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3FAE" w:rsidRPr="00460FA8" w:rsidRDefault="00F43FAE" w:rsidP="001E7D95">
      <w:pPr>
        <w:pStyle w:val="Ttulo3"/>
      </w:pPr>
    </w:p>
    <w:p w:rsidR="00BE654D" w:rsidRPr="00E61817" w:rsidRDefault="00BE654D" w:rsidP="00BE654D">
      <w:pPr>
        <w:rPr>
          <w:b/>
          <w:sz w:val="22"/>
          <w:szCs w:val="22"/>
        </w:rPr>
      </w:pPr>
      <w:r w:rsidRPr="00E61817">
        <w:rPr>
          <w:b/>
          <w:sz w:val="22"/>
          <w:szCs w:val="22"/>
        </w:rPr>
        <w:t xml:space="preserve">BIBLIOGRAFIAS </w:t>
      </w:r>
      <w:r w:rsidR="00E61817" w:rsidRPr="00E61817">
        <w:rPr>
          <w:b/>
          <w:sz w:val="22"/>
          <w:szCs w:val="22"/>
        </w:rPr>
        <w:t xml:space="preserve"> INTERNACIONALES </w:t>
      </w:r>
      <w:r w:rsidRPr="00E61817">
        <w:rPr>
          <w:b/>
          <w:sz w:val="22"/>
          <w:szCs w:val="22"/>
        </w:rPr>
        <w:t>SOBRE IMPACTOS DE AGROTOXICOS</w:t>
      </w:r>
    </w:p>
    <w:p w:rsidR="00BE654D" w:rsidRPr="00C443D8" w:rsidRDefault="00BE654D" w:rsidP="00BE654D">
      <w:pPr>
        <w:widowControl w:val="0"/>
        <w:autoSpaceDE w:val="0"/>
        <w:autoSpaceDN w:val="0"/>
        <w:adjustRightInd w:val="0"/>
        <w:spacing w:before="27" w:line="180" w:lineRule="exact"/>
        <w:ind w:right="474"/>
        <w:rPr>
          <w:b/>
          <w:bCs/>
        </w:rPr>
      </w:pPr>
    </w:p>
    <w:p w:rsidR="00BE654D" w:rsidRPr="00C443D8" w:rsidRDefault="00BE654D" w:rsidP="00BE654D">
      <w:pPr>
        <w:widowControl w:val="0"/>
        <w:autoSpaceDE w:val="0"/>
        <w:autoSpaceDN w:val="0"/>
        <w:adjustRightInd w:val="0"/>
        <w:spacing w:before="27" w:line="180" w:lineRule="exact"/>
        <w:ind w:right="474"/>
        <w:rPr>
          <w:b/>
          <w:bCs/>
        </w:rPr>
      </w:pPr>
    </w:p>
    <w:p w:rsidR="00BE654D" w:rsidRPr="00C443D8" w:rsidRDefault="00BE654D" w:rsidP="00BE654D">
      <w:pPr>
        <w:widowControl w:val="0"/>
        <w:autoSpaceDE w:val="0"/>
        <w:autoSpaceDN w:val="0"/>
        <w:adjustRightInd w:val="0"/>
        <w:spacing w:before="27" w:line="180" w:lineRule="exact"/>
        <w:ind w:right="474"/>
        <w:rPr>
          <w:b/>
          <w:bCs/>
        </w:rPr>
      </w:pPr>
    </w:p>
    <w:p w:rsidR="00BE654D" w:rsidRPr="00C443D8" w:rsidRDefault="00BE654D" w:rsidP="00BE654D">
      <w:pPr>
        <w:widowControl w:val="0"/>
        <w:autoSpaceDE w:val="0"/>
        <w:autoSpaceDN w:val="0"/>
        <w:adjustRightInd w:val="0"/>
        <w:spacing w:before="27" w:line="180" w:lineRule="exact"/>
        <w:ind w:right="474"/>
        <w:rPr>
          <w:b/>
          <w:bCs/>
        </w:rPr>
      </w:pPr>
    </w:p>
    <w:p w:rsidR="00BE654D" w:rsidRPr="00C443D8" w:rsidRDefault="00BE654D" w:rsidP="00BE654D">
      <w:pPr>
        <w:widowControl w:val="0"/>
        <w:autoSpaceDE w:val="0"/>
        <w:autoSpaceDN w:val="0"/>
        <w:adjustRightInd w:val="0"/>
        <w:spacing w:before="27" w:line="180" w:lineRule="exact"/>
        <w:ind w:right="474"/>
        <w:rPr>
          <w:b/>
          <w:bCs/>
        </w:rPr>
      </w:pPr>
      <w:r w:rsidRPr="00C443D8">
        <w:rPr>
          <w:b/>
          <w:bCs/>
        </w:rPr>
        <w:t xml:space="preserve">                                                                                                                      </w:t>
      </w:r>
    </w:p>
    <w:p w:rsidR="00BE654D" w:rsidRPr="00C443D8" w:rsidRDefault="00BE654D" w:rsidP="00BE654D">
      <w:pPr>
        <w:widowControl w:val="0"/>
        <w:autoSpaceDE w:val="0"/>
        <w:autoSpaceDN w:val="0"/>
        <w:adjustRightInd w:val="0"/>
        <w:spacing w:before="27" w:line="180" w:lineRule="exact"/>
        <w:ind w:right="474"/>
        <w:rPr>
          <w:b/>
          <w:bCs/>
        </w:rPr>
      </w:pPr>
      <w:r w:rsidRPr="00C443D8">
        <w:rPr>
          <w:b/>
          <w:bCs/>
        </w:rPr>
        <w:t xml:space="preserve">                                                                                                                      </w:t>
      </w:r>
    </w:p>
    <w:p w:rsidR="00BE654D" w:rsidRPr="00C443D8" w:rsidRDefault="00BE654D" w:rsidP="00BE654D">
      <w:pPr>
        <w:widowControl w:val="0"/>
        <w:autoSpaceDE w:val="0"/>
        <w:autoSpaceDN w:val="0"/>
        <w:adjustRightInd w:val="0"/>
        <w:spacing w:before="27" w:line="180" w:lineRule="exact"/>
        <w:ind w:right="474"/>
        <w:rPr>
          <w:b/>
          <w:bCs/>
        </w:rPr>
      </w:pPr>
    </w:p>
    <w:p w:rsidR="00BE654D" w:rsidRPr="00C443D8" w:rsidRDefault="00BE654D" w:rsidP="00BE654D">
      <w:pPr>
        <w:widowControl w:val="0"/>
        <w:autoSpaceDE w:val="0"/>
        <w:autoSpaceDN w:val="0"/>
        <w:adjustRightInd w:val="0"/>
        <w:spacing w:before="27" w:line="180" w:lineRule="exact"/>
        <w:ind w:right="474"/>
        <w:rPr>
          <w:b/>
          <w:bCs/>
        </w:rPr>
      </w:pPr>
    </w:p>
    <w:p w:rsidR="00BE654D" w:rsidRPr="00C443D8" w:rsidRDefault="00BE654D" w:rsidP="00BE654D">
      <w:pPr>
        <w:widowControl w:val="0"/>
        <w:autoSpaceDE w:val="0"/>
        <w:autoSpaceDN w:val="0"/>
        <w:adjustRightInd w:val="0"/>
        <w:spacing w:before="27" w:line="180" w:lineRule="exact"/>
        <w:ind w:right="474"/>
        <w:rPr>
          <w:b/>
          <w:bCs/>
        </w:rPr>
      </w:pPr>
    </w:p>
    <w:p w:rsidR="00BE654D" w:rsidRPr="00C443D8" w:rsidRDefault="00BE654D" w:rsidP="00BE654D">
      <w:pPr>
        <w:widowControl w:val="0"/>
        <w:autoSpaceDE w:val="0"/>
        <w:autoSpaceDN w:val="0"/>
        <w:adjustRightInd w:val="0"/>
        <w:spacing w:before="27" w:line="180" w:lineRule="exact"/>
        <w:ind w:right="474"/>
        <w:rPr>
          <w:b/>
          <w:bCs/>
        </w:rPr>
      </w:pPr>
    </w:p>
    <w:p w:rsidR="00BE654D" w:rsidRDefault="00D34242" w:rsidP="00BE654D">
      <w:pPr>
        <w:widowControl w:val="0"/>
        <w:autoSpaceDE w:val="0"/>
        <w:autoSpaceDN w:val="0"/>
        <w:adjustRightInd w:val="0"/>
        <w:spacing w:before="27" w:line="180" w:lineRule="exact"/>
        <w:ind w:right="474"/>
        <w:rPr>
          <w:b/>
          <w:bCs/>
        </w:rPr>
      </w:pPr>
      <w:r>
        <w:rPr>
          <w:b/>
          <w:bCs/>
        </w:rPr>
        <w:t>Recopilaciones de bibliografias internacionales donde esta ordenado por año y abecedario de primera letra del apellido del primer autor de cada investiga</w:t>
      </w:r>
      <w:r w:rsidR="008B5A15">
        <w:rPr>
          <w:b/>
          <w:bCs/>
        </w:rPr>
        <w:t xml:space="preserve">ción, actualizado el </w:t>
      </w:r>
      <w:r w:rsidR="00896493">
        <w:rPr>
          <w:b/>
          <w:bCs/>
        </w:rPr>
        <w:t>24</w:t>
      </w:r>
      <w:r w:rsidR="00F1358D">
        <w:rPr>
          <w:b/>
          <w:bCs/>
        </w:rPr>
        <w:t xml:space="preserve"> </w:t>
      </w:r>
      <w:r w:rsidR="00744C57">
        <w:rPr>
          <w:b/>
          <w:bCs/>
        </w:rPr>
        <w:t xml:space="preserve">de </w:t>
      </w:r>
      <w:r w:rsidR="00896493">
        <w:rPr>
          <w:b/>
          <w:bCs/>
        </w:rPr>
        <w:t>Septiembre</w:t>
      </w:r>
      <w:r w:rsidR="00FE7522">
        <w:rPr>
          <w:b/>
          <w:bCs/>
        </w:rPr>
        <w:t xml:space="preserve"> de </w:t>
      </w:r>
      <w:r w:rsidR="000A7969">
        <w:rPr>
          <w:b/>
          <w:bCs/>
        </w:rPr>
        <w:t>2016</w:t>
      </w:r>
      <w:r w:rsidR="00C87A48">
        <w:rPr>
          <w:b/>
          <w:bCs/>
        </w:rPr>
        <w:t>.</w:t>
      </w:r>
    </w:p>
    <w:p w:rsidR="00C87A48" w:rsidRDefault="00C87A48" w:rsidP="00BE654D">
      <w:pPr>
        <w:widowControl w:val="0"/>
        <w:autoSpaceDE w:val="0"/>
        <w:autoSpaceDN w:val="0"/>
        <w:adjustRightInd w:val="0"/>
        <w:spacing w:before="27" w:line="180" w:lineRule="exact"/>
        <w:ind w:right="474"/>
        <w:rPr>
          <w:b/>
          <w:bCs/>
        </w:rPr>
      </w:pPr>
    </w:p>
    <w:p w:rsidR="00C87A48" w:rsidRDefault="00C87A48" w:rsidP="00BE654D">
      <w:pPr>
        <w:widowControl w:val="0"/>
        <w:autoSpaceDE w:val="0"/>
        <w:autoSpaceDN w:val="0"/>
        <w:adjustRightInd w:val="0"/>
        <w:spacing w:before="27" w:line="180" w:lineRule="exact"/>
        <w:ind w:right="474"/>
        <w:rPr>
          <w:b/>
          <w:bCs/>
        </w:rPr>
      </w:pPr>
      <w:r>
        <w:rPr>
          <w:b/>
          <w:bCs/>
        </w:rPr>
        <w:t xml:space="preserve">Para poder acceder así  con dichas citas via buscador de internet por lo menos a los respectivos resumenes que quieran consultar. </w:t>
      </w:r>
    </w:p>
    <w:p w:rsidR="00D34242" w:rsidRDefault="00D34242" w:rsidP="00BE654D">
      <w:pPr>
        <w:widowControl w:val="0"/>
        <w:autoSpaceDE w:val="0"/>
        <w:autoSpaceDN w:val="0"/>
        <w:adjustRightInd w:val="0"/>
        <w:spacing w:before="27" w:line="180" w:lineRule="exact"/>
        <w:ind w:right="474"/>
        <w:rPr>
          <w:b/>
          <w:bCs/>
        </w:rPr>
      </w:pPr>
    </w:p>
    <w:p w:rsidR="00D34242" w:rsidRDefault="00D34242" w:rsidP="00BE654D">
      <w:pPr>
        <w:widowControl w:val="0"/>
        <w:autoSpaceDE w:val="0"/>
        <w:autoSpaceDN w:val="0"/>
        <w:adjustRightInd w:val="0"/>
        <w:spacing w:before="27" w:line="180" w:lineRule="exact"/>
        <w:ind w:right="474"/>
        <w:rPr>
          <w:b/>
          <w:bCs/>
        </w:rPr>
      </w:pPr>
    </w:p>
    <w:p w:rsidR="00D34242" w:rsidRPr="00C443D8" w:rsidRDefault="00D34242" w:rsidP="00BE654D">
      <w:pPr>
        <w:widowControl w:val="0"/>
        <w:autoSpaceDE w:val="0"/>
        <w:autoSpaceDN w:val="0"/>
        <w:adjustRightInd w:val="0"/>
        <w:spacing w:before="27" w:line="180" w:lineRule="exact"/>
        <w:ind w:right="474"/>
        <w:rPr>
          <w:b/>
          <w:bCs/>
        </w:rPr>
      </w:pPr>
    </w:p>
    <w:p w:rsidR="000636DB" w:rsidRDefault="00BE654D" w:rsidP="00BE654D">
      <w:pPr>
        <w:widowControl w:val="0"/>
        <w:autoSpaceDE w:val="0"/>
        <w:autoSpaceDN w:val="0"/>
        <w:adjustRightInd w:val="0"/>
        <w:spacing w:before="27" w:line="180" w:lineRule="exact"/>
        <w:ind w:right="474"/>
        <w:rPr>
          <w:b/>
          <w:bCs/>
        </w:rPr>
      </w:pPr>
      <w:r w:rsidRPr="00C443D8">
        <w:rPr>
          <w:b/>
          <w:bCs/>
        </w:rPr>
        <w:t xml:space="preserve">                                                              </w:t>
      </w:r>
      <w:r w:rsidR="00E72D8C">
        <w:rPr>
          <w:b/>
          <w:bCs/>
        </w:rPr>
        <w:t xml:space="preserve">      </w:t>
      </w:r>
    </w:p>
    <w:p w:rsidR="000636DB" w:rsidRDefault="000636DB" w:rsidP="00BE654D">
      <w:pPr>
        <w:widowControl w:val="0"/>
        <w:autoSpaceDE w:val="0"/>
        <w:autoSpaceDN w:val="0"/>
        <w:adjustRightInd w:val="0"/>
        <w:spacing w:before="27" w:line="180" w:lineRule="exact"/>
        <w:ind w:right="474"/>
        <w:rPr>
          <w:b/>
          <w:bCs/>
        </w:rPr>
      </w:pPr>
    </w:p>
    <w:p w:rsidR="000636DB" w:rsidRDefault="000636DB" w:rsidP="00BE654D">
      <w:pPr>
        <w:widowControl w:val="0"/>
        <w:autoSpaceDE w:val="0"/>
        <w:autoSpaceDN w:val="0"/>
        <w:adjustRightInd w:val="0"/>
        <w:spacing w:before="27" w:line="180" w:lineRule="exact"/>
        <w:ind w:right="474"/>
        <w:rPr>
          <w:b/>
          <w:bCs/>
        </w:rPr>
      </w:pPr>
      <w:r>
        <w:rPr>
          <w:b/>
          <w:bCs/>
        </w:rPr>
        <w:t xml:space="preserve">                                                                     </w:t>
      </w:r>
    </w:p>
    <w:p w:rsidR="000636DB" w:rsidRDefault="000636DB" w:rsidP="00BE654D">
      <w:pPr>
        <w:widowControl w:val="0"/>
        <w:autoSpaceDE w:val="0"/>
        <w:autoSpaceDN w:val="0"/>
        <w:adjustRightInd w:val="0"/>
        <w:spacing w:before="27" w:line="180" w:lineRule="exact"/>
        <w:ind w:right="474"/>
        <w:rPr>
          <w:b/>
          <w:bCs/>
        </w:rPr>
      </w:pPr>
    </w:p>
    <w:p w:rsidR="00BE654D" w:rsidRPr="000636DB" w:rsidRDefault="000636DB" w:rsidP="00BE654D">
      <w:pPr>
        <w:widowControl w:val="0"/>
        <w:autoSpaceDE w:val="0"/>
        <w:autoSpaceDN w:val="0"/>
        <w:adjustRightInd w:val="0"/>
        <w:spacing w:before="27" w:line="180" w:lineRule="exact"/>
        <w:ind w:right="474"/>
        <w:rPr>
          <w:b/>
          <w:bCs/>
          <w:sz w:val="20"/>
          <w:szCs w:val="20"/>
        </w:rPr>
      </w:pPr>
      <w:r>
        <w:rPr>
          <w:b/>
          <w:bCs/>
        </w:rPr>
        <w:t xml:space="preserve">                                                                    </w:t>
      </w:r>
      <w:r w:rsidR="00E72D8C" w:rsidRPr="000636DB">
        <w:rPr>
          <w:b/>
          <w:bCs/>
          <w:sz w:val="20"/>
          <w:szCs w:val="20"/>
        </w:rPr>
        <w:t>Tec.</w:t>
      </w:r>
      <w:r w:rsidR="00C443D8" w:rsidRPr="000636DB">
        <w:rPr>
          <w:b/>
          <w:bCs/>
          <w:sz w:val="20"/>
          <w:szCs w:val="20"/>
        </w:rPr>
        <w:t xml:space="preserve">   </w:t>
      </w:r>
      <w:r w:rsidR="00BE654D" w:rsidRPr="000636DB">
        <w:rPr>
          <w:b/>
          <w:bCs/>
          <w:sz w:val="20"/>
          <w:szCs w:val="20"/>
        </w:rPr>
        <w:t>Rossi Eduardo martin</w:t>
      </w:r>
    </w:p>
    <w:p w:rsidR="00BE654D" w:rsidRPr="000636DB" w:rsidRDefault="00BE654D" w:rsidP="00BE654D">
      <w:pPr>
        <w:widowControl w:val="0"/>
        <w:autoSpaceDE w:val="0"/>
        <w:autoSpaceDN w:val="0"/>
        <w:adjustRightInd w:val="0"/>
        <w:spacing w:before="27" w:line="180" w:lineRule="exact"/>
        <w:ind w:right="474"/>
        <w:rPr>
          <w:b/>
          <w:bCs/>
          <w:sz w:val="20"/>
          <w:szCs w:val="20"/>
        </w:rPr>
      </w:pPr>
      <w:r w:rsidRPr="000636DB">
        <w:rPr>
          <w:b/>
          <w:bCs/>
          <w:sz w:val="20"/>
          <w:szCs w:val="20"/>
        </w:rPr>
        <w:t xml:space="preserve">                                                            </w:t>
      </w:r>
      <w:r w:rsidR="000636DB">
        <w:rPr>
          <w:b/>
          <w:bCs/>
          <w:sz w:val="20"/>
          <w:szCs w:val="20"/>
        </w:rPr>
        <w:t xml:space="preserve">            </w:t>
      </w:r>
      <w:r w:rsidR="00C443D8" w:rsidRPr="000636DB">
        <w:rPr>
          <w:b/>
          <w:bCs/>
          <w:sz w:val="20"/>
          <w:szCs w:val="20"/>
        </w:rPr>
        <w:t xml:space="preserve"> </w:t>
      </w:r>
      <w:r w:rsidRPr="000636DB">
        <w:rPr>
          <w:b/>
          <w:bCs/>
          <w:sz w:val="20"/>
          <w:szCs w:val="20"/>
        </w:rPr>
        <w:t xml:space="preserve">Estudiante de Ciencias </w:t>
      </w:r>
      <w:r w:rsidR="000636DB" w:rsidRPr="000636DB">
        <w:rPr>
          <w:b/>
          <w:bCs/>
          <w:sz w:val="20"/>
          <w:szCs w:val="20"/>
        </w:rPr>
        <w:t>Médicas</w:t>
      </w:r>
      <w:r w:rsidRPr="000636DB">
        <w:rPr>
          <w:b/>
          <w:bCs/>
          <w:sz w:val="20"/>
          <w:szCs w:val="20"/>
        </w:rPr>
        <w:t xml:space="preserve"> UNR</w:t>
      </w:r>
    </w:p>
    <w:p w:rsidR="000636DB" w:rsidRPr="000636DB" w:rsidRDefault="00BE654D" w:rsidP="00BE654D">
      <w:pPr>
        <w:widowControl w:val="0"/>
        <w:autoSpaceDE w:val="0"/>
        <w:autoSpaceDN w:val="0"/>
        <w:adjustRightInd w:val="0"/>
        <w:spacing w:before="27" w:line="180" w:lineRule="exact"/>
        <w:ind w:right="474"/>
        <w:rPr>
          <w:b/>
          <w:bCs/>
          <w:sz w:val="20"/>
          <w:szCs w:val="20"/>
        </w:rPr>
      </w:pPr>
      <w:r w:rsidRPr="000636DB">
        <w:rPr>
          <w:b/>
          <w:bCs/>
          <w:sz w:val="20"/>
          <w:szCs w:val="20"/>
        </w:rPr>
        <w:t xml:space="preserve">                                                                 </w:t>
      </w:r>
      <w:r w:rsidR="00C443D8" w:rsidRPr="000636DB">
        <w:rPr>
          <w:b/>
          <w:bCs/>
          <w:sz w:val="20"/>
          <w:szCs w:val="20"/>
        </w:rPr>
        <w:t xml:space="preserve">   </w:t>
      </w:r>
      <w:r w:rsidR="000636DB">
        <w:rPr>
          <w:b/>
          <w:bCs/>
          <w:sz w:val="20"/>
          <w:szCs w:val="20"/>
        </w:rPr>
        <w:t xml:space="preserve">       </w:t>
      </w:r>
      <w:r w:rsidR="00C443D8" w:rsidRPr="000636DB">
        <w:rPr>
          <w:b/>
          <w:bCs/>
          <w:sz w:val="20"/>
          <w:szCs w:val="20"/>
        </w:rPr>
        <w:t xml:space="preserve">  </w:t>
      </w:r>
      <w:r w:rsidR="000636DB" w:rsidRPr="000636DB">
        <w:rPr>
          <w:b/>
          <w:bCs/>
          <w:sz w:val="20"/>
          <w:szCs w:val="20"/>
        </w:rPr>
        <w:t>Bachiller Agropecuario</w:t>
      </w:r>
    </w:p>
    <w:p w:rsidR="000636DB" w:rsidRPr="000636DB" w:rsidRDefault="000636DB" w:rsidP="00BE654D">
      <w:pPr>
        <w:widowControl w:val="0"/>
        <w:autoSpaceDE w:val="0"/>
        <w:autoSpaceDN w:val="0"/>
        <w:adjustRightInd w:val="0"/>
        <w:spacing w:before="27" w:line="180" w:lineRule="exact"/>
        <w:ind w:right="474"/>
        <w:rPr>
          <w:b/>
          <w:bCs/>
          <w:sz w:val="20"/>
          <w:szCs w:val="20"/>
        </w:rPr>
      </w:pPr>
      <w:r w:rsidRPr="000636DB">
        <w:rPr>
          <w:b/>
          <w:bCs/>
          <w:sz w:val="20"/>
          <w:szCs w:val="20"/>
        </w:rPr>
        <w:t xml:space="preserve">                                                                      </w:t>
      </w:r>
      <w:r>
        <w:rPr>
          <w:b/>
          <w:bCs/>
          <w:sz w:val="20"/>
          <w:szCs w:val="20"/>
        </w:rPr>
        <w:t xml:space="preserve">        </w:t>
      </w:r>
      <w:r w:rsidRPr="000636DB">
        <w:rPr>
          <w:b/>
          <w:bCs/>
          <w:sz w:val="20"/>
          <w:szCs w:val="20"/>
        </w:rPr>
        <w:t>Tecnico en Inmuno-Hemoterapia</w:t>
      </w:r>
    </w:p>
    <w:p w:rsidR="000636DB" w:rsidRPr="000636DB" w:rsidRDefault="000636DB" w:rsidP="00BE654D">
      <w:pPr>
        <w:widowControl w:val="0"/>
        <w:autoSpaceDE w:val="0"/>
        <w:autoSpaceDN w:val="0"/>
        <w:adjustRightInd w:val="0"/>
        <w:spacing w:before="27" w:line="180" w:lineRule="exact"/>
        <w:ind w:right="474"/>
        <w:rPr>
          <w:b/>
          <w:bCs/>
          <w:sz w:val="20"/>
          <w:szCs w:val="20"/>
        </w:rPr>
      </w:pPr>
      <w:r w:rsidRPr="000636DB">
        <w:rPr>
          <w:b/>
          <w:bCs/>
          <w:sz w:val="20"/>
          <w:szCs w:val="20"/>
        </w:rPr>
        <w:t xml:space="preserve">                                                                      </w:t>
      </w:r>
      <w:r>
        <w:rPr>
          <w:b/>
          <w:bCs/>
          <w:sz w:val="20"/>
          <w:szCs w:val="20"/>
        </w:rPr>
        <w:t xml:space="preserve">        </w:t>
      </w:r>
      <w:r w:rsidRPr="000636DB">
        <w:rPr>
          <w:b/>
          <w:bCs/>
          <w:sz w:val="20"/>
          <w:szCs w:val="20"/>
        </w:rPr>
        <w:t>Tecnico en Epidemiologia</w:t>
      </w:r>
      <w:r w:rsidR="00C443D8" w:rsidRPr="000636DB">
        <w:rPr>
          <w:b/>
          <w:bCs/>
          <w:sz w:val="20"/>
          <w:szCs w:val="20"/>
        </w:rPr>
        <w:t xml:space="preserve">     </w:t>
      </w:r>
    </w:p>
    <w:p w:rsidR="00BE654D" w:rsidRPr="000636DB" w:rsidRDefault="000636DB" w:rsidP="00BE654D">
      <w:pPr>
        <w:widowControl w:val="0"/>
        <w:autoSpaceDE w:val="0"/>
        <w:autoSpaceDN w:val="0"/>
        <w:adjustRightInd w:val="0"/>
        <w:spacing w:before="27" w:line="180" w:lineRule="exact"/>
        <w:ind w:right="474"/>
        <w:rPr>
          <w:b/>
          <w:bCs/>
          <w:sz w:val="20"/>
          <w:szCs w:val="20"/>
        </w:rPr>
      </w:pPr>
      <w:r w:rsidRPr="000636DB">
        <w:rPr>
          <w:b/>
          <w:bCs/>
          <w:sz w:val="20"/>
          <w:szCs w:val="20"/>
        </w:rPr>
        <w:t xml:space="preserve">                                                                     </w:t>
      </w:r>
      <w:r>
        <w:rPr>
          <w:b/>
          <w:bCs/>
          <w:sz w:val="20"/>
          <w:szCs w:val="20"/>
        </w:rPr>
        <w:t xml:space="preserve">                </w:t>
      </w:r>
      <w:r w:rsidR="00BE654D" w:rsidRPr="000636DB">
        <w:rPr>
          <w:b/>
          <w:bCs/>
          <w:sz w:val="20"/>
          <w:szCs w:val="20"/>
        </w:rPr>
        <w:t>Tel. 0341-155778721</w:t>
      </w:r>
    </w:p>
    <w:p w:rsidR="0011690F" w:rsidRPr="000636DB" w:rsidRDefault="0011690F" w:rsidP="00BE654D">
      <w:pPr>
        <w:widowControl w:val="0"/>
        <w:autoSpaceDE w:val="0"/>
        <w:autoSpaceDN w:val="0"/>
        <w:adjustRightInd w:val="0"/>
        <w:spacing w:before="27" w:line="180" w:lineRule="exact"/>
        <w:ind w:right="474"/>
        <w:rPr>
          <w:b/>
          <w:bCs/>
          <w:sz w:val="20"/>
          <w:szCs w:val="20"/>
        </w:rPr>
      </w:pPr>
      <w:r w:rsidRPr="000636DB">
        <w:rPr>
          <w:b/>
          <w:bCs/>
          <w:sz w:val="20"/>
          <w:szCs w:val="20"/>
        </w:rPr>
        <w:t xml:space="preserve">                                                                  </w:t>
      </w:r>
      <w:r w:rsidR="00C443D8" w:rsidRPr="000636DB">
        <w:rPr>
          <w:b/>
          <w:bCs/>
          <w:sz w:val="20"/>
          <w:szCs w:val="20"/>
        </w:rPr>
        <w:t xml:space="preserve">         </w:t>
      </w:r>
      <w:r w:rsidR="00E72D8C" w:rsidRPr="000636DB">
        <w:rPr>
          <w:b/>
          <w:bCs/>
          <w:sz w:val="20"/>
          <w:szCs w:val="20"/>
        </w:rPr>
        <w:t xml:space="preserve"> </w:t>
      </w:r>
      <w:r w:rsidR="000636DB">
        <w:rPr>
          <w:b/>
          <w:bCs/>
          <w:sz w:val="20"/>
          <w:szCs w:val="20"/>
        </w:rPr>
        <w:t xml:space="preserve">          </w:t>
      </w:r>
      <w:r w:rsidR="00E72D8C" w:rsidRPr="000636DB">
        <w:rPr>
          <w:b/>
          <w:bCs/>
          <w:sz w:val="20"/>
          <w:szCs w:val="20"/>
        </w:rPr>
        <w:t xml:space="preserve"> </w:t>
      </w:r>
      <w:r w:rsidRPr="000636DB">
        <w:rPr>
          <w:b/>
          <w:bCs/>
          <w:sz w:val="20"/>
          <w:szCs w:val="20"/>
        </w:rPr>
        <w:t>Rosario-Argentina</w:t>
      </w:r>
    </w:p>
    <w:p w:rsidR="00B35D09" w:rsidRPr="000636DB" w:rsidRDefault="00BE654D" w:rsidP="00BE654D">
      <w:pPr>
        <w:rPr>
          <w:sz w:val="20"/>
          <w:szCs w:val="20"/>
        </w:rPr>
      </w:pPr>
      <w:r w:rsidRPr="000636DB">
        <w:rPr>
          <w:sz w:val="20"/>
          <w:szCs w:val="20"/>
        </w:rPr>
        <w:t xml:space="preserve">                                  </w:t>
      </w:r>
      <w:r w:rsidR="0011690F" w:rsidRPr="000636DB">
        <w:rPr>
          <w:sz w:val="20"/>
          <w:szCs w:val="20"/>
        </w:rPr>
        <w:t xml:space="preserve">                                </w:t>
      </w:r>
      <w:r w:rsidR="00A401C4" w:rsidRPr="000636DB">
        <w:rPr>
          <w:sz w:val="20"/>
          <w:szCs w:val="20"/>
        </w:rPr>
        <w:t xml:space="preserve"> </w:t>
      </w:r>
      <w:r w:rsidR="00E72D8C" w:rsidRPr="000636DB">
        <w:rPr>
          <w:sz w:val="20"/>
          <w:szCs w:val="20"/>
        </w:rPr>
        <w:t xml:space="preserve">   </w:t>
      </w:r>
      <w:r w:rsidR="000636DB">
        <w:rPr>
          <w:sz w:val="20"/>
          <w:szCs w:val="20"/>
        </w:rPr>
        <w:t xml:space="preserve">              </w:t>
      </w:r>
      <w:hyperlink r:id="rId7" w:history="1">
        <w:r w:rsidRPr="000636DB">
          <w:rPr>
            <w:rStyle w:val="Hipervnculo"/>
            <w:color w:val="auto"/>
            <w:sz w:val="20"/>
            <w:szCs w:val="20"/>
            <w:u w:val="none"/>
          </w:rPr>
          <w:t>edumartin74@hotmail.com</w:t>
        </w:r>
      </w:hyperlink>
    </w:p>
    <w:p w:rsidR="00BE654D" w:rsidRPr="000636DB" w:rsidRDefault="00BE654D" w:rsidP="00BE654D">
      <w:pPr>
        <w:rPr>
          <w:sz w:val="20"/>
          <w:szCs w:val="20"/>
        </w:rPr>
      </w:pPr>
    </w:p>
    <w:p w:rsidR="00BE654D" w:rsidRPr="000636DB" w:rsidRDefault="00BE654D" w:rsidP="00BE654D">
      <w:pPr>
        <w:rPr>
          <w:sz w:val="20"/>
          <w:szCs w:val="20"/>
        </w:rPr>
      </w:pPr>
    </w:p>
    <w:p w:rsidR="00BE654D" w:rsidRPr="000636DB" w:rsidRDefault="00BE654D" w:rsidP="00BE654D">
      <w:pPr>
        <w:rPr>
          <w:sz w:val="20"/>
          <w:szCs w:val="20"/>
        </w:rPr>
      </w:pPr>
    </w:p>
    <w:p w:rsidR="00BE654D" w:rsidRPr="00C443D8" w:rsidRDefault="00BE654D" w:rsidP="00BE654D"/>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A401C4" w:rsidRPr="00C443D8" w:rsidRDefault="00A401C4" w:rsidP="00BE654D">
      <w:pPr>
        <w:rPr>
          <w:b/>
        </w:rPr>
      </w:pPr>
    </w:p>
    <w:p w:rsidR="00B3146D" w:rsidRDefault="00E5407F" w:rsidP="00BE654D">
      <w:pPr>
        <w:rPr>
          <w:b/>
        </w:rPr>
      </w:pPr>
      <w:r w:rsidRPr="00C443D8">
        <w:rPr>
          <w:b/>
        </w:rPr>
        <w:lastRenderedPageBreak/>
        <w:t xml:space="preserve">                </w:t>
      </w:r>
    </w:p>
    <w:p w:rsidR="00B3146D" w:rsidRDefault="00B3146D" w:rsidP="00BE654D">
      <w:pPr>
        <w:rPr>
          <w:b/>
        </w:rPr>
      </w:pPr>
    </w:p>
    <w:p w:rsidR="00B3146D" w:rsidRDefault="00B3146D" w:rsidP="00BE654D">
      <w:pPr>
        <w:rPr>
          <w:b/>
        </w:rPr>
      </w:pPr>
    </w:p>
    <w:p w:rsidR="00BE654D" w:rsidRPr="00C443D8" w:rsidRDefault="0018598C" w:rsidP="00BE654D">
      <w:pPr>
        <w:rPr>
          <w:b/>
        </w:rPr>
      </w:pPr>
      <w:r>
        <w:rPr>
          <w:b/>
        </w:rPr>
        <w:t xml:space="preserve">                  </w:t>
      </w:r>
      <w:r w:rsidR="00A401C4" w:rsidRPr="00C443D8">
        <w:rPr>
          <w:b/>
        </w:rPr>
        <w:t xml:space="preserve"> </w:t>
      </w:r>
      <w:r w:rsidR="00BE654D" w:rsidRPr="00C443D8">
        <w:rPr>
          <w:b/>
        </w:rPr>
        <w:t>TRABAJOS DE INVESTIGACIÓN INTERNACIONALES</w:t>
      </w:r>
    </w:p>
    <w:p w:rsidR="00BE654D" w:rsidRPr="00C443D8" w:rsidRDefault="00BE654D" w:rsidP="00BE654D">
      <w:pPr>
        <w:jc w:val="both"/>
      </w:pPr>
    </w:p>
    <w:p w:rsidR="003B0D79" w:rsidRDefault="003B0D79" w:rsidP="003B0D79"/>
    <w:p w:rsidR="003B0D79" w:rsidRPr="00132B0B" w:rsidRDefault="003B0D79" w:rsidP="00255F0E">
      <w:pPr>
        <w:jc w:val="both"/>
      </w:pPr>
    </w:p>
    <w:p w:rsidR="003B0D79" w:rsidRPr="003B0D79" w:rsidRDefault="003B0D79" w:rsidP="00255F0E">
      <w:pPr>
        <w:jc w:val="both"/>
      </w:pPr>
      <w:r w:rsidRPr="003B0D79">
        <w:t>Eame</w:t>
      </w:r>
      <w:r>
        <w:t>s</w:t>
      </w:r>
      <w:r w:rsidRPr="003B0D79">
        <w:t xml:space="preserve"> Arthur J. </w:t>
      </w:r>
      <w:r w:rsidR="00F71F06" w:rsidRPr="00F71F06">
        <w:rPr>
          <w:b/>
        </w:rPr>
        <w:t>Comparación de los efectos de los tratamientos de pulverización con sustancias reguladoras del crecimiento en la hierba Nut, Cyperus rotundus L. y modificaciones anatómicas después del tratamiento con 2,4-butilo diclorofenoxiacetato.</w:t>
      </w:r>
      <w:r w:rsidR="00F71F06">
        <w:t xml:space="preserve"> </w:t>
      </w:r>
      <w:hyperlink r:id="rId8" w:tooltip="American Journal of Botany" w:history="1">
        <w:r w:rsidRPr="003B0D79">
          <w:rPr>
            <w:rStyle w:val="Hipervnculo"/>
            <w:u w:val="none"/>
          </w:rPr>
          <w:t>American Journal of Botany</w:t>
        </w:r>
      </w:hyperlink>
      <w:r>
        <w:t>.</w:t>
      </w:r>
      <w:hyperlink r:id="rId9" w:tooltip="Vol..  36, No. 8 (octubre de 1949)" w:history="1">
        <w:r w:rsidRPr="003B0D79">
          <w:rPr>
            <w:rStyle w:val="Hipervnculo"/>
            <w:u w:val="none"/>
          </w:rPr>
          <w:t>Vol.36, N º 8, de octubre de 1949</w:t>
        </w:r>
      </w:hyperlink>
      <w:r w:rsidRPr="003B0D79">
        <w:t>. pp 571-584</w:t>
      </w:r>
      <w:r>
        <w:t>.</w:t>
      </w:r>
      <w:r w:rsidRPr="003B0D79">
        <w:t xml:space="preserve">   </w:t>
      </w:r>
    </w:p>
    <w:p w:rsidR="003B0D79" w:rsidRDefault="003B0D79" w:rsidP="003B0D79"/>
    <w:p w:rsidR="003B0D79" w:rsidRDefault="003B0D79" w:rsidP="00197EC8">
      <w:r w:rsidRPr="002B1A67">
        <w:t xml:space="preserve">Wilde </w:t>
      </w:r>
      <w:r>
        <w:t>Mary H.</w:t>
      </w:r>
      <w:r w:rsidRPr="008E5437">
        <w:rPr>
          <w:b/>
        </w:rPr>
        <w:t>Modificaciones anatómicas de las raíces de frijol después del tratamiento con 2,4-D</w:t>
      </w:r>
      <w:r w:rsidR="00461B9C">
        <w:t>.</w:t>
      </w:r>
      <w:hyperlink r:id="rId10" w:tooltip="American Journal of Botany" w:history="1">
        <w:r w:rsidRPr="002B1A67">
          <w:rPr>
            <w:rStyle w:val="Hipervnculo"/>
            <w:u w:val="none"/>
          </w:rPr>
          <w:t>American Journal of Botany</w:t>
        </w:r>
      </w:hyperlink>
      <w:r w:rsidRPr="002B1A67">
        <w:t xml:space="preserve">  .</w:t>
      </w:r>
      <w:hyperlink r:id="rId11" w:tooltip="Vol..  38, N º 1 (enero de 1951)" w:history="1">
        <w:r w:rsidRPr="00BA4F77">
          <w:rPr>
            <w:rStyle w:val="Hipervnculo"/>
            <w:u w:val="none"/>
            <w:lang w:val="es-AR"/>
          </w:rPr>
          <w:t>Vol.. 38, N º 1, enero de 1951</w:t>
        </w:r>
      </w:hyperlink>
      <w:r w:rsidRPr="00BA4F77">
        <w:rPr>
          <w:lang w:val="es-AR"/>
        </w:rPr>
        <w:t xml:space="preserve"> pp 79-91. </w:t>
      </w:r>
    </w:p>
    <w:p w:rsidR="0045345D" w:rsidRPr="00734CAC" w:rsidRDefault="0045345D" w:rsidP="007D0CE4">
      <w:pPr>
        <w:spacing w:before="100" w:beforeAutospacing="1" w:after="100" w:afterAutospacing="1"/>
        <w:rPr>
          <w:lang w:val="en-US"/>
        </w:rPr>
      </w:pPr>
      <w:r w:rsidRPr="002C4079">
        <w:t>Kaufman Peter B.</w:t>
      </w:r>
      <w:r w:rsidRPr="00F71F06">
        <w:rPr>
          <w:b/>
        </w:rPr>
        <w:t>Respuestas histológicas de la planta de arroz (Oryza sativa) a 2,4-D</w:t>
      </w:r>
      <w:r>
        <w:t xml:space="preserve">. </w:t>
      </w:r>
      <w:hyperlink r:id="rId12" w:tooltip="American Journal of Botany" w:history="1">
        <w:r w:rsidRPr="00734CAC">
          <w:rPr>
            <w:rStyle w:val="Hipervnculo"/>
            <w:u w:val="none"/>
            <w:lang w:val="en-US"/>
          </w:rPr>
          <w:t>American Journal of Botany</w:t>
        </w:r>
      </w:hyperlink>
      <w:r w:rsidRPr="00734CAC">
        <w:rPr>
          <w:lang w:val="en-US"/>
        </w:rPr>
        <w:t xml:space="preserve"> 1955</w:t>
      </w:r>
      <w:r w:rsidR="00F900BE" w:rsidRPr="00734CAC">
        <w:rPr>
          <w:lang w:val="en-US"/>
        </w:rPr>
        <w:t>.</w:t>
      </w:r>
      <w:r w:rsidRPr="00734CAC">
        <w:rPr>
          <w:lang w:val="en-US"/>
        </w:rPr>
        <w:t>Vol. 42, No. 7,pp 649-659.</w:t>
      </w:r>
    </w:p>
    <w:p w:rsidR="00734CAC" w:rsidRPr="007528E2" w:rsidRDefault="006359CD" w:rsidP="007528E2">
      <w:pPr>
        <w:shd w:val="clear" w:color="auto" w:fill="FFFFFF"/>
        <w:spacing w:line="300" w:lineRule="atLeast"/>
        <w:textAlignment w:val="baseline"/>
        <w:rPr>
          <w:rFonts w:ascii="Arial Unicode MS" w:eastAsia="Arial Unicode MS" w:hAnsi="Arial Unicode MS" w:cs="Arial Unicode MS"/>
          <w:color w:val="2E2E2E"/>
          <w:sz w:val="20"/>
          <w:szCs w:val="20"/>
          <w:lang w:val="es-AR" w:eastAsia="es-AR"/>
        </w:rPr>
      </w:pPr>
      <w:hyperlink r:id="rId13" w:history="1">
        <w:r w:rsidR="00734CAC" w:rsidRPr="00C020B5">
          <w:rPr>
            <w:rFonts w:ascii="Arial Unicode MS" w:eastAsia="Arial Unicode MS" w:hAnsi="Arial Unicode MS" w:cs="Arial Unicode MS" w:hint="eastAsia"/>
            <w:color w:val="316C9D"/>
            <w:sz w:val="20"/>
            <w:lang w:val="en-US" w:eastAsia="es-AR"/>
          </w:rPr>
          <w:t>Edson</w:t>
        </w:r>
      </w:hyperlink>
      <w:r w:rsidR="00734CAC" w:rsidRPr="00C020B5">
        <w:rPr>
          <w:rFonts w:hint="eastAsia"/>
          <w:lang w:val="en-US" w:eastAsia="es-AR"/>
        </w:rPr>
        <w:t xml:space="preserve"> </w:t>
      </w:r>
      <w:r w:rsidR="00734CAC" w:rsidRPr="00C020B5">
        <w:rPr>
          <w:rFonts w:ascii="Arial Unicode MS" w:eastAsia="Arial Unicode MS" w:hAnsi="Arial Unicode MS" w:cs="Arial Unicode MS" w:hint="eastAsia"/>
          <w:color w:val="2E2E2E"/>
          <w:sz w:val="20"/>
          <w:szCs w:val="20"/>
          <w:lang w:val="en-US" w:eastAsia="es-AR"/>
        </w:rPr>
        <w:t>E.F.,</w:t>
      </w:r>
      <w:r w:rsidR="00734CAC" w:rsidRPr="00C020B5">
        <w:rPr>
          <w:rFonts w:ascii="Arial Unicode MS" w:eastAsia="Arial Unicode MS" w:hAnsi="Arial Unicode MS" w:cs="Arial Unicode MS" w:hint="eastAsia"/>
          <w:color w:val="2E2E2E"/>
          <w:sz w:val="20"/>
          <w:lang w:val="en-US" w:eastAsia="es-AR"/>
        </w:rPr>
        <w:t> </w:t>
      </w:r>
      <w:hyperlink r:id="rId14" w:history="1">
        <w:r w:rsidR="00734CAC" w:rsidRPr="00C020B5">
          <w:rPr>
            <w:rFonts w:ascii="Arial Unicode MS" w:eastAsia="Arial Unicode MS" w:hAnsi="Arial Unicode MS" w:cs="Arial Unicode MS" w:hint="eastAsia"/>
            <w:color w:val="316C9D"/>
            <w:sz w:val="20"/>
            <w:lang w:val="en-US" w:eastAsia="es-AR"/>
          </w:rPr>
          <w:t>Noakes</w:t>
        </w:r>
      </w:hyperlink>
      <w:r w:rsidR="00734CAC" w:rsidRPr="00C020B5">
        <w:rPr>
          <w:rFonts w:hint="eastAsia"/>
          <w:lang w:val="en-US" w:eastAsia="es-AR"/>
        </w:rPr>
        <w:t xml:space="preserve"> </w:t>
      </w:r>
      <w:r w:rsidR="00734CAC" w:rsidRPr="00C020B5">
        <w:rPr>
          <w:rFonts w:ascii="Arial Unicode MS" w:eastAsia="Arial Unicode MS" w:hAnsi="Arial Unicode MS" w:cs="Arial Unicode MS" w:hint="eastAsia"/>
          <w:color w:val="2E2E2E"/>
          <w:sz w:val="20"/>
          <w:szCs w:val="20"/>
          <w:lang w:val="en-US" w:eastAsia="es-AR"/>
        </w:rPr>
        <w:t>D.N.</w:t>
      </w:r>
      <w:r w:rsidR="00734CAC" w:rsidRPr="00C020B5">
        <w:rPr>
          <w:rFonts w:ascii="Arial Unicode MS" w:eastAsia="Arial Unicode MS" w:hAnsi="Arial Unicode MS" w:cs="Arial Unicode MS"/>
          <w:color w:val="2E2E2E"/>
          <w:sz w:val="20"/>
          <w:szCs w:val="20"/>
          <w:lang w:val="en-US" w:eastAsia="es-AR"/>
        </w:rPr>
        <w:t xml:space="preserve">. </w:t>
      </w:r>
      <w:r w:rsidR="00734CAC" w:rsidRPr="00C020B5">
        <w:rPr>
          <w:rFonts w:ascii="Arial Unicode MS" w:eastAsia="Arial Unicode MS" w:hAnsi="Arial Unicode MS" w:cs="Arial Unicode MS"/>
          <w:b/>
          <w:color w:val="2E2E2E"/>
          <w:sz w:val="28"/>
          <w:szCs w:val="28"/>
          <w:lang w:eastAsia="es-AR"/>
        </w:rPr>
        <w:t>La toxicidad comparativo de seis insecticidas organofosforados en la rata</w:t>
      </w:r>
      <w:r w:rsidR="00734CAC">
        <w:rPr>
          <w:rFonts w:ascii="Arial Unicode MS" w:eastAsia="Arial Unicode MS" w:hAnsi="Arial Unicode MS" w:cs="Arial Unicode MS"/>
          <w:color w:val="2E2E2E"/>
          <w:sz w:val="20"/>
          <w:szCs w:val="20"/>
          <w:lang w:eastAsia="es-AR"/>
        </w:rPr>
        <w:t>.</w:t>
      </w:r>
      <w:hyperlink r:id="rId15" w:tooltip="Go to Toxicology and Applied Pharmacology on ScienceDirect" w:history="1">
        <w:r w:rsidR="00734CAC" w:rsidRPr="00966876">
          <w:rPr>
            <w:rFonts w:ascii="Arial Unicode MS" w:eastAsia="Arial Unicode MS" w:hAnsi="Arial Unicode MS" w:cs="Arial Unicode MS" w:hint="eastAsia"/>
            <w:color w:val="2E2E2E"/>
            <w:sz w:val="22"/>
            <w:szCs w:val="22"/>
            <w:lang w:val="es-AR" w:eastAsia="es-AR"/>
          </w:rPr>
          <w:t>Toxicology and Applied Pharmacology</w:t>
        </w:r>
      </w:hyperlink>
      <w:r w:rsidR="00734CAC" w:rsidRPr="00966876">
        <w:rPr>
          <w:rFonts w:ascii="Arial Unicode MS" w:eastAsia="Arial Unicode MS" w:hAnsi="Arial Unicode MS" w:cs="Arial Unicode MS"/>
          <w:b/>
          <w:bCs/>
          <w:color w:val="2E2E2E"/>
          <w:sz w:val="22"/>
          <w:szCs w:val="22"/>
          <w:lang w:val="es-AR" w:eastAsia="es-AR"/>
        </w:rPr>
        <w:t>.</w:t>
      </w:r>
      <w:hyperlink r:id="rId16" w:tooltip="Go to table of contents for this volume/issue" w:history="1">
        <w:r w:rsidR="00734CAC" w:rsidRPr="00966876">
          <w:rPr>
            <w:rFonts w:ascii="Arial Unicode MS" w:eastAsia="Arial Unicode MS" w:hAnsi="Arial Unicode MS" w:cs="Arial Unicode MS" w:hint="eastAsia"/>
            <w:color w:val="316C9D"/>
            <w:sz w:val="22"/>
            <w:szCs w:val="22"/>
            <w:lang w:val="es-AR" w:eastAsia="es-AR"/>
          </w:rPr>
          <w:t>Volume 2, Issue 5</w:t>
        </w:r>
      </w:hyperlink>
      <w:r w:rsidR="00734CAC" w:rsidRPr="00966876">
        <w:rPr>
          <w:rFonts w:ascii="Arial Unicode MS" w:eastAsia="Arial Unicode MS" w:hAnsi="Arial Unicode MS" w:cs="Arial Unicode MS" w:hint="eastAsia"/>
          <w:color w:val="2E2E2E"/>
          <w:sz w:val="16"/>
          <w:szCs w:val="16"/>
          <w:lang w:val="es-AR" w:eastAsia="es-AR"/>
        </w:rPr>
        <w:t>, September 1960, Pages 523–539</w:t>
      </w:r>
      <w:r w:rsidR="00734CAC" w:rsidRPr="00966876">
        <w:rPr>
          <w:rFonts w:ascii="Arial Unicode MS" w:eastAsia="Arial Unicode MS" w:hAnsi="Arial Unicode MS" w:cs="Arial Unicode MS"/>
          <w:color w:val="2E2E2E"/>
          <w:sz w:val="16"/>
          <w:szCs w:val="16"/>
          <w:lang w:val="es-AR" w:eastAsia="es-AR"/>
        </w:rPr>
        <w:t>.</w:t>
      </w:r>
    </w:p>
    <w:p w:rsidR="007D0CE4" w:rsidRPr="00BA4F77" w:rsidRDefault="007D0CE4" w:rsidP="007D0CE4">
      <w:pPr>
        <w:spacing w:before="100" w:beforeAutospacing="1" w:after="100" w:afterAutospacing="1"/>
        <w:rPr>
          <w:lang w:val="es-AR"/>
        </w:rPr>
      </w:pPr>
      <w:r w:rsidRPr="002613D7">
        <w:t>Johanson NG y Muzik TJ</w:t>
      </w:r>
      <w:r>
        <w:t>.</w:t>
      </w:r>
      <w:r w:rsidRPr="002D50A8">
        <w:rPr>
          <w:b/>
        </w:rPr>
        <w:t>Algunos efectos del 2,4-D en el rendimiento de trigo y Crecimiento Root</w:t>
      </w:r>
      <w:r>
        <w:t>.</w:t>
      </w:r>
      <w:r w:rsidRPr="007D0CE4">
        <w:t xml:space="preserve"> </w:t>
      </w:r>
      <w:hyperlink r:id="rId17" w:tooltip="Botánico Gaceta" w:history="1">
        <w:r w:rsidRPr="00BA4F77">
          <w:rPr>
            <w:rStyle w:val="Hipervnculo"/>
            <w:u w:val="none"/>
            <w:lang w:val="es-AR"/>
          </w:rPr>
          <w:t>Botánico Gaceta</w:t>
        </w:r>
      </w:hyperlink>
      <w:r w:rsidR="0045345D" w:rsidRPr="0045345D">
        <w:t>.</w:t>
      </w:r>
      <w:r w:rsidRPr="00BA4F77">
        <w:rPr>
          <w:lang w:val="es-AR"/>
        </w:rPr>
        <w:t xml:space="preserve">  1961 .Vol.. 122, N º 3, pp 188-194. </w:t>
      </w:r>
    </w:p>
    <w:p w:rsidR="002D50A8" w:rsidRPr="006B7B4D" w:rsidRDefault="002D50A8" w:rsidP="002D50A8">
      <w:pPr>
        <w:shd w:val="clear" w:color="auto" w:fill="FFFFFF"/>
        <w:spacing w:line="288" w:lineRule="atLeast"/>
        <w:jc w:val="both"/>
        <w:textAlignment w:val="baseline"/>
        <w:rPr>
          <w:rFonts w:ascii="Arial" w:hAnsi="Arial" w:cs="Arial"/>
          <w:color w:val="333333"/>
          <w:lang w:val="en-US" w:eastAsia="es-AR"/>
        </w:rPr>
      </w:pPr>
      <w:r w:rsidRPr="006B7B4D">
        <w:rPr>
          <w:rFonts w:ascii="Arial" w:hAnsi="Arial" w:cs="Arial"/>
          <w:color w:val="333333"/>
          <w:lang w:val="es-AR" w:eastAsia="es-AR"/>
        </w:rPr>
        <w:t>Fox</w:t>
      </w:r>
      <w:r w:rsidRPr="006B7B4D">
        <w:rPr>
          <w:rFonts w:ascii="Arial" w:hAnsi="Arial" w:cs="Arial"/>
          <w:color w:val="333333"/>
          <w:lang w:eastAsia="es-AR"/>
        </w:rPr>
        <w:t xml:space="preserve">  </w:t>
      </w:r>
      <w:r w:rsidRPr="006B7B4D">
        <w:rPr>
          <w:rFonts w:ascii="Arial" w:hAnsi="Arial" w:cs="Arial"/>
          <w:color w:val="333333"/>
          <w:lang w:val="es-AR" w:eastAsia="es-AR"/>
        </w:rPr>
        <w:t>C. J. S.</w:t>
      </w:r>
      <w:r>
        <w:rPr>
          <w:rFonts w:ascii="Arial" w:hAnsi="Arial" w:cs="Arial"/>
          <w:color w:val="333333"/>
          <w:lang w:eastAsia="es-AR"/>
        </w:rPr>
        <w:t xml:space="preserve"> </w:t>
      </w:r>
      <w:r w:rsidRPr="006B7B4D">
        <w:rPr>
          <w:rFonts w:ascii="Arial" w:hAnsi="Arial" w:cs="Arial"/>
          <w:b/>
          <w:color w:val="333333"/>
          <w:lang w:eastAsia="es-AR"/>
        </w:rPr>
        <w:t xml:space="preserve">Los efectos de cinco herbicidas en el número de ciertos animales invertebrados en suelo de praderas. </w:t>
      </w:r>
      <w:r w:rsidRPr="006B7B4D">
        <w:rPr>
          <w:rFonts w:ascii="inherit" w:hAnsi="inherit" w:cs="Arial"/>
          <w:i/>
          <w:iCs/>
          <w:color w:val="333333"/>
          <w:lang w:val="en-US" w:eastAsia="es-AR"/>
        </w:rPr>
        <w:t>Canadian Journal of Plant Science</w:t>
      </w:r>
      <w:r w:rsidRPr="006B7B4D">
        <w:rPr>
          <w:rFonts w:ascii="Arial" w:hAnsi="Arial" w:cs="Arial"/>
          <w:color w:val="333333"/>
          <w:lang w:val="en-US" w:eastAsia="es-AR"/>
        </w:rPr>
        <w:t xml:space="preserve">, 1964, 44(5): 405-409. </w:t>
      </w:r>
    </w:p>
    <w:p w:rsidR="002D50A8" w:rsidRPr="00DD09FB" w:rsidRDefault="002D50A8" w:rsidP="00414385">
      <w:pPr>
        <w:shd w:val="clear" w:color="auto" w:fill="FFFFFF"/>
        <w:spacing w:line="348" w:lineRule="atLeast"/>
        <w:jc w:val="both"/>
        <w:rPr>
          <w:lang w:val="en-US"/>
        </w:rPr>
      </w:pPr>
    </w:p>
    <w:p w:rsidR="00414385" w:rsidRPr="00DD09FB" w:rsidRDefault="006359CD" w:rsidP="00414385">
      <w:pPr>
        <w:shd w:val="clear" w:color="auto" w:fill="FFFFFF"/>
        <w:spacing w:line="348" w:lineRule="atLeast"/>
        <w:jc w:val="both"/>
        <w:rPr>
          <w:rFonts w:ascii="Arial" w:hAnsi="Arial" w:cs="Arial"/>
          <w:color w:val="000000"/>
          <w:sz w:val="20"/>
          <w:szCs w:val="20"/>
          <w:lang w:val="es-AR" w:eastAsia="es-AR"/>
        </w:rPr>
      </w:pPr>
      <w:hyperlink r:id="rId18" w:history="1">
        <w:r w:rsidR="00414385" w:rsidRPr="002D50A8">
          <w:rPr>
            <w:rFonts w:ascii="Arial" w:hAnsi="Arial" w:cs="Arial"/>
            <w:color w:val="660066"/>
            <w:lang w:val="en-US" w:eastAsia="es-AR"/>
          </w:rPr>
          <w:t>Mount DI</w:t>
        </w:r>
      </w:hyperlink>
      <w:r w:rsidR="00414385" w:rsidRPr="002D50A8">
        <w:rPr>
          <w:rFonts w:ascii="Arial" w:hAnsi="Arial" w:cs="Arial"/>
          <w:color w:val="000000"/>
          <w:lang w:val="en-US" w:eastAsia="es-AR"/>
        </w:rPr>
        <w:t>, </w:t>
      </w:r>
      <w:hyperlink r:id="rId19" w:history="1">
        <w:r w:rsidR="00414385" w:rsidRPr="002D50A8">
          <w:rPr>
            <w:rFonts w:ascii="Arial" w:hAnsi="Arial" w:cs="Arial"/>
            <w:color w:val="660066"/>
            <w:lang w:val="en-US" w:eastAsia="es-AR"/>
          </w:rPr>
          <w:t>Vigor LW</w:t>
        </w:r>
      </w:hyperlink>
      <w:r w:rsidR="00414385" w:rsidRPr="002D50A8">
        <w:rPr>
          <w:rFonts w:ascii="Arial" w:hAnsi="Arial" w:cs="Arial"/>
          <w:color w:val="000000"/>
          <w:lang w:val="en-US" w:eastAsia="es-AR"/>
        </w:rPr>
        <w:t>, </w:t>
      </w:r>
      <w:hyperlink r:id="rId20" w:history="1">
        <w:r w:rsidR="00414385" w:rsidRPr="002D50A8">
          <w:rPr>
            <w:rFonts w:ascii="Arial" w:hAnsi="Arial" w:cs="Arial"/>
            <w:color w:val="660066"/>
            <w:lang w:val="en-US" w:eastAsia="es-AR"/>
          </w:rPr>
          <w:t>Schafer ML</w:t>
        </w:r>
      </w:hyperlink>
      <w:r w:rsidR="00414385" w:rsidRPr="002D50A8">
        <w:rPr>
          <w:rFonts w:ascii="Arial" w:hAnsi="Arial" w:cs="Arial"/>
          <w:color w:val="000000"/>
          <w:lang w:val="en-US" w:eastAsia="es-AR"/>
        </w:rPr>
        <w:t xml:space="preserve">. </w:t>
      </w:r>
      <w:r w:rsidR="00414385" w:rsidRPr="00414385">
        <w:rPr>
          <w:rFonts w:ascii="Arial" w:hAnsi="Arial" w:cs="Arial"/>
          <w:b/>
          <w:bCs/>
          <w:color w:val="000000"/>
          <w:kern w:val="36"/>
          <w:lang w:val="es-AR" w:eastAsia="es-AR"/>
        </w:rPr>
        <w:t>Endrina: el uso de la concentración en sangre para diagnosticar la toxicidad aguda para los peces.</w:t>
      </w:r>
      <w:r w:rsidR="00414385" w:rsidRPr="009D377A">
        <w:rPr>
          <w:rFonts w:ascii="Arial" w:hAnsi="Arial" w:cs="Arial"/>
          <w:color w:val="000000"/>
          <w:sz w:val="20"/>
          <w:szCs w:val="20"/>
          <w:lang w:eastAsia="es-AR"/>
        </w:rPr>
        <w:t xml:space="preserve"> </w:t>
      </w:r>
      <w:hyperlink r:id="rId21" w:tooltip="Science (New York, N.Y.)." w:history="1">
        <w:r w:rsidR="00414385" w:rsidRPr="00DD09FB">
          <w:rPr>
            <w:rFonts w:ascii="Arial" w:hAnsi="Arial" w:cs="Arial"/>
            <w:color w:val="660066"/>
            <w:sz w:val="20"/>
            <w:lang w:val="es-AR" w:eastAsia="es-AR"/>
          </w:rPr>
          <w:t>Science.</w:t>
        </w:r>
      </w:hyperlink>
      <w:r w:rsidR="00414385" w:rsidRPr="00DD09FB">
        <w:rPr>
          <w:rFonts w:ascii="Arial" w:hAnsi="Arial" w:cs="Arial"/>
          <w:color w:val="000000"/>
          <w:sz w:val="20"/>
          <w:lang w:val="es-AR" w:eastAsia="es-AR"/>
        </w:rPr>
        <w:t> </w:t>
      </w:r>
      <w:r w:rsidR="00414385" w:rsidRPr="00DD09FB">
        <w:rPr>
          <w:rFonts w:ascii="Arial" w:hAnsi="Arial" w:cs="Arial"/>
          <w:color w:val="000000"/>
          <w:sz w:val="20"/>
          <w:szCs w:val="20"/>
          <w:lang w:val="es-AR" w:eastAsia="es-AR"/>
        </w:rPr>
        <w:t>1966 Jun 3;152(3727):1388-90.</w:t>
      </w:r>
    </w:p>
    <w:p w:rsidR="00BE654D" w:rsidRPr="00DD09FB" w:rsidRDefault="00BE654D" w:rsidP="00BE654D">
      <w:pPr>
        <w:jc w:val="both"/>
        <w:rPr>
          <w:b/>
          <w:lang w:val="es-AR"/>
        </w:rPr>
      </w:pPr>
    </w:p>
    <w:p w:rsidR="00BE654D" w:rsidRPr="002D50A8" w:rsidRDefault="00BE654D" w:rsidP="002D50A8">
      <w:pPr>
        <w:shd w:val="clear" w:color="auto" w:fill="FFFFFF"/>
        <w:jc w:val="both"/>
        <w:rPr>
          <w:lang w:val="es-AR"/>
        </w:rPr>
      </w:pPr>
      <w:r w:rsidRPr="00DD09FB">
        <w:rPr>
          <w:lang w:val="es-AR"/>
        </w:rPr>
        <w:t xml:space="preserve">Brodeur, J. &amp; K.P. DuBois. </w:t>
      </w:r>
      <w:r w:rsidRPr="002D50A8">
        <w:rPr>
          <w:lang w:val="es-AR"/>
        </w:rPr>
        <w:t xml:space="preserve">1967. </w:t>
      </w:r>
      <w:r w:rsidR="002D50A8" w:rsidRPr="002D50A8">
        <w:rPr>
          <w:rFonts w:ascii="Arial" w:hAnsi="Arial" w:cs="Arial"/>
          <w:b/>
          <w:color w:val="222222"/>
        </w:rPr>
        <w:t>"Los estudios sobre</w:t>
      </w:r>
      <w:r w:rsidR="002D50A8" w:rsidRPr="002D50A8">
        <w:rPr>
          <w:rStyle w:val="apple-converted-space"/>
          <w:rFonts w:ascii="Arial" w:hAnsi="Arial" w:cs="Arial"/>
          <w:b/>
          <w:color w:val="222222"/>
        </w:rPr>
        <w:t> </w:t>
      </w:r>
      <w:r w:rsidR="002D50A8" w:rsidRPr="002D50A8">
        <w:rPr>
          <w:rFonts w:ascii="Arial" w:hAnsi="Arial" w:cs="Arial"/>
          <w:b/>
          <w:color w:val="222222"/>
        </w:rPr>
        <w:t>los factores</w:t>
      </w:r>
      <w:r w:rsidR="002D50A8" w:rsidRPr="002D50A8">
        <w:rPr>
          <w:rStyle w:val="apple-converted-space"/>
          <w:rFonts w:ascii="Arial" w:hAnsi="Arial" w:cs="Arial"/>
          <w:b/>
          <w:color w:val="222222"/>
        </w:rPr>
        <w:t> </w:t>
      </w:r>
      <w:r w:rsidR="002D50A8" w:rsidRPr="002D50A8">
        <w:rPr>
          <w:rFonts w:ascii="Arial" w:hAnsi="Arial" w:cs="Arial"/>
          <w:b/>
          <w:color w:val="222222"/>
        </w:rPr>
        <w:t>que influyen en</w:t>
      </w:r>
      <w:r w:rsidR="002D50A8" w:rsidRPr="002D50A8">
        <w:rPr>
          <w:rStyle w:val="apple-converted-space"/>
          <w:rFonts w:ascii="Arial" w:hAnsi="Arial" w:cs="Arial"/>
          <w:b/>
          <w:color w:val="222222"/>
        </w:rPr>
        <w:t> </w:t>
      </w:r>
      <w:r w:rsidR="002D50A8" w:rsidRPr="002D50A8">
        <w:rPr>
          <w:rFonts w:ascii="Arial" w:hAnsi="Arial" w:cs="Arial"/>
          <w:b/>
          <w:color w:val="222222"/>
        </w:rPr>
        <w:t>la toxicidad aguda del</w:t>
      </w:r>
      <w:r w:rsidR="002D50A8" w:rsidRPr="002D50A8">
        <w:rPr>
          <w:rStyle w:val="apple-converted-space"/>
          <w:rFonts w:ascii="Arial" w:hAnsi="Arial" w:cs="Arial"/>
          <w:b/>
          <w:color w:val="222222"/>
        </w:rPr>
        <w:t> </w:t>
      </w:r>
      <w:r w:rsidR="002D50A8" w:rsidRPr="002D50A8">
        <w:rPr>
          <w:rFonts w:ascii="Arial" w:hAnsi="Arial" w:cs="Arial"/>
          <w:b/>
          <w:color w:val="222222"/>
        </w:rPr>
        <w:t>malatión</w:t>
      </w:r>
      <w:r w:rsidR="002D50A8" w:rsidRPr="002D50A8">
        <w:rPr>
          <w:rStyle w:val="apple-converted-space"/>
          <w:rFonts w:ascii="Arial" w:hAnsi="Arial" w:cs="Arial"/>
          <w:b/>
          <w:color w:val="222222"/>
        </w:rPr>
        <w:t> </w:t>
      </w:r>
      <w:r w:rsidR="002D50A8" w:rsidRPr="002D50A8">
        <w:rPr>
          <w:rFonts w:ascii="Arial" w:hAnsi="Arial" w:cs="Arial"/>
          <w:b/>
          <w:color w:val="222222"/>
        </w:rPr>
        <w:t>ymalaoxón</w:t>
      </w:r>
      <w:r w:rsidR="002D50A8" w:rsidRPr="002D50A8">
        <w:rPr>
          <w:rStyle w:val="apple-converted-space"/>
          <w:rFonts w:ascii="Arial" w:hAnsi="Arial" w:cs="Arial"/>
          <w:b/>
          <w:color w:val="222222"/>
        </w:rPr>
        <w:t> </w:t>
      </w:r>
      <w:r w:rsidR="002D50A8" w:rsidRPr="002D50A8">
        <w:rPr>
          <w:rFonts w:ascii="Arial" w:hAnsi="Arial" w:cs="Arial"/>
          <w:b/>
          <w:color w:val="222222"/>
        </w:rPr>
        <w:t>en ratas".</w:t>
      </w:r>
      <w:r w:rsidRPr="002D50A8">
        <w:rPr>
          <w:lang w:val="es-AR"/>
        </w:rPr>
        <w:t xml:space="preserve">Can. J. Physiol. </w:t>
      </w:r>
      <w:r w:rsidRPr="00DD09FB">
        <w:rPr>
          <w:lang w:val="es-AR"/>
        </w:rPr>
        <w:t>Pharmacol., Vol. 45, pp. 621-631.</w:t>
      </w:r>
    </w:p>
    <w:p w:rsidR="00DD465E" w:rsidRPr="00DD09FB" w:rsidRDefault="00DD465E" w:rsidP="00DD465E">
      <w:pPr>
        <w:jc w:val="both"/>
        <w:rPr>
          <w:rFonts w:ascii="Arial" w:hAnsi="Arial" w:cs="Arial"/>
          <w:color w:val="252525"/>
          <w:sz w:val="19"/>
          <w:szCs w:val="19"/>
          <w:shd w:val="clear" w:color="auto" w:fill="FFFFFF"/>
          <w:lang w:val="es-AR"/>
        </w:rPr>
      </w:pPr>
    </w:p>
    <w:p w:rsidR="00DD465E" w:rsidRPr="00DD09FB" w:rsidRDefault="00DD465E" w:rsidP="00DD465E">
      <w:pPr>
        <w:jc w:val="both"/>
        <w:rPr>
          <w:lang w:val="es-AR"/>
        </w:rPr>
      </w:pPr>
      <w:r w:rsidRPr="00DD09FB">
        <w:rPr>
          <w:rFonts w:ascii="Arial" w:hAnsi="Arial" w:cs="Arial"/>
          <w:color w:val="252525"/>
          <w:sz w:val="19"/>
          <w:szCs w:val="19"/>
          <w:shd w:val="clear" w:color="auto" w:fill="FFFFFF"/>
          <w:lang w:val="es-AR"/>
        </w:rPr>
        <w:t xml:space="preserve">Cohen J. A.  , Oosterbaan R. A.  and Berends F. </w:t>
      </w:r>
      <w:r w:rsidRPr="00DD09FB">
        <w:rPr>
          <w:rFonts w:ascii="Arial" w:hAnsi="Arial" w:cs="Arial"/>
          <w:b/>
          <w:i/>
          <w:iCs/>
          <w:color w:val="252525"/>
          <w:shd w:val="clear" w:color="auto" w:fill="FFFFFF"/>
          <w:lang w:val="es-AR"/>
        </w:rPr>
        <w:t>Compouestos  Organofoforados</w:t>
      </w:r>
      <w:r w:rsidRPr="00DD09FB">
        <w:rPr>
          <w:rStyle w:val="apple-converted-space"/>
          <w:rFonts w:ascii="Arial" w:hAnsi="Arial" w:cs="Arial"/>
          <w:color w:val="252525"/>
          <w:sz w:val="19"/>
          <w:szCs w:val="19"/>
          <w:shd w:val="clear" w:color="auto" w:fill="FFFFFF"/>
          <w:lang w:val="es-AR"/>
        </w:rPr>
        <w:t> .</w:t>
      </w:r>
      <w:r w:rsidRPr="00DD09FB">
        <w:rPr>
          <w:rFonts w:ascii="Arial" w:hAnsi="Arial" w:cs="Arial"/>
          <w:color w:val="252525"/>
          <w:sz w:val="19"/>
          <w:szCs w:val="19"/>
          <w:shd w:val="clear" w:color="auto" w:fill="FFFFFF"/>
          <w:lang w:val="es-AR"/>
        </w:rPr>
        <w:t>Meth Enzymol. (1967) Vol 11, 686-702.</w:t>
      </w:r>
      <w:r w:rsidRPr="00DD09FB">
        <w:rPr>
          <w:rStyle w:val="apple-converted-space"/>
          <w:rFonts w:ascii="Arial" w:hAnsi="Arial" w:cs="Arial"/>
          <w:color w:val="252525"/>
          <w:sz w:val="19"/>
          <w:szCs w:val="19"/>
          <w:shd w:val="clear" w:color="auto" w:fill="FFFFFF"/>
          <w:lang w:val="es-AR"/>
        </w:rPr>
        <w:t> </w:t>
      </w:r>
    </w:p>
    <w:p w:rsidR="00197EC8" w:rsidRPr="00DD09FB" w:rsidRDefault="00197EC8" w:rsidP="00197EC8">
      <w:pPr>
        <w:shd w:val="clear" w:color="auto" w:fill="FFFFFF"/>
        <w:jc w:val="both"/>
        <w:rPr>
          <w:rFonts w:ascii="Arial" w:hAnsi="Arial" w:cs="Arial"/>
          <w:color w:val="000000"/>
          <w:szCs w:val="22"/>
          <w:lang w:val="es-AR" w:eastAsia="es-AR"/>
        </w:rPr>
      </w:pPr>
    </w:p>
    <w:p w:rsidR="00197EC8" w:rsidRPr="00D46481" w:rsidRDefault="006359CD" w:rsidP="00197EC8">
      <w:pPr>
        <w:shd w:val="clear" w:color="auto" w:fill="FFFFFF"/>
        <w:jc w:val="both"/>
        <w:rPr>
          <w:rFonts w:ascii="Arial" w:hAnsi="Arial" w:cs="Arial"/>
          <w:color w:val="000000"/>
          <w:sz w:val="22"/>
          <w:szCs w:val="22"/>
          <w:lang w:val="en-US" w:eastAsia="es-AR"/>
        </w:rPr>
      </w:pPr>
      <w:hyperlink r:id="rId22" w:history="1">
        <w:r w:rsidR="00197EC8" w:rsidRPr="00DD09FB">
          <w:rPr>
            <w:rFonts w:ascii="Arial" w:hAnsi="Arial" w:cs="Arial"/>
            <w:color w:val="660066"/>
            <w:lang w:val="es-AR" w:eastAsia="es-AR"/>
          </w:rPr>
          <w:t>Hoffman WS</w:t>
        </w:r>
      </w:hyperlink>
      <w:r w:rsidR="00197EC8" w:rsidRPr="00DD09FB">
        <w:rPr>
          <w:rFonts w:ascii="Arial" w:hAnsi="Arial" w:cs="Arial"/>
          <w:color w:val="000000"/>
          <w:szCs w:val="22"/>
          <w:lang w:val="es-AR" w:eastAsia="es-AR"/>
        </w:rPr>
        <w:t>,</w:t>
      </w:r>
      <w:r w:rsidR="00197EC8" w:rsidRPr="00DD09FB">
        <w:rPr>
          <w:rFonts w:ascii="Arial" w:hAnsi="Arial" w:cs="Arial"/>
          <w:color w:val="000000"/>
          <w:lang w:val="es-AR" w:eastAsia="es-AR"/>
        </w:rPr>
        <w:t> </w:t>
      </w:r>
      <w:hyperlink r:id="rId23" w:history="1">
        <w:r w:rsidR="00197EC8" w:rsidRPr="00DD09FB">
          <w:rPr>
            <w:rFonts w:ascii="Arial" w:hAnsi="Arial" w:cs="Arial"/>
            <w:color w:val="660066"/>
            <w:lang w:val="es-AR" w:eastAsia="es-AR"/>
          </w:rPr>
          <w:t>Adler H</w:t>
        </w:r>
      </w:hyperlink>
      <w:r w:rsidR="00197EC8" w:rsidRPr="00DD09FB">
        <w:rPr>
          <w:rFonts w:ascii="Arial" w:hAnsi="Arial" w:cs="Arial"/>
          <w:color w:val="000000"/>
          <w:szCs w:val="22"/>
          <w:lang w:val="es-AR" w:eastAsia="es-AR"/>
        </w:rPr>
        <w:t>,</w:t>
      </w:r>
      <w:r w:rsidR="00197EC8" w:rsidRPr="00DD09FB">
        <w:rPr>
          <w:rFonts w:ascii="Arial" w:hAnsi="Arial" w:cs="Arial"/>
          <w:color w:val="000000"/>
          <w:lang w:val="es-AR" w:eastAsia="es-AR"/>
        </w:rPr>
        <w:t> </w:t>
      </w:r>
      <w:hyperlink r:id="rId24" w:history="1">
        <w:r w:rsidR="00197EC8" w:rsidRPr="00DD09FB">
          <w:rPr>
            <w:rFonts w:ascii="Arial" w:hAnsi="Arial" w:cs="Arial"/>
            <w:color w:val="660066"/>
            <w:lang w:val="es-AR" w:eastAsia="es-AR"/>
          </w:rPr>
          <w:t>Fishbein WI</w:t>
        </w:r>
      </w:hyperlink>
      <w:r w:rsidR="00197EC8" w:rsidRPr="00DD09FB">
        <w:rPr>
          <w:rFonts w:ascii="Arial" w:hAnsi="Arial" w:cs="Arial"/>
          <w:color w:val="000000"/>
          <w:szCs w:val="22"/>
          <w:lang w:val="es-AR" w:eastAsia="es-AR"/>
        </w:rPr>
        <w:t>,</w:t>
      </w:r>
      <w:r w:rsidR="00197EC8" w:rsidRPr="00DD09FB">
        <w:rPr>
          <w:rFonts w:ascii="Arial" w:hAnsi="Arial" w:cs="Arial"/>
          <w:color w:val="000000"/>
          <w:lang w:val="es-AR" w:eastAsia="es-AR"/>
        </w:rPr>
        <w:t> </w:t>
      </w:r>
      <w:hyperlink r:id="rId25" w:history="1">
        <w:r w:rsidR="00197EC8" w:rsidRPr="00DD09FB">
          <w:rPr>
            <w:rFonts w:ascii="Arial" w:hAnsi="Arial" w:cs="Arial"/>
            <w:color w:val="660066"/>
            <w:lang w:val="es-AR" w:eastAsia="es-AR"/>
          </w:rPr>
          <w:t>Bauer FC</w:t>
        </w:r>
      </w:hyperlink>
      <w:r w:rsidR="00197EC8" w:rsidRPr="00DD09FB">
        <w:rPr>
          <w:rFonts w:ascii="Arial" w:hAnsi="Arial" w:cs="Arial"/>
          <w:color w:val="000000"/>
          <w:szCs w:val="22"/>
          <w:lang w:val="es-AR" w:eastAsia="es-AR"/>
        </w:rPr>
        <w:t>.</w:t>
      </w:r>
      <w:r w:rsidR="00197EC8" w:rsidRPr="00DD09FB">
        <w:rPr>
          <w:rFonts w:ascii="Arial" w:hAnsi="Arial" w:cs="Arial"/>
          <w:color w:val="000000"/>
          <w:lang w:val="es-AR" w:eastAsia="es-AR"/>
        </w:rPr>
        <w:t xml:space="preserve"> </w:t>
      </w:r>
      <w:r w:rsidR="00197EC8" w:rsidRPr="00197EC8">
        <w:rPr>
          <w:rFonts w:ascii="Arial" w:hAnsi="Arial" w:cs="Arial"/>
          <w:b/>
          <w:bCs/>
          <w:color w:val="000000"/>
          <w:kern w:val="36"/>
          <w:lang w:val="es-AR" w:eastAsia="es-AR"/>
        </w:rPr>
        <w:t>Relación de las concentraciones de plaguicidas en grasa a cambios patológicos en los tejidos</w:t>
      </w:r>
      <w:r w:rsidR="00197EC8">
        <w:rPr>
          <w:rFonts w:ascii="Arial" w:hAnsi="Arial" w:cs="Arial"/>
          <w:b/>
          <w:bCs/>
          <w:color w:val="000000"/>
          <w:kern w:val="36"/>
          <w:sz w:val="30"/>
          <w:szCs w:val="30"/>
          <w:lang w:eastAsia="es-AR"/>
        </w:rPr>
        <w:t xml:space="preserve">. </w:t>
      </w:r>
      <w:hyperlink r:id="rId26" w:tooltip="Archives of environmental health." w:history="1">
        <w:r w:rsidR="00197EC8" w:rsidRPr="00D46481">
          <w:rPr>
            <w:rFonts w:ascii="Arial" w:hAnsi="Arial" w:cs="Arial"/>
            <w:color w:val="660066"/>
            <w:sz w:val="20"/>
            <w:lang w:val="en-US" w:eastAsia="es-AR"/>
          </w:rPr>
          <w:t>Arch Environ Health.</w:t>
        </w:r>
      </w:hyperlink>
      <w:r w:rsidR="00197EC8" w:rsidRPr="00D46481">
        <w:rPr>
          <w:rFonts w:ascii="Arial" w:hAnsi="Arial" w:cs="Arial"/>
          <w:color w:val="000000"/>
          <w:sz w:val="20"/>
          <w:lang w:val="en-US" w:eastAsia="es-AR"/>
        </w:rPr>
        <w:t> </w:t>
      </w:r>
      <w:r w:rsidR="00197EC8" w:rsidRPr="00D46481">
        <w:rPr>
          <w:rFonts w:ascii="Arial" w:hAnsi="Arial" w:cs="Arial"/>
          <w:color w:val="000000"/>
          <w:sz w:val="20"/>
          <w:szCs w:val="20"/>
          <w:lang w:val="en-US" w:eastAsia="es-AR"/>
        </w:rPr>
        <w:t>1967 Dec;15(6):758-65.</w:t>
      </w:r>
    </w:p>
    <w:p w:rsidR="00F900BE" w:rsidRPr="00BA4F77" w:rsidRDefault="00F900BE" w:rsidP="003C6130">
      <w:pPr>
        <w:rPr>
          <w:lang w:val="en-US"/>
        </w:rPr>
      </w:pPr>
    </w:p>
    <w:p w:rsidR="003C6130" w:rsidRPr="00827C38" w:rsidRDefault="00F900BE" w:rsidP="003C6130">
      <w:pPr>
        <w:rPr>
          <w:lang w:val="en-US"/>
        </w:rPr>
      </w:pPr>
      <w:r w:rsidRPr="00BA4F77">
        <w:rPr>
          <w:lang w:val="en-US"/>
        </w:rPr>
        <w:lastRenderedPageBreak/>
        <w:t xml:space="preserve">Peterson, G.E. 1967. </w:t>
      </w:r>
      <w:r w:rsidRPr="00E77A80">
        <w:rPr>
          <w:b/>
          <w:lang w:val="en-US"/>
        </w:rPr>
        <w:t>Discovery and development</w:t>
      </w:r>
      <w:r w:rsidR="00255F0E" w:rsidRPr="00E77A80">
        <w:rPr>
          <w:b/>
          <w:lang w:val="en-US"/>
        </w:rPr>
        <w:t xml:space="preserve"> of 2,4-D.</w:t>
      </w:r>
      <w:r w:rsidR="00255F0E" w:rsidRPr="00BA4F77">
        <w:rPr>
          <w:lang w:val="en-US"/>
        </w:rPr>
        <w:t xml:space="preserve"> </w:t>
      </w:r>
      <w:r w:rsidR="00255F0E" w:rsidRPr="00827C38">
        <w:rPr>
          <w:lang w:val="en-US"/>
        </w:rPr>
        <w:t xml:space="preserve">Agricultural History </w:t>
      </w:r>
      <w:r w:rsidRPr="00827C38">
        <w:rPr>
          <w:lang w:val="en-US"/>
        </w:rPr>
        <w:t>41:243–253.</w:t>
      </w:r>
    </w:p>
    <w:p w:rsidR="006A6EDD" w:rsidRPr="003B3649" w:rsidRDefault="006A6EDD" w:rsidP="00827C38">
      <w:pPr>
        <w:shd w:val="clear" w:color="auto" w:fill="FFFFFF"/>
        <w:spacing w:before="90" w:after="90" w:line="270" w:lineRule="atLeast"/>
        <w:outlineLvl w:val="0"/>
        <w:rPr>
          <w:lang w:val="en-US"/>
        </w:rPr>
      </w:pPr>
    </w:p>
    <w:p w:rsidR="00827C38" w:rsidRPr="00A8704D" w:rsidRDefault="006359CD" w:rsidP="00E77A80">
      <w:pPr>
        <w:shd w:val="clear" w:color="auto" w:fill="FFFFFF"/>
        <w:spacing w:before="90" w:after="90" w:line="270" w:lineRule="atLeast"/>
        <w:jc w:val="both"/>
        <w:outlineLvl w:val="0"/>
        <w:rPr>
          <w:rFonts w:ascii="Arial" w:hAnsi="Arial" w:cs="Arial"/>
          <w:b/>
          <w:bCs/>
          <w:color w:val="000000"/>
          <w:kern w:val="36"/>
          <w:sz w:val="30"/>
          <w:szCs w:val="30"/>
          <w:lang w:val="es-AR" w:eastAsia="es-AR"/>
        </w:rPr>
      </w:pPr>
      <w:hyperlink r:id="rId27" w:history="1">
        <w:r w:rsidR="00827C38" w:rsidRPr="007463F1">
          <w:rPr>
            <w:rFonts w:ascii="Arial" w:hAnsi="Arial" w:cs="Arial"/>
            <w:color w:val="660066"/>
            <w:lang w:val="en-US" w:eastAsia="es-AR"/>
          </w:rPr>
          <w:t>An RE</w:t>
        </w:r>
      </w:hyperlink>
      <w:r w:rsidR="00827C38" w:rsidRPr="00A8704D">
        <w:rPr>
          <w:rFonts w:ascii="Arial" w:hAnsi="Arial" w:cs="Arial"/>
          <w:color w:val="000000"/>
          <w:szCs w:val="22"/>
          <w:lang w:val="en-US" w:eastAsia="es-AR"/>
        </w:rPr>
        <w:t>,</w:t>
      </w:r>
      <w:r w:rsidR="00827C38" w:rsidRPr="007463F1">
        <w:rPr>
          <w:rFonts w:ascii="Arial" w:hAnsi="Arial" w:cs="Arial"/>
          <w:color w:val="000000"/>
          <w:lang w:val="en-US" w:eastAsia="es-AR"/>
        </w:rPr>
        <w:t> </w:t>
      </w:r>
      <w:hyperlink r:id="rId28" w:history="1">
        <w:r w:rsidR="00827C38" w:rsidRPr="007463F1">
          <w:rPr>
            <w:rFonts w:ascii="Arial" w:hAnsi="Arial" w:cs="Arial"/>
            <w:color w:val="660066"/>
            <w:lang w:val="en-US" w:eastAsia="es-AR"/>
          </w:rPr>
          <w:t>Wilson AJ Jr</w:t>
        </w:r>
      </w:hyperlink>
      <w:r w:rsidR="00827C38" w:rsidRPr="00A8704D">
        <w:rPr>
          <w:rFonts w:ascii="Arial" w:hAnsi="Arial" w:cs="Arial"/>
          <w:color w:val="000000"/>
          <w:szCs w:val="22"/>
          <w:lang w:val="en-US" w:eastAsia="es-AR"/>
        </w:rPr>
        <w:t>.</w:t>
      </w:r>
      <w:r w:rsidR="00827C38" w:rsidRPr="007463F1">
        <w:rPr>
          <w:rFonts w:ascii="Arial" w:hAnsi="Arial" w:cs="Arial"/>
          <w:b/>
          <w:bCs/>
          <w:color w:val="000000"/>
          <w:kern w:val="36"/>
          <w:sz w:val="30"/>
          <w:szCs w:val="30"/>
          <w:lang w:val="en-US" w:eastAsia="es-AR"/>
        </w:rPr>
        <w:t xml:space="preserve"> </w:t>
      </w:r>
      <w:r w:rsidR="00827C38" w:rsidRPr="00827C38">
        <w:rPr>
          <w:rFonts w:ascii="Arial" w:hAnsi="Arial" w:cs="Arial"/>
          <w:b/>
          <w:bCs/>
          <w:color w:val="000000"/>
          <w:kern w:val="36"/>
          <w:lang w:val="es-AR" w:eastAsia="es-AR"/>
        </w:rPr>
        <w:t xml:space="preserve">Pesticidas Organochlorne en crías de foca de piel </w:t>
      </w:r>
      <w:r w:rsidR="00827C38" w:rsidRPr="00827C38">
        <w:rPr>
          <w:rFonts w:ascii="Arial" w:hAnsi="Arial" w:cs="Arial"/>
          <w:b/>
          <w:bCs/>
          <w:color w:val="000000"/>
          <w:kern w:val="36"/>
          <w:lang w:eastAsia="es-AR"/>
        </w:rPr>
        <w:t>blanca</w:t>
      </w:r>
      <w:r w:rsidR="00827C38" w:rsidRPr="00A8704D">
        <w:rPr>
          <w:rFonts w:ascii="Arial" w:hAnsi="Arial" w:cs="Arial"/>
          <w:b/>
          <w:bCs/>
          <w:color w:val="000000"/>
          <w:kern w:val="36"/>
          <w:sz w:val="30"/>
          <w:szCs w:val="30"/>
          <w:lang w:val="es-AR" w:eastAsia="es-AR"/>
        </w:rPr>
        <w:t>.</w:t>
      </w:r>
      <w:r w:rsidR="00827C38" w:rsidRPr="007463F1">
        <w:rPr>
          <w:rFonts w:ascii="Arial" w:hAnsi="Arial" w:cs="Arial"/>
          <w:color w:val="000000"/>
          <w:sz w:val="20"/>
          <w:szCs w:val="20"/>
          <w:lang w:val="es-AR" w:eastAsia="es-AR"/>
        </w:rPr>
        <w:t xml:space="preserve"> </w:t>
      </w:r>
      <w:hyperlink r:id="rId29" w:tooltip="Pesticides monitoring journal." w:history="1">
        <w:r w:rsidR="00827C38" w:rsidRPr="00827C38">
          <w:rPr>
            <w:rFonts w:ascii="Arial" w:hAnsi="Arial" w:cs="Arial"/>
            <w:color w:val="660066"/>
            <w:sz w:val="20"/>
            <w:lang w:val="es-AR" w:eastAsia="es-AR"/>
          </w:rPr>
          <w:t>Pestic Monit J.</w:t>
        </w:r>
      </w:hyperlink>
      <w:r w:rsidR="00827C38" w:rsidRPr="00827C38">
        <w:rPr>
          <w:rFonts w:ascii="Arial" w:hAnsi="Arial" w:cs="Arial"/>
          <w:color w:val="000000"/>
          <w:sz w:val="20"/>
          <w:lang w:val="es-AR" w:eastAsia="es-AR"/>
        </w:rPr>
        <w:t> </w:t>
      </w:r>
      <w:r w:rsidR="00827C38" w:rsidRPr="003B3649">
        <w:rPr>
          <w:rFonts w:ascii="Arial" w:hAnsi="Arial" w:cs="Arial"/>
          <w:color w:val="000000"/>
          <w:sz w:val="20"/>
          <w:szCs w:val="20"/>
          <w:lang w:val="es-AR" w:eastAsia="es-AR"/>
        </w:rPr>
        <w:t>1970 Dec;4(3):114.</w:t>
      </w:r>
    </w:p>
    <w:p w:rsidR="00F900BE" w:rsidRDefault="00F900BE" w:rsidP="003C6130"/>
    <w:p w:rsidR="00827C38" w:rsidRDefault="003C6130" w:rsidP="00991D34">
      <w:r w:rsidRPr="003C6130">
        <w:t>Bradley Muriel V., Crane Julian C.  y Marei Nasr</w:t>
      </w:r>
      <w:r>
        <w:t>.</w:t>
      </w:r>
      <w:r w:rsidRPr="00827C38">
        <w:rPr>
          <w:b/>
        </w:rPr>
        <w:t>Algunos efectos histológicos del ácido 2,4,5-triclorofenoxiacético Aplicada a madurar Hojas del albaricoque</w:t>
      </w:r>
      <w:r>
        <w:t>.</w:t>
      </w:r>
    </w:p>
    <w:p w:rsidR="00991D34" w:rsidRDefault="003C6130" w:rsidP="00991D34">
      <w:r w:rsidRPr="003C6130">
        <w:t>Botanical Gazette 1968 (129):231–238</w:t>
      </w:r>
      <w:r>
        <w:t>.</w:t>
      </w:r>
    </w:p>
    <w:p w:rsidR="00CA2A7A" w:rsidRDefault="00CA2A7A" w:rsidP="00CA2A7A">
      <w:pPr>
        <w:shd w:val="clear" w:color="auto" w:fill="FFFFFF"/>
        <w:spacing w:line="336" w:lineRule="atLeast"/>
        <w:ind w:right="225"/>
        <w:jc w:val="both"/>
        <w:rPr>
          <w:rFonts w:ascii="Arial" w:hAnsi="Arial" w:cs="Arial"/>
          <w:color w:val="575757"/>
          <w:sz w:val="22"/>
          <w:szCs w:val="22"/>
          <w:lang w:val="es-AR" w:eastAsia="es-AR"/>
        </w:rPr>
      </w:pPr>
    </w:p>
    <w:p w:rsidR="00CA2A7A" w:rsidRPr="00942728" w:rsidRDefault="00CA2A7A" w:rsidP="00CA2A7A">
      <w:pPr>
        <w:shd w:val="clear" w:color="auto" w:fill="FFFFFF"/>
        <w:spacing w:line="336" w:lineRule="atLeast"/>
        <w:ind w:right="225"/>
        <w:jc w:val="both"/>
        <w:rPr>
          <w:rFonts w:ascii="Arial" w:hAnsi="Arial" w:cs="Arial"/>
          <w:color w:val="575757"/>
          <w:sz w:val="17"/>
          <w:szCs w:val="17"/>
          <w:lang w:val="en-US" w:eastAsia="es-AR"/>
        </w:rPr>
      </w:pPr>
      <w:r w:rsidRPr="00942728">
        <w:rPr>
          <w:rFonts w:ascii="Arial" w:hAnsi="Arial" w:cs="Arial"/>
          <w:color w:val="575757"/>
          <w:sz w:val="22"/>
          <w:szCs w:val="22"/>
          <w:lang w:val="es-AR" w:eastAsia="es-AR"/>
        </w:rPr>
        <w:t>Duggan RE.</w:t>
      </w:r>
      <w:r w:rsidRPr="00942728">
        <w:rPr>
          <w:rFonts w:ascii="Arial" w:hAnsi="Arial" w:cs="Arial"/>
          <w:color w:val="575757"/>
          <w:sz w:val="17"/>
          <w:szCs w:val="17"/>
          <w:lang w:val="es-AR" w:eastAsia="es-AR"/>
        </w:rPr>
        <w:t xml:space="preserve"> </w:t>
      </w:r>
      <w:r w:rsidRPr="00942728">
        <w:rPr>
          <w:rFonts w:ascii="Arial" w:hAnsi="Arial" w:cs="Arial"/>
          <w:b/>
          <w:bCs/>
          <w:color w:val="000000"/>
          <w:kern w:val="36"/>
          <w:lang w:val="es-AR" w:eastAsia="es-AR"/>
        </w:rPr>
        <w:t>Los residuos en los alimentos y piensos. Los niveles de residuos de plaguicidas en los alimentos en los Estados Unidos desde el 1 de julio de 1963 a 30 de junio 1967</w:t>
      </w:r>
      <w:r w:rsidRPr="00942728">
        <w:rPr>
          <w:rFonts w:ascii="Arial" w:hAnsi="Arial" w:cs="Arial"/>
          <w:b/>
          <w:bCs/>
          <w:color w:val="000000"/>
          <w:kern w:val="36"/>
          <w:lang w:eastAsia="es-AR"/>
        </w:rPr>
        <w:t>.</w:t>
      </w:r>
      <w:r w:rsidRPr="00942728">
        <w:rPr>
          <w:rFonts w:ascii="Arial" w:hAnsi="Arial" w:cs="Arial"/>
          <w:color w:val="000000"/>
          <w:sz w:val="20"/>
          <w:szCs w:val="20"/>
          <w:lang w:eastAsia="es-AR"/>
        </w:rPr>
        <w:t xml:space="preserve"> </w:t>
      </w:r>
      <w:hyperlink r:id="rId30" w:tooltip="Pesticides monitoring journal." w:history="1">
        <w:r w:rsidRPr="00942728">
          <w:rPr>
            <w:rFonts w:ascii="Arial" w:hAnsi="Arial" w:cs="Arial"/>
            <w:color w:val="660066"/>
            <w:sz w:val="20"/>
            <w:lang w:val="en-US" w:eastAsia="es-AR"/>
          </w:rPr>
          <w:t>Pestic Monit J.</w:t>
        </w:r>
      </w:hyperlink>
      <w:r w:rsidRPr="00942728">
        <w:rPr>
          <w:rFonts w:ascii="Arial" w:hAnsi="Arial" w:cs="Arial"/>
          <w:color w:val="000000"/>
          <w:sz w:val="20"/>
          <w:lang w:val="en-US" w:eastAsia="es-AR"/>
        </w:rPr>
        <w:t> </w:t>
      </w:r>
      <w:r w:rsidRPr="000565B5">
        <w:rPr>
          <w:rFonts w:ascii="Arial" w:hAnsi="Arial" w:cs="Arial"/>
          <w:color w:val="000000"/>
          <w:sz w:val="20"/>
          <w:szCs w:val="20"/>
          <w:lang w:val="en-US" w:eastAsia="es-AR"/>
        </w:rPr>
        <w:t>1968 Jun;2(1):2-46.</w:t>
      </w:r>
    </w:p>
    <w:p w:rsidR="00CA2A7A" w:rsidRPr="00CA2A7A" w:rsidRDefault="00CA2A7A" w:rsidP="00CA2A7A">
      <w:pPr>
        <w:shd w:val="clear" w:color="auto" w:fill="FFFFFF"/>
        <w:jc w:val="both"/>
        <w:rPr>
          <w:rFonts w:ascii="Arial" w:hAnsi="Arial" w:cs="Arial"/>
          <w:color w:val="000000"/>
          <w:szCs w:val="22"/>
          <w:lang w:val="en-US" w:eastAsia="es-AR"/>
        </w:rPr>
      </w:pPr>
    </w:p>
    <w:p w:rsidR="00CA2A7A" w:rsidRPr="003B3649" w:rsidRDefault="006359CD" w:rsidP="00CA2A7A">
      <w:pPr>
        <w:shd w:val="clear" w:color="auto" w:fill="FFFFFF"/>
        <w:jc w:val="both"/>
        <w:rPr>
          <w:rFonts w:ascii="Arial" w:hAnsi="Arial" w:cs="Arial"/>
          <w:color w:val="000000"/>
          <w:sz w:val="22"/>
          <w:szCs w:val="22"/>
          <w:lang w:val="es-AR" w:eastAsia="es-AR"/>
        </w:rPr>
      </w:pPr>
      <w:hyperlink r:id="rId31" w:history="1">
        <w:r w:rsidR="00CA2A7A" w:rsidRPr="00CA2A7A">
          <w:rPr>
            <w:rFonts w:ascii="Arial" w:hAnsi="Arial" w:cs="Arial"/>
            <w:color w:val="660066"/>
            <w:lang w:val="en-US" w:eastAsia="es-AR"/>
          </w:rPr>
          <w:t>Moubry RJ</w:t>
        </w:r>
      </w:hyperlink>
      <w:r w:rsidR="00CA2A7A" w:rsidRPr="009E48B8">
        <w:rPr>
          <w:rFonts w:ascii="Arial" w:hAnsi="Arial" w:cs="Arial"/>
          <w:color w:val="000000"/>
          <w:szCs w:val="22"/>
          <w:lang w:val="en-US" w:eastAsia="es-AR"/>
        </w:rPr>
        <w:t>,</w:t>
      </w:r>
      <w:r w:rsidR="00CA2A7A" w:rsidRPr="00CA2A7A">
        <w:rPr>
          <w:rFonts w:ascii="Arial" w:hAnsi="Arial" w:cs="Arial"/>
          <w:color w:val="000000"/>
          <w:lang w:val="en-US" w:eastAsia="es-AR"/>
        </w:rPr>
        <w:t> </w:t>
      </w:r>
      <w:hyperlink r:id="rId32" w:history="1">
        <w:r w:rsidR="00CA2A7A" w:rsidRPr="00CA2A7A">
          <w:rPr>
            <w:rFonts w:ascii="Arial" w:hAnsi="Arial" w:cs="Arial"/>
            <w:color w:val="660066"/>
            <w:lang w:val="en-US" w:eastAsia="es-AR"/>
          </w:rPr>
          <w:t>Myrdal GR</w:t>
        </w:r>
      </w:hyperlink>
      <w:r w:rsidR="00CA2A7A" w:rsidRPr="009E48B8">
        <w:rPr>
          <w:rFonts w:ascii="Arial" w:hAnsi="Arial" w:cs="Arial"/>
          <w:color w:val="000000"/>
          <w:szCs w:val="22"/>
          <w:lang w:val="en-US" w:eastAsia="es-AR"/>
        </w:rPr>
        <w:t>,</w:t>
      </w:r>
      <w:r w:rsidR="00CA2A7A" w:rsidRPr="00CA2A7A">
        <w:rPr>
          <w:rFonts w:ascii="Arial" w:hAnsi="Arial" w:cs="Arial"/>
          <w:color w:val="000000"/>
          <w:lang w:val="en-US" w:eastAsia="es-AR"/>
        </w:rPr>
        <w:t> </w:t>
      </w:r>
      <w:hyperlink r:id="rId33" w:history="1">
        <w:r w:rsidR="00CA2A7A" w:rsidRPr="00CA2A7A">
          <w:rPr>
            <w:rFonts w:ascii="Arial" w:hAnsi="Arial" w:cs="Arial"/>
            <w:color w:val="660066"/>
            <w:lang w:val="en-US" w:eastAsia="es-AR"/>
          </w:rPr>
          <w:t>Sturges A</w:t>
        </w:r>
      </w:hyperlink>
      <w:r w:rsidR="00CA2A7A" w:rsidRPr="009E48B8">
        <w:rPr>
          <w:rFonts w:ascii="Arial" w:hAnsi="Arial" w:cs="Arial"/>
          <w:color w:val="000000"/>
          <w:szCs w:val="22"/>
          <w:lang w:val="en-US" w:eastAsia="es-AR"/>
        </w:rPr>
        <w:t>.</w:t>
      </w:r>
      <w:r w:rsidR="00CA2A7A" w:rsidRPr="00CA2A7A">
        <w:rPr>
          <w:rFonts w:ascii="Arial" w:hAnsi="Arial" w:cs="Arial"/>
          <w:color w:val="000000"/>
          <w:szCs w:val="22"/>
          <w:lang w:val="en-US" w:eastAsia="es-AR"/>
        </w:rPr>
        <w:t xml:space="preserve"> </w:t>
      </w:r>
      <w:r w:rsidR="00CA2A7A" w:rsidRPr="00CA2A7A">
        <w:rPr>
          <w:rFonts w:ascii="Arial" w:hAnsi="Arial" w:cs="Arial"/>
          <w:b/>
          <w:bCs/>
          <w:color w:val="000000"/>
          <w:kern w:val="36"/>
          <w:lang w:val="es-AR" w:eastAsia="es-AR"/>
        </w:rPr>
        <w:t>Los residuos en los alimentos y piensos. Tasa de disminución de los pesticidas de hidrocarburos clorados en la leche de vaca</w:t>
      </w:r>
      <w:r w:rsidR="00CA2A7A">
        <w:rPr>
          <w:rFonts w:ascii="Arial" w:hAnsi="Arial" w:cs="Arial"/>
          <w:b/>
          <w:bCs/>
          <w:color w:val="000000"/>
          <w:kern w:val="36"/>
          <w:sz w:val="30"/>
          <w:szCs w:val="30"/>
          <w:lang w:eastAsia="es-AR"/>
        </w:rPr>
        <w:t>.</w:t>
      </w:r>
      <w:r w:rsidR="00CA2A7A" w:rsidRPr="002235F8">
        <w:rPr>
          <w:rFonts w:ascii="Arial" w:hAnsi="Arial" w:cs="Arial"/>
          <w:color w:val="000000"/>
          <w:sz w:val="20"/>
          <w:szCs w:val="20"/>
          <w:lang w:eastAsia="es-AR"/>
        </w:rPr>
        <w:t xml:space="preserve"> </w:t>
      </w:r>
      <w:hyperlink r:id="rId34" w:tooltip="Pesticides monitoring journal." w:history="1">
        <w:r w:rsidR="00CA2A7A" w:rsidRPr="002235F8">
          <w:rPr>
            <w:rFonts w:ascii="Arial" w:hAnsi="Arial" w:cs="Arial"/>
            <w:color w:val="660066"/>
            <w:sz w:val="20"/>
            <w:lang w:val="es-AR" w:eastAsia="es-AR"/>
          </w:rPr>
          <w:t>Pestic Monit J.</w:t>
        </w:r>
      </w:hyperlink>
      <w:r w:rsidR="00CA2A7A" w:rsidRPr="002235F8">
        <w:rPr>
          <w:rFonts w:ascii="Arial" w:hAnsi="Arial" w:cs="Arial"/>
          <w:color w:val="000000"/>
          <w:sz w:val="20"/>
          <w:lang w:val="es-AR" w:eastAsia="es-AR"/>
        </w:rPr>
        <w:t> </w:t>
      </w:r>
      <w:r w:rsidR="00CA2A7A" w:rsidRPr="009E48B8">
        <w:rPr>
          <w:rFonts w:ascii="Arial" w:hAnsi="Arial" w:cs="Arial"/>
          <w:color w:val="000000"/>
          <w:sz w:val="20"/>
          <w:szCs w:val="20"/>
          <w:lang w:val="es-AR" w:eastAsia="es-AR"/>
        </w:rPr>
        <w:t>1968 Sep;2(2):72-9.</w:t>
      </w:r>
    </w:p>
    <w:p w:rsidR="00991D34" w:rsidRPr="00991D34" w:rsidRDefault="00991D34" w:rsidP="00991D34"/>
    <w:p w:rsidR="00991D34" w:rsidRPr="008321DA" w:rsidRDefault="006359CD" w:rsidP="00991D34">
      <w:pPr>
        <w:rPr>
          <w:rFonts w:ascii="Arial" w:hAnsi="Arial" w:cs="Arial"/>
          <w:sz w:val="20"/>
          <w:szCs w:val="20"/>
          <w:lang w:val="es-AR"/>
        </w:rPr>
      </w:pPr>
      <w:hyperlink r:id="rId35" w:history="1">
        <w:r w:rsidR="00991D34" w:rsidRPr="00991D34">
          <w:rPr>
            <w:rFonts w:ascii="Arial" w:hAnsi="Arial" w:cs="Arial"/>
            <w:color w:val="2F4A8B"/>
            <w:sz w:val="20"/>
            <w:szCs w:val="20"/>
          </w:rPr>
          <w:t>Bovey RW</w:t>
        </w:r>
      </w:hyperlink>
      <w:r w:rsidR="00991D34" w:rsidRPr="00991D34">
        <w:rPr>
          <w:rFonts w:ascii="Arial" w:hAnsi="Arial" w:cs="Arial"/>
          <w:sz w:val="20"/>
          <w:szCs w:val="20"/>
        </w:rPr>
        <w:t xml:space="preserve"> , </w:t>
      </w:r>
      <w:hyperlink r:id="rId36" w:history="1">
        <w:r w:rsidR="00991D34" w:rsidRPr="00991D34">
          <w:rPr>
            <w:rFonts w:ascii="Arial" w:hAnsi="Arial" w:cs="Arial"/>
            <w:color w:val="2F4A8B"/>
            <w:sz w:val="20"/>
            <w:szCs w:val="20"/>
          </w:rPr>
          <w:t>Dowler CC</w:t>
        </w:r>
      </w:hyperlink>
      <w:r w:rsidR="00991D34" w:rsidRPr="00991D34">
        <w:rPr>
          <w:rFonts w:ascii="Arial" w:hAnsi="Arial" w:cs="Arial"/>
          <w:sz w:val="20"/>
          <w:szCs w:val="20"/>
        </w:rPr>
        <w:t xml:space="preserve"> , </w:t>
      </w:r>
      <w:hyperlink r:id="rId37" w:history="1">
        <w:r w:rsidR="00991D34" w:rsidRPr="00991D34">
          <w:rPr>
            <w:rFonts w:ascii="Arial" w:hAnsi="Arial" w:cs="Arial"/>
            <w:color w:val="2F4A8B"/>
            <w:sz w:val="20"/>
            <w:szCs w:val="20"/>
          </w:rPr>
          <w:t>Merkle MG</w:t>
        </w:r>
      </w:hyperlink>
      <w:r w:rsidR="00991D34" w:rsidRPr="00991D34">
        <w:rPr>
          <w:rFonts w:ascii="Arial" w:hAnsi="Arial" w:cs="Arial"/>
          <w:sz w:val="20"/>
          <w:szCs w:val="20"/>
        </w:rPr>
        <w:t xml:space="preserve"> .</w:t>
      </w:r>
      <w:r w:rsidR="00991D34" w:rsidRPr="00CA2A7A">
        <w:rPr>
          <w:rFonts w:ascii="Arial" w:hAnsi="Arial" w:cs="Arial"/>
          <w:b/>
        </w:rPr>
        <w:t>Los plaguicidas en el suelo. La persistencia y el movimiento de picloram en suelos de Texas y Puerto Rico</w:t>
      </w:r>
      <w:r w:rsidR="00991D34" w:rsidRPr="00991D34">
        <w:rPr>
          <w:rFonts w:ascii="Arial" w:hAnsi="Arial" w:cs="Arial"/>
        </w:rPr>
        <w:t>.</w:t>
      </w:r>
      <w:r w:rsidR="00991D34" w:rsidRPr="00991D34">
        <w:rPr>
          <w:rFonts w:ascii="Arial" w:hAnsi="Arial" w:cs="Arial"/>
          <w:sz w:val="20"/>
          <w:szCs w:val="20"/>
        </w:rPr>
        <w:t xml:space="preserve"> </w:t>
      </w:r>
      <w:hyperlink r:id="rId38" w:anchor="#" w:tooltip="Revista monitoreo Plaguicidas." w:history="1">
        <w:r w:rsidR="00991D34" w:rsidRPr="008321DA">
          <w:rPr>
            <w:rFonts w:ascii="Arial" w:hAnsi="Arial" w:cs="Arial"/>
            <w:color w:val="2F4A8B"/>
            <w:sz w:val="20"/>
            <w:szCs w:val="20"/>
            <w:lang w:val="es-AR"/>
          </w:rPr>
          <w:t>Pestic Monit J.</w:t>
        </w:r>
      </w:hyperlink>
      <w:r w:rsidR="00991D34" w:rsidRPr="008321DA">
        <w:rPr>
          <w:rFonts w:ascii="Arial" w:hAnsi="Arial" w:cs="Arial"/>
          <w:sz w:val="20"/>
          <w:szCs w:val="20"/>
          <w:lang w:val="es-AR"/>
        </w:rPr>
        <w:t xml:space="preserve"> 1969 diciembre; 3 (3) :177-81.</w:t>
      </w:r>
    </w:p>
    <w:p w:rsidR="00C245F2" w:rsidRDefault="00C245F2" w:rsidP="00C245F2">
      <w:pPr>
        <w:shd w:val="clear" w:color="auto" w:fill="FFFFFF"/>
        <w:spacing w:line="348" w:lineRule="atLeast"/>
        <w:jc w:val="both"/>
        <w:rPr>
          <w:rFonts w:ascii="Arial" w:hAnsi="Arial" w:cs="Arial"/>
          <w:color w:val="000000"/>
          <w:szCs w:val="22"/>
          <w:lang w:eastAsia="es-AR"/>
        </w:rPr>
      </w:pPr>
    </w:p>
    <w:p w:rsidR="00C245F2" w:rsidRPr="009D1D0E" w:rsidRDefault="006359CD" w:rsidP="00C245F2">
      <w:pPr>
        <w:shd w:val="clear" w:color="auto" w:fill="FFFFFF"/>
        <w:spacing w:line="348" w:lineRule="atLeast"/>
        <w:jc w:val="both"/>
        <w:rPr>
          <w:rFonts w:ascii="Arial" w:hAnsi="Arial" w:cs="Arial"/>
          <w:color w:val="000000"/>
          <w:sz w:val="20"/>
          <w:szCs w:val="20"/>
          <w:lang w:val="en-US" w:eastAsia="es-AR"/>
        </w:rPr>
      </w:pPr>
      <w:hyperlink r:id="rId39" w:history="1">
        <w:r w:rsidR="00C245F2" w:rsidRPr="003C3BAB">
          <w:rPr>
            <w:rFonts w:ascii="Arial" w:hAnsi="Arial" w:cs="Arial"/>
            <w:color w:val="660066"/>
            <w:lang w:val="es-AR" w:eastAsia="es-AR"/>
          </w:rPr>
          <w:t>Curley A</w:t>
        </w:r>
      </w:hyperlink>
      <w:r w:rsidR="00C245F2" w:rsidRPr="009D1D0E">
        <w:rPr>
          <w:rFonts w:ascii="Arial" w:hAnsi="Arial" w:cs="Arial"/>
          <w:color w:val="000000"/>
          <w:szCs w:val="22"/>
          <w:lang w:val="es-AR" w:eastAsia="es-AR"/>
        </w:rPr>
        <w:t>,</w:t>
      </w:r>
      <w:r w:rsidR="00C245F2" w:rsidRPr="003C3BAB">
        <w:rPr>
          <w:rFonts w:ascii="Arial" w:hAnsi="Arial" w:cs="Arial"/>
          <w:color w:val="000000"/>
          <w:lang w:val="es-AR" w:eastAsia="es-AR"/>
        </w:rPr>
        <w:t> </w:t>
      </w:r>
      <w:hyperlink r:id="rId40" w:history="1">
        <w:r w:rsidR="00C245F2" w:rsidRPr="003C3BAB">
          <w:rPr>
            <w:rFonts w:ascii="Arial" w:hAnsi="Arial" w:cs="Arial"/>
            <w:color w:val="660066"/>
            <w:lang w:val="es-AR" w:eastAsia="es-AR"/>
          </w:rPr>
          <w:t>Kimbrough R</w:t>
        </w:r>
      </w:hyperlink>
      <w:r w:rsidR="00C245F2" w:rsidRPr="009D1D0E">
        <w:rPr>
          <w:rFonts w:ascii="Arial" w:hAnsi="Arial" w:cs="Arial"/>
          <w:color w:val="000000"/>
          <w:szCs w:val="22"/>
          <w:lang w:val="es-AR" w:eastAsia="es-AR"/>
        </w:rPr>
        <w:t>.</w:t>
      </w:r>
      <w:r w:rsidR="00C245F2" w:rsidRPr="003C3BAB">
        <w:t xml:space="preserve"> </w:t>
      </w:r>
      <w:r w:rsidR="00C245F2" w:rsidRPr="00C245F2">
        <w:rPr>
          <w:rFonts w:ascii="Arial" w:hAnsi="Arial" w:cs="Arial"/>
          <w:b/>
          <w:bCs/>
          <w:color w:val="000000"/>
          <w:kern w:val="36"/>
          <w:lang w:val="es-AR" w:eastAsia="es-AR"/>
        </w:rPr>
        <w:t>Insecticidas clorados de hidrocarburos en plasma y leche de mujeres embarazadas y lactantes</w:t>
      </w:r>
      <w:r w:rsidR="00C245F2">
        <w:rPr>
          <w:rFonts w:ascii="Arial" w:hAnsi="Arial" w:cs="Arial"/>
          <w:b/>
          <w:bCs/>
          <w:color w:val="000000"/>
          <w:kern w:val="36"/>
          <w:sz w:val="30"/>
          <w:szCs w:val="30"/>
          <w:lang w:eastAsia="es-AR"/>
        </w:rPr>
        <w:t>.</w:t>
      </w:r>
      <w:r w:rsidR="00C245F2" w:rsidRPr="003C3BAB">
        <w:rPr>
          <w:rFonts w:ascii="Arial" w:hAnsi="Arial" w:cs="Arial"/>
          <w:color w:val="000000"/>
          <w:sz w:val="20"/>
          <w:szCs w:val="20"/>
          <w:lang w:eastAsia="es-AR"/>
        </w:rPr>
        <w:t xml:space="preserve"> </w:t>
      </w:r>
      <w:hyperlink r:id="rId41" w:tooltip="Archives of environmental health." w:history="1">
        <w:r w:rsidR="00C245F2" w:rsidRPr="003C3BAB">
          <w:rPr>
            <w:rFonts w:ascii="Arial" w:hAnsi="Arial" w:cs="Arial"/>
            <w:color w:val="660066"/>
            <w:sz w:val="20"/>
            <w:lang w:val="en-US" w:eastAsia="es-AR"/>
          </w:rPr>
          <w:t>Arch Environ Health.</w:t>
        </w:r>
      </w:hyperlink>
      <w:r w:rsidR="00C245F2" w:rsidRPr="003C3BAB">
        <w:rPr>
          <w:rFonts w:ascii="Arial" w:hAnsi="Arial" w:cs="Arial"/>
          <w:color w:val="000000"/>
          <w:sz w:val="20"/>
          <w:lang w:val="en-US" w:eastAsia="es-AR"/>
        </w:rPr>
        <w:t> </w:t>
      </w:r>
      <w:r w:rsidR="00C245F2" w:rsidRPr="009D1D0E">
        <w:rPr>
          <w:rFonts w:ascii="Arial" w:hAnsi="Arial" w:cs="Arial"/>
          <w:color w:val="000000"/>
          <w:sz w:val="20"/>
          <w:szCs w:val="20"/>
          <w:lang w:val="en-US" w:eastAsia="es-AR"/>
        </w:rPr>
        <w:t>1969 Feb;18(2):156-64.</w:t>
      </w:r>
    </w:p>
    <w:p w:rsidR="003C6130" w:rsidRPr="00D46481" w:rsidRDefault="003C6130" w:rsidP="00BE654D">
      <w:pPr>
        <w:rPr>
          <w:rFonts w:ascii="Verdana" w:eastAsia="Arial" w:hAnsi="Verdana" w:cs="Arial"/>
          <w:bCs/>
          <w:i/>
          <w:iCs/>
          <w:shadow/>
          <w:color w:val="000000"/>
          <w:sz w:val="20"/>
          <w:szCs w:val="20"/>
          <w:lang w:val="en-US"/>
        </w:rPr>
      </w:pPr>
    </w:p>
    <w:p w:rsidR="00BE654D" w:rsidRPr="003936A8" w:rsidRDefault="003936A8" w:rsidP="007528E2">
      <w:pPr>
        <w:jc w:val="both"/>
        <w:rPr>
          <w:lang w:val="en-US"/>
        </w:rPr>
      </w:pPr>
      <w:r w:rsidRPr="00DC314E">
        <w:rPr>
          <w:rFonts w:ascii="Verdana" w:eastAsia="Arial" w:hAnsi="Verdana" w:cs="Arial"/>
          <w:bCs/>
          <w:i/>
          <w:iCs/>
          <w:shadow/>
          <w:color w:val="000000"/>
          <w:sz w:val="20"/>
          <w:szCs w:val="20"/>
          <w:lang w:val="en-US"/>
        </w:rPr>
        <w:t xml:space="preserve">Epstein, Samuel S. and Keiji Fujii. </w:t>
      </w:r>
      <w:r w:rsidR="00290973" w:rsidRPr="00CA2A7A">
        <w:rPr>
          <w:rFonts w:ascii="Verdana" w:eastAsia="Arial" w:hAnsi="Verdana" w:cs="Arial"/>
          <w:b/>
          <w:bCs/>
          <w:i/>
          <w:iCs/>
          <w:shadow/>
          <w:color w:val="000000"/>
          <w:sz w:val="20"/>
          <w:szCs w:val="20"/>
          <w:lang w:val="es-AR"/>
        </w:rPr>
        <w:t>El sinergismo en la carcinogénesis con especial referencia a los efectos sinérgicos de butóxido de piperonilo y sinergistas de insecticidas relacionados</w:t>
      </w:r>
      <w:r w:rsidR="00290973" w:rsidRPr="00290973">
        <w:rPr>
          <w:rFonts w:ascii="Verdana" w:eastAsia="Arial" w:hAnsi="Verdana" w:cs="Arial"/>
          <w:bCs/>
          <w:i/>
          <w:iCs/>
          <w:shadow/>
          <w:color w:val="000000"/>
          <w:sz w:val="20"/>
          <w:szCs w:val="20"/>
          <w:lang w:val="es-AR"/>
        </w:rPr>
        <w:t>.</w:t>
      </w:r>
      <w:r w:rsidR="00290973">
        <w:rPr>
          <w:rFonts w:ascii="Verdana" w:eastAsia="Arial" w:hAnsi="Verdana" w:cs="Arial"/>
          <w:bCs/>
          <w:i/>
          <w:iCs/>
          <w:shadow/>
          <w:color w:val="000000"/>
          <w:sz w:val="20"/>
          <w:szCs w:val="20"/>
          <w:lang w:val="es-AR"/>
        </w:rPr>
        <w:t xml:space="preserve"> </w:t>
      </w:r>
      <w:r w:rsidRPr="00413978">
        <w:rPr>
          <w:rFonts w:ascii="Verdana" w:eastAsia="Arial" w:hAnsi="Verdana" w:cs="Arial"/>
          <w:bCs/>
          <w:i/>
          <w:iCs/>
          <w:shadow/>
          <w:color w:val="000000"/>
          <w:sz w:val="20"/>
          <w:szCs w:val="20"/>
          <w:lang w:val="en-US"/>
        </w:rPr>
        <w:t xml:space="preserve">Chemical Tumor Problems. </w:t>
      </w:r>
      <w:r w:rsidRPr="003936A8">
        <w:rPr>
          <w:rFonts w:ascii="Verdana" w:eastAsia="Arial" w:hAnsi="Verdana" w:cs="Arial"/>
          <w:bCs/>
          <w:i/>
          <w:iCs/>
          <w:shadow/>
          <w:color w:val="000000"/>
          <w:sz w:val="20"/>
          <w:szCs w:val="20"/>
          <w:lang w:val="en-US"/>
        </w:rPr>
        <w:t>Ed. Nakahara, W. Tokyo: Japanese Society for the Promotion of Science, 1970.</w:t>
      </w:r>
    </w:p>
    <w:p w:rsidR="00C01379" w:rsidRPr="009D63C0" w:rsidRDefault="00C01379" w:rsidP="00C01379">
      <w:pPr>
        <w:shd w:val="clear" w:color="auto" w:fill="FFFFFF"/>
        <w:rPr>
          <w:lang w:val="en-US"/>
        </w:rPr>
      </w:pPr>
    </w:p>
    <w:p w:rsidR="00C01379" w:rsidRPr="003B3649" w:rsidRDefault="006359CD" w:rsidP="00C01379">
      <w:pPr>
        <w:shd w:val="clear" w:color="auto" w:fill="FFFFFF"/>
        <w:rPr>
          <w:rFonts w:ascii="Arial" w:hAnsi="Arial" w:cs="Arial"/>
          <w:color w:val="000000"/>
          <w:lang w:val="en-US"/>
        </w:rPr>
      </w:pPr>
      <w:hyperlink r:id="rId42" w:history="1">
        <w:r w:rsidR="00C01379" w:rsidRPr="00F70BC2">
          <w:rPr>
            <w:rStyle w:val="Hipervnculo"/>
            <w:rFonts w:ascii="Arial" w:hAnsi="Arial" w:cs="Arial"/>
            <w:color w:val="660066"/>
            <w:u w:val="none"/>
          </w:rPr>
          <w:t>Frank R</w:t>
        </w:r>
      </w:hyperlink>
      <w:r w:rsidR="00C01379" w:rsidRPr="00F70BC2">
        <w:rPr>
          <w:rFonts w:ascii="Arial" w:hAnsi="Arial" w:cs="Arial"/>
          <w:color w:val="000000"/>
        </w:rPr>
        <w:t>,</w:t>
      </w:r>
      <w:r w:rsidR="00C01379" w:rsidRPr="00F70BC2">
        <w:rPr>
          <w:rStyle w:val="apple-converted-space"/>
          <w:rFonts w:ascii="Arial" w:hAnsi="Arial" w:cs="Arial"/>
          <w:color w:val="000000"/>
        </w:rPr>
        <w:t> </w:t>
      </w:r>
      <w:hyperlink r:id="rId43" w:history="1">
        <w:r w:rsidR="00C01379" w:rsidRPr="00F70BC2">
          <w:rPr>
            <w:rStyle w:val="Hipervnculo"/>
            <w:rFonts w:ascii="Arial" w:hAnsi="Arial" w:cs="Arial"/>
            <w:color w:val="660066"/>
            <w:u w:val="none"/>
          </w:rPr>
          <w:t>Braun HE</w:t>
        </w:r>
      </w:hyperlink>
      <w:r w:rsidR="00C01379" w:rsidRPr="00F70BC2">
        <w:rPr>
          <w:rFonts w:ascii="Arial" w:hAnsi="Arial" w:cs="Arial"/>
          <w:color w:val="000000"/>
        </w:rPr>
        <w:t>,</w:t>
      </w:r>
      <w:r w:rsidR="00C01379" w:rsidRPr="00F70BC2">
        <w:rPr>
          <w:rStyle w:val="apple-converted-space"/>
          <w:rFonts w:ascii="Arial" w:hAnsi="Arial" w:cs="Arial"/>
          <w:color w:val="000000"/>
        </w:rPr>
        <w:t> </w:t>
      </w:r>
      <w:hyperlink r:id="rId44" w:history="1">
        <w:r w:rsidR="00C01379" w:rsidRPr="00F70BC2">
          <w:rPr>
            <w:rStyle w:val="Hipervnculo"/>
            <w:rFonts w:ascii="Arial" w:hAnsi="Arial" w:cs="Arial"/>
            <w:color w:val="660066"/>
            <w:u w:val="none"/>
          </w:rPr>
          <w:t>McWade JW</w:t>
        </w:r>
      </w:hyperlink>
      <w:r w:rsidR="00C01379" w:rsidRPr="00F70BC2">
        <w:rPr>
          <w:rFonts w:ascii="Arial" w:hAnsi="Arial" w:cs="Arial"/>
          <w:color w:val="000000"/>
        </w:rPr>
        <w:t>.</w:t>
      </w:r>
      <w:r w:rsidR="00C01379" w:rsidRPr="00C01379">
        <w:rPr>
          <w:rFonts w:ascii="Arial" w:hAnsi="Arial" w:cs="Arial"/>
          <w:b/>
          <w:color w:val="000000"/>
        </w:rPr>
        <w:t>Residuos de hidrocarburos clorados en la producción de leche de Ontario, Canadá</w:t>
      </w:r>
      <w:r w:rsidR="00C01379" w:rsidRPr="00F70BC2">
        <w:rPr>
          <w:rFonts w:ascii="Arial" w:hAnsi="Arial" w:cs="Arial"/>
          <w:color w:val="000000"/>
          <w:sz w:val="30"/>
          <w:szCs w:val="30"/>
        </w:rPr>
        <w:t>.</w:t>
      </w:r>
      <w:r w:rsidR="00C01379" w:rsidRPr="00F70BC2">
        <w:rPr>
          <w:rFonts w:ascii="Arial" w:hAnsi="Arial" w:cs="Arial"/>
          <w:color w:val="000000"/>
          <w:sz w:val="20"/>
          <w:szCs w:val="20"/>
        </w:rPr>
        <w:t xml:space="preserve"> </w:t>
      </w:r>
      <w:hyperlink r:id="rId45" w:tooltip="Pesticides monitoring journal." w:history="1">
        <w:r w:rsidR="00C01379" w:rsidRPr="003B3649">
          <w:rPr>
            <w:rStyle w:val="Hipervnculo"/>
            <w:rFonts w:ascii="Arial" w:hAnsi="Arial" w:cs="Arial"/>
            <w:color w:val="660066"/>
            <w:sz w:val="20"/>
            <w:szCs w:val="20"/>
            <w:u w:val="none"/>
            <w:lang w:val="en-US"/>
          </w:rPr>
          <w:t>Pestic Monit J.</w:t>
        </w:r>
      </w:hyperlink>
      <w:r w:rsidR="00C01379" w:rsidRPr="003B3649">
        <w:rPr>
          <w:rStyle w:val="apple-converted-space"/>
          <w:rFonts w:ascii="Arial" w:hAnsi="Arial" w:cs="Arial"/>
          <w:color w:val="000000"/>
          <w:sz w:val="20"/>
          <w:szCs w:val="20"/>
          <w:lang w:val="en-US"/>
        </w:rPr>
        <w:t> </w:t>
      </w:r>
      <w:r w:rsidR="00C01379" w:rsidRPr="003B3649">
        <w:rPr>
          <w:rFonts w:ascii="Arial" w:hAnsi="Arial" w:cs="Arial"/>
          <w:color w:val="000000"/>
          <w:sz w:val="20"/>
          <w:szCs w:val="20"/>
          <w:lang w:val="en-US"/>
        </w:rPr>
        <w:t>1970 Sep;4(2):31-41.</w:t>
      </w:r>
    </w:p>
    <w:p w:rsidR="00380AE1" w:rsidRPr="003B3649" w:rsidRDefault="00380AE1" w:rsidP="00BE654D">
      <w:pPr>
        <w:jc w:val="both"/>
        <w:rPr>
          <w:lang w:val="en-US"/>
        </w:rPr>
      </w:pPr>
    </w:p>
    <w:p w:rsidR="003936A8" w:rsidRPr="00D46481" w:rsidRDefault="00380AE1" w:rsidP="00BE654D">
      <w:pPr>
        <w:jc w:val="both"/>
        <w:rPr>
          <w:lang w:val="en-US"/>
        </w:rPr>
      </w:pPr>
      <w:r w:rsidRPr="00BA4F77">
        <w:rPr>
          <w:lang w:val="en-US"/>
        </w:rPr>
        <w:t xml:space="preserve">Hallam, N.D. 1970. The effect of 2,4-dichlorophenoxyacetic acid and related compounds on the fine structure of the primary leaves of </w:t>
      </w:r>
      <w:r w:rsidRPr="00BA4F77">
        <w:rPr>
          <w:i/>
          <w:iCs/>
          <w:lang w:val="en-US"/>
        </w:rPr>
        <w:t>Phaseolus valgaris</w:t>
      </w:r>
      <w:r w:rsidRPr="00BA4F77">
        <w:rPr>
          <w:lang w:val="en-US"/>
        </w:rPr>
        <w:t xml:space="preserve">. </w:t>
      </w:r>
      <w:r w:rsidRPr="00D46481">
        <w:rPr>
          <w:lang w:val="en-US"/>
        </w:rPr>
        <w:t>Journal of Experimental Botany 21:1031–38</w:t>
      </w:r>
    </w:p>
    <w:p w:rsidR="007528E2" w:rsidRPr="00D46481" w:rsidRDefault="007528E2" w:rsidP="00E14470">
      <w:pPr>
        <w:pStyle w:val="title"/>
        <w:shd w:val="clear" w:color="auto" w:fill="FFFFFF"/>
        <w:spacing w:before="0" w:beforeAutospacing="0" w:after="0" w:afterAutospacing="0"/>
        <w:jc w:val="both"/>
        <w:rPr>
          <w:lang w:val="en-US"/>
        </w:rPr>
      </w:pPr>
    </w:p>
    <w:p w:rsidR="00B70FBA" w:rsidRPr="004A500A" w:rsidRDefault="006359CD" w:rsidP="00B70FBA">
      <w:pPr>
        <w:shd w:val="clear" w:color="auto" w:fill="FFFFFF"/>
        <w:spacing w:line="276" w:lineRule="auto"/>
        <w:jc w:val="both"/>
        <w:rPr>
          <w:rFonts w:ascii="Arial" w:eastAsiaTheme="minorHAnsi" w:hAnsi="Arial" w:cs="Arial"/>
          <w:color w:val="000000"/>
          <w:sz w:val="22"/>
          <w:szCs w:val="22"/>
          <w:lang w:val="es-AR" w:eastAsia="en-US"/>
        </w:rPr>
      </w:pPr>
      <w:hyperlink r:id="rId46" w:history="1">
        <w:r w:rsidR="00B70FBA" w:rsidRPr="007613BE">
          <w:rPr>
            <w:rStyle w:val="Hipervnculo"/>
            <w:rFonts w:ascii="Arial" w:hAnsi="Arial" w:cs="Arial"/>
            <w:color w:val="660066"/>
            <w:sz w:val="22"/>
            <w:szCs w:val="22"/>
            <w:u w:val="none"/>
            <w:lang w:val="en-US"/>
          </w:rPr>
          <w:t>Lichtenberg JJ</w:t>
        </w:r>
      </w:hyperlink>
      <w:r w:rsidR="00B70FBA" w:rsidRPr="007613BE">
        <w:rPr>
          <w:rFonts w:ascii="Arial" w:hAnsi="Arial" w:cs="Arial"/>
          <w:color w:val="000000"/>
          <w:sz w:val="22"/>
          <w:szCs w:val="22"/>
          <w:lang w:val="en-US"/>
        </w:rPr>
        <w:t>,</w:t>
      </w:r>
      <w:r w:rsidR="00B70FBA" w:rsidRPr="007613BE">
        <w:rPr>
          <w:rStyle w:val="apple-converted-space"/>
          <w:rFonts w:ascii="Arial" w:hAnsi="Arial" w:cs="Arial"/>
          <w:color w:val="000000"/>
          <w:sz w:val="22"/>
          <w:szCs w:val="22"/>
          <w:lang w:val="en-US"/>
        </w:rPr>
        <w:t> </w:t>
      </w:r>
      <w:hyperlink r:id="rId47" w:history="1">
        <w:r w:rsidR="00B70FBA" w:rsidRPr="007613BE">
          <w:rPr>
            <w:rStyle w:val="Hipervnculo"/>
            <w:rFonts w:ascii="Arial" w:hAnsi="Arial" w:cs="Arial"/>
            <w:color w:val="660066"/>
            <w:sz w:val="22"/>
            <w:szCs w:val="22"/>
            <w:u w:val="none"/>
            <w:lang w:val="en-US"/>
          </w:rPr>
          <w:t>Eichelberger JW</w:t>
        </w:r>
      </w:hyperlink>
      <w:r w:rsidR="00B70FBA" w:rsidRPr="007613BE">
        <w:rPr>
          <w:rFonts w:ascii="Arial" w:hAnsi="Arial" w:cs="Arial"/>
          <w:color w:val="000000"/>
          <w:sz w:val="22"/>
          <w:szCs w:val="22"/>
          <w:lang w:val="en-US"/>
        </w:rPr>
        <w:t>,</w:t>
      </w:r>
      <w:r w:rsidR="00B70FBA" w:rsidRPr="007613BE">
        <w:rPr>
          <w:rStyle w:val="apple-converted-space"/>
          <w:rFonts w:ascii="Arial" w:hAnsi="Arial" w:cs="Arial"/>
          <w:color w:val="000000"/>
          <w:sz w:val="22"/>
          <w:szCs w:val="22"/>
          <w:lang w:val="en-US"/>
        </w:rPr>
        <w:t> </w:t>
      </w:r>
      <w:hyperlink r:id="rId48" w:history="1">
        <w:r w:rsidR="00B70FBA" w:rsidRPr="007613BE">
          <w:rPr>
            <w:rStyle w:val="Hipervnculo"/>
            <w:rFonts w:ascii="Arial" w:hAnsi="Arial" w:cs="Arial"/>
            <w:color w:val="660066"/>
            <w:sz w:val="22"/>
            <w:szCs w:val="22"/>
            <w:u w:val="none"/>
            <w:lang w:val="en-US"/>
          </w:rPr>
          <w:t>Dressman RC</w:t>
        </w:r>
      </w:hyperlink>
      <w:r w:rsidR="00B70FBA" w:rsidRPr="007613BE">
        <w:rPr>
          <w:rFonts w:ascii="Arial" w:hAnsi="Arial" w:cs="Arial"/>
          <w:color w:val="000000"/>
          <w:sz w:val="22"/>
          <w:szCs w:val="22"/>
          <w:lang w:val="en-US"/>
        </w:rPr>
        <w:t>,</w:t>
      </w:r>
      <w:r w:rsidR="00B70FBA" w:rsidRPr="007613BE">
        <w:rPr>
          <w:rStyle w:val="apple-converted-space"/>
          <w:rFonts w:ascii="Arial" w:hAnsi="Arial" w:cs="Arial"/>
          <w:color w:val="000000"/>
          <w:sz w:val="22"/>
          <w:szCs w:val="22"/>
          <w:lang w:val="en-US"/>
        </w:rPr>
        <w:t> </w:t>
      </w:r>
      <w:hyperlink r:id="rId49" w:history="1">
        <w:r w:rsidR="00B70FBA" w:rsidRPr="007613BE">
          <w:rPr>
            <w:rStyle w:val="Hipervnculo"/>
            <w:rFonts w:ascii="Arial" w:hAnsi="Arial" w:cs="Arial"/>
            <w:color w:val="660066"/>
            <w:sz w:val="22"/>
            <w:szCs w:val="22"/>
            <w:u w:val="none"/>
            <w:lang w:val="en-US"/>
          </w:rPr>
          <w:t>Longbottom JE</w:t>
        </w:r>
      </w:hyperlink>
      <w:r w:rsidR="00B70FBA" w:rsidRPr="007613BE">
        <w:rPr>
          <w:rFonts w:ascii="Arial" w:hAnsi="Arial" w:cs="Arial"/>
          <w:color w:val="000000"/>
          <w:sz w:val="22"/>
          <w:szCs w:val="22"/>
          <w:lang w:val="en-US"/>
        </w:rPr>
        <w:t>.</w:t>
      </w:r>
      <w:r w:rsidR="00B70FBA" w:rsidRPr="007613BE">
        <w:rPr>
          <w:rFonts w:ascii="Arial" w:hAnsi="Arial" w:cs="Arial"/>
          <w:color w:val="000000"/>
          <w:lang w:val="en-US"/>
        </w:rPr>
        <w:t xml:space="preserve"> </w:t>
      </w:r>
      <w:r w:rsidR="00B70FBA" w:rsidRPr="00B70FBA">
        <w:rPr>
          <w:rFonts w:ascii="Verdana" w:hAnsi="Verdana"/>
          <w:b/>
          <w:bCs/>
          <w:color w:val="4682B4"/>
          <w:lang w:val="es-AR"/>
        </w:rPr>
        <w:t>Los plaguicidas en las aguas superficiales de los Estados Unidos - un resumen de 5 años, 1964-1968</w:t>
      </w:r>
      <w:r w:rsidR="00B70FBA" w:rsidRPr="007613BE">
        <w:rPr>
          <w:rFonts w:ascii="Arial" w:hAnsi="Arial" w:cs="Arial"/>
          <w:color w:val="000000"/>
          <w:sz w:val="30"/>
          <w:szCs w:val="30"/>
          <w:lang w:val="es-AR"/>
        </w:rPr>
        <w:t>.</w:t>
      </w:r>
      <w:r w:rsidR="00B70FBA" w:rsidRPr="007613BE">
        <w:rPr>
          <w:rFonts w:ascii="Arial" w:hAnsi="Arial" w:cs="Arial"/>
          <w:color w:val="000000"/>
          <w:sz w:val="20"/>
          <w:szCs w:val="20"/>
          <w:lang w:val="es-AR"/>
        </w:rPr>
        <w:t xml:space="preserve"> </w:t>
      </w:r>
      <w:hyperlink r:id="rId50" w:tooltip="Pesticides monitoring journal." w:history="1">
        <w:r w:rsidR="00B70FBA" w:rsidRPr="004A500A">
          <w:rPr>
            <w:rStyle w:val="Hipervnculo"/>
            <w:rFonts w:ascii="Arial" w:hAnsi="Arial" w:cs="Arial"/>
            <w:color w:val="660066"/>
            <w:sz w:val="20"/>
            <w:szCs w:val="20"/>
            <w:u w:val="none"/>
            <w:lang w:val="es-AR"/>
          </w:rPr>
          <w:t>Pestic Monit J.</w:t>
        </w:r>
      </w:hyperlink>
      <w:r w:rsidR="00B70FBA" w:rsidRPr="004A500A">
        <w:rPr>
          <w:rStyle w:val="apple-converted-space"/>
          <w:rFonts w:ascii="Arial" w:hAnsi="Arial" w:cs="Arial"/>
          <w:color w:val="000000"/>
          <w:sz w:val="20"/>
          <w:szCs w:val="20"/>
          <w:lang w:val="es-AR"/>
        </w:rPr>
        <w:t> </w:t>
      </w:r>
      <w:r w:rsidR="00B70FBA" w:rsidRPr="004A500A">
        <w:rPr>
          <w:rFonts w:ascii="Arial" w:hAnsi="Arial" w:cs="Arial"/>
          <w:color w:val="000000"/>
          <w:sz w:val="20"/>
          <w:szCs w:val="20"/>
          <w:lang w:val="es-AR"/>
        </w:rPr>
        <w:t>1970 Sep;4(2):71-86.</w:t>
      </w:r>
    </w:p>
    <w:p w:rsidR="004A500A" w:rsidRDefault="004A500A" w:rsidP="004A500A">
      <w:pPr>
        <w:shd w:val="clear" w:color="auto" w:fill="FFFFFF"/>
        <w:jc w:val="both"/>
        <w:rPr>
          <w:rFonts w:ascii="Arial" w:hAnsi="Arial" w:cs="Arial"/>
          <w:color w:val="000000"/>
          <w:szCs w:val="22"/>
          <w:lang w:eastAsia="es-AR"/>
        </w:rPr>
      </w:pPr>
    </w:p>
    <w:p w:rsidR="004A500A" w:rsidRPr="00484583" w:rsidRDefault="006359CD" w:rsidP="004A500A">
      <w:pPr>
        <w:shd w:val="clear" w:color="auto" w:fill="FFFFFF"/>
        <w:jc w:val="both"/>
        <w:rPr>
          <w:rFonts w:ascii="Arial" w:hAnsi="Arial" w:cs="Arial"/>
          <w:b/>
          <w:bCs/>
          <w:color w:val="000000"/>
          <w:kern w:val="36"/>
          <w:sz w:val="30"/>
          <w:szCs w:val="30"/>
          <w:lang w:val="es-AR" w:eastAsia="es-AR"/>
        </w:rPr>
      </w:pPr>
      <w:hyperlink r:id="rId51" w:history="1">
        <w:r w:rsidR="004A500A" w:rsidRPr="00647E2E">
          <w:rPr>
            <w:rFonts w:ascii="Arial" w:hAnsi="Arial" w:cs="Arial"/>
            <w:color w:val="660066"/>
            <w:lang w:val="es-AR" w:eastAsia="es-AR"/>
          </w:rPr>
          <w:t>Linder RL</w:t>
        </w:r>
      </w:hyperlink>
      <w:r w:rsidR="004A500A" w:rsidRPr="00484583">
        <w:rPr>
          <w:rFonts w:ascii="Arial" w:hAnsi="Arial" w:cs="Arial"/>
          <w:color w:val="000000"/>
          <w:szCs w:val="22"/>
          <w:lang w:val="es-AR" w:eastAsia="es-AR"/>
        </w:rPr>
        <w:t>,</w:t>
      </w:r>
      <w:r w:rsidR="004A500A" w:rsidRPr="00647E2E">
        <w:rPr>
          <w:rFonts w:ascii="Arial" w:hAnsi="Arial" w:cs="Arial"/>
          <w:color w:val="000000"/>
          <w:lang w:val="es-AR" w:eastAsia="es-AR"/>
        </w:rPr>
        <w:t> </w:t>
      </w:r>
      <w:hyperlink r:id="rId52" w:history="1">
        <w:r w:rsidR="004A500A" w:rsidRPr="00647E2E">
          <w:rPr>
            <w:rFonts w:ascii="Arial" w:hAnsi="Arial" w:cs="Arial"/>
            <w:color w:val="660066"/>
            <w:lang w:val="es-AR" w:eastAsia="es-AR"/>
          </w:rPr>
          <w:t>Dahlgren RB</w:t>
        </w:r>
      </w:hyperlink>
      <w:r w:rsidR="004A500A" w:rsidRPr="00484583">
        <w:rPr>
          <w:rFonts w:ascii="Arial" w:hAnsi="Arial" w:cs="Arial"/>
          <w:color w:val="000000"/>
          <w:szCs w:val="22"/>
          <w:lang w:val="es-AR" w:eastAsia="es-AR"/>
        </w:rPr>
        <w:t>.</w:t>
      </w:r>
      <w:r w:rsidR="004A500A">
        <w:rPr>
          <w:rFonts w:ascii="Arial" w:hAnsi="Arial" w:cs="Arial"/>
          <w:color w:val="000000"/>
          <w:lang w:eastAsia="es-AR"/>
        </w:rPr>
        <w:t xml:space="preserve"> </w:t>
      </w:r>
      <w:r w:rsidR="004A500A" w:rsidRPr="004A500A">
        <w:rPr>
          <w:rFonts w:ascii="Arial" w:hAnsi="Arial" w:cs="Arial"/>
          <w:b/>
          <w:bCs/>
          <w:color w:val="000000"/>
          <w:kern w:val="36"/>
          <w:lang w:val="es-AR" w:eastAsia="es-AR"/>
        </w:rPr>
        <w:t>La aparición de los insecticidas organoclorados en faisanes de Dakota del Sur</w:t>
      </w:r>
      <w:r w:rsidR="004A500A" w:rsidRPr="00647E2E">
        <w:rPr>
          <w:rFonts w:ascii="Arial" w:hAnsi="Arial" w:cs="Arial"/>
          <w:b/>
          <w:bCs/>
          <w:color w:val="000000"/>
          <w:kern w:val="36"/>
          <w:sz w:val="30"/>
          <w:szCs w:val="30"/>
          <w:lang w:val="es-AR" w:eastAsia="es-AR"/>
        </w:rPr>
        <w:t xml:space="preserve"> </w:t>
      </w:r>
      <w:r w:rsidR="004A500A" w:rsidRPr="00484583">
        <w:rPr>
          <w:rFonts w:ascii="Arial" w:hAnsi="Arial" w:cs="Arial"/>
          <w:b/>
          <w:bCs/>
          <w:color w:val="000000"/>
          <w:kern w:val="36"/>
          <w:sz w:val="30"/>
          <w:szCs w:val="30"/>
          <w:lang w:val="es-AR" w:eastAsia="es-AR"/>
        </w:rPr>
        <w:t>.</w:t>
      </w:r>
      <w:r w:rsidR="004A500A" w:rsidRPr="00647E2E">
        <w:rPr>
          <w:rFonts w:ascii="Arial" w:hAnsi="Arial" w:cs="Arial"/>
          <w:color w:val="000000"/>
          <w:sz w:val="20"/>
          <w:szCs w:val="20"/>
          <w:lang w:val="es-AR" w:eastAsia="es-AR"/>
        </w:rPr>
        <w:t xml:space="preserve"> </w:t>
      </w:r>
      <w:hyperlink r:id="rId53" w:tooltip="Pesticides monitoring journal." w:history="1">
        <w:r w:rsidR="004A500A" w:rsidRPr="00A24294">
          <w:rPr>
            <w:rFonts w:ascii="Arial" w:hAnsi="Arial" w:cs="Arial"/>
            <w:color w:val="660066"/>
            <w:sz w:val="20"/>
            <w:lang w:val="es-AR" w:eastAsia="es-AR"/>
          </w:rPr>
          <w:t>Pestic Monit J.</w:t>
        </w:r>
      </w:hyperlink>
      <w:r w:rsidR="004A500A" w:rsidRPr="00A24294">
        <w:rPr>
          <w:rFonts w:ascii="Arial" w:hAnsi="Arial" w:cs="Arial"/>
          <w:color w:val="000000"/>
          <w:sz w:val="20"/>
          <w:lang w:val="es-AR" w:eastAsia="es-AR"/>
        </w:rPr>
        <w:t> </w:t>
      </w:r>
      <w:r w:rsidR="004A500A" w:rsidRPr="00A24294">
        <w:rPr>
          <w:rFonts w:ascii="Arial" w:hAnsi="Arial" w:cs="Arial"/>
          <w:color w:val="000000"/>
          <w:sz w:val="20"/>
          <w:szCs w:val="20"/>
          <w:lang w:val="es-AR" w:eastAsia="es-AR"/>
        </w:rPr>
        <w:t>1970 Mar;3(4):227-32.</w:t>
      </w:r>
    </w:p>
    <w:p w:rsidR="00A24294" w:rsidRDefault="00A24294" w:rsidP="00A24294">
      <w:pPr>
        <w:shd w:val="clear" w:color="auto" w:fill="FFFFFF"/>
        <w:spacing w:line="276" w:lineRule="auto"/>
        <w:rPr>
          <w:rFonts w:ascii="Arial" w:hAnsi="Arial" w:cs="Arial"/>
          <w:color w:val="000000"/>
          <w:sz w:val="22"/>
          <w:szCs w:val="22"/>
        </w:rPr>
      </w:pPr>
    </w:p>
    <w:p w:rsidR="00A24294" w:rsidRPr="00A24294" w:rsidRDefault="006359CD" w:rsidP="00A24294">
      <w:pPr>
        <w:shd w:val="clear" w:color="auto" w:fill="FFFFFF"/>
        <w:spacing w:line="276" w:lineRule="auto"/>
        <w:jc w:val="both"/>
        <w:rPr>
          <w:rFonts w:ascii="Arial" w:hAnsi="Arial" w:cs="Arial"/>
          <w:color w:val="000000"/>
          <w:sz w:val="22"/>
          <w:szCs w:val="22"/>
          <w:lang w:val="es-AR"/>
        </w:rPr>
      </w:pPr>
      <w:hyperlink r:id="rId54" w:history="1">
        <w:r w:rsidR="00A24294" w:rsidRPr="0004132E">
          <w:rPr>
            <w:rStyle w:val="Hipervnculo"/>
            <w:rFonts w:ascii="Arial" w:hAnsi="Arial" w:cs="Arial"/>
            <w:color w:val="660066"/>
            <w:sz w:val="22"/>
            <w:szCs w:val="22"/>
            <w:u w:val="none"/>
            <w:lang w:val="es-AR"/>
          </w:rPr>
          <w:t>Ketchersid ML</w:t>
        </w:r>
      </w:hyperlink>
      <w:r w:rsidR="00A24294" w:rsidRPr="0004132E">
        <w:rPr>
          <w:rFonts w:ascii="Arial" w:hAnsi="Arial" w:cs="Arial"/>
          <w:color w:val="000000"/>
          <w:sz w:val="22"/>
          <w:szCs w:val="22"/>
          <w:lang w:val="es-AR"/>
        </w:rPr>
        <w:t>,</w:t>
      </w:r>
      <w:r w:rsidR="00A24294" w:rsidRPr="0004132E">
        <w:rPr>
          <w:rStyle w:val="apple-converted-space"/>
          <w:rFonts w:ascii="Arial" w:hAnsi="Arial" w:cs="Arial"/>
          <w:color w:val="000000"/>
          <w:sz w:val="22"/>
          <w:szCs w:val="22"/>
          <w:lang w:val="es-AR"/>
        </w:rPr>
        <w:t> </w:t>
      </w:r>
      <w:hyperlink r:id="rId55" w:history="1">
        <w:r w:rsidR="00A24294" w:rsidRPr="0004132E">
          <w:rPr>
            <w:rStyle w:val="Hipervnculo"/>
            <w:rFonts w:ascii="Arial" w:hAnsi="Arial" w:cs="Arial"/>
            <w:color w:val="660066"/>
            <w:sz w:val="22"/>
            <w:szCs w:val="22"/>
            <w:u w:val="none"/>
            <w:lang w:val="es-AR"/>
          </w:rPr>
          <w:t>Fletchall OH</w:t>
        </w:r>
      </w:hyperlink>
      <w:r w:rsidR="00A24294" w:rsidRPr="0004132E">
        <w:rPr>
          <w:rFonts w:ascii="Arial" w:hAnsi="Arial" w:cs="Arial"/>
          <w:color w:val="000000"/>
          <w:sz w:val="22"/>
          <w:szCs w:val="22"/>
          <w:lang w:val="es-AR"/>
        </w:rPr>
        <w:t>,</w:t>
      </w:r>
      <w:r w:rsidR="00A24294" w:rsidRPr="0004132E">
        <w:rPr>
          <w:rStyle w:val="apple-converted-space"/>
          <w:rFonts w:ascii="Arial" w:hAnsi="Arial" w:cs="Arial"/>
          <w:color w:val="000000"/>
          <w:sz w:val="22"/>
          <w:szCs w:val="22"/>
          <w:lang w:val="es-AR"/>
        </w:rPr>
        <w:t> </w:t>
      </w:r>
      <w:hyperlink r:id="rId56" w:history="1">
        <w:r w:rsidR="00A24294" w:rsidRPr="0004132E">
          <w:rPr>
            <w:rStyle w:val="Hipervnculo"/>
            <w:rFonts w:ascii="Arial" w:hAnsi="Arial" w:cs="Arial"/>
            <w:color w:val="660066"/>
            <w:sz w:val="22"/>
            <w:szCs w:val="22"/>
            <w:u w:val="none"/>
            <w:lang w:val="es-AR"/>
          </w:rPr>
          <w:t>Santelmann PW</w:t>
        </w:r>
      </w:hyperlink>
      <w:r w:rsidR="00A24294" w:rsidRPr="0004132E">
        <w:rPr>
          <w:rFonts w:ascii="Arial" w:hAnsi="Arial" w:cs="Arial"/>
          <w:color w:val="000000"/>
          <w:sz w:val="22"/>
          <w:szCs w:val="22"/>
          <w:lang w:val="es-AR"/>
        </w:rPr>
        <w:t>,</w:t>
      </w:r>
      <w:r w:rsidR="00A24294" w:rsidRPr="0004132E">
        <w:rPr>
          <w:rStyle w:val="apple-converted-space"/>
          <w:rFonts w:ascii="Arial" w:hAnsi="Arial" w:cs="Arial"/>
          <w:color w:val="000000"/>
          <w:sz w:val="22"/>
          <w:szCs w:val="22"/>
          <w:lang w:val="es-AR"/>
        </w:rPr>
        <w:t> </w:t>
      </w:r>
      <w:hyperlink r:id="rId57" w:history="1">
        <w:r w:rsidR="00A24294" w:rsidRPr="0004132E">
          <w:rPr>
            <w:rStyle w:val="Hipervnculo"/>
            <w:rFonts w:ascii="Arial" w:hAnsi="Arial" w:cs="Arial"/>
            <w:color w:val="660066"/>
            <w:sz w:val="22"/>
            <w:szCs w:val="22"/>
            <w:u w:val="none"/>
            <w:lang w:val="es-AR"/>
          </w:rPr>
          <w:t>Merkle MG</w:t>
        </w:r>
      </w:hyperlink>
      <w:r w:rsidR="00A24294" w:rsidRPr="0004132E">
        <w:rPr>
          <w:rFonts w:ascii="Arial" w:hAnsi="Arial" w:cs="Arial"/>
          <w:color w:val="000000"/>
          <w:sz w:val="22"/>
          <w:szCs w:val="22"/>
          <w:lang w:val="es-AR"/>
        </w:rPr>
        <w:t>.</w:t>
      </w:r>
      <w:r w:rsidR="00A24294" w:rsidRPr="00A24294">
        <w:rPr>
          <w:rFonts w:ascii="Arial" w:hAnsi="Arial" w:cs="Arial"/>
          <w:b/>
          <w:color w:val="000000"/>
          <w:lang w:val="es-AR"/>
        </w:rPr>
        <w:t>Los residuos en el sorgo tratados con el éster de isooctilo de 2,4-D</w:t>
      </w:r>
      <w:r w:rsidR="00A24294" w:rsidRPr="0004132E">
        <w:rPr>
          <w:rFonts w:ascii="Arial" w:hAnsi="Arial" w:cs="Arial"/>
          <w:color w:val="000000"/>
          <w:sz w:val="30"/>
          <w:szCs w:val="30"/>
          <w:lang w:val="es-AR"/>
        </w:rPr>
        <w:t xml:space="preserve"> </w:t>
      </w:r>
      <w:r w:rsidR="00A24294">
        <w:rPr>
          <w:rFonts w:ascii="Arial" w:hAnsi="Arial" w:cs="Arial"/>
          <w:color w:val="000000"/>
          <w:sz w:val="20"/>
          <w:szCs w:val="20"/>
        </w:rPr>
        <w:t>.</w:t>
      </w:r>
      <w:hyperlink r:id="rId58" w:tooltip="Pesticides monitoring journal." w:history="1">
        <w:r w:rsidR="00A24294" w:rsidRPr="0004132E">
          <w:rPr>
            <w:rStyle w:val="Hipervnculo"/>
            <w:rFonts w:ascii="Arial" w:hAnsi="Arial" w:cs="Arial"/>
            <w:color w:val="660066"/>
            <w:sz w:val="20"/>
            <w:szCs w:val="20"/>
            <w:u w:val="none"/>
          </w:rPr>
          <w:t>Pestic Monit J.</w:t>
        </w:r>
      </w:hyperlink>
      <w:r w:rsidR="00A24294" w:rsidRPr="0004132E">
        <w:rPr>
          <w:rStyle w:val="apple-converted-space"/>
          <w:rFonts w:ascii="Arial" w:hAnsi="Arial" w:cs="Arial"/>
          <w:color w:val="000000"/>
          <w:sz w:val="20"/>
          <w:szCs w:val="20"/>
        </w:rPr>
        <w:t> </w:t>
      </w:r>
      <w:r w:rsidR="00A24294" w:rsidRPr="0004132E">
        <w:rPr>
          <w:rFonts w:ascii="Arial" w:hAnsi="Arial" w:cs="Arial"/>
          <w:color w:val="000000"/>
          <w:sz w:val="20"/>
          <w:szCs w:val="20"/>
        </w:rPr>
        <w:t>1970 Dec;4(3):111-3.</w:t>
      </w:r>
    </w:p>
    <w:p w:rsidR="00374D44" w:rsidRDefault="00374D44" w:rsidP="00374D44">
      <w:pPr>
        <w:shd w:val="clear" w:color="auto" w:fill="FFFFFF"/>
        <w:spacing w:line="288" w:lineRule="atLeast"/>
        <w:jc w:val="both"/>
        <w:textAlignment w:val="baseline"/>
        <w:rPr>
          <w:rFonts w:ascii="Arial" w:hAnsi="Arial" w:cs="Arial"/>
          <w:color w:val="333333"/>
          <w:lang w:val="es-AR" w:eastAsia="es-AR"/>
        </w:rPr>
      </w:pPr>
    </w:p>
    <w:p w:rsidR="00374D44" w:rsidRPr="00F26949" w:rsidRDefault="00374D44" w:rsidP="00374D44">
      <w:pPr>
        <w:shd w:val="clear" w:color="auto" w:fill="FFFFFF"/>
        <w:spacing w:line="288" w:lineRule="atLeast"/>
        <w:jc w:val="both"/>
        <w:textAlignment w:val="baseline"/>
        <w:rPr>
          <w:rFonts w:ascii="Arial" w:hAnsi="Arial" w:cs="Arial"/>
          <w:color w:val="333333"/>
          <w:lang w:val="es-AR" w:eastAsia="es-AR"/>
        </w:rPr>
      </w:pPr>
      <w:r w:rsidRPr="00F26949">
        <w:rPr>
          <w:rFonts w:ascii="Arial" w:hAnsi="Arial" w:cs="Arial"/>
          <w:color w:val="333333"/>
          <w:lang w:val="es-AR" w:eastAsia="es-AR"/>
        </w:rPr>
        <w:t>Smith</w:t>
      </w:r>
      <w:r w:rsidRPr="00C24DD5">
        <w:rPr>
          <w:rFonts w:ascii="Arial" w:hAnsi="Arial" w:cs="Arial"/>
          <w:color w:val="333333"/>
          <w:lang w:val="es-AR" w:eastAsia="es-AR"/>
        </w:rPr>
        <w:t xml:space="preserve"> </w:t>
      </w:r>
      <w:r w:rsidRPr="00F26949">
        <w:rPr>
          <w:rFonts w:ascii="Arial" w:hAnsi="Arial" w:cs="Arial"/>
          <w:color w:val="333333"/>
          <w:lang w:val="es-AR" w:eastAsia="es-AR"/>
        </w:rPr>
        <w:t>Roderick M., Cole</w:t>
      </w:r>
      <w:r w:rsidRPr="00C24DD5">
        <w:rPr>
          <w:rFonts w:ascii="Arial" w:hAnsi="Arial" w:cs="Arial"/>
          <w:color w:val="333333"/>
          <w:lang w:val="es-AR" w:eastAsia="es-AR"/>
        </w:rPr>
        <w:t xml:space="preserve"> </w:t>
      </w:r>
      <w:r w:rsidRPr="00F26949">
        <w:rPr>
          <w:rFonts w:ascii="Arial" w:hAnsi="Arial" w:cs="Arial"/>
          <w:color w:val="333333"/>
          <w:lang w:val="es-AR" w:eastAsia="es-AR"/>
        </w:rPr>
        <w:t>Charles F.</w:t>
      </w:r>
      <w:r w:rsidRPr="00C24DD5">
        <w:rPr>
          <w:rFonts w:ascii="Arial" w:hAnsi="Arial" w:cs="Arial"/>
          <w:b/>
          <w:bCs/>
          <w:color w:val="333333"/>
          <w:kern w:val="36"/>
          <w:lang w:val="es-AR" w:eastAsia="es-AR"/>
        </w:rPr>
        <w:t>Hidrocarburos clorados residuos de insecticidas en invierno platija, Pseudopleuronectes americanus, desde el río Weweantic Estuario, Massachusetts.</w:t>
      </w:r>
      <w:r w:rsidRPr="00C24DD5">
        <w:rPr>
          <w:rFonts w:ascii="inherit" w:hAnsi="inherit" w:cs="Arial"/>
          <w:i/>
          <w:iCs/>
          <w:color w:val="333333"/>
          <w:lang w:val="es-AR" w:eastAsia="es-AR"/>
        </w:rPr>
        <w:t xml:space="preserve"> </w:t>
      </w:r>
      <w:r w:rsidRPr="00374D44">
        <w:rPr>
          <w:rFonts w:ascii="inherit" w:hAnsi="inherit" w:cs="Arial"/>
          <w:i/>
          <w:iCs/>
          <w:color w:val="333333"/>
          <w:lang w:val="es-AR" w:eastAsia="es-AR"/>
        </w:rPr>
        <w:t>Journal of the Fisheries Research Board of Canada</w:t>
      </w:r>
      <w:r w:rsidRPr="00374D44">
        <w:rPr>
          <w:rFonts w:ascii="Arial" w:hAnsi="Arial" w:cs="Arial"/>
          <w:color w:val="333333"/>
          <w:lang w:val="es-AR" w:eastAsia="es-AR"/>
        </w:rPr>
        <w:t>, 1970, 27(12): 2374-2380.</w:t>
      </w:r>
    </w:p>
    <w:p w:rsidR="007528E2" w:rsidRDefault="007528E2" w:rsidP="00E14470">
      <w:pPr>
        <w:pStyle w:val="title"/>
        <w:shd w:val="clear" w:color="auto" w:fill="FFFFFF"/>
        <w:spacing w:before="0" w:beforeAutospacing="0" w:after="0" w:afterAutospacing="0"/>
        <w:jc w:val="both"/>
      </w:pPr>
    </w:p>
    <w:p w:rsidR="00E14470" w:rsidRPr="00A971D6" w:rsidRDefault="006359CD" w:rsidP="00E14470">
      <w:pPr>
        <w:pStyle w:val="title"/>
        <w:shd w:val="clear" w:color="auto" w:fill="FFFFFF"/>
        <w:spacing w:before="0" w:beforeAutospacing="0" w:after="0" w:afterAutospacing="0"/>
        <w:jc w:val="both"/>
        <w:rPr>
          <w:rFonts w:ascii="Arial" w:hAnsi="Arial" w:cs="Arial"/>
          <w:color w:val="000000"/>
          <w:sz w:val="27"/>
          <w:szCs w:val="27"/>
          <w:lang w:val="en-US" w:eastAsia="es-AR"/>
        </w:rPr>
      </w:pPr>
      <w:hyperlink r:id="rId59" w:history="1">
        <w:r w:rsidR="00E14470" w:rsidRPr="00DF04CC">
          <w:rPr>
            <w:rFonts w:ascii="inherit" w:hAnsi="inherit"/>
            <w:color w:val="333333"/>
            <w:sz w:val="20"/>
            <w:lang w:val="es-AR" w:eastAsia="es-AR"/>
          </w:rPr>
          <w:t>Edwards</w:t>
        </w:r>
      </w:hyperlink>
      <w:r w:rsidR="00E14470" w:rsidRPr="00DF04CC">
        <w:rPr>
          <w:rFonts w:ascii="inherit" w:hAnsi="inherit"/>
          <w:color w:val="333333"/>
          <w:sz w:val="20"/>
          <w:szCs w:val="20"/>
          <w:lang w:val="es-AR" w:eastAsia="es-AR"/>
        </w:rPr>
        <w:t>,</w:t>
      </w:r>
      <w:r w:rsidR="00E14470" w:rsidRPr="00DF04CC">
        <w:rPr>
          <w:rFonts w:ascii="inherit" w:hAnsi="inherit"/>
          <w:color w:val="333333"/>
          <w:sz w:val="20"/>
          <w:lang w:val="es-AR" w:eastAsia="es-AR"/>
        </w:rPr>
        <w:t> William M.; Glass Bobby L</w:t>
      </w:r>
      <w:r w:rsidR="00E14470" w:rsidRPr="00DF04CC">
        <w:rPr>
          <w:rStyle w:val="apple-converted-space"/>
          <w:rFonts w:ascii="Arial" w:hAnsi="Arial" w:cs="Arial"/>
          <w:color w:val="000000"/>
          <w:sz w:val="27"/>
          <w:szCs w:val="27"/>
        </w:rPr>
        <w:t xml:space="preserve"> </w:t>
      </w:r>
      <w:hyperlink r:id="rId60" w:history="1">
        <w:r w:rsidR="00E14470" w:rsidRPr="00DF04CC">
          <w:rPr>
            <w:rFonts w:ascii="Arial" w:hAnsi="Arial" w:cs="Arial"/>
            <w:color w:val="642A8F"/>
            <w:sz w:val="27"/>
          </w:rPr>
          <w:t>El metoxicloro y el 2,4,5-T en la percolación lisímetro y agua de escorrentía</w:t>
        </w:r>
        <w:r w:rsidR="00E14470" w:rsidRPr="00DF04CC">
          <w:rPr>
            <w:rFonts w:ascii="Arial" w:hAnsi="Arial" w:cs="Arial"/>
            <w:color w:val="642A8F"/>
            <w:sz w:val="27"/>
            <w:u w:val="single"/>
          </w:rPr>
          <w:t>.</w:t>
        </w:r>
      </w:hyperlink>
      <w:r w:rsidR="00E14470" w:rsidRPr="00DF04CC">
        <w:rPr>
          <w:rFonts w:ascii="Arial" w:hAnsi="Arial" w:cs="Arial"/>
          <w:color w:val="000000"/>
          <w:sz w:val="18"/>
          <w:lang w:val="en-US" w:eastAsia="es-AR"/>
        </w:rPr>
        <w:t>Bull Environ Contam Toxicology. 1971 Jan-Feb; 6 (1) :81-4. </w:t>
      </w:r>
    </w:p>
    <w:p w:rsidR="00380AE1" w:rsidRDefault="00380AE1" w:rsidP="00BE654D">
      <w:pPr>
        <w:jc w:val="both"/>
        <w:rPr>
          <w:lang w:val="en-US"/>
        </w:rPr>
      </w:pPr>
    </w:p>
    <w:p w:rsidR="00BE654D" w:rsidRPr="00A971D6" w:rsidRDefault="00BE654D" w:rsidP="00BE654D">
      <w:pPr>
        <w:jc w:val="both"/>
        <w:rPr>
          <w:lang w:val="en-US"/>
        </w:rPr>
      </w:pPr>
      <w:r w:rsidRPr="00584747">
        <w:rPr>
          <w:lang w:val="en-US"/>
        </w:rPr>
        <w:t xml:space="preserve">Kaskevich LM: [Chronic infections of the liver caused by pesticides]. </w:t>
      </w:r>
      <w:r w:rsidRPr="00A971D6">
        <w:rPr>
          <w:lang w:val="en-US"/>
        </w:rPr>
        <w:t xml:space="preserve">Feldsher Akush ; 1971 Jan;36(1):14-6. </w:t>
      </w:r>
    </w:p>
    <w:p w:rsidR="00CE35F2" w:rsidRPr="00A971D6" w:rsidRDefault="00CE35F2" w:rsidP="00CE35F2">
      <w:pPr>
        <w:shd w:val="clear" w:color="auto" w:fill="FFFFFF"/>
        <w:jc w:val="both"/>
        <w:textAlignment w:val="baseline"/>
        <w:rPr>
          <w:rFonts w:ascii="inherit" w:hAnsi="inherit"/>
          <w:color w:val="333333"/>
          <w:lang w:val="en-US" w:eastAsia="es-AR"/>
        </w:rPr>
      </w:pPr>
    </w:p>
    <w:p w:rsidR="00CE35F2" w:rsidRPr="00D46481" w:rsidRDefault="006359CD" w:rsidP="00CE35F2">
      <w:pPr>
        <w:shd w:val="clear" w:color="auto" w:fill="FFFFFF"/>
        <w:jc w:val="both"/>
        <w:textAlignment w:val="baseline"/>
        <w:rPr>
          <w:lang w:val="es-AR"/>
        </w:rPr>
      </w:pPr>
      <w:hyperlink r:id="rId61" w:history="1">
        <w:r w:rsidR="00CE35F2" w:rsidRPr="00C56A1D">
          <w:rPr>
            <w:rFonts w:ascii="inherit" w:hAnsi="inherit"/>
            <w:color w:val="333333"/>
            <w:lang w:val="en-US" w:eastAsia="es-AR"/>
          </w:rPr>
          <w:t>Ludke</w:t>
        </w:r>
      </w:hyperlink>
      <w:r w:rsidR="00CE35F2" w:rsidRPr="00C56A1D">
        <w:rPr>
          <w:lang w:val="en-US" w:eastAsia="es-AR"/>
        </w:rPr>
        <w:t xml:space="preserve"> </w:t>
      </w:r>
      <w:r w:rsidR="00CE35F2" w:rsidRPr="00C56A1D">
        <w:rPr>
          <w:rFonts w:ascii="inherit" w:hAnsi="inherit"/>
          <w:color w:val="333333"/>
          <w:lang w:val="en-US" w:eastAsia="es-AR"/>
        </w:rPr>
        <w:t>J. Larry</w:t>
      </w:r>
      <w:r w:rsidR="00CE35F2" w:rsidRPr="00322ADC">
        <w:rPr>
          <w:rFonts w:ascii="inherit" w:hAnsi="inherit"/>
          <w:color w:val="333333"/>
          <w:lang w:val="en-US" w:eastAsia="es-AR"/>
        </w:rPr>
        <w:t>,</w:t>
      </w:r>
      <w:r w:rsidR="00CE35F2" w:rsidRPr="00C56A1D">
        <w:rPr>
          <w:rFonts w:ascii="inherit" w:hAnsi="inherit"/>
          <w:color w:val="333333"/>
          <w:lang w:val="en-US" w:eastAsia="es-AR"/>
        </w:rPr>
        <w:t> </w:t>
      </w:r>
      <w:hyperlink r:id="rId62" w:history="1">
        <w:r w:rsidR="00CE35F2" w:rsidRPr="00C56A1D">
          <w:rPr>
            <w:rFonts w:ascii="inherit" w:hAnsi="inherit"/>
            <w:color w:val="333333"/>
            <w:lang w:val="en-US" w:eastAsia="es-AR"/>
          </w:rPr>
          <w:t>Finley</w:t>
        </w:r>
      </w:hyperlink>
      <w:r w:rsidR="00CE35F2" w:rsidRPr="00C56A1D">
        <w:rPr>
          <w:lang w:val="en-US" w:eastAsia="es-AR"/>
        </w:rPr>
        <w:t xml:space="preserve"> </w:t>
      </w:r>
      <w:r w:rsidR="00CE35F2" w:rsidRPr="00C56A1D">
        <w:rPr>
          <w:rFonts w:ascii="inherit" w:hAnsi="inherit"/>
          <w:color w:val="333333"/>
          <w:lang w:val="en-US" w:eastAsia="es-AR"/>
        </w:rPr>
        <w:t>M. T.</w:t>
      </w:r>
      <w:r w:rsidR="00CE35F2" w:rsidRPr="00322ADC">
        <w:rPr>
          <w:rFonts w:ascii="inherit" w:hAnsi="inherit"/>
          <w:color w:val="333333"/>
          <w:lang w:val="en-US" w:eastAsia="es-AR"/>
        </w:rPr>
        <w:t>,</w:t>
      </w:r>
      <w:r w:rsidR="00CE35F2" w:rsidRPr="00C56A1D">
        <w:rPr>
          <w:rFonts w:ascii="inherit" w:hAnsi="inherit"/>
          <w:color w:val="333333"/>
          <w:lang w:val="en-US" w:eastAsia="es-AR"/>
        </w:rPr>
        <w:t> </w:t>
      </w:r>
      <w:hyperlink r:id="rId63" w:history="1">
        <w:r w:rsidR="00CE35F2" w:rsidRPr="00C56A1D">
          <w:rPr>
            <w:rFonts w:ascii="inherit" w:hAnsi="inherit"/>
            <w:color w:val="333333"/>
            <w:lang w:val="en-US" w:eastAsia="es-AR"/>
          </w:rPr>
          <w:t xml:space="preserve"> Lusk</w:t>
        </w:r>
      </w:hyperlink>
      <w:r w:rsidR="00CE35F2" w:rsidRPr="00C56A1D">
        <w:rPr>
          <w:lang w:val="en-US" w:eastAsia="es-AR"/>
        </w:rPr>
        <w:t xml:space="preserve"> </w:t>
      </w:r>
      <w:r w:rsidR="00CE35F2" w:rsidRPr="00C56A1D">
        <w:rPr>
          <w:rFonts w:ascii="inherit" w:hAnsi="inherit"/>
          <w:color w:val="333333"/>
          <w:lang w:val="en-US" w:eastAsia="es-AR"/>
        </w:rPr>
        <w:t xml:space="preserve">Christina. </w:t>
      </w:r>
      <w:r w:rsidR="00CE35F2" w:rsidRPr="00B70FBA">
        <w:rPr>
          <w:rStyle w:val="notranslate"/>
          <w:rFonts w:ascii="inherit" w:hAnsi="inherit"/>
          <w:b/>
          <w:bCs/>
          <w:color w:val="000000" w:themeColor="text1"/>
          <w:spacing w:val="5"/>
          <w:bdr w:val="none" w:sz="0" w:space="0" w:color="auto" w:frame="1"/>
        </w:rPr>
        <w:t>Toxicidad de mirex para cangrejos de río,</w:t>
      </w:r>
      <w:r w:rsidR="00B70FBA">
        <w:rPr>
          <w:rStyle w:val="notranslate"/>
          <w:rFonts w:ascii="inherit" w:hAnsi="inherit"/>
          <w:b/>
          <w:bCs/>
          <w:color w:val="000000" w:themeColor="text1"/>
          <w:spacing w:val="5"/>
          <w:bdr w:val="none" w:sz="0" w:space="0" w:color="auto" w:frame="1"/>
        </w:rPr>
        <w:t xml:space="preserve"> </w:t>
      </w:r>
      <w:r w:rsidR="00CE35F2" w:rsidRPr="00B70FBA">
        <w:rPr>
          <w:rStyle w:val="nfasis"/>
          <w:rFonts w:ascii="inherit" w:hAnsi="inherit"/>
          <w:b/>
          <w:bCs/>
          <w:color w:val="000000" w:themeColor="text1"/>
          <w:spacing w:val="5"/>
          <w:bdr w:val="none" w:sz="0" w:space="0" w:color="auto" w:frame="1"/>
        </w:rPr>
        <w:t>Procambarus blandingi</w:t>
      </w:r>
      <w:r w:rsidR="00B70FBA">
        <w:t xml:space="preserve">. </w:t>
      </w:r>
      <w:hyperlink r:id="rId64" w:history="1">
        <w:r w:rsidR="00B70FBA" w:rsidRPr="00D46481">
          <w:rPr>
            <w:lang w:val="es-AR"/>
          </w:rPr>
          <w:t>Bulletin of Environmental Contamination and Toxicology</w:t>
        </w:r>
      </w:hyperlink>
      <w:r w:rsidR="00B70FBA" w:rsidRPr="00D46481">
        <w:rPr>
          <w:lang w:val="es-AR"/>
        </w:rPr>
        <w:t>. January 1971, Volume 6, </w:t>
      </w:r>
      <w:hyperlink r:id="rId65" w:history="1">
        <w:r w:rsidR="00B70FBA" w:rsidRPr="00D46481">
          <w:rPr>
            <w:lang w:val="es-AR"/>
          </w:rPr>
          <w:t>Issue 1</w:t>
        </w:r>
      </w:hyperlink>
      <w:r w:rsidR="00B70FBA" w:rsidRPr="00D46481">
        <w:rPr>
          <w:lang w:val="es-AR"/>
        </w:rPr>
        <w:t>, pp 89-96.</w:t>
      </w:r>
    </w:p>
    <w:p w:rsidR="00A971D6" w:rsidRPr="00D46481" w:rsidRDefault="00A971D6" w:rsidP="00CE35F2">
      <w:pPr>
        <w:shd w:val="clear" w:color="auto" w:fill="FFFFFF"/>
        <w:jc w:val="both"/>
        <w:textAlignment w:val="baseline"/>
        <w:rPr>
          <w:rFonts w:ascii="inherit" w:hAnsi="inherit"/>
          <w:color w:val="333333"/>
          <w:lang w:val="es-AR" w:eastAsia="es-AR"/>
        </w:rPr>
      </w:pPr>
    </w:p>
    <w:p w:rsidR="00A971D6" w:rsidRPr="00A971D6" w:rsidRDefault="006359CD" w:rsidP="00A971D6">
      <w:pPr>
        <w:shd w:val="clear" w:color="auto" w:fill="FFFFFF"/>
        <w:spacing w:after="105"/>
        <w:jc w:val="both"/>
        <w:textAlignment w:val="baseline"/>
        <w:rPr>
          <w:rFonts w:ascii="inherit" w:hAnsi="inherit"/>
          <w:color w:val="333333"/>
          <w:sz w:val="20"/>
          <w:szCs w:val="20"/>
          <w:lang w:eastAsia="es-AR"/>
        </w:rPr>
      </w:pPr>
      <w:hyperlink r:id="rId66" w:history="1">
        <w:r w:rsidR="00A971D6" w:rsidRPr="00D46481">
          <w:rPr>
            <w:rFonts w:ascii="inherit" w:hAnsi="inherit"/>
            <w:color w:val="333333"/>
            <w:sz w:val="20"/>
            <w:lang w:val="es-AR" w:eastAsia="es-AR"/>
          </w:rPr>
          <w:t xml:space="preserve"> </w:t>
        </w:r>
        <w:r w:rsidR="00A971D6" w:rsidRPr="00DB3B67">
          <w:rPr>
            <w:rFonts w:ascii="inherit" w:hAnsi="inherit"/>
            <w:color w:val="333333"/>
            <w:sz w:val="20"/>
            <w:lang w:eastAsia="es-AR"/>
          </w:rPr>
          <w:t>Morrison</w:t>
        </w:r>
      </w:hyperlink>
      <w:r w:rsidR="00A971D6">
        <w:rPr>
          <w:rFonts w:ascii="inherit" w:hAnsi="inherit"/>
          <w:color w:val="333333"/>
          <w:sz w:val="20"/>
          <w:lang w:eastAsia="es-AR"/>
        </w:rPr>
        <w:t xml:space="preserve">  </w:t>
      </w:r>
      <w:r w:rsidR="00A971D6" w:rsidRPr="00DB3B67">
        <w:rPr>
          <w:rFonts w:ascii="inherit" w:hAnsi="inherit"/>
          <w:color w:val="333333"/>
          <w:sz w:val="20"/>
          <w:lang w:eastAsia="es-AR"/>
        </w:rPr>
        <w:t>Glenn</w:t>
      </w:r>
      <w:r w:rsidR="00A971D6">
        <w:rPr>
          <w:rFonts w:ascii="inherit" w:hAnsi="inherit"/>
          <w:color w:val="333333"/>
          <w:sz w:val="20"/>
          <w:szCs w:val="20"/>
          <w:lang w:eastAsia="es-AR"/>
        </w:rPr>
        <w:t xml:space="preserve">. </w:t>
      </w:r>
      <w:r w:rsidR="00A971D6" w:rsidRPr="00DB3B67">
        <w:rPr>
          <w:rFonts w:ascii="inherit" w:hAnsi="inherit"/>
          <w:color w:val="999999"/>
          <w:spacing w:val="5"/>
          <w:kern w:val="36"/>
          <w:sz w:val="28"/>
          <w:szCs w:val="28"/>
          <w:lang w:eastAsia="es-AR"/>
        </w:rPr>
        <w:t>La penetración de la barrera sangre-cerebro-barrera de fluido espinal cerebral por el DDT</w:t>
      </w:r>
      <w:r w:rsidR="00A971D6">
        <w:rPr>
          <w:rFonts w:ascii="inherit" w:hAnsi="inherit"/>
          <w:color w:val="999999"/>
          <w:spacing w:val="5"/>
          <w:kern w:val="36"/>
          <w:sz w:val="28"/>
          <w:szCs w:val="28"/>
          <w:lang w:eastAsia="es-AR"/>
        </w:rPr>
        <w:t>.</w:t>
      </w:r>
      <w:r w:rsidR="00A971D6" w:rsidRPr="00DB3B67">
        <w:rPr>
          <w:rFonts w:ascii="inherit" w:hAnsi="inherit"/>
          <w:color w:val="333333"/>
          <w:lang w:eastAsia="es-AR"/>
        </w:rPr>
        <w:t xml:space="preserve"> </w:t>
      </w:r>
      <w:hyperlink r:id="rId67" w:history="1">
        <w:r w:rsidR="00A971D6" w:rsidRPr="00DB3B67">
          <w:rPr>
            <w:rFonts w:ascii="inherit" w:hAnsi="inherit"/>
            <w:color w:val="0176C3"/>
            <w:lang w:eastAsia="es-AR"/>
          </w:rPr>
          <w:t>Boletín de Contaminación y Toxicología Ambiental</w:t>
        </w:r>
      </w:hyperlink>
      <w:r w:rsidR="00A971D6">
        <w:rPr>
          <w:rFonts w:ascii="inherit" w:hAnsi="inherit"/>
          <w:color w:val="333333"/>
          <w:sz w:val="20"/>
          <w:szCs w:val="20"/>
          <w:lang w:eastAsia="es-AR"/>
        </w:rPr>
        <w:t xml:space="preserve"> .</w:t>
      </w:r>
      <w:r w:rsidR="00A971D6" w:rsidRPr="00DB3B67">
        <w:rPr>
          <w:rFonts w:ascii="inherit" w:hAnsi="inherit"/>
          <w:color w:val="333333"/>
          <w:lang w:eastAsia="es-AR"/>
        </w:rPr>
        <w:t>Enero de 1971, Volumen 6, </w:t>
      </w:r>
      <w:hyperlink r:id="rId68" w:history="1">
        <w:r w:rsidR="00A971D6" w:rsidRPr="00DB3B67">
          <w:rPr>
            <w:rFonts w:ascii="inherit" w:hAnsi="inherit"/>
            <w:color w:val="0176C3"/>
            <w:lang w:eastAsia="es-AR"/>
          </w:rPr>
          <w:t>Número 1</w:t>
        </w:r>
      </w:hyperlink>
      <w:r w:rsidR="00A971D6" w:rsidRPr="00DB3B67">
        <w:rPr>
          <w:rFonts w:ascii="inherit" w:hAnsi="inherit"/>
          <w:color w:val="333333"/>
          <w:lang w:eastAsia="es-AR"/>
        </w:rPr>
        <w:t> , pp 48-54</w:t>
      </w:r>
      <w:r w:rsidR="00A971D6">
        <w:rPr>
          <w:rFonts w:ascii="inherit" w:hAnsi="inherit"/>
          <w:color w:val="333333"/>
          <w:lang w:eastAsia="es-AR"/>
        </w:rPr>
        <w:t>.</w:t>
      </w:r>
    </w:p>
    <w:p w:rsidR="00A971D6" w:rsidRDefault="00A971D6" w:rsidP="00A971D6">
      <w:pPr>
        <w:shd w:val="clear" w:color="auto" w:fill="FFFFFF"/>
        <w:jc w:val="both"/>
        <w:textAlignment w:val="baseline"/>
      </w:pPr>
    </w:p>
    <w:p w:rsidR="00A971D6" w:rsidRPr="00562F00" w:rsidRDefault="006359CD" w:rsidP="00A971D6">
      <w:pPr>
        <w:shd w:val="clear" w:color="auto" w:fill="FFFFFF"/>
        <w:jc w:val="both"/>
        <w:textAlignment w:val="baseline"/>
        <w:rPr>
          <w:rFonts w:ascii="inherit" w:hAnsi="inherit"/>
          <w:color w:val="333333"/>
          <w:sz w:val="20"/>
          <w:szCs w:val="20"/>
          <w:lang w:eastAsia="es-AR"/>
        </w:rPr>
      </w:pPr>
      <w:hyperlink r:id="rId69" w:history="1">
        <w:r w:rsidR="00A971D6" w:rsidRPr="00562F00">
          <w:rPr>
            <w:rFonts w:ascii="inherit" w:hAnsi="inherit"/>
            <w:color w:val="333333"/>
            <w:sz w:val="20"/>
            <w:lang w:eastAsia="es-AR"/>
          </w:rPr>
          <w:t>Murphy</w:t>
        </w:r>
      </w:hyperlink>
      <w:r w:rsidR="00A971D6" w:rsidRPr="00562F00">
        <w:rPr>
          <w:lang w:eastAsia="es-AR"/>
        </w:rPr>
        <w:t xml:space="preserve"> </w:t>
      </w:r>
      <w:r w:rsidR="00A971D6" w:rsidRPr="00562F00">
        <w:rPr>
          <w:rFonts w:ascii="inherit" w:hAnsi="inherit"/>
          <w:color w:val="333333"/>
          <w:sz w:val="20"/>
          <w:lang w:eastAsia="es-AR"/>
        </w:rPr>
        <w:t xml:space="preserve">Philip G. </w:t>
      </w:r>
      <w:r w:rsidR="00A971D6" w:rsidRPr="00562F00">
        <w:rPr>
          <w:rFonts w:ascii="inherit" w:hAnsi="inherit"/>
          <w:color w:val="999999"/>
          <w:spacing w:val="5"/>
          <w:kern w:val="36"/>
          <w:lang w:eastAsia="es-AR"/>
        </w:rPr>
        <w:t>El efecto del tamaño en la absorción de DDT del agua por los peces</w:t>
      </w:r>
      <w:r w:rsidR="00A971D6">
        <w:rPr>
          <w:rFonts w:ascii="inherit" w:hAnsi="inherit"/>
          <w:color w:val="999999"/>
          <w:spacing w:val="5"/>
          <w:kern w:val="36"/>
          <w:sz w:val="48"/>
          <w:szCs w:val="48"/>
          <w:lang w:eastAsia="es-AR"/>
        </w:rPr>
        <w:t>.</w:t>
      </w:r>
      <w:hyperlink r:id="rId70" w:history="1">
        <w:r w:rsidR="00A971D6" w:rsidRPr="00562F00">
          <w:rPr>
            <w:rFonts w:ascii="inherit" w:hAnsi="inherit"/>
            <w:color w:val="0176C3"/>
            <w:sz w:val="20"/>
            <w:lang w:eastAsia="es-AR"/>
          </w:rPr>
          <w:t>Boletín de Contaminación y Toxicología Ambiental</w:t>
        </w:r>
      </w:hyperlink>
      <w:r w:rsidR="00A971D6">
        <w:rPr>
          <w:rFonts w:ascii="inherit" w:hAnsi="inherit"/>
          <w:color w:val="333333"/>
          <w:sz w:val="20"/>
          <w:szCs w:val="20"/>
          <w:lang w:eastAsia="es-AR"/>
        </w:rPr>
        <w:t>.</w:t>
      </w:r>
      <w:r w:rsidR="00A971D6" w:rsidRPr="00562F00">
        <w:rPr>
          <w:rFonts w:ascii="inherit" w:hAnsi="inherit"/>
          <w:color w:val="333333"/>
          <w:sz w:val="20"/>
          <w:lang w:eastAsia="es-AR"/>
        </w:rPr>
        <w:t>Enero de 1971, Volumen 6, </w:t>
      </w:r>
      <w:hyperlink r:id="rId71" w:history="1">
        <w:r w:rsidR="00A971D6" w:rsidRPr="00562F00">
          <w:rPr>
            <w:rFonts w:ascii="inherit" w:hAnsi="inherit"/>
            <w:color w:val="0176C3"/>
            <w:sz w:val="20"/>
            <w:lang w:eastAsia="es-AR"/>
          </w:rPr>
          <w:t>Número 1</w:t>
        </w:r>
      </w:hyperlink>
      <w:r w:rsidR="00A971D6" w:rsidRPr="00562F00">
        <w:rPr>
          <w:rFonts w:ascii="inherit" w:hAnsi="inherit"/>
          <w:color w:val="333333"/>
          <w:sz w:val="20"/>
          <w:lang w:eastAsia="es-AR"/>
        </w:rPr>
        <w:t> , pp 20-23</w:t>
      </w:r>
      <w:r w:rsidR="00A971D6">
        <w:rPr>
          <w:rFonts w:ascii="inherit" w:hAnsi="inherit"/>
          <w:color w:val="333333"/>
          <w:sz w:val="20"/>
          <w:lang w:eastAsia="es-AR"/>
        </w:rPr>
        <w:t>.</w:t>
      </w:r>
    </w:p>
    <w:p w:rsidR="00DC0A64" w:rsidRDefault="00DC0A64" w:rsidP="00DC0A64">
      <w:pPr>
        <w:shd w:val="clear" w:color="auto" w:fill="FFFFFF"/>
        <w:spacing w:line="300" w:lineRule="atLeast"/>
        <w:jc w:val="both"/>
        <w:textAlignment w:val="baseline"/>
      </w:pPr>
    </w:p>
    <w:p w:rsidR="00DC0A64" w:rsidRPr="00601FDC" w:rsidRDefault="006359CD" w:rsidP="00DC0A64">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72" w:history="1">
        <w:r w:rsidR="00DC0A64" w:rsidRPr="00601FDC">
          <w:rPr>
            <w:rFonts w:ascii="Arial Unicode MS" w:eastAsia="Arial Unicode MS" w:hAnsi="Arial Unicode MS" w:cs="Arial Unicode MS" w:hint="eastAsia"/>
            <w:color w:val="316C9D"/>
            <w:lang w:eastAsia="es-AR"/>
          </w:rPr>
          <w:t>Radomski</w:t>
        </w:r>
      </w:hyperlink>
      <w:r w:rsidR="00DC0A64" w:rsidRPr="00601FDC">
        <w:rPr>
          <w:rFonts w:hint="eastAsia"/>
          <w:lang w:eastAsia="es-AR"/>
        </w:rPr>
        <w:t xml:space="preserve"> </w:t>
      </w:r>
      <w:r w:rsidR="00DC0A64" w:rsidRPr="00601FDC">
        <w:rPr>
          <w:rFonts w:ascii="Arial Unicode MS" w:eastAsia="Arial Unicode MS" w:hAnsi="Arial Unicode MS" w:cs="Arial Unicode MS" w:hint="eastAsia"/>
          <w:color w:val="2E2E2E"/>
          <w:lang w:eastAsia="es-AR"/>
        </w:rPr>
        <w:t>Jack L. </w:t>
      </w:r>
      <w:r w:rsidR="00DC0A64" w:rsidRPr="00601FDC">
        <w:rPr>
          <w:rFonts w:ascii="Arial Unicode MS" w:eastAsia="Arial Unicode MS" w:hAnsi="Arial Unicode MS" w:cs="Arial Unicode MS"/>
          <w:color w:val="2E2E2E"/>
          <w:lang w:eastAsia="es-AR"/>
        </w:rPr>
        <w:t>;</w:t>
      </w:r>
      <w:hyperlink r:id="rId73" w:history="1">
        <w:r w:rsidR="00DC0A64" w:rsidRPr="00601FDC">
          <w:rPr>
            <w:rFonts w:ascii="Arial Unicode MS" w:eastAsia="Arial Unicode MS" w:hAnsi="Arial Unicode MS" w:cs="Arial Unicode MS" w:hint="eastAsia"/>
            <w:color w:val="316C9D"/>
            <w:lang w:eastAsia="es-AR"/>
          </w:rPr>
          <w:t xml:space="preserve"> Deichmann</w:t>
        </w:r>
      </w:hyperlink>
      <w:r w:rsidR="00DC0A64" w:rsidRPr="00601FDC">
        <w:rPr>
          <w:rFonts w:hint="eastAsia"/>
          <w:lang w:eastAsia="es-AR"/>
        </w:rPr>
        <w:t xml:space="preserve"> </w:t>
      </w:r>
      <w:r w:rsidR="00DC0A64" w:rsidRPr="00601FDC">
        <w:rPr>
          <w:rFonts w:ascii="Arial Unicode MS" w:eastAsia="Arial Unicode MS" w:hAnsi="Arial Unicode MS" w:cs="Arial Unicode MS" w:hint="eastAsia"/>
          <w:color w:val="2E2E2E"/>
          <w:lang w:eastAsia="es-AR"/>
        </w:rPr>
        <w:t>Wm.B.</w:t>
      </w:r>
      <w:r w:rsidR="00DC0A64">
        <w:rPr>
          <w:rFonts w:ascii="Arial Unicode MS" w:eastAsia="Arial Unicode MS" w:hAnsi="Arial Unicode MS" w:cs="Arial Unicode MS"/>
          <w:color w:val="2E2E2E"/>
          <w:lang w:eastAsia="es-AR"/>
        </w:rPr>
        <w:t xml:space="preserve"> </w:t>
      </w:r>
      <w:r w:rsidR="00DC0A64" w:rsidRPr="00601FDC">
        <w:rPr>
          <w:rFonts w:ascii="Arial Unicode MS" w:eastAsia="Arial Unicode MS" w:hAnsi="Arial Unicode MS" w:cs="Arial Unicode MS"/>
          <w:color w:val="2E2E2E"/>
          <w:lang w:eastAsia="es-AR"/>
        </w:rPr>
        <w:t xml:space="preserve">; </w:t>
      </w:r>
      <w:hyperlink r:id="rId74" w:history="1">
        <w:r w:rsidR="00DC0A64" w:rsidRPr="00601FDC">
          <w:rPr>
            <w:rFonts w:ascii="Arial Unicode MS" w:eastAsia="Arial Unicode MS" w:hAnsi="Arial Unicode MS" w:cs="Arial Unicode MS" w:hint="eastAsia"/>
            <w:color w:val="316C9D"/>
            <w:lang w:eastAsia="es-AR"/>
          </w:rPr>
          <w:t xml:space="preserve"> Rey</w:t>
        </w:r>
      </w:hyperlink>
      <w:r w:rsidR="00DC0A64" w:rsidRPr="00601FDC">
        <w:rPr>
          <w:rFonts w:hint="eastAsia"/>
          <w:lang w:eastAsia="es-AR"/>
        </w:rPr>
        <w:t xml:space="preserve"> </w:t>
      </w:r>
      <w:r w:rsidR="00DC0A64" w:rsidRPr="00601FDC">
        <w:rPr>
          <w:rFonts w:ascii="Arial Unicode MS" w:eastAsia="Arial Unicode MS" w:hAnsi="Arial Unicode MS" w:cs="Arial Unicode MS" w:hint="eastAsia"/>
          <w:color w:val="2E2E2E"/>
          <w:lang w:eastAsia="es-AR"/>
        </w:rPr>
        <w:t>Alberto A.</w:t>
      </w:r>
      <w:r w:rsidR="00DC0A64" w:rsidRPr="00601FDC">
        <w:rPr>
          <w:rFonts w:ascii="Arial Unicode MS" w:eastAsia="Arial Unicode MS" w:hAnsi="Arial Unicode MS" w:cs="Arial Unicode MS"/>
          <w:color w:val="2E2E2E"/>
          <w:lang w:eastAsia="es-AR"/>
        </w:rPr>
        <w:t xml:space="preserve">; </w:t>
      </w:r>
      <w:hyperlink r:id="rId75" w:history="1">
        <w:r w:rsidR="00DC0A64" w:rsidRPr="00601FDC">
          <w:rPr>
            <w:rFonts w:ascii="Arial Unicode MS" w:eastAsia="Arial Unicode MS" w:hAnsi="Arial Unicode MS" w:cs="Arial Unicode MS" w:hint="eastAsia"/>
            <w:color w:val="316C9D"/>
            <w:lang w:eastAsia="es-AR"/>
          </w:rPr>
          <w:t xml:space="preserve"> Merkin</w:t>
        </w:r>
      </w:hyperlink>
      <w:r w:rsidR="00DC0A64" w:rsidRPr="00601FDC">
        <w:rPr>
          <w:rFonts w:hint="eastAsia"/>
          <w:lang w:eastAsia="es-AR"/>
        </w:rPr>
        <w:t xml:space="preserve"> </w:t>
      </w:r>
      <w:r w:rsidR="00DC0A64" w:rsidRPr="00601FDC">
        <w:rPr>
          <w:rFonts w:ascii="Arial Unicode MS" w:eastAsia="Arial Unicode MS" w:hAnsi="Arial Unicode MS" w:cs="Arial Unicode MS" w:hint="eastAsia"/>
          <w:color w:val="2E2E2E"/>
          <w:lang w:eastAsia="es-AR"/>
        </w:rPr>
        <w:t>T.</w:t>
      </w:r>
      <w:r w:rsidR="00DC0A64" w:rsidRPr="00601FDC">
        <w:rPr>
          <w:rFonts w:ascii="Arial Unicode MS" w:eastAsia="Arial Unicode MS" w:hAnsi="Arial Unicode MS" w:cs="Arial Unicode MS"/>
          <w:b/>
          <w:color w:val="5C5C5C"/>
          <w:kern w:val="36"/>
          <w:sz w:val="28"/>
          <w:szCs w:val="28"/>
          <w:bdr w:val="none" w:sz="0" w:space="0" w:color="auto" w:frame="1"/>
          <w:vertAlign w:val="superscript"/>
          <w:lang w:eastAsia="es-AR"/>
        </w:rPr>
        <w:t xml:space="preserve"> Los niveles sanguíneos de pesticidas Humanos como una medida de la carga corporal y la exposición a plaguicidas</w:t>
      </w:r>
      <w:r w:rsidR="00DC0A64">
        <w:rPr>
          <w:rFonts w:ascii="Arial Unicode MS" w:eastAsia="Arial Unicode MS" w:hAnsi="Arial Unicode MS" w:cs="Arial Unicode MS"/>
          <w:b/>
          <w:color w:val="5C5C5C"/>
          <w:kern w:val="36"/>
          <w:sz w:val="28"/>
          <w:szCs w:val="28"/>
          <w:bdr w:val="none" w:sz="0" w:space="0" w:color="auto" w:frame="1"/>
          <w:vertAlign w:val="superscript"/>
          <w:lang w:eastAsia="es-AR"/>
        </w:rPr>
        <w:t>.</w:t>
      </w:r>
    </w:p>
    <w:p w:rsidR="00DC0A64" w:rsidRPr="00601FDC" w:rsidRDefault="00DC0A64" w:rsidP="00DC0A64">
      <w:pPr>
        <w:shd w:val="clear" w:color="auto" w:fill="FFFFFF"/>
        <w:spacing w:line="300" w:lineRule="atLeast"/>
        <w:jc w:val="both"/>
        <w:textAlignment w:val="baseline"/>
        <w:rPr>
          <w:rFonts w:ascii="Arial Unicode MS" w:eastAsia="Arial Unicode MS" w:hAnsi="Arial Unicode MS" w:cs="Arial Unicode MS"/>
          <w:b/>
          <w:color w:val="5C5C5C"/>
          <w:kern w:val="36"/>
          <w:sz w:val="28"/>
          <w:szCs w:val="28"/>
          <w:bdr w:val="none" w:sz="0" w:space="0" w:color="auto" w:frame="1"/>
          <w:vertAlign w:val="superscript"/>
          <w:lang w:val="en-US" w:eastAsia="es-AR"/>
        </w:rPr>
      </w:pPr>
      <w:r w:rsidRPr="00DC0A64">
        <w:rPr>
          <w:rFonts w:ascii="Arial Unicode MS" w:eastAsia="Arial Unicode MS" w:hAnsi="Arial Unicode MS" w:cs="Arial Unicode MS" w:hint="eastAsia"/>
          <w:b/>
          <w:color w:val="5C5C5C"/>
          <w:kern w:val="36"/>
          <w:sz w:val="28"/>
          <w:szCs w:val="28"/>
          <w:bdr w:val="none" w:sz="0" w:space="0" w:color="auto" w:frame="1"/>
          <w:vertAlign w:val="superscript"/>
          <w:lang w:val="en-US" w:eastAsia="es-AR"/>
        </w:rPr>
        <w:t>Toxicology and Applied Pharmacology</w:t>
      </w:r>
      <w:r w:rsidRPr="00DC0A64">
        <w:rPr>
          <w:rFonts w:ascii="Arial Unicode MS" w:eastAsia="Arial Unicode MS" w:hAnsi="Arial Unicode MS" w:cs="Arial Unicode MS"/>
          <w:b/>
          <w:color w:val="5C5C5C"/>
          <w:kern w:val="36"/>
          <w:sz w:val="28"/>
          <w:szCs w:val="28"/>
          <w:bdr w:val="none" w:sz="0" w:space="0" w:color="auto" w:frame="1"/>
          <w:vertAlign w:val="superscript"/>
          <w:lang w:val="en-US" w:eastAsia="es-AR"/>
        </w:rPr>
        <w:t>.</w:t>
      </w:r>
      <w:hyperlink r:id="rId76" w:tooltip="Go to table of contents for this volume/issue" w:history="1">
        <w:r w:rsidRPr="00601FDC">
          <w:rPr>
            <w:rFonts w:ascii="Arial Unicode MS" w:eastAsia="Arial Unicode MS" w:hAnsi="Arial Unicode MS" w:cs="Arial Unicode MS" w:hint="eastAsia"/>
            <w:color w:val="316C9D"/>
            <w:sz w:val="20"/>
            <w:szCs w:val="20"/>
            <w:lang w:val="en-US" w:eastAsia="es-AR"/>
          </w:rPr>
          <w:t>Volume 20, Issue 2</w:t>
        </w:r>
      </w:hyperlink>
      <w:r w:rsidRPr="00601FDC">
        <w:rPr>
          <w:rFonts w:ascii="Arial Unicode MS" w:eastAsia="Arial Unicode MS" w:hAnsi="Arial Unicode MS" w:cs="Arial Unicode MS"/>
          <w:color w:val="2E2E2E"/>
          <w:sz w:val="20"/>
          <w:szCs w:val="20"/>
          <w:lang w:val="en-US" w:eastAsia="es-AR"/>
        </w:rPr>
        <w:t xml:space="preserve">, oct. </w:t>
      </w:r>
      <w:r>
        <w:rPr>
          <w:rFonts w:ascii="Arial Unicode MS" w:eastAsia="Arial Unicode MS" w:hAnsi="Arial Unicode MS" w:cs="Arial Unicode MS"/>
          <w:color w:val="2E2E2E"/>
          <w:sz w:val="20"/>
          <w:szCs w:val="20"/>
          <w:lang w:val="en-US" w:eastAsia="es-AR"/>
        </w:rPr>
        <w:t>1971, Pages 175-185.</w:t>
      </w:r>
    </w:p>
    <w:p w:rsidR="00CE35F2" w:rsidRPr="00DC0A64" w:rsidRDefault="00CE35F2" w:rsidP="00CE35F2">
      <w:pPr>
        <w:shd w:val="clear" w:color="auto" w:fill="FFFFFF"/>
        <w:jc w:val="both"/>
        <w:textAlignment w:val="baseline"/>
        <w:rPr>
          <w:rFonts w:ascii="inherit" w:hAnsi="inherit"/>
          <w:color w:val="333333"/>
          <w:lang w:val="en-US" w:eastAsia="es-AR"/>
        </w:rPr>
      </w:pPr>
    </w:p>
    <w:p w:rsidR="00B427A1" w:rsidRPr="00B427A1" w:rsidRDefault="006359CD" w:rsidP="00B427A1">
      <w:pPr>
        <w:shd w:val="clear" w:color="auto" w:fill="FFFFFF"/>
        <w:spacing w:before="90" w:after="90" w:line="270" w:lineRule="atLeast"/>
        <w:jc w:val="both"/>
        <w:outlineLvl w:val="0"/>
        <w:rPr>
          <w:rFonts w:ascii="Arial" w:hAnsi="Arial" w:cs="Arial"/>
          <w:b/>
          <w:bCs/>
          <w:color w:val="000000"/>
          <w:kern w:val="36"/>
          <w:sz w:val="30"/>
          <w:szCs w:val="30"/>
          <w:lang w:val="es-AR" w:eastAsia="es-AR"/>
        </w:rPr>
      </w:pPr>
      <w:hyperlink r:id="rId77" w:history="1">
        <w:r w:rsidR="00B427A1" w:rsidRPr="00343008">
          <w:rPr>
            <w:rFonts w:ascii="Helvetica" w:hAnsi="Helvetica"/>
            <w:b/>
            <w:bCs/>
            <w:color w:val="0000FF"/>
            <w:sz w:val="19"/>
            <w:lang w:val="es-AR" w:eastAsia="es-AR"/>
          </w:rPr>
          <w:t>Taylor</w:t>
        </w:r>
      </w:hyperlink>
      <w:r w:rsidR="00B427A1" w:rsidRPr="00343008">
        <w:rPr>
          <w:lang w:val="es-AR" w:eastAsia="es-AR"/>
        </w:rPr>
        <w:t xml:space="preserve"> </w:t>
      </w:r>
      <w:r w:rsidR="00B427A1" w:rsidRPr="00343008">
        <w:rPr>
          <w:rFonts w:ascii="Helvetica" w:hAnsi="Helvetica"/>
          <w:b/>
          <w:bCs/>
          <w:color w:val="333333"/>
          <w:sz w:val="19"/>
          <w:szCs w:val="19"/>
          <w:lang w:val="es-AR" w:eastAsia="es-AR"/>
        </w:rPr>
        <w:t>Alan W.</w:t>
      </w:r>
      <w:r w:rsidR="00B427A1" w:rsidRPr="00343008">
        <w:rPr>
          <w:rFonts w:ascii="Helvetica" w:hAnsi="Helvetica"/>
          <w:b/>
          <w:bCs/>
          <w:color w:val="333333"/>
          <w:sz w:val="19"/>
          <w:lang w:val="es-AR" w:eastAsia="es-AR"/>
        </w:rPr>
        <w:t> , </w:t>
      </w:r>
      <w:hyperlink r:id="rId78" w:history="1">
        <w:r w:rsidR="00B427A1" w:rsidRPr="00343008">
          <w:rPr>
            <w:rFonts w:ascii="Helvetica" w:hAnsi="Helvetica"/>
            <w:b/>
            <w:bCs/>
            <w:color w:val="0000FF"/>
            <w:sz w:val="19"/>
            <w:lang w:val="es-AR" w:eastAsia="es-AR"/>
          </w:rPr>
          <w:t xml:space="preserve"> Freeman</w:t>
        </w:r>
      </w:hyperlink>
      <w:r w:rsidR="00B427A1" w:rsidRPr="00343008">
        <w:rPr>
          <w:lang w:val="es-AR" w:eastAsia="es-AR"/>
        </w:rPr>
        <w:t xml:space="preserve"> </w:t>
      </w:r>
      <w:r w:rsidR="00B427A1" w:rsidRPr="00343008">
        <w:rPr>
          <w:rFonts w:ascii="Helvetica" w:hAnsi="Helvetica"/>
          <w:b/>
          <w:bCs/>
          <w:color w:val="333333"/>
          <w:sz w:val="19"/>
          <w:szCs w:val="19"/>
          <w:lang w:val="es-AR" w:eastAsia="es-AR"/>
        </w:rPr>
        <w:t>Horatio P.</w:t>
      </w:r>
      <w:r w:rsidR="00B427A1" w:rsidRPr="00343008">
        <w:rPr>
          <w:rFonts w:ascii="Helvetica" w:hAnsi="Helvetica"/>
          <w:b/>
          <w:bCs/>
          <w:color w:val="333333"/>
          <w:sz w:val="19"/>
          <w:lang w:val="es-AR" w:eastAsia="es-AR"/>
        </w:rPr>
        <w:t> , </w:t>
      </w:r>
      <w:hyperlink r:id="rId79" w:history="1">
        <w:r w:rsidR="00B427A1" w:rsidRPr="00343008">
          <w:rPr>
            <w:rFonts w:ascii="Helvetica" w:hAnsi="Helvetica"/>
            <w:b/>
            <w:bCs/>
            <w:color w:val="0000FF"/>
            <w:sz w:val="19"/>
            <w:lang w:val="es-AR" w:eastAsia="es-AR"/>
          </w:rPr>
          <w:t xml:space="preserve"> Edwards</w:t>
        </w:r>
      </w:hyperlink>
      <w:r w:rsidR="00B427A1" w:rsidRPr="00343008">
        <w:rPr>
          <w:lang w:val="es-AR" w:eastAsia="es-AR"/>
        </w:rPr>
        <w:t xml:space="preserve"> </w:t>
      </w:r>
      <w:r w:rsidR="00B427A1" w:rsidRPr="00343008">
        <w:rPr>
          <w:rFonts w:ascii="Helvetica" w:hAnsi="Helvetica"/>
          <w:b/>
          <w:bCs/>
          <w:color w:val="333333"/>
          <w:sz w:val="19"/>
          <w:szCs w:val="19"/>
          <w:lang w:val="es-AR" w:eastAsia="es-AR"/>
        </w:rPr>
        <w:t>William M.</w:t>
      </w:r>
      <w:r w:rsidR="00B427A1" w:rsidRPr="00343008">
        <w:rPr>
          <w:rFonts w:ascii="Arial" w:hAnsi="Arial" w:cs="Arial"/>
          <w:b/>
          <w:bCs/>
          <w:color w:val="000000"/>
          <w:kern w:val="36"/>
          <w:sz w:val="30"/>
          <w:lang w:val="es-AR" w:eastAsia="es-AR"/>
        </w:rPr>
        <w:t xml:space="preserve"> </w:t>
      </w:r>
      <w:r w:rsidR="00B427A1" w:rsidRPr="00343008">
        <w:rPr>
          <w:rFonts w:ascii="Arial" w:hAnsi="Arial" w:cs="Arial"/>
          <w:b/>
          <w:bCs/>
          <w:color w:val="000000"/>
          <w:kern w:val="36"/>
          <w:lang w:eastAsia="es-AR"/>
        </w:rPr>
        <w:t>La variabilidad de la muestra y la medición del contenido de dieldrina de un suelo en el campo</w:t>
      </w:r>
      <w:r w:rsidR="00B427A1" w:rsidRPr="005A7324">
        <w:rPr>
          <w:rFonts w:ascii="Arial" w:hAnsi="Arial" w:cs="Arial"/>
          <w:b/>
          <w:bCs/>
          <w:color w:val="000000"/>
          <w:kern w:val="36"/>
          <w:sz w:val="30"/>
          <w:lang w:eastAsia="es-AR"/>
        </w:rPr>
        <w:t>.</w:t>
      </w:r>
      <w:r w:rsidR="00B427A1" w:rsidRPr="00D83529">
        <w:rPr>
          <w:rFonts w:ascii="Helvetica" w:hAnsi="Helvetica"/>
          <w:i/>
          <w:iCs/>
          <w:color w:val="000000"/>
          <w:sz w:val="17"/>
          <w:lang w:val="es-AR" w:eastAsia="es-AR"/>
        </w:rPr>
        <w:t xml:space="preserve">J. Agric. </w:t>
      </w:r>
      <w:r w:rsidR="00B427A1" w:rsidRPr="00A971D6">
        <w:rPr>
          <w:rFonts w:ascii="Helvetica" w:hAnsi="Helvetica"/>
          <w:i/>
          <w:iCs/>
          <w:color w:val="000000"/>
          <w:sz w:val="17"/>
          <w:lang w:val="es-AR" w:eastAsia="es-AR"/>
        </w:rPr>
        <w:t>Food Chem.</w:t>
      </w:r>
      <w:r w:rsidR="00B427A1" w:rsidRPr="00A971D6">
        <w:rPr>
          <w:rFonts w:ascii="Helvetica" w:hAnsi="Helvetica"/>
          <w:color w:val="000000"/>
          <w:sz w:val="17"/>
          <w:szCs w:val="17"/>
          <w:lang w:val="es-AR" w:eastAsia="es-AR"/>
        </w:rPr>
        <w:t>,</w:t>
      </w:r>
      <w:r w:rsidR="00B427A1" w:rsidRPr="00A971D6">
        <w:rPr>
          <w:rFonts w:ascii="Helvetica" w:hAnsi="Helvetica"/>
          <w:color w:val="000000"/>
          <w:sz w:val="17"/>
          <w:lang w:val="es-AR" w:eastAsia="es-AR"/>
        </w:rPr>
        <w:t> </w:t>
      </w:r>
      <w:r w:rsidR="00B427A1" w:rsidRPr="00A971D6">
        <w:rPr>
          <w:rFonts w:ascii="Helvetica" w:hAnsi="Helvetica"/>
          <w:b/>
          <w:bCs/>
          <w:color w:val="000000"/>
          <w:sz w:val="17"/>
          <w:lang w:val="es-AR" w:eastAsia="es-AR"/>
        </w:rPr>
        <w:t>1971</w:t>
      </w:r>
      <w:r w:rsidR="00B427A1" w:rsidRPr="00A971D6">
        <w:rPr>
          <w:rFonts w:ascii="Helvetica" w:hAnsi="Helvetica"/>
          <w:color w:val="000000"/>
          <w:sz w:val="17"/>
          <w:szCs w:val="17"/>
          <w:lang w:val="es-AR" w:eastAsia="es-AR"/>
        </w:rPr>
        <w:t>,</w:t>
      </w:r>
      <w:r w:rsidR="00B427A1" w:rsidRPr="00A971D6">
        <w:rPr>
          <w:rFonts w:ascii="Helvetica" w:hAnsi="Helvetica"/>
          <w:color w:val="000000"/>
          <w:sz w:val="17"/>
          <w:lang w:val="es-AR" w:eastAsia="es-AR"/>
        </w:rPr>
        <w:t> </w:t>
      </w:r>
      <w:r w:rsidR="00B427A1" w:rsidRPr="00A971D6">
        <w:rPr>
          <w:rFonts w:ascii="Helvetica" w:hAnsi="Helvetica"/>
          <w:i/>
          <w:iCs/>
          <w:color w:val="000000"/>
          <w:sz w:val="17"/>
          <w:lang w:val="es-AR" w:eastAsia="es-AR"/>
        </w:rPr>
        <w:t>19</w:t>
      </w:r>
      <w:r w:rsidR="00B427A1" w:rsidRPr="00A971D6">
        <w:rPr>
          <w:rFonts w:ascii="Helvetica" w:hAnsi="Helvetica"/>
          <w:color w:val="000000"/>
          <w:sz w:val="17"/>
          <w:lang w:val="es-AR" w:eastAsia="es-AR"/>
        </w:rPr>
        <w:t> </w:t>
      </w:r>
      <w:r w:rsidR="00B427A1" w:rsidRPr="00A971D6">
        <w:rPr>
          <w:rFonts w:ascii="Helvetica" w:hAnsi="Helvetica"/>
          <w:color w:val="000000"/>
          <w:sz w:val="17"/>
          <w:szCs w:val="17"/>
          <w:lang w:val="es-AR" w:eastAsia="es-AR"/>
        </w:rPr>
        <w:t>(5), pp 832–836.</w:t>
      </w:r>
    </w:p>
    <w:p w:rsidR="00BE654D" w:rsidRPr="00584747" w:rsidRDefault="00BE654D" w:rsidP="00BE654D">
      <w:pPr>
        <w:shd w:val="clear" w:color="auto" w:fill="FFFFFF"/>
        <w:spacing w:line="432" w:lineRule="atLeast"/>
        <w:jc w:val="both"/>
      </w:pPr>
      <w:r w:rsidRPr="00584747">
        <w:t xml:space="preserve">Tsukuda, A. Encuesta sobre residuos químicos agrícolas en la leche materna y la sangre. </w:t>
      </w:r>
      <w:hyperlink r:id="rId80" w:tooltip="Josanpu zasshi = La revista japonesa de partera." w:history="1">
        <w:r w:rsidRPr="00584747">
          <w:rPr>
            <w:rStyle w:val="Hipervnculo"/>
            <w:color w:val="auto"/>
            <w:u w:val="none"/>
          </w:rPr>
          <w:t>Josanpu Zasshi</w:t>
        </w:r>
      </w:hyperlink>
      <w:r w:rsidRPr="00584747">
        <w:t xml:space="preserve"> 1971 Mar; 25 (3): 62. </w:t>
      </w:r>
    </w:p>
    <w:p w:rsidR="00BE654D" w:rsidRPr="00584747" w:rsidRDefault="00BE654D" w:rsidP="00BE654D">
      <w:pPr>
        <w:pStyle w:val="Ttulo1"/>
        <w:shd w:val="clear" w:color="auto" w:fill="FFFFFF"/>
        <w:jc w:val="both"/>
        <w:rPr>
          <w:b w:val="0"/>
          <w:sz w:val="24"/>
          <w:szCs w:val="24"/>
        </w:rPr>
      </w:pPr>
      <w:r w:rsidRPr="00584747">
        <w:rPr>
          <w:b w:val="0"/>
          <w:sz w:val="24"/>
          <w:szCs w:val="24"/>
        </w:rPr>
        <w:t xml:space="preserve">Ueda, K. (1971). </w:t>
      </w:r>
      <w:r w:rsidRPr="00584747">
        <w:rPr>
          <w:b w:val="0"/>
          <w:sz w:val="24"/>
          <w:szCs w:val="24"/>
          <w:shd w:val="clear" w:color="auto" w:fill="E6ECF9"/>
        </w:rPr>
        <w:t>Los productos químicos agrícolas - la toxicidad residual.</w:t>
      </w:r>
      <w:r w:rsidRPr="00584747">
        <w:rPr>
          <w:b w:val="0"/>
          <w:sz w:val="24"/>
          <w:szCs w:val="24"/>
        </w:rPr>
        <w:t xml:space="preserve">  Naika 27 (5): 859-63. </w:t>
      </w:r>
    </w:p>
    <w:p w:rsidR="00CD58BC" w:rsidRPr="005A6CC7" w:rsidRDefault="006359CD" w:rsidP="00CD58BC">
      <w:pPr>
        <w:shd w:val="clear" w:color="auto" w:fill="FFFFFF"/>
        <w:jc w:val="both"/>
        <w:textAlignment w:val="baseline"/>
        <w:rPr>
          <w:rFonts w:ascii="inherit" w:hAnsi="inherit"/>
          <w:color w:val="333333"/>
          <w:sz w:val="28"/>
          <w:szCs w:val="28"/>
          <w:lang w:val="en-US" w:eastAsia="es-AR"/>
        </w:rPr>
      </w:pPr>
      <w:hyperlink r:id="rId81" w:history="1">
        <w:r w:rsidR="00CD58BC" w:rsidRPr="00343008">
          <w:rPr>
            <w:rFonts w:ascii="inherit" w:hAnsi="inherit"/>
            <w:color w:val="333333"/>
            <w:lang w:val="es-AR" w:eastAsia="es-AR"/>
          </w:rPr>
          <w:t>Wassermann</w:t>
        </w:r>
      </w:hyperlink>
      <w:r w:rsidR="00CD58BC" w:rsidRPr="00343008">
        <w:rPr>
          <w:lang w:val="es-AR"/>
        </w:rPr>
        <w:t xml:space="preserve"> Dora</w:t>
      </w:r>
      <w:r w:rsidR="00CD58BC" w:rsidRPr="00343008">
        <w:rPr>
          <w:rFonts w:ascii="inherit" w:hAnsi="inherit"/>
          <w:color w:val="333333"/>
          <w:lang w:val="es-AR" w:eastAsia="es-AR"/>
        </w:rPr>
        <w:t>, </w:t>
      </w:r>
      <w:hyperlink r:id="rId82" w:history="1">
        <w:r w:rsidR="00CD58BC" w:rsidRPr="00343008">
          <w:rPr>
            <w:rFonts w:ascii="inherit" w:hAnsi="inherit"/>
            <w:color w:val="333333"/>
            <w:lang w:val="es-AR" w:eastAsia="es-AR"/>
          </w:rPr>
          <w:t xml:space="preserve"> Wassermann</w:t>
        </w:r>
      </w:hyperlink>
      <w:r w:rsidR="00CD58BC" w:rsidRPr="00343008">
        <w:rPr>
          <w:lang w:val="es-AR"/>
        </w:rPr>
        <w:t xml:space="preserve"> M.</w:t>
      </w:r>
      <w:r w:rsidR="00CD58BC" w:rsidRPr="00343008">
        <w:rPr>
          <w:rFonts w:ascii="inherit" w:hAnsi="inherit"/>
          <w:color w:val="333333"/>
          <w:lang w:val="es-AR" w:eastAsia="es-AR"/>
        </w:rPr>
        <w:t>,</w:t>
      </w:r>
      <w:hyperlink r:id="rId83" w:history="1">
        <w:r w:rsidR="00CD58BC" w:rsidRPr="00343008">
          <w:rPr>
            <w:rFonts w:ascii="inherit" w:hAnsi="inherit"/>
            <w:color w:val="333333"/>
            <w:lang w:val="es-AR" w:eastAsia="es-AR"/>
          </w:rPr>
          <w:t xml:space="preserve"> Djavaherian</w:t>
        </w:r>
      </w:hyperlink>
      <w:r w:rsidR="00CD58BC" w:rsidRPr="00343008">
        <w:rPr>
          <w:lang w:val="es-AR"/>
        </w:rPr>
        <w:t xml:space="preserve"> M.</w:t>
      </w:r>
      <w:r w:rsidR="00CD58BC" w:rsidRPr="00343008">
        <w:rPr>
          <w:rFonts w:ascii="inherit" w:hAnsi="inherit"/>
          <w:color w:val="333333"/>
          <w:lang w:val="es-AR" w:eastAsia="es-AR"/>
        </w:rPr>
        <w:t>, </w:t>
      </w:r>
      <w:hyperlink r:id="rId84" w:history="1">
        <w:r w:rsidR="00CD58BC" w:rsidRPr="00343008">
          <w:rPr>
            <w:rFonts w:ascii="inherit" w:hAnsi="inherit"/>
            <w:color w:val="333333"/>
            <w:lang w:val="es-AR" w:eastAsia="es-AR"/>
          </w:rPr>
          <w:t xml:space="preserve"> Gorin</w:t>
        </w:r>
      </w:hyperlink>
      <w:r w:rsidR="00CD58BC" w:rsidRPr="00343008">
        <w:rPr>
          <w:lang w:val="es-AR"/>
        </w:rPr>
        <w:t xml:space="preserve"> I.</w:t>
      </w:r>
      <w:r w:rsidR="00CD58BC" w:rsidRPr="00343008">
        <w:rPr>
          <w:rFonts w:ascii="inherit" w:hAnsi="inherit"/>
          <w:color w:val="333333"/>
          <w:lang w:val="es-AR" w:eastAsia="es-AR"/>
        </w:rPr>
        <w:t>, </w:t>
      </w:r>
      <w:hyperlink r:id="rId85" w:history="1">
        <w:r w:rsidR="00CD58BC" w:rsidRPr="00343008">
          <w:rPr>
            <w:rFonts w:ascii="inherit" w:hAnsi="inherit"/>
            <w:color w:val="333333"/>
            <w:lang w:val="es-AR" w:eastAsia="es-AR"/>
          </w:rPr>
          <w:t xml:space="preserve"> Barish</w:t>
        </w:r>
      </w:hyperlink>
      <w:r w:rsidR="00CD58BC" w:rsidRPr="00343008">
        <w:rPr>
          <w:lang w:val="es-AR"/>
        </w:rPr>
        <w:t xml:space="preserve"> M.</w:t>
      </w:r>
      <w:r w:rsidR="00CD58BC" w:rsidRPr="00343008">
        <w:rPr>
          <w:rFonts w:ascii="inherit" w:hAnsi="inherit"/>
          <w:color w:val="333333"/>
          <w:lang w:val="es-AR" w:eastAsia="es-AR"/>
        </w:rPr>
        <w:t>, </w:t>
      </w:r>
      <w:hyperlink r:id="rId86" w:history="1">
        <w:r w:rsidR="00CD58BC" w:rsidRPr="00343008">
          <w:rPr>
            <w:rFonts w:ascii="inherit" w:hAnsi="inherit"/>
            <w:color w:val="333333"/>
            <w:lang w:val="es-AR" w:eastAsia="es-AR"/>
          </w:rPr>
          <w:t>Tavor</w:t>
        </w:r>
      </w:hyperlink>
      <w:r w:rsidR="00CD58BC" w:rsidRPr="00343008">
        <w:rPr>
          <w:lang w:val="es-AR"/>
        </w:rPr>
        <w:t xml:space="preserve"> R.</w:t>
      </w:r>
      <w:r w:rsidR="00CD58BC" w:rsidRPr="005A6CC7">
        <w:rPr>
          <w:sz w:val="28"/>
          <w:szCs w:val="28"/>
          <w:lang w:val="es-AR"/>
        </w:rPr>
        <w:t xml:space="preserve"> </w:t>
      </w:r>
      <w:r w:rsidR="00CD58BC" w:rsidRPr="00343008">
        <w:rPr>
          <w:rFonts w:ascii="inherit" w:hAnsi="inherit"/>
          <w:b/>
          <w:color w:val="000000" w:themeColor="text1"/>
          <w:spacing w:val="5"/>
          <w:kern w:val="36"/>
          <w:lang w:eastAsia="es-AR"/>
        </w:rPr>
        <w:t xml:space="preserve">Efecto de insecticidas organoclorados en el nivel de PBI sérico en las personas </w:t>
      </w:r>
      <w:r w:rsidR="00CD58BC" w:rsidRPr="00343008">
        <w:rPr>
          <w:rFonts w:ascii="inherit" w:hAnsi="inherit"/>
          <w:b/>
          <w:color w:val="000000" w:themeColor="text1"/>
          <w:spacing w:val="5"/>
          <w:kern w:val="36"/>
          <w:lang w:eastAsia="es-AR"/>
        </w:rPr>
        <w:lastRenderedPageBreak/>
        <w:t>con exposición ocupacional.</w:t>
      </w:r>
      <w:r w:rsidR="00CD58BC" w:rsidRPr="005A6CC7">
        <w:rPr>
          <w:sz w:val="28"/>
          <w:szCs w:val="28"/>
        </w:rPr>
        <w:t xml:space="preserve"> </w:t>
      </w:r>
      <w:hyperlink r:id="rId87" w:history="1">
        <w:r w:rsidR="00CD58BC" w:rsidRPr="00343008">
          <w:rPr>
            <w:rFonts w:ascii="inherit" w:hAnsi="inherit"/>
            <w:color w:val="0176C3"/>
            <w:lang w:val="en-US" w:eastAsia="es-AR"/>
          </w:rPr>
          <w:t>Bulletin of Environmental Contamination and Toxicology</w:t>
        </w:r>
      </w:hyperlink>
      <w:r w:rsidR="00CD58BC" w:rsidRPr="00343008">
        <w:rPr>
          <w:rFonts w:ascii="inherit" w:hAnsi="inherit"/>
          <w:color w:val="333333"/>
          <w:lang w:val="en-US" w:eastAsia="es-AR"/>
        </w:rPr>
        <w:t>.</w:t>
      </w:r>
      <w:r w:rsidR="00CD58BC" w:rsidRPr="00343008">
        <w:rPr>
          <w:rFonts w:ascii="inherit" w:hAnsi="inherit"/>
          <w:color w:val="333333"/>
          <w:bdr w:val="none" w:sz="0" w:space="0" w:color="auto" w:frame="1"/>
          <w:lang w:val="en-US" w:eastAsia="es-AR"/>
        </w:rPr>
        <w:t>January 1971</w:t>
      </w:r>
      <w:r w:rsidR="00CD58BC" w:rsidRPr="00343008">
        <w:rPr>
          <w:rFonts w:ascii="inherit" w:hAnsi="inherit"/>
          <w:color w:val="333333"/>
          <w:lang w:val="en-US" w:eastAsia="es-AR"/>
        </w:rPr>
        <w:t>, </w:t>
      </w:r>
      <w:r w:rsidR="00CD58BC" w:rsidRPr="00343008">
        <w:rPr>
          <w:rFonts w:ascii="inherit" w:hAnsi="inherit"/>
          <w:color w:val="333333"/>
          <w:bdr w:val="none" w:sz="0" w:space="0" w:color="auto" w:frame="1"/>
          <w:lang w:val="en-US" w:eastAsia="es-AR"/>
        </w:rPr>
        <w:t>Volume 6</w:t>
      </w:r>
      <w:r w:rsidR="00CD58BC" w:rsidRPr="00343008">
        <w:rPr>
          <w:rFonts w:ascii="inherit" w:hAnsi="inherit"/>
          <w:color w:val="333333"/>
          <w:lang w:val="en-US" w:eastAsia="es-AR"/>
        </w:rPr>
        <w:t>, </w:t>
      </w:r>
      <w:hyperlink r:id="rId88" w:history="1">
        <w:r w:rsidR="00CD58BC" w:rsidRPr="00343008">
          <w:rPr>
            <w:rFonts w:ascii="inherit" w:hAnsi="inherit"/>
            <w:color w:val="0176C3"/>
            <w:lang w:val="en-US" w:eastAsia="es-AR"/>
          </w:rPr>
          <w:t>Issue 1</w:t>
        </w:r>
      </w:hyperlink>
      <w:r w:rsidR="00CD58BC" w:rsidRPr="00343008">
        <w:rPr>
          <w:rFonts w:ascii="inherit" w:hAnsi="inherit"/>
          <w:color w:val="333333"/>
          <w:lang w:val="en-US" w:eastAsia="es-AR"/>
        </w:rPr>
        <w:t>, </w:t>
      </w:r>
      <w:r w:rsidR="00CD58BC" w:rsidRPr="00343008">
        <w:rPr>
          <w:rFonts w:ascii="inherit" w:hAnsi="inherit"/>
          <w:color w:val="333333"/>
          <w:bdr w:val="none" w:sz="0" w:space="0" w:color="auto" w:frame="1"/>
          <w:lang w:val="en-US" w:eastAsia="es-AR"/>
        </w:rPr>
        <w:t>pp 85-88.</w:t>
      </w:r>
    </w:p>
    <w:p w:rsidR="00CD58BC" w:rsidRPr="00CD58BC" w:rsidRDefault="00CD58BC" w:rsidP="00596E31">
      <w:pPr>
        <w:rPr>
          <w:lang w:val="en-US"/>
        </w:rPr>
      </w:pPr>
    </w:p>
    <w:p w:rsidR="0061445F" w:rsidRPr="00D83529" w:rsidRDefault="00596E31" w:rsidP="00B427A1">
      <w:r w:rsidRPr="004F4916">
        <w:t>Westing Arthur H.Efectos ecológicos de defoliación militar en los bosques de Vietnam del Sur</w:t>
      </w:r>
      <w:r>
        <w:t>.</w:t>
      </w:r>
      <w:r w:rsidRPr="004F4916">
        <w:t xml:space="preserve"> </w:t>
      </w:r>
      <w:hyperlink r:id="rId89" w:tooltip="BioScience" w:history="1">
        <w:r w:rsidRPr="004F4916">
          <w:rPr>
            <w:rStyle w:val="Hipervnculo"/>
            <w:u w:val="none"/>
          </w:rPr>
          <w:t>BioScience</w:t>
        </w:r>
      </w:hyperlink>
      <w:r w:rsidRPr="004F4916">
        <w:t xml:space="preserve"> .</w:t>
      </w:r>
      <w:hyperlink r:id="rId90" w:tooltip="Vol..  21, N º 17 (01 de septiembre 1971)" w:history="1">
        <w:r w:rsidRPr="004F4916">
          <w:rPr>
            <w:rStyle w:val="Hipervnculo"/>
            <w:u w:val="none"/>
          </w:rPr>
          <w:t>Vol.. 21, No. 17, 01 de septiembre 1971</w:t>
        </w:r>
      </w:hyperlink>
      <w:r w:rsidRPr="003A15B2">
        <w:t xml:space="preserve"> pp 893-898.</w:t>
      </w:r>
      <w:r w:rsidRPr="004F4916">
        <w:t xml:space="preserve">  </w:t>
      </w:r>
    </w:p>
    <w:p w:rsidR="00E7549E" w:rsidRDefault="00E7549E" w:rsidP="00E7549E">
      <w:pPr>
        <w:jc w:val="both"/>
        <w:rPr>
          <w:lang w:val="es-AR"/>
        </w:rPr>
      </w:pPr>
    </w:p>
    <w:p w:rsidR="00E7549E" w:rsidRPr="00966753" w:rsidRDefault="00E7549E" w:rsidP="00E7549E">
      <w:pPr>
        <w:jc w:val="both"/>
        <w:rPr>
          <w:lang w:val="es-AR"/>
        </w:rPr>
      </w:pPr>
      <w:r w:rsidRPr="00966753">
        <w:rPr>
          <w:lang w:val="es-AR"/>
        </w:rPr>
        <w:t>Abbott DC, Collins GB, Goulding R .</w:t>
      </w:r>
      <w:r w:rsidRPr="00966753">
        <w:rPr>
          <w:b/>
        </w:rPr>
        <w:t xml:space="preserve">Residuos de plaguicidas organoclorados en la grasa humana en el Reino Unido desde 1969 hasta 1971. </w:t>
      </w:r>
      <w:r>
        <w:t xml:space="preserve">Br Med J ;03 de junio 1972; 2 (5813): 553-6. </w:t>
      </w:r>
    </w:p>
    <w:p w:rsidR="00596E31" w:rsidRPr="00A971D6" w:rsidRDefault="00596E31" w:rsidP="00C669DB">
      <w:pPr>
        <w:shd w:val="clear" w:color="auto" w:fill="FFFFFF"/>
        <w:spacing w:line="312" w:lineRule="atLeast"/>
        <w:rPr>
          <w:rFonts w:ascii="Trebuchet MS" w:hAnsi="Trebuchet MS"/>
          <w:b/>
          <w:bCs/>
          <w:color w:val="333333"/>
          <w:sz w:val="19"/>
          <w:szCs w:val="19"/>
          <w:lang w:val="es-AR"/>
        </w:rPr>
      </w:pPr>
    </w:p>
    <w:p w:rsidR="003A15B2" w:rsidRPr="003A15B2" w:rsidRDefault="006359CD" w:rsidP="003A15B2">
      <w:pPr>
        <w:rPr>
          <w:rFonts w:ascii="Arial" w:hAnsi="Arial" w:cs="Arial"/>
          <w:sz w:val="20"/>
          <w:szCs w:val="20"/>
        </w:rPr>
      </w:pPr>
      <w:hyperlink r:id="rId91" w:history="1">
        <w:r w:rsidR="003A15B2" w:rsidRPr="00343008">
          <w:rPr>
            <w:color w:val="2F4A8B"/>
          </w:rPr>
          <w:t>Bovey RW</w:t>
        </w:r>
      </w:hyperlink>
      <w:r w:rsidR="003A15B2" w:rsidRPr="00343008">
        <w:t xml:space="preserve"> , </w:t>
      </w:r>
      <w:hyperlink r:id="rId92" w:history="1">
        <w:r w:rsidR="003A15B2" w:rsidRPr="00343008">
          <w:rPr>
            <w:color w:val="2F4A8B"/>
          </w:rPr>
          <w:t>Baur JR</w:t>
        </w:r>
      </w:hyperlink>
      <w:r w:rsidR="003A15B2" w:rsidRPr="00343008">
        <w:t xml:space="preserve"> .</w:t>
      </w:r>
      <w:r w:rsidR="003A15B2">
        <w:rPr>
          <w:sz w:val="28"/>
          <w:szCs w:val="28"/>
        </w:rPr>
        <w:t>Persistencia de 2, 4, 5-T en las praderas de Texas.</w:t>
      </w:r>
      <w:r w:rsidR="003A15B2" w:rsidRPr="003A15B2">
        <w:t xml:space="preserve"> </w:t>
      </w:r>
      <w:hyperlink r:id="rId93" w:anchor="#" w:tooltip="Boletín de la contaminación ambiental y toxicología." w:history="1">
        <w:r w:rsidR="003A15B2" w:rsidRPr="00343008">
          <w:rPr>
            <w:color w:val="2F4A8B"/>
          </w:rPr>
          <w:t>Bull Environ Contam Toxicology.</w:t>
        </w:r>
      </w:hyperlink>
      <w:r w:rsidR="003A15B2">
        <w:t xml:space="preserve"> 1972 octubre; 8 (4) :229-33.</w:t>
      </w:r>
    </w:p>
    <w:p w:rsidR="00596E31" w:rsidRDefault="00596E31" w:rsidP="00C669DB">
      <w:pPr>
        <w:shd w:val="clear" w:color="auto" w:fill="FFFFFF"/>
        <w:spacing w:line="312" w:lineRule="atLeast"/>
        <w:rPr>
          <w:rFonts w:ascii="Trebuchet MS" w:hAnsi="Trebuchet MS"/>
          <w:b/>
          <w:bCs/>
          <w:color w:val="333333"/>
          <w:sz w:val="19"/>
          <w:szCs w:val="19"/>
        </w:rPr>
      </w:pPr>
    </w:p>
    <w:p w:rsidR="00C669DB" w:rsidRPr="00592367" w:rsidRDefault="00C669DB" w:rsidP="00C669DB">
      <w:pPr>
        <w:shd w:val="clear" w:color="auto" w:fill="FFFFFF"/>
        <w:spacing w:line="312" w:lineRule="atLeast"/>
        <w:rPr>
          <w:rFonts w:ascii="Trebuchet MS" w:hAnsi="Trebuchet MS"/>
          <w:b/>
          <w:bCs/>
          <w:color w:val="333333"/>
          <w:sz w:val="19"/>
          <w:szCs w:val="19"/>
          <w:lang w:val="en-US"/>
        </w:rPr>
      </w:pPr>
      <w:r w:rsidRPr="00C669DB">
        <w:rPr>
          <w:rFonts w:ascii="Trebuchet MS" w:hAnsi="Trebuchet MS"/>
          <w:b/>
          <w:bCs/>
          <w:color w:val="333333"/>
          <w:sz w:val="19"/>
          <w:szCs w:val="19"/>
        </w:rPr>
        <w:t>FRANK PETER A.</w:t>
      </w:r>
      <w:r w:rsidRPr="00D02227">
        <w:rPr>
          <w:rFonts w:ascii="Trebuchet MS" w:hAnsi="Trebuchet MS"/>
          <w:vanish/>
          <w:color w:val="336699"/>
          <w:u w:val="single"/>
        </w:rPr>
        <w:t>Navegar por la SerieSuscripcionesAcerca de ACS Books</w:t>
      </w:r>
      <w:r w:rsidRPr="00D02227">
        <w:rPr>
          <w:rFonts w:ascii="Trebuchet MS" w:hAnsi="Trebuchet MS"/>
          <w:b/>
          <w:bCs/>
          <w:color w:val="000000"/>
          <w:kern w:val="36"/>
        </w:rPr>
        <w:t>Residuos de herbicidas en el medio acuático.</w:t>
      </w:r>
      <w:hyperlink r:id="rId94" w:tooltip="Ver Tabla de contenidos" w:history="1">
        <w:r w:rsidRPr="00C669DB">
          <w:rPr>
            <w:rStyle w:val="Hipervnculo"/>
            <w:rFonts w:ascii="Trebuchet MS" w:hAnsi="Trebuchet MS"/>
            <w:i/>
            <w:iCs/>
            <w:u w:val="none"/>
          </w:rPr>
          <w:t>El destino de los plaguicidas orgánicos en el medio ambiente acuático</w:t>
        </w:r>
      </w:hyperlink>
      <w:r w:rsidRPr="00C669DB">
        <w:rPr>
          <w:rStyle w:val="CitaHTML"/>
          <w:rFonts w:ascii="Trebuchet MS" w:hAnsi="Trebuchet MS"/>
          <w:color w:val="000000"/>
        </w:rPr>
        <w:t>.</w:t>
      </w:r>
      <w:r w:rsidRPr="00C669DB">
        <w:rPr>
          <w:rStyle w:val="Hipervnculo"/>
          <w:u w:val="none"/>
        </w:rPr>
        <w:t xml:space="preserve"> </w:t>
      </w:r>
      <w:r w:rsidRPr="00592367">
        <w:rPr>
          <w:lang w:val="en-US"/>
        </w:rPr>
        <w:t>Ed. Advances in Chemistry 1972, Series III .Vol 111</w:t>
      </w:r>
      <w:r w:rsidRPr="00592367">
        <w:rPr>
          <w:rFonts w:ascii="Trebuchet MS" w:hAnsi="Trebuchet MS"/>
          <w:color w:val="000000"/>
          <w:lang w:val="en-US"/>
        </w:rPr>
        <w:t>.Capítulo 6, pp 135-148.</w:t>
      </w:r>
    </w:p>
    <w:p w:rsidR="00592367" w:rsidRPr="001D727B" w:rsidRDefault="00592367" w:rsidP="00592367">
      <w:pPr>
        <w:shd w:val="clear" w:color="auto" w:fill="FFFFFF"/>
        <w:jc w:val="both"/>
        <w:rPr>
          <w:rFonts w:ascii="Arial" w:hAnsi="Arial" w:cs="Arial"/>
          <w:color w:val="000000"/>
          <w:szCs w:val="22"/>
          <w:lang w:val="en-US" w:eastAsia="es-AR"/>
        </w:rPr>
      </w:pPr>
    </w:p>
    <w:p w:rsidR="00592367" w:rsidRPr="001D727B" w:rsidRDefault="006359CD" w:rsidP="00592367">
      <w:pPr>
        <w:shd w:val="clear" w:color="auto" w:fill="FFFFFF"/>
        <w:jc w:val="both"/>
        <w:rPr>
          <w:rFonts w:ascii="Arial" w:hAnsi="Arial" w:cs="Arial"/>
          <w:color w:val="000000"/>
          <w:sz w:val="22"/>
          <w:szCs w:val="22"/>
          <w:lang w:val="es-AR" w:eastAsia="es-AR"/>
        </w:rPr>
      </w:pPr>
      <w:hyperlink r:id="rId95" w:history="1">
        <w:r w:rsidR="00592367" w:rsidRPr="00592367">
          <w:rPr>
            <w:rFonts w:ascii="Arial" w:hAnsi="Arial" w:cs="Arial"/>
            <w:color w:val="660066"/>
            <w:lang w:val="en-US" w:eastAsia="es-AR"/>
          </w:rPr>
          <w:t>Mehrle PM</w:t>
        </w:r>
      </w:hyperlink>
      <w:r w:rsidR="00592367" w:rsidRPr="00222589">
        <w:rPr>
          <w:rFonts w:ascii="Arial" w:hAnsi="Arial" w:cs="Arial"/>
          <w:color w:val="000000"/>
          <w:szCs w:val="22"/>
          <w:lang w:val="en-US" w:eastAsia="es-AR"/>
        </w:rPr>
        <w:t>,</w:t>
      </w:r>
      <w:r w:rsidR="00592367" w:rsidRPr="00592367">
        <w:rPr>
          <w:rFonts w:ascii="Arial" w:hAnsi="Arial" w:cs="Arial"/>
          <w:color w:val="000000"/>
          <w:lang w:val="en-US" w:eastAsia="es-AR"/>
        </w:rPr>
        <w:t> </w:t>
      </w:r>
      <w:hyperlink r:id="rId96" w:history="1">
        <w:r w:rsidR="00592367" w:rsidRPr="00592367">
          <w:rPr>
            <w:rFonts w:ascii="Arial" w:hAnsi="Arial" w:cs="Arial"/>
            <w:color w:val="660066"/>
            <w:lang w:val="en-US" w:eastAsia="es-AR"/>
          </w:rPr>
          <w:t>DeClue ME</w:t>
        </w:r>
      </w:hyperlink>
      <w:r w:rsidR="00592367" w:rsidRPr="00222589">
        <w:rPr>
          <w:rFonts w:ascii="Arial" w:hAnsi="Arial" w:cs="Arial"/>
          <w:color w:val="000000"/>
          <w:szCs w:val="22"/>
          <w:lang w:val="en-US" w:eastAsia="es-AR"/>
        </w:rPr>
        <w:t>,</w:t>
      </w:r>
      <w:r w:rsidR="00592367" w:rsidRPr="00592367">
        <w:rPr>
          <w:rFonts w:ascii="Arial" w:hAnsi="Arial" w:cs="Arial"/>
          <w:color w:val="000000"/>
          <w:lang w:val="en-US" w:eastAsia="es-AR"/>
        </w:rPr>
        <w:t> </w:t>
      </w:r>
      <w:hyperlink r:id="rId97" w:history="1">
        <w:r w:rsidR="00592367" w:rsidRPr="00592367">
          <w:rPr>
            <w:rFonts w:ascii="Arial" w:hAnsi="Arial" w:cs="Arial"/>
            <w:color w:val="660066"/>
            <w:lang w:val="en-US" w:eastAsia="es-AR"/>
          </w:rPr>
          <w:t>Bloomfield RA</w:t>
        </w:r>
      </w:hyperlink>
      <w:r w:rsidR="00592367" w:rsidRPr="00222589">
        <w:rPr>
          <w:rFonts w:ascii="Arial" w:hAnsi="Arial" w:cs="Arial"/>
          <w:color w:val="000000"/>
          <w:szCs w:val="22"/>
          <w:lang w:val="en-US" w:eastAsia="es-AR"/>
        </w:rPr>
        <w:t>.</w:t>
      </w:r>
      <w:r w:rsidR="00592367" w:rsidRPr="00592367">
        <w:rPr>
          <w:rFonts w:ascii="Arial" w:hAnsi="Arial" w:cs="Arial"/>
          <w:color w:val="000000"/>
          <w:lang w:val="en-US" w:eastAsia="es-AR"/>
        </w:rPr>
        <w:t xml:space="preserve"> </w:t>
      </w:r>
      <w:r w:rsidR="00592367" w:rsidRPr="00592367">
        <w:rPr>
          <w:rFonts w:ascii="Arial" w:hAnsi="Arial" w:cs="Arial"/>
          <w:b/>
          <w:bCs/>
          <w:color w:val="000000"/>
          <w:kern w:val="36"/>
          <w:lang w:val="es-AR" w:eastAsia="es-AR"/>
        </w:rPr>
        <w:t>Metabolismo de la fenilalanina en la dieta alterada por dieldrin.</w:t>
      </w:r>
      <w:r w:rsidR="00592367" w:rsidRPr="00222589">
        <w:rPr>
          <w:rFonts w:ascii="Arial" w:hAnsi="Arial" w:cs="Arial"/>
          <w:color w:val="000000"/>
          <w:sz w:val="20"/>
          <w:szCs w:val="20"/>
          <w:lang w:eastAsia="es-AR"/>
        </w:rPr>
        <w:t xml:space="preserve"> </w:t>
      </w:r>
      <w:hyperlink r:id="rId98" w:tooltip="Nature." w:history="1">
        <w:r w:rsidR="00592367" w:rsidRPr="00222589">
          <w:rPr>
            <w:rFonts w:ascii="Arial" w:hAnsi="Arial" w:cs="Arial"/>
            <w:color w:val="660066"/>
            <w:sz w:val="20"/>
            <w:lang w:val="es-AR" w:eastAsia="es-AR"/>
          </w:rPr>
          <w:t>Nature.</w:t>
        </w:r>
      </w:hyperlink>
      <w:r w:rsidR="00592367" w:rsidRPr="00222589">
        <w:rPr>
          <w:rFonts w:ascii="Arial" w:hAnsi="Arial" w:cs="Arial"/>
          <w:color w:val="000000"/>
          <w:sz w:val="20"/>
          <w:lang w:val="es-AR" w:eastAsia="es-AR"/>
        </w:rPr>
        <w:t> </w:t>
      </w:r>
      <w:r w:rsidR="00592367" w:rsidRPr="00222589">
        <w:rPr>
          <w:rFonts w:ascii="Arial" w:hAnsi="Arial" w:cs="Arial"/>
          <w:color w:val="000000"/>
          <w:sz w:val="20"/>
          <w:szCs w:val="20"/>
          <w:lang w:val="es-AR" w:eastAsia="es-AR"/>
        </w:rPr>
        <w:t>1972 Aug 25;238(5365):462-3.</w:t>
      </w:r>
    </w:p>
    <w:p w:rsidR="00C669DB" w:rsidRPr="00596E31" w:rsidRDefault="00C669DB" w:rsidP="00BE654D">
      <w:pPr>
        <w:shd w:val="clear" w:color="auto" w:fill="FFFFFF"/>
        <w:spacing w:line="432" w:lineRule="atLeast"/>
        <w:jc w:val="both"/>
      </w:pPr>
    </w:p>
    <w:p w:rsidR="00827569" w:rsidRPr="00F06FAB" w:rsidRDefault="006359CD" w:rsidP="00B7114C">
      <w:pPr>
        <w:shd w:val="clear" w:color="auto" w:fill="FFFFFF"/>
        <w:spacing w:line="432" w:lineRule="atLeast"/>
        <w:jc w:val="both"/>
        <w:rPr>
          <w:lang w:val="es-AR"/>
        </w:rPr>
      </w:pPr>
      <w:hyperlink r:id="rId99" w:history="1">
        <w:r w:rsidR="00BE654D" w:rsidRPr="00584747">
          <w:rPr>
            <w:rStyle w:val="Hipervnculo"/>
            <w:color w:val="auto"/>
            <w:u w:val="none"/>
          </w:rPr>
          <w:t>Moriarty</w:t>
        </w:r>
      </w:hyperlink>
      <w:r w:rsidR="00BE654D" w:rsidRPr="00584747">
        <w:t xml:space="preserve"> F.</w:t>
      </w:r>
      <w:r w:rsidR="00BE654D" w:rsidRPr="000E6AF2">
        <w:rPr>
          <w:b/>
        </w:rPr>
        <w:t>Los efectos de los pesticidas sobre la fauna: la exposición y los residuos</w:t>
      </w:r>
      <w:r w:rsidR="00BE654D" w:rsidRPr="00584747">
        <w:t xml:space="preserve">. </w:t>
      </w:r>
      <w:hyperlink r:id="rId100" w:anchor="#" w:tooltip="La ciencia del medio ambiente total." w:history="1">
        <w:r w:rsidR="00BE654D" w:rsidRPr="00F06FAB">
          <w:rPr>
            <w:rStyle w:val="Hipervnculo"/>
            <w:color w:val="auto"/>
            <w:u w:val="none"/>
            <w:lang w:val="es-AR"/>
          </w:rPr>
          <w:t>Ciencia total Environ.</w:t>
        </w:r>
      </w:hyperlink>
      <w:r w:rsidR="00BE654D" w:rsidRPr="00F06FAB">
        <w:rPr>
          <w:lang w:val="es-AR"/>
        </w:rPr>
        <w:t xml:space="preserve"> noviembre 1972; 1 (3) :267-88.</w:t>
      </w:r>
    </w:p>
    <w:p w:rsidR="00FE5AF3" w:rsidRDefault="00FE5AF3" w:rsidP="00FE5AF3">
      <w:pPr>
        <w:shd w:val="clear" w:color="auto" w:fill="FFFFFF"/>
        <w:spacing w:line="276" w:lineRule="auto"/>
        <w:jc w:val="both"/>
        <w:rPr>
          <w:rFonts w:ascii="Arial" w:hAnsi="Arial" w:cs="Arial"/>
          <w:color w:val="000000"/>
          <w:sz w:val="22"/>
          <w:szCs w:val="22"/>
        </w:rPr>
      </w:pPr>
    </w:p>
    <w:p w:rsidR="00FE5AF3" w:rsidRPr="00FE5AF3" w:rsidRDefault="006359CD" w:rsidP="00FE5AF3">
      <w:pPr>
        <w:shd w:val="clear" w:color="auto" w:fill="FFFFFF"/>
        <w:spacing w:line="276" w:lineRule="auto"/>
        <w:jc w:val="both"/>
        <w:rPr>
          <w:rFonts w:ascii="Arial" w:hAnsi="Arial" w:cs="Arial"/>
          <w:color w:val="000000"/>
          <w:sz w:val="22"/>
          <w:szCs w:val="22"/>
          <w:lang w:val="es-AR"/>
        </w:rPr>
      </w:pPr>
      <w:hyperlink r:id="rId101" w:history="1">
        <w:r w:rsidR="00FE5AF3" w:rsidRPr="0067709A">
          <w:rPr>
            <w:rStyle w:val="Hipervnculo"/>
            <w:rFonts w:ascii="Arial" w:hAnsi="Arial" w:cs="Arial"/>
            <w:color w:val="660066"/>
            <w:sz w:val="22"/>
            <w:szCs w:val="22"/>
            <w:u w:val="none"/>
            <w:lang w:val="es-AR"/>
          </w:rPr>
          <w:t>Newton KG</w:t>
        </w:r>
      </w:hyperlink>
      <w:r w:rsidR="00FE5AF3" w:rsidRPr="0067709A">
        <w:rPr>
          <w:rFonts w:ascii="Arial" w:hAnsi="Arial" w:cs="Arial"/>
          <w:color w:val="000000"/>
          <w:sz w:val="22"/>
          <w:szCs w:val="22"/>
          <w:lang w:val="es-AR"/>
        </w:rPr>
        <w:t>,</w:t>
      </w:r>
      <w:r w:rsidR="00FE5AF3" w:rsidRPr="0067709A">
        <w:rPr>
          <w:rStyle w:val="apple-converted-space"/>
          <w:rFonts w:ascii="Arial" w:hAnsi="Arial" w:cs="Arial"/>
          <w:color w:val="000000"/>
          <w:sz w:val="22"/>
          <w:szCs w:val="22"/>
          <w:lang w:val="es-AR"/>
        </w:rPr>
        <w:t> </w:t>
      </w:r>
      <w:hyperlink r:id="rId102" w:history="1">
        <w:r w:rsidR="00FE5AF3" w:rsidRPr="0067709A">
          <w:rPr>
            <w:rStyle w:val="Hipervnculo"/>
            <w:rFonts w:ascii="Arial" w:hAnsi="Arial" w:cs="Arial"/>
            <w:color w:val="660066"/>
            <w:sz w:val="22"/>
            <w:szCs w:val="22"/>
            <w:u w:val="none"/>
            <w:lang w:val="es-AR"/>
          </w:rPr>
          <w:t>Greene NC</w:t>
        </w:r>
      </w:hyperlink>
      <w:r w:rsidR="00FE5AF3" w:rsidRPr="0067709A">
        <w:rPr>
          <w:rFonts w:ascii="Arial" w:hAnsi="Arial" w:cs="Arial"/>
          <w:color w:val="000000"/>
          <w:sz w:val="22"/>
          <w:szCs w:val="22"/>
          <w:lang w:val="es-AR"/>
        </w:rPr>
        <w:t>.</w:t>
      </w:r>
      <w:r w:rsidR="00FE5AF3" w:rsidRPr="000E6AF2">
        <w:rPr>
          <w:rFonts w:ascii="Arial" w:hAnsi="Arial" w:cs="Arial"/>
          <w:b/>
          <w:color w:val="000000"/>
          <w:lang w:val="es-AR"/>
        </w:rPr>
        <w:t>Los niveles de residuos de plaguicidas organoclorados en la leche humana - Victoria, Australia - 1970</w:t>
      </w:r>
      <w:r w:rsidR="00FE5AF3" w:rsidRPr="0067709A">
        <w:rPr>
          <w:rFonts w:ascii="Arial" w:hAnsi="Arial" w:cs="Arial"/>
          <w:color w:val="000000"/>
          <w:sz w:val="30"/>
          <w:szCs w:val="30"/>
          <w:lang w:val="es-AR"/>
        </w:rPr>
        <w:t>.</w:t>
      </w:r>
      <w:r w:rsidR="00FE5AF3" w:rsidRPr="0067709A">
        <w:rPr>
          <w:rFonts w:ascii="Arial" w:hAnsi="Arial" w:cs="Arial"/>
          <w:color w:val="000000"/>
          <w:sz w:val="20"/>
          <w:szCs w:val="20"/>
        </w:rPr>
        <w:t xml:space="preserve"> </w:t>
      </w:r>
      <w:hyperlink r:id="rId103" w:tooltip="Pesticides monitoring journal." w:history="1">
        <w:r w:rsidR="00FE5AF3" w:rsidRPr="0067709A">
          <w:rPr>
            <w:rStyle w:val="Hipervnculo"/>
            <w:rFonts w:ascii="Arial" w:hAnsi="Arial" w:cs="Arial"/>
            <w:color w:val="660066"/>
            <w:sz w:val="20"/>
            <w:szCs w:val="20"/>
            <w:u w:val="none"/>
            <w:lang w:val="es-AR"/>
          </w:rPr>
          <w:t>Pestic Monit J.</w:t>
        </w:r>
      </w:hyperlink>
      <w:r w:rsidR="00FE5AF3" w:rsidRPr="0067709A">
        <w:rPr>
          <w:rStyle w:val="apple-converted-space"/>
          <w:rFonts w:ascii="Arial" w:hAnsi="Arial" w:cs="Arial"/>
          <w:color w:val="000000"/>
          <w:sz w:val="20"/>
          <w:szCs w:val="20"/>
          <w:lang w:val="es-AR"/>
        </w:rPr>
        <w:t> </w:t>
      </w:r>
      <w:r w:rsidR="00FE5AF3" w:rsidRPr="0067709A">
        <w:rPr>
          <w:rFonts w:ascii="Arial" w:hAnsi="Arial" w:cs="Arial"/>
          <w:color w:val="000000"/>
          <w:sz w:val="20"/>
          <w:szCs w:val="20"/>
          <w:lang w:val="es-AR"/>
        </w:rPr>
        <w:t>1972 Jun;6(1):4-8.</w:t>
      </w:r>
    </w:p>
    <w:p w:rsidR="00F06FAB" w:rsidRDefault="00F06FAB" w:rsidP="00F06FAB">
      <w:pPr>
        <w:shd w:val="clear" w:color="auto" w:fill="FFFFFF"/>
        <w:spacing w:line="276" w:lineRule="auto"/>
        <w:jc w:val="both"/>
        <w:rPr>
          <w:rFonts w:ascii="Arial" w:hAnsi="Arial" w:cs="Arial"/>
          <w:color w:val="000000"/>
          <w:sz w:val="22"/>
          <w:szCs w:val="22"/>
        </w:rPr>
      </w:pPr>
    </w:p>
    <w:p w:rsidR="00F06FAB" w:rsidRPr="00F06FAB" w:rsidRDefault="006359CD" w:rsidP="00F06FAB">
      <w:pPr>
        <w:shd w:val="clear" w:color="auto" w:fill="FFFFFF"/>
        <w:spacing w:line="276" w:lineRule="auto"/>
        <w:jc w:val="both"/>
        <w:rPr>
          <w:rFonts w:ascii="Arial" w:hAnsi="Arial" w:cs="Arial"/>
          <w:color w:val="000000"/>
          <w:sz w:val="22"/>
          <w:szCs w:val="22"/>
          <w:lang w:val="es-AR"/>
        </w:rPr>
      </w:pPr>
      <w:hyperlink r:id="rId104" w:history="1">
        <w:r w:rsidR="00F06FAB" w:rsidRPr="0007024D">
          <w:rPr>
            <w:rStyle w:val="Hipervnculo"/>
            <w:rFonts w:ascii="Arial" w:hAnsi="Arial" w:cs="Arial"/>
            <w:color w:val="660066"/>
            <w:sz w:val="22"/>
            <w:szCs w:val="22"/>
            <w:u w:val="none"/>
            <w:lang w:val="es-AR"/>
          </w:rPr>
          <w:t>Reinke J</w:t>
        </w:r>
      </w:hyperlink>
      <w:r w:rsidR="00F06FAB" w:rsidRPr="0007024D">
        <w:rPr>
          <w:rFonts w:ascii="Arial" w:hAnsi="Arial" w:cs="Arial"/>
          <w:color w:val="000000"/>
          <w:sz w:val="22"/>
          <w:szCs w:val="22"/>
          <w:lang w:val="es-AR"/>
        </w:rPr>
        <w:t>,</w:t>
      </w:r>
      <w:r w:rsidR="00F06FAB" w:rsidRPr="0007024D">
        <w:rPr>
          <w:rStyle w:val="apple-converted-space"/>
          <w:rFonts w:ascii="Arial" w:hAnsi="Arial" w:cs="Arial"/>
          <w:color w:val="000000"/>
          <w:sz w:val="22"/>
          <w:szCs w:val="22"/>
          <w:lang w:val="es-AR"/>
        </w:rPr>
        <w:t> </w:t>
      </w:r>
      <w:hyperlink r:id="rId105" w:history="1">
        <w:r w:rsidR="00F06FAB" w:rsidRPr="0007024D">
          <w:rPr>
            <w:rStyle w:val="Hipervnculo"/>
            <w:rFonts w:ascii="Arial" w:hAnsi="Arial" w:cs="Arial"/>
            <w:color w:val="660066"/>
            <w:sz w:val="22"/>
            <w:szCs w:val="22"/>
            <w:u w:val="none"/>
            <w:lang w:val="es-AR"/>
          </w:rPr>
          <w:t>Uthe JF</w:t>
        </w:r>
      </w:hyperlink>
      <w:r w:rsidR="00F06FAB" w:rsidRPr="0007024D">
        <w:rPr>
          <w:rFonts w:ascii="Arial" w:hAnsi="Arial" w:cs="Arial"/>
          <w:color w:val="000000"/>
          <w:sz w:val="22"/>
          <w:szCs w:val="22"/>
          <w:lang w:val="es-AR"/>
        </w:rPr>
        <w:t>,</w:t>
      </w:r>
      <w:r w:rsidR="00F06FAB" w:rsidRPr="0007024D">
        <w:rPr>
          <w:rStyle w:val="apple-converted-space"/>
          <w:rFonts w:ascii="Arial" w:hAnsi="Arial" w:cs="Arial"/>
          <w:color w:val="000000"/>
          <w:sz w:val="22"/>
          <w:szCs w:val="22"/>
          <w:lang w:val="es-AR"/>
        </w:rPr>
        <w:t> </w:t>
      </w:r>
      <w:hyperlink r:id="rId106" w:history="1">
        <w:r w:rsidR="00F06FAB" w:rsidRPr="0007024D">
          <w:rPr>
            <w:rStyle w:val="Hipervnculo"/>
            <w:rFonts w:ascii="Arial" w:hAnsi="Arial" w:cs="Arial"/>
            <w:color w:val="660066"/>
            <w:sz w:val="22"/>
            <w:szCs w:val="22"/>
            <w:u w:val="none"/>
            <w:lang w:val="es-AR"/>
          </w:rPr>
          <w:t>Jamieson D</w:t>
        </w:r>
      </w:hyperlink>
      <w:r w:rsidR="00F06FAB" w:rsidRPr="0007024D">
        <w:rPr>
          <w:rFonts w:ascii="Arial" w:hAnsi="Arial" w:cs="Arial"/>
          <w:color w:val="000000"/>
          <w:sz w:val="22"/>
          <w:szCs w:val="22"/>
          <w:lang w:val="es-AR"/>
        </w:rPr>
        <w:t>.</w:t>
      </w:r>
      <w:r w:rsidR="00F06FAB" w:rsidRPr="0007024D">
        <w:rPr>
          <w:rFonts w:ascii="Arial" w:hAnsi="Arial" w:cs="Arial"/>
          <w:b/>
          <w:color w:val="000000"/>
          <w:lang w:val="es-AR"/>
        </w:rPr>
        <w:t>Residuos de plaguicidas organoclorados en peces capturados comercialmente en Canadá - 1970.</w:t>
      </w:r>
      <w:r w:rsidR="00F06FAB" w:rsidRPr="0007024D">
        <w:rPr>
          <w:rFonts w:ascii="Arial" w:hAnsi="Arial" w:cs="Arial"/>
          <w:b/>
          <w:color w:val="000000"/>
        </w:rPr>
        <w:t xml:space="preserve"> </w:t>
      </w:r>
      <w:hyperlink r:id="rId107" w:tooltip="Pesticides monitoring journal." w:history="1">
        <w:r w:rsidR="00F06FAB" w:rsidRPr="0007024D">
          <w:rPr>
            <w:rStyle w:val="Hipervnculo"/>
            <w:rFonts w:ascii="Arial" w:hAnsi="Arial" w:cs="Arial"/>
            <w:color w:val="660066"/>
            <w:sz w:val="20"/>
            <w:szCs w:val="20"/>
            <w:u w:val="none"/>
            <w:lang w:val="es-AR"/>
          </w:rPr>
          <w:t>Pestic Monit J.</w:t>
        </w:r>
      </w:hyperlink>
      <w:r w:rsidR="00F06FAB" w:rsidRPr="0007024D">
        <w:rPr>
          <w:rStyle w:val="apple-converted-space"/>
          <w:rFonts w:ascii="Arial" w:hAnsi="Arial" w:cs="Arial"/>
          <w:color w:val="000000"/>
          <w:sz w:val="20"/>
          <w:szCs w:val="20"/>
          <w:lang w:val="es-AR"/>
        </w:rPr>
        <w:t> </w:t>
      </w:r>
      <w:r w:rsidR="00F06FAB" w:rsidRPr="0007024D">
        <w:rPr>
          <w:rFonts w:ascii="Arial" w:hAnsi="Arial" w:cs="Arial"/>
          <w:color w:val="000000"/>
          <w:sz w:val="20"/>
          <w:szCs w:val="20"/>
          <w:lang w:val="es-AR"/>
        </w:rPr>
        <w:t>1972 Jun;6(1):43-9.</w:t>
      </w:r>
    </w:p>
    <w:p w:rsidR="00F06FAB" w:rsidRDefault="00F06FAB" w:rsidP="00F06FAB">
      <w:pPr>
        <w:shd w:val="clear" w:color="auto" w:fill="FFFFFF"/>
        <w:spacing w:line="225" w:lineRule="atLeast"/>
        <w:jc w:val="both"/>
        <w:rPr>
          <w:rFonts w:ascii="Verdana" w:hAnsi="Verdana"/>
          <w:i/>
          <w:iCs/>
          <w:color w:val="000000"/>
          <w:sz w:val="18"/>
          <w:szCs w:val="18"/>
        </w:rPr>
      </w:pPr>
    </w:p>
    <w:p w:rsidR="00F06FAB" w:rsidRPr="00F06FAB" w:rsidRDefault="00F06FAB" w:rsidP="00F06FAB">
      <w:pPr>
        <w:shd w:val="clear" w:color="auto" w:fill="FFFFFF"/>
        <w:spacing w:line="225" w:lineRule="atLeast"/>
        <w:jc w:val="both"/>
        <w:rPr>
          <w:rFonts w:ascii="Verdana" w:hAnsi="Verdana"/>
          <w:color w:val="000000"/>
          <w:sz w:val="18"/>
          <w:szCs w:val="18"/>
        </w:rPr>
      </w:pPr>
      <w:r w:rsidRPr="00232B0B">
        <w:rPr>
          <w:rFonts w:ascii="Verdana" w:hAnsi="Verdana"/>
          <w:i/>
          <w:iCs/>
          <w:color w:val="000000"/>
          <w:sz w:val="18"/>
          <w:szCs w:val="18"/>
        </w:rPr>
        <w:t>Warnick SL .</w:t>
      </w:r>
      <w:r w:rsidRPr="00232B0B">
        <w:rPr>
          <w:rFonts w:ascii="Verdana" w:hAnsi="Verdana"/>
          <w:b/>
          <w:bCs/>
          <w:color w:val="4682B4"/>
        </w:rPr>
        <w:t>Niveles de pesticidas organoclorados en el suero humano y el tejido adiposo, Utah - años fiscales 1967-1971.</w:t>
      </w:r>
      <w:r w:rsidRPr="00232B0B">
        <w:rPr>
          <w:rStyle w:val="source"/>
          <w:rFonts w:ascii="Verdana" w:hAnsi="Verdana"/>
          <w:color w:val="000000"/>
          <w:sz w:val="18"/>
          <w:szCs w:val="18"/>
        </w:rPr>
        <w:t xml:space="preserve"> Pestic Monit J 1972 Jun; 6(1) :9-13.</w:t>
      </w:r>
    </w:p>
    <w:p w:rsidR="00BE654D" w:rsidRPr="00584747" w:rsidRDefault="00BE654D" w:rsidP="00FE5AF3">
      <w:pPr>
        <w:pStyle w:val="NormalWeb"/>
        <w:jc w:val="both"/>
        <w:rPr>
          <w:lang w:val="en-US"/>
        </w:rPr>
      </w:pPr>
      <w:r w:rsidRPr="00FE5AF3">
        <w:rPr>
          <w:lang w:val="es-AR"/>
        </w:rPr>
        <w:t xml:space="preserve">Weber, J,B. 1972. </w:t>
      </w:r>
      <w:r w:rsidRPr="00FE5AF3">
        <w:rPr>
          <w:b/>
          <w:lang w:val="es-AR"/>
        </w:rPr>
        <w:t>"</w:t>
      </w:r>
      <w:r w:rsidR="00FE5AF3" w:rsidRPr="00FE5AF3">
        <w:rPr>
          <w:b/>
          <w:lang w:val="es-AR"/>
        </w:rPr>
        <w:t>Interacción de Contaminantes Orgánicos con materia particulada en Sistemas Acuáticos y de suelo</w:t>
      </w:r>
      <w:r w:rsidRPr="00FE5AF3">
        <w:rPr>
          <w:b/>
          <w:lang w:val="es-AR"/>
        </w:rPr>
        <w:t>".</w:t>
      </w:r>
      <w:r w:rsidRPr="00FE5AF3">
        <w:rPr>
          <w:lang w:val="es-AR"/>
        </w:rPr>
        <w:t xml:space="preserve"> </w:t>
      </w:r>
      <w:r w:rsidRPr="00584747">
        <w:rPr>
          <w:lang w:val="en-US"/>
        </w:rPr>
        <w:t>En: "Fate of Organic Pesticides in the Aquatic Environment", Chapter 4, pp 55-120.</w:t>
      </w:r>
    </w:p>
    <w:p w:rsidR="00197EC8" w:rsidRPr="001D727B" w:rsidRDefault="006359CD" w:rsidP="00197EC8">
      <w:pPr>
        <w:shd w:val="clear" w:color="auto" w:fill="FFFFFF"/>
        <w:jc w:val="both"/>
        <w:rPr>
          <w:rFonts w:ascii="Arial" w:hAnsi="Arial" w:cs="Arial"/>
          <w:color w:val="000000"/>
          <w:sz w:val="20"/>
          <w:szCs w:val="20"/>
          <w:lang w:val="es-AR" w:eastAsia="es-AR"/>
        </w:rPr>
      </w:pPr>
      <w:hyperlink r:id="rId108" w:history="1">
        <w:r w:rsidR="00197EC8" w:rsidRPr="008944AB">
          <w:rPr>
            <w:rFonts w:ascii="Arial" w:hAnsi="Arial" w:cs="Arial"/>
            <w:color w:val="660066"/>
            <w:lang w:val="es-AR" w:eastAsia="es-AR"/>
          </w:rPr>
          <w:t>Zatz JL</w:t>
        </w:r>
      </w:hyperlink>
      <w:r w:rsidR="00197EC8" w:rsidRPr="008C4C60">
        <w:rPr>
          <w:rFonts w:ascii="Arial" w:hAnsi="Arial" w:cs="Arial"/>
          <w:color w:val="000000"/>
          <w:szCs w:val="22"/>
          <w:lang w:val="es-AR" w:eastAsia="es-AR"/>
        </w:rPr>
        <w:t>.</w:t>
      </w:r>
      <w:r w:rsidR="00197EC8">
        <w:rPr>
          <w:rFonts w:ascii="Arial" w:hAnsi="Arial" w:cs="Arial"/>
          <w:color w:val="000000"/>
          <w:lang w:eastAsia="es-AR"/>
        </w:rPr>
        <w:t xml:space="preserve"> </w:t>
      </w:r>
      <w:r w:rsidR="00197EC8" w:rsidRPr="00197EC8">
        <w:rPr>
          <w:rFonts w:ascii="Arial" w:hAnsi="Arial" w:cs="Arial"/>
          <w:b/>
          <w:bCs/>
          <w:color w:val="000000"/>
          <w:kern w:val="36"/>
          <w:lang w:val="es-AR" w:eastAsia="es-AR"/>
        </w:rPr>
        <w:t>La acumulación de pesticidas organoclorados en el hombre</w:t>
      </w:r>
      <w:r w:rsidR="00197EC8">
        <w:rPr>
          <w:rFonts w:ascii="Arial" w:hAnsi="Arial" w:cs="Arial"/>
          <w:b/>
          <w:bCs/>
          <w:color w:val="000000"/>
          <w:kern w:val="36"/>
          <w:sz w:val="30"/>
          <w:szCs w:val="30"/>
          <w:lang w:eastAsia="es-AR"/>
        </w:rPr>
        <w:t xml:space="preserve">. </w:t>
      </w:r>
      <w:hyperlink r:id="rId109" w:tooltip="Journal of pharmaceutical sciences." w:history="1">
        <w:r w:rsidR="00197EC8" w:rsidRPr="001D727B">
          <w:rPr>
            <w:rFonts w:ascii="Arial" w:hAnsi="Arial" w:cs="Arial"/>
            <w:color w:val="660066"/>
            <w:sz w:val="20"/>
            <w:lang w:val="es-AR" w:eastAsia="es-AR"/>
          </w:rPr>
          <w:t>J Pharm Sci.</w:t>
        </w:r>
      </w:hyperlink>
      <w:r w:rsidR="00197EC8" w:rsidRPr="001D727B">
        <w:rPr>
          <w:rFonts w:ascii="Arial" w:hAnsi="Arial" w:cs="Arial"/>
          <w:color w:val="000000"/>
          <w:sz w:val="20"/>
          <w:lang w:val="es-AR" w:eastAsia="es-AR"/>
        </w:rPr>
        <w:t> </w:t>
      </w:r>
      <w:r w:rsidR="00197EC8" w:rsidRPr="001D727B">
        <w:rPr>
          <w:rFonts w:ascii="Arial" w:hAnsi="Arial" w:cs="Arial"/>
          <w:color w:val="000000"/>
          <w:sz w:val="20"/>
          <w:szCs w:val="20"/>
          <w:lang w:val="es-AR" w:eastAsia="es-AR"/>
        </w:rPr>
        <w:t>1972 Jun;61(6):948-9.</w:t>
      </w:r>
    </w:p>
    <w:p w:rsidR="006A6EDD" w:rsidRDefault="006A6EDD" w:rsidP="006A6EDD">
      <w:pPr>
        <w:shd w:val="clear" w:color="auto" w:fill="FFFFFF"/>
        <w:spacing w:after="225" w:line="288" w:lineRule="atLeast"/>
        <w:jc w:val="both"/>
        <w:textAlignment w:val="baseline"/>
        <w:rPr>
          <w:rFonts w:ascii="Arial" w:hAnsi="Arial" w:cs="Arial"/>
          <w:color w:val="333333"/>
          <w:lang w:val="es-AR"/>
        </w:rPr>
      </w:pPr>
    </w:p>
    <w:p w:rsidR="00197EC8" w:rsidRPr="006A6EDD" w:rsidRDefault="006A6EDD" w:rsidP="006A6EDD">
      <w:pPr>
        <w:shd w:val="clear" w:color="auto" w:fill="FFFFFF"/>
        <w:spacing w:after="225" w:line="288" w:lineRule="atLeast"/>
        <w:jc w:val="both"/>
        <w:textAlignment w:val="baseline"/>
        <w:rPr>
          <w:rFonts w:ascii="Arial" w:hAnsi="Arial" w:cs="Arial"/>
          <w:color w:val="333333"/>
          <w:lang w:val="en-US"/>
        </w:rPr>
      </w:pPr>
      <w:r w:rsidRPr="00A42823">
        <w:rPr>
          <w:rFonts w:ascii="Arial" w:hAnsi="Arial" w:cs="Arial"/>
          <w:color w:val="333333"/>
          <w:lang w:val="es-AR"/>
        </w:rPr>
        <w:t>Grant Blake F., Mehrle Paul M.</w:t>
      </w:r>
      <w:r w:rsidRPr="00A42823">
        <w:rPr>
          <w:rFonts w:ascii="Arial" w:hAnsi="Arial" w:cs="Arial"/>
          <w:b/>
          <w:color w:val="333333"/>
          <w:lang w:val="es-AR"/>
        </w:rPr>
        <w:t>Toxicosis de Endrin en la trucha arco iris (</w:t>
      </w:r>
      <w:r w:rsidRPr="00A42823">
        <w:rPr>
          <w:rFonts w:ascii="Arial" w:hAnsi="Arial" w:cs="Arial"/>
          <w:b/>
          <w:i/>
          <w:iCs/>
          <w:color w:val="333333"/>
          <w:lang w:val="es-AR"/>
        </w:rPr>
        <w:t>Salmo gairdneri</w:t>
      </w:r>
      <w:r w:rsidRPr="00A42823">
        <w:rPr>
          <w:rFonts w:ascii="Arial" w:hAnsi="Arial" w:cs="Arial"/>
          <w:b/>
          <w:color w:val="333333"/>
          <w:lang w:val="es-AR"/>
        </w:rPr>
        <w:t>)</w:t>
      </w:r>
      <w:r w:rsidRPr="00A42823">
        <w:rPr>
          <w:rFonts w:ascii="Arial" w:hAnsi="Arial" w:cs="Arial"/>
          <w:color w:val="333333"/>
          <w:lang w:val="es-AR"/>
        </w:rPr>
        <w:t>.</w:t>
      </w:r>
      <w:r w:rsidRPr="00A42823">
        <w:rPr>
          <w:rStyle w:val="italic"/>
          <w:rFonts w:ascii="inherit" w:hAnsi="inherit" w:cs="Arial"/>
          <w:i/>
          <w:iCs/>
          <w:color w:val="333333"/>
          <w:bdr w:val="none" w:sz="0" w:space="0" w:color="auto" w:frame="1"/>
          <w:lang w:val="es-AR"/>
        </w:rPr>
        <w:t xml:space="preserve"> </w:t>
      </w:r>
      <w:r w:rsidRPr="005E1D01">
        <w:rPr>
          <w:rStyle w:val="italic"/>
          <w:rFonts w:ascii="inherit" w:hAnsi="inherit" w:cs="Arial"/>
          <w:i/>
          <w:iCs/>
          <w:color w:val="333333"/>
          <w:bdr w:val="none" w:sz="0" w:space="0" w:color="auto" w:frame="1"/>
          <w:lang w:val="en-US"/>
        </w:rPr>
        <w:t>Journal of the Fisheries Research Board of Canada</w:t>
      </w:r>
      <w:r w:rsidRPr="005E1D01">
        <w:rPr>
          <w:rFonts w:ascii="Arial" w:hAnsi="Arial" w:cs="Arial"/>
          <w:color w:val="333333"/>
          <w:lang w:val="en-US"/>
        </w:rPr>
        <w:t>, 1973, 30(1): 31-40.</w:t>
      </w:r>
    </w:p>
    <w:p w:rsidR="00F86BE7" w:rsidRPr="00AE04BE" w:rsidRDefault="006359CD" w:rsidP="00F86BE7">
      <w:pPr>
        <w:shd w:val="clear" w:color="auto" w:fill="FFFFFF"/>
        <w:spacing w:line="300" w:lineRule="atLeast"/>
        <w:jc w:val="both"/>
        <w:rPr>
          <w:rFonts w:ascii="Verdana" w:hAnsi="Verdana"/>
          <w:i/>
          <w:iCs/>
          <w:color w:val="000000"/>
          <w:sz w:val="18"/>
          <w:szCs w:val="18"/>
          <w:lang w:val="es-AR"/>
        </w:rPr>
      </w:pPr>
      <w:hyperlink r:id="rId110" w:history="1">
        <w:r w:rsidR="00F86BE7" w:rsidRPr="00AE04BE">
          <w:rPr>
            <w:rStyle w:val="Hipervnculo"/>
            <w:rFonts w:ascii="Arial" w:hAnsi="Arial" w:cs="Arial"/>
            <w:color w:val="660066"/>
            <w:sz w:val="18"/>
            <w:szCs w:val="18"/>
            <w:u w:val="none"/>
            <w:shd w:val="clear" w:color="auto" w:fill="FFFFFF"/>
            <w:lang w:val="en-US"/>
          </w:rPr>
          <w:t>Savage EP</w:t>
        </w:r>
      </w:hyperlink>
      <w:r w:rsidR="00F86BE7" w:rsidRPr="00AE04BE">
        <w:rPr>
          <w:rFonts w:ascii="Arial" w:hAnsi="Arial" w:cs="Arial"/>
          <w:color w:val="000000"/>
          <w:sz w:val="18"/>
          <w:szCs w:val="18"/>
          <w:shd w:val="clear" w:color="auto" w:fill="FFFFFF"/>
          <w:lang w:val="en-US"/>
        </w:rPr>
        <w:t>,</w:t>
      </w:r>
      <w:r w:rsidR="00F86BE7" w:rsidRPr="00AE04BE">
        <w:rPr>
          <w:rStyle w:val="apple-converted-space"/>
          <w:rFonts w:ascii="Arial" w:hAnsi="Arial" w:cs="Arial"/>
          <w:color w:val="000000"/>
          <w:sz w:val="18"/>
          <w:szCs w:val="18"/>
          <w:shd w:val="clear" w:color="auto" w:fill="FFFFFF"/>
          <w:lang w:val="en-US"/>
        </w:rPr>
        <w:t> </w:t>
      </w:r>
      <w:hyperlink r:id="rId111" w:history="1">
        <w:r w:rsidR="00F86BE7" w:rsidRPr="00AE04BE">
          <w:rPr>
            <w:rStyle w:val="Hipervnculo"/>
            <w:rFonts w:ascii="Arial" w:hAnsi="Arial" w:cs="Arial"/>
            <w:color w:val="660066"/>
            <w:sz w:val="18"/>
            <w:szCs w:val="18"/>
            <w:u w:val="none"/>
            <w:shd w:val="clear" w:color="auto" w:fill="FFFFFF"/>
            <w:lang w:val="en-US"/>
          </w:rPr>
          <w:t>Tessari JD</w:t>
        </w:r>
      </w:hyperlink>
      <w:r w:rsidR="00F86BE7" w:rsidRPr="00AE04BE">
        <w:rPr>
          <w:rFonts w:ascii="Arial" w:hAnsi="Arial" w:cs="Arial"/>
          <w:color w:val="000000"/>
          <w:sz w:val="18"/>
          <w:szCs w:val="18"/>
          <w:shd w:val="clear" w:color="auto" w:fill="FFFFFF"/>
          <w:lang w:val="en-US"/>
        </w:rPr>
        <w:t>,</w:t>
      </w:r>
      <w:r w:rsidR="00F86BE7" w:rsidRPr="00AE04BE">
        <w:rPr>
          <w:rStyle w:val="apple-converted-space"/>
          <w:rFonts w:ascii="Arial" w:hAnsi="Arial" w:cs="Arial"/>
          <w:color w:val="000000"/>
          <w:sz w:val="18"/>
          <w:szCs w:val="18"/>
          <w:shd w:val="clear" w:color="auto" w:fill="FFFFFF"/>
          <w:lang w:val="en-US"/>
        </w:rPr>
        <w:t> </w:t>
      </w:r>
      <w:hyperlink r:id="rId112" w:history="1">
        <w:r w:rsidR="00F86BE7" w:rsidRPr="00AE04BE">
          <w:rPr>
            <w:rStyle w:val="Hipervnculo"/>
            <w:rFonts w:ascii="Arial" w:hAnsi="Arial" w:cs="Arial"/>
            <w:color w:val="660066"/>
            <w:sz w:val="18"/>
            <w:szCs w:val="18"/>
            <w:u w:val="none"/>
            <w:shd w:val="clear" w:color="auto" w:fill="FFFFFF"/>
            <w:lang w:val="en-US"/>
          </w:rPr>
          <w:t>Malberg JW</w:t>
        </w:r>
      </w:hyperlink>
      <w:r w:rsidR="00F86BE7" w:rsidRPr="00AE04BE">
        <w:rPr>
          <w:rFonts w:ascii="Arial" w:hAnsi="Arial" w:cs="Arial"/>
          <w:color w:val="000000"/>
          <w:sz w:val="18"/>
          <w:szCs w:val="18"/>
          <w:shd w:val="clear" w:color="auto" w:fill="FFFFFF"/>
          <w:lang w:val="en-US"/>
        </w:rPr>
        <w:t>,</w:t>
      </w:r>
      <w:r w:rsidR="00F86BE7" w:rsidRPr="00AE04BE">
        <w:rPr>
          <w:rStyle w:val="apple-converted-space"/>
          <w:rFonts w:ascii="Arial" w:hAnsi="Arial" w:cs="Arial"/>
          <w:color w:val="000000"/>
          <w:sz w:val="18"/>
          <w:szCs w:val="18"/>
          <w:shd w:val="clear" w:color="auto" w:fill="FFFFFF"/>
          <w:lang w:val="en-US"/>
        </w:rPr>
        <w:t> </w:t>
      </w:r>
      <w:hyperlink r:id="rId113" w:history="1">
        <w:r w:rsidR="00F86BE7" w:rsidRPr="00AE04BE">
          <w:rPr>
            <w:rStyle w:val="Hipervnculo"/>
            <w:rFonts w:ascii="Arial" w:hAnsi="Arial" w:cs="Arial"/>
            <w:color w:val="660066"/>
            <w:sz w:val="18"/>
            <w:szCs w:val="18"/>
            <w:u w:val="none"/>
            <w:shd w:val="clear" w:color="auto" w:fill="FFFFFF"/>
            <w:lang w:val="en-US"/>
          </w:rPr>
          <w:t>Wheeler HW</w:t>
        </w:r>
      </w:hyperlink>
      <w:r w:rsidR="00F86BE7" w:rsidRPr="00AE04BE">
        <w:rPr>
          <w:rFonts w:ascii="Arial" w:hAnsi="Arial" w:cs="Arial"/>
          <w:color w:val="000000"/>
          <w:sz w:val="18"/>
          <w:szCs w:val="18"/>
          <w:shd w:val="clear" w:color="auto" w:fill="FFFFFF"/>
          <w:lang w:val="en-US"/>
        </w:rPr>
        <w:t>,</w:t>
      </w:r>
      <w:r w:rsidR="00F86BE7" w:rsidRPr="00AE04BE">
        <w:rPr>
          <w:rStyle w:val="apple-converted-space"/>
          <w:rFonts w:ascii="Arial" w:hAnsi="Arial" w:cs="Arial"/>
          <w:color w:val="000000"/>
          <w:sz w:val="18"/>
          <w:szCs w:val="18"/>
          <w:shd w:val="clear" w:color="auto" w:fill="FFFFFF"/>
          <w:lang w:val="en-US"/>
        </w:rPr>
        <w:t> </w:t>
      </w:r>
      <w:hyperlink r:id="rId114" w:history="1">
        <w:r w:rsidR="00F86BE7" w:rsidRPr="00AE04BE">
          <w:rPr>
            <w:rStyle w:val="Hipervnculo"/>
            <w:rFonts w:ascii="Arial" w:hAnsi="Arial" w:cs="Arial"/>
            <w:color w:val="660066"/>
            <w:sz w:val="18"/>
            <w:szCs w:val="18"/>
            <w:u w:val="none"/>
            <w:shd w:val="clear" w:color="auto" w:fill="FFFFFF"/>
            <w:lang w:val="en-US"/>
          </w:rPr>
          <w:t>Bagby JR</w:t>
        </w:r>
      </w:hyperlink>
      <w:r w:rsidR="00F86BE7" w:rsidRPr="00AE04BE">
        <w:rPr>
          <w:rFonts w:ascii="Arial" w:hAnsi="Arial" w:cs="Arial"/>
          <w:color w:val="000000"/>
          <w:sz w:val="18"/>
          <w:szCs w:val="18"/>
          <w:shd w:val="clear" w:color="auto" w:fill="FFFFFF"/>
          <w:lang w:val="en-US"/>
        </w:rPr>
        <w:t>.</w:t>
      </w:r>
      <w:r w:rsidR="00F86BE7" w:rsidRPr="00AE04BE">
        <w:rPr>
          <w:lang w:val="en-US"/>
        </w:rPr>
        <w:t xml:space="preserve"> </w:t>
      </w:r>
      <w:r w:rsidR="00F86BE7" w:rsidRPr="00AE04BE">
        <w:rPr>
          <w:rFonts w:ascii="Arial" w:hAnsi="Arial" w:cs="Arial"/>
          <w:b/>
          <w:color w:val="000000"/>
          <w:shd w:val="clear" w:color="auto" w:fill="FFFFFF"/>
          <w:lang w:val="es-AR"/>
        </w:rPr>
        <w:t>Residuos de plaguicidas organoclorados y bifenilos policlorados en la leche humana, Colorado - 1971-1972</w:t>
      </w:r>
      <w:r w:rsidR="00F86BE7" w:rsidRPr="00AE04BE">
        <w:rPr>
          <w:rFonts w:ascii="Arial" w:hAnsi="Arial" w:cs="Arial"/>
          <w:color w:val="000000"/>
          <w:sz w:val="18"/>
          <w:szCs w:val="18"/>
          <w:shd w:val="clear" w:color="auto" w:fill="FFFFFF"/>
          <w:lang w:val="es-AR"/>
        </w:rPr>
        <w:t>.</w:t>
      </w:r>
      <w:r w:rsidR="00F86BE7" w:rsidRPr="00AE04BE">
        <w:rPr>
          <w:rStyle w:val="source"/>
          <w:rFonts w:ascii="Verdana" w:hAnsi="Verdana"/>
          <w:color w:val="000000"/>
          <w:sz w:val="18"/>
          <w:szCs w:val="18"/>
          <w:lang w:val="es-AR"/>
        </w:rPr>
        <w:t>Pestic Monit J 1973 Jun; 7(1):1-5.</w:t>
      </w:r>
    </w:p>
    <w:p w:rsidR="00F71F06" w:rsidRDefault="00F71F06" w:rsidP="00F71F06">
      <w:pPr>
        <w:shd w:val="clear" w:color="auto" w:fill="FFFFFF"/>
        <w:jc w:val="both"/>
        <w:textAlignment w:val="baseline"/>
      </w:pPr>
    </w:p>
    <w:p w:rsidR="00F71F06" w:rsidRPr="00C20E91" w:rsidRDefault="006359CD" w:rsidP="00F71F06">
      <w:pPr>
        <w:shd w:val="clear" w:color="auto" w:fill="FFFFFF"/>
        <w:jc w:val="both"/>
        <w:textAlignment w:val="baseline"/>
        <w:rPr>
          <w:rFonts w:ascii="Arial" w:hAnsi="Arial" w:cs="Arial"/>
          <w:color w:val="2E2E2E"/>
          <w:kern w:val="36"/>
          <w:lang w:val="en-US" w:eastAsia="es-AR"/>
        </w:rPr>
      </w:pPr>
      <w:hyperlink r:id="rId115" w:history="1">
        <w:r w:rsidR="00F71F06" w:rsidRPr="00C20E91">
          <w:rPr>
            <w:rFonts w:ascii="Arial" w:hAnsi="Arial" w:cs="Arial"/>
            <w:color w:val="316C9D"/>
            <w:lang w:eastAsia="es-AR"/>
          </w:rPr>
          <w:t>Bridges</w:t>
        </w:r>
      </w:hyperlink>
      <w:r w:rsidR="00F71F06" w:rsidRPr="00C20E91">
        <w:t xml:space="preserve"> B.A.</w:t>
      </w:r>
      <w:r w:rsidR="00F71F06" w:rsidRPr="00C20E91">
        <w:rPr>
          <w:rFonts w:ascii="Arial" w:hAnsi="Arial" w:cs="Arial"/>
          <w:color w:val="2E2E2E"/>
          <w:lang w:eastAsia="es-AR"/>
        </w:rPr>
        <w:t>, </w:t>
      </w:r>
      <w:hyperlink r:id="rId116" w:history="1">
        <w:r w:rsidR="00F71F06" w:rsidRPr="00C20E91">
          <w:rPr>
            <w:rFonts w:ascii="Arial" w:hAnsi="Arial" w:cs="Arial"/>
            <w:color w:val="316C9D"/>
            <w:lang w:eastAsia="es-AR"/>
          </w:rPr>
          <w:t xml:space="preserve"> Mottershead</w:t>
        </w:r>
      </w:hyperlink>
      <w:r w:rsidR="00F71F06" w:rsidRPr="00C20E91">
        <w:t xml:space="preserve"> R.P.</w:t>
      </w:r>
      <w:r w:rsidR="00F71F06" w:rsidRPr="00C20E91">
        <w:rPr>
          <w:rFonts w:ascii="Arial" w:hAnsi="Arial" w:cs="Arial"/>
          <w:color w:val="2E2E2E"/>
          <w:lang w:eastAsia="es-AR"/>
        </w:rPr>
        <w:t>, </w:t>
      </w:r>
      <w:hyperlink r:id="rId117" w:history="1">
        <w:r w:rsidR="00F71F06" w:rsidRPr="00C20E91">
          <w:rPr>
            <w:rFonts w:ascii="Arial" w:hAnsi="Arial" w:cs="Arial"/>
            <w:color w:val="316C9D"/>
            <w:lang w:eastAsia="es-AR"/>
          </w:rPr>
          <w:t xml:space="preserve"> Green</w:t>
        </w:r>
      </w:hyperlink>
      <w:r w:rsidR="00F71F06" w:rsidRPr="00C20E91">
        <w:t xml:space="preserve"> M.H.L.</w:t>
      </w:r>
      <w:r w:rsidR="00F71F06" w:rsidRPr="00C20E91">
        <w:rPr>
          <w:rFonts w:ascii="Arial" w:hAnsi="Arial" w:cs="Arial"/>
          <w:color w:val="2E2E2E"/>
          <w:lang w:eastAsia="es-AR"/>
        </w:rPr>
        <w:t>, </w:t>
      </w:r>
      <w:hyperlink r:id="rId118" w:history="1">
        <w:r w:rsidR="00F71F06" w:rsidRPr="00C20E91">
          <w:rPr>
            <w:rFonts w:ascii="Arial" w:hAnsi="Arial" w:cs="Arial"/>
            <w:color w:val="316C9D"/>
            <w:lang w:eastAsia="es-AR"/>
          </w:rPr>
          <w:t>Gray</w:t>
        </w:r>
      </w:hyperlink>
      <w:r w:rsidR="00F71F06" w:rsidRPr="00C20E91">
        <w:t xml:space="preserve"> W.J.H. </w:t>
      </w:r>
      <w:r w:rsidR="00F71F06" w:rsidRPr="00C20E91">
        <w:rPr>
          <w:rFonts w:ascii="Arial" w:hAnsi="Arial" w:cs="Arial"/>
          <w:b/>
          <w:color w:val="2E2E2E"/>
          <w:kern w:val="36"/>
          <w:lang w:eastAsia="es-AR"/>
        </w:rPr>
        <w:t>Mutagénesis del diclorvos y metanosulfonato de metilo para Escherichia coli WP2 y algunos derivados deficiente en la reparación del ADN</w:t>
      </w:r>
      <w:r w:rsidR="00F71F06">
        <w:rPr>
          <w:rFonts w:ascii="Arial" w:hAnsi="Arial" w:cs="Arial"/>
          <w:b/>
          <w:color w:val="2E2E2E"/>
          <w:kern w:val="36"/>
          <w:lang w:eastAsia="es-AR"/>
        </w:rPr>
        <w:t xml:space="preserve">. </w:t>
      </w:r>
      <w:r w:rsidR="00F71F06" w:rsidRPr="00C20E91">
        <w:rPr>
          <w:rFonts w:ascii="Arial" w:hAnsi="Arial" w:cs="Arial"/>
          <w:color w:val="2E2E2E"/>
          <w:kern w:val="36"/>
          <w:lang w:val="en-US" w:eastAsia="es-AR"/>
        </w:rPr>
        <w:t>Mutation Research. Fundamental and Molecular Mechanisms of Mutagenesis.Volume 19, Issue 3, September 1973, Pages 295-303.</w:t>
      </w:r>
    </w:p>
    <w:p w:rsidR="00F86BE7" w:rsidRPr="00F71F06" w:rsidRDefault="00F86BE7" w:rsidP="00A93D8A">
      <w:pPr>
        <w:rPr>
          <w:lang w:val="en-US"/>
        </w:rPr>
      </w:pPr>
    </w:p>
    <w:p w:rsidR="00A93D8A" w:rsidRPr="00A93D8A" w:rsidRDefault="00C81580" w:rsidP="00A93D8A">
      <w:r w:rsidRPr="0070089A">
        <w:t>Walsh Gerald E., Barrett Regina, Cook Gary H. y Hollister Terrence A.</w:t>
      </w:r>
      <w:r w:rsidRPr="00975741">
        <w:rPr>
          <w:b/>
        </w:rPr>
        <w:t xml:space="preserve">Efectos de los herbicidas sobre las plántulas del mangle rojo. Rhizophora </w:t>
      </w:r>
      <w:r w:rsidRPr="0070089A">
        <w:t>mangle L.</w:t>
      </w:r>
      <w:r w:rsidRPr="0070089A">
        <w:rPr>
          <w:rStyle w:val="CitaHTML"/>
          <w:b/>
        </w:rPr>
        <w:t xml:space="preserve"> BioScience</w:t>
      </w:r>
      <w:r w:rsidRPr="0070089A">
        <w:t>.Vol. 23, N º 6 (junio de 1973), páginas 361-364</w:t>
      </w:r>
      <w:r>
        <w:t>.</w:t>
      </w:r>
    </w:p>
    <w:p w:rsidR="004577FB" w:rsidRDefault="004577FB" w:rsidP="00343008">
      <w:pPr>
        <w:pStyle w:val="NormalWeb"/>
        <w:shd w:val="clear" w:color="auto" w:fill="FFFFFF"/>
        <w:jc w:val="both"/>
      </w:pPr>
    </w:p>
    <w:p w:rsidR="004577FB" w:rsidRPr="004577FB" w:rsidRDefault="006359CD" w:rsidP="004577FB">
      <w:pPr>
        <w:shd w:val="clear" w:color="auto" w:fill="FFFFFF"/>
        <w:jc w:val="both"/>
        <w:textAlignment w:val="baseline"/>
        <w:rPr>
          <w:rFonts w:ascii="inherit" w:hAnsi="inherit"/>
          <w:color w:val="333333"/>
          <w:lang w:val="en-US" w:eastAsia="es-AR"/>
        </w:rPr>
      </w:pPr>
      <w:hyperlink r:id="rId119" w:history="1">
        <w:r w:rsidR="004577FB" w:rsidRPr="00300649">
          <w:rPr>
            <w:rFonts w:ascii="inherit" w:hAnsi="inherit"/>
            <w:color w:val="333333"/>
            <w:lang w:eastAsia="es-AR"/>
          </w:rPr>
          <w:t>Bjerk</w:t>
        </w:r>
      </w:hyperlink>
      <w:r w:rsidR="004577FB" w:rsidRPr="00300649">
        <w:rPr>
          <w:lang w:eastAsia="es-AR"/>
        </w:rPr>
        <w:t xml:space="preserve"> </w:t>
      </w:r>
      <w:r w:rsidR="004577FB" w:rsidRPr="00300649">
        <w:rPr>
          <w:rFonts w:ascii="inherit" w:hAnsi="inherit"/>
          <w:color w:val="333333"/>
          <w:lang w:eastAsia="es-AR"/>
        </w:rPr>
        <w:t>J. E.</w:t>
      </w:r>
      <w:r w:rsidR="004577FB" w:rsidRPr="00300649">
        <w:t xml:space="preserve"> </w:t>
      </w:r>
      <w:r w:rsidR="004577FB" w:rsidRPr="00300649">
        <w:rPr>
          <w:rFonts w:ascii="inherit" w:hAnsi="inherit"/>
          <w:b/>
          <w:color w:val="333333"/>
          <w:lang w:eastAsia="es-AR"/>
        </w:rPr>
        <w:t>Residuos de insecticidas organoclorados y PCB en muestras de mantequilla noruega 1966-1972</w:t>
      </w:r>
      <w:r w:rsidR="004577FB">
        <w:rPr>
          <w:rFonts w:ascii="inherit" w:hAnsi="inherit"/>
          <w:color w:val="333333"/>
          <w:sz w:val="20"/>
          <w:szCs w:val="20"/>
          <w:lang w:eastAsia="es-AR"/>
        </w:rPr>
        <w:t>.</w:t>
      </w:r>
      <w:r w:rsidR="004577FB" w:rsidRPr="00300649">
        <w:rPr>
          <w:rFonts w:ascii="inherit" w:hAnsi="inherit"/>
          <w:color w:val="333333"/>
          <w:lang w:eastAsia="es-AR"/>
        </w:rPr>
        <w:t xml:space="preserve"> </w:t>
      </w:r>
      <w:hyperlink r:id="rId120" w:history="1">
        <w:r w:rsidR="004577FB" w:rsidRPr="00300649">
          <w:rPr>
            <w:rFonts w:ascii="inherit" w:hAnsi="inherit"/>
            <w:color w:val="0176C3"/>
            <w:lang w:val="en-US" w:eastAsia="es-AR"/>
          </w:rPr>
          <w:t>Bulletin of Environmental Contamination and Toxicology</w:t>
        </w:r>
      </w:hyperlink>
      <w:r w:rsidR="004577FB">
        <w:rPr>
          <w:rFonts w:ascii="inherit" w:hAnsi="inherit"/>
          <w:color w:val="333333"/>
          <w:lang w:val="en-US" w:eastAsia="es-AR"/>
        </w:rPr>
        <w:t>.</w:t>
      </w:r>
      <w:r w:rsidR="004577FB" w:rsidRPr="00300649">
        <w:rPr>
          <w:rFonts w:ascii="inherit" w:hAnsi="inherit"/>
          <w:color w:val="333333"/>
          <w:bdr w:val="none" w:sz="0" w:space="0" w:color="auto" w:frame="1"/>
          <w:lang w:val="en-US" w:eastAsia="es-AR"/>
        </w:rPr>
        <w:t>November 1974</w:t>
      </w:r>
      <w:r w:rsidR="004577FB" w:rsidRPr="00300649">
        <w:rPr>
          <w:rFonts w:ascii="Helvetica Neue" w:hAnsi="Helvetica Neue"/>
          <w:color w:val="333333"/>
          <w:lang w:val="en-US" w:eastAsia="es-AR"/>
        </w:rPr>
        <w:t>, </w:t>
      </w:r>
      <w:r w:rsidR="004577FB" w:rsidRPr="00300649">
        <w:rPr>
          <w:rFonts w:ascii="inherit" w:hAnsi="inherit"/>
          <w:color w:val="333333"/>
          <w:bdr w:val="none" w:sz="0" w:space="0" w:color="auto" w:frame="1"/>
          <w:lang w:val="en-US" w:eastAsia="es-AR"/>
        </w:rPr>
        <w:t>Volume 12</w:t>
      </w:r>
      <w:r w:rsidR="004577FB" w:rsidRPr="00300649">
        <w:rPr>
          <w:rFonts w:ascii="Helvetica Neue" w:hAnsi="Helvetica Neue"/>
          <w:color w:val="333333"/>
          <w:lang w:val="en-US" w:eastAsia="es-AR"/>
        </w:rPr>
        <w:t>, </w:t>
      </w:r>
      <w:hyperlink r:id="rId121" w:history="1">
        <w:r w:rsidR="004577FB" w:rsidRPr="00300649">
          <w:rPr>
            <w:rFonts w:ascii="inherit" w:hAnsi="inherit"/>
            <w:color w:val="0176C3"/>
            <w:lang w:val="en-US" w:eastAsia="es-AR"/>
          </w:rPr>
          <w:t>Issue 5</w:t>
        </w:r>
      </w:hyperlink>
      <w:r w:rsidR="004577FB" w:rsidRPr="00300649">
        <w:rPr>
          <w:rFonts w:ascii="Helvetica Neue" w:hAnsi="Helvetica Neue"/>
          <w:color w:val="333333"/>
          <w:lang w:val="en-US" w:eastAsia="es-AR"/>
        </w:rPr>
        <w:t>, </w:t>
      </w:r>
      <w:r w:rsidR="004577FB" w:rsidRPr="00300649">
        <w:rPr>
          <w:rFonts w:ascii="inherit" w:hAnsi="inherit"/>
          <w:color w:val="333333"/>
          <w:bdr w:val="none" w:sz="0" w:space="0" w:color="auto" w:frame="1"/>
          <w:lang w:val="en-US" w:eastAsia="es-AR"/>
        </w:rPr>
        <w:t>pp 606-611</w:t>
      </w:r>
      <w:r w:rsidR="004577FB">
        <w:rPr>
          <w:rFonts w:ascii="inherit" w:hAnsi="inherit"/>
          <w:color w:val="333333"/>
          <w:bdr w:val="none" w:sz="0" w:space="0" w:color="auto" w:frame="1"/>
          <w:lang w:val="en-US" w:eastAsia="es-AR"/>
        </w:rPr>
        <w:t>.</w:t>
      </w:r>
    </w:p>
    <w:p w:rsidR="00226181" w:rsidRPr="003F3980" w:rsidRDefault="006359CD" w:rsidP="00343008">
      <w:pPr>
        <w:pStyle w:val="NormalWeb"/>
        <w:shd w:val="clear" w:color="auto" w:fill="FFFFFF"/>
        <w:jc w:val="both"/>
        <w:rPr>
          <w:sz w:val="22"/>
          <w:szCs w:val="22"/>
          <w:lang w:val="en-US"/>
        </w:rPr>
      </w:pPr>
      <w:hyperlink r:id="rId122" w:tooltip="R. W. Bovey" w:history="1">
        <w:r w:rsidR="00A93D8A" w:rsidRPr="00A93D8A">
          <w:rPr>
            <w:rStyle w:val="Hipervnculo"/>
            <w:vanish/>
            <w:color w:val="666666"/>
            <w:lang w:val="en-US"/>
          </w:rPr>
          <w:t>RW Bovey</w:t>
        </w:r>
      </w:hyperlink>
      <w:r w:rsidR="00A93D8A" w:rsidRPr="00A93D8A">
        <w:rPr>
          <w:rStyle w:val="google-src-text1"/>
          <w:color w:val="444444"/>
          <w:lang w:val="en-US"/>
        </w:rPr>
        <w:t xml:space="preserve"> , </w:t>
      </w:r>
      <w:hyperlink r:id="rId123" w:tooltip="Earl Burnett" w:history="1">
        <w:r w:rsidR="00A93D8A" w:rsidRPr="00A93D8A">
          <w:rPr>
            <w:rStyle w:val="Hipervnculo"/>
            <w:vanish/>
            <w:color w:val="666666"/>
            <w:lang w:val="en-US"/>
          </w:rPr>
          <w:t>Earl Burnett</w:t>
        </w:r>
      </w:hyperlink>
      <w:r w:rsidR="00A93D8A" w:rsidRPr="00A93D8A">
        <w:rPr>
          <w:rStyle w:val="google-src-text1"/>
          <w:color w:val="444444"/>
          <w:lang w:val="en-US"/>
        </w:rPr>
        <w:t xml:space="preserve"> , </w:t>
      </w:r>
      <w:hyperlink r:id="rId124" w:tooltip="Clarence Richardson" w:history="1">
        <w:r w:rsidR="00A93D8A" w:rsidRPr="003A15B2">
          <w:rPr>
            <w:rStyle w:val="Hipervnculo"/>
            <w:vanish/>
            <w:color w:val="666666"/>
            <w:lang w:val="en-US"/>
          </w:rPr>
          <w:t>Clarence Richardson</w:t>
        </w:r>
      </w:hyperlink>
      <w:r w:rsidR="00A93D8A" w:rsidRPr="003A15B2">
        <w:rPr>
          <w:rStyle w:val="google-src-text1"/>
          <w:color w:val="444444"/>
          <w:lang w:val="en-US"/>
        </w:rPr>
        <w:t xml:space="preserve"> , </w:t>
      </w:r>
      <w:hyperlink r:id="rId125" w:tooltip="M. G. Merkle" w:history="1">
        <w:r w:rsidR="00A93D8A" w:rsidRPr="003A15B2">
          <w:rPr>
            <w:rStyle w:val="Hipervnculo"/>
            <w:vanish/>
            <w:color w:val="666666"/>
            <w:lang w:val="en-US"/>
          </w:rPr>
          <w:t>MG Merkle</w:t>
        </w:r>
      </w:hyperlink>
      <w:r w:rsidR="00A93D8A" w:rsidRPr="003A15B2">
        <w:rPr>
          <w:rStyle w:val="google-src-text1"/>
          <w:color w:val="444444"/>
          <w:lang w:val="en-US"/>
        </w:rPr>
        <w:t xml:space="preserve"> , </w:t>
      </w:r>
      <w:hyperlink r:id="rId126" w:tooltip="J. R. Baur" w:history="1">
        <w:r w:rsidR="00A93D8A" w:rsidRPr="003A15B2">
          <w:rPr>
            <w:rStyle w:val="Hipervnculo"/>
            <w:vanish/>
            <w:color w:val="666666"/>
            <w:lang w:val="en-US"/>
          </w:rPr>
          <w:t>JR Baur</w:t>
        </w:r>
      </w:hyperlink>
      <w:r w:rsidR="00A93D8A" w:rsidRPr="003A15B2">
        <w:rPr>
          <w:rStyle w:val="google-src-text1"/>
          <w:color w:val="444444"/>
          <w:lang w:val="en-US"/>
        </w:rPr>
        <w:t xml:space="preserve"> , </w:t>
      </w:r>
      <w:hyperlink r:id="rId127" w:tooltip="W. G. Knisel" w:history="1">
        <w:r w:rsidR="00A93D8A" w:rsidRPr="003A15B2">
          <w:rPr>
            <w:rStyle w:val="Hipervnculo"/>
            <w:vanish/>
            <w:color w:val="666666"/>
            <w:lang w:val="en-US"/>
          </w:rPr>
          <w:t>WG Knisel</w:t>
        </w:r>
      </w:hyperlink>
      <w:hyperlink r:id="rId128" w:tooltip="R. W. Bovey" w:history="1">
        <w:r w:rsidR="00A93D8A" w:rsidRPr="00A93D8A">
          <w:rPr>
            <w:rStyle w:val="Hipervnculo"/>
            <w:color w:val="666666"/>
            <w:u w:val="none"/>
            <w:lang w:val="en-US"/>
          </w:rPr>
          <w:t>Bovey</w:t>
        </w:r>
      </w:hyperlink>
      <w:r w:rsidR="00A93D8A" w:rsidRPr="00A93D8A">
        <w:rPr>
          <w:lang w:val="en-US"/>
        </w:rPr>
        <w:t xml:space="preserve"> </w:t>
      </w:r>
      <w:r w:rsidR="00A93D8A" w:rsidRPr="00A93D8A">
        <w:rPr>
          <w:rStyle w:val="notranslate"/>
          <w:color w:val="444444"/>
          <w:lang w:val="en-US"/>
        </w:rPr>
        <w:t xml:space="preserve">RW , </w:t>
      </w:r>
      <w:hyperlink r:id="rId129" w:tooltip="Earl Burnett" w:history="1">
        <w:r w:rsidR="00A93D8A" w:rsidRPr="009E49AB">
          <w:rPr>
            <w:rStyle w:val="Hipervnculo"/>
            <w:color w:val="666666"/>
            <w:u w:val="none"/>
            <w:lang w:val="en-US"/>
          </w:rPr>
          <w:t xml:space="preserve"> Burnett</w:t>
        </w:r>
      </w:hyperlink>
      <w:r w:rsidR="00A93D8A" w:rsidRPr="009E49AB">
        <w:rPr>
          <w:rStyle w:val="notranslate"/>
          <w:color w:val="444444"/>
          <w:lang w:val="en-US"/>
        </w:rPr>
        <w:t xml:space="preserve"> Earl, </w:t>
      </w:r>
      <w:hyperlink r:id="rId130" w:tooltip="Clarence Richardson" w:history="1">
        <w:r w:rsidR="00A93D8A" w:rsidRPr="009E49AB">
          <w:rPr>
            <w:rStyle w:val="Hipervnculo"/>
            <w:color w:val="666666"/>
            <w:u w:val="none"/>
            <w:lang w:val="en-US"/>
          </w:rPr>
          <w:t xml:space="preserve"> Richardson</w:t>
        </w:r>
      </w:hyperlink>
      <w:r w:rsidR="00A93D8A" w:rsidRPr="009E49AB">
        <w:rPr>
          <w:rStyle w:val="notranslate"/>
          <w:color w:val="444444"/>
          <w:lang w:val="en-US"/>
        </w:rPr>
        <w:t xml:space="preserve"> Clarence, </w:t>
      </w:r>
      <w:hyperlink r:id="rId131" w:tooltip="M. G. Merkle" w:history="1">
        <w:r w:rsidR="00A93D8A" w:rsidRPr="009E49AB">
          <w:rPr>
            <w:rStyle w:val="Hipervnculo"/>
            <w:color w:val="666666"/>
            <w:u w:val="none"/>
            <w:lang w:val="en-US"/>
          </w:rPr>
          <w:t xml:space="preserve"> Merkle</w:t>
        </w:r>
      </w:hyperlink>
      <w:r w:rsidR="00A93D8A" w:rsidRPr="009E49AB">
        <w:rPr>
          <w:rStyle w:val="notranslate"/>
          <w:color w:val="444444"/>
          <w:lang w:val="en-US"/>
        </w:rPr>
        <w:t xml:space="preserve"> MG, </w:t>
      </w:r>
      <w:hyperlink r:id="rId132" w:tooltip="J. R. Baur" w:history="1">
        <w:r w:rsidR="00A93D8A" w:rsidRPr="009E49AB">
          <w:rPr>
            <w:rStyle w:val="Hipervnculo"/>
            <w:color w:val="666666"/>
            <w:u w:val="none"/>
            <w:lang w:val="en-US"/>
          </w:rPr>
          <w:t>Baur</w:t>
        </w:r>
      </w:hyperlink>
      <w:r w:rsidR="00A93D8A" w:rsidRPr="009E49AB">
        <w:rPr>
          <w:lang w:val="en-US"/>
        </w:rPr>
        <w:t xml:space="preserve"> </w:t>
      </w:r>
      <w:r w:rsidR="00A93D8A" w:rsidRPr="009E49AB">
        <w:rPr>
          <w:rStyle w:val="notranslate"/>
          <w:color w:val="444444"/>
          <w:lang w:val="en-US"/>
        </w:rPr>
        <w:t xml:space="preserve">JR  , </w:t>
      </w:r>
      <w:hyperlink r:id="rId133" w:tooltip="W. G. Knisel" w:history="1">
        <w:r w:rsidR="00A93D8A" w:rsidRPr="00A93D8A">
          <w:rPr>
            <w:rStyle w:val="Hipervnculo"/>
            <w:color w:val="666666"/>
            <w:u w:val="none"/>
          </w:rPr>
          <w:t>Knisel</w:t>
        </w:r>
      </w:hyperlink>
      <w:r w:rsidR="00A93D8A">
        <w:rPr>
          <w:rStyle w:val="notranslate"/>
          <w:color w:val="444444"/>
        </w:rPr>
        <w:t xml:space="preserve"> WG</w:t>
      </w:r>
      <w:r w:rsidR="00900383" w:rsidRPr="00A93D8A">
        <w:rPr>
          <w:rStyle w:val="name"/>
          <w:rFonts w:ascii="Arial" w:hAnsi="Arial" w:cs="Arial"/>
          <w:b/>
          <w:bCs/>
          <w:color w:val="111111"/>
        </w:rPr>
        <w:t> </w:t>
      </w:r>
      <w:r w:rsidR="00900383" w:rsidRPr="00A93D8A">
        <w:rPr>
          <w:rFonts w:ascii="Arial" w:hAnsi="Arial" w:cs="Arial"/>
          <w:b/>
          <w:bCs/>
          <w:color w:val="111111"/>
        </w:rPr>
        <w:t>.</w:t>
      </w:r>
      <w:r w:rsidR="003A15B2" w:rsidRPr="00343008">
        <w:rPr>
          <w:rFonts w:ascii="Georgia" w:hAnsi="Georgia" w:cs="Arial"/>
          <w:b/>
          <w:color w:val="333333"/>
          <w:kern w:val="36"/>
        </w:rPr>
        <w:t>Occurrencia de 2,4,5-T  y</w:t>
      </w:r>
      <w:r w:rsidR="00900383" w:rsidRPr="00343008">
        <w:rPr>
          <w:rFonts w:ascii="Georgia" w:hAnsi="Georgia" w:cs="Arial"/>
          <w:b/>
          <w:color w:val="333333"/>
          <w:kern w:val="36"/>
        </w:rPr>
        <w:t xml:space="preserve"> Picloram </w:t>
      </w:r>
      <w:r w:rsidR="003A15B2" w:rsidRPr="00343008">
        <w:rPr>
          <w:rFonts w:ascii="Georgia" w:hAnsi="Georgia" w:cs="Arial"/>
          <w:b/>
          <w:color w:val="333333"/>
          <w:kern w:val="36"/>
        </w:rPr>
        <w:t xml:space="preserve">en el escurrimiento superficial del agua en las </w:t>
      </w:r>
      <w:r w:rsidR="00A93D8A" w:rsidRPr="00343008">
        <w:rPr>
          <w:rFonts w:ascii="Georgia" w:hAnsi="Georgia" w:cs="Arial"/>
          <w:b/>
          <w:color w:val="333333"/>
          <w:kern w:val="36"/>
        </w:rPr>
        <w:t>praderas de Texas</w:t>
      </w:r>
      <w:r w:rsidR="00900383" w:rsidRPr="00343008">
        <w:rPr>
          <w:rFonts w:ascii="Georgia" w:hAnsi="Georgia" w:cs="Arial"/>
          <w:b/>
          <w:color w:val="333333"/>
          <w:kern w:val="36"/>
        </w:rPr>
        <w:t>.</w:t>
      </w:r>
      <w:r w:rsidR="00900383" w:rsidRPr="00A93D8A">
        <w:rPr>
          <w:rFonts w:ascii="Arial" w:hAnsi="Arial" w:cs="Arial"/>
          <w:color w:val="333333"/>
          <w:kern w:val="36"/>
        </w:rPr>
        <w:t xml:space="preserve"> </w:t>
      </w:r>
      <w:r w:rsidR="00900383" w:rsidRPr="003F3980">
        <w:rPr>
          <w:rFonts w:ascii="Arial" w:hAnsi="Arial" w:cs="Arial"/>
          <w:color w:val="333333"/>
          <w:kern w:val="36"/>
          <w:sz w:val="22"/>
          <w:szCs w:val="22"/>
          <w:lang w:val="en-US"/>
        </w:rPr>
        <w:t>Journal of Environmental Quality 1974.</w:t>
      </w:r>
      <w:r w:rsidR="00900383" w:rsidRPr="003F3980">
        <w:rPr>
          <w:rStyle w:val="slug-vol"/>
          <w:rFonts w:ascii="Arial" w:hAnsi="Arial" w:cs="Arial"/>
          <w:color w:val="333300"/>
          <w:sz w:val="22"/>
          <w:szCs w:val="22"/>
          <w:lang w:val="en-US"/>
        </w:rPr>
        <w:t>Vol. 3.</w:t>
      </w:r>
      <w:r w:rsidR="00900383" w:rsidRPr="003F3980">
        <w:rPr>
          <w:rStyle w:val="slug-issue"/>
          <w:rFonts w:ascii="Arial" w:hAnsi="Arial" w:cs="Arial"/>
          <w:color w:val="333300"/>
          <w:sz w:val="22"/>
          <w:szCs w:val="22"/>
          <w:lang w:val="en-US"/>
        </w:rPr>
        <w:t xml:space="preserve"> No. 1, </w:t>
      </w:r>
      <w:r w:rsidR="00900383" w:rsidRPr="003F3980">
        <w:rPr>
          <w:rFonts w:ascii="Arial" w:hAnsi="Arial" w:cs="Arial"/>
          <w:color w:val="333300"/>
          <w:sz w:val="22"/>
          <w:szCs w:val="22"/>
          <w:lang w:val="en-US"/>
        </w:rPr>
        <w:t>p. 61-64</w:t>
      </w:r>
      <w:r w:rsidR="00900383" w:rsidRPr="003F3980">
        <w:rPr>
          <w:rFonts w:ascii="Arial" w:hAnsi="Arial" w:cs="Arial"/>
          <w:color w:val="333333"/>
          <w:kern w:val="36"/>
          <w:sz w:val="22"/>
          <w:szCs w:val="22"/>
          <w:lang w:val="en-US"/>
        </w:rPr>
        <w:t>.</w:t>
      </w:r>
      <w:r w:rsidR="003A15B2" w:rsidRPr="003F3980">
        <w:rPr>
          <w:rStyle w:val="google-src-text1"/>
          <w:color w:val="444444"/>
          <w:sz w:val="22"/>
          <w:szCs w:val="22"/>
          <w:lang w:val="en-US"/>
        </w:rPr>
        <w:t>Journal of Environmental Quality - J ENVIRON QUAL 01/1974; 3(1).DOI:10.2134/jeq1974.00472425000300010017x</w:t>
      </w:r>
      <w:r w:rsidR="003A15B2" w:rsidRPr="003F3980">
        <w:rPr>
          <w:sz w:val="22"/>
          <w:szCs w:val="22"/>
          <w:lang w:val="en-US"/>
        </w:rPr>
        <w:t xml:space="preserve"> </w:t>
      </w:r>
    </w:p>
    <w:p w:rsidR="00BE654D" w:rsidRPr="00BA4F77" w:rsidRDefault="00BE654D" w:rsidP="00BE654D">
      <w:pPr>
        <w:spacing w:before="336" w:after="100" w:afterAutospacing="1" w:line="336" w:lineRule="atLeast"/>
        <w:jc w:val="both"/>
        <w:rPr>
          <w:shd w:val="clear" w:color="auto" w:fill="E6ECF9"/>
          <w:lang w:val="es-AR"/>
        </w:rPr>
      </w:pPr>
      <w:r w:rsidRPr="003F3980">
        <w:rPr>
          <w:shd w:val="clear" w:color="auto" w:fill="E6ECF9"/>
          <w:lang w:val="en-US"/>
        </w:rPr>
        <w:t>Feldmann RJ, Maibach HI.</w:t>
      </w:r>
      <w:r w:rsidRPr="003F3980">
        <w:rPr>
          <w:lang w:val="en-US"/>
        </w:rPr>
        <w:t xml:space="preserve"> </w:t>
      </w:r>
      <w:r w:rsidRPr="00975741">
        <w:rPr>
          <w:b/>
          <w:lang w:val="es-AR"/>
        </w:rPr>
        <w:t>Percutánea de penetración de algunos pesticidas y herbicidas en el hombre</w:t>
      </w:r>
      <w:r w:rsidR="00975741" w:rsidRPr="00975741">
        <w:rPr>
          <w:b/>
          <w:lang w:val="es-AR"/>
        </w:rPr>
        <w:t>.</w:t>
      </w:r>
      <w:r w:rsidRPr="00975741">
        <w:rPr>
          <w:b/>
          <w:lang w:val="es-AR"/>
        </w:rPr>
        <w:t xml:space="preserve"> </w:t>
      </w:r>
      <w:r w:rsidRPr="003E3363">
        <w:rPr>
          <w:rStyle w:val="ref-journal"/>
          <w:lang w:val="es-AR"/>
        </w:rPr>
        <w:t>Toxicol APPL Pharmacol</w:t>
      </w:r>
      <w:r w:rsidRPr="003E3363">
        <w:rPr>
          <w:lang w:val="es-AR"/>
        </w:rPr>
        <w:t xml:space="preserve"> 1974 </w:t>
      </w:r>
      <w:r w:rsidRPr="003E3363">
        <w:rPr>
          <w:rStyle w:val="ref-journal"/>
          <w:lang w:val="es-AR"/>
        </w:rPr>
        <w:t>A</w:t>
      </w:r>
      <w:r w:rsidRPr="00BA4F77">
        <w:rPr>
          <w:rStyle w:val="ref-journal"/>
          <w:lang w:val="es-AR"/>
        </w:rPr>
        <w:t>pr;</w:t>
      </w:r>
      <w:r w:rsidRPr="00BA4F77">
        <w:rPr>
          <w:rStyle w:val="ref-vol"/>
          <w:lang w:val="es-AR"/>
        </w:rPr>
        <w:t>28</w:t>
      </w:r>
      <w:r w:rsidRPr="00BA4F77">
        <w:rPr>
          <w:lang w:val="es-AR"/>
        </w:rPr>
        <w:t xml:space="preserve"> (1) :126-132. </w:t>
      </w:r>
    </w:p>
    <w:p w:rsidR="00226181" w:rsidRPr="001D727B" w:rsidRDefault="006359CD" w:rsidP="00226181">
      <w:pPr>
        <w:shd w:val="clear" w:color="auto" w:fill="FFFFFF"/>
        <w:spacing w:line="348" w:lineRule="atLeast"/>
        <w:rPr>
          <w:rFonts w:ascii="Arial" w:hAnsi="Arial" w:cs="Arial"/>
          <w:color w:val="000000"/>
          <w:sz w:val="20"/>
          <w:szCs w:val="20"/>
          <w:lang w:val="es-AR" w:eastAsia="es-AR"/>
        </w:rPr>
      </w:pPr>
      <w:hyperlink r:id="rId134" w:history="1">
        <w:r w:rsidR="00226181" w:rsidRPr="00226181">
          <w:rPr>
            <w:rFonts w:ascii="Arial" w:hAnsi="Arial" w:cs="Arial"/>
            <w:color w:val="660066"/>
            <w:lang w:val="es-AR" w:eastAsia="es-AR"/>
          </w:rPr>
          <w:t>Glass BL</w:t>
        </w:r>
      </w:hyperlink>
      <w:r w:rsidR="00226181" w:rsidRPr="00226181">
        <w:rPr>
          <w:rFonts w:ascii="Arial" w:hAnsi="Arial" w:cs="Arial"/>
          <w:color w:val="000000"/>
          <w:lang w:val="es-AR" w:eastAsia="es-AR"/>
        </w:rPr>
        <w:t> , </w:t>
      </w:r>
      <w:hyperlink r:id="rId135" w:history="1">
        <w:r w:rsidR="00226181" w:rsidRPr="00226181">
          <w:rPr>
            <w:rFonts w:ascii="Arial" w:hAnsi="Arial" w:cs="Arial"/>
            <w:color w:val="660066"/>
            <w:lang w:val="es-AR" w:eastAsia="es-AR"/>
          </w:rPr>
          <w:t>Edwards WM</w:t>
        </w:r>
      </w:hyperlink>
      <w:r w:rsidR="00226181" w:rsidRPr="00226181">
        <w:rPr>
          <w:rFonts w:ascii="Arial" w:hAnsi="Arial" w:cs="Arial"/>
          <w:color w:val="000000"/>
          <w:lang w:val="es-AR" w:eastAsia="es-AR"/>
        </w:rPr>
        <w:t> .</w:t>
      </w:r>
      <w:r w:rsidR="00226181" w:rsidRPr="00226181">
        <w:rPr>
          <w:rFonts w:ascii="Arial" w:hAnsi="Arial" w:cs="Arial"/>
          <w:color w:val="000000"/>
          <w:sz w:val="20"/>
          <w:lang w:val="es-AR" w:eastAsia="es-AR"/>
        </w:rPr>
        <w:t xml:space="preserve"> </w:t>
      </w:r>
      <w:r w:rsidR="00226181" w:rsidRPr="00343008">
        <w:rPr>
          <w:rFonts w:ascii="Arial" w:hAnsi="Arial" w:cs="Arial"/>
          <w:b/>
          <w:bCs/>
          <w:color w:val="000000"/>
          <w:kern w:val="36"/>
          <w:lang w:eastAsia="es-AR"/>
        </w:rPr>
        <w:t>Picloram en la escorrentía lisímetro y agua de percolación.</w:t>
      </w:r>
      <w:r w:rsidR="00226181" w:rsidRPr="00226181">
        <w:rPr>
          <w:rFonts w:ascii="Arial" w:hAnsi="Arial" w:cs="Arial"/>
          <w:color w:val="000000"/>
          <w:sz w:val="20"/>
          <w:lang w:eastAsia="es-AR"/>
        </w:rPr>
        <w:t xml:space="preserve"> </w:t>
      </w:r>
      <w:hyperlink r:id="rId136" w:tooltip="Boletín de la contaminación ambiental y toxicología." w:history="1">
        <w:r w:rsidR="00226181" w:rsidRPr="001D727B">
          <w:rPr>
            <w:rFonts w:ascii="Arial" w:hAnsi="Arial" w:cs="Arial"/>
            <w:color w:val="660066"/>
            <w:sz w:val="20"/>
            <w:lang w:val="es-AR" w:eastAsia="es-AR"/>
          </w:rPr>
          <w:t>Bull Environ Contam Toxicology.</w:t>
        </w:r>
      </w:hyperlink>
      <w:r w:rsidR="00226181" w:rsidRPr="001D727B">
        <w:rPr>
          <w:rFonts w:ascii="Arial" w:hAnsi="Arial" w:cs="Arial"/>
          <w:color w:val="000000"/>
          <w:sz w:val="20"/>
          <w:lang w:val="es-AR" w:eastAsia="es-AR"/>
        </w:rPr>
        <w:t> 1974 Feb; 11 (2):109-12.</w:t>
      </w:r>
    </w:p>
    <w:p w:rsidR="00693E70" w:rsidRDefault="00693E70" w:rsidP="00693E70">
      <w:pPr>
        <w:shd w:val="clear" w:color="auto" w:fill="FFFFFF"/>
        <w:jc w:val="both"/>
        <w:textAlignment w:val="baseline"/>
        <w:rPr>
          <w:rFonts w:ascii="inherit" w:hAnsi="inherit"/>
          <w:color w:val="333333"/>
          <w:lang w:eastAsia="es-AR"/>
        </w:rPr>
      </w:pPr>
    </w:p>
    <w:p w:rsidR="00693E70" w:rsidRPr="00967DA9" w:rsidRDefault="006359CD" w:rsidP="00693E70">
      <w:pPr>
        <w:shd w:val="clear" w:color="auto" w:fill="FFFFFF"/>
        <w:jc w:val="both"/>
        <w:textAlignment w:val="baseline"/>
        <w:rPr>
          <w:rFonts w:ascii="inherit" w:hAnsi="inherit"/>
          <w:color w:val="333333"/>
          <w:lang w:val="en-US" w:eastAsia="es-AR"/>
        </w:rPr>
      </w:pPr>
      <w:hyperlink r:id="rId137" w:history="1">
        <w:r w:rsidR="00693E70" w:rsidRPr="00967DA9">
          <w:rPr>
            <w:rFonts w:ascii="inherit" w:hAnsi="inherit"/>
            <w:color w:val="333333"/>
            <w:lang w:eastAsia="es-AR"/>
          </w:rPr>
          <w:t>Kendall</w:t>
        </w:r>
      </w:hyperlink>
      <w:r w:rsidR="00693E70" w:rsidRPr="00967DA9">
        <w:rPr>
          <w:lang w:eastAsia="es-AR"/>
        </w:rPr>
        <w:t xml:space="preserve"> </w:t>
      </w:r>
      <w:r w:rsidR="00693E70" w:rsidRPr="00967DA9">
        <w:rPr>
          <w:rFonts w:ascii="inherit" w:hAnsi="inherit"/>
          <w:color w:val="333333"/>
          <w:lang w:eastAsia="es-AR"/>
        </w:rPr>
        <w:t xml:space="preserve">Michael W. </w:t>
      </w:r>
      <w:r w:rsidR="00693E70" w:rsidRPr="00967DA9">
        <w:rPr>
          <w:rFonts w:ascii="inherit" w:hAnsi="inherit"/>
          <w:b/>
          <w:color w:val="333333"/>
          <w:lang w:eastAsia="es-AR"/>
        </w:rPr>
        <w:t>Efectos hepatotóxicos agudos de mirex en la rata.</w:t>
      </w:r>
      <w:r w:rsidR="00693E70" w:rsidRPr="00967DA9">
        <w:rPr>
          <w:rFonts w:ascii="inherit" w:hAnsi="inherit"/>
          <w:color w:val="333333"/>
          <w:lang w:eastAsia="es-AR"/>
        </w:rPr>
        <w:t xml:space="preserve"> </w:t>
      </w:r>
      <w:hyperlink r:id="rId138" w:history="1">
        <w:r w:rsidR="00693E70" w:rsidRPr="00967DA9">
          <w:rPr>
            <w:rFonts w:ascii="inherit" w:hAnsi="inherit"/>
            <w:color w:val="0176C3"/>
            <w:lang w:val="en-US" w:eastAsia="es-AR"/>
          </w:rPr>
          <w:t>Bulletin of Environmental Contamination and Toxicology</w:t>
        </w:r>
      </w:hyperlink>
      <w:r w:rsidR="00693E70" w:rsidRPr="00967DA9">
        <w:rPr>
          <w:rFonts w:ascii="inherit" w:hAnsi="inherit"/>
          <w:color w:val="333333"/>
          <w:lang w:val="en-US" w:eastAsia="es-AR"/>
        </w:rPr>
        <w:t>.</w:t>
      </w:r>
      <w:r w:rsidR="00693E70" w:rsidRPr="00967DA9">
        <w:rPr>
          <w:rFonts w:ascii="inherit" w:hAnsi="inherit"/>
          <w:color w:val="333333"/>
          <w:bdr w:val="none" w:sz="0" w:space="0" w:color="auto" w:frame="1"/>
          <w:lang w:val="en-US" w:eastAsia="es-AR"/>
        </w:rPr>
        <w:t>November 1974</w:t>
      </w:r>
      <w:r w:rsidR="00693E70" w:rsidRPr="00967DA9">
        <w:rPr>
          <w:rFonts w:ascii="Helvetica Neue" w:hAnsi="Helvetica Neue"/>
          <w:color w:val="333333"/>
          <w:lang w:val="en-US" w:eastAsia="es-AR"/>
        </w:rPr>
        <w:t>, </w:t>
      </w:r>
      <w:r w:rsidR="00693E70" w:rsidRPr="00967DA9">
        <w:rPr>
          <w:rFonts w:ascii="inherit" w:hAnsi="inherit"/>
          <w:color w:val="333333"/>
          <w:bdr w:val="none" w:sz="0" w:space="0" w:color="auto" w:frame="1"/>
          <w:lang w:val="en-US" w:eastAsia="es-AR"/>
        </w:rPr>
        <w:t>Volume 12</w:t>
      </w:r>
      <w:r w:rsidR="00693E70" w:rsidRPr="00967DA9">
        <w:rPr>
          <w:rFonts w:ascii="Helvetica Neue" w:hAnsi="Helvetica Neue"/>
          <w:color w:val="333333"/>
          <w:lang w:val="en-US" w:eastAsia="es-AR"/>
        </w:rPr>
        <w:t>, </w:t>
      </w:r>
      <w:hyperlink r:id="rId139" w:history="1">
        <w:r w:rsidR="00693E70" w:rsidRPr="00967DA9">
          <w:rPr>
            <w:rFonts w:ascii="inherit" w:hAnsi="inherit"/>
            <w:color w:val="0176C3"/>
            <w:lang w:val="en-US" w:eastAsia="es-AR"/>
          </w:rPr>
          <w:t>Issue 5</w:t>
        </w:r>
      </w:hyperlink>
      <w:r w:rsidR="00693E70" w:rsidRPr="00967DA9">
        <w:rPr>
          <w:rFonts w:ascii="Helvetica Neue" w:hAnsi="Helvetica Neue"/>
          <w:color w:val="333333"/>
          <w:lang w:val="en-US" w:eastAsia="es-AR"/>
        </w:rPr>
        <w:t>, </w:t>
      </w:r>
      <w:r w:rsidR="00693E70" w:rsidRPr="00967DA9">
        <w:rPr>
          <w:rFonts w:ascii="inherit" w:hAnsi="inherit"/>
          <w:color w:val="333333"/>
          <w:bdr w:val="none" w:sz="0" w:space="0" w:color="auto" w:frame="1"/>
          <w:lang w:val="en-US" w:eastAsia="es-AR"/>
        </w:rPr>
        <w:t>pp 617-621</w:t>
      </w:r>
      <w:r w:rsidR="00693E70" w:rsidRPr="00967DA9">
        <w:rPr>
          <w:rFonts w:ascii="inherit" w:hAnsi="inherit"/>
          <w:color w:val="333333"/>
          <w:lang w:val="en-US" w:eastAsia="es-AR"/>
        </w:rPr>
        <w:t>.</w:t>
      </w:r>
    </w:p>
    <w:p w:rsidR="0029707D" w:rsidRPr="00693E70" w:rsidRDefault="0029707D" w:rsidP="0029707D">
      <w:pPr>
        <w:shd w:val="clear" w:color="auto" w:fill="FFFFFF"/>
        <w:jc w:val="both"/>
        <w:rPr>
          <w:rFonts w:ascii="Arial" w:hAnsi="Arial" w:cs="Arial"/>
          <w:color w:val="000000"/>
          <w:szCs w:val="22"/>
          <w:lang w:val="en-US" w:eastAsia="es-AR"/>
        </w:rPr>
      </w:pPr>
    </w:p>
    <w:p w:rsidR="00226181" w:rsidRPr="00D34534" w:rsidRDefault="006359CD" w:rsidP="0029707D">
      <w:pPr>
        <w:shd w:val="clear" w:color="auto" w:fill="FFFFFF"/>
        <w:jc w:val="both"/>
        <w:rPr>
          <w:rFonts w:ascii="Arial" w:hAnsi="Arial" w:cs="Arial"/>
          <w:color w:val="000000"/>
          <w:sz w:val="22"/>
          <w:szCs w:val="22"/>
          <w:lang w:val="en-US" w:eastAsia="es-AR"/>
        </w:rPr>
      </w:pPr>
      <w:hyperlink r:id="rId140" w:history="1">
        <w:r w:rsidR="0029707D" w:rsidRPr="00E14684">
          <w:rPr>
            <w:rFonts w:ascii="Arial" w:hAnsi="Arial" w:cs="Arial"/>
            <w:color w:val="660066"/>
            <w:lang w:val="es-AR" w:eastAsia="es-AR"/>
          </w:rPr>
          <w:t>Mehrle PM</w:t>
        </w:r>
      </w:hyperlink>
      <w:r w:rsidR="0029707D" w:rsidRPr="00DA2EEF">
        <w:rPr>
          <w:rFonts w:ascii="Arial" w:hAnsi="Arial" w:cs="Arial"/>
          <w:color w:val="000000"/>
          <w:szCs w:val="22"/>
          <w:lang w:val="es-AR" w:eastAsia="es-AR"/>
        </w:rPr>
        <w:t>,</w:t>
      </w:r>
      <w:r w:rsidR="0029707D" w:rsidRPr="00E14684">
        <w:rPr>
          <w:rFonts w:ascii="Arial" w:hAnsi="Arial" w:cs="Arial"/>
          <w:color w:val="000000"/>
          <w:lang w:val="es-AR" w:eastAsia="es-AR"/>
        </w:rPr>
        <w:t> </w:t>
      </w:r>
      <w:hyperlink r:id="rId141" w:history="1">
        <w:r w:rsidR="0029707D" w:rsidRPr="00E14684">
          <w:rPr>
            <w:rFonts w:ascii="Arial" w:hAnsi="Arial" w:cs="Arial"/>
            <w:color w:val="660066"/>
            <w:lang w:val="es-AR" w:eastAsia="es-AR"/>
          </w:rPr>
          <w:t>Bloomfield RA</w:t>
        </w:r>
      </w:hyperlink>
      <w:r w:rsidR="0029707D" w:rsidRPr="00DA2EEF">
        <w:rPr>
          <w:rFonts w:ascii="Arial" w:hAnsi="Arial" w:cs="Arial"/>
          <w:color w:val="000000"/>
          <w:szCs w:val="22"/>
          <w:lang w:val="es-AR" w:eastAsia="es-AR"/>
        </w:rPr>
        <w:t>.</w:t>
      </w:r>
      <w:r w:rsidR="0029707D">
        <w:rPr>
          <w:rFonts w:ascii="Arial" w:hAnsi="Arial" w:cs="Arial"/>
          <w:color w:val="000000"/>
          <w:lang w:eastAsia="es-AR"/>
        </w:rPr>
        <w:t xml:space="preserve"> </w:t>
      </w:r>
      <w:r w:rsidR="0029707D" w:rsidRPr="0029707D">
        <w:rPr>
          <w:rFonts w:ascii="Arial" w:hAnsi="Arial" w:cs="Arial"/>
          <w:b/>
          <w:bCs/>
          <w:color w:val="000000"/>
          <w:kern w:val="36"/>
          <w:lang w:val="es-AR" w:eastAsia="es-AR"/>
        </w:rPr>
        <w:t>Mecanismos de desintoxicación de amoníaco de la trucha arco iris alterados por la dieldrina dietética</w:t>
      </w:r>
      <w:r w:rsidR="0029707D">
        <w:rPr>
          <w:rFonts w:ascii="Arial" w:hAnsi="Arial" w:cs="Arial"/>
          <w:b/>
          <w:bCs/>
          <w:color w:val="000000"/>
          <w:kern w:val="36"/>
          <w:sz w:val="30"/>
          <w:szCs w:val="30"/>
          <w:lang w:eastAsia="es-AR"/>
        </w:rPr>
        <w:t>.</w:t>
      </w:r>
      <w:r w:rsidR="0029707D" w:rsidRPr="00E14684">
        <w:rPr>
          <w:rFonts w:ascii="Arial" w:hAnsi="Arial" w:cs="Arial"/>
          <w:color w:val="000000"/>
          <w:sz w:val="20"/>
          <w:szCs w:val="20"/>
          <w:lang w:val="es-AR" w:eastAsia="es-AR"/>
        </w:rPr>
        <w:t xml:space="preserve"> </w:t>
      </w:r>
      <w:hyperlink r:id="rId142" w:tooltip="Toxicology and applied pharmacology." w:history="1">
        <w:r w:rsidR="0029707D" w:rsidRPr="00D34534">
          <w:rPr>
            <w:rFonts w:ascii="Arial" w:hAnsi="Arial" w:cs="Arial"/>
            <w:color w:val="660066"/>
            <w:sz w:val="20"/>
            <w:lang w:val="en-US" w:eastAsia="es-AR"/>
          </w:rPr>
          <w:t>Toxicol Appl Pharmacol.</w:t>
        </w:r>
      </w:hyperlink>
      <w:r w:rsidR="0029707D" w:rsidRPr="00D34534">
        <w:rPr>
          <w:rFonts w:ascii="Arial" w:hAnsi="Arial" w:cs="Arial"/>
          <w:color w:val="000000"/>
          <w:sz w:val="20"/>
          <w:lang w:val="en-US" w:eastAsia="es-AR"/>
        </w:rPr>
        <w:t> </w:t>
      </w:r>
      <w:r w:rsidR="0029707D" w:rsidRPr="00D34534">
        <w:rPr>
          <w:rFonts w:ascii="Arial" w:hAnsi="Arial" w:cs="Arial"/>
          <w:color w:val="000000"/>
          <w:sz w:val="20"/>
          <w:szCs w:val="20"/>
          <w:lang w:val="en-US" w:eastAsia="es-AR"/>
        </w:rPr>
        <w:t>1974 Feb;27(2):355-65.</w:t>
      </w:r>
    </w:p>
    <w:p w:rsidR="001D727B" w:rsidRPr="00D34534" w:rsidRDefault="001D727B" w:rsidP="001D727B">
      <w:pPr>
        <w:shd w:val="clear" w:color="auto" w:fill="FFFFFF"/>
        <w:spacing w:line="348" w:lineRule="atLeast"/>
        <w:jc w:val="both"/>
        <w:rPr>
          <w:lang w:val="en-US"/>
        </w:rPr>
      </w:pPr>
    </w:p>
    <w:p w:rsidR="001D727B" w:rsidRPr="00C74025" w:rsidRDefault="006359CD" w:rsidP="001D727B">
      <w:pPr>
        <w:shd w:val="clear" w:color="auto" w:fill="FFFFFF"/>
        <w:spacing w:line="348" w:lineRule="atLeast"/>
        <w:jc w:val="both"/>
        <w:rPr>
          <w:rFonts w:ascii="Arial" w:hAnsi="Arial" w:cs="Arial"/>
          <w:color w:val="000000"/>
          <w:sz w:val="20"/>
          <w:szCs w:val="20"/>
          <w:lang w:eastAsia="es-AR"/>
        </w:rPr>
      </w:pPr>
      <w:hyperlink r:id="rId143" w:history="1">
        <w:r w:rsidR="001D727B" w:rsidRPr="00B36C99">
          <w:rPr>
            <w:rFonts w:ascii="Arial" w:hAnsi="Arial" w:cs="Arial"/>
            <w:color w:val="660066"/>
            <w:lang w:val="en-US" w:eastAsia="es-AR"/>
          </w:rPr>
          <w:t>Mehrle PM</w:t>
        </w:r>
      </w:hyperlink>
      <w:r w:rsidR="001D727B" w:rsidRPr="00B36C99">
        <w:rPr>
          <w:rFonts w:ascii="Arial" w:hAnsi="Arial" w:cs="Arial"/>
          <w:color w:val="000000"/>
          <w:lang w:val="en-US" w:eastAsia="es-AR"/>
        </w:rPr>
        <w:t>, </w:t>
      </w:r>
      <w:hyperlink r:id="rId144" w:history="1">
        <w:r w:rsidR="001D727B" w:rsidRPr="00B36C99">
          <w:rPr>
            <w:rFonts w:ascii="Arial" w:hAnsi="Arial" w:cs="Arial"/>
            <w:color w:val="660066"/>
            <w:lang w:val="en-US" w:eastAsia="es-AR"/>
          </w:rPr>
          <w:t>Johnson WW</w:t>
        </w:r>
      </w:hyperlink>
      <w:r w:rsidR="001D727B" w:rsidRPr="00B36C99">
        <w:rPr>
          <w:rFonts w:ascii="Arial" w:hAnsi="Arial" w:cs="Arial"/>
          <w:color w:val="000000"/>
          <w:lang w:val="en-US" w:eastAsia="es-AR"/>
        </w:rPr>
        <w:t>, </w:t>
      </w:r>
      <w:hyperlink r:id="rId145" w:history="1">
        <w:r w:rsidR="001D727B" w:rsidRPr="00B36C99">
          <w:rPr>
            <w:rFonts w:ascii="Arial" w:hAnsi="Arial" w:cs="Arial"/>
            <w:color w:val="660066"/>
            <w:lang w:val="en-US" w:eastAsia="es-AR"/>
          </w:rPr>
          <w:t>Mayer FL Jr</w:t>
        </w:r>
      </w:hyperlink>
      <w:r w:rsidR="001D727B" w:rsidRPr="00B36C99">
        <w:rPr>
          <w:rFonts w:ascii="Arial" w:hAnsi="Arial" w:cs="Arial"/>
          <w:color w:val="000000"/>
          <w:lang w:val="en-US" w:eastAsia="es-AR"/>
        </w:rPr>
        <w:t xml:space="preserve">. </w:t>
      </w:r>
      <w:r w:rsidR="001D727B" w:rsidRPr="001D727B">
        <w:rPr>
          <w:rFonts w:ascii="Arial" w:hAnsi="Arial" w:cs="Arial"/>
          <w:b/>
          <w:bCs/>
          <w:color w:val="000000"/>
          <w:kern w:val="36"/>
          <w:lang w:eastAsia="es-AR"/>
        </w:rPr>
        <w:t>Efectos nutricionales sobre la toxicidad clordano en la trucha arco iris</w:t>
      </w:r>
      <w:r w:rsidR="001D727B" w:rsidRPr="00C74025">
        <w:rPr>
          <w:rFonts w:ascii="Arial" w:hAnsi="Arial" w:cs="Arial"/>
          <w:b/>
          <w:bCs/>
          <w:color w:val="000000"/>
          <w:kern w:val="36"/>
          <w:sz w:val="30"/>
          <w:szCs w:val="30"/>
          <w:lang w:eastAsia="es-AR"/>
        </w:rPr>
        <w:t>.</w:t>
      </w:r>
      <w:r w:rsidR="001D727B" w:rsidRPr="00C74025">
        <w:rPr>
          <w:rFonts w:ascii="Arial" w:hAnsi="Arial" w:cs="Arial"/>
          <w:color w:val="000000"/>
          <w:sz w:val="20"/>
          <w:szCs w:val="20"/>
          <w:lang w:eastAsia="es-AR"/>
        </w:rPr>
        <w:t xml:space="preserve"> </w:t>
      </w:r>
      <w:hyperlink r:id="rId146" w:tooltip="Bulletin of environmental contamination and toxicology." w:history="1">
        <w:r w:rsidR="001D727B" w:rsidRPr="00B36C99">
          <w:rPr>
            <w:rFonts w:ascii="Arial" w:hAnsi="Arial" w:cs="Arial"/>
            <w:color w:val="660066"/>
            <w:sz w:val="20"/>
            <w:lang w:val="es-AR" w:eastAsia="es-AR"/>
          </w:rPr>
          <w:t>Bull Environ Contam Toxicol.</w:t>
        </w:r>
      </w:hyperlink>
      <w:r w:rsidR="001D727B" w:rsidRPr="00B36C99">
        <w:rPr>
          <w:rFonts w:ascii="Arial" w:hAnsi="Arial" w:cs="Arial"/>
          <w:color w:val="000000"/>
          <w:sz w:val="20"/>
          <w:lang w:val="es-AR" w:eastAsia="es-AR"/>
        </w:rPr>
        <w:t> </w:t>
      </w:r>
      <w:r w:rsidR="001D727B" w:rsidRPr="00B36C99">
        <w:rPr>
          <w:rFonts w:ascii="Arial" w:hAnsi="Arial" w:cs="Arial"/>
          <w:color w:val="000000"/>
          <w:sz w:val="20"/>
          <w:szCs w:val="20"/>
          <w:lang w:val="es-AR" w:eastAsia="es-AR"/>
        </w:rPr>
        <w:t>1974 Nov;12(5):513-7.</w:t>
      </w:r>
    </w:p>
    <w:p w:rsidR="004577FB" w:rsidRDefault="004577FB" w:rsidP="004577FB">
      <w:pPr>
        <w:jc w:val="both"/>
        <w:textAlignment w:val="baseline"/>
        <w:rPr>
          <w:rFonts w:ascii="inherit" w:hAnsi="inherit"/>
          <w:lang w:eastAsia="es-AR"/>
        </w:rPr>
      </w:pPr>
    </w:p>
    <w:p w:rsidR="004577FB" w:rsidRPr="001D727B" w:rsidRDefault="006359CD" w:rsidP="001D727B">
      <w:pPr>
        <w:jc w:val="both"/>
        <w:textAlignment w:val="baseline"/>
        <w:rPr>
          <w:rFonts w:ascii="inherit" w:hAnsi="inherit"/>
          <w:lang w:val="en-US" w:eastAsia="es-AR"/>
        </w:rPr>
      </w:pPr>
      <w:hyperlink r:id="rId147" w:history="1">
        <w:r w:rsidR="004577FB" w:rsidRPr="00D309ED">
          <w:rPr>
            <w:rFonts w:ascii="inherit" w:hAnsi="inherit"/>
            <w:color w:val="333333"/>
            <w:lang w:val="es-AR" w:eastAsia="es-AR"/>
          </w:rPr>
          <w:t>Medley</w:t>
        </w:r>
      </w:hyperlink>
      <w:r w:rsidR="004577FB" w:rsidRPr="00D309ED">
        <w:rPr>
          <w:lang w:val="es-AR" w:eastAsia="es-AR"/>
        </w:rPr>
        <w:t xml:space="preserve"> </w:t>
      </w:r>
      <w:r w:rsidR="004577FB" w:rsidRPr="00D309ED">
        <w:rPr>
          <w:rFonts w:ascii="inherit" w:hAnsi="inherit"/>
          <w:lang w:eastAsia="es-AR"/>
        </w:rPr>
        <w:t>J. G.</w:t>
      </w:r>
      <w:r w:rsidR="004577FB" w:rsidRPr="00BB6EDD">
        <w:rPr>
          <w:rFonts w:ascii="inherit" w:hAnsi="inherit"/>
          <w:lang w:val="es-AR" w:eastAsia="es-AR"/>
        </w:rPr>
        <w:t>,</w:t>
      </w:r>
      <w:r w:rsidR="004577FB" w:rsidRPr="00D309ED">
        <w:rPr>
          <w:rFonts w:ascii="inherit" w:hAnsi="inherit"/>
          <w:lang w:val="es-AR" w:eastAsia="es-AR"/>
        </w:rPr>
        <w:t> </w:t>
      </w:r>
      <w:hyperlink r:id="rId148" w:history="1">
        <w:r w:rsidR="004577FB" w:rsidRPr="00D309ED">
          <w:rPr>
            <w:rFonts w:ascii="inherit" w:hAnsi="inherit"/>
            <w:color w:val="333333"/>
            <w:lang w:val="es-AR" w:eastAsia="es-AR"/>
          </w:rPr>
          <w:t>Younger</w:t>
        </w:r>
      </w:hyperlink>
      <w:r w:rsidR="004577FB" w:rsidRPr="00D309ED">
        <w:rPr>
          <w:lang w:val="es-AR" w:eastAsia="es-AR"/>
        </w:rPr>
        <w:t xml:space="preserve"> </w:t>
      </w:r>
      <w:r w:rsidR="004577FB" w:rsidRPr="00D309ED">
        <w:rPr>
          <w:rFonts w:ascii="inherit" w:hAnsi="inherit"/>
          <w:lang w:eastAsia="es-AR"/>
        </w:rPr>
        <w:t>R. L.</w:t>
      </w:r>
      <w:r w:rsidR="004577FB" w:rsidRPr="00BB6EDD">
        <w:rPr>
          <w:rFonts w:ascii="inherit" w:hAnsi="inherit"/>
          <w:lang w:val="es-AR" w:eastAsia="es-AR"/>
        </w:rPr>
        <w:t>,</w:t>
      </w:r>
      <w:r w:rsidR="004577FB" w:rsidRPr="00D309ED">
        <w:rPr>
          <w:rFonts w:ascii="inherit" w:hAnsi="inherit"/>
          <w:lang w:val="es-AR" w:eastAsia="es-AR"/>
        </w:rPr>
        <w:t> </w:t>
      </w:r>
      <w:hyperlink r:id="rId149" w:history="1">
        <w:r w:rsidR="004577FB" w:rsidRPr="00D309ED">
          <w:rPr>
            <w:rFonts w:ascii="inherit" w:hAnsi="inherit"/>
            <w:color w:val="333333"/>
            <w:lang w:val="es-AR" w:eastAsia="es-AR"/>
          </w:rPr>
          <w:t>Thomas</w:t>
        </w:r>
      </w:hyperlink>
      <w:r w:rsidR="004577FB" w:rsidRPr="00D309ED">
        <w:rPr>
          <w:lang w:val="es-AR" w:eastAsia="es-AR"/>
        </w:rPr>
        <w:t xml:space="preserve"> </w:t>
      </w:r>
      <w:r w:rsidR="004577FB">
        <w:rPr>
          <w:rFonts w:ascii="inherit" w:hAnsi="inherit"/>
          <w:lang w:eastAsia="es-AR"/>
        </w:rPr>
        <w:t>R. F</w:t>
      </w:r>
      <w:r w:rsidR="004577FB" w:rsidRPr="00D309ED">
        <w:rPr>
          <w:rFonts w:ascii="inherit" w:hAnsi="inherit"/>
          <w:lang w:val="es-AR" w:eastAsia="es-AR"/>
        </w:rPr>
        <w:t xml:space="preserve">. </w:t>
      </w:r>
      <w:r w:rsidR="004577FB" w:rsidRPr="00BB6EDD">
        <w:rPr>
          <w:rFonts w:ascii="inherit" w:hAnsi="inherit"/>
          <w:b/>
          <w:lang w:eastAsia="es-AR"/>
        </w:rPr>
        <w:t>Los residuos en la grasa de los novillos rociadas con un producto de control de moscas dieldrina contaminados.</w:t>
      </w:r>
      <w:r w:rsidR="004577FB" w:rsidRPr="00BB6EDD">
        <w:rPr>
          <w:rFonts w:ascii="inherit" w:hAnsi="inherit"/>
          <w:b/>
          <w:color w:val="333333"/>
          <w:sz w:val="20"/>
          <w:szCs w:val="20"/>
          <w:lang w:val="es-AR"/>
        </w:rPr>
        <w:t xml:space="preserve"> </w:t>
      </w:r>
      <w:hyperlink r:id="rId150" w:history="1">
        <w:r w:rsidR="004577FB" w:rsidRPr="004577FB">
          <w:rPr>
            <w:rFonts w:ascii="inherit" w:hAnsi="inherit"/>
            <w:color w:val="0176C3"/>
            <w:lang w:val="en-US" w:eastAsia="es-AR"/>
          </w:rPr>
          <w:t>Bulletin of Environmental Contamination and Toxicology</w:t>
        </w:r>
      </w:hyperlink>
      <w:r w:rsidR="004577FB" w:rsidRPr="004577FB">
        <w:rPr>
          <w:rFonts w:ascii="inherit" w:hAnsi="inherit"/>
          <w:color w:val="333333"/>
          <w:sz w:val="20"/>
          <w:szCs w:val="20"/>
          <w:lang w:val="en-US"/>
        </w:rPr>
        <w:t>.</w:t>
      </w:r>
      <w:r w:rsidR="004577FB" w:rsidRPr="00BB6EDD">
        <w:rPr>
          <w:rFonts w:ascii="inherit" w:hAnsi="inherit"/>
          <w:bdr w:val="none" w:sz="0" w:space="0" w:color="auto" w:frame="1"/>
          <w:lang w:val="en-US" w:eastAsia="es-AR"/>
        </w:rPr>
        <w:t>November 1974</w:t>
      </w:r>
      <w:r w:rsidR="004577FB" w:rsidRPr="00BB6EDD">
        <w:rPr>
          <w:rFonts w:ascii="inherit" w:hAnsi="inherit"/>
          <w:lang w:val="en-US" w:eastAsia="es-AR"/>
        </w:rPr>
        <w:t>,</w:t>
      </w:r>
      <w:r w:rsidR="004577FB" w:rsidRPr="004577FB">
        <w:rPr>
          <w:rFonts w:ascii="inherit" w:hAnsi="inherit"/>
          <w:lang w:val="en-US" w:eastAsia="es-AR"/>
        </w:rPr>
        <w:t> </w:t>
      </w:r>
      <w:r w:rsidR="004577FB" w:rsidRPr="00BB6EDD">
        <w:rPr>
          <w:rFonts w:ascii="inherit" w:hAnsi="inherit"/>
          <w:bdr w:val="none" w:sz="0" w:space="0" w:color="auto" w:frame="1"/>
          <w:lang w:val="en-US" w:eastAsia="es-AR"/>
        </w:rPr>
        <w:t>Volume 12</w:t>
      </w:r>
      <w:r w:rsidR="004577FB" w:rsidRPr="00BB6EDD">
        <w:rPr>
          <w:rFonts w:ascii="inherit" w:hAnsi="inherit"/>
          <w:lang w:val="en-US" w:eastAsia="es-AR"/>
        </w:rPr>
        <w:t>,</w:t>
      </w:r>
      <w:r w:rsidR="004577FB" w:rsidRPr="004577FB">
        <w:rPr>
          <w:rFonts w:ascii="inherit" w:hAnsi="inherit"/>
          <w:lang w:val="en-US" w:eastAsia="es-AR"/>
        </w:rPr>
        <w:t> </w:t>
      </w:r>
      <w:hyperlink r:id="rId151" w:history="1">
        <w:r w:rsidR="004577FB" w:rsidRPr="00BB6EDD">
          <w:rPr>
            <w:rFonts w:ascii="inherit" w:hAnsi="inherit"/>
            <w:color w:val="0176C3"/>
            <w:lang w:val="en-US" w:eastAsia="es-AR"/>
          </w:rPr>
          <w:t>Issue 5</w:t>
        </w:r>
      </w:hyperlink>
      <w:r w:rsidR="004577FB" w:rsidRPr="00BB6EDD">
        <w:rPr>
          <w:rFonts w:ascii="inherit" w:hAnsi="inherit"/>
          <w:lang w:val="en-US" w:eastAsia="es-AR"/>
        </w:rPr>
        <w:t>, </w:t>
      </w:r>
      <w:r w:rsidR="004577FB" w:rsidRPr="00BB6EDD">
        <w:rPr>
          <w:rFonts w:ascii="inherit" w:hAnsi="inherit"/>
          <w:bdr w:val="none" w:sz="0" w:space="0" w:color="auto" w:frame="1"/>
          <w:lang w:val="en-US" w:eastAsia="es-AR"/>
        </w:rPr>
        <w:t>pp 567-569</w:t>
      </w:r>
      <w:r w:rsidR="004577FB" w:rsidRPr="00BB6EDD">
        <w:rPr>
          <w:rFonts w:ascii="inherit" w:hAnsi="inherit"/>
          <w:color w:val="333333"/>
          <w:sz w:val="20"/>
          <w:szCs w:val="20"/>
          <w:lang w:val="en-US"/>
        </w:rPr>
        <w:t>.</w:t>
      </w:r>
    </w:p>
    <w:p w:rsidR="003E3363" w:rsidRPr="00B7114C" w:rsidRDefault="00BE654D" w:rsidP="00B7114C">
      <w:pPr>
        <w:shd w:val="clear" w:color="auto" w:fill="FFFFFF"/>
        <w:spacing w:line="432" w:lineRule="atLeast"/>
        <w:jc w:val="both"/>
        <w:rPr>
          <w:lang w:val="es-AR"/>
        </w:rPr>
      </w:pPr>
      <w:r w:rsidRPr="00A93D8A">
        <w:rPr>
          <w:lang w:val="en-US"/>
        </w:rPr>
        <w:lastRenderedPageBreak/>
        <w:t xml:space="preserve">Tolle, A., W. Heeschen, et al. (1974). </w:t>
      </w:r>
      <w:r w:rsidRPr="00975741">
        <w:rPr>
          <w:b/>
          <w:lang w:val="en-US"/>
        </w:rPr>
        <w:t>"[Insecticides, antibiotics and other environmental chemicals as contaminants in infant nutrition (author's transl)]."</w:t>
      </w:r>
      <w:r w:rsidRPr="00A93D8A">
        <w:rPr>
          <w:lang w:val="en-US"/>
        </w:rPr>
        <w:t xml:space="preserve"> </w:t>
      </w:r>
      <w:r w:rsidRPr="00BA4F77">
        <w:rPr>
          <w:lang w:val="es-AR"/>
        </w:rPr>
        <w:t>Monatss</w:t>
      </w:r>
      <w:r w:rsidR="003E3363" w:rsidRPr="00BA4F77">
        <w:rPr>
          <w:lang w:val="es-AR"/>
        </w:rPr>
        <w:t>chr Kinderheilkd 122 (5 SUPPL):</w:t>
      </w:r>
      <w:r w:rsidR="00343008">
        <w:rPr>
          <w:lang w:val="es-AR"/>
        </w:rPr>
        <w:t xml:space="preserve"> </w:t>
      </w:r>
      <w:r w:rsidRPr="00BA4F77">
        <w:rPr>
          <w:lang w:val="es-AR"/>
        </w:rPr>
        <w:t>supl:309-18.</w:t>
      </w:r>
    </w:p>
    <w:p w:rsidR="003E3363" w:rsidRPr="00BA4F77" w:rsidRDefault="003E3363" w:rsidP="00BE654D">
      <w:pPr>
        <w:spacing w:line="0" w:lineRule="atLeast"/>
        <w:jc w:val="both"/>
        <w:rPr>
          <w:bCs/>
          <w:lang w:val="es-AR"/>
        </w:rPr>
      </w:pPr>
    </w:p>
    <w:p w:rsidR="003E3363" w:rsidRPr="00BA4F77" w:rsidRDefault="003E3363" w:rsidP="00BE654D">
      <w:pPr>
        <w:spacing w:line="0" w:lineRule="atLeast"/>
        <w:jc w:val="both"/>
        <w:rPr>
          <w:bCs/>
          <w:lang w:val="es-AR"/>
        </w:rPr>
      </w:pPr>
    </w:p>
    <w:p w:rsidR="00BE654D" w:rsidRPr="003E3363" w:rsidRDefault="00BE654D" w:rsidP="00BE654D">
      <w:pPr>
        <w:spacing w:line="0" w:lineRule="atLeast"/>
        <w:jc w:val="both"/>
        <w:rPr>
          <w:bCs/>
          <w:lang w:val="es-AR"/>
        </w:rPr>
      </w:pPr>
      <w:r w:rsidRPr="003E3363">
        <w:rPr>
          <w:bCs/>
          <w:lang w:val="es-AR"/>
        </w:rPr>
        <w:t>Bauzá</w:t>
      </w:r>
      <w:r w:rsidR="00AF6240" w:rsidRPr="003E3363">
        <w:rPr>
          <w:bCs/>
          <w:lang w:val="es-AR"/>
        </w:rPr>
        <w:t xml:space="preserve"> Carlos A.</w:t>
      </w:r>
      <w:r w:rsidRPr="0014702D">
        <w:rPr>
          <w:b/>
          <w:bCs/>
          <w:lang w:val="es-AR"/>
        </w:rPr>
        <w:t>Contaminación ambiental y Pediatría : residuos de plaguicidas organoclorados en leche de madres de Montevideo</w:t>
      </w:r>
      <w:r w:rsidR="0014702D">
        <w:rPr>
          <w:bCs/>
          <w:lang w:val="es-AR"/>
        </w:rPr>
        <w:t>.</w:t>
      </w:r>
      <w:r w:rsidRPr="003E3363">
        <w:rPr>
          <w:bCs/>
          <w:lang w:val="es-AR"/>
        </w:rPr>
        <w:t xml:space="preserve">Archivos de Pediatría del Uruguay. </w:t>
      </w:r>
      <w:r w:rsidR="003E3363" w:rsidRPr="003E3363">
        <w:rPr>
          <w:bCs/>
          <w:lang w:val="es-AR"/>
        </w:rPr>
        <w:t>46(1)</w:t>
      </w:r>
      <w:r w:rsidRPr="003E3363">
        <w:rPr>
          <w:bCs/>
          <w:lang w:val="es-AR"/>
        </w:rPr>
        <w:t xml:space="preserve">: 31-42, 1975. </w:t>
      </w:r>
    </w:p>
    <w:p w:rsidR="00BE654D" w:rsidRPr="003E3363" w:rsidRDefault="00BE654D" w:rsidP="00BE654D">
      <w:pPr>
        <w:spacing w:line="0" w:lineRule="atLeast"/>
        <w:jc w:val="both"/>
        <w:rPr>
          <w:bCs/>
          <w:lang w:val="es-AR"/>
        </w:rPr>
      </w:pPr>
    </w:p>
    <w:p w:rsidR="00BE654D" w:rsidRDefault="00BE654D" w:rsidP="00BE654D">
      <w:pPr>
        <w:spacing w:line="0" w:lineRule="atLeast"/>
        <w:jc w:val="both"/>
        <w:rPr>
          <w:bCs/>
          <w:lang w:val="es-AR"/>
        </w:rPr>
      </w:pPr>
      <w:r w:rsidRPr="003E3363">
        <w:rPr>
          <w:bCs/>
          <w:lang w:val="es-AR"/>
        </w:rPr>
        <w:t>Bauzá</w:t>
      </w:r>
      <w:r w:rsidR="00AF6240" w:rsidRPr="003E3363">
        <w:rPr>
          <w:bCs/>
          <w:lang w:val="es-AR"/>
        </w:rPr>
        <w:t xml:space="preserve"> Carlos A. </w:t>
      </w:r>
      <w:r w:rsidRPr="0014702D">
        <w:rPr>
          <w:b/>
          <w:bCs/>
          <w:lang w:val="es-AR"/>
        </w:rPr>
        <w:t>Co</w:t>
      </w:r>
      <w:r w:rsidR="003E3363" w:rsidRPr="0014702D">
        <w:rPr>
          <w:b/>
          <w:bCs/>
          <w:lang w:val="es-AR"/>
        </w:rPr>
        <w:t>ntaminación ambiental y el niño</w:t>
      </w:r>
      <w:r w:rsidRPr="0014702D">
        <w:rPr>
          <w:b/>
          <w:bCs/>
          <w:lang w:val="es-AR"/>
        </w:rPr>
        <w:t>: residuos de insecticidas clorados en leche de madres de Montevideo (2do. estudio) y leche desecada integral d</w:t>
      </w:r>
      <w:r w:rsidR="003E3363" w:rsidRPr="0014702D">
        <w:rPr>
          <w:b/>
          <w:bCs/>
          <w:lang w:val="es-AR"/>
        </w:rPr>
        <w:t>e vaca</w:t>
      </w:r>
      <w:r w:rsidR="003E3363">
        <w:rPr>
          <w:bCs/>
          <w:lang w:val="es-AR"/>
        </w:rPr>
        <w:t>.</w:t>
      </w:r>
      <w:r w:rsidRPr="003E3363">
        <w:rPr>
          <w:bCs/>
          <w:lang w:val="es-AR"/>
        </w:rPr>
        <w:t>Archivos</w:t>
      </w:r>
      <w:r w:rsidR="003E3363">
        <w:rPr>
          <w:bCs/>
          <w:lang w:val="es-AR"/>
        </w:rPr>
        <w:t xml:space="preserve"> de Pediatría del Uruguay 46(3)</w:t>
      </w:r>
      <w:r w:rsidRPr="003E3363">
        <w:rPr>
          <w:bCs/>
          <w:lang w:val="es-AR"/>
        </w:rPr>
        <w:t>: 139-148, 1975.</w:t>
      </w:r>
    </w:p>
    <w:p w:rsidR="00695EA8" w:rsidRPr="003E3363" w:rsidRDefault="00695EA8" w:rsidP="00BE654D">
      <w:pPr>
        <w:spacing w:line="0" w:lineRule="atLeast"/>
        <w:jc w:val="both"/>
        <w:rPr>
          <w:bCs/>
          <w:lang w:val="es-AR"/>
        </w:rPr>
      </w:pPr>
    </w:p>
    <w:p w:rsidR="00695EA8" w:rsidRPr="00734CAC" w:rsidRDefault="006359CD" w:rsidP="00695EA8">
      <w:pPr>
        <w:shd w:val="clear" w:color="auto" w:fill="F9FBFC"/>
        <w:spacing w:line="300" w:lineRule="atLeast"/>
        <w:jc w:val="both"/>
        <w:textAlignment w:val="baseline"/>
        <w:rPr>
          <w:rFonts w:ascii="Arial Unicode MS" w:eastAsia="Arial Unicode MS" w:hAnsi="Arial Unicode MS" w:cs="Arial Unicode MS"/>
          <w:b/>
          <w:bCs/>
          <w:color w:val="2E2E2E"/>
          <w:sz w:val="30"/>
          <w:szCs w:val="30"/>
          <w:lang w:val="en-US" w:eastAsia="es-AR"/>
        </w:rPr>
      </w:pPr>
      <w:hyperlink r:id="rId152" w:history="1">
        <w:r w:rsidR="00695EA8" w:rsidRPr="00E533FC">
          <w:rPr>
            <w:rFonts w:ascii="Arial Unicode MS" w:eastAsia="Arial Unicode MS" w:hAnsi="Arial Unicode MS" w:cs="Arial Unicode MS" w:hint="eastAsia"/>
            <w:color w:val="316C9D"/>
            <w:sz w:val="20"/>
            <w:lang w:eastAsia="es-AR"/>
          </w:rPr>
          <w:t>Bedford</w:t>
        </w:r>
      </w:hyperlink>
      <w:r w:rsidR="00695EA8" w:rsidRPr="00E533FC">
        <w:rPr>
          <w:rFonts w:hint="eastAsia"/>
        </w:rPr>
        <w:t xml:space="preserve"> </w:t>
      </w:r>
      <w:r w:rsidR="00695EA8" w:rsidRPr="00E533FC">
        <w:rPr>
          <w:rFonts w:eastAsia="Arial Unicode MS" w:hint="eastAsia"/>
        </w:rPr>
        <w:t>Colin T.</w:t>
      </w:r>
      <w:r w:rsidR="00695EA8" w:rsidRPr="00E533FC">
        <w:rPr>
          <w:rFonts w:ascii="Arial Unicode MS" w:eastAsia="Arial Unicode MS" w:hAnsi="Arial Unicode MS" w:cs="Arial Unicode MS" w:hint="eastAsia"/>
          <w:color w:val="2E2E2E"/>
          <w:sz w:val="20"/>
          <w:szCs w:val="20"/>
          <w:lang w:eastAsia="es-AR"/>
        </w:rPr>
        <w:t>,</w:t>
      </w:r>
      <w:r w:rsidR="00695EA8" w:rsidRPr="00E533FC">
        <w:rPr>
          <w:rFonts w:ascii="Arial Unicode MS" w:eastAsia="Arial Unicode MS" w:hAnsi="Arial Unicode MS" w:cs="Arial Unicode MS" w:hint="eastAsia"/>
          <w:color w:val="2E2E2E"/>
          <w:sz w:val="20"/>
          <w:lang w:eastAsia="es-AR"/>
        </w:rPr>
        <w:t> </w:t>
      </w:r>
      <w:hyperlink r:id="rId153" w:history="1">
        <w:r w:rsidR="00695EA8" w:rsidRPr="00E533FC">
          <w:rPr>
            <w:rFonts w:ascii="Arial Unicode MS" w:eastAsia="Arial Unicode MS" w:hAnsi="Arial Unicode MS" w:cs="Arial Unicode MS" w:hint="eastAsia"/>
            <w:color w:val="316C9D"/>
            <w:sz w:val="20"/>
            <w:lang w:eastAsia="es-AR"/>
          </w:rPr>
          <w:t>Hutson</w:t>
        </w:r>
      </w:hyperlink>
      <w:r w:rsidR="00695EA8" w:rsidRPr="00E533FC">
        <w:rPr>
          <w:rFonts w:hint="eastAsia"/>
        </w:rPr>
        <w:t xml:space="preserve"> </w:t>
      </w:r>
      <w:r w:rsidR="00695EA8" w:rsidRPr="00E533FC">
        <w:rPr>
          <w:rFonts w:eastAsia="Arial Unicode MS" w:hint="eastAsia"/>
        </w:rPr>
        <w:t>David H.</w:t>
      </w:r>
      <w:r w:rsidR="00695EA8" w:rsidRPr="00E533FC">
        <w:rPr>
          <w:rFonts w:ascii="Arial Unicode MS" w:eastAsia="Arial Unicode MS" w:hAnsi="Arial Unicode MS" w:cs="Arial Unicode MS" w:hint="eastAsia"/>
          <w:color w:val="2E2E2E"/>
          <w:sz w:val="20"/>
          <w:szCs w:val="20"/>
          <w:lang w:eastAsia="es-AR"/>
        </w:rPr>
        <w:t>,</w:t>
      </w:r>
      <w:r w:rsidR="00695EA8" w:rsidRPr="00E533FC">
        <w:rPr>
          <w:rFonts w:ascii="Arial Unicode MS" w:eastAsia="Arial Unicode MS" w:hAnsi="Arial Unicode MS" w:cs="Arial Unicode MS" w:hint="eastAsia"/>
          <w:color w:val="2E2E2E"/>
          <w:sz w:val="20"/>
          <w:lang w:eastAsia="es-AR"/>
        </w:rPr>
        <w:t> </w:t>
      </w:r>
      <w:hyperlink r:id="rId154" w:history="1">
        <w:r w:rsidR="00695EA8" w:rsidRPr="00E533FC">
          <w:rPr>
            <w:rFonts w:ascii="Arial Unicode MS" w:eastAsia="Arial Unicode MS" w:hAnsi="Arial Unicode MS" w:cs="Arial Unicode MS" w:hint="eastAsia"/>
            <w:color w:val="316C9D"/>
            <w:sz w:val="20"/>
            <w:lang w:eastAsia="es-AR"/>
          </w:rPr>
          <w:t>Natoff</w:t>
        </w:r>
      </w:hyperlink>
      <w:r w:rsidR="00695EA8" w:rsidRPr="00E533FC">
        <w:rPr>
          <w:rFonts w:hint="eastAsia"/>
        </w:rPr>
        <w:t xml:space="preserve"> </w:t>
      </w:r>
      <w:r w:rsidR="00695EA8" w:rsidRPr="00E533FC">
        <w:rPr>
          <w:rFonts w:eastAsia="Arial Unicode MS" w:hint="eastAsia"/>
        </w:rPr>
        <w:t xml:space="preserve">Ian L. </w:t>
      </w:r>
      <w:r w:rsidR="00695EA8" w:rsidRPr="00E533FC">
        <w:rPr>
          <w:rFonts w:ascii="Arial Unicode MS" w:eastAsia="Arial Unicode MS" w:hAnsi="Arial Unicode MS" w:cs="Arial Unicode MS"/>
          <w:b/>
          <w:color w:val="2E2E2E"/>
          <w:sz w:val="28"/>
          <w:szCs w:val="28"/>
          <w:lang w:eastAsia="es-AR"/>
        </w:rPr>
        <w:t>La toxicidad aguda de la endrina y sus metabolitos a ratas</w:t>
      </w:r>
      <w:r w:rsidR="00695EA8">
        <w:rPr>
          <w:rFonts w:ascii="Arial Unicode MS" w:eastAsia="Arial Unicode MS" w:hAnsi="Arial Unicode MS" w:cs="Arial Unicode MS"/>
          <w:b/>
          <w:color w:val="2E2E2E"/>
          <w:sz w:val="28"/>
          <w:szCs w:val="28"/>
          <w:lang w:eastAsia="es-AR"/>
        </w:rPr>
        <w:t>.</w:t>
      </w:r>
      <w:r w:rsidR="00695EA8" w:rsidRPr="00E533FC">
        <w:rPr>
          <w:rFonts w:ascii="Arial Unicode MS" w:eastAsia="Arial Unicode MS" w:hAnsi="Arial Unicode MS" w:cs="Arial Unicode MS"/>
          <w:b/>
          <w:bCs/>
          <w:color w:val="2E2E2E"/>
          <w:sz w:val="30"/>
          <w:szCs w:val="30"/>
          <w:lang w:eastAsia="es-AR"/>
        </w:rPr>
        <w:t xml:space="preserve"> </w:t>
      </w:r>
      <w:hyperlink r:id="rId155" w:tooltip="Go to Toxicology and Applied Pharmacology on ScienceDirect" w:history="1">
        <w:r w:rsidR="00695EA8" w:rsidRPr="00734CAC">
          <w:rPr>
            <w:rFonts w:ascii="Arial Unicode MS" w:eastAsia="Arial Unicode MS" w:hAnsi="Arial Unicode MS" w:cs="Arial Unicode MS" w:hint="eastAsia"/>
            <w:color w:val="2E2E2E"/>
            <w:sz w:val="30"/>
            <w:lang w:val="en-US" w:eastAsia="es-AR"/>
          </w:rPr>
          <w:t>Toxicology and Applied Pharmacology</w:t>
        </w:r>
      </w:hyperlink>
      <w:r w:rsidR="00AB6C53" w:rsidRPr="00734CAC">
        <w:rPr>
          <w:rFonts w:ascii="Arial Unicode MS" w:eastAsia="Arial Unicode MS" w:hAnsi="Arial Unicode MS" w:cs="Arial Unicode MS"/>
          <w:b/>
          <w:bCs/>
          <w:color w:val="2E2E2E"/>
          <w:sz w:val="30"/>
          <w:szCs w:val="30"/>
          <w:lang w:val="en-US" w:eastAsia="es-AR"/>
        </w:rPr>
        <w:t>.</w:t>
      </w:r>
      <w:hyperlink r:id="rId156" w:tooltip="Go to table of contents for this volume/issue" w:history="1">
        <w:r w:rsidR="00695EA8" w:rsidRPr="00734CAC">
          <w:rPr>
            <w:rFonts w:ascii="Arial Unicode MS" w:eastAsia="Arial Unicode MS" w:hAnsi="Arial Unicode MS" w:cs="Arial Unicode MS" w:hint="eastAsia"/>
            <w:color w:val="316C9D"/>
            <w:sz w:val="17"/>
            <w:lang w:val="en-US" w:eastAsia="es-AR"/>
          </w:rPr>
          <w:t>Volume 33, Issue 1</w:t>
        </w:r>
      </w:hyperlink>
      <w:r w:rsidR="00695EA8" w:rsidRPr="00734CAC">
        <w:rPr>
          <w:rFonts w:ascii="Arial Unicode MS" w:eastAsia="Arial Unicode MS" w:hAnsi="Arial Unicode MS" w:cs="Arial Unicode MS" w:hint="eastAsia"/>
          <w:color w:val="2E2E2E"/>
          <w:sz w:val="16"/>
          <w:szCs w:val="16"/>
          <w:lang w:val="en-US" w:eastAsia="es-AR"/>
        </w:rPr>
        <w:t>, July 1975, Pages 115–121</w:t>
      </w:r>
      <w:r w:rsidR="00695EA8" w:rsidRPr="00734CAC">
        <w:rPr>
          <w:rFonts w:ascii="Arial Unicode MS" w:eastAsia="Arial Unicode MS" w:hAnsi="Arial Unicode MS" w:cs="Arial Unicode MS"/>
          <w:color w:val="2E2E2E"/>
          <w:sz w:val="16"/>
          <w:szCs w:val="16"/>
          <w:lang w:val="en-US" w:eastAsia="es-AR"/>
        </w:rPr>
        <w:t>.</w:t>
      </w:r>
    </w:p>
    <w:p w:rsidR="00FB0C98" w:rsidRPr="00342041" w:rsidRDefault="00FB0C98" w:rsidP="00FB0C98">
      <w:pPr>
        <w:shd w:val="clear" w:color="auto" w:fill="FFFFFF"/>
        <w:spacing w:line="348" w:lineRule="atLeast"/>
        <w:jc w:val="both"/>
        <w:rPr>
          <w:rFonts w:ascii="Arial" w:hAnsi="Arial" w:cs="Arial"/>
          <w:color w:val="000000"/>
          <w:szCs w:val="22"/>
          <w:lang w:val="en-US" w:eastAsia="es-AR"/>
        </w:rPr>
      </w:pPr>
    </w:p>
    <w:p w:rsidR="00FB0C98" w:rsidRPr="00342041" w:rsidRDefault="006359CD" w:rsidP="00FB0C98">
      <w:pPr>
        <w:shd w:val="clear" w:color="auto" w:fill="FFFFFF"/>
        <w:spacing w:line="348" w:lineRule="atLeast"/>
        <w:jc w:val="both"/>
        <w:rPr>
          <w:rFonts w:ascii="Arial" w:hAnsi="Arial" w:cs="Arial"/>
          <w:color w:val="000000"/>
          <w:sz w:val="20"/>
          <w:szCs w:val="20"/>
          <w:lang w:val="en-US" w:eastAsia="es-AR"/>
        </w:rPr>
      </w:pPr>
      <w:hyperlink r:id="rId157" w:history="1">
        <w:r w:rsidR="00FB0C98" w:rsidRPr="006B6C04">
          <w:rPr>
            <w:rFonts w:ascii="Arial" w:hAnsi="Arial" w:cs="Arial"/>
            <w:color w:val="660066"/>
            <w:lang w:val="en-US" w:eastAsia="es-AR"/>
          </w:rPr>
          <w:t>Frank R</w:t>
        </w:r>
      </w:hyperlink>
      <w:r w:rsidR="00FB0C98" w:rsidRPr="006B6C04">
        <w:rPr>
          <w:rFonts w:ascii="Arial" w:hAnsi="Arial" w:cs="Arial"/>
          <w:color w:val="000000"/>
          <w:szCs w:val="22"/>
          <w:lang w:val="en-US" w:eastAsia="es-AR"/>
        </w:rPr>
        <w:t>,</w:t>
      </w:r>
      <w:r w:rsidR="00FB0C98" w:rsidRPr="006B6C04">
        <w:rPr>
          <w:rFonts w:ascii="Arial" w:hAnsi="Arial" w:cs="Arial"/>
          <w:color w:val="000000"/>
          <w:lang w:val="en-US" w:eastAsia="es-AR"/>
        </w:rPr>
        <w:t> </w:t>
      </w:r>
      <w:hyperlink r:id="rId158" w:history="1">
        <w:r w:rsidR="00FB0C98" w:rsidRPr="006B6C04">
          <w:rPr>
            <w:rFonts w:ascii="Arial" w:hAnsi="Arial" w:cs="Arial"/>
            <w:color w:val="660066"/>
            <w:lang w:val="en-US" w:eastAsia="es-AR"/>
          </w:rPr>
          <w:t>Holdrinet MV</w:t>
        </w:r>
      </w:hyperlink>
      <w:r w:rsidR="00FB0C98" w:rsidRPr="006B6C04">
        <w:rPr>
          <w:rFonts w:ascii="Arial" w:hAnsi="Arial" w:cs="Arial"/>
          <w:color w:val="000000"/>
          <w:szCs w:val="22"/>
          <w:lang w:val="en-US" w:eastAsia="es-AR"/>
        </w:rPr>
        <w:t>.</w:t>
      </w:r>
      <w:r w:rsidR="00FB0C98" w:rsidRPr="006B6C04">
        <w:rPr>
          <w:rFonts w:ascii="Arial" w:hAnsi="Arial" w:cs="Arial"/>
          <w:color w:val="000000"/>
          <w:lang w:val="en-US" w:eastAsia="es-AR"/>
        </w:rPr>
        <w:t xml:space="preserve"> </w:t>
      </w:r>
      <w:r w:rsidR="00FB0C98" w:rsidRPr="005865DE">
        <w:rPr>
          <w:rFonts w:ascii="Arial" w:hAnsi="Arial" w:cs="Arial"/>
          <w:b/>
          <w:bCs/>
          <w:color w:val="000000"/>
          <w:kern w:val="36"/>
          <w:lang w:val="es-AR" w:eastAsia="es-AR"/>
        </w:rPr>
        <w:t>Residuos de compuestos organoclorados y mercurio en huevos de aves de la península de Niagara, Ontario</w:t>
      </w:r>
      <w:r w:rsidR="00FB0C98" w:rsidRPr="005865DE">
        <w:rPr>
          <w:rFonts w:ascii="Arial" w:hAnsi="Arial" w:cs="Arial"/>
          <w:b/>
          <w:bCs/>
          <w:color w:val="000000"/>
          <w:kern w:val="36"/>
          <w:sz w:val="30"/>
          <w:szCs w:val="30"/>
          <w:lang w:val="es-AR" w:eastAsia="es-AR"/>
        </w:rPr>
        <w:t>.</w:t>
      </w:r>
      <w:r w:rsidR="00FB0C98" w:rsidRPr="005865DE">
        <w:rPr>
          <w:rFonts w:ascii="Arial" w:hAnsi="Arial" w:cs="Arial"/>
          <w:color w:val="000000"/>
          <w:sz w:val="20"/>
          <w:szCs w:val="20"/>
          <w:lang w:eastAsia="es-AR"/>
        </w:rPr>
        <w:t xml:space="preserve"> </w:t>
      </w:r>
      <w:hyperlink r:id="rId159" w:tooltip="Archives of environmental contamination and toxicology." w:history="1">
        <w:r w:rsidR="00FB0C98" w:rsidRPr="00342041">
          <w:rPr>
            <w:rFonts w:ascii="Arial" w:hAnsi="Arial" w:cs="Arial"/>
            <w:color w:val="660066"/>
            <w:sz w:val="20"/>
            <w:lang w:val="en-US" w:eastAsia="es-AR"/>
          </w:rPr>
          <w:t>Arch Environ Contam Toxicol.</w:t>
        </w:r>
      </w:hyperlink>
      <w:r w:rsidR="00FB0C98" w:rsidRPr="00342041">
        <w:rPr>
          <w:rFonts w:ascii="Arial" w:hAnsi="Arial" w:cs="Arial"/>
          <w:color w:val="000000"/>
          <w:sz w:val="20"/>
          <w:lang w:val="en-US" w:eastAsia="es-AR"/>
        </w:rPr>
        <w:t> </w:t>
      </w:r>
      <w:r w:rsidR="00FB0C98" w:rsidRPr="00342041">
        <w:rPr>
          <w:rFonts w:ascii="Arial" w:hAnsi="Arial" w:cs="Arial"/>
          <w:color w:val="000000"/>
          <w:sz w:val="20"/>
          <w:szCs w:val="20"/>
          <w:lang w:val="en-US" w:eastAsia="es-AR"/>
        </w:rPr>
        <w:t>1975;3(2):205-18.</w:t>
      </w:r>
    </w:p>
    <w:p w:rsidR="000021B8" w:rsidRPr="00734CAC" w:rsidRDefault="000021B8" w:rsidP="000021B8">
      <w:pPr>
        <w:shd w:val="clear" w:color="auto" w:fill="FFFFFF"/>
        <w:spacing w:line="222" w:lineRule="atLeast"/>
        <w:rPr>
          <w:bCs/>
          <w:lang w:val="en-US"/>
        </w:rPr>
      </w:pPr>
    </w:p>
    <w:p w:rsidR="000021B8" w:rsidRPr="00734CAC" w:rsidRDefault="000021B8" w:rsidP="000021B8">
      <w:pPr>
        <w:shd w:val="clear" w:color="auto" w:fill="FFFFFF"/>
        <w:spacing w:line="222" w:lineRule="atLeast"/>
        <w:rPr>
          <w:rFonts w:ascii="Arial" w:hAnsi="Arial" w:cs="Arial"/>
          <w:color w:val="000000"/>
          <w:lang w:val="es-AR" w:eastAsia="es-AR"/>
        </w:rPr>
      </w:pPr>
      <w:r w:rsidRPr="0094561D">
        <w:rPr>
          <w:color w:val="000000"/>
          <w:lang w:val="en-US" w:eastAsia="es-AR"/>
        </w:rPr>
        <w:t>Sprankle, P., Meggitt</w:t>
      </w:r>
      <w:r>
        <w:rPr>
          <w:color w:val="000000"/>
          <w:lang w:val="en-US" w:eastAsia="es-AR"/>
        </w:rPr>
        <w:t xml:space="preserve"> WF</w:t>
      </w:r>
      <w:r w:rsidRPr="0094561D">
        <w:rPr>
          <w:color w:val="000000"/>
          <w:lang w:val="en-US" w:eastAsia="es-AR"/>
        </w:rPr>
        <w:t xml:space="preserve"> </w:t>
      </w:r>
      <w:r>
        <w:rPr>
          <w:color w:val="000000"/>
          <w:lang w:val="en-US" w:eastAsia="es-AR"/>
        </w:rPr>
        <w:t xml:space="preserve">y </w:t>
      </w:r>
      <w:r w:rsidRPr="0094561D">
        <w:rPr>
          <w:color w:val="000000"/>
          <w:lang w:val="en-US" w:eastAsia="es-AR"/>
        </w:rPr>
        <w:t>Penner</w:t>
      </w:r>
      <w:r>
        <w:rPr>
          <w:color w:val="000000"/>
          <w:lang w:val="en-US" w:eastAsia="es-AR"/>
        </w:rPr>
        <w:t xml:space="preserve"> D</w:t>
      </w:r>
      <w:r w:rsidRPr="0094561D">
        <w:rPr>
          <w:rFonts w:ascii="Arial" w:hAnsi="Arial" w:cs="Arial"/>
          <w:color w:val="000000"/>
          <w:lang w:val="en-US" w:eastAsia="es-AR"/>
        </w:rPr>
        <w:t xml:space="preserve">. </w:t>
      </w:r>
      <w:r>
        <w:rPr>
          <w:rFonts w:ascii="Arial" w:hAnsi="Arial" w:cs="Arial"/>
          <w:color w:val="000000"/>
          <w:lang w:val="en-US" w:eastAsia="es-AR"/>
        </w:rPr>
        <w:t xml:space="preserve"> </w:t>
      </w:r>
      <w:r w:rsidRPr="00493B4A">
        <w:rPr>
          <w:rFonts w:ascii="Georgia" w:hAnsi="Georgia"/>
          <w:color w:val="333333"/>
          <w:lang w:val="en-US" w:eastAsia="es-AR"/>
        </w:rPr>
        <w:t>Absorption, Action, and Translocation of Glyphosate</w:t>
      </w:r>
      <w:r w:rsidRPr="0094561D">
        <w:rPr>
          <w:rFonts w:ascii="Georgia" w:hAnsi="Georgia"/>
          <w:color w:val="333333"/>
          <w:lang w:val="en-US" w:eastAsia="es-AR"/>
        </w:rPr>
        <w:t>.</w:t>
      </w:r>
      <w:r w:rsidRPr="0094561D">
        <w:rPr>
          <w:rFonts w:ascii="Arial" w:hAnsi="Arial" w:cs="Arial"/>
          <w:i/>
          <w:iCs/>
          <w:color w:val="000000"/>
          <w:lang w:val="en-US" w:eastAsia="es-AR"/>
        </w:rPr>
        <w:t xml:space="preserve"> </w:t>
      </w:r>
      <w:r w:rsidRPr="00734CAC">
        <w:rPr>
          <w:rFonts w:ascii="Arial" w:hAnsi="Arial" w:cs="Arial"/>
          <w:i/>
          <w:iCs/>
          <w:color w:val="000000"/>
          <w:lang w:val="es-AR" w:eastAsia="es-AR"/>
        </w:rPr>
        <w:t>Weed Science</w:t>
      </w:r>
      <w:r w:rsidRPr="00734CAC">
        <w:rPr>
          <w:rFonts w:ascii="Arial" w:hAnsi="Arial" w:cs="Arial"/>
          <w:color w:val="000000"/>
          <w:lang w:val="es-AR" w:eastAsia="es-AR"/>
        </w:rPr>
        <w:t>.Vol. 23,No. 3 (May, 1975), pp. 235-240.</w:t>
      </w:r>
    </w:p>
    <w:p w:rsidR="00695EA8" w:rsidRPr="00734CAC" w:rsidRDefault="00695EA8" w:rsidP="000021B8">
      <w:pPr>
        <w:shd w:val="clear" w:color="auto" w:fill="FFFFFF"/>
        <w:spacing w:line="222" w:lineRule="atLeast"/>
        <w:rPr>
          <w:rFonts w:ascii="Arial" w:hAnsi="Arial" w:cs="Arial"/>
          <w:color w:val="000000"/>
          <w:lang w:val="es-AR" w:eastAsia="es-AR"/>
        </w:rPr>
      </w:pPr>
    </w:p>
    <w:p w:rsidR="00AB6C53" w:rsidRPr="00AB6C53" w:rsidRDefault="006359CD" w:rsidP="00AB6C53">
      <w:pPr>
        <w:shd w:val="clear" w:color="auto" w:fill="F9FBFC"/>
        <w:spacing w:line="300" w:lineRule="atLeast"/>
        <w:jc w:val="both"/>
        <w:textAlignment w:val="baseline"/>
        <w:rPr>
          <w:rFonts w:ascii="Arial Unicode MS" w:eastAsia="Arial Unicode MS" w:hAnsi="Arial Unicode MS" w:cs="Arial Unicode MS"/>
          <w:b/>
          <w:bCs/>
          <w:color w:val="2E2E2E"/>
          <w:lang w:val="es-AR" w:eastAsia="es-AR"/>
        </w:rPr>
      </w:pPr>
      <w:hyperlink r:id="rId160" w:history="1">
        <w:r w:rsidR="00AB6C53" w:rsidRPr="00B15AAB">
          <w:rPr>
            <w:rFonts w:ascii="Arial Unicode MS" w:eastAsia="Arial Unicode MS" w:hAnsi="Arial Unicode MS" w:cs="Arial Unicode MS" w:hint="eastAsia"/>
            <w:color w:val="316C9D"/>
            <w:lang w:eastAsia="es-AR"/>
          </w:rPr>
          <w:t>Street</w:t>
        </w:r>
      </w:hyperlink>
      <w:r w:rsidR="00AB6C53" w:rsidRPr="00B15AAB">
        <w:rPr>
          <w:rFonts w:hint="eastAsia"/>
        </w:rPr>
        <w:t xml:space="preserve"> </w:t>
      </w:r>
      <w:r w:rsidR="00AB6C53" w:rsidRPr="00B15AAB">
        <w:rPr>
          <w:rFonts w:eastAsia="Arial Unicode MS" w:hint="eastAsia"/>
        </w:rPr>
        <w:t>J.C.</w:t>
      </w:r>
      <w:r w:rsidR="00AB6C53" w:rsidRPr="00B15AAB">
        <w:rPr>
          <w:rFonts w:ascii="Arial Unicode MS" w:eastAsia="Arial Unicode MS" w:hAnsi="Arial Unicode MS" w:cs="Arial Unicode MS" w:hint="eastAsia"/>
          <w:color w:val="2E2E2E"/>
          <w:lang w:eastAsia="es-AR"/>
        </w:rPr>
        <w:t>, </w:t>
      </w:r>
      <w:hyperlink r:id="rId161" w:history="1">
        <w:r w:rsidR="00AB6C53" w:rsidRPr="00B15AAB">
          <w:rPr>
            <w:rFonts w:ascii="Arial Unicode MS" w:eastAsia="Arial Unicode MS" w:hAnsi="Arial Unicode MS" w:cs="Arial Unicode MS" w:hint="eastAsia"/>
            <w:color w:val="316C9D"/>
            <w:lang w:eastAsia="es-AR"/>
          </w:rPr>
          <w:t xml:space="preserve"> Sharma</w:t>
        </w:r>
      </w:hyperlink>
      <w:r w:rsidR="00AB6C53" w:rsidRPr="00B15AAB">
        <w:rPr>
          <w:rFonts w:hint="eastAsia"/>
          <w:lang w:eastAsia="es-AR"/>
        </w:rPr>
        <w:t xml:space="preserve"> </w:t>
      </w:r>
      <w:r w:rsidR="00AB6C53">
        <w:rPr>
          <w:rFonts w:eastAsia="Arial Unicode MS" w:hint="eastAsia"/>
        </w:rPr>
        <w:t>R.P</w:t>
      </w:r>
      <w:r w:rsidR="00AB6C53" w:rsidRPr="00B15AAB">
        <w:rPr>
          <w:rFonts w:ascii="Arial Unicode MS" w:eastAsia="Arial Unicode MS" w:hAnsi="Arial Unicode MS" w:cs="Arial Unicode MS"/>
          <w:color w:val="2E2E2E"/>
          <w:lang w:eastAsia="es-AR"/>
        </w:rPr>
        <w:t>.</w:t>
      </w:r>
      <w:r w:rsidR="00AB6C53" w:rsidRPr="00B15AAB">
        <w:rPr>
          <w:rFonts w:ascii="Arial Unicode MS" w:eastAsia="Arial Unicode MS" w:hAnsi="Arial Unicode MS" w:cs="Arial Unicode MS"/>
          <w:b/>
          <w:color w:val="2E2E2E"/>
          <w:lang w:eastAsia="es-AR"/>
        </w:rPr>
        <w:t>La alteración de la respuesta inmune celular y humoral inducida por los pesticidas y sustancias químicas de preocupación ambiental: Los estudios cuantitativos de la inmunosupresión por el DDT, Aroclor 1254, carbaril, carbofuran y metilparatión.</w:t>
      </w:r>
      <w:r w:rsidR="00AB6C53" w:rsidRPr="00B15AAB">
        <w:rPr>
          <w:rFonts w:ascii="Arial Unicode MS" w:eastAsia="Arial Unicode MS" w:hAnsi="Arial Unicode MS" w:cs="Arial Unicode MS"/>
          <w:b/>
          <w:bCs/>
          <w:color w:val="2E2E2E"/>
          <w:lang w:eastAsia="es-AR"/>
        </w:rPr>
        <w:t xml:space="preserve"> </w:t>
      </w:r>
      <w:hyperlink r:id="rId162" w:tooltip="Go to Toxicology and Applied Pharmacology on ScienceDirect" w:history="1">
        <w:r w:rsidR="00AB6C53" w:rsidRPr="00AB6C53">
          <w:rPr>
            <w:rFonts w:ascii="Arial Unicode MS" w:eastAsia="Arial Unicode MS" w:hAnsi="Arial Unicode MS" w:cs="Arial Unicode MS" w:hint="eastAsia"/>
            <w:color w:val="2E2E2E"/>
            <w:lang w:val="es-AR" w:eastAsia="es-AR"/>
          </w:rPr>
          <w:t>Toxicology and Applied Pharmacology</w:t>
        </w:r>
      </w:hyperlink>
      <w:r w:rsidR="00AB6C53" w:rsidRPr="00AB6C53">
        <w:rPr>
          <w:rFonts w:ascii="Arial Unicode MS" w:eastAsia="Arial Unicode MS" w:hAnsi="Arial Unicode MS" w:cs="Arial Unicode MS"/>
          <w:b/>
          <w:bCs/>
          <w:color w:val="2E2E2E"/>
          <w:lang w:val="es-AR" w:eastAsia="es-AR"/>
        </w:rPr>
        <w:t>.</w:t>
      </w:r>
      <w:hyperlink r:id="rId163" w:tooltip="Go to table of contents for this volume/issue" w:history="1">
        <w:r w:rsidR="00AB6C53" w:rsidRPr="00AB6C53">
          <w:rPr>
            <w:rFonts w:ascii="Arial Unicode MS" w:eastAsia="Arial Unicode MS" w:hAnsi="Arial Unicode MS" w:cs="Arial Unicode MS" w:hint="eastAsia"/>
            <w:color w:val="316C9D"/>
            <w:lang w:val="es-AR" w:eastAsia="es-AR"/>
          </w:rPr>
          <w:t>Volume 32, Issue 3</w:t>
        </w:r>
      </w:hyperlink>
      <w:r w:rsidR="00AB6C53" w:rsidRPr="00AB6C53">
        <w:rPr>
          <w:rFonts w:ascii="Arial Unicode MS" w:eastAsia="Arial Unicode MS" w:hAnsi="Arial Unicode MS" w:cs="Arial Unicode MS" w:hint="eastAsia"/>
          <w:color w:val="2E2E2E"/>
          <w:lang w:val="es-AR" w:eastAsia="es-AR"/>
        </w:rPr>
        <w:t>, June 1975, Pages 587–602</w:t>
      </w:r>
      <w:r w:rsidR="00AB6C53" w:rsidRPr="00AB6C53">
        <w:rPr>
          <w:rFonts w:ascii="Arial Unicode MS" w:eastAsia="Arial Unicode MS" w:hAnsi="Arial Unicode MS" w:cs="Arial Unicode MS"/>
          <w:color w:val="2E2E2E"/>
          <w:lang w:val="es-AR" w:eastAsia="es-AR"/>
        </w:rPr>
        <w:t>.</w:t>
      </w:r>
    </w:p>
    <w:p w:rsidR="00AB6C53" w:rsidRDefault="00AB6C53" w:rsidP="00695EA8">
      <w:pPr>
        <w:shd w:val="clear" w:color="auto" w:fill="F9FBFC"/>
        <w:spacing w:line="300" w:lineRule="atLeast"/>
        <w:jc w:val="both"/>
        <w:textAlignment w:val="baseline"/>
      </w:pPr>
    </w:p>
    <w:p w:rsidR="00695EA8" w:rsidRPr="008F62C1" w:rsidRDefault="006359CD" w:rsidP="00695EA8">
      <w:pPr>
        <w:shd w:val="clear" w:color="auto" w:fill="F9FBFC"/>
        <w:spacing w:line="300" w:lineRule="atLeast"/>
        <w:jc w:val="both"/>
        <w:textAlignment w:val="baseline"/>
        <w:rPr>
          <w:rFonts w:ascii="Arial Unicode MS" w:eastAsia="Arial Unicode MS" w:hAnsi="Arial Unicode MS" w:cs="Arial Unicode MS"/>
          <w:b/>
          <w:bCs/>
          <w:color w:val="2E2E2E"/>
          <w:sz w:val="30"/>
          <w:szCs w:val="30"/>
          <w:lang w:val="es-AR" w:eastAsia="es-AR"/>
        </w:rPr>
      </w:pPr>
      <w:hyperlink r:id="rId164" w:history="1">
        <w:r w:rsidR="00695EA8" w:rsidRPr="008F62C1">
          <w:rPr>
            <w:rFonts w:ascii="Arial Unicode MS" w:eastAsia="Arial Unicode MS" w:hAnsi="Arial Unicode MS" w:cs="Arial Unicode MS" w:hint="eastAsia"/>
            <w:color w:val="316C9D"/>
            <w:sz w:val="20"/>
            <w:lang w:val="es-AR" w:eastAsia="es-AR"/>
          </w:rPr>
          <w:t>Reiter</w:t>
        </w:r>
      </w:hyperlink>
      <w:r w:rsidR="00695EA8" w:rsidRPr="008F62C1">
        <w:rPr>
          <w:rFonts w:hint="eastAsia"/>
          <w:lang w:val="es-AR"/>
        </w:rPr>
        <w:t xml:space="preserve"> </w:t>
      </w:r>
      <w:r w:rsidR="00695EA8" w:rsidRPr="008F62C1">
        <w:rPr>
          <w:rFonts w:eastAsia="Arial Unicode MS" w:hint="eastAsia"/>
          <w:lang w:val="es-AR"/>
        </w:rPr>
        <w:t>Lawrence W.</w:t>
      </w:r>
      <w:r w:rsidR="00695EA8" w:rsidRPr="008F62C1">
        <w:rPr>
          <w:rFonts w:ascii="Arial Unicode MS" w:eastAsia="Arial Unicode MS" w:hAnsi="Arial Unicode MS" w:cs="Arial Unicode MS" w:hint="eastAsia"/>
          <w:color w:val="2E2E2E"/>
          <w:sz w:val="20"/>
          <w:szCs w:val="20"/>
          <w:lang w:val="es-AR" w:eastAsia="es-AR"/>
        </w:rPr>
        <w:t>,</w:t>
      </w:r>
      <w:r w:rsidR="00695EA8" w:rsidRPr="008F62C1">
        <w:rPr>
          <w:rFonts w:ascii="Arial Unicode MS" w:eastAsia="Arial Unicode MS" w:hAnsi="Arial Unicode MS" w:cs="Arial Unicode MS" w:hint="eastAsia"/>
          <w:color w:val="2E2E2E"/>
          <w:sz w:val="20"/>
          <w:lang w:val="es-AR" w:eastAsia="es-AR"/>
        </w:rPr>
        <w:t> </w:t>
      </w:r>
      <w:hyperlink r:id="rId165" w:history="1">
        <w:r w:rsidR="00695EA8" w:rsidRPr="008F62C1">
          <w:rPr>
            <w:rFonts w:ascii="Arial Unicode MS" w:eastAsia="Arial Unicode MS" w:hAnsi="Arial Unicode MS" w:cs="Arial Unicode MS" w:hint="eastAsia"/>
            <w:color w:val="316C9D"/>
            <w:sz w:val="20"/>
            <w:lang w:val="es-AR" w:eastAsia="es-AR"/>
          </w:rPr>
          <w:t xml:space="preserve"> </w:t>
        </w:r>
        <w:r w:rsidR="00695EA8" w:rsidRPr="008F62C1">
          <w:rPr>
            <w:rFonts w:ascii="Arial Unicode MS" w:eastAsia="Arial Unicode MS" w:hAnsi="Arial Unicode MS" w:cs="Arial Unicode MS" w:hint="eastAsia"/>
            <w:color w:val="316C9D"/>
            <w:sz w:val="20"/>
            <w:lang w:eastAsia="es-AR"/>
          </w:rPr>
          <w:t>Talens</w:t>
        </w:r>
      </w:hyperlink>
      <w:r w:rsidR="00695EA8" w:rsidRPr="008F62C1">
        <w:rPr>
          <w:rFonts w:hint="eastAsia"/>
        </w:rPr>
        <w:t xml:space="preserve"> </w:t>
      </w:r>
      <w:r w:rsidR="00695EA8" w:rsidRPr="008F62C1">
        <w:rPr>
          <w:rFonts w:eastAsia="Arial Unicode MS" w:hint="eastAsia"/>
        </w:rPr>
        <w:t>Gloria M.</w:t>
      </w:r>
      <w:r w:rsidR="00695EA8" w:rsidRPr="008F62C1">
        <w:rPr>
          <w:rFonts w:ascii="Arial Unicode MS" w:eastAsia="Arial Unicode MS" w:hAnsi="Arial Unicode MS" w:cs="Arial Unicode MS" w:hint="eastAsia"/>
          <w:color w:val="2E2E2E"/>
          <w:sz w:val="20"/>
          <w:szCs w:val="20"/>
          <w:lang w:eastAsia="es-AR"/>
        </w:rPr>
        <w:t>,</w:t>
      </w:r>
      <w:r w:rsidR="00695EA8" w:rsidRPr="008F62C1">
        <w:rPr>
          <w:rFonts w:ascii="Arial Unicode MS" w:eastAsia="Arial Unicode MS" w:hAnsi="Arial Unicode MS" w:cs="Arial Unicode MS" w:hint="eastAsia"/>
          <w:color w:val="2E2E2E"/>
          <w:sz w:val="20"/>
          <w:lang w:eastAsia="es-AR"/>
        </w:rPr>
        <w:t> </w:t>
      </w:r>
      <w:hyperlink r:id="rId166" w:history="1">
        <w:r w:rsidR="00695EA8" w:rsidRPr="008F62C1">
          <w:rPr>
            <w:rFonts w:ascii="Arial Unicode MS" w:eastAsia="Arial Unicode MS" w:hAnsi="Arial Unicode MS" w:cs="Arial Unicode MS" w:hint="eastAsia"/>
            <w:color w:val="316C9D"/>
            <w:sz w:val="20"/>
            <w:lang w:eastAsia="es-AR"/>
          </w:rPr>
          <w:t xml:space="preserve"> Woolley</w:t>
        </w:r>
      </w:hyperlink>
      <w:r w:rsidR="00695EA8" w:rsidRPr="008F62C1">
        <w:rPr>
          <w:rFonts w:hint="eastAsia"/>
        </w:rPr>
        <w:t xml:space="preserve"> </w:t>
      </w:r>
      <w:r w:rsidR="00695EA8" w:rsidRPr="008F62C1">
        <w:rPr>
          <w:rFonts w:eastAsia="Arial Unicode MS" w:hint="eastAsia"/>
        </w:rPr>
        <w:t>Dorothy E.</w:t>
      </w:r>
      <w:r w:rsidR="00695EA8" w:rsidRPr="00DF666A">
        <w:rPr>
          <w:rFonts w:ascii="Arial Unicode MS" w:eastAsia="Arial Unicode MS" w:hAnsi="Arial Unicode MS" w:cs="Arial Unicode MS" w:hint="eastAsia"/>
          <w:color w:val="2E2E2E"/>
          <w:sz w:val="14"/>
          <w:szCs w:val="14"/>
          <w:bdr w:val="none" w:sz="0" w:space="0" w:color="auto" w:frame="1"/>
          <w:vertAlign w:val="superscript"/>
          <w:lang w:eastAsia="es-AR"/>
        </w:rPr>
        <w:t>,</w:t>
      </w:r>
      <w:r w:rsidR="00695EA8" w:rsidRPr="00DF666A">
        <w:rPr>
          <w:rFonts w:ascii="Arial Unicode MS" w:eastAsia="Arial Unicode MS" w:hAnsi="Arial Unicode MS" w:cs="Arial Unicode MS" w:hint="eastAsia"/>
          <w:color w:val="2E2E2E"/>
          <w:sz w:val="14"/>
          <w:vertAlign w:val="superscript"/>
          <w:lang w:eastAsia="es-AR"/>
        </w:rPr>
        <w:t> </w:t>
      </w:r>
      <w:r w:rsidR="00695EA8" w:rsidRPr="00695EA8">
        <w:rPr>
          <w:b/>
        </w:rPr>
        <w:t>Administración paratión en el mono: Evolución temporal de la inhibición y la recuperación de la colinesterasa en la sangre y el rendimiento visual de la discriminación.</w:t>
      </w:r>
      <w:r w:rsidR="00695EA8" w:rsidRPr="00695EA8">
        <w:rPr>
          <w:rFonts w:ascii="Arial Unicode MS" w:eastAsia="Arial Unicode MS" w:hAnsi="Arial Unicode MS" w:cs="Arial Unicode MS"/>
          <w:b/>
          <w:bCs/>
          <w:color w:val="2E2E2E"/>
          <w:lang w:eastAsia="es-AR"/>
        </w:rPr>
        <w:t xml:space="preserve"> </w:t>
      </w:r>
      <w:hyperlink r:id="rId167" w:tooltip="Go to Toxicology and Applied Pharmacology on ScienceDirect" w:history="1">
        <w:r w:rsidR="00695EA8" w:rsidRPr="00695EA8">
          <w:rPr>
            <w:rFonts w:ascii="Arial Unicode MS" w:eastAsia="Arial Unicode MS" w:hAnsi="Arial Unicode MS" w:cs="Arial Unicode MS" w:hint="eastAsia"/>
            <w:color w:val="2E2E2E"/>
            <w:lang w:val="es-AR" w:eastAsia="es-AR"/>
          </w:rPr>
          <w:t>Toxicology and Applied Pharmacology</w:t>
        </w:r>
      </w:hyperlink>
      <w:r w:rsidR="00695EA8" w:rsidRPr="00695EA8">
        <w:rPr>
          <w:rFonts w:ascii="Arial Unicode MS" w:eastAsia="Arial Unicode MS" w:hAnsi="Arial Unicode MS" w:cs="Arial Unicode MS"/>
          <w:b/>
          <w:bCs/>
          <w:color w:val="2E2E2E"/>
          <w:lang w:eastAsia="es-AR"/>
        </w:rPr>
        <w:t>.</w:t>
      </w:r>
      <w:hyperlink r:id="rId168" w:tooltip="Go to table of contents for this volume/issue" w:history="1">
        <w:r w:rsidR="00695EA8" w:rsidRPr="008F62C1">
          <w:rPr>
            <w:rFonts w:ascii="Arial Unicode MS" w:eastAsia="Arial Unicode MS" w:hAnsi="Arial Unicode MS" w:cs="Arial Unicode MS" w:hint="eastAsia"/>
            <w:color w:val="316C9D"/>
            <w:sz w:val="17"/>
            <w:lang w:val="es-AR" w:eastAsia="es-AR"/>
          </w:rPr>
          <w:t>Volume 33, Issue 1</w:t>
        </w:r>
      </w:hyperlink>
      <w:r w:rsidR="00695EA8" w:rsidRPr="008F62C1">
        <w:rPr>
          <w:rFonts w:ascii="Arial Unicode MS" w:eastAsia="Arial Unicode MS" w:hAnsi="Arial Unicode MS" w:cs="Arial Unicode MS" w:hint="eastAsia"/>
          <w:color w:val="2E2E2E"/>
          <w:sz w:val="16"/>
          <w:szCs w:val="16"/>
          <w:lang w:val="es-AR" w:eastAsia="es-AR"/>
        </w:rPr>
        <w:t>, July 1975, Pages 1–13</w:t>
      </w:r>
      <w:r w:rsidR="00695EA8">
        <w:rPr>
          <w:rFonts w:ascii="Arial Unicode MS" w:eastAsia="Arial Unicode MS" w:hAnsi="Arial Unicode MS" w:cs="Arial Unicode MS"/>
          <w:color w:val="2E2E2E"/>
          <w:sz w:val="16"/>
          <w:szCs w:val="16"/>
          <w:lang w:val="es-AR" w:eastAsia="es-AR"/>
        </w:rPr>
        <w:t>.</w:t>
      </w:r>
    </w:p>
    <w:p w:rsidR="00695EA8" w:rsidRPr="00AB6C53" w:rsidRDefault="00695EA8" w:rsidP="000021B8">
      <w:pPr>
        <w:shd w:val="clear" w:color="auto" w:fill="FFFFFF"/>
        <w:spacing w:line="222" w:lineRule="atLeast"/>
        <w:rPr>
          <w:rFonts w:ascii="Arial" w:hAnsi="Arial" w:cs="Arial"/>
          <w:color w:val="000000"/>
          <w:lang w:val="es-AR" w:eastAsia="es-AR"/>
        </w:rPr>
      </w:pPr>
    </w:p>
    <w:p w:rsidR="0011390E" w:rsidRPr="00AB6C53" w:rsidRDefault="0011390E" w:rsidP="000021B8">
      <w:pPr>
        <w:shd w:val="clear" w:color="auto" w:fill="FFFFFF"/>
        <w:spacing w:line="222" w:lineRule="atLeast"/>
        <w:rPr>
          <w:rFonts w:ascii="Arial" w:hAnsi="Arial" w:cs="Arial"/>
          <w:color w:val="000000"/>
          <w:lang w:val="es-AR" w:eastAsia="es-AR"/>
        </w:rPr>
      </w:pPr>
    </w:p>
    <w:p w:rsidR="0011390E" w:rsidRPr="00734CAC" w:rsidRDefault="006359CD" w:rsidP="0011390E">
      <w:pPr>
        <w:shd w:val="clear" w:color="auto" w:fill="F9FBFC"/>
        <w:spacing w:line="300" w:lineRule="atLeast"/>
        <w:jc w:val="both"/>
        <w:textAlignment w:val="baseline"/>
        <w:rPr>
          <w:rFonts w:ascii="Arial Unicode MS" w:eastAsia="Arial Unicode MS" w:hAnsi="Arial Unicode MS" w:cs="Arial Unicode MS"/>
          <w:b/>
          <w:bCs/>
          <w:color w:val="2E2E2E"/>
          <w:lang w:val="es-AR" w:eastAsia="es-AR"/>
        </w:rPr>
      </w:pPr>
      <w:hyperlink r:id="rId169" w:history="1">
        <w:r w:rsidR="0011390E" w:rsidRPr="00734CAC">
          <w:rPr>
            <w:rFonts w:ascii="Arial Unicode MS" w:eastAsia="Arial Unicode MS" w:hAnsi="Arial Unicode MS" w:cs="Arial Unicode MS" w:hint="eastAsia"/>
            <w:color w:val="316C9D"/>
            <w:sz w:val="20"/>
            <w:lang w:val="es-AR" w:eastAsia="es-AR"/>
          </w:rPr>
          <w:t>Ahdaya</w:t>
        </w:r>
      </w:hyperlink>
      <w:r w:rsidR="0011390E" w:rsidRPr="00734CAC">
        <w:rPr>
          <w:rFonts w:hint="eastAsia"/>
          <w:lang w:val="es-AR"/>
        </w:rPr>
        <w:t xml:space="preserve"> </w:t>
      </w:r>
      <w:r w:rsidR="0011390E" w:rsidRPr="00734CAC">
        <w:rPr>
          <w:rFonts w:eastAsia="Arial Unicode MS" w:hint="eastAsia"/>
          <w:lang w:val="es-AR"/>
        </w:rPr>
        <w:t>S.M.</w:t>
      </w:r>
      <w:r w:rsidR="0011390E" w:rsidRPr="00734CAC">
        <w:rPr>
          <w:rFonts w:ascii="Arial Unicode MS" w:eastAsia="Arial Unicode MS" w:hAnsi="Arial Unicode MS" w:cs="Arial Unicode MS" w:hint="eastAsia"/>
          <w:color w:val="2E2E2E"/>
          <w:sz w:val="20"/>
          <w:szCs w:val="20"/>
          <w:lang w:val="es-AR" w:eastAsia="es-AR"/>
        </w:rPr>
        <w:t>,</w:t>
      </w:r>
      <w:r w:rsidR="0011390E" w:rsidRPr="00734CAC">
        <w:rPr>
          <w:rFonts w:ascii="Arial Unicode MS" w:eastAsia="Arial Unicode MS" w:hAnsi="Arial Unicode MS" w:cs="Arial Unicode MS" w:hint="eastAsia"/>
          <w:color w:val="2E2E2E"/>
          <w:sz w:val="20"/>
          <w:lang w:val="es-AR" w:eastAsia="es-AR"/>
        </w:rPr>
        <w:t> </w:t>
      </w:r>
      <w:hyperlink r:id="rId170" w:history="1">
        <w:r w:rsidR="0011390E" w:rsidRPr="00734CAC">
          <w:rPr>
            <w:rFonts w:ascii="Arial Unicode MS" w:eastAsia="Arial Unicode MS" w:hAnsi="Arial Unicode MS" w:cs="Arial Unicode MS" w:hint="eastAsia"/>
            <w:color w:val="316C9D"/>
            <w:sz w:val="20"/>
            <w:lang w:val="es-AR" w:eastAsia="es-AR"/>
          </w:rPr>
          <w:t>Shah</w:t>
        </w:r>
      </w:hyperlink>
      <w:r w:rsidR="0011390E" w:rsidRPr="00734CAC">
        <w:rPr>
          <w:rFonts w:hint="eastAsia"/>
          <w:lang w:val="es-AR"/>
        </w:rPr>
        <w:t xml:space="preserve"> </w:t>
      </w:r>
      <w:r w:rsidR="0011390E" w:rsidRPr="00734CAC">
        <w:rPr>
          <w:rFonts w:eastAsia="Arial Unicode MS" w:hint="eastAsia"/>
          <w:lang w:val="es-AR"/>
        </w:rPr>
        <w:t>P.V.</w:t>
      </w:r>
      <w:r w:rsidR="0011390E" w:rsidRPr="00734CAC">
        <w:rPr>
          <w:rFonts w:ascii="Arial Unicode MS" w:eastAsia="Arial Unicode MS" w:hAnsi="Arial Unicode MS" w:cs="Arial Unicode MS" w:hint="eastAsia"/>
          <w:color w:val="2E2E2E"/>
          <w:sz w:val="20"/>
          <w:szCs w:val="20"/>
          <w:lang w:val="es-AR" w:eastAsia="es-AR"/>
        </w:rPr>
        <w:t>,</w:t>
      </w:r>
      <w:r w:rsidR="0011390E" w:rsidRPr="00734CAC">
        <w:rPr>
          <w:rFonts w:ascii="Arial Unicode MS" w:eastAsia="Arial Unicode MS" w:hAnsi="Arial Unicode MS" w:cs="Arial Unicode MS" w:hint="eastAsia"/>
          <w:color w:val="2E2E2E"/>
          <w:sz w:val="20"/>
          <w:lang w:val="es-AR" w:eastAsia="es-AR"/>
        </w:rPr>
        <w:t> </w:t>
      </w:r>
      <w:hyperlink r:id="rId171" w:history="1">
        <w:r w:rsidR="0011390E" w:rsidRPr="00734CAC">
          <w:rPr>
            <w:rFonts w:ascii="Arial Unicode MS" w:eastAsia="Arial Unicode MS" w:hAnsi="Arial Unicode MS" w:cs="Arial Unicode MS" w:hint="eastAsia"/>
            <w:color w:val="316C9D"/>
            <w:sz w:val="20"/>
            <w:lang w:val="es-AR" w:eastAsia="es-AR"/>
          </w:rPr>
          <w:t>Guthrie</w:t>
        </w:r>
      </w:hyperlink>
      <w:r w:rsidR="0011390E" w:rsidRPr="00734CAC">
        <w:rPr>
          <w:rFonts w:hint="eastAsia"/>
          <w:lang w:val="es-AR"/>
        </w:rPr>
        <w:t xml:space="preserve"> </w:t>
      </w:r>
      <w:r w:rsidR="0011390E" w:rsidRPr="00734CAC">
        <w:rPr>
          <w:rFonts w:eastAsia="Arial Unicode MS" w:hint="eastAsia"/>
          <w:lang w:val="es-AR"/>
        </w:rPr>
        <w:t>F.E.</w:t>
      </w:r>
      <w:r w:rsidR="0011390E" w:rsidRPr="00734CAC">
        <w:rPr>
          <w:rFonts w:ascii="Arial Unicode MS" w:eastAsia="Arial Unicode MS" w:hAnsi="Arial Unicode MS" w:cs="Arial Unicode MS"/>
          <w:color w:val="2E2E2E"/>
          <w:sz w:val="20"/>
          <w:szCs w:val="20"/>
          <w:lang w:val="es-AR" w:eastAsia="es-AR"/>
        </w:rPr>
        <w:t>.</w:t>
      </w:r>
      <w:r w:rsidR="0011390E" w:rsidRPr="00734CAC">
        <w:rPr>
          <w:rFonts w:ascii="Arial Unicode MS" w:eastAsia="Arial Unicode MS" w:hAnsi="Arial Unicode MS" w:cs="Arial Unicode MS"/>
          <w:color w:val="2E2E2E"/>
          <w:lang w:val="es-AR" w:eastAsia="es-AR"/>
        </w:rPr>
        <w:t>La termorregulación en los ratones tratados con paratión, carbaril, o DDT.</w:t>
      </w:r>
      <w:r w:rsidR="0011390E" w:rsidRPr="00734CAC">
        <w:rPr>
          <w:rFonts w:ascii="Arial Unicode MS" w:eastAsia="Arial Unicode MS" w:hAnsi="Arial Unicode MS" w:cs="Arial Unicode MS"/>
          <w:b/>
          <w:bCs/>
          <w:color w:val="2E2E2E"/>
          <w:sz w:val="30"/>
          <w:szCs w:val="30"/>
          <w:lang w:val="es-AR" w:eastAsia="es-AR"/>
        </w:rPr>
        <w:t xml:space="preserve"> </w:t>
      </w:r>
      <w:hyperlink r:id="rId172" w:tooltip="Go to Toxicology and Applied Pharmacology on ScienceDirect" w:history="1">
        <w:r w:rsidR="0011390E" w:rsidRPr="00734CAC">
          <w:rPr>
            <w:rFonts w:ascii="Arial Unicode MS" w:eastAsia="Arial Unicode MS" w:hAnsi="Arial Unicode MS" w:cs="Arial Unicode MS" w:hint="eastAsia"/>
            <w:color w:val="2E2E2E"/>
            <w:lang w:val="es-AR" w:eastAsia="es-AR"/>
          </w:rPr>
          <w:t>Toxicology and Applied Pharmacology</w:t>
        </w:r>
      </w:hyperlink>
      <w:r w:rsidR="0011390E" w:rsidRPr="00734CAC">
        <w:rPr>
          <w:rFonts w:ascii="Arial Unicode MS" w:eastAsia="Arial Unicode MS" w:hAnsi="Arial Unicode MS" w:cs="Arial Unicode MS"/>
          <w:b/>
          <w:bCs/>
          <w:color w:val="2E2E2E"/>
          <w:lang w:val="es-AR" w:eastAsia="es-AR"/>
        </w:rPr>
        <w:t>.</w:t>
      </w:r>
      <w:hyperlink r:id="rId173" w:tooltip="Go to table of contents for this volume/issue" w:history="1">
        <w:r w:rsidR="0011390E" w:rsidRPr="00734CAC">
          <w:rPr>
            <w:rFonts w:ascii="Arial Unicode MS" w:eastAsia="Arial Unicode MS" w:hAnsi="Arial Unicode MS" w:cs="Arial Unicode MS" w:hint="eastAsia"/>
            <w:color w:val="316C9D"/>
            <w:lang w:val="es-AR" w:eastAsia="es-AR"/>
          </w:rPr>
          <w:t>Volume 35, Issue 3</w:t>
        </w:r>
      </w:hyperlink>
      <w:r w:rsidR="0011390E" w:rsidRPr="00734CAC">
        <w:rPr>
          <w:rFonts w:ascii="Arial Unicode MS" w:eastAsia="Arial Unicode MS" w:hAnsi="Arial Unicode MS" w:cs="Arial Unicode MS" w:hint="eastAsia"/>
          <w:color w:val="2E2E2E"/>
          <w:lang w:val="es-AR" w:eastAsia="es-AR"/>
        </w:rPr>
        <w:t>, March 1976, Pages 575–580</w:t>
      </w:r>
      <w:r w:rsidR="0011390E" w:rsidRPr="00734CAC">
        <w:rPr>
          <w:rFonts w:ascii="Arial Unicode MS" w:eastAsia="Arial Unicode MS" w:hAnsi="Arial Unicode MS" w:cs="Arial Unicode MS"/>
          <w:color w:val="2E2E2E"/>
          <w:lang w:val="es-AR" w:eastAsia="es-AR"/>
        </w:rPr>
        <w:t>.</w:t>
      </w:r>
    </w:p>
    <w:p w:rsidR="00F822BA" w:rsidRPr="00734CAC" w:rsidRDefault="00F822BA" w:rsidP="00F822BA">
      <w:pPr>
        <w:spacing w:line="285" w:lineRule="atLeast"/>
        <w:jc w:val="both"/>
        <w:rPr>
          <w:rFonts w:ascii="Helvetica Neue" w:hAnsi="Helvetica Neue"/>
          <w:color w:val="444444"/>
          <w:lang w:val="es-AR"/>
        </w:rPr>
      </w:pPr>
    </w:p>
    <w:p w:rsidR="003266F7" w:rsidRPr="00734CAC" w:rsidRDefault="006359CD" w:rsidP="003266F7">
      <w:pPr>
        <w:shd w:val="clear" w:color="auto" w:fill="F9FBFC"/>
        <w:spacing w:line="300" w:lineRule="atLeast"/>
        <w:jc w:val="both"/>
        <w:textAlignment w:val="baseline"/>
        <w:rPr>
          <w:rFonts w:ascii="Arial Unicode MS" w:eastAsia="Arial Unicode MS" w:hAnsi="Arial Unicode MS" w:cs="Arial Unicode MS"/>
          <w:b/>
          <w:bCs/>
          <w:color w:val="2E2E2E"/>
          <w:sz w:val="30"/>
          <w:szCs w:val="30"/>
          <w:lang w:val="en-US" w:eastAsia="es-AR"/>
        </w:rPr>
      </w:pPr>
      <w:hyperlink r:id="rId174" w:history="1">
        <w:r w:rsidR="003266F7" w:rsidRPr="00A14FFA">
          <w:rPr>
            <w:rFonts w:ascii="Arial Unicode MS" w:eastAsia="Arial Unicode MS" w:hAnsi="Arial Unicode MS" w:cs="Arial Unicode MS" w:hint="eastAsia"/>
            <w:color w:val="316C9D"/>
            <w:sz w:val="20"/>
            <w:lang w:eastAsia="es-AR"/>
          </w:rPr>
          <w:t>Byard</w:t>
        </w:r>
      </w:hyperlink>
      <w:r w:rsidR="003266F7" w:rsidRPr="00A14FFA">
        <w:rPr>
          <w:rFonts w:ascii="Arial Unicode MS" w:eastAsia="Arial Unicode MS" w:hAnsi="Arial Unicode MS" w:cs="Arial Unicode MS" w:hint="eastAsia"/>
          <w:color w:val="2E2E2E"/>
          <w:sz w:val="20"/>
          <w:szCs w:val="20"/>
          <w:lang w:eastAsia="es-AR"/>
        </w:rPr>
        <w:t xml:space="preserve"> J.L.,</w:t>
      </w:r>
      <w:r w:rsidR="003266F7" w:rsidRPr="00A14FFA">
        <w:rPr>
          <w:rFonts w:ascii="Arial Unicode MS" w:eastAsia="Arial Unicode MS" w:hAnsi="Arial Unicode MS" w:cs="Arial Unicode MS" w:hint="eastAsia"/>
          <w:color w:val="2E2E2E"/>
          <w:sz w:val="20"/>
          <w:lang w:eastAsia="es-AR"/>
        </w:rPr>
        <w:t> </w:t>
      </w:r>
      <w:hyperlink r:id="rId175" w:history="1">
        <w:r w:rsidR="003266F7" w:rsidRPr="00A14FFA">
          <w:rPr>
            <w:rFonts w:ascii="Arial Unicode MS" w:eastAsia="Arial Unicode MS" w:hAnsi="Arial Unicode MS" w:cs="Arial Unicode MS" w:hint="eastAsia"/>
            <w:color w:val="316C9D"/>
            <w:sz w:val="20"/>
            <w:lang w:eastAsia="es-AR"/>
          </w:rPr>
          <w:t xml:space="preserve"> Koepke</w:t>
        </w:r>
      </w:hyperlink>
      <w:r w:rsidR="003266F7" w:rsidRPr="00A14FFA">
        <w:rPr>
          <w:rFonts w:hint="eastAsia"/>
          <w:lang w:eastAsia="es-AR"/>
        </w:rPr>
        <w:t xml:space="preserve"> </w:t>
      </w:r>
      <w:r w:rsidR="003266F7" w:rsidRPr="00A14FFA">
        <w:rPr>
          <w:rFonts w:eastAsia="Arial Unicode MS" w:hint="eastAsia"/>
        </w:rPr>
        <w:t>U.Ch.</w:t>
      </w:r>
      <w:r w:rsidR="003266F7" w:rsidRPr="00A14FFA">
        <w:rPr>
          <w:rFonts w:ascii="Arial Unicode MS" w:eastAsia="Arial Unicode MS" w:hAnsi="Arial Unicode MS" w:cs="Arial Unicode MS" w:hint="eastAsia"/>
          <w:color w:val="2E2E2E"/>
          <w:sz w:val="20"/>
          <w:szCs w:val="20"/>
          <w:lang w:eastAsia="es-AR"/>
        </w:rPr>
        <w:t>,</w:t>
      </w:r>
      <w:r w:rsidR="003266F7" w:rsidRPr="00A14FFA">
        <w:rPr>
          <w:rFonts w:ascii="Arial Unicode MS" w:eastAsia="Arial Unicode MS" w:hAnsi="Arial Unicode MS" w:cs="Arial Unicode MS" w:hint="eastAsia"/>
          <w:color w:val="2E2E2E"/>
          <w:sz w:val="20"/>
          <w:lang w:eastAsia="es-AR"/>
        </w:rPr>
        <w:t> </w:t>
      </w:r>
      <w:hyperlink r:id="rId176" w:history="1">
        <w:r w:rsidR="003266F7" w:rsidRPr="00A14FFA">
          <w:rPr>
            <w:rFonts w:ascii="Arial Unicode MS" w:eastAsia="Arial Unicode MS" w:hAnsi="Arial Unicode MS" w:cs="Arial Unicode MS" w:hint="eastAsia"/>
            <w:color w:val="316C9D"/>
            <w:sz w:val="20"/>
            <w:lang w:eastAsia="es-AR"/>
          </w:rPr>
          <w:t xml:space="preserve"> Abraham</w:t>
        </w:r>
      </w:hyperlink>
      <w:r w:rsidR="003266F7" w:rsidRPr="00A14FFA">
        <w:rPr>
          <w:rFonts w:hint="eastAsia"/>
          <w:lang w:eastAsia="es-AR"/>
        </w:rPr>
        <w:t xml:space="preserve"> </w:t>
      </w:r>
      <w:r w:rsidR="003266F7" w:rsidRPr="00A14FFA">
        <w:rPr>
          <w:rFonts w:eastAsia="Arial Unicode MS" w:hint="eastAsia"/>
        </w:rPr>
        <w:t>R.</w:t>
      </w:r>
      <w:r w:rsidR="003266F7" w:rsidRPr="00A14FFA">
        <w:rPr>
          <w:rFonts w:ascii="Arial Unicode MS" w:eastAsia="Arial Unicode MS" w:hAnsi="Arial Unicode MS" w:cs="Arial Unicode MS" w:hint="eastAsia"/>
          <w:color w:val="2E2E2E"/>
          <w:sz w:val="20"/>
          <w:szCs w:val="20"/>
          <w:lang w:eastAsia="es-AR"/>
        </w:rPr>
        <w:t>,</w:t>
      </w:r>
      <w:r w:rsidR="003266F7" w:rsidRPr="00A14FFA">
        <w:rPr>
          <w:rFonts w:ascii="Arial Unicode MS" w:eastAsia="Arial Unicode MS" w:hAnsi="Arial Unicode MS" w:cs="Arial Unicode MS" w:hint="eastAsia"/>
          <w:color w:val="2E2E2E"/>
          <w:sz w:val="20"/>
          <w:lang w:eastAsia="es-AR"/>
        </w:rPr>
        <w:t> </w:t>
      </w:r>
      <w:hyperlink r:id="rId177" w:history="1">
        <w:r w:rsidR="003266F7" w:rsidRPr="00A14FFA">
          <w:rPr>
            <w:rFonts w:ascii="Arial Unicode MS" w:eastAsia="Arial Unicode MS" w:hAnsi="Arial Unicode MS" w:cs="Arial Unicode MS" w:hint="eastAsia"/>
            <w:color w:val="316C9D"/>
            <w:sz w:val="20"/>
            <w:lang w:eastAsia="es-AR"/>
          </w:rPr>
          <w:t xml:space="preserve"> Golberg</w:t>
        </w:r>
      </w:hyperlink>
      <w:r w:rsidR="003266F7" w:rsidRPr="00A14FFA">
        <w:rPr>
          <w:rFonts w:hint="eastAsia"/>
          <w:lang w:eastAsia="es-AR"/>
        </w:rPr>
        <w:t xml:space="preserve"> </w:t>
      </w:r>
      <w:r w:rsidR="003266F7" w:rsidRPr="00A14FFA">
        <w:rPr>
          <w:rFonts w:eastAsia="Arial Unicode MS" w:hint="eastAsia"/>
        </w:rPr>
        <w:t>L.</w:t>
      </w:r>
      <w:r w:rsidR="003266F7" w:rsidRPr="00A14FFA">
        <w:rPr>
          <w:rFonts w:ascii="Arial Unicode MS" w:eastAsia="Arial Unicode MS" w:hAnsi="Arial Unicode MS" w:cs="Arial Unicode MS" w:hint="eastAsia"/>
          <w:color w:val="2E2E2E"/>
          <w:sz w:val="20"/>
          <w:szCs w:val="20"/>
          <w:lang w:eastAsia="es-AR"/>
        </w:rPr>
        <w:t>,</w:t>
      </w:r>
      <w:r w:rsidR="003266F7" w:rsidRPr="00A14FFA">
        <w:rPr>
          <w:rFonts w:ascii="Arial Unicode MS" w:eastAsia="Arial Unicode MS" w:hAnsi="Arial Unicode MS" w:cs="Arial Unicode MS" w:hint="eastAsia"/>
          <w:color w:val="2E2E2E"/>
          <w:sz w:val="20"/>
          <w:lang w:eastAsia="es-AR"/>
        </w:rPr>
        <w:t> </w:t>
      </w:r>
      <w:hyperlink r:id="rId178" w:history="1">
        <w:r w:rsidR="003266F7" w:rsidRPr="00A14FFA">
          <w:rPr>
            <w:rFonts w:ascii="Arial Unicode MS" w:eastAsia="Arial Unicode MS" w:hAnsi="Arial Unicode MS" w:cs="Arial Unicode MS" w:hint="eastAsia"/>
            <w:color w:val="316C9D"/>
            <w:sz w:val="20"/>
            <w:lang w:eastAsia="es-AR"/>
          </w:rPr>
          <w:t xml:space="preserve"> Coulston</w:t>
        </w:r>
      </w:hyperlink>
      <w:r w:rsidR="003266F7" w:rsidRPr="00A14FFA">
        <w:rPr>
          <w:rFonts w:hint="eastAsia"/>
          <w:lang w:eastAsia="es-AR"/>
        </w:rPr>
        <w:t xml:space="preserve"> </w:t>
      </w:r>
      <w:r w:rsidR="003266F7" w:rsidRPr="00A14FFA">
        <w:rPr>
          <w:rFonts w:eastAsia="Arial Unicode MS" w:hint="eastAsia"/>
        </w:rPr>
        <w:t>F.</w:t>
      </w:r>
      <w:r w:rsidR="003266F7" w:rsidRPr="00A14FFA">
        <w:rPr>
          <w:sz w:val="28"/>
          <w:szCs w:val="28"/>
        </w:rPr>
        <w:t>Los cambios bioquímicos en el hígado de los ratones alimentados con mirex</w:t>
      </w:r>
      <w:r w:rsidR="003266F7">
        <w:rPr>
          <w:rFonts w:ascii="Arial Unicode MS" w:eastAsia="Arial Unicode MS" w:hAnsi="Arial Unicode MS" w:cs="Arial Unicode MS"/>
          <w:color w:val="316C9D"/>
          <w:kern w:val="36"/>
          <w:sz w:val="21"/>
          <w:u w:val="single"/>
          <w:lang w:eastAsia="es-AR"/>
        </w:rPr>
        <w:t>.</w:t>
      </w:r>
      <w:r w:rsidR="003266F7" w:rsidRPr="00A14FFA">
        <w:rPr>
          <w:rFonts w:ascii="Arial Unicode MS" w:eastAsia="Arial Unicode MS" w:hAnsi="Arial Unicode MS" w:cs="Arial Unicode MS"/>
          <w:b/>
          <w:bCs/>
          <w:color w:val="2E2E2E"/>
          <w:sz w:val="30"/>
          <w:szCs w:val="30"/>
          <w:lang w:eastAsia="es-AR"/>
        </w:rPr>
        <w:t xml:space="preserve"> </w:t>
      </w:r>
      <w:hyperlink r:id="rId179" w:tooltip="Go to Toxicology and Applied Pharmacology on ScienceDirect" w:history="1">
        <w:r w:rsidR="003266F7" w:rsidRPr="00734CAC">
          <w:rPr>
            <w:rFonts w:ascii="Arial Unicode MS" w:eastAsia="Arial Unicode MS" w:hAnsi="Arial Unicode MS" w:cs="Arial Unicode MS" w:hint="eastAsia"/>
            <w:color w:val="2E2E2E"/>
            <w:lang w:val="en-US" w:eastAsia="es-AR"/>
          </w:rPr>
          <w:t>Toxicology and Applied</w:t>
        </w:r>
        <w:r w:rsidR="003266F7" w:rsidRPr="00734CAC">
          <w:rPr>
            <w:rFonts w:ascii="Arial Unicode MS" w:eastAsia="Arial Unicode MS" w:hAnsi="Arial Unicode MS" w:cs="Arial Unicode MS" w:hint="eastAsia"/>
            <w:color w:val="2E2E2E"/>
            <w:sz w:val="22"/>
            <w:szCs w:val="22"/>
            <w:lang w:val="en-US" w:eastAsia="es-AR"/>
          </w:rPr>
          <w:t>Pharmacology</w:t>
        </w:r>
      </w:hyperlink>
      <w:r w:rsidR="003266F7" w:rsidRPr="00734CAC">
        <w:rPr>
          <w:rFonts w:ascii="Arial Unicode MS" w:eastAsia="Arial Unicode MS" w:hAnsi="Arial Unicode MS" w:cs="Arial Unicode MS"/>
          <w:b/>
          <w:bCs/>
          <w:color w:val="2E2E2E"/>
          <w:sz w:val="30"/>
          <w:szCs w:val="30"/>
          <w:lang w:val="en-US" w:eastAsia="es-AR"/>
        </w:rPr>
        <w:t>.</w:t>
      </w:r>
      <w:hyperlink r:id="rId180" w:tooltip="Go to table of contents for this volume/issue" w:history="1">
        <w:r w:rsidR="003266F7" w:rsidRPr="00734CAC">
          <w:rPr>
            <w:rFonts w:ascii="Arial Unicode MS" w:eastAsia="Arial Unicode MS" w:hAnsi="Arial Unicode MS" w:cs="Arial Unicode MS" w:hint="eastAsia"/>
            <w:color w:val="316C9D"/>
            <w:sz w:val="17"/>
            <w:lang w:val="en-US" w:eastAsia="es-AR"/>
          </w:rPr>
          <w:t>Volume 33, Issue 1</w:t>
        </w:r>
      </w:hyperlink>
      <w:r w:rsidR="003266F7" w:rsidRPr="00734CAC">
        <w:rPr>
          <w:rFonts w:ascii="Arial Unicode MS" w:eastAsia="Arial Unicode MS" w:hAnsi="Arial Unicode MS" w:cs="Arial Unicode MS" w:hint="eastAsia"/>
          <w:color w:val="2E2E2E"/>
          <w:sz w:val="16"/>
          <w:szCs w:val="16"/>
          <w:lang w:val="en-US" w:eastAsia="es-AR"/>
        </w:rPr>
        <w:t>, July 1975, Pages 70–77</w:t>
      </w:r>
      <w:r w:rsidR="003266F7" w:rsidRPr="00734CAC">
        <w:rPr>
          <w:rFonts w:ascii="Arial Unicode MS" w:eastAsia="Arial Unicode MS" w:hAnsi="Arial Unicode MS" w:cs="Arial Unicode MS"/>
          <w:color w:val="2E2E2E"/>
          <w:sz w:val="16"/>
          <w:szCs w:val="16"/>
          <w:lang w:val="en-US" w:eastAsia="es-AR"/>
        </w:rPr>
        <w:t>.</w:t>
      </w:r>
    </w:p>
    <w:p w:rsidR="003266F7" w:rsidRPr="00734CAC" w:rsidRDefault="003266F7" w:rsidP="00F822BA">
      <w:pPr>
        <w:spacing w:line="285" w:lineRule="atLeast"/>
        <w:jc w:val="both"/>
        <w:rPr>
          <w:rFonts w:ascii="Helvetica Neue" w:hAnsi="Helvetica Neue"/>
          <w:color w:val="444444"/>
          <w:lang w:val="en-US"/>
        </w:rPr>
      </w:pPr>
    </w:p>
    <w:p w:rsidR="00F822BA" w:rsidRPr="0005507A" w:rsidRDefault="00F822BA" w:rsidP="00F822BA">
      <w:pPr>
        <w:spacing w:line="285" w:lineRule="atLeast"/>
        <w:jc w:val="both"/>
        <w:rPr>
          <w:rStyle w:val="apple-converted-space"/>
          <w:color w:val="000000" w:themeColor="text1"/>
        </w:rPr>
      </w:pPr>
      <w:r w:rsidRPr="0005507A">
        <w:rPr>
          <w:rFonts w:ascii="Helvetica Neue" w:hAnsi="Helvetica Neue"/>
          <w:color w:val="444444"/>
          <w:lang w:val="en-US"/>
        </w:rPr>
        <w:t>Bus James S.</w:t>
      </w:r>
      <w:r w:rsidRPr="0005507A">
        <w:rPr>
          <w:rStyle w:val="notranslate"/>
          <w:color w:val="000000" w:themeColor="text1"/>
          <w:lang w:val="en-US"/>
        </w:rPr>
        <w:t xml:space="preserve"> ; </w:t>
      </w:r>
      <w:hyperlink r:id="rId181" w:history="1">
        <w:r w:rsidRPr="0005507A">
          <w:rPr>
            <w:rStyle w:val="Hipervnculo"/>
            <w:color w:val="000000" w:themeColor="text1"/>
            <w:u w:val="none"/>
            <w:lang w:val="en-US"/>
          </w:rPr>
          <w:t xml:space="preserve"> Cagen</w:t>
        </w:r>
      </w:hyperlink>
      <w:r w:rsidRPr="0005507A">
        <w:rPr>
          <w:lang w:val="en-US"/>
        </w:rPr>
        <w:t xml:space="preserve"> </w:t>
      </w:r>
      <w:r w:rsidRPr="0005507A">
        <w:rPr>
          <w:rStyle w:val="notranslate"/>
          <w:color w:val="000000" w:themeColor="text1"/>
          <w:lang w:val="en-US"/>
        </w:rPr>
        <w:t>SZ ;</w:t>
      </w:r>
      <w:hyperlink r:id="rId182" w:history="1">
        <w:r w:rsidRPr="0005507A">
          <w:rPr>
            <w:rStyle w:val="Hipervnculo"/>
            <w:color w:val="000000" w:themeColor="text1"/>
            <w:u w:val="none"/>
            <w:lang w:val="en-US"/>
          </w:rPr>
          <w:t xml:space="preserve"> Olgaard</w:t>
        </w:r>
      </w:hyperlink>
      <w:r w:rsidRPr="0005507A">
        <w:rPr>
          <w:lang w:val="en-US"/>
        </w:rPr>
        <w:t xml:space="preserve"> </w:t>
      </w:r>
      <w:r w:rsidRPr="0005507A">
        <w:rPr>
          <w:rStyle w:val="notranslate"/>
          <w:color w:val="000000" w:themeColor="text1"/>
          <w:lang w:val="en-US"/>
        </w:rPr>
        <w:t xml:space="preserve">M; </w:t>
      </w:r>
      <w:hyperlink r:id="rId183" w:history="1">
        <w:r w:rsidRPr="0005507A">
          <w:rPr>
            <w:rStyle w:val="Hipervnculo"/>
            <w:bCs/>
            <w:color w:val="000000" w:themeColor="text1"/>
            <w:u w:val="none"/>
            <w:lang w:val="en-US"/>
          </w:rPr>
          <w:t xml:space="preserve"> Gibson</w:t>
        </w:r>
      </w:hyperlink>
      <w:r w:rsidRPr="0005507A">
        <w:rPr>
          <w:lang w:val="en-US"/>
        </w:rPr>
        <w:t xml:space="preserve"> </w:t>
      </w:r>
      <w:r w:rsidRPr="0005507A">
        <w:rPr>
          <w:rStyle w:val="notranslate"/>
          <w:color w:val="000000" w:themeColor="text1"/>
          <w:lang w:val="en-US"/>
        </w:rPr>
        <w:t>JE .</w:t>
      </w:r>
      <w:r w:rsidRPr="0005507A">
        <w:rPr>
          <w:rStyle w:val="notranslate"/>
          <w:color w:val="444444"/>
          <w:lang w:val="en-US"/>
        </w:rPr>
        <w:t xml:space="preserve"> </w:t>
      </w:r>
      <w:r w:rsidRPr="00975741">
        <w:rPr>
          <w:rStyle w:val="notranslate"/>
          <w:b/>
          <w:color w:val="444444"/>
        </w:rPr>
        <w:t>Un mecanismo de toxicidad de paraquat en ratones y ratas</w:t>
      </w:r>
      <w:r w:rsidRPr="0005507A">
        <w:rPr>
          <w:rStyle w:val="notranslate"/>
          <w:color w:val="444444"/>
        </w:rPr>
        <w:t>.</w:t>
      </w:r>
      <w:hyperlink r:id="rId184" w:history="1">
        <w:r w:rsidRPr="0005507A">
          <w:rPr>
            <w:rStyle w:val="Hipervnculo"/>
            <w:color w:val="999999"/>
            <w:u w:val="none"/>
          </w:rPr>
          <w:t>Toxicología y Farmacología Aplicada</w:t>
        </w:r>
      </w:hyperlink>
      <w:r w:rsidRPr="0005507A">
        <w:rPr>
          <w:rStyle w:val="apple-converted-space"/>
          <w:color w:val="999999"/>
        </w:rPr>
        <w:t xml:space="preserve"> </w:t>
      </w:r>
      <w:r w:rsidRPr="0005507A">
        <w:rPr>
          <w:rStyle w:val="notranslate"/>
          <w:color w:val="999999"/>
        </w:rPr>
        <w:t>04/1976;</w:t>
      </w:r>
      <w:r w:rsidRPr="0005507A">
        <w:rPr>
          <w:rStyle w:val="apple-converted-space"/>
          <w:color w:val="999999"/>
        </w:rPr>
        <w:t> </w:t>
      </w:r>
      <w:r w:rsidRPr="0005507A">
        <w:rPr>
          <w:rStyle w:val="notranslate"/>
          <w:color w:val="999999"/>
        </w:rPr>
        <w:t>35 (3) :501-13.</w:t>
      </w:r>
      <w:r w:rsidRPr="0005507A">
        <w:rPr>
          <w:rStyle w:val="apple-converted-space"/>
          <w:color w:val="999999"/>
        </w:rPr>
        <w:t> </w:t>
      </w:r>
    </w:p>
    <w:p w:rsidR="00BE654D" w:rsidRPr="00734CAC" w:rsidRDefault="00BE654D" w:rsidP="00BE654D">
      <w:pPr>
        <w:jc w:val="both"/>
        <w:rPr>
          <w:lang w:val="es-AR"/>
        </w:rPr>
      </w:pPr>
    </w:p>
    <w:p w:rsidR="00B7114C" w:rsidRPr="00734CAC" w:rsidRDefault="00B7114C" w:rsidP="00B7114C">
      <w:pPr>
        <w:rPr>
          <w:color w:val="000000"/>
          <w:sz w:val="27"/>
          <w:szCs w:val="27"/>
          <w:lang w:val="es-AR" w:eastAsia="es-AR"/>
        </w:rPr>
      </w:pPr>
      <w:r w:rsidRPr="009C0C4B">
        <w:rPr>
          <w:color w:val="000000"/>
          <w:sz w:val="27"/>
          <w:lang w:val="es-AR" w:eastAsia="es-AR"/>
        </w:rPr>
        <w:t xml:space="preserve">Comes, RD, Burns VF, y AD Kelly. </w:t>
      </w:r>
      <w:r w:rsidRPr="00975741">
        <w:rPr>
          <w:b/>
          <w:color w:val="000000"/>
          <w:sz w:val="27"/>
          <w:lang w:eastAsia="es-AR"/>
        </w:rPr>
        <w:t>Residuos y persistencia del glifosato en el agua de riego</w:t>
      </w:r>
      <w:r w:rsidRPr="005B094B">
        <w:rPr>
          <w:color w:val="000000"/>
          <w:sz w:val="27"/>
          <w:lang w:eastAsia="es-AR"/>
        </w:rPr>
        <w:t>.</w:t>
      </w:r>
      <w:r>
        <w:rPr>
          <w:color w:val="000000"/>
          <w:sz w:val="27"/>
          <w:lang w:eastAsia="es-AR"/>
        </w:rPr>
        <w:t xml:space="preserve"> </w:t>
      </w:r>
      <w:r w:rsidRPr="00734CAC">
        <w:rPr>
          <w:color w:val="000000"/>
          <w:sz w:val="27"/>
          <w:lang w:val="es-AR" w:eastAsia="es-AR"/>
        </w:rPr>
        <w:t>Science Weed 1976 .Vol 24 (1):47-50.</w:t>
      </w:r>
    </w:p>
    <w:p w:rsidR="00793D5A" w:rsidRDefault="00793D5A" w:rsidP="00793D5A">
      <w:pPr>
        <w:jc w:val="both"/>
        <w:textAlignment w:val="baseline"/>
        <w:rPr>
          <w:rFonts w:ascii="inherit" w:hAnsi="inherit"/>
          <w:lang w:eastAsia="es-AR"/>
        </w:rPr>
      </w:pPr>
    </w:p>
    <w:p w:rsidR="00793D5A" w:rsidRPr="00B64049" w:rsidRDefault="006359CD" w:rsidP="00793D5A">
      <w:pPr>
        <w:jc w:val="both"/>
        <w:textAlignment w:val="baseline"/>
        <w:rPr>
          <w:rFonts w:ascii="inherit" w:hAnsi="inherit"/>
          <w:lang w:val="en-US" w:eastAsia="es-AR"/>
        </w:rPr>
      </w:pPr>
      <w:hyperlink r:id="rId185" w:history="1">
        <w:r w:rsidR="00793D5A" w:rsidRPr="00B64049">
          <w:rPr>
            <w:rFonts w:ascii="inherit" w:hAnsi="inherit"/>
            <w:color w:val="333333"/>
            <w:lang w:eastAsia="es-AR"/>
          </w:rPr>
          <w:t>Davison</w:t>
        </w:r>
      </w:hyperlink>
      <w:r w:rsidR="00793D5A" w:rsidRPr="00A267FC">
        <w:rPr>
          <w:lang w:eastAsia="es-AR"/>
        </w:rPr>
        <w:t xml:space="preserve"> </w:t>
      </w:r>
      <w:r w:rsidR="00793D5A" w:rsidRPr="00A267FC">
        <w:rPr>
          <w:rFonts w:ascii="inherit" w:hAnsi="inherit"/>
          <w:lang w:eastAsia="es-AR"/>
        </w:rPr>
        <w:t>K. L.</w:t>
      </w:r>
      <w:r w:rsidR="00793D5A" w:rsidRPr="00B64049">
        <w:rPr>
          <w:rFonts w:ascii="inherit" w:hAnsi="inherit"/>
          <w:lang w:eastAsia="es-AR"/>
        </w:rPr>
        <w:t>, </w:t>
      </w:r>
      <w:hyperlink r:id="rId186" w:history="1">
        <w:r w:rsidR="00793D5A" w:rsidRPr="00B64049">
          <w:rPr>
            <w:rFonts w:ascii="inherit" w:hAnsi="inherit"/>
            <w:color w:val="333333"/>
            <w:lang w:val="es-AR" w:eastAsia="es-AR"/>
          </w:rPr>
          <w:t xml:space="preserve"> Engebretson</w:t>
        </w:r>
      </w:hyperlink>
      <w:r w:rsidR="00793D5A" w:rsidRPr="00A267FC">
        <w:rPr>
          <w:lang w:eastAsia="es-AR"/>
        </w:rPr>
        <w:t xml:space="preserve"> </w:t>
      </w:r>
      <w:r w:rsidR="00793D5A" w:rsidRPr="00A267FC">
        <w:rPr>
          <w:rFonts w:ascii="inherit" w:hAnsi="inherit"/>
          <w:lang w:eastAsia="es-AR"/>
        </w:rPr>
        <w:t>K. A.</w:t>
      </w:r>
      <w:r w:rsidR="00793D5A" w:rsidRPr="00B64049">
        <w:rPr>
          <w:rFonts w:ascii="inherit" w:hAnsi="inherit"/>
          <w:lang w:val="es-AR" w:eastAsia="es-AR"/>
        </w:rPr>
        <w:t>, </w:t>
      </w:r>
      <w:hyperlink r:id="rId187" w:history="1">
        <w:r w:rsidR="00793D5A" w:rsidRPr="00B64049">
          <w:rPr>
            <w:rFonts w:ascii="inherit" w:hAnsi="inherit"/>
            <w:color w:val="333333"/>
            <w:lang w:val="es-AR" w:eastAsia="es-AR"/>
          </w:rPr>
          <w:t xml:space="preserve"> Cox</w:t>
        </w:r>
      </w:hyperlink>
      <w:r w:rsidR="00793D5A" w:rsidRPr="00A267FC">
        <w:rPr>
          <w:lang w:eastAsia="es-AR"/>
        </w:rPr>
        <w:t xml:space="preserve"> </w:t>
      </w:r>
      <w:r w:rsidR="00793D5A" w:rsidRPr="00A267FC">
        <w:rPr>
          <w:rFonts w:ascii="inherit" w:hAnsi="inherit"/>
          <w:lang w:eastAsia="es-AR"/>
        </w:rPr>
        <w:t>J. H.</w:t>
      </w:r>
      <w:r w:rsidR="00793D5A" w:rsidRPr="00A267FC">
        <w:t xml:space="preserve"> </w:t>
      </w:r>
      <w:r w:rsidR="00793D5A">
        <w:t>.</w:t>
      </w:r>
      <w:r w:rsidR="00793D5A" w:rsidRPr="005769E3">
        <w:rPr>
          <w:rFonts w:ascii="inherit" w:hAnsi="inherit"/>
          <w:b/>
          <w:lang w:eastAsia="es-AR"/>
        </w:rPr>
        <w:t>p, p-DDT y p, p'-DDE efectos sobre la producción de huevos, el grosor del cascarón, y la reproducción de la codorniz japonesa</w:t>
      </w:r>
      <w:r w:rsidR="00793D5A">
        <w:rPr>
          <w:rFonts w:ascii="inherit" w:hAnsi="inherit"/>
          <w:b/>
          <w:lang w:eastAsia="es-AR"/>
        </w:rPr>
        <w:t>.</w:t>
      </w:r>
      <w:r w:rsidR="00793D5A" w:rsidRPr="005769E3">
        <w:rPr>
          <w:rFonts w:ascii="inherit" w:hAnsi="inherit"/>
          <w:lang w:eastAsia="es-AR"/>
        </w:rPr>
        <w:t xml:space="preserve"> </w:t>
      </w:r>
      <w:hyperlink r:id="rId188" w:history="1">
        <w:r w:rsidR="00793D5A" w:rsidRPr="005769E3">
          <w:rPr>
            <w:rFonts w:ascii="inherit" w:hAnsi="inherit"/>
            <w:color w:val="0176C3"/>
            <w:lang w:val="en-US" w:eastAsia="es-AR"/>
          </w:rPr>
          <w:t>Bulletin of Environmental Contamination and Toxicology</w:t>
        </w:r>
      </w:hyperlink>
      <w:r w:rsidR="00793D5A">
        <w:rPr>
          <w:rFonts w:ascii="inherit" w:hAnsi="inherit"/>
          <w:lang w:val="en-US" w:eastAsia="es-AR"/>
        </w:rPr>
        <w:t>.</w:t>
      </w:r>
      <w:r w:rsidR="00793D5A" w:rsidRPr="00B64049">
        <w:rPr>
          <w:rFonts w:ascii="inherit" w:hAnsi="inherit"/>
          <w:bdr w:val="none" w:sz="0" w:space="0" w:color="auto" w:frame="1"/>
          <w:lang w:val="en-US" w:eastAsia="es-AR"/>
        </w:rPr>
        <w:t>March 1976</w:t>
      </w:r>
      <w:r w:rsidR="00793D5A" w:rsidRPr="00B64049">
        <w:rPr>
          <w:rFonts w:ascii="inherit" w:hAnsi="inherit"/>
          <w:lang w:val="en-US" w:eastAsia="es-AR"/>
        </w:rPr>
        <w:t>,</w:t>
      </w:r>
      <w:r w:rsidR="00793D5A" w:rsidRPr="005769E3">
        <w:rPr>
          <w:rFonts w:ascii="inherit" w:hAnsi="inherit"/>
          <w:lang w:val="en-US" w:eastAsia="es-AR"/>
        </w:rPr>
        <w:t> </w:t>
      </w:r>
      <w:r w:rsidR="00793D5A" w:rsidRPr="00B64049">
        <w:rPr>
          <w:rFonts w:ascii="inherit" w:hAnsi="inherit"/>
          <w:bdr w:val="none" w:sz="0" w:space="0" w:color="auto" w:frame="1"/>
          <w:lang w:val="en-US" w:eastAsia="es-AR"/>
        </w:rPr>
        <w:t>Volume 15</w:t>
      </w:r>
      <w:r w:rsidR="00793D5A" w:rsidRPr="00B64049">
        <w:rPr>
          <w:rFonts w:ascii="inherit" w:hAnsi="inherit"/>
          <w:lang w:val="en-US" w:eastAsia="es-AR"/>
        </w:rPr>
        <w:t>,</w:t>
      </w:r>
      <w:r w:rsidR="00793D5A" w:rsidRPr="005769E3">
        <w:rPr>
          <w:rFonts w:ascii="inherit" w:hAnsi="inherit"/>
          <w:lang w:val="en-US" w:eastAsia="es-AR"/>
        </w:rPr>
        <w:t> </w:t>
      </w:r>
      <w:hyperlink r:id="rId189" w:history="1">
        <w:r w:rsidR="00793D5A" w:rsidRPr="005769E3">
          <w:rPr>
            <w:rFonts w:ascii="inherit" w:hAnsi="inherit"/>
            <w:color w:val="0176C3"/>
            <w:lang w:val="en-US" w:eastAsia="es-AR"/>
          </w:rPr>
          <w:t>Issue 3</w:t>
        </w:r>
      </w:hyperlink>
      <w:r w:rsidR="00793D5A" w:rsidRPr="00B64049">
        <w:rPr>
          <w:rFonts w:ascii="inherit" w:hAnsi="inherit"/>
          <w:lang w:val="en-US" w:eastAsia="es-AR"/>
        </w:rPr>
        <w:t>,</w:t>
      </w:r>
      <w:r w:rsidR="00793D5A" w:rsidRPr="005769E3">
        <w:rPr>
          <w:rFonts w:ascii="inherit" w:hAnsi="inherit"/>
          <w:lang w:val="en-US" w:eastAsia="es-AR"/>
        </w:rPr>
        <w:t> </w:t>
      </w:r>
      <w:r w:rsidR="00793D5A" w:rsidRPr="00B64049">
        <w:rPr>
          <w:rFonts w:ascii="inherit" w:hAnsi="inherit"/>
          <w:bdr w:val="none" w:sz="0" w:space="0" w:color="auto" w:frame="1"/>
          <w:lang w:val="en-US" w:eastAsia="es-AR"/>
        </w:rPr>
        <w:t>pp 265-270</w:t>
      </w:r>
      <w:r w:rsidR="00793D5A" w:rsidRPr="005769E3">
        <w:rPr>
          <w:rFonts w:ascii="inherit" w:hAnsi="inherit"/>
          <w:bdr w:val="none" w:sz="0" w:space="0" w:color="auto" w:frame="1"/>
          <w:lang w:val="en-US" w:eastAsia="es-AR"/>
        </w:rPr>
        <w:t>.</w:t>
      </w:r>
    </w:p>
    <w:p w:rsidR="00975741" w:rsidRPr="00793D5A" w:rsidRDefault="00975741" w:rsidP="00205897">
      <w:pPr>
        <w:shd w:val="clear" w:color="auto" w:fill="FFFFFF"/>
        <w:spacing w:line="285" w:lineRule="atLeast"/>
        <w:rPr>
          <w:lang w:val="en-US"/>
        </w:rPr>
      </w:pPr>
    </w:p>
    <w:p w:rsidR="00205897" w:rsidRDefault="006359CD" w:rsidP="00205897">
      <w:pPr>
        <w:shd w:val="clear" w:color="auto" w:fill="FFFFFF"/>
        <w:spacing w:line="285" w:lineRule="atLeast"/>
        <w:rPr>
          <w:rStyle w:val="apple-converted-space"/>
          <w:rFonts w:ascii="Helvetica Neue" w:hAnsi="Helvetica Neue"/>
          <w:color w:val="999999"/>
          <w:sz w:val="18"/>
          <w:szCs w:val="18"/>
        </w:rPr>
      </w:pPr>
      <w:hyperlink r:id="rId190" w:history="1">
        <w:r w:rsidR="00205897" w:rsidRPr="000746BB">
          <w:rPr>
            <w:rStyle w:val="Hipervnculo"/>
            <w:rFonts w:ascii="Helvetica Neue" w:hAnsi="Helvetica Neue"/>
            <w:color w:val="000000" w:themeColor="text1"/>
            <w:sz w:val="22"/>
            <w:szCs w:val="22"/>
            <w:u w:val="none"/>
          </w:rPr>
          <w:t>Hyde</w:t>
        </w:r>
      </w:hyperlink>
      <w:r w:rsidR="00205897" w:rsidRPr="000746BB">
        <w:rPr>
          <w:color w:val="000000" w:themeColor="text1"/>
        </w:rPr>
        <w:t xml:space="preserve"> </w:t>
      </w:r>
      <w:r w:rsidR="00205897" w:rsidRPr="000746BB">
        <w:rPr>
          <w:rStyle w:val="notranslate"/>
          <w:rFonts w:ascii="Helvetica Neue" w:hAnsi="Helvetica Neue"/>
          <w:color w:val="000000" w:themeColor="text1"/>
        </w:rPr>
        <w:t>KM</w:t>
      </w:r>
      <w:r w:rsidR="00205897" w:rsidRPr="000746BB">
        <w:rPr>
          <w:rStyle w:val="notranslate"/>
          <w:rFonts w:ascii="Helvetica Neue" w:hAnsi="Helvetica Neue"/>
          <w:color w:val="000000" w:themeColor="text1"/>
          <w:sz w:val="22"/>
          <w:szCs w:val="22"/>
        </w:rPr>
        <w:t xml:space="preserve">; </w:t>
      </w:r>
      <w:hyperlink r:id="rId191" w:history="1">
        <w:r w:rsidR="00205897" w:rsidRPr="000746BB">
          <w:rPr>
            <w:rStyle w:val="Hipervnculo"/>
            <w:rFonts w:ascii="Helvetica Neue" w:hAnsi="Helvetica Neue"/>
            <w:b/>
            <w:bCs/>
            <w:color w:val="000000" w:themeColor="text1"/>
            <w:sz w:val="22"/>
            <w:szCs w:val="22"/>
            <w:u w:val="none"/>
          </w:rPr>
          <w:t xml:space="preserve"> </w:t>
        </w:r>
        <w:r w:rsidR="00205897" w:rsidRPr="000746BB">
          <w:rPr>
            <w:rStyle w:val="Hipervnculo"/>
            <w:rFonts w:ascii="Helvetica Neue" w:hAnsi="Helvetica Neue"/>
            <w:bCs/>
            <w:color w:val="000000" w:themeColor="text1"/>
            <w:sz w:val="22"/>
            <w:szCs w:val="22"/>
            <w:u w:val="none"/>
          </w:rPr>
          <w:t>Falkenberg</w:t>
        </w:r>
      </w:hyperlink>
      <w:r w:rsidR="00205897" w:rsidRPr="000746BB">
        <w:rPr>
          <w:color w:val="000000" w:themeColor="text1"/>
        </w:rPr>
        <w:t xml:space="preserve"> </w:t>
      </w:r>
      <w:r w:rsidR="00205897" w:rsidRPr="000746BB">
        <w:rPr>
          <w:rStyle w:val="notranslate"/>
          <w:rFonts w:ascii="Helvetica Neue" w:hAnsi="Helvetica Neue"/>
          <w:color w:val="000000" w:themeColor="text1"/>
        </w:rPr>
        <w:t>RL</w:t>
      </w:r>
      <w:r w:rsidR="00205897" w:rsidRPr="000746BB">
        <w:rPr>
          <w:rStyle w:val="notranslate"/>
          <w:rFonts w:ascii="Helvetica Neue" w:hAnsi="Helvetica Neue"/>
          <w:color w:val="999999"/>
          <w:sz w:val="22"/>
          <w:szCs w:val="22"/>
        </w:rPr>
        <w:t>.</w:t>
      </w:r>
      <w:r w:rsidR="00205897" w:rsidRPr="000746BB">
        <w:rPr>
          <w:rStyle w:val="notranslate"/>
          <w:rFonts w:ascii="Helvetica Neue" w:hAnsi="Helvetica Neue"/>
          <w:color w:val="444444"/>
          <w:sz w:val="27"/>
          <w:szCs w:val="27"/>
          <w:shd w:val="clear" w:color="auto" w:fill="E6ECF9"/>
        </w:rPr>
        <w:t xml:space="preserve"> </w:t>
      </w:r>
      <w:r w:rsidR="00205897">
        <w:rPr>
          <w:rStyle w:val="notranslate"/>
          <w:rFonts w:ascii="Helvetica Neue" w:hAnsi="Helvetica Neue"/>
          <w:color w:val="444444"/>
          <w:sz w:val="27"/>
          <w:szCs w:val="27"/>
          <w:shd w:val="clear" w:color="auto" w:fill="E6ECF9"/>
        </w:rPr>
        <w:t>Perturbación neuroeléctrica como indicador de la toxicidad crónica clordano.</w:t>
      </w:r>
      <w:r w:rsidR="00205897">
        <w:rPr>
          <w:rFonts w:ascii="Helvetica Neue" w:hAnsi="Helvetica Neue"/>
          <w:color w:val="999999"/>
          <w:sz w:val="18"/>
          <w:szCs w:val="18"/>
        </w:rPr>
        <w:t xml:space="preserve"> </w:t>
      </w:r>
      <w:hyperlink r:id="rId192" w:history="1">
        <w:r w:rsidR="00205897">
          <w:rPr>
            <w:rStyle w:val="Hipervnculo"/>
            <w:rFonts w:ascii="Helvetica Neue" w:hAnsi="Helvetica Neue"/>
            <w:color w:val="999999"/>
            <w:sz w:val="18"/>
            <w:szCs w:val="18"/>
            <w:u w:val="none"/>
          </w:rPr>
          <w:t>Toxicología y Farmacología Aplicada</w:t>
        </w:r>
      </w:hyperlink>
      <w:r w:rsidR="00205897">
        <w:rPr>
          <w:rStyle w:val="apple-converted-space"/>
          <w:rFonts w:ascii="Helvetica Neue" w:hAnsi="Helvetica Neue"/>
          <w:color w:val="999999"/>
          <w:sz w:val="18"/>
          <w:szCs w:val="18"/>
        </w:rPr>
        <w:t> </w:t>
      </w:r>
      <w:r w:rsidR="00205897">
        <w:rPr>
          <w:rStyle w:val="notranslate"/>
          <w:rFonts w:ascii="Helvetica Neue" w:hAnsi="Helvetica Neue"/>
          <w:color w:val="999999"/>
          <w:sz w:val="18"/>
          <w:szCs w:val="18"/>
        </w:rPr>
        <w:t>.</w:t>
      </w:r>
      <w:r w:rsidR="00205897">
        <w:rPr>
          <w:rStyle w:val="apple-converted-space"/>
          <w:rFonts w:ascii="Helvetica Neue" w:hAnsi="Helvetica Neue"/>
          <w:color w:val="999999"/>
          <w:sz w:val="18"/>
          <w:szCs w:val="18"/>
        </w:rPr>
        <w:t> </w:t>
      </w:r>
      <w:r w:rsidR="00205897">
        <w:rPr>
          <w:rStyle w:val="notranslate"/>
          <w:rFonts w:ascii="Helvetica Neue" w:hAnsi="Helvetica Neue"/>
          <w:color w:val="999999"/>
          <w:sz w:val="18"/>
          <w:szCs w:val="18"/>
        </w:rPr>
        <w:t>10/1976;</w:t>
      </w:r>
      <w:r w:rsidR="00205897">
        <w:rPr>
          <w:rStyle w:val="apple-converted-space"/>
          <w:rFonts w:ascii="Helvetica Neue" w:hAnsi="Helvetica Neue"/>
          <w:color w:val="999999"/>
          <w:sz w:val="18"/>
          <w:szCs w:val="18"/>
        </w:rPr>
        <w:t> </w:t>
      </w:r>
      <w:r w:rsidR="00205897">
        <w:rPr>
          <w:rStyle w:val="notranslate"/>
          <w:rFonts w:ascii="Helvetica Neue" w:hAnsi="Helvetica Neue"/>
          <w:color w:val="999999"/>
          <w:sz w:val="18"/>
          <w:szCs w:val="18"/>
        </w:rPr>
        <w:t>37 (3): 499-515.</w:t>
      </w:r>
      <w:r w:rsidR="00205897">
        <w:rPr>
          <w:rStyle w:val="apple-converted-space"/>
          <w:rFonts w:ascii="Helvetica Neue" w:hAnsi="Helvetica Neue"/>
          <w:color w:val="999999"/>
          <w:sz w:val="18"/>
          <w:szCs w:val="18"/>
        </w:rPr>
        <w:t> </w:t>
      </w:r>
    </w:p>
    <w:p w:rsidR="00AC6EED" w:rsidRDefault="00AC6EED" w:rsidP="00205897">
      <w:pPr>
        <w:shd w:val="clear" w:color="auto" w:fill="FFFFFF"/>
        <w:spacing w:line="285" w:lineRule="atLeast"/>
        <w:rPr>
          <w:rFonts w:ascii="Helvetica Neue" w:hAnsi="Helvetica Neue"/>
          <w:color w:val="999999"/>
          <w:sz w:val="18"/>
          <w:szCs w:val="18"/>
        </w:rPr>
      </w:pPr>
    </w:p>
    <w:p w:rsidR="00AC6EED" w:rsidRPr="00AC6EED" w:rsidRDefault="006359CD" w:rsidP="00AC6EED">
      <w:pPr>
        <w:shd w:val="clear" w:color="auto" w:fill="F9FBFC"/>
        <w:spacing w:line="300" w:lineRule="atLeast"/>
        <w:jc w:val="both"/>
        <w:textAlignment w:val="baseline"/>
        <w:rPr>
          <w:rFonts w:ascii="Arial Unicode MS" w:eastAsia="Arial Unicode MS" w:hAnsi="Arial Unicode MS" w:cs="Arial Unicode MS"/>
          <w:b/>
          <w:bCs/>
          <w:color w:val="2E2E2E"/>
          <w:sz w:val="22"/>
          <w:szCs w:val="22"/>
          <w:lang w:val="es-AR" w:eastAsia="es-AR"/>
        </w:rPr>
      </w:pPr>
      <w:hyperlink r:id="rId193" w:history="1">
        <w:r w:rsidR="00AC6EED" w:rsidRPr="00AC6EED">
          <w:rPr>
            <w:rFonts w:ascii="Arial Unicode MS" w:eastAsia="Arial Unicode MS" w:hAnsi="Arial Unicode MS" w:cs="Arial Unicode MS" w:hint="eastAsia"/>
            <w:color w:val="316C9D"/>
            <w:sz w:val="22"/>
            <w:szCs w:val="22"/>
            <w:lang w:val="es-AR" w:eastAsia="es-AR"/>
          </w:rPr>
          <w:t>Farber</w:t>
        </w:r>
      </w:hyperlink>
      <w:r w:rsidR="00AC6EED" w:rsidRPr="00AC6EED">
        <w:rPr>
          <w:rFonts w:hint="eastAsia"/>
          <w:sz w:val="22"/>
          <w:szCs w:val="22"/>
          <w:lang w:val="es-AR"/>
        </w:rPr>
        <w:t xml:space="preserve"> </w:t>
      </w:r>
      <w:r w:rsidR="00AC6EED" w:rsidRPr="00AC6EED">
        <w:rPr>
          <w:rFonts w:eastAsia="Arial Unicode MS" w:hint="eastAsia"/>
          <w:sz w:val="22"/>
          <w:szCs w:val="22"/>
          <w:lang w:val="es-AR"/>
        </w:rPr>
        <w:t>Theodore M.</w:t>
      </w:r>
      <w:r w:rsidR="00AC6EED" w:rsidRPr="00AC6EED">
        <w:rPr>
          <w:rFonts w:ascii="Arial Unicode MS" w:eastAsia="Arial Unicode MS" w:hAnsi="Arial Unicode MS" w:cs="Arial Unicode MS" w:hint="eastAsia"/>
          <w:color w:val="2E2E2E"/>
          <w:sz w:val="22"/>
          <w:szCs w:val="22"/>
          <w:lang w:val="es-AR" w:eastAsia="es-AR"/>
        </w:rPr>
        <w:t>, </w:t>
      </w:r>
      <w:hyperlink r:id="rId194" w:history="1">
        <w:r w:rsidR="00AC6EED" w:rsidRPr="00AC6EED">
          <w:rPr>
            <w:rFonts w:ascii="Arial Unicode MS" w:eastAsia="Arial Unicode MS" w:hAnsi="Arial Unicode MS" w:cs="Arial Unicode MS" w:hint="eastAsia"/>
            <w:color w:val="316C9D"/>
            <w:sz w:val="22"/>
            <w:szCs w:val="22"/>
            <w:lang w:val="es-AR" w:eastAsia="es-AR"/>
          </w:rPr>
          <w:t xml:space="preserve"> Smith</w:t>
        </w:r>
      </w:hyperlink>
      <w:r w:rsidR="00AC6EED" w:rsidRPr="00AC6EED">
        <w:rPr>
          <w:rFonts w:hint="eastAsia"/>
          <w:sz w:val="22"/>
          <w:szCs w:val="22"/>
          <w:lang w:val="es-AR"/>
        </w:rPr>
        <w:t xml:space="preserve"> </w:t>
      </w:r>
      <w:r w:rsidR="00AC6EED" w:rsidRPr="00AC6EED">
        <w:rPr>
          <w:rFonts w:eastAsia="Arial Unicode MS" w:hint="eastAsia"/>
          <w:sz w:val="22"/>
          <w:szCs w:val="22"/>
          <w:lang w:val="es-AR"/>
        </w:rPr>
        <w:t>Eugene J.</w:t>
      </w:r>
      <w:r w:rsidR="00AC6EED" w:rsidRPr="00AC6EED">
        <w:rPr>
          <w:sz w:val="22"/>
          <w:szCs w:val="22"/>
          <w:lang w:val="es-AR"/>
        </w:rPr>
        <w:t xml:space="preserve"> </w:t>
      </w:r>
      <w:r w:rsidR="00AC6EED" w:rsidRPr="00AC6EED">
        <w:rPr>
          <w:rFonts w:ascii="Arial Unicode MS" w:eastAsia="Arial Unicode MS" w:hAnsi="Arial Unicode MS" w:cs="Arial Unicode MS" w:hint="eastAsia"/>
          <w:color w:val="2E2E2E"/>
          <w:sz w:val="22"/>
          <w:szCs w:val="22"/>
          <w:lang w:val="es-AR" w:eastAsia="es-AR"/>
        </w:rPr>
        <w:t>, </w:t>
      </w:r>
      <w:hyperlink r:id="rId195" w:history="1">
        <w:r w:rsidR="00AC6EED" w:rsidRPr="00AC6EED">
          <w:rPr>
            <w:rFonts w:ascii="Arial Unicode MS" w:eastAsia="Arial Unicode MS" w:hAnsi="Arial Unicode MS" w:cs="Arial Unicode MS" w:hint="eastAsia"/>
            <w:color w:val="316C9D"/>
            <w:sz w:val="22"/>
            <w:szCs w:val="22"/>
            <w:lang w:val="es-AR" w:eastAsia="es-AR"/>
          </w:rPr>
          <w:t xml:space="preserve"> Earl</w:t>
        </w:r>
      </w:hyperlink>
      <w:r w:rsidR="00AC6EED" w:rsidRPr="00AC6EED">
        <w:rPr>
          <w:rFonts w:hint="eastAsia"/>
          <w:sz w:val="22"/>
          <w:szCs w:val="22"/>
          <w:lang w:val="es-AR"/>
        </w:rPr>
        <w:t xml:space="preserve"> </w:t>
      </w:r>
      <w:r w:rsidR="00AC6EED" w:rsidRPr="00AC6EED">
        <w:rPr>
          <w:rFonts w:eastAsia="Arial Unicode MS" w:hint="eastAsia"/>
          <w:sz w:val="22"/>
          <w:szCs w:val="22"/>
          <w:lang w:val="es-AR"/>
        </w:rPr>
        <w:t>Francis L.</w:t>
      </w:r>
      <w:r w:rsidR="00AC6EED" w:rsidRPr="00AC6EED">
        <w:rPr>
          <w:rFonts w:ascii="Arial Unicode MS" w:eastAsia="Arial Unicode MS" w:hAnsi="Arial Unicode MS" w:cs="Arial Unicode MS" w:hint="eastAsia"/>
          <w:color w:val="2E2E2E"/>
          <w:sz w:val="22"/>
          <w:szCs w:val="22"/>
          <w:lang w:val="es-AR" w:eastAsia="es-AR"/>
        </w:rPr>
        <w:t>, </w:t>
      </w:r>
      <w:hyperlink r:id="rId196" w:history="1">
        <w:r w:rsidR="00AC6EED" w:rsidRPr="00AC6EED">
          <w:rPr>
            <w:rFonts w:ascii="Arial Unicode MS" w:eastAsia="Arial Unicode MS" w:hAnsi="Arial Unicode MS" w:cs="Arial Unicode MS" w:hint="eastAsia"/>
            <w:color w:val="316C9D"/>
            <w:sz w:val="22"/>
            <w:szCs w:val="22"/>
            <w:lang w:val="es-AR" w:eastAsia="es-AR"/>
          </w:rPr>
          <w:t>Van Loon</w:t>
        </w:r>
      </w:hyperlink>
      <w:r w:rsidR="00AC6EED" w:rsidRPr="00AC6EED">
        <w:rPr>
          <w:rFonts w:hint="eastAsia"/>
          <w:sz w:val="22"/>
          <w:szCs w:val="22"/>
          <w:lang w:val="es-AR"/>
        </w:rPr>
        <w:t xml:space="preserve"> </w:t>
      </w:r>
      <w:r w:rsidR="00AC6EED" w:rsidRPr="00AC6EED">
        <w:rPr>
          <w:rFonts w:eastAsia="Arial Unicode MS" w:hint="eastAsia"/>
          <w:sz w:val="22"/>
          <w:szCs w:val="22"/>
          <w:lang w:val="es-AR"/>
        </w:rPr>
        <w:t>E.J.</w:t>
      </w:r>
      <w:r w:rsidR="00AC6EED" w:rsidRPr="00975741">
        <w:rPr>
          <w:rFonts w:ascii="Arial Unicode MS" w:eastAsia="Arial Unicode MS" w:hAnsi="Arial Unicode MS" w:cs="Arial Unicode MS"/>
          <w:b/>
          <w:color w:val="2E2E2E"/>
          <w:sz w:val="22"/>
          <w:szCs w:val="22"/>
          <w:lang w:eastAsia="es-AR"/>
        </w:rPr>
        <w:t>El efecto del lindano y el fenobarbital en la inducción de enzimas microsomales en perros y cerdos miniatura.</w:t>
      </w:r>
      <w:r w:rsidR="00AC6EED" w:rsidRPr="00975741">
        <w:rPr>
          <w:rFonts w:hint="eastAsia"/>
          <w:b/>
          <w:sz w:val="22"/>
          <w:szCs w:val="22"/>
        </w:rPr>
        <w:t xml:space="preserve"> </w:t>
      </w:r>
      <w:hyperlink r:id="rId197" w:tooltip="Go to Toxicology and Applied Pharmacology on ScienceDirect" w:history="1">
        <w:r w:rsidR="00AC6EED" w:rsidRPr="00AC6EED">
          <w:rPr>
            <w:rFonts w:ascii="Arial Unicode MS" w:eastAsia="Arial Unicode MS" w:hAnsi="Arial Unicode MS" w:cs="Arial Unicode MS" w:hint="eastAsia"/>
            <w:color w:val="2E2E2E"/>
            <w:sz w:val="22"/>
            <w:szCs w:val="22"/>
            <w:lang w:val="es-AR" w:eastAsia="es-AR"/>
          </w:rPr>
          <w:t>Toxicology and Applied Pharmacology</w:t>
        </w:r>
      </w:hyperlink>
      <w:r w:rsidR="00AC6EED" w:rsidRPr="00AC6EED">
        <w:rPr>
          <w:rFonts w:ascii="Arial Unicode MS" w:eastAsia="Arial Unicode MS" w:hAnsi="Arial Unicode MS" w:cs="Arial Unicode MS"/>
          <w:b/>
          <w:bCs/>
          <w:color w:val="2E2E2E"/>
          <w:sz w:val="22"/>
          <w:szCs w:val="22"/>
          <w:lang w:val="es-AR" w:eastAsia="es-AR"/>
        </w:rPr>
        <w:t>.</w:t>
      </w:r>
      <w:hyperlink r:id="rId198" w:tooltip="Go to table of contents for this volume/issue" w:history="1">
        <w:r w:rsidR="00AC6EED" w:rsidRPr="00AC6EED">
          <w:rPr>
            <w:rFonts w:ascii="Arial Unicode MS" w:eastAsia="Arial Unicode MS" w:hAnsi="Arial Unicode MS" w:cs="Arial Unicode MS" w:hint="eastAsia"/>
            <w:color w:val="316C9D"/>
            <w:sz w:val="22"/>
            <w:szCs w:val="22"/>
            <w:lang w:val="es-AR" w:eastAsia="es-AR"/>
          </w:rPr>
          <w:t>Volume 37, Issue 2</w:t>
        </w:r>
      </w:hyperlink>
      <w:r w:rsidR="00AC6EED" w:rsidRPr="00AC6EED">
        <w:rPr>
          <w:rFonts w:ascii="Arial Unicode MS" w:eastAsia="Arial Unicode MS" w:hAnsi="Arial Unicode MS" w:cs="Arial Unicode MS" w:hint="eastAsia"/>
          <w:color w:val="2E2E2E"/>
          <w:sz w:val="22"/>
          <w:szCs w:val="22"/>
          <w:lang w:val="es-AR" w:eastAsia="es-AR"/>
        </w:rPr>
        <w:t>, August 1976, Pages 319–330</w:t>
      </w:r>
      <w:r w:rsidR="00AC6EED" w:rsidRPr="00AC6EED">
        <w:rPr>
          <w:rFonts w:ascii="Arial Unicode MS" w:eastAsia="Arial Unicode MS" w:hAnsi="Arial Unicode MS" w:cs="Arial Unicode MS"/>
          <w:color w:val="2E2E2E"/>
          <w:sz w:val="22"/>
          <w:szCs w:val="22"/>
          <w:lang w:eastAsia="es-AR"/>
        </w:rPr>
        <w:t>.</w:t>
      </w:r>
    </w:p>
    <w:p w:rsidR="00FB0C98" w:rsidRPr="00813AE2" w:rsidRDefault="00FB0C98" w:rsidP="00FB0C98">
      <w:pPr>
        <w:shd w:val="clear" w:color="auto" w:fill="FFFFFF"/>
        <w:rPr>
          <w:rFonts w:ascii="Arial" w:hAnsi="Arial" w:cs="Arial"/>
          <w:color w:val="000000"/>
          <w:lang w:val="es-AR" w:eastAsia="es-AR"/>
        </w:rPr>
      </w:pPr>
    </w:p>
    <w:p w:rsidR="00FB0C98" w:rsidRPr="0070521B" w:rsidRDefault="006359CD" w:rsidP="00FB0C98">
      <w:pPr>
        <w:shd w:val="clear" w:color="auto" w:fill="FFFFFF"/>
        <w:jc w:val="both"/>
        <w:rPr>
          <w:rFonts w:ascii="Arial" w:hAnsi="Arial" w:cs="Arial"/>
          <w:color w:val="000000"/>
          <w:sz w:val="22"/>
          <w:szCs w:val="22"/>
          <w:lang w:eastAsia="es-AR"/>
        </w:rPr>
      </w:pPr>
      <w:hyperlink r:id="rId199" w:history="1">
        <w:r w:rsidR="00FB0C98" w:rsidRPr="007F31A8">
          <w:rPr>
            <w:rFonts w:ascii="Arial" w:hAnsi="Arial" w:cs="Arial"/>
            <w:color w:val="660066"/>
            <w:lang w:val="es-AR" w:eastAsia="es-AR"/>
          </w:rPr>
          <w:t>Jones D</w:t>
        </w:r>
      </w:hyperlink>
      <w:r w:rsidR="00FB0C98" w:rsidRPr="0070521B">
        <w:rPr>
          <w:rFonts w:ascii="Arial" w:hAnsi="Arial" w:cs="Arial"/>
          <w:color w:val="000000"/>
          <w:szCs w:val="22"/>
          <w:lang w:val="es-AR" w:eastAsia="es-AR"/>
        </w:rPr>
        <w:t>,</w:t>
      </w:r>
      <w:r w:rsidR="00FB0C98" w:rsidRPr="007F31A8">
        <w:rPr>
          <w:rFonts w:ascii="Arial" w:hAnsi="Arial" w:cs="Arial"/>
          <w:color w:val="000000"/>
          <w:lang w:val="es-AR" w:eastAsia="es-AR"/>
        </w:rPr>
        <w:t> </w:t>
      </w:r>
      <w:hyperlink r:id="rId200" w:history="1">
        <w:r w:rsidR="00FB0C98" w:rsidRPr="007F31A8">
          <w:rPr>
            <w:rFonts w:ascii="Arial" w:hAnsi="Arial" w:cs="Arial"/>
            <w:color w:val="660066"/>
            <w:lang w:val="es-AR" w:eastAsia="es-AR"/>
          </w:rPr>
          <w:t>Ronald K</w:t>
        </w:r>
      </w:hyperlink>
      <w:r w:rsidR="00FB0C98" w:rsidRPr="0070521B">
        <w:rPr>
          <w:rFonts w:ascii="Arial" w:hAnsi="Arial" w:cs="Arial"/>
          <w:color w:val="000000"/>
          <w:szCs w:val="22"/>
          <w:lang w:val="es-AR" w:eastAsia="es-AR"/>
        </w:rPr>
        <w:t>,</w:t>
      </w:r>
      <w:r w:rsidR="00FB0C98" w:rsidRPr="007F31A8">
        <w:rPr>
          <w:rFonts w:ascii="Arial" w:hAnsi="Arial" w:cs="Arial"/>
          <w:color w:val="000000"/>
          <w:lang w:val="es-AR" w:eastAsia="es-AR"/>
        </w:rPr>
        <w:t> </w:t>
      </w:r>
      <w:hyperlink r:id="rId201" w:history="1">
        <w:r w:rsidR="00FB0C98" w:rsidRPr="007F31A8">
          <w:rPr>
            <w:rFonts w:ascii="Arial" w:hAnsi="Arial" w:cs="Arial"/>
            <w:color w:val="660066"/>
            <w:lang w:val="es-AR" w:eastAsia="es-AR"/>
          </w:rPr>
          <w:t>Lavigne DM</w:t>
        </w:r>
      </w:hyperlink>
      <w:r w:rsidR="00FB0C98" w:rsidRPr="0070521B">
        <w:rPr>
          <w:rFonts w:ascii="Arial" w:hAnsi="Arial" w:cs="Arial"/>
          <w:color w:val="000000"/>
          <w:szCs w:val="22"/>
          <w:lang w:val="es-AR" w:eastAsia="es-AR"/>
        </w:rPr>
        <w:t>,</w:t>
      </w:r>
      <w:r w:rsidR="00FB0C98" w:rsidRPr="007F31A8">
        <w:rPr>
          <w:rFonts w:ascii="Arial" w:hAnsi="Arial" w:cs="Arial"/>
          <w:color w:val="000000"/>
          <w:lang w:val="es-AR" w:eastAsia="es-AR"/>
        </w:rPr>
        <w:t> </w:t>
      </w:r>
      <w:hyperlink r:id="rId202" w:history="1">
        <w:r w:rsidR="00FB0C98" w:rsidRPr="007F31A8">
          <w:rPr>
            <w:rFonts w:ascii="Arial" w:hAnsi="Arial" w:cs="Arial"/>
            <w:color w:val="660066"/>
            <w:lang w:val="es-AR" w:eastAsia="es-AR"/>
          </w:rPr>
          <w:t>Frank R</w:t>
        </w:r>
      </w:hyperlink>
      <w:r w:rsidR="00FB0C98" w:rsidRPr="0070521B">
        <w:rPr>
          <w:rFonts w:ascii="Arial" w:hAnsi="Arial" w:cs="Arial"/>
          <w:color w:val="000000"/>
          <w:szCs w:val="22"/>
          <w:lang w:val="es-AR" w:eastAsia="es-AR"/>
        </w:rPr>
        <w:t>,</w:t>
      </w:r>
      <w:r w:rsidR="00FB0C98" w:rsidRPr="007F31A8">
        <w:rPr>
          <w:rFonts w:ascii="Arial" w:hAnsi="Arial" w:cs="Arial"/>
          <w:color w:val="000000"/>
          <w:lang w:val="es-AR" w:eastAsia="es-AR"/>
        </w:rPr>
        <w:t> </w:t>
      </w:r>
      <w:hyperlink r:id="rId203" w:history="1">
        <w:r w:rsidR="00FB0C98" w:rsidRPr="007F31A8">
          <w:rPr>
            <w:rFonts w:ascii="Arial" w:hAnsi="Arial" w:cs="Arial"/>
            <w:color w:val="660066"/>
            <w:lang w:val="es-AR" w:eastAsia="es-AR"/>
          </w:rPr>
          <w:t>Holdrinet M</w:t>
        </w:r>
      </w:hyperlink>
      <w:r w:rsidR="00FB0C98" w:rsidRPr="0070521B">
        <w:rPr>
          <w:rFonts w:ascii="Arial" w:hAnsi="Arial" w:cs="Arial"/>
          <w:color w:val="000000"/>
          <w:szCs w:val="22"/>
          <w:lang w:val="es-AR" w:eastAsia="es-AR"/>
        </w:rPr>
        <w:t>,</w:t>
      </w:r>
      <w:r w:rsidR="00FB0C98" w:rsidRPr="007F31A8">
        <w:rPr>
          <w:rFonts w:ascii="Arial" w:hAnsi="Arial" w:cs="Arial"/>
          <w:color w:val="000000"/>
          <w:lang w:val="es-AR" w:eastAsia="es-AR"/>
        </w:rPr>
        <w:t> </w:t>
      </w:r>
      <w:hyperlink r:id="rId204" w:history="1">
        <w:r w:rsidR="00FB0C98" w:rsidRPr="007F31A8">
          <w:rPr>
            <w:rFonts w:ascii="Arial" w:hAnsi="Arial" w:cs="Arial"/>
            <w:color w:val="660066"/>
            <w:lang w:val="es-AR" w:eastAsia="es-AR"/>
          </w:rPr>
          <w:t>Uthe JF</w:t>
        </w:r>
      </w:hyperlink>
      <w:r w:rsidR="00FB0C98" w:rsidRPr="0070521B">
        <w:rPr>
          <w:rFonts w:ascii="Arial" w:hAnsi="Arial" w:cs="Arial"/>
          <w:color w:val="000000"/>
          <w:szCs w:val="22"/>
          <w:lang w:val="es-AR" w:eastAsia="es-AR"/>
        </w:rPr>
        <w:t>.</w:t>
      </w:r>
      <w:r w:rsidR="00FB0C98" w:rsidRPr="00FB0C98">
        <w:rPr>
          <w:rFonts w:ascii="Arial" w:hAnsi="Arial" w:cs="Arial"/>
          <w:b/>
          <w:bCs/>
          <w:color w:val="000000"/>
          <w:kern w:val="36"/>
          <w:lang w:val="es-AR" w:eastAsia="es-AR"/>
        </w:rPr>
        <w:t>Organoclorados y mercurio en los residuos de la foca arpa (Pagophilus groenlandicus).</w:t>
      </w:r>
      <w:r w:rsidR="00FB0C98" w:rsidRPr="00813AE2">
        <w:rPr>
          <w:rFonts w:ascii="Arial" w:hAnsi="Arial" w:cs="Arial"/>
          <w:color w:val="000000"/>
          <w:sz w:val="20"/>
          <w:szCs w:val="20"/>
          <w:lang w:eastAsia="es-AR"/>
        </w:rPr>
        <w:t xml:space="preserve"> </w:t>
      </w:r>
      <w:hyperlink r:id="rId205" w:tooltip="The Science of the total environment." w:history="1">
        <w:r w:rsidR="00FB0C98" w:rsidRPr="00813AE2">
          <w:rPr>
            <w:rFonts w:ascii="Arial" w:hAnsi="Arial" w:cs="Arial"/>
            <w:color w:val="660066"/>
            <w:sz w:val="20"/>
            <w:lang w:eastAsia="es-AR"/>
          </w:rPr>
          <w:t>Sci Total Environ.</w:t>
        </w:r>
      </w:hyperlink>
      <w:r w:rsidR="00FB0C98" w:rsidRPr="00813AE2">
        <w:rPr>
          <w:rFonts w:ascii="Arial" w:hAnsi="Arial" w:cs="Arial"/>
          <w:color w:val="000000"/>
          <w:sz w:val="20"/>
          <w:lang w:eastAsia="es-AR"/>
        </w:rPr>
        <w:t> </w:t>
      </w:r>
      <w:r w:rsidR="00FB0C98" w:rsidRPr="0070521B">
        <w:rPr>
          <w:rFonts w:ascii="Arial" w:hAnsi="Arial" w:cs="Arial"/>
          <w:color w:val="000000"/>
          <w:sz w:val="20"/>
          <w:szCs w:val="20"/>
          <w:lang w:eastAsia="es-AR"/>
        </w:rPr>
        <w:t>1976 Mar;5(2):181-95.</w:t>
      </w:r>
    </w:p>
    <w:p w:rsidR="00E961EF" w:rsidRDefault="00E961EF" w:rsidP="00E961EF">
      <w:pPr>
        <w:jc w:val="both"/>
      </w:pPr>
    </w:p>
    <w:p w:rsidR="00E961EF" w:rsidRPr="004A4FF7" w:rsidRDefault="006359CD" w:rsidP="00E961EF">
      <w:pPr>
        <w:jc w:val="both"/>
        <w:rPr>
          <w:color w:val="999999"/>
        </w:rPr>
      </w:pPr>
      <w:hyperlink r:id="rId206" w:history="1">
        <w:r w:rsidR="00E961EF">
          <w:rPr>
            <w:rFonts w:ascii="Arial Unicode MS" w:eastAsia="Arial Unicode MS" w:hAnsi="Arial Unicode MS" w:cs="Arial Unicode MS"/>
            <w:color w:val="316C9D"/>
            <w:sz w:val="20"/>
            <w:lang w:eastAsia="es-AR"/>
          </w:rPr>
          <w:t>L</w:t>
        </w:r>
        <w:r w:rsidR="00E961EF" w:rsidRPr="004A4FF7">
          <w:rPr>
            <w:rFonts w:ascii="Arial Unicode MS" w:eastAsia="Arial Unicode MS" w:hAnsi="Arial Unicode MS" w:cs="Arial Unicode MS" w:hint="eastAsia"/>
            <w:color w:val="316C9D"/>
            <w:sz w:val="20"/>
            <w:lang w:eastAsia="es-AR"/>
          </w:rPr>
          <w:t>atropoulos</w:t>
        </w:r>
      </w:hyperlink>
      <w:r w:rsidR="00E961EF" w:rsidRPr="004A4FF7">
        <w:rPr>
          <w:rFonts w:hint="eastAsia"/>
        </w:rPr>
        <w:t xml:space="preserve"> M.J.</w:t>
      </w:r>
      <w:r w:rsidR="00E961EF" w:rsidRPr="004A4FF7">
        <w:rPr>
          <w:rFonts w:ascii="Arial Unicode MS" w:eastAsia="Arial Unicode MS" w:hAnsi="Arial Unicode MS" w:cs="Arial Unicode MS" w:hint="eastAsia"/>
          <w:color w:val="2E2E2E"/>
          <w:sz w:val="20"/>
          <w:szCs w:val="20"/>
          <w:lang w:eastAsia="es-AR"/>
        </w:rPr>
        <w:t>,</w:t>
      </w:r>
      <w:r w:rsidR="00E961EF" w:rsidRPr="004A4FF7">
        <w:rPr>
          <w:rFonts w:ascii="Arial Unicode MS" w:eastAsia="Arial Unicode MS" w:hAnsi="Arial Unicode MS" w:cs="Arial Unicode MS" w:hint="eastAsia"/>
          <w:color w:val="2E2E2E"/>
          <w:sz w:val="20"/>
          <w:lang w:eastAsia="es-AR"/>
        </w:rPr>
        <w:t> </w:t>
      </w:r>
      <w:hyperlink r:id="rId207" w:history="1">
        <w:r w:rsidR="00E961EF" w:rsidRPr="004A4FF7">
          <w:rPr>
            <w:rFonts w:ascii="Arial Unicode MS" w:eastAsia="Arial Unicode MS" w:hAnsi="Arial Unicode MS" w:cs="Arial Unicode MS" w:hint="eastAsia"/>
            <w:color w:val="316C9D"/>
            <w:sz w:val="20"/>
            <w:lang w:eastAsia="es-AR"/>
          </w:rPr>
          <w:t>Hobson</w:t>
        </w:r>
      </w:hyperlink>
      <w:r w:rsidR="00E961EF" w:rsidRPr="004A4FF7">
        <w:rPr>
          <w:rFonts w:hint="eastAsia"/>
        </w:rPr>
        <w:t xml:space="preserve"> W.</w:t>
      </w:r>
      <w:r w:rsidR="00E961EF" w:rsidRPr="004A4FF7">
        <w:rPr>
          <w:rFonts w:ascii="Arial Unicode MS" w:eastAsia="Arial Unicode MS" w:hAnsi="Arial Unicode MS" w:cs="Arial Unicode MS" w:hint="eastAsia"/>
          <w:color w:val="2E2E2E"/>
          <w:sz w:val="20"/>
          <w:szCs w:val="20"/>
          <w:lang w:eastAsia="es-AR"/>
        </w:rPr>
        <w:t>,</w:t>
      </w:r>
      <w:r w:rsidR="00E961EF" w:rsidRPr="004A4FF7">
        <w:rPr>
          <w:rFonts w:ascii="Arial Unicode MS" w:eastAsia="Arial Unicode MS" w:hAnsi="Arial Unicode MS" w:cs="Arial Unicode MS" w:hint="eastAsia"/>
          <w:color w:val="2E2E2E"/>
          <w:sz w:val="20"/>
          <w:lang w:eastAsia="es-AR"/>
        </w:rPr>
        <w:t> </w:t>
      </w:r>
      <w:hyperlink r:id="rId208" w:history="1">
        <w:r w:rsidR="00E961EF" w:rsidRPr="004A4FF7">
          <w:rPr>
            <w:rFonts w:ascii="Arial Unicode MS" w:eastAsia="Arial Unicode MS" w:hAnsi="Arial Unicode MS" w:cs="Arial Unicode MS" w:hint="eastAsia"/>
            <w:color w:val="316C9D"/>
            <w:sz w:val="20"/>
            <w:lang w:eastAsia="es-AR"/>
          </w:rPr>
          <w:t xml:space="preserve"> Knauf</w:t>
        </w:r>
      </w:hyperlink>
      <w:r w:rsidR="00E961EF" w:rsidRPr="004A4FF7">
        <w:rPr>
          <w:rFonts w:hint="eastAsia"/>
        </w:rPr>
        <w:t xml:space="preserve"> V.</w:t>
      </w:r>
      <w:r w:rsidR="00E961EF" w:rsidRPr="004A4FF7">
        <w:rPr>
          <w:rFonts w:ascii="Arial Unicode MS" w:eastAsia="Arial Unicode MS" w:hAnsi="Arial Unicode MS" w:cs="Arial Unicode MS" w:hint="eastAsia"/>
          <w:color w:val="2E2E2E"/>
          <w:sz w:val="20"/>
          <w:szCs w:val="20"/>
          <w:lang w:eastAsia="es-AR"/>
        </w:rPr>
        <w:t>,</w:t>
      </w:r>
      <w:r w:rsidR="00E961EF" w:rsidRPr="004A4FF7">
        <w:rPr>
          <w:rFonts w:ascii="Arial Unicode MS" w:eastAsia="Arial Unicode MS" w:hAnsi="Arial Unicode MS" w:cs="Arial Unicode MS" w:hint="eastAsia"/>
          <w:color w:val="2E2E2E"/>
          <w:sz w:val="20"/>
          <w:lang w:eastAsia="es-AR"/>
        </w:rPr>
        <w:t> </w:t>
      </w:r>
      <w:hyperlink r:id="rId209" w:history="1">
        <w:r w:rsidR="00E961EF" w:rsidRPr="004A4FF7">
          <w:rPr>
            <w:rFonts w:ascii="Arial Unicode MS" w:eastAsia="Arial Unicode MS" w:hAnsi="Arial Unicode MS" w:cs="Arial Unicode MS" w:hint="eastAsia"/>
            <w:color w:val="316C9D"/>
            <w:sz w:val="20"/>
            <w:lang w:eastAsia="es-AR"/>
          </w:rPr>
          <w:t>Adams</w:t>
        </w:r>
      </w:hyperlink>
      <w:r w:rsidR="00E961EF" w:rsidRPr="004A4FF7">
        <w:rPr>
          <w:rFonts w:hint="eastAsia"/>
        </w:rPr>
        <w:t xml:space="preserve"> H.P.</w:t>
      </w:r>
      <w:r w:rsidR="00E961EF" w:rsidRPr="004A4FF7">
        <w:rPr>
          <w:rStyle w:val="notranslate"/>
          <w:color w:val="444444"/>
          <w:sz w:val="27"/>
          <w:szCs w:val="27"/>
        </w:rPr>
        <w:t xml:space="preserve"> </w:t>
      </w:r>
      <w:r w:rsidR="00E961EF" w:rsidRPr="00975741">
        <w:rPr>
          <w:rStyle w:val="notranslate"/>
          <w:b/>
          <w:color w:val="444444"/>
          <w:sz w:val="27"/>
          <w:szCs w:val="27"/>
        </w:rPr>
        <w:t>Efectos morfológicos de toxicidad hexaclorobenceno en monos rhesus hembra</w:t>
      </w:r>
      <w:r w:rsidR="00E961EF">
        <w:rPr>
          <w:rStyle w:val="notranslate"/>
          <w:color w:val="444444"/>
          <w:sz w:val="27"/>
          <w:szCs w:val="27"/>
        </w:rPr>
        <w:t>.</w:t>
      </w:r>
      <w:r w:rsidR="00E961EF" w:rsidRPr="004A4FF7">
        <w:rPr>
          <w:color w:val="999999"/>
        </w:rPr>
        <w:t xml:space="preserve"> </w:t>
      </w:r>
      <w:hyperlink r:id="rId210" w:history="1">
        <w:r w:rsidR="00E961EF">
          <w:rPr>
            <w:rStyle w:val="Hipervnculo"/>
            <w:color w:val="999999"/>
          </w:rPr>
          <w:t>Toxicología y Farmacología Aplicada</w:t>
        </w:r>
      </w:hyperlink>
      <w:r w:rsidR="00E961EF">
        <w:rPr>
          <w:rStyle w:val="apple-converted-space"/>
          <w:color w:val="999999"/>
        </w:rPr>
        <w:t> </w:t>
      </w:r>
      <w:r w:rsidR="00E961EF">
        <w:rPr>
          <w:rStyle w:val="notranslate"/>
          <w:color w:val="999999"/>
        </w:rPr>
        <w:t>10/1976;</w:t>
      </w:r>
      <w:r w:rsidR="00E961EF">
        <w:rPr>
          <w:rStyle w:val="apple-converted-space"/>
          <w:color w:val="999999"/>
        </w:rPr>
        <w:t> </w:t>
      </w:r>
      <w:r w:rsidR="00E961EF">
        <w:rPr>
          <w:rStyle w:val="notranslate"/>
          <w:color w:val="999999"/>
        </w:rPr>
        <w:t>37 (3) :433-44.</w:t>
      </w:r>
      <w:r w:rsidR="00E961EF">
        <w:rPr>
          <w:rStyle w:val="apple-converted-space"/>
          <w:color w:val="999999"/>
        </w:rPr>
        <w:t> </w:t>
      </w:r>
      <w:r w:rsidR="00E961EF">
        <w:rPr>
          <w:rStyle w:val="notranslate"/>
          <w:color w:val="999999"/>
        </w:rPr>
        <w:t xml:space="preserve"> </w:t>
      </w:r>
    </w:p>
    <w:p w:rsidR="00B7114C" w:rsidRPr="00E961EF" w:rsidRDefault="00B7114C" w:rsidP="00BE654D">
      <w:pPr>
        <w:jc w:val="both"/>
        <w:rPr>
          <w:lang w:val="es-AR"/>
        </w:rPr>
      </w:pPr>
    </w:p>
    <w:p w:rsidR="00BE654D" w:rsidRPr="005D5960" w:rsidRDefault="00BE654D" w:rsidP="00BE654D">
      <w:pPr>
        <w:jc w:val="both"/>
      </w:pPr>
      <w:r w:rsidRPr="005D5960">
        <w:t xml:space="preserve">Marion, WR (1976). </w:t>
      </w:r>
      <w:r w:rsidRPr="005D5960">
        <w:rPr>
          <w:b/>
        </w:rPr>
        <w:t>"Organochlorine pesticide residues in plain Chachalacas from South Texas, 1971-72."</w:t>
      </w:r>
      <w:r w:rsidRPr="005D5960">
        <w:t xml:space="preserve"> Pestic Monit J 10 (3): 84-6. </w:t>
      </w:r>
    </w:p>
    <w:p w:rsidR="00BE654D" w:rsidRPr="005D5960" w:rsidRDefault="00BE654D" w:rsidP="00BE654D">
      <w:pPr>
        <w:jc w:val="both"/>
      </w:pPr>
    </w:p>
    <w:p w:rsidR="0011390E" w:rsidRPr="005D5960" w:rsidRDefault="0011390E" w:rsidP="00BE654D">
      <w:pPr>
        <w:jc w:val="both"/>
      </w:pPr>
    </w:p>
    <w:p w:rsidR="00BE654D" w:rsidRPr="0017133C" w:rsidRDefault="00BE654D" w:rsidP="00BE654D">
      <w:pPr>
        <w:jc w:val="both"/>
        <w:rPr>
          <w:lang w:val="es-AR"/>
        </w:rPr>
      </w:pPr>
      <w:r w:rsidRPr="005D5960">
        <w:t xml:space="preserve">Stafford, DP, FW Plapp, et al. </w:t>
      </w:r>
      <w:r w:rsidR="005C0C7B">
        <w:rPr>
          <w:lang w:val="en-US"/>
        </w:rPr>
        <w:t>(1976).</w:t>
      </w:r>
      <w:r w:rsidRPr="00584747">
        <w:rPr>
          <w:lang w:val="en-US"/>
        </w:rPr>
        <w:t xml:space="preserve"> </w:t>
      </w:r>
      <w:r w:rsidRPr="005C0C7B">
        <w:rPr>
          <w:b/>
          <w:lang w:val="en-US"/>
        </w:rPr>
        <w:t xml:space="preserve">"Snakes as indicators of environmental contamination: relation of detoxifying enzymes and pesticide residues to species occurrence in three aquatic ecosystems." </w:t>
      </w:r>
      <w:r w:rsidRPr="0017133C">
        <w:rPr>
          <w:lang w:val="es-AR"/>
        </w:rPr>
        <w:t xml:space="preserve">Arch Environ Contam Toxicol 5 (1): 15-27. </w:t>
      </w:r>
    </w:p>
    <w:p w:rsidR="00172606" w:rsidRPr="0017133C" w:rsidRDefault="00172606" w:rsidP="00172606">
      <w:pPr>
        <w:shd w:val="clear" w:color="auto" w:fill="FFFFFF"/>
        <w:rPr>
          <w:lang w:val="es-AR"/>
        </w:rPr>
      </w:pPr>
    </w:p>
    <w:p w:rsidR="00172606" w:rsidRDefault="00172606" w:rsidP="00D72084">
      <w:pPr>
        <w:shd w:val="clear" w:color="auto" w:fill="FFFFFF"/>
        <w:jc w:val="both"/>
      </w:pPr>
      <w:r w:rsidRPr="00D42F75">
        <w:rPr>
          <w:lang w:val="es-AR"/>
        </w:rPr>
        <w:t>Waddington J., G</w:t>
      </w:r>
      <w:r w:rsidR="000021B8" w:rsidRPr="00D42F75">
        <w:rPr>
          <w:lang w:val="es-AR"/>
        </w:rPr>
        <w:t>ebhardt</w:t>
      </w:r>
      <w:r w:rsidRPr="00D42F75">
        <w:rPr>
          <w:lang w:val="es-AR"/>
        </w:rPr>
        <w:t xml:space="preserve"> J, Pulkinen DA .</w:t>
      </w:r>
      <w:r w:rsidRPr="00D42F75">
        <w:rPr>
          <w:b/>
          <w:lang w:val="es-AR"/>
        </w:rPr>
        <w:t>R</w:t>
      </w:r>
      <w:r w:rsidR="000021B8" w:rsidRPr="00D42F75">
        <w:rPr>
          <w:b/>
          <w:lang w:val="es-AR"/>
        </w:rPr>
        <w:t xml:space="preserve">endimiento de </w:t>
      </w:r>
      <w:r w:rsidRPr="00D42F75">
        <w:rPr>
          <w:b/>
          <w:lang w:val="es-AR"/>
        </w:rPr>
        <w:t xml:space="preserve"> F</w:t>
      </w:r>
      <w:r w:rsidR="000021B8" w:rsidRPr="00D42F75">
        <w:rPr>
          <w:b/>
          <w:lang w:val="es-AR"/>
        </w:rPr>
        <w:t xml:space="preserve">orraje y calidad de </w:t>
      </w:r>
      <w:r w:rsidR="000021B8" w:rsidRPr="005C0C7B">
        <w:rPr>
          <w:b/>
        </w:rPr>
        <w:t xml:space="preserve">alfalfa </w:t>
      </w:r>
      <w:r w:rsidRPr="005C0C7B">
        <w:rPr>
          <w:b/>
        </w:rPr>
        <w:t xml:space="preserve"> siguientes aplicaciones finales del otoño de 2,4-D o 2,4-DB</w:t>
      </w:r>
      <w:r>
        <w:t>.</w:t>
      </w:r>
      <w:r w:rsidRPr="00D5311E">
        <w:rPr>
          <w:rStyle w:val="italic1"/>
          <w:rFonts w:ascii="Arial" w:hAnsi="Arial" w:cs="Arial"/>
          <w:color w:val="333333"/>
        </w:rPr>
        <w:t>Canadian Journal of Plant Science</w:t>
      </w:r>
      <w:r w:rsidRPr="00D5311E">
        <w:t xml:space="preserve"> , 1976, 56 (4): 929-934</w:t>
      </w:r>
      <w:r>
        <w:t>.</w:t>
      </w:r>
      <w:r w:rsidRPr="00D5311E">
        <w:t xml:space="preserve"> </w:t>
      </w:r>
    </w:p>
    <w:p w:rsidR="00641475" w:rsidRPr="00D5311E" w:rsidRDefault="00641475" w:rsidP="00D72084">
      <w:pPr>
        <w:shd w:val="clear" w:color="auto" w:fill="FFFFFF"/>
        <w:jc w:val="both"/>
        <w:rPr>
          <w:rFonts w:ascii="Arial" w:hAnsi="Arial" w:cs="Arial"/>
          <w:color w:val="333333"/>
        </w:rPr>
      </w:pPr>
    </w:p>
    <w:p w:rsidR="00641475" w:rsidRPr="00E67DBA" w:rsidRDefault="006359CD" w:rsidP="00641475">
      <w:pPr>
        <w:shd w:val="clear" w:color="auto" w:fill="F9FBFC"/>
        <w:spacing w:line="300" w:lineRule="atLeast"/>
        <w:jc w:val="both"/>
        <w:textAlignment w:val="baseline"/>
        <w:rPr>
          <w:rFonts w:ascii="Arial Unicode MS" w:eastAsia="Arial Unicode MS" w:hAnsi="Arial Unicode MS" w:cs="Arial Unicode MS"/>
          <w:b/>
          <w:bCs/>
          <w:color w:val="2E2E2E"/>
          <w:lang w:val="en-US" w:eastAsia="es-AR"/>
        </w:rPr>
      </w:pPr>
      <w:hyperlink r:id="rId211" w:history="1">
        <w:r w:rsidR="00641475" w:rsidRPr="006D5EE6">
          <w:rPr>
            <w:rFonts w:ascii="Arial Unicode MS" w:eastAsia="Arial Unicode MS" w:hAnsi="Arial Unicode MS" w:cs="Arial Unicode MS" w:hint="eastAsia"/>
            <w:color w:val="316C9D"/>
            <w:sz w:val="20"/>
            <w:lang w:eastAsia="es-AR"/>
          </w:rPr>
          <w:t>Zemaitis</w:t>
        </w:r>
      </w:hyperlink>
      <w:r w:rsidR="00641475" w:rsidRPr="006D5EE6">
        <w:rPr>
          <w:rFonts w:hint="eastAsia"/>
        </w:rPr>
        <w:t xml:space="preserve"> </w:t>
      </w:r>
      <w:r w:rsidR="00641475" w:rsidRPr="006D5EE6">
        <w:rPr>
          <w:rFonts w:eastAsia="Arial Unicode MS" w:hint="eastAsia"/>
        </w:rPr>
        <w:t>Michael A.</w:t>
      </w:r>
      <w:r w:rsidR="00641475" w:rsidRPr="006D5EE6">
        <w:rPr>
          <w:rFonts w:ascii="Arial Unicode MS" w:eastAsia="Arial Unicode MS" w:hAnsi="Arial Unicode MS" w:cs="Arial Unicode MS" w:hint="eastAsia"/>
          <w:color w:val="2E2E2E"/>
          <w:sz w:val="20"/>
          <w:szCs w:val="20"/>
          <w:lang w:eastAsia="es-AR"/>
        </w:rPr>
        <w:t>,</w:t>
      </w:r>
      <w:r w:rsidR="00641475" w:rsidRPr="006D5EE6">
        <w:rPr>
          <w:rFonts w:ascii="Arial Unicode MS" w:eastAsia="Arial Unicode MS" w:hAnsi="Arial Unicode MS" w:cs="Arial Unicode MS" w:hint="eastAsia"/>
          <w:color w:val="2E2E2E"/>
          <w:sz w:val="20"/>
          <w:lang w:eastAsia="es-AR"/>
        </w:rPr>
        <w:t> </w:t>
      </w:r>
      <w:hyperlink r:id="rId212" w:history="1">
        <w:r w:rsidR="00641475" w:rsidRPr="006D5EE6">
          <w:rPr>
            <w:rFonts w:ascii="Arial Unicode MS" w:eastAsia="Arial Unicode MS" w:hAnsi="Arial Unicode MS" w:cs="Arial Unicode MS" w:hint="eastAsia"/>
            <w:color w:val="316C9D"/>
            <w:sz w:val="20"/>
            <w:lang w:eastAsia="es-AR"/>
          </w:rPr>
          <w:t>Oberholser</w:t>
        </w:r>
      </w:hyperlink>
      <w:r w:rsidR="00641475" w:rsidRPr="006D5EE6">
        <w:rPr>
          <w:rFonts w:hint="eastAsia"/>
        </w:rPr>
        <w:t xml:space="preserve"> </w:t>
      </w:r>
      <w:r w:rsidR="00641475" w:rsidRPr="006D5EE6">
        <w:rPr>
          <w:rFonts w:eastAsia="Arial Unicode MS" w:hint="eastAsia"/>
        </w:rPr>
        <w:t>Karl M.</w:t>
      </w:r>
      <w:r w:rsidR="00641475" w:rsidRPr="006D5EE6">
        <w:rPr>
          <w:rFonts w:ascii="Arial Unicode MS" w:eastAsia="Arial Unicode MS" w:hAnsi="Arial Unicode MS" w:cs="Arial Unicode MS" w:hint="eastAsia"/>
          <w:color w:val="2E2E2E"/>
          <w:sz w:val="20"/>
          <w:szCs w:val="20"/>
          <w:lang w:eastAsia="es-AR"/>
        </w:rPr>
        <w:t>,</w:t>
      </w:r>
      <w:hyperlink r:id="rId213" w:history="1">
        <w:r w:rsidR="00641475" w:rsidRPr="006D5EE6">
          <w:rPr>
            <w:rFonts w:ascii="Arial Unicode MS" w:eastAsia="Arial Unicode MS" w:hAnsi="Arial Unicode MS" w:cs="Arial Unicode MS" w:hint="eastAsia"/>
            <w:color w:val="316C9D"/>
            <w:sz w:val="20"/>
            <w:lang w:eastAsia="es-AR"/>
          </w:rPr>
          <w:t xml:space="preserve"> Greene</w:t>
        </w:r>
      </w:hyperlink>
      <w:r w:rsidR="00641475" w:rsidRPr="006D5EE6">
        <w:rPr>
          <w:rFonts w:hint="eastAsia"/>
        </w:rPr>
        <w:t xml:space="preserve"> </w:t>
      </w:r>
      <w:r w:rsidR="00641475" w:rsidRPr="006D5EE6">
        <w:rPr>
          <w:rFonts w:eastAsia="Arial Unicode MS" w:hint="eastAsia"/>
        </w:rPr>
        <w:t>Frank E.</w:t>
      </w:r>
      <w:r w:rsidR="00641475" w:rsidRPr="005C0C7B">
        <w:rPr>
          <w:rFonts w:ascii="Arial Unicode MS" w:eastAsia="Arial Unicode MS" w:hAnsi="Arial Unicode MS" w:cs="Arial Unicode MS"/>
          <w:b/>
          <w:color w:val="2E2E2E"/>
          <w:lang w:eastAsia="es-AR"/>
        </w:rPr>
        <w:t>Efectos de la administración dieldrin aguda y crónica en esterasas hepáticas y de plasma de la rata.</w:t>
      </w:r>
      <w:r w:rsidR="00641475" w:rsidRPr="006D5EE6">
        <w:rPr>
          <w:rFonts w:ascii="Arial Unicode MS" w:eastAsia="Arial Unicode MS" w:hAnsi="Arial Unicode MS" w:cs="Arial Unicode MS"/>
          <w:color w:val="2E2E2E"/>
          <w:lang w:eastAsia="es-AR"/>
        </w:rPr>
        <w:t xml:space="preserve"> </w:t>
      </w:r>
      <w:hyperlink r:id="rId214" w:tooltip="Go to Toxicology and Applied Pharmacology on ScienceDirect" w:history="1">
        <w:r w:rsidR="00641475" w:rsidRPr="00E67DBA">
          <w:rPr>
            <w:rFonts w:ascii="Arial Unicode MS" w:eastAsia="Arial Unicode MS" w:hAnsi="Arial Unicode MS" w:cs="Arial Unicode MS" w:hint="eastAsia"/>
            <w:color w:val="2E2E2E"/>
            <w:lang w:val="en-US" w:eastAsia="es-AR"/>
          </w:rPr>
          <w:t>Toxicologyand Applied Pharmacology</w:t>
        </w:r>
      </w:hyperlink>
      <w:r w:rsidR="00641475" w:rsidRPr="00E67DBA">
        <w:rPr>
          <w:rFonts w:ascii="Arial Unicode MS" w:eastAsia="Arial Unicode MS" w:hAnsi="Arial Unicode MS" w:cs="Arial Unicode MS"/>
          <w:b/>
          <w:bCs/>
          <w:color w:val="2E2E2E"/>
          <w:lang w:val="en-US" w:eastAsia="es-AR"/>
        </w:rPr>
        <w:t>.</w:t>
      </w:r>
      <w:hyperlink r:id="rId215" w:tooltip="Go to table of contents for this volume/issue" w:history="1">
        <w:r w:rsidR="00641475" w:rsidRPr="00E67DBA">
          <w:rPr>
            <w:rFonts w:ascii="Arial Unicode MS" w:eastAsia="Arial Unicode MS" w:hAnsi="Arial Unicode MS" w:cs="Arial Unicode MS" w:hint="eastAsia"/>
            <w:color w:val="316C9D"/>
            <w:lang w:val="en-US" w:eastAsia="es-AR"/>
          </w:rPr>
          <w:t>Volume 37, Issue 1</w:t>
        </w:r>
      </w:hyperlink>
      <w:r w:rsidR="00641475" w:rsidRPr="00E67DBA">
        <w:rPr>
          <w:rFonts w:ascii="Arial Unicode MS" w:eastAsia="Arial Unicode MS" w:hAnsi="Arial Unicode MS" w:cs="Arial Unicode MS" w:hint="eastAsia"/>
          <w:color w:val="2E2E2E"/>
          <w:lang w:val="en-US" w:eastAsia="es-AR"/>
        </w:rPr>
        <w:t>, July 1976, Pages 29–37</w:t>
      </w:r>
      <w:r w:rsidR="00641475" w:rsidRPr="00E67DBA">
        <w:rPr>
          <w:rFonts w:ascii="Arial Unicode MS" w:eastAsia="Arial Unicode MS" w:hAnsi="Arial Unicode MS" w:cs="Arial Unicode MS"/>
          <w:color w:val="2E2E2E"/>
          <w:lang w:val="en-US" w:eastAsia="es-AR"/>
        </w:rPr>
        <w:t>.</w:t>
      </w:r>
    </w:p>
    <w:p w:rsidR="00772918" w:rsidRPr="00E67DBA" w:rsidRDefault="00772918" w:rsidP="00772918">
      <w:pPr>
        <w:shd w:val="clear" w:color="auto" w:fill="FFFFFF"/>
        <w:jc w:val="both"/>
        <w:textAlignment w:val="baseline"/>
        <w:rPr>
          <w:rFonts w:ascii="Arial" w:hAnsi="Arial" w:cs="Arial"/>
          <w:color w:val="2E2E2E"/>
          <w:lang w:val="en-US" w:eastAsia="es-AR"/>
        </w:rPr>
      </w:pPr>
    </w:p>
    <w:p w:rsidR="0077212A" w:rsidRPr="00772918" w:rsidRDefault="0077212A" w:rsidP="00414385">
      <w:pPr>
        <w:shd w:val="clear" w:color="auto" w:fill="FFFFFF"/>
        <w:spacing w:line="348" w:lineRule="atLeast"/>
        <w:jc w:val="both"/>
        <w:rPr>
          <w:lang w:val="en-US"/>
        </w:rPr>
      </w:pPr>
    </w:p>
    <w:p w:rsidR="00D42682" w:rsidRPr="00E67DBA" w:rsidRDefault="00D42682" w:rsidP="00414385">
      <w:pPr>
        <w:shd w:val="clear" w:color="auto" w:fill="FFFFFF"/>
        <w:spacing w:line="348" w:lineRule="atLeast"/>
        <w:jc w:val="both"/>
        <w:rPr>
          <w:lang w:val="en-US"/>
        </w:rPr>
      </w:pPr>
    </w:p>
    <w:p w:rsidR="00D42682" w:rsidRPr="00D42682" w:rsidRDefault="00D42682" w:rsidP="00D42682">
      <w:pPr>
        <w:spacing w:after="200" w:line="276" w:lineRule="auto"/>
        <w:rPr>
          <w:rFonts w:asciiTheme="minorHAnsi" w:eastAsiaTheme="minorHAnsi" w:hAnsiTheme="minorHAnsi" w:cstheme="minorBidi"/>
          <w:sz w:val="22"/>
          <w:szCs w:val="22"/>
          <w:lang w:eastAsia="en-US"/>
        </w:rPr>
      </w:pPr>
      <w:r w:rsidRPr="003B7BBA">
        <w:rPr>
          <w:lang w:val="en-US"/>
        </w:rPr>
        <w:t xml:space="preserve">Ahmed, F. E., Hart, R. W., and Lewis, N. J. (1977). </w:t>
      </w:r>
      <w:r>
        <w:rPr>
          <w:b/>
        </w:rPr>
        <w:t xml:space="preserve">Pesticidas inducen </w:t>
      </w:r>
      <w:r w:rsidRPr="00F0064D">
        <w:rPr>
          <w:b/>
          <w:lang w:val="es-AR"/>
        </w:rPr>
        <w:t xml:space="preserve"> daño en el ADN y su reparación en las células humanas cultivadas</w:t>
      </w:r>
      <w:r w:rsidRPr="00F0064D">
        <w:rPr>
          <w:lang w:val="es-AR"/>
        </w:rPr>
        <w:t>. Mutat. Res. 42, 161-174</w:t>
      </w:r>
      <w:r>
        <w:t>.</w:t>
      </w:r>
    </w:p>
    <w:p w:rsidR="00414385" w:rsidRDefault="006359CD" w:rsidP="00414385">
      <w:pPr>
        <w:shd w:val="clear" w:color="auto" w:fill="FFFFFF"/>
        <w:spacing w:line="348" w:lineRule="atLeast"/>
        <w:jc w:val="both"/>
        <w:rPr>
          <w:rFonts w:ascii="Arial" w:hAnsi="Arial" w:cs="Arial"/>
          <w:color w:val="000000"/>
          <w:sz w:val="20"/>
          <w:szCs w:val="20"/>
          <w:lang w:val="es-AR" w:eastAsia="es-AR"/>
        </w:rPr>
      </w:pPr>
      <w:hyperlink r:id="rId216" w:history="1">
        <w:r w:rsidR="0077212A" w:rsidRPr="00A61F5B">
          <w:rPr>
            <w:rFonts w:ascii="Arial" w:hAnsi="Arial" w:cs="Arial"/>
            <w:color w:val="660066"/>
            <w:lang w:val="es-AR" w:eastAsia="es-AR"/>
          </w:rPr>
          <w:t>Frank R</w:t>
        </w:r>
      </w:hyperlink>
      <w:r w:rsidR="0077212A" w:rsidRPr="00A61F5B">
        <w:rPr>
          <w:rFonts w:ascii="Arial" w:hAnsi="Arial" w:cs="Arial"/>
          <w:color w:val="000000"/>
          <w:lang w:val="es-AR" w:eastAsia="es-AR"/>
        </w:rPr>
        <w:t>, </w:t>
      </w:r>
      <w:hyperlink r:id="rId217" w:history="1">
        <w:r w:rsidR="0077212A" w:rsidRPr="00A61F5B">
          <w:rPr>
            <w:rFonts w:ascii="Arial" w:hAnsi="Arial" w:cs="Arial"/>
            <w:color w:val="660066"/>
            <w:lang w:val="es-AR" w:eastAsia="es-AR"/>
          </w:rPr>
          <w:t>Holdrinet M</w:t>
        </w:r>
      </w:hyperlink>
      <w:r w:rsidR="0077212A" w:rsidRPr="00A61F5B">
        <w:rPr>
          <w:rFonts w:ascii="Arial" w:hAnsi="Arial" w:cs="Arial"/>
          <w:color w:val="000000"/>
          <w:lang w:val="es-AR" w:eastAsia="es-AR"/>
        </w:rPr>
        <w:t>, </w:t>
      </w:r>
      <w:hyperlink r:id="rId218" w:history="1">
        <w:r w:rsidR="0077212A" w:rsidRPr="00A61F5B">
          <w:rPr>
            <w:rFonts w:ascii="Arial" w:hAnsi="Arial" w:cs="Arial"/>
            <w:color w:val="660066"/>
            <w:lang w:val="es-AR" w:eastAsia="es-AR"/>
          </w:rPr>
          <w:t>Braun HE</w:t>
        </w:r>
      </w:hyperlink>
      <w:r w:rsidR="0077212A" w:rsidRPr="00A61F5B">
        <w:rPr>
          <w:rFonts w:ascii="Arial" w:hAnsi="Arial" w:cs="Arial"/>
          <w:color w:val="000000"/>
          <w:lang w:val="es-AR" w:eastAsia="es-AR"/>
        </w:rPr>
        <w:t>, </w:t>
      </w:r>
      <w:hyperlink r:id="rId219" w:history="1">
        <w:r w:rsidR="0077212A" w:rsidRPr="00A61F5B">
          <w:rPr>
            <w:rFonts w:ascii="Arial" w:hAnsi="Arial" w:cs="Arial"/>
            <w:color w:val="660066"/>
            <w:lang w:val="es-AR" w:eastAsia="es-AR"/>
          </w:rPr>
          <w:t>Thomas RL</w:t>
        </w:r>
      </w:hyperlink>
      <w:r w:rsidR="0077212A" w:rsidRPr="00A61F5B">
        <w:rPr>
          <w:rFonts w:ascii="Arial" w:hAnsi="Arial" w:cs="Arial"/>
          <w:color w:val="000000"/>
          <w:lang w:val="es-AR" w:eastAsia="es-AR"/>
        </w:rPr>
        <w:t>, </w:t>
      </w:r>
      <w:hyperlink r:id="rId220" w:history="1">
        <w:r w:rsidR="0077212A" w:rsidRPr="00A61F5B">
          <w:rPr>
            <w:rFonts w:ascii="Arial" w:hAnsi="Arial" w:cs="Arial"/>
            <w:color w:val="660066"/>
            <w:lang w:val="es-AR" w:eastAsia="es-AR"/>
          </w:rPr>
          <w:t>Kemp AL</w:t>
        </w:r>
      </w:hyperlink>
      <w:r w:rsidR="0077212A" w:rsidRPr="00A61F5B">
        <w:rPr>
          <w:rFonts w:ascii="Arial" w:hAnsi="Arial" w:cs="Arial"/>
          <w:color w:val="000000"/>
          <w:lang w:val="es-AR" w:eastAsia="es-AR"/>
        </w:rPr>
        <w:t>, </w:t>
      </w:r>
      <w:hyperlink r:id="rId221" w:history="1">
        <w:r w:rsidR="0077212A" w:rsidRPr="00A61F5B">
          <w:rPr>
            <w:rFonts w:ascii="Arial" w:hAnsi="Arial" w:cs="Arial"/>
            <w:color w:val="660066"/>
            <w:lang w:val="es-AR" w:eastAsia="es-AR"/>
          </w:rPr>
          <w:t>Jaquet JM</w:t>
        </w:r>
      </w:hyperlink>
      <w:r w:rsidR="0077212A" w:rsidRPr="00A61F5B">
        <w:rPr>
          <w:rFonts w:ascii="Arial" w:hAnsi="Arial" w:cs="Arial"/>
          <w:color w:val="000000"/>
          <w:lang w:val="es-AR" w:eastAsia="es-AR"/>
        </w:rPr>
        <w:t>.</w:t>
      </w:r>
      <w:r w:rsidR="0077212A" w:rsidRPr="0077212A">
        <w:rPr>
          <w:rFonts w:ascii="Arial" w:hAnsi="Arial" w:cs="Arial"/>
          <w:b/>
          <w:bCs/>
          <w:color w:val="000000"/>
          <w:kern w:val="36"/>
          <w:lang w:val="es-AR" w:eastAsia="es-AR"/>
        </w:rPr>
        <w:t>Insecticidas organoclorados y PCB en los sedimentos del lago St. Clair (1970 y 1974) y el lago Erie (1971)</w:t>
      </w:r>
      <w:r w:rsidR="0077212A" w:rsidRPr="0077212A">
        <w:rPr>
          <w:rFonts w:ascii="Arial" w:hAnsi="Arial" w:cs="Arial"/>
          <w:b/>
          <w:bCs/>
          <w:color w:val="000000"/>
          <w:kern w:val="36"/>
          <w:lang w:eastAsia="es-AR"/>
        </w:rPr>
        <w:t>.</w:t>
      </w:r>
      <w:r w:rsidR="0077212A" w:rsidRPr="00A61F5B">
        <w:t xml:space="preserve"> </w:t>
      </w:r>
      <w:hyperlink r:id="rId222" w:tooltip="The Science of the total environment." w:history="1">
        <w:r w:rsidR="0077212A" w:rsidRPr="00A61F5B">
          <w:rPr>
            <w:rFonts w:ascii="Arial" w:hAnsi="Arial" w:cs="Arial"/>
            <w:color w:val="660066"/>
            <w:sz w:val="20"/>
            <w:lang w:val="es-AR" w:eastAsia="es-AR"/>
          </w:rPr>
          <w:t>Sci Total Environ.</w:t>
        </w:r>
      </w:hyperlink>
      <w:r w:rsidR="0077212A" w:rsidRPr="00A61F5B">
        <w:rPr>
          <w:rFonts w:ascii="Arial" w:hAnsi="Arial" w:cs="Arial"/>
          <w:color w:val="000000"/>
          <w:sz w:val="20"/>
          <w:lang w:val="es-AR" w:eastAsia="es-AR"/>
        </w:rPr>
        <w:t> </w:t>
      </w:r>
      <w:r w:rsidR="0077212A" w:rsidRPr="00A61F5B">
        <w:rPr>
          <w:rFonts w:ascii="Arial" w:hAnsi="Arial" w:cs="Arial"/>
          <w:color w:val="000000"/>
          <w:sz w:val="20"/>
          <w:szCs w:val="20"/>
          <w:lang w:val="es-AR" w:eastAsia="es-AR"/>
        </w:rPr>
        <w:t>1977 Nov;8(3):205-27</w:t>
      </w:r>
    </w:p>
    <w:p w:rsidR="0077212A" w:rsidRDefault="0077212A" w:rsidP="00414385">
      <w:pPr>
        <w:shd w:val="clear" w:color="auto" w:fill="FFFFFF"/>
        <w:spacing w:line="348" w:lineRule="atLeast"/>
        <w:jc w:val="both"/>
      </w:pPr>
    </w:p>
    <w:p w:rsidR="00414385" w:rsidRPr="0017133C" w:rsidRDefault="006359CD" w:rsidP="00414385">
      <w:pPr>
        <w:shd w:val="clear" w:color="auto" w:fill="FFFFFF"/>
        <w:spacing w:line="348" w:lineRule="atLeast"/>
        <w:jc w:val="both"/>
        <w:rPr>
          <w:rFonts w:ascii="Arial" w:hAnsi="Arial" w:cs="Arial"/>
          <w:color w:val="000000"/>
          <w:sz w:val="20"/>
          <w:szCs w:val="20"/>
          <w:lang w:val="en-US" w:eastAsia="es-AR"/>
        </w:rPr>
      </w:pPr>
      <w:hyperlink r:id="rId223" w:history="1">
        <w:r w:rsidR="00414385" w:rsidRPr="00060DA0">
          <w:rPr>
            <w:rFonts w:ascii="Arial" w:hAnsi="Arial" w:cs="Arial"/>
            <w:color w:val="660066"/>
            <w:lang w:val="es-AR" w:eastAsia="es-AR"/>
          </w:rPr>
          <w:t>Hansen DJ</w:t>
        </w:r>
      </w:hyperlink>
      <w:r w:rsidR="00414385" w:rsidRPr="00060DA0">
        <w:rPr>
          <w:rFonts w:ascii="Arial" w:hAnsi="Arial" w:cs="Arial"/>
          <w:color w:val="000000"/>
          <w:lang w:val="es-AR" w:eastAsia="es-AR"/>
        </w:rPr>
        <w:t>, </w:t>
      </w:r>
      <w:hyperlink r:id="rId224" w:history="1">
        <w:r w:rsidR="00414385" w:rsidRPr="00060DA0">
          <w:rPr>
            <w:rFonts w:ascii="Arial" w:hAnsi="Arial" w:cs="Arial"/>
            <w:color w:val="660066"/>
            <w:lang w:val="es-AR" w:eastAsia="es-AR"/>
          </w:rPr>
          <w:t>Schimmel SC</w:t>
        </w:r>
      </w:hyperlink>
      <w:r w:rsidR="00414385" w:rsidRPr="00060DA0">
        <w:rPr>
          <w:rFonts w:ascii="Arial" w:hAnsi="Arial" w:cs="Arial"/>
          <w:color w:val="000000"/>
          <w:lang w:val="es-AR" w:eastAsia="es-AR"/>
        </w:rPr>
        <w:t>, </w:t>
      </w:r>
      <w:hyperlink r:id="rId225" w:history="1">
        <w:r w:rsidR="00414385" w:rsidRPr="00060DA0">
          <w:rPr>
            <w:rFonts w:ascii="Arial" w:hAnsi="Arial" w:cs="Arial"/>
            <w:color w:val="660066"/>
            <w:lang w:val="es-AR" w:eastAsia="es-AR"/>
          </w:rPr>
          <w:t>Forester J</w:t>
        </w:r>
      </w:hyperlink>
      <w:r w:rsidR="00414385" w:rsidRPr="00060DA0">
        <w:rPr>
          <w:rFonts w:ascii="Arial" w:hAnsi="Arial" w:cs="Arial"/>
          <w:color w:val="000000"/>
          <w:lang w:val="es-AR" w:eastAsia="es-AR"/>
        </w:rPr>
        <w:t>.</w:t>
      </w:r>
      <w:r w:rsidR="00414385" w:rsidRPr="00414385">
        <w:rPr>
          <w:rFonts w:ascii="Arial" w:hAnsi="Arial" w:cs="Arial"/>
          <w:b/>
          <w:bCs/>
          <w:color w:val="000000"/>
          <w:kern w:val="36"/>
          <w:lang w:eastAsia="es-AR"/>
        </w:rPr>
        <w:t xml:space="preserve">Endrin: </w:t>
      </w:r>
      <w:r w:rsidR="00414385" w:rsidRPr="00414385">
        <w:rPr>
          <w:rFonts w:ascii="Arial" w:hAnsi="Arial" w:cs="Arial"/>
          <w:b/>
          <w:bCs/>
          <w:color w:val="000000"/>
          <w:kern w:val="36"/>
          <w:lang w:val="es-AR" w:eastAsia="es-AR"/>
        </w:rPr>
        <w:t>efectos sobre el ciclo de vida de un pez de agua salada, Cyprinodon variegatus</w:t>
      </w:r>
      <w:r w:rsidR="00414385" w:rsidRPr="00414385">
        <w:rPr>
          <w:rFonts w:ascii="Arial" w:hAnsi="Arial" w:cs="Arial"/>
          <w:b/>
          <w:bCs/>
          <w:color w:val="000000"/>
          <w:kern w:val="36"/>
          <w:lang w:eastAsia="es-AR"/>
        </w:rPr>
        <w:t>.</w:t>
      </w:r>
      <w:r w:rsidR="00414385">
        <w:rPr>
          <w:rFonts w:ascii="Arial" w:hAnsi="Arial" w:cs="Arial"/>
          <w:b/>
          <w:bCs/>
          <w:color w:val="000000"/>
          <w:kern w:val="36"/>
          <w:sz w:val="30"/>
          <w:szCs w:val="30"/>
          <w:lang w:eastAsia="es-AR"/>
        </w:rPr>
        <w:t xml:space="preserve"> </w:t>
      </w:r>
      <w:hyperlink r:id="rId226" w:tooltip="Journal of toxicology and environmental health." w:history="1">
        <w:r w:rsidR="00414385" w:rsidRPr="0017133C">
          <w:rPr>
            <w:rFonts w:ascii="Arial" w:hAnsi="Arial" w:cs="Arial"/>
            <w:color w:val="660066"/>
            <w:sz w:val="20"/>
            <w:lang w:val="en-US" w:eastAsia="es-AR"/>
          </w:rPr>
          <w:t>J Toxicol Environ Health.</w:t>
        </w:r>
      </w:hyperlink>
      <w:r w:rsidR="00414385" w:rsidRPr="0017133C">
        <w:rPr>
          <w:rFonts w:ascii="Arial" w:hAnsi="Arial" w:cs="Arial"/>
          <w:color w:val="000000"/>
          <w:sz w:val="20"/>
          <w:lang w:val="en-US" w:eastAsia="es-AR"/>
        </w:rPr>
        <w:t> </w:t>
      </w:r>
      <w:r w:rsidR="00414385" w:rsidRPr="0017133C">
        <w:rPr>
          <w:rFonts w:ascii="Arial" w:hAnsi="Arial" w:cs="Arial"/>
          <w:color w:val="000000"/>
          <w:sz w:val="20"/>
          <w:szCs w:val="20"/>
          <w:lang w:val="en-US" w:eastAsia="es-AR"/>
        </w:rPr>
        <w:t>1977 Nov;3(4):721-33.</w:t>
      </w:r>
    </w:p>
    <w:p w:rsidR="003F1806" w:rsidRPr="0017133C" w:rsidRDefault="003F1806" w:rsidP="003F1806">
      <w:pPr>
        <w:shd w:val="clear" w:color="auto" w:fill="FFFFFF"/>
        <w:spacing w:before="90" w:after="90" w:line="270" w:lineRule="atLeast"/>
        <w:outlineLvl w:val="0"/>
        <w:rPr>
          <w:rFonts w:ascii="Arial" w:hAnsi="Arial" w:cs="Arial"/>
          <w:b/>
          <w:bCs/>
          <w:color w:val="000000"/>
          <w:kern w:val="36"/>
          <w:sz w:val="30"/>
          <w:szCs w:val="30"/>
          <w:lang w:val="en-US" w:eastAsia="es-AR"/>
        </w:rPr>
      </w:pPr>
    </w:p>
    <w:p w:rsidR="003F1806" w:rsidRPr="003F1806" w:rsidRDefault="006359CD" w:rsidP="003F1806">
      <w:pPr>
        <w:shd w:val="clear" w:color="auto" w:fill="FFFFFF"/>
        <w:jc w:val="both"/>
        <w:rPr>
          <w:rFonts w:ascii="Arial" w:hAnsi="Arial" w:cs="Arial"/>
          <w:color w:val="000000"/>
          <w:lang w:val="en-US" w:eastAsia="es-AR"/>
        </w:rPr>
      </w:pPr>
      <w:hyperlink r:id="rId227" w:history="1">
        <w:r w:rsidR="003F1806" w:rsidRPr="003F1806">
          <w:rPr>
            <w:rFonts w:ascii="Arial" w:hAnsi="Arial" w:cs="Arial"/>
            <w:color w:val="660066"/>
            <w:lang w:val="en-US" w:eastAsia="es-AR"/>
          </w:rPr>
          <w:t>Holdrinet MV</w:t>
        </w:r>
      </w:hyperlink>
      <w:r w:rsidR="003F1806" w:rsidRPr="003F1806">
        <w:rPr>
          <w:rFonts w:ascii="Arial" w:hAnsi="Arial" w:cs="Arial"/>
          <w:color w:val="000000"/>
          <w:lang w:val="en-US" w:eastAsia="es-AR"/>
        </w:rPr>
        <w:t>, </w:t>
      </w:r>
      <w:hyperlink r:id="rId228" w:history="1">
        <w:r w:rsidR="003F1806" w:rsidRPr="003F1806">
          <w:rPr>
            <w:rFonts w:ascii="Arial" w:hAnsi="Arial" w:cs="Arial"/>
            <w:color w:val="660066"/>
            <w:lang w:val="en-US" w:eastAsia="es-AR"/>
          </w:rPr>
          <w:t>Braun HE</w:t>
        </w:r>
      </w:hyperlink>
      <w:r w:rsidR="003F1806" w:rsidRPr="003F1806">
        <w:rPr>
          <w:rFonts w:ascii="Arial" w:hAnsi="Arial" w:cs="Arial"/>
          <w:color w:val="000000"/>
          <w:lang w:val="en-US" w:eastAsia="es-AR"/>
        </w:rPr>
        <w:t>, </w:t>
      </w:r>
      <w:hyperlink r:id="rId229" w:history="1">
        <w:r w:rsidR="003F1806" w:rsidRPr="003F1806">
          <w:rPr>
            <w:rFonts w:ascii="Arial" w:hAnsi="Arial" w:cs="Arial"/>
            <w:color w:val="660066"/>
            <w:lang w:val="en-US" w:eastAsia="es-AR"/>
          </w:rPr>
          <w:t>Frank R</w:t>
        </w:r>
      </w:hyperlink>
      <w:r w:rsidR="003F1806" w:rsidRPr="003F1806">
        <w:rPr>
          <w:rFonts w:ascii="Arial" w:hAnsi="Arial" w:cs="Arial"/>
          <w:color w:val="000000"/>
          <w:lang w:val="en-US" w:eastAsia="es-AR"/>
        </w:rPr>
        <w:t>, </w:t>
      </w:r>
      <w:hyperlink r:id="rId230" w:history="1">
        <w:r w:rsidR="003F1806" w:rsidRPr="003F1806">
          <w:rPr>
            <w:rFonts w:ascii="Arial" w:hAnsi="Arial" w:cs="Arial"/>
            <w:color w:val="660066"/>
            <w:lang w:val="en-US" w:eastAsia="es-AR"/>
          </w:rPr>
          <w:t>Stopps GJ</w:t>
        </w:r>
      </w:hyperlink>
      <w:r w:rsidR="003F1806" w:rsidRPr="003F1806">
        <w:rPr>
          <w:rFonts w:ascii="Arial" w:hAnsi="Arial" w:cs="Arial"/>
          <w:color w:val="000000"/>
          <w:lang w:val="en-US" w:eastAsia="es-AR"/>
        </w:rPr>
        <w:t>, </w:t>
      </w:r>
      <w:hyperlink r:id="rId231" w:history="1">
        <w:r w:rsidR="003F1806" w:rsidRPr="003F1806">
          <w:rPr>
            <w:rFonts w:ascii="Arial" w:hAnsi="Arial" w:cs="Arial"/>
            <w:color w:val="660066"/>
            <w:lang w:val="en-US" w:eastAsia="es-AR"/>
          </w:rPr>
          <w:t>Smout MS</w:t>
        </w:r>
      </w:hyperlink>
      <w:r w:rsidR="003F1806" w:rsidRPr="003F1806">
        <w:rPr>
          <w:rFonts w:ascii="Arial" w:hAnsi="Arial" w:cs="Arial"/>
          <w:color w:val="000000"/>
          <w:lang w:val="en-US" w:eastAsia="es-AR"/>
        </w:rPr>
        <w:t>, </w:t>
      </w:r>
      <w:hyperlink r:id="rId232" w:history="1">
        <w:r w:rsidR="003F1806" w:rsidRPr="003F1806">
          <w:rPr>
            <w:rFonts w:ascii="Arial" w:hAnsi="Arial" w:cs="Arial"/>
            <w:color w:val="660066"/>
            <w:lang w:val="en-US" w:eastAsia="es-AR"/>
          </w:rPr>
          <w:t>McWade JW</w:t>
        </w:r>
      </w:hyperlink>
      <w:r w:rsidR="003F1806" w:rsidRPr="003F1806">
        <w:rPr>
          <w:rFonts w:ascii="Arial" w:hAnsi="Arial" w:cs="Arial"/>
          <w:color w:val="000000"/>
          <w:lang w:val="en-US" w:eastAsia="es-AR"/>
        </w:rPr>
        <w:t>.</w:t>
      </w:r>
    </w:p>
    <w:p w:rsidR="003F1806" w:rsidRPr="003F1806" w:rsidRDefault="003F1806" w:rsidP="003F1806">
      <w:pPr>
        <w:shd w:val="clear" w:color="auto" w:fill="FFFFFF"/>
        <w:spacing w:line="348" w:lineRule="atLeast"/>
        <w:jc w:val="both"/>
        <w:rPr>
          <w:rFonts w:ascii="Arial" w:hAnsi="Arial" w:cs="Arial"/>
          <w:color w:val="000000"/>
          <w:sz w:val="20"/>
          <w:szCs w:val="20"/>
          <w:lang w:val="es-AR" w:eastAsia="es-AR"/>
        </w:rPr>
      </w:pPr>
      <w:r w:rsidRPr="003F1806">
        <w:rPr>
          <w:rFonts w:ascii="Arial" w:hAnsi="Arial" w:cs="Arial"/>
          <w:b/>
          <w:bCs/>
          <w:color w:val="000000"/>
          <w:kern w:val="36"/>
          <w:lang w:val="es-AR" w:eastAsia="es-AR"/>
        </w:rPr>
        <w:t>Residuos de organoclorados en el tejido adiposo humano y la leche de los residentes de Ontario, 1969-- 1974.</w:t>
      </w:r>
      <w:r w:rsidRPr="003F1806">
        <w:t xml:space="preserve"> </w:t>
      </w:r>
      <w:hyperlink r:id="rId233" w:tooltip="Canadian journal of public health = Revue canadienne de santé publique." w:history="1">
        <w:r w:rsidRPr="003F1806">
          <w:rPr>
            <w:rFonts w:ascii="Arial" w:hAnsi="Arial" w:cs="Arial"/>
            <w:color w:val="660066"/>
            <w:sz w:val="20"/>
            <w:lang w:val="es-AR" w:eastAsia="es-AR"/>
          </w:rPr>
          <w:t>Can J Public Health.</w:t>
        </w:r>
      </w:hyperlink>
      <w:r w:rsidRPr="003F1806">
        <w:rPr>
          <w:rFonts w:ascii="Arial" w:hAnsi="Arial" w:cs="Arial"/>
          <w:color w:val="000000"/>
          <w:sz w:val="20"/>
          <w:lang w:val="es-AR" w:eastAsia="es-AR"/>
        </w:rPr>
        <w:t> </w:t>
      </w:r>
      <w:r w:rsidRPr="003F1806">
        <w:rPr>
          <w:rFonts w:ascii="Arial" w:hAnsi="Arial" w:cs="Arial"/>
          <w:color w:val="000000"/>
          <w:sz w:val="20"/>
          <w:szCs w:val="20"/>
          <w:lang w:val="es-AR" w:eastAsia="es-AR"/>
        </w:rPr>
        <w:t>1977 Jan-Feb;68(1):74-80.</w:t>
      </w:r>
    </w:p>
    <w:p w:rsidR="002F6BEC" w:rsidRPr="003F1806" w:rsidRDefault="002F6BEC" w:rsidP="002F6BEC">
      <w:pPr>
        <w:shd w:val="clear" w:color="auto" w:fill="FFFFFF"/>
        <w:spacing w:line="300" w:lineRule="atLeast"/>
        <w:textAlignment w:val="baseline"/>
        <w:rPr>
          <w:rFonts w:ascii="inherit" w:hAnsi="inherit" w:cs="Helvetica"/>
          <w:color w:val="333333"/>
          <w:sz w:val="21"/>
          <w:szCs w:val="21"/>
          <w:bdr w:val="none" w:sz="0" w:space="0" w:color="auto" w:frame="1"/>
          <w:lang w:val="es-AR" w:eastAsia="es-AR"/>
        </w:rPr>
      </w:pPr>
    </w:p>
    <w:p w:rsidR="002F6BEC" w:rsidRPr="006B61B9" w:rsidRDefault="002F6BEC" w:rsidP="002F6BEC">
      <w:pPr>
        <w:shd w:val="clear" w:color="auto" w:fill="FFFFFF"/>
        <w:spacing w:line="300" w:lineRule="atLeast"/>
        <w:jc w:val="both"/>
        <w:textAlignment w:val="baseline"/>
        <w:rPr>
          <w:rFonts w:ascii="inherit" w:hAnsi="inherit" w:cs="Helvetica"/>
          <w:color w:val="333333"/>
          <w:sz w:val="21"/>
          <w:szCs w:val="21"/>
          <w:bdr w:val="none" w:sz="0" w:space="0" w:color="auto" w:frame="1"/>
          <w:lang w:eastAsia="es-AR"/>
        </w:rPr>
      </w:pPr>
      <w:r w:rsidRPr="00B60437">
        <w:rPr>
          <w:rFonts w:ascii="inherit" w:hAnsi="inherit" w:cs="Helvetica"/>
          <w:color w:val="333333"/>
          <w:sz w:val="21"/>
          <w:szCs w:val="21"/>
          <w:bdr w:val="none" w:sz="0" w:space="0" w:color="auto" w:frame="1"/>
          <w:lang w:eastAsia="es-AR"/>
        </w:rPr>
        <w:t>Khan, SU;</w:t>
      </w:r>
      <w:r w:rsidRPr="00B60437">
        <w:rPr>
          <w:rFonts w:ascii="inherit" w:hAnsi="inherit" w:cs="Helvetica"/>
          <w:color w:val="333333"/>
          <w:sz w:val="21"/>
          <w:lang w:eastAsia="es-AR"/>
        </w:rPr>
        <w:t> </w:t>
      </w:r>
      <w:r>
        <w:rPr>
          <w:rFonts w:ascii="inherit" w:hAnsi="inherit" w:cs="Helvetica"/>
          <w:color w:val="333333"/>
          <w:sz w:val="21"/>
          <w:szCs w:val="21"/>
          <w:bdr w:val="none" w:sz="0" w:space="0" w:color="auto" w:frame="1"/>
          <w:lang w:eastAsia="es-AR"/>
        </w:rPr>
        <w:t>You</w:t>
      </w:r>
      <w:r w:rsidRPr="00B60437">
        <w:rPr>
          <w:rFonts w:ascii="inherit" w:hAnsi="inherit" w:cs="Helvetica"/>
          <w:color w:val="333333"/>
          <w:sz w:val="21"/>
          <w:szCs w:val="21"/>
          <w:bdr w:val="none" w:sz="0" w:space="0" w:color="auto" w:frame="1"/>
          <w:lang w:eastAsia="es-AR"/>
        </w:rPr>
        <w:t>n</w:t>
      </w:r>
      <w:r>
        <w:rPr>
          <w:rFonts w:ascii="inherit" w:hAnsi="inherit" w:cs="Helvetica"/>
          <w:color w:val="333333"/>
          <w:sz w:val="21"/>
          <w:szCs w:val="21"/>
          <w:bdr w:val="none" w:sz="0" w:space="0" w:color="auto" w:frame="1"/>
          <w:lang w:eastAsia="es-AR"/>
        </w:rPr>
        <w:t>g</w:t>
      </w:r>
      <w:r w:rsidRPr="00B60437">
        <w:rPr>
          <w:rFonts w:ascii="inherit" w:hAnsi="inherit" w:cs="Helvetica"/>
          <w:color w:val="333333"/>
          <w:sz w:val="21"/>
          <w:szCs w:val="21"/>
          <w:bdr w:val="none" w:sz="0" w:space="0" w:color="auto" w:frame="1"/>
          <w:lang w:eastAsia="es-AR"/>
        </w:rPr>
        <w:t xml:space="preserve">, JC (1977) </w:t>
      </w:r>
      <w:r>
        <w:rPr>
          <w:rFonts w:ascii="inherit" w:hAnsi="inherit" w:cs="Helvetica"/>
          <w:b/>
          <w:color w:val="333333"/>
          <w:bdr w:val="none" w:sz="0" w:space="0" w:color="auto" w:frame="1"/>
          <w:lang w:eastAsia="es-AR"/>
        </w:rPr>
        <w:t>L</w:t>
      </w:r>
      <w:r w:rsidRPr="006B61B9">
        <w:rPr>
          <w:rFonts w:ascii="inherit" w:hAnsi="inherit" w:cs="Helvetica"/>
          <w:b/>
          <w:color w:val="333333"/>
          <w:bdr w:val="none" w:sz="0" w:space="0" w:color="auto" w:frame="1"/>
          <w:lang w:eastAsia="es-AR"/>
        </w:rPr>
        <w:t>a formación de N-nitrosamina en el suelo desde el herbicida glifosato.</w:t>
      </w:r>
      <w:r w:rsidRPr="00B60437">
        <w:rPr>
          <w:rFonts w:ascii="inherit" w:hAnsi="inherit" w:cs="Helvetica"/>
          <w:color w:val="333333"/>
          <w:sz w:val="21"/>
          <w:lang w:eastAsia="es-AR"/>
        </w:rPr>
        <w:t> </w:t>
      </w:r>
      <w:r w:rsidRPr="006B61B9">
        <w:rPr>
          <w:rFonts w:ascii="inherit" w:hAnsi="inherit" w:cs="Helvetica"/>
          <w:color w:val="333333"/>
          <w:sz w:val="21"/>
          <w:lang w:eastAsia="es-AR"/>
        </w:rPr>
        <w:t>J. Agric.</w:t>
      </w:r>
      <w:r w:rsidRPr="006B61B9">
        <w:rPr>
          <w:rFonts w:ascii="Helvetica" w:hAnsi="Helvetica" w:cs="Helvetica"/>
          <w:color w:val="333333"/>
          <w:sz w:val="20"/>
          <w:lang w:eastAsia="es-AR"/>
        </w:rPr>
        <w:t> </w:t>
      </w:r>
      <w:r>
        <w:rPr>
          <w:rFonts w:ascii="inherit" w:hAnsi="inherit" w:cs="Helvetica"/>
          <w:color w:val="333333"/>
          <w:sz w:val="21"/>
          <w:lang w:eastAsia="es-AR"/>
        </w:rPr>
        <w:t>Food Chem.</w:t>
      </w:r>
      <w:r w:rsidRPr="006B61B9">
        <w:rPr>
          <w:rFonts w:ascii="inherit" w:hAnsi="inherit" w:cs="Helvetica"/>
          <w:color w:val="333333"/>
          <w:sz w:val="21"/>
          <w:szCs w:val="21"/>
          <w:bdr w:val="none" w:sz="0" w:space="0" w:color="auto" w:frame="1"/>
          <w:lang w:eastAsia="es-AR"/>
        </w:rPr>
        <w:t>25, 1430-1432.</w:t>
      </w:r>
    </w:p>
    <w:p w:rsidR="00AB3401" w:rsidRDefault="00AB3401" w:rsidP="00AB3401">
      <w:pPr>
        <w:shd w:val="clear" w:color="auto" w:fill="FFFFFF"/>
        <w:spacing w:line="348" w:lineRule="atLeast"/>
        <w:jc w:val="both"/>
        <w:rPr>
          <w:rFonts w:ascii="Arial" w:hAnsi="Arial" w:cs="Arial"/>
          <w:color w:val="000000"/>
          <w:lang w:eastAsia="es-AR"/>
        </w:rPr>
      </w:pPr>
    </w:p>
    <w:p w:rsidR="00AB3401" w:rsidRPr="00790926" w:rsidRDefault="006359CD" w:rsidP="00AB3401">
      <w:pPr>
        <w:shd w:val="clear" w:color="auto" w:fill="FFFFFF"/>
        <w:spacing w:line="348" w:lineRule="atLeast"/>
        <w:jc w:val="both"/>
        <w:rPr>
          <w:rFonts w:ascii="Arial" w:hAnsi="Arial" w:cs="Arial"/>
          <w:color w:val="000000"/>
          <w:sz w:val="20"/>
          <w:szCs w:val="20"/>
          <w:lang w:val="en-US" w:eastAsia="es-AR"/>
        </w:rPr>
      </w:pPr>
      <w:hyperlink r:id="rId234" w:history="1">
        <w:r w:rsidR="00AB3401" w:rsidRPr="00760CA3">
          <w:rPr>
            <w:rFonts w:ascii="Arial" w:hAnsi="Arial" w:cs="Arial"/>
            <w:color w:val="660066"/>
            <w:lang w:eastAsia="es-AR"/>
          </w:rPr>
          <w:t>Kandasamy D</w:t>
        </w:r>
      </w:hyperlink>
      <w:r w:rsidR="00AB3401" w:rsidRPr="00760CA3">
        <w:rPr>
          <w:rFonts w:ascii="Arial" w:hAnsi="Arial" w:cs="Arial"/>
          <w:color w:val="000000"/>
          <w:lang w:eastAsia="es-AR"/>
        </w:rPr>
        <w:t> , </w:t>
      </w:r>
      <w:hyperlink r:id="rId235" w:history="1">
        <w:r w:rsidR="00AB3401" w:rsidRPr="00760CA3">
          <w:rPr>
            <w:rFonts w:ascii="Arial" w:hAnsi="Arial" w:cs="Arial"/>
            <w:color w:val="660066"/>
            <w:lang w:eastAsia="es-AR"/>
          </w:rPr>
          <w:t>Marimuthu T</w:t>
        </w:r>
      </w:hyperlink>
      <w:r w:rsidR="00AB3401" w:rsidRPr="00760CA3">
        <w:rPr>
          <w:rFonts w:ascii="Arial" w:hAnsi="Arial" w:cs="Arial"/>
          <w:color w:val="000000"/>
          <w:lang w:eastAsia="es-AR"/>
        </w:rPr>
        <w:t> , </w:t>
      </w:r>
      <w:hyperlink r:id="rId236" w:history="1">
        <w:r w:rsidR="00AB3401" w:rsidRPr="00760CA3">
          <w:rPr>
            <w:rFonts w:ascii="Arial" w:hAnsi="Arial" w:cs="Arial"/>
            <w:color w:val="660066"/>
            <w:lang w:eastAsia="es-AR"/>
          </w:rPr>
          <w:t>Oblisami T</w:t>
        </w:r>
      </w:hyperlink>
      <w:r w:rsidR="00AB3401" w:rsidRPr="00760CA3">
        <w:rPr>
          <w:rFonts w:ascii="Arial" w:hAnsi="Arial" w:cs="Arial"/>
          <w:color w:val="000000"/>
          <w:lang w:eastAsia="es-AR"/>
        </w:rPr>
        <w:t> , </w:t>
      </w:r>
      <w:hyperlink r:id="rId237" w:history="1">
        <w:r w:rsidR="00AB3401" w:rsidRPr="00760CA3">
          <w:rPr>
            <w:rFonts w:ascii="Arial" w:hAnsi="Arial" w:cs="Arial"/>
            <w:color w:val="660066"/>
            <w:lang w:eastAsia="es-AR"/>
          </w:rPr>
          <w:t>Rajukkannu K</w:t>
        </w:r>
      </w:hyperlink>
      <w:r w:rsidR="00AB3401" w:rsidRPr="00760CA3">
        <w:rPr>
          <w:rFonts w:ascii="Arial" w:hAnsi="Arial" w:cs="Arial"/>
          <w:color w:val="000000"/>
          <w:lang w:eastAsia="es-AR"/>
        </w:rPr>
        <w:t> , </w:t>
      </w:r>
      <w:hyperlink r:id="rId238" w:history="1">
        <w:r w:rsidR="00AB3401" w:rsidRPr="00760CA3">
          <w:rPr>
            <w:rFonts w:ascii="Arial" w:hAnsi="Arial" w:cs="Arial"/>
            <w:color w:val="660066"/>
            <w:lang w:eastAsia="es-AR"/>
          </w:rPr>
          <w:t>Raghuraj R</w:t>
        </w:r>
      </w:hyperlink>
      <w:r w:rsidR="00AB3401" w:rsidRPr="00760CA3">
        <w:rPr>
          <w:rFonts w:ascii="Arial" w:hAnsi="Arial" w:cs="Arial"/>
          <w:color w:val="000000"/>
          <w:lang w:eastAsia="es-AR"/>
        </w:rPr>
        <w:t> </w:t>
      </w:r>
      <w:r w:rsidR="00AB3401" w:rsidRPr="00760CA3">
        <w:rPr>
          <w:rFonts w:ascii="Arial" w:hAnsi="Arial" w:cs="Arial"/>
          <w:b/>
          <w:bCs/>
          <w:color w:val="000000"/>
          <w:kern w:val="36"/>
          <w:sz w:val="30"/>
          <w:lang w:eastAsia="es-AR"/>
        </w:rPr>
        <w:t xml:space="preserve"> </w:t>
      </w:r>
      <w:r w:rsidR="00AB3401" w:rsidRPr="009E1424">
        <w:rPr>
          <w:rFonts w:ascii="Arial" w:hAnsi="Arial" w:cs="Arial"/>
          <w:bCs/>
          <w:color w:val="000000"/>
          <w:kern w:val="36"/>
          <w:lang w:eastAsia="es-AR"/>
        </w:rPr>
        <w:t xml:space="preserve">.Una correlación entre la disipación de insecticidas y la microflora de la rizosfera de Abelmoschus esculentus (L.) </w:t>
      </w:r>
      <w:r w:rsidR="00AB3401" w:rsidRPr="009E1424">
        <w:rPr>
          <w:rFonts w:ascii="Arial" w:hAnsi="Arial" w:cs="Arial"/>
          <w:bCs/>
          <w:color w:val="000000"/>
          <w:kern w:val="36"/>
          <w:lang w:val="en-US" w:eastAsia="es-AR"/>
        </w:rPr>
        <w:t>Moench.</w:t>
      </w:r>
      <w:r w:rsidR="00AB3401" w:rsidRPr="009E1424">
        <w:rPr>
          <w:rFonts w:ascii="Arial" w:hAnsi="Arial" w:cs="Arial"/>
          <w:color w:val="000000"/>
          <w:lang w:val="en-US" w:eastAsia="es-AR"/>
        </w:rPr>
        <w:t xml:space="preserve"> </w:t>
      </w:r>
      <w:hyperlink r:id="rId239" w:tooltip="Zentralblatt für Bakteriologie, Parasitenkunde, Infektionskrankheiten und Higiene. Zweite naturwissenschaftliche Abt:. Allgemeine, landwirtschaftliche und technische Mikrobiologie." w:history="1">
        <w:r w:rsidR="00AB3401" w:rsidRPr="005C0C7B">
          <w:rPr>
            <w:rFonts w:ascii="Arial" w:hAnsi="Arial" w:cs="Arial"/>
            <w:color w:val="660066"/>
            <w:sz w:val="20"/>
            <w:lang w:val="en-US" w:eastAsia="es-AR"/>
          </w:rPr>
          <w:t>Zentralbl Bakteriol Parasitenkd Infektionskr Hyg</w:t>
        </w:r>
      </w:hyperlink>
      <w:r w:rsidR="00AB3401" w:rsidRPr="005C0C7B">
        <w:rPr>
          <w:rFonts w:ascii="Arial" w:hAnsi="Arial" w:cs="Arial"/>
          <w:color w:val="000000"/>
          <w:sz w:val="20"/>
          <w:lang w:val="en-US" w:eastAsia="es-AR"/>
        </w:rPr>
        <w:t> 1977</w:t>
      </w:r>
      <w:r w:rsidR="00AB3401" w:rsidRPr="00790926">
        <w:rPr>
          <w:rFonts w:ascii="Arial" w:hAnsi="Arial" w:cs="Arial"/>
          <w:color w:val="000000"/>
          <w:sz w:val="20"/>
          <w:lang w:val="en-US" w:eastAsia="es-AR"/>
        </w:rPr>
        <w:t>; 132 (4):340-4.</w:t>
      </w:r>
    </w:p>
    <w:p w:rsidR="00BE654D" w:rsidRPr="00790926" w:rsidRDefault="00BE654D" w:rsidP="00BE654D">
      <w:pPr>
        <w:widowControl w:val="0"/>
        <w:autoSpaceDE w:val="0"/>
        <w:autoSpaceDN w:val="0"/>
        <w:adjustRightInd w:val="0"/>
        <w:spacing w:before="402"/>
        <w:ind w:right="136"/>
        <w:jc w:val="both"/>
        <w:rPr>
          <w:bCs/>
          <w:lang w:val="es-AR"/>
        </w:rPr>
      </w:pPr>
      <w:r w:rsidRPr="00584747">
        <w:rPr>
          <w:bCs/>
          <w:lang w:val="en-US"/>
        </w:rPr>
        <w:t xml:space="preserve">Nomura, N. S. and Hilton, H.W. (1977). The adsorption and degradation of glyphosate in five Hawaiian sugarcane Soils.Weed Research. </w:t>
      </w:r>
      <w:r w:rsidRPr="00790926">
        <w:rPr>
          <w:bCs/>
          <w:lang w:val="es-AR"/>
        </w:rPr>
        <w:t xml:space="preserve">17: 113-121. </w:t>
      </w:r>
    </w:p>
    <w:p w:rsidR="00AB3401" w:rsidRDefault="00AB3401" w:rsidP="00AB3401">
      <w:pPr>
        <w:rPr>
          <w:rFonts w:ascii="Arial" w:hAnsi="Arial" w:cs="Arial"/>
          <w:sz w:val="28"/>
          <w:szCs w:val="28"/>
        </w:rPr>
      </w:pPr>
    </w:p>
    <w:p w:rsidR="00AB3401" w:rsidRPr="00BA4F77" w:rsidRDefault="006359CD" w:rsidP="00AB3401">
      <w:pPr>
        <w:rPr>
          <w:rFonts w:ascii="Arial" w:hAnsi="Arial" w:cs="Arial"/>
          <w:sz w:val="20"/>
          <w:szCs w:val="20"/>
          <w:lang w:val="en-US"/>
        </w:rPr>
      </w:pPr>
      <w:hyperlink r:id="rId240" w:history="1">
        <w:r w:rsidR="00AB3401" w:rsidRPr="009E1424">
          <w:rPr>
            <w:rFonts w:ascii="Arial" w:hAnsi="Arial" w:cs="Arial"/>
            <w:color w:val="2F4A8B"/>
            <w:sz w:val="20"/>
            <w:szCs w:val="20"/>
          </w:rPr>
          <w:t>Plumb TR</w:t>
        </w:r>
      </w:hyperlink>
      <w:r w:rsidR="00AB3401" w:rsidRPr="009E1424">
        <w:rPr>
          <w:rFonts w:ascii="Arial" w:hAnsi="Arial" w:cs="Arial"/>
          <w:sz w:val="20"/>
          <w:szCs w:val="20"/>
        </w:rPr>
        <w:t xml:space="preserve"> , </w:t>
      </w:r>
      <w:hyperlink r:id="rId241" w:history="1">
        <w:r w:rsidR="00AB3401" w:rsidRPr="009E1424">
          <w:rPr>
            <w:rFonts w:ascii="Arial" w:hAnsi="Arial" w:cs="Arial"/>
            <w:color w:val="2F4A8B"/>
            <w:sz w:val="20"/>
            <w:szCs w:val="20"/>
          </w:rPr>
          <w:t>Norris LA</w:t>
        </w:r>
      </w:hyperlink>
      <w:r w:rsidR="00AB3401" w:rsidRPr="009E1424">
        <w:rPr>
          <w:rFonts w:ascii="Arial" w:hAnsi="Arial" w:cs="Arial"/>
          <w:sz w:val="20"/>
          <w:szCs w:val="20"/>
        </w:rPr>
        <w:t xml:space="preserve"> , </w:t>
      </w:r>
      <w:hyperlink r:id="rId242" w:history="1">
        <w:r w:rsidR="00AB3401" w:rsidRPr="009E1424">
          <w:rPr>
            <w:rFonts w:ascii="Arial" w:hAnsi="Arial" w:cs="Arial"/>
            <w:color w:val="2F4A8B"/>
            <w:sz w:val="20"/>
            <w:szCs w:val="20"/>
          </w:rPr>
          <w:t>Montgomery ML</w:t>
        </w:r>
      </w:hyperlink>
      <w:r w:rsidR="00AB3401" w:rsidRPr="009E1424">
        <w:rPr>
          <w:rFonts w:ascii="Arial" w:hAnsi="Arial" w:cs="Arial"/>
          <w:sz w:val="20"/>
          <w:szCs w:val="20"/>
        </w:rPr>
        <w:t xml:space="preserve"> .</w:t>
      </w:r>
      <w:r w:rsidR="00AB3401" w:rsidRPr="00B65120">
        <w:rPr>
          <w:rFonts w:ascii="Arial" w:hAnsi="Arial" w:cs="Arial"/>
          <w:b/>
        </w:rPr>
        <w:t>Persistencia de 2,4-D y 2,4,5-T en el suelo y la vegetación de chaparral</w:t>
      </w:r>
      <w:r w:rsidR="00AB3401">
        <w:rPr>
          <w:rFonts w:ascii="Arial" w:hAnsi="Arial" w:cs="Arial"/>
          <w:sz w:val="28"/>
          <w:szCs w:val="28"/>
        </w:rPr>
        <w:t>.</w:t>
      </w:r>
      <w:r w:rsidR="00AB3401" w:rsidRPr="00A93D8A">
        <w:rPr>
          <w:rFonts w:ascii="Arial" w:hAnsi="Arial" w:cs="Arial"/>
          <w:sz w:val="20"/>
          <w:szCs w:val="20"/>
        </w:rPr>
        <w:t xml:space="preserve"> </w:t>
      </w:r>
      <w:hyperlink r:id="rId243" w:anchor="#" w:tooltip="Boletín de la contaminación ambiental y toxicología." w:history="1">
        <w:r w:rsidR="00AB3401" w:rsidRPr="009E1424">
          <w:rPr>
            <w:rFonts w:ascii="Arial" w:hAnsi="Arial" w:cs="Arial"/>
            <w:color w:val="2F4A8B"/>
            <w:sz w:val="20"/>
            <w:szCs w:val="20"/>
            <w:lang w:val="en-US"/>
          </w:rPr>
          <w:t>Bull Environ Contam Toxicology.</w:t>
        </w:r>
      </w:hyperlink>
      <w:r w:rsidR="00AB3401" w:rsidRPr="00BA4F77">
        <w:rPr>
          <w:rFonts w:ascii="Arial" w:hAnsi="Arial" w:cs="Arial"/>
          <w:sz w:val="20"/>
          <w:szCs w:val="20"/>
          <w:lang w:val="en-US"/>
        </w:rPr>
        <w:t xml:space="preserve"> 1977 Jan; 17 (1):1-8.</w:t>
      </w:r>
    </w:p>
    <w:p w:rsidR="00AB3401" w:rsidRDefault="00AB3401" w:rsidP="00BE654D">
      <w:pPr>
        <w:jc w:val="both"/>
        <w:rPr>
          <w:lang w:val="en-US"/>
        </w:rPr>
      </w:pPr>
    </w:p>
    <w:p w:rsidR="00BE654D" w:rsidRPr="00A25EDC" w:rsidRDefault="00BE654D" w:rsidP="00BE654D">
      <w:pPr>
        <w:jc w:val="both"/>
        <w:rPr>
          <w:lang w:val="es-AR"/>
        </w:rPr>
      </w:pPr>
      <w:r w:rsidRPr="00584747">
        <w:rPr>
          <w:lang w:val="en-US"/>
        </w:rPr>
        <w:t>Polishuk, ZW, D. Wassermann, et al.(1977). "</w:t>
      </w:r>
      <w:r w:rsidRPr="00E01ACA">
        <w:rPr>
          <w:b/>
          <w:lang w:val="en-US"/>
        </w:rPr>
        <w:t>Organochlorine compounds in mother and fetus during labor</w:t>
      </w:r>
      <w:r w:rsidRPr="00584747">
        <w:rPr>
          <w:lang w:val="en-US"/>
        </w:rPr>
        <w:t xml:space="preserve">." </w:t>
      </w:r>
      <w:r w:rsidRPr="00A25EDC">
        <w:rPr>
          <w:lang w:val="es-AR"/>
        </w:rPr>
        <w:t xml:space="preserve">Environ Res 13 (2): 278-84. </w:t>
      </w:r>
    </w:p>
    <w:p w:rsidR="00B65120" w:rsidRDefault="00B65120" w:rsidP="00B65120">
      <w:pPr>
        <w:shd w:val="clear" w:color="auto" w:fill="FFFFFF"/>
        <w:jc w:val="both"/>
      </w:pPr>
    </w:p>
    <w:p w:rsidR="00B65120" w:rsidRPr="00E16DDA" w:rsidRDefault="006359CD" w:rsidP="00B65120">
      <w:pPr>
        <w:shd w:val="clear" w:color="auto" w:fill="FFFFFF"/>
        <w:jc w:val="both"/>
        <w:rPr>
          <w:rFonts w:ascii="Arial" w:hAnsi="Arial" w:cs="Arial"/>
          <w:color w:val="000000"/>
          <w:sz w:val="22"/>
          <w:szCs w:val="22"/>
          <w:lang w:val="es-AR" w:eastAsia="es-AR"/>
        </w:rPr>
      </w:pPr>
      <w:hyperlink r:id="rId244" w:history="1">
        <w:r w:rsidR="00B65120" w:rsidRPr="00E86AF8">
          <w:rPr>
            <w:rFonts w:ascii="Arial" w:hAnsi="Arial" w:cs="Arial"/>
            <w:color w:val="660066"/>
            <w:lang w:val="es-AR" w:eastAsia="es-AR"/>
          </w:rPr>
          <w:t>Ripley BD</w:t>
        </w:r>
      </w:hyperlink>
      <w:r w:rsidR="00B65120" w:rsidRPr="00E86AF8">
        <w:rPr>
          <w:rFonts w:ascii="Arial" w:hAnsi="Arial" w:cs="Arial"/>
          <w:color w:val="000000"/>
          <w:lang w:val="es-AR" w:eastAsia="es-AR"/>
        </w:rPr>
        <w:t>, </w:t>
      </w:r>
      <w:hyperlink r:id="rId245" w:history="1">
        <w:r w:rsidR="00B65120" w:rsidRPr="00E86AF8">
          <w:rPr>
            <w:rFonts w:ascii="Arial" w:hAnsi="Arial" w:cs="Arial"/>
            <w:color w:val="660066"/>
            <w:lang w:val="es-AR" w:eastAsia="es-AR"/>
          </w:rPr>
          <w:t>Cox DF</w:t>
        </w:r>
      </w:hyperlink>
      <w:r w:rsidR="00B65120" w:rsidRPr="00E86AF8">
        <w:rPr>
          <w:rFonts w:ascii="Arial" w:hAnsi="Arial" w:cs="Arial"/>
          <w:color w:val="000000"/>
          <w:lang w:val="es-AR" w:eastAsia="es-AR"/>
        </w:rPr>
        <w:t>, </w:t>
      </w:r>
      <w:hyperlink r:id="rId246" w:history="1">
        <w:r w:rsidR="00B65120" w:rsidRPr="00E86AF8">
          <w:rPr>
            <w:rFonts w:ascii="Arial" w:hAnsi="Arial" w:cs="Arial"/>
            <w:color w:val="660066"/>
            <w:lang w:val="es-AR" w:eastAsia="es-AR"/>
          </w:rPr>
          <w:t>Wiebe J</w:t>
        </w:r>
      </w:hyperlink>
      <w:r w:rsidR="00B65120" w:rsidRPr="00E86AF8">
        <w:rPr>
          <w:rFonts w:ascii="Arial" w:hAnsi="Arial" w:cs="Arial"/>
          <w:color w:val="000000"/>
          <w:lang w:val="es-AR" w:eastAsia="es-AR"/>
        </w:rPr>
        <w:t>, </w:t>
      </w:r>
      <w:hyperlink r:id="rId247" w:history="1">
        <w:r w:rsidR="00B65120" w:rsidRPr="00E86AF8">
          <w:rPr>
            <w:rFonts w:ascii="Arial" w:hAnsi="Arial" w:cs="Arial"/>
            <w:color w:val="660066"/>
            <w:lang w:val="es-AR" w:eastAsia="es-AR"/>
          </w:rPr>
          <w:t>Frank R</w:t>
        </w:r>
      </w:hyperlink>
      <w:r w:rsidR="00B65120" w:rsidRPr="00E86AF8">
        <w:rPr>
          <w:rFonts w:ascii="Arial" w:hAnsi="Arial" w:cs="Arial"/>
          <w:color w:val="000000"/>
          <w:lang w:val="es-AR" w:eastAsia="es-AR"/>
        </w:rPr>
        <w:t>.</w:t>
      </w:r>
      <w:r w:rsidR="00B65120" w:rsidRPr="00B65120">
        <w:rPr>
          <w:rFonts w:ascii="Arial" w:hAnsi="Arial" w:cs="Arial"/>
          <w:b/>
          <w:bCs/>
          <w:color w:val="000000"/>
          <w:kern w:val="36"/>
          <w:lang w:val="es-AR" w:eastAsia="es-AR"/>
        </w:rPr>
        <w:t>Residuos de dikar y etilentiourea en uvas tratadas y productos de la uva comerciales</w:t>
      </w:r>
      <w:r w:rsidR="00B65120" w:rsidRPr="00E86AF8">
        <w:rPr>
          <w:rFonts w:ascii="Arial" w:hAnsi="Arial" w:cs="Arial"/>
          <w:b/>
          <w:bCs/>
          <w:color w:val="000000"/>
          <w:kern w:val="36"/>
          <w:sz w:val="30"/>
          <w:szCs w:val="30"/>
          <w:lang w:val="es-AR" w:eastAsia="es-AR"/>
        </w:rPr>
        <w:t>.</w:t>
      </w:r>
      <w:r w:rsidR="00B65120" w:rsidRPr="00E86AF8">
        <w:t xml:space="preserve"> </w:t>
      </w:r>
      <w:hyperlink r:id="rId248" w:tooltip="Journal of agricultural and food chemistry." w:history="1">
        <w:r w:rsidR="00B65120" w:rsidRPr="00E16DDA">
          <w:rPr>
            <w:rFonts w:ascii="Arial" w:hAnsi="Arial" w:cs="Arial"/>
            <w:color w:val="660066"/>
            <w:sz w:val="20"/>
            <w:lang w:val="es-AR" w:eastAsia="es-AR"/>
          </w:rPr>
          <w:t>J Agric Food Chem.</w:t>
        </w:r>
      </w:hyperlink>
      <w:r w:rsidR="00B65120" w:rsidRPr="00E16DDA">
        <w:rPr>
          <w:rFonts w:ascii="Arial" w:hAnsi="Arial" w:cs="Arial"/>
          <w:color w:val="000000"/>
          <w:sz w:val="20"/>
          <w:lang w:val="es-AR" w:eastAsia="es-AR"/>
        </w:rPr>
        <w:t> </w:t>
      </w:r>
      <w:r w:rsidR="00B65120" w:rsidRPr="00E16DDA">
        <w:rPr>
          <w:rFonts w:ascii="Arial" w:hAnsi="Arial" w:cs="Arial"/>
          <w:color w:val="000000"/>
          <w:sz w:val="20"/>
          <w:szCs w:val="20"/>
          <w:lang w:val="es-AR" w:eastAsia="es-AR"/>
        </w:rPr>
        <w:t>1978 Jan-Feb;26(1):134-6.</w:t>
      </w:r>
    </w:p>
    <w:p w:rsidR="00FB0C98" w:rsidRPr="00E16DDA" w:rsidRDefault="00FB0C98" w:rsidP="00FB0C98">
      <w:pPr>
        <w:shd w:val="clear" w:color="auto" w:fill="FFFFFF"/>
        <w:rPr>
          <w:rFonts w:ascii="Arial" w:hAnsi="Arial" w:cs="Arial"/>
          <w:color w:val="000000"/>
          <w:szCs w:val="22"/>
          <w:lang w:val="es-AR" w:eastAsia="es-AR"/>
        </w:rPr>
      </w:pPr>
    </w:p>
    <w:p w:rsidR="00FB0C98" w:rsidRPr="00EC0ADA" w:rsidRDefault="006359CD" w:rsidP="00FB0C98">
      <w:pPr>
        <w:shd w:val="clear" w:color="auto" w:fill="FFFFFF"/>
        <w:jc w:val="both"/>
        <w:rPr>
          <w:rFonts w:ascii="Arial" w:hAnsi="Arial" w:cs="Arial"/>
          <w:color w:val="000000"/>
          <w:sz w:val="22"/>
          <w:szCs w:val="22"/>
          <w:lang w:val="es-AR" w:eastAsia="es-AR"/>
        </w:rPr>
      </w:pPr>
      <w:hyperlink r:id="rId249" w:history="1">
        <w:r w:rsidR="00FB0C98" w:rsidRPr="00EC0ADA">
          <w:rPr>
            <w:rFonts w:ascii="Arial" w:hAnsi="Arial" w:cs="Arial"/>
            <w:color w:val="660066"/>
            <w:lang w:val="es-AR" w:eastAsia="es-AR"/>
          </w:rPr>
          <w:t>Sileo L</w:t>
        </w:r>
      </w:hyperlink>
      <w:r w:rsidR="00FB0C98" w:rsidRPr="00EC0ADA">
        <w:rPr>
          <w:rFonts w:ascii="Arial" w:hAnsi="Arial" w:cs="Arial"/>
          <w:color w:val="000000"/>
          <w:szCs w:val="22"/>
          <w:lang w:val="es-AR" w:eastAsia="es-AR"/>
        </w:rPr>
        <w:t>,</w:t>
      </w:r>
      <w:r w:rsidR="00FB0C98" w:rsidRPr="00EC0ADA">
        <w:rPr>
          <w:rFonts w:ascii="Arial" w:hAnsi="Arial" w:cs="Arial"/>
          <w:color w:val="000000"/>
          <w:lang w:val="es-AR" w:eastAsia="es-AR"/>
        </w:rPr>
        <w:t> </w:t>
      </w:r>
      <w:hyperlink r:id="rId250" w:history="1">
        <w:r w:rsidR="00FB0C98" w:rsidRPr="00EC0ADA">
          <w:rPr>
            <w:rFonts w:ascii="Arial" w:hAnsi="Arial" w:cs="Arial"/>
            <w:color w:val="660066"/>
            <w:lang w:val="es-AR" w:eastAsia="es-AR"/>
          </w:rPr>
          <w:t>Karstad L</w:t>
        </w:r>
      </w:hyperlink>
      <w:r w:rsidR="00FB0C98" w:rsidRPr="00EC0ADA">
        <w:rPr>
          <w:rFonts w:ascii="Arial" w:hAnsi="Arial" w:cs="Arial"/>
          <w:color w:val="000000"/>
          <w:szCs w:val="22"/>
          <w:lang w:val="es-AR" w:eastAsia="es-AR"/>
        </w:rPr>
        <w:t>,</w:t>
      </w:r>
      <w:r w:rsidR="00FB0C98" w:rsidRPr="00EC0ADA">
        <w:rPr>
          <w:rFonts w:ascii="Arial" w:hAnsi="Arial" w:cs="Arial"/>
          <w:color w:val="000000"/>
          <w:lang w:val="es-AR" w:eastAsia="es-AR"/>
        </w:rPr>
        <w:t> </w:t>
      </w:r>
      <w:hyperlink r:id="rId251" w:history="1">
        <w:r w:rsidR="00FB0C98" w:rsidRPr="00EC0ADA">
          <w:rPr>
            <w:rFonts w:ascii="Arial" w:hAnsi="Arial" w:cs="Arial"/>
            <w:color w:val="660066"/>
            <w:lang w:val="es-AR" w:eastAsia="es-AR"/>
          </w:rPr>
          <w:t>Frank R</w:t>
        </w:r>
      </w:hyperlink>
      <w:r w:rsidR="00FB0C98" w:rsidRPr="00EC0ADA">
        <w:rPr>
          <w:rFonts w:ascii="Arial" w:hAnsi="Arial" w:cs="Arial"/>
          <w:color w:val="000000"/>
          <w:szCs w:val="22"/>
          <w:lang w:val="es-AR" w:eastAsia="es-AR"/>
        </w:rPr>
        <w:t>,</w:t>
      </w:r>
      <w:r w:rsidR="00FB0C98" w:rsidRPr="00EC0ADA">
        <w:rPr>
          <w:rFonts w:ascii="Arial" w:hAnsi="Arial" w:cs="Arial"/>
          <w:color w:val="000000"/>
          <w:lang w:val="es-AR" w:eastAsia="es-AR"/>
        </w:rPr>
        <w:t> </w:t>
      </w:r>
      <w:hyperlink r:id="rId252" w:history="1">
        <w:r w:rsidR="00FB0C98" w:rsidRPr="00EC0ADA">
          <w:rPr>
            <w:rFonts w:ascii="Arial" w:hAnsi="Arial" w:cs="Arial"/>
            <w:color w:val="660066"/>
            <w:lang w:val="es-AR" w:eastAsia="es-AR"/>
          </w:rPr>
          <w:t>Holdrinet MV</w:t>
        </w:r>
      </w:hyperlink>
      <w:r w:rsidR="00FB0C98" w:rsidRPr="00EC0ADA">
        <w:rPr>
          <w:rFonts w:ascii="Arial" w:hAnsi="Arial" w:cs="Arial"/>
          <w:color w:val="000000"/>
          <w:szCs w:val="22"/>
          <w:lang w:val="es-AR" w:eastAsia="es-AR"/>
        </w:rPr>
        <w:t>,</w:t>
      </w:r>
      <w:r w:rsidR="00FB0C98" w:rsidRPr="00EC0ADA">
        <w:rPr>
          <w:rFonts w:ascii="Arial" w:hAnsi="Arial" w:cs="Arial"/>
          <w:color w:val="000000"/>
          <w:lang w:val="es-AR" w:eastAsia="es-AR"/>
        </w:rPr>
        <w:t> </w:t>
      </w:r>
      <w:hyperlink r:id="rId253" w:history="1">
        <w:r w:rsidR="00FB0C98" w:rsidRPr="00EC0ADA">
          <w:rPr>
            <w:rFonts w:ascii="Arial" w:hAnsi="Arial" w:cs="Arial"/>
            <w:color w:val="660066"/>
            <w:lang w:val="es-AR" w:eastAsia="es-AR"/>
          </w:rPr>
          <w:t>Addison E</w:t>
        </w:r>
      </w:hyperlink>
      <w:r w:rsidR="00FB0C98" w:rsidRPr="00EC0ADA">
        <w:rPr>
          <w:rFonts w:ascii="Arial" w:hAnsi="Arial" w:cs="Arial"/>
          <w:color w:val="000000"/>
          <w:szCs w:val="22"/>
          <w:lang w:val="es-AR" w:eastAsia="es-AR"/>
        </w:rPr>
        <w:t>,</w:t>
      </w:r>
      <w:r w:rsidR="00FB0C98" w:rsidRPr="00EC0ADA">
        <w:rPr>
          <w:rFonts w:ascii="Arial" w:hAnsi="Arial" w:cs="Arial"/>
          <w:color w:val="000000"/>
          <w:lang w:val="es-AR" w:eastAsia="es-AR"/>
        </w:rPr>
        <w:t> </w:t>
      </w:r>
      <w:hyperlink r:id="rId254" w:history="1">
        <w:r w:rsidR="00FB0C98" w:rsidRPr="00EC0ADA">
          <w:rPr>
            <w:rFonts w:ascii="Arial" w:hAnsi="Arial" w:cs="Arial"/>
            <w:color w:val="660066"/>
            <w:lang w:val="es-AR" w:eastAsia="es-AR"/>
          </w:rPr>
          <w:t>Braun HE</w:t>
        </w:r>
      </w:hyperlink>
      <w:r w:rsidR="00FB0C98" w:rsidRPr="00EC0ADA">
        <w:rPr>
          <w:rFonts w:ascii="Arial" w:hAnsi="Arial" w:cs="Arial"/>
          <w:color w:val="000000"/>
          <w:szCs w:val="22"/>
          <w:lang w:val="es-AR" w:eastAsia="es-AR"/>
        </w:rPr>
        <w:t>.</w:t>
      </w:r>
      <w:r w:rsidR="00FB0C98" w:rsidRPr="00FB0C98">
        <w:rPr>
          <w:rFonts w:ascii="Arial" w:hAnsi="Arial" w:cs="Arial"/>
          <w:b/>
          <w:bCs/>
          <w:color w:val="000000"/>
          <w:kern w:val="36"/>
          <w:lang w:val="es-AR" w:eastAsia="es-AR"/>
        </w:rPr>
        <w:t>Intoxicación por organoclorados de las gaviotas de pico anillado en el sur de Ontario</w:t>
      </w:r>
      <w:r w:rsidR="00FB0C98" w:rsidRPr="00EC0ADA">
        <w:rPr>
          <w:rFonts w:ascii="Arial" w:hAnsi="Arial" w:cs="Arial"/>
          <w:b/>
          <w:bCs/>
          <w:color w:val="000000"/>
          <w:kern w:val="36"/>
          <w:sz w:val="30"/>
          <w:szCs w:val="30"/>
          <w:lang w:val="es-AR" w:eastAsia="es-AR"/>
        </w:rPr>
        <w:t>.</w:t>
      </w:r>
      <w:r w:rsidR="00FB0C98" w:rsidRPr="00EC0ADA">
        <w:rPr>
          <w:rFonts w:ascii="Arial" w:hAnsi="Arial" w:cs="Arial"/>
          <w:color w:val="000000"/>
          <w:sz w:val="20"/>
          <w:szCs w:val="20"/>
          <w:lang w:eastAsia="es-AR"/>
        </w:rPr>
        <w:t xml:space="preserve"> </w:t>
      </w:r>
      <w:hyperlink r:id="rId255" w:tooltip="Journal of wildlife diseases." w:history="1">
        <w:r w:rsidR="00FB0C98" w:rsidRPr="00EC0ADA">
          <w:rPr>
            <w:rFonts w:ascii="Arial" w:hAnsi="Arial" w:cs="Arial"/>
            <w:color w:val="660066"/>
            <w:sz w:val="20"/>
            <w:lang w:val="es-AR" w:eastAsia="es-AR"/>
          </w:rPr>
          <w:t>J Wildl Dis.</w:t>
        </w:r>
      </w:hyperlink>
      <w:r w:rsidR="00FB0C98" w:rsidRPr="00EC0ADA">
        <w:rPr>
          <w:rFonts w:ascii="Arial" w:hAnsi="Arial" w:cs="Arial"/>
          <w:color w:val="000000"/>
          <w:sz w:val="20"/>
          <w:lang w:val="es-AR" w:eastAsia="es-AR"/>
        </w:rPr>
        <w:t> </w:t>
      </w:r>
      <w:r w:rsidR="00FB0C98" w:rsidRPr="00EC0ADA">
        <w:rPr>
          <w:rFonts w:ascii="Arial" w:hAnsi="Arial" w:cs="Arial"/>
          <w:color w:val="000000"/>
          <w:sz w:val="20"/>
          <w:szCs w:val="20"/>
          <w:lang w:val="es-AR" w:eastAsia="es-AR"/>
        </w:rPr>
        <w:t>1977 Jul;13(3):313-22.</w:t>
      </w:r>
    </w:p>
    <w:p w:rsidR="004B0F71" w:rsidRDefault="004B0F71" w:rsidP="004B0F71">
      <w:pPr>
        <w:shd w:val="clear" w:color="auto" w:fill="FFFFFF"/>
        <w:jc w:val="both"/>
      </w:pPr>
    </w:p>
    <w:p w:rsidR="004B0F71" w:rsidRPr="004B0F71" w:rsidRDefault="006359CD" w:rsidP="004B0F71">
      <w:pPr>
        <w:shd w:val="clear" w:color="auto" w:fill="FFFFFF"/>
        <w:jc w:val="both"/>
        <w:rPr>
          <w:rFonts w:ascii="Arial" w:hAnsi="Arial" w:cs="Arial"/>
          <w:color w:val="000000"/>
          <w:sz w:val="22"/>
          <w:szCs w:val="22"/>
          <w:lang w:val="es-AR" w:eastAsia="es-AR"/>
        </w:rPr>
      </w:pPr>
      <w:hyperlink r:id="rId256" w:history="1">
        <w:r w:rsidR="004B0F71" w:rsidRPr="00655A4D">
          <w:rPr>
            <w:rFonts w:ascii="Arial" w:hAnsi="Arial" w:cs="Arial"/>
            <w:color w:val="660066"/>
            <w:lang w:val="es-AR" w:eastAsia="es-AR"/>
          </w:rPr>
          <w:t>Sirons GJ</w:t>
        </w:r>
      </w:hyperlink>
      <w:r w:rsidR="004B0F71" w:rsidRPr="00655A4D">
        <w:rPr>
          <w:rFonts w:ascii="Arial" w:hAnsi="Arial" w:cs="Arial"/>
          <w:color w:val="000000"/>
          <w:lang w:val="es-AR" w:eastAsia="es-AR"/>
        </w:rPr>
        <w:t>, </w:t>
      </w:r>
      <w:hyperlink r:id="rId257" w:history="1">
        <w:r w:rsidR="004B0F71" w:rsidRPr="00655A4D">
          <w:rPr>
            <w:rFonts w:ascii="Arial" w:hAnsi="Arial" w:cs="Arial"/>
            <w:color w:val="660066"/>
            <w:lang w:val="es-AR" w:eastAsia="es-AR"/>
          </w:rPr>
          <w:t>Frank R</w:t>
        </w:r>
      </w:hyperlink>
      <w:r w:rsidR="004B0F71" w:rsidRPr="00655A4D">
        <w:rPr>
          <w:rFonts w:ascii="Arial" w:hAnsi="Arial" w:cs="Arial"/>
          <w:color w:val="000000"/>
          <w:lang w:val="es-AR" w:eastAsia="es-AR"/>
        </w:rPr>
        <w:t>, </w:t>
      </w:r>
      <w:hyperlink r:id="rId258" w:history="1">
        <w:r w:rsidR="004B0F71" w:rsidRPr="00655A4D">
          <w:rPr>
            <w:rFonts w:ascii="Arial" w:hAnsi="Arial" w:cs="Arial"/>
            <w:color w:val="660066"/>
            <w:lang w:val="es-AR" w:eastAsia="es-AR"/>
          </w:rPr>
          <w:t>Dell RM</w:t>
        </w:r>
      </w:hyperlink>
      <w:r w:rsidR="004B0F71" w:rsidRPr="00655A4D">
        <w:rPr>
          <w:rFonts w:ascii="Arial" w:hAnsi="Arial" w:cs="Arial"/>
          <w:color w:val="000000"/>
          <w:lang w:val="es-AR" w:eastAsia="es-AR"/>
        </w:rPr>
        <w:t>.</w:t>
      </w:r>
      <w:r w:rsidR="004B0F71" w:rsidRPr="004B0F71">
        <w:rPr>
          <w:rFonts w:ascii="Arial" w:hAnsi="Arial" w:cs="Arial"/>
          <w:b/>
          <w:bCs/>
          <w:color w:val="000000"/>
          <w:kern w:val="36"/>
          <w:lang w:val="es-AR" w:eastAsia="es-AR"/>
        </w:rPr>
        <w:t>Residuos Picloram en rociado Macdonald-Cartier-Autopista derecho de paso.</w:t>
      </w:r>
      <w:r w:rsidR="004B0F71" w:rsidRPr="00655A4D">
        <w:rPr>
          <w:rFonts w:ascii="Arial" w:hAnsi="Arial" w:cs="Arial"/>
          <w:color w:val="000000"/>
          <w:sz w:val="20"/>
          <w:szCs w:val="20"/>
          <w:lang w:val="es-AR" w:eastAsia="es-AR"/>
        </w:rPr>
        <w:t xml:space="preserve"> </w:t>
      </w:r>
      <w:hyperlink r:id="rId259" w:tooltip="Bulletin of environmental contamination and toxicology." w:history="1">
        <w:r w:rsidR="004B0F71" w:rsidRPr="00C63395">
          <w:rPr>
            <w:rFonts w:ascii="Arial" w:hAnsi="Arial" w:cs="Arial"/>
            <w:color w:val="660066"/>
            <w:sz w:val="20"/>
            <w:lang w:val="es-AR" w:eastAsia="es-AR"/>
          </w:rPr>
          <w:t>Bull Environ Contam Toxicol.</w:t>
        </w:r>
      </w:hyperlink>
      <w:r w:rsidR="004B0F71" w:rsidRPr="00C63395">
        <w:rPr>
          <w:rFonts w:ascii="Arial" w:hAnsi="Arial" w:cs="Arial"/>
          <w:color w:val="000000"/>
          <w:sz w:val="20"/>
          <w:lang w:val="es-AR" w:eastAsia="es-AR"/>
        </w:rPr>
        <w:t> </w:t>
      </w:r>
      <w:r w:rsidR="004B0F71" w:rsidRPr="00C63395">
        <w:rPr>
          <w:rFonts w:ascii="Arial" w:hAnsi="Arial" w:cs="Arial"/>
          <w:color w:val="000000"/>
          <w:sz w:val="20"/>
          <w:szCs w:val="20"/>
          <w:lang w:val="es-AR" w:eastAsia="es-AR"/>
        </w:rPr>
        <w:t>1977 Nov;18(5):526-33.</w:t>
      </w:r>
    </w:p>
    <w:p w:rsidR="003A15B2" w:rsidRPr="00FB0C98" w:rsidRDefault="003A15B2" w:rsidP="003A15B2">
      <w:pPr>
        <w:rPr>
          <w:rFonts w:ascii="Arial" w:hAnsi="Arial" w:cs="Arial"/>
          <w:sz w:val="20"/>
          <w:szCs w:val="20"/>
          <w:lang w:val="es-AR"/>
        </w:rPr>
      </w:pPr>
    </w:p>
    <w:p w:rsidR="003A15B2" w:rsidRPr="003A15B2" w:rsidRDefault="006359CD" w:rsidP="003A15B2">
      <w:pPr>
        <w:rPr>
          <w:rFonts w:ascii="Arial" w:hAnsi="Arial" w:cs="Arial"/>
          <w:sz w:val="20"/>
          <w:szCs w:val="20"/>
        </w:rPr>
      </w:pPr>
      <w:hyperlink r:id="rId260" w:history="1">
        <w:r w:rsidR="003A15B2" w:rsidRPr="00FB0C98">
          <w:rPr>
            <w:color w:val="2F4A8B"/>
          </w:rPr>
          <w:t>Stewart DK</w:t>
        </w:r>
      </w:hyperlink>
      <w:r w:rsidR="003A15B2" w:rsidRPr="00FB0C98">
        <w:t xml:space="preserve"> , </w:t>
      </w:r>
      <w:hyperlink r:id="rId261" w:history="1">
        <w:r w:rsidR="003A15B2" w:rsidRPr="00FB0C98">
          <w:rPr>
            <w:color w:val="2F4A8B"/>
          </w:rPr>
          <w:t>Galia SO</w:t>
        </w:r>
      </w:hyperlink>
      <w:r w:rsidR="003A15B2">
        <w:t xml:space="preserve"> .</w:t>
      </w:r>
      <w:r w:rsidR="003A15B2" w:rsidRPr="00FB0C98">
        <w:rPr>
          <w:b/>
          <w:sz w:val="28"/>
          <w:szCs w:val="28"/>
        </w:rPr>
        <w:t>Persistencia de 2,4-D ,2,4,5-T y dicamba en un suelo Dykeland</w:t>
      </w:r>
      <w:r w:rsidR="003A15B2">
        <w:rPr>
          <w:sz w:val="28"/>
          <w:szCs w:val="28"/>
        </w:rPr>
        <w:t>.</w:t>
      </w:r>
      <w:r w:rsidR="003A15B2" w:rsidRPr="003A15B2">
        <w:t xml:space="preserve"> </w:t>
      </w:r>
      <w:hyperlink r:id="rId262" w:anchor="#" w:tooltip="Boletín de la contaminación ambiental y toxicología." w:history="1">
        <w:r w:rsidR="003A15B2" w:rsidRPr="00FB0C98">
          <w:rPr>
            <w:color w:val="2F4A8B"/>
          </w:rPr>
          <w:t>Bull Environ Contam Toxicology.</w:t>
        </w:r>
      </w:hyperlink>
      <w:r w:rsidR="003A15B2" w:rsidRPr="003A15B2">
        <w:t xml:space="preserve"> 1977 Aug; 18 (2) :210-8.</w:t>
      </w:r>
    </w:p>
    <w:p w:rsidR="006923C7" w:rsidRPr="003A15B2" w:rsidRDefault="006923C7" w:rsidP="006923C7">
      <w:pPr>
        <w:widowControl w:val="0"/>
        <w:autoSpaceDE w:val="0"/>
        <w:autoSpaceDN w:val="0"/>
        <w:adjustRightInd w:val="0"/>
        <w:spacing w:before="200"/>
        <w:ind w:right="-148"/>
        <w:jc w:val="both"/>
        <w:rPr>
          <w:b/>
          <w:bCs/>
        </w:rPr>
      </w:pPr>
    </w:p>
    <w:p w:rsidR="00FF7A03" w:rsidRDefault="006359CD" w:rsidP="00D42682">
      <w:pPr>
        <w:jc w:val="both"/>
      </w:pPr>
      <w:hyperlink r:id="rId263" w:history="1">
        <w:r w:rsidR="006923C7" w:rsidRPr="00C443D8">
          <w:rPr>
            <w:rStyle w:val="Hipervnculo"/>
            <w:vanish/>
            <w:color w:val="auto"/>
            <w:u w:val="none"/>
            <w:lang w:val="en-US"/>
          </w:rPr>
          <w:t>Tagatz ME</w:t>
        </w:r>
      </w:hyperlink>
      <w:r w:rsidR="006923C7" w:rsidRPr="00C443D8">
        <w:rPr>
          <w:rStyle w:val="google-src-text1"/>
          <w:lang w:val="en-US"/>
        </w:rPr>
        <w:t xml:space="preserve"> , </w:t>
      </w:r>
      <w:hyperlink r:id="rId264" w:history="1">
        <w:r w:rsidR="006923C7" w:rsidRPr="003A15B2">
          <w:rPr>
            <w:rStyle w:val="Hipervnculo"/>
            <w:vanish/>
            <w:color w:val="auto"/>
            <w:u w:val="none"/>
          </w:rPr>
          <w:t>Ivey JM</w:t>
        </w:r>
      </w:hyperlink>
      <w:r w:rsidR="006923C7" w:rsidRPr="003A15B2">
        <w:rPr>
          <w:rStyle w:val="google-src-text1"/>
        </w:rPr>
        <w:t xml:space="preserve"> , </w:t>
      </w:r>
      <w:hyperlink r:id="rId265" w:history="1">
        <w:r w:rsidR="006923C7" w:rsidRPr="003A15B2">
          <w:rPr>
            <w:rStyle w:val="Hipervnculo"/>
            <w:vanish/>
            <w:color w:val="auto"/>
            <w:u w:val="none"/>
          </w:rPr>
          <w:t>Moore JC</w:t>
        </w:r>
      </w:hyperlink>
      <w:r w:rsidR="006923C7" w:rsidRPr="003A15B2">
        <w:rPr>
          <w:rStyle w:val="google-src-text1"/>
        </w:rPr>
        <w:t xml:space="preserve"> , </w:t>
      </w:r>
      <w:hyperlink r:id="rId266" w:history="1">
        <w:r w:rsidR="006923C7" w:rsidRPr="003A15B2">
          <w:rPr>
            <w:rStyle w:val="Hipervnculo"/>
            <w:vanish/>
            <w:color w:val="auto"/>
            <w:u w:val="none"/>
          </w:rPr>
          <w:t>Tobia M</w:t>
        </w:r>
      </w:hyperlink>
      <w:r w:rsidR="006923C7" w:rsidRPr="003A15B2">
        <w:rPr>
          <w:rStyle w:val="google-src-text1"/>
        </w:rPr>
        <w:t xml:space="preserve"> .</w:t>
      </w:r>
      <w:hyperlink r:id="rId267" w:history="1">
        <w:r w:rsidR="006923C7" w:rsidRPr="00C443D8">
          <w:rPr>
            <w:rStyle w:val="Hipervnculo"/>
            <w:color w:val="auto"/>
            <w:u w:val="none"/>
          </w:rPr>
          <w:t>Tagatz ME</w:t>
        </w:r>
      </w:hyperlink>
      <w:r w:rsidR="006923C7" w:rsidRPr="00C443D8">
        <w:t xml:space="preserve"> , </w:t>
      </w:r>
      <w:hyperlink r:id="rId268" w:history="1">
        <w:r w:rsidR="006923C7" w:rsidRPr="00C443D8">
          <w:rPr>
            <w:rStyle w:val="Hipervnculo"/>
            <w:color w:val="auto"/>
            <w:u w:val="none"/>
          </w:rPr>
          <w:t>JM Ivey</w:t>
        </w:r>
      </w:hyperlink>
      <w:r w:rsidR="006923C7" w:rsidRPr="00C443D8">
        <w:t xml:space="preserve"> , </w:t>
      </w:r>
      <w:hyperlink r:id="rId269" w:history="1">
        <w:r w:rsidR="006923C7" w:rsidRPr="00C443D8">
          <w:rPr>
            <w:rStyle w:val="Hipervnculo"/>
            <w:color w:val="auto"/>
            <w:u w:val="none"/>
          </w:rPr>
          <w:t>JC Moore</w:t>
        </w:r>
      </w:hyperlink>
      <w:r w:rsidR="006923C7" w:rsidRPr="00C443D8">
        <w:t xml:space="preserve"> , </w:t>
      </w:r>
      <w:hyperlink r:id="rId270" w:history="1">
        <w:r w:rsidR="006923C7" w:rsidRPr="00C443D8">
          <w:rPr>
            <w:rStyle w:val="Hipervnculo"/>
            <w:color w:val="auto"/>
            <w:u w:val="none"/>
          </w:rPr>
          <w:t>M Tobia</w:t>
        </w:r>
      </w:hyperlink>
      <w:r w:rsidR="006923C7" w:rsidRPr="00C443D8">
        <w:t xml:space="preserve"> .</w:t>
      </w:r>
      <w:r w:rsidR="006923C7" w:rsidRPr="00E01ACA">
        <w:rPr>
          <w:b/>
          <w:shd w:val="clear" w:color="auto" w:fill="E6ECF9"/>
        </w:rPr>
        <w:t>Efectos de pentaclorofenol en el desarrollo de las comunidades estuarinas.</w:t>
      </w:r>
      <w:r w:rsidR="006923C7" w:rsidRPr="00C443D8">
        <w:t xml:space="preserve"> </w:t>
      </w:r>
      <w:hyperlink r:id="rId271" w:tooltip="Diario de la toxicología y salud ambiental." w:history="1">
        <w:r w:rsidR="006923C7" w:rsidRPr="00C443D8">
          <w:rPr>
            <w:rStyle w:val="Hipervnculo"/>
            <w:color w:val="auto"/>
            <w:u w:val="none"/>
          </w:rPr>
          <w:t>. J Toxicol Environ Health</w:t>
        </w:r>
      </w:hyperlink>
      <w:r w:rsidR="006923C7" w:rsidRPr="00C443D8">
        <w:t xml:space="preserve"> </w:t>
      </w:r>
      <w:r w:rsidR="00E01ACA">
        <w:t xml:space="preserve">1977 Oct; </w:t>
      </w:r>
      <w:r w:rsidR="00AA05A4">
        <w:t>(3)</w:t>
      </w:r>
      <w:r w:rsidR="00D42682">
        <w:t>:501-6.</w:t>
      </w:r>
    </w:p>
    <w:p w:rsidR="00BE654D" w:rsidRPr="008A10C3" w:rsidRDefault="006359CD" w:rsidP="00BE654D">
      <w:pPr>
        <w:shd w:val="clear" w:color="auto" w:fill="FFFFFF"/>
        <w:spacing w:line="432" w:lineRule="atLeast"/>
        <w:rPr>
          <w:lang w:val="es-AR"/>
        </w:rPr>
      </w:pPr>
      <w:hyperlink r:id="rId272" w:history="1">
        <w:r w:rsidR="00BE654D" w:rsidRPr="00584747">
          <w:rPr>
            <w:rStyle w:val="Hipervnculo"/>
            <w:color w:val="auto"/>
            <w:u w:val="none"/>
          </w:rPr>
          <w:t>Yau DT</w:t>
        </w:r>
      </w:hyperlink>
      <w:r w:rsidR="00BE654D" w:rsidRPr="00584747">
        <w:t xml:space="preserve"> , </w:t>
      </w:r>
      <w:hyperlink r:id="rId273" w:history="1">
        <w:r w:rsidR="00BE654D" w:rsidRPr="00584747">
          <w:rPr>
            <w:rStyle w:val="Hipervnculo"/>
            <w:color w:val="auto"/>
            <w:u w:val="none"/>
          </w:rPr>
          <w:t>Mennear JH</w:t>
        </w:r>
      </w:hyperlink>
      <w:r w:rsidR="00BE654D" w:rsidRPr="00584747">
        <w:t xml:space="preserve"> .</w:t>
      </w:r>
      <w:r w:rsidR="00BE654D" w:rsidRPr="00E01ACA">
        <w:rPr>
          <w:b/>
        </w:rPr>
        <w:t>El efecto inhibidor de DDT en la secreción de insulina en ratones</w:t>
      </w:r>
      <w:r w:rsidR="00BE654D" w:rsidRPr="00584747">
        <w:t xml:space="preserve">. </w:t>
      </w:r>
      <w:hyperlink r:id="rId274" w:anchor="#" w:tooltip="Toxicology and Applied Pharmacology." w:history="1">
        <w:r w:rsidR="00BE654D" w:rsidRPr="00584747">
          <w:rPr>
            <w:rStyle w:val="Hipervnculo"/>
            <w:color w:val="auto"/>
            <w:u w:val="none"/>
          </w:rPr>
          <w:t xml:space="preserve"> </w:t>
        </w:r>
        <w:r w:rsidR="00BE654D" w:rsidRPr="008A10C3">
          <w:rPr>
            <w:rStyle w:val="Hipervnculo"/>
            <w:color w:val="auto"/>
            <w:u w:val="none"/>
            <w:lang w:val="es-AR"/>
          </w:rPr>
          <w:t>Toxicol APPL Pharmacol</w:t>
        </w:r>
      </w:hyperlink>
      <w:r w:rsidR="00AA05A4" w:rsidRPr="008A10C3">
        <w:rPr>
          <w:lang w:val="es-AR"/>
        </w:rPr>
        <w:t xml:space="preserve"> 1977 Jan; 39 (1)</w:t>
      </w:r>
      <w:r w:rsidR="00BE654D" w:rsidRPr="008A10C3">
        <w:rPr>
          <w:lang w:val="es-AR"/>
        </w:rPr>
        <w:t>:81-8.</w:t>
      </w:r>
    </w:p>
    <w:p w:rsidR="00772918" w:rsidRDefault="00772918" w:rsidP="00772918">
      <w:pPr>
        <w:shd w:val="clear" w:color="auto" w:fill="FFFFFF"/>
        <w:jc w:val="both"/>
        <w:textAlignment w:val="baseline"/>
        <w:rPr>
          <w:rFonts w:ascii="Arial" w:hAnsi="Arial" w:cs="Arial"/>
          <w:color w:val="2E2E2E"/>
          <w:lang w:eastAsia="es-AR"/>
        </w:rPr>
      </w:pPr>
    </w:p>
    <w:p w:rsidR="00772918" w:rsidRPr="00A40A9F" w:rsidRDefault="006359CD" w:rsidP="00772918">
      <w:pPr>
        <w:shd w:val="clear" w:color="auto" w:fill="FFFFFF"/>
        <w:jc w:val="both"/>
        <w:textAlignment w:val="baseline"/>
        <w:rPr>
          <w:rFonts w:ascii="Arial" w:hAnsi="Arial" w:cs="Arial"/>
          <w:color w:val="2E2E2E"/>
          <w:lang w:val="en-US" w:eastAsia="es-AR"/>
        </w:rPr>
      </w:pPr>
      <w:hyperlink r:id="rId275" w:history="1">
        <w:r w:rsidR="00772918" w:rsidRPr="00A40A9F">
          <w:rPr>
            <w:rFonts w:ascii="Arial" w:hAnsi="Arial" w:cs="Arial"/>
            <w:color w:val="316C9D"/>
            <w:lang w:eastAsia="es-AR"/>
          </w:rPr>
          <w:t>Zetterberg</w:t>
        </w:r>
      </w:hyperlink>
      <w:r w:rsidR="00772918" w:rsidRPr="00A40A9F">
        <w:rPr>
          <w:lang w:eastAsia="es-AR"/>
        </w:rPr>
        <w:t xml:space="preserve"> </w:t>
      </w:r>
      <w:r w:rsidR="00772918" w:rsidRPr="00A40A9F">
        <w:rPr>
          <w:rFonts w:ascii="Arial" w:hAnsi="Arial" w:cs="Arial"/>
          <w:color w:val="2E2E2E"/>
          <w:lang w:eastAsia="es-AR"/>
        </w:rPr>
        <w:t>G., </w:t>
      </w:r>
      <w:hyperlink r:id="rId276" w:history="1">
        <w:r w:rsidR="00772918" w:rsidRPr="00A40A9F">
          <w:rPr>
            <w:rFonts w:ascii="Arial" w:hAnsi="Arial" w:cs="Arial"/>
            <w:color w:val="316C9D"/>
            <w:lang w:eastAsia="es-AR"/>
          </w:rPr>
          <w:t>Busk</w:t>
        </w:r>
      </w:hyperlink>
      <w:r w:rsidR="00772918" w:rsidRPr="00A40A9F">
        <w:rPr>
          <w:lang w:eastAsia="es-AR"/>
        </w:rPr>
        <w:t xml:space="preserve"> </w:t>
      </w:r>
      <w:r w:rsidR="00772918" w:rsidRPr="00A40A9F">
        <w:rPr>
          <w:rFonts w:ascii="Arial" w:hAnsi="Arial" w:cs="Arial"/>
          <w:color w:val="2E2E2E"/>
          <w:lang w:eastAsia="es-AR"/>
        </w:rPr>
        <w:t>L., </w:t>
      </w:r>
      <w:hyperlink r:id="rId277" w:history="1">
        <w:r w:rsidR="00772918" w:rsidRPr="00A40A9F">
          <w:rPr>
            <w:rFonts w:ascii="Arial" w:hAnsi="Arial" w:cs="Arial"/>
            <w:color w:val="316C9D"/>
            <w:lang w:eastAsia="es-AR"/>
          </w:rPr>
          <w:t xml:space="preserve"> Elovson</w:t>
        </w:r>
      </w:hyperlink>
      <w:r w:rsidR="00772918" w:rsidRPr="00A40A9F">
        <w:rPr>
          <w:lang w:eastAsia="es-AR"/>
        </w:rPr>
        <w:t xml:space="preserve"> </w:t>
      </w:r>
      <w:r w:rsidR="00772918" w:rsidRPr="00A40A9F">
        <w:rPr>
          <w:rFonts w:ascii="Arial" w:hAnsi="Arial" w:cs="Arial"/>
          <w:color w:val="2E2E2E"/>
          <w:lang w:eastAsia="es-AR"/>
        </w:rPr>
        <w:t>R., </w:t>
      </w:r>
      <w:hyperlink r:id="rId278" w:history="1">
        <w:r w:rsidR="00772918" w:rsidRPr="00A40A9F">
          <w:rPr>
            <w:rFonts w:ascii="Arial" w:hAnsi="Arial" w:cs="Arial"/>
            <w:color w:val="316C9D"/>
            <w:lang w:eastAsia="es-AR"/>
          </w:rPr>
          <w:t>Starec-Nordenhammar</w:t>
        </w:r>
      </w:hyperlink>
      <w:r w:rsidR="00772918" w:rsidRPr="00A40A9F">
        <w:rPr>
          <w:lang w:eastAsia="es-AR"/>
        </w:rPr>
        <w:t xml:space="preserve"> </w:t>
      </w:r>
      <w:r w:rsidR="00772918" w:rsidRPr="00A40A9F">
        <w:rPr>
          <w:rFonts w:ascii="Arial" w:hAnsi="Arial" w:cs="Arial"/>
          <w:color w:val="2E2E2E"/>
          <w:lang w:eastAsia="es-AR"/>
        </w:rPr>
        <w:t>I., </w:t>
      </w:r>
      <w:hyperlink r:id="rId279" w:history="1">
        <w:r w:rsidR="00772918" w:rsidRPr="00A40A9F">
          <w:rPr>
            <w:rFonts w:ascii="Arial" w:hAnsi="Arial" w:cs="Arial"/>
            <w:color w:val="316C9D"/>
            <w:lang w:eastAsia="es-AR"/>
          </w:rPr>
          <w:t xml:space="preserve"> Ryttman</w:t>
        </w:r>
      </w:hyperlink>
      <w:r w:rsidR="00772918" w:rsidRPr="00A40A9F">
        <w:rPr>
          <w:rFonts w:ascii="Arial" w:hAnsi="Arial" w:cs="Arial"/>
          <w:color w:val="2E2E2E"/>
          <w:lang w:eastAsia="es-AR"/>
        </w:rPr>
        <w:t xml:space="preserve"> H.</w:t>
      </w:r>
      <w:r w:rsidR="00772918">
        <w:rPr>
          <w:rFonts w:ascii="Arial" w:hAnsi="Arial" w:cs="Arial"/>
          <w:color w:val="2E2E2E"/>
          <w:lang w:eastAsia="es-AR"/>
        </w:rPr>
        <w:t xml:space="preserve"> </w:t>
      </w:r>
      <w:r w:rsidR="00772918" w:rsidRPr="00A40A9F">
        <w:rPr>
          <w:rFonts w:ascii="Arial" w:hAnsi="Arial" w:cs="Arial"/>
          <w:b/>
          <w:color w:val="2E2E2E"/>
          <w:kern w:val="36"/>
          <w:lang w:val="es-AR" w:eastAsia="es-AR"/>
        </w:rPr>
        <w:t>La influencia del pH sobre los efectos de 2,4-D (ácido 2,4-diclorofenoxiacético, sal Na) en Saccharomyces cerevisiae y Salmonella typhimurium</w:t>
      </w:r>
      <w:r w:rsidR="00772918" w:rsidRPr="00A40A9F">
        <w:rPr>
          <w:rFonts w:ascii="Arial" w:hAnsi="Arial" w:cs="Arial"/>
          <w:color w:val="2E2E2E"/>
          <w:kern w:val="36"/>
          <w:lang w:eastAsia="es-AR"/>
        </w:rPr>
        <w:t xml:space="preserve">. </w:t>
      </w:r>
      <w:r w:rsidR="00772918" w:rsidRPr="00A40A9F">
        <w:rPr>
          <w:rFonts w:ascii="Arial" w:hAnsi="Arial" w:cs="Arial"/>
          <w:color w:val="2E2E2E"/>
          <w:kern w:val="36"/>
          <w:lang w:val="en-US" w:eastAsia="es-AR"/>
        </w:rPr>
        <w:t>Mutatión Research</w:t>
      </w:r>
      <w:r w:rsidR="00772918">
        <w:rPr>
          <w:rFonts w:ascii="Arial" w:hAnsi="Arial" w:cs="Arial"/>
          <w:color w:val="2E2E2E"/>
          <w:kern w:val="36"/>
          <w:lang w:val="en-US" w:eastAsia="es-AR"/>
        </w:rPr>
        <w:t>, Fundamental and Molecular Me</w:t>
      </w:r>
      <w:r w:rsidR="00772918" w:rsidRPr="00A40A9F">
        <w:rPr>
          <w:rFonts w:ascii="Arial" w:hAnsi="Arial" w:cs="Arial"/>
          <w:color w:val="2E2E2E"/>
          <w:kern w:val="36"/>
          <w:lang w:val="en-US" w:eastAsia="es-AR"/>
        </w:rPr>
        <w:t>chanisms of Mutagenesis, Volume 42, 1977, Pages 3-17.</w:t>
      </w:r>
    </w:p>
    <w:p w:rsidR="00BF1058" w:rsidRPr="00772918" w:rsidRDefault="00BF1058" w:rsidP="00BF1058">
      <w:pPr>
        <w:shd w:val="clear" w:color="auto" w:fill="FFFFFF"/>
        <w:jc w:val="both"/>
        <w:rPr>
          <w:rFonts w:ascii="Arial" w:hAnsi="Arial" w:cs="Arial"/>
          <w:color w:val="000000"/>
          <w:lang w:val="en-US" w:eastAsia="es-AR"/>
        </w:rPr>
      </w:pPr>
    </w:p>
    <w:p w:rsidR="00BF1058" w:rsidRPr="00BF1058" w:rsidRDefault="00BF1058" w:rsidP="00BF1058">
      <w:pPr>
        <w:shd w:val="clear" w:color="auto" w:fill="FFFFFF"/>
        <w:jc w:val="both"/>
        <w:rPr>
          <w:rFonts w:ascii="Helvetica Neue" w:hAnsi="Helvetica Neue"/>
          <w:color w:val="515151"/>
          <w:u w:val="single"/>
          <w:lang w:val="en-US" w:eastAsia="es-AR"/>
        </w:rPr>
      </w:pPr>
      <w:r w:rsidRPr="00D43BC0">
        <w:rPr>
          <w:rFonts w:ascii="Arial" w:hAnsi="Arial" w:cs="Arial"/>
          <w:color w:val="000000"/>
          <w:lang w:val="es-AR" w:eastAsia="es-AR"/>
        </w:rPr>
        <w:t xml:space="preserve">Elmer Robinson &amp; Lawrence L. Fox (1978) </w:t>
      </w:r>
      <w:r w:rsidRPr="00D43BC0">
        <w:rPr>
          <w:rFonts w:ascii="Arial" w:hAnsi="Arial" w:cs="Arial"/>
          <w:b/>
          <w:color w:val="000000"/>
          <w:lang w:val="es-AR" w:eastAsia="es-AR"/>
        </w:rPr>
        <w:t>Los herbicidas 2,4-D en el centro de Washington</w:t>
      </w:r>
      <w:r w:rsidRPr="00D43BC0">
        <w:rPr>
          <w:rFonts w:ascii="Arial" w:hAnsi="Arial" w:cs="Arial"/>
          <w:color w:val="000000"/>
          <w:lang w:val="es-AR" w:eastAsia="es-AR"/>
        </w:rPr>
        <w:t xml:space="preserve">. </w:t>
      </w:r>
      <w:r w:rsidRPr="00634FDF">
        <w:rPr>
          <w:rFonts w:ascii="Arial" w:hAnsi="Arial" w:cs="Arial"/>
          <w:color w:val="000000"/>
          <w:lang w:val="en-US" w:eastAsia="es-AR"/>
        </w:rPr>
        <w:t xml:space="preserve">Journal of the Air Pollution Control </w:t>
      </w:r>
      <w:r>
        <w:rPr>
          <w:rFonts w:ascii="Arial" w:hAnsi="Arial" w:cs="Arial"/>
          <w:color w:val="000000"/>
          <w:lang w:val="en-US" w:eastAsia="es-AR"/>
        </w:rPr>
        <w:t>Association Volume 28, Issue 10.</w:t>
      </w:r>
      <w:r w:rsidRPr="00634FDF">
        <w:rPr>
          <w:rFonts w:ascii="Arial" w:hAnsi="Arial" w:cs="Arial"/>
          <w:color w:val="000000"/>
          <w:lang w:val="en-US" w:eastAsia="es-AR"/>
        </w:rPr>
        <w:t xml:space="preserve"> </w:t>
      </w:r>
      <w:r w:rsidR="00F64BDC" w:rsidRPr="00084532">
        <w:rPr>
          <w:rFonts w:ascii="Verdana" w:hAnsi="Verdana"/>
          <w:color w:val="000000"/>
          <w:sz w:val="22"/>
          <w:szCs w:val="22"/>
          <w:lang w:val="en-US" w:eastAsia="es-AR"/>
        </w:rPr>
        <w:t>pages 1015-1020</w:t>
      </w:r>
      <w:r w:rsidR="00F64BDC" w:rsidRPr="00F64BDC">
        <w:rPr>
          <w:rFonts w:ascii="Verdana" w:hAnsi="Verdana"/>
          <w:color w:val="000000"/>
          <w:sz w:val="22"/>
          <w:szCs w:val="22"/>
          <w:lang w:val="en-US" w:eastAsia="es-AR"/>
        </w:rPr>
        <w:t>.</w:t>
      </w:r>
    </w:p>
    <w:p w:rsidR="00BE654D" w:rsidRPr="00584747" w:rsidRDefault="006359CD" w:rsidP="00BE654D">
      <w:pPr>
        <w:pStyle w:val="authors"/>
        <w:shd w:val="clear" w:color="auto" w:fill="FFFFFF"/>
        <w:spacing w:line="288" w:lineRule="atLeast"/>
        <w:rPr>
          <w:lang w:val="en-US"/>
        </w:rPr>
      </w:pPr>
      <w:hyperlink r:id="rId280" w:tooltip="View content where Author is Robert R. Fleet" w:history="1">
        <w:r w:rsidR="00BE654D" w:rsidRPr="00584747">
          <w:rPr>
            <w:lang w:val="en-US"/>
          </w:rPr>
          <w:t>Fleet</w:t>
        </w:r>
      </w:hyperlink>
      <w:r w:rsidR="00BE654D" w:rsidRPr="00584747">
        <w:rPr>
          <w:lang w:val="en-US"/>
        </w:rPr>
        <w:t xml:space="preserve"> Robert R.and </w:t>
      </w:r>
      <w:hyperlink r:id="rId281" w:tooltip="View content where Author is Frederick W. Plapp" w:history="1">
        <w:r w:rsidR="00BE654D" w:rsidRPr="00584747">
          <w:rPr>
            <w:lang w:val="en-US"/>
          </w:rPr>
          <w:t>Plapp</w:t>
        </w:r>
      </w:hyperlink>
      <w:r w:rsidR="00BE654D" w:rsidRPr="00584747">
        <w:rPr>
          <w:lang w:val="en-US"/>
        </w:rPr>
        <w:t xml:space="preserve"> Frederick W.</w:t>
      </w:r>
      <w:r w:rsidR="00F53F0F">
        <w:rPr>
          <w:lang w:val="en-US"/>
        </w:rPr>
        <w:t xml:space="preserve"> </w:t>
      </w:r>
      <w:hyperlink r:id="rId282" w:history="1">
        <w:r w:rsidR="00BE654D" w:rsidRPr="00584747">
          <w:rPr>
            <w:lang w:val="en-US"/>
          </w:rPr>
          <w:t>DDT residues in snakes decline since DDT ban</w:t>
        </w:r>
      </w:hyperlink>
      <w:r w:rsidR="00BE654D" w:rsidRPr="00584747">
        <w:rPr>
          <w:lang w:val="en-US"/>
        </w:rPr>
        <w:t>.</w:t>
      </w:r>
      <w:hyperlink r:id="rId283" w:tooltip="Link to the Journal of this Article" w:history="1">
        <w:r w:rsidR="00BE654D" w:rsidRPr="00BA4F77">
          <w:rPr>
            <w:rStyle w:val="publication3"/>
            <w:lang w:val="en-US"/>
          </w:rPr>
          <w:t>Bulletin of Environmental Contamination and Toxicology</w:t>
        </w:r>
      </w:hyperlink>
      <w:r w:rsidR="00BE654D" w:rsidRPr="00584747">
        <w:rPr>
          <w:rStyle w:val="volume"/>
          <w:lang w:val="en-US"/>
        </w:rPr>
        <w:t>, 1978</w:t>
      </w:r>
      <w:r w:rsidR="00BE654D" w:rsidRPr="00584747">
        <w:rPr>
          <w:rStyle w:val="part"/>
          <w:lang w:val="en-US"/>
        </w:rPr>
        <w:t xml:space="preserve">, </w:t>
      </w:r>
      <w:hyperlink r:id="rId284" w:tooltip="Link to the Issue of this Article" w:history="1">
        <w:r w:rsidR="00BE654D" w:rsidRPr="00BA4F77">
          <w:rPr>
            <w:rStyle w:val="part"/>
            <w:lang w:val="en-US"/>
          </w:rPr>
          <w:t>Volume 19, Number 1</w:t>
        </w:r>
      </w:hyperlink>
      <w:r w:rsidR="00BE654D" w:rsidRPr="00584747">
        <w:rPr>
          <w:rStyle w:val="contribution"/>
          <w:lang w:val="en-US"/>
        </w:rPr>
        <w:t>, Pages 383-388.</w:t>
      </w:r>
    </w:p>
    <w:p w:rsidR="00DE1162" w:rsidRPr="00DE1162" w:rsidRDefault="006359CD" w:rsidP="00DE1162">
      <w:pPr>
        <w:shd w:val="clear" w:color="auto" w:fill="FFFFFF"/>
        <w:jc w:val="both"/>
        <w:rPr>
          <w:rFonts w:ascii="Arial" w:hAnsi="Arial" w:cs="Arial"/>
          <w:color w:val="000000"/>
          <w:sz w:val="22"/>
          <w:szCs w:val="22"/>
          <w:lang w:val="en-US" w:eastAsia="es-AR"/>
        </w:rPr>
      </w:pPr>
      <w:hyperlink r:id="rId285" w:history="1">
        <w:r w:rsidR="00DE1162" w:rsidRPr="00F15E72">
          <w:rPr>
            <w:rFonts w:ascii="Arial" w:hAnsi="Arial" w:cs="Arial"/>
            <w:color w:val="660066"/>
            <w:lang w:val="en-US" w:eastAsia="es-AR"/>
          </w:rPr>
          <w:t>Frank R</w:t>
        </w:r>
      </w:hyperlink>
      <w:r w:rsidR="00DE1162" w:rsidRPr="00F15E72">
        <w:rPr>
          <w:rFonts w:ascii="Arial" w:hAnsi="Arial" w:cs="Arial"/>
          <w:color w:val="000000"/>
          <w:szCs w:val="22"/>
          <w:lang w:val="en-US" w:eastAsia="es-AR"/>
        </w:rPr>
        <w:t>,</w:t>
      </w:r>
      <w:r w:rsidR="00DE1162" w:rsidRPr="00F15E72">
        <w:rPr>
          <w:rFonts w:ascii="Arial" w:hAnsi="Arial" w:cs="Arial"/>
          <w:color w:val="000000"/>
          <w:lang w:val="en-US" w:eastAsia="es-AR"/>
        </w:rPr>
        <w:t> </w:t>
      </w:r>
      <w:hyperlink r:id="rId286" w:history="1">
        <w:r w:rsidR="00DE1162" w:rsidRPr="00F15E72">
          <w:rPr>
            <w:rFonts w:ascii="Arial" w:hAnsi="Arial" w:cs="Arial"/>
            <w:color w:val="660066"/>
            <w:lang w:val="en-US" w:eastAsia="es-AR"/>
          </w:rPr>
          <w:t>Braun HE</w:t>
        </w:r>
      </w:hyperlink>
      <w:r w:rsidR="00DE1162" w:rsidRPr="00F15E72">
        <w:rPr>
          <w:rFonts w:ascii="Arial" w:hAnsi="Arial" w:cs="Arial"/>
          <w:color w:val="000000"/>
          <w:szCs w:val="22"/>
          <w:lang w:val="en-US" w:eastAsia="es-AR"/>
        </w:rPr>
        <w:t>,</w:t>
      </w:r>
      <w:r w:rsidR="00DE1162" w:rsidRPr="00F15E72">
        <w:rPr>
          <w:rFonts w:ascii="Arial" w:hAnsi="Arial" w:cs="Arial"/>
          <w:color w:val="000000"/>
          <w:lang w:val="en-US" w:eastAsia="es-AR"/>
        </w:rPr>
        <w:t> </w:t>
      </w:r>
      <w:hyperlink r:id="rId287" w:history="1">
        <w:r w:rsidR="00DE1162" w:rsidRPr="00F15E72">
          <w:rPr>
            <w:rFonts w:ascii="Arial" w:hAnsi="Arial" w:cs="Arial"/>
            <w:color w:val="660066"/>
            <w:lang w:val="en-US" w:eastAsia="es-AR"/>
          </w:rPr>
          <w:t>Holdrinet M</w:t>
        </w:r>
      </w:hyperlink>
      <w:r w:rsidR="00DE1162" w:rsidRPr="00F15E72">
        <w:rPr>
          <w:rFonts w:ascii="Arial" w:hAnsi="Arial" w:cs="Arial"/>
          <w:color w:val="000000"/>
          <w:szCs w:val="22"/>
          <w:lang w:val="en-US" w:eastAsia="es-AR"/>
        </w:rPr>
        <w:t>,</w:t>
      </w:r>
      <w:r w:rsidR="00DE1162" w:rsidRPr="00F15E72">
        <w:rPr>
          <w:rFonts w:ascii="Arial" w:hAnsi="Arial" w:cs="Arial"/>
          <w:color w:val="000000"/>
          <w:lang w:val="en-US" w:eastAsia="es-AR"/>
        </w:rPr>
        <w:t> </w:t>
      </w:r>
      <w:hyperlink r:id="rId288" w:history="1">
        <w:r w:rsidR="00DE1162" w:rsidRPr="00F15E72">
          <w:rPr>
            <w:rFonts w:ascii="Arial" w:hAnsi="Arial" w:cs="Arial"/>
            <w:color w:val="660066"/>
            <w:lang w:val="en-US" w:eastAsia="es-AR"/>
          </w:rPr>
          <w:t>Dodge DP</w:t>
        </w:r>
      </w:hyperlink>
      <w:r w:rsidR="00DE1162" w:rsidRPr="00F15E72">
        <w:rPr>
          <w:rFonts w:ascii="Arial" w:hAnsi="Arial" w:cs="Arial"/>
          <w:color w:val="000000"/>
          <w:szCs w:val="22"/>
          <w:lang w:val="en-US" w:eastAsia="es-AR"/>
        </w:rPr>
        <w:t>,</w:t>
      </w:r>
      <w:r w:rsidR="00DE1162" w:rsidRPr="00F15E72">
        <w:rPr>
          <w:rFonts w:ascii="Arial" w:hAnsi="Arial" w:cs="Arial"/>
          <w:color w:val="000000"/>
          <w:lang w:val="en-US" w:eastAsia="es-AR"/>
        </w:rPr>
        <w:t> </w:t>
      </w:r>
      <w:hyperlink r:id="rId289" w:history="1">
        <w:r w:rsidR="00DE1162" w:rsidRPr="00F15E72">
          <w:rPr>
            <w:rFonts w:ascii="Arial" w:hAnsi="Arial" w:cs="Arial"/>
            <w:color w:val="660066"/>
            <w:lang w:val="en-US" w:eastAsia="es-AR"/>
          </w:rPr>
          <w:t>Nepszy SJ</w:t>
        </w:r>
      </w:hyperlink>
      <w:r w:rsidR="00DE1162" w:rsidRPr="00F15E72">
        <w:rPr>
          <w:rFonts w:ascii="Arial" w:hAnsi="Arial" w:cs="Arial"/>
          <w:color w:val="000000"/>
          <w:szCs w:val="22"/>
          <w:lang w:val="en-US" w:eastAsia="es-AR"/>
        </w:rPr>
        <w:t>.</w:t>
      </w:r>
      <w:r w:rsidR="00DE1162" w:rsidRPr="00F15E72">
        <w:rPr>
          <w:rFonts w:ascii="Arial" w:hAnsi="Arial" w:cs="Arial"/>
          <w:color w:val="000000"/>
          <w:lang w:val="en-US" w:eastAsia="es-AR"/>
        </w:rPr>
        <w:t xml:space="preserve"> </w:t>
      </w:r>
      <w:r w:rsidR="00DE1162" w:rsidRPr="00F15E72">
        <w:rPr>
          <w:rFonts w:ascii="Arial" w:hAnsi="Arial" w:cs="Arial"/>
          <w:b/>
          <w:bCs/>
          <w:color w:val="000000"/>
          <w:kern w:val="36"/>
          <w:lang w:val="es-AR" w:eastAsia="es-AR"/>
        </w:rPr>
        <w:t>Residuos de insecticidas organoclorados y bifenilos policlorados en peces de lagos Saint Clair y Erie, Canadá - 1968-1976.</w:t>
      </w:r>
      <w:r w:rsidR="00DE1162" w:rsidRPr="00F15E72">
        <w:rPr>
          <w:rFonts w:ascii="Arial" w:hAnsi="Arial" w:cs="Arial"/>
          <w:color w:val="000000"/>
          <w:sz w:val="20"/>
          <w:szCs w:val="20"/>
          <w:lang w:eastAsia="es-AR"/>
        </w:rPr>
        <w:t xml:space="preserve"> </w:t>
      </w:r>
      <w:hyperlink r:id="rId290" w:tooltip="Pesticides monitoring journal." w:history="1">
        <w:r w:rsidR="00DE1162" w:rsidRPr="00DE1162">
          <w:rPr>
            <w:rFonts w:ascii="Arial" w:hAnsi="Arial" w:cs="Arial"/>
            <w:color w:val="660066"/>
            <w:sz w:val="20"/>
            <w:lang w:val="en-US" w:eastAsia="es-AR"/>
          </w:rPr>
          <w:t>Pestic Monit J.</w:t>
        </w:r>
      </w:hyperlink>
      <w:r w:rsidR="00DE1162" w:rsidRPr="00DE1162">
        <w:rPr>
          <w:rFonts w:ascii="Arial" w:hAnsi="Arial" w:cs="Arial"/>
          <w:color w:val="000000"/>
          <w:sz w:val="20"/>
          <w:lang w:val="en-US" w:eastAsia="es-AR"/>
        </w:rPr>
        <w:t> </w:t>
      </w:r>
      <w:r w:rsidR="00DE1162" w:rsidRPr="00F15E72">
        <w:rPr>
          <w:rFonts w:ascii="Arial" w:hAnsi="Arial" w:cs="Arial"/>
          <w:color w:val="000000"/>
          <w:sz w:val="20"/>
          <w:szCs w:val="20"/>
          <w:lang w:val="en-US" w:eastAsia="es-AR"/>
        </w:rPr>
        <w:t>1978 Sep;12(2):69-80.</w:t>
      </w:r>
    </w:p>
    <w:p w:rsidR="00DE1162" w:rsidRPr="00FC0AF6" w:rsidRDefault="00DE1162" w:rsidP="00DE1162">
      <w:pPr>
        <w:shd w:val="clear" w:color="auto" w:fill="FFFFFF"/>
        <w:jc w:val="both"/>
        <w:rPr>
          <w:rFonts w:ascii="Arial" w:hAnsi="Arial" w:cs="Arial"/>
          <w:color w:val="000000"/>
          <w:szCs w:val="22"/>
          <w:lang w:val="en-US" w:eastAsia="es-AR"/>
        </w:rPr>
      </w:pPr>
    </w:p>
    <w:p w:rsidR="00DE1162" w:rsidRPr="0017133C" w:rsidRDefault="006359CD" w:rsidP="00DE1162">
      <w:pPr>
        <w:shd w:val="clear" w:color="auto" w:fill="FFFFFF"/>
        <w:jc w:val="both"/>
        <w:rPr>
          <w:rFonts w:ascii="Arial" w:hAnsi="Arial" w:cs="Arial"/>
          <w:color w:val="000000"/>
          <w:sz w:val="22"/>
          <w:szCs w:val="22"/>
          <w:lang w:val="en-US" w:eastAsia="es-AR"/>
        </w:rPr>
      </w:pPr>
      <w:hyperlink r:id="rId291" w:history="1">
        <w:r w:rsidR="00DE1162" w:rsidRPr="009F1168">
          <w:rPr>
            <w:rFonts w:ascii="Arial" w:hAnsi="Arial" w:cs="Arial"/>
            <w:color w:val="660066"/>
            <w:lang w:val="en-US" w:eastAsia="es-AR"/>
          </w:rPr>
          <w:t>Frank R</w:t>
        </w:r>
      </w:hyperlink>
      <w:r w:rsidR="00DE1162" w:rsidRPr="003C78A4">
        <w:rPr>
          <w:rFonts w:ascii="Arial" w:hAnsi="Arial" w:cs="Arial"/>
          <w:color w:val="000000"/>
          <w:szCs w:val="22"/>
          <w:lang w:val="en-US" w:eastAsia="es-AR"/>
        </w:rPr>
        <w:t>,</w:t>
      </w:r>
      <w:r w:rsidR="00DE1162" w:rsidRPr="009F1168">
        <w:rPr>
          <w:rFonts w:ascii="Arial" w:hAnsi="Arial" w:cs="Arial"/>
          <w:color w:val="000000"/>
          <w:lang w:val="en-US" w:eastAsia="es-AR"/>
        </w:rPr>
        <w:t> </w:t>
      </w:r>
      <w:hyperlink r:id="rId292" w:history="1">
        <w:r w:rsidR="00DE1162" w:rsidRPr="009F1168">
          <w:rPr>
            <w:rFonts w:ascii="Arial" w:hAnsi="Arial" w:cs="Arial"/>
            <w:color w:val="660066"/>
            <w:lang w:val="en-US" w:eastAsia="es-AR"/>
          </w:rPr>
          <w:t>Holdrinet M</w:t>
        </w:r>
      </w:hyperlink>
      <w:r w:rsidR="00DE1162" w:rsidRPr="003C78A4">
        <w:rPr>
          <w:rFonts w:ascii="Arial" w:hAnsi="Arial" w:cs="Arial"/>
          <w:color w:val="000000"/>
          <w:szCs w:val="22"/>
          <w:lang w:val="en-US" w:eastAsia="es-AR"/>
        </w:rPr>
        <w:t>,</w:t>
      </w:r>
      <w:r w:rsidR="00DE1162" w:rsidRPr="009F1168">
        <w:rPr>
          <w:rFonts w:ascii="Arial" w:hAnsi="Arial" w:cs="Arial"/>
          <w:color w:val="000000"/>
          <w:lang w:val="en-US" w:eastAsia="es-AR"/>
        </w:rPr>
        <w:t> </w:t>
      </w:r>
      <w:hyperlink r:id="rId293" w:history="1">
        <w:r w:rsidR="00DE1162" w:rsidRPr="009F1168">
          <w:rPr>
            <w:rFonts w:ascii="Arial" w:hAnsi="Arial" w:cs="Arial"/>
            <w:color w:val="660066"/>
            <w:lang w:val="en-US" w:eastAsia="es-AR"/>
          </w:rPr>
          <w:t>Braun HE</w:t>
        </w:r>
      </w:hyperlink>
      <w:r w:rsidR="00DE1162" w:rsidRPr="003C78A4">
        <w:rPr>
          <w:rFonts w:ascii="Arial" w:hAnsi="Arial" w:cs="Arial"/>
          <w:color w:val="000000"/>
          <w:szCs w:val="22"/>
          <w:lang w:val="en-US" w:eastAsia="es-AR"/>
        </w:rPr>
        <w:t>,</w:t>
      </w:r>
      <w:r w:rsidR="00DE1162" w:rsidRPr="009F1168">
        <w:rPr>
          <w:rFonts w:ascii="Arial" w:hAnsi="Arial" w:cs="Arial"/>
          <w:color w:val="000000"/>
          <w:lang w:val="en-US" w:eastAsia="es-AR"/>
        </w:rPr>
        <w:t> </w:t>
      </w:r>
      <w:hyperlink r:id="rId294" w:history="1">
        <w:r w:rsidR="00DE1162" w:rsidRPr="009F1168">
          <w:rPr>
            <w:rFonts w:ascii="Arial" w:hAnsi="Arial" w:cs="Arial"/>
            <w:color w:val="660066"/>
            <w:lang w:val="en-US" w:eastAsia="es-AR"/>
          </w:rPr>
          <w:t>Dodge DP</w:t>
        </w:r>
      </w:hyperlink>
      <w:r w:rsidR="00DE1162" w:rsidRPr="003C78A4">
        <w:rPr>
          <w:rFonts w:ascii="Arial" w:hAnsi="Arial" w:cs="Arial"/>
          <w:color w:val="000000"/>
          <w:szCs w:val="22"/>
          <w:lang w:val="en-US" w:eastAsia="es-AR"/>
        </w:rPr>
        <w:t>,</w:t>
      </w:r>
      <w:r w:rsidR="00DE1162" w:rsidRPr="009F1168">
        <w:rPr>
          <w:rFonts w:ascii="Arial" w:hAnsi="Arial" w:cs="Arial"/>
          <w:color w:val="000000"/>
          <w:lang w:val="en-US" w:eastAsia="es-AR"/>
        </w:rPr>
        <w:t> </w:t>
      </w:r>
      <w:hyperlink r:id="rId295" w:history="1">
        <w:r w:rsidR="00DE1162" w:rsidRPr="009F1168">
          <w:rPr>
            <w:rFonts w:ascii="Arial" w:hAnsi="Arial" w:cs="Arial"/>
            <w:color w:val="660066"/>
            <w:lang w:val="en-US" w:eastAsia="es-AR"/>
          </w:rPr>
          <w:t>Sprangler GE</w:t>
        </w:r>
      </w:hyperlink>
      <w:r w:rsidR="00DE1162" w:rsidRPr="003C78A4">
        <w:rPr>
          <w:rFonts w:ascii="Arial" w:hAnsi="Arial" w:cs="Arial"/>
          <w:color w:val="000000"/>
          <w:szCs w:val="22"/>
          <w:lang w:val="en-US" w:eastAsia="es-AR"/>
        </w:rPr>
        <w:t>.</w:t>
      </w:r>
      <w:r w:rsidR="00DE1162" w:rsidRPr="009F1168">
        <w:rPr>
          <w:rFonts w:ascii="Arial" w:hAnsi="Arial" w:cs="Arial"/>
          <w:color w:val="000000"/>
          <w:lang w:val="en-US" w:eastAsia="es-AR"/>
        </w:rPr>
        <w:t xml:space="preserve"> </w:t>
      </w:r>
      <w:r w:rsidR="00DE1162" w:rsidRPr="009F1168">
        <w:rPr>
          <w:rFonts w:ascii="Arial" w:hAnsi="Arial" w:cs="Arial"/>
          <w:b/>
          <w:bCs/>
          <w:color w:val="000000"/>
          <w:kern w:val="36"/>
          <w:lang w:val="es-AR" w:eastAsia="es-AR"/>
        </w:rPr>
        <w:t>Residuos de insecticidas organoclorados y bifenilos policlorados en peces de los lagos Hurón y Superior, Canadá - 1968-1976.</w:t>
      </w:r>
      <w:r w:rsidR="00DE1162" w:rsidRPr="009F1168">
        <w:rPr>
          <w:rFonts w:ascii="Arial" w:hAnsi="Arial" w:cs="Arial"/>
          <w:color w:val="000000"/>
          <w:sz w:val="20"/>
          <w:szCs w:val="20"/>
          <w:lang w:eastAsia="es-AR"/>
        </w:rPr>
        <w:t xml:space="preserve"> </w:t>
      </w:r>
      <w:hyperlink r:id="rId296" w:tooltip="Pesticides monitoring journal." w:history="1">
        <w:r w:rsidR="00DE1162" w:rsidRPr="0017133C">
          <w:rPr>
            <w:rFonts w:ascii="Arial" w:hAnsi="Arial" w:cs="Arial"/>
            <w:color w:val="660066"/>
            <w:sz w:val="20"/>
            <w:lang w:val="en-US" w:eastAsia="es-AR"/>
          </w:rPr>
          <w:t>Pestic Monit J.</w:t>
        </w:r>
      </w:hyperlink>
      <w:r w:rsidR="00DE1162" w:rsidRPr="0017133C">
        <w:rPr>
          <w:rFonts w:ascii="Arial" w:hAnsi="Arial" w:cs="Arial"/>
          <w:color w:val="000000"/>
          <w:sz w:val="20"/>
          <w:lang w:val="en-US" w:eastAsia="es-AR"/>
        </w:rPr>
        <w:t> </w:t>
      </w:r>
      <w:r w:rsidR="00DE1162" w:rsidRPr="0017133C">
        <w:rPr>
          <w:rFonts w:ascii="Arial" w:hAnsi="Arial" w:cs="Arial"/>
          <w:color w:val="000000"/>
          <w:sz w:val="20"/>
          <w:szCs w:val="20"/>
          <w:lang w:val="en-US" w:eastAsia="es-AR"/>
        </w:rPr>
        <w:t>1978 Sep;12(2):60-8.</w:t>
      </w:r>
    </w:p>
    <w:p w:rsidR="000233D4" w:rsidRPr="0017133C" w:rsidRDefault="000233D4" w:rsidP="000233D4">
      <w:pPr>
        <w:shd w:val="clear" w:color="auto" w:fill="FFFFFF"/>
        <w:spacing w:line="348" w:lineRule="atLeast"/>
        <w:jc w:val="both"/>
        <w:rPr>
          <w:lang w:val="en-US"/>
        </w:rPr>
      </w:pPr>
    </w:p>
    <w:p w:rsidR="000233D4" w:rsidRPr="0017133C" w:rsidRDefault="006359CD" w:rsidP="000233D4">
      <w:pPr>
        <w:shd w:val="clear" w:color="auto" w:fill="FFFFFF"/>
        <w:spacing w:line="348" w:lineRule="atLeast"/>
        <w:jc w:val="both"/>
        <w:rPr>
          <w:rFonts w:ascii="Arial" w:hAnsi="Arial" w:cs="Arial"/>
          <w:color w:val="000000"/>
          <w:sz w:val="20"/>
          <w:szCs w:val="20"/>
          <w:lang w:val="es-AR" w:eastAsia="es-AR"/>
        </w:rPr>
      </w:pPr>
      <w:hyperlink r:id="rId297" w:history="1">
        <w:r w:rsidR="000233D4" w:rsidRPr="00ED6A4A">
          <w:rPr>
            <w:rFonts w:ascii="Arial" w:hAnsi="Arial" w:cs="Arial"/>
            <w:color w:val="660066"/>
            <w:lang w:val="en-US" w:eastAsia="es-AR"/>
          </w:rPr>
          <w:t>Gaskin DE</w:t>
        </w:r>
      </w:hyperlink>
      <w:r w:rsidR="000233D4" w:rsidRPr="00ED6A4A">
        <w:rPr>
          <w:rFonts w:ascii="Arial" w:hAnsi="Arial" w:cs="Arial"/>
          <w:color w:val="000000"/>
          <w:lang w:val="en-US" w:eastAsia="es-AR"/>
        </w:rPr>
        <w:t>, </w:t>
      </w:r>
      <w:hyperlink r:id="rId298" w:history="1">
        <w:r w:rsidR="000233D4" w:rsidRPr="00ED6A4A">
          <w:rPr>
            <w:rFonts w:ascii="Arial" w:hAnsi="Arial" w:cs="Arial"/>
            <w:color w:val="660066"/>
            <w:lang w:val="en-US" w:eastAsia="es-AR"/>
          </w:rPr>
          <w:t>Holdrinet M</w:t>
        </w:r>
      </w:hyperlink>
      <w:r w:rsidR="000233D4" w:rsidRPr="00ED6A4A">
        <w:rPr>
          <w:rFonts w:ascii="Arial" w:hAnsi="Arial" w:cs="Arial"/>
          <w:color w:val="000000"/>
          <w:lang w:val="en-US" w:eastAsia="es-AR"/>
        </w:rPr>
        <w:t>, </w:t>
      </w:r>
      <w:hyperlink r:id="rId299" w:history="1">
        <w:r w:rsidR="000233D4" w:rsidRPr="00ED6A4A">
          <w:rPr>
            <w:rFonts w:ascii="Arial" w:hAnsi="Arial" w:cs="Arial"/>
            <w:color w:val="660066"/>
            <w:lang w:val="en-US" w:eastAsia="es-AR"/>
          </w:rPr>
          <w:t>Frank R</w:t>
        </w:r>
      </w:hyperlink>
      <w:r w:rsidR="000233D4" w:rsidRPr="00ED6A4A">
        <w:rPr>
          <w:rFonts w:ascii="Arial" w:hAnsi="Arial" w:cs="Arial"/>
          <w:color w:val="000000"/>
          <w:lang w:val="en-US" w:eastAsia="es-AR"/>
        </w:rPr>
        <w:t>.</w:t>
      </w:r>
      <w:r w:rsidR="000233D4" w:rsidRPr="00ED6A4A">
        <w:rPr>
          <w:lang w:val="en-US"/>
        </w:rPr>
        <w:t xml:space="preserve"> </w:t>
      </w:r>
      <w:r w:rsidR="000233D4" w:rsidRPr="000233D4">
        <w:rPr>
          <w:rFonts w:ascii="Arial" w:hAnsi="Arial" w:cs="Arial"/>
          <w:b/>
          <w:bCs/>
          <w:color w:val="000000"/>
          <w:kern w:val="36"/>
          <w:lang w:val="es-AR" w:eastAsia="es-AR"/>
        </w:rPr>
        <w:t>Residuos de organoclorados en shearwaters</w:t>
      </w:r>
      <w:r w:rsidR="000233D4" w:rsidRPr="000233D4">
        <w:rPr>
          <w:rFonts w:ascii="Arial" w:hAnsi="Arial" w:cs="Arial"/>
          <w:b/>
          <w:bCs/>
          <w:color w:val="000000"/>
          <w:kern w:val="36"/>
          <w:lang w:eastAsia="es-AR"/>
        </w:rPr>
        <w:t xml:space="preserve"> </w:t>
      </w:r>
      <w:r w:rsidR="000233D4" w:rsidRPr="000233D4">
        <w:rPr>
          <w:rFonts w:ascii="Arial" w:hAnsi="Arial" w:cs="Arial"/>
          <w:b/>
          <w:bCs/>
          <w:color w:val="000000"/>
          <w:kern w:val="36"/>
          <w:lang w:val="es-AR" w:eastAsia="es-AR"/>
        </w:rPr>
        <w:t>de los Accesos a la bahía de Fundy, Canadá</w:t>
      </w:r>
      <w:r w:rsidR="000233D4">
        <w:rPr>
          <w:rFonts w:ascii="Arial" w:hAnsi="Arial" w:cs="Arial"/>
          <w:b/>
          <w:bCs/>
          <w:color w:val="000000"/>
          <w:kern w:val="36"/>
          <w:sz w:val="30"/>
          <w:szCs w:val="30"/>
          <w:lang w:eastAsia="es-AR"/>
        </w:rPr>
        <w:t>.</w:t>
      </w:r>
      <w:r w:rsidR="000233D4" w:rsidRPr="00ED6A4A">
        <w:t xml:space="preserve"> </w:t>
      </w:r>
      <w:hyperlink r:id="rId300" w:tooltip="Archives of environmental contamination and toxicology." w:history="1">
        <w:r w:rsidR="000233D4" w:rsidRPr="0017133C">
          <w:rPr>
            <w:rFonts w:ascii="Arial" w:hAnsi="Arial" w:cs="Arial"/>
            <w:color w:val="660066"/>
            <w:sz w:val="20"/>
            <w:lang w:val="es-AR" w:eastAsia="es-AR"/>
          </w:rPr>
          <w:t>Arch Environ Contam Toxicol.</w:t>
        </w:r>
      </w:hyperlink>
      <w:r w:rsidR="000233D4" w:rsidRPr="0017133C">
        <w:rPr>
          <w:rFonts w:ascii="Arial" w:hAnsi="Arial" w:cs="Arial"/>
          <w:color w:val="000000"/>
          <w:sz w:val="20"/>
          <w:lang w:val="es-AR" w:eastAsia="es-AR"/>
        </w:rPr>
        <w:t> </w:t>
      </w:r>
      <w:r w:rsidR="000233D4" w:rsidRPr="0017133C">
        <w:rPr>
          <w:rFonts w:ascii="Arial" w:hAnsi="Arial" w:cs="Arial"/>
          <w:color w:val="000000"/>
          <w:sz w:val="20"/>
          <w:szCs w:val="20"/>
          <w:lang w:val="es-AR" w:eastAsia="es-AR"/>
        </w:rPr>
        <w:t>1978;7(4):505-13.</w:t>
      </w:r>
    </w:p>
    <w:p w:rsidR="00FA7314" w:rsidRDefault="00FA7314" w:rsidP="00FA7314">
      <w:pPr>
        <w:shd w:val="clear" w:color="auto" w:fill="FFFFFF"/>
        <w:jc w:val="both"/>
      </w:pPr>
    </w:p>
    <w:p w:rsidR="00D32117" w:rsidRPr="00725D9A" w:rsidRDefault="006359CD" w:rsidP="00D32117">
      <w:pPr>
        <w:jc w:val="both"/>
        <w:textAlignment w:val="baseline"/>
        <w:rPr>
          <w:rFonts w:ascii="inherit" w:hAnsi="inherit"/>
          <w:lang w:val="es-AR" w:eastAsia="es-AR"/>
        </w:rPr>
      </w:pPr>
      <w:hyperlink r:id="rId301" w:history="1">
        <w:r w:rsidR="00D32117" w:rsidRPr="00725D9A">
          <w:rPr>
            <w:rFonts w:ascii="inherit" w:hAnsi="inherit"/>
            <w:color w:val="333333"/>
            <w:lang w:eastAsia="es-AR"/>
          </w:rPr>
          <w:t>Hermanutz</w:t>
        </w:r>
      </w:hyperlink>
      <w:r w:rsidR="00D32117" w:rsidRPr="00725D9A">
        <w:rPr>
          <w:lang w:eastAsia="es-AR"/>
        </w:rPr>
        <w:t xml:space="preserve"> </w:t>
      </w:r>
      <w:r w:rsidR="00D32117" w:rsidRPr="00725D9A">
        <w:rPr>
          <w:rFonts w:ascii="inherit" w:hAnsi="inherit"/>
          <w:lang w:eastAsia="es-AR"/>
        </w:rPr>
        <w:t xml:space="preserve">Roger O. </w:t>
      </w:r>
      <w:r w:rsidR="00D32117" w:rsidRPr="00725D9A">
        <w:rPr>
          <w:b/>
        </w:rPr>
        <w:t xml:space="preserve">La toxicidad  del endrin  y  del malatión en </w:t>
      </w:r>
      <w:r w:rsidR="00D32117" w:rsidRPr="00FA7314">
        <w:rPr>
          <w:rFonts w:ascii="Arial" w:hAnsi="Arial" w:cs="Arial"/>
          <w:b/>
          <w:bCs/>
          <w:color w:val="000000"/>
          <w:kern w:val="36"/>
          <w:lang w:val="es-AR" w:eastAsia="es-AR"/>
        </w:rPr>
        <w:t xml:space="preserve">peces bandera  </w:t>
      </w:r>
      <w:r w:rsidR="00D32117" w:rsidRPr="00725D9A">
        <w:rPr>
          <w:b/>
        </w:rPr>
        <w:t xml:space="preserve"> (Jordanella floridae).</w:t>
      </w:r>
      <w:r w:rsidR="00D32117" w:rsidRPr="00725D9A">
        <w:rPr>
          <w:rFonts w:ascii="inherit" w:hAnsi="inherit"/>
          <w:lang w:eastAsia="es-AR"/>
        </w:rPr>
        <w:t xml:space="preserve"> </w:t>
      </w:r>
      <w:hyperlink r:id="rId302" w:history="1">
        <w:r w:rsidR="00D32117" w:rsidRPr="00725D9A">
          <w:rPr>
            <w:rFonts w:ascii="inherit" w:hAnsi="inherit"/>
            <w:color w:val="0176C3"/>
            <w:lang w:val="es-AR" w:eastAsia="es-AR"/>
          </w:rPr>
          <w:t>Archives of Environmental Contamination and Toxicology</w:t>
        </w:r>
      </w:hyperlink>
      <w:r w:rsidR="00D32117" w:rsidRPr="00725D9A">
        <w:rPr>
          <w:rFonts w:ascii="inherit" w:hAnsi="inherit"/>
          <w:lang w:val="es-AR" w:eastAsia="es-AR"/>
        </w:rPr>
        <w:t>.</w:t>
      </w:r>
      <w:r w:rsidR="00D32117" w:rsidRPr="00725D9A">
        <w:rPr>
          <w:rFonts w:ascii="inherit" w:hAnsi="inherit"/>
          <w:bdr w:val="none" w:sz="0" w:space="0" w:color="auto" w:frame="1"/>
          <w:lang w:val="es-AR" w:eastAsia="es-AR"/>
        </w:rPr>
        <w:t>1978</w:t>
      </w:r>
      <w:r w:rsidR="00D32117" w:rsidRPr="00725D9A">
        <w:rPr>
          <w:rFonts w:ascii="inherit" w:hAnsi="inherit"/>
          <w:lang w:val="es-AR" w:eastAsia="es-AR"/>
        </w:rPr>
        <w:t>, </w:t>
      </w:r>
      <w:r w:rsidR="00D32117" w:rsidRPr="00725D9A">
        <w:rPr>
          <w:rFonts w:ascii="inherit" w:hAnsi="inherit"/>
          <w:bdr w:val="none" w:sz="0" w:space="0" w:color="auto" w:frame="1"/>
          <w:lang w:val="es-AR" w:eastAsia="es-AR"/>
        </w:rPr>
        <w:t>Volume 7</w:t>
      </w:r>
      <w:r w:rsidR="00D32117" w:rsidRPr="00725D9A">
        <w:rPr>
          <w:rFonts w:ascii="inherit" w:hAnsi="inherit"/>
          <w:lang w:val="es-AR" w:eastAsia="es-AR"/>
        </w:rPr>
        <w:t>, </w:t>
      </w:r>
      <w:hyperlink r:id="rId303" w:history="1">
        <w:r w:rsidR="00D32117" w:rsidRPr="00725D9A">
          <w:rPr>
            <w:rFonts w:ascii="inherit" w:hAnsi="inherit"/>
            <w:color w:val="0176C3"/>
            <w:lang w:val="es-AR" w:eastAsia="es-AR"/>
          </w:rPr>
          <w:t>Issue 1</w:t>
        </w:r>
      </w:hyperlink>
      <w:r w:rsidR="00D32117" w:rsidRPr="00725D9A">
        <w:rPr>
          <w:rFonts w:ascii="inherit" w:hAnsi="inherit"/>
          <w:lang w:val="es-AR" w:eastAsia="es-AR"/>
        </w:rPr>
        <w:t>, </w:t>
      </w:r>
      <w:r w:rsidR="00D32117" w:rsidRPr="00725D9A">
        <w:rPr>
          <w:rFonts w:ascii="inherit" w:hAnsi="inherit"/>
          <w:bdr w:val="none" w:sz="0" w:space="0" w:color="auto" w:frame="1"/>
          <w:lang w:val="es-AR" w:eastAsia="es-AR"/>
        </w:rPr>
        <w:t>pp 159-168.</w:t>
      </w:r>
    </w:p>
    <w:p w:rsidR="0066444F" w:rsidRDefault="0066444F" w:rsidP="0066444F">
      <w:pPr>
        <w:jc w:val="both"/>
        <w:textAlignment w:val="baseline"/>
        <w:rPr>
          <w:rFonts w:ascii="inherit" w:hAnsi="inherit"/>
          <w:lang w:eastAsia="es-AR"/>
        </w:rPr>
      </w:pPr>
    </w:p>
    <w:p w:rsidR="0066444F" w:rsidRPr="0017133C" w:rsidRDefault="006359CD" w:rsidP="0066444F">
      <w:pPr>
        <w:jc w:val="both"/>
        <w:textAlignment w:val="baseline"/>
        <w:rPr>
          <w:rFonts w:ascii="inherit" w:hAnsi="inherit"/>
          <w:lang w:val="en-US" w:eastAsia="es-AR"/>
        </w:rPr>
      </w:pPr>
      <w:hyperlink r:id="rId304" w:history="1">
        <w:r w:rsidR="0066444F" w:rsidRPr="000D6237">
          <w:rPr>
            <w:rFonts w:ascii="inherit" w:hAnsi="inherit"/>
            <w:color w:val="333333"/>
            <w:lang w:eastAsia="es-AR"/>
          </w:rPr>
          <w:t>Jarvinen</w:t>
        </w:r>
      </w:hyperlink>
      <w:r w:rsidR="0066444F" w:rsidRPr="000D6237">
        <w:rPr>
          <w:lang w:eastAsia="es-AR"/>
        </w:rPr>
        <w:t xml:space="preserve"> </w:t>
      </w:r>
      <w:r w:rsidR="0066444F" w:rsidRPr="000D6237">
        <w:rPr>
          <w:rFonts w:ascii="inherit" w:hAnsi="inherit"/>
          <w:lang w:eastAsia="es-AR"/>
        </w:rPr>
        <w:t>Alfred W., </w:t>
      </w:r>
      <w:hyperlink r:id="rId305" w:history="1">
        <w:r w:rsidR="0066444F" w:rsidRPr="000D6237">
          <w:rPr>
            <w:rFonts w:ascii="inherit" w:hAnsi="inherit"/>
            <w:color w:val="333333"/>
            <w:lang w:eastAsia="es-AR"/>
          </w:rPr>
          <w:t xml:space="preserve"> Tyo</w:t>
        </w:r>
      </w:hyperlink>
      <w:r w:rsidR="0066444F" w:rsidRPr="000D6237">
        <w:rPr>
          <w:lang w:eastAsia="es-AR"/>
        </w:rPr>
        <w:t xml:space="preserve"> </w:t>
      </w:r>
      <w:r w:rsidR="0066444F" w:rsidRPr="000D6237">
        <w:rPr>
          <w:rFonts w:ascii="inherit" w:hAnsi="inherit"/>
          <w:lang w:eastAsia="es-AR"/>
        </w:rPr>
        <w:t>Robert M.</w:t>
      </w:r>
      <w:r w:rsidR="0066444F" w:rsidRPr="000D6237">
        <w:t xml:space="preserve"> </w:t>
      </w:r>
      <w:r w:rsidR="0066444F">
        <w:t>.</w:t>
      </w:r>
      <w:r w:rsidR="0066444F" w:rsidRPr="000D6237">
        <w:rPr>
          <w:rFonts w:ascii="inherit" w:hAnsi="inherit"/>
          <w:b/>
          <w:lang w:eastAsia="es-AR"/>
        </w:rPr>
        <w:t xml:space="preserve">Toxicidad para los peces pequeños de cabeza gorda de endrin en los alimentos y el agua. </w:t>
      </w:r>
      <w:hyperlink r:id="rId306" w:history="1">
        <w:r w:rsidR="0066444F" w:rsidRPr="0017133C">
          <w:rPr>
            <w:rFonts w:ascii="inherit" w:hAnsi="inherit"/>
            <w:color w:val="0176C3"/>
            <w:lang w:val="en-US" w:eastAsia="es-AR"/>
          </w:rPr>
          <w:t>Archives of Environmental Contamination and Toxicology</w:t>
        </w:r>
      </w:hyperlink>
      <w:r w:rsidR="0066444F" w:rsidRPr="0017133C">
        <w:rPr>
          <w:rFonts w:ascii="inherit" w:hAnsi="inherit"/>
          <w:lang w:val="en-US" w:eastAsia="es-AR"/>
        </w:rPr>
        <w:t>.</w:t>
      </w:r>
      <w:r w:rsidR="0066444F" w:rsidRPr="0017133C">
        <w:rPr>
          <w:rFonts w:ascii="inherit" w:hAnsi="inherit"/>
          <w:bdr w:val="none" w:sz="0" w:space="0" w:color="auto" w:frame="1"/>
          <w:lang w:val="en-US" w:eastAsia="es-AR"/>
        </w:rPr>
        <w:t>1978</w:t>
      </w:r>
      <w:r w:rsidR="0066444F" w:rsidRPr="0017133C">
        <w:rPr>
          <w:rFonts w:ascii="inherit" w:hAnsi="inherit"/>
          <w:lang w:val="en-US" w:eastAsia="es-AR"/>
        </w:rPr>
        <w:t>, </w:t>
      </w:r>
      <w:r w:rsidR="0066444F" w:rsidRPr="0017133C">
        <w:rPr>
          <w:rFonts w:ascii="inherit" w:hAnsi="inherit"/>
          <w:bdr w:val="none" w:sz="0" w:space="0" w:color="auto" w:frame="1"/>
          <w:lang w:val="en-US" w:eastAsia="es-AR"/>
        </w:rPr>
        <w:t>Volume 7</w:t>
      </w:r>
      <w:r w:rsidR="0066444F" w:rsidRPr="0017133C">
        <w:rPr>
          <w:rFonts w:ascii="inherit" w:hAnsi="inherit"/>
          <w:lang w:val="en-US" w:eastAsia="es-AR"/>
        </w:rPr>
        <w:t>, </w:t>
      </w:r>
      <w:hyperlink r:id="rId307" w:history="1">
        <w:r w:rsidR="0066444F" w:rsidRPr="0017133C">
          <w:rPr>
            <w:rFonts w:ascii="inherit" w:hAnsi="inherit"/>
            <w:color w:val="0176C3"/>
            <w:lang w:val="en-US" w:eastAsia="es-AR"/>
          </w:rPr>
          <w:t>Issue 1</w:t>
        </w:r>
      </w:hyperlink>
      <w:r w:rsidR="0066444F" w:rsidRPr="0017133C">
        <w:rPr>
          <w:rFonts w:ascii="inherit" w:hAnsi="inherit"/>
          <w:lang w:val="en-US" w:eastAsia="es-AR"/>
        </w:rPr>
        <w:t>, </w:t>
      </w:r>
      <w:r w:rsidR="0066444F" w:rsidRPr="0017133C">
        <w:rPr>
          <w:rFonts w:ascii="inherit" w:hAnsi="inherit"/>
          <w:bdr w:val="none" w:sz="0" w:space="0" w:color="auto" w:frame="1"/>
          <w:lang w:val="en-US" w:eastAsia="es-AR"/>
        </w:rPr>
        <w:t>pp 409-421.</w:t>
      </w:r>
    </w:p>
    <w:p w:rsidR="003A15B2" w:rsidRPr="00BA4F77" w:rsidRDefault="00BE654D" w:rsidP="003A15B2">
      <w:pPr>
        <w:widowControl w:val="0"/>
        <w:autoSpaceDE w:val="0"/>
        <w:autoSpaceDN w:val="0"/>
        <w:adjustRightInd w:val="0"/>
        <w:spacing w:before="408"/>
        <w:ind w:right="-31"/>
        <w:jc w:val="both"/>
        <w:rPr>
          <w:bCs/>
          <w:lang w:val="es-AR"/>
        </w:rPr>
      </w:pPr>
      <w:r w:rsidRPr="00584747">
        <w:rPr>
          <w:bCs/>
          <w:lang w:val="en-US"/>
        </w:rPr>
        <w:t xml:space="preserve">Madsen, H.E.L; Christensen, H.H. and Gottlieb-Petersen, C. (1978). Stability constants of copper (II), zinc, manganese (II), calcium, and magnesium complexes of N-(phosphonomethyl) Glycine (glyphosate) . </w:t>
      </w:r>
      <w:r w:rsidRPr="00BA4F77">
        <w:rPr>
          <w:bCs/>
          <w:lang w:val="es-AR"/>
        </w:rPr>
        <w:t>Acta Chemica Scandinavica A 32:79-83.</w:t>
      </w:r>
    </w:p>
    <w:p w:rsidR="00C12308" w:rsidRDefault="00C12308" w:rsidP="00C33985">
      <w:pPr>
        <w:jc w:val="both"/>
        <w:textAlignment w:val="baseline"/>
        <w:rPr>
          <w:rFonts w:ascii="Arial" w:hAnsi="Arial" w:cs="Arial"/>
          <w:color w:val="454545"/>
          <w:lang w:val="es-AR" w:eastAsia="es-AR"/>
        </w:rPr>
      </w:pPr>
    </w:p>
    <w:p w:rsidR="00C12308" w:rsidRDefault="00C12308" w:rsidP="00C33985">
      <w:pPr>
        <w:jc w:val="both"/>
        <w:textAlignment w:val="baseline"/>
        <w:rPr>
          <w:rFonts w:ascii="Arial" w:hAnsi="Arial" w:cs="Arial"/>
          <w:color w:val="454545"/>
          <w:lang w:val="es-AR" w:eastAsia="es-AR"/>
        </w:rPr>
      </w:pPr>
      <w:r w:rsidRPr="00FD3FF5">
        <w:rPr>
          <w:rFonts w:ascii="Arial" w:hAnsi="Arial" w:cs="Arial"/>
          <w:color w:val="454545"/>
          <w:lang w:val="es-AR" w:eastAsia="es-AR"/>
        </w:rPr>
        <w:t>Tezuka, H;Teramoto, S;Kaneda, M;Henmi, R;Murakami, N;Shirasu, Y; </w:t>
      </w:r>
      <w:r w:rsidRPr="00FD3FF5">
        <w:rPr>
          <w:rFonts w:ascii="Arial" w:hAnsi="Arial" w:cs="Arial"/>
          <w:color w:val="000000"/>
          <w:kern w:val="36"/>
          <w:lang w:eastAsia="es-AR"/>
        </w:rPr>
        <w:t>Los estudios citogenéticos y letales dominantes en el captan.</w:t>
      </w:r>
      <w:r>
        <w:rPr>
          <w:rFonts w:ascii="Arial" w:hAnsi="Arial" w:cs="Arial"/>
          <w:color w:val="000000"/>
          <w:kern w:val="36"/>
          <w:lang w:eastAsia="es-AR"/>
        </w:rPr>
        <w:t xml:space="preserve"> </w:t>
      </w:r>
      <w:r>
        <w:rPr>
          <w:rFonts w:ascii="Arial" w:hAnsi="Arial" w:cs="Arial"/>
          <w:color w:val="454545"/>
          <w:lang w:eastAsia="es-AR"/>
        </w:rPr>
        <w:t>Mutat. Res. 1978 May ;57(2):</w:t>
      </w:r>
      <w:r w:rsidRPr="00FD3FF5">
        <w:rPr>
          <w:rFonts w:ascii="Arial" w:hAnsi="Arial" w:cs="Arial"/>
          <w:color w:val="454545"/>
          <w:lang w:val="es-AR" w:eastAsia="es-AR"/>
        </w:rPr>
        <w:t>201-7.</w:t>
      </w:r>
    </w:p>
    <w:p w:rsidR="00C33985" w:rsidRDefault="00C12308" w:rsidP="00C33985">
      <w:pPr>
        <w:jc w:val="both"/>
        <w:textAlignment w:val="baseline"/>
        <w:rPr>
          <w:rStyle w:val="Hipervnculo"/>
          <w:rFonts w:ascii="inherit" w:hAnsi="inherit"/>
          <w:color w:val="333333"/>
          <w:u w:val="none"/>
          <w:bdr w:val="none" w:sz="0" w:space="0" w:color="auto" w:frame="1"/>
        </w:rPr>
      </w:pPr>
      <w:r w:rsidRPr="00FD3FF5">
        <w:rPr>
          <w:rFonts w:ascii="Arial" w:hAnsi="Arial" w:cs="Arial"/>
          <w:color w:val="454545"/>
          <w:lang w:val="es-AR" w:eastAsia="es-AR"/>
        </w:rPr>
        <w:t> </w:t>
      </w:r>
      <w:r w:rsidR="006359CD" w:rsidRPr="00CD6BAE">
        <w:rPr>
          <w:rFonts w:ascii="inherit" w:hAnsi="inherit"/>
        </w:rPr>
        <w:fldChar w:fldCharType="begin"/>
      </w:r>
      <w:r w:rsidR="00C33985" w:rsidRPr="00CD6BAE">
        <w:rPr>
          <w:rFonts w:ascii="inherit" w:hAnsi="inherit"/>
        </w:rPr>
        <w:instrText xml:space="preserve"> HYPERLINK "http://link.springer.com/search?facet-author=%22D.+C.+Villeneuve%22" </w:instrText>
      </w:r>
      <w:r w:rsidR="006359CD" w:rsidRPr="00CD6BAE">
        <w:rPr>
          <w:rFonts w:ascii="inherit" w:hAnsi="inherit"/>
        </w:rPr>
        <w:fldChar w:fldCharType="separate"/>
      </w:r>
    </w:p>
    <w:p w:rsidR="00C33985" w:rsidRPr="00C33985" w:rsidRDefault="00C33985" w:rsidP="00C33985">
      <w:pPr>
        <w:jc w:val="both"/>
        <w:textAlignment w:val="baseline"/>
        <w:rPr>
          <w:rStyle w:val="name"/>
          <w:rFonts w:ascii="inherit" w:hAnsi="inherit"/>
          <w:lang w:val="es-AR"/>
        </w:rPr>
      </w:pPr>
      <w:r w:rsidRPr="00CD6BAE">
        <w:rPr>
          <w:rStyle w:val="Hipervnculo"/>
          <w:rFonts w:ascii="inherit" w:hAnsi="inherit"/>
          <w:color w:val="333333"/>
          <w:u w:val="none"/>
          <w:bdr w:val="none" w:sz="0" w:space="0" w:color="auto" w:frame="1"/>
        </w:rPr>
        <w:t>Villeneuve</w:t>
      </w:r>
      <w:r w:rsidR="006359CD" w:rsidRPr="00CD6BAE">
        <w:rPr>
          <w:rFonts w:ascii="inherit" w:hAnsi="inherit"/>
        </w:rPr>
        <w:fldChar w:fldCharType="end"/>
      </w:r>
      <w:r w:rsidRPr="00CD6BAE">
        <w:t xml:space="preserve"> </w:t>
      </w:r>
      <w:r w:rsidRPr="00CD6BAE">
        <w:rPr>
          <w:rFonts w:ascii="inherit" w:hAnsi="inherit"/>
        </w:rPr>
        <w:t>D. C.,</w:t>
      </w:r>
      <w:r w:rsidRPr="00CD6BAE">
        <w:rPr>
          <w:rStyle w:val="apple-converted-space"/>
          <w:rFonts w:ascii="inherit" w:hAnsi="inherit"/>
        </w:rPr>
        <w:t> </w:t>
      </w:r>
      <w:hyperlink r:id="rId308" w:history="1">
        <w:r w:rsidRPr="00CD6BAE">
          <w:rPr>
            <w:rStyle w:val="Hipervnculo"/>
            <w:rFonts w:ascii="inherit" w:hAnsi="inherit"/>
            <w:color w:val="333333"/>
            <w:u w:val="none"/>
            <w:bdr w:val="none" w:sz="0" w:space="0" w:color="auto" w:frame="1"/>
          </w:rPr>
          <w:t xml:space="preserve"> Van Logten</w:t>
        </w:r>
      </w:hyperlink>
      <w:r w:rsidRPr="00CD6BAE">
        <w:t xml:space="preserve"> </w:t>
      </w:r>
      <w:r w:rsidRPr="00CD6BAE">
        <w:rPr>
          <w:rFonts w:ascii="inherit" w:hAnsi="inherit"/>
        </w:rPr>
        <w:t>M. J.,</w:t>
      </w:r>
      <w:r w:rsidRPr="00CD6BAE">
        <w:rPr>
          <w:rStyle w:val="apple-converted-space"/>
          <w:rFonts w:ascii="inherit" w:hAnsi="inherit"/>
        </w:rPr>
        <w:t> </w:t>
      </w:r>
      <w:hyperlink r:id="rId309" w:history="1">
        <w:r w:rsidRPr="00CD6BAE">
          <w:rPr>
            <w:rStyle w:val="Hipervnculo"/>
            <w:rFonts w:ascii="inherit" w:hAnsi="inherit"/>
            <w:color w:val="333333"/>
            <w:u w:val="none"/>
            <w:bdr w:val="none" w:sz="0" w:space="0" w:color="auto" w:frame="1"/>
          </w:rPr>
          <w:t>Den Tonkelaar</w:t>
        </w:r>
      </w:hyperlink>
      <w:r w:rsidRPr="00CD6BAE">
        <w:t xml:space="preserve"> </w:t>
      </w:r>
      <w:r w:rsidRPr="00CD6BAE">
        <w:rPr>
          <w:rFonts w:ascii="inherit" w:hAnsi="inherit"/>
        </w:rPr>
        <w:t>E. M.,</w:t>
      </w:r>
      <w:r w:rsidRPr="00CD6BAE">
        <w:rPr>
          <w:rStyle w:val="apple-converted-space"/>
          <w:rFonts w:ascii="inherit" w:hAnsi="inherit"/>
        </w:rPr>
        <w:t> </w:t>
      </w:r>
      <w:hyperlink r:id="rId310" w:history="1">
        <w:r w:rsidRPr="00CD6BAE">
          <w:rPr>
            <w:rStyle w:val="Hipervnculo"/>
            <w:rFonts w:ascii="inherit" w:hAnsi="inherit"/>
            <w:color w:val="333333"/>
            <w:u w:val="none"/>
            <w:bdr w:val="none" w:sz="0" w:space="0" w:color="auto" w:frame="1"/>
          </w:rPr>
          <w:t xml:space="preserve"> Rauws</w:t>
        </w:r>
      </w:hyperlink>
      <w:r w:rsidRPr="00CD6BAE">
        <w:t xml:space="preserve"> </w:t>
      </w:r>
      <w:r w:rsidRPr="00CD6BAE">
        <w:rPr>
          <w:rFonts w:ascii="inherit" w:hAnsi="inherit"/>
        </w:rPr>
        <w:t>A. G.,</w:t>
      </w:r>
      <w:r w:rsidRPr="00CD6BAE">
        <w:rPr>
          <w:rStyle w:val="apple-converted-space"/>
          <w:rFonts w:ascii="inherit" w:hAnsi="inherit"/>
        </w:rPr>
        <w:t> </w:t>
      </w:r>
      <w:hyperlink r:id="rId311" w:history="1">
        <w:r w:rsidRPr="00CD6BAE">
          <w:rPr>
            <w:rStyle w:val="Hipervnculo"/>
            <w:rFonts w:ascii="inherit" w:hAnsi="inherit"/>
            <w:color w:val="333333"/>
            <w:u w:val="none"/>
            <w:bdr w:val="none" w:sz="0" w:space="0" w:color="auto" w:frame="1"/>
          </w:rPr>
          <w:t xml:space="preserve"> Kroes</w:t>
        </w:r>
      </w:hyperlink>
      <w:r w:rsidRPr="00CD6BAE">
        <w:t xml:space="preserve"> </w:t>
      </w:r>
      <w:r w:rsidRPr="00CD6BAE">
        <w:rPr>
          <w:rFonts w:ascii="inherit" w:hAnsi="inherit"/>
        </w:rPr>
        <w:t>R.,</w:t>
      </w:r>
      <w:r w:rsidRPr="00CD6BAE">
        <w:rPr>
          <w:rStyle w:val="apple-converted-space"/>
          <w:rFonts w:ascii="inherit" w:hAnsi="inherit"/>
        </w:rPr>
        <w:t> </w:t>
      </w:r>
      <w:hyperlink r:id="rId312" w:history="1">
        <w:r w:rsidRPr="00CD6BAE">
          <w:rPr>
            <w:rStyle w:val="Hipervnculo"/>
            <w:rFonts w:ascii="inherit" w:hAnsi="inherit"/>
            <w:color w:val="333333"/>
            <w:u w:val="none"/>
            <w:bdr w:val="none" w:sz="0" w:space="0" w:color="auto" w:frame="1"/>
          </w:rPr>
          <w:t xml:space="preserve"> Van Esch</w:t>
        </w:r>
      </w:hyperlink>
      <w:r w:rsidRPr="00D82897">
        <w:t xml:space="preserve"> </w:t>
      </w:r>
      <w:r w:rsidRPr="00D82897">
        <w:rPr>
          <w:rFonts w:ascii="inherit" w:hAnsi="inherit"/>
        </w:rPr>
        <w:t>G. J.</w:t>
      </w:r>
      <w:r w:rsidRPr="00D82897">
        <w:rPr>
          <w:b/>
        </w:rPr>
        <w:t>El efecto combinado de la restricción de alimentos y la exposición paratión en ratas</w:t>
      </w:r>
      <w:r>
        <w:t xml:space="preserve">. </w:t>
      </w:r>
      <w:hyperlink r:id="rId313" w:history="1">
        <w:r w:rsidRPr="00CD6BAE">
          <w:rPr>
            <w:rStyle w:val="Hipervnculo"/>
            <w:rFonts w:ascii="inherit" w:hAnsi="inherit"/>
            <w:color w:val="0176C3"/>
            <w:u w:val="none"/>
            <w:bdr w:val="none" w:sz="0" w:space="0" w:color="auto" w:frame="1"/>
            <w:lang w:val="es-AR"/>
          </w:rPr>
          <w:t>Archives of Environmental Contamination and Toxicology</w:t>
        </w:r>
      </w:hyperlink>
      <w:r w:rsidRPr="00CD6BAE">
        <w:rPr>
          <w:rFonts w:ascii="inherit" w:hAnsi="inherit"/>
        </w:rPr>
        <w:t>.</w:t>
      </w:r>
      <w:r w:rsidRPr="00CD6BAE">
        <w:rPr>
          <w:rFonts w:ascii="inherit" w:hAnsi="inherit"/>
          <w:bdr w:val="none" w:sz="0" w:space="0" w:color="auto" w:frame="1"/>
          <w:lang w:val="es-AR"/>
        </w:rPr>
        <w:t>1978</w:t>
      </w:r>
      <w:r w:rsidRPr="00CD6BAE">
        <w:rPr>
          <w:rFonts w:ascii="inherit" w:hAnsi="inherit"/>
          <w:lang w:val="es-AR"/>
        </w:rPr>
        <w:t>,</w:t>
      </w:r>
      <w:r w:rsidRPr="00CD6BAE">
        <w:rPr>
          <w:rStyle w:val="apple-converted-space"/>
          <w:rFonts w:ascii="inherit" w:hAnsi="inherit"/>
          <w:lang w:val="es-AR"/>
        </w:rPr>
        <w:t> </w:t>
      </w:r>
      <w:r w:rsidRPr="00CD6BAE">
        <w:rPr>
          <w:rFonts w:ascii="inherit" w:hAnsi="inherit"/>
          <w:bdr w:val="none" w:sz="0" w:space="0" w:color="auto" w:frame="1"/>
          <w:lang w:val="es-AR"/>
        </w:rPr>
        <w:t>Volume 7</w:t>
      </w:r>
      <w:r w:rsidRPr="00CD6BAE">
        <w:rPr>
          <w:rFonts w:ascii="inherit" w:hAnsi="inherit"/>
          <w:lang w:val="es-AR"/>
        </w:rPr>
        <w:t>,</w:t>
      </w:r>
      <w:r w:rsidRPr="00CD6BAE">
        <w:rPr>
          <w:rStyle w:val="apple-converted-space"/>
          <w:rFonts w:ascii="inherit" w:hAnsi="inherit"/>
          <w:lang w:val="es-AR"/>
        </w:rPr>
        <w:t> </w:t>
      </w:r>
      <w:hyperlink r:id="rId314" w:history="1">
        <w:r w:rsidRPr="00CD6BAE">
          <w:rPr>
            <w:rStyle w:val="Hipervnculo"/>
            <w:rFonts w:ascii="inherit" w:hAnsi="inherit"/>
            <w:color w:val="0176C3"/>
            <w:u w:val="none"/>
            <w:bdr w:val="none" w:sz="0" w:space="0" w:color="auto" w:frame="1"/>
            <w:lang w:val="es-AR"/>
          </w:rPr>
          <w:t>Issue 1</w:t>
        </w:r>
      </w:hyperlink>
      <w:r w:rsidRPr="00CD6BAE">
        <w:rPr>
          <w:rFonts w:ascii="inherit" w:hAnsi="inherit"/>
          <w:lang w:val="es-AR"/>
        </w:rPr>
        <w:t>,</w:t>
      </w:r>
      <w:r w:rsidRPr="00D82897">
        <w:rPr>
          <w:rStyle w:val="apple-converted-space"/>
          <w:rFonts w:ascii="inherit" w:hAnsi="inherit"/>
          <w:lang w:val="es-AR"/>
        </w:rPr>
        <w:t> </w:t>
      </w:r>
      <w:r w:rsidRPr="00D82897">
        <w:rPr>
          <w:rFonts w:ascii="inherit" w:hAnsi="inherit"/>
          <w:bdr w:val="none" w:sz="0" w:space="0" w:color="auto" w:frame="1"/>
          <w:lang w:val="es-AR"/>
        </w:rPr>
        <w:t>pp 37-45.</w:t>
      </w:r>
    </w:p>
    <w:p w:rsidR="00EE007B" w:rsidRPr="0066444F" w:rsidRDefault="003A15B2" w:rsidP="0066444F">
      <w:pPr>
        <w:pStyle w:val="Ttulo1"/>
        <w:shd w:val="clear" w:color="auto" w:fill="FFFFFF"/>
        <w:jc w:val="both"/>
        <w:rPr>
          <w:sz w:val="22"/>
          <w:szCs w:val="22"/>
        </w:rPr>
      </w:pPr>
      <w:r w:rsidRPr="003A15B2">
        <w:rPr>
          <w:rStyle w:val="name"/>
          <w:b w:val="0"/>
          <w:bCs w:val="0"/>
          <w:color w:val="111111"/>
          <w:sz w:val="22"/>
          <w:szCs w:val="22"/>
        </w:rPr>
        <w:t>Wauchope</w:t>
      </w:r>
      <w:r w:rsidRPr="003A15B2">
        <w:rPr>
          <w:b w:val="0"/>
          <w:bCs w:val="0"/>
          <w:color w:val="111111"/>
          <w:sz w:val="22"/>
          <w:szCs w:val="22"/>
        </w:rPr>
        <w:t xml:space="preserve"> </w:t>
      </w:r>
      <w:r w:rsidRPr="003A15B2">
        <w:rPr>
          <w:rStyle w:val="name"/>
          <w:b w:val="0"/>
          <w:bCs w:val="0"/>
          <w:color w:val="111111"/>
          <w:sz w:val="22"/>
          <w:szCs w:val="22"/>
        </w:rPr>
        <w:t>R. D. </w:t>
      </w:r>
      <w:r w:rsidRPr="003A15B2">
        <w:rPr>
          <w:rStyle w:val="notranslate"/>
          <w:sz w:val="22"/>
          <w:szCs w:val="22"/>
          <w:shd w:val="clear" w:color="auto" w:fill="E6ECF9"/>
        </w:rPr>
        <w:t xml:space="preserve">El contenido de plaguicidas de las aguas superficiales de drenaje de los campos agrícolas </w:t>
      </w:r>
      <w:r w:rsidRPr="003A15B2">
        <w:rPr>
          <w:sz w:val="22"/>
          <w:szCs w:val="22"/>
        </w:rPr>
        <w:t>.</w:t>
      </w:r>
      <w:hyperlink r:id="rId315" w:history="1">
        <w:r w:rsidRPr="0066444F">
          <w:rPr>
            <w:rStyle w:val="Hipervnculo"/>
            <w:rFonts w:ascii="Arial" w:hAnsi="Arial" w:cs="Arial"/>
            <w:sz w:val="22"/>
            <w:szCs w:val="22"/>
            <w:u w:val="none"/>
          </w:rPr>
          <w:t>Journal of Environmental Quality</w:t>
        </w:r>
      </w:hyperlink>
      <w:r w:rsidRPr="0066444F">
        <w:rPr>
          <w:rStyle w:val="slug-vol"/>
          <w:rFonts w:ascii="Arial" w:hAnsi="Arial" w:cs="Arial"/>
          <w:color w:val="333300"/>
          <w:sz w:val="22"/>
          <w:szCs w:val="22"/>
        </w:rPr>
        <w:t>.</w:t>
      </w:r>
      <w:r w:rsidRPr="003A15B2">
        <w:rPr>
          <w:color w:val="333300"/>
          <w:sz w:val="22"/>
          <w:szCs w:val="22"/>
        </w:rPr>
        <w:t xml:space="preserve"> </w:t>
      </w:r>
      <w:r w:rsidRPr="00BA4F77">
        <w:rPr>
          <w:color w:val="333300"/>
          <w:sz w:val="22"/>
          <w:szCs w:val="22"/>
          <w:lang w:val="es-AR"/>
        </w:rPr>
        <w:t>Oct, 1978.</w:t>
      </w:r>
      <w:r w:rsidRPr="00BA4F77">
        <w:rPr>
          <w:rStyle w:val="slug-vol"/>
          <w:rFonts w:ascii="Arial" w:hAnsi="Arial" w:cs="Arial"/>
          <w:color w:val="333300"/>
          <w:sz w:val="22"/>
          <w:szCs w:val="22"/>
          <w:lang w:val="es-AR"/>
        </w:rPr>
        <w:t>Vol. 7</w:t>
      </w:r>
      <w:r w:rsidRPr="00BA4F77">
        <w:rPr>
          <w:rStyle w:val="slug-issue"/>
          <w:rFonts w:ascii="Arial" w:hAnsi="Arial" w:cs="Arial"/>
          <w:color w:val="333300"/>
          <w:sz w:val="22"/>
          <w:szCs w:val="22"/>
          <w:lang w:val="es-AR"/>
        </w:rPr>
        <w:t xml:space="preserve"> No. 4</w:t>
      </w:r>
      <w:r w:rsidRPr="00BA4F77">
        <w:rPr>
          <w:color w:val="333300"/>
          <w:sz w:val="22"/>
          <w:szCs w:val="22"/>
          <w:lang w:val="es-AR"/>
        </w:rPr>
        <w:t>, p. 459-47.</w:t>
      </w:r>
    </w:p>
    <w:p w:rsidR="00EE007B" w:rsidRPr="001A10AB" w:rsidRDefault="006359CD" w:rsidP="00EE007B">
      <w:pPr>
        <w:rPr>
          <w:rFonts w:ascii="Arial" w:hAnsi="Arial" w:cs="Arial"/>
          <w:sz w:val="20"/>
          <w:szCs w:val="20"/>
          <w:lang w:val="es-AR"/>
        </w:rPr>
      </w:pPr>
      <w:hyperlink r:id="rId316" w:history="1">
        <w:r w:rsidR="00EE007B">
          <w:rPr>
            <w:rFonts w:ascii="Arial" w:hAnsi="Arial" w:cs="Arial"/>
            <w:color w:val="2F4A8B"/>
            <w:sz w:val="20"/>
            <w:szCs w:val="20"/>
          </w:rPr>
          <w:t>Young</w:t>
        </w:r>
        <w:r w:rsidR="00EE007B" w:rsidRPr="007D0392">
          <w:rPr>
            <w:rFonts w:ascii="Arial" w:hAnsi="Arial" w:cs="Arial"/>
            <w:color w:val="2F4A8B"/>
            <w:sz w:val="20"/>
            <w:szCs w:val="20"/>
          </w:rPr>
          <w:t xml:space="preserve"> JC</w:t>
        </w:r>
      </w:hyperlink>
      <w:r w:rsidR="00EE007B" w:rsidRPr="007D0392">
        <w:rPr>
          <w:rFonts w:ascii="Arial" w:hAnsi="Arial" w:cs="Arial"/>
          <w:sz w:val="20"/>
          <w:szCs w:val="20"/>
        </w:rPr>
        <w:t xml:space="preserve"> , </w:t>
      </w:r>
      <w:hyperlink r:id="rId317" w:history="1">
        <w:r w:rsidR="00EE007B" w:rsidRPr="007D0392">
          <w:rPr>
            <w:rFonts w:ascii="Arial" w:hAnsi="Arial" w:cs="Arial"/>
            <w:color w:val="2F4A8B"/>
            <w:sz w:val="20"/>
            <w:szCs w:val="20"/>
          </w:rPr>
          <w:t>Khan SU</w:t>
        </w:r>
      </w:hyperlink>
      <w:r w:rsidR="00EE007B" w:rsidRPr="007D0392">
        <w:rPr>
          <w:rFonts w:ascii="Arial" w:hAnsi="Arial" w:cs="Arial"/>
          <w:sz w:val="20"/>
          <w:szCs w:val="20"/>
        </w:rPr>
        <w:t xml:space="preserve"> .</w:t>
      </w:r>
      <w:r w:rsidR="00EE007B">
        <w:rPr>
          <w:rFonts w:ascii="Arial" w:hAnsi="Arial" w:cs="Arial"/>
          <w:sz w:val="28"/>
          <w:szCs w:val="28"/>
        </w:rPr>
        <w:t>Cinética de la nitrosación del herbicida glifosato.</w:t>
      </w:r>
      <w:r w:rsidR="00EE007B" w:rsidRPr="007D0392">
        <w:rPr>
          <w:rFonts w:ascii="Arial" w:hAnsi="Arial" w:cs="Arial"/>
          <w:sz w:val="20"/>
          <w:szCs w:val="20"/>
        </w:rPr>
        <w:t xml:space="preserve"> </w:t>
      </w:r>
      <w:hyperlink r:id="rId318" w:anchor="#" w:tooltip="Diario de la ciencia y la salud ambiental.  Part.  B, pesticidas, contaminantes de los alimentos y los desechos agrícolas." w:history="1">
        <w:r w:rsidR="00EE007B" w:rsidRPr="001A10AB">
          <w:rPr>
            <w:rFonts w:ascii="Arial" w:hAnsi="Arial" w:cs="Arial"/>
            <w:color w:val="2F4A8B"/>
            <w:sz w:val="20"/>
            <w:szCs w:val="20"/>
            <w:lang w:val="es-AR"/>
          </w:rPr>
          <w:t>J Environ Sci Salud B.</w:t>
        </w:r>
      </w:hyperlink>
      <w:r w:rsidR="00881CD3" w:rsidRPr="001A10AB">
        <w:rPr>
          <w:rFonts w:ascii="Arial" w:hAnsi="Arial" w:cs="Arial"/>
          <w:sz w:val="20"/>
          <w:szCs w:val="20"/>
          <w:lang w:val="es-AR"/>
        </w:rPr>
        <w:t xml:space="preserve"> 1978; 13 (1)</w:t>
      </w:r>
      <w:r w:rsidR="00EE007B" w:rsidRPr="001A10AB">
        <w:rPr>
          <w:rFonts w:ascii="Arial" w:hAnsi="Arial" w:cs="Arial"/>
          <w:sz w:val="20"/>
          <w:szCs w:val="20"/>
          <w:lang w:val="es-AR"/>
        </w:rPr>
        <w:t>:59-72.</w:t>
      </w:r>
    </w:p>
    <w:p w:rsidR="001A10AB" w:rsidRDefault="001A10AB" w:rsidP="001A10AB">
      <w:pPr>
        <w:shd w:val="clear" w:color="auto" w:fill="FFFFFF"/>
        <w:spacing w:line="293" w:lineRule="atLeast"/>
        <w:jc w:val="both"/>
        <w:textAlignment w:val="baseline"/>
      </w:pPr>
    </w:p>
    <w:p w:rsidR="001A10AB" w:rsidRPr="00A25EDC" w:rsidRDefault="006359CD" w:rsidP="001A10AB">
      <w:pPr>
        <w:shd w:val="clear" w:color="auto" w:fill="FFFFFF"/>
        <w:spacing w:line="293" w:lineRule="atLeast"/>
        <w:jc w:val="both"/>
        <w:textAlignment w:val="baseline"/>
        <w:rPr>
          <w:rFonts w:ascii="inherit" w:hAnsi="inherit"/>
          <w:color w:val="666666"/>
          <w:sz w:val="20"/>
          <w:szCs w:val="20"/>
          <w:lang w:val="en-US" w:eastAsia="es-AR"/>
        </w:rPr>
      </w:pPr>
      <w:hyperlink r:id="rId319" w:history="1">
        <w:r w:rsidR="001A10AB" w:rsidRPr="000152C2">
          <w:rPr>
            <w:rFonts w:ascii="inherit" w:hAnsi="inherit"/>
            <w:color w:val="0176C3"/>
            <w:sz w:val="20"/>
            <w:lang w:eastAsia="es-AR"/>
          </w:rPr>
          <w:t>Arias</w:t>
        </w:r>
      </w:hyperlink>
      <w:r w:rsidR="001A10AB" w:rsidRPr="000152C2">
        <w:rPr>
          <w:lang w:eastAsia="es-AR"/>
        </w:rPr>
        <w:t xml:space="preserve"> </w:t>
      </w:r>
      <w:r w:rsidR="001A10AB" w:rsidRPr="000152C2">
        <w:rPr>
          <w:rFonts w:ascii="inherit" w:hAnsi="inherit"/>
          <w:color w:val="666666"/>
          <w:sz w:val="20"/>
          <w:szCs w:val="20"/>
          <w:lang w:eastAsia="es-AR"/>
        </w:rPr>
        <w:t>Elio</w:t>
      </w:r>
      <w:r w:rsidR="001A10AB">
        <w:rPr>
          <w:rFonts w:ascii="inherit" w:hAnsi="inherit"/>
          <w:color w:val="666666"/>
          <w:sz w:val="20"/>
          <w:szCs w:val="20"/>
          <w:lang w:eastAsia="es-AR"/>
        </w:rPr>
        <w:t>,</w:t>
      </w:r>
      <w:r w:rsidR="001A10AB" w:rsidRPr="000152C2">
        <w:rPr>
          <w:rFonts w:ascii="inherit" w:hAnsi="inherit"/>
          <w:color w:val="666666"/>
          <w:sz w:val="20"/>
          <w:lang w:eastAsia="es-AR"/>
        </w:rPr>
        <w:t> </w:t>
      </w:r>
      <w:hyperlink r:id="rId320" w:history="1">
        <w:r w:rsidR="001A10AB" w:rsidRPr="000152C2">
          <w:rPr>
            <w:rFonts w:ascii="inherit" w:hAnsi="inherit"/>
            <w:color w:val="0176C3"/>
            <w:sz w:val="20"/>
            <w:lang w:eastAsia="es-AR"/>
          </w:rPr>
          <w:t xml:space="preserve"> Zavanella</w:t>
        </w:r>
      </w:hyperlink>
      <w:r w:rsidR="001A10AB" w:rsidRPr="000152C2">
        <w:rPr>
          <w:lang w:eastAsia="es-AR"/>
        </w:rPr>
        <w:t xml:space="preserve"> </w:t>
      </w:r>
      <w:r w:rsidR="001A10AB" w:rsidRPr="000152C2">
        <w:rPr>
          <w:rFonts w:ascii="inherit" w:hAnsi="inherit"/>
          <w:color w:val="666666"/>
          <w:sz w:val="20"/>
          <w:szCs w:val="20"/>
          <w:lang w:eastAsia="es-AR"/>
        </w:rPr>
        <w:t>Teresa.</w:t>
      </w:r>
      <w:r w:rsidR="001A10AB" w:rsidRPr="000152C2">
        <w:rPr>
          <w:rFonts w:ascii="Georgia" w:hAnsi="Georgia"/>
          <w:color w:val="333333"/>
          <w:spacing w:val="5"/>
          <w:kern w:val="36"/>
          <w:sz w:val="28"/>
          <w:szCs w:val="28"/>
          <w:lang w:eastAsia="es-AR"/>
        </w:rPr>
        <w:t xml:space="preserve">Los efectos teratogénicos de manganeso etilenbisditiocarbamato (MANEB) sobre la regeneración del miembro anterior en el tritón adulto, Carnifex Triturus cristatus. </w:t>
      </w:r>
      <w:hyperlink r:id="rId321" w:history="1">
        <w:r w:rsidR="001A10AB" w:rsidRPr="00A25EDC">
          <w:rPr>
            <w:rFonts w:ascii="inherit" w:hAnsi="inherit"/>
            <w:color w:val="0176C3"/>
            <w:lang w:val="en-US" w:eastAsia="es-AR"/>
          </w:rPr>
          <w:t>Bulletin of Environmental Contamination and Toxicology</w:t>
        </w:r>
      </w:hyperlink>
      <w:r w:rsidR="001A10AB" w:rsidRPr="00A25EDC">
        <w:rPr>
          <w:rFonts w:ascii="inherit" w:hAnsi="inherit"/>
          <w:color w:val="666666"/>
          <w:sz w:val="20"/>
          <w:szCs w:val="20"/>
          <w:lang w:val="en-US" w:eastAsia="es-AR"/>
        </w:rPr>
        <w:t>.</w:t>
      </w:r>
      <w:r w:rsidR="001A10AB" w:rsidRPr="00A25EDC">
        <w:rPr>
          <w:rFonts w:ascii="inherit" w:hAnsi="inherit"/>
          <w:color w:val="333333"/>
          <w:bdr w:val="none" w:sz="0" w:space="0" w:color="auto" w:frame="1"/>
          <w:lang w:val="en-US" w:eastAsia="es-AR"/>
        </w:rPr>
        <w:t>1979</w:t>
      </w:r>
      <w:r w:rsidR="001A10AB" w:rsidRPr="00A25EDC">
        <w:rPr>
          <w:rFonts w:ascii="Helvetica Neue" w:hAnsi="Helvetica Neue"/>
          <w:color w:val="333333"/>
          <w:lang w:val="en-US" w:eastAsia="es-AR"/>
        </w:rPr>
        <w:t>, </w:t>
      </w:r>
      <w:r w:rsidR="001A10AB" w:rsidRPr="00A25EDC">
        <w:rPr>
          <w:rFonts w:ascii="inherit" w:hAnsi="inherit"/>
          <w:color w:val="333333"/>
          <w:bdr w:val="none" w:sz="0" w:space="0" w:color="auto" w:frame="1"/>
          <w:lang w:val="en-US" w:eastAsia="es-AR"/>
        </w:rPr>
        <w:t>Volume 22</w:t>
      </w:r>
      <w:r w:rsidR="001A10AB" w:rsidRPr="00A25EDC">
        <w:rPr>
          <w:rFonts w:ascii="Helvetica Neue" w:hAnsi="Helvetica Neue"/>
          <w:color w:val="333333"/>
          <w:lang w:val="en-US" w:eastAsia="es-AR"/>
        </w:rPr>
        <w:t>, </w:t>
      </w:r>
      <w:hyperlink r:id="rId322" w:history="1">
        <w:r w:rsidR="001A10AB" w:rsidRPr="00A25EDC">
          <w:rPr>
            <w:rFonts w:ascii="inherit" w:hAnsi="inherit"/>
            <w:color w:val="0176C3"/>
            <w:lang w:val="en-US" w:eastAsia="es-AR"/>
          </w:rPr>
          <w:t>Issue 1</w:t>
        </w:r>
      </w:hyperlink>
      <w:r w:rsidR="001A10AB" w:rsidRPr="00A25EDC">
        <w:rPr>
          <w:rFonts w:ascii="Helvetica Neue" w:hAnsi="Helvetica Neue"/>
          <w:color w:val="333333"/>
          <w:lang w:val="en-US" w:eastAsia="es-AR"/>
        </w:rPr>
        <w:t>, </w:t>
      </w:r>
      <w:r w:rsidR="001A10AB" w:rsidRPr="00A25EDC">
        <w:rPr>
          <w:rFonts w:ascii="inherit" w:hAnsi="inherit"/>
          <w:color w:val="333333"/>
          <w:bdr w:val="none" w:sz="0" w:space="0" w:color="auto" w:frame="1"/>
          <w:lang w:val="en-US" w:eastAsia="es-AR"/>
        </w:rPr>
        <w:t>pp 297-304.</w:t>
      </w:r>
    </w:p>
    <w:p w:rsidR="00FA472E" w:rsidRPr="00A25EDC" w:rsidRDefault="00FA472E" w:rsidP="00FA472E">
      <w:pPr>
        <w:shd w:val="clear" w:color="auto" w:fill="FFFFFF"/>
        <w:jc w:val="both"/>
        <w:textAlignment w:val="baseline"/>
        <w:rPr>
          <w:lang w:val="en-US"/>
        </w:rPr>
      </w:pPr>
    </w:p>
    <w:p w:rsidR="00BE654D" w:rsidRPr="00FA472E" w:rsidRDefault="006359CD" w:rsidP="00FA472E">
      <w:pPr>
        <w:shd w:val="clear" w:color="auto" w:fill="FFFFFF"/>
        <w:jc w:val="both"/>
        <w:textAlignment w:val="baseline"/>
        <w:rPr>
          <w:rFonts w:ascii="inherit" w:hAnsi="inherit"/>
          <w:color w:val="333333"/>
          <w:sz w:val="20"/>
          <w:szCs w:val="20"/>
          <w:lang w:val="en-US" w:eastAsia="es-AR"/>
        </w:rPr>
      </w:pPr>
      <w:hyperlink r:id="rId323" w:history="1">
        <w:r w:rsidR="00FA472E" w:rsidRPr="00FA472E">
          <w:rPr>
            <w:rFonts w:ascii="inherit" w:hAnsi="inherit"/>
            <w:color w:val="333333"/>
            <w:sz w:val="20"/>
            <w:lang w:val="en-US" w:eastAsia="es-AR"/>
          </w:rPr>
          <w:t>Bildstein</w:t>
        </w:r>
      </w:hyperlink>
      <w:r w:rsidR="00FA472E" w:rsidRPr="00FA472E">
        <w:rPr>
          <w:lang w:val="en-US"/>
        </w:rPr>
        <w:t xml:space="preserve"> K. L.</w:t>
      </w:r>
      <w:r w:rsidR="00FA472E" w:rsidRPr="00FA472E">
        <w:rPr>
          <w:rFonts w:ascii="inherit" w:hAnsi="inherit"/>
          <w:color w:val="333333"/>
          <w:sz w:val="20"/>
          <w:szCs w:val="20"/>
          <w:lang w:val="en-US" w:eastAsia="es-AR"/>
        </w:rPr>
        <w:t>,</w:t>
      </w:r>
      <w:r w:rsidR="00FA472E" w:rsidRPr="00FA472E">
        <w:rPr>
          <w:rFonts w:ascii="inherit" w:hAnsi="inherit"/>
          <w:color w:val="333333"/>
          <w:sz w:val="20"/>
          <w:lang w:val="en-US" w:eastAsia="es-AR"/>
        </w:rPr>
        <w:t> </w:t>
      </w:r>
      <w:hyperlink r:id="rId324" w:history="1">
        <w:r w:rsidR="00FA472E" w:rsidRPr="00FA472E">
          <w:rPr>
            <w:rFonts w:ascii="inherit" w:hAnsi="inherit"/>
            <w:color w:val="333333"/>
            <w:sz w:val="20"/>
            <w:lang w:val="en-US" w:eastAsia="es-AR"/>
          </w:rPr>
          <w:t>Forsyth</w:t>
        </w:r>
      </w:hyperlink>
      <w:r w:rsidR="00FA472E" w:rsidRPr="00FA472E">
        <w:rPr>
          <w:rFonts w:ascii="Helvetica Neue" w:hAnsi="Helvetica Neue"/>
          <w:color w:val="333333"/>
          <w:lang w:val="en-US" w:eastAsia="es-AR"/>
        </w:rPr>
        <w:t>.</w:t>
      </w:r>
      <w:r w:rsidR="00FA472E" w:rsidRPr="00FA472E">
        <w:rPr>
          <w:lang w:val="en-US" w:eastAsia="es-AR"/>
        </w:rPr>
        <w:t xml:space="preserve"> </w:t>
      </w:r>
      <w:r w:rsidR="00FA472E" w:rsidRPr="00A25EDC">
        <w:rPr>
          <w:rFonts w:ascii="Helvetica Neue" w:hAnsi="Helvetica Neue"/>
          <w:color w:val="333333"/>
          <w:lang w:val="es-AR" w:eastAsia="es-AR"/>
        </w:rPr>
        <w:t xml:space="preserve">D. J.  </w:t>
      </w:r>
      <w:r w:rsidR="00FA472E" w:rsidRPr="00CF5757">
        <w:rPr>
          <w:rFonts w:ascii="Georgia" w:hAnsi="Georgia"/>
          <w:b/>
          <w:color w:val="333333"/>
          <w:spacing w:val="5"/>
          <w:kern w:val="36"/>
          <w:lang w:val="es-AR" w:eastAsia="es-AR"/>
        </w:rPr>
        <w:t>Efectos de la dieta sobre la dieldrina comportamiento de los ratones de patas bla</w:t>
      </w:r>
      <w:r w:rsidR="00FA472E">
        <w:rPr>
          <w:rFonts w:ascii="Georgia" w:hAnsi="Georgia"/>
          <w:b/>
          <w:color w:val="333333"/>
          <w:spacing w:val="5"/>
          <w:kern w:val="36"/>
          <w:lang w:eastAsia="es-AR"/>
        </w:rPr>
        <w:t>ncas (Peromyscus leucopus) hacia</w:t>
      </w:r>
      <w:r w:rsidR="00FA472E" w:rsidRPr="00CF5757">
        <w:rPr>
          <w:rFonts w:ascii="Georgia" w:hAnsi="Georgia"/>
          <w:b/>
          <w:color w:val="333333"/>
          <w:spacing w:val="5"/>
          <w:kern w:val="36"/>
          <w:lang w:val="es-AR" w:eastAsia="es-AR"/>
        </w:rPr>
        <w:t xml:space="preserve"> un depredador aviar</w:t>
      </w:r>
      <w:r w:rsidR="00FA472E" w:rsidRPr="00CF5757">
        <w:rPr>
          <w:rFonts w:ascii="Georgia" w:hAnsi="Georgia"/>
          <w:b/>
          <w:color w:val="333333"/>
          <w:spacing w:val="5"/>
          <w:kern w:val="36"/>
          <w:lang w:eastAsia="es-AR"/>
        </w:rPr>
        <w:t>.</w:t>
      </w:r>
      <w:r w:rsidR="00FA472E" w:rsidRPr="00CF5757">
        <w:t xml:space="preserve"> </w:t>
      </w:r>
      <w:hyperlink r:id="rId325" w:history="1">
        <w:r w:rsidR="00FA472E" w:rsidRPr="00CF5757">
          <w:rPr>
            <w:rFonts w:ascii="inherit" w:hAnsi="inherit"/>
            <w:color w:val="0176C3"/>
            <w:lang w:val="en-US" w:eastAsia="es-AR"/>
          </w:rPr>
          <w:t>Bulletin of Environmental Contamination and Toxicology</w:t>
        </w:r>
      </w:hyperlink>
      <w:r w:rsidR="00FA472E" w:rsidRPr="00CF5757">
        <w:rPr>
          <w:rFonts w:ascii="inherit" w:hAnsi="inherit"/>
          <w:color w:val="333333"/>
          <w:lang w:val="en-US" w:eastAsia="es-AR"/>
        </w:rPr>
        <w:t>.</w:t>
      </w:r>
      <w:r w:rsidR="00FA472E" w:rsidRPr="00CF5757">
        <w:rPr>
          <w:rFonts w:ascii="inherit" w:hAnsi="inherit"/>
          <w:color w:val="333333"/>
          <w:bdr w:val="none" w:sz="0" w:space="0" w:color="auto" w:frame="1"/>
          <w:lang w:val="en-US" w:eastAsia="es-AR"/>
        </w:rPr>
        <w:t>JAN.–APRIL 1979</w:t>
      </w:r>
      <w:r w:rsidR="00FA472E" w:rsidRPr="00CF5757">
        <w:rPr>
          <w:rFonts w:ascii="Helvetica Neue" w:hAnsi="Helvetica Neue"/>
          <w:color w:val="333333"/>
          <w:lang w:val="en-US" w:eastAsia="es-AR"/>
        </w:rPr>
        <w:t>, </w:t>
      </w:r>
      <w:r w:rsidR="00FA472E" w:rsidRPr="00CF5757">
        <w:rPr>
          <w:rFonts w:ascii="inherit" w:hAnsi="inherit"/>
          <w:color w:val="333333"/>
          <w:bdr w:val="none" w:sz="0" w:space="0" w:color="auto" w:frame="1"/>
          <w:lang w:val="en-US" w:eastAsia="es-AR"/>
        </w:rPr>
        <w:t>Volume 21</w:t>
      </w:r>
      <w:r w:rsidR="00FA472E" w:rsidRPr="00CF5757">
        <w:rPr>
          <w:rFonts w:ascii="Helvetica Neue" w:hAnsi="Helvetica Neue"/>
          <w:color w:val="333333"/>
          <w:lang w:val="en-US" w:eastAsia="es-AR"/>
        </w:rPr>
        <w:t>, </w:t>
      </w:r>
      <w:hyperlink r:id="rId326" w:history="1">
        <w:r w:rsidR="00FA472E" w:rsidRPr="00CF5757">
          <w:rPr>
            <w:rFonts w:ascii="inherit" w:hAnsi="inherit"/>
            <w:color w:val="0176C3"/>
            <w:lang w:val="en-US" w:eastAsia="es-AR"/>
          </w:rPr>
          <w:t>Issue 1</w:t>
        </w:r>
      </w:hyperlink>
      <w:r w:rsidR="00FA472E" w:rsidRPr="00CF5757">
        <w:rPr>
          <w:rFonts w:ascii="Helvetica Neue" w:hAnsi="Helvetica Neue"/>
          <w:color w:val="333333"/>
          <w:lang w:val="en-US" w:eastAsia="es-AR"/>
        </w:rPr>
        <w:t>, </w:t>
      </w:r>
      <w:r w:rsidR="00FA472E" w:rsidRPr="00CF5757">
        <w:rPr>
          <w:rFonts w:ascii="inherit" w:hAnsi="inherit"/>
          <w:color w:val="333333"/>
          <w:bdr w:val="none" w:sz="0" w:space="0" w:color="auto" w:frame="1"/>
          <w:lang w:val="en-US" w:eastAsia="es-AR"/>
        </w:rPr>
        <w:t>pp 93-97.</w:t>
      </w:r>
    </w:p>
    <w:p w:rsidR="007217B1" w:rsidRPr="00020568" w:rsidRDefault="007217B1" w:rsidP="007217B1">
      <w:pPr>
        <w:shd w:val="clear" w:color="auto" w:fill="FFFFFF"/>
        <w:jc w:val="both"/>
        <w:textAlignment w:val="baseline"/>
        <w:rPr>
          <w:lang w:val="en-US"/>
        </w:rPr>
      </w:pPr>
    </w:p>
    <w:p w:rsidR="007217B1" w:rsidRPr="00020568" w:rsidRDefault="006359CD" w:rsidP="007217B1">
      <w:pPr>
        <w:shd w:val="clear" w:color="auto" w:fill="FFFFFF"/>
        <w:jc w:val="both"/>
        <w:textAlignment w:val="baseline"/>
        <w:rPr>
          <w:rFonts w:ascii="inherit" w:hAnsi="inherit" w:cs="Arial"/>
          <w:color w:val="333333"/>
          <w:lang w:val="en-US" w:eastAsia="es-AR"/>
        </w:rPr>
      </w:pPr>
      <w:hyperlink r:id="rId327" w:history="1">
        <w:r w:rsidR="007217B1" w:rsidRPr="00B721A4">
          <w:rPr>
            <w:rFonts w:ascii="inherit" w:hAnsi="inherit" w:cs="Arial"/>
            <w:color w:val="333333"/>
            <w:lang w:eastAsia="es-AR"/>
          </w:rPr>
          <w:t>Elzorgani</w:t>
        </w:r>
      </w:hyperlink>
      <w:r w:rsidR="007217B1" w:rsidRPr="00B721A4">
        <w:rPr>
          <w:lang w:eastAsia="es-AR"/>
        </w:rPr>
        <w:t xml:space="preserve"> </w:t>
      </w:r>
      <w:r w:rsidR="007217B1" w:rsidRPr="00B721A4">
        <w:rPr>
          <w:rFonts w:ascii="inherit" w:hAnsi="inherit" w:cs="Arial"/>
          <w:color w:val="333333"/>
          <w:lang w:eastAsia="es-AR"/>
        </w:rPr>
        <w:t>G. A., </w:t>
      </w:r>
      <w:hyperlink r:id="rId328" w:history="1">
        <w:r w:rsidR="007217B1" w:rsidRPr="00B721A4">
          <w:rPr>
            <w:rFonts w:ascii="inherit" w:hAnsi="inherit" w:cs="Arial"/>
            <w:color w:val="333333"/>
            <w:lang w:eastAsia="es-AR"/>
          </w:rPr>
          <w:t>Abdulla</w:t>
        </w:r>
      </w:hyperlink>
      <w:r w:rsidR="007217B1" w:rsidRPr="00B721A4">
        <w:rPr>
          <w:lang w:eastAsia="es-AR"/>
        </w:rPr>
        <w:t xml:space="preserve"> </w:t>
      </w:r>
      <w:r w:rsidR="007217B1" w:rsidRPr="00B721A4">
        <w:rPr>
          <w:rFonts w:ascii="inherit" w:hAnsi="inherit" w:cs="Arial"/>
          <w:color w:val="333333"/>
          <w:lang w:eastAsia="es-AR"/>
        </w:rPr>
        <w:t>A. M., </w:t>
      </w:r>
      <w:hyperlink r:id="rId329" w:history="1">
        <w:r w:rsidR="007217B1" w:rsidRPr="00B721A4">
          <w:rPr>
            <w:rFonts w:ascii="inherit" w:hAnsi="inherit" w:cs="Arial"/>
            <w:color w:val="333333"/>
            <w:lang w:eastAsia="es-AR"/>
          </w:rPr>
          <w:t xml:space="preserve"> Ali</w:t>
        </w:r>
      </w:hyperlink>
      <w:r w:rsidR="007217B1" w:rsidRPr="00B721A4">
        <w:rPr>
          <w:lang w:eastAsia="es-AR"/>
        </w:rPr>
        <w:t xml:space="preserve"> </w:t>
      </w:r>
      <w:r w:rsidR="007217B1" w:rsidRPr="00B721A4">
        <w:rPr>
          <w:rFonts w:ascii="inherit" w:hAnsi="inherit" w:cs="Arial"/>
          <w:color w:val="333333"/>
          <w:lang w:eastAsia="es-AR"/>
        </w:rPr>
        <w:t>M. E. T.</w:t>
      </w:r>
      <w:r w:rsidR="007217B1">
        <w:rPr>
          <w:rFonts w:ascii="inherit" w:hAnsi="inherit" w:cs="Arial"/>
          <w:color w:val="333333"/>
          <w:lang w:eastAsia="es-AR"/>
        </w:rPr>
        <w:t xml:space="preserve"> </w:t>
      </w:r>
      <w:r w:rsidR="007217B1" w:rsidRPr="00FB7FC9">
        <w:rPr>
          <w:rFonts w:ascii="inherit" w:hAnsi="inherit" w:cs="Arial"/>
          <w:b/>
          <w:color w:val="000000" w:themeColor="text1"/>
          <w:lang w:eastAsia="es-AR"/>
        </w:rPr>
        <w:t>Residuos de insecticidas organoclorados en peces en el Lago Nubia</w:t>
      </w:r>
      <w:r w:rsidR="007217B1" w:rsidRPr="00B721A4">
        <w:rPr>
          <w:rFonts w:ascii="inherit" w:hAnsi="inherit" w:cs="Arial"/>
          <w:b/>
          <w:color w:val="666666"/>
          <w:lang w:eastAsia="es-AR"/>
        </w:rPr>
        <w:t xml:space="preserve">. </w:t>
      </w:r>
      <w:hyperlink r:id="rId330" w:history="1">
        <w:r w:rsidR="007217B1" w:rsidRPr="00020568">
          <w:rPr>
            <w:rFonts w:ascii="inherit" w:hAnsi="inherit" w:cs="Arial"/>
            <w:color w:val="0176C3"/>
            <w:lang w:val="en-US" w:eastAsia="es-AR"/>
          </w:rPr>
          <w:t>Bulletin of Environmental Contamination and Toxicology</w:t>
        </w:r>
      </w:hyperlink>
      <w:r w:rsidR="007217B1" w:rsidRPr="00020568">
        <w:rPr>
          <w:rFonts w:ascii="inherit" w:hAnsi="inherit" w:cs="Arial"/>
          <w:color w:val="333333"/>
          <w:bdr w:val="none" w:sz="0" w:space="0" w:color="auto" w:frame="1"/>
          <w:lang w:val="en-US" w:eastAsia="es-AR"/>
        </w:rPr>
        <w:t>1979</w:t>
      </w:r>
      <w:r w:rsidR="007217B1" w:rsidRPr="00020568">
        <w:rPr>
          <w:rFonts w:ascii="Arial" w:hAnsi="Arial" w:cs="Arial"/>
          <w:color w:val="333333"/>
          <w:lang w:val="en-US" w:eastAsia="es-AR"/>
        </w:rPr>
        <w:t>, </w:t>
      </w:r>
      <w:r w:rsidR="007217B1" w:rsidRPr="00020568">
        <w:rPr>
          <w:rFonts w:ascii="inherit" w:hAnsi="inherit" w:cs="Arial"/>
          <w:color w:val="333333"/>
          <w:bdr w:val="none" w:sz="0" w:space="0" w:color="auto" w:frame="1"/>
          <w:lang w:val="en-US" w:eastAsia="es-AR"/>
        </w:rPr>
        <w:t>Volume 22</w:t>
      </w:r>
      <w:r w:rsidR="007217B1" w:rsidRPr="00020568">
        <w:rPr>
          <w:rFonts w:ascii="Arial" w:hAnsi="Arial" w:cs="Arial"/>
          <w:color w:val="333333"/>
          <w:lang w:val="en-US" w:eastAsia="es-AR"/>
        </w:rPr>
        <w:t>, </w:t>
      </w:r>
      <w:hyperlink r:id="rId331" w:history="1">
        <w:r w:rsidR="007217B1" w:rsidRPr="00020568">
          <w:rPr>
            <w:rFonts w:ascii="inherit" w:hAnsi="inherit" w:cs="Arial"/>
            <w:color w:val="0176C3"/>
            <w:lang w:val="en-US" w:eastAsia="es-AR"/>
          </w:rPr>
          <w:t>Issue 1</w:t>
        </w:r>
      </w:hyperlink>
      <w:r w:rsidR="007217B1" w:rsidRPr="00020568">
        <w:rPr>
          <w:rFonts w:ascii="Arial" w:hAnsi="Arial" w:cs="Arial"/>
          <w:color w:val="333333"/>
          <w:lang w:val="en-US" w:eastAsia="es-AR"/>
        </w:rPr>
        <w:t>, </w:t>
      </w:r>
      <w:r w:rsidR="007217B1" w:rsidRPr="00020568">
        <w:rPr>
          <w:rFonts w:ascii="inherit" w:hAnsi="inherit" w:cs="Arial"/>
          <w:color w:val="333333"/>
          <w:bdr w:val="none" w:sz="0" w:space="0" w:color="auto" w:frame="1"/>
          <w:lang w:val="en-US" w:eastAsia="es-AR"/>
        </w:rPr>
        <w:t>pp 44-48.</w:t>
      </w:r>
    </w:p>
    <w:p w:rsidR="00BE654D" w:rsidRPr="00342041" w:rsidRDefault="00BE654D" w:rsidP="00BE654D">
      <w:pPr>
        <w:widowControl w:val="0"/>
        <w:autoSpaceDE w:val="0"/>
        <w:autoSpaceDN w:val="0"/>
        <w:adjustRightInd w:val="0"/>
        <w:spacing w:before="402"/>
        <w:ind w:right="39"/>
        <w:jc w:val="both"/>
        <w:rPr>
          <w:bCs/>
          <w:lang w:val="es-AR"/>
        </w:rPr>
      </w:pPr>
      <w:r w:rsidRPr="00584747">
        <w:rPr>
          <w:bCs/>
          <w:lang w:val="en-US"/>
        </w:rPr>
        <w:t>Folmar, L.C; Sanders,</w:t>
      </w:r>
      <w:r w:rsidR="00AA05A4">
        <w:rPr>
          <w:bCs/>
          <w:lang w:val="en-US"/>
        </w:rPr>
        <w:t xml:space="preserve"> H .O and Julin, A. M. (1979).</w:t>
      </w:r>
      <w:r w:rsidR="004122EC" w:rsidRPr="004122EC">
        <w:rPr>
          <w:lang w:val="en-US"/>
        </w:rPr>
        <w:t xml:space="preserve"> </w:t>
      </w:r>
      <w:r w:rsidR="004122EC" w:rsidRPr="004122EC">
        <w:rPr>
          <w:b/>
          <w:bCs/>
          <w:lang w:val="es-AR"/>
        </w:rPr>
        <w:t>Toxicidad del herbicida glifosato y varias de sus formulaciones para los peces e invertebrados acuáticos</w:t>
      </w:r>
      <w:r w:rsidR="00AA05A4" w:rsidRPr="004122EC">
        <w:rPr>
          <w:bCs/>
          <w:lang w:val="es-AR"/>
        </w:rPr>
        <w:t>.</w:t>
      </w:r>
      <w:r w:rsidRPr="004122EC">
        <w:rPr>
          <w:bCs/>
          <w:lang w:val="es-AR"/>
        </w:rPr>
        <w:t xml:space="preserve">Archives of Environmental Contamination and Toxicology. </w:t>
      </w:r>
      <w:r w:rsidRPr="00342041">
        <w:rPr>
          <w:bCs/>
          <w:lang w:val="es-AR"/>
        </w:rPr>
        <w:t xml:space="preserve">8: 269-278. </w:t>
      </w:r>
    </w:p>
    <w:p w:rsidR="00756587" w:rsidRDefault="00756587" w:rsidP="001A10AB">
      <w:pPr>
        <w:shd w:val="clear" w:color="auto" w:fill="FFFFFF"/>
        <w:spacing w:line="348" w:lineRule="atLeast"/>
        <w:jc w:val="both"/>
      </w:pPr>
    </w:p>
    <w:p w:rsidR="001A10AB" w:rsidRPr="007A10DE" w:rsidRDefault="006359CD" w:rsidP="001A10AB">
      <w:pPr>
        <w:shd w:val="clear" w:color="auto" w:fill="FFFFFF"/>
        <w:spacing w:line="348" w:lineRule="atLeast"/>
        <w:jc w:val="both"/>
        <w:rPr>
          <w:rFonts w:ascii="Arial" w:hAnsi="Arial" w:cs="Arial"/>
          <w:color w:val="000000"/>
          <w:sz w:val="20"/>
          <w:szCs w:val="20"/>
          <w:lang w:eastAsia="es-AR"/>
        </w:rPr>
      </w:pPr>
      <w:hyperlink r:id="rId332" w:history="1">
        <w:r w:rsidR="001A10AB" w:rsidRPr="00702CD4">
          <w:rPr>
            <w:rFonts w:ascii="Arial" w:hAnsi="Arial" w:cs="Arial"/>
            <w:color w:val="660066"/>
            <w:lang w:val="es-AR" w:eastAsia="es-AR"/>
          </w:rPr>
          <w:t>Frank R</w:t>
        </w:r>
      </w:hyperlink>
      <w:r w:rsidR="001A10AB" w:rsidRPr="00702CD4">
        <w:rPr>
          <w:rFonts w:ascii="Arial" w:hAnsi="Arial" w:cs="Arial"/>
          <w:color w:val="000000"/>
          <w:lang w:val="es-AR" w:eastAsia="es-AR"/>
        </w:rPr>
        <w:t>, </w:t>
      </w:r>
      <w:hyperlink r:id="rId333" w:history="1">
        <w:r w:rsidR="001A10AB" w:rsidRPr="00702CD4">
          <w:rPr>
            <w:rFonts w:ascii="Arial" w:hAnsi="Arial" w:cs="Arial"/>
            <w:color w:val="660066"/>
            <w:lang w:val="es-AR" w:eastAsia="es-AR"/>
          </w:rPr>
          <w:t>Van Hove Holdrinet M</w:t>
        </w:r>
      </w:hyperlink>
      <w:r w:rsidR="001A10AB" w:rsidRPr="00702CD4">
        <w:rPr>
          <w:rFonts w:ascii="Arial" w:hAnsi="Arial" w:cs="Arial"/>
          <w:color w:val="000000"/>
          <w:lang w:val="es-AR" w:eastAsia="es-AR"/>
        </w:rPr>
        <w:t>, </w:t>
      </w:r>
      <w:hyperlink r:id="rId334" w:history="1">
        <w:r w:rsidR="001A10AB" w:rsidRPr="00702CD4">
          <w:rPr>
            <w:rFonts w:ascii="Arial" w:hAnsi="Arial" w:cs="Arial"/>
            <w:color w:val="660066"/>
            <w:lang w:val="es-AR" w:eastAsia="es-AR"/>
          </w:rPr>
          <w:t>Suda P</w:t>
        </w:r>
      </w:hyperlink>
      <w:r w:rsidR="001A10AB" w:rsidRPr="00702CD4">
        <w:rPr>
          <w:rFonts w:ascii="Arial" w:hAnsi="Arial" w:cs="Arial"/>
          <w:color w:val="000000"/>
          <w:lang w:val="es-AR" w:eastAsia="es-AR"/>
        </w:rPr>
        <w:t>.</w:t>
      </w:r>
      <w:r w:rsidR="001A10AB" w:rsidRPr="00702CD4">
        <w:rPr>
          <w:lang w:val="es-AR"/>
        </w:rPr>
        <w:t xml:space="preserve"> </w:t>
      </w:r>
      <w:r w:rsidR="001A10AB" w:rsidRPr="007A10DE">
        <w:rPr>
          <w:rFonts w:ascii="Arial" w:hAnsi="Arial" w:cs="Arial"/>
          <w:color w:val="000000"/>
          <w:lang w:eastAsia="es-AR"/>
        </w:rPr>
        <w:t>Organoclorados y mercurio en los residuos de mamíferos silvestres en el sur de Ontario, Canadá 1973-1974.</w:t>
      </w:r>
      <w:r w:rsidR="001A10AB" w:rsidRPr="007A10DE">
        <w:t xml:space="preserve"> </w:t>
      </w:r>
      <w:hyperlink r:id="rId335" w:tooltip="Bulletin of environmental contamination and toxicology." w:history="1">
        <w:r w:rsidR="001A10AB" w:rsidRPr="007A10DE">
          <w:rPr>
            <w:rFonts w:ascii="Arial" w:hAnsi="Arial" w:cs="Arial"/>
            <w:color w:val="660066"/>
            <w:sz w:val="20"/>
            <w:lang w:eastAsia="es-AR"/>
          </w:rPr>
          <w:t>Bull Environ Contam Toxicol.</w:t>
        </w:r>
      </w:hyperlink>
      <w:r w:rsidR="001A10AB" w:rsidRPr="00D00CB0">
        <w:rPr>
          <w:rFonts w:ascii="Arial" w:hAnsi="Arial" w:cs="Arial"/>
          <w:color w:val="000000"/>
          <w:sz w:val="20"/>
          <w:lang w:eastAsia="es-AR"/>
        </w:rPr>
        <w:t> </w:t>
      </w:r>
      <w:r w:rsidR="001A10AB" w:rsidRPr="00D00CB0">
        <w:rPr>
          <w:rFonts w:ascii="Arial" w:hAnsi="Arial" w:cs="Arial"/>
          <w:color w:val="000000"/>
          <w:sz w:val="20"/>
          <w:szCs w:val="20"/>
          <w:lang w:eastAsia="es-AR"/>
        </w:rPr>
        <w:t>1979 Jul;22(4-5):500-7.</w:t>
      </w:r>
    </w:p>
    <w:p w:rsidR="001A10AB" w:rsidRDefault="001A10AB" w:rsidP="001A10AB">
      <w:pPr>
        <w:shd w:val="clear" w:color="auto" w:fill="FFFFFF"/>
        <w:jc w:val="both"/>
      </w:pPr>
    </w:p>
    <w:p w:rsidR="001A10AB" w:rsidRPr="00A25EDC" w:rsidRDefault="006359CD" w:rsidP="001A10AB">
      <w:pPr>
        <w:shd w:val="clear" w:color="auto" w:fill="FFFFFF"/>
        <w:jc w:val="both"/>
        <w:rPr>
          <w:rFonts w:ascii="Arial" w:hAnsi="Arial" w:cs="Arial"/>
          <w:color w:val="000000"/>
          <w:sz w:val="22"/>
          <w:szCs w:val="22"/>
          <w:lang w:val="en-US" w:eastAsia="es-AR"/>
        </w:rPr>
      </w:pPr>
      <w:hyperlink r:id="rId336" w:history="1">
        <w:r w:rsidR="001A10AB" w:rsidRPr="00472F2F">
          <w:rPr>
            <w:rFonts w:ascii="Arial" w:hAnsi="Arial" w:cs="Arial"/>
            <w:color w:val="660066"/>
            <w:lang w:val="es-AR" w:eastAsia="es-AR"/>
          </w:rPr>
          <w:t>Frank R</w:t>
        </w:r>
      </w:hyperlink>
      <w:r w:rsidR="001A10AB" w:rsidRPr="00607487">
        <w:rPr>
          <w:rFonts w:ascii="Arial" w:hAnsi="Arial" w:cs="Arial"/>
          <w:color w:val="000000"/>
          <w:szCs w:val="22"/>
          <w:lang w:val="es-AR" w:eastAsia="es-AR"/>
        </w:rPr>
        <w:t>,</w:t>
      </w:r>
      <w:r w:rsidR="001A10AB" w:rsidRPr="00472F2F">
        <w:rPr>
          <w:rFonts w:ascii="Arial" w:hAnsi="Arial" w:cs="Arial"/>
          <w:color w:val="000000"/>
          <w:lang w:val="es-AR" w:eastAsia="es-AR"/>
        </w:rPr>
        <w:t> </w:t>
      </w:r>
      <w:hyperlink r:id="rId337" w:history="1">
        <w:r w:rsidR="001A10AB" w:rsidRPr="00472F2F">
          <w:rPr>
            <w:rFonts w:ascii="Arial" w:hAnsi="Arial" w:cs="Arial"/>
            <w:color w:val="660066"/>
            <w:lang w:val="es-AR" w:eastAsia="es-AR"/>
          </w:rPr>
          <w:t>Thomas RL</w:t>
        </w:r>
      </w:hyperlink>
      <w:r w:rsidR="001A10AB" w:rsidRPr="00607487">
        <w:rPr>
          <w:rFonts w:ascii="Arial" w:hAnsi="Arial" w:cs="Arial"/>
          <w:color w:val="000000"/>
          <w:szCs w:val="22"/>
          <w:lang w:val="es-AR" w:eastAsia="es-AR"/>
        </w:rPr>
        <w:t>,</w:t>
      </w:r>
      <w:r w:rsidR="001A10AB" w:rsidRPr="00472F2F">
        <w:rPr>
          <w:rFonts w:ascii="Arial" w:hAnsi="Arial" w:cs="Arial"/>
          <w:color w:val="000000"/>
          <w:lang w:val="es-AR" w:eastAsia="es-AR"/>
        </w:rPr>
        <w:t> </w:t>
      </w:r>
      <w:hyperlink r:id="rId338" w:history="1">
        <w:r w:rsidR="001A10AB" w:rsidRPr="00472F2F">
          <w:rPr>
            <w:rFonts w:ascii="Arial" w:hAnsi="Arial" w:cs="Arial"/>
            <w:color w:val="660066"/>
            <w:lang w:val="es-AR" w:eastAsia="es-AR"/>
          </w:rPr>
          <w:t>Holdrinet M</w:t>
        </w:r>
      </w:hyperlink>
      <w:r w:rsidR="001A10AB" w:rsidRPr="00607487">
        <w:rPr>
          <w:rFonts w:ascii="Arial" w:hAnsi="Arial" w:cs="Arial"/>
          <w:color w:val="000000"/>
          <w:szCs w:val="22"/>
          <w:lang w:val="es-AR" w:eastAsia="es-AR"/>
        </w:rPr>
        <w:t>,</w:t>
      </w:r>
      <w:r w:rsidR="001A10AB" w:rsidRPr="00472F2F">
        <w:rPr>
          <w:rFonts w:ascii="Arial" w:hAnsi="Arial" w:cs="Arial"/>
          <w:color w:val="000000"/>
          <w:lang w:val="es-AR" w:eastAsia="es-AR"/>
        </w:rPr>
        <w:t> </w:t>
      </w:r>
      <w:hyperlink r:id="rId339" w:history="1">
        <w:r w:rsidR="001A10AB" w:rsidRPr="00472F2F">
          <w:rPr>
            <w:rFonts w:ascii="Arial" w:hAnsi="Arial" w:cs="Arial"/>
            <w:color w:val="660066"/>
            <w:lang w:val="es-AR" w:eastAsia="es-AR"/>
          </w:rPr>
          <w:t>Kemp AL</w:t>
        </w:r>
      </w:hyperlink>
      <w:r w:rsidR="001A10AB" w:rsidRPr="00607487">
        <w:rPr>
          <w:rFonts w:ascii="Arial" w:hAnsi="Arial" w:cs="Arial"/>
          <w:color w:val="000000"/>
          <w:szCs w:val="22"/>
          <w:lang w:val="es-AR" w:eastAsia="es-AR"/>
        </w:rPr>
        <w:t>,</w:t>
      </w:r>
      <w:r w:rsidR="001A10AB" w:rsidRPr="00472F2F">
        <w:rPr>
          <w:rFonts w:ascii="Arial" w:hAnsi="Arial" w:cs="Arial"/>
          <w:color w:val="000000"/>
          <w:lang w:val="es-AR" w:eastAsia="es-AR"/>
        </w:rPr>
        <w:t> </w:t>
      </w:r>
      <w:hyperlink r:id="rId340" w:history="1">
        <w:r w:rsidR="001A10AB" w:rsidRPr="00472F2F">
          <w:rPr>
            <w:rFonts w:ascii="Arial" w:hAnsi="Arial" w:cs="Arial"/>
            <w:color w:val="660066"/>
            <w:lang w:val="es-AR" w:eastAsia="es-AR"/>
          </w:rPr>
          <w:t>Braun HE</w:t>
        </w:r>
      </w:hyperlink>
      <w:r w:rsidR="001A10AB" w:rsidRPr="00607487">
        <w:rPr>
          <w:rFonts w:ascii="Arial" w:hAnsi="Arial" w:cs="Arial"/>
          <w:color w:val="000000"/>
          <w:szCs w:val="22"/>
          <w:lang w:val="es-AR" w:eastAsia="es-AR"/>
        </w:rPr>
        <w:t>,</w:t>
      </w:r>
      <w:r w:rsidR="001A10AB" w:rsidRPr="00472F2F">
        <w:rPr>
          <w:rFonts w:ascii="Arial" w:hAnsi="Arial" w:cs="Arial"/>
          <w:color w:val="000000"/>
          <w:lang w:val="es-AR" w:eastAsia="es-AR"/>
        </w:rPr>
        <w:t> </w:t>
      </w:r>
      <w:hyperlink r:id="rId341" w:history="1">
        <w:r w:rsidR="001A10AB" w:rsidRPr="00472F2F">
          <w:rPr>
            <w:rFonts w:ascii="Arial" w:hAnsi="Arial" w:cs="Arial"/>
            <w:color w:val="660066"/>
            <w:lang w:val="es-AR" w:eastAsia="es-AR"/>
          </w:rPr>
          <w:t>Dawson R</w:t>
        </w:r>
      </w:hyperlink>
      <w:r w:rsidR="001A10AB" w:rsidRPr="00607487">
        <w:rPr>
          <w:rFonts w:ascii="Arial" w:hAnsi="Arial" w:cs="Arial"/>
          <w:color w:val="000000"/>
          <w:szCs w:val="22"/>
          <w:lang w:val="es-AR" w:eastAsia="es-AR"/>
        </w:rPr>
        <w:t>.</w:t>
      </w:r>
      <w:r w:rsidR="001A10AB" w:rsidRPr="004122EC">
        <w:rPr>
          <w:rFonts w:ascii="Arial" w:hAnsi="Arial" w:cs="Arial"/>
          <w:b/>
          <w:bCs/>
          <w:color w:val="000000"/>
          <w:kern w:val="36"/>
          <w:lang w:val="es-AR" w:eastAsia="es-AR"/>
        </w:rPr>
        <w:t>Insecticidas organoclorados y PCB en los sedimentos del lago Hurón (1969) y la bahía de Georgia y el Canal del Norte (1973).</w:t>
      </w:r>
      <w:r w:rsidR="001A10AB" w:rsidRPr="00472F2F">
        <w:rPr>
          <w:rFonts w:ascii="Arial" w:hAnsi="Arial" w:cs="Arial"/>
          <w:color w:val="000000"/>
          <w:sz w:val="20"/>
          <w:szCs w:val="20"/>
          <w:lang w:eastAsia="es-AR"/>
        </w:rPr>
        <w:t xml:space="preserve"> </w:t>
      </w:r>
      <w:hyperlink r:id="rId342" w:tooltip="The Science of the total environment." w:history="1">
        <w:r w:rsidR="001A10AB" w:rsidRPr="00A25EDC">
          <w:rPr>
            <w:rFonts w:ascii="Arial" w:hAnsi="Arial" w:cs="Arial"/>
            <w:color w:val="660066"/>
            <w:sz w:val="20"/>
            <w:lang w:val="en-US" w:eastAsia="es-AR"/>
          </w:rPr>
          <w:t>Sci Total Environ.</w:t>
        </w:r>
      </w:hyperlink>
      <w:r w:rsidR="001A10AB" w:rsidRPr="00A25EDC">
        <w:rPr>
          <w:rFonts w:ascii="Arial" w:hAnsi="Arial" w:cs="Arial"/>
          <w:color w:val="000000"/>
          <w:sz w:val="20"/>
          <w:lang w:val="en-US" w:eastAsia="es-AR"/>
        </w:rPr>
        <w:t> </w:t>
      </w:r>
      <w:r w:rsidR="001A10AB" w:rsidRPr="00A25EDC">
        <w:rPr>
          <w:rFonts w:ascii="Arial" w:hAnsi="Arial" w:cs="Arial"/>
          <w:color w:val="000000"/>
          <w:sz w:val="20"/>
          <w:szCs w:val="20"/>
          <w:lang w:val="en-US" w:eastAsia="es-AR"/>
        </w:rPr>
        <w:t>1979 Oct;13(2):101-17.</w:t>
      </w:r>
    </w:p>
    <w:p w:rsidR="009751B6" w:rsidRPr="00A25EDC" w:rsidRDefault="009751B6" w:rsidP="009751B6">
      <w:pPr>
        <w:shd w:val="clear" w:color="auto" w:fill="FFFFFF"/>
        <w:jc w:val="both"/>
        <w:rPr>
          <w:rFonts w:ascii="Arial" w:hAnsi="Arial" w:cs="Arial"/>
          <w:color w:val="000000"/>
          <w:szCs w:val="22"/>
          <w:lang w:val="en-US" w:eastAsia="es-AR"/>
        </w:rPr>
      </w:pPr>
    </w:p>
    <w:p w:rsidR="009751B6" w:rsidRPr="00A25EDC" w:rsidRDefault="006359CD" w:rsidP="009751B6">
      <w:pPr>
        <w:shd w:val="clear" w:color="auto" w:fill="FFFFFF"/>
        <w:jc w:val="both"/>
        <w:rPr>
          <w:rFonts w:ascii="Arial" w:hAnsi="Arial" w:cs="Arial"/>
          <w:color w:val="000000"/>
          <w:sz w:val="22"/>
          <w:szCs w:val="22"/>
          <w:lang w:val="en-US" w:eastAsia="es-AR"/>
        </w:rPr>
      </w:pPr>
      <w:hyperlink r:id="rId343" w:history="1">
        <w:r w:rsidR="009751B6" w:rsidRPr="00A25EDC">
          <w:rPr>
            <w:rFonts w:ascii="Arial" w:hAnsi="Arial" w:cs="Arial"/>
            <w:color w:val="660066"/>
            <w:lang w:val="en-US" w:eastAsia="es-AR"/>
          </w:rPr>
          <w:t>Frank R</w:t>
        </w:r>
      </w:hyperlink>
      <w:r w:rsidR="009751B6" w:rsidRPr="00A25EDC">
        <w:rPr>
          <w:rFonts w:ascii="Arial" w:hAnsi="Arial" w:cs="Arial"/>
          <w:color w:val="000000"/>
          <w:szCs w:val="22"/>
          <w:lang w:val="en-US" w:eastAsia="es-AR"/>
        </w:rPr>
        <w:t>,</w:t>
      </w:r>
      <w:r w:rsidR="009751B6" w:rsidRPr="00A25EDC">
        <w:rPr>
          <w:rFonts w:ascii="Arial" w:hAnsi="Arial" w:cs="Arial"/>
          <w:color w:val="000000"/>
          <w:lang w:val="en-US" w:eastAsia="es-AR"/>
        </w:rPr>
        <w:t> </w:t>
      </w:r>
      <w:hyperlink r:id="rId344" w:history="1">
        <w:r w:rsidR="009751B6" w:rsidRPr="00A25EDC">
          <w:rPr>
            <w:rFonts w:ascii="Arial" w:hAnsi="Arial" w:cs="Arial"/>
            <w:color w:val="660066"/>
            <w:lang w:val="en-US" w:eastAsia="es-AR"/>
          </w:rPr>
          <w:t>Sirons GJ</w:t>
        </w:r>
      </w:hyperlink>
      <w:r w:rsidR="009751B6" w:rsidRPr="00A25EDC">
        <w:rPr>
          <w:rFonts w:ascii="Arial" w:hAnsi="Arial" w:cs="Arial"/>
          <w:color w:val="000000"/>
          <w:szCs w:val="22"/>
          <w:lang w:val="en-US" w:eastAsia="es-AR"/>
        </w:rPr>
        <w:t>,</w:t>
      </w:r>
      <w:r w:rsidR="009751B6" w:rsidRPr="00A25EDC">
        <w:rPr>
          <w:rFonts w:ascii="Arial" w:hAnsi="Arial" w:cs="Arial"/>
          <w:color w:val="000000"/>
          <w:lang w:val="en-US" w:eastAsia="es-AR"/>
        </w:rPr>
        <w:t> </w:t>
      </w:r>
      <w:hyperlink r:id="rId345" w:history="1">
        <w:r w:rsidR="009751B6" w:rsidRPr="00A25EDC">
          <w:rPr>
            <w:rFonts w:ascii="Arial" w:hAnsi="Arial" w:cs="Arial"/>
            <w:color w:val="660066"/>
            <w:lang w:val="en-US" w:eastAsia="es-AR"/>
          </w:rPr>
          <w:t>Ripley BD</w:t>
        </w:r>
      </w:hyperlink>
      <w:r w:rsidR="009751B6" w:rsidRPr="00A25EDC">
        <w:rPr>
          <w:rFonts w:ascii="Arial" w:hAnsi="Arial" w:cs="Arial"/>
          <w:color w:val="000000"/>
          <w:szCs w:val="22"/>
          <w:lang w:val="en-US" w:eastAsia="es-AR"/>
        </w:rPr>
        <w:t>.</w:t>
      </w:r>
      <w:r w:rsidR="009751B6" w:rsidRPr="00A25EDC">
        <w:rPr>
          <w:rFonts w:ascii="Arial" w:hAnsi="Arial" w:cs="Arial"/>
          <w:color w:val="000000"/>
          <w:lang w:val="en-US" w:eastAsia="es-AR"/>
        </w:rPr>
        <w:t xml:space="preserve"> </w:t>
      </w:r>
      <w:r w:rsidR="009751B6" w:rsidRPr="009751B6">
        <w:rPr>
          <w:rFonts w:ascii="Arial" w:hAnsi="Arial" w:cs="Arial"/>
          <w:b/>
          <w:bCs/>
          <w:color w:val="000000"/>
          <w:kern w:val="36"/>
          <w:lang w:val="es-AR" w:eastAsia="es-AR"/>
        </w:rPr>
        <w:t>Contaminación de herbicidas y la descontaminación de las aguas de pozos en Ontario, Canadá, 1969-1978</w:t>
      </w:r>
      <w:r w:rsidR="009751B6" w:rsidRPr="00666A01">
        <w:rPr>
          <w:rFonts w:ascii="Arial" w:hAnsi="Arial" w:cs="Arial"/>
          <w:b/>
          <w:bCs/>
          <w:color w:val="000000"/>
          <w:kern w:val="36"/>
          <w:sz w:val="30"/>
          <w:szCs w:val="30"/>
          <w:lang w:val="es-AR" w:eastAsia="es-AR"/>
        </w:rPr>
        <w:t>.</w:t>
      </w:r>
      <w:hyperlink r:id="rId346" w:tooltip="Pesticides monitoring journal." w:history="1">
        <w:r w:rsidR="009751B6" w:rsidRPr="00A25EDC">
          <w:rPr>
            <w:rFonts w:ascii="Arial" w:hAnsi="Arial" w:cs="Arial"/>
            <w:color w:val="660066"/>
            <w:sz w:val="20"/>
            <w:lang w:val="en-US" w:eastAsia="es-AR"/>
          </w:rPr>
          <w:t>Pestic Monit J.</w:t>
        </w:r>
      </w:hyperlink>
      <w:r w:rsidR="009751B6" w:rsidRPr="00A25EDC">
        <w:rPr>
          <w:rFonts w:ascii="Arial" w:hAnsi="Arial" w:cs="Arial"/>
          <w:color w:val="000000"/>
          <w:sz w:val="20"/>
          <w:lang w:val="en-US" w:eastAsia="es-AR"/>
        </w:rPr>
        <w:t> </w:t>
      </w:r>
      <w:r w:rsidR="009751B6" w:rsidRPr="00A25EDC">
        <w:rPr>
          <w:rFonts w:ascii="Arial" w:hAnsi="Arial" w:cs="Arial"/>
          <w:color w:val="000000"/>
          <w:sz w:val="20"/>
          <w:szCs w:val="20"/>
          <w:lang w:val="en-US" w:eastAsia="es-AR"/>
        </w:rPr>
        <w:t>1979 Dec;13(3):120-7.</w:t>
      </w:r>
    </w:p>
    <w:p w:rsidR="004122EC" w:rsidRPr="00A25EDC" w:rsidRDefault="004122EC" w:rsidP="004122EC">
      <w:pPr>
        <w:shd w:val="clear" w:color="auto" w:fill="FFFFFF"/>
        <w:jc w:val="both"/>
        <w:rPr>
          <w:rFonts w:ascii="Arial" w:hAnsi="Arial" w:cs="Arial"/>
          <w:color w:val="000000"/>
          <w:szCs w:val="22"/>
          <w:lang w:val="en-US" w:eastAsia="es-AR"/>
        </w:rPr>
      </w:pPr>
    </w:p>
    <w:p w:rsidR="00342041" w:rsidRPr="00FA472E" w:rsidRDefault="00342041" w:rsidP="00342041">
      <w:pPr>
        <w:shd w:val="clear" w:color="auto" w:fill="FFFFFF"/>
        <w:jc w:val="both"/>
        <w:rPr>
          <w:lang w:val="en-US"/>
        </w:rPr>
      </w:pPr>
    </w:p>
    <w:p w:rsidR="00342041" w:rsidRPr="008A10C3" w:rsidRDefault="006359CD" w:rsidP="00342041">
      <w:pPr>
        <w:shd w:val="clear" w:color="auto" w:fill="FFFFFF"/>
        <w:jc w:val="both"/>
        <w:rPr>
          <w:rFonts w:ascii="Arial" w:hAnsi="Arial" w:cs="Arial"/>
          <w:color w:val="000000"/>
          <w:sz w:val="22"/>
          <w:szCs w:val="22"/>
          <w:lang w:val="es-AR" w:eastAsia="es-AR"/>
        </w:rPr>
      </w:pPr>
      <w:hyperlink r:id="rId347" w:history="1">
        <w:r w:rsidR="00342041" w:rsidRPr="000D730A">
          <w:rPr>
            <w:rFonts w:ascii="Arial" w:hAnsi="Arial" w:cs="Arial"/>
            <w:color w:val="660066"/>
            <w:lang w:val="en-US" w:eastAsia="es-AR"/>
          </w:rPr>
          <w:t>Glooschenko V</w:t>
        </w:r>
      </w:hyperlink>
      <w:r w:rsidR="00342041" w:rsidRPr="000D730A">
        <w:rPr>
          <w:rFonts w:ascii="Arial" w:hAnsi="Arial" w:cs="Arial"/>
          <w:color w:val="000000"/>
          <w:lang w:val="en-US" w:eastAsia="es-AR"/>
        </w:rPr>
        <w:t>, </w:t>
      </w:r>
      <w:hyperlink r:id="rId348" w:history="1">
        <w:r w:rsidR="00342041" w:rsidRPr="000D730A">
          <w:rPr>
            <w:rFonts w:ascii="Arial" w:hAnsi="Arial" w:cs="Arial"/>
            <w:color w:val="660066"/>
            <w:lang w:val="en-US" w:eastAsia="es-AR"/>
          </w:rPr>
          <w:t>Holdrinet M</w:t>
        </w:r>
      </w:hyperlink>
      <w:r w:rsidR="00342041" w:rsidRPr="000D730A">
        <w:rPr>
          <w:rFonts w:ascii="Arial" w:hAnsi="Arial" w:cs="Arial"/>
          <w:color w:val="000000"/>
          <w:lang w:val="en-US" w:eastAsia="es-AR"/>
        </w:rPr>
        <w:t>, </w:t>
      </w:r>
      <w:hyperlink r:id="rId349" w:history="1">
        <w:r w:rsidR="00342041" w:rsidRPr="000D730A">
          <w:rPr>
            <w:rFonts w:ascii="Arial" w:hAnsi="Arial" w:cs="Arial"/>
            <w:color w:val="660066"/>
            <w:lang w:val="en-US" w:eastAsia="es-AR"/>
          </w:rPr>
          <w:t>Lott JN</w:t>
        </w:r>
      </w:hyperlink>
      <w:r w:rsidR="00342041" w:rsidRPr="000D730A">
        <w:rPr>
          <w:rFonts w:ascii="Arial" w:hAnsi="Arial" w:cs="Arial"/>
          <w:color w:val="000000"/>
          <w:lang w:val="en-US" w:eastAsia="es-AR"/>
        </w:rPr>
        <w:t>, </w:t>
      </w:r>
      <w:hyperlink r:id="rId350" w:history="1">
        <w:r w:rsidR="00342041" w:rsidRPr="000D730A">
          <w:rPr>
            <w:rFonts w:ascii="Arial" w:hAnsi="Arial" w:cs="Arial"/>
            <w:color w:val="660066"/>
            <w:lang w:val="en-US" w:eastAsia="es-AR"/>
          </w:rPr>
          <w:t>Frank R</w:t>
        </w:r>
      </w:hyperlink>
      <w:r w:rsidR="00342041" w:rsidRPr="000D730A">
        <w:rPr>
          <w:rFonts w:ascii="Arial" w:hAnsi="Arial" w:cs="Arial"/>
          <w:color w:val="000000"/>
          <w:lang w:val="en-US" w:eastAsia="es-AR"/>
        </w:rPr>
        <w:t xml:space="preserve">. </w:t>
      </w:r>
      <w:r w:rsidR="00342041" w:rsidRPr="00342041">
        <w:rPr>
          <w:rFonts w:ascii="Arial" w:hAnsi="Arial" w:cs="Arial"/>
          <w:b/>
          <w:bCs/>
          <w:color w:val="000000"/>
          <w:kern w:val="36"/>
          <w:lang w:val="es-AR" w:eastAsia="es-AR"/>
        </w:rPr>
        <w:t>Bioconcentración del clordano por la Scenedesmus alga quadricauda verde.</w:t>
      </w:r>
      <w:r w:rsidR="00342041" w:rsidRPr="000D730A">
        <w:rPr>
          <w:rFonts w:ascii="Arial" w:hAnsi="Arial" w:cs="Arial"/>
          <w:color w:val="000000"/>
          <w:sz w:val="20"/>
          <w:szCs w:val="20"/>
          <w:lang w:eastAsia="es-AR"/>
        </w:rPr>
        <w:t xml:space="preserve"> </w:t>
      </w:r>
      <w:hyperlink r:id="rId351" w:tooltip="Bulletin of environmental contamination and toxicology." w:history="1">
        <w:r w:rsidR="00342041" w:rsidRPr="000D730A">
          <w:rPr>
            <w:rFonts w:ascii="Arial" w:hAnsi="Arial" w:cs="Arial"/>
            <w:color w:val="660066"/>
            <w:sz w:val="20"/>
            <w:lang w:val="es-AR" w:eastAsia="es-AR"/>
          </w:rPr>
          <w:t>Bull Environ Contam Toxicol.</w:t>
        </w:r>
      </w:hyperlink>
      <w:r w:rsidR="00342041" w:rsidRPr="000D730A">
        <w:rPr>
          <w:rFonts w:ascii="Arial" w:hAnsi="Arial" w:cs="Arial"/>
          <w:color w:val="000000"/>
          <w:sz w:val="20"/>
          <w:lang w:val="es-AR" w:eastAsia="es-AR"/>
        </w:rPr>
        <w:t> </w:t>
      </w:r>
      <w:r w:rsidR="00342041" w:rsidRPr="008A10C3">
        <w:rPr>
          <w:rFonts w:ascii="Arial" w:hAnsi="Arial" w:cs="Arial"/>
          <w:color w:val="000000"/>
          <w:sz w:val="20"/>
          <w:szCs w:val="20"/>
          <w:lang w:val="es-AR" w:eastAsia="es-AR"/>
        </w:rPr>
        <w:t>1979 Mar;21(4-5):515-20.</w:t>
      </w:r>
    </w:p>
    <w:p w:rsidR="00FC0AF6" w:rsidRDefault="00FC0AF6" w:rsidP="00FC0AF6">
      <w:pPr>
        <w:shd w:val="clear" w:color="auto" w:fill="FFFFFF"/>
        <w:jc w:val="both"/>
        <w:textAlignment w:val="baseline"/>
      </w:pPr>
    </w:p>
    <w:p w:rsidR="009D7650" w:rsidRPr="008A10C3" w:rsidRDefault="009D7650" w:rsidP="009D7650">
      <w:pPr>
        <w:shd w:val="clear" w:color="auto" w:fill="FFFFFF"/>
        <w:spacing w:after="300" w:line="405" w:lineRule="atLeast"/>
        <w:jc w:val="both"/>
        <w:rPr>
          <w:rFonts w:ascii="Arial" w:hAnsi="Arial" w:cs="Arial"/>
          <w:color w:val="000000"/>
          <w:lang w:val="en-US" w:eastAsia="es-AR"/>
        </w:rPr>
      </w:pPr>
      <w:r w:rsidRPr="008420C8">
        <w:rPr>
          <w:rFonts w:ascii="Arial" w:hAnsi="Arial" w:cs="Arial"/>
          <w:color w:val="000000"/>
          <w:lang w:val="es-AR" w:eastAsia="es-AR"/>
        </w:rPr>
        <w:t xml:space="preserve">Hardell L. </w:t>
      </w:r>
      <w:r>
        <w:rPr>
          <w:rFonts w:ascii="Arial" w:hAnsi="Arial" w:cs="Arial"/>
          <w:color w:val="000000"/>
          <w:lang w:eastAsia="es-AR"/>
        </w:rPr>
        <w:t xml:space="preserve">y </w:t>
      </w:r>
      <w:r w:rsidRPr="008420C8">
        <w:rPr>
          <w:rFonts w:ascii="Arial" w:hAnsi="Arial" w:cs="Arial"/>
          <w:color w:val="000000"/>
          <w:lang w:val="es-AR" w:eastAsia="es-AR"/>
        </w:rPr>
        <w:t>Sandstrom</w:t>
      </w:r>
      <w:r>
        <w:rPr>
          <w:rFonts w:ascii="Arial" w:hAnsi="Arial" w:cs="Arial"/>
          <w:color w:val="000000"/>
          <w:lang w:eastAsia="es-AR"/>
        </w:rPr>
        <w:t xml:space="preserve"> A.</w:t>
      </w:r>
      <w:r w:rsidRPr="008420C8">
        <w:rPr>
          <w:rFonts w:ascii="Arial" w:hAnsi="Arial" w:cs="Arial"/>
          <w:color w:val="000000"/>
          <w:lang w:val="es-AR" w:eastAsia="es-AR"/>
        </w:rPr>
        <w:t>, (1979)</w:t>
      </w:r>
      <w:r>
        <w:rPr>
          <w:rFonts w:ascii="Arial" w:hAnsi="Arial" w:cs="Arial"/>
          <w:color w:val="000000"/>
          <w:lang w:eastAsia="es-AR"/>
        </w:rPr>
        <w:t xml:space="preserve"> </w:t>
      </w:r>
      <w:r w:rsidRPr="008420C8">
        <w:rPr>
          <w:rFonts w:ascii="Arial" w:hAnsi="Arial" w:cs="Arial"/>
          <w:b/>
          <w:color w:val="000000"/>
          <w:lang w:eastAsia="es-AR"/>
        </w:rPr>
        <w:t>E</w:t>
      </w:r>
      <w:r w:rsidRPr="008420C8">
        <w:rPr>
          <w:rFonts w:ascii="Arial" w:hAnsi="Arial" w:cs="Arial"/>
          <w:b/>
          <w:color w:val="000000"/>
          <w:lang w:val="es-AR" w:eastAsia="es-AR"/>
        </w:rPr>
        <w:t>studio de casos y controles: los sarcomas de tejidos blandos y la exposición a ácidos o fenoxiacético clorofenoles</w:t>
      </w:r>
      <w:r>
        <w:rPr>
          <w:rFonts w:ascii="Arial" w:hAnsi="Arial" w:cs="Arial"/>
          <w:color w:val="000000"/>
          <w:lang w:eastAsia="es-AR"/>
        </w:rPr>
        <w:t xml:space="preserve">. </w:t>
      </w:r>
      <w:r w:rsidRPr="008A10C3">
        <w:rPr>
          <w:rFonts w:ascii="Arial" w:hAnsi="Arial" w:cs="Arial"/>
          <w:color w:val="000000"/>
          <w:lang w:val="en-US" w:eastAsia="es-AR"/>
        </w:rPr>
        <w:t>British Journal of Cancer, vol. 39, no. 6, pp. 711–717.</w:t>
      </w:r>
    </w:p>
    <w:p w:rsidR="009D7650" w:rsidRPr="008A10C3" w:rsidRDefault="009D7650" w:rsidP="00FC0AF6">
      <w:pPr>
        <w:shd w:val="clear" w:color="auto" w:fill="FFFFFF"/>
        <w:jc w:val="both"/>
        <w:textAlignment w:val="baseline"/>
        <w:rPr>
          <w:lang w:val="en-US"/>
        </w:rPr>
      </w:pPr>
    </w:p>
    <w:p w:rsidR="00FC0AF6" w:rsidRPr="005E2721" w:rsidRDefault="006359CD" w:rsidP="00FC0AF6">
      <w:pPr>
        <w:shd w:val="clear" w:color="auto" w:fill="FFFFFF"/>
        <w:jc w:val="both"/>
        <w:textAlignment w:val="baseline"/>
        <w:rPr>
          <w:rFonts w:ascii="inherit" w:hAnsi="inherit"/>
          <w:color w:val="333333"/>
          <w:lang w:val="en-US" w:eastAsia="es-AR"/>
        </w:rPr>
      </w:pPr>
      <w:hyperlink r:id="rId352" w:history="1">
        <w:r w:rsidR="00FC0AF6" w:rsidRPr="008A10C3">
          <w:rPr>
            <w:rFonts w:ascii="inherit" w:hAnsi="inherit"/>
            <w:color w:val="333333"/>
            <w:sz w:val="20"/>
            <w:lang w:val="en-US" w:eastAsia="es-AR"/>
          </w:rPr>
          <w:t>Holdrinet</w:t>
        </w:r>
      </w:hyperlink>
      <w:r w:rsidR="00FC0AF6" w:rsidRPr="008A10C3">
        <w:rPr>
          <w:lang w:val="en-US"/>
        </w:rPr>
        <w:t xml:space="preserve"> Micheline Van Hove</w:t>
      </w:r>
      <w:r w:rsidR="00FC0AF6" w:rsidRPr="008A10C3">
        <w:rPr>
          <w:rFonts w:ascii="inherit" w:hAnsi="inherit"/>
          <w:color w:val="333333"/>
          <w:sz w:val="20"/>
          <w:szCs w:val="20"/>
          <w:lang w:val="en-US" w:eastAsia="es-AR"/>
        </w:rPr>
        <w:t xml:space="preserve">. </w:t>
      </w:r>
      <w:r w:rsidR="00FC0AF6" w:rsidRPr="005E2721">
        <w:rPr>
          <w:rFonts w:ascii="Georgia" w:hAnsi="Georgia"/>
          <w:b/>
          <w:color w:val="333333"/>
          <w:spacing w:val="5"/>
          <w:kern w:val="36"/>
          <w:lang w:eastAsia="es-AR"/>
        </w:rPr>
        <w:t>Confirmación de mirex andcis- AndTrans-clordano en presencia de otros insecticidas organoclorados y los bifenilos policlorados.</w:t>
      </w:r>
      <w:r w:rsidR="00FC0AF6" w:rsidRPr="005E2721">
        <w:t xml:space="preserve"> </w:t>
      </w:r>
      <w:hyperlink r:id="rId353" w:history="1">
        <w:r w:rsidR="00FC0AF6" w:rsidRPr="005E2721">
          <w:rPr>
            <w:rFonts w:ascii="inherit" w:hAnsi="inherit"/>
            <w:color w:val="0176C3"/>
            <w:lang w:val="en-US" w:eastAsia="es-AR"/>
          </w:rPr>
          <w:t>Bulletin of Environmental Contamination and Toxicology</w:t>
        </w:r>
      </w:hyperlink>
      <w:r w:rsidR="00FC0AF6">
        <w:rPr>
          <w:rFonts w:ascii="inherit" w:hAnsi="inherit"/>
          <w:color w:val="333333"/>
          <w:lang w:val="en-US" w:eastAsia="es-AR"/>
        </w:rPr>
        <w:t xml:space="preserve">. </w:t>
      </w:r>
      <w:r w:rsidR="00FC0AF6" w:rsidRPr="005E2721">
        <w:rPr>
          <w:rFonts w:ascii="inherit" w:hAnsi="inherit"/>
          <w:color w:val="333333"/>
          <w:bdr w:val="none" w:sz="0" w:space="0" w:color="auto" w:frame="1"/>
          <w:lang w:val="en-US" w:eastAsia="es-AR"/>
        </w:rPr>
        <w:t>JAN.–APRIL 1979</w:t>
      </w:r>
      <w:r w:rsidR="00FC0AF6" w:rsidRPr="005E2721">
        <w:rPr>
          <w:rFonts w:ascii="Helvetica Neue" w:hAnsi="Helvetica Neue"/>
          <w:color w:val="333333"/>
          <w:lang w:val="en-US" w:eastAsia="es-AR"/>
        </w:rPr>
        <w:t>, </w:t>
      </w:r>
      <w:r w:rsidR="00FC0AF6" w:rsidRPr="005E2721">
        <w:rPr>
          <w:rFonts w:ascii="inherit" w:hAnsi="inherit"/>
          <w:color w:val="333333"/>
          <w:bdr w:val="none" w:sz="0" w:space="0" w:color="auto" w:frame="1"/>
          <w:lang w:val="en-US" w:eastAsia="es-AR"/>
        </w:rPr>
        <w:t>Volume 21</w:t>
      </w:r>
      <w:r w:rsidR="00FC0AF6" w:rsidRPr="005E2721">
        <w:rPr>
          <w:rFonts w:ascii="Helvetica Neue" w:hAnsi="Helvetica Neue"/>
          <w:color w:val="333333"/>
          <w:lang w:val="en-US" w:eastAsia="es-AR"/>
        </w:rPr>
        <w:t>, </w:t>
      </w:r>
      <w:hyperlink r:id="rId354" w:history="1">
        <w:r w:rsidR="00FC0AF6" w:rsidRPr="005E2721">
          <w:rPr>
            <w:rFonts w:ascii="inherit" w:hAnsi="inherit"/>
            <w:color w:val="0176C3"/>
            <w:lang w:val="en-US" w:eastAsia="es-AR"/>
          </w:rPr>
          <w:t>Issue 1</w:t>
        </w:r>
      </w:hyperlink>
      <w:r w:rsidR="00FC0AF6" w:rsidRPr="005E2721">
        <w:rPr>
          <w:rFonts w:ascii="Helvetica Neue" w:hAnsi="Helvetica Neue"/>
          <w:color w:val="333333"/>
          <w:lang w:val="en-US" w:eastAsia="es-AR"/>
        </w:rPr>
        <w:t>, </w:t>
      </w:r>
      <w:r w:rsidR="00FC0AF6" w:rsidRPr="005E2721">
        <w:rPr>
          <w:rFonts w:ascii="inherit" w:hAnsi="inherit"/>
          <w:color w:val="333333"/>
          <w:bdr w:val="none" w:sz="0" w:space="0" w:color="auto" w:frame="1"/>
          <w:lang w:val="en-US" w:eastAsia="es-AR"/>
        </w:rPr>
        <w:t>pp 46-52</w:t>
      </w:r>
      <w:r w:rsidR="00FC0AF6">
        <w:rPr>
          <w:rFonts w:ascii="inherit" w:hAnsi="inherit"/>
          <w:color w:val="333333"/>
          <w:bdr w:val="none" w:sz="0" w:space="0" w:color="auto" w:frame="1"/>
          <w:lang w:val="en-US" w:eastAsia="es-AR"/>
        </w:rPr>
        <w:t>.</w:t>
      </w:r>
    </w:p>
    <w:p w:rsidR="000C0D79" w:rsidRPr="00FC0AF6" w:rsidRDefault="000C0D79" w:rsidP="000C0D79">
      <w:pPr>
        <w:shd w:val="clear" w:color="auto" w:fill="FFFFFF"/>
        <w:jc w:val="both"/>
        <w:textAlignment w:val="baseline"/>
        <w:rPr>
          <w:lang w:val="en-US"/>
        </w:rPr>
      </w:pPr>
    </w:p>
    <w:p w:rsidR="00FC0AF6" w:rsidRPr="00FC0AF6" w:rsidRDefault="006359CD" w:rsidP="00FC0AF6">
      <w:pPr>
        <w:shd w:val="clear" w:color="auto" w:fill="FFFFFF"/>
        <w:jc w:val="both"/>
        <w:textAlignment w:val="baseline"/>
        <w:rPr>
          <w:rFonts w:ascii="Helvetica Neue" w:hAnsi="Helvetica Neue"/>
          <w:color w:val="333333"/>
          <w:lang w:val="en-US" w:eastAsia="es-AR"/>
        </w:rPr>
      </w:pPr>
      <w:hyperlink r:id="rId355" w:history="1">
        <w:r w:rsidR="000C0D79" w:rsidRPr="00DC314E">
          <w:rPr>
            <w:rFonts w:ascii="inherit" w:hAnsi="inherit"/>
            <w:color w:val="333333"/>
            <w:sz w:val="20"/>
            <w:lang w:val="en-US" w:eastAsia="es-AR"/>
          </w:rPr>
          <w:t>Jackson</w:t>
        </w:r>
      </w:hyperlink>
      <w:r w:rsidR="000C0D79" w:rsidRPr="00DC314E">
        <w:rPr>
          <w:lang w:val="en-US"/>
        </w:rPr>
        <w:t xml:space="preserve"> Merrill D.</w:t>
      </w:r>
      <w:r w:rsidR="000C0D79" w:rsidRPr="00DC314E">
        <w:rPr>
          <w:rFonts w:ascii="inherit" w:hAnsi="inherit"/>
          <w:color w:val="333333"/>
          <w:sz w:val="20"/>
          <w:szCs w:val="20"/>
          <w:lang w:val="en-US" w:eastAsia="es-AR"/>
        </w:rPr>
        <w:t>,</w:t>
      </w:r>
      <w:r w:rsidR="000C0D79" w:rsidRPr="00DC314E">
        <w:rPr>
          <w:rFonts w:ascii="inherit" w:hAnsi="inherit"/>
          <w:color w:val="333333"/>
          <w:sz w:val="20"/>
          <w:lang w:val="en-US" w:eastAsia="es-AR"/>
        </w:rPr>
        <w:t> </w:t>
      </w:r>
      <w:hyperlink r:id="rId356" w:history="1">
        <w:r w:rsidR="000C0D79" w:rsidRPr="00DC314E">
          <w:rPr>
            <w:rFonts w:ascii="inherit" w:hAnsi="inherit"/>
            <w:color w:val="333333"/>
            <w:sz w:val="20"/>
            <w:lang w:val="en-US" w:eastAsia="es-AR"/>
          </w:rPr>
          <w:t xml:space="preserve"> Lewis</w:t>
        </w:r>
      </w:hyperlink>
      <w:r w:rsidR="000C0D79" w:rsidRPr="00DC314E">
        <w:rPr>
          <w:lang w:val="en-US" w:eastAsia="es-AR"/>
        </w:rPr>
        <w:t xml:space="preserve"> </w:t>
      </w:r>
      <w:r w:rsidR="000C0D79" w:rsidRPr="00DC314E">
        <w:rPr>
          <w:lang w:val="en-US"/>
        </w:rPr>
        <w:t xml:space="preserve">Robert G </w:t>
      </w:r>
      <w:r w:rsidR="000C0D79" w:rsidRPr="00DC314E">
        <w:rPr>
          <w:rFonts w:ascii="Helvetica Neue" w:hAnsi="Helvetica Neue"/>
          <w:color w:val="333333"/>
          <w:lang w:val="en-US" w:eastAsia="es-AR"/>
        </w:rPr>
        <w:t xml:space="preserve">. </w:t>
      </w:r>
      <w:r w:rsidR="000C0D79" w:rsidRPr="00F810E2">
        <w:rPr>
          <w:rFonts w:ascii="Georgia" w:hAnsi="Georgia"/>
          <w:b/>
          <w:color w:val="333333"/>
          <w:spacing w:val="5"/>
          <w:kern w:val="36"/>
          <w:lang w:val="es-AR" w:eastAsia="es-AR"/>
        </w:rPr>
        <w:t>La volatilización del paratión metílico de los campos tratados con formulaciones de concentrados emulsionables y microencapsulados</w:t>
      </w:r>
      <w:r w:rsidR="000C0D79">
        <w:rPr>
          <w:rFonts w:ascii="Georgia" w:hAnsi="Georgia"/>
          <w:color w:val="333333"/>
          <w:spacing w:val="5"/>
          <w:kern w:val="36"/>
          <w:sz w:val="36"/>
          <w:szCs w:val="36"/>
          <w:lang w:eastAsia="es-AR"/>
        </w:rPr>
        <w:t xml:space="preserve">. </w:t>
      </w:r>
      <w:hyperlink r:id="rId357" w:history="1">
        <w:r w:rsidR="000C0D79" w:rsidRPr="00F810E2">
          <w:rPr>
            <w:rFonts w:ascii="inherit" w:hAnsi="inherit"/>
            <w:color w:val="0176C3"/>
            <w:lang w:val="en-US" w:eastAsia="es-AR"/>
          </w:rPr>
          <w:t>Bulletin of Environmental Contamination and Toxicology</w:t>
        </w:r>
      </w:hyperlink>
      <w:r w:rsidR="000C0D79">
        <w:rPr>
          <w:rFonts w:ascii="inherit" w:hAnsi="inherit"/>
          <w:color w:val="333333"/>
          <w:lang w:val="en-US" w:eastAsia="es-AR"/>
        </w:rPr>
        <w:t xml:space="preserve">. </w:t>
      </w:r>
      <w:r w:rsidR="000C0D79" w:rsidRPr="00581ED5">
        <w:rPr>
          <w:rFonts w:ascii="inherit" w:hAnsi="inherit"/>
          <w:color w:val="333333"/>
          <w:bdr w:val="none" w:sz="0" w:space="0" w:color="auto" w:frame="1"/>
          <w:lang w:val="en-US" w:eastAsia="es-AR"/>
        </w:rPr>
        <w:t>JAN.–APRIL 1979</w:t>
      </w:r>
      <w:r w:rsidR="000C0D79" w:rsidRPr="00581ED5">
        <w:rPr>
          <w:rFonts w:ascii="Helvetica Neue" w:hAnsi="Helvetica Neue"/>
          <w:color w:val="333333"/>
          <w:lang w:val="en-US" w:eastAsia="es-AR"/>
        </w:rPr>
        <w:t>, </w:t>
      </w:r>
      <w:r w:rsidR="000C0D79" w:rsidRPr="00581ED5">
        <w:rPr>
          <w:rFonts w:ascii="inherit" w:hAnsi="inherit"/>
          <w:color w:val="333333"/>
          <w:bdr w:val="none" w:sz="0" w:space="0" w:color="auto" w:frame="1"/>
          <w:lang w:val="en-US" w:eastAsia="es-AR"/>
        </w:rPr>
        <w:t>Volume 21</w:t>
      </w:r>
      <w:r w:rsidR="000C0D79" w:rsidRPr="00581ED5">
        <w:rPr>
          <w:rFonts w:ascii="Helvetica Neue" w:hAnsi="Helvetica Neue"/>
          <w:color w:val="333333"/>
          <w:lang w:val="en-US" w:eastAsia="es-AR"/>
        </w:rPr>
        <w:t>, </w:t>
      </w:r>
      <w:hyperlink r:id="rId358" w:history="1">
        <w:r w:rsidR="000C0D79" w:rsidRPr="00F810E2">
          <w:rPr>
            <w:rFonts w:ascii="inherit" w:hAnsi="inherit"/>
            <w:color w:val="0176C3"/>
            <w:lang w:val="en-US" w:eastAsia="es-AR"/>
          </w:rPr>
          <w:t>Issue 1</w:t>
        </w:r>
      </w:hyperlink>
      <w:r w:rsidR="000C0D79" w:rsidRPr="00F810E2">
        <w:rPr>
          <w:rFonts w:ascii="Helvetica Neue" w:hAnsi="Helvetica Neue"/>
          <w:color w:val="333333"/>
          <w:lang w:val="en-US" w:eastAsia="es-AR"/>
        </w:rPr>
        <w:t>,</w:t>
      </w:r>
      <w:r w:rsidR="000C0D79" w:rsidRPr="00581ED5">
        <w:rPr>
          <w:rFonts w:ascii="Helvetica Neue" w:hAnsi="Helvetica Neue"/>
          <w:color w:val="333333"/>
          <w:lang w:val="en-US" w:eastAsia="es-AR"/>
        </w:rPr>
        <w:t> </w:t>
      </w:r>
      <w:r w:rsidR="000C0D79" w:rsidRPr="00581ED5">
        <w:rPr>
          <w:rFonts w:ascii="inherit" w:hAnsi="inherit"/>
          <w:color w:val="333333"/>
          <w:bdr w:val="none" w:sz="0" w:space="0" w:color="auto" w:frame="1"/>
          <w:lang w:val="en-US" w:eastAsia="es-AR"/>
        </w:rPr>
        <w:t>pp 202-205</w:t>
      </w:r>
      <w:r w:rsidR="000C0D79">
        <w:rPr>
          <w:rFonts w:ascii="inherit" w:hAnsi="inherit"/>
          <w:color w:val="333333"/>
          <w:bdr w:val="none" w:sz="0" w:space="0" w:color="auto" w:frame="1"/>
          <w:lang w:val="en-US" w:eastAsia="es-AR"/>
        </w:rPr>
        <w:t>.</w:t>
      </w:r>
    </w:p>
    <w:p w:rsidR="001A10AB" w:rsidRPr="00A25EDC" w:rsidRDefault="001A10AB" w:rsidP="001A10AB">
      <w:pPr>
        <w:shd w:val="clear" w:color="auto" w:fill="FFFFFF"/>
        <w:jc w:val="both"/>
        <w:textAlignment w:val="baseline"/>
        <w:rPr>
          <w:lang w:val="en-US"/>
        </w:rPr>
      </w:pPr>
    </w:p>
    <w:p w:rsidR="001A10AB" w:rsidRPr="00A16276" w:rsidRDefault="006359CD" w:rsidP="001A10AB">
      <w:pPr>
        <w:shd w:val="clear" w:color="auto" w:fill="FFFFFF"/>
        <w:jc w:val="both"/>
        <w:textAlignment w:val="baseline"/>
        <w:rPr>
          <w:rFonts w:ascii="inherit" w:hAnsi="inherit"/>
          <w:color w:val="333333"/>
          <w:lang w:eastAsia="es-AR"/>
        </w:rPr>
      </w:pPr>
      <w:hyperlink r:id="rId359" w:history="1">
        <w:r w:rsidR="001A10AB" w:rsidRPr="00A16276">
          <w:rPr>
            <w:rFonts w:ascii="inherit" w:hAnsi="inherit"/>
            <w:color w:val="333333"/>
            <w:lang w:eastAsia="es-AR"/>
          </w:rPr>
          <w:t>Khera</w:t>
        </w:r>
      </w:hyperlink>
      <w:r w:rsidR="001A10AB" w:rsidRPr="00A16276">
        <w:rPr>
          <w:lang w:eastAsia="es-AR"/>
        </w:rPr>
        <w:t xml:space="preserve"> </w:t>
      </w:r>
      <w:r w:rsidR="001A10AB" w:rsidRPr="00A16276">
        <w:rPr>
          <w:rFonts w:ascii="inherit" w:hAnsi="inherit"/>
          <w:color w:val="333333"/>
          <w:lang w:eastAsia="es-AR"/>
        </w:rPr>
        <w:t>K. S., </w:t>
      </w:r>
      <w:hyperlink r:id="rId360" w:history="1">
        <w:r w:rsidR="001A10AB" w:rsidRPr="00A16276">
          <w:rPr>
            <w:rFonts w:ascii="inherit" w:hAnsi="inherit"/>
            <w:color w:val="333333"/>
            <w:lang w:eastAsia="es-AR"/>
          </w:rPr>
          <w:t xml:space="preserve"> Whalen</w:t>
        </w:r>
      </w:hyperlink>
      <w:r w:rsidR="001A10AB" w:rsidRPr="00A16276">
        <w:rPr>
          <w:lang w:eastAsia="es-AR"/>
        </w:rPr>
        <w:t xml:space="preserve"> </w:t>
      </w:r>
      <w:r w:rsidR="001A10AB" w:rsidRPr="00A16276">
        <w:rPr>
          <w:rFonts w:ascii="inherit" w:hAnsi="inherit"/>
          <w:color w:val="333333"/>
          <w:lang w:eastAsia="es-AR"/>
        </w:rPr>
        <w:t>C., </w:t>
      </w:r>
      <w:hyperlink r:id="rId361" w:history="1">
        <w:r w:rsidR="001A10AB" w:rsidRPr="00A16276">
          <w:rPr>
            <w:rFonts w:ascii="inherit" w:hAnsi="inherit"/>
            <w:color w:val="333333"/>
            <w:lang w:eastAsia="es-AR"/>
          </w:rPr>
          <w:t xml:space="preserve"> Trivett</w:t>
        </w:r>
      </w:hyperlink>
      <w:r w:rsidR="001A10AB" w:rsidRPr="00A16276">
        <w:rPr>
          <w:lang w:eastAsia="es-AR"/>
        </w:rPr>
        <w:t xml:space="preserve"> </w:t>
      </w:r>
      <w:r w:rsidR="001A10AB" w:rsidRPr="00A16276">
        <w:rPr>
          <w:rFonts w:ascii="inherit" w:hAnsi="inherit"/>
          <w:color w:val="333333"/>
          <w:lang w:eastAsia="es-AR"/>
        </w:rPr>
        <w:t>G., </w:t>
      </w:r>
      <w:hyperlink r:id="rId362" w:history="1">
        <w:r w:rsidR="001A10AB" w:rsidRPr="00A16276">
          <w:rPr>
            <w:rFonts w:ascii="inherit" w:hAnsi="inherit"/>
            <w:color w:val="333333"/>
            <w:lang w:eastAsia="es-AR"/>
          </w:rPr>
          <w:t xml:space="preserve"> Angers</w:t>
        </w:r>
      </w:hyperlink>
      <w:r w:rsidR="001A10AB" w:rsidRPr="00A16276">
        <w:rPr>
          <w:rFonts w:ascii="Georgia" w:hAnsi="Georgia"/>
          <w:color w:val="333333"/>
          <w:spacing w:val="5"/>
          <w:kern w:val="36"/>
          <w:lang w:eastAsia="es-AR"/>
        </w:rPr>
        <w:t xml:space="preserve"> G.</w:t>
      </w:r>
      <w:r w:rsidR="001A10AB">
        <w:rPr>
          <w:rFonts w:ascii="Georgia" w:hAnsi="Georgia"/>
          <w:color w:val="333333"/>
          <w:spacing w:val="5"/>
          <w:kern w:val="36"/>
          <w:lang w:eastAsia="es-AR"/>
        </w:rPr>
        <w:t xml:space="preserve"> </w:t>
      </w:r>
      <w:r w:rsidR="001A10AB" w:rsidRPr="00A16276">
        <w:rPr>
          <w:rFonts w:ascii="Georgia" w:hAnsi="Georgia"/>
          <w:b/>
          <w:color w:val="333333"/>
          <w:spacing w:val="5"/>
          <w:kern w:val="36"/>
          <w:lang w:eastAsia="es-AR"/>
        </w:rPr>
        <w:t>Estudios de teratogenicidad en formulaciones plaguicidas de dimetoato, diurón y lindano en ratas</w:t>
      </w:r>
      <w:r w:rsidR="001A10AB" w:rsidRPr="00A16276">
        <w:rPr>
          <w:rFonts w:ascii="Georgia" w:hAnsi="Georgia"/>
          <w:color w:val="333333"/>
          <w:spacing w:val="5"/>
          <w:kern w:val="36"/>
          <w:lang w:eastAsia="es-AR"/>
        </w:rPr>
        <w:t>.</w:t>
      </w:r>
      <w:r w:rsidR="001A10AB" w:rsidRPr="00A16276">
        <w:rPr>
          <w:rFonts w:ascii="inherit" w:hAnsi="inherit"/>
          <w:color w:val="333333"/>
          <w:lang w:eastAsia="es-AR"/>
        </w:rPr>
        <w:t xml:space="preserve"> </w:t>
      </w:r>
      <w:hyperlink r:id="rId363" w:history="1">
        <w:r w:rsidR="001A10AB" w:rsidRPr="00A16276">
          <w:rPr>
            <w:rFonts w:ascii="inherit" w:hAnsi="inherit"/>
            <w:color w:val="333333"/>
            <w:lang w:eastAsia="es-AR"/>
          </w:rPr>
          <w:t>Bulletin of Environmental Contamination and Toxicology</w:t>
        </w:r>
      </w:hyperlink>
      <w:r w:rsidR="001A10AB" w:rsidRPr="00A16276">
        <w:rPr>
          <w:rFonts w:ascii="inherit" w:hAnsi="inherit"/>
          <w:color w:val="333333"/>
          <w:lang w:eastAsia="es-AR"/>
        </w:rPr>
        <w:t>.</w:t>
      </w:r>
      <w:r w:rsidR="001A10AB" w:rsidRPr="00A16276">
        <w:rPr>
          <w:rFonts w:ascii="inherit" w:hAnsi="inherit"/>
          <w:color w:val="333333"/>
          <w:bdr w:val="none" w:sz="0" w:space="0" w:color="auto" w:frame="1"/>
          <w:lang w:eastAsia="es-AR"/>
        </w:rPr>
        <w:t>1979</w:t>
      </w:r>
      <w:r w:rsidR="001A10AB" w:rsidRPr="00A16276">
        <w:rPr>
          <w:rFonts w:ascii="Helvetica Neue" w:hAnsi="Helvetica Neue"/>
          <w:color w:val="333333"/>
          <w:lang w:eastAsia="es-AR"/>
        </w:rPr>
        <w:t>, </w:t>
      </w:r>
      <w:r w:rsidR="001A10AB" w:rsidRPr="00A16276">
        <w:rPr>
          <w:rFonts w:ascii="inherit" w:hAnsi="inherit"/>
          <w:color w:val="333333"/>
          <w:bdr w:val="none" w:sz="0" w:space="0" w:color="auto" w:frame="1"/>
          <w:lang w:eastAsia="es-AR"/>
        </w:rPr>
        <w:t>Volume 22</w:t>
      </w:r>
      <w:r w:rsidR="001A10AB" w:rsidRPr="00A16276">
        <w:rPr>
          <w:rFonts w:ascii="Helvetica Neue" w:hAnsi="Helvetica Neue"/>
          <w:color w:val="333333"/>
          <w:lang w:eastAsia="es-AR"/>
        </w:rPr>
        <w:t>, </w:t>
      </w:r>
      <w:hyperlink r:id="rId364" w:history="1">
        <w:r w:rsidR="001A10AB" w:rsidRPr="00A16276">
          <w:rPr>
            <w:rFonts w:ascii="inherit" w:hAnsi="inherit"/>
            <w:color w:val="333333"/>
            <w:lang w:eastAsia="es-AR"/>
          </w:rPr>
          <w:t>Issue 1</w:t>
        </w:r>
      </w:hyperlink>
      <w:r w:rsidR="001A10AB" w:rsidRPr="00A16276">
        <w:rPr>
          <w:rFonts w:ascii="Helvetica Neue" w:hAnsi="Helvetica Neue"/>
          <w:color w:val="333333"/>
          <w:lang w:eastAsia="es-AR"/>
        </w:rPr>
        <w:t>, </w:t>
      </w:r>
      <w:r w:rsidR="001A10AB" w:rsidRPr="00A16276">
        <w:rPr>
          <w:rFonts w:ascii="inherit" w:hAnsi="inherit"/>
          <w:color w:val="333333"/>
          <w:bdr w:val="none" w:sz="0" w:space="0" w:color="auto" w:frame="1"/>
          <w:lang w:eastAsia="es-AR"/>
        </w:rPr>
        <w:t>pp 522-529</w:t>
      </w:r>
      <w:r w:rsidR="001A10AB" w:rsidRPr="00A16276">
        <w:rPr>
          <w:rFonts w:ascii="inherit" w:hAnsi="inherit"/>
          <w:color w:val="333333"/>
          <w:lang w:eastAsia="es-AR"/>
        </w:rPr>
        <w:t>.</w:t>
      </w:r>
    </w:p>
    <w:p w:rsidR="00FC0AF6" w:rsidRPr="001A10AB" w:rsidRDefault="00FC0AF6" w:rsidP="00FC0AF6">
      <w:pPr>
        <w:shd w:val="clear" w:color="auto" w:fill="FFFFFF"/>
        <w:spacing w:before="105" w:after="210"/>
        <w:jc w:val="both"/>
        <w:textAlignment w:val="baseline"/>
        <w:outlineLvl w:val="0"/>
        <w:rPr>
          <w:lang w:val="es-AR"/>
        </w:rPr>
      </w:pPr>
    </w:p>
    <w:p w:rsidR="00FC0AF6" w:rsidRPr="00FC0AF6" w:rsidRDefault="006359CD" w:rsidP="00FC0AF6">
      <w:pPr>
        <w:shd w:val="clear" w:color="auto" w:fill="FFFFFF"/>
        <w:spacing w:before="105" w:after="210"/>
        <w:jc w:val="both"/>
        <w:textAlignment w:val="baseline"/>
        <w:outlineLvl w:val="0"/>
        <w:rPr>
          <w:rFonts w:ascii="Georgia" w:hAnsi="Georgia"/>
          <w:color w:val="333333"/>
          <w:spacing w:val="5"/>
          <w:kern w:val="36"/>
          <w:sz w:val="48"/>
          <w:szCs w:val="48"/>
          <w:lang w:val="en-US" w:eastAsia="es-AR"/>
        </w:rPr>
      </w:pPr>
      <w:hyperlink r:id="rId365" w:history="1">
        <w:r w:rsidR="00FC0AF6" w:rsidRPr="00FC0AF6">
          <w:rPr>
            <w:rFonts w:ascii="inherit" w:hAnsi="inherit"/>
            <w:color w:val="333333"/>
            <w:lang w:eastAsia="es-AR"/>
          </w:rPr>
          <w:t>Knauf</w:t>
        </w:r>
      </w:hyperlink>
      <w:r w:rsidR="00FC0AF6" w:rsidRPr="00FC0AF6">
        <w:t xml:space="preserve"> V.</w:t>
      </w:r>
      <w:r w:rsidR="00FC0AF6" w:rsidRPr="00FC0AF6">
        <w:rPr>
          <w:rFonts w:ascii="inherit" w:hAnsi="inherit"/>
          <w:color w:val="333333"/>
          <w:lang w:eastAsia="es-AR"/>
        </w:rPr>
        <w:t>, </w:t>
      </w:r>
      <w:hyperlink r:id="rId366" w:history="1">
        <w:r w:rsidR="00FC0AF6" w:rsidRPr="00FC0AF6">
          <w:rPr>
            <w:rFonts w:ascii="inherit" w:hAnsi="inherit"/>
            <w:color w:val="333333"/>
            <w:lang w:eastAsia="es-AR"/>
          </w:rPr>
          <w:t xml:space="preserve"> Hobson</w:t>
        </w:r>
      </w:hyperlink>
      <w:r w:rsidR="00FC0AF6" w:rsidRPr="00FC0AF6">
        <w:rPr>
          <w:lang w:eastAsia="es-AR"/>
        </w:rPr>
        <w:t xml:space="preserve"> </w:t>
      </w:r>
      <w:r w:rsidR="00FC0AF6" w:rsidRPr="00FC0AF6">
        <w:t xml:space="preserve">W. </w:t>
      </w:r>
      <w:r w:rsidR="00FC0AF6" w:rsidRPr="00FC0AF6">
        <w:rPr>
          <w:rFonts w:ascii="Georgia" w:hAnsi="Georgia"/>
          <w:b/>
          <w:color w:val="333333"/>
          <w:spacing w:val="5"/>
          <w:kern w:val="36"/>
          <w:lang w:eastAsia="es-AR"/>
        </w:rPr>
        <w:t>Ingestión de hexaclorobenceno por monos rhesus hembra: Distribución de tejidos y la sintomatología clínica</w:t>
      </w:r>
      <w:r w:rsidR="00FC0AF6" w:rsidRPr="00FC0AF6">
        <w:rPr>
          <w:rFonts w:ascii="Georgia" w:hAnsi="Georgia"/>
          <w:color w:val="333333"/>
          <w:spacing w:val="5"/>
          <w:kern w:val="36"/>
          <w:lang w:eastAsia="es-AR"/>
        </w:rPr>
        <w:t>.</w:t>
      </w:r>
      <w:hyperlink r:id="rId367" w:history="1">
        <w:r w:rsidR="00FC0AF6" w:rsidRPr="00FC0AF6">
          <w:rPr>
            <w:rFonts w:ascii="inherit" w:hAnsi="inherit"/>
            <w:color w:val="0176C3"/>
            <w:lang w:val="en-US" w:eastAsia="es-AR"/>
          </w:rPr>
          <w:t>Bulletin of Environmental Contamination and Toxicology</w:t>
        </w:r>
      </w:hyperlink>
      <w:r w:rsidR="00FC0AF6" w:rsidRPr="00FC0AF6">
        <w:rPr>
          <w:rFonts w:ascii="Georgia" w:hAnsi="Georgia"/>
          <w:color w:val="333333"/>
          <w:spacing w:val="5"/>
          <w:kern w:val="36"/>
          <w:lang w:val="en-US" w:eastAsia="es-AR"/>
        </w:rPr>
        <w:t>.</w:t>
      </w:r>
      <w:r w:rsidR="00FC0AF6" w:rsidRPr="00FC0AF6">
        <w:rPr>
          <w:rFonts w:ascii="inherit" w:hAnsi="inherit"/>
          <w:color w:val="333333"/>
          <w:bdr w:val="none" w:sz="0" w:space="0" w:color="auto" w:frame="1"/>
          <w:lang w:val="en-US" w:eastAsia="es-AR"/>
        </w:rPr>
        <w:t>JAN.–APRIL 1979</w:t>
      </w:r>
      <w:r w:rsidR="00FC0AF6" w:rsidRPr="00FC0AF6">
        <w:rPr>
          <w:rFonts w:ascii="Helvetica Neue" w:hAnsi="Helvetica Neue"/>
          <w:color w:val="333333"/>
          <w:lang w:val="en-US" w:eastAsia="es-AR"/>
        </w:rPr>
        <w:t>, </w:t>
      </w:r>
      <w:r w:rsidR="00FC0AF6" w:rsidRPr="00FC0AF6">
        <w:rPr>
          <w:rFonts w:ascii="inherit" w:hAnsi="inherit"/>
          <w:color w:val="333333"/>
          <w:bdr w:val="none" w:sz="0" w:space="0" w:color="auto" w:frame="1"/>
          <w:lang w:val="en-US" w:eastAsia="es-AR"/>
        </w:rPr>
        <w:t>Volume 21</w:t>
      </w:r>
      <w:r w:rsidR="00FC0AF6" w:rsidRPr="00FC0AF6">
        <w:rPr>
          <w:rFonts w:ascii="Helvetica Neue" w:hAnsi="Helvetica Neue"/>
          <w:color w:val="333333"/>
          <w:lang w:val="en-US" w:eastAsia="es-AR"/>
        </w:rPr>
        <w:t>, </w:t>
      </w:r>
      <w:hyperlink r:id="rId368" w:history="1">
        <w:r w:rsidR="00FC0AF6" w:rsidRPr="00FC0AF6">
          <w:rPr>
            <w:rFonts w:ascii="inherit" w:hAnsi="inherit"/>
            <w:color w:val="0176C3"/>
            <w:lang w:val="en-US" w:eastAsia="es-AR"/>
          </w:rPr>
          <w:t>Issue 1</w:t>
        </w:r>
      </w:hyperlink>
      <w:r w:rsidR="00FC0AF6" w:rsidRPr="00FC0AF6">
        <w:rPr>
          <w:rFonts w:ascii="Helvetica Neue" w:hAnsi="Helvetica Neue"/>
          <w:color w:val="333333"/>
          <w:lang w:val="en-US" w:eastAsia="es-AR"/>
        </w:rPr>
        <w:t>, </w:t>
      </w:r>
      <w:r w:rsidR="00FC0AF6" w:rsidRPr="00FC0AF6">
        <w:rPr>
          <w:rFonts w:ascii="inherit" w:hAnsi="inherit"/>
          <w:color w:val="333333"/>
          <w:bdr w:val="none" w:sz="0" w:space="0" w:color="auto" w:frame="1"/>
          <w:lang w:val="en-US" w:eastAsia="es-AR"/>
        </w:rPr>
        <w:t>pp 243-248</w:t>
      </w:r>
      <w:r w:rsidR="00FC0AF6">
        <w:rPr>
          <w:rFonts w:ascii="inherit" w:hAnsi="inherit"/>
          <w:color w:val="333333"/>
          <w:bdr w:val="none" w:sz="0" w:space="0" w:color="auto" w:frame="1"/>
          <w:lang w:val="en-US" w:eastAsia="es-AR"/>
        </w:rPr>
        <w:t>.</w:t>
      </w:r>
    </w:p>
    <w:p w:rsidR="00FC0AF6" w:rsidRPr="00DC314E" w:rsidRDefault="00FC0AF6" w:rsidP="00FC0AF6">
      <w:pPr>
        <w:jc w:val="both"/>
        <w:textAlignment w:val="baseline"/>
        <w:rPr>
          <w:lang w:val="en-US"/>
        </w:rPr>
      </w:pPr>
    </w:p>
    <w:p w:rsidR="00FC0AF6" w:rsidRPr="00FC0AF6" w:rsidRDefault="006359CD" w:rsidP="00FC0AF6">
      <w:pPr>
        <w:jc w:val="both"/>
        <w:textAlignment w:val="baseline"/>
        <w:rPr>
          <w:lang w:val="en-US"/>
        </w:rPr>
      </w:pPr>
      <w:hyperlink r:id="rId369" w:history="1">
        <w:r w:rsidR="00FC0AF6" w:rsidRPr="00E91E9A">
          <w:rPr>
            <w:rFonts w:ascii="inherit" w:hAnsi="inherit"/>
            <w:color w:val="333333"/>
            <w:lang w:eastAsia="es-AR"/>
          </w:rPr>
          <w:t>Mes</w:t>
        </w:r>
      </w:hyperlink>
      <w:r w:rsidR="00FC0AF6" w:rsidRPr="00E91E9A">
        <w:t xml:space="preserve"> Jos</w:t>
      </w:r>
      <w:r w:rsidR="00FC0AF6" w:rsidRPr="00E91E9A">
        <w:rPr>
          <w:rFonts w:ascii="inherit" w:hAnsi="inherit"/>
          <w:lang w:eastAsia="es-AR"/>
        </w:rPr>
        <w:t>, </w:t>
      </w:r>
      <w:hyperlink r:id="rId370" w:history="1">
        <w:r w:rsidR="00FC0AF6" w:rsidRPr="00E91E9A">
          <w:rPr>
            <w:rFonts w:ascii="inherit" w:hAnsi="inherit"/>
            <w:color w:val="333333"/>
            <w:lang w:eastAsia="es-AR"/>
          </w:rPr>
          <w:t xml:space="preserve"> Davies</w:t>
        </w:r>
      </w:hyperlink>
      <w:r w:rsidR="00FC0AF6" w:rsidRPr="00E91E9A">
        <w:rPr>
          <w:lang w:eastAsia="es-AR"/>
        </w:rPr>
        <w:t xml:space="preserve"> </w:t>
      </w:r>
      <w:r w:rsidR="00FC0AF6" w:rsidRPr="00E91E9A">
        <w:t xml:space="preserve">David J. </w:t>
      </w:r>
      <w:r w:rsidR="00FC0AF6" w:rsidRPr="00E91E9A">
        <w:rPr>
          <w:rFonts w:ascii="Georgia" w:hAnsi="Georgia"/>
          <w:b/>
          <w:spacing w:val="5"/>
          <w:kern w:val="36"/>
          <w:lang w:eastAsia="es-AR"/>
        </w:rPr>
        <w:t xml:space="preserve">Presencia de residuos de bifenilo policlorados y plaguicidas organoclorados y la ausencia de los policloroterfenilos en muestras canadienses de leche </w:t>
      </w:r>
      <w:r w:rsidR="00FC0AF6" w:rsidRPr="00E91E9A">
        <w:rPr>
          <w:rFonts w:ascii="Georgia" w:hAnsi="Georgia"/>
          <w:b/>
          <w:spacing w:val="5"/>
          <w:kern w:val="36"/>
          <w:lang w:eastAsia="es-AR"/>
        </w:rPr>
        <w:lastRenderedPageBreak/>
        <w:t>humana</w:t>
      </w:r>
      <w:r w:rsidR="00FC0AF6" w:rsidRPr="00E91E9A">
        <w:rPr>
          <w:rFonts w:ascii="Georgia" w:hAnsi="Georgia"/>
          <w:spacing w:val="5"/>
          <w:kern w:val="36"/>
          <w:lang w:eastAsia="es-AR"/>
        </w:rPr>
        <w:t>.</w:t>
      </w:r>
      <w:hyperlink r:id="rId371" w:history="1">
        <w:r w:rsidR="00FC0AF6" w:rsidRPr="00E91E9A">
          <w:rPr>
            <w:rFonts w:ascii="inherit" w:hAnsi="inherit"/>
            <w:color w:val="0176C3"/>
            <w:lang w:val="en-US" w:eastAsia="es-AR"/>
          </w:rPr>
          <w:t>Bulletin of Environmental Contamination and Toxicology</w:t>
        </w:r>
      </w:hyperlink>
      <w:r w:rsidR="00FC0AF6" w:rsidRPr="00E91E9A">
        <w:rPr>
          <w:rFonts w:ascii="inherit" w:hAnsi="inherit"/>
          <w:lang w:val="en-US" w:eastAsia="es-AR"/>
        </w:rPr>
        <w:t>.</w:t>
      </w:r>
      <w:r w:rsidR="00FC0AF6" w:rsidRPr="00E91E9A">
        <w:rPr>
          <w:rFonts w:ascii="inherit" w:hAnsi="inherit"/>
          <w:bdr w:val="none" w:sz="0" w:space="0" w:color="auto" w:frame="1"/>
          <w:lang w:val="en-US" w:eastAsia="es-AR"/>
        </w:rPr>
        <w:t>JAN.–APRIL 1979</w:t>
      </w:r>
      <w:r w:rsidR="00FC0AF6" w:rsidRPr="00E91E9A">
        <w:rPr>
          <w:rFonts w:ascii="inherit" w:hAnsi="inherit"/>
          <w:lang w:val="en-US" w:eastAsia="es-AR"/>
        </w:rPr>
        <w:t>, </w:t>
      </w:r>
      <w:r w:rsidR="00FC0AF6" w:rsidRPr="00E91E9A">
        <w:rPr>
          <w:rFonts w:ascii="inherit" w:hAnsi="inherit"/>
          <w:bdr w:val="none" w:sz="0" w:space="0" w:color="auto" w:frame="1"/>
          <w:lang w:val="en-US" w:eastAsia="es-AR"/>
        </w:rPr>
        <w:t>Volume 21</w:t>
      </w:r>
      <w:r w:rsidR="00FC0AF6" w:rsidRPr="00E91E9A">
        <w:rPr>
          <w:rFonts w:ascii="inherit" w:hAnsi="inherit"/>
          <w:lang w:val="en-US" w:eastAsia="es-AR"/>
        </w:rPr>
        <w:t>, </w:t>
      </w:r>
      <w:hyperlink r:id="rId372" w:history="1">
        <w:r w:rsidR="00FC0AF6" w:rsidRPr="00E91E9A">
          <w:rPr>
            <w:rFonts w:ascii="inherit" w:hAnsi="inherit"/>
            <w:color w:val="0176C3"/>
            <w:lang w:val="en-US" w:eastAsia="es-AR"/>
          </w:rPr>
          <w:t>Issue 1</w:t>
        </w:r>
      </w:hyperlink>
      <w:r w:rsidR="00FC0AF6" w:rsidRPr="00E91E9A">
        <w:rPr>
          <w:rFonts w:ascii="inherit" w:hAnsi="inherit"/>
          <w:lang w:val="en-US" w:eastAsia="es-AR"/>
        </w:rPr>
        <w:t>, </w:t>
      </w:r>
      <w:r w:rsidR="00FC0AF6" w:rsidRPr="00E91E9A">
        <w:rPr>
          <w:rFonts w:ascii="inherit" w:hAnsi="inherit"/>
          <w:bdr w:val="none" w:sz="0" w:space="0" w:color="auto" w:frame="1"/>
          <w:lang w:val="en-US" w:eastAsia="es-AR"/>
        </w:rPr>
        <w:t>pp 381-387</w:t>
      </w:r>
      <w:r w:rsidR="00FC0AF6" w:rsidRPr="00E91E9A">
        <w:rPr>
          <w:lang w:val="en-US"/>
        </w:rPr>
        <w:t>.</w:t>
      </w:r>
    </w:p>
    <w:p w:rsidR="001A10AB" w:rsidRPr="00A25EDC" w:rsidRDefault="001A10AB" w:rsidP="001A10AB">
      <w:pPr>
        <w:shd w:val="clear" w:color="auto" w:fill="FFFFFF"/>
        <w:jc w:val="both"/>
        <w:textAlignment w:val="baseline"/>
        <w:rPr>
          <w:lang w:val="en-US"/>
        </w:rPr>
      </w:pPr>
    </w:p>
    <w:p w:rsidR="001A10AB" w:rsidRPr="001A10AB" w:rsidRDefault="006359CD" w:rsidP="001A10AB">
      <w:pPr>
        <w:shd w:val="clear" w:color="auto" w:fill="FFFFFF"/>
        <w:jc w:val="both"/>
        <w:textAlignment w:val="baseline"/>
        <w:rPr>
          <w:rFonts w:ascii="inherit" w:hAnsi="inherit"/>
          <w:color w:val="333333"/>
          <w:lang w:eastAsia="es-AR"/>
        </w:rPr>
      </w:pPr>
      <w:hyperlink r:id="rId373" w:history="1">
        <w:r w:rsidR="001A10AB" w:rsidRPr="00A02A6A">
          <w:rPr>
            <w:rFonts w:ascii="inherit" w:hAnsi="inherit"/>
            <w:color w:val="333333"/>
            <w:lang w:eastAsia="es-AR"/>
          </w:rPr>
          <w:t>Miles</w:t>
        </w:r>
      </w:hyperlink>
      <w:r w:rsidR="001A10AB" w:rsidRPr="00A02A6A">
        <w:rPr>
          <w:lang w:eastAsia="es-AR"/>
        </w:rPr>
        <w:t xml:space="preserve"> </w:t>
      </w:r>
      <w:r w:rsidR="001A10AB" w:rsidRPr="00A02A6A">
        <w:rPr>
          <w:rFonts w:ascii="inherit" w:hAnsi="inherit"/>
          <w:color w:val="333333"/>
          <w:lang w:eastAsia="es-AR"/>
        </w:rPr>
        <w:t>J. R. W., </w:t>
      </w:r>
      <w:hyperlink r:id="rId374" w:history="1">
        <w:r w:rsidR="001A10AB" w:rsidRPr="00A02A6A">
          <w:rPr>
            <w:rFonts w:ascii="inherit" w:hAnsi="inherit"/>
            <w:color w:val="333333"/>
            <w:lang w:eastAsia="es-AR"/>
          </w:rPr>
          <w:t xml:space="preserve"> Tu</w:t>
        </w:r>
      </w:hyperlink>
      <w:r w:rsidR="001A10AB" w:rsidRPr="00A02A6A">
        <w:rPr>
          <w:lang w:eastAsia="es-AR"/>
        </w:rPr>
        <w:t xml:space="preserve"> </w:t>
      </w:r>
      <w:r w:rsidR="001A10AB" w:rsidRPr="00A02A6A">
        <w:rPr>
          <w:rFonts w:ascii="inherit" w:hAnsi="inherit"/>
          <w:color w:val="333333"/>
          <w:lang w:eastAsia="es-AR"/>
        </w:rPr>
        <w:t>C. M., </w:t>
      </w:r>
      <w:hyperlink r:id="rId375" w:history="1">
        <w:r w:rsidR="001A10AB" w:rsidRPr="00A02A6A">
          <w:rPr>
            <w:rFonts w:ascii="inherit" w:hAnsi="inherit"/>
            <w:color w:val="333333"/>
            <w:lang w:eastAsia="es-AR"/>
          </w:rPr>
          <w:t xml:space="preserve"> Harris</w:t>
        </w:r>
      </w:hyperlink>
      <w:r w:rsidR="001A10AB" w:rsidRPr="00A02A6A">
        <w:rPr>
          <w:lang w:eastAsia="es-AR"/>
        </w:rPr>
        <w:t xml:space="preserve"> </w:t>
      </w:r>
      <w:r w:rsidR="001A10AB" w:rsidRPr="00A02A6A">
        <w:rPr>
          <w:rFonts w:ascii="inherit" w:hAnsi="inherit"/>
          <w:color w:val="333333"/>
          <w:lang w:eastAsia="es-AR"/>
        </w:rPr>
        <w:t>C. R</w:t>
      </w:r>
      <w:r w:rsidR="001A10AB" w:rsidRPr="00A02A6A">
        <w:t>.</w:t>
      </w:r>
      <w:r w:rsidR="001A10AB">
        <w:t xml:space="preserve"> </w:t>
      </w:r>
      <w:r w:rsidR="001A10AB" w:rsidRPr="00A02A6A">
        <w:rPr>
          <w:rFonts w:ascii="inherit" w:hAnsi="inherit"/>
          <w:b/>
          <w:color w:val="333333"/>
          <w:lang w:eastAsia="es-AR"/>
        </w:rPr>
        <w:t>Persistencia de ocho organophosporus insecticidas en mineral estéril y no estéril y los suelos orgánicos.</w:t>
      </w:r>
      <w:r w:rsidR="001A10AB" w:rsidRPr="00A02A6A">
        <w:rPr>
          <w:rFonts w:ascii="inherit" w:hAnsi="inherit"/>
          <w:color w:val="333333"/>
          <w:lang w:eastAsia="es-AR"/>
        </w:rPr>
        <w:t xml:space="preserve"> </w:t>
      </w:r>
      <w:hyperlink r:id="rId376" w:history="1">
        <w:r w:rsidR="001A10AB" w:rsidRPr="00A02A6A">
          <w:rPr>
            <w:rFonts w:ascii="inherit" w:hAnsi="inherit"/>
            <w:color w:val="0176C3"/>
            <w:lang w:eastAsia="es-AR"/>
          </w:rPr>
          <w:t>Bulletin of Environmental Contamination and Toxicology</w:t>
        </w:r>
      </w:hyperlink>
      <w:r w:rsidR="001A10AB" w:rsidRPr="00A02A6A">
        <w:rPr>
          <w:rFonts w:ascii="inherit" w:hAnsi="inherit"/>
          <w:color w:val="333333"/>
          <w:lang w:eastAsia="es-AR"/>
        </w:rPr>
        <w:t>.</w:t>
      </w:r>
      <w:r w:rsidR="001A10AB" w:rsidRPr="00A02A6A">
        <w:rPr>
          <w:rFonts w:ascii="inherit" w:hAnsi="inherit"/>
          <w:color w:val="333333"/>
          <w:bdr w:val="none" w:sz="0" w:space="0" w:color="auto" w:frame="1"/>
          <w:lang w:eastAsia="es-AR"/>
        </w:rPr>
        <w:t>1979</w:t>
      </w:r>
      <w:r w:rsidR="001A10AB" w:rsidRPr="00A02A6A">
        <w:rPr>
          <w:rFonts w:ascii="Helvetica Neue" w:hAnsi="Helvetica Neue"/>
          <w:color w:val="333333"/>
          <w:lang w:eastAsia="es-AR"/>
        </w:rPr>
        <w:t>, </w:t>
      </w:r>
      <w:r w:rsidR="001A10AB" w:rsidRPr="00A02A6A">
        <w:rPr>
          <w:rFonts w:ascii="inherit" w:hAnsi="inherit"/>
          <w:color w:val="333333"/>
          <w:bdr w:val="none" w:sz="0" w:space="0" w:color="auto" w:frame="1"/>
          <w:lang w:eastAsia="es-AR"/>
        </w:rPr>
        <w:t>Volume 22</w:t>
      </w:r>
      <w:r w:rsidR="001A10AB" w:rsidRPr="00A02A6A">
        <w:rPr>
          <w:rFonts w:ascii="Helvetica Neue" w:hAnsi="Helvetica Neue"/>
          <w:color w:val="333333"/>
          <w:lang w:eastAsia="es-AR"/>
        </w:rPr>
        <w:t>, </w:t>
      </w:r>
      <w:hyperlink r:id="rId377" w:history="1">
        <w:r w:rsidR="001A10AB" w:rsidRPr="00A02A6A">
          <w:rPr>
            <w:rFonts w:ascii="inherit" w:hAnsi="inherit"/>
            <w:color w:val="0176C3"/>
            <w:lang w:eastAsia="es-AR"/>
          </w:rPr>
          <w:t>Issue 1</w:t>
        </w:r>
      </w:hyperlink>
      <w:r w:rsidR="001A10AB" w:rsidRPr="00A02A6A">
        <w:rPr>
          <w:rFonts w:ascii="Helvetica Neue" w:hAnsi="Helvetica Neue"/>
          <w:color w:val="333333"/>
          <w:lang w:eastAsia="es-AR"/>
        </w:rPr>
        <w:t>, </w:t>
      </w:r>
      <w:r w:rsidR="001A10AB" w:rsidRPr="00A02A6A">
        <w:rPr>
          <w:rFonts w:ascii="inherit" w:hAnsi="inherit"/>
          <w:color w:val="333333"/>
          <w:bdr w:val="none" w:sz="0" w:space="0" w:color="auto" w:frame="1"/>
          <w:lang w:eastAsia="es-AR"/>
        </w:rPr>
        <w:t>pp 312-318</w:t>
      </w:r>
      <w:r w:rsidR="001A10AB" w:rsidRPr="00A02A6A">
        <w:rPr>
          <w:rFonts w:ascii="inherit" w:hAnsi="inherit"/>
          <w:color w:val="333333"/>
          <w:lang w:eastAsia="es-AR"/>
        </w:rPr>
        <w:t>.</w:t>
      </w:r>
    </w:p>
    <w:p w:rsidR="00BE654D" w:rsidRPr="00584747" w:rsidRDefault="006359CD" w:rsidP="00BE654D">
      <w:pPr>
        <w:pStyle w:val="Ttulo1"/>
        <w:shd w:val="clear" w:color="auto" w:fill="FFFFFF"/>
        <w:jc w:val="both"/>
        <w:rPr>
          <w:b w:val="0"/>
          <w:kern w:val="0"/>
          <w:sz w:val="24"/>
          <w:szCs w:val="24"/>
        </w:rPr>
      </w:pPr>
      <w:hyperlink r:id="rId378" w:history="1">
        <w:r w:rsidR="00BE654D" w:rsidRPr="00584747">
          <w:rPr>
            <w:rStyle w:val="Hipervnculo"/>
            <w:b w:val="0"/>
            <w:color w:val="auto"/>
            <w:kern w:val="0"/>
            <w:sz w:val="24"/>
            <w:szCs w:val="24"/>
            <w:u w:val="none"/>
          </w:rPr>
          <w:t>Olorunsogo O</w:t>
        </w:r>
      </w:hyperlink>
      <w:r w:rsidR="00BE654D" w:rsidRPr="00584747">
        <w:rPr>
          <w:b w:val="0"/>
          <w:kern w:val="0"/>
          <w:sz w:val="24"/>
          <w:szCs w:val="24"/>
        </w:rPr>
        <w:t xml:space="preserve"> , </w:t>
      </w:r>
      <w:hyperlink r:id="rId379" w:history="1">
        <w:r w:rsidR="00BE654D" w:rsidRPr="00584747">
          <w:rPr>
            <w:rStyle w:val="Hipervnculo"/>
            <w:b w:val="0"/>
            <w:color w:val="auto"/>
            <w:kern w:val="0"/>
            <w:sz w:val="24"/>
            <w:szCs w:val="24"/>
            <w:u w:val="none"/>
          </w:rPr>
          <w:t>Bababunmi EA</w:t>
        </w:r>
      </w:hyperlink>
      <w:r w:rsidR="00BE654D" w:rsidRPr="00584747">
        <w:rPr>
          <w:b w:val="0"/>
          <w:kern w:val="0"/>
          <w:sz w:val="24"/>
          <w:szCs w:val="24"/>
        </w:rPr>
        <w:t xml:space="preserve"> , </w:t>
      </w:r>
      <w:hyperlink r:id="rId380" w:history="1">
        <w:r w:rsidR="00BE654D" w:rsidRPr="00584747">
          <w:rPr>
            <w:rStyle w:val="Hipervnculo"/>
            <w:b w:val="0"/>
            <w:color w:val="auto"/>
            <w:kern w:val="0"/>
            <w:sz w:val="24"/>
            <w:szCs w:val="24"/>
            <w:u w:val="none"/>
          </w:rPr>
          <w:t>Bassir O</w:t>
        </w:r>
      </w:hyperlink>
      <w:r w:rsidR="00BE654D" w:rsidRPr="00584747">
        <w:rPr>
          <w:b w:val="0"/>
          <w:kern w:val="0"/>
          <w:sz w:val="24"/>
          <w:szCs w:val="24"/>
        </w:rPr>
        <w:t>.</w:t>
      </w:r>
      <w:r w:rsidR="00BE654D" w:rsidRPr="00975741">
        <w:rPr>
          <w:kern w:val="0"/>
          <w:sz w:val="24"/>
          <w:szCs w:val="24"/>
        </w:rPr>
        <w:t>Efecto del glifosato en las mitocondrias de hígado de rata in vivo</w:t>
      </w:r>
      <w:r w:rsidR="00BE654D" w:rsidRPr="00584747">
        <w:rPr>
          <w:b w:val="0"/>
          <w:kern w:val="0"/>
          <w:sz w:val="24"/>
          <w:szCs w:val="24"/>
        </w:rPr>
        <w:t xml:space="preserve">. </w:t>
      </w:r>
      <w:hyperlink r:id="rId381" w:anchor="#" w:tooltip="Boletín de Contaminación y Toxicología Ambiental." w:history="1">
        <w:r w:rsidR="00BE654D" w:rsidRPr="00584747">
          <w:rPr>
            <w:rStyle w:val="Hipervnculo"/>
            <w:b w:val="0"/>
            <w:color w:val="auto"/>
            <w:kern w:val="0"/>
            <w:sz w:val="24"/>
            <w:szCs w:val="24"/>
            <w:u w:val="none"/>
          </w:rPr>
          <w:t>Bull Environ Contam Toxicol.</w:t>
        </w:r>
      </w:hyperlink>
      <w:r w:rsidR="00BE654D" w:rsidRPr="00584747">
        <w:rPr>
          <w:b w:val="0"/>
          <w:kern w:val="0"/>
          <w:sz w:val="24"/>
          <w:szCs w:val="24"/>
        </w:rPr>
        <w:t xml:space="preserve"> 1979 Jun; 22 (3) :357-64.</w:t>
      </w:r>
    </w:p>
    <w:p w:rsidR="001A10AB" w:rsidRPr="00A25EDC" w:rsidRDefault="006359CD" w:rsidP="001A10AB">
      <w:pPr>
        <w:shd w:val="clear" w:color="auto" w:fill="FFFFFF"/>
        <w:jc w:val="both"/>
        <w:textAlignment w:val="baseline"/>
        <w:rPr>
          <w:rFonts w:ascii="inherit" w:hAnsi="inherit"/>
          <w:color w:val="333333"/>
          <w:sz w:val="20"/>
          <w:szCs w:val="20"/>
          <w:lang w:val="en-US" w:eastAsia="es-AR"/>
        </w:rPr>
      </w:pPr>
      <w:hyperlink r:id="rId382" w:history="1">
        <w:r w:rsidR="001A10AB" w:rsidRPr="00C1645F">
          <w:rPr>
            <w:rFonts w:ascii="inherit" w:hAnsi="inherit"/>
            <w:color w:val="333333"/>
            <w:lang w:eastAsia="es-AR"/>
          </w:rPr>
          <w:t>Pomber</w:t>
        </w:r>
      </w:hyperlink>
      <w:r w:rsidR="001A10AB" w:rsidRPr="00C1645F">
        <w:rPr>
          <w:lang w:eastAsia="es-AR"/>
        </w:rPr>
        <w:t xml:space="preserve"> </w:t>
      </w:r>
      <w:r w:rsidR="001A10AB" w:rsidRPr="00C1645F">
        <w:rPr>
          <w:rFonts w:ascii="inherit" w:hAnsi="inherit"/>
          <w:color w:val="333333"/>
          <w:lang w:eastAsia="es-AR"/>
        </w:rPr>
        <w:t>Lawrence, </w:t>
      </w:r>
      <w:hyperlink r:id="rId383" w:history="1">
        <w:r w:rsidR="001A10AB" w:rsidRPr="00C1645F">
          <w:rPr>
            <w:rFonts w:ascii="inherit" w:hAnsi="inherit"/>
            <w:color w:val="333333"/>
            <w:lang w:eastAsia="es-AR"/>
          </w:rPr>
          <w:t>Weinberger</w:t>
        </w:r>
      </w:hyperlink>
      <w:r w:rsidR="001A10AB" w:rsidRPr="00C1645F">
        <w:rPr>
          <w:lang w:eastAsia="es-AR"/>
        </w:rPr>
        <w:t xml:space="preserve"> </w:t>
      </w:r>
      <w:r w:rsidR="001A10AB" w:rsidRPr="00C1645F">
        <w:rPr>
          <w:rFonts w:ascii="inherit" w:hAnsi="inherit"/>
          <w:color w:val="333333"/>
          <w:lang w:eastAsia="es-AR"/>
        </w:rPr>
        <w:t>Pearl, </w:t>
      </w:r>
      <w:hyperlink r:id="rId384" w:history="1">
        <w:r w:rsidR="001A10AB" w:rsidRPr="00C1645F">
          <w:rPr>
            <w:rFonts w:ascii="inherit" w:hAnsi="inherit"/>
            <w:color w:val="333333"/>
            <w:lang w:eastAsia="es-AR"/>
          </w:rPr>
          <w:t xml:space="preserve"> Prasad</w:t>
        </w:r>
      </w:hyperlink>
      <w:r w:rsidR="001A10AB" w:rsidRPr="00C1645F">
        <w:rPr>
          <w:rFonts w:ascii="inherit" w:hAnsi="inherit"/>
          <w:color w:val="333333"/>
          <w:lang w:eastAsia="es-AR"/>
        </w:rPr>
        <w:t xml:space="preserve"> R .</w:t>
      </w:r>
      <w:r w:rsidR="001A10AB" w:rsidRPr="00C1645F">
        <w:rPr>
          <w:rFonts w:ascii="inherit" w:hAnsi="inherit"/>
          <w:b/>
          <w:color w:val="333333"/>
          <w:lang w:eastAsia="es-AR"/>
        </w:rPr>
        <w:t>Algunos efectos fitotóxicos de fenitrotión sobre la germinación y el crecimiento temprano de las plántulas de Picea glauca (MOENCH) Voss y Betula alleghaniensis britton</w:t>
      </w:r>
      <w:r w:rsidR="001A10AB" w:rsidRPr="00C1645F">
        <w:rPr>
          <w:rFonts w:ascii="inherit" w:hAnsi="inherit"/>
          <w:color w:val="333333"/>
          <w:sz w:val="20"/>
          <w:szCs w:val="20"/>
          <w:lang w:eastAsia="es-AR"/>
        </w:rPr>
        <w:t xml:space="preserve">. </w:t>
      </w:r>
      <w:hyperlink r:id="rId385" w:history="1">
        <w:r w:rsidR="001A10AB" w:rsidRPr="00A25EDC">
          <w:rPr>
            <w:rFonts w:ascii="inherit" w:hAnsi="inherit"/>
            <w:color w:val="0176C3"/>
            <w:lang w:val="en-US" w:eastAsia="es-AR"/>
          </w:rPr>
          <w:t>Bulletin of Environmental Contamination and Toxicology</w:t>
        </w:r>
      </w:hyperlink>
      <w:r w:rsidR="001A10AB" w:rsidRPr="00A25EDC">
        <w:rPr>
          <w:rFonts w:ascii="inherit" w:hAnsi="inherit"/>
          <w:color w:val="333333"/>
          <w:lang w:val="en-US" w:eastAsia="es-AR"/>
        </w:rPr>
        <w:t>.</w:t>
      </w:r>
      <w:r w:rsidR="001A10AB" w:rsidRPr="00A25EDC">
        <w:rPr>
          <w:rFonts w:ascii="Helvetica Neue" w:hAnsi="Helvetica Neue"/>
          <w:color w:val="333333"/>
          <w:bdr w:val="none" w:sz="0" w:space="0" w:color="auto" w:frame="1"/>
          <w:shd w:val="clear" w:color="auto" w:fill="FFFFFF"/>
          <w:lang w:val="en-US" w:eastAsia="es-AR"/>
        </w:rPr>
        <w:t>1979</w:t>
      </w:r>
      <w:r w:rsidR="001A10AB" w:rsidRPr="00A25EDC">
        <w:rPr>
          <w:rFonts w:ascii="Helvetica Neue" w:hAnsi="Helvetica Neue"/>
          <w:color w:val="333333"/>
          <w:shd w:val="clear" w:color="auto" w:fill="FFFFFF"/>
          <w:lang w:val="en-US" w:eastAsia="es-AR"/>
        </w:rPr>
        <w:t>,</w:t>
      </w:r>
      <w:r w:rsidR="001A10AB" w:rsidRPr="00A25EDC">
        <w:rPr>
          <w:rFonts w:ascii="Helvetica Neue" w:hAnsi="Helvetica Neue"/>
          <w:color w:val="333333"/>
          <w:lang w:val="en-US" w:eastAsia="es-AR"/>
        </w:rPr>
        <w:t> </w:t>
      </w:r>
      <w:r w:rsidR="001A10AB" w:rsidRPr="00A25EDC">
        <w:rPr>
          <w:rFonts w:ascii="Helvetica Neue" w:hAnsi="Helvetica Neue"/>
          <w:color w:val="333333"/>
          <w:bdr w:val="none" w:sz="0" w:space="0" w:color="auto" w:frame="1"/>
          <w:shd w:val="clear" w:color="auto" w:fill="FFFFFF"/>
          <w:lang w:val="en-US" w:eastAsia="es-AR"/>
        </w:rPr>
        <w:t>Volume 22</w:t>
      </w:r>
      <w:r w:rsidR="001A10AB" w:rsidRPr="00A25EDC">
        <w:rPr>
          <w:rFonts w:ascii="Helvetica Neue" w:hAnsi="Helvetica Neue"/>
          <w:color w:val="333333"/>
          <w:shd w:val="clear" w:color="auto" w:fill="FFFFFF"/>
          <w:lang w:val="en-US" w:eastAsia="es-AR"/>
        </w:rPr>
        <w:t>,</w:t>
      </w:r>
      <w:r w:rsidR="001A10AB" w:rsidRPr="00A25EDC">
        <w:rPr>
          <w:rFonts w:ascii="Helvetica Neue" w:hAnsi="Helvetica Neue"/>
          <w:color w:val="333333"/>
          <w:lang w:val="en-US" w:eastAsia="es-AR"/>
        </w:rPr>
        <w:t> </w:t>
      </w:r>
      <w:hyperlink r:id="rId386" w:history="1">
        <w:r w:rsidR="001A10AB" w:rsidRPr="00A25EDC">
          <w:rPr>
            <w:rFonts w:ascii="Helvetica Neue" w:hAnsi="Helvetica Neue"/>
            <w:color w:val="0176C3"/>
            <w:lang w:val="en-US" w:eastAsia="es-AR"/>
          </w:rPr>
          <w:t>Issue 1</w:t>
        </w:r>
      </w:hyperlink>
      <w:r w:rsidR="001A10AB" w:rsidRPr="00A25EDC">
        <w:rPr>
          <w:rFonts w:ascii="Helvetica Neue" w:hAnsi="Helvetica Neue"/>
          <w:color w:val="333333"/>
          <w:shd w:val="clear" w:color="auto" w:fill="FFFFFF"/>
          <w:lang w:val="en-US" w:eastAsia="es-AR"/>
        </w:rPr>
        <w:t>,</w:t>
      </w:r>
      <w:r w:rsidR="001A10AB" w:rsidRPr="00A25EDC">
        <w:rPr>
          <w:rFonts w:ascii="Helvetica Neue" w:hAnsi="Helvetica Neue"/>
          <w:color w:val="333333"/>
          <w:lang w:val="en-US" w:eastAsia="es-AR"/>
        </w:rPr>
        <w:t> </w:t>
      </w:r>
      <w:r w:rsidR="001A10AB" w:rsidRPr="00A25EDC">
        <w:rPr>
          <w:rFonts w:ascii="Helvetica Neue" w:hAnsi="Helvetica Neue"/>
          <w:color w:val="333333"/>
          <w:bdr w:val="none" w:sz="0" w:space="0" w:color="auto" w:frame="1"/>
          <w:shd w:val="clear" w:color="auto" w:fill="FFFFFF"/>
          <w:lang w:val="en-US" w:eastAsia="es-AR"/>
        </w:rPr>
        <w:t>pp 494-499.</w:t>
      </w:r>
    </w:p>
    <w:p w:rsidR="008B03F7" w:rsidRPr="00A25EDC" w:rsidRDefault="008B03F7" w:rsidP="008B03F7">
      <w:pPr>
        <w:shd w:val="clear" w:color="auto" w:fill="FFFFFF"/>
        <w:jc w:val="both"/>
        <w:textAlignment w:val="baseline"/>
        <w:rPr>
          <w:lang w:val="en-US"/>
        </w:rPr>
      </w:pPr>
    </w:p>
    <w:p w:rsidR="008B03F7" w:rsidRPr="000332DE" w:rsidRDefault="006359CD" w:rsidP="008B03F7">
      <w:pPr>
        <w:shd w:val="clear" w:color="auto" w:fill="FFFFFF"/>
        <w:jc w:val="both"/>
        <w:textAlignment w:val="baseline"/>
        <w:rPr>
          <w:rFonts w:ascii="Helvetica Neue" w:hAnsi="Helvetica Neue"/>
          <w:color w:val="333333"/>
          <w:lang w:val="en-US" w:eastAsia="es-AR"/>
        </w:rPr>
      </w:pPr>
      <w:hyperlink r:id="rId387" w:history="1">
        <w:r w:rsidR="008B03F7" w:rsidRPr="00A25EDC">
          <w:rPr>
            <w:rFonts w:ascii="inherit" w:hAnsi="inherit"/>
            <w:color w:val="333333"/>
            <w:lang w:val="en-US" w:eastAsia="es-AR"/>
          </w:rPr>
          <w:t>Riviere</w:t>
        </w:r>
      </w:hyperlink>
      <w:r w:rsidR="008B03F7" w:rsidRPr="00A25EDC">
        <w:rPr>
          <w:lang w:val="en-US"/>
        </w:rPr>
        <w:t xml:space="preserve"> J. L.</w:t>
      </w:r>
      <w:r w:rsidR="008B03F7" w:rsidRPr="00A25EDC">
        <w:rPr>
          <w:rFonts w:ascii="inherit" w:hAnsi="inherit"/>
          <w:color w:val="333333"/>
          <w:lang w:val="en-US" w:eastAsia="es-AR"/>
        </w:rPr>
        <w:t>, </w:t>
      </w:r>
      <w:hyperlink r:id="rId388" w:history="1">
        <w:r w:rsidR="008B03F7" w:rsidRPr="00A25EDC">
          <w:rPr>
            <w:rFonts w:ascii="inherit" w:hAnsi="inherit"/>
            <w:color w:val="333333"/>
            <w:lang w:val="en-US" w:eastAsia="es-AR"/>
          </w:rPr>
          <w:t xml:space="preserve"> Bach</w:t>
        </w:r>
      </w:hyperlink>
      <w:r w:rsidR="008B03F7" w:rsidRPr="00A25EDC">
        <w:rPr>
          <w:lang w:val="en-US"/>
        </w:rPr>
        <w:t xml:space="preserve"> Jocelyne. </w:t>
      </w:r>
      <w:r w:rsidR="008B03F7" w:rsidRPr="000D4CA6">
        <w:rPr>
          <w:rFonts w:ascii="Georgia" w:hAnsi="Georgia"/>
          <w:b/>
          <w:color w:val="333333"/>
          <w:spacing w:val="5"/>
          <w:kern w:val="36"/>
          <w:lang w:val="es-AR" w:eastAsia="es-AR"/>
        </w:rPr>
        <w:t>Aldrin epoxidasa en el hígado y el intestino delgado de la rata y la codorniz japonesa</w:t>
      </w:r>
      <w:r w:rsidR="008B03F7" w:rsidRPr="000D4CA6">
        <w:rPr>
          <w:rFonts w:ascii="Georgia" w:hAnsi="Georgia"/>
          <w:color w:val="333333"/>
          <w:spacing w:val="5"/>
          <w:kern w:val="36"/>
          <w:lang w:eastAsia="es-AR"/>
        </w:rPr>
        <w:t>.</w:t>
      </w:r>
      <w:hyperlink r:id="rId389" w:history="1">
        <w:r w:rsidR="008B03F7" w:rsidRPr="000D4CA6">
          <w:rPr>
            <w:rFonts w:ascii="inherit" w:hAnsi="inherit"/>
            <w:color w:val="0176C3"/>
            <w:lang w:val="en-US" w:eastAsia="es-AR"/>
          </w:rPr>
          <w:t>Bulletin of Environmental Contamination and Toxicology</w:t>
        </w:r>
      </w:hyperlink>
      <w:r w:rsidR="008B03F7">
        <w:rPr>
          <w:rFonts w:ascii="Helvetica Neue" w:hAnsi="Helvetica Neue"/>
          <w:color w:val="333333"/>
          <w:lang w:val="en-US" w:eastAsia="es-AR"/>
        </w:rPr>
        <w:t xml:space="preserve">. </w:t>
      </w:r>
      <w:r w:rsidR="008B03F7" w:rsidRPr="000D4CA6">
        <w:rPr>
          <w:rFonts w:ascii="inherit" w:hAnsi="inherit"/>
          <w:color w:val="333333"/>
          <w:bdr w:val="none" w:sz="0" w:space="0" w:color="auto" w:frame="1"/>
          <w:lang w:val="en-US" w:eastAsia="es-AR"/>
        </w:rPr>
        <w:t>JAN.–APRIL 1979</w:t>
      </w:r>
      <w:r w:rsidR="008B03F7" w:rsidRPr="000D4CA6">
        <w:rPr>
          <w:rFonts w:ascii="Helvetica Neue" w:hAnsi="Helvetica Neue"/>
          <w:color w:val="333333"/>
          <w:lang w:val="en-US" w:eastAsia="es-AR"/>
        </w:rPr>
        <w:t>, </w:t>
      </w:r>
      <w:r w:rsidR="008B03F7" w:rsidRPr="000D4CA6">
        <w:rPr>
          <w:rFonts w:ascii="inherit" w:hAnsi="inherit"/>
          <w:color w:val="333333"/>
          <w:bdr w:val="none" w:sz="0" w:space="0" w:color="auto" w:frame="1"/>
          <w:lang w:val="en-US" w:eastAsia="es-AR"/>
        </w:rPr>
        <w:t>Volume 21</w:t>
      </w:r>
      <w:r w:rsidR="008B03F7" w:rsidRPr="000D4CA6">
        <w:rPr>
          <w:rFonts w:ascii="Helvetica Neue" w:hAnsi="Helvetica Neue"/>
          <w:color w:val="333333"/>
          <w:lang w:val="en-US" w:eastAsia="es-AR"/>
        </w:rPr>
        <w:t>, </w:t>
      </w:r>
      <w:hyperlink r:id="rId390" w:history="1">
        <w:r w:rsidR="008B03F7" w:rsidRPr="000D4CA6">
          <w:rPr>
            <w:rFonts w:ascii="inherit" w:hAnsi="inherit"/>
            <w:color w:val="0176C3"/>
            <w:lang w:val="en-US" w:eastAsia="es-AR"/>
          </w:rPr>
          <w:t>Issue 1</w:t>
        </w:r>
      </w:hyperlink>
      <w:r w:rsidR="008B03F7" w:rsidRPr="000D4CA6">
        <w:rPr>
          <w:rFonts w:ascii="Helvetica Neue" w:hAnsi="Helvetica Neue"/>
          <w:color w:val="333333"/>
          <w:lang w:val="en-US" w:eastAsia="es-AR"/>
        </w:rPr>
        <w:t>, </w:t>
      </w:r>
      <w:r w:rsidR="008B03F7" w:rsidRPr="000D4CA6">
        <w:rPr>
          <w:rFonts w:ascii="inherit" w:hAnsi="inherit"/>
          <w:color w:val="333333"/>
          <w:bdr w:val="none" w:sz="0" w:space="0" w:color="auto" w:frame="1"/>
          <w:lang w:val="en-US" w:eastAsia="es-AR"/>
        </w:rPr>
        <w:t>pp 498-501.</w:t>
      </w:r>
    </w:p>
    <w:p w:rsidR="00BA4F77" w:rsidRPr="003B3C10" w:rsidRDefault="00BA4F77" w:rsidP="00BA4F77">
      <w:pPr>
        <w:shd w:val="clear" w:color="auto" w:fill="FFFFFF"/>
        <w:spacing w:before="34" w:after="34" w:line="301" w:lineRule="atLeast"/>
        <w:rPr>
          <w:rFonts w:ascii="Arial" w:hAnsi="Arial" w:cs="Arial"/>
          <w:color w:val="000000"/>
          <w:lang w:val="en-US" w:eastAsia="es-AR"/>
        </w:rPr>
      </w:pPr>
    </w:p>
    <w:p w:rsidR="00BA4F77" w:rsidRPr="00FE49F2" w:rsidRDefault="00BA4F77" w:rsidP="00BA4F77">
      <w:pPr>
        <w:shd w:val="clear" w:color="auto" w:fill="FFFFFF"/>
        <w:spacing w:before="34" w:after="34" w:line="301" w:lineRule="atLeast"/>
        <w:rPr>
          <w:rFonts w:ascii="Arial" w:hAnsi="Arial" w:cs="Arial"/>
          <w:color w:val="000000"/>
          <w:lang w:val="es-AR" w:eastAsia="es-AR"/>
        </w:rPr>
      </w:pPr>
      <w:r w:rsidRPr="0045143A">
        <w:rPr>
          <w:rFonts w:ascii="Arial" w:hAnsi="Arial" w:cs="Arial"/>
          <w:color w:val="000000"/>
          <w:lang w:eastAsia="es-AR"/>
        </w:rPr>
        <w:t>Rosenberg C, </w:t>
      </w:r>
      <w:r w:rsidRPr="0045143A">
        <w:rPr>
          <w:rFonts w:ascii="Arial" w:hAnsi="Arial" w:cs="Arial"/>
          <w:b/>
          <w:bCs/>
          <w:color w:val="000000"/>
          <w:lang w:eastAsia="es-AR"/>
        </w:rPr>
        <w:t>Siltanen H</w:t>
      </w:r>
      <w:r w:rsidRPr="0045143A">
        <w:rPr>
          <w:rFonts w:ascii="Arial" w:hAnsi="Arial" w:cs="Arial"/>
          <w:color w:val="000000"/>
          <w:lang w:eastAsia="es-AR"/>
        </w:rPr>
        <w:t>.</w:t>
      </w:r>
      <w:r w:rsidRPr="0045143A">
        <w:rPr>
          <w:rFonts w:ascii="Verdana" w:hAnsi="Verdana"/>
          <w:b/>
          <w:bCs/>
          <w:color w:val="000000"/>
          <w:sz w:val="18"/>
          <w:szCs w:val="18"/>
          <w:shd w:val="clear" w:color="auto" w:fill="E6ECF9"/>
        </w:rPr>
        <w:t xml:space="preserve"> </w:t>
      </w:r>
      <w:r>
        <w:rPr>
          <w:rFonts w:ascii="Verdana" w:hAnsi="Verdana"/>
          <w:b/>
          <w:bCs/>
          <w:color w:val="000000"/>
          <w:sz w:val="18"/>
          <w:szCs w:val="18"/>
          <w:shd w:val="clear" w:color="auto" w:fill="E6ECF9"/>
        </w:rPr>
        <w:t>Los residuos de mancozeb y etilentiourea en muestras de grano</w:t>
      </w:r>
      <w:r>
        <w:rPr>
          <w:rStyle w:val="apple-converted-space"/>
          <w:rFonts w:ascii="Verdana" w:hAnsi="Verdana"/>
          <w:b/>
          <w:bCs/>
          <w:color w:val="000000"/>
          <w:sz w:val="18"/>
          <w:szCs w:val="18"/>
          <w:shd w:val="clear" w:color="auto" w:fill="E6ECF9"/>
        </w:rPr>
        <w:t> .</w:t>
      </w:r>
      <w:r w:rsidRPr="0045143A">
        <w:rPr>
          <w:rFonts w:ascii="Arial" w:hAnsi="Arial" w:cs="Arial"/>
          <w:color w:val="000000"/>
          <w:sz w:val="20"/>
          <w:lang w:eastAsia="es-AR"/>
        </w:rPr>
        <w:t xml:space="preserve"> </w:t>
      </w:r>
      <w:r w:rsidRPr="00FE49F2">
        <w:rPr>
          <w:rFonts w:ascii="Arial" w:hAnsi="Arial" w:cs="Arial"/>
          <w:color w:val="000000"/>
          <w:sz w:val="20"/>
          <w:lang w:val="es-AR" w:eastAsia="es-AR"/>
        </w:rPr>
        <w:t>Bull Environ Contam Toxicol</w:t>
      </w:r>
      <w:r w:rsidRPr="00FE49F2">
        <w:rPr>
          <w:rFonts w:ascii="Arial" w:hAnsi="Arial" w:cs="Arial"/>
          <w:color w:val="000000"/>
          <w:sz w:val="20"/>
          <w:szCs w:val="20"/>
          <w:lang w:val="es-AR" w:eastAsia="es-AR"/>
        </w:rPr>
        <w:t>. 1979 Jul;22(4-5):475-8..</w:t>
      </w:r>
    </w:p>
    <w:p w:rsidR="007217B1" w:rsidRDefault="007217B1" w:rsidP="007217B1">
      <w:pPr>
        <w:jc w:val="both"/>
        <w:textAlignment w:val="baseline"/>
      </w:pPr>
    </w:p>
    <w:p w:rsidR="007217B1" w:rsidRPr="00A33F32" w:rsidRDefault="006359CD" w:rsidP="007217B1">
      <w:pPr>
        <w:jc w:val="both"/>
        <w:textAlignment w:val="baseline"/>
        <w:rPr>
          <w:rFonts w:ascii="inherit" w:hAnsi="inherit"/>
        </w:rPr>
      </w:pPr>
      <w:hyperlink r:id="rId391" w:history="1">
        <w:r w:rsidR="007217B1" w:rsidRPr="007217B1">
          <w:rPr>
            <w:rStyle w:val="Hipervnculo"/>
            <w:rFonts w:ascii="inherit" w:hAnsi="inherit"/>
            <w:color w:val="333333"/>
            <w:u w:val="none"/>
            <w:bdr w:val="none" w:sz="0" w:space="0" w:color="auto" w:frame="1"/>
          </w:rPr>
          <w:t>Sastry</w:t>
        </w:r>
      </w:hyperlink>
      <w:r w:rsidR="007217B1" w:rsidRPr="007217B1">
        <w:t xml:space="preserve"> </w:t>
      </w:r>
      <w:r w:rsidR="007217B1" w:rsidRPr="007217B1">
        <w:rPr>
          <w:rFonts w:ascii="inherit" w:hAnsi="inherit"/>
        </w:rPr>
        <w:t>K. V.,</w:t>
      </w:r>
      <w:r w:rsidR="007217B1" w:rsidRPr="007217B1">
        <w:rPr>
          <w:rStyle w:val="apple-converted-space"/>
          <w:rFonts w:ascii="inherit" w:hAnsi="inherit"/>
        </w:rPr>
        <w:t> </w:t>
      </w:r>
      <w:hyperlink r:id="rId392" w:history="1">
        <w:r w:rsidR="007217B1" w:rsidRPr="007217B1">
          <w:rPr>
            <w:rStyle w:val="Hipervnculo"/>
            <w:rFonts w:ascii="inherit" w:hAnsi="inherit"/>
            <w:color w:val="333333"/>
            <w:u w:val="none"/>
            <w:bdr w:val="none" w:sz="0" w:space="0" w:color="auto" w:frame="1"/>
          </w:rPr>
          <w:t>Sharma</w:t>
        </w:r>
      </w:hyperlink>
      <w:r w:rsidR="007217B1" w:rsidRPr="00A33F32">
        <w:t xml:space="preserve"> </w:t>
      </w:r>
      <w:r w:rsidR="007217B1" w:rsidRPr="00A33F32">
        <w:rPr>
          <w:rFonts w:ascii="inherit" w:hAnsi="inherit"/>
        </w:rPr>
        <w:t>S. K.</w:t>
      </w:r>
      <w:r w:rsidR="007217B1" w:rsidRPr="00A33F32">
        <w:rPr>
          <w:rFonts w:ascii="Georgia" w:hAnsi="Georgia"/>
          <w:b/>
          <w:spacing w:val="5"/>
        </w:rPr>
        <w:t xml:space="preserve"> </w:t>
      </w:r>
      <w:r w:rsidR="007217B1">
        <w:rPr>
          <w:rFonts w:ascii="Georgia" w:hAnsi="Georgia"/>
          <w:b/>
          <w:spacing w:val="5"/>
        </w:rPr>
        <w:t>T</w:t>
      </w:r>
      <w:r w:rsidR="007217B1" w:rsidRPr="00A33F32">
        <w:rPr>
          <w:rFonts w:ascii="Georgia" w:hAnsi="Georgia"/>
          <w:b/>
          <w:spacing w:val="5"/>
        </w:rPr>
        <w:t xml:space="preserve">oxicosis </w:t>
      </w:r>
      <w:r w:rsidR="007217B1">
        <w:rPr>
          <w:rFonts w:ascii="Georgia" w:hAnsi="Georgia"/>
          <w:b/>
          <w:spacing w:val="5"/>
        </w:rPr>
        <w:t>de e</w:t>
      </w:r>
      <w:r w:rsidR="007217B1" w:rsidRPr="00A33F32">
        <w:rPr>
          <w:rFonts w:ascii="Georgia" w:hAnsi="Georgia"/>
          <w:b/>
          <w:spacing w:val="5"/>
        </w:rPr>
        <w:t xml:space="preserve">ndrina en pocas enzimas en el hígado y el riñón de los </w:t>
      </w:r>
      <w:r w:rsidR="007217B1" w:rsidRPr="00A33F32">
        <w:rPr>
          <w:rStyle w:val="nfasis"/>
          <w:rFonts w:ascii="Georgia" w:hAnsi="Georgia"/>
          <w:b/>
          <w:bCs/>
          <w:spacing w:val="5"/>
        </w:rPr>
        <w:t>Channa punctatus</w:t>
      </w:r>
      <w:r w:rsidR="007217B1">
        <w:rPr>
          <w:rStyle w:val="nfasis"/>
          <w:rFonts w:ascii="Georgia" w:hAnsi="Georgia"/>
          <w:b/>
          <w:bCs/>
          <w:spacing w:val="5"/>
        </w:rPr>
        <w:t xml:space="preserve"> </w:t>
      </w:r>
      <w:r w:rsidR="007217B1" w:rsidRPr="00A33F32">
        <w:rPr>
          <w:rFonts w:ascii="Georgia" w:hAnsi="Georgia"/>
          <w:b/>
          <w:bCs/>
          <w:spacing w:val="5"/>
        </w:rPr>
        <w:t>(BLOCH).</w:t>
      </w:r>
      <w:r w:rsidR="007217B1" w:rsidRPr="00A33F32">
        <w:rPr>
          <w:rFonts w:ascii="inherit" w:hAnsi="inherit"/>
        </w:rPr>
        <w:t xml:space="preserve"> </w:t>
      </w:r>
      <w:hyperlink r:id="rId393" w:history="1">
        <w:r w:rsidR="007217B1" w:rsidRPr="007217B1">
          <w:rPr>
            <w:rStyle w:val="Hipervnculo"/>
            <w:rFonts w:ascii="inherit" w:hAnsi="inherit"/>
            <w:color w:val="0176C3"/>
            <w:u w:val="none"/>
            <w:bdr w:val="none" w:sz="0" w:space="0" w:color="auto" w:frame="1"/>
          </w:rPr>
          <w:t>Bulletin of Environmental Contamination and Toxicology</w:t>
        </w:r>
      </w:hyperlink>
      <w:r w:rsidR="007217B1" w:rsidRPr="007217B1">
        <w:rPr>
          <w:rFonts w:ascii="inherit" w:hAnsi="inherit"/>
          <w:bdr w:val="none" w:sz="0" w:space="0" w:color="auto" w:frame="1"/>
        </w:rPr>
        <w:t>1979</w:t>
      </w:r>
      <w:r w:rsidR="007217B1" w:rsidRPr="007217B1">
        <w:rPr>
          <w:rFonts w:ascii="inherit" w:hAnsi="inherit"/>
        </w:rPr>
        <w:t>,</w:t>
      </w:r>
      <w:r w:rsidR="007217B1" w:rsidRPr="007217B1">
        <w:rPr>
          <w:rStyle w:val="apple-converted-space"/>
          <w:rFonts w:ascii="inherit" w:hAnsi="inherit"/>
        </w:rPr>
        <w:t> </w:t>
      </w:r>
      <w:r w:rsidR="007217B1" w:rsidRPr="007217B1">
        <w:rPr>
          <w:rFonts w:ascii="inherit" w:hAnsi="inherit"/>
          <w:bdr w:val="none" w:sz="0" w:space="0" w:color="auto" w:frame="1"/>
        </w:rPr>
        <w:t>Volume 22</w:t>
      </w:r>
      <w:r w:rsidR="007217B1" w:rsidRPr="007217B1">
        <w:rPr>
          <w:rFonts w:ascii="inherit" w:hAnsi="inherit"/>
        </w:rPr>
        <w:t>,</w:t>
      </w:r>
      <w:r w:rsidR="007217B1" w:rsidRPr="007217B1">
        <w:rPr>
          <w:rStyle w:val="apple-converted-space"/>
          <w:rFonts w:ascii="inherit" w:hAnsi="inherit"/>
        </w:rPr>
        <w:t> </w:t>
      </w:r>
      <w:hyperlink r:id="rId394" w:history="1">
        <w:r w:rsidR="007217B1" w:rsidRPr="007217B1">
          <w:rPr>
            <w:rStyle w:val="Hipervnculo"/>
            <w:rFonts w:ascii="inherit" w:hAnsi="inherit"/>
            <w:color w:val="0176C3"/>
            <w:u w:val="none"/>
            <w:bdr w:val="none" w:sz="0" w:space="0" w:color="auto" w:frame="1"/>
          </w:rPr>
          <w:t>Issue 1</w:t>
        </w:r>
      </w:hyperlink>
      <w:r w:rsidR="007217B1" w:rsidRPr="007217B1">
        <w:rPr>
          <w:rFonts w:ascii="inherit" w:hAnsi="inherit"/>
        </w:rPr>
        <w:t>,</w:t>
      </w:r>
      <w:r w:rsidR="007217B1" w:rsidRPr="007217B1">
        <w:rPr>
          <w:rStyle w:val="apple-converted-space"/>
          <w:rFonts w:ascii="inherit" w:hAnsi="inherit"/>
        </w:rPr>
        <w:t> </w:t>
      </w:r>
      <w:r w:rsidR="007217B1" w:rsidRPr="007217B1">
        <w:rPr>
          <w:rFonts w:ascii="inherit" w:hAnsi="inherit"/>
          <w:bdr w:val="none" w:sz="0" w:space="0" w:color="auto" w:frame="1"/>
        </w:rPr>
        <w:t xml:space="preserve">pp </w:t>
      </w:r>
      <w:r w:rsidR="007217B1" w:rsidRPr="00A33F32">
        <w:rPr>
          <w:rFonts w:ascii="inherit" w:hAnsi="inherit"/>
          <w:bdr w:val="none" w:sz="0" w:space="0" w:color="auto" w:frame="1"/>
        </w:rPr>
        <w:t>4-8.</w:t>
      </w:r>
    </w:p>
    <w:p w:rsidR="000D3969" w:rsidRDefault="000D3969" w:rsidP="000D3969">
      <w:pPr>
        <w:shd w:val="clear" w:color="auto" w:fill="FFFFFF"/>
        <w:spacing w:line="293" w:lineRule="atLeast"/>
        <w:jc w:val="both"/>
        <w:textAlignment w:val="baseline"/>
      </w:pPr>
    </w:p>
    <w:p w:rsidR="000D3969" w:rsidRPr="00B63C84" w:rsidRDefault="006359CD" w:rsidP="000D3969">
      <w:pPr>
        <w:shd w:val="clear" w:color="auto" w:fill="FFFFFF"/>
        <w:spacing w:line="293" w:lineRule="atLeast"/>
        <w:jc w:val="both"/>
        <w:textAlignment w:val="baseline"/>
        <w:rPr>
          <w:rFonts w:ascii="inherit" w:hAnsi="inherit"/>
          <w:color w:val="666666"/>
          <w:lang w:val="en-US" w:eastAsia="es-AR"/>
        </w:rPr>
      </w:pPr>
      <w:hyperlink r:id="rId395" w:history="1">
        <w:r w:rsidR="000D3969" w:rsidRPr="00B63C84">
          <w:rPr>
            <w:rFonts w:ascii="inherit" w:hAnsi="inherit"/>
            <w:color w:val="0176C3"/>
            <w:lang w:val="es-AR" w:eastAsia="es-AR"/>
          </w:rPr>
          <w:t>Schoor</w:t>
        </w:r>
      </w:hyperlink>
      <w:r w:rsidR="000D3969" w:rsidRPr="00B63C84">
        <w:rPr>
          <w:rFonts w:ascii="inherit" w:hAnsi="inherit"/>
          <w:color w:val="666666"/>
          <w:lang w:val="es-AR" w:eastAsia="es-AR"/>
        </w:rPr>
        <w:t xml:space="preserve"> Wilhelm P. </w:t>
      </w:r>
      <w:r w:rsidR="000D3969" w:rsidRPr="00B63C84">
        <w:rPr>
          <w:rFonts w:ascii="Georgia" w:hAnsi="Georgia"/>
          <w:b/>
          <w:spacing w:val="5"/>
          <w:kern w:val="36"/>
          <w:lang w:val="es-AR" w:eastAsia="es-AR"/>
        </w:rPr>
        <w:t>Distribución de mirex en un ecosistema estuarino experimental</w:t>
      </w:r>
      <w:r w:rsidR="000D3969" w:rsidRPr="00B63C84">
        <w:rPr>
          <w:rFonts w:ascii="Georgia" w:hAnsi="Georgia"/>
          <w:spacing w:val="5"/>
          <w:kern w:val="36"/>
          <w:lang w:val="es-AR" w:eastAsia="es-AR"/>
        </w:rPr>
        <w:t>.</w:t>
      </w:r>
      <w:r w:rsidR="000D3969" w:rsidRPr="00B63C84">
        <w:rPr>
          <w:rFonts w:ascii="inherit" w:hAnsi="inherit"/>
          <w:color w:val="666666"/>
          <w:lang w:val="es-AR" w:eastAsia="es-AR"/>
        </w:rPr>
        <w:t xml:space="preserve"> </w:t>
      </w:r>
      <w:hyperlink r:id="rId396" w:history="1">
        <w:r w:rsidR="000D3969" w:rsidRPr="00B63C84">
          <w:rPr>
            <w:rFonts w:ascii="inherit" w:hAnsi="inherit"/>
            <w:color w:val="0176C3"/>
            <w:lang w:val="en-US" w:eastAsia="es-AR"/>
          </w:rPr>
          <w:t>Bulletin of Environmental Contamination and Toxicology</w:t>
        </w:r>
      </w:hyperlink>
      <w:r w:rsidR="000D3969" w:rsidRPr="00B63C84">
        <w:rPr>
          <w:rFonts w:ascii="inherit" w:hAnsi="inherit"/>
          <w:lang w:val="en-US" w:eastAsia="es-AR"/>
        </w:rPr>
        <w:t>.</w:t>
      </w:r>
      <w:r w:rsidR="000D3969" w:rsidRPr="00B63C84">
        <w:rPr>
          <w:rFonts w:ascii="inherit" w:hAnsi="inherit"/>
          <w:bdr w:val="none" w:sz="0" w:space="0" w:color="auto" w:frame="1"/>
          <w:lang w:val="en-US" w:eastAsia="es-AR"/>
        </w:rPr>
        <w:t>JAN.–APRIL 1979</w:t>
      </w:r>
      <w:r w:rsidR="000D3969" w:rsidRPr="00B63C84">
        <w:rPr>
          <w:rFonts w:ascii="inherit" w:hAnsi="inherit"/>
          <w:lang w:val="en-US" w:eastAsia="es-AR"/>
        </w:rPr>
        <w:t>, </w:t>
      </w:r>
      <w:r w:rsidR="000D3969" w:rsidRPr="00B63C84">
        <w:rPr>
          <w:rFonts w:ascii="inherit" w:hAnsi="inherit"/>
          <w:bdr w:val="none" w:sz="0" w:space="0" w:color="auto" w:frame="1"/>
          <w:lang w:val="en-US" w:eastAsia="es-AR"/>
        </w:rPr>
        <w:t>Volume 21</w:t>
      </w:r>
      <w:r w:rsidR="000D3969" w:rsidRPr="00B63C84">
        <w:rPr>
          <w:rFonts w:ascii="inherit" w:hAnsi="inherit"/>
          <w:lang w:val="en-US" w:eastAsia="es-AR"/>
        </w:rPr>
        <w:t>, </w:t>
      </w:r>
      <w:hyperlink r:id="rId397" w:history="1">
        <w:r w:rsidR="000D3969" w:rsidRPr="00B63C84">
          <w:rPr>
            <w:rFonts w:ascii="inherit" w:hAnsi="inherit"/>
            <w:color w:val="0176C3"/>
            <w:lang w:val="en-US" w:eastAsia="es-AR"/>
          </w:rPr>
          <w:t>Issue 1</w:t>
        </w:r>
      </w:hyperlink>
      <w:r w:rsidR="000D3969" w:rsidRPr="00B63C84">
        <w:rPr>
          <w:rFonts w:ascii="inherit" w:hAnsi="inherit"/>
          <w:lang w:val="en-US" w:eastAsia="es-AR"/>
        </w:rPr>
        <w:t>, </w:t>
      </w:r>
      <w:r w:rsidR="000D3969" w:rsidRPr="00B63C84">
        <w:rPr>
          <w:rFonts w:ascii="inherit" w:hAnsi="inherit"/>
          <w:bdr w:val="none" w:sz="0" w:space="0" w:color="auto" w:frame="1"/>
          <w:lang w:val="en-US" w:eastAsia="es-AR"/>
        </w:rPr>
        <w:t>pp 315-321</w:t>
      </w:r>
      <w:r w:rsidR="000D3969">
        <w:rPr>
          <w:rFonts w:ascii="inherit" w:hAnsi="inherit"/>
          <w:bdr w:val="none" w:sz="0" w:space="0" w:color="auto" w:frame="1"/>
          <w:lang w:val="en-US" w:eastAsia="es-AR"/>
        </w:rPr>
        <w:t>.</w:t>
      </w:r>
    </w:p>
    <w:p w:rsidR="001A10AB" w:rsidRPr="00A25EDC" w:rsidRDefault="001A10AB" w:rsidP="001A10AB">
      <w:pPr>
        <w:shd w:val="clear" w:color="auto" w:fill="FFFFFF"/>
        <w:jc w:val="both"/>
        <w:textAlignment w:val="baseline"/>
        <w:rPr>
          <w:lang w:val="en-US"/>
        </w:rPr>
      </w:pPr>
    </w:p>
    <w:p w:rsidR="001A10AB" w:rsidRPr="002F5D45" w:rsidRDefault="006359CD" w:rsidP="001A10AB">
      <w:pPr>
        <w:shd w:val="clear" w:color="auto" w:fill="FFFFFF"/>
        <w:jc w:val="both"/>
        <w:textAlignment w:val="baseline"/>
        <w:rPr>
          <w:rFonts w:ascii="inherit" w:hAnsi="inherit"/>
          <w:color w:val="333333"/>
          <w:lang w:eastAsia="es-AR"/>
        </w:rPr>
      </w:pPr>
      <w:hyperlink r:id="rId398" w:history="1">
        <w:r w:rsidR="001A10AB" w:rsidRPr="002F5D45">
          <w:rPr>
            <w:rFonts w:ascii="inherit" w:hAnsi="inherit"/>
            <w:color w:val="333333"/>
            <w:lang w:eastAsia="es-AR"/>
          </w:rPr>
          <w:t>Scorgie</w:t>
        </w:r>
      </w:hyperlink>
      <w:r w:rsidR="001A10AB" w:rsidRPr="002F5D45">
        <w:rPr>
          <w:lang w:eastAsia="es-AR"/>
        </w:rPr>
        <w:t xml:space="preserve"> </w:t>
      </w:r>
      <w:r w:rsidR="001A10AB" w:rsidRPr="002F5D45">
        <w:rPr>
          <w:rFonts w:ascii="inherit" w:hAnsi="inherit"/>
          <w:color w:val="333333"/>
          <w:lang w:eastAsia="es-AR"/>
        </w:rPr>
        <w:t>H. R. A., </w:t>
      </w:r>
      <w:hyperlink r:id="rId399" w:history="1">
        <w:r w:rsidR="001A10AB" w:rsidRPr="002F5D45">
          <w:rPr>
            <w:rFonts w:ascii="inherit" w:hAnsi="inherit"/>
            <w:color w:val="333333"/>
            <w:lang w:eastAsia="es-AR"/>
          </w:rPr>
          <w:t>Cooke</w:t>
        </w:r>
      </w:hyperlink>
      <w:r w:rsidR="001A10AB" w:rsidRPr="002F5D45">
        <w:rPr>
          <w:lang w:eastAsia="es-AR"/>
        </w:rPr>
        <w:t xml:space="preserve"> </w:t>
      </w:r>
      <w:r w:rsidR="001A10AB" w:rsidRPr="002F5D45">
        <w:rPr>
          <w:rFonts w:ascii="inherit" w:hAnsi="inherit"/>
          <w:color w:val="333333"/>
          <w:lang w:eastAsia="es-AR"/>
        </w:rPr>
        <w:t>A. S..</w:t>
      </w:r>
      <w:r w:rsidR="001A10AB" w:rsidRPr="002F5D45">
        <w:rPr>
          <w:rFonts w:ascii="inherit" w:hAnsi="inherit"/>
          <w:color w:val="666666"/>
          <w:lang w:eastAsia="es-AR"/>
        </w:rPr>
        <w:t>Efectos de la cyanatryn herbicida de triazina en los animales acuáticos ,</w:t>
      </w:r>
      <w:hyperlink r:id="rId400" w:history="1">
        <w:r w:rsidR="001A10AB" w:rsidRPr="002F5D45">
          <w:rPr>
            <w:rFonts w:ascii="inherit" w:hAnsi="inherit"/>
            <w:color w:val="0176C3"/>
            <w:lang w:eastAsia="es-AR"/>
          </w:rPr>
          <w:t>Bulletin of Environmental Contamination and Toxicology</w:t>
        </w:r>
      </w:hyperlink>
      <w:r w:rsidR="001A10AB" w:rsidRPr="002F5D45">
        <w:rPr>
          <w:rFonts w:ascii="inherit" w:hAnsi="inherit"/>
          <w:color w:val="333333"/>
        </w:rPr>
        <w:t>.</w:t>
      </w:r>
      <w:r w:rsidR="001A10AB" w:rsidRPr="002F5D45">
        <w:rPr>
          <w:rFonts w:ascii="inherit" w:hAnsi="inherit"/>
          <w:color w:val="333333"/>
          <w:bdr w:val="none" w:sz="0" w:space="0" w:color="auto" w:frame="1"/>
          <w:lang w:eastAsia="es-AR"/>
        </w:rPr>
        <w:t>1979</w:t>
      </w:r>
      <w:r w:rsidR="001A10AB" w:rsidRPr="002F5D45">
        <w:rPr>
          <w:rFonts w:ascii="Helvetica Neue" w:hAnsi="Helvetica Neue"/>
          <w:color w:val="333333"/>
          <w:lang w:eastAsia="es-AR"/>
        </w:rPr>
        <w:t>, </w:t>
      </w:r>
      <w:r w:rsidR="001A10AB" w:rsidRPr="002F5D45">
        <w:rPr>
          <w:rFonts w:ascii="inherit" w:hAnsi="inherit"/>
          <w:color w:val="333333"/>
          <w:bdr w:val="none" w:sz="0" w:space="0" w:color="auto" w:frame="1"/>
          <w:lang w:eastAsia="es-AR"/>
        </w:rPr>
        <w:t>Volume 22</w:t>
      </w:r>
      <w:r w:rsidR="001A10AB" w:rsidRPr="002F5D45">
        <w:rPr>
          <w:rFonts w:ascii="Helvetica Neue" w:hAnsi="Helvetica Neue"/>
          <w:color w:val="333333"/>
          <w:lang w:eastAsia="es-AR"/>
        </w:rPr>
        <w:t>, </w:t>
      </w:r>
      <w:hyperlink r:id="rId401" w:history="1">
        <w:r w:rsidR="001A10AB" w:rsidRPr="002F5D45">
          <w:rPr>
            <w:rFonts w:ascii="inherit" w:hAnsi="inherit"/>
            <w:color w:val="0176C3"/>
            <w:lang w:eastAsia="es-AR"/>
          </w:rPr>
          <w:t>Issue 1</w:t>
        </w:r>
      </w:hyperlink>
      <w:r w:rsidR="001A10AB" w:rsidRPr="002F5D45">
        <w:rPr>
          <w:rFonts w:ascii="Helvetica Neue" w:hAnsi="Helvetica Neue"/>
          <w:color w:val="333333"/>
          <w:lang w:eastAsia="es-AR"/>
        </w:rPr>
        <w:t>, </w:t>
      </w:r>
      <w:r w:rsidR="001A10AB" w:rsidRPr="002F5D45">
        <w:rPr>
          <w:rFonts w:ascii="inherit" w:hAnsi="inherit"/>
          <w:color w:val="333333"/>
          <w:bdr w:val="none" w:sz="0" w:space="0" w:color="auto" w:frame="1"/>
          <w:lang w:eastAsia="es-AR"/>
        </w:rPr>
        <w:t>pp 135-142.</w:t>
      </w:r>
    </w:p>
    <w:p w:rsidR="007217B1" w:rsidRPr="001A10AB" w:rsidRDefault="006359CD" w:rsidP="007217B1">
      <w:pPr>
        <w:shd w:val="clear" w:color="auto" w:fill="FFFFFF"/>
        <w:jc w:val="both"/>
        <w:textAlignment w:val="baseline"/>
        <w:rPr>
          <w:rFonts w:ascii="inherit" w:hAnsi="inherit" w:cs="Arial"/>
          <w:color w:val="333333"/>
          <w:lang w:val="es-AR" w:eastAsia="es-AR"/>
        </w:rPr>
      </w:pPr>
      <w:r w:rsidRPr="00263D03">
        <w:rPr>
          <w:rFonts w:ascii="inherit" w:hAnsi="inherit" w:cs="Arial"/>
          <w:color w:val="333333"/>
          <w:lang w:eastAsia="es-AR"/>
        </w:rPr>
        <w:fldChar w:fldCharType="begin"/>
      </w:r>
      <w:r w:rsidR="007217B1" w:rsidRPr="001A10AB">
        <w:rPr>
          <w:rFonts w:ascii="inherit" w:hAnsi="inherit" w:cs="Arial"/>
          <w:color w:val="333333"/>
          <w:lang w:val="es-AR" w:eastAsia="es-AR"/>
        </w:rPr>
        <w:instrText xml:space="preserve"> HYPERLINK "http://link.springer.com/search?facet-author=%22S.+K.+Sharma%22" </w:instrText>
      </w:r>
      <w:r w:rsidRPr="00263D03">
        <w:rPr>
          <w:rFonts w:ascii="inherit" w:hAnsi="inherit" w:cs="Arial"/>
          <w:color w:val="333333"/>
          <w:lang w:eastAsia="es-AR"/>
        </w:rPr>
        <w:fldChar w:fldCharType="separate"/>
      </w:r>
    </w:p>
    <w:p w:rsidR="007217B1" w:rsidRPr="00A25EDC" w:rsidRDefault="007217B1" w:rsidP="007217B1">
      <w:pPr>
        <w:shd w:val="clear" w:color="auto" w:fill="FFFFFF"/>
        <w:jc w:val="both"/>
        <w:textAlignment w:val="baseline"/>
        <w:rPr>
          <w:rFonts w:ascii="inherit" w:hAnsi="inherit" w:cs="Arial"/>
          <w:color w:val="333333"/>
          <w:sz w:val="20"/>
          <w:szCs w:val="20"/>
          <w:lang w:val="en-US" w:eastAsia="es-AR"/>
        </w:rPr>
      </w:pPr>
      <w:r w:rsidRPr="00263D03">
        <w:rPr>
          <w:rFonts w:ascii="inherit" w:hAnsi="inherit" w:cs="Arial"/>
          <w:color w:val="333333"/>
          <w:lang w:eastAsia="es-AR"/>
        </w:rPr>
        <w:t>Sharma</w:t>
      </w:r>
      <w:r w:rsidR="006359CD" w:rsidRPr="00263D03">
        <w:rPr>
          <w:rFonts w:ascii="inherit" w:hAnsi="inherit" w:cs="Arial"/>
          <w:color w:val="333333"/>
          <w:lang w:eastAsia="es-AR"/>
        </w:rPr>
        <w:fldChar w:fldCharType="end"/>
      </w:r>
      <w:r w:rsidRPr="00263D03">
        <w:rPr>
          <w:lang w:eastAsia="es-AR"/>
        </w:rPr>
        <w:t xml:space="preserve"> </w:t>
      </w:r>
      <w:r w:rsidRPr="00263D03">
        <w:rPr>
          <w:rFonts w:ascii="inherit" w:hAnsi="inherit" w:cs="Arial"/>
          <w:color w:val="333333"/>
          <w:lang w:eastAsia="es-AR"/>
        </w:rPr>
        <w:t>S. K, </w:t>
      </w:r>
      <w:hyperlink r:id="rId402" w:history="1">
        <w:r w:rsidRPr="00263D03">
          <w:rPr>
            <w:rFonts w:ascii="inherit" w:hAnsi="inherit" w:cs="Arial"/>
            <w:color w:val="333333"/>
            <w:lang w:eastAsia="es-AR"/>
          </w:rPr>
          <w:t>Sastry</w:t>
        </w:r>
      </w:hyperlink>
      <w:r w:rsidRPr="00263D03">
        <w:rPr>
          <w:lang w:eastAsia="es-AR"/>
        </w:rPr>
        <w:t xml:space="preserve"> </w:t>
      </w:r>
      <w:r w:rsidRPr="00263D03">
        <w:rPr>
          <w:rFonts w:ascii="inherit" w:hAnsi="inherit" w:cs="Arial"/>
          <w:color w:val="333333"/>
          <w:lang w:eastAsia="es-AR"/>
        </w:rPr>
        <w:t>K. V.</w:t>
      </w:r>
      <w:r w:rsidRPr="007217B1">
        <w:rPr>
          <w:rFonts w:ascii="inherit" w:hAnsi="inherit" w:cs="Arial"/>
          <w:b/>
          <w:color w:val="000000" w:themeColor="text1"/>
          <w:lang w:eastAsia="es-AR"/>
        </w:rPr>
        <w:t>La alteración en la actividad enzimática en el hígado y el riñón ofChanna punctatus expuesto a la endrina</w:t>
      </w:r>
      <w:r w:rsidRPr="00263D03">
        <w:rPr>
          <w:rFonts w:ascii="Arial" w:hAnsi="Arial" w:cs="Arial"/>
          <w:color w:val="333333"/>
          <w:lang w:eastAsia="es-AR"/>
        </w:rPr>
        <w:t>.</w:t>
      </w:r>
      <w:hyperlink r:id="rId403" w:history="1">
        <w:r w:rsidRPr="00A25EDC">
          <w:rPr>
            <w:rFonts w:ascii="inherit" w:hAnsi="inherit" w:cs="Arial"/>
            <w:color w:val="0176C3"/>
            <w:lang w:val="en-US" w:eastAsia="es-AR"/>
          </w:rPr>
          <w:t>Bulletin of Environmental Contamination and Toxicology</w:t>
        </w:r>
      </w:hyperlink>
      <w:r w:rsidRPr="00A25EDC">
        <w:rPr>
          <w:rFonts w:ascii="inherit" w:hAnsi="inherit" w:cs="Arial"/>
          <w:color w:val="333333"/>
          <w:bdr w:val="none" w:sz="0" w:space="0" w:color="auto" w:frame="1"/>
          <w:lang w:val="en-US" w:eastAsia="es-AR"/>
        </w:rPr>
        <w:t>1979</w:t>
      </w:r>
      <w:r w:rsidRPr="00A25EDC">
        <w:rPr>
          <w:rFonts w:ascii="Arial" w:hAnsi="Arial" w:cs="Arial"/>
          <w:color w:val="333333"/>
          <w:lang w:val="en-US" w:eastAsia="es-AR"/>
        </w:rPr>
        <w:t>, </w:t>
      </w:r>
      <w:r w:rsidRPr="00A25EDC">
        <w:rPr>
          <w:rFonts w:ascii="inherit" w:hAnsi="inherit" w:cs="Arial"/>
          <w:color w:val="333333"/>
          <w:bdr w:val="none" w:sz="0" w:space="0" w:color="auto" w:frame="1"/>
          <w:lang w:val="en-US" w:eastAsia="es-AR"/>
        </w:rPr>
        <w:t>Volume 22</w:t>
      </w:r>
      <w:r w:rsidRPr="00A25EDC">
        <w:rPr>
          <w:rFonts w:ascii="Arial" w:hAnsi="Arial" w:cs="Arial"/>
          <w:color w:val="333333"/>
          <w:lang w:val="en-US" w:eastAsia="es-AR"/>
        </w:rPr>
        <w:t>, </w:t>
      </w:r>
      <w:hyperlink r:id="rId404" w:history="1">
        <w:r w:rsidRPr="00A25EDC">
          <w:rPr>
            <w:rFonts w:ascii="inherit" w:hAnsi="inherit" w:cs="Arial"/>
            <w:color w:val="0176C3"/>
            <w:lang w:val="en-US" w:eastAsia="es-AR"/>
          </w:rPr>
          <w:t>Issue 1</w:t>
        </w:r>
      </w:hyperlink>
      <w:r w:rsidRPr="00A25EDC">
        <w:rPr>
          <w:rFonts w:ascii="Arial" w:hAnsi="Arial" w:cs="Arial"/>
          <w:color w:val="333333"/>
          <w:lang w:val="en-US" w:eastAsia="es-AR"/>
        </w:rPr>
        <w:t>, </w:t>
      </w:r>
      <w:r w:rsidRPr="00A25EDC">
        <w:rPr>
          <w:rFonts w:ascii="inherit" w:hAnsi="inherit" w:cs="Arial"/>
          <w:color w:val="333333"/>
          <w:bdr w:val="none" w:sz="0" w:space="0" w:color="auto" w:frame="1"/>
          <w:lang w:val="en-US" w:eastAsia="es-AR"/>
        </w:rPr>
        <w:t>pp 17-20.</w:t>
      </w:r>
    </w:p>
    <w:p w:rsidR="001A10AB" w:rsidRPr="00A25EDC" w:rsidRDefault="001A10AB" w:rsidP="001A10AB">
      <w:pPr>
        <w:jc w:val="both"/>
        <w:textAlignment w:val="baseline"/>
        <w:rPr>
          <w:lang w:val="en-US"/>
        </w:rPr>
      </w:pPr>
    </w:p>
    <w:p w:rsidR="001A10AB" w:rsidRPr="00BA4DF9" w:rsidRDefault="006359CD" w:rsidP="001A10AB">
      <w:pPr>
        <w:jc w:val="both"/>
        <w:textAlignment w:val="baseline"/>
        <w:rPr>
          <w:rFonts w:ascii="inherit" w:hAnsi="inherit"/>
          <w:lang w:eastAsia="es-AR"/>
        </w:rPr>
      </w:pPr>
      <w:hyperlink r:id="rId405" w:history="1">
        <w:r w:rsidR="001A10AB" w:rsidRPr="00A25EDC">
          <w:rPr>
            <w:rFonts w:ascii="inherit" w:hAnsi="inherit"/>
            <w:color w:val="333333"/>
            <w:lang w:val="en-US" w:eastAsia="es-AR"/>
          </w:rPr>
          <w:t>Szaro</w:t>
        </w:r>
      </w:hyperlink>
      <w:r w:rsidR="001A10AB" w:rsidRPr="00A25EDC">
        <w:rPr>
          <w:lang w:val="en-US" w:eastAsia="es-AR"/>
        </w:rPr>
        <w:t xml:space="preserve"> </w:t>
      </w:r>
      <w:r w:rsidR="001A10AB" w:rsidRPr="00A25EDC">
        <w:rPr>
          <w:rFonts w:ascii="inherit" w:hAnsi="inherit"/>
          <w:lang w:val="en-US" w:eastAsia="es-AR"/>
        </w:rPr>
        <w:t>Robert C., </w:t>
      </w:r>
      <w:hyperlink r:id="rId406" w:history="1">
        <w:r w:rsidR="001A10AB" w:rsidRPr="00A25EDC">
          <w:rPr>
            <w:rFonts w:ascii="inherit" w:hAnsi="inherit"/>
            <w:color w:val="333333"/>
            <w:lang w:val="en-US" w:eastAsia="es-AR"/>
          </w:rPr>
          <w:t xml:space="preserve"> Coon</w:t>
        </w:r>
      </w:hyperlink>
      <w:r w:rsidR="001A10AB" w:rsidRPr="00A25EDC">
        <w:rPr>
          <w:lang w:val="en-US" w:eastAsia="es-AR"/>
        </w:rPr>
        <w:t xml:space="preserve"> </w:t>
      </w:r>
      <w:r w:rsidR="001A10AB" w:rsidRPr="00A25EDC">
        <w:rPr>
          <w:rFonts w:ascii="inherit" w:hAnsi="inherit"/>
          <w:lang w:val="en-US" w:eastAsia="es-AR"/>
        </w:rPr>
        <w:t>Nancy C., </w:t>
      </w:r>
      <w:hyperlink r:id="rId407" w:history="1">
        <w:r w:rsidR="001A10AB" w:rsidRPr="00A25EDC">
          <w:rPr>
            <w:rFonts w:ascii="inherit" w:hAnsi="inherit"/>
            <w:color w:val="333333"/>
            <w:lang w:val="en-US" w:eastAsia="es-AR"/>
          </w:rPr>
          <w:t xml:space="preserve"> Kolbe</w:t>
        </w:r>
      </w:hyperlink>
      <w:r w:rsidR="001A10AB" w:rsidRPr="00A25EDC">
        <w:rPr>
          <w:lang w:val="en-US" w:eastAsia="es-AR"/>
        </w:rPr>
        <w:t xml:space="preserve"> </w:t>
      </w:r>
      <w:r w:rsidR="001A10AB" w:rsidRPr="00A25EDC">
        <w:rPr>
          <w:rFonts w:ascii="inherit" w:hAnsi="inherit"/>
          <w:lang w:val="en-US" w:eastAsia="es-AR"/>
        </w:rPr>
        <w:t xml:space="preserve">Elizabeth. </w:t>
      </w:r>
      <w:r w:rsidR="001A10AB" w:rsidRPr="00BA4DF9">
        <w:rPr>
          <w:b/>
        </w:rPr>
        <w:t>Plaguicidas y PCB de eider común, gaviota argéntea y grandes huevos de gaviota de espalda negra</w:t>
      </w:r>
      <w:r w:rsidR="001A10AB">
        <w:t xml:space="preserve">. </w:t>
      </w:r>
      <w:hyperlink r:id="rId408" w:history="1">
        <w:r w:rsidR="001A10AB" w:rsidRPr="00BA4DF9">
          <w:rPr>
            <w:rFonts w:ascii="inherit" w:hAnsi="inherit"/>
            <w:color w:val="0176C3"/>
            <w:lang w:eastAsia="es-AR"/>
          </w:rPr>
          <w:t>Bulletin of Environmental Contamination and Toxicology</w:t>
        </w:r>
      </w:hyperlink>
      <w:r w:rsidR="001A10AB" w:rsidRPr="00BA4DF9">
        <w:rPr>
          <w:rFonts w:ascii="inherit" w:hAnsi="inherit"/>
          <w:bdr w:val="none" w:sz="0" w:space="0" w:color="auto" w:frame="1"/>
          <w:lang w:eastAsia="es-AR"/>
        </w:rPr>
        <w:t>1979</w:t>
      </w:r>
      <w:r w:rsidR="001A10AB" w:rsidRPr="00BA4DF9">
        <w:rPr>
          <w:rFonts w:ascii="inherit" w:hAnsi="inherit"/>
          <w:lang w:eastAsia="es-AR"/>
        </w:rPr>
        <w:t>, </w:t>
      </w:r>
      <w:r w:rsidR="001A10AB" w:rsidRPr="00BA4DF9">
        <w:rPr>
          <w:rFonts w:ascii="inherit" w:hAnsi="inherit"/>
          <w:bdr w:val="none" w:sz="0" w:space="0" w:color="auto" w:frame="1"/>
          <w:lang w:eastAsia="es-AR"/>
        </w:rPr>
        <w:t>Volume 22</w:t>
      </w:r>
      <w:r w:rsidR="001A10AB" w:rsidRPr="00BA4DF9">
        <w:rPr>
          <w:rFonts w:ascii="inherit" w:hAnsi="inherit"/>
          <w:lang w:eastAsia="es-AR"/>
        </w:rPr>
        <w:t>, </w:t>
      </w:r>
      <w:hyperlink r:id="rId409" w:history="1">
        <w:r w:rsidR="001A10AB" w:rsidRPr="00BA4DF9">
          <w:rPr>
            <w:rFonts w:ascii="inherit" w:hAnsi="inherit"/>
            <w:color w:val="0176C3"/>
            <w:lang w:eastAsia="es-AR"/>
          </w:rPr>
          <w:t>Issue 1</w:t>
        </w:r>
      </w:hyperlink>
      <w:r w:rsidR="001A10AB" w:rsidRPr="00BA4DF9">
        <w:rPr>
          <w:rFonts w:ascii="inherit" w:hAnsi="inherit"/>
          <w:lang w:eastAsia="es-AR"/>
        </w:rPr>
        <w:t>, </w:t>
      </w:r>
      <w:r w:rsidR="001A10AB" w:rsidRPr="00BA4DF9">
        <w:rPr>
          <w:rFonts w:ascii="inherit" w:hAnsi="inherit"/>
          <w:bdr w:val="none" w:sz="0" w:space="0" w:color="auto" w:frame="1"/>
          <w:lang w:eastAsia="es-AR"/>
        </w:rPr>
        <w:t>pp 394-399</w:t>
      </w:r>
      <w:r w:rsidR="001A10AB">
        <w:rPr>
          <w:rFonts w:ascii="inherit" w:hAnsi="inherit"/>
          <w:lang w:eastAsia="es-AR"/>
        </w:rPr>
        <w:t>.</w:t>
      </w:r>
    </w:p>
    <w:p w:rsidR="007217B1" w:rsidRDefault="007217B1" w:rsidP="007217B1"/>
    <w:p w:rsidR="007217B1" w:rsidRPr="00C443D8" w:rsidRDefault="006359CD" w:rsidP="007217B1">
      <w:hyperlink r:id="rId410" w:history="1">
        <w:r w:rsidR="007217B1" w:rsidRPr="00C443D8">
          <w:rPr>
            <w:rStyle w:val="Hipervnculo"/>
            <w:color w:val="auto"/>
            <w:u w:val="none"/>
          </w:rPr>
          <w:t>Tagatz ME</w:t>
        </w:r>
      </w:hyperlink>
      <w:r w:rsidR="007217B1" w:rsidRPr="00C443D8">
        <w:t xml:space="preserve"> , </w:t>
      </w:r>
      <w:hyperlink r:id="rId411" w:history="1">
        <w:r w:rsidR="007217B1" w:rsidRPr="00C443D8">
          <w:rPr>
            <w:rStyle w:val="Hipervnculo"/>
            <w:color w:val="auto"/>
            <w:u w:val="none"/>
          </w:rPr>
          <w:t>JM Ivey</w:t>
        </w:r>
      </w:hyperlink>
      <w:r w:rsidR="007217B1" w:rsidRPr="00C443D8">
        <w:t xml:space="preserve"> , </w:t>
      </w:r>
      <w:hyperlink r:id="rId412" w:history="1">
        <w:r w:rsidR="007217B1" w:rsidRPr="00C443D8">
          <w:rPr>
            <w:rStyle w:val="Hipervnculo"/>
            <w:color w:val="auto"/>
            <w:u w:val="none"/>
          </w:rPr>
          <w:t>HK Lehman</w:t>
        </w:r>
      </w:hyperlink>
      <w:r w:rsidR="007217B1" w:rsidRPr="00C443D8">
        <w:t xml:space="preserve"> , </w:t>
      </w:r>
      <w:hyperlink r:id="rId413" w:history="1">
        <w:r w:rsidR="007217B1" w:rsidRPr="00C443D8">
          <w:rPr>
            <w:rStyle w:val="Hipervnculo"/>
            <w:color w:val="auto"/>
            <w:u w:val="none"/>
          </w:rPr>
          <w:t>JL Oglesby</w:t>
        </w:r>
      </w:hyperlink>
      <w:r w:rsidR="007217B1" w:rsidRPr="00C443D8">
        <w:t xml:space="preserve"> .</w:t>
      </w:r>
      <w:r w:rsidR="007217B1" w:rsidRPr="00975741">
        <w:rPr>
          <w:b/>
        </w:rPr>
        <w:t>Efectos de Sevin en el desarrollo de las comunidades estuarinas experimentales</w:t>
      </w:r>
      <w:r w:rsidR="007217B1" w:rsidRPr="00C443D8">
        <w:t xml:space="preserve">. </w:t>
      </w:r>
      <w:hyperlink r:id="rId414" w:tooltip="Diario de la toxicología y salud ambiental." w:history="1">
        <w:r w:rsidR="007217B1" w:rsidRPr="00C443D8">
          <w:rPr>
            <w:rStyle w:val="Hipervnculo"/>
            <w:color w:val="auto"/>
            <w:u w:val="none"/>
          </w:rPr>
          <w:t>J Toxicol Environ Health.</w:t>
        </w:r>
      </w:hyperlink>
      <w:r w:rsidR="007217B1" w:rsidRPr="00C443D8">
        <w:t xml:space="preserve"> julio 1979, 5 (4) :643-51. </w:t>
      </w:r>
    </w:p>
    <w:p w:rsidR="007217B1" w:rsidRDefault="007217B1" w:rsidP="007217B1">
      <w:pPr>
        <w:shd w:val="clear" w:color="auto" w:fill="FFFFFF"/>
        <w:jc w:val="both"/>
        <w:textAlignment w:val="baseline"/>
      </w:pPr>
    </w:p>
    <w:p w:rsidR="007217B1" w:rsidRPr="007E2233" w:rsidRDefault="006359CD" w:rsidP="007217B1">
      <w:pPr>
        <w:shd w:val="clear" w:color="auto" w:fill="FFFFFF"/>
        <w:jc w:val="both"/>
        <w:textAlignment w:val="baseline"/>
        <w:rPr>
          <w:rFonts w:ascii="Helvetica Neue" w:hAnsi="Helvetica Neue"/>
          <w:color w:val="333333"/>
          <w:lang w:val="en-US" w:eastAsia="es-AR"/>
        </w:rPr>
      </w:pPr>
      <w:hyperlink r:id="rId415" w:history="1">
        <w:r w:rsidR="007217B1" w:rsidRPr="007E2233">
          <w:rPr>
            <w:rFonts w:ascii="inherit" w:hAnsi="inherit"/>
            <w:color w:val="333333"/>
            <w:lang w:val="es-AR" w:eastAsia="es-AR"/>
          </w:rPr>
          <w:t>Turner</w:t>
        </w:r>
      </w:hyperlink>
      <w:r w:rsidR="007217B1" w:rsidRPr="007E2233">
        <w:rPr>
          <w:lang w:val="es-AR"/>
        </w:rPr>
        <w:t xml:space="preserve"> </w:t>
      </w:r>
      <w:r w:rsidR="007217B1" w:rsidRPr="003B3C10">
        <w:rPr>
          <w:lang w:val="es-AR"/>
        </w:rPr>
        <w:t>Jack C.</w:t>
      </w:r>
      <w:r w:rsidR="007217B1" w:rsidRPr="007E2233">
        <w:rPr>
          <w:lang w:val="es-AR"/>
        </w:rPr>
        <w:t xml:space="preserve"> </w:t>
      </w:r>
      <w:r w:rsidR="007217B1" w:rsidRPr="007E2233">
        <w:rPr>
          <w:rFonts w:ascii="Helvetica Neue" w:hAnsi="Helvetica Neue"/>
          <w:color w:val="333333"/>
          <w:lang w:val="es-AR" w:eastAsia="es-AR"/>
        </w:rPr>
        <w:t>.</w:t>
      </w:r>
      <w:r w:rsidR="007217B1" w:rsidRPr="007E2233">
        <w:rPr>
          <w:rFonts w:ascii="Georgia" w:hAnsi="Georgia"/>
          <w:b/>
          <w:color w:val="333333"/>
          <w:spacing w:val="5"/>
          <w:kern w:val="36"/>
          <w:lang w:val="es-AR" w:eastAsia="es-AR"/>
        </w:rPr>
        <w:t>Movimiento transplacentaria de residuos de plaguicidas organoclorados en el borrego cimarrón</w:t>
      </w:r>
      <w:r w:rsidR="007217B1">
        <w:rPr>
          <w:rFonts w:ascii="Georgia" w:hAnsi="Georgia"/>
          <w:color w:val="333333"/>
          <w:spacing w:val="5"/>
          <w:kern w:val="36"/>
          <w:lang w:eastAsia="es-AR"/>
        </w:rPr>
        <w:t xml:space="preserve"> .</w:t>
      </w:r>
      <w:hyperlink r:id="rId416" w:history="1">
        <w:r w:rsidR="007217B1" w:rsidRPr="00FC0AF6">
          <w:rPr>
            <w:rFonts w:ascii="inherit" w:hAnsi="inherit"/>
            <w:color w:val="0176C3"/>
            <w:lang w:val="en-US" w:eastAsia="es-AR"/>
          </w:rPr>
          <w:t xml:space="preserve">Bulletin of </w:t>
        </w:r>
        <w:r w:rsidR="007217B1" w:rsidRPr="00FC0AF6">
          <w:rPr>
            <w:rFonts w:ascii="inherit" w:hAnsi="inherit"/>
            <w:color w:val="0176C3"/>
            <w:lang w:val="en-US" w:eastAsia="es-AR"/>
          </w:rPr>
          <w:lastRenderedPageBreak/>
          <w:t>Environmental Contamination and Toxicology</w:t>
        </w:r>
      </w:hyperlink>
      <w:r w:rsidR="007217B1" w:rsidRPr="00FC0AF6">
        <w:rPr>
          <w:rFonts w:ascii="inherit" w:hAnsi="inherit"/>
          <w:color w:val="333333"/>
          <w:lang w:val="en-US" w:eastAsia="es-AR"/>
        </w:rPr>
        <w:t xml:space="preserve">. </w:t>
      </w:r>
      <w:r w:rsidR="007217B1" w:rsidRPr="007E2233">
        <w:rPr>
          <w:rFonts w:ascii="inherit" w:hAnsi="inherit"/>
          <w:color w:val="333333"/>
          <w:bdr w:val="none" w:sz="0" w:space="0" w:color="auto" w:frame="1"/>
          <w:lang w:val="en-US" w:eastAsia="es-AR"/>
        </w:rPr>
        <w:t>JAN.–APRIL 1979</w:t>
      </w:r>
      <w:r w:rsidR="007217B1" w:rsidRPr="007E2233">
        <w:rPr>
          <w:rFonts w:ascii="Helvetica Neue" w:hAnsi="Helvetica Neue"/>
          <w:color w:val="333333"/>
          <w:lang w:val="en-US" w:eastAsia="es-AR"/>
        </w:rPr>
        <w:t>, </w:t>
      </w:r>
      <w:r w:rsidR="007217B1" w:rsidRPr="007E2233">
        <w:rPr>
          <w:rFonts w:ascii="inherit" w:hAnsi="inherit"/>
          <w:color w:val="333333"/>
          <w:bdr w:val="none" w:sz="0" w:space="0" w:color="auto" w:frame="1"/>
          <w:lang w:val="en-US" w:eastAsia="es-AR"/>
        </w:rPr>
        <w:t>Volume 21</w:t>
      </w:r>
      <w:r w:rsidR="007217B1" w:rsidRPr="007E2233">
        <w:rPr>
          <w:rFonts w:ascii="Helvetica Neue" w:hAnsi="Helvetica Neue"/>
          <w:color w:val="333333"/>
          <w:lang w:val="en-US" w:eastAsia="es-AR"/>
        </w:rPr>
        <w:t>, </w:t>
      </w:r>
      <w:hyperlink r:id="rId417" w:history="1">
        <w:r w:rsidR="007217B1" w:rsidRPr="007E2233">
          <w:rPr>
            <w:rFonts w:ascii="inherit" w:hAnsi="inherit"/>
            <w:color w:val="0176C3"/>
            <w:lang w:val="en-US" w:eastAsia="es-AR"/>
          </w:rPr>
          <w:t>Issue 1</w:t>
        </w:r>
      </w:hyperlink>
      <w:r w:rsidR="007217B1" w:rsidRPr="007E2233">
        <w:rPr>
          <w:rFonts w:ascii="Helvetica Neue" w:hAnsi="Helvetica Neue"/>
          <w:color w:val="333333"/>
          <w:lang w:val="en-US" w:eastAsia="es-AR"/>
        </w:rPr>
        <w:t>, </w:t>
      </w:r>
      <w:r w:rsidR="007217B1" w:rsidRPr="007E2233">
        <w:rPr>
          <w:rFonts w:ascii="inherit" w:hAnsi="inherit"/>
          <w:color w:val="333333"/>
          <w:bdr w:val="none" w:sz="0" w:space="0" w:color="auto" w:frame="1"/>
          <w:lang w:val="en-US" w:eastAsia="es-AR"/>
        </w:rPr>
        <w:t>pp 116-124</w:t>
      </w:r>
      <w:r w:rsidR="007217B1" w:rsidRPr="007E2233">
        <w:rPr>
          <w:rFonts w:ascii="Helvetica Neue" w:hAnsi="Helvetica Neue"/>
          <w:color w:val="333333"/>
          <w:lang w:val="en-US" w:eastAsia="es-AR"/>
        </w:rPr>
        <w:t>.</w:t>
      </w:r>
    </w:p>
    <w:p w:rsidR="003A7C05" w:rsidRPr="00790926" w:rsidRDefault="003A7C05" w:rsidP="003A7C05">
      <w:pPr>
        <w:pStyle w:val="Ttulo1LTUntertitel"/>
        <w:spacing w:before="0"/>
        <w:jc w:val="both"/>
        <w:rPr>
          <w:rFonts w:ascii="Verdana" w:eastAsia="Verdana" w:hAnsi="Verdana" w:cs="Verdana"/>
          <w:bCs/>
          <w:shadow w:val="0"/>
          <w:color w:val="000000"/>
          <w:sz w:val="20"/>
          <w:szCs w:val="20"/>
          <w:lang w:val="en-US"/>
        </w:rPr>
      </w:pPr>
    </w:p>
    <w:p w:rsidR="003A7C05" w:rsidRPr="00BA4F77" w:rsidRDefault="003A7C05" w:rsidP="003A7C05">
      <w:pPr>
        <w:pStyle w:val="Ttulo1LTUntertitel"/>
        <w:spacing w:before="0"/>
        <w:jc w:val="both"/>
        <w:rPr>
          <w:rFonts w:ascii="Verdana" w:eastAsia="Verdana" w:hAnsi="Verdana" w:cs="Verdana"/>
          <w:bCs/>
          <w:shadow w:val="0"/>
          <w:color w:val="000000"/>
          <w:sz w:val="20"/>
          <w:szCs w:val="20"/>
        </w:rPr>
      </w:pPr>
      <w:r w:rsidRPr="00BA4F77">
        <w:rPr>
          <w:rFonts w:ascii="Verdana" w:eastAsia="Verdana" w:hAnsi="Verdana" w:cs="Verdana"/>
          <w:bCs/>
          <w:shadow w:val="0"/>
          <w:color w:val="000000"/>
          <w:sz w:val="20"/>
          <w:szCs w:val="20"/>
          <w:lang w:val="en-US"/>
        </w:rPr>
        <w:t xml:space="preserve">Torstensson, </w:t>
      </w:r>
      <w:r w:rsidRPr="00224860">
        <w:rPr>
          <w:rFonts w:ascii="Verdana" w:eastAsia="Verdana" w:hAnsi="Verdana" w:cs="Verdana"/>
          <w:bCs/>
          <w:shadow w:val="0"/>
          <w:color w:val="000000"/>
          <w:sz w:val="20"/>
          <w:szCs w:val="20"/>
          <w:lang w:val="en-US"/>
        </w:rPr>
        <w:t xml:space="preserve">J. 1979. </w:t>
      </w:r>
      <w:r w:rsidRPr="00975741">
        <w:rPr>
          <w:rFonts w:ascii="Verdana" w:eastAsia="Verdana" w:hAnsi="Verdana" w:cs="Verdana"/>
          <w:b/>
          <w:bCs/>
          <w:shadow w:val="0"/>
          <w:color w:val="000000"/>
          <w:sz w:val="20"/>
          <w:szCs w:val="20"/>
          <w:lang w:val="en-US"/>
        </w:rPr>
        <w:t>Persistence of glyphosate in forest soils. In Weeds and weed control</w:t>
      </w:r>
      <w:r w:rsidRPr="00224860">
        <w:rPr>
          <w:rFonts w:ascii="Verdana" w:eastAsia="Verdana" w:hAnsi="Verdana" w:cs="Verdana"/>
          <w:bCs/>
          <w:shadow w:val="0"/>
          <w:color w:val="000000"/>
          <w:sz w:val="20"/>
          <w:szCs w:val="20"/>
          <w:lang w:val="en-US"/>
        </w:rPr>
        <w:t xml:space="preserve">. 20th Swedish Weed Conference.Uppsala. 31 January - 2 February 1979. </w:t>
      </w:r>
      <w:r w:rsidRPr="00BA4F77">
        <w:rPr>
          <w:rFonts w:ascii="Verdana" w:eastAsia="Verdana" w:hAnsi="Verdana" w:cs="Verdana"/>
          <w:bCs/>
          <w:shadow w:val="0"/>
          <w:color w:val="000000"/>
          <w:sz w:val="20"/>
          <w:szCs w:val="20"/>
        </w:rPr>
        <w:t>Uppsala, Sweden: Swedish Univ. of Agricultural Sciences.</w:t>
      </w:r>
    </w:p>
    <w:p w:rsidR="000A5CE2" w:rsidRPr="00BA4F77" w:rsidRDefault="000A5CE2" w:rsidP="000A5CE2">
      <w:pPr>
        <w:rPr>
          <w:lang w:val="es-AR"/>
        </w:rPr>
      </w:pPr>
    </w:p>
    <w:p w:rsidR="00BA4F77" w:rsidRPr="00DE6DDC" w:rsidRDefault="006359CD" w:rsidP="00BA4F77">
      <w:pPr>
        <w:jc w:val="both"/>
        <w:rPr>
          <w:lang w:eastAsia="es-AR"/>
        </w:rPr>
      </w:pPr>
      <w:hyperlink r:id="rId418" w:tgtFrame="_blank" w:history="1">
        <w:r w:rsidR="00BA4F77" w:rsidRPr="00DE6DDC">
          <w:rPr>
            <w:rFonts w:ascii="myriad-pro" w:hAnsi="myriad-pro"/>
            <w:color w:val="007BCE"/>
            <w:lang w:eastAsia="es-AR"/>
          </w:rPr>
          <w:t>Verma SR</w:t>
        </w:r>
      </w:hyperlink>
      <w:r w:rsidR="00BA4F77" w:rsidRPr="00DE6DDC">
        <w:rPr>
          <w:rFonts w:ascii="myriad-pro" w:hAnsi="myriad-pro"/>
          <w:b/>
          <w:bCs/>
          <w:color w:val="007BCE"/>
          <w:lang w:eastAsia="es-AR"/>
        </w:rPr>
        <w:t> ; </w:t>
      </w:r>
      <w:hyperlink r:id="rId419" w:tgtFrame="_blank" w:history="1">
        <w:r w:rsidR="00BA4F77" w:rsidRPr="00DE6DDC">
          <w:rPr>
            <w:rFonts w:ascii="myriad-pro" w:hAnsi="myriad-pro"/>
            <w:color w:val="007BCE"/>
            <w:lang w:eastAsia="es-AR"/>
          </w:rPr>
          <w:t>SK Bansal</w:t>
        </w:r>
      </w:hyperlink>
      <w:r w:rsidR="00BA4F77" w:rsidRPr="00DE6DDC">
        <w:rPr>
          <w:rFonts w:ascii="myriad-pro" w:hAnsi="myriad-pro"/>
          <w:b/>
          <w:bCs/>
          <w:color w:val="007BCE"/>
          <w:lang w:eastAsia="es-AR"/>
        </w:rPr>
        <w:t> , </w:t>
      </w:r>
      <w:hyperlink r:id="rId420" w:tgtFrame="_blank" w:history="1">
        <w:r w:rsidR="00BA4F77" w:rsidRPr="00DE6DDC">
          <w:rPr>
            <w:rFonts w:ascii="myriad-pro" w:hAnsi="myriad-pro"/>
            <w:color w:val="007BCE"/>
            <w:lang w:eastAsia="es-AR"/>
          </w:rPr>
          <w:t>AK Gupta</w:t>
        </w:r>
      </w:hyperlink>
      <w:r w:rsidR="00BA4F77" w:rsidRPr="00DE6DDC">
        <w:rPr>
          <w:rFonts w:ascii="myriad-pro" w:hAnsi="myriad-pro"/>
          <w:b/>
          <w:bCs/>
          <w:color w:val="007BCE"/>
          <w:lang w:eastAsia="es-AR"/>
        </w:rPr>
        <w:t> ; </w:t>
      </w:r>
      <w:hyperlink r:id="rId421" w:tgtFrame="_blank" w:history="1">
        <w:r w:rsidR="00BA4F77" w:rsidRPr="00DE6DDC">
          <w:rPr>
            <w:rFonts w:ascii="myriad-pro" w:hAnsi="myriad-pro"/>
            <w:color w:val="007BCE"/>
            <w:lang w:eastAsia="es-AR"/>
          </w:rPr>
          <w:t>RC Dalela</w:t>
        </w:r>
      </w:hyperlink>
      <w:r w:rsidR="00BA4F77" w:rsidRPr="00DE6DDC">
        <w:rPr>
          <w:rFonts w:ascii="myriad-pro" w:hAnsi="myriad-pro"/>
          <w:b/>
          <w:bCs/>
          <w:color w:val="007BCE"/>
          <w:lang w:eastAsia="es-AR"/>
        </w:rPr>
        <w:t>.</w:t>
      </w:r>
      <w:r w:rsidR="00BA4F77" w:rsidRPr="00DE6DDC">
        <w:rPr>
          <w:rFonts w:ascii="Verdana" w:hAnsi="Verdana"/>
          <w:b/>
          <w:bCs/>
          <w:color w:val="484B59"/>
          <w:lang w:eastAsia="es-AR"/>
        </w:rPr>
        <w:t>Pesticidas indujo alteraciones hematológicas en un fresco fossilis Saccobranchus peces de agua.</w:t>
      </w:r>
      <w:r w:rsidR="00BA4F77" w:rsidRPr="00DE6DDC">
        <w:rPr>
          <w:rFonts w:ascii="Verdana" w:hAnsi="Verdana"/>
          <w:color w:val="555555"/>
          <w:lang w:eastAsia="es-AR"/>
        </w:rPr>
        <w:t xml:space="preserve"> Boletín de Contaminación y</w:t>
      </w:r>
      <w:r w:rsidR="00BA4F77">
        <w:rPr>
          <w:rFonts w:ascii="Verdana" w:hAnsi="Verdana"/>
          <w:color w:val="555555"/>
          <w:lang w:eastAsia="es-AR"/>
        </w:rPr>
        <w:t xml:space="preserve"> Toxicología Ambiental 1979 Vol.</w:t>
      </w:r>
      <w:r w:rsidR="00BA4F77" w:rsidRPr="00DE6DDC">
        <w:rPr>
          <w:rFonts w:ascii="Verdana" w:hAnsi="Verdana"/>
          <w:color w:val="555555"/>
          <w:lang w:eastAsia="es-AR"/>
        </w:rPr>
        <w:t>22</w:t>
      </w:r>
      <w:r w:rsidR="00BA4F77">
        <w:rPr>
          <w:rFonts w:ascii="Verdana" w:hAnsi="Verdana"/>
          <w:color w:val="555555"/>
          <w:lang w:eastAsia="es-AR"/>
        </w:rPr>
        <w:t xml:space="preserve"> (1)</w:t>
      </w:r>
      <w:r w:rsidR="00BA4F77" w:rsidRPr="00DE6DDC">
        <w:rPr>
          <w:rFonts w:ascii="Verdana" w:hAnsi="Verdana"/>
          <w:color w:val="555555"/>
          <w:lang w:eastAsia="es-AR"/>
        </w:rPr>
        <w:t>:</w:t>
      </w:r>
      <w:r w:rsidR="00BA4F77">
        <w:rPr>
          <w:rFonts w:ascii="Verdana" w:hAnsi="Verdana"/>
          <w:color w:val="555555"/>
          <w:lang w:eastAsia="es-AR"/>
        </w:rPr>
        <w:t xml:space="preserve"> </w:t>
      </w:r>
      <w:r w:rsidR="00BA4F77" w:rsidRPr="00DE6DDC">
        <w:rPr>
          <w:rFonts w:ascii="Verdana" w:hAnsi="Verdana"/>
          <w:color w:val="555555"/>
          <w:lang w:eastAsia="es-AR"/>
        </w:rPr>
        <w:t>461-474 </w:t>
      </w:r>
      <w:r w:rsidR="00BA4F77" w:rsidRPr="00DE6DDC">
        <w:rPr>
          <w:lang w:eastAsia="es-AR"/>
        </w:rPr>
        <w:t>.</w:t>
      </w:r>
    </w:p>
    <w:p w:rsidR="006E7856" w:rsidRDefault="006E7856" w:rsidP="006E7856">
      <w:pPr>
        <w:jc w:val="both"/>
        <w:textAlignment w:val="baseline"/>
        <w:rPr>
          <w:rFonts w:ascii="inherit" w:hAnsi="inherit"/>
          <w:lang w:eastAsia="es-AR"/>
        </w:rPr>
      </w:pPr>
    </w:p>
    <w:p w:rsidR="006E7856" w:rsidRPr="006E7856" w:rsidRDefault="006359CD" w:rsidP="006E7856">
      <w:pPr>
        <w:jc w:val="both"/>
        <w:textAlignment w:val="baseline"/>
        <w:rPr>
          <w:rFonts w:ascii="inherit" w:hAnsi="inherit"/>
          <w:lang w:val="en-US" w:eastAsia="es-AR"/>
        </w:rPr>
      </w:pPr>
      <w:hyperlink r:id="rId422" w:history="1">
        <w:r w:rsidR="006E7856" w:rsidRPr="006E7856">
          <w:rPr>
            <w:rFonts w:ascii="inherit" w:hAnsi="inherit"/>
            <w:color w:val="333333"/>
            <w:lang w:eastAsia="es-AR"/>
          </w:rPr>
          <w:t>Verma</w:t>
        </w:r>
      </w:hyperlink>
      <w:r w:rsidR="006E7856" w:rsidRPr="00D80BBF">
        <w:t xml:space="preserve"> S. R.</w:t>
      </w:r>
      <w:r w:rsidR="006E7856" w:rsidRPr="006E7856">
        <w:rPr>
          <w:rFonts w:ascii="inherit" w:hAnsi="inherit"/>
          <w:lang w:eastAsia="es-AR"/>
        </w:rPr>
        <w:t>, </w:t>
      </w:r>
      <w:hyperlink r:id="rId423" w:history="1">
        <w:r w:rsidR="006E7856" w:rsidRPr="006E7856">
          <w:rPr>
            <w:rFonts w:ascii="inherit" w:hAnsi="inherit"/>
            <w:color w:val="333333"/>
            <w:lang w:eastAsia="es-AR"/>
          </w:rPr>
          <w:t xml:space="preserve"> Tyagi</w:t>
        </w:r>
      </w:hyperlink>
      <w:r w:rsidR="006E7856" w:rsidRPr="00D80BBF">
        <w:rPr>
          <w:lang w:eastAsia="es-AR"/>
        </w:rPr>
        <w:t xml:space="preserve"> </w:t>
      </w:r>
      <w:r w:rsidR="006E7856" w:rsidRPr="00D80BBF">
        <w:t>A. K.</w:t>
      </w:r>
      <w:r w:rsidR="006E7856" w:rsidRPr="006E7856">
        <w:rPr>
          <w:rFonts w:ascii="inherit" w:hAnsi="inherit"/>
          <w:lang w:eastAsia="es-AR"/>
        </w:rPr>
        <w:t>, </w:t>
      </w:r>
      <w:hyperlink r:id="rId424" w:history="1">
        <w:r w:rsidR="006E7856" w:rsidRPr="006E7856">
          <w:rPr>
            <w:rFonts w:ascii="inherit" w:hAnsi="inherit"/>
            <w:color w:val="333333"/>
            <w:lang w:eastAsia="es-AR"/>
          </w:rPr>
          <w:t xml:space="preserve"> Bhatnagar</w:t>
        </w:r>
      </w:hyperlink>
      <w:r w:rsidR="006E7856" w:rsidRPr="00D80BBF">
        <w:rPr>
          <w:lang w:eastAsia="es-AR"/>
        </w:rPr>
        <w:t xml:space="preserve"> </w:t>
      </w:r>
      <w:r w:rsidR="006E7856" w:rsidRPr="00D80BBF">
        <w:t>M. C.</w:t>
      </w:r>
      <w:r w:rsidR="006E7856" w:rsidRPr="006E7856">
        <w:rPr>
          <w:rFonts w:ascii="inherit" w:hAnsi="inherit"/>
          <w:lang w:eastAsia="es-AR"/>
        </w:rPr>
        <w:t>, </w:t>
      </w:r>
      <w:hyperlink r:id="rId425" w:history="1">
        <w:r w:rsidR="006E7856" w:rsidRPr="006E7856">
          <w:rPr>
            <w:rFonts w:ascii="inherit" w:hAnsi="inherit"/>
            <w:color w:val="333333"/>
            <w:lang w:val="es-AR" w:eastAsia="es-AR"/>
          </w:rPr>
          <w:t xml:space="preserve"> Dalela</w:t>
        </w:r>
      </w:hyperlink>
      <w:r w:rsidR="006E7856" w:rsidRPr="00D80BBF">
        <w:rPr>
          <w:lang w:eastAsia="es-AR"/>
        </w:rPr>
        <w:t xml:space="preserve"> </w:t>
      </w:r>
      <w:r w:rsidR="006E7856" w:rsidRPr="00D80BBF">
        <w:t>R. C.</w:t>
      </w:r>
      <w:r w:rsidR="006E7856" w:rsidRPr="006E7856">
        <w:rPr>
          <w:lang w:val="es-AR"/>
        </w:rPr>
        <w:t xml:space="preserve"> </w:t>
      </w:r>
      <w:r w:rsidR="006E7856" w:rsidRPr="006E7856">
        <w:rPr>
          <w:rFonts w:ascii="Georgia" w:hAnsi="Georgia"/>
          <w:b/>
          <w:spacing w:val="5"/>
          <w:kern w:val="36"/>
          <w:lang w:val="es-AR" w:eastAsia="es-AR"/>
        </w:rPr>
        <w:t>Intoxicación por organofosforados en cierta agua</w:t>
      </w:r>
      <w:r w:rsidR="006E7856" w:rsidRPr="006E7856">
        <w:rPr>
          <w:rFonts w:ascii="Georgia" w:hAnsi="Georgia"/>
          <w:b/>
          <w:spacing w:val="5"/>
          <w:kern w:val="36"/>
          <w:lang w:eastAsia="es-AR"/>
        </w:rPr>
        <w:t xml:space="preserve"> </w:t>
      </w:r>
      <w:r w:rsidR="006E7856" w:rsidRPr="006E7856">
        <w:rPr>
          <w:rFonts w:ascii="Georgia" w:hAnsi="Georgia"/>
          <w:b/>
          <w:spacing w:val="5"/>
          <w:kern w:val="36"/>
          <w:lang w:val="es-AR" w:eastAsia="es-AR"/>
        </w:rPr>
        <w:t>fresca</w:t>
      </w:r>
      <w:r w:rsidR="006E7856" w:rsidRPr="006E7856">
        <w:rPr>
          <w:rFonts w:ascii="Georgia" w:hAnsi="Georgia"/>
          <w:b/>
          <w:spacing w:val="5"/>
          <w:kern w:val="36"/>
          <w:lang w:eastAsia="es-AR"/>
        </w:rPr>
        <w:t xml:space="preserve"> inhibe</w:t>
      </w:r>
      <w:r w:rsidR="006E7856" w:rsidRPr="006E7856">
        <w:rPr>
          <w:rFonts w:ascii="Georgia" w:hAnsi="Georgia"/>
          <w:b/>
          <w:spacing w:val="5"/>
          <w:kern w:val="36"/>
          <w:lang w:val="es-AR" w:eastAsia="es-AR"/>
        </w:rPr>
        <w:t xml:space="preserve"> acetilcolinesterasa</w:t>
      </w:r>
      <w:r w:rsidR="006E7856" w:rsidRPr="006E7856">
        <w:rPr>
          <w:rFonts w:ascii="Georgia" w:hAnsi="Georgia"/>
          <w:b/>
          <w:spacing w:val="5"/>
          <w:kern w:val="36"/>
          <w:lang w:eastAsia="es-AR"/>
        </w:rPr>
        <w:t xml:space="preserve"> de teleósteos.</w:t>
      </w:r>
      <w:r w:rsidR="006E7856" w:rsidRPr="006E7856">
        <w:rPr>
          <w:rFonts w:ascii="Georgia" w:hAnsi="Georgia"/>
          <w:spacing w:val="5"/>
          <w:kern w:val="36"/>
          <w:sz w:val="48"/>
          <w:szCs w:val="48"/>
          <w:lang w:val="es-AR" w:eastAsia="es-AR"/>
        </w:rPr>
        <w:t xml:space="preserve"> </w:t>
      </w:r>
      <w:hyperlink r:id="rId426" w:history="1">
        <w:r w:rsidR="006E7856" w:rsidRPr="006E7856">
          <w:rPr>
            <w:rFonts w:ascii="inherit" w:hAnsi="inherit"/>
            <w:color w:val="0176C3"/>
            <w:lang w:val="en-US" w:eastAsia="es-AR"/>
          </w:rPr>
          <w:t>Bulletin of Environmental Contamination and Toxicology</w:t>
        </w:r>
      </w:hyperlink>
      <w:r w:rsidR="006E7856" w:rsidRPr="006E7856">
        <w:rPr>
          <w:rFonts w:ascii="inherit" w:hAnsi="inherit"/>
          <w:lang w:val="en-US" w:eastAsia="es-AR"/>
        </w:rPr>
        <w:t xml:space="preserve">. </w:t>
      </w:r>
      <w:r w:rsidR="006E7856" w:rsidRPr="006E7856">
        <w:rPr>
          <w:rFonts w:ascii="inherit" w:hAnsi="inherit"/>
          <w:bdr w:val="none" w:sz="0" w:space="0" w:color="auto" w:frame="1"/>
          <w:lang w:val="en-US" w:eastAsia="es-AR"/>
        </w:rPr>
        <w:t>JAN.–APRIL 1979</w:t>
      </w:r>
      <w:r w:rsidR="006E7856" w:rsidRPr="006E7856">
        <w:rPr>
          <w:rFonts w:ascii="inherit" w:hAnsi="inherit"/>
          <w:lang w:val="en-US" w:eastAsia="es-AR"/>
        </w:rPr>
        <w:t>, </w:t>
      </w:r>
      <w:r w:rsidR="006E7856" w:rsidRPr="006E7856">
        <w:rPr>
          <w:rFonts w:ascii="inherit" w:hAnsi="inherit"/>
          <w:bdr w:val="none" w:sz="0" w:space="0" w:color="auto" w:frame="1"/>
          <w:lang w:val="en-US" w:eastAsia="es-AR"/>
        </w:rPr>
        <w:t>Volume 21</w:t>
      </w:r>
      <w:r w:rsidR="006E7856" w:rsidRPr="006E7856">
        <w:rPr>
          <w:rFonts w:ascii="inherit" w:hAnsi="inherit"/>
          <w:lang w:val="en-US" w:eastAsia="es-AR"/>
        </w:rPr>
        <w:t>, </w:t>
      </w:r>
      <w:hyperlink r:id="rId427" w:history="1">
        <w:r w:rsidR="006E7856" w:rsidRPr="006E7856">
          <w:rPr>
            <w:rFonts w:ascii="inherit" w:hAnsi="inherit"/>
            <w:color w:val="0176C3"/>
            <w:lang w:val="en-US" w:eastAsia="es-AR"/>
          </w:rPr>
          <w:t>Issue 1</w:t>
        </w:r>
      </w:hyperlink>
      <w:r w:rsidR="006E7856" w:rsidRPr="006E7856">
        <w:rPr>
          <w:rFonts w:ascii="inherit" w:hAnsi="inherit"/>
          <w:lang w:val="en-US" w:eastAsia="es-AR"/>
        </w:rPr>
        <w:t>, </w:t>
      </w:r>
      <w:r w:rsidR="006E7856" w:rsidRPr="006E7856">
        <w:rPr>
          <w:rFonts w:ascii="inherit" w:hAnsi="inherit"/>
          <w:bdr w:val="none" w:sz="0" w:space="0" w:color="auto" w:frame="1"/>
          <w:lang w:val="en-US" w:eastAsia="es-AR"/>
        </w:rPr>
        <w:t>pp 502-506.</w:t>
      </w:r>
    </w:p>
    <w:p w:rsidR="00860EF9" w:rsidRPr="0017133C" w:rsidRDefault="00860EF9" w:rsidP="00860EF9">
      <w:pPr>
        <w:shd w:val="clear" w:color="auto" w:fill="FFFFFF"/>
        <w:jc w:val="both"/>
        <w:textAlignment w:val="baseline"/>
        <w:rPr>
          <w:lang w:val="en-US"/>
        </w:rPr>
      </w:pPr>
    </w:p>
    <w:p w:rsidR="00860EF9" w:rsidRPr="00FD164E" w:rsidRDefault="006359CD" w:rsidP="00860EF9">
      <w:pPr>
        <w:shd w:val="clear" w:color="auto" w:fill="FFFFFF"/>
        <w:jc w:val="both"/>
        <w:textAlignment w:val="baseline"/>
        <w:rPr>
          <w:rFonts w:ascii="inherit" w:hAnsi="inherit"/>
          <w:color w:val="333333"/>
          <w:lang w:val="en-US" w:eastAsia="es-AR"/>
        </w:rPr>
      </w:pPr>
      <w:hyperlink r:id="rId428" w:history="1">
        <w:r w:rsidR="00860EF9" w:rsidRPr="00FD164E">
          <w:rPr>
            <w:rFonts w:ascii="inherit" w:hAnsi="inherit"/>
            <w:color w:val="333333"/>
            <w:sz w:val="20"/>
            <w:lang w:eastAsia="es-AR"/>
          </w:rPr>
          <w:t>Wolfe</w:t>
        </w:r>
      </w:hyperlink>
      <w:r w:rsidR="00860EF9" w:rsidRPr="00FD164E">
        <w:t xml:space="preserve"> J. L.</w:t>
      </w:r>
      <w:r w:rsidR="00860EF9" w:rsidRPr="00FD164E">
        <w:rPr>
          <w:rFonts w:ascii="inherit" w:hAnsi="inherit"/>
          <w:color w:val="333333"/>
          <w:sz w:val="20"/>
          <w:szCs w:val="20"/>
          <w:lang w:eastAsia="es-AR"/>
        </w:rPr>
        <w:t>,</w:t>
      </w:r>
      <w:r w:rsidR="00860EF9" w:rsidRPr="00FD164E">
        <w:rPr>
          <w:rFonts w:ascii="inherit" w:hAnsi="inherit"/>
          <w:color w:val="333333"/>
          <w:sz w:val="20"/>
          <w:lang w:eastAsia="es-AR"/>
        </w:rPr>
        <w:t> </w:t>
      </w:r>
      <w:hyperlink r:id="rId429" w:history="1">
        <w:r w:rsidR="00860EF9" w:rsidRPr="00FD164E">
          <w:rPr>
            <w:rFonts w:ascii="inherit" w:hAnsi="inherit"/>
            <w:color w:val="333333"/>
            <w:sz w:val="20"/>
            <w:lang w:eastAsia="es-AR"/>
          </w:rPr>
          <w:t xml:space="preserve"> Esher</w:t>
        </w:r>
      </w:hyperlink>
      <w:r w:rsidR="00860EF9" w:rsidRPr="00FD164E">
        <w:rPr>
          <w:lang w:eastAsia="es-AR"/>
        </w:rPr>
        <w:t xml:space="preserve"> </w:t>
      </w:r>
      <w:r w:rsidR="00860EF9" w:rsidRPr="00FD164E">
        <w:t>R. J.</w:t>
      </w:r>
      <w:r w:rsidR="00860EF9" w:rsidRPr="00FD164E">
        <w:rPr>
          <w:rFonts w:ascii="inherit" w:hAnsi="inherit"/>
          <w:color w:val="333333"/>
          <w:sz w:val="20"/>
          <w:szCs w:val="20"/>
          <w:lang w:eastAsia="es-AR"/>
        </w:rPr>
        <w:t>,</w:t>
      </w:r>
      <w:r w:rsidR="00860EF9" w:rsidRPr="00FD164E">
        <w:rPr>
          <w:rFonts w:ascii="inherit" w:hAnsi="inherit"/>
          <w:color w:val="333333"/>
          <w:sz w:val="20"/>
          <w:lang w:eastAsia="es-AR"/>
        </w:rPr>
        <w:t> </w:t>
      </w:r>
      <w:hyperlink r:id="rId430" w:history="1">
        <w:r w:rsidR="00860EF9" w:rsidRPr="00FD164E">
          <w:rPr>
            <w:rFonts w:ascii="inherit" w:hAnsi="inherit"/>
            <w:color w:val="333333"/>
            <w:sz w:val="20"/>
            <w:lang w:eastAsia="es-AR"/>
          </w:rPr>
          <w:t xml:space="preserve"> Robinson</w:t>
        </w:r>
      </w:hyperlink>
      <w:r w:rsidR="00860EF9" w:rsidRPr="00FD164E">
        <w:rPr>
          <w:lang w:eastAsia="es-AR"/>
        </w:rPr>
        <w:t xml:space="preserve"> </w:t>
      </w:r>
      <w:r w:rsidR="00860EF9" w:rsidRPr="00FD164E">
        <w:t>K. M.</w:t>
      </w:r>
      <w:r w:rsidR="00860EF9" w:rsidRPr="00FD164E">
        <w:rPr>
          <w:rFonts w:ascii="inherit" w:hAnsi="inherit"/>
          <w:color w:val="333333"/>
          <w:sz w:val="20"/>
          <w:szCs w:val="20"/>
          <w:lang w:eastAsia="es-AR"/>
        </w:rPr>
        <w:t>,</w:t>
      </w:r>
      <w:r w:rsidR="00860EF9" w:rsidRPr="00FD164E">
        <w:rPr>
          <w:rFonts w:ascii="inherit" w:hAnsi="inherit"/>
          <w:color w:val="333333"/>
          <w:sz w:val="20"/>
          <w:lang w:eastAsia="es-AR"/>
        </w:rPr>
        <w:t> </w:t>
      </w:r>
      <w:hyperlink r:id="rId431" w:history="1">
        <w:r w:rsidR="00860EF9" w:rsidRPr="00FD164E">
          <w:rPr>
            <w:rFonts w:ascii="inherit" w:hAnsi="inherit"/>
            <w:color w:val="333333"/>
            <w:sz w:val="20"/>
            <w:lang w:eastAsia="es-AR"/>
          </w:rPr>
          <w:t>. Yarbrough</w:t>
        </w:r>
      </w:hyperlink>
      <w:r w:rsidR="00860EF9" w:rsidRPr="00FD164E">
        <w:rPr>
          <w:lang w:eastAsia="es-AR"/>
        </w:rPr>
        <w:t xml:space="preserve"> </w:t>
      </w:r>
      <w:r w:rsidR="00860EF9" w:rsidRPr="00FD164E">
        <w:t>J. D</w:t>
      </w:r>
      <w:r w:rsidR="00860EF9" w:rsidRPr="00FD164E">
        <w:rPr>
          <w:szCs w:val="20"/>
        </w:rPr>
        <w:t xml:space="preserve"> </w:t>
      </w:r>
      <w:r w:rsidR="00860EF9">
        <w:rPr>
          <w:szCs w:val="20"/>
        </w:rPr>
        <w:t>.</w:t>
      </w:r>
      <w:r w:rsidR="00860EF9" w:rsidRPr="00EF456D">
        <w:rPr>
          <w:rFonts w:ascii="Helvetica Neue" w:hAnsi="Helvetica Neue"/>
          <w:b/>
          <w:bCs/>
          <w:color w:val="000000" w:themeColor="text1"/>
          <w:lang w:val="es-AR" w:eastAsia="es-AR"/>
        </w:rPr>
        <w:t>Los efectos letales y reproductivos de mirex dietética y DDT en ratones viejos de campo, Peromyscus polionotus</w:t>
      </w:r>
      <w:r w:rsidR="00860EF9">
        <w:rPr>
          <w:rFonts w:ascii="Helvetica Neue" w:hAnsi="Helvetica Neue"/>
          <w:b/>
          <w:bCs/>
          <w:color w:val="333333"/>
          <w:sz w:val="20"/>
          <w:szCs w:val="20"/>
          <w:lang w:eastAsia="es-AR"/>
        </w:rPr>
        <w:t>.</w:t>
      </w:r>
      <w:r w:rsidR="00860EF9" w:rsidRPr="00FD164E">
        <w:t xml:space="preserve"> </w:t>
      </w:r>
      <w:hyperlink r:id="rId432" w:history="1">
        <w:r w:rsidR="00860EF9" w:rsidRPr="00FD164E">
          <w:rPr>
            <w:rFonts w:ascii="inherit" w:hAnsi="inherit"/>
            <w:color w:val="0176C3"/>
            <w:lang w:val="en-US" w:eastAsia="es-AR"/>
          </w:rPr>
          <w:t>Bulletin of Environmental Contamination and Toxicology</w:t>
        </w:r>
      </w:hyperlink>
      <w:r w:rsidR="00860EF9">
        <w:rPr>
          <w:rFonts w:ascii="inherit" w:hAnsi="inherit"/>
          <w:color w:val="333333"/>
          <w:lang w:val="en-US" w:eastAsia="es-AR"/>
        </w:rPr>
        <w:t>.</w:t>
      </w:r>
      <w:r w:rsidR="00860EF9" w:rsidRPr="00FD164E">
        <w:rPr>
          <w:rFonts w:ascii="inherit" w:hAnsi="inherit"/>
          <w:color w:val="333333"/>
          <w:bdr w:val="none" w:sz="0" w:space="0" w:color="auto" w:frame="1"/>
          <w:lang w:val="en-US" w:eastAsia="es-AR"/>
        </w:rPr>
        <w:t>JAN.–APRIL 1979</w:t>
      </w:r>
      <w:r w:rsidR="00860EF9" w:rsidRPr="00FD164E">
        <w:rPr>
          <w:rFonts w:ascii="Helvetica Neue" w:hAnsi="Helvetica Neue"/>
          <w:color w:val="333333"/>
          <w:lang w:val="en-US" w:eastAsia="es-AR"/>
        </w:rPr>
        <w:t>, </w:t>
      </w:r>
      <w:r w:rsidR="00860EF9" w:rsidRPr="00FD164E">
        <w:rPr>
          <w:rFonts w:ascii="inherit" w:hAnsi="inherit"/>
          <w:color w:val="333333"/>
          <w:bdr w:val="none" w:sz="0" w:space="0" w:color="auto" w:frame="1"/>
          <w:lang w:val="en-US" w:eastAsia="es-AR"/>
        </w:rPr>
        <w:t>Volume 21</w:t>
      </w:r>
      <w:r w:rsidR="00860EF9" w:rsidRPr="00FD164E">
        <w:rPr>
          <w:rFonts w:ascii="Helvetica Neue" w:hAnsi="Helvetica Neue"/>
          <w:color w:val="333333"/>
          <w:lang w:val="en-US" w:eastAsia="es-AR"/>
        </w:rPr>
        <w:t>, </w:t>
      </w:r>
      <w:hyperlink r:id="rId433" w:history="1">
        <w:r w:rsidR="00860EF9" w:rsidRPr="00FD164E">
          <w:rPr>
            <w:rFonts w:ascii="inherit" w:hAnsi="inherit"/>
            <w:color w:val="0176C3"/>
            <w:lang w:val="en-US" w:eastAsia="es-AR"/>
          </w:rPr>
          <w:t>Issue 1</w:t>
        </w:r>
      </w:hyperlink>
      <w:r w:rsidR="00860EF9" w:rsidRPr="00FD164E">
        <w:rPr>
          <w:rFonts w:ascii="Helvetica Neue" w:hAnsi="Helvetica Neue"/>
          <w:color w:val="333333"/>
          <w:lang w:val="en-US" w:eastAsia="es-AR"/>
        </w:rPr>
        <w:t>, </w:t>
      </w:r>
      <w:r w:rsidR="00860EF9" w:rsidRPr="002D0C0F">
        <w:rPr>
          <w:rFonts w:ascii="inherit" w:hAnsi="inherit"/>
          <w:color w:val="333333"/>
          <w:bdr w:val="none" w:sz="0" w:space="0" w:color="auto" w:frame="1"/>
          <w:lang w:val="en-US" w:eastAsia="es-AR"/>
        </w:rPr>
        <w:t>pp 397-402</w:t>
      </w:r>
      <w:r w:rsidR="00860EF9">
        <w:rPr>
          <w:rFonts w:ascii="inherit" w:hAnsi="inherit"/>
          <w:color w:val="333333"/>
          <w:bdr w:val="none" w:sz="0" w:space="0" w:color="auto" w:frame="1"/>
          <w:lang w:val="en-US" w:eastAsia="es-AR"/>
        </w:rPr>
        <w:t>.</w:t>
      </w:r>
    </w:p>
    <w:p w:rsidR="00A1079A" w:rsidRPr="00E04588" w:rsidRDefault="00A1079A" w:rsidP="00FB7FC9">
      <w:pPr>
        <w:shd w:val="clear" w:color="auto" w:fill="FFFFFF"/>
        <w:jc w:val="both"/>
        <w:textAlignment w:val="baseline"/>
        <w:rPr>
          <w:lang w:val="en-US"/>
        </w:rPr>
      </w:pPr>
    </w:p>
    <w:p w:rsidR="00FB7FC9" w:rsidRPr="00F06FAB" w:rsidRDefault="006359CD" w:rsidP="00FB7FC9">
      <w:pPr>
        <w:shd w:val="clear" w:color="auto" w:fill="FFFFFF"/>
        <w:jc w:val="both"/>
        <w:textAlignment w:val="baseline"/>
        <w:rPr>
          <w:rFonts w:ascii="inherit" w:hAnsi="inherit" w:cs="Arial"/>
          <w:color w:val="333333"/>
          <w:lang w:val="en-US" w:eastAsia="es-AR"/>
        </w:rPr>
      </w:pPr>
      <w:hyperlink r:id="rId434" w:history="1">
        <w:r w:rsidR="00FB7FC9" w:rsidRPr="00020568">
          <w:rPr>
            <w:rFonts w:ascii="inherit" w:hAnsi="inherit" w:cs="Arial"/>
            <w:color w:val="333333"/>
            <w:lang w:val="es-AR" w:eastAsia="es-AR"/>
          </w:rPr>
          <w:t>Walker Jr</w:t>
        </w:r>
        <w:r w:rsidR="00FB7FC9" w:rsidRPr="00020568">
          <w:rPr>
            <w:lang w:val="es-AR" w:eastAsia="es-AR"/>
          </w:rPr>
          <w:t xml:space="preserve"> </w:t>
        </w:r>
        <w:r w:rsidR="00FB7FC9" w:rsidRPr="00020568">
          <w:rPr>
            <w:rFonts w:ascii="inherit" w:hAnsi="inherit" w:cs="Arial"/>
            <w:color w:val="333333"/>
            <w:lang w:val="es-AR" w:eastAsia="es-AR"/>
          </w:rPr>
          <w:t>Ernest M..</w:t>
        </w:r>
      </w:hyperlink>
      <w:r w:rsidR="00FB7FC9" w:rsidRPr="00D91104">
        <w:rPr>
          <w:rFonts w:ascii="inherit" w:hAnsi="inherit" w:cs="Arial"/>
          <w:color w:val="333333"/>
          <w:lang w:eastAsia="es-AR"/>
        </w:rPr>
        <w:t>, </w:t>
      </w:r>
      <w:hyperlink r:id="rId435" w:history="1">
        <w:r w:rsidR="00FB7FC9" w:rsidRPr="00D91104">
          <w:rPr>
            <w:rFonts w:ascii="inherit" w:hAnsi="inherit" w:cs="Arial"/>
            <w:color w:val="333333"/>
            <w:lang w:eastAsia="es-AR"/>
          </w:rPr>
          <w:t>Gale</w:t>
        </w:r>
      </w:hyperlink>
      <w:r w:rsidR="00FB7FC9" w:rsidRPr="00D91104">
        <w:rPr>
          <w:lang w:eastAsia="es-AR"/>
        </w:rPr>
        <w:t xml:space="preserve"> </w:t>
      </w:r>
      <w:r w:rsidR="00FB7FC9" w:rsidRPr="00D91104">
        <w:rPr>
          <w:rFonts w:ascii="inherit" w:hAnsi="inherit" w:cs="Arial"/>
          <w:color w:val="333333"/>
          <w:lang w:eastAsia="es-AR"/>
        </w:rPr>
        <w:t>Glen R., </w:t>
      </w:r>
      <w:hyperlink r:id="rId436" w:history="1">
        <w:r w:rsidR="00FB7FC9" w:rsidRPr="00D91104">
          <w:rPr>
            <w:rFonts w:ascii="inherit" w:hAnsi="inherit" w:cs="Arial"/>
            <w:color w:val="333333"/>
            <w:lang w:eastAsia="es-AR"/>
          </w:rPr>
          <w:t>Atkins</w:t>
        </w:r>
      </w:hyperlink>
      <w:r w:rsidR="00FB7FC9" w:rsidRPr="00D91104">
        <w:rPr>
          <w:lang w:eastAsia="es-AR"/>
        </w:rPr>
        <w:t xml:space="preserve"> </w:t>
      </w:r>
      <w:r w:rsidR="00FB7FC9" w:rsidRPr="00D91104">
        <w:rPr>
          <w:rFonts w:ascii="inherit" w:hAnsi="inherit" w:cs="Arial"/>
          <w:color w:val="333333"/>
          <w:lang w:eastAsia="es-AR"/>
        </w:rPr>
        <w:t>Loretta M., </w:t>
      </w:r>
      <w:hyperlink r:id="rId437" w:history="1">
        <w:r w:rsidR="00FB7FC9" w:rsidRPr="00D91104">
          <w:rPr>
            <w:rFonts w:ascii="inherit" w:hAnsi="inherit" w:cs="Arial"/>
            <w:color w:val="333333"/>
            <w:lang w:eastAsia="es-AR"/>
          </w:rPr>
          <w:t>Gadsden</w:t>
        </w:r>
      </w:hyperlink>
      <w:r w:rsidR="00FB7FC9" w:rsidRPr="00D91104">
        <w:rPr>
          <w:lang w:eastAsia="es-AR"/>
        </w:rPr>
        <w:t xml:space="preserve"> </w:t>
      </w:r>
      <w:r w:rsidR="00FB7FC9" w:rsidRPr="00D91104">
        <w:rPr>
          <w:rFonts w:ascii="inherit" w:hAnsi="inherit" w:cs="Arial"/>
          <w:color w:val="333333"/>
          <w:lang w:eastAsia="es-AR"/>
        </w:rPr>
        <w:t>Richard H.</w:t>
      </w:r>
      <w:r w:rsidR="00FB7FC9">
        <w:rPr>
          <w:rFonts w:ascii="inherit" w:hAnsi="inherit" w:cs="Arial"/>
          <w:color w:val="333333"/>
          <w:lang w:eastAsia="es-AR"/>
        </w:rPr>
        <w:t xml:space="preserve"> </w:t>
      </w:r>
      <w:r w:rsidR="00FB7FC9" w:rsidRPr="00D91104">
        <w:rPr>
          <w:rFonts w:ascii="Georgia" w:hAnsi="Georgia"/>
          <w:b/>
          <w:color w:val="333333"/>
          <w:spacing w:val="5"/>
          <w:kern w:val="36"/>
          <w:lang w:eastAsia="es-AR"/>
        </w:rPr>
        <w:t xml:space="preserve">Algunos efectos de la atrazina en </w:t>
      </w:r>
      <w:r w:rsidR="00FB7FC9">
        <w:rPr>
          <w:rFonts w:ascii="Georgia" w:hAnsi="Georgia"/>
          <w:b/>
          <w:color w:val="333333"/>
          <w:spacing w:val="5"/>
          <w:kern w:val="36"/>
          <w:lang w:eastAsia="es-AR"/>
        </w:rPr>
        <w:t xml:space="preserve">tumor de ehrlich en células de </w:t>
      </w:r>
      <w:r w:rsidR="00FB7FC9" w:rsidRPr="00D91104">
        <w:rPr>
          <w:rFonts w:ascii="Georgia" w:hAnsi="Georgia"/>
          <w:b/>
          <w:color w:val="333333"/>
          <w:spacing w:val="5"/>
          <w:kern w:val="36"/>
          <w:lang w:eastAsia="es-AR"/>
        </w:rPr>
        <w:t>a</w:t>
      </w:r>
      <w:r w:rsidR="00FB7FC9">
        <w:rPr>
          <w:rFonts w:ascii="Georgia" w:hAnsi="Georgia"/>
          <w:b/>
          <w:color w:val="333333"/>
          <w:spacing w:val="5"/>
          <w:kern w:val="36"/>
          <w:lang w:eastAsia="es-AR"/>
        </w:rPr>
        <w:t>scitis</w:t>
      </w:r>
      <w:r w:rsidR="00FB7FC9" w:rsidRPr="00D91104">
        <w:rPr>
          <w:rFonts w:ascii="Georgia" w:hAnsi="Georgia"/>
          <w:b/>
          <w:color w:val="333333"/>
          <w:spacing w:val="5"/>
          <w:kern w:val="36"/>
          <w:lang w:eastAsia="es-AR"/>
        </w:rPr>
        <w:t xml:space="preserve"> in vitro y en vivo</w:t>
      </w:r>
      <w:r w:rsidR="00FB7FC9" w:rsidRPr="00D91104">
        <w:rPr>
          <w:rFonts w:ascii="Georgia" w:hAnsi="Georgia"/>
          <w:color w:val="333333"/>
          <w:spacing w:val="5"/>
          <w:kern w:val="36"/>
          <w:lang w:eastAsia="es-AR"/>
        </w:rPr>
        <w:t>.</w:t>
      </w:r>
      <w:r w:rsidR="00FB7FC9" w:rsidRPr="00D91104">
        <w:rPr>
          <w:rFonts w:ascii="inherit" w:hAnsi="inherit" w:cs="Arial"/>
          <w:color w:val="333333"/>
          <w:lang w:eastAsia="es-AR"/>
        </w:rPr>
        <w:t xml:space="preserve"> </w:t>
      </w:r>
      <w:hyperlink r:id="rId438" w:history="1">
        <w:r w:rsidR="00FB7FC9" w:rsidRPr="00F06FAB">
          <w:rPr>
            <w:rFonts w:ascii="inherit" w:hAnsi="inherit" w:cs="Arial"/>
            <w:color w:val="0176C3"/>
            <w:lang w:val="en-US" w:eastAsia="es-AR"/>
          </w:rPr>
          <w:t>Bulletin of Environmental Contamination and Toxicology</w:t>
        </w:r>
      </w:hyperlink>
    </w:p>
    <w:p w:rsidR="00FB7FC9" w:rsidRPr="00F06FAB" w:rsidRDefault="00FB7FC9" w:rsidP="00FB7FC9">
      <w:pPr>
        <w:shd w:val="clear" w:color="auto" w:fill="FFFFFF"/>
        <w:jc w:val="both"/>
        <w:textAlignment w:val="baseline"/>
        <w:rPr>
          <w:rFonts w:ascii="Arial" w:hAnsi="Arial" w:cs="Arial"/>
          <w:color w:val="333333"/>
          <w:lang w:val="en-US" w:eastAsia="es-AR"/>
        </w:rPr>
      </w:pPr>
      <w:r w:rsidRPr="00F06FAB">
        <w:rPr>
          <w:rFonts w:ascii="inherit" w:hAnsi="inherit" w:cs="Arial"/>
          <w:color w:val="333333"/>
          <w:bdr w:val="none" w:sz="0" w:space="0" w:color="auto" w:frame="1"/>
          <w:lang w:val="en-US" w:eastAsia="es-AR"/>
        </w:rPr>
        <w:t>1979</w:t>
      </w:r>
      <w:r w:rsidRPr="00F06FAB">
        <w:rPr>
          <w:rFonts w:ascii="Arial" w:hAnsi="Arial" w:cs="Arial"/>
          <w:color w:val="333333"/>
          <w:lang w:val="en-US" w:eastAsia="es-AR"/>
        </w:rPr>
        <w:t>, </w:t>
      </w:r>
      <w:r w:rsidRPr="00F06FAB">
        <w:rPr>
          <w:rFonts w:ascii="inherit" w:hAnsi="inherit" w:cs="Arial"/>
          <w:color w:val="333333"/>
          <w:bdr w:val="none" w:sz="0" w:space="0" w:color="auto" w:frame="1"/>
          <w:lang w:val="en-US" w:eastAsia="es-AR"/>
        </w:rPr>
        <w:t>Volume 22</w:t>
      </w:r>
      <w:r w:rsidRPr="00F06FAB">
        <w:rPr>
          <w:rFonts w:ascii="Arial" w:hAnsi="Arial" w:cs="Arial"/>
          <w:color w:val="333333"/>
          <w:lang w:val="en-US" w:eastAsia="es-AR"/>
        </w:rPr>
        <w:t>, </w:t>
      </w:r>
      <w:hyperlink r:id="rId439" w:history="1">
        <w:r w:rsidRPr="00F06FAB">
          <w:rPr>
            <w:rFonts w:ascii="inherit" w:hAnsi="inherit" w:cs="Arial"/>
            <w:color w:val="0176C3"/>
            <w:lang w:val="en-US" w:eastAsia="es-AR"/>
          </w:rPr>
          <w:t>Issue 1</w:t>
        </w:r>
      </w:hyperlink>
      <w:r w:rsidRPr="00F06FAB">
        <w:rPr>
          <w:rFonts w:ascii="Arial" w:hAnsi="Arial" w:cs="Arial"/>
          <w:color w:val="333333"/>
          <w:lang w:val="en-US" w:eastAsia="es-AR"/>
        </w:rPr>
        <w:t>, </w:t>
      </w:r>
      <w:r w:rsidRPr="00F06FAB">
        <w:rPr>
          <w:rFonts w:ascii="inherit" w:hAnsi="inherit" w:cs="Arial"/>
          <w:color w:val="333333"/>
          <w:bdr w:val="none" w:sz="0" w:space="0" w:color="auto" w:frame="1"/>
          <w:lang w:val="en-US" w:eastAsia="es-AR"/>
        </w:rPr>
        <w:t>pp 95-102.</w:t>
      </w:r>
    </w:p>
    <w:p w:rsidR="00FE49F2" w:rsidRPr="00F06FAB" w:rsidRDefault="00FE49F2" w:rsidP="00FE49F2">
      <w:pPr>
        <w:shd w:val="clear" w:color="auto" w:fill="FFFFFF"/>
        <w:jc w:val="both"/>
        <w:textAlignment w:val="baseline"/>
        <w:rPr>
          <w:lang w:val="en-US"/>
        </w:rPr>
      </w:pPr>
    </w:p>
    <w:p w:rsidR="00A1079A" w:rsidRPr="00F06FAB" w:rsidRDefault="00A1079A" w:rsidP="00FE49F2">
      <w:pPr>
        <w:shd w:val="clear" w:color="auto" w:fill="FFFFFF"/>
        <w:jc w:val="both"/>
        <w:textAlignment w:val="baseline"/>
        <w:rPr>
          <w:lang w:val="en-US"/>
        </w:rPr>
      </w:pPr>
    </w:p>
    <w:p w:rsidR="00A1079A" w:rsidRPr="00F06FAB" w:rsidRDefault="006359CD" w:rsidP="00A1079A">
      <w:pPr>
        <w:shd w:val="clear" w:color="auto" w:fill="FFFFFF"/>
        <w:spacing w:line="348" w:lineRule="atLeast"/>
        <w:jc w:val="both"/>
        <w:rPr>
          <w:rFonts w:ascii="Arial" w:hAnsi="Arial" w:cs="Arial"/>
          <w:color w:val="000000"/>
          <w:sz w:val="20"/>
          <w:szCs w:val="20"/>
          <w:lang w:val="es-AR"/>
        </w:rPr>
      </w:pPr>
      <w:hyperlink r:id="rId440" w:history="1">
        <w:r w:rsidR="00A1079A" w:rsidRPr="00F06FAB">
          <w:rPr>
            <w:rStyle w:val="Hipervnculo"/>
            <w:rFonts w:ascii="Arial" w:hAnsi="Arial" w:cs="Arial"/>
            <w:color w:val="660066"/>
            <w:sz w:val="22"/>
            <w:szCs w:val="22"/>
            <w:u w:val="none"/>
            <w:lang w:val="en-US"/>
          </w:rPr>
          <w:t>Yakushiji T</w:t>
        </w:r>
      </w:hyperlink>
      <w:r w:rsidR="00A1079A" w:rsidRPr="00F06FAB">
        <w:rPr>
          <w:rFonts w:ascii="Arial" w:hAnsi="Arial" w:cs="Arial"/>
          <w:color w:val="000000"/>
          <w:sz w:val="22"/>
          <w:szCs w:val="22"/>
          <w:lang w:val="en-US"/>
        </w:rPr>
        <w:t>,</w:t>
      </w:r>
      <w:r w:rsidR="00A1079A" w:rsidRPr="00F06FAB">
        <w:rPr>
          <w:rStyle w:val="apple-converted-space"/>
          <w:rFonts w:ascii="Arial" w:hAnsi="Arial" w:cs="Arial"/>
          <w:color w:val="000000"/>
          <w:sz w:val="22"/>
          <w:szCs w:val="22"/>
          <w:lang w:val="en-US"/>
        </w:rPr>
        <w:t> </w:t>
      </w:r>
      <w:hyperlink r:id="rId441" w:history="1">
        <w:r w:rsidR="00A1079A" w:rsidRPr="00F06FAB">
          <w:rPr>
            <w:rStyle w:val="Hipervnculo"/>
            <w:rFonts w:ascii="Arial" w:hAnsi="Arial" w:cs="Arial"/>
            <w:color w:val="660066"/>
            <w:sz w:val="22"/>
            <w:szCs w:val="22"/>
            <w:u w:val="none"/>
            <w:lang w:val="en-US"/>
          </w:rPr>
          <w:t>Watanabe I</w:t>
        </w:r>
      </w:hyperlink>
      <w:r w:rsidR="00A1079A" w:rsidRPr="00F06FAB">
        <w:rPr>
          <w:rFonts w:ascii="Arial" w:hAnsi="Arial" w:cs="Arial"/>
          <w:color w:val="000000"/>
          <w:sz w:val="22"/>
          <w:szCs w:val="22"/>
          <w:lang w:val="en-US"/>
        </w:rPr>
        <w:t>,</w:t>
      </w:r>
      <w:r w:rsidR="00A1079A" w:rsidRPr="00F06FAB">
        <w:rPr>
          <w:rStyle w:val="apple-converted-space"/>
          <w:rFonts w:ascii="Arial" w:hAnsi="Arial" w:cs="Arial"/>
          <w:color w:val="000000"/>
          <w:sz w:val="22"/>
          <w:szCs w:val="22"/>
          <w:lang w:val="en-US"/>
        </w:rPr>
        <w:t> </w:t>
      </w:r>
      <w:hyperlink r:id="rId442" w:history="1">
        <w:r w:rsidR="00A1079A" w:rsidRPr="00F06FAB">
          <w:rPr>
            <w:rStyle w:val="Hipervnculo"/>
            <w:rFonts w:ascii="Arial" w:hAnsi="Arial" w:cs="Arial"/>
            <w:color w:val="660066"/>
            <w:sz w:val="22"/>
            <w:szCs w:val="22"/>
            <w:u w:val="none"/>
            <w:lang w:val="en-US"/>
          </w:rPr>
          <w:t>Kuwabara K</w:t>
        </w:r>
      </w:hyperlink>
      <w:r w:rsidR="00A1079A" w:rsidRPr="00F06FAB">
        <w:rPr>
          <w:rFonts w:ascii="Arial" w:hAnsi="Arial" w:cs="Arial"/>
          <w:color w:val="000000"/>
          <w:sz w:val="22"/>
          <w:szCs w:val="22"/>
          <w:lang w:val="en-US"/>
        </w:rPr>
        <w:t>,</w:t>
      </w:r>
      <w:r w:rsidR="00A1079A" w:rsidRPr="00F06FAB">
        <w:rPr>
          <w:rStyle w:val="apple-converted-space"/>
          <w:rFonts w:ascii="Arial" w:hAnsi="Arial" w:cs="Arial"/>
          <w:color w:val="000000"/>
          <w:sz w:val="22"/>
          <w:szCs w:val="22"/>
          <w:lang w:val="en-US"/>
        </w:rPr>
        <w:t> </w:t>
      </w:r>
      <w:hyperlink r:id="rId443" w:history="1">
        <w:r w:rsidR="00A1079A" w:rsidRPr="00F06FAB">
          <w:rPr>
            <w:rStyle w:val="Hipervnculo"/>
            <w:rFonts w:ascii="Arial" w:hAnsi="Arial" w:cs="Arial"/>
            <w:color w:val="660066"/>
            <w:sz w:val="22"/>
            <w:szCs w:val="22"/>
            <w:u w:val="none"/>
            <w:lang w:val="en-US"/>
          </w:rPr>
          <w:t>Yoshida S</w:t>
        </w:r>
      </w:hyperlink>
      <w:r w:rsidR="00A1079A" w:rsidRPr="00F06FAB">
        <w:rPr>
          <w:rFonts w:ascii="Arial" w:hAnsi="Arial" w:cs="Arial"/>
          <w:color w:val="000000"/>
          <w:sz w:val="22"/>
          <w:szCs w:val="22"/>
          <w:lang w:val="en-US"/>
        </w:rPr>
        <w:t>,</w:t>
      </w:r>
      <w:r w:rsidR="00A1079A" w:rsidRPr="00F06FAB">
        <w:rPr>
          <w:rStyle w:val="apple-converted-space"/>
          <w:rFonts w:ascii="Arial" w:hAnsi="Arial" w:cs="Arial"/>
          <w:color w:val="000000"/>
          <w:sz w:val="22"/>
          <w:szCs w:val="22"/>
          <w:lang w:val="en-US"/>
        </w:rPr>
        <w:t> </w:t>
      </w:r>
      <w:hyperlink r:id="rId444" w:history="1">
        <w:r w:rsidR="00A1079A" w:rsidRPr="00F06FAB">
          <w:rPr>
            <w:rStyle w:val="Hipervnculo"/>
            <w:rFonts w:ascii="Arial" w:hAnsi="Arial" w:cs="Arial"/>
            <w:color w:val="660066"/>
            <w:sz w:val="22"/>
            <w:szCs w:val="22"/>
            <w:u w:val="none"/>
            <w:lang w:val="en-US"/>
          </w:rPr>
          <w:t>Hori S</w:t>
        </w:r>
      </w:hyperlink>
      <w:r w:rsidR="00A1079A" w:rsidRPr="00F06FAB">
        <w:rPr>
          <w:rFonts w:ascii="Arial" w:hAnsi="Arial" w:cs="Arial"/>
          <w:color w:val="000000"/>
          <w:sz w:val="22"/>
          <w:szCs w:val="22"/>
          <w:lang w:val="en-US"/>
        </w:rPr>
        <w:t>,</w:t>
      </w:r>
      <w:r w:rsidR="00A1079A" w:rsidRPr="00F06FAB">
        <w:rPr>
          <w:rStyle w:val="apple-converted-space"/>
          <w:rFonts w:ascii="Arial" w:hAnsi="Arial" w:cs="Arial"/>
          <w:color w:val="000000"/>
          <w:sz w:val="22"/>
          <w:szCs w:val="22"/>
          <w:lang w:val="en-US"/>
        </w:rPr>
        <w:t> </w:t>
      </w:r>
      <w:hyperlink r:id="rId445" w:history="1">
        <w:r w:rsidR="00A1079A" w:rsidRPr="00F06FAB">
          <w:rPr>
            <w:rStyle w:val="Hipervnculo"/>
            <w:rFonts w:ascii="Arial" w:hAnsi="Arial" w:cs="Arial"/>
            <w:color w:val="660066"/>
            <w:sz w:val="22"/>
            <w:szCs w:val="22"/>
            <w:u w:val="none"/>
            <w:lang w:val="en-US"/>
          </w:rPr>
          <w:t>Fukushima S</w:t>
        </w:r>
      </w:hyperlink>
      <w:r w:rsidR="00A1079A" w:rsidRPr="00F06FAB">
        <w:rPr>
          <w:rFonts w:ascii="Arial" w:hAnsi="Arial" w:cs="Arial"/>
          <w:color w:val="000000"/>
          <w:sz w:val="22"/>
          <w:szCs w:val="22"/>
          <w:lang w:val="en-US"/>
        </w:rPr>
        <w:t>,</w:t>
      </w:r>
      <w:r w:rsidR="00A1079A" w:rsidRPr="00F06FAB">
        <w:rPr>
          <w:rStyle w:val="apple-converted-space"/>
          <w:rFonts w:ascii="Arial" w:hAnsi="Arial" w:cs="Arial"/>
          <w:color w:val="000000"/>
          <w:sz w:val="22"/>
          <w:szCs w:val="22"/>
          <w:lang w:val="en-US"/>
        </w:rPr>
        <w:t> </w:t>
      </w:r>
      <w:hyperlink r:id="rId446" w:history="1">
        <w:r w:rsidR="00A1079A" w:rsidRPr="00F06FAB">
          <w:rPr>
            <w:rStyle w:val="Hipervnculo"/>
            <w:rFonts w:ascii="Arial" w:hAnsi="Arial" w:cs="Arial"/>
            <w:color w:val="660066"/>
            <w:sz w:val="22"/>
            <w:szCs w:val="22"/>
            <w:u w:val="none"/>
            <w:lang w:val="en-US"/>
          </w:rPr>
          <w:t>Kashimoto T</w:t>
        </w:r>
      </w:hyperlink>
      <w:r w:rsidR="00A1079A" w:rsidRPr="00F06FAB">
        <w:rPr>
          <w:rFonts w:ascii="Arial" w:hAnsi="Arial" w:cs="Arial"/>
          <w:color w:val="000000"/>
          <w:sz w:val="22"/>
          <w:szCs w:val="22"/>
          <w:lang w:val="en-US"/>
        </w:rPr>
        <w:t>,</w:t>
      </w:r>
      <w:r w:rsidR="00A1079A" w:rsidRPr="00F06FAB">
        <w:rPr>
          <w:rStyle w:val="apple-converted-space"/>
          <w:rFonts w:ascii="Arial" w:hAnsi="Arial" w:cs="Arial"/>
          <w:color w:val="000000"/>
          <w:sz w:val="22"/>
          <w:szCs w:val="22"/>
          <w:lang w:val="en-US"/>
        </w:rPr>
        <w:t> </w:t>
      </w:r>
      <w:hyperlink r:id="rId447" w:history="1">
        <w:r w:rsidR="00A1079A" w:rsidRPr="00F06FAB">
          <w:rPr>
            <w:rStyle w:val="Hipervnculo"/>
            <w:rFonts w:ascii="Arial" w:hAnsi="Arial" w:cs="Arial"/>
            <w:color w:val="660066"/>
            <w:sz w:val="22"/>
            <w:szCs w:val="22"/>
            <w:u w:val="none"/>
            <w:lang w:val="en-US"/>
          </w:rPr>
          <w:t>Koyama K</w:t>
        </w:r>
      </w:hyperlink>
      <w:r w:rsidR="00A1079A" w:rsidRPr="00F06FAB">
        <w:rPr>
          <w:rFonts w:ascii="Arial" w:hAnsi="Arial" w:cs="Arial"/>
          <w:color w:val="000000"/>
          <w:sz w:val="22"/>
          <w:szCs w:val="22"/>
          <w:lang w:val="en-US"/>
        </w:rPr>
        <w:t>,</w:t>
      </w:r>
      <w:r w:rsidR="00A1079A" w:rsidRPr="00F06FAB">
        <w:rPr>
          <w:rStyle w:val="apple-converted-space"/>
          <w:rFonts w:ascii="Arial" w:hAnsi="Arial" w:cs="Arial"/>
          <w:color w:val="000000"/>
          <w:sz w:val="22"/>
          <w:szCs w:val="22"/>
          <w:lang w:val="en-US"/>
        </w:rPr>
        <w:t> </w:t>
      </w:r>
      <w:hyperlink r:id="rId448" w:history="1">
        <w:r w:rsidR="00A1079A" w:rsidRPr="00F06FAB">
          <w:rPr>
            <w:rStyle w:val="Hipervnculo"/>
            <w:rFonts w:ascii="Arial" w:hAnsi="Arial" w:cs="Arial"/>
            <w:color w:val="660066"/>
            <w:sz w:val="22"/>
            <w:szCs w:val="22"/>
            <w:u w:val="none"/>
            <w:lang w:val="en-US"/>
          </w:rPr>
          <w:t>Kunita N</w:t>
        </w:r>
      </w:hyperlink>
      <w:r w:rsidR="00A1079A" w:rsidRPr="00F06FAB">
        <w:rPr>
          <w:rFonts w:ascii="Arial" w:hAnsi="Arial" w:cs="Arial"/>
          <w:color w:val="000000"/>
          <w:lang w:val="en-US"/>
        </w:rPr>
        <w:t>.</w:t>
      </w:r>
      <w:r w:rsidR="00913FC2" w:rsidRPr="00F06FAB">
        <w:rPr>
          <w:rFonts w:ascii="Arial" w:hAnsi="Arial" w:cs="Arial"/>
          <w:color w:val="000000"/>
          <w:lang w:val="en-US"/>
        </w:rPr>
        <w:t xml:space="preserve"> </w:t>
      </w:r>
      <w:r w:rsidR="00A1079A" w:rsidRPr="00A1079A">
        <w:rPr>
          <w:rFonts w:ascii="Arial" w:hAnsi="Arial" w:cs="Arial"/>
          <w:b/>
          <w:color w:val="000000"/>
        </w:rPr>
        <w:t>Los niveles de plaguicidas organoclorados y los bifenilos policlorados (PCB) en la leche materna recogidas en la prefectura de Osaka 1969-1976.</w:t>
      </w:r>
      <w:r w:rsidR="00A1079A" w:rsidRPr="006639EB">
        <w:rPr>
          <w:rFonts w:ascii="Arial" w:hAnsi="Arial" w:cs="Arial"/>
          <w:color w:val="000000"/>
          <w:sz w:val="20"/>
          <w:szCs w:val="20"/>
        </w:rPr>
        <w:t xml:space="preserve"> </w:t>
      </w:r>
      <w:hyperlink r:id="rId449" w:tooltip="Archives of environmental contamination and toxicology." w:history="1">
        <w:r w:rsidR="00A1079A" w:rsidRPr="00F06FAB">
          <w:rPr>
            <w:rStyle w:val="Hipervnculo"/>
            <w:rFonts w:ascii="Arial" w:hAnsi="Arial" w:cs="Arial"/>
            <w:color w:val="660066"/>
            <w:sz w:val="20"/>
            <w:szCs w:val="20"/>
            <w:u w:val="none"/>
            <w:lang w:val="es-AR"/>
          </w:rPr>
          <w:t>Arch Environ Contam Toxicol.</w:t>
        </w:r>
      </w:hyperlink>
      <w:r w:rsidR="00A1079A" w:rsidRPr="00F06FAB">
        <w:rPr>
          <w:rStyle w:val="apple-converted-space"/>
          <w:rFonts w:ascii="Arial" w:hAnsi="Arial" w:cs="Arial"/>
          <w:color w:val="000000"/>
          <w:sz w:val="20"/>
          <w:szCs w:val="20"/>
          <w:lang w:val="es-AR"/>
        </w:rPr>
        <w:t> </w:t>
      </w:r>
      <w:r w:rsidR="00A1079A" w:rsidRPr="00F06FAB">
        <w:rPr>
          <w:rFonts w:ascii="Arial" w:hAnsi="Arial" w:cs="Arial"/>
          <w:color w:val="000000"/>
          <w:sz w:val="20"/>
          <w:szCs w:val="20"/>
          <w:lang w:val="es-AR"/>
        </w:rPr>
        <w:t>1979;8(1):59-66.</w:t>
      </w:r>
    </w:p>
    <w:p w:rsidR="00913FC2" w:rsidRDefault="00913FC2" w:rsidP="00913FC2">
      <w:pPr>
        <w:shd w:val="clear" w:color="auto" w:fill="FFFFFF"/>
        <w:jc w:val="both"/>
        <w:textAlignment w:val="baseline"/>
        <w:rPr>
          <w:rFonts w:ascii="inherit" w:hAnsi="inherit" w:cs="Arial"/>
          <w:color w:val="333333"/>
          <w:sz w:val="20"/>
          <w:szCs w:val="20"/>
        </w:rPr>
      </w:pPr>
    </w:p>
    <w:p w:rsidR="00913FC2" w:rsidRPr="00E17867" w:rsidRDefault="006359CD" w:rsidP="00913FC2">
      <w:pPr>
        <w:shd w:val="clear" w:color="auto" w:fill="FFFFFF"/>
        <w:jc w:val="both"/>
        <w:textAlignment w:val="baseline"/>
        <w:rPr>
          <w:rFonts w:ascii="inherit" w:hAnsi="inherit" w:cs="Arial"/>
          <w:color w:val="333333"/>
          <w:sz w:val="20"/>
          <w:szCs w:val="20"/>
          <w:lang w:val="es-AR"/>
        </w:rPr>
      </w:pPr>
      <w:hyperlink r:id="rId450" w:history="1">
        <w:r w:rsidR="00913FC2" w:rsidRPr="00E17867">
          <w:rPr>
            <w:rStyle w:val="Hipervnculo"/>
            <w:rFonts w:ascii="inherit" w:hAnsi="inherit" w:cs="Arial"/>
            <w:color w:val="333333"/>
            <w:sz w:val="20"/>
            <w:szCs w:val="20"/>
            <w:u w:val="none"/>
            <w:bdr w:val="none" w:sz="0" w:space="0" w:color="auto" w:frame="1"/>
          </w:rPr>
          <w:t>Yakushiji</w:t>
        </w:r>
      </w:hyperlink>
      <w:r w:rsidR="00913FC2" w:rsidRPr="00E17867">
        <w:t xml:space="preserve"> </w:t>
      </w:r>
      <w:r w:rsidR="00913FC2" w:rsidRPr="00E17867">
        <w:rPr>
          <w:rFonts w:ascii="inherit" w:hAnsi="inherit" w:cs="Arial"/>
          <w:color w:val="333333"/>
          <w:sz w:val="20"/>
          <w:szCs w:val="20"/>
        </w:rPr>
        <w:t>T.,</w:t>
      </w:r>
      <w:r w:rsidR="00913FC2" w:rsidRPr="00E17867">
        <w:rPr>
          <w:rStyle w:val="apple-converted-space"/>
          <w:rFonts w:ascii="inherit" w:hAnsi="inherit" w:cs="Arial"/>
          <w:color w:val="333333"/>
          <w:sz w:val="20"/>
          <w:szCs w:val="20"/>
        </w:rPr>
        <w:t> </w:t>
      </w:r>
      <w:hyperlink r:id="rId451" w:history="1">
        <w:r w:rsidR="00913FC2" w:rsidRPr="00E17867">
          <w:rPr>
            <w:rStyle w:val="Hipervnculo"/>
            <w:rFonts w:ascii="inherit" w:hAnsi="inherit" w:cs="Arial"/>
            <w:color w:val="333333"/>
            <w:sz w:val="20"/>
            <w:szCs w:val="20"/>
            <w:u w:val="none"/>
            <w:bdr w:val="none" w:sz="0" w:space="0" w:color="auto" w:frame="1"/>
          </w:rPr>
          <w:t>Watanabe</w:t>
        </w:r>
      </w:hyperlink>
      <w:r w:rsidR="00913FC2" w:rsidRPr="00E17867">
        <w:t xml:space="preserve"> </w:t>
      </w:r>
      <w:r w:rsidR="00913FC2" w:rsidRPr="00E17867">
        <w:rPr>
          <w:rFonts w:ascii="inherit" w:hAnsi="inherit" w:cs="Arial"/>
          <w:color w:val="333333"/>
          <w:sz w:val="20"/>
          <w:szCs w:val="20"/>
        </w:rPr>
        <w:t>I.,</w:t>
      </w:r>
      <w:r w:rsidR="00913FC2" w:rsidRPr="00E17867">
        <w:rPr>
          <w:rStyle w:val="apple-converted-space"/>
          <w:rFonts w:ascii="inherit" w:hAnsi="inherit" w:cs="Arial"/>
          <w:color w:val="333333"/>
          <w:sz w:val="20"/>
          <w:szCs w:val="20"/>
        </w:rPr>
        <w:t> </w:t>
      </w:r>
      <w:hyperlink r:id="rId452" w:history="1">
        <w:r w:rsidR="00913FC2" w:rsidRPr="00E17867">
          <w:rPr>
            <w:rStyle w:val="Hipervnculo"/>
            <w:rFonts w:ascii="inherit" w:hAnsi="inherit" w:cs="Arial"/>
            <w:color w:val="333333"/>
            <w:sz w:val="20"/>
            <w:szCs w:val="20"/>
            <w:u w:val="none"/>
            <w:bdr w:val="none" w:sz="0" w:space="0" w:color="auto" w:frame="1"/>
          </w:rPr>
          <w:t>Kuwabara</w:t>
        </w:r>
      </w:hyperlink>
      <w:r w:rsidR="00913FC2" w:rsidRPr="00E17867">
        <w:t xml:space="preserve"> </w:t>
      </w:r>
      <w:r w:rsidR="00913FC2" w:rsidRPr="00E17867">
        <w:rPr>
          <w:rFonts w:ascii="inherit" w:hAnsi="inherit" w:cs="Arial"/>
          <w:color w:val="333333"/>
          <w:sz w:val="20"/>
          <w:szCs w:val="20"/>
        </w:rPr>
        <w:t>K.,</w:t>
      </w:r>
      <w:r w:rsidR="00913FC2" w:rsidRPr="00E17867">
        <w:rPr>
          <w:rStyle w:val="apple-converted-space"/>
          <w:rFonts w:ascii="inherit" w:hAnsi="inherit" w:cs="Arial"/>
          <w:color w:val="333333"/>
          <w:sz w:val="20"/>
          <w:szCs w:val="20"/>
        </w:rPr>
        <w:t> </w:t>
      </w:r>
      <w:hyperlink r:id="rId453" w:history="1">
        <w:r w:rsidR="00913FC2" w:rsidRPr="00E17867">
          <w:rPr>
            <w:rStyle w:val="Hipervnculo"/>
            <w:rFonts w:ascii="inherit" w:hAnsi="inherit" w:cs="Arial"/>
            <w:color w:val="333333"/>
            <w:sz w:val="20"/>
            <w:szCs w:val="20"/>
            <w:u w:val="none"/>
            <w:bdr w:val="none" w:sz="0" w:space="0" w:color="auto" w:frame="1"/>
          </w:rPr>
          <w:t>Yoshida</w:t>
        </w:r>
      </w:hyperlink>
      <w:r w:rsidR="00913FC2" w:rsidRPr="00E17867">
        <w:t xml:space="preserve"> </w:t>
      </w:r>
      <w:r w:rsidR="00913FC2" w:rsidRPr="00E17867">
        <w:rPr>
          <w:rFonts w:ascii="inherit" w:hAnsi="inherit" w:cs="Arial"/>
          <w:color w:val="333333"/>
          <w:sz w:val="20"/>
          <w:szCs w:val="20"/>
        </w:rPr>
        <w:t>S.,</w:t>
      </w:r>
      <w:r w:rsidR="00913FC2" w:rsidRPr="00E17867">
        <w:rPr>
          <w:rStyle w:val="apple-converted-space"/>
          <w:rFonts w:ascii="inherit" w:hAnsi="inherit" w:cs="Arial"/>
          <w:color w:val="333333"/>
          <w:sz w:val="20"/>
          <w:szCs w:val="20"/>
        </w:rPr>
        <w:t> </w:t>
      </w:r>
      <w:hyperlink r:id="rId454" w:history="1">
        <w:r w:rsidR="00913FC2" w:rsidRPr="00E17867">
          <w:rPr>
            <w:rStyle w:val="Hipervnculo"/>
            <w:rFonts w:ascii="inherit" w:hAnsi="inherit" w:cs="Arial"/>
            <w:color w:val="333333"/>
            <w:sz w:val="20"/>
            <w:szCs w:val="20"/>
            <w:u w:val="none"/>
            <w:bdr w:val="none" w:sz="0" w:space="0" w:color="auto" w:frame="1"/>
          </w:rPr>
          <w:t xml:space="preserve"> Koyama</w:t>
        </w:r>
      </w:hyperlink>
      <w:r w:rsidR="00913FC2" w:rsidRPr="00E17867">
        <w:t xml:space="preserve"> </w:t>
      </w:r>
      <w:r w:rsidR="00913FC2" w:rsidRPr="00E17867">
        <w:rPr>
          <w:rFonts w:ascii="inherit" w:hAnsi="inherit" w:cs="Arial"/>
          <w:color w:val="333333"/>
          <w:sz w:val="20"/>
          <w:szCs w:val="20"/>
        </w:rPr>
        <w:t>K.,</w:t>
      </w:r>
      <w:r w:rsidR="00913FC2" w:rsidRPr="00E17867">
        <w:rPr>
          <w:rStyle w:val="apple-converted-space"/>
          <w:rFonts w:ascii="inherit" w:hAnsi="inherit" w:cs="Arial"/>
          <w:color w:val="333333"/>
          <w:sz w:val="20"/>
          <w:szCs w:val="20"/>
        </w:rPr>
        <w:t> </w:t>
      </w:r>
      <w:hyperlink r:id="rId455" w:history="1">
        <w:r w:rsidR="00913FC2" w:rsidRPr="00E17867">
          <w:rPr>
            <w:rStyle w:val="Hipervnculo"/>
            <w:rFonts w:ascii="inherit" w:hAnsi="inherit" w:cs="Arial"/>
            <w:color w:val="333333"/>
            <w:sz w:val="20"/>
            <w:szCs w:val="20"/>
            <w:u w:val="none"/>
            <w:bdr w:val="none" w:sz="0" w:space="0" w:color="auto" w:frame="1"/>
          </w:rPr>
          <w:t>Kunita</w:t>
        </w:r>
      </w:hyperlink>
      <w:r w:rsidR="00913FC2" w:rsidRPr="00E17867">
        <w:t xml:space="preserve"> </w:t>
      </w:r>
      <w:r w:rsidR="00913FC2" w:rsidRPr="00E17867">
        <w:rPr>
          <w:rFonts w:ascii="inherit" w:hAnsi="inherit" w:cs="Arial"/>
          <w:color w:val="333333"/>
          <w:sz w:val="20"/>
          <w:szCs w:val="20"/>
        </w:rPr>
        <w:t>N.</w:t>
      </w:r>
      <w:r w:rsidR="00913FC2">
        <w:rPr>
          <w:rFonts w:ascii="inherit" w:hAnsi="inherit" w:cs="Arial"/>
          <w:color w:val="333333"/>
          <w:sz w:val="20"/>
          <w:szCs w:val="20"/>
        </w:rPr>
        <w:t xml:space="preserve"> </w:t>
      </w:r>
      <w:r w:rsidR="00913FC2" w:rsidRPr="00E17867">
        <w:rPr>
          <w:rStyle w:val="source"/>
          <w:rFonts w:ascii="Verdana" w:hAnsi="Verdana"/>
          <w:b/>
          <w:color w:val="000000"/>
          <w:lang w:val="es-AR"/>
        </w:rPr>
        <w:t>Los niveles de bifenilos policlorados (PCB) y plaguicidas organoclorados en la leche humana y de sangre recogidas en la prefectura de Osaka 1972-1977</w:t>
      </w:r>
      <w:r w:rsidR="00913FC2" w:rsidRPr="00E17867">
        <w:rPr>
          <w:rStyle w:val="source"/>
          <w:rFonts w:ascii="Verdana" w:hAnsi="Verdana"/>
          <w:color w:val="000000"/>
          <w:sz w:val="18"/>
          <w:szCs w:val="18"/>
          <w:lang w:val="es-AR"/>
        </w:rPr>
        <w:t>.Int Arch Occup E</w:t>
      </w:r>
      <w:r w:rsidR="00913FC2">
        <w:rPr>
          <w:rStyle w:val="source"/>
          <w:rFonts w:ascii="Verdana" w:hAnsi="Verdana"/>
          <w:color w:val="000000"/>
          <w:sz w:val="18"/>
          <w:szCs w:val="18"/>
        </w:rPr>
        <w:t>nviron Health 1979 Mar 7; 43(1)</w:t>
      </w:r>
      <w:r w:rsidR="00913FC2" w:rsidRPr="00E17867">
        <w:rPr>
          <w:rStyle w:val="source"/>
          <w:rFonts w:ascii="Verdana" w:hAnsi="Verdana"/>
          <w:color w:val="000000"/>
          <w:sz w:val="18"/>
          <w:szCs w:val="18"/>
          <w:lang w:val="es-AR"/>
        </w:rPr>
        <w:t>:1-15.</w:t>
      </w:r>
    </w:p>
    <w:p w:rsidR="00A1079A" w:rsidRPr="00913FC2" w:rsidRDefault="00A1079A" w:rsidP="00FE49F2">
      <w:pPr>
        <w:shd w:val="clear" w:color="auto" w:fill="FFFFFF"/>
        <w:jc w:val="both"/>
        <w:textAlignment w:val="baseline"/>
        <w:rPr>
          <w:lang w:val="es-AR"/>
        </w:rPr>
      </w:pPr>
    </w:p>
    <w:p w:rsidR="00FE49F2" w:rsidRPr="00F52EB1" w:rsidRDefault="006359CD" w:rsidP="00FE49F2">
      <w:pPr>
        <w:shd w:val="clear" w:color="auto" w:fill="FFFFFF"/>
        <w:jc w:val="both"/>
        <w:textAlignment w:val="baseline"/>
        <w:rPr>
          <w:rFonts w:ascii="inherit" w:hAnsi="inherit"/>
          <w:color w:val="333333"/>
          <w:sz w:val="20"/>
          <w:szCs w:val="20"/>
          <w:lang w:val="en-US" w:eastAsia="es-AR"/>
        </w:rPr>
      </w:pPr>
      <w:hyperlink r:id="rId456" w:history="1">
        <w:r w:rsidR="00FE49F2" w:rsidRPr="00F52EB1">
          <w:rPr>
            <w:rFonts w:ascii="inherit" w:hAnsi="inherit"/>
            <w:color w:val="333333"/>
            <w:sz w:val="20"/>
            <w:lang w:val="en-US" w:eastAsia="es-AR"/>
          </w:rPr>
          <w:t>Zabik</w:t>
        </w:r>
      </w:hyperlink>
      <w:r w:rsidR="00FE49F2" w:rsidRPr="00F52EB1">
        <w:rPr>
          <w:lang w:val="en-US"/>
        </w:rPr>
        <w:t xml:space="preserve"> Mary E.</w:t>
      </w:r>
      <w:r w:rsidR="00FE49F2" w:rsidRPr="00F52EB1">
        <w:rPr>
          <w:rFonts w:ascii="inherit" w:hAnsi="inherit"/>
          <w:color w:val="333333"/>
          <w:sz w:val="20"/>
          <w:szCs w:val="20"/>
          <w:lang w:val="en-US" w:eastAsia="es-AR"/>
        </w:rPr>
        <w:t>,</w:t>
      </w:r>
      <w:r w:rsidR="00FE49F2" w:rsidRPr="00F52EB1">
        <w:rPr>
          <w:rFonts w:ascii="inherit" w:hAnsi="inherit"/>
          <w:color w:val="333333"/>
          <w:sz w:val="20"/>
          <w:lang w:val="en-US" w:eastAsia="es-AR"/>
        </w:rPr>
        <w:t> </w:t>
      </w:r>
      <w:hyperlink r:id="rId457" w:history="1">
        <w:r w:rsidR="00FE49F2" w:rsidRPr="00F52EB1">
          <w:rPr>
            <w:rFonts w:ascii="inherit" w:hAnsi="inherit"/>
            <w:color w:val="333333"/>
            <w:sz w:val="20"/>
            <w:lang w:val="en-US" w:eastAsia="es-AR"/>
          </w:rPr>
          <w:t>Hoojjat</w:t>
        </w:r>
      </w:hyperlink>
      <w:r w:rsidR="00FE49F2" w:rsidRPr="00F52EB1">
        <w:rPr>
          <w:lang w:val="en-US"/>
        </w:rPr>
        <w:t xml:space="preserve"> P.</w:t>
      </w:r>
      <w:r w:rsidR="00FE49F2" w:rsidRPr="00F52EB1">
        <w:rPr>
          <w:rFonts w:ascii="inherit" w:hAnsi="inherit"/>
          <w:color w:val="333333"/>
          <w:sz w:val="20"/>
          <w:szCs w:val="20"/>
          <w:lang w:val="en-US" w:eastAsia="es-AR"/>
        </w:rPr>
        <w:t>,</w:t>
      </w:r>
      <w:r w:rsidR="00FE49F2" w:rsidRPr="00F52EB1">
        <w:rPr>
          <w:rFonts w:ascii="inherit" w:hAnsi="inherit"/>
          <w:color w:val="333333"/>
          <w:sz w:val="20"/>
          <w:lang w:val="en-US" w:eastAsia="es-AR"/>
        </w:rPr>
        <w:t> </w:t>
      </w:r>
      <w:hyperlink r:id="rId458" w:history="1">
        <w:r w:rsidR="00FE49F2" w:rsidRPr="00F52EB1">
          <w:rPr>
            <w:rFonts w:ascii="inherit" w:hAnsi="inherit"/>
            <w:color w:val="333333"/>
            <w:sz w:val="20"/>
            <w:lang w:val="en-US" w:eastAsia="es-AR"/>
          </w:rPr>
          <w:t xml:space="preserve"> Weaver</w:t>
        </w:r>
      </w:hyperlink>
      <w:r w:rsidR="00FE49F2" w:rsidRPr="00F52EB1">
        <w:rPr>
          <w:lang w:val="en-US"/>
        </w:rPr>
        <w:t xml:space="preserve"> C. M.</w:t>
      </w:r>
      <w:r w:rsidR="00FE49F2">
        <w:rPr>
          <w:rFonts w:ascii="inherit" w:hAnsi="inherit"/>
          <w:color w:val="333333"/>
          <w:sz w:val="20"/>
          <w:szCs w:val="20"/>
          <w:lang w:val="en-US" w:eastAsia="es-AR"/>
        </w:rPr>
        <w:t xml:space="preserve">. </w:t>
      </w:r>
      <w:r w:rsidR="00FE49F2" w:rsidRPr="00F52EB1">
        <w:rPr>
          <w:rFonts w:ascii="Georgia" w:hAnsi="Georgia"/>
          <w:b/>
          <w:color w:val="333333"/>
          <w:spacing w:val="5"/>
          <w:kern w:val="36"/>
          <w:lang w:val="es-AR" w:eastAsia="es-AR"/>
        </w:rPr>
        <w:t>Bifenilos policlorados, dieldrin y DDT en truchas de lago cocinada por asar, asar o microondas</w:t>
      </w:r>
      <w:r w:rsidR="00FE49F2">
        <w:rPr>
          <w:rFonts w:ascii="Georgia" w:hAnsi="Georgia"/>
          <w:b/>
          <w:color w:val="333333"/>
          <w:spacing w:val="5"/>
          <w:kern w:val="36"/>
          <w:lang w:eastAsia="es-AR"/>
        </w:rPr>
        <w:t xml:space="preserve">. </w:t>
      </w:r>
      <w:hyperlink r:id="rId459" w:history="1">
        <w:r w:rsidR="00FE49F2" w:rsidRPr="00F52EB1">
          <w:rPr>
            <w:rFonts w:ascii="inherit" w:hAnsi="inherit"/>
            <w:color w:val="0176C3"/>
            <w:lang w:val="en-US" w:eastAsia="es-AR"/>
          </w:rPr>
          <w:t>Bulletin of Environmental Contamination and Toxicology</w:t>
        </w:r>
      </w:hyperlink>
      <w:r w:rsidR="00FE49F2" w:rsidRPr="00F52EB1">
        <w:rPr>
          <w:rFonts w:ascii="inherit" w:hAnsi="inherit"/>
          <w:color w:val="333333"/>
          <w:lang w:val="en-US" w:eastAsia="es-AR"/>
        </w:rPr>
        <w:t>.</w:t>
      </w:r>
      <w:r w:rsidR="00FE49F2" w:rsidRPr="00F52EB1">
        <w:rPr>
          <w:rFonts w:ascii="inherit" w:hAnsi="inherit"/>
          <w:color w:val="333333"/>
          <w:bdr w:val="none" w:sz="0" w:space="0" w:color="auto" w:frame="1"/>
          <w:lang w:val="en-US" w:eastAsia="es-AR"/>
        </w:rPr>
        <w:t>JAN.–APRIL 1979</w:t>
      </w:r>
      <w:r w:rsidR="00FE49F2" w:rsidRPr="00F52EB1">
        <w:rPr>
          <w:rFonts w:ascii="Helvetica Neue" w:hAnsi="Helvetica Neue"/>
          <w:color w:val="333333"/>
          <w:lang w:val="en-US" w:eastAsia="es-AR"/>
        </w:rPr>
        <w:t>, </w:t>
      </w:r>
      <w:r w:rsidR="00FE49F2" w:rsidRPr="00F52EB1">
        <w:rPr>
          <w:rFonts w:ascii="inherit" w:hAnsi="inherit"/>
          <w:color w:val="333333"/>
          <w:bdr w:val="none" w:sz="0" w:space="0" w:color="auto" w:frame="1"/>
          <w:lang w:val="en-US" w:eastAsia="es-AR"/>
        </w:rPr>
        <w:t>Volume 21</w:t>
      </w:r>
      <w:r w:rsidR="00FE49F2" w:rsidRPr="00F52EB1">
        <w:rPr>
          <w:rFonts w:ascii="Helvetica Neue" w:hAnsi="Helvetica Neue"/>
          <w:color w:val="333333"/>
          <w:lang w:val="en-US" w:eastAsia="es-AR"/>
        </w:rPr>
        <w:t>, </w:t>
      </w:r>
      <w:hyperlink r:id="rId460" w:history="1">
        <w:r w:rsidR="00FE49F2" w:rsidRPr="00F52EB1">
          <w:rPr>
            <w:rFonts w:ascii="inherit" w:hAnsi="inherit"/>
            <w:color w:val="0176C3"/>
            <w:lang w:val="en-US" w:eastAsia="es-AR"/>
          </w:rPr>
          <w:t>Issue 1</w:t>
        </w:r>
      </w:hyperlink>
      <w:r w:rsidR="00FE49F2" w:rsidRPr="00F52EB1">
        <w:rPr>
          <w:rFonts w:ascii="Helvetica Neue" w:hAnsi="Helvetica Neue"/>
          <w:color w:val="333333"/>
          <w:lang w:val="en-US" w:eastAsia="es-AR"/>
        </w:rPr>
        <w:t>, </w:t>
      </w:r>
      <w:r w:rsidR="00FE49F2" w:rsidRPr="00F52EB1">
        <w:rPr>
          <w:rFonts w:ascii="inherit" w:hAnsi="inherit"/>
          <w:color w:val="333333"/>
          <w:bdr w:val="none" w:sz="0" w:space="0" w:color="auto" w:frame="1"/>
          <w:lang w:val="en-US" w:eastAsia="es-AR"/>
        </w:rPr>
        <w:t>pp 136-143</w:t>
      </w:r>
    </w:p>
    <w:p w:rsidR="00FE49F2" w:rsidRPr="003B3C10" w:rsidRDefault="00FE49F2" w:rsidP="00FE49F2">
      <w:pPr>
        <w:shd w:val="clear" w:color="auto" w:fill="FFFFFF"/>
        <w:jc w:val="both"/>
        <w:textAlignment w:val="baseline"/>
        <w:rPr>
          <w:lang w:val="en-US"/>
        </w:rPr>
      </w:pPr>
    </w:p>
    <w:p w:rsidR="00FE49F2" w:rsidRPr="00C45EF7" w:rsidRDefault="006359CD" w:rsidP="00FE49F2">
      <w:pPr>
        <w:shd w:val="clear" w:color="auto" w:fill="FFFFFF"/>
        <w:jc w:val="both"/>
        <w:textAlignment w:val="baseline"/>
        <w:rPr>
          <w:rFonts w:ascii="inherit" w:hAnsi="inherit"/>
          <w:color w:val="333333"/>
          <w:sz w:val="20"/>
          <w:szCs w:val="20"/>
          <w:lang w:val="en-US"/>
        </w:rPr>
      </w:pPr>
      <w:hyperlink r:id="rId461" w:history="1">
        <w:r w:rsidR="00FE49F2" w:rsidRPr="000E6AC6">
          <w:rPr>
            <w:rStyle w:val="Hipervnculo"/>
            <w:rFonts w:ascii="inherit" w:hAnsi="inherit"/>
            <w:color w:val="333333"/>
            <w:sz w:val="20"/>
            <w:szCs w:val="20"/>
            <w:u w:val="none"/>
            <w:bdr w:val="none" w:sz="0" w:space="0" w:color="auto" w:frame="1"/>
          </w:rPr>
          <w:t>Zitko</w:t>
        </w:r>
      </w:hyperlink>
      <w:r w:rsidR="00FE49F2" w:rsidRPr="00C45EF7">
        <w:t xml:space="preserve"> V.</w:t>
      </w:r>
      <w:r w:rsidR="00FE49F2" w:rsidRPr="000E6AC6">
        <w:rPr>
          <w:rFonts w:ascii="inherit" w:hAnsi="inherit"/>
          <w:color w:val="333333"/>
          <w:sz w:val="20"/>
          <w:szCs w:val="20"/>
        </w:rPr>
        <w:t>,</w:t>
      </w:r>
      <w:r w:rsidR="00FE49F2" w:rsidRPr="000E6AC6">
        <w:rPr>
          <w:rStyle w:val="apple-converted-space"/>
          <w:rFonts w:ascii="inherit" w:hAnsi="inherit"/>
          <w:color w:val="333333"/>
          <w:sz w:val="20"/>
          <w:szCs w:val="20"/>
        </w:rPr>
        <w:t> </w:t>
      </w:r>
      <w:hyperlink r:id="rId462" w:history="1">
        <w:r w:rsidR="00FE49F2" w:rsidRPr="00C45EF7">
          <w:rPr>
            <w:rStyle w:val="Hipervnculo"/>
            <w:rFonts w:ascii="inherit" w:hAnsi="inherit"/>
            <w:color w:val="333333"/>
            <w:sz w:val="20"/>
            <w:szCs w:val="20"/>
            <w:u w:val="none"/>
            <w:bdr w:val="none" w:sz="0" w:space="0" w:color="auto" w:frame="1"/>
          </w:rPr>
          <w:t xml:space="preserve"> McLeese</w:t>
        </w:r>
      </w:hyperlink>
      <w:r w:rsidR="00FE49F2" w:rsidRPr="00C45EF7">
        <w:t xml:space="preserve"> D. W.</w:t>
      </w:r>
      <w:r w:rsidR="00FE49F2" w:rsidRPr="00C45EF7">
        <w:rPr>
          <w:rFonts w:ascii="inherit" w:hAnsi="inherit"/>
          <w:color w:val="333333"/>
          <w:sz w:val="20"/>
          <w:szCs w:val="20"/>
        </w:rPr>
        <w:t>,</w:t>
      </w:r>
      <w:r w:rsidR="00FE49F2" w:rsidRPr="00C45EF7">
        <w:rPr>
          <w:rStyle w:val="apple-converted-space"/>
          <w:rFonts w:ascii="inherit" w:hAnsi="inherit"/>
          <w:color w:val="333333"/>
          <w:sz w:val="20"/>
          <w:szCs w:val="20"/>
        </w:rPr>
        <w:t> </w:t>
      </w:r>
      <w:hyperlink r:id="rId463" w:history="1">
        <w:r w:rsidR="00FE49F2" w:rsidRPr="00C45EF7">
          <w:rPr>
            <w:rStyle w:val="Hipervnculo"/>
            <w:rFonts w:ascii="inherit" w:hAnsi="inherit"/>
            <w:color w:val="333333"/>
            <w:sz w:val="20"/>
            <w:szCs w:val="20"/>
            <w:u w:val="none"/>
            <w:bdr w:val="none" w:sz="0" w:space="0" w:color="auto" w:frame="1"/>
          </w:rPr>
          <w:t xml:space="preserve"> Metcalfe</w:t>
        </w:r>
      </w:hyperlink>
      <w:r w:rsidR="00FE49F2" w:rsidRPr="00C45EF7">
        <w:t xml:space="preserve"> C. D.</w:t>
      </w:r>
      <w:r w:rsidR="00FE49F2" w:rsidRPr="00C45EF7">
        <w:rPr>
          <w:rFonts w:ascii="inherit" w:hAnsi="inherit"/>
          <w:color w:val="333333"/>
          <w:sz w:val="20"/>
          <w:szCs w:val="20"/>
        </w:rPr>
        <w:t>,</w:t>
      </w:r>
      <w:r w:rsidR="00FE49F2" w:rsidRPr="00C45EF7">
        <w:rPr>
          <w:rStyle w:val="apple-converted-space"/>
          <w:rFonts w:ascii="inherit" w:hAnsi="inherit"/>
          <w:color w:val="333333"/>
          <w:sz w:val="20"/>
          <w:szCs w:val="20"/>
        </w:rPr>
        <w:t> </w:t>
      </w:r>
      <w:hyperlink r:id="rId464" w:history="1">
        <w:r w:rsidR="00FE49F2" w:rsidRPr="00C45EF7">
          <w:rPr>
            <w:rStyle w:val="Hipervnculo"/>
            <w:rFonts w:ascii="inherit" w:hAnsi="inherit"/>
            <w:color w:val="333333"/>
            <w:sz w:val="20"/>
            <w:szCs w:val="20"/>
            <w:u w:val="none"/>
            <w:bdr w:val="none" w:sz="0" w:space="0" w:color="auto" w:frame="1"/>
          </w:rPr>
          <w:t xml:space="preserve"> Carson</w:t>
        </w:r>
      </w:hyperlink>
      <w:r w:rsidR="00FE49F2" w:rsidRPr="00C45EF7">
        <w:t xml:space="preserve"> </w:t>
      </w:r>
      <w:r w:rsidR="00FE49F2">
        <w:t>W. G</w:t>
      </w:r>
      <w:r w:rsidR="00FE49F2" w:rsidRPr="00C45EF7">
        <w:rPr>
          <w:rFonts w:ascii="inherit" w:hAnsi="inherit"/>
          <w:color w:val="333333"/>
          <w:sz w:val="20"/>
          <w:szCs w:val="20"/>
        </w:rPr>
        <w:t xml:space="preserve">. </w:t>
      </w:r>
      <w:r w:rsidR="00FE49F2" w:rsidRPr="00C45EF7">
        <w:rPr>
          <w:rFonts w:ascii="Georgia" w:hAnsi="Georgia"/>
          <w:b/>
          <w:color w:val="333333"/>
          <w:spacing w:val="5"/>
        </w:rPr>
        <w:t>Toxicidad de permetrina, decametrina y piretroides relacionados con el salmón y langosta</w:t>
      </w:r>
      <w:r w:rsidR="00FE49F2">
        <w:rPr>
          <w:rFonts w:ascii="Georgia" w:hAnsi="Georgia"/>
          <w:color w:val="333333"/>
          <w:spacing w:val="5"/>
        </w:rPr>
        <w:t>.</w:t>
      </w:r>
      <w:r w:rsidR="00FE49F2" w:rsidRPr="00C45EF7">
        <w:rPr>
          <w:rFonts w:ascii="Georgia" w:hAnsi="Georgia"/>
          <w:color w:val="333333"/>
          <w:spacing w:val="5"/>
        </w:rPr>
        <w:t xml:space="preserve">  </w:t>
      </w:r>
      <w:hyperlink r:id="rId465" w:history="1">
        <w:r w:rsidR="00FE49F2" w:rsidRPr="00C45EF7">
          <w:rPr>
            <w:rStyle w:val="Hipervnculo"/>
            <w:rFonts w:ascii="inherit" w:hAnsi="inherit"/>
            <w:color w:val="0176C3"/>
            <w:sz w:val="20"/>
            <w:szCs w:val="20"/>
            <w:u w:val="none"/>
            <w:bdr w:val="none" w:sz="0" w:space="0" w:color="auto" w:frame="1"/>
            <w:lang w:val="en-US"/>
          </w:rPr>
          <w:t>Bulletin of Environmental Contamination and Toxicology</w:t>
        </w:r>
      </w:hyperlink>
      <w:r w:rsidR="00FE49F2" w:rsidRPr="00C45EF7">
        <w:rPr>
          <w:rFonts w:ascii="Georgia" w:hAnsi="Georgia"/>
          <w:color w:val="333333"/>
          <w:spacing w:val="5"/>
          <w:lang w:val="en-US"/>
        </w:rPr>
        <w:t xml:space="preserve"> </w:t>
      </w:r>
      <w:r w:rsidR="00FE49F2" w:rsidRPr="00C45EF7">
        <w:rPr>
          <w:rFonts w:ascii="inherit" w:hAnsi="inherit"/>
          <w:color w:val="333333"/>
          <w:sz w:val="20"/>
          <w:szCs w:val="20"/>
          <w:bdr w:val="none" w:sz="0" w:space="0" w:color="auto" w:frame="1"/>
          <w:lang w:val="en-US"/>
        </w:rPr>
        <w:t xml:space="preserve"> JAN.–APRIL 1979</w:t>
      </w:r>
      <w:r w:rsidR="00FE49F2" w:rsidRPr="00C45EF7">
        <w:rPr>
          <w:rFonts w:ascii="inherit" w:hAnsi="inherit"/>
          <w:color w:val="333333"/>
          <w:sz w:val="20"/>
          <w:szCs w:val="20"/>
          <w:lang w:val="en-US"/>
        </w:rPr>
        <w:t>,</w:t>
      </w:r>
      <w:r w:rsidR="00FE49F2" w:rsidRPr="00C45EF7">
        <w:rPr>
          <w:rStyle w:val="apple-converted-space"/>
          <w:rFonts w:ascii="inherit" w:hAnsi="inherit"/>
          <w:color w:val="333333"/>
          <w:sz w:val="20"/>
          <w:szCs w:val="20"/>
          <w:lang w:val="en-US"/>
        </w:rPr>
        <w:t> </w:t>
      </w:r>
      <w:r w:rsidR="00FE49F2" w:rsidRPr="00C45EF7">
        <w:rPr>
          <w:rFonts w:ascii="inherit" w:hAnsi="inherit"/>
          <w:color w:val="333333"/>
          <w:sz w:val="20"/>
          <w:szCs w:val="20"/>
          <w:bdr w:val="none" w:sz="0" w:space="0" w:color="auto" w:frame="1"/>
          <w:lang w:val="en-US"/>
        </w:rPr>
        <w:t>Volume 21</w:t>
      </w:r>
      <w:r w:rsidR="00FE49F2" w:rsidRPr="00C45EF7">
        <w:rPr>
          <w:rFonts w:ascii="inherit" w:hAnsi="inherit"/>
          <w:color w:val="333333"/>
          <w:sz w:val="20"/>
          <w:szCs w:val="20"/>
          <w:lang w:val="en-US"/>
        </w:rPr>
        <w:t>,</w:t>
      </w:r>
      <w:r w:rsidR="00FE49F2" w:rsidRPr="00C45EF7">
        <w:rPr>
          <w:rStyle w:val="apple-converted-space"/>
          <w:rFonts w:ascii="inherit" w:hAnsi="inherit"/>
          <w:color w:val="333333"/>
          <w:sz w:val="20"/>
          <w:szCs w:val="20"/>
          <w:lang w:val="en-US"/>
        </w:rPr>
        <w:t> </w:t>
      </w:r>
      <w:hyperlink r:id="rId466" w:history="1">
        <w:r w:rsidR="00FE49F2" w:rsidRPr="00C45EF7">
          <w:rPr>
            <w:rStyle w:val="Hipervnculo"/>
            <w:rFonts w:ascii="inherit" w:hAnsi="inherit"/>
            <w:color w:val="0176C3"/>
            <w:sz w:val="20"/>
            <w:szCs w:val="20"/>
            <w:u w:val="none"/>
            <w:bdr w:val="none" w:sz="0" w:space="0" w:color="auto" w:frame="1"/>
            <w:lang w:val="en-US"/>
          </w:rPr>
          <w:t>Issue 1</w:t>
        </w:r>
      </w:hyperlink>
      <w:r w:rsidR="00FE49F2" w:rsidRPr="00C45EF7">
        <w:rPr>
          <w:rFonts w:ascii="inherit" w:hAnsi="inherit"/>
          <w:color w:val="333333"/>
          <w:sz w:val="20"/>
          <w:szCs w:val="20"/>
          <w:lang w:val="en-US"/>
        </w:rPr>
        <w:t>,</w:t>
      </w:r>
      <w:r w:rsidR="00FE49F2" w:rsidRPr="00C45EF7">
        <w:rPr>
          <w:rStyle w:val="apple-converted-space"/>
          <w:rFonts w:ascii="inherit" w:hAnsi="inherit"/>
          <w:color w:val="333333"/>
          <w:sz w:val="20"/>
          <w:szCs w:val="20"/>
          <w:lang w:val="en-US"/>
        </w:rPr>
        <w:t> </w:t>
      </w:r>
      <w:r w:rsidR="00FE49F2" w:rsidRPr="00C45EF7">
        <w:rPr>
          <w:rFonts w:ascii="inherit" w:hAnsi="inherit"/>
          <w:color w:val="333333"/>
          <w:sz w:val="20"/>
          <w:szCs w:val="20"/>
          <w:bdr w:val="none" w:sz="0" w:space="0" w:color="auto" w:frame="1"/>
          <w:lang w:val="en-US"/>
        </w:rPr>
        <w:t>pp 338-343</w:t>
      </w:r>
      <w:r w:rsidR="00FE49F2">
        <w:rPr>
          <w:rFonts w:ascii="inherit" w:hAnsi="inherit"/>
          <w:color w:val="333333"/>
          <w:sz w:val="20"/>
          <w:szCs w:val="20"/>
          <w:bdr w:val="none" w:sz="0" w:space="0" w:color="auto" w:frame="1"/>
          <w:lang w:val="en-US"/>
        </w:rPr>
        <w:t>.</w:t>
      </w:r>
    </w:p>
    <w:p w:rsidR="000A5CE2" w:rsidRPr="00860EF9" w:rsidRDefault="000A5CE2" w:rsidP="00BE654D">
      <w:pPr>
        <w:jc w:val="both"/>
        <w:rPr>
          <w:lang w:val="en-US"/>
        </w:rPr>
      </w:pPr>
    </w:p>
    <w:p w:rsidR="00BE654D" w:rsidRPr="00975741" w:rsidRDefault="00BE654D" w:rsidP="00BE654D">
      <w:pPr>
        <w:jc w:val="both"/>
        <w:rPr>
          <w:b/>
        </w:rPr>
      </w:pPr>
      <w:r w:rsidRPr="00584747">
        <w:t xml:space="preserve">Arena, JM (1980). </w:t>
      </w:r>
      <w:r w:rsidRPr="00975741">
        <w:rPr>
          <w:b/>
        </w:rPr>
        <w:t>"Las drogas y productos químicos se excreta en la leche materna."</w:t>
      </w:r>
      <w:r w:rsidRPr="00584747">
        <w:t xml:space="preserve">Pediatr Ann 9 (12): 452-7. </w:t>
      </w:r>
    </w:p>
    <w:p w:rsidR="00BE654D" w:rsidRPr="00C443D8" w:rsidRDefault="00BE654D" w:rsidP="00BE654D">
      <w:pPr>
        <w:rPr>
          <w:b/>
        </w:rPr>
      </w:pPr>
    </w:p>
    <w:p w:rsidR="006675B5" w:rsidRPr="00E14470" w:rsidRDefault="006359CD" w:rsidP="00E02FA6">
      <w:pPr>
        <w:jc w:val="both"/>
        <w:rPr>
          <w:lang w:val="en-US"/>
        </w:rPr>
      </w:pPr>
      <w:hyperlink r:id="rId467" w:history="1">
        <w:r w:rsidR="00BE654D" w:rsidRPr="00C443D8">
          <w:rPr>
            <w:rStyle w:val="Hipervnculo"/>
            <w:color w:val="auto"/>
            <w:u w:val="none"/>
          </w:rPr>
          <w:t>Campanini G</w:t>
        </w:r>
      </w:hyperlink>
      <w:r w:rsidR="00BE654D" w:rsidRPr="00C443D8">
        <w:t xml:space="preserve"> , </w:t>
      </w:r>
      <w:hyperlink r:id="rId468" w:history="1">
        <w:r w:rsidR="00BE654D" w:rsidRPr="00C443D8">
          <w:rPr>
            <w:rStyle w:val="Hipervnculo"/>
            <w:color w:val="auto"/>
            <w:u w:val="none"/>
          </w:rPr>
          <w:t>Maggi E</w:t>
        </w:r>
      </w:hyperlink>
      <w:r w:rsidR="00BE654D" w:rsidRPr="00C443D8">
        <w:t xml:space="preserve"> , </w:t>
      </w:r>
      <w:hyperlink r:id="rId469" w:history="1">
        <w:r w:rsidR="00BE654D" w:rsidRPr="00C443D8">
          <w:rPr>
            <w:rStyle w:val="Hipervnculo"/>
            <w:color w:val="auto"/>
            <w:u w:val="none"/>
          </w:rPr>
          <w:t>D Artioli</w:t>
        </w:r>
      </w:hyperlink>
      <w:r w:rsidR="00BE654D" w:rsidRPr="00C443D8">
        <w:t>.</w:t>
      </w:r>
      <w:r w:rsidR="00BE654D" w:rsidRPr="00E02FA6">
        <w:rPr>
          <w:b/>
        </w:rPr>
        <w:t>Situación actual de residuos de plaguicidas organoclorados en alimentos de origen animal en Italia</w:t>
      </w:r>
      <w:r w:rsidR="00BE654D" w:rsidRPr="00C443D8">
        <w:t xml:space="preserve">. </w:t>
      </w:r>
      <w:hyperlink r:id="rId470" w:anchor="#" w:tooltip="El estado mundial de nutrición y dietética." w:history="1">
        <w:r w:rsidR="00BE654D" w:rsidRPr="00E14470">
          <w:rPr>
            <w:rStyle w:val="Hipervnculo"/>
            <w:color w:val="auto"/>
            <w:u w:val="none"/>
            <w:lang w:val="en-US"/>
          </w:rPr>
          <w:t>Mundial Ap Nutr Diet.</w:t>
        </w:r>
      </w:hyperlink>
      <w:r w:rsidR="00BE654D" w:rsidRPr="00E14470">
        <w:rPr>
          <w:lang w:val="en-US"/>
        </w:rPr>
        <w:t xml:space="preserve"> 1980; 35:129-71.</w:t>
      </w:r>
      <w:r w:rsidR="006675B5" w:rsidRPr="00E14470">
        <w:rPr>
          <w:lang w:val="en-US"/>
        </w:rPr>
        <w:t xml:space="preserve"> </w:t>
      </w:r>
    </w:p>
    <w:p w:rsidR="00E02FA6" w:rsidRDefault="00E02FA6" w:rsidP="00E02FA6">
      <w:pPr>
        <w:shd w:val="clear" w:color="auto" w:fill="FFFFFF"/>
        <w:spacing w:line="300" w:lineRule="atLeast"/>
        <w:jc w:val="both"/>
        <w:textAlignment w:val="baseline"/>
        <w:rPr>
          <w:rFonts w:ascii="inherit" w:hAnsi="inherit" w:cs="Helvetica"/>
          <w:color w:val="333333"/>
          <w:bdr w:val="none" w:sz="0" w:space="0" w:color="auto" w:frame="1"/>
          <w:lang w:val="en-US" w:eastAsia="es-AR"/>
        </w:rPr>
      </w:pPr>
    </w:p>
    <w:p w:rsidR="00E02FA6" w:rsidRPr="004057B3" w:rsidRDefault="00E02FA6" w:rsidP="00E02FA6">
      <w:pPr>
        <w:shd w:val="clear" w:color="auto" w:fill="FFFFFF"/>
        <w:spacing w:line="300" w:lineRule="atLeast"/>
        <w:jc w:val="both"/>
        <w:textAlignment w:val="baseline"/>
        <w:rPr>
          <w:rFonts w:ascii="inherit" w:hAnsi="inherit" w:cs="Helvetica"/>
          <w:color w:val="333333"/>
          <w:bdr w:val="none" w:sz="0" w:space="0" w:color="auto" w:frame="1"/>
          <w:lang w:eastAsia="es-AR"/>
        </w:rPr>
      </w:pPr>
      <w:r w:rsidRPr="004057B3">
        <w:rPr>
          <w:rFonts w:ascii="inherit" w:hAnsi="inherit" w:cs="Helvetica"/>
          <w:color w:val="333333"/>
          <w:bdr w:val="none" w:sz="0" w:space="0" w:color="auto" w:frame="1"/>
          <w:lang w:val="en-US" w:eastAsia="es-AR"/>
        </w:rPr>
        <w:t>Edwards, WM;</w:t>
      </w:r>
      <w:r w:rsidRPr="004057B3">
        <w:rPr>
          <w:rFonts w:ascii="inherit" w:hAnsi="inherit" w:cs="Helvetica"/>
          <w:color w:val="333333"/>
          <w:lang w:val="en-US" w:eastAsia="es-AR"/>
        </w:rPr>
        <w:t> </w:t>
      </w:r>
      <w:r w:rsidRPr="004057B3">
        <w:rPr>
          <w:rFonts w:ascii="inherit" w:hAnsi="inherit" w:cs="Helvetica"/>
          <w:color w:val="333333"/>
          <w:bdr w:val="none" w:sz="0" w:space="0" w:color="auto" w:frame="1"/>
          <w:lang w:val="en-US" w:eastAsia="es-AR"/>
        </w:rPr>
        <w:t>Triplett, GB &amp; Kramer, RM.</w:t>
      </w:r>
      <w:r w:rsidR="002B4136">
        <w:rPr>
          <w:rFonts w:ascii="inherit" w:hAnsi="inherit" w:cs="Helvetica"/>
          <w:color w:val="333333"/>
          <w:lang w:val="en-US" w:eastAsia="es-AR"/>
        </w:rPr>
        <w:t xml:space="preserve"> </w:t>
      </w:r>
      <w:r w:rsidRPr="00C80700">
        <w:rPr>
          <w:rFonts w:ascii="inherit" w:hAnsi="inherit" w:cs="Helvetica"/>
          <w:b/>
          <w:color w:val="333333"/>
          <w:bdr w:val="none" w:sz="0" w:space="0" w:color="auto" w:frame="1"/>
          <w:lang w:eastAsia="es-AR"/>
        </w:rPr>
        <w:t>Un estudio de las cuencas hidrográficas de transporte</w:t>
      </w:r>
      <w:r w:rsidR="002B4136">
        <w:rPr>
          <w:rFonts w:ascii="inherit" w:hAnsi="inherit" w:cs="Helvetica"/>
          <w:b/>
          <w:color w:val="333333"/>
          <w:bdr w:val="none" w:sz="0" w:space="0" w:color="auto" w:frame="1"/>
          <w:lang w:eastAsia="es-AR"/>
        </w:rPr>
        <w:t xml:space="preserve"> y escurrimiento de glifosato</w:t>
      </w:r>
      <w:r w:rsidRPr="00C80700">
        <w:rPr>
          <w:rFonts w:ascii="inherit" w:hAnsi="inherit" w:cs="Helvetica"/>
          <w:b/>
          <w:color w:val="333333"/>
          <w:bdr w:val="none" w:sz="0" w:space="0" w:color="auto" w:frame="1"/>
          <w:lang w:eastAsia="es-AR"/>
        </w:rPr>
        <w:t>.</w:t>
      </w:r>
      <w:r w:rsidRPr="00C80700">
        <w:rPr>
          <w:rFonts w:ascii="inherit" w:hAnsi="inherit" w:cs="Helvetica"/>
          <w:b/>
          <w:color w:val="333333"/>
          <w:lang w:eastAsia="es-AR"/>
        </w:rPr>
        <w:t> </w:t>
      </w:r>
      <w:r w:rsidRPr="004057B3">
        <w:rPr>
          <w:rFonts w:ascii="inherit" w:hAnsi="inherit" w:cs="Helvetica"/>
          <w:color w:val="333333"/>
          <w:bdr w:val="none" w:sz="0" w:space="0" w:color="auto" w:frame="1"/>
          <w:lang w:eastAsia="es-AR"/>
        </w:rPr>
        <w:t>Journal of Environmental Quality 1980.Vol 9 (4): 661-665.</w:t>
      </w:r>
    </w:p>
    <w:p w:rsidR="00881CD3" w:rsidRDefault="00881CD3" w:rsidP="00881CD3">
      <w:pPr>
        <w:shd w:val="clear" w:color="auto" w:fill="FFFFFF"/>
        <w:spacing w:line="348" w:lineRule="atLeast"/>
      </w:pPr>
    </w:p>
    <w:p w:rsidR="00881CD3" w:rsidRPr="00D30915" w:rsidRDefault="006359CD" w:rsidP="00D30915">
      <w:pPr>
        <w:shd w:val="clear" w:color="auto" w:fill="FFFFFF"/>
        <w:spacing w:line="348" w:lineRule="atLeast"/>
        <w:jc w:val="both"/>
        <w:rPr>
          <w:rFonts w:ascii="Arial" w:hAnsi="Arial" w:cs="Arial"/>
          <w:color w:val="000000"/>
          <w:sz w:val="20"/>
          <w:szCs w:val="20"/>
        </w:rPr>
      </w:pPr>
      <w:hyperlink r:id="rId471" w:history="1">
        <w:r w:rsidR="00881CD3" w:rsidRPr="00975741">
          <w:rPr>
            <w:rStyle w:val="Hipervnculo"/>
            <w:rFonts w:ascii="Arial" w:hAnsi="Arial" w:cs="Arial"/>
            <w:color w:val="660066"/>
            <w:u w:val="none"/>
          </w:rPr>
          <w:t>El-Hissy FT</w:t>
        </w:r>
      </w:hyperlink>
      <w:r w:rsidR="00881CD3" w:rsidRPr="00975741">
        <w:rPr>
          <w:rStyle w:val="apple-converted-space"/>
          <w:rFonts w:ascii="Arial" w:hAnsi="Arial" w:cs="Arial"/>
          <w:color w:val="000000"/>
        </w:rPr>
        <w:t> </w:t>
      </w:r>
      <w:r w:rsidR="00881CD3" w:rsidRPr="00975741">
        <w:rPr>
          <w:rStyle w:val="notranslate"/>
          <w:rFonts w:ascii="Arial" w:hAnsi="Arial" w:cs="Arial"/>
          <w:color w:val="000000"/>
        </w:rPr>
        <w:t>,</w:t>
      </w:r>
      <w:r w:rsidR="00881CD3" w:rsidRPr="00975741">
        <w:rPr>
          <w:rStyle w:val="apple-converted-space"/>
          <w:rFonts w:ascii="Arial" w:hAnsi="Arial" w:cs="Arial"/>
          <w:color w:val="000000"/>
        </w:rPr>
        <w:t> </w:t>
      </w:r>
      <w:hyperlink r:id="rId472" w:history="1">
        <w:r w:rsidR="00881CD3" w:rsidRPr="00975741">
          <w:rPr>
            <w:rStyle w:val="Hipervnculo"/>
            <w:rFonts w:ascii="Arial" w:hAnsi="Arial" w:cs="Arial"/>
            <w:color w:val="660066"/>
            <w:u w:val="none"/>
          </w:rPr>
          <w:t>Abdel-Kader MI</w:t>
        </w:r>
      </w:hyperlink>
      <w:r w:rsidR="00881CD3">
        <w:rPr>
          <w:rStyle w:val="apple-converted-space"/>
          <w:rFonts w:ascii="Arial" w:hAnsi="Arial" w:cs="Arial"/>
          <w:color w:val="000000"/>
        </w:rPr>
        <w:t> </w:t>
      </w:r>
      <w:r w:rsidR="00881CD3">
        <w:rPr>
          <w:rStyle w:val="notranslate"/>
          <w:rFonts w:ascii="Arial" w:hAnsi="Arial" w:cs="Arial"/>
          <w:color w:val="000000"/>
        </w:rPr>
        <w:t>.</w:t>
      </w:r>
      <w:r w:rsidR="00881CD3">
        <w:rPr>
          <w:rStyle w:val="notranslate"/>
          <w:rFonts w:ascii="Arial" w:hAnsi="Arial" w:cs="Arial"/>
          <w:color w:val="000000"/>
          <w:sz w:val="30"/>
          <w:szCs w:val="30"/>
        </w:rPr>
        <w:t>Efecto de cinco plaguicidas en el crecimiento del micelio de algunos hongos del suelo y patógenos.</w:t>
      </w:r>
      <w:r w:rsidR="00881CD3" w:rsidRPr="00881CD3">
        <w:t xml:space="preserve"> </w:t>
      </w:r>
      <w:hyperlink r:id="rId473" w:tooltip="Zeitschrift für Allgemeine Mikrobiologie." w:history="1">
        <w:r w:rsidR="00881CD3" w:rsidRPr="00975741">
          <w:rPr>
            <w:rStyle w:val="Hipervnculo"/>
            <w:rFonts w:ascii="Arial" w:hAnsi="Arial" w:cs="Arial"/>
            <w:color w:val="660066"/>
            <w:sz w:val="20"/>
            <w:szCs w:val="20"/>
            <w:u w:val="none"/>
          </w:rPr>
          <w:t>. Z Allg Mikrobiol</w:t>
        </w:r>
      </w:hyperlink>
      <w:r w:rsidR="00881CD3">
        <w:rPr>
          <w:rStyle w:val="apple-converted-space"/>
          <w:rFonts w:ascii="Arial" w:hAnsi="Arial" w:cs="Arial"/>
          <w:color w:val="000000"/>
          <w:sz w:val="20"/>
          <w:szCs w:val="20"/>
        </w:rPr>
        <w:t> </w:t>
      </w:r>
      <w:r w:rsidR="00881CD3">
        <w:rPr>
          <w:rStyle w:val="notranslate"/>
          <w:rFonts w:ascii="Arial" w:hAnsi="Arial" w:cs="Arial"/>
          <w:color w:val="000000"/>
          <w:sz w:val="20"/>
          <w:szCs w:val="20"/>
        </w:rPr>
        <w:t>1980; 20 (4):257-63.</w:t>
      </w:r>
    </w:p>
    <w:p w:rsidR="006675B5" w:rsidRPr="00584747" w:rsidRDefault="006359CD" w:rsidP="00A634E0">
      <w:pPr>
        <w:pStyle w:val="Ttulo1"/>
        <w:shd w:val="clear" w:color="auto" w:fill="FFFFFF"/>
        <w:jc w:val="both"/>
        <w:rPr>
          <w:b w:val="0"/>
          <w:bCs w:val="0"/>
          <w:kern w:val="0"/>
          <w:sz w:val="24"/>
          <w:szCs w:val="24"/>
        </w:rPr>
      </w:pPr>
      <w:hyperlink r:id="rId474" w:history="1">
        <w:r w:rsidR="006675B5" w:rsidRPr="00584747">
          <w:rPr>
            <w:rStyle w:val="Hipervnculo"/>
            <w:b w:val="0"/>
            <w:color w:val="auto"/>
            <w:sz w:val="24"/>
            <w:szCs w:val="24"/>
            <w:u w:val="none"/>
          </w:rPr>
          <w:t>Krauthacker B</w:t>
        </w:r>
      </w:hyperlink>
      <w:r w:rsidR="006675B5" w:rsidRPr="00584747">
        <w:rPr>
          <w:b w:val="0"/>
          <w:sz w:val="24"/>
          <w:szCs w:val="24"/>
        </w:rPr>
        <w:t xml:space="preserve"> , </w:t>
      </w:r>
      <w:hyperlink r:id="rId475" w:history="1">
        <w:r w:rsidR="006675B5" w:rsidRPr="00584747">
          <w:rPr>
            <w:rStyle w:val="Hipervnculo"/>
            <w:b w:val="0"/>
            <w:color w:val="auto"/>
            <w:sz w:val="24"/>
            <w:szCs w:val="24"/>
            <w:u w:val="none"/>
          </w:rPr>
          <w:t>Alebić-Kolbah T</w:t>
        </w:r>
      </w:hyperlink>
      <w:r w:rsidR="006675B5" w:rsidRPr="00584747">
        <w:rPr>
          <w:b w:val="0"/>
          <w:sz w:val="24"/>
          <w:szCs w:val="24"/>
        </w:rPr>
        <w:t xml:space="preserve"> , </w:t>
      </w:r>
      <w:hyperlink r:id="rId476" w:history="1">
        <w:r w:rsidR="006675B5" w:rsidRPr="00584747">
          <w:rPr>
            <w:rStyle w:val="Hipervnculo"/>
            <w:b w:val="0"/>
            <w:color w:val="auto"/>
            <w:sz w:val="24"/>
            <w:szCs w:val="24"/>
            <w:u w:val="none"/>
          </w:rPr>
          <w:t>Buntić A</w:t>
        </w:r>
      </w:hyperlink>
      <w:r w:rsidR="006675B5" w:rsidRPr="00584747">
        <w:rPr>
          <w:b w:val="0"/>
          <w:sz w:val="24"/>
          <w:szCs w:val="24"/>
        </w:rPr>
        <w:t xml:space="preserve"> , </w:t>
      </w:r>
      <w:hyperlink r:id="rId477" w:history="1">
        <w:r w:rsidR="006675B5" w:rsidRPr="00584747">
          <w:rPr>
            <w:rStyle w:val="Hipervnculo"/>
            <w:b w:val="0"/>
            <w:color w:val="auto"/>
            <w:sz w:val="24"/>
            <w:szCs w:val="24"/>
            <w:u w:val="none"/>
          </w:rPr>
          <w:t>B Tkalcević</w:t>
        </w:r>
      </w:hyperlink>
      <w:r w:rsidR="006675B5" w:rsidRPr="00584747">
        <w:rPr>
          <w:b w:val="0"/>
          <w:sz w:val="24"/>
          <w:szCs w:val="24"/>
        </w:rPr>
        <w:t xml:space="preserve"> , </w:t>
      </w:r>
      <w:hyperlink r:id="rId478" w:history="1">
        <w:r w:rsidR="006675B5" w:rsidRPr="00584747">
          <w:rPr>
            <w:rStyle w:val="Hipervnculo"/>
            <w:b w:val="0"/>
            <w:color w:val="auto"/>
            <w:sz w:val="24"/>
            <w:szCs w:val="24"/>
            <w:u w:val="none"/>
          </w:rPr>
          <w:t>Reiner E</w:t>
        </w:r>
      </w:hyperlink>
      <w:r w:rsidR="00975741">
        <w:t>.</w:t>
      </w:r>
      <w:r w:rsidR="006675B5" w:rsidRPr="00975741">
        <w:rPr>
          <w:rStyle w:val="google-src-text1"/>
          <w:sz w:val="24"/>
          <w:szCs w:val="24"/>
        </w:rPr>
        <w:t>.</w:t>
      </w:r>
      <w:r w:rsidR="006675B5" w:rsidRPr="00975741">
        <w:rPr>
          <w:sz w:val="24"/>
          <w:szCs w:val="24"/>
        </w:rPr>
        <w:t>Residuos de DDT en muestras de leche humana, y en las madres y el suero de sangre de cordón, en una ciudad continental de Croacia (Yugoslavia)</w:t>
      </w:r>
      <w:r w:rsidR="006675B5" w:rsidRPr="00584747">
        <w:rPr>
          <w:b w:val="0"/>
          <w:sz w:val="24"/>
          <w:szCs w:val="24"/>
        </w:rPr>
        <w:t xml:space="preserve">. </w:t>
      </w:r>
      <w:hyperlink r:id="rId479" w:tooltip="Internacional de los Archivos de la salud ocupacional y ambiental." w:history="1">
        <w:r w:rsidR="006675B5" w:rsidRPr="00BA4F77">
          <w:rPr>
            <w:rStyle w:val="Hipervnculo"/>
            <w:b w:val="0"/>
            <w:color w:val="auto"/>
            <w:sz w:val="24"/>
            <w:szCs w:val="24"/>
            <w:u w:val="none"/>
            <w:shd w:val="clear" w:color="auto" w:fill="E6ECF9"/>
            <w:lang w:val="es-AR"/>
          </w:rPr>
          <w:t>Int Arch Environ Health OCUP.</w:t>
        </w:r>
      </w:hyperlink>
      <w:r w:rsidR="006675B5" w:rsidRPr="00BA4F77">
        <w:rPr>
          <w:b w:val="0"/>
          <w:sz w:val="24"/>
          <w:szCs w:val="24"/>
          <w:shd w:val="clear" w:color="auto" w:fill="E6ECF9"/>
          <w:lang w:val="es-AR"/>
        </w:rPr>
        <w:t xml:space="preserve"> 1980; 46 (3) :267-73.</w:t>
      </w:r>
      <w:r w:rsidR="006675B5" w:rsidRPr="00BA4F77">
        <w:rPr>
          <w:b w:val="0"/>
          <w:sz w:val="24"/>
          <w:szCs w:val="24"/>
          <w:lang w:val="es-AR"/>
        </w:rPr>
        <w:t xml:space="preserve"> </w:t>
      </w:r>
    </w:p>
    <w:p w:rsidR="00D75151" w:rsidRPr="00584747" w:rsidRDefault="006359CD" w:rsidP="00D75151">
      <w:pPr>
        <w:shd w:val="clear" w:color="auto" w:fill="FFFFFF"/>
        <w:spacing w:line="432" w:lineRule="atLeast"/>
        <w:jc w:val="both"/>
        <w:rPr>
          <w:lang w:val="en-US"/>
        </w:rPr>
      </w:pPr>
      <w:hyperlink r:id="rId480" w:history="1">
        <w:r w:rsidR="00D75151" w:rsidRPr="00584747">
          <w:rPr>
            <w:rStyle w:val="Hipervnculo"/>
            <w:color w:val="auto"/>
            <w:u w:val="none"/>
          </w:rPr>
          <w:t>Saxena MC</w:t>
        </w:r>
      </w:hyperlink>
      <w:r w:rsidR="00D75151" w:rsidRPr="00584747">
        <w:t xml:space="preserve"> , </w:t>
      </w:r>
      <w:hyperlink r:id="rId481" w:history="1">
        <w:r w:rsidR="00D75151" w:rsidRPr="00584747">
          <w:rPr>
            <w:rStyle w:val="Hipervnculo"/>
            <w:color w:val="auto"/>
            <w:u w:val="none"/>
          </w:rPr>
          <w:t>Siddiqui MK</w:t>
        </w:r>
      </w:hyperlink>
      <w:r w:rsidR="00D75151" w:rsidRPr="00584747">
        <w:t xml:space="preserve"> , </w:t>
      </w:r>
      <w:hyperlink r:id="rId482" w:history="1">
        <w:r w:rsidR="00D75151" w:rsidRPr="00584747">
          <w:rPr>
            <w:rStyle w:val="Hipervnculo"/>
            <w:color w:val="auto"/>
            <w:u w:val="none"/>
          </w:rPr>
          <w:t>AK Bhargava</w:t>
        </w:r>
      </w:hyperlink>
      <w:r w:rsidR="00D75151" w:rsidRPr="00584747">
        <w:t xml:space="preserve"> , </w:t>
      </w:r>
      <w:hyperlink r:id="rId483" w:history="1">
        <w:r w:rsidR="00D75151" w:rsidRPr="00584747">
          <w:rPr>
            <w:rStyle w:val="Hipervnculo"/>
            <w:color w:val="auto"/>
            <w:u w:val="none"/>
          </w:rPr>
          <w:t>Seth TD</w:t>
        </w:r>
      </w:hyperlink>
      <w:r w:rsidR="00D75151" w:rsidRPr="00584747">
        <w:t xml:space="preserve"> , </w:t>
      </w:r>
      <w:hyperlink r:id="rId484" w:history="1">
        <w:r w:rsidR="00D75151" w:rsidRPr="00584747">
          <w:rPr>
            <w:rStyle w:val="Hipervnculo"/>
            <w:color w:val="auto"/>
            <w:u w:val="none"/>
          </w:rPr>
          <w:t>Krishnamurti CR</w:t>
        </w:r>
      </w:hyperlink>
      <w:r w:rsidR="00D75151" w:rsidRPr="00584747">
        <w:t xml:space="preserve"> , </w:t>
      </w:r>
      <w:hyperlink r:id="rId485" w:history="1">
        <w:r w:rsidR="00D75151" w:rsidRPr="00584747">
          <w:rPr>
            <w:rStyle w:val="Hipervnculo"/>
            <w:color w:val="auto"/>
            <w:u w:val="none"/>
          </w:rPr>
          <w:t>Kutty D</w:t>
        </w:r>
      </w:hyperlink>
      <w:r w:rsidR="00D75151" w:rsidRPr="00584747">
        <w:t xml:space="preserve"> .</w:t>
      </w:r>
      <w:r w:rsidR="00D75151" w:rsidRPr="00975741">
        <w:rPr>
          <w:b/>
          <w:shd w:val="clear" w:color="auto" w:fill="E6ECF9"/>
        </w:rPr>
        <w:t>Papel de los pesticidas de hidrocarburos clorados en los abortos y parto prematuro</w:t>
      </w:r>
      <w:r w:rsidR="00D75151" w:rsidRPr="00584747">
        <w:rPr>
          <w:shd w:val="clear" w:color="auto" w:fill="E6ECF9"/>
        </w:rPr>
        <w:t>.</w:t>
      </w:r>
      <w:r w:rsidR="00D75151" w:rsidRPr="00584747">
        <w:t xml:space="preserve"> </w:t>
      </w:r>
      <w:hyperlink r:id="rId486" w:anchor="#" w:tooltip="Toxicología." w:history="1">
        <w:r w:rsidR="00D75151" w:rsidRPr="00584747">
          <w:rPr>
            <w:rStyle w:val="Hipervnculo"/>
            <w:color w:val="auto"/>
            <w:u w:val="none"/>
            <w:lang w:val="en-US"/>
          </w:rPr>
          <w:t>Toxicología.</w:t>
        </w:r>
      </w:hyperlink>
      <w:r w:rsidR="0058437D">
        <w:rPr>
          <w:lang w:val="en-US"/>
        </w:rPr>
        <w:t>1980; 17 (3)</w:t>
      </w:r>
      <w:r w:rsidR="00D75151" w:rsidRPr="00584747">
        <w:rPr>
          <w:lang w:val="en-US"/>
        </w:rPr>
        <w:t>:323-31.</w:t>
      </w:r>
    </w:p>
    <w:p w:rsidR="00D75151" w:rsidRPr="00584747" w:rsidRDefault="00D75151" w:rsidP="00D75151">
      <w:pPr>
        <w:jc w:val="both"/>
        <w:rPr>
          <w:lang w:val="en-US"/>
        </w:rPr>
      </w:pPr>
    </w:p>
    <w:p w:rsidR="00D75151" w:rsidRPr="00BA4F77" w:rsidRDefault="00D75151" w:rsidP="00D75151">
      <w:pPr>
        <w:jc w:val="both"/>
        <w:rPr>
          <w:lang w:val="es-AR"/>
        </w:rPr>
      </w:pPr>
      <w:r w:rsidRPr="00584747">
        <w:rPr>
          <w:lang w:val="en-US"/>
        </w:rPr>
        <w:t xml:space="preserve">Shafik, TM (1980). </w:t>
      </w:r>
      <w:r w:rsidRPr="00975741">
        <w:rPr>
          <w:b/>
          <w:lang w:val="en-US"/>
        </w:rPr>
        <w:t xml:space="preserve">"Analytical approaches for determining human exposure to pesticides." </w:t>
      </w:r>
      <w:r w:rsidRPr="00BA4F77">
        <w:rPr>
          <w:lang w:val="es-AR"/>
        </w:rPr>
        <w:t xml:space="preserve">J Environ Sci Health B 15 (6): 1023-58. </w:t>
      </w:r>
    </w:p>
    <w:p w:rsidR="0058437D" w:rsidRDefault="0058437D" w:rsidP="0058437D">
      <w:pPr>
        <w:shd w:val="clear" w:color="auto" w:fill="FFFFFF"/>
        <w:spacing w:line="348" w:lineRule="atLeast"/>
        <w:rPr>
          <w:rFonts w:ascii="Arial" w:hAnsi="Arial" w:cs="Arial"/>
          <w:color w:val="000000"/>
          <w:sz w:val="20"/>
          <w:szCs w:val="20"/>
        </w:rPr>
      </w:pPr>
    </w:p>
    <w:p w:rsidR="0058437D" w:rsidRPr="00BA4F77" w:rsidRDefault="006359CD" w:rsidP="0058437D">
      <w:pPr>
        <w:shd w:val="clear" w:color="auto" w:fill="FFFFFF"/>
        <w:jc w:val="both"/>
        <w:rPr>
          <w:rFonts w:ascii="Arial" w:hAnsi="Arial" w:cs="Arial"/>
          <w:color w:val="000000"/>
          <w:sz w:val="22"/>
          <w:szCs w:val="22"/>
          <w:lang w:val="en-US"/>
        </w:rPr>
      </w:pPr>
      <w:hyperlink r:id="rId487" w:history="1">
        <w:r w:rsidR="0058437D" w:rsidRPr="0058437D">
          <w:rPr>
            <w:rStyle w:val="Hipervnculo"/>
            <w:rFonts w:ascii="Arial" w:hAnsi="Arial" w:cs="Arial"/>
            <w:color w:val="660066"/>
            <w:sz w:val="22"/>
            <w:szCs w:val="22"/>
            <w:u w:val="none"/>
            <w:lang w:val="es-AR"/>
          </w:rPr>
          <w:t>Siltanen H</w:t>
        </w:r>
      </w:hyperlink>
      <w:r w:rsidR="0058437D" w:rsidRPr="0058437D">
        <w:rPr>
          <w:rStyle w:val="apple-converted-space"/>
          <w:rFonts w:ascii="Arial" w:hAnsi="Arial" w:cs="Arial"/>
          <w:color w:val="000000"/>
          <w:sz w:val="22"/>
          <w:szCs w:val="22"/>
          <w:lang w:val="es-AR"/>
        </w:rPr>
        <w:t> </w:t>
      </w:r>
      <w:r w:rsidR="0058437D" w:rsidRPr="0058437D">
        <w:rPr>
          <w:rStyle w:val="notranslate"/>
          <w:rFonts w:ascii="Arial" w:hAnsi="Arial" w:cs="Arial"/>
          <w:color w:val="000000"/>
          <w:sz w:val="22"/>
          <w:szCs w:val="22"/>
          <w:lang w:val="es-AR"/>
        </w:rPr>
        <w:t>,</w:t>
      </w:r>
      <w:r w:rsidR="0058437D" w:rsidRPr="0058437D">
        <w:rPr>
          <w:rStyle w:val="apple-converted-space"/>
          <w:rFonts w:ascii="Arial" w:hAnsi="Arial" w:cs="Arial"/>
          <w:color w:val="000000"/>
          <w:sz w:val="22"/>
          <w:szCs w:val="22"/>
          <w:lang w:val="es-AR"/>
        </w:rPr>
        <w:t> </w:t>
      </w:r>
      <w:hyperlink r:id="rId488" w:history="1">
        <w:r w:rsidR="0058437D" w:rsidRPr="0058437D">
          <w:rPr>
            <w:rStyle w:val="Hipervnculo"/>
            <w:rFonts w:ascii="Arial" w:hAnsi="Arial" w:cs="Arial"/>
            <w:color w:val="660066"/>
            <w:sz w:val="22"/>
            <w:szCs w:val="22"/>
            <w:u w:val="none"/>
            <w:lang w:val="es-AR"/>
          </w:rPr>
          <w:t>Rosenberg C</w:t>
        </w:r>
      </w:hyperlink>
      <w:r w:rsidR="0058437D" w:rsidRPr="0058437D">
        <w:rPr>
          <w:rStyle w:val="apple-converted-space"/>
          <w:rFonts w:ascii="Arial" w:hAnsi="Arial" w:cs="Arial"/>
          <w:color w:val="000000"/>
          <w:sz w:val="22"/>
          <w:szCs w:val="22"/>
          <w:lang w:val="es-AR"/>
        </w:rPr>
        <w:t> </w:t>
      </w:r>
      <w:r w:rsidR="0058437D" w:rsidRPr="0058437D">
        <w:rPr>
          <w:rStyle w:val="notranslate"/>
          <w:rFonts w:ascii="Arial" w:hAnsi="Arial" w:cs="Arial"/>
          <w:color w:val="000000"/>
          <w:sz w:val="22"/>
          <w:szCs w:val="22"/>
          <w:lang w:val="es-AR"/>
        </w:rPr>
        <w:t>,</w:t>
      </w:r>
      <w:r w:rsidR="0058437D" w:rsidRPr="0058437D">
        <w:rPr>
          <w:rStyle w:val="apple-converted-space"/>
          <w:rFonts w:ascii="Arial" w:hAnsi="Arial" w:cs="Arial"/>
          <w:color w:val="000000"/>
          <w:sz w:val="22"/>
          <w:szCs w:val="22"/>
          <w:lang w:val="es-AR"/>
        </w:rPr>
        <w:t> </w:t>
      </w:r>
      <w:hyperlink r:id="rId489" w:history="1">
        <w:r w:rsidR="0058437D" w:rsidRPr="0058437D">
          <w:rPr>
            <w:rStyle w:val="Hipervnculo"/>
            <w:rFonts w:ascii="Arial" w:hAnsi="Arial" w:cs="Arial"/>
            <w:color w:val="660066"/>
            <w:sz w:val="22"/>
            <w:szCs w:val="22"/>
            <w:u w:val="none"/>
            <w:lang w:val="es-AR"/>
          </w:rPr>
          <w:t>Raatikainen M</w:t>
        </w:r>
      </w:hyperlink>
      <w:r w:rsidR="0058437D" w:rsidRPr="0058437D">
        <w:rPr>
          <w:rStyle w:val="apple-converted-space"/>
          <w:rFonts w:ascii="Arial" w:hAnsi="Arial" w:cs="Arial"/>
          <w:color w:val="000000"/>
          <w:sz w:val="22"/>
          <w:szCs w:val="22"/>
          <w:lang w:val="es-AR"/>
        </w:rPr>
        <w:t> </w:t>
      </w:r>
      <w:r w:rsidR="0058437D" w:rsidRPr="0058437D">
        <w:rPr>
          <w:rStyle w:val="notranslate"/>
          <w:rFonts w:ascii="Arial" w:hAnsi="Arial" w:cs="Arial"/>
          <w:color w:val="000000"/>
          <w:sz w:val="22"/>
          <w:szCs w:val="22"/>
          <w:lang w:val="es-AR"/>
        </w:rPr>
        <w:t>,</w:t>
      </w:r>
      <w:r w:rsidR="0058437D" w:rsidRPr="0058437D">
        <w:rPr>
          <w:rStyle w:val="apple-converted-space"/>
          <w:rFonts w:ascii="Arial" w:hAnsi="Arial" w:cs="Arial"/>
          <w:color w:val="000000"/>
          <w:sz w:val="22"/>
          <w:szCs w:val="22"/>
          <w:lang w:val="es-AR"/>
        </w:rPr>
        <w:t> </w:t>
      </w:r>
      <w:hyperlink r:id="rId490" w:history="1">
        <w:r w:rsidR="0058437D" w:rsidRPr="0058437D">
          <w:rPr>
            <w:rStyle w:val="Hipervnculo"/>
            <w:rFonts w:ascii="Arial" w:hAnsi="Arial" w:cs="Arial"/>
            <w:color w:val="660066"/>
            <w:sz w:val="22"/>
            <w:szCs w:val="22"/>
            <w:u w:val="none"/>
            <w:lang w:val="es-AR"/>
          </w:rPr>
          <w:t>Raatikainen T</w:t>
        </w:r>
      </w:hyperlink>
      <w:r w:rsidR="0058437D" w:rsidRPr="0058437D">
        <w:rPr>
          <w:rStyle w:val="apple-converted-space"/>
          <w:rFonts w:ascii="Arial" w:hAnsi="Arial" w:cs="Arial"/>
          <w:color w:val="000000"/>
          <w:sz w:val="22"/>
          <w:szCs w:val="22"/>
          <w:lang w:val="es-AR"/>
        </w:rPr>
        <w:t> </w:t>
      </w:r>
      <w:r w:rsidR="0058437D" w:rsidRPr="0058437D">
        <w:rPr>
          <w:rStyle w:val="notranslate"/>
          <w:rFonts w:ascii="Arial" w:hAnsi="Arial" w:cs="Arial"/>
          <w:color w:val="000000"/>
          <w:sz w:val="22"/>
          <w:szCs w:val="22"/>
          <w:lang w:val="es-AR"/>
        </w:rPr>
        <w:t>.</w:t>
      </w:r>
      <w:r w:rsidR="0058437D">
        <w:rPr>
          <w:rStyle w:val="notranslate"/>
          <w:rFonts w:ascii="Arial" w:hAnsi="Arial" w:cs="Arial"/>
          <w:color w:val="000000"/>
          <w:sz w:val="30"/>
          <w:szCs w:val="30"/>
          <w:shd w:val="clear" w:color="auto" w:fill="E6ECF9"/>
        </w:rPr>
        <w:t>Triclopyr, glifosato y phenoxyherbicide residuos en los arándanos rojos, mirtilos y líquenes.</w:t>
      </w:r>
      <w:r w:rsidR="0058437D" w:rsidRPr="0058437D">
        <w:rPr>
          <w:rStyle w:val="notranslate"/>
          <w:rFonts w:ascii="Arial" w:hAnsi="Arial" w:cs="Arial"/>
          <w:color w:val="000000"/>
          <w:sz w:val="20"/>
          <w:szCs w:val="20"/>
        </w:rPr>
        <w:t xml:space="preserve"> </w:t>
      </w:r>
      <w:hyperlink r:id="rId491" w:tooltip="Boletín de la contaminación ambiental y toxicología." w:history="1">
        <w:r w:rsidR="0058437D" w:rsidRPr="00975741">
          <w:rPr>
            <w:rStyle w:val="Hipervnculo"/>
            <w:rFonts w:ascii="Arial" w:hAnsi="Arial" w:cs="Arial"/>
            <w:color w:val="660066"/>
            <w:sz w:val="20"/>
            <w:szCs w:val="20"/>
            <w:u w:val="none"/>
            <w:lang w:val="en-US"/>
          </w:rPr>
          <w:t>Bull Environ Contam Toxicology</w:t>
        </w:r>
        <w:r w:rsidR="0058437D" w:rsidRPr="00BA4F77">
          <w:rPr>
            <w:rStyle w:val="Hipervnculo"/>
            <w:rFonts w:ascii="Arial" w:hAnsi="Arial" w:cs="Arial"/>
            <w:color w:val="660066"/>
            <w:sz w:val="20"/>
            <w:szCs w:val="20"/>
            <w:lang w:val="en-US"/>
          </w:rPr>
          <w:t>.</w:t>
        </w:r>
      </w:hyperlink>
      <w:r w:rsidR="0058437D" w:rsidRPr="00BA4F77">
        <w:rPr>
          <w:rStyle w:val="apple-converted-space"/>
          <w:rFonts w:ascii="Arial" w:hAnsi="Arial" w:cs="Arial"/>
          <w:color w:val="000000"/>
          <w:sz w:val="20"/>
          <w:szCs w:val="20"/>
          <w:lang w:val="en-US"/>
        </w:rPr>
        <w:t> </w:t>
      </w:r>
      <w:r w:rsidR="0058437D" w:rsidRPr="00BA4F77">
        <w:rPr>
          <w:rStyle w:val="notranslate"/>
          <w:rFonts w:ascii="Arial" w:hAnsi="Arial" w:cs="Arial"/>
          <w:color w:val="000000"/>
          <w:sz w:val="20"/>
          <w:szCs w:val="20"/>
          <w:lang w:val="en-US"/>
        </w:rPr>
        <w:t>1981 Nov; 27 (5):731-7.</w:t>
      </w:r>
    </w:p>
    <w:p w:rsidR="0058437D" w:rsidRPr="00BA4F77" w:rsidRDefault="0058437D" w:rsidP="0058437D">
      <w:pPr>
        <w:shd w:val="clear" w:color="auto" w:fill="FFFFFF"/>
        <w:rPr>
          <w:rStyle w:val="notranslate"/>
          <w:rFonts w:ascii="Arial" w:hAnsi="Arial" w:cs="Arial"/>
          <w:color w:val="000000"/>
          <w:sz w:val="22"/>
          <w:szCs w:val="22"/>
          <w:lang w:val="en-US"/>
        </w:rPr>
      </w:pPr>
    </w:p>
    <w:p w:rsidR="00D75151" w:rsidRPr="00BA4F77" w:rsidRDefault="00D75151" w:rsidP="00D75151">
      <w:pPr>
        <w:widowControl w:val="0"/>
        <w:autoSpaceDE w:val="0"/>
        <w:autoSpaceDN w:val="0"/>
        <w:adjustRightInd w:val="0"/>
        <w:spacing w:before="44"/>
        <w:ind w:right="-192"/>
        <w:jc w:val="both"/>
        <w:rPr>
          <w:bCs/>
          <w:lang w:val="en-US"/>
        </w:rPr>
      </w:pPr>
    </w:p>
    <w:p w:rsidR="00D75151" w:rsidRPr="00584747" w:rsidRDefault="00D75151" w:rsidP="00D75151">
      <w:pPr>
        <w:widowControl w:val="0"/>
        <w:autoSpaceDE w:val="0"/>
        <w:autoSpaceDN w:val="0"/>
        <w:adjustRightInd w:val="0"/>
        <w:spacing w:before="44"/>
        <w:ind w:right="-192"/>
        <w:jc w:val="both"/>
        <w:rPr>
          <w:bCs/>
          <w:lang w:val="en-US"/>
        </w:rPr>
      </w:pPr>
      <w:r w:rsidRPr="00584747">
        <w:rPr>
          <w:bCs/>
          <w:lang w:val="en-US"/>
        </w:rPr>
        <w:t xml:space="preserve">Vigfusson NV &amp; Vyse ER. 1980. </w:t>
      </w:r>
      <w:r w:rsidRPr="00975741">
        <w:rPr>
          <w:b/>
          <w:bCs/>
          <w:lang w:val="en-US"/>
        </w:rPr>
        <w:t>The effect of the pesticides Dexon, Captan, and Roundup, on sister-chromatid exchanges in human lymphocytes in vitro</w:t>
      </w:r>
      <w:r w:rsidRPr="00584747">
        <w:rPr>
          <w:bCs/>
          <w:lang w:val="en-US"/>
        </w:rPr>
        <w:t xml:space="preserve">. Mutation Research 79: 53-7. </w:t>
      </w:r>
    </w:p>
    <w:p w:rsidR="009C0EFC" w:rsidRPr="00E67DBA" w:rsidRDefault="006359CD" w:rsidP="00342187">
      <w:pPr>
        <w:pStyle w:val="Ttulo1"/>
        <w:shd w:val="clear" w:color="auto" w:fill="FFFFFF"/>
        <w:spacing w:before="90" w:after="90" w:line="270" w:lineRule="atLeast"/>
        <w:jc w:val="both"/>
        <w:rPr>
          <w:rFonts w:ascii="Arial" w:hAnsi="Arial" w:cs="Arial"/>
          <w:color w:val="000000"/>
          <w:sz w:val="30"/>
          <w:szCs w:val="30"/>
          <w:lang w:val="es-AR"/>
        </w:rPr>
      </w:pPr>
      <w:hyperlink r:id="rId492" w:history="1">
        <w:r w:rsidR="00342187" w:rsidRPr="00E77F30">
          <w:rPr>
            <w:rStyle w:val="Hipervnculo"/>
            <w:rFonts w:ascii="Arial" w:hAnsi="Arial" w:cs="Arial"/>
            <w:color w:val="660066"/>
            <w:sz w:val="22"/>
            <w:szCs w:val="22"/>
            <w:u w:val="none"/>
            <w:lang w:val="en-US"/>
          </w:rPr>
          <w:t>Abbott DC</w:t>
        </w:r>
      </w:hyperlink>
      <w:r w:rsidR="00342187" w:rsidRPr="00E77F30">
        <w:rPr>
          <w:rFonts w:ascii="Arial" w:hAnsi="Arial" w:cs="Arial"/>
          <w:color w:val="000000"/>
          <w:sz w:val="22"/>
          <w:szCs w:val="22"/>
          <w:lang w:val="en-US"/>
        </w:rPr>
        <w:t>,</w:t>
      </w:r>
      <w:r w:rsidR="00342187" w:rsidRPr="00E77F30">
        <w:rPr>
          <w:rStyle w:val="apple-converted-space"/>
          <w:rFonts w:ascii="Arial" w:hAnsi="Arial" w:cs="Arial"/>
          <w:color w:val="000000"/>
          <w:sz w:val="22"/>
          <w:szCs w:val="22"/>
          <w:lang w:val="en-US"/>
        </w:rPr>
        <w:t> </w:t>
      </w:r>
      <w:hyperlink r:id="rId493" w:history="1">
        <w:r w:rsidR="00342187" w:rsidRPr="00E77F30">
          <w:rPr>
            <w:rStyle w:val="Hipervnculo"/>
            <w:rFonts w:ascii="Arial" w:hAnsi="Arial" w:cs="Arial"/>
            <w:color w:val="660066"/>
            <w:sz w:val="22"/>
            <w:szCs w:val="22"/>
            <w:u w:val="none"/>
            <w:lang w:val="en-US"/>
          </w:rPr>
          <w:t>Collins GB</w:t>
        </w:r>
      </w:hyperlink>
      <w:r w:rsidR="00342187" w:rsidRPr="00E77F30">
        <w:rPr>
          <w:rFonts w:ascii="Arial" w:hAnsi="Arial" w:cs="Arial"/>
          <w:color w:val="000000"/>
          <w:sz w:val="22"/>
          <w:szCs w:val="22"/>
          <w:lang w:val="en-US"/>
        </w:rPr>
        <w:t>,</w:t>
      </w:r>
      <w:r w:rsidR="00342187" w:rsidRPr="00E77F30">
        <w:rPr>
          <w:rStyle w:val="apple-converted-space"/>
          <w:rFonts w:ascii="Arial" w:hAnsi="Arial" w:cs="Arial"/>
          <w:color w:val="000000"/>
          <w:sz w:val="22"/>
          <w:szCs w:val="22"/>
          <w:lang w:val="en-US"/>
        </w:rPr>
        <w:t> </w:t>
      </w:r>
      <w:hyperlink r:id="rId494" w:history="1">
        <w:r w:rsidR="00342187" w:rsidRPr="00E77F30">
          <w:rPr>
            <w:rStyle w:val="Hipervnculo"/>
            <w:rFonts w:ascii="Arial" w:hAnsi="Arial" w:cs="Arial"/>
            <w:color w:val="660066"/>
            <w:sz w:val="22"/>
            <w:szCs w:val="22"/>
            <w:u w:val="none"/>
            <w:lang w:val="en-US"/>
          </w:rPr>
          <w:t>Goulding R</w:t>
        </w:r>
      </w:hyperlink>
      <w:r w:rsidR="00342187" w:rsidRPr="00E77F30">
        <w:rPr>
          <w:rFonts w:ascii="Arial" w:hAnsi="Arial" w:cs="Arial"/>
          <w:color w:val="000000"/>
          <w:sz w:val="22"/>
          <w:szCs w:val="22"/>
          <w:lang w:val="en-US"/>
        </w:rPr>
        <w:t>,</w:t>
      </w:r>
      <w:r w:rsidR="00342187" w:rsidRPr="00E77F30">
        <w:rPr>
          <w:rStyle w:val="apple-converted-space"/>
          <w:rFonts w:ascii="Arial" w:hAnsi="Arial" w:cs="Arial"/>
          <w:color w:val="000000"/>
          <w:sz w:val="22"/>
          <w:szCs w:val="22"/>
          <w:lang w:val="en-US"/>
        </w:rPr>
        <w:t> </w:t>
      </w:r>
      <w:hyperlink r:id="rId495" w:history="1">
        <w:r w:rsidR="00342187" w:rsidRPr="00E77F30">
          <w:rPr>
            <w:rStyle w:val="Hipervnculo"/>
            <w:rFonts w:ascii="Arial" w:hAnsi="Arial" w:cs="Arial"/>
            <w:color w:val="660066"/>
            <w:sz w:val="22"/>
            <w:szCs w:val="22"/>
            <w:u w:val="none"/>
            <w:lang w:val="en-US"/>
          </w:rPr>
          <w:t>Hoodless RA</w:t>
        </w:r>
      </w:hyperlink>
      <w:r w:rsidR="00342187" w:rsidRPr="00E77F30">
        <w:rPr>
          <w:rFonts w:ascii="Arial" w:hAnsi="Arial" w:cs="Arial"/>
          <w:color w:val="000000"/>
          <w:sz w:val="22"/>
          <w:szCs w:val="22"/>
          <w:lang w:val="en-US"/>
        </w:rPr>
        <w:t>.</w:t>
      </w:r>
      <w:r w:rsidR="00342187" w:rsidRPr="00E77F30">
        <w:rPr>
          <w:rFonts w:ascii="Arial" w:hAnsi="Arial" w:cs="Arial"/>
          <w:color w:val="000000"/>
          <w:sz w:val="30"/>
          <w:szCs w:val="30"/>
          <w:lang w:val="en-US"/>
        </w:rPr>
        <w:t xml:space="preserve"> </w:t>
      </w:r>
      <w:r w:rsidR="00342187" w:rsidRPr="00342187">
        <w:rPr>
          <w:rFonts w:ascii="Arial" w:hAnsi="Arial" w:cs="Arial"/>
          <w:color w:val="000000"/>
          <w:sz w:val="24"/>
          <w:szCs w:val="24"/>
          <w:lang w:val="es-AR"/>
        </w:rPr>
        <w:t>Residuos de plaguicidas organoclorados en la grasa humana en el Reino Unido 1976-7.</w:t>
      </w:r>
      <w:r w:rsidR="00342187" w:rsidRPr="00342187">
        <w:rPr>
          <w:rStyle w:val="apple-converted-space"/>
          <w:rFonts w:ascii="Arial" w:hAnsi="Arial" w:cs="Arial"/>
          <w:color w:val="575757"/>
          <w:sz w:val="24"/>
          <w:szCs w:val="24"/>
          <w:lang w:val="es-AR"/>
        </w:rPr>
        <w:t> </w:t>
      </w:r>
      <w:r w:rsidR="00342187" w:rsidRPr="00E67DBA">
        <w:rPr>
          <w:rStyle w:val="source"/>
          <w:rFonts w:ascii="Verdana" w:hAnsi="Verdana"/>
          <w:color w:val="000000"/>
          <w:sz w:val="18"/>
          <w:szCs w:val="18"/>
          <w:lang w:val="es-AR"/>
        </w:rPr>
        <w:t>Br Med J (Clin Res Ed) 1981 Nov 28; 283(6304):1425-8.</w:t>
      </w:r>
    </w:p>
    <w:p w:rsidR="00DD5633" w:rsidRPr="00BF51C5" w:rsidRDefault="00DD5633" w:rsidP="00DD5633">
      <w:pPr>
        <w:rPr>
          <w:lang w:val="en-US"/>
        </w:rPr>
      </w:pPr>
      <w:r w:rsidRPr="00BF51C5">
        <w:rPr>
          <w:lang w:val="es-AR"/>
        </w:rPr>
        <w:t xml:space="preserve">Barthel, E. (1981). </w:t>
      </w:r>
      <w:r w:rsidRPr="00BF51C5">
        <w:rPr>
          <w:b/>
          <w:lang w:val="es-AR"/>
        </w:rPr>
        <w:t>Aumento del riesgo de cáncer de pulmón en los trabajadores agrícolas masculinos expuesto a pesticidas</w:t>
      </w:r>
      <w:r w:rsidRPr="00BF51C5">
        <w:rPr>
          <w:lang w:val="es-AR"/>
        </w:rPr>
        <w:t xml:space="preserve">. </w:t>
      </w:r>
      <w:r w:rsidRPr="00BF51C5">
        <w:rPr>
          <w:lang w:val="en-US"/>
        </w:rPr>
        <w:t>J. Toxicol. Environ. Health 8, 1027-1040.</w:t>
      </w:r>
    </w:p>
    <w:p w:rsidR="00DD5633" w:rsidRDefault="00DD5633" w:rsidP="009C0EFC">
      <w:pPr>
        <w:rPr>
          <w:rStyle w:val="google-src-text1"/>
          <w:vanish w:val="0"/>
          <w:shd w:val="clear" w:color="auto" w:fill="E6ECF9"/>
          <w:lang w:val="en-US"/>
        </w:rPr>
      </w:pPr>
    </w:p>
    <w:p w:rsidR="009C0EFC" w:rsidRPr="008A10C3" w:rsidRDefault="009C0EFC" w:rsidP="009C0EFC">
      <w:pPr>
        <w:rPr>
          <w:lang w:val="es-AR"/>
        </w:rPr>
      </w:pPr>
      <w:r w:rsidRPr="009C0EFC">
        <w:rPr>
          <w:rStyle w:val="google-src-text1"/>
          <w:shd w:val="clear" w:color="auto" w:fill="E6ECF9"/>
          <w:lang w:val="en-US"/>
        </w:rPr>
        <w:t>Relative toxicity of the technical grade material, isomers, and formulations of endosulfan to the fish Channa punctata.</w:t>
      </w:r>
      <w:hyperlink r:id="rId496" w:history="1">
        <w:r w:rsidRPr="009C0EFC">
          <w:rPr>
            <w:rStyle w:val="Hipervnculo"/>
            <w:u w:val="none"/>
            <w:lang w:val="en-US"/>
          </w:rPr>
          <w:t>Devi AP</w:t>
        </w:r>
      </w:hyperlink>
      <w:r w:rsidRPr="009C0EFC">
        <w:rPr>
          <w:lang w:val="en-US"/>
        </w:rPr>
        <w:t xml:space="preserve"> , </w:t>
      </w:r>
      <w:hyperlink r:id="rId497" w:history="1">
        <w:r w:rsidRPr="009C0EFC">
          <w:rPr>
            <w:rStyle w:val="Hipervnculo"/>
            <w:u w:val="none"/>
            <w:lang w:val="en-US"/>
          </w:rPr>
          <w:t>DM Rato</w:t>
        </w:r>
      </w:hyperlink>
      <w:r w:rsidRPr="009C0EFC">
        <w:rPr>
          <w:lang w:val="en-US"/>
        </w:rPr>
        <w:t xml:space="preserve"> , </w:t>
      </w:r>
      <w:hyperlink r:id="rId498" w:history="1">
        <w:r w:rsidRPr="009C0EFC">
          <w:rPr>
            <w:rStyle w:val="Hipervnculo"/>
            <w:u w:val="none"/>
            <w:lang w:val="en-US"/>
          </w:rPr>
          <w:t>KS Tilak</w:t>
        </w:r>
      </w:hyperlink>
      <w:r w:rsidRPr="009C0EFC">
        <w:rPr>
          <w:lang w:val="en-US"/>
        </w:rPr>
        <w:t xml:space="preserve"> , </w:t>
      </w:r>
      <w:hyperlink r:id="rId499" w:history="1">
        <w:r w:rsidRPr="009C0EFC">
          <w:rPr>
            <w:rStyle w:val="Hipervnculo"/>
            <w:u w:val="none"/>
            <w:lang w:val="en-US"/>
          </w:rPr>
          <w:t>Murty AS</w:t>
        </w:r>
      </w:hyperlink>
      <w:r w:rsidRPr="009C0EFC">
        <w:rPr>
          <w:lang w:val="en-US"/>
        </w:rPr>
        <w:t xml:space="preserve"> . </w:t>
      </w:r>
      <w:r w:rsidRPr="00975741">
        <w:rPr>
          <w:b/>
          <w:shd w:val="clear" w:color="auto" w:fill="E6ECF9"/>
        </w:rPr>
        <w:t>Toxicidad relativa del material de grado técnico, isómeros, y formulaciones de endosulfan a los peces Channa punctata</w:t>
      </w:r>
      <w:r w:rsidRPr="009C0EFC">
        <w:rPr>
          <w:shd w:val="clear" w:color="auto" w:fill="E6ECF9"/>
        </w:rPr>
        <w:t>.</w:t>
      </w:r>
      <w:r w:rsidRPr="009C0EFC">
        <w:t xml:space="preserve"> </w:t>
      </w:r>
      <w:hyperlink r:id="rId500" w:tooltip="Boletín de la contaminación ambiental y toxicología." w:history="1">
        <w:r w:rsidRPr="008A10C3">
          <w:rPr>
            <w:rStyle w:val="Hipervnculo"/>
            <w:u w:val="none"/>
            <w:lang w:val="es-AR"/>
          </w:rPr>
          <w:t>Bull Environ Contam Toxicol</w:t>
        </w:r>
      </w:hyperlink>
      <w:r w:rsidRPr="008A10C3">
        <w:rPr>
          <w:lang w:val="es-AR"/>
        </w:rPr>
        <w:t xml:space="preserve">. 1981 Aug; 27 (2):239-43. </w:t>
      </w:r>
    </w:p>
    <w:p w:rsidR="009C0EFC" w:rsidRPr="008A10C3" w:rsidRDefault="009C0EFC" w:rsidP="009C0EFC">
      <w:pPr>
        <w:rPr>
          <w:b/>
          <w:bCs/>
          <w:kern w:val="36"/>
          <w:lang w:val="es-AR"/>
        </w:rPr>
      </w:pPr>
    </w:p>
    <w:p w:rsidR="00D75151" w:rsidRPr="00790926" w:rsidRDefault="006359CD" w:rsidP="009C0EFC">
      <w:pPr>
        <w:rPr>
          <w:lang w:val="es-AR"/>
        </w:rPr>
      </w:pPr>
      <w:hyperlink r:id="rId501" w:history="1">
        <w:r w:rsidR="009C0EFC" w:rsidRPr="00E91D18">
          <w:rPr>
            <w:rStyle w:val="Hipervnculo"/>
            <w:vanish/>
            <w:lang w:val="es-AR"/>
          </w:rPr>
          <w:t>Devi AP</w:t>
        </w:r>
      </w:hyperlink>
      <w:r w:rsidR="009C0EFC" w:rsidRPr="00E91D18">
        <w:rPr>
          <w:rStyle w:val="google-src-text1"/>
          <w:lang w:val="es-AR"/>
        </w:rPr>
        <w:t xml:space="preserve"> , </w:t>
      </w:r>
      <w:hyperlink r:id="rId502" w:history="1">
        <w:r w:rsidR="009C0EFC" w:rsidRPr="00E91D18">
          <w:rPr>
            <w:rStyle w:val="Hipervnculo"/>
            <w:vanish/>
            <w:lang w:val="es-AR"/>
          </w:rPr>
          <w:t>Rato DM</w:t>
        </w:r>
      </w:hyperlink>
      <w:r w:rsidR="009C0EFC" w:rsidRPr="00E91D18">
        <w:rPr>
          <w:rStyle w:val="google-src-text1"/>
          <w:lang w:val="es-AR"/>
        </w:rPr>
        <w:t xml:space="preserve"> , </w:t>
      </w:r>
      <w:hyperlink r:id="rId503" w:history="1">
        <w:r w:rsidR="009C0EFC" w:rsidRPr="00E91D18">
          <w:rPr>
            <w:rStyle w:val="Hipervnculo"/>
            <w:vanish/>
            <w:lang w:val="es-AR"/>
          </w:rPr>
          <w:t>Tilak KS</w:t>
        </w:r>
      </w:hyperlink>
      <w:r w:rsidR="009C0EFC" w:rsidRPr="00E91D18">
        <w:rPr>
          <w:rStyle w:val="google-src-text1"/>
          <w:lang w:val="es-AR"/>
        </w:rPr>
        <w:t xml:space="preserve"> , </w:t>
      </w:r>
      <w:hyperlink r:id="rId504" w:history="1">
        <w:r w:rsidR="009C0EFC" w:rsidRPr="00E91D18">
          <w:rPr>
            <w:rStyle w:val="Hipervnculo"/>
            <w:vanish/>
            <w:lang w:val="es-AR"/>
          </w:rPr>
          <w:t>Murty AS</w:t>
        </w:r>
      </w:hyperlink>
      <w:r w:rsidR="009C0EFC" w:rsidRPr="00E91D18">
        <w:rPr>
          <w:rStyle w:val="google-src-text1"/>
          <w:lang w:val="es-AR"/>
        </w:rPr>
        <w:t xml:space="preserve"> .</w:t>
      </w:r>
      <w:r w:rsidR="00D75151" w:rsidRPr="00E91D18">
        <w:rPr>
          <w:lang w:val="es-AR"/>
        </w:rPr>
        <w:t xml:space="preserve">Eriksson M, Hardell L, Berg NO, Möller T, Axelson O. </w:t>
      </w:r>
      <w:r w:rsidR="00E91D18">
        <w:rPr>
          <w:b/>
          <w:lang w:val="es-AR"/>
        </w:rPr>
        <w:t>S</w:t>
      </w:r>
      <w:r w:rsidR="00E91D18" w:rsidRPr="00E91D18">
        <w:rPr>
          <w:b/>
          <w:lang w:val="es-AR"/>
        </w:rPr>
        <w:t>arcomas de tejidos blandos y la exposición a sustancias químicas: un estudio de casos y testigos</w:t>
      </w:r>
      <w:r w:rsidR="00D75151" w:rsidRPr="00E91D18">
        <w:rPr>
          <w:lang w:val="es-AR"/>
        </w:rPr>
        <w:t xml:space="preserve">. </w:t>
      </w:r>
      <w:r w:rsidR="00D75151" w:rsidRPr="00790926">
        <w:rPr>
          <w:lang w:val="es-AR"/>
        </w:rPr>
        <w:t>Br J Ind Med 1981;38(1):27-33.</w:t>
      </w:r>
    </w:p>
    <w:p w:rsidR="002F6BEC" w:rsidRPr="008A10C3" w:rsidRDefault="009D7650" w:rsidP="009D7650">
      <w:pPr>
        <w:shd w:val="clear" w:color="auto" w:fill="FFFFFF"/>
        <w:spacing w:after="300" w:line="405" w:lineRule="atLeast"/>
        <w:jc w:val="both"/>
        <w:rPr>
          <w:rFonts w:ascii="Arial" w:hAnsi="Arial" w:cs="Arial"/>
          <w:color w:val="777777"/>
          <w:lang w:val="es-AR" w:eastAsia="es-AR"/>
        </w:rPr>
      </w:pPr>
      <w:r w:rsidRPr="009C5E60">
        <w:rPr>
          <w:rFonts w:ascii="Arial" w:hAnsi="Arial" w:cs="Arial"/>
          <w:color w:val="000000"/>
          <w:lang w:val="es-AR" w:eastAsia="es-AR"/>
        </w:rPr>
        <w:t xml:space="preserve">Hardell L., Eriksson M., Lenner P.y  Lundgren E, (1981) </w:t>
      </w:r>
      <w:r w:rsidRPr="009C5E60">
        <w:rPr>
          <w:rFonts w:ascii="Arial" w:hAnsi="Arial" w:cs="Arial"/>
          <w:b/>
          <w:color w:val="000000"/>
          <w:lang w:eastAsia="es-AR"/>
        </w:rPr>
        <w:t>L</w:t>
      </w:r>
      <w:r w:rsidRPr="009C5E60">
        <w:rPr>
          <w:rFonts w:ascii="Arial" w:hAnsi="Arial" w:cs="Arial"/>
          <w:b/>
          <w:color w:val="000000"/>
          <w:lang w:val="es-AR" w:eastAsia="es-AR"/>
        </w:rPr>
        <w:t>infoma maligno y la exposición a productos químicos, especialmente los disolventes orgánicos, clorofenoles y fenoxiácidos: un</w:t>
      </w:r>
      <w:r w:rsidRPr="009C5E60">
        <w:rPr>
          <w:rFonts w:ascii="Arial" w:hAnsi="Arial" w:cs="Arial"/>
          <w:b/>
          <w:color w:val="000000"/>
          <w:lang w:eastAsia="es-AR"/>
        </w:rPr>
        <w:t xml:space="preserve"> estudio de casos y controles.</w:t>
      </w:r>
      <w:r>
        <w:rPr>
          <w:rFonts w:ascii="Arial" w:hAnsi="Arial" w:cs="Arial"/>
          <w:color w:val="000000"/>
          <w:lang w:eastAsia="es-AR"/>
        </w:rPr>
        <w:t xml:space="preserve"> </w:t>
      </w:r>
      <w:r w:rsidRPr="008A10C3">
        <w:rPr>
          <w:rFonts w:ascii="Arial" w:hAnsi="Arial" w:cs="Arial"/>
          <w:color w:val="000000"/>
          <w:lang w:val="es-AR" w:eastAsia="es-AR"/>
        </w:rPr>
        <w:t xml:space="preserve">British Journal of Cancer, vol. 43, no. 2, pp. 169–176. </w:t>
      </w:r>
    </w:p>
    <w:p w:rsidR="002D7E79" w:rsidRPr="001A10AB" w:rsidRDefault="006359CD" w:rsidP="00881CD3">
      <w:pPr>
        <w:spacing w:after="167" w:line="402" w:lineRule="atLeast"/>
        <w:jc w:val="both"/>
        <w:outlineLvl w:val="0"/>
        <w:rPr>
          <w:rFonts w:ascii="inherit" w:hAnsi="inherit"/>
          <w:color w:val="333333"/>
          <w:szCs w:val="22"/>
          <w:lang w:eastAsia="es-AR"/>
        </w:rPr>
      </w:pPr>
      <w:hyperlink r:id="rId505" w:history="1">
        <w:r w:rsidR="005F74F8" w:rsidRPr="00975741">
          <w:rPr>
            <w:rStyle w:val="Hipervnculo"/>
            <w:rFonts w:ascii="Arial" w:hAnsi="Arial" w:cs="Arial"/>
            <w:color w:val="660066"/>
            <w:u w:val="none"/>
          </w:rPr>
          <w:t>Moubasher AH</w:t>
        </w:r>
      </w:hyperlink>
      <w:r w:rsidR="005F74F8" w:rsidRPr="00975741">
        <w:rPr>
          <w:rStyle w:val="apple-converted-space"/>
          <w:rFonts w:ascii="Arial" w:hAnsi="Arial" w:cs="Arial"/>
          <w:color w:val="000000"/>
        </w:rPr>
        <w:t> </w:t>
      </w:r>
      <w:r w:rsidR="005F74F8" w:rsidRPr="00975741">
        <w:rPr>
          <w:rStyle w:val="notranslate"/>
          <w:rFonts w:ascii="Arial" w:hAnsi="Arial" w:cs="Arial"/>
          <w:color w:val="000000"/>
        </w:rPr>
        <w:t>,</w:t>
      </w:r>
      <w:r w:rsidR="005F74F8" w:rsidRPr="00975741">
        <w:rPr>
          <w:rStyle w:val="apple-converted-space"/>
          <w:rFonts w:ascii="Arial" w:hAnsi="Arial" w:cs="Arial"/>
          <w:color w:val="000000"/>
        </w:rPr>
        <w:t> </w:t>
      </w:r>
      <w:hyperlink r:id="rId506" w:history="1">
        <w:r w:rsidR="005F74F8" w:rsidRPr="00975741">
          <w:rPr>
            <w:rStyle w:val="Hipervnculo"/>
            <w:rFonts w:ascii="Arial" w:hAnsi="Arial" w:cs="Arial"/>
            <w:color w:val="660066"/>
            <w:u w:val="none"/>
          </w:rPr>
          <w:t>El-Hissy FT</w:t>
        </w:r>
      </w:hyperlink>
      <w:r w:rsidR="005F74F8" w:rsidRPr="00975741">
        <w:rPr>
          <w:rStyle w:val="apple-converted-space"/>
          <w:rFonts w:ascii="Arial" w:hAnsi="Arial" w:cs="Arial"/>
          <w:color w:val="000000"/>
        </w:rPr>
        <w:t> </w:t>
      </w:r>
      <w:r w:rsidR="005F74F8" w:rsidRPr="00975741">
        <w:rPr>
          <w:rStyle w:val="notranslate"/>
          <w:rFonts w:ascii="Arial" w:hAnsi="Arial" w:cs="Arial"/>
          <w:color w:val="000000"/>
        </w:rPr>
        <w:t>,</w:t>
      </w:r>
      <w:r w:rsidR="005F74F8" w:rsidRPr="00975741">
        <w:rPr>
          <w:rStyle w:val="apple-converted-space"/>
          <w:rFonts w:ascii="Arial" w:hAnsi="Arial" w:cs="Arial"/>
          <w:color w:val="000000"/>
        </w:rPr>
        <w:t> </w:t>
      </w:r>
      <w:hyperlink r:id="rId507" w:history="1">
        <w:r w:rsidR="005F74F8" w:rsidRPr="00975741">
          <w:rPr>
            <w:rStyle w:val="Hipervnculo"/>
            <w:rFonts w:ascii="Arial" w:hAnsi="Arial" w:cs="Arial"/>
            <w:color w:val="660066"/>
            <w:u w:val="none"/>
          </w:rPr>
          <w:t>Abdel-Kader MI</w:t>
        </w:r>
      </w:hyperlink>
      <w:r w:rsidR="005F74F8" w:rsidRPr="005C731C">
        <w:rPr>
          <w:rStyle w:val="apple-converted-space"/>
          <w:rFonts w:ascii="Arial" w:hAnsi="Arial" w:cs="Arial"/>
          <w:color w:val="000000"/>
        </w:rPr>
        <w:t> </w:t>
      </w:r>
      <w:r w:rsidR="005F74F8" w:rsidRPr="005C731C">
        <w:rPr>
          <w:rStyle w:val="notranslate"/>
          <w:rFonts w:ascii="Arial" w:hAnsi="Arial" w:cs="Arial"/>
          <w:color w:val="000000"/>
        </w:rPr>
        <w:t>.</w:t>
      </w:r>
      <w:r w:rsidR="005F74F8">
        <w:rPr>
          <w:rStyle w:val="notranslate"/>
          <w:rFonts w:ascii="Arial" w:hAnsi="Arial" w:cs="Arial"/>
          <w:color w:val="000000"/>
          <w:sz w:val="30"/>
          <w:szCs w:val="30"/>
        </w:rPr>
        <w:t>Efectos selectivos de tres herbicidas sobre la flora de hongos de suelo egipcio</w:t>
      </w:r>
      <w:r w:rsidR="005F74F8" w:rsidRPr="00975741">
        <w:rPr>
          <w:rStyle w:val="notranslate"/>
          <w:rFonts w:ascii="Arial" w:hAnsi="Arial" w:cs="Arial"/>
          <w:color w:val="000000"/>
          <w:sz w:val="30"/>
          <w:szCs w:val="30"/>
        </w:rPr>
        <w:t>.</w:t>
      </w:r>
      <w:r w:rsidR="005F74F8" w:rsidRPr="00975741">
        <w:rPr>
          <w:rStyle w:val="notranslate"/>
          <w:rFonts w:ascii="Arial" w:hAnsi="Arial" w:cs="Arial"/>
          <w:color w:val="000000"/>
          <w:sz w:val="20"/>
          <w:szCs w:val="20"/>
          <w:shd w:val="clear" w:color="auto" w:fill="E6ECF9"/>
        </w:rPr>
        <w:t xml:space="preserve"> </w:t>
      </w:r>
      <w:hyperlink r:id="rId508" w:tooltip="Microbiologica Folia." w:history="1">
        <w:r w:rsidR="005F74F8" w:rsidRPr="00975741">
          <w:rPr>
            <w:rStyle w:val="Hipervnculo"/>
            <w:rFonts w:ascii="Arial" w:hAnsi="Arial" w:cs="Arial"/>
            <w:color w:val="660066"/>
            <w:sz w:val="20"/>
            <w:szCs w:val="20"/>
            <w:u w:val="none"/>
            <w:shd w:val="clear" w:color="auto" w:fill="E6ECF9"/>
          </w:rPr>
          <w:t>Folia Microbiol (Praha).</w:t>
        </w:r>
      </w:hyperlink>
      <w:r w:rsidR="005F74F8" w:rsidRPr="00790926">
        <w:rPr>
          <w:rStyle w:val="apple-converted-space"/>
          <w:rFonts w:ascii="Arial" w:hAnsi="Arial" w:cs="Arial"/>
          <w:color w:val="000000"/>
          <w:sz w:val="20"/>
          <w:szCs w:val="20"/>
          <w:shd w:val="clear" w:color="auto" w:fill="E6ECF9"/>
        </w:rPr>
        <w:t> </w:t>
      </w:r>
      <w:r w:rsidR="005F74F8" w:rsidRPr="00790926">
        <w:rPr>
          <w:rStyle w:val="notranslate"/>
          <w:rFonts w:ascii="Arial" w:hAnsi="Arial" w:cs="Arial"/>
          <w:color w:val="000000"/>
          <w:sz w:val="20"/>
          <w:szCs w:val="20"/>
          <w:shd w:val="clear" w:color="auto" w:fill="E6ECF9"/>
        </w:rPr>
        <w:t>1981; 26 (1) :37-44.</w:t>
      </w:r>
    </w:p>
    <w:p w:rsidR="003A7C05" w:rsidRPr="00881CD3" w:rsidRDefault="006359CD" w:rsidP="00881CD3">
      <w:pPr>
        <w:spacing w:after="167" w:line="402" w:lineRule="atLeast"/>
        <w:jc w:val="both"/>
        <w:outlineLvl w:val="0"/>
        <w:rPr>
          <w:b/>
          <w:bCs/>
          <w:color w:val="444444"/>
          <w:kern w:val="36"/>
          <w:sz w:val="30"/>
          <w:szCs w:val="30"/>
          <w:lang w:val="en-US" w:eastAsia="es-AR"/>
        </w:rPr>
      </w:pPr>
      <w:hyperlink r:id="rId509" w:history="1">
        <w:r w:rsidR="00881CD3" w:rsidRPr="004F034F">
          <w:rPr>
            <w:rFonts w:ascii="inherit" w:hAnsi="inherit"/>
            <w:color w:val="333333"/>
            <w:lang w:eastAsia="es-AR"/>
          </w:rPr>
          <w:t>Müller</w:t>
        </w:r>
      </w:hyperlink>
      <w:r w:rsidR="00881CD3" w:rsidRPr="004F034F">
        <w:rPr>
          <w:lang w:eastAsia="es-AR"/>
        </w:rPr>
        <w:t xml:space="preserve"> </w:t>
      </w:r>
      <w:r w:rsidR="00881CD3" w:rsidRPr="004F034F">
        <w:rPr>
          <w:rFonts w:ascii="inherit" w:hAnsi="inherit"/>
          <w:color w:val="333333"/>
          <w:lang w:eastAsia="es-AR"/>
        </w:rPr>
        <w:t>Michael M.</w:t>
      </w:r>
      <w:r w:rsidR="00881CD3" w:rsidRPr="004F034F">
        <w:rPr>
          <w:rFonts w:ascii="inherit" w:hAnsi="inherit"/>
          <w:color w:val="333333"/>
          <w:szCs w:val="22"/>
          <w:lang w:eastAsia="es-AR"/>
        </w:rPr>
        <w:t>,</w:t>
      </w:r>
      <w:r w:rsidR="00881CD3" w:rsidRPr="004F034F">
        <w:rPr>
          <w:rFonts w:ascii="inherit" w:hAnsi="inherit"/>
          <w:color w:val="333333"/>
          <w:lang w:eastAsia="es-AR"/>
        </w:rPr>
        <w:t> </w:t>
      </w:r>
      <w:hyperlink r:id="rId510" w:history="1">
        <w:r w:rsidR="00881CD3" w:rsidRPr="004F034F">
          <w:rPr>
            <w:rFonts w:ascii="inherit" w:hAnsi="inherit"/>
            <w:color w:val="333333"/>
            <w:lang w:eastAsia="es-AR"/>
          </w:rPr>
          <w:t xml:space="preserve"> Rosenberg</w:t>
        </w:r>
      </w:hyperlink>
      <w:r w:rsidR="00881CD3" w:rsidRPr="004F034F">
        <w:rPr>
          <w:lang w:eastAsia="es-AR"/>
        </w:rPr>
        <w:t xml:space="preserve"> </w:t>
      </w:r>
      <w:r w:rsidR="00881CD3" w:rsidRPr="004F034F">
        <w:rPr>
          <w:rFonts w:ascii="inherit" w:hAnsi="inherit"/>
          <w:color w:val="333333"/>
          <w:lang w:eastAsia="es-AR"/>
        </w:rPr>
        <w:t>Christina</w:t>
      </w:r>
      <w:r w:rsidR="00881CD3" w:rsidRPr="004F034F">
        <w:rPr>
          <w:rFonts w:ascii="inherit" w:hAnsi="inherit"/>
          <w:color w:val="333333"/>
          <w:szCs w:val="22"/>
          <w:lang w:eastAsia="es-AR"/>
        </w:rPr>
        <w:t>,</w:t>
      </w:r>
      <w:r w:rsidR="00881CD3" w:rsidRPr="004F034F">
        <w:rPr>
          <w:rFonts w:ascii="inherit" w:hAnsi="inherit"/>
          <w:color w:val="333333"/>
          <w:lang w:eastAsia="es-AR"/>
        </w:rPr>
        <w:t> </w:t>
      </w:r>
      <w:hyperlink r:id="rId511" w:history="1">
        <w:r w:rsidR="00881CD3" w:rsidRPr="004F034F">
          <w:rPr>
            <w:rFonts w:ascii="inherit" w:hAnsi="inherit"/>
            <w:color w:val="333333"/>
            <w:lang w:eastAsia="es-AR"/>
          </w:rPr>
          <w:t xml:space="preserve"> Siltanen</w:t>
        </w:r>
      </w:hyperlink>
      <w:r w:rsidR="00881CD3" w:rsidRPr="004F034F">
        <w:rPr>
          <w:lang w:eastAsia="es-AR"/>
        </w:rPr>
        <w:t xml:space="preserve"> </w:t>
      </w:r>
      <w:r w:rsidR="00881CD3" w:rsidRPr="004F034F">
        <w:rPr>
          <w:rFonts w:ascii="inherit" w:hAnsi="inherit"/>
          <w:color w:val="333333"/>
          <w:lang w:eastAsia="es-AR"/>
        </w:rPr>
        <w:t>Hilkka</w:t>
      </w:r>
      <w:r w:rsidR="00881CD3" w:rsidRPr="004F034F">
        <w:rPr>
          <w:rFonts w:ascii="inherit" w:hAnsi="inherit"/>
          <w:color w:val="333333"/>
          <w:szCs w:val="22"/>
          <w:lang w:eastAsia="es-AR"/>
        </w:rPr>
        <w:t>,</w:t>
      </w:r>
      <w:r w:rsidR="00881CD3" w:rsidRPr="004F034F">
        <w:rPr>
          <w:rFonts w:ascii="inherit" w:hAnsi="inherit"/>
          <w:color w:val="333333"/>
          <w:lang w:eastAsia="es-AR"/>
        </w:rPr>
        <w:t> </w:t>
      </w:r>
      <w:hyperlink r:id="rId512" w:history="1">
        <w:r w:rsidR="00881CD3" w:rsidRPr="004F034F">
          <w:rPr>
            <w:rFonts w:ascii="inherit" w:hAnsi="inherit"/>
            <w:color w:val="333333"/>
            <w:lang w:eastAsia="es-AR"/>
          </w:rPr>
          <w:t xml:space="preserve"> Wartiovaara</w:t>
        </w:r>
      </w:hyperlink>
      <w:r w:rsidR="00881CD3" w:rsidRPr="004F034F">
        <w:rPr>
          <w:lang w:eastAsia="es-AR"/>
        </w:rPr>
        <w:t xml:space="preserve"> </w:t>
      </w:r>
      <w:r w:rsidR="00881CD3" w:rsidRPr="004F034F">
        <w:rPr>
          <w:rFonts w:ascii="inherit" w:hAnsi="inherit"/>
          <w:color w:val="333333"/>
          <w:lang w:eastAsia="es-AR"/>
        </w:rPr>
        <w:t>Tuula.</w:t>
      </w:r>
      <w:r w:rsidR="00881CD3" w:rsidRPr="004F034F">
        <w:rPr>
          <w:b/>
          <w:bCs/>
          <w:color w:val="444444"/>
          <w:kern w:val="36"/>
          <w:sz w:val="30"/>
          <w:lang w:eastAsia="es-AR"/>
        </w:rPr>
        <w:t xml:space="preserve"> </w:t>
      </w:r>
      <w:r w:rsidR="00881CD3" w:rsidRPr="004E7D4A">
        <w:rPr>
          <w:b/>
          <w:bCs/>
          <w:color w:val="444444"/>
          <w:kern w:val="36"/>
          <w:sz w:val="30"/>
          <w:lang w:eastAsia="es-AR"/>
        </w:rPr>
        <w:t>El destino del glifosato y su influencia</w:t>
      </w:r>
      <w:r w:rsidR="00DA2E10">
        <w:rPr>
          <w:b/>
          <w:bCs/>
          <w:color w:val="444444"/>
          <w:kern w:val="36"/>
          <w:sz w:val="30"/>
          <w:lang w:eastAsia="es-AR"/>
        </w:rPr>
        <w:t xml:space="preserve"> en el nitrógeno en el ciclo de</w:t>
      </w:r>
      <w:r w:rsidR="00881CD3" w:rsidRPr="004E7D4A">
        <w:rPr>
          <w:b/>
          <w:bCs/>
          <w:color w:val="444444"/>
          <w:kern w:val="36"/>
          <w:sz w:val="30"/>
          <w:lang w:eastAsia="es-AR"/>
        </w:rPr>
        <w:t xml:space="preserve"> dos suelos agrícolas de Finlandia.</w:t>
      </w:r>
      <w:r w:rsidR="00881CD3">
        <w:rPr>
          <w:b/>
          <w:bCs/>
          <w:color w:val="444444"/>
          <w:kern w:val="36"/>
          <w:sz w:val="30"/>
          <w:lang w:eastAsia="es-AR"/>
        </w:rPr>
        <w:t xml:space="preserve"> </w:t>
      </w:r>
      <w:hyperlink r:id="rId513" w:history="1">
        <w:r w:rsidR="00881CD3" w:rsidRPr="002D7E79">
          <w:rPr>
            <w:rFonts w:ascii="inherit" w:hAnsi="inherit"/>
            <w:color w:val="0176C3"/>
            <w:lang w:val="en-US" w:eastAsia="es-AR"/>
          </w:rPr>
          <w:t>Bulletin of Environmental Contamination and Toxicology</w:t>
        </w:r>
      </w:hyperlink>
      <w:r w:rsidR="00881CD3" w:rsidRPr="002D7E79">
        <w:rPr>
          <w:rFonts w:ascii="inherit" w:hAnsi="inherit"/>
          <w:color w:val="333333"/>
          <w:lang w:val="en-US" w:eastAsia="es-AR"/>
        </w:rPr>
        <w:t>.</w:t>
      </w:r>
      <w:r w:rsidR="00881CD3" w:rsidRPr="002D7E79">
        <w:rPr>
          <w:rFonts w:ascii="inherit" w:hAnsi="inherit"/>
          <w:color w:val="333333"/>
          <w:bdr w:val="none" w:sz="0" w:space="0" w:color="auto" w:frame="1"/>
          <w:lang w:val="en-US" w:eastAsia="es-AR"/>
        </w:rPr>
        <w:t>July 1981</w:t>
      </w:r>
      <w:r w:rsidR="00881CD3" w:rsidRPr="002D7E79">
        <w:rPr>
          <w:rFonts w:ascii="inherit" w:hAnsi="inherit"/>
          <w:color w:val="333333"/>
          <w:lang w:val="en-US" w:eastAsia="es-AR"/>
        </w:rPr>
        <w:t>, </w:t>
      </w:r>
      <w:r w:rsidR="00881CD3" w:rsidRPr="002D7E79">
        <w:rPr>
          <w:rFonts w:ascii="inherit" w:hAnsi="inherit"/>
          <w:color w:val="333333"/>
          <w:bdr w:val="none" w:sz="0" w:space="0" w:color="auto" w:frame="1"/>
          <w:lang w:val="en-US" w:eastAsia="es-AR"/>
        </w:rPr>
        <w:t>Volume 27</w:t>
      </w:r>
      <w:r w:rsidR="00881CD3" w:rsidRPr="002D7E79">
        <w:rPr>
          <w:rFonts w:ascii="inherit" w:hAnsi="inherit"/>
          <w:color w:val="333333"/>
          <w:lang w:val="en-US" w:eastAsia="es-AR"/>
        </w:rPr>
        <w:t>, </w:t>
      </w:r>
      <w:hyperlink r:id="rId514" w:history="1">
        <w:r w:rsidR="00881CD3" w:rsidRPr="002D7E79">
          <w:rPr>
            <w:rFonts w:ascii="inherit" w:hAnsi="inherit"/>
            <w:color w:val="0176C3"/>
            <w:lang w:val="en-US" w:eastAsia="es-AR"/>
          </w:rPr>
          <w:t>Issue 1</w:t>
        </w:r>
      </w:hyperlink>
      <w:r w:rsidR="00881CD3" w:rsidRPr="002D7E79">
        <w:rPr>
          <w:rFonts w:ascii="inherit" w:hAnsi="inherit"/>
          <w:color w:val="333333"/>
          <w:lang w:val="en-US" w:eastAsia="es-AR"/>
        </w:rPr>
        <w:t>,</w:t>
      </w:r>
      <w:r w:rsidR="00881CD3" w:rsidRPr="00B71C61">
        <w:rPr>
          <w:rFonts w:ascii="inherit" w:hAnsi="inherit"/>
          <w:color w:val="333333"/>
          <w:lang w:val="en-US" w:eastAsia="es-AR"/>
        </w:rPr>
        <w:t> </w:t>
      </w:r>
      <w:r w:rsidR="00881CD3" w:rsidRPr="00B71C61">
        <w:rPr>
          <w:rFonts w:ascii="inherit" w:hAnsi="inherit"/>
          <w:color w:val="333333"/>
          <w:bdr w:val="none" w:sz="0" w:space="0" w:color="auto" w:frame="1"/>
          <w:lang w:val="en-US" w:eastAsia="es-AR"/>
        </w:rPr>
        <w:t>pp 724-730</w:t>
      </w:r>
      <w:r w:rsidR="00881CD3">
        <w:rPr>
          <w:rFonts w:ascii="inherit" w:hAnsi="inherit"/>
          <w:color w:val="333333"/>
          <w:bdr w:val="none" w:sz="0" w:space="0" w:color="auto" w:frame="1"/>
          <w:lang w:val="en-US" w:eastAsia="es-AR"/>
        </w:rPr>
        <w:t>.</w:t>
      </w:r>
    </w:p>
    <w:p w:rsidR="00D75151" w:rsidRPr="00881CD3" w:rsidRDefault="00D75151" w:rsidP="00D75151">
      <w:pPr>
        <w:jc w:val="both"/>
        <w:rPr>
          <w:lang w:val="en-US"/>
        </w:rPr>
      </w:pPr>
    </w:p>
    <w:p w:rsidR="00585648" w:rsidRDefault="006359CD" w:rsidP="00585648">
      <w:pPr>
        <w:shd w:val="clear" w:color="auto" w:fill="FFFFFF"/>
        <w:spacing w:line="432" w:lineRule="atLeast"/>
        <w:jc w:val="both"/>
      </w:pPr>
      <w:hyperlink r:id="rId515" w:history="1">
        <w:r w:rsidR="00D75151" w:rsidRPr="00584747">
          <w:rPr>
            <w:rStyle w:val="Hipervnculo"/>
            <w:color w:val="auto"/>
            <w:u w:val="none"/>
          </w:rPr>
          <w:t>Siddiqui MK</w:t>
        </w:r>
      </w:hyperlink>
      <w:r w:rsidR="00D75151" w:rsidRPr="00584747">
        <w:t xml:space="preserve"> , </w:t>
      </w:r>
      <w:hyperlink r:id="rId516" w:history="1">
        <w:r w:rsidR="00D75151" w:rsidRPr="00584747">
          <w:rPr>
            <w:rStyle w:val="Hipervnculo"/>
            <w:color w:val="auto"/>
            <w:u w:val="none"/>
          </w:rPr>
          <w:t>MC Saxena</w:t>
        </w:r>
      </w:hyperlink>
      <w:r w:rsidR="00D75151" w:rsidRPr="00584747">
        <w:t xml:space="preserve"> , </w:t>
      </w:r>
      <w:hyperlink r:id="rId517" w:history="1">
        <w:r w:rsidR="00D75151" w:rsidRPr="00584747">
          <w:rPr>
            <w:rStyle w:val="Hipervnculo"/>
            <w:color w:val="auto"/>
            <w:u w:val="none"/>
          </w:rPr>
          <w:t>AK Bhargava</w:t>
        </w:r>
      </w:hyperlink>
      <w:r w:rsidR="00D75151" w:rsidRPr="00584747">
        <w:t xml:space="preserve"> , </w:t>
      </w:r>
      <w:hyperlink r:id="rId518" w:history="1">
        <w:r w:rsidR="00D75151" w:rsidRPr="00584747">
          <w:rPr>
            <w:rStyle w:val="Hipervnculo"/>
            <w:color w:val="auto"/>
            <w:u w:val="none"/>
          </w:rPr>
          <w:t>CR Murti</w:t>
        </w:r>
      </w:hyperlink>
      <w:r w:rsidR="00D75151" w:rsidRPr="00584747">
        <w:t xml:space="preserve"> , </w:t>
      </w:r>
      <w:hyperlink r:id="rId519" w:history="1">
        <w:r w:rsidR="00D75151" w:rsidRPr="00584747">
          <w:rPr>
            <w:rStyle w:val="Hipervnculo"/>
            <w:color w:val="auto"/>
            <w:u w:val="none"/>
          </w:rPr>
          <w:t>Kutty D</w:t>
        </w:r>
      </w:hyperlink>
      <w:r w:rsidR="00D75151" w:rsidRPr="00584747">
        <w:t xml:space="preserve"> .</w:t>
      </w:r>
      <w:r w:rsidR="00D75151" w:rsidRPr="00DA2E10">
        <w:rPr>
          <w:b/>
          <w:shd w:val="clear" w:color="auto" w:fill="E6ECF9"/>
        </w:rPr>
        <w:t>Plaguicidas de hidrocarburos clorados en la sangre de los recién nacidos en la India</w:t>
      </w:r>
      <w:r w:rsidR="00D75151" w:rsidRPr="00584747">
        <w:rPr>
          <w:shd w:val="clear" w:color="auto" w:fill="E6ECF9"/>
        </w:rPr>
        <w:t>.</w:t>
      </w:r>
      <w:r w:rsidR="00D75151" w:rsidRPr="00584747">
        <w:t xml:space="preserve"> </w:t>
      </w:r>
      <w:hyperlink r:id="rId520" w:anchor="#" w:tooltip="Monitoreo diario de los pesticidas." w:history="1">
        <w:r w:rsidR="00D75151" w:rsidRPr="00584747">
          <w:rPr>
            <w:rStyle w:val="Hipervnculo"/>
            <w:color w:val="auto"/>
            <w:u w:val="none"/>
          </w:rPr>
          <w:t>Pestic Monit J.</w:t>
        </w:r>
      </w:hyperlink>
      <w:r w:rsidR="00585648">
        <w:t xml:space="preserve"> 1981 Sep; 15 (2)</w:t>
      </w:r>
      <w:r w:rsidR="00D75151" w:rsidRPr="00584747">
        <w:t>:77-9.</w:t>
      </w:r>
    </w:p>
    <w:p w:rsidR="001A10AB" w:rsidRDefault="001A10AB" w:rsidP="001A10AB">
      <w:pPr>
        <w:shd w:val="clear" w:color="auto" w:fill="FFFFFF"/>
        <w:jc w:val="both"/>
        <w:textAlignment w:val="baseline"/>
      </w:pPr>
    </w:p>
    <w:p w:rsidR="001A10AB" w:rsidRPr="004C18D2" w:rsidRDefault="006359CD" w:rsidP="001A10AB">
      <w:pPr>
        <w:shd w:val="clear" w:color="auto" w:fill="FFFFFF"/>
        <w:jc w:val="both"/>
        <w:textAlignment w:val="baseline"/>
        <w:rPr>
          <w:rFonts w:ascii="inherit" w:hAnsi="inherit"/>
          <w:color w:val="333333"/>
          <w:lang w:val="en-US" w:eastAsia="es-AR"/>
        </w:rPr>
      </w:pPr>
      <w:hyperlink r:id="rId521" w:history="1">
        <w:r w:rsidR="001A10AB" w:rsidRPr="004C18D2">
          <w:rPr>
            <w:rFonts w:ascii="inherit" w:hAnsi="inherit"/>
            <w:color w:val="333333"/>
            <w:sz w:val="20"/>
            <w:lang w:eastAsia="es-AR"/>
          </w:rPr>
          <w:t>Sullivan</w:t>
        </w:r>
      </w:hyperlink>
      <w:r w:rsidR="001A10AB" w:rsidRPr="00DE77C3">
        <w:rPr>
          <w:lang w:eastAsia="es-AR"/>
        </w:rPr>
        <w:t xml:space="preserve"> </w:t>
      </w:r>
      <w:r w:rsidR="001A10AB" w:rsidRPr="00DE77C3">
        <w:rPr>
          <w:rFonts w:ascii="inherit" w:hAnsi="inherit"/>
          <w:color w:val="333333"/>
          <w:sz w:val="20"/>
          <w:szCs w:val="20"/>
          <w:lang w:eastAsia="es-AR"/>
        </w:rPr>
        <w:t>Druscilla S.</w:t>
      </w:r>
      <w:r w:rsidR="001A10AB" w:rsidRPr="004C18D2">
        <w:rPr>
          <w:rFonts w:ascii="inherit" w:hAnsi="inherit"/>
          <w:color w:val="333333"/>
          <w:sz w:val="20"/>
          <w:szCs w:val="20"/>
          <w:lang w:eastAsia="es-AR"/>
        </w:rPr>
        <w:t>,</w:t>
      </w:r>
      <w:r w:rsidR="001A10AB" w:rsidRPr="004C18D2">
        <w:rPr>
          <w:rFonts w:ascii="inherit" w:hAnsi="inherit"/>
          <w:color w:val="333333"/>
          <w:sz w:val="20"/>
          <w:lang w:eastAsia="es-AR"/>
        </w:rPr>
        <w:t> </w:t>
      </w:r>
      <w:hyperlink r:id="rId522" w:history="1">
        <w:r w:rsidR="001A10AB" w:rsidRPr="00DE77C3">
          <w:rPr>
            <w:rFonts w:ascii="inherit" w:hAnsi="inherit"/>
            <w:color w:val="333333"/>
            <w:sz w:val="20"/>
            <w:lang w:eastAsia="es-AR"/>
          </w:rPr>
          <w:t>Sullivan</w:t>
        </w:r>
      </w:hyperlink>
      <w:r w:rsidR="001A10AB" w:rsidRPr="00DE77C3">
        <w:rPr>
          <w:lang w:eastAsia="es-AR"/>
        </w:rPr>
        <w:t xml:space="preserve"> </w:t>
      </w:r>
      <w:r w:rsidR="001A10AB" w:rsidRPr="00DE77C3">
        <w:rPr>
          <w:rFonts w:ascii="inherit" w:hAnsi="inherit"/>
          <w:color w:val="333333"/>
          <w:sz w:val="20"/>
          <w:szCs w:val="20"/>
          <w:lang w:eastAsia="es-AR"/>
        </w:rPr>
        <w:t>Thomas P.</w:t>
      </w:r>
      <w:r w:rsidR="001A10AB" w:rsidRPr="004C18D2">
        <w:rPr>
          <w:rFonts w:ascii="inherit" w:hAnsi="inherit"/>
          <w:color w:val="333333"/>
          <w:sz w:val="20"/>
          <w:szCs w:val="20"/>
          <w:lang w:eastAsia="es-AR"/>
        </w:rPr>
        <w:t>,</w:t>
      </w:r>
      <w:r w:rsidR="001A10AB" w:rsidRPr="00DE77C3">
        <w:rPr>
          <w:rFonts w:ascii="inherit" w:hAnsi="inherit"/>
          <w:color w:val="333333"/>
          <w:sz w:val="20"/>
          <w:lang w:eastAsia="es-AR"/>
        </w:rPr>
        <w:t> </w:t>
      </w:r>
      <w:hyperlink r:id="rId523" w:history="1">
        <w:r w:rsidR="001A10AB" w:rsidRPr="00DE77C3">
          <w:rPr>
            <w:rFonts w:ascii="inherit" w:hAnsi="inherit"/>
            <w:color w:val="333333"/>
            <w:sz w:val="20"/>
            <w:lang w:eastAsia="es-AR"/>
          </w:rPr>
          <w:t>Bisalputra</w:t>
        </w:r>
      </w:hyperlink>
      <w:r w:rsidR="001A10AB" w:rsidRPr="00DE77C3">
        <w:rPr>
          <w:lang w:eastAsia="es-AR"/>
        </w:rPr>
        <w:t xml:space="preserve"> </w:t>
      </w:r>
      <w:r w:rsidR="001A10AB" w:rsidRPr="00DE77C3">
        <w:rPr>
          <w:rFonts w:ascii="inherit" w:hAnsi="inherit"/>
          <w:color w:val="333333"/>
          <w:sz w:val="20"/>
          <w:szCs w:val="20"/>
          <w:lang w:eastAsia="es-AR"/>
        </w:rPr>
        <w:t>Thana</w:t>
      </w:r>
      <w:r w:rsidR="001A10AB" w:rsidRPr="00DE77C3">
        <w:t xml:space="preserve"> </w:t>
      </w:r>
      <w:r w:rsidR="001A10AB">
        <w:t>.</w:t>
      </w:r>
      <w:r w:rsidR="001A10AB" w:rsidRPr="00DE77C3">
        <w:rPr>
          <w:rFonts w:ascii="inherit" w:hAnsi="inherit"/>
          <w:b/>
          <w:color w:val="333333"/>
          <w:lang w:eastAsia="es-AR"/>
        </w:rPr>
        <w:t>Efectos del herbicida Roundup ® en las poblaciones de diatomeas en el medio acuático de un bosque costero</w:t>
      </w:r>
      <w:r w:rsidR="001A10AB">
        <w:rPr>
          <w:rFonts w:ascii="inherit" w:hAnsi="inherit"/>
          <w:b/>
          <w:color w:val="333333"/>
          <w:lang w:eastAsia="es-AR"/>
        </w:rPr>
        <w:t>.</w:t>
      </w:r>
      <w:r w:rsidR="001A10AB" w:rsidRPr="00DE77C3">
        <w:rPr>
          <w:rFonts w:ascii="inherit" w:hAnsi="inherit"/>
          <w:color w:val="333333"/>
          <w:lang w:eastAsia="es-AR"/>
        </w:rPr>
        <w:t xml:space="preserve"> </w:t>
      </w:r>
      <w:hyperlink r:id="rId524" w:history="1">
        <w:r w:rsidR="001A10AB" w:rsidRPr="00DE77C3">
          <w:rPr>
            <w:rFonts w:ascii="inherit" w:hAnsi="inherit"/>
            <w:color w:val="0176C3"/>
            <w:lang w:val="en-US" w:eastAsia="es-AR"/>
          </w:rPr>
          <w:t>Bulletin of Environmental Contamination and Toxicology</w:t>
        </w:r>
      </w:hyperlink>
      <w:r w:rsidR="001A10AB">
        <w:rPr>
          <w:rFonts w:ascii="inherit" w:hAnsi="inherit"/>
          <w:color w:val="333333"/>
          <w:lang w:val="en-US" w:eastAsia="es-AR"/>
        </w:rPr>
        <w:t>.</w:t>
      </w:r>
      <w:r w:rsidR="001A10AB" w:rsidRPr="004C18D2">
        <w:rPr>
          <w:rFonts w:ascii="inherit" w:hAnsi="inherit"/>
          <w:color w:val="333333"/>
          <w:bdr w:val="none" w:sz="0" w:space="0" w:color="auto" w:frame="1"/>
          <w:lang w:val="en-US" w:eastAsia="es-AR"/>
        </w:rPr>
        <w:t>January 1981</w:t>
      </w:r>
      <w:r w:rsidR="001A10AB" w:rsidRPr="004C18D2">
        <w:rPr>
          <w:rFonts w:ascii="Helvetica Neue" w:hAnsi="Helvetica Neue"/>
          <w:color w:val="333333"/>
          <w:lang w:val="en-US" w:eastAsia="es-AR"/>
        </w:rPr>
        <w:t>,</w:t>
      </w:r>
      <w:r w:rsidR="001A10AB" w:rsidRPr="00DE77C3">
        <w:rPr>
          <w:rFonts w:ascii="Helvetica Neue" w:hAnsi="Helvetica Neue"/>
          <w:color w:val="333333"/>
          <w:lang w:val="en-US" w:eastAsia="es-AR"/>
        </w:rPr>
        <w:t> </w:t>
      </w:r>
      <w:r w:rsidR="001A10AB" w:rsidRPr="004C18D2">
        <w:rPr>
          <w:rFonts w:ascii="inherit" w:hAnsi="inherit"/>
          <w:color w:val="333333"/>
          <w:bdr w:val="none" w:sz="0" w:space="0" w:color="auto" w:frame="1"/>
          <w:lang w:val="en-US" w:eastAsia="es-AR"/>
        </w:rPr>
        <w:t>Volume 26</w:t>
      </w:r>
      <w:r w:rsidR="001A10AB" w:rsidRPr="004C18D2">
        <w:rPr>
          <w:rFonts w:ascii="Helvetica Neue" w:hAnsi="Helvetica Neue"/>
          <w:color w:val="333333"/>
          <w:lang w:val="en-US" w:eastAsia="es-AR"/>
        </w:rPr>
        <w:t>,</w:t>
      </w:r>
      <w:r w:rsidR="001A10AB" w:rsidRPr="00DE77C3">
        <w:rPr>
          <w:rFonts w:ascii="Helvetica Neue" w:hAnsi="Helvetica Neue"/>
          <w:color w:val="333333"/>
          <w:lang w:val="en-US" w:eastAsia="es-AR"/>
        </w:rPr>
        <w:t> </w:t>
      </w:r>
      <w:hyperlink r:id="rId525" w:history="1">
        <w:r w:rsidR="001A10AB" w:rsidRPr="00DE77C3">
          <w:rPr>
            <w:rFonts w:ascii="inherit" w:hAnsi="inherit"/>
            <w:color w:val="0176C3"/>
            <w:lang w:val="en-US" w:eastAsia="es-AR"/>
          </w:rPr>
          <w:t>Issue 1</w:t>
        </w:r>
      </w:hyperlink>
      <w:r w:rsidR="001A10AB" w:rsidRPr="004C18D2">
        <w:rPr>
          <w:rFonts w:ascii="Helvetica Neue" w:hAnsi="Helvetica Neue"/>
          <w:color w:val="333333"/>
          <w:lang w:val="en-US" w:eastAsia="es-AR"/>
        </w:rPr>
        <w:t>,</w:t>
      </w:r>
      <w:r w:rsidR="001A10AB" w:rsidRPr="00DE77C3">
        <w:rPr>
          <w:rFonts w:ascii="Helvetica Neue" w:hAnsi="Helvetica Neue"/>
          <w:color w:val="333333"/>
          <w:lang w:val="en-US" w:eastAsia="es-AR"/>
        </w:rPr>
        <w:t> </w:t>
      </w:r>
      <w:r w:rsidR="001A10AB" w:rsidRPr="004C18D2">
        <w:rPr>
          <w:rFonts w:ascii="inherit" w:hAnsi="inherit"/>
          <w:color w:val="333333"/>
          <w:bdr w:val="none" w:sz="0" w:space="0" w:color="auto" w:frame="1"/>
          <w:lang w:val="en-US" w:eastAsia="es-AR"/>
        </w:rPr>
        <w:t>pp 91-96</w:t>
      </w:r>
      <w:r w:rsidR="001A10AB">
        <w:rPr>
          <w:rFonts w:ascii="inherit" w:hAnsi="inherit"/>
          <w:color w:val="333333"/>
          <w:bdr w:val="none" w:sz="0" w:space="0" w:color="auto" w:frame="1"/>
          <w:lang w:val="en-US" w:eastAsia="es-AR"/>
        </w:rPr>
        <w:t>.</w:t>
      </w:r>
    </w:p>
    <w:p w:rsidR="00585648" w:rsidRPr="001A10AB" w:rsidRDefault="00585648" w:rsidP="00585648">
      <w:pPr>
        <w:shd w:val="clear" w:color="auto" w:fill="FFFFFF"/>
        <w:spacing w:line="432" w:lineRule="atLeast"/>
        <w:jc w:val="both"/>
        <w:rPr>
          <w:lang w:val="en-US"/>
        </w:rPr>
      </w:pPr>
    </w:p>
    <w:p w:rsidR="00585648" w:rsidRDefault="006359CD" w:rsidP="005F74F8">
      <w:pPr>
        <w:shd w:val="clear" w:color="auto" w:fill="FFFFFF"/>
        <w:spacing w:line="348" w:lineRule="atLeast"/>
        <w:jc w:val="both"/>
        <w:rPr>
          <w:rFonts w:ascii="Arial" w:hAnsi="Arial" w:cs="Arial"/>
          <w:color w:val="000000"/>
          <w:sz w:val="20"/>
          <w:szCs w:val="20"/>
        </w:rPr>
      </w:pPr>
      <w:hyperlink r:id="rId526" w:history="1">
        <w:r w:rsidR="00585648" w:rsidRPr="00585648">
          <w:rPr>
            <w:rStyle w:val="Hipervnculo"/>
            <w:rFonts w:ascii="Arial" w:hAnsi="Arial" w:cs="Arial"/>
            <w:color w:val="660066"/>
            <w:u w:val="none"/>
          </w:rPr>
          <w:t>Abdel-Fattah HM</w:t>
        </w:r>
      </w:hyperlink>
      <w:r w:rsidR="00585648" w:rsidRPr="00585648">
        <w:rPr>
          <w:rStyle w:val="apple-converted-space"/>
          <w:rFonts w:ascii="Arial" w:hAnsi="Arial" w:cs="Arial"/>
          <w:color w:val="000000"/>
        </w:rPr>
        <w:t> </w:t>
      </w:r>
      <w:r w:rsidR="00585648" w:rsidRPr="00585648">
        <w:rPr>
          <w:rStyle w:val="notranslate"/>
          <w:rFonts w:ascii="Arial" w:hAnsi="Arial" w:cs="Arial"/>
          <w:color w:val="000000"/>
        </w:rPr>
        <w:t>,</w:t>
      </w:r>
      <w:r w:rsidR="00585648" w:rsidRPr="00585648">
        <w:rPr>
          <w:rStyle w:val="apple-converted-space"/>
          <w:rFonts w:ascii="Arial" w:hAnsi="Arial" w:cs="Arial"/>
          <w:color w:val="000000"/>
        </w:rPr>
        <w:t> </w:t>
      </w:r>
      <w:hyperlink r:id="rId527" w:history="1">
        <w:r w:rsidR="00585648" w:rsidRPr="00585648">
          <w:rPr>
            <w:rStyle w:val="Hipervnculo"/>
            <w:rFonts w:ascii="Arial" w:hAnsi="Arial" w:cs="Arial"/>
            <w:color w:val="660066"/>
            <w:u w:val="none"/>
          </w:rPr>
          <w:t>Abdel-Kader MI</w:t>
        </w:r>
      </w:hyperlink>
      <w:r w:rsidR="00585648" w:rsidRPr="00585648">
        <w:rPr>
          <w:rStyle w:val="apple-converted-space"/>
          <w:rFonts w:ascii="Arial" w:hAnsi="Arial" w:cs="Arial"/>
          <w:color w:val="000000"/>
        </w:rPr>
        <w:t> </w:t>
      </w:r>
      <w:r w:rsidR="00585648" w:rsidRPr="00585648">
        <w:rPr>
          <w:rStyle w:val="notranslate"/>
          <w:rFonts w:ascii="Arial" w:hAnsi="Arial" w:cs="Arial"/>
          <w:color w:val="000000"/>
        </w:rPr>
        <w:t>,</w:t>
      </w:r>
      <w:r w:rsidR="00585648" w:rsidRPr="00585648">
        <w:rPr>
          <w:rStyle w:val="apple-converted-space"/>
          <w:rFonts w:ascii="Arial" w:hAnsi="Arial" w:cs="Arial"/>
          <w:color w:val="000000"/>
        </w:rPr>
        <w:t> </w:t>
      </w:r>
      <w:hyperlink r:id="rId528" w:history="1">
        <w:r w:rsidR="00585648" w:rsidRPr="00585648">
          <w:rPr>
            <w:rStyle w:val="Hipervnculo"/>
            <w:rFonts w:ascii="Arial" w:hAnsi="Arial" w:cs="Arial"/>
            <w:color w:val="660066"/>
            <w:u w:val="none"/>
          </w:rPr>
          <w:t>Hamida S</w:t>
        </w:r>
      </w:hyperlink>
      <w:r w:rsidR="00585648">
        <w:rPr>
          <w:rStyle w:val="apple-converted-space"/>
          <w:rFonts w:ascii="Arial" w:hAnsi="Arial" w:cs="Arial"/>
          <w:color w:val="000000"/>
        </w:rPr>
        <w:t> </w:t>
      </w:r>
      <w:r w:rsidR="00585648">
        <w:rPr>
          <w:rStyle w:val="notranslate"/>
          <w:rFonts w:ascii="Arial" w:hAnsi="Arial" w:cs="Arial"/>
          <w:color w:val="000000"/>
          <w:sz w:val="30"/>
          <w:szCs w:val="30"/>
        </w:rPr>
        <w:t xml:space="preserve"> .</w:t>
      </w:r>
      <w:r w:rsidR="00585648" w:rsidRPr="00925FF1">
        <w:rPr>
          <w:rStyle w:val="notranslate"/>
          <w:rFonts w:ascii="Arial" w:hAnsi="Arial" w:cs="Arial"/>
          <w:b/>
          <w:color w:val="000000"/>
        </w:rPr>
        <w:t>Efectos selectivos de dos fungicidas sistémicos sobre los hongos del suelo</w:t>
      </w:r>
      <w:r w:rsidR="00585648">
        <w:rPr>
          <w:rStyle w:val="notranslate"/>
          <w:rFonts w:ascii="Arial" w:hAnsi="Arial" w:cs="Arial"/>
          <w:color w:val="000000"/>
          <w:sz w:val="30"/>
          <w:szCs w:val="30"/>
        </w:rPr>
        <w:t>.</w:t>
      </w:r>
      <w:r w:rsidR="00585648" w:rsidRPr="00585648">
        <w:t xml:space="preserve"> </w:t>
      </w:r>
      <w:hyperlink r:id="rId529" w:tooltip="Mycopathologia." w:history="1">
        <w:r w:rsidR="00585648" w:rsidRPr="00925FF1">
          <w:rPr>
            <w:rStyle w:val="apple-converted-space"/>
            <w:rFonts w:ascii="Arial" w:hAnsi="Arial" w:cs="Arial"/>
            <w:color w:val="660066"/>
            <w:sz w:val="20"/>
            <w:szCs w:val="20"/>
          </w:rPr>
          <w:t> </w:t>
        </w:r>
        <w:r w:rsidR="00585648" w:rsidRPr="00925FF1">
          <w:rPr>
            <w:rStyle w:val="Hipervnculo"/>
            <w:rFonts w:ascii="Arial" w:hAnsi="Arial" w:cs="Arial"/>
            <w:color w:val="660066"/>
            <w:sz w:val="20"/>
            <w:szCs w:val="20"/>
            <w:u w:val="none"/>
          </w:rPr>
          <w:t>Mycopathologia</w:t>
        </w:r>
      </w:hyperlink>
      <w:r w:rsidR="00585648">
        <w:rPr>
          <w:rStyle w:val="apple-converted-space"/>
          <w:rFonts w:ascii="Arial" w:hAnsi="Arial" w:cs="Arial"/>
          <w:color w:val="000000"/>
          <w:sz w:val="20"/>
          <w:szCs w:val="20"/>
        </w:rPr>
        <w:t> </w:t>
      </w:r>
      <w:r w:rsidR="00585648">
        <w:rPr>
          <w:rStyle w:val="notranslate"/>
          <w:rFonts w:ascii="Arial" w:hAnsi="Arial" w:cs="Arial"/>
          <w:color w:val="000000"/>
          <w:sz w:val="20"/>
          <w:szCs w:val="20"/>
        </w:rPr>
        <w:t>1982 20 de agosto; 79 (2):93-9.</w:t>
      </w:r>
    </w:p>
    <w:p w:rsidR="00D75151" w:rsidRPr="00925FF1" w:rsidRDefault="00585648" w:rsidP="00925FF1">
      <w:pPr>
        <w:shd w:val="clear" w:color="auto" w:fill="FFFFFF"/>
        <w:jc w:val="both"/>
        <w:rPr>
          <w:rStyle w:val="Hipervnculo"/>
          <w:rFonts w:ascii="Arial" w:hAnsi="Arial" w:cs="Arial"/>
          <w:color w:val="000000"/>
          <w:u w:val="none"/>
        </w:rPr>
      </w:pPr>
      <w:r>
        <w:rPr>
          <w:rStyle w:val="notranslate"/>
          <w:rFonts w:ascii="Arial" w:hAnsi="Arial" w:cs="Arial"/>
          <w:color w:val="000000"/>
        </w:rPr>
        <w:t>.</w:t>
      </w:r>
      <w:r w:rsidR="006359CD" w:rsidRPr="00925FF1">
        <w:fldChar w:fldCharType="begin"/>
      </w:r>
      <w:r w:rsidR="00D75151" w:rsidRPr="00925FF1">
        <w:instrText xml:space="preserve"> HYPERLINK "http://www.ncbi.nlm.nih.gov/pubmed?term=%22Blair%20A%22%5BAuthor%5D" </w:instrText>
      </w:r>
      <w:r w:rsidR="006359CD" w:rsidRPr="00925FF1">
        <w:fldChar w:fldCharType="separate"/>
      </w:r>
    </w:p>
    <w:p w:rsidR="00D75151" w:rsidRPr="00584747" w:rsidRDefault="00D75151" w:rsidP="00925FF1">
      <w:pPr>
        <w:shd w:val="clear" w:color="auto" w:fill="FFFFFF"/>
        <w:spacing w:line="432" w:lineRule="atLeast"/>
        <w:jc w:val="both"/>
      </w:pPr>
      <w:r w:rsidRPr="00925FF1">
        <w:rPr>
          <w:rStyle w:val="Hipervnculo"/>
          <w:color w:val="auto"/>
          <w:u w:val="none"/>
        </w:rPr>
        <w:t>Blair</w:t>
      </w:r>
      <w:r w:rsidR="006359CD" w:rsidRPr="00925FF1">
        <w:fldChar w:fldCharType="end"/>
      </w:r>
      <w:r w:rsidRPr="00925FF1">
        <w:t xml:space="preserve"> A.</w:t>
      </w:r>
      <w:r w:rsidR="00585648">
        <w:t xml:space="preserve"> </w:t>
      </w:r>
      <w:r w:rsidRPr="00925FF1">
        <w:rPr>
          <w:b/>
        </w:rPr>
        <w:t>Los riesgos de cáncer asociados c</w:t>
      </w:r>
      <w:r w:rsidR="00585648" w:rsidRPr="00925FF1">
        <w:rPr>
          <w:b/>
        </w:rPr>
        <w:t xml:space="preserve">on la agricultura: la evidencia </w:t>
      </w:r>
      <w:r w:rsidRPr="00925FF1">
        <w:rPr>
          <w:b/>
        </w:rPr>
        <w:t>epidemiológica</w:t>
      </w:r>
      <w:r w:rsidRPr="00584747">
        <w:t xml:space="preserve">. </w:t>
      </w:r>
      <w:hyperlink r:id="rId530" w:anchor="#" w:tooltip="Ciencias básicas de la vida." w:history="1">
        <w:r w:rsidRPr="00925FF1">
          <w:rPr>
            <w:rStyle w:val="Hipervnculo"/>
            <w:color w:val="auto"/>
            <w:u w:val="none"/>
          </w:rPr>
          <w:t>Vital Básico Ciencia.</w:t>
        </w:r>
      </w:hyperlink>
      <w:r w:rsidRPr="00925FF1">
        <w:t xml:space="preserve"> 1982; 21:93-111.</w:t>
      </w:r>
    </w:p>
    <w:p w:rsidR="00BE654D" w:rsidRPr="00C443D8" w:rsidRDefault="00BE654D" w:rsidP="00BE654D">
      <w:pPr>
        <w:rPr>
          <w:b/>
        </w:rPr>
      </w:pPr>
    </w:p>
    <w:p w:rsidR="00A526A4" w:rsidRDefault="00D75151" w:rsidP="00A526A4">
      <w:pPr>
        <w:shd w:val="clear" w:color="auto" w:fill="FFFFFF"/>
        <w:spacing w:line="432" w:lineRule="atLeast"/>
        <w:jc w:val="both"/>
        <w:rPr>
          <w:lang w:val="es-MX"/>
        </w:rPr>
      </w:pPr>
      <w:r w:rsidRPr="00C443D8">
        <w:rPr>
          <w:lang w:val="es-MX"/>
        </w:rPr>
        <w:t>Burger de Pereyra Mabel, Pronczuk Jenny y Schonbrod de   Stasi Pamela.</w:t>
      </w:r>
      <w:r w:rsidRPr="00A526A4">
        <w:rPr>
          <w:b/>
          <w:lang w:val="es-MX"/>
        </w:rPr>
        <w:t xml:space="preserve">Niveles sanguíneos de plaguicidas órganoclorados en adultos expuestos </w:t>
      </w:r>
      <w:r w:rsidR="00A526A4" w:rsidRPr="00A526A4">
        <w:rPr>
          <w:b/>
          <w:lang w:val="es-MX"/>
        </w:rPr>
        <w:t>y no expuestos profesionalmente</w:t>
      </w:r>
      <w:r w:rsidRPr="00A526A4">
        <w:rPr>
          <w:b/>
          <w:lang w:val="es-MX"/>
        </w:rPr>
        <w:t>.</w:t>
      </w:r>
      <w:r w:rsidRPr="00C443D8">
        <w:rPr>
          <w:lang w:val="es-MX"/>
        </w:rPr>
        <w:t xml:space="preserve">Prensa Médica Uruguaya </w:t>
      </w:r>
      <w:r w:rsidR="001A685E">
        <w:rPr>
          <w:lang w:val="es-MX"/>
        </w:rPr>
        <w:t>5(2)</w:t>
      </w:r>
      <w:r w:rsidRPr="00C443D8">
        <w:rPr>
          <w:lang w:val="es-MX"/>
        </w:rPr>
        <w:t>: 45-48, 1982.</w:t>
      </w:r>
      <w:r w:rsidR="00A634E0" w:rsidRPr="00C443D8">
        <w:rPr>
          <w:lang w:val="es-MX"/>
        </w:rPr>
        <w:t>74.</w:t>
      </w:r>
    </w:p>
    <w:p w:rsidR="00A526A4" w:rsidRPr="00A526A4" w:rsidRDefault="00A526A4" w:rsidP="00A526A4">
      <w:pPr>
        <w:shd w:val="clear" w:color="auto" w:fill="FFFFFF"/>
        <w:spacing w:line="432" w:lineRule="atLeast"/>
        <w:jc w:val="both"/>
        <w:rPr>
          <w:lang w:val="es-MX"/>
        </w:rPr>
      </w:pPr>
    </w:p>
    <w:p w:rsidR="00A93D8A" w:rsidRPr="00A526A4" w:rsidRDefault="006359CD" w:rsidP="00A526A4">
      <w:pPr>
        <w:spacing w:after="200" w:line="276" w:lineRule="auto"/>
        <w:jc w:val="both"/>
        <w:rPr>
          <w:rFonts w:asciiTheme="minorHAnsi" w:eastAsiaTheme="minorHAnsi" w:hAnsiTheme="minorHAnsi" w:cstheme="minorBidi"/>
          <w:sz w:val="22"/>
          <w:szCs w:val="22"/>
          <w:lang w:val="es-AR" w:eastAsia="en-US"/>
        </w:rPr>
      </w:pPr>
      <w:hyperlink r:id="rId531" w:history="1">
        <w:r w:rsidR="00A526A4" w:rsidRPr="0073262E">
          <w:rPr>
            <w:rFonts w:ascii="Arial" w:hAnsi="Arial" w:cs="Arial"/>
            <w:color w:val="660066"/>
            <w:lang w:val="en-US" w:eastAsia="es-AR"/>
          </w:rPr>
          <w:t>Frank R</w:t>
        </w:r>
      </w:hyperlink>
      <w:r w:rsidR="00A526A4" w:rsidRPr="0073262E">
        <w:rPr>
          <w:rFonts w:ascii="Arial" w:hAnsi="Arial" w:cs="Arial"/>
          <w:color w:val="000000"/>
          <w:lang w:val="en-US" w:eastAsia="es-AR"/>
        </w:rPr>
        <w:t>, </w:t>
      </w:r>
      <w:hyperlink r:id="rId532" w:history="1">
        <w:r w:rsidR="00A526A4" w:rsidRPr="0073262E">
          <w:rPr>
            <w:rFonts w:ascii="Arial" w:hAnsi="Arial" w:cs="Arial"/>
            <w:color w:val="660066"/>
            <w:lang w:val="en-US" w:eastAsia="es-AR"/>
          </w:rPr>
          <w:t>Braun HE</w:t>
        </w:r>
      </w:hyperlink>
      <w:r w:rsidR="00A526A4" w:rsidRPr="0073262E">
        <w:rPr>
          <w:rFonts w:ascii="Arial" w:hAnsi="Arial" w:cs="Arial"/>
          <w:color w:val="000000"/>
          <w:lang w:val="en-US" w:eastAsia="es-AR"/>
        </w:rPr>
        <w:t>, </w:t>
      </w:r>
      <w:hyperlink r:id="rId533" w:history="1">
        <w:r w:rsidR="00A526A4" w:rsidRPr="0073262E">
          <w:rPr>
            <w:rFonts w:ascii="Arial" w:hAnsi="Arial" w:cs="Arial"/>
            <w:color w:val="660066"/>
            <w:lang w:val="en-US" w:eastAsia="es-AR"/>
          </w:rPr>
          <w:t>Ritcey G</w:t>
        </w:r>
      </w:hyperlink>
      <w:r w:rsidR="00A526A4" w:rsidRPr="0073262E">
        <w:rPr>
          <w:rFonts w:ascii="Arial" w:hAnsi="Arial" w:cs="Arial"/>
          <w:color w:val="000000"/>
          <w:lang w:val="en-US" w:eastAsia="es-AR"/>
        </w:rPr>
        <w:t>, </w:t>
      </w:r>
      <w:hyperlink r:id="rId534" w:history="1">
        <w:r w:rsidR="00A526A4" w:rsidRPr="0073262E">
          <w:rPr>
            <w:rFonts w:ascii="Arial" w:hAnsi="Arial" w:cs="Arial"/>
            <w:color w:val="660066"/>
            <w:lang w:val="en-US" w:eastAsia="es-AR"/>
          </w:rPr>
          <w:t>McEwen FL</w:t>
        </w:r>
      </w:hyperlink>
      <w:r w:rsidR="00A526A4" w:rsidRPr="0073262E">
        <w:rPr>
          <w:rFonts w:ascii="Arial" w:hAnsi="Arial" w:cs="Arial"/>
          <w:color w:val="000000"/>
          <w:lang w:val="en-US" w:eastAsia="es-AR"/>
        </w:rPr>
        <w:t>, </w:t>
      </w:r>
      <w:hyperlink r:id="rId535" w:history="1">
        <w:r w:rsidR="00A526A4" w:rsidRPr="0073262E">
          <w:rPr>
            <w:rFonts w:ascii="Arial" w:hAnsi="Arial" w:cs="Arial"/>
            <w:color w:val="660066"/>
            <w:lang w:val="en-US" w:eastAsia="es-AR"/>
          </w:rPr>
          <w:t>Sirons GJ</w:t>
        </w:r>
      </w:hyperlink>
      <w:r w:rsidR="00A526A4" w:rsidRPr="0073262E">
        <w:rPr>
          <w:rFonts w:ascii="Arial" w:hAnsi="Arial" w:cs="Arial"/>
          <w:color w:val="000000"/>
          <w:lang w:val="en-US" w:eastAsia="es-AR"/>
        </w:rPr>
        <w:t xml:space="preserve">. </w:t>
      </w:r>
      <w:r w:rsidR="00A526A4" w:rsidRPr="0073262E">
        <w:rPr>
          <w:b/>
          <w:lang w:val="es-AR"/>
        </w:rPr>
        <w:t>Residuos de plaguicidas en cebollas y zanahorias cultivadas en suelos orgánicos, Ontario 1975-1980</w:t>
      </w:r>
      <w:r w:rsidR="00A526A4" w:rsidRPr="0073262E">
        <w:rPr>
          <w:b/>
        </w:rPr>
        <w:t>.</w:t>
      </w:r>
      <w:r w:rsidR="00A526A4">
        <w:t xml:space="preserve"> </w:t>
      </w:r>
      <w:hyperlink r:id="rId536" w:tooltip="Journal of economic entomology." w:history="1">
        <w:r w:rsidR="00A526A4" w:rsidRPr="0073262E">
          <w:rPr>
            <w:rFonts w:ascii="Arial" w:hAnsi="Arial" w:cs="Arial"/>
            <w:color w:val="660066"/>
            <w:sz w:val="20"/>
            <w:lang w:val="es-AR" w:eastAsia="es-AR"/>
          </w:rPr>
          <w:t>J Econ Entomol.</w:t>
        </w:r>
      </w:hyperlink>
      <w:r w:rsidR="00A526A4" w:rsidRPr="0073262E">
        <w:rPr>
          <w:rFonts w:ascii="Arial" w:hAnsi="Arial" w:cs="Arial"/>
          <w:color w:val="000000"/>
          <w:sz w:val="20"/>
          <w:lang w:val="es-AR" w:eastAsia="es-AR"/>
        </w:rPr>
        <w:t> </w:t>
      </w:r>
      <w:r w:rsidR="00A526A4" w:rsidRPr="0073262E">
        <w:rPr>
          <w:rFonts w:ascii="Arial" w:hAnsi="Arial" w:cs="Arial"/>
          <w:color w:val="000000"/>
          <w:sz w:val="20"/>
          <w:szCs w:val="20"/>
          <w:lang w:val="es-AR" w:eastAsia="es-AR"/>
        </w:rPr>
        <w:t>1982 Jun;75(3):560-5.</w:t>
      </w:r>
    </w:p>
    <w:p w:rsidR="00A93D8A" w:rsidRDefault="006359CD" w:rsidP="00A93D8A">
      <w:pPr>
        <w:rPr>
          <w:rFonts w:ascii="Arial" w:hAnsi="Arial" w:cs="Arial"/>
          <w:sz w:val="20"/>
          <w:szCs w:val="20"/>
        </w:rPr>
      </w:pPr>
      <w:hyperlink r:id="rId537" w:history="1">
        <w:r w:rsidR="00A93D8A" w:rsidRPr="00925FF1">
          <w:rPr>
            <w:rFonts w:ascii="Arial" w:hAnsi="Arial" w:cs="Arial"/>
            <w:color w:val="2F4A8B"/>
            <w:sz w:val="20"/>
            <w:szCs w:val="20"/>
          </w:rPr>
          <w:t>Khan SU</w:t>
        </w:r>
      </w:hyperlink>
      <w:r w:rsidR="00A93D8A">
        <w:rPr>
          <w:rFonts w:ascii="Arial" w:hAnsi="Arial" w:cs="Arial"/>
          <w:sz w:val="20"/>
          <w:szCs w:val="20"/>
        </w:rPr>
        <w:t xml:space="preserve"> .</w:t>
      </w:r>
      <w:r w:rsidR="00A93D8A" w:rsidRPr="00A526A4">
        <w:rPr>
          <w:rFonts w:ascii="Arial" w:hAnsi="Arial" w:cs="Arial"/>
          <w:b/>
        </w:rPr>
        <w:t>Residuos de plaguicidas hallados en el suelo y las plantas.</w:t>
      </w:r>
      <w:r w:rsidR="00A93D8A" w:rsidRPr="00A93D8A">
        <w:rPr>
          <w:rFonts w:ascii="Arial" w:hAnsi="Arial" w:cs="Arial"/>
          <w:sz w:val="20"/>
          <w:szCs w:val="20"/>
        </w:rPr>
        <w:t xml:space="preserve"> </w:t>
      </w:r>
      <w:hyperlink r:id="rId538" w:anchor="#" w:tooltip="Opiniones de residuos." w:history="1">
        <w:r w:rsidR="00A93D8A" w:rsidRPr="00925FF1">
          <w:rPr>
            <w:rFonts w:ascii="Arial" w:hAnsi="Arial" w:cs="Arial"/>
            <w:color w:val="2F4A8B"/>
            <w:sz w:val="20"/>
            <w:szCs w:val="20"/>
          </w:rPr>
          <w:t>Residuo Rev.</w:t>
        </w:r>
      </w:hyperlink>
      <w:r w:rsidR="00A93D8A">
        <w:rPr>
          <w:rFonts w:ascii="Arial" w:hAnsi="Arial" w:cs="Arial"/>
          <w:sz w:val="20"/>
          <w:szCs w:val="20"/>
        </w:rPr>
        <w:t xml:space="preserve"> 1982; 84:1-25.</w:t>
      </w:r>
    </w:p>
    <w:p w:rsidR="00A634E0" w:rsidRPr="00C443D8" w:rsidRDefault="00A634E0" w:rsidP="00A634E0">
      <w:pPr>
        <w:shd w:val="clear" w:color="auto" w:fill="FFFFFF"/>
        <w:spacing w:line="432" w:lineRule="atLeast"/>
        <w:jc w:val="both"/>
        <w:rPr>
          <w:b/>
        </w:rPr>
      </w:pPr>
    </w:p>
    <w:p w:rsidR="006923C7" w:rsidRPr="00C443D8" w:rsidRDefault="006359CD" w:rsidP="00925FF1">
      <w:pPr>
        <w:jc w:val="both"/>
      </w:pPr>
      <w:hyperlink r:id="rId539" w:history="1">
        <w:r w:rsidR="006923C7" w:rsidRPr="00BA4F77">
          <w:rPr>
            <w:rStyle w:val="Hipervnculo"/>
            <w:vanish/>
            <w:color w:val="auto"/>
            <w:u w:val="none"/>
            <w:lang w:val="es-AR"/>
          </w:rPr>
          <w:t>Tagatz ME</w:t>
        </w:r>
      </w:hyperlink>
      <w:r w:rsidR="006923C7" w:rsidRPr="00BA4F77">
        <w:rPr>
          <w:rStyle w:val="google-src-text1"/>
          <w:lang w:val="es-AR"/>
        </w:rPr>
        <w:t xml:space="preserve"> , </w:t>
      </w:r>
      <w:hyperlink r:id="rId540" w:history="1">
        <w:r w:rsidR="006923C7" w:rsidRPr="00BA4F77">
          <w:rPr>
            <w:rStyle w:val="Hipervnculo"/>
            <w:vanish/>
            <w:color w:val="auto"/>
            <w:u w:val="none"/>
            <w:lang w:val="es-AR"/>
          </w:rPr>
          <w:t>Gregory NR</w:t>
        </w:r>
      </w:hyperlink>
      <w:r w:rsidR="006923C7" w:rsidRPr="00BA4F77">
        <w:rPr>
          <w:rStyle w:val="google-src-text1"/>
          <w:lang w:val="es-AR"/>
        </w:rPr>
        <w:t xml:space="preserve"> , </w:t>
      </w:r>
      <w:hyperlink r:id="rId541" w:history="1">
        <w:r w:rsidR="006923C7" w:rsidRPr="00BA4F77">
          <w:rPr>
            <w:rStyle w:val="Hipervnculo"/>
            <w:vanish/>
            <w:color w:val="auto"/>
            <w:u w:val="none"/>
            <w:lang w:val="es-AR"/>
          </w:rPr>
          <w:t>Plaia GR</w:t>
        </w:r>
      </w:hyperlink>
      <w:r w:rsidR="006923C7" w:rsidRPr="00BA4F77">
        <w:rPr>
          <w:rStyle w:val="google-src-text1"/>
          <w:lang w:val="es-AR"/>
        </w:rPr>
        <w:t xml:space="preserve"> .</w:t>
      </w:r>
      <w:hyperlink r:id="rId542" w:history="1">
        <w:r w:rsidR="006923C7" w:rsidRPr="00C443D8">
          <w:rPr>
            <w:rStyle w:val="Hipervnculo"/>
            <w:color w:val="auto"/>
            <w:u w:val="none"/>
          </w:rPr>
          <w:t>Tagatz ME</w:t>
        </w:r>
      </w:hyperlink>
      <w:r w:rsidR="006923C7" w:rsidRPr="00C443D8">
        <w:t xml:space="preserve"> , </w:t>
      </w:r>
      <w:hyperlink r:id="rId543" w:history="1">
        <w:r w:rsidR="006923C7" w:rsidRPr="00C443D8">
          <w:rPr>
            <w:rStyle w:val="Hipervnculo"/>
            <w:color w:val="auto"/>
            <w:u w:val="none"/>
          </w:rPr>
          <w:t>Gregorio NR</w:t>
        </w:r>
      </w:hyperlink>
      <w:r w:rsidR="006923C7" w:rsidRPr="00C443D8">
        <w:t xml:space="preserve"> , </w:t>
      </w:r>
      <w:hyperlink r:id="rId544" w:history="1">
        <w:r w:rsidR="006923C7" w:rsidRPr="00C443D8">
          <w:rPr>
            <w:rStyle w:val="Hipervnculo"/>
            <w:color w:val="auto"/>
            <w:u w:val="none"/>
          </w:rPr>
          <w:t>Plaia GR</w:t>
        </w:r>
      </w:hyperlink>
      <w:r w:rsidR="006923C7" w:rsidRPr="00C443D8">
        <w:t xml:space="preserve"> . </w:t>
      </w:r>
      <w:r w:rsidR="006923C7" w:rsidRPr="00925FF1">
        <w:rPr>
          <w:rStyle w:val="google-src-text1"/>
          <w:b/>
        </w:rPr>
        <w:t>Effects of chlorpyrifos on field- and laboratory-developed estuarine benthic communities.</w:t>
      </w:r>
      <w:r w:rsidR="006923C7" w:rsidRPr="00925FF1">
        <w:rPr>
          <w:b/>
        </w:rPr>
        <w:t>Efectos de clorpirifos en el campo y de laboratorio desarrollado por las comunidades bentónicas del estuario</w:t>
      </w:r>
      <w:r w:rsidR="006923C7" w:rsidRPr="00C443D8">
        <w:t xml:space="preserve">. </w:t>
      </w:r>
      <w:hyperlink r:id="rId545" w:tooltip="Diario de la toxicología y salud ambiental." w:history="1">
        <w:r w:rsidR="006923C7" w:rsidRPr="00C443D8">
          <w:rPr>
            <w:rStyle w:val="Hipervnculo"/>
            <w:color w:val="auto"/>
            <w:u w:val="none"/>
          </w:rPr>
          <w:t>J Toxicol Environ Health</w:t>
        </w:r>
      </w:hyperlink>
      <w:r w:rsidR="006923C7" w:rsidRPr="00C443D8">
        <w:t xml:space="preserve"> 1982 septiembre; 10 (3) :411-21. </w:t>
      </w:r>
    </w:p>
    <w:p w:rsidR="008D426A" w:rsidRDefault="008D426A" w:rsidP="008D426A">
      <w:pPr>
        <w:shd w:val="clear" w:color="auto" w:fill="FFFFFF"/>
        <w:spacing w:line="270" w:lineRule="atLeast"/>
        <w:textAlignment w:val="baseline"/>
      </w:pPr>
    </w:p>
    <w:p w:rsidR="008D426A" w:rsidRPr="001514F5" w:rsidRDefault="006359CD" w:rsidP="008D426A">
      <w:pPr>
        <w:shd w:val="clear" w:color="auto" w:fill="FFFFFF"/>
        <w:spacing w:line="270" w:lineRule="atLeast"/>
        <w:jc w:val="both"/>
        <w:textAlignment w:val="baseline"/>
        <w:rPr>
          <w:rFonts w:ascii="inherit" w:hAnsi="inherit"/>
          <w:color w:val="000000" w:themeColor="text1"/>
          <w:sz w:val="20"/>
          <w:szCs w:val="20"/>
          <w:lang w:val="es-AR" w:eastAsia="es-AR"/>
        </w:rPr>
      </w:pPr>
      <w:hyperlink r:id="rId546" w:history="1">
        <w:r w:rsidR="008D426A" w:rsidRPr="008D426A">
          <w:rPr>
            <w:rFonts w:ascii="inherit" w:hAnsi="inherit"/>
            <w:color w:val="000000" w:themeColor="text1"/>
            <w:lang w:eastAsia="es-AR"/>
          </w:rPr>
          <w:t>Vainio</w:t>
        </w:r>
      </w:hyperlink>
      <w:r w:rsidR="008D426A" w:rsidRPr="008D426A">
        <w:rPr>
          <w:color w:val="000000" w:themeColor="text1"/>
          <w:lang w:eastAsia="es-AR"/>
        </w:rPr>
        <w:t xml:space="preserve"> </w:t>
      </w:r>
      <w:r w:rsidR="008D426A" w:rsidRPr="008D426A">
        <w:rPr>
          <w:rFonts w:ascii="inherit" w:hAnsi="inherit"/>
          <w:color w:val="000000" w:themeColor="text1"/>
          <w:lang w:eastAsia="es-AR"/>
        </w:rPr>
        <w:t>H., </w:t>
      </w:r>
      <w:hyperlink r:id="rId547" w:history="1">
        <w:r w:rsidR="008D426A" w:rsidRPr="008D426A">
          <w:rPr>
            <w:rFonts w:ascii="inherit" w:hAnsi="inherit"/>
            <w:color w:val="000000" w:themeColor="text1"/>
            <w:lang w:eastAsia="es-AR"/>
          </w:rPr>
          <w:t>Nickels</w:t>
        </w:r>
      </w:hyperlink>
      <w:r w:rsidR="008D426A" w:rsidRPr="008D426A">
        <w:rPr>
          <w:color w:val="000000" w:themeColor="text1"/>
          <w:lang w:eastAsia="es-AR"/>
        </w:rPr>
        <w:t xml:space="preserve"> </w:t>
      </w:r>
      <w:r w:rsidR="008D426A" w:rsidRPr="008D426A">
        <w:rPr>
          <w:rFonts w:ascii="inherit" w:hAnsi="inherit"/>
          <w:color w:val="000000" w:themeColor="text1"/>
          <w:lang w:eastAsia="es-AR"/>
        </w:rPr>
        <w:t>J.,  </w:t>
      </w:r>
      <w:hyperlink r:id="rId548" w:history="1">
        <w:r w:rsidR="008D426A" w:rsidRPr="008D426A">
          <w:rPr>
            <w:rFonts w:ascii="inherit" w:hAnsi="inherit"/>
            <w:color w:val="000000" w:themeColor="text1"/>
            <w:lang w:eastAsia="es-AR"/>
          </w:rPr>
          <w:t>Linnainmaa</w:t>
        </w:r>
      </w:hyperlink>
      <w:r w:rsidR="008D426A" w:rsidRPr="008D426A">
        <w:rPr>
          <w:color w:val="000000" w:themeColor="text1"/>
          <w:lang w:eastAsia="es-AR"/>
        </w:rPr>
        <w:t xml:space="preserve"> </w:t>
      </w:r>
      <w:r w:rsidR="008D426A" w:rsidRPr="008D426A">
        <w:rPr>
          <w:rFonts w:ascii="inherit" w:hAnsi="inherit"/>
          <w:color w:val="000000" w:themeColor="text1"/>
          <w:lang w:eastAsia="es-AR"/>
        </w:rPr>
        <w:t>K.</w:t>
      </w:r>
      <w:r w:rsidR="008D426A" w:rsidRPr="008D426A">
        <w:rPr>
          <w:rFonts w:ascii="inherit" w:hAnsi="inherit"/>
          <w:b/>
          <w:color w:val="333333"/>
          <w:sz w:val="28"/>
          <w:szCs w:val="28"/>
          <w:lang w:eastAsia="es-AR"/>
        </w:rPr>
        <w:t>Herbicidas de ácido fenoxi causan la proliferación de peroxisomas en hámsteres chinos.</w:t>
      </w:r>
      <w:r w:rsidR="008D426A" w:rsidRPr="00E75019">
        <w:rPr>
          <w:rFonts w:ascii="Arial" w:hAnsi="Arial" w:cs="Arial"/>
          <w:color w:val="000000"/>
          <w:sz w:val="27"/>
          <w:szCs w:val="27"/>
        </w:rPr>
        <w:t xml:space="preserve"> </w:t>
      </w:r>
      <w:r w:rsidR="008D426A" w:rsidRPr="001514F5">
        <w:rPr>
          <w:rStyle w:val="z3988"/>
          <w:rFonts w:ascii="Arial" w:hAnsi="Arial" w:cs="Arial"/>
          <w:color w:val="000000"/>
          <w:lang w:val="es-AR"/>
        </w:rPr>
        <w:t>Scand J Work Environ Health</w:t>
      </w:r>
      <w:r w:rsidR="008D426A" w:rsidRPr="001514F5">
        <w:rPr>
          <w:rStyle w:val="apple-converted-space"/>
          <w:rFonts w:ascii="Arial" w:hAnsi="Arial" w:cs="Arial"/>
          <w:color w:val="000000"/>
          <w:lang w:val="es-AR"/>
        </w:rPr>
        <w:t> </w:t>
      </w:r>
      <w:hyperlink r:id="rId549" w:tooltip="Show contents of this issue" w:history="1">
        <w:r w:rsidR="008D426A" w:rsidRPr="001514F5">
          <w:rPr>
            <w:rStyle w:val="Hipervnculo"/>
            <w:rFonts w:ascii="Arial" w:hAnsi="Arial" w:cs="Arial"/>
            <w:color w:val="062270"/>
            <w:u w:val="none"/>
            <w:lang w:val="es-AR"/>
          </w:rPr>
          <w:t>1982;8(1)</w:t>
        </w:r>
      </w:hyperlink>
      <w:r w:rsidR="008D426A" w:rsidRPr="001514F5">
        <w:rPr>
          <w:rStyle w:val="z3988"/>
          <w:rFonts w:ascii="Arial" w:hAnsi="Arial" w:cs="Arial"/>
          <w:color w:val="000000"/>
          <w:lang w:val="es-AR"/>
        </w:rPr>
        <w:t>:70-73</w:t>
      </w:r>
      <w:r w:rsidR="008D426A" w:rsidRPr="001514F5">
        <w:rPr>
          <w:rFonts w:ascii="Arial" w:hAnsi="Arial" w:cs="Arial"/>
          <w:color w:val="000000"/>
          <w:lang w:val="es-AR"/>
        </w:rPr>
        <w:t xml:space="preserve">.   </w:t>
      </w:r>
    </w:p>
    <w:p w:rsidR="003C3525" w:rsidRPr="001514F5" w:rsidRDefault="003C3525" w:rsidP="003C3525">
      <w:pPr>
        <w:spacing w:line="150" w:lineRule="atLeast"/>
        <w:jc w:val="both"/>
        <w:textAlignment w:val="baseline"/>
        <w:rPr>
          <w:rFonts w:ascii="Arial" w:hAnsi="Arial" w:cs="Arial"/>
          <w:color w:val="000000"/>
          <w:lang w:val="es-AR"/>
        </w:rPr>
      </w:pPr>
    </w:p>
    <w:p w:rsidR="003C3525" w:rsidRPr="00F1678A" w:rsidRDefault="003C3525" w:rsidP="003C3525">
      <w:pPr>
        <w:spacing w:line="150" w:lineRule="atLeast"/>
        <w:jc w:val="both"/>
        <w:textAlignment w:val="baseline"/>
        <w:rPr>
          <w:rFonts w:ascii="Arial" w:hAnsi="Arial" w:cs="Arial"/>
          <w:color w:val="000000"/>
          <w:lang w:val="en-US"/>
        </w:rPr>
      </w:pPr>
      <w:r w:rsidRPr="00B84DC8">
        <w:rPr>
          <w:rFonts w:ascii="Arial" w:hAnsi="Arial" w:cs="Arial"/>
          <w:color w:val="000000"/>
        </w:rPr>
        <w:t>Willis, G. H. and McDo</w:t>
      </w:r>
      <w:r>
        <w:rPr>
          <w:rFonts w:ascii="Arial" w:hAnsi="Arial" w:cs="Arial"/>
          <w:color w:val="000000"/>
        </w:rPr>
        <w:t>well, L. L.</w:t>
      </w:r>
      <w:r w:rsidRPr="00B84DC8">
        <w:rPr>
          <w:rFonts w:ascii="Arial" w:hAnsi="Arial" w:cs="Arial"/>
          <w:color w:val="000000"/>
        </w:rPr>
        <w:t xml:space="preserve">Los pesticidas en la escorrentía agrícola y sus efectos sobre la calidad del agua aguas abajo. </w:t>
      </w:r>
      <w:r w:rsidRPr="00F1678A">
        <w:rPr>
          <w:rFonts w:ascii="Arial" w:hAnsi="Arial" w:cs="Arial"/>
          <w:color w:val="5D5D5D"/>
          <w:lang w:val="en-US"/>
        </w:rPr>
        <w:t xml:space="preserve">Environmental Toxicology and Chemistry. </w:t>
      </w:r>
      <w:hyperlink r:id="rId550" w:history="1">
        <w:r w:rsidRPr="00F1678A">
          <w:rPr>
            <w:rStyle w:val="Hipervnculo"/>
            <w:rFonts w:ascii="Arial" w:hAnsi="Arial" w:cs="Arial"/>
            <w:b/>
            <w:bCs/>
            <w:color w:val="007E8B"/>
            <w:u w:val="none"/>
            <w:bdr w:val="none" w:sz="0" w:space="0" w:color="auto" w:frame="1"/>
            <w:lang w:val="en-US"/>
          </w:rPr>
          <w:t>Volume 1</w:t>
        </w:r>
        <w:r w:rsidRPr="00F1678A">
          <w:rPr>
            <w:rStyle w:val="Hipervnculo"/>
            <w:rFonts w:ascii="Arial" w:hAnsi="Arial" w:cs="Arial"/>
            <w:color w:val="007E8A"/>
            <w:u w:val="none"/>
            <w:bdr w:val="none" w:sz="0" w:space="0" w:color="auto" w:frame="1"/>
            <w:lang w:val="en-US"/>
          </w:rPr>
          <w:t>,</w:t>
        </w:r>
        <w:r w:rsidRPr="00F1678A">
          <w:rPr>
            <w:rStyle w:val="apple-converted-space"/>
            <w:rFonts w:ascii="Arial" w:hAnsi="Arial" w:cs="Arial"/>
            <w:color w:val="007E8A"/>
            <w:bdr w:val="none" w:sz="0" w:space="0" w:color="auto" w:frame="1"/>
            <w:lang w:val="en-US"/>
          </w:rPr>
          <w:t> </w:t>
        </w:r>
        <w:r w:rsidRPr="00F1678A">
          <w:rPr>
            <w:rStyle w:val="Hipervnculo"/>
            <w:rFonts w:ascii="Arial" w:hAnsi="Arial" w:cs="Arial"/>
            <w:b/>
            <w:bCs/>
            <w:color w:val="007E8B"/>
            <w:u w:val="none"/>
            <w:bdr w:val="none" w:sz="0" w:space="0" w:color="auto" w:frame="1"/>
            <w:lang w:val="en-US"/>
          </w:rPr>
          <w:t>Issue 4</w:t>
        </w:r>
        <w:r w:rsidRPr="00F1678A">
          <w:rPr>
            <w:rStyle w:val="Hipervnculo"/>
            <w:rFonts w:ascii="Arial" w:hAnsi="Arial" w:cs="Arial"/>
            <w:color w:val="007E8A"/>
            <w:u w:val="none"/>
            <w:bdr w:val="none" w:sz="0" w:space="0" w:color="auto" w:frame="1"/>
            <w:lang w:val="en-US"/>
          </w:rPr>
          <w:t>,</w:t>
        </w:r>
        <w:r w:rsidRPr="00F1678A">
          <w:rPr>
            <w:rStyle w:val="apple-converted-space"/>
            <w:rFonts w:ascii="Arial" w:hAnsi="Arial" w:cs="Arial"/>
            <w:color w:val="007E8A"/>
            <w:bdr w:val="none" w:sz="0" w:space="0" w:color="auto" w:frame="1"/>
            <w:lang w:val="en-US"/>
          </w:rPr>
          <w:t> </w:t>
        </w:r>
      </w:hyperlink>
      <w:r w:rsidRPr="00F1678A">
        <w:rPr>
          <w:rFonts w:ascii="Arial" w:hAnsi="Arial" w:cs="Arial"/>
          <w:b/>
          <w:bCs/>
          <w:color w:val="007E8B"/>
          <w:bdr w:val="none" w:sz="0" w:space="0" w:color="auto" w:frame="1"/>
          <w:lang w:val="en-US"/>
        </w:rPr>
        <w:t>pages 267–279</w:t>
      </w:r>
      <w:r w:rsidRPr="00F1678A">
        <w:rPr>
          <w:rFonts w:ascii="Arial" w:hAnsi="Arial" w:cs="Arial"/>
          <w:color w:val="A3A2A2"/>
          <w:lang w:val="en-US"/>
        </w:rPr>
        <w:t>,</w:t>
      </w:r>
      <w:r w:rsidRPr="00F1678A">
        <w:rPr>
          <w:rStyle w:val="apple-converted-space"/>
          <w:rFonts w:ascii="Arial" w:hAnsi="Arial" w:cs="Arial"/>
          <w:color w:val="A3A2A2"/>
          <w:lang w:val="en-US"/>
        </w:rPr>
        <w:t> </w:t>
      </w:r>
      <w:r w:rsidRPr="00F1678A">
        <w:rPr>
          <w:rFonts w:ascii="Arial" w:hAnsi="Arial" w:cs="Arial"/>
          <w:b/>
          <w:bCs/>
          <w:color w:val="007E8B"/>
          <w:bdr w:val="none" w:sz="0" w:space="0" w:color="auto" w:frame="1"/>
          <w:lang w:val="en-US"/>
        </w:rPr>
        <w:t>November 1982.</w:t>
      </w:r>
    </w:p>
    <w:p w:rsidR="008346F3" w:rsidRPr="00F1678A" w:rsidRDefault="008346F3" w:rsidP="008346F3">
      <w:pPr>
        <w:shd w:val="clear" w:color="auto" w:fill="FFFFFF"/>
        <w:jc w:val="both"/>
        <w:rPr>
          <w:lang w:val="en-US"/>
        </w:rPr>
      </w:pPr>
    </w:p>
    <w:p w:rsidR="008346F3" w:rsidRPr="00F21593" w:rsidRDefault="006359CD" w:rsidP="008346F3">
      <w:pPr>
        <w:shd w:val="clear" w:color="auto" w:fill="FFFFFF"/>
        <w:jc w:val="both"/>
        <w:rPr>
          <w:rFonts w:ascii="Arial" w:hAnsi="Arial" w:cs="Arial"/>
          <w:color w:val="000000"/>
          <w:sz w:val="22"/>
          <w:szCs w:val="22"/>
          <w:lang w:val="es-AR" w:eastAsia="es-AR"/>
        </w:rPr>
      </w:pPr>
      <w:hyperlink r:id="rId551" w:history="1">
        <w:r w:rsidR="008346F3" w:rsidRPr="00F1678A">
          <w:rPr>
            <w:rFonts w:ascii="Arial" w:hAnsi="Arial" w:cs="Arial"/>
            <w:color w:val="660066"/>
            <w:lang w:val="en-US" w:eastAsia="es-AR"/>
          </w:rPr>
          <w:t>Frank R</w:t>
        </w:r>
      </w:hyperlink>
      <w:r w:rsidR="008346F3" w:rsidRPr="00F1678A">
        <w:rPr>
          <w:rFonts w:ascii="Arial" w:hAnsi="Arial" w:cs="Arial"/>
          <w:color w:val="000000"/>
          <w:lang w:val="en-US" w:eastAsia="es-AR"/>
        </w:rPr>
        <w:t>, </w:t>
      </w:r>
      <w:hyperlink r:id="rId552" w:history="1">
        <w:r w:rsidR="008346F3" w:rsidRPr="00F1678A">
          <w:rPr>
            <w:rFonts w:ascii="Arial" w:hAnsi="Arial" w:cs="Arial"/>
            <w:color w:val="660066"/>
            <w:lang w:val="en-US" w:eastAsia="es-AR"/>
          </w:rPr>
          <w:t>Lumsden H</w:t>
        </w:r>
      </w:hyperlink>
      <w:r w:rsidR="008346F3" w:rsidRPr="00F1678A">
        <w:rPr>
          <w:rFonts w:ascii="Arial" w:hAnsi="Arial" w:cs="Arial"/>
          <w:color w:val="000000"/>
          <w:lang w:val="en-US" w:eastAsia="es-AR"/>
        </w:rPr>
        <w:t>, </w:t>
      </w:r>
      <w:hyperlink r:id="rId553" w:history="1">
        <w:r w:rsidR="008346F3" w:rsidRPr="00F1678A">
          <w:rPr>
            <w:rFonts w:ascii="Arial" w:hAnsi="Arial" w:cs="Arial"/>
            <w:color w:val="660066"/>
            <w:lang w:val="en-US" w:eastAsia="es-AR"/>
          </w:rPr>
          <w:t>Barr JF</w:t>
        </w:r>
      </w:hyperlink>
      <w:r w:rsidR="008346F3" w:rsidRPr="00F1678A">
        <w:rPr>
          <w:rFonts w:ascii="Arial" w:hAnsi="Arial" w:cs="Arial"/>
          <w:color w:val="000000"/>
          <w:lang w:val="en-US" w:eastAsia="es-AR"/>
        </w:rPr>
        <w:t>, </w:t>
      </w:r>
      <w:hyperlink r:id="rId554" w:history="1">
        <w:r w:rsidR="008346F3" w:rsidRPr="00F1678A">
          <w:rPr>
            <w:rFonts w:ascii="Arial" w:hAnsi="Arial" w:cs="Arial"/>
            <w:color w:val="660066"/>
            <w:lang w:val="en-US" w:eastAsia="es-AR"/>
          </w:rPr>
          <w:t>Braun HE</w:t>
        </w:r>
      </w:hyperlink>
      <w:r w:rsidR="008346F3" w:rsidRPr="00F1678A">
        <w:rPr>
          <w:rFonts w:ascii="Arial" w:hAnsi="Arial" w:cs="Arial"/>
          <w:color w:val="000000"/>
          <w:lang w:val="en-US" w:eastAsia="es-AR"/>
        </w:rPr>
        <w:t xml:space="preserve">. </w:t>
      </w:r>
      <w:r w:rsidR="008346F3" w:rsidRPr="008346F3">
        <w:rPr>
          <w:rFonts w:ascii="Arial" w:hAnsi="Arial" w:cs="Arial"/>
          <w:b/>
          <w:bCs/>
          <w:color w:val="000000"/>
          <w:kern w:val="36"/>
          <w:lang w:val="es-AR" w:eastAsia="es-AR"/>
        </w:rPr>
        <w:t>Residuos de insecticidas organoclorados, productos químicos industriales, y el mercurio en los huevos y en los tejidos tomados de colimbos comunes sanos y demacrados, Ontario, Canadá, 1968-1980</w:t>
      </w:r>
      <w:r w:rsidR="008346F3" w:rsidRPr="00205A08">
        <w:rPr>
          <w:rFonts w:ascii="Arial" w:hAnsi="Arial" w:cs="Arial"/>
          <w:b/>
          <w:bCs/>
          <w:color w:val="000000"/>
          <w:kern w:val="36"/>
          <w:sz w:val="30"/>
          <w:szCs w:val="30"/>
          <w:lang w:val="es-AR" w:eastAsia="es-AR"/>
        </w:rPr>
        <w:t>.</w:t>
      </w:r>
      <w:r w:rsidR="008346F3" w:rsidRPr="00205A08">
        <w:t xml:space="preserve"> </w:t>
      </w:r>
      <w:hyperlink r:id="rId555" w:tooltip="Archives of environmental contamination and toxicology." w:history="1">
        <w:r w:rsidR="008346F3" w:rsidRPr="00205A08">
          <w:rPr>
            <w:rFonts w:ascii="Arial" w:hAnsi="Arial" w:cs="Arial"/>
            <w:color w:val="660066"/>
            <w:sz w:val="20"/>
            <w:lang w:val="es-AR" w:eastAsia="es-AR"/>
          </w:rPr>
          <w:t>Arch Environ Contam Toxicol.</w:t>
        </w:r>
      </w:hyperlink>
      <w:r w:rsidR="008346F3" w:rsidRPr="00205A08">
        <w:rPr>
          <w:rFonts w:ascii="Arial" w:hAnsi="Arial" w:cs="Arial"/>
          <w:color w:val="000000"/>
          <w:sz w:val="20"/>
          <w:lang w:val="es-AR" w:eastAsia="es-AR"/>
        </w:rPr>
        <w:t> </w:t>
      </w:r>
      <w:r w:rsidR="008346F3" w:rsidRPr="00205A08">
        <w:rPr>
          <w:rFonts w:ascii="Arial" w:hAnsi="Arial" w:cs="Arial"/>
          <w:color w:val="000000"/>
          <w:sz w:val="20"/>
          <w:szCs w:val="20"/>
          <w:lang w:val="es-AR" w:eastAsia="es-AR"/>
        </w:rPr>
        <w:t>1983 Nov;12(6):641-53.</w:t>
      </w:r>
    </w:p>
    <w:p w:rsidR="00D75151" w:rsidRPr="001514F5" w:rsidRDefault="006359CD" w:rsidP="00D75151">
      <w:pPr>
        <w:pStyle w:val="Ttulo1"/>
        <w:shd w:val="clear" w:color="auto" w:fill="FFFFFF"/>
        <w:jc w:val="both"/>
        <w:rPr>
          <w:b w:val="0"/>
          <w:sz w:val="24"/>
          <w:szCs w:val="24"/>
          <w:lang w:val="en-US"/>
        </w:rPr>
      </w:pPr>
      <w:hyperlink r:id="rId556" w:history="1">
        <w:r w:rsidR="00D75151" w:rsidRPr="00892782">
          <w:rPr>
            <w:rStyle w:val="Hipervnculo"/>
            <w:b w:val="0"/>
            <w:color w:val="auto"/>
            <w:sz w:val="24"/>
            <w:szCs w:val="24"/>
            <w:u w:val="none"/>
          </w:rPr>
          <w:t>Hietanen E</w:t>
        </w:r>
      </w:hyperlink>
      <w:r w:rsidR="00D75151" w:rsidRPr="00892782">
        <w:rPr>
          <w:b w:val="0"/>
          <w:sz w:val="24"/>
          <w:szCs w:val="24"/>
        </w:rPr>
        <w:t xml:space="preserve"> , </w:t>
      </w:r>
      <w:hyperlink r:id="rId557" w:history="1">
        <w:r w:rsidR="00D75151" w:rsidRPr="00892782">
          <w:rPr>
            <w:rStyle w:val="Hipervnculo"/>
            <w:b w:val="0"/>
            <w:color w:val="auto"/>
            <w:sz w:val="24"/>
            <w:szCs w:val="24"/>
            <w:u w:val="none"/>
          </w:rPr>
          <w:t xml:space="preserve"> Linnainmaa</w:t>
        </w:r>
      </w:hyperlink>
      <w:r w:rsidR="00D75151" w:rsidRPr="00892782">
        <w:rPr>
          <w:b w:val="0"/>
          <w:sz w:val="24"/>
          <w:szCs w:val="24"/>
        </w:rPr>
        <w:t xml:space="preserve"> K , </w:t>
      </w:r>
      <w:hyperlink r:id="rId558" w:history="1">
        <w:r w:rsidR="00D75151" w:rsidRPr="00892782">
          <w:rPr>
            <w:rStyle w:val="Hipervnculo"/>
            <w:b w:val="0"/>
            <w:color w:val="auto"/>
            <w:sz w:val="24"/>
            <w:szCs w:val="24"/>
            <w:u w:val="none"/>
          </w:rPr>
          <w:t xml:space="preserve"> Vainio</w:t>
        </w:r>
      </w:hyperlink>
      <w:r w:rsidR="00D75151" w:rsidRPr="00892782">
        <w:rPr>
          <w:b w:val="0"/>
          <w:sz w:val="24"/>
          <w:szCs w:val="24"/>
        </w:rPr>
        <w:t xml:space="preserve"> H .</w:t>
      </w:r>
      <w:r w:rsidR="00D75151" w:rsidRPr="00925FF1">
        <w:rPr>
          <w:sz w:val="24"/>
          <w:szCs w:val="24"/>
        </w:rPr>
        <w:t xml:space="preserve">Efectos de la phenoxyherbicides y glifosato sobre el metabolismo hepático y las actividades de biotransformación intestinal en la rata. </w:t>
      </w:r>
      <w:hyperlink r:id="rId559" w:anchor="#" w:tooltip="Acta Toxicológica pharmacologica et." w:history="1">
        <w:r w:rsidR="00D75151" w:rsidRPr="001514F5">
          <w:rPr>
            <w:rStyle w:val="Hipervnculo"/>
            <w:b w:val="0"/>
            <w:color w:val="auto"/>
            <w:sz w:val="24"/>
            <w:szCs w:val="24"/>
            <w:u w:val="none"/>
            <w:lang w:val="en-US"/>
          </w:rPr>
          <w:t>Acta Pharmacol Toxicol (Copenh).</w:t>
        </w:r>
      </w:hyperlink>
      <w:r w:rsidR="0042068D" w:rsidRPr="001514F5">
        <w:rPr>
          <w:b w:val="0"/>
          <w:sz w:val="24"/>
          <w:szCs w:val="24"/>
          <w:lang w:val="en-US"/>
        </w:rPr>
        <w:t xml:space="preserve"> 1983 Aug; 53 (2)</w:t>
      </w:r>
      <w:r w:rsidR="00D75151" w:rsidRPr="001514F5">
        <w:rPr>
          <w:b w:val="0"/>
          <w:sz w:val="24"/>
          <w:szCs w:val="24"/>
          <w:lang w:val="en-US"/>
        </w:rPr>
        <w:t>:103-12.</w:t>
      </w:r>
    </w:p>
    <w:p w:rsidR="00073D59" w:rsidRPr="000C64F2" w:rsidRDefault="006359CD" w:rsidP="00073D59">
      <w:pPr>
        <w:shd w:val="clear" w:color="auto" w:fill="FFFFFF"/>
        <w:spacing w:after="135" w:line="311" w:lineRule="atLeast"/>
        <w:jc w:val="both"/>
        <w:rPr>
          <w:rFonts w:ascii="Arial" w:hAnsi="Arial" w:cs="Arial"/>
          <w:color w:val="2B2B2B"/>
          <w:sz w:val="21"/>
          <w:szCs w:val="21"/>
          <w:lang w:eastAsia="es-AR"/>
        </w:rPr>
      </w:pPr>
      <w:hyperlink r:id="rId560" w:history="1">
        <w:r w:rsidR="00073D59" w:rsidRPr="000C64F2">
          <w:rPr>
            <w:rFonts w:ascii="Arial" w:hAnsi="Arial" w:cs="Arial"/>
            <w:color w:val="316C9D"/>
            <w:sz w:val="21"/>
            <w:lang w:val="en-US" w:eastAsia="es-AR"/>
          </w:rPr>
          <w:t>Nichol</w:t>
        </w:r>
      </w:hyperlink>
      <w:r w:rsidR="00073D59" w:rsidRPr="000C64F2">
        <w:rPr>
          <w:rFonts w:ascii="Arial" w:hAnsi="Arial" w:cs="Arial"/>
          <w:color w:val="2B2B2B"/>
          <w:sz w:val="21"/>
          <w:lang w:val="en-US" w:eastAsia="es-AR"/>
        </w:rPr>
        <w:t> Alan W., </w:t>
      </w:r>
      <w:hyperlink r:id="rId561" w:history="1">
        <w:r w:rsidR="00073D59" w:rsidRPr="000C64F2">
          <w:rPr>
            <w:rFonts w:ascii="Arial" w:hAnsi="Arial" w:cs="Arial"/>
            <w:color w:val="316C9D"/>
            <w:sz w:val="21"/>
            <w:lang w:val="en-US" w:eastAsia="es-AR"/>
          </w:rPr>
          <w:t xml:space="preserve"> Elsbury</w:t>
        </w:r>
      </w:hyperlink>
      <w:r w:rsidR="00073D59" w:rsidRPr="000C64F2">
        <w:rPr>
          <w:lang w:val="en-US" w:eastAsia="es-AR"/>
        </w:rPr>
        <w:t xml:space="preserve"> </w:t>
      </w:r>
      <w:r w:rsidR="00073D59" w:rsidRPr="000C64F2">
        <w:rPr>
          <w:rFonts w:ascii="Arial" w:hAnsi="Arial" w:cs="Arial"/>
          <w:color w:val="2B2B2B"/>
          <w:sz w:val="21"/>
          <w:lang w:val="en-US" w:eastAsia="es-AR"/>
        </w:rPr>
        <w:t>Susan, </w:t>
      </w:r>
      <w:hyperlink r:id="rId562" w:history="1">
        <w:r w:rsidR="00073D59" w:rsidRPr="000C64F2">
          <w:rPr>
            <w:rFonts w:ascii="Arial" w:hAnsi="Arial" w:cs="Arial"/>
            <w:color w:val="316C9D"/>
            <w:sz w:val="21"/>
            <w:lang w:val="en-US" w:eastAsia="es-AR"/>
          </w:rPr>
          <w:t xml:space="preserve"> Angel</w:t>
        </w:r>
      </w:hyperlink>
      <w:r w:rsidR="00073D59" w:rsidRPr="000C64F2">
        <w:rPr>
          <w:rFonts w:ascii="Arial" w:hAnsi="Arial" w:cs="Arial"/>
          <w:color w:val="2B2B2B"/>
          <w:sz w:val="21"/>
          <w:lang w:val="en-US" w:eastAsia="es-AR"/>
        </w:rPr>
        <w:t> Lyndall A., </w:t>
      </w:r>
      <w:hyperlink r:id="rId563" w:history="1">
        <w:r w:rsidR="00073D59" w:rsidRPr="000C64F2">
          <w:rPr>
            <w:rFonts w:ascii="Arial" w:hAnsi="Arial" w:cs="Arial"/>
            <w:color w:val="316C9D"/>
            <w:sz w:val="21"/>
            <w:lang w:val="en-US" w:eastAsia="es-AR"/>
          </w:rPr>
          <w:t xml:space="preserve"> Elder</w:t>
        </w:r>
      </w:hyperlink>
      <w:r w:rsidR="00073D59" w:rsidRPr="000C64F2">
        <w:rPr>
          <w:lang w:val="en-US" w:eastAsia="es-AR"/>
        </w:rPr>
        <w:t xml:space="preserve"> </w:t>
      </w:r>
      <w:r w:rsidR="00073D59" w:rsidRPr="000C64F2">
        <w:rPr>
          <w:rFonts w:ascii="Arial" w:hAnsi="Arial" w:cs="Arial"/>
          <w:color w:val="2B2B2B"/>
          <w:sz w:val="21"/>
          <w:lang w:val="en-US" w:eastAsia="es-AR"/>
        </w:rPr>
        <w:t>George H. </w:t>
      </w:r>
      <w:r w:rsidR="00073D59" w:rsidRPr="000C64F2">
        <w:rPr>
          <w:rFonts w:ascii="Arial" w:hAnsi="Arial" w:cs="Arial"/>
          <w:b/>
          <w:color w:val="2B2B2B"/>
          <w:kern w:val="36"/>
          <w:lang w:val="en-US" w:eastAsia="es-AR"/>
        </w:rPr>
        <w:t xml:space="preserve"> </w:t>
      </w:r>
      <w:r w:rsidR="00073D59" w:rsidRPr="000C64F2">
        <w:rPr>
          <w:rFonts w:ascii="Arial" w:hAnsi="Arial" w:cs="Arial"/>
          <w:b/>
          <w:color w:val="2B2B2B"/>
          <w:kern w:val="36"/>
          <w:lang w:eastAsia="es-AR"/>
        </w:rPr>
        <w:t xml:space="preserve">El sitio de la inhibición de la biosíntesis de porfirina por un isómero del diazinón en ratas. </w:t>
      </w:r>
      <w:r w:rsidR="00073D59" w:rsidRPr="001514F5">
        <w:rPr>
          <w:rFonts w:ascii="Arial" w:hAnsi="Arial" w:cs="Arial"/>
          <w:color w:val="2B2B2B"/>
          <w:kern w:val="36"/>
          <w:lang w:val="es-AR" w:eastAsia="es-AR"/>
        </w:rPr>
        <w:t>Biochemical Pharmacology, Volume 32, Issue 18, Sep.1983, Pages  2653-2657.</w:t>
      </w:r>
    </w:p>
    <w:p w:rsidR="002F39C8" w:rsidRPr="00D85E53" w:rsidRDefault="002F39C8" w:rsidP="002F39C8">
      <w:pPr>
        <w:shd w:val="clear" w:color="auto" w:fill="FFFFFF"/>
        <w:jc w:val="both"/>
        <w:textAlignment w:val="baseline"/>
        <w:rPr>
          <w:rFonts w:ascii="inherit" w:hAnsi="inherit" w:cs="Arial"/>
          <w:b/>
          <w:bCs/>
          <w:color w:val="111111"/>
          <w:sz w:val="18"/>
          <w:szCs w:val="18"/>
          <w:lang w:eastAsia="es-AR"/>
        </w:rPr>
      </w:pPr>
      <w:r w:rsidRPr="00D85E53">
        <w:rPr>
          <w:rFonts w:ascii="inherit" w:hAnsi="inherit" w:cs="Arial"/>
          <w:b/>
          <w:bCs/>
          <w:color w:val="111111"/>
          <w:sz w:val="18"/>
          <w:lang w:eastAsia="es-AR"/>
        </w:rPr>
        <w:t>Nicholaichuk W.  </w:t>
      </w:r>
      <w:r>
        <w:rPr>
          <w:rFonts w:ascii="inherit" w:hAnsi="inherit" w:cs="Arial"/>
          <w:b/>
          <w:bCs/>
          <w:color w:val="111111"/>
          <w:sz w:val="18"/>
          <w:szCs w:val="18"/>
          <w:lang w:eastAsia="es-AR"/>
        </w:rPr>
        <w:t xml:space="preserve">y </w:t>
      </w:r>
      <w:r w:rsidRPr="00D85E53">
        <w:rPr>
          <w:rFonts w:ascii="inherit" w:hAnsi="inherit" w:cs="Arial"/>
          <w:b/>
          <w:bCs/>
          <w:color w:val="111111"/>
          <w:sz w:val="18"/>
          <w:lang w:eastAsia="es-AR"/>
        </w:rPr>
        <w:t>Grover R.</w:t>
      </w:r>
      <w:r>
        <w:rPr>
          <w:rFonts w:ascii="inherit" w:hAnsi="inherit" w:cs="Arial"/>
          <w:b/>
          <w:bCs/>
          <w:color w:val="111111"/>
          <w:sz w:val="18"/>
          <w:lang w:eastAsia="es-AR"/>
        </w:rPr>
        <w:t xml:space="preserve"> </w:t>
      </w:r>
      <w:r w:rsidRPr="00D85E53">
        <w:rPr>
          <w:rFonts w:ascii="Georgia" w:hAnsi="Georgia" w:cs="Arial"/>
          <w:b/>
          <w:color w:val="333333"/>
          <w:kern w:val="36"/>
          <w:lang w:val="es-AR" w:eastAsia="es-AR"/>
        </w:rPr>
        <w:t>La pérdida de Otoño-Aplicada 2,4-D en la salida de la primavera de unas pequeñas cuencas agrícolas</w:t>
      </w:r>
      <w:r w:rsidRPr="00D85E53">
        <w:rPr>
          <w:rFonts w:ascii="Georgia" w:hAnsi="Georgia" w:cs="Arial"/>
          <w:b/>
          <w:color w:val="333333"/>
          <w:kern w:val="36"/>
          <w:lang w:eastAsia="es-AR"/>
        </w:rPr>
        <w:t xml:space="preserve">. </w:t>
      </w:r>
      <w:hyperlink r:id="rId564" w:history="1">
        <w:r w:rsidRPr="00D85E53">
          <w:rPr>
            <w:rStyle w:val="Hipervnculo"/>
            <w:rFonts w:ascii="Arial" w:hAnsi="Arial" w:cs="Arial"/>
            <w:color w:val="931B22"/>
            <w:sz w:val="18"/>
            <w:szCs w:val="18"/>
            <w:u w:val="none"/>
            <w:bdr w:val="none" w:sz="0" w:space="0" w:color="auto" w:frame="1"/>
            <w:shd w:val="clear" w:color="auto" w:fill="FFFFFF"/>
            <w:lang w:val="es-AR"/>
          </w:rPr>
          <w:t>Journal of Environmental Quality</w:t>
        </w:r>
      </w:hyperlink>
      <w:r w:rsidRPr="00D85E53">
        <w:rPr>
          <w:lang w:val="es-AR"/>
        </w:rPr>
        <w:t xml:space="preserve"> 1983.</w:t>
      </w:r>
      <w:r w:rsidRPr="00D85E53">
        <w:rPr>
          <w:rFonts w:ascii="inherit" w:hAnsi="inherit" w:cs="Arial"/>
          <w:color w:val="333300"/>
          <w:sz w:val="18"/>
          <w:lang w:val="es-AR" w:eastAsia="es-AR"/>
        </w:rPr>
        <w:t>Vol. 12 No. 3</w:t>
      </w:r>
      <w:r w:rsidRPr="00D85E53">
        <w:rPr>
          <w:rFonts w:ascii="inherit" w:hAnsi="inherit" w:cs="Arial"/>
          <w:color w:val="333300"/>
          <w:sz w:val="18"/>
          <w:szCs w:val="18"/>
          <w:bdr w:val="none" w:sz="0" w:space="0" w:color="auto" w:frame="1"/>
          <w:shd w:val="clear" w:color="auto" w:fill="FFFFFF"/>
          <w:lang w:val="es-AR" w:eastAsia="es-AR"/>
        </w:rPr>
        <w:t>, p. 412-414</w:t>
      </w:r>
      <w:r>
        <w:rPr>
          <w:rFonts w:ascii="inherit" w:hAnsi="inherit" w:cs="Arial"/>
          <w:color w:val="333300"/>
          <w:sz w:val="18"/>
          <w:szCs w:val="18"/>
          <w:bdr w:val="none" w:sz="0" w:space="0" w:color="auto" w:frame="1"/>
          <w:shd w:val="clear" w:color="auto" w:fill="FFFFFF"/>
          <w:lang w:eastAsia="es-AR"/>
        </w:rPr>
        <w:t>.</w:t>
      </w:r>
    </w:p>
    <w:p w:rsidR="00073D59" w:rsidRDefault="00073D59" w:rsidP="008D426A">
      <w:pPr>
        <w:jc w:val="both"/>
      </w:pPr>
    </w:p>
    <w:p w:rsidR="008D426A" w:rsidRPr="00BF4D26" w:rsidRDefault="008D426A" w:rsidP="008D426A">
      <w:pPr>
        <w:jc w:val="both"/>
      </w:pPr>
      <w:r w:rsidRPr="00BF4D26">
        <w:t xml:space="preserve">Reuber, M.D. (1983) </w:t>
      </w:r>
      <w:r w:rsidRPr="00BF4D26">
        <w:rPr>
          <w:b/>
        </w:rPr>
        <w:t>Carcinogénesis y la toxicidad de 2, ácido 4-diclorofenoxiacético</w:t>
      </w:r>
      <w:r w:rsidRPr="00BF4D26">
        <w:t>. Sci. Total Environ., 31, 203-218.</w:t>
      </w:r>
    </w:p>
    <w:p w:rsidR="008D426A" w:rsidRDefault="008D426A" w:rsidP="00744857">
      <w:pPr>
        <w:shd w:val="clear" w:color="auto" w:fill="FFFFFF"/>
        <w:spacing w:line="432" w:lineRule="atLeast"/>
        <w:jc w:val="both"/>
      </w:pPr>
    </w:p>
    <w:p w:rsidR="00744857" w:rsidRPr="00892782" w:rsidRDefault="006359CD" w:rsidP="00744857">
      <w:pPr>
        <w:shd w:val="clear" w:color="auto" w:fill="FFFFFF"/>
        <w:spacing w:line="432" w:lineRule="atLeast"/>
        <w:jc w:val="both"/>
        <w:rPr>
          <w:lang w:val="en-US"/>
        </w:rPr>
      </w:pPr>
      <w:hyperlink r:id="rId565" w:history="1">
        <w:r w:rsidR="00744857" w:rsidRPr="00892782">
          <w:rPr>
            <w:rStyle w:val="Hipervnculo"/>
            <w:color w:val="auto"/>
            <w:u w:val="none"/>
          </w:rPr>
          <w:t>Saxena MC</w:t>
        </w:r>
      </w:hyperlink>
      <w:r w:rsidR="00744857" w:rsidRPr="00892782">
        <w:t xml:space="preserve"> , </w:t>
      </w:r>
      <w:hyperlink r:id="rId566" w:history="1">
        <w:r w:rsidR="00744857" w:rsidRPr="00892782">
          <w:rPr>
            <w:rStyle w:val="Hipervnculo"/>
            <w:color w:val="auto"/>
            <w:u w:val="none"/>
          </w:rPr>
          <w:t>Siddiqui MK</w:t>
        </w:r>
      </w:hyperlink>
      <w:r w:rsidR="00744857" w:rsidRPr="00892782">
        <w:t xml:space="preserve"> , </w:t>
      </w:r>
      <w:hyperlink r:id="rId567" w:history="1">
        <w:r w:rsidR="00744857" w:rsidRPr="00892782">
          <w:rPr>
            <w:rStyle w:val="Hipervnculo"/>
            <w:color w:val="auto"/>
            <w:u w:val="none"/>
          </w:rPr>
          <w:t>Agarwal V</w:t>
        </w:r>
      </w:hyperlink>
      <w:r w:rsidR="00744857" w:rsidRPr="00892782">
        <w:t xml:space="preserve"> , </w:t>
      </w:r>
      <w:hyperlink r:id="rId568" w:history="1">
        <w:r w:rsidR="00744857" w:rsidRPr="00892782">
          <w:rPr>
            <w:rStyle w:val="Hipervnculo"/>
            <w:color w:val="auto"/>
            <w:u w:val="none"/>
          </w:rPr>
          <w:t>Kuuty D</w:t>
        </w:r>
      </w:hyperlink>
      <w:r w:rsidR="00744857" w:rsidRPr="00892782">
        <w:t xml:space="preserve"> .</w:t>
      </w:r>
      <w:r w:rsidR="00744857" w:rsidRPr="00925FF1">
        <w:rPr>
          <w:b/>
          <w:shd w:val="clear" w:color="auto" w:fill="E6ECF9"/>
        </w:rPr>
        <w:t>Una comparación del contenido de insecticidas organoclorados en las muestras de sangre de la madre, la placenta y del cordón umbilical de sangre de muertos y los casos de nacidos vivos.</w:t>
      </w:r>
      <w:r w:rsidR="00744857" w:rsidRPr="00925FF1">
        <w:rPr>
          <w:b/>
        </w:rPr>
        <w:t xml:space="preserve"> </w:t>
      </w:r>
      <w:hyperlink r:id="rId569" w:anchor="#" w:tooltip="Diario de la toxicología y salud ambiental." w:history="1">
        <w:r w:rsidR="00744857" w:rsidRPr="00892782">
          <w:rPr>
            <w:rStyle w:val="Hipervnculo"/>
            <w:color w:val="auto"/>
            <w:u w:val="none"/>
            <w:lang w:val="en-US"/>
          </w:rPr>
          <w:t>J Toxicol Environ Health</w:t>
        </w:r>
      </w:hyperlink>
      <w:r w:rsidR="00744857" w:rsidRPr="00892782">
        <w:rPr>
          <w:lang w:val="en-US"/>
        </w:rPr>
        <w:t xml:space="preserve"> .1983 Jan; 11 (1) :71-9.</w:t>
      </w:r>
    </w:p>
    <w:p w:rsidR="00744857" w:rsidRPr="00892782" w:rsidRDefault="00744857" w:rsidP="00744857">
      <w:pPr>
        <w:jc w:val="both"/>
        <w:rPr>
          <w:lang w:val="en-US"/>
        </w:rPr>
      </w:pPr>
    </w:p>
    <w:p w:rsidR="00744857" w:rsidRPr="00BA4F77" w:rsidRDefault="00744857" w:rsidP="00744857">
      <w:pPr>
        <w:jc w:val="both"/>
        <w:rPr>
          <w:lang w:val="es-AR"/>
        </w:rPr>
      </w:pPr>
      <w:r w:rsidRPr="00892782">
        <w:rPr>
          <w:lang w:val="en-US"/>
        </w:rPr>
        <w:lastRenderedPageBreak/>
        <w:t>Shabanov M, Toshkov A, Georgiev D: [</w:t>
      </w:r>
      <w:r w:rsidRPr="00925FF1">
        <w:rPr>
          <w:b/>
          <w:lang w:val="en-US"/>
        </w:rPr>
        <w:t>Effect of current ecological factors on the course of experimental infections in laboratory animals. I. The effect of the pesticide sevin on the course of experimental staphylococcal infection in rats</w:t>
      </w:r>
      <w:r w:rsidRPr="00892782">
        <w:rPr>
          <w:lang w:val="en-US"/>
        </w:rPr>
        <w:t xml:space="preserve">]. </w:t>
      </w:r>
      <w:r w:rsidRPr="00BA4F77">
        <w:rPr>
          <w:lang w:val="es-AR"/>
        </w:rPr>
        <w:t>Acta Microbiol Bulg ; 1983;12:65-70.</w:t>
      </w:r>
    </w:p>
    <w:p w:rsidR="00892782" w:rsidRDefault="00892782" w:rsidP="000A5CE2"/>
    <w:p w:rsidR="008346F3" w:rsidRDefault="006359CD" w:rsidP="008346F3">
      <w:pPr>
        <w:rPr>
          <w:lang w:val="es-AR"/>
        </w:rPr>
      </w:pPr>
      <w:hyperlink r:id="rId570" w:history="1">
        <w:r w:rsidR="000A5CE2" w:rsidRPr="00C443D8">
          <w:rPr>
            <w:rStyle w:val="Hipervnculo"/>
            <w:color w:val="auto"/>
            <w:u w:val="none"/>
          </w:rPr>
          <w:t>Shabanov M</w:t>
        </w:r>
      </w:hyperlink>
      <w:r w:rsidR="000A5CE2" w:rsidRPr="00C443D8">
        <w:t xml:space="preserve"> , </w:t>
      </w:r>
      <w:hyperlink r:id="rId571" w:history="1">
        <w:r w:rsidR="000A5CE2" w:rsidRPr="00C443D8">
          <w:rPr>
            <w:rStyle w:val="Hipervnculo"/>
            <w:color w:val="auto"/>
            <w:u w:val="none"/>
          </w:rPr>
          <w:t>Toshkov A</w:t>
        </w:r>
      </w:hyperlink>
      <w:r w:rsidR="000A5CE2" w:rsidRPr="00C443D8">
        <w:t xml:space="preserve"> , </w:t>
      </w:r>
      <w:hyperlink r:id="rId572" w:history="1">
        <w:r w:rsidR="000A5CE2" w:rsidRPr="00C443D8">
          <w:rPr>
            <w:rStyle w:val="Hipervnculo"/>
            <w:color w:val="auto"/>
            <w:u w:val="none"/>
          </w:rPr>
          <w:t>D Georgiev</w:t>
        </w:r>
      </w:hyperlink>
      <w:r w:rsidR="000A5CE2" w:rsidRPr="00C443D8">
        <w:t xml:space="preserve"> , </w:t>
      </w:r>
      <w:hyperlink r:id="rId573" w:history="1">
        <w:r w:rsidR="000A5CE2" w:rsidRPr="00C443D8">
          <w:rPr>
            <w:rStyle w:val="Hipervnculo"/>
            <w:color w:val="auto"/>
            <w:u w:val="none"/>
          </w:rPr>
          <w:t>Ibrishimov N</w:t>
        </w:r>
      </w:hyperlink>
      <w:r w:rsidR="000A5CE2" w:rsidRPr="00C443D8">
        <w:t xml:space="preserve"> .</w:t>
      </w:r>
      <w:r w:rsidR="000A5CE2" w:rsidRPr="00C443D8">
        <w:rPr>
          <w:shd w:val="clear" w:color="auto" w:fill="E6ECF9"/>
        </w:rPr>
        <w:t>[</w:t>
      </w:r>
      <w:r w:rsidR="000A5CE2" w:rsidRPr="00925FF1">
        <w:rPr>
          <w:b/>
          <w:shd w:val="clear" w:color="auto" w:fill="E6ECF9"/>
        </w:rPr>
        <w:t>Efecto del pesticida carbaryl (Sevin) en el curso de la infección experimental de Erysipelothrix rhusiopathiae en ratas</w:t>
      </w:r>
      <w:r w:rsidR="000A5CE2" w:rsidRPr="00C443D8">
        <w:rPr>
          <w:shd w:val="clear" w:color="auto" w:fill="E6ECF9"/>
        </w:rPr>
        <w:t>].</w:t>
      </w:r>
      <w:r w:rsidR="000A5CE2" w:rsidRPr="00C443D8">
        <w:t xml:space="preserve"> </w:t>
      </w:r>
      <w:hyperlink r:id="rId574" w:tooltip="Veterinarno-meditsinski Nauki." w:history="1">
        <w:r w:rsidR="000A5CE2" w:rsidRPr="00BA4F77">
          <w:rPr>
            <w:rStyle w:val="Hipervnculo"/>
            <w:color w:val="auto"/>
            <w:u w:val="none"/>
            <w:lang w:val="es-AR"/>
          </w:rPr>
          <w:t>Vet Med Nauki.</w:t>
        </w:r>
      </w:hyperlink>
      <w:r w:rsidR="000A5CE2" w:rsidRPr="00BA4F77">
        <w:rPr>
          <w:lang w:val="es-AR"/>
        </w:rPr>
        <w:t xml:space="preserve"> 1983; 20 (5-6) :9-15. </w:t>
      </w:r>
    </w:p>
    <w:p w:rsidR="008346F3" w:rsidRDefault="008346F3" w:rsidP="008346F3">
      <w:pPr>
        <w:rPr>
          <w:lang w:val="es-AR"/>
        </w:rPr>
      </w:pPr>
    </w:p>
    <w:p w:rsidR="008346F3" w:rsidRPr="00F21593" w:rsidRDefault="006359CD" w:rsidP="008346F3">
      <w:pPr>
        <w:jc w:val="both"/>
        <w:rPr>
          <w:lang w:val="en-US"/>
        </w:rPr>
      </w:pPr>
      <w:hyperlink r:id="rId575" w:history="1">
        <w:r w:rsidR="008346F3" w:rsidRPr="008346F3">
          <w:rPr>
            <w:rStyle w:val="Hipervnculo"/>
            <w:rFonts w:ascii="inherit" w:hAnsi="inherit"/>
            <w:color w:val="333333"/>
            <w:sz w:val="20"/>
            <w:szCs w:val="20"/>
            <w:u w:val="none"/>
            <w:bdr w:val="none" w:sz="0" w:space="0" w:color="auto" w:frame="1"/>
          </w:rPr>
          <w:t>Subramanian</w:t>
        </w:r>
      </w:hyperlink>
      <w:r w:rsidR="008346F3" w:rsidRPr="008346F3">
        <w:t xml:space="preserve"> </w:t>
      </w:r>
      <w:r w:rsidR="008346F3" w:rsidRPr="008346F3">
        <w:rPr>
          <w:rFonts w:ascii="inherit" w:hAnsi="inherit"/>
          <w:color w:val="333333"/>
          <w:sz w:val="20"/>
          <w:szCs w:val="20"/>
        </w:rPr>
        <w:t>B. R.,</w:t>
      </w:r>
      <w:r w:rsidR="008346F3" w:rsidRPr="008346F3">
        <w:rPr>
          <w:rStyle w:val="apple-converted-space"/>
          <w:rFonts w:ascii="inherit" w:hAnsi="inherit"/>
          <w:color w:val="333333"/>
          <w:sz w:val="20"/>
          <w:szCs w:val="20"/>
        </w:rPr>
        <w:t> </w:t>
      </w:r>
      <w:hyperlink r:id="rId576" w:history="1">
        <w:r w:rsidR="008346F3" w:rsidRPr="008346F3">
          <w:rPr>
            <w:rStyle w:val="Hipervnculo"/>
            <w:rFonts w:ascii="inherit" w:hAnsi="inherit"/>
            <w:color w:val="333333"/>
            <w:sz w:val="20"/>
            <w:szCs w:val="20"/>
            <w:u w:val="none"/>
            <w:bdr w:val="none" w:sz="0" w:space="0" w:color="auto" w:frame="1"/>
          </w:rPr>
          <w:t xml:space="preserve"> Tanabe</w:t>
        </w:r>
      </w:hyperlink>
      <w:r w:rsidR="008346F3" w:rsidRPr="008346F3">
        <w:t xml:space="preserve"> </w:t>
      </w:r>
      <w:r w:rsidR="008346F3" w:rsidRPr="008346F3">
        <w:rPr>
          <w:rFonts w:ascii="inherit" w:hAnsi="inherit"/>
          <w:color w:val="333333"/>
          <w:sz w:val="20"/>
          <w:szCs w:val="20"/>
        </w:rPr>
        <w:t>Shinsuke,</w:t>
      </w:r>
      <w:r w:rsidR="008346F3" w:rsidRPr="008346F3">
        <w:rPr>
          <w:rStyle w:val="apple-converted-space"/>
          <w:rFonts w:ascii="inherit" w:hAnsi="inherit"/>
          <w:color w:val="333333"/>
          <w:sz w:val="20"/>
          <w:szCs w:val="20"/>
        </w:rPr>
        <w:t> </w:t>
      </w:r>
      <w:hyperlink r:id="rId577" w:history="1">
        <w:r w:rsidR="008346F3" w:rsidRPr="008346F3">
          <w:rPr>
            <w:rStyle w:val="Hipervnculo"/>
            <w:rFonts w:ascii="inherit" w:hAnsi="inherit"/>
            <w:color w:val="333333"/>
            <w:sz w:val="20"/>
            <w:szCs w:val="20"/>
            <w:u w:val="none"/>
            <w:bdr w:val="none" w:sz="0" w:space="0" w:color="auto" w:frame="1"/>
          </w:rPr>
          <w:t xml:space="preserve"> Hidaka</w:t>
        </w:r>
      </w:hyperlink>
      <w:r w:rsidR="008346F3" w:rsidRPr="008346F3">
        <w:t xml:space="preserve"> </w:t>
      </w:r>
      <w:r w:rsidR="008346F3" w:rsidRPr="008346F3">
        <w:rPr>
          <w:rFonts w:ascii="inherit" w:hAnsi="inherit"/>
          <w:color w:val="333333"/>
          <w:sz w:val="20"/>
          <w:szCs w:val="20"/>
        </w:rPr>
        <w:t>Hideo,</w:t>
      </w:r>
      <w:r w:rsidR="008346F3" w:rsidRPr="008346F3">
        <w:rPr>
          <w:rStyle w:val="apple-converted-space"/>
          <w:rFonts w:ascii="inherit" w:hAnsi="inherit"/>
          <w:color w:val="333333"/>
          <w:sz w:val="20"/>
          <w:szCs w:val="20"/>
        </w:rPr>
        <w:t> </w:t>
      </w:r>
      <w:hyperlink r:id="rId578" w:history="1">
        <w:r w:rsidR="008346F3" w:rsidRPr="008346F3">
          <w:rPr>
            <w:rStyle w:val="Hipervnculo"/>
            <w:rFonts w:ascii="inherit" w:hAnsi="inherit"/>
            <w:color w:val="333333"/>
            <w:sz w:val="20"/>
            <w:szCs w:val="20"/>
            <w:u w:val="none"/>
            <w:bdr w:val="none" w:sz="0" w:space="0" w:color="auto" w:frame="1"/>
          </w:rPr>
          <w:t xml:space="preserve"> Tatsukawa</w:t>
        </w:r>
      </w:hyperlink>
      <w:r w:rsidR="008346F3" w:rsidRPr="007C5F2A">
        <w:t xml:space="preserve"> </w:t>
      </w:r>
      <w:r w:rsidR="008346F3" w:rsidRPr="007C5F2A">
        <w:rPr>
          <w:rFonts w:ascii="inherit" w:hAnsi="inherit"/>
          <w:color w:val="333333"/>
          <w:sz w:val="20"/>
          <w:szCs w:val="20"/>
        </w:rPr>
        <w:t>Ryo</w:t>
      </w:r>
      <w:r w:rsidR="008346F3" w:rsidRPr="007C5F2A">
        <w:t xml:space="preserve"> </w:t>
      </w:r>
      <w:r w:rsidR="008346F3">
        <w:t>.</w:t>
      </w:r>
      <w:r w:rsidR="008346F3" w:rsidRPr="007C5F2A">
        <w:rPr>
          <w:rFonts w:ascii="inherit" w:hAnsi="inherit"/>
          <w:b/>
          <w:color w:val="333333"/>
        </w:rPr>
        <w:t>DDT e isómeros y congéneres de PCB en los peces de la Antártida</w:t>
      </w:r>
      <w:r w:rsidR="008346F3">
        <w:rPr>
          <w:rFonts w:ascii="inherit" w:hAnsi="inherit"/>
          <w:b/>
          <w:color w:val="333333"/>
        </w:rPr>
        <w:t>.</w:t>
      </w:r>
      <w:r w:rsidR="008346F3" w:rsidRPr="007C5F2A">
        <w:rPr>
          <w:rFonts w:ascii="inherit" w:hAnsi="inherit"/>
          <w:color w:val="333333"/>
          <w:sz w:val="20"/>
          <w:szCs w:val="20"/>
        </w:rPr>
        <w:t xml:space="preserve"> </w:t>
      </w:r>
      <w:hyperlink r:id="rId579" w:history="1">
        <w:r w:rsidR="008346F3" w:rsidRPr="008346F3">
          <w:rPr>
            <w:rStyle w:val="Hipervnculo"/>
            <w:rFonts w:ascii="inherit" w:hAnsi="inherit"/>
            <w:color w:val="0176C3"/>
            <w:sz w:val="20"/>
            <w:szCs w:val="20"/>
            <w:u w:val="none"/>
            <w:bdr w:val="none" w:sz="0" w:space="0" w:color="auto" w:frame="1"/>
            <w:lang w:val="en-US"/>
          </w:rPr>
          <w:t>Archives of Environmental Contamination and Toxicology</w:t>
        </w:r>
      </w:hyperlink>
      <w:r w:rsidR="008346F3" w:rsidRPr="008346F3">
        <w:rPr>
          <w:rFonts w:ascii="inherit" w:hAnsi="inherit"/>
          <w:color w:val="333333"/>
          <w:sz w:val="20"/>
          <w:szCs w:val="20"/>
          <w:lang w:val="en-US"/>
        </w:rPr>
        <w:t xml:space="preserve">. </w:t>
      </w:r>
      <w:r w:rsidR="008346F3" w:rsidRPr="008346F3">
        <w:rPr>
          <w:rFonts w:ascii="inherit" w:hAnsi="inherit"/>
          <w:color w:val="333333"/>
          <w:sz w:val="20"/>
          <w:szCs w:val="20"/>
          <w:bdr w:val="none" w:sz="0" w:space="0" w:color="auto" w:frame="1"/>
          <w:lang w:val="en-US"/>
        </w:rPr>
        <w:t>November 1983</w:t>
      </w:r>
      <w:r w:rsidR="008346F3" w:rsidRPr="008346F3">
        <w:rPr>
          <w:rFonts w:ascii="inherit" w:hAnsi="inherit"/>
          <w:color w:val="333333"/>
          <w:sz w:val="20"/>
          <w:szCs w:val="20"/>
          <w:lang w:val="en-US"/>
        </w:rPr>
        <w:t>,</w:t>
      </w:r>
      <w:r w:rsidR="008346F3" w:rsidRPr="008346F3">
        <w:rPr>
          <w:rStyle w:val="apple-converted-space"/>
          <w:rFonts w:ascii="inherit" w:hAnsi="inherit"/>
          <w:color w:val="333333"/>
          <w:sz w:val="20"/>
          <w:szCs w:val="20"/>
          <w:lang w:val="en-US"/>
        </w:rPr>
        <w:t> </w:t>
      </w:r>
      <w:r w:rsidR="008346F3" w:rsidRPr="008346F3">
        <w:rPr>
          <w:rFonts w:ascii="inherit" w:hAnsi="inherit"/>
          <w:color w:val="333333"/>
          <w:sz w:val="20"/>
          <w:szCs w:val="20"/>
          <w:bdr w:val="none" w:sz="0" w:space="0" w:color="auto" w:frame="1"/>
          <w:lang w:val="en-US"/>
        </w:rPr>
        <w:t>Volume 12</w:t>
      </w:r>
      <w:r w:rsidR="008346F3" w:rsidRPr="008346F3">
        <w:rPr>
          <w:rFonts w:ascii="inherit" w:hAnsi="inherit"/>
          <w:color w:val="333333"/>
          <w:sz w:val="20"/>
          <w:szCs w:val="20"/>
          <w:lang w:val="en-US"/>
        </w:rPr>
        <w:t>,</w:t>
      </w:r>
      <w:r w:rsidR="008346F3" w:rsidRPr="008346F3">
        <w:rPr>
          <w:rStyle w:val="apple-converted-space"/>
          <w:rFonts w:ascii="inherit" w:hAnsi="inherit"/>
          <w:color w:val="333333"/>
          <w:sz w:val="20"/>
          <w:szCs w:val="20"/>
          <w:lang w:val="en-US"/>
        </w:rPr>
        <w:t> </w:t>
      </w:r>
      <w:hyperlink r:id="rId580" w:history="1">
        <w:r w:rsidR="008346F3" w:rsidRPr="008346F3">
          <w:rPr>
            <w:rStyle w:val="Hipervnculo"/>
            <w:rFonts w:ascii="inherit" w:hAnsi="inherit"/>
            <w:color w:val="0176C3"/>
            <w:sz w:val="20"/>
            <w:szCs w:val="20"/>
            <w:u w:val="none"/>
            <w:bdr w:val="none" w:sz="0" w:space="0" w:color="auto" w:frame="1"/>
            <w:lang w:val="en-US"/>
          </w:rPr>
          <w:t>Issue 6</w:t>
        </w:r>
      </w:hyperlink>
      <w:r w:rsidR="008346F3" w:rsidRPr="008346F3">
        <w:rPr>
          <w:rFonts w:ascii="inherit" w:hAnsi="inherit"/>
          <w:color w:val="333333"/>
          <w:sz w:val="20"/>
          <w:szCs w:val="20"/>
          <w:lang w:val="en-US"/>
        </w:rPr>
        <w:t>,</w:t>
      </w:r>
      <w:r w:rsidR="008346F3" w:rsidRPr="008346F3">
        <w:rPr>
          <w:rStyle w:val="apple-converted-space"/>
          <w:rFonts w:ascii="inherit" w:hAnsi="inherit"/>
          <w:color w:val="333333"/>
          <w:sz w:val="20"/>
          <w:szCs w:val="20"/>
          <w:lang w:val="en-US"/>
        </w:rPr>
        <w:t> </w:t>
      </w:r>
      <w:r w:rsidR="008346F3" w:rsidRPr="008346F3">
        <w:rPr>
          <w:rFonts w:ascii="inherit" w:hAnsi="inherit"/>
          <w:color w:val="333333"/>
          <w:sz w:val="20"/>
          <w:szCs w:val="20"/>
          <w:bdr w:val="none" w:sz="0" w:space="0" w:color="auto" w:frame="1"/>
          <w:lang w:val="en-US"/>
        </w:rPr>
        <w:t>pp 621-</w:t>
      </w:r>
      <w:r w:rsidR="008346F3" w:rsidRPr="007C5F2A">
        <w:rPr>
          <w:rFonts w:ascii="inherit" w:hAnsi="inherit"/>
          <w:color w:val="333333"/>
          <w:sz w:val="20"/>
          <w:szCs w:val="20"/>
          <w:bdr w:val="none" w:sz="0" w:space="0" w:color="auto" w:frame="1"/>
          <w:lang w:val="en-US"/>
        </w:rPr>
        <w:t>626</w:t>
      </w:r>
      <w:r w:rsidR="008346F3">
        <w:rPr>
          <w:rFonts w:ascii="inherit" w:hAnsi="inherit"/>
          <w:color w:val="333333"/>
          <w:sz w:val="20"/>
          <w:szCs w:val="20"/>
          <w:bdr w:val="none" w:sz="0" w:space="0" w:color="auto" w:frame="1"/>
          <w:lang w:val="en-US"/>
        </w:rPr>
        <w:t>.</w:t>
      </w:r>
    </w:p>
    <w:p w:rsidR="00D72567" w:rsidRPr="008346F3" w:rsidRDefault="00D72567" w:rsidP="00D72567">
      <w:pPr>
        <w:rPr>
          <w:b/>
          <w:bCs/>
          <w:shd w:val="clear" w:color="auto" w:fill="E6ECF9"/>
          <w:lang w:val="en-US"/>
        </w:rPr>
      </w:pPr>
    </w:p>
    <w:p w:rsidR="00D72567" w:rsidRPr="00C443D8" w:rsidRDefault="00D72567" w:rsidP="004772CD">
      <w:pPr>
        <w:jc w:val="both"/>
      </w:pPr>
      <w:r w:rsidRPr="00C443D8">
        <w:t xml:space="preserve">Tungsanga K., Chusilp S., Israsena S., y Sitprija V. </w:t>
      </w:r>
      <w:r w:rsidRPr="00925FF1">
        <w:rPr>
          <w:b/>
          <w:bCs/>
          <w:shd w:val="clear" w:color="auto" w:fill="E6ECF9"/>
        </w:rPr>
        <w:t>Intoxicación por paraquat: evidencia de toxicidad sistémica después de la exposición dérmica.</w:t>
      </w:r>
      <w:r w:rsidRPr="00C443D8">
        <w:rPr>
          <w:b/>
          <w:bCs/>
        </w:rPr>
        <w:t xml:space="preserve"> </w:t>
      </w:r>
      <w:r w:rsidRPr="00C443D8">
        <w:rPr>
          <w:rStyle w:val="citation-abbreviation2"/>
          <w:shd w:val="clear" w:color="auto" w:fill="E6ECF9"/>
        </w:rPr>
        <w:t>Estudios de posgrado Med J.</w:t>
      </w:r>
      <w:r w:rsidRPr="00C443D8">
        <w:rPr>
          <w:shd w:val="clear" w:color="auto" w:fill="E6ECF9"/>
        </w:rPr>
        <w:t xml:space="preserve"> </w:t>
      </w:r>
      <w:r w:rsidRPr="00C443D8">
        <w:rPr>
          <w:rStyle w:val="citation-publication-date"/>
          <w:shd w:val="clear" w:color="auto" w:fill="E6ECF9"/>
        </w:rPr>
        <w:t>1983 de mayo;</w:t>
      </w:r>
      <w:r w:rsidRPr="00C443D8">
        <w:rPr>
          <w:shd w:val="clear" w:color="auto" w:fill="E6ECF9"/>
        </w:rPr>
        <w:t xml:space="preserve"> </w:t>
      </w:r>
      <w:r w:rsidRPr="00C443D8">
        <w:rPr>
          <w:rStyle w:val="citation-volume"/>
          <w:shd w:val="clear" w:color="auto" w:fill="E6ECF9"/>
        </w:rPr>
        <w:t>59</w:t>
      </w:r>
      <w:r w:rsidRPr="00C443D8">
        <w:rPr>
          <w:shd w:val="clear" w:color="auto" w:fill="E6ECF9"/>
        </w:rPr>
        <w:t xml:space="preserve"> </w:t>
      </w:r>
      <w:r w:rsidRPr="00C443D8">
        <w:rPr>
          <w:rStyle w:val="citation-issue"/>
          <w:shd w:val="clear" w:color="auto" w:fill="E6ECF9"/>
        </w:rPr>
        <w:t>(691):</w:t>
      </w:r>
      <w:r w:rsidRPr="00C443D8">
        <w:rPr>
          <w:rStyle w:val="citation-flpages"/>
          <w:shd w:val="clear" w:color="auto" w:fill="E6ECF9"/>
        </w:rPr>
        <w:t xml:space="preserve"> 338-339.</w:t>
      </w:r>
    </w:p>
    <w:p w:rsidR="004D54CA" w:rsidRDefault="004D54CA" w:rsidP="004D54CA">
      <w:pPr>
        <w:shd w:val="clear" w:color="auto" w:fill="FFFFFF"/>
        <w:spacing w:line="270" w:lineRule="atLeast"/>
        <w:jc w:val="both"/>
        <w:textAlignment w:val="baseline"/>
      </w:pPr>
    </w:p>
    <w:p w:rsidR="004772CD" w:rsidRPr="004D54CA" w:rsidRDefault="006359CD" w:rsidP="004D54CA">
      <w:pPr>
        <w:shd w:val="clear" w:color="auto" w:fill="FFFFFF"/>
        <w:spacing w:line="270" w:lineRule="atLeast"/>
        <w:jc w:val="both"/>
        <w:textAlignment w:val="baseline"/>
        <w:rPr>
          <w:rFonts w:ascii="inherit" w:hAnsi="inherit"/>
          <w:color w:val="000000" w:themeColor="text1"/>
          <w:sz w:val="20"/>
          <w:szCs w:val="20"/>
          <w:lang w:eastAsia="es-AR"/>
        </w:rPr>
      </w:pPr>
      <w:hyperlink r:id="rId581" w:history="1">
        <w:r w:rsidR="004D54CA" w:rsidRPr="00D41F90">
          <w:rPr>
            <w:rFonts w:ascii="inherit" w:hAnsi="inherit"/>
            <w:color w:val="000000" w:themeColor="text1"/>
            <w:lang w:eastAsia="es-AR"/>
          </w:rPr>
          <w:t>Vainio</w:t>
        </w:r>
      </w:hyperlink>
      <w:r w:rsidR="004D54CA" w:rsidRPr="00D41F90">
        <w:rPr>
          <w:color w:val="000000" w:themeColor="text1"/>
          <w:lang w:eastAsia="es-AR"/>
        </w:rPr>
        <w:t xml:space="preserve"> </w:t>
      </w:r>
      <w:r w:rsidR="004D54CA" w:rsidRPr="00D41F90">
        <w:rPr>
          <w:rFonts w:ascii="inherit" w:hAnsi="inherit"/>
          <w:color w:val="000000" w:themeColor="text1"/>
          <w:lang w:eastAsia="es-AR"/>
        </w:rPr>
        <w:t>H</w:t>
      </w:r>
      <w:r w:rsidR="004D54CA" w:rsidRPr="00321D23">
        <w:rPr>
          <w:rFonts w:ascii="inherit" w:hAnsi="inherit"/>
          <w:color w:val="000000" w:themeColor="text1"/>
          <w:lang w:eastAsia="es-AR"/>
        </w:rPr>
        <w:t>,</w:t>
      </w:r>
      <w:r w:rsidR="004D54CA" w:rsidRPr="00D41F90">
        <w:rPr>
          <w:rFonts w:ascii="inherit" w:hAnsi="inherit"/>
          <w:color w:val="000000" w:themeColor="text1"/>
          <w:lang w:eastAsia="es-AR"/>
        </w:rPr>
        <w:t> </w:t>
      </w:r>
      <w:hyperlink r:id="rId582" w:history="1">
        <w:r w:rsidR="004D54CA" w:rsidRPr="00D41F90">
          <w:rPr>
            <w:rFonts w:ascii="inherit" w:hAnsi="inherit"/>
            <w:color w:val="000000" w:themeColor="text1"/>
            <w:lang w:eastAsia="es-AR"/>
          </w:rPr>
          <w:t>Linnainmaa</w:t>
        </w:r>
      </w:hyperlink>
      <w:r w:rsidR="004D54CA" w:rsidRPr="00D41F90">
        <w:rPr>
          <w:color w:val="000000" w:themeColor="text1"/>
          <w:lang w:eastAsia="es-AR"/>
        </w:rPr>
        <w:t xml:space="preserve"> </w:t>
      </w:r>
      <w:r w:rsidR="004D54CA" w:rsidRPr="00D41F90">
        <w:rPr>
          <w:rFonts w:ascii="inherit" w:hAnsi="inherit"/>
          <w:color w:val="000000" w:themeColor="text1"/>
          <w:lang w:eastAsia="es-AR"/>
        </w:rPr>
        <w:t>K</w:t>
      </w:r>
      <w:r w:rsidR="004D54CA" w:rsidRPr="00321D23">
        <w:rPr>
          <w:rFonts w:ascii="inherit" w:hAnsi="inherit"/>
          <w:color w:val="000000" w:themeColor="text1"/>
          <w:lang w:eastAsia="es-AR"/>
        </w:rPr>
        <w:t>,</w:t>
      </w:r>
      <w:r w:rsidR="004D54CA" w:rsidRPr="00D41F90">
        <w:rPr>
          <w:rFonts w:ascii="inherit" w:hAnsi="inherit"/>
          <w:color w:val="000000" w:themeColor="text1"/>
          <w:lang w:eastAsia="es-AR"/>
        </w:rPr>
        <w:t> </w:t>
      </w:r>
      <w:hyperlink r:id="rId583" w:history="1">
        <w:r w:rsidR="004D54CA" w:rsidRPr="00D41F90">
          <w:rPr>
            <w:rFonts w:ascii="inherit" w:hAnsi="inherit"/>
            <w:color w:val="000000" w:themeColor="text1"/>
            <w:lang w:eastAsia="es-AR"/>
          </w:rPr>
          <w:t xml:space="preserve"> Kähönen</w:t>
        </w:r>
      </w:hyperlink>
      <w:r w:rsidR="004D54CA" w:rsidRPr="00D41F90">
        <w:rPr>
          <w:color w:val="000000" w:themeColor="text1"/>
          <w:lang w:eastAsia="es-AR"/>
        </w:rPr>
        <w:t xml:space="preserve"> </w:t>
      </w:r>
      <w:r w:rsidR="004D54CA" w:rsidRPr="00D41F90">
        <w:rPr>
          <w:rFonts w:ascii="inherit" w:hAnsi="inherit"/>
          <w:color w:val="000000" w:themeColor="text1"/>
          <w:lang w:eastAsia="es-AR"/>
        </w:rPr>
        <w:t>M</w:t>
      </w:r>
      <w:r w:rsidR="004D54CA" w:rsidRPr="00321D23">
        <w:rPr>
          <w:rFonts w:ascii="inherit" w:hAnsi="inherit"/>
          <w:color w:val="000000" w:themeColor="text1"/>
          <w:lang w:eastAsia="es-AR"/>
        </w:rPr>
        <w:t>,</w:t>
      </w:r>
      <w:r w:rsidR="004D54CA" w:rsidRPr="00D41F90">
        <w:rPr>
          <w:rFonts w:ascii="inherit" w:hAnsi="inherit"/>
          <w:color w:val="000000" w:themeColor="text1"/>
          <w:lang w:eastAsia="es-AR"/>
        </w:rPr>
        <w:t> </w:t>
      </w:r>
      <w:hyperlink r:id="rId584" w:history="1">
        <w:r w:rsidR="004D54CA" w:rsidRPr="00D41F90">
          <w:rPr>
            <w:rFonts w:ascii="inherit" w:hAnsi="inherit"/>
            <w:color w:val="000000" w:themeColor="text1"/>
            <w:lang w:eastAsia="es-AR"/>
          </w:rPr>
          <w:t xml:space="preserve"> Nickels</w:t>
        </w:r>
      </w:hyperlink>
      <w:r w:rsidR="004D54CA" w:rsidRPr="00D41F90">
        <w:rPr>
          <w:color w:val="000000" w:themeColor="text1"/>
          <w:lang w:eastAsia="es-AR"/>
        </w:rPr>
        <w:t xml:space="preserve"> </w:t>
      </w:r>
      <w:r w:rsidR="004D54CA" w:rsidRPr="00D41F90">
        <w:rPr>
          <w:rFonts w:ascii="inherit" w:hAnsi="inherit"/>
          <w:color w:val="000000" w:themeColor="text1"/>
          <w:lang w:eastAsia="es-AR"/>
        </w:rPr>
        <w:t>J</w:t>
      </w:r>
      <w:r w:rsidR="004D54CA" w:rsidRPr="00321D23">
        <w:rPr>
          <w:rFonts w:ascii="inherit" w:hAnsi="inherit"/>
          <w:color w:val="000000" w:themeColor="text1"/>
          <w:lang w:eastAsia="es-AR"/>
        </w:rPr>
        <w:t>,</w:t>
      </w:r>
      <w:r w:rsidR="004D54CA" w:rsidRPr="00D41F90">
        <w:rPr>
          <w:rFonts w:ascii="inherit" w:hAnsi="inherit"/>
          <w:color w:val="000000" w:themeColor="text1"/>
          <w:lang w:eastAsia="es-AR"/>
        </w:rPr>
        <w:t> </w:t>
      </w:r>
      <w:hyperlink r:id="rId585" w:history="1">
        <w:r w:rsidR="004D54CA" w:rsidRPr="00D41F90">
          <w:rPr>
            <w:rFonts w:ascii="inherit" w:hAnsi="inherit"/>
            <w:color w:val="000000" w:themeColor="text1"/>
            <w:lang w:eastAsia="es-AR"/>
          </w:rPr>
          <w:t xml:space="preserve"> Hietanen</w:t>
        </w:r>
      </w:hyperlink>
      <w:r w:rsidR="004D54CA" w:rsidRPr="00D41F90">
        <w:rPr>
          <w:color w:val="000000" w:themeColor="text1"/>
          <w:lang w:eastAsia="es-AR"/>
        </w:rPr>
        <w:t xml:space="preserve"> </w:t>
      </w:r>
      <w:r w:rsidR="004D54CA" w:rsidRPr="00D41F90">
        <w:rPr>
          <w:rFonts w:ascii="inherit" w:hAnsi="inherit"/>
          <w:color w:val="000000" w:themeColor="text1"/>
          <w:lang w:eastAsia="es-AR"/>
        </w:rPr>
        <w:t>E</w:t>
      </w:r>
      <w:r w:rsidR="004D54CA" w:rsidRPr="00321D23">
        <w:rPr>
          <w:rFonts w:ascii="inherit" w:hAnsi="inherit"/>
          <w:color w:val="000000" w:themeColor="text1"/>
          <w:lang w:eastAsia="es-AR"/>
        </w:rPr>
        <w:t>,</w:t>
      </w:r>
      <w:r w:rsidR="004D54CA" w:rsidRPr="00D41F90">
        <w:rPr>
          <w:rFonts w:ascii="inherit" w:hAnsi="inherit"/>
          <w:color w:val="000000" w:themeColor="text1"/>
          <w:lang w:eastAsia="es-AR"/>
        </w:rPr>
        <w:t> </w:t>
      </w:r>
      <w:hyperlink r:id="rId586" w:history="1">
        <w:r w:rsidR="004D54CA" w:rsidRPr="00D41F90">
          <w:rPr>
            <w:rFonts w:ascii="inherit" w:hAnsi="inherit"/>
            <w:color w:val="000000" w:themeColor="text1"/>
            <w:lang w:eastAsia="es-AR"/>
          </w:rPr>
          <w:t xml:space="preserve"> Marniemi</w:t>
        </w:r>
      </w:hyperlink>
      <w:r w:rsidR="004D54CA" w:rsidRPr="00D41F90">
        <w:rPr>
          <w:color w:val="000000" w:themeColor="text1"/>
          <w:lang w:eastAsia="es-AR"/>
        </w:rPr>
        <w:t xml:space="preserve"> </w:t>
      </w:r>
      <w:r w:rsidR="004D54CA" w:rsidRPr="00D41F90">
        <w:rPr>
          <w:rFonts w:ascii="inherit" w:hAnsi="inherit"/>
          <w:color w:val="000000" w:themeColor="text1"/>
          <w:lang w:eastAsia="es-AR"/>
        </w:rPr>
        <w:t>J</w:t>
      </w:r>
      <w:r w:rsidR="004D54CA" w:rsidRPr="00321D23">
        <w:rPr>
          <w:rFonts w:ascii="inherit" w:hAnsi="inherit"/>
          <w:color w:val="000000" w:themeColor="text1"/>
          <w:lang w:eastAsia="es-AR"/>
        </w:rPr>
        <w:t>,</w:t>
      </w:r>
      <w:r w:rsidR="004D54CA" w:rsidRPr="00D41F90">
        <w:rPr>
          <w:rFonts w:ascii="inherit" w:hAnsi="inherit"/>
          <w:color w:val="000000" w:themeColor="text1"/>
          <w:lang w:eastAsia="es-AR"/>
        </w:rPr>
        <w:t> </w:t>
      </w:r>
      <w:hyperlink r:id="rId587" w:history="1">
        <w:r w:rsidR="004D54CA" w:rsidRPr="00D41F90">
          <w:rPr>
            <w:rFonts w:ascii="inherit" w:hAnsi="inherit"/>
            <w:color w:val="000000" w:themeColor="text1"/>
            <w:lang w:eastAsia="es-AR"/>
          </w:rPr>
          <w:t>Peltonen</w:t>
        </w:r>
      </w:hyperlink>
      <w:r w:rsidR="004D54CA" w:rsidRPr="00D41F90">
        <w:rPr>
          <w:rFonts w:ascii="inherit" w:hAnsi="inherit"/>
          <w:color w:val="000000" w:themeColor="text1"/>
          <w:lang w:eastAsia="es-AR"/>
        </w:rPr>
        <w:t xml:space="preserve"> P.</w:t>
      </w:r>
      <w:r w:rsidR="004D54CA">
        <w:rPr>
          <w:rFonts w:ascii="inherit" w:hAnsi="inherit"/>
          <w:color w:val="000000" w:themeColor="text1"/>
          <w:sz w:val="20"/>
          <w:szCs w:val="20"/>
          <w:lang w:eastAsia="es-AR"/>
        </w:rPr>
        <w:t xml:space="preserve"> </w:t>
      </w:r>
      <w:r w:rsidR="004D54CA">
        <w:rPr>
          <w:rFonts w:ascii="inherit" w:hAnsi="inherit"/>
          <w:b/>
          <w:color w:val="333333"/>
          <w:lang w:eastAsia="es-AR"/>
        </w:rPr>
        <w:t>La hipolipidemia y la proliferación  peroxisomal</w:t>
      </w:r>
      <w:r w:rsidR="004D54CA" w:rsidRPr="00D41F90">
        <w:rPr>
          <w:rFonts w:ascii="inherit" w:hAnsi="inherit"/>
          <w:b/>
          <w:color w:val="333333"/>
          <w:lang w:eastAsia="es-AR"/>
        </w:rPr>
        <w:t xml:space="preserve"> inducida por los herbicidas de ácido fenoxiacético en ratas.</w:t>
      </w:r>
      <w:r w:rsidR="004D54CA" w:rsidRPr="00D41F90">
        <w:rPr>
          <w:rFonts w:ascii="inherit" w:hAnsi="inherit"/>
          <w:color w:val="B2B2B2"/>
          <w:sz w:val="20"/>
          <w:szCs w:val="20"/>
          <w:lang w:eastAsia="es-AR"/>
        </w:rPr>
        <w:t xml:space="preserve"> </w:t>
      </w:r>
      <w:r w:rsidR="004D54CA" w:rsidRPr="00321D23">
        <w:rPr>
          <w:rFonts w:ascii="inherit" w:hAnsi="inherit"/>
          <w:color w:val="0070C0"/>
          <w:lang w:eastAsia="es-AR"/>
        </w:rPr>
        <w:t>Biochem Pharmacol 1983 Sep;32(18):2775-9</w:t>
      </w:r>
      <w:r w:rsidR="004D54CA" w:rsidRPr="00D41F90">
        <w:rPr>
          <w:rFonts w:ascii="inherit" w:hAnsi="inherit"/>
          <w:color w:val="0070C0"/>
          <w:lang w:eastAsia="es-AR"/>
        </w:rPr>
        <w:t>.</w:t>
      </w:r>
    </w:p>
    <w:p w:rsidR="00E566A9" w:rsidRPr="00042B86" w:rsidRDefault="006359CD" w:rsidP="00E566A9">
      <w:pPr>
        <w:pStyle w:val="NormalWeb"/>
        <w:jc w:val="both"/>
        <w:rPr>
          <w:rFonts w:ascii="Arial" w:hAnsi="Arial" w:cs="Arial"/>
          <w:sz w:val="20"/>
          <w:szCs w:val="20"/>
        </w:rPr>
      </w:pPr>
      <w:hyperlink r:id="rId588" w:history="1">
        <w:r w:rsidR="00E566A9" w:rsidRPr="00042B86">
          <w:rPr>
            <w:color w:val="2F4A8B"/>
          </w:rPr>
          <w:t>Wolff MS</w:t>
        </w:r>
      </w:hyperlink>
      <w:r w:rsidR="00E566A9" w:rsidRPr="00042B86">
        <w:t>.</w:t>
      </w:r>
      <w:r w:rsidR="00E566A9" w:rsidRPr="00925FF1">
        <w:rPr>
          <w:b/>
        </w:rPr>
        <w:t>Ocupacionalmente derivados químicos en la leche materna</w:t>
      </w:r>
      <w:r w:rsidR="00E566A9">
        <w:rPr>
          <w:sz w:val="28"/>
          <w:szCs w:val="28"/>
        </w:rPr>
        <w:t>.</w:t>
      </w:r>
      <w:r w:rsidR="00E566A9" w:rsidRPr="00042B86">
        <w:rPr>
          <w:sz w:val="20"/>
          <w:szCs w:val="20"/>
        </w:rPr>
        <w:t xml:space="preserve"> </w:t>
      </w:r>
      <w:hyperlink r:id="rId589" w:anchor="#" w:tooltip="American Journal of Industrial Medicine." w:history="1">
        <w:r w:rsidR="00E566A9" w:rsidRPr="00042B86">
          <w:rPr>
            <w:color w:val="2F4A8B"/>
            <w:sz w:val="20"/>
            <w:szCs w:val="20"/>
          </w:rPr>
          <w:t>Am J Ind Med.</w:t>
        </w:r>
      </w:hyperlink>
      <w:r w:rsidR="00E566A9" w:rsidRPr="00042B86">
        <w:rPr>
          <w:sz w:val="20"/>
          <w:szCs w:val="20"/>
        </w:rPr>
        <w:t xml:space="preserve"> 1983; 4 (1-2) :259-81.</w:t>
      </w:r>
    </w:p>
    <w:p w:rsidR="00103613" w:rsidRPr="00EF2122" w:rsidRDefault="006359CD" w:rsidP="00103613">
      <w:pPr>
        <w:shd w:val="clear" w:color="auto" w:fill="FFFFFF"/>
        <w:spacing w:line="285" w:lineRule="atLeast"/>
        <w:jc w:val="both"/>
        <w:rPr>
          <w:rFonts w:ascii="Helvetica Neue" w:hAnsi="Helvetica Neue"/>
          <w:color w:val="000000" w:themeColor="text1"/>
          <w:sz w:val="18"/>
          <w:szCs w:val="18"/>
          <w:lang w:val="es-AR"/>
        </w:rPr>
      </w:pPr>
      <w:hyperlink r:id="rId590" w:history="1">
        <w:r w:rsidR="00103613" w:rsidRPr="00103613">
          <w:rPr>
            <w:rStyle w:val="Hipervnculo"/>
            <w:rFonts w:ascii="Helvetica Neue" w:hAnsi="Helvetica Neue"/>
            <w:color w:val="000000" w:themeColor="text1"/>
            <w:sz w:val="18"/>
            <w:szCs w:val="18"/>
            <w:u w:val="none"/>
            <w:lang w:val="es-AR"/>
          </w:rPr>
          <w:t>Wright</w:t>
        </w:r>
      </w:hyperlink>
      <w:r w:rsidR="00103613" w:rsidRPr="00103613">
        <w:rPr>
          <w:color w:val="000000" w:themeColor="text1"/>
          <w:lang w:val="es-AR"/>
        </w:rPr>
        <w:t xml:space="preserve"> </w:t>
      </w:r>
      <w:r w:rsidR="00103613" w:rsidRPr="00103613">
        <w:rPr>
          <w:rStyle w:val="notranslate"/>
          <w:rFonts w:ascii="Helvetica Neue" w:hAnsi="Helvetica Neue"/>
          <w:color w:val="000000" w:themeColor="text1"/>
          <w:sz w:val="18"/>
          <w:szCs w:val="18"/>
          <w:lang w:val="es-AR"/>
        </w:rPr>
        <w:t xml:space="preserve">CG </w:t>
      </w:r>
      <w:r w:rsidR="00103613" w:rsidRPr="00103613">
        <w:rPr>
          <w:rStyle w:val="notranslate"/>
          <w:rFonts w:ascii="Helvetica Neue" w:hAnsi="Helvetica Neue"/>
          <w:color w:val="000000" w:themeColor="text1"/>
          <w:sz w:val="18"/>
          <w:szCs w:val="18"/>
        </w:rPr>
        <w:t>;</w:t>
      </w:r>
      <w:hyperlink r:id="rId591" w:history="1">
        <w:r w:rsidR="00103613" w:rsidRPr="00103613">
          <w:rPr>
            <w:rStyle w:val="Hipervnculo"/>
            <w:rFonts w:ascii="Helvetica Neue" w:hAnsi="Helvetica Neue"/>
            <w:color w:val="000000" w:themeColor="text1"/>
            <w:sz w:val="18"/>
            <w:szCs w:val="18"/>
            <w:u w:val="none"/>
            <w:lang w:val="es-AR"/>
          </w:rPr>
          <w:t xml:space="preserve"> Leidy</w:t>
        </w:r>
      </w:hyperlink>
      <w:r w:rsidR="00103613" w:rsidRPr="00103613">
        <w:rPr>
          <w:color w:val="000000" w:themeColor="text1"/>
          <w:lang w:val="es-AR"/>
        </w:rPr>
        <w:t xml:space="preserve"> </w:t>
      </w:r>
      <w:r w:rsidR="00103613" w:rsidRPr="00103613">
        <w:rPr>
          <w:rStyle w:val="notranslate"/>
          <w:rFonts w:ascii="Helvetica Neue" w:hAnsi="Helvetica Neue"/>
          <w:color w:val="000000" w:themeColor="text1"/>
          <w:sz w:val="18"/>
          <w:szCs w:val="18"/>
          <w:lang w:val="es-AR"/>
        </w:rPr>
        <w:t>RB</w:t>
      </w:r>
      <w:r w:rsidR="00103613" w:rsidRPr="00BF6831">
        <w:rPr>
          <w:rStyle w:val="notranslate"/>
          <w:rFonts w:ascii="Helvetica Neue" w:hAnsi="Helvetica Neue"/>
          <w:color w:val="999999"/>
          <w:sz w:val="18"/>
          <w:szCs w:val="18"/>
          <w:lang w:val="es-AR"/>
        </w:rPr>
        <w:t>.</w:t>
      </w:r>
      <w:r w:rsidR="00103613" w:rsidRPr="00BF6831">
        <w:rPr>
          <w:rStyle w:val="notranslate"/>
          <w:rFonts w:ascii="Helvetica Neue" w:hAnsi="Helvetica Neue"/>
          <w:color w:val="444444"/>
          <w:sz w:val="27"/>
          <w:szCs w:val="27"/>
          <w:lang w:val="es-AR"/>
        </w:rPr>
        <w:t xml:space="preserve"> </w:t>
      </w:r>
      <w:r w:rsidR="00103613" w:rsidRPr="00925FF1">
        <w:rPr>
          <w:rStyle w:val="notranslate"/>
          <w:rFonts w:ascii="Helvetica Neue" w:hAnsi="Helvetica Neue"/>
          <w:b/>
          <w:color w:val="444444"/>
        </w:rPr>
        <w:t>El clordano y heptacloro en el aire ambiente de las casas tratadas por las termitas</w:t>
      </w:r>
      <w:r w:rsidR="00103613">
        <w:rPr>
          <w:rStyle w:val="notranslate"/>
          <w:rFonts w:ascii="Helvetica Neue" w:hAnsi="Helvetica Neue"/>
          <w:color w:val="444444"/>
          <w:sz w:val="27"/>
          <w:szCs w:val="27"/>
        </w:rPr>
        <w:t xml:space="preserve">. </w:t>
      </w:r>
      <w:hyperlink r:id="rId592" w:history="1">
        <w:r w:rsidR="00103613" w:rsidRPr="00103613">
          <w:rPr>
            <w:rStyle w:val="Hipervnculo"/>
            <w:rFonts w:ascii="Helvetica Neue" w:hAnsi="Helvetica Neue"/>
            <w:color w:val="000000" w:themeColor="text1"/>
            <w:sz w:val="18"/>
            <w:szCs w:val="18"/>
            <w:u w:val="none"/>
          </w:rPr>
          <w:t>Boletín de Contaminación y Toxicología Ambiental</w:t>
        </w:r>
      </w:hyperlink>
      <w:r w:rsidR="00103613" w:rsidRPr="00103613">
        <w:rPr>
          <w:rStyle w:val="apple-converted-space"/>
          <w:rFonts w:ascii="Helvetica Neue" w:hAnsi="Helvetica Neue"/>
          <w:color w:val="000000" w:themeColor="text1"/>
          <w:sz w:val="18"/>
          <w:szCs w:val="18"/>
        </w:rPr>
        <w:t> </w:t>
      </w:r>
      <w:r w:rsidR="00103613" w:rsidRPr="00103613">
        <w:rPr>
          <w:rStyle w:val="notranslate"/>
          <w:rFonts w:ascii="Helvetica Neue" w:hAnsi="Helvetica Neue"/>
          <w:color w:val="000000" w:themeColor="text1"/>
          <w:sz w:val="18"/>
          <w:szCs w:val="18"/>
        </w:rPr>
        <w:t>06/1982;</w:t>
      </w:r>
      <w:r w:rsidR="00103613" w:rsidRPr="00103613">
        <w:rPr>
          <w:rStyle w:val="apple-converted-space"/>
          <w:rFonts w:ascii="Helvetica Neue" w:hAnsi="Helvetica Neue"/>
          <w:color w:val="000000" w:themeColor="text1"/>
          <w:sz w:val="18"/>
          <w:szCs w:val="18"/>
        </w:rPr>
        <w:t> </w:t>
      </w:r>
      <w:r w:rsidR="00103613" w:rsidRPr="00103613">
        <w:rPr>
          <w:rStyle w:val="notranslate"/>
          <w:rFonts w:ascii="Helvetica Neue" w:hAnsi="Helvetica Neue"/>
          <w:color w:val="000000" w:themeColor="text1"/>
          <w:sz w:val="18"/>
          <w:szCs w:val="18"/>
        </w:rPr>
        <w:t>28 (5) :617-23.</w:t>
      </w:r>
      <w:r w:rsidR="00103613" w:rsidRPr="00103613">
        <w:rPr>
          <w:rStyle w:val="apple-converted-space"/>
          <w:rFonts w:ascii="Helvetica Neue" w:hAnsi="Helvetica Neue"/>
          <w:color w:val="000000" w:themeColor="text1"/>
          <w:sz w:val="18"/>
          <w:szCs w:val="18"/>
        </w:rPr>
        <w:t> </w:t>
      </w:r>
      <w:r w:rsidR="00103613" w:rsidRPr="00103613">
        <w:rPr>
          <w:rStyle w:val="notranslate"/>
          <w:rFonts w:ascii="Helvetica Neue" w:hAnsi="Helvetica Neue"/>
          <w:color w:val="000000" w:themeColor="text1"/>
          <w:sz w:val="18"/>
          <w:szCs w:val="18"/>
        </w:rPr>
        <w:t xml:space="preserve"> </w:t>
      </w:r>
    </w:p>
    <w:p w:rsidR="00744857" w:rsidRPr="00C443D8" w:rsidRDefault="00744857" w:rsidP="00744857">
      <w:pPr>
        <w:jc w:val="both"/>
        <w:rPr>
          <w:b/>
        </w:rPr>
      </w:pPr>
    </w:p>
    <w:p w:rsidR="006363F4" w:rsidRPr="005F74F8" w:rsidRDefault="006359CD" w:rsidP="005F74F8">
      <w:pPr>
        <w:shd w:val="clear" w:color="auto" w:fill="FFFFFF"/>
        <w:spacing w:line="293" w:lineRule="atLeast"/>
        <w:jc w:val="both"/>
        <w:textAlignment w:val="baseline"/>
        <w:rPr>
          <w:rFonts w:ascii="inherit" w:hAnsi="inherit" w:cs="Arial"/>
          <w:color w:val="666666"/>
        </w:rPr>
      </w:pPr>
      <w:hyperlink r:id="rId593" w:history="1">
        <w:r w:rsidR="006363F4" w:rsidRPr="005F74F8">
          <w:rPr>
            <w:rStyle w:val="Hipervnculo"/>
            <w:rFonts w:ascii="inherit" w:hAnsi="inherit" w:cs="Arial"/>
            <w:color w:val="0176C3"/>
            <w:u w:val="none"/>
            <w:bdr w:val="none" w:sz="0" w:space="0" w:color="auto" w:frame="1"/>
            <w:shd w:val="clear" w:color="auto" w:fill="E6ECF9"/>
          </w:rPr>
          <w:t>Abdel-Kader</w:t>
        </w:r>
      </w:hyperlink>
      <w:r w:rsidR="006363F4" w:rsidRPr="005F74F8">
        <w:rPr>
          <w:rStyle w:val="apple-converted-space"/>
          <w:rFonts w:ascii="inherit" w:hAnsi="inherit" w:cs="Arial"/>
          <w:color w:val="666666"/>
          <w:bdr w:val="none" w:sz="0" w:space="0" w:color="auto" w:frame="1"/>
          <w:shd w:val="clear" w:color="auto" w:fill="E6ECF9"/>
        </w:rPr>
        <w:t> </w:t>
      </w:r>
      <w:r w:rsidR="006363F4" w:rsidRPr="005F74F8">
        <w:rPr>
          <w:rStyle w:val="notranslate"/>
          <w:rFonts w:ascii="inherit" w:hAnsi="inherit" w:cs="Arial"/>
          <w:color w:val="666666"/>
          <w:bdr w:val="none" w:sz="0" w:space="0" w:color="auto" w:frame="1"/>
          <w:shd w:val="clear" w:color="auto" w:fill="E6ECF9"/>
          <w:vertAlign w:val="superscript"/>
        </w:rPr>
        <w:t xml:space="preserve"> </w:t>
      </w:r>
      <w:r w:rsidR="006363F4" w:rsidRPr="005F74F8">
        <w:t xml:space="preserve">   MIA , </w:t>
      </w:r>
      <w:hyperlink r:id="rId594" w:history="1">
        <w:r w:rsidR="006363F4" w:rsidRPr="005F74F8">
          <w:rPr>
            <w:rStyle w:val="Hipervnculo"/>
            <w:rFonts w:ascii="inherit" w:hAnsi="inherit" w:cs="Arial"/>
            <w:color w:val="0176C3"/>
            <w:u w:val="none"/>
            <w:bdr w:val="none" w:sz="0" w:space="0" w:color="auto" w:frame="1"/>
          </w:rPr>
          <w:t xml:space="preserve"> Moubasher</w:t>
        </w:r>
      </w:hyperlink>
      <w:r w:rsidR="006363F4" w:rsidRPr="005F74F8">
        <w:t xml:space="preserve"> AH</w:t>
      </w:r>
      <w:r w:rsidR="006363F4" w:rsidRPr="005F74F8">
        <w:rPr>
          <w:rStyle w:val="apple-converted-space"/>
          <w:rFonts w:ascii="inherit" w:hAnsi="inherit" w:cs="Arial"/>
          <w:color w:val="666666"/>
          <w:bdr w:val="none" w:sz="0" w:space="0" w:color="auto" w:frame="1"/>
        </w:rPr>
        <w:t>  and</w:t>
      </w:r>
      <w:r w:rsidR="006363F4" w:rsidRPr="005F74F8">
        <w:rPr>
          <w:rStyle w:val="notranslate"/>
          <w:rFonts w:ascii="inherit" w:hAnsi="inherit" w:cs="Arial"/>
          <w:color w:val="666666"/>
          <w:bdr w:val="none" w:sz="0" w:space="0" w:color="auto" w:frame="1"/>
          <w:vertAlign w:val="superscript"/>
        </w:rPr>
        <w:t xml:space="preserve"> </w:t>
      </w:r>
      <w:hyperlink r:id="rId595" w:history="1">
        <w:r w:rsidR="006363F4" w:rsidRPr="005F74F8">
          <w:rPr>
            <w:rStyle w:val="Hipervnculo"/>
            <w:rFonts w:ascii="inherit" w:hAnsi="inherit" w:cs="Arial"/>
            <w:color w:val="0176C3"/>
            <w:u w:val="none"/>
            <w:bdr w:val="none" w:sz="0" w:space="0" w:color="auto" w:frame="1"/>
          </w:rPr>
          <w:t xml:space="preserve"> Abdel-Mallek</w:t>
        </w:r>
      </w:hyperlink>
      <w:r w:rsidR="006363F4" w:rsidRPr="005F74F8">
        <w:rPr>
          <w:rStyle w:val="apple-converted-space"/>
          <w:rFonts w:ascii="inherit" w:hAnsi="inherit" w:cs="Arial"/>
          <w:color w:val="666666"/>
          <w:bdr w:val="none" w:sz="0" w:space="0" w:color="auto" w:frame="1"/>
        </w:rPr>
        <w:t> AY .</w:t>
      </w:r>
      <w:r w:rsidR="006363F4" w:rsidRPr="00925FF1">
        <w:rPr>
          <w:rStyle w:val="notranslate"/>
          <w:rFonts w:ascii="inherit" w:hAnsi="inherit" w:cs="Arial"/>
          <w:b/>
          <w:color w:val="000000" w:themeColor="text1"/>
          <w:spacing w:val="5"/>
          <w:bdr w:val="none" w:sz="0" w:space="0" w:color="auto" w:frame="1"/>
        </w:rPr>
        <w:t>Efecto selectivo del insecticida sistémico Fosfamidón en suelo, raíz de la superficie y hongos de la hoja de la superficie</w:t>
      </w:r>
      <w:r w:rsidR="006363F4" w:rsidRPr="005F74F8">
        <w:rPr>
          <w:rStyle w:val="notranslate"/>
          <w:rFonts w:ascii="inherit" w:hAnsi="inherit" w:cs="Arial"/>
          <w:color w:val="000000" w:themeColor="text1"/>
          <w:spacing w:val="5"/>
          <w:bdr w:val="none" w:sz="0" w:space="0" w:color="auto" w:frame="1"/>
        </w:rPr>
        <w:t xml:space="preserve">. </w:t>
      </w:r>
      <w:hyperlink r:id="rId596" w:history="1">
        <w:r w:rsidR="006363F4" w:rsidRPr="00925FF1">
          <w:rPr>
            <w:rStyle w:val="Hipervnculo"/>
            <w:rFonts w:ascii="inherit" w:hAnsi="inherit" w:cs="Arial"/>
            <w:color w:val="0176C3"/>
            <w:u w:val="none"/>
            <w:bdr w:val="none" w:sz="0" w:space="0" w:color="auto" w:frame="1"/>
          </w:rPr>
          <w:t>Mycopathologia</w:t>
        </w:r>
      </w:hyperlink>
      <w:r w:rsidR="006363F4" w:rsidRPr="00925FF1">
        <w:rPr>
          <w:rStyle w:val="notranslate"/>
          <w:rFonts w:ascii="inherit" w:hAnsi="inherit" w:cs="Arial"/>
          <w:color w:val="333333"/>
          <w:bdr w:val="none" w:sz="0" w:space="0" w:color="auto" w:frame="1"/>
        </w:rPr>
        <w:t xml:space="preserve"> </w:t>
      </w:r>
      <w:r w:rsidR="006363F4" w:rsidRPr="005F74F8">
        <w:rPr>
          <w:rStyle w:val="notranslate"/>
          <w:rFonts w:ascii="inherit" w:hAnsi="inherit" w:cs="Arial"/>
          <w:color w:val="333333"/>
          <w:bdr w:val="none" w:sz="0" w:space="0" w:color="auto" w:frame="1"/>
        </w:rPr>
        <w:t>1984,</w:t>
      </w:r>
      <w:r w:rsidR="006363F4" w:rsidRPr="005F74F8">
        <w:rPr>
          <w:rStyle w:val="apple-converted-space"/>
          <w:rFonts w:ascii="inherit" w:hAnsi="inherit" w:cs="Arial"/>
          <w:color w:val="333333"/>
          <w:bdr w:val="none" w:sz="0" w:space="0" w:color="auto" w:frame="1"/>
        </w:rPr>
        <w:t> </w:t>
      </w:r>
      <w:r w:rsidR="006363F4" w:rsidRPr="005F74F8">
        <w:rPr>
          <w:rStyle w:val="notranslate"/>
          <w:rFonts w:ascii="inherit" w:hAnsi="inherit" w:cs="Arial"/>
          <w:color w:val="333333"/>
          <w:bdr w:val="none" w:sz="0" w:space="0" w:color="auto" w:frame="1"/>
        </w:rPr>
        <w:t>Volumen 84,</w:t>
      </w:r>
      <w:r w:rsidR="006363F4" w:rsidRPr="005F74F8">
        <w:rPr>
          <w:rStyle w:val="apple-converted-space"/>
          <w:rFonts w:ascii="inherit" w:hAnsi="inherit" w:cs="Arial"/>
          <w:color w:val="333333"/>
          <w:bdr w:val="none" w:sz="0" w:space="0" w:color="auto" w:frame="1"/>
        </w:rPr>
        <w:t> </w:t>
      </w:r>
      <w:hyperlink r:id="rId597" w:history="1">
        <w:r w:rsidR="006363F4" w:rsidRPr="00925FF1">
          <w:rPr>
            <w:rStyle w:val="Hipervnculo"/>
            <w:rFonts w:ascii="inherit" w:hAnsi="inherit" w:cs="Arial"/>
            <w:color w:val="0176C3"/>
            <w:u w:val="none"/>
            <w:bdr w:val="none" w:sz="0" w:space="0" w:color="auto" w:frame="1"/>
          </w:rPr>
          <w:t>Número 2-3</w:t>
        </w:r>
      </w:hyperlink>
      <w:r w:rsidR="006363F4" w:rsidRPr="005F74F8">
        <w:rPr>
          <w:rStyle w:val="apple-converted-space"/>
          <w:rFonts w:ascii="inherit" w:hAnsi="inherit" w:cs="Arial"/>
          <w:color w:val="333333"/>
          <w:bdr w:val="none" w:sz="0" w:space="0" w:color="auto" w:frame="1"/>
        </w:rPr>
        <w:t> </w:t>
      </w:r>
      <w:r w:rsidR="006363F4" w:rsidRPr="005F74F8">
        <w:rPr>
          <w:rStyle w:val="notranslate"/>
          <w:rFonts w:ascii="inherit" w:hAnsi="inherit" w:cs="Arial"/>
          <w:color w:val="333333"/>
          <w:bdr w:val="none" w:sz="0" w:space="0" w:color="auto" w:frame="1"/>
        </w:rPr>
        <w:t>,</w:t>
      </w:r>
      <w:r w:rsidR="006363F4" w:rsidRPr="005F74F8">
        <w:rPr>
          <w:rStyle w:val="apple-converted-space"/>
          <w:rFonts w:ascii="inherit" w:hAnsi="inherit" w:cs="Arial"/>
          <w:color w:val="333333"/>
          <w:bdr w:val="none" w:sz="0" w:space="0" w:color="auto" w:frame="1"/>
        </w:rPr>
        <w:t> </w:t>
      </w:r>
      <w:r w:rsidR="006363F4" w:rsidRPr="005F74F8">
        <w:rPr>
          <w:rStyle w:val="notranslate"/>
          <w:rFonts w:ascii="inherit" w:hAnsi="inherit" w:cs="Arial"/>
          <w:color w:val="333333"/>
          <w:bdr w:val="none" w:sz="0" w:space="0" w:color="auto" w:frame="1"/>
        </w:rPr>
        <w:t>pp 151-158</w:t>
      </w:r>
    </w:p>
    <w:p w:rsidR="006363F4" w:rsidRPr="006363F4" w:rsidRDefault="006363F4" w:rsidP="006363F4">
      <w:pPr>
        <w:shd w:val="clear" w:color="auto" w:fill="FFFFFF"/>
        <w:spacing w:line="293" w:lineRule="atLeast"/>
        <w:textAlignment w:val="baseline"/>
        <w:rPr>
          <w:rFonts w:ascii="Arial" w:hAnsi="Arial" w:cs="Arial"/>
          <w:b/>
          <w:bCs/>
          <w:color w:val="333333"/>
          <w:sz w:val="20"/>
          <w:szCs w:val="20"/>
        </w:rPr>
      </w:pPr>
    </w:p>
    <w:p w:rsidR="00744857" w:rsidRPr="005B59A6" w:rsidRDefault="00744857" w:rsidP="00744857">
      <w:pPr>
        <w:jc w:val="both"/>
        <w:rPr>
          <w:lang w:val="es-AR"/>
        </w:rPr>
      </w:pPr>
      <w:r w:rsidRPr="00790926">
        <w:rPr>
          <w:lang w:val="es-AR"/>
        </w:rPr>
        <w:t xml:space="preserve">Anselstetter, V. and H. Heimpel (1984). </w:t>
      </w:r>
      <w:r w:rsidRPr="00B03019">
        <w:rPr>
          <w:b/>
        </w:rPr>
        <w:t xml:space="preserve">"[Panmielopatía causados ​​por productos químicos del medio ambiente? </w:t>
      </w:r>
      <w:r w:rsidRPr="005B59A6">
        <w:rPr>
          <w:b/>
          <w:lang w:val="es-AR"/>
        </w:rPr>
        <w:t>El papel de cloro hydrocarbons]."</w:t>
      </w:r>
      <w:r w:rsidRPr="005B59A6">
        <w:rPr>
          <w:lang w:val="es-AR"/>
        </w:rPr>
        <w:t xml:space="preserve"> Dtsch Med Wochenschr 109 (21): 840-3.</w:t>
      </w:r>
    </w:p>
    <w:p w:rsidR="00744857" w:rsidRPr="00892782" w:rsidRDefault="00744857" w:rsidP="00744857">
      <w:pPr>
        <w:widowControl w:val="0"/>
        <w:autoSpaceDE w:val="0"/>
        <w:autoSpaceDN w:val="0"/>
        <w:adjustRightInd w:val="0"/>
        <w:spacing w:before="505"/>
        <w:ind w:right="-198"/>
        <w:jc w:val="both"/>
      </w:pPr>
      <w:r w:rsidRPr="00B03019">
        <w:rPr>
          <w:lang w:val="es-AR"/>
        </w:rPr>
        <w:t xml:space="preserve">Bulusu S, Chakravarty I (1984) </w:t>
      </w:r>
      <w:r w:rsidR="00B03019" w:rsidRPr="00B03019">
        <w:rPr>
          <w:b/>
          <w:lang w:val="es-AR"/>
        </w:rPr>
        <w:t>La susceptibilidad a la toxicidad hepática aumentada malatión en ratas con dietas bajas en proteínas</w:t>
      </w:r>
      <w:r w:rsidRPr="00B03019">
        <w:rPr>
          <w:b/>
          <w:lang w:val="es-AR"/>
        </w:rPr>
        <w:t xml:space="preserve">. </w:t>
      </w:r>
      <w:r w:rsidRPr="00892782">
        <w:rPr>
          <w:i/>
          <w:iCs/>
        </w:rPr>
        <w:t>Environ Res</w:t>
      </w:r>
      <w:r w:rsidRPr="00892782">
        <w:t xml:space="preserve"> 35:53-65.</w:t>
      </w:r>
    </w:p>
    <w:p w:rsidR="00744857" w:rsidRPr="00892782" w:rsidRDefault="00744857" w:rsidP="00744857">
      <w:pPr>
        <w:jc w:val="both"/>
      </w:pPr>
    </w:p>
    <w:p w:rsidR="00744857" w:rsidRPr="00892782" w:rsidRDefault="00744857" w:rsidP="00744857">
      <w:pPr>
        <w:jc w:val="both"/>
      </w:pPr>
    </w:p>
    <w:p w:rsidR="00744857" w:rsidRPr="00892782" w:rsidRDefault="00744857" w:rsidP="00744857">
      <w:pPr>
        <w:jc w:val="both"/>
      </w:pPr>
      <w:r w:rsidRPr="00892782">
        <w:t xml:space="preserve">Bush, B., J. Snow, et al. (1984).  </w:t>
      </w:r>
      <w:r w:rsidRPr="00C62F20">
        <w:rPr>
          <w:b/>
        </w:rPr>
        <w:t>"Policlorobifenilo (PCB) congéneres, p, p'-DDE, hexaclorobenceno y de la mortalidad materna y fetal la sangre del cordón umbilical de las madres en el norte de Nueva York "</w:t>
      </w:r>
      <w:r w:rsidRPr="00892782">
        <w:t xml:space="preserve"> Arch Environ Contam Toxicol 13 (5): 517-27.</w:t>
      </w:r>
    </w:p>
    <w:p w:rsidR="00852969" w:rsidRDefault="00852969" w:rsidP="00852969">
      <w:pPr>
        <w:rPr>
          <w:rStyle w:val="notranslate"/>
        </w:rPr>
      </w:pPr>
    </w:p>
    <w:p w:rsidR="00852969" w:rsidRPr="00852969" w:rsidRDefault="006359CD" w:rsidP="0073579B">
      <w:pPr>
        <w:spacing w:before="100" w:beforeAutospacing="1" w:after="100" w:afterAutospacing="1"/>
        <w:jc w:val="both"/>
      </w:pPr>
      <w:hyperlink r:id="rId598" w:history="1">
        <w:r w:rsidR="00852969" w:rsidRPr="00852969">
          <w:rPr>
            <w:rStyle w:val="Hipervnculo"/>
            <w:u w:val="none"/>
          </w:rPr>
          <w:t>Culic</w:t>
        </w:r>
      </w:hyperlink>
      <w:r w:rsidR="00852969" w:rsidRPr="00852969">
        <w:t xml:space="preserve"> </w:t>
      </w:r>
      <w:r w:rsidR="00852969" w:rsidRPr="00852969">
        <w:rPr>
          <w:rStyle w:val="google-src-textnotranslate"/>
        </w:rPr>
        <w:t>P.</w:t>
      </w:r>
      <w:r w:rsidR="00852969" w:rsidRPr="00852969">
        <w:rPr>
          <w:rStyle w:val="notranslate"/>
        </w:rPr>
        <w:t>.</w:t>
      </w:r>
      <w:r w:rsidR="00852969" w:rsidRPr="00843164">
        <w:rPr>
          <w:rStyle w:val="notranslate"/>
        </w:rPr>
        <w:t xml:space="preserve">Los efectos del 2,4-D </w:t>
      </w:r>
      <w:r w:rsidR="00852969" w:rsidRPr="00C62F20">
        <w:rPr>
          <w:rStyle w:val="notranslate"/>
          <w:b/>
        </w:rPr>
        <w:t xml:space="preserve">sobre el crecimiento de </w:t>
      </w:r>
      <w:r w:rsidR="00852969" w:rsidRPr="00C62F20">
        <w:rPr>
          <w:rStyle w:val="nfasis"/>
          <w:b/>
        </w:rPr>
        <w:t>Rhizophora stylosa</w:t>
      </w:r>
      <w:r w:rsidR="00852969" w:rsidRPr="00C62F20">
        <w:rPr>
          <w:rStyle w:val="notranslate"/>
          <w:b/>
        </w:rPr>
        <w:t xml:space="preserve"> Griff.</w:t>
      </w:r>
      <w:r w:rsidR="00852969" w:rsidRPr="00C62F20">
        <w:rPr>
          <w:b/>
        </w:rPr>
        <w:t xml:space="preserve"> </w:t>
      </w:r>
      <w:r w:rsidR="00852969" w:rsidRPr="00C62F20">
        <w:rPr>
          <w:rStyle w:val="notranslate"/>
          <w:b/>
        </w:rPr>
        <w:t>plántulas</w:t>
      </w:r>
      <w:r w:rsidR="00852969" w:rsidRPr="00843164">
        <w:t xml:space="preserve"> </w:t>
      </w:r>
      <w:r w:rsidR="00852969" w:rsidRPr="00852969">
        <w:rPr>
          <w:rStyle w:val="notranslate"/>
        </w:rPr>
        <w:t>.</w:t>
      </w:r>
      <w:hyperlink r:id="rId599" w:history="1">
        <w:r w:rsidR="00852969" w:rsidRPr="00852969">
          <w:rPr>
            <w:rStyle w:val="Hipervnculo"/>
            <w:u w:val="none"/>
          </w:rPr>
          <w:t>Fisiología y manejo de los manglares</w:t>
        </w:r>
      </w:hyperlink>
      <w:r w:rsidR="00852969" w:rsidRPr="00852969">
        <w:t xml:space="preserve"> .</w:t>
      </w:r>
      <w:r w:rsidR="00852969" w:rsidRPr="00852969">
        <w:rPr>
          <w:rStyle w:val="notranslate"/>
        </w:rPr>
        <w:t xml:space="preserve"> </w:t>
      </w:r>
      <w:hyperlink r:id="rId600" w:history="1">
        <w:r w:rsidR="00852969" w:rsidRPr="00852969">
          <w:rPr>
            <w:rStyle w:val="Hipervnculo"/>
            <w:u w:val="none"/>
          </w:rPr>
          <w:t>Tareas para la vegetación ciencia</w:t>
        </w:r>
      </w:hyperlink>
      <w:r w:rsidR="00852969" w:rsidRPr="00852969">
        <w:rPr>
          <w:rStyle w:val="notranslate"/>
        </w:rPr>
        <w:t xml:space="preserve"> Volumen 9, 1984, pp 57-63.</w:t>
      </w:r>
      <w:r w:rsidR="00852969" w:rsidRPr="00852969">
        <w:t xml:space="preserve"> </w:t>
      </w:r>
    </w:p>
    <w:p w:rsidR="00744857" w:rsidRPr="00892782" w:rsidRDefault="00744857" w:rsidP="00744857">
      <w:pPr>
        <w:jc w:val="both"/>
      </w:pPr>
    </w:p>
    <w:p w:rsidR="00744857" w:rsidRPr="00892782" w:rsidRDefault="00744857" w:rsidP="0073579B">
      <w:pPr>
        <w:jc w:val="both"/>
      </w:pPr>
      <w:r w:rsidRPr="00892782">
        <w:t xml:space="preserve">Chu, I., DC Villeneuve, et al. (1984). </w:t>
      </w:r>
      <w:r w:rsidRPr="00C62F20">
        <w:rPr>
          <w:b/>
        </w:rPr>
        <w:t>"La toxicidad de 1,2,3,4 -, 1,2,3,5 - y 1,2,4,5-tetraclorobenceno en la rata: resultados de un Estudio de 90 días de alimentación ".</w:t>
      </w:r>
      <w:r w:rsidRPr="00892782">
        <w:t xml:space="preserve">Drug Chem Toxicol 7 (2): 113-27. </w:t>
      </w:r>
    </w:p>
    <w:p w:rsidR="00C62F20" w:rsidRDefault="00C62F20" w:rsidP="00C62F20">
      <w:pPr>
        <w:shd w:val="clear" w:color="auto" w:fill="FFFFFF"/>
        <w:jc w:val="both"/>
        <w:rPr>
          <w:rFonts w:ascii="Arial" w:hAnsi="Arial" w:cs="Arial"/>
          <w:color w:val="000000"/>
          <w:szCs w:val="22"/>
          <w:lang w:eastAsia="es-AR"/>
        </w:rPr>
      </w:pPr>
    </w:p>
    <w:p w:rsidR="00C62F20" w:rsidRPr="00FC0AF6" w:rsidRDefault="006359CD" w:rsidP="00C62F20">
      <w:pPr>
        <w:shd w:val="clear" w:color="auto" w:fill="FFFFFF"/>
        <w:jc w:val="both"/>
        <w:rPr>
          <w:rFonts w:ascii="Arial" w:hAnsi="Arial" w:cs="Arial"/>
          <w:color w:val="000000"/>
          <w:sz w:val="22"/>
          <w:szCs w:val="22"/>
          <w:lang w:val="es-AR" w:eastAsia="es-AR"/>
        </w:rPr>
      </w:pPr>
      <w:hyperlink r:id="rId601" w:history="1">
        <w:r w:rsidR="00C62F20" w:rsidRPr="00B21E20">
          <w:rPr>
            <w:rFonts w:ascii="Arial" w:hAnsi="Arial" w:cs="Arial"/>
            <w:color w:val="660066"/>
            <w:lang w:val="en-US" w:eastAsia="es-AR"/>
          </w:rPr>
          <w:t>Libich S</w:t>
        </w:r>
      </w:hyperlink>
      <w:r w:rsidR="00C62F20" w:rsidRPr="00B21E20">
        <w:rPr>
          <w:rFonts w:ascii="Arial" w:hAnsi="Arial" w:cs="Arial"/>
          <w:color w:val="000000"/>
          <w:szCs w:val="22"/>
          <w:lang w:val="en-US" w:eastAsia="es-AR"/>
        </w:rPr>
        <w:t>,</w:t>
      </w:r>
      <w:r w:rsidR="00C62F20" w:rsidRPr="00B21E20">
        <w:rPr>
          <w:rFonts w:ascii="Arial" w:hAnsi="Arial" w:cs="Arial"/>
          <w:color w:val="000000"/>
          <w:lang w:val="en-US" w:eastAsia="es-AR"/>
        </w:rPr>
        <w:t> </w:t>
      </w:r>
      <w:hyperlink r:id="rId602" w:history="1">
        <w:r w:rsidR="00C62F20" w:rsidRPr="00B21E20">
          <w:rPr>
            <w:rFonts w:ascii="Arial" w:hAnsi="Arial" w:cs="Arial"/>
            <w:color w:val="660066"/>
            <w:lang w:val="en-US" w:eastAsia="es-AR"/>
          </w:rPr>
          <w:t>To JC</w:t>
        </w:r>
      </w:hyperlink>
      <w:r w:rsidR="00C62F20" w:rsidRPr="00B21E20">
        <w:rPr>
          <w:rFonts w:ascii="Arial" w:hAnsi="Arial" w:cs="Arial"/>
          <w:color w:val="000000"/>
          <w:szCs w:val="22"/>
          <w:lang w:val="en-US" w:eastAsia="es-AR"/>
        </w:rPr>
        <w:t>,</w:t>
      </w:r>
      <w:r w:rsidR="00C62F20" w:rsidRPr="00B21E20">
        <w:rPr>
          <w:rFonts w:ascii="Arial" w:hAnsi="Arial" w:cs="Arial"/>
          <w:color w:val="000000"/>
          <w:lang w:val="en-US" w:eastAsia="es-AR"/>
        </w:rPr>
        <w:t> </w:t>
      </w:r>
      <w:hyperlink r:id="rId603" w:history="1">
        <w:r w:rsidR="00C62F20" w:rsidRPr="00B21E20">
          <w:rPr>
            <w:rFonts w:ascii="Arial" w:hAnsi="Arial" w:cs="Arial"/>
            <w:color w:val="660066"/>
            <w:lang w:val="en-US" w:eastAsia="es-AR"/>
          </w:rPr>
          <w:t>Frank R</w:t>
        </w:r>
      </w:hyperlink>
      <w:r w:rsidR="00C62F20" w:rsidRPr="00B21E20">
        <w:rPr>
          <w:rFonts w:ascii="Arial" w:hAnsi="Arial" w:cs="Arial"/>
          <w:color w:val="000000"/>
          <w:szCs w:val="22"/>
          <w:lang w:val="en-US" w:eastAsia="es-AR"/>
        </w:rPr>
        <w:t>,</w:t>
      </w:r>
      <w:r w:rsidR="00C62F20" w:rsidRPr="00B21E20">
        <w:rPr>
          <w:rFonts w:ascii="Arial" w:hAnsi="Arial" w:cs="Arial"/>
          <w:color w:val="000000"/>
          <w:lang w:val="en-US" w:eastAsia="es-AR"/>
        </w:rPr>
        <w:t> </w:t>
      </w:r>
      <w:hyperlink r:id="rId604" w:history="1">
        <w:r w:rsidR="00C62F20" w:rsidRPr="00B21E20">
          <w:rPr>
            <w:rFonts w:ascii="Arial" w:hAnsi="Arial" w:cs="Arial"/>
            <w:color w:val="660066"/>
            <w:lang w:val="en-US" w:eastAsia="es-AR"/>
          </w:rPr>
          <w:t>Sirons GJ</w:t>
        </w:r>
      </w:hyperlink>
      <w:r w:rsidR="00C62F20" w:rsidRPr="00B21E20">
        <w:rPr>
          <w:rFonts w:ascii="Arial" w:hAnsi="Arial" w:cs="Arial"/>
          <w:color w:val="000000"/>
          <w:szCs w:val="22"/>
          <w:lang w:val="en-US" w:eastAsia="es-AR"/>
        </w:rPr>
        <w:t>.</w:t>
      </w:r>
      <w:r w:rsidR="00C62F20" w:rsidRPr="00B21E20">
        <w:rPr>
          <w:rFonts w:ascii="Arial" w:hAnsi="Arial" w:cs="Arial"/>
          <w:color w:val="000000"/>
          <w:lang w:val="en-US" w:eastAsia="es-AR"/>
        </w:rPr>
        <w:t xml:space="preserve"> </w:t>
      </w:r>
      <w:r w:rsidR="00C62F20" w:rsidRPr="00C62F20">
        <w:rPr>
          <w:rFonts w:ascii="Arial" w:hAnsi="Arial" w:cs="Arial"/>
          <w:b/>
          <w:bCs/>
          <w:color w:val="000000"/>
          <w:kern w:val="36"/>
          <w:lang w:val="es-AR" w:eastAsia="es-AR"/>
        </w:rPr>
        <w:t>La exposición ocupacional de los aplicadores de herbicidas a los herbicidas utilizados a lo largo de la línea de transmisión de energía eléctrica de derecho de vía.</w:t>
      </w:r>
      <w:r w:rsidR="00C62F20" w:rsidRPr="00C62F20">
        <w:rPr>
          <w:rFonts w:ascii="Arial" w:hAnsi="Arial" w:cs="Arial"/>
          <w:color w:val="000000"/>
          <w:lang w:eastAsia="es-AR"/>
        </w:rPr>
        <w:t xml:space="preserve"> </w:t>
      </w:r>
      <w:hyperlink r:id="rId605" w:tooltip="American Industrial Hygiene Association journal." w:history="1">
        <w:r w:rsidR="00C62F20" w:rsidRPr="00B21E20">
          <w:rPr>
            <w:rFonts w:ascii="Arial" w:hAnsi="Arial" w:cs="Arial"/>
            <w:color w:val="660066"/>
            <w:sz w:val="20"/>
            <w:lang w:val="es-AR" w:eastAsia="es-AR"/>
          </w:rPr>
          <w:t>Am Ind Hyg Assoc J.</w:t>
        </w:r>
      </w:hyperlink>
      <w:r w:rsidR="00C62F20" w:rsidRPr="00B21E20">
        <w:rPr>
          <w:rFonts w:ascii="Arial" w:hAnsi="Arial" w:cs="Arial"/>
          <w:color w:val="000000"/>
          <w:sz w:val="20"/>
          <w:lang w:val="es-AR" w:eastAsia="es-AR"/>
        </w:rPr>
        <w:t> </w:t>
      </w:r>
      <w:r w:rsidR="00C62F20" w:rsidRPr="00B21E20">
        <w:rPr>
          <w:rFonts w:ascii="Arial" w:hAnsi="Arial" w:cs="Arial"/>
          <w:color w:val="000000"/>
          <w:sz w:val="20"/>
          <w:szCs w:val="20"/>
          <w:lang w:val="es-AR" w:eastAsia="es-AR"/>
        </w:rPr>
        <w:t>1984 Jan;45(1):56-62.</w:t>
      </w:r>
    </w:p>
    <w:p w:rsidR="00744857" w:rsidRPr="00C443D8" w:rsidRDefault="00744857" w:rsidP="00744857">
      <w:pPr>
        <w:jc w:val="both"/>
        <w:rPr>
          <w:b/>
        </w:rPr>
      </w:pPr>
    </w:p>
    <w:p w:rsidR="00744857" w:rsidRPr="00790926" w:rsidRDefault="00744857" w:rsidP="000A38F1">
      <w:pPr>
        <w:jc w:val="both"/>
        <w:outlineLvl w:val="0"/>
        <w:rPr>
          <w:lang w:val="es-AR"/>
        </w:rPr>
      </w:pPr>
      <w:r w:rsidRPr="00892782">
        <w:t>Hermanowicz A, Kossman S</w:t>
      </w:r>
      <w:r w:rsidRPr="00C443D8">
        <w:rPr>
          <w:b/>
        </w:rPr>
        <w:t>:</w:t>
      </w:r>
      <w:r w:rsidRPr="00C443D8">
        <w:t xml:space="preserve"> </w:t>
      </w:r>
      <w:r w:rsidRPr="000A38F1">
        <w:rPr>
          <w:b/>
        </w:rPr>
        <w:t>Función de los neutrófilos y las enfermedades infecciosas en los trabajadores ocupacionalmente expuestos a pesticidas organofosforados: el papel de factor quimiotáctico mononucleares derivadas de neutrófilos</w:t>
      </w:r>
      <w:r w:rsidRPr="00892782">
        <w:t xml:space="preserve"> ; Clin Immunol Immunopathol. </w:t>
      </w:r>
      <w:r w:rsidRPr="00790926">
        <w:rPr>
          <w:lang w:val="es-AR"/>
        </w:rPr>
        <w:t xml:space="preserve">1984 Oct;33(1):13-22. </w:t>
      </w:r>
    </w:p>
    <w:p w:rsidR="006363F4" w:rsidRPr="00790926" w:rsidRDefault="006363F4" w:rsidP="006363F4">
      <w:pPr>
        <w:shd w:val="clear" w:color="auto" w:fill="FFFFFF"/>
        <w:spacing w:line="360" w:lineRule="atLeast"/>
        <w:rPr>
          <w:shadow/>
          <w:color w:val="555555"/>
          <w:kern w:val="1"/>
          <w:lang w:val="es-AR" w:eastAsia="es-AR" w:bidi="hi-IN"/>
        </w:rPr>
      </w:pPr>
    </w:p>
    <w:p w:rsidR="003A7C05" w:rsidRPr="00B03019" w:rsidRDefault="006359CD" w:rsidP="00B03019">
      <w:pPr>
        <w:shd w:val="clear" w:color="auto" w:fill="FFFFFF"/>
        <w:spacing w:line="360" w:lineRule="atLeast"/>
        <w:jc w:val="both"/>
        <w:rPr>
          <w:rFonts w:ascii="Arial Unicode MS" w:eastAsia="Arial Unicode MS" w:hAnsi="Arial Unicode MS" w:cs="Arial Unicode MS"/>
          <w:color w:val="2E2E2E"/>
          <w:sz w:val="20"/>
          <w:szCs w:val="20"/>
          <w:lang w:val="en-US"/>
        </w:rPr>
      </w:pPr>
      <w:hyperlink r:id="rId606" w:history="1">
        <w:r w:rsidR="006363F4" w:rsidRPr="006363F4">
          <w:rPr>
            <w:rStyle w:val="Hipervnculo"/>
            <w:rFonts w:ascii="Arial Unicode MS" w:eastAsia="Arial Unicode MS" w:hAnsi="Arial Unicode MS" w:cs="Arial Unicode MS" w:hint="eastAsia"/>
            <w:sz w:val="20"/>
            <w:szCs w:val="20"/>
            <w:u w:val="none"/>
            <w:lang w:val="es-AR"/>
          </w:rPr>
          <w:t>Moubasher</w:t>
        </w:r>
      </w:hyperlink>
      <w:r w:rsidR="006363F4" w:rsidRPr="006363F4">
        <w:rPr>
          <w:rFonts w:eastAsia="Arial Unicode MS" w:hint="eastAsia"/>
          <w:lang w:val="es-AR"/>
        </w:rPr>
        <w:t xml:space="preserve"> </w:t>
      </w:r>
      <w:r w:rsidR="006363F4" w:rsidRPr="006363F4">
        <w:rPr>
          <w:rFonts w:hint="eastAsia"/>
          <w:lang w:val="es-AR"/>
        </w:rPr>
        <w:t>A.H.</w:t>
      </w:r>
      <w:r w:rsidR="006363F4" w:rsidRPr="006363F4">
        <w:rPr>
          <w:rFonts w:ascii="Arial Unicode MS" w:eastAsia="Arial Unicode MS" w:hAnsi="Arial Unicode MS" w:cs="Arial Unicode MS" w:hint="eastAsia"/>
          <w:color w:val="2E2E2E"/>
          <w:sz w:val="20"/>
          <w:szCs w:val="20"/>
          <w:lang w:val="es-AR"/>
        </w:rPr>
        <w:t>,</w:t>
      </w:r>
      <w:hyperlink r:id="rId607" w:history="1">
        <w:r w:rsidR="006363F4" w:rsidRPr="006363F4">
          <w:rPr>
            <w:rStyle w:val="Hipervnculo"/>
            <w:rFonts w:ascii="Arial Unicode MS" w:eastAsia="Arial Unicode MS" w:hAnsi="Arial Unicode MS" w:cs="Arial Unicode MS" w:hint="eastAsia"/>
            <w:sz w:val="20"/>
            <w:szCs w:val="20"/>
            <w:u w:val="none"/>
            <w:lang w:val="es-AR"/>
          </w:rPr>
          <w:t xml:space="preserve"> Abdel-Kader</w:t>
        </w:r>
      </w:hyperlink>
      <w:r w:rsidR="006363F4" w:rsidRPr="006363F4">
        <w:rPr>
          <w:rFonts w:eastAsia="Arial Unicode MS" w:hint="eastAsia"/>
          <w:lang w:val="es-AR"/>
        </w:rPr>
        <w:t xml:space="preserve"> </w:t>
      </w:r>
      <w:r w:rsidR="006363F4" w:rsidRPr="006363F4">
        <w:rPr>
          <w:rFonts w:hint="eastAsia"/>
          <w:lang w:val="es-AR"/>
        </w:rPr>
        <w:t>M.I.A.</w:t>
      </w:r>
      <w:r w:rsidR="006363F4" w:rsidRPr="006363F4">
        <w:rPr>
          <w:rFonts w:ascii="Arial Unicode MS" w:eastAsia="Arial Unicode MS" w:hAnsi="Arial Unicode MS" w:cs="Arial Unicode MS" w:hint="eastAsia"/>
          <w:color w:val="2E2E2E"/>
          <w:sz w:val="20"/>
          <w:szCs w:val="20"/>
          <w:lang w:val="es-AR"/>
        </w:rPr>
        <w:t xml:space="preserve">, </w:t>
      </w:r>
      <w:hyperlink r:id="rId608" w:history="1">
        <w:r w:rsidR="006363F4" w:rsidRPr="006363F4">
          <w:rPr>
            <w:rStyle w:val="Hipervnculo"/>
            <w:rFonts w:ascii="Arial Unicode MS" w:eastAsia="Arial Unicode MS" w:hAnsi="Arial Unicode MS" w:cs="Arial Unicode MS" w:hint="eastAsia"/>
            <w:sz w:val="20"/>
            <w:szCs w:val="20"/>
            <w:u w:val="none"/>
            <w:lang w:val="es-AR"/>
          </w:rPr>
          <w:t>Abdel-Mallek</w:t>
        </w:r>
      </w:hyperlink>
      <w:r w:rsidR="006363F4" w:rsidRPr="006363F4">
        <w:rPr>
          <w:lang w:val="es-AR"/>
        </w:rPr>
        <w:t xml:space="preserve"> </w:t>
      </w:r>
      <w:r w:rsidR="006363F4" w:rsidRPr="006363F4">
        <w:rPr>
          <w:rFonts w:hint="eastAsia"/>
          <w:lang w:val="es-AR"/>
        </w:rPr>
        <w:t>A.Y.</w:t>
      </w:r>
      <w:r w:rsidR="006363F4" w:rsidRPr="0065493D">
        <w:rPr>
          <w:rFonts w:ascii="Arial Unicode MS" w:eastAsia="Arial Unicode MS" w:hAnsi="Arial Unicode MS" w:cs="Arial Unicode MS" w:hint="eastAsia"/>
          <w:b/>
          <w:bCs/>
          <w:color w:val="5C5C5C"/>
          <w:kern w:val="36"/>
          <w:sz w:val="28"/>
          <w:szCs w:val="28"/>
        </w:rPr>
        <w:t>Efect</w:t>
      </w:r>
      <w:r w:rsidR="006363F4" w:rsidRPr="0065493D">
        <w:rPr>
          <w:rFonts w:ascii="Arial Unicode MS" w:eastAsia="Arial Unicode MS" w:hAnsi="Arial Unicode MS" w:cs="Arial Unicode MS"/>
          <w:b/>
          <w:bCs/>
          <w:color w:val="5C5C5C"/>
          <w:kern w:val="36"/>
          <w:sz w:val="28"/>
          <w:szCs w:val="28"/>
        </w:rPr>
        <w:t>o de</w:t>
      </w:r>
      <w:r w:rsidR="006363F4">
        <w:rPr>
          <w:rFonts w:ascii="Arial Unicode MS" w:eastAsia="Arial Unicode MS" w:hAnsi="Arial Unicode MS" w:cs="Arial Unicode MS" w:hint="eastAsia"/>
          <w:b/>
          <w:bCs/>
          <w:color w:val="5C5C5C"/>
          <w:kern w:val="36"/>
          <w:sz w:val="28"/>
          <w:szCs w:val="28"/>
        </w:rPr>
        <w:t xml:space="preserve"> </w:t>
      </w:r>
      <w:r w:rsidR="006363F4" w:rsidRPr="0065493D">
        <w:rPr>
          <w:rFonts w:ascii="Arial Unicode MS" w:eastAsia="Arial Unicode MS" w:hAnsi="Arial Unicode MS" w:cs="Arial Unicode MS" w:hint="eastAsia"/>
          <w:b/>
          <w:bCs/>
          <w:color w:val="5C5C5C"/>
          <w:kern w:val="36"/>
          <w:sz w:val="28"/>
          <w:szCs w:val="28"/>
        </w:rPr>
        <w:t xml:space="preserve"> benom</w:t>
      </w:r>
      <w:r w:rsidR="006363F4" w:rsidRPr="0065493D">
        <w:rPr>
          <w:rFonts w:ascii="Arial Unicode MS" w:eastAsia="Arial Unicode MS" w:hAnsi="Arial Unicode MS" w:cs="Arial Unicode MS"/>
          <w:b/>
          <w:bCs/>
          <w:color w:val="5C5C5C"/>
          <w:kern w:val="36"/>
          <w:sz w:val="28"/>
          <w:szCs w:val="28"/>
        </w:rPr>
        <w:t>i</w:t>
      </w:r>
      <w:r w:rsidR="006363F4" w:rsidRPr="0065493D">
        <w:rPr>
          <w:rFonts w:ascii="Arial Unicode MS" w:eastAsia="Arial Unicode MS" w:hAnsi="Arial Unicode MS" w:cs="Arial Unicode MS" w:hint="eastAsia"/>
          <w:b/>
          <w:bCs/>
          <w:color w:val="5C5C5C"/>
          <w:kern w:val="36"/>
          <w:sz w:val="28"/>
          <w:szCs w:val="28"/>
        </w:rPr>
        <w:t>l</w:t>
      </w:r>
      <w:r w:rsidR="006363F4" w:rsidRPr="0065493D">
        <w:rPr>
          <w:rFonts w:ascii="Arial Unicode MS" w:eastAsia="Arial Unicode MS" w:hAnsi="Arial Unicode MS" w:cs="Arial Unicode MS"/>
          <w:b/>
          <w:bCs/>
          <w:color w:val="5C5C5C"/>
          <w:kern w:val="36"/>
          <w:sz w:val="28"/>
          <w:szCs w:val="28"/>
        </w:rPr>
        <w:t>o en el suelo</w:t>
      </w:r>
      <w:r w:rsidR="006363F4" w:rsidRPr="0065493D">
        <w:rPr>
          <w:rFonts w:ascii="Arial Unicode MS" w:eastAsia="Arial Unicode MS" w:hAnsi="Arial Unicode MS" w:cs="Arial Unicode MS" w:hint="eastAsia"/>
          <w:b/>
          <w:bCs/>
          <w:color w:val="5C5C5C"/>
          <w:kern w:val="36"/>
          <w:sz w:val="28"/>
          <w:szCs w:val="28"/>
        </w:rPr>
        <w:t>,</w:t>
      </w:r>
      <w:r w:rsidR="006363F4">
        <w:rPr>
          <w:rFonts w:ascii="Arial Unicode MS" w:eastAsia="Arial Unicode MS" w:hAnsi="Arial Unicode MS" w:cs="Arial Unicode MS"/>
          <w:b/>
          <w:bCs/>
          <w:color w:val="5C5C5C"/>
          <w:kern w:val="36"/>
          <w:sz w:val="28"/>
          <w:szCs w:val="28"/>
        </w:rPr>
        <w:t xml:space="preserve"> las raíces superficiales y los hongos de la hoja de superficie</w:t>
      </w:r>
      <w:r w:rsidR="006363F4">
        <w:rPr>
          <w:color w:val="555555"/>
          <w:lang w:eastAsia="es-AR"/>
        </w:rPr>
        <w:t>.</w:t>
      </w:r>
      <w:r w:rsidR="006363F4" w:rsidRPr="006363F4">
        <w:rPr>
          <w:color w:val="555555"/>
          <w:lang w:val="es-AR" w:eastAsia="es-AR"/>
        </w:rPr>
        <w:t xml:space="preserve"> </w:t>
      </w:r>
      <w:r w:rsidR="006363F4" w:rsidRPr="00790926">
        <w:rPr>
          <w:color w:val="555555"/>
          <w:lang w:val="en-US" w:eastAsia="es-AR"/>
        </w:rPr>
        <w:t>Zentralblat fur mikrobiologie, 139, 281-291, 1984.</w:t>
      </w:r>
      <w:r w:rsidR="0014378B" w:rsidRPr="0014378B">
        <w:rPr>
          <w:shd w:val="clear" w:color="auto" w:fill="E6ECF9"/>
          <w:lang w:val="en-US"/>
        </w:rPr>
        <w:cr/>
      </w:r>
    </w:p>
    <w:p w:rsidR="00744857" w:rsidRPr="005B59A6" w:rsidRDefault="00744857" w:rsidP="00744857">
      <w:pPr>
        <w:shd w:val="clear" w:color="auto" w:fill="FFFFFF"/>
        <w:spacing w:line="432" w:lineRule="atLeast"/>
        <w:jc w:val="both"/>
        <w:rPr>
          <w:lang w:val="es-AR"/>
        </w:rPr>
      </w:pPr>
      <w:r w:rsidRPr="003A7C05">
        <w:rPr>
          <w:shd w:val="clear" w:color="auto" w:fill="E6ECF9"/>
          <w:lang w:val="en-US"/>
        </w:rPr>
        <w:t>Nolan RJ, Rick DL, Freshour NL, JH Saunders.</w:t>
      </w:r>
      <w:r w:rsidRPr="003A7C05">
        <w:rPr>
          <w:lang w:val="en-US"/>
        </w:rPr>
        <w:t xml:space="preserve"> </w:t>
      </w:r>
      <w:r w:rsidRPr="00B03019">
        <w:rPr>
          <w:b/>
          <w:vanish/>
          <w:lang w:val="en-US"/>
        </w:rPr>
        <w:t xml:space="preserve"> . </w:t>
      </w:r>
      <w:r w:rsidRPr="005B59A6">
        <w:rPr>
          <w:rStyle w:val="ref-journal"/>
          <w:b/>
          <w:lang w:val="es-AR"/>
        </w:rPr>
        <w:t>Clorpirifos:</w:t>
      </w:r>
      <w:r w:rsidR="0073579B" w:rsidRPr="005B59A6">
        <w:rPr>
          <w:rStyle w:val="ref-journal"/>
          <w:b/>
          <w:lang w:val="es-AR"/>
        </w:rPr>
        <w:t xml:space="preserve"> </w:t>
      </w:r>
      <w:r w:rsidRPr="005B59A6">
        <w:rPr>
          <w:b/>
          <w:lang w:val="es-AR"/>
        </w:rPr>
        <w:t>Farmacocinética en voluntarios humanos</w:t>
      </w:r>
      <w:r w:rsidRPr="005B59A6">
        <w:rPr>
          <w:lang w:val="es-AR"/>
        </w:rPr>
        <w:t>.Toxicol. Appl. Pharmacol. (1884) 73.8-15.</w:t>
      </w:r>
    </w:p>
    <w:p w:rsidR="00744857" w:rsidRPr="005B59A6" w:rsidRDefault="00744857" w:rsidP="00744857">
      <w:pPr>
        <w:shd w:val="clear" w:color="auto" w:fill="FFFFFF"/>
        <w:spacing w:line="432" w:lineRule="atLeast"/>
        <w:jc w:val="both"/>
        <w:rPr>
          <w:lang w:val="es-AR"/>
        </w:rPr>
      </w:pPr>
    </w:p>
    <w:p w:rsidR="00744857" w:rsidRPr="00892782" w:rsidRDefault="006359CD" w:rsidP="0073579B">
      <w:pPr>
        <w:shd w:val="clear" w:color="auto" w:fill="FFFFFF"/>
        <w:jc w:val="both"/>
        <w:rPr>
          <w:rStyle w:val="abscitationtitle"/>
        </w:rPr>
      </w:pPr>
      <w:hyperlink r:id="rId609" w:history="1">
        <w:r w:rsidR="00744857" w:rsidRPr="005B59A6">
          <w:rPr>
            <w:rStyle w:val="Hipervnculo"/>
            <w:color w:val="auto"/>
            <w:u w:val="none"/>
            <w:lang w:val="es-AR"/>
          </w:rPr>
          <w:t>Blair</w:t>
        </w:r>
      </w:hyperlink>
      <w:r w:rsidR="00744857" w:rsidRPr="005B59A6">
        <w:rPr>
          <w:lang w:val="es-AR"/>
        </w:rPr>
        <w:t xml:space="preserve"> A, </w:t>
      </w:r>
      <w:hyperlink r:id="rId610" w:history="1">
        <w:r w:rsidR="00744857" w:rsidRPr="005B59A6">
          <w:rPr>
            <w:rStyle w:val="Hipervnculo"/>
            <w:color w:val="auto"/>
            <w:u w:val="none"/>
            <w:lang w:val="es-AR"/>
          </w:rPr>
          <w:t>Malker H</w:t>
        </w:r>
      </w:hyperlink>
      <w:r w:rsidR="00744857" w:rsidRPr="005B59A6">
        <w:rPr>
          <w:lang w:val="es-AR"/>
        </w:rPr>
        <w:t xml:space="preserve"> , </w:t>
      </w:r>
      <w:hyperlink r:id="rId611" w:history="1">
        <w:r w:rsidR="00744857" w:rsidRPr="005B59A6">
          <w:rPr>
            <w:rStyle w:val="Hipervnculo"/>
            <w:color w:val="auto"/>
            <w:u w:val="none"/>
            <w:lang w:val="es-AR"/>
          </w:rPr>
          <w:t>Cantor KP</w:t>
        </w:r>
      </w:hyperlink>
      <w:r w:rsidR="00744857" w:rsidRPr="005B59A6">
        <w:rPr>
          <w:lang w:val="es-AR"/>
        </w:rPr>
        <w:t xml:space="preserve"> , </w:t>
      </w:r>
      <w:hyperlink r:id="rId612" w:history="1">
        <w:r w:rsidR="00744857" w:rsidRPr="005B59A6">
          <w:rPr>
            <w:rStyle w:val="Hipervnculo"/>
            <w:color w:val="auto"/>
            <w:u w:val="none"/>
            <w:lang w:val="es-AR"/>
          </w:rPr>
          <w:t>Burmeister L</w:t>
        </w:r>
      </w:hyperlink>
      <w:r w:rsidR="00744857" w:rsidRPr="005B59A6">
        <w:rPr>
          <w:lang w:val="es-AR"/>
        </w:rPr>
        <w:t xml:space="preserve"> , </w:t>
      </w:r>
      <w:hyperlink r:id="rId613" w:history="1">
        <w:r w:rsidR="00744857" w:rsidRPr="005B59A6">
          <w:rPr>
            <w:rStyle w:val="Hipervnculo"/>
            <w:color w:val="auto"/>
            <w:u w:val="none"/>
            <w:lang w:val="es-AR"/>
          </w:rPr>
          <w:t>Wiklund K</w:t>
        </w:r>
      </w:hyperlink>
      <w:r w:rsidR="00744857" w:rsidRPr="005B59A6">
        <w:rPr>
          <w:lang w:val="es-AR"/>
        </w:rPr>
        <w:t xml:space="preserve"> </w:t>
      </w:r>
      <w:r w:rsidR="00744857" w:rsidRPr="005B59A6">
        <w:rPr>
          <w:rStyle w:val="abscitationtitle"/>
          <w:lang w:val="es-AR"/>
        </w:rPr>
        <w:t>.</w:t>
      </w:r>
      <w:r w:rsidR="00744857" w:rsidRPr="005B59A6">
        <w:rPr>
          <w:rStyle w:val="abscitationtitle"/>
          <w:b/>
          <w:lang w:val="es-AR"/>
        </w:rPr>
        <w:t xml:space="preserve">Cáncer entre los agricultores. </w:t>
      </w:r>
      <w:r w:rsidR="00744857" w:rsidRPr="00B03019">
        <w:rPr>
          <w:rStyle w:val="abscitationtitle"/>
          <w:b/>
        </w:rPr>
        <w:t>Una revisión</w:t>
      </w:r>
      <w:r w:rsidR="00744857" w:rsidRPr="00892782">
        <w:rPr>
          <w:rStyle w:val="abscitationtitle"/>
        </w:rPr>
        <w:t>.</w:t>
      </w:r>
      <w:r w:rsidR="00744857" w:rsidRPr="00892782">
        <w:t xml:space="preserve"> </w:t>
      </w:r>
      <w:hyperlink r:id="rId614" w:history="1">
        <w:r w:rsidR="00744857" w:rsidRPr="00892782">
          <w:rPr>
            <w:rStyle w:val="Hipervnculo"/>
            <w:color w:val="auto"/>
            <w:u w:val="none"/>
          </w:rPr>
          <w:t xml:space="preserve">Scandinavian Journal de Trabajo, Ambiente y Salud </w:t>
        </w:r>
      </w:hyperlink>
      <w:r w:rsidR="0073579B">
        <w:rPr>
          <w:rStyle w:val="absnonlinkmetadata"/>
        </w:rPr>
        <w:t>[1985, 11 (6)</w:t>
      </w:r>
      <w:r w:rsidR="00744857" w:rsidRPr="00892782">
        <w:rPr>
          <w:rStyle w:val="absnonlinkmetadata"/>
        </w:rPr>
        <w:t>:397-407]</w:t>
      </w:r>
    </w:p>
    <w:p w:rsidR="00C70CAE" w:rsidRDefault="00C70CAE" w:rsidP="00C70CAE">
      <w:pPr>
        <w:shd w:val="clear" w:color="auto" w:fill="FFFFFF"/>
      </w:pPr>
    </w:p>
    <w:p w:rsidR="00C70CAE" w:rsidRPr="00C70CAE" w:rsidRDefault="006359CD" w:rsidP="00C70CAE">
      <w:pPr>
        <w:shd w:val="clear" w:color="auto" w:fill="FFFFFF"/>
        <w:rPr>
          <w:rFonts w:ascii="Arial" w:hAnsi="Arial" w:cs="Arial"/>
          <w:color w:val="000000"/>
          <w:sz w:val="22"/>
          <w:szCs w:val="22"/>
          <w:lang w:eastAsia="es-AR"/>
        </w:rPr>
      </w:pPr>
      <w:hyperlink r:id="rId615" w:history="1">
        <w:r w:rsidR="00C70CAE" w:rsidRPr="00B83277">
          <w:rPr>
            <w:rFonts w:ascii="Arial" w:hAnsi="Arial" w:cs="Arial"/>
            <w:color w:val="660066"/>
            <w:lang w:val="es-AR" w:eastAsia="es-AR"/>
          </w:rPr>
          <w:t>Braun HE</w:t>
        </w:r>
      </w:hyperlink>
      <w:r w:rsidR="00C70CAE" w:rsidRPr="00B83277">
        <w:rPr>
          <w:rFonts w:ascii="Arial" w:hAnsi="Arial" w:cs="Arial"/>
          <w:color w:val="000000"/>
          <w:lang w:val="es-AR" w:eastAsia="es-AR"/>
        </w:rPr>
        <w:t>, </w:t>
      </w:r>
      <w:hyperlink r:id="rId616" w:history="1">
        <w:r w:rsidR="00C70CAE" w:rsidRPr="00B83277">
          <w:rPr>
            <w:rFonts w:ascii="Arial" w:hAnsi="Arial" w:cs="Arial"/>
            <w:color w:val="660066"/>
            <w:lang w:val="es-AR" w:eastAsia="es-AR"/>
          </w:rPr>
          <w:t>Frank R</w:t>
        </w:r>
      </w:hyperlink>
      <w:r w:rsidR="00C70CAE" w:rsidRPr="00B83277">
        <w:rPr>
          <w:rFonts w:ascii="Arial" w:hAnsi="Arial" w:cs="Arial"/>
          <w:color w:val="000000"/>
          <w:lang w:val="es-AR" w:eastAsia="es-AR"/>
        </w:rPr>
        <w:t>, </w:t>
      </w:r>
      <w:hyperlink r:id="rId617" w:history="1">
        <w:r w:rsidR="00C70CAE" w:rsidRPr="00B83277">
          <w:rPr>
            <w:rFonts w:ascii="Arial" w:hAnsi="Arial" w:cs="Arial"/>
            <w:color w:val="660066"/>
            <w:lang w:val="es-AR" w:eastAsia="es-AR"/>
          </w:rPr>
          <w:t>Miller LA</w:t>
        </w:r>
      </w:hyperlink>
      <w:r w:rsidR="00C70CAE" w:rsidRPr="00B83277">
        <w:rPr>
          <w:rFonts w:ascii="Arial" w:hAnsi="Arial" w:cs="Arial"/>
          <w:color w:val="000000"/>
          <w:lang w:val="es-AR" w:eastAsia="es-AR"/>
        </w:rPr>
        <w:t>.</w:t>
      </w:r>
      <w:r w:rsidR="00C70CAE" w:rsidRPr="00C70CAE">
        <w:rPr>
          <w:rFonts w:ascii="Arial" w:hAnsi="Arial" w:cs="Arial"/>
          <w:b/>
          <w:bCs/>
          <w:color w:val="000000"/>
          <w:kern w:val="36"/>
          <w:lang w:val="es-AR" w:eastAsia="es-AR"/>
        </w:rPr>
        <w:t>Los residuos de cipermetrina en la leche de las vacas que desgasta impregnados marcas auriculares</w:t>
      </w:r>
      <w:r w:rsidR="00C70CAE" w:rsidRPr="00B83277">
        <w:rPr>
          <w:rFonts w:ascii="Arial" w:hAnsi="Arial" w:cs="Arial"/>
          <w:b/>
          <w:bCs/>
          <w:color w:val="000000"/>
          <w:kern w:val="36"/>
          <w:sz w:val="30"/>
          <w:szCs w:val="30"/>
          <w:lang w:val="es-AR" w:eastAsia="es-AR"/>
        </w:rPr>
        <w:t>.</w:t>
      </w:r>
      <w:r w:rsidR="00C70CAE" w:rsidRPr="00B83277">
        <w:t xml:space="preserve"> </w:t>
      </w:r>
      <w:hyperlink r:id="rId618" w:tooltip="Bulletin of environmental contamination and toxicology." w:history="1">
        <w:r w:rsidR="00C70CAE" w:rsidRPr="00B83277">
          <w:rPr>
            <w:rFonts w:ascii="Arial" w:hAnsi="Arial" w:cs="Arial"/>
            <w:color w:val="660066"/>
            <w:sz w:val="20"/>
            <w:lang w:eastAsia="es-AR"/>
          </w:rPr>
          <w:t>Bull Environ Contam Toxicol.</w:t>
        </w:r>
      </w:hyperlink>
      <w:r w:rsidR="00C70CAE" w:rsidRPr="00B83277">
        <w:rPr>
          <w:rFonts w:ascii="Arial" w:hAnsi="Arial" w:cs="Arial"/>
          <w:color w:val="000000"/>
          <w:sz w:val="20"/>
          <w:lang w:eastAsia="es-AR"/>
        </w:rPr>
        <w:t> </w:t>
      </w:r>
      <w:r w:rsidR="00C70CAE" w:rsidRPr="00B83277">
        <w:rPr>
          <w:rFonts w:ascii="Arial" w:hAnsi="Arial" w:cs="Arial"/>
          <w:color w:val="000000"/>
          <w:sz w:val="20"/>
          <w:szCs w:val="20"/>
          <w:lang w:eastAsia="es-AR"/>
        </w:rPr>
        <w:t>1985 Jul;35(1):61-4.</w:t>
      </w:r>
    </w:p>
    <w:p w:rsidR="00744857" w:rsidRPr="00F21593" w:rsidRDefault="00744857" w:rsidP="00744857">
      <w:pPr>
        <w:widowControl w:val="0"/>
        <w:autoSpaceDE w:val="0"/>
        <w:autoSpaceDN w:val="0"/>
        <w:adjustRightInd w:val="0"/>
        <w:spacing w:before="402"/>
        <w:ind w:right="-21"/>
        <w:jc w:val="both"/>
        <w:rPr>
          <w:bCs/>
          <w:lang w:val="en-US"/>
        </w:rPr>
      </w:pPr>
      <w:r w:rsidRPr="00F21593">
        <w:rPr>
          <w:bCs/>
          <w:lang w:val="es-AR"/>
        </w:rPr>
        <w:t xml:space="preserve">Brønstad, J.O. and Friestad, H.O. (1985).  </w:t>
      </w:r>
      <w:r w:rsidR="00D5756C" w:rsidRPr="00D5756C">
        <w:rPr>
          <w:b/>
          <w:bCs/>
        </w:rPr>
        <w:t>Comportamiento de glifosato en el medio ambiente acuático.</w:t>
      </w:r>
      <w:r w:rsidR="00D5756C" w:rsidRPr="00D5756C">
        <w:rPr>
          <w:bCs/>
        </w:rPr>
        <w:t xml:space="preserve"> </w:t>
      </w:r>
      <w:r w:rsidR="00D5756C" w:rsidRPr="00D5756C">
        <w:rPr>
          <w:bCs/>
          <w:lang w:val="es-AR"/>
        </w:rPr>
        <w:t>En: El herbicida glifosato</w:t>
      </w:r>
      <w:r w:rsidRPr="00D5756C">
        <w:rPr>
          <w:bCs/>
          <w:lang w:val="es-AR"/>
        </w:rPr>
        <w:t>.  Grossbard, E and Atkinson,</w:t>
      </w:r>
      <w:r w:rsidR="00D5756C" w:rsidRPr="00D5756C">
        <w:rPr>
          <w:bCs/>
          <w:lang w:val="es-AR"/>
        </w:rPr>
        <w:t xml:space="preserve"> </w:t>
      </w:r>
      <w:r w:rsidRPr="00D5756C">
        <w:rPr>
          <w:bCs/>
          <w:lang w:val="es-AR"/>
        </w:rPr>
        <w:t xml:space="preserve">D (eds.). </w:t>
      </w:r>
      <w:r w:rsidRPr="00F21593">
        <w:rPr>
          <w:bCs/>
          <w:lang w:val="en-US"/>
        </w:rPr>
        <w:t xml:space="preserve">Butterworths, London, U.K. p. 200.  </w:t>
      </w:r>
    </w:p>
    <w:p w:rsidR="00D5756C" w:rsidRPr="00F21593" w:rsidRDefault="00D5756C" w:rsidP="00D5756C">
      <w:pPr>
        <w:shd w:val="clear" w:color="auto" w:fill="FFFFFF"/>
        <w:jc w:val="both"/>
        <w:textAlignment w:val="baseline"/>
        <w:rPr>
          <w:rFonts w:ascii="inherit" w:hAnsi="inherit"/>
          <w:color w:val="666666"/>
          <w:sz w:val="20"/>
          <w:szCs w:val="20"/>
          <w:lang w:val="en-US" w:eastAsia="es-AR"/>
        </w:rPr>
      </w:pPr>
    </w:p>
    <w:p w:rsidR="00D5756C" w:rsidRPr="00380628" w:rsidRDefault="006359CD" w:rsidP="00D5756C">
      <w:pPr>
        <w:shd w:val="clear" w:color="auto" w:fill="FFFFFF"/>
        <w:jc w:val="both"/>
        <w:textAlignment w:val="baseline"/>
        <w:rPr>
          <w:rFonts w:ascii="inherit" w:hAnsi="inherit"/>
          <w:color w:val="333333"/>
          <w:lang w:val="en-US"/>
        </w:rPr>
      </w:pPr>
      <w:hyperlink r:id="rId619" w:history="1">
        <w:r w:rsidR="00D5756C" w:rsidRPr="00380628">
          <w:rPr>
            <w:rFonts w:ascii="inherit" w:hAnsi="inherit"/>
            <w:color w:val="0176C3"/>
            <w:sz w:val="20"/>
            <w:lang w:val="en-US" w:eastAsia="es-AR"/>
          </w:rPr>
          <w:t>Bush</w:t>
        </w:r>
      </w:hyperlink>
      <w:r w:rsidR="00D5756C" w:rsidRPr="00380628">
        <w:rPr>
          <w:lang w:val="en-US" w:eastAsia="es-AR"/>
        </w:rPr>
        <w:t xml:space="preserve"> </w:t>
      </w:r>
      <w:r w:rsidR="00D5756C" w:rsidRPr="00380628">
        <w:rPr>
          <w:rFonts w:ascii="inherit" w:hAnsi="inherit"/>
          <w:color w:val="666666"/>
          <w:sz w:val="20"/>
          <w:szCs w:val="20"/>
          <w:lang w:val="en-US" w:eastAsia="es-AR"/>
        </w:rPr>
        <w:t>B.</w:t>
      </w:r>
      <w:r w:rsidR="00D5756C" w:rsidRPr="00380628">
        <w:rPr>
          <w:rFonts w:ascii="inherit" w:hAnsi="inherit"/>
          <w:color w:val="666666"/>
          <w:sz w:val="20"/>
          <w:lang w:val="en-US" w:eastAsia="es-AR"/>
        </w:rPr>
        <w:t> </w:t>
      </w:r>
      <w:hyperlink r:id="rId620" w:history="1">
        <w:r w:rsidR="00D5756C" w:rsidRPr="00380628">
          <w:rPr>
            <w:rFonts w:ascii="inherit" w:hAnsi="inherit"/>
            <w:color w:val="0176C3"/>
            <w:sz w:val="20"/>
            <w:lang w:val="en-US" w:eastAsia="es-AR"/>
          </w:rPr>
          <w:t>Snow</w:t>
        </w:r>
      </w:hyperlink>
      <w:r w:rsidR="00D5756C" w:rsidRPr="00380628">
        <w:rPr>
          <w:lang w:val="en-US" w:eastAsia="es-AR"/>
        </w:rPr>
        <w:t xml:space="preserve"> </w:t>
      </w:r>
      <w:r w:rsidR="00D5756C" w:rsidRPr="00380628">
        <w:rPr>
          <w:rFonts w:ascii="inherit" w:hAnsi="inherit"/>
          <w:color w:val="666666"/>
          <w:sz w:val="20"/>
          <w:szCs w:val="20"/>
          <w:lang w:val="en-US" w:eastAsia="es-AR"/>
        </w:rPr>
        <w:t>J.</w:t>
      </w:r>
      <w:r w:rsidR="00D5756C" w:rsidRPr="00380628">
        <w:rPr>
          <w:rFonts w:ascii="inherit" w:hAnsi="inherit"/>
          <w:color w:val="666666"/>
          <w:sz w:val="20"/>
          <w:lang w:val="en-US" w:eastAsia="es-AR"/>
        </w:rPr>
        <w:t> </w:t>
      </w:r>
      <w:hyperlink r:id="rId621" w:history="1">
        <w:r w:rsidR="00D5756C" w:rsidRPr="00380628">
          <w:rPr>
            <w:rFonts w:ascii="inherit" w:hAnsi="inherit"/>
            <w:color w:val="0176C3"/>
            <w:sz w:val="20"/>
            <w:lang w:val="en-US" w:eastAsia="es-AR"/>
          </w:rPr>
          <w:t>Connor</w:t>
        </w:r>
      </w:hyperlink>
      <w:r w:rsidR="00D5756C" w:rsidRPr="00380628">
        <w:rPr>
          <w:rFonts w:ascii="inherit" w:hAnsi="inherit"/>
          <w:color w:val="666666"/>
          <w:sz w:val="20"/>
          <w:lang w:val="en-US" w:eastAsia="es-AR"/>
        </w:rPr>
        <w:t xml:space="preserve"> S. </w:t>
      </w:r>
      <w:hyperlink r:id="rId622" w:history="1">
        <w:r w:rsidR="00D5756C" w:rsidRPr="00380628">
          <w:rPr>
            <w:rFonts w:ascii="inherit" w:hAnsi="inherit"/>
            <w:color w:val="0176C3"/>
            <w:sz w:val="20"/>
            <w:lang w:val="en-US" w:eastAsia="es-AR"/>
          </w:rPr>
          <w:t xml:space="preserve"> </w:t>
        </w:r>
        <w:r w:rsidR="00D5756C" w:rsidRPr="00380628">
          <w:rPr>
            <w:rFonts w:ascii="inherit" w:hAnsi="inherit"/>
            <w:color w:val="0176C3"/>
            <w:sz w:val="20"/>
            <w:lang w:eastAsia="es-AR"/>
          </w:rPr>
          <w:t>Koblintz</w:t>
        </w:r>
      </w:hyperlink>
      <w:r w:rsidR="00D5756C" w:rsidRPr="00380628">
        <w:rPr>
          <w:lang w:eastAsia="es-AR"/>
        </w:rPr>
        <w:t xml:space="preserve"> </w:t>
      </w:r>
      <w:r w:rsidR="00D5756C" w:rsidRPr="00380628">
        <w:rPr>
          <w:rFonts w:ascii="inherit" w:hAnsi="inherit"/>
          <w:color w:val="666666"/>
          <w:sz w:val="20"/>
          <w:szCs w:val="20"/>
          <w:lang w:eastAsia="es-AR"/>
        </w:rPr>
        <w:t>R.</w:t>
      </w:r>
      <w:r w:rsidR="00D5756C" w:rsidRPr="00380628">
        <w:rPr>
          <w:b/>
          <w:lang w:val="es-AR"/>
        </w:rPr>
        <w:t>Congéneres de bifenilos policlorados (PCB), p, p 'DDE y hexaclorobenceno en la leche materna en tres áreas del norte del estado de Nueva York</w:t>
      </w:r>
      <w:r w:rsidR="00D5756C" w:rsidRPr="00380628">
        <w:rPr>
          <w:b/>
        </w:rPr>
        <w:t>.</w:t>
      </w:r>
      <w:r w:rsidR="00D5756C">
        <w:t xml:space="preserve"> </w:t>
      </w:r>
      <w:hyperlink r:id="rId623" w:history="1">
        <w:r w:rsidR="00D5756C" w:rsidRPr="00380628">
          <w:rPr>
            <w:rStyle w:val="Hipervnculo"/>
            <w:rFonts w:ascii="inherit" w:hAnsi="inherit"/>
            <w:color w:val="0176C3"/>
            <w:u w:val="none"/>
            <w:bdr w:val="none" w:sz="0" w:space="0" w:color="auto" w:frame="1"/>
            <w:lang w:val="en-US"/>
          </w:rPr>
          <w:t>Archives of Environmental Contamination and Toxicology</w:t>
        </w:r>
      </w:hyperlink>
      <w:r w:rsidR="00D5756C" w:rsidRPr="00380628">
        <w:rPr>
          <w:rFonts w:ascii="inherit" w:hAnsi="inherit"/>
          <w:color w:val="333333"/>
          <w:lang w:val="en-US"/>
        </w:rPr>
        <w:t>.</w:t>
      </w:r>
      <w:r w:rsidR="00D5756C" w:rsidRPr="00380628">
        <w:rPr>
          <w:rFonts w:ascii="inherit" w:hAnsi="inherit"/>
          <w:color w:val="333333"/>
          <w:bdr w:val="none" w:sz="0" w:space="0" w:color="auto" w:frame="1"/>
          <w:lang w:val="en-US"/>
        </w:rPr>
        <w:t>July 1985</w:t>
      </w:r>
      <w:r w:rsidR="00D5756C" w:rsidRPr="00380628">
        <w:rPr>
          <w:rFonts w:ascii="Helvetica Neue" w:hAnsi="Helvetica Neue"/>
          <w:color w:val="333333"/>
          <w:lang w:val="en-US"/>
        </w:rPr>
        <w:t>,</w:t>
      </w:r>
      <w:r w:rsidR="00D5756C" w:rsidRPr="00380628">
        <w:rPr>
          <w:rStyle w:val="apple-converted-space"/>
          <w:rFonts w:ascii="Helvetica Neue" w:hAnsi="Helvetica Neue"/>
          <w:color w:val="333333"/>
          <w:lang w:val="en-US"/>
        </w:rPr>
        <w:t> </w:t>
      </w:r>
      <w:r w:rsidR="00D5756C" w:rsidRPr="00380628">
        <w:rPr>
          <w:rFonts w:ascii="inherit" w:hAnsi="inherit"/>
          <w:color w:val="333333"/>
          <w:bdr w:val="none" w:sz="0" w:space="0" w:color="auto" w:frame="1"/>
          <w:lang w:val="en-US"/>
        </w:rPr>
        <w:t>Volume 14</w:t>
      </w:r>
      <w:r w:rsidR="00D5756C" w:rsidRPr="00380628">
        <w:rPr>
          <w:rFonts w:ascii="Helvetica Neue" w:hAnsi="Helvetica Neue"/>
          <w:color w:val="333333"/>
          <w:lang w:val="en-US"/>
        </w:rPr>
        <w:t>,</w:t>
      </w:r>
      <w:r w:rsidR="00D5756C" w:rsidRPr="00380628">
        <w:rPr>
          <w:rStyle w:val="apple-converted-space"/>
          <w:rFonts w:ascii="Helvetica Neue" w:hAnsi="Helvetica Neue"/>
          <w:color w:val="333333"/>
          <w:lang w:val="en-US"/>
        </w:rPr>
        <w:t> </w:t>
      </w:r>
      <w:hyperlink r:id="rId624" w:history="1">
        <w:r w:rsidR="00D5756C" w:rsidRPr="00380628">
          <w:rPr>
            <w:rStyle w:val="Hipervnculo"/>
            <w:rFonts w:ascii="inherit" w:hAnsi="inherit"/>
            <w:color w:val="0176C3"/>
            <w:u w:val="none"/>
            <w:bdr w:val="none" w:sz="0" w:space="0" w:color="auto" w:frame="1"/>
            <w:lang w:val="en-US"/>
          </w:rPr>
          <w:t>Issue 4</w:t>
        </w:r>
      </w:hyperlink>
      <w:r w:rsidR="00D5756C" w:rsidRPr="00380628">
        <w:rPr>
          <w:rFonts w:ascii="Helvetica Neue" w:hAnsi="Helvetica Neue"/>
          <w:color w:val="333333"/>
          <w:lang w:val="en-US"/>
        </w:rPr>
        <w:t>,</w:t>
      </w:r>
      <w:r w:rsidR="00D5756C" w:rsidRPr="00380628">
        <w:rPr>
          <w:rStyle w:val="apple-converted-space"/>
          <w:rFonts w:ascii="Helvetica Neue" w:hAnsi="Helvetica Neue"/>
          <w:color w:val="333333"/>
          <w:lang w:val="en-US"/>
        </w:rPr>
        <w:t> </w:t>
      </w:r>
      <w:r w:rsidR="00D5756C" w:rsidRPr="00380628">
        <w:rPr>
          <w:rFonts w:ascii="inherit" w:hAnsi="inherit"/>
          <w:color w:val="333333"/>
          <w:bdr w:val="none" w:sz="0" w:space="0" w:color="auto" w:frame="1"/>
          <w:lang w:val="en-US"/>
        </w:rPr>
        <w:t>pp 443-450.</w:t>
      </w:r>
    </w:p>
    <w:p w:rsidR="00A30435" w:rsidRPr="00F21593" w:rsidRDefault="00A30435" w:rsidP="00A30435">
      <w:pPr>
        <w:shd w:val="clear" w:color="auto" w:fill="FFFFFF"/>
        <w:jc w:val="both"/>
        <w:textAlignment w:val="baseline"/>
        <w:rPr>
          <w:rFonts w:ascii="inherit" w:hAnsi="inherit"/>
          <w:color w:val="333333"/>
          <w:lang w:val="en-US" w:eastAsia="es-AR"/>
        </w:rPr>
      </w:pPr>
    </w:p>
    <w:p w:rsidR="00A30435" w:rsidRPr="00C0569B" w:rsidRDefault="006359CD" w:rsidP="00A30435">
      <w:pPr>
        <w:shd w:val="clear" w:color="auto" w:fill="FFFFFF"/>
        <w:jc w:val="both"/>
        <w:textAlignment w:val="baseline"/>
        <w:rPr>
          <w:rFonts w:ascii="Helvetica Neue" w:hAnsi="Helvetica Neue"/>
          <w:color w:val="333333"/>
          <w:lang w:val="es-AR" w:eastAsia="es-AR"/>
        </w:rPr>
      </w:pPr>
      <w:hyperlink r:id="rId625" w:history="1">
        <w:r w:rsidR="00A30435" w:rsidRPr="00A30435">
          <w:rPr>
            <w:rFonts w:ascii="inherit" w:hAnsi="inherit"/>
            <w:color w:val="333333"/>
            <w:lang w:val="es-AR" w:eastAsia="es-AR"/>
          </w:rPr>
          <w:t>Clark Jr.</w:t>
        </w:r>
      </w:hyperlink>
      <w:r w:rsidR="00A30435" w:rsidRPr="00A30435">
        <w:rPr>
          <w:lang w:val="es-AR" w:eastAsia="es-AR"/>
        </w:rPr>
        <w:t xml:space="preserve"> </w:t>
      </w:r>
      <w:r w:rsidR="00A30435" w:rsidRPr="00C0569B">
        <w:rPr>
          <w:rFonts w:ascii="inherit" w:hAnsi="inherit"/>
          <w:color w:val="333333"/>
          <w:lang w:val="es-AR" w:eastAsia="es-AR"/>
        </w:rPr>
        <w:t>Donald R., </w:t>
      </w:r>
      <w:hyperlink r:id="rId626" w:history="1">
        <w:r w:rsidR="00A30435" w:rsidRPr="00C0569B">
          <w:rPr>
            <w:rFonts w:ascii="inherit" w:hAnsi="inherit"/>
            <w:color w:val="333333"/>
            <w:lang w:val="es-AR" w:eastAsia="es-AR"/>
          </w:rPr>
          <w:t xml:space="preserve"> Krynitsky</w:t>
        </w:r>
      </w:hyperlink>
      <w:r w:rsidR="00A30435" w:rsidRPr="00C0569B">
        <w:rPr>
          <w:lang w:val="es-AR" w:eastAsia="es-AR"/>
        </w:rPr>
        <w:t xml:space="preserve"> </w:t>
      </w:r>
      <w:r w:rsidR="00A30435">
        <w:rPr>
          <w:rFonts w:ascii="inherit" w:hAnsi="inherit"/>
          <w:color w:val="333333"/>
          <w:lang w:eastAsia="es-AR"/>
        </w:rPr>
        <w:t>Alexander J</w:t>
      </w:r>
      <w:r w:rsidR="00A30435" w:rsidRPr="00C0569B">
        <w:rPr>
          <w:rFonts w:ascii="inherit" w:hAnsi="inherit"/>
          <w:color w:val="333333"/>
          <w:lang w:val="es-AR" w:eastAsia="es-AR"/>
        </w:rPr>
        <w:t xml:space="preserve">. </w:t>
      </w:r>
      <w:r w:rsidR="00A30435" w:rsidRPr="00C0569B">
        <w:rPr>
          <w:rFonts w:ascii="Georgia" w:hAnsi="Georgia"/>
          <w:b/>
          <w:color w:val="333333"/>
          <w:spacing w:val="5"/>
          <w:kern w:val="36"/>
          <w:lang w:val="es-AR" w:eastAsia="es-AR"/>
        </w:rPr>
        <w:t>Los residuos de DDE y la incubación artificial de huevos de tortugas marinas caguama</w:t>
      </w:r>
      <w:r w:rsidR="00A30435" w:rsidRPr="00C0569B">
        <w:rPr>
          <w:rFonts w:ascii="Georgia" w:hAnsi="Georgia"/>
          <w:b/>
          <w:color w:val="333333"/>
          <w:spacing w:val="5"/>
          <w:kern w:val="36"/>
          <w:lang w:eastAsia="es-AR"/>
        </w:rPr>
        <w:t>.</w:t>
      </w:r>
      <w:r w:rsidR="00A30435">
        <w:rPr>
          <w:rFonts w:ascii="Georgia" w:hAnsi="Georgia"/>
          <w:color w:val="333333"/>
          <w:spacing w:val="5"/>
          <w:kern w:val="36"/>
          <w:lang w:eastAsia="es-AR"/>
        </w:rPr>
        <w:t xml:space="preserve"> </w:t>
      </w:r>
      <w:hyperlink r:id="rId627" w:history="1">
        <w:r w:rsidR="00A30435" w:rsidRPr="00C0569B">
          <w:rPr>
            <w:rFonts w:ascii="inherit" w:hAnsi="inherit"/>
            <w:color w:val="0176C3"/>
            <w:lang w:val="es-AR" w:eastAsia="es-AR"/>
          </w:rPr>
          <w:t>Bulletin of Environmental Contamination and Toxicology</w:t>
        </w:r>
      </w:hyperlink>
      <w:r w:rsidR="00A30435" w:rsidRPr="00C0569B">
        <w:rPr>
          <w:rFonts w:ascii="Helvetica Neue" w:hAnsi="Helvetica Neue"/>
          <w:color w:val="333333"/>
          <w:lang w:val="es-AR" w:eastAsia="es-AR"/>
        </w:rPr>
        <w:t>.</w:t>
      </w:r>
      <w:r w:rsidR="00A30435" w:rsidRPr="00C0569B">
        <w:rPr>
          <w:rFonts w:ascii="inherit" w:hAnsi="inherit"/>
          <w:color w:val="333333"/>
          <w:bdr w:val="none" w:sz="0" w:space="0" w:color="auto" w:frame="1"/>
          <w:lang w:val="es-AR" w:eastAsia="es-AR"/>
        </w:rPr>
        <w:t>1985</w:t>
      </w:r>
      <w:r w:rsidR="00A30435" w:rsidRPr="00C0569B">
        <w:rPr>
          <w:rFonts w:ascii="Helvetica Neue" w:hAnsi="Helvetica Neue"/>
          <w:color w:val="333333"/>
          <w:lang w:val="es-AR" w:eastAsia="es-AR"/>
        </w:rPr>
        <w:t>, </w:t>
      </w:r>
      <w:r w:rsidR="00A30435" w:rsidRPr="00C0569B">
        <w:rPr>
          <w:rFonts w:ascii="inherit" w:hAnsi="inherit"/>
          <w:color w:val="333333"/>
          <w:bdr w:val="none" w:sz="0" w:space="0" w:color="auto" w:frame="1"/>
          <w:lang w:val="es-AR" w:eastAsia="es-AR"/>
        </w:rPr>
        <w:t>Volume 34</w:t>
      </w:r>
      <w:r w:rsidR="00A30435" w:rsidRPr="00C0569B">
        <w:rPr>
          <w:rFonts w:ascii="Helvetica Neue" w:hAnsi="Helvetica Neue"/>
          <w:color w:val="333333"/>
          <w:lang w:val="es-AR" w:eastAsia="es-AR"/>
        </w:rPr>
        <w:t>, </w:t>
      </w:r>
      <w:hyperlink r:id="rId628" w:history="1">
        <w:r w:rsidR="00A30435" w:rsidRPr="00C0569B">
          <w:rPr>
            <w:rFonts w:ascii="inherit" w:hAnsi="inherit"/>
            <w:color w:val="0176C3"/>
            <w:lang w:val="es-AR" w:eastAsia="es-AR"/>
          </w:rPr>
          <w:t>Issue 1</w:t>
        </w:r>
      </w:hyperlink>
      <w:r w:rsidR="00A30435" w:rsidRPr="00C0569B">
        <w:rPr>
          <w:rFonts w:ascii="Helvetica Neue" w:hAnsi="Helvetica Neue"/>
          <w:color w:val="333333"/>
          <w:lang w:val="es-AR" w:eastAsia="es-AR"/>
        </w:rPr>
        <w:t>, </w:t>
      </w:r>
      <w:r w:rsidR="00A30435" w:rsidRPr="00C0569B">
        <w:rPr>
          <w:rFonts w:ascii="inherit" w:hAnsi="inherit"/>
          <w:color w:val="333333"/>
          <w:bdr w:val="none" w:sz="0" w:space="0" w:color="auto" w:frame="1"/>
          <w:lang w:val="es-AR" w:eastAsia="es-AR"/>
        </w:rPr>
        <w:t>pp 121-125</w:t>
      </w:r>
      <w:r w:rsidR="00A30435" w:rsidRPr="00C0569B">
        <w:rPr>
          <w:rFonts w:ascii="inherit" w:hAnsi="inherit"/>
          <w:color w:val="333333"/>
          <w:bdr w:val="none" w:sz="0" w:space="0" w:color="auto" w:frame="1"/>
          <w:lang w:eastAsia="es-AR"/>
        </w:rPr>
        <w:t>.</w:t>
      </w:r>
    </w:p>
    <w:p w:rsidR="00226EA7" w:rsidRDefault="00226EA7" w:rsidP="00226EA7">
      <w:pPr>
        <w:shd w:val="clear" w:color="auto" w:fill="FFFFFF"/>
        <w:jc w:val="both"/>
        <w:textAlignment w:val="baseline"/>
        <w:rPr>
          <w:rFonts w:ascii="inherit" w:hAnsi="inherit"/>
          <w:color w:val="333333"/>
          <w:sz w:val="20"/>
          <w:szCs w:val="20"/>
          <w:lang w:eastAsia="es-AR"/>
        </w:rPr>
      </w:pPr>
    </w:p>
    <w:p w:rsidR="00226EA7" w:rsidRPr="00F21593" w:rsidRDefault="006359CD" w:rsidP="00226EA7">
      <w:pPr>
        <w:shd w:val="clear" w:color="auto" w:fill="FFFFFF"/>
        <w:jc w:val="both"/>
        <w:textAlignment w:val="baseline"/>
        <w:rPr>
          <w:rFonts w:ascii="inherit" w:hAnsi="inherit"/>
          <w:color w:val="333333"/>
          <w:lang w:val="en-US" w:eastAsia="es-AR"/>
        </w:rPr>
      </w:pPr>
      <w:hyperlink r:id="rId629" w:history="1">
        <w:r w:rsidR="00226EA7" w:rsidRPr="00874D27">
          <w:rPr>
            <w:rFonts w:ascii="inherit" w:hAnsi="inherit"/>
            <w:color w:val="333333"/>
            <w:sz w:val="20"/>
            <w:lang w:eastAsia="es-AR"/>
          </w:rPr>
          <w:t>El-Dib</w:t>
        </w:r>
      </w:hyperlink>
      <w:r w:rsidR="00226EA7" w:rsidRPr="00874D27">
        <w:rPr>
          <w:lang w:eastAsia="es-AR"/>
        </w:rPr>
        <w:t xml:space="preserve"> </w:t>
      </w:r>
      <w:r w:rsidR="00226EA7" w:rsidRPr="00874D27">
        <w:rPr>
          <w:rFonts w:ascii="inherit" w:hAnsi="inherit"/>
          <w:color w:val="333333"/>
          <w:sz w:val="20"/>
          <w:szCs w:val="20"/>
          <w:lang w:eastAsia="es-AR"/>
        </w:rPr>
        <w:t>Mohamed A.,</w:t>
      </w:r>
      <w:r w:rsidR="00226EA7" w:rsidRPr="00874D27">
        <w:rPr>
          <w:rFonts w:ascii="inherit" w:hAnsi="inherit"/>
          <w:color w:val="333333"/>
          <w:sz w:val="20"/>
          <w:lang w:eastAsia="es-AR"/>
        </w:rPr>
        <w:t> </w:t>
      </w:r>
      <w:hyperlink r:id="rId630" w:history="1">
        <w:r w:rsidR="00226EA7" w:rsidRPr="00874D27">
          <w:rPr>
            <w:rFonts w:ascii="inherit" w:hAnsi="inherit"/>
            <w:color w:val="333333"/>
            <w:sz w:val="20"/>
            <w:lang w:eastAsia="es-AR"/>
          </w:rPr>
          <w:t>Badawy</w:t>
        </w:r>
      </w:hyperlink>
      <w:r w:rsidR="00226EA7" w:rsidRPr="00874D27">
        <w:t xml:space="preserve"> Mohamed I. </w:t>
      </w:r>
      <w:r w:rsidR="00226EA7" w:rsidRPr="00874D27">
        <w:rPr>
          <w:rFonts w:ascii="inherit" w:hAnsi="inherit"/>
          <w:b/>
          <w:color w:val="333333"/>
          <w:lang w:eastAsia="es-AR"/>
        </w:rPr>
        <w:t>Insecticidas organoclorados y PCB en el agua del río Nilo, Egipto</w:t>
      </w:r>
      <w:r w:rsidR="00226EA7">
        <w:rPr>
          <w:rFonts w:ascii="inherit" w:hAnsi="inherit"/>
          <w:b/>
          <w:color w:val="333333"/>
          <w:lang w:eastAsia="es-AR"/>
        </w:rPr>
        <w:t>.</w:t>
      </w:r>
      <w:r w:rsidR="00226EA7" w:rsidRPr="00874D27">
        <w:rPr>
          <w:rFonts w:ascii="inherit" w:hAnsi="inherit"/>
          <w:color w:val="333333"/>
          <w:lang w:eastAsia="es-AR"/>
        </w:rPr>
        <w:t xml:space="preserve"> </w:t>
      </w:r>
      <w:hyperlink r:id="rId631" w:history="1">
        <w:r w:rsidR="00226EA7" w:rsidRPr="00F21593">
          <w:rPr>
            <w:rFonts w:ascii="inherit" w:hAnsi="inherit"/>
            <w:color w:val="0176C3"/>
            <w:lang w:val="en-US" w:eastAsia="es-AR"/>
          </w:rPr>
          <w:t>Bulletin of Environmental Contamination and Toxicology</w:t>
        </w:r>
      </w:hyperlink>
      <w:r w:rsidR="00226EA7" w:rsidRPr="00F21593">
        <w:rPr>
          <w:rFonts w:ascii="inherit" w:hAnsi="inherit"/>
          <w:color w:val="333333"/>
          <w:lang w:val="en-US" w:eastAsia="es-AR"/>
        </w:rPr>
        <w:t>.</w:t>
      </w:r>
      <w:r w:rsidR="00226EA7" w:rsidRPr="00F21593">
        <w:rPr>
          <w:rFonts w:ascii="inherit" w:hAnsi="inherit"/>
          <w:color w:val="333333"/>
          <w:bdr w:val="none" w:sz="0" w:space="0" w:color="auto" w:frame="1"/>
          <w:lang w:val="en-US" w:eastAsia="es-AR"/>
        </w:rPr>
        <w:t>1985</w:t>
      </w:r>
      <w:r w:rsidR="00226EA7" w:rsidRPr="00F21593">
        <w:rPr>
          <w:rFonts w:ascii="Helvetica Neue" w:hAnsi="Helvetica Neue"/>
          <w:color w:val="333333"/>
          <w:lang w:val="en-US" w:eastAsia="es-AR"/>
        </w:rPr>
        <w:t>, </w:t>
      </w:r>
      <w:r w:rsidR="00226EA7" w:rsidRPr="00F21593">
        <w:rPr>
          <w:rFonts w:ascii="inherit" w:hAnsi="inherit"/>
          <w:color w:val="333333"/>
          <w:bdr w:val="none" w:sz="0" w:space="0" w:color="auto" w:frame="1"/>
          <w:lang w:val="en-US" w:eastAsia="es-AR"/>
        </w:rPr>
        <w:t>Volume 34</w:t>
      </w:r>
      <w:r w:rsidR="00226EA7" w:rsidRPr="00F21593">
        <w:rPr>
          <w:rFonts w:ascii="Helvetica Neue" w:hAnsi="Helvetica Neue"/>
          <w:color w:val="333333"/>
          <w:lang w:val="en-US" w:eastAsia="es-AR"/>
        </w:rPr>
        <w:t>, </w:t>
      </w:r>
      <w:hyperlink r:id="rId632" w:history="1">
        <w:r w:rsidR="00226EA7" w:rsidRPr="00F21593">
          <w:rPr>
            <w:rFonts w:ascii="inherit" w:hAnsi="inherit"/>
            <w:color w:val="0176C3"/>
            <w:lang w:val="en-US" w:eastAsia="es-AR"/>
          </w:rPr>
          <w:t>Issue 1</w:t>
        </w:r>
      </w:hyperlink>
      <w:r w:rsidR="00226EA7" w:rsidRPr="00F21593">
        <w:rPr>
          <w:rFonts w:ascii="Helvetica Neue" w:hAnsi="Helvetica Neue"/>
          <w:color w:val="333333"/>
          <w:lang w:val="en-US" w:eastAsia="es-AR"/>
        </w:rPr>
        <w:t>, </w:t>
      </w:r>
      <w:r w:rsidR="00226EA7" w:rsidRPr="00F21593">
        <w:rPr>
          <w:rFonts w:ascii="inherit" w:hAnsi="inherit"/>
          <w:color w:val="333333"/>
          <w:bdr w:val="none" w:sz="0" w:space="0" w:color="auto" w:frame="1"/>
          <w:lang w:val="en-US" w:eastAsia="es-AR"/>
        </w:rPr>
        <w:t>pp 126-133.</w:t>
      </w:r>
    </w:p>
    <w:p w:rsidR="00226EA7" w:rsidRPr="00F21593" w:rsidRDefault="00226EA7" w:rsidP="00226EA7">
      <w:pPr>
        <w:shd w:val="clear" w:color="auto" w:fill="FFFFFF"/>
        <w:jc w:val="both"/>
        <w:textAlignment w:val="baseline"/>
        <w:rPr>
          <w:rFonts w:ascii="inherit" w:hAnsi="inherit"/>
          <w:color w:val="333333"/>
          <w:sz w:val="20"/>
          <w:szCs w:val="20"/>
          <w:lang w:val="en-US" w:eastAsia="es-AR"/>
        </w:rPr>
      </w:pPr>
    </w:p>
    <w:p w:rsidR="00226EA7" w:rsidRPr="00EE7A70" w:rsidRDefault="006359CD" w:rsidP="00226EA7">
      <w:pPr>
        <w:shd w:val="clear" w:color="auto" w:fill="FFFFFF"/>
        <w:jc w:val="both"/>
        <w:textAlignment w:val="baseline"/>
        <w:rPr>
          <w:rFonts w:ascii="inherit" w:hAnsi="inherit"/>
          <w:color w:val="333333"/>
          <w:lang w:eastAsia="es-AR"/>
        </w:rPr>
      </w:pPr>
      <w:hyperlink r:id="rId633" w:history="1">
        <w:r w:rsidR="00226EA7" w:rsidRPr="00453118">
          <w:rPr>
            <w:rFonts w:ascii="inherit" w:hAnsi="inherit"/>
            <w:color w:val="333333"/>
            <w:sz w:val="20"/>
            <w:lang w:val="en-US" w:eastAsia="es-AR"/>
          </w:rPr>
          <w:t>El-Dib</w:t>
        </w:r>
      </w:hyperlink>
      <w:r w:rsidR="00226EA7" w:rsidRPr="00453118">
        <w:rPr>
          <w:lang w:val="en-US" w:eastAsia="es-AR"/>
        </w:rPr>
        <w:t xml:space="preserve"> </w:t>
      </w:r>
      <w:r w:rsidR="00226EA7" w:rsidRPr="00453118">
        <w:rPr>
          <w:rFonts w:ascii="inherit" w:hAnsi="inherit"/>
          <w:color w:val="333333"/>
          <w:sz w:val="20"/>
          <w:szCs w:val="20"/>
          <w:lang w:val="en-US" w:eastAsia="es-AR"/>
        </w:rPr>
        <w:t>Mohamed A.,</w:t>
      </w:r>
      <w:r w:rsidR="00226EA7" w:rsidRPr="00453118">
        <w:rPr>
          <w:rFonts w:ascii="inherit" w:hAnsi="inherit"/>
          <w:color w:val="333333"/>
          <w:sz w:val="20"/>
          <w:lang w:val="en-US" w:eastAsia="es-AR"/>
        </w:rPr>
        <w:t> </w:t>
      </w:r>
      <w:hyperlink r:id="rId634" w:history="1">
        <w:r w:rsidR="00226EA7" w:rsidRPr="00453118">
          <w:rPr>
            <w:rFonts w:ascii="inherit" w:hAnsi="inherit"/>
            <w:color w:val="333333"/>
            <w:sz w:val="20"/>
            <w:lang w:val="en-US" w:eastAsia="es-AR"/>
          </w:rPr>
          <w:t>Badawy</w:t>
        </w:r>
      </w:hyperlink>
      <w:r w:rsidR="00226EA7" w:rsidRPr="00453118">
        <w:rPr>
          <w:lang w:val="en-US" w:eastAsia="es-AR"/>
        </w:rPr>
        <w:t xml:space="preserve"> </w:t>
      </w:r>
      <w:r w:rsidR="00226EA7" w:rsidRPr="00453118">
        <w:rPr>
          <w:rFonts w:ascii="inherit" w:hAnsi="inherit"/>
          <w:color w:val="333333"/>
          <w:sz w:val="20"/>
          <w:szCs w:val="20"/>
          <w:lang w:val="en-US" w:eastAsia="es-AR"/>
        </w:rPr>
        <w:t xml:space="preserve">Mohamed I. </w:t>
      </w:r>
      <w:r w:rsidR="00226EA7" w:rsidRPr="00453118">
        <w:rPr>
          <w:lang w:val="en-US"/>
        </w:rPr>
        <w:t xml:space="preserve"> </w:t>
      </w:r>
      <w:r w:rsidR="00226EA7" w:rsidRPr="00EE7A70">
        <w:rPr>
          <w:rFonts w:ascii="inherit" w:hAnsi="inherit"/>
          <w:b/>
          <w:color w:val="333333"/>
          <w:lang w:eastAsia="es-AR"/>
        </w:rPr>
        <w:t>Insecticidas organoclorados y PCB en el agua, los sedimentos y los peces del mar Mediterráneo</w:t>
      </w:r>
      <w:r w:rsidR="00226EA7">
        <w:rPr>
          <w:rFonts w:ascii="inherit" w:hAnsi="inherit"/>
          <w:b/>
          <w:color w:val="333333"/>
          <w:lang w:eastAsia="es-AR"/>
        </w:rPr>
        <w:t xml:space="preserve">. </w:t>
      </w:r>
      <w:hyperlink r:id="rId635" w:history="1">
        <w:r w:rsidR="00226EA7" w:rsidRPr="00EE7A70">
          <w:rPr>
            <w:rFonts w:ascii="inherit" w:hAnsi="inherit"/>
            <w:color w:val="0176C3"/>
            <w:lang w:val="es-AR" w:eastAsia="es-AR"/>
          </w:rPr>
          <w:t>Bulletin of Environmental Contamination and Toxicology</w:t>
        </w:r>
      </w:hyperlink>
      <w:r w:rsidR="00226EA7">
        <w:rPr>
          <w:rFonts w:ascii="inherit" w:hAnsi="inherit"/>
          <w:color w:val="333333"/>
          <w:lang w:eastAsia="es-AR"/>
        </w:rPr>
        <w:t>.</w:t>
      </w:r>
      <w:r w:rsidR="00226EA7" w:rsidRPr="00EE7A70">
        <w:rPr>
          <w:rFonts w:ascii="inherit" w:hAnsi="inherit"/>
          <w:color w:val="333333"/>
          <w:bdr w:val="none" w:sz="0" w:space="0" w:color="auto" w:frame="1"/>
          <w:lang w:val="es-AR" w:eastAsia="es-AR"/>
        </w:rPr>
        <w:t>1985</w:t>
      </w:r>
      <w:r w:rsidR="00226EA7" w:rsidRPr="00EE7A70">
        <w:rPr>
          <w:rFonts w:ascii="Helvetica Neue" w:hAnsi="Helvetica Neue"/>
          <w:color w:val="333333"/>
          <w:lang w:val="es-AR" w:eastAsia="es-AR"/>
        </w:rPr>
        <w:t>, </w:t>
      </w:r>
      <w:r w:rsidR="00226EA7" w:rsidRPr="00EE7A70">
        <w:rPr>
          <w:rFonts w:ascii="inherit" w:hAnsi="inherit"/>
          <w:color w:val="333333"/>
          <w:bdr w:val="none" w:sz="0" w:space="0" w:color="auto" w:frame="1"/>
          <w:lang w:val="es-AR" w:eastAsia="es-AR"/>
        </w:rPr>
        <w:t>Volume 34</w:t>
      </w:r>
      <w:r w:rsidR="00226EA7" w:rsidRPr="00EE7A70">
        <w:rPr>
          <w:rFonts w:ascii="Helvetica Neue" w:hAnsi="Helvetica Neue"/>
          <w:color w:val="333333"/>
          <w:lang w:val="es-AR" w:eastAsia="es-AR"/>
        </w:rPr>
        <w:t>, </w:t>
      </w:r>
      <w:hyperlink r:id="rId636" w:history="1">
        <w:r w:rsidR="00226EA7" w:rsidRPr="00EE7A70">
          <w:rPr>
            <w:rFonts w:ascii="inherit" w:hAnsi="inherit"/>
            <w:color w:val="0176C3"/>
            <w:lang w:val="es-AR" w:eastAsia="es-AR"/>
          </w:rPr>
          <w:t>Issue 1</w:t>
        </w:r>
      </w:hyperlink>
      <w:r w:rsidR="00226EA7" w:rsidRPr="00EE7A70">
        <w:rPr>
          <w:rFonts w:ascii="Helvetica Neue" w:hAnsi="Helvetica Neue"/>
          <w:color w:val="333333"/>
          <w:lang w:val="es-AR" w:eastAsia="es-AR"/>
        </w:rPr>
        <w:t>, </w:t>
      </w:r>
      <w:r w:rsidR="00226EA7" w:rsidRPr="00EE7A70">
        <w:rPr>
          <w:rFonts w:ascii="inherit" w:hAnsi="inherit"/>
          <w:color w:val="333333"/>
          <w:bdr w:val="none" w:sz="0" w:space="0" w:color="auto" w:frame="1"/>
          <w:lang w:val="es-AR" w:eastAsia="es-AR"/>
        </w:rPr>
        <w:t>pp 216-227</w:t>
      </w:r>
      <w:r w:rsidR="00226EA7">
        <w:rPr>
          <w:rFonts w:ascii="inherit" w:hAnsi="inherit"/>
          <w:color w:val="333333"/>
          <w:bdr w:val="none" w:sz="0" w:space="0" w:color="auto" w:frame="1"/>
          <w:lang w:val="es-AR" w:eastAsia="es-AR"/>
        </w:rPr>
        <w:t>.</w:t>
      </w:r>
    </w:p>
    <w:p w:rsidR="009D63C0" w:rsidRPr="00226EA7" w:rsidRDefault="009D63C0" w:rsidP="009D63C0">
      <w:pPr>
        <w:shd w:val="clear" w:color="auto" w:fill="FFFFFF"/>
        <w:spacing w:before="90" w:after="90" w:line="270" w:lineRule="atLeast"/>
        <w:jc w:val="both"/>
        <w:outlineLvl w:val="0"/>
        <w:rPr>
          <w:lang w:val="es-AR"/>
        </w:rPr>
      </w:pPr>
    </w:p>
    <w:p w:rsidR="009D63C0" w:rsidRPr="009D63C0" w:rsidRDefault="006359CD" w:rsidP="009D63C0">
      <w:pPr>
        <w:shd w:val="clear" w:color="auto" w:fill="FFFFFF"/>
        <w:spacing w:before="90" w:after="90" w:line="270" w:lineRule="atLeast"/>
        <w:jc w:val="both"/>
        <w:outlineLvl w:val="0"/>
        <w:rPr>
          <w:rFonts w:ascii="Arial" w:hAnsi="Arial" w:cs="Arial"/>
          <w:b/>
          <w:bCs/>
          <w:color w:val="000000"/>
          <w:kern w:val="36"/>
          <w:sz w:val="30"/>
          <w:szCs w:val="30"/>
          <w:lang w:val="es-AR" w:eastAsia="es-AR"/>
        </w:rPr>
      </w:pPr>
      <w:hyperlink r:id="rId637" w:history="1">
        <w:r w:rsidR="009D63C0" w:rsidRPr="005621F4">
          <w:rPr>
            <w:rFonts w:ascii="Arial" w:hAnsi="Arial" w:cs="Arial"/>
            <w:color w:val="660066"/>
            <w:lang w:val="es-AR" w:eastAsia="es-AR"/>
          </w:rPr>
          <w:t>Frank R</w:t>
        </w:r>
      </w:hyperlink>
      <w:r w:rsidR="009D63C0" w:rsidRPr="005621F4">
        <w:rPr>
          <w:rFonts w:ascii="Arial" w:hAnsi="Arial" w:cs="Arial"/>
          <w:color w:val="000000"/>
          <w:lang w:val="es-AR" w:eastAsia="es-AR"/>
        </w:rPr>
        <w:t>, </w:t>
      </w:r>
      <w:hyperlink r:id="rId638" w:history="1">
        <w:r w:rsidR="009D63C0" w:rsidRPr="005621F4">
          <w:rPr>
            <w:rFonts w:ascii="Arial" w:hAnsi="Arial" w:cs="Arial"/>
            <w:color w:val="660066"/>
            <w:lang w:val="es-AR" w:eastAsia="es-AR"/>
          </w:rPr>
          <w:t>Campbell RA</w:t>
        </w:r>
      </w:hyperlink>
      <w:r w:rsidR="009D63C0" w:rsidRPr="005621F4">
        <w:rPr>
          <w:rFonts w:ascii="Arial" w:hAnsi="Arial" w:cs="Arial"/>
          <w:color w:val="000000"/>
          <w:lang w:val="es-AR" w:eastAsia="es-AR"/>
        </w:rPr>
        <w:t>, </w:t>
      </w:r>
      <w:hyperlink r:id="rId639" w:history="1">
        <w:r w:rsidR="009D63C0" w:rsidRPr="005621F4">
          <w:rPr>
            <w:rFonts w:ascii="Arial" w:hAnsi="Arial" w:cs="Arial"/>
            <w:color w:val="660066"/>
            <w:lang w:val="es-AR" w:eastAsia="es-AR"/>
          </w:rPr>
          <w:t>Sirons GJ</w:t>
        </w:r>
      </w:hyperlink>
      <w:r w:rsidR="009D63C0" w:rsidRPr="005621F4">
        <w:rPr>
          <w:rFonts w:ascii="Arial" w:hAnsi="Arial" w:cs="Arial"/>
          <w:color w:val="000000"/>
          <w:lang w:val="es-AR" w:eastAsia="es-AR"/>
        </w:rPr>
        <w:t>.</w:t>
      </w:r>
      <w:r w:rsidR="009D63C0" w:rsidRPr="009D63C0">
        <w:rPr>
          <w:rFonts w:ascii="Arial" w:hAnsi="Arial" w:cs="Arial"/>
          <w:b/>
          <w:bCs/>
          <w:color w:val="000000"/>
          <w:kern w:val="36"/>
          <w:lang w:val="es-AR" w:eastAsia="es-AR"/>
        </w:rPr>
        <w:t>Los trabajadores forestales que participan en la aplicación aérea de ácido 2,4-diclorofenoxiacético (2,4-D): la exposición y la excreción urinaria</w:t>
      </w:r>
      <w:r w:rsidR="009D63C0" w:rsidRPr="009D63C0">
        <w:rPr>
          <w:rFonts w:ascii="Arial" w:hAnsi="Arial" w:cs="Arial"/>
          <w:b/>
          <w:bCs/>
          <w:color w:val="000000"/>
          <w:kern w:val="36"/>
          <w:lang w:eastAsia="es-AR"/>
        </w:rPr>
        <w:t>.</w:t>
      </w:r>
      <w:r w:rsidR="009D63C0" w:rsidRPr="009D63C0">
        <w:t xml:space="preserve"> </w:t>
      </w:r>
      <w:hyperlink r:id="rId640" w:tooltip="Archives of environmental contamination and toxicology." w:history="1">
        <w:r w:rsidR="009D63C0" w:rsidRPr="009D63C0">
          <w:rPr>
            <w:rFonts w:ascii="Arial" w:hAnsi="Arial" w:cs="Arial"/>
            <w:color w:val="660066"/>
            <w:lang w:val="es-AR" w:eastAsia="es-AR"/>
          </w:rPr>
          <w:t>Arch Environ Contam Toxicol.</w:t>
        </w:r>
      </w:hyperlink>
      <w:r w:rsidR="009D63C0" w:rsidRPr="005621F4">
        <w:rPr>
          <w:rFonts w:ascii="Arial" w:hAnsi="Arial" w:cs="Arial"/>
          <w:color w:val="000000"/>
          <w:sz w:val="20"/>
          <w:lang w:val="es-AR" w:eastAsia="es-AR"/>
        </w:rPr>
        <w:t> </w:t>
      </w:r>
      <w:r w:rsidR="009D63C0" w:rsidRPr="005621F4">
        <w:rPr>
          <w:rFonts w:ascii="Arial" w:hAnsi="Arial" w:cs="Arial"/>
          <w:color w:val="000000"/>
          <w:sz w:val="20"/>
          <w:szCs w:val="20"/>
          <w:lang w:val="es-AR" w:eastAsia="es-AR"/>
        </w:rPr>
        <w:t>1985 Jul;14(4):427-35.</w:t>
      </w:r>
    </w:p>
    <w:p w:rsidR="002D3CA6" w:rsidRDefault="006359CD" w:rsidP="00744857">
      <w:pPr>
        <w:shd w:val="clear" w:color="auto" w:fill="FFFFFF"/>
        <w:spacing w:line="432" w:lineRule="atLeast"/>
        <w:jc w:val="both"/>
        <w:rPr>
          <w:rStyle w:val="google-src-text1"/>
          <w:vanish w:val="0"/>
        </w:rPr>
      </w:pPr>
      <w:hyperlink r:id="rId641" w:history="1">
        <w:r w:rsidR="00AF3032" w:rsidRPr="00AF5E22">
          <w:rPr>
            <w:rFonts w:ascii="Arial" w:hAnsi="Arial" w:cs="Arial"/>
            <w:color w:val="660066"/>
            <w:lang w:val="es-AR" w:eastAsia="es-AR"/>
          </w:rPr>
          <w:t>Frank R</w:t>
        </w:r>
      </w:hyperlink>
      <w:r w:rsidR="00AF3032" w:rsidRPr="00AF5E22">
        <w:rPr>
          <w:rFonts w:ascii="Arial" w:hAnsi="Arial" w:cs="Arial"/>
          <w:color w:val="000000"/>
          <w:lang w:val="es-AR" w:eastAsia="es-AR"/>
        </w:rPr>
        <w:t>, </w:t>
      </w:r>
      <w:hyperlink r:id="rId642" w:history="1">
        <w:r w:rsidR="00AF3032" w:rsidRPr="00AF5E22">
          <w:rPr>
            <w:rFonts w:ascii="Arial" w:hAnsi="Arial" w:cs="Arial"/>
            <w:color w:val="660066"/>
            <w:lang w:val="es-AR" w:eastAsia="es-AR"/>
          </w:rPr>
          <w:t>Sirons GJ</w:t>
        </w:r>
      </w:hyperlink>
      <w:r w:rsidR="00AF3032" w:rsidRPr="00AF5E22">
        <w:rPr>
          <w:rFonts w:ascii="Arial" w:hAnsi="Arial" w:cs="Arial"/>
          <w:color w:val="000000"/>
          <w:lang w:val="es-AR" w:eastAsia="es-AR"/>
        </w:rPr>
        <w:t>.</w:t>
      </w:r>
      <w:r w:rsidR="00AF3032">
        <w:rPr>
          <w:rFonts w:ascii="Arial" w:hAnsi="Arial" w:cs="Arial"/>
          <w:color w:val="000000"/>
          <w:lang w:eastAsia="es-AR"/>
        </w:rPr>
        <w:t xml:space="preserve"> </w:t>
      </w:r>
      <w:r w:rsidR="00AF3032" w:rsidRPr="00AF3032">
        <w:rPr>
          <w:rFonts w:ascii="Arial" w:hAnsi="Arial" w:cs="Arial"/>
          <w:b/>
          <w:bCs/>
          <w:color w:val="000000"/>
          <w:kern w:val="36"/>
          <w:lang w:val="es-AR" w:eastAsia="es-AR"/>
        </w:rPr>
        <w:t>Disipación de</w:t>
      </w:r>
      <w:r w:rsidR="00AF3032" w:rsidRPr="00AF3032">
        <w:rPr>
          <w:rFonts w:ascii="Arial" w:hAnsi="Arial" w:cs="Arial"/>
          <w:b/>
          <w:bCs/>
          <w:color w:val="000000"/>
          <w:kern w:val="36"/>
          <w:lang w:eastAsia="es-AR"/>
        </w:rPr>
        <w:t xml:space="preserve"> </w:t>
      </w:r>
      <w:r w:rsidR="00AF3032" w:rsidRPr="00AF3032">
        <w:rPr>
          <w:rFonts w:ascii="Arial" w:hAnsi="Arial" w:cs="Arial"/>
          <w:b/>
          <w:bCs/>
          <w:color w:val="000000"/>
          <w:kern w:val="36"/>
          <w:lang w:val="es-AR" w:eastAsia="es-AR"/>
        </w:rPr>
        <w:t>residuos de atrazina de los suelosissipation</w:t>
      </w:r>
      <w:r w:rsidR="00AF3032">
        <w:rPr>
          <w:rFonts w:ascii="Arial" w:hAnsi="Arial" w:cs="Arial"/>
          <w:b/>
          <w:bCs/>
          <w:color w:val="000000"/>
          <w:kern w:val="36"/>
          <w:sz w:val="30"/>
          <w:szCs w:val="30"/>
          <w:lang w:eastAsia="es-AR"/>
        </w:rPr>
        <w:t>.</w:t>
      </w:r>
      <w:r w:rsidR="00AF3032" w:rsidRPr="00AF5E22">
        <w:rPr>
          <w:rFonts w:ascii="Arial" w:hAnsi="Arial" w:cs="Arial"/>
          <w:color w:val="000000"/>
          <w:sz w:val="20"/>
          <w:szCs w:val="20"/>
          <w:lang w:eastAsia="es-AR"/>
        </w:rPr>
        <w:t xml:space="preserve"> </w:t>
      </w:r>
      <w:hyperlink r:id="rId643" w:tooltip="Bulletin of environmental contamination and toxicology." w:history="1">
        <w:r w:rsidR="00AF3032" w:rsidRPr="00AF5E22">
          <w:rPr>
            <w:rFonts w:ascii="Arial" w:hAnsi="Arial" w:cs="Arial"/>
            <w:color w:val="660066"/>
            <w:sz w:val="20"/>
            <w:lang w:val="es-AR" w:eastAsia="es-AR"/>
          </w:rPr>
          <w:t>Bull Environ Contam Toxicol.</w:t>
        </w:r>
      </w:hyperlink>
      <w:r w:rsidR="00AF3032" w:rsidRPr="00AF5E22">
        <w:rPr>
          <w:rFonts w:ascii="Arial" w:hAnsi="Arial" w:cs="Arial"/>
          <w:color w:val="000000"/>
          <w:sz w:val="20"/>
          <w:lang w:val="es-AR" w:eastAsia="es-AR"/>
        </w:rPr>
        <w:t> </w:t>
      </w:r>
      <w:r w:rsidR="00AF3032" w:rsidRPr="00AF5E22">
        <w:rPr>
          <w:rFonts w:ascii="Arial" w:hAnsi="Arial" w:cs="Arial"/>
          <w:color w:val="000000"/>
          <w:sz w:val="20"/>
          <w:szCs w:val="20"/>
          <w:lang w:val="es-AR" w:eastAsia="es-AR"/>
        </w:rPr>
        <w:t>1985 Apr;34(4):541-8</w:t>
      </w:r>
    </w:p>
    <w:p w:rsidR="00660F60" w:rsidRDefault="00660F60" w:rsidP="00744857">
      <w:pPr>
        <w:shd w:val="clear" w:color="auto" w:fill="FFFFFF"/>
        <w:spacing w:line="432" w:lineRule="atLeast"/>
        <w:jc w:val="both"/>
        <w:rPr>
          <w:rStyle w:val="google-src-text1"/>
          <w:vanish w:val="0"/>
        </w:rPr>
      </w:pPr>
    </w:p>
    <w:p w:rsidR="00AF3032" w:rsidRPr="00892782" w:rsidRDefault="00AF3032" w:rsidP="00744857">
      <w:pPr>
        <w:shd w:val="clear" w:color="auto" w:fill="FFFFFF"/>
        <w:spacing w:line="432" w:lineRule="atLeast"/>
        <w:jc w:val="both"/>
        <w:rPr>
          <w:rStyle w:val="google-src-text1"/>
        </w:rPr>
      </w:pPr>
    </w:p>
    <w:p w:rsidR="002D3CA6" w:rsidRPr="00892782" w:rsidRDefault="002D3CA6" w:rsidP="00744857">
      <w:pPr>
        <w:shd w:val="clear" w:color="auto" w:fill="FFFFFF"/>
        <w:spacing w:line="432" w:lineRule="atLeast"/>
        <w:jc w:val="both"/>
        <w:rPr>
          <w:rStyle w:val="google-src-text1"/>
        </w:rPr>
      </w:pPr>
    </w:p>
    <w:p w:rsidR="000271C7" w:rsidRDefault="000271C7" w:rsidP="000271C7">
      <w:pPr>
        <w:shd w:val="clear" w:color="auto" w:fill="FFFFFF"/>
        <w:jc w:val="both"/>
        <w:textAlignment w:val="baseline"/>
      </w:pPr>
    </w:p>
    <w:p w:rsidR="00B4768C" w:rsidRPr="00582E34" w:rsidRDefault="006359CD" w:rsidP="000271C7">
      <w:pPr>
        <w:shd w:val="clear" w:color="auto" w:fill="FFFFFF"/>
        <w:jc w:val="both"/>
        <w:textAlignment w:val="baseline"/>
        <w:rPr>
          <w:rFonts w:ascii="inherit" w:hAnsi="inherit" w:cs="Arial"/>
          <w:color w:val="333333"/>
          <w:sz w:val="20"/>
          <w:szCs w:val="20"/>
          <w:lang w:val="en-US" w:eastAsia="es-AR"/>
        </w:rPr>
      </w:pPr>
      <w:hyperlink r:id="rId644" w:history="1">
        <w:r w:rsidR="000271C7" w:rsidRPr="00645D85">
          <w:rPr>
            <w:rFonts w:ascii="inherit" w:hAnsi="inherit" w:cs="Arial"/>
            <w:color w:val="333333"/>
            <w:sz w:val="20"/>
            <w:lang w:val="es-AR" w:eastAsia="es-AR"/>
          </w:rPr>
          <w:t>Gardner</w:t>
        </w:r>
      </w:hyperlink>
      <w:r w:rsidR="000271C7" w:rsidRPr="00645D85">
        <w:rPr>
          <w:lang w:val="es-AR"/>
        </w:rPr>
        <w:t xml:space="preserve"> </w:t>
      </w:r>
      <w:r w:rsidR="000271C7" w:rsidRPr="00645D85">
        <w:t>B. D.</w:t>
      </w:r>
      <w:r w:rsidR="000271C7" w:rsidRPr="00645D85">
        <w:rPr>
          <w:rFonts w:ascii="inherit" w:hAnsi="inherit" w:cs="Arial"/>
          <w:color w:val="333333"/>
          <w:sz w:val="20"/>
          <w:szCs w:val="20"/>
          <w:lang w:val="es-AR" w:eastAsia="es-AR"/>
        </w:rPr>
        <w:t>,</w:t>
      </w:r>
      <w:r w:rsidR="000271C7" w:rsidRPr="00645D85">
        <w:rPr>
          <w:rFonts w:ascii="inherit" w:hAnsi="inherit" w:cs="Arial"/>
          <w:color w:val="333333"/>
          <w:sz w:val="20"/>
          <w:lang w:val="es-AR" w:eastAsia="es-AR"/>
        </w:rPr>
        <w:t> </w:t>
      </w:r>
      <w:hyperlink r:id="rId645" w:history="1">
        <w:r w:rsidR="000271C7" w:rsidRPr="00645D85">
          <w:rPr>
            <w:rFonts w:ascii="inherit" w:hAnsi="inherit" w:cs="Arial"/>
            <w:color w:val="333333"/>
            <w:sz w:val="20"/>
            <w:lang w:val="es-AR" w:eastAsia="es-AR"/>
          </w:rPr>
          <w:t xml:space="preserve"> Siegfried</w:t>
        </w:r>
      </w:hyperlink>
      <w:r w:rsidR="000271C7" w:rsidRPr="00645D85">
        <w:rPr>
          <w:lang w:val="es-AR" w:eastAsia="es-AR"/>
        </w:rPr>
        <w:t xml:space="preserve"> </w:t>
      </w:r>
      <w:r w:rsidR="000271C7" w:rsidRPr="00645D85">
        <w:t>W. R.</w:t>
      </w:r>
      <w:r w:rsidR="000271C7" w:rsidRPr="00645D85">
        <w:rPr>
          <w:rFonts w:ascii="inherit" w:hAnsi="inherit" w:cs="Arial"/>
          <w:color w:val="333333"/>
          <w:sz w:val="20"/>
          <w:szCs w:val="20"/>
          <w:lang w:val="es-AR" w:eastAsia="es-AR"/>
        </w:rPr>
        <w:t>,</w:t>
      </w:r>
      <w:r w:rsidR="000271C7" w:rsidRPr="00645D85">
        <w:rPr>
          <w:rFonts w:ascii="inherit" w:hAnsi="inherit" w:cs="Arial"/>
          <w:color w:val="333333"/>
          <w:sz w:val="20"/>
          <w:lang w:val="es-AR" w:eastAsia="es-AR"/>
        </w:rPr>
        <w:t> </w:t>
      </w:r>
      <w:hyperlink r:id="rId646" w:history="1">
        <w:r w:rsidR="000271C7" w:rsidRPr="00645D85">
          <w:rPr>
            <w:rFonts w:ascii="inherit" w:hAnsi="inherit" w:cs="Arial"/>
            <w:color w:val="333333"/>
            <w:sz w:val="20"/>
            <w:lang w:val="es-AR" w:eastAsia="es-AR"/>
          </w:rPr>
          <w:t xml:space="preserve"> Connell</w:t>
        </w:r>
      </w:hyperlink>
      <w:r w:rsidR="000271C7" w:rsidRPr="00645D85">
        <w:rPr>
          <w:lang w:val="es-AR" w:eastAsia="es-AR"/>
        </w:rPr>
        <w:t xml:space="preserve"> </w:t>
      </w:r>
      <w:r w:rsidR="000271C7">
        <w:t>A. D</w:t>
      </w:r>
      <w:r w:rsidR="000271C7" w:rsidRPr="00645D85">
        <w:rPr>
          <w:lang w:val="es-AR"/>
        </w:rPr>
        <w:t xml:space="preserve">. </w:t>
      </w:r>
      <w:r w:rsidR="000271C7" w:rsidRPr="00645D85">
        <w:rPr>
          <w:rFonts w:ascii="Georgia" w:hAnsi="Georgia"/>
          <w:b/>
          <w:color w:val="333333"/>
          <w:spacing w:val="5"/>
          <w:kern w:val="36"/>
          <w:lang w:val="es-AR" w:eastAsia="es-AR"/>
        </w:rPr>
        <w:t>Los hidrocarburos clorados en huevos de aves marinas del Atlántico Sur y el Índico</w:t>
      </w:r>
      <w:r w:rsidR="000271C7" w:rsidRPr="00645D85">
        <w:rPr>
          <w:rFonts w:ascii="Georgia" w:hAnsi="Georgia"/>
          <w:b/>
          <w:color w:val="333333"/>
          <w:spacing w:val="5"/>
          <w:kern w:val="36"/>
          <w:lang w:eastAsia="es-AR"/>
        </w:rPr>
        <w:t>.</w:t>
      </w:r>
      <w:r w:rsidR="000271C7" w:rsidRPr="00645D85">
        <w:t xml:space="preserve"> </w:t>
      </w:r>
      <w:hyperlink r:id="rId647" w:history="1">
        <w:r w:rsidR="000271C7" w:rsidRPr="00582E34">
          <w:rPr>
            <w:rFonts w:ascii="inherit" w:hAnsi="inherit" w:cs="Arial"/>
            <w:color w:val="0176C3"/>
            <w:lang w:val="en-US" w:eastAsia="es-AR"/>
          </w:rPr>
          <w:t>Antarctic Nutrient Cycles and Food Webs</w:t>
        </w:r>
      </w:hyperlink>
      <w:r w:rsidR="000271C7" w:rsidRPr="00582E34">
        <w:rPr>
          <w:rFonts w:ascii="inherit" w:hAnsi="inherit" w:cs="Arial"/>
          <w:color w:val="333333"/>
          <w:sz w:val="20"/>
          <w:szCs w:val="20"/>
          <w:lang w:val="en-US" w:eastAsia="es-AR"/>
        </w:rPr>
        <w:t>.</w:t>
      </w:r>
      <w:r w:rsidR="000271C7" w:rsidRPr="00582E34">
        <w:rPr>
          <w:rFonts w:ascii="inherit" w:hAnsi="inherit" w:cs="Arial"/>
          <w:color w:val="333333"/>
          <w:bdr w:val="none" w:sz="0" w:space="0" w:color="auto" w:frame="1"/>
          <w:lang w:val="en-US" w:eastAsia="es-AR"/>
        </w:rPr>
        <w:t>1985,</w:t>
      </w:r>
      <w:r w:rsidR="000271C7" w:rsidRPr="00582E34">
        <w:rPr>
          <w:rFonts w:ascii="inherit" w:hAnsi="inherit" w:cs="Arial"/>
          <w:color w:val="333333"/>
          <w:lang w:val="en-US" w:eastAsia="es-AR"/>
        </w:rPr>
        <w:t> </w:t>
      </w:r>
      <w:r w:rsidR="000271C7" w:rsidRPr="00582E34">
        <w:rPr>
          <w:rFonts w:ascii="inherit" w:hAnsi="inherit" w:cs="Arial"/>
          <w:color w:val="333333"/>
          <w:bdr w:val="none" w:sz="0" w:space="0" w:color="auto" w:frame="1"/>
          <w:lang w:val="en-US" w:eastAsia="es-AR"/>
        </w:rPr>
        <w:t>pp 647-651.</w:t>
      </w:r>
    </w:p>
    <w:p w:rsidR="00B03019" w:rsidRDefault="00B03019" w:rsidP="00B4768C">
      <w:pPr>
        <w:shd w:val="clear" w:color="auto" w:fill="FFFFFF"/>
        <w:spacing w:line="432" w:lineRule="atLeast"/>
        <w:jc w:val="both"/>
        <w:rPr>
          <w:bCs/>
          <w:lang w:val="en-US"/>
        </w:rPr>
      </w:pPr>
    </w:p>
    <w:p w:rsidR="00B4768C" w:rsidRPr="00892782" w:rsidRDefault="00B4768C" w:rsidP="00B4768C">
      <w:pPr>
        <w:shd w:val="clear" w:color="auto" w:fill="FFFFFF"/>
        <w:spacing w:line="432" w:lineRule="atLeast"/>
        <w:jc w:val="both"/>
        <w:rPr>
          <w:lang w:val="en-US"/>
        </w:rPr>
      </w:pPr>
      <w:r w:rsidRPr="00892782">
        <w:rPr>
          <w:bCs/>
          <w:lang w:val="en-US"/>
        </w:rPr>
        <w:t>Grossbard</w:t>
      </w:r>
      <w:r w:rsidR="00B03019">
        <w:rPr>
          <w:bCs/>
          <w:lang w:val="en-US"/>
        </w:rPr>
        <w:t xml:space="preserve">, E and Atkinson, D. (1985). </w:t>
      </w:r>
      <w:r w:rsidR="00B03019" w:rsidRPr="00B03019">
        <w:rPr>
          <w:b/>
          <w:bCs/>
          <w:lang w:val="en-US"/>
        </w:rPr>
        <w:t>El Herbicida Glifosato</w:t>
      </w:r>
      <w:r w:rsidRPr="00B03019">
        <w:rPr>
          <w:b/>
          <w:bCs/>
          <w:lang w:val="en-US"/>
        </w:rPr>
        <w:t>.</w:t>
      </w:r>
      <w:r w:rsidRPr="00892782">
        <w:rPr>
          <w:bCs/>
          <w:lang w:val="en-US"/>
        </w:rPr>
        <w:t xml:space="preserve"> London; Boston: Butterworths.490 pages. </w:t>
      </w:r>
    </w:p>
    <w:p w:rsidR="004D54CA" w:rsidRPr="001514F5" w:rsidRDefault="004D54CA" w:rsidP="004D54CA">
      <w:pPr>
        <w:shd w:val="clear" w:color="auto" w:fill="FFFFFF"/>
        <w:spacing w:line="270" w:lineRule="atLeast"/>
        <w:jc w:val="both"/>
        <w:textAlignment w:val="baseline"/>
        <w:rPr>
          <w:lang w:val="en-US"/>
        </w:rPr>
      </w:pPr>
    </w:p>
    <w:p w:rsidR="004D54CA" w:rsidRPr="001514F5" w:rsidRDefault="006359CD" w:rsidP="004D54CA">
      <w:pPr>
        <w:shd w:val="clear" w:color="auto" w:fill="FFFFFF"/>
        <w:spacing w:line="270" w:lineRule="atLeast"/>
        <w:jc w:val="both"/>
        <w:textAlignment w:val="baseline"/>
        <w:rPr>
          <w:rFonts w:ascii="inherit" w:hAnsi="inherit"/>
          <w:color w:val="000000" w:themeColor="text1"/>
          <w:lang w:val="es-AR" w:eastAsia="es-AR"/>
        </w:rPr>
      </w:pPr>
      <w:hyperlink r:id="rId648" w:history="1">
        <w:r w:rsidR="004D54CA" w:rsidRPr="004C080F">
          <w:rPr>
            <w:rFonts w:ascii="inherit" w:hAnsi="inherit"/>
            <w:color w:val="000000" w:themeColor="text1"/>
            <w:lang w:eastAsia="es-AR"/>
          </w:rPr>
          <w:t>Hietanen</w:t>
        </w:r>
      </w:hyperlink>
      <w:r w:rsidR="004D54CA" w:rsidRPr="004C080F">
        <w:rPr>
          <w:color w:val="000000" w:themeColor="text1"/>
          <w:lang w:eastAsia="es-AR"/>
        </w:rPr>
        <w:t xml:space="preserve"> </w:t>
      </w:r>
      <w:r w:rsidR="004D54CA" w:rsidRPr="004C080F">
        <w:rPr>
          <w:rFonts w:ascii="inherit" w:hAnsi="inherit"/>
          <w:color w:val="000000" w:themeColor="text1"/>
          <w:lang w:eastAsia="es-AR"/>
        </w:rPr>
        <w:t xml:space="preserve">E </w:t>
      </w:r>
      <w:r w:rsidR="004D54CA" w:rsidRPr="0053165F">
        <w:rPr>
          <w:rFonts w:ascii="inherit" w:hAnsi="inherit"/>
          <w:color w:val="000000" w:themeColor="text1"/>
          <w:lang w:eastAsia="es-AR"/>
        </w:rPr>
        <w:t>,</w:t>
      </w:r>
      <w:r w:rsidR="004D54CA" w:rsidRPr="004C080F">
        <w:rPr>
          <w:rFonts w:ascii="inherit" w:hAnsi="inherit"/>
          <w:color w:val="000000" w:themeColor="text1"/>
          <w:lang w:eastAsia="es-AR"/>
        </w:rPr>
        <w:t> </w:t>
      </w:r>
      <w:hyperlink r:id="rId649" w:history="1">
        <w:r w:rsidR="004D54CA" w:rsidRPr="004C080F">
          <w:rPr>
            <w:rFonts w:ascii="inherit" w:hAnsi="inherit"/>
            <w:color w:val="000000" w:themeColor="text1"/>
            <w:lang w:eastAsia="es-AR"/>
          </w:rPr>
          <w:t>Ahotupa</w:t>
        </w:r>
      </w:hyperlink>
      <w:r w:rsidR="004D54CA" w:rsidRPr="004C080F">
        <w:rPr>
          <w:color w:val="000000" w:themeColor="text1"/>
          <w:lang w:eastAsia="es-AR"/>
        </w:rPr>
        <w:t xml:space="preserve"> </w:t>
      </w:r>
      <w:r w:rsidR="004D54CA" w:rsidRPr="004C080F">
        <w:rPr>
          <w:rFonts w:ascii="inherit" w:hAnsi="inherit"/>
          <w:color w:val="000000" w:themeColor="text1"/>
          <w:lang w:eastAsia="es-AR"/>
        </w:rPr>
        <w:t xml:space="preserve">M </w:t>
      </w:r>
      <w:r w:rsidR="004D54CA" w:rsidRPr="0053165F">
        <w:rPr>
          <w:rFonts w:ascii="inherit" w:hAnsi="inherit"/>
          <w:color w:val="000000" w:themeColor="text1"/>
          <w:lang w:eastAsia="es-AR"/>
        </w:rPr>
        <w:t>,</w:t>
      </w:r>
      <w:r w:rsidR="004D54CA" w:rsidRPr="004C080F">
        <w:rPr>
          <w:rFonts w:ascii="inherit" w:hAnsi="inherit"/>
          <w:color w:val="000000" w:themeColor="text1"/>
          <w:lang w:eastAsia="es-AR"/>
        </w:rPr>
        <w:t> </w:t>
      </w:r>
      <w:hyperlink r:id="rId650" w:history="1">
        <w:r w:rsidR="004D54CA" w:rsidRPr="004C080F">
          <w:rPr>
            <w:rFonts w:ascii="inherit" w:hAnsi="inherit"/>
            <w:color w:val="000000" w:themeColor="text1"/>
            <w:lang w:eastAsia="es-AR"/>
          </w:rPr>
          <w:t>Heinonen</w:t>
        </w:r>
      </w:hyperlink>
      <w:r w:rsidR="004D54CA" w:rsidRPr="004C080F">
        <w:rPr>
          <w:rFonts w:ascii="inherit" w:hAnsi="inherit"/>
          <w:color w:val="000000" w:themeColor="text1"/>
          <w:lang w:eastAsia="es-AR"/>
        </w:rPr>
        <w:t xml:space="preserve"> T, </w:t>
      </w:r>
      <w:hyperlink r:id="rId651" w:history="1">
        <w:r w:rsidR="004D54CA" w:rsidRPr="004C080F">
          <w:rPr>
            <w:rFonts w:ascii="inherit" w:hAnsi="inherit"/>
            <w:color w:val="000000" w:themeColor="text1"/>
            <w:lang w:eastAsia="es-AR"/>
          </w:rPr>
          <w:t xml:space="preserve"> Hämäläinen</w:t>
        </w:r>
      </w:hyperlink>
      <w:r w:rsidR="004D54CA" w:rsidRPr="004C080F">
        <w:rPr>
          <w:rFonts w:ascii="inherit" w:hAnsi="inherit"/>
          <w:color w:val="000000" w:themeColor="text1"/>
          <w:lang w:eastAsia="es-AR"/>
        </w:rPr>
        <w:t xml:space="preserve"> H, </w:t>
      </w:r>
      <w:hyperlink r:id="rId652" w:history="1">
        <w:r w:rsidR="004D54CA" w:rsidRPr="004C080F">
          <w:rPr>
            <w:rFonts w:ascii="inherit" w:hAnsi="inherit"/>
            <w:color w:val="000000" w:themeColor="text1"/>
            <w:lang w:eastAsia="es-AR"/>
          </w:rPr>
          <w:t xml:space="preserve"> Kunnas</w:t>
        </w:r>
      </w:hyperlink>
      <w:r w:rsidR="004D54CA" w:rsidRPr="004C080F">
        <w:rPr>
          <w:rFonts w:ascii="inherit" w:hAnsi="inherit"/>
          <w:color w:val="000000" w:themeColor="text1"/>
          <w:lang w:eastAsia="es-AR"/>
        </w:rPr>
        <w:t xml:space="preserve"> T,   </w:t>
      </w:r>
      <w:hyperlink r:id="rId653" w:history="1">
        <w:r w:rsidR="004D54CA" w:rsidRPr="004C080F">
          <w:rPr>
            <w:rFonts w:ascii="inherit" w:hAnsi="inherit"/>
            <w:color w:val="000000" w:themeColor="text1"/>
            <w:lang w:eastAsia="es-AR"/>
          </w:rPr>
          <w:t xml:space="preserve"> Linnainmaa</w:t>
        </w:r>
      </w:hyperlink>
      <w:r w:rsidR="004D54CA" w:rsidRPr="004C080F">
        <w:rPr>
          <w:rFonts w:ascii="inherit" w:hAnsi="inherit"/>
          <w:color w:val="000000" w:themeColor="text1"/>
          <w:lang w:eastAsia="es-AR"/>
        </w:rPr>
        <w:t xml:space="preserve"> K , </w:t>
      </w:r>
      <w:hyperlink r:id="rId654" w:history="1">
        <w:r w:rsidR="004D54CA" w:rsidRPr="004C080F">
          <w:rPr>
            <w:rFonts w:ascii="inherit" w:hAnsi="inherit"/>
            <w:color w:val="000000" w:themeColor="text1"/>
            <w:lang w:eastAsia="es-AR"/>
          </w:rPr>
          <w:t>Mäntylä</w:t>
        </w:r>
      </w:hyperlink>
      <w:r w:rsidR="004D54CA" w:rsidRPr="004C080F">
        <w:rPr>
          <w:rFonts w:ascii="inherit" w:hAnsi="inherit"/>
          <w:color w:val="000000" w:themeColor="text1"/>
          <w:lang w:eastAsia="es-AR"/>
        </w:rPr>
        <w:t xml:space="preserve"> E, </w:t>
      </w:r>
      <w:hyperlink r:id="rId655" w:history="1">
        <w:r w:rsidR="004D54CA" w:rsidRPr="004C080F">
          <w:rPr>
            <w:rFonts w:ascii="inherit" w:hAnsi="inherit"/>
            <w:color w:val="000000" w:themeColor="text1"/>
            <w:lang w:eastAsia="es-AR"/>
          </w:rPr>
          <w:t>Vainio</w:t>
        </w:r>
      </w:hyperlink>
      <w:r w:rsidR="004D54CA" w:rsidRPr="004C080F">
        <w:rPr>
          <w:color w:val="000000" w:themeColor="text1"/>
          <w:lang w:eastAsia="es-AR"/>
        </w:rPr>
        <w:t xml:space="preserve"> </w:t>
      </w:r>
      <w:r w:rsidR="004D54CA" w:rsidRPr="004C080F">
        <w:rPr>
          <w:rFonts w:ascii="inherit" w:hAnsi="inherit"/>
          <w:color w:val="000000" w:themeColor="text1"/>
          <w:lang w:eastAsia="es-AR"/>
        </w:rPr>
        <w:t>H.</w:t>
      </w:r>
      <w:r w:rsidR="004D54CA">
        <w:rPr>
          <w:rFonts w:ascii="inherit" w:hAnsi="inherit"/>
          <w:color w:val="000000" w:themeColor="text1"/>
          <w:lang w:eastAsia="es-AR"/>
        </w:rPr>
        <w:t xml:space="preserve"> </w:t>
      </w:r>
      <w:r w:rsidR="004D54CA" w:rsidRPr="004C080F">
        <w:rPr>
          <w:rFonts w:ascii="inherit" w:hAnsi="inherit"/>
          <w:b/>
          <w:color w:val="333333"/>
          <w:lang w:eastAsia="es-AR"/>
        </w:rPr>
        <w:t>Marcada beta-oxidación peroxisomal de los ácidos grasos y el metabolismo del glutatión en ratas expuestas a ácidos fenoxiacético</w:t>
      </w:r>
      <w:r w:rsidR="004D54CA" w:rsidRPr="00C33E35">
        <w:rPr>
          <w:rFonts w:ascii="inherit" w:hAnsi="inherit"/>
          <w:color w:val="333333"/>
          <w:sz w:val="23"/>
          <w:szCs w:val="23"/>
          <w:lang w:eastAsia="es-AR"/>
        </w:rPr>
        <w:t>.</w:t>
      </w:r>
      <w:r w:rsidR="004D54CA" w:rsidRPr="0082029F">
        <w:rPr>
          <w:rFonts w:ascii="inherit" w:hAnsi="inherit"/>
          <w:color w:val="B2B2B2"/>
          <w:sz w:val="20"/>
          <w:szCs w:val="20"/>
          <w:lang w:eastAsia="es-AR"/>
        </w:rPr>
        <w:t xml:space="preserve"> </w:t>
      </w:r>
      <w:r w:rsidR="004D54CA" w:rsidRPr="001514F5">
        <w:rPr>
          <w:rFonts w:ascii="inherit" w:hAnsi="inherit"/>
          <w:color w:val="000000" w:themeColor="text1"/>
          <w:lang w:val="es-AR" w:eastAsia="es-AR"/>
        </w:rPr>
        <w:t>Toxicology 1985 Feb;34(2):103-11.</w:t>
      </w:r>
    </w:p>
    <w:p w:rsidR="004D54CA" w:rsidRPr="001514F5" w:rsidRDefault="004D54CA" w:rsidP="004D54CA">
      <w:pPr>
        <w:shd w:val="clear" w:color="auto" w:fill="FFFFFF"/>
        <w:spacing w:line="270" w:lineRule="atLeast"/>
        <w:textAlignment w:val="baseline"/>
        <w:rPr>
          <w:rFonts w:ascii="inherit" w:hAnsi="inherit"/>
          <w:color w:val="333333"/>
          <w:sz w:val="23"/>
          <w:szCs w:val="23"/>
          <w:lang w:val="es-AR" w:eastAsia="es-AR"/>
        </w:rPr>
      </w:pPr>
    </w:p>
    <w:p w:rsidR="00B4768C" w:rsidRPr="001514F5" w:rsidRDefault="00B4768C" w:rsidP="00B4768C">
      <w:pPr>
        <w:jc w:val="both"/>
        <w:rPr>
          <w:lang w:val="es-AR"/>
        </w:rPr>
      </w:pPr>
    </w:p>
    <w:p w:rsidR="00B4768C" w:rsidRPr="00F21593" w:rsidRDefault="00B4768C" w:rsidP="00B4768C">
      <w:pPr>
        <w:jc w:val="both"/>
        <w:rPr>
          <w:lang w:val="en-US"/>
        </w:rPr>
      </w:pPr>
      <w:r w:rsidRPr="001514F5">
        <w:rPr>
          <w:lang w:val="es-AR"/>
        </w:rPr>
        <w:t xml:space="preserve">Kutz, FW, SC Strassman, et al.  </w:t>
      </w:r>
      <w:r w:rsidRPr="00892782">
        <w:t xml:space="preserve">(1985). </w:t>
      </w:r>
      <w:r w:rsidRPr="00B03019">
        <w:rPr>
          <w:b/>
        </w:rPr>
        <w:t xml:space="preserve">“El peso del cuerpo humano del mirex en el sureste de Estados Unidos".  </w:t>
      </w:r>
      <w:r w:rsidRPr="00F21593">
        <w:rPr>
          <w:lang w:val="en-US"/>
        </w:rPr>
        <w:t xml:space="preserve">J Toxicol J Toxicol Environ Health 15 (3-4): 385-94. </w:t>
      </w:r>
    </w:p>
    <w:p w:rsidR="002D3CA6" w:rsidRPr="00C443D8" w:rsidRDefault="002D3CA6" w:rsidP="00744857">
      <w:pPr>
        <w:shd w:val="clear" w:color="auto" w:fill="FFFFFF"/>
        <w:spacing w:line="432" w:lineRule="atLeast"/>
        <w:jc w:val="both"/>
        <w:rPr>
          <w:rStyle w:val="ref-journal"/>
          <w:b/>
          <w:vanish/>
          <w:lang w:val="en-US"/>
        </w:rPr>
      </w:pPr>
    </w:p>
    <w:p w:rsidR="000772A7" w:rsidRDefault="00744857" w:rsidP="000772A7">
      <w:pPr>
        <w:shd w:val="clear" w:color="auto" w:fill="FFFFFF"/>
        <w:spacing w:line="432" w:lineRule="atLeast"/>
        <w:jc w:val="both"/>
        <w:rPr>
          <w:b/>
          <w:bCs/>
          <w:lang w:val="en-US"/>
        </w:rPr>
      </w:pPr>
      <w:r w:rsidRPr="00C443D8">
        <w:rPr>
          <w:rStyle w:val="ref-journal"/>
          <w:b/>
          <w:vanish/>
          <w:lang w:val="en-US"/>
        </w:rPr>
        <w:t>Toxicol Appl Pharmacol.</w:t>
      </w:r>
      <w:r w:rsidRPr="00C443D8">
        <w:rPr>
          <w:b/>
          <w:vanish/>
          <w:lang w:val="en-US"/>
        </w:rPr>
        <w:t xml:space="preserve"> 1984 Mar 30; </w:t>
      </w:r>
      <w:r w:rsidRPr="00C443D8">
        <w:rPr>
          <w:rStyle w:val="ref-vol"/>
          <w:b/>
          <w:vanish/>
          <w:lang w:val="en-US"/>
        </w:rPr>
        <w:t>73</w:t>
      </w:r>
      <w:r w:rsidRPr="00C443D8">
        <w:rPr>
          <w:b/>
          <w:vanish/>
          <w:lang w:val="en-US"/>
        </w:rPr>
        <w:t xml:space="preserve"> (1):8–15.</w:t>
      </w:r>
    </w:p>
    <w:p w:rsidR="00744857" w:rsidRPr="00E90B3E" w:rsidRDefault="00744857" w:rsidP="000772A7">
      <w:pPr>
        <w:shd w:val="clear" w:color="auto" w:fill="FFFFFF"/>
        <w:spacing w:line="432" w:lineRule="atLeast"/>
        <w:jc w:val="both"/>
        <w:rPr>
          <w:b/>
          <w:bCs/>
          <w:lang w:val="es-AR"/>
        </w:rPr>
      </w:pPr>
      <w:r w:rsidRPr="00892782">
        <w:rPr>
          <w:bCs/>
          <w:lang w:val="en-US"/>
        </w:rPr>
        <w:t xml:space="preserve">McConnell, J. S; Hossner, L. R. (1985).  </w:t>
      </w:r>
      <w:r w:rsidR="00B03019">
        <w:rPr>
          <w:b/>
          <w:bCs/>
          <w:lang w:val="en-US"/>
        </w:rPr>
        <w:t>P</w:t>
      </w:r>
      <w:r w:rsidR="00B03019" w:rsidRPr="00B03019">
        <w:rPr>
          <w:b/>
          <w:bCs/>
          <w:lang w:val="en-US"/>
        </w:rPr>
        <w:t>H isotermas de adsorción dependientes de glifosato</w:t>
      </w:r>
      <w:r w:rsidRPr="00B03019">
        <w:rPr>
          <w:b/>
          <w:bCs/>
          <w:lang w:val="en-US"/>
        </w:rPr>
        <w:t xml:space="preserve"> </w:t>
      </w:r>
      <w:r w:rsidRPr="00B03019">
        <w:rPr>
          <w:bCs/>
          <w:lang w:val="en-US"/>
        </w:rPr>
        <w:t xml:space="preserve">Journal of Agricultural and Food Chemistry. </w:t>
      </w:r>
      <w:r w:rsidRPr="00E90B3E">
        <w:rPr>
          <w:bCs/>
          <w:lang w:val="es-AR"/>
        </w:rPr>
        <w:t xml:space="preserve">33: 1075-1078. </w:t>
      </w:r>
    </w:p>
    <w:p w:rsidR="00D75151" w:rsidRPr="00E90B3E" w:rsidRDefault="00D75151" w:rsidP="00BE654D">
      <w:pPr>
        <w:rPr>
          <w:lang w:val="es-AR"/>
        </w:rPr>
      </w:pPr>
    </w:p>
    <w:p w:rsidR="00E90B3E" w:rsidRPr="002F0336" w:rsidRDefault="006359CD" w:rsidP="00E90B3E">
      <w:pPr>
        <w:shd w:val="clear" w:color="auto" w:fill="FFFFFF"/>
        <w:spacing w:line="195" w:lineRule="atLeast"/>
        <w:textAlignment w:val="baseline"/>
        <w:rPr>
          <w:rFonts w:ascii="inherit" w:hAnsi="inherit"/>
          <w:color w:val="333333"/>
          <w:sz w:val="20"/>
          <w:szCs w:val="20"/>
          <w:lang w:val="es-AR" w:eastAsia="es-AR"/>
        </w:rPr>
      </w:pPr>
      <w:hyperlink r:id="rId656" w:history="1">
        <w:r w:rsidR="00E90B3E" w:rsidRPr="002F0336">
          <w:rPr>
            <w:rFonts w:ascii="inherit" w:hAnsi="inherit"/>
            <w:color w:val="FFFFFF"/>
            <w:sz w:val="20"/>
            <w:lang w:val="es-AR" w:eastAsia="es-AR"/>
          </w:rPr>
          <w:t>Look </w:t>
        </w:r>
      </w:hyperlink>
    </w:p>
    <w:p w:rsidR="00E90B3E" w:rsidRPr="002F0336" w:rsidRDefault="006359CD" w:rsidP="00E90B3E">
      <w:pPr>
        <w:shd w:val="clear" w:color="auto" w:fill="FFFFFF"/>
        <w:jc w:val="both"/>
        <w:textAlignment w:val="baseline"/>
        <w:rPr>
          <w:rFonts w:ascii="inherit" w:hAnsi="inherit"/>
          <w:color w:val="333333"/>
          <w:sz w:val="20"/>
          <w:szCs w:val="20"/>
          <w:lang w:val="en-US" w:eastAsia="es-AR"/>
        </w:rPr>
      </w:pPr>
      <w:hyperlink r:id="rId657" w:history="1">
        <w:r w:rsidR="00E90B3E" w:rsidRPr="002F0336">
          <w:rPr>
            <w:rFonts w:ascii="inherit" w:hAnsi="inherit"/>
            <w:color w:val="333333"/>
            <w:sz w:val="20"/>
            <w:lang w:eastAsia="es-AR"/>
          </w:rPr>
          <w:t>Muthanna A. Al-Omar</w:t>
        </w:r>
      </w:hyperlink>
      <w:r w:rsidR="00E90B3E" w:rsidRPr="002F0336">
        <w:rPr>
          <w:rFonts w:ascii="inherit" w:hAnsi="inherit"/>
          <w:color w:val="333333"/>
          <w:sz w:val="20"/>
          <w:szCs w:val="20"/>
          <w:lang w:eastAsia="es-AR"/>
        </w:rPr>
        <w:t>,</w:t>
      </w:r>
      <w:r w:rsidR="00E90B3E" w:rsidRPr="002F0336">
        <w:rPr>
          <w:rFonts w:ascii="inherit" w:hAnsi="inherit"/>
          <w:color w:val="333333"/>
          <w:sz w:val="20"/>
          <w:lang w:eastAsia="es-AR"/>
        </w:rPr>
        <w:t> </w:t>
      </w:r>
      <w:hyperlink r:id="rId658" w:history="1">
        <w:r w:rsidR="00E90B3E" w:rsidRPr="002F0336">
          <w:rPr>
            <w:rFonts w:ascii="inherit" w:hAnsi="inherit"/>
            <w:color w:val="333333"/>
            <w:sz w:val="20"/>
            <w:lang w:eastAsia="es-AR"/>
          </w:rPr>
          <w:t>Samira J. Tawfiq</w:t>
        </w:r>
      </w:hyperlink>
      <w:r w:rsidR="00E90B3E" w:rsidRPr="002F0336">
        <w:rPr>
          <w:rFonts w:ascii="inherit" w:hAnsi="inherit"/>
          <w:color w:val="333333"/>
          <w:sz w:val="20"/>
          <w:szCs w:val="20"/>
          <w:lang w:eastAsia="es-AR"/>
        </w:rPr>
        <w:t>,</w:t>
      </w:r>
      <w:r w:rsidR="00E90B3E" w:rsidRPr="002F0336">
        <w:rPr>
          <w:rFonts w:ascii="inherit" w:hAnsi="inherit"/>
          <w:color w:val="333333"/>
          <w:sz w:val="20"/>
          <w:lang w:eastAsia="es-AR"/>
        </w:rPr>
        <w:t> </w:t>
      </w:r>
      <w:hyperlink r:id="rId659" w:history="1">
        <w:r w:rsidR="00E90B3E" w:rsidRPr="002F0336">
          <w:rPr>
            <w:rFonts w:ascii="inherit" w:hAnsi="inherit"/>
            <w:color w:val="333333"/>
            <w:sz w:val="20"/>
            <w:lang w:val="es-AR" w:eastAsia="es-AR"/>
          </w:rPr>
          <w:t>Nehla Al-Ogaily</w:t>
        </w:r>
      </w:hyperlink>
      <w:r w:rsidR="00E90B3E" w:rsidRPr="002F0336">
        <w:rPr>
          <w:rFonts w:ascii="inherit" w:hAnsi="inherit"/>
          <w:color w:val="333333"/>
          <w:sz w:val="20"/>
          <w:szCs w:val="20"/>
          <w:lang w:val="es-AR" w:eastAsia="es-AR"/>
        </w:rPr>
        <w:t xml:space="preserve"> </w:t>
      </w:r>
      <w:r w:rsidR="00E90B3E" w:rsidRPr="002F0336">
        <w:rPr>
          <w:rFonts w:ascii="Georgia" w:hAnsi="Georgia"/>
          <w:b/>
          <w:color w:val="333333"/>
          <w:spacing w:val="5"/>
          <w:kern w:val="36"/>
          <w:lang w:val="es-AR" w:eastAsia="es-AR"/>
        </w:rPr>
        <w:t>Los niveles de residuos organoclorados en leche humana de Bagdad</w:t>
      </w:r>
      <w:r w:rsidR="00E90B3E" w:rsidRPr="002F0336">
        <w:rPr>
          <w:rFonts w:ascii="Georgia" w:hAnsi="Georgia"/>
          <w:b/>
          <w:color w:val="333333"/>
          <w:spacing w:val="5"/>
          <w:kern w:val="36"/>
          <w:lang w:eastAsia="es-AR"/>
        </w:rPr>
        <w:t xml:space="preserve">. </w:t>
      </w:r>
      <w:hyperlink r:id="rId660" w:history="1">
        <w:r w:rsidR="00E90B3E" w:rsidRPr="002F0336">
          <w:rPr>
            <w:rFonts w:ascii="inherit" w:hAnsi="inherit"/>
            <w:color w:val="0176C3"/>
            <w:lang w:val="en-US" w:eastAsia="es-AR"/>
          </w:rPr>
          <w:t>Bulletin of Environmental Contamination and Toxicology</w:t>
        </w:r>
      </w:hyperlink>
      <w:r w:rsidR="00E90B3E" w:rsidRPr="002F0336">
        <w:rPr>
          <w:rFonts w:ascii="inherit" w:hAnsi="inherit"/>
          <w:color w:val="333333"/>
          <w:sz w:val="20"/>
          <w:szCs w:val="20"/>
          <w:lang w:val="en-US" w:eastAsia="es-AR"/>
        </w:rPr>
        <w:t xml:space="preserve">. </w:t>
      </w:r>
      <w:r w:rsidR="00E90B3E" w:rsidRPr="002F0336">
        <w:rPr>
          <w:rFonts w:ascii="inherit" w:hAnsi="inherit"/>
          <w:color w:val="333333"/>
          <w:bdr w:val="none" w:sz="0" w:space="0" w:color="auto" w:frame="1"/>
          <w:lang w:val="en-US" w:eastAsia="es-AR"/>
        </w:rPr>
        <w:t>J</w:t>
      </w:r>
      <w:r w:rsidR="00E90B3E">
        <w:rPr>
          <w:rFonts w:ascii="inherit" w:hAnsi="inherit"/>
          <w:color w:val="333333"/>
          <w:bdr w:val="none" w:sz="0" w:space="0" w:color="auto" w:frame="1"/>
          <w:lang w:val="en-US" w:eastAsia="es-AR"/>
        </w:rPr>
        <w:t>uly</w:t>
      </w:r>
      <w:r w:rsidR="00E90B3E" w:rsidRPr="002F0336">
        <w:rPr>
          <w:rFonts w:ascii="inherit" w:hAnsi="inherit"/>
          <w:color w:val="333333"/>
          <w:bdr w:val="none" w:sz="0" w:space="0" w:color="auto" w:frame="1"/>
          <w:lang w:val="en-US" w:eastAsia="es-AR"/>
        </w:rPr>
        <w:t>–D</w:t>
      </w:r>
      <w:r w:rsidR="00E90B3E">
        <w:rPr>
          <w:rFonts w:ascii="inherit" w:hAnsi="inherit"/>
          <w:color w:val="333333"/>
          <w:bdr w:val="none" w:sz="0" w:space="0" w:color="auto" w:frame="1"/>
          <w:lang w:val="en-US" w:eastAsia="es-AR"/>
        </w:rPr>
        <w:t>ec</w:t>
      </w:r>
      <w:r w:rsidR="00E90B3E" w:rsidRPr="002F0336">
        <w:rPr>
          <w:rFonts w:ascii="inherit" w:hAnsi="inherit"/>
          <w:color w:val="333333"/>
          <w:bdr w:val="none" w:sz="0" w:space="0" w:color="auto" w:frame="1"/>
          <w:lang w:val="en-US" w:eastAsia="es-AR"/>
        </w:rPr>
        <w:t>. 1985</w:t>
      </w:r>
      <w:r w:rsidR="00E90B3E" w:rsidRPr="002F0336">
        <w:rPr>
          <w:rFonts w:ascii="Helvetica Neue" w:hAnsi="Helvetica Neue"/>
          <w:color w:val="333333"/>
          <w:lang w:val="en-US" w:eastAsia="es-AR"/>
        </w:rPr>
        <w:t>, </w:t>
      </w:r>
      <w:r w:rsidR="00E90B3E" w:rsidRPr="002F0336">
        <w:rPr>
          <w:rFonts w:ascii="inherit" w:hAnsi="inherit"/>
          <w:color w:val="333333"/>
          <w:bdr w:val="none" w:sz="0" w:space="0" w:color="auto" w:frame="1"/>
          <w:lang w:val="en-US" w:eastAsia="es-AR"/>
        </w:rPr>
        <w:t>Volume 35</w:t>
      </w:r>
      <w:r w:rsidR="00E90B3E" w:rsidRPr="002F0336">
        <w:rPr>
          <w:rFonts w:ascii="Helvetica Neue" w:hAnsi="Helvetica Neue"/>
          <w:color w:val="333333"/>
          <w:lang w:val="en-US" w:eastAsia="es-AR"/>
        </w:rPr>
        <w:t>, </w:t>
      </w:r>
      <w:hyperlink r:id="rId661" w:history="1">
        <w:r w:rsidR="00E90B3E" w:rsidRPr="002F0336">
          <w:rPr>
            <w:rFonts w:ascii="inherit" w:hAnsi="inherit"/>
            <w:color w:val="0176C3"/>
            <w:lang w:val="en-US" w:eastAsia="es-AR"/>
          </w:rPr>
          <w:t>Issue 1</w:t>
        </w:r>
      </w:hyperlink>
      <w:r w:rsidR="00E90B3E" w:rsidRPr="002F0336">
        <w:rPr>
          <w:rFonts w:ascii="Helvetica Neue" w:hAnsi="Helvetica Neue"/>
          <w:color w:val="333333"/>
          <w:lang w:val="en-US" w:eastAsia="es-AR"/>
        </w:rPr>
        <w:t>, </w:t>
      </w:r>
      <w:r w:rsidR="00E90B3E" w:rsidRPr="002F0336">
        <w:rPr>
          <w:rFonts w:ascii="inherit" w:hAnsi="inherit"/>
          <w:color w:val="333333"/>
          <w:bdr w:val="none" w:sz="0" w:space="0" w:color="auto" w:frame="1"/>
          <w:lang w:val="en-US" w:eastAsia="es-AR"/>
        </w:rPr>
        <w:t>pp 65-67</w:t>
      </w:r>
      <w:r w:rsidR="00E90B3E">
        <w:rPr>
          <w:rFonts w:ascii="inherit" w:hAnsi="inherit"/>
          <w:color w:val="333333"/>
          <w:bdr w:val="none" w:sz="0" w:space="0" w:color="auto" w:frame="1"/>
          <w:lang w:val="en-US" w:eastAsia="es-AR"/>
        </w:rPr>
        <w:t>.</w:t>
      </w:r>
    </w:p>
    <w:p w:rsidR="00E90B3E" w:rsidRDefault="00E90B3E" w:rsidP="00A52496">
      <w:pPr>
        <w:shd w:val="clear" w:color="auto" w:fill="FFFFFF"/>
        <w:spacing w:line="432" w:lineRule="atLeast"/>
        <w:jc w:val="both"/>
        <w:rPr>
          <w:bCs/>
          <w:lang w:val="en-US"/>
        </w:rPr>
      </w:pPr>
    </w:p>
    <w:p w:rsidR="00A52496" w:rsidRPr="005B59A6" w:rsidRDefault="006359CD" w:rsidP="00A52496">
      <w:pPr>
        <w:shd w:val="clear" w:color="auto" w:fill="FFFFFF"/>
        <w:spacing w:line="432" w:lineRule="atLeast"/>
        <w:jc w:val="both"/>
        <w:rPr>
          <w:bCs/>
          <w:lang w:val="es-AR"/>
        </w:rPr>
      </w:pPr>
      <w:hyperlink r:id="rId662" w:history="1">
        <w:r w:rsidR="00A52496" w:rsidRPr="00892782">
          <w:rPr>
            <w:rStyle w:val="Hipervnculo"/>
            <w:bCs/>
            <w:color w:val="auto"/>
            <w:u w:val="none"/>
          </w:rPr>
          <w:t>Pearce NE</w:t>
        </w:r>
      </w:hyperlink>
      <w:r w:rsidR="00A52496" w:rsidRPr="00892782">
        <w:rPr>
          <w:bCs/>
        </w:rPr>
        <w:t xml:space="preserve"> , </w:t>
      </w:r>
      <w:hyperlink r:id="rId663" w:history="1">
        <w:r w:rsidR="00A52496" w:rsidRPr="00892782">
          <w:rPr>
            <w:rStyle w:val="Hipervnculo"/>
            <w:bCs/>
            <w:color w:val="auto"/>
            <w:u w:val="none"/>
          </w:rPr>
          <w:t>Smith AH</w:t>
        </w:r>
      </w:hyperlink>
      <w:r w:rsidR="00A52496" w:rsidRPr="00892782">
        <w:rPr>
          <w:bCs/>
        </w:rPr>
        <w:t xml:space="preserve"> , </w:t>
      </w:r>
      <w:hyperlink r:id="rId664" w:history="1">
        <w:r w:rsidR="00A52496" w:rsidRPr="00892782">
          <w:rPr>
            <w:rStyle w:val="Hipervnculo"/>
            <w:bCs/>
            <w:color w:val="auto"/>
            <w:u w:val="none"/>
          </w:rPr>
          <w:t>QUÉ Fisher</w:t>
        </w:r>
      </w:hyperlink>
      <w:r w:rsidR="00A52496" w:rsidRPr="00892782">
        <w:rPr>
          <w:bCs/>
        </w:rPr>
        <w:t>.</w:t>
      </w:r>
      <w:r w:rsidR="00A52496" w:rsidRPr="0014702D">
        <w:rPr>
          <w:b/>
          <w:bCs/>
        </w:rPr>
        <w:t xml:space="preserve">Linfoma maligno y mieloma múltiple relacionado con las ocupaciones agrícolas en Nueva Zelanda el cáncer basadas en el Registro de estudio. </w:t>
      </w:r>
      <w:r w:rsidR="00A52496" w:rsidRPr="00892782">
        <w:rPr>
          <w:bCs/>
        </w:rPr>
        <w:t xml:space="preserve"> </w:t>
      </w:r>
      <w:hyperlink r:id="rId665" w:anchor="#" w:tooltip="American Journal of Epidemiology." w:history="1">
        <w:r w:rsidR="00A52496" w:rsidRPr="005B59A6">
          <w:rPr>
            <w:rStyle w:val="Hipervnculo"/>
            <w:bCs/>
            <w:color w:val="auto"/>
            <w:u w:val="none"/>
            <w:lang w:val="es-AR"/>
          </w:rPr>
          <w:t>Am J Epidemiol.</w:t>
        </w:r>
      </w:hyperlink>
      <w:r w:rsidR="00A52496" w:rsidRPr="005B59A6">
        <w:rPr>
          <w:bCs/>
          <w:lang w:val="es-AR"/>
        </w:rPr>
        <w:t xml:space="preserve"> 1985 Feb; 121 (2) :225-37.</w:t>
      </w:r>
    </w:p>
    <w:p w:rsidR="00A52496" w:rsidRPr="005B59A6" w:rsidRDefault="00A52496" w:rsidP="0014702D">
      <w:pPr>
        <w:jc w:val="center"/>
        <w:rPr>
          <w:lang w:val="es-AR"/>
        </w:rPr>
      </w:pPr>
    </w:p>
    <w:p w:rsidR="00A52496" w:rsidRPr="0014702D" w:rsidRDefault="00A52496" w:rsidP="00A52496">
      <w:pPr>
        <w:jc w:val="both"/>
        <w:rPr>
          <w:lang w:val="es-AR"/>
        </w:rPr>
      </w:pPr>
      <w:r w:rsidRPr="005B59A6">
        <w:rPr>
          <w:lang w:val="es-AR"/>
        </w:rPr>
        <w:t xml:space="preserve">Rahman, MA (1985). </w:t>
      </w:r>
      <w:r w:rsidR="0014702D" w:rsidRPr="0014702D">
        <w:rPr>
          <w:b/>
          <w:lang w:val="es-AR"/>
        </w:rPr>
        <w:t>"Mecanismo de contaminación por agroquímicos en los mamíferos."</w:t>
      </w:r>
      <w:r w:rsidRPr="0014702D">
        <w:rPr>
          <w:lang w:val="es-AR"/>
        </w:rPr>
        <w:t xml:space="preserve"> Basic Life Sci 34 : 79-85. </w:t>
      </w:r>
    </w:p>
    <w:p w:rsidR="00A52496" w:rsidRPr="0014702D" w:rsidRDefault="00A52496" w:rsidP="00A52496">
      <w:pPr>
        <w:rPr>
          <w:b/>
          <w:lang w:val="es-AR"/>
        </w:rPr>
      </w:pPr>
    </w:p>
    <w:p w:rsidR="00A52496" w:rsidRPr="0014702D" w:rsidRDefault="00A52496" w:rsidP="00A52496">
      <w:pPr>
        <w:jc w:val="both"/>
        <w:rPr>
          <w:b/>
          <w:shd w:val="clear" w:color="auto" w:fill="E6ECF9"/>
          <w:lang w:val="es-AR"/>
        </w:rPr>
      </w:pPr>
    </w:p>
    <w:p w:rsidR="00A52496" w:rsidRPr="00892782" w:rsidRDefault="00A52496" w:rsidP="00A52496">
      <w:pPr>
        <w:jc w:val="both"/>
      </w:pPr>
      <w:r w:rsidRPr="0014702D">
        <w:rPr>
          <w:lang w:val="es-AR"/>
        </w:rPr>
        <w:t xml:space="preserve">Ramakrishnan, N., BS Kaphalia, et al. (1985). </w:t>
      </w:r>
      <w:r w:rsidR="0014702D" w:rsidRPr="0014702D">
        <w:rPr>
          <w:b/>
          <w:lang w:val="es-AR"/>
        </w:rPr>
        <w:t>"residuos de plaguicidas organoclorados en leche materna: una fuente de productos químicos tóxicos en los bebés lactantes"</w:t>
      </w:r>
      <w:r w:rsidR="0014702D" w:rsidRPr="0014702D">
        <w:rPr>
          <w:lang w:val="es-AR"/>
        </w:rPr>
        <w:t>.</w:t>
      </w:r>
      <w:r w:rsidR="0014702D">
        <w:rPr>
          <w:lang w:val="es-AR"/>
        </w:rPr>
        <w:t xml:space="preserve"> </w:t>
      </w:r>
      <w:r w:rsidRPr="00892782">
        <w:t xml:space="preserve">Hum Toxicol 4 (1): 7-12. </w:t>
      </w:r>
    </w:p>
    <w:p w:rsidR="00467871" w:rsidRDefault="00467871" w:rsidP="00467871">
      <w:pPr>
        <w:shd w:val="clear" w:color="auto" w:fill="FFFFFF"/>
        <w:spacing w:after="200" w:line="195" w:lineRule="atLeast"/>
        <w:jc w:val="both"/>
        <w:textAlignment w:val="baseline"/>
        <w:rPr>
          <w:rFonts w:ascii="inherit" w:hAnsi="inherit"/>
          <w:lang w:eastAsia="es-AR"/>
        </w:rPr>
      </w:pPr>
    </w:p>
    <w:p w:rsidR="00467871" w:rsidRPr="006B024A" w:rsidRDefault="006359CD" w:rsidP="00467871">
      <w:pPr>
        <w:shd w:val="clear" w:color="auto" w:fill="FFFFFF"/>
        <w:spacing w:after="200" w:line="195" w:lineRule="atLeast"/>
        <w:jc w:val="both"/>
        <w:textAlignment w:val="baseline"/>
        <w:rPr>
          <w:rFonts w:ascii="inherit" w:eastAsiaTheme="minorHAnsi" w:hAnsi="inherit" w:cstheme="minorBidi"/>
          <w:color w:val="333333"/>
          <w:sz w:val="20"/>
          <w:szCs w:val="20"/>
          <w:lang w:val="es-AR" w:eastAsia="en-US"/>
        </w:rPr>
      </w:pPr>
      <w:hyperlink r:id="rId666" w:history="1">
        <w:r w:rsidR="00467871" w:rsidRPr="006B024A">
          <w:rPr>
            <w:rFonts w:ascii="inherit" w:hAnsi="inherit"/>
            <w:color w:val="333333"/>
            <w:lang w:eastAsia="es-AR"/>
          </w:rPr>
          <w:t>Smith</w:t>
        </w:r>
      </w:hyperlink>
      <w:r w:rsidR="00467871" w:rsidRPr="006B024A">
        <w:rPr>
          <w:lang w:eastAsia="es-AR"/>
        </w:rPr>
        <w:t xml:space="preserve"> </w:t>
      </w:r>
      <w:r w:rsidR="00467871" w:rsidRPr="006B024A">
        <w:rPr>
          <w:rFonts w:ascii="inherit" w:hAnsi="inherit"/>
          <w:lang w:eastAsia="es-AR"/>
        </w:rPr>
        <w:t>Allan E.</w:t>
      </w:r>
      <w:r w:rsidR="00467871">
        <w:rPr>
          <w:rFonts w:ascii="inherit" w:hAnsi="inherit"/>
          <w:lang w:eastAsia="es-AR"/>
        </w:rPr>
        <w:t xml:space="preserve"> </w:t>
      </w:r>
      <w:r w:rsidR="00467871" w:rsidRPr="006B024A">
        <w:rPr>
          <w:b/>
          <w:lang w:val="es-AR"/>
        </w:rPr>
        <w:t>Identificación de 2,4-dichloroanisole y 2,4-diclorofenol como productos de degradación del suelo de anillo marcado con [14C] 2,4-D</w:t>
      </w:r>
      <w:r w:rsidR="00467871">
        <w:rPr>
          <w:b/>
        </w:rPr>
        <w:t>.</w:t>
      </w:r>
      <w:r w:rsidR="00467871" w:rsidRPr="006B024A">
        <w:rPr>
          <w:rFonts w:ascii="inherit" w:hAnsi="inherit"/>
          <w:lang w:eastAsia="es-AR"/>
        </w:rPr>
        <w:t xml:space="preserve"> </w:t>
      </w:r>
      <w:hyperlink r:id="rId667" w:history="1">
        <w:r w:rsidR="00467871" w:rsidRPr="006B024A">
          <w:rPr>
            <w:rFonts w:ascii="inherit" w:hAnsi="inherit"/>
            <w:color w:val="0176C3"/>
            <w:lang w:val="es-AR" w:eastAsia="es-AR"/>
          </w:rPr>
          <w:t>Bulletin of Environmental Contamination and Toxicology</w:t>
        </w:r>
      </w:hyperlink>
      <w:r w:rsidR="00467871" w:rsidRPr="006B024A">
        <w:rPr>
          <w:rFonts w:ascii="inherit" w:hAnsi="inherit"/>
          <w:color w:val="333333"/>
          <w:sz w:val="20"/>
          <w:szCs w:val="20"/>
          <w:lang w:val="es-AR"/>
        </w:rPr>
        <w:t>.</w:t>
      </w:r>
      <w:r w:rsidR="00467871" w:rsidRPr="006B024A">
        <w:rPr>
          <w:rFonts w:ascii="inherit" w:hAnsi="inherit"/>
          <w:bdr w:val="none" w:sz="0" w:space="0" w:color="auto" w:frame="1"/>
          <w:lang w:val="es-AR" w:eastAsia="es-AR"/>
        </w:rPr>
        <w:t>1985</w:t>
      </w:r>
      <w:r w:rsidR="00467871" w:rsidRPr="006B024A">
        <w:rPr>
          <w:rFonts w:ascii="inherit" w:hAnsi="inherit"/>
          <w:lang w:val="es-AR" w:eastAsia="es-AR"/>
        </w:rPr>
        <w:t>, </w:t>
      </w:r>
      <w:r w:rsidR="00467871" w:rsidRPr="006B024A">
        <w:rPr>
          <w:rFonts w:ascii="inherit" w:hAnsi="inherit"/>
          <w:bdr w:val="none" w:sz="0" w:space="0" w:color="auto" w:frame="1"/>
          <w:lang w:val="es-AR" w:eastAsia="es-AR"/>
        </w:rPr>
        <w:t>Volume 34</w:t>
      </w:r>
      <w:r w:rsidR="00467871" w:rsidRPr="006B024A">
        <w:rPr>
          <w:rFonts w:ascii="inherit" w:hAnsi="inherit"/>
          <w:lang w:val="es-AR" w:eastAsia="es-AR"/>
        </w:rPr>
        <w:t>, </w:t>
      </w:r>
      <w:hyperlink r:id="rId668" w:history="1">
        <w:r w:rsidR="00467871" w:rsidRPr="006B024A">
          <w:rPr>
            <w:rFonts w:ascii="inherit" w:hAnsi="inherit"/>
            <w:color w:val="0176C3"/>
            <w:lang w:val="es-AR" w:eastAsia="es-AR"/>
          </w:rPr>
          <w:t>Issue 1</w:t>
        </w:r>
      </w:hyperlink>
      <w:r w:rsidR="00467871" w:rsidRPr="006B024A">
        <w:rPr>
          <w:rFonts w:ascii="inherit" w:hAnsi="inherit"/>
          <w:lang w:val="es-AR" w:eastAsia="es-AR"/>
        </w:rPr>
        <w:t>, </w:t>
      </w:r>
      <w:r w:rsidR="00467871" w:rsidRPr="006B024A">
        <w:rPr>
          <w:rFonts w:ascii="inherit" w:hAnsi="inherit"/>
          <w:bdr w:val="none" w:sz="0" w:space="0" w:color="auto" w:frame="1"/>
          <w:lang w:val="es-AR" w:eastAsia="es-AR"/>
        </w:rPr>
        <w:t>pp 150-157</w:t>
      </w:r>
      <w:r w:rsidR="00467871">
        <w:rPr>
          <w:rFonts w:ascii="inherit" w:hAnsi="inherit"/>
          <w:bdr w:val="none" w:sz="0" w:space="0" w:color="auto" w:frame="1"/>
          <w:lang w:eastAsia="es-AR"/>
        </w:rPr>
        <w:t>.</w:t>
      </w:r>
    </w:p>
    <w:p w:rsidR="00414E8E" w:rsidRPr="00564D7F" w:rsidRDefault="006359CD" w:rsidP="00414E8E">
      <w:pPr>
        <w:jc w:val="both"/>
        <w:textAlignment w:val="baseline"/>
        <w:rPr>
          <w:rFonts w:ascii="inherit" w:hAnsi="inherit"/>
          <w:lang w:val="es-AR" w:eastAsia="es-AR"/>
        </w:rPr>
      </w:pPr>
      <w:hyperlink r:id="rId669" w:history="1">
        <w:r w:rsidR="00414E8E" w:rsidRPr="00564D7F">
          <w:rPr>
            <w:rFonts w:ascii="inherit" w:hAnsi="inherit"/>
            <w:color w:val="333333"/>
            <w:lang w:eastAsia="es-AR"/>
          </w:rPr>
          <w:t>Walker</w:t>
        </w:r>
      </w:hyperlink>
      <w:r w:rsidR="00414E8E" w:rsidRPr="00564D7F">
        <w:rPr>
          <w:lang w:eastAsia="es-AR"/>
        </w:rPr>
        <w:t xml:space="preserve"> </w:t>
      </w:r>
      <w:r w:rsidR="00414E8E" w:rsidRPr="00564D7F">
        <w:rPr>
          <w:rFonts w:ascii="inherit" w:hAnsi="inherit"/>
          <w:lang w:eastAsia="es-AR"/>
        </w:rPr>
        <w:t>Allan, </w:t>
      </w:r>
      <w:hyperlink r:id="rId670" w:history="1">
        <w:r w:rsidR="00414E8E" w:rsidRPr="00564D7F">
          <w:rPr>
            <w:rFonts w:ascii="inherit" w:hAnsi="inherit"/>
            <w:color w:val="333333"/>
            <w:lang w:eastAsia="es-AR"/>
          </w:rPr>
          <w:t>Brown</w:t>
        </w:r>
      </w:hyperlink>
      <w:r w:rsidR="00414E8E" w:rsidRPr="00564D7F">
        <w:t xml:space="preserve"> Pauline A</w:t>
      </w:r>
      <w:r w:rsidR="00414E8E" w:rsidRPr="00564D7F">
        <w:rPr>
          <w:b/>
        </w:rPr>
        <w:t xml:space="preserve">. </w:t>
      </w:r>
      <w:r w:rsidR="00414E8E" w:rsidRPr="00564D7F">
        <w:rPr>
          <w:rFonts w:ascii="inherit" w:hAnsi="inherit"/>
          <w:b/>
          <w:lang w:eastAsia="es-AR"/>
        </w:rPr>
        <w:t>La persistencia relativa en el suelo de cinco herbicidas de acetanilida</w:t>
      </w:r>
      <w:r w:rsidR="00414E8E">
        <w:rPr>
          <w:rFonts w:ascii="inherit" w:hAnsi="inherit"/>
          <w:lang w:eastAsia="es-AR"/>
        </w:rPr>
        <w:t xml:space="preserve">. </w:t>
      </w:r>
      <w:hyperlink r:id="rId671" w:history="1">
        <w:r w:rsidR="00414E8E" w:rsidRPr="00564D7F">
          <w:rPr>
            <w:rFonts w:ascii="inherit" w:hAnsi="inherit"/>
            <w:color w:val="0176C3"/>
            <w:lang w:val="es-AR" w:eastAsia="es-AR"/>
          </w:rPr>
          <w:t>Bulletin of Environmental Contamination and Toxicology</w:t>
        </w:r>
      </w:hyperlink>
      <w:r w:rsidR="00414E8E">
        <w:rPr>
          <w:rFonts w:ascii="inherit" w:hAnsi="inherit"/>
          <w:lang w:eastAsia="es-AR"/>
        </w:rPr>
        <w:t xml:space="preserve">. </w:t>
      </w:r>
      <w:r w:rsidR="00414E8E" w:rsidRPr="00564D7F">
        <w:rPr>
          <w:rFonts w:ascii="inherit" w:hAnsi="inherit"/>
          <w:bdr w:val="none" w:sz="0" w:space="0" w:color="auto" w:frame="1"/>
          <w:lang w:val="es-AR" w:eastAsia="es-AR"/>
        </w:rPr>
        <w:t>1985</w:t>
      </w:r>
      <w:r w:rsidR="00414E8E" w:rsidRPr="00564D7F">
        <w:rPr>
          <w:rFonts w:ascii="inherit" w:hAnsi="inherit"/>
          <w:lang w:val="es-AR" w:eastAsia="es-AR"/>
        </w:rPr>
        <w:t>,</w:t>
      </w:r>
      <w:r w:rsidR="00414E8E" w:rsidRPr="00D25B8F">
        <w:rPr>
          <w:rFonts w:ascii="inherit" w:hAnsi="inherit"/>
          <w:lang w:val="es-AR" w:eastAsia="es-AR"/>
        </w:rPr>
        <w:t> </w:t>
      </w:r>
      <w:r w:rsidR="00414E8E" w:rsidRPr="00564D7F">
        <w:rPr>
          <w:rFonts w:ascii="inherit" w:hAnsi="inherit"/>
          <w:bdr w:val="none" w:sz="0" w:space="0" w:color="auto" w:frame="1"/>
          <w:lang w:val="es-AR" w:eastAsia="es-AR"/>
        </w:rPr>
        <w:t>Volume 34</w:t>
      </w:r>
      <w:r w:rsidR="00414E8E" w:rsidRPr="00564D7F">
        <w:rPr>
          <w:rFonts w:ascii="inherit" w:hAnsi="inherit"/>
          <w:lang w:val="es-AR" w:eastAsia="es-AR"/>
        </w:rPr>
        <w:t>,</w:t>
      </w:r>
      <w:r w:rsidR="00414E8E" w:rsidRPr="00D25B8F">
        <w:rPr>
          <w:rFonts w:ascii="inherit" w:hAnsi="inherit"/>
          <w:lang w:val="es-AR" w:eastAsia="es-AR"/>
        </w:rPr>
        <w:t> </w:t>
      </w:r>
      <w:hyperlink r:id="rId672" w:history="1">
        <w:r w:rsidR="00414E8E" w:rsidRPr="00D25B8F">
          <w:rPr>
            <w:rFonts w:ascii="inherit" w:hAnsi="inherit"/>
            <w:color w:val="0176C3"/>
            <w:lang w:val="es-AR" w:eastAsia="es-AR"/>
          </w:rPr>
          <w:t>Issue 1</w:t>
        </w:r>
      </w:hyperlink>
      <w:r w:rsidR="00414E8E" w:rsidRPr="00564D7F">
        <w:rPr>
          <w:rFonts w:ascii="inherit" w:hAnsi="inherit"/>
          <w:lang w:val="es-AR" w:eastAsia="es-AR"/>
        </w:rPr>
        <w:t>,</w:t>
      </w:r>
      <w:r w:rsidR="00414E8E" w:rsidRPr="00D25B8F">
        <w:rPr>
          <w:rFonts w:ascii="inherit" w:hAnsi="inherit"/>
          <w:lang w:val="es-AR" w:eastAsia="es-AR"/>
        </w:rPr>
        <w:t> </w:t>
      </w:r>
      <w:r w:rsidR="00414E8E" w:rsidRPr="00564D7F">
        <w:rPr>
          <w:rFonts w:ascii="inherit" w:hAnsi="inherit"/>
          <w:bdr w:val="none" w:sz="0" w:space="0" w:color="auto" w:frame="1"/>
          <w:lang w:val="es-AR" w:eastAsia="es-AR"/>
        </w:rPr>
        <w:t>pp 143-149</w:t>
      </w:r>
      <w:r w:rsidR="00414E8E" w:rsidRPr="00D25B8F">
        <w:rPr>
          <w:rFonts w:ascii="inherit" w:hAnsi="inherit"/>
          <w:bdr w:val="none" w:sz="0" w:space="0" w:color="auto" w:frame="1"/>
          <w:lang w:val="es-AR" w:eastAsia="es-AR"/>
        </w:rPr>
        <w:t>.</w:t>
      </w:r>
    </w:p>
    <w:p w:rsidR="00D25B8F" w:rsidRDefault="00D25B8F" w:rsidP="00D25B8F">
      <w:pPr>
        <w:jc w:val="both"/>
        <w:textAlignment w:val="baseline"/>
        <w:rPr>
          <w:rFonts w:ascii="inherit" w:hAnsi="inherit"/>
          <w:lang w:eastAsia="es-AR"/>
        </w:rPr>
      </w:pPr>
    </w:p>
    <w:p w:rsidR="00D25B8F" w:rsidRPr="00F21593" w:rsidRDefault="006359CD" w:rsidP="00D25B8F">
      <w:pPr>
        <w:jc w:val="both"/>
        <w:textAlignment w:val="baseline"/>
        <w:rPr>
          <w:rFonts w:ascii="inherit" w:hAnsi="inherit"/>
          <w:lang w:val="en-US" w:eastAsia="es-AR"/>
        </w:rPr>
      </w:pPr>
      <w:hyperlink r:id="rId673" w:history="1">
        <w:r w:rsidR="00D25B8F" w:rsidRPr="00A07467">
          <w:rPr>
            <w:rFonts w:ascii="inherit" w:hAnsi="inherit"/>
            <w:color w:val="333333"/>
            <w:lang w:eastAsia="es-AR"/>
          </w:rPr>
          <w:t>White</w:t>
        </w:r>
      </w:hyperlink>
      <w:r w:rsidR="00D25B8F" w:rsidRPr="00A07467">
        <w:rPr>
          <w:lang w:eastAsia="es-AR"/>
        </w:rPr>
        <w:t xml:space="preserve"> </w:t>
      </w:r>
      <w:r w:rsidR="00D25B8F" w:rsidRPr="00A07467">
        <w:rPr>
          <w:rFonts w:ascii="inherit" w:hAnsi="inherit"/>
          <w:lang w:eastAsia="es-AR"/>
        </w:rPr>
        <w:t>Donald H., </w:t>
      </w:r>
      <w:hyperlink r:id="rId674" w:history="1">
        <w:r w:rsidR="00D25B8F" w:rsidRPr="00A07467">
          <w:rPr>
            <w:rFonts w:ascii="inherit" w:hAnsi="inherit"/>
            <w:color w:val="333333"/>
            <w:lang w:eastAsia="es-AR"/>
          </w:rPr>
          <w:t xml:space="preserve"> Mitchell</w:t>
        </w:r>
      </w:hyperlink>
      <w:r w:rsidR="00D25B8F" w:rsidRPr="00A07467">
        <w:rPr>
          <w:lang w:eastAsia="es-AR"/>
        </w:rPr>
        <w:t xml:space="preserve"> </w:t>
      </w:r>
      <w:r w:rsidR="00D25B8F" w:rsidRPr="00A07467">
        <w:rPr>
          <w:rFonts w:ascii="inherit" w:hAnsi="inherit"/>
          <w:lang w:eastAsia="es-AR"/>
        </w:rPr>
        <w:t>Christine A., </w:t>
      </w:r>
      <w:hyperlink r:id="rId675" w:history="1">
        <w:r w:rsidR="00D25B8F" w:rsidRPr="00A07467">
          <w:rPr>
            <w:rFonts w:ascii="inherit" w:hAnsi="inherit"/>
            <w:color w:val="333333"/>
            <w:lang w:eastAsia="es-AR"/>
          </w:rPr>
          <w:t xml:space="preserve"> Stafford</w:t>
        </w:r>
      </w:hyperlink>
      <w:r w:rsidR="00D25B8F" w:rsidRPr="00A07467">
        <w:rPr>
          <w:lang w:eastAsia="es-AR"/>
        </w:rPr>
        <w:t xml:space="preserve"> </w:t>
      </w:r>
      <w:r w:rsidR="00D25B8F" w:rsidRPr="00A07467">
        <w:rPr>
          <w:rFonts w:ascii="inherit" w:hAnsi="inherit"/>
          <w:lang w:eastAsia="es-AR"/>
        </w:rPr>
        <w:t>Charles J.</w:t>
      </w:r>
      <w:r w:rsidR="00D25B8F" w:rsidRPr="00A07467">
        <w:t xml:space="preserve"> </w:t>
      </w:r>
      <w:r w:rsidR="00D25B8F">
        <w:t>.</w:t>
      </w:r>
      <w:r w:rsidR="00D25B8F" w:rsidRPr="00A07467">
        <w:rPr>
          <w:rFonts w:ascii="inherit" w:hAnsi="inherit"/>
          <w:b/>
          <w:lang w:eastAsia="es-AR"/>
        </w:rPr>
        <w:t>Las concentraciones de organoclorados, pesos de todo el cuerpo, y el contenido de lípidos de rayadores invernada en México y en el sur de Texas, 1983.</w:t>
      </w:r>
      <w:r w:rsidR="00D25B8F" w:rsidRPr="00A07467">
        <w:rPr>
          <w:rFonts w:ascii="inherit" w:hAnsi="inherit"/>
          <w:lang w:eastAsia="es-AR"/>
        </w:rPr>
        <w:t xml:space="preserve"> </w:t>
      </w:r>
      <w:hyperlink r:id="rId676" w:history="1">
        <w:r w:rsidR="00D25B8F" w:rsidRPr="00F21593">
          <w:rPr>
            <w:rFonts w:ascii="inherit" w:hAnsi="inherit"/>
            <w:color w:val="0176C3"/>
            <w:lang w:val="en-US" w:eastAsia="es-AR"/>
          </w:rPr>
          <w:t>Bulletin of Environmental Contamination and Toxicology</w:t>
        </w:r>
      </w:hyperlink>
      <w:r w:rsidR="00D25B8F" w:rsidRPr="00F21593">
        <w:rPr>
          <w:rFonts w:ascii="inherit" w:hAnsi="inherit"/>
          <w:lang w:val="en-US" w:eastAsia="es-AR"/>
        </w:rPr>
        <w:t>.</w:t>
      </w:r>
      <w:r w:rsidR="00D25B8F" w:rsidRPr="00F21593">
        <w:rPr>
          <w:rFonts w:ascii="inherit" w:hAnsi="inherit"/>
          <w:bdr w:val="none" w:sz="0" w:space="0" w:color="auto" w:frame="1"/>
          <w:lang w:val="en-US" w:eastAsia="es-AR"/>
        </w:rPr>
        <w:t>1985</w:t>
      </w:r>
      <w:r w:rsidR="00D25B8F" w:rsidRPr="00F21593">
        <w:rPr>
          <w:rFonts w:ascii="inherit" w:hAnsi="inherit"/>
          <w:lang w:val="en-US" w:eastAsia="es-AR"/>
        </w:rPr>
        <w:t>, </w:t>
      </w:r>
      <w:r w:rsidR="00D25B8F" w:rsidRPr="00F21593">
        <w:rPr>
          <w:rFonts w:ascii="inherit" w:hAnsi="inherit"/>
          <w:bdr w:val="none" w:sz="0" w:space="0" w:color="auto" w:frame="1"/>
          <w:lang w:val="en-US" w:eastAsia="es-AR"/>
        </w:rPr>
        <w:t>Volume 34</w:t>
      </w:r>
      <w:r w:rsidR="00D25B8F" w:rsidRPr="00F21593">
        <w:rPr>
          <w:rFonts w:ascii="inherit" w:hAnsi="inherit"/>
          <w:lang w:val="en-US" w:eastAsia="es-AR"/>
        </w:rPr>
        <w:t>, </w:t>
      </w:r>
      <w:hyperlink r:id="rId677" w:history="1">
        <w:r w:rsidR="00D25B8F" w:rsidRPr="00F21593">
          <w:rPr>
            <w:rFonts w:ascii="inherit" w:hAnsi="inherit"/>
            <w:color w:val="0176C3"/>
            <w:lang w:val="en-US" w:eastAsia="es-AR"/>
          </w:rPr>
          <w:t>Issue 1</w:t>
        </w:r>
      </w:hyperlink>
      <w:r w:rsidR="00D25B8F" w:rsidRPr="00F21593">
        <w:rPr>
          <w:rFonts w:ascii="inherit" w:hAnsi="inherit"/>
          <w:lang w:val="en-US" w:eastAsia="es-AR"/>
        </w:rPr>
        <w:t>, </w:t>
      </w:r>
      <w:r w:rsidR="00D25B8F" w:rsidRPr="00F21593">
        <w:rPr>
          <w:rFonts w:ascii="inherit" w:hAnsi="inherit"/>
          <w:bdr w:val="none" w:sz="0" w:space="0" w:color="auto" w:frame="1"/>
          <w:lang w:val="en-US" w:eastAsia="es-AR"/>
        </w:rPr>
        <w:t>pp 513-517.</w:t>
      </w:r>
    </w:p>
    <w:p w:rsidR="00DF1686" w:rsidRPr="00F21593" w:rsidRDefault="00DF1686" w:rsidP="00DF1686">
      <w:pPr>
        <w:rPr>
          <w:rStyle w:val="google-src-text1"/>
          <w:vanish w:val="0"/>
          <w:shd w:val="clear" w:color="auto" w:fill="E6ECF9"/>
          <w:lang w:val="en-US"/>
        </w:rPr>
      </w:pPr>
    </w:p>
    <w:p w:rsidR="00DF1686" w:rsidRPr="00913FC2" w:rsidRDefault="006359CD" w:rsidP="00D30915">
      <w:pPr>
        <w:jc w:val="both"/>
        <w:rPr>
          <w:lang w:val="es-AR"/>
        </w:rPr>
      </w:pPr>
      <w:hyperlink r:id="rId678" w:history="1">
        <w:r w:rsidR="00DF1686" w:rsidRPr="00F21593">
          <w:rPr>
            <w:rStyle w:val="Hipervnculo"/>
            <w:u w:val="none"/>
            <w:lang w:val="en-US"/>
          </w:rPr>
          <w:t>Abalis IM</w:t>
        </w:r>
      </w:hyperlink>
      <w:r w:rsidR="00DF1686" w:rsidRPr="00F21593">
        <w:rPr>
          <w:lang w:val="en-US"/>
        </w:rPr>
        <w:t xml:space="preserve"> , </w:t>
      </w:r>
      <w:hyperlink r:id="rId679" w:history="1">
        <w:r w:rsidR="00DF1686" w:rsidRPr="00F21593">
          <w:rPr>
            <w:rStyle w:val="Hipervnculo"/>
            <w:u w:val="none"/>
            <w:lang w:val="en-US"/>
          </w:rPr>
          <w:t>Eldefrawi ME</w:t>
        </w:r>
      </w:hyperlink>
      <w:r w:rsidR="00DF1686" w:rsidRPr="00F21593">
        <w:rPr>
          <w:lang w:val="en-US"/>
        </w:rPr>
        <w:t xml:space="preserve"> , </w:t>
      </w:r>
      <w:hyperlink r:id="rId680" w:history="1">
        <w:r w:rsidR="00DF1686" w:rsidRPr="00F21593">
          <w:rPr>
            <w:rStyle w:val="Hipervnculo"/>
            <w:u w:val="none"/>
            <w:lang w:val="en-US"/>
          </w:rPr>
          <w:t>Eldefrawi AT</w:t>
        </w:r>
      </w:hyperlink>
      <w:r w:rsidR="00DF1686" w:rsidRPr="00F21593">
        <w:rPr>
          <w:lang w:val="en-US"/>
        </w:rPr>
        <w:t xml:space="preserve"> . </w:t>
      </w:r>
      <w:r w:rsidR="00DF1686" w:rsidRPr="00F21593">
        <w:rPr>
          <w:rStyle w:val="google-src-text1"/>
          <w:b/>
          <w:shd w:val="clear" w:color="auto" w:fill="E6ECF9"/>
          <w:lang w:val="en-US"/>
        </w:rPr>
        <w:t>Effects of insecticides on GABA-induced chloride influx into rat brain microsacs.</w:t>
      </w:r>
      <w:r w:rsidR="00DF1686" w:rsidRPr="00A95B7B">
        <w:rPr>
          <w:b/>
          <w:shd w:val="clear" w:color="auto" w:fill="E6ECF9"/>
        </w:rPr>
        <w:t>Efectos de los insecticidas sobre flujo de cloruro de GABA inducida en microsacs cerebro de rata</w:t>
      </w:r>
      <w:r w:rsidR="00DF1686" w:rsidRPr="00A95B7B">
        <w:rPr>
          <w:b/>
          <w:sz w:val="28"/>
          <w:szCs w:val="28"/>
          <w:shd w:val="clear" w:color="auto" w:fill="E6ECF9"/>
        </w:rPr>
        <w:t>.</w:t>
      </w:r>
      <w:r w:rsidR="00DF1686" w:rsidRPr="00B262B9">
        <w:rPr>
          <w:sz w:val="28"/>
          <w:szCs w:val="28"/>
        </w:rPr>
        <w:t xml:space="preserve"> </w:t>
      </w:r>
      <w:hyperlink r:id="rId681" w:tooltip="Diario de la toxicología y salud ambiental." w:history="1">
        <w:r w:rsidR="00DF1686" w:rsidRPr="00913FC2">
          <w:rPr>
            <w:rStyle w:val="Hipervnculo"/>
            <w:u w:val="none"/>
            <w:lang w:val="es-AR"/>
          </w:rPr>
          <w:t>J Toxicol Environ Health.</w:t>
        </w:r>
      </w:hyperlink>
      <w:r w:rsidR="00DF1686" w:rsidRPr="00913FC2">
        <w:rPr>
          <w:lang w:val="es-AR"/>
        </w:rPr>
        <w:t xml:space="preserve"> 1986; 18 (1) :13-23. </w:t>
      </w:r>
    </w:p>
    <w:p w:rsidR="00DF1686" w:rsidRPr="00913FC2" w:rsidRDefault="00DF1686" w:rsidP="00DF1686">
      <w:pPr>
        <w:rPr>
          <w:lang w:val="es-AR"/>
        </w:rPr>
      </w:pPr>
    </w:p>
    <w:p w:rsidR="00A95B7B" w:rsidRPr="00913FC2" w:rsidRDefault="00A95B7B" w:rsidP="00A95B7B">
      <w:pPr>
        <w:shd w:val="clear" w:color="auto" w:fill="FFFFFF"/>
        <w:spacing w:line="300" w:lineRule="atLeast"/>
        <w:rPr>
          <w:rFonts w:ascii="Verdana" w:hAnsi="Verdana"/>
          <w:i/>
          <w:iCs/>
          <w:color w:val="000000"/>
          <w:sz w:val="18"/>
          <w:szCs w:val="18"/>
          <w:lang w:val="en-US"/>
        </w:rPr>
      </w:pPr>
      <w:r w:rsidRPr="00661DD6">
        <w:rPr>
          <w:rFonts w:ascii="Verdana" w:hAnsi="Verdana"/>
          <w:i/>
          <w:iCs/>
          <w:color w:val="000000"/>
          <w:sz w:val="18"/>
          <w:szCs w:val="18"/>
          <w:lang w:val="es-AR"/>
        </w:rPr>
        <w:t>Barquero M, Constenla MA</w:t>
      </w:r>
      <w:r>
        <w:rPr>
          <w:rFonts w:ascii="Verdana" w:hAnsi="Verdana"/>
          <w:i/>
          <w:iCs/>
          <w:color w:val="000000"/>
          <w:sz w:val="18"/>
          <w:szCs w:val="18"/>
        </w:rPr>
        <w:t>.</w:t>
      </w:r>
      <w:r w:rsidRPr="00661DD6">
        <w:rPr>
          <w:rFonts w:ascii="Verdana" w:hAnsi="Verdana"/>
          <w:i/>
          <w:iCs/>
          <w:color w:val="000000"/>
          <w:sz w:val="18"/>
          <w:szCs w:val="18"/>
          <w:lang w:val="es-AR"/>
        </w:rPr>
        <w:t> </w:t>
      </w:r>
      <w:r w:rsidRPr="00661DD6">
        <w:rPr>
          <w:rFonts w:ascii="Verdana" w:hAnsi="Verdana"/>
          <w:b/>
          <w:i/>
          <w:iCs/>
          <w:color w:val="000000"/>
        </w:rPr>
        <w:t>Residuos de plaguicidas organoclorados en el tejido adiposo humano en Costa Rica</w:t>
      </w:r>
      <w:r w:rsidRPr="00661DD6">
        <w:rPr>
          <w:rFonts w:ascii="Verdana" w:hAnsi="Verdana"/>
          <w:i/>
          <w:iCs/>
          <w:color w:val="000000"/>
          <w:sz w:val="18"/>
          <w:szCs w:val="18"/>
        </w:rPr>
        <w:t>.</w:t>
      </w:r>
      <w:r>
        <w:rPr>
          <w:rFonts w:ascii="Verdana" w:hAnsi="Verdana"/>
          <w:i/>
          <w:iCs/>
          <w:color w:val="000000"/>
          <w:sz w:val="18"/>
          <w:szCs w:val="18"/>
        </w:rPr>
        <w:t xml:space="preserve"> </w:t>
      </w:r>
      <w:r w:rsidRPr="00913FC2">
        <w:rPr>
          <w:rStyle w:val="source"/>
          <w:rFonts w:ascii="Verdana" w:hAnsi="Verdana"/>
          <w:color w:val="000000"/>
          <w:sz w:val="18"/>
          <w:szCs w:val="18"/>
          <w:lang w:val="en-US"/>
        </w:rPr>
        <w:t>Rev Biol Trop 1986 Jun; 34(1):7-12.</w:t>
      </w:r>
    </w:p>
    <w:p w:rsidR="00DF1686" w:rsidRPr="00BA4F77" w:rsidRDefault="00DF1686" w:rsidP="00DF1686">
      <w:pPr>
        <w:rPr>
          <w:lang w:val="en-US"/>
        </w:rPr>
      </w:pPr>
    </w:p>
    <w:p w:rsidR="00A52496" w:rsidRPr="00892782" w:rsidRDefault="006359CD" w:rsidP="008A10C3">
      <w:pPr>
        <w:jc w:val="both"/>
        <w:rPr>
          <w:lang w:val="en-US"/>
        </w:rPr>
      </w:pPr>
      <w:hyperlink r:id="rId682" w:history="1">
        <w:r w:rsidR="00DF1686" w:rsidRPr="00DF1686">
          <w:rPr>
            <w:rStyle w:val="Hipervnculo"/>
            <w:vanish/>
            <w:lang w:val="en-US"/>
          </w:rPr>
          <w:t>Abalis IM</w:t>
        </w:r>
      </w:hyperlink>
      <w:r w:rsidR="00DF1686" w:rsidRPr="00DF1686">
        <w:rPr>
          <w:rStyle w:val="google-src-text1"/>
          <w:lang w:val="en-US"/>
        </w:rPr>
        <w:t xml:space="preserve"> , </w:t>
      </w:r>
      <w:hyperlink r:id="rId683" w:history="1">
        <w:r w:rsidR="00DF1686" w:rsidRPr="00DF1686">
          <w:rPr>
            <w:rStyle w:val="Hipervnculo"/>
            <w:vanish/>
            <w:lang w:val="en-US"/>
          </w:rPr>
          <w:t>Eldefrawi ME</w:t>
        </w:r>
      </w:hyperlink>
      <w:r w:rsidR="00DF1686" w:rsidRPr="00DF1686">
        <w:rPr>
          <w:rStyle w:val="google-src-text1"/>
          <w:lang w:val="en-US"/>
        </w:rPr>
        <w:t xml:space="preserve"> , </w:t>
      </w:r>
      <w:hyperlink r:id="rId684" w:history="1">
        <w:r w:rsidR="00DF1686" w:rsidRPr="00DF1686">
          <w:rPr>
            <w:rStyle w:val="Hipervnculo"/>
            <w:vanish/>
            <w:lang w:val="en-US"/>
          </w:rPr>
          <w:t>Eldefrawi AT</w:t>
        </w:r>
      </w:hyperlink>
      <w:r w:rsidR="00DF1686" w:rsidRPr="00DF1686">
        <w:rPr>
          <w:rStyle w:val="google-src-text1"/>
          <w:lang w:val="en-US"/>
        </w:rPr>
        <w:t xml:space="preserve"> .</w:t>
      </w:r>
      <w:r w:rsidR="00A52496" w:rsidRPr="00DF1686">
        <w:rPr>
          <w:lang w:val="en-US"/>
        </w:rPr>
        <w:t>Geyer, H., Scheunert</w:t>
      </w:r>
      <w:r w:rsidR="00DF1686" w:rsidRPr="00DF1686">
        <w:rPr>
          <w:lang w:val="en-US"/>
        </w:rPr>
        <w:t xml:space="preserve"> I.</w:t>
      </w:r>
      <w:r w:rsidR="00DF1686">
        <w:rPr>
          <w:lang w:val="en-US"/>
        </w:rPr>
        <w:t xml:space="preserve"> </w:t>
      </w:r>
      <w:r w:rsidR="00A52496" w:rsidRPr="00DF1686">
        <w:rPr>
          <w:lang w:val="en-US"/>
        </w:rPr>
        <w:t xml:space="preserve">, et al. </w:t>
      </w:r>
      <w:r w:rsidR="00A52496" w:rsidRPr="00892782">
        <w:t>"</w:t>
      </w:r>
      <w:r w:rsidR="00A52496" w:rsidRPr="00A95B7B">
        <w:rPr>
          <w:b/>
        </w:rPr>
        <w:t>La bioconcentración potencial de los productos químicos orgánicos del medio ambiente en los seres humanos."</w:t>
      </w:r>
      <w:r w:rsidR="00A52496" w:rsidRPr="00892782">
        <w:t xml:space="preserve"> </w:t>
      </w:r>
      <w:r w:rsidR="00DF1686" w:rsidRPr="00896493">
        <w:rPr>
          <w:lang w:val="en-US"/>
        </w:rPr>
        <w:t xml:space="preserve">(1986). </w:t>
      </w:r>
      <w:r w:rsidR="00A52496" w:rsidRPr="00892782">
        <w:rPr>
          <w:lang w:val="en-US"/>
        </w:rPr>
        <w:t>Regul Toxicol Pharmacol 6 (4): 313-47.</w:t>
      </w:r>
    </w:p>
    <w:p w:rsidR="00A52496" w:rsidRPr="00892782" w:rsidRDefault="00A52496" w:rsidP="00A52496">
      <w:pPr>
        <w:jc w:val="both"/>
        <w:rPr>
          <w:lang w:val="en-US"/>
        </w:rPr>
      </w:pPr>
    </w:p>
    <w:p w:rsidR="00A52496" w:rsidRPr="00892782" w:rsidRDefault="006359CD" w:rsidP="008A10C3">
      <w:pPr>
        <w:pStyle w:val="Ttulo1"/>
        <w:jc w:val="both"/>
        <w:rPr>
          <w:b w:val="0"/>
          <w:sz w:val="24"/>
          <w:szCs w:val="24"/>
        </w:rPr>
      </w:pPr>
      <w:hyperlink r:id="rId685" w:history="1">
        <w:r w:rsidR="00A52496" w:rsidRPr="00892782">
          <w:rPr>
            <w:rStyle w:val="Hipervnculo"/>
            <w:b w:val="0"/>
            <w:color w:val="auto"/>
            <w:sz w:val="24"/>
            <w:szCs w:val="24"/>
            <w:u w:val="none"/>
            <w:lang w:val="en-US"/>
          </w:rPr>
          <w:t>Hoar SK</w:t>
        </w:r>
      </w:hyperlink>
      <w:r w:rsidR="00A52496" w:rsidRPr="00892782">
        <w:rPr>
          <w:b w:val="0"/>
          <w:sz w:val="24"/>
          <w:szCs w:val="24"/>
          <w:lang w:val="en-US"/>
        </w:rPr>
        <w:t xml:space="preserve"> , </w:t>
      </w:r>
      <w:hyperlink r:id="rId686" w:history="1">
        <w:r w:rsidR="00A52496" w:rsidRPr="00892782">
          <w:rPr>
            <w:rStyle w:val="Hipervnculo"/>
            <w:b w:val="0"/>
            <w:color w:val="auto"/>
            <w:sz w:val="24"/>
            <w:szCs w:val="24"/>
            <w:u w:val="none"/>
            <w:lang w:val="en-US"/>
          </w:rPr>
          <w:t>Blair A</w:t>
        </w:r>
      </w:hyperlink>
      <w:r w:rsidR="00A52496" w:rsidRPr="00892782">
        <w:rPr>
          <w:b w:val="0"/>
          <w:sz w:val="24"/>
          <w:szCs w:val="24"/>
          <w:lang w:val="en-US"/>
        </w:rPr>
        <w:t xml:space="preserve"> , </w:t>
      </w:r>
      <w:hyperlink r:id="rId687" w:history="1">
        <w:r w:rsidR="00A52496" w:rsidRPr="00892782">
          <w:rPr>
            <w:rStyle w:val="Hipervnculo"/>
            <w:b w:val="0"/>
            <w:color w:val="auto"/>
            <w:sz w:val="24"/>
            <w:szCs w:val="24"/>
            <w:u w:val="none"/>
            <w:lang w:val="en-US"/>
          </w:rPr>
          <w:t>Holmes FF</w:t>
        </w:r>
      </w:hyperlink>
      <w:r w:rsidR="00A52496" w:rsidRPr="00892782">
        <w:rPr>
          <w:b w:val="0"/>
          <w:sz w:val="24"/>
          <w:szCs w:val="24"/>
          <w:lang w:val="en-US"/>
        </w:rPr>
        <w:t xml:space="preserve"> , </w:t>
      </w:r>
      <w:hyperlink r:id="rId688" w:history="1">
        <w:r w:rsidR="00A52496" w:rsidRPr="00896493">
          <w:rPr>
            <w:rStyle w:val="Hipervnculo"/>
            <w:b w:val="0"/>
            <w:color w:val="auto"/>
            <w:sz w:val="24"/>
            <w:szCs w:val="24"/>
            <w:u w:val="none"/>
            <w:lang w:val="es-AR"/>
          </w:rPr>
          <w:t>Boysen CD</w:t>
        </w:r>
      </w:hyperlink>
      <w:r w:rsidR="00A52496" w:rsidRPr="00896493">
        <w:rPr>
          <w:b w:val="0"/>
          <w:sz w:val="24"/>
          <w:szCs w:val="24"/>
          <w:lang w:val="es-AR"/>
        </w:rPr>
        <w:t xml:space="preserve"> , </w:t>
      </w:r>
      <w:hyperlink r:id="rId689" w:history="1">
        <w:r w:rsidR="00A52496" w:rsidRPr="00896493">
          <w:rPr>
            <w:rStyle w:val="Hipervnculo"/>
            <w:b w:val="0"/>
            <w:color w:val="auto"/>
            <w:sz w:val="24"/>
            <w:szCs w:val="24"/>
            <w:u w:val="none"/>
            <w:lang w:val="es-AR"/>
          </w:rPr>
          <w:t>Robel RJ</w:t>
        </w:r>
      </w:hyperlink>
      <w:r w:rsidR="00A52496" w:rsidRPr="00896493">
        <w:rPr>
          <w:b w:val="0"/>
          <w:sz w:val="24"/>
          <w:szCs w:val="24"/>
          <w:lang w:val="es-AR"/>
        </w:rPr>
        <w:t xml:space="preserve"> , </w:t>
      </w:r>
      <w:hyperlink r:id="rId690" w:history="1">
        <w:r w:rsidR="00A52496" w:rsidRPr="00876527">
          <w:rPr>
            <w:rStyle w:val="Hipervnculo"/>
            <w:b w:val="0"/>
            <w:color w:val="auto"/>
            <w:sz w:val="24"/>
            <w:szCs w:val="24"/>
            <w:u w:val="none"/>
            <w:lang w:val="es-AR"/>
          </w:rPr>
          <w:t>Hoover R</w:t>
        </w:r>
      </w:hyperlink>
      <w:r w:rsidR="00A52496" w:rsidRPr="00876527">
        <w:rPr>
          <w:b w:val="0"/>
          <w:sz w:val="24"/>
          <w:szCs w:val="24"/>
          <w:lang w:val="es-AR"/>
        </w:rPr>
        <w:t xml:space="preserve"> , </w:t>
      </w:r>
      <w:hyperlink r:id="rId691" w:history="1">
        <w:r w:rsidR="00A52496" w:rsidRPr="00892782">
          <w:rPr>
            <w:rStyle w:val="Hipervnculo"/>
            <w:b w:val="0"/>
            <w:color w:val="auto"/>
            <w:sz w:val="24"/>
            <w:szCs w:val="24"/>
            <w:u w:val="none"/>
          </w:rPr>
          <w:t>Fraumeni JF Jr</w:t>
        </w:r>
      </w:hyperlink>
      <w:r w:rsidR="00A52496" w:rsidRPr="00892782">
        <w:rPr>
          <w:b w:val="0"/>
          <w:sz w:val="24"/>
          <w:szCs w:val="24"/>
        </w:rPr>
        <w:t xml:space="preserve"> . </w:t>
      </w:r>
      <w:r w:rsidR="00A52496" w:rsidRPr="00A95B7B">
        <w:rPr>
          <w:sz w:val="24"/>
          <w:szCs w:val="24"/>
        </w:rPr>
        <w:t>El uso de herbicidas agrícolas y el riesgo de linfoma y sarcoma de tejidos blandos</w:t>
      </w:r>
      <w:r w:rsidR="00A52496" w:rsidRPr="00892782">
        <w:rPr>
          <w:b w:val="0"/>
          <w:sz w:val="24"/>
          <w:szCs w:val="24"/>
        </w:rPr>
        <w:t xml:space="preserve">. </w:t>
      </w:r>
      <w:hyperlink r:id="rId692" w:tooltip="JAMA: la revista de la American Medical Association." w:history="1">
        <w:r w:rsidR="00A52496" w:rsidRPr="00892782">
          <w:rPr>
            <w:rStyle w:val="Hipervnculo"/>
            <w:b w:val="0"/>
            <w:color w:val="auto"/>
            <w:sz w:val="24"/>
            <w:szCs w:val="24"/>
            <w:u w:val="none"/>
          </w:rPr>
          <w:t>JAMA.</w:t>
        </w:r>
      </w:hyperlink>
      <w:r w:rsidR="00A52496" w:rsidRPr="00892782">
        <w:rPr>
          <w:b w:val="0"/>
          <w:sz w:val="24"/>
          <w:szCs w:val="24"/>
        </w:rPr>
        <w:t xml:space="preserve"> </w:t>
      </w:r>
      <w:r w:rsidR="00D30915" w:rsidRPr="00892782">
        <w:rPr>
          <w:b w:val="0"/>
          <w:sz w:val="24"/>
          <w:szCs w:val="24"/>
        </w:rPr>
        <w:t xml:space="preserve">05 de septiembre </w:t>
      </w:r>
      <w:r w:rsidR="00A52496" w:rsidRPr="00892782">
        <w:rPr>
          <w:b w:val="0"/>
          <w:sz w:val="24"/>
          <w:szCs w:val="24"/>
        </w:rPr>
        <w:t>1986, 256 (9) :1141-7.</w:t>
      </w:r>
    </w:p>
    <w:p w:rsidR="00BA46AB" w:rsidRPr="00E04588" w:rsidRDefault="00BA46AB" w:rsidP="00BA46AB">
      <w:pPr>
        <w:shd w:val="clear" w:color="auto" w:fill="FFFFFF"/>
        <w:spacing w:line="300" w:lineRule="atLeast"/>
        <w:jc w:val="both"/>
        <w:rPr>
          <w:rFonts w:ascii="Verdana" w:hAnsi="Verdana"/>
          <w:i/>
          <w:iCs/>
          <w:color w:val="000000"/>
          <w:sz w:val="18"/>
          <w:szCs w:val="18"/>
          <w:lang w:val="en-US"/>
        </w:rPr>
      </w:pPr>
      <w:r w:rsidRPr="009B69A3">
        <w:rPr>
          <w:rFonts w:ascii="Verdana" w:hAnsi="Verdana"/>
          <w:i/>
          <w:iCs/>
          <w:color w:val="000000"/>
          <w:sz w:val="18"/>
          <w:szCs w:val="18"/>
        </w:rPr>
        <w:t xml:space="preserve">Krauthacker B, Kralj M, Tkalcević B, </w:t>
      </w:r>
      <w:r w:rsidRPr="009B69A3">
        <w:rPr>
          <w:rStyle w:val="apple-converted-space"/>
          <w:rFonts w:ascii="Arial" w:hAnsi="Arial" w:cs="Arial"/>
          <w:color w:val="000000"/>
          <w:sz w:val="18"/>
          <w:szCs w:val="18"/>
          <w:shd w:val="clear" w:color="auto" w:fill="FFFFFF"/>
        </w:rPr>
        <w:t> </w:t>
      </w:r>
      <w:hyperlink r:id="rId693" w:history="1">
        <w:r w:rsidRPr="00BA46AB">
          <w:rPr>
            <w:rStyle w:val="Hipervnculo"/>
            <w:rFonts w:ascii="Arial" w:hAnsi="Arial" w:cs="Arial"/>
            <w:color w:val="660066"/>
            <w:sz w:val="18"/>
            <w:szCs w:val="18"/>
            <w:u w:val="none"/>
            <w:shd w:val="clear" w:color="auto" w:fill="FFFFFF"/>
          </w:rPr>
          <w:t>Reiner  E</w:t>
        </w:r>
      </w:hyperlink>
      <w:r w:rsidRPr="009B69A3">
        <w:rPr>
          <w:rFonts w:ascii="Arial" w:hAnsi="Arial" w:cs="Arial"/>
          <w:color w:val="000000"/>
          <w:sz w:val="18"/>
          <w:szCs w:val="18"/>
          <w:shd w:val="clear" w:color="auto" w:fill="FFFFFF"/>
        </w:rPr>
        <w:t>.</w:t>
      </w:r>
      <w:r w:rsidRPr="009B69A3">
        <w:rPr>
          <w:rFonts w:ascii="Verdana" w:hAnsi="Verdana"/>
          <w:b/>
          <w:bCs/>
          <w:color w:val="4682B4"/>
          <w:sz w:val="20"/>
          <w:szCs w:val="20"/>
          <w:lang w:eastAsia="es-AR"/>
        </w:rPr>
        <w:t>Los niveles de beta-HCH, HCB, p, p-DDE, p, p-DDT y PCB en la leche materna de una ciudad continental en Croacia, Yugoslavia.</w:t>
      </w:r>
      <w:r w:rsidRPr="009B69A3">
        <w:rPr>
          <w:rStyle w:val="source"/>
          <w:rFonts w:ascii="Verdana" w:hAnsi="Verdana"/>
          <w:color w:val="000000"/>
          <w:sz w:val="18"/>
          <w:szCs w:val="18"/>
        </w:rPr>
        <w:t xml:space="preserve"> </w:t>
      </w:r>
      <w:r w:rsidRPr="00E04588">
        <w:rPr>
          <w:rStyle w:val="source"/>
          <w:rFonts w:ascii="Verdana" w:hAnsi="Verdana"/>
          <w:color w:val="000000"/>
          <w:sz w:val="18"/>
          <w:szCs w:val="18"/>
          <w:lang w:val="en-US"/>
        </w:rPr>
        <w:t>Int Arch Occup Environ Health 1986; 58(1) :69-74.</w:t>
      </w:r>
    </w:p>
    <w:p w:rsidR="00D161BB" w:rsidRPr="00E04588" w:rsidRDefault="00D161BB" w:rsidP="00D161BB">
      <w:pPr>
        <w:jc w:val="both"/>
        <w:rPr>
          <w:b/>
          <w:lang w:val="en-US"/>
        </w:rPr>
      </w:pPr>
    </w:p>
    <w:p w:rsidR="00D161BB" w:rsidRPr="00C443D8" w:rsidRDefault="00D161BB" w:rsidP="00D161BB">
      <w:pPr>
        <w:jc w:val="both"/>
        <w:rPr>
          <w:lang w:val="en-US"/>
        </w:rPr>
      </w:pPr>
    </w:p>
    <w:p w:rsidR="00D161BB" w:rsidRPr="00B03019" w:rsidRDefault="00A52496" w:rsidP="00D161BB">
      <w:pPr>
        <w:jc w:val="both"/>
        <w:rPr>
          <w:lang w:val="es-AR"/>
        </w:rPr>
      </w:pPr>
      <w:r w:rsidRPr="00C443D8">
        <w:rPr>
          <w:lang w:val="en-US"/>
        </w:rPr>
        <w:lastRenderedPageBreak/>
        <w:t xml:space="preserve">Kredl, F. and K. Kren (1986). </w:t>
      </w:r>
      <w:r w:rsidR="00B03019" w:rsidRPr="00B03019">
        <w:rPr>
          <w:b/>
          <w:lang w:val="es-AR"/>
        </w:rPr>
        <w:t>"[Plaguicidas clorados residuales y bifenilos policlorados en los huevos y el tejido adiposo de las aves silvestres]."</w:t>
      </w:r>
      <w:r w:rsidR="00B03019">
        <w:rPr>
          <w:lang w:val="es-AR"/>
        </w:rPr>
        <w:t xml:space="preserve"> </w:t>
      </w:r>
      <w:r w:rsidRPr="00B03019">
        <w:rPr>
          <w:lang w:val="es-AR"/>
        </w:rPr>
        <w:t xml:space="preserve">Vet Med (Praha) 31 (7): 423-32. </w:t>
      </w:r>
    </w:p>
    <w:p w:rsidR="00773DDC" w:rsidRPr="00B03019" w:rsidRDefault="00773DDC" w:rsidP="00773DDC">
      <w:pPr>
        <w:jc w:val="both"/>
        <w:rPr>
          <w:rFonts w:ascii="Verdana" w:eastAsia="Arial" w:hAnsi="Verdana" w:cs="Arial"/>
          <w:bCs/>
          <w:i/>
          <w:iCs/>
          <w:color w:val="000000"/>
          <w:sz w:val="20"/>
          <w:szCs w:val="20"/>
          <w:lang w:val="es-AR"/>
        </w:rPr>
      </w:pPr>
    </w:p>
    <w:p w:rsidR="005E6211" w:rsidRPr="00B03019" w:rsidRDefault="00773DDC" w:rsidP="00773DDC">
      <w:pPr>
        <w:pStyle w:val="Ttulo1LTUntertitel"/>
        <w:spacing w:before="0"/>
        <w:jc w:val="both"/>
        <w:rPr>
          <w:rFonts w:ascii="Arial" w:eastAsia="Arial" w:hAnsi="Arial" w:cs="Arial"/>
          <w:b/>
          <w:bCs/>
          <w:shadow w:val="0"/>
          <w:sz w:val="32"/>
          <w:szCs w:val="32"/>
        </w:rPr>
      </w:pPr>
      <w:r w:rsidRPr="00B03019">
        <w:tab/>
      </w:r>
    </w:p>
    <w:p w:rsidR="005E6211" w:rsidRPr="00B03019" w:rsidRDefault="005E6211" w:rsidP="005E6211">
      <w:pPr>
        <w:widowControl w:val="0"/>
        <w:autoSpaceDE w:val="0"/>
        <w:autoSpaceDN w:val="0"/>
        <w:adjustRightInd w:val="0"/>
        <w:spacing w:line="190" w:lineRule="auto"/>
        <w:ind w:right="78"/>
        <w:jc w:val="both"/>
        <w:rPr>
          <w:rFonts w:eastAsia="PMingLiU"/>
          <w:lang w:val="es-AR"/>
        </w:rPr>
      </w:pPr>
      <w:r w:rsidRPr="005B59A6">
        <w:rPr>
          <w:rFonts w:eastAsia="PMingLiU"/>
          <w:w w:val="103"/>
          <w:lang w:val="es-AR"/>
        </w:rPr>
        <w:t>M</w:t>
      </w:r>
      <w:r w:rsidRPr="005B59A6">
        <w:rPr>
          <w:rFonts w:eastAsia="PMingLiU"/>
          <w:spacing w:val="1"/>
          <w:w w:val="147"/>
          <w:lang w:val="es-AR"/>
        </w:rPr>
        <w:t>a</w:t>
      </w:r>
      <w:r w:rsidRPr="005B59A6">
        <w:rPr>
          <w:rFonts w:eastAsia="PMingLiU"/>
          <w:w w:val="107"/>
          <w:lang w:val="es-AR"/>
        </w:rPr>
        <w:t>i</w:t>
      </w:r>
      <w:r w:rsidRPr="005B59A6">
        <w:rPr>
          <w:rFonts w:eastAsia="PMingLiU"/>
          <w:spacing w:val="-1"/>
          <w:w w:val="135"/>
          <w:lang w:val="es-AR"/>
        </w:rPr>
        <w:t>b</w:t>
      </w:r>
      <w:r w:rsidRPr="005B59A6">
        <w:rPr>
          <w:rFonts w:eastAsia="PMingLiU"/>
          <w:spacing w:val="4"/>
          <w:w w:val="147"/>
          <w:lang w:val="es-AR"/>
        </w:rPr>
        <w:t>a</w:t>
      </w:r>
      <w:r w:rsidRPr="005B59A6">
        <w:rPr>
          <w:rFonts w:eastAsia="PMingLiU"/>
          <w:spacing w:val="-3"/>
          <w:w w:val="127"/>
          <w:lang w:val="es-AR"/>
        </w:rPr>
        <w:t>c</w:t>
      </w:r>
      <w:r w:rsidRPr="005B59A6">
        <w:rPr>
          <w:rFonts w:eastAsia="PMingLiU"/>
          <w:spacing w:val="2"/>
          <w:w w:val="137"/>
          <w:lang w:val="es-AR"/>
        </w:rPr>
        <w:t>h</w:t>
      </w:r>
      <w:r w:rsidRPr="005B59A6">
        <w:rPr>
          <w:rFonts w:eastAsia="PMingLiU"/>
          <w:w w:val="157"/>
          <w:lang w:val="es-AR"/>
        </w:rPr>
        <w:t>,</w:t>
      </w:r>
      <w:r w:rsidRPr="005B59A6">
        <w:rPr>
          <w:rFonts w:eastAsia="PMingLiU"/>
          <w:lang w:val="es-AR"/>
        </w:rPr>
        <w:t xml:space="preserve"> </w:t>
      </w:r>
      <w:r w:rsidRPr="005B59A6">
        <w:rPr>
          <w:rFonts w:eastAsia="PMingLiU"/>
          <w:spacing w:val="-1"/>
          <w:lang w:val="es-AR"/>
        </w:rPr>
        <w:t xml:space="preserve"> </w:t>
      </w:r>
      <w:r w:rsidRPr="005B59A6">
        <w:rPr>
          <w:rFonts w:eastAsia="PMingLiU"/>
          <w:spacing w:val="1"/>
          <w:w w:val="113"/>
          <w:lang w:val="es-AR"/>
        </w:rPr>
        <w:t>H</w:t>
      </w:r>
      <w:r w:rsidRPr="005B59A6">
        <w:rPr>
          <w:rFonts w:eastAsia="PMingLiU"/>
          <w:w w:val="157"/>
          <w:lang w:val="es-AR"/>
        </w:rPr>
        <w:t>.</w:t>
      </w:r>
      <w:r w:rsidRPr="005B59A6">
        <w:rPr>
          <w:rFonts w:eastAsia="PMingLiU"/>
          <w:lang w:val="es-AR"/>
        </w:rPr>
        <w:t xml:space="preserve"> </w:t>
      </w:r>
      <w:r w:rsidRPr="005B59A6">
        <w:rPr>
          <w:rFonts w:eastAsia="PMingLiU"/>
          <w:spacing w:val="-1"/>
          <w:lang w:val="es-AR"/>
        </w:rPr>
        <w:t xml:space="preserve"> </w:t>
      </w:r>
      <w:r w:rsidRPr="00B03019">
        <w:rPr>
          <w:rFonts w:eastAsia="PMingLiU"/>
          <w:spacing w:val="3"/>
          <w:w w:val="155"/>
          <w:lang w:val="es-AR"/>
        </w:rPr>
        <w:t>I</w:t>
      </w:r>
      <w:r w:rsidRPr="00B03019">
        <w:rPr>
          <w:rFonts w:eastAsia="PMingLiU"/>
          <w:spacing w:val="-2"/>
          <w:w w:val="155"/>
          <w:lang w:val="es-AR"/>
        </w:rPr>
        <w:t>.</w:t>
      </w:r>
      <w:r w:rsidRPr="00B03019">
        <w:rPr>
          <w:rFonts w:eastAsia="PMingLiU"/>
          <w:w w:val="155"/>
          <w:lang w:val="es-AR"/>
        </w:rPr>
        <w:t>:</w:t>
      </w:r>
      <w:r w:rsidRPr="00B03019">
        <w:rPr>
          <w:rFonts w:eastAsia="PMingLiU"/>
          <w:spacing w:val="24"/>
          <w:w w:val="155"/>
          <w:lang w:val="es-AR"/>
        </w:rPr>
        <w:t xml:space="preserve"> </w:t>
      </w:r>
      <w:r w:rsidR="00B03019" w:rsidRPr="00B03019">
        <w:rPr>
          <w:rFonts w:eastAsia="PMingLiU"/>
          <w:b/>
          <w:i/>
          <w:iCs/>
          <w:w w:val="102"/>
          <w:lang w:val="es-AR"/>
        </w:rPr>
        <w:t>Irritación, sensibilización, irritación de fotos y ensayos de fotosensibilización con un herbicida glifosato.</w:t>
      </w:r>
      <w:r w:rsidR="00B03019">
        <w:rPr>
          <w:rFonts w:eastAsia="PMingLiU"/>
          <w:i/>
          <w:iCs/>
          <w:w w:val="102"/>
          <w:lang w:val="es-AR"/>
        </w:rPr>
        <w:t xml:space="preserve"> </w:t>
      </w:r>
      <w:r w:rsidRPr="00B03019">
        <w:rPr>
          <w:rFonts w:eastAsia="PMingLiU"/>
          <w:spacing w:val="3"/>
          <w:w w:val="140"/>
          <w:lang w:val="es-AR"/>
        </w:rPr>
        <w:t>e</w:t>
      </w:r>
      <w:r w:rsidRPr="00B03019">
        <w:rPr>
          <w:rFonts w:eastAsia="PMingLiU"/>
          <w:w w:val="140"/>
          <w:lang w:val="es-AR"/>
        </w:rPr>
        <w:t>n</w:t>
      </w:r>
      <w:r w:rsidRPr="00B03019">
        <w:rPr>
          <w:rFonts w:eastAsia="PMingLiU"/>
          <w:spacing w:val="-3"/>
          <w:w w:val="140"/>
          <w:lang w:val="es-AR"/>
        </w:rPr>
        <w:t xml:space="preserve"> </w:t>
      </w:r>
      <w:r w:rsidRPr="00B03019">
        <w:rPr>
          <w:rFonts w:eastAsia="PMingLiU"/>
          <w:bCs/>
          <w:spacing w:val="4"/>
          <w:lang w:val="es-AR"/>
        </w:rPr>
        <w:t>C</w:t>
      </w:r>
      <w:r w:rsidRPr="00B03019">
        <w:rPr>
          <w:rFonts w:eastAsia="PMingLiU"/>
          <w:bCs/>
          <w:spacing w:val="1"/>
          <w:lang w:val="es-AR"/>
        </w:rPr>
        <w:t>o</w:t>
      </w:r>
      <w:r w:rsidRPr="00B03019">
        <w:rPr>
          <w:rFonts w:eastAsia="PMingLiU"/>
          <w:bCs/>
          <w:spacing w:val="3"/>
          <w:lang w:val="es-AR"/>
        </w:rPr>
        <w:t>n</w:t>
      </w:r>
      <w:r w:rsidRPr="00B03019">
        <w:rPr>
          <w:rFonts w:eastAsia="PMingLiU"/>
          <w:bCs/>
          <w:spacing w:val="1"/>
          <w:lang w:val="es-AR"/>
        </w:rPr>
        <w:t>t</w:t>
      </w:r>
      <w:r w:rsidRPr="00B03019">
        <w:rPr>
          <w:rFonts w:eastAsia="PMingLiU"/>
          <w:bCs/>
          <w:spacing w:val="-2"/>
          <w:lang w:val="es-AR"/>
        </w:rPr>
        <w:t>a</w:t>
      </w:r>
      <w:r w:rsidRPr="00B03019">
        <w:rPr>
          <w:rFonts w:eastAsia="PMingLiU"/>
          <w:bCs/>
          <w:spacing w:val="1"/>
          <w:lang w:val="es-AR"/>
        </w:rPr>
        <w:t>c</w:t>
      </w:r>
      <w:r w:rsidRPr="00B03019">
        <w:rPr>
          <w:rFonts w:eastAsia="PMingLiU"/>
          <w:bCs/>
          <w:lang w:val="es-AR"/>
        </w:rPr>
        <w:t>t</w:t>
      </w:r>
      <w:r w:rsidRPr="00B03019">
        <w:rPr>
          <w:rFonts w:eastAsia="PMingLiU"/>
          <w:bCs/>
          <w:spacing w:val="19"/>
          <w:lang w:val="es-AR"/>
        </w:rPr>
        <w:t xml:space="preserve"> </w:t>
      </w:r>
      <w:r w:rsidRPr="00B03019">
        <w:rPr>
          <w:rFonts w:eastAsia="PMingLiU"/>
          <w:bCs/>
          <w:spacing w:val="1"/>
          <w:w w:val="102"/>
          <w:lang w:val="es-AR"/>
        </w:rPr>
        <w:t>d</w:t>
      </w:r>
      <w:r w:rsidRPr="00B03019">
        <w:rPr>
          <w:rFonts w:eastAsia="PMingLiU"/>
          <w:bCs/>
          <w:spacing w:val="1"/>
          <w:w w:val="101"/>
          <w:lang w:val="es-AR"/>
        </w:rPr>
        <w:t>e</w:t>
      </w:r>
      <w:r w:rsidRPr="00B03019">
        <w:rPr>
          <w:rFonts w:eastAsia="PMingLiU"/>
          <w:bCs/>
          <w:spacing w:val="-3"/>
          <w:w w:val="101"/>
          <w:lang w:val="es-AR"/>
        </w:rPr>
        <w:t>r</w:t>
      </w:r>
      <w:r w:rsidRPr="00B03019">
        <w:rPr>
          <w:rFonts w:eastAsia="PMingLiU"/>
          <w:bCs/>
          <w:spacing w:val="1"/>
          <w:w w:val="101"/>
          <w:lang w:val="es-AR"/>
        </w:rPr>
        <w:t>m</w:t>
      </w:r>
      <w:r w:rsidRPr="00B03019">
        <w:rPr>
          <w:rFonts w:eastAsia="PMingLiU"/>
          <w:bCs/>
          <w:spacing w:val="-2"/>
          <w:w w:val="102"/>
          <w:lang w:val="es-AR"/>
        </w:rPr>
        <w:t>a</w:t>
      </w:r>
      <w:r w:rsidRPr="00B03019">
        <w:rPr>
          <w:rFonts w:eastAsia="PMingLiU"/>
          <w:bCs/>
          <w:spacing w:val="1"/>
          <w:w w:val="102"/>
          <w:lang w:val="es-AR"/>
        </w:rPr>
        <w:t>tit</w:t>
      </w:r>
      <w:r w:rsidRPr="00B03019">
        <w:rPr>
          <w:rFonts w:eastAsia="PMingLiU"/>
          <w:bCs/>
          <w:spacing w:val="3"/>
          <w:w w:val="102"/>
          <w:lang w:val="es-AR"/>
        </w:rPr>
        <w:t>i</w:t>
      </w:r>
      <w:r w:rsidRPr="00B03019">
        <w:rPr>
          <w:rFonts w:eastAsia="PMingLiU"/>
          <w:bCs/>
          <w:spacing w:val="-3"/>
          <w:w w:val="102"/>
          <w:lang w:val="es-AR"/>
        </w:rPr>
        <w:t>s</w:t>
      </w:r>
      <w:r w:rsidRPr="00B03019">
        <w:rPr>
          <w:rFonts w:eastAsia="PMingLiU"/>
          <w:w w:val="157"/>
          <w:lang w:val="es-AR"/>
        </w:rPr>
        <w:t>,</w:t>
      </w:r>
      <w:r w:rsidRPr="00B03019">
        <w:rPr>
          <w:rFonts w:eastAsia="PMingLiU"/>
          <w:spacing w:val="22"/>
          <w:lang w:val="es-AR"/>
        </w:rPr>
        <w:t xml:space="preserve"> </w:t>
      </w:r>
      <w:r w:rsidRPr="00B03019">
        <w:rPr>
          <w:rFonts w:eastAsia="PMingLiU"/>
          <w:spacing w:val="-1"/>
          <w:w w:val="140"/>
          <w:lang w:val="es-AR"/>
        </w:rPr>
        <w:t>1</w:t>
      </w:r>
      <w:r w:rsidRPr="00B03019">
        <w:rPr>
          <w:rFonts w:eastAsia="PMingLiU"/>
          <w:spacing w:val="3"/>
          <w:w w:val="140"/>
          <w:lang w:val="es-AR"/>
        </w:rPr>
        <w:t>9</w:t>
      </w:r>
      <w:r w:rsidRPr="00B03019">
        <w:rPr>
          <w:rFonts w:eastAsia="PMingLiU"/>
          <w:spacing w:val="-1"/>
          <w:w w:val="140"/>
          <w:lang w:val="es-AR"/>
        </w:rPr>
        <w:t>86</w:t>
      </w:r>
      <w:r w:rsidRPr="00B03019">
        <w:rPr>
          <w:rFonts w:eastAsia="PMingLiU"/>
          <w:w w:val="140"/>
          <w:lang w:val="es-AR"/>
        </w:rPr>
        <w:t>,</w:t>
      </w:r>
      <w:r w:rsidRPr="00B03019">
        <w:rPr>
          <w:rFonts w:eastAsia="PMingLiU"/>
          <w:spacing w:val="1"/>
          <w:w w:val="140"/>
          <w:lang w:val="es-AR"/>
        </w:rPr>
        <w:t xml:space="preserve"> v</w:t>
      </w:r>
      <w:r w:rsidRPr="00B03019">
        <w:rPr>
          <w:rFonts w:eastAsia="PMingLiU"/>
          <w:w w:val="140"/>
          <w:lang w:val="es-AR"/>
        </w:rPr>
        <w:t>.</w:t>
      </w:r>
      <w:r w:rsidRPr="00B03019">
        <w:rPr>
          <w:rFonts w:eastAsia="PMingLiU"/>
          <w:spacing w:val="-3"/>
          <w:w w:val="140"/>
          <w:lang w:val="es-AR"/>
        </w:rPr>
        <w:t xml:space="preserve"> </w:t>
      </w:r>
      <w:r w:rsidRPr="00B03019">
        <w:rPr>
          <w:rFonts w:eastAsia="PMingLiU"/>
          <w:spacing w:val="3"/>
          <w:w w:val="140"/>
          <w:lang w:val="es-AR"/>
        </w:rPr>
        <w:t>15</w:t>
      </w:r>
      <w:r w:rsidRPr="00B03019">
        <w:rPr>
          <w:rFonts w:eastAsia="PMingLiU"/>
          <w:w w:val="140"/>
          <w:lang w:val="es-AR"/>
        </w:rPr>
        <w:t>,</w:t>
      </w:r>
      <w:r w:rsidRPr="00B03019">
        <w:rPr>
          <w:rFonts w:eastAsia="PMingLiU"/>
          <w:spacing w:val="3"/>
          <w:w w:val="140"/>
          <w:lang w:val="es-AR"/>
        </w:rPr>
        <w:t xml:space="preserve"> </w:t>
      </w:r>
      <w:r w:rsidRPr="00B03019">
        <w:rPr>
          <w:rFonts w:eastAsia="PMingLiU"/>
          <w:w w:val="140"/>
          <w:lang w:val="es-AR"/>
        </w:rPr>
        <w:t>n.</w:t>
      </w:r>
      <w:r w:rsidRPr="00B03019">
        <w:rPr>
          <w:rFonts w:eastAsia="PMingLiU"/>
          <w:spacing w:val="5"/>
          <w:w w:val="140"/>
          <w:lang w:val="es-AR"/>
        </w:rPr>
        <w:t xml:space="preserve"> </w:t>
      </w:r>
      <w:r w:rsidRPr="00B03019">
        <w:rPr>
          <w:rFonts w:eastAsia="PMingLiU"/>
          <w:spacing w:val="3"/>
          <w:w w:val="140"/>
          <w:lang w:val="es-AR"/>
        </w:rPr>
        <w:t>3</w:t>
      </w:r>
      <w:r w:rsidRPr="00B03019">
        <w:rPr>
          <w:rFonts w:eastAsia="PMingLiU"/>
          <w:w w:val="140"/>
          <w:lang w:val="es-AR"/>
        </w:rPr>
        <w:t>,</w:t>
      </w:r>
      <w:r w:rsidRPr="00B03019">
        <w:rPr>
          <w:rFonts w:eastAsia="PMingLiU"/>
          <w:spacing w:val="5"/>
          <w:w w:val="140"/>
          <w:lang w:val="es-AR"/>
        </w:rPr>
        <w:t xml:space="preserve"> </w:t>
      </w:r>
      <w:r w:rsidRPr="00B03019">
        <w:rPr>
          <w:rFonts w:eastAsia="PMingLiU"/>
          <w:spacing w:val="3"/>
          <w:w w:val="140"/>
          <w:lang w:val="es-AR"/>
        </w:rPr>
        <w:t>p</w:t>
      </w:r>
      <w:r w:rsidRPr="00B03019">
        <w:rPr>
          <w:rFonts w:eastAsia="PMingLiU"/>
          <w:spacing w:val="-4"/>
          <w:w w:val="140"/>
          <w:lang w:val="es-AR"/>
        </w:rPr>
        <w:t>p</w:t>
      </w:r>
      <w:r w:rsidRPr="00B03019">
        <w:rPr>
          <w:rFonts w:eastAsia="PMingLiU"/>
          <w:w w:val="140"/>
          <w:lang w:val="es-AR"/>
        </w:rPr>
        <w:t>.</w:t>
      </w:r>
      <w:r w:rsidRPr="00B03019">
        <w:rPr>
          <w:rFonts w:eastAsia="PMingLiU"/>
          <w:spacing w:val="1"/>
          <w:w w:val="140"/>
          <w:lang w:val="es-AR"/>
        </w:rPr>
        <w:t xml:space="preserve"> </w:t>
      </w:r>
      <w:r w:rsidRPr="00B03019">
        <w:rPr>
          <w:rFonts w:eastAsia="PMingLiU"/>
          <w:spacing w:val="-1"/>
          <w:w w:val="138"/>
          <w:lang w:val="es-AR"/>
        </w:rPr>
        <w:t>1</w:t>
      </w:r>
      <w:r w:rsidRPr="00B03019">
        <w:rPr>
          <w:rFonts w:eastAsia="PMingLiU"/>
          <w:spacing w:val="2"/>
          <w:w w:val="138"/>
          <w:lang w:val="es-AR"/>
        </w:rPr>
        <w:t>5</w:t>
      </w:r>
      <w:r w:rsidRPr="00B03019">
        <w:rPr>
          <w:rFonts w:eastAsia="PMingLiU"/>
          <w:spacing w:val="-1"/>
          <w:w w:val="138"/>
          <w:lang w:val="es-AR"/>
        </w:rPr>
        <w:t>2</w:t>
      </w:r>
      <w:r w:rsidRPr="00B03019">
        <w:rPr>
          <w:rFonts w:eastAsia="PMingLiU"/>
          <w:spacing w:val="1"/>
          <w:w w:val="147"/>
          <w:lang w:val="es-AR"/>
        </w:rPr>
        <w:t>-</w:t>
      </w:r>
      <w:r w:rsidRPr="00B03019">
        <w:rPr>
          <w:rFonts w:eastAsia="PMingLiU"/>
          <w:spacing w:val="2"/>
          <w:w w:val="138"/>
          <w:lang w:val="es-AR"/>
        </w:rPr>
        <w:t>15</w:t>
      </w:r>
      <w:r w:rsidRPr="00B03019">
        <w:rPr>
          <w:rFonts w:eastAsia="PMingLiU"/>
          <w:spacing w:val="-3"/>
          <w:w w:val="138"/>
          <w:lang w:val="es-AR"/>
        </w:rPr>
        <w:t>6</w:t>
      </w:r>
      <w:r w:rsidRPr="00B03019">
        <w:rPr>
          <w:rFonts w:eastAsia="PMingLiU"/>
          <w:w w:val="157"/>
          <w:lang w:val="es-AR"/>
        </w:rPr>
        <w:t>.</w:t>
      </w:r>
    </w:p>
    <w:p w:rsidR="00163366" w:rsidRPr="00B03019" w:rsidRDefault="005E6211" w:rsidP="00163366">
      <w:pPr>
        <w:shd w:val="clear" w:color="auto" w:fill="FFFFFF"/>
        <w:spacing w:line="432" w:lineRule="atLeast"/>
        <w:rPr>
          <w:rFonts w:ascii="Arial" w:hAnsi="Arial" w:cs="Arial"/>
          <w:sz w:val="18"/>
          <w:szCs w:val="18"/>
          <w:lang w:val="es-AR"/>
        </w:rPr>
      </w:pPr>
      <w:r w:rsidRPr="00B03019">
        <w:rPr>
          <w:b/>
          <w:lang w:val="es-AR"/>
        </w:rPr>
        <w:t xml:space="preserve"> </w:t>
      </w:r>
    </w:p>
    <w:p w:rsidR="00163366" w:rsidRPr="00BD2AE2" w:rsidRDefault="006359CD" w:rsidP="00304AFB">
      <w:pPr>
        <w:pStyle w:val="Ttulo1"/>
        <w:shd w:val="clear" w:color="auto" w:fill="FFFFFF"/>
        <w:jc w:val="both"/>
        <w:rPr>
          <w:rFonts w:ascii="Arial" w:hAnsi="Arial" w:cs="Arial"/>
          <w:b w:val="0"/>
          <w:sz w:val="27"/>
          <w:szCs w:val="27"/>
          <w:lang w:val="es-AR"/>
        </w:rPr>
      </w:pPr>
      <w:hyperlink r:id="rId694" w:history="1">
        <w:r w:rsidR="00163366" w:rsidRPr="005B59A6">
          <w:rPr>
            <w:rStyle w:val="Hipervnculo"/>
            <w:rFonts w:ascii="Arial" w:hAnsi="Arial" w:cs="Arial"/>
            <w:b w:val="0"/>
            <w:sz w:val="22"/>
            <w:szCs w:val="22"/>
            <w:u w:val="none"/>
            <w:lang w:val="es-AR"/>
          </w:rPr>
          <w:t>Mortensen ML</w:t>
        </w:r>
      </w:hyperlink>
      <w:r w:rsidR="00163366" w:rsidRPr="005B59A6">
        <w:rPr>
          <w:rFonts w:ascii="Arial" w:hAnsi="Arial" w:cs="Arial"/>
          <w:b w:val="0"/>
          <w:sz w:val="22"/>
          <w:szCs w:val="22"/>
          <w:lang w:val="es-AR"/>
        </w:rPr>
        <w:t>.</w:t>
      </w:r>
      <w:r w:rsidR="00163366" w:rsidRPr="005B59A6">
        <w:rPr>
          <w:rFonts w:ascii="Arial" w:hAnsi="Arial" w:cs="Arial"/>
          <w:b w:val="0"/>
          <w:sz w:val="18"/>
          <w:szCs w:val="18"/>
          <w:lang w:val="es-AR"/>
        </w:rPr>
        <w:t xml:space="preserve"> </w:t>
      </w:r>
      <w:r w:rsidR="00304AFB" w:rsidRPr="00304AFB">
        <w:rPr>
          <w:rFonts w:ascii="Arial" w:hAnsi="Arial" w:cs="Arial"/>
          <w:sz w:val="24"/>
          <w:szCs w:val="24"/>
          <w:lang w:val="es-AR"/>
        </w:rPr>
        <w:t>Gestión de las intoxicaciones agudas infantiles causadas por insecticidas y herbicidas seleccionados</w:t>
      </w:r>
      <w:r w:rsidR="00163366" w:rsidRPr="00304AFB">
        <w:rPr>
          <w:rFonts w:ascii="Arial" w:hAnsi="Arial" w:cs="Arial"/>
          <w:b w:val="0"/>
          <w:sz w:val="24"/>
          <w:szCs w:val="24"/>
          <w:lang w:val="es-AR"/>
        </w:rPr>
        <w:t>.</w:t>
      </w:r>
      <w:r w:rsidR="00163366" w:rsidRPr="00304AFB">
        <w:rPr>
          <w:rFonts w:ascii="Arial" w:hAnsi="Arial" w:cs="Arial"/>
          <w:sz w:val="24"/>
          <w:szCs w:val="24"/>
          <w:lang w:val="es-AR"/>
        </w:rPr>
        <w:t xml:space="preserve"> </w:t>
      </w:r>
      <w:hyperlink r:id="rId695" w:anchor="#" w:tooltip="Pediatric clinics of North America." w:history="1">
        <w:r w:rsidR="00163366" w:rsidRPr="00975741">
          <w:rPr>
            <w:rStyle w:val="Hipervnculo"/>
            <w:rFonts w:ascii="Arial" w:hAnsi="Arial" w:cs="Arial"/>
            <w:b w:val="0"/>
            <w:sz w:val="18"/>
            <w:szCs w:val="18"/>
            <w:u w:val="none"/>
            <w:lang w:val="es-AR"/>
          </w:rPr>
          <w:t>Pediatr Clin North Am.</w:t>
        </w:r>
      </w:hyperlink>
      <w:r w:rsidR="00163366" w:rsidRPr="00BD2AE2">
        <w:rPr>
          <w:rFonts w:ascii="Arial" w:hAnsi="Arial" w:cs="Arial"/>
          <w:b w:val="0"/>
          <w:sz w:val="18"/>
          <w:szCs w:val="18"/>
          <w:lang w:val="es-AR"/>
        </w:rPr>
        <w:t xml:space="preserve"> 1986 Apr;33(</w:t>
      </w:r>
      <w:r w:rsidR="00163366" w:rsidRPr="00BD2AE2">
        <w:rPr>
          <w:rStyle w:val="highlight"/>
          <w:rFonts w:ascii="Arial" w:hAnsi="Arial" w:cs="Arial"/>
          <w:b w:val="0"/>
          <w:sz w:val="18"/>
          <w:szCs w:val="18"/>
          <w:lang w:val="es-AR"/>
        </w:rPr>
        <w:t>2</w:t>
      </w:r>
      <w:r w:rsidR="00163366" w:rsidRPr="00BD2AE2">
        <w:rPr>
          <w:rFonts w:ascii="Arial" w:hAnsi="Arial" w:cs="Arial"/>
          <w:b w:val="0"/>
          <w:sz w:val="18"/>
          <w:szCs w:val="18"/>
          <w:lang w:val="es-AR"/>
        </w:rPr>
        <w:t>):421-45.</w:t>
      </w:r>
    </w:p>
    <w:p w:rsidR="00304AFB" w:rsidRPr="003448CE" w:rsidRDefault="00304AFB" w:rsidP="00304AFB">
      <w:pPr>
        <w:jc w:val="both"/>
        <w:rPr>
          <w:lang w:val="es-AR"/>
        </w:rPr>
      </w:pPr>
      <w:r w:rsidRPr="003448CE">
        <w:rPr>
          <w:lang w:val="es-AR"/>
        </w:rPr>
        <w:t xml:space="preserve">Martin N. A. </w:t>
      </w:r>
      <w:r w:rsidRPr="00677004">
        <w:rPr>
          <w:b/>
          <w:lang w:val="es-AR"/>
        </w:rPr>
        <w:t>La toxicidad de los plaguicidas para Allolobophora caliginosa (Oligochaeta: Lumbricidae).</w:t>
      </w:r>
      <w:r w:rsidRPr="003448CE">
        <w:rPr>
          <w:lang w:val="es-AR"/>
        </w:rPr>
        <w:t>New Zealand Journal of Agricultural Research 1986, 29:4, 699-706.</w:t>
      </w:r>
    </w:p>
    <w:p w:rsidR="00304AFB" w:rsidRPr="00304AFB" w:rsidRDefault="00304AFB" w:rsidP="00C25E04">
      <w:pPr>
        <w:rPr>
          <w:lang w:val="es-AR"/>
        </w:rPr>
      </w:pPr>
    </w:p>
    <w:p w:rsidR="00C25E04" w:rsidRPr="00342041" w:rsidRDefault="006359CD" w:rsidP="00C25E04">
      <w:pPr>
        <w:rPr>
          <w:rFonts w:ascii="Arial" w:hAnsi="Arial" w:cs="Arial"/>
          <w:sz w:val="20"/>
          <w:szCs w:val="20"/>
          <w:lang w:val="es-AR"/>
        </w:rPr>
      </w:pPr>
      <w:hyperlink r:id="rId696" w:history="1">
        <w:r w:rsidR="00C25E04" w:rsidRPr="007B00BC">
          <w:rPr>
            <w:color w:val="2F4A8B"/>
          </w:rPr>
          <w:t>Petersen JH</w:t>
        </w:r>
      </w:hyperlink>
      <w:r w:rsidR="00C25E04" w:rsidRPr="007B00BC">
        <w:t xml:space="preserve"> , </w:t>
      </w:r>
      <w:hyperlink r:id="rId697" w:history="1">
        <w:r w:rsidR="00C25E04" w:rsidRPr="007B00BC">
          <w:rPr>
            <w:color w:val="2F4A8B"/>
          </w:rPr>
          <w:t>Jensen KG</w:t>
        </w:r>
      </w:hyperlink>
      <w:r w:rsidR="00C25E04" w:rsidRPr="007B00BC">
        <w:t xml:space="preserve"> .</w:t>
      </w:r>
      <w:r w:rsidR="00C25E04" w:rsidRPr="00975741">
        <w:rPr>
          <w:b/>
          <w:sz w:val="28"/>
          <w:szCs w:val="28"/>
        </w:rPr>
        <w:t>Residuos de plaguicidas en el té negro</w:t>
      </w:r>
      <w:r w:rsidR="00C25E04">
        <w:rPr>
          <w:sz w:val="28"/>
          <w:szCs w:val="28"/>
        </w:rPr>
        <w:t>.</w:t>
      </w:r>
      <w:r w:rsidR="00C25E04" w:rsidRPr="007B00BC">
        <w:t xml:space="preserve"> </w:t>
      </w:r>
      <w:hyperlink r:id="rId698" w:anchor="#" w:tooltip="Zeitschrift für Lebensmittel-Untersuchung und-Forschung." w:history="1">
        <w:r w:rsidR="00C25E04" w:rsidRPr="00342041">
          <w:rPr>
            <w:color w:val="2F4A8B"/>
            <w:lang w:val="es-AR"/>
          </w:rPr>
          <w:t>Z Lebensm Unters Forsch.</w:t>
        </w:r>
      </w:hyperlink>
      <w:r w:rsidR="00C25E04" w:rsidRPr="00342041">
        <w:rPr>
          <w:lang w:val="es-AR"/>
        </w:rPr>
        <w:t xml:space="preserve"> 1986 Jun; 182 (6) :489-91.</w:t>
      </w:r>
    </w:p>
    <w:p w:rsidR="00AB73D1" w:rsidRDefault="00AB73D1" w:rsidP="00C62F20">
      <w:pPr>
        <w:shd w:val="clear" w:color="auto" w:fill="FFFFFF"/>
      </w:pPr>
    </w:p>
    <w:p w:rsidR="00C62F20" w:rsidRPr="0014702D" w:rsidRDefault="006359CD" w:rsidP="00C62F20">
      <w:pPr>
        <w:shd w:val="clear" w:color="auto" w:fill="FFFFFF"/>
        <w:rPr>
          <w:rFonts w:ascii="Arial" w:hAnsi="Arial" w:cs="Arial"/>
          <w:b/>
          <w:bCs/>
          <w:color w:val="000000"/>
          <w:kern w:val="36"/>
          <w:sz w:val="30"/>
          <w:szCs w:val="30"/>
          <w:lang w:val="es-AR" w:eastAsia="es-AR"/>
        </w:rPr>
      </w:pPr>
      <w:hyperlink r:id="rId699" w:history="1">
        <w:r w:rsidR="00C62F20" w:rsidRPr="006B49F9">
          <w:rPr>
            <w:rFonts w:ascii="Arial" w:hAnsi="Arial" w:cs="Arial"/>
            <w:color w:val="660066"/>
            <w:lang w:val="es-AR" w:eastAsia="es-AR"/>
          </w:rPr>
          <w:t>Rippen G</w:t>
        </w:r>
      </w:hyperlink>
      <w:r w:rsidR="00C62F20" w:rsidRPr="006B49F9">
        <w:rPr>
          <w:rFonts w:ascii="Arial" w:hAnsi="Arial" w:cs="Arial"/>
          <w:color w:val="000000"/>
          <w:szCs w:val="22"/>
          <w:lang w:val="es-AR" w:eastAsia="es-AR"/>
        </w:rPr>
        <w:t>,</w:t>
      </w:r>
      <w:r w:rsidR="00C62F20" w:rsidRPr="006B49F9">
        <w:rPr>
          <w:rFonts w:ascii="Arial" w:hAnsi="Arial" w:cs="Arial"/>
          <w:color w:val="000000"/>
          <w:lang w:val="es-AR" w:eastAsia="es-AR"/>
        </w:rPr>
        <w:t> </w:t>
      </w:r>
      <w:hyperlink r:id="rId700" w:history="1">
        <w:r w:rsidR="00C62F20" w:rsidRPr="006B49F9">
          <w:rPr>
            <w:rFonts w:ascii="Arial" w:hAnsi="Arial" w:cs="Arial"/>
            <w:color w:val="660066"/>
            <w:lang w:val="es-AR" w:eastAsia="es-AR"/>
          </w:rPr>
          <w:t>Frank R</w:t>
        </w:r>
      </w:hyperlink>
      <w:r w:rsidR="00C62F20" w:rsidRPr="006B49F9">
        <w:rPr>
          <w:rFonts w:ascii="Arial" w:hAnsi="Arial" w:cs="Arial"/>
          <w:color w:val="000000"/>
          <w:szCs w:val="22"/>
          <w:lang w:val="es-AR" w:eastAsia="es-AR"/>
        </w:rPr>
        <w:t>.</w:t>
      </w:r>
      <w:r w:rsidR="00C62F20" w:rsidRPr="00C62F20">
        <w:rPr>
          <w:rFonts w:ascii="Arial" w:hAnsi="Arial" w:cs="Arial"/>
          <w:b/>
          <w:bCs/>
          <w:color w:val="000000"/>
          <w:kern w:val="36"/>
          <w:lang w:val="es-AR" w:eastAsia="es-AR"/>
        </w:rPr>
        <w:t>Estimación de las vías de hexaclorobenceno de la tecnosfera en el medio ambiente</w:t>
      </w:r>
      <w:r w:rsidR="00C62F20" w:rsidRPr="006B49F9">
        <w:rPr>
          <w:rFonts w:ascii="Arial" w:hAnsi="Arial" w:cs="Arial"/>
          <w:b/>
          <w:bCs/>
          <w:color w:val="000000"/>
          <w:kern w:val="36"/>
          <w:sz w:val="30"/>
          <w:szCs w:val="30"/>
          <w:lang w:val="es-AR" w:eastAsia="es-AR"/>
        </w:rPr>
        <w:t>.</w:t>
      </w:r>
      <w:hyperlink r:id="rId701" w:tooltip="IARC scientific publications." w:history="1">
        <w:r w:rsidR="00C62F20" w:rsidRPr="0014702D">
          <w:rPr>
            <w:rFonts w:ascii="Arial" w:hAnsi="Arial" w:cs="Arial"/>
            <w:color w:val="660066"/>
            <w:sz w:val="20"/>
            <w:lang w:val="es-AR" w:eastAsia="es-AR"/>
          </w:rPr>
          <w:t>IARC Sci Publ.</w:t>
        </w:r>
      </w:hyperlink>
      <w:r w:rsidR="00C62F20" w:rsidRPr="0014702D">
        <w:rPr>
          <w:rFonts w:ascii="Arial" w:hAnsi="Arial" w:cs="Arial"/>
          <w:color w:val="000000"/>
          <w:sz w:val="20"/>
          <w:lang w:val="es-AR" w:eastAsia="es-AR"/>
        </w:rPr>
        <w:t> </w:t>
      </w:r>
      <w:r w:rsidR="00C62F20" w:rsidRPr="0014702D">
        <w:rPr>
          <w:rFonts w:ascii="Arial" w:hAnsi="Arial" w:cs="Arial"/>
          <w:color w:val="000000"/>
          <w:sz w:val="20"/>
          <w:szCs w:val="20"/>
          <w:lang w:val="es-AR" w:eastAsia="es-AR"/>
        </w:rPr>
        <w:t>1986;(77):45-52.</w:t>
      </w:r>
    </w:p>
    <w:p w:rsidR="00163366" w:rsidRPr="0014702D" w:rsidRDefault="00163366" w:rsidP="005E6211">
      <w:pPr>
        <w:jc w:val="both"/>
        <w:rPr>
          <w:lang w:val="es-AR"/>
        </w:rPr>
      </w:pPr>
    </w:p>
    <w:p w:rsidR="00163366" w:rsidRPr="0014702D" w:rsidRDefault="00163366" w:rsidP="005E6211">
      <w:pPr>
        <w:jc w:val="both"/>
        <w:rPr>
          <w:lang w:val="es-AR"/>
        </w:rPr>
      </w:pPr>
    </w:p>
    <w:p w:rsidR="005E6211" w:rsidRPr="00BA4F77" w:rsidRDefault="005E6211" w:rsidP="005E6211">
      <w:pPr>
        <w:jc w:val="both"/>
        <w:rPr>
          <w:lang w:val="es-AR"/>
        </w:rPr>
      </w:pPr>
      <w:r w:rsidRPr="0014702D">
        <w:rPr>
          <w:lang w:val="es-AR"/>
        </w:rPr>
        <w:t xml:space="preserve">Rogan, WJ, BC Gladen, et al. (1986). </w:t>
      </w:r>
      <w:r w:rsidR="0014702D" w:rsidRPr="0014702D">
        <w:rPr>
          <w:b/>
          <w:lang w:val="es-AR"/>
        </w:rPr>
        <w:t>"bifenilos policlorados (PCB) y diclorodifenildicloroetileno (DDE) en la leche humana: efectos de los factores maternos y la lactancia anterior".</w:t>
      </w:r>
      <w:r w:rsidRPr="00BA4F77">
        <w:rPr>
          <w:lang w:val="es-AR"/>
        </w:rPr>
        <w:t xml:space="preserve">Am J Public Health 76 (2): 172-7. </w:t>
      </w:r>
    </w:p>
    <w:p w:rsidR="00AB632B" w:rsidRPr="00BA4F77" w:rsidRDefault="00AB632B" w:rsidP="00AB632B">
      <w:pPr>
        <w:pStyle w:val="NormalWeb"/>
        <w:shd w:val="clear" w:color="auto" w:fill="FFFFFF"/>
        <w:spacing w:line="432" w:lineRule="atLeast"/>
        <w:rPr>
          <w:b/>
          <w:lang w:val="es-AR"/>
        </w:rPr>
      </w:pPr>
      <w:r w:rsidRPr="0073579B">
        <w:rPr>
          <w:lang w:val="es-AR"/>
        </w:rPr>
        <w:t>Axelson O</w:t>
      </w:r>
      <w:r w:rsidRPr="0073579B">
        <w:rPr>
          <w:rStyle w:val="title1"/>
          <w:b/>
          <w:vanish/>
          <w:color w:val="auto"/>
          <w:lang w:val="es-AR"/>
        </w:rPr>
        <w:t>Pesticides and cancer risks in agriculture.</w:t>
      </w:r>
      <w:r w:rsidRPr="0073579B">
        <w:rPr>
          <w:lang w:val="es-AR"/>
        </w:rPr>
        <w:t xml:space="preserve"> .</w:t>
      </w:r>
      <w:r w:rsidR="0073579B" w:rsidRPr="0073579B">
        <w:rPr>
          <w:lang w:val="es-AR"/>
        </w:rPr>
        <w:t xml:space="preserve"> </w:t>
      </w:r>
      <w:r w:rsidRPr="00975741">
        <w:rPr>
          <w:rStyle w:val="title1"/>
          <w:b/>
          <w:color w:val="auto"/>
        </w:rPr>
        <w:t>Los plaguicidas y los riesgos de cáncer en la agricultura.</w:t>
      </w:r>
      <w:r w:rsidRPr="00892782">
        <w:rPr>
          <w:rStyle w:val="source1"/>
        </w:rPr>
        <w:t xml:space="preserve"> </w:t>
      </w:r>
      <w:r w:rsidRPr="00BA4F77">
        <w:rPr>
          <w:rStyle w:val="source1"/>
          <w:lang w:val="es-AR"/>
        </w:rPr>
        <w:t>Med Oncol tumor Pharmacother 1987; 4 (3-4) :207-17.</w:t>
      </w:r>
      <w:r w:rsidRPr="00BA4F77">
        <w:rPr>
          <w:lang w:val="es-AR"/>
        </w:rPr>
        <w:t xml:space="preserve"> </w:t>
      </w:r>
      <w:r w:rsidRPr="00BA4F77">
        <w:rPr>
          <w:rStyle w:val="google-src-text1"/>
          <w:b/>
          <w:lang w:val="es-AR"/>
        </w:rPr>
        <w:t>Axelson O</w:t>
      </w:r>
      <w:r w:rsidRPr="00BA4F77">
        <w:rPr>
          <w:lang w:val="es-AR"/>
        </w:rPr>
        <w:t xml:space="preserve"> </w:t>
      </w:r>
    </w:p>
    <w:p w:rsidR="00D877A1" w:rsidRPr="00FC0AF6" w:rsidRDefault="006359CD" w:rsidP="00D877A1">
      <w:pPr>
        <w:shd w:val="clear" w:color="auto" w:fill="FFFFFF"/>
        <w:jc w:val="both"/>
        <w:textAlignment w:val="baseline"/>
        <w:rPr>
          <w:rFonts w:ascii="inherit" w:hAnsi="inherit"/>
          <w:color w:val="333333"/>
          <w:sz w:val="20"/>
          <w:szCs w:val="20"/>
          <w:lang w:val="en-US" w:eastAsia="es-AR"/>
        </w:rPr>
      </w:pPr>
      <w:hyperlink r:id="rId702" w:history="1">
        <w:r w:rsidR="00D877A1" w:rsidRPr="009556F2">
          <w:rPr>
            <w:rFonts w:ascii="inherit" w:hAnsi="inherit"/>
            <w:color w:val="333333"/>
            <w:sz w:val="20"/>
            <w:lang w:eastAsia="es-AR"/>
          </w:rPr>
          <w:t>Balash</w:t>
        </w:r>
      </w:hyperlink>
      <w:r w:rsidR="00D877A1" w:rsidRPr="009556F2">
        <w:t xml:space="preserve"> Khawla J.</w:t>
      </w:r>
      <w:r w:rsidR="00D877A1" w:rsidRPr="009556F2">
        <w:rPr>
          <w:rFonts w:ascii="inherit" w:hAnsi="inherit"/>
          <w:color w:val="333333"/>
          <w:sz w:val="20"/>
          <w:szCs w:val="20"/>
          <w:lang w:eastAsia="es-AR"/>
        </w:rPr>
        <w:t>,</w:t>
      </w:r>
      <w:r w:rsidR="00D877A1" w:rsidRPr="009556F2">
        <w:rPr>
          <w:rFonts w:ascii="inherit" w:hAnsi="inherit"/>
          <w:color w:val="333333"/>
          <w:sz w:val="20"/>
          <w:lang w:eastAsia="es-AR"/>
        </w:rPr>
        <w:t> </w:t>
      </w:r>
      <w:hyperlink r:id="rId703" w:history="1">
        <w:r w:rsidR="00D877A1" w:rsidRPr="009556F2">
          <w:rPr>
            <w:rFonts w:ascii="inherit" w:hAnsi="inherit"/>
            <w:color w:val="333333"/>
            <w:sz w:val="20"/>
            <w:lang w:eastAsia="es-AR"/>
          </w:rPr>
          <w:t xml:space="preserve"> Al-Omar</w:t>
        </w:r>
      </w:hyperlink>
      <w:r w:rsidR="00D877A1" w:rsidRPr="009556F2">
        <w:t xml:space="preserve"> Muthanna A.</w:t>
      </w:r>
      <w:r w:rsidR="00D877A1" w:rsidRPr="009556F2">
        <w:rPr>
          <w:rFonts w:ascii="inherit" w:hAnsi="inherit"/>
          <w:color w:val="333333"/>
          <w:sz w:val="20"/>
          <w:szCs w:val="20"/>
          <w:lang w:eastAsia="es-AR"/>
        </w:rPr>
        <w:t>,</w:t>
      </w:r>
      <w:r w:rsidR="00D877A1" w:rsidRPr="009556F2">
        <w:rPr>
          <w:rFonts w:ascii="inherit" w:hAnsi="inherit"/>
          <w:color w:val="333333"/>
          <w:sz w:val="20"/>
          <w:lang w:eastAsia="es-AR"/>
        </w:rPr>
        <w:t> </w:t>
      </w:r>
      <w:hyperlink r:id="rId704" w:history="1">
        <w:r w:rsidR="00D877A1" w:rsidRPr="009556F2">
          <w:rPr>
            <w:rFonts w:ascii="inherit" w:hAnsi="inherit"/>
            <w:color w:val="333333"/>
            <w:sz w:val="20"/>
            <w:lang w:eastAsia="es-AR"/>
          </w:rPr>
          <w:t>Abdul Latif</w:t>
        </w:r>
      </w:hyperlink>
      <w:r w:rsidR="00D877A1">
        <w:t xml:space="preserve"> </w:t>
      </w:r>
      <w:r w:rsidR="00D877A1" w:rsidRPr="009556F2">
        <w:t xml:space="preserve"> Basima M.</w:t>
      </w:r>
      <w:r w:rsidR="00D877A1" w:rsidRPr="0014702D">
        <w:rPr>
          <w:rFonts w:ascii="inherit" w:hAnsi="inherit"/>
          <w:b/>
          <w:color w:val="333333"/>
          <w:sz w:val="32"/>
          <w:szCs w:val="32"/>
          <w:bdr w:val="none" w:sz="0" w:space="0" w:color="auto" w:frame="1"/>
          <w:lang w:val="es-AR" w:eastAsia="es-AR"/>
        </w:rPr>
        <w:t>Efecto de clordano en los tejidos testiculares de ratones suizos</w:t>
      </w:r>
      <w:r w:rsidR="00D877A1" w:rsidRPr="0014702D">
        <w:rPr>
          <w:rFonts w:ascii="inherit" w:hAnsi="inherit"/>
          <w:b/>
          <w:color w:val="333333"/>
          <w:sz w:val="32"/>
          <w:szCs w:val="32"/>
          <w:bdr w:val="none" w:sz="0" w:space="0" w:color="auto" w:frame="1"/>
          <w:lang w:eastAsia="es-AR"/>
        </w:rPr>
        <w:t>.</w:t>
      </w:r>
      <w:r w:rsidR="00D877A1" w:rsidRPr="009556F2">
        <w:rPr>
          <w:rFonts w:ascii="inherit" w:hAnsi="inherit"/>
          <w:color w:val="333333"/>
          <w:sz w:val="32"/>
          <w:szCs w:val="32"/>
          <w:lang w:eastAsia="es-AR"/>
        </w:rPr>
        <w:t xml:space="preserve"> </w:t>
      </w:r>
      <w:hyperlink r:id="rId705" w:history="1">
        <w:r w:rsidR="00D877A1" w:rsidRPr="00FC0AF6">
          <w:rPr>
            <w:rFonts w:ascii="inherit" w:hAnsi="inherit"/>
            <w:color w:val="0176C3"/>
            <w:sz w:val="20"/>
            <w:lang w:val="en-US" w:eastAsia="es-AR"/>
          </w:rPr>
          <w:t>Bulletin of Environmental Contamination and Toxicology</w:t>
        </w:r>
      </w:hyperlink>
      <w:r w:rsidR="00D877A1" w:rsidRPr="00FC0AF6">
        <w:rPr>
          <w:rFonts w:ascii="inherit" w:hAnsi="inherit"/>
          <w:color w:val="333333"/>
          <w:sz w:val="20"/>
          <w:szCs w:val="20"/>
          <w:lang w:val="en-US" w:eastAsia="es-AR"/>
        </w:rPr>
        <w:t xml:space="preserve"> .</w:t>
      </w:r>
      <w:r w:rsidR="00D877A1" w:rsidRPr="00FC0AF6">
        <w:rPr>
          <w:rFonts w:ascii="inherit" w:hAnsi="inherit"/>
          <w:color w:val="333333"/>
          <w:sz w:val="20"/>
          <w:szCs w:val="20"/>
          <w:bdr w:val="none" w:sz="0" w:space="0" w:color="auto" w:frame="1"/>
          <w:lang w:val="en-US" w:eastAsia="es-AR"/>
        </w:rPr>
        <w:t>September 1987</w:t>
      </w:r>
      <w:r w:rsidR="00D877A1" w:rsidRPr="00FC0AF6">
        <w:rPr>
          <w:rFonts w:ascii="inherit" w:hAnsi="inherit"/>
          <w:color w:val="333333"/>
          <w:sz w:val="20"/>
          <w:szCs w:val="20"/>
          <w:lang w:val="en-US" w:eastAsia="es-AR"/>
        </w:rPr>
        <w:t>,</w:t>
      </w:r>
      <w:r w:rsidR="00D877A1" w:rsidRPr="00FC0AF6">
        <w:rPr>
          <w:rFonts w:ascii="inherit" w:hAnsi="inherit"/>
          <w:color w:val="333333"/>
          <w:sz w:val="20"/>
          <w:lang w:val="en-US" w:eastAsia="es-AR"/>
        </w:rPr>
        <w:t> </w:t>
      </w:r>
      <w:r w:rsidR="00D877A1" w:rsidRPr="00FC0AF6">
        <w:rPr>
          <w:rFonts w:ascii="inherit" w:hAnsi="inherit"/>
          <w:color w:val="333333"/>
          <w:sz w:val="20"/>
          <w:szCs w:val="20"/>
          <w:bdr w:val="none" w:sz="0" w:space="0" w:color="auto" w:frame="1"/>
          <w:lang w:val="en-US" w:eastAsia="es-AR"/>
        </w:rPr>
        <w:t>Volume 39</w:t>
      </w:r>
      <w:r w:rsidR="00D877A1" w:rsidRPr="00FC0AF6">
        <w:rPr>
          <w:rFonts w:ascii="inherit" w:hAnsi="inherit"/>
          <w:color w:val="333333"/>
          <w:sz w:val="20"/>
          <w:szCs w:val="20"/>
          <w:lang w:val="en-US" w:eastAsia="es-AR"/>
        </w:rPr>
        <w:t>,</w:t>
      </w:r>
      <w:r w:rsidR="00D877A1" w:rsidRPr="00FC0AF6">
        <w:rPr>
          <w:rFonts w:ascii="inherit" w:hAnsi="inherit"/>
          <w:color w:val="333333"/>
          <w:sz w:val="20"/>
          <w:lang w:val="en-US" w:eastAsia="es-AR"/>
        </w:rPr>
        <w:t> </w:t>
      </w:r>
      <w:hyperlink r:id="rId706" w:history="1">
        <w:r w:rsidR="00D877A1" w:rsidRPr="00FC0AF6">
          <w:rPr>
            <w:rFonts w:ascii="inherit" w:hAnsi="inherit"/>
            <w:color w:val="0176C3"/>
            <w:sz w:val="20"/>
            <w:lang w:val="en-US" w:eastAsia="es-AR"/>
          </w:rPr>
          <w:t>Issue 3</w:t>
        </w:r>
      </w:hyperlink>
      <w:r w:rsidR="00D877A1" w:rsidRPr="00FC0AF6">
        <w:rPr>
          <w:rFonts w:ascii="inherit" w:hAnsi="inherit"/>
          <w:color w:val="333333"/>
          <w:sz w:val="20"/>
          <w:szCs w:val="20"/>
          <w:lang w:val="en-US" w:eastAsia="es-AR"/>
        </w:rPr>
        <w:t>,</w:t>
      </w:r>
      <w:r w:rsidR="00D877A1" w:rsidRPr="00FC0AF6">
        <w:rPr>
          <w:rFonts w:ascii="inherit" w:hAnsi="inherit"/>
          <w:color w:val="333333"/>
          <w:sz w:val="20"/>
          <w:lang w:val="en-US" w:eastAsia="es-AR"/>
        </w:rPr>
        <w:t> </w:t>
      </w:r>
      <w:r w:rsidR="00D877A1" w:rsidRPr="00FC0AF6">
        <w:rPr>
          <w:rFonts w:ascii="inherit" w:hAnsi="inherit"/>
          <w:color w:val="333333"/>
          <w:sz w:val="20"/>
          <w:szCs w:val="20"/>
          <w:bdr w:val="none" w:sz="0" w:space="0" w:color="auto" w:frame="1"/>
          <w:lang w:val="en-US" w:eastAsia="es-AR"/>
        </w:rPr>
        <w:t>pp 434-442.</w:t>
      </w:r>
    </w:p>
    <w:p w:rsidR="00341F7B" w:rsidRPr="00341F7B" w:rsidRDefault="00341F7B" w:rsidP="00341F7B">
      <w:pPr>
        <w:shd w:val="clear" w:color="auto" w:fill="FFFFFF"/>
        <w:spacing w:after="300" w:line="405" w:lineRule="atLeast"/>
        <w:jc w:val="both"/>
        <w:rPr>
          <w:rFonts w:ascii="Arial" w:hAnsi="Arial" w:cs="Arial"/>
          <w:color w:val="000000"/>
          <w:lang w:val="es-AR" w:eastAsia="es-AR"/>
        </w:rPr>
      </w:pPr>
      <w:r w:rsidRPr="00590E8C">
        <w:rPr>
          <w:rFonts w:ascii="Arial" w:hAnsi="Arial" w:cs="Arial"/>
          <w:color w:val="000000"/>
          <w:lang w:val="es-AR" w:eastAsia="es-AR"/>
        </w:rPr>
        <w:t xml:space="preserve">Breeze, V. G. y West, C. J. (1987), </w:t>
      </w:r>
      <w:r w:rsidRPr="00590E8C">
        <w:rPr>
          <w:rFonts w:ascii="Arial" w:hAnsi="Arial" w:cs="Arial"/>
          <w:b/>
          <w:color w:val="000000"/>
          <w:lang w:val="es-AR" w:eastAsia="es-AR"/>
        </w:rPr>
        <w:t>Efectos de vapor de butilo 2,4-D sobre el crecimiento de seis especies de cultivos</w:t>
      </w:r>
      <w:r w:rsidRPr="00590E8C">
        <w:rPr>
          <w:rFonts w:ascii="Arial" w:hAnsi="Arial" w:cs="Arial"/>
          <w:color w:val="000000"/>
          <w:lang w:val="es-AR" w:eastAsia="es-AR"/>
        </w:rPr>
        <w:t xml:space="preserve">. </w:t>
      </w:r>
      <w:r w:rsidRPr="00341F7B">
        <w:rPr>
          <w:rFonts w:ascii="Arial" w:hAnsi="Arial" w:cs="Arial"/>
          <w:color w:val="000000"/>
          <w:lang w:val="es-AR" w:eastAsia="es-AR"/>
        </w:rPr>
        <w:t xml:space="preserve">Annals of Applied Biology, 111: 185–191. </w:t>
      </w:r>
    </w:p>
    <w:p w:rsidR="00AB632B" w:rsidRPr="00892782" w:rsidRDefault="00AB632B" w:rsidP="00AB632B">
      <w:pPr>
        <w:shd w:val="clear" w:color="auto" w:fill="FFFFFF"/>
        <w:spacing w:line="432" w:lineRule="atLeast"/>
        <w:jc w:val="both"/>
      </w:pPr>
      <w:r w:rsidRPr="00BA4F77">
        <w:rPr>
          <w:bCs/>
          <w:lang w:val="es-AR"/>
        </w:rPr>
        <w:t xml:space="preserve">Burger M.,  Pronczuk J.   </w:t>
      </w:r>
      <w:r w:rsidRPr="00892782">
        <w:rPr>
          <w:bCs/>
          <w:lang w:val="es-MX"/>
        </w:rPr>
        <w:t xml:space="preserve">, Alonso C., Triador H., Illa M., Américo E., Decia C., Antonaz R., y Fogel E. </w:t>
      </w:r>
      <w:r w:rsidRPr="0014702D">
        <w:rPr>
          <w:b/>
          <w:bCs/>
          <w:lang w:val="es-MX"/>
        </w:rPr>
        <w:t>Residuos de plaguicidas organoclorados en leche humana</w:t>
      </w:r>
      <w:r w:rsidR="0014702D">
        <w:rPr>
          <w:bCs/>
          <w:lang w:val="es-MX"/>
        </w:rPr>
        <w:t>.</w:t>
      </w:r>
      <w:r w:rsidRPr="00892782">
        <w:rPr>
          <w:bCs/>
          <w:lang w:val="es-MX"/>
        </w:rPr>
        <w:t>Toxicología 2(3) : 11-17 set.-dic. 1987.</w:t>
      </w:r>
    </w:p>
    <w:p w:rsidR="00A93D8A" w:rsidRPr="00FC0AF6" w:rsidRDefault="00A93D8A" w:rsidP="00A93D8A">
      <w:pPr>
        <w:rPr>
          <w:rFonts w:ascii="Arial" w:hAnsi="Arial" w:cs="Arial"/>
          <w:sz w:val="20"/>
          <w:szCs w:val="20"/>
        </w:rPr>
      </w:pPr>
    </w:p>
    <w:p w:rsidR="00A93D8A" w:rsidRPr="00FC0AF6" w:rsidRDefault="00A93D8A" w:rsidP="00A93D8A">
      <w:pPr>
        <w:rPr>
          <w:rFonts w:ascii="Arial" w:hAnsi="Arial" w:cs="Arial"/>
          <w:sz w:val="20"/>
          <w:szCs w:val="20"/>
        </w:rPr>
      </w:pPr>
    </w:p>
    <w:p w:rsidR="005E6211" w:rsidRPr="00FC0AF6" w:rsidRDefault="006359CD" w:rsidP="005E6211">
      <w:pPr>
        <w:rPr>
          <w:rFonts w:ascii="Arial" w:hAnsi="Arial" w:cs="Arial"/>
          <w:sz w:val="20"/>
          <w:szCs w:val="20"/>
          <w:lang w:val="en-US"/>
        </w:rPr>
      </w:pPr>
      <w:hyperlink r:id="rId707" w:history="1">
        <w:r w:rsidR="00A93D8A" w:rsidRPr="00FC0AF6">
          <w:rPr>
            <w:rFonts w:ascii="Arial" w:hAnsi="Arial" w:cs="Arial"/>
            <w:color w:val="2F4A8B"/>
            <w:sz w:val="20"/>
            <w:szCs w:val="20"/>
          </w:rPr>
          <w:t>Cabras P</w:t>
        </w:r>
      </w:hyperlink>
      <w:r w:rsidR="00A93D8A" w:rsidRPr="00FC0AF6">
        <w:rPr>
          <w:rFonts w:ascii="Arial" w:hAnsi="Arial" w:cs="Arial"/>
          <w:sz w:val="20"/>
          <w:szCs w:val="20"/>
        </w:rPr>
        <w:t xml:space="preserve"> , </w:t>
      </w:r>
      <w:hyperlink r:id="rId708" w:history="1">
        <w:r w:rsidR="00A93D8A" w:rsidRPr="00FC0AF6">
          <w:rPr>
            <w:rFonts w:ascii="Arial" w:hAnsi="Arial" w:cs="Arial"/>
            <w:color w:val="2F4A8B"/>
            <w:sz w:val="20"/>
            <w:szCs w:val="20"/>
          </w:rPr>
          <w:t>M Meloni</w:t>
        </w:r>
      </w:hyperlink>
      <w:r w:rsidR="00A93D8A" w:rsidRPr="00FC0AF6">
        <w:rPr>
          <w:rFonts w:ascii="Arial" w:hAnsi="Arial" w:cs="Arial"/>
          <w:sz w:val="20"/>
          <w:szCs w:val="20"/>
        </w:rPr>
        <w:t xml:space="preserve"> , </w:t>
      </w:r>
      <w:hyperlink r:id="rId709" w:history="1">
        <w:r w:rsidR="00A93D8A" w:rsidRPr="00FC0AF6">
          <w:rPr>
            <w:rFonts w:ascii="Arial" w:hAnsi="Arial" w:cs="Arial"/>
            <w:color w:val="2F4A8B"/>
            <w:sz w:val="20"/>
            <w:szCs w:val="20"/>
          </w:rPr>
          <w:t>Pirisi FM</w:t>
        </w:r>
      </w:hyperlink>
      <w:r w:rsidR="00A93D8A">
        <w:rPr>
          <w:rFonts w:ascii="Arial" w:hAnsi="Arial" w:cs="Arial"/>
          <w:sz w:val="20"/>
          <w:szCs w:val="20"/>
        </w:rPr>
        <w:t xml:space="preserve"> .</w:t>
      </w:r>
      <w:r w:rsidR="00A93D8A">
        <w:rPr>
          <w:rFonts w:ascii="Arial" w:hAnsi="Arial" w:cs="Arial"/>
          <w:sz w:val="28"/>
          <w:szCs w:val="28"/>
        </w:rPr>
        <w:t>Pesticidas destino de la vid al vino</w:t>
      </w:r>
      <w:r w:rsidR="00A93D8A" w:rsidRPr="00FC0AF6">
        <w:rPr>
          <w:rFonts w:ascii="Arial" w:hAnsi="Arial" w:cs="Arial"/>
          <w:sz w:val="28"/>
          <w:szCs w:val="28"/>
        </w:rPr>
        <w:t>.</w:t>
      </w:r>
      <w:r w:rsidR="00A93D8A" w:rsidRPr="00FC0AF6">
        <w:rPr>
          <w:rFonts w:ascii="Arial" w:hAnsi="Arial" w:cs="Arial"/>
          <w:sz w:val="20"/>
          <w:szCs w:val="20"/>
        </w:rPr>
        <w:t xml:space="preserve"> </w:t>
      </w:r>
      <w:hyperlink r:id="rId710" w:anchor="#" w:tooltip="Comentarios de la contaminación ambiental y toxicología." w:history="1">
        <w:r w:rsidR="00A93D8A" w:rsidRPr="00FC0AF6">
          <w:rPr>
            <w:rFonts w:ascii="Arial" w:hAnsi="Arial" w:cs="Arial"/>
            <w:color w:val="2F4A8B"/>
            <w:sz w:val="20"/>
            <w:szCs w:val="20"/>
            <w:lang w:val="en-US"/>
          </w:rPr>
          <w:t>Rev Environ Contam Toxicol</w:t>
        </w:r>
      </w:hyperlink>
      <w:r w:rsidR="00A93D8A" w:rsidRPr="00FC0AF6">
        <w:rPr>
          <w:rFonts w:ascii="Arial" w:hAnsi="Arial" w:cs="Arial"/>
          <w:sz w:val="20"/>
          <w:szCs w:val="20"/>
          <w:lang w:val="en-US"/>
        </w:rPr>
        <w:t xml:space="preserve"> 1987; 99:83-117.</w:t>
      </w:r>
    </w:p>
    <w:p w:rsidR="00AB632B" w:rsidRPr="00892782" w:rsidRDefault="00AB632B" w:rsidP="00AB632B">
      <w:pPr>
        <w:widowControl w:val="0"/>
        <w:autoSpaceDE w:val="0"/>
        <w:autoSpaceDN w:val="0"/>
        <w:adjustRightInd w:val="0"/>
        <w:spacing w:before="403"/>
        <w:ind w:right="-167"/>
        <w:jc w:val="both"/>
        <w:rPr>
          <w:bCs/>
          <w:lang w:val="en-US"/>
        </w:rPr>
      </w:pPr>
      <w:r w:rsidRPr="00892782">
        <w:rPr>
          <w:bCs/>
          <w:lang w:val="en-US"/>
        </w:rPr>
        <w:t xml:space="preserve">Chakravarty, P &amp; and S. S. Sidhu. </w:t>
      </w:r>
      <w:r w:rsidRPr="005B59A6">
        <w:rPr>
          <w:bCs/>
          <w:lang w:val="es-AR"/>
        </w:rPr>
        <w:t xml:space="preserve">(1987). </w:t>
      </w:r>
      <w:r w:rsidR="0014702D" w:rsidRPr="0014702D">
        <w:rPr>
          <w:b/>
          <w:bCs/>
          <w:lang w:val="es-AR"/>
        </w:rPr>
        <w:t>Efecto de glifosato, hexazinona y triclopir en el crecimiento in vitro de cinco especies de hongos ectomycorrhizal</w:t>
      </w:r>
      <w:r w:rsidRPr="0014702D">
        <w:rPr>
          <w:b/>
          <w:bCs/>
          <w:lang w:val="es-AR"/>
        </w:rPr>
        <w:t>.</w:t>
      </w:r>
      <w:r w:rsidRPr="0014702D">
        <w:rPr>
          <w:bCs/>
          <w:lang w:val="es-AR"/>
        </w:rPr>
        <w:t xml:space="preserve"> </w:t>
      </w:r>
      <w:r w:rsidRPr="00892782">
        <w:rPr>
          <w:bCs/>
          <w:lang w:val="en-US"/>
        </w:rPr>
        <w:t xml:space="preserve">Eur. J. For. Path. 17:204-210. </w:t>
      </w:r>
    </w:p>
    <w:p w:rsidR="0095656E" w:rsidRPr="00342041" w:rsidRDefault="0095656E" w:rsidP="0095656E">
      <w:pPr>
        <w:jc w:val="both"/>
        <w:rPr>
          <w:rFonts w:ascii="Arial" w:hAnsi="Arial" w:cs="Arial"/>
          <w:color w:val="000000"/>
          <w:szCs w:val="22"/>
          <w:lang w:val="en-US" w:eastAsia="es-AR"/>
        </w:rPr>
      </w:pPr>
    </w:p>
    <w:p w:rsidR="00572CCD" w:rsidRPr="00572CCD" w:rsidRDefault="00572CCD" w:rsidP="00572CCD">
      <w:pPr>
        <w:shd w:val="clear" w:color="auto" w:fill="FFFFFF"/>
        <w:spacing w:after="300" w:line="405" w:lineRule="atLeast"/>
        <w:rPr>
          <w:rFonts w:ascii="Arial" w:hAnsi="Arial" w:cs="Arial"/>
          <w:color w:val="777777"/>
          <w:lang w:val="en-US" w:eastAsia="es-AR"/>
        </w:rPr>
      </w:pPr>
      <w:r w:rsidRPr="00572CCD">
        <w:rPr>
          <w:rFonts w:ascii="Arial" w:hAnsi="Arial" w:cs="Arial"/>
          <w:color w:val="000000"/>
          <w:lang w:val="en-US" w:eastAsia="es-AR"/>
        </w:rPr>
        <w:t xml:space="preserve">Frank Richard, Clegg B. Steve, Ripley Brian D., Braun Heinz E.  </w:t>
      </w:r>
      <w:r w:rsidRPr="00572CCD">
        <w:rPr>
          <w:rFonts w:ascii="Arial" w:hAnsi="Arial" w:cs="Arial"/>
          <w:color w:val="000000"/>
          <w:lang w:val="es-AR" w:eastAsia="es-AR"/>
        </w:rPr>
        <w:t xml:space="preserve">(1987) </w:t>
      </w:r>
      <w:r w:rsidRPr="00572CCD">
        <w:rPr>
          <w:rFonts w:ascii="Arial" w:hAnsi="Arial" w:cs="Arial"/>
          <w:b/>
          <w:color w:val="000000"/>
          <w:lang w:val="es-AR" w:eastAsia="es-AR"/>
        </w:rPr>
        <w:t>Las investigaciones de la contaminación por pesticidas en pozos rurales</w:t>
      </w:r>
      <w:r w:rsidRPr="00572CCD">
        <w:rPr>
          <w:rFonts w:ascii="Arial" w:hAnsi="Arial" w:cs="Arial"/>
          <w:color w:val="000000"/>
          <w:lang w:val="es-AR" w:eastAsia="es-AR"/>
        </w:rPr>
        <w:t xml:space="preserve">. </w:t>
      </w:r>
      <w:r w:rsidRPr="00634FDF">
        <w:rPr>
          <w:rFonts w:ascii="Arial" w:hAnsi="Arial" w:cs="Arial"/>
          <w:color w:val="000000"/>
          <w:lang w:val="en-US" w:eastAsia="es-AR"/>
        </w:rPr>
        <w:t xml:space="preserve">Archives of Environmental Contamination and Toxicology January, Volume 16, Issue 1, pp 9-22 </w:t>
      </w:r>
      <w:r w:rsidRPr="00572CCD">
        <w:rPr>
          <w:lang w:val="en-US"/>
        </w:rPr>
        <w:t>.</w:t>
      </w:r>
    </w:p>
    <w:p w:rsidR="00572CCD" w:rsidRPr="00572CCD" w:rsidRDefault="00572CCD" w:rsidP="0095656E">
      <w:pPr>
        <w:jc w:val="both"/>
        <w:rPr>
          <w:lang w:val="en-US"/>
        </w:rPr>
      </w:pPr>
    </w:p>
    <w:p w:rsidR="0095656E" w:rsidRPr="00DC314E" w:rsidRDefault="006359CD" w:rsidP="0095656E">
      <w:pPr>
        <w:jc w:val="both"/>
        <w:rPr>
          <w:rFonts w:ascii="Arial" w:hAnsi="Arial" w:cs="Arial"/>
          <w:color w:val="000000"/>
          <w:sz w:val="20"/>
          <w:szCs w:val="20"/>
          <w:lang w:val="en-US" w:eastAsia="es-AR"/>
        </w:rPr>
      </w:pPr>
      <w:hyperlink r:id="rId711" w:history="1">
        <w:r w:rsidR="0095656E" w:rsidRPr="009B75E2">
          <w:rPr>
            <w:rFonts w:ascii="Arial" w:hAnsi="Arial" w:cs="Arial"/>
            <w:color w:val="660066"/>
            <w:lang w:val="en-US" w:eastAsia="es-AR"/>
          </w:rPr>
          <w:t>Frank R</w:t>
        </w:r>
      </w:hyperlink>
      <w:r w:rsidR="0095656E" w:rsidRPr="009B75E2">
        <w:rPr>
          <w:rFonts w:ascii="Arial" w:hAnsi="Arial" w:cs="Arial"/>
          <w:color w:val="000000"/>
          <w:szCs w:val="22"/>
          <w:lang w:val="en-US" w:eastAsia="es-AR"/>
        </w:rPr>
        <w:t>,</w:t>
      </w:r>
      <w:r w:rsidR="0095656E" w:rsidRPr="009B75E2">
        <w:rPr>
          <w:rFonts w:ascii="Arial" w:hAnsi="Arial" w:cs="Arial"/>
          <w:color w:val="000000"/>
          <w:lang w:val="en-US" w:eastAsia="es-AR"/>
        </w:rPr>
        <w:t> </w:t>
      </w:r>
      <w:hyperlink r:id="rId712" w:history="1">
        <w:r w:rsidR="0095656E" w:rsidRPr="009B75E2">
          <w:rPr>
            <w:rFonts w:ascii="Arial" w:hAnsi="Arial" w:cs="Arial"/>
            <w:color w:val="660066"/>
            <w:lang w:val="en-US" w:eastAsia="es-AR"/>
          </w:rPr>
          <w:t>Carpentier AG</w:t>
        </w:r>
      </w:hyperlink>
      <w:r w:rsidR="0095656E" w:rsidRPr="009B75E2">
        <w:rPr>
          <w:rFonts w:ascii="Arial" w:hAnsi="Arial" w:cs="Arial"/>
          <w:color w:val="000000"/>
          <w:szCs w:val="22"/>
          <w:lang w:val="en-US" w:eastAsia="es-AR"/>
        </w:rPr>
        <w:t>,</w:t>
      </w:r>
      <w:r w:rsidR="0095656E" w:rsidRPr="009B75E2">
        <w:rPr>
          <w:rFonts w:ascii="Arial" w:hAnsi="Arial" w:cs="Arial"/>
          <w:color w:val="000000"/>
          <w:lang w:val="en-US" w:eastAsia="es-AR"/>
        </w:rPr>
        <w:t> </w:t>
      </w:r>
      <w:hyperlink r:id="rId713" w:history="1">
        <w:r w:rsidR="0095656E" w:rsidRPr="009B75E2">
          <w:rPr>
            <w:rFonts w:ascii="Arial" w:hAnsi="Arial" w:cs="Arial"/>
            <w:color w:val="660066"/>
            <w:lang w:val="en-US" w:eastAsia="es-AR"/>
          </w:rPr>
          <w:t>Mackenzie DL</w:t>
        </w:r>
      </w:hyperlink>
      <w:r w:rsidR="0095656E" w:rsidRPr="009B75E2">
        <w:rPr>
          <w:rFonts w:ascii="Arial" w:hAnsi="Arial" w:cs="Arial"/>
          <w:color w:val="000000"/>
          <w:szCs w:val="22"/>
          <w:lang w:val="en-US" w:eastAsia="es-AR"/>
        </w:rPr>
        <w:t>.</w:t>
      </w:r>
      <w:r w:rsidR="0095656E" w:rsidRPr="009B75E2">
        <w:rPr>
          <w:rFonts w:ascii="Arial" w:hAnsi="Arial" w:cs="Arial"/>
          <w:color w:val="000000"/>
          <w:lang w:val="en-US" w:eastAsia="es-AR"/>
        </w:rPr>
        <w:t xml:space="preserve"> </w:t>
      </w:r>
      <w:r w:rsidR="0095656E" w:rsidRPr="0095656E">
        <w:rPr>
          <w:rFonts w:ascii="Arial" w:hAnsi="Arial" w:cs="Arial"/>
          <w:b/>
          <w:bCs/>
          <w:color w:val="000000"/>
          <w:kern w:val="36"/>
          <w:lang w:val="es-AR" w:eastAsia="es-AR"/>
        </w:rPr>
        <w:t>Monitoreo de 2,4-residuos en especies residentes peces en lagos tratados en el centro-este de Ontario 1977-1980.</w:t>
      </w:r>
      <w:r w:rsidR="0095656E" w:rsidRPr="0095656E">
        <w:t xml:space="preserve"> </w:t>
      </w:r>
      <w:hyperlink r:id="rId714" w:tooltip="Environmental monitoring and assessment." w:history="1">
        <w:r w:rsidR="0095656E" w:rsidRPr="00F25CDA">
          <w:rPr>
            <w:rFonts w:ascii="Arial" w:hAnsi="Arial" w:cs="Arial"/>
            <w:color w:val="660066"/>
            <w:sz w:val="20"/>
            <w:lang w:val="en-US" w:eastAsia="es-AR"/>
          </w:rPr>
          <w:t>Environ Monit Assess.</w:t>
        </w:r>
      </w:hyperlink>
      <w:r w:rsidR="0095656E" w:rsidRPr="00F25CDA">
        <w:rPr>
          <w:rFonts w:ascii="Arial" w:hAnsi="Arial" w:cs="Arial"/>
          <w:color w:val="000000"/>
          <w:sz w:val="20"/>
          <w:lang w:val="en-US" w:eastAsia="es-AR"/>
        </w:rPr>
        <w:t> </w:t>
      </w:r>
      <w:r w:rsidR="0095656E" w:rsidRPr="00DC314E">
        <w:rPr>
          <w:rFonts w:ascii="Arial" w:hAnsi="Arial" w:cs="Arial"/>
          <w:color w:val="000000"/>
          <w:sz w:val="20"/>
          <w:szCs w:val="20"/>
          <w:lang w:val="en-US" w:eastAsia="es-AR"/>
        </w:rPr>
        <w:t xml:space="preserve">1987 Jul;9(1):71-82. </w:t>
      </w:r>
    </w:p>
    <w:p w:rsidR="00F25CDA" w:rsidRPr="00DC314E" w:rsidRDefault="00F25CDA" w:rsidP="00F25CDA">
      <w:pPr>
        <w:shd w:val="clear" w:color="auto" w:fill="FFFFFF"/>
        <w:spacing w:before="90" w:after="90" w:line="270" w:lineRule="atLeast"/>
        <w:jc w:val="both"/>
        <w:outlineLvl w:val="0"/>
        <w:rPr>
          <w:rFonts w:ascii="Arial" w:hAnsi="Arial" w:cs="Arial"/>
          <w:color w:val="000000"/>
          <w:szCs w:val="22"/>
          <w:lang w:val="en-US" w:eastAsia="es-AR"/>
        </w:rPr>
      </w:pPr>
    </w:p>
    <w:p w:rsidR="00F25CDA" w:rsidRPr="004C5D75" w:rsidRDefault="006359CD" w:rsidP="00F25CDA">
      <w:pPr>
        <w:shd w:val="clear" w:color="auto" w:fill="FFFFFF"/>
        <w:spacing w:before="90" w:after="90" w:line="270" w:lineRule="atLeast"/>
        <w:jc w:val="both"/>
        <w:outlineLvl w:val="0"/>
        <w:rPr>
          <w:rFonts w:ascii="Arial" w:hAnsi="Arial" w:cs="Arial"/>
          <w:b/>
          <w:bCs/>
          <w:color w:val="000000"/>
          <w:kern w:val="36"/>
          <w:sz w:val="30"/>
          <w:szCs w:val="30"/>
          <w:lang w:val="en-US" w:eastAsia="es-AR"/>
        </w:rPr>
      </w:pPr>
      <w:hyperlink r:id="rId715" w:history="1">
        <w:r w:rsidR="00F25CDA" w:rsidRPr="00DC314E">
          <w:rPr>
            <w:rFonts w:ascii="Arial" w:hAnsi="Arial" w:cs="Arial"/>
            <w:color w:val="660066"/>
            <w:lang w:val="en-US" w:eastAsia="es-AR"/>
          </w:rPr>
          <w:t>Frank R</w:t>
        </w:r>
      </w:hyperlink>
      <w:r w:rsidR="00F25CDA" w:rsidRPr="00DC314E">
        <w:rPr>
          <w:rFonts w:ascii="Arial" w:hAnsi="Arial" w:cs="Arial"/>
          <w:color w:val="000000"/>
          <w:szCs w:val="22"/>
          <w:lang w:val="en-US" w:eastAsia="es-AR"/>
        </w:rPr>
        <w:t>,</w:t>
      </w:r>
      <w:r w:rsidR="00F25CDA" w:rsidRPr="00DC314E">
        <w:rPr>
          <w:rFonts w:ascii="Arial" w:hAnsi="Arial" w:cs="Arial"/>
          <w:color w:val="000000"/>
          <w:lang w:val="en-US" w:eastAsia="es-AR"/>
        </w:rPr>
        <w:t> </w:t>
      </w:r>
      <w:hyperlink r:id="rId716" w:history="1">
        <w:r w:rsidR="00F25CDA" w:rsidRPr="00DC314E">
          <w:rPr>
            <w:rFonts w:ascii="Arial" w:hAnsi="Arial" w:cs="Arial"/>
            <w:color w:val="660066"/>
            <w:lang w:val="en-US" w:eastAsia="es-AR"/>
          </w:rPr>
          <w:t>Braun HE</w:t>
        </w:r>
      </w:hyperlink>
      <w:r w:rsidR="00F25CDA" w:rsidRPr="00DC314E">
        <w:rPr>
          <w:rFonts w:ascii="Arial" w:hAnsi="Arial" w:cs="Arial"/>
          <w:color w:val="000000"/>
          <w:szCs w:val="22"/>
          <w:lang w:val="en-US" w:eastAsia="es-AR"/>
        </w:rPr>
        <w:t>,</w:t>
      </w:r>
      <w:r w:rsidR="00F25CDA" w:rsidRPr="00DC314E">
        <w:rPr>
          <w:rFonts w:ascii="Arial" w:hAnsi="Arial" w:cs="Arial"/>
          <w:color w:val="000000"/>
          <w:lang w:val="en-US" w:eastAsia="es-AR"/>
        </w:rPr>
        <w:t> </w:t>
      </w:r>
      <w:hyperlink r:id="rId717" w:history="1">
        <w:r w:rsidR="00F25CDA" w:rsidRPr="00DC314E">
          <w:rPr>
            <w:rFonts w:ascii="Arial" w:hAnsi="Arial" w:cs="Arial"/>
            <w:color w:val="660066"/>
            <w:lang w:val="en-US" w:eastAsia="es-AR"/>
          </w:rPr>
          <w:t>Ripley BD</w:t>
        </w:r>
      </w:hyperlink>
      <w:r w:rsidR="00F25CDA" w:rsidRPr="00DC314E">
        <w:rPr>
          <w:rFonts w:ascii="Arial" w:hAnsi="Arial" w:cs="Arial"/>
          <w:color w:val="000000"/>
          <w:szCs w:val="22"/>
          <w:lang w:val="en-US" w:eastAsia="es-AR"/>
        </w:rPr>
        <w:t>.</w:t>
      </w:r>
      <w:r w:rsidR="00F25CDA" w:rsidRPr="00DC314E">
        <w:rPr>
          <w:rFonts w:ascii="Arial" w:hAnsi="Arial" w:cs="Arial"/>
          <w:color w:val="000000"/>
          <w:lang w:val="en-US" w:eastAsia="es-AR"/>
        </w:rPr>
        <w:t xml:space="preserve"> </w:t>
      </w:r>
      <w:r w:rsidR="00F25CDA" w:rsidRPr="00F25CDA">
        <w:rPr>
          <w:rFonts w:ascii="Arial" w:hAnsi="Arial" w:cs="Arial"/>
          <w:b/>
          <w:bCs/>
          <w:color w:val="000000"/>
          <w:kern w:val="36"/>
          <w:lang w:val="es-AR" w:eastAsia="es-AR"/>
        </w:rPr>
        <w:t>Residuos de insecticidas, fungicidas y herbicidas en los vegetales cultivados en Ontario, 1980-1985.</w:t>
      </w:r>
      <w:hyperlink r:id="rId718" w:tooltip="Journal - Association of Official Analytical Chemists." w:history="1">
        <w:r w:rsidR="00F25CDA" w:rsidRPr="00EE7E66">
          <w:rPr>
            <w:rFonts w:ascii="Arial" w:hAnsi="Arial" w:cs="Arial"/>
            <w:color w:val="660066"/>
            <w:sz w:val="20"/>
            <w:lang w:val="en-US" w:eastAsia="es-AR"/>
          </w:rPr>
          <w:t>J Assoc Off Anal Chem.</w:t>
        </w:r>
      </w:hyperlink>
      <w:r w:rsidR="00F25CDA" w:rsidRPr="00EE7E66">
        <w:rPr>
          <w:rFonts w:ascii="Arial" w:hAnsi="Arial" w:cs="Arial"/>
          <w:color w:val="000000"/>
          <w:sz w:val="20"/>
          <w:lang w:val="en-US" w:eastAsia="es-AR"/>
        </w:rPr>
        <w:t> </w:t>
      </w:r>
      <w:r w:rsidR="00F25CDA" w:rsidRPr="00136C22">
        <w:rPr>
          <w:rFonts w:ascii="Arial" w:hAnsi="Arial" w:cs="Arial"/>
          <w:color w:val="000000"/>
          <w:sz w:val="20"/>
          <w:szCs w:val="20"/>
          <w:lang w:val="en-US" w:eastAsia="es-AR"/>
        </w:rPr>
        <w:t>1987 Nov-Dec;70(6):1081-6.</w:t>
      </w:r>
    </w:p>
    <w:p w:rsidR="00AB632B" w:rsidRPr="00892782" w:rsidRDefault="00AB632B" w:rsidP="00AB632B">
      <w:pPr>
        <w:jc w:val="both"/>
        <w:rPr>
          <w:lang w:val="en-US"/>
        </w:rPr>
      </w:pPr>
    </w:p>
    <w:p w:rsidR="00996D35" w:rsidRPr="00EF2122" w:rsidRDefault="006359CD" w:rsidP="00996D35">
      <w:pPr>
        <w:shd w:val="clear" w:color="auto" w:fill="FFFFFF"/>
        <w:jc w:val="both"/>
        <w:textAlignment w:val="baseline"/>
        <w:rPr>
          <w:rFonts w:ascii="inherit" w:hAnsi="inherit"/>
          <w:color w:val="333333"/>
          <w:sz w:val="20"/>
          <w:szCs w:val="20"/>
          <w:lang w:val="es-AR" w:eastAsia="es-AR"/>
        </w:rPr>
      </w:pPr>
      <w:hyperlink r:id="rId719" w:history="1">
        <w:r w:rsidR="00996D35" w:rsidRPr="0006678C">
          <w:rPr>
            <w:rFonts w:ascii="inherit" w:hAnsi="inherit"/>
            <w:color w:val="333333"/>
            <w:sz w:val="20"/>
            <w:lang w:val="en-US" w:eastAsia="es-AR"/>
          </w:rPr>
          <w:t>Eckerlin</w:t>
        </w:r>
      </w:hyperlink>
      <w:r w:rsidR="00996D35" w:rsidRPr="0006678C">
        <w:rPr>
          <w:lang w:val="en-US"/>
        </w:rPr>
        <w:t xml:space="preserve"> Richard H.</w:t>
      </w:r>
      <w:r w:rsidR="00996D35" w:rsidRPr="0006678C">
        <w:rPr>
          <w:rFonts w:ascii="inherit" w:hAnsi="inherit"/>
          <w:color w:val="333333"/>
          <w:sz w:val="20"/>
          <w:szCs w:val="20"/>
          <w:lang w:val="en-US" w:eastAsia="es-AR"/>
        </w:rPr>
        <w:t>,</w:t>
      </w:r>
      <w:r w:rsidR="00996D35" w:rsidRPr="0006678C">
        <w:rPr>
          <w:rFonts w:ascii="inherit" w:hAnsi="inherit"/>
          <w:color w:val="333333"/>
          <w:sz w:val="20"/>
          <w:lang w:val="en-US" w:eastAsia="es-AR"/>
        </w:rPr>
        <w:t> </w:t>
      </w:r>
      <w:hyperlink r:id="rId720" w:history="1">
        <w:r w:rsidR="00996D35" w:rsidRPr="0006678C">
          <w:rPr>
            <w:rFonts w:ascii="inherit" w:hAnsi="inherit"/>
            <w:color w:val="333333"/>
            <w:sz w:val="20"/>
            <w:lang w:val="en-US" w:eastAsia="es-AR"/>
          </w:rPr>
          <w:t>Ebel Jr.</w:t>
        </w:r>
        <w:r w:rsidR="00996D35" w:rsidRPr="0006678C">
          <w:rPr>
            <w:lang w:val="en-US"/>
          </w:rPr>
          <w:t xml:space="preserve"> </w:t>
        </w:r>
        <w:r w:rsidR="00996D35" w:rsidRPr="00F71F06">
          <w:rPr>
            <w:rFonts w:ascii="inherit" w:hAnsi="inherit"/>
            <w:color w:val="333333"/>
            <w:sz w:val="20"/>
            <w:lang w:val="en-US" w:eastAsia="es-AR"/>
          </w:rPr>
          <w:t>Joseph G.</w:t>
        </w:r>
      </w:hyperlink>
      <w:r w:rsidR="00996D35" w:rsidRPr="00F71F06">
        <w:rPr>
          <w:rFonts w:ascii="inherit" w:hAnsi="inherit"/>
          <w:color w:val="333333"/>
          <w:sz w:val="20"/>
          <w:szCs w:val="20"/>
          <w:lang w:val="en-US" w:eastAsia="es-AR"/>
        </w:rPr>
        <w:t>,</w:t>
      </w:r>
      <w:r w:rsidR="00996D35" w:rsidRPr="00F71F06">
        <w:rPr>
          <w:rFonts w:ascii="inherit" w:hAnsi="inherit"/>
          <w:color w:val="333333"/>
          <w:sz w:val="20"/>
          <w:lang w:val="en-US" w:eastAsia="es-AR"/>
        </w:rPr>
        <w:t> </w:t>
      </w:r>
      <w:hyperlink r:id="rId721" w:history="1">
        <w:r w:rsidR="00996D35" w:rsidRPr="00F71F06">
          <w:rPr>
            <w:rFonts w:ascii="inherit" w:hAnsi="inherit"/>
            <w:color w:val="333333"/>
            <w:sz w:val="20"/>
            <w:lang w:val="en-US" w:eastAsia="es-AR"/>
          </w:rPr>
          <w:t xml:space="preserve"> Maylin</w:t>
        </w:r>
      </w:hyperlink>
      <w:r w:rsidR="00996D35" w:rsidRPr="00F71F06">
        <w:rPr>
          <w:lang w:val="en-US"/>
        </w:rPr>
        <w:t xml:space="preserve"> George A.</w:t>
      </w:r>
      <w:r w:rsidR="00996D35" w:rsidRPr="00F71F06">
        <w:rPr>
          <w:rFonts w:ascii="inherit" w:hAnsi="inherit"/>
          <w:color w:val="333333"/>
          <w:sz w:val="20"/>
          <w:szCs w:val="20"/>
          <w:lang w:val="en-US" w:eastAsia="es-AR"/>
        </w:rPr>
        <w:t>,</w:t>
      </w:r>
      <w:r w:rsidR="00996D35" w:rsidRPr="00F71F06">
        <w:rPr>
          <w:rFonts w:ascii="inherit" w:hAnsi="inherit"/>
          <w:color w:val="333333"/>
          <w:sz w:val="20"/>
          <w:lang w:val="en-US" w:eastAsia="es-AR"/>
        </w:rPr>
        <w:t> </w:t>
      </w:r>
      <w:hyperlink r:id="rId722" w:history="1">
        <w:r w:rsidR="00996D35" w:rsidRPr="00F71F06">
          <w:rPr>
            <w:rFonts w:ascii="inherit" w:hAnsi="inherit"/>
            <w:color w:val="333333"/>
            <w:sz w:val="20"/>
            <w:lang w:val="en-US" w:eastAsia="es-AR"/>
          </w:rPr>
          <w:t xml:space="preserve"> Muscato</w:t>
        </w:r>
      </w:hyperlink>
      <w:r w:rsidR="00996D35" w:rsidRPr="00F71F06">
        <w:rPr>
          <w:lang w:val="en-US"/>
        </w:rPr>
        <w:t xml:space="preserve"> Thomas V.</w:t>
      </w:r>
      <w:r w:rsidR="00996D35" w:rsidRPr="00F71F06">
        <w:rPr>
          <w:rFonts w:ascii="inherit" w:hAnsi="inherit"/>
          <w:color w:val="333333"/>
          <w:sz w:val="20"/>
          <w:szCs w:val="20"/>
          <w:lang w:val="en-US" w:eastAsia="es-AR"/>
        </w:rPr>
        <w:t>,</w:t>
      </w:r>
      <w:r w:rsidR="00996D35" w:rsidRPr="00F71F06">
        <w:rPr>
          <w:rFonts w:ascii="inherit" w:hAnsi="inherit"/>
          <w:color w:val="333333"/>
          <w:sz w:val="20"/>
          <w:lang w:val="en-US" w:eastAsia="es-AR"/>
        </w:rPr>
        <w:t> </w:t>
      </w:r>
      <w:hyperlink r:id="rId723" w:history="1">
        <w:r w:rsidR="00996D35" w:rsidRPr="00F71F06">
          <w:rPr>
            <w:rFonts w:ascii="inherit" w:hAnsi="inherit"/>
            <w:color w:val="333333"/>
            <w:sz w:val="20"/>
            <w:lang w:val="en-US" w:eastAsia="es-AR"/>
          </w:rPr>
          <w:t xml:space="preserve"> Gutenmann</w:t>
        </w:r>
      </w:hyperlink>
      <w:r w:rsidR="00996D35" w:rsidRPr="00F71F06">
        <w:rPr>
          <w:lang w:val="en-US"/>
        </w:rPr>
        <w:t xml:space="preserve"> Walter H.</w:t>
      </w:r>
      <w:r w:rsidR="00996D35" w:rsidRPr="00F71F06">
        <w:rPr>
          <w:rFonts w:ascii="inherit" w:hAnsi="inherit"/>
          <w:color w:val="333333"/>
          <w:sz w:val="20"/>
          <w:szCs w:val="20"/>
          <w:lang w:val="en-US" w:eastAsia="es-AR"/>
        </w:rPr>
        <w:t>,</w:t>
      </w:r>
      <w:r w:rsidR="00996D35" w:rsidRPr="00F71F06">
        <w:rPr>
          <w:rFonts w:ascii="inherit" w:hAnsi="inherit"/>
          <w:color w:val="333333"/>
          <w:sz w:val="20"/>
          <w:lang w:val="en-US" w:eastAsia="es-AR"/>
        </w:rPr>
        <w:t> </w:t>
      </w:r>
      <w:hyperlink r:id="rId724" w:history="1">
        <w:r w:rsidR="00996D35" w:rsidRPr="00F71F06">
          <w:rPr>
            <w:rFonts w:ascii="inherit" w:hAnsi="inherit"/>
            <w:color w:val="333333"/>
            <w:sz w:val="20"/>
            <w:lang w:val="en-US" w:eastAsia="es-AR"/>
          </w:rPr>
          <w:t xml:space="preserve"> Bache</w:t>
        </w:r>
      </w:hyperlink>
      <w:r w:rsidR="00996D35" w:rsidRPr="00F71F06">
        <w:rPr>
          <w:lang w:val="en-US"/>
        </w:rPr>
        <w:t xml:space="preserve"> Carl A.</w:t>
      </w:r>
      <w:r w:rsidR="00996D35" w:rsidRPr="00F71F06">
        <w:rPr>
          <w:rFonts w:ascii="inherit" w:hAnsi="inherit"/>
          <w:color w:val="333333"/>
          <w:sz w:val="20"/>
          <w:szCs w:val="20"/>
          <w:lang w:val="en-US" w:eastAsia="es-AR"/>
        </w:rPr>
        <w:t>,</w:t>
      </w:r>
      <w:r w:rsidR="00996D35" w:rsidRPr="00F71F06">
        <w:rPr>
          <w:rFonts w:ascii="inherit" w:hAnsi="inherit"/>
          <w:color w:val="333333"/>
          <w:sz w:val="20"/>
          <w:lang w:val="en-US" w:eastAsia="es-AR"/>
        </w:rPr>
        <w:t> </w:t>
      </w:r>
      <w:hyperlink r:id="rId725" w:history="1">
        <w:r w:rsidR="00996D35" w:rsidRPr="00F71F06">
          <w:rPr>
            <w:rFonts w:ascii="inherit" w:hAnsi="inherit"/>
            <w:color w:val="333333"/>
            <w:sz w:val="20"/>
            <w:lang w:val="en-US" w:eastAsia="es-AR"/>
          </w:rPr>
          <w:t xml:space="preserve"> Lisk</w:t>
        </w:r>
      </w:hyperlink>
      <w:r w:rsidR="00996D35" w:rsidRPr="00F71F06">
        <w:rPr>
          <w:lang w:val="en-US"/>
        </w:rPr>
        <w:t xml:space="preserve"> Donald J. </w:t>
      </w:r>
      <w:r w:rsidR="00996D35" w:rsidRPr="00F71F06">
        <w:rPr>
          <w:rFonts w:ascii="inherit" w:hAnsi="inherit"/>
          <w:color w:val="333333"/>
          <w:sz w:val="20"/>
          <w:szCs w:val="20"/>
          <w:bdr w:val="none" w:sz="0" w:space="0" w:color="auto" w:frame="1"/>
          <w:lang w:val="en-US" w:eastAsia="es-AR"/>
        </w:rPr>
        <w:t>443-447.</w:t>
      </w:r>
      <w:r w:rsidR="00996D35" w:rsidRPr="00F71F06">
        <w:rPr>
          <w:rStyle w:val="notranslate"/>
          <w:rFonts w:ascii="Helvetica Neue" w:hAnsi="Helvetica Neue"/>
          <w:b/>
          <w:color w:val="444444"/>
          <w:lang w:val="en-US"/>
        </w:rPr>
        <w:t>Excreción de herbicida triclopir en el bovino</w:t>
      </w:r>
      <w:r w:rsidR="00996D35" w:rsidRPr="00F71F06">
        <w:rPr>
          <w:rFonts w:ascii="inherit" w:hAnsi="inherit"/>
          <w:b/>
          <w:color w:val="333333"/>
          <w:lang w:val="en-US" w:eastAsia="es-AR"/>
        </w:rPr>
        <w:t>.</w:t>
      </w:r>
      <w:hyperlink r:id="rId726" w:history="1">
        <w:r w:rsidR="00996D35" w:rsidRPr="00F25CDA">
          <w:rPr>
            <w:rStyle w:val="Hipervnculo"/>
            <w:rFonts w:ascii="Helvetica Neue" w:hAnsi="Helvetica Neue"/>
            <w:color w:val="000000" w:themeColor="text1"/>
            <w:sz w:val="18"/>
            <w:szCs w:val="18"/>
            <w:u w:val="none"/>
            <w:shd w:val="clear" w:color="auto" w:fill="E6ECF9"/>
          </w:rPr>
          <w:t>Boletín de Contaminación y Toxicología Ambiental</w:t>
        </w:r>
      </w:hyperlink>
      <w:r w:rsidR="00996D35" w:rsidRPr="00996D35">
        <w:rPr>
          <w:rStyle w:val="apple-converted-space"/>
          <w:rFonts w:ascii="Helvetica Neue" w:hAnsi="Helvetica Neue"/>
          <w:color w:val="000000" w:themeColor="text1"/>
          <w:sz w:val="18"/>
          <w:szCs w:val="18"/>
          <w:shd w:val="clear" w:color="auto" w:fill="E6ECF9"/>
        </w:rPr>
        <w:t> </w:t>
      </w:r>
      <w:r w:rsidR="00996D35" w:rsidRPr="00996D35">
        <w:rPr>
          <w:rStyle w:val="notranslate"/>
          <w:rFonts w:ascii="Helvetica Neue" w:hAnsi="Helvetica Neue"/>
          <w:color w:val="000000" w:themeColor="text1"/>
          <w:sz w:val="18"/>
          <w:szCs w:val="18"/>
          <w:shd w:val="clear" w:color="auto" w:fill="E6ECF9"/>
        </w:rPr>
        <w:t>.</w:t>
      </w:r>
      <w:r w:rsidR="00996D35" w:rsidRPr="00996D35">
        <w:rPr>
          <w:rStyle w:val="apple-converted-space"/>
          <w:rFonts w:ascii="Helvetica Neue" w:hAnsi="Helvetica Neue"/>
          <w:color w:val="000000" w:themeColor="text1"/>
          <w:sz w:val="18"/>
          <w:szCs w:val="18"/>
        </w:rPr>
        <w:t> </w:t>
      </w:r>
      <w:r w:rsidR="00996D35" w:rsidRPr="00996D35">
        <w:rPr>
          <w:rStyle w:val="notranslate"/>
          <w:rFonts w:ascii="Helvetica Neue" w:hAnsi="Helvetica Neue"/>
          <w:color w:val="000000" w:themeColor="text1"/>
          <w:sz w:val="18"/>
          <w:szCs w:val="18"/>
        </w:rPr>
        <w:t>08/1987;</w:t>
      </w:r>
      <w:r w:rsidR="00996D35" w:rsidRPr="00996D35">
        <w:rPr>
          <w:rStyle w:val="apple-converted-space"/>
          <w:rFonts w:ascii="Helvetica Neue" w:hAnsi="Helvetica Neue"/>
          <w:color w:val="000000" w:themeColor="text1"/>
          <w:sz w:val="18"/>
          <w:szCs w:val="18"/>
        </w:rPr>
        <w:t> </w:t>
      </w:r>
      <w:r w:rsidR="00996D35" w:rsidRPr="00996D35">
        <w:rPr>
          <w:rStyle w:val="notranslate"/>
          <w:rFonts w:ascii="Helvetica Neue" w:hAnsi="Helvetica Neue"/>
          <w:color w:val="000000" w:themeColor="text1"/>
          <w:sz w:val="18"/>
          <w:szCs w:val="18"/>
        </w:rPr>
        <w:t>39 (3) :443-447.</w:t>
      </w:r>
      <w:r w:rsidR="00996D35" w:rsidRPr="00996D35">
        <w:rPr>
          <w:rStyle w:val="apple-converted-space"/>
          <w:rFonts w:ascii="Helvetica Neue" w:hAnsi="Helvetica Neue"/>
          <w:color w:val="000000" w:themeColor="text1"/>
          <w:sz w:val="18"/>
          <w:szCs w:val="18"/>
        </w:rPr>
        <w:t> </w:t>
      </w:r>
    </w:p>
    <w:p w:rsidR="00996D35" w:rsidRPr="00EF2122" w:rsidRDefault="00996D35" w:rsidP="00AB632B">
      <w:pPr>
        <w:jc w:val="both"/>
        <w:rPr>
          <w:lang w:val="es-AR"/>
        </w:rPr>
      </w:pPr>
    </w:p>
    <w:p w:rsidR="00996D35" w:rsidRPr="00E04588" w:rsidRDefault="00AB632B" w:rsidP="00996D35">
      <w:pPr>
        <w:jc w:val="both"/>
        <w:rPr>
          <w:lang w:val="es-AR"/>
        </w:rPr>
      </w:pPr>
      <w:r w:rsidRPr="00F71F06">
        <w:rPr>
          <w:lang w:val="es-AR"/>
        </w:rPr>
        <w:t xml:space="preserve">Everson, RB, E. Randerath, et al. </w:t>
      </w:r>
      <w:r w:rsidRPr="00EF2122">
        <w:rPr>
          <w:lang w:val="es-AR"/>
        </w:rPr>
        <w:t xml:space="preserve">(1987). </w:t>
      </w:r>
      <w:r w:rsidRPr="00892782">
        <w:t>"</w:t>
      </w:r>
      <w:r w:rsidRPr="00556072">
        <w:rPr>
          <w:b/>
        </w:rPr>
        <w:t xml:space="preserve">Las investigaciones preliminares de la especificidad tisular, especificidad de especie, y las estrategias para la identificación de productos químicos que causan aductos de ADN en la placenta humana </w:t>
      </w:r>
      <w:r w:rsidRPr="00892782">
        <w:t xml:space="preserve">". </w:t>
      </w:r>
      <w:r w:rsidR="008E5709" w:rsidRPr="00E04588">
        <w:rPr>
          <w:lang w:val="es-AR"/>
        </w:rPr>
        <w:t>Prog Exp Tumor Res 31</w:t>
      </w:r>
      <w:r w:rsidRPr="00E04588">
        <w:rPr>
          <w:lang w:val="es-AR"/>
        </w:rPr>
        <w:t>: 86-103.</w:t>
      </w:r>
    </w:p>
    <w:p w:rsidR="00556072" w:rsidRDefault="00556072" w:rsidP="00556072">
      <w:pPr>
        <w:shd w:val="clear" w:color="auto" w:fill="FFFFFF"/>
        <w:jc w:val="both"/>
        <w:textAlignment w:val="baseline"/>
      </w:pPr>
    </w:p>
    <w:p w:rsidR="00556072" w:rsidRPr="00556072" w:rsidRDefault="006359CD" w:rsidP="00556072">
      <w:pPr>
        <w:shd w:val="clear" w:color="auto" w:fill="FFFFFF"/>
        <w:jc w:val="both"/>
        <w:textAlignment w:val="baseline"/>
        <w:rPr>
          <w:rFonts w:ascii="inherit" w:hAnsi="inherit"/>
          <w:color w:val="333333"/>
          <w:lang w:val="en-US" w:eastAsia="es-AR"/>
        </w:rPr>
      </w:pPr>
      <w:hyperlink r:id="rId727" w:history="1">
        <w:r w:rsidR="00556072" w:rsidRPr="00C0389E">
          <w:rPr>
            <w:rFonts w:ascii="inherit" w:hAnsi="inherit"/>
            <w:color w:val="333333"/>
            <w:lang w:eastAsia="es-AR"/>
          </w:rPr>
          <w:t>Frank</w:t>
        </w:r>
      </w:hyperlink>
      <w:r w:rsidR="00556072" w:rsidRPr="00C0389E">
        <w:rPr>
          <w:lang w:eastAsia="es-AR"/>
        </w:rPr>
        <w:t xml:space="preserve"> </w:t>
      </w:r>
      <w:r w:rsidR="00556072" w:rsidRPr="00C0389E">
        <w:rPr>
          <w:rFonts w:ascii="inherit" w:hAnsi="inherit"/>
          <w:color w:val="333333"/>
          <w:lang w:eastAsia="es-AR"/>
        </w:rPr>
        <w:t>R., </w:t>
      </w:r>
      <w:hyperlink r:id="rId728" w:history="1">
        <w:r w:rsidR="00556072" w:rsidRPr="00C0389E">
          <w:rPr>
            <w:rFonts w:ascii="inherit" w:hAnsi="inherit"/>
            <w:color w:val="333333"/>
            <w:lang w:eastAsia="es-AR"/>
          </w:rPr>
          <w:t xml:space="preserve"> Braun</w:t>
        </w:r>
      </w:hyperlink>
      <w:r w:rsidR="00556072" w:rsidRPr="00C0389E">
        <w:rPr>
          <w:lang w:eastAsia="es-AR"/>
        </w:rPr>
        <w:t xml:space="preserve"> </w:t>
      </w:r>
      <w:r w:rsidR="00556072" w:rsidRPr="00C0389E">
        <w:rPr>
          <w:rFonts w:ascii="inherit" w:hAnsi="inherit"/>
          <w:color w:val="333333"/>
          <w:lang w:eastAsia="es-AR"/>
        </w:rPr>
        <w:t>H. E., </w:t>
      </w:r>
      <w:hyperlink r:id="rId729" w:history="1">
        <w:r w:rsidR="00556072" w:rsidRPr="00C0389E">
          <w:rPr>
            <w:rFonts w:ascii="inherit" w:hAnsi="inherit"/>
            <w:color w:val="333333"/>
            <w:lang w:eastAsia="es-AR"/>
          </w:rPr>
          <w:t xml:space="preserve"> Ripley</w:t>
        </w:r>
      </w:hyperlink>
      <w:r w:rsidR="00556072" w:rsidRPr="00C0389E">
        <w:rPr>
          <w:lang w:eastAsia="es-AR"/>
        </w:rPr>
        <w:t xml:space="preserve"> </w:t>
      </w:r>
      <w:r w:rsidR="00556072" w:rsidRPr="00C0389E">
        <w:rPr>
          <w:rFonts w:ascii="inherit" w:hAnsi="inherit"/>
          <w:color w:val="333333"/>
          <w:lang w:eastAsia="es-AR"/>
        </w:rPr>
        <w:t>B. D.</w:t>
      </w:r>
      <w:r w:rsidR="00556072" w:rsidRPr="00C0389E">
        <w:t xml:space="preserve"> </w:t>
      </w:r>
      <w:r w:rsidR="00556072" w:rsidRPr="00556072">
        <w:rPr>
          <w:rFonts w:ascii="inherit" w:hAnsi="inherit"/>
          <w:b/>
          <w:color w:val="333333"/>
          <w:lang w:eastAsia="es-AR"/>
        </w:rPr>
        <w:t>Los residuos de insecticidas, fungicidas y herbicidas en la fruta producida en Ontario, Canadá, 1980-1984</w:t>
      </w:r>
      <w:r w:rsidR="00556072" w:rsidRPr="00C0389E">
        <w:rPr>
          <w:rFonts w:ascii="inherit" w:hAnsi="inherit"/>
          <w:color w:val="333333"/>
          <w:lang w:eastAsia="es-AR"/>
        </w:rPr>
        <w:t xml:space="preserve">. </w:t>
      </w:r>
      <w:hyperlink r:id="rId730" w:history="1">
        <w:r w:rsidR="00556072" w:rsidRPr="00C0389E">
          <w:rPr>
            <w:rFonts w:ascii="inherit" w:hAnsi="inherit"/>
            <w:color w:val="0176C3"/>
            <w:lang w:val="en-US" w:eastAsia="es-AR"/>
          </w:rPr>
          <w:t>Bulletin of Environmental Contamination and Toxicology</w:t>
        </w:r>
      </w:hyperlink>
      <w:r w:rsidR="00556072" w:rsidRPr="00C0389E">
        <w:rPr>
          <w:rFonts w:ascii="inherit" w:hAnsi="inherit"/>
          <w:color w:val="333333"/>
          <w:lang w:val="en-US" w:eastAsia="es-AR"/>
        </w:rPr>
        <w:t xml:space="preserve">. </w:t>
      </w:r>
      <w:r w:rsidR="00556072" w:rsidRPr="00C0389E">
        <w:rPr>
          <w:rFonts w:ascii="inherit" w:hAnsi="inherit"/>
          <w:color w:val="333333"/>
          <w:bdr w:val="none" w:sz="0" w:space="0" w:color="auto" w:frame="1"/>
          <w:lang w:val="en-US" w:eastAsia="es-AR"/>
        </w:rPr>
        <w:t>August 1987</w:t>
      </w:r>
      <w:r w:rsidR="00556072" w:rsidRPr="00C0389E">
        <w:rPr>
          <w:rFonts w:ascii="Helvetica Neue" w:hAnsi="Helvetica Neue"/>
          <w:color w:val="333333"/>
          <w:lang w:val="en-US" w:eastAsia="es-AR"/>
        </w:rPr>
        <w:t>, </w:t>
      </w:r>
      <w:r w:rsidR="00556072" w:rsidRPr="00C0389E">
        <w:rPr>
          <w:rFonts w:ascii="inherit" w:hAnsi="inherit"/>
          <w:color w:val="333333"/>
          <w:bdr w:val="none" w:sz="0" w:space="0" w:color="auto" w:frame="1"/>
          <w:lang w:val="en-US" w:eastAsia="es-AR"/>
        </w:rPr>
        <w:t>Volume 39</w:t>
      </w:r>
      <w:r w:rsidR="00556072" w:rsidRPr="00C0389E">
        <w:rPr>
          <w:rFonts w:ascii="Helvetica Neue" w:hAnsi="Helvetica Neue"/>
          <w:color w:val="333333"/>
          <w:lang w:val="en-US" w:eastAsia="es-AR"/>
        </w:rPr>
        <w:t>, </w:t>
      </w:r>
      <w:hyperlink r:id="rId731" w:history="1">
        <w:r w:rsidR="00556072" w:rsidRPr="00C0389E">
          <w:rPr>
            <w:rFonts w:ascii="inherit" w:hAnsi="inherit"/>
            <w:color w:val="0176C3"/>
            <w:lang w:val="en-US" w:eastAsia="es-AR"/>
          </w:rPr>
          <w:t>Issue 2</w:t>
        </w:r>
      </w:hyperlink>
      <w:r w:rsidR="00556072" w:rsidRPr="00C0389E">
        <w:rPr>
          <w:rFonts w:ascii="Helvetica Neue" w:hAnsi="Helvetica Neue"/>
          <w:color w:val="333333"/>
          <w:lang w:val="en-US" w:eastAsia="es-AR"/>
        </w:rPr>
        <w:t>, </w:t>
      </w:r>
      <w:r w:rsidR="00556072" w:rsidRPr="00C0389E">
        <w:rPr>
          <w:rFonts w:ascii="inherit" w:hAnsi="inherit"/>
          <w:color w:val="333333"/>
          <w:bdr w:val="none" w:sz="0" w:space="0" w:color="auto" w:frame="1"/>
          <w:lang w:val="en-US" w:eastAsia="es-AR"/>
        </w:rPr>
        <w:t>pp 272-279.</w:t>
      </w:r>
    </w:p>
    <w:p w:rsidR="00E108E9" w:rsidRPr="0014702D" w:rsidRDefault="00AB632B" w:rsidP="00E108E9">
      <w:pPr>
        <w:widowControl w:val="0"/>
        <w:autoSpaceDE w:val="0"/>
        <w:autoSpaceDN w:val="0"/>
        <w:adjustRightInd w:val="0"/>
        <w:spacing w:before="401"/>
        <w:ind w:right="-58"/>
        <w:jc w:val="both"/>
        <w:rPr>
          <w:b/>
          <w:bCs/>
          <w:lang w:val="es-AR"/>
        </w:rPr>
      </w:pPr>
      <w:r w:rsidRPr="00892782">
        <w:rPr>
          <w:bCs/>
          <w:lang w:val="en-US"/>
        </w:rPr>
        <w:t xml:space="preserve">Health Canada. Environmental and Workplace Health. </w:t>
      </w:r>
      <w:r w:rsidRPr="005B59A6">
        <w:rPr>
          <w:bCs/>
          <w:lang w:val="es-AR"/>
        </w:rPr>
        <w:t xml:space="preserve">(1987). </w:t>
      </w:r>
      <w:r w:rsidR="0014702D" w:rsidRPr="0014702D">
        <w:rPr>
          <w:b/>
          <w:bCs/>
          <w:lang w:val="es-AR"/>
        </w:rPr>
        <w:t>Directrices para la calidad del agua potable de Canadá - justificantes - glifosato.</w:t>
      </w:r>
      <w:r w:rsidRPr="0014702D">
        <w:rPr>
          <w:b/>
          <w:bCs/>
          <w:lang w:val="es-AR"/>
        </w:rPr>
        <w:t xml:space="preserve">   </w:t>
      </w:r>
    </w:p>
    <w:p w:rsidR="00E108E9" w:rsidRPr="005B59A6" w:rsidRDefault="00E108E9" w:rsidP="00E108E9">
      <w:pPr>
        <w:widowControl w:val="0"/>
        <w:autoSpaceDE w:val="0"/>
        <w:autoSpaceDN w:val="0"/>
        <w:adjustRightInd w:val="0"/>
        <w:spacing w:before="401"/>
        <w:ind w:right="-58"/>
        <w:jc w:val="both"/>
        <w:rPr>
          <w:bCs/>
          <w:lang w:val="es-AR"/>
        </w:rPr>
      </w:pPr>
      <w:r w:rsidRPr="0014702D">
        <w:rPr>
          <w:lang w:val="en-US"/>
        </w:rPr>
        <w:t xml:space="preserve">Gant DB, Eldefrawi ME, Eldefrawi AT. </w:t>
      </w:r>
      <w:r w:rsidR="0014702D">
        <w:rPr>
          <w:b/>
          <w:lang w:val="es-AR"/>
        </w:rPr>
        <w:t>I</w:t>
      </w:r>
      <w:r w:rsidR="0014702D" w:rsidRPr="0014702D">
        <w:rPr>
          <w:b/>
          <w:lang w:val="es-AR"/>
        </w:rPr>
        <w:t>nsecticidas ciclodieno inhiben el transporte de cloruro GABA A regulados por el receptor</w:t>
      </w:r>
      <w:r w:rsidRPr="0014702D">
        <w:rPr>
          <w:lang w:val="es-AR"/>
        </w:rPr>
        <w:t xml:space="preserve">. </w:t>
      </w:r>
      <w:r w:rsidRPr="005B59A6">
        <w:rPr>
          <w:lang w:val="es-AR"/>
        </w:rPr>
        <w:t>Toxicol Appl Pharmacol. 1987; 88 :313–321.</w:t>
      </w:r>
    </w:p>
    <w:p w:rsidR="00AB632B" w:rsidRPr="00E04588" w:rsidRDefault="00AB632B" w:rsidP="00AB632B">
      <w:pPr>
        <w:widowControl w:val="0"/>
        <w:autoSpaceDE w:val="0"/>
        <w:autoSpaceDN w:val="0"/>
        <w:adjustRightInd w:val="0"/>
        <w:spacing w:before="403"/>
        <w:ind w:right="32"/>
        <w:jc w:val="both"/>
        <w:rPr>
          <w:bCs/>
          <w:lang w:val="es-AR"/>
        </w:rPr>
      </w:pPr>
      <w:r w:rsidRPr="005B59A6">
        <w:rPr>
          <w:bCs/>
          <w:lang w:val="es-AR"/>
        </w:rPr>
        <w:t xml:space="preserve">Glass, R.L. (1987). </w:t>
      </w:r>
      <w:r w:rsidR="0014702D" w:rsidRPr="0014702D">
        <w:rPr>
          <w:b/>
          <w:bCs/>
          <w:lang w:val="es-AR"/>
        </w:rPr>
        <w:t>La adsorción del glifosato por los suelos y minerales de arcilla</w:t>
      </w:r>
      <w:r w:rsidRPr="0014702D">
        <w:rPr>
          <w:bCs/>
          <w:lang w:val="es-AR"/>
        </w:rPr>
        <w:t xml:space="preserve">. </w:t>
      </w:r>
      <w:r w:rsidRPr="00E04588">
        <w:rPr>
          <w:bCs/>
          <w:lang w:val="es-AR"/>
        </w:rPr>
        <w:t xml:space="preserve">Journal of Agricultural and Food Chemistry .35: 497–500. </w:t>
      </w:r>
    </w:p>
    <w:p w:rsidR="00556072" w:rsidRDefault="00556072" w:rsidP="00556072">
      <w:pPr>
        <w:shd w:val="clear" w:color="auto" w:fill="FFFFFF"/>
        <w:jc w:val="both"/>
        <w:textAlignment w:val="baseline"/>
      </w:pPr>
    </w:p>
    <w:p w:rsidR="00556072" w:rsidRPr="00E04588" w:rsidRDefault="006359CD" w:rsidP="00556072">
      <w:pPr>
        <w:shd w:val="clear" w:color="auto" w:fill="FFFFFF"/>
        <w:jc w:val="both"/>
        <w:textAlignment w:val="baseline"/>
        <w:rPr>
          <w:rFonts w:ascii="inherit" w:hAnsi="inherit"/>
          <w:color w:val="333333"/>
          <w:lang w:val="en-US" w:eastAsia="es-AR"/>
        </w:rPr>
      </w:pPr>
      <w:hyperlink r:id="rId732" w:history="1">
        <w:r w:rsidR="00556072" w:rsidRPr="005124C7">
          <w:rPr>
            <w:rFonts w:ascii="inherit" w:hAnsi="inherit"/>
            <w:color w:val="333333"/>
            <w:sz w:val="20"/>
            <w:lang w:eastAsia="es-AR"/>
          </w:rPr>
          <w:t>González-Rodriguez Córdoba</w:t>
        </w:r>
      </w:hyperlink>
      <w:r w:rsidR="00556072" w:rsidRPr="005124C7">
        <w:rPr>
          <w:lang w:eastAsia="es-AR"/>
        </w:rPr>
        <w:t xml:space="preserve"> </w:t>
      </w:r>
      <w:r w:rsidR="00556072" w:rsidRPr="005124C7">
        <w:rPr>
          <w:rFonts w:ascii="inherit" w:hAnsi="inherit"/>
          <w:color w:val="333333"/>
          <w:sz w:val="20"/>
          <w:szCs w:val="20"/>
          <w:lang w:eastAsia="es-AR"/>
        </w:rPr>
        <w:t>J. M.,</w:t>
      </w:r>
      <w:r w:rsidR="00556072" w:rsidRPr="005124C7">
        <w:rPr>
          <w:rFonts w:ascii="inherit" w:hAnsi="inherit"/>
          <w:color w:val="333333"/>
          <w:sz w:val="20"/>
          <w:lang w:eastAsia="es-AR"/>
        </w:rPr>
        <w:t> </w:t>
      </w:r>
      <w:hyperlink r:id="rId733" w:history="1">
        <w:r w:rsidR="00556072" w:rsidRPr="005124C7">
          <w:rPr>
            <w:rFonts w:ascii="inherit" w:hAnsi="inherit"/>
            <w:color w:val="333333"/>
            <w:sz w:val="20"/>
            <w:lang w:eastAsia="es-AR"/>
          </w:rPr>
          <w:t>Cabanás-Espejo</w:t>
        </w:r>
      </w:hyperlink>
      <w:r w:rsidR="00556072" w:rsidRPr="005124C7">
        <w:rPr>
          <w:lang w:eastAsia="es-AR"/>
        </w:rPr>
        <w:t xml:space="preserve"> </w:t>
      </w:r>
      <w:r w:rsidR="00556072" w:rsidRPr="005124C7">
        <w:rPr>
          <w:rFonts w:ascii="inherit" w:hAnsi="inherit"/>
          <w:color w:val="333333"/>
          <w:sz w:val="20"/>
          <w:szCs w:val="20"/>
          <w:lang w:eastAsia="es-AR"/>
        </w:rPr>
        <w:t>J. M.,</w:t>
      </w:r>
      <w:r w:rsidR="00556072" w:rsidRPr="005124C7">
        <w:rPr>
          <w:rFonts w:ascii="inherit" w:hAnsi="inherit"/>
          <w:color w:val="333333"/>
          <w:sz w:val="20"/>
          <w:lang w:eastAsia="es-AR"/>
        </w:rPr>
        <w:t> </w:t>
      </w:r>
      <w:hyperlink r:id="rId734" w:history="1">
        <w:r w:rsidR="00556072" w:rsidRPr="005124C7">
          <w:rPr>
            <w:rFonts w:ascii="inherit" w:hAnsi="inherit"/>
            <w:color w:val="333333"/>
            <w:sz w:val="20"/>
            <w:lang w:eastAsia="es-AR"/>
          </w:rPr>
          <w:t>Martínez Luque-Romero</w:t>
        </w:r>
      </w:hyperlink>
      <w:r w:rsidR="00556072" w:rsidRPr="005124C7">
        <w:rPr>
          <w:lang w:eastAsia="es-AR"/>
        </w:rPr>
        <w:t xml:space="preserve"> </w:t>
      </w:r>
      <w:r w:rsidR="00556072" w:rsidRPr="005124C7">
        <w:rPr>
          <w:rFonts w:ascii="inherit" w:hAnsi="inherit"/>
          <w:color w:val="333333"/>
          <w:sz w:val="20"/>
          <w:szCs w:val="20"/>
          <w:lang w:eastAsia="es-AR"/>
        </w:rPr>
        <w:t>M.,</w:t>
      </w:r>
      <w:r w:rsidR="00556072" w:rsidRPr="005124C7">
        <w:rPr>
          <w:rFonts w:ascii="inherit" w:hAnsi="inherit"/>
          <w:color w:val="333333"/>
          <w:sz w:val="20"/>
          <w:lang w:eastAsia="es-AR"/>
        </w:rPr>
        <w:t> </w:t>
      </w:r>
      <w:hyperlink r:id="rId735" w:history="1">
        <w:r w:rsidR="00556072" w:rsidRPr="005124C7">
          <w:rPr>
            <w:rFonts w:ascii="inherit" w:hAnsi="inherit"/>
            <w:color w:val="333333"/>
            <w:sz w:val="20"/>
            <w:lang w:eastAsia="es-AR"/>
          </w:rPr>
          <w:t>Muñoz-Blanco</w:t>
        </w:r>
      </w:hyperlink>
      <w:r w:rsidR="00556072">
        <w:t xml:space="preserve"> J.</w:t>
      </w:r>
      <w:r w:rsidR="00556072" w:rsidRPr="005124C7">
        <w:rPr>
          <w:rFonts w:ascii="inherit" w:hAnsi="inherit"/>
          <w:b/>
          <w:color w:val="333333"/>
          <w:lang w:eastAsia="es-AR"/>
        </w:rPr>
        <w:t xml:space="preserve">Las alteraciones en la actividad de la acetilcolinesterasa en plasma y sinaptosomales fracciones de SNC de ratas agudamente intoxicados con lindano. </w:t>
      </w:r>
      <w:r w:rsidR="00556072" w:rsidRPr="00E04588">
        <w:rPr>
          <w:rFonts w:ascii="inherit" w:hAnsi="inherit"/>
          <w:b/>
          <w:color w:val="333333"/>
          <w:lang w:val="en-US" w:eastAsia="es-AR"/>
        </w:rPr>
        <w:t>Efecto de la succinilcolina.</w:t>
      </w:r>
      <w:r w:rsidR="00556072" w:rsidRPr="00E04588">
        <w:rPr>
          <w:rFonts w:ascii="inherit" w:hAnsi="inherit"/>
          <w:color w:val="333333"/>
          <w:lang w:val="en-US" w:eastAsia="es-AR"/>
        </w:rPr>
        <w:t xml:space="preserve"> </w:t>
      </w:r>
      <w:hyperlink r:id="rId736" w:history="1">
        <w:r w:rsidR="00556072" w:rsidRPr="00E04588">
          <w:rPr>
            <w:rFonts w:ascii="inherit" w:hAnsi="inherit"/>
            <w:color w:val="0176C3"/>
            <w:lang w:val="en-US" w:eastAsia="es-AR"/>
          </w:rPr>
          <w:t>Bulletin of Environmental Contamination and Toxicology</w:t>
        </w:r>
      </w:hyperlink>
      <w:r w:rsidR="00556072" w:rsidRPr="00E04588">
        <w:rPr>
          <w:rFonts w:ascii="inherit" w:hAnsi="inherit"/>
          <w:color w:val="333333"/>
          <w:lang w:val="en-US" w:eastAsia="es-AR"/>
        </w:rPr>
        <w:t xml:space="preserve">. </w:t>
      </w:r>
      <w:r w:rsidR="00556072" w:rsidRPr="00E04588">
        <w:rPr>
          <w:rFonts w:ascii="inherit" w:hAnsi="inherit"/>
          <w:color w:val="333333"/>
          <w:bdr w:val="none" w:sz="0" w:space="0" w:color="auto" w:frame="1"/>
          <w:lang w:val="en-US" w:eastAsia="es-AR"/>
        </w:rPr>
        <w:t>October 1987</w:t>
      </w:r>
      <w:r w:rsidR="00556072" w:rsidRPr="00E04588">
        <w:rPr>
          <w:rFonts w:ascii="Helvetica Neue" w:hAnsi="Helvetica Neue"/>
          <w:color w:val="333333"/>
          <w:lang w:val="en-US" w:eastAsia="es-AR"/>
        </w:rPr>
        <w:t>, </w:t>
      </w:r>
      <w:r w:rsidR="00556072" w:rsidRPr="00E04588">
        <w:rPr>
          <w:rFonts w:ascii="inherit" w:hAnsi="inherit"/>
          <w:color w:val="333333"/>
          <w:bdr w:val="none" w:sz="0" w:space="0" w:color="auto" w:frame="1"/>
          <w:lang w:val="en-US" w:eastAsia="es-AR"/>
        </w:rPr>
        <w:t>Volume 39</w:t>
      </w:r>
      <w:r w:rsidR="00556072" w:rsidRPr="00E04588">
        <w:rPr>
          <w:rFonts w:ascii="Helvetica Neue" w:hAnsi="Helvetica Neue"/>
          <w:color w:val="333333"/>
          <w:lang w:val="en-US" w:eastAsia="es-AR"/>
        </w:rPr>
        <w:t>, </w:t>
      </w:r>
      <w:hyperlink r:id="rId737" w:history="1">
        <w:r w:rsidR="00556072" w:rsidRPr="00E04588">
          <w:rPr>
            <w:rFonts w:ascii="inherit" w:hAnsi="inherit"/>
            <w:color w:val="0176C3"/>
            <w:lang w:val="en-US" w:eastAsia="es-AR"/>
          </w:rPr>
          <w:t>Issue 4</w:t>
        </w:r>
      </w:hyperlink>
      <w:r w:rsidR="00556072" w:rsidRPr="00E04588">
        <w:rPr>
          <w:rFonts w:ascii="Helvetica Neue" w:hAnsi="Helvetica Neue"/>
          <w:color w:val="333333"/>
          <w:lang w:val="en-US" w:eastAsia="es-AR"/>
        </w:rPr>
        <w:t>, </w:t>
      </w:r>
      <w:r w:rsidR="00556072" w:rsidRPr="00E04588">
        <w:rPr>
          <w:rFonts w:ascii="inherit" w:hAnsi="inherit"/>
          <w:color w:val="333333"/>
          <w:bdr w:val="none" w:sz="0" w:space="0" w:color="auto" w:frame="1"/>
          <w:lang w:val="en-US" w:eastAsia="es-AR"/>
        </w:rPr>
        <w:t>pp 647-654.</w:t>
      </w:r>
    </w:p>
    <w:p w:rsidR="00556072" w:rsidRPr="00E04588" w:rsidRDefault="00556072" w:rsidP="00556072">
      <w:pPr>
        <w:shd w:val="clear" w:color="auto" w:fill="FFFFFF"/>
        <w:jc w:val="both"/>
        <w:textAlignment w:val="baseline"/>
        <w:rPr>
          <w:lang w:val="en-US"/>
        </w:rPr>
      </w:pPr>
    </w:p>
    <w:p w:rsidR="00556072" w:rsidRPr="0062584A" w:rsidRDefault="006359CD" w:rsidP="00556072">
      <w:pPr>
        <w:shd w:val="clear" w:color="auto" w:fill="FFFFFF"/>
        <w:jc w:val="both"/>
        <w:textAlignment w:val="baseline"/>
        <w:rPr>
          <w:rFonts w:ascii="inherit" w:hAnsi="inherit"/>
          <w:color w:val="333333"/>
          <w:sz w:val="20"/>
          <w:szCs w:val="20"/>
          <w:lang w:val="en-US" w:eastAsia="es-AR"/>
        </w:rPr>
      </w:pPr>
      <w:hyperlink r:id="rId738" w:history="1">
        <w:r w:rsidR="00556072" w:rsidRPr="0062584A">
          <w:rPr>
            <w:rFonts w:ascii="inherit" w:hAnsi="inherit"/>
            <w:color w:val="333333"/>
            <w:lang w:val="en-US" w:eastAsia="es-AR"/>
          </w:rPr>
          <w:t>Joseph A. Arruda</w:t>
        </w:r>
      </w:hyperlink>
      <w:r w:rsidR="00556072" w:rsidRPr="0062584A">
        <w:rPr>
          <w:rFonts w:ascii="inherit" w:hAnsi="inherit"/>
          <w:color w:val="333333"/>
          <w:lang w:val="en-US" w:eastAsia="es-AR"/>
        </w:rPr>
        <w:t>, </w:t>
      </w:r>
      <w:hyperlink r:id="rId739" w:history="1">
        <w:r w:rsidR="00556072" w:rsidRPr="0062584A">
          <w:rPr>
            <w:rFonts w:ascii="inherit" w:hAnsi="inherit"/>
            <w:color w:val="333333"/>
            <w:lang w:val="en-US" w:eastAsia="es-AR"/>
          </w:rPr>
          <w:t>M. Steve Cringan</w:t>
        </w:r>
      </w:hyperlink>
      <w:r w:rsidR="00556072" w:rsidRPr="0062584A">
        <w:rPr>
          <w:rFonts w:ascii="inherit" w:hAnsi="inherit"/>
          <w:color w:val="333333"/>
          <w:lang w:val="en-US" w:eastAsia="es-AR"/>
        </w:rPr>
        <w:t>, </w:t>
      </w:r>
      <w:hyperlink r:id="rId740" w:history="1">
        <w:r w:rsidR="00556072" w:rsidRPr="0062584A">
          <w:rPr>
            <w:rFonts w:ascii="inherit" w:hAnsi="inherit"/>
            <w:color w:val="333333"/>
            <w:lang w:val="en-US" w:eastAsia="es-AR"/>
          </w:rPr>
          <w:t>Donald Gilliland</w:t>
        </w:r>
      </w:hyperlink>
      <w:r w:rsidR="00556072" w:rsidRPr="0062584A">
        <w:rPr>
          <w:rFonts w:ascii="inherit" w:hAnsi="inherit"/>
          <w:color w:val="333333"/>
          <w:lang w:val="en-US" w:eastAsia="es-AR"/>
        </w:rPr>
        <w:t>, </w:t>
      </w:r>
      <w:hyperlink r:id="rId741" w:history="1">
        <w:r w:rsidR="00556072" w:rsidRPr="0062584A">
          <w:rPr>
            <w:rFonts w:ascii="inherit" w:hAnsi="inherit"/>
            <w:color w:val="333333"/>
            <w:lang w:val="en-US" w:eastAsia="es-AR"/>
          </w:rPr>
          <w:t>Stephen G. Haslouer</w:t>
        </w:r>
      </w:hyperlink>
      <w:r w:rsidR="00556072" w:rsidRPr="0062584A">
        <w:rPr>
          <w:rFonts w:ascii="inherit" w:hAnsi="inherit"/>
          <w:color w:val="333333"/>
          <w:lang w:val="en-US" w:eastAsia="es-AR"/>
        </w:rPr>
        <w:t>, </w:t>
      </w:r>
      <w:hyperlink r:id="rId742" w:history="1">
        <w:r w:rsidR="00556072" w:rsidRPr="0062584A">
          <w:rPr>
            <w:rFonts w:ascii="inherit" w:hAnsi="inherit"/>
            <w:color w:val="333333"/>
            <w:lang w:val="en-US" w:eastAsia="es-AR"/>
          </w:rPr>
          <w:t>James E. Fry</w:t>
        </w:r>
      </w:hyperlink>
      <w:r w:rsidR="00556072" w:rsidRPr="0062584A">
        <w:rPr>
          <w:rFonts w:ascii="inherit" w:hAnsi="inherit"/>
          <w:color w:val="333333"/>
          <w:lang w:val="en-US" w:eastAsia="es-AR"/>
        </w:rPr>
        <w:t>,</w:t>
      </w:r>
      <w:r w:rsidR="00556072" w:rsidRPr="0062584A">
        <w:rPr>
          <w:rFonts w:ascii="inherit" w:hAnsi="inherit"/>
          <w:color w:val="333333"/>
          <w:sz w:val="20"/>
          <w:lang w:val="en-US" w:eastAsia="es-AR"/>
        </w:rPr>
        <w:t> </w:t>
      </w:r>
      <w:hyperlink r:id="rId743" w:history="1">
        <w:r w:rsidR="00556072" w:rsidRPr="0062584A">
          <w:rPr>
            <w:rFonts w:ascii="inherit" w:hAnsi="inherit"/>
            <w:color w:val="333333"/>
            <w:lang w:val="en-US" w:eastAsia="es-AR"/>
          </w:rPr>
          <w:t>Russell Broxterman</w:t>
        </w:r>
      </w:hyperlink>
      <w:r w:rsidR="00556072" w:rsidRPr="0062584A">
        <w:rPr>
          <w:rFonts w:ascii="inherit" w:hAnsi="inherit"/>
          <w:color w:val="333333"/>
          <w:lang w:val="en-US" w:eastAsia="es-AR"/>
        </w:rPr>
        <w:t>, </w:t>
      </w:r>
      <w:hyperlink r:id="rId744" w:history="1">
        <w:r w:rsidR="00556072" w:rsidRPr="0062584A">
          <w:rPr>
            <w:rFonts w:ascii="inherit" w:hAnsi="inherit"/>
            <w:color w:val="333333"/>
            <w:lang w:val="en-US" w:eastAsia="es-AR"/>
          </w:rPr>
          <w:t>Kenneth L. Brunson</w:t>
        </w:r>
      </w:hyperlink>
      <w:r w:rsidR="00556072" w:rsidRPr="0062584A">
        <w:rPr>
          <w:rFonts w:ascii="inherit" w:hAnsi="inherit"/>
          <w:color w:val="333333"/>
          <w:lang w:val="en-US" w:eastAsia="es-AR"/>
        </w:rPr>
        <w:t xml:space="preserve">. </w:t>
      </w:r>
      <w:r w:rsidR="00556072" w:rsidRPr="0062584A">
        <w:rPr>
          <w:rFonts w:ascii="inherit" w:hAnsi="inherit"/>
          <w:b/>
          <w:color w:val="333333"/>
          <w:lang w:eastAsia="es-AR"/>
        </w:rPr>
        <w:t xml:space="preserve">La correspondencia entre las zonas urbanas y las concentraciones de clordano en los peces del río Kansas. </w:t>
      </w:r>
      <w:hyperlink r:id="rId745" w:history="1">
        <w:r w:rsidR="00556072" w:rsidRPr="0062584A">
          <w:rPr>
            <w:rFonts w:ascii="inherit" w:hAnsi="inherit"/>
            <w:color w:val="0176C3"/>
            <w:lang w:val="en-US" w:eastAsia="es-AR"/>
          </w:rPr>
          <w:t>Bulletin of Environmental Contamination and Toxicology</w:t>
        </w:r>
      </w:hyperlink>
      <w:r w:rsidR="00556072" w:rsidRPr="0062584A">
        <w:rPr>
          <w:rFonts w:ascii="inherit" w:hAnsi="inherit"/>
          <w:color w:val="333333"/>
          <w:lang w:val="en-US" w:eastAsia="es-AR"/>
        </w:rPr>
        <w:t xml:space="preserve">. </w:t>
      </w:r>
      <w:r w:rsidR="00556072" w:rsidRPr="0062584A">
        <w:rPr>
          <w:rFonts w:ascii="inherit" w:hAnsi="inherit"/>
          <w:color w:val="333333"/>
          <w:bdr w:val="none" w:sz="0" w:space="0" w:color="auto" w:frame="1"/>
          <w:lang w:val="en-US" w:eastAsia="es-AR"/>
        </w:rPr>
        <w:t>October 1987</w:t>
      </w:r>
      <w:r w:rsidR="00556072" w:rsidRPr="0062584A">
        <w:rPr>
          <w:rFonts w:ascii="Helvetica Neue" w:hAnsi="Helvetica Neue"/>
          <w:color w:val="333333"/>
          <w:lang w:val="en-US" w:eastAsia="es-AR"/>
        </w:rPr>
        <w:t>, </w:t>
      </w:r>
      <w:r w:rsidR="00556072" w:rsidRPr="0062584A">
        <w:rPr>
          <w:rFonts w:ascii="inherit" w:hAnsi="inherit"/>
          <w:color w:val="333333"/>
          <w:bdr w:val="none" w:sz="0" w:space="0" w:color="auto" w:frame="1"/>
          <w:lang w:val="en-US" w:eastAsia="es-AR"/>
        </w:rPr>
        <w:t>Volume 39</w:t>
      </w:r>
      <w:r w:rsidR="00556072" w:rsidRPr="0062584A">
        <w:rPr>
          <w:rFonts w:ascii="Helvetica Neue" w:hAnsi="Helvetica Neue"/>
          <w:color w:val="333333"/>
          <w:lang w:val="en-US" w:eastAsia="es-AR"/>
        </w:rPr>
        <w:t>, </w:t>
      </w:r>
      <w:hyperlink r:id="rId746" w:history="1">
        <w:r w:rsidR="00556072" w:rsidRPr="0062584A">
          <w:rPr>
            <w:rFonts w:ascii="inherit" w:hAnsi="inherit"/>
            <w:color w:val="0176C3"/>
            <w:lang w:val="en-US" w:eastAsia="es-AR"/>
          </w:rPr>
          <w:t>Issue 4</w:t>
        </w:r>
      </w:hyperlink>
      <w:r w:rsidR="00556072" w:rsidRPr="0062584A">
        <w:rPr>
          <w:rFonts w:ascii="Helvetica Neue" w:hAnsi="Helvetica Neue"/>
          <w:color w:val="333333"/>
          <w:lang w:val="en-US" w:eastAsia="es-AR"/>
        </w:rPr>
        <w:t>, </w:t>
      </w:r>
      <w:r w:rsidR="00556072" w:rsidRPr="0062584A">
        <w:rPr>
          <w:rFonts w:ascii="inherit" w:hAnsi="inherit"/>
          <w:color w:val="333333"/>
          <w:bdr w:val="none" w:sz="0" w:space="0" w:color="auto" w:frame="1"/>
          <w:lang w:val="en-US" w:eastAsia="es-AR"/>
        </w:rPr>
        <w:t>pp 563-570</w:t>
      </w:r>
      <w:r w:rsidR="00556072">
        <w:rPr>
          <w:rFonts w:ascii="inherit" w:hAnsi="inherit"/>
          <w:color w:val="333333"/>
          <w:bdr w:val="none" w:sz="0" w:space="0" w:color="auto" w:frame="1"/>
          <w:lang w:val="en-US" w:eastAsia="es-AR"/>
        </w:rPr>
        <w:t>.</w:t>
      </w:r>
    </w:p>
    <w:p w:rsidR="00AB632B" w:rsidRPr="00556072" w:rsidRDefault="00AB632B" w:rsidP="00AB632B">
      <w:pPr>
        <w:jc w:val="both"/>
        <w:rPr>
          <w:lang w:val="en-US"/>
        </w:rPr>
      </w:pPr>
    </w:p>
    <w:p w:rsidR="00AB632B" w:rsidRPr="005149B2" w:rsidRDefault="00AB632B" w:rsidP="00AB632B">
      <w:pPr>
        <w:jc w:val="both"/>
        <w:rPr>
          <w:lang w:val="es-AR"/>
        </w:rPr>
      </w:pPr>
      <w:r w:rsidRPr="00892782">
        <w:rPr>
          <w:lang w:val="en-US"/>
        </w:rPr>
        <w:t>Jury, W.A.; A. Winer; W.F. Spencer &amp; D.D. Focht. 1987. "</w:t>
      </w:r>
      <w:r w:rsidRPr="00892782">
        <w:rPr>
          <w:rStyle w:val="nfasis"/>
          <w:lang w:val="en-US"/>
        </w:rPr>
        <w:t>Transport and transformation</w:t>
      </w:r>
      <w:r w:rsidR="00461B9C">
        <w:rPr>
          <w:lang w:val="en-US"/>
        </w:rPr>
        <w:t xml:space="preserve"> </w:t>
      </w:r>
      <w:r w:rsidRPr="00892782">
        <w:rPr>
          <w:rStyle w:val="nfasis"/>
          <w:lang w:val="en-US"/>
        </w:rPr>
        <w:t>of organic chemicals in a soil-air-water ecosystem</w:t>
      </w:r>
      <w:r w:rsidR="00461B9C">
        <w:rPr>
          <w:lang w:val="en-US"/>
        </w:rPr>
        <w:t xml:space="preserve">". </w:t>
      </w:r>
      <w:r w:rsidR="00461B9C" w:rsidRPr="005149B2">
        <w:rPr>
          <w:lang w:val="es-AR"/>
        </w:rPr>
        <w:t>Rev. Environ. Contam.Toxicol.,</w:t>
      </w:r>
      <w:r w:rsidRPr="005149B2">
        <w:rPr>
          <w:lang w:val="es-AR"/>
        </w:rPr>
        <w:t>Vol. 99, pp. 164-199.</w:t>
      </w:r>
    </w:p>
    <w:p w:rsidR="001754AC" w:rsidRPr="005149B2" w:rsidRDefault="001754AC" w:rsidP="001754AC">
      <w:pPr>
        <w:shd w:val="clear" w:color="auto" w:fill="FFFFFF"/>
        <w:spacing w:before="90" w:after="90" w:line="270" w:lineRule="atLeast"/>
        <w:jc w:val="both"/>
        <w:outlineLvl w:val="0"/>
        <w:rPr>
          <w:rFonts w:ascii="Arial" w:hAnsi="Arial" w:cs="Arial"/>
          <w:color w:val="000000"/>
          <w:lang w:val="es-AR" w:eastAsia="es-AR"/>
        </w:rPr>
      </w:pPr>
    </w:p>
    <w:p w:rsidR="001754AC" w:rsidRPr="007543F1" w:rsidRDefault="006359CD" w:rsidP="001754AC">
      <w:pPr>
        <w:shd w:val="clear" w:color="auto" w:fill="FFFFFF"/>
        <w:spacing w:before="90" w:after="90" w:line="270" w:lineRule="atLeast"/>
        <w:jc w:val="both"/>
        <w:outlineLvl w:val="0"/>
        <w:rPr>
          <w:rFonts w:ascii="Arial" w:hAnsi="Arial" w:cs="Arial"/>
          <w:b/>
          <w:bCs/>
          <w:color w:val="000000"/>
          <w:kern w:val="36"/>
          <w:sz w:val="30"/>
          <w:szCs w:val="30"/>
          <w:lang w:val="en-US" w:eastAsia="es-AR"/>
        </w:rPr>
      </w:pPr>
      <w:hyperlink r:id="rId747" w:history="1">
        <w:r w:rsidR="001754AC" w:rsidRPr="00AA3DA1">
          <w:rPr>
            <w:rFonts w:ascii="Arial" w:hAnsi="Arial" w:cs="Arial"/>
            <w:color w:val="660066"/>
            <w:lang w:val="es-AR" w:eastAsia="es-AR"/>
          </w:rPr>
          <w:t>Karakaya AE</w:t>
        </w:r>
      </w:hyperlink>
      <w:r w:rsidR="001754AC" w:rsidRPr="00AA3DA1">
        <w:rPr>
          <w:rFonts w:ascii="Arial" w:hAnsi="Arial" w:cs="Arial"/>
          <w:color w:val="000000"/>
          <w:lang w:val="es-AR" w:eastAsia="es-AR"/>
        </w:rPr>
        <w:t> , </w:t>
      </w:r>
      <w:hyperlink r:id="rId748" w:history="1">
        <w:r w:rsidR="001754AC" w:rsidRPr="00AA3DA1">
          <w:rPr>
            <w:rFonts w:ascii="Arial" w:hAnsi="Arial" w:cs="Arial"/>
            <w:color w:val="660066"/>
            <w:lang w:val="es-AR" w:eastAsia="es-AR"/>
          </w:rPr>
          <w:t>Burgaz S</w:t>
        </w:r>
      </w:hyperlink>
      <w:r w:rsidR="001754AC" w:rsidRPr="00AA3DA1">
        <w:rPr>
          <w:rFonts w:ascii="Arial" w:hAnsi="Arial" w:cs="Arial"/>
          <w:color w:val="000000"/>
          <w:lang w:val="es-AR" w:eastAsia="es-AR"/>
        </w:rPr>
        <w:t> , </w:t>
      </w:r>
      <w:hyperlink r:id="rId749" w:history="1">
        <w:r w:rsidR="001754AC" w:rsidRPr="00AA3DA1">
          <w:rPr>
            <w:rFonts w:ascii="Arial" w:hAnsi="Arial" w:cs="Arial"/>
            <w:color w:val="660066"/>
            <w:lang w:val="es-AR" w:eastAsia="es-AR"/>
          </w:rPr>
          <w:t>Kanzik I</w:t>
        </w:r>
      </w:hyperlink>
      <w:r w:rsidR="001754AC" w:rsidRPr="0051427F">
        <w:rPr>
          <w:rFonts w:ascii="Arial" w:hAnsi="Arial" w:cs="Arial"/>
          <w:color w:val="000000"/>
          <w:lang w:val="es-AR" w:eastAsia="es-AR"/>
        </w:rPr>
        <w:t> </w:t>
      </w:r>
      <w:r w:rsidR="001754AC" w:rsidRPr="0051427F">
        <w:rPr>
          <w:rFonts w:ascii="inherit" w:hAnsi="inherit"/>
          <w:color w:val="333333"/>
          <w:sz w:val="20"/>
          <w:szCs w:val="20"/>
          <w:lang w:val="es-AR"/>
        </w:rPr>
        <w:t>.</w:t>
      </w:r>
      <w:r w:rsidR="001754AC" w:rsidRPr="00AA3DA1">
        <w:rPr>
          <w:rFonts w:ascii="Arial" w:hAnsi="Arial" w:cs="Arial"/>
          <w:b/>
          <w:bCs/>
          <w:color w:val="000000"/>
          <w:kern w:val="36"/>
          <w:lang w:eastAsia="es-AR"/>
        </w:rPr>
        <w:t>Contaminantes de pesticidas organoclorados en la leche humana de diferentes regiones de Turquía.</w:t>
      </w:r>
      <w:hyperlink r:id="rId750" w:history="1">
        <w:r w:rsidR="001754AC" w:rsidRPr="00EA5D74">
          <w:rPr>
            <w:rStyle w:val="Hipervnculo"/>
            <w:rFonts w:ascii="inherit" w:hAnsi="inherit"/>
            <w:color w:val="0176C3"/>
            <w:sz w:val="20"/>
            <w:szCs w:val="20"/>
            <w:u w:val="none"/>
            <w:bdr w:val="none" w:sz="0" w:space="0" w:color="auto" w:frame="1"/>
            <w:lang w:val="en-US"/>
          </w:rPr>
          <w:t>Bulletin of Environmental Contamination and Toxicology</w:t>
        </w:r>
      </w:hyperlink>
      <w:r w:rsidR="001754AC" w:rsidRPr="00EA5D74">
        <w:rPr>
          <w:rFonts w:ascii="Arial" w:hAnsi="Arial" w:cs="Arial"/>
          <w:b/>
          <w:bCs/>
          <w:color w:val="000000"/>
          <w:kern w:val="36"/>
          <w:sz w:val="30"/>
          <w:szCs w:val="30"/>
          <w:lang w:val="en-US" w:eastAsia="es-AR"/>
        </w:rPr>
        <w:t>.</w:t>
      </w:r>
      <w:r w:rsidR="001754AC" w:rsidRPr="007543F1">
        <w:rPr>
          <w:rFonts w:ascii="inherit" w:hAnsi="inherit"/>
          <w:color w:val="333333"/>
          <w:sz w:val="20"/>
          <w:szCs w:val="20"/>
          <w:bdr w:val="none" w:sz="0" w:space="0" w:color="auto" w:frame="1"/>
          <w:lang w:val="en-US"/>
        </w:rPr>
        <w:t>September 1987</w:t>
      </w:r>
      <w:r w:rsidR="001754AC" w:rsidRPr="007543F1">
        <w:rPr>
          <w:rFonts w:ascii="inherit" w:hAnsi="inherit"/>
          <w:color w:val="333333"/>
          <w:sz w:val="20"/>
          <w:szCs w:val="20"/>
          <w:lang w:val="en-US"/>
        </w:rPr>
        <w:t>,</w:t>
      </w:r>
      <w:r w:rsidR="001754AC" w:rsidRPr="007543F1">
        <w:rPr>
          <w:rStyle w:val="apple-converted-space"/>
          <w:rFonts w:ascii="inherit" w:hAnsi="inherit"/>
          <w:color w:val="333333"/>
          <w:sz w:val="20"/>
          <w:szCs w:val="20"/>
          <w:lang w:val="en-US"/>
        </w:rPr>
        <w:t> </w:t>
      </w:r>
      <w:r w:rsidR="001754AC" w:rsidRPr="007543F1">
        <w:rPr>
          <w:rFonts w:ascii="inherit" w:hAnsi="inherit"/>
          <w:color w:val="333333"/>
          <w:sz w:val="20"/>
          <w:szCs w:val="20"/>
          <w:bdr w:val="none" w:sz="0" w:space="0" w:color="auto" w:frame="1"/>
          <w:lang w:val="en-US"/>
        </w:rPr>
        <w:t>Volume 39</w:t>
      </w:r>
      <w:r w:rsidR="001754AC" w:rsidRPr="007543F1">
        <w:rPr>
          <w:rFonts w:ascii="inherit" w:hAnsi="inherit"/>
          <w:color w:val="333333"/>
          <w:sz w:val="20"/>
          <w:szCs w:val="20"/>
          <w:lang w:val="en-US"/>
        </w:rPr>
        <w:t>,</w:t>
      </w:r>
      <w:r w:rsidR="001754AC" w:rsidRPr="007543F1">
        <w:rPr>
          <w:rStyle w:val="apple-converted-space"/>
          <w:rFonts w:ascii="inherit" w:hAnsi="inherit"/>
          <w:color w:val="333333"/>
          <w:sz w:val="20"/>
          <w:szCs w:val="20"/>
          <w:lang w:val="en-US"/>
        </w:rPr>
        <w:t> </w:t>
      </w:r>
      <w:hyperlink r:id="rId751" w:history="1">
        <w:r w:rsidR="001754AC" w:rsidRPr="007543F1">
          <w:rPr>
            <w:rStyle w:val="Hipervnculo"/>
            <w:rFonts w:ascii="inherit" w:hAnsi="inherit"/>
            <w:color w:val="0176C3"/>
            <w:sz w:val="20"/>
            <w:szCs w:val="20"/>
            <w:bdr w:val="none" w:sz="0" w:space="0" w:color="auto" w:frame="1"/>
            <w:lang w:val="en-US"/>
          </w:rPr>
          <w:t>Issue 3</w:t>
        </w:r>
      </w:hyperlink>
      <w:r w:rsidR="001754AC" w:rsidRPr="007543F1">
        <w:rPr>
          <w:rFonts w:ascii="inherit" w:hAnsi="inherit"/>
          <w:color w:val="333333"/>
          <w:sz w:val="20"/>
          <w:szCs w:val="20"/>
          <w:lang w:val="en-US"/>
        </w:rPr>
        <w:t>,</w:t>
      </w:r>
      <w:r w:rsidR="001754AC" w:rsidRPr="007543F1">
        <w:rPr>
          <w:rStyle w:val="apple-converted-space"/>
          <w:rFonts w:ascii="inherit" w:hAnsi="inherit"/>
          <w:color w:val="333333"/>
          <w:sz w:val="20"/>
          <w:szCs w:val="20"/>
          <w:lang w:val="en-US"/>
        </w:rPr>
        <w:t> </w:t>
      </w:r>
      <w:r w:rsidR="001754AC" w:rsidRPr="007543F1">
        <w:rPr>
          <w:rFonts w:ascii="inherit" w:hAnsi="inherit"/>
          <w:color w:val="333333"/>
          <w:sz w:val="20"/>
          <w:szCs w:val="20"/>
          <w:bdr w:val="none" w:sz="0" w:space="0" w:color="auto" w:frame="1"/>
          <w:lang w:val="en-US"/>
        </w:rPr>
        <w:t>pp 506-510</w:t>
      </w:r>
      <w:r w:rsidR="001754AC">
        <w:rPr>
          <w:rFonts w:ascii="inherit" w:hAnsi="inherit"/>
          <w:color w:val="333333"/>
          <w:sz w:val="20"/>
          <w:szCs w:val="20"/>
          <w:bdr w:val="none" w:sz="0" w:space="0" w:color="auto" w:frame="1"/>
          <w:lang w:val="en-US"/>
        </w:rPr>
        <w:t>.</w:t>
      </w:r>
    </w:p>
    <w:p w:rsidR="00376DD5" w:rsidRPr="003416E2" w:rsidRDefault="00376DD5" w:rsidP="00874D00">
      <w:pPr>
        <w:shd w:val="clear" w:color="auto" w:fill="FFFFFF"/>
        <w:jc w:val="both"/>
        <w:textAlignment w:val="baseline"/>
        <w:rPr>
          <w:lang w:val="en-US"/>
        </w:rPr>
      </w:pPr>
    </w:p>
    <w:p w:rsidR="00874D00" w:rsidRDefault="006359CD" w:rsidP="00874D00">
      <w:pPr>
        <w:shd w:val="clear" w:color="auto" w:fill="FFFFFF"/>
        <w:jc w:val="both"/>
        <w:textAlignment w:val="baseline"/>
        <w:rPr>
          <w:rFonts w:ascii="inherit" w:hAnsi="inherit"/>
          <w:bdr w:val="none" w:sz="0" w:space="0" w:color="auto" w:frame="1"/>
          <w:lang w:val="en-US" w:eastAsia="es-AR"/>
        </w:rPr>
      </w:pPr>
      <w:hyperlink r:id="rId752" w:history="1">
        <w:r w:rsidR="00454E53" w:rsidRPr="005675B3">
          <w:rPr>
            <w:rFonts w:ascii="inherit" w:hAnsi="inherit"/>
            <w:color w:val="333333"/>
            <w:lang w:eastAsia="es-AR"/>
          </w:rPr>
          <w:t>Mc</w:t>
        </w:r>
        <w:r w:rsidR="00454E53">
          <w:rPr>
            <w:rFonts w:ascii="inherit" w:hAnsi="inherit"/>
            <w:color w:val="333333"/>
            <w:lang w:eastAsia="es-AR"/>
          </w:rPr>
          <w:t xml:space="preserve"> </w:t>
        </w:r>
        <w:r w:rsidR="00454E53" w:rsidRPr="005675B3">
          <w:rPr>
            <w:rFonts w:ascii="inherit" w:hAnsi="inherit"/>
            <w:color w:val="333333"/>
            <w:lang w:eastAsia="es-AR"/>
          </w:rPr>
          <w:t>Dougall</w:t>
        </w:r>
      </w:hyperlink>
      <w:r w:rsidR="00454E53" w:rsidRPr="005675B3">
        <w:rPr>
          <w:lang w:eastAsia="es-AR"/>
        </w:rPr>
        <w:t xml:space="preserve"> </w:t>
      </w:r>
      <w:r w:rsidR="00454E53" w:rsidRPr="005675B3">
        <w:rPr>
          <w:rFonts w:ascii="inherit" w:hAnsi="inherit"/>
          <w:lang w:eastAsia="es-AR"/>
        </w:rPr>
        <w:t>K. W., </w:t>
      </w:r>
      <w:hyperlink r:id="rId753" w:history="1">
        <w:r w:rsidR="00454E53" w:rsidRPr="005675B3">
          <w:rPr>
            <w:rFonts w:ascii="inherit" w:hAnsi="inherit"/>
            <w:color w:val="333333"/>
            <w:lang w:eastAsia="es-AR"/>
          </w:rPr>
          <w:t xml:space="preserve"> Singh</w:t>
        </w:r>
      </w:hyperlink>
      <w:r w:rsidR="00454E53" w:rsidRPr="005675B3">
        <w:rPr>
          <w:lang w:eastAsia="es-AR"/>
        </w:rPr>
        <w:t xml:space="preserve"> </w:t>
      </w:r>
      <w:r w:rsidR="00454E53" w:rsidRPr="005675B3">
        <w:rPr>
          <w:rFonts w:ascii="inherit" w:hAnsi="inherit"/>
          <w:lang w:eastAsia="es-AR"/>
        </w:rPr>
        <w:t>G., </w:t>
      </w:r>
      <w:hyperlink r:id="rId754" w:history="1">
        <w:r w:rsidR="00454E53" w:rsidRPr="005675B3">
          <w:rPr>
            <w:rFonts w:ascii="inherit" w:hAnsi="inherit"/>
            <w:color w:val="333333"/>
            <w:lang w:eastAsia="es-AR"/>
          </w:rPr>
          <w:t xml:space="preserve"> Harris</w:t>
        </w:r>
      </w:hyperlink>
      <w:r w:rsidR="00454E53" w:rsidRPr="005675B3">
        <w:rPr>
          <w:lang w:eastAsia="es-AR"/>
        </w:rPr>
        <w:t xml:space="preserve"> </w:t>
      </w:r>
      <w:r w:rsidR="00454E53" w:rsidRPr="005675B3">
        <w:rPr>
          <w:rFonts w:ascii="inherit" w:hAnsi="inherit"/>
          <w:lang w:eastAsia="es-AR"/>
        </w:rPr>
        <w:t>C. R., </w:t>
      </w:r>
      <w:hyperlink r:id="rId755" w:history="1">
        <w:r w:rsidR="00454E53" w:rsidRPr="005675B3">
          <w:rPr>
            <w:rFonts w:ascii="inherit" w:hAnsi="inherit"/>
            <w:color w:val="333333"/>
            <w:lang w:eastAsia="es-AR"/>
          </w:rPr>
          <w:t xml:space="preserve"> Higginson</w:t>
        </w:r>
      </w:hyperlink>
      <w:r w:rsidR="00454E53" w:rsidRPr="005675B3">
        <w:rPr>
          <w:lang w:eastAsia="es-AR"/>
        </w:rPr>
        <w:t xml:space="preserve"> </w:t>
      </w:r>
      <w:r w:rsidR="00454E53" w:rsidRPr="005675B3">
        <w:rPr>
          <w:rFonts w:ascii="inherit" w:hAnsi="inherit"/>
          <w:lang w:eastAsia="es-AR"/>
        </w:rPr>
        <w:t>F. R.</w:t>
      </w:r>
      <w:r w:rsidR="00454E53" w:rsidRPr="005675B3">
        <w:t xml:space="preserve"> </w:t>
      </w:r>
      <w:r w:rsidR="00454E53" w:rsidRPr="005675B3">
        <w:rPr>
          <w:rFonts w:ascii="inherit" w:hAnsi="inherit"/>
          <w:b/>
          <w:lang w:eastAsia="es-AR"/>
        </w:rPr>
        <w:t>Residuos de insecticidas organoclorados en algunos suelos agrícolas en la región de la costa norte de Nueva Gales del Sur</w:t>
      </w:r>
      <w:r w:rsidR="00454E53" w:rsidRPr="005675B3">
        <w:rPr>
          <w:rFonts w:ascii="inherit" w:hAnsi="inherit"/>
          <w:lang w:eastAsia="es-AR"/>
        </w:rPr>
        <w:t xml:space="preserve">. </w:t>
      </w:r>
      <w:hyperlink r:id="rId756" w:history="1">
        <w:r w:rsidR="00454E53" w:rsidRPr="005675B3">
          <w:rPr>
            <w:rFonts w:ascii="inherit" w:hAnsi="inherit"/>
            <w:color w:val="0176C3"/>
            <w:lang w:val="en-US" w:eastAsia="es-AR"/>
          </w:rPr>
          <w:t>Bulletin of Environmental Contamination and Toxicology</w:t>
        </w:r>
      </w:hyperlink>
      <w:r w:rsidR="00454E53" w:rsidRPr="005675B3">
        <w:rPr>
          <w:rFonts w:ascii="inherit" w:hAnsi="inherit"/>
          <w:lang w:val="en-US" w:eastAsia="es-AR"/>
        </w:rPr>
        <w:t xml:space="preserve">. </w:t>
      </w:r>
      <w:r w:rsidR="00454E53" w:rsidRPr="005675B3">
        <w:rPr>
          <w:rFonts w:ascii="inherit" w:hAnsi="inherit"/>
          <w:bdr w:val="none" w:sz="0" w:space="0" w:color="auto" w:frame="1"/>
          <w:lang w:val="en-US" w:eastAsia="es-AR"/>
        </w:rPr>
        <w:t>August 1987</w:t>
      </w:r>
      <w:r w:rsidR="00454E53" w:rsidRPr="005675B3">
        <w:rPr>
          <w:rFonts w:ascii="inherit" w:hAnsi="inherit"/>
          <w:lang w:val="en-US" w:eastAsia="es-AR"/>
        </w:rPr>
        <w:t>, </w:t>
      </w:r>
      <w:r w:rsidR="00454E53" w:rsidRPr="005675B3">
        <w:rPr>
          <w:rFonts w:ascii="inherit" w:hAnsi="inherit"/>
          <w:bdr w:val="none" w:sz="0" w:space="0" w:color="auto" w:frame="1"/>
          <w:lang w:val="en-US" w:eastAsia="es-AR"/>
        </w:rPr>
        <w:t>Volume 39</w:t>
      </w:r>
      <w:r w:rsidR="00454E53" w:rsidRPr="005675B3">
        <w:rPr>
          <w:rFonts w:ascii="inherit" w:hAnsi="inherit"/>
          <w:lang w:val="en-US" w:eastAsia="es-AR"/>
        </w:rPr>
        <w:t>, </w:t>
      </w:r>
      <w:hyperlink r:id="rId757" w:history="1">
        <w:r w:rsidR="00454E53" w:rsidRPr="005675B3">
          <w:rPr>
            <w:rFonts w:ascii="inherit" w:hAnsi="inherit"/>
            <w:color w:val="0176C3"/>
            <w:lang w:val="en-US" w:eastAsia="es-AR"/>
          </w:rPr>
          <w:t>Issue 2</w:t>
        </w:r>
      </w:hyperlink>
      <w:r w:rsidR="00454E53" w:rsidRPr="005675B3">
        <w:rPr>
          <w:rFonts w:ascii="inherit" w:hAnsi="inherit"/>
          <w:lang w:val="en-US" w:eastAsia="es-AR"/>
        </w:rPr>
        <w:t>, </w:t>
      </w:r>
      <w:r w:rsidR="00454E53" w:rsidRPr="005675B3">
        <w:rPr>
          <w:rFonts w:ascii="inherit" w:hAnsi="inherit"/>
          <w:bdr w:val="none" w:sz="0" w:space="0" w:color="auto" w:frame="1"/>
          <w:lang w:val="en-US" w:eastAsia="es-AR"/>
        </w:rPr>
        <w:t>pp 286-293</w:t>
      </w:r>
    </w:p>
    <w:p w:rsidR="00556072" w:rsidRPr="00E04588" w:rsidRDefault="00556072" w:rsidP="00556072">
      <w:pPr>
        <w:shd w:val="clear" w:color="auto" w:fill="FFFFFF"/>
        <w:spacing w:line="195" w:lineRule="atLeast"/>
        <w:jc w:val="both"/>
        <w:textAlignment w:val="baseline"/>
        <w:rPr>
          <w:lang w:val="en-US"/>
        </w:rPr>
      </w:pPr>
    </w:p>
    <w:p w:rsidR="00556072" w:rsidRPr="00A90D1B" w:rsidRDefault="006359CD" w:rsidP="00556072">
      <w:pPr>
        <w:shd w:val="clear" w:color="auto" w:fill="FFFFFF"/>
        <w:spacing w:line="195" w:lineRule="atLeast"/>
        <w:jc w:val="both"/>
        <w:textAlignment w:val="baseline"/>
        <w:rPr>
          <w:rFonts w:ascii="inherit" w:hAnsi="inherit"/>
          <w:color w:val="333333"/>
          <w:sz w:val="20"/>
          <w:szCs w:val="20"/>
          <w:lang w:val="en-US"/>
        </w:rPr>
      </w:pPr>
      <w:hyperlink r:id="rId758" w:history="1">
        <w:r w:rsidR="00556072" w:rsidRPr="00A90D1B">
          <w:rPr>
            <w:rFonts w:ascii="inherit" w:hAnsi="inherit"/>
            <w:color w:val="333333"/>
            <w:lang w:eastAsia="es-AR"/>
          </w:rPr>
          <w:t>Miyauchi</w:t>
        </w:r>
      </w:hyperlink>
      <w:r w:rsidR="00556072" w:rsidRPr="00A90D1B">
        <w:rPr>
          <w:lang w:eastAsia="es-AR"/>
        </w:rPr>
        <w:t xml:space="preserve"> </w:t>
      </w:r>
      <w:r w:rsidR="00556072" w:rsidRPr="00A90D1B">
        <w:rPr>
          <w:rFonts w:ascii="inherit" w:hAnsi="inherit"/>
          <w:lang w:eastAsia="es-AR"/>
        </w:rPr>
        <w:t>Masaki, </w:t>
      </w:r>
      <w:hyperlink r:id="rId759" w:history="1">
        <w:r w:rsidR="00556072" w:rsidRPr="00A90D1B">
          <w:rPr>
            <w:rFonts w:ascii="inherit" w:hAnsi="inherit"/>
            <w:color w:val="333333"/>
            <w:lang w:eastAsia="es-AR"/>
          </w:rPr>
          <w:t>Uematsu</w:t>
        </w:r>
      </w:hyperlink>
      <w:r w:rsidR="00556072" w:rsidRPr="00A90D1B">
        <w:rPr>
          <w:lang w:eastAsia="es-AR"/>
        </w:rPr>
        <w:t xml:space="preserve"> </w:t>
      </w:r>
      <w:r w:rsidR="00556072" w:rsidRPr="00A90D1B">
        <w:rPr>
          <w:rFonts w:ascii="inherit" w:hAnsi="inherit"/>
          <w:lang w:eastAsia="es-AR"/>
        </w:rPr>
        <w:t xml:space="preserve">Takayashi. </w:t>
      </w:r>
      <w:r w:rsidR="00556072" w:rsidRPr="00A90D1B">
        <w:rPr>
          <w:b/>
        </w:rPr>
        <w:t>Efecto de los herbicidas de éter de bifenilo en la formación de intermediarios mutagénicos de procarcinógenos por la trucha arco iris</w:t>
      </w:r>
      <w:r w:rsidR="00556072" w:rsidRPr="00A90D1B">
        <w:rPr>
          <w:rFonts w:ascii="inherit" w:hAnsi="inherit"/>
          <w:color w:val="333333"/>
          <w:sz w:val="20"/>
          <w:szCs w:val="20"/>
        </w:rPr>
        <w:t xml:space="preserve">. </w:t>
      </w:r>
      <w:hyperlink r:id="rId760" w:history="1">
        <w:r w:rsidR="00556072" w:rsidRPr="00A90D1B">
          <w:rPr>
            <w:rFonts w:ascii="inherit" w:hAnsi="inherit"/>
            <w:color w:val="0176C3"/>
            <w:lang w:val="en-US" w:eastAsia="es-AR"/>
          </w:rPr>
          <w:t>Bulletin of Environmental Contamination and Toxicology</w:t>
        </w:r>
      </w:hyperlink>
      <w:r w:rsidR="00556072" w:rsidRPr="00A90D1B">
        <w:rPr>
          <w:rFonts w:ascii="inherit" w:hAnsi="inherit"/>
          <w:color w:val="333333"/>
          <w:sz w:val="20"/>
          <w:szCs w:val="20"/>
          <w:lang w:val="en-US"/>
        </w:rPr>
        <w:t xml:space="preserve">. </w:t>
      </w:r>
      <w:r w:rsidR="00556072" w:rsidRPr="00A90D1B">
        <w:rPr>
          <w:rFonts w:ascii="inherit" w:hAnsi="inherit"/>
          <w:color w:val="333333"/>
          <w:bdr w:val="none" w:sz="0" w:space="0" w:color="auto" w:frame="1"/>
          <w:lang w:val="en-US" w:eastAsia="es-AR"/>
        </w:rPr>
        <w:t>August 1987</w:t>
      </w:r>
      <w:r w:rsidR="00556072" w:rsidRPr="00A90D1B">
        <w:rPr>
          <w:rFonts w:ascii="Helvetica Neue" w:hAnsi="Helvetica Neue"/>
          <w:color w:val="333333"/>
          <w:lang w:val="en-US" w:eastAsia="es-AR"/>
        </w:rPr>
        <w:t>, </w:t>
      </w:r>
      <w:r w:rsidR="00556072" w:rsidRPr="00A90D1B">
        <w:rPr>
          <w:rFonts w:ascii="inherit" w:hAnsi="inherit"/>
          <w:color w:val="333333"/>
          <w:bdr w:val="none" w:sz="0" w:space="0" w:color="auto" w:frame="1"/>
          <w:lang w:val="en-US" w:eastAsia="es-AR"/>
        </w:rPr>
        <w:t>Volume 39</w:t>
      </w:r>
      <w:r w:rsidR="00556072" w:rsidRPr="00A90D1B">
        <w:rPr>
          <w:rFonts w:ascii="Helvetica Neue" w:hAnsi="Helvetica Neue"/>
          <w:color w:val="333333"/>
          <w:lang w:val="en-US" w:eastAsia="es-AR"/>
        </w:rPr>
        <w:t>, </w:t>
      </w:r>
      <w:hyperlink r:id="rId761" w:history="1">
        <w:r w:rsidR="00556072" w:rsidRPr="00A90D1B">
          <w:rPr>
            <w:rFonts w:ascii="inherit" w:hAnsi="inherit"/>
            <w:color w:val="0176C3"/>
            <w:lang w:val="en-US" w:eastAsia="es-AR"/>
          </w:rPr>
          <w:t>Issue 2</w:t>
        </w:r>
      </w:hyperlink>
      <w:r w:rsidR="00556072" w:rsidRPr="00A90D1B">
        <w:rPr>
          <w:rFonts w:ascii="Helvetica Neue" w:hAnsi="Helvetica Neue"/>
          <w:color w:val="333333"/>
          <w:lang w:val="en-US" w:eastAsia="es-AR"/>
        </w:rPr>
        <w:t>, </w:t>
      </w:r>
      <w:r w:rsidR="00556072" w:rsidRPr="00A90D1B">
        <w:rPr>
          <w:rFonts w:ascii="inherit" w:hAnsi="inherit"/>
          <w:color w:val="333333"/>
          <w:bdr w:val="none" w:sz="0" w:space="0" w:color="auto" w:frame="1"/>
          <w:lang w:val="en-US" w:eastAsia="es-AR"/>
        </w:rPr>
        <w:t>pp 175-181</w:t>
      </w:r>
      <w:r w:rsidR="00556072">
        <w:rPr>
          <w:rFonts w:ascii="inherit" w:hAnsi="inherit"/>
          <w:color w:val="333333"/>
          <w:bdr w:val="none" w:sz="0" w:space="0" w:color="auto" w:frame="1"/>
          <w:lang w:val="en-US" w:eastAsia="es-AR"/>
        </w:rPr>
        <w:t>.</w:t>
      </w:r>
    </w:p>
    <w:p w:rsidR="00376DD5" w:rsidRPr="003416E2" w:rsidRDefault="00376DD5" w:rsidP="00376DD5">
      <w:pPr>
        <w:shd w:val="clear" w:color="auto" w:fill="FFFFFF"/>
        <w:spacing w:line="336" w:lineRule="atLeast"/>
        <w:ind w:right="225"/>
        <w:jc w:val="both"/>
        <w:rPr>
          <w:lang w:val="en-US"/>
        </w:rPr>
      </w:pPr>
    </w:p>
    <w:p w:rsidR="00376DD5" w:rsidRPr="004E28DB" w:rsidRDefault="006359CD" w:rsidP="00376DD5">
      <w:pPr>
        <w:shd w:val="clear" w:color="auto" w:fill="FFFFFF"/>
        <w:spacing w:line="336" w:lineRule="atLeast"/>
        <w:ind w:right="225"/>
        <w:jc w:val="both"/>
        <w:rPr>
          <w:rFonts w:ascii="Arial" w:hAnsi="Arial" w:cs="Arial"/>
          <w:color w:val="575757"/>
          <w:sz w:val="17"/>
          <w:szCs w:val="17"/>
          <w:lang w:val="es-AR" w:eastAsia="es-AR"/>
        </w:rPr>
      </w:pPr>
      <w:hyperlink r:id="rId762" w:history="1">
        <w:r w:rsidR="00376DD5" w:rsidRPr="004E28DB">
          <w:rPr>
            <w:rFonts w:ascii="Arial" w:hAnsi="Arial" w:cs="Arial"/>
            <w:color w:val="660066"/>
            <w:sz w:val="18"/>
            <w:lang w:val="en-US" w:eastAsia="es-AR"/>
          </w:rPr>
          <w:t>Moretto A</w:t>
        </w:r>
      </w:hyperlink>
      <w:r w:rsidR="00376DD5" w:rsidRPr="004E28DB">
        <w:rPr>
          <w:rFonts w:ascii="Arial" w:hAnsi="Arial" w:cs="Arial"/>
          <w:color w:val="000000"/>
          <w:sz w:val="18"/>
          <w:szCs w:val="18"/>
          <w:lang w:val="en-US" w:eastAsia="es-AR"/>
        </w:rPr>
        <w:t>,</w:t>
      </w:r>
      <w:r w:rsidR="00376DD5" w:rsidRPr="004E28DB">
        <w:rPr>
          <w:rFonts w:ascii="Arial" w:hAnsi="Arial" w:cs="Arial"/>
          <w:color w:val="000000"/>
          <w:sz w:val="18"/>
          <w:lang w:val="en-US" w:eastAsia="es-AR"/>
        </w:rPr>
        <w:t> </w:t>
      </w:r>
      <w:hyperlink r:id="rId763" w:history="1">
        <w:r w:rsidR="00376DD5" w:rsidRPr="004E28DB">
          <w:rPr>
            <w:rFonts w:ascii="Arial" w:hAnsi="Arial" w:cs="Arial"/>
            <w:color w:val="660066"/>
            <w:sz w:val="18"/>
            <w:lang w:val="en-US" w:eastAsia="es-AR"/>
          </w:rPr>
          <w:t>Lotti M</w:t>
        </w:r>
      </w:hyperlink>
      <w:r w:rsidR="00376DD5" w:rsidRPr="004E28DB">
        <w:rPr>
          <w:rFonts w:ascii="Arial" w:hAnsi="Arial" w:cs="Arial"/>
          <w:color w:val="000000"/>
          <w:sz w:val="18"/>
          <w:szCs w:val="18"/>
          <w:lang w:val="en-US" w:eastAsia="es-AR"/>
        </w:rPr>
        <w:t>,</w:t>
      </w:r>
      <w:r w:rsidR="00376DD5" w:rsidRPr="004E28DB">
        <w:rPr>
          <w:rFonts w:ascii="Arial" w:hAnsi="Arial" w:cs="Arial"/>
          <w:color w:val="000000"/>
          <w:sz w:val="18"/>
          <w:lang w:val="en-US" w:eastAsia="es-AR"/>
        </w:rPr>
        <w:t> </w:t>
      </w:r>
      <w:hyperlink r:id="rId764" w:history="1">
        <w:r w:rsidR="00376DD5" w:rsidRPr="004E28DB">
          <w:rPr>
            <w:rFonts w:ascii="Arial" w:hAnsi="Arial" w:cs="Arial"/>
            <w:color w:val="660066"/>
            <w:sz w:val="18"/>
            <w:lang w:val="en-US" w:eastAsia="es-AR"/>
          </w:rPr>
          <w:t>Sabri MI</w:t>
        </w:r>
      </w:hyperlink>
      <w:r w:rsidR="00376DD5" w:rsidRPr="004E28DB">
        <w:rPr>
          <w:rFonts w:ascii="Arial" w:hAnsi="Arial" w:cs="Arial"/>
          <w:color w:val="000000"/>
          <w:sz w:val="18"/>
          <w:szCs w:val="18"/>
          <w:lang w:val="en-US" w:eastAsia="es-AR"/>
        </w:rPr>
        <w:t>,</w:t>
      </w:r>
      <w:r w:rsidR="00376DD5" w:rsidRPr="004E28DB">
        <w:rPr>
          <w:rFonts w:ascii="Arial" w:hAnsi="Arial" w:cs="Arial"/>
          <w:color w:val="000000"/>
          <w:sz w:val="18"/>
          <w:lang w:val="en-US" w:eastAsia="es-AR"/>
        </w:rPr>
        <w:t> </w:t>
      </w:r>
      <w:hyperlink r:id="rId765" w:history="1">
        <w:r w:rsidR="00376DD5" w:rsidRPr="004E28DB">
          <w:rPr>
            <w:rFonts w:ascii="Arial" w:hAnsi="Arial" w:cs="Arial"/>
            <w:color w:val="660066"/>
            <w:sz w:val="18"/>
            <w:lang w:val="en-US" w:eastAsia="es-AR"/>
          </w:rPr>
          <w:t>Spencer PS</w:t>
        </w:r>
      </w:hyperlink>
      <w:r w:rsidR="00376DD5" w:rsidRPr="004E28DB">
        <w:rPr>
          <w:lang w:val="en-US"/>
        </w:rPr>
        <w:t xml:space="preserve">. </w:t>
      </w:r>
      <w:r w:rsidR="00376DD5" w:rsidRPr="004E28DB">
        <w:rPr>
          <w:rFonts w:ascii="Arial" w:hAnsi="Arial" w:cs="Arial"/>
          <w:b/>
          <w:bCs/>
          <w:color w:val="000000"/>
          <w:kern w:val="36"/>
          <w:sz w:val="25"/>
          <w:szCs w:val="25"/>
          <w:lang w:val="es-AR" w:eastAsia="es-AR"/>
        </w:rPr>
        <w:t>Déficit progresiva del transporte axonal retrógrado se asocia con la patogénesis de la diclorvos di-n-butil axonopatía.</w:t>
      </w:r>
      <w:r w:rsidR="00376DD5" w:rsidRPr="004E28DB">
        <w:rPr>
          <w:rFonts w:ascii="Arial" w:hAnsi="Arial" w:cs="Arial"/>
          <w:color w:val="575757"/>
          <w:sz w:val="17"/>
          <w:szCs w:val="17"/>
          <w:lang w:eastAsia="es-AR"/>
        </w:rPr>
        <w:t xml:space="preserve"> </w:t>
      </w:r>
      <w:hyperlink r:id="rId766" w:tooltip="Journal of neurochemistry." w:history="1">
        <w:r w:rsidR="00376DD5" w:rsidRPr="004E28DB">
          <w:rPr>
            <w:rFonts w:ascii="Arial" w:hAnsi="Arial" w:cs="Arial"/>
            <w:color w:val="660066"/>
            <w:sz w:val="17"/>
            <w:lang w:val="es-AR" w:eastAsia="es-AR"/>
          </w:rPr>
          <w:t>J Neurochem.</w:t>
        </w:r>
      </w:hyperlink>
      <w:r w:rsidR="00376DD5" w:rsidRPr="004E28DB">
        <w:rPr>
          <w:rFonts w:ascii="Arial" w:hAnsi="Arial" w:cs="Arial"/>
          <w:color w:val="000000"/>
          <w:sz w:val="17"/>
          <w:lang w:val="es-AR" w:eastAsia="es-AR"/>
        </w:rPr>
        <w:t> </w:t>
      </w:r>
      <w:r w:rsidR="00376DD5" w:rsidRPr="004E28DB">
        <w:rPr>
          <w:rFonts w:ascii="Arial" w:hAnsi="Arial" w:cs="Arial"/>
          <w:color w:val="000000"/>
          <w:sz w:val="17"/>
          <w:szCs w:val="17"/>
          <w:lang w:val="es-AR" w:eastAsia="es-AR"/>
        </w:rPr>
        <w:t>1987 Nov;49(5):1515-22.</w:t>
      </w:r>
    </w:p>
    <w:p w:rsidR="00454E53" w:rsidRPr="003416E2" w:rsidRDefault="00454E53" w:rsidP="00874D00">
      <w:pPr>
        <w:shd w:val="clear" w:color="auto" w:fill="FFFFFF"/>
        <w:jc w:val="both"/>
        <w:textAlignment w:val="baseline"/>
        <w:rPr>
          <w:lang w:val="es-AR"/>
        </w:rPr>
      </w:pPr>
    </w:p>
    <w:p w:rsidR="00874D00" w:rsidRPr="00324B4B" w:rsidRDefault="006359CD" w:rsidP="00874D00">
      <w:pPr>
        <w:shd w:val="clear" w:color="auto" w:fill="FFFFFF"/>
        <w:jc w:val="both"/>
        <w:textAlignment w:val="baseline"/>
        <w:rPr>
          <w:rFonts w:ascii="inherit" w:hAnsi="inherit"/>
          <w:color w:val="333333"/>
          <w:lang w:val="en-US" w:eastAsia="es-AR"/>
        </w:rPr>
      </w:pPr>
      <w:hyperlink r:id="rId767" w:history="1">
        <w:r w:rsidR="00874D00" w:rsidRPr="00324B4B">
          <w:rPr>
            <w:rFonts w:ascii="inherit" w:hAnsi="inherit"/>
            <w:color w:val="333333"/>
            <w:lang w:eastAsia="es-AR"/>
          </w:rPr>
          <w:t>Moye</w:t>
        </w:r>
      </w:hyperlink>
      <w:r w:rsidR="00874D00" w:rsidRPr="00324B4B">
        <w:t xml:space="preserve"> H. Anson</w:t>
      </w:r>
      <w:r w:rsidR="00874D00" w:rsidRPr="00324B4B">
        <w:rPr>
          <w:rFonts w:ascii="inherit" w:hAnsi="inherit"/>
          <w:color w:val="333333"/>
          <w:lang w:eastAsia="es-AR"/>
        </w:rPr>
        <w:t>, </w:t>
      </w:r>
      <w:hyperlink r:id="rId768" w:history="1">
        <w:r w:rsidR="00874D00" w:rsidRPr="00324B4B">
          <w:rPr>
            <w:rFonts w:ascii="inherit" w:hAnsi="inherit"/>
            <w:color w:val="333333"/>
            <w:lang w:eastAsia="es-AR"/>
          </w:rPr>
          <w:t>Malagodi</w:t>
        </w:r>
      </w:hyperlink>
      <w:r w:rsidR="00874D00" w:rsidRPr="00324B4B">
        <w:t xml:space="preserve"> Marjorie H. </w:t>
      </w:r>
      <w:r w:rsidR="00874D00" w:rsidRPr="00454E53">
        <w:rPr>
          <w:rFonts w:ascii="Georgia" w:hAnsi="Georgia"/>
          <w:b/>
          <w:color w:val="333333"/>
          <w:spacing w:val="5"/>
          <w:kern w:val="36"/>
          <w:lang w:val="es-AR" w:eastAsia="es-AR"/>
        </w:rPr>
        <w:t>Los niveles de clordano y clorpirifos en dos casas del pleno aire: Saranex S-15 como barrera de vapor</w:t>
      </w:r>
      <w:r w:rsidR="00874D00" w:rsidRPr="00324B4B">
        <w:rPr>
          <w:rFonts w:ascii="Georgia" w:hAnsi="Georgia"/>
          <w:color w:val="333333"/>
          <w:spacing w:val="5"/>
          <w:kern w:val="36"/>
          <w:lang w:eastAsia="es-AR"/>
        </w:rPr>
        <w:t>.</w:t>
      </w:r>
      <w:hyperlink r:id="rId769" w:history="1">
        <w:r w:rsidR="00874D00" w:rsidRPr="00EA5D74">
          <w:rPr>
            <w:rFonts w:ascii="inherit" w:hAnsi="inherit"/>
            <w:color w:val="0176C3"/>
            <w:lang w:val="en-US" w:eastAsia="es-AR"/>
          </w:rPr>
          <w:t>Bulletin of Environmental Contamination and Toxicology</w:t>
        </w:r>
      </w:hyperlink>
      <w:r w:rsidR="00874D00" w:rsidRPr="00EA5D74">
        <w:rPr>
          <w:rFonts w:ascii="inherit" w:hAnsi="inherit"/>
          <w:color w:val="333333"/>
          <w:lang w:val="en-US" w:eastAsia="es-AR"/>
        </w:rPr>
        <w:t>.</w:t>
      </w:r>
      <w:r w:rsidR="00874D00" w:rsidRPr="00324B4B">
        <w:rPr>
          <w:rFonts w:ascii="inherit" w:hAnsi="inherit"/>
          <w:color w:val="333333"/>
          <w:bdr w:val="none" w:sz="0" w:space="0" w:color="auto" w:frame="1"/>
          <w:lang w:val="en-US" w:eastAsia="es-AR"/>
        </w:rPr>
        <w:t>September 1987</w:t>
      </w:r>
      <w:r w:rsidR="00874D00" w:rsidRPr="00324B4B">
        <w:rPr>
          <w:rFonts w:ascii="inherit" w:hAnsi="inherit"/>
          <w:color w:val="333333"/>
          <w:lang w:val="en-US" w:eastAsia="es-AR"/>
        </w:rPr>
        <w:t>, </w:t>
      </w:r>
      <w:r w:rsidR="00874D00" w:rsidRPr="00324B4B">
        <w:rPr>
          <w:rFonts w:ascii="inherit" w:hAnsi="inherit"/>
          <w:color w:val="333333"/>
          <w:bdr w:val="none" w:sz="0" w:space="0" w:color="auto" w:frame="1"/>
          <w:lang w:val="en-US" w:eastAsia="es-AR"/>
        </w:rPr>
        <w:t>Volume 39</w:t>
      </w:r>
      <w:r w:rsidR="00874D00" w:rsidRPr="00324B4B">
        <w:rPr>
          <w:rFonts w:ascii="inherit" w:hAnsi="inherit"/>
          <w:color w:val="333333"/>
          <w:lang w:val="en-US" w:eastAsia="es-AR"/>
        </w:rPr>
        <w:t>, </w:t>
      </w:r>
      <w:hyperlink r:id="rId770" w:history="1">
        <w:r w:rsidR="00874D00" w:rsidRPr="00EA5D74">
          <w:rPr>
            <w:rFonts w:ascii="inherit" w:hAnsi="inherit"/>
            <w:color w:val="0176C3"/>
            <w:lang w:val="en-US" w:eastAsia="es-AR"/>
          </w:rPr>
          <w:t>Issue 3</w:t>
        </w:r>
      </w:hyperlink>
      <w:r w:rsidR="00874D00" w:rsidRPr="00EA5D74">
        <w:rPr>
          <w:rFonts w:ascii="inherit" w:hAnsi="inherit"/>
          <w:color w:val="333333"/>
          <w:lang w:val="en-US" w:eastAsia="es-AR"/>
        </w:rPr>
        <w:t>,</w:t>
      </w:r>
      <w:r w:rsidR="00874D00" w:rsidRPr="00324B4B">
        <w:rPr>
          <w:rFonts w:ascii="inherit" w:hAnsi="inherit"/>
          <w:color w:val="333333"/>
          <w:lang w:val="en-US" w:eastAsia="es-AR"/>
        </w:rPr>
        <w:t> </w:t>
      </w:r>
      <w:r w:rsidR="00874D00" w:rsidRPr="00324B4B">
        <w:rPr>
          <w:rFonts w:ascii="inherit" w:hAnsi="inherit"/>
          <w:color w:val="333333"/>
          <w:bdr w:val="none" w:sz="0" w:space="0" w:color="auto" w:frame="1"/>
          <w:lang w:val="en-US" w:eastAsia="es-AR"/>
        </w:rPr>
        <w:t>pp 533-540</w:t>
      </w:r>
      <w:r w:rsidR="00874D00">
        <w:rPr>
          <w:rFonts w:ascii="inherit" w:hAnsi="inherit"/>
          <w:color w:val="333333"/>
          <w:bdr w:val="none" w:sz="0" w:space="0" w:color="auto" w:frame="1"/>
          <w:lang w:val="en-US" w:eastAsia="es-AR"/>
        </w:rPr>
        <w:t>.</w:t>
      </w:r>
    </w:p>
    <w:p w:rsidR="00222E85" w:rsidRPr="001754AC" w:rsidRDefault="00222E85" w:rsidP="00222E85">
      <w:pPr>
        <w:shd w:val="clear" w:color="auto" w:fill="FFFFFF"/>
        <w:spacing w:line="293" w:lineRule="atLeast"/>
        <w:textAlignment w:val="baseline"/>
        <w:rPr>
          <w:rFonts w:ascii="Arial" w:hAnsi="Arial" w:cs="Arial"/>
          <w:lang w:val="en-US" w:eastAsia="es-AR"/>
        </w:rPr>
      </w:pPr>
    </w:p>
    <w:p w:rsidR="00222E85" w:rsidRPr="00F65E52" w:rsidRDefault="00222E85" w:rsidP="00222E85">
      <w:pPr>
        <w:shd w:val="clear" w:color="auto" w:fill="FFFFFF"/>
        <w:spacing w:line="293" w:lineRule="atLeast"/>
        <w:jc w:val="both"/>
        <w:textAlignment w:val="baseline"/>
        <w:rPr>
          <w:rFonts w:ascii="Arial" w:hAnsi="Arial" w:cs="Arial"/>
          <w:color w:val="666666"/>
          <w:sz w:val="20"/>
          <w:szCs w:val="20"/>
          <w:lang w:val="es-AR" w:eastAsia="es-AR"/>
        </w:rPr>
      </w:pPr>
      <w:r w:rsidRPr="00663274">
        <w:rPr>
          <w:rFonts w:ascii="Arial" w:hAnsi="Arial" w:cs="Arial"/>
          <w:lang w:eastAsia="es-AR"/>
        </w:rPr>
        <w:t xml:space="preserve">Proulx G, Weseloh DV, Elliott JE, Teeple S, Anghern PA, </w:t>
      </w:r>
      <w:r w:rsidRPr="00222E85">
        <w:rPr>
          <w:rFonts w:ascii="Arial" w:hAnsi="Arial" w:cs="Arial"/>
          <w:bCs/>
          <w:lang w:eastAsia="es-AR"/>
        </w:rPr>
        <w:t>Mineau P</w:t>
      </w:r>
      <w:r w:rsidRPr="00222E85">
        <w:rPr>
          <w:rFonts w:ascii="Arial" w:hAnsi="Arial" w:cs="Arial"/>
          <w:lang w:eastAsia="es-AR"/>
        </w:rPr>
        <w:t>.</w:t>
      </w:r>
      <w:r w:rsidRPr="00222E85">
        <w:rPr>
          <w:rFonts w:ascii="inherit" w:hAnsi="inherit" w:cs="Arial"/>
          <w:color w:val="666666"/>
          <w:sz w:val="22"/>
          <w:szCs w:val="22"/>
          <w:lang w:eastAsia="es-AR"/>
        </w:rPr>
        <w:t>Organoclorados y PCB residuos en poblaciones de visón Lago Erie</w:t>
      </w:r>
      <w:r w:rsidRPr="00222E85">
        <w:rPr>
          <w:rFonts w:ascii="Arial" w:hAnsi="Arial" w:cs="Arial"/>
          <w:color w:val="666666"/>
          <w:sz w:val="22"/>
          <w:szCs w:val="22"/>
          <w:lang w:eastAsia="es-AR"/>
        </w:rPr>
        <w:t xml:space="preserve">. </w:t>
      </w:r>
      <w:r w:rsidRPr="00F65E52">
        <w:rPr>
          <w:rFonts w:ascii="Arial" w:hAnsi="Arial" w:cs="Arial"/>
          <w:sz w:val="22"/>
          <w:szCs w:val="22"/>
          <w:lang w:val="es-AR" w:eastAsia="es-AR"/>
        </w:rPr>
        <w:t>Bull Environ Contam Toxicol. 1987 Dec;39(6):939-44.</w:t>
      </w:r>
    </w:p>
    <w:p w:rsidR="00F65E52" w:rsidRDefault="00F65E52" w:rsidP="00F65E52">
      <w:pPr>
        <w:shd w:val="clear" w:color="auto" w:fill="FFFFFF"/>
      </w:pPr>
    </w:p>
    <w:p w:rsidR="00F65E52" w:rsidRPr="00F21593" w:rsidRDefault="006359CD" w:rsidP="00F65E52">
      <w:pPr>
        <w:shd w:val="clear" w:color="auto" w:fill="FFFFFF"/>
        <w:jc w:val="both"/>
        <w:rPr>
          <w:rFonts w:ascii="Arial" w:hAnsi="Arial" w:cs="Arial"/>
          <w:color w:val="000000"/>
          <w:sz w:val="22"/>
          <w:szCs w:val="22"/>
          <w:lang w:val="en-US" w:eastAsia="es-AR"/>
        </w:rPr>
      </w:pPr>
      <w:hyperlink r:id="rId771" w:history="1">
        <w:r w:rsidR="00F65E52" w:rsidRPr="00FB6E07">
          <w:rPr>
            <w:rFonts w:ascii="Arial" w:hAnsi="Arial" w:cs="Arial"/>
            <w:color w:val="660066"/>
            <w:lang w:val="es-AR" w:eastAsia="es-AR"/>
          </w:rPr>
          <w:t>Ritcey G</w:t>
        </w:r>
      </w:hyperlink>
      <w:r w:rsidR="00F65E52" w:rsidRPr="00FB6E07">
        <w:rPr>
          <w:rFonts w:ascii="Arial" w:hAnsi="Arial" w:cs="Arial"/>
          <w:color w:val="000000"/>
          <w:lang w:val="es-AR" w:eastAsia="es-AR"/>
        </w:rPr>
        <w:t>, </w:t>
      </w:r>
      <w:hyperlink r:id="rId772" w:history="1">
        <w:r w:rsidR="00F65E52" w:rsidRPr="00FB6E07">
          <w:rPr>
            <w:rFonts w:ascii="Arial" w:hAnsi="Arial" w:cs="Arial"/>
            <w:color w:val="660066"/>
            <w:lang w:val="es-AR" w:eastAsia="es-AR"/>
          </w:rPr>
          <w:t>Frank R</w:t>
        </w:r>
      </w:hyperlink>
      <w:r w:rsidR="00F65E52" w:rsidRPr="00FB6E07">
        <w:rPr>
          <w:rFonts w:ascii="Arial" w:hAnsi="Arial" w:cs="Arial"/>
          <w:color w:val="000000"/>
          <w:lang w:val="es-AR" w:eastAsia="es-AR"/>
        </w:rPr>
        <w:t>, </w:t>
      </w:r>
      <w:hyperlink r:id="rId773" w:history="1">
        <w:r w:rsidR="00F65E52" w:rsidRPr="00FB6E07">
          <w:rPr>
            <w:rFonts w:ascii="Arial" w:hAnsi="Arial" w:cs="Arial"/>
            <w:color w:val="660066"/>
            <w:lang w:val="es-AR" w:eastAsia="es-AR"/>
          </w:rPr>
          <w:t>McEwen FL</w:t>
        </w:r>
      </w:hyperlink>
      <w:r w:rsidR="00F65E52" w:rsidRPr="00FB6E07">
        <w:rPr>
          <w:rFonts w:ascii="Arial" w:hAnsi="Arial" w:cs="Arial"/>
          <w:color w:val="000000"/>
          <w:lang w:val="es-AR" w:eastAsia="es-AR"/>
        </w:rPr>
        <w:t>, </w:t>
      </w:r>
      <w:hyperlink r:id="rId774" w:history="1">
        <w:r w:rsidR="00F65E52" w:rsidRPr="00FB6E07">
          <w:rPr>
            <w:rFonts w:ascii="Arial" w:hAnsi="Arial" w:cs="Arial"/>
            <w:color w:val="660066"/>
            <w:lang w:val="es-AR" w:eastAsia="es-AR"/>
          </w:rPr>
          <w:t>Braun HE</w:t>
        </w:r>
      </w:hyperlink>
      <w:r w:rsidR="00F65E52" w:rsidRPr="00FB6E07">
        <w:rPr>
          <w:rFonts w:ascii="Arial" w:hAnsi="Arial" w:cs="Arial"/>
          <w:color w:val="000000"/>
          <w:lang w:val="es-AR" w:eastAsia="es-AR"/>
        </w:rPr>
        <w:t>.</w:t>
      </w:r>
      <w:r w:rsidR="00F65E52" w:rsidRPr="00FB6E07">
        <w:rPr>
          <w:rFonts w:ascii="Georgia" w:hAnsi="Georgia"/>
          <w:b/>
          <w:bCs/>
          <w:color w:val="333333"/>
          <w:spacing w:val="5"/>
          <w:lang w:val="es-AR"/>
        </w:rPr>
        <w:t>L</w:t>
      </w:r>
      <w:r w:rsidR="00F65E52" w:rsidRPr="00FB6E07">
        <w:rPr>
          <w:rFonts w:ascii="Georgia" w:hAnsi="Georgia"/>
          <w:b/>
          <w:color w:val="333333"/>
          <w:spacing w:val="5"/>
          <w:lang w:val="es-AR"/>
        </w:rPr>
        <w:t>os residuos</w:t>
      </w:r>
      <w:r w:rsidR="00F65E52" w:rsidRPr="00FB6E07">
        <w:rPr>
          <w:rFonts w:ascii="Georgia" w:hAnsi="Georgia"/>
          <w:b/>
          <w:bCs/>
          <w:color w:val="333333"/>
          <w:spacing w:val="5"/>
        </w:rPr>
        <w:t xml:space="preserve"> de</w:t>
      </w:r>
      <w:r w:rsidR="00F65E52" w:rsidRPr="00FB6E07">
        <w:rPr>
          <w:rFonts w:ascii="Georgia" w:hAnsi="Georgia"/>
          <w:b/>
          <w:color w:val="333333"/>
          <w:spacing w:val="5"/>
          <w:lang w:val="es-AR"/>
        </w:rPr>
        <w:t xml:space="preserve"> Captan en las fresas y las estimaciones de la exposición a los recolectores</w:t>
      </w:r>
      <w:r w:rsidR="00F65E52" w:rsidRPr="00FB6E07">
        <w:rPr>
          <w:rFonts w:ascii="Georgia" w:hAnsi="Georgia"/>
          <w:b/>
          <w:bCs/>
          <w:color w:val="333333"/>
          <w:spacing w:val="5"/>
        </w:rPr>
        <w:t>.</w:t>
      </w:r>
      <w:r w:rsidR="00F65E52" w:rsidRPr="00FB6E07">
        <w:t xml:space="preserve"> </w:t>
      </w:r>
      <w:hyperlink r:id="rId775" w:tooltip="Bulletin of environmental contamination and toxicology." w:history="1">
        <w:r w:rsidR="00F65E52" w:rsidRPr="00F21593">
          <w:rPr>
            <w:rFonts w:ascii="Arial" w:hAnsi="Arial" w:cs="Arial"/>
            <w:color w:val="660066"/>
            <w:sz w:val="20"/>
            <w:lang w:val="en-US" w:eastAsia="es-AR"/>
          </w:rPr>
          <w:t>Bull Environ Contam Toxicol.</w:t>
        </w:r>
      </w:hyperlink>
      <w:r w:rsidR="00F65E52" w:rsidRPr="00F21593">
        <w:rPr>
          <w:rFonts w:ascii="Arial" w:hAnsi="Arial" w:cs="Arial"/>
          <w:color w:val="000000"/>
          <w:sz w:val="20"/>
          <w:lang w:val="en-US" w:eastAsia="es-AR"/>
        </w:rPr>
        <w:t> </w:t>
      </w:r>
      <w:r w:rsidR="00F65E52" w:rsidRPr="00F21593">
        <w:rPr>
          <w:rFonts w:ascii="Arial" w:hAnsi="Arial" w:cs="Arial"/>
          <w:color w:val="000000"/>
          <w:sz w:val="20"/>
          <w:szCs w:val="20"/>
          <w:lang w:val="en-US" w:eastAsia="es-AR"/>
        </w:rPr>
        <w:t>1987 May;38(5):840-6.</w:t>
      </w:r>
    </w:p>
    <w:p w:rsidR="00AB632B" w:rsidRPr="00F21593" w:rsidRDefault="00AB632B" w:rsidP="00AB632B">
      <w:pPr>
        <w:jc w:val="both"/>
        <w:rPr>
          <w:lang w:val="en-US"/>
        </w:rPr>
      </w:pPr>
    </w:p>
    <w:p w:rsidR="00AB632B" w:rsidRPr="00D30915" w:rsidRDefault="00AB632B" w:rsidP="00461B9C">
      <w:pPr>
        <w:jc w:val="both"/>
        <w:rPr>
          <w:lang w:val="es-AR"/>
        </w:rPr>
      </w:pPr>
      <w:r w:rsidRPr="00F21593">
        <w:rPr>
          <w:lang w:val="en-US"/>
        </w:rPr>
        <w:lastRenderedPageBreak/>
        <w:t xml:space="preserve">Roncevic, N., S. Pavkov, et al. (1987). </w:t>
      </w:r>
      <w:r w:rsidRPr="00892782">
        <w:rPr>
          <w:lang w:val="en-US"/>
        </w:rPr>
        <w:t xml:space="preserve">"Serum concentrations of organochlorine compounds during pregnancy and the newborn." </w:t>
      </w:r>
      <w:r w:rsidRPr="00D30915">
        <w:rPr>
          <w:lang w:val="es-AR"/>
        </w:rPr>
        <w:t xml:space="preserve">Bull Environ Contam Toxicol 38 (1): 117-24. </w:t>
      </w:r>
    </w:p>
    <w:p w:rsidR="00C76C20" w:rsidRDefault="00C76C20" w:rsidP="00C76C20">
      <w:pPr>
        <w:shd w:val="clear" w:color="auto" w:fill="FFFFFF"/>
        <w:jc w:val="both"/>
        <w:rPr>
          <w:rFonts w:ascii="Arial" w:hAnsi="Arial" w:cs="Arial"/>
          <w:color w:val="000000"/>
          <w:lang w:eastAsia="es-AR"/>
        </w:rPr>
      </w:pPr>
    </w:p>
    <w:p w:rsidR="00461B9C" w:rsidRPr="00376DD5" w:rsidRDefault="006359CD" w:rsidP="00376DD5">
      <w:pPr>
        <w:shd w:val="clear" w:color="auto" w:fill="FFFFFF"/>
        <w:jc w:val="both"/>
        <w:rPr>
          <w:rFonts w:ascii="Arial" w:hAnsi="Arial" w:cs="Arial"/>
          <w:color w:val="000000"/>
          <w:sz w:val="22"/>
          <w:szCs w:val="22"/>
          <w:lang w:val="es-AR" w:eastAsia="es-AR"/>
        </w:rPr>
      </w:pPr>
      <w:hyperlink r:id="rId776" w:history="1">
        <w:r w:rsidR="00C76C20" w:rsidRPr="00CC6C0E">
          <w:rPr>
            <w:rFonts w:ascii="Arial" w:hAnsi="Arial" w:cs="Arial"/>
            <w:color w:val="660066"/>
            <w:lang w:val="es-AR" w:eastAsia="es-AR"/>
          </w:rPr>
          <w:t>Servizi JA</w:t>
        </w:r>
      </w:hyperlink>
      <w:r w:rsidR="00C76C20" w:rsidRPr="00CC6C0E">
        <w:rPr>
          <w:rFonts w:ascii="Arial" w:hAnsi="Arial" w:cs="Arial"/>
          <w:color w:val="000000"/>
          <w:lang w:val="es-AR" w:eastAsia="es-AR"/>
        </w:rPr>
        <w:t> , </w:t>
      </w:r>
      <w:hyperlink r:id="rId777" w:history="1">
        <w:r w:rsidR="00C76C20" w:rsidRPr="00CC6C0E">
          <w:rPr>
            <w:rFonts w:ascii="Arial" w:hAnsi="Arial" w:cs="Arial"/>
            <w:color w:val="660066"/>
            <w:lang w:val="es-AR" w:eastAsia="es-AR"/>
          </w:rPr>
          <w:t>Gordon RW</w:t>
        </w:r>
      </w:hyperlink>
      <w:r w:rsidR="00C76C20" w:rsidRPr="00CC6C0E">
        <w:rPr>
          <w:rFonts w:ascii="Arial" w:hAnsi="Arial" w:cs="Arial"/>
          <w:color w:val="000000"/>
          <w:lang w:val="es-AR" w:eastAsia="es-AR"/>
        </w:rPr>
        <w:t> , </w:t>
      </w:r>
      <w:hyperlink r:id="rId778" w:history="1">
        <w:r w:rsidR="00C76C20" w:rsidRPr="00CC6C0E">
          <w:rPr>
            <w:rFonts w:ascii="Arial" w:hAnsi="Arial" w:cs="Arial"/>
            <w:color w:val="660066"/>
            <w:lang w:val="es-AR" w:eastAsia="es-AR"/>
          </w:rPr>
          <w:t>Martens DW</w:t>
        </w:r>
      </w:hyperlink>
      <w:r w:rsidR="00C76C20" w:rsidRPr="00CC6C0E">
        <w:rPr>
          <w:rFonts w:ascii="Arial" w:hAnsi="Arial" w:cs="Arial"/>
          <w:color w:val="000000"/>
          <w:lang w:val="es-AR" w:eastAsia="es-AR"/>
        </w:rPr>
        <w:t> .</w:t>
      </w:r>
      <w:r w:rsidR="00C76C20" w:rsidRPr="00C76C20">
        <w:rPr>
          <w:rFonts w:ascii="Arial" w:hAnsi="Arial" w:cs="Arial"/>
          <w:b/>
          <w:bCs/>
          <w:color w:val="000000"/>
          <w:kern w:val="36"/>
          <w:lang w:eastAsia="es-AR"/>
        </w:rPr>
        <w:t>Toxicidad aguda del Garlon 4 y herbicidas Roundup al salmón, Daphnia, y la trucha.</w:t>
      </w:r>
      <w:r w:rsidR="00C76C20" w:rsidRPr="00CC6C0E">
        <w:rPr>
          <w:rFonts w:ascii="Arial" w:hAnsi="Arial" w:cs="Arial"/>
          <w:color w:val="000000"/>
          <w:sz w:val="20"/>
          <w:lang w:eastAsia="es-AR"/>
        </w:rPr>
        <w:t xml:space="preserve"> </w:t>
      </w:r>
      <w:hyperlink r:id="rId779" w:tooltip="Boletín de la contaminación ambiental y toxicología." w:history="1">
        <w:r w:rsidR="00C76C20" w:rsidRPr="00CC6C0E">
          <w:rPr>
            <w:rFonts w:ascii="Arial" w:hAnsi="Arial" w:cs="Arial"/>
            <w:color w:val="660066"/>
            <w:sz w:val="20"/>
            <w:lang w:eastAsia="es-AR"/>
          </w:rPr>
          <w:t xml:space="preserve">. </w:t>
        </w:r>
        <w:r w:rsidR="00C76C20" w:rsidRPr="00C76C20">
          <w:rPr>
            <w:rFonts w:ascii="Arial" w:hAnsi="Arial" w:cs="Arial"/>
            <w:color w:val="660066"/>
            <w:sz w:val="20"/>
            <w:lang w:val="es-AR" w:eastAsia="es-AR"/>
          </w:rPr>
          <w:t>Bull Environ Contam Toxicol</w:t>
        </w:r>
      </w:hyperlink>
      <w:r w:rsidR="00C76C20" w:rsidRPr="00C76C20">
        <w:rPr>
          <w:rFonts w:ascii="Arial" w:hAnsi="Arial" w:cs="Arial"/>
          <w:color w:val="000000"/>
          <w:sz w:val="20"/>
          <w:lang w:val="es-AR" w:eastAsia="es-AR"/>
        </w:rPr>
        <w:t> 1987 julio; 39 (1): 15-22.</w:t>
      </w:r>
    </w:p>
    <w:p w:rsidR="00376DD5" w:rsidRPr="003416E2" w:rsidRDefault="00376DD5" w:rsidP="00AB632B">
      <w:pPr>
        <w:shd w:val="clear" w:color="auto" w:fill="FFFFFF"/>
        <w:spacing w:line="432" w:lineRule="atLeast"/>
        <w:jc w:val="both"/>
        <w:rPr>
          <w:rFonts w:ascii="Arial" w:hAnsi="Arial" w:cs="Arial"/>
          <w:color w:val="575757"/>
          <w:sz w:val="17"/>
          <w:szCs w:val="17"/>
          <w:lang w:val="es-AR" w:eastAsia="es-AR"/>
        </w:rPr>
      </w:pPr>
    </w:p>
    <w:p w:rsidR="00AB632B" w:rsidRPr="00786856" w:rsidRDefault="00AB632B" w:rsidP="00AB632B">
      <w:pPr>
        <w:shd w:val="clear" w:color="auto" w:fill="FFFFFF"/>
        <w:spacing w:line="432" w:lineRule="atLeast"/>
        <w:jc w:val="both"/>
        <w:rPr>
          <w:lang w:val="es-AR"/>
        </w:rPr>
      </w:pPr>
      <w:r w:rsidRPr="003416E2">
        <w:rPr>
          <w:lang w:val="es-AR"/>
        </w:rPr>
        <w:t xml:space="preserve">Smith, AG, D. Dinsdale, et al. </w:t>
      </w:r>
      <w:r w:rsidRPr="00892782">
        <w:rPr>
          <w:lang w:val="en-US"/>
        </w:rPr>
        <w:t xml:space="preserve">(1987). . "Goitre and wasting induced in hamsters by hexachlorobenzene." </w:t>
      </w:r>
      <w:r w:rsidRPr="00786856">
        <w:rPr>
          <w:lang w:val="es-AR"/>
        </w:rPr>
        <w:t>Arch Toxicol 60 (5): 343-9.</w:t>
      </w:r>
    </w:p>
    <w:p w:rsidR="00AB632B" w:rsidRPr="00786856" w:rsidRDefault="00AB632B" w:rsidP="00AB632B">
      <w:pPr>
        <w:jc w:val="both"/>
        <w:rPr>
          <w:b/>
          <w:lang w:val="es-AR"/>
        </w:rPr>
      </w:pPr>
    </w:p>
    <w:p w:rsidR="00786856" w:rsidRPr="00D04346" w:rsidRDefault="006359CD" w:rsidP="00786856">
      <w:pPr>
        <w:shd w:val="clear" w:color="auto" w:fill="FFFFFF"/>
        <w:spacing w:after="60"/>
        <w:jc w:val="both"/>
        <w:rPr>
          <w:rFonts w:ascii="Helvetica" w:hAnsi="Helvetica"/>
          <w:color w:val="58595B"/>
          <w:sz w:val="33"/>
          <w:szCs w:val="33"/>
          <w:lang w:eastAsia="es-AR"/>
        </w:rPr>
      </w:pPr>
      <w:hyperlink r:id="rId780" w:history="1">
        <w:r w:rsidR="00786856" w:rsidRPr="00D04346">
          <w:rPr>
            <w:rStyle w:val="Hipervnculo"/>
            <w:rFonts w:ascii="Arial" w:hAnsi="Arial" w:cs="Arial"/>
            <w:color w:val="660066"/>
            <w:sz w:val="22"/>
            <w:szCs w:val="22"/>
            <w:u w:val="none"/>
            <w:lang w:val="es-AR"/>
          </w:rPr>
          <w:t>Smith JA</w:t>
        </w:r>
      </w:hyperlink>
      <w:r w:rsidR="00786856" w:rsidRPr="00D04346">
        <w:rPr>
          <w:sz w:val="22"/>
          <w:szCs w:val="22"/>
          <w:lang w:val="es-AR"/>
        </w:rPr>
        <w:t>,</w:t>
      </w:r>
      <w:r w:rsidR="00786856" w:rsidRPr="00D04346">
        <w:rPr>
          <w:rStyle w:val="apple-converted-space"/>
          <w:rFonts w:ascii="Arial" w:hAnsi="Arial" w:cs="Arial"/>
          <w:color w:val="000000"/>
          <w:sz w:val="22"/>
          <w:szCs w:val="22"/>
          <w:shd w:val="clear" w:color="auto" w:fill="E6ECF9"/>
          <w:lang w:val="es-AR"/>
        </w:rPr>
        <w:t>  </w:t>
      </w:r>
      <w:hyperlink r:id="rId781" w:history="1">
        <w:r w:rsidR="00786856" w:rsidRPr="00D04346">
          <w:rPr>
            <w:rStyle w:val="Hipervnculo"/>
            <w:rFonts w:ascii="Arial" w:hAnsi="Arial" w:cs="Arial"/>
            <w:color w:val="660066"/>
            <w:sz w:val="22"/>
            <w:szCs w:val="22"/>
            <w:u w:val="none"/>
            <w:lang w:val="es-AR"/>
          </w:rPr>
          <w:t>Harte PT</w:t>
        </w:r>
      </w:hyperlink>
      <w:r w:rsidR="00786856" w:rsidRPr="00D04346">
        <w:rPr>
          <w:rFonts w:ascii="Arial" w:hAnsi="Arial" w:cs="Arial"/>
          <w:color w:val="000000"/>
          <w:sz w:val="22"/>
          <w:szCs w:val="22"/>
          <w:shd w:val="clear" w:color="auto" w:fill="E6ECF9"/>
          <w:lang w:val="es-AR"/>
        </w:rPr>
        <w:t>,</w:t>
      </w:r>
      <w:r w:rsidR="00786856" w:rsidRPr="00D04346">
        <w:rPr>
          <w:rStyle w:val="apple-converted-space"/>
          <w:rFonts w:ascii="Arial" w:hAnsi="Arial" w:cs="Arial"/>
          <w:color w:val="000000"/>
          <w:sz w:val="22"/>
          <w:szCs w:val="22"/>
          <w:shd w:val="clear" w:color="auto" w:fill="E6ECF9"/>
          <w:lang w:val="es-AR"/>
        </w:rPr>
        <w:t> </w:t>
      </w:r>
      <w:hyperlink r:id="rId782" w:history="1">
        <w:r w:rsidR="00786856" w:rsidRPr="00D04346">
          <w:rPr>
            <w:rStyle w:val="Hipervnculo"/>
            <w:rFonts w:ascii="Arial" w:hAnsi="Arial" w:cs="Arial"/>
            <w:color w:val="660066"/>
            <w:sz w:val="22"/>
            <w:szCs w:val="22"/>
            <w:u w:val="none"/>
            <w:lang w:val="es-AR"/>
          </w:rPr>
          <w:t>Hardy MA</w:t>
        </w:r>
      </w:hyperlink>
      <w:r w:rsidR="00786856" w:rsidRPr="00D04346">
        <w:rPr>
          <w:sz w:val="22"/>
          <w:szCs w:val="22"/>
          <w:lang w:val="es-AR"/>
        </w:rPr>
        <w:t>.</w:t>
      </w:r>
      <w:r w:rsidR="00786856" w:rsidRPr="00D04346">
        <w:rPr>
          <w:rFonts w:ascii="Helvetica" w:hAnsi="Helvetica"/>
          <w:color w:val="58595B"/>
          <w:sz w:val="28"/>
          <w:szCs w:val="28"/>
          <w:lang w:eastAsia="es-AR"/>
        </w:rPr>
        <w:t>Trace-metal y residuos de organoclorados en sedimentos del río Alto Rockaway, Nueva Jersey</w:t>
      </w:r>
      <w:r w:rsidR="00786856" w:rsidRPr="00D04346">
        <w:rPr>
          <w:rFonts w:ascii="Helvetica" w:hAnsi="Helvetica"/>
          <w:color w:val="58595B"/>
          <w:sz w:val="33"/>
          <w:lang w:eastAsia="es-AR"/>
        </w:rPr>
        <w:t>.</w:t>
      </w:r>
      <w:hyperlink r:id="rId783" w:tooltip="Boletín de la contaminación ambiental y toxicología." w:history="1">
        <w:r w:rsidR="00786856" w:rsidRPr="00C76C20">
          <w:rPr>
            <w:rStyle w:val="Hipervnculo"/>
            <w:rFonts w:ascii="Arial" w:hAnsi="Arial" w:cs="Arial"/>
            <w:color w:val="660066"/>
            <w:u w:val="none"/>
            <w:lang w:val="es-AR"/>
          </w:rPr>
          <w:t>Bull Environ Contam Toxicology.</w:t>
        </w:r>
      </w:hyperlink>
      <w:r w:rsidR="00786856" w:rsidRPr="00D04346">
        <w:rPr>
          <w:rStyle w:val="apple-converted-space"/>
          <w:rFonts w:ascii="Arial" w:hAnsi="Arial" w:cs="Arial"/>
          <w:color w:val="000000"/>
          <w:shd w:val="clear" w:color="auto" w:fill="E6ECF9"/>
          <w:lang w:val="es-AR"/>
        </w:rPr>
        <w:t> </w:t>
      </w:r>
      <w:r w:rsidR="00786856" w:rsidRPr="00D04346">
        <w:rPr>
          <w:rFonts w:ascii="Arial" w:hAnsi="Arial" w:cs="Arial"/>
          <w:color w:val="000000"/>
          <w:shd w:val="clear" w:color="auto" w:fill="E6ECF9"/>
        </w:rPr>
        <w:t>1987 septiembre; 39 (3) :465-73.</w:t>
      </w:r>
    </w:p>
    <w:p w:rsidR="00454E53" w:rsidRDefault="00454E53" w:rsidP="00454E53">
      <w:pPr>
        <w:shd w:val="clear" w:color="auto" w:fill="FFFFFF"/>
        <w:jc w:val="both"/>
        <w:textAlignment w:val="baseline"/>
      </w:pPr>
    </w:p>
    <w:p w:rsidR="00454E53" w:rsidRPr="00FC3E29" w:rsidRDefault="006359CD" w:rsidP="00454E53">
      <w:pPr>
        <w:shd w:val="clear" w:color="auto" w:fill="FFFFFF"/>
        <w:jc w:val="both"/>
        <w:textAlignment w:val="baseline"/>
        <w:rPr>
          <w:rFonts w:ascii="inherit" w:hAnsi="inherit"/>
          <w:color w:val="333333"/>
          <w:lang w:val="en-US" w:eastAsia="es-AR"/>
        </w:rPr>
      </w:pPr>
      <w:hyperlink r:id="rId784" w:history="1">
        <w:r w:rsidR="00454E53" w:rsidRPr="00FC3E29">
          <w:rPr>
            <w:rFonts w:ascii="inherit" w:hAnsi="inherit"/>
            <w:color w:val="333333"/>
            <w:lang w:eastAsia="es-AR"/>
          </w:rPr>
          <w:t>Smith</w:t>
        </w:r>
      </w:hyperlink>
      <w:r w:rsidR="00454E53" w:rsidRPr="00FC3E29">
        <w:rPr>
          <w:lang w:eastAsia="es-AR"/>
        </w:rPr>
        <w:t xml:space="preserve"> </w:t>
      </w:r>
      <w:r w:rsidR="00454E53" w:rsidRPr="00FC3E29">
        <w:rPr>
          <w:rFonts w:ascii="inherit" w:hAnsi="inherit"/>
          <w:color w:val="333333"/>
          <w:lang w:eastAsia="es-AR"/>
        </w:rPr>
        <w:t>Sammie, </w:t>
      </w:r>
      <w:hyperlink r:id="rId785" w:history="1">
        <w:r w:rsidR="00454E53" w:rsidRPr="00FC3E29">
          <w:rPr>
            <w:rFonts w:ascii="inherit" w:hAnsi="inherit"/>
            <w:color w:val="333333"/>
            <w:lang w:eastAsia="es-AR"/>
          </w:rPr>
          <w:t xml:space="preserve"> Willis</w:t>
        </w:r>
      </w:hyperlink>
      <w:r w:rsidR="00454E53" w:rsidRPr="00FC3E29">
        <w:rPr>
          <w:lang w:eastAsia="es-AR"/>
        </w:rPr>
        <w:t xml:space="preserve"> </w:t>
      </w:r>
      <w:r w:rsidR="00454E53" w:rsidRPr="00FC3E29">
        <w:rPr>
          <w:rFonts w:ascii="inherit" w:hAnsi="inherit"/>
          <w:color w:val="333333"/>
          <w:lang w:eastAsia="es-AR"/>
        </w:rPr>
        <w:t>Guye H., </w:t>
      </w:r>
      <w:hyperlink r:id="rId786" w:history="1">
        <w:r w:rsidR="00454E53" w:rsidRPr="00FC3E29">
          <w:rPr>
            <w:rFonts w:ascii="inherit" w:hAnsi="inherit"/>
            <w:color w:val="333333"/>
            <w:lang w:eastAsia="es-AR"/>
          </w:rPr>
          <w:t xml:space="preserve"> McDowell</w:t>
        </w:r>
      </w:hyperlink>
      <w:r w:rsidR="00454E53" w:rsidRPr="00FC3E29">
        <w:rPr>
          <w:lang w:eastAsia="es-AR"/>
        </w:rPr>
        <w:t xml:space="preserve"> </w:t>
      </w:r>
      <w:r w:rsidR="00454E53" w:rsidRPr="00FC3E29">
        <w:rPr>
          <w:rFonts w:ascii="inherit" w:hAnsi="inherit"/>
          <w:color w:val="333333"/>
          <w:lang w:eastAsia="es-AR"/>
        </w:rPr>
        <w:t>Leslie L., </w:t>
      </w:r>
      <w:hyperlink r:id="rId787" w:history="1">
        <w:r w:rsidR="00454E53" w:rsidRPr="00FC3E29">
          <w:rPr>
            <w:rFonts w:ascii="inherit" w:hAnsi="inherit"/>
            <w:color w:val="333333"/>
            <w:lang w:eastAsia="es-AR"/>
          </w:rPr>
          <w:t>Southwick</w:t>
        </w:r>
      </w:hyperlink>
      <w:r w:rsidR="00454E53" w:rsidRPr="00FC3E29">
        <w:rPr>
          <w:lang w:eastAsia="es-AR"/>
        </w:rPr>
        <w:t xml:space="preserve"> </w:t>
      </w:r>
      <w:r w:rsidR="00454E53" w:rsidRPr="00FC3E29">
        <w:rPr>
          <w:rFonts w:ascii="inherit" w:hAnsi="inherit"/>
          <w:color w:val="333333"/>
          <w:lang w:eastAsia="es-AR"/>
        </w:rPr>
        <w:t xml:space="preserve">Lloyd M. </w:t>
      </w:r>
      <w:r w:rsidR="00454E53" w:rsidRPr="00FC3E29">
        <w:rPr>
          <w:b/>
        </w:rPr>
        <w:t>La disipación de metil paratión y etil paratión de follaje de algodón afectados por la formulación</w:t>
      </w:r>
      <w:r w:rsidR="00454E53" w:rsidRPr="00FC3E29">
        <w:t xml:space="preserve">. </w:t>
      </w:r>
      <w:hyperlink r:id="rId788" w:history="1">
        <w:r w:rsidR="00454E53" w:rsidRPr="00FC3E29">
          <w:rPr>
            <w:rFonts w:ascii="inherit" w:hAnsi="inherit"/>
            <w:color w:val="0176C3"/>
            <w:lang w:val="en-US" w:eastAsia="es-AR"/>
          </w:rPr>
          <w:t>Bulletin of Environmental Contamination and Toxicology</w:t>
        </w:r>
      </w:hyperlink>
      <w:r w:rsidR="00454E53" w:rsidRPr="00FC3E29">
        <w:rPr>
          <w:rFonts w:ascii="inherit" w:hAnsi="inherit"/>
          <w:color w:val="333333"/>
          <w:lang w:val="en-US" w:eastAsia="es-AR"/>
        </w:rPr>
        <w:t xml:space="preserve">. </w:t>
      </w:r>
      <w:r w:rsidR="00454E53" w:rsidRPr="00FC3E29">
        <w:rPr>
          <w:rFonts w:ascii="inherit" w:hAnsi="inherit"/>
          <w:color w:val="333333"/>
          <w:bdr w:val="none" w:sz="0" w:space="0" w:color="auto" w:frame="1"/>
          <w:lang w:val="en-US" w:eastAsia="es-AR"/>
        </w:rPr>
        <w:t>August 1987</w:t>
      </w:r>
      <w:r w:rsidR="00454E53" w:rsidRPr="00FC3E29">
        <w:rPr>
          <w:rFonts w:ascii="Helvetica Neue" w:hAnsi="Helvetica Neue"/>
          <w:color w:val="333333"/>
          <w:lang w:val="en-US" w:eastAsia="es-AR"/>
        </w:rPr>
        <w:t>, </w:t>
      </w:r>
      <w:r w:rsidR="00454E53" w:rsidRPr="00FC3E29">
        <w:rPr>
          <w:rFonts w:ascii="inherit" w:hAnsi="inherit"/>
          <w:color w:val="333333"/>
          <w:bdr w:val="none" w:sz="0" w:space="0" w:color="auto" w:frame="1"/>
          <w:lang w:val="en-US" w:eastAsia="es-AR"/>
        </w:rPr>
        <w:t>Volume 39</w:t>
      </w:r>
      <w:r w:rsidR="00454E53" w:rsidRPr="00FC3E29">
        <w:rPr>
          <w:rFonts w:ascii="Helvetica Neue" w:hAnsi="Helvetica Neue"/>
          <w:color w:val="333333"/>
          <w:lang w:val="en-US" w:eastAsia="es-AR"/>
        </w:rPr>
        <w:t>, </w:t>
      </w:r>
      <w:hyperlink r:id="rId789" w:history="1">
        <w:r w:rsidR="00454E53" w:rsidRPr="00FC3E29">
          <w:rPr>
            <w:rFonts w:ascii="inherit" w:hAnsi="inherit"/>
            <w:color w:val="0176C3"/>
            <w:lang w:val="en-US" w:eastAsia="es-AR"/>
          </w:rPr>
          <w:t>Issue 2</w:t>
        </w:r>
      </w:hyperlink>
      <w:r w:rsidR="00454E53" w:rsidRPr="00FC3E29">
        <w:rPr>
          <w:rFonts w:ascii="Helvetica Neue" w:hAnsi="Helvetica Neue"/>
          <w:color w:val="333333"/>
          <w:lang w:val="en-US" w:eastAsia="es-AR"/>
        </w:rPr>
        <w:t>, </w:t>
      </w:r>
      <w:r w:rsidR="00454E53" w:rsidRPr="00FC3E29">
        <w:rPr>
          <w:rFonts w:ascii="inherit" w:hAnsi="inherit"/>
          <w:color w:val="333333"/>
          <w:bdr w:val="none" w:sz="0" w:space="0" w:color="auto" w:frame="1"/>
          <w:lang w:val="en-US" w:eastAsia="es-AR"/>
        </w:rPr>
        <w:t>pp 280-285.</w:t>
      </w:r>
    </w:p>
    <w:p w:rsidR="00454E53" w:rsidRPr="00362E3D" w:rsidRDefault="006359CD" w:rsidP="00362E3D">
      <w:pPr>
        <w:shd w:val="clear" w:color="auto" w:fill="FFFFFF"/>
        <w:spacing w:before="105" w:after="210"/>
        <w:jc w:val="both"/>
        <w:textAlignment w:val="baseline"/>
        <w:outlineLvl w:val="0"/>
        <w:rPr>
          <w:rFonts w:ascii="Georgia" w:hAnsi="Georgia"/>
          <w:b/>
          <w:color w:val="333333"/>
          <w:spacing w:val="5"/>
          <w:kern w:val="36"/>
          <w:lang w:val="en-US" w:eastAsia="es-AR"/>
        </w:rPr>
      </w:pPr>
      <w:hyperlink r:id="rId790" w:history="1">
        <w:r w:rsidR="00362E3D" w:rsidRPr="007A1F54">
          <w:rPr>
            <w:rFonts w:ascii="inherit" w:hAnsi="inherit"/>
            <w:color w:val="333333"/>
            <w:sz w:val="22"/>
            <w:szCs w:val="22"/>
            <w:lang w:val="es-AR" w:eastAsia="es-AR"/>
          </w:rPr>
          <w:t>Vijayakumari</w:t>
        </w:r>
      </w:hyperlink>
      <w:r w:rsidR="00362E3D" w:rsidRPr="007A1F54">
        <w:rPr>
          <w:sz w:val="22"/>
          <w:szCs w:val="22"/>
          <w:lang w:val="es-AR" w:eastAsia="es-AR"/>
        </w:rPr>
        <w:t xml:space="preserve"> </w:t>
      </w:r>
      <w:r w:rsidR="00362E3D" w:rsidRPr="007A1F54">
        <w:rPr>
          <w:rFonts w:ascii="inherit" w:hAnsi="inherit"/>
          <w:color w:val="333333"/>
          <w:sz w:val="22"/>
          <w:szCs w:val="22"/>
          <w:lang w:val="es-AR" w:eastAsia="es-AR"/>
        </w:rPr>
        <w:t>P., </w:t>
      </w:r>
      <w:hyperlink r:id="rId791" w:history="1">
        <w:r w:rsidR="00362E3D" w:rsidRPr="007A1F54">
          <w:rPr>
            <w:rFonts w:ascii="inherit" w:hAnsi="inherit"/>
            <w:color w:val="333333"/>
            <w:sz w:val="22"/>
            <w:szCs w:val="22"/>
            <w:lang w:val="es-AR" w:eastAsia="es-AR"/>
          </w:rPr>
          <w:t>Reddy</w:t>
        </w:r>
      </w:hyperlink>
      <w:r w:rsidR="00362E3D" w:rsidRPr="007A1F54">
        <w:rPr>
          <w:sz w:val="22"/>
          <w:szCs w:val="22"/>
          <w:lang w:val="es-AR" w:eastAsia="es-AR"/>
        </w:rPr>
        <w:t xml:space="preserve"> </w:t>
      </w:r>
      <w:r w:rsidR="00362E3D" w:rsidRPr="007A1F54">
        <w:rPr>
          <w:rFonts w:ascii="inherit" w:hAnsi="inherit"/>
          <w:color w:val="333333"/>
          <w:sz w:val="22"/>
          <w:szCs w:val="22"/>
          <w:lang w:val="es-AR" w:eastAsia="es-AR"/>
        </w:rPr>
        <w:t>D. C., </w:t>
      </w:r>
      <w:hyperlink r:id="rId792" w:history="1">
        <w:r w:rsidR="00362E3D" w:rsidRPr="007A1F54">
          <w:rPr>
            <w:rFonts w:ascii="inherit" w:hAnsi="inherit"/>
            <w:color w:val="333333"/>
            <w:sz w:val="22"/>
            <w:szCs w:val="22"/>
            <w:lang w:val="es-AR" w:eastAsia="es-AR"/>
          </w:rPr>
          <w:t xml:space="preserve"> Ramamurthi</w:t>
        </w:r>
      </w:hyperlink>
      <w:r w:rsidR="00362E3D" w:rsidRPr="007A1F54">
        <w:rPr>
          <w:sz w:val="22"/>
          <w:szCs w:val="22"/>
          <w:lang w:val="es-AR" w:eastAsia="es-AR"/>
        </w:rPr>
        <w:t xml:space="preserve"> </w:t>
      </w:r>
      <w:r w:rsidR="00362E3D" w:rsidRPr="007A1F54">
        <w:rPr>
          <w:rFonts w:ascii="inherit" w:hAnsi="inherit"/>
          <w:color w:val="333333"/>
          <w:sz w:val="22"/>
          <w:szCs w:val="22"/>
          <w:lang w:val="es-AR" w:eastAsia="es-AR"/>
        </w:rPr>
        <w:t>R.</w:t>
      </w:r>
      <w:r w:rsidR="00362E3D" w:rsidRPr="007A1F54">
        <w:rPr>
          <w:rFonts w:ascii="Georgia" w:hAnsi="Georgia"/>
          <w:b/>
          <w:color w:val="333333"/>
          <w:spacing w:val="5"/>
          <w:kern w:val="36"/>
          <w:lang w:eastAsia="es-AR"/>
        </w:rPr>
        <w:t xml:space="preserve"> </w:t>
      </w:r>
      <w:r w:rsidR="00362E3D" w:rsidRPr="007A1F54">
        <w:rPr>
          <w:rFonts w:ascii="Georgia" w:hAnsi="Georgia"/>
          <w:b/>
          <w:color w:val="333333"/>
          <w:spacing w:val="5"/>
          <w:kern w:val="36"/>
          <w:lang w:val="es-AR" w:eastAsia="es-AR"/>
        </w:rPr>
        <w:t>Toxicidad aguda del endosulfán a cangrejo: Efecto en la propiedad de transporte de hemocianina</w:t>
      </w:r>
      <w:r w:rsidR="00362E3D">
        <w:rPr>
          <w:rFonts w:ascii="Georgia" w:hAnsi="Georgia"/>
          <w:b/>
          <w:color w:val="333333"/>
          <w:spacing w:val="5"/>
          <w:kern w:val="36"/>
          <w:lang w:eastAsia="es-AR"/>
        </w:rPr>
        <w:t xml:space="preserve">. </w:t>
      </w:r>
      <w:hyperlink r:id="rId793" w:history="1">
        <w:r w:rsidR="00362E3D" w:rsidRPr="007A1F54">
          <w:rPr>
            <w:rFonts w:ascii="inherit" w:hAnsi="inherit"/>
            <w:color w:val="0176C3"/>
            <w:lang w:val="en-US" w:eastAsia="es-AR"/>
          </w:rPr>
          <w:t>Bulletin of Environmental Contamination and Toxicology</w:t>
        </w:r>
      </w:hyperlink>
      <w:r w:rsidR="00362E3D" w:rsidRPr="007A1F54">
        <w:rPr>
          <w:rFonts w:ascii="Georgia" w:hAnsi="Georgia"/>
          <w:b/>
          <w:color w:val="333333"/>
          <w:spacing w:val="5"/>
          <w:kern w:val="36"/>
          <w:lang w:val="en-US" w:eastAsia="es-AR"/>
        </w:rPr>
        <w:t xml:space="preserve">. </w:t>
      </w:r>
      <w:r w:rsidR="00362E3D" w:rsidRPr="007A1F54">
        <w:rPr>
          <w:rFonts w:ascii="inherit" w:hAnsi="inherit"/>
          <w:color w:val="333333"/>
          <w:bdr w:val="none" w:sz="0" w:space="0" w:color="auto" w:frame="1"/>
          <w:lang w:val="en-US" w:eastAsia="es-AR"/>
        </w:rPr>
        <w:t>May 1987</w:t>
      </w:r>
      <w:r w:rsidR="00362E3D" w:rsidRPr="007A1F54">
        <w:rPr>
          <w:rFonts w:ascii="Helvetica Neue" w:hAnsi="Helvetica Neue"/>
          <w:color w:val="333333"/>
          <w:lang w:val="en-US" w:eastAsia="es-AR"/>
        </w:rPr>
        <w:t>, </w:t>
      </w:r>
      <w:r w:rsidR="00362E3D" w:rsidRPr="007A1F54">
        <w:rPr>
          <w:rFonts w:ascii="inherit" w:hAnsi="inherit"/>
          <w:color w:val="333333"/>
          <w:bdr w:val="none" w:sz="0" w:space="0" w:color="auto" w:frame="1"/>
          <w:lang w:val="en-US" w:eastAsia="es-AR"/>
        </w:rPr>
        <w:t>Volume 38</w:t>
      </w:r>
      <w:r w:rsidR="00362E3D" w:rsidRPr="007A1F54">
        <w:rPr>
          <w:rFonts w:ascii="Helvetica Neue" w:hAnsi="Helvetica Neue"/>
          <w:color w:val="333333"/>
          <w:lang w:val="en-US" w:eastAsia="es-AR"/>
        </w:rPr>
        <w:t>, </w:t>
      </w:r>
      <w:hyperlink r:id="rId794" w:history="1">
        <w:r w:rsidR="00362E3D" w:rsidRPr="007A1F54">
          <w:rPr>
            <w:rFonts w:ascii="inherit" w:hAnsi="inherit"/>
            <w:color w:val="0176C3"/>
            <w:lang w:val="en-US" w:eastAsia="es-AR"/>
          </w:rPr>
          <w:t>Issue 5</w:t>
        </w:r>
      </w:hyperlink>
      <w:r w:rsidR="00362E3D" w:rsidRPr="007A1F54">
        <w:rPr>
          <w:rFonts w:ascii="Helvetica Neue" w:hAnsi="Helvetica Neue"/>
          <w:color w:val="333333"/>
          <w:lang w:val="en-US" w:eastAsia="es-AR"/>
        </w:rPr>
        <w:t>, </w:t>
      </w:r>
      <w:r w:rsidR="00362E3D" w:rsidRPr="007A1F54">
        <w:rPr>
          <w:rFonts w:ascii="inherit" w:hAnsi="inherit"/>
          <w:color w:val="333333"/>
          <w:bdr w:val="none" w:sz="0" w:space="0" w:color="auto" w:frame="1"/>
          <w:lang w:val="en-US" w:eastAsia="es-AR"/>
        </w:rPr>
        <w:t>pp 742-747</w:t>
      </w:r>
      <w:r w:rsidR="00362E3D">
        <w:rPr>
          <w:rFonts w:ascii="inherit" w:hAnsi="inherit"/>
          <w:color w:val="333333"/>
          <w:bdr w:val="none" w:sz="0" w:space="0" w:color="auto" w:frame="1"/>
          <w:lang w:val="en-US" w:eastAsia="es-AR"/>
        </w:rPr>
        <w:t>.</w:t>
      </w:r>
    </w:p>
    <w:p w:rsidR="00454E53" w:rsidRPr="003E5609" w:rsidRDefault="006359CD" w:rsidP="00454E53">
      <w:pPr>
        <w:shd w:val="clear" w:color="auto" w:fill="FFFFFF"/>
        <w:jc w:val="both"/>
        <w:textAlignment w:val="baseline"/>
        <w:rPr>
          <w:rFonts w:ascii="inherit" w:hAnsi="inherit"/>
          <w:color w:val="333333"/>
          <w:lang w:val="en-US" w:eastAsia="es-AR"/>
        </w:rPr>
      </w:pPr>
      <w:hyperlink r:id="rId795" w:history="1">
        <w:r w:rsidR="00454E53" w:rsidRPr="00454E53">
          <w:rPr>
            <w:rFonts w:ascii="inherit" w:hAnsi="inherit"/>
            <w:color w:val="333333"/>
            <w:lang w:val="en-US" w:eastAsia="es-AR"/>
          </w:rPr>
          <w:t>Weis</w:t>
        </w:r>
      </w:hyperlink>
      <w:r w:rsidR="00454E53" w:rsidRPr="00454E53">
        <w:rPr>
          <w:lang w:val="en-US" w:eastAsia="es-AR"/>
        </w:rPr>
        <w:t xml:space="preserve"> </w:t>
      </w:r>
      <w:r w:rsidR="00454E53" w:rsidRPr="00454E53">
        <w:rPr>
          <w:rFonts w:ascii="inherit" w:hAnsi="inherit"/>
          <w:color w:val="333333"/>
          <w:lang w:val="en-US" w:eastAsia="es-AR"/>
        </w:rPr>
        <w:t>Judith S., </w:t>
      </w:r>
      <w:hyperlink r:id="rId796" w:history="1">
        <w:r w:rsidR="00454E53" w:rsidRPr="00454E53">
          <w:rPr>
            <w:rFonts w:ascii="inherit" w:hAnsi="inherit"/>
            <w:color w:val="333333"/>
            <w:lang w:val="en-US" w:eastAsia="es-AR"/>
          </w:rPr>
          <w:t xml:space="preserve"> Ma</w:t>
        </w:r>
      </w:hyperlink>
      <w:r w:rsidR="00454E53" w:rsidRPr="00454E53">
        <w:rPr>
          <w:lang w:val="en-US" w:eastAsia="es-AR"/>
        </w:rPr>
        <w:t xml:space="preserve"> </w:t>
      </w:r>
      <w:r w:rsidR="00454E53" w:rsidRPr="00454E53">
        <w:rPr>
          <w:rFonts w:ascii="inherit" w:hAnsi="inherit"/>
          <w:color w:val="333333"/>
          <w:lang w:val="en-US" w:eastAsia="es-AR"/>
        </w:rPr>
        <w:t>Amy.</w:t>
      </w:r>
      <w:r w:rsidR="00454E53" w:rsidRPr="00454E53">
        <w:rPr>
          <w:lang w:val="en-US"/>
        </w:rPr>
        <w:t xml:space="preserve"> </w:t>
      </w:r>
      <w:r w:rsidR="00454E53" w:rsidRPr="003E5609">
        <w:rPr>
          <w:rFonts w:ascii="inherit" w:hAnsi="inherit"/>
          <w:b/>
          <w:color w:val="333333"/>
          <w:lang w:eastAsia="es-AR"/>
        </w:rPr>
        <w:t>Efectos de la diflubenzurón pesticidas en los cangrejos de herradura larvales, Limulus polyphemus</w:t>
      </w:r>
      <w:r w:rsidR="00454E53" w:rsidRPr="003E5609">
        <w:rPr>
          <w:rFonts w:ascii="inherit" w:hAnsi="inherit"/>
          <w:color w:val="333333"/>
          <w:lang w:eastAsia="es-AR"/>
        </w:rPr>
        <w:t xml:space="preserve">. </w:t>
      </w:r>
      <w:hyperlink r:id="rId797" w:history="1">
        <w:r w:rsidR="00454E53" w:rsidRPr="003E5609">
          <w:rPr>
            <w:rFonts w:ascii="inherit" w:hAnsi="inherit"/>
            <w:color w:val="0176C3"/>
            <w:lang w:val="en-US" w:eastAsia="es-AR"/>
          </w:rPr>
          <w:t>Bulletin of Environmental Contamination and Toxicology</w:t>
        </w:r>
      </w:hyperlink>
      <w:r w:rsidR="00454E53" w:rsidRPr="003E5609">
        <w:rPr>
          <w:rFonts w:ascii="inherit" w:hAnsi="inherit"/>
          <w:color w:val="333333"/>
          <w:lang w:val="en-US" w:eastAsia="es-AR"/>
        </w:rPr>
        <w:t xml:space="preserve">. </w:t>
      </w:r>
      <w:r w:rsidR="00454E53" w:rsidRPr="003E5609">
        <w:rPr>
          <w:rFonts w:ascii="inherit" w:hAnsi="inherit"/>
          <w:color w:val="333333"/>
          <w:bdr w:val="none" w:sz="0" w:space="0" w:color="auto" w:frame="1"/>
          <w:lang w:val="en-US" w:eastAsia="es-AR"/>
        </w:rPr>
        <w:t>August 1987</w:t>
      </w:r>
      <w:r w:rsidR="00454E53" w:rsidRPr="003E5609">
        <w:rPr>
          <w:rFonts w:ascii="Helvetica Neue" w:hAnsi="Helvetica Neue"/>
          <w:color w:val="333333"/>
          <w:lang w:val="en-US" w:eastAsia="es-AR"/>
        </w:rPr>
        <w:t>, </w:t>
      </w:r>
      <w:r w:rsidR="00454E53" w:rsidRPr="003E5609">
        <w:rPr>
          <w:rFonts w:ascii="inherit" w:hAnsi="inherit"/>
          <w:color w:val="333333"/>
          <w:bdr w:val="none" w:sz="0" w:space="0" w:color="auto" w:frame="1"/>
          <w:lang w:val="en-US" w:eastAsia="es-AR"/>
        </w:rPr>
        <w:t>Volume 39</w:t>
      </w:r>
      <w:r w:rsidR="00454E53" w:rsidRPr="003E5609">
        <w:rPr>
          <w:rFonts w:ascii="Helvetica Neue" w:hAnsi="Helvetica Neue"/>
          <w:color w:val="333333"/>
          <w:lang w:val="en-US" w:eastAsia="es-AR"/>
        </w:rPr>
        <w:t>, </w:t>
      </w:r>
      <w:hyperlink r:id="rId798" w:history="1">
        <w:r w:rsidR="00454E53" w:rsidRPr="003E5609">
          <w:rPr>
            <w:rFonts w:ascii="inherit" w:hAnsi="inherit"/>
            <w:color w:val="0176C3"/>
            <w:lang w:val="en-US" w:eastAsia="es-AR"/>
          </w:rPr>
          <w:t>Issue 2</w:t>
        </w:r>
      </w:hyperlink>
      <w:r w:rsidR="00454E53" w:rsidRPr="003E5609">
        <w:rPr>
          <w:rFonts w:ascii="Helvetica Neue" w:hAnsi="Helvetica Neue"/>
          <w:color w:val="333333"/>
          <w:lang w:val="en-US" w:eastAsia="es-AR"/>
        </w:rPr>
        <w:t>, </w:t>
      </w:r>
      <w:r w:rsidR="00454E53" w:rsidRPr="003E5609">
        <w:rPr>
          <w:rFonts w:ascii="inherit" w:hAnsi="inherit"/>
          <w:color w:val="333333"/>
          <w:bdr w:val="none" w:sz="0" w:space="0" w:color="auto" w:frame="1"/>
          <w:lang w:val="en-US" w:eastAsia="es-AR"/>
        </w:rPr>
        <w:t>pp 224-228.</w:t>
      </w:r>
    </w:p>
    <w:p w:rsidR="00AB632B" w:rsidRPr="00C443D8" w:rsidRDefault="00AB632B" w:rsidP="00AB632B">
      <w:pPr>
        <w:jc w:val="both"/>
        <w:rPr>
          <w:b/>
          <w:lang w:val="en-US"/>
        </w:rPr>
      </w:pPr>
    </w:p>
    <w:p w:rsidR="00556072" w:rsidRPr="00E04588" w:rsidRDefault="00556072" w:rsidP="00F429DF">
      <w:pPr>
        <w:jc w:val="both"/>
        <w:rPr>
          <w:lang w:val="en-US"/>
        </w:rPr>
      </w:pPr>
    </w:p>
    <w:p w:rsidR="00556072" w:rsidRPr="0097582A" w:rsidRDefault="006359CD" w:rsidP="00556072">
      <w:pPr>
        <w:shd w:val="clear" w:color="auto" w:fill="FFFFFF"/>
        <w:jc w:val="both"/>
        <w:textAlignment w:val="baseline"/>
        <w:rPr>
          <w:rFonts w:ascii="inherit" w:hAnsi="inherit"/>
          <w:color w:val="333333"/>
          <w:lang w:val="en-US" w:eastAsia="es-AR"/>
        </w:rPr>
      </w:pPr>
      <w:hyperlink r:id="rId799" w:history="1">
        <w:r w:rsidR="00556072" w:rsidRPr="0097582A">
          <w:rPr>
            <w:rFonts w:ascii="inherit" w:hAnsi="inherit"/>
            <w:color w:val="333333"/>
            <w:lang w:eastAsia="es-AR"/>
          </w:rPr>
          <w:t>Whiting</w:t>
        </w:r>
      </w:hyperlink>
      <w:r w:rsidR="00556072" w:rsidRPr="0097582A">
        <w:rPr>
          <w:lang w:eastAsia="es-AR"/>
        </w:rPr>
        <w:t xml:space="preserve"> </w:t>
      </w:r>
      <w:r w:rsidR="00556072" w:rsidRPr="0097582A">
        <w:rPr>
          <w:rFonts w:ascii="inherit" w:hAnsi="inherit"/>
          <w:color w:val="333333"/>
          <w:lang w:eastAsia="es-AR"/>
        </w:rPr>
        <w:t>F. M., </w:t>
      </w:r>
      <w:hyperlink r:id="rId800" w:history="1">
        <w:r w:rsidR="00556072" w:rsidRPr="0097582A">
          <w:rPr>
            <w:rFonts w:ascii="inherit" w:hAnsi="inherit"/>
            <w:color w:val="333333"/>
            <w:lang w:eastAsia="es-AR"/>
          </w:rPr>
          <w:t xml:space="preserve"> Lough</w:t>
        </w:r>
      </w:hyperlink>
      <w:r w:rsidR="00556072" w:rsidRPr="0097582A">
        <w:rPr>
          <w:lang w:eastAsia="es-AR"/>
        </w:rPr>
        <w:t xml:space="preserve"> </w:t>
      </w:r>
      <w:r w:rsidR="00556072" w:rsidRPr="0097582A">
        <w:rPr>
          <w:rFonts w:ascii="inherit" w:hAnsi="inherit"/>
          <w:color w:val="333333"/>
          <w:lang w:eastAsia="es-AR"/>
        </w:rPr>
        <w:t>O. G., </w:t>
      </w:r>
      <w:hyperlink r:id="rId801" w:history="1">
        <w:r w:rsidR="00556072" w:rsidRPr="0097582A">
          <w:rPr>
            <w:rFonts w:ascii="inherit" w:hAnsi="inherit"/>
            <w:color w:val="333333"/>
            <w:lang w:eastAsia="es-AR"/>
          </w:rPr>
          <w:t xml:space="preserve"> Brown</w:t>
        </w:r>
      </w:hyperlink>
      <w:r w:rsidR="00556072" w:rsidRPr="0097582A">
        <w:rPr>
          <w:lang w:eastAsia="es-AR"/>
        </w:rPr>
        <w:t xml:space="preserve"> </w:t>
      </w:r>
      <w:r w:rsidR="00556072" w:rsidRPr="0097582A">
        <w:rPr>
          <w:rFonts w:ascii="inherit" w:hAnsi="inherit"/>
          <w:color w:val="333333"/>
          <w:lang w:eastAsia="es-AR"/>
        </w:rPr>
        <w:t xml:space="preserve">W. H. </w:t>
      </w:r>
      <w:r w:rsidR="00556072" w:rsidRPr="0097582A">
        <w:rPr>
          <w:rFonts w:ascii="inherit" w:hAnsi="inherit"/>
          <w:b/>
          <w:color w:val="000000" w:themeColor="text1"/>
          <w:lang w:eastAsia="es-AR"/>
        </w:rPr>
        <w:t>Ocurrencia de DDE en los productos lácteos se alimenta en la caseta de la leche de Arizona</w:t>
      </w:r>
      <w:r w:rsidR="00556072" w:rsidRPr="0097582A">
        <w:rPr>
          <w:rFonts w:ascii="inherit" w:hAnsi="inherit"/>
          <w:color w:val="666666"/>
          <w:lang w:eastAsia="es-AR"/>
        </w:rPr>
        <w:t xml:space="preserve">. </w:t>
      </w:r>
      <w:hyperlink r:id="rId802" w:history="1">
        <w:r w:rsidR="00556072" w:rsidRPr="0097582A">
          <w:rPr>
            <w:rFonts w:ascii="inherit" w:hAnsi="inherit"/>
            <w:color w:val="0176C3"/>
            <w:lang w:val="en-US" w:eastAsia="es-AR"/>
          </w:rPr>
          <w:t>Bulletin of Environmental Contamination and Toxicology</w:t>
        </w:r>
      </w:hyperlink>
      <w:r w:rsidR="00556072">
        <w:rPr>
          <w:rFonts w:ascii="inherit" w:hAnsi="inherit"/>
          <w:color w:val="333333"/>
          <w:lang w:val="en-US" w:eastAsia="es-AR"/>
        </w:rPr>
        <w:t>.</w:t>
      </w:r>
      <w:r w:rsidR="00556072" w:rsidRPr="0097582A">
        <w:rPr>
          <w:rFonts w:ascii="inherit" w:hAnsi="inherit"/>
          <w:color w:val="333333"/>
          <w:bdr w:val="none" w:sz="0" w:space="0" w:color="auto" w:frame="1"/>
          <w:lang w:val="en-US" w:eastAsia="es-AR"/>
        </w:rPr>
        <w:t>October 1987</w:t>
      </w:r>
      <w:r w:rsidR="00556072" w:rsidRPr="0097582A">
        <w:rPr>
          <w:rFonts w:ascii="Helvetica Neue" w:hAnsi="Helvetica Neue"/>
          <w:color w:val="333333"/>
          <w:lang w:val="en-US" w:eastAsia="es-AR"/>
        </w:rPr>
        <w:t>, </w:t>
      </w:r>
      <w:r w:rsidR="00556072" w:rsidRPr="0097582A">
        <w:rPr>
          <w:rFonts w:ascii="inherit" w:hAnsi="inherit"/>
          <w:color w:val="333333"/>
          <w:bdr w:val="none" w:sz="0" w:space="0" w:color="auto" w:frame="1"/>
          <w:lang w:val="en-US" w:eastAsia="es-AR"/>
        </w:rPr>
        <w:t>Volume 39</w:t>
      </w:r>
      <w:r w:rsidR="00556072" w:rsidRPr="0097582A">
        <w:rPr>
          <w:rFonts w:ascii="Helvetica Neue" w:hAnsi="Helvetica Neue"/>
          <w:color w:val="333333"/>
          <w:lang w:val="en-US" w:eastAsia="es-AR"/>
        </w:rPr>
        <w:t>, </w:t>
      </w:r>
      <w:hyperlink r:id="rId803" w:history="1">
        <w:r w:rsidR="00556072" w:rsidRPr="0097582A">
          <w:rPr>
            <w:rFonts w:ascii="inherit" w:hAnsi="inherit"/>
            <w:color w:val="0176C3"/>
            <w:lang w:val="en-US" w:eastAsia="es-AR"/>
          </w:rPr>
          <w:t>Issue 4</w:t>
        </w:r>
      </w:hyperlink>
      <w:r w:rsidR="00556072" w:rsidRPr="0097582A">
        <w:rPr>
          <w:rFonts w:ascii="Helvetica Neue" w:hAnsi="Helvetica Neue"/>
          <w:color w:val="333333"/>
          <w:lang w:val="en-US" w:eastAsia="es-AR"/>
        </w:rPr>
        <w:t>, </w:t>
      </w:r>
      <w:r w:rsidR="00556072" w:rsidRPr="0097582A">
        <w:rPr>
          <w:rFonts w:ascii="inherit" w:hAnsi="inherit"/>
          <w:color w:val="333333"/>
          <w:bdr w:val="none" w:sz="0" w:space="0" w:color="auto" w:frame="1"/>
          <w:lang w:val="en-US" w:eastAsia="es-AR"/>
        </w:rPr>
        <w:t>pp 587-592.</w:t>
      </w:r>
    </w:p>
    <w:p w:rsidR="00556072" w:rsidRPr="00556072" w:rsidRDefault="00556072" w:rsidP="00F429DF">
      <w:pPr>
        <w:jc w:val="both"/>
        <w:rPr>
          <w:lang w:val="en-US"/>
        </w:rPr>
      </w:pPr>
    </w:p>
    <w:p w:rsidR="00AB632B" w:rsidRPr="00C443D8" w:rsidRDefault="006359CD" w:rsidP="00F429DF">
      <w:pPr>
        <w:jc w:val="both"/>
      </w:pPr>
      <w:hyperlink r:id="rId804" w:history="1">
        <w:r w:rsidR="00AB632B" w:rsidRPr="00C443D8">
          <w:rPr>
            <w:rStyle w:val="Hipervnculo"/>
            <w:vanish/>
            <w:color w:val="auto"/>
            <w:u w:val="none"/>
            <w:lang w:val="en-US"/>
          </w:rPr>
          <w:t>Woods JS</w:t>
        </w:r>
      </w:hyperlink>
      <w:r w:rsidR="00AB632B" w:rsidRPr="00C443D8">
        <w:rPr>
          <w:rStyle w:val="google-src-text1"/>
          <w:lang w:val="en-US"/>
        </w:rPr>
        <w:t xml:space="preserve"> , </w:t>
      </w:r>
      <w:hyperlink r:id="rId805" w:history="1">
        <w:r w:rsidR="00AB632B" w:rsidRPr="00C443D8">
          <w:rPr>
            <w:rStyle w:val="Hipervnculo"/>
            <w:vanish/>
            <w:color w:val="auto"/>
            <w:u w:val="none"/>
            <w:lang w:val="en-US"/>
          </w:rPr>
          <w:t>Polissar L</w:t>
        </w:r>
      </w:hyperlink>
      <w:r w:rsidR="00AB632B" w:rsidRPr="00C443D8">
        <w:rPr>
          <w:rStyle w:val="google-src-text1"/>
          <w:lang w:val="en-US"/>
        </w:rPr>
        <w:t xml:space="preserve"> , </w:t>
      </w:r>
      <w:hyperlink r:id="rId806" w:history="1">
        <w:r w:rsidR="00AB632B" w:rsidRPr="00C443D8">
          <w:rPr>
            <w:rStyle w:val="Hipervnculo"/>
            <w:vanish/>
            <w:color w:val="auto"/>
            <w:u w:val="none"/>
            <w:lang w:val="en-US"/>
          </w:rPr>
          <w:t>Severson RK</w:t>
        </w:r>
      </w:hyperlink>
      <w:r w:rsidR="00AB632B" w:rsidRPr="00C443D8">
        <w:rPr>
          <w:rStyle w:val="google-src-text1"/>
          <w:lang w:val="en-US"/>
        </w:rPr>
        <w:t xml:space="preserve"> , </w:t>
      </w:r>
      <w:hyperlink r:id="rId807" w:history="1">
        <w:r w:rsidR="00AB632B" w:rsidRPr="00C443D8">
          <w:rPr>
            <w:rStyle w:val="Hipervnculo"/>
            <w:vanish/>
            <w:color w:val="auto"/>
            <w:u w:val="none"/>
            <w:lang w:val="en-US"/>
          </w:rPr>
          <w:t>Heuser LS</w:t>
        </w:r>
      </w:hyperlink>
      <w:r w:rsidR="00AB632B" w:rsidRPr="00C443D8">
        <w:rPr>
          <w:rStyle w:val="google-src-text1"/>
          <w:lang w:val="en-US"/>
        </w:rPr>
        <w:t xml:space="preserve"> , </w:t>
      </w:r>
      <w:hyperlink r:id="rId808" w:history="1">
        <w:r w:rsidR="00AB632B" w:rsidRPr="00C443D8">
          <w:rPr>
            <w:rStyle w:val="Hipervnculo"/>
            <w:vanish/>
            <w:color w:val="auto"/>
            <w:u w:val="none"/>
            <w:lang w:val="en-US"/>
          </w:rPr>
          <w:t>Kulander BG</w:t>
        </w:r>
      </w:hyperlink>
      <w:r w:rsidR="00AB632B" w:rsidRPr="00C443D8">
        <w:rPr>
          <w:rStyle w:val="google-src-text1"/>
          <w:lang w:val="en-US"/>
        </w:rPr>
        <w:t xml:space="preserve"> .</w:t>
      </w:r>
      <w:hyperlink r:id="rId809" w:history="1">
        <w:r w:rsidR="00AB632B" w:rsidRPr="007217B1">
          <w:rPr>
            <w:rStyle w:val="Hipervnculo"/>
            <w:color w:val="auto"/>
            <w:u w:val="none"/>
            <w:lang w:val="en-US"/>
          </w:rPr>
          <w:t>Woods, JS</w:t>
        </w:r>
      </w:hyperlink>
      <w:r w:rsidR="00AB632B" w:rsidRPr="007217B1">
        <w:rPr>
          <w:lang w:val="en-US"/>
        </w:rPr>
        <w:t xml:space="preserve"> , </w:t>
      </w:r>
      <w:hyperlink r:id="rId810" w:history="1">
        <w:r w:rsidR="00AB632B" w:rsidRPr="00F429DF">
          <w:rPr>
            <w:rStyle w:val="Hipervnculo"/>
            <w:color w:val="auto"/>
            <w:u w:val="none"/>
            <w:lang w:val="en-US"/>
          </w:rPr>
          <w:t>L Polissar</w:t>
        </w:r>
      </w:hyperlink>
      <w:r w:rsidR="00AB632B" w:rsidRPr="00F429DF">
        <w:rPr>
          <w:lang w:val="en-US"/>
        </w:rPr>
        <w:t xml:space="preserve"> , </w:t>
      </w:r>
      <w:hyperlink r:id="rId811" w:history="1">
        <w:r w:rsidR="00AB632B" w:rsidRPr="00F429DF">
          <w:rPr>
            <w:rStyle w:val="Hipervnculo"/>
            <w:color w:val="auto"/>
            <w:u w:val="none"/>
            <w:lang w:val="en-US"/>
          </w:rPr>
          <w:t>RK Severson</w:t>
        </w:r>
      </w:hyperlink>
      <w:r w:rsidR="00AB632B" w:rsidRPr="00F429DF">
        <w:rPr>
          <w:lang w:val="en-US"/>
        </w:rPr>
        <w:t xml:space="preserve"> , </w:t>
      </w:r>
      <w:hyperlink r:id="rId812" w:history="1">
        <w:r w:rsidR="00AB632B" w:rsidRPr="00F429DF">
          <w:rPr>
            <w:rStyle w:val="Hipervnculo"/>
            <w:color w:val="auto"/>
            <w:u w:val="none"/>
            <w:lang w:val="en-US"/>
          </w:rPr>
          <w:t>LS Heuser</w:t>
        </w:r>
      </w:hyperlink>
      <w:r w:rsidR="00AB632B" w:rsidRPr="00F429DF">
        <w:rPr>
          <w:lang w:val="en-US"/>
        </w:rPr>
        <w:t xml:space="preserve"> , </w:t>
      </w:r>
      <w:hyperlink r:id="rId813" w:history="1">
        <w:r w:rsidR="00AB632B" w:rsidRPr="00F429DF">
          <w:rPr>
            <w:rStyle w:val="Hipervnculo"/>
            <w:color w:val="auto"/>
            <w:u w:val="none"/>
            <w:lang w:val="en-US"/>
          </w:rPr>
          <w:t>Kulander BG</w:t>
        </w:r>
      </w:hyperlink>
      <w:r w:rsidR="00F429DF" w:rsidRPr="00F429DF">
        <w:rPr>
          <w:lang w:val="en-US"/>
        </w:rPr>
        <w:t>.</w:t>
      </w:r>
      <w:r w:rsidR="00AB632B" w:rsidRPr="00F429DF">
        <w:rPr>
          <w:lang w:val="en-US"/>
        </w:rPr>
        <w:t xml:space="preserve"> </w:t>
      </w:r>
      <w:r w:rsidR="00AB632B" w:rsidRPr="00F429DF">
        <w:rPr>
          <w:rStyle w:val="google-src-text1"/>
          <w:b/>
          <w:lang w:val="en-US"/>
        </w:rPr>
        <w:t>Soft tissue sarcoma and non-Hodgkin's lymphoma in relation to phenoxyherbicide and chlorinated phenol exposure in western Washington.</w:t>
      </w:r>
      <w:r w:rsidR="00AB632B" w:rsidRPr="00F429DF">
        <w:rPr>
          <w:b/>
          <w:lang w:val="es-AR"/>
        </w:rPr>
        <w:t>Sarcoma de tejido blando y el linfoma no Hodgkin en relación con phenoxyherbicide y la exposición de cloro fenol en el oeste de Washington</w:t>
      </w:r>
      <w:r w:rsidR="00AB632B" w:rsidRPr="00F429DF">
        <w:rPr>
          <w:lang w:val="es-AR"/>
        </w:rPr>
        <w:t>.</w:t>
      </w:r>
      <w:hyperlink r:id="rId814" w:tooltip="Diario del Instituto Nacional del Cáncer." w:history="1">
        <w:r w:rsidR="00AB632B" w:rsidRPr="00C443D8">
          <w:rPr>
            <w:rStyle w:val="Hipervnculo"/>
            <w:color w:val="auto"/>
            <w:u w:val="none"/>
          </w:rPr>
          <w:t>J Natl Cancer Inst.</w:t>
        </w:r>
      </w:hyperlink>
      <w:r w:rsidR="00AB632B" w:rsidRPr="00C443D8">
        <w:t xml:space="preserve"> de mayo de 1987; 78 (5) :899-910. </w:t>
      </w:r>
    </w:p>
    <w:p w:rsidR="00AB632B" w:rsidRPr="00E04588" w:rsidRDefault="00AB632B" w:rsidP="00AB632B">
      <w:pPr>
        <w:jc w:val="both"/>
        <w:rPr>
          <w:lang w:val="es-AR"/>
        </w:rPr>
      </w:pPr>
    </w:p>
    <w:p w:rsidR="00B10F71" w:rsidRPr="00892782" w:rsidRDefault="00B10F71" w:rsidP="00F429DF">
      <w:pPr>
        <w:widowControl w:val="0"/>
        <w:autoSpaceDE w:val="0"/>
        <w:autoSpaceDN w:val="0"/>
        <w:adjustRightInd w:val="0"/>
        <w:jc w:val="both"/>
        <w:rPr>
          <w:bCs/>
        </w:rPr>
      </w:pPr>
      <w:r w:rsidRPr="00892782">
        <w:rPr>
          <w:bCs/>
        </w:rPr>
        <w:t>Albert Lilia A. y Randon-Van Osten Jaime.</w:t>
      </w:r>
      <w:r w:rsidRPr="00F429DF">
        <w:rPr>
          <w:b/>
          <w:bCs/>
        </w:rPr>
        <w:t>Contaminacion por compuestos organoclorados en algunos alimentos procedentes de una region de mexico</w:t>
      </w:r>
      <w:r w:rsidRPr="00892782">
        <w:rPr>
          <w:bCs/>
        </w:rPr>
        <w:t>.Revista Saude Pública, S. Paulo, 2 (6):500-6,1988.</w:t>
      </w:r>
    </w:p>
    <w:p w:rsidR="00FA4388" w:rsidRDefault="00FA4388" w:rsidP="00FA4388">
      <w:pPr>
        <w:shd w:val="clear" w:color="auto" w:fill="FFFFFF"/>
        <w:jc w:val="both"/>
        <w:textAlignment w:val="baseline"/>
        <w:rPr>
          <w:color w:val="00B050"/>
        </w:rPr>
      </w:pPr>
    </w:p>
    <w:p w:rsidR="00FA4388" w:rsidRPr="00B336A9" w:rsidRDefault="00FA4388" w:rsidP="00FA4388">
      <w:pPr>
        <w:shd w:val="clear" w:color="auto" w:fill="FFFFFF"/>
        <w:jc w:val="both"/>
        <w:textAlignment w:val="baseline"/>
        <w:rPr>
          <w:rFonts w:ascii="inherit" w:hAnsi="inherit"/>
          <w:color w:val="333333"/>
          <w:lang w:val="es-AR" w:eastAsia="es-AR"/>
        </w:rPr>
      </w:pPr>
      <w:r w:rsidRPr="00A63594">
        <w:rPr>
          <w:color w:val="00B050"/>
        </w:rPr>
        <w:t>Carlisle, S. M. y Trevor</w:t>
      </w:r>
      <w:r>
        <w:rPr>
          <w:color w:val="00B050"/>
        </w:rPr>
        <w:t>s, J.T</w:t>
      </w:r>
      <w:r w:rsidRPr="00A63594">
        <w:rPr>
          <w:color w:val="00B050"/>
        </w:rPr>
        <w:t xml:space="preserve">. </w:t>
      </w:r>
      <w:r w:rsidRPr="00A63594">
        <w:rPr>
          <w:b/>
          <w:color w:val="00B050"/>
          <w:lang w:val="es-AR"/>
        </w:rPr>
        <w:t>Glifosato en el  medio ambiente</w:t>
      </w:r>
      <w:r w:rsidRPr="00A63594">
        <w:rPr>
          <w:color w:val="00B050"/>
          <w:lang w:val="es-AR"/>
        </w:rPr>
        <w:t xml:space="preserve">. </w:t>
      </w:r>
      <w:hyperlink r:id="rId815" w:history="1">
        <w:r w:rsidRPr="00A63594">
          <w:rPr>
            <w:rFonts w:ascii="inherit" w:hAnsi="inherit"/>
            <w:color w:val="0176C3"/>
            <w:u w:val="single"/>
            <w:lang w:val="es-AR" w:eastAsia="es-AR"/>
          </w:rPr>
          <w:t>Water, Air, and Soil Pollution</w:t>
        </w:r>
      </w:hyperlink>
      <w:r w:rsidRPr="00A63594">
        <w:rPr>
          <w:rFonts w:ascii="inherit" w:hAnsi="inherit"/>
          <w:color w:val="333333"/>
          <w:lang w:val="es-AR" w:eastAsia="es-AR"/>
        </w:rPr>
        <w:t xml:space="preserve">. </w:t>
      </w:r>
      <w:r w:rsidRPr="00B336A9">
        <w:rPr>
          <w:rFonts w:ascii="inherit" w:hAnsi="inherit"/>
          <w:color w:val="333333"/>
          <w:bdr w:val="none" w:sz="0" w:space="0" w:color="auto" w:frame="1"/>
          <w:lang w:val="es-AR" w:eastAsia="es-AR"/>
        </w:rPr>
        <w:t>June 1988</w:t>
      </w:r>
      <w:r w:rsidRPr="00B336A9">
        <w:rPr>
          <w:rFonts w:ascii="Helvetica Neue" w:hAnsi="Helvetica Neue"/>
          <w:color w:val="333333"/>
          <w:lang w:val="es-AR" w:eastAsia="es-AR"/>
        </w:rPr>
        <w:t>,</w:t>
      </w:r>
      <w:r w:rsidRPr="00A63594">
        <w:rPr>
          <w:rFonts w:ascii="Helvetica Neue" w:hAnsi="Helvetica Neue"/>
          <w:color w:val="333333"/>
          <w:lang w:val="es-AR" w:eastAsia="es-AR"/>
        </w:rPr>
        <w:t> </w:t>
      </w:r>
      <w:r w:rsidRPr="00B336A9">
        <w:rPr>
          <w:rFonts w:ascii="inherit" w:hAnsi="inherit"/>
          <w:color w:val="333333"/>
          <w:bdr w:val="none" w:sz="0" w:space="0" w:color="auto" w:frame="1"/>
          <w:lang w:val="es-AR" w:eastAsia="es-AR"/>
        </w:rPr>
        <w:t>Volume 39</w:t>
      </w:r>
      <w:r w:rsidRPr="00B336A9">
        <w:rPr>
          <w:rFonts w:ascii="Helvetica Neue" w:hAnsi="Helvetica Neue"/>
          <w:color w:val="333333"/>
          <w:lang w:val="es-AR" w:eastAsia="es-AR"/>
        </w:rPr>
        <w:t>,</w:t>
      </w:r>
      <w:r w:rsidRPr="00A63594">
        <w:rPr>
          <w:rFonts w:ascii="Helvetica Neue" w:hAnsi="Helvetica Neue"/>
          <w:color w:val="333333"/>
          <w:lang w:val="es-AR" w:eastAsia="es-AR"/>
        </w:rPr>
        <w:t> </w:t>
      </w:r>
      <w:hyperlink r:id="rId816" w:history="1">
        <w:r w:rsidRPr="00A63594">
          <w:rPr>
            <w:rFonts w:ascii="inherit" w:hAnsi="inherit"/>
            <w:color w:val="0176C3"/>
            <w:lang w:val="es-AR" w:eastAsia="es-AR"/>
          </w:rPr>
          <w:t>Issue 3-4</w:t>
        </w:r>
      </w:hyperlink>
      <w:r w:rsidRPr="00B336A9">
        <w:rPr>
          <w:rFonts w:ascii="Helvetica Neue" w:hAnsi="Helvetica Neue"/>
          <w:color w:val="333333"/>
          <w:lang w:val="es-AR" w:eastAsia="es-AR"/>
        </w:rPr>
        <w:t>,</w:t>
      </w:r>
      <w:r w:rsidRPr="00A63594">
        <w:rPr>
          <w:rFonts w:ascii="Helvetica Neue" w:hAnsi="Helvetica Neue"/>
          <w:color w:val="333333"/>
          <w:lang w:val="es-AR" w:eastAsia="es-AR"/>
        </w:rPr>
        <w:t> </w:t>
      </w:r>
      <w:r w:rsidRPr="00B336A9">
        <w:rPr>
          <w:rFonts w:ascii="inherit" w:hAnsi="inherit"/>
          <w:color w:val="333333"/>
          <w:bdr w:val="none" w:sz="0" w:space="0" w:color="auto" w:frame="1"/>
          <w:lang w:val="es-AR" w:eastAsia="es-AR"/>
        </w:rPr>
        <w:t>pp 409-420</w:t>
      </w:r>
      <w:r>
        <w:rPr>
          <w:rFonts w:ascii="inherit" w:hAnsi="inherit"/>
          <w:color w:val="333333"/>
          <w:bdr w:val="none" w:sz="0" w:space="0" w:color="auto" w:frame="1"/>
          <w:lang w:eastAsia="es-AR"/>
        </w:rPr>
        <w:t>.</w:t>
      </w:r>
    </w:p>
    <w:p w:rsidR="00FA4388" w:rsidRDefault="00FA4388" w:rsidP="00F429DF">
      <w:pPr>
        <w:shd w:val="clear" w:color="auto" w:fill="FFFFFF"/>
        <w:spacing w:line="432" w:lineRule="atLeast"/>
        <w:jc w:val="both"/>
      </w:pPr>
    </w:p>
    <w:p w:rsidR="00B10F71" w:rsidRPr="00BA4F77" w:rsidRDefault="00B10F71" w:rsidP="00F429DF">
      <w:pPr>
        <w:shd w:val="clear" w:color="auto" w:fill="FFFFFF"/>
        <w:spacing w:line="432" w:lineRule="atLeast"/>
        <w:jc w:val="both"/>
        <w:rPr>
          <w:lang w:val="es-AR"/>
        </w:rPr>
      </w:pPr>
      <w:r w:rsidRPr="00892782">
        <w:lastRenderedPageBreak/>
        <w:t xml:space="preserve">Consejo de Asuntos Científicos. </w:t>
      </w:r>
      <w:r w:rsidRPr="00F429DF">
        <w:rPr>
          <w:rStyle w:val="google-src-text1"/>
          <w:b/>
        </w:rPr>
        <w:t>Cancer risk of pesticides in agricultural workers.</w:t>
      </w:r>
      <w:r w:rsidRPr="00F429DF">
        <w:rPr>
          <w:b/>
        </w:rPr>
        <w:t>El riesgo de cáncer de plaguicidas en los trabajadores agrícolas</w:t>
      </w:r>
      <w:r w:rsidRPr="00892782">
        <w:t xml:space="preserve">. </w:t>
      </w:r>
      <w:hyperlink r:id="rId817" w:tooltip="JAMA: la revista de la American Medical Association." w:history="1">
        <w:r w:rsidRPr="00BA4F77">
          <w:rPr>
            <w:rStyle w:val="Hipervnculo"/>
            <w:color w:val="auto"/>
            <w:u w:val="none"/>
            <w:lang w:val="es-AR"/>
          </w:rPr>
          <w:t>JAMA.</w:t>
        </w:r>
      </w:hyperlink>
      <w:r w:rsidRPr="00BA4F77">
        <w:rPr>
          <w:lang w:val="es-AR"/>
        </w:rPr>
        <w:t xml:space="preserve"> 1988 19 de agosto, 260 (7) :959-66. </w:t>
      </w:r>
    </w:p>
    <w:p w:rsidR="000772A7" w:rsidRPr="00925FF1" w:rsidRDefault="000772A7" w:rsidP="0007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s-AR" w:eastAsia="es-AR"/>
        </w:rPr>
      </w:pPr>
    </w:p>
    <w:p w:rsidR="00F429DF" w:rsidRPr="00E04588" w:rsidRDefault="006359CD" w:rsidP="00F429DF">
      <w:pPr>
        <w:shd w:val="clear" w:color="auto" w:fill="FFFFFF"/>
        <w:jc w:val="both"/>
        <w:rPr>
          <w:rFonts w:ascii="Arial" w:hAnsi="Arial" w:cs="Arial"/>
          <w:color w:val="000000"/>
          <w:sz w:val="22"/>
          <w:szCs w:val="22"/>
          <w:lang w:val="es-AR" w:eastAsia="es-AR"/>
        </w:rPr>
      </w:pPr>
      <w:hyperlink r:id="rId818" w:history="1">
        <w:r w:rsidR="00F429DF" w:rsidRPr="00744C57">
          <w:rPr>
            <w:rFonts w:ascii="Arial" w:hAnsi="Arial" w:cs="Arial"/>
            <w:color w:val="660066"/>
            <w:lang w:val="es-AR" w:eastAsia="es-AR"/>
          </w:rPr>
          <w:t>Frank R</w:t>
        </w:r>
      </w:hyperlink>
      <w:r w:rsidR="00F429DF" w:rsidRPr="00744C57">
        <w:rPr>
          <w:rFonts w:ascii="Arial" w:hAnsi="Arial" w:cs="Arial"/>
          <w:color w:val="000000"/>
          <w:lang w:val="es-AR" w:eastAsia="es-AR"/>
        </w:rPr>
        <w:t>, </w:t>
      </w:r>
      <w:hyperlink r:id="rId819" w:history="1">
        <w:r w:rsidR="00F429DF" w:rsidRPr="00744C57">
          <w:rPr>
            <w:rFonts w:ascii="Arial" w:hAnsi="Arial" w:cs="Arial"/>
            <w:color w:val="660066"/>
            <w:lang w:val="es-AR" w:eastAsia="es-AR"/>
          </w:rPr>
          <w:t>Rasper J</w:t>
        </w:r>
      </w:hyperlink>
      <w:r w:rsidR="00F429DF" w:rsidRPr="00744C57">
        <w:rPr>
          <w:rFonts w:ascii="Arial" w:hAnsi="Arial" w:cs="Arial"/>
          <w:color w:val="000000"/>
          <w:lang w:val="es-AR" w:eastAsia="es-AR"/>
        </w:rPr>
        <w:t>, </w:t>
      </w:r>
      <w:hyperlink r:id="rId820" w:history="1">
        <w:r w:rsidR="00F429DF" w:rsidRPr="00744C57">
          <w:rPr>
            <w:rFonts w:ascii="Arial" w:hAnsi="Arial" w:cs="Arial"/>
            <w:color w:val="660066"/>
            <w:lang w:val="es-AR" w:eastAsia="es-AR"/>
          </w:rPr>
          <w:t>Smout MS</w:t>
        </w:r>
      </w:hyperlink>
      <w:r w:rsidR="00F429DF" w:rsidRPr="00744C57">
        <w:rPr>
          <w:rFonts w:ascii="Arial" w:hAnsi="Arial" w:cs="Arial"/>
          <w:color w:val="000000"/>
          <w:lang w:val="es-AR" w:eastAsia="es-AR"/>
        </w:rPr>
        <w:t>, </w:t>
      </w:r>
      <w:hyperlink r:id="rId821" w:history="1">
        <w:r w:rsidR="00F429DF" w:rsidRPr="00744C57">
          <w:rPr>
            <w:rFonts w:ascii="Arial" w:hAnsi="Arial" w:cs="Arial"/>
            <w:color w:val="660066"/>
            <w:lang w:val="es-AR" w:eastAsia="es-AR"/>
          </w:rPr>
          <w:t>Braun HE</w:t>
        </w:r>
      </w:hyperlink>
      <w:r w:rsidR="00F429DF" w:rsidRPr="00744C57">
        <w:rPr>
          <w:rFonts w:ascii="Arial" w:hAnsi="Arial" w:cs="Arial"/>
          <w:color w:val="000000"/>
          <w:lang w:val="es-AR" w:eastAsia="es-AR"/>
        </w:rPr>
        <w:t xml:space="preserve">. </w:t>
      </w:r>
      <w:r w:rsidR="00F429DF" w:rsidRPr="00F429DF">
        <w:rPr>
          <w:rFonts w:ascii="Arial" w:hAnsi="Arial" w:cs="Arial"/>
          <w:b/>
          <w:bCs/>
          <w:color w:val="000000"/>
          <w:kern w:val="36"/>
          <w:lang w:val="es-AR" w:eastAsia="es-AR"/>
        </w:rPr>
        <w:t>Residuos de organoclorados en los tejidos adiposo, la sangre y la leche de los residentes de Ontario, 1976-1985.</w:t>
      </w:r>
      <w:r w:rsidR="00F429DF" w:rsidRPr="00821947">
        <w:t xml:space="preserve"> </w:t>
      </w:r>
      <w:hyperlink r:id="rId822" w:tooltip="Canadian journal of public health = Revue canadienne de santé publique." w:history="1">
        <w:r w:rsidR="00F429DF" w:rsidRPr="001D5383">
          <w:rPr>
            <w:rFonts w:ascii="Arial" w:hAnsi="Arial" w:cs="Arial"/>
            <w:color w:val="660066"/>
            <w:sz w:val="20"/>
            <w:lang w:val="es-AR" w:eastAsia="es-AR"/>
          </w:rPr>
          <w:t>Can J Public Health.</w:t>
        </w:r>
      </w:hyperlink>
      <w:r w:rsidR="00F429DF" w:rsidRPr="00821947">
        <w:rPr>
          <w:rFonts w:ascii="Arial" w:hAnsi="Arial" w:cs="Arial"/>
          <w:color w:val="000000"/>
          <w:sz w:val="20"/>
          <w:lang w:val="es-AR" w:eastAsia="es-AR"/>
        </w:rPr>
        <w:t> </w:t>
      </w:r>
      <w:r w:rsidR="00F429DF" w:rsidRPr="00821947">
        <w:rPr>
          <w:rFonts w:ascii="Arial" w:hAnsi="Arial" w:cs="Arial"/>
          <w:color w:val="000000"/>
          <w:sz w:val="20"/>
          <w:szCs w:val="20"/>
          <w:lang w:val="es-AR" w:eastAsia="es-AR"/>
        </w:rPr>
        <w:t>1988 May-Jun;79(3):150-8.</w:t>
      </w:r>
    </w:p>
    <w:p w:rsidR="00B10F71" w:rsidRPr="00925FF1" w:rsidRDefault="00B10F71" w:rsidP="00B10F71">
      <w:pPr>
        <w:rPr>
          <w:rStyle w:val="google-src-text1"/>
          <w:vanish w:val="0"/>
          <w:lang w:val="es-AR"/>
        </w:rPr>
      </w:pPr>
    </w:p>
    <w:p w:rsidR="00B10F71" w:rsidRPr="00C443D8" w:rsidRDefault="00B10F71" w:rsidP="00F429DF">
      <w:pPr>
        <w:jc w:val="both"/>
      </w:pPr>
      <w:r w:rsidRPr="00BA4F77">
        <w:rPr>
          <w:rStyle w:val="google-src-text1"/>
          <w:lang w:val="es-AR"/>
        </w:rPr>
        <w:t>The association between soft tissue sarcomas and exposure to phenoxyacetic acids.</w:t>
      </w:r>
      <w:hyperlink r:id="rId823" w:history="1">
        <w:r w:rsidRPr="00C443D8">
          <w:rPr>
            <w:rStyle w:val="Hipervnculo"/>
            <w:color w:val="auto"/>
            <w:u w:val="none"/>
          </w:rPr>
          <w:t>Hardell L</w:t>
        </w:r>
      </w:hyperlink>
      <w:r w:rsidRPr="00C443D8">
        <w:t xml:space="preserve"> , </w:t>
      </w:r>
      <w:hyperlink r:id="rId824" w:history="1">
        <w:r w:rsidRPr="00C443D8">
          <w:rPr>
            <w:rStyle w:val="Hipervnculo"/>
            <w:color w:val="auto"/>
            <w:u w:val="none"/>
          </w:rPr>
          <w:t>Eriksson M</w:t>
        </w:r>
      </w:hyperlink>
      <w:r w:rsidRPr="00C443D8">
        <w:t xml:space="preserve"> .</w:t>
      </w:r>
      <w:r w:rsidRPr="00F429DF">
        <w:rPr>
          <w:b/>
        </w:rPr>
        <w:t xml:space="preserve">La asociación entre el sarcoma de tejidos blandos y la exposición a los ácidos fenoxiacéticos. </w:t>
      </w:r>
      <w:r w:rsidRPr="00F429DF">
        <w:rPr>
          <w:rStyle w:val="google-src-text1"/>
          <w:b/>
        </w:rPr>
        <w:t>A new case-referent study.</w:t>
      </w:r>
      <w:r w:rsidRPr="00F429DF">
        <w:rPr>
          <w:b/>
        </w:rPr>
        <w:t xml:space="preserve"> Un nuevo estudio de casos y testigos</w:t>
      </w:r>
      <w:r w:rsidRPr="00C443D8">
        <w:t xml:space="preserve">. </w:t>
      </w:r>
      <w:hyperlink r:id="rId825" w:tooltip="Cáncer." w:history="1">
        <w:r w:rsidRPr="00C443D8">
          <w:rPr>
            <w:rStyle w:val="Hipervnculo"/>
            <w:color w:val="auto"/>
            <w:u w:val="none"/>
            <w:shd w:val="clear" w:color="auto" w:fill="E6ECF9"/>
          </w:rPr>
          <w:t>Cáncer.</w:t>
        </w:r>
      </w:hyperlink>
      <w:r w:rsidRPr="00C443D8">
        <w:rPr>
          <w:shd w:val="clear" w:color="auto" w:fill="E6ECF9"/>
        </w:rPr>
        <w:t xml:space="preserve"> 01 de agosto 1988; 62 (3) :652-6.</w:t>
      </w:r>
      <w:r w:rsidRPr="00C443D8">
        <w:t xml:space="preserve"> </w:t>
      </w:r>
    </w:p>
    <w:p w:rsidR="00C50D04" w:rsidRPr="00C443D8" w:rsidRDefault="00C50D04" w:rsidP="00C50D04">
      <w:pPr>
        <w:shd w:val="clear" w:color="auto" w:fill="FFFFFF"/>
        <w:spacing w:line="432" w:lineRule="atLeast"/>
        <w:rPr>
          <w:rStyle w:val="google-src-text1"/>
          <w:vanish w:val="0"/>
          <w:shd w:val="clear" w:color="auto" w:fill="E6ECF9"/>
        </w:rPr>
      </w:pPr>
    </w:p>
    <w:p w:rsidR="00C50D04" w:rsidRPr="00E04588" w:rsidRDefault="006359CD" w:rsidP="00C50D04">
      <w:pPr>
        <w:shd w:val="clear" w:color="auto" w:fill="FFFFFF"/>
        <w:spacing w:line="432" w:lineRule="atLeast"/>
      </w:pPr>
      <w:hyperlink r:id="rId826" w:history="1">
        <w:r w:rsidR="00C50D04" w:rsidRPr="00C443D8">
          <w:rPr>
            <w:rStyle w:val="Hipervnculo"/>
            <w:color w:val="auto"/>
            <w:u w:val="none"/>
          </w:rPr>
          <w:t>Igbinosa IB</w:t>
        </w:r>
      </w:hyperlink>
      <w:r w:rsidR="00C50D04" w:rsidRPr="00C443D8">
        <w:t xml:space="preserve"> , </w:t>
      </w:r>
      <w:hyperlink r:id="rId827" w:history="1">
        <w:r w:rsidR="00C50D04" w:rsidRPr="00C443D8">
          <w:rPr>
            <w:rStyle w:val="Hipervnculo"/>
            <w:color w:val="auto"/>
            <w:u w:val="none"/>
          </w:rPr>
          <w:t>Okafor FC</w:t>
        </w:r>
      </w:hyperlink>
      <w:r w:rsidR="00C50D04" w:rsidRPr="00C443D8">
        <w:t xml:space="preserve"> . </w:t>
      </w:r>
      <w:r w:rsidR="00C50D04" w:rsidRPr="00F429DF">
        <w:rPr>
          <w:rStyle w:val="google-src-text1"/>
          <w:b/>
          <w:shd w:val="clear" w:color="auto" w:fill="E6ECF9"/>
        </w:rPr>
        <w:t>Environmental stress and parasitic infections: I. The effects of Gramoxone and Hexadrin on embryo and hatching of Fasciola gigantica miracidia.</w:t>
      </w:r>
      <w:r w:rsidR="00C50D04" w:rsidRPr="00F429DF">
        <w:rPr>
          <w:b/>
          <w:shd w:val="clear" w:color="auto" w:fill="E6ECF9"/>
        </w:rPr>
        <w:t>Infecciones de la tensión ambiental y parasitarias: I. Los efectos de Gramoxone y Hexadrin en el embrión y la eclosión de Fasciola gigantica miracidios</w:t>
      </w:r>
      <w:r w:rsidR="00C50D04" w:rsidRPr="00C443D8">
        <w:rPr>
          <w:shd w:val="clear" w:color="auto" w:fill="E6ECF9"/>
        </w:rPr>
        <w:t>.</w:t>
      </w:r>
      <w:r w:rsidR="00C50D04" w:rsidRPr="00C443D8">
        <w:t xml:space="preserve"> </w:t>
      </w:r>
      <w:hyperlink r:id="rId828" w:tooltip="Angewandte Parasitologie." w:history="1">
        <w:r w:rsidR="00C50D04" w:rsidRPr="00E04588">
          <w:rPr>
            <w:rStyle w:val="Hipervnculo"/>
            <w:color w:val="auto"/>
            <w:u w:val="none"/>
          </w:rPr>
          <w:t>Angew Parasitol</w:t>
        </w:r>
      </w:hyperlink>
      <w:r w:rsidR="00C50D04" w:rsidRPr="00E04588">
        <w:t xml:space="preserve"> 1988 Sep; 29 (3) :179-83. </w:t>
      </w:r>
    </w:p>
    <w:p w:rsidR="00C50D04" w:rsidRPr="00E04588" w:rsidRDefault="006359CD" w:rsidP="00C50D04">
      <w:pPr>
        <w:shd w:val="clear" w:color="auto" w:fill="FFFFFF"/>
        <w:spacing w:line="432" w:lineRule="atLeast"/>
      </w:pPr>
      <w:hyperlink r:id="rId829" w:history="1">
        <w:r w:rsidR="00C50D04" w:rsidRPr="00E04588">
          <w:rPr>
            <w:rStyle w:val="Hipervnculo"/>
            <w:vanish/>
            <w:color w:val="auto"/>
            <w:u w:val="none"/>
          </w:rPr>
          <w:t>Igbinosa IB</w:t>
        </w:r>
      </w:hyperlink>
      <w:r w:rsidR="00C50D04" w:rsidRPr="00E04588">
        <w:rPr>
          <w:rStyle w:val="google-src-text1"/>
        </w:rPr>
        <w:t xml:space="preserve"> , </w:t>
      </w:r>
      <w:hyperlink r:id="rId830" w:history="1">
        <w:r w:rsidR="00C50D04" w:rsidRPr="00E04588">
          <w:rPr>
            <w:rStyle w:val="Hipervnculo"/>
            <w:vanish/>
            <w:color w:val="auto"/>
            <w:u w:val="none"/>
          </w:rPr>
          <w:t>Okafor FC</w:t>
        </w:r>
      </w:hyperlink>
      <w:r w:rsidR="00C50D04" w:rsidRPr="00E04588">
        <w:rPr>
          <w:rStyle w:val="google-src-text1"/>
        </w:rPr>
        <w:t xml:space="preserve"> .</w:t>
      </w:r>
    </w:p>
    <w:p w:rsidR="00A1079A" w:rsidRPr="00E04588" w:rsidRDefault="006359CD" w:rsidP="00A1079A">
      <w:pPr>
        <w:shd w:val="clear" w:color="auto" w:fill="FFFFFF"/>
        <w:jc w:val="both"/>
        <w:rPr>
          <w:rFonts w:ascii="Arial" w:hAnsi="Arial" w:cs="Arial"/>
          <w:color w:val="000000"/>
          <w:lang w:val="en-US"/>
        </w:rPr>
      </w:pPr>
      <w:hyperlink r:id="rId831" w:history="1">
        <w:r w:rsidR="00A1079A" w:rsidRPr="003416E2">
          <w:rPr>
            <w:rStyle w:val="Hipervnculo"/>
            <w:rFonts w:ascii="Arial" w:hAnsi="Arial" w:cs="Arial"/>
            <w:color w:val="660066"/>
            <w:u w:val="none"/>
          </w:rPr>
          <w:t>Jani JP</w:t>
        </w:r>
      </w:hyperlink>
      <w:r w:rsidR="00A1079A" w:rsidRPr="003416E2">
        <w:rPr>
          <w:rFonts w:ascii="Arial" w:hAnsi="Arial" w:cs="Arial"/>
          <w:color w:val="000000"/>
        </w:rPr>
        <w:t>,</w:t>
      </w:r>
      <w:r w:rsidR="00A1079A" w:rsidRPr="003416E2">
        <w:rPr>
          <w:rStyle w:val="apple-converted-space"/>
          <w:rFonts w:ascii="Arial" w:hAnsi="Arial" w:cs="Arial"/>
          <w:color w:val="000000"/>
        </w:rPr>
        <w:t> </w:t>
      </w:r>
      <w:hyperlink r:id="rId832" w:history="1">
        <w:r w:rsidR="00A1079A" w:rsidRPr="003416E2">
          <w:rPr>
            <w:rStyle w:val="Hipervnculo"/>
            <w:rFonts w:ascii="Arial" w:hAnsi="Arial" w:cs="Arial"/>
            <w:color w:val="660066"/>
            <w:u w:val="none"/>
          </w:rPr>
          <w:t>Patel JS</w:t>
        </w:r>
      </w:hyperlink>
      <w:r w:rsidR="00A1079A" w:rsidRPr="003416E2">
        <w:rPr>
          <w:rFonts w:ascii="Arial" w:hAnsi="Arial" w:cs="Arial"/>
          <w:color w:val="000000"/>
        </w:rPr>
        <w:t>,</w:t>
      </w:r>
      <w:r w:rsidR="00A1079A" w:rsidRPr="003416E2">
        <w:rPr>
          <w:rStyle w:val="apple-converted-space"/>
          <w:rFonts w:ascii="Arial" w:hAnsi="Arial" w:cs="Arial"/>
          <w:color w:val="000000"/>
        </w:rPr>
        <w:t> </w:t>
      </w:r>
      <w:hyperlink r:id="rId833" w:history="1">
        <w:r w:rsidR="00A1079A" w:rsidRPr="003416E2">
          <w:rPr>
            <w:rStyle w:val="Hipervnculo"/>
            <w:rFonts w:ascii="Arial" w:hAnsi="Arial" w:cs="Arial"/>
            <w:color w:val="660066"/>
            <w:u w:val="none"/>
          </w:rPr>
          <w:t>Shah MP</w:t>
        </w:r>
      </w:hyperlink>
      <w:r w:rsidR="00A1079A" w:rsidRPr="003416E2">
        <w:rPr>
          <w:rFonts w:ascii="Arial" w:hAnsi="Arial" w:cs="Arial"/>
          <w:color w:val="000000"/>
        </w:rPr>
        <w:t>,</w:t>
      </w:r>
      <w:r w:rsidR="00A1079A" w:rsidRPr="003416E2">
        <w:rPr>
          <w:rStyle w:val="apple-converted-space"/>
          <w:rFonts w:ascii="Arial" w:hAnsi="Arial" w:cs="Arial"/>
          <w:color w:val="000000"/>
        </w:rPr>
        <w:t> </w:t>
      </w:r>
      <w:hyperlink r:id="rId834" w:history="1">
        <w:r w:rsidR="00A1079A" w:rsidRPr="003416E2">
          <w:rPr>
            <w:rStyle w:val="Hipervnculo"/>
            <w:rFonts w:ascii="Arial" w:hAnsi="Arial" w:cs="Arial"/>
            <w:color w:val="660066"/>
            <w:u w:val="none"/>
          </w:rPr>
          <w:t>Gupta SK</w:t>
        </w:r>
      </w:hyperlink>
      <w:r w:rsidR="00A1079A" w:rsidRPr="003416E2">
        <w:rPr>
          <w:rFonts w:ascii="Arial" w:hAnsi="Arial" w:cs="Arial"/>
          <w:color w:val="000000"/>
        </w:rPr>
        <w:t>,</w:t>
      </w:r>
      <w:r w:rsidR="00A1079A" w:rsidRPr="003416E2">
        <w:rPr>
          <w:rStyle w:val="apple-converted-space"/>
          <w:rFonts w:ascii="Arial" w:hAnsi="Arial" w:cs="Arial"/>
          <w:color w:val="000000"/>
        </w:rPr>
        <w:t> </w:t>
      </w:r>
      <w:hyperlink r:id="rId835" w:history="1">
        <w:r w:rsidR="00A1079A" w:rsidRPr="003416E2">
          <w:rPr>
            <w:rStyle w:val="Hipervnculo"/>
            <w:rFonts w:ascii="Arial" w:hAnsi="Arial" w:cs="Arial"/>
            <w:color w:val="660066"/>
            <w:u w:val="none"/>
          </w:rPr>
          <w:t>Kashyap SK</w:t>
        </w:r>
      </w:hyperlink>
      <w:r w:rsidR="00A1079A" w:rsidRPr="003416E2">
        <w:rPr>
          <w:rFonts w:ascii="Arial" w:hAnsi="Arial" w:cs="Arial"/>
          <w:color w:val="000000"/>
        </w:rPr>
        <w:t xml:space="preserve">. </w:t>
      </w:r>
      <w:r w:rsidR="00A1079A" w:rsidRPr="00D059EB">
        <w:rPr>
          <w:rFonts w:ascii="Verdana" w:hAnsi="Verdana"/>
          <w:b/>
          <w:bCs/>
          <w:color w:val="4682B4"/>
          <w:lang w:eastAsia="es-AR"/>
        </w:rPr>
        <w:t>Los niveles de plaguicidas organoclorados en la leche humana en Ahmedabad, India.</w:t>
      </w:r>
      <w:r w:rsidR="00A1079A" w:rsidRPr="00D059EB">
        <w:rPr>
          <w:rStyle w:val="source"/>
          <w:rFonts w:ascii="Verdana" w:hAnsi="Verdana"/>
          <w:color w:val="000000"/>
        </w:rPr>
        <w:t xml:space="preserve"> </w:t>
      </w:r>
      <w:r w:rsidR="00A1079A" w:rsidRPr="00E04588">
        <w:rPr>
          <w:rStyle w:val="source"/>
          <w:rFonts w:ascii="Verdana" w:hAnsi="Verdana"/>
          <w:color w:val="000000"/>
          <w:lang w:val="en-US"/>
        </w:rPr>
        <w:t>Int Arch Occup Environ Health 1988; 60(2):111-3.</w:t>
      </w:r>
    </w:p>
    <w:p w:rsidR="00B10F71" w:rsidRPr="00C443D8" w:rsidRDefault="00B10F71" w:rsidP="00B10F71">
      <w:pPr>
        <w:outlineLvl w:val="0"/>
        <w:rPr>
          <w:b/>
          <w:lang w:val="en-US"/>
        </w:rPr>
      </w:pPr>
    </w:p>
    <w:p w:rsidR="00B10F71" w:rsidRPr="00F429DF" w:rsidRDefault="00B10F71" w:rsidP="00B10F71">
      <w:pPr>
        <w:widowControl w:val="0"/>
        <w:autoSpaceDE w:val="0"/>
        <w:autoSpaceDN w:val="0"/>
        <w:adjustRightInd w:val="0"/>
        <w:jc w:val="both"/>
        <w:rPr>
          <w:bCs/>
          <w:lang w:val="es-AR"/>
        </w:rPr>
      </w:pPr>
      <w:r w:rsidRPr="00892782">
        <w:rPr>
          <w:bCs/>
          <w:lang w:val="en-US"/>
        </w:rPr>
        <w:t>Miles C. and Moye H. (1988).</w:t>
      </w:r>
      <w:r w:rsidR="00F429DF" w:rsidRPr="00F429DF">
        <w:rPr>
          <w:lang w:val="en-US"/>
        </w:rPr>
        <w:t xml:space="preserve"> </w:t>
      </w:r>
      <w:r w:rsidR="00F429DF" w:rsidRPr="00F429DF">
        <w:rPr>
          <w:b/>
          <w:bCs/>
          <w:lang w:val="es-AR"/>
        </w:rPr>
        <w:t xml:space="preserve">La extracción del herbicida glifosato a partir de los minerales del suelo y de la arcilla y la determinación de residuos en los suelos </w:t>
      </w:r>
      <w:r w:rsidRPr="00F429DF">
        <w:rPr>
          <w:b/>
          <w:bCs/>
          <w:lang w:val="es-AR"/>
        </w:rPr>
        <w:t>.</w:t>
      </w:r>
      <w:r w:rsidRPr="00F429DF">
        <w:rPr>
          <w:bCs/>
          <w:lang w:val="es-AR"/>
        </w:rPr>
        <w:t xml:space="preserve"> </w:t>
      </w:r>
      <w:r w:rsidRPr="00892782">
        <w:rPr>
          <w:bCs/>
        </w:rPr>
        <w:t xml:space="preserve">Journal of agricultural and food chemistry,Washignton.36:486-491. </w:t>
      </w:r>
    </w:p>
    <w:p w:rsidR="00B10F71" w:rsidRPr="00892782" w:rsidRDefault="00B10F71" w:rsidP="00B10F71">
      <w:pPr>
        <w:outlineLvl w:val="0"/>
      </w:pPr>
    </w:p>
    <w:p w:rsidR="00B10F71" w:rsidRPr="00E04588" w:rsidRDefault="00B10F71" w:rsidP="00454E53">
      <w:pPr>
        <w:jc w:val="both"/>
        <w:outlineLvl w:val="0"/>
        <w:rPr>
          <w:lang w:val="es-AR"/>
        </w:rPr>
      </w:pPr>
      <w:r w:rsidRPr="00892782">
        <w:t xml:space="preserve">Okafor FC, Igbinosa IB: </w:t>
      </w:r>
      <w:r w:rsidRPr="00F429DF">
        <w:rPr>
          <w:b/>
        </w:rPr>
        <w:t>Efectos de Gramoxone y hexadrin (plaguicidas) en las características de supervivencia de Fasciola gigantica miracidios</w:t>
      </w:r>
      <w:r w:rsidRPr="00892782">
        <w:t xml:space="preserve">. </w:t>
      </w:r>
      <w:r w:rsidRPr="00E04588">
        <w:rPr>
          <w:lang w:val="es-AR"/>
        </w:rPr>
        <w:t>Angew Parasitol ; 1988 Nov;29(4):221-5</w:t>
      </w:r>
      <w:r w:rsidR="00454E53" w:rsidRPr="00E04588">
        <w:rPr>
          <w:lang w:val="es-AR"/>
        </w:rPr>
        <w:t>.</w:t>
      </w:r>
      <w:r w:rsidRPr="00E04588">
        <w:rPr>
          <w:lang w:val="es-AR"/>
        </w:rPr>
        <w:t xml:space="preserve"> </w:t>
      </w:r>
    </w:p>
    <w:p w:rsidR="00B10F71" w:rsidRPr="00E04588" w:rsidRDefault="00B10F71" w:rsidP="00B10F71">
      <w:pPr>
        <w:jc w:val="both"/>
        <w:rPr>
          <w:lang w:val="es-AR"/>
        </w:rPr>
      </w:pPr>
    </w:p>
    <w:p w:rsidR="00B10F71" w:rsidRPr="00454E53" w:rsidRDefault="00B10F71" w:rsidP="00B10F71">
      <w:pPr>
        <w:jc w:val="both"/>
        <w:rPr>
          <w:lang w:val="es-AR"/>
        </w:rPr>
      </w:pPr>
      <w:r w:rsidRPr="00E04588">
        <w:rPr>
          <w:lang w:val="es-AR"/>
        </w:rPr>
        <w:t xml:space="preserve">Ron, M., Cucos B., et al. (1988). </w:t>
      </w:r>
      <w:r w:rsidRPr="00454E53">
        <w:rPr>
          <w:lang w:val="es-AR"/>
        </w:rPr>
        <w:t>"</w:t>
      </w:r>
      <w:r w:rsidR="00454E53" w:rsidRPr="00454E53">
        <w:t xml:space="preserve"> </w:t>
      </w:r>
      <w:r w:rsidR="00454E53" w:rsidRPr="00454E53">
        <w:rPr>
          <w:b/>
          <w:lang w:val="es-AR"/>
        </w:rPr>
        <w:t>Los niveles séricos maternos y fetales de compuestos organoclorados en los casos de rotura prematura de membranas</w:t>
      </w:r>
      <w:r w:rsidR="00454E53" w:rsidRPr="00454E53">
        <w:rPr>
          <w:lang w:val="es-AR"/>
        </w:rPr>
        <w:t xml:space="preserve"> </w:t>
      </w:r>
      <w:r w:rsidRPr="00454E53">
        <w:rPr>
          <w:lang w:val="es-AR"/>
        </w:rPr>
        <w:t xml:space="preserve">." Acta Obstet Gynecol Scand 67 (8): 695-7. </w:t>
      </w:r>
    </w:p>
    <w:p w:rsidR="00885E52" w:rsidRPr="00885E52" w:rsidRDefault="00885E52" w:rsidP="00885E52">
      <w:pPr>
        <w:rPr>
          <w:rStyle w:val="google-src-text1"/>
          <w:vanish w:val="0"/>
        </w:rPr>
      </w:pPr>
    </w:p>
    <w:p w:rsidR="00885E52" w:rsidRPr="00885E52" w:rsidRDefault="00885E52" w:rsidP="00885E52"/>
    <w:p w:rsidR="00885E52" w:rsidRPr="00E04588" w:rsidRDefault="006359CD" w:rsidP="00454E53">
      <w:pPr>
        <w:jc w:val="both"/>
        <w:rPr>
          <w:lang w:val="es-AR"/>
        </w:rPr>
      </w:pPr>
      <w:hyperlink r:id="rId836" w:history="1">
        <w:r w:rsidR="00885E52" w:rsidRPr="00885E52">
          <w:rPr>
            <w:rStyle w:val="Hipervnculo"/>
            <w:vanish/>
            <w:u w:val="none"/>
          </w:rPr>
          <w:t>Savage EP</w:t>
        </w:r>
      </w:hyperlink>
      <w:r w:rsidR="00885E52" w:rsidRPr="00885E52">
        <w:rPr>
          <w:rStyle w:val="google-src-text1"/>
        </w:rPr>
        <w:t xml:space="preserve"> , </w:t>
      </w:r>
      <w:hyperlink r:id="rId837" w:history="1">
        <w:r w:rsidR="00885E52" w:rsidRPr="00885E52">
          <w:rPr>
            <w:rStyle w:val="Hipervnculo"/>
            <w:vanish/>
            <w:u w:val="none"/>
          </w:rPr>
          <w:t>Keefe TJ</w:t>
        </w:r>
      </w:hyperlink>
      <w:r w:rsidR="00885E52" w:rsidRPr="00885E52">
        <w:rPr>
          <w:rStyle w:val="google-src-text1"/>
        </w:rPr>
        <w:t xml:space="preserve"> , </w:t>
      </w:r>
      <w:hyperlink r:id="rId838" w:history="1">
        <w:r w:rsidR="00885E52" w:rsidRPr="00885E52">
          <w:rPr>
            <w:rStyle w:val="Hipervnculo"/>
            <w:vanish/>
            <w:u w:val="none"/>
          </w:rPr>
          <w:t>Mounce LM</w:t>
        </w:r>
      </w:hyperlink>
      <w:r w:rsidR="00885E52" w:rsidRPr="00885E52">
        <w:rPr>
          <w:rStyle w:val="google-src-text1"/>
        </w:rPr>
        <w:t xml:space="preserve"> , </w:t>
      </w:r>
      <w:hyperlink r:id="rId839" w:history="1">
        <w:r w:rsidR="00885E52" w:rsidRPr="00885E52">
          <w:rPr>
            <w:rStyle w:val="Hipervnculo"/>
            <w:vanish/>
            <w:u w:val="none"/>
            <w:lang w:val="en-US"/>
          </w:rPr>
          <w:t>Heaton RK</w:t>
        </w:r>
      </w:hyperlink>
      <w:r w:rsidR="00885E52" w:rsidRPr="00885E52">
        <w:rPr>
          <w:rStyle w:val="google-src-text1"/>
          <w:lang w:val="en-US"/>
        </w:rPr>
        <w:t xml:space="preserve"> , </w:t>
      </w:r>
      <w:hyperlink r:id="rId840" w:history="1">
        <w:r w:rsidR="00885E52" w:rsidRPr="00885E52">
          <w:rPr>
            <w:rStyle w:val="Hipervnculo"/>
            <w:vanish/>
            <w:u w:val="none"/>
            <w:lang w:val="en-US"/>
          </w:rPr>
          <w:t>Lewis JA</w:t>
        </w:r>
      </w:hyperlink>
      <w:r w:rsidR="00885E52" w:rsidRPr="00885E52">
        <w:rPr>
          <w:rStyle w:val="google-src-text1"/>
          <w:lang w:val="en-US"/>
        </w:rPr>
        <w:t xml:space="preserve"> , </w:t>
      </w:r>
      <w:hyperlink r:id="rId841" w:history="1">
        <w:r w:rsidR="00885E52" w:rsidRPr="00885E52">
          <w:rPr>
            <w:rStyle w:val="Hipervnculo"/>
            <w:vanish/>
            <w:u w:val="none"/>
            <w:lang w:val="en-US"/>
          </w:rPr>
          <w:t>Burcar PJ</w:t>
        </w:r>
      </w:hyperlink>
      <w:r w:rsidR="00885E52" w:rsidRPr="00885E52">
        <w:rPr>
          <w:rStyle w:val="google-src-text1"/>
          <w:lang w:val="en-US"/>
        </w:rPr>
        <w:t xml:space="preserve"> .</w:t>
      </w:r>
      <w:hyperlink r:id="rId842" w:history="1">
        <w:r w:rsidR="00885E52" w:rsidRPr="00885E52">
          <w:rPr>
            <w:rStyle w:val="Hipervnculo"/>
            <w:u w:val="none"/>
            <w:lang w:val="en-US"/>
          </w:rPr>
          <w:t>Savage PE</w:t>
        </w:r>
      </w:hyperlink>
      <w:r w:rsidR="00885E52" w:rsidRPr="00885E52">
        <w:rPr>
          <w:lang w:val="en-US"/>
        </w:rPr>
        <w:t xml:space="preserve"> , </w:t>
      </w:r>
      <w:hyperlink r:id="rId843" w:history="1">
        <w:r w:rsidR="00885E52" w:rsidRPr="00885E52">
          <w:rPr>
            <w:rStyle w:val="Hipervnculo"/>
            <w:u w:val="none"/>
            <w:lang w:val="en-US"/>
          </w:rPr>
          <w:t>Keefe TJ</w:t>
        </w:r>
      </w:hyperlink>
      <w:r w:rsidR="00885E52" w:rsidRPr="00885E52">
        <w:rPr>
          <w:lang w:val="en-US"/>
        </w:rPr>
        <w:t xml:space="preserve"> , </w:t>
      </w:r>
      <w:hyperlink r:id="rId844" w:history="1">
        <w:r w:rsidR="00885E52" w:rsidRPr="00885E52">
          <w:rPr>
            <w:rStyle w:val="Hipervnculo"/>
            <w:u w:val="none"/>
            <w:lang w:val="en-US"/>
          </w:rPr>
          <w:t>Mounce LM</w:t>
        </w:r>
      </w:hyperlink>
      <w:r w:rsidR="00885E52" w:rsidRPr="00885E52">
        <w:rPr>
          <w:lang w:val="en-US"/>
        </w:rPr>
        <w:t xml:space="preserve"> , </w:t>
      </w:r>
      <w:hyperlink r:id="rId845" w:history="1">
        <w:r w:rsidR="00885E52" w:rsidRPr="00885E52">
          <w:rPr>
            <w:rStyle w:val="Hipervnculo"/>
            <w:u w:val="none"/>
            <w:lang w:val="en-US"/>
          </w:rPr>
          <w:t>Heaton RK</w:t>
        </w:r>
      </w:hyperlink>
      <w:r w:rsidR="00885E52" w:rsidRPr="00885E52">
        <w:rPr>
          <w:lang w:val="en-US"/>
        </w:rPr>
        <w:t xml:space="preserve"> , </w:t>
      </w:r>
      <w:hyperlink r:id="rId846" w:history="1">
        <w:r w:rsidR="00885E52" w:rsidRPr="00885E52">
          <w:rPr>
            <w:rStyle w:val="Hipervnculo"/>
            <w:u w:val="none"/>
            <w:lang w:val="en-US"/>
          </w:rPr>
          <w:t>Lewis JA</w:t>
        </w:r>
      </w:hyperlink>
      <w:r w:rsidR="00885E52" w:rsidRPr="00885E52">
        <w:rPr>
          <w:lang w:val="en-US"/>
        </w:rPr>
        <w:t xml:space="preserve"> , </w:t>
      </w:r>
      <w:hyperlink r:id="rId847" w:history="1">
        <w:r w:rsidR="00885E52" w:rsidRPr="00885E52">
          <w:rPr>
            <w:rStyle w:val="Hipervnculo"/>
            <w:u w:val="none"/>
            <w:lang w:val="en-US"/>
          </w:rPr>
          <w:t>Burcar PJ</w:t>
        </w:r>
      </w:hyperlink>
      <w:r w:rsidR="00885E52" w:rsidRPr="00885E52">
        <w:rPr>
          <w:lang w:val="en-US"/>
        </w:rPr>
        <w:t xml:space="preserve"> . </w:t>
      </w:r>
      <w:r w:rsidR="00885E52" w:rsidRPr="00454E53">
        <w:rPr>
          <w:rStyle w:val="google-src-text1"/>
          <w:b/>
          <w:lang w:val="en-US"/>
        </w:rPr>
        <w:t>Chronic neurological sequelae of acute organophosphate pesticide poisoning.</w:t>
      </w:r>
      <w:r w:rsidR="00885E52" w:rsidRPr="00454E53">
        <w:rPr>
          <w:b/>
        </w:rPr>
        <w:t>Secuelas neurológicas crónicas de intoxicación aguda por plaguicidas organofosforados</w:t>
      </w:r>
      <w:r w:rsidR="00885E52" w:rsidRPr="00084EE0">
        <w:t xml:space="preserve">. </w:t>
      </w:r>
      <w:hyperlink r:id="rId848" w:tooltip="Archivos de la salud ambiental." w:history="1">
        <w:r w:rsidR="00885E52" w:rsidRPr="00885E52">
          <w:rPr>
            <w:rStyle w:val="Hipervnculo"/>
            <w:u w:val="none"/>
          </w:rPr>
          <w:t>Arch Environ Health.</w:t>
        </w:r>
      </w:hyperlink>
      <w:r w:rsidR="00885E52" w:rsidRPr="00885E52">
        <w:t xml:space="preserve"> </w:t>
      </w:r>
      <w:r w:rsidR="00885E52" w:rsidRPr="00E04588">
        <w:rPr>
          <w:lang w:val="es-AR"/>
        </w:rPr>
        <w:t xml:space="preserve">1988 Jan-Feb; 43 (1) :38-45. </w:t>
      </w:r>
    </w:p>
    <w:p w:rsidR="00B10F71" w:rsidRPr="00E04588" w:rsidRDefault="00B10F71" w:rsidP="00B10F71">
      <w:pPr>
        <w:jc w:val="both"/>
        <w:rPr>
          <w:lang w:val="es-AR"/>
        </w:rPr>
      </w:pPr>
    </w:p>
    <w:p w:rsidR="00B10F71" w:rsidRPr="00E04588" w:rsidRDefault="00B10F71" w:rsidP="00B10F71">
      <w:pPr>
        <w:jc w:val="both"/>
        <w:rPr>
          <w:lang w:val="en-US"/>
        </w:rPr>
      </w:pPr>
      <w:r w:rsidRPr="003416E2">
        <w:rPr>
          <w:lang w:val="es-AR"/>
        </w:rPr>
        <w:t xml:space="preserve">Skaare, JU, JM Tuveng, et al. </w:t>
      </w:r>
      <w:r w:rsidRPr="00E04588">
        <w:rPr>
          <w:lang w:val="es-AR"/>
        </w:rPr>
        <w:t xml:space="preserve">(1988). </w:t>
      </w:r>
      <w:r w:rsidRPr="00454E53">
        <w:rPr>
          <w:lang w:val="es-AR"/>
        </w:rPr>
        <w:t>"</w:t>
      </w:r>
      <w:r w:rsidR="00454E53" w:rsidRPr="00454E53">
        <w:t xml:space="preserve"> </w:t>
      </w:r>
      <w:r w:rsidR="00454E53" w:rsidRPr="00454E53">
        <w:rPr>
          <w:b/>
          <w:lang w:val="es-AR"/>
        </w:rPr>
        <w:t>Plaguicidas organoclorados y bifenilos policlorados en el tejido adiposo de la madre, la sangre, la leche y la sangre del cordón de las madres y sus hijos que viven en Noruega</w:t>
      </w:r>
      <w:r w:rsidRPr="00454E53">
        <w:rPr>
          <w:lang w:val="es-AR"/>
        </w:rPr>
        <w:t xml:space="preserve">." </w:t>
      </w:r>
      <w:r w:rsidRPr="00892782">
        <w:rPr>
          <w:lang w:val="en-US"/>
        </w:rPr>
        <w:t xml:space="preserve">Arch Environ Contam Toxicol 17 (1): 55-63. </w:t>
      </w:r>
    </w:p>
    <w:p w:rsidR="00B10F71" w:rsidRPr="00892782" w:rsidRDefault="00B10F71" w:rsidP="00B10F71">
      <w:pPr>
        <w:widowControl w:val="0"/>
        <w:autoSpaceDE w:val="0"/>
        <w:autoSpaceDN w:val="0"/>
        <w:adjustRightInd w:val="0"/>
        <w:spacing w:before="245"/>
        <w:ind w:right="-200"/>
        <w:jc w:val="both"/>
        <w:rPr>
          <w:bCs/>
          <w:lang w:val="en-US"/>
        </w:rPr>
      </w:pPr>
      <w:r w:rsidRPr="00892782">
        <w:rPr>
          <w:bCs/>
          <w:lang w:val="en-US"/>
        </w:rPr>
        <w:t xml:space="preserve">Subbramanian, V and Hoggard, P.E. (1988). </w:t>
      </w:r>
      <w:r w:rsidR="00454E53" w:rsidRPr="00454E53">
        <w:rPr>
          <w:b/>
          <w:bCs/>
          <w:lang w:val="es-AR"/>
        </w:rPr>
        <w:t>Los complejos metálicos de glifosato</w:t>
      </w:r>
      <w:r w:rsidRPr="00454E53">
        <w:rPr>
          <w:bCs/>
          <w:lang w:val="es-AR"/>
        </w:rPr>
        <w:t xml:space="preserve">.  </w:t>
      </w:r>
      <w:r w:rsidRPr="00892782">
        <w:rPr>
          <w:bCs/>
          <w:lang w:val="en-US"/>
        </w:rPr>
        <w:t xml:space="preserve">Journal Agricriculture and Food Chemistry. 36:1326-1329. </w:t>
      </w:r>
    </w:p>
    <w:p w:rsidR="00B10F71" w:rsidRPr="00892782" w:rsidRDefault="00B10F71" w:rsidP="00B10F71">
      <w:pPr>
        <w:widowControl w:val="0"/>
        <w:autoSpaceDE w:val="0"/>
        <w:autoSpaceDN w:val="0"/>
        <w:adjustRightInd w:val="0"/>
        <w:jc w:val="both"/>
        <w:rPr>
          <w:bCs/>
          <w:lang w:val="en-US"/>
        </w:rPr>
      </w:pPr>
    </w:p>
    <w:p w:rsidR="00B10F71" w:rsidRPr="00E04588" w:rsidRDefault="00B10F71" w:rsidP="00B10F71">
      <w:pPr>
        <w:widowControl w:val="0"/>
        <w:autoSpaceDE w:val="0"/>
        <w:autoSpaceDN w:val="0"/>
        <w:adjustRightInd w:val="0"/>
        <w:jc w:val="both"/>
        <w:rPr>
          <w:bCs/>
          <w:lang w:val="es-AR"/>
        </w:rPr>
      </w:pPr>
      <w:r w:rsidRPr="00892782">
        <w:rPr>
          <w:bCs/>
          <w:lang w:val="en-US"/>
        </w:rPr>
        <w:t>Travis C.C., Hattemer-Frey H.A., Arms A.D. (1988).</w:t>
      </w:r>
      <w:r w:rsidR="00454E53" w:rsidRPr="00454E53">
        <w:rPr>
          <w:lang w:val="en-US"/>
        </w:rPr>
        <w:t xml:space="preserve"> </w:t>
      </w:r>
      <w:r w:rsidR="00454E53" w:rsidRPr="00454E53">
        <w:rPr>
          <w:b/>
          <w:bCs/>
          <w:lang w:val="es-AR"/>
        </w:rPr>
        <w:t xml:space="preserve">Relación entre la ingesta </w:t>
      </w:r>
      <w:r w:rsidR="00454E53" w:rsidRPr="00454E53">
        <w:rPr>
          <w:b/>
          <w:bCs/>
          <w:lang w:val="es-AR"/>
        </w:rPr>
        <w:lastRenderedPageBreak/>
        <w:t>dietética de productos químicos organoclorados y sus concentraciones en el tejido adiposo humano y la leche materna</w:t>
      </w:r>
      <w:r w:rsidRPr="00454E53">
        <w:rPr>
          <w:bCs/>
          <w:lang w:val="es-AR"/>
        </w:rPr>
        <w:t xml:space="preserve">. </w:t>
      </w:r>
      <w:r w:rsidRPr="00E04588">
        <w:rPr>
          <w:bCs/>
          <w:lang w:val="es-AR"/>
        </w:rPr>
        <w:t xml:space="preserve">Arch. Environ. Contam. Toxicol. 17, 473-478. </w:t>
      </w:r>
    </w:p>
    <w:p w:rsidR="00B10F71" w:rsidRPr="00E04588" w:rsidRDefault="00B10F71" w:rsidP="00B10F71">
      <w:pPr>
        <w:jc w:val="both"/>
        <w:rPr>
          <w:bCs/>
          <w:lang w:val="es-AR"/>
        </w:rPr>
      </w:pPr>
    </w:p>
    <w:p w:rsidR="00B10F71" w:rsidRPr="00E04588" w:rsidRDefault="00B10F71" w:rsidP="00B10F71">
      <w:pPr>
        <w:jc w:val="both"/>
        <w:rPr>
          <w:bCs/>
          <w:lang w:val="es-AR"/>
        </w:rPr>
      </w:pPr>
      <w:r w:rsidRPr="00E04588">
        <w:rPr>
          <w:bCs/>
          <w:lang w:val="es-AR"/>
        </w:rPr>
        <w:t>Toronto Public health.</w:t>
      </w:r>
      <w:r w:rsidR="00454E53" w:rsidRPr="00454E53">
        <w:t xml:space="preserve"> </w:t>
      </w:r>
      <w:r w:rsidR="00454E53" w:rsidRPr="00E04588">
        <w:rPr>
          <w:b/>
          <w:bCs/>
          <w:lang w:val="es-AR"/>
        </w:rPr>
        <w:t>Contaminación por dioxinas en 2,4-D</w:t>
      </w:r>
      <w:r w:rsidRPr="00E04588">
        <w:rPr>
          <w:bCs/>
          <w:lang w:val="es-AR"/>
        </w:rPr>
        <w:t>.Board of health report n° 6,mayo 13, 1988.</w:t>
      </w:r>
    </w:p>
    <w:p w:rsidR="006415AF" w:rsidRPr="00E04588" w:rsidRDefault="006415AF" w:rsidP="00B10F71">
      <w:pPr>
        <w:rPr>
          <w:color w:val="555555"/>
          <w:lang w:val="es-AR" w:eastAsia="es-AR"/>
        </w:rPr>
      </w:pPr>
    </w:p>
    <w:p w:rsidR="00B10F71" w:rsidRPr="006415AF" w:rsidRDefault="006415AF" w:rsidP="00925FF1">
      <w:pPr>
        <w:spacing w:line="360" w:lineRule="atLeast"/>
        <w:ind w:right="75"/>
        <w:jc w:val="both"/>
        <w:textAlignment w:val="baseline"/>
        <w:rPr>
          <w:rFonts w:ascii="Arial" w:hAnsi="Arial" w:cs="Arial"/>
          <w:color w:val="000000"/>
          <w:lang w:val="es-AR"/>
        </w:rPr>
      </w:pPr>
      <w:r w:rsidRPr="006415AF">
        <w:rPr>
          <w:rStyle w:val="notranslate"/>
          <w:rFonts w:ascii="Arial" w:hAnsi="Arial" w:cs="Arial"/>
          <w:color w:val="000000"/>
          <w:bdr w:val="none" w:sz="0" w:space="0" w:color="auto" w:frame="1"/>
          <w:lang w:val="es-AR"/>
        </w:rPr>
        <w:t xml:space="preserve">Abdel-Kader </w:t>
      </w:r>
      <w:r w:rsidRPr="006415AF">
        <w:rPr>
          <w:rStyle w:val="apple-converted-space"/>
          <w:rFonts w:ascii="Arial" w:hAnsi="Arial" w:cs="Arial"/>
          <w:color w:val="000000"/>
          <w:bdr w:val="none" w:sz="0" w:space="0" w:color="auto" w:frame="1"/>
          <w:lang w:val="es-AR"/>
        </w:rPr>
        <w:t> </w:t>
      </w:r>
      <w:r w:rsidRPr="006415AF">
        <w:rPr>
          <w:rStyle w:val="notranslate"/>
          <w:rFonts w:ascii="Arial" w:hAnsi="Arial" w:cs="Arial"/>
          <w:color w:val="000000"/>
          <w:bdr w:val="none" w:sz="0" w:space="0" w:color="auto" w:frame="1"/>
          <w:lang w:val="es-AR"/>
        </w:rPr>
        <w:t>MIA</w:t>
      </w:r>
      <w:r w:rsidRPr="006415AF">
        <w:rPr>
          <w:rFonts w:ascii="Arial" w:hAnsi="Arial" w:cs="Arial"/>
          <w:color w:val="000000"/>
          <w:lang w:val="es-AR"/>
        </w:rPr>
        <w:t>,</w:t>
      </w:r>
      <w:r w:rsidRPr="006415AF">
        <w:rPr>
          <w:rStyle w:val="notranslate"/>
          <w:rFonts w:ascii="Arial" w:hAnsi="Arial" w:cs="Arial"/>
          <w:color w:val="000000"/>
          <w:bdr w:val="none" w:sz="0" w:space="0" w:color="auto" w:frame="1"/>
        </w:rPr>
        <w:t xml:space="preserve"> Moubasher y AH</w:t>
      </w:r>
      <w:r w:rsidRPr="006415AF">
        <w:rPr>
          <w:rFonts w:ascii="Arial" w:hAnsi="Arial" w:cs="Arial"/>
          <w:color w:val="000000"/>
        </w:rPr>
        <w:t xml:space="preserve">, </w:t>
      </w:r>
      <w:r w:rsidRPr="006415AF">
        <w:rPr>
          <w:rStyle w:val="notranslate"/>
          <w:rFonts w:ascii="Arial" w:hAnsi="Arial" w:cs="Arial"/>
          <w:color w:val="000000"/>
          <w:bdr w:val="none" w:sz="0" w:space="0" w:color="auto" w:frame="1"/>
        </w:rPr>
        <w:t>Abdel-Mallek AY.</w:t>
      </w:r>
      <w:r w:rsidRPr="00925FF1">
        <w:rPr>
          <w:rStyle w:val="maintitle"/>
          <w:rFonts w:ascii="Arial" w:hAnsi="Arial" w:cs="Arial"/>
          <w:b/>
          <w:color w:val="000000"/>
          <w:bdr w:val="none" w:sz="0" w:space="0" w:color="auto" w:frame="1"/>
        </w:rPr>
        <w:t>Estudios sobre el efecto del fungicida sobre los hongos Euparen de celulosa-descomposición en suelo egipcio</w:t>
      </w:r>
      <w:r w:rsidRPr="006415AF">
        <w:rPr>
          <w:rFonts w:ascii="Arial" w:hAnsi="Arial" w:cs="Arial"/>
          <w:color w:val="000000"/>
          <w:lang w:val="es-AR"/>
        </w:rPr>
        <w:t xml:space="preserve">. </w:t>
      </w:r>
      <w:r w:rsidRPr="006415AF">
        <w:rPr>
          <w:color w:val="555555"/>
          <w:lang w:val="es-AR" w:eastAsia="es-AR"/>
        </w:rPr>
        <w:t xml:space="preserve">Journal of Basic Microbiology 1989, 29 (6):329-335. </w:t>
      </w:r>
    </w:p>
    <w:p w:rsidR="00376DD5" w:rsidRDefault="00376DD5" w:rsidP="00E1003D">
      <w:pPr>
        <w:jc w:val="both"/>
        <w:textAlignment w:val="baseline"/>
      </w:pPr>
    </w:p>
    <w:p w:rsidR="00E1003D" w:rsidRPr="00B13081" w:rsidRDefault="006359CD" w:rsidP="00E1003D">
      <w:pPr>
        <w:jc w:val="both"/>
        <w:textAlignment w:val="baseline"/>
        <w:rPr>
          <w:rFonts w:ascii="inherit" w:hAnsi="inherit"/>
          <w:lang w:val="en-US" w:eastAsia="es-AR"/>
        </w:rPr>
      </w:pPr>
      <w:hyperlink r:id="rId849" w:history="1">
        <w:r w:rsidR="00E1003D" w:rsidRPr="00B13081">
          <w:rPr>
            <w:rFonts w:ascii="inherit" w:hAnsi="inherit"/>
            <w:color w:val="333333"/>
            <w:lang w:eastAsia="es-AR"/>
          </w:rPr>
          <w:t>Becker</w:t>
        </w:r>
      </w:hyperlink>
      <w:r w:rsidR="00E1003D" w:rsidRPr="00B13081">
        <w:rPr>
          <w:lang w:eastAsia="es-AR"/>
        </w:rPr>
        <w:t xml:space="preserve"> </w:t>
      </w:r>
      <w:r w:rsidR="00E1003D" w:rsidRPr="00B13081">
        <w:rPr>
          <w:rFonts w:ascii="inherit" w:hAnsi="inherit"/>
          <w:lang w:eastAsia="es-AR"/>
        </w:rPr>
        <w:t>Peter H., </w:t>
      </w:r>
      <w:hyperlink r:id="rId850" w:history="1">
        <w:r w:rsidR="00E1003D" w:rsidRPr="00B13081">
          <w:rPr>
            <w:rFonts w:ascii="inherit" w:hAnsi="inherit"/>
            <w:color w:val="333333"/>
            <w:lang w:eastAsia="es-AR"/>
          </w:rPr>
          <w:t>Sperveslage</w:t>
        </w:r>
      </w:hyperlink>
      <w:r w:rsidR="00E1003D" w:rsidRPr="00B13081">
        <w:rPr>
          <w:lang w:eastAsia="es-AR"/>
        </w:rPr>
        <w:t xml:space="preserve"> </w:t>
      </w:r>
      <w:r w:rsidR="00E1003D" w:rsidRPr="00B13081">
        <w:rPr>
          <w:rFonts w:ascii="inherit" w:hAnsi="inherit"/>
          <w:lang w:eastAsia="es-AR"/>
        </w:rPr>
        <w:t xml:space="preserve">Hans </w:t>
      </w:r>
      <w:r w:rsidR="00E1003D" w:rsidRPr="00B13081">
        <w:t xml:space="preserve"> </w:t>
      </w:r>
      <w:r w:rsidR="00E1003D">
        <w:t>.</w:t>
      </w:r>
      <w:r w:rsidR="00E1003D" w:rsidRPr="00B13081">
        <w:rPr>
          <w:rFonts w:ascii="inherit" w:hAnsi="inherit"/>
          <w:b/>
          <w:lang w:eastAsia="es-AR"/>
        </w:rPr>
        <w:t>Los organoclorados y metales pesados ​​en Gaviota argéntea (Larus michahellis) huevos y pollitos de la misma embrague</w:t>
      </w:r>
      <w:r w:rsidR="00E1003D">
        <w:rPr>
          <w:rFonts w:ascii="inherit" w:hAnsi="inherit"/>
          <w:b/>
          <w:lang w:eastAsia="es-AR"/>
        </w:rPr>
        <w:t>.</w:t>
      </w:r>
      <w:r w:rsidR="00E1003D" w:rsidRPr="00B13081">
        <w:rPr>
          <w:rFonts w:ascii="inherit" w:hAnsi="inherit"/>
          <w:lang w:eastAsia="es-AR"/>
        </w:rPr>
        <w:t xml:space="preserve"> </w:t>
      </w:r>
      <w:hyperlink r:id="rId851" w:history="1">
        <w:r w:rsidR="00E1003D" w:rsidRPr="00B13081">
          <w:rPr>
            <w:rFonts w:ascii="inherit" w:hAnsi="inherit"/>
            <w:color w:val="0176C3"/>
            <w:lang w:val="en-US" w:eastAsia="es-AR"/>
          </w:rPr>
          <w:t>Bulletin of Environmental Contamination and Toxicology</w:t>
        </w:r>
      </w:hyperlink>
      <w:r w:rsidR="00E1003D">
        <w:rPr>
          <w:rFonts w:ascii="inherit" w:hAnsi="inherit"/>
          <w:lang w:val="en-US" w:eastAsia="es-AR"/>
        </w:rPr>
        <w:t>.</w:t>
      </w:r>
      <w:r w:rsidR="00E1003D" w:rsidRPr="00B13081">
        <w:rPr>
          <w:rFonts w:ascii="inherit" w:hAnsi="inherit"/>
          <w:bdr w:val="none" w:sz="0" w:space="0" w:color="auto" w:frame="1"/>
          <w:lang w:val="en-US" w:eastAsia="es-AR"/>
        </w:rPr>
        <w:t>May 1989</w:t>
      </w:r>
      <w:r w:rsidR="00E1003D" w:rsidRPr="00B13081">
        <w:rPr>
          <w:rFonts w:ascii="inherit" w:hAnsi="inherit"/>
          <w:lang w:val="en-US" w:eastAsia="es-AR"/>
        </w:rPr>
        <w:t>, </w:t>
      </w:r>
      <w:r w:rsidR="00E1003D" w:rsidRPr="00B13081">
        <w:rPr>
          <w:rFonts w:ascii="inherit" w:hAnsi="inherit"/>
          <w:bdr w:val="none" w:sz="0" w:space="0" w:color="auto" w:frame="1"/>
          <w:lang w:val="en-US" w:eastAsia="es-AR"/>
        </w:rPr>
        <w:t>Volume 42</w:t>
      </w:r>
      <w:r w:rsidR="00E1003D" w:rsidRPr="00B13081">
        <w:rPr>
          <w:rFonts w:ascii="inherit" w:hAnsi="inherit"/>
          <w:lang w:val="en-US" w:eastAsia="es-AR"/>
        </w:rPr>
        <w:t>, </w:t>
      </w:r>
      <w:hyperlink r:id="rId852" w:history="1">
        <w:r w:rsidR="00E1003D" w:rsidRPr="00B13081">
          <w:rPr>
            <w:rFonts w:ascii="inherit" w:hAnsi="inherit"/>
            <w:color w:val="0176C3"/>
            <w:lang w:val="en-US" w:eastAsia="es-AR"/>
          </w:rPr>
          <w:t>Issue 5</w:t>
        </w:r>
      </w:hyperlink>
      <w:r w:rsidR="00E1003D" w:rsidRPr="00B13081">
        <w:rPr>
          <w:rFonts w:ascii="inherit" w:hAnsi="inherit"/>
          <w:lang w:val="en-US" w:eastAsia="es-AR"/>
        </w:rPr>
        <w:t>, </w:t>
      </w:r>
      <w:r w:rsidR="00E1003D" w:rsidRPr="00B13081">
        <w:rPr>
          <w:rFonts w:ascii="inherit" w:hAnsi="inherit"/>
          <w:bdr w:val="none" w:sz="0" w:space="0" w:color="auto" w:frame="1"/>
          <w:lang w:val="en-US" w:eastAsia="es-AR"/>
        </w:rPr>
        <w:t>pp 721-727</w:t>
      </w:r>
      <w:r w:rsidR="00E1003D">
        <w:rPr>
          <w:rFonts w:ascii="inherit" w:hAnsi="inherit"/>
          <w:bdr w:val="none" w:sz="0" w:space="0" w:color="auto" w:frame="1"/>
          <w:lang w:val="en-US" w:eastAsia="es-AR"/>
        </w:rPr>
        <w:t>.</w:t>
      </w:r>
    </w:p>
    <w:p w:rsidR="006415AF" w:rsidRPr="00E1003D" w:rsidRDefault="006415AF" w:rsidP="00B10F71">
      <w:pPr>
        <w:rPr>
          <w:rStyle w:val="google-src-text1"/>
          <w:vanish w:val="0"/>
          <w:lang w:val="en-US"/>
        </w:rPr>
      </w:pPr>
    </w:p>
    <w:p w:rsidR="00B10F71" w:rsidRPr="00892782" w:rsidRDefault="00B10F71" w:rsidP="00B10F71">
      <w:pPr>
        <w:jc w:val="both"/>
      </w:pPr>
      <w:r w:rsidRPr="00892782">
        <w:t xml:space="preserve">Berlin, CM, Jr. (1989). </w:t>
      </w:r>
      <w:r w:rsidRPr="00925FF1">
        <w:rPr>
          <w:b/>
        </w:rPr>
        <w:t>"Las drogas y productos químicos: La exposición de la madre lactante.".</w:t>
      </w:r>
      <w:r w:rsidRPr="00892782">
        <w:t>Pediatr Clin North Am 36 (5): 1089-97.</w:t>
      </w:r>
    </w:p>
    <w:p w:rsidR="00201023" w:rsidRDefault="00201023" w:rsidP="00201023">
      <w:pPr>
        <w:jc w:val="both"/>
        <w:textAlignment w:val="baseline"/>
      </w:pPr>
    </w:p>
    <w:p w:rsidR="00201023" w:rsidRPr="000875BA" w:rsidRDefault="006359CD" w:rsidP="00201023">
      <w:pPr>
        <w:jc w:val="both"/>
        <w:textAlignment w:val="baseline"/>
        <w:rPr>
          <w:rFonts w:ascii="inherit" w:hAnsi="inherit"/>
          <w:lang w:val="en-US" w:eastAsia="es-AR"/>
        </w:rPr>
      </w:pPr>
      <w:hyperlink r:id="rId853" w:history="1">
        <w:r w:rsidR="00201023" w:rsidRPr="000875BA">
          <w:rPr>
            <w:rFonts w:ascii="inherit" w:hAnsi="inherit"/>
            <w:color w:val="333333"/>
            <w:lang w:eastAsia="es-AR"/>
          </w:rPr>
          <w:t>Dikshith</w:t>
        </w:r>
      </w:hyperlink>
      <w:r w:rsidR="00201023" w:rsidRPr="000875BA">
        <w:t xml:space="preserve"> T. S. S.</w:t>
      </w:r>
      <w:r w:rsidR="00201023" w:rsidRPr="000875BA">
        <w:rPr>
          <w:rFonts w:ascii="inherit" w:hAnsi="inherit"/>
          <w:lang w:eastAsia="es-AR"/>
        </w:rPr>
        <w:t>, </w:t>
      </w:r>
      <w:hyperlink r:id="rId854" w:history="1">
        <w:r w:rsidR="00201023" w:rsidRPr="000875BA">
          <w:rPr>
            <w:rFonts w:ascii="inherit" w:hAnsi="inherit"/>
            <w:color w:val="333333"/>
            <w:lang w:eastAsia="es-AR"/>
          </w:rPr>
          <w:t xml:space="preserve"> Kumar</w:t>
        </w:r>
      </w:hyperlink>
      <w:r w:rsidR="00201023" w:rsidRPr="000875BA">
        <w:t xml:space="preserve"> S. N.</w:t>
      </w:r>
      <w:r w:rsidR="00201023" w:rsidRPr="000875BA">
        <w:rPr>
          <w:rFonts w:ascii="inherit" w:hAnsi="inherit"/>
          <w:lang w:eastAsia="es-AR"/>
        </w:rPr>
        <w:t>, </w:t>
      </w:r>
      <w:hyperlink r:id="rId855" w:history="1">
        <w:r w:rsidR="00201023" w:rsidRPr="000875BA">
          <w:rPr>
            <w:rFonts w:ascii="inherit" w:hAnsi="inherit"/>
            <w:color w:val="333333"/>
            <w:lang w:eastAsia="es-AR"/>
          </w:rPr>
          <w:t xml:space="preserve"> Raizada</w:t>
        </w:r>
      </w:hyperlink>
      <w:r w:rsidR="00201023" w:rsidRPr="000875BA">
        <w:t xml:space="preserve"> R. B.</w:t>
      </w:r>
      <w:r w:rsidR="00201023" w:rsidRPr="000875BA">
        <w:rPr>
          <w:rFonts w:ascii="inherit" w:hAnsi="inherit"/>
          <w:lang w:eastAsia="es-AR"/>
        </w:rPr>
        <w:t>, </w:t>
      </w:r>
      <w:hyperlink r:id="rId856" w:history="1">
        <w:r w:rsidR="00201023" w:rsidRPr="000875BA">
          <w:rPr>
            <w:rFonts w:ascii="inherit" w:hAnsi="inherit"/>
            <w:color w:val="333333"/>
            <w:lang w:eastAsia="es-AR"/>
          </w:rPr>
          <w:t>Srivastava</w:t>
        </w:r>
      </w:hyperlink>
      <w:r w:rsidR="00201023" w:rsidRPr="000875BA">
        <w:t xml:space="preserve"> M. K.</w:t>
      </w:r>
      <w:r w:rsidR="00201023" w:rsidRPr="000875BA">
        <w:rPr>
          <w:rFonts w:ascii="inherit" w:hAnsi="inherit"/>
          <w:lang w:eastAsia="es-AR"/>
        </w:rPr>
        <w:t xml:space="preserve"> </w:t>
      </w:r>
      <w:r w:rsidR="00201023" w:rsidRPr="000875BA">
        <w:rPr>
          <w:rFonts w:ascii="Georgia" w:hAnsi="Georgia"/>
          <w:b/>
          <w:spacing w:val="5"/>
          <w:kern w:val="36"/>
          <w:lang w:eastAsia="es-AR"/>
        </w:rPr>
        <w:t>Residuos de insecticidas organoclorados en la alimentación del ganado</w:t>
      </w:r>
      <w:r w:rsidR="00201023" w:rsidRPr="000875BA">
        <w:rPr>
          <w:rFonts w:ascii="Georgia" w:hAnsi="Georgia"/>
          <w:spacing w:val="5"/>
          <w:kern w:val="36"/>
          <w:lang w:eastAsia="es-AR"/>
        </w:rPr>
        <w:t>.</w:t>
      </w:r>
      <w:hyperlink r:id="rId857" w:history="1">
        <w:r w:rsidR="00201023" w:rsidRPr="000875BA">
          <w:rPr>
            <w:rFonts w:ascii="inherit" w:hAnsi="inherit"/>
            <w:color w:val="0176C3"/>
            <w:lang w:val="en-US" w:eastAsia="es-AR"/>
          </w:rPr>
          <w:t>Bulletin of Environmental Contamination and Toxicology</w:t>
        </w:r>
      </w:hyperlink>
      <w:r w:rsidR="00201023" w:rsidRPr="000875BA">
        <w:rPr>
          <w:rFonts w:ascii="inherit" w:hAnsi="inherit"/>
          <w:lang w:val="en-US" w:eastAsia="es-AR"/>
        </w:rPr>
        <w:t>.</w:t>
      </w:r>
      <w:r w:rsidR="00201023" w:rsidRPr="000875BA">
        <w:rPr>
          <w:rFonts w:ascii="inherit" w:hAnsi="inherit"/>
          <w:bdr w:val="none" w:sz="0" w:space="0" w:color="auto" w:frame="1"/>
          <w:lang w:val="en-US" w:eastAsia="es-AR"/>
        </w:rPr>
        <w:t>November 1989</w:t>
      </w:r>
      <w:r w:rsidR="00201023" w:rsidRPr="000875BA">
        <w:rPr>
          <w:rFonts w:ascii="inherit" w:hAnsi="inherit"/>
          <w:lang w:val="en-US" w:eastAsia="es-AR"/>
        </w:rPr>
        <w:t>, </w:t>
      </w:r>
      <w:r w:rsidR="00201023" w:rsidRPr="000875BA">
        <w:rPr>
          <w:rFonts w:ascii="inherit" w:hAnsi="inherit"/>
          <w:bdr w:val="none" w:sz="0" w:space="0" w:color="auto" w:frame="1"/>
          <w:lang w:val="en-US" w:eastAsia="es-AR"/>
        </w:rPr>
        <w:t>Volume 43</w:t>
      </w:r>
      <w:r w:rsidR="00201023" w:rsidRPr="000875BA">
        <w:rPr>
          <w:rFonts w:ascii="inherit" w:hAnsi="inherit"/>
          <w:lang w:val="en-US" w:eastAsia="es-AR"/>
        </w:rPr>
        <w:t>, </w:t>
      </w:r>
      <w:hyperlink r:id="rId858" w:history="1">
        <w:r w:rsidR="00201023" w:rsidRPr="000875BA">
          <w:rPr>
            <w:rFonts w:ascii="inherit" w:hAnsi="inherit"/>
            <w:color w:val="0176C3"/>
            <w:lang w:val="en-US" w:eastAsia="es-AR"/>
          </w:rPr>
          <w:t>Issue 5</w:t>
        </w:r>
      </w:hyperlink>
      <w:r w:rsidR="00201023" w:rsidRPr="000875BA">
        <w:rPr>
          <w:rFonts w:ascii="inherit" w:hAnsi="inherit"/>
          <w:lang w:val="en-US" w:eastAsia="es-AR"/>
        </w:rPr>
        <w:t>, </w:t>
      </w:r>
      <w:r w:rsidR="00201023" w:rsidRPr="000875BA">
        <w:rPr>
          <w:rFonts w:ascii="inherit" w:hAnsi="inherit"/>
          <w:bdr w:val="none" w:sz="0" w:space="0" w:color="auto" w:frame="1"/>
          <w:lang w:val="en-US" w:eastAsia="es-AR"/>
        </w:rPr>
        <w:t>pp 691-696.</w:t>
      </w:r>
    </w:p>
    <w:p w:rsidR="008E5709" w:rsidRPr="00201023" w:rsidRDefault="008E5709" w:rsidP="008E5709">
      <w:pPr>
        <w:shd w:val="clear" w:color="auto" w:fill="FFFFFF"/>
        <w:jc w:val="both"/>
        <w:textAlignment w:val="baseline"/>
        <w:rPr>
          <w:rFonts w:ascii="inherit" w:hAnsi="inherit"/>
          <w:color w:val="333333"/>
          <w:lang w:val="en-US" w:eastAsia="es-AR"/>
        </w:rPr>
      </w:pPr>
    </w:p>
    <w:p w:rsidR="008E5709" w:rsidRPr="008E5709" w:rsidRDefault="006359CD" w:rsidP="008E5709">
      <w:pPr>
        <w:shd w:val="clear" w:color="auto" w:fill="FFFFFF"/>
        <w:jc w:val="both"/>
        <w:textAlignment w:val="baseline"/>
        <w:rPr>
          <w:rFonts w:ascii="inherit" w:hAnsi="inherit"/>
          <w:color w:val="333333"/>
          <w:lang w:eastAsia="es-AR"/>
        </w:rPr>
      </w:pPr>
      <w:hyperlink r:id="rId859" w:history="1">
        <w:r w:rsidR="008E5709" w:rsidRPr="000A424C">
          <w:rPr>
            <w:rFonts w:ascii="inherit" w:hAnsi="inherit"/>
            <w:color w:val="333333"/>
            <w:lang w:eastAsia="es-AR"/>
          </w:rPr>
          <w:t>Estok</w:t>
        </w:r>
      </w:hyperlink>
      <w:r w:rsidR="008E5709" w:rsidRPr="000A424C">
        <w:rPr>
          <w:rFonts w:ascii="inherit" w:hAnsi="inherit"/>
          <w:color w:val="333333"/>
          <w:lang w:eastAsia="es-AR"/>
        </w:rPr>
        <w:t> D., </w:t>
      </w:r>
      <w:hyperlink r:id="rId860" w:history="1">
        <w:r w:rsidR="008E5709" w:rsidRPr="000A424C">
          <w:rPr>
            <w:rFonts w:ascii="inherit" w:hAnsi="inherit"/>
            <w:color w:val="333333"/>
            <w:lang w:eastAsia="es-AR"/>
          </w:rPr>
          <w:t xml:space="preserve"> Freedman</w:t>
        </w:r>
      </w:hyperlink>
      <w:r w:rsidR="008E5709" w:rsidRPr="000A424C">
        <w:rPr>
          <w:lang w:eastAsia="es-AR"/>
        </w:rPr>
        <w:t xml:space="preserve"> </w:t>
      </w:r>
      <w:r w:rsidR="008E5709" w:rsidRPr="000A424C">
        <w:rPr>
          <w:rFonts w:ascii="inherit" w:hAnsi="inherit"/>
          <w:color w:val="333333"/>
          <w:lang w:eastAsia="es-AR"/>
        </w:rPr>
        <w:t>B. , </w:t>
      </w:r>
      <w:hyperlink r:id="rId861" w:history="1">
        <w:r w:rsidR="008E5709" w:rsidRPr="000A424C">
          <w:rPr>
            <w:rFonts w:ascii="inherit" w:hAnsi="inherit"/>
            <w:color w:val="333333"/>
            <w:lang w:eastAsia="es-AR"/>
          </w:rPr>
          <w:t xml:space="preserve"> Boyle</w:t>
        </w:r>
      </w:hyperlink>
      <w:r w:rsidR="008E5709" w:rsidRPr="000A424C">
        <w:rPr>
          <w:lang w:eastAsia="es-AR"/>
        </w:rPr>
        <w:t xml:space="preserve"> </w:t>
      </w:r>
      <w:r w:rsidR="008E5709" w:rsidRPr="000A424C">
        <w:rPr>
          <w:rFonts w:ascii="inherit" w:hAnsi="inherit"/>
          <w:color w:val="333333"/>
          <w:lang w:eastAsia="es-AR"/>
        </w:rPr>
        <w:t>D.</w:t>
      </w:r>
      <w:r w:rsidR="008E5709">
        <w:rPr>
          <w:rFonts w:ascii="inherit" w:hAnsi="inherit"/>
          <w:color w:val="333333"/>
          <w:lang w:eastAsia="es-AR"/>
        </w:rPr>
        <w:t xml:space="preserve"> </w:t>
      </w:r>
      <w:r w:rsidR="008E5709" w:rsidRPr="00925FF1">
        <w:rPr>
          <w:rFonts w:ascii="inherit" w:hAnsi="inherit"/>
          <w:b/>
          <w:color w:val="000000"/>
          <w:spacing w:val="5"/>
          <w:kern w:val="36"/>
          <w:lang w:eastAsia="es-AR"/>
        </w:rPr>
        <w:t>Efectos de los herbicidas 2,4-D, glifosato, hexazinona, y triclopir en el crecimiento de tres especies de hongos ectomicorrícico</w:t>
      </w:r>
      <w:r w:rsidR="008E5709" w:rsidRPr="000A424C">
        <w:rPr>
          <w:rFonts w:ascii="inherit" w:hAnsi="inherit"/>
          <w:color w:val="000000"/>
          <w:spacing w:val="5"/>
          <w:kern w:val="36"/>
          <w:lang w:eastAsia="es-AR"/>
        </w:rPr>
        <w:t>.</w:t>
      </w:r>
      <w:r w:rsidR="008E5709">
        <w:rPr>
          <w:rFonts w:ascii="inherit" w:hAnsi="inherit"/>
          <w:color w:val="999999"/>
          <w:spacing w:val="5"/>
          <w:kern w:val="36"/>
          <w:lang w:eastAsia="es-AR"/>
        </w:rPr>
        <w:t xml:space="preserve"> </w:t>
      </w:r>
      <w:hyperlink r:id="rId862" w:history="1">
        <w:r w:rsidR="008E5709" w:rsidRPr="00925FF1">
          <w:rPr>
            <w:rFonts w:ascii="inherit" w:hAnsi="inherit"/>
            <w:color w:val="0176C3"/>
            <w:lang w:eastAsia="es-AR"/>
          </w:rPr>
          <w:t>Boletín de Contaminación y Toxicología Ambiental</w:t>
        </w:r>
      </w:hyperlink>
      <w:r w:rsidR="008E5709" w:rsidRPr="000A424C">
        <w:rPr>
          <w:rFonts w:ascii="inherit" w:hAnsi="inherit"/>
          <w:color w:val="333333"/>
          <w:lang w:eastAsia="es-AR"/>
        </w:rPr>
        <w:t>1989, Volumen 42, </w:t>
      </w:r>
      <w:hyperlink r:id="rId863" w:history="1">
        <w:r w:rsidR="008E5709" w:rsidRPr="00925FF1">
          <w:rPr>
            <w:rFonts w:ascii="inherit" w:hAnsi="inherit"/>
            <w:color w:val="0176C3"/>
            <w:lang w:eastAsia="es-AR"/>
          </w:rPr>
          <w:t>Número 6</w:t>
        </w:r>
      </w:hyperlink>
      <w:r w:rsidR="008E5709" w:rsidRPr="000A424C">
        <w:rPr>
          <w:rFonts w:ascii="inherit" w:hAnsi="inherit"/>
          <w:color w:val="333333"/>
          <w:lang w:eastAsia="es-AR"/>
        </w:rPr>
        <w:t> , pp 835-839</w:t>
      </w:r>
      <w:r w:rsidR="008E5709">
        <w:rPr>
          <w:rFonts w:ascii="inherit" w:hAnsi="inherit"/>
          <w:color w:val="333333"/>
          <w:lang w:eastAsia="es-AR"/>
        </w:rPr>
        <w:t>.</w:t>
      </w:r>
    </w:p>
    <w:p w:rsidR="005C79C8" w:rsidRDefault="005C79C8" w:rsidP="005C79C8">
      <w:pPr>
        <w:shd w:val="clear" w:color="auto" w:fill="FFFFFF"/>
        <w:spacing w:line="348" w:lineRule="atLeast"/>
        <w:jc w:val="both"/>
        <w:rPr>
          <w:rFonts w:ascii="Arial" w:hAnsi="Arial" w:cs="Arial"/>
          <w:color w:val="000000"/>
          <w:szCs w:val="22"/>
          <w:lang w:eastAsia="es-AR"/>
        </w:rPr>
      </w:pPr>
    </w:p>
    <w:p w:rsidR="005C79C8" w:rsidRPr="00015292" w:rsidRDefault="006359CD" w:rsidP="005C79C8">
      <w:pPr>
        <w:shd w:val="clear" w:color="auto" w:fill="FFFFFF"/>
        <w:spacing w:line="348" w:lineRule="atLeast"/>
        <w:jc w:val="both"/>
        <w:rPr>
          <w:rFonts w:ascii="Arial" w:hAnsi="Arial" w:cs="Arial"/>
          <w:color w:val="000000"/>
          <w:sz w:val="20"/>
          <w:szCs w:val="20"/>
          <w:lang w:val="es-AR" w:eastAsia="es-AR"/>
        </w:rPr>
      </w:pPr>
      <w:hyperlink r:id="rId864" w:history="1">
        <w:r w:rsidR="005C79C8" w:rsidRPr="003416E2">
          <w:rPr>
            <w:rFonts w:ascii="Arial" w:hAnsi="Arial" w:cs="Arial"/>
            <w:color w:val="660066"/>
            <w:lang w:val="es-AR" w:eastAsia="es-AR"/>
          </w:rPr>
          <w:t>Frank R</w:t>
        </w:r>
      </w:hyperlink>
      <w:r w:rsidR="005C79C8" w:rsidRPr="003416E2">
        <w:rPr>
          <w:rFonts w:ascii="Arial" w:hAnsi="Arial" w:cs="Arial"/>
          <w:color w:val="000000"/>
          <w:szCs w:val="22"/>
          <w:lang w:val="es-AR" w:eastAsia="es-AR"/>
        </w:rPr>
        <w:t>,</w:t>
      </w:r>
      <w:r w:rsidR="005C79C8" w:rsidRPr="003416E2">
        <w:rPr>
          <w:rFonts w:ascii="Arial" w:hAnsi="Arial" w:cs="Arial"/>
          <w:color w:val="000000"/>
          <w:lang w:val="es-AR" w:eastAsia="es-AR"/>
        </w:rPr>
        <w:t> </w:t>
      </w:r>
      <w:hyperlink r:id="rId865" w:history="1">
        <w:r w:rsidR="005C79C8" w:rsidRPr="003416E2">
          <w:rPr>
            <w:rFonts w:ascii="Arial" w:hAnsi="Arial" w:cs="Arial"/>
            <w:color w:val="660066"/>
            <w:lang w:val="es-AR" w:eastAsia="es-AR"/>
          </w:rPr>
          <w:t>Braun HE</w:t>
        </w:r>
      </w:hyperlink>
      <w:r w:rsidR="005C79C8" w:rsidRPr="003416E2">
        <w:rPr>
          <w:rFonts w:ascii="Arial" w:hAnsi="Arial" w:cs="Arial"/>
          <w:color w:val="000000"/>
          <w:szCs w:val="22"/>
          <w:lang w:val="es-AR" w:eastAsia="es-AR"/>
        </w:rPr>
        <w:t>,</w:t>
      </w:r>
      <w:r w:rsidR="005C79C8" w:rsidRPr="003416E2">
        <w:rPr>
          <w:rFonts w:ascii="Arial" w:hAnsi="Arial" w:cs="Arial"/>
          <w:color w:val="000000"/>
          <w:lang w:val="es-AR" w:eastAsia="es-AR"/>
        </w:rPr>
        <w:t> </w:t>
      </w:r>
      <w:hyperlink r:id="rId866" w:history="1">
        <w:r w:rsidR="005C79C8" w:rsidRPr="003416E2">
          <w:rPr>
            <w:rFonts w:ascii="Arial" w:hAnsi="Arial" w:cs="Arial"/>
            <w:color w:val="660066"/>
            <w:lang w:val="es-AR" w:eastAsia="es-AR"/>
          </w:rPr>
          <w:t>Ripley BD</w:t>
        </w:r>
      </w:hyperlink>
      <w:r w:rsidR="005C79C8" w:rsidRPr="003416E2">
        <w:rPr>
          <w:rFonts w:ascii="Arial" w:hAnsi="Arial" w:cs="Arial"/>
          <w:color w:val="000000"/>
          <w:szCs w:val="22"/>
          <w:lang w:val="es-AR" w:eastAsia="es-AR"/>
        </w:rPr>
        <w:t>.</w:t>
      </w:r>
      <w:r w:rsidR="005C79C8" w:rsidRPr="003416E2">
        <w:rPr>
          <w:rFonts w:ascii="Arial" w:hAnsi="Arial" w:cs="Arial"/>
          <w:color w:val="000000"/>
          <w:lang w:val="es-AR" w:eastAsia="es-AR"/>
        </w:rPr>
        <w:t xml:space="preserve"> </w:t>
      </w:r>
      <w:r w:rsidR="005C79C8" w:rsidRPr="005C79C8">
        <w:rPr>
          <w:rFonts w:ascii="Arial" w:hAnsi="Arial" w:cs="Arial"/>
          <w:b/>
          <w:bCs/>
          <w:color w:val="000000"/>
          <w:kern w:val="36"/>
          <w:lang w:val="es-AR" w:eastAsia="es-AR"/>
        </w:rPr>
        <w:t>Monitoreo de manzanas cultivadas-Ontario para los productos químicos de control de plagas utilizados en su producción, desde 1978 hasta 1986</w:t>
      </w:r>
      <w:r w:rsidR="005C79C8" w:rsidRPr="00683A9C">
        <w:rPr>
          <w:rFonts w:ascii="Arial" w:hAnsi="Arial" w:cs="Arial"/>
          <w:b/>
          <w:bCs/>
          <w:color w:val="000000"/>
          <w:kern w:val="36"/>
          <w:sz w:val="30"/>
          <w:szCs w:val="30"/>
          <w:lang w:val="es-AR" w:eastAsia="es-AR"/>
        </w:rPr>
        <w:t>.</w:t>
      </w:r>
      <w:r w:rsidR="005C79C8" w:rsidRPr="00683A9C">
        <w:rPr>
          <w:rFonts w:ascii="Arial" w:hAnsi="Arial" w:cs="Arial"/>
          <w:color w:val="000000"/>
          <w:sz w:val="20"/>
          <w:szCs w:val="20"/>
          <w:lang w:eastAsia="es-AR"/>
        </w:rPr>
        <w:t xml:space="preserve"> </w:t>
      </w:r>
      <w:hyperlink r:id="rId867" w:tooltip="Food additives and contaminants." w:history="1">
        <w:r w:rsidR="005C79C8" w:rsidRPr="00015292">
          <w:rPr>
            <w:rFonts w:ascii="Arial" w:hAnsi="Arial" w:cs="Arial"/>
            <w:color w:val="660066"/>
            <w:sz w:val="20"/>
            <w:lang w:val="es-AR" w:eastAsia="es-AR"/>
          </w:rPr>
          <w:t>Food Addit Contam.</w:t>
        </w:r>
      </w:hyperlink>
      <w:r w:rsidR="005C79C8" w:rsidRPr="00015292">
        <w:rPr>
          <w:rFonts w:ascii="Arial" w:hAnsi="Arial" w:cs="Arial"/>
          <w:color w:val="000000"/>
          <w:sz w:val="20"/>
          <w:lang w:val="es-AR" w:eastAsia="es-AR"/>
        </w:rPr>
        <w:t> </w:t>
      </w:r>
      <w:r w:rsidR="005C79C8" w:rsidRPr="00015292">
        <w:rPr>
          <w:rFonts w:ascii="Arial" w:hAnsi="Arial" w:cs="Arial"/>
          <w:color w:val="000000"/>
          <w:sz w:val="20"/>
          <w:szCs w:val="20"/>
          <w:lang w:val="es-AR" w:eastAsia="es-AR"/>
        </w:rPr>
        <w:t>1989 Apr-Jun;6(2):227-34.</w:t>
      </w:r>
    </w:p>
    <w:p w:rsidR="00C63395" w:rsidRDefault="00C63395" w:rsidP="00C63395">
      <w:pPr>
        <w:shd w:val="clear" w:color="auto" w:fill="FFFFFF"/>
        <w:spacing w:before="90" w:after="90" w:line="270" w:lineRule="atLeast"/>
        <w:jc w:val="both"/>
        <w:outlineLvl w:val="0"/>
      </w:pPr>
    </w:p>
    <w:p w:rsidR="00C63395" w:rsidRPr="00C63395" w:rsidRDefault="006359CD" w:rsidP="00C63395">
      <w:pPr>
        <w:shd w:val="clear" w:color="auto" w:fill="FFFFFF"/>
        <w:spacing w:before="90" w:after="90" w:line="270" w:lineRule="atLeast"/>
        <w:jc w:val="both"/>
        <w:outlineLvl w:val="0"/>
        <w:rPr>
          <w:rFonts w:ascii="Arial" w:hAnsi="Arial" w:cs="Arial"/>
          <w:b/>
          <w:bCs/>
          <w:color w:val="000000"/>
          <w:kern w:val="36"/>
          <w:sz w:val="30"/>
          <w:szCs w:val="30"/>
          <w:lang w:val="es-AR" w:eastAsia="es-AR"/>
        </w:rPr>
      </w:pPr>
      <w:hyperlink r:id="rId868" w:history="1">
        <w:r w:rsidR="00C63395" w:rsidRPr="00905734">
          <w:rPr>
            <w:rFonts w:ascii="Arial" w:hAnsi="Arial" w:cs="Arial"/>
            <w:color w:val="660066"/>
            <w:lang w:val="es-AR" w:eastAsia="es-AR"/>
          </w:rPr>
          <w:t>Frank R</w:t>
        </w:r>
      </w:hyperlink>
      <w:r w:rsidR="00C63395" w:rsidRPr="00905734">
        <w:rPr>
          <w:rFonts w:ascii="Arial" w:hAnsi="Arial" w:cs="Arial"/>
          <w:color w:val="000000"/>
          <w:lang w:val="es-AR" w:eastAsia="es-AR"/>
        </w:rPr>
        <w:t>, </w:t>
      </w:r>
      <w:hyperlink r:id="rId869" w:history="1">
        <w:r w:rsidR="00C63395" w:rsidRPr="00905734">
          <w:rPr>
            <w:rFonts w:ascii="Arial" w:hAnsi="Arial" w:cs="Arial"/>
            <w:color w:val="660066"/>
            <w:lang w:val="es-AR" w:eastAsia="es-AR"/>
          </w:rPr>
          <w:t>Braun HE</w:t>
        </w:r>
      </w:hyperlink>
      <w:r w:rsidR="00C63395" w:rsidRPr="00905734">
        <w:rPr>
          <w:rFonts w:ascii="Arial" w:hAnsi="Arial" w:cs="Arial"/>
          <w:color w:val="000000"/>
          <w:lang w:val="es-AR" w:eastAsia="es-AR"/>
        </w:rPr>
        <w:t>.</w:t>
      </w:r>
      <w:r w:rsidR="00C63395">
        <w:rPr>
          <w:rFonts w:ascii="Arial" w:hAnsi="Arial" w:cs="Arial"/>
          <w:b/>
          <w:bCs/>
          <w:color w:val="000000"/>
          <w:kern w:val="36"/>
          <w:sz w:val="30"/>
          <w:szCs w:val="30"/>
          <w:lang w:val="es-AR" w:eastAsia="es-AR"/>
        </w:rPr>
        <w:t xml:space="preserve"> </w:t>
      </w:r>
      <w:r w:rsidR="00C63395">
        <w:rPr>
          <w:rFonts w:ascii="Arial" w:hAnsi="Arial" w:cs="Arial"/>
          <w:b/>
          <w:bCs/>
          <w:color w:val="000000"/>
          <w:kern w:val="36"/>
          <w:lang w:val="es-AR" w:eastAsia="es-AR"/>
        </w:rPr>
        <w:t>R</w:t>
      </w:r>
      <w:r w:rsidR="00C63395" w:rsidRPr="00C63395">
        <w:rPr>
          <w:rFonts w:ascii="Arial" w:hAnsi="Arial" w:cs="Arial"/>
          <w:b/>
          <w:bCs/>
          <w:color w:val="000000"/>
          <w:kern w:val="36"/>
          <w:lang w:val="es-AR" w:eastAsia="es-AR"/>
        </w:rPr>
        <w:t>esiduos</w:t>
      </w:r>
      <w:r w:rsidR="00C63395">
        <w:rPr>
          <w:rFonts w:ascii="Arial" w:hAnsi="Arial" w:cs="Arial"/>
          <w:b/>
          <w:bCs/>
          <w:color w:val="000000"/>
          <w:kern w:val="36"/>
          <w:lang w:val="es-AR" w:eastAsia="es-AR"/>
        </w:rPr>
        <w:t xml:space="preserve"> de</w:t>
      </w:r>
      <w:r w:rsidR="00C63395" w:rsidRPr="00C63395">
        <w:rPr>
          <w:rFonts w:ascii="Arial" w:hAnsi="Arial" w:cs="Arial"/>
          <w:b/>
          <w:bCs/>
          <w:color w:val="000000"/>
          <w:kern w:val="36"/>
          <w:lang w:val="es-AR" w:eastAsia="es-AR"/>
        </w:rPr>
        <w:t xml:space="preserve"> PCB y DDE en los suministros de leche de Ontario, Canadá 1985-1986</w:t>
      </w:r>
      <w:r w:rsidR="00C63395">
        <w:rPr>
          <w:rFonts w:ascii="Arial" w:hAnsi="Arial" w:cs="Arial"/>
          <w:b/>
          <w:bCs/>
          <w:color w:val="000000"/>
          <w:kern w:val="36"/>
          <w:sz w:val="30"/>
          <w:szCs w:val="30"/>
          <w:lang w:eastAsia="es-AR"/>
        </w:rPr>
        <w:t>.</w:t>
      </w:r>
      <w:hyperlink r:id="rId870" w:tooltip="Bulletin of environmental contamination and toxicology." w:history="1">
        <w:r w:rsidR="00C63395" w:rsidRPr="00015292">
          <w:rPr>
            <w:rFonts w:ascii="Arial" w:hAnsi="Arial" w:cs="Arial"/>
            <w:color w:val="660066"/>
            <w:sz w:val="20"/>
            <w:lang w:val="es-AR" w:eastAsia="es-AR"/>
          </w:rPr>
          <w:t>Bull Environ Contam Toxicol.</w:t>
        </w:r>
      </w:hyperlink>
      <w:r w:rsidR="00C63395" w:rsidRPr="00015292">
        <w:rPr>
          <w:rFonts w:ascii="Arial" w:hAnsi="Arial" w:cs="Arial"/>
          <w:color w:val="000000"/>
          <w:sz w:val="20"/>
          <w:lang w:val="es-AR" w:eastAsia="es-AR"/>
        </w:rPr>
        <w:t> </w:t>
      </w:r>
      <w:r w:rsidR="00C63395" w:rsidRPr="00015292">
        <w:rPr>
          <w:rFonts w:ascii="Arial" w:hAnsi="Arial" w:cs="Arial"/>
          <w:color w:val="000000"/>
          <w:sz w:val="20"/>
          <w:szCs w:val="20"/>
          <w:lang w:val="es-AR" w:eastAsia="es-AR"/>
        </w:rPr>
        <w:t>1989 May;42(5):666-9.</w:t>
      </w:r>
    </w:p>
    <w:p w:rsidR="000772A7" w:rsidRPr="002C5C38" w:rsidRDefault="006359CD" w:rsidP="002414B0">
      <w:pPr>
        <w:pStyle w:val="Ttulo1"/>
        <w:jc w:val="both"/>
        <w:rPr>
          <w:b w:val="0"/>
          <w:sz w:val="24"/>
          <w:szCs w:val="24"/>
          <w:lang w:val="es-AR"/>
        </w:rPr>
      </w:pPr>
      <w:hyperlink r:id="rId871" w:history="1">
        <w:r w:rsidR="00B10F71" w:rsidRPr="00C63395">
          <w:rPr>
            <w:rStyle w:val="Hipervnculo"/>
            <w:b w:val="0"/>
            <w:color w:val="auto"/>
            <w:sz w:val="24"/>
            <w:szCs w:val="24"/>
            <w:u w:val="none"/>
            <w:lang w:val="es-AR"/>
          </w:rPr>
          <w:t>Gauch R</w:t>
        </w:r>
      </w:hyperlink>
      <w:r w:rsidR="00B10F71" w:rsidRPr="00C63395">
        <w:rPr>
          <w:b w:val="0"/>
          <w:sz w:val="24"/>
          <w:szCs w:val="24"/>
          <w:lang w:val="es-AR"/>
        </w:rPr>
        <w:t xml:space="preserve"> , </w:t>
      </w:r>
      <w:hyperlink r:id="rId872" w:history="1">
        <w:r w:rsidR="00B10F71" w:rsidRPr="00C63395">
          <w:rPr>
            <w:rStyle w:val="Hipervnculo"/>
            <w:b w:val="0"/>
            <w:color w:val="auto"/>
            <w:sz w:val="24"/>
            <w:szCs w:val="24"/>
            <w:u w:val="none"/>
            <w:lang w:val="es-AR"/>
          </w:rPr>
          <w:t>U Leuenberger</w:t>
        </w:r>
      </w:hyperlink>
      <w:r w:rsidR="00B10F71" w:rsidRPr="00C63395">
        <w:rPr>
          <w:b w:val="0"/>
          <w:sz w:val="24"/>
          <w:szCs w:val="24"/>
          <w:lang w:val="es-AR"/>
        </w:rPr>
        <w:t xml:space="preserve"> , </w:t>
      </w:r>
      <w:hyperlink r:id="rId873" w:history="1">
        <w:r w:rsidR="00B10F71" w:rsidRPr="00C63395">
          <w:rPr>
            <w:rStyle w:val="Hipervnculo"/>
            <w:b w:val="0"/>
            <w:color w:val="auto"/>
            <w:sz w:val="24"/>
            <w:szCs w:val="24"/>
            <w:u w:val="none"/>
            <w:lang w:val="es-AR"/>
          </w:rPr>
          <w:t>Müller U</w:t>
        </w:r>
      </w:hyperlink>
      <w:r w:rsidR="00B10F71" w:rsidRPr="00C63395">
        <w:rPr>
          <w:b w:val="0"/>
          <w:sz w:val="24"/>
          <w:szCs w:val="24"/>
          <w:lang w:val="es-AR"/>
        </w:rPr>
        <w:t xml:space="preserve"> . </w:t>
      </w:r>
      <w:r w:rsidR="00B10F71" w:rsidRPr="00C63395">
        <w:rPr>
          <w:rStyle w:val="google-src-text1"/>
          <w:b w:val="0"/>
          <w:sz w:val="24"/>
          <w:szCs w:val="24"/>
          <w:shd w:val="clear" w:color="auto" w:fill="E6ECF9"/>
          <w:lang w:val="es-AR"/>
        </w:rPr>
        <w:t>[The determination of the herbicide glyphosate and its chief metabolite aminomethylphosphonic acid (AMPA) in drinking water with the aid of HPLC].</w:t>
      </w:r>
      <w:r w:rsidR="00B10F71" w:rsidRPr="00892782">
        <w:rPr>
          <w:b w:val="0"/>
          <w:sz w:val="24"/>
          <w:szCs w:val="24"/>
          <w:shd w:val="clear" w:color="auto" w:fill="E6ECF9"/>
        </w:rPr>
        <w:t>La determinación del herbicida glifosato y su principal metabolito ácido aminometilfosfónico (AMPA) en el agua potable con la ayuda de HPLC.</w:t>
      </w:r>
      <w:r w:rsidR="00B10F71" w:rsidRPr="00892782">
        <w:rPr>
          <w:b w:val="0"/>
          <w:sz w:val="24"/>
          <w:szCs w:val="24"/>
        </w:rPr>
        <w:t xml:space="preserve"> </w:t>
      </w:r>
      <w:hyperlink r:id="rId874" w:tooltip="Zeitschrift für Lebensmittel-und-Forschung Untersuchung." w:history="1">
        <w:r w:rsidR="00B10F71" w:rsidRPr="002C5C38">
          <w:rPr>
            <w:rStyle w:val="Hipervnculo"/>
            <w:b w:val="0"/>
            <w:color w:val="auto"/>
            <w:sz w:val="24"/>
            <w:szCs w:val="24"/>
            <w:u w:val="none"/>
            <w:lang w:val="es-AR"/>
          </w:rPr>
          <w:t>Z Lebensm Unters Forsch</w:t>
        </w:r>
      </w:hyperlink>
      <w:r w:rsidR="00B10F71" w:rsidRPr="002C5C38">
        <w:rPr>
          <w:b w:val="0"/>
          <w:sz w:val="24"/>
          <w:szCs w:val="24"/>
          <w:lang w:val="es-AR"/>
        </w:rPr>
        <w:t xml:space="preserve"> ene 1989; 188 (1):36-8.</w:t>
      </w:r>
    </w:p>
    <w:p w:rsidR="00CC2FCD" w:rsidRPr="007D0273" w:rsidRDefault="006359CD" w:rsidP="00CC2FCD">
      <w:pPr>
        <w:shd w:val="clear" w:color="auto" w:fill="FFFFFF"/>
        <w:jc w:val="both"/>
        <w:rPr>
          <w:rFonts w:ascii="Arial" w:hAnsi="Arial" w:cs="Arial"/>
          <w:color w:val="000000"/>
          <w:lang w:val="es-AR" w:eastAsia="es-AR"/>
        </w:rPr>
      </w:pPr>
      <w:hyperlink r:id="rId875" w:history="1">
        <w:r w:rsidR="00CC2FCD" w:rsidRPr="001550C3">
          <w:rPr>
            <w:rFonts w:ascii="Arial" w:hAnsi="Arial" w:cs="Arial"/>
            <w:color w:val="660066"/>
            <w:lang w:eastAsia="es-AR"/>
          </w:rPr>
          <w:t>Gray LE Jr</w:t>
        </w:r>
      </w:hyperlink>
      <w:r w:rsidR="00CC2FCD" w:rsidRPr="001550C3">
        <w:rPr>
          <w:rFonts w:ascii="Arial" w:hAnsi="Arial" w:cs="Arial"/>
          <w:color w:val="000000"/>
          <w:lang w:eastAsia="es-AR"/>
        </w:rPr>
        <w:t>, </w:t>
      </w:r>
      <w:hyperlink r:id="rId876" w:history="1">
        <w:r w:rsidR="00CC2FCD" w:rsidRPr="001550C3">
          <w:rPr>
            <w:rFonts w:ascii="Arial" w:hAnsi="Arial" w:cs="Arial"/>
            <w:color w:val="660066"/>
            <w:lang w:eastAsia="es-AR"/>
          </w:rPr>
          <w:t>Ostby J</w:t>
        </w:r>
      </w:hyperlink>
      <w:r w:rsidR="00CC2FCD" w:rsidRPr="001550C3">
        <w:rPr>
          <w:rFonts w:ascii="Arial" w:hAnsi="Arial" w:cs="Arial"/>
          <w:color w:val="000000"/>
          <w:lang w:eastAsia="es-AR"/>
        </w:rPr>
        <w:t>, </w:t>
      </w:r>
      <w:hyperlink r:id="rId877" w:history="1">
        <w:r w:rsidR="00CC2FCD" w:rsidRPr="001550C3">
          <w:rPr>
            <w:rFonts w:ascii="Arial" w:hAnsi="Arial" w:cs="Arial"/>
            <w:color w:val="660066"/>
            <w:lang w:eastAsia="es-AR"/>
          </w:rPr>
          <w:t>Ferrell J</w:t>
        </w:r>
      </w:hyperlink>
      <w:r w:rsidR="00CC2FCD" w:rsidRPr="001550C3">
        <w:rPr>
          <w:rFonts w:ascii="Arial" w:hAnsi="Arial" w:cs="Arial"/>
          <w:color w:val="000000"/>
          <w:lang w:eastAsia="es-AR"/>
        </w:rPr>
        <w:t>, </w:t>
      </w:r>
      <w:hyperlink r:id="rId878" w:history="1">
        <w:r w:rsidR="00CC2FCD" w:rsidRPr="001550C3">
          <w:rPr>
            <w:rFonts w:ascii="Arial" w:hAnsi="Arial" w:cs="Arial"/>
            <w:color w:val="660066"/>
            <w:lang w:eastAsia="es-AR"/>
          </w:rPr>
          <w:t>Rehnberg G</w:t>
        </w:r>
      </w:hyperlink>
      <w:r w:rsidR="00CC2FCD" w:rsidRPr="001550C3">
        <w:rPr>
          <w:rFonts w:ascii="Arial" w:hAnsi="Arial" w:cs="Arial"/>
          <w:color w:val="000000"/>
          <w:lang w:eastAsia="es-AR"/>
        </w:rPr>
        <w:t>, </w:t>
      </w:r>
      <w:hyperlink r:id="rId879" w:history="1">
        <w:r w:rsidR="00CC2FCD" w:rsidRPr="001550C3">
          <w:rPr>
            <w:rFonts w:ascii="Arial" w:hAnsi="Arial" w:cs="Arial"/>
            <w:color w:val="660066"/>
            <w:lang w:eastAsia="es-AR"/>
          </w:rPr>
          <w:t>Linder R</w:t>
        </w:r>
      </w:hyperlink>
      <w:r w:rsidR="00CC2FCD" w:rsidRPr="001550C3">
        <w:rPr>
          <w:rFonts w:ascii="Arial" w:hAnsi="Arial" w:cs="Arial"/>
          <w:color w:val="000000"/>
          <w:lang w:eastAsia="es-AR"/>
        </w:rPr>
        <w:t>, </w:t>
      </w:r>
      <w:hyperlink r:id="rId880" w:history="1">
        <w:r w:rsidR="00CC2FCD" w:rsidRPr="001550C3">
          <w:rPr>
            <w:rFonts w:ascii="Arial" w:hAnsi="Arial" w:cs="Arial"/>
            <w:color w:val="660066"/>
            <w:lang w:eastAsia="es-AR"/>
          </w:rPr>
          <w:t>Cooper R</w:t>
        </w:r>
      </w:hyperlink>
      <w:r w:rsidR="00CC2FCD" w:rsidRPr="001550C3">
        <w:rPr>
          <w:rFonts w:ascii="Arial" w:hAnsi="Arial" w:cs="Arial"/>
          <w:color w:val="000000"/>
          <w:lang w:eastAsia="es-AR"/>
        </w:rPr>
        <w:t>, </w:t>
      </w:r>
      <w:hyperlink r:id="rId881" w:history="1">
        <w:r w:rsidR="00CC2FCD" w:rsidRPr="001550C3">
          <w:rPr>
            <w:rFonts w:ascii="Arial" w:hAnsi="Arial" w:cs="Arial"/>
            <w:color w:val="660066"/>
            <w:lang w:eastAsia="es-AR"/>
          </w:rPr>
          <w:t>Goldman J</w:t>
        </w:r>
      </w:hyperlink>
      <w:r w:rsidR="00CC2FCD" w:rsidRPr="001550C3">
        <w:rPr>
          <w:rFonts w:ascii="Arial" w:hAnsi="Arial" w:cs="Arial"/>
          <w:color w:val="000000"/>
          <w:lang w:eastAsia="es-AR"/>
        </w:rPr>
        <w:t>, </w:t>
      </w:r>
      <w:hyperlink r:id="rId882" w:history="1">
        <w:r w:rsidR="00CC2FCD" w:rsidRPr="001550C3">
          <w:rPr>
            <w:rFonts w:ascii="Arial" w:hAnsi="Arial" w:cs="Arial"/>
            <w:color w:val="660066"/>
            <w:lang w:eastAsia="es-AR"/>
          </w:rPr>
          <w:t>Slott V</w:t>
        </w:r>
      </w:hyperlink>
      <w:r w:rsidR="00CC2FCD" w:rsidRPr="001550C3">
        <w:rPr>
          <w:rFonts w:ascii="Arial" w:hAnsi="Arial" w:cs="Arial"/>
          <w:color w:val="000000"/>
          <w:lang w:eastAsia="es-AR"/>
        </w:rPr>
        <w:t>, </w:t>
      </w:r>
      <w:hyperlink r:id="rId883" w:history="1">
        <w:r w:rsidR="00CC2FCD" w:rsidRPr="001550C3">
          <w:rPr>
            <w:rFonts w:ascii="Arial" w:hAnsi="Arial" w:cs="Arial"/>
            <w:color w:val="660066"/>
            <w:lang w:eastAsia="es-AR"/>
          </w:rPr>
          <w:t>Laskey J</w:t>
        </w:r>
      </w:hyperlink>
      <w:r w:rsidR="00CC2FCD" w:rsidRPr="001550C3">
        <w:rPr>
          <w:rFonts w:ascii="Arial" w:hAnsi="Arial" w:cs="Arial"/>
          <w:color w:val="000000"/>
          <w:lang w:eastAsia="es-AR"/>
        </w:rPr>
        <w:t>.</w:t>
      </w:r>
      <w:r w:rsidR="00CC2FCD" w:rsidRPr="00CC2FCD">
        <w:rPr>
          <w:rFonts w:ascii="Arial" w:hAnsi="Arial" w:cs="Arial"/>
          <w:b/>
          <w:bCs/>
          <w:color w:val="000000"/>
          <w:kern w:val="36"/>
          <w:lang w:eastAsia="es-AR"/>
        </w:rPr>
        <w:t>Un análisis de dosis-respuesta de alteraciones metoxicloro inducida de desarrollo reproductivo y función en la rata.</w:t>
      </w:r>
      <w:r w:rsidR="00CC2FCD" w:rsidRPr="00CC2FCD">
        <w:rPr>
          <w:rFonts w:ascii="Arial" w:hAnsi="Arial" w:cs="Arial"/>
          <w:color w:val="000000"/>
          <w:lang w:eastAsia="es-AR"/>
        </w:rPr>
        <w:t xml:space="preserve"> </w:t>
      </w:r>
      <w:hyperlink r:id="rId884" w:tooltip="Fundamental and applied toxicology : official journal of the Society of Toxicology." w:history="1">
        <w:r w:rsidR="00CC2FCD" w:rsidRPr="001550C3">
          <w:rPr>
            <w:rFonts w:ascii="Arial" w:hAnsi="Arial" w:cs="Arial"/>
            <w:color w:val="660066"/>
            <w:sz w:val="20"/>
            <w:lang w:eastAsia="es-AR"/>
          </w:rPr>
          <w:t>Fundam Appl Toxicol.</w:t>
        </w:r>
      </w:hyperlink>
      <w:r w:rsidR="00CC2FCD" w:rsidRPr="001550C3">
        <w:rPr>
          <w:rFonts w:ascii="Arial" w:hAnsi="Arial" w:cs="Arial"/>
          <w:color w:val="000000"/>
          <w:sz w:val="20"/>
          <w:lang w:eastAsia="es-AR"/>
        </w:rPr>
        <w:t> </w:t>
      </w:r>
      <w:r w:rsidR="00CC2FCD" w:rsidRPr="001550C3">
        <w:rPr>
          <w:rFonts w:ascii="Arial" w:hAnsi="Arial" w:cs="Arial"/>
          <w:color w:val="000000"/>
          <w:sz w:val="20"/>
          <w:szCs w:val="20"/>
          <w:lang w:eastAsia="es-AR"/>
        </w:rPr>
        <w:t>1989 Jan;12(1):92-108.</w:t>
      </w:r>
    </w:p>
    <w:p w:rsidR="00342041" w:rsidRDefault="00342041" w:rsidP="00ED14AF">
      <w:pPr>
        <w:shd w:val="clear" w:color="auto" w:fill="FFFFFF"/>
        <w:jc w:val="both"/>
      </w:pPr>
    </w:p>
    <w:p w:rsidR="00ED14AF" w:rsidRPr="00AB05CF" w:rsidRDefault="006359CD" w:rsidP="00ED14AF">
      <w:pPr>
        <w:shd w:val="clear" w:color="auto" w:fill="FFFFFF"/>
        <w:jc w:val="both"/>
        <w:rPr>
          <w:rFonts w:ascii="Arial" w:hAnsi="Arial" w:cs="Arial"/>
          <w:color w:val="000000"/>
          <w:sz w:val="22"/>
          <w:szCs w:val="22"/>
          <w:lang w:val="es-AR" w:eastAsia="es-AR"/>
        </w:rPr>
      </w:pPr>
      <w:hyperlink r:id="rId885" w:history="1">
        <w:r w:rsidR="00ED14AF" w:rsidRPr="00AB05CF">
          <w:rPr>
            <w:rFonts w:ascii="Arial" w:hAnsi="Arial" w:cs="Arial"/>
            <w:color w:val="660066"/>
            <w:lang w:eastAsia="es-AR"/>
          </w:rPr>
          <w:t>Hanazato T</w:t>
        </w:r>
      </w:hyperlink>
      <w:r w:rsidR="00ED14AF" w:rsidRPr="00AB05CF">
        <w:rPr>
          <w:rFonts w:ascii="Arial" w:hAnsi="Arial" w:cs="Arial"/>
          <w:color w:val="000000"/>
          <w:lang w:eastAsia="es-AR"/>
        </w:rPr>
        <w:t>, </w:t>
      </w:r>
      <w:hyperlink r:id="rId886" w:history="1">
        <w:r w:rsidR="00ED14AF" w:rsidRPr="00AB05CF">
          <w:rPr>
            <w:rFonts w:ascii="Arial" w:hAnsi="Arial" w:cs="Arial"/>
            <w:color w:val="660066"/>
            <w:lang w:eastAsia="es-AR"/>
          </w:rPr>
          <w:t>Yasuno M</w:t>
        </w:r>
      </w:hyperlink>
      <w:r w:rsidR="00ED14AF" w:rsidRPr="00AB05CF">
        <w:rPr>
          <w:rFonts w:ascii="Arial" w:hAnsi="Arial" w:cs="Arial"/>
          <w:color w:val="000000"/>
          <w:lang w:eastAsia="es-AR"/>
        </w:rPr>
        <w:t>.</w:t>
      </w:r>
      <w:r w:rsidR="00ED14AF">
        <w:rPr>
          <w:rFonts w:ascii="Arial" w:hAnsi="Arial" w:cs="Arial"/>
          <w:color w:val="000000"/>
          <w:lang w:eastAsia="es-AR"/>
        </w:rPr>
        <w:t xml:space="preserve"> </w:t>
      </w:r>
      <w:r w:rsidR="00ED14AF" w:rsidRPr="00ED14AF">
        <w:rPr>
          <w:rFonts w:ascii="Arial" w:hAnsi="Arial" w:cs="Arial"/>
          <w:b/>
          <w:bCs/>
          <w:color w:val="000000"/>
          <w:kern w:val="36"/>
          <w:lang w:val="es-AR" w:eastAsia="es-AR"/>
        </w:rPr>
        <w:t>Efectos de carbaril en las comunidades de zooplancton de primavera en los estanques</w:t>
      </w:r>
      <w:r w:rsidR="00ED14AF" w:rsidRPr="00AB05CF">
        <w:rPr>
          <w:rFonts w:ascii="Arial" w:hAnsi="Arial" w:cs="Arial"/>
          <w:b/>
          <w:bCs/>
          <w:color w:val="000000"/>
          <w:kern w:val="36"/>
          <w:sz w:val="30"/>
          <w:szCs w:val="30"/>
          <w:lang w:val="es-AR" w:eastAsia="es-AR"/>
        </w:rPr>
        <w:t>.</w:t>
      </w:r>
      <w:r w:rsidR="00ED14AF" w:rsidRPr="00AB05CF">
        <w:rPr>
          <w:rFonts w:ascii="Arial" w:hAnsi="Arial" w:cs="Arial"/>
          <w:color w:val="000000"/>
          <w:sz w:val="20"/>
          <w:szCs w:val="20"/>
          <w:lang w:eastAsia="es-AR"/>
        </w:rPr>
        <w:t xml:space="preserve"> </w:t>
      </w:r>
      <w:hyperlink r:id="rId887" w:tooltip="Environmental pollution (Barking, Essex : 1987)." w:history="1">
        <w:r w:rsidR="00ED14AF">
          <w:rPr>
            <w:rFonts w:ascii="Arial" w:hAnsi="Arial" w:cs="Arial"/>
            <w:color w:val="660066"/>
            <w:sz w:val="20"/>
            <w:lang w:eastAsia="es-AR"/>
          </w:rPr>
          <w:t xml:space="preserve">Environ </w:t>
        </w:r>
        <w:r w:rsidR="00ED14AF" w:rsidRPr="00AB05CF">
          <w:rPr>
            <w:rFonts w:ascii="Arial" w:hAnsi="Arial" w:cs="Arial"/>
            <w:color w:val="660066"/>
            <w:sz w:val="20"/>
            <w:lang w:val="es-AR" w:eastAsia="es-AR"/>
          </w:rPr>
          <w:t>Pollut.</w:t>
        </w:r>
      </w:hyperlink>
      <w:r w:rsidR="00ED14AF" w:rsidRPr="00AB05CF">
        <w:rPr>
          <w:rFonts w:ascii="Arial" w:hAnsi="Arial" w:cs="Arial"/>
          <w:color w:val="000000"/>
          <w:sz w:val="20"/>
          <w:lang w:val="es-AR" w:eastAsia="es-AR"/>
        </w:rPr>
        <w:t> </w:t>
      </w:r>
      <w:r w:rsidR="00ED14AF" w:rsidRPr="00AB05CF">
        <w:rPr>
          <w:rFonts w:ascii="Arial" w:hAnsi="Arial" w:cs="Arial"/>
          <w:color w:val="000000"/>
          <w:sz w:val="20"/>
          <w:szCs w:val="20"/>
          <w:lang w:val="es-AR" w:eastAsia="es-AR"/>
        </w:rPr>
        <w:t>1989;56(1):1-10.</w:t>
      </w:r>
    </w:p>
    <w:p w:rsidR="000772A7" w:rsidRPr="002C5C38" w:rsidRDefault="000772A7" w:rsidP="00B10F71">
      <w:pPr>
        <w:jc w:val="both"/>
        <w:rPr>
          <w:lang w:val="es-AR"/>
        </w:rPr>
      </w:pPr>
    </w:p>
    <w:p w:rsidR="00B10F71" w:rsidRPr="00892782" w:rsidRDefault="00B10F71" w:rsidP="00B10F71">
      <w:pPr>
        <w:jc w:val="both"/>
      </w:pPr>
      <w:r w:rsidRPr="003416E2">
        <w:rPr>
          <w:lang w:val="es-AR"/>
        </w:rPr>
        <w:t xml:space="preserve">Ip, HM and DJ Phillips (1989). </w:t>
      </w:r>
      <w:r w:rsidRPr="00925FF1">
        <w:rPr>
          <w:b/>
        </w:rPr>
        <w:t xml:space="preserve">"Los productos químicos organoclorados en leche materna humana en Hong Kong.". </w:t>
      </w:r>
      <w:r w:rsidRPr="00892782">
        <w:t>Arch Environ Contam Arch Environ Contam Toxicol 18 (4): 490-4.</w:t>
      </w:r>
    </w:p>
    <w:p w:rsidR="00B10F71" w:rsidRPr="00892782" w:rsidRDefault="006359CD" w:rsidP="00B10F71">
      <w:hyperlink r:id="rId888" w:history="1">
        <w:r w:rsidR="00B10F71" w:rsidRPr="00892782">
          <w:rPr>
            <w:rStyle w:val="Hipervnculo"/>
            <w:vanish/>
            <w:color w:val="auto"/>
            <w:u w:val="none"/>
          </w:rPr>
          <w:t>Gauch R</w:t>
        </w:r>
      </w:hyperlink>
      <w:r w:rsidR="00B10F71" w:rsidRPr="00892782">
        <w:rPr>
          <w:rStyle w:val="google-src-text1"/>
        </w:rPr>
        <w:t xml:space="preserve"> , </w:t>
      </w:r>
      <w:hyperlink r:id="rId889" w:history="1">
        <w:r w:rsidR="00B10F71" w:rsidRPr="00892782">
          <w:rPr>
            <w:rStyle w:val="Hipervnculo"/>
            <w:vanish/>
            <w:color w:val="auto"/>
            <w:u w:val="none"/>
          </w:rPr>
          <w:t>Leuenberger U</w:t>
        </w:r>
      </w:hyperlink>
      <w:r w:rsidR="00B10F71" w:rsidRPr="00892782">
        <w:rPr>
          <w:rStyle w:val="google-src-text1"/>
        </w:rPr>
        <w:t xml:space="preserve"> , </w:t>
      </w:r>
      <w:hyperlink r:id="rId890" w:history="1">
        <w:r w:rsidR="00B10F71" w:rsidRPr="00892782">
          <w:rPr>
            <w:rStyle w:val="Hipervnculo"/>
            <w:vanish/>
            <w:color w:val="auto"/>
            <w:u w:val="none"/>
          </w:rPr>
          <w:t>Müller U</w:t>
        </w:r>
      </w:hyperlink>
      <w:r w:rsidR="00B10F71" w:rsidRPr="00892782">
        <w:rPr>
          <w:rStyle w:val="google-src-text1"/>
        </w:rPr>
        <w:t xml:space="preserve"> .</w:t>
      </w:r>
    </w:p>
    <w:p w:rsidR="00B10F71" w:rsidRPr="00C443D8" w:rsidRDefault="00B10F71" w:rsidP="00B10F71">
      <w:pPr>
        <w:rPr>
          <w:rStyle w:val="google-src-text1"/>
          <w:vanish w:val="0"/>
        </w:rPr>
      </w:pPr>
    </w:p>
    <w:p w:rsidR="00B10F71" w:rsidRPr="00C443D8" w:rsidRDefault="006359CD" w:rsidP="002B5C2D">
      <w:pPr>
        <w:jc w:val="both"/>
        <w:rPr>
          <w:lang w:val="en-US"/>
        </w:rPr>
      </w:pPr>
      <w:hyperlink r:id="rId891" w:history="1">
        <w:r w:rsidR="00B10F71" w:rsidRPr="00C443D8">
          <w:rPr>
            <w:rStyle w:val="Hipervnculo"/>
            <w:vanish/>
            <w:color w:val="auto"/>
            <w:u w:val="none"/>
          </w:rPr>
          <w:t>Hardell L</w:t>
        </w:r>
      </w:hyperlink>
      <w:r w:rsidR="00B10F71" w:rsidRPr="00C443D8">
        <w:rPr>
          <w:rStyle w:val="google-src-text1"/>
        </w:rPr>
        <w:t xml:space="preserve"> , </w:t>
      </w:r>
      <w:hyperlink r:id="rId892" w:history="1">
        <w:r w:rsidR="00B10F71" w:rsidRPr="00C443D8">
          <w:rPr>
            <w:rStyle w:val="Hipervnculo"/>
            <w:vanish/>
            <w:color w:val="auto"/>
            <w:u w:val="none"/>
          </w:rPr>
          <w:t>Eriksson M</w:t>
        </w:r>
      </w:hyperlink>
      <w:r w:rsidR="00B10F71" w:rsidRPr="00C443D8">
        <w:rPr>
          <w:rStyle w:val="google-src-text1"/>
        </w:rPr>
        <w:t xml:space="preserve"> .Council on Scientific Affairs.</w:t>
      </w:r>
      <w:r w:rsidR="00B10F71" w:rsidRPr="00C443D8">
        <w:t xml:space="preserve">Jablonicka A, Polakova H, J Karelova, Vargova M. </w:t>
      </w:r>
      <w:r w:rsidR="00B10F71" w:rsidRPr="00925FF1">
        <w:rPr>
          <w:b/>
        </w:rPr>
        <w:t>Análisis de aberraciones cromosómicas e intercambios de cromátidas hermanas en linfocitos de sangre periférica de los trabajadores con exposición ocupacional a los fungicidas mancozeb contienen Novozir Mn80</w:t>
      </w:r>
      <w:r w:rsidR="00B10F71" w:rsidRPr="00C443D8">
        <w:t xml:space="preserve">. </w:t>
      </w:r>
      <w:r w:rsidR="00B10F71" w:rsidRPr="00C443D8">
        <w:rPr>
          <w:lang w:val="en-US"/>
        </w:rPr>
        <w:t>MutatRes. 1989; 224:143-6.</w:t>
      </w:r>
    </w:p>
    <w:p w:rsidR="00B10F71" w:rsidRPr="00C443D8" w:rsidRDefault="00B10F71" w:rsidP="00B10F71">
      <w:pPr>
        <w:jc w:val="both"/>
        <w:rPr>
          <w:b/>
          <w:lang w:val="en-US"/>
        </w:rPr>
      </w:pPr>
    </w:p>
    <w:p w:rsidR="00B10F71" w:rsidRPr="003416E2" w:rsidRDefault="00B10F71" w:rsidP="00B10F71">
      <w:pPr>
        <w:jc w:val="both"/>
        <w:rPr>
          <w:lang w:val="es-AR"/>
        </w:rPr>
      </w:pPr>
      <w:r w:rsidRPr="00892782">
        <w:rPr>
          <w:lang w:val="en-US"/>
        </w:rPr>
        <w:t xml:space="preserve">Jacobson, JL, HE Humphrey, et al.  (1989). "Determinants of polychlorinated biphenyls (PCBs), polybrominated biphenyls (PBBs), and dichlorodiphenyl trichloroethane (DDT) levels in the sera of young children." </w:t>
      </w:r>
      <w:r w:rsidRPr="003416E2">
        <w:rPr>
          <w:lang w:val="es-AR"/>
        </w:rPr>
        <w:t>Am J Public Health 79 (10): 1401-4.</w:t>
      </w:r>
    </w:p>
    <w:p w:rsidR="00582E34" w:rsidRPr="00892782" w:rsidRDefault="006359CD" w:rsidP="00582E34">
      <w:pPr>
        <w:shd w:val="clear" w:color="auto" w:fill="FFFFFF"/>
        <w:spacing w:line="432" w:lineRule="atLeast"/>
        <w:jc w:val="both"/>
      </w:pPr>
      <w:hyperlink r:id="rId893" w:history="1">
        <w:r w:rsidR="00582E34" w:rsidRPr="00892782">
          <w:rPr>
            <w:rStyle w:val="Hipervnculo"/>
            <w:bCs/>
            <w:color w:val="auto"/>
            <w:u w:val="none"/>
          </w:rPr>
          <w:t>La Vecchia C</w:t>
        </w:r>
      </w:hyperlink>
      <w:r w:rsidR="00582E34" w:rsidRPr="00892782">
        <w:rPr>
          <w:bCs/>
        </w:rPr>
        <w:t xml:space="preserve"> , </w:t>
      </w:r>
      <w:hyperlink r:id="rId894" w:history="1">
        <w:r w:rsidR="00582E34" w:rsidRPr="00892782">
          <w:rPr>
            <w:rStyle w:val="Hipervnculo"/>
            <w:bCs/>
            <w:color w:val="auto"/>
            <w:u w:val="none"/>
          </w:rPr>
          <w:t>E Negri</w:t>
        </w:r>
      </w:hyperlink>
      <w:r w:rsidR="00582E34" w:rsidRPr="00892782">
        <w:rPr>
          <w:bCs/>
        </w:rPr>
        <w:t xml:space="preserve"> , </w:t>
      </w:r>
      <w:hyperlink r:id="rId895" w:history="1">
        <w:r w:rsidR="00582E34" w:rsidRPr="00892782">
          <w:rPr>
            <w:rStyle w:val="Hipervnculo"/>
            <w:bCs/>
            <w:color w:val="auto"/>
            <w:u w:val="none"/>
          </w:rPr>
          <w:t>D'Avanzo B</w:t>
        </w:r>
      </w:hyperlink>
      <w:r w:rsidR="00582E34" w:rsidRPr="00892782">
        <w:rPr>
          <w:bCs/>
        </w:rPr>
        <w:t xml:space="preserve"> , </w:t>
      </w:r>
      <w:hyperlink r:id="rId896" w:history="1">
        <w:r w:rsidR="00582E34" w:rsidRPr="00892782">
          <w:rPr>
            <w:rStyle w:val="Hipervnculo"/>
            <w:bCs/>
            <w:color w:val="auto"/>
            <w:u w:val="none"/>
          </w:rPr>
          <w:t>Franceschi S</w:t>
        </w:r>
      </w:hyperlink>
      <w:r w:rsidR="00582E34" w:rsidRPr="00892782">
        <w:rPr>
          <w:bCs/>
        </w:rPr>
        <w:t xml:space="preserve"> .</w:t>
      </w:r>
      <w:r w:rsidR="00582E34" w:rsidRPr="00925FF1">
        <w:rPr>
          <w:b/>
          <w:bCs/>
        </w:rPr>
        <w:t>La ocupación y las neoplasias linfoides.</w:t>
      </w:r>
      <w:r w:rsidR="00582E34" w:rsidRPr="00892782">
        <w:rPr>
          <w:bCs/>
        </w:rPr>
        <w:t xml:space="preserve"> </w:t>
      </w:r>
      <w:hyperlink r:id="rId897" w:anchor="#" w:tooltip="British Journal of Cancer." w:history="1">
        <w:r w:rsidR="00582E34" w:rsidRPr="00892782">
          <w:rPr>
            <w:rStyle w:val="Hipervnculo"/>
            <w:bCs/>
            <w:color w:val="auto"/>
            <w:u w:val="none"/>
          </w:rPr>
          <w:t>Br J Cancer.</w:t>
        </w:r>
      </w:hyperlink>
      <w:r w:rsidR="00582E34" w:rsidRPr="00892782">
        <w:rPr>
          <w:bCs/>
        </w:rPr>
        <w:t xml:space="preserve"> 1989 Sep; 60 (3) :385-8.</w:t>
      </w:r>
    </w:p>
    <w:p w:rsidR="00582E34" w:rsidRDefault="00582E34" w:rsidP="00582E34">
      <w:pPr>
        <w:shd w:val="clear" w:color="auto" w:fill="FFFFFF"/>
        <w:spacing w:line="300" w:lineRule="atLeast"/>
        <w:jc w:val="both"/>
        <w:textAlignment w:val="baseline"/>
        <w:rPr>
          <w:sz w:val="22"/>
          <w:szCs w:val="22"/>
        </w:rPr>
      </w:pPr>
    </w:p>
    <w:p w:rsidR="00582E34" w:rsidRPr="00B1737F" w:rsidRDefault="006359CD" w:rsidP="00582E34">
      <w:pPr>
        <w:shd w:val="clear" w:color="auto" w:fill="FFFFFF"/>
        <w:spacing w:line="300" w:lineRule="atLeast"/>
        <w:jc w:val="both"/>
        <w:textAlignment w:val="baseline"/>
        <w:rPr>
          <w:rFonts w:ascii="Arial" w:hAnsi="Arial" w:cs="Arial"/>
          <w:color w:val="2E2E2E"/>
          <w:sz w:val="22"/>
          <w:szCs w:val="22"/>
          <w:lang w:val="es-AR"/>
        </w:rPr>
      </w:pPr>
      <w:hyperlink r:id="rId898" w:history="1">
        <w:r w:rsidR="00582E34" w:rsidRPr="00B1737F">
          <w:rPr>
            <w:rStyle w:val="Hipervnculo"/>
            <w:rFonts w:ascii="Arial" w:hAnsi="Arial" w:cs="Arial"/>
            <w:color w:val="316C9D"/>
            <w:sz w:val="22"/>
            <w:szCs w:val="22"/>
            <w:u w:val="none"/>
            <w:bdr w:val="none" w:sz="0" w:space="0" w:color="auto" w:frame="1"/>
            <w:lang w:val="es-AR"/>
          </w:rPr>
          <w:t>Luke</w:t>
        </w:r>
      </w:hyperlink>
      <w:r w:rsidR="00582E34" w:rsidRPr="00B1737F">
        <w:rPr>
          <w:lang w:val="es-AR"/>
        </w:rPr>
        <w:t xml:space="preserve"> B.G.</w:t>
      </w:r>
      <w:r w:rsidR="00582E34" w:rsidRPr="00B1737F">
        <w:rPr>
          <w:rFonts w:ascii="Arial" w:hAnsi="Arial" w:cs="Arial"/>
          <w:color w:val="2E2E2E"/>
          <w:sz w:val="22"/>
          <w:szCs w:val="22"/>
          <w:lang w:val="es-AR"/>
        </w:rPr>
        <w:t>,</w:t>
      </w:r>
      <w:r w:rsidR="00582E34" w:rsidRPr="00B1737F">
        <w:rPr>
          <w:rStyle w:val="apple-converted-space"/>
          <w:rFonts w:ascii="Arial" w:hAnsi="Arial" w:cs="Arial"/>
          <w:color w:val="2E2E2E"/>
          <w:sz w:val="22"/>
          <w:szCs w:val="22"/>
          <w:lang w:val="es-AR"/>
        </w:rPr>
        <w:t> </w:t>
      </w:r>
      <w:hyperlink r:id="rId899" w:history="1">
        <w:r w:rsidR="00582E34" w:rsidRPr="00B1737F">
          <w:rPr>
            <w:rStyle w:val="Hipervnculo"/>
            <w:rFonts w:ascii="Arial" w:hAnsi="Arial" w:cs="Arial"/>
            <w:color w:val="316C9D"/>
            <w:sz w:val="22"/>
            <w:szCs w:val="22"/>
            <w:u w:val="none"/>
            <w:bdr w:val="none" w:sz="0" w:space="0" w:color="auto" w:frame="1"/>
            <w:lang w:val="es-AR"/>
          </w:rPr>
          <w:t>Johnstone</w:t>
        </w:r>
      </w:hyperlink>
      <w:r w:rsidR="00582E34" w:rsidRPr="00B1737F">
        <w:rPr>
          <w:lang w:val="es-AR"/>
        </w:rPr>
        <w:t xml:space="preserve"> G.W.</w:t>
      </w:r>
      <w:r w:rsidR="00582E34" w:rsidRPr="00B1737F">
        <w:rPr>
          <w:rFonts w:ascii="Arial" w:hAnsi="Arial" w:cs="Arial"/>
          <w:color w:val="2E2E2E"/>
          <w:sz w:val="22"/>
          <w:szCs w:val="22"/>
          <w:lang w:val="es-AR"/>
        </w:rPr>
        <w:t>,</w:t>
      </w:r>
      <w:r w:rsidR="00582E34" w:rsidRPr="00B1737F">
        <w:rPr>
          <w:rStyle w:val="apple-converted-space"/>
          <w:rFonts w:ascii="Arial" w:hAnsi="Arial" w:cs="Arial"/>
          <w:color w:val="2E2E2E"/>
          <w:sz w:val="22"/>
          <w:szCs w:val="22"/>
          <w:lang w:val="es-AR"/>
        </w:rPr>
        <w:t> </w:t>
      </w:r>
      <w:hyperlink r:id="rId900" w:history="1">
        <w:r w:rsidR="00582E34" w:rsidRPr="00B1737F">
          <w:rPr>
            <w:rStyle w:val="Hipervnculo"/>
            <w:rFonts w:ascii="Arial" w:hAnsi="Arial" w:cs="Arial"/>
            <w:color w:val="316C9D"/>
            <w:sz w:val="22"/>
            <w:szCs w:val="22"/>
            <w:u w:val="none"/>
            <w:bdr w:val="none" w:sz="0" w:space="0" w:color="auto" w:frame="1"/>
          </w:rPr>
          <w:t>Woehler</w:t>
        </w:r>
      </w:hyperlink>
      <w:r w:rsidR="00582E34" w:rsidRPr="00B1737F">
        <w:t xml:space="preserve"> E.J. </w:t>
      </w:r>
      <w:r w:rsidR="00582E34" w:rsidRPr="00B1737F">
        <w:rPr>
          <w:rFonts w:ascii="Arial" w:hAnsi="Arial" w:cs="Arial"/>
          <w:color w:val="5C5C5C"/>
          <w:sz w:val="28"/>
          <w:szCs w:val="28"/>
        </w:rPr>
        <w:t>Pesticidas organoclorados, PCB y mercurio en aves marinas antárticas y subantárticas</w:t>
      </w:r>
      <w:r w:rsidR="00582E34">
        <w:rPr>
          <w:rFonts w:ascii="Arial" w:hAnsi="Arial" w:cs="Arial"/>
          <w:color w:val="5C5C5C"/>
          <w:sz w:val="28"/>
          <w:szCs w:val="28"/>
        </w:rPr>
        <w:t xml:space="preserve">. </w:t>
      </w:r>
      <w:r w:rsidR="00582E34" w:rsidRPr="00B1737F">
        <w:rPr>
          <w:rFonts w:ascii="Arial" w:hAnsi="Arial" w:cs="Arial"/>
          <w:color w:val="5C5C5C"/>
          <w:sz w:val="22"/>
          <w:szCs w:val="22"/>
        </w:rPr>
        <w:t>Chemosphere 1989, Volume 19, Issue 12, Pages 2007-2021.</w:t>
      </w:r>
    </w:p>
    <w:p w:rsidR="00544550" w:rsidRDefault="00544550" w:rsidP="00544550">
      <w:pPr>
        <w:shd w:val="clear" w:color="auto" w:fill="FFFFFF"/>
        <w:jc w:val="both"/>
      </w:pPr>
    </w:p>
    <w:p w:rsidR="00544550" w:rsidRPr="00F15904" w:rsidRDefault="006359CD" w:rsidP="00544550">
      <w:pPr>
        <w:shd w:val="clear" w:color="auto" w:fill="FFFFFF"/>
        <w:jc w:val="both"/>
        <w:rPr>
          <w:rFonts w:ascii="Arial" w:hAnsi="Arial" w:cs="Arial"/>
          <w:color w:val="000000"/>
          <w:sz w:val="22"/>
          <w:szCs w:val="22"/>
          <w:lang w:val="es-AR" w:eastAsia="es-AR"/>
        </w:rPr>
      </w:pPr>
      <w:hyperlink r:id="rId901" w:history="1">
        <w:r w:rsidR="00544550" w:rsidRPr="00F15904">
          <w:rPr>
            <w:rFonts w:ascii="Arial" w:hAnsi="Arial" w:cs="Arial"/>
            <w:color w:val="660066"/>
            <w:lang w:val="es-AR" w:eastAsia="es-AR"/>
          </w:rPr>
          <w:t>Madden JD</w:t>
        </w:r>
      </w:hyperlink>
      <w:r w:rsidR="00544550" w:rsidRPr="00F15904">
        <w:rPr>
          <w:rFonts w:ascii="Arial" w:hAnsi="Arial" w:cs="Arial"/>
          <w:color w:val="000000"/>
          <w:lang w:val="es-AR" w:eastAsia="es-AR"/>
        </w:rPr>
        <w:t>, </w:t>
      </w:r>
      <w:hyperlink r:id="rId902" w:history="1">
        <w:r w:rsidR="00544550" w:rsidRPr="00F15904">
          <w:rPr>
            <w:rFonts w:ascii="Arial" w:hAnsi="Arial" w:cs="Arial"/>
            <w:color w:val="660066"/>
            <w:lang w:val="es-AR" w:eastAsia="es-AR"/>
          </w:rPr>
          <w:t>Finerty MW</w:t>
        </w:r>
      </w:hyperlink>
      <w:r w:rsidR="00544550" w:rsidRPr="00F15904">
        <w:rPr>
          <w:rFonts w:ascii="Arial" w:hAnsi="Arial" w:cs="Arial"/>
          <w:color w:val="000000"/>
          <w:lang w:val="es-AR" w:eastAsia="es-AR"/>
        </w:rPr>
        <w:t>, </w:t>
      </w:r>
      <w:hyperlink r:id="rId903" w:history="1">
        <w:r w:rsidR="00544550" w:rsidRPr="00F15904">
          <w:rPr>
            <w:rFonts w:ascii="Arial" w:hAnsi="Arial" w:cs="Arial"/>
            <w:color w:val="660066"/>
            <w:lang w:val="es-AR" w:eastAsia="es-AR"/>
          </w:rPr>
          <w:t>Grodner RM</w:t>
        </w:r>
      </w:hyperlink>
      <w:r w:rsidR="00544550" w:rsidRPr="00F15904">
        <w:rPr>
          <w:rFonts w:ascii="Arial" w:hAnsi="Arial" w:cs="Arial"/>
          <w:color w:val="000000"/>
          <w:lang w:val="es-AR" w:eastAsia="es-AR"/>
        </w:rPr>
        <w:t>.</w:t>
      </w:r>
      <w:r w:rsidR="00544550" w:rsidRPr="00544550">
        <w:rPr>
          <w:rFonts w:ascii="Arial" w:hAnsi="Arial" w:cs="Arial"/>
          <w:b/>
          <w:bCs/>
          <w:color w:val="000000"/>
          <w:kern w:val="36"/>
          <w:lang w:val="es-AR" w:eastAsia="es-AR"/>
        </w:rPr>
        <w:t>Registro de residuos de plaguicidas persistentes en los tejidos comestibles de cangrejo</w:t>
      </w:r>
      <w:r w:rsidR="00544550" w:rsidRPr="00544550">
        <w:rPr>
          <w:rFonts w:ascii="Arial" w:hAnsi="Arial" w:cs="Arial"/>
          <w:b/>
          <w:bCs/>
          <w:color w:val="000000"/>
          <w:kern w:val="36"/>
          <w:lang w:eastAsia="es-AR"/>
        </w:rPr>
        <w:t xml:space="preserve"> salvaje </w:t>
      </w:r>
      <w:r w:rsidR="00544550" w:rsidRPr="00544550">
        <w:rPr>
          <w:rFonts w:ascii="Arial" w:hAnsi="Arial" w:cs="Arial"/>
          <w:b/>
          <w:bCs/>
          <w:color w:val="000000"/>
          <w:kern w:val="36"/>
          <w:lang w:val="es-AR" w:eastAsia="es-AR"/>
        </w:rPr>
        <w:t>criado en</w:t>
      </w:r>
      <w:r w:rsidR="00544550" w:rsidRPr="00544550">
        <w:rPr>
          <w:rFonts w:ascii="Arial" w:hAnsi="Arial" w:cs="Arial"/>
          <w:b/>
          <w:bCs/>
          <w:color w:val="000000"/>
          <w:kern w:val="36"/>
          <w:lang w:eastAsia="es-AR"/>
        </w:rPr>
        <w:t xml:space="preserve"> </w:t>
      </w:r>
      <w:r w:rsidR="00544550" w:rsidRPr="00544550">
        <w:rPr>
          <w:rFonts w:ascii="Arial" w:hAnsi="Arial" w:cs="Arial"/>
          <w:b/>
          <w:bCs/>
          <w:color w:val="000000"/>
          <w:kern w:val="36"/>
          <w:lang w:val="es-AR" w:eastAsia="es-AR"/>
        </w:rPr>
        <w:t xml:space="preserve">estanque </w:t>
      </w:r>
      <w:r w:rsidR="00544550" w:rsidRPr="00544550">
        <w:rPr>
          <w:rFonts w:ascii="Arial" w:hAnsi="Arial" w:cs="Arial"/>
          <w:b/>
          <w:bCs/>
          <w:color w:val="000000"/>
          <w:kern w:val="36"/>
          <w:lang w:eastAsia="es-AR"/>
        </w:rPr>
        <w:t xml:space="preserve">y </w:t>
      </w:r>
      <w:r w:rsidR="00544550" w:rsidRPr="00544550">
        <w:rPr>
          <w:rFonts w:ascii="Arial" w:hAnsi="Arial" w:cs="Arial"/>
          <w:b/>
          <w:bCs/>
          <w:color w:val="000000"/>
          <w:kern w:val="36"/>
          <w:lang w:val="es-AR" w:eastAsia="es-AR"/>
        </w:rPr>
        <w:t xml:space="preserve">su hábitat </w:t>
      </w:r>
      <w:r w:rsidR="00544550" w:rsidRPr="00544550">
        <w:rPr>
          <w:rFonts w:ascii="Arial" w:hAnsi="Arial" w:cs="Arial"/>
          <w:b/>
          <w:bCs/>
          <w:color w:val="000000"/>
          <w:kern w:val="36"/>
          <w:lang w:eastAsia="es-AR"/>
        </w:rPr>
        <w:t>de río americano</w:t>
      </w:r>
      <w:r w:rsidR="00544550" w:rsidRPr="00F15904">
        <w:rPr>
          <w:rFonts w:ascii="Arial" w:hAnsi="Arial" w:cs="Arial"/>
          <w:b/>
          <w:bCs/>
          <w:color w:val="000000"/>
          <w:kern w:val="36"/>
          <w:sz w:val="30"/>
          <w:szCs w:val="30"/>
          <w:lang w:val="es-AR" w:eastAsia="es-AR"/>
        </w:rPr>
        <w:t>.</w:t>
      </w:r>
      <w:hyperlink r:id="rId904" w:tooltip="Bulletin of environmental contamination and toxicology." w:history="1">
        <w:r w:rsidR="00544550" w:rsidRPr="00F15904">
          <w:rPr>
            <w:rFonts w:ascii="Arial" w:hAnsi="Arial" w:cs="Arial"/>
            <w:color w:val="660066"/>
            <w:sz w:val="20"/>
            <w:lang w:val="es-AR" w:eastAsia="es-AR"/>
          </w:rPr>
          <w:t>Bull Environ Contam Toxicol.</w:t>
        </w:r>
      </w:hyperlink>
      <w:r w:rsidR="00544550" w:rsidRPr="00F15904">
        <w:rPr>
          <w:rFonts w:ascii="Arial" w:hAnsi="Arial" w:cs="Arial"/>
          <w:color w:val="000000"/>
          <w:sz w:val="20"/>
          <w:lang w:val="es-AR" w:eastAsia="es-AR"/>
        </w:rPr>
        <w:t> </w:t>
      </w:r>
      <w:r w:rsidR="00544550" w:rsidRPr="00F15904">
        <w:rPr>
          <w:rFonts w:ascii="Arial" w:hAnsi="Arial" w:cs="Arial"/>
          <w:color w:val="000000"/>
          <w:sz w:val="20"/>
          <w:szCs w:val="20"/>
          <w:lang w:val="es-AR" w:eastAsia="es-AR"/>
        </w:rPr>
        <w:t>1989 Nov;43(5):779-84.</w:t>
      </w:r>
    </w:p>
    <w:p w:rsidR="004D2712" w:rsidRPr="00544550" w:rsidRDefault="004D2712" w:rsidP="004D2712">
      <w:pPr>
        <w:rPr>
          <w:shd w:val="clear" w:color="auto" w:fill="E6ECF9"/>
          <w:lang w:val="es-AR"/>
        </w:rPr>
      </w:pPr>
      <w:r w:rsidRPr="00544550">
        <w:rPr>
          <w:rStyle w:val="google-src-text1"/>
          <w:shd w:val="clear" w:color="auto" w:fill="E6ECF9"/>
          <w:lang w:val="es-AR"/>
        </w:rPr>
        <w:t>Unusual reaction of a cyclic thiocarbonate with secondary amines</w:t>
      </w:r>
      <w:r w:rsidRPr="00544550">
        <w:rPr>
          <w:shd w:val="clear" w:color="auto" w:fill="E6ECF9"/>
          <w:lang w:val="es-AR"/>
        </w:rPr>
        <w:t xml:space="preserve"> </w:t>
      </w:r>
    </w:p>
    <w:p w:rsidR="00A401C4" w:rsidRDefault="006359CD" w:rsidP="00207C6B">
      <w:pPr>
        <w:jc w:val="both"/>
      </w:pPr>
      <w:hyperlink r:id="rId905" w:history="1">
        <w:r w:rsidR="004D2712" w:rsidRPr="000A6371">
          <w:rPr>
            <w:rStyle w:val="Hipervnculo"/>
            <w:u w:val="none"/>
          </w:rPr>
          <w:t>Mal'kina</w:t>
        </w:r>
      </w:hyperlink>
      <w:r w:rsidR="004D2712" w:rsidRPr="000A6371">
        <w:t xml:space="preserve"> AG  , </w:t>
      </w:r>
      <w:r w:rsidR="004D2712" w:rsidRPr="000A6371">
        <w:rPr>
          <w:rStyle w:val="google-src-text1"/>
        </w:rPr>
        <w:t>Yu.</w:t>
      </w:r>
      <w:hyperlink r:id="rId906" w:history="1">
        <w:r w:rsidR="004D2712" w:rsidRPr="000A6371">
          <w:rPr>
            <w:rStyle w:val="Hipervnculo"/>
            <w:u w:val="none"/>
          </w:rPr>
          <w:t>Skvortsov</w:t>
        </w:r>
      </w:hyperlink>
      <w:r w:rsidR="004D2712" w:rsidRPr="000A6371">
        <w:t xml:space="preserve"> </w:t>
      </w:r>
      <w:hyperlink r:id="rId907" w:history="1">
        <w:r w:rsidR="004D2712" w:rsidRPr="000A6371">
          <w:rPr>
            <w:rStyle w:val="Hipervnculo"/>
            <w:u w:val="none"/>
          </w:rPr>
          <w:t>Yu M</w:t>
        </w:r>
        <w:hyperlink r:id="rId908" w:history="1">
          <w:r w:rsidR="004D2712" w:rsidRPr="000A6371">
            <w:rPr>
              <w:rStyle w:val="Hipervnculo"/>
              <w:vanish/>
              <w:u w:val="none"/>
            </w:rPr>
            <w:t>M. Skvortsov</w:t>
          </w:r>
        </w:hyperlink>
        <w:r w:rsidR="004D2712" w:rsidRPr="000A6371">
          <w:rPr>
            <w:rStyle w:val="google-src-text1"/>
          </w:rPr>
          <w:t xml:space="preserve"> ,</w:t>
        </w:r>
        <w:r w:rsidR="004D2712" w:rsidRPr="000A6371">
          <w:rPr>
            <w:rStyle w:val="Hipervnculo"/>
            <w:u w:val="none"/>
          </w:rPr>
          <w:t>.</w:t>
        </w:r>
      </w:hyperlink>
      <w:hyperlink r:id="rId909" w:history="1">
        <w:r w:rsidR="004D2712" w:rsidRPr="000A6371">
          <w:rPr>
            <w:rStyle w:val="Hipervnculo"/>
            <w:vanish/>
            <w:u w:val="none"/>
          </w:rPr>
          <w:t>M. Skvortsov</w:t>
        </w:r>
      </w:hyperlink>
      <w:r w:rsidR="004D2712" w:rsidRPr="000A6371">
        <w:rPr>
          <w:rStyle w:val="google-src-text1"/>
        </w:rPr>
        <w:t xml:space="preserve"> ,</w:t>
      </w:r>
      <w:r w:rsidR="004D2712" w:rsidRPr="000A6371">
        <w:t xml:space="preserve">, </w:t>
      </w:r>
      <w:hyperlink r:id="rId910" w:history="1">
        <w:r w:rsidR="004D2712" w:rsidRPr="000A6371">
          <w:rPr>
            <w:rStyle w:val="Hipervnculo"/>
            <w:vanish/>
            <w:u w:val="none"/>
          </w:rPr>
          <w:t>EI Moshchevitina</w:t>
        </w:r>
      </w:hyperlink>
      <w:r w:rsidR="004D2712" w:rsidRPr="000A6371">
        <w:rPr>
          <w:rStyle w:val="google-src-text1"/>
        </w:rPr>
        <w:t xml:space="preserve"> ,</w:t>
      </w:r>
      <w:hyperlink r:id="rId911" w:history="1">
        <w:r w:rsidR="004D2712" w:rsidRPr="000A6371">
          <w:rPr>
            <w:rStyle w:val="Hipervnculo"/>
            <w:u w:val="none"/>
          </w:rPr>
          <w:t>Moshchevitina</w:t>
        </w:r>
      </w:hyperlink>
      <w:r w:rsidR="004D2712" w:rsidRPr="000A6371">
        <w:t xml:space="preserve"> EI , </w:t>
      </w:r>
      <w:hyperlink r:id="rId912" w:history="1">
        <w:r w:rsidR="004D2712" w:rsidRPr="000A6371">
          <w:rPr>
            <w:rStyle w:val="Hipervnculo"/>
            <w:vanish/>
            <w:u w:val="none"/>
          </w:rPr>
          <w:t>VK Bel'skii</w:t>
        </w:r>
      </w:hyperlink>
      <w:r w:rsidR="004D2712" w:rsidRPr="000A6371">
        <w:rPr>
          <w:rStyle w:val="google-src-text1"/>
        </w:rPr>
        <w:t xml:space="preserve"> ,</w:t>
      </w:r>
      <w:hyperlink r:id="rId913" w:history="1">
        <w:r w:rsidR="004D2712" w:rsidRPr="004D2712">
          <w:rPr>
            <w:rStyle w:val="Hipervnculo"/>
            <w:u w:val="none"/>
          </w:rPr>
          <w:t>Bel'skii</w:t>
        </w:r>
      </w:hyperlink>
      <w:r w:rsidR="004D2712" w:rsidRPr="004D2712">
        <w:t xml:space="preserve"> </w:t>
      </w:r>
      <w:r w:rsidR="004D2712">
        <w:t>VK</w:t>
      </w:r>
      <w:r w:rsidR="004D2712" w:rsidRPr="004D2712">
        <w:t>,</w:t>
      </w:r>
      <w:hyperlink r:id="rId914" w:history="1">
        <w:r w:rsidR="004D2712" w:rsidRPr="004D2712">
          <w:rPr>
            <w:rStyle w:val="Hipervnculo"/>
            <w:vanish/>
            <w:u w:val="none"/>
          </w:rPr>
          <w:t>BA Trofimov</w:t>
        </w:r>
      </w:hyperlink>
      <w:r w:rsidR="004D2712" w:rsidRPr="004D2712">
        <w:t xml:space="preserve"> </w:t>
      </w:r>
      <w:hyperlink r:id="rId915" w:history="1">
        <w:r w:rsidR="004D2712" w:rsidRPr="004D2712">
          <w:rPr>
            <w:rStyle w:val="Hipervnculo"/>
            <w:u w:val="none"/>
          </w:rPr>
          <w:t>Trofimov</w:t>
        </w:r>
      </w:hyperlink>
      <w:r w:rsidR="004D2712" w:rsidRPr="004D2712">
        <w:t xml:space="preserve"> BA</w:t>
      </w:r>
      <w:r w:rsidR="008671F9">
        <w:t>.</w:t>
      </w:r>
      <w:r w:rsidR="004D2712" w:rsidRPr="004D2712">
        <w:rPr>
          <w:shd w:val="clear" w:color="auto" w:fill="E6ECF9"/>
        </w:rPr>
        <w:t xml:space="preserve"> </w:t>
      </w:r>
      <w:r w:rsidR="004D2712" w:rsidRPr="00207C6B">
        <w:rPr>
          <w:b/>
          <w:shd w:val="clear" w:color="auto" w:fill="E6ECF9"/>
        </w:rPr>
        <w:t>Reacción inusual de un tiocarbonato cíclico con aminas secundarias</w:t>
      </w:r>
      <w:r w:rsidR="004D2712" w:rsidRPr="004D2712">
        <w:t xml:space="preserve"> </w:t>
      </w:r>
      <w:hyperlink r:id="rId916" w:history="1">
        <w:r w:rsidR="004D2712" w:rsidRPr="004D2712">
          <w:rPr>
            <w:rStyle w:val="Hipervnculo"/>
            <w:vanish/>
          </w:rPr>
          <w:t>AG Mal'kina</w:t>
        </w:r>
      </w:hyperlink>
      <w:r w:rsidR="004D2712" w:rsidRPr="004D2712">
        <w:rPr>
          <w:rStyle w:val="google-src-text1"/>
        </w:rPr>
        <w:t xml:space="preserve"> ,</w:t>
      </w:r>
      <w:r w:rsidR="004D2712" w:rsidRPr="004D2712">
        <w:t>.</w:t>
      </w:r>
      <w:hyperlink r:id="rId917" w:history="1">
        <w:r w:rsidR="004D2712" w:rsidRPr="004D2712">
          <w:rPr>
            <w:rStyle w:val="Hipervnculo"/>
            <w:u w:val="none"/>
          </w:rPr>
          <w:t>Química de los Compuestos Heterocíclicos</w:t>
        </w:r>
      </w:hyperlink>
      <w:r w:rsidR="004D2712" w:rsidRPr="004D2712">
        <w:t xml:space="preserve"> .</w:t>
      </w:r>
      <w:r w:rsidR="004D2712" w:rsidRPr="004D2712">
        <w:rPr>
          <w:rStyle w:val="google-src-text1"/>
        </w:rPr>
        <w:t xml:space="preserve">June 1989 , Volume 25 , </w:t>
      </w:r>
      <w:hyperlink r:id="rId918" w:history="1">
        <w:r w:rsidR="004D2712" w:rsidRPr="004D2712">
          <w:rPr>
            <w:rStyle w:val="Hipervnculo"/>
            <w:vanish/>
          </w:rPr>
          <w:t>Issue 6</w:t>
        </w:r>
      </w:hyperlink>
      <w:r w:rsidR="004D2712" w:rsidRPr="004D2712">
        <w:rPr>
          <w:rStyle w:val="google-src-text1"/>
        </w:rPr>
        <w:t xml:space="preserve"> , pp 713-714</w:t>
      </w:r>
      <w:r w:rsidR="004D2712" w:rsidRPr="004D2712">
        <w:t xml:space="preserve">Junio ​​de 1989, Volumen 25, </w:t>
      </w:r>
      <w:hyperlink r:id="rId919" w:history="1">
        <w:r w:rsidR="004D2712" w:rsidRPr="004D2712">
          <w:rPr>
            <w:rStyle w:val="Hipervnculo"/>
            <w:u w:val="none"/>
          </w:rPr>
          <w:t>Número 6</w:t>
        </w:r>
      </w:hyperlink>
      <w:r w:rsidR="004D2712" w:rsidRPr="004D2712">
        <w:t xml:space="preserve"> , pp 713-714</w:t>
      </w:r>
      <w:r w:rsidR="004D2712">
        <w:t>.</w:t>
      </w:r>
    </w:p>
    <w:p w:rsidR="00207C6B" w:rsidRDefault="00207C6B" w:rsidP="00207C6B">
      <w:pPr>
        <w:shd w:val="clear" w:color="auto" w:fill="FFFFFF"/>
        <w:jc w:val="both"/>
        <w:textAlignment w:val="baseline"/>
        <w:rPr>
          <w:rFonts w:ascii="inherit" w:hAnsi="inherit"/>
          <w:color w:val="333333"/>
          <w:sz w:val="20"/>
          <w:szCs w:val="20"/>
          <w:lang w:eastAsia="es-AR"/>
        </w:rPr>
      </w:pPr>
    </w:p>
    <w:p w:rsidR="00207C6B" w:rsidRPr="00F017C3" w:rsidRDefault="006359CD" w:rsidP="00207C6B">
      <w:pPr>
        <w:shd w:val="clear" w:color="auto" w:fill="FFFFFF"/>
        <w:jc w:val="both"/>
        <w:textAlignment w:val="baseline"/>
        <w:rPr>
          <w:rFonts w:ascii="inherit" w:hAnsi="inherit"/>
          <w:color w:val="333333"/>
          <w:lang w:val="en-US" w:eastAsia="es-AR"/>
        </w:rPr>
      </w:pPr>
      <w:hyperlink r:id="rId920" w:history="1">
        <w:r w:rsidR="00207C6B" w:rsidRPr="0025705E">
          <w:rPr>
            <w:rFonts w:ascii="inherit" w:hAnsi="inherit"/>
            <w:color w:val="333333"/>
            <w:sz w:val="20"/>
            <w:lang w:val="en-US" w:eastAsia="es-AR"/>
          </w:rPr>
          <w:t>Nair</w:t>
        </w:r>
      </w:hyperlink>
      <w:r w:rsidR="00207C6B" w:rsidRPr="0025705E">
        <w:rPr>
          <w:lang w:val="en-US" w:eastAsia="es-AR"/>
        </w:rPr>
        <w:t xml:space="preserve"> </w:t>
      </w:r>
      <w:r w:rsidR="00207C6B" w:rsidRPr="0025705E">
        <w:rPr>
          <w:rFonts w:ascii="inherit" w:hAnsi="inherit"/>
          <w:color w:val="333333"/>
          <w:sz w:val="20"/>
          <w:szCs w:val="20"/>
          <w:lang w:val="en-US" w:eastAsia="es-AR"/>
        </w:rPr>
        <w:t>Amit,</w:t>
      </w:r>
      <w:r w:rsidR="00207C6B" w:rsidRPr="0025705E">
        <w:rPr>
          <w:rFonts w:ascii="inherit" w:hAnsi="inherit"/>
          <w:color w:val="333333"/>
          <w:sz w:val="20"/>
          <w:lang w:val="en-US" w:eastAsia="es-AR"/>
        </w:rPr>
        <w:t> </w:t>
      </w:r>
      <w:hyperlink r:id="rId921" w:history="1">
        <w:r w:rsidR="00207C6B" w:rsidRPr="0025705E">
          <w:rPr>
            <w:rFonts w:ascii="inherit" w:hAnsi="inherit"/>
            <w:color w:val="333333"/>
            <w:sz w:val="20"/>
            <w:lang w:val="en-US" w:eastAsia="es-AR"/>
          </w:rPr>
          <w:t xml:space="preserve"> Pillai</w:t>
        </w:r>
      </w:hyperlink>
      <w:r w:rsidR="00207C6B" w:rsidRPr="0025705E">
        <w:rPr>
          <w:lang w:val="en-US" w:eastAsia="es-AR"/>
        </w:rPr>
        <w:t xml:space="preserve"> </w:t>
      </w:r>
      <w:r w:rsidR="00207C6B" w:rsidRPr="0025705E">
        <w:rPr>
          <w:rFonts w:ascii="inherit" w:hAnsi="inherit"/>
          <w:color w:val="333333"/>
          <w:sz w:val="20"/>
          <w:szCs w:val="20"/>
          <w:lang w:val="en-US" w:eastAsia="es-AR"/>
        </w:rPr>
        <w:t>M. K. K.</w:t>
      </w:r>
      <w:r w:rsidR="00207C6B" w:rsidRPr="0025705E">
        <w:rPr>
          <w:lang w:val="en-US"/>
        </w:rPr>
        <w:t xml:space="preserve"> . </w:t>
      </w:r>
      <w:r w:rsidR="00207C6B" w:rsidRPr="00F017C3">
        <w:rPr>
          <w:rFonts w:ascii="inherit" w:hAnsi="inherit"/>
          <w:b/>
          <w:color w:val="333333"/>
          <w:lang w:eastAsia="es-AR"/>
        </w:rPr>
        <w:t>Monitoreo de residuos de hexaclorobenceno en Delhi y Faridabad, India</w:t>
      </w:r>
      <w:r w:rsidR="00207C6B">
        <w:rPr>
          <w:rFonts w:ascii="inherit" w:hAnsi="inherit"/>
          <w:b/>
          <w:color w:val="333333"/>
          <w:lang w:eastAsia="es-AR"/>
        </w:rPr>
        <w:t>.</w:t>
      </w:r>
      <w:r w:rsidR="00207C6B" w:rsidRPr="00F017C3">
        <w:rPr>
          <w:rFonts w:ascii="inherit" w:hAnsi="inherit"/>
          <w:color w:val="333333"/>
          <w:lang w:eastAsia="es-AR"/>
        </w:rPr>
        <w:t xml:space="preserve"> </w:t>
      </w:r>
      <w:hyperlink r:id="rId922" w:history="1">
        <w:r w:rsidR="00207C6B" w:rsidRPr="00F017C3">
          <w:rPr>
            <w:rFonts w:ascii="inherit" w:hAnsi="inherit"/>
            <w:color w:val="0176C3"/>
            <w:lang w:val="en-US" w:eastAsia="es-AR"/>
          </w:rPr>
          <w:t>Bulletin of Environmental Contamination and Toxicology</w:t>
        </w:r>
      </w:hyperlink>
      <w:r w:rsidR="00207C6B">
        <w:rPr>
          <w:rFonts w:ascii="inherit" w:hAnsi="inherit"/>
          <w:color w:val="333333"/>
          <w:lang w:val="en-US" w:eastAsia="es-AR"/>
        </w:rPr>
        <w:t xml:space="preserve">. </w:t>
      </w:r>
      <w:r w:rsidR="00207C6B" w:rsidRPr="00F017C3">
        <w:rPr>
          <w:rFonts w:ascii="inherit" w:hAnsi="inherit"/>
          <w:color w:val="333333"/>
          <w:bdr w:val="none" w:sz="0" w:space="0" w:color="auto" w:frame="1"/>
          <w:lang w:val="en-US" w:eastAsia="es-AR"/>
        </w:rPr>
        <w:t>May 1989</w:t>
      </w:r>
      <w:r w:rsidR="00207C6B" w:rsidRPr="00F017C3">
        <w:rPr>
          <w:rFonts w:ascii="Helvetica Neue" w:hAnsi="Helvetica Neue"/>
          <w:color w:val="333333"/>
          <w:lang w:val="en-US" w:eastAsia="es-AR"/>
        </w:rPr>
        <w:t>, </w:t>
      </w:r>
      <w:r w:rsidR="00207C6B" w:rsidRPr="00F017C3">
        <w:rPr>
          <w:rFonts w:ascii="inherit" w:hAnsi="inherit"/>
          <w:color w:val="333333"/>
          <w:bdr w:val="none" w:sz="0" w:space="0" w:color="auto" w:frame="1"/>
          <w:lang w:val="en-US" w:eastAsia="es-AR"/>
        </w:rPr>
        <w:t>Volume 42</w:t>
      </w:r>
      <w:r w:rsidR="00207C6B" w:rsidRPr="00F017C3">
        <w:rPr>
          <w:rFonts w:ascii="Helvetica Neue" w:hAnsi="Helvetica Neue"/>
          <w:color w:val="333333"/>
          <w:lang w:val="en-US" w:eastAsia="es-AR"/>
        </w:rPr>
        <w:t>, </w:t>
      </w:r>
      <w:hyperlink r:id="rId923" w:history="1">
        <w:r w:rsidR="00207C6B" w:rsidRPr="00F017C3">
          <w:rPr>
            <w:rFonts w:ascii="inherit" w:hAnsi="inherit"/>
            <w:color w:val="0176C3"/>
            <w:lang w:val="en-US" w:eastAsia="es-AR"/>
          </w:rPr>
          <w:t>Issue 5</w:t>
        </w:r>
      </w:hyperlink>
      <w:r w:rsidR="00207C6B" w:rsidRPr="00F017C3">
        <w:rPr>
          <w:rFonts w:ascii="Helvetica Neue" w:hAnsi="Helvetica Neue"/>
          <w:color w:val="333333"/>
          <w:lang w:val="en-US" w:eastAsia="es-AR"/>
        </w:rPr>
        <w:t>, </w:t>
      </w:r>
      <w:r w:rsidR="00207C6B" w:rsidRPr="00F017C3">
        <w:rPr>
          <w:rFonts w:ascii="inherit" w:hAnsi="inherit"/>
          <w:color w:val="333333"/>
          <w:bdr w:val="none" w:sz="0" w:space="0" w:color="auto" w:frame="1"/>
          <w:lang w:val="en-US" w:eastAsia="es-AR"/>
        </w:rPr>
        <w:t>pp 682-686</w:t>
      </w:r>
      <w:r w:rsidR="00207C6B">
        <w:rPr>
          <w:rFonts w:ascii="inherit" w:hAnsi="inherit"/>
          <w:color w:val="333333"/>
          <w:bdr w:val="none" w:sz="0" w:space="0" w:color="auto" w:frame="1"/>
          <w:lang w:val="en-US" w:eastAsia="es-AR"/>
        </w:rPr>
        <w:t>.</w:t>
      </w:r>
    </w:p>
    <w:p w:rsidR="004D2712" w:rsidRPr="00207C6B" w:rsidRDefault="004D2712" w:rsidP="004D2712">
      <w:pPr>
        <w:rPr>
          <w:lang w:val="en-US"/>
        </w:rPr>
      </w:pPr>
    </w:p>
    <w:p w:rsidR="00A401C4" w:rsidRPr="00015292" w:rsidRDefault="00A401C4" w:rsidP="00A401C4">
      <w:pPr>
        <w:jc w:val="both"/>
        <w:rPr>
          <w:lang w:val="es-AR"/>
        </w:rPr>
      </w:pPr>
      <w:r w:rsidRPr="00015292">
        <w:rPr>
          <w:lang w:val="en-US"/>
        </w:rPr>
        <w:t xml:space="preserve">Nash, R.G. &amp; T.J. Gish. 1989. </w:t>
      </w:r>
      <w:r w:rsidRPr="00BA4F77">
        <w:rPr>
          <w:lang w:val="en-US"/>
        </w:rPr>
        <w:t>"</w:t>
      </w:r>
      <w:r w:rsidRPr="00BA4F77">
        <w:rPr>
          <w:rStyle w:val="nfasis"/>
          <w:lang w:val="en-US"/>
        </w:rPr>
        <w:t>Halogenated pesticide volatilisation and dissipation from soil under controlled conditions</w:t>
      </w:r>
      <w:r w:rsidRPr="00BA4F77">
        <w:rPr>
          <w:lang w:val="en-US"/>
        </w:rPr>
        <w:t xml:space="preserve">". </w:t>
      </w:r>
      <w:r w:rsidRPr="00015292">
        <w:rPr>
          <w:lang w:val="es-AR"/>
        </w:rPr>
        <w:t>Chemosphere, Vol. 18, pp. 2353-2362</w:t>
      </w:r>
    </w:p>
    <w:p w:rsidR="001E0445" w:rsidRDefault="001E0445" w:rsidP="001E0445">
      <w:pPr>
        <w:shd w:val="clear" w:color="auto" w:fill="FFFFFF"/>
        <w:jc w:val="both"/>
        <w:textAlignment w:val="baseline"/>
        <w:rPr>
          <w:rFonts w:ascii="inherit" w:hAnsi="inherit"/>
          <w:color w:val="333333"/>
          <w:sz w:val="20"/>
          <w:szCs w:val="20"/>
          <w:lang w:eastAsia="es-AR"/>
        </w:rPr>
      </w:pPr>
    </w:p>
    <w:p w:rsidR="001E0445" w:rsidRPr="00116937" w:rsidRDefault="006359CD" w:rsidP="001E0445">
      <w:pPr>
        <w:shd w:val="clear" w:color="auto" w:fill="FFFFFF"/>
        <w:jc w:val="both"/>
        <w:textAlignment w:val="baseline"/>
        <w:rPr>
          <w:rFonts w:ascii="inherit" w:hAnsi="inherit"/>
          <w:color w:val="333333"/>
          <w:lang w:val="en-US" w:eastAsia="es-AR"/>
        </w:rPr>
      </w:pPr>
      <w:hyperlink r:id="rId924" w:history="1">
        <w:r w:rsidR="001E0445" w:rsidRPr="00116937">
          <w:rPr>
            <w:rFonts w:ascii="inherit" w:hAnsi="inherit"/>
            <w:color w:val="333333"/>
            <w:sz w:val="20"/>
            <w:lang w:val="es-AR" w:eastAsia="es-AR"/>
          </w:rPr>
          <w:t>Reed</w:t>
        </w:r>
      </w:hyperlink>
      <w:r w:rsidR="001E0445" w:rsidRPr="00116937">
        <w:rPr>
          <w:lang w:val="es-AR" w:eastAsia="es-AR"/>
        </w:rPr>
        <w:t xml:space="preserve"> </w:t>
      </w:r>
      <w:r w:rsidR="001E0445" w:rsidRPr="00116937">
        <w:rPr>
          <w:rFonts w:ascii="inherit" w:hAnsi="inherit"/>
          <w:color w:val="333333"/>
          <w:sz w:val="20"/>
          <w:szCs w:val="20"/>
          <w:lang w:val="es-AR" w:eastAsia="es-AR"/>
        </w:rPr>
        <w:t>J. P.,</w:t>
      </w:r>
      <w:r w:rsidR="001E0445" w:rsidRPr="00116937">
        <w:rPr>
          <w:rFonts w:ascii="inherit" w:hAnsi="inherit"/>
          <w:color w:val="333333"/>
          <w:sz w:val="20"/>
          <w:lang w:val="es-AR" w:eastAsia="es-AR"/>
        </w:rPr>
        <w:t> </w:t>
      </w:r>
      <w:hyperlink r:id="rId925" w:history="1">
        <w:r w:rsidR="001E0445" w:rsidRPr="00116937">
          <w:rPr>
            <w:rFonts w:ascii="inherit" w:hAnsi="inherit"/>
            <w:color w:val="333333"/>
            <w:sz w:val="20"/>
            <w:lang w:val="es-AR" w:eastAsia="es-AR"/>
          </w:rPr>
          <w:t xml:space="preserve"> Keaster</w:t>
        </w:r>
      </w:hyperlink>
      <w:r w:rsidR="001E0445" w:rsidRPr="00116937">
        <w:rPr>
          <w:lang w:val="es-AR" w:eastAsia="es-AR"/>
        </w:rPr>
        <w:t xml:space="preserve"> </w:t>
      </w:r>
      <w:r w:rsidR="001E0445" w:rsidRPr="00116937">
        <w:rPr>
          <w:rFonts w:ascii="inherit" w:hAnsi="inherit"/>
          <w:color w:val="333333"/>
          <w:sz w:val="20"/>
          <w:szCs w:val="20"/>
          <w:lang w:val="es-AR" w:eastAsia="es-AR"/>
        </w:rPr>
        <w:t>A. J.,</w:t>
      </w:r>
      <w:r w:rsidR="001E0445" w:rsidRPr="00116937">
        <w:rPr>
          <w:rFonts w:ascii="inherit" w:hAnsi="inherit"/>
          <w:color w:val="333333"/>
          <w:sz w:val="20"/>
          <w:lang w:val="es-AR" w:eastAsia="es-AR"/>
        </w:rPr>
        <w:t> </w:t>
      </w:r>
      <w:hyperlink r:id="rId926" w:history="1">
        <w:r w:rsidR="001E0445" w:rsidRPr="00116937">
          <w:rPr>
            <w:rFonts w:ascii="inherit" w:hAnsi="inherit"/>
            <w:color w:val="333333"/>
            <w:sz w:val="20"/>
            <w:lang w:val="es-AR" w:eastAsia="es-AR"/>
          </w:rPr>
          <w:t xml:space="preserve"> Kremer</w:t>
        </w:r>
      </w:hyperlink>
      <w:r w:rsidR="001E0445" w:rsidRPr="00116937">
        <w:rPr>
          <w:lang w:val="es-AR" w:eastAsia="es-AR"/>
        </w:rPr>
        <w:t xml:space="preserve"> </w:t>
      </w:r>
      <w:r w:rsidR="001E0445" w:rsidRPr="00116937">
        <w:rPr>
          <w:rFonts w:ascii="inherit" w:hAnsi="inherit"/>
          <w:color w:val="333333"/>
          <w:sz w:val="20"/>
          <w:szCs w:val="20"/>
          <w:lang w:val="es-AR" w:eastAsia="es-AR"/>
        </w:rPr>
        <w:t>R. J.,</w:t>
      </w:r>
      <w:r w:rsidR="001E0445" w:rsidRPr="00116937">
        <w:rPr>
          <w:rFonts w:ascii="inherit" w:hAnsi="inherit"/>
          <w:color w:val="333333"/>
          <w:sz w:val="20"/>
          <w:lang w:val="es-AR" w:eastAsia="es-AR"/>
        </w:rPr>
        <w:t> </w:t>
      </w:r>
      <w:hyperlink r:id="rId927" w:history="1">
        <w:r w:rsidR="001E0445" w:rsidRPr="00116937">
          <w:rPr>
            <w:rFonts w:ascii="inherit" w:hAnsi="inherit"/>
            <w:color w:val="333333"/>
            <w:sz w:val="20"/>
            <w:lang w:val="es-AR" w:eastAsia="es-AR"/>
          </w:rPr>
          <w:t>Kerr</w:t>
        </w:r>
      </w:hyperlink>
      <w:r w:rsidR="001E0445" w:rsidRPr="00116937">
        <w:rPr>
          <w:lang w:val="es-AR" w:eastAsia="es-AR"/>
        </w:rPr>
        <w:t xml:space="preserve"> </w:t>
      </w:r>
      <w:r w:rsidR="001E0445" w:rsidRPr="00116937">
        <w:rPr>
          <w:rFonts w:ascii="inherit" w:hAnsi="inherit"/>
          <w:color w:val="333333"/>
          <w:sz w:val="20"/>
          <w:szCs w:val="20"/>
          <w:lang w:val="es-AR" w:eastAsia="es-AR"/>
        </w:rPr>
        <w:t>H. D.</w:t>
      </w:r>
      <w:r w:rsidR="001E0445" w:rsidRPr="00116937">
        <w:rPr>
          <w:lang w:val="es-AR"/>
        </w:rPr>
        <w:t xml:space="preserve"> </w:t>
      </w:r>
      <w:r w:rsidR="001E0445" w:rsidRPr="00116937">
        <w:rPr>
          <w:rFonts w:ascii="inherit" w:hAnsi="inherit"/>
          <w:b/>
          <w:color w:val="333333"/>
          <w:lang w:val="es-AR" w:eastAsia="es-AR"/>
        </w:rPr>
        <w:t>La degradación microbiana de algunos insecticidas aplicados al suelo, herbicidas, insecticidas y combinaciones de los herbicidas</w:t>
      </w:r>
      <w:r w:rsidR="001E0445">
        <w:rPr>
          <w:rFonts w:ascii="inherit" w:hAnsi="inherit"/>
          <w:b/>
          <w:color w:val="333333"/>
          <w:lang w:eastAsia="es-AR"/>
        </w:rPr>
        <w:t>.</w:t>
      </w:r>
      <w:r w:rsidR="001E0445" w:rsidRPr="00116937">
        <w:rPr>
          <w:rFonts w:ascii="inherit" w:hAnsi="inherit"/>
          <w:color w:val="333333"/>
          <w:lang w:eastAsia="es-AR"/>
        </w:rPr>
        <w:t xml:space="preserve"> </w:t>
      </w:r>
      <w:hyperlink r:id="rId928" w:history="1">
        <w:r w:rsidR="001E0445" w:rsidRPr="00116937">
          <w:rPr>
            <w:rFonts w:ascii="inherit" w:hAnsi="inherit"/>
            <w:color w:val="0176C3"/>
            <w:lang w:val="en-US" w:eastAsia="es-AR"/>
          </w:rPr>
          <w:t>Bulletin of Environmental Contamination and Toxicology</w:t>
        </w:r>
      </w:hyperlink>
      <w:r w:rsidR="001E0445">
        <w:rPr>
          <w:rFonts w:ascii="inherit" w:hAnsi="inherit"/>
          <w:color w:val="333333"/>
          <w:lang w:val="en-US" w:eastAsia="es-AR"/>
        </w:rPr>
        <w:t>.</w:t>
      </w:r>
      <w:r w:rsidR="001E0445" w:rsidRPr="00116937">
        <w:rPr>
          <w:rFonts w:ascii="inherit" w:hAnsi="inherit"/>
          <w:color w:val="333333"/>
          <w:bdr w:val="none" w:sz="0" w:space="0" w:color="auto" w:frame="1"/>
          <w:lang w:val="en-US" w:eastAsia="es-AR"/>
        </w:rPr>
        <w:t>May 1989</w:t>
      </w:r>
      <w:r w:rsidR="001E0445" w:rsidRPr="00116937">
        <w:rPr>
          <w:rFonts w:ascii="Helvetica Neue" w:hAnsi="Helvetica Neue"/>
          <w:color w:val="333333"/>
          <w:lang w:val="en-US" w:eastAsia="es-AR"/>
        </w:rPr>
        <w:t>, </w:t>
      </w:r>
      <w:r w:rsidR="001E0445" w:rsidRPr="00116937">
        <w:rPr>
          <w:rFonts w:ascii="inherit" w:hAnsi="inherit"/>
          <w:color w:val="333333"/>
          <w:bdr w:val="none" w:sz="0" w:space="0" w:color="auto" w:frame="1"/>
          <w:lang w:val="en-US" w:eastAsia="es-AR"/>
        </w:rPr>
        <w:t>Volume 42</w:t>
      </w:r>
      <w:r w:rsidR="001E0445" w:rsidRPr="00116937">
        <w:rPr>
          <w:rFonts w:ascii="Helvetica Neue" w:hAnsi="Helvetica Neue"/>
          <w:color w:val="333333"/>
          <w:lang w:val="en-US" w:eastAsia="es-AR"/>
        </w:rPr>
        <w:t>, </w:t>
      </w:r>
      <w:hyperlink r:id="rId929" w:history="1">
        <w:r w:rsidR="001E0445" w:rsidRPr="00116937">
          <w:rPr>
            <w:rFonts w:ascii="inherit" w:hAnsi="inherit"/>
            <w:color w:val="0176C3"/>
            <w:lang w:val="en-US" w:eastAsia="es-AR"/>
          </w:rPr>
          <w:t>Issue 5</w:t>
        </w:r>
      </w:hyperlink>
      <w:r w:rsidR="001E0445" w:rsidRPr="00116937">
        <w:rPr>
          <w:rFonts w:ascii="Helvetica Neue" w:hAnsi="Helvetica Neue"/>
          <w:color w:val="333333"/>
          <w:lang w:val="en-US" w:eastAsia="es-AR"/>
        </w:rPr>
        <w:t>, </w:t>
      </w:r>
      <w:r w:rsidR="001E0445" w:rsidRPr="00116937">
        <w:rPr>
          <w:rFonts w:ascii="inherit" w:hAnsi="inherit"/>
          <w:color w:val="333333"/>
          <w:bdr w:val="none" w:sz="0" w:space="0" w:color="auto" w:frame="1"/>
          <w:lang w:val="en-US" w:eastAsia="es-AR"/>
        </w:rPr>
        <w:t>pp 676-681</w:t>
      </w:r>
      <w:r w:rsidR="001E0445">
        <w:rPr>
          <w:rFonts w:ascii="inherit" w:hAnsi="inherit"/>
          <w:color w:val="333333"/>
          <w:bdr w:val="none" w:sz="0" w:space="0" w:color="auto" w:frame="1"/>
          <w:lang w:val="en-US" w:eastAsia="es-AR"/>
        </w:rPr>
        <w:t>.</w:t>
      </w:r>
    </w:p>
    <w:p w:rsidR="0087603B" w:rsidRPr="000952F4" w:rsidRDefault="0087603B" w:rsidP="0087603B">
      <w:pPr>
        <w:shd w:val="clear" w:color="auto" w:fill="FFFFFF"/>
        <w:rPr>
          <w:rFonts w:ascii="Arial" w:hAnsi="Arial" w:cs="Arial"/>
          <w:color w:val="454545"/>
          <w:lang w:val="en-US" w:eastAsia="es-AR"/>
        </w:rPr>
      </w:pPr>
    </w:p>
    <w:p w:rsidR="0087603B" w:rsidRPr="000E75C0" w:rsidRDefault="0087603B" w:rsidP="0087603B">
      <w:pPr>
        <w:shd w:val="clear" w:color="auto" w:fill="FFFFFF"/>
        <w:rPr>
          <w:rFonts w:ascii="Arial" w:hAnsi="Arial" w:cs="Arial"/>
          <w:color w:val="454545"/>
          <w:lang w:val="en-US" w:eastAsia="es-AR"/>
        </w:rPr>
      </w:pPr>
      <w:r w:rsidRPr="000E75C0">
        <w:rPr>
          <w:rFonts w:ascii="Arial" w:hAnsi="Arial" w:cs="Arial"/>
          <w:color w:val="454545"/>
          <w:lang w:val="es-AR" w:eastAsia="es-AR"/>
        </w:rPr>
        <w:t>Reuber, M D; </w:t>
      </w:r>
      <w:r w:rsidRPr="000E75C0">
        <w:rPr>
          <w:rFonts w:ascii="Arial" w:hAnsi="Arial" w:cs="Arial"/>
          <w:color w:val="000000"/>
          <w:kern w:val="36"/>
          <w:lang w:eastAsia="es-AR"/>
        </w:rPr>
        <w:t>Carcinogenicidad del cap</w:t>
      </w:r>
      <w:r w:rsidRPr="000E75C0">
        <w:rPr>
          <w:rFonts w:ascii="Arial" w:hAnsi="Arial" w:cs="Arial"/>
          <w:color w:val="000000"/>
          <w:kern w:val="36"/>
          <w:lang w:val="es-AR" w:eastAsia="es-AR"/>
        </w:rPr>
        <w:t>tán.</w:t>
      </w:r>
      <w:r w:rsidRPr="000E75C0">
        <w:rPr>
          <w:rFonts w:ascii="Arial" w:hAnsi="Arial" w:cs="Arial"/>
          <w:color w:val="454545"/>
          <w:lang w:eastAsia="es-AR"/>
        </w:rPr>
        <w:t xml:space="preserve"> </w:t>
      </w:r>
      <w:r w:rsidRPr="0087603B">
        <w:rPr>
          <w:rFonts w:ascii="Arial" w:hAnsi="Arial" w:cs="Arial"/>
          <w:color w:val="454545"/>
          <w:lang w:val="en-US" w:eastAsia="es-AR"/>
        </w:rPr>
        <w:t xml:space="preserve">J. Environ. </w:t>
      </w:r>
      <w:r w:rsidRPr="000E75C0">
        <w:rPr>
          <w:rFonts w:ascii="Arial" w:hAnsi="Arial" w:cs="Arial"/>
          <w:color w:val="454545"/>
          <w:lang w:val="en-US" w:eastAsia="es-AR"/>
        </w:rPr>
        <w:t>Pathol. Toxi</w:t>
      </w:r>
      <w:r>
        <w:rPr>
          <w:rFonts w:ascii="Arial" w:hAnsi="Arial" w:cs="Arial"/>
          <w:color w:val="454545"/>
          <w:lang w:val="en-US" w:eastAsia="es-AR"/>
        </w:rPr>
        <w:t>col. Oncol. 1989 Mar-Apr ;9(2):</w:t>
      </w:r>
      <w:r w:rsidRPr="000E75C0">
        <w:rPr>
          <w:rFonts w:ascii="Arial" w:hAnsi="Arial" w:cs="Arial"/>
          <w:color w:val="454545"/>
          <w:lang w:val="en-US" w:eastAsia="es-AR"/>
        </w:rPr>
        <w:t>127-43. </w:t>
      </w:r>
    </w:p>
    <w:p w:rsidR="007866FA" w:rsidRDefault="007866FA" w:rsidP="007866FA">
      <w:pPr>
        <w:pStyle w:val="Ttulo1LTUntertitel"/>
        <w:spacing w:before="0"/>
        <w:jc w:val="both"/>
        <w:rPr>
          <w:rFonts w:ascii="Verdana" w:eastAsia="Verdana" w:hAnsi="Verdana" w:cs="Verdana"/>
          <w:bCs/>
          <w:shadow w:val="0"/>
          <w:color w:val="000000"/>
          <w:sz w:val="20"/>
          <w:szCs w:val="20"/>
          <w:lang w:val="en-US"/>
        </w:rPr>
      </w:pPr>
    </w:p>
    <w:p w:rsidR="007866FA" w:rsidRPr="003A7C05" w:rsidRDefault="007866FA" w:rsidP="007866FA">
      <w:pPr>
        <w:pStyle w:val="Ttulo1LTUntertitel"/>
        <w:spacing w:before="0"/>
        <w:jc w:val="both"/>
        <w:rPr>
          <w:rFonts w:ascii="Verdana" w:eastAsia="Verdana" w:hAnsi="Verdana" w:cs="Verdana"/>
          <w:bCs/>
          <w:shadow w:val="0"/>
          <w:color w:val="000000"/>
          <w:sz w:val="20"/>
          <w:szCs w:val="20"/>
          <w:lang w:val="en-US"/>
        </w:rPr>
      </w:pPr>
      <w:r w:rsidRPr="00BA4F77">
        <w:rPr>
          <w:rFonts w:ascii="Verdana" w:eastAsia="Verdana" w:hAnsi="Verdana" w:cs="Verdana"/>
          <w:bCs/>
          <w:shadow w:val="0"/>
          <w:color w:val="000000"/>
          <w:sz w:val="20"/>
          <w:szCs w:val="20"/>
          <w:lang w:val="en-US"/>
        </w:rPr>
        <w:t>Roy, D.N. et al. 1989. Persistence, movement, an</w:t>
      </w:r>
      <w:r w:rsidRPr="003A7C05">
        <w:rPr>
          <w:rFonts w:ascii="Verdana" w:eastAsia="Verdana" w:hAnsi="Verdana" w:cs="Verdana"/>
          <w:bCs/>
          <w:shadow w:val="0"/>
          <w:color w:val="000000"/>
          <w:sz w:val="20"/>
          <w:szCs w:val="20"/>
          <w:lang w:val="en-US"/>
        </w:rPr>
        <w:t>d degradation of glyphosate in selected Canadian boreal forest soils. J. Agric. Food. Chem. 37:437-440.</w:t>
      </w:r>
    </w:p>
    <w:p w:rsidR="007866FA" w:rsidRPr="00892782" w:rsidRDefault="007866FA" w:rsidP="007866FA">
      <w:pPr>
        <w:rPr>
          <w:lang w:val="en-US"/>
        </w:rPr>
      </w:pPr>
    </w:p>
    <w:p w:rsidR="007866FA" w:rsidRPr="00BA4F77" w:rsidRDefault="007866FA" w:rsidP="007866FA">
      <w:pPr>
        <w:jc w:val="both"/>
        <w:rPr>
          <w:lang w:val="es-AR"/>
        </w:rPr>
      </w:pPr>
      <w:r w:rsidRPr="00892782">
        <w:rPr>
          <w:lang w:val="en-US"/>
        </w:rPr>
        <w:lastRenderedPageBreak/>
        <w:t xml:space="preserve">Sant'Ana, LS, Vassilieff I., et al. (1989). "Levels of organochlorine insecticides in milk of mothers from urban and rural areas of Botucatu, SP, Brazil." </w:t>
      </w:r>
      <w:r w:rsidRPr="00BA4F77">
        <w:rPr>
          <w:lang w:val="es-AR"/>
        </w:rPr>
        <w:t>Bull Environ Contam Toxicol 42 (6): 911-8.</w:t>
      </w:r>
    </w:p>
    <w:p w:rsidR="007866FA" w:rsidRDefault="007866FA" w:rsidP="007866FA">
      <w:pPr>
        <w:shd w:val="clear" w:color="auto" w:fill="FFFFFF"/>
        <w:jc w:val="both"/>
        <w:textAlignment w:val="baseline"/>
        <w:rPr>
          <w:rFonts w:ascii="inherit" w:hAnsi="inherit"/>
          <w:color w:val="333333"/>
          <w:sz w:val="20"/>
          <w:szCs w:val="20"/>
          <w:lang w:eastAsia="es-AR"/>
        </w:rPr>
      </w:pPr>
    </w:p>
    <w:p w:rsidR="00E1003D" w:rsidRPr="00D11E2E" w:rsidRDefault="006359CD" w:rsidP="00E1003D">
      <w:pPr>
        <w:shd w:val="clear" w:color="auto" w:fill="FFFFFF"/>
        <w:jc w:val="both"/>
        <w:textAlignment w:val="baseline"/>
        <w:rPr>
          <w:rFonts w:ascii="inherit" w:hAnsi="inherit"/>
          <w:color w:val="333333"/>
          <w:lang w:val="en-US" w:eastAsia="es-AR"/>
        </w:rPr>
      </w:pPr>
      <w:hyperlink r:id="rId930" w:history="1">
        <w:r w:rsidR="00E1003D" w:rsidRPr="00E1003D">
          <w:rPr>
            <w:rFonts w:ascii="inherit" w:hAnsi="inherit"/>
            <w:color w:val="333333"/>
            <w:lang w:eastAsia="es-AR"/>
          </w:rPr>
          <w:t>Seifert</w:t>
        </w:r>
      </w:hyperlink>
      <w:r w:rsidR="00E1003D" w:rsidRPr="00D11E2E">
        <w:t xml:space="preserve"> Josef </w:t>
      </w:r>
      <w:r w:rsidR="00E1003D">
        <w:t>.</w:t>
      </w:r>
      <w:r w:rsidR="00E1003D" w:rsidRPr="00D11E2E">
        <w:rPr>
          <w:rFonts w:ascii="inherit" w:hAnsi="inherit"/>
          <w:b/>
          <w:color w:val="333333"/>
          <w:lang w:eastAsia="es-AR"/>
        </w:rPr>
        <w:t>Teratogénesis de insecticidas polychlorocycloalkane en embriones de pollo que resultan de sus interacciones en los sitios de reconocimiento convulsivos de la GABA (pro) complejo receptor</w:t>
      </w:r>
      <w:r w:rsidR="00E1003D">
        <w:rPr>
          <w:rFonts w:ascii="inherit" w:hAnsi="inherit"/>
          <w:b/>
          <w:color w:val="333333"/>
          <w:lang w:eastAsia="es-AR"/>
        </w:rPr>
        <w:t>.</w:t>
      </w:r>
      <w:hyperlink r:id="rId931" w:history="1">
        <w:r w:rsidR="00E1003D" w:rsidRPr="00D11E2E">
          <w:rPr>
            <w:rFonts w:ascii="inherit" w:hAnsi="inherit"/>
            <w:color w:val="0176C3"/>
            <w:lang w:val="en-US" w:eastAsia="es-AR"/>
          </w:rPr>
          <w:t>Bulletin of Environmental Contamination and Toxicology</w:t>
        </w:r>
      </w:hyperlink>
      <w:r w:rsidR="00E1003D">
        <w:rPr>
          <w:rFonts w:ascii="inherit" w:hAnsi="inherit"/>
          <w:color w:val="333333"/>
          <w:lang w:val="en-US" w:eastAsia="es-AR"/>
        </w:rPr>
        <w:t xml:space="preserve">. </w:t>
      </w:r>
      <w:r w:rsidR="00E1003D" w:rsidRPr="00D11E2E">
        <w:rPr>
          <w:rFonts w:ascii="inherit" w:hAnsi="inherit"/>
          <w:color w:val="333333"/>
          <w:bdr w:val="none" w:sz="0" w:space="0" w:color="auto" w:frame="1"/>
          <w:lang w:val="en-US" w:eastAsia="es-AR"/>
        </w:rPr>
        <w:t>May 1989</w:t>
      </w:r>
      <w:r w:rsidR="00E1003D" w:rsidRPr="00D11E2E">
        <w:rPr>
          <w:rFonts w:ascii="Helvetica Neue" w:hAnsi="Helvetica Neue"/>
          <w:color w:val="333333"/>
          <w:lang w:val="en-US" w:eastAsia="es-AR"/>
        </w:rPr>
        <w:t>, </w:t>
      </w:r>
      <w:r w:rsidR="00E1003D" w:rsidRPr="00D11E2E">
        <w:rPr>
          <w:rFonts w:ascii="inherit" w:hAnsi="inherit"/>
          <w:color w:val="333333"/>
          <w:bdr w:val="none" w:sz="0" w:space="0" w:color="auto" w:frame="1"/>
          <w:lang w:val="en-US" w:eastAsia="es-AR"/>
        </w:rPr>
        <w:t>Volume 42</w:t>
      </w:r>
      <w:r w:rsidR="00E1003D" w:rsidRPr="00D11E2E">
        <w:rPr>
          <w:rFonts w:ascii="Helvetica Neue" w:hAnsi="Helvetica Neue"/>
          <w:color w:val="333333"/>
          <w:lang w:val="en-US" w:eastAsia="es-AR"/>
        </w:rPr>
        <w:t>, </w:t>
      </w:r>
      <w:hyperlink r:id="rId932" w:history="1">
        <w:r w:rsidR="00E1003D" w:rsidRPr="00D11E2E">
          <w:rPr>
            <w:rFonts w:ascii="inherit" w:hAnsi="inherit"/>
            <w:color w:val="0176C3"/>
            <w:lang w:val="en-US" w:eastAsia="es-AR"/>
          </w:rPr>
          <w:t>Issue 5</w:t>
        </w:r>
      </w:hyperlink>
      <w:r w:rsidR="00E1003D" w:rsidRPr="00D11E2E">
        <w:rPr>
          <w:rFonts w:ascii="Helvetica Neue" w:hAnsi="Helvetica Neue"/>
          <w:color w:val="333333"/>
          <w:lang w:val="en-US" w:eastAsia="es-AR"/>
        </w:rPr>
        <w:t>, </w:t>
      </w:r>
      <w:r w:rsidR="00E1003D" w:rsidRPr="00D11E2E">
        <w:rPr>
          <w:rFonts w:ascii="inherit" w:hAnsi="inherit"/>
          <w:color w:val="333333"/>
          <w:bdr w:val="none" w:sz="0" w:space="0" w:color="auto" w:frame="1"/>
          <w:lang w:val="en-US" w:eastAsia="es-AR"/>
        </w:rPr>
        <w:t>pp 707-715</w:t>
      </w:r>
      <w:r w:rsidR="00E1003D">
        <w:rPr>
          <w:rFonts w:ascii="inherit" w:hAnsi="inherit"/>
          <w:color w:val="333333"/>
          <w:bdr w:val="none" w:sz="0" w:space="0" w:color="auto" w:frame="1"/>
          <w:lang w:val="en-US" w:eastAsia="es-AR"/>
        </w:rPr>
        <w:t>.</w:t>
      </w:r>
    </w:p>
    <w:p w:rsidR="00201023" w:rsidRPr="00C63395" w:rsidRDefault="00201023" w:rsidP="00201023">
      <w:pPr>
        <w:jc w:val="both"/>
        <w:textAlignment w:val="baseline"/>
        <w:rPr>
          <w:lang w:val="en-US"/>
        </w:rPr>
      </w:pPr>
    </w:p>
    <w:p w:rsidR="00201023" w:rsidRPr="004E1A4E" w:rsidRDefault="006359CD" w:rsidP="00201023">
      <w:pPr>
        <w:jc w:val="both"/>
        <w:textAlignment w:val="baseline"/>
        <w:rPr>
          <w:rFonts w:ascii="inherit" w:hAnsi="inherit"/>
          <w:lang w:val="en-US" w:eastAsia="es-AR"/>
        </w:rPr>
      </w:pPr>
      <w:hyperlink r:id="rId933" w:history="1">
        <w:r w:rsidR="00201023" w:rsidRPr="004E1A4E">
          <w:rPr>
            <w:rFonts w:ascii="inherit" w:hAnsi="inherit"/>
            <w:color w:val="333333"/>
            <w:lang w:val="en-US" w:eastAsia="es-AR"/>
          </w:rPr>
          <w:t>Singh</w:t>
        </w:r>
      </w:hyperlink>
      <w:r w:rsidR="00201023" w:rsidRPr="004E1A4E">
        <w:rPr>
          <w:lang w:val="en-US" w:eastAsia="es-AR"/>
        </w:rPr>
        <w:t xml:space="preserve"> </w:t>
      </w:r>
      <w:r w:rsidR="00201023" w:rsidRPr="004E1A4E">
        <w:rPr>
          <w:rFonts w:ascii="inherit" w:hAnsi="inherit"/>
          <w:lang w:val="en-US" w:eastAsia="es-AR"/>
        </w:rPr>
        <w:t>Balwinder, </w:t>
      </w:r>
      <w:hyperlink r:id="rId934" w:history="1">
        <w:r w:rsidR="00201023" w:rsidRPr="004E1A4E">
          <w:rPr>
            <w:rFonts w:ascii="inherit" w:hAnsi="inherit"/>
            <w:color w:val="333333"/>
            <w:lang w:val="en-US" w:eastAsia="es-AR"/>
          </w:rPr>
          <w:t xml:space="preserve"> Singh</w:t>
        </w:r>
      </w:hyperlink>
      <w:r w:rsidR="00201023" w:rsidRPr="004E1A4E">
        <w:rPr>
          <w:lang w:val="en-US" w:eastAsia="es-AR"/>
        </w:rPr>
        <w:t xml:space="preserve"> </w:t>
      </w:r>
      <w:r w:rsidR="00201023" w:rsidRPr="004E1A4E">
        <w:rPr>
          <w:rFonts w:ascii="inherit" w:hAnsi="inherit"/>
          <w:lang w:val="en-US" w:eastAsia="es-AR"/>
        </w:rPr>
        <w:t>Parm Pal, </w:t>
      </w:r>
      <w:hyperlink r:id="rId935" w:history="1">
        <w:r w:rsidR="00201023" w:rsidRPr="004E1A4E">
          <w:rPr>
            <w:rFonts w:ascii="inherit" w:hAnsi="inherit"/>
            <w:color w:val="333333"/>
            <w:lang w:val="en-US" w:eastAsia="es-AR"/>
          </w:rPr>
          <w:t>Singh Battu</w:t>
        </w:r>
      </w:hyperlink>
      <w:r w:rsidR="00201023" w:rsidRPr="004E1A4E">
        <w:rPr>
          <w:lang w:val="en-US" w:eastAsia="es-AR"/>
        </w:rPr>
        <w:t xml:space="preserve"> </w:t>
      </w:r>
      <w:r w:rsidR="00201023" w:rsidRPr="004E1A4E">
        <w:rPr>
          <w:rFonts w:ascii="inherit" w:hAnsi="inherit"/>
          <w:lang w:val="en-US" w:eastAsia="es-AR"/>
        </w:rPr>
        <w:t>Raminderjit, </w:t>
      </w:r>
      <w:hyperlink r:id="rId936" w:history="1">
        <w:r w:rsidR="00201023" w:rsidRPr="004E1A4E">
          <w:rPr>
            <w:rFonts w:ascii="inherit" w:hAnsi="inherit"/>
            <w:color w:val="333333"/>
            <w:lang w:val="en-US" w:eastAsia="es-AR"/>
          </w:rPr>
          <w:t xml:space="preserve"> Kalra</w:t>
        </w:r>
      </w:hyperlink>
      <w:r w:rsidR="00201023" w:rsidRPr="004E1A4E">
        <w:rPr>
          <w:lang w:val="en-US" w:eastAsia="es-AR"/>
        </w:rPr>
        <w:t xml:space="preserve"> </w:t>
      </w:r>
      <w:r w:rsidR="00201023" w:rsidRPr="004E1A4E">
        <w:rPr>
          <w:rFonts w:ascii="inherit" w:hAnsi="inherit"/>
          <w:lang w:val="en-US" w:eastAsia="es-AR"/>
        </w:rPr>
        <w:t>Rajinder Lal.</w:t>
      </w:r>
      <w:r w:rsidR="00201023" w:rsidRPr="004E1A4E">
        <w:rPr>
          <w:lang w:val="en-US"/>
        </w:rPr>
        <w:t xml:space="preserve"> </w:t>
      </w:r>
      <w:r w:rsidR="00201023" w:rsidRPr="004E1A4E">
        <w:rPr>
          <w:rFonts w:ascii="inherit" w:hAnsi="inherit"/>
          <w:b/>
          <w:lang w:eastAsia="es-AR"/>
        </w:rPr>
        <w:t>Residuos de insecticidas piretroides sintéticos en tomate bajo condiciones subtropicales de Punjab, India.</w:t>
      </w:r>
      <w:r w:rsidR="00201023" w:rsidRPr="004E1A4E">
        <w:rPr>
          <w:rFonts w:ascii="inherit" w:hAnsi="inherit"/>
          <w:lang w:eastAsia="es-AR"/>
        </w:rPr>
        <w:t xml:space="preserve"> </w:t>
      </w:r>
      <w:hyperlink r:id="rId937" w:history="1">
        <w:r w:rsidR="00201023" w:rsidRPr="004E1A4E">
          <w:rPr>
            <w:rFonts w:ascii="inherit" w:hAnsi="inherit"/>
            <w:color w:val="0176C3"/>
            <w:lang w:val="en-US" w:eastAsia="es-AR"/>
          </w:rPr>
          <w:t>Bulletin of Environmental Contamination and Toxicology</w:t>
        </w:r>
      </w:hyperlink>
      <w:r w:rsidR="00201023">
        <w:rPr>
          <w:rFonts w:ascii="inherit" w:hAnsi="inherit"/>
          <w:lang w:val="en-US" w:eastAsia="es-AR"/>
        </w:rPr>
        <w:t>.</w:t>
      </w:r>
      <w:r w:rsidR="00201023" w:rsidRPr="004E1A4E">
        <w:rPr>
          <w:rFonts w:ascii="inherit" w:hAnsi="inherit"/>
          <w:bdr w:val="none" w:sz="0" w:space="0" w:color="auto" w:frame="1"/>
          <w:lang w:val="en-US" w:eastAsia="es-AR"/>
        </w:rPr>
        <w:t>November 1989</w:t>
      </w:r>
      <w:r w:rsidR="00201023" w:rsidRPr="004E1A4E">
        <w:rPr>
          <w:rFonts w:ascii="inherit" w:hAnsi="inherit"/>
          <w:lang w:val="en-US" w:eastAsia="es-AR"/>
        </w:rPr>
        <w:t>, </w:t>
      </w:r>
      <w:r w:rsidR="00201023" w:rsidRPr="004E1A4E">
        <w:rPr>
          <w:rFonts w:ascii="inherit" w:hAnsi="inherit"/>
          <w:bdr w:val="none" w:sz="0" w:space="0" w:color="auto" w:frame="1"/>
          <w:lang w:val="en-US" w:eastAsia="es-AR"/>
        </w:rPr>
        <w:t>Volume 43</w:t>
      </w:r>
      <w:r w:rsidR="00201023" w:rsidRPr="004E1A4E">
        <w:rPr>
          <w:rFonts w:ascii="inherit" w:hAnsi="inherit"/>
          <w:lang w:val="en-US" w:eastAsia="es-AR"/>
        </w:rPr>
        <w:t>, </w:t>
      </w:r>
      <w:hyperlink r:id="rId938" w:history="1">
        <w:r w:rsidR="00201023" w:rsidRPr="004E1A4E">
          <w:rPr>
            <w:rFonts w:ascii="inherit" w:hAnsi="inherit"/>
            <w:color w:val="0176C3"/>
            <w:lang w:val="en-US" w:eastAsia="es-AR"/>
          </w:rPr>
          <w:t>Issue 5</w:t>
        </w:r>
      </w:hyperlink>
      <w:r w:rsidR="00201023" w:rsidRPr="004E1A4E">
        <w:rPr>
          <w:rFonts w:ascii="inherit" w:hAnsi="inherit"/>
          <w:lang w:val="en-US" w:eastAsia="es-AR"/>
        </w:rPr>
        <w:t>, </w:t>
      </w:r>
      <w:r w:rsidR="00201023" w:rsidRPr="004E1A4E">
        <w:rPr>
          <w:rFonts w:ascii="inherit" w:hAnsi="inherit"/>
          <w:bdr w:val="none" w:sz="0" w:space="0" w:color="auto" w:frame="1"/>
          <w:lang w:val="en-US" w:eastAsia="es-AR"/>
        </w:rPr>
        <w:t>pp 733-736</w:t>
      </w:r>
      <w:r w:rsidR="00201023">
        <w:rPr>
          <w:rFonts w:ascii="inherit" w:hAnsi="inherit"/>
          <w:lang w:val="en-US" w:eastAsia="es-AR"/>
        </w:rPr>
        <w:t>.</w:t>
      </w:r>
    </w:p>
    <w:p w:rsidR="007866FA" w:rsidRPr="00015292" w:rsidRDefault="007866FA" w:rsidP="007866FA">
      <w:pPr>
        <w:shd w:val="clear" w:color="auto" w:fill="FFFFFF"/>
        <w:jc w:val="both"/>
        <w:textAlignment w:val="baseline"/>
        <w:rPr>
          <w:rFonts w:ascii="inherit" w:hAnsi="inherit"/>
          <w:color w:val="333333"/>
          <w:sz w:val="20"/>
          <w:szCs w:val="20"/>
          <w:lang w:val="en-US" w:eastAsia="es-AR"/>
        </w:rPr>
      </w:pPr>
    </w:p>
    <w:p w:rsidR="007866FA" w:rsidRPr="00180BA3" w:rsidRDefault="006359CD" w:rsidP="007866FA">
      <w:pPr>
        <w:shd w:val="clear" w:color="auto" w:fill="FFFFFF"/>
        <w:jc w:val="both"/>
        <w:textAlignment w:val="baseline"/>
        <w:rPr>
          <w:rFonts w:ascii="inherit" w:hAnsi="inherit"/>
          <w:color w:val="333333"/>
          <w:lang w:val="en-US" w:eastAsia="es-AR"/>
        </w:rPr>
      </w:pPr>
      <w:hyperlink r:id="rId939" w:history="1">
        <w:r w:rsidR="007866FA" w:rsidRPr="004D5693">
          <w:rPr>
            <w:rFonts w:ascii="inherit" w:hAnsi="inherit"/>
            <w:color w:val="333333"/>
            <w:sz w:val="20"/>
            <w:lang w:eastAsia="es-AR"/>
          </w:rPr>
          <w:t>Smith</w:t>
        </w:r>
      </w:hyperlink>
      <w:r w:rsidR="007866FA" w:rsidRPr="004D5693">
        <w:rPr>
          <w:lang w:eastAsia="es-AR"/>
        </w:rPr>
        <w:t xml:space="preserve"> </w:t>
      </w:r>
      <w:r w:rsidR="007866FA" w:rsidRPr="004D5693">
        <w:rPr>
          <w:rFonts w:ascii="inherit" w:hAnsi="inherit"/>
          <w:color w:val="333333"/>
          <w:sz w:val="20"/>
          <w:szCs w:val="20"/>
          <w:lang w:eastAsia="es-AR"/>
        </w:rPr>
        <w:t>Allan E.</w:t>
      </w:r>
      <w:r w:rsidR="007866FA" w:rsidRPr="00180BA3">
        <w:rPr>
          <w:rFonts w:ascii="inherit" w:hAnsi="inherit"/>
          <w:color w:val="333333"/>
          <w:sz w:val="20"/>
          <w:szCs w:val="20"/>
          <w:lang w:eastAsia="es-AR"/>
        </w:rPr>
        <w:t>,</w:t>
      </w:r>
      <w:r w:rsidR="007866FA" w:rsidRPr="004D5693">
        <w:rPr>
          <w:rFonts w:ascii="inherit" w:hAnsi="inherit"/>
          <w:color w:val="333333"/>
          <w:sz w:val="20"/>
          <w:lang w:eastAsia="es-AR"/>
        </w:rPr>
        <w:t> </w:t>
      </w:r>
      <w:hyperlink r:id="rId940" w:history="1">
        <w:r w:rsidR="007866FA" w:rsidRPr="004D5693">
          <w:rPr>
            <w:rFonts w:ascii="inherit" w:hAnsi="inherit"/>
            <w:color w:val="333333"/>
            <w:sz w:val="20"/>
            <w:lang w:eastAsia="es-AR"/>
          </w:rPr>
          <w:t>Aubin</w:t>
        </w:r>
      </w:hyperlink>
      <w:r w:rsidR="007866FA" w:rsidRPr="004D5693">
        <w:rPr>
          <w:lang w:eastAsia="es-AR"/>
        </w:rPr>
        <w:t xml:space="preserve"> </w:t>
      </w:r>
      <w:r w:rsidR="007866FA" w:rsidRPr="004D5693">
        <w:rPr>
          <w:rFonts w:ascii="inherit" w:hAnsi="inherit"/>
          <w:color w:val="333333"/>
          <w:sz w:val="20"/>
          <w:szCs w:val="20"/>
          <w:lang w:eastAsia="es-AR"/>
        </w:rPr>
        <w:t>Andrew J.</w:t>
      </w:r>
      <w:r w:rsidR="007866FA" w:rsidRPr="004D5693">
        <w:t xml:space="preserve"> </w:t>
      </w:r>
      <w:r w:rsidR="007866FA" w:rsidRPr="004D5693">
        <w:rPr>
          <w:rFonts w:ascii="inherit" w:hAnsi="inherit"/>
          <w:b/>
          <w:color w:val="333333"/>
          <w:lang w:eastAsia="es-AR"/>
        </w:rPr>
        <w:t>Estudios de persistencia con la clopiralid herbicidas en suelos de pradera a diferentes temperaturas</w:t>
      </w:r>
      <w:r w:rsidR="007866FA">
        <w:rPr>
          <w:rFonts w:ascii="inherit" w:hAnsi="inherit"/>
          <w:b/>
          <w:color w:val="333333"/>
          <w:lang w:eastAsia="es-AR"/>
        </w:rPr>
        <w:t>.</w:t>
      </w:r>
      <w:r w:rsidR="007866FA" w:rsidRPr="004D5693">
        <w:rPr>
          <w:rFonts w:ascii="inherit" w:hAnsi="inherit"/>
          <w:color w:val="333333"/>
          <w:lang w:eastAsia="es-AR"/>
        </w:rPr>
        <w:t xml:space="preserve"> </w:t>
      </w:r>
      <w:hyperlink r:id="rId941" w:history="1">
        <w:r w:rsidR="007866FA" w:rsidRPr="004D5693">
          <w:rPr>
            <w:rFonts w:ascii="inherit" w:hAnsi="inherit"/>
            <w:color w:val="0176C3"/>
            <w:lang w:val="en-US" w:eastAsia="es-AR"/>
          </w:rPr>
          <w:t>Bulletin of Environmental Contamination and Toxicology</w:t>
        </w:r>
      </w:hyperlink>
      <w:r w:rsidR="007866FA">
        <w:rPr>
          <w:rFonts w:ascii="inherit" w:hAnsi="inherit"/>
          <w:color w:val="333333"/>
          <w:lang w:val="en-US" w:eastAsia="es-AR"/>
        </w:rPr>
        <w:t>.</w:t>
      </w:r>
      <w:r w:rsidR="007866FA" w:rsidRPr="00180BA3">
        <w:rPr>
          <w:rFonts w:ascii="inherit" w:hAnsi="inherit"/>
          <w:color w:val="333333"/>
          <w:bdr w:val="none" w:sz="0" w:space="0" w:color="auto" w:frame="1"/>
          <w:lang w:val="en-US" w:eastAsia="es-AR"/>
        </w:rPr>
        <w:t>May 1989</w:t>
      </w:r>
      <w:r w:rsidR="007866FA" w:rsidRPr="00180BA3">
        <w:rPr>
          <w:rFonts w:ascii="Helvetica Neue" w:hAnsi="Helvetica Neue"/>
          <w:color w:val="333333"/>
          <w:lang w:val="en-US" w:eastAsia="es-AR"/>
        </w:rPr>
        <w:t>,</w:t>
      </w:r>
      <w:r w:rsidR="007866FA" w:rsidRPr="004D5693">
        <w:rPr>
          <w:rFonts w:ascii="Helvetica Neue" w:hAnsi="Helvetica Neue"/>
          <w:color w:val="333333"/>
          <w:lang w:val="en-US" w:eastAsia="es-AR"/>
        </w:rPr>
        <w:t> </w:t>
      </w:r>
      <w:r w:rsidR="007866FA" w:rsidRPr="00180BA3">
        <w:rPr>
          <w:rFonts w:ascii="inherit" w:hAnsi="inherit"/>
          <w:color w:val="333333"/>
          <w:bdr w:val="none" w:sz="0" w:space="0" w:color="auto" w:frame="1"/>
          <w:lang w:val="en-US" w:eastAsia="es-AR"/>
        </w:rPr>
        <w:t>Volume 42</w:t>
      </w:r>
      <w:r w:rsidR="007866FA" w:rsidRPr="00180BA3">
        <w:rPr>
          <w:rFonts w:ascii="Helvetica Neue" w:hAnsi="Helvetica Neue"/>
          <w:color w:val="333333"/>
          <w:lang w:val="en-US" w:eastAsia="es-AR"/>
        </w:rPr>
        <w:t>,</w:t>
      </w:r>
      <w:r w:rsidR="007866FA" w:rsidRPr="004D5693">
        <w:rPr>
          <w:rFonts w:ascii="Helvetica Neue" w:hAnsi="Helvetica Neue"/>
          <w:color w:val="333333"/>
          <w:lang w:val="en-US" w:eastAsia="es-AR"/>
        </w:rPr>
        <w:t> </w:t>
      </w:r>
      <w:hyperlink r:id="rId942" w:history="1">
        <w:r w:rsidR="007866FA" w:rsidRPr="004D5693">
          <w:rPr>
            <w:rFonts w:ascii="inherit" w:hAnsi="inherit"/>
            <w:color w:val="0176C3"/>
            <w:lang w:val="en-US" w:eastAsia="es-AR"/>
          </w:rPr>
          <w:t>Issue 5</w:t>
        </w:r>
      </w:hyperlink>
      <w:r w:rsidR="007866FA" w:rsidRPr="00180BA3">
        <w:rPr>
          <w:rFonts w:ascii="Helvetica Neue" w:hAnsi="Helvetica Neue"/>
          <w:color w:val="333333"/>
          <w:lang w:val="en-US" w:eastAsia="es-AR"/>
        </w:rPr>
        <w:t>,</w:t>
      </w:r>
      <w:r w:rsidR="007866FA" w:rsidRPr="004D5693">
        <w:rPr>
          <w:rFonts w:ascii="Helvetica Neue" w:hAnsi="Helvetica Neue"/>
          <w:color w:val="333333"/>
          <w:lang w:val="en-US" w:eastAsia="es-AR"/>
        </w:rPr>
        <w:t> </w:t>
      </w:r>
      <w:r w:rsidR="007866FA" w:rsidRPr="00180BA3">
        <w:rPr>
          <w:rFonts w:ascii="inherit" w:hAnsi="inherit"/>
          <w:color w:val="333333"/>
          <w:bdr w:val="none" w:sz="0" w:space="0" w:color="auto" w:frame="1"/>
          <w:lang w:val="en-US" w:eastAsia="es-AR"/>
        </w:rPr>
        <w:t>pp 670-675</w:t>
      </w:r>
      <w:r w:rsidR="007866FA">
        <w:rPr>
          <w:rFonts w:ascii="inherit" w:hAnsi="inherit"/>
          <w:color w:val="333333"/>
          <w:bdr w:val="none" w:sz="0" w:space="0" w:color="auto" w:frame="1"/>
          <w:lang w:val="en-US" w:eastAsia="es-AR"/>
        </w:rPr>
        <w:t>.</w:t>
      </w:r>
    </w:p>
    <w:p w:rsidR="004B0F71" w:rsidRPr="00C63395" w:rsidRDefault="004B0F71" w:rsidP="004B0F71">
      <w:pPr>
        <w:shd w:val="clear" w:color="auto" w:fill="FFFFFF"/>
        <w:spacing w:line="348" w:lineRule="atLeast"/>
        <w:jc w:val="both"/>
        <w:rPr>
          <w:lang w:val="en-US"/>
        </w:rPr>
      </w:pPr>
    </w:p>
    <w:p w:rsidR="004B0F71" w:rsidRPr="00015292" w:rsidRDefault="006359CD" w:rsidP="004B0F71">
      <w:pPr>
        <w:shd w:val="clear" w:color="auto" w:fill="FFFFFF"/>
        <w:spacing w:line="348" w:lineRule="atLeast"/>
        <w:jc w:val="both"/>
        <w:rPr>
          <w:rFonts w:ascii="Arial" w:hAnsi="Arial" w:cs="Arial"/>
          <w:color w:val="000000"/>
          <w:sz w:val="20"/>
          <w:szCs w:val="20"/>
          <w:lang w:val="es-AR" w:eastAsia="es-AR"/>
        </w:rPr>
      </w:pPr>
      <w:hyperlink r:id="rId943" w:history="1">
        <w:r w:rsidR="004B0F71" w:rsidRPr="00D0017E">
          <w:rPr>
            <w:rFonts w:ascii="Arial" w:hAnsi="Arial" w:cs="Arial"/>
            <w:color w:val="660066"/>
            <w:lang w:val="en-US" w:eastAsia="es-AR"/>
          </w:rPr>
          <w:t>Stay FS</w:t>
        </w:r>
      </w:hyperlink>
      <w:r w:rsidR="004B0F71" w:rsidRPr="00D0017E">
        <w:rPr>
          <w:rFonts w:ascii="Arial" w:hAnsi="Arial" w:cs="Arial"/>
          <w:color w:val="000000"/>
          <w:lang w:val="en-US" w:eastAsia="es-AR"/>
        </w:rPr>
        <w:t>, </w:t>
      </w:r>
      <w:hyperlink r:id="rId944" w:history="1">
        <w:r w:rsidR="004B0F71" w:rsidRPr="00D0017E">
          <w:rPr>
            <w:rFonts w:ascii="Arial" w:hAnsi="Arial" w:cs="Arial"/>
            <w:color w:val="660066"/>
            <w:lang w:val="en-US" w:eastAsia="es-AR"/>
          </w:rPr>
          <w:t>Katko A</w:t>
        </w:r>
      </w:hyperlink>
      <w:r w:rsidR="004B0F71" w:rsidRPr="00D0017E">
        <w:rPr>
          <w:rFonts w:ascii="Arial" w:hAnsi="Arial" w:cs="Arial"/>
          <w:color w:val="000000"/>
          <w:lang w:val="en-US" w:eastAsia="es-AR"/>
        </w:rPr>
        <w:t>, </w:t>
      </w:r>
      <w:hyperlink r:id="rId945" w:history="1">
        <w:r w:rsidR="004B0F71" w:rsidRPr="00D0017E">
          <w:rPr>
            <w:rFonts w:ascii="Arial" w:hAnsi="Arial" w:cs="Arial"/>
            <w:color w:val="660066"/>
            <w:lang w:val="en-US" w:eastAsia="es-AR"/>
          </w:rPr>
          <w:t>Rohm CM</w:t>
        </w:r>
      </w:hyperlink>
      <w:r w:rsidR="004B0F71" w:rsidRPr="00D0017E">
        <w:rPr>
          <w:rFonts w:ascii="Arial" w:hAnsi="Arial" w:cs="Arial"/>
          <w:color w:val="000000"/>
          <w:lang w:val="en-US" w:eastAsia="es-AR"/>
        </w:rPr>
        <w:t>, </w:t>
      </w:r>
      <w:hyperlink r:id="rId946" w:history="1">
        <w:r w:rsidR="004B0F71" w:rsidRPr="00D0017E">
          <w:rPr>
            <w:rFonts w:ascii="Arial" w:hAnsi="Arial" w:cs="Arial"/>
            <w:color w:val="660066"/>
            <w:lang w:val="en-US" w:eastAsia="es-AR"/>
          </w:rPr>
          <w:t>Fix MA</w:t>
        </w:r>
      </w:hyperlink>
      <w:r w:rsidR="004B0F71" w:rsidRPr="00D0017E">
        <w:rPr>
          <w:rFonts w:ascii="Arial" w:hAnsi="Arial" w:cs="Arial"/>
          <w:color w:val="000000"/>
          <w:lang w:val="en-US" w:eastAsia="es-AR"/>
        </w:rPr>
        <w:t>, </w:t>
      </w:r>
      <w:hyperlink r:id="rId947" w:history="1">
        <w:r w:rsidR="004B0F71" w:rsidRPr="00D0017E">
          <w:rPr>
            <w:rFonts w:ascii="Arial" w:hAnsi="Arial" w:cs="Arial"/>
            <w:color w:val="660066"/>
            <w:lang w:val="en-US" w:eastAsia="es-AR"/>
          </w:rPr>
          <w:t>Larsen DP</w:t>
        </w:r>
      </w:hyperlink>
      <w:r w:rsidR="004B0F71" w:rsidRPr="00D0017E">
        <w:rPr>
          <w:rFonts w:ascii="Arial" w:hAnsi="Arial" w:cs="Arial"/>
          <w:color w:val="000000"/>
          <w:lang w:val="en-US" w:eastAsia="es-AR"/>
        </w:rPr>
        <w:t>.</w:t>
      </w:r>
      <w:r w:rsidR="004B0F71" w:rsidRPr="00D0017E">
        <w:rPr>
          <w:lang w:val="en-US"/>
        </w:rPr>
        <w:t xml:space="preserve"> </w:t>
      </w:r>
      <w:r w:rsidR="004B0F71" w:rsidRPr="004B0F71">
        <w:rPr>
          <w:rFonts w:ascii="Arial" w:hAnsi="Arial" w:cs="Arial"/>
          <w:b/>
          <w:bCs/>
          <w:color w:val="000000"/>
          <w:kern w:val="36"/>
          <w:lang w:val="es-AR" w:eastAsia="es-AR"/>
        </w:rPr>
        <w:t>Los efectos de la atrazina en el microcosmos desarrollados a partir de cuatro comunidades de plancton naturales</w:t>
      </w:r>
      <w:r w:rsidR="004B0F71" w:rsidRPr="004B0F71">
        <w:rPr>
          <w:rFonts w:ascii="Arial" w:hAnsi="Arial" w:cs="Arial"/>
          <w:b/>
          <w:bCs/>
          <w:color w:val="000000"/>
          <w:kern w:val="36"/>
          <w:lang w:eastAsia="es-AR"/>
        </w:rPr>
        <w:t>.</w:t>
      </w:r>
      <w:r w:rsidR="004B0F71" w:rsidRPr="00D0017E">
        <w:rPr>
          <w:rFonts w:ascii="Arial" w:hAnsi="Arial" w:cs="Arial"/>
          <w:color w:val="000000"/>
          <w:sz w:val="20"/>
          <w:szCs w:val="20"/>
          <w:lang w:eastAsia="es-AR"/>
        </w:rPr>
        <w:t xml:space="preserve"> </w:t>
      </w:r>
      <w:hyperlink r:id="rId948" w:tooltip="Archives of environmental contamination and toxicology." w:history="1">
        <w:r w:rsidR="004B0F71" w:rsidRPr="00015292">
          <w:rPr>
            <w:rFonts w:ascii="Arial" w:hAnsi="Arial" w:cs="Arial"/>
            <w:color w:val="660066"/>
            <w:sz w:val="20"/>
            <w:lang w:val="es-AR" w:eastAsia="es-AR"/>
          </w:rPr>
          <w:t>Arch Environ Contam Toxicol.</w:t>
        </w:r>
      </w:hyperlink>
      <w:r w:rsidR="004B0F71" w:rsidRPr="00015292">
        <w:rPr>
          <w:rFonts w:ascii="Arial" w:hAnsi="Arial" w:cs="Arial"/>
          <w:color w:val="000000"/>
          <w:sz w:val="20"/>
          <w:lang w:val="es-AR" w:eastAsia="es-AR"/>
        </w:rPr>
        <w:t> </w:t>
      </w:r>
      <w:r w:rsidR="004B0F71" w:rsidRPr="00015292">
        <w:rPr>
          <w:rFonts w:ascii="Arial" w:hAnsi="Arial" w:cs="Arial"/>
          <w:color w:val="000000"/>
          <w:sz w:val="20"/>
          <w:szCs w:val="20"/>
          <w:lang w:val="es-AR" w:eastAsia="es-AR"/>
        </w:rPr>
        <w:t>1989 Nov;18(6):866-75.</w:t>
      </w:r>
    </w:p>
    <w:p w:rsidR="009E3549" w:rsidRDefault="009E3549" w:rsidP="009E3549">
      <w:pPr>
        <w:shd w:val="clear" w:color="auto" w:fill="FFFFFF"/>
        <w:spacing w:after="200" w:line="195" w:lineRule="atLeast"/>
        <w:jc w:val="both"/>
        <w:textAlignment w:val="baseline"/>
        <w:rPr>
          <w:rFonts w:ascii="inherit" w:hAnsi="inherit"/>
          <w:lang w:eastAsia="es-AR"/>
        </w:rPr>
      </w:pPr>
    </w:p>
    <w:p w:rsidR="002D3AAF" w:rsidRPr="009E3549" w:rsidRDefault="006359CD" w:rsidP="009E3549">
      <w:pPr>
        <w:shd w:val="clear" w:color="auto" w:fill="FFFFFF"/>
        <w:spacing w:after="200" w:line="195" w:lineRule="atLeast"/>
        <w:jc w:val="both"/>
        <w:textAlignment w:val="baseline"/>
        <w:rPr>
          <w:rFonts w:ascii="inherit" w:eastAsiaTheme="minorHAnsi" w:hAnsi="inherit" w:cstheme="minorBidi"/>
          <w:color w:val="333333"/>
          <w:sz w:val="20"/>
          <w:szCs w:val="20"/>
          <w:lang w:val="en-US" w:eastAsia="en-US"/>
        </w:rPr>
      </w:pPr>
      <w:hyperlink r:id="rId949" w:history="1">
        <w:r w:rsidR="009E3549" w:rsidRPr="009B35F1">
          <w:rPr>
            <w:rFonts w:ascii="inherit" w:hAnsi="inherit"/>
            <w:color w:val="333333"/>
            <w:lang w:eastAsia="es-AR"/>
          </w:rPr>
          <w:t>Steinberg</w:t>
        </w:r>
      </w:hyperlink>
      <w:r w:rsidR="009E3549" w:rsidRPr="009B35F1">
        <w:rPr>
          <w:lang w:eastAsia="es-AR"/>
        </w:rPr>
        <w:t xml:space="preserve"> </w:t>
      </w:r>
      <w:r w:rsidR="009E3549" w:rsidRPr="009B35F1">
        <w:rPr>
          <w:rFonts w:ascii="inherit" w:hAnsi="inherit"/>
          <w:lang w:eastAsia="es-AR"/>
        </w:rPr>
        <w:t>K. K., </w:t>
      </w:r>
      <w:hyperlink r:id="rId950" w:history="1">
        <w:r w:rsidR="009E3549" w:rsidRPr="009B35F1">
          <w:rPr>
            <w:rFonts w:ascii="inherit" w:hAnsi="inherit"/>
            <w:color w:val="333333"/>
            <w:lang w:eastAsia="es-AR"/>
          </w:rPr>
          <w:t>Garza</w:t>
        </w:r>
      </w:hyperlink>
      <w:r w:rsidR="009E3549" w:rsidRPr="009B35F1">
        <w:rPr>
          <w:lang w:eastAsia="es-AR"/>
        </w:rPr>
        <w:t xml:space="preserve"> </w:t>
      </w:r>
      <w:r w:rsidR="009E3549" w:rsidRPr="009B35F1">
        <w:rPr>
          <w:rFonts w:ascii="inherit" w:hAnsi="inherit"/>
          <w:lang w:eastAsia="es-AR"/>
        </w:rPr>
        <w:t>A., </w:t>
      </w:r>
      <w:hyperlink r:id="rId951" w:history="1">
        <w:r w:rsidR="009E3549" w:rsidRPr="009B35F1">
          <w:rPr>
            <w:rFonts w:ascii="inherit" w:hAnsi="inherit"/>
            <w:color w:val="333333"/>
            <w:lang w:eastAsia="es-AR"/>
          </w:rPr>
          <w:t xml:space="preserve"> Bueso</w:t>
        </w:r>
      </w:hyperlink>
      <w:r w:rsidR="009E3549" w:rsidRPr="009B35F1">
        <w:rPr>
          <w:lang w:eastAsia="es-AR"/>
        </w:rPr>
        <w:t xml:space="preserve"> </w:t>
      </w:r>
      <w:r w:rsidR="009E3549" w:rsidRPr="009B35F1">
        <w:rPr>
          <w:rFonts w:ascii="inherit" w:hAnsi="inherit"/>
          <w:lang w:eastAsia="es-AR"/>
        </w:rPr>
        <w:t>J. A., </w:t>
      </w:r>
      <w:hyperlink r:id="rId952" w:history="1">
        <w:r w:rsidR="009E3549" w:rsidRPr="009B35F1">
          <w:rPr>
            <w:rFonts w:ascii="inherit" w:hAnsi="inherit"/>
            <w:color w:val="333333"/>
            <w:lang w:eastAsia="es-AR"/>
          </w:rPr>
          <w:t xml:space="preserve"> Burse</w:t>
        </w:r>
      </w:hyperlink>
      <w:r w:rsidR="009E3549" w:rsidRPr="009B35F1">
        <w:rPr>
          <w:lang w:eastAsia="es-AR"/>
        </w:rPr>
        <w:t xml:space="preserve"> </w:t>
      </w:r>
      <w:r w:rsidR="009E3549" w:rsidRPr="009B35F1">
        <w:rPr>
          <w:rFonts w:ascii="inherit" w:hAnsi="inherit"/>
          <w:lang w:eastAsia="es-AR"/>
        </w:rPr>
        <w:t>V. W., </w:t>
      </w:r>
      <w:hyperlink r:id="rId953" w:history="1">
        <w:r w:rsidR="009E3549" w:rsidRPr="009B35F1">
          <w:rPr>
            <w:rFonts w:ascii="inherit" w:hAnsi="inherit"/>
            <w:color w:val="333333"/>
            <w:lang w:eastAsia="es-AR"/>
          </w:rPr>
          <w:t>Phillips</w:t>
        </w:r>
      </w:hyperlink>
      <w:r w:rsidR="009E3549" w:rsidRPr="009B35F1">
        <w:t xml:space="preserve"> D. L.</w:t>
      </w:r>
      <w:r w:rsidR="009E3549">
        <w:t xml:space="preserve"> </w:t>
      </w:r>
      <w:r w:rsidR="009E3549" w:rsidRPr="009B35F1">
        <w:rPr>
          <w:rFonts w:ascii="inherit" w:hAnsi="inherit"/>
          <w:b/>
          <w:lang w:eastAsia="es-AR"/>
        </w:rPr>
        <w:t>Las concentraciones séricas de plaguicidas en las cooperativas agrícolas en Honduras</w:t>
      </w:r>
      <w:r w:rsidR="009E3549">
        <w:rPr>
          <w:rFonts w:ascii="inherit" w:hAnsi="inherit"/>
          <w:b/>
          <w:lang w:eastAsia="es-AR"/>
        </w:rPr>
        <w:t>.</w:t>
      </w:r>
      <w:r w:rsidR="009E3549" w:rsidRPr="009B35F1">
        <w:rPr>
          <w:rFonts w:ascii="inherit" w:hAnsi="inherit"/>
          <w:color w:val="333333"/>
          <w:sz w:val="20"/>
          <w:szCs w:val="20"/>
          <w:lang w:val="es-AR"/>
        </w:rPr>
        <w:t xml:space="preserve"> </w:t>
      </w:r>
      <w:hyperlink r:id="rId954" w:history="1">
        <w:r w:rsidR="009E3549" w:rsidRPr="009B35F1">
          <w:rPr>
            <w:rFonts w:ascii="inherit" w:hAnsi="inherit"/>
            <w:color w:val="0176C3"/>
            <w:lang w:val="en-US" w:eastAsia="es-AR"/>
          </w:rPr>
          <w:t>Bulletin of Environmental Contamination and Toxicology</w:t>
        </w:r>
      </w:hyperlink>
      <w:r w:rsidR="009E3549" w:rsidRPr="009B35F1">
        <w:rPr>
          <w:rFonts w:ascii="inherit" w:hAnsi="inherit"/>
          <w:color w:val="333333"/>
          <w:sz w:val="20"/>
          <w:szCs w:val="20"/>
          <w:lang w:val="en-US"/>
        </w:rPr>
        <w:t>.</w:t>
      </w:r>
      <w:r w:rsidR="009E3549" w:rsidRPr="009B35F1">
        <w:rPr>
          <w:rFonts w:ascii="inherit" w:hAnsi="inherit"/>
          <w:bdr w:val="none" w:sz="0" w:space="0" w:color="auto" w:frame="1"/>
          <w:lang w:val="en-US" w:eastAsia="es-AR"/>
        </w:rPr>
        <w:t>May 1989</w:t>
      </w:r>
      <w:r w:rsidR="009E3549" w:rsidRPr="009B35F1">
        <w:rPr>
          <w:rFonts w:ascii="inherit" w:hAnsi="inherit"/>
          <w:lang w:val="en-US" w:eastAsia="es-AR"/>
        </w:rPr>
        <w:t>, </w:t>
      </w:r>
      <w:r w:rsidR="009E3549" w:rsidRPr="009B35F1">
        <w:rPr>
          <w:rFonts w:ascii="inherit" w:hAnsi="inherit"/>
          <w:bdr w:val="none" w:sz="0" w:space="0" w:color="auto" w:frame="1"/>
          <w:lang w:val="en-US" w:eastAsia="es-AR"/>
        </w:rPr>
        <w:t>Volume 42</w:t>
      </w:r>
      <w:r w:rsidR="009E3549" w:rsidRPr="009B35F1">
        <w:rPr>
          <w:rFonts w:ascii="inherit" w:hAnsi="inherit"/>
          <w:lang w:val="en-US" w:eastAsia="es-AR"/>
        </w:rPr>
        <w:t>, </w:t>
      </w:r>
      <w:hyperlink r:id="rId955" w:history="1">
        <w:r w:rsidR="009E3549" w:rsidRPr="009B35F1">
          <w:rPr>
            <w:rFonts w:ascii="inherit" w:hAnsi="inherit"/>
            <w:color w:val="0176C3"/>
            <w:lang w:val="en-US" w:eastAsia="es-AR"/>
          </w:rPr>
          <w:t>Issue 5</w:t>
        </w:r>
      </w:hyperlink>
      <w:r w:rsidR="009E3549" w:rsidRPr="009B35F1">
        <w:rPr>
          <w:rFonts w:ascii="inherit" w:hAnsi="inherit"/>
          <w:lang w:val="en-US" w:eastAsia="es-AR"/>
        </w:rPr>
        <w:t>, </w:t>
      </w:r>
      <w:r w:rsidR="009E3549" w:rsidRPr="009B35F1">
        <w:rPr>
          <w:rFonts w:ascii="inherit" w:hAnsi="inherit"/>
          <w:bdr w:val="none" w:sz="0" w:space="0" w:color="auto" w:frame="1"/>
          <w:lang w:val="en-US" w:eastAsia="es-AR"/>
        </w:rPr>
        <w:t>pp 643-650</w:t>
      </w:r>
      <w:r w:rsidR="009E3549">
        <w:rPr>
          <w:rFonts w:ascii="inherit" w:hAnsi="inherit"/>
          <w:bdr w:val="none" w:sz="0" w:space="0" w:color="auto" w:frame="1"/>
          <w:lang w:val="en-US" w:eastAsia="es-AR"/>
        </w:rPr>
        <w:t>.</w:t>
      </w:r>
    </w:p>
    <w:p w:rsidR="002D3AAF" w:rsidRPr="002D3AAF" w:rsidRDefault="006359CD" w:rsidP="002D3AAF">
      <w:pPr>
        <w:shd w:val="clear" w:color="auto" w:fill="FFFFFF"/>
        <w:jc w:val="both"/>
        <w:textAlignment w:val="baseline"/>
        <w:rPr>
          <w:rFonts w:ascii="inherit" w:hAnsi="inherit"/>
          <w:color w:val="333333"/>
          <w:sz w:val="20"/>
          <w:szCs w:val="20"/>
          <w:lang w:val="en-US" w:eastAsia="es-AR"/>
        </w:rPr>
      </w:pPr>
      <w:hyperlink r:id="rId956" w:history="1">
        <w:r w:rsidR="002D3AAF" w:rsidRPr="00C63395">
          <w:rPr>
            <w:rFonts w:ascii="inherit" w:hAnsi="inherit"/>
            <w:color w:val="333333"/>
            <w:sz w:val="20"/>
            <w:lang w:val="en-US" w:eastAsia="es-AR"/>
          </w:rPr>
          <w:t>Thompson</w:t>
        </w:r>
      </w:hyperlink>
      <w:r w:rsidR="002D3AAF" w:rsidRPr="00C63395">
        <w:rPr>
          <w:lang w:val="en-US" w:eastAsia="es-AR"/>
        </w:rPr>
        <w:t xml:space="preserve"> </w:t>
      </w:r>
      <w:r w:rsidR="002D3AAF" w:rsidRPr="00C63395">
        <w:rPr>
          <w:rFonts w:ascii="inherit" w:hAnsi="inherit"/>
          <w:color w:val="333333"/>
          <w:sz w:val="20"/>
          <w:szCs w:val="20"/>
          <w:lang w:val="en-US" w:eastAsia="es-AR"/>
        </w:rPr>
        <w:t>Catherine</w:t>
      </w:r>
      <w:r w:rsidR="002D3AAF" w:rsidRPr="00C63395">
        <w:rPr>
          <w:lang w:val="en-US" w:eastAsia="es-AR"/>
        </w:rPr>
        <w:t xml:space="preserve"> </w:t>
      </w:r>
      <w:r w:rsidR="002D3AAF" w:rsidRPr="00C63395">
        <w:rPr>
          <w:rFonts w:ascii="inherit" w:hAnsi="inherit"/>
          <w:color w:val="333333"/>
          <w:sz w:val="20"/>
          <w:szCs w:val="20"/>
          <w:lang w:val="en-US" w:eastAsia="es-AR"/>
        </w:rPr>
        <w:t>Q.,</w:t>
      </w:r>
      <w:r w:rsidR="002D3AAF" w:rsidRPr="00C63395">
        <w:rPr>
          <w:rFonts w:ascii="inherit" w:hAnsi="inherit"/>
          <w:color w:val="333333"/>
          <w:sz w:val="20"/>
          <w:lang w:val="en-US" w:eastAsia="es-AR"/>
        </w:rPr>
        <w:t> </w:t>
      </w:r>
      <w:hyperlink r:id="rId957" w:history="1">
        <w:r w:rsidR="002D3AAF" w:rsidRPr="00C63395">
          <w:rPr>
            <w:rFonts w:ascii="inherit" w:hAnsi="inherit"/>
            <w:color w:val="333333"/>
            <w:sz w:val="20"/>
            <w:lang w:val="en-US" w:eastAsia="es-AR"/>
          </w:rPr>
          <w:t>Tucker Jr.</w:t>
        </w:r>
      </w:hyperlink>
      <w:r w:rsidR="002D3AAF" w:rsidRPr="00C63395">
        <w:rPr>
          <w:rFonts w:ascii="inherit" w:hAnsi="inherit"/>
          <w:color w:val="333333"/>
          <w:lang w:val="en-US" w:eastAsia="es-AR"/>
        </w:rPr>
        <w:t xml:space="preserve"> </w:t>
      </w:r>
      <w:r w:rsidR="002D3AAF" w:rsidRPr="006F612A">
        <w:rPr>
          <w:rFonts w:ascii="inherit" w:hAnsi="inherit"/>
          <w:color w:val="333333"/>
          <w:lang w:val="es-AR" w:eastAsia="es-AR"/>
        </w:rPr>
        <w:t>John W.</w:t>
      </w:r>
      <w:r w:rsidR="002D3AAF" w:rsidRPr="002D3AAF">
        <w:rPr>
          <w:rFonts w:ascii="Georgia" w:hAnsi="Georgia"/>
          <w:b/>
          <w:color w:val="333333"/>
          <w:spacing w:val="5"/>
          <w:kern w:val="36"/>
          <w:lang w:val="es-AR" w:eastAsia="es-AR"/>
        </w:rPr>
        <w:t>Toxicidad del</w:t>
      </w:r>
      <w:r w:rsidR="002D3AAF" w:rsidRPr="002D3AAF">
        <w:rPr>
          <w:rFonts w:ascii="Georgia" w:hAnsi="Georgia"/>
          <w:b/>
          <w:color w:val="333333"/>
          <w:spacing w:val="5"/>
          <w:kern w:val="36"/>
          <w:lang w:eastAsia="es-AR"/>
        </w:rPr>
        <w:t xml:space="preserve"> </w:t>
      </w:r>
      <w:r w:rsidR="002D3AAF" w:rsidRPr="002D3AAF">
        <w:rPr>
          <w:rFonts w:ascii="Georgia" w:hAnsi="Georgia"/>
          <w:b/>
          <w:color w:val="333333"/>
          <w:spacing w:val="5"/>
          <w:kern w:val="36"/>
          <w:lang w:val="es-AR" w:eastAsia="es-AR"/>
        </w:rPr>
        <w:t xml:space="preserve">insecticida organofosforado fentión, </w:t>
      </w:r>
      <w:r w:rsidR="002D3AAF" w:rsidRPr="002D3AAF">
        <w:rPr>
          <w:rFonts w:ascii="Georgia" w:hAnsi="Georgia"/>
          <w:b/>
          <w:color w:val="333333"/>
          <w:spacing w:val="5"/>
          <w:kern w:val="36"/>
          <w:lang w:eastAsia="es-AR"/>
        </w:rPr>
        <w:t>transportado solo o  por</w:t>
      </w:r>
      <w:r w:rsidR="002D3AAF" w:rsidRPr="002D3AAF">
        <w:rPr>
          <w:rFonts w:ascii="Georgia" w:hAnsi="Georgia"/>
          <w:b/>
          <w:color w:val="333333"/>
          <w:spacing w:val="5"/>
          <w:kern w:val="36"/>
          <w:lang w:val="es-AR" w:eastAsia="es-AR"/>
        </w:rPr>
        <w:t xml:space="preserve"> niebla térmica, a un</w:t>
      </w:r>
      <w:r w:rsidR="002D3AAF" w:rsidRPr="002D3AAF">
        <w:rPr>
          <w:rFonts w:ascii="Georgia" w:hAnsi="Georgia"/>
          <w:b/>
          <w:color w:val="333333"/>
          <w:spacing w:val="5"/>
          <w:kern w:val="36"/>
          <w:lang w:eastAsia="es-AR"/>
        </w:rPr>
        <w:t xml:space="preserve"> </w:t>
      </w:r>
      <w:r w:rsidR="002D3AAF" w:rsidRPr="002D3AAF">
        <w:rPr>
          <w:rFonts w:ascii="Georgia" w:hAnsi="Georgia"/>
          <w:b/>
          <w:color w:val="333333"/>
          <w:spacing w:val="5"/>
          <w:kern w:val="36"/>
          <w:lang w:val="es-AR" w:eastAsia="es-AR"/>
        </w:rPr>
        <w:t>estuarios</w:t>
      </w:r>
      <w:r w:rsidR="002D3AAF" w:rsidRPr="002D3AAF">
        <w:rPr>
          <w:rFonts w:ascii="Georgia" w:hAnsi="Georgia"/>
          <w:b/>
          <w:color w:val="333333"/>
          <w:spacing w:val="5"/>
          <w:kern w:val="36"/>
          <w:lang w:eastAsia="es-AR"/>
        </w:rPr>
        <w:t xml:space="preserve"> con</w:t>
      </w:r>
      <w:r w:rsidR="002D3AAF" w:rsidRPr="002D3AAF">
        <w:rPr>
          <w:rFonts w:ascii="Georgia" w:hAnsi="Georgia"/>
          <w:b/>
          <w:color w:val="333333"/>
          <w:spacing w:val="5"/>
          <w:kern w:val="36"/>
          <w:lang w:val="es-AR" w:eastAsia="es-AR"/>
        </w:rPr>
        <w:t xml:space="preserve"> copépodo y alevines</w:t>
      </w:r>
      <w:r w:rsidR="002D3AAF" w:rsidRPr="002D3AAF">
        <w:rPr>
          <w:rFonts w:ascii="Georgia" w:hAnsi="Georgia"/>
          <w:b/>
          <w:color w:val="333333"/>
          <w:spacing w:val="5"/>
          <w:kern w:val="36"/>
          <w:lang w:eastAsia="es-AR"/>
        </w:rPr>
        <w:t xml:space="preserve"> de peces</w:t>
      </w:r>
      <w:r w:rsidR="002D3AAF" w:rsidRPr="006F612A">
        <w:rPr>
          <w:rFonts w:ascii="Georgia" w:hAnsi="Georgia"/>
          <w:b/>
          <w:color w:val="333333"/>
          <w:spacing w:val="5"/>
          <w:kern w:val="36"/>
          <w:sz w:val="28"/>
          <w:szCs w:val="28"/>
          <w:lang w:eastAsia="es-AR"/>
        </w:rPr>
        <w:t>.</w:t>
      </w:r>
      <w:r w:rsidR="002D3AAF" w:rsidRPr="006F612A">
        <w:rPr>
          <w:rFonts w:ascii="inherit" w:hAnsi="inherit"/>
          <w:color w:val="333333"/>
          <w:lang w:eastAsia="es-AR"/>
        </w:rPr>
        <w:t xml:space="preserve"> </w:t>
      </w:r>
      <w:hyperlink r:id="rId958" w:history="1">
        <w:r w:rsidR="002D3AAF" w:rsidRPr="006F612A">
          <w:rPr>
            <w:rFonts w:ascii="inherit" w:hAnsi="inherit"/>
            <w:color w:val="0176C3"/>
            <w:lang w:val="en-US" w:eastAsia="es-AR"/>
          </w:rPr>
          <w:t>Bulletin of Environmental Contamination and Toxicology</w:t>
        </w:r>
      </w:hyperlink>
      <w:r w:rsidR="002D3AAF" w:rsidRPr="006F612A">
        <w:rPr>
          <w:rFonts w:ascii="inherit" w:hAnsi="inherit"/>
          <w:color w:val="333333"/>
          <w:lang w:val="en-US" w:eastAsia="es-AR"/>
        </w:rPr>
        <w:t>.</w:t>
      </w:r>
      <w:r w:rsidR="002D3AAF" w:rsidRPr="00547619">
        <w:rPr>
          <w:rFonts w:ascii="inherit" w:hAnsi="inherit"/>
          <w:color w:val="333333"/>
          <w:bdr w:val="none" w:sz="0" w:space="0" w:color="auto" w:frame="1"/>
          <w:lang w:val="en-US" w:eastAsia="es-AR"/>
        </w:rPr>
        <w:t>November 1989</w:t>
      </w:r>
      <w:r w:rsidR="002D3AAF" w:rsidRPr="00547619">
        <w:rPr>
          <w:rFonts w:ascii="Helvetica Neue" w:hAnsi="Helvetica Neue"/>
          <w:color w:val="333333"/>
          <w:lang w:val="en-US" w:eastAsia="es-AR"/>
        </w:rPr>
        <w:t>,</w:t>
      </w:r>
      <w:r w:rsidR="002D3AAF" w:rsidRPr="006F612A">
        <w:rPr>
          <w:rFonts w:ascii="Helvetica Neue" w:hAnsi="Helvetica Neue"/>
          <w:color w:val="333333"/>
          <w:lang w:val="en-US" w:eastAsia="es-AR"/>
        </w:rPr>
        <w:t> </w:t>
      </w:r>
      <w:r w:rsidR="002D3AAF" w:rsidRPr="00547619">
        <w:rPr>
          <w:rFonts w:ascii="inherit" w:hAnsi="inherit"/>
          <w:color w:val="333333"/>
          <w:bdr w:val="none" w:sz="0" w:space="0" w:color="auto" w:frame="1"/>
          <w:lang w:val="en-US" w:eastAsia="es-AR"/>
        </w:rPr>
        <w:t>Volume 43</w:t>
      </w:r>
      <w:r w:rsidR="002D3AAF" w:rsidRPr="00547619">
        <w:rPr>
          <w:rFonts w:ascii="Helvetica Neue" w:hAnsi="Helvetica Neue"/>
          <w:color w:val="333333"/>
          <w:lang w:val="en-US" w:eastAsia="es-AR"/>
        </w:rPr>
        <w:t>,</w:t>
      </w:r>
      <w:r w:rsidR="002D3AAF" w:rsidRPr="006F612A">
        <w:rPr>
          <w:rFonts w:ascii="Helvetica Neue" w:hAnsi="Helvetica Neue"/>
          <w:color w:val="333333"/>
          <w:lang w:val="en-US" w:eastAsia="es-AR"/>
        </w:rPr>
        <w:t> </w:t>
      </w:r>
      <w:hyperlink r:id="rId959" w:history="1">
        <w:r w:rsidR="002D3AAF" w:rsidRPr="006F612A">
          <w:rPr>
            <w:rFonts w:ascii="inherit" w:hAnsi="inherit"/>
            <w:color w:val="0176C3"/>
            <w:lang w:val="en-US" w:eastAsia="es-AR"/>
          </w:rPr>
          <w:t>Issue 5</w:t>
        </w:r>
      </w:hyperlink>
      <w:r w:rsidR="002D3AAF" w:rsidRPr="00547619">
        <w:rPr>
          <w:rFonts w:ascii="Helvetica Neue" w:hAnsi="Helvetica Neue"/>
          <w:color w:val="333333"/>
          <w:lang w:val="en-US" w:eastAsia="es-AR"/>
        </w:rPr>
        <w:t>,</w:t>
      </w:r>
      <w:r w:rsidR="002D3AAF" w:rsidRPr="006F612A">
        <w:rPr>
          <w:rFonts w:ascii="Helvetica Neue" w:hAnsi="Helvetica Neue"/>
          <w:color w:val="333333"/>
          <w:lang w:val="en-US" w:eastAsia="es-AR"/>
        </w:rPr>
        <w:t> </w:t>
      </w:r>
      <w:r w:rsidR="002D3AAF" w:rsidRPr="00547619">
        <w:rPr>
          <w:rFonts w:ascii="inherit" w:hAnsi="inherit"/>
          <w:color w:val="333333"/>
          <w:bdr w:val="none" w:sz="0" w:space="0" w:color="auto" w:frame="1"/>
          <w:lang w:val="en-US" w:eastAsia="es-AR"/>
        </w:rPr>
        <w:t>pp 789-796</w:t>
      </w:r>
      <w:r w:rsidR="002D3AAF" w:rsidRPr="006F612A">
        <w:rPr>
          <w:rFonts w:ascii="inherit" w:hAnsi="inherit"/>
          <w:color w:val="333333"/>
          <w:lang w:val="en-US" w:eastAsia="es-AR"/>
        </w:rPr>
        <w:t>.</w:t>
      </w:r>
    </w:p>
    <w:p w:rsidR="00A401C4" w:rsidRPr="00BA4F77" w:rsidRDefault="00A401C4" w:rsidP="00A401C4">
      <w:pPr>
        <w:rPr>
          <w:lang w:val="en-US"/>
        </w:rPr>
      </w:pPr>
    </w:p>
    <w:p w:rsidR="00A401C4" w:rsidRPr="00015292" w:rsidRDefault="00A401C4" w:rsidP="007B703C">
      <w:pPr>
        <w:jc w:val="both"/>
        <w:rPr>
          <w:bCs/>
          <w:lang w:val="es-AR"/>
        </w:rPr>
      </w:pPr>
      <w:r w:rsidRPr="00BA4F77">
        <w:rPr>
          <w:lang w:val="en-US"/>
        </w:rPr>
        <w:t xml:space="preserve">Torstensson, N.T.L., L.N. Lundgren &amp; J. Stenström. </w:t>
      </w:r>
      <w:r w:rsidRPr="007B703C">
        <w:rPr>
          <w:lang w:val="es-AR"/>
        </w:rPr>
        <w:t>1989.</w:t>
      </w:r>
      <w:r w:rsidR="007B703C" w:rsidRPr="007B703C">
        <w:rPr>
          <w:rFonts w:ascii="inherit" w:hAnsi="inherit" w:cs="Helvetica"/>
          <w:color w:val="333333"/>
          <w:sz w:val="21"/>
          <w:szCs w:val="21"/>
          <w:bdr w:val="none" w:sz="0" w:space="0" w:color="auto" w:frame="1"/>
          <w:lang w:eastAsia="es-AR"/>
        </w:rPr>
        <w:t xml:space="preserve"> </w:t>
      </w:r>
      <w:r w:rsidR="007B703C" w:rsidRPr="007B703C">
        <w:rPr>
          <w:rFonts w:ascii="inherit" w:hAnsi="inherit" w:cs="Helvetica"/>
          <w:b/>
          <w:color w:val="333333"/>
          <w:bdr w:val="none" w:sz="0" w:space="0" w:color="auto" w:frame="1"/>
          <w:lang w:eastAsia="es-AR"/>
        </w:rPr>
        <w:t>La influencia de los factores climáticos y edáficos sobre la persistencia del glifosato y 2,4-D en suelos forestales.</w:t>
      </w:r>
      <w:r w:rsidR="007B703C" w:rsidRPr="00B60437">
        <w:rPr>
          <w:rFonts w:ascii="inherit" w:hAnsi="inherit" w:cs="Helvetica"/>
          <w:color w:val="333333"/>
          <w:sz w:val="21"/>
          <w:lang w:eastAsia="es-AR"/>
        </w:rPr>
        <w:t> </w:t>
      </w:r>
      <w:r w:rsidRPr="007B703C">
        <w:rPr>
          <w:lang w:val="es-AR"/>
        </w:rPr>
        <w:t xml:space="preserve"> </w:t>
      </w:r>
      <w:r w:rsidRPr="00015292">
        <w:rPr>
          <w:rStyle w:val="nfasis"/>
          <w:lang w:val="es-AR"/>
        </w:rPr>
        <w:t xml:space="preserve">Ecotoxicol. Environ. Safety </w:t>
      </w:r>
      <w:r w:rsidRPr="00015292">
        <w:rPr>
          <w:lang w:val="es-AR"/>
        </w:rPr>
        <w:t>18:230-239</w:t>
      </w:r>
      <w:r w:rsidR="00872190" w:rsidRPr="00015292">
        <w:rPr>
          <w:lang w:val="es-AR"/>
        </w:rPr>
        <w:t>.</w:t>
      </w:r>
    </w:p>
    <w:p w:rsidR="003A7C05" w:rsidRPr="00015292" w:rsidRDefault="003A7C05" w:rsidP="003A7C05">
      <w:pPr>
        <w:pStyle w:val="Ttulo1LTUntertitel"/>
        <w:spacing w:before="0"/>
        <w:jc w:val="both"/>
        <w:rPr>
          <w:rFonts w:ascii="Verdana" w:eastAsia="Verdana" w:hAnsi="Verdana" w:cs="Verdana"/>
          <w:b/>
          <w:bCs/>
          <w:shadow w:val="0"/>
          <w:color w:val="000000"/>
          <w:sz w:val="20"/>
          <w:szCs w:val="20"/>
        </w:rPr>
      </w:pPr>
    </w:p>
    <w:p w:rsidR="00A401C4" w:rsidRPr="00015292" w:rsidRDefault="00A401C4" w:rsidP="00A401C4">
      <w:pPr>
        <w:rPr>
          <w:lang w:val="es-AR"/>
        </w:rPr>
      </w:pPr>
    </w:p>
    <w:p w:rsidR="00592EF5" w:rsidRPr="00BA4F77" w:rsidRDefault="00A401C4" w:rsidP="005D5E24">
      <w:pPr>
        <w:jc w:val="both"/>
        <w:rPr>
          <w:lang w:val="es-AR"/>
        </w:rPr>
      </w:pPr>
      <w:r w:rsidRPr="00BA4F77">
        <w:rPr>
          <w:lang w:val="es-AR"/>
        </w:rPr>
        <w:t>Wiklund K., Dich J, LE Holm, y Eklund G.</w:t>
      </w:r>
      <w:r w:rsidRPr="005D5E24">
        <w:rPr>
          <w:b/>
          <w:bCs/>
          <w:lang w:val="es-AR"/>
        </w:rPr>
        <w:t>Riesgo de cáncer en los aplicadores de plaguicidas en la agricultura de Suecia.</w:t>
      </w:r>
      <w:r w:rsidRPr="005D5E24">
        <w:rPr>
          <w:rStyle w:val="citation-abbreviation2"/>
          <w:b/>
          <w:lang w:val="es-AR"/>
        </w:rPr>
        <w:t xml:space="preserve"> </w:t>
      </w:r>
      <w:r w:rsidRPr="00BA4F77">
        <w:rPr>
          <w:rStyle w:val="citation-abbreviation2"/>
          <w:lang w:val="es-AR"/>
        </w:rPr>
        <w:t xml:space="preserve">Br J Ind Med </w:t>
      </w:r>
      <w:r w:rsidRPr="00BA4F77">
        <w:rPr>
          <w:rStyle w:val="citation-publication-date"/>
          <w:lang w:val="es-AR"/>
        </w:rPr>
        <w:t xml:space="preserve">de noviembre de 1989, </w:t>
      </w:r>
      <w:r w:rsidRPr="00BA4F77">
        <w:rPr>
          <w:rStyle w:val="citation-volume"/>
          <w:lang w:val="es-AR"/>
        </w:rPr>
        <w:t xml:space="preserve">46 </w:t>
      </w:r>
      <w:r w:rsidRPr="00BA4F77">
        <w:rPr>
          <w:rStyle w:val="citation-issue"/>
          <w:lang w:val="es-AR"/>
        </w:rPr>
        <w:t xml:space="preserve">(11) </w:t>
      </w:r>
      <w:r w:rsidRPr="00BA4F77">
        <w:rPr>
          <w:rStyle w:val="citation-flpages"/>
          <w:lang w:val="es-AR"/>
        </w:rPr>
        <w:t>: 809-814.</w:t>
      </w:r>
    </w:p>
    <w:p w:rsidR="005D5E24" w:rsidRDefault="005D5E24" w:rsidP="005D5E24">
      <w:pPr>
        <w:jc w:val="both"/>
        <w:textAlignment w:val="baseline"/>
        <w:rPr>
          <w:rFonts w:ascii="inherit" w:hAnsi="inherit"/>
          <w:lang w:eastAsia="es-AR"/>
        </w:rPr>
      </w:pPr>
    </w:p>
    <w:p w:rsidR="005D5E24" w:rsidRPr="005D5E24" w:rsidRDefault="006359CD" w:rsidP="005D5E24">
      <w:pPr>
        <w:jc w:val="both"/>
        <w:textAlignment w:val="baseline"/>
        <w:rPr>
          <w:rFonts w:ascii="inherit" w:hAnsi="inherit"/>
          <w:lang w:val="en-US" w:eastAsia="es-AR"/>
        </w:rPr>
      </w:pPr>
      <w:hyperlink r:id="rId960" w:history="1">
        <w:r w:rsidR="005D5E24" w:rsidRPr="006D2AC9">
          <w:rPr>
            <w:rFonts w:ascii="inherit" w:hAnsi="inherit"/>
            <w:color w:val="333333"/>
            <w:lang w:eastAsia="es-AR"/>
          </w:rPr>
          <w:t>Whisenant</w:t>
        </w:r>
      </w:hyperlink>
      <w:r w:rsidR="005D5E24" w:rsidRPr="006D2AC9">
        <w:rPr>
          <w:lang w:eastAsia="es-AR"/>
        </w:rPr>
        <w:t xml:space="preserve"> </w:t>
      </w:r>
      <w:r w:rsidR="005D5E24" w:rsidRPr="006D2AC9">
        <w:rPr>
          <w:rFonts w:ascii="inherit" w:hAnsi="inherit"/>
          <w:lang w:eastAsia="es-AR"/>
        </w:rPr>
        <w:t xml:space="preserve">Steven G., Durant </w:t>
      </w:r>
      <w:hyperlink r:id="rId961" w:history="1">
        <w:r w:rsidR="005D5E24" w:rsidRPr="006D2AC9">
          <w:rPr>
            <w:rFonts w:ascii="inherit" w:hAnsi="inherit"/>
            <w:color w:val="333333"/>
            <w:lang w:eastAsia="es-AR"/>
          </w:rPr>
          <w:t xml:space="preserve"> McArthur</w:t>
        </w:r>
      </w:hyperlink>
      <w:r w:rsidR="005D5E24" w:rsidRPr="006D2AC9">
        <w:rPr>
          <w:lang w:eastAsia="es-AR"/>
        </w:rPr>
        <w:t xml:space="preserve"> </w:t>
      </w:r>
      <w:r w:rsidR="005D5E24" w:rsidRPr="006D2AC9">
        <w:rPr>
          <w:rFonts w:ascii="inherit" w:hAnsi="inherit"/>
          <w:lang w:eastAsia="es-AR"/>
        </w:rPr>
        <w:t>E.</w:t>
      </w:r>
      <w:r w:rsidR="005D5E24" w:rsidRPr="006D2AC9">
        <w:rPr>
          <w:rFonts w:ascii="inherit" w:hAnsi="inherit"/>
          <w:b/>
          <w:lang w:eastAsia="es-AR"/>
        </w:rPr>
        <w:t>Persistencia Triclopyr en la vegetación forestal norte de Idaho</w:t>
      </w:r>
      <w:r w:rsidR="005D5E24">
        <w:rPr>
          <w:rFonts w:ascii="inherit" w:hAnsi="inherit"/>
          <w:b/>
          <w:lang w:eastAsia="es-AR"/>
        </w:rPr>
        <w:t>.</w:t>
      </w:r>
      <w:r w:rsidR="005D5E24" w:rsidRPr="006D2AC9">
        <w:rPr>
          <w:rFonts w:ascii="inherit" w:hAnsi="inherit"/>
          <w:lang w:eastAsia="es-AR"/>
        </w:rPr>
        <w:t xml:space="preserve"> </w:t>
      </w:r>
      <w:hyperlink r:id="rId962" w:history="1">
        <w:r w:rsidR="005D5E24" w:rsidRPr="006D2AC9">
          <w:rPr>
            <w:rFonts w:ascii="inherit" w:hAnsi="inherit"/>
            <w:color w:val="0176C3"/>
            <w:lang w:val="en-US" w:eastAsia="es-AR"/>
          </w:rPr>
          <w:t>Bulletin of Environmental Contamination and Toxicology</w:t>
        </w:r>
      </w:hyperlink>
      <w:r w:rsidR="005D5E24">
        <w:rPr>
          <w:rFonts w:ascii="inherit" w:hAnsi="inherit"/>
          <w:lang w:val="en-US" w:eastAsia="es-AR"/>
        </w:rPr>
        <w:t xml:space="preserve">. </w:t>
      </w:r>
      <w:r w:rsidR="005D5E24" w:rsidRPr="006D2AC9">
        <w:rPr>
          <w:rFonts w:ascii="inherit" w:hAnsi="inherit"/>
          <w:bdr w:val="none" w:sz="0" w:space="0" w:color="auto" w:frame="1"/>
          <w:lang w:val="en-US" w:eastAsia="es-AR"/>
        </w:rPr>
        <w:t>May 1989</w:t>
      </w:r>
      <w:r w:rsidR="005D5E24" w:rsidRPr="006D2AC9">
        <w:rPr>
          <w:rFonts w:ascii="inherit" w:hAnsi="inherit"/>
          <w:lang w:val="en-US" w:eastAsia="es-AR"/>
        </w:rPr>
        <w:t>, </w:t>
      </w:r>
      <w:r w:rsidR="005D5E24" w:rsidRPr="006D2AC9">
        <w:rPr>
          <w:rFonts w:ascii="inherit" w:hAnsi="inherit"/>
          <w:bdr w:val="none" w:sz="0" w:space="0" w:color="auto" w:frame="1"/>
          <w:lang w:val="en-US" w:eastAsia="es-AR"/>
        </w:rPr>
        <w:t>Volume 42</w:t>
      </w:r>
      <w:r w:rsidR="005D5E24" w:rsidRPr="006D2AC9">
        <w:rPr>
          <w:rFonts w:ascii="inherit" w:hAnsi="inherit"/>
          <w:lang w:val="en-US" w:eastAsia="es-AR"/>
        </w:rPr>
        <w:t>, </w:t>
      </w:r>
      <w:hyperlink r:id="rId963" w:history="1">
        <w:r w:rsidR="005D5E24" w:rsidRPr="006D2AC9">
          <w:rPr>
            <w:rFonts w:ascii="inherit" w:hAnsi="inherit"/>
            <w:color w:val="0176C3"/>
            <w:lang w:val="en-US" w:eastAsia="es-AR"/>
          </w:rPr>
          <w:t>Issue 5</w:t>
        </w:r>
      </w:hyperlink>
      <w:r w:rsidR="005D5E24" w:rsidRPr="006D2AC9">
        <w:rPr>
          <w:rFonts w:ascii="inherit" w:hAnsi="inherit"/>
          <w:lang w:val="en-US" w:eastAsia="es-AR"/>
        </w:rPr>
        <w:t>, </w:t>
      </w:r>
      <w:r w:rsidR="005D5E24" w:rsidRPr="006D2AC9">
        <w:rPr>
          <w:rFonts w:ascii="inherit" w:hAnsi="inherit"/>
          <w:bdr w:val="none" w:sz="0" w:space="0" w:color="auto" w:frame="1"/>
          <w:lang w:val="en-US" w:eastAsia="es-AR"/>
        </w:rPr>
        <w:t>pp 660-665</w:t>
      </w:r>
      <w:r w:rsidR="005D5E24">
        <w:rPr>
          <w:rFonts w:ascii="inherit" w:hAnsi="inherit"/>
          <w:bdr w:val="none" w:sz="0" w:space="0" w:color="auto" w:frame="1"/>
          <w:lang w:val="en-US" w:eastAsia="es-AR"/>
        </w:rPr>
        <w:t>.</w:t>
      </w:r>
    </w:p>
    <w:p w:rsidR="0086528F" w:rsidRPr="0086528F" w:rsidRDefault="007557C2" w:rsidP="0086528F">
      <w:pPr>
        <w:spacing w:before="336" w:after="100" w:afterAutospacing="1" w:line="336" w:lineRule="atLeast"/>
        <w:jc w:val="both"/>
        <w:rPr>
          <w:lang w:val="es-AR"/>
        </w:rPr>
      </w:pPr>
      <w:r w:rsidRPr="00BA4F77">
        <w:rPr>
          <w:vanish/>
          <w:lang w:val="es-AR"/>
        </w:rPr>
        <w:t>Aldridge WN.</w:t>
      </w:r>
      <w:r w:rsidRPr="00BA4F77">
        <w:rPr>
          <w:lang w:val="es-AR"/>
        </w:rPr>
        <w:t>Aldridge WN.</w:t>
      </w:r>
      <w:r w:rsidRPr="00BA4F77">
        <w:rPr>
          <w:shd w:val="clear" w:color="auto" w:fill="E6ECF9"/>
          <w:lang w:val="es-AR"/>
        </w:rPr>
        <w:t xml:space="preserve"> Una evaluación de las propiedades toxicológicas de los piretroides y su neurotoxicidad </w:t>
      </w:r>
      <w:r w:rsidRPr="00BA4F77">
        <w:rPr>
          <w:rStyle w:val="ref-journal"/>
          <w:shd w:val="clear" w:color="auto" w:fill="E6ECF9"/>
          <w:lang w:val="es-AR"/>
        </w:rPr>
        <w:t>Crit Rev. Toxicol 1990;</w:t>
      </w:r>
      <w:r w:rsidRPr="00BA4F77">
        <w:rPr>
          <w:shd w:val="clear" w:color="auto" w:fill="E6ECF9"/>
          <w:lang w:val="es-AR"/>
        </w:rPr>
        <w:t xml:space="preserve"> </w:t>
      </w:r>
      <w:r w:rsidRPr="00BA4F77">
        <w:rPr>
          <w:rStyle w:val="ref-vol"/>
          <w:shd w:val="clear" w:color="auto" w:fill="E6ECF9"/>
          <w:lang w:val="es-AR"/>
        </w:rPr>
        <w:t>21</w:t>
      </w:r>
      <w:r w:rsidRPr="00BA4F77">
        <w:rPr>
          <w:shd w:val="clear" w:color="auto" w:fill="E6ECF9"/>
          <w:lang w:val="es-AR"/>
        </w:rPr>
        <w:t xml:space="preserve"> (2) :89-104 </w:t>
      </w:r>
      <w:r w:rsidRPr="00BA4F77">
        <w:rPr>
          <w:lang w:val="es-AR"/>
        </w:rPr>
        <w:t xml:space="preserve"> </w:t>
      </w:r>
    </w:p>
    <w:p w:rsidR="00D055FC" w:rsidRPr="000B76EA" w:rsidRDefault="006359CD" w:rsidP="00D055FC">
      <w:pPr>
        <w:shd w:val="clear" w:color="auto" w:fill="FFFFFF"/>
        <w:spacing w:after="200" w:line="195" w:lineRule="atLeast"/>
        <w:jc w:val="both"/>
        <w:textAlignment w:val="baseline"/>
        <w:rPr>
          <w:rFonts w:ascii="inherit" w:eastAsiaTheme="minorHAnsi" w:hAnsi="inherit" w:cstheme="minorBidi"/>
          <w:color w:val="333333"/>
          <w:lang w:val="es-AR" w:eastAsia="en-US"/>
        </w:rPr>
      </w:pPr>
      <w:hyperlink r:id="rId964" w:history="1">
        <w:r w:rsidR="00D055FC" w:rsidRPr="000B76EA">
          <w:rPr>
            <w:rFonts w:ascii="inherit" w:hAnsi="inherit"/>
            <w:color w:val="333333"/>
            <w:lang w:eastAsia="es-AR"/>
          </w:rPr>
          <w:t>Anton</w:t>
        </w:r>
      </w:hyperlink>
      <w:r w:rsidR="00D055FC" w:rsidRPr="000B76EA">
        <w:t xml:space="preserve"> F.</w:t>
      </w:r>
      <w:r w:rsidR="00D055FC" w:rsidRPr="000B76EA">
        <w:rPr>
          <w:rFonts w:ascii="inherit" w:hAnsi="inherit"/>
          <w:color w:val="333333"/>
          <w:lang w:eastAsia="es-AR"/>
        </w:rPr>
        <w:t>, </w:t>
      </w:r>
      <w:hyperlink r:id="rId965" w:history="1">
        <w:r w:rsidR="00D055FC" w:rsidRPr="000B76EA">
          <w:rPr>
            <w:rFonts w:ascii="inherit" w:hAnsi="inherit"/>
            <w:color w:val="333333"/>
            <w:lang w:eastAsia="es-AR"/>
          </w:rPr>
          <w:t xml:space="preserve"> Laborda</w:t>
        </w:r>
      </w:hyperlink>
      <w:r w:rsidR="00D055FC" w:rsidRPr="000B76EA">
        <w:rPr>
          <w:lang w:eastAsia="es-AR"/>
        </w:rPr>
        <w:t xml:space="preserve"> </w:t>
      </w:r>
      <w:r w:rsidR="00D055FC" w:rsidRPr="000B76EA">
        <w:t>E.</w:t>
      </w:r>
      <w:r w:rsidR="00D055FC" w:rsidRPr="000B76EA">
        <w:rPr>
          <w:rFonts w:ascii="inherit" w:hAnsi="inherit"/>
          <w:color w:val="333333"/>
          <w:lang w:eastAsia="es-AR"/>
        </w:rPr>
        <w:t>, </w:t>
      </w:r>
      <w:hyperlink r:id="rId966" w:history="1">
        <w:r w:rsidR="00D055FC" w:rsidRPr="000B76EA">
          <w:rPr>
            <w:rFonts w:ascii="inherit" w:hAnsi="inherit"/>
            <w:color w:val="333333"/>
            <w:lang w:eastAsia="es-AR"/>
          </w:rPr>
          <w:t>Laborda</w:t>
        </w:r>
      </w:hyperlink>
      <w:r w:rsidR="00D055FC" w:rsidRPr="000B76EA">
        <w:rPr>
          <w:lang w:eastAsia="es-AR"/>
        </w:rPr>
        <w:t xml:space="preserve"> </w:t>
      </w:r>
      <w:r w:rsidR="00D055FC" w:rsidRPr="000B76EA">
        <w:t>P.</w:t>
      </w:r>
      <w:r w:rsidR="00D055FC" w:rsidRPr="000B76EA">
        <w:rPr>
          <w:rFonts w:ascii="inherit" w:hAnsi="inherit"/>
          <w:color w:val="333333"/>
          <w:lang w:val="es-AR"/>
        </w:rPr>
        <w:t xml:space="preserve"> </w:t>
      </w:r>
      <w:r w:rsidR="00D055FC" w:rsidRPr="000B76EA">
        <w:rPr>
          <w:rFonts w:ascii="Georgia" w:hAnsi="Georgia"/>
          <w:b/>
          <w:color w:val="333333"/>
          <w:spacing w:val="5"/>
          <w:kern w:val="36"/>
          <w:lang w:val="es-AR" w:eastAsia="es-AR"/>
        </w:rPr>
        <w:t>Toxicidad aguda del fungicida captan a la lombriz de tierra Eisenia foetida (Savigny)</w:t>
      </w:r>
      <w:r w:rsidR="00D055FC" w:rsidRPr="000B76EA">
        <w:t xml:space="preserve"> </w:t>
      </w:r>
      <w:hyperlink r:id="rId967" w:history="1">
        <w:r w:rsidR="00D055FC" w:rsidRPr="000B76EA">
          <w:rPr>
            <w:rFonts w:ascii="inherit" w:hAnsi="inherit"/>
            <w:color w:val="0176C3"/>
            <w:lang w:val="es-AR" w:eastAsia="es-AR"/>
          </w:rPr>
          <w:t>Bulletin of Environmental Contamination and Toxicology</w:t>
        </w:r>
      </w:hyperlink>
      <w:r w:rsidR="00D055FC" w:rsidRPr="000B76EA">
        <w:rPr>
          <w:rFonts w:ascii="inherit" w:hAnsi="inherit"/>
          <w:color w:val="333333"/>
        </w:rPr>
        <w:t>.</w:t>
      </w:r>
      <w:r w:rsidR="00D055FC" w:rsidRPr="000B76EA">
        <w:rPr>
          <w:rFonts w:ascii="inherit" w:hAnsi="inherit"/>
          <w:color w:val="333333"/>
          <w:bdr w:val="none" w:sz="0" w:space="0" w:color="auto" w:frame="1"/>
          <w:lang w:val="es-AR" w:eastAsia="es-AR"/>
        </w:rPr>
        <w:t>July 1990</w:t>
      </w:r>
      <w:r w:rsidR="00D055FC" w:rsidRPr="000B76EA">
        <w:rPr>
          <w:rFonts w:ascii="Helvetica Neue" w:hAnsi="Helvetica Neue"/>
          <w:color w:val="333333"/>
          <w:lang w:val="es-AR" w:eastAsia="es-AR"/>
        </w:rPr>
        <w:t>, </w:t>
      </w:r>
      <w:r w:rsidR="00D055FC" w:rsidRPr="000B76EA">
        <w:rPr>
          <w:rFonts w:ascii="inherit" w:hAnsi="inherit"/>
          <w:color w:val="333333"/>
          <w:bdr w:val="none" w:sz="0" w:space="0" w:color="auto" w:frame="1"/>
          <w:lang w:val="es-AR" w:eastAsia="es-AR"/>
        </w:rPr>
        <w:t>Volume 45</w:t>
      </w:r>
      <w:r w:rsidR="00D055FC" w:rsidRPr="000B76EA">
        <w:rPr>
          <w:rFonts w:ascii="Helvetica Neue" w:hAnsi="Helvetica Neue"/>
          <w:color w:val="333333"/>
          <w:lang w:val="es-AR" w:eastAsia="es-AR"/>
        </w:rPr>
        <w:t>, </w:t>
      </w:r>
      <w:hyperlink r:id="rId968" w:history="1">
        <w:r w:rsidR="00D055FC" w:rsidRPr="000B76EA">
          <w:rPr>
            <w:rFonts w:ascii="inherit" w:hAnsi="inherit"/>
            <w:color w:val="0176C3"/>
            <w:lang w:val="es-AR" w:eastAsia="es-AR"/>
          </w:rPr>
          <w:t>Issue 1</w:t>
        </w:r>
      </w:hyperlink>
      <w:r w:rsidR="00D055FC" w:rsidRPr="000B76EA">
        <w:rPr>
          <w:rFonts w:ascii="Helvetica Neue" w:hAnsi="Helvetica Neue"/>
          <w:color w:val="333333"/>
          <w:lang w:val="es-AR" w:eastAsia="es-AR"/>
        </w:rPr>
        <w:t>, </w:t>
      </w:r>
      <w:r w:rsidR="00D055FC" w:rsidRPr="000B76EA">
        <w:rPr>
          <w:rFonts w:ascii="inherit" w:hAnsi="inherit"/>
          <w:color w:val="333333"/>
          <w:bdr w:val="none" w:sz="0" w:space="0" w:color="auto" w:frame="1"/>
          <w:lang w:val="es-AR" w:eastAsia="es-AR"/>
        </w:rPr>
        <w:t>pp 82-87</w:t>
      </w:r>
      <w:r w:rsidR="00D055FC" w:rsidRPr="000B76EA">
        <w:rPr>
          <w:rFonts w:ascii="inherit" w:hAnsi="inherit"/>
          <w:color w:val="333333"/>
          <w:bdr w:val="none" w:sz="0" w:space="0" w:color="auto" w:frame="1"/>
          <w:lang w:eastAsia="es-AR"/>
        </w:rPr>
        <w:t>.</w:t>
      </w:r>
    </w:p>
    <w:p w:rsidR="00D055FC" w:rsidRPr="00D055FC" w:rsidRDefault="00D055FC" w:rsidP="00C765FC">
      <w:pPr>
        <w:jc w:val="both"/>
        <w:textAlignment w:val="baseline"/>
        <w:rPr>
          <w:lang w:val="es-AR"/>
        </w:rPr>
      </w:pPr>
    </w:p>
    <w:p w:rsidR="00C765FC" w:rsidRPr="00887127" w:rsidRDefault="006359CD" w:rsidP="00C765FC">
      <w:pPr>
        <w:jc w:val="both"/>
        <w:textAlignment w:val="baseline"/>
        <w:rPr>
          <w:rFonts w:ascii="inherit" w:hAnsi="inherit"/>
          <w:lang w:val="en-US" w:eastAsia="es-AR"/>
        </w:rPr>
      </w:pPr>
      <w:hyperlink r:id="rId969" w:history="1">
        <w:r w:rsidR="00C765FC" w:rsidRPr="00887127">
          <w:rPr>
            <w:rFonts w:ascii="inherit" w:hAnsi="inherit"/>
            <w:color w:val="333333"/>
            <w:lang w:eastAsia="es-AR"/>
          </w:rPr>
          <w:t>Areechon</w:t>
        </w:r>
      </w:hyperlink>
      <w:r w:rsidR="00C765FC" w:rsidRPr="00887127">
        <w:rPr>
          <w:lang w:eastAsia="es-AR"/>
        </w:rPr>
        <w:t xml:space="preserve"> </w:t>
      </w:r>
      <w:r w:rsidR="00C765FC" w:rsidRPr="00887127">
        <w:rPr>
          <w:rFonts w:ascii="inherit" w:hAnsi="inherit"/>
          <w:lang w:eastAsia="es-AR"/>
        </w:rPr>
        <w:t>N., </w:t>
      </w:r>
      <w:hyperlink r:id="rId970" w:history="1">
        <w:r w:rsidR="00C765FC" w:rsidRPr="00887127">
          <w:rPr>
            <w:rFonts w:ascii="inherit" w:hAnsi="inherit"/>
            <w:color w:val="333333"/>
            <w:lang w:eastAsia="es-AR"/>
          </w:rPr>
          <w:t>Plumb</w:t>
        </w:r>
      </w:hyperlink>
      <w:r w:rsidR="00C765FC" w:rsidRPr="00887127">
        <w:rPr>
          <w:lang w:eastAsia="es-AR"/>
        </w:rPr>
        <w:t xml:space="preserve"> </w:t>
      </w:r>
      <w:r w:rsidR="00C765FC" w:rsidRPr="00887127">
        <w:rPr>
          <w:rFonts w:ascii="inherit" w:hAnsi="inherit"/>
          <w:lang w:eastAsia="es-AR"/>
        </w:rPr>
        <w:t>J. A</w:t>
      </w:r>
      <w:r w:rsidR="00C765FC" w:rsidRPr="00887127">
        <w:t xml:space="preserve"> </w:t>
      </w:r>
      <w:r w:rsidR="00C765FC">
        <w:t>.</w:t>
      </w:r>
      <w:r w:rsidR="00C765FC" w:rsidRPr="00887127">
        <w:rPr>
          <w:rFonts w:ascii="inherit" w:hAnsi="inherit"/>
          <w:b/>
          <w:lang w:eastAsia="es-AR"/>
        </w:rPr>
        <w:t>Los efectos subletales de malatión en el bagre de canal, Ictalurus punctatus</w:t>
      </w:r>
      <w:r w:rsidR="00C765FC">
        <w:rPr>
          <w:rFonts w:ascii="inherit" w:hAnsi="inherit"/>
          <w:b/>
          <w:lang w:eastAsia="es-AR"/>
        </w:rPr>
        <w:t xml:space="preserve">. </w:t>
      </w:r>
      <w:hyperlink r:id="rId971" w:history="1">
        <w:r w:rsidR="00C765FC" w:rsidRPr="00887127">
          <w:rPr>
            <w:rFonts w:ascii="inherit" w:hAnsi="inherit"/>
            <w:color w:val="0176C3"/>
            <w:lang w:val="en-US" w:eastAsia="es-AR"/>
          </w:rPr>
          <w:t>Bulletin of Environmental Contamination and Toxicology</w:t>
        </w:r>
      </w:hyperlink>
      <w:r w:rsidR="00C765FC">
        <w:rPr>
          <w:rFonts w:ascii="inherit" w:hAnsi="inherit"/>
          <w:lang w:val="en-US" w:eastAsia="es-AR"/>
        </w:rPr>
        <w:t xml:space="preserve">. </w:t>
      </w:r>
      <w:r w:rsidR="00C765FC" w:rsidRPr="00887127">
        <w:rPr>
          <w:rFonts w:ascii="inherit" w:hAnsi="inherit"/>
          <w:bdr w:val="none" w:sz="0" w:space="0" w:color="auto" w:frame="1"/>
          <w:lang w:val="en-US" w:eastAsia="es-AR"/>
        </w:rPr>
        <w:t>March 1990</w:t>
      </w:r>
      <w:r w:rsidR="00C765FC" w:rsidRPr="00887127">
        <w:rPr>
          <w:rFonts w:ascii="inherit" w:hAnsi="inherit"/>
          <w:lang w:val="en-US" w:eastAsia="es-AR"/>
        </w:rPr>
        <w:t>, </w:t>
      </w:r>
      <w:r w:rsidR="00C765FC" w:rsidRPr="00887127">
        <w:rPr>
          <w:rFonts w:ascii="inherit" w:hAnsi="inherit"/>
          <w:bdr w:val="none" w:sz="0" w:space="0" w:color="auto" w:frame="1"/>
          <w:lang w:val="en-US" w:eastAsia="es-AR"/>
        </w:rPr>
        <w:t>Volume 44</w:t>
      </w:r>
      <w:r w:rsidR="00C765FC" w:rsidRPr="00887127">
        <w:rPr>
          <w:rFonts w:ascii="inherit" w:hAnsi="inherit"/>
          <w:lang w:val="en-US" w:eastAsia="es-AR"/>
        </w:rPr>
        <w:t>, </w:t>
      </w:r>
      <w:hyperlink r:id="rId972" w:history="1">
        <w:r w:rsidR="00C765FC" w:rsidRPr="00887127">
          <w:rPr>
            <w:rFonts w:ascii="inherit" w:hAnsi="inherit"/>
            <w:color w:val="0176C3"/>
            <w:lang w:val="en-US" w:eastAsia="es-AR"/>
          </w:rPr>
          <w:t>Issue 3</w:t>
        </w:r>
      </w:hyperlink>
      <w:r w:rsidR="00C765FC" w:rsidRPr="00887127">
        <w:rPr>
          <w:rFonts w:ascii="inherit" w:hAnsi="inherit"/>
          <w:lang w:val="en-US" w:eastAsia="es-AR"/>
        </w:rPr>
        <w:t>, </w:t>
      </w:r>
      <w:r w:rsidR="00C765FC" w:rsidRPr="00887127">
        <w:rPr>
          <w:rFonts w:ascii="inherit" w:hAnsi="inherit"/>
          <w:bdr w:val="none" w:sz="0" w:space="0" w:color="auto" w:frame="1"/>
          <w:lang w:val="en-US" w:eastAsia="es-AR"/>
        </w:rPr>
        <w:t>pp 435-442.</w:t>
      </w:r>
    </w:p>
    <w:p w:rsidR="0086528F" w:rsidRPr="000A6371" w:rsidRDefault="0086528F" w:rsidP="0086528F">
      <w:pPr>
        <w:shd w:val="clear" w:color="auto" w:fill="FFFFFF"/>
        <w:jc w:val="both"/>
        <w:textAlignment w:val="baseline"/>
        <w:rPr>
          <w:rFonts w:ascii="inherit" w:hAnsi="inherit"/>
          <w:color w:val="333333"/>
          <w:sz w:val="20"/>
          <w:szCs w:val="20"/>
          <w:lang w:val="en-US" w:eastAsia="es-AR"/>
        </w:rPr>
      </w:pPr>
    </w:p>
    <w:p w:rsidR="0086528F" w:rsidRPr="009A0733" w:rsidRDefault="006359CD" w:rsidP="0086528F">
      <w:pPr>
        <w:shd w:val="clear" w:color="auto" w:fill="FFFFFF"/>
        <w:jc w:val="both"/>
        <w:textAlignment w:val="baseline"/>
        <w:rPr>
          <w:rFonts w:ascii="inherit" w:hAnsi="inherit"/>
          <w:color w:val="333333"/>
          <w:lang w:val="en-US" w:eastAsia="es-AR"/>
        </w:rPr>
      </w:pPr>
      <w:hyperlink r:id="rId973" w:history="1">
        <w:r w:rsidR="0086528F" w:rsidRPr="00875150">
          <w:rPr>
            <w:rFonts w:ascii="inherit" w:hAnsi="inherit"/>
            <w:color w:val="333333"/>
            <w:sz w:val="20"/>
            <w:lang w:eastAsia="es-AR"/>
          </w:rPr>
          <w:t>Asztalos</w:t>
        </w:r>
      </w:hyperlink>
      <w:r w:rsidR="0086528F" w:rsidRPr="009A0733">
        <w:t xml:space="preserve"> </w:t>
      </w:r>
      <w:r w:rsidR="0086528F" w:rsidRPr="009A0733">
        <w:rPr>
          <w:rFonts w:ascii="inherit" w:hAnsi="inherit"/>
          <w:color w:val="333333"/>
          <w:sz w:val="20"/>
          <w:szCs w:val="20"/>
          <w:lang w:eastAsia="es-AR"/>
        </w:rPr>
        <w:t>B.</w:t>
      </w:r>
      <w:r w:rsidR="0086528F" w:rsidRPr="00875150">
        <w:rPr>
          <w:rFonts w:ascii="inherit" w:hAnsi="inherit"/>
          <w:color w:val="333333"/>
          <w:sz w:val="20"/>
          <w:szCs w:val="20"/>
          <w:lang w:eastAsia="es-AR"/>
        </w:rPr>
        <w:t>,</w:t>
      </w:r>
      <w:r w:rsidR="0086528F" w:rsidRPr="00875150">
        <w:rPr>
          <w:rFonts w:ascii="inherit" w:hAnsi="inherit"/>
          <w:color w:val="333333"/>
          <w:sz w:val="20"/>
          <w:lang w:eastAsia="es-AR"/>
        </w:rPr>
        <w:t> </w:t>
      </w:r>
      <w:hyperlink r:id="rId974" w:history="1">
        <w:r w:rsidR="0086528F" w:rsidRPr="00875150">
          <w:rPr>
            <w:rFonts w:ascii="inherit" w:hAnsi="inherit"/>
            <w:color w:val="333333"/>
            <w:sz w:val="20"/>
            <w:lang w:eastAsia="es-AR"/>
          </w:rPr>
          <w:t xml:space="preserve"> Nemcsók</w:t>
        </w:r>
      </w:hyperlink>
      <w:r w:rsidR="0086528F" w:rsidRPr="009A0733">
        <w:t xml:space="preserve"> </w:t>
      </w:r>
      <w:r w:rsidR="0086528F" w:rsidRPr="009A0733">
        <w:rPr>
          <w:rFonts w:ascii="inherit" w:hAnsi="inherit"/>
          <w:color w:val="333333"/>
          <w:sz w:val="20"/>
          <w:szCs w:val="20"/>
          <w:lang w:eastAsia="es-AR"/>
        </w:rPr>
        <w:t>J. G.</w:t>
      </w:r>
      <w:r w:rsidR="0086528F" w:rsidRPr="00875150">
        <w:rPr>
          <w:rFonts w:ascii="inherit" w:hAnsi="inherit"/>
          <w:color w:val="333333"/>
          <w:sz w:val="20"/>
          <w:szCs w:val="20"/>
          <w:lang w:eastAsia="es-AR"/>
        </w:rPr>
        <w:t>,</w:t>
      </w:r>
      <w:r w:rsidR="0086528F" w:rsidRPr="00875150">
        <w:rPr>
          <w:rFonts w:ascii="inherit" w:hAnsi="inherit"/>
          <w:color w:val="333333"/>
          <w:sz w:val="20"/>
          <w:lang w:eastAsia="es-AR"/>
        </w:rPr>
        <w:t> </w:t>
      </w:r>
      <w:hyperlink r:id="rId975" w:history="1">
        <w:r w:rsidR="0086528F" w:rsidRPr="00875150">
          <w:rPr>
            <w:rFonts w:ascii="inherit" w:hAnsi="inherit"/>
            <w:color w:val="333333"/>
            <w:sz w:val="20"/>
            <w:lang w:eastAsia="es-AR"/>
          </w:rPr>
          <w:t xml:space="preserve"> Benedeczky</w:t>
        </w:r>
      </w:hyperlink>
      <w:r w:rsidR="0086528F" w:rsidRPr="009A0733">
        <w:t xml:space="preserve"> </w:t>
      </w:r>
      <w:r w:rsidR="0086528F" w:rsidRPr="009A0733">
        <w:rPr>
          <w:rFonts w:ascii="inherit" w:hAnsi="inherit"/>
          <w:color w:val="333333"/>
          <w:sz w:val="20"/>
          <w:szCs w:val="20"/>
          <w:lang w:eastAsia="es-AR"/>
        </w:rPr>
        <w:t>I.</w:t>
      </w:r>
      <w:r w:rsidR="0086528F" w:rsidRPr="00875150">
        <w:rPr>
          <w:rFonts w:ascii="inherit" w:hAnsi="inherit"/>
          <w:color w:val="333333"/>
          <w:sz w:val="20"/>
          <w:szCs w:val="20"/>
          <w:lang w:eastAsia="es-AR"/>
        </w:rPr>
        <w:t>,</w:t>
      </w:r>
      <w:r w:rsidR="0086528F" w:rsidRPr="00875150">
        <w:rPr>
          <w:rFonts w:ascii="inherit" w:hAnsi="inherit"/>
          <w:color w:val="333333"/>
          <w:sz w:val="20"/>
          <w:lang w:eastAsia="es-AR"/>
        </w:rPr>
        <w:t> </w:t>
      </w:r>
      <w:hyperlink r:id="rId976" w:history="1">
        <w:r w:rsidR="0086528F" w:rsidRPr="00875150">
          <w:rPr>
            <w:rFonts w:ascii="inherit" w:hAnsi="inherit"/>
            <w:color w:val="333333"/>
            <w:sz w:val="20"/>
            <w:lang w:eastAsia="es-AR"/>
          </w:rPr>
          <w:t xml:space="preserve"> Gabriel</w:t>
        </w:r>
      </w:hyperlink>
      <w:r w:rsidR="0086528F" w:rsidRPr="009A0733">
        <w:t xml:space="preserve"> </w:t>
      </w:r>
      <w:r w:rsidR="0086528F" w:rsidRPr="009A0733">
        <w:rPr>
          <w:rFonts w:ascii="inherit" w:hAnsi="inherit"/>
          <w:color w:val="333333"/>
          <w:sz w:val="20"/>
          <w:szCs w:val="20"/>
          <w:lang w:eastAsia="es-AR"/>
        </w:rPr>
        <w:t>R.</w:t>
      </w:r>
      <w:r w:rsidR="0086528F" w:rsidRPr="00875150">
        <w:rPr>
          <w:rFonts w:ascii="inherit" w:hAnsi="inherit"/>
          <w:color w:val="333333"/>
          <w:sz w:val="20"/>
          <w:szCs w:val="20"/>
          <w:lang w:eastAsia="es-AR"/>
        </w:rPr>
        <w:t>,</w:t>
      </w:r>
      <w:r w:rsidR="0086528F" w:rsidRPr="00875150">
        <w:rPr>
          <w:rFonts w:ascii="inherit" w:hAnsi="inherit"/>
          <w:color w:val="333333"/>
          <w:sz w:val="20"/>
          <w:lang w:eastAsia="es-AR"/>
        </w:rPr>
        <w:t> </w:t>
      </w:r>
      <w:hyperlink r:id="rId977" w:history="1">
        <w:r w:rsidR="0086528F" w:rsidRPr="00875150">
          <w:rPr>
            <w:rFonts w:ascii="inherit" w:hAnsi="inherit"/>
            <w:color w:val="333333"/>
            <w:sz w:val="20"/>
            <w:lang w:eastAsia="es-AR"/>
          </w:rPr>
          <w:t xml:space="preserve"> Szabó</w:t>
        </w:r>
      </w:hyperlink>
      <w:r w:rsidR="0086528F" w:rsidRPr="009A0733">
        <w:t xml:space="preserve"> </w:t>
      </w:r>
      <w:r w:rsidR="0086528F" w:rsidRPr="009A0733">
        <w:rPr>
          <w:rFonts w:ascii="inherit" w:hAnsi="inherit"/>
          <w:color w:val="333333"/>
          <w:sz w:val="20"/>
          <w:szCs w:val="20"/>
          <w:lang w:eastAsia="es-AR"/>
        </w:rPr>
        <w:t>A.</w:t>
      </w:r>
      <w:r w:rsidR="0086528F" w:rsidRPr="00875150">
        <w:rPr>
          <w:rFonts w:ascii="inherit" w:hAnsi="inherit"/>
          <w:color w:val="333333"/>
          <w:sz w:val="20"/>
          <w:szCs w:val="20"/>
          <w:lang w:eastAsia="es-AR"/>
        </w:rPr>
        <w:t>,</w:t>
      </w:r>
      <w:r w:rsidR="0086528F" w:rsidRPr="00875150">
        <w:rPr>
          <w:rFonts w:ascii="inherit" w:hAnsi="inherit"/>
          <w:color w:val="333333"/>
          <w:sz w:val="20"/>
          <w:lang w:eastAsia="es-AR"/>
        </w:rPr>
        <w:t> </w:t>
      </w:r>
      <w:hyperlink r:id="rId978" w:history="1">
        <w:r w:rsidR="0086528F" w:rsidRPr="00875150">
          <w:rPr>
            <w:rFonts w:ascii="inherit" w:hAnsi="inherit"/>
            <w:color w:val="333333"/>
            <w:sz w:val="20"/>
            <w:lang w:eastAsia="es-AR"/>
          </w:rPr>
          <w:t xml:space="preserve"> Refaie</w:t>
        </w:r>
      </w:hyperlink>
      <w:r w:rsidR="0086528F" w:rsidRPr="009A0733">
        <w:t xml:space="preserve"> </w:t>
      </w:r>
      <w:r w:rsidR="0086528F" w:rsidRPr="009A0733">
        <w:rPr>
          <w:rFonts w:ascii="inherit" w:hAnsi="inherit"/>
          <w:color w:val="333333"/>
          <w:sz w:val="20"/>
          <w:szCs w:val="20"/>
          <w:lang w:eastAsia="es-AR"/>
        </w:rPr>
        <w:t>O. J.</w:t>
      </w:r>
      <w:r w:rsidR="0086528F" w:rsidRPr="00875150">
        <w:rPr>
          <w:rFonts w:ascii="inherit" w:hAnsi="inherit"/>
          <w:color w:val="333333"/>
          <w:sz w:val="20"/>
          <w:szCs w:val="20"/>
          <w:lang w:eastAsia="es-AR"/>
        </w:rPr>
        <w:t xml:space="preserve">  </w:t>
      </w:r>
      <w:r w:rsidR="0086528F" w:rsidRPr="00875150">
        <w:rPr>
          <w:rFonts w:ascii="inherit" w:hAnsi="inherit"/>
          <w:b/>
          <w:color w:val="333333"/>
          <w:lang w:eastAsia="es-AR"/>
        </w:rPr>
        <w:t>.Los efectos de los plaguicidas sobre algunos parámetros bioquímicos de la carpa (Cyprinus carpio L.)</w:t>
      </w:r>
      <w:r w:rsidR="0086528F">
        <w:rPr>
          <w:rFonts w:ascii="inherit" w:hAnsi="inherit"/>
          <w:b/>
          <w:color w:val="333333"/>
          <w:lang w:eastAsia="es-AR"/>
        </w:rPr>
        <w:t>.</w:t>
      </w:r>
      <w:r w:rsidR="0086528F" w:rsidRPr="009A0733">
        <w:rPr>
          <w:rFonts w:ascii="inherit" w:hAnsi="inherit"/>
          <w:color w:val="333333"/>
          <w:lang w:eastAsia="es-AR"/>
        </w:rPr>
        <w:t xml:space="preserve"> </w:t>
      </w:r>
      <w:hyperlink r:id="rId979" w:history="1">
        <w:r w:rsidR="0086528F" w:rsidRPr="009A0733">
          <w:rPr>
            <w:rFonts w:ascii="inherit" w:hAnsi="inherit"/>
            <w:color w:val="0176C3"/>
            <w:lang w:val="en-US" w:eastAsia="es-AR"/>
          </w:rPr>
          <w:t>Archives of Environmental Contamination and Toxicology</w:t>
        </w:r>
      </w:hyperlink>
      <w:r w:rsidR="0086528F">
        <w:rPr>
          <w:rFonts w:ascii="inherit" w:hAnsi="inherit"/>
          <w:color w:val="333333"/>
          <w:lang w:val="en-US" w:eastAsia="es-AR"/>
        </w:rPr>
        <w:t>.</w:t>
      </w:r>
      <w:r w:rsidR="0086528F" w:rsidRPr="009A0733">
        <w:rPr>
          <w:rFonts w:ascii="inherit" w:hAnsi="inherit"/>
          <w:color w:val="333333"/>
          <w:bdr w:val="none" w:sz="0" w:space="0" w:color="auto" w:frame="1"/>
          <w:lang w:val="en-US" w:eastAsia="es-AR"/>
        </w:rPr>
        <w:t>March–April 1990</w:t>
      </w:r>
      <w:r w:rsidR="0086528F" w:rsidRPr="009A0733">
        <w:rPr>
          <w:rFonts w:ascii="Helvetica Neue" w:hAnsi="Helvetica Neue"/>
          <w:color w:val="333333"/>
          <w:lang w:val="en-US" w:eastAsia="es-AR"/>
        </w:rPr>
        <w:t>, </w:t>
      </w:r>
      <w:r w:rsidR="0086528F" w:rsidRPr="009A0733">
        <w:rPr>
          <w:rFonts w:ascii="inherit" w:hAnsi="inherit"/>
          <w:color w:val="333333"/>
          <w:bdr w:val="none" w:sz="0" w:space="0" w:color="auto" w:frame="1"/>
          <w:lang w:val="en-US" w:eastAsia="es-AR"/>
        </w:rPr>
        <w:t>Volume 19</w:t>
      </w:r>
      <w:r w:rsidR="0086528F" w:rsidRPr="009A0733">
        <w:rPr>
          <w:rFonts w:ascii="Helvetica Neue" w:hAnsi="Helvetica Neue"/>
          <w:color w:val="333333"/>
          <w:lang w:val="en-US" w:eastAsia="es-AR"/>
        </w:rPr>
        <w:t>, </w:t>
      </w:r>
      <w:hyperlink r:id="rId980" w:history="1">
        <w:r w:rsidR="0086528F" w:rsidRPr="009A0733">
          <w:rPr>
            <w:rFonts w:ascii="inherit" w:hAnsi="inherit"/>
            <w:color w:val="0176C3"/>
            <w:lang w:val="en-US" w:eastAsia="es-AR"/>
          </w:rPr>
          <w:t>Issue 2</w:t>
        </w:r>
      </w:hyperlink>
      <w:r w:rsidR="0086528F" w:rsidRPr="009A0733">
        <w:rPr>
          <w:rFonts w:ascii="Helvetica Neue" w:hAnsi="Helvetica Neue"/>
          <w:color w:val="333333"/>
          <w:lang w:val="en-US" w:eastAsia="es-AR"/>
        </w:rPr>
        <w:t>, </w:t>
      </w:r>
      <w:r w:rsidR="0086528F" w:rsidRPr="009A0733">
        <w:rPr>
          <w:rFonts w:ascii="inherit" w:hAnsi="inherit"/>
          <w:color w:val="333333"/>
          <w:bdr w:val="none" w:sz="0" w:space="0" w:color="auto" w:frame="1"/>
          <w:lang w:val="en-US" w:eastAsia="es-AR"/>
        </w:rPr>
        <w:t>pp 275-282</w:t>
      </w:r>
      <w:r w:rsidR="0086528F">
        <w:rPr>
          <w:rFonts w:ascii="inherit" w:hAnsi="inherit"/>
          <w:color w:val="333333"/>
          <w:bdr w:val="none" w:sz="0" w:space="0" w:color="auto" w:frame="1"/>
          <w:lang w:val="en-US" w:eastAsia="es-AR"/>
        </w:rPr>
        <w:t>.</w:t>
      </w:r>
    </w:p>
    <w:p w:rsidR="00B56ACC" w:rsidRPr="00015292" w:rsidRDefault="00B56ACC" w:rsidP="00B56ACC">
      <w:pPr>
        <w:shd w:val="clear" w:color="auto" w:fill="FFFFFF"/>
        <w:spacing w:line="195" w:lineRule="atLeast"/>
        <w:jc w:val="both"/>
        <w:textAlignment w:val="baseline"/>
        <w:rPr>
          <w:rFonts w:ascii="inherit" w:hAnsi="inherit"/>
          <w:color w:val="333333"/>
          <w:sz w:val="20"/>
          <w:szCs w:val="20"/>
          <w:lang w:val="en-US" w:eastAsia="es-AR"/>
        </w:rPr>
      </w:pPr>
    </w:p>
    <w:p w:rsidR="00B56ACC" w:rsidRDefault="006359CD" w:rsidP="00B56ACC">
      <w:pPr>
        <w:shd w:val="clear" w:color="auto" w:fill="FFFFFF"/>
        <w:spacing w:line="195" w:lineRule="atLeast"/>
        <w:jc w:val="both"/>
        <w:textAlignment w:val="baseline"/>
        <w:rPr>
          <w:rFonts w:ascii="inherit" w:hAnsi="inherit"/>
          <w:color w:val="333333"/>
          <w:bdr w:val="none" w:sz="0" w:space="0" w:color="auto" w:frame="1"/>
          <w:lang w:val="en-US" w:eastAsia="es-AR"/>
        </w:rPr>
      </w:pPr>
      <w:hyperlink r:id="rId981" w:history="1">
        <w:r w:rsidR="00B56ACC" w:rsidRPr="00C116DA">
          <w:rPr>
            <w:rFonts w:ascii="inherit" w:hAnsi="inherit"/>
            <w:color w:val="333333"/>
            <w:sz w:val="20"/>
            <w:lang w:eastAsia="es-AR"/>
          </w:rPr>
          <w:t>Bagchi</w:t>
        </w:r>
      </w:hyperlink>
      <w:r w:rsidR="00B56ACC" w:rsidRPr="00C116DA">
        <w:rPr>
          <w:lang w:eastAsia="es-AR"/>
        </w:rPr>
        <w:t xml:space="preserve"> </w:t>
      </w:r>
      <w:r w:rsidR="00B56ACC" w:rsidRPr="00C116DA">
        <w:rPr>
          <w:rFonts w:ascii="inherit" w:hAnsi="inherit"/>
          <w:color w:val="333333"/>
          <w:sz w:val="20"/>
          <w:szCs w:val="20"/>
          <w:lang w:eastAsia="es-AR"/>
        </w:rPr>
        <w:t>P.,</w:t>
      </w:r>
      <w:r w:rsidR="00B56ACC" w:rsidRPr="00C116DA">
        <w:rPr>
          <w:rFonts w:ascii="inherit" w:hAnsi="inherit"/>
          <w:color w:val="333333"/>
          <w:sz w:val="20"/>
          <w:lang w:eastAsia="es-AR"/>
        </w:rPr>
        <w:t> </w:t>
      </w:r>
      <w:hyperlink r:id="rId982" w:history="1">
        <w:r w:rsidR="00B56ACC" w:rsidRPr="00C116DA">
          <w:rPr>
            <w:rFonts w:ascii="inherit" w:hAnsi="inherit"/>
            <w:color w:val="333333"/>
            <w:sz w:val="20"/>
            <w:lang w:eastAsia="es-AR"/>
          </w:rPr>
          <w:t xml:space="preserve"> Chatterjee</w:t>
        </w:r>
      </w:hyperlink>
      <w:r w:rsidR="00B56ACC" w:rsidRPr="00C116DA">
        <w:rPr>
          <w:lang w:eastAsia="es-AR"/>
        </w:rPr>
        <w:t xml:space="preserve"> </w:t>
      </w:r>
      <w:r w:rsidR="00B56ACC" w:rsidRPr="00C116DA">
        <w:rPr>
          <w:rFonts w:ascii="inherit" w:hAnsi="inherit"/>
          <w:color w:val="333333"/>
          <w:sz w:val="20"/>
          <w:szCs w:val="20"/>
          <w:lang w:eastAsia="es-AR"/>
        </w:rPr>
        <w:t>S.,</w:t>
      </w:r>
      <w:r w:rsidR="00B56ACC" w:rsidRPr="00C116DA">
        <w:rPr>
          <w:rFonts w:ascii="inherit" w:hAnsi="inherit"/>
          <w:color w:val="333333"/>
          <w:sz w:val="20"/>
          <w:lang w:eastAsia="es-AR"/>
        </w:rPr>
        <w:t> </w:t>
      </w:r>
      <w:hyperlink r:id="rId983" w:history="1">
        <w:r w:rsidR="00B56ACC" w:rsidRPr="00C116DA">
          <w:rPr>
            <w:rFonts w:ascii="inherit" w:hAnsi="inherit"/>
            <w:color w:val="333333"/>
            <w:sz w:val="20"/>
            <w:lang w:eastAsia="es-AR"/>
          </w:rPr>
          <w:t xml:space="preserve"> Ray</w:t>
        </w:r>
      </w:hyperlink>
      <w:r w:rsidR="00B56ACC" w:rsidRPr="00C116DA">
        <w:rPr>
          <w:lang w:eastAsia="es-AR"/>
        </w:rPr>
        <w:t xml:space="preserve"> </w:t>
      </w:r>
      <w:r w:rsidR="00B56ACC" w:rsidRPr="00C116DA">
        <w:rPr>
          <w:rFonts w:ascii="inherit" w:hAnsi="inherit"/>
          <w:color w:val="333333"/>
          <w:sz w:val="20"/>
          <w:szCs w:val="20"/>
          <w:lang w:eastAsia="es-AR"/>
        </w:rPr>
        <w:t>A.,</w:t>
      </w:r>
      <w:r w:rsidR="00B56ACC" w:rsidRPr="00C116DA">
        <w:rPr>
          <w:rFonts w:ascii="inherit" w:hAnsi="inherit"/>
          <w:color w:val="333333"/>
          <w:sz w:val="20"/>
          <w:lang w:eastAsia="es-AR"/>
        </w:rPr>
        <w:t> </w:t>
      </w:r>
      <w:hyperlink r:id="rId984" w:history="1">
        <w:r w:rsidR="00B56ACC" w:rsidRPr="00C116DA">
          <w:rPr>
            <w:rFonts w:ascii="inherit" w:hAnsi="inherit"/>
            <w:color w:val="333333"/>
            <w:sz w:val="20"/>
            <w:lang w:eastAsia="es-AR"/>
          </w:rPr>
          <w:t xml:space="preserve"> Deb</w:t>
        </w:r>
      </w:hyperlink>
      <w:r w:rsidR="00B56ACC" w:rsidRPr="00C116DA">
        <w:rPr>
          <w:lang w:eastAsia="es-AR"/>
        </w:rPr>
        <w:t xml:space="preserve"> </w:t>
      </w:r>
      <w:r w:rsidR="00B56ACC" w:rsidRPr="00C116DA">
        <w:rPr>
          <w:rFonts w:ascii="inherit" w:hAnsi="inherit"/>
          <w:color w:val="333333"/>
          <w:sz w:val="20"/>
          <w:szCs w:val="20"/>
          <w:lang w:eastAsia="es-AR"/>
        </w:rPr>
        <w:t>C.</w:t>
      </w:r>
      <w:r w:rsidR="00B56ACC" w:rsidRPr="00C116DA">
        <w:t xml:space="preserve"> </w:t>
      </w:r>
      <w:r w:rsidR="00B56ACC" w:rsidRPr="00C116DA">
        <w:rPr>
          <w:rFonts w:ascii="inherit" w:hAnsi="inherit"/>
          <w:b/>
          <w:color w:val="333333"/>
          <w:lang w:eastAsia="es-AR"/>
        </w:rPr>
        <w:t>Efecto de quinalfos, insecticida organofosforado, en la esteroidogénesis testicular en peces, Clarias batrachus</w:t>
      </w:r>
      <w:r w:rsidR="00B56ACC" w:rsidRPr="00C116DA">
        <w:rPr>
          <w:rFonts w:ascii="inherit" w:hAnsi="inherit"/>
          <w:color w:val="333333"/>
          <w:sz w:val="20"/>
          <w:szCs w:val="20"/>
          <w:lang w:val="es-AR"/>
        </w:rPr>
        <w:t xml:space="preserve">. </w:t>
      </w:r>
      <w:hyperlink r:id="rId985" w:history="1">
        <w:r w:rsidR="00B56ACC" w:rsidRPr="00C116DA">
          <w:rPr>
            <w:rFonts w:ascii="inherit" w:hAnsi="inherit"/>
            <w:color w:val="0176C3"/>
            <w:lang w:val="en-US" w:eastAsia="es-AR"/>
          </w:rPr>
          <w:t>Bulletin of Environmental Contamination and Toxicology</w:t>
        </w:r>
      </w:hyperlink>
      <w:r w:rsidR="00B56ACC" w:rsidRPr="00C116DA">
        <w:rPr>
          <w:rFonts w:ascii="inherit" w:hAnsi="inherit"/>
          <w:color w:val="333333"/>
          <w:lang w:val="en-US" w:eastAsia="es-AR"/>
        </w:rPr>
        <w:t>.</w:t>
      </w:r>
      <w:r w:rsidR="00B56ACC" w:rsidRPr="00C116DA">
        <w:rPr>
          <w:rFonts w:ascii="inherit" w:hAnsi="inherit"/>
          <w:color w:val="333333"/>
          <w:bdr w:val="none" w:sz="0" w:space="0" w:color="auto" w:frame="1"/>
          <w:lang w:val="en-US" w:eastAsia="es-AR"/>
        </w:rPr>
        <w:t>June 1990</w:t>
      </w:r>
      <w:r w:rsidR="00B56ACC" w:rsidRPr="00C116DA">
        <w:rPr>
          <w:rFonts w:ascii="Helvetica Neue" w:hAnsi="Helvetica Neue"/>
          <w:color w:val="333333"/>
          <w:lang w:val="en-US" w:eastAsia="es-AR"/>
        </w:rPr>
        <w:t>, </w:t>
      </w:r>
      <w:r w:rsidR="00B56ACC" w:rsidRPr="00C116DA">
        <w:rPr>
          <w:rFonts w:ascii="inherit" w:hAnsi="inherit"/>
          <w:color w:val="333333"/>
          <w:bdr w:val="none" w:sz="0" w:space="0" w:color="auto" w:frame="1"/>
          <w:lang w:val="en-US" w:eastAsia="es-AR"/>
        </w:rPr>
        <w:t>Volume 44</w:t>
      </w:r>
      <w:r w:rsidR="00B56ACC" w:rsidRPr="00C116DA">
        <w:rPr>
          <w:rFonts w:ascii="Helvetica Neue" w:hAnsi="Helvetica Neue"/>
          <w:color w:val="333333"/>
          <w:lang w:val="en-US" w:eastAsia="es-AR"/>
        </w:rPr>
        <w:t>, </w:t>
      </w:r>
      <w:hyperlink r:id="rId986" w:history="1">
        <w:r w:rsidR="00B56ACC" w:rsidRPr="00C116DA">
          <w:rPr>
            <w:rFonts w:ascii="inherit" w:hAnsi="inherit"/>
            <w:color w:val="0176C3"/>
            <w:lang w:val="en-US" w:eastAsia="es-AR"/>
          </w:rPr>
          <w:t>Issue 6</w:t>
        </w:r>
      </w:hyperlink>
      <w:r w:rsidR="00B56ACC" w:rsidRPr="00C116DA">
        <w:rPr>
          <w:rFonts w:ascii="Helvetica Neue" w:hAnsi="Helvetica Neue"/>
          <w:color w:val="333333"/>
          <w:lang w:val="en-US" w:eastAsia="es-AR"/>
        </w:rPr>
        <w:t>, </w:t>
      </w:r>
      <w:r w:rsidR="00B56ACC" w:rsidRPr="00C116DA">
        <w:rPr>
          <w:rFonts w:ascii="inherit" w:hAnsi="inherit"/>
          <w:color w:val="333333"/>
          <w:bdr w:val="none" w:sz="0" w:space="0" w:color="auto" w:frame="1"/>
          <w:lang w:val="en-US" w:eastAsia="es-AR"/>
        </w:rPr>
        <w:t>pp 871-875</w:t>
      </w:r>
      <w:r w:rsidR="00B56ACC">
        <w:rPr>
          <w:rFonts w:ascii="inherit" w:hAnsi="inherit"/>
          <w:color w:val="333333"/>
          <w:bdr w:val="none" w:sz="0" w:space="0" w:color="auto" w:frame="1"/>
          <w:lang w:val="en-US" w:eastAsia="es-AR"/>
        </w:rPr>
        <w:t>.</w:t>
      </w:r>
    </w:p>
    <w:p w:rsidR="007D684C" w:rsidRPr="000A6371" w:rsidRDefault="007D684C" w:rsidP="007D684C">
      <w:pPr>
        <w:shd w:val="clear" w:color="auto" w:fill="FFFFFF"/>
        <w:jc w:val="both"/>
        <w:textAlignment w:val="baseline"/>
        <w:rPr>
          <w:rFonts w:ascii="inherit" w:hAnsi="inherit"/>
          <w:color w:val="333333"/>
          <w:lang w:val="en-US" w:eastAsia="es-AR"/>
        </w:rPr>
      </w:pPr>
    </w:p>
    <w:p w:rsidR="007D684C" w:rsidRPr="00726CB4" w:rsidRDefault="006359CD" w:rsidP="007D684C">
      <w:pPr>
        <w:shd w:val="clear" w:color="auto" w:fill="FFFFFF"/>
        <w:jc w:val="both"/>
        <w:textAlignment w:val="baseline"/>
        <w:rPr>
          <w:rFonts w:ascii="inherit" w:hAnsi="inherit"/>
          <w:color w:val="333333"/>
          <w:lang w:val="en-US" w:eastAsia="es-AR"/>
        </w:rPr>
      </w:pPr>
      <w:hyperlink r:id="rId987" w:history="1">
        <w:r w:rsidR="007D684C" w:rsidRPr="00726CB4">
          <w:rPr>
            <w:rFonts w:ascii="inherit" w:hAnsi="inherit"/>
            <w:color w:val="333333"/>
            <w:lang w:eastAsia="es-AR"/>
          </w:rPr>
          <w:t>Borrell</w:t>
        </w:r>
      </w:hyperlink>
      <w:r w:rsidR="007D684C" w:rsidRPr="00726CB4">
        <w:rPr>
          <w:lang w:eastAsia="es-AR"/>
        </w:rPr>
        <w:t xml:space="preserve"> </w:t>
      </w:r>
      <w:r w:rsidR="007D684C" w:rsidRPr="00726CB4">
        <w:rPr>
          <w:rFonts w:ascii="inherit" w:hAnsi="inherit"/>
          <w:color w:val="333333"/>
          <w:lang w:eastAsia="es-AR"/>
        </w:rPr>
        <w:t>Assumpció, </w:t>
      </w:r>
      <w:hyperlink r:id="rId988" w:history="1">
        <w:r w:rsidR="007D684C" w:rsidRPr="00726CB4">
          <w:rPr>
            <w:rFonts w:ascii="inherit" w:hAnsi="inherit"/>
            <w:color w:val="333333"/>
            <w:lang w:eastAsia="es-AR"/>
          </w:rPr>
          <w:t xml:space="preserve"> Aguilar</w:t>
        </w:r>
      </w:hyperlink>
      <w:r w:rsidR="007D684C" w:rsidRPr="00726CB4">
        <w:rPr>
          <w:lang w:eastAsia="es-AR"/>
        </w:rPr>
        <w:t xml:space="preserve"> </w:t>
      </w:r>
      <w:r w:rsidR="007D684C" w:rsidRPr="00726CB4">
        <w:rPr>
          <w:rFonts w:ascii="inherit" w:hAnsi="inherit"/>
          <w:color w:val="333333"/>
          <w:lang w:eastAsia="es-AR"/>
        </w:rPr>
        <w:t>Alex</w:t>
      </w:r>
      <w:r w:rsidR="007D684C" w:rsidRPr="00726CB4">
        <w:t xml:space="preserve"> </w:t>
      </w:r>
      <w:r w:rsidR="007D684C" w:rsidRPr="00726CB4">
        <w:rPr>
          <w:rFonts w:ascii="inherit" w:hAnsi="inherit"/>
          <w:color w:val="333333"/>
          <w:lang w:eastAsia="es-AR"/>
        </w:rPr>
        <w:t>.</w:t>
      </w:r>
      <w:r w:rsidR="007D684C" w:rsidRPr="00726CB4">
        <w:rPr>
          <w:rFonts w:ascii="inherit" w:hAnsi="inherit"/>
          <w:b/>
          <w:color w:val="333333"/>
          <w:lang w:eastAsia="es-AR"/>
        </w:rPr>
        <w:t>Pérdida de compuestos organoclorados en los tejidos de  descomposición en cadena de delfín.</w:t>
      </w:r>
      <w:r w:rsidR="007D684C" w:rsidRPr="00726CB4">
        <w:rPr>
          <w:rFonts w:ascii="inherit" w:hAnsi="inherit"/>
          <w:color w:val="333333"/>
          <w:lang w:eastAsia="es-AR"/>
        </w:rPr>
        <w:t xml:space="preserve"> </w:t>
      </w:r>
      <w:hyperlink r:id="rId989" w:history="1">
        <w:r w:rsidR="007D684C" w:rsidRPr="00726CB4">
          <w:rPr>
            <w:rFonts w:ascii="inherit" w:hAnsi="inherit"/>
            <w:color w:val="0176C3"/>
            <w:lang w:val="en-US" w:eastAsia="es-AR"/>
          </w:rPr>
          <w:t>Bulletin of Environmental Contamination and Toxicology</w:t>
        </w:r>
      </w:hyperlink>
      <w:r w:rsidR="007D684C" w:rsidRPr="00726CB4">
        <w:rPr>
          <w:rFonts w:ascii="inherit" w:hAnsi="inherit"/>
          <w:color w:val="333333"/>
          <w:lang w:val="en-US" w:eastAsia="es-AR"/>
        </w:rPr>
        <w:t>.</w:t>
      </w:r>
      <w:r w:rsidR="007D684C" w:rsidRPr="00726CB4">
        <w:rPr>
          <w:rFonts w:ascii="inherit" w:hAnsi="inherit"/>
          <w:color w:val="333333"/>
          <w:bdr w:val="none" w:sz="0" w:space="0" w:color="auto" w:frame="1"/>
          <w:lang w:val="en-US" w:eastAsia="es-AR"/>
        </w:rPr>
        <w:t>July 1990</w:t>
      </w:r>
      <w:r w:rsidR="007D684C" w:rsidRPr="00726CB4">
        <w:rPr>
          <w:rFonts w:ascii="Helvetica Neue" w:hAnsi="Helvetica Neue"/>
          <w:color w:val="333333"/>
          <w:lang w:val="en-US" w:eastAsia="es-AR"/>
        </w:rPr>
        <w:t>, </w:t>
      </w:r>
      <w:r w:rsidR="007D684C" w:rsidRPr="00726CB4">
        <w:rPr>
          <w:rFonts w:ascii="inherit" w:hAnsi="inherit"/>
          <w:color w:val="333333"/>
          <w:bdr w:val="none" w:sz="0" w:space="0" w:color="auto" w:frame="1"/>
          <w:lang w:val="en-US" w:eastAsia="es-AR"/>
        </w:rPr>
        <w:t>Volume 45</w:t>
      </w:r>
      <w:r w:rsidR="007D684C" w:rsidRPr="00726CB4">
        <w:rPr>
          <w:rFonts w:ascii="Helvetica Neue" w:hAnsi="Helvetica Neue"/>
          <w:color w:val="333333"/>
          <w:lang w:val="en-US" w:eastAsia="es-AR"/>
        </w:rPr>
        <w:t>, </w:t>
      </w:r>
      <w:hyperlink r:id="rId990" w:history="1">
        <w:r w:rsidR="007D684C" w:rsidRPr="00726CB4">
          <w:rPr>
            <w:rFonts w:ascii="inherit" w:hAnsi="inherit"/>
            <w:color w:val="0176C3"/>
            <w:lang w:val="en-US" w:eastAsia="es-AR"/>
          </w:rPr>
          <w:t>Issue 1</w:t>
        </w:r>
      </w:hyperlink>
      <w:r w:rsidR="007D684C" w:rsidRPr="00726CB4">
        <w:rPr>
          <w:rFonts w:ascii="Helvetica Neue" w:hAnsi="Helvetica Neue"/>
          <w:color w:val="333333"/>
          <w:lang w:val="en-US" w:eastAsia="es-AR"/>
        </w:rPr>
        <w:t>, </w:t>
      </w:r>
      <w:r w:rsidR="007D684C" w:rsidRPr="00726CB4">
        <w:rPr>
          <w:rFonts w:ascii="inherit" w:hAnsi="inherit"/>
          <w:color w:val="333333"/>
          <w:bdr w:val="none" w:sz="0" w:space="0" w:color="auto" w:frame="1"/>
          <w:lang w:val="en-US" w:eastAsia="es-AR"/>
        </w:rPr>
        <w:t>pp 46-53.</w:t>
      </w:r>
    </w:p>
    <w:p w:rsidR="00CC2FCD" w:rsidRDefault="00CC2FCD" w:rsidP="00CC2FCD">
      <w:pPr>
        <w:jc w:val="both"/>
        <w:rPr>
          <w:lang w:val="en-US"/>
        </w:rPr>
      </w:pPr>
    </w:p>
    <w:p w:rsidR="00CC2FCD" w:rsidRPr="007D0273" w:rsidRDefault="00CC2FCD" w:rsidP="00CC2FCD">
      <w:pPr>
        <w:jc w:val="both"/>
        <w:rPr>
          <w:lang w:val="es-AR"/>
        </w:rPr>
      </w:pPr>
      <w:r w:rsidRPr="00CC2FCD">
        <w:rPr>
          <w:lang w:val="en-US"/>
        </w:rPr>
        <w:t xml:space="preserve">Brown LM, Blair A, Gibson R, Everett GD, Cantor KP, Schuman LM, Burmeister LF, Van Lier SF, Dick F. 1990 Oct 15. </w:t>
      </w:r>
      <w:r w:rsidRPr="00443012">
        <w:rPr>
          <w:b/>
        </w:rPr>
        <w:t>La exposición a pesticidas y otros factores de riesgo para la leucemia agrícolas entre los hombres en Iowa y Minnesota</w:t>
      </w:r>
      <w:r w:rsidRPr="00443012">
        <w:t xml:space="preserve">. </w:t>
      </w:r>
      <w:r w:rsidRPr="007D0273">
        <w:rPr>
          <w:lang w:val="es-AR"/>
        </w:rPr>
        <w:t xml:space="preserve">Cancer Res 50:6585-91. </w:t>
      </w:r>
    </w:p>
    <w:p w:rsidR="00C826EC" w:rsidRPr="007D0273" w:rsidRDefault="00C826EC" w:rsidP="00C826EC">
      <w:pPr>
        <w:shd w:val="clear" w:color="auto" w:fill="FFFFFF"/>
        <w:spacing w:after="200" w:line="195" w:lineRule="atLeast"/>
        <w:jc w:val="both"/>
        <w:textAlignment w:val="baseline"/>
        <w:rPr>
          <w:rFonts w:ascii="inherit" w:hAnsi="inherit"/>
          <w:lang w:val="es-AR" w:eastAsia="es-AR"/>
        </w:rPr>
      </w:pPr>
    </w:p>
    <w:p w:rsidR="00C826EC" w:rsidRPr="005F4E97" w:rsidRDefault="006359CD" w:rsidP="00C826EC">
      <w:pPr>
        <w:shd w:val="clear" w:color="auto" w:fill="FFFFFF"/>
        <w:spacing w:after="200" w:line="195" w:lineRule="atLeast"/>
        <w:jc w:val="both"/>
        <w:textAlignment w:val="baseline"/>
        <w:rPr>
          <w:rFonts w:ascii="inherit" w:eastAsiaTheme="minorHAnsi" w:hAnsi="inherit" w:cstheme="minorBidi"/>
          <w:color w:val="333333"/>
          <w:sz w:val="20"/>
          <w:szCs w:val="20"/>
          <w:lang w:val="en-US" w:eastAsia="en-US"/>
        </w:rPr>
      </w:pPr>
      <w:hyperlink r:id="rId991" w:history="1">
        <w:r w:rsidR="00C826EC" w:rsidRPr="005F4E97">
          <w:rPr>
            <w:rFonts w:ascii="inherit" w:hAnsi="inherit"/>
            <w:color w:val="333333"/>
            <w:lang w:eastAsia="es-AR"/>
          </w:rPr>
          <w:t>Catenacci</w:t>
        </w:r>
      </w:hyperlink>
      <w:r w:rsidR="00C826EC" w:rsidRPr="005F4E97">
        <w:rPr>
          <w:lang w:eastAsia="es-AR"/>
        </w:rPr>
        <w:t xml:space="preserve"> </w:t>
      </w:r>
      <w:r w:rsidR="00C826EC" w:rsidRPr="005F4E97">
        <w:rPr>
          <w:rFonts w:ascii="inherit" w:hAnsi="inherit"/>
          <w:lang w:eastAsia="es-AR"/>
        </w:rPr>
        <w:t>G., </w:t>
      </w:r>
      <w:hyperlink r:id="rId992" w:history="1">
        <w:r w:rsidR="00C826EC" w:rsidRPr="005F4E97">
          <w:rPr>
            <w:rFonts w:ascii="inherit" w:hAnsi="inherit"/>
            <w:color w:val="333333"/>
            <w:lang w:eastAsia="es-AR"/>
          </w:rPr>
          <w:t xml:space="preserve"> Maroni</w:t>
        </w:r>
      </w:hyperlink>
      <w:r w:rsidR="00C826EC" w:rsidRPr="005F4E97">
        <w:rPr>
          <w:lang w:eastAsia="es-AR"/>
        </w:rPr>
        <w:t xml:space="preserve"> </w:t>
      </w:r>
      <w:r w:rsidR="00C826EC" w:rsidRPr="005F4E97">
        <w:rPr>
          <w:rFonts w:ascii="inherit" w:hAnsi="inherit"/>
          <w:lang w:eastAsia="es-AR"/>
        </w:rPr>
        <w:t>M., </w:t>
      </w:r>
      <w:hyperlink r:id="rId993" w:history="1">
        <w:r w:rsidR="00C826EC" w:rsidRPr="005F4E97">
          <w:rPr>
            <w:rFonts w:ascii="inherit" w:hAnsi="inherit"/>
            <w:color w:val="333333"/>
            <w:lang w:eastAsia="es-AR"/>
          </w:rPr>
          <w:t xml:space="preserve"> Cottica</w:t>
        </w:r>
      </w:hyperlink>
      <w:r w:rsidR="00C826EC" w:rsidRPr="005F4E97">
        <w:rPr>
          <w:lang w:eastAsia="es-AR"/>
        </w:rPr>
        <w:t xml:space="preserve"> </w:t>
      </w:r>
      <w:r w:rsidR="00C826EC" w:rsidRPr="005F4E97">
        <w:rPr>
          <w:rFonts w:ascii="inherit" w:hAnsi="inherit"/>
          <w:lang w:eastAsia="es-AR"/>
        </w:rPr>
        <w:t>D., </w:t>
      </w:r>
      <w:hyperlink r:id="rId994" w:history="1">
        <w:r w:rsidR="00C826EC" w:rsidRPr="005F4E97">
          <w:rPr>
            <w:rFonts w:ascii="inherit" w:hAnsi="inherit"/>
            <w:color w:val="333333"/>
            <w:lang w:eastAsia="es-AR"/>
          </w:rPr>
          <w:t>Pozzoli</w:t>
        </w:r>
      </w:hyperlink>
      <w:r w:rsidR="00C826EC" w:rsidRPr="005F4E97">
        <w:rPr>
          <w:lang w:eastAsia="es-AR"/>
        </w:rPr>
        <w:t xml:space="preserve"> </w:t>
      </w:r>
      <w:r w:rsidR="00C826EC" w:rsidRPr="005F4E97">
        <w:rPr>
          <w:rFonts w:ascii="inherit" w:hAnsi="inherit"/>
          <w:lang w:eastAsia="es-AR"/>
        </w:rPr>
        <w:t xml:space="preserve">L. </w:t>
      </w:r>
      <w:r w:rsidR="00C826EC" w:rsidRPr="005F4E97">
        <w:t xml:space="preserve"> </w:t>
      </w:r>
      <w:r w:rsidR="00C826EC" w:rsidRPr="005F4E97">
        <w:rPr>
          <w:rFonts w:ascii="inherit" w:hAnsi="inherit"/>
          <w:b/>
          <w:lang w:eastAsia="es-AR"/>
        </w:rPr>
        <w:t>Evaluación de la exposición humana a la atrazina a través de la determinación de atrazina libre en la orina</w:t>
      </w:r>
      <w:r w:rsidR="00C826EC">
        <w:rPr>
          <w:rFonts w:ascii="inherit" w:hAnsi="inherit"/>
          <w:b/>
          <w:lang w:eastAsia="es-AR"/>
        </w:rPr>
        <w:t>.</w:t>
      </w:r>
      <w:r w:rsidR="00C826EC" w:rsidRPr="005F4E97">
        <w:rPr>
          <w:rFonts w:ascii="inherit" w:hAnsi="inherit"/>
          <w:lang w:eastAsia="es-AR"/>
        </w:rPr>
        <w:t xml:space="preserve"> </w:t>
      </w:r>
      <w:hyperlink r:id="rId995" w:history="1">
        <w:r w:rsidR="00C826EC" w:rsidRPr="005F4E97">
          <w:rPr>
            <w:rFonts w:ascii="inherit" w:hAnsi="inherit"/>
            <w:color w:val="0176C3"/>
            <w:lang w:val="en-US" w:eastAsia="es-AR"/>
          </w:rPr>
          <w:t>Bulletin of Environmental Contamination and Toxicology</w:t>
        </w:r>
      </w:hyperlink>
      <w:r w:rsidR="00C826EC">
        <w:rPr>
          <w:rFonts w:ascii="inherit" w:hAnsi="inherit"/>
          <w:color w:val="333333"/>
          <w:sz w:val="20"/>
          <w:szCs w:val="20"/>
          <w:lang w:val="en-US"/>
        </w:rPr>
        <w:t>.</w:t>
      </w:r>
      <w:r w:rsidR="00C826EC" w:rsidRPr="005F4E97">
        <w:rPr>
          <w:rFonts w:ascii="inherit" w:hAnsi="inherit"/>
          <w:bdr w:val="none" w:sz="0" w:space="0" w:color="auto" w:frame="1"/>
          <w:lang w:val="en-US" w:eastAsia="es-AR"/>
        </w:rPr>
        <w:t>January 1990</w:t>
      </w:r>
      <w:r w:rsidR="00C826EC" w:rsidRPr="005F4E97">
        <w:rPr>
          <w:rFonts w:ascii="inherit" w:hAnsi="inherit"/>
          <w:lang w:val="en-US" w:eastAsia="es-AR"/>
        </w:rPr>
        <w:t>, </w:t>
      </w:r>
      <w:r w:rsidR="00C826EC" w:rsidRPr="005F4E97">
        <w:rPr>
          <w:rFonts w:ascii="inherit" w:hAnsi="inherit"/>
          <w:bdr w:val="none" w:sz="0" w:space="0" w:color="auto" w:frame="1"/>
          <w:lang w:val="en-US" w:eastAsia="es-AR"/>
        </w:rPr>
        <w:t>Volume 44</w:t>
      </w:r>
      <w:r w:rsidR="00C826EC" w:rsidRPr="005F4E97">
        <w:rPr>
          <w:rFonts w:ascii="inherit" w:hAnsi="inherit"/>
          <w:lang w:val="en-US" w:eastAsia="es-AR"/>
        </w:rPr>
        <w:t>, </w:t>
      </w:r>
      <w:hyperlink r:id="rId996" w:history="1">
        <w:r w:rsidR="00C826EC" w:rsidRPr="005F4E97">
          <w:rPr>
            <w:rFonts w:ascii="inherit" w:hAnsi="inherit"/>
            <w:color w:val="0176C3"/>
            <w:lang w:val="en-US" w:eastAsia="es-AR"/>
          </w:rPr>
          <w:t>Issue 1</w:t>
        </w:r>
      </w:hyperlink>
      <w:r w:rsidR="00C826EC" w:rsidRPr="005F4E97">
        <w:rPr>
          <w:rFonts w:ascii="inherit" w:hAnsi="inherit"/>
          <w:lang w:val="en-US" w:eastAsia="es-AR"/>
        </w:rPr>
        <w:t>, </w:t>
      </w:r>
      <w:r w:rsidR="00C826EC" w:rsidRPr="005F4E97">
        <w:rPr>
          <w:rFonts w:ascii="inherit" w:hAnsi="inherit"/>
          <w:bdr w:val="none" w:sz="0" w:space="0" w:color="auto" w:frame="1"/>
          <w:lang w:val="en-US" w:eastAsia="es-AR"/>
        </w:rPr>
        <w:t>pp 1-7</w:t>
      </w:r>
      <w:r w:rsidR="00C826EC">
        <w:rPr>
          <w:rFonts w:ascii="inherit" w:hAnsi="inherit"/>
          <w:bdr w:val="none" w:sz="0" w:space="0" w:color="auto" w:frame="1"/>
          <w:lang w:val="en-US" w:eastAsia="es-AR"/>
        </w:rPr>
        <w:t>.</w:t>
      </w:r>
    </w:p>
    <w:p w:rsidR="00C765FC" w:rsidRDefault="00C765FC" w:rsidP="00592EF5">
      <w:pPr>
        <w:outlineLvl w:val="0"/>
        <w:rPr>
          <w:rFonts w:ascii="Verdana" w:eastAsia="Verdana" w:hAnsi="Verdana" w:cs="Verdana"/>
          <w:bCs/>
          <w:shadow/>
          <w:color w:val="000000"/>
          <w:sz w:val="20"/>
          <w:szCs w:val="20"/>
          <w:lang w:val="en-US"/>
        </w:rPr>
      </w:pPr>
    </w:p>
    <w:p w:rsidR="007557C2" w:rsidRPr="00F71F06" w:rsidRDefault="003A7C05" w:rsidP="00592EF5">
      <w:pPr>
        <w:outlineLvl w:val="0"/>
        <w:rPr>
          <w:lang w:val="es-AR"/>
        </w:rPr>
      </w:pPr>
      <w:r w:rsidRPr="003A7C05">
        <w:rPr>
          <w:rFonts w:ascii="Verdana" w:eastAsia="Verdana" w:hAnsi="Verdana" w:cs="Verdana"/>
          <w:bCs/>
          <w:shadow/>
          <w:color w:val="000000"/>
          <w:sz w:val="20"/>
          <w:szCs w:val="20"/>
          <w:lang w:val="en-US"/>
        </w:rPr>
        <w:t xml:space="preserve">Feng, J.C. and D.G. Thompson. </w:t>
      </w:r>
      <w:r w:rsidRPr="00015124">
        <w:rPr>
          <w:rFonts w:ascii="Verdana" w:eastAsia="Verdana" w:hAnsi="Verdana" w:cs="Verdana"/>
          <w:bCs/>
          <w:shadow/>
          <w:color w:val="000000"/>
          <w:sz w:val="20"/>
          <w:szCs w:val="20"/>
          <w:lang w:val="en-US"/>
        </w:rPr>
        <w:t xml:space="preserve">1990. </w:t>
      </w:r>
      <w:r w:rsidRPr="000C1692">
        <w:rPr>
          <w:rFonts w:ascii="Verdana" w:eastAsia="Verdana" w:hAnsi="Verdana" w:cs="Verdana"/>
          <w:bCs/>
          <w:shadow/>
          <w:color w:val="000000"/>
          <w:sz w:val="20"/>
          <w:szCs w:val="20"/>
          <w:lang w:val="en-US"/>
        </w:rPr>
        <w:t xml:space="preserve">Fate of glyphosate in a Canadian forest watershed. </w:t>
      </w:r>
      <w:r w:rsidRPr="00F71F06">
        <w:rPr>
          <w:rFonts w:ascii="Verdana" w:eastAsia="Verdana" w:hAnsi="Verdana" w:cs="Verdana"/>
          <w:bCs/>
          <w:shadow/>
          <w:color w:val="000000"/>
          <w:sz w:val="20"/>
          <w:szCs w:val="20"/>
          <w:lang w:val="es-AR"/>
        </w:rPr>
        <w:t>2. Persistence in foliage and soils. J. Agric. Food. Chem. 38: 1118-1125.</w:t>
      </w:r>
    </w:p>
    <w:p w:rsidR="007D15B5" w:rsidRPr="00F71F06" w:rsidRDefault="007D15B5" w:rsidP="007D15B5">
      <w:pPr>
        <w:shd w:val="clear" w:color="auto" w:fill="FFFFFF"/>
        <w:jc w:val="both"/>
        <w:textAlignment w:val="baseline"/>
        <w:rPr>
          <w:rFonts w:ascii="inherit" w:hAnsi="inherit"/>
          <w:color w:val="333333"/>
          <w:sz w:val="20"/>
          <w:szCs w:val="20"/>
          <w:lang w:val="es-AR" w:eastAsia="es-AR"/>
        </w:rPr>
      </w:pPr>
    </w:p>
    <w:p w:rsidR="007D15B5" w:rsidRPr="003A3972" w:rsidRDefault="006359CD" w:rsidP="007D15B5">
      <w:pPr>
        <w:shd w:val="clear" w:color="auto" w:fill="FFFFFF"/>
        <w:jc w:val="both"/>
        <w:textAlignment w:val="baseline"/>
        <w:rPr>
          <w:rFonts w:ascii="inherit" w:hAnsi="inherit"/>
          <w:color w:val="333333"/>
          <w:sz w:val="20"/>
          <w:szCs w:val="20"/>
          <w:lang w:val="en-US" w:eastAsia="es-AR"/>
        </w:rPr>
      </w:pPr>
      <w:hyperlink r:id="rId997" w:history="1">
        <w:r w:rsidR="007D15B5" w:rsidRPr="003A3972">
          <w:rPr>
            <w:rFonts w:ascii="inherit" w:hAnsi="inherit"/>
            <w:color w:val="333333"/>
            <w:sz w:val="20"/>
            <w:lang w:eastAsia="es-AR"/>
          </w:rPr>
          <w:t>Fenske</w:t>
        </w:r>
      </w:hyperlink>
      <w:r w:rsidR="007D15B5" w:rsidRPr="003A3972">
        <w:rPr>
          <w:lang w:eastAsia="es-AR"/>
        </w:rPr>
        <w:t xml:space="preserve"> </w:t>
      </w:r>
      <w:r w:rsidR="007D15B5" w:rsidRPr="003A3972">
        <w:rPr>
          <w:rFonts w:ascii="inherit" w:hAnsi="inherit"/>
          <w:color w:val="333333"/>
          <w:sz w:val="20"/>
          <w:szCs w:val="20"/>
          <w:lang w:eastAsia="es-AR"/>
        </w:rPr>
        <w:t>Richard A.,</w:t>
      </w:r>
      <w:r w:rsidR="007D15B5" w:rsidRPr="003A3972">
        <w:rPr>
          <w:rFonts w:ascii="inherit" w:hAnsi="inherit"/>
          <w:color w:val="333333"/>
          <w:sz w:val="20"/>
          <w:lang w:eastAsia="es-AR"/>
        </w:rPr>
        <w:t> </w:t>
      </w:r>
      <w:hyperlink r:id="rId998" w:history="1">
        <w:r w:rsidR="007D15B5" w:rsidRPr="003A3972">
          <w:rPr>
            <w:rFonts w:ascii="inherit" w:hAnsi="inherit"/>
            <w:color w:val="333333"/>
            <w:sz w:val="20"/>
            <w:lang w:eastAsia="es-AR"/>
          </w:rPr>
          <w:t xml:space="preserve"> Blacker</w:t>
        </w:r>
      </w:hyperlink>
      <w:r w:rsidR="007D15B5" w:rsidRPr="003A3972">
        <w:rPr>
          <w:lang w:eastAsia="es-AR"/>
        </w:rPr>
        <w:t xml:space="preserve"> </w:t>
      </w:r>
      <w:r w:rsidR="007D15B5" w:rsidRPr="003A3972">
        <w:rPr>
          <w:rFonts w:ascii="inherit" w:hAnsi="inherit"/>
          <w:color w:val="333333"/>
          <w:sz w:val="20"/>
          <w:szCs w:val="20"/>
          <w:lang w:eastAsia="es-AR"/>
        </w:rPr>
        <w:t>Ann M.,</w:t>
      </w:r>
      <w:r w:rsidR="007D15B5" w:rsidRPr="003A3972">
        <w:rPr>
          <w:rFonts w:ascii="inherit" w:hAnsi="inherit"/>
          <w:color w:val="333333"/>
          <w:sz w:val="20"/>
          <w:lang w:eastAsia="es-AR"/>
        </w:rPr>
        <w:t> </w:t>
      </w:r>
      <w:hyperlink r:id="rId999" w:history="1">
        <w:r w:rsidR="007D15B5" w:rsidRPr="003A3972">
          <w:rPr>
            <w:rFonts w:ascii="inherit" w:hAnsi="inherit"/>
            <w:color w:val="333333"/>
            <w:sz w:val="20"/>
            <w:lang w:eastAsia="es-AR"/>
          </w:rPr>
          <w:t xml:space="preserve"> Hamburger</w:t>
        </w:r>
      </w:hyperlink>
      <w:r w:rsidR="007D15B5" w:rsidRPr="003A3972">
        <w:rPr>
          <w:lang w:eastAsia="es-AR"/>
        </w:rPr>
        <w:t xml:space="preserve"> </w:t>
      </w:r>
      <w:r w:rsidR="007D15B5" w:rsidRPr="003A3972">
        <w:rPr>
          <w:rFonts w:ascii="inherit" w:hAnsi="inherit"/>
          <w:color w:val="333333"/>
          <w:sz w:val="20"/>
          <w:szCs w:val="20"/>
          <w:lang w:eastAsia="es-AR"/>
        </w:rPr>
        <w:t>Suzanne J.,</w:t>
      </w:r>
      <w:r w:rsidR="007D15B5" w:rsidRPr="003A3972">
        <w:rPr>
          <w:rFonts w:ascii="inherit" w:hAnsi="inherit"/>
          <w:color w:val="333333"/>
          <w:sz w:val="20"/>
          <w:lang w:eastAsia="es-AR"/>
        </w:rPr>
        <w:t> </w:t>
      </w:r>
      <w:hyperlink r:id="rId1000" w:history="1">
        <w:r w:rsidR="007D15B5" w:rsidRPr="003A3972">
          <w:rPr>
            <w:rFonts w:ascii="inherit" w:hAnsi="inherit"/>
            <w:color w:val="333333"/>
            <w:sz w:val="20"/>
            <w:lang w:eastAsia="es-AR"/>
          </w:rPr>
          <w:t xml:space="preserve"> Simon</w:t>
        </w:r>
      </w:hyperlink>
      <w:r w:rsidR="007D15B5" w:rsidRPr="003A3972">
        <w:rPr>
          <w:lang w:eastAsia="es-AR"/>
        </w:rPr>
        <w:t xml:space="preserve"> </w:t>
      </w:r>
      <w:r w:rsidR="007D15B5" w:rsidRPr="003A3972">
        <w:rPr>
          <w:rFonts w:ascii="inherit" w:hAnsi="inherit"/>
          <w:color w:val="333333"/>
          <w:sz w:val="20"/>
          <w:szCs w:val="20"/>
          <w:lang w:eastAsia="es-AR"/>
        </w:rPr>
        <w:t>Glenn S.</w:t>
      </w:r>
      <w:r w:rsidR="007D15B5" w:rsidRPr="003A3972">
        <w:t xml:space="preserve"> </w:t>
      </w:r>
      <w:r w:rsidR="007D15B5" w:rsidRPr="003A3972">
        <w:rPr>
          <w:rFonts w:ascii="inherit" w:hAnsi="inherit"/>
          <w:b/>
          <w:color w:val="333333"/>
          <w:lang w:eastAsia="es-AR"/>
        </w:rPr>
        <w:t>Exposición de los trabajadores y el rendimiento ropa protectora durante el tratamiento de semillas manual con lindano</w:t>
      </w:r>
      <w:r w:rsidR="007D15B5" w:rsidRPr="003A3972">
        <w:rPr>
          <w:rFonts w:ascii="Helvetica Neue" w:hAnsi="Helvetica Neue"/>
          <w:color w:val="333333"/>
          <w:sz w:val="17"/>
          <w:szCs w:val="17"/>
        </w:rPr>
        <w:t xml:space="preserve"> .</w:t>
      </w:r>
      <w:hyperlink r:id="rId1001" w:history="1">
        <w:r w:rsidR="007D15B5" w:rsidRPr="003A3972">
          <w:rPr>
            <w:rFonts w:ascii="inherit" w:hAnsi="inherit"/>
            <w:color w:val="0176C3"/>
            <w:sz w:val="17"/>
            <w:lang w:val="en-US" w:eastAsia="es-AR"/>
          </w:rPr>
          <w:t>Archives of Environmental Contamination and Toxicology</w:t>
        </w:r>
      </w:hyperlink>
      <w:r w:rsidR="007D15B5" w:rsidRPr="003A3972">
        <w:rPr>
          <w:rFonts w:ascii="Helvetica Neue" w:hAnsi="Helvetica Neue"/>
          <w:color w:val="333333"/>
          <w:sz w:val="17"/>
          <w:szCs w:val="17"/>
          <w:lang w:val="en-US" w:eastAsia="es-AR"/>
        </w:rPr>
        <w:t>.</w:t>
      </w:r>
      <w:r w:rsidR="007D15B5" w:rsidRPr="003A3972">
        <w:rPr>
          <w:rFonts w:ascii="Helvetica Neue" w:hAnsi="Helvetica Neue"/>
          <w:color w:val="333333"/>
          <w:sz w:val="17"/>
          <w:szCs w:val="17"/>
          <w:bdr w:val="none" w:sz="0" w:space="0" w:color="auto" w:frame="1"/>
          <w:shd w:val="clear" w:color="auto" w:fill="FFFFFF"/>
          <w:lang w:val="en-US" w:eastAsia="es-AR"/>
        </w:rPr>
        <w:t>March–April 1990</w:t>
      </w:r>
      <w:r w:rsidR="007D15B5" w:rsidRPr="003A3972">
        <w:rPr>
          <w:rFonts w:ascii="Helvetica Neue" w:hAnsi="Helvetica Neue"/>
          <w:color w:val="333333"/>
          <w:sz w:val="17"/>
          <w:szCs w:val="17"/>
          <w:shd w:val="clear" w:color="auto" w:fill="FFFFFF"/>
          <w:lang w:val="en-US" w:eastAsia="es-AR"/>
        </w:rPr>
        <w:t>,</w:t>
      </w:r>
      <w:r w:rsidR="007D15B5" w:rsidRPr="003A3972">
        <w:rPr>
          <w:rFonts w:ascii="Helvetica Neue" w:hAnsi="Helvetica Neue"/>
          <w:color w:val="333333"/>
          <w:sz w:val="17"/>
          <w:lang w:val="en-US" w:eastAsia="es-AR"/>
        </w:rPr>
        <w:t> </w:t>
      </w:r>
      <w:r w:rsidR="007D15B5" w:rsidRPr="003A3972">
        <w:rPr>
          <w:rFonts w:ascii="Helvetica Neue" w:hAnsi="Helvetica Neue"/>
          <w:color w:val="333333"/>
          <w:sz w:val="17"/>
          <w:szCs w:val="17"/>
          <w:bdr w:val="none" w:sz="0" w:space="0" w:color="auto" w:frame="1"/>
          <w:shd w:val="clear" w:color="auto" w:fill="FFFFFF"/>
          <w:lang w:val="en-US" w:eastAsia="es-AR"/>
        </w:rPr>
        <w:t>Volume 19</w:t>
      </w:r>
      <w:r w:rsidR="007D15B5" w:rsidRPr="003A3972">
        <w:rPr>
          <w:rFonts w:ascii="Helvetica Neue" w:hAnsi="Helvetica Neue"/>
          <w:color w:val="333333"/>
          <w:sz w:val="17"/>
          <w:szCs w:val="17"/>
          <w:shd w:val="clear" w:color="auto" w:fill="FFFFFF"/>
          <w:lang w:val="en-US" w:eastAsia="es-AR"/>
        </w:rPr>
        <w:t>,</w:t>
      </w:r>
      <w:r w:rsidR="007D15B5" w:rsidRPr="003A3972">
        <w:rPr>
          <w:rFonts w:ascii="Helvetica Neue" w:hAnsi="Helvetica Neue"/>
          <w:color w:val="333333"/>
          <w:sz w:val="17"/>
          <w:lang w:val="en-US" w:eastAsia="es-AR"/>
        </w:rPr>
        <w:t> </w:t>
      </w:r>
      <w:hyperlink r:id="rId1002" w:history="1">
        <w:r w:rsidR="007D15B5" w:rsidRPr="003A3972">
          <w:rPr>
            <w:rFonts w:ascii="Helvetica Neue" w:hAnsi="Helvetica Neue"/>
            <w:color w:val="0176C3"/>
            <w:sz w:val="17"/>
            <w:lang w:val="en-US" w:eastAsia="es-AR"/>
          </w:rPr>
          <w:t>Issue 2</w:t>
        </w:r>
      </w:hyperlink>
      <w:r w:rsidR="007D15B5" w:rsidRPr="003A3972">
        <w:rPr>
          <w:rFonts w:ascii="Helvetica Neue" w:hAnsi="Helvetica Neue"/>
          <w:color w:val="333333"/>
          <w:sz w:val="17"/>
          <w:szCs w:val="17"/>
          <w:shd w:val="clear" w:color="auto" w:fill="FFFFFF"/>
          <w:lang w:val="en-US" w:eastAsia="es-AR"/>
        </w:rPr>
        <w:t>,</w:t>
      </w:r>
      <w:r w:rsidR="007D15B5" w:rsidRPr="003A3972">
        <w:rPr>
          <w:rFonts w:ascii="Helvetica Neue" w:hAnsi="Helvetica Neue"/>
          <w:color w:val="333333"/>
          <w:sz w:val="17"/>
          <w:lang w:val="en-US" w:eastAsia="es-AR"/>
        </w:rPr>
        <w:t> </w:t>
      </w:r>
      <w:r w:rsidR="007D15B5" w:rsidRPr="003A3972">
        <w:rPr>
          <w:rFonts w:ascii="Helvetica Neue" w:hAnsi="Helvetica Neue"/>
          <w:color w:val="333333"/>
          <w:sz w:val="17"/>
          <w:szCs w:val="17"/>
          <w:bdr w:val="none" w:sz="0" w:space="0" w:color="auto" w:frame="1"/>
          <w:shd w:val="clear" w:color="auto" w:fill="FFFFFF"/>
          <w:lang w:val="en-US" w:eastAsia="es-AR"/>
        </w:rPr>
        <w:t>pp 190-196.</w:t>
      </w:r>
    </w:p>
    <w:p w:rsidR="003A7C05" w:rsidRPr="004D2712" w:rsidRDefault="003A7C05" w:rsidP="007557C2">
      <w:pPr>
        <w:rPr>
          <w:lang w:val="en-US"/>
        </w:rPr>
      </w:pPr>
    </w:p>
    <w:p w:rsidR="007557C2" w:rsidRPr="00D30915" w:rsidRDefault="006359CD" w:rsidP="00B90DDD">
      <w:pPr>
        <w:jc w:val="both"/>
        <w:rPr>
          <w:lang w:val="es-AR"/>
        </w:rPr>
      </w:pPr>
      <w:hyperlink r:id="rId1003" w:history="1">
        <w:r w:rsidR="007557C2" w:rsidRPr="00C443D8">
          <w:rPr>
            <w:rStyle w:val="Hipervnculo"/>
            <w:color w:val="auto"/>
            <w:u w:val="none"/>
            <w:lang w:val="en-US"/>
          </w:rPr>
          <w:t>Flanagan RJ</w:t>
        </w:r>
      </w:hyperlink>
      <w:r w:rsidR="007557C2" w:rsidRPr="00C443D8">
        <w:rPr>
          <w:lang w:val="en-US"/>
        </w:rPr>
        <w:t xml:space="preserve"> , </w:t>
      </w:r>
      <w:hyperlink r:id="rId1004" w:history="1">
        <w:r w:rsidR="007557C2" w:rsidRPr="00C443D8">
          <w:rPr>
            <w:rStyle w:val="Hipervnculo"/>
            <w:color w:val="auto"/>
            <w:u w:val="none"/>
            <w:lang w:val="en-US"/>
          </w:rPr>
          <w:t>TJ Meredith</w:t>
        </w:r>
      </w:hyperlink>
      <w:r w:rsidR="007557C2" w:rsidRPr="00C443D8">
        <w:rPr>
          <w:lang w:val="en-US"/>
        </w:rPr>
        <w:t xml:space="preserve"> , </w:t>
      </w:r>
      <w:hyperlink r:id="rId1005" w:history="1">
        <w:r w:rsidR="007557C2" w:rsidRPr="00C443D8">
          <w:rPr>
            <w:rStyle w:val="Hipervnculo"/>
            <w:color w:val="auto"/>
            <w:u w:val="none"/>
            <w:lang w:val="en-US"/>
          </w:rPr>
          <w:t>M Ruprah</w:t>
        </w:r>
      </w:hyperlink>
      <w:r w:rsidR="007557C2" w:rsidRPr="00C443D8">
        <w:rPr>
          <w:lang w:val="en-US"/>
        </w:rPr>
        <w:t xml:space="preserve"> , </w:t>
      </w:r>
      <w:hyperlink r:id="rId1006" w:history="1">
        <w:r w:rsidR="007557C2" w:rsidRPr="00C443D8">
          <w:rPr>
            <w:rStyle w:val="Hipervnculo"/>
            <w:color w:val="auto"/>
            <w:u w:val="none"/>
            <w:lang w:val="en-US"/>
          </w:rPr>
          <w:t>LJ Onyon</w:t>
        </w:r>
      </w:hyperlink>
      <w:r w:rsidR="007557C2" w:rsidRPr="00C443D8">
        <w:rPr>
          <w:lang w:val="en-US"/>
        </w:rPr>
        <w:t xml:space="preserve"> , </w:t>
      </w:r>
      <w:hyperlink r:id="rId1007" w:history="1">
        <w:r w:rsidR="007557C2" w:rsidRPr="00C443D8">
          <w:rPr>
            <w:rStyle w:val="Hipervnculo"/>
            <w:color w:val="auto"/>
            <w:u w:val="none"/>
            <w:lang w:val="en-US"/>
          </w:rPr>
          <w:t>Liddle A</w:t>
        </w:r>
      </w:hyperlink>
      <w:r w:rsidR="007557C2" w:rsidRPr="00C443D8">
        <w:rPr>
          <w:lang w:val="en-US"/>
        </w:rPr>
        <w:t xml:space="preserve"> .</w:t>
      </w:r>
      <w:r w:rsidR="007557C2" w:rsidRPr="00B90DDD">
        <w:rPr>
          <w:b/>
          <w:lang w:val="en-US"/>
        </w:rPr>
        <w:t xml:space="preserve"> </w:t>
      </w:r>
      <w:r w:rsidR="007557C2" w:rsidRPr="00B90DDD">
        <w:rPr>
          <w:rStyle w:val="google-src-text1"/>
          <w:b/>
          <w:lang w:val="en-US"/>
        </w:rPr>
        <w:t>Alkaline diuresis for acute poisoning with chlorophenoxy herbicides and ioxynil.</w:t>
      </w:r>
      <w:r w:rsidR="007557C2" w:rsidRPr="00B90DDD">
        <w:rPr>
          <w:b/>
        </w:rPr>
        <w:t>La diuresis alcalina para la intoxicación aguda con herbicidas clorofenoxi y ioxinil</w:t>
      </w:r>
      <w:r w:rsidR="007557C2" w:rsidRPr="00C443D8">
        <w:t xml:space="preserve">. </w:t>
      </w:r>
      <w:hyperlink r:id="rId1008" w:tooltip="The Lancet." w:history="1">
        <w:r w:rsidR="007557C2" w:rsidRPr="00D30915">
          <w:rPr>
            <w:rStyle w:val="Hipervnculo"/>
            <w:color w:val="auto"/>
            <w:u w:val="none"/>
            <w:lang w:val="es-AR"/>
          </w:rPr>
          <w:t>Lancet.</w:t>
        </w:r>
      </w:hyperlink>
      <w:r w:rsidR="007557C2" w:rsidRPr="00D30915">
        <w:rPr>
          <w:lang w:val="es-AR"/>
        </w:rPr>
        <w:t xml:space="preserve"> 1990 24 de febrero, 335 (8687) :454-8. </w:t>
      </w:r>
    </w:p>
    <w:p w:rsidR="00342041" w:rsidRDefault="00342041" w:rsidP="00342041">
      <w:pPr>
        <w:shd w:val="clear" w:color="auto" w:fill="FFFFFF"/>
        <w:jc w:val="both"/>
      </w:pPr>
    </w:p>
    <w:p w:rsidR="00342041" w:rsidRPr="003416E2" w:rsidRDefault="006359CD" w:rsidP="00342041">
      <w:pPr>
        <w:shd w:val="clear" w:color="auto" w:fill="FFFFFF"/>
        <w:jc w:val="both"/>
        <w:rPr>
          <w:rFonts w:ascii="Arial" w:hAnsi="Arial" w:cs="Arial"/>
          <w:color w:val="000000"/>
          <w:lang w:val="es-AR" w:eastAsia="es-AR"/>
        </w:rPr>
      </w:pPr>
      <w:hyperlink r:id="rId1009" w:history="1">
        <w:r w:rsidR="00342041" w:rsidRPr="00F71F06">
          <w:rPr>
            <w:rFonts w:ascii="Arial" w:hAnsi="Arial" w:cs="Arial"/>
            <w:color w:val="660066"/>
            <w:lang w:val="es-AR" w:eastAsia="es-AR"/>
          </w:rPr>
          <w:t>Frank R</w:t>
        </w:r>
      </w:hyperlink>
      <w:r w:rsidR="00342041" w:rsidRPr="00F71F06">
        <w:rPr>
          <w:rFonts w:ascii="Arial" w:hAnsi="Arial" w:cs="Arial"/>
          <w:color w:val="000000"/>
          <w:lang w:val="es-AR" w:eastAsia="es-AR"/>
        </w:rPr>
        <w:t>, </w:t>
      </w:r>
      <w:hyperlink r:id="rId1010" w:history="1">
        <w:r w:rsidR="00342041" w:rsidRPr="00F71F06">
          <w:rPr>
            <w:rFonts w:ascii="Arial" w:hAnsi="Arial" w:cs="Arial"/>
            <w:color w:val="660066"/>
            <w:lang w:val="es-AR" w:eastAsia="es-AR"/>
          </w:rPr>
          <w:t>Braun HE</w:t>
        </w:r>
      </w:hyperlink>
      <w:r w:rsidR="00342041" w:rsidRPr="00F71F06">
        <w:rPr>
          <w:rFonts w:ascii="Arial" w:hAnsi="Arial" w:cs="Arial"/>
          <w:color w:val="000000"/>
          <w:lang w:val="es-AR" w:eastAsia="es-AR"/>
        </w:rPr>
        <w:t>, </w:t>
      </w:r>
      <w:hyperlink r:id="rId1011" w:history="1">
        <w:r w:rsidR="00342041" w:rsidRPr="00F71F06">
          <w:rPr>
            <w:rFonts w:ascii="Arial" w:hAnsi="Arial" w:cs="Arial"/>
            <w:color w:val="660066"/>
            <w:lang w:val="es-AR" w:eastAsia="es-AR"/>
          </w:rPr>
          <w:t>Ripley BD</w:t>
        </w:r>
      </w:hyperlink>
      <w:r w:rsidR="00342041" w:rsidRPr="00F71F06">
        <w:rPr>
          <w:rFonts w:ascii="Arial" w:hAnsi="Arial" w:cs="Arial"/>
          <w:color w:val="000000"/>
          <w:lang w:val="es-AR" w:eastAsia="es-AR"/>
        </w:rPr>
        <w:t>, </w:t>
      </w:r>
      <w:hyperlink r:id="rId1012" w:history="1">
        <w:r w:rsidR="00342041" w:rsidRPr="00F71F06">
          <w:rPr>
            <w:rFonts w:ascii="Arial" w:hAnsi="Arial" w:cs="Arial"/>
            <w:color w:val="660066"/>
            <w:lang w:val="es-AR" w:eastAsia="es-AR"/>
          </w:rPr>
          <w:t>Clegg BS</w:t>
        </w:r>
      </w:hyperlink>
      <w:r w:rsidR="00342041" w:rsidRPr="00F71F06">
        <w:rPr>
          <w:rFonts w:ascii="Arial" w:hAnsi="Arial" w:cs="Arial"/>
          <w:color w:val="000000"/>
          <w:lang w:val="es-AR" w:eastAsia="es-AR"/>
        </w:rPr>
        <w:t xml:space="preserve">. </w:t>
      </w:r>
      <w:r w:rsidR="00342041" w:rsidRPr="00342041">
        <w:rPr>
          <w:rFonts w:ascii="Arial" w:hAnsi="Arial" w:cs="Arial"/>
          <w:b/>
          <w:bCs/>
          <w:color w:val="000000"/>
          <w:kern w:val="36"/>
          <w:lang w:eastAsia="es-AR"/>
        </w:rPr>
        <w:t>La contaminación de estanques rurales con pesticidas, 1971-1985, Ontario, Canadá</w:t>
      </w:r>
      <w:r w:rsidR="00342041" w:rsidRPr="00352BB4">
        <w:rPr>
          <w:rFonts w:ascii="Arial" w:hAnsi="Arial" w:cs="Arial"/>
          <w:b/>
          <w:bCs/>
          <w:color w:val="000000"/>
          <w:kern w:val="36"/>
          <w:sz w:val="30"/>
          <w:szCs w:val="30"/>
          <w:lang w:eastAsia="es-AR"/>
        </w:rPr>
        <w:t>.</w:t>
      </w:r>
      <w:r w:rsidR="00342041" w:rsidRPr="00352BB4">
        <w:rPr>
          <w:rFonts w:ascii="Arial" w:hAnsi="Arial" w:cs="Arial"/>
          <w:color w:val="000000"/>
          <w:sz w:val="20"/>
          <w:szCs w:val="20"/>
          <w:lang w:eastAsia="es-AR"/>
        </w:rPr>
        <w:t xml:space="preserve"> </w:t>
      </w:r>
      <w:hyperlink r:id="rId1013" w:tooltip="Bulletin of environmental contamination and toxicology." w:history="1">
        <w:r w:rsidR="00342041" w:rsidRPr="002B2C26">
          <w:rPr>
            <w:rFonts w:ascii="Arial" w:hAnsi="Arial" w:cs="Arial"/>
            <w:color w:val="660066"/>
            <w:sz w:val="20"/>
            <w:lang w:eastAsia="es-AR"/>
          </w:rPr>
          <w:t>Bull Environ Contam Toxicol.</w:t>
        </w:r>
      </w:hyperlink>
      <w:r w:rsidR="00342041" w:rsidRPr="005108A9">
        <w:rPr>
          <w:rFonts w:ascii="Arial" w:hAnsi="Arial" w:cs="Arial"/>
          <w:color w:val="000000"/>
          <w:sz w:val="20"/>
          <w:lang w:eastAsia="es-AR"/>
        </w:rPr>
        <w:t> </w:t>
      </w:r>
      <w:r w:rsidR="00342041" w:rsidRPr="003416E2">
        <w:rPr>
          <w:rFonts w:ascii="Arial" w:hAnsi="Arial" w:cs="Arial"/>
          <w:color w:val="000000"/>
          <w:sz w:val="20"/>
          <w:szCs w:val="20"/>
          <w:lang w:val="es-AR" w:eastAsia="es-AR"/>
        </w:rPr>
        <w:t>1990 Mar;44(3):401-9.</w:t>
      </w:r>
    </w:p>
    <w:p w:rsidR="00342041" w:rsidRPr="003416E2" w:rsidRDefault="00342041" w:rsidP="00342041">
      <w:pPr>
        <w:shd w:val="clear" w:color="auto" w:fill="FFFFFF"/>
        <w:spacing w:line="195" w:lineRule="atLeast"/>
        <w:jc w:val="both"/>
        <w:textAlignment w:val="baseline"/>
        <w:rPr>
          <w:lang w:val="es-AR"/>
        </w:rPr>
      </w:pPr>
    </w:p>
    <w:p w:rsidR="00342041" w:rsidRPr="0070695B" w:rsidRDefault="006359CD" w:rsidP="00342041">
      <w:pPr>
        <w:shd w:val="clear" w:color="auto" w:fill="FFFFFF"/>
        <w:spacing w:line="195" w:lineRule="atLeast"/>
        <w:jc w:val="both"/>
        <w:textAlignment w:val="baseline"/>
        <w:rPr>
          <w:rFonts w:ascii="inherit" w:hAnsi="inherit"/>
          <w:color w:val="333333"/>
          <w:sz w:val="20"/>
          <w:szCs w:val="20"/>
          <w:lang w:val="en-US"/>
        </w:rPr>
      </w:pPr>
      <w:hyperlink r:id="rId1014" w:history="1">
        <w:r w:rsidR="00342041" w:rsidRPr="00F71F06">
          <w:rPr>
            <w:rFonts w:ascii="inherit" w:hAnsi="inherit"/>
            <w:color w:val="333333"/>
            <w:lang w:val="es-AR" w:eastAsia="es-AR"/>
          </w:rPr>
          <w:t>Frank</w:t>
        </w:r>
      </w:hyperlink>
      <w:r w:rsidR="00342041" w:rsidRPr="00F71F06">
        <w:rPr>
          <w:lang w:val="es-AR"/>
        </w:rPr>
        <w:t xml:space="preserve"> R.</w:t>
      </w:r>
      <w:r w:rsidR="00342041" w:rsidRPr="00F71F06">
        <w:rPr>
          <w:rFonts w:ascii="inherit" w:hAnsi="inherit"/>
          <w:lang w:val="es-AR" w:eastAsia="es-AR"/>
        </w:rPr>
        <w:t>, </w:t>
      </w:r>
      <w:hyperlink r:id="rId1015" w:history="1">
        <w:r w:rsidR="00342041" w:rsidRPr="00F71F06">
          <w:rPr>
            <w:rFonts w:ascii="inherit" w:hAnsi="inherit"/>
            <w:color w:val="333333"/>
            <w:lang w:val="es-AR" w:eastAsia="es-AR"/>
          </w:rPr>
          <w:t>H. E. Braun</w:t>
        </w:r>
      </w:hyperlink>
      <w:r w:rsidR="00342041" w:rsidRPr="00F71F06">
        <w:rPr>
          <w:rFonts w:ascii="inherit" w:hAnsi="inherit"/>
          <w:lang w:val="es-AR" w:eastAsia="es-AR"/>
        </w:rPr>
        <w:t>, </w:t>
      </w:r>
      <w:hyperlink r:id="rId1016" w:history="1">
        <w:r w:rsidR="00342041" w:rsidRPr="00F71F06">
          <w:rPr>
            <w:rFonts w:ascii="inherit" w:hAnsi="inherit"/>
            <w:color w:val="333333"/>
            <w:lang w:val="es-AR" w:eastAsia="es-AR"/>
          </w:rPr>
          <w:t>B. S. Clegg</w:t>
        </w:r>
      </w:hyperlink>
      <w:r w:rsidR="00342041" w:rsidRPr="00F71F06">
        <w:rPr>
          <w:rFonts w:ascii="inherit" w:hAnsi="inherit"/>
          <w:lang w:val="es-AR" w:eastAsia="es-AR"/>
        </w:rPr>
        <w:t>, </w:t>
      </w:r>
      <w:hyperlink r:id="rId1017" w:history="1">
        <w:r w:rsidR="00342041" w:rsidRPr="00F71F06">
          <w:rPr>
            <w:rFonts w:ascii="inherit" w:hAnsi="inherit"/>
            <w:color w:val="333333"/>
            <w:lang w:val="es-AR" w:eastAsia="es-AR"/>
          </w:rPr>
          <w:t>B. D. Ripley</w:t>
        </w:r>
      </w:hyperlink>
      <w:r w:rsidR="00342041" w:rsidRPr="00F71F06">
        <w:rPr>
          <w:rFonts w:ascii="inherit" w:hAnsi="inherit"/>
          <w:lang w:val="es-AR" w:eastAsia="es-AR"/>
        </w:rPr>
        <w:t>, </w:t>
      </w:r>
      <w:hyperlink r:id="rId1018" w:history="1">
        <w:r w:rsidR="00342041" w:rsidRPr="00F71F06">
          <w:rPr>
            <w:rFonts w:ascii="inherit" w:hAnsi="inherit"/>
            <w:color w:val="333333"/>
            <w:lang w:val="es-AR" w:eastAsia="es-AR"/>
          </w:rPr>
          <w:t>R. Johnson</w:t>
        </w:r>
      </w:hyperlink>
      <w:r w:rsidR="00342041" w:rsidRPr="00F71F06">
        <w:rPr>
          <w:lang w:val="es-AR"/>
        </w:rPr>
        <w:t xml:space="preserve"> . </w:t>
      </w:r>
      <w:r w:rsidR="00342041">
        <w:rPr>
          <w:rFonts w:ascii="inherit" w:hAnsi="inherit"/>
          <w:b/>
          <w:lang w:eastAsia="es-AR"/>
        </w:rPr>
        <w:t xml:space="preserve">Registro de plaguicidas en </w:t>
      </w:r>
      <w:r w:rsidR="00342041" w:rsidRPr="0070695B">
        <w:rPr>
          <w:rFonts w:ascii="inherit" w:hAnsi="inherit"/>
          <w:b/>
          <w:lang w:eastAsia="es-AR"/>
        </w:rPr>
        <w:t xml:space="preserve"> pozo</w:t>
      </w:r>
      <w:r w:rsidR="00342041">
        <w:rPr>
          <w:rFonts w:ascii="inherit" w:hAnsi="inherit"/>
          <w:b/>
          <w:lang w:eastAsia="es-AR"/>
        </w:rPr>
        <w:t>s de zona agrícola</w:t>
      </w:r>
      <w:r w:rsidR="00342041" w:rsidRPr="0070695B">
        <w:rPr>
          <w:rFonts w:ascii="inherit" w:hAnsi="inherit"/>
          <w:b/>
          <w:lang w:eastAsia="es-AR"/>
        </w:rPr>
        <w:t>, Ontario, Canadá, 1986 y 1987</w:t>
      </w:r>
      <w:r w:rsidR="00342041">
        <w:rPr>
          <w:rFonts w:ascii="inherit" w:hAnsi="inherit"/>
          <w:b/>
          <w:lang w:eastAsia="es-AR"/>
        </w:rPr>
        <w:t>.</w:t>
      </w:r>
      <w:r w:rsidR="00342041" w:rsidRPr="0070695B">
        <w:rPr>
          <w:rFonts w:ascii="inherit" w:hAnsi="inherit"/>
          <w:lang w:eastAsia="es-AR"/>
        </w:rPr>
        <w:t xml:space="preserve"> </w:t>
      </w:r>
      <w:hyperlink r:id="rId1019" w:history="1">
        <w:r w:rsidR="00342041" w:rsidRPr="0070695B">
          <w:rPr>
            <w:rFonts w:ascii="inherit" w:hAnsi="inherit"/>
            <w:color w:val="0176C3"/>
            <w:lang w:val="en-US" w:eastAsia="es-AR"/>
          </w:rPr>
          <w:t>Bulletin of Environmental Contamination and Toxicology</w:t>
        </w:r>
      </w:hyperlink>
      <w:r w:rsidR="00342041">
        <w:rPr>
          <w:rFonts w:ascii="inherit" w:hAnsi="inherit"/>
          <w:color w:val="333333"/>
          <w:sz w:val="20"/>
          <w:szCs w:val="20"/>
          <w:lang w:val="en-US"/>
        </w:rPr>
        <w:t>.</w:t>
      </w:r>
      <w:r w:rsidR="00342041" w:rsidRPr="00980C39">
        <w:rPr>
          <w:rFonts w:ascii="inherit" w:hAnsi="inherit"/>
          <w:bdr w:val="none" w:sz="0" w:space="0" w:color="auto" w:frame="1"/>
          <w:lang w:val="en-US" w:eastAsia="es-AR"/>
        </w:rPr>
        <w:t>March 1990</w:t>
      </w:r>
      <w:r w:rsidR="00342041" w:rsidRPr="00980C39">
        <w:rPr>
          <w:rFonts w:ascii="inherit" w:hAnsi="inherit"/>
          <w:lang w:val="en-US" w:eastAsia="es-AR"/>
        </w:rPr>
        <w:t>,</w:t>
      </w:r>
      <w:r w:rsidR="00342041" w:rsidRPr="0070695B">
        <w:rPr>
          <w:rFonts w:ascii="inherit" w:hAnsi="inherit"/>
          <w:lang w:val="en-US" w:eastAsia="es-AR"/>
        </w:rPr>
        <w:t> </w:t>
      </w:r>
      <w:r w:rsidR="00342041" w:rsidRPr="00980C39">
        <w:rPr>
          <w:rFonts w:ascii="inherit" w:hAnsi="inherit"/>
          <w:bdr w:val="none" w:sz="0" w:space="0" w:color="auto" w:frame="1"/>
          <w:lang w:val="en-US" w:eastAsia="es-AR"/>
        </w:rPr>
        <w:t>Volume 44</w:t>
      </w:r>
      <w:r w:rsidR="00342041" w:rsidRPr="00980C39">
        <w:rPr>
          <w:rFonts w:ascii="inherit" w:hAnsi="inherit"/>
          <w:lang w:val="en-US" w:eastAsia="es-AR"/>
        </w:rPr>
        <w:t>,</w:t>
      </w:r>
      <w:r w:rsidR="00342041" w:rsidRPr="0070695B">
        <w:rPr>
          <w:rFonts w:ascii="inherit" w:hAnsi="inherit"/>
          <w:lang w:val="en-US" w:eastAsia="es-AR"/>
        </w:rPr>
        <w:t> </w:t>
      </w:r>
      <w:hyperlink r:id="rId1020" w:history="1">
        <w:r w:rsidR="00342041" w:rsidRPr="0070695B">
          <w:rPr>
            <w:rFonts w:ascii="inherit" w:hAnsi="inherit"/>
            <w:color w:val="0176C3"/>
            <w:lang w:val="en-US" w:eastAsia="es-AR"/>
          </w:rPr>
          <w:t>Issue 3</w:t>
        </w:r>
      </w:hyperlink>
      <w:r w:rsidR="00342041" w:rsidRPr="00980C39">
        <w:rPr>
          <w:rFonts w:ascii="inherit" w:hAnsi="inherit"/>
          <w:lang w:val="en-US" w:eastAsia="es-AR"/>
        </w:rPr>
        <w:t>, </w:t>
      </w:r>
      <w:r w:rsidR="00342041" w:rsidRPr="00980C39">
        <w:rPr>
          <w:rFonts w:ascii="inherit" w:hAnsi="inherit"/>
          <w:bdr w:val="none" w:sz="0" w:space="0" w:color="auto" w:frame="1"/>
          <w:lang w:val="en-US" w:eastAsia="es-AR"/>
        </w:rPr>
        <w:t>pp 410-419</w:t>
      </w:r>
      <w:r w:rsidR="00342041">
        <w:rPr>
          <w:rFonts w:ascii="inherit" w:hAnsi="inherit"/>
          <w:lang w:val="en-US" w:eastAsia="es-AR"/>
        </w:rPr>
        <w:t>.</w:t>
      </w:r>
    </w:p>
    <w:p w:rsidR="005C79C8" w:rsidRPr="00342041" w:rsidRDefault="005C79C8" w:rsidP="005C79C8">
      <w:pPr>
        <w:shd w:val="clear" w:color="auto" w:fill="FFFFFF"/>
        <w:spacing w:line="348" w:lineRule="atLeast"/>
        <w:rPr>
          <w:rFonts w:ascii="Arial" w:hAnsi="Arial" w:cs="Arial"/>
          <w:color w:val="000000"/>
          <w:szCs w:val="22"/>
          <w:lang w:val="en-US" w:eastAsia="es-AR"/>
        </w:rPr>
      </w:pPr>
    </w:p>
    <w:p w:rsidR="005C79C8" w:rsidRPr="001349B2" w:rsidRDefault="006359CD" w:rsidP="005C79C8">
      <w:pPr>
        <w:shd w:val="clear" w:color="auto" w:fill="FFFFFF"/>
        <w:spacing w:line="348" w:lineRule="atLeast"/>
        <w:jc w:val="both"/>
        <w:rPr>
          <w:rFonts w:ascii="Arial" w:hAnsi="Arial" w:cs="Arial"/>
          <w:color w:val="000000"/>
          <w:sz w:val="20"/>
          <w:szCs w:val="20"/>
          <w:lang w:val="es-AR" w:eastAsia="es-AR"/>
        </w:rPr>
      </w:pPr>
      <w:hyperlink r:id="rId1021" w:history="1">
        <w:r w:rsidR="005C79C8" w:rsidRPr="001349B2">
          <w:rPr>
            <w:rFonts w:ascii="Arial" w:hAnsi="Arial" w:cs="Arial"/>
            <w:color w:val="660066"/>
            <w:lang w:val="es-AR" w:eastAsia="es-AR"/>
          </w:rPr>
          <w:t>Frank R</w:t>
        </w:r>
      </w:hyperlink>
      <w:r w:rsidR="005C79C8" w:rsidRPr="001349B2">
        <w:rPr>
          <w:rFonts w:ascii="Arial" w:hAnsi="Arial" w:cs="Arial"/>
          <w:color w:val="000000"/>
          <w:szCs w:val="22"/>
          <w:lang w:val="es-AR" w:eastAsia="es-AR"/>
        </w:rPr>
        <w:t>,</w:t>
      </w:r>
      <w:r w:rsidR="005C79C8" w:rsidRPr="001349B2">
        <w:rPr>
          <w:rFonts w:ascii="Arial" w:hAnsi="Arial" w:cs="Arial"/>
          <w:color w:val="000000"/>
          <w:lang w:val="es-AR" w:eastAsia="es-AR"/>
        </w:rPr>
        <w:t> </w:t>
      </w:r>
      <w:hyperlink r:id="rId1022" w:history="1">
        <w:r w:rsidR="005C79C8" w:rsidRPr="001349B2">
          <w:rPr>
            <w:rFonts w:ascii="Arial" w:hAnsi="Arial" w:cs="Arial"/>
            <w:color w:val="660066"/>
            <w:lang w:val="es-AR" w:eastAsia="es-AR"/>
          </w:rPr>
          <w:t>Clegg BS</w:t>
        </w:r>
      </w:hyperlink>
      <w:r w:rsidR="005C79C8" w:rsidRPr="001349B2">
        <w:rPr>
          <w:rFonts w:ascii="Arial" w:hAnsi="Arial" w:cs="Arial"/>
          <w:color w:val="000000"/>
          <w:szCs w:val="22"/>
          <w:lang w:val="es-AR" w:eastAsia="es-AR"/>
        </w:rPr>
        <w:t>,</w:t>
      </w:r>
      <w:r w:rsidR="005C79C8" w:rsidRPr="001349B2">
        <w:rPr>
          <w:rFonts w:ascii="Arial" w:hAnsi="Arial" w:cs="Arial"/>
          <w:color w:val="000000"/>
          <w:lang w:val="es-AR" w:eastAsia="es-AR"/>
        </w:rPr>
        <w:t> </w:t>
      </w:r>
      <w:hyperlink r:id="rId1023" w:history="1">
        <w:r w:rsidR="005C79C8" w:rsidRPr="001349B2">
          <w:rPr>
            <w:rFonts w:ascii="Arial" w:hAnsi="Arial" w:cs="Arial"/>
            <w:color w:val="660066"/>
            <w:lang w:val="es-AR" w:eastAsia="es-AR"/>
          </w:rPr>
          <w:t>Sherman C</w:t>
        </w:r>
      </w:hyperlink>
      <w:r w:rsidR="005C79C8" w:rsidRPr="001349B2">
        <w:rPr>
          <w:rFonts w:ascii="Arial" w:hAnsi="Arial" w:cs="Arial"/>
          <w:color w:val="000000"/>
          <w:szCs w:val="22"/>
          <w:lang w:val="es-AR" w:eastAsia="es-AR"/>
        </w:rPr>
        <w:t>,</w:t>
      </w:r>
      <w:r w:rsidR="005C79C8" w:rsidRPr="001349B2">
        <w:rPr>
          <w:rFonts w:ascii="Arial" w:hAnsi="Arial" w:cs="Arial"/>
          <w:color w:val="000000"/>
          <w:lang w:val="es-AR" w:eastAsia="es-AR"/>
        </w:rPr>
        <w:t> </w:t>
      </w:r>
      <w:hyperlink r:id="rId1024" w:history="1">
        <w:r w:rsidR="005C79C8" w:rsidRPr="001349B2">
          <w:rPr>
            <w:rFonts w:ascii="Arial" w:hAnsi="Arial" w:cs="Arial"/>
            <w:color w:val="660066"/>
            <w:lang w:val="es-AR" w:eastAsia="es-AR"/>
          </w:rPr>
          <w:t>Chapman ND</w:t>
        </w:r>
      </w:hyperlink>
      <w:r w:rsidR="005C79C8" w:rsidRPr="001349B2">
        <w:rPr>
          <w:rFonts w:ascii="Arial" w:hAnsi="Arial" w:cs="Arial"/>
          <w:color w:val="000000"/>
          <w:szCs w:val="22"/>
          <w:lang w:val="es-AR" w:eastAsia="es-AR"/>
        </w:rPr>
        <w:t>.</w:t>
      </w:r>
      <w:r w:rsidR="005C79C8" w:rsidRPr="005C79C8">
        <w:rPr>
          <w:rFonts w:ascii="Arial" w:hAnsi="Arial" w:cs="Arial"/>
          <w:b/>
          <w:bCs/>
          <w:color w:val="000000"/>
          <w:kern w:val="36"/>
          <w:lang w:val="es-AR" w:eastAsia="es-AR"/>
        </w:rPr>
        <w:t>Triazina y cloroacetamida herbicidas en el agua del Río Sydenham y el agua potable municipal, Dresden, Ontario, Canadá, 1981-1987</w:t>
      </w:r>
      <w:r w:rsidR="005C79C8" w:rsidRPr="001349B2">
        <w:rPr>
          <w:rFonts w:ascii="Arial" w:hAnsi="Arial" w:cs="Arial"/>
          <w:b/>
          <w:bCs/>
          <w:color w:val="000000"/>
          <w:kern w:val="36"/>
          <w:sz w:val="30"/>
          <w:szCs w:val="30"/>
          <w:lang w:val="es-AR" w:eastAsia="es-AR"/>
        </w:rPr>
        <w:t>.</w:t>
      </w:r>
      <w:r w:rsidR="005C79C8" w:rsidRPr="001349B2">
        <w:rPr>
          <w:rFonts w:ascii="Arial" w:hAnsi="Arial" w:cs="Arial"/>
          <w:color w:val="000000"/>
          <w:sz w:val="20"/>
          <w:szCs w:val="20"/>
          <w:lang w:eastAsia="es-AR"/>
        </w:rPr>
        <w:t xml:space="preserve"> </w:t>
      </w:r>
      <w:hyperlink r:id="rId1025" w:tooltip="Archives of environmental contamination and toxicology." w:history="1">
        <w:r w:rsidR="005C79C8" w:rsidRPr="001349B2">
          <w:rPr>
            <w:rFonts w:ascii="Arial" w:hAnsi="Arial" w:cs="Arial"/>
            <w:color w:val="660066"/>
            <w:sz w:val="20"/>
            <w:lang w:val="es-AR" w:eastAsia="es-AR"/>
          </w:rPr>
          <w:t>Arch Environ Contam Toxicol.</w:t>
        </w:r>
      </w:hyperlink>
      <w:r w:rsidR="005C79C8" w:rsidRPr="001349B2">
        <w:rPr>
          <w:rFonts w:ascii="Arial" w:hAnsi="Arial" w:cs="Arial"/>
          <w:color w:val="000000"/>
          <w:sz w:val="20"/>
          <w:lang w:val="es-AR" w:eastAsia="es-AR"/>
        </w:rPr>
        <w:t> </w:t>
      </w:r>
      <w:r w:rsidR="005C79C8" w:rsidRPr="001349B2">
        <w:rPr>
          <w:rFonts w:ascii="Arial" w:hAnsi="Arial" w:cs="Arial"/>
          <w:color w:val="000000"/>
          <w:sz w:val="20"/>
          <w:szCs w:val="20"/>
          <w:lang w:val="es-AR" w:eastAsia="es-AR"/>
        </w:rPr>
        <w:t>1990 May-Jun;19(3):319-24.</w:t>
      </w:r>
    </w:p>
    <w:p w:rsidR="00EA2DAF" w:rsidRDefault="00EA2DAF" w:rsidP="00EA2DAF">
      <w:pPr>
        <w:shd w:val="clear" w:color="auto" w:fill="FFFFFF"/>
        <w:jc w:val="both"/>
      </w:pPr>
    </w:p>
    <w:p w:rsidR="00EA2DAF" w:rsidRPr="00AD2124" w:rsidRDefault="006359CD" w:rsidP="00EA2DAF">
      <w:pPr>
        <w:shd w:val="clear" w:color="auto" w:fill="FFFFFF"/>
        <w:jc w:val="both"/>
        <w:rPr>
          <w:rFonts w:ascii="Arial" w:hAnsi="Arial" w:cs="Arial"/>
          <w:color w:val="000000"/>
          <w:sz w:val="22"/>
          <w:szCs w:val="22"/>
          <w:lang w:val="es-AR" w:eastAsia="es-AR"/>
        </w:rPr>
      </w:pPr>
      <w:hyperlink r:id="rId1026" w:history="1">
        <w:r w:rsidR="00EA2DAF" w:rsidRPr="00AD2124">
          <w:rPr>
            <w:rFonts w:ascii="Arial" w:hAnsi="Arial" w:cs="Arial"/>
            <w:color w:val="660066"/>
            <w:lang w:val="es-AR" w:eastAsia="es-AR"/>
          </w:rPr>
          <w:t>Frank R</w:t>
        </w:r>
      </w:hyperlink>
      <w:r w:rsidR="00EA2DAF" w:rsidRPr="00AD2124">
        <w:rPr>
          <w:rFonts w:ascii="Arial" w:hAnsi="Arial" w:cs="Arial"/>
          <w:color w:val="000000"/>
          <w:lang w:val="es-AR" w:eastAsia="es-AR"/>
        </w:rPr>
        <w:t>, </w:t>
      </w:r>
      <w:hyperlink r:id="rId1027" w:history="1">
        <w:r w:rsidR="00EA2DAF" w:rsidRPr="00AD2124">
          <w:rPr>
            <w:rFonts w:ascii="Arial" w:hAnsi="Arial" w:cs="Arial"/>
            <w:color w:val="660066"/>
            <w:lang w:val="es-AR" w:eastAsia="es-AR"/>
          </w:rPr>
          <w:t>Braun HE</w:t>
        </w:r>
      </w:hyperlink>
      <w:r w:rsidR="00EA2DAF" w:rsidRPr="00AD2124">
        <w:rPr>
          <w:rFonts w:ascii="Arial" w:hAnsi="Arial" w:cs="Arial"/>
          <w:color w:val="000000"/>
          <w:lang w:val="es-AR" w:eastAsia="es-AR"/>
        </w:rPr>
        <w:t>.</w:t>
      </w:r>
      <w:r w:rsidR="00EA2DAF" w:rsidRPr="00EA2DAF">
        <w:rPr>
          <w:rFonts w:ascii="Arial" w:hAnsi="Arial" w:cs="Arial"/>
          <w:b/>
          <w:bCs/>
          <w:color w:val="000000"/>
          <w:kern w:val="36"/>
          <w:lang w:val="es-AR" w:eastAsia="es-AR"/>
        </w:rPr>
        <w:t>Residuos de organoclorados en las especies de aves recogidas muertos en Ontario 1972-1988</w:t>
      </w:r>
      <w:r w:rsidR="00EA2DAF" w:rsidRPr="00EA2DAF">
        <w:rPr>
          <w:rFonts w:ascii="Arial" w:hAnsi="Arial" w:cs="Arial"/>
          <w:b/>
          <w:bCs/>
          <w:color w:val="000000"/>
          <w:kern w:val="36"/>
          <w:lang w:eastAsia="es-AR"/>
        </w:rPr>
        <w:t>.</w:t>
      </w:r>
      <w:r w:rsidR="00EA2DAF">
        <w:rPr>
          <w:rFonts w:ascii="Arial" w:hAnsi="Arial" w:cs="Arial"/>
          <w:b/>
          <w:bCs/>
          <w:color w:val="000000"/>
          <w:kern w:val="36"/>
          <w:sz w:val="30"/>
          <w:szCs w:val="30"/>
          <w:lang w:eastAsia="es-AR"/>
        </w:rPr>
        <w:t xml:space="preserve"> </w:t>
      </w:r>
      <w:hyperlink r:id="rId1028" w:tooltip="Bulletin of environmental contamination and toxicology." w:history="1">
        <w:r w:rsidR="00EA2DAF" w:rsidRPr="00AD2124">
          <w:rPr>
            <w:rFonts w:ascii="Arial" w:hAnsi="Arial" w:cs="Arial"/>
            <w:color w:val="660066"/>
            <w:sz w:val="20"/>
            <w:lang w:eastAsia="es-AR"/>
          </w:rPr>
          <w:t>Bull Environ Contam Toxicol.</w:t>
        </w:r>
      </w:hyperlink>
      <w:r w:rsidR="00EA2DAF" w:rsidRPr="00AD2124">
        <w:rPr>
          <w:rFonts w:ascii="Arial" w:hAnsi="Arial" w:cs="Arial"/>
          <w:color w:val="000000"/>
          <w:sz w:val="20"/>
          <w:lang w:eastAsia="es-AR"/>
        </w:rPr>
        <w:t> </w:t>
      </w:r>
      <w:r w:rsidR="00EA2DAF" w:rsidRPr="00AD2124">
        <w:rPr>
          <w:rFonts w:ascii="Arial" w:hAnsi="Arial" w:cs="Arial"/>
          <w:color w:val="000000"/>
          <w:sz w:val="20"/>
          <w:szCs w:val="20"/>
          <w:lang w:eastAsia="es-AR"/>
        </w:rPr>
        <w:t>1990 Jun;44(6):932-9.</w:t>
      </w:r>
    </w:p>
    <w:p w:rsidR="00971FE3" w:rsidRDefault="00971FE3" w:rsidP="00971FE3">
      <w:pPr>
        <w:spacing w:after="200" w:line="276" w:lineRule="auto"/>
        <w:jc w:val="both"/>
        <w:rPr>
          <w:rFonts w:ascii="Arial" w:hAnsi="Arial" w:cs="Arial"/>
          <w:color w:val="000000"/>
          <w:szCs w:val="22"/>
          <w:lang w:eastAsia="es-AR"/>
        </w:rPr>
      </w:pPr>
    </w:p>
    <w:p w:rsidR="00971FE3" w:rsidRPr="00342041" w:rsidRDefault="006359CD" w:rsidP="00971FE3">
      <w:pPr>
        <w:spacing w:after="200" w:line="276" w:lineRule="auto"/>
        <w:jc w:val="both"/>
        <w:rPr>
          <w:rFonts w:asciiTheme="minorHAnsi" w:eastAsiaTheme="minorHAnsi" w:hAnsiTheme="minorHAnsi" w:cstheme="minorBidi"/>
          <w:sz w:val="22"/>
          <w:szCs w:val="22"/>
          <w:lang w:val="en-US" w:eastAsia="en-US"/>
        </w:rPr>
      </w:pPr>
      <w:hyperlink r:id="rId1029" w:history="1">
        <w:r w:rsidR="00971FE3" w:rsidRPr="00476182">
          <w:rPr>
            <w:rFonts w:ascii="Arial" w:hAnsi="Arial" w:cs="Arial"/>
            <w:color w:val="660066"/>
            <w:lang w:val="es-AR" w:eastAsia="es-AR"/>
          </w:rPr>
          <w:t>Frank R</w:t>
        </w:r>
      </w:hyperlink>
      <w:r w:rsidR="00971FE3" w:rsidRPr="00476182">
        <w:rPr>
          <w:rFonts w:ascii="Arial" w:hAnsi="Arial" w:cs="Arial"/>
          <w:color w:val="000000"/>
          <w:szCs w:val="22"/>
          <w:lang w:val="es-AR" w:eastAsia="es-AR"/>
        </w:rPr>
        <w:t>,</w:t>
      </w:r>
      <w:r w:rsidR="00971FE3" w:rsidRPr="00476182">
        <w:rPr>
          <w:rFonts w:ascii="Arial" w:hAnsi="Arial" w:cs="Arial"/>
          <w:color w:val="000000"/>
          <w:lang w:val="es-AR" w:eastAsia="es-AR"/>
        </w:rPr>
        <w:t> </w:t>
      </w:r>
      <w:hyperlink r:id="rId1030" w:history="1">
        <w:r w:rsidR="00971FE3" w:rsidRPr="00476182">
          <w:rPr>
            <w:rFonts w:ascii="Arial" w:hAnsi="Arial" w:cs="Arial"/>
            <w:color w:val="660066"/>
            <w:lang w:val="es-AR" w:eastAsia="es-AR"/>
          </w:rPr>
          <w:t>Braun HE</w:t>
        </w:r>
      </w:hyperlink>
      <w:r w:rsidR="00971FE3" w:rsidRPr="00476182">
        <w:rPr>
          <w:rFonts w:ascii="Arial" w:hAnsi="Arial" w:cs="Arial"/>
          <w:color w:val="000000"/>
          <w:szCs w:val="22"/>
          <w:lang w:val="es-AR" w:eastAsia="es-AR"/>
        </w:rPr>
        <w:t>,</w:t>
      </w:r>
      <w:r w:rsidR="00971FE3" w:rsidRPr="00476182">
        <w:rPr>
          <w:rFonts w:ascii="Arial" w:hAnsi="Arial" w:cs="Arial"/>
          <w:color w:val="000000"/>
          <w:lang w:val="es-AR" w:eastAsia="es-AR"/>
        </w:rPr>
        <w:t> </w:t>
      </w:r>
      <w:hyperlink r:id="rId1031" w:history="1">
        <w:r w:rsidR="00971FE3" w:rsidRPr="00476182">
          <w:rPr>
            <w:rFonts w:ascii="Arial" w:hAnsi="Arial" w:cs="Arial"/>
            <w:color w:val="660066"/>
            <w:lang w:val="es-AR" w:eastAsia="es-AR"/>
          </w:rPr>
          <w:t>Ripley BD</w:t>
        </w:r>
      </w:hyperlink>
      <w:r w:rsidR="00971FE3" w:rsidRPr="00476182">
        <w:rPr>
          <w:rFonts w:ascii="Arial" w:hAnsi="Arial" w:cs="Arial"/>
          <w:color w:val="000000"/>
          <w:szCs w:val="22"/>
          <w:lang w:val="es-AR" w:eastAsia="es-AR"/>
        </w:rPr>
        <w:t>.</w:t>
      </w:r>
      <w:r w:rsidR="00971FE3" w:rsidRPr="00971FE3">
        <w:rPr>
          <w:rFonts w:ascii="Arial" w:hAnsi="Arial" w:cs="Arial"/>
          <w:b/>
          <w:bCs/>
          <w:color w:val="000000"/>
          <w:kern w:val="36"/>
          <w:lang w:val="es-AR" w:eastAsia="es-AR"/>
        </w:rPr>
        <w:t>Residuos de insecticidas y fungicidas en los vegetales cultivados en Ontario, 1986-1988.</w:t>
      </w:r>
      <w:r w:rsidR="00971FE3" w:rsidRPr="00476182">
        <w:t xml:space="preserve"> </w:t>
      </w:r>
      <w:hyperlink r:id="rId1032" w:tooltip="Food additives and contaminants." w:history="1">
        <w:r w:rsidR="00971FE3" w:rsidRPr="00342041">
          <w:rPr>
            <w:rFonts w:ascii="Arial" w:hAnsi="Arial" w:cs="Arial"/>
            <w:color w:val="660066"/>
            <w:sz w:val="20"/>
            <w:lang w:val="en-US" w:eastAsia="es-AR"/>
          </w:rPr>
          <w:t>Food Addit Contam.</w:t>
        </w:r>
      </w:hyperlink>
      <w:r w:rsidR="00971FE3" w:rsidRPr="00342041">
        <w:rPr>
          <w:rFonts w:ascii="Arial" w:hAnsi="Arial" w:cs="Arial"/>
          <w:color w:val="000000"/>
          <w:sz w:val="20"/>
          <w:lang w:val="en-US" w:eastAsia="es-AR"/>
        </w:rPr>
        <w:t> </w:t>
      </w:r>
      <w:r w:rsidR="00971FE3" w:rsidRPr="00342041">
        <w:rPr>
          <w:rFonts w:ascii="Arial" w:hAnsi="Arial" w:cs="Arial"/>
          <w:color w:val="000000"/>
          <w:sz w:val="20"/>
          <w:szCs w:val="20"/>
          <w:lang w:val="en-US" w:eastAsia="es-AR"/>
        </w:rPr>
        <w:t>1990 Jul-Aug;7(4):545-54.</w:t>
      </w:r>
    </w:p>
    <w:p w:rsidR="00971FE3" w:rsidRPr="00342041" w:rsidRDefault="00971FE3" w:rsidP="00971FE3">
      <w:pPr>
        <w:shd w:val="clear" w:color="auto" w:fill="FFFFFF"/>
        <w:spacing w:line="348" w:lineRule="atLeast"/>
        <w:jc w:val="both"/>
        <w:rPr>
          <w:rFonts w:ascii="Arial" w:hAnsi="Arial" w:cs="Arial"/>
          <w:color w:val="000000"/>
          <w:szCs w:val="22"/>
          <w:lang w:val="en-US" w:eastAsia="es-AR"/>
        </w:rPr>
      </w:pPr>
    </w:p>
    <w:p w:rsidR="00971FE3" w:rsidRPr="00342041" w:rsidRDefault="006359CD" w:rsidP="00971FE3">
      <w:pPr>
        <w:shd w:val="clear" w:color="auto" w:fill="FFFFFF"/>
        <w:spacing w:line="348" w:lineRule="atLeast"/>
        <w:jc w:val="both"/>
        <w:rPr>
          <w:rFonts w:ascii="Arial" w:hAnsi="Arial" w:cs="Arial"/>
          <w:color w:val="000000"/>
          <w:sz w:val="20"/>
          <w:szCs w:val="20"/>
          <w:lang w:val="en-US" w:eastAsia="es-AR"/>
        </w:rPr>
      </w:pPr>
      <w:hyperlink r:id="rId1033" w:history="1">
        <w:r w:rsidR="00971FE3" w:rsidRPr="005F0250">
          <w:rPr>
            <w:rFonts w:ascii="Arial" w:hAnsi="Arial" w:cs="Arial"/>
            <w:color w:val="660066"/>
            <w:lang w:val="en-US" w:eastAsia="es-AR"/>
          </w:rPr>
          <w:t>Frank R</w:t>
        </w:r>
      </w:hyperlink>
      <w:r w:rsidR="00971FE3" w:rsidRPr="005F0250">
        <w:rPr>
          <w:rFonts w:ascii="Arial" w:hAnsi="Arial" w:cs="Arial"/>
          <w:color w:val="000000"/>
          <w:szCs w:val="22"/>
          <w:lang w:val="en-US" w:eastAsia="es-AR"/>
        </w:rPr>
        <w:t>,</w:t>
      </w:r>
      <w:r w:rsidR="00971FE3" w:rsidRPr="005F0250">
        <w:rPr>
          <w:rFonts w:ascii="Arial" w:hAnsi="Arial" w:cs="Arial"/>
          <w:color w:val="000000"/>
          <w:lang w:val="en-US" w:eastAsia="es-AR"/>
        </w:rPr>
        <w:t> </w:t>
      </w:r>
      <w:hyperlink r:id="rId1034" w:history="1">
        <w:r w:rsidR="00971FE3" w:rsidRPr="005F0250">
          <w:rPr>
            <w:rFonts w:ascii="Arial" w:hAnsi="Arial" w:cs="Arial"/>
            <w:color w:val="660066"/>
            <w:lang w:val="en-US" w:eastAsia="es-AR"/>
          </w:rPr>
          <w:t>Braun HE</w:t>
        </w:r>
      </w:hyperlink>
      <w:r w:rsidR="00971FE3" w:rsidRPr="005F0250">
        <w:rPr>
          <w:rFonts w:ascii="Arial" w:hAnsi="Arial" w:cs="Arial"/>
          <w:color w:val="000000"/>
          <w:szCs w:val="22"/>
          <w:lang w:val="en-US" w:eastAsia="es-AR"/>
        </w:rPr>
        <w:t>,</w:t>
      </w:r>
      <w:r w:rsidR="00971FE3" w:rsidRPr="005F0250">
        <w:rPr>
          <w:rFonts w:ascii="Arial" w:hAnsi="Arial" w:cs="Arial"/>
          <w:color w:val="000000"/>
          <w:lang w:val="en-US" w:eastAsia="es-AR"/>
        </w:rPr>
        <w:t> </w:t>
      </w:r>
      <w:hyperlink r:id="rId1035" w:history="1">
        <w:r w:rsidR="00971FE3" w:rsidRPr="005F0250">
          <w:rPr>
            <w:rFonts w:ascii="Arial" w:hAnsi="Arial" w:cs="Arial"/>
            <w:color w:val="660066"/>
            <w:lang w:val="en-US" w:eastAsia="es-AR"/>
          </w:rPr>
          <w:t>Stonefield KI</w:t>
        </w:r>
      </w:hyperlink>
      <w:r w:rsidR="00971FE3" w:rsidRPr="005F0250">
        <w:rPr>
          <w:rFonts w:ascii="Arial" w:hAnsi="Arial" w:cs="Arial"/>
          <w:color w:val="000000"/>
          <w:szCs w:val="22"/>
          <w:lang w:val="en-US" w:eastAsia="es-AR"/>
        </w:rPr>
        <w:t>,</w:t>
      </w:r>
      <w:r w:rsidR="00971FE3" w:rsidRPr="005F0250">
        <w:rPr>
          <w:rFonts w:ascii="Arial" w:hAnsi="Arial" w:cs="Arial"/>
          <w:color w:val="000000"/>
          <w:lang w:val="en-US" w:eastAsia="es-AR"/>
        </w:rPr>
        <w:t> </w:t>
      </w:r>
      <w:hyperlink r:id="rId1036" w:history="1">
        <w:r w:rsidR="00971FE3" w:rsidRPr="005F0250">
          <w:rPr>
            <w:rFonts w:ascii="Arial" w:hAnsi="Arial" w:cs="Arial"/>
            <w:color w:val="660066"/>
            <w:lang w:val="en-US" w:eastAsia="es-AR"/>
          </w:rPr>
          <w:t>Rasper J</w:t>
        </w:r>
      </w:hyperlink>
      <w:r w:rsidR="00971FE3" w:rsidRPr="005F0250">
        <w:rPr>
          <w:rFonts w:ascii="Arial" w:hAnsi="Arial" w:cs="Arial"/>
          <w:color w:val="000000"/>
          <w:szCs w:val="22"/>
          <w:lang w:val="en-US" w:eastAsia="es-AR"/>
        </w:rPr>
        <w:t>,</w:t>
      </w:r>
      <w:r w:rsidR="00971FE3" w:rsidRPr="005F0250">
        <w:rPr>
          <w:rFonts w:ascii="Arial" w:hAnsi="Arial" w:cs="Arial"/>
          <w:color w:val="000000"/>
          <w:lang w:val="en-US" w:eastAsia="es-AR"/>
        </w:rPr>
        <w:t> </w:t>
      </w:r>
      <w:hyperlink r:id="rId1037" w:history="1">
        <w:r w:rsidR="00971FE3" w:rsidRPr="005F0250">
          <w:rPr>
            <w:rFonts w:ascii="Arial" w:hAnsi="Arial" w:cs="Arial"/>
            <w:color w:val="660066"/>
            <w:lang w:val="en-US" w:eastAsia="es-AR"/>
          </w:rPr>
          <w:t>Luyken H</w:t>
        </w:r>
      </w:hyperlink>
      <w:r w:rsidR="00971FE3" w:rsidRPr="005F0250">
        <w:rPr>
          <w:rFonts w:ascii="Arial" w:hAnsi="Arial" w:cs="Arial"/>
          <w:color w:val="000000"/>
          <w:szCs w:val="22"/>
          <w:lang w:val="en-US" w:eastAsia="es-AR"/>
        </w:rPr>
        <w:t>.</w:t>
      </w:r>
      <w:r w:rsidR="00971FE3" w:rsidRPr="005F0250">
        <w:rPr>
          <w:rFonts w:ascii="Arial" w:hAnsi="Arial" w:cs="Arial"/>
          <w:color w:val="000000"/>
          <w:lang w:val="en-US" w:eastAsia="es-AR"/>
        </w:rPr>
        <w:t xml:space="preserve"> </w:t>
      </w:r>
      <w:r w:rsidR="00971FE3" w:rsidRPr="00971FE3">
        <w:rPr>
          <w:rFonts w:ascii="Arial" w:hAnsi="Arial" w:cs="Arial"/>
          <w:b/>
          <w:bCs/>
          <w:color w:val="000000"/>
          <w:kern w:val="36"/>
          <w:lang w:val="es-AR" w:eastAsia="es-AR"/>
        </w:rPr>
        <w:t>Organoclorados y organofosforados residuos en la grasa de las especies de animales de granja doméstica, Ontario, Canadá 1986-1988.</w:t>
      </w:r>
      <w:r w:rsidR="00971FE3" w:rsidRPr="005F0250">
        <w:rPr>
          <w:rFonts w:ascii="Arial" w:hAnsi="Arial" w:cs="Arial"/>
          <w:color w:val="000000"/>
          <w:sz w:val="20"/>
          <w:szCs w:val="20"/>
          <w:lang w:eastAsia="es-AR"/>
        </w:rPr>
        <w:t xml:space="preserve"> </w:t>
      </w:r>
      <w:hyperlink r:id="rId1038" w:tooltip="Food additives and contaminants." w:history="1">
        <w:r w:rsidR="00971FE3" w:rsidRPr="00342041">
          <w:rPr>
            <w:rFonts w:ascii="Arial" w:hAnsi="Arial" w:cs="Arial"/>
            <w:color w:val="660066"/>
            <w:sz w:val="20"/>
            <w:lang w:val="en-US" w:eastAsia="es-AR"/>
          </w:rPr>
          <w:t>Food Addit Contam.</w:t>
        </w:r>
      </w:hyperlink>
      <w:r w:rsidR="00971FE3" w:rsidRPr="00342041">
        <w:rPr>
          <w:rFonts w:ascii="Arial" w:hAnsi="Arial" w:cs="Arial"/>
          <w:color w:val="000000"/>
          <w:sz w:val="20"/>
          <w:lang w:val="en-US" w:eastAsia="es-AR"/>
        </w:rPr>
        <w:t> </w:t>
      </w:r>
      <w:r w:rsidR="00971FE3" w:rsidRPr="00342041">
        <w:rPr>
          <w:rFonts w:ascii="Arial" w:hAnsi="Arial" w:cs="Arial"/>
          <w:color w:val="000000"/>
          <w:sz w:val="20"/>
          <w:szCs w:val="20"/>
          <w:lang w:val="en-US" w:eastAsia="es-AR"/>
        </w:rPr>
        <w:t>1990 Sep-Oct;7(5):629-36.</w:t>
      </w:r>
    </w:p>
    <w:p w:rsidR="00971FE3" w:rsidRPr="00342041" w:rsidRDefault="00971FE3" w:rsidP="00610D87">
      <w:pPr>
        <w:shd w:val="clear" w:color="auto" w:fill="FFFFFF"/>
        <w:spacing w:line="348" w:lineRule="atLeast"/>
        <w:jc w:val="both"/>
        <w:rPr>
          <w:rFonts w:ascii="Arial" w:hAnsi="Arial" w:cs="Arial"/>
          <w:color w:val="000000"/>
          <w:szCs w:val="22"/>
          <w:lang w:val="en-US" w:eastAsia="es-AR"/>
        </w:rPr>
      </w:pPr>
    </w:p>
    <w:p w:rsidR="00610D87" w:rsidRPr="00342041" w:rsidRDefault="006359CD" w:rsidP="00610D87">
      <w:pPr>
        <w:shd w:val="clear" w:color="auto" w:fill="FFFFFF"/>
        <w:spacing w:line="348" w:lineRule="atLeast"/>
        <w:jc w:val="both"/>
        <w:rPr>
          <w:rFonts w:ascii="Arial" w:hAnsi="Arial" w:cs="Arial"/>
          <w:color w:val="000000"/>
          <w:sz w:val="20"/>
          <w:szCs w:val="20"/>
          <w:lang w:val="es-AR" w:eastAsia="es-AR"/>
        </w:rPr>
      </w:pPr>
      <w:hyperlink r:id="rId1039" w:history="1">
        <w:r w:rsidR="00610D87" w:rsidRPr="0073115A">
          <w:rPr>
            <w:rFonts w:ascii="Arial" w:hAnsi="Arial" w:cs="Arial"/>
            <w:color w:val="660066"/>
            <w:lang w:val="en-US" w:eastAsia="es-AR"/>
          </w:rPr>
          <w:t>Frank R</w:t>
        </w:r>
      </w:hyperlink>
      <w:r w:rsidR="00610D87" w:rsidRPr="0073115A">
        <w:rPr>
          <w:rFonts w:ascii="Arial" w:hAnsi="Arial" w:cs="Arial"/>
          <w:color w:val="000000"/>
          <w:szCs w:val="22"/>
          <w:lang w:val="en-US" w:eastAsia="es-AR"/>
        </w:rPr>
        <w:t>,</w:t>
      </w:r>
      <w:r w:rsidR="00610D87" w:rsidRPr="0073115A">
        <w:rPr>
          <w:rFonts w:ascii="Arial" w:hAnsi="Arial" w:cs="Arial"/>
          <w:color w:val="000000"/>
          <w:lang w:val="en-US" w:eastAsia="es-AR"/>
        </w:rPr>
        <w:t> </w:t>
      </w:r>
      <w:hyperlink r:id="rId1040" w:history="1">
        <w:r w:rsidR="00610D87" w:rsidRPr="0073115A">
          <w:rPr>
            <w:rFonts w:ascii="Arial" w:hAnsi="Arial" w:cs="Arial"/>
            <w:color w:val="660066"/>
            <w:lang w:val="en-US" w:eastAsia="es-AR"/>
          </w:rPr>
          <w:t>Braun HE</w:t>
        </w:r>
      </w:hyperlink>
      <w:r w:rsidR="00610D87" w:rsidRPr="0073115A">
        <w:rPr>
          <w:rFonts w:ascii="Arial" w:hAnsi="Arial" w:cs="Arial"/>
          <w:color w:val="000000"/>
          <w:szCs w:val="22"/>
          <w:lang w:val="en-US" w:eastAsia="es-AR"/>
        </w:rPr>
        <w:t>,</w:t>
      </w:r>
      <w:r w:rsidR="00610D87" w:rsidRPr="0073115A">
        <w:rPr>
          <w:rFonts w:ascii="Arial" w:hAnsi="Arial" w:cs="Arial"/>
          <w:color w:val="000000"/>
          <w:lang w:val="en-US" w:eastAsia="es-AR"/>
        </w:rPr>
        <w:t> </w:t>
      </w:r>
      <w:hyperlink r:id="rId1041" w:history="1">
        <w:r w:rsidR="00610D87" w:rsidRPr="0073115A">
          <w:rPr>
            <w:rFonts w:ascii="Arial" w:hAnsi="Arial" w:cs="Arial"/>
            <w:color w:val="660066"/>
            <w:lang w:val="en-US" w:eastAsia="es-AR"/>
          </w:rPr>
          <w:t>Ripley BD</w:t>
        </w:r>
      </w:hyperlink>
      <w:r w:rsidR="00610D87" w:rsidRPr="0073115A">
        <w:rPr>
          <w:rFonts w:ascii="Arial" w:hAnsi="Arial" w:cs="Arial"/>
          <w:color w:val="000000"/>
          <w:szCs w:val="22"/>
          <w:lang w:val="en-US" w:eastAsia="es-AR"/>
        </w:rPr>
        <w:t>.</w:t>
      </w:r>
      <w:r w:rsidR="00610D87" w:rsidRPr="0073115A">
        <w:rPr>
          <w:lang w:val="en-US"/>
        </w:rPr>
        <w:t xml:space="preserve"> </w:t>
      </w:r>
      <w:r w:rsidR="00610D87" w:rsidRPr="00610D87">
        <w:rPr>
          <w:rFonts w:ascii="Arial" w:hAnsi="Arial" w:cs="Arial"/>
          <w:b/>
          <w:bCs/>
          <w:color w:val="000000"/>
          <w:kern w:val="36"/>
          <w:lang w:val="es-AR" w:eastAsia="es-AR"/>
        </w:rPr>
        <w:t>Residuos de insecticidas y fungicidas en frutas producidas en Ontario, Canadá, 1986-1988.</w:t>
      </w:r>
      <w:r w:rsidR="00610D87" w:rsidRPr="0073115A">
        <w:rPr>
          <w:rFonts w:ascii="Arial" w:hAnsi="Arial" w:cs="Arial"/>
          <w:color w:val="000000"/>
          <w:sz w:val="20"/>
          <w:szCs w:val="20"/>
          <w:lang w:eastAsia="es-AR"/>
        </w:rPr>
        <w:t xml:space="preserve"> </w:t>
      </w:r>
      <w:hyperlink r:id="rId1042" w:tooltip="Food additives and contaminants." w:history="1">
        <w:r w:rsidR="00610D87" w:rsidRPr="00342041">
          <w:rPr>
            <w:rFonts w:ascii="Arial" w:hAnsi="Arial" w:cs="Arial"/>
            <w:color w:val="660066"/>
            <w:sz w:val="20"/>
            <w:lang w:val="es-AR" w:eastAsia="es-AR"/>
          </w:rPr>
          <w:t>Food Addit Contam.</w:t>
        </w:r>
      </w:hyperlink>
      <w:r w:rsidR="00610D87" w:rsidRPr="00342041">
        <w:rPr>
          <w:rFonts w:ascii="Arial" w:hAnsi="Arial" w:cs="Arial"/>
          <w:color w:val="000000"/>
          <w:sz w:val="20"/>
          <w:lang w:val="es-AR" w:eastAsia="es-AR"/>
        </w:rPr>
        <w:t> </w:t>
      </w:r>
      <w:r w:rsidR="00610D87" w:rsidRPr="00342041">
        <w:rPr>
          <w:rFonts w:ascii="Arial" w:hAnsi="Arial" w:cs="Arial"/>
          <w:color w:val="000000"/>
          <w:sz w:val="20"/>
          <w:szCs w:val="20"/>
          <w:lang w:val="es-AR" w:eastAsia="es-AR"/>
        </w:rPr>
        <w:t>1990 Sep-Oct;7(5):637-48.</w:t>
      </w:r>
    </w:p>
    <w:p w:rsidR="00971FE3" w:rsidRDefault="00971FE3" w:rsidP="00971FE3">
      <w:pPr>
        <w:shd w:val="clear" w:color="auto" w:fill="FFFFFF"/>
        <w:spacing w:line="348" w:lineRule="atLeast"/>
        <w:jc w:val="both"/>
        <w:rPr>
          <w:rFonts w:ascii="Arial" w:hAnsi="Arial" w:cs="Arial"/>
          <w:color w:val="000000"/>
          <w:szCs w:val="22"/>
          <w:lang w:eastAsia="es-AR"/>
        </w:rPr>
      </w:pPr>
    </w:p>
    <w:p w:rsidR="008C1CA6" w:rsidRDefault="008C1CA6" w:rsidP="008C1CA6">
      <w:pPr>
        <w:shd w:val="clear" w:color="auto" w:fill="FFFFFF"/>
        <w:jc w:val="both"/>
        <w:textAlignment w:val="baseline"/>
        <w:rPr>
          <w:rFonts w:ascii="inherit" w:hAnsi="inherit"/>
          <w:color w:val="333333"/>
          <w:lang w:eastAsia="es-AR"/>
        </w:rPr>
      </w:pPr>
    </w:p>
    <w:p w:rsidR="008C1CA6" w:rsidRPr="00465FCE" w:rsidRDefault="006359CD" w:rsidP="008C1CA6">
      <w:pPr>
        <w:shd w:val="clear" w:color="auto" w:fill="FFFFFF"/>
        <w:jc w:val="both"/>
        <w:textAlignment w:val="baseline"/>
        <w:rPr>
          <w:rFonts w:ascii="inherit" w:hAnsi="inherit"/>
          <w:color w:val="333333"/>
          <w:lang w:val="en-US" w:eastAsia="es-AR"/>
        </w:rPr>
      </w:pPr>
      <w:hyperlink r:id="rId1043" w:history="1">
        <w:r w:rsidR="008C1CA6" w:rsidRPr="00465FCE">
          <w:rPr>
            <w:rFonts w:ascii="inherit" w:hAnsi="inherit"/>
            <w:color w:val="333333"/>
            <w:lang w:eastAsia="es-AR"/>
          </w:rPr>
          <w:t>Estesen</w:t>
        </w:r>
      </w:hyperlink>
      <w:r w:rsidR="008C1CA6" w:rsidRPr="00465FCE">
        <w:rPr>
          <w:lang w:eastAsia="es-AR"/>
        </w:rPr>
        <w:t xml:space="preserve"> </w:t>
      </w:r>
      <w:r w:rsidR="008C1CA6" w:rsidRPr="00465FCE">
        <w:rPr>
          <w:rFonts w:ascii="inherit" w:hAnsi="inherit"/>
          <w:color w:val="333333"/>
          <w:lang w:eastAsia="es-AR"/>
        </w:rPr>
        <w:t>B. J.</w:t>
      </w:r>
      <w:r w:rsidR="008C1CA6" w:rsidRPr="003A3B6D">
        <w:rPr>
          <w:rFonts w:ascii="inherit" w:hAnsi="inherit"/>
          <w:color w:val="333333"/>
          <w:lang w:eastAsia="es-AR"/>
        </w:rPr>
        <w:t>,</w:t>
      </w:r>
      <w:r w:rsidR="008C1CA6" w:rsidRPr="00465FCE">
        <w:rPr>
          <w:rFonts w:ascii="inherit" w:hAnsi="inherit"/>
          <w:color w:val="333333"/>
          <w:lang w:eastAsia="es-AR"/>
        </w:rPr>
        <w:t> </w:t>
      </w:r>
      <w:hyperlink r:id="rId1044" w:history="1">
        <w:r w:rsidR="008C1CA6" w:rsidRPr="00465FCE">
          <w:rPr>
            <w:rFonts w:ascii="inherit" w:hAnsi="inherit"/>
            <w:color w:val="333333"/>
            <w:lang w:eastAsia="es-AR"/>
          </w:rPr>
          <w:t xml:space="preserve"> Buck</w:t>
        </w:r>
      </w:hyperlink>
      <w:r w:rsidR="008C1CA6" w:rsidRPr="00465FCE">
        <w:rPr>
          <w:lang w:eastAsia="es-AR"/>
        </w:rPr>
        <w:t xml:space="preserve"> </w:t>
      </w:r>
      <w:r w:rsidR="008C1CA6" w:rsidRPr="00465FCE">
        <w:rPr>
          <w:rFonts w:ascii="inherit" w:hAnsi="inherit"/>
          <w:color w:val="333333"/>
          <w:lang w:eastAsia="es-AR"/>
        </w:rPr>
        <w:t>N. A.</w:t>
      </w:r>
      <w:r w:rsidR="008C1CA6" w:rsidRPr="00465FCE">
        <w:t xml:space="preserve"> </w:t>
      </w:r>
      <w:r w:rsidR="008C1CA6" w:rsidRPr="00465FCE">
        <w:rPr>
          <w:rFonts w:ascii="inherit" w:hAnsi="inherit"/>
          <w:b/>
          <w:color w:val="333333"/>
          <w:lang w:eastAsia="es-AR"/>
        </w:rPr>
        <w:t xml:space="preserve">Comparación </w:t>
      </w:r>
      <w:r w:rsidR="008C1CA6">
        <w:rPr>
          <w:rFonts w:ascii="inherit" w:hAnsi="inherit"/>
          <w:b/>
          <w:color w:val="333333"/>
          <w:lang w:eastAsia="es-AR"/>
        </w:rPr>
        <w:t>de desalojo</w:t>
      </w:r>
      <w:r w:rsidR="008C1CA6" w:rsidRPr="00465FCE">
        <w:rPr>
          <w:rFonts w:ascii="inherit" w:hAnsi="inherit"/>
          <w:b/>
          <w:color w:val="333333"/>
          <w:lang w:eastAsia="es-AR"/>
        </w:rPr>
        <w:t xml:space="preserve"> </w:t>
      </w:r>
      <w:r w:rsidR="008C1CA6">
        <w:rPr>
          <w:rFonts w:ascii="inherit" w:hAnsi="inherit"/>
          <w:b/>
          <w:color w:val="333333"/>
          <w:lang w:eastAsia="es-AR"/>
        </w:rPr>
        <w:t xml:space="preserve">y </w:t>
      </w:r>
      <w:r w:rsidR="008C1CA6" w:rsidRPr="00465FCE">
        <w:rPr>
          <w:rFonts w:ascii="inherit" w:hAnsi="inherit"/>
          <w:b/>
          <w:color w:val="333333"/>
          <w:lang w:eastAsia="es-AR"/>
        </w:rPr>
        <w:t xml:space="preserve"> total residuos de tres piretroides aplica</w:t>
      </w:r>
      <w:r w:rsidR="008C1CA6">
        <w:rPr>
          <w:rFonts w:ascii="inherit" w:hAnsi="inherit"/>
          <w:b/>
          <w:color w:val="333333"/>
          <w:lang w:eastAsia="es-AR"/>
        </w:rPr>
        <w:t>dos</w:t>
      </w:r>
      <w:r w:rsidR="008C1CA6" w:rsidRPr="00465FCE">
        <w:rPr>
          <w:rFonts w:ascii="inherit" w:hAnsi="inherit"/>
          <w:b/>
          <w:color w:val="333333"/>
          <w:lang w:eastAsia="es-AR"/>
        </w:rPr>
        <w:t xml:space="preserve"> al algodón en Arizona. </w:t>
      </w:r>
      <w:hyperlink r:id="rId1045" w:history="1">
        <w:r w:rsidR="008C1CA6" w:rsidRPr="00465FCE">
          <w:rPr>
            <w:rFonts w:ascii="inherit" w:hAnsi="inherit"/>
            <w:color w:val="0176C3"/>
            <w:lang w:val="en-US" w:eastAsia="es-AR"/>
          </w:rPr>
          <w:t>Bulletin of Environmental Contamination and Toxicology</w:t>
        </w:r>
      </w:hyperlink>
      <w:r w:rsidR="008C1CA6" w:rsidRPr="00465FCE">
        <w:rPr>
          <w:rFonts w:ascii="inherit" w:hAnsi="inherit"/>
          <w:color w:val="333333"/>
          <w:lang w:val="en-US" w:eastAsia="es-AR"/>
        </w:rPr>
        <w:t>.</w:t>
      </w:r>
      <w:r w:rsidR="008C1CA6" w:rsidRPr="003A3B6D">
        <w:rPr>
          <w:rFonts w:ascii="inherit" w:hAnsi="inherit"/>
          <w:color w:val="333333"/>
          <w:bdr w:val="none" w:sz="0" w:space="0" w:color="auto" w:frame="1"/>
          <w:lang w:val="en-US" w:eastAsia="es-AR"/>
        </w:rPr>
        <w:t>February 1990</w:t>
      </w:r>
      <w:r w:rsidR="008C1CA6" w:rsidRPr="003A3B6D">
        <w:rPr>
          <w:rFonts w:ascii="Helvetica Neue" w:hAnsi="Helvetica Neue"/>
          <w:color w:val="333333"/>
          <w:lang w:val="en-US" w:eastAsia="es-AR"/>
        </w:rPr>
        <w:t>,</w:t>
      </w:r>
      <w:r w:rsidR="008C1CA6" w:rsidRPr="00465FCE">
        <w:rPr>
          <w:rFonts w:ascii="Helvetica Neue" w:hAnsi="Helvetica Neue"/>
          <w:color w:val="333333"/>
          <w:lang w:val="en-US" w:eastAsia="es-AR"/>
        </w:rPr>
        <w:t> </w:t>
      </w:r>
      <w:r w:rsidR="008C1CA6" w:rsidRPr="003A3B6D">
        <w:rPr>
          <w:rFonts w:ascii="inherit" w:hAnsi="inherit"/>
          <w:color w:val="333333"/>
          <w:bdr w:val="none" w:sz="0" w:space="0" w:color="auto" w:frame="1"/>
          <w:lang w:val="en-US" w:eastAsia="es-AR"/>
        </w:rPr>
        <w:t>Volume 44</w:t>
      </w:r>
      <w:r w:rsidR="008C1CA6" w:rsidRPr="003A3B6D">
        <w:rPr>
          <w:rFonts w:ascii="Helvetica Neue" w:hAnsi="Helvetica Neue"/>
          <w:color w:val="333333"/>
          <w:lang w:val="en-US" w:eastAsia="es-AR"/>
        </w:rPr>
        <w:t>,</w:t>
      </w:r>
      <w:r w:rsidR="008C1CA6" w:rsidRPr="00465FCE">
        <w:rPr>
          <w:rFonts w:ascii="Helvetica Neue" w:hAnsi="Helvetica Neue"/>
          <w:color w:val="333333"/>
          <w:lang w:val="en-US" w:eastAsia="es-AR"/>
        </w:rPr>
        <w:t> </w:t>
      </w:r>
      <w:hyperlink r:id="rId1046" w:history="1">
        <w:r w:rsidR="008C1CA6" w:rsidRPr="00465FCE">
          <w:rPr>
            <w:rFonts w:ascii="inherit" w:hAnsi="inherit"/>
            <w:color w:val="0176C3"/>
            <w:lang w:val="en-US" w:eastAsia="es-AR"/>
          </w:rPr>
          <w:t>Issue 2</w:t>
        </w:r>
      </w:hyperlink>
      <w:r w:rsidR="008C1CA6" w:rsidRPr="003A3B6D">
        <w:rPr>
          <w:rFonts w:ascii="Helvetica Neue" w:hAnsi="Helvetica Neue"/>
          <w:color w:val="333333"/>
          <w:lang w:val="en-US" w:eastAsia="es-AR"/>
        </w:rPr>
        <w:t>,</w:t>
      </w:r>
      <w:r w:rsidR="008C1CA6" w:rsidRPr="00465FCE">
        <w:rPr>
          <w:rFonts w:ascii="Helvetica Neue" w:hAnsi="Helvetica Neue"/>
          <w:color w:val="333333"/>
          <w:lang w:val="en-US" w:eastAsia="es-AR"/>
        </w:rPr>
        <w:t> </w:t>
      </w:r>
      <w:r w:rsidR="008C1CA6" w:rsidRPr="003A3B6D">
        <w:rPr>
          <w:rFonts w:ascii="inherit" w:hAnsi="inherit"/>
          <w:color w:val="333333"/>
          <w:bdr w:val="none" w:sz="0" w:space="0" w:color="auto" w:frame="1"/>
          <w:lang w:val="en-US" w:eastAsia="es-AR"/>
        </w:rPr>
        <w:t>pp 240-245</w:t>
      </w:r>
      <w:r w:rsidR="008C1CA6" w:rsidRPr="00465FCE">
        <w:rPr>
          <w:rFonts w:ascii="inherit" w:hAnsi="inherit"/>
          <w:color w:val="333333"/>
          <w:bdr w:val="none" w:sz="0" w:space="0" w:color="auto" w:frame="1"/>
          <w:lang w:val="en-US" w:eastAsia="es-AR"/>
        </w:rPr>
        <w:t>.</w:t>
      </w:r>
    </w:p>
    <w:p w:rsidR="000904BA" w:rsidRDefault="000904BA" w:rsidP="000904BA">
      <w:pPr>
        <w:shd w:val="clear" w:color="auto" w:fill="FFFFFF"/>
        <w:spacing w:line="348" w:lineRule="atLeast"/>
        <w:jc w:val="both"/>
        <w:rPr>
          <w:lang w:val="en-US"/>
        </w:rPr>
      </w:pPr>
    </w:p>
    <w:p w:rsidR="000904BA" w:rsidRPr="00762EF7" w:rsidRDefault="000904BA" w:rsidP="000904BA">
      <w:pPr>
        <w:shd w:val="clear" w:color="auto" w:fill="FFFFFF"/>
        <w:spacing w:line="348" w:lineRule="atLeast"/>
        <w:jc w:val="both"/>
        <w:rPr>
          <w:lang w:val="en-US"/>
        </w:rPr>
      </w:pPr>
      <w:r w:rsidRPr="000904BA">
        <w:rPr>
          <w:lang w:val="es-AR"/>
        </w:rPr>
        <w:t xml:space="preserve">Goldburg RJ. et al., 1990. </w:t>
      </w:r>
      <w:r w:rsidRPr="000904BA">
        <w:rPr>
          <w:b/>
          <w:lang w:val="es-AR"/>
        </w:rPr>
        <w:t>Biotechnologia mejora cosecha.Cultivos tolerantes a los herbicid</w:t>
      </w:r>
      <w:r>
        <w:rPr>
          <w:b/>
          <w:lang w:val="es-AR"/>
        </w:rPr>
        <w:t>as y la amenaza a la sostenibibilidad de</w:t>
      </w:r>
      <w:r w:rsidRPr="000904BA">
        <w:rPr>
          <w:b/>
          <w:lang w:val="es-AR"/>
        </w:rPr>
        <w:t xml:space="preserve"> la agricultura</w:t>
      </w:r>
      <w:r w:rsidRPr="000904BA">
        <w:rPr>
          <w:lang w:val="es-AR"/>
        </w:rPr>
        <w:t xml:space="preserve">. </w:t>
      </w:r>
      <w:r w:rsidRPr="00762EF7">
        <w:rPr>
          <w:lang w:val="en-US"/>
        </w:rPr>
        <w:t>Biotechnology Working Group, pag.45,Washington, EE.UU.</w:t>
      </w:r>
    </w:p>
    <w:p w:rsidR="0068316F" w:rsidRPr="00762EF7" w:rsidRDefault="0068316F" w:rsidP="0068316F">
      <w:pPr>
        <w:shd w:val="clear" w:color="auto" w:fill="FFFFFF"/>
        <w:spacing w:line="348" w:lineRule="atLeast"/>
        <w:jc w:val="both"/>
        <w:rPr>
          <w:lang w:val="en-US"/>
        </w:rPr>
      </w:pPr>
    </w:p>
    <w:p w:rsidR="0068316F" w:rsidRPr="002C5C38" w:rsidRDefault="006359CD" w:rsidP="0068316F">
      <w:pPr>
        <w:shd w:val="clear" w:color="auto" w:fill="FFFFFF"/>
        <w:spacing w:line="348" w:lineRule="atLeast"/>
        <w:jc w:val="both"/>
        <w:rPr>
          <w:rFonts w:ascii="Arial" w:hAnsi="Arial" w:cs="Arial"/>
          <w:color w:val="000000"/>
          <w:sz w:val="20"/>
          <w:szCs w:val="20"/>
          <w:lang w:val="es-AR" w:eastAsia="es-AR"/>
        </w:rPr>
      </w:pPr>
      <w:hyperlink r:id="rId1047" w:history="1">
        <w:r w:rsidR="0068316F" w:rsidRPr="0068316F">
          <w:rPr>
            <w:rFonts w:ascii="Arial" w:hAnsi="Arial" w:cs="Arial"/>
            <w:color w:val="660066"/>
            <w:lang w:val="en-US" w:eastAsia="es-AR"/>
          </w:rPr>
          <w:t>Goldman LR</w:t>
        </w:r>
      </w:hyperlink>
      <w:r w:rsidR="0068316F" w:rsidRPr="0068316F">
        <w:rPr>
          <w:rFonts w:ascii="Arial" w:hAnsi="Arial" w:cs="Arial"/>
          <w:color w:val="000000"/>
          <w:lang w:val="en-US" w:eastAsia="es-AR"/>
        </w:rPr>
        <w:t>, </w:t>
      </w:r>
      <w:hyperlink r:id="rId1048" w:history="1">
        <w:r w:rsidR="0068316F" w:rsidRPr="0068316F">
          <w:rPr>
            <w:rFonts w:ascii="Arial" w:hAnsi="Arial" w:cs="Arial"/>
            <w:color w:val="660066"/>
            <w:lang w:val="en-US" w:eastAsia="es-AR"/>
          </w:rPr>
          <w:t>Smith DF</w:t>
        </w:r>
      </w:hyperlink>
      <w:r w:rsidR="0068316F" w:rsidRPr="0068316F">
        <w:rPr>
          <w:rFonts w:ascii="Arial" w:hAnsi="Arial" w:cs="Arial"/>
          <w:color w:val="000000"/>
          <w:lang w:val="en-US" w:eastAsia="es-AR"/>
        </w:rPr>
        <w:t>, </w:t>
      </w:r>
      <w:hyperlink r:id="rId1049" w:history="1">
        <w:r w:rsidR="0068316F" w:rsidRPr="0068316F">
          <w:rPr>
            <w:rFonts w:ascii="Arial" w:hAnsi="Arial" w:cs="Arial"/>
            <w:color w:val="660066"/>
            <w:lang w:val="en-US" w:eastAsia="es-AR"/>
          </w:rPr>
          <w:t>Neutra RR</w:t>
        </w:r>
      </w:hyperlink>
      <w:r w:rsidR="0068316F" w:rsidRPr="0068316F">
        <w:rPr>
          <w:rFonts w:ascii="Arial" w:hAnsi="Arial" w:cs="Arial"/>
          <w:color w:val="000000"/>
          <w:lang w:val="en-US" w:eastAsia="es-AR"/>
        </w:rPr>
        <w:t>, </w:t>
      </w:r>
      <w:hyperlink r:id="rId1050" w:history="1">
        <w:r w:rsidR="0068316F" w:rsidRPr="0068316F">
          <w:rPr>
            <w:rFonts w:ascii="Arial" w:hAnsi="Arial" w:cs="Arial"/>
            <w:color w:val="660066"/>
            <w:lang w:val="en-US" w:eastAsia="es-AR"/>
          </w:rPr>
          <w:t>Saunders LD</w:t>
        </w:r>
      </w:hyperlink>
      <w:r w:rsidR="0068316F" w:rsidRPr="0068316F">
        <w:rPr>
          <w:rFonts w:ascii="Arial" w:hAnsi="Arial" w:cs="Arial"/>
          <w:color w:val="000000"/>
          <w:lang w:val="en-US" w:eastAsia="es-AR"/>
        </w:rPr>
        <w:t>, </w:t>
      </w:r>
      <w:hyperlink r:id="rId1051" w:history="1">
        <w:r w:rsidR="0068316F" w:rsidRPr="0068316F">
          <w:rPr>
            <w:rFonts w:ascii="Arial" w:hAnsi="Arial" w:cs="Arial"/>
            <w:color w:val="660066"/>
            <w:lang w:val="en-US" w:eastAsia="es-AR"/>
          </w:rPr>
          <w:t>Pond EM</w:t>
        </w:r>
      </w:hyperlink>
      <w:r w:rsidR="0068316F" w:rsidRPr="0068316F">
        <w:rPr>
          <w:rFonts w:ascii="Arial" w:hAnsi="Arial" w:cs="Arial"/>
          <w:color w:val="000000"/>
          <w:lang w:val="en-US" w:eastAsia="es-AR"/>
        </w:rPr>
        <w:t>, </w:t>
      </w:r>
      <w:hyperlink r:id="rId1052" w:history="1">
        <w:r w:rsidR="0068316F" w:rsidRPr="0068316F">
          <w:rPr>
            <w:rFonts w:ascii="Arial" w:hAnsi="Arial" w:cs="Arial"/>
            <w:color w:val="660066"/>
            <w:lang w:val="en-US" w:eastAsia="es-AR"/>
          </w:rPr>
          <w:t>Stratton J</w:t>
        </w:r>
      </w:hyperlink>
      <w:r w:rsidR="0068316F" w:rsidRPr="0068316F">
        <w:rPr>
          <w:rFonts w:ascii="Arial" w:hAnsi="Arial" w:cs="Arial"/>
          <w:color w:val="000000"/>
          <w:lang w:val="en-US" w:eastAsia="es-AR"/>
        </w:rPr>
        <w:t>, </w:t>
      </w:r>
      <w:hyperlink r:id="rId1053" w:history="1">
        <w:r w:rsidR="0068316F" w:rsidRPr="0068316F">
          <w:rPr>
            <w:rFonts w:ascii="Arial" w:hAnsi="Arial" w:cs="Arial"/>
            <w:color w:val="660066"/>
            <w:lang w:val="en-US" w:eastAsia="es-AR"/>
          </w:rPr>
          <w:t>Waller K</w:t>
        </w:r>
      </w:hyperlink>
      <w:r w:rsidR="0068316F" w:rsidRPr="0068316F">
        <w:rPr>
          <w:rFonts w:ascii="Arial" w:hAnsi="Arial" w:cs="Arial"/>
          <w:color w:val="000000"/>
          <w:lang w:val="en-US" w:eastAsia="es-AR"/>
        </w:rPr>
        <w:t>, </w:t>
      </w:r>
      <w:hyperlink r:id="rId1054" w:history="1">
        <w:r w:rsidR="0068316F" w:rsidRPr="0068316F">
          <w:rPr>
            <w:rFonts w:ascii="Arial" w:hAnsi="Arial" w:cs="Arial"/>
            <w:color w:val="660066"/>
            <w:lang w:val="en-US" w:eastAsia="es-AR"/>
          </w:rPr>
          <w:t>Jackson RJ</w:t>
        </w:r>
      </w:hyperlink>
      <w:r w:rsidR="0068316F" w:rsidRPr="0068316F">
        <w:rPr>
          <w:rFonts w:ascii="Arial" w:hAnsi="Arial" w:cs="Arial"/>
          <w:color w:val="000000"/>
          <w:lang w:val="en-US" w:eastAsia="es-AR"/>
        </w:rPr>
        <w:t>, </w:t>
      </w:r>
      <w:hyperlink r:id="rId1055" w:history="1">
        <w:r w:rsidR="0068316F" w:rsidRPr="0068316F">
          <w:rPr>
            <w:rFonts w:ascii="Arial" w:hAnsi="Arial" w:cs="Arial"/>
            <w:color w:val="660066"/>
            <w:lang w:val="en-US" w:eastAsia="es-AR"/>
          </w:rPr>
          <w:t>Kizer KW</w:t>
        </w:r>
      </w:hyperlink>
      <w:r w:rsidR="0068316F" w:rsidRPr="0068316F">
        <w:rPr>
          <w:rFonts w:ascii="Arial" w:hAnsi="Arial" w:cs="Arial"/>
          <w:color w:val="000000"/>
          <w:lang w:val="en-US" w:eastAsia="es-AR"/>
        </w:rPr>
        <w:t xml:space="preserve">. </w:t>
      </w:r>
      <w:r w:rsidR="0068316F">
        <w:rPr>
          <w:rFonts w:ascii="Arial" w:hAnsi="Arial" w:cs="Arial"/>
          <w:b/>
          <w:bCs/>
          <w:color w:val="000000"/>
          <w:kern w:val="36"/>
          <w:lang w:val="es-AR" w:eastAsia="es-AR"/>
        </w:rPr>
        <w:t>I</w:t>
      </w:r>
      <w:r w:rsidR="0068316F" w:rsidRPr="0068316F">
        <w:rPr>
          <w:rFonts w:ascii="Arial" w:hAnsi="Arial" w:cs="Arial"/>
          <w:b/>
          <w:bCs/>
          <w:color w:val="000000"/>
          <w:kern w:val="36"/>
          <w:lang w:val="es-AR" w:eastAsia="es-AR"/>
        </w:rPr>
        <w:t xml:space="preserve">ntoxicación alimentaria </w:t>
      </w:r>
      <w:r w:rsidR="0068316F">
        <w:rPr>
          <w:rFonts w:ascii="Arial" w:hAnsi="Arial" w:cs="Arial"/>
          <w:b/>
          <w:bCs/>
          <w:color w:val="000000"/>
          <w:kern w:val="36"/>
          <w:lang w:val="es-AR" w:eastAsia="es-AR"/>
        </w:rPr>
        <w:t>por p</w:t>
      </w:r>
      <w:r w:rsidR="0068316F" w:rsidRPr="0068316F">
        <w:rPr>
          <w:rFonts w:ascii="Arial" w:hAnsi="Arial" w:cs="Arial"/>
          <w:b/>
          <w:bCs/>
          <w:color w:val="000000"/>
          <w:kern w:val="36"/>
          <w:lang w:val="es-AR" w:eastAsia="es-AR"/>
        </w:rPr>
        <w:t>esticidas</w:t>
      </w:r>
      <w:r w:rsidR="0068316F">
        <w:rPr>
          <w:rFonts w:ascii="Arial" w:hAnsi="Arial" w:cs="Arial"/>
          <w:b/>
          <w:bCs/>
          <w:color w:val="000000"/>
          <w:kern w:val="36"/>
          <w:lang w:val="es-AR" w:eastAsia="es-AR"/>
        </w:rPr>
        <w:t xml:space="preserve"> de sandías contaminada</w:t>
      </w:r>
      <w:r w:rsidR="0068316F" w:rsidRPr="0068316F">
        <w:rPr>
          <w:rFonts w:ascii="Arial" w:hAnsi="Arial" w:cs="Arial"/>
          <w:b/>
          <w:bCs/>
          <w:color w:val="000000"/>
          <w:kern w:val="36"/>
          <w:lang w:val="es-AR" w:eastAsia="es-AR"/>
        </w:rPr>
        <w:t>s en California, 1985</w:t>
      </w:r>
      <w:r w:rsidR="0068316F" w:rsidRPr="0068316F">
        <w:rPr>
          <w:rFonts w:ascii="Arial" w:hAnsi="Arial" w:cs="Arial"/>
          <w:b/>
          <w:bCs/>
          <w:color w:val="000000"/>
          <w:kern w:val="36"/>
          <w:sz w:val="30"/>
          <w:szCs w:val="30"/>
          <w:lang w:val="es-AR" w:eastAsia="es-AR"/>
        </w:rPr>
        <w:t>.</w:t>
      </w:r>
      <w:r w:rsidR="0068316F" w:rsidRPr="0068316F">
        <w:rPr>
          <w:rFonts w:ascii="Arial" w:hAnsi="Arial" w:cs="Arial"/>
          <w:color w:val="000000"/>
          <w:sz w:val="20"/>
          <w:szCs w:val="20"/>
          <w:lang w:val="es-AR" w:eastAsia="es-AR"/>
        </w:rPr>
        <w:t xml:space="preserve"> </w:t>
      </w:r>
      <w:hyperlink r:id="rId1056" w:tooltip="Archives of environmental health." w:history="1">
        <w:r w:rsidR="0068316F" w:rsidRPr="0068316F">
          <w:rPr>
            <w:rFonts w:ascii="Arial" w:hAnsi="Arial" w:cs="Arial"/>
            <w:color w:val="660066"/>
            <w:sz w:val="20"/>
            <w:lang w:val="es-AR" w:eastAsia="es-AR"/>
          </w:rPr>
          <w:t>Arch Environ Health.</w:t>
        </w:r>
      </w:hyperlink>
      <w:r w:rsidR="0068316F" w:rsidRPr="0068316F">
        <w:rPr>
          <w:rFonts w:ascii="Arial" w:hAnsi="Arial" w:cs="Arial"/>
          <w:color w:val="000000"/>
          <w:sz w:val="20"/>
          <w:lang w:val="es-AR" w:eastAsia="es-AR"/>
        </w:rPr>
        <w:t> </w:t>
      </w:r>
      <w:r w:rsidR="0068316F" w:rsidRPr="002C5C38">
        <w:rPr>
          <w:rFonts w:ascii="Arial" w:hAnsi="Arial" w:cs="Arial"/>
          <w:color w:val="000000"/>
          <w:sz w:val="20"/>
          <w:szCs w:val="20"/>
          <w:lang w:val="es-AR" w:eastAsia="es-AR"/>
        </w:rPr>
        <w:t>1990 Jul-Aug;45(4):229-36.</w:t>
      </w:r>
    </w:p>
    <w:p w:rsidR="000904BA" w:rsidRDefault="000904BA" w:rsidP="00B90DDD">
      <w:pPr>
        <w:shd w:val="clear" w:color="auto" w:fill="FFFFFF"/>
        <w:spacing w:line="348" w:lineRule="atLeast"/>
        <w:jc w:val="both"/>
      </w:pPr>
    </w:p>
    <w:p w:rsidR="00B90DDD" w:rsidRPr="00B90DDD" w:rsidRDefault="006359CD" w:rsidP="00B90DDD">
      <w:pPr>
        <w:shd w:val="clear" w:color="auto" w:fill="FFFFFF"/>
        <w:spacing w:line="348" w:lineRule="atLeast"/>
        <w:jc w:val="both"/>
        <w:rPr>
          <w:rFonts w:ascii="Arial" w:hAnsi="Arial" w:cs="Arial"/>
          <w:color w:val="000000"/>
          <w:sz w:val="20"/>
          <w:szCs w:val="20"/>
          <w:lang w:val="es-AR" w:eastAsia="es-AR"/>
        </w:rPr>
      </w:pPr>
      <w:hyperlink r:id="rId1057" w:history="1">
        <w:r w:rsidR="00B90DDD" w:rsidRPr="00C72A4F">
          <w:rPr>
            <w:rFonts w:ascii="Arial" w:hAnsi="Arial" w:cs="Arial"/>
            <w:color w:val="660066"/>
            <w:lang w:val="es-AR" w:eastAsia="es-AR"/>
          </w:rPr>
          <w:t>Guerrin F</w:t>
        </w:r>
      </w:hyperlink>
      <w:r w:rsidR="00B90DDD" w:rsidRPr="00C72A4F">
        <w:rPr>
          <w:rFonts w:ascii="Arial" w:hAnsi="Arial" w:cs="Arial"/>
          <w:color w:val="000000"/>
          <w:lang w:val="es-AR" w:eastAsia="es-AR"/>
        </w:rPr>
        <w:t>, </w:t>
      </w:r>
      <w:hyperlink r:id="rId1058" w:history="1">
        <w:r w:rsidR="00B90DDD" w:rsidRPr="00C72A4F">
          <w:rPr>
            <w:rFonts w:ascii="Arial" w:hAnsi="Arial" w:cs="Arial"/>
            <w:color w:val="660066"/>
            <w:lang w:val="es-AR" w:eastAsia="es-AR"/>
          </w:rPr>
          <w:t>Burgat-Sacaze V</w:t>
        </w:r>
      </w:hyperlink>
      <w:r w:rsidR="00B90DDD" w:rsidRPr="00C72A4F">
        <w:rPr>
          <w:rFonts w:ascii="Arial" w:hAnsi="Arial" w:cs="Arial"/>
          <w:color w:val="000000"/>
          <w:lang w:val="es-AR" w:eastAsia="es-AR"/>
        </w:rPr>
        <w:t>, </w:t>
      </w:r>
      <w:hyperlink r:id="rId1059" w:history="1">
        <w:r w:rsidR="00B90DDD" w:rsidRPr="00C72A4F">
          <w:rPr>
            <w:rFonts w:ascii="Arial" w:hAnsi="Arial" w:cs="Arial"/>
            <w:color w:val="660066"/>
            <w:lang w:val="es-AR" w:eastAsia="es-AR"/>
          </w:rPr>
          <w:t>de Saqui-Sannes P</w:t>
        </w:r>
      </w:hyperlink>
      <w:r w:rsidR="00B90DDD" w:rsidRPr="00C72A4F">
        <w:rPr>
          <w:rFonts w:ascii="Arial" w:hAnsi="Arial" w:cs="Arial"/>
          <w:color w:val="000000"/>
          <w:lang w:val="es-AR" w:eastAsia="es-AR"/>
        </w:rPr>
        <w:t>.</w:t>
      </w:r>
      <w:r w:rsidR="00B90DDD" w:rsidRPr="00C72A4F">
        <w:rPr>
          <w:rFonts w:ascii="Arial" w:hAnsi="Arial" w:cs="Arial"/>
          <w:b/>
          <w:bCs/>
          <w:color w:val="000000"/>
          <w:kern w:val="36"/>
          <w:lang w:val="es-AR" w:eastAsia="es-AR"/>
        </w:rPr>
        <w:t xml:space="preserve">Los niveles de metales pesados ​​y pesticidas organoclorados de peces ciprínidos criaron cuatro </w:t>
      </w:r>
      <w:r w:rsidR="00B90DDD" w:rsidRPr="00C72A4F">
        <w:rPr>
          <w:rFonts w:ascii="Arial" w:hAnsi="Arial" w:cs="Arial"/>
          <w:b/>
          <w:bCs/>
          <w:color w:val="000000"/>
          <w:kern w:val="36"/>
          <w:lang w:val="es-AR" w:eastAsia="es-AR"/>
        </w:rPr>
        <w:lastRenderedPageBreak/>
        <w:t>años en un estanque de tratamiento de aguas residuales</w:t>
      </w:r>
      <w:r w:rsidR="00B90DDD" w:rsidRPr="00C72A4F">
        <w:rPr>
          <w:rFonts w:ascii="Arial" w:hAnsi="Arial" w:cs="Arial"/>
          <w:b/>
          <w:bCs/>
          <w:color w:val="000000"/>
          <w:kern w:val="36"/>
          <w:sz w:val="30"/>
          <w:szCs w:val="30"/>
          <w:lang w:val="es-AR" w:eastAsia="es-AR"/>
        </w:rPr>
        <w:t>.</w:t>
      </w:r>
      <w:r w:rsidR="00B90DDD" w:rsidRPr="00C72A4F">
        <w:rPr>
          <w:rFonts w:ascii="Arial" w:hAnsi="Arial" w:cs="Arial"/>
          <w:color w:val="000000"/>
          <w:sz w:val="20"/>
          <w:szCs w:val="20"/>
          <w:lang w:eastAsia="es-AR"/>
        </w:rPr>
        <w:t xml:space="preserve"> </w:t>
      </w:r>
      <w:hyperlink r:id="rId1060" w:tooltip="Bulletin of environmental contamination and toxicology." w:history="1">
        <w:r w:rsidR="00B90DDD" w:rsidRPr="00B90DDD">
          <w:rPr>
            <w:rFonts w:ascii="Arial" w:hAnsi="Arial" w:cs="Arial"/>
            <w:color w:val="660066"/>
            <w:sz w:val="20"/>
            <w:lang w:val="es-AR" w:eastAsia="es-AR"/>
          </w:rPr>
          <w:t>Bull Environ Contam Toxicol.</w:t>
        </w:r>
      </w:hyperlink>
      <w:r w:rsidR="00B90DDD" w:rsidRPr="00B90DDD">
        <w:rPr>
          <w:rFonts w:ascii="Arial" w:hAnsi="Arial" w:cs="Arial"/>
          <w:color w:val="000000"/>
          <w:sz w:val="20"/>
          <w:lang w:val="es-AR" w:eastAsia="es-AR"/>
        </w:rPr>
        <w:t> </w:t>
      </w:r>
      <w:r w:rsidR="00B90DDD" w:rsidRPr="00B90DDD">
        <w:rPr>
          <w:rFonts w:ascii="Arial" w:hAnsi="Arial" w:cs="Arial"/>
          <w:color w:val="000000"/>
          <w:sz w:val="20"/>
          <w:szCs w:val="20"/>
          <w:lang w:val="es-AR" w:eastAsia="es-AR"/>
        </w:rPr>
        <w:t>1990 Mar;44(3):461-7.</w:t>
      </w:r>
    </w:p>
    <w:p w:rsidR="00EA0315" w:rsidRDefault="00EA0315" w:rsidP="00EA0315">
      <w:pPr>
        <w:shd w:val="clear" w:color="auto" w:fill="FFFFFF"/>
        <w:jc w:val="both"/>
        <w:textAlignment w:val="baseline"/>
        <w:rPr>
          <w:rFonts w:ascii="inherit" w:hAnsi="inherit"/>
          <w:color w:val="333333"/>
          <w:sz w:val="20"/>
          <w:szCs w:val="20"/>
        </w:rPr>
      </w:pPr>
    </w:p>
    <w:p w:rsidR="00EA0315" w:rsidRPr="00D30915" w:rsidRDefault="006359CD" w:rsidP="00EA0315">
      <w:pPr>
        <w:shd w:val="clear" w:color="auto" w:fill="FFFFFF"/>
        <w:jc w:val="both"/>
        <w:textAlignment w:val="baseline"/>
        <w:rPr>
          <w:rFonts w:ascii="inherit" w:hAnsi="inherit"/>
          <w:color w:val="333333"/>
          <w:sz w:val="20"/>
          <w:szCs w:val="20"/>
          <w:lang w:val="en-US"/>
        </w:rPr>
      </w:pPr>
      <w:hyperlink r:id="rId1061" w:history="1">
        <w:r w:rsidR="00EA0315" w:rsidRPr="003416E2">
          <w:rPr>
            <w:rStyle w:val="Hipervnculo"/>
            <w:rFonts w:ascii="inherit" w:hAnsi="inherit"/>
            <w:color w:val="333333"/>
            <w:sz w:val="20"/>
            <w:szCs w:val="20"/>
            <w:u w:val="none"/>
            <w:bdr w:val="none" w:sz="0" w:space="0" w:color="auto" w:frame="1"/>
            <w:lang w:val="es-AR"/>
          </w:rPr>
          <w:t>Guitart</w:t>
        </w:r>
      </w:hyperlink>
      <w:r w:rsidR="00EA0315" w:rsidRPr="003416E2">
        <w:rPr>
          <w:lang w:val="es-AR"/>
        </w:rPr>
        <w:t xml:space="preserve"> </w:t>
      </w:r>
      <w:r w:rsidR="00EA0315" w:rsidRPr="003416E2">
        <w:rPr>
          <w:rFonts w:ascii="inherit" w:hAnsi="inherit"/>
          <w:color w:val="333333"/>
          <w:sz w:val="20"/>
          <w:szCs w:val="20"/>
          <w:lang w:val="es-AR"/>
        </w:rPr>
        <w:t>Raimon,</w:t>
      </w:r>
      <w:r w:rsidR="00EA0315" w:rsidRPr="003416E2">
        <w:rPr>
          <w:rStyle w:val="apple-converted-space"/>
          <w:rFonts w:ascii="inherit" w:hAnsi="inherit"/>
          <w:color w:val="333333"/>
          <w:sz w:val="20"/>
          <w:szCs w:val="20"/>
          <w:lang w:val="es-AR"/>
        </w:rPr>
        <w:t> </w:t>
      </w:r>
      <w:hyperlink r:id="rId1062" w:history="1">
        <w:r w:rsidR="00EA0315" w:rsidRPr="003416E2">
          <w:rPr>
            <w:rStyle w:val="Hipervnculo"/>
            <w:rFonts w:ascii="inherit" w:hAnsi="inherit"/>
            <w:color w:val="333333"/>
            <w:sz w:val="20"/>
            <w:szCs w:val="20"/>
            <w:u w:val="none"/>
            <w:bdr w:val="none" w:sz="0" w:space="0" w:color="auto" w:frame="1"/>
            <w:lang w:val="es-AR"/>
          </w:rPr>
          <w:t>Riu</w:t>
        </w:r>
      </w:hyperlink>
      <w:r w:rsidR="00EA0315" w:rsidRPr="003416E2">
        <w:rPr>
          <w:lang w:val="es-AR"/>
        </w:rPr>
        <w:t xml:space="preserve"> </w:t>
      </w:r>
      <w:r w:rsidR="00EA0315" w:rsidRPr="003416E2">
        <w:rPr>
          <w:rFonts w:ascii="inherit" w:hAnsi="inherit"/>
          <w:color w:val="333333"/>
          <w:sz w:val="20"/>
          <w:szCs w:val="20"/>
          <w:lang w:val="es-AR"/>
        </w:rPr>
        <w:t>Josep Lluis,</w:t>
      </w:r>
      <w:r w:rsidR="00EA0315" w:rsidRPr="003416E2">
        <w:rPr>
          <w:rStyle w:val="apple-converted-space"/>
          <w:rFonts w:ascii="inherit" w:hAnsi="inherit"/>
          <w:color w:val="333333"/>
          <w:sz w:val="20"/>
          <w:szCs w:val="20"/>
          <w:lang w:val="es-AR"/>
        </w:rPr>
        <w:t> </w:t>
      </w:r>
      <w:hyperlink r:id="rId1063" w:history="1">
        <w:r w:rsidR="00EA0315" w:rsidRPr="003416E2">
          <w:rPr>
            <w:rStyle w:val="Hipervnculo"/>
            <w:rFonts w:ascii="inherit" w:hAnsi="inherit"/>
            <w:color w:val="333333"/>
            <w:sz w:val="20"/>
            <w:szCs w:val="20"/>
            <w:u w:val="none"/>
            <w:bdr w:val="none" w:sz="0" w:space="0" w:color="auto" w:frame="1"/>
            <w:lang w:val="es-AR"/>
          </w:rPr>
          <w:t>Puigdemont</w:t>
        </w:r>
      </w:hyperlink>
      <w:r w:rsidR="00EA0315" w:rsidRPr="003416E2">
        <w:rPr>
          <w:lang w:val="es-AR"/>
        </w:rPr>
        <w:t xml:space="preserve"> </w:t>
      </w:r>
      <w:r w:rsidR="00EA0315" w:rsidRPr="003416E2">
        <w:rPr>
          <w:rFonts w:ascii="inherit" w:hAnsi="inherit"/>
          <w:color w:val="333333"/>
          <w:sz w:val="20"/>
          <w:szCs w:val="20"/>
          <w:lang w:val="es-AR"/>
        </w:rPr>
        <w:t>Anna,</w:t>
      </w:r>
      <w:r w:rsidR="00EA0315" w:rsidRPr="003416E2">
        <w:rPr>
          <w:rStyle w:val="apple-converted-space"/>
          <w:rFonts w:ascii="inherit" w:hAnsi="inherit"/>
          <w:color w:val="333333"/>
          <w:sz w:val="20"/>
          <w:szCs w:val="20"/>
          <w:lang w:val="es-AR"/>
        </w:rPr>
        <w:t> </w:t>
      </w:r>
      <w:hyperlink r:id="rId1064" w:history="1">
        <w:r w:rsidR="00EA0315" w:rsidRPr="003416E2">
          <w:rPr>
            <w:rStyle w:val="Hipervnculo"/>
            <w:rFonts w:ascii="inherit" w:hAnsi="inherit"/>
            <w:color w:val="333333"/>
            <w:sz w:val="20"/>
            <w:szCs w:val="20"/>
            <w:u w:val="none"/>
            <w:bdr w:val="none" w:sz="0" w:space="0" w:color="auto" w:frame="1"/>
            <w:lang w:val="es-AR"/>
          </w:rPr>
          <w:t>Arboix</w:t>
        </w:r>
      </w:hyperlink>
      <w:r w:rsidR="00EA0315" w:rsidRPr="003416E2">
        <w:rPr>
          <w:lang w:val="es-AR"/>
        </w:rPr>
        <w:t xml:space="preserve"> </w:t>
      </w:r>
      <w:r w:rsidR="00EA0315" w:rsidRPr="003416E2">
        <w:rPr>
          <w:rFonts w:ascii="inherit" w:hAnsi="inherit"/>
          <w:color w:val="333333"/>
          <w:sz w:val="20"/>
          <w:szCs w:val="20"/>
          <w:lang w:val="es-AR"/>
        </w:rPr>
        <w:t xml:space="preserve">Margarita. </w:t>
      </w:r>
      <w:r w:rsidR="00EA0315" w:rsidRPr="00DE36A9">
        <w:rPr>
          <w:rFonts w:ascii="Georgia" w:hAnsi="Georgia"/>
          <w:b/>
          <w:color w:val="333333"/>
          <w:spacing w:val="5"/>
          <w:lang w:val="es-AR"/>
        </w:rPr>
        <w:t>Residuos de organoclorados en el tejido adiposo de los rebecos de los Pirineos catalanes, España</w:t>
      </w:r>
      <w:r w:rsidR="00EA0315" w:rsidRPr="00DE36A9">
        <w:rPr>
          <w:rFonts w:ascii="Georgia" w:hAnsi="Georgia"/>
          <w:b/>
          <w:bCs/>
          <w:color w:val="333333"/>
          <w:spacing w:val="5"/>
        </w:rPr>
        <w:t xml:space="preserve">. </w:t>
      </w:r>
      <w:hyperlink r:id="rId1065" w:history="1">
        <w:r w:rsidR="00EA0315" w:rsidRPr="00DE36A9">
          <w:rPr>
            <w:rStyle w:val="Hipervnculo"/>
            <w:rFonts w:ascii="inherit" w:hAnsi="inherit"/>
            <w:color w:val="0176C3"/>
            <w:u w:val="none"/>
            <w:bdr w:val="none" w:sz="0" w:space="0" w:color="auto" w:frame="1"/>
            <w:lang w:val="en-US"/>
          </w:rPr>
          <w:t>Bulletin of Environmental Contamination and Toxicology</w:t>
        </w:r>
      </w:hyperlink>
      <w:r w:rsidR="00EA0315" w:rsidRPr="00DE36A9">
        <w:rPr>
          <w:rFonts w:ascii="inherit" w:hAnsi="inherit"/>
          <w:color w:val="333333"/>
          <w:lang w:val="en-US"/>
        </w:rPr>
        <w:t xml:space="preserve">. </w:t>
      </w:r>
      <w:r w:rsidR="00EA0315" w:rsidRPr="00D30915">
        <w:rPr>
          <w:rFonts w:ascii="inherit" w:hAnsi="inherit"/>
          <w:color w:val="333333"/>
          <w:bdr w:val="none" w:sz="0" w:space="0" w:color="auto" w:frame="1"/>
          <w:lang w:val="en-US"/>
        </w:rPr>
        <w:t>April 1990</w:t>
      </w:r>
      <w:r w:rsidR="00EA0315" w:rsidRPr="00D30915">
        <w:rPr>
          <w:rFonts w:ascii="Helvetica Neue" w:hAnsi="Helvetica Neue"/>
          <w:color w:val="333333"/>
          <w:lang w:val="en-US"/>
        </w:rPr>
        <w:t>,</w:t>
      </w:r>
      <w:r w:rsidR="00EA0315" w:rsidRPr="00D30915">
        <w:rPr>
          <w:rStyle w:val="apple-converted-space"/>
          <w:rFonts w:ascii="Helvetica Neue" w:hAnsi="Helvetica Neue"/>
          <w:color w:val="333333"/>
          <w:lang w:val="en-US"/>
        </w:rPr>
        <w:t> </w:t>
      </w:r>
      <w:r w:rsidR="00EA0315" w:rsidRPr="00D30915">
        <w:rPr>
          <w:rFonts w:ascii="inherit" w:hAnsi="inherit"/>
          <w:color w:val="333333"/>
          <w:bdr w:val="none" w:sz="0" w:space="0" w:color="auto" w:frame="1"/>
          <w:lang w:val="en-US"/>
        </w:rPr>
        <w:t>Volume 44</w:t>
      </w:r>
      <w:r w:rsidR="00EA0315" w:rsidRPr="00D30915">
        <w:rPr>
          <w:rFonts w:ascii="Helvetica Neue" w:hAnsi="Helvetica Neue"/>
          <w:color w:val="333333"/>
          <w:lang w:val="en-US"/>
        </w:rPr>
        <w:t>,</w:t>
      </w:r>
      <w:r w:rsidR="00EA0315" w:rsidRPr="00D30915">
        <w:rPr>
          <w:rStyle w:val="apple-converted-space"/>
          <w:rFonts w:ascii="Helvetica Neue" w:hAnsi="Helvetica Neue"/>
          <w:color w:val="333333"/>
          <w:lang w:val="en-US"/>
        </w:rPr>
        <w:t> </w:t>
      </w:r>
      <w:hyperlink r:id="rId1066" w:history="1">
        <w:r w:rsidR="00EA0315" w:rsidRPr="00D30915">
          <w:rPr>
            <w:rStyle w:val="Hipervnculo"/>
            <w:rFonts w:ascii="inherit" w:hAnsi="inherit"/>
            <w:color w:val="0176C3"/>
            <w:u w:val="none"/>
            <w:bdr w:val="none" w:sz="0" w:space="0" w:color="auto" w:frame="1"/>
            <w:lang w:val="en-US"/>
          </w:rPr>
          <w:t>Issue 4</w:t>
        </w:r>
      </w:hyperlink>
      <w:r w:rsidR="00EA0315" w:rsidRPr="00D30915">
        <w:rPr>
          <w:rFonts w:ascii="Helvetica Neue" w:hAnsi="Helvetica Neue"/>
          <w:color w:val="333333"/>
          <w:lang w:val="en-US"/>
        </w:rPr>
        <w:t>,</w:t>
      </w:r>
      <w:r w:rsidR="00EA0315" w:rsidRPr="00D30915">
        <w:rPr>
          <w:rStyle w:val="apple-converted-space"/>
          <w:rFonts w:ascii="Helvetica Neue" w:hAnsi="Helvetica Neue"/>
          <w:color w:val="333333"/>
          <w:lang w:val="en-US"/>
        </w:rPr>
        <w:t> </w:t>
      </w:r>
      <w:r w:rsidR="00EA0315" w:rsidRPr="00D30915">
        <w:rPr>
          <w:rFonts w:ascii="inherit" w:hAnsi="inherit"/>
          <w:color w:val="333333"/>
          <w:bdr w:val="none" w:sz="0" w:space="0" w:color="auto" w:frame="1"/>
          <w:lang w:val="en-US"/>
        </w:rPr>
        <w:t>pp 555-560.</w:t>
      </w:r>
    </w:p>
    <w:p w:rsidR="006212C0" w:rsidRPr="00D30915" w:rsidRDefault="006212C0" w:rsidP="006212C0">
      <w:pPr>
        <w:shd w:val="clear" w:color="auto" w:fill="FFFFFF"/>
        <w:spacing w:after="200" w:line="195" w:lineRule="atLeast"/>
        <w:jc w:val="both"/>
        <w:textAlignment w:val="baseline"/>
        <w:rPr>
          <w:rFonts w:ascii="inherit" w:hAnsi="inherit"/>
          <w:color w:val="333333"/>
          <w:sz w:val="28"/>
          <w:szCs w:val="28"/>
          <w:lang w:val="en-US" w:eastAsia="es-AR"/>
        </w:rPr>
      </w:pPr>
    </w:p>
    <w:p w:rsidR="006212C0" w:rsidRPr="00D422EB" w:rsidRDefault="006359CD" w:rsidP="006212C0">
      <w:pPr>
        <w:shd w:val="clear" w:color="auto" w:fill="FFFFFF"/>
        <w:spacing w:after="200" w:line="195" w:lineRule="atLeast"/>
        <w:jc w:val="both"/>
        <w:textAlignment w:val="baseline"/>
        <w:rPr>
          <w:rFonts w:ascii="Helvetica Neue" w:hAnsi="Helvetica Neue"/>
          <w:color w:val="333333"/>
          <w:sz w:val="28"/>
          <w:szCs w:val="28"/>
          <w:lang w:val="en-US" w:eastAsia="es-AR"/>
        </w:rPr>
      </w:pPr>
      <w:hyperlink r:id="rId1067" w:history="1">
        <w:r w:rsidR="006212C0" w:rsidRPr="00D422EB">
          <w:rPr>
            <w:rFonts w:ascii="inherit" w:hAnsi="inherit"/>
            <w:color w:val="333333"/>
            <w:sz w:val="28"/>
            <w:szCs w:val="28"/>
            <w:lang w:val="es-AR" w:eastAsia="es-AR"/>
          </w:rPr>
          <w:t>Hall</w:t>
        </w:r>
      </w:hyperlink>
      <w:r w:rsidR="006212C0" w:rsidRPr="00D422EB">
        <w:rPr>
          <w:rFonts w:ascii="inherit" w:hAnsi="inherit"/>
          <w:color w:val="333333"/>
          <w:sz w:val="28"/>
          <w:szCs w:val="28"/>
          <w:lang w:val="es-AR" w:eastAsia="es-AR"/>
        </w:rPr>
        <w:t xml:space="preserve"> Russell J. </w:t>
      </w:r>
      <w:r w:rsidR="006212C0" w:rsidRPr="006212C0">
        <w:rPr>
          <w:rFonts w:ascii="Georgia" w:hAnsi="Georgia"/>
          <w:b/>
          <w:color w:val="333333"/>
          <w:spacing w:val="5"/>
          <w:kern w:val="36"/>
          <w:lang w:val="es-AR" w:eastAsia="es-AR"/>
        </w:rPr>
        <w:t>La acumulación, el metabolismo y la toxicidad del paratión en renacuajos</w:t>
      </w:r>
      <w:r w:rsidR="006212C0" w:rsidRPr="006212C0">
        <w:rPr>
          <w:rFonts w:ascii="Georgia" w:hAnsi="Georgia"/>
          <w:b/>
          <w:color w:val="333333"/>
          <w:spacing w:val="5"/>
          <w:kern w:val="36"/>
          <w:lang w:eastAsia="es-AR"/>
        </w:rPr>
        <w:t>.</w:t>
      </w:r>
      <w:r w:rsidR="006212C0" w:rsidRPr="00D422EB">
        <w:rPr>
          <w:rFonts w:ascii="inherit" w:hAnsi="inherit"/>
          <w:color w:val="333333"/>
          <w:sz w:val="28"/>
          <w:szCs w:val="28"/>
          <w:lang w:eastAsia="es-AR"/>
        </w:rPr>
        <w:t xml:space="preserve"> </w:t>
      </w:r>
      <w:hyperlink r:id="rId1068" w:history="1">
        <w:r w:rsidR="006212C0" w:rsidRPr="00D422EB">
          <w:rPr>
            <w:rFonts w:ascii="inherit" w:hAnsi="inherit"/>
            <w:color w:val="0176C3"/>
            <w:sz w:val="28"/>
            <w:szCs w:val="28"/>
            <w:lang w:val="en-US" w:eastAsia="es-AR"/>
          </w:rPr>
          <w:t>Bulletin of Environmental Contamination and Toxicology</w:t>
        </w:r>
      </w:hyperlink>
      <w:r w:rsidR="006212C0" w:rsidRPr="00D422EB">
        <w:rPr>
          <w:rFonts w:ascii="Helvetica Neue" w:hAnsi="Helvetica Neue"/>
          <w:color w:val="333333"/>
          <w:spacing w:val="5"/>
          <w:sz w:val="28"/>
          <w:szCs w:val="28"/>
          <w:lang w:val="en-US"/>
        </w:rPr>
        <w:t>.</w:t>
      </w:r>
      <w:r w:rsidR="006212C0" w:rsidRPr="00D422EB">
        <w:rPr>
          <w:rFonts w:ascii="inherit" w:hAnsi="inherit"/>
          <w:color w:val="333333"/>
          <w:sz w:val="28"/>
          <w:szCs w:val="28"/>
          <w:bdr w:val="none" w:sz="0" w:space="0" w:color="auto" w:frame="1"/>
          <w:lang w:val="en-US" w:eastAsia="es-AR"/>
        </w:rPr>
        <w:t>April 1990</w:t>
      </w:r>
      <w:r w:rsidR="006212C0" w:rsidRPr="00D422EB">
        <w:rPr>
          <w:rFonts w:ascii="Helvetica Neue" w:hAnsi="Helvetica Neue"/>
          <w:color w:val="333333"/>
          <w:sz w:val="28"/>
          <w:szCs w:val="28"/>
          <w:lang w:val="en-US" w:eastAsia="es-AR"/>
        </w:rPr>
        <w:t>, </w:t>
      </w:r>
      <w:r w:rsidR="006212C0" w:rsidRPr="00D422EB">
        <w:rPr>
          <w:rFonts w:ascii="inherit" w:hAnsi="inherit"/>
          <w:color w:val="333333"/>
          <w:sz w:val="28"/>
          <w:szCs w:val="28"/>
          <w:bdr w:val="none" w:sz="0" w:space="0" w:color="auto" w:frame="1"/>
          <w:lang w:val="en-US" w:eastAsia="es-AR"/>
        </w:rPr>
        <w:t>Volume 44</w:t>
      </w:r>
      <w:r w:rsidR="006212C0" w:rsidRPr="00D422EB">
        <w:rPr>
          <w:rFonts w:ascii="Helvetica Neue" w:hAnsi="Helvetica Neue"/>
          <w:color w:val="333333"/>
          <w:sz w:val="28"/>
          <w:szCs w:val="28"/>
          <w:lang w:val="en-US" w:eastAsia="es-AR"/>
        </w:rPr>
        <w:t>, </w:t>
      </w:r>
      <w:hyperlink r:id="rId1069" w:history="1">
        <w:r w:rsidR="006212C0" w:rsidRPr="00D422EB">
          <w:rPr>
            <w:rFonts w:ascii="inherit" w:hAnsi="inherit"/>
            <w:color w:val="0176C3"/>
            <w:sz w:val="28"/>
            <w:szCs w:val="28"/>
            <w:lang w:val="en-US" w:eastAsia="es-AR"/>
          </w:rPr>
          <w:t>Issue 4</w:t>
        </w:r>
      </w:hyperlink>
      <w:r w:rsidR="006212C0" w:rsidRPr="00D422EB">
        <w:rPr>
          <w:rFonts w:ascii="Helvetica Neue" w:hAnsi="Helvetica Neue"/>
          <w:color w:val="333333"/>
          <w:sz w:val="28"/>
          <w:szCs w:val="28"/>
          <w:lang w:val="en-US" w:eastAsia="es-AR"/>
        </w:rPr>
        <w:t>, </w:t>
      </w:r>
      <w:r w:rsidR="006212C0" w:rsidRPr="00D422EB">
        <w:rPr>
          <w:rFonts w:ascii="inherit" w:hAnsi="inherit"/>
          <w:color w:val="333333"/>
          <w:sz w:val="28"/>
          <w:szCs w:val="28"/>
          <w:bdr w:val="none" w:sz="0" w:space="0" w:color="auto" w:frame="1"/>
          <w:lang w:val="en-US" w:eastAsia="es-AR"/>
        </w:rPr>
        <w:t>pp 629-635.</w:t>
      </w:r>
    </w:p>
    <w:p w:rsidR="008A49B7" w:rsidRPr="002C5C38" w:rsidRDefault="008A49B7" w:rsidP="008A49B7">
      <w:pPr>
        <w:shd w:val="clear" w:color="auto" w:fill="FFFFFF"/>
        <w:spacing w:line="348" w:lineRule="atLeast"/>
        <w:rPr>
          <w:rFonts w:ascii="Arial" w:hAnsi="Arial" w:cs="Arial"/>
          <w:color w:val="000000"/>
          <w:sz w:val="20"/>
          <w:szCs w:val="20"/>
          <w:lang w:val="en-US" w:eastAsia="es-AR"/>
        </w:rPr>
      </w:pPr>
    </w:p>
    <w:p w:rsidR="008A49B7" w:rsidRPr="008A49B7" w:rsidRDefault="006359CD" w:rsidP="008A49B7">
      <w:pPr>
        <w:shd w:val="clear" w:color="auto" w:fill="FFFFFF"/>
        <w:jc w:val="both"/>
        <w:rPr>
          <w:rFonts w:ascii="Arial" w:hAnsi="Arial" w:cs="Arial"/>
          <w:color w:val="000000"/>
          <w:lang w:eastAsia="es-AR"/>
        </w:rPr>
      </w:pPr>
      <w:hyperlink r:id="rId1070" w:history="1">
        <w:r w:rsidR="008A49B7" w:rsidRPr="008A49B7">
          <w:rPr>
            <w:rFonts w:ascii="Arial" w:hAnsi="Arial" w:cs="Arial"/>
            <w:color w:val="660066"/>
            <w:lang w:eastAsia="es-AR"/>
          </w:rPr>
          <w:t>Hanazato T</w:t>
        </w:r>
      </w:hyperlink>
      <w:r w:rsidR="008A49B7" w:rsidRPr="008A49B7">
        <w:rPr>
          <w:rFonts w:ascii="Arial" w:hAnsi="Arial" w:cs="Arial"/>
          <w:color w:val="000000"/>
          <w:lang w:eastAsia="es-AR"/>
        </w:rPr>
        <w:t>, </w:t>
      </w:r>
      <w:hyperlink r:id="rId1071" w:history="1">
        <w:r w:rsidR="008A49B7" w:rsidRPr="008A49B7">
          <w:rPr>
            <w:rFonts w:ascii="Arial" w:hAnsi="Arial" w:cs="Arial"/>
            <w:color w:val="660066"/>
            <w:lang w:eastAsia="es-AR"/>
          </w:rPr>
          <w:t>Yasuno M</w:t>
        </w:r>
      </w:hyperlink>
      <w:r w:rsidR="008A49B7" w:rsidRPr="008A49B7">
        <w:rPr>
          <w:rFonts w:ascii="Arial" w:hAnsi="Arial" w:cs="Arial"/>
          <w:color w:val="000000"/>
          <w:lang w:eastAsia="es-AR"/>
        </w:rPr>
        <w:t>.</w:t>
      </w:r>
      <w:r w:rsidR="008A49B7">
        <w:rPr>
          <w:rFonts w:ascii="Arial" w:hAnsi="Arial" w:cs="Arial"/>
          <w:color w:val="000000"/>
          <w:lang w:eastAsia="es-AR"/>
        </w:rPr>
        <w:t xml:space="preserve"> </w:t>
      </w:r>
      <w:r w:rsidR="008A49B7" w:rsidRPr="008A49B7">
        <w:rPr>
          <w:rFonts w:ascii="Arial" w:hAnsi="Arial" w:cs="Arial"/>
          <w:b/>
          <w:bCs/>
          <w:color w:val="000000"/>
          <w:kern w:val="36"/>
          <w:lang w:val="es-AR" w:eastAsia="es-AR"/>
        </w:rPr>
        <w:t>Influencia del período de persistencia de un insecticida en los patrones de recuperación de una comunidad del zooplancton en estanques experimentales</w:t>
      </w:r>
      <w:r w:rsidR="008A49B7">
        <w:rPr>
          <w:rFonts w:ascii="Arial" w:hAnsi="Arial" w:cs="Arial"/>
          <w:b/>
          <w:bCs/>
          <w:color w:val="000000"/>
          <w:kern w:val="36"/>
          <w:sz w:val="30"/>
          <w:szCs w:val="30"/>
          <w:lang w:val="es-AR" w:eastAsia="es-AR"/>
        </w:rPr>
        <w:t>.</w:t>
      </w:r>
      <w:r w:rsidR="008A49B7" w:rsidRPr="00CC05D5">
        <w:rPr>
          <w:rFonts w:ascii="Arial" w:hAnsi="Arial" w:cs="Arial"/>
          <w:b/>
          <w:bCs/>
          <w:color w:val="000000"/>
          <w:kern w:val="36"/>
          <w:sz w:val="30"/>
          <w:szCs w:val="30"/>
          <w:lang w:val="es-AR" w:eastAsia="es-AR"/>
        </w:rPr>
        <w:t xml:space="preserve"> </w:t>
      </w:r>
      <w:hyperlink r:id="rId1072" w:tooltip="Environmental pollution (Barking, Essex : 1987)." w:history="1">
        <w:r w:rsidR="008A49B7" w:rsidRPr="008A49B7">
          <w:rPr>
            <w:rFonts w:ascii="Arial" w:hAnsi="Arial" w:cs="Arial"/>
            <w:color w:val="660066"/>
            <w:sz w:val="20"/>
            <w:lang w:val="es-AR" w:eastAsia="es-AR"/>
          </w:rPr>
          <w:t>Environ Pollut.</w:t>
        </w:r>
      </w:hyperlink>
      <w:r w:rsidR="008A49B7" w:rsidRPr="008A49B7">
        <w:rPr>
          <w:rFonts w:ascii="Arial" w:hAnsi="Arial" w:cs="Arial"/>
          <w:color w:val="000000"/>
          <w:sz w:val="20"/>
          <w:lang w:val="es-AR" w:eastAsia="es-AR"/>
        </w:rPr>
        <w:t> </w:t>
      </w:r>
      <w:r w:rsidR="008A49B7" w:rsidRPr="008A49B7">
        <w:rPr>
          <w:rFonts w:ascii="Arial" w:hAnsi="Arial" w:cs="Arial"/>
          <w:color w:val="000000"/>
          <w:sz w:val="20"/>
          <w:szCs w:val="20"/>
          <w:lang w:val="es-AR" w:eastAsia="es-AR"/>
        </w:rPr>
        <w:t>1990;67(2):109-22.</w:t>
      </w:r>
    </w:p>
    <w:p w:rsidR="008A49B7" w:rsidRDefault="008A49B7" w:rsidP="000A6371">
      <w:pPr>
        <w:jc w:val="both"/>
        <w:textAlignment w:val="baseline"/>
      </w:pPr>
    </w:p>
    <w:p w:rsidR="000A6371" w:rsidRPr="002A5D14" w:rsidRDefault="006359CD" w:rsidP="000A6371">
      <w:pPr>
        <w:jc w:val="both"/>
        <w:textAlignment w:val="baseline"/>
        <w:rPr>
          <w:rFonts w:ascii="inherit" w:hAnsi="inherit"/>
          <w:color w:val="333333"/>
          <w:sz w:val="20"/>
          <w:szCs w:val="20"/>
          <w:lang w:val="en-US" w:eastAsia="es-AR"/>
        </w:rPr>
      </w:pPr>
      <w:hyperlink r:id="rId1073" w:history="1">
        <w:r w:rsidR="000A6371" w:rsidRPr="002A5D14">
          <w:rPr>
            <w:rFonts w:ascii="inherit" w:hAnsi="inherit"/>
            <w:color w:val="333333"/>
            <w:sz w:val="20"/>
            <w:lang w:eastAsia="es-AR"/>
          </w:rPr>
          <w:t>Hanazato</w:t>
        </w:r>
      </w:hyperlink>
      <w:r w:rsidR="000A6371" w:rsidRPr="002A5D14">
        <w:t xml:space="preserve"> Takayuki</w:t>
      </w:r>
      <w:r w:rsidR="000A6371" w:rsidRPr="002A5D14">
        <w:rPr>
          <w:rFonts w:ascii="inherit" w:hAnsi="inherit"/>
          <w:color w:val="333333"/>
          <w:sz w:val="20"/>
          <w:szCs w:val="20"/>
          <w:lang w:eastAsia="es-AR"/>
        </w:rPr>
        <w:t>,</w:t>
      </w:r>
      <w:r w:rsidR="000A6371" w:rsidRPr="002A5D14">
        <w:rPr>
          <w:rFonts w:ascii="inherit" w:hAnsi="inherit"/>
          <w:color w:val="333333"/>
          <w:sz w:val="20"/>
          <w:lang w:eastAsia="es-AR"/>
        </w:rPr>
        <w:t> </w:t>
      </w:r>
      <w:hyperlink r:id="rId1074" w:history="1">
        <w:r w:rsidR="000A6371" w:rsidRPr="002A5D14">
          <w:rPr>
            <w:rFonts w:ascii="inherit" w:hAnsi="inherit"/>
            <w:color w:val="333333"/>
            <w:sz w:val="20"/>
            <w:lang w:val="es-AR" w:eastAsia="es-AR"/>
          </w:rPr>
          <w:t xml:space="preserve"> Yasuno</w:t>
        </w:r>
      </w:hyperlink>
      <w:r w:rsidR="000A6371" w:rsidRPr="002A5D14">
        <w:rPr>
          <w:lang w:eastAsia="es-AR"/>
        </w:rPr>
        <w:t xml:space="preserve"> </w:t>
      </w:r>
      <w:r w:rsidR="000A6371" w:rsidRPr="002A5D14">
        <w:t>Masayuki</w:t>
      </w:r>
      <w:r w:rsidR="000A6371" w:rsidRPr="002A5D14">
        <w:rPr>
          <w:lang w:val="es-AR"/>
        </w:rPr>
        <w:t xml:space="preserve">. </w:t>
      </w:r>
      <w:r w:rsidR="000A6371" w:rsidRPr="000A6371">
        <w:rPr>
          <w:rFonts w:ascii="Georgia" w:hAnsi="Georgia"/>
          <w:b/>
          <w:color w:val="333333"/>
          <w:spacing w:val="5"/>
          <w:kern w:val="36"/>
          <w:lang w:val="es-AR" w:eastAsia="es-AR"/>
        </w:rPr>
        <w:t>Influencia del tiempo de aplicación de insecticida en los patrones de recuperación de una comunidad del zooplancton en estanques experimentales</w:t>
      </w:r>
      <w:r w:rsidR="000A6371" w:rsidRPr="000A6371">
        <w:rPr>
          <w:rFonts w:ascii="Georgia" w:hAnsi="Georgia"/>
          <w:b/>
          <w:color w:val="333333"/>
          <w:spacing w:val="5"/>
          <w:kern w:val="36"/>
          <w:lang w:eastAsia="es-AR"/>
        </w:rPr>
        <w:t xml:space="preserve">. </w:t>
      </w:r>
      <w:hyperlink r:id="rId1075" w:history="1">
        <w:r w:rsidR="000A6371" w:rsidRPr="000A6371">
          <w:rPr>
            <w:rFonts w:ascii="inherit" w:hAnsi="inherit"/>
            <w:color w:val="0176C3"/>
            <w:sz w:val="20"/>
            <w:lang w:val="en-US" w:eastAsia="es-AR"/>
          </w:rPr>
          <w:t>Archives of Environmental Contamination and Toxicology</w:t>
        </w:r>
      </w:hyperlink>
      <w:r w:rsidR="000A6371" w:rsidRPr="000A6371">
        <w:rPr>
          <w:rFonts w:ascii="inherit" w:hAnsi="inherit"/>
          <w:color w:val="333333"/>
          <w:sz w:val="20"/>
          <w:szCs w:val="20"/>
          <w:lang w:val="en-US" w:eastAsia="es-AR"/>
        </w:rPr>
        <w:t>.</w:t>
      </w:r>
      <w:r w:rsidR="000A6371" w:rsidRPr="002A5D14">
        <w:rPr>
          <w:rFonts w:ascii="inherit" w:hAnsi="inherit"/>
          <w:color w:val="333333"/>
          <w:sz w:val="20"/>
          <w:szCs w:val="20"/>
          <w:bdr w:val="none" w:sz="0" w:space="0" w:color="auto" w:frame="1"/>
          <w:lang w:val="en-US" w:eastAsia="es-AR"/>
        </w:rPr>
        <w:t>January–February 1990</w:t>
      </w:r>
      <w:r w:rsidR="000A6371" w:rsidRPr="002A5D14">
        <w:rPr>
          <w:rFonts w:ascii="inherit" w:hAnsi="inherit"/>
          <w:color w:val="333333"/>
          <w:sz w:val="20"/>
          <w:szCs w:val="20"/>
          <w:lang w:val="en-US" w:eastAsia="es-AR"/>
        </w:rPr>
        <w:t>,</w:t>
      </w:r>
      <w:r w:rsidR="000A6371" w:rsidRPr="002A5D14">
        <w:rPr>
          <w:rFonts w:ascii="inherit" w:hAnsi="inherit"/>
          <w:color w:val="333333"/>
          <w:sz w:val="20"/>
          <w:lang w:val="en-US" w:eastAsia="es-AR"/>
        </w:rPr>
        <w:t> </w:t>
      </w:r>
      <w:r w:rsidR="000A6371" w:rsidRPr="002A5D14">
        <w:rPr>
          <w:rFonts w:ascii="inherit" w:hAnsi="inherit"/>
          <w:color w:val="333333"/>
          <w:sz w:val="20"/>
          <w:szCs w:val="20"/>
          <w:bdr w:val="none" w:sz="0" w:space="0" w:color="auto" w:frame="1"/>
          <w:lang w:val="en-US" w:eastAsia="es-AR"/>
        </w:rPr>
        <w:t>Volume 19</w:t>
      </w:r>
      <w:r w:rsidR="000A6371" w:rsidRPr="002A5D14">
        <w:rPr>
          <w:rFonts w:ascii="inherit" w:hAnsi="inherit"/>
          <w:color w:val="333333"/>
          <w:sz w:val="20"/>
          <w:szCs w:val="20"/>
          <w:lang w:val="en-US" w:eastAsia="es-AR"/>
        </w:rPr>
        <w:t>,</w:t>
      </w:r>
      <w:r w:rsidR="000A6371" w:rsidRPr="002A5D14">
        <w:rPr>
          <w:rFonts w:ascii="inherit" w:hAnsi="inherit"/>
          <w:color w:val="333333"/>
          <w:sz w:val="20"/>
          <w:lang w:val="en-US" w:eastAsia="es-AR"/>
        </w:rPr>
        <w:t> </w:t>
      </w:r>
      <w:hyperlink r:id="rId1076" w:history="1">
        <w:r w:rsidR="000A6371" w:rsidRPr="002A5D14">
          <w:rPr>
            <w:rFonts w:ascii="inherit" w:hAnsi="inherit"/>
            <w:color w:val="0176C3"/>
            <w:sz w:val="20"/>
            <w:lang w:val="en-US" w:eastAsia="es-AR"/>
          </w:rPr>
          <w:t>Issue 1</w:t>
        </w:r>
      </w:hyperlink>
      <w:r w:rsidR="000A6371" w:rsidRPr="002A5D14">
        <w:rPr>
          <w:rFonts w:ascii="inherit" w:hAnsi="inherit"/>
          <w:color w:val="333333"/>
          <w:sz w:val="20"/>
          <w:szCs w:val="20"/>
          <w:lang w:val="en-US" w:eastAsia="es-AR"/>
        </w:rPr>
        <w:t>,</w:t>
      </w:r>
      <w:r w:rsidR="000A6371" w:rsidRPr="002A5D14">
        <w:rPr>
          <w:rFonts w:ascii="inherit" w:hAnsi="inherit"/>
          <w:color w:val="333333"/>
          <w:sz w:val="20"/>
          <w:lang w:val="en-US" w:eastAsia="es-AR"/>
        </w:rPr>
        <w:t> </w:t>
      </w:r>
      <w:r w:rsidR="000A6371" w:rsidRPr="002A5D14">
        <w:rPr>
          <w:rFonts w:ascii="inherit" w:hAnsi="inherit"/>
          <w:color w:val="333333"/>
          <w:sz w:val="20"/>
          <w:szCs w:val="20"/>
          <w:bdr w:val="none" w:sz="0" w:space="0" w:color="auto" w:frame="1"/>
          <w:lang w:val="en-US" w:eastAsia="es-AR"/>
        </w:rPr>
        <w:t>pp 77-83</w:t>
      </w:r>
      <w:r w:rsidR="000A6371">
        <w:rPr>
          <w:rFonts w:ascii="inherit" w:hAnsi="inherit"/>
          <w:color w:val="333333"/>
          <w:sz w:val="20"/>
          <w:szCs w:val="20"/>
          <w:bdr w:val="none" w:sz="0" w:space="0" w:color="auto" w:frame="1"/>
          <w:lang w:val="en-US" w:eastAsia="es-AR"/>
        </w:rPr>
        <w:t>.</w:t>
      </w:r>
    </w:p>
    <w:p w:rsidR="000A6371" w:rsidRPr="000A6371" w:rsidRDefault="000A6371" w:rsidP="00740A93">
      <w:pPr>
        <w:shd w:val="clear" w:color="auto" w:fill="FFFFFF"/>
        <w:spacing w:after="200" w:line="195" w:lineRule="atLeast"/>
        <w:jc w:val="both"/>
        <w:textAlignment w:val="baseline"/>
        <w:rPr>
          <w:lang w:val="en-US"/>
        </w:rPr>
      </w:pPr>
    </w:p>
    <w:p w:rsidR="00740A93" w:rsidRPr="007C18A5" w:rsidRDefault="006359CD" w:rsidP="00740A93">
      <w:pPr>
        <w:shd w:val="clear" w:color="auto" w:fill="FFFFFF"/>
        <w:spacing w:after="200" w:line="195" w:lineRule="atLeast"/>
        <w:jc w:val="both"/>
        <w:textAlignment w:val="baseline"/>
        <w:rPr>
          <w:rFonts w:ascii="inherit" w:eastAsiaTheme="minorHAnsi" w:hAnsi="inherit" w:cstheme="minorBidi"/>
          <w:color w:val="333333"/>
          <w:lang w:val="en-US" w:eastAsia="en-US"/>
        </w:rPr>
      </w:pPr>
      <w:hyperlink r:id="rId1077" w:history="1">
        <w:r w:rsidR="00740A93" w:rsidRPr="007C18A5">
          <w:rPr>
            <w:rFonts w:ascii="inherit" w:hAnsi="inherit"/>
            <w:color w:val="333333"/>
            <w:lang w:val="es-AR" w:eastAsia="es-AR"/>
          </w:rPr>
          <w:t>Hiraoka</w:t>
        </w:r>
      </w:hyperlink>
      <w:r w:rsidR="00740A93" w:rsidRPr="007C18A5">
        <w:rPr>
          <w:lang w:val="es-AR" w:eastAsia="es-AR"/>
        </w:rPr>
        <w:t xml:space="preserve"> </w:t>
      </w:r>
      <w:r w:rsidR="00740A93" w:rsidRPr="007C18A5">
        <w:rPr>
          <w:rFonts w:ascii="inherit" w:hAnsi="inherit"/>
          <w:color w:val="333333"/>
          <w:lang w:val="es-AR" w:eastAsia="es-AR"/>
        </w:rPr>
        <w:t>Yukio, </w:t>
      </w:r>
      <w:hyperlink r:id="rId1078" w:history="1">
        <w:r w:rsidR="00740A93" w:rsidRPr="007C18A5">
          <w:rPr>
            <w:rFonts w:ascii="inherit" w:hAnsi="inherit"/>
            <w:color w:val="333333"/>
            <w:lang w:val="es-AR" w:eastAsia="es-AR"/>
          </w:rPr>
          <w:t>Tanaka</w:t>
        </w:r>
      </w:hyperlink>
      <w:r w:rsidR="00740A93" w:rsidRPr="007C18A5">
        <w:rPr>
          <w:lang w:val="es-AR" w:eastAsia="es-AR"/>
        </w:rPr>
        <w:t xml:space="preserve"> </w:t>
      </w:r>
      <w:r w:rsidR="00740A93" w:rsidRPr="007C18A5">
        <w:rPr>
          <w:rFonts w:ascii="inherit" w:hAnsi="inherit"/>
          <w:color w:val="333333"/>
          <w:lang w:val="es-AR" w:eastAsia="es-AR"/>
        </w:rPr>
        <w:t>Junko, </w:t>
      </w:r>
      <w:hyperlink r:id="rId1079" w:history="1">
        <w:r w:rsidR="00740A93" w:rsidRPr="007C18A5">
          <w:rPr>
            <w:rFonts w:ascii="inherit" w:hAnsi="inherit"/>
            <w:color w:val="333333"/>
            <w:lang w:val="es-AR" w:eastAsia="es-AR"/>
          </w:rPr>
          <w:t xml:space="preserve"> Okuda</w:t>
        </w:r>
      </w:hyperlink>
      <w:r w:rsidR="00740A93" w:rsidRPr="007C18A5">
        <w:rPr>
          <w:lang w:val="es-AR" w:eastAsia="es-AR"/>
        </w:rPr>
        <w:t xml:space="preserve"> </w:t>
      </w:r>
      <w:r w:rsidR="00740A93" w:rsidRPr="007C18A5">
        <w:rPr>
          <w:rFonts w:ascii="inherit" w:hAnsi="inherit"/>
          <w:color w:val="333333"/>
          <w:lang w:eastAsia="es-AR"/>
        </w:rPr>
        <w:t>Hisanori</w:t>
      </w:r>
      <w:r w:rsidR="00740A93" w:rsidRPr="007C18A5">
        <w:rPr>
          <w:rFonts w:ascii="inherit" w:hAnsi="inherit"/>
          <w:color w:val="333333"/>
          <w:lang w:val="es-AR" w:eastAsia="es-AR"/>
        </w:rPr>
        <w:t>.</w:t>
      </w:r>
      <w:r w:rsidR="00740A93" w:rsidRPr="007C18A5">
        <w:rPr>
          <w:lang w:val="es-AR"/>
        </w:rPr>
        <w:t xml:space="preserve"> </w:t>
      </w:r>
      <w:r w:rsidR="00740A93" w:rsidRPr="007C18A5">
        <w:rPr>
          <w:rFonts w:ascii="inherit" w:hAnsi="inherit"/>
          <w:b/>
          <w:color w:val="333333"/>
          <w:lang w:eastAsia="es-AR"/>
        </w:rPr>
        <w:t>Toxicidad de los productos de degradación fenitrotión a medaka (Oryzias latipes).</w:t>
      </w:r>
      <w:r w:rsidR="00740A93" w:rsidRPr="007C18A5">
        <w:rPr>
          <w:rFonts w:ascii="inherit" w:hAnsi="inherit"/>
          <w:color w:val="333333"/>
          <w:lang w:val="es-AR"/>
        </w:rPr>
        <w:t xml:space="preserve"> </w:t>
      </w:r>
      <w:hyperlink r:id="rId1080" w:history="1">
        <w:r w:rsidR="00740A93" w:rsidRPr="007C18A5">
          <w:rPr>
            <w:rFonts w:ascii="inherit" w:hAnsi="inherit"/>
            <w:color w:val="0176C3"/>
            <w:lang w:val="en-US" w:eastAsia="es-AR"/>
          </w:rPr>
          <w:t>Bulletin of Environmental Contamination and Toxicology</w:t>
        </w:r>
      </w:hyperlink>
      <w:r w:rsidR="00740A93" w:rsidRPr="007C18A5">
        <w:rPr>
          <w:rFonts w:ascii="inherit" w:hAnsi="inherit"/>
          <w:color w:val="333333"/>
          <w:lang w:val="en-US"/>
        </w:rPr>
        <w:t xml:space="preserve">. </w:t>
      </w:r>
      <w:r w:rsidR="00740A93" w:rsidRPr="007C18A5">
        <w:rPr>
          <w:rFonts w:ascii="inherit" w:hAnsi="inherit"/>
          <w:color w:val="333333"/>
          <w:bdr w:val="none" w:sz="0" w:space="0" w:color="auto" w:frame="1"/>
          <w:lang w:val="en-US" w:eastAsia="es-AR"/>
        </w:rPr>
        <w:t>February 1990</w:t>
      </w:r>
      <w:r w:rsidR="00740A93" w:rsidRPr="007C18A5">
        <w:rPr>
          <w:rFonts w:ascii="Helvetica Neue" w:hAnsi="Helvetica Neue"/>
          <w:color w:val="333333"/>
          <w:lang w:val="en-US" w:eastAsia="es-AR"/>
        </w:rPr>
        <w:t>, </w:t>
      </w:r>
      <w:r w:rsidR="00740A93" w:rsidRPr="007C18A5">
        <w:rPr>
          <w:rFonts w:ascii="inherit" w:hAnsi="inherit"/>
          <w:color w:val="333333"/>
          <w:bdr w:val="none" w:sz="0" w:space="0" w:color="auto" w:frame="1"/>
          <w:lang w:val="en-US" w:eastAsia="es-AR"/>
        </w:rPr>
        <w:t>Volume 44</w:t>
      </w:r>
      <w:r w:rsidR="00740A93" w:rsidRPr="007C18A5">
        <w:rPr>
          <w:rFonts w:ascii="Helvetica Neue" w:hAnsi="Helvetica Neue"/>
          <w:color w:val="333333"/>
          <w:lang w:val="en-US" w:eastAsia="es-AR"/>
        </w:rPr>
        <w:t>, </w:t>
      </w:r>
      <w:hyperlink r:id="rId1081" w:history="1">
        <w:r w:rsidR="00740A93" w:rsidRPr="007C18A5">
          <w:rPr>
            <w:rFonts w:ascii="inherit" w:hAnsi="inherit"/>
            <w:color w:val="0176C3"/>
            <w:lang w:val="en-US" w:eastAsia="es-AR"/>
          </w:rPr>
          <w:t>Issue 2</w:t>
        </w:r>
      </w:hyperlink>
      <w:r w:rsidR="00740A93" w:rsidRPr="007C18A5">
        <w:rPr>
          <w:rFonts w:ascii="Helvetica Neue" w:hAnsi="Helvetica Neue"/>
          <w:color w:val="333333"/>
          <w:lang w:val="en-US" w:eastAsia="es-AR"/>
        </w:rPr>
        <w:t>, </w:t>
      </w:r>
      <w:r w:rsidR="00740A93" w:rsidRPr="007C18A5">
        <w:rPr>
          <w:rFonts w:ascii="inherit" w:hAnsi="inherit"/>
          <w:color w:val="333333"/>
          <w:bdr w:val="none" w:sz="0" w:space="0" w:color="auto" w:frame="1"/>
          <w:lang w:val="en-US" w:eastAsia="es-AR"/>
        </w:rPr>
        <w:t>pp 210-215.</w:t>
      </w:r>
    </w:p>
    <w:p w:rsidR="00740A93" w:rsidRDefault="00740A93" w:rsidP="000772A7">
      <w:pPr>
        <w:shd w:val="clear" w:color="auto" w:fill="FFFFFF"/>
        <w:jc w:val="both"/>
        <w:rPr>
          <w:lang w:val="en-US"/>
        </w:rPr>
      </w:pPr>
    </w:p>
    <w:p w:rsidR="000772A7" w:rsidRPr="00CE14CB" w:rsidRDefault="000772A7" w:rsidP="000772A7">
      <w:pPr>
        <w:shd w:val="clear" w:color="auto" w:fill="FFFFFF"/>
        <w:jc w:val="both"/>
        <w:rPr>
          <w:b/>
          <w:lang w:val="en-US"/>
        </w:rPr>
      </w:pPr>
      <w:r w:rsidRPr="000772A7">
        <w:rPr>
          <w:lang w:val="en-US"/>
        </w:rPr>
        <w:t xml:space="preserve">Horner, L.M. 1990. </w:t>
      </w:r>
      <w:r w:rsidRPr="00CE14CB">
        <w:rPr>
          <w:b/>
          <w:lang w:val="en-US"/>
        </w:rPr>
        <w:t>Dissipation of glyphosate and aminoethylphosphonic acid in</w:t>
      </w:r>
    </w:p>
    <w:p w:rsidR="002473D6" w:rsidRDefault="000772A7" w:rsidP="002473D6">
      <w:pPr>
        <w:jc w:val="both"/>
        <w:textAlignment w:val="baseline"/>
        <w:rPr>
          <w:rFonts w:ascii="inherit" w:hAnsi="inherit"/>
          <w:lang w:val="en-US" w:eastAsia="es-AR"/>
        </w:rPr>
      </w:pPr>
      <w:r w:rsidRPr="00CE14CB">
        <w:rPr>
          <w:b/>
          <w:lang w:val="en-US"/>
        </w:rPr>
        <w:t>forestry sites</w:t>
      </w:r>
      <w:r w:rsidRPr="000772A7">
        <w:rPr>
          <w:lang w:val="en-US"/>
        </w:rPr>
        <w:t>. Monsanto Company. Report #MSL-9940.</w:t>
      </w:r>
      <w:r w:rsidRPr="000772A7">
        <w:rPr>
          <w:lang w:val="en-US"/>
        </w:rPr>
        <w:cr/>
      </w:r>
    </w:p>
    <w:p w:rsidR="002473D6" w:rsidRPr="000A6371" w:rsidRDefault="006359CD" w:rsidP="002473D6">
      <w:pPr>
        <w:jc w:val="both"/>
        <w:textAlignment w:val="baseline"/>
        <w:rPr>
          <w:rFonts w:ascii="Georgia" w:hAnsi="Georgia"/>
          <w:b/>
          <w:spacing w:val="5"/>
          <w:kern w:val="36"/>
          <w:lang w:val="en-US" w:eastAsia="es-AR"/>
        </w:rPr>
      </w:pPr>
      <w:hyperlink r:id="rId1082" w:history="1">
        <w:r w:rsidR="002473D6" w:rsidRPr="00500154">
          <w:rPr>
            <w:rFonts w:ascii="inherit" w:hAnsi="inherit"/>
            <w:color w:val="333333"/>
            <w:lang w:val="en-US" w:eastAsia="es-AR"/>
          </w:rPr>
          <w:t>Hussain</w:t>
        </w:r>
      </w:hyperlink>
      <w:r w:rsidR="002473D6" w:rsidRPr="00500154">
        <w:rPr>
          <w:lang w:val="en-US" w:eastAsia="es-AR"/>
        </w:rPr>
        <w:t xml:space="preserve"> </w:t>
      </w:r>
      <w:r w:rsidR="002473D6" w:rsidRPr="00500154">
        <w:rPr>
          <w:rFonts w:ascii="inherit" w:hAnsi="inherit"/>
          <w:lang w:val="en-US" w:eastAsia="es-AR"/>
        </w:rPr>
        <w:t>Moe, </w:t>
      </w:r>
      <w:hyperlink r:id="rId1083" w:history="1">
        <w:r w:rsidR="002473D6" w:rsidRPr="00500154">
          <w:rPr>
            <w:rFonts w:ascii="inherit" w:hAnsi="inherit"/>
            <w:color w:val="333333"/>
            <w:lang w:val="en-US" w:eastAsia="es-AR"/>
          </w:rPr>
          <w:t xml:space="preserve"> Yoshida</w:t>
        </w:r>
      </w:hyperlink>
      <w:r w:rsidR="002473D6" w:rsidRPr="00500154">
        <w:rPr>
          <w:lang w:val="en-US" w:eastAsia="es-AR"/>
        </w:rPr>
        <w:t xml:space="preserve"> </w:t>
      </w:r>
      <w:r w:rsidR="002473D6" w:rsidRPr="00500154">
        <w:rPr>
          <w:rFonts w:ascii="inherit" w:hAnsi="inherit"/>
          <w:lang w:val="en-US" w:eastAsia="es-AR"/>
        </w:rPr>
        <w:t>Ken, </w:t>
      </w:r>
      <w:hyperlink r:id="rId1084" w:history="1">
        <w:r w:rsidR="002473D6" w:rsidRPr="00500154">
          <w:rPr>
            <w:rFonts w:ascii="inherit" w:hAnsi="inherit"/>
            <w:color w:val="333333"/>
            <w:lang w:val="en-US" w:eastAsia="es-AR"/>
          </w:rPr>
          <w:t xml:space="preserve"> Atiemo</w:t>
        </w:r>
      </w:hyperlink>
      <w:r w:rsidR="002473D6" w:rsidRPr="00500154">
        <w:rPr>
          <w:lang w:val="en-US" w:eastAsia="es-AR"/>
        </w:rPr>
        <w:t xml:space="preserve"> </w:t>
      </w:r>
      <w:r w:rsidR="002473D6" w:rsidRPr="00500154">
        <w:rPr>
          <w:rFonts w:ascii="inherit" w:hAnsi="inherit"/>
          <w:lang w:val="en-US" w:eastAsia="es-AR"/>
        </w:rPr>
        <w:t>Martin, </w:t>
      </w:r>
      <w:hyperlink r:id="rId1085" w:history="1">
        <w:r w:rsidR="002473D6" w:rsidRPr="00500154">
          <w:rPr>
            <w:rFonts w:ascii="inherit" w:hAnsi="inherit"/>
            <w:color w:val="333333"/>
            <w:lang w:val="en-US" w:eastAsia="es-AR"/>
          </w:rPr>
          <w:t xml:space="preserve"> Johnston</w:t>
        </w:r>
      </w:hyperlink>
      <w:r w:rsidR="002473D6" w:rsidRPr="00500154">
        <w:rPr>
          <w:lang w:val="en-US" w:eastAsia="es-AR"/>
        </w:rPr>
        <w:t xml:space="preserve"> </w:t>
      </w:r>
      <w:r w:rsidR="002473D6" w:rsidRPr="00500154">
        <w:rPr>
          <w:rFonts w:ascii="inherit" w:hAnsi="inherit"/>
          <w:lang w:val="en-US" w:eastAsia="es-AR"/>
        </w:rPr>
        <w:t>Don</w:t>
      </w:r>
      <w:r w:rsidR="002473D6" w:rsidRPr="00500154">
        <w:rPr>
          <w:rFonts w:ascii="Helvetica Neue" w:hAnsi="Helvetica Neue"/>
          <w:color w:val="333333"/>
          <w:lang w:val="en-US" w:eastAsia="es-AR"/>
        </w:rPr>
        <w:t>.</w:t>
      </w:r>
      <w:r w:rsidR="002473D6">
        <w:rPr>
          <w:rFonts w:ascii="Helvetica Neue" w:hAnsi="Helvetica Neue"/>
          <w:color w:val="333333"/>
          <w:lang w:val="en-US" w:eastAsia="es-AR"/>
        </w:rPr>
        <w:t xml:space="preserve"> </w:t>
      </w:r>
      <w:r w:rsidR="00FE7628" w:rsidRPr="00FE7628">
        <w:rPr>
          <w:rFonts w:ascii="Georgia" w:hAnsi="Georgia"/>
          <w:b/>
          <w:spacing w:val="5"/>
          <w:kern w:val="36"/>
          <w:lang w:val="es-AR" w:eastAsia="es-AR"/>
        </w:rPr>
        <w:t>O</w:t>
      </w:r>
      <w:r w:rsidR="00FE7628" w:rsidRPr="00FE7628">
        <w:t xml:space="preserve"> </w:t>
      </w:r>
      <w:r w:rsidR="00FE7628" w:rsidRPr="00FE7628">
        <w:rPr>
          <w:rFonts w:ascii="Georgia" w:hAnsi="Georgia"/>
          <w:b/>
          <w:spacing w:val="5"/>
          <w:kern w:val="36"/>
          <w:lang w:val="es-AR" w:eastAsia="es-AR"/>
        </w:rPr>
        <w:t>La exposición ocupacional de los productores de cereales a carbofurano</w:t>
      </w:r>
      <w:r w:rsidR="002473D6" w:rsidRPr="00FE7628">
        <w:rPr>
          <w:rFonts w:ascii="Georgia" w:hAnsi="Georgia"/>
          <w:b/>
          <w:spacing w:val="5"/>
          <w:kern w:val="36"/>
          <w:lang w:val="es-AR" w:eastAsia="es-AR"/>
        </w:rPr>
        <w:t xml:space="preserve">. </w:t>
      </w:r>
      <w:hyperlink r:id="rId1086" w:history="1">
        <w:r w:rsidR="002473D6" w:rsidRPr="00500154">
          <w:rPr>
            <w:rFonts w:ascii="inherit" w:hAnsi="inherit"/>
            <w:color w:val="0176C3"/>
            <w:lang w:val="en-US" w:eastAsia="es-AR"/>
          </w:rPr>
          <w:t>Archives of Environmental Contamination and Toxicology</w:t>
        </w:r>
      </w:hyperlink>
      <w:r w:rsidR="002473D6" w:rsidRPr="00500154">
        <w:rPr>
          <w:rFonts w:ascii="inherit" w:hAnsi="inherit"/>
          <w:lang w:val="en-US" w:eastAsia="es-AR"/>
        </w:rPr>
        <w:t>.</w:t>
      </w:r>
      <w:r w:rsidR="002473D6">
        <w:rPr>
          <w:rFonts w:ascii="inherit" w:hAnsi="inherit"/>
          <w:lang w:val="en-US" w:eastAsia="es-AR"/>
        </w:rPr>
        <w:t xml:space="preserve"> </w:t>
      </w:r>
      <w:r w:rsidR="002473D6" w:rsidRPr="000A6371">
        <w:rPr>
          <w:rFonts w:ascii="inherit" w:hAnsi="inherit"/>
          <w:color w:val="333333"/>
          <w:bdr w:val="none" w:sz="0" w:space="0" w:color="auto" w:frame="1"/>
          <w:lang w:val="en-US" w:eastAsia="es-AR"/>
        </w:rPr>
        <w:t>March–April 1990</w:t>
      </w:r>
      <w:r w:rsidR="002473D6" w:rsidRPr="000A6371">
        <w:rPr>
          <w:rFonts w:ascii="Helvetica Neue" w:hAnsi="Helvetica Neue"/>
          <w:color w:val="333333"/>
          <w:lang w:val="en-US" w:eastAsia="es-AR"/>
        </w:rPr>
        <w:t>, </w:t>
      </w:r>
      <w:r w:rsidR="002473D6" w:rsidRPr="000A6371">
        <w:rPr>
          <w:rFonts w:ascii="inherit" w:hAnsi="inherit"/>
          <w:color w:val="333333"/>
          <w:bdr w:val="none" w:sz="0" w:space="0" w:color="auto" w:frame="1"/>
          <w:lang w:val="en-US" w:eastAsia="es-AR"/>
        </w:rPr>
        <w:t>Volume 19</w:t>
      </w:r>
      <w:r w:rsidR="002473D6" w:rsidRPr="000A6371">
        <w:rPr>
          <w:rFonts w:ascii="Helvetica Neue" w:hAnsi="Helvetica Neue"/>
          <w:color w:val="333333"/>
          <w:lang w:val="en-US" w:eastAsia="es-AR"/>
        </w:rPr>
        <w:t>, </w:t>
      </w:r>
      <w:hyperlink r:id="rId1087" w:history="1">
        <w:r w:rsidR="002473D6" w:rsidRPr="000A6371">
          <w:rPr>
            <w:rFonts w:ascii="inherit" w:hAnsi="inherit"/>
            <w:color w:val="0176C3"/>
            <w:lang w:val="en-US" w:eastAsia="es-AR"/>
          </w:rPr>
          <w:t>Issue 2</w:t>
        </w:r>
      </w:hyperlink>
      <w:r w:rsidR="002473D6" w:rsidRPr="000A6371">
        <w:rPr>
          <w:rFonts w:ascii="Helvetica Neue" w:hAnsi="Helvetica Neue"/>
          <w:color w:val="333333"/>
          <w:lang w:val="en-US" w:eastAsia="es-AR"/>
        </w:rPr>
        <w:t>, </w:t>
      </w:r>
      <w:r w:rsidR="002473D6" w:rsidRPr="000A6371">
        <w:rPr>
          <w:rFonts w:ascii="inherit" w:hAnsi="inherit"/>
          <w:color w:val="333333"/>
          <w:bdr w:val="none" w:sz="0" w:space="0" w:color="auto" w:frame="1"/>
          <w:lang w:val="en-US" w:eastAsia="es-AR"/>
        </w:rPr>
        <w:t>pp 197-204.</w:t>
      </w:r>
    </w:p>
    <w:p w:rsidR="00776E30" w:rsidRPr="000A6371" w:rsidRDefault="00776E30" w:rsidP="00776E30">
      <w:pPr>
        <w:shd w:val="clear" w:color="auto" w:fill="FFFFFF"/>
        <w:spacing w:after="120" w:line="270" w:lineRule="atLeast"/>
        <w:jc w:val="both"/>
        <w:rPr>
          <w:lang w:val="en-US"/>
        </w:rPr>
      </w:pPr>
    </w:p>
    <w:p w:rsidR="00776E30" w:rsidRPr="006C6C58" w:rsidRDefault="006359CD" w:rsidP="00776E30">
      <w:pPr>
        <w:shd w:val="clear" w:color="auto" w:fill="FFFFFF"/>
        <w:spacing w:after="120" w:line="270" w:lineRule="atLeast"/>
        <w:jc w:val="both"/>
        <w:rPr>
          <w:rFonts w:ascii="Arial" w:hAnsi="Arial" w:cs="Arial"/>
          <w:color w:val="000000"/>
          <w:sz w:val="20"/>
          <w:szCs w:val="20"/>
          <w:lang w:eastAsia="es-AR"/>
        </w:rPr>
      </w:pPr>
      <w:hyperlink r:id="rId1088" w:history="1">
        <w:r w:rsidR="00776E30" w:rsidRPr="006C6C58">
          <w:rPr>
            <w:rFonts w:ascii="Arial" w:hAnsi="Arial" w:cs="Arial"/>
            <w:color w:val="660066"/>
            <w:lang w:val="es-AR" w:eastAsia="es-AR"/>
          </w:rPr>
          <w:t>Ip HM</w:t>
        </w:r>
      </w:hyperlink>
      <w:r w:rsidR="00776E30" w:rsidRPr="006C6C58">
        <w:rPr>
          <w:rFonts w:ascii="Arial" w:hAnsi="Arial" w:cs="Arial"/>
          <w:color w:val="000000"/>
          <w:lang w:val="es-AR" w:eastAsia="es-AR"/>
        </w:rPr>
        <w:t>.</w:t>
      </w:r>
      <w:r w:rsidR="00776E30">
        <w:rPr>
          <w:rFonts w:ascii="Arial" w:hAnsi="Arial" w:cs="Arial"/>
          <w:color w:val="000000"/>
          <w:lang w:eastAsia="es-AR"/>
        </w:rPr>
        <w:t xml:space="preserve"> </w:t>
      </w:r>
      <w:r w:rsidR="00776E30" w:rsidRPr="006C6C58">
        <w:rPr>
          <w:rFonts w:ascii="Arial" w:hAnsi="Arial" w:cs="Arial"/>
          <w:b/>
          <w:bCs/>
          <w:color w:val="000000"/>
          <w:kern w:val="36"/>
          <w:lang w:val="es-AR" w:eastAsia="es-AR"/>
        </w:rPr>
        <w:t>Los plaguicidas clorados en los alimentos en Hong Kong</w:t>
      </w:r>
      <w:r w:rsidR="00776E30">
        <w:rPr>
          <w:rFonts w:ascii="Arial" w:hAnsi="Arial" w:cs="Arial"/>
          <w:color w:val="000000"/>
          <w:sz w:val="20"/>
          <w:szCs w:val="20"/>
          <w:lang w:eastAsia="es-AR"/>
        </w:rPr>
        <w:t xml:space="preserve">. </w:t>
      </w:r>
      <w:hyperlink r:id="rId1089" w:tooltip="Archives of environmental contamination and toxicology." w:history="1">
        <w:r w:rsidR="00776E30" w:rsidRPr="006C6C58">
          <w:rPr>
            <w:rFonts w:ascii="Arial" w:hAnsi="Arial" w:cs="Arial"/>
            <w:color w:val="660066"/>
            <w:sz w:val="20"/>
            <w:lang w:eastAsia="es-AR"/>
          </w:rPr>
          <w:t>Arch Environ Contam Toxicol.</w:t>
        </w:r>
      </w:hyperlink>
      <w:r w:rsidR="00776E30" w:rsidRPr="006C6C58">
        <w:rPr>
          <w:rFonts w:ascii="Arial" w:hAnsi="Arial" w:cs="Arial"/>
          <w:color w:val="000000"/>
          <w:sz w:val="20"/>
          <w:lang w:eastAsia="es-AR"/>
        </w:rPr>
        <w:t> </w:t>
      </w:r>
      <w:r w:rsidR="00776E30" w:rsidRPr="006C6C58">
        <w:rPr>
          <w:rFonts w:ascii="Arial" w:hAnsi="Arial" w:cs="Arial"/>
          <w:color w:val="000000"/>
          <w:sz w:val="20"/>
          <w:szCs w:val="20"/>
          <w:lang w:eastAsia="es-AR"/>
        </w:rPr>
        <w:t>1990 Mar-Apr;19(2):291-6.</w:t>
      </w:r>
    </w:p>
    <w:p w:rsidR="000772A7" w:rsidRPr="000A6371" w:rsidRDefault="000772A7" w:rsidP="000772A7">
      <w:pPr>
        <w:shd w:val="clear" w:color="auto" w:fill="FFFFFF"/>
        <w:jc w:val="both"/>
        <w:rPr>
          <w:lang w:val="es-AR"/>
        </w:rPr>
      </w:pPr>
    </w:p>
    <w:p w:rsidR="00740A93" w:rsidRPr="00740A93" w:rsidRDefault="006359CD" w:rsidP="00740A93">
      <w:pPr>
        <w:shd w:val="clear" w:color="auto" w:fill="FFFFFF"/>
        <w:jc w:val="both"/>
        <w:textAlignment w:val="baseline"/>
        <w:rPr>
          <w:rFonts w:ascii="inherit" w:hAnsi="inherit"/>
          <w:color w:val="333333"/>
          <w:lang w:val="en-US" w:eastAsia="es-AR"/>
        </w:rPr>
      </w:pPr>
      <w:hyperlink r:id="rId1090" w:history="1">
        <w:r w:rsidR="00740A93" w:rsidRPr="00740A93">
          <w:rPr>
            <w:rFonts w:ascii="inherit" w:hAnsi="inherit"/>
            <w:color w:val="333333"/>
            <w:lang w:val="es-AR" w:eastAsia="es-AR"/>
          </w:rPr>
          <w:t>Janardhan</w:t>
        </w:r>
      </w:hyperlink>
      <w:r w:rsidR="00740A93" w:rsidRPr="00740A93">
        <w:rPr>
          <w:lang w:val="es-AR" w:eastAsia="es-AR"/>
        </w:rPr>
        <w:t xml:space="preserve"> </w:t>
      </w:r>
      <w:r w:rsidR="00740A93" w:rsidRPr="00740A93">
        <w:rPr>
          <w:rFonts w:ascii="inherit" w:hAnsi="inherit"/>
          <w:color w:val="333333"/>
          <w:lang w:eastAsia="es-AR"/>
        </w:rPr>
        <w:t>A.</w:t>
      </w:r>
      <w:r w:rsidR="00740A93" w:rsidRPr="006E20FC">
        <w:rPr>
          <w:rFonts w:ascii="inherit" w:hAnsi="inherit"/>
          <w:color w:val="333333"/>
          <w:lang w:val="es-AR" w:eastAsia="es-AR"/>
        </w:rPr>
        <w:t>,</w:t>
      </w:r>
      <w:r w:rsidR="00740A93" w:rsidRPr="00740A93">
        <w:rPr>
          <w:rFonts w:ascii="inherit" w:hAnsi="inherit"/>
          <w:color w:val="333333"/>
          <w:lang w:val="es-AR" w:eastAsia="es-AR"/>
        </w:rPr>
        <w:t> </w:t>
      </w:r>
      <w:hyperlink r:id="rId1091" w:history="1">
        <w:r w:rsidR="00740A93" w:rsidRPr="00740A93">
          <w:rPr>
            <w:rFonts w:ascii="inherit" w:hAnsi="inherit"/>
            <w:color w:val="333333"/>
            <w:lang w:val="es-AR" w:eastAsia="es-AR"/>
          </w:rPr>
          <w:t>Sisodia</w:t>
        </w:r>
      </w:hyperlink>
      <w:r w:rsidR="00740A93" w:rsidRPr="00740A93">
        <w:rPr>
          <w:lang w:eastAsia="es-AR"/>
        </w:rPr>
        <w:t xml:space="preserve"> </w:t>
      </w:r>
      <w:r w:rsidR="00740A93" w:rsidRPr="00740A93">
        <w:rPr>
          <w:rFonts w:ascii="inherit" w:hAnsi="inherit"/>
          <w:color w:val="333333"/>
          <w:lang w:eastAsia="es-AR"/>
        </w:rPr>
        <w:t xml:space="preserve">P. </w:t>
      </w:r>
      <w:r w:rsidR="00740A93" w:rsidRPr="00740A93">
        <w:rPr>
          <w:rFonts w:ascii="inherit" w:hAnsi="inherit"/>
          <w:b/>
          <w:color w:val="333333"/>
          <w:lang w:val="es-AR" w:eastAsia="es-AR"/>
        </w:rPr>
        <w:t>Monocrotophos: toxicidad a corto plazo en ratas</w:t>
      </w:r>
      <w:r w:rsidR="00740A93" w:rsidRPr="00740A93">
        <w:rPr>
          <w:rFonts w:ascii="inherit" w:hAnsi="inherit"/>
          <w:color w:val="333333"/>
          <w:lang w:val="es-AR" w:eastAsia="es-AR"/>
        </w:rPr>
        <w:t>.</w:t>
      </w:r>
      <w:r w:rsidR="00740A93" w:rsidRPr="00740A93">
        <w:rPr>
          <w:rFonts w:ascii="inherit" w:hAnsi="inherit"/>
          <w:color w:val="333333"/>
          <w:lang w:val="es-AR"/>
        </w:rPr>
        <w:t xml:space="preserve"> </w:t>
      </w:r>
      <w:hyperlink r:id="rId1092" w:history="1">
        <w:r w:rsidR="00740A93" w:rsidRPr="00740A93">
          <w:rPr>
            <w:rFonts w:ascii="inherit" w:hAnsi="inherit"/>
            <w:color w:val="0176C3"/>
            <w:lang w:val="en-US" w:eastAsia="es-AR"/>
          </w:rPr>
          <w:t>Bulletin of Environmental Contamination and Toxicology</w:t>
        </w:r>
      </w:hyperlink>
      <w:r w:rsidR="00740A93" w:rsidRPr="00740A93">
        <w:rPr>
          <w:rFonts w:ascii="inherit" w:hAnsi="inherit"/>
          <w:color w:val="333333"/>
          <w:lang w:val="en-US" w:eastAsia="es-AR"/>
        </w:rPr>
        <w:t>.</w:t>
      </w:r>
      <w:r w:rsidR="00740A93" w:rsidRPr="006E20FC">
        <w:rPr>
          <w:rFonts w:ascii="inherit" w:hAnsi="inherit"/>
          <w:color w:val="333333"/>
          <w:bdr w:val="none" w:sz="0" w:space="0" w:color="auto" w:frame="1"/>
          <w:lang w:val="en-US" w:eastAsia="es-AR"/>
        </w:rPr>
        <w:t>February 1990</w:t>
      </w:r>
      <w:r w:rsidR="00740A93" w:rsidRPr="006E20FC">
        <w:rPr>
          <w:rFonts w:ascii="Helvetica Neue" w:hAnsi="Helvetica Neue"/>
          <w:color w:val="333333"/>
          <w:lang w:val="en-US" w:eastAsia="es-AR"/>
        </w:rPr>
        <w:t>,</w:t>
      </w:r>
      <w:r w:rsidR="00740A93" w:rsidRPr="00740A93">
        <w:rPr>
          <w:rFonts w:ascii="Helvetica Neue" w:hAnsi="Helvetica Neue"/>
          <w:color w:val="333333"/>
          <w:lang w:val="en-US" w:eastAsia="es-AR"/>
        </w:rPr>
        <w:t> </w:t>
      </w:r>
      <w:r w:rsidR="00740A93" w:rsidRPr="006E20FC">
        <w:rPr>
          <w:rFonts w:ascii="inherit" w:hAnsi="inherit"/>
          <w:color w:val="333333"/>
          <w:bdr w:val="none" w:sz="0" w:space="0" w:color="auto" w:frame="1"/>
          <w:lang w:val="en-US" w:eastAsia="es-AR"/>
        </w:rPr>
        <w:t>Volume 44</w:t>
      </w:r>
      <w:r w:rsidR="00740A93" w:rsidRPr="006E20FC">
        <w:rPr>
          <w:rFonts w:ascii="Helvetica Neue" w:hAnsi="Helvetica Neue"/>
          <w:color w:val="333333"/>
          <w:lang w:val="en-US" w:eastAsia="es-AR"/>
        </w:rPr>
        <w:t>,</w:t>
      </w:r>
      <w:r w:rsidR="00740A93" w:rsidRPr="00740A93">
        <w:rPr>
          <w:rFonts w:ascii="Helvetica Neue" w:hAnsi="Helvetica Neue"/>
          <w:color w:val="333333"/>
          <w:lang w:val="en-US" w:eastAsia="es-AR"/>
        </w:rPr>
        <w:t> </w:t>
      </w:r>
      <w:hyperlink r:id="rId1093" w:history="1">
        <w:r w:rsidR="00740A93" w:rsidRPr="00740A93">
          <w:rPr>
            <w:rFonts w:ascii="inherit" w:hAnsi="inherit"/>
            <w:color w:val="0176C3"/>
            <w:lang w:val="en-US" w:eastAsia="es-AR"/>
          </w:rPr>
          <w:t>Issue 2</w:t>
        </w:r>
      </w:hyperlink>
      <w:r w:rsidR="00740A93" w:rsidRPr="006E20FC">
        <w:rPr>
          <w:rFonts w:ascii="Helvetica Neue" w:hAnsi="Helvetica Neue"/>
          <w:color w:val="333333"/>
          <w:lang w:val="en-US" w:eastAsia="es-AR"/>
        </w:rPr>
        <w:t>,</w:t>
      </w:r>
      <w:r w:rsidR="00740A93" w:rsidRPr="00740A93">
        <w:rPr>
          <w:rFonts w:ascii="Helvetica Neue" w:hAnsi="Helvetica Neue"/>
          <w:color w:val="333333"/>
          <w:lang w:val="en-US" w:eastAsia="es-AR"/>
        </w:rPr>
        <w:t> </w:t>
      </w:r>
      <w:r w:rsidR="00740A93" w:rsidRPr="006E20FC">
        <w:rPr>
          <w:rFonts w:ascii="inherit" w:hAnsi="inherit"/>
          <w:color w:val="333333"/>
          <w:bdr w:val="none" w:sz="0" w:space="0" w:color="auto" w:frame="1"/>
          <w:lang w:val="en-US" w:eastAsia="es-AR"/>
        </w:rPr>
        <w:t>pp 230-239</w:t>
      </w:r>
      <w:r w:rsidR="00740A93" w:rsidRPr="00740A93">
        <w:rPr>
          <w:rFonts w:ascii="Helvetica Neue" w:hAnsi="Helvetica Neue"/>
          <w:color w:val="333333"/>
          <w:lang w:val="en-US" w:eastAsia="es-AR"/>
        </w:rPr>
        <w:t>.</w:t>
      </w:r>
    </w:p>
    <w:p w:rsidR="00EC5950" w:rsidRPr="000A6371" w:rsidRDefault="00EC5950" w:rsidP="00EC5950">
      <w:pPr>
        <w:shd w:val="clear" w:color="auto" w:fill="FFFFFF"/>
        <w:jc w:val="both"/>
        <w:textAlignment w:val="baseline"/>
        <w:rPr>
          <w:rFonts w:ascii="inherit" w:hAnsi="inherit"/>
          <w:color w:val="333333"/>
          <w:sz w:val="20"/>
          <w:szCs w:val="20"/>
          <w:lang w:val="en-US" w:eastAsia="es-AR"/>
        </w:rPr>
      </w:pPr>
    </w:p>
    <w:p w:rsidR="00EC5950" w:rsidRPr="002B7CEB" w:rsidRDefault="006359CD" w:rsidP="00EC5950">
      <w:pPr>
        <w:shd w:val="clear" w:color="auto" w:fill="FFFFFF"/>
        <w:jc w:val="both"/>
        <w:textAlignment w:val="baseline"/>
        <w:rPr>
          <w:rFonts w:ascii="inherit" w:hAnsi="inherit"/>
          <w:color w:val="333333"/>
          <w:lang w:val="en-US" w:eastAsia="es-AR"/>
        </w:rPr>
      </w:pPr>
      <w:hyperlink r:id="rId1094" w:history="1">
        <w:r w:rsidR="00EC5950" w:rsidRPr="002B7CEB">
          <w:rPr>
            <w:rFonts w:ascii="inherit" w:hAnsi="inherit"/>
            <w:color w:val="333333"/>
            <w:sz w:val="20"/>
            <w:lang w:eastAsia="es-AR"/>
          </w:rPr>
          <w:t>Johansen</w:t>
        </w:r>
      </w:hyperlink>
      <w:r w:rsidR="00EC5950" w:rsidRPr="002B7CEB">
        <w:rPr>
          <w:lang w:eastAsia="es-AR"/>
        </w:rPr>
        <w:t xml:space="preserve"> </w:t>
      </w:r>
      <w:r w:rsidR="00EC5950" w:rsidRPr="002B7CEB">
        <w:rPr>
          <w:rFonts w:ascii="inherit" w:hAnsi="inherit"/>
          <w:color w:val="333333"/>
          <w:sz w:val="20"/>
          <w:szCs w:val="20"/>
          <w:lang w:eastAsia="es-AR"/>
        </w:rPr>
        <w:t>J. A.,</w:t>
      </w:r>
      <w:r w:rsidR="00EC5950" w:rsidRPr="002B7CEB">
        <w:rPr>
          <w:rFonts w:ascii="inherit" w:hAnsi="inherit"/>
          <w:color w:val="333333"/>
          <w:sz w:val="20"/>
          <w:lang w:eastAsia="es-AR"/>
        </w:rPr>
        <w:t> </w:t>
      </w:r>
      <w:hyperlink r:id="rId1095" w:history="1">
        <w:r w:rsidR="00EC5950" w:rsidRPr="002B7CEB">
          <w:rPr>
            <w:rFonts w:ascii="inherit" w:hAnsi="inherit"/>
            <w:color w:val="333333"/>
            <w:sz w:val="20"/>
            <w:lang w:eastAsia="es-AR"/>
          </w:rPr>
          <w:t xml:space="preserve"> Geen</w:t>
        </w:r>
      </w:hyperlink>
      <w:r w:rsidR="00EC5950" w:rsidRPr="002B7CEB">
        <w:rPr>
          <w:lang w:eastAsia="es-AR"/>
        </w:rPr>
        <w:t xml:space="preserve"> </w:t>
      </w:r>
      <w:r w:rsidR="00EC5950" w:rsidRPr="002B7CEB">
        <w:rPr>
          <w:rFonts w:ascii="inherit" w:hAnsi="inherit"/>
          <w:color w:val="333333"/>
          <w:sz w:val="20"/>
          <w:szCs w:val="20"/>
          <w:lang w:eastAsia="es-AR"/>
        </w:rPr>
        <w:t>G. H.</w:t>
      </w:r>
      <w:r w:rsidR="00EC5950" w:rsidRPr="002B7CEB">
        <w:t xml:space="preserve"> </w:t>
      </w:r>
      <w:r w:rsidR="00EC5950" w:rsidRPr="002B7CEB">
        <w:rPr>
          <w:rFonts w:ascii="inherit" w:hAnsi="inherit"/>
          <w:b/>
          <w:color w:val="333333"/>
          <w:lang w:eastAsia="es-AR"/>
        </w:rPr>
        <w:t>Subletal y la toxicidad aguda de la formulación de éster de etilenglicol butil éter de triclopir a salmón coho juvenil (Oncorhynchus kisutch)</w:t>
      </w:r>
      <w:r w:rsidR="00EC5950">
        <w:rPr>
          <w:rFonts w:ascii="inherit" w:hAnsi="inherit"/>
          <w:b/>
          <w:color w:val="333333"/>
          <w:lang w:eastAsia="es-AR"/>
        </w:rPr>
        <w:t>.</w:t>
      </w:r>
      <w:r w:rsidR="00EC5950">
        <w:rPr>
          <w:rFonts w:ascii="inherit" w:hAnsi="inherit"/>
          <w:color w:val="333333"/>
          <w:lang w:eastAsia="es-AR"/>
        </w:rPr>
        <w:t xml:space="preserve"> </w:t>
      </w:r>
      <w:hyperlink r:id="rId1096" w:history="1">
        <w:r w:rsidR="00EC5950" w:rsidRPr="002B7CEB">
          <w:rPr>
            <w:rFonts w:ascii="inherit" w:hAnsi="inherit"/>
            <w:color w:val="0176C3"/>
            <w:lang w:val="en-US" w:eastAsia="es-AR"/>
          </w:rPr>
          <w:t>Archives of Environmental Contamination and Toxicology</w:t>
        </w:r>
      </w:hyperlink>
      <w:r w:rsidR="00EC5950">
        <w:rPr>
          <w:rFonts w:ascii="inherit" w:hAnsi="inherit"/>
          <w:color w:val="333333"/>
          <w:lang w:val="en-US" w:eastAsia="es-AR"/>
        </w:rPr>
        <w:t>.</w:t>
      </w:r>
      <w:r w:rsidR="00EC5950" w:rsidRPr="002B7CEB">
        <w:rPr>
          <w:rFonts w:ascii="inherit" w:hAnsi="inherit"/>
          <w:color w:val="333333"/>
          <w:bdr w:val="none" w:sz="0" w:space="0" w:color="auto" w:frame="1"/>
          <w:lang w:val="en-US" w:eastAsia="es-AR"/>
        </w:rPr>
        <w:t>July–August 1990</w:t>
      </w:r>
      <w:r w:rsidR="00EC5950" w:rsidRPr="002B7CEB">
        <w:rPr>
          <w:rFonts w:ascii="Helvetica Neue" w:hAnsi="Helvetica Neue"/>
          <w:color w:val="333333"/>
          <w:lang w:val="en-US" w:eastAsia="es-AR"/>
        </w:rPr>
        <w:t>, </w:t>
      </w:r>
      <w:r w:rsidR="00EC5950" w:rsidRPr="002B7CEB">
        <w:rPr>
          <w:rFonts w:ascii="inherit" w:hAnsi="inherit"/>
          <w:color w:val="333333"/>
          <w:bdr w:val="none" w:sz="0" w:space="0" w:color="auto" w:frame="1"/>
          <w:lang w:val="en-US" w:eastAsia="es-AR"/>
        </w:rPr>
        <w:t>Volume 19</w:t>
      </w:r>
      <w:r w:rsidR="00EC5950" w:rsidRPr="002B7CEB">
        <w:rPr>
          <w:rFonts w:ascii="Helvetica Neue" w:hAnsi="Helvetica Neue"/>
          <w:color w:val="333333"/>
          <w:lang w:val="en-US" w:eastAsia="es-AR"/>
        </w:rPr>
        <w:t>, </w:t>
      </w:r>
      <w:hyperlink r:id="rId1097" w:history="1">
        <w:r w:rsidR="00EC5950" w:rsidRPr="002B7CEB">
          <w:rPr>
            <w:rFonts w:ascii="inherit" w:hAnsi="inherit"/>
            <w:color w:val="0176C3"/>
            <w:lang w:val="en-US" w:eastAsia="es-AR"/>
          </w:rPr>
          <w:t>Issue 4</w:t>
        </w:r>
      </w:hyperlink>
      <w:r w:rsidR="00EC5950" w:rsidRPr="002B7CEB">
        <w:rPr>
          <w:rFonts w:ascii="Helvetica Neue" w:hAnsi="Helvetica Neue"/>
          <w:color w:val="333333"/>
          <w:lang w:val="en-US" w:eastAsia="es-AR"/>
        </w:rPr>
        <w:t>, </w:t>
      </w:r>
      <w:r w:rsidR="00EC5950" w:rsidRPr="002B7CEB">
        <w:rPr>
          <w:rFonts w:ascii="inherit" w:hAnsi="inherit"/>
          <w:color w:val="333333"/>
          <w:bdr w:val="none" w:sz="0" w:space="0" w:color="auto" w:frame="1"/>
          <w:lang w:val="en-US" w:eastAsia="es-AR"/>
        </w:rPr>
        <w:t>pp 610-616</w:t>
      </w:r>
      <w:r w:rsidR="00EC5950">
        <w:rPr>
          <w:rFonts w:ascii="inherit" w:hAnsi="inherit"/>
          <w:color w:val="333333"/>
          <w:bdr w:val="none" w:sz="0" w:space="0" w:color="auto" w:frame="1"/>
          <w:lang w:val="en-US" w:eastAsia="es-AR"/>
        </w:rPr>
        <w:t>.</w:t>
      </w:r>
    </w:p>
    <w:p w:rsidR="000772A7" w:rsidRPr="000772A7" w:rsidRDefault="000772A7" w:rsidP="00773564">
      <w:pPr>
        <w:shd w:val="clear" w:color="auto" w:fill="FFFFFF"/>
        <w:jc w:val="both"/>
        <w:rPr>
          <w:lang w:val="en-US"/>
        </w:rPr>
      </w:pPr>
    </w:p>
    <w:p w:rsidR="006212C0" w:rsidRPr="000A6371" w:rsidRDefault="006359CD" w:rsidP="00773564">
      <w:pPr>
        <w:shd w:val="clear" w:color="auto" w:fill="FFFFFF"/>
        <w:jc w:val="both"/>
        <w:rPr>
          <w:rFonts w:ascii="Arial" w:hAnsi="Arial" w:cs="Arial"/>
          <w:color w:val="000000"/>
          <w:szCs w:val="22"/>
          <w:lang w:val="en-US" w:eastAsia="es-AR"/>
        </w:rPr>
      </w:pPr>
      <w:hyperlink r:id="rId1098" w:history="1">
        <w:r w:rsidR="00773564" w:rsidRPr="00773564">
          <w:rPr>
            <w:rFonts w:ascii="Arial" w:hAnsi="Arial" w:cs="Arial"/>
            <w:color w:val="660066"/>
            <w:lang w:val="es-AR" w:eastAsia="es-AR"/>
          </w:rPr>
          <w:t>Martinez TT</w:t>
        </w:r>
      </w:hyperlink>
      <w:r w:rsidR="00773564" w:rsidRPr="00A51D48">
        <w:rPr>
          <w:rFonts w:ascii="Arial" w:hAnsi="Arial" w:cs="Arial"/>
          <w:color w:val="000000"/>
          <w:szCs w:val="22"/>
          <w:lang w:val="es-AR" w:eastAsia="es-AR"/>
        </w:rPr>
        <w:t>,</w:t>
      </w:r>
      <w:r w:rsidR="00773564" w:rsidRPr="00773564">
        <w:rPr>
          <w:rFonts w:ascii="Arial" w:hAnsi="Arial" w:cs="Arial"/>
          <w:color w:val="000000"/>
          <w:lang w:val="es-AR" w:eastAsia="es-AR"/>
        </w:rPr>
        <w:t> </w:t>
      </w:r>
      <w:hyperlink r:id="rId1099" w:history="1">
        <w:r w:rsidR="00773564" w:rsidRPr="00773564">
          <w:rPr>
            <w:rFonts w:ascii="Arial" w:hAnsi="Arial" w:cs="Arial"/>
            <w:color w:val="660066"/>
            <w:lang w:val="es-AR" w:eastAsia="es-AR"/>
          </w:rPr>
          <w:t>Long WC</w:t>
        </w:r>
      </w:hyperlink>
      <w:r w:rsidR="00773564" w:rsidRPr="00A51D48">
        <w:rPr>
          <w:rFonts w:ascii="Arial" w:hAnsi="Arial" w:cs="Arial"/>
          <w:color w:val="000000"/>
          <w:szCs w:val="22"/>
          <w:lang w:val="es-AR" w:eastAsia="es-AR"/>
        </w:rPr>
        <w:t>,</w:t>
      </w:r>
      <w:r w:rsidR="00773564" w:rsidRPr="00773564">
        <w:rPr>
          <w:rFonts w:ascii="Arial" w:hAnsi="Arial" w:cs="Arial"/>
          <w:color w:val="000000"/>
          <w:lang w:val="es-AR" w:eastAsia="es-AR"/>
        </w:rPr>
        <w:t> </w:t>
      </w:r>
      <w:hyperlink r:id="rId1100" w:history="1">
        <w:r w:rsidR="00773564" w:rsidRPr="00773564">
          <w:rPr>
            <w:rFonts w:ascii="Arial" w:hAnsi="Arial" w:cs="Arial"/>
            <w:color w:val="660066"/>
            <w:lang w:val="es-AR" w:eastAsia="es-AR"/>
          </w:rPr>
          <w:t>Hiller R</w:t>
        </w:r>
      </w:hyperlink>
      <w:r w:rsidR="00773564" w:rsidRPr="00A51D48">
        <w:rPr>
          <w:rFonts w:ascii="Arial" w:hAnsi="Arial" w:cs="Arial"/>
          <w:color w:val="000000"/>
          <w:szCs w:val="22"/>
          <w:lang w:val="es-AR" w:eastAsia="es-AR"/>
        </w:rPr>
        <w:t>.</w:t>
      </w:r>
      <w:r w:rsidR="00773564" w:rsidRPr="00773564">
        <w:rPr>
          <w:rFonts w:ascii="Arial" w:hAnsi="Arial" w:cs="Arial"/>
          <w:b/>
          <w:bCs/>
          <w:color w:val="000000"/>
          <w:kern w:val="36"/>
          <w:lang w:val="es-AR" w:eastAsia="es-AR"/>
        </w:rPr>
        <w:t>Comparación de la toxicología del herbicida Roundup por vía oral y pulmonar de la exposición</w:t>
      </w:r>
      <w:r w:rsidR="00773564" w:rsidRPr="00A51D48">
        <w:rPr>
          <w:rFonts w:ascii="Arial" w:hAnsi="Arial" w:cs="Arial"/>
          <w:b/>
          <w:bCs/>
          <w:color w:val="000000"/>
          <w:kern w:val="36"/>
          <w:sz w:val="30"/>
          <w:szCs w:val="30"/>
          <w:lang w:val="es-AR" w:eastAsia="es-AR"/>
        </w:rPr>
        <w:t>.</w:t>
      </w:r>
      <w:r w:rsidR="00773564" w:rsidRPr="00773564">
        <w:rPr>
          <w:rFonts w:ascii="Arial" w:hAnsi="Arial" w:cs="Arial"/>
          <w:color w:val="000000"/>
          <w:sz w:val="20"/>
          <w:szCs w:val="20"/>
          <w:lang w:eastAsia="es-AR"/>
        </w:rPr>
        <w:t xml:space="preserve"> </w:t>
      </w:r>
      <w:hyperlink r:id="rId1101" w:tooltip="Proceedings of the Western Pharmacology Society." w:history="1">
        <w:r w:rsidR="00773564" w:rsidRPr="000A6371">
          <w:rPr>
            <w:rFonts w:ascii="Arial" w:hAnsi="Arial" w:cs="Arial"/>
            <w:color w:val="660066"/>
            <w:sz w:val="20"/>
            <w:lang w:val="en-US" w:eastAsia="es-AR"/>
          </w:rPr>
          <w:t>Proc West Pharmacol Soc.</w:t>
        </w:r>
      </w:hyperlink>
      <w:r w:rsidR="00773564" w:rsidRPr="000A6371">
        <w:rPr>
          <w:rFonts w:ascii="Arial" w:hAnsi="Arial" w:cs="Arial"/>
          <w:color w:val="000000"/>
          <w:sz w:val="20"/>
          <w:lang w:val="en-US" w:eastAsia="es-AR"/>
        </w:rPr>
        <w:t> </w:t>
      </w:r>
      <w:r w:rsidR="00773564" w:rsidRPr="000A6371">
        <w:rPr>
          <w:rFonts w:ascii="Arial" w:hAnsi="Arial" w:cs="Arial"/>
          <w:color w:val="000000"/>
          <w:sz w:val="20"/>
          <w:szCs w:val="20"/>
          <w:lang w:val="en-US" w:eastAsia="es-AR"/>
        </w:rPr>
        <w:t>1990;33:193-7.</w:t>
      </w:r>
    </w:p>
    <w:p w:rsidR="0017239F" w:rsidRPr="000A6371" w:rsidRDefault="0017239F" w:rsidP="0017239F">
      <w:pPr>
        <w:spacing w:after="200" w:line="276" w:lineRule="auto"/>
        <w:jc w:val="both"/>
        <w:textAlignment w:val="baseline"/>
        <w:rPr>
          <w:rFonts w:ascii="inherit" w:hAnsi="inherit"/>
          <w:lang w:val="en-US"/>
        </w:rPr>
      </w:pPr>
    </w:p>
    <w:p w:rsidR="0017239F" w:rsidRPr="0017239F" w:rsidRDefault="006359CD" w:rsidP="0017239F">
      <w:pPr>
        <w:spacing w:after="200" w:line="276" w:lineRule="auto"/>
        <w:jc w:val="both"/>
        <w:textAlignment w:val="baseline"/>
        <w:rPr>
          <w:rFonts w:ascii="inherit" w:eastAsiaTheme="minorHAnsi" w:hAnsi="inherit" w:cstheme="minorBidi"/>
          <w:lang w:val="en-US" w:eastAsia="en-US"/>
        </w:rPr>
      </w:pPr>
      <w:hyperlink r:id="rId1102" w:history="1">
        <w:r w:rsidR="0017239F" w:rsidRPr="0031749C">
          <w:rPr>
            <w:rStyle w:val="Hipervnculo"/>
            <w:rFonts w:ascii="inherit" w:hAnsi="inherit"/>
            <w:color w:val="333333"/>
            <w:u w:val="none"/>
            <w:bdr w:val="none" w:sz="0" w:space="0" w:color="auto" w:frame="1"/>
            <w:lang w:val="en-US"/>
          </w:rPr>
          <w:t>Moorman</w:t>
        </w:r>
      </w:hyperlink>
      <w:r w:rsidR="0017239F" w:rsidRPr="0031749C">
        <w:rPr>
          <w:lang w:val="en-US"/>
        </w:rPr>
        <w:t xml:space="preserve"> </w:t>
      </w:r>
      <w:r w:rsidR="0017239F" w:rsidRPr="0031749C">
        <w:rPr>
          <w:rFonts w:ascii="inherit" w:hAnsi="inherit"/>
          <w:lang w:val="en-US"/>
        </w:rPr>
        <w:t>Thomas B.,</w:t>
      </w:r>
      <w:r w:rsidR="0017239F" w:rsidRPr="0031749C">
        <w:rPr>
          <w:rStyle w:val="apple-converted-space"/>
          <w:rFonts w:ascii="inherit" w:hAnsi="inherit"/>
          <w:lang w:val="en-US"/>
        </w:rPr>
        <w:t> </w:t>
      </w:r>
      <w:hyperlink r:id="rId1103" w:history="1">
        <w:r w:rsidR="0017239F" w:rsidRPr="0031749C">
          <w:rPr>
            <w:rStyle w:val="Hipervnculo"/>
            <w:rFonts w:ascii="inherit" w:hAnsi="inherit"/>
            <w:color w:val="333333"/>
            <w:u w:val="none"/>
            <w:bdr w:val="none" w:sz="0" w:space="0" w:color="auto" w:frame="1"/>
            <w:lang w:val="en-US"/>
          </w:rPr>
          <w:t xml:space="preserve"> Koskinen</w:t>
        </w:r>
      </w:hyperlink>
      <w:r w:rsidR="0017239F" w:rsidRPr="00F907D7">
        <w:rPr>
          <w:lang w:val="en-US"/>
        </w:rPr>
        <w:t xml:space="preserve"> </w:t>
      </w:r>
      <w:r w:rsidR="0017239F" w:rsidRPr="00F907D7">
        <w:rPr>
          <w:rFonts w:ascii="inherit" w:hAnsi="inherit"/>
          <w:lang w:val="en-US"/>
        </w:rPr>
        <w:t>William C.</w:t>
      </w:r>
      <w:r w:rsidR="0017239F" w:rsidRPr="0031749C">
        <w:rPr>
          <w:rFonts w:ascii="inherit" w:hAnsi="inherit"/>
          <w:lang w:val="en-US"/>
        </w:rPr>
        <w:t>.</w:t>
      </w:r>
      <w:r w:rsidR="0017239F" w:rsidRPr="0031749C">
        <w:rPr>
          <w:lang w:val="en-US"/>
        </w:rPr>
        <w:t xml:space="preserve">  </w:t>
      </w:r>
      <w:r w:rsidR="0017239F" w:rsidRPr="0031749C">
        <w:rPr>
          <w:rFonts w:ascii="inherit" w:hAnsi="inherit"/>
          <w:b/>
        </w:rPr>
        <w:t>Efectos del diurón y fluometurón metabolitos en el crecimiento y la calidad de la fibra de algodón (Gossypium hirsutum).</w:t>
      </w:r>
      <w:r w:rsidR="0017239F" w:rsidRPr="0031749C">
        <w:rPr>
          <w:rFonts w:ascii="inherit" w:hAnsi="inherit"/>
        </w:rPr>
        <w:t xml:space="preserve"> </w:t>
      </w:r>
      <w:hyperlink r:id="rId1104" w:history="1">
        <w:r w:rsidR="0017239F" w:rsidRPr="0017239F">
          <w:rPr>
            <w:rStyle w:val="Hipervnculo"/>
            <w:rFonts w:ascii="inherit" w:hAnsi="inherit"/>
            <w:color w:val="0176C3"/>
            <w:u w:val="none"/>
            <w:bdr w:val="none" w:sz="0" w:space="0" w:color="auto" w:frame="1"/>
            <w:lang w:val="en-US"/>
          </w:rPr>
          <w:t xml:space="preserve">Bulletin of </w:t>
        </w:r>
        <w:r w:rsidR="0017239F" w:rsidRPr="0031749C">
          <w:rPr>
            <w:rStyle w:val="Hipervnculo"/>
            <w:rFonts w:ascii="inherit" w:hAnsi="inherit"/>
            <w:color w:val="0176C3"/>
            <w:u w:val="none"/>
            <w:bdr w:val="none" w:sz="0" w:space="0" w:color="auto" w:frame="1"/>
            <w:lang w:val="en-US"/>
          </w:rPr>
          <w:t>Environmental Contamination and Toxicology</w:t>
        </w:r>
      </w:hyperlink>
      <w:r w:rsidR="0017239F" w:rsidRPr="0031749C">
        <w:rPr>
          <w:rFonts w:ascii="inherit" w:hAnsi="inherit"/>
          <w:lang w:val="en-US"/>
        </w:rPr>
        <w:t>.</w:t>
      </w:r>
      <w:r w:rsidR="0017239F">
        <w:rPr>
          <w:rFonts w:ascii="inherit" w:hAnsi="inherit"/>
          <w:lang w:val="en-US"/>
        </w:rPr>
        <w:t xml:space="preserve"> </w:t>
      </w:r>
      <w:r w:rsidR="0017239F" w:rsidRPr="0031749C">
        <w:rPr>
          <w:rFonts w:ascii="inherit" w:hAnsi="inherit"/>
          <w:bdr w:val="none" w:sz="0" w:space="0" w:color="auto" w:frame="1"/>
          <w:lang w:val="en-US"/>
        </w:rPr>
        <w:t>February 1990</w:t>
      </w:r>
      <w:r w:rsidR="0017239F" w:rsidRPr="0031749C">
        <w:rPr>
          <w:rFonts w:ascii="inherit" w:hAnsi="inherit"/>
          <w:lang w:val="en-US"/>
        </w:rPr>
        <w:t>,</w:t>
      </w:r>
      <w:r w:rsidR="0017239F" w:rsidRPr="0031749C">
        <w:rPr>
          <w:rStyle w:val="apple-converted-space"/>
          <w:rFonts w:ascii="inherit" w:hAnsi="inherit"/>
          <w:lang w:val="en-US"/>
        </w:rPr>
        <w:t> </w:t>
      </w:r>
      <w:r w:rsidR="0017239F" w:rsidRPr="0031749C">
        <w:rPr>
          <w:rFonts w:ascii="inherit" w:hAnsi="inherit"/>
          <w:bdr w:val="none" w:sz="0" w:space="0" w:color="auto" w:frame="1"/>
          <w:lang w:val="en-US"/>
        </w:rPr>
        <w:t>Volume 44</w:t>
      </w:r>
      <w:r w:rsidR="0017239F" w:rsidRPr="0031749C">
        <w:rPr>
          <w:rFonts w:ascii="inherit" w:hAnsi="inherit"/>
          <w:lang w:val="en-US"/>
        </w:rPr>
        <w:t>,</w:t>
      </w:r>
      <w:r w:rsidR="0017239F" w:rsidRPr="0031749C">
        <w:rPr>
          <w:rStyle w:val="apple-converted-space"/>
          <w:rFonts w:ascii="inherit" w:hAnsi="inherit"/>
          <w:lang w:val="en-US"/>
        </w:rPr>
        <w:t> </w:t>
      </w:r>
      <w:hyperlink r:id="rId1105" w:history="1">
        <w:r w:rsidR="0017239F" w:rsidRPr="0031749C">
          <w:rPr>
            <w:rStyle w:val="Hipervnculo"/>
            <w:rFonts w:ascii="inherit" w:hAnsi="inherit"/>
            <w:color w:val="0176C3"/>
            <w:u w:val="none"/>
            <w:bdr w:val="none" w:sz="0" w:space="0" w:color="auto" w:frame="1"/>
            <w:lang w:val="en-US"/>
          </w:rPr>
          <w:t>Issue 2</w:t>
        </w:r>
      </w:hyperlink>
      <w:r w:rsidR="0017239F" w:rsidRPr="0031749C">
        <w:rPr>
          <w:rFonts w:ascii="inherit" w:hAnsi="inherit"/>
          <w:lang w:val="en-US"/>
        </w:rPr>
        <w:t>,</w:t>
      </w:r>
      <w:r w:rsidR="0017239F" w:rsidRPr="0031749C">
        <w:rPr>
          <w:rStyle w:val="apple-converted-space"/>
          <w:rFonts w:ascii="inherit" w:hAnsi="inherit"/>
          <w:lang w:val="en-US"/>
        </w:rPr>
        <w:t> </w:t>
      </w:r>
      <w:r w:rsidR="0017239F" w:rsidRPr="0031749C">
        <w:rPr>
          <w:rFonts w:ascii="inherit" w:hAnsi="inherit"/>
          <w:bdr w:val="none" w:sz="0" w:space="0" w:color="auto" w:frame="1"/>
          <w:lang w:val="en-US"/>
        </w:rPr>
        <w:t>pp 260-267.</w:t>
      </w:r>
    </w:p>
    <w:p w:rsidR="001935E9" w:rsidRPr="006864FE" w:rsidRDefault="001935E9" w:rsidP="001935E9">
      <w:pPr>
        <w:spacing w:before="100" w:beforeAutospacing="1" w:after="100" w:afterAutospacing="1"/>
        <w:rPr>
          <w:lang w:val="es-AR"/>
        </w:rPr>
      </w:pPr>
      <w:r w:rsidRPr="006864FE">
        <w:rPr>
          <w:lang w:val="es-AR"/>
        </w:rPr>
        <w:t>Nowak B.</w:t>
      </w:r>
      <w:r w:rsidR="006864FE" w:rsidRPr="006864FE">
        <w:t xml:space="preserve"> </w:t>
      </w:r>
      <w:r w:rsidR="006864FE" w:rsidRPr="006864FE">
        <w:rPr>
          <w:b/>
          <w:lang w:val="es-AR"/>
        </w:rPr>
        <w:t>Los residuos de endosulfán en el hígado de pez gato salvaje de una zona de cultivo de algodón</w:t>
      </w:r>
      <w:r w:rsidRPr="006864FE">
        <w:rPr>
          <w:lang w:val="es-AR"/>
        </w:rPr>
        <w:t xml:space="preserve">. Environ Monit Assess. 1990; 14 :347–351. </w:t>
      </w:r>
    </w:p>
    <w:p w:rsidR="006864FE" w:rsidRPr="00505D44" w:rsidRDefault="006359CD" w:rsidP="006864FE">
      <w:pPr>
        <w:jc w:val="both"/>
        <w:textAlignment w:val="baseline"/>
        <w:rPr>
          <w:rFonts w:ascii="inherit" w:hAnsi="inherit"/>
          <w:lang w:val="en-US" w:eastAsia="es-AR"/>
        </w:rPr>
      </w:pPr>
      <w:hyperlink r:id="rId1106" w:history="1">
        <w:r w:rsidR="006864FE" w:rsidRPr="00505D44">
          <w:rPr>
            <w:rFonts w:ascii="inherit" w:hAnsi="inherit"/>
            <w:color w:val="333333"/>
            <w:lang w:eastAsia="es-AR"/>
          </w:rPr>
          <w:t>Papadopoulou-Mourkidou</w:t>
        </w:r>
      </w:hyperlink>
      <w:r w:rsidR="006864FE" w:rsidRPr="00505D44">
        <w:rPr>
          <w:lang w:eastAsia="es-AR"/>
        </w:rPr>
        <w:t xml:space="preserve"> </w:t>
      </w:r>
      <w:r w:rsidR="006864FE" w:rsidRPr="00505D44">
        <w:rPr>
          <w:rFonts w:ascii="inherit" w:hAnsi="inherit"/>
          <w:lang w:eastAsia="es-AR"/>
        </w:rPr>
        <w:t>Euphemia, </w:t>
      </w:r>
      <w:hyperlink r:id="rId1107" w:history="1">
        <w:r w:rsidR="006864FE" w:rsidRPr="00505D44">
          <w:rPr>
            <w:rFonts w:ascii="inherit" w:hAnsi="inherit"/>
            <w:color w:val="333333"/>
            <w:lang w:eastAsia="es-AR"/>
          </w:rPr>
          <w:t xml:space="preserve"> Milothridou</w:t>
        </w:r>
      </w:hyperlink>
      <w:r w:rsidR="006864FE" w:rsidRPr="00505D44">
        <w:rPr>
          <w:lang w:eastAsia="es-AR"/>
        </w:rPr>
        <w:t xml:space="preserve"> </w:t>
      </w:r>
      <w:r w:rsidR="006864FE" w:rsidRPr="00505D44">
        <w:rPr>
          <w:rFonts w:ascii="inherit" w:hAnsi="inherit"/>
          <w:lang w:eastAsia="es-AR"/>
        </w:rPr>
        <w:t>Anastasia</w:t>
      </w:r>
      <w:r w:rsidR="006864FE">
        <w:rPr>
          <w:rFonts w:ascii="inherit" w:hAnsi="inherit"/>
          <w:lang w:eastAsia="es-AR"/>
        </w:rPr>
        <w:t>.</w:t>
      </w:r>
      <w:r w:rsidR="006864FE" w:rsidRPr="00505D44">
        <w:t xml:space="preserve"> </w:t>
      </w:r>
      <w:r w:rsidR="006864FE" w:rsidRPr="00505D44">
        <w:rPr>
          <w:rFonts w:ascii="inherit" w:hAnsi="inherit"/>
          <w:b/>
          <w:lang w:eastAsia="es-AR"/>
        </w:rPr>
        <w:t>Residuos y persistencia del endosulfán en las hojas de tabaco secas y cigarrillos</w:t>
      </w:r>
      <w:r w:rsidR="006864FE">
        <w:rPr>
          <w:rFonts w:ascii="inherit" w:hAnsi="inherit"/>
          <w:lang w:eastAsia="es-AR"/>
        </w:rPr>
        <w:t>.</w:t>
      </w:r>
      <w:r w:rsidR="006864FE" w:rsidRPr="00505D44">
        <w:rPr>
          <w:rFonts w:ascii="inherit" w:hAnsi="inherit"/>
          <w:lang w:eastAsia="es-AR"/>
        </w:rPr>
        <w:t xml:space="preserve"> </w:t>
      </w:r>
      <w:hyperlink r:id="rId1108" w:history="1">
        <w:r w:rsidR="006864FE" w:rsidRPr="00505D44">
          <w:rPr>
            <w:rFonts w:ascii="inherit" w:hAnsi="inherit"/>
            <w:color w:val="0176C3"/>
            <w:lang w:val="en-US" w:eastAsia="es-AR"/>
          </w:rPr>
          <w:t>Bulletin of Environmental Contamination and Toxicology</w:t>
        </w:r>
      </w:hyperlink>
      <w:r w:rsidR="006864FE" w:rsidRPr="00505D44">
        <w:rPr>
          <w:rFonts w:ascii="inherit" w:hAnsi="inherit"/>
          <w:bdr w:val="none" w:sz="0" w:space="0" w:color="auto" w:frame="1"/>
          <w:lang w:val="en-US" w:eastAsia="es-AR"/>
        </w:rPr>
        <w:t>March 1990</w:t>
      </w:r>
      <w:r w:rsidR="006864FE" w:rsidRPr="00505D44">
        <w:rPr>
          <w:rFonts w:ascii="inherit" w:hAnsi="inherit"/>
          <w:lang w:val="en-US" w:eastAsia="es-AR"/>
        </w:rPr>
        <w:t>, </w:t>
      </w:r>
      <w:r w:rsidR="006864FE" w:rsidRPr="00505D44">
        <w:rPr>
          <w:rFonts w:ascii="inherit" w:hAnsi="inherit"/>
          <w:bdr w:val="none" w:sz="0" w:space="0" w:color="auto" w:frame="1"/>
          <w:lang w:val="en-US" w:eastAsia="es-AR"/>
        </w:rPr>
        <w:t>Volume 44</w:t>
      </w:r>
      <w:r w:rsidR="006864FE" w:rsidRPr="00505D44">
        <w:rPr>
          <w:rFonts w:ascii="inherit" w:hAnsi="inherit"/>
          <w:lang w:val="en-US" w:eastAsia="es-AR"/>
        </w:rPr>
        <w:t>, </w:t>
      </w:r>
      <w:hyperlink r:id="rId1109" w:history="1">
        <w:r w:rsidR="006864FE" w:rsidRPr="00505D44">
          <w:rPr>
            <w:rFonts w:ascii="inherit" w:hAnsi="inherit"/>
            <w:color w:val="0176C3"/>
            <w:lang w:val="en-US" w:eastAsia="es-AR"/>
          </w:rPr>
          <w:t>Issue 3</w:t>
        </w:r>
      </w:hyperlink>
      <w:r w:rsidR="006864FE" w:rsidRPr="00505D44">
        <w:rPr>
          <w:rFonts w:ascii="inherit" w:hAnsi="inherit"/>
          <w:lang w:val="en-US" w:eastAsia="es-AR"/>
        </w:rPr>
        <w:t>, </w:t>
      </w:r>
      <w:r w:rsidR="006864FE" w:rsidRPr="00505D44">
        <w:rPr>
          <w:rFonts w:ascii="inherit" w:hAnsi="inherit"/>
          <w:bdr w:val="none" w:sz="0" w:space="0" w:color="auto" w:frame="1"/>
          <w:lang w:val="en-US" w:eastAsia="es-AR"/>
        </w:rPr>
        <w:t>pp 394-400</w:t>
      </w:r>
    </w:p>
    <w:p w:rsidR="007557C2" w:rsidRPr="00EA0315" w:rsidRDefault="007557C2" w:rsidP="006864FE">
      <w:pPr>
        <w:jc w:val="both"/>
        <w:rPr>
          <w:lang w:val="en-US"/>
        </w:rPr>
      </w:pPr>
    </w:p>
    <w:p w:rsidR="007557C2" w:rsidRPr="00892782" w:rsidRDefault="006359CD" w:rsidP="006864FE">
      <w:pPr>
        <w:jc w:val="both"/>
        <w:rPr>
          <w:lang w:val="en-US"/>
        </w:rPr>
      </w:pPr>
      <w:hyperlink r:id="rId1110" w:history="1">
        <w:r w:rsidR="007557C2" w:rsidRPr="00892782">
          <w:rPr>
            <w:rStyle w:val="Hipervnculo"/>
            <w:vanish/>
            <w:color w:val="auto"/>
            <w:u w:val="none"/>
          </w:rPr>
          <w:t>Flanagan RJ</w:t>
        </w:r>
      </w:hyperlink>
      <w:r w:rsidR="007557C2" w:rsidRPr="00892782">
        <w:rPr>
          <w:rStyle w:val="google-src-text1"/>
        </w:rPr>
        <w:t xml:space="preserve"> , </w:t>
      </w:r>
      <w:hyperlink r:id="rId1111" w:history="1">
        <w:r w:rsidR="007557C2" w:rsidRPr="00892782">
          <w:rPr>
            <w:rStyle w:val="Hipervnculo"/>
            <w:vanish/>
            <w:color w:val="auto"/>
            <w:u w:val="none"/>
          </w:rPr>
          <w:t>Meredith TJ</w:t>
        </w:r>
      </w:hyperlink>
      <w:r w:rsidR="007557C2" w:rsidRPr="00892782">
        <w:rPr>
          <w:rStyle w:val="google-src-text1"/>
        </w:rPr>
        <w:t xml:space="preserve"> , </w:t>
      </w:r>
      <w:hyperlink r:id="rId1112" w:history="1">
        <w:r w:rsidR="007557C2" w:rsidRPr="00892782">
          <w:rPr>
            <w:rStyle w:val="Hipervnculo"/>
            <w:vanish/>
            <w:color w:val="auto"/>
            <w:u w:val="none"/>
          </w:rPr>
          <w:t>Ruprah M</w:t>
        </w:r>
      </w:hyperlink>
      <w:r w:rsidR="007557C2" w:rsidRPr="00892782">
        <w:rPr>
          <w:rStyle w:val="google-src-text1"/>
        </w:rPr>
        <w:t xml:space="preserve"> , </w:t>
      </w:r>
      <w:hyperlink r:id="rId1113" w:history="1">
        <w:r w:rsidR="007557C2" w:rsidRPr="00892782">
          <w:rPr>
            <w:rStyle w:val="Hipervnculo"/>
            <w:vanish/>
            <w:color w:val="auto"/>
            <w:u w:val="none"/>
          </w:rPr>
          <w:t>Onyon LJ</w:t>
        </w:r>
      </w:hyperlink>
      <w:r w:rsidR="007557C2" w:rsidRPr="00892782">
        <w:rPr>
          <w:rStyle w:val="google-src-text1"/>
        </w:rPr>
        <w:t xml:space="preserve"> , </w:t>
      </w:r>
      <w:hyperlink r:id="rId1114" w:history="1">
        <w:r w:rsidR="007557C2" w:rsidRPr="00892782">
          <w:rPr>
            <w:rStyle w:val="Hipervnculo"/>
            <w:vanish/>
            <w:color w:val="auto"/>
            <w:u w:val="none"/>
          </w:rPr>
          <w:t>Liddle A</w:t>
        </w:r>
      </w:hyperlink>
      <w:r w:rsidR="007557C2" w:rsidRPr="00892782">
        <w:rPr>
          <w:rStyle w:val="google-src-text1"/>
        </w:rPr>
        <w:t xml:space="preserve"> .</w:t>
      </w:r>
      <w:hyperlink r:id="rId1115" w:history="1">
        <w:r w:rsidR="007557C2" w:rsidRPr="00892782">
          <w:rPr>
            <w:rStyle w:val="Hipervnculo"/>
            <w:vanish/>
            <w:color w:val="auto"/>
            <w:u w:val="none"/>
          </w:rPr>
          <w:t>Pearce N</w:t>
        </w:r>
      </w:hyperlink>
      <w:r w:rsidR="007557C2" w:rsidRPr="00892782">
        <w:rPr>
          <w:rStyle w:val="google-src-text1"/>
        </w:rPr>
        <w:t xml:space="preserve"> , </w:t>
      </w:r>
      <w:hyperlink r:id="rId1116" w:history="1">
        <w:r w:rsidR="007557C2" w:rsidRPr="00892782">
          <w:rPr>
            <w:rStyle w:val="Hipervnculo"/>
            <w:vanish/>
            <w:color w:val="auto"/>
            <w:u w:val="none"/>
          </w:rPr>
          <w:t>Reif JS</w:t>
        </w:r>
      </w:hyperlink>
      <w:r w:rsidR="007557C2" w:rsidRPr="00892782">
        <w:rPr>
          <w:rStyle w:val="google-src-text1"/>
        </w:rPr>
        <w:t xml:space="preserve"> .</w:t>
      </w:r>
      <w:hyperlink r:id="rId1117" w:history="1">
        <w:r w:rsidR="007557C2" w:rsidRPr="00892782">
          <w:rPr>
            <w:rStyle w:val="Hipervnculo"/>
            <w:color w:val="auto"/>
            <w:u w:val="none"/>
          </w:rPr>
          <w:t>Pearce N</w:t>
        </w:r>
      </w:hyperlink>
      <w:r w:rsidR="007557C2" w:rsidRPr="00892782">
        <w:t xml:space="preserve"> , </w:t>
      </w:r>
      <w:hyperlink r:id="rId1118" w:history="1">
        <w:r w:rsidR="007557C2" w:rsidRPr="00892782">
          <w:rPr>
            <w:rStyle w:val="Hipervnculo"/>
            <w:color w:val="auto"/>
            <w:u w:val="none"/>
          </w:rPr>
          <w:t>Reif JS</w:t>
        </w:r>
      </w:hyperlink>
      <w:r w:rsidR="007557C2" w:rsidRPr="00892782">
        <w:t xml:space="preserve"> . </w:t>
      </w:r>
      <w:r w:rsidR="007557C2" w:rsidRPr="00892782">
        <w:rPr>
          <w:rStyle w:val="google-src-text1"/>
        </w:rPr>
        <w:t>Epidemiologic studies of cancer in agricultural workers.</w:t>
      </w:r>
      <w:r w:rsidR="007557C2" w:rsidRPr="00892782">
        <w:t xml:space="preserve"> </w:t>
      </w:r>
      <w:r w:rsidR="007557C2" w:rsidRPr="006864FE">
        <w:rPr>
          <w:b/>
        </w:rPr>
        <w:t>Los estudios epidemiológicos de cáncer en los trabajadores agrícolas.</w:t>
      </w:r>
      <w:r w:rsidR="007557C2" w:rsidRPr="00892782">
        <w:t xml:space="preserve"> </w:t>
      </w:r>
      <w:hyperlink r:id="rId1119" w:tooltip="American Journal of Industrial Medicine." w:history="1">
        <w:r w:rsidR="007557C2" w:rsidRPr="00892782">
          <w:rPr>
            <w:rStyle w:val="Hipervnculo"/>
            <w:color w:val="auto"/>
            <w:u w:val="none"/>
            <w:lang w:val="en-US"/>
          </w:rPr>
          <w:t>Am J Ind Med.</w:t>
        </w:r>
      </w:hyperlink>
      <w:r w:rsidR="007557C2" w:rsidRPr="00892782">
        <w:rPr>
          <w:lang w:val="en-US"/>
        </w:rPr>
        <w:t xml:space="preserve"> 1990; 18 (2) :133-48. </w:t>
      </w:r>
    </w:p>
    <w:p w:rsidR="007557C2" w:rsidRPr="00892782" w:rsidRDefault="007557C2" w:rsidP="007557C2">
      <w:pPr>
        <w:jc w:val="both"/>
        <w:rPr>
          <w:lang w:val="en-US"/>
        </w:rPr>
      </w:pPr>
    </w:p>
    <w:p w:rsidR="00687C81" w:rsidRPr="00F21593" w:rsidRDefault="007557C2" w:rsidP="00F21593">
      <w:pPr>
        <w:jc w:val="both"/>
        <w:rPr>
          <w:lang w:val="es-AR"/>
        </w:rPr>
      </w:pPr>
      <w:r w:rsidRPr="0025705E">
        <w:rPr>
          <w:lang w:val="en-US"/>
        </w:rPr>
        <w:t xml:space="preserve">Robinson, PE, GA Mack, et al. </w:t>
      </w:r>
      <w:r w:rsidRPr="000A6371">
        <w:rPr>
          <w:lang w:val="es-AR"/>
        </w:rPr>
        <w:t xml:space="preserve">(1990). </w:t>
      </w:r>
      <w:r w:rsidRPr="006864FE">
        <w:rPr>
          <w:lang w:val="es-AR"/>
        </w:rPr>
        <w:t>"</w:t>
      </w:r>
      <w:r w:rsidR="006864FE" w:rsidRPr="006864FE">
        <w:t xml:space="preserve"> </w:t>
      </w:r>
      <w:r w:rsidR="006864FE" w:rsidRPr="006864FE">
        <w:rPr>
          <w:b/>
          <w:lang w:val="es-AR"/>
        </w:rPr>
        <w:t xml:space="preserve">Tendencias de PCB, hexaclorobenceno, y los niveles de beta-hexacloruro de benceno en el tejido adiposo de la población estadounidense </w:t>
      </w:r>
      <w:r w:rsidRPr="006864FE">
        <w:rPr>
          <w:lang w:val="es-AR"/>
        </w:rPr>
        <w:t xml:space="preserve">." </w:t>
      </w:r>
      <w:r w:rsidRPr="00BA4F77">
        <w:rPr>
          <w:lang w:val="es-AR"/>
        </w:rPr>
        <w:t xml:space="preserve">Environ Res 53 (2): 175-92. </w:t>
      </w:r>
    </w:p>
    <w:p w:rsidR="00687C81" w:rsidRPr="00F21593" w:rsidRDefault="006359CD" w:rsidP="00687C81">
      <w:pPr>
        <w:pStyle w:val="Ttulo1"/>
        <w:rPr>
          <w:b w:val="0"/>
          <w:sz w:val="24"/>
          <w:szCs w:val="24"/>
          <w:lang w:val="en-US"/>
        </w:rPr>
      </w:pPr>
      <w:hyperlink r:id="rId1120" w:history="1">
        <w:r w:rsidR="00687C81" w:rsidRPr="00584747">
          <w:rPr>
            <w:rStyle w:val="Hipervnculo"/>
            <w:b w:val="0"/>
            <w:sz w:val="24"/>
            <w:szCs w:val="24"/>
            <w:u w:val="none"/>
          </w:rPr>
          <w:t>Schenker MB</w:t>
        </w:r>
      </w:hyperlink>
      <w:r w:rsidR="00687C81" w:rsidRPr="00584747">
        <w:rPr>
          <w:b w:val="0"/>
          <w:sz w:val="24"/>
          <w:szCs w:val="24"/>
        </w:rPr>
        <w:t xml:space="preserve"> , </w:t>
      </w:r>
      <w:hyperlink r:id="rId1121" w:history="1">
        <w:r w:rsidR="00687C81" w:rsidRPr="00584747">
          <w:rPr>
            <w:rStyle w:val="Hipervnculo"/>
            <w:b w:val="0"/>
            <w:sz w:val="24"/>
            <w:szCs w:val="24"/>
            <w:u w:val="none"/>
          </w:rPr>
          <w:t>SA McCurdy</w:t>
        </w:r>
      </w:hyperlink>
      <w:r w:rsidR="00687C81" w:rsidRPr="00584747">
        <w:rPr>
          <w:b w:val="0"/>
          <w:sz w:val="24"/>
          <w:szCs w:val="24"/>
        </w:rPr>
        <w:t>.</w:t>
      </w:r>
      <w:r w:rsidR="00687C81" w:rsidRPr="006864FE">
        <w:rPr>
          <w:rStyle w:val="google-src-text1"/>
          <w:sz w:val="24"/>
          <w:szCs w:val="24"/>
          <w:shd w:val="clear" w:color="auto" w:fill="E6ECF9"/>
        </w:rPr>
        <w:t>Occupational health among migrant and seasonal farmworkers: the specific case of dermatitis.</w:t>
      </w:r>
      <w:r w:rsidR="00687C81" w:rsidRPr="006864FE">
        <w:rPr>
          <w:sz w:val="24"/>
          <w:szCs w:val="24"/>
          <w:shd w:val="clear" w:color="auto" w:fill="E6ECF9"/>
        </w:rPr>
        <w:t>La salud ocupacional entre los trabajadores agrícolas migratorios y temporales: el caso específico de la dermatitis</w:t>
      </w:r>
      <w:r w:rsidR="00687C81" w:rsidRPr="00584747">
        <w:rPr>
          <w:b w:val="0"/>
          <w:sz w:val="24"/>
          <w:szCs w:val="24"/>
          <w:shd w:val="clear" w:color="auto" w:fill="E6ECF9"/>
        </w:rPr>
        <w:t>.</w:t>
      </w:r>
      <w:r w:rsidR="00687C81" w:rsidRPr="00584747">
        <w:rPr>
          <w:b w:val="0"/>
          <w:sz w:val="24"/>
          <w:szCs w:val="24"/>
        </w:rPr>
        <w:t xml:space="preserve"> </w:t>
      </w:r>
      <w:hyperlink r:id="rId1122" w:tooltip="American journal of Industrial Medicine." w:history="1">
        <w:r w:rsidR="00687C81" w:rsidRPr="00F21593">
          <w:rPr>
            <w:rStyle w:val="Hipervnculo"/>
            <w:b w:val="0"/>
            <w:sz w:val="24"/>
            <w:szCs w:val="24"/>
            <w:u w:val="none"/>
            <w:lang w:val="en-US"/>
          </w:rPr>
          <w:t>Am J Ind Med.</w:t>
        </w:r>
      </w:hyperlink>
      <w:r w:rsidR="008E5709" w:rsidRPr="00F21593">
        <w:rPr>
          <w:b w:val="0"/>
          <w:sz w:val="24"/>
          <w:szCs w:val="24"/>
          <w:lang w:val="en-US"/>
        </w:rPr>
        <w:t xml:space="preserve"> 1990; 18 (3)</w:t>
      </w:r>
      <w:r w:rsidR="00687C81" w:rsidRPr="00F21593">
        <w:rPr>
          <w:b w:val="0"/>
          <w:sz w:val="24"/>
          <w:szCs w:val="24"/>
          <w:lang w:val="en-US"/>
        </w:rPr>
        <w:t>:345-51.</w:t>
      </w:r>
    </w:p>
    <w:p w:rsidR="00F21593" w:rsidRPr="00E950D8" w:rsidRDefault="006359CD" w:rsidP="00F21593">
      <w:pPr>
        <w:jc w:val="both"/>
        <w:textAlignment w:val="baseline"/>
        <w:rPr>
          <w:rFonts w:ascii="inherit" w:hAnsi="inherit"/>
          <w:lang w:val="en-US" w:eastAsia="es-AR"/>
        </w:rPr>
      </w:pPr>
      <w:hyperlink r:id="rId1123" w:history="1">
        <w:r w:rsidR="00F21593" w:rsidRPr="00E950D8">
          <w:rPr>
            <w:rFonts w:ascii="inherit" w:hAnsi="inherit"/>
            <w:color w:val="333333"/>
            <w:lang w:val="en-US" w:eastAsia="es-AR"/>
          </w:rPr>
          <w:t>Selvan</w:t>
        </w:r>
      </w:hyperlink>
      <w:r w:rsidR="00F21593" w:rsidRPr="00E950D8">
        <w:rPr>
          <w:lang w:val="en-US"/>
        </w:rPr>
        <w:t xml:space="preserve"> Rathinam S.</w:t>
      </w:r>
      <w:r w:rsidR="00F21593" w:rsidRPr="00E950D8">
        <w:rPr>
          <w:rFonts w:ascii="inherit" w:hAnsi="inherit"/>
          <w:lang w:val="en-US" w:eastAsia="es-AR"/>
        </w:rPr>
        <w:t>, </w:t>
      </w:r>
      <w:hyperlink r:id="rId1124" w:history="1">
        <w:r w:rsidR="00F21593" w:rsidRPr="00E950D8">
          <w:rPr>
            <w:rFonts w:ascii="inherit" w:hAnsi="inherit"/>
            <w:color w:val="333333"/>
            <w:lang w:val="en-US" w:eastAsia="es-AR"/>
          </w:rPr>
          <w:t>Dean</w:t>
        </w:r>
      </w:hyperlink>
      <w:r w:rsidR="00F21593" w:rsidRPr="00E950D8">
        <w:rPr>
          <w:lang w:val="en-US"/>
        </w:rPr>
        <w:t xml:space="preserve"> Timothy N.</w:t>
      </w:r>
      <w:r w:rsidR="00F21593" w:rsidRPr="00E950D8">
        <w:rPr>
          <w:rFonts w:ascii="inherit" w:hAnsi="inherit"/>
          <w:lang w:val="en-US" w:eastAsia="es-AR"/>
        </w:rPr>
        <w:t>, </w:t>
      </w:r>
      <w:hyperlink r:id="rId1125" w:history="1">
        <w:r w:rsidR="00F21593" w:rsidRPr="00E950D8">
          <w:rPr>
            <w:rFonts w:ascii="inherit" w:hAnsi="inherit"/>
            <w:color w:val="333333"/>
            <w:lang w:val="en-US" w:eastAsia="es-AR"/>
          </w:rPr>
          <w:t>Misra</w:t>
        </w:r>
      </w:hyperlink>
      <w:r w:rsidR="00F21593" w:rsidRPr="00E950D8">
        <w:rPr>
          <w:lang w:val="en-US"/>
        </w:rPr>
        <w:t xml:space="preserve"> Hara P.</w:t>
      </w:r>
      <w:r w:rsidR="00F21593" w:rsidRPr="00E950D8">
        <w:rPr>
          <w:rFonts w:ascii="inherit" w:hAnsi="inherit"/>
          <w:lang w:val="en-US" w:eastAsia="es-AR"/>
        </w:rPr>
        <w:t>, </w:t>
      </w:r>
      <w:hyperlink r:id="rId1126" w:history="1">
        <w:r w:rsidR="00F21593" w:rsidRPr="00E950D8">
          <w:rPr>
            <w:rFonts w:ascii="inherit" w:hAnsi="inherit"/>
            <w:color w:val="333333"/>
            <w:lang w:val="en-US" w:eastAsia="es-AR"/>
          </w:rPr>
          <w:t>Nagarkatti</w:t>
        </w:r>
      </w:hyperlink>
      <w:r w:rsidR="00F21593" w:rsidRPr="00E950D8">
        <w:rPr>
          <w:lang w:val="en-US"/>
        </w:rPr>
        <w:t xml:space="preserve"> Prakash S.</w:t>
      </w:r>
      <w:r w:rsidR="00F21593" w:rsidRPr="00E950D8">
        <w:rPr>
          <w:rFonts w:ascii="inherit" w:hAnsi="inherit"/>
          <w:lang w:val="en-US" w:eastAsia="es-AR"/>
        </w:rPr>
        <w:t>, </w:t>
      </w:r>
      <w:hyperlink r:id="rId1127" w:history="1">
        <w:r w:rsidR="00F21593" w:rsidRPr="00E950D8">
          <w:rPr>
            <w:rFonts w:ascii="inherit" w:hAnsi="inherit"/>
            <w:color w:val="333333"/>
            <w:lang w:val="en-US" w:eastAsia="es-AR"/>
          </w:rPr>
          <w:t>Nagarkatti</w:t>
        </w:r>
      </w:hyperlink>
      <w:r w:rsidR="00F21593" w:rsidRPr="00E950D8">
        <w:rPr>
          <w:lang w:val="en-US"/>
        </w:rPr>
        <w:t xml:space="preserve"> Mitzi</w:t>
      </w:r>
      <w:r w:rsidR="00F21593" w:rsidRPr="00E950D8">
        <w:rPr>
          <w:rFonts w:ascii="inherit" w:hAnsi="inherit"/>
          <w:lang w:val="en-US" w:eastAsia="es-AR"/>
        </w:rPr>
        <w:t xml:space="preserve">. </w:t>
      </w:r>
      <w:r w:rsidR="00F21593" w:rsidRPr="00F21593">
        <w:rPr>
          <w:rFonts w:ascii="Georgia" w:hAnsi="Georgia"/>
          <w:b/>
          <w:spacing w:val="5"/>
          <w:kern w:val="36"/>
          <w:lang w:val="es-AR" w:eastAsia="es-AR"/>
        </w:rPr>
        <w:t>Aldicarb suprime macrófagos pero no natural killer (NK) citotoxicidad mediada por células de las células tumorales.</w:t>
      </w:r>
      <w:r w:rsidR="00F21593" w:rsidRPr="00F21593">
        <w:rPr>
          <w:lang w:val="es-AR"/>
        </w:rPr>
        <w:t xml:space="preserve"> </w:t>
      </w:r>
      <w:hyperlink r:id="rId1128" w:history="1">
        <w:r w:rsidR="00F21593" w:rsidRPr="00E950D8">
          <w:rPr>
            <w:rFonts w:ascii="inherit" w:hAnsi="inherit"/>
            <w:color w:val="0176C3"/>
            <w:lang w:val="en-US" w:eastAsia="es-AR"/>
          </w:rPr>
          <w:t>Bulletin of Environmental Contamination and Toxicology</w:t>
        </w:r>
      </w:hyperlink>
      <w:r w:rsidR="00F21593" w:rsidRPr="00E950D8">
        <w:rPr>
          <w:rFonts w:ascii="inherit" w:hAnsi="inherit"/>
          <w:lang w:val="en-US" w:eastAsia="es-AR"/>
        </w:rPr>
        <w:t>.</w:t>
      </w:r>
      <w:r w:rsidR="00F21593" w:rsidRPr="00E950D8">
        <w:rPr>
          <w:rFonts w:ascii="inherit" w:hAnsi="inherit"/>
          <w:bdr w:val="none" w:sz="0" w:space="0" w:color="auto" w:frame="1"/>
          <w:lang w:val="en-US" w:eastAsia="es-AR"/>
        </w:rPr>
        <w:t>November 1989</w:t>
      </w:r>
      <w:r w:rsidR="00F21593" w:rsidRPr="00E950D8">
        <w:rPr>
          <w:rFonts w:ascii="inherit" w:hAnsi="inherit"/>
          <w:lang w:val="en-US" w:eastAsia="es-AR"/>
        </w:rPr>
        <w:t>, </w:t>
      </w:r>
      <w:r w:rsidR="00F21593" w:rsidRPr="00E950D8">
        <w:rPr>
          <w:rFonts w:ascii="inherit" w:hAnsi="inherit"/>
          <w:bdr w:val="none" w:sz="0" w:space="0" w:color="auto" w:frame="1"/>
          <w:lang w:val="en-US" w:eastAsia="es-AR"/>
        </w:rPr>
        <w:t>Volume 43</w:t>
      </w:r>
      <w:r w:rsidR="00F21593" w:rsidRPr="00E950D8">
        <w:rPr>
          <w:rFonts w:ascii="inherit" w:hAnsi="inherit"/>
          <w:lang w:val="en-US" w:eastAsia="es-AR"/>
        </w:rPr>
        <w:t>, </w:t>
      </w:r>
      <w:hyperlink r:id="rId1129" w:history="1">
        <w:r w:rsidR="00F21593" w:rsidRPr="00E950D8">
          <w:rPr>
            <w:rFonts w:ascii="inherit" w:hAnsi="inherit"/>
            <w:color w:val="0176C3"/>
            <w:lang w:val="en-US" w:eastAsia="es-AR"/>
          </w:rPr>
          <w:t>Issue 5</w:t>
        </w:r>
      </w:hyperlink>
      <w:r w:rsidR="00F21593" w:rsidRPr="00E950D8">
        <w:rPr>
          <w:rFonts w:ascii="inherit" w:hAnsi="inherit"/>
          <w:lang w:val="en-US" w:eastAsia="es-AR"/>
        </w:rPr>
        <w:t>, </w:t>
      </w:r>
      <w:r w:rsidR="00F21593" w:rsidRPr="00E950D8">
        <w:rPr>
          <w:rFonts w:ascii="inherit" w:hAnsi="inherit"/>
          <w:bdr w:val="none" w:sz="0" w:space="0" w:color="auto" w:frame="1"/>
          <w:lang w:val="en-US" w:eastAsia="es-AR"/>
        </w:rPr>
        <w:t>pp 676-682</w:t>
      </w:r>
      <w:r w:rsidR="00F21593" w:rsidRPr="00E950D8">
        <w:rPr>
          <w:rFonts w:ascii="inherit" w:hAnsi="inherit"/>
          <w:lang w:val="en-US" w:eastAsia="es-AR"/>
        </w:rPr>
        <w:t>.</w:t>
      </w:r>
    </w:p>
    <w:p w:rsidR="00F21593" w:rsidRPr="00F21593" w:rsidRDefault="00F21593" w:rsidP="00C9256C">
      <w:pPr>
        <w:shd w:val="clear" w:color="auto" w:fill="FFFFFF"/>
        <w:jc w:val="both"/>
        <w:textAlignment w:val="baseline"/>
        <w:rPr>
          <w:lang w:val="en-US"/>
        </w:rPr>
      </w:pPr>
    </w:p>
    <w:p w:rsidR="00C9256C" w:rsidRPr="00A34EC0" w:rsidRDefault="006359CD" w:rsidP="00C9256C">
      <w:pPr>
        <w:shd w:val="clear" w:color="auto" w:fill="FFFFFF"/>
        <w:jc w:val="both"/>
        <w:textAlignment w:val="baseline"/>
        <w:rPr>
          <w:rFonts w:ascii="inherit" w:hAnsi="inherit"/>
          <w:color w:val="333333"/>
          <w:lang w:val="en-US" w:eastAsia="es-AR"/>
        </w:rPr>
      </w:pPr>
      <w:hyperlink r:id="rId1130" w:history="1">
        <w:r w:rsidR="00C9256C" w:rsidRPr="00A34EC0">
          <w:rPr>
            <w:rFonts w:ascii="inherit" w:hAnsi="inherit"/>
            <w:color w:val="333333"/>
            <w:lang w:eastAsia="es-AR"/>
          </w:rPr>
          <w:t>Sharma</w:t>
        </w:r>
      </w:hyperlink>
      <w:r w:rsidR="00C9256C" w:rsidRPr="00A34EC0">
        <w:rPr>
          <w:lang w:eastAsia="es-AR"/>
        </w:rPr>
        <w:t xml:space="preserve"> </w:t>
      </w:r>
      <w:r w:rsidR="00C9256C" w:rsidRPr="00A34EC0">
        <w:rPr>
          <w:rFonts w:ascii="inherit" w:hAnsi="inherit"/>
          <w:color w:val="333333"/>
          <w:lang w:eastAsia="es-AR"/>
        </w:rPr>
        <w:t>R. M.</w:t>
      </w:r>
      <w:r w:rsidR="00C9256C" w:rsidRPr="00A34EC0">
        <w:t xml:space="preserve"> </w:t>
      </w:r>
      <w:r w:rsidR="00C9256C" w:rsidRPr="00A34EC0">
        <w:rPr>
          <w:rFonts w:ascii="inherit" w:hAnsi="inherit"/>
          <w:b/>
          <w:color w:val="333333"/>
          <w:lang w:eastAsia="es-AR"/>
        </w:rPr>
        <w:t xml:space="preserve">Efecto del endosulfán en el ácido y alcalino actividad fosfatasa en el hígado, los riñones y los músculos  de Channa gachua. </w:t>
      </w:r>
      <w:hyperlink r:id="rId1131" w:history="1">
        <w:r w:rsidR="00C9256C" w:rsidRPr="00A34EC0">
          <w:rPr>
            <w:rFonts w:ascii="inherit" w:hAnsi="inherit"/>
            <w:color w:val="0176C3"/>
            <w:lang w:val="en-US" w:eastAsia="es-AR"/>
          </w:rPr>
          <w:t>Bulletin of Environmental Contamination and Toxicology</w:t>
        </w:r>
      </w:hyperlink>
      <w:r w:rsidR="00C9256C" w:rsidRPr="00A34EC0">
        <w:rPr>
          <w:rFonts w:ascii="inherit" w:hAnsi="inherit"/>
          <w:color w:val="333333"/>
          <w:lang w:val="en-US" w:eastAsia="es-AR"/>
        </w:rPr>
        <w:t>.</w:t>
      </w:r>
      <w:r w:rsidR="00C9256C" w:rsidRPr="00A34EC0">
        <w:rPr>
          <w:rFonts w:ascii="inherit" w:hAnsi="inherit"/>
          <w:color w:val="333333"/>
          <w:bdr w:val="none" w:sz="0" w:space="0" w:color="auto" w:frame="1"/>
          <w:lang w:val="en-US" w:eastAsia="es-AR"/>
        </w:rPr>
        <w:t>March 1990</w:t>
      </w:r>
      <w:r w:rsidR="00C9256C" w:rsidRPr="00A34EC0">
        <w:rPr>
          <w:rFonts w:ascii="inherit" w:hAnsi="inherit"/>
          <w:color w:val="333333"/>
          <w:lang w:val="en-US" w:eastAsia="es-AR"/>
        </w:rPr>
        <w:t>, </w:t>
      </w:r>
      <w:r w:rsidR="00C9256C" w:rsidRPr="00A34EC0">
        <w:rPr>
          <w:rFonts w:ascii="inherit" w:hAnsi="inherit"/>
          <w:color w:val="333333"/>
          <w:bdr w:val="none" w:sz="0" w:space="0" w:color="auto" w:frame="1"/>
          <w:lang w:val="en-US" w:eastAsia="es-AR"/>
        </w:rPr>
        <w:t>Volume 44</w:t>
      </w:r>
      <w:r w:rsidR="00C9256C" w:rsidRPr="00A34EC0">
        <w:rPr>
          <w:rFonts w:ascii="inherit" w:hAnsi="inherit"/>
          <w:color w:val="333333"/>
          <w:lang w:val="en-US" w:eastAsia="es-AR"/>
        </w:rPr>
        <w:t>, </w:t>
      </w:r>
      <w:hyperlink r:id="rId1132" w:history="1">
        <w:r w:rsidR="00C9256C" w:rsidRPr="00A34EC0">
          <w:rPr>
            <w:rFonts w:ascii="inherit" w:hAnsi="inherit"/>
            <w:color w:val="0176C3"/>
            <w:lang w:val="en-US" w:eastAsia="es-AR"/>
          </w:rPr>
          <w:t>Issue 3</w:t>
        </w:r>
      </w:hyperlink>
      <w:r w:rsidR="00C9256C" w:rsidRPr="00A34EC0">
        <w:rPr>
          <w:rFonts w:ascii="inherit" w:hAnsi="inherit"/>
          <w:color w:val="333333"/>
          <w:lang w:val="en-US" w:eastAsia="es-AR"/>
        </w:rPr>
        <w:t>, </w:t>
      </w:r>
      <w:r w:rsidR="00C9256C" w:rsidRPr="00A34EC0">
        <w:rPr>
          <w:rFonts w:ascii="inherit" w:hAnsi="inherit"/>
          <w:color w:val="333333"/>
          <w:bdr w:val="none" w:sz="0" w:space="0" w:color="auto" w:frame="1"/>
          <w:lang w:val="en-US" w:eastAsia="es-AR"/>
        </w:rPr>
        <w:t>pp 443-448</w:t>
      </w:r>
      <w:r w:rsidR="00C9256C" w:rsidRPr="00A34EC0">
        <w:rPr>
          <w:rFonts w:ascii="inherit" w:hAnsi="inherit"/>
          <w:color w:val="333333"/>
          <w:lang w:val="en-US" w:eastAsia="es-AR"/>
        </w:rPr>
        <w:t>.</w:t>
      </w:r>
    </w:p>
    <w:p w:rsidR="00C9256C" w:rsidRPr="00C9256C" w:rsidRDefault="00C9256C" w:rsidP="008E5709">
      <w:pPr>
        <w:spacing w:line="288" w:lineRule="atLeast"/>
        <w:jc w:val="both"/>
        <w:textAlignment w:val="baseline"/>
        <w:outlineLvl w:val="1"/>
        <w:rPr>
          <w:rFonts w:ascii="Arial" w:hAnsi="Arial" w:cs="Arial"/>
          <w:color w:val="000000"/>
          <w:sz w:val="20"/>
          <w:lang w:val="en-US" w:eastAsia="es-AR"/>
        </w:rPr>
      </w:pPr>
    </w:p>
    <w:p w:rsidR="008E5709" w:rsidRPr="009646D1" w:rsidRDefault="008E5709" w:rsidP="008E5709">
      <w:pPr>
        <w:spacing w:line="288" w:lineRule="atLeast"/>
        <w:jc w:val="both"/>
        <w:textAlignment w:val="baseline"/>
        <w:outlineLvl w:val="1"/>
        <w:rPr>
          <w:rFonts w:ascii="Arial" w:hAnsi="Arial" w:cs="Arial"/>
          <w:b/>
          <w:bCs/>
          <w:color w:val="5D5D5D"/>
          <w:sz w:val="20"/>
          <w:szCs w:val="20"/>
          <w:lang w:eastAsia="es-AR"/>
        </w:rPr>
      </w:pPr>
      <w:r w:rsidRPr="009646D1">
        <w:rPr>
          <w:rFonts w:ascii="Arial" w:hAnsi="Arial" w:cs="Arial"/>
          <w:color w:val="000000"/>
          <w:sz w:val="20"/>
          <w:lang w:eastAsia="es-AR"/>
        </w:rPr>
        <w:t>Sidhu SS y </w:t>
      </w:r>
      <w:r w:rsidRPr="008E5709">
        <w:rPr>
          <w:rFonts w:ascii="Arial" w:hAnsi="Arial" w:cs="Arial"/>
          <w:color w:val="000000"/>
          <w:sz w:val="20"/>
          <w:lang w:eastAsia="es-AR"/>
        </w:rPr>
        <w:t xml:space="preserve"> Chakravarty </w:t>
      </w:r>
      <w:r>
        <w:rPr>
          <w:rFonts w:ascii="Arial" w:hAnsi="Arial" w:cs="Arial"/>
          <w:color w:val="000000"/>
          <w:sz w:val="20"/>
          <w:lang w:eastAsia="es-AR"/>
        </w:rPr>
        <w:t>P</w:t>
      </w:r>
      <w:r w:rsidRPr="008E5709">
        <w:rPr>
          <w:rFonts w:ascii="Arial" w:hAnsi="Arial" w:cs="Arial"/>
          <w:color w:val="000000"/>
          <w:sz w:val="20"/>
          <w:lang w:eastAsia="es-AR"/>
        </w:rPr>
        <w:t>.</w:t>
      </w:r>
      <w:r w:rsidRPr="008E5709">
        <w:rPr>
          <w:rFonts w:ascii="Arial" w:hAnsi="Arial" w:cs="Arial"/>
          <w:b/>
          <w:bCs/>
          <w:color w:val="000000"/>
          <w:kern w:val="36"/>
          <w:sz w:val="23"/>
          <w:lang w:eastAsia="es-AR"/>
        </w:rPr>
        <w:t>Efecto de los herbicidas forestales seleccionados sobre el desarrollo y crecimiento de las plántulas ectomicorrícico de pino torcido y el abeto blanco en un entorno controlado y campo</w:t>
      </w:r>
      <w:r>
        <w:rPr>
          <w:rFonts w:ascii="Arial" w:hAnsi="Arial" w:cs="Arial"/>
          <w:b/>
          <w:bCs/>
          <w:color w:val="000000"/>
          <w:kern w:val="36"/>
          <w:sz w:val="23"/>
          <w:lang w:eastAsia="es-AR"/>
        </w:rPr>
        <w:t>.</w:t>
      </w:r>
      <w:r w:rsidRPr="008E5709">
        <w:rPr>
          <w:rFonts w:ascii="Arial" w:hAnsi="Arial" w:cs="Arial"/>
          <w:b/>
          <w:bCs/>
          <w:color w:val="5D5D5D"/>
          <w:sz w:val="20"/>
          <w:lang w:eastAsia="es-AR"/>
        </w:rPr>
        <w:t xml:space="preserve"> </w:t>
      </w:r>
      <w:r w:rsidRPr="009646D1">
        <w:rPr>
          <w:rFonts w:ascii="Arial" w:hAnsi="Arial" w:cs="Arial"/>
          <w:b/>
          <w:bCs/>
          <w:color w:val="5D5D5D"/>
          <w:sz w:val="20"/>
          <w:lang w:eastAsia="es-AR"/>
        </w:rPr>
        <w:t>Patología Forestal</w:t>
      </w:r>
    </w:p>
    <w:p w:rsidR="003A7C05" w:rsidRPr="008E5709" w:rsidRDefault="006359CD" w:rsidP="008E5709">
      <w:pPr>
        <w:spacing w:line="312" w:lineRule="atLeast"/>
        <w:jc w:val="both"/>
        <w:textAlignment w:val="baseline"/>
        <w:rPr>
          <w:rFonts w:ascii="Arial" w:hAnsi="Arial" w:cs="Arial"/>
          <w:color w:val="A3A2A2"/>
          <w:sz w:val="20"/>
          <w:szCs w:val="20"/>
          <w:lang w:eastAsia="es-AR"/>
        </w:rPr>
      </w:pPr>
      <w:hyperlink r:id="rId1133" w:history="1">
        <w:r w:rsidR="008E5709" w:rsidRPr="00C9256C">
          <w:rPr>
            <w:rFonts w:ascii="Arial" w:hAnsi="Arial" w:cs="Arial"/>
            <w:b/>
            <w:bCs/>
            <w:color w:val="007E8B"/>
            <w:sz w:val="20"/>
            <w:lang w:eastAsia="es-AR"/>
          </w:rPr>
          <w:t>Volumen 20,</w:t>
        </w:r>
        <w:r w:rsidR="008E5709" w:rsidRPr="00C9256C">
          <w:rPr>
            <w:rFonts w:ascii="Arial" w:hAnsi="Arial" w:cs="Arial"/>
            <w:color w:val="007E8A"/>
            <w:sz w:val="20"/>
            <w:lang w:eastAsia="es-AR"/>
          </w:rPr>
          <w:t> </w:t>
        </w:r>
        <w:r w:rsidR="008E5709" w:rsidRPr="00C9256C">
          <w:rPr>
            <w:rFonts w:ascii="Arial" w:hAnsi="Arial" w:cs="Arial"/>
            <w:b/>
            <w:bCs/>
            <w:color w:val="007E8B"/>
            <w:sz w:val="20"/>
            <w:lang w:eastAsia="es-AR"/>
          </w:rPr>
          <w:t>Número 2,</w:t>
        </w:r>
      </w:hyperlink>
      <w:r w:rsidR="008E5709" w:rsidRPr="00C9256C">
        <w:rPr>
          <w:rFonts w:ascii="Arial" w:hAnsi="Arial" w:cs="Arial"/>
          <w:b/>
          <w:bCs/>
          <w:color w:val="007E8B"/>
          <w:sz w:val="20"/>
          <w:lang w:eastAsia="es-AR"/>
        </w:rPr>
        <w:t>páginas</w:t>
      </w:r>
      <w:r w:rsidR="008E5709" w:rsidRPr="009646D1">
        <w:rPr>
          <w:rFonts w:ascii="Arial" w:hAnsi="Arial" w:cs="Arial"/>
          <w:b/>
          <w:bCs/>
          <w:color w:val="007E8B"/>
          <w:sz w:val="20"/>
          <w:lang w:eastAsia="es-AR"/>
        </w:rPr>
        <w:t xml:space="preserve"> 77 a 94,</w:t>
      </w:r>
      <w:r w:rsidR="008E5709" w:rsidRPr="009646D1">
        <w:rPr>
          <w:rFonts w:ascii="Arial" w:hAnsi="Arial" w:cs="Arial"/>
          <w:color w:val="A3A2A2"/>
          <w:sz w:val="20"/>
          <w:lang w:eastAsia="es-AR"/>
        </w:rPr>
        <w:t> </w:t>
      </w:r>
      <w:r w:rsidR="008E5709" w:rsidRPr="009646D1">
        <w:rPr>
          <w:rFonts w:ascii="Arial" w:hAnsi="Arial" w:cs="Arial"/>
          <w:b/>
          <w:bCs/>
          <w:color w:val="007E8B"/>
          <w:sz w:val="20"/>
          <w:lang w:eastAsia="es-AR"/>
        </w:rPr>
        <w:t>junio 1990</w:t>
      </w:r>
      <w:r w:rsidR="008E5709">
        <w:rPr>
          <w:rFonts w:ascii="Arial" w:hAnsi="Arial" w:cs="Arial"/>
          <w:b/>
          <w:bCs/>
          <w:color w:val="007E8B"/>
          <w:sz w:val="20"/>
          <w:lang w:eastAsia="es-AR"/>
        </w:rPr>
        <w:t>.</w:t>
      </w:r>
    </w:p>
    <w:p w:rsidR="00ED14AF" w:rsidRDefault="00ED14AF" w:rsidP="00ED14AF">
      <w:pPr>
        <w:shd w:val="clear" w:color="auto" w:fill="FFFFFF"/>
        <w:jc w:val="both"/>
        <w:textAlignment w:val="baseline"/>
      </w:pPr>
    </w:p>
    <w:p w:rsidR="008E5709" w:rsidRPr="00ED14AF" w:rsidRDefault="006359CD" w:rsidP="00ED14AF">
      <w:pPr>
        <w:shd w:val="clear" w:color="auto" w:fill="FFFFFF"/>
        <w:jc w:val="both"/>
        <w:textAlignment w:val="baseline"/>
        <w:rPr>
          <w:rFonts w:ascii="inherit" w:hAnsi="inherit"/>
          <w:color w:val="333333"/>
          <w:lang w:val="en-US" w:eastAsia="es-AR"/>
        </w:rPr>
      </w:pPr>
      <w:hyperlink r:id="rId1134" w:history="1">
        <w:r w:rsidR="00ED14AF" w:rsidRPr="003416E2">
          <w:rPr>
            <w:rFonts w:ascii="inherit" w:hAnsi="inherit"/>
            <w:color w:val="333333"/>
            <w:sz w:val="20"/>
            <w:lang w:val="es-AR" w:eastAsia="es-AR"/>
          </w:rPr>
          <w:t>Southwick</w:t>
        </w:r>
      </w:hyperlink>
      <w:r w:rsidR="00ED14AF" w:rsidRPr="003416E2">
        <w:rPr>
          <w:lang w:val="es-AR"/>
        </w:rPr>
        <w:t xml:space="preserve"> Lloyd M.</w:t>
      </w:r>
      <w:r w:rsidR="00ED14AF" w:rsidRPr="003416E2">
        <w:rPr>
          <w:rFonts w:ascii="inherit" w:hAnsi="inherit"/>
          <w:color w:val="333333"/>
          <w:sz w:val="20"/>
          <w:szCs w:val="20"/>
          <w:lang w:val="es-AR" w:eastAsia="es-AR"/>
        </w:rPr>
        <w:t>,</w:t>
      </w:r>
      <w:r w:rsidR="00ED14AF" w:rsidRPr="003416E2">
        <w:rPr>
          <w:rFonts w:ascii="inherit" w:hAnsi="inherit"/>
          <w:color w:val="333333"/>
          <w:sz w:val="20"/>
          <w:lang w:val="es-AR" w:eastAsia="es-AR"/>
        </w:rPr>
        <w:t> </w:t>
      </w:r>
      <w:hyperlink r:id="rId1135" w:history="1">
        <w:r w:rsidR="00ED14AF" w:rsidRPr="003416E2">
          <w:rPr>
            <w:rFonts w:ascii="inherit" w:hAnsi="inherit"/>
            <w:color w:val="333333"/>
            <w:sz w:val="20"/>
            <w:lang w:val="es-AR" w:eastAsia="es-AR"/>
          </w:rPr>
          <w:t>Willis</w:t>
        </w:r>
      </w:hyperlink>
      <w:r w:rsidR="00ED14AF" w:rsidRPr="003416E2">
        <w:rPr>
          <w:lang w:val="es-AR" w:eastAsia="es-AR"/>
        </w:rPr>
        <w:t xml:space="preserve"> </w:t>
      </w:r>
      <w:r w:rsidR="00ED14AF" w:rsidRPr="003416E2">
        <w:rPr>
          <w:lang w:val="es-AR"/>
        </w:rPr>
        <w:t>Guye H</w:t>
      </w:r>
      <w:r w:rsidR="00ED14AF" w:rsidRPr="003416E2">
        <w:rPr>
          <w:rFonts w:ascii="inherit" w:hAnsi="inherit"/>
          <w:color w:val="333333"/>
          <w:sz w:val="20"/>
          <w:szCs w:val="20"/>
          <w:lang w:val="es-AR" w:eastAsia="es-AR"/>
        </w:rPr>
        <w:t>,</w:t>
      </w:r>
      <w:r w:rsidR="00ED14AF" w:rsidRPr="003416E2">
        <w:rPr>
          <w:rFonts w:ascii="inherit" w:hAnsi="inherit"/>
          <w:color w:val="333333"/>
          <w:sz w:val="20"/>
          <w:lang w:val="es-AR" w:eastAsia="es-AR"/>
        </w:rPr>
        <w:t> </w:t>
      </w:r>
      <w:hyperlink r:id="rId1136" w:history="1">
        <w:r w:rsidR="00ED14AF" w:rsidRPr="003416E2">
          <w:rPr>
            <w:rFonts w:ascii="inherit" w:hAnsi="inherit"/>
            <w:color w:val="333333"/>
            <w:sz w:val="20"/>
            <w:lang w:val="es-AR" w:eastAsia="es-AR"/>
          </w:rPr>
          <w:t xml:space="preserve">. </w:t>
        </w:r>
        <w:r w:rsidR="00ED14AF" w:rsidRPr="00184584">
          <w:rPr>
            <w:rFonts w:ascii="inherit" w:hAnsi="inherit"/>
            <w:color w:val="333333"/>
            <w:sz w:val="20"/>
            <w:lang w:eastAsia="es-AR"/>
          </w:rPr>
          <w:t>Bengtson</w:t>
        </w:r>
      </w:hyperlink>
      <w:r w:rsidR="00ED14AF" w:rsidRPr="00184584">
        <w:rPr>
          <w:lang w:eastAsia="es-AR"/>
        </w:rPr>
        <w:t xml:space="preserve"> </w:t>
      </w:r>
      <w:r w:rsidR="00ED14AF" w:rsidRPr="00184584">
        <w:t>Richard L</w:t>
      </w:r>
      <w:r w:rsidR="00ED14AF" w:rsidRPr="00184584">
        <w:rPr>
          <w:rFonts w:ascii="inherit" w:hAnsi="inherit"/>
          <w:color w:val="333333"/>
          <w:sz w:val="20"/>
          <w:szCs w:val="20"/>
          <w:lang w:eastAsia="es-AR"/>
        </w:rPr>
        <w:t>,</w:t>
      </w:r>
      <w:r w:rsidR="00ED14AF" w:rsidRPr="00184584">
        <w:rPr>
          <w:rFonts w:ascii="inherit" w:hAnsi="inherit"/>
          <w:color w:val="333333"/>
          <w:sz w:val="20"/>
          <w:lang w:eastAsia="es-AR"/>
        </w:rPr>
        <w:t> </w:t>
      </w:r>
      <w:hyperlink r:id="rId1137" w:history="1">
        <w:r w:rsidR="00ED14AF" w:rsidRPr="00184584">
          <w:rPr>
            <w:rFonts w:ascii="inherit" w:hAnsi="inherit"/>
            <w:color w:val="333333"/>
            <w:sz w:val="20"/>
            <w:lang w:eastAsia="es-AR"/>
          </w:rPr>
          <w:t xml:space="preserve"> Lormand</w:t>
        </w:r>
      </w:hyperlink>
      <w:r w:rsidR="00ED14AF" w:rsidRPr="00184584">
        <w:rPr>
          <w:lang w:eastAsia="es-AR"/>
        </w:rPr>
        <w:t xml:space="preserve"> </w:t>
      </w:r>
      <w:r w:rsidR="00ED14AF" w:rsidRPr="00184584">
        <w:t>Timothy J.</w:t>
      </w:r>
      <w:r w:rsidR="00ED14AF">
        <w:rPr>
          <w:rFonts w:ascii="inherit" w:hAnsi="inherit"/>
          <w:color w:val="333333"/>
          <w:sz w:val="20"/>
          <w:szCs w:val="20"/>
          <w:lang w:eastAsia="es-AR"/>
        </w:rPr>
        <w:t xml:space="preserve"> </w:t>
      </w:r>
      <w:r w:rsidR="00ED14AF" w:rsidRPr="00184584">
        <w:rPr>
          <w:rFonts w:ascii="inherit" w:hAnsi="inherit"/>
          <w:b/>
          <w:color w:val="666666"/>
          <w:lang w:val="es-AR" w:eastAsia="es-AR"/>
        </w:rPr>
        <w:t>Efecto del drenaje subterráneo en las pérdidas por escorrentía de atrazina y metolaclor en el sur de Louisiana</w:t>
      </w:r>
      <w:r w:rsidR="00ED14AF">
        <w:rPr>
          <w:rFonts w:ascii="inherit" w:hAnsi="inherit"/>
          <w:b/>
          <w:color w:val="666666"/>
          <w:lang w:eastAsia="es-AR"/>
        </w:rPr>
        <w:t xml:space="preserve">. </w:t>
      </w:r>
      <w:hyperlink r:id="rId1138" w:history="1">
        <w:r w:rsidR="00ED14AF" w:rsidRPr="00184584">
          <w:rPr>
            <w:rFonts w:ascii="inherit" w:hAnsi="inherit"/>
            <w:color w:val="0176C3"/>
            <w:lang w:val="en-US" w:eastAsia="es-AR"/>
          </w:rPr>
          <w:t>Bulletin of Environmental Contamination and Toxicology</w:t>
        </w:r>
      </w:hyperlink>
      <w:r w:rsidR="00ED14AF">
        <w:rPr>
          <w:rFonts w:ascii="inherit" w:hAnsi="inherit"/>
          <w:color w:val="333333"/>
          <w:lang w:val="en-US" w:eastAsia="es-AR"/>
        </w:rPr>
        <w:t>.</w:t>
      </w:r>
      <w:r w:rsidR="00ED14AF" w:rsidRPr="00184584">
        <w:rPr>
          <w:rFonts w:ascii="inherit" w:hAnsi="inherit"/>
          <w:color w:val="333333"/>
          <w:bdr w:val="none" w:sz="0" w:space="0" w:color="auto" w:frame="1"/>
          <w:lang w:val="en-US" w:eastAsia="es-AR"/>
        </w:rPr>
        <w:t>July 1990</w:t>
      </w:r>
      <w:r w:rsidR="00ED14AF" w:rsidRPr="00184584">
        <w:rPr>
          <w:rFonts w:ascii="Helvetica Neue" w:hAnsi="Helvetica Neue"/>
          <w:color w:val="333333"/>
          <w:lang w:val="en-US" w:eastAsia="es-AR"/>
        </w:rPr>
        <w:t>, </w:t>
      </w:r>
      <w:r w:rsidR="00ED14AF" w:rsidRPr="00184584">
        <w:rPr>
          <w:rFonts w:ascii="inherit" w:hAnsi="inherit"/>
          <w:color w:val="333333"/>
          <w:bdr w:val="none" w:sz="0" w:space="0" w:color="auto" w:frame="1"/>
          <w:lang w:val="en-US" w:eastAsia="es-AR"/>
        </w:rPr>
        <w:t>Volume 45</w:t>
      </w:r>
      <w:r w:rsidR="00ED14AF" w:rsidRPr="00184584">
        <w:rPr>
          <w:rFonts w:ascii="Helvetica Neue" w:hAnsi="Helvetica Neue"/>
          <w:color w:val="333333"/>
          <w:lang w:val="en-US" w:eastAsia="es-AR"/>
        </w:rPr>
        <w:t>, </w:t>
      </w:r>
      <w:hyperlink r:id="rId1139" w:history="1">
        <w:r w:rsidR="00ED14AF" w:rsidRPr="00184584">
          <w:rPr>
            <w:rFonts w:ascii="inherit" w:hAnsi="inherit"/>
            <w:color w:val="0176C3"/>
            <w:lang w:val="en-US" w:eastAsia="es-AR"/>
          </w:rPr>
          <w:t>Issue 1</w:t>
        </w:r>
      </w:hyperlink>
      <w:r w:rsidR="00ED14AF" w:rsidRPr="00184584">
        <w:rPr>
          <w:rFonts w:ascii="Helvetica Neue" w:hAnsi="Helvetica Neue"/>
          <w:color w:val="333333"/>
          <w:lang w:val="en-US" w:eastAsia="es-AR"/>
        </w:rPr>
        <w:t>,</w:t>
      </w:r>
      <w:r w:rsidR="00ED14AF" w:rsidRPr="003565D5">
        <w:rPr>
          <w:rFonts w:ascii="Helvetica Neue" w:hAnsi="Helvetica Neue"/>
          <w:color w:val="333333"/>
          <w:lang w:val="en-US" w:eastAsia="es-AR"/>
        </w:rPr>
        <w:t> </w:t>
      </w:r>
      <w:r w:rsidR="00ED14AF" w:rsidRPr="003565D5">
        <w:rPr>
          <w:rFonts w:ascii="inherit" w:hAnsi="inherit"/>
          <w:color w:val="333333"/>
          <w:bdr w:val="none" w:sz="0" w:space="0" w:color="auto" w:frame="1"/>
          <w:lang w:val="en-US" w:eastAsia="es-AR"/>
        </w:rPr>
        <w:t>pp 113-119</w:t>
      </w:r>
      <w:r w:rsidR="00ED14AF">
        <w:rPr>
          <w:rFonts w:ascii="inherit" w:hAnsi="inherit"/>
          <w:color w:val="333333"/>
          <w:bdr w:val="none" w:sz="0" w:space="0" w:color="auto" w:frame="1"/>
          <w:lang w:val="en-US" w:eastAsia="es-AR"/>
        </w:rPr>
        <w:t>.</w:t>
      </w:r>
    </w:p>
    <w:p w:rsidR="00B56ACC" w:rsidRPr="00015292" w:rsidRDefault="00B56ACC" w:rsidP="00B56ACC">
      <w:pPr>
        <w:shd w:val="clear" w:color="auto" w:fill="FFFFFF"/>
        <w:jc w:val="both"/>
        <w:textAlignment w:val="baseline"/>
        <w:rPr>
          <w:rFonts w:ascii="inherit" w:hAnsi="inherit"/>
          <w:color w:val="333333"/>
          <w:lang w:val="en-US" w:eastAsia="es-AR"/>
        </w:rPr>
      </w:pPr>
    </w:p>
    <w:p w:rsidR="00ED14AF" w:rsidRPr="00B56ACC" w:rsidRDefault="006359CD" w:rsidP="00B56ACC">
      <w:pPr>
        <w:shd w:val="clear" w:color="auto" w:fill="FFFFFF"/>
        <w:jc w:val="both"/>
        <w:textAlignment w:val="baseline"/>
        <w:rPr>
          <w:rFonts w:ascii="inherit" w:hAnsi="inherit"/>
          <w:color w:val="333333"/>
          <w:lang w:val="en-US" w:eastAsia="es-AR"/>
        </w:rPr>
      </w:pPr>
      <w:hyperlink r:id="rId1140" w:history="1">
        <w:r w:rsidR="00B56ACC" w:rsidRPr="00F34630">
          <w:rPr>
            <w:rFonts w:ascii="inherit" w:hAnsi="inherit"/>
            <w:color w:val="333333"/>
            <w:lang w:val="es-AR" w:eastAsia="es-AR"/>
          </w:rPr>
          <w:t>Takamiya</w:t>
        </w:r>
      </w:hyperlink>
      <w:r w:rsidR="00B56ACC" w:rsidRPr="00F34630">
        <w:rPr>
          <w:lang w:eastAsia="es-AR"/>
        </w:rPr>
        <w:t xml:space="preserve"> </w:t>
      </w:r>
      <w:r w:rsidR="00B56ACC" w:rsidRPr="00F34630">
        <w:rPr>
          <w:rFonts w:ascii="inherit" w:hAnsi="inherit"/>
          <w:color w:val="333333"/>
          <w:lang w:eastAsia="es-AR"/>
        </w:rPr>
        <w:t>Koji</w:t>
      </w:r>
      <w:r w:rsidR="00B56ACC">
        <w:rPr>
          <w:rFonts w:ascii="inherit" w:hAnsi="inherit"/>
          <w:color w:val="333333"/>
          <w:lang w:eastAsia="es-AR"/>
        </w:rPr>
        <w:t xml:space="preserve">. </w:t>
      </w:r>
      <w:r w:rsidR="00B56ACC" w:rsidRPr="00F34630">
        <w:rPr>
          <w:rFonts w:ascii="Georgia" w:hAnsi="Georgia"/>
          <w:b/>
          <w:color w:val="333333"/>
          <w:spacing w:val="5"/>
          <w:kern w:val="36"/>
          <w:lang w:val="es-AR" w:eastAsia="es-AR"/>
        </w:rPr>
        <w:t>La interrupción de la exposición clordano y los niveles plasmáticos de crónicas de residuos en los trabajadores</w:t>
      </w:r>
      <w:r w:rsidR="00B56ACC" w:rsidRPr="00F34630">
        <w:rPr>
          <w:rFonts w:ascii="Georgia" w:hAnsi="Georgia"/>
          <w:color w:val="333333"/>
          <w:spacing w:val="5"/>
          <w:kern w:val="36"/>
          <w:lang w:eastAsia="es-AR"/>
        </w:rPr>
        <w:t>.</w:t>
      </w:r>
      <w:r w:rsidR="00B56ACC" w:rsidRPr="00F34630">
        <w:rPr>
          <w:rFonts w:ascii="inherit" w:hAnsi="inherit"/>
          <w:color w:val="333333"/>
          <w:lang w:eastAsia="es-AR"/>
        </w:rPr>
        <w:t xml:space="preserve"> </w:t>
      </w:r>
      <w:hyperlink r:id="rId1141" w:history="1">
        <w:r w:rsidR="00B56ACC" w:rsidRPr="00F34630">
          <w:rPr>
            <w:rFonts w:ascii="inherit" w:hAnsi="inherit"/>
            <w:color w:val="0176C3"/>
            <w:lang w:val="en-US" w:eastAsia="es-AR"/>
          </w:rPr>
          <w:t>Bulletin of Environmental Contamination and Toxicology</w:t>
        </w:r>
      </w:hyperlink>
      <w:r w:rsidR="00B56ACC">
        <w:rPr>
          <w:rFonts w:ascii="inherit" w:hAnsi="inherit"/>
          <w:color w:val="333333"/>
          <w:lang w:val="en-US" w:eastAsia="es-AR"/>
        </w:rPr>
        <w:t>.</w:t>
      </w:r>
      <w:r w:rsidR="00B56ACC" w:rsidRPr="00F34630">
        <w:rPr>
          <w:rFonts w:ascii="inherit" w:hAnsi="inherit"/>
          <w:color w:val="333333"/>
          <w:bdr w:val="none" w:sz="0" w:space="0" w:color="auto" w:frame="1"/>
          <w:lang w:val="en-US" w:eastAsia="es-AR"/>
        </w:rPr>
        <w:t>June 1990</w:t>
      </w:r>
      <w:r w:rsidR="00B56ACC" w:rsidRPr="00F34630">
        <w:rPr>
          <w:rFonts w:ascii="Helvetica Neue" w:hAnsi="Helvetica Neue"/>
          <w:color w:val="333333"/>
          <w:lang w:val="en-US" w:eastAsia="es-AR"/>
        </w:rPr>
        <w:t>, </w:t>
      </w:r>
      <w:r w:rsidR="00B56ACC" w:rsidRPr="00F34630">
        <w:rPr>
          <w:rFonts w:ascii="inherit" w:hAnsi="inherit"/>
          <w:color w:val="333333"/>
          <w:bdr w:val="none" w:sz="0" w:space="0" w:color="auto" w:frame="1"/>
          <w:lang w:val="en-US" w:eastAsia="es-AR"/>
        </w:rPr>
        <w:t>Volume 44</w:t>
      </w:r>
      <w:r w:rsidR="00B56ACC" w:rsidRPr="00F34630">
        <w:rPr>
          <w:rFonts w:ascii="Helvetica Neue" w:hAnsi="Helvetica Neue"/>
          <w:color w:val="333333"/>
          <w:lang w:val="en-US" w:eastAsia="es-AR"/>
        </w:rPr>
        <w:t>, </w:t>
      </w:r>
      <w:hyperlink r:id="rId1142" w:history="1">
        <w:r w:rsidR="00B56ACC" w:rsidRPr="00F34630">
          <w:rPr>
            <w:rFonts w:ascii="inherit" w:hAnsi="inherit"/>
            <w:color w:val="0176C3"/>
            <w:lang w:val="en-US" w:eastAsia="es-AR"/>
          </w:rPr>
          <w:t>Issue 6</w:t>
        </w:r>
      </w:hyperlink>
      <w:r w:rsidR="00B56ACC" w:rsidRPr="00F34630">
        <w:rPr>
          <w:rFonts w:ascii="Helvetica Neue" w:hAnsi="Helvetica Neue"/>
          <w:color w:val="333333"/>
          <w:lang w:val="en-US" w:eastAsia="es-AR"/>
        </w:rPr>
        <w:t>, </w:t>
      </w:r>
      <w:r w:rsidR="00B56ACC" w:rsidRPr="00F34630">
        <w:rPr>
          <w:rFonts w:ascii="inherit" w:hAnsi="inherit"/>
          <w:color w:val="333333"/>
          <w:bdr w:val="none" w:sz="0" w:space="0" w:color="auto" w:frame="1"/>
          <w:lang w:val="en-US" w:eastAsia="es-AR"/>
        </w:rPr>
        <w:t>pp 905-909</w:t>
      </w:r>
      <w:r w:rsidR="00B56ACC">
        <w:rPr>
          <w:rFonts w:ascii="inherit" w:hAnsi="inherit"/>
          <w:color w:val="333333"/>
          <w:bdr w:val="none" w:sz="0" w:space="0" w:color="auto" w:frame="1"/>
          <w:lang w:val="en-US" w:eastAsia="es-AR"/>
        </w:rPr>
        <w:t>.</w:t>
      </w:r>
    </w:p>
    <w:p w:rsidR="00B56ACC" w:rsidRPr="00584747" w:rsidRDefault="00B56ACC" w:rsidP="00687C81">
      <w:pPr>
        <w:pStyle w:val="Ttulo1"/>
        <w:rPr>
          <w:b w:val="0"/>
          <w:bCs w:val="0"/>
          <w:vanish/>
          <w:kern w:val="0"/>
          <w:sz w:val="24"/>
          <w:szCs w:val="24"/>
        </w:rPr>
      </w:pPr>
    </w:p>
    <w:p w:rsidR="007557C2" w:rsidRDefault="007557C2" w:rsidP="007557C2">
      <w:pPr>
        <w:spacing w:before="336" w:after="100" w:afterAutospacing="1" w:line="336" w:lineRule="atLeast"/>
        <w:jc w:val="both"/>
      </w:pPr>
      <w:r w:rsidRPr="00687C81">
        <w:rPr>
          <w:vanish/>
        </w:rPr>
        <w:t xml:space="preserve">Vijverberg HP, van den Bercken J. Neurotoxicological effects and the mode of action of pyrethroid insecticides. </w:t>
      </w:r>
      <w:r w:rsidRPr="00892782">
        <w:rPr>
          <w:rStyle w:val="ref-journal"/>
          <w:vanish/>
        </w:rPr>
        <w:t>Crit Rev Toxicol.</w:t>
      </w:r>
      <w:r w:rsidRPr="00892782">
        <w:rPr>
          <w:vanish/>
        </w:rPr>
        <w:t xml:space="preserve"> 1990; </w:t>
      </w:r>
      <w:r w:rsidRPr="00892782">
        <w:rPr>
          <w:rStyle w:val="ref-vol"/>
          <w:vanish/>
        </w:rPr>
        <w:t>21</w:t>
      </w:r>
      <w:r w:rsidRPr="00892782">
        <w:rPr>
          <w:vanish/>
        </w:rPr>
        <w:t xml:space="preserve"> (2):105–126. [ </w:t>
      </w:r>
      <w:hyperlink r:id="rId1143" w:tgtFrame="pmc_ext" w:history="1">
        <w:r w:rsidRPr="00892782">
          <w:rPr>
            <w:rStyle w:val="Hipervnculo"/>
            <w:vanish/>
            <w:color w:val="auto"/>
            <w:u w:val="none"/>
          </w:rPr>
          <w:t>PubMed</w:t>
        </w:r>
      </w:hyperlink>
      <w:r w:rsidRPr="00892782">
        <w:rPr>
          <w:vanish/>
        </w:rPr>
        <w:t xml:space="preserve"> ]</w:t>
      </w:r>
      <w:r w:rsidRPr="00892782">
        <w:t xml:space="preserve">Vijverberg HP, van den Bercken efectos J. neurotoxicológicos y el modo de acción de los insecticidas piretroides </w:t>
      </w:r>
      <w:r w:rsidRPr="00892782">
        <w:rPr>
          <w:rStyle w:val="ref-journal"/>
        </w:rPr>
        <w:t>Crit Rev. Toxicol 1990;</w:t>
      </w:r>
      <w:r w:rsidRPr="00892782">
        <w:t xml:space="preserve"> </w:t>
      </w:r>
      <w:r w:rsidRPr="00892782">
        <w:rPr>
          <w:rStyle w:val="ref-vol"/>
        </w:rPr>
        <w:t>21</w:t>
      </w:r>
      <w:r w:rsidR="00222E85">
        <w:t>(2)</w:t>
      </w:r>
      <w:r w:rsidRPr="00892782">
        <w:t>:105-126.</w:t>
      </w:r>
    </w:p>
    <w:p w:rsidR="004D02B0" w:rsidRPr="00A54CE9" w:rsidRDefault="006359CD" w:rsidP="004D02B0">
      <w:pPr>
        <w:shd w:val="clear" w:color="auto" w:fill="FFFFFF"/>
        <w:jc w:val="both"/>
        <w:textAlignment w:val="baseline"/>
        <w:rPr>
          <w:rFonts w:ascii="inherit" w:hAnsi="inherit"/>
          <w:color w:val="333333"/>
          <w:lang w:val="en-US" w:eastAsia="es-AR"/>
        </w:rPr>
      </w:pPr>
      <w:hyperlink r:id="rId1144" w:history="1">
        <w:r w:rsidR="004D02B0" w:rsidRPr="00A54CE9">
          <w:rPr>
            <w:rFonts w:ascii="inherit" w:hAnsi="inherit"/>
            <w:color w:val="333333"/>
            <w:sz w:val="20"/>
            <w:lang w:val="es-AR" w:eastAsia="es-AR"/>
          </w:rPr>
          <w:t>Walton</w:t>
        </w:r>
      </w:hyperlink>
      <w:r w:rsidR="004D02B0" w:rsidRPr="00A54CE9">
        <w:rPr>
          <w:lang w:val="es-AR"/>
        </w:rPr>
        <w:t xml:space="preserve"> William E.</w:t>
      </w:r>
      <w:r w:rsidR="004D02B0" w:rsidRPr="00A54CE9">
        <w:rPr>
          <w:rFonts w:ascii="inherit" w:hAnsi="inherit"/>
          <w:color w:val="333333"/>
          <w:sz w:val="20"/>
          <w:szCs w:val="20"/>
          <w:lang w:val="es-AR" w:eastAsia="es-AR"/>
        </w:rPr>
        <w:t>,</w:t>
      </w:r>
      <w:r w:rsidR="004D02B0" w:rsidRPr="00A54CE9">
        <w:rPr>
          <w:rFonts w:ascii="inherit" w:hAnsi="inherit"/>
          <w:color w:val="333333"/>
          <w:sz w:val="20"/>
          <w:lang w:val="es-AR" w:eastAsia="es-AR"/>
        </w:rPr>
        <w:t> </w:t>
      </w:r>
      <w:hyperlink r:id="rId1145" w:history="1">
        <w:r w:rsidR="004D02B0" w:rsidRPr="00A54CE9">
          <w:rPr>
            <w:rFonts w:ascii="inherit" w:hAnsi="inherit"/>
            <w:color w:val="333333"/>
            <w:sz w:val="20"/>
            <w:lang w:val="es-AR" w:eastAsia="es-AR"/>
          </w:rPr>
          <w:t xml:space="preserve"> Darwazeh</w:t>
        </w:r>
      </w:hyperlink>
      <w:r w:rsidR="004D02B0" w:rsidRPr="00A54CE9">
        <w:rPr>
          <w:lang w:val="es-AR" w:eastAsia="es-AR"/>
        </w:rPr>
        <w:t xml:space="preserve"> </w:t>
      </w:r>
      <w:r w:rsidR="004D02B0" w:rsidRPr="00A54CE9">
        <w:rPr>
          <w:lang w:val="es-AR"/>
        </w:rPr>
        <w:t>Husam A.</w:t>
      </w:r>
      <w:r w:rsidR="004D02B0" w:rsidRPr="00A54CE9">
        <w:rPr>
          <w:rFonts w:ascii="inherit" w:hAnsi="inherit"/>
          <w:color w:val="333333"/>
          <w:sz w:val="20"/>
          <w:szCs w:val="20"/>
          <w:lang w:val="es-AR" w:eastAsia="es-AR"/>
        </w:rPr>
        <w:t>,</w:t>
      </w:r>
      <w:r w:rsidR="004D02B0" w:rsidRPr="00A54CE9">
        <w:rPr>
          <w:rFonts w:ascii="inherit" w:hAnsi="inherit"/>
          <w:color w:val="333333"/>
          <w:sz w:val="20"/>
          <w:lang w:val="es-AR" w:eastAsia="es-AR"/>
        </w:rPr>
        <w:t> </w:t>
      </w:r>
      <w:hyperlink r:id="rId1146" w:history="1">
        <w:r w:rsidR="004D02B0" w:rsidRPr="00A54CE9">
          <w:rPr>
            <w:rFonts w:ascii="inherit" w:hAnsi="inherit"/>
            <w:color w:val="333333"/>
            <w:sz w:val="20"/>
            <w:lang w:val="es-AR" w:eastAsia="es-AR"/>
          </w:rPr>
          <w:t>Mulla</w:t>
        </w:r>
      </w:hyperlink>
      <w:r w:rsidR="004D02B0" w:rsidRPr="00A54CE9">
        <w:rPr>
          <w:lang w:val="es-AR" w:eastAsia="es-AR"/>
        </w:rPr>
        <w:t xml:space="preserve"> </w:t>
      </w:r>
      <w:r w:rsidR="004D02B0" w:rsidRPr="00A54CE9">
        <w:rPr>
          <w:lang w:val="es-AR"/>
        </w:rPr>
        <w:t>Mir S.</w:t>
      </w:r>
      <w:r w:rsidR="004D02B0" w:rsidRPr="00A54CE9">
        <w:rPr>
          <w:rFonts w:ascii="inherit" w:hAnsi="inherit"/>
          <w:color w:val="333333"/>
          <w:sz w:val="20"/>
          <w:szCs w:val="20"/>
          <w:lang w:val="es-AR" w:eastAsia="es-AR"/>
        </w:rPr>
        <w:t>,</w:t>
      </w:r>
      <w:r w:rsidR="004D02B0" w:rsidRPr="00A54CE9">
        <w:rPr>
          <w:rFonts w:ascii="inherit" w:hAnsi="inherit"/>
          <w:color w:val="333333"/>
          <w:sz w:val="20"/>
          <w:lang w:val="es-AR" w:eastAsia="es-AR"/>
        </w:rPr>
        <w:t> </w:t>
      </w:r>
      <w:hyperlink r:id="rId1147" w:history="1">
        <w:r w:rsidR="004D02B0" w:rsidRPr="00A54CE9">
          <w:rPr>
            <w:rFonts w:ascii="inherit" w:hAnsi="inherit"/>
            <w:color w:val="333333"/>
            <w:sz w:val="20"/>
            <w:lang w:val="es-AR" w:eastAsia="es-AR"/>
          </w:rPr>
          <w:t xml:space="preserve"> Schreiber</w:t>
        </w:r>
      </w:hyperlink>
      <w:r w:rsidR="004D02B0" w:rsidRPr="00A54CE9">
        <w:rPr>
          <w:lang w:val="es-AR" w:eastAsia="es-AR"/>
        </w:rPr>
        <w:t xml:space="preserve"> </w:t>
      </w:r>
      <w:r w:rsidR="004D02B0" w:rsidRPr="00A54CE9">
        <w:rPr>
          <w:lang w:val="es-AR"/>
        </w:rPr>
        <w:t xml:space="preserve">Eric T. </w:t>
      </w:r>
      <w:r w:rsidR="004D02B0" w:rsidRPr="00A54CE9">
        <w:rPr>
          <w:rFonts w:ascii="inherit" w:hAnsi="inherit"/>
          <w:b/>
          <w:color w:val="333333"/>
          <w:lang w:val="es-AR" w:eastAsia="es-AR"/>
        </w:rPr>
        <w:t>Impacto de los piretroides sintéticos seleccionados y pesticidas organofosforados en los camarones renacuajo, Triops longicaudatus (Le Conte) (Notostraca: Triopsidae)</w:t>
      </w:r>
      <w:r w:rsidR="004D02B0">
        <w:rPr>
          <w:rFonts w:ascii="inherit" w:hAnsi="inherit"/>
          <w:b/>
          <w:color w:val="333333"/>
          <w:lang w:eastAsia="es-AR"/>
        </w:rPr>
        <w:t>.</w:t>
      </w:r>
      <w:r w:rsidR="004D02B0" w:rsidRPr="00A54CE9">
        <w:t xml:space="preserve"> </w:t>
      </w:r>
      <w:hyperlink r:id="rId1148" w:history="1">
        <w:r w:rsidR="004D02B0" w:rsidRPr="00A54CE9">
          <w:rPr>
            <w:rFonts w:ascii="inherit" w:hAnsi="inherit"/>
            <w:color w:val="0176C3"/>
            <w:lang w:val="en-US" w:eastAsia="es-AR"/>
          </w:rPr>
          <w:t>Bulletin of Environmental Contamination and Toxicology</w:t>
        </w:r>
      </w:hyperlink>
      <w:r w:rsidR="004D02B0">
        <w:rPr>
          <w:rFonts w:ascii="inherit" w:hAnsi="inherit"/>
          <w:color w:val="333333"/>
          <w:lang w:val="en-US" w:eastAsia="es-AR"/>
        </w:rPr>
        <w:t>.</w:t>
      </w:r>
      <w:r w:rsidR="004D02B0" w:rsidRPr="00A54CE9">
        <w:rPr>
          <w:rFonts w:ascii="inherit" w:hAnsi="inherit"/>
          <w:color w:val="333333"/>
          <w:bdr w:val="none" w:sz="0" w:space="0" w:color="auto" w:frame="1"/>
          <w:lang w:val="en-US" w:eastAsia="es-AR"/>
        </w:rPr>
        <w:t>July 1990</w:t>
      </w:r>
      <w:r w:rsidR="004D02B0" w:rsidRPr="00A54CE9">
        <w:rPr>
          <w:rFonts w:ascii="Helvetica Neue" w:hAnsi="Helvetica Neue"/>
          <w:color w:val="333333"/>
          <w:lang w:val="en-US" w:eastAsia="es-AR"/>
        </w:rPr>
        <w:t>, </w:t>
      </w:r>
      <w:r w:rsidR="004D02B0" w:rsidRPr="00A54CE9">
        <w:rPr>
          <w:rFonts w:ascii="inherit" w:hAnsi="inherit"/>
          <w:color w:val="333333"/>
          <w:bdr w:val="none" w:sz="0" w:space="0" w:color="auto" w:frame="1"/>
          <w:lang w:val="en-US" w:eastAsia="es-AR"/>
        </w:rPr>
        <w:t>Volume 45</w:t>
      </w:r>
      <w:r w:rsidR="004D02B0" w:rsidRPr="00A54CE9">
        <w:rPr>
          <w:rFonts w:ascii="Helvetica Neue" w:hAnsi="Helvetica Neue"/>
          <w:color w:val="333333"/>
          <w:lang w:val="en-US" w:eastAsia="es-AR"/>
        </w:rPr>
        <w:t>, </w:t>
      </w:r>
      <w:hyperlink r:id="rId1149" w:history="1">
        <w:r w:rsidR="004D02B0" w:rsidRPr="00A54CE9">
          <w:rPr>
            <w:rFonts w:ascii="inherit" w:hAnsi="inherit"/>
            <w:color w:val="0176C3"/>
            <w:lang w:val="en-US" w:eastAsia="es-AR"/>
          </w:rPr>
          <w:t>Issue 1</w:t>
        </w:r>
      </w:hyperlink>
      <w:r w:rsidR="004D02B0" w:rsidRPr="00A54CE9">
        <w:rPr>
          <w:rFonts w:ascii="Helvetica Neue" w:hAnsi="Helvetica Neue"/>
          <w:color w:val="333333"/>
          <w:lang w:val="en-US" w:eastAsia="es-AR"/>
        </w:rPr>
        <w:t>, </w:t>
      </w:r>
      <w:r w:rsidR="004D02B0" w:rsidRPr="00A54CE9">
        <w:rPr>
          <w:rFonts w:ascii="inherit" w:hAnsi="inherit"/>
          <w:color w:val="333333"/>
          <w:bdr w:val="none" w:sz="0" w:space="0" w:color="auto" w:frame="1"/>
          <w:lang w:val="en-US" w:eastAsia="es-AR"/>
        </w:rPr>
        <w:t>pp 62-68</w:t>
      </w:r>
    </w:p>
    <w:p w:rsidR="004D02B0" w:rsidRPr="004D02B0" w:rsidRDefault="004D02B0" w:rsidP="007D684C">
      <w:pPr>
        <w:shd w:val="clear" w:color="auto" w:fill="FFFFFF"/>
        <w:spacing w:line="348" w:lineRule="atLeast"/>
        <w:jc w:val="both"/>
        <w:rPr>
          <w:lang w:val="en-US"/>
        </w:rPr>
      </w:pPr>
    </w:p>
    <w:p w:rsidR="007D684C" w:rsidRPr="00463FB4" w:rsidRDefault="006359CD" w:rsidP="007D684C">
      <w:pPr>
        <w:shd w:val="clear" w:color="auto" w:fill="FFFFFF"/>
        <w:spacing w:line="348" w:lineRule="atLeast"/>
        <w:jc w:val="both"/>
        <w:rPr>
          <w:rFonts w:ascii="Arial" w:hAnsi="Arial" w:cs="Arial"/>
          <w:color w:val="000000"/>
          <w:sz w:val="20"/>
          <w:szCs w:val="20"/>
          <w:lang w:eastAsia="es-AR"/>
        </w:rPr>
      </w:pPr>
      <w:hyperlink r:id="rId1150" w:history="1">
        <w:r w:rsidR="007D684C" w:rsidRPr="00463FB4">
          <w:rPr>
            <w:rFonts w:ascii="Arial" w:hAnsi="Arial" w:cs="Arial"/>
            <w:color w:val="660066"/>
            <w:lang w:val="es-AR" w:eastAsia="es-AR"/>
          </w:rPr>
          <w:t>Wayland M</w:t>
        </w:r>
      </w:hyperlink>
      <w:r w:rsidR="007D684C" w:rsidRPr="00463FB4">
        <w:rPr>
          <w:rFonts w:ascii="Arial" w:hAnsi="Arial" w:cs="Arial"/>
          <w:color w:val="000000"/>
          <w:lang w:val="es-AR" w:eastAsia="es-AR"/>
        </w:rPr>
        <w:t>, </w:t>
      </w:r>
      <w:hyperlink r:id="rId1151" w:history="1">
        <w:r w:rsidR="007D684C" w:rsidRPr="00463FB4">
          <w:rPr>
            <w:rFonts w:ascii="Arial" w:hAnsi="Arial" w:cs="Arial"/>
            <w:color w:val="660066"/>
            <w:lang w:val="es-AR" w:eastAsia="es-AR"/>
          </w:rPr>
          <w:t>Boag DA</w:t>
        </w:r>
      </w:hyperlink>
      <w:r w:rsidR="007D684C" w:rsidRPr="00463FB4">
        <w:rPr>
          <w:rFonts w:ascii="Arial" w:hAnsi="Arial" w:cs="Arial"/>
          <w:color w:val="000000"/>
          <w:lang w:val="es-AR" w:eastAsia="es-AR"/>
        </w:rPr>
        <w:t>.</w:t>
      </w:r>
      <w:r w:rsidR="007D684C" w:rsidRPr="00463FB4">
        <w:rPr>
          <w:rFonts w:ascii="Arial" w:hAnsi="Arial" w:cs="Arial"/>
          <w:b/>
          <w:bCs/>
          <w:color w:val="000000"/>
          <w:kern w:val="36"/>
          <w:lang w:val="es-AR" w:eastAsia="es-AR"/>
        </w:rPr>
        <w:t>Toxicidad de carbofurano a macroinvertebrados seleccionados en los estanques de pradera</w:t>
      </w:r>
      <w:r w:rsidR="007D684C">
        <w:rPr>
          <w:rFonts w:ascii="Arial" w:hAnsi="Arial" w:cs="Arial"/>
          <w:b/>
          <w:bCs/>
          <w:color w:val="000000"/>
          <w:kern w:val="36"/>
          <w:sz w:val="30"/>
          <w:szCs w:val="30"/>
          <w:lang w:eastAsia="es-AR"/>
        </w:rPr>
        <w:t>.</w:t>
      </w:r>
      <w:r w:rsidR="007D684C" w:rsidRPr="00463FB4">
        <w:rPr>
          <w:rFonts w:ascii="Arial" w:hAnsi="Arial" w:cs="Arial"/>
          <w:color w:val="000000"/>
          <w:sz w:val="20"/>
          <w:szCs w:val="20"/>
          <w:lang w:val="es-AR" w:eastAsia="es-AR"/>
        </w:rPr>
        <w:t xml:space="preserve"> </w:t>
      </w:r>
      <w:hyperlink r:id="rId1152" w:tooltip="Bulletin of environmental contamination and toxicology." w:history="1">
        <w:r w:rsidR="007D684C" w:rsidRPr="00463FB4">
          <w:rPr>
            <w:rFonts w:ascii="Arial" w:hAnsi="Arial" w:cs="Arial"/>
            <w:color w:val="660066"/>
            <w:sz w:val="20"/>
            <w:lang w:eastAsia="es-AR"/>
          </w:rPr>
          <w:t>Bull Environ Contam Toxicol.</w:t>
        </w:r>
      </w:hyperlink>
      <w:r w:rsidR="007D684C" w:rsidRPr="00463FB4">
        <w:rPr>
          <w:rFonts w:ascii="Arial" w:hAnsi="Arial" w:cs="Arial"/>
          <w:color w:val="000000"/>
          <w:sz w:val="20"/>
          <w:lang w:eastAsia="es-AR"/>
        </w:rPr>
        <w:t> </w:t>
      </w:r>
      <w:r w:rsidR="007D684C" w:rsidRPr="00463FB4">
        <w:rPr>
          <w:rFonts w:ascii="Arial" w:hAnsi="Arial" w:cs="Arial"/>
          <w:color w:val="000000"/>
          <w:sz w:val="20"/>
          <w:szCs w:val="20"/>
          <w:lang w:eastAsia="es-AR"/>
        </w:rPr>
        <w:t>1990 Jul;45(1):74-81.</w:t>
      </w:r>
    </w:p>
    <w:p w:rsidR="007D684C" w:rsidRDefault="007D684C" w:rsidP="00C1268F">
      <w:pPr>
        <w:shd w:val="clear" w:color="auto" w:fill="FFFFFF"/>
        <w:spacing w:before="90" w:after="90" w:line="270" w:lineRule="atLeast"/>
        <w:jc w:val="both"/>
        <w:outlineLvl w:val="0"/>
        <w:rPr>
          <w:rFonts w:ascii="Arial" w:hAnsi="Arial" w:cs="Arial"/>
          <w:sz w:val="22"/>
          <w:szCs w:val="22"/>
          <w:lang w:eastAsia="es-AR"/>
        </w:rPr>
      </w:pPr>
    </w:p>
    <w:p w:rsidR="00222E85" w:rsidRPr="00E67DBA" w:rsidRDefault="00222E85" w:rsidP="00C1268F">
      <w:pPr>
        <w:shd w:val="clear" w:color="auto" w:fill="FFFFFF"/>
        <w:spacing w:before="90" w:after="90" w:line="270" w:lineRule="atLeast"/>
        <w:jc w:val="both"/>
        <w:outlineLvl w:val="0"/>
        <w:rPr>
          <w:rFonts w:ascii="Arial" w:hAnsi="Arial" w:cs="Arial"/>
          <w:b/>
          <w:bCs/>
          <w:color w:val="000000"/>
          <w:kern w:val="36"/>
          <w:sz w:val="22"/>
          <w:szCs w:val="22"/>
          <w:lang w:val="en-US" w:eastAsia="es-AR"/>
        </w:rPr>
      </w:pPr>
      <w:r w:rsidRPr="00222E85">
        <w:rPr>
          <w:rFonts w:ascii="Arial" w:hAnsi="Arial" w:cs="Arial"/>
          <w:sz w:val="22"/>
          <w:szCs w:val="22"/>
          <w:lang w:eastAsia="es-AR"/>
        </w:rPr>
        <w:t xml:space="preserve">Weseloh DV, </w:t>
      </w:r>
      <w:r w:rsidRPr="00222E85">
        <w:rPr>
          <w:rFonts w:ascii="Arial" w:hAnsi="Arial" w:cs="Arial"/>
          <w:bCs/>
          <w:sz w:val="22"/>
          <w:szCs w:val="22"/>
          <w:lang w:eastAsia="es-AR"/>
        </w:rPr>
        <w:t>Mineau P</w:t>
      </w:r>
      <w:r w:rsidRPr="00222E85">
        <w:rPr>
          <w:rFonts w:ascii="Arial" w:hAnsi="Arial" w:cs="Arial"/>
          <w:sz w:val="22"/>
          <w:szCs w:val="22"/>
          <w:lang w:eastAsia="es-AR"/>
        </w:rPr>
        <w:t>, Struger J.</w:t>
      </w:r>
      <w:r w:rsidRPr="00222E85">
        <w:rPr>
          <w:rFonts w:ascii="Arial" w:hAnsi="Arial" w:cs="Arial"/>
          <w:b/>
          <w:bCs/>
          <w:color w:val="000000"/>
          <w:kern w:val="36"/>
          <w:sz w:val="22"/>
          <w:szCs w:val="22"/>
          <w:lang w:eastAsia="es-AR"/>
        </w:rPr>
        <w:t xml:space="preserve"> Distribución geográfica de los contaminantes y las medidas de productividad de gaviotas en los Grandes Lagos: Lago Erie y canales de conexión 1978-1979. </w:t>
      </w:r>
      <w:r w:rsidRPr="00E67DBA">
        <w:rPr>
          <w:rFonts w:ascii="Arial" w:hAnsi="Arial" w:cs="Arial"/>
          <w:sz w:val="22"/>
          <w:szCs w:val="22"/>
          <w:lang w:val="en-US" w:eastAsia="es-AR"/>
        </w:rPr>
        <w:t>Sci Total Environ. 1990 Feb;91:141-59.</w:t>
      </w:r>
    </w:p>
    <w:p w:rsidR="00DD5633" w:rsidRDefault="00DD5633" w:rsidP="00DD5633">
      <w:pPr>
        <w:spacing w:after="200" w:line="276" w:lineRule="auto"/>
        <w:jc w:val="both"/>
        <w:rPr>
          <w:lang w:val="en-US"/>
        </w:rPr>
      </w:pPr>
    </w:p>
    <w:p w:rsidR="00DD5633" w:rsidRPr="00871CB9" w:rsidRDefault="00DD5633" w:rsidP="00DD5633">
      <w:pPr>
        <w:spacing w:after="200" w:line="276" w:lineRule="auto"/>
        <w:jc w:val="both"/>
        <w:rPr>
          <w:rFonts w:asciiTheme="minorHAnsi" w:eastAsiaTheme="minorHAnsi" w:hAnsiTheme="minorHAnsi" w:cstheme="minorBidi"/>
          <w:lang w:val="es-AR" w:eastAsia="en-US"/>
        </w:rPr>
      </w:pPr>
      <w:r w:rsidRPr="00871CB9">
        <w:rPr>
          <w:lang w:val="en-US"/>
        </w:rPr>
        <w:t xml:space="preserve">Adams, S. L., Horvat, S. T., Irwin, A. E., Junkin, R. W., Koreman, N. M., and Blakley, B. R. (1991). </w:t>
      </w:r>
      <w:r w:rsidRPr="00871CB9">
        <w:rPr>
          <w:b/>
          <w:lang w:val="es-AR"/>
        </w:rPr>
        <w:t>Los efectos de la exposición Tordon 202c sobre la formación de adenoma de pulmón de uretano-</w:t>
      </w:r>
      <w:r w:rsidRPr="00871CB9">
        <w:rPr>
          <w:b/>
        </w:rPr>
        <w:t>inducida en hembra CD-1 ratones</w:t>
      </w:r>
      <w:r w:rsidRPr="00871CB9">
        <w:rPr>
          <w:b/>
          <w:lang w:val="es-AR"/>
        </w:rPr>
        <w:t>.</w:t>
      </w:r>
      <w:r w:rsidRPr="00871CB9">
        <w:rPr>
          <w:lang w:val="es-AR"/>
        </w:rPr>
        <w:t xml:space="preserve"> </w:t>
      </w:r>
      <w:r>
        <w:t>Vet. Hum. Toxicol. 33 (3):</w:t>
      </w:r>
      <w:r w:rsidRPr="00871CB9">
        <w:rPr>
          <w:lang w:val="es-AR"/>
        </w:rPr>
        <w:t xml:space="preserve"> 209-211.</w:t>
      </w:r>
    </w:p>
    <w:p w:rsidR="00D61390" w:rsidRDefault="00D61390" w:rsidP="00D61390">
      <w:pPr>
        <w:shd w:val="clear" w:color="auto" w:fill="FFFFFF"/>
        <w:spacing w:after="72"/>
        <w:jc w:val="both"/>
        <w:outlineLvl w:val="2"/>
        <w:rPr>
          <w:rFonts w:ascii="Verdana" w:hAnsi="Verdana"/>
          <w:bCs/>
          <w:color w:val="000066"/>
          <w:lang w:eastAsia="es-AR"/>
        </w:rPr>
      </w:pPr>
    </w:p>
    <w:p w:rsidR="00D61390" w:rsidRPr="00585251" w:rsidRDefault="00D61390" w:rsidP="00D61390">
      <w:pPr>
        <w:shd w:val="clear" w:color="auto" w:fill="FFFFFF"/>
        <w:spacing w:after="72"/>
        <w:jc w:val="both"/>
        <w:outlineLvl w:val="2"/>
        <w:rPr>
          <w:rFonts w:ascii="Verdana" w:hAnsi="Verdana"/>
          <w:b/>
          <w:bCs/>
          <w:color w:val="000066"/>
          <w:lang w:eastAsia="es-AR"/>
        </w:rPr>
      </w:pPr>
      <w:r w:rsidRPr="00585251">
        <w:rPr>
          <w:rFonts w:ascii="Verdana" w:hAnsi="Verdana"/>
          <w:bCs/>
          <w:color w:val="000066"/>
          <w:lang w:eastAsia="es-AR"/>
        </w:rPr>
        <w:t>Arnold EK, Lovell RA, Beasley VR, Parker AJ, Stedelin JR</w:t>
      </w:r>
      <w:r w:rsidRPr="00585251">
        <w:rPr>
          <w:rFonts w:ascii="Verdana" w:hAnsi="Verdana"/>
          <w:b/>
          <w:bCs/>
          <w:color w:val="000066"/>
          <w:lang w:eastAsia="es-AR"/>
        </w:rPr>
        <w:t>. 2,4-D toxicosis.III: Un intento de producir toxicosis 2,4-D en los perros en las parcelas tratadas hierba.</w:t>
      </w:r>
      <w:r w:rsidRPr="00585251">
        <w:rPr>
          <w:rFonts w:ascii="Verdana" w:hAnsi="Verdana"/>
          <w:color w:val="000066"/>
          <w:lang w:eastAsia="es-AR"/>
        </w:rPr>
        <w:t xml:space="preserve"> Vet Hum Toxicol 1991 Oct;33(5):457-61.</w:t>
      </w:r>
    </w:p>
    <w:p w:rsidR="00C1268F" w:rsidRPr="000C1692" w:rsidRDefault="00C1268F" w:rsidP="00C1268F">
      <w:pPr>
        <w:shd w:val="clear" w:color="auto" w:fill="FFFFFF"/>
        <w:spacing w:before="90" w:after="90" w:line="270" w:lineRule="atLeast"/>
        <w:jc w:val="both"/>
        <w:outlineLvl w:val="0"/>
        <w:rPr>
          <w:rFonts w:ascii="Arial" w:hAnsi="Arial" w:cs="Arial"/>
          <w:b/>
          <w:bCs/>
          <w:color w:val="000000"/>
          <w:kern w:val="36"/>
          <w:sz w:val="22"/>
          <w:szCs w:val="22"/>
          <w:lang w:val="es-AR" w:eastAsia="es-AR"/>
        </w:rPr>
      </w:pPr>
    </w:p>
    <w:p w:rsidR="007557C2" w:rsidRPr="00790926" w:rsidRDefault="007557C2" w:rsidP="007557C2">
      <w:pPr>
        <w:jc w:val="both"/>
        <w:rPr>
          <w:b/>
          <w:lang w:val="es-AR"/>
        </w:rPr>
      </w:pPr>
      <w:r w:rsidRPr="00C1268F">
        <w:rPr>
          <w:lang w:val="es-AR"/>
        </w:rPr>
        <w:t>Austin, A. P. et al. 1991.</w:t>
      </w:r>
      <w:r w:rsidR="00C1268F" w:rsidRPr="00C1268F">
        <w:rPr>
          <w:rFonts w:ascii="inherit" w:hAnsi="inherit" w:cs="Helvetica"/>
          <w:color w:val="333333"/>
          <w:sz w:val="21"/>
          <w:szCs w:val="21"/>
          <w:bdr w:val="none" w:sz="0" w:space="0" w:color="auto" w:frame="1"/>
          <w:lang w:eastAsia="es-AR"/>
        </w:rPr>
        <w:t xml:space="preserve"> </w:t>
      </w:r>
      <w:r w:rsidR="00C1268F" w:rsidRPr="00C1268F">
        <w:rPr>
          <w:rFonts w:ascii="inherit" w:hAnsi="inherit" w:cs="Helvetica"/>
          <w:b/>
          <w:color w:val="333333"/>
          <w:bdr w:val="none" w:sz="0" w:space="0" w:color="auto" w:frame="1"/>
          <w:lang w:eastAsia="es-AR"/>
        </w:rPr>
        <w:t>Impacto de un herbicida organofosforado (Glifosato ®) en las comunidades de perifiton desarrollados en corrientes experimentales</w:t>
      </w:r>
      <w:r w:rsidRPr="00C1268F">
        <w:rPr>
          <w:lang w:val="es-AR"/>
        </w:rPr>
        <w:t xml:space="preserve">. </w:t>
      </w:r>
      <w:r w:rsidRPr="00790926">
        <w:rPr>
          <w:lang w:val="es-AR"/>
        </w:rPr>
        <w:t>Bulletin of Environmental Contamination and Toxicology 47: 29-35.</w:t>
      </w:r>
    </w:p>
    <w:p w:rsidR="00EB35BE" w:rsidRDefault="00EB35BE" w:rsidP="00EB35BE">
      <w:pPr>
        <w:shd w:val="clear" w:color="auto" w:fill="FFFFFF"/>
        <w:spacing w:after="167" w:line="352" w:lineRule="atLeast"/>
        <w:jc w:val="both"/>
      </w:pPr>
    </w:p>
    <w:p w:rsidR="00EB35BE" w:rsidRPr="00274E6B" w:rsidRDefault="006359CD" w:rsidP="00EB35BE">
      <w:pPr>
        <w:shd w:val="clear" w:color="auto" w:fill="FFFFFF"/>
        <w:spacing w:after="167" w:line="352" w:lineRule="atLeast"/>
        <w:jc w:val="both"/>
        <w:rPr>
          <w:rFonts w:ascii="Helvetica Neue" w:hAnsi="Helvetica Neue"/>
          <w:color w:val="666666"/>
          <w:sz w:val="23"/>
          <w:szCs w:val="23"/>
          <w:lang w:eastAsia="es-AR"/>
        </w:rPr>
      </w:pPr>
      <w:hyperlink r:id="rId1153" w:tooltip="A K Banerjee" w:history="1">
        <w:r w:rsidR="00EB35BE" w:rsidRPr="00274E6B">
          <w:rPr>
            <w:rFonts w:ascii="Helvetica Neue" w:hAnsi="Helvetica Neue"/>
            <w:color w:val="666666"/>
            <w:sz w:val="23"/>
            <w:lang w:eastAsia="es-AR"/>
          </w:rPr>
          <w:t>Banerjee</w:t>
        </w:r>
      </w:hyperlink>
      <w:r w:rsidR="00EB35BE" w:rsidRPr="009978F4">
        <w:t xml:space="preserve"> AK</w:t>
      </w:r>
      <w:r w:rsidR="00EB35BE">
        <w:rPr>
          <w:rFonts w:ascii="Helvetica Neue" w:hAnsi="Helvetica Neue"/>
          <w:color w:val="666666"/>
          <w:sz w:val="23"/>
          <w:szCs w:val="23"/>
          <w:lang w:eastAsia="es-AR"/>
        </w:rPr>
        <w:t xml:space="preserve">. </w:t>
      </w:r>
      <w:r w:rsidR="00EB35BE" w:rsidRPr="0014378B">
        <w:rPr>
          <w:rFonts w:ascii="Helvetica Neue" w:hAnsi="Helvetica Neue"/>
          <w:b/>
          <w:bCs/>
          <w:color w:val="444444"/>
          <w:kern w:val="36"/>
          <w:lang w:eastAsia="es-AR"/>
        </w:rPr>
        <w:t>Efecto de la tridemorf fungicidas y vinclozolina en los microorganismos del suelo y el metabolismo del nitrógeno</w:t>
      </w:r>
      <w:r w:rsidR="00EB35BE" w:rsidRPr="00274E6B">
        <w:rPr>
          <w:rFonts w:ascii="Helvetica Neue" w:hAnsi="Helvetica Neue"/>
          <w:b/>
          <w:bCs/>
          <w:color w:val="444444"/>
          <w:kern w:val="36"/>
          <w:sz w:val="30"/>
          <w:lang w:eastAsia="es-AR"/>
        </w:rPr>
        <w:t>.</w:t>
      </w:r>
      <w:r w:rsidR="00EB35BE" w:rsidRPr="00274E6B">
        <w:rPr>
          <w:rFonts w:ascii="Helvetica Neue" w:hAnsi="Helvetica Neue"/>
          <w:color w:val="999999"/>
          <w:sz w:val="20"/>
          <w:lang w:eastAsia="es-AR"/>
        </w:rPr>
        <w:t xml:space="preserve"> </w:t>
      </w:r>
      <w:hyperlink r:id="rId1154" w:history="1">
        <w:r w:rsidR="00EB35BE" w:rsidRPr="00274E6B">
          <w:rPr>
            <w:rFonts w:ascii="Helvetica Neue" w:hAnsi="Helvetica Neue"/>
            <w:color w:val="999999"/>
            <w:sz w:val="20"/>
            <w:lang w:eastAsia="es-AR"/>
          </w:rPr>
          <w:t>Folia Microbiologica</w:t>
        </w:r>
      </w:hyperlink>
      <w:r w:rsidR="00EB35BE" w:rsidRPr="00274E6B">
        <w:rPr>
          <w:rFonts w:ascii="Helvetica Neue" w:hAnsi="Helvetica Neue"/>
          <w:color w:val="999999"/>
          <w:sz w:val="20"/>
          <w:lang w:eastAsia="es-AR"/>
        </w:rPr>
        <w:t> 02/1991; </w:t>
      </w:r>
      <w:r w:rsidR="00EB35BE">
        <w:rPr>
          <w:rFonts w:ascii="Helvetica Neue" w:hAnsi="Helvetica Neue"/>
          <w:color w:val="999999"/>
          <w:sz w:val="20"/>
          <w:lang w:eastAsia="es-AR"/>
        </w:rPr>
        <w:t>36 (6)</w:t>
      </w:r>
      <w:r w:rsidR="00EB35BE" w:rsidRPr="00274E6B">
        <w:rPr>
          <w:rFonts w:ascii="Helvetica Neue" w:hAnsi="Helvetica Neue"/>
          <w:color w:val="999999"/>
          <w:sz w:val="20"/>
          <w:lang w:eastAsia="es-AR"/>
        </w:rPr>
        <w:t>:567-71</w:t>
      </w:r>
      <w:r w:rsidR="00EB35BE">
        <w:rPr>
          <w:rFonts w:ascii="Helvetica Neue" w:hAnsi="Helvetica Neue"/>
          <w:color w:val="999999"/>
          <w:sz w:val="20"/>
          <w:lang w:eastAsia="es-AR"/>
        </w:rPr>
        <w:t>.</w:t>
      </w:r>
    </w:p>
    <w:p w:rsidR="007557C2" w:rsidRPr="00790926" w:rsidRDefault="007557C2" w:rsidP="007557C2">
      <w:pPr>
        <w:outlineLvl w:val="0"/>
        <w:rPr>
          <w:b/>
          <w:lang w:val="es-AR"/>
        </w:rPr>
      </w:pPr>
    </w:p>
    <w:p w:rsidR="007557C2" w:rsidRPr="00892782" w:rsidRDefault="007557C2" w:rsidP="007557C2">
      <w:pPr>
        <w:jc w:val="both"/>
      </w:pPr>
      <w:r w:rsidRPr="00790926">
        <w:rPr>
          <w:lang w:val="es-AR"/>
        </w:rPr>
        <w:t xml:space="preserve">Chikuni, O., JU Skare, et al.  </w:t>
      </w:r>
      <w:r w:rsidRPr="00892782">
        <w:t>(1991). "Residuos de plaguicidas organoclorados en la leche materna de madres que viven en la área metropolitana de Harare de Zimbabwe "Cent Afr J Med 37 (5): 136-41.</w:t>
      </w:r>
    </w:p>
    <w:p w:rsidR="007557C2" w:rsidRPr="00186133" w:rsidRDefault="007557C2" w:rsidP="007557C2">
      <w:pPr>
        <w:outlineLvl w:val="0"/>
      </w:pPr>
    </w:p>
    <w:p w:rsidR="007557C2" w:rsidRPr="00186133" w:rsidRDefault="007557C2" w:rsidP="007557C2">
      <w:pPr>
        <w:outlineLvl w:val="0"/>
        <w:rPr>
          <w:lang w:val="en-US"/>
        </w:rPr>
      </w:pPr>
      <w:r w:rsidRPr="00186133">
        <w:t xml:space="preserve">Chugh SN, Dushyant, Ram S, Arora B, Malhotra KC: Incidencia y resultado de envenenamiento por fosfuro de aluminio en un estudio del hospital Indian. </w:t>
      </w:r>
      <w:r w:rsidRPr="00186133">
        <w:rPr>
          <w:lang w:val="en-US"/>
        </w:rPr>
        <w:t xml:space="preserve">J Med Res ; 1991 Jun;94:232-5 . </w:t>
      </w:r>
    </w:p>
    <w:p w:rsidR="00186133" w:rsidRPr="00BA4F77" w:rsidRDefault="00186133" w:rsidP="00186133">
      <w:pPr>
        <w:rPr>
          <w:rStyle w:val="google-src-text1"/>
          <w:vanish w:val="0"/>
          <w:lang w:val="en-US"/>
        </w:rPr>
      </w:pPr>
    </w:p>
    <w:p w:rsidR="007557C2" w:rsidRPr="0009625D" w:rsidRDefault="006359CD" w:rsidP="0009625D">
      <w:pPr>
        <w:rPr>
          <w:lang w:val="en-US"/>
        </w:rPr>
      </w:pPr>
      <w:hyperlink r:id="rId1155" w:history="1">
        <w:r w:rsidR="00186133" w:rsidRPr="00BA4F77">
          <w:rPr>
            <w:rStyle w:val="Hipervnculo"/>
            <w:vanish/>
            <w:lang w:val="en-US"/>
          </w:rPr>
          <w:t>Das R</w:t>
        </w:r>
      </w:hyperlink>
      <w:r w:rsidR="00186133" w:rsidRPr="00BA4F77">
        <w:rPr>
          <w:rStyle w:val="google-src-text1"/>
          <w:lang w:val="en-US"/>
        </w:rPr>
        <w:t xml:space="preserve"> , </w:t>
      </w:r>
      <w:hyperlink r:id="rId1156" w:history="1">
        <w:r w:rsidR="00186133" w:rsidRPr="00BA4F77">
          <w:rPr>
            <w:rStyle w:val="Hipervnculo"/>
            <w:vanish/>
            <w:lang w:val="en-US"/>
          </w:rPr>
          <w:t>Steege A</w:t>
        </w:r>
      </w:hyperlink>
      <w:r w:rsidR="00186133" w:rsidRPr="00BA4F77">
        <w:rPr>
          <w:rStyle w:val="google-src-text1"/>
          <w:lang w:val="en-US"/>
        </w:rPr>
        <w:t xml:space="preserve"> , </w:t>
      </w:r>
      <w:hyperlink r:id="rId1157" w:history="1">
        <w:r w:rsidR="00186133" w:rsidRPr="00BA4F77">
          <w:rPr>
            <w:rStyle w:val="Hipervnculo"/>
            <w:vanish/>
            <w:lang w:val="en-US"/>
          </w:rPr>
          <w:t>Baron S</w:t>
        </w:r>
      </w:hyperlink>
      <w:r w:rsidR="00186133" w:rsidRPr="00BA4F77">
        <w:rPr>
          <w:rStyle w:val="google-src-text1"/>
          <w:lang w:val="en-US"/>
        </w:rPr>
        <w:t xml:space="preserve"> , </w:t>
      </w:r>
      <w:hyperlink r:id="rId1158" w:history="1">
        <w:r w:rsidR="00186133" w:rsidRPr="00BA4F77">
          <w:rPr>
            <w:rStyle w:val="Hipervnculo"/>
            <w:vanish/>
            <w:lang w:val="en-US"/>
          </w:rPr>
          <w:t>Beckman J</w:t>
        </w:r>
      </w:hyperlink>
      <w:r w:rsidR="00186133" w:rsidRPr="00BA4F77">
        <w:rPr>
          <w:rStyle w:val="google-src-text1"/>
          <w:lang w:val="en-US"/>
        </w:rPr>
        <w:t xml:space="preserve"> , </w:t>
      </w:r>
      <w:hyperlink r:id="rId1159" w:history="1">
        <w:r w:rsidR="00186133" w:rsidRPr="00BA4F77">
          <w:rPr>
            <w:rStyle w:val="Hipervnculo"/>
            <w:vanish/>
            <w:lang w:val="en-US"/>
          </w:rPr>
          <w:t>Harrison R</w:t>
        </w:r>
      </w:hyperlink>
      <w:r w:rsidR="00186133" w:rsidRPr="00BA4F77">
        <w:rPr>
          <w:rStyle w:val="google-src-text1"/>
          <w:lang w:val="en-US"/>
        </w:rPr>
        <w:t xml:space="preserve"> .</w:t>
      </w:r>
      <w:r w:rsidR="007557C2" w:rsidRPr="00186133">
        <w:rPr>
          <w:bCs/>
          <w:lang w:val="en-US"/>
        </w:rPr>
        <w:t>Dinur Esty,. (1991 Dec 23). Roundup - is it good for you and your environment? Article posted on internet conference. gn.en.pesticides .</w:t>
      </w:r>
    </w:p>
    <w:p w:rsidR="007557C2" w:rsidRPr="00C443D8" w:rsidRDefault="007557C2" w:rsidP="00592EF5">
      <w:pPr>
        <w:outlineLvl w:val="0"/>
        <w:rPr>
          <w:lang w:val="en-US"/>
        </w:rPr>
      </w:pPr>
    </w:p>
    <w:p w:rsidR="007557C2" w:rsidRPr="00892782" w:rsidRDefault="007557C2" w:rsidP="007557C2">
      <w:pPr>
        <w:jc w:val="both"/>
      </w:pPr>
      <w:r w:rsidRPr="00892782">
        <w:rPr>
          <w:lang w:val="en-US"/>
        </w:rPr>
        <w:t xml:space="preserve">Dogheim, SM, M. el-Shafeey, et al.  </w:t>
      </w:r>
      <w:r w:rsidRPr="00892782">
        <w:t xml:space="preserve">(1991). "Los niveles de residuos de plaguicidas en muestras de leche humana de Egipto y el niño la ingesta alimentaria ".J Assoc Off Anal Chem 74 (1): 89-91. </w:t>
      </w:r>
    </w:p>
    <w:p w:rsidR="0009625D" w:rsidRPr="00BA4F77" w:rsidRDefault="0009625D" w:rsidP="0009625D">
      <w:pPr>
        <w:jc w:val="both"/>
        <w:rPr>
          <w:rFonts w:ascii="Verdana" w:eastAsia="ArialMT" w:hAnsi="Verdana" w:cs="ArialMT"/>
          <w:b/>
          <w:bCs/>
          <w:i/>
          <w:iCs/>
          <w:color w:val="000000"/>
          <w:sz w:val="20"/>
          <w:szCs w:val="20"/>
          <w:lang w:val="es-AR"/>
        </w:rPr>
      </w:pPr>
    </w:p>
    <w:p w:rsidR="0009625D" w:rsidRPr="0009625D" w:rsidRDefault="0009625D" w:rsidP="0009625D">
      <w:pPr>
        <w:jc w:val="both"/>
        <w:rPr>
          <w:rFonts w:ascii="Verdana" w:eastAsia="ArialMT" w:hAnsi="Verdana" w:cs="ArialMT"/>
          <w:b/>
          <w:bCs/>
          <w:i/>
          <w:iCs/>
          <w:color w:val="000000"/>
          <w:sz w:val="20"/>
          <w:szCs w:val="20"/>
          <w:lang w:val="en-US"/>
        </w:rPr>
      </w:pPr>
      <w:r w:rsidRPr="00C70668">
        <w:rPr>
          <w:rFonts w:eastAsia="ArialMT"/>
          <w:lang w:val="en-US"/>
        </w:rPr>
        <w:t>Doliner, L.H. 1991. Discussion document: Preharvest use of glyphosate herbicide. Canada D91-01. Pesticide Directorate, Agriculture Canada, Ottawa.</w:t>
      </w:r>
    </w:p>
    <w:p w:rsidR="008728FF" w:rsidRPr="00DA06C4" w:rsidRDefault="006359CD" w:rsidP="002B5C2D">
      <w:pPr>
        <w:pStyle w:val="authors"/>
        <w:shd w:val="clear" w:color="auto" w:fill="FFFFFF"/>
        <w:spacing w:line="288" w:lineRule="atLeast"/>
        <w:jc w:val="both"/>
        <w:rPr>
          <w:lang w:val="es-AR"/>
        </w:rPr>
      </w:pPr>
      <w:hyperlink r:id="rId1160" w:tooltip="View content where Author is William M. Ford" w:history="1">
        <w:r w:rsidR="008728FF" w:rsidRPr="00C443D8">
          <w:rPr>
            <w:lang w:val="en-US"/>
          </w:rPr>
          <w:t>Ford</w:t>
        </w:r>
      </w:hyperlink>
      <w:r w:rsidR="008728FF" w:rsidRPr="00C443D8">
        <w:rPr>
          <w:lang w:val="en-US"/>
        </w:rPr>
        <w:t xml:space="preserve"> William M.and </w:t>
      </w:r>
      <w:hyperlink r:id="rId1161" w:tooltip="View content where Author is Edward P. Hill" w:history="1">
        <w:r w:rsidR="008728FF" w:rsidRPr="00C443D8">
          <w:rPr>
            <w:lang w:val="en-US"/>
          </w:rPr>
          <w:t xml:space="preserve"> Hill</w:t>
        </w:r>
      </w:hyperlink>
      <w:r w:rsidR="008728FF" w:rsidRPr="00C443D8">
        <w:rPr>
          <w:lang w:val="en-US"/>
        </w:rPr>
        <w:t xml:space="preserve"> Edward P.</w:t>
      </w:r>
      <w:hyperlink r:id="rId1162" w:history="1">
        <w:r w:rsidR="008728FF" w:rsidRPr="00C443D8">
          <w:rPr>
            <w:lang w:val="en-US"/>
          </w:rPr>
          <w:t>Organochlorine pesticides in soil sediments and aquatic animals in the upper steele bayou watershed of Mississippi</w:t>
        </w:r>
      </w:hyperlink>
      <w:r w:rsidR="008728FF" w:rsidRPr="00C443D8">
        <w:rPr>
          <w:lang w:val="en-US"/>
        </w:rPr>
        <w:t>.</w:t>
      </w:r>
      <w:hyperlink r:id="rId1163" w:tooltip="Link to the Journal of this Article" w:history="1">
        <w:r w:rsidR="008728FF" w:rsidRPr="00DA06C4">
          <w:rPr>
            <w:rStyle w:val="publication3"/>
            <w:lang w:val="es-AR"/>
          </w:rPr>
          <w:t>Archives of Environmental Contamination and Toxicology</w:t>
        </w:r>
      </w:hyperlink>
      <w:r w:rsidR="008728FF" w:rsidRPr="00DA06C4">
        <w:rPr>
          <w:rStyle w:val="volume"/>
          <w:lang w:val="es-AR"/>
        </w:rPr>
        <w:t>, 1991</w:t>
      </w:r>
      <w:r w:rsidR="008728FF" w:rsidRPr="00DA06C4">
        <w:rPr>
          <w:rStyle w:val="part"/>
          <w:lang w:val="es-AR"/>
        </w:rPr>
        <w:t xml:space="preserve">, </w:t>
      </w:r>
      <w:hyperlink r:id="rId1164" w:tooltip="Link to the Issue of this Article" w:history="1">
        <w:r w:rsidR="008728FF" w:rsidRPr="00DA06C4">
          <w:rPr>
            <w:rStyle w:val="part"/>
            <w:lang w:val="es-AR"/>
          </w:rPr>
          <w:t>Volume 20, Number 2</w:t>
        </w:r>
      </w:hyperlink>
      <w:r w:rsidR="008728FF" w:rsidRPr="00DA06C4">
        <w:rPr>
          <w:rStyle w:val="contribution"/>
          <w:lang w:val="es-AR"/>
        </w:rPr>
        <w:t>, Pages 161-167.</w:t>
      </w:r>
    </w:p>
    <w:p w:rsidR="00971FE3" w:rsidRPr="001A10AB" w:rsidRDefault="00222E85" w:rsidP="001A10AB">
      <w:pPr>
        <w:pStyle w:val="Ttulo1"/>
        <w:shd w:val="clear" w:color="auto" w:fill="FFFFFF"/>
        <w:spacing w:before="90" w:after="90" w:line="270" w:lineRule="atLeast"/>
        <w:jc w:val="both"/>
        <w:rPr>
          <w:rFonts w:ascii="Arial" w:hAnsi="Arial" w:cs="Arial"/>
          <w:b w:val="0"/>
          <w:sz w:val="24"/>
          <w:szCs w:val="24"/>
          <w:lang w:val="en-US" w:eastAsia="es-AR"/>
        </w:rPr>
      </w:pPr>
      <w:r w:rsidRPr="00222E85">
        <w:rPr>
          <w:rFonts w:ascii="Arial" w:hAnsi="Arial" w:cs="Arial"/>
          <w:b w:val="0"/>
          <w:sz w:val="24"/>
          <w:szCs w:val="24"/>
          <w:lang w:eastAsia="es-AR"/>
        </w:rPr>
        <w:t>Frank R, Mineau P, Braun HE, Barker IK, Kennedy SW, Trudeau S.</w:t>
      </w:r>
      <w:r w:rsidRPr="00222E85">
        <w:rPr>
          <w:rStyle w:val="notranslate"/>
          <w:rFonts w:ascii="Arial" w:hAnsi="Arial" w:cs="Arial"/>
          <w:b w:val="0"/>
          <w:color w:val="000000"/>
          <w:sz w:val="24"/>
          <w:szCs w:val="24"/>
        </w:rPr>
        <w:t xml:space="preserve"> </w:t>
      </w:r>
      <w:r w:rsidRPr="001A10AB">
        <w:rPr>
          <w:rStyle w:val="notranslate"/>
          <w:rFonts w:ascii="Arial" w:hAnsi="Arial" w:cs="Arial"/>
          <w:color w:val="000000"/>
          <w:sz w:val="24"/>
          <w:szCs w:val="24"/>
        </w:rPr>
        <w:t>Las muertes de los gansos de Canadá después de la pulverización del césped con diazinón</w:t>
      </w:r>
      <w:r w:rsidRPr="00222E85">
        <w:rPr>
          <w:rStyle w:val="notranslate"/>
          <w:rFonts w:ascii="Arial" w:hAnsi="Arial" w:cs="Arial"/>
          <w:b w:val="0"/>
          <w:color w:val="000000"/>
          <w:sz w:val="24"/>
          <w:szCs w:val="24"/>
        </w:rPr>
        <w:t xml:space="preserve">. </w:t>
      </w:r>
      <w:r w:rsidRPr="00222E85">
        <w:rPr>
          <w:rFonts w:ascii="Arial" w:hAnsi="Arial" w:cs="Arial"/>
          <w:b w:val="0"/>
          <w:sz w:val="24"/>
          <w:szCs w:val="24"/>
          <w:lang w:val="en-US" w:eastAsia="es-AR"/>
        </w:rPr>
        <w:t>Bull Environ Contam Toxicol. 1991 Jun;</w:t>
      </w:r>
      <w:r>
        <w:rPr>
          <w:rFonts w:ascii="Arial" w:hAnsi="Arial" w:cs="Arial"/>
          <w:b w:val="0"/>
          <w:sz w:val="24"/>
          <w:szCs w:val="24"/>
          <w:lang w:val="en-US" w:eastAsia="es-AR"/>
        </w:rPr>
        <w:t xml:space="preserve"> </w:t>
      </w:r>
      <w:r w:rsidRPr="00222E85">
        <w:rPr>
          <w:rFonts w:ascii="Arial" w:hAnsi="Arial" w:cs="Arial"/>
          <w:b w:val="0"/>
          <w:sz w:val="24"/>
          <w:szCs w:val="24"/>
          <w:lang w:val="en-US" w:eastAsia="es-AR"/>
        </w:rPr>
        <w:t xml:space="preserve">46(6):852-8. </w:t>
      </w:r>
    </w:p>
    <w:p w:rsidR="00971FE3" w:rsidRPr="00FC0AF6" w:rsidRDefault="006359CD" w:rsidP="00244D5B">
      <w:pPr>
        <w:shd w:val="clear" w:color="auto" w:fill="FFFFFF"/>
        <w:jc w:val="both"/>
        <w:rPr>
          <w:rFonts w:ascii="Arial" w:hAnsi="Arial" w:cs="Arial"/>
          <w:color w:val="000000"/>
          <w:sz w:val="22"/>
          <w:szCs w:val="22"/>
          <w:lang w:val="en-US" w:eastAsia="es-AR"/>
        </w:rPr>
      </w:pPr>
      <w:hyperlink r:id="rId1165" w:history="1">
        <w:r w:rsidR="00971FE3" w:rsidRPr="00DD2387">
          <w:rPr>
            <w:rFonts w:ascii="Arial" w:hAnsi="Arial" w:cs="Arial"/>
            <w:color w:val="660066"/>
            <w:lang w:val="en-US" w:eastAsia="es-AR"/>
          </w:rPr>
          <w:t>Frank R</w:t>
        </w:r>
      </w:hyperlink>
      <w:r w:rsidR="00971FE3" w:rsidRPr="00DD2387">
        <w:rPr>
          <w:rFonts w:ascii="Arial" w:hAnsi="Arial" w:cs="Arial"/>
          <w:color w:val="000000"/>
          <w:szCs w:val="22"/>
          <w:lang w:val="en-US" w:eastAsia="es-AR"/>
        </w:rPr>
        <w:t>,</w:t>
      </w:r>
      <w:r w:rsidR="00971FE3" w:rsidRPr="00DD2387">
        <w:rPr>
          <w:rFonts w:ascii="Arial" w:hAnsi="Arial" w:cs="Arial"/>
          <w:color w:val="000000"/>
          <w:lang w:val="en-US" w:eastAsia="es-AR"/>
        </w:rPr>
        <w:t> </w:t>
      </w:r>
      <w:hyperlink r:id="rId1166" w:history="1">
        <w:r w:rsidR="00971FE3" w:rsidRPr="00DD2387">
          <w:rPr>
            <w:rFonts w:ascii="Arial" w:hAnsi="Arial" w:cs="Arial"/>
            <w:color w:val="660066"/>
            <w:lang w:val="en-US" w:eastAsia="es-AR"/>
          </w:rPr>
          <w:t>Braun HE</w:t>
        </w:r>
      </w:hyperlink>
      <w:r w:rsidR="00971FE3" w:rsidRPr="00DD2387">
        <w:rPr>
          <w:rFonts w:ascii="Arial" w:hAnsi="Arial" w:cs="Arial"/>
          <w:color w:val="000000"/>
          <w:szCs w:val="22"/>
          <w:lang w:val="en-US" w:eastAsia="es-AR"/>
        </w:rPr>
        <w:t>,</w:t>
      </w:r>
      <w:r w:rsidR="00971FE3" w:rsidRPr="00DD2387">
        <w:rPr>
          <w:rFonts w:ascii="Arial" w:hAnsi="Arial" w:cs="Arial"/>
          <w:color w:val="000000"/>
          <w:lang w:val="en-US" w:eastAsia="es-AR"/>
        </w:rPr>
        <w:t> </w:t>
      </w:r>
      <w:hyperlink r:id="rId1167" w:history="1">
        <w:r w:rsidR="00971FE3" w:rsidRPr="00DD2387">
          <w:rPr>
            <w:rFonts w:ascii="Arial" w:hAnsi="Arial" w:cs="Arial"/>
            <w:color w:val="660066"/>
            <w:lang w:val="en-US" w:eastAsia="es-AR"/>
          </w:rPr>
          <w:t>Wilkie I</w:t>
        </w:r>
      </w:hyperlink>
      <w:r w:rsidR="00971FE3" w:rsidRPr="00DD2387">
        <w:rPr>
          <w:rFonts w:ascii="Arial" w:hAnsi="Arial" w:cs="Arial"/>
          <w:color w:val="000000"/>
          <w:szCs w:val="22"/>
          <w:lang w:val="en-US" w:eastAsia="es-AR"/>
        </w:rPr>
        <w:t>,</w:t>
      </w:r>
      <w:r w:rsidR="00971FE3" w:rsidRPr="00DD2387">
        <w:rPr>
          <w:rFonts w:ascii="Arial" w:hAnsi="Arial" w:cs="Arial"/>
          <w:color w:val="000000"/>
          <w:lang w:val="en-US" w:eastAsia="es-AR"/>
        </w:rPr>
        <w:t> </w:t>
      </w:r>
      <w:hyperlink r:id="rId1168" w:history="1">
        <w:r w:rsidR="00971FE3" w:rsidRPr="00DD2387">
          <w:rPr>
            <w:rFonts w:ascii="Arial" w:hAnsi="Arial" w:cs="Arial"/>
            <w:color w:val="660066"/>
            <w:lang w:val="en-US" w:eastAsia="es-AR"/>
          </w:rPr>
          <w:t>Ewing R</w:t>
        </w:r>
      </w:hyperlink>
      <w:r w:rsidR="00971FE3" w:rsidRPr="00DD2387">
        <w:rPr>
          <w:rFonts w:ascii="Arial" w:hAnsi="Arial" w:cs="Arial"/>
          <w:color w:val="000000"/>
          <w:szCs w:val="22"/>
          <w:lang w:val="en-US" w:eastAsia="es-AR"/>
        </w:rPr>
        <w:t>.</w:t>
      </w:r>
      <w:r w:rsidR="00971FE3" w:rsidRPr="00DD2387">
        <w:rPr>
          <w:rFonts w:ascii="Arial" w:hAnsi="Arial" w:cs="Arial"/>
          <w:color w:val="000000"/>
          <w:lang w:val="en-US" w:eastAsia="es-AR"/>
        </w:rPr>
        <w:t xml:space="preserve"> </w:t>
      </w:r>
      <w:r w:rsidR="00971FE3" w:rsidRPr="00244D5B">
        <w:rPr>
          <w:rFonts w:ascii="Arial" w:hAnsi="Arial" w:cs="Arial"/>
          <w:b/>
          <w:bCs/>
          <w:color w:val="000000"/>
          <w:kern w:val="36"/>
          <w:lang w:val="es-AR" w:eastAsia="es-AR"/>
        </w:rPr>
        <w:t>Una revisión de las intoxicaciones con insecticidas entre el ganado doméstico en el sur de Ontario, Canadá, 1982-1989</w:t>
      </w:r>
      <w:r w:rsidR="00971FE3" w:rsidRPr="00DD2387">
        <w:rPr>
          <w:rFonts w:ascii="Arial" w:hAnsi="Arial" w:cs="Arial"/>
          <w:b/>
          <w:bCs/>
          <w:color w:val="000000"/>
          <w:kern w:val="36"/>
          <w:sz w:val="30"/>
          <w:szCs w:val="30"/>
          <w:lang w:val="es-AR" w:eastAsia="es-AR"/>
        </w:rPr>
        <w:t>.</w:t>
      </w:r>
      <w:r w:rsidR="00971FE3" w:rsidRPr="00DD2387">
        <w:rPr>
          <w:rFonts w:ascii="Arial" w:hAnsi="Arial" w:cs="Arial"/>
          <w:color w:val="000000"/>
          <w:sz w:val="20"/>
          <w:szCs w:val="20"/>
          <w:lang w:eastAsia="es-AR"/>
        </w:rPr>
        <w:t xml:space="preserve"> </w:t>
      </w:r>
      <w:hyperlink r:id="rId1169" w:tooltip="The Canadian veterinary journal. La revue vétérinaire canadienne." w:history="1">
        <w:r w:rsidR="00971FE3" w:rsidRPr="00FC0AF6">
          <w:rPr>
            <w:rFonts w:ascii="Arial" w:hAnsi="Arial" w:cs="Arial"/>
            <w:color w:val="660066"/>
            <w:sz w:val="20"/>
            <w:lang w:val="en-US" w:eastAsia="es-AR"/>
          </w:rPr>
          <w:t>Can Vet J.</w:t>
        </w:r>
      </w:hyperlink>
      <w:r w:rsidR="00971FE3" w:rsidRPr="00FC0AF6">
        <w:rPr>
          <w:rFonts w:ascii="Arial" w:hAnsi="Arial" w:cs="Arial"/>
          <w:color w:val="000000"/>
          <w:sz w:val="20"/>
          <w:lang w:val="en-US" w:eastAsia="es-AR"/>
        </w:rPr>
        <w:t> </w:t>
      </w:r>
      <w:r w:rsidR="00971FE3" w:rsidRPr="00FC0AF6">
        <w:rPr>
          <w:rFonts w:ascii="Arial" w:hAnsi="Arial" w:cs="Arial"/>
          <w:color w:val="000000"/>
          <w:sz w:val="20"/>
          <w:szCs w:val="20"/>
          <w:lang w:val="en-US" w:eastAsia="es-AR"/>
        </w:rPr>
        <w:t>1991 Apr;32(4):219-26.</w:t>
      </w:r>
    </w:p>
    <w:p w:rsidR="001A10AB" w:rsidRPr="001A10AB" w:rsidRDefault="006359CD" w:rsidP="001A10AB">
      <w:pPr>
        <w:shd w:val="clear" w:color="auto" w:fill="FFFFFF"/>
        <w:spacing w:before="90" w:after="90" w:line="270" w:lineRule="atLeast"/>
        <w:jc w:val="both"/>
        <w:outlineLvl w:val="0"/>
        <w:rPr>
          <w:rFonts w:ascii="Arial" w:hAnsi="Arial" w:cs="Arial"/>
          <w:b/>
          <w:bCs/>
          <w:color w:val="000000"/>
          <w:kern w:val="36"/>
          <w:sz w:val="22"/>
          <w:szCs w:val="22"/>
          <w:lang w:val="es-AR" w:eastAsia="es-AR"/>
        </w:rPr>
      </w:pPr>
      <w:hyperlink r:id="rId1170" w:history="1">
        <w:r w:rsidR="001A10AB" w:rsidRPr="00222E85">
          <w:rPr>
            <w:rFonts w:ascii="inherit" w:hAnsi="inherit" w:cs="Arial"/>
            <w:color w:val="333333"/>
            <w:sz w:val="22"/>
            <w:szCs w:val="22"/>
            <w:lang w:val="en-US" w:eastAsia="es-AR"/>
          </w:rPr>
          <w:t>Fischer-Scherl</w:t>
        </w:r>
      </w:hyperlink>
      <w:r w:rsidR="001A10AB" w:rsidRPr="00222E85">
        <w:rPr>
          <w:rFonts w:ascii="inherit" w:hAnsi="inherit" w:cs="Arial"/>
          <w:color w:val="333333"/>
          <w:sz w:val="22"/>
          <w:szCs w:val="22"/>
          <w:lang w:val="en-US" w:eastAsia="es-AR"/>
        </w:rPr>
        <w:t> Theresia, </w:t>
      </w:r>
      <w:hyperlink r:id="rId1171" w:history="1">
        <w:r w:rsidR="001A10AB" w:rsidRPr="00222E85">
          <w:rPr>
            <w:rFonts w:ascii="inherit" w:hAnsi="inherit" w:cs="Arial"/>
            <w:color w:val="333333"/>
            <w:sz w:val="22"/>
            <w:szCs w:val="22"/>
            <w:lang w:val="en-US" w:eastAsia="es-AR"/>
          </w:rPr>
          <w:t xml:space="preserve"> Veeser</w:t>
        </w:r>
      </w:hyperlink>
      <w:r w:rsidR="001A10AB" w:rsidRPr="00222E85">
        <w:rPr>
          <w:rFonts w:ascii="inherit" w:hAnsi="inherit" w:cs="Arial"/>
          <w:color w:val="333333"/>
          <w:sz w:val="22"/>
          <w:szCs w:val="22"/>
          <w:lang w:val="en-US" w:eastAsia="es-AR"/>
        </w:rPr>
        <w:t> Andrea, </w:t>
      </w:r>
      <w:hyperlink r:id="rId1172" w:history="1">
        <w:r w:rsidR="001A10AB" w:rsidRPr="00222E85">
          <w:rPr>
            <w:rFonts w:ascii="inherit" w:hAnsi="inherit" w:cs="Arial"/>
            <w:color w:val="333333"/>
            <w:sz w:val="22"/>
            <w:szCs w:val="22"/>
            <w:lang w:val="en-US" w:eastAsia="es-AR"/>
          </w:rPr>
          <w:t xml:space="preserve"> Hoffmann</w:t>
        </w:r>
      </w:hyperlink>
      <w:r w:rsidR="001A10AB" w:rsidRPr="00222E85">
        <w:rPr>
          <w:rFonts w:ascii="inherit" w:hAnsi="inherit" w:cs="Arial"/>
          <w:color w:val="333333"/>
          <w:sz w:val="22"/>
          <w:szCs w:val="22"/>
          <w:lang w:val="en-US" w:eastAsia="es-AR"/>
        </w:rPr>
        <w:t> Rudolf W., </w:t>
      </w:r>
      <w:hyperlink r:id="rId1173" w:history="1">
        <w:r w:rsidR="001A10AB" w:rsidRPr="00222E85">
          <w:rPr>
            <w:rFonts w:ascii="inherit" w:hAnsi="inherit" w:cs="Arial"/>
            <w:color w:val="333333"/>
            <w:sz w:val="22"/>
            <w:szCs w:val="22"/>
            <w:lang w:val="en-US" w:eastAsia="es-AR"/>
          </w:rPr>
          <w:t xml:space="preserve"> Kühnhauser</w:t>
        </w:r>
      </w:hyperlink>
      <w:r w:rsidR="001A10AB" w:rsidRPr="00222E85">
        <w:rPr>
          <w:sz w:val="22"/>
          <w:szCs w:val="22"/>
          <w:lang w:val="en-US" w:eastAsia="es-AR"/>
        </w:rPr>
        <w:t xml:space="preserve"> </w:t>
      </w:r>
      <w:r w:rsidR="001A10AB" w:rsidRPr="00222E85">
        <w:rPr>
          <w:rFonts w:ascii="inherit" w:hAnsi="inherit" w:cs="Arial"/>
          <w:color w:val="333333"/>
          <w:sz w:val="22"/>
          <w:szCs w:val="22"/>
          <w:lang w:val="en-US" w:eastAsia="es-AR"/>
        </w:rPr>
        <w:t>Christine , </w:t>
      </w:r>
      <w:hyperlink r:id="rId1174" w:history="1">
        <w:r w:rsidR="001A10AB" w:rsidRPr="00222E85">
          <w:rPr>
            <w:rFonts w:ascii="inherit" w:hAnsi="inherit" w:cs="Arial"/>
            <w:color w:val="333333"/>
            <w:sz w:val="22"/>
            <w:szCs w:val="22"/>
            <w:lang w:val="en-US" w:eastAsia="es-AR"/>
          </w:rPr>
          <w:t xml:space="preserve"> Negele</w:t>
        </w:r>
      </w:hyperlink>
      <w:r w:rsidR="001A10AB" w:rsidRPr="00222E85">
        <w:rPr>
          <w:sz w:val="22"/>
          <w:szCs w:val="22"/>
          <w:lang w:val="en-US" w:eastAsia="es-AR"/>
        </w:rPr>
        <w:t xml:space="preserve"> </w:t>
      </w:r>
      <w:r w:rsidR="001A10AB" w:rsidRPr="00222E85">
        <w:rPr>
          <w:rFonts w:ascii="inherit" w:hAnsi="inherit" w:cs="Arial"/>
          <w:color w:val="333333"/>
          <w:sz w:val="22"/>
          <w:szCs w:val="22"/>
          <w:lang w:val="en-US" w:eastAsia="es-AR"/>
        </w:rPr>
        <w:t>Rolf-Dieter , </w:t>
      </w:r>
      <w:hyperlink r:id="rId1175" w:history="1">
        <w:r w:rsidR="001A10AB" w:rsidRPr="00222E85">
          <w:rPr>
            <w:rFonts w:ascii="inherit" w:hAnsi="inherit" w:cs="Arial"/>
            <w:color w:val="333333"/>
            <w:sz w:val="22"/>
            <w:szCs w:val="22"/>
            <w:lang w:val="en-US" w:eastAsia="es-AR"/>
          </w:rPr>
          <w:t xml:space="preserve"> Ewringmann</w:t>
        </w:r>
      </w:hyperlink>
      <w:r w:rsidR="001A10AB" w:rsidRPr="00222E85">
        <w:rPr>
          <w:sz w:val="22"/>
          <w:szCs w:val="22"/>
          <w:lang w:val="en-US" w:eastAsia="es-AR"/>
        </w:rPr>
        <w:t xml:space="preserve"> </w:t>
      </w:r>
      <w:r w:rsidR="001A10AB" w:rsidRPr="00222E85">
        <w:rPr>
          <w:rFonts w:ascii="inherit" w:hAnsi="inherit" w:cs="Arial"/>
          <w:color w:val="333333"/>
          <w:sz w:val="22"/>
          <w:szCs w:val="22"/>
          <w:lang w:val="en-US" w:eastAsia="es-AR"/>
        </w:rPr>
        <w:t>Thomas.</w:t>
      </w:r>
      <w:r w:rsidR="001A10AB" w:rsidRPr="00222E85">
        <w:rPr>
          <w:rStyle w:val="Ttulo1Car"/>
          <w:rFonts w:ascii="inherit" w:eastAsiaTheme="minorHAnsi" w:hAnsi="inherit" w:cs="Arial"/>
          <w:color w:val="666666"/>
          <w:sz w:val="22"/>
          <w:szCs w:val="22"/>
          <w:bdr w:val="none" w:sz="0" w:space="0" w:color="auto" w:frame="1"/>
          <w:lang w:val="en-US"/>
        </w:rPr>
        <w:t xml:space="preserve"> </w:t>
      </w:r>
      <w:r w:rsidR="001A10AB" w:rsidRPr="001A10AB">
        <w:rPr>
          <w:rFonts w:ascii="inherit" w:hAnsi="inherit" w:cs="Arial"/>
          <w:b/>
          <w:color w:val="000000" w:themeColor="text1"/>
          <w:lang w:eastAsia="es-AR"/>
        </w:rPr>
        <w:t>Efectos morfológicos de la exposición aguda y crónica atrazina en la trucha arco iris</w:t>
      </w:r>
      <w:r w:rsidR="001A10AB" w:rsidRPr="001A10AB">
        <w:rPr>
          <w:rFonts w:ascii="inherit" w:hAnsi="inherit" w:cs="Arial"/>
          <w:b/>
          <w:i/>
          <w:iCs/>
          <w:color w:val="000000" w:themeColor="text1"/>
          <w:lang w:eastAsia="es-AR"/>
        </w:rPr>
        <w:t>(Oncorhynchus mykiss)</w:t>
      </w:r>
      <w:r w:rsidR="001A10AB" w:rsidRPr="001A10AB">
        <w:rPr>
          <w:rFonts w:ascii="Arial" w:hAnsi="Arial" w:cs="Arial"/>
          <w:b/>
          <w:color w:val="000000" w:themeColor="text1"/>
          <w:lang w:eastAsia="es-AR"/>
        </w:rPr>
        <w:t>.</w:t>
      </w:r>
      <w:hyperlink r:id="rId1176" w:history="1">
        <w:r w:rsidR="001A10AB" w:rsidRPr="00350FFC">
          <w:rPr>
            <w:rFonts w:ascii="inherit" w:hAnsi="inherit" w:cs="Arial"/>
            <w:color w:val="0176C3"/>
            <w:sz w:val="22"/>
            <w:szCs w:val="22"/>
            <w:lang w:val="es-AR" w:eastAsia="es-AR"/>
          </w:rPr>
          <w:t>Archivos de Contaminación y Toxicología Ambiental</w:t>
        </w:r>
      </w:hyperlink>
      <w:r w:rsidR="001A10AB" w:rsidRPr="00350FFC">
        <w:rPr>
          <w:rFonts w:ascii="Arial" w:hAnsi="Arial" w:cs="Arial"/>
          <w:color w:val="666666"/>
          <w:sz w:val="22"/>
          <w:szCs w:val="22"/>
          <w:lang w:val="es-AR" w:eastAsia="es-AR"/>
        </w:rPr>
        <w:t> 1991.</w:t>
      </w:r>
      <w:hyperlink r:id="rId1177" w:history="1">
        <w:r w:rsidR="001A10AB" w:rsidRPr="00350FFC">
          <w:rPr>
            <w:rFonts w:ascii="inherit" w:hAnsi="inherit" w:cs="Arial"/>
            <w:color w:val="0176C3"/>
            <w:sz w:val="22"/>
            <w:szCs w:val="22"/>
            <w:lang w:val="es-AR" w:eastAsia="es-AR"/>
          </w:rPr>
          <w:t>Volumen 20, Número 4, pp 454-461</w:t>
        </w:r>
      </w:hyperlink>
      <w:r w:rsidR="001A10AB" w:rsidRPr="00350FFC">
        <w:rPr>
          <w:rFonts w:ascii="inherit" w:hAnsi="inherit" w:cs="Arial"/>
          <w:color w:val="666666"/>
          <w:sz w:val="22"/>
          <w:szCs w:val="22"/>
          <w:lang w:val="es-AR" w:eastAsia="es-AR"/>
        </w:rPr>
        <w:t>.</w:t>
      </w:r>
      <w:r w:rsidR="001A10AB" w:rsidRPr="00350FFC">
        <w:rPr>
          <w:rFonts w:ascii="Arial" w:hAnsi="Arial" w:cs="Arial"/>
          <w:color w:val="666666"/>
          <w:sz w:val="22"/>
          <w:szCs w:val="22"/>
          <w:lang w:val="es-AR" w:eastAsia="es-AR"/>
        </w:rPr>
        <w:t> </w:t>
      </w:r>
    </w:p>
    <w:p w:rsidR="008728FF" w:rsidRPr="002B5C2D" w:rsidRDefault="006359CD" w:rsidP="002B5C2D">
      <w:pPr>
        <w:pStyle w:val="authors"/>
        <w:shd w:val="clear" w:color="auto" w:fill="FFFFFF"/>
        <w:spacing w:line="288" w:lineRule="atLeast"/>
        <w:jc w:val="both"/>
        <w:rPr>
          <w:lang w:val="en-US"/>
        </w:rPr>
      </w:pPr>
      <w:hyperlink r:id="rId1178" w:tooltip="View content where Author is N. V. Gushchin" w:history="1">
        <w:r w:rsidR="008728FF" w:rsidRPr="00A25EDC">
          <w:rPr>
            <w:lang w:val="es-AR"/>
          </w:rPr>
          <w:t>Gushchin</w:t>
        </w:r>
      </w:hyperlink>
      <w:r w:rsidR="008728FF" w:rsidRPr="00A25EDC">
        <w:rPr>
          <w:lang w:val="es-AR"/>
        </w:rPr>
        <w:t xml:space="preserve"> N. V., </w:t>
      </w:r>
      <w:hyperlink r:id="rId1179" w:tooltip="View content where Author is D. S. Haidarova" w:history="1">
        <w:r w:rsidR="008728FF" w:rsidRPr="00A25EDC">
          <w:rPr>
            <w:lang w:val="es-AR"/>
          </w:rPr>
          <w:t>Haidarova</w:t>
        </w:r>
      </w:hyperlink>
      <w:r w:rsidR="008728FF" w:rsidRPr="00A25EDC">
        <w:rPr>
          <w:lang w:val="es-AR"/>
        </w:rPr>
        <w:t xml:space="preserve"> D. S., </w:t>
      </w:r>
      <w:hyperlink r:id="rId1180" w:tooltip="View content where Author is L. I. Kugusheva" w:history="1">
        <w:r w:rsidR="008728FF" w:rsidRPr="00A25EDC">
          <w:rPr>
            <w:lang w:val="es-AR"/>
          </w:rPr>
          <w:t>Kugusheva</w:t>
        </w:r>
      </w:hyperlink>
      <w:r w:rsidR="008728FF" w:rsidRPr="00A25EDC">
        <w:rPr>
          <w:lang w:val="es-AR"/>
        </w:rPr>
        <w:t xml:space="preserve"> L. I., </w:t>
      </w:r>
      <w:hyperlink r:id="rId1181" w:tooltip="View content where Author is V. I. Rozengart" w:history="1">
        <w:r w:rsidR="008728FF" w:rsidRPr="00A25EDC">
          <w:rPr>
            <w:lang w:val="es-AR"/>
          </w:rPr>
          <w:t>Rozengart</w:t>
        </w:r>
      </w:hyperlink>
      <w:r w:rsidR="008728FF" w:rsidRPr="00A25EDC">
        <w:rPr>
          <w:lang w:val="es-AR"/>
        </w:rPr>
        <w:t xml:space="preserve"> V. I. and </w:t>
      </w:r>
      <w:hyperlink r:id="rId1182" w:tooltip="View content where Author is E. A. Korneva" w:history="1">
        <w:r w:rsidR="008728FF" w:rsidRPr="00A25EDC">
          <w:rPr>
            <w:lang w:val="es-AR"/>
          </w:rPr>
          <w:t xml:space="preserve"> Korneva</w:t>
        </w:r>
      </w:hyperlink>
      <w:r w:rsidR="008728FF" w:rsidRPr="00A25EDC">
        <w:rPr>
          <w:lang w:val="es-AR"/>
        </w:rPr>
        <w:t xml:space="preserve"> E. A.</w:t>
      </w:r>
      <w:hyperlink r:id="rId1183" w:history="1">
        <w:r w:rsidR="008728FF" w:rsidRPr="002B5C2D">
          <w:rPr>
            <w:lang w:val="en-US"/>
          </w:rPr>
          <w:t>Acetylcholinesterase activity of rat lymphosides during pesticide poisoning</w:t>
        </w:r>
      </w:hyperlink>
      <w:r w:rsidR="002B5C2D" w:rsidRPr="002B5C2D">
        <w:rPr>
          <w:lang w:val="en-US"/>
        </w:rPr>
        <w:t xml:space="preserve"> .</w:t>
      </w:r>
      <w:hyperlink r:id="rId1184" w:tooltip="Link to the Journal of this Article" w:history="1">
        <w:r w:rsidR="008728FF" w:rsidRPr="00BA4F77">
          <w:rPr>
            <w:rStyle w:val="publication3"/>
            <w:lang w:val="en-US"/>
          </w:rPr>
          <w:t>Bulletin of Experimental Biology and Medicine</w:t>
        </w:r>
      </w:hyperlink>
      <w:r w:rsidR="008728FF" w:rsidRPr="002B5C2D">
        <w:rPr>
          <w:rStyle w:val="volume"/>
          <w:lang w:val="en-US"/>
        </w:rPr>
        <w:t>, 1991</w:t>
      </w:r>
      <w:r w:rsidR="008728FF" w:rsidRPr="002B5C2D">
        <w:rPr>
          <w:rStyle w:val="part"/>
          <w:lang w:val="en-US"/>
        </w:rPr>
        <w:t xml:space="preserve">, </w:t>
      </w:r>
      <w:hyperlink r:id="rId1185" w:tooltip="Link to the Issue of this Article" w:history="1">
        <w:r w:rsidR="008728FF" w:rsidRPr="00BA4F77">
          <w:rPr>
            <w:rStyle w:val="part"/>
            <w:lang w:val="en-US"/>
          </w:rPr>
          <w:t>Volume 111, Number 2</w:t>
        </w:r>
      </w:hyperlink>
      <w:r w:rsidR="008728FF" w:rsidRPr="002B5C2D">
        <w:rPr>
          <w:rStyle w:val="contribution"/>
          <w:lang w:val="en-US"/>
        </w:rPr>
        <w:t>, Pages 165-167.</w:t>
      </w:r>
    </w:p>
    <w:p w:rsidR="007557C2" w:rsidRPr="00DA06C4" w:rsidRDefault="007557C2" w:rsidP="007557C2">
      <w:pPr>
        <w:widowControl w:val="0"/>
        <w:autoSpaceDE w:val="0"/>
        <w:autoSpaceDN w:val="0"/>
        <w:adjustRightInd w:val="0"/>
        <w:spacing w:before="402"/>
        <w:ind w:right="-19"/>
        <w:jc w:val="both"/>
        <w:rPr>
          <w:bCs/>
          <w:lang w:val="es-AR"/>
        </w:rPr>
      </w:pPr>
      <w:r w:rsidRPr="00892782">
        <w:rPr>
          <w:bCs/>
          <w:lang w:val="en-US"/>
        </w:rPr>
        <w:t xml:space="preserve">Hassoun, R. (Summer 1991).  Hazardous </w:t>
      </w:r>
      <w:r w:rsidRPr="0034025F">
        <w:rPr>
          <w:b/>
          <w:bCs/>
          <w:lang w:val="en-US"/>
        </w:rPr>
        <w:t>pesticide use in occupied Palestine</w:t>
      </w:r>
      <w:r w:rsidRPr="00892782">
        <w:rPr>
          <w:bCs/>
          <w:lang w:val="en-US"/>
        </w:rPr>
        <w:t xml:space="preserve">.  </w:t>
      </w:r>
      <w:r w:rsidRPr="00DA06C4">
        <w:rPr>
          <w:bCs/>
          <w:lang w:val="es-AR"/>
        </w:rPr>
        <w:t xml:space="preserve">SPES Journal. USA.   </w:t>
      </w:r>
    </w:p>
    <w:p w:rsidR="0034025F" w:rsidRDefault="0034025F" w:rsidP="0034025F">
      <w:pPr>
        <w:shd w:val="clear" w:color="auto" w:fill="FFFFFF"/>
        <w:jc w:val="both"/>
      </w:pPr>
    </w:p>
    <w:p w:rsidR="0034025F" w:rsidRPr="0034025F" w:rsidRDefault="006359CD" w:rsidP="0034025F">
      <w:pPr>
        <w:shd w:val="clear" w:color="auto" w:fill="FFFFFF"/>
        <w:jc w:val="both"/>
        <w:rPr>
          <w:rFonts w:ascii="Arial" w:hAnsi="Arial" w:cs="Arial"/>
          <w:color w:val="000000"/>
          <w:sz w:val="22"/>
          <w:szCs w:val="22"/>
          <w:lang w:val="es-AR" w:eastAsia="es-AR"/>
        </w:rPr>
      </w:pPr>
      <w:hyperlink r:id="rId1186" w:history="1">
        <w:r w:rsidR="0034025F" w:rsidRPr="00ED1E3B">
          <w:rPr>
            <w:rFonts w:ascii="Arial" w:hAnsi="Arial" w:cs="Arial"/>
            <w:color w:val="660066"/>
            <w:lang w:val="es-AR" w:eastAsia="es-AR"/>
          </w:rPr>
          <w:t>Hollstein A</w:t>
        </w:r>
      </w:hyperlink>
      <w:r w:rsidR="0034025F" w:rsidRPr="00ED1E3B">
        <w:rPr>
          <w:rFonts w:ascii="Arial" w:hAnsi="Arial" w:cs="Arial"/>
          <w:color w:val="000000"/>
          <w:lang w:val="es-AR" w:eastAsia="es-AR"/>
        </w:rPr>
        <w:t>.</w:t>
      </w:r>
      <w:r w:rsidR="0034025F" w:rsidRPr="0034025F">
        <w:rPr>
          <w:rFonts w:ascii="Arial" w:hAnsi="Arial" w:cs="Arial"/>
          <w:b/>
          <w:bCs/>
          <w:color w:val="000000"/>
          <w:kern w:val="36"/>
          <w:lang w:val="es-AR" w:eastAsia="es-AR"/>
        </w:rPr>
        <w:t>[Residuos de plaguicidas organoclorados, PCB's y de clorofenoles en los peces de los estanques comerciales y criaderos de peces de las aguas en la zona de Frankfurt (Oder)</w:t>
      </w:r>
      <w:r w:rsidR="0034025F" w:rsidRPr="00ED1E3B">
        <w:rPr>
          <w:rFonts w:ascii="Arial" w:hAnsi="Arial" w:cs="Arial"/>
          <w:b/>
          <w:bCs/>
          <w:color w:val="000000"/>
          <w:kern w:val="36"/>
          <w:sz w:val="30"/>
          <w:szCs w:val="30"/>
          <w:lang w:val="es-AR" w:eastAsia="es-AR"/>
        </w:rPr>
        <w:t xml:space="preserve"> </w:t>
      </w:r>
      <w:hyperlink r:id="rId1187" w:tooltip="Die Nahrung." w:history="1">
        <w:r w:rsidR="0034025F" w:rsidRPr="00ED1E3B">
          <w:rPr>
            <w:rFonts w:ascii="Arial" w:hAnsi="Arial" w:cs="Arial"/>
            <w:color w:val="660066"/>
            <w:sz w:val="20"/>
            <w:lang w:val="es-AR" w:eastAsia="es-AR"/>
          </w:rPr>
          <w:t>Nahrung.</w:t>
        </w:r>
      </w:hyperlink>
      <w:r w:rsidR="0034025F" w:rsidRPr="00ED1E3B">
        <w:rPr>
          <w:rFonts w:ascii="Arial" w:hAnsi="Arial" w:cs="Arial"/>
          <w:color w:val="000000"/>
          <w:sz w:val="20"/>
          <w:lang w:val="es-AR" w:eastAsia="es-AR"/>
        </w:rPr>
        <w:t> </w:t>
      </w:r>
      <w:r w:rsidR="0034025F" w:rsidRPr="00ED1E3B">
        <w:rPr>
          <w:rFonts w:ascii="Arial" w:hAnsi="Arial" w:cs="Arial"/>
          <w:color w:val="000000"/>
          <w:sz w:val="20"/>
          <w:szCs w:val="20"/>
          <w:lang w:val="es-AR" w:eastAsia="es-AR"/>
        </w:rPr>
        <w:t>1991;35(10):1029-39.</w:t>
      </w:r>
    </w:p>
    <w:p w:rsidR="006F5FED" w:rsidRDefault="006F5FED" w:rsidP="006F5FED">
      <w:pPr>
        <w:shd w:val="clear" w:color="auto" w:fill="FFFFFF"/>
        <w:spacing w:before="90" w:after="90" w:line="270" w:lineRule="atLeast"/>
        <w:jc w:val="both"/>
        <w:outlineLvl w:val="0"/>
        <w:rPr>
          <w:rFonts w:ascii="Arial" w:hAnsi="Arial" w:cs="Arial"/>
          <w:lang w:eastAsia="es-AR"/>
        </w:rPr>
      </w:pPr>
    </w:p>
    <w:p w:rsidR="007557C2" w:rsidRPr="00376DD5" w:rsidRDefault="006F5FED" w:rsidP="006F5FED">
      <w:pPr>
        <w:shd w:val="clear" w:color="auto" w:fill="FFFFFF"/>
        <w:spacing w:before="90" w:after="90" w:line="270" w:lineRule="atLeast"/>
        <w:jc w:val="both"/>
        <w:outlineLvl w:val="0"/>
        <w:rPr>
          <w:rFonts w:ascii="Arial" w:hAnsi="Arial" w:cs="Arial"/>
          <w:sz w:val="18"/>
          <w:szCs w:val="18"/>
          <w:lang w:val="es-AR" w:eastAsia="es-AR"/>
        </w:rPr>
      </w:pPr>
      <w:r w:rsidRPr="00CA2271">
        <w:rPr>
          <w:rFonts w:ascii="Arial" w:hAnsi="Arial" w:cs="Arial"/>
          <w:lang w:eastAsia="es-AR"/>
        </w:rPr>
        <w:t xml:space="preserve">Hunt KA, Bird DM, </w:t>
      </w:r>
      <w:r w:rsidRPr="00CA2271">
        <w:rPr>
          <w:rFonts w:ascii="Arial" w:hAnsi="Arial" w:cs="Arial"/>
          <w:b/>
          <w:bCs/>
          <w:lang w:eastAsia="es-AR"/>
        </w:rPr>
        <w:t>Mineau P</w:t>
      </w:r>
      <w:r w:rsidRPr="00CA2271">
        <w:rPr>
          <w:rFonts w:ascii="Arial" w:hAnsi="Arial" w:cs="Arial"/>
          <w:lang w:eastAsia="es-AR"/>
        </w:rPr>
        <w:t>, Shutt L.</w:t>
      </w:r>
      <w:r w:rsidRPr="00CA2271">
        <w:rPr>
          <w:rFonts w:ascii="Arial" w:hAnsi="Arial" w:cs="Arial"/>
          <w:b/>
          <w:bCs/>
          <w:color w:val="000000"/>
          <w:kern w:val="36"/>
          <w:sz w:val="30"/>
          <w:lang w:eastAsia="es-AR"/>
        </w:rPr>
        <w:t xml:space="preserve"> Peligro de intoxicación secundaria del fentión a cernícalos americanos.</w:t>
      </w:r>
      <w:r w:rsidRPr="00CA2271">
        <w:rPr>
          <w:rFonts w:ascii="Arial" w:hAnsi="Arial" w:cs="Arial"/>
          <w:sz w:val="18"/>
          <w:lang w:eastAsia="es-AR"/>
        </w:rPr>
        <w:t>Arch Environ Contam Toxicol</w:t>
      </w:r>
      <w:r w:rsidRPr="00CA2271">
        <w:rPr>
          <w:rFonts w:ascii="Arial" w:hAnsi="Arial" w:cs="Arial"/>
          <w:sz w:val="18"/>
          <w:szCs w:val="18"/>
          <w:lang w:eastAsia="es-AR"/>
        </w:rPr>
        <w:t xml:space="preserve">. </w:t>
      </w:r>
      <w:r w:rsidRPr="00376DD5">
        <w:rPr>
          <w:rFonts w:ascii="Arial" w:hAnsi="Arial" w:cs="Arial"/>
          <w:sz w:val="18"/>
          <w:szCs w:val="18"/>
          <w:lang w:val="es-AR" w:eastAsia="es-AR"/>
        </w:rPr>
        <w:t>1991 Jul;21(1):84-90.</w:t>
      </w:r>
    </w:p>
    <w:p w:rsidR="004D54CA" w:rsidRDefault="004D54CA" w:rsidP="004D54CA">
      <w:pPr>
        <w:shd w:val="clear" w:color="auto" w:fill="FFFFFF"/>
        <w:spacing w:line="270" w:lineRule="atLeast"/>
        <w:jc w:val="both"/>
        <w:textAlignment w:val="baseline"/>
      </w:pPr>
    </w:p>
    <w:p w:rsidR="004D54CA" w:rsidRPr="00196ADE" w:rsidRDefault="006359CD" w:rsidP="004D54CA">
      <w:pPr>
        <w:shd w:val="clear" w:color="auto" w:fill="FFFFFF"/>
        <w:spacing w:line="270" w:lineRule="atLeast"/>
        <w:jc w:val="both"/>
        <w:textAlignment w:val="baseline"/>
        <w:rPr>
          <w:rFonts w:ascii="inherit" w:hAnsi="inherit"/>
          <w:color w:val="333333"/>
          <w:sz w:val="23"/>
          <w:szCs w:val="23"/>
          <w:lang w:eastAsia="es-AR"/>
        </w:rPr>
      </w:pPr>
      <w:hyperlink r:id="rId1188" w:history="1">
        <w:r w:rsidR="004D54CA" w:rsidRPr="00196ADE">
          <w:rPr>
            <w:rFonts w:ascii="inherit" w:hAnsi="inherit"/>
            <w:color w:val="000000" w:themeColor="text1"/>
            <w:lang w:eastAsia="es-AR"/>
          </w:rPr>
          <w:t>Inomata</w:t>
        </w:r>
      </w:hyperlink>
      <w:r w:rsidR="004D54CA" w:rsidRPr="00196ADE">
        <w:rPr>
          <w:lang w:eastAsia="es-AR"/>
        </w:rPr>
        <w:t xml:space="preserve"> </w:t>
      </w:r>
      <w:r w:rsidR="004D54CA" w:rsidRPr="00196ADE">
        <w:rPr>
          <w:rFonts w:ascii="inherit" w:hAnsi="inherit"/>
          <w:color w:val="000000" w:themeColor="text1"/>
          <w:lang w:eastAsia="es-AR"/>
        </w:rPr>
        <w:t>N.</w:t>
      </w:r>
      <w:r w:rsidR="004D54CA" w:rsidRPr="00B4492B">
        <w:rPr>
          <w:rFonts w:ascii="inherit" w:hAnsi="inherit"/>
          <w:color w:val="000000" w:themeColor="text1"/>
          <w:lang w:eastAsia="es-AR"/>
        </w:rPr>
        <w:t>,</w:t>
      </w:r>
      <w:r w:rsidR="004D54CA" w:rsidRPr="00196ADE">
        <w:rPr>
          <w:rFonts w:ascii="inherit" w:hAnsi="inherit"/>
          <w:color w:val="000000" w:themeColor="text1"/>
          <w:lang w:eastAsia="es-AR"/>
        </w:rPr>
        <w:t> </w:t>
      </w:r>
      <w:hyperlink r:id="rId1189" w:history="1">
        <w:r w:rsidR="004D54CA" w:rsidRPr="00196ADE">
          <w:rPr>
            <w:rFonts w:ascii="inherit" w:hAnsi="inherit"/>
            <w:color w:val="000000" w:themeColor="text1"/>
            <w:lang w:eastAsia="es-AR"/>
          </w:rPr>
          <w:t xml:space="preserve"> Yoshida</w:t>
        </w:r>
      </w:hyperlink>
      <w:r w:rsidR="004D54CA" w:rsidRPr="00196ADE">
        <w:rPr>
          <w:lang w:eastAsia="es-AR"/>
        </w:rPr>
        <w:t xml:space="preserve"> </w:t>
      </w:r>
      <w:r w:rsidR="004D54CA" w:rsidRPr="00196ADE">
        <w:rPr>
          <w:rFonts w:ascii="inherit" w:hAnsi="inherit"/>
          <w:color w:val="000000" w:themeColor="text1"/>
          <w:lang w:eastAsia="es-AR"/>
        </w:rPr>
        <w:t>H.</w:t>
      </w:r>
      <w:r w:rsidR="004D54CA" w:rsidRPr="00B4492B">
        <w:rPr>
          <w:rFonts w:ascii="inherit" w:hAnsi="inherit"/>
          <w:color w:val="000000" w:themeColor="text1"/>
          <w:lang w:eastAsia="es-AR"/>
        </w:rPr>
        <w:t>,</w:t>
      </w:r>
      <w:r w:rsidR="004D54CA" w:rsidRPr="00196ADE">
        <w:rPr>
          <w:rFonts w:ascii="inherit" w:hAnsi="inherit"/>
          <w:color w:val="000000" w:themeColor="text1"/>
          <w:lang w:eastAsia="es-AR"/>
        </w:rPr>
        <w:t> </w:t>
      </w:r>
      <w:hyperlink r:id="rId1190" w:history="1">
        <w:r w:rsidR="004D54CA" w:rsidRPr="00196ADE">
          <w:rPr>
            <w:rFonts w:ascii="inherit" w:hAnsi="inherit"/>
            <w:color w:val="000000" w:themeColor="text1"/>
            <w:lang w:eastAsia="es-AR"/>
          </w:rPr>
          <w:t xml:space="preserve"> Aoki</w:t>
        </w:r>
      </w:hyperlink>
      <w:r w:rsidR="004D54CA" w:rsidRPr="00196ADE">
        <w:rPr>
          <w:rFonts w:ascii="inherit" w:hAnsi="inherit"/>
          <w:color w:val="000000" w:themeColor="text1"/>
          <w:lang w:eastAsia="es-AR"/>
        </w:rPr>
        <w:t xml:space="preserve"> Y</w:t>
      </w:r>
      <w:r w:rsidR="004D54CA" w:rsidRPr="00B4492B">
        <w:rPr>
          <w:rFonts w:ascii="inherit" w:hAnsi="inherit"/>
          <w:color w:val="000000" w:themeColor="text1"/>
          <w:lang w:eastAsia="es-AR"/>
        </w:rPr>
        <w:t>,</w:t>
      </w:r>
      <w:r w:rsidR="004D54CA" w:rsidRPr="00196ADE">
        <w:rPr>
          <w:rFonts w:ascii="inherit" w:hAnsi="inherit"/>
          <w:color w:val="000000" w:themeColor="text1"/>
          <w:lang w:eastAsia="es-AR"/>
        </w:rPr>
        <w:t> </w:t>
      </w:r>
      <w:hyperlink r:id="rId1191" w:history="1">
        <w:r w:rsidR="004D54CA" w:rsidRPr="00196ADE">
          <w:rPr>
            <w:rFonts w:ascii="inherit" w:hAnsi="inherit"/>
            <w:color w:val="000000" w:themeColor="text1"/>
            <w:lang w:eastAsia="es-AR"/>
          </w:rPr>
          <w:t>Tsunoda</w:t>
        </w:r>
      </w:hyperlink>
      <w:r w:rsidR="004D54CA" w:rsidRPr="00196ADE">
        <w:rPr>
          <w:lang w:eastAsia="es-AR"/>
        </w:rPr>
        <w:t xml:space="preserve"> </w:t>
      </w:r>
      <w:r w:rsidR="004D54CA" w:rsidRPr="00196ADE">
        <w:rPr>
          <w:rFonts w:ascii="inherit" w:hAnsi="inherit"/>
          <w:color w:val="000000" w:themeColor="text1"/>
          <w:lang w:eastAsia="es-AR"/>
        </w:rPr>
        <w:t>M., </w:t>
      </w:r>
      <w:hyperlink r:id="rId1192" w:history="1">
        <w:r w:rsidR="004D54CA" w:rsidRPr="00196ADE">
          <w:rPr>
            <w:rFonts w:ascii="inherit" w:hAnsi="inherit"/>
            <w:color w:val="000000" w:themeColor="text1"/>
            <w:lang w:eastAsia="es-AR"/>
          </w:rPr>
          <w:t>Yamamoto</w:t>
        </w:r>
      </w:hyperlink>
      <w:r w:rsidR="004D54CA" w:rsidRPr="00196ADE">
        <w:rPr>
          <w:lang w:eastAsia="es-AR"/>
        </w:rPr>
        <w:t xml:space="preserve"> </w:t>
      </w:r>
      <w:r w:rsidR="004D54CA" w:rsidRPr="00196ADE">
        <w:rPr>
          <w:rFonts w:ascii="inherit" w:hAnsi="inherit"/>
          <w:color w:val="000000" w:themeColor="text1"/>
          <w:lang w:eastAsia="es-AR"/>
        </w:rPr>
        <w:t>M</w:t>
      </w:r>
      <w:r w:rsidR="004D54CA" w:rsidRPr="00196ADE">
        <w:rPr>
          <w:rFonts w:ascii="inherit" w:hAnsi="inherit"/>
          <w:color w:val="000000" w:themeColor="text1"/>
          <w:sz w:val="20"/>
          <w:szCs w:val="20"/>
          <w:lang w:eastAsia="es-AR"/>
        </w:rPr>
        <w:t>.</w:t>
      </w:r>
      <w:r w:rsidR="004D54CA">
        <w:rPr>
          <w:rFonts w:ascii="inherit" w:hAnsi="inherit"/>
          <w:color w:val="000000" w:themeColor="text1"/>
          <w:sz w:val="20"/>
          <w:szCs w:val="20"/>
          <w:lang w:eastAsia="es-AR"/>
        </w:rPr>
        <w:t xml:space="preserve"> </w:t>
      </w:r>
      <w:r w:rsidR="004D54CA" w:rsidRPr="00196ADE">
        <w:rPr>
          <w:rFonts w:ascii="inherit" w:hAnsi="inherit"/>
          <w:b/>
          <w:color w:val="333333"/>
          <w:sz w:val="23"/>
          <w:szCs w:val="23"/>
          <w:lang w:eastAsia="es-AR"/>
        </w:rPr>
        <w:t>Efectos de MCPA y otros compuestos de ácido fenoxi sobre el metabolismo de xenobióticos hepática en ratas.</w:t>
      </w:r>
      <w:r w:rsidR="004D54CA" w:rsidRPr="00B4492B">
        <w:rPr>
          <w:rFonts w:ascii="inherit" w:hAnsi="inherit"/>
          <w:color w:val="000000" w:themeColor="text1"/>
          <w:lang w:eastAsia="es-AR"/>
        </w:rPr>
        <w:t>Tohoku J Exp Med 1991 Nov;165(3):171-82</w:t>
      </w:r>
      <w:r w:rsidR="004D54CA" w:rsidRPr="00196ADE">
        <w:rPr>
          <w:rFonts w:ascii="inherit" w:hAnsi="inherit"/>
          <w:color w:val="000000" w:themeColor="text1"/>
          <w:lang w:eastAsia="es-AR"/>
        </w:rPr>
        <w:t>.</w:t>
      </w:r>
    </w:p>
    <w:p w:rsidR="00BE0E5F" w:rsidRPr="004D54CA" w:rsidRDefault="00BE0E5F" w:rsidP="00BE0E5F">
      <w:pPr>
        <w:jc w:val="both"/>
      </w:pPr>
    </w:p>
    <w:p w:rsidR="00BE0E5F" w:rsidRPr="00376DD5" w:rsidRDefault="00BE0E5F" w:rsidP="00BE0E5F">
      <w:pPr>
        <w:jc w:val="both"/>
        <w:rPr>
          <w:lang w:val="en-US"/>
        </w:rPr>
      </w:pPr>
      <w:r w:rsidRPr="00C23EEF">
        <w:rPr>
          <w:lang w:val="es-AR"/>
        </w:rPr>
        <w:t xml:space="preserve">Jauhiainen A; Räsänen K; Sarantila R; Nuutinen J; Kangas J. 1991. </w:t>
      </w:r>
      <w:r w:rsidRPr="00C23EEF">
        <w:rPr>
          <w:b/>
          <w:lang w:val="es-AR"/>
        </w:rPr>
        <w:t xml:space="preserve">La exposición ocupacional de los trabajadores forestales a </w:t>
      </w:r>
      <w:r w:rsidRPr="00C23EEF">
        <w:rPr>
          <w:b/>
        </w:rPr>
        <w:t>glifosato durante el cepillado en</w:t>
      </w:r>
      <w:r w:rsidRPr="00C23EEF">
        <w:rPr>
          <w:b/>
          <w:lang w:val="es-AR"/>
        </w:rPr>
        <w:t xml:space="preserve"> el trabajo de pulverización.</w:t>
      </w:r>
      <w:r>
        <w:t xml:space="preserve"> </w:t>
      </w:r>
      <w:r w:rsidRPr="00376DD5">
        <w:rPr>
          <w:lang w:val="en-US"/>
        </w:rPr>
        <w:t>Am. Ind. Hyg. Assoc. J. 52 (2): 61- 64.</w:t>
      </w:r>
    </w:p>
    <w:p w:rsidR="00222E85" w:rsidRPr="00DA06C4" w:rsidRDefault="00222E85" w:rsidP="006F5FED">
      <w:pPr>
        <w:shd w:val="clear" w:color="auto" w:fill="FFFFFF"/>
        <w:spacing w:before="90" w:after="90" w:line="270" w:lineRule="atLeast"/>
        <w:jc w:val="both"/>
        <w:outlineLvl w:val="0"/>
        <w:rPr>
          <w:rFonts w:ascii="Arial" w:hAnsi="Arial" w:cs="Arial"/>
          <w:sz w:val="18"/>
          <w:szCs w:val="18"/>
          <w:lang w:val="en-US" w:eastAsia="es-AR"/>
        </w:rPr>
      </w:pPr>
    </w:p>
    <w:p w:rsidR="001A10AB" w:rsidRPr="00A25EDC" w:rsidRDefault="001A10AB" w:rsidP="001A10AB">
      <w:pPr>
        <w:jc w:val="both"/>
        <w:rPr>
          <w:lang w:val="es-AR"/>
        </w:rPr>
      </w:pPr>
      <w:r w:rsidRPr="00892782">
        <w:rPr>
          <w:lang w:val="en-US"/>
        </w:rPr>
        <w:t xml:space="preserve">Kutz, FW, PH Wood, et al. (1991). "Organochlorine pesticides and polychlorinated biphenyls in human adipose tissue." </w:t>
      </w:r>
      <w:r w:rsidRPr="00A25EDC">
        <w:rPr>
          <w:lang w:val="es-AR"/>
        </w:rPr>
        <w:t xml:space="preserve">Rev Environ Contam Toxicol 120 : 1-82. </w:t>
      </w:r>
    </w:p>
    <w:p w:rsidR="00773564" w:rsidRDefault="00773564" w:rsidP="00773564">
      <w:pPr>
        <w:shd w:val="clear" w:color="auto" w:fill="FFFFFF"/>
        <w:spacing w:line="432" w:lineRule="atLeast"/>
        <w:jc w:val="both"/>
      </w:pPr>
    </w:p>
    <w:p w:rsidR="00773564" w:rsidRPr="00350FFC" w:rsidRDefault="006359CD" w:rsidP="00773564">
      <w:pPr>
        <w:shd w:val="clear" w:color="auto" w:fill="FFFFFF"/>
        <w:jc w:val="both"/>
        <w:rPr>
          <w:rFonts w:ascii="Arial" w:hAnsi="Arial" w:cs="Arial"/>
          <w:color w:val="000000"/>
          <w:szCs w:val="22"/>
          <w:lang w:val="en-US" w:eastAsia="es-AR"/>
        </w:rPr>
      </w:pPr>
      <w:hyperlink r:id="rId1193" w:history="1">
        <w:r w:rsidR="00773564" w:rsidRPr="00773564">
          <w:rPr>
            <w:rFonts w:ascii="Arial" w:hAnsi="Arial" w:cs="Arial"/>
            <w:color w:val="660066"/>
            <w:lang w:val="es-AR" w:eastAsia="es-AR"/>
          </w:rPr>
          <w:t>Martinez TT</w:t>
        </w:r>
      </w:hyperlink>
      <w:r w:rsidR="00773564" w:rsidRPr="00E3297B">
        <w:rPr>
          <w:rFonts w:ascii="Arial" w:hAnsi="Arial" w:cs="Arial"/>
          <w:color w:val="000000"/>
          <w:szCs w:val="22"/>
          <w:lang w:val="es-AR" w:eastAsia="es-AR"/>
        </w:rPr>
        <w:t>,</w:t>
      </w:r>
      <w:r w:rsidR="00773564" w:rsidRPr="00773564">
        <w:rPr>
          <w:rFonts w:ascii="Arial" w:hAnsi="Arial" w:cs="Arial"/>
          <w:color w:val="000000"/>
          <w:lang w:val="es-AR" w:eastAsia="es-AR"/>
        </w:rPr>
        <w:t> </w:t>
      </w:r>
      <w:hyperlink r:id="rId1194" w:history="1">
        <w:r w:rsidR="00773564" w:rsidRPr="00773564">
          <w:rPr>
            <w:rFonts w:ascii="Arial" w:hAnsi="Arial" w:cs="Arial"/>
            <w:color w:val="660066"/>
            <w:lang w:val="es-AR" w:eastAsia="es-AR"/>
          </w:rPr>
          <w:t>Brown K</w:t>
        </w:r>
      </w:hyperlink>
      <w:r w:rsidR="00773564" w:rsidRPr="00E3297B">
        <w:rPr>
          <w:rFonts w:ascii="Arial" w:hAnsi="Arial" w:cs="Arial"/>
          <w:color w:val="000000"/>
          <w:szCs w:val="22"/>
          <w:lang w:val="es-AR" w:eastAsia="es-AR"/>
        </w:rPr>
        <w:t>.</w:t>
      </w:r>
      <w:r w:rsidR="00773564" w:rsidRPr="00773564">
        <w:rPr>
          <w:rFonts w:ascii="Arial" w:hAnsi="Arial" w:cs="Arial"/>
          <w:b/>
          <w:bCs/>
          <w:color w:val="000000"/>
          <w:kern w:val="36"/>
          <w:lang w:val="es-AR" w:eastAsia="es-AR"/>
        </w:rPr>
        <w:t>La toxicología oral y pulmonar del tensioactivo usado en el herbicida Roundup</w:t>
      </w:r>
      <w:r w:rsidR="00773564">
        <w:rPr>
          <w:rFonts w:ascii="Arial" w:hAnsi="Arial" w:cs="Arial"/>
          <w:b/>
          <w:bCs/>
          <w:color w:val="000000"/>
          <w:kern w:val="36"/>
          <w:sz w:val="30"/>
          <w:szCs w:val="30"/>
          <w:lang w:val="es-AR" w:eastAsia="es-AR"/>
        </w:rPr>
        <w:t>.</w:t>
      </w:r>
      <w:hyperlink r:id="rId1195" w:tooltip="Proceedings of the Western Pharmacology Society." w:history="1">
        <w:r w:rsidR="00773564" w:rsidRPr="00350FFC">
          <w:rPr>
            <w:rFonts w:ascii="Arial" w:hAnsi="Arial" w:cs="Arial"/>
            <w:color w:val="660066"/>
            <w:sz w:val="20"/>
            <w:lang w:val="en-US" w:eastAsia="es-AR"/>
          </w:rPr>
          <w:t>Proc West Pharmacol Soc.</w:t>
        </w:r>
      </w:hyperlink>
      <w:r w:rsidR="00773564" w:rsidRPr="00350FFC">
        <w:rPr>
          <w:rFonts w:ascii="Arial" w:hAnsi="Arial" w:cs="Arial"/>
          <w:color w:val="000000"/>
          <w:sz w:val="20"/>
          <w:lang w:val="en-US" w:eastAsia="es-AR"/>
        </w:rPr>
        <w:t> </w:t>
      </w:r>
      <w:r w:rsidR="00773564" w:rsidRPr="00350FFC">
        <w:rPr>
          <w:rFonts w:ascii="Arial" w:hAnsi="Arial" w:cs="Arial"/>
          <w:color w:val="000000"/>
          <w:sz w:val="20"/>
          <w:szCs w:val="20"/>
          <w:lang w:val="en-US" w:eastAsia="es-AR"/>
        </w:rPr>
        <w:t>1991;34:43-6.</w:t>
      </w:r>
    </w:p>
    <w:p w:rsidR="00773564" w:rsidRPr="00350FFC" w:rsidRDefault="00773564" w:rsidP="00773564">
      <w:pPr>
        <w:shd w:val="clear" w:color="auto" w:fill="FFFFFF"/>
        <w:spacing w:before="90" w:after="90" w:line="270" w:lineRule="atLeast"/>
        <w:outlineLvl w:val="0"/>
        <w:rPr>
          <w:rFonts w:ascii="Arial" w:hAnsi="Arial" w:cs="Arial"/>
          <w:b/>
          <w:bCs/>
          <w:color w:val="000000"/>
          <w:kern w:val="36"/>
          <w:sz w:val="30"/>
          <w:szCs w:val="30"/>
          <w:lang w:val="en-US" w:eastAsia="es-AR"/>
        </w:rPr>
      </w:pPr>
      <w:r w:rsidRPr="00350FFC">
        <w:rPr>
          <w:rFonts w:ascii="Arial" w:hAnsi="Arial" w:cs="Arial"/>
          <w:b/>
          <w:bCs/>
          <w:color w:val="000000"/>
          <w:kern w:val="36"/>
          <w:sz w:val="30"/>
          <w:szCs w:val="30"/>
          <w:lang w:val="en-US" w:eastAsia="es-AR"/>
        </w:rPr>
        <w:t xml:space="preserve"> </w:t>
      </w:r>
    </w:p>
    <w:p w:rsidR="007557C2" w:rsidRPr="00892782" w:rsidRDefault="006359CD" w:rsidP="007557C2">
      <w:pPr>
        <w:shd w:val="clear" w:color="auto" w:fill="FFFFFF"/>
        <w:spacing w:line="432" w:lineRule="atLeast"/>
        <w:jc w:val="both"/>
        <w:rPr>
          <w:bCs/>
          <w:lang w:val="en-US"/>
        </w:rPr>
      </w:pPr>
      <w:hyperlink r:id="rId1196" w:history="1">
        <w:r w:rsidR="007557C2" w:rsidRPr="00892782">
          <w:rPr>
            <w:rStyle w:val="Hipervnculo"/>
            <w:vanish/>
            <w:color w:val="auto"/>
            <w:u w:val="none"/>
            <w:lang w:val="en-US"/>
          </w:rPr>
          <w:t>Evangelista de Duffard AM</w:t>
        </w:r>
      </w:hyperlink>
      <w:r w:rsidR="007557C2" w:rsidRPr="00892782">
        <w:rPr>
          <w:rStyle w:val="google-src-text1"/>
          <w:lang w:val="en-US"/>
        </w:rPr>
        <w:t xml:space="preserve"> , </w:t>
      </w:r>
      <w:hyperlink r:id="rId1197" w:history="1">
        <w:r w:rsidR="007557C2" w:rsidRPr="00892782">
          <w:rPr>
            <w:rStyle w:val="Hipervnculo"/>
            <w:vanish/>
            <w:color w:val="auto"/>
            <w:u w:val="none"/>
            <w:lang w:val="en-US"/>
          </w:rPr>
          <w:t>Orta C</w:t>
        </w:r>
      </w:hyperlink>
      <w:r w:rsidR="007557C2" w:rsidRPr="00892782">
        <w:rPr>
          <w:rStyle w:val="google-src-text1"/>
          <w:lang w:val="en-US"/>
        </w:rPr>
        <w:t xml:space="preserve"> , </w:t>
      </w:r>
      <w:hyperlink r:id="rId1198" w:history="1">
        <w:r w:rsidR="007557C2" w:rsidRPr="00892782">
          <w:rPr>
            <w:rStyle w:val="Hipervnculo"/>
            <w:vanish/>
            <w:color w:val="auto"/>
            <w:u w:val="none"/>
            <w:lang w:val="en-US"/>
          </w:rPr>
          <w:t>Duffard R</w:t>
        </w:r>
      </w:hyperlink>
      <w:r w:rsidR="007557C2" w:rsidRPr="00892782">
        <w:rPr>
          <w:rStyle w:val="google-src-text1"/>
          <w:lang w:val="en-US"/>
        </w:rPr>
        <w:t xml:space="preserve"> .</w:t>
      </w:r>
      <w:r w:rsidR="007557C2" w:rsidRPr="00892782">
        <w:rPr>
          <w:bCs/>
          <w:lang w:val="en-US"/>
        </w:rPr>
        <w:t xml:space="preserve">Mussalo-Rauhamaa H. (1991).Partitioning and levels of neutral organochlorine compounts in human serum, blood  cells, and adipose and liver tissue.Sci.Tot.Environ.103,159-175. </w:t>
      </w:r>
    </w:p>
    <w:p w:rsidR="008728FF" w:rsidRPr="00892782" w:rsidRDefault="008728FF" w:rsidP="008728FF">
      <w:pPr>
        <w:jc w:val="both"/>
        <w:rPr>
          <w:lang w:val="en-US"/>
        </w:rPr>
      </w:pPr>
    </w:p>
    <w:p w:rsidR="008728FF" w:rsidRPr="00892782" w:rsidRDefault="008728FF" w:rsidP="008728FF">
      <w:pPr>
        <w:jc w:val="both"/>
        <w:rPr>
          <w:lang w:val="en-US"/>
        </w:rPr>
      </w:pPr>
    </w:p>
    <w:p w:rsidR="008728FF" w:rsidRPr="00892782" w:rsidRDefault="008728FF" w:rsidP="008728FF">
      <w:pPr>
        <w:jc w:val="both"/>
      </w:pPr>
      <w:r w:rsidRPr="00892782">
        <w:rPr>
          <w:lang w:val="en-US"/>
        </w:rPr>
        <w:t xml:space="preserve">Rogan, WJ and BC Gladen (1991). "PCBs, DDE, and child development at 18 and 24 months." </w:t>
      </w:r>
      <w:r w:rsidRPr="00892782">
        <w:t xml:space="preserve">Ann Epidemiol 1 (5): 407- 13. 13. </w:t>
      </w:r>
    </w:p>
    <w:p w:rsidR="008728FF" w:rsidRPr="00892782" w:rsidRDefault="008728FF" w:rsidP="008728FF">
      <w:pPr>
        <w:shd w:val="clear" w:color="auto" w:fill="FFFFFF"/>
        <w:spacing w:line="432" w:lineRule="atLeast"/>
        <w:jc w:val="both"/>
      </w:pPr>
    </w:p>
    <w:p w:rsidR="008728FF" w:rsidRPr="00892782" w:rsidRDefault="008728FF" w:rsidP="002B5C2D">
      <w:pPr>
        <w:shd w:val="clear" w:color="auto" w:fill="F2F2F2"/>
        <w:spacing w:line="360" w:lineRule="atLeast"/>
        <w:jc w:val="both"/>
        <w:rPr>
          <w:vanish/>
        </w:rPr>
      </w:pPr>
      <w:r w:rsidRPr="00892782">
        <w:rPr>
          <w:vanish/>
        </w:rPr>
        <w:t>El texto original</w:t>
      </w:r>
    </w:p>
    <w:p w:rsidR="008728FF" w:rsidRPr="00892782" w:rsidRDefault="006359CD" w:rsidP="002B5C2D">
      <w:pPr>
        <w:jc w:val="both"/>
      </w:pPr>
      <w:hyperlink r:id="rId1199" w:history="1">
        <w:r w:rsidR="008728FF" w:rsidRPr="00892782">
          <w:rPr>
            <w:rStyle w:val="Hipervnculo"/>
            <w:color w:val="auto"/>
            <w:u w:val="none"/>
          </w:rPr>
          <w:t>Rosenstock</w:t>
        </w:r>
      </w:hyperlink>
      <w:r w:rsidR="008728FF" w:rsidRPr="00892782">
        <w:rPr>
          <w:rStyle w:val="ja50-ce-author"/>
        </w:rPr>
        <w:t xml:space="preserve"> L. , </w:t>
      </w:r>
      <w:hyperlink r:id="rId1200" w:history="1">
        <w:r w:rsidR="008728FF" w:rsidRPr="00892782">
          <w:rPr>
            <w:rStyle w:val="Hipervnculo"/>
            <w:color w:val="auto"/>
            <w:u w:val="none"/>
          </w:rPr>
          <w:t xml:space="preserve"> Keifer</w:t>
        </w:r>
      </w:hyperlink>
      <w:r w:rsidR="008728FF" w:rsidRPr="00892782">
        <w:rPr>
          <w:rStyle w:val="ja50-ce-author"/>
        </w:rPr>
        <w:t xml:space="preserve"> M. , </w:t>
      </w:r>
      <w:hyperlink r:id="rId1201" w:history="1">
        <w:r w:rsidR="008728FF" w:rsidRPr="00892782">
          <w:rPr>
            <w:rStyle w:val="Hipervnculo"/>
            <w:color w:val="auto"/>
            <w:u w:val="none"/>
          </w:rPr>
          <w:t>Daniell</w:t>
        </w:r>
      </w:hyperlink>
      <w:r w:rsidR="008728FF" w:rsidRPr="00892782">
        <w:rPr>
          <w:rStyle w:val="ja50-ce-author"/>
        </w:rPr>
        <w:t xml:space="preserve"> WE., </w:t>
      </w:r>
      <w:hyperlink r:id="rId1202" w:history="1">
        <w:r w:rsidR="008728FF" w:rsidRPr="00892782">
          <w:rPr>
            <w:rStyle w:val="Hipervnculo"/>
            <w:color w:val="auto"/>
            <w:u w:val="none"/>
          </w:rPr>
          <w:t xml:space="preserve"> McConnell</w:t>
        </w:r>
      </w:hyperlink>
      <w:r w:rsidR="008728FF" w:rsidRPr="00892782">
        <w:rPr>
          <w:rStyle w:val="ja50-ce-author"/>
        </w:rPr>
        <w:t xml:space="preserve"> , </w:t>
      </w:r>
      <w:hyperlink r:id="rId1203" w:history="1">
        <w:r w:rsidR="008728FF" w:rsidRPr="00892782">
          <w:rPr>
            <w:rStyle w:val="Hipervnculo"/>
            <w:color w:val="auto"/>
            <w:u w:val="none"/>
          </w:rPr>
          <w:t>Claypoole</w:t>
        </w:r>
      </w:hyperlink>
      <w:r w:rsidR="008728FF" w:rsidRPr="00892782">
        <w:rPr>
          <w:rStyle w:val="ja50-ce-author"/>
        </w:rPr>
        <w:t xml:space="preserve"> K.</w:t>
      </w:r>
      <w:r w:rsidR="008728FF" w:rsidRPr="00773564">
        <w:rPr>
          <w:b/>
        </w:rPr>
        <w:t>Los efectos crónicos del sistema nervioso central de intoxicación aguda por plaguicidas organofosforados</w:t>
      </w:r>
      <w:r w:rsidR="008728FF" w:rsidRPr="00892782">
        <w:t xml:space="preserve">. The Lancet, </w:t>
      </w:r>
      <w:hyperlink r:id="rId1204" w:history="1">
        <w:r w:rsidR="008728FF" w:rsidRPr="00892782">
          <w:rPr>
            <w:rStyle w:val="Hipervnculo"/>
            <w:color w:val="auto"/>
            <w:u w:val="none"/>
          </w:rPr>
          <w:t>Volumen 338, Número 8761</w:t>
        </w:r>
      </w:hyperlink>
      <w:r w:rsidR="008728FF" w:rsidRPr="00892782">
        <w:t xml:space="preserve"> , Páginas 223-227, 27 de julio 1991.</w:t>
      </w:r>
    </w:p>
    <w:p w:rsidR="008728FF" w:rsidRPr="00C443D8" w:rsidRDefault="008728FF" w:rsidP="008728FF">
      <w:pPr>
        <w:rPr>
          <w:rStyle w:val="google-src-text1"/>
          <w:vanish w:val="0"/>
        </w:rPr>
      </w:pPr>
    </w:p>
    <w:p w:rsidR="008728FF" w:rsidRPr="00C443D8" w:rsidRDefault="006359CD" w:rsidP="002B5C2D">
      <w:pPr>
        <w:jc w:val="both"/>
        <w:rPr>
          <w:lang w:val="en-US"/>
        </w:rPr>
      </w:pPr>
      <w:hyperlink r:id="rId1205" w:history="1">
        <w:r w:rsidR="008728FF" w:rsidRPr="00C443D8">
          <w:rPr>
            <w:rStyle w:val="Hipervnculo"/>
            <w:vanish/>
            <w:color w:val="auto"/>
            <w:u w:val="none"/>
          </w:rPr>
          <w:t>Saracci R</w:t>
        </w:r>
      </w:hyperlink>
      <w:r w:rsidR="008728FF" w:rsidRPr="00C443D8">
        <w:rPr>
          <w:rStyle w:val="google-src-text1"/>
        </w:rPr>
        <w:t xml:space="preserve"> , </w:t>
      </w:r>
      <w:hyperlink r:id="rId1206" w:history="1">
        <w:r w:rsidR="008728FF" w:rsidRPr="00C443D8">
          <w:rPr>
            <w:rStyle w:val="Hipervnculo"/>
            <w:vanish/>
            <w:color w:val="auto"/>
            <w:u w:val="none"/>
          </w:rPr>
          <w:t>Kogevinas M</w:t>
        </w:r>
      </w:hyperlink>
      <w:r w:rsidR="008728FF" w:rsidRPr="00C443D8">
        <w:rPr>
          <w:rStyle w:val="google-src-text1"/>
        </w:rPr>
        <w:t xml:space="preserve"> , </w:t>
      </w:r>
      <w:hyperlink r:id="rId1207" w:history="1">
        <w:r w:rsidR="008728FF" w:rsidRPr="00C443D8">
          <w:rPr>
            <w:rStyle w:val="Hipervnculo"/>
            <w:vanish/>
            <w:color w:val="auto"/>
            <w:u w:val="none"/>
          </w:rPr>
          <w:t>Bertazzi PA</w:t>
        </w:r>
      </w:hyperlink>
      <w:r w:rsidR="008728FF" w:rsidRPr="00C443D8">
        <w:rPr>
          <w:rStyle w:val="google-src-text1"/>
        </w:rPr>
        <w:t xml:space="preserve"> , </w:t>
      </w:r>
      <w:hyperlink r:id="rId1208" w:history="1">
        <w:r w:rsidR="008728FF" w:rsidRPr="00C443D8">
          <w:rPr>
            <w:rStyle w:val="Hipervnculo"/>
            <w:vanish/>
            <w:color w:val="auto"/>
            <w:u w:val="none"/>
          </w:rPr>
          <w:t>Bueno de Mesquita BH</w:t>
        </w:r>
      </w:hyperlink>
      <w:r w:rsidR="008728FF" w:rsidRPr="00C443D8">
        <w:rPr>
          <w:rStyle w:val="google-src-text1"/>
        </w:rPr>
        <w:t xml:space="preserve"> , </w:t>
      </w:r>
      <w:hyperlink r:id="rId1209" w:history="1">
        <w:r w:rsidR="008728FF" w:rsidRPr="00C443D8">
          <w:rPr>
            <w:rStyle w:val="Hipervnculo"/>
            <w:vanish/>
            <w:color w:val="auto"/>
            <w:u w:val="none"/>
          </w:rPr>
          <w:t>Coggon D</w:t>
        </w:r>
      </w:hyperlink>
      <w:r w:rsidR="008728FF" w:rsidRPr="00C443D8">
        <w:rPr>
          <w:rStyle w:val="google-src-text1"/>
        </w:rPr>
        <w:t xml:space="preserve"> , </w:t>
      </w:r>
      <w:hyperlink r:id="rId1210" w:history="1">
        <w:r w:rsidR="008728FF" w:rsidRPr="00C443D8">
          <w:rPr>
            <w:rStyle w:val="Hipervnculo"/>
            <w:vanish/>
            <w:color w:val="auto"/>
            <w:u w:val="none"/>
          </w:rPr>
          <w:t>Green LM</w:t>
        </w:r>
      </w:hyperlink>
      <w:r w:rsidR="008728FF" w:rsidRPr="00C443D8">
        <w:rPr>
          <w:rStyle w:val="google-src-text1"/>
        </w:rPr>
        <w:t xml:space="preserve"> , </w:t>
      </w:r>
      <w:hyperlink r:id="rId1211" w:history="1">
        <w:r w:rsidR="008728FF" w:rsidRPr="00C443D8">
          <w:rPr>
            <w:rStyle w:val="Hipervnculo"/>
            <w:vanish/>
            <w:color w:val="auto"/>
            <w:u w:val="none"/>
            <w:lang w:val="en-US"/>
          </w:rPr>
          <w:t>Kauppinen T</w:t>
        </w:r>
      </w:hyperlink>
      <w:r w:rsidR="008728FF" w:rsidRPr="00C443D8">
        <w:rPr>
          <w:rStyle w:val="google-src-text1"/>
          <w:lang w:val="en-US"/>
        </w:rPr>
        <w:t xml:space="preserve"> , </w:t>
      </w:r>
      <w:hyperlink r:id="rId1212" w:history="1">
        <w:r w:rsidR="008728FF" w:rsidRPr="00C443D8">
          <w:rPr>
            <w:rStyle w:val="Hipervnculo"/>
            <w:vanish/>
            <w:color w:val="auto"/>
            <w:u w:val="none"/>
            <w:lang w:val="en-US"/>
          </w:rPr>
          <w:t>L'Abbé KA</w:t>
        </w:r>
      </w:hyperlink>
      <w:r w:rsidR="008728FF" w:rsidRPr="00C443D8">
        <w:rPr>
          <w:rStyle w:val="google-src-text1"/>
          <w:lang w:val="en-US"/>
        </w:rPr>
        <w:t xml:space="preserve"> , </w:t>
      </w:r>
      <w:hyperlink r:id="rId1213" w:history="1">
        <w:r w:rsidR="008728FF" w:rsidRPr="00BA4F77">
          <w:rPr>
            <w:rStyle w:val="Hipervnculo"/>
            <w:vanish/>
            <w:color w:val="auto"/>
            <w:u w:val="none"/>
            <w:lang w:val="es-AR"/>
          </w:rPr>
          <w:t>Littorin M</w:t>
        </w:r>
      </w:hyperlink>
      <w:r w:rsidR="008728FF" w:rsidRPr="00BA4F77">
        <w:rPr>
          <w:rStyle w:val="google-src-text1"/>
          <w:lang w:val="es-AR"/>
        </w:rPr>
        <w:t xml:space="preserve"> , </w:t>
      </w:r>
      <w:hyperlink r:id="rId1214" w:history="1">
        <w:r w:rsidR="008728FF" w:rsidRPr="00BA4F77">
          <w:rPr>
            <w:rStyle w:val="Hipervnculo"/>
            <w:vanish/>
            <w:color w:val="auto"/>
            <w:u w:val="none"/>
            <w:lang w:val="es-AR"/>
          </w:rPr>
          <w:t>Lynge E</w:t>
        </w:r>
      </w:hyperlink>
      <w:r w:rsidR="008728FF" w:rsidRPr="00BA4F77">
        <w:rPr>
          <w:rStyle w:val="google-src-text1"/>
          <w:lang w:val="es-AR"/>
        </w:rPr>
        <w:t xml:space="preserve"> , et al.</w:t>
      </w:r>
      <w:hyperlink r:id="rId1215" w:history="1">
        <w:r w:rsidR="008728FF" w:rsidRPr="00C443D8">
          <w:rPr>
            <w:rStyle w:val="Hipervnculo"/>
            <w:color w:val="auto"/>
            <w:u w:val="none"/>
          </w:rPr>
          <w:t>Saracci R</w:t>
        </w:r>
      </w:hyperlink>
      <w:r w:rsidR="008728FF" w:rsidRPr="00C443D8">
        <w:t xml:space="preserve"> , </w:t>
      </w:r>
      <w:hyperlink r:id="rId1216" w:history="1">
        <w:r w:rsidR="008728FF" w:rsidRPr="00C443D8">
          <w:rPr>
            <w:rStyle w:val="Hipervnculo"/>
            <w:color w:val="auto"/>
            <w:u w:val="none"/>
          </w:rPr>
          <w:t>M Kogevinas</w:t>
        </w:r>
      </w:hyperlink>
      <w:r w:rsidR="008728FF" w:rsidRPr="00C443D8">
        <w:t xml:space="preserve"> , </w:t>
      </w:r>
      <w:hyperlink r:id="rId1217" w:history="1">
        <w:r w:rsidR="008728FF" w:rsidRPr="00C443D8">
          <w:rPr>
            <w:rStyle w:val="Hipervnculo"/>
            <w:color w:val="auto"/>
            <w:u w:val="none"/>
          </w:rPr>
          <w:t>PA Bertazzi</w:t>
        </w:r>
      </w:hyperlink>
      <w:r w:rsidR="008728FF" w:rsidRPr="00C443D8">
        <w:t xml:space="preserve"> , </w:t>
      </w:r>
      <w:hyperlink r:id="rId1218" w:history="1">
        <w:r w:rsidR="008728FF" w:rsidRPr="00C443D8">
          <w:rPr>
            <w:rStyle w:val="Hipervnculo"/>
            <w:color w:val="auto"/>
            <w:u w:val="none"/>
          </w:rPr>
          <w:t>Bueno de Mesquita BH</w:t>
        </w:r>
      </w:hyperlink>
      <w:r w:rsidR="008728FF" w:rsidRPr="00C443D8">
        <w:t xml:space="preserve"> , </w:t>
      </w:r>
      <w:hyperlink r:id="rId1219" w:history="1">
        <w:r w:rsidR="008728FF" w:rsidRPr="00C443D8">
          <w:rPr>
            <w:rStyle w:val="Hipervnculo"/>
            <w:color w:val="auto"/>
            <w:u w:val="none"/>
          </w:rPr>
          <w:t>D Coggon</w:t>
        </w:r>
      </w:hyperlink>
      <w:r w:rsidR="008728FF" w:rsidRPr="00C443D8">
        <w:t xml:space="preserve"> , </w:t>
      </w:r>
      <w:hyperlink r:id="rId1220" w:history="1">
        <w:r w:rsidR="008728FF" w:rsidRPr="00C443D8">
          <w:rPr>
            <w:rStyle w:val="Hipervnculo"/>
            <w:color w:val="auto"/>
            <w:u w:val="none"/>
          </w:rPr>
          <w:t>LM Verde</w:t>
        </w:r>
      </w:hyperlink>
      <w:r w:rsidR="008728FF" w:rsidRPr="00C443D8">
        <w:t xml:space="preserve"> , </w:t>
      </w:r>
      <w:hyperlink r:id="rId1221" w:history="1">
        <w:r w:rsidR="008728FF" w:rsidRPr="00C443D8">
          <w:rPr>
            <w:rStyle w:val="Hipervnculo"/>
            <w:color w:val="auto"/>
            <w:u w:val="none"/>
          </w:rPr>
          <w:t>T Kauppinen</w:t>
        </w:r>
      </w:hyperlink>
      <w:r w:rsidR="008728FF" w:rsidRPr="00C443D8">
        <w:t xml:space="preserve"> , </w:t>
      </w:r>
      <w:hyperlink r:id="rId1222" w:history="1">
        <w:r w:rsidR="008728FF" w:rsidRPr="00C443D8">
          <w:rPr>
            <w:rStyle w:val="Hipervnculo"/>
            <w:color w:val="auto"/>
            <w:u w:val="none"/>
          </w:rPr>
          <w:t>L'Abbé KA</w:t>
        </w:r>
      </w:hyperlink>
      <w:r w:rsidR="008728FF" w:rsidRPr="00C443D8">
        <w:t xml:space="preserve"> , </w:t>
      </w:r>
      <w:hyperlink r:id="rId1223" w:history="1">
        <w:r w:rsidR="008728FF" w:rsidRPr="00C443D8">
          <w:rPr>
            <w:rStyle w:val="Hipervnculo"/>
            <w:color w:val="auto"/>
            <w:u w:val="none"/>
          </w:rPr>
          <w:t>M Littorin</w:t>
        </w:r>
      </w:hyperlink>
      <w:r w:rsidR="008728FF" w:rsidRPr="00C443D8">
        <w:t xml:space="preserve"> , </w:t>
      </w:r>
      <w:hyperlink r:id="rId1224" w:history="1">
        <w:r w:rsidR="008728FF" w:rsidRPr="00C443D8">
          <w:rPr>
            <w:rStyle w:val="Hipervnculo"/>
            <w:color w:val="auto"/>
            <w:u w:val="none"/>
          </w:rPr>
          <w:t>Lynge E</w:t>
        </w:r>
      </w:hyperlink>
      <w:r w:rsidR="008728FF" w:rsidRPr="00C443D8">
        <w:t xml:space="preserve"> , et al. </w:t>
      </w:r>
      <w:r w:rsidR="008728FF" w:rsidRPr="007B703C">
        <w:rPr>
          <w:rStyle w:val="google-src-text1"/>
          <w:b/>
        </w:rPr>
        <w:t>Cancer mortality in workers exposed to chlorophenoxy herbicides and chlorophenols.</w:t>
      </w:r>
      <w:r w:rsidR="008728FF" w:rsidRPr="007B703C">
        <w:rPr>
          <w:b/>
        </w:rPr>
        <w:t>Mortalidad por cáncer en trabajadores expuestos a los herbicidas clorofenoxi y clorofenoles.</w:t>
      </w:r>
      <w:r w:rsidR="008728FF" w:rsidRPr="00C443D8">
        <w:t xml:space="preserve"> </w:t>
      </w:r>
      <w:hyperlink r:id="rId1225" w:tooltip="The Lancet." w:history="1">
        <w:r w:rsidR="008728FF" w:rsidRPr="00C443D8">
          <w:rPr>
            <w:rStyle w:val="Hipervnculo"/>
            <w:color w:val="auto"/>
            <w:u w:val="none"/>
            <w:lang w:val="en-US"/>
          </w:rPr>
          <w:t>Lancet.</w:t>
        </w:r>
      </w:hyperlink>
      <w:r w:rsidR="008728FF" w:rsidRPr="00C443D8">
        <w:rPr>
          <w:lang w:val="en-US"/>
        </w:rPr>
        <w:t xml:space="preserve"> 1991 26 de octubre, 338 (8774) :1027-32. </w:t>
      </w:r>
    </w:p>
    <w:p w:rsidR="001A10AB" w:rsidRPr="00A25EDC" w:rsidRDefault="001A10AB" w:rsidP="001A10AB">
      <w:pPr>
        <w:shd w:val="clear" w:color="auto" w:fill="FFFFFF"/>
        <w:jc w:val="both"/>
        <w:textAlignment w:val="baseline"/>
        <w:rPr>
          <w:lang w:val="en-US"/>
        </w:rPr>
      </w:pPr>
    </w:p>
    <w:p w:rsidR="001A10AB" w:rsidRPr="002619B0" w:rsidRDefault="006359CD" w:rsidP="001A10AB">
      <w:pPr>
        <w:shd w:val="clear" w:color="auto" w:fill="FFFFFF"/>
        <w:jc w:val="both"/>
        <w:textAlignment w:val="baseline"/>
        <w:rPr>
          <w:rFonts w:ascii="inherit" w:hAnsi="inherit"/>
          <w:color w:val="333333"/>
          <w:sz w:val="20"/>
          <w:szCs w:val="20"/>
          <w:lang w:val="en-US" w:eastAsia="es-AR"/>
        </w:rPr>
      </w:pPr>
      <w:hyperlink r:id="rId1226" w:history="1">
        <w:r w:rsidR="001A10AB" w:rsidRPr="002619B0">
          <w:rPr>
            <w:rFonts w:ascii="inherit" w:hAnsi="inherit"/>
            <w:color w:val="333333"/>
            <w:sz w:val="20"/>
            <w:lang w:val="en-US" w:eastAsia="es-AR"/>
          </w:rPr>
          <w:t>Sleeves</w:t>
        </w:r>
      </w:hyperlink>
      <w:r w:rsidR="001A10AB" w:rsidRPr="002619B0">
        <w:rPr>
          <w:lang w:val="en-US" w:eastAsia="es-AR"/>
        </w:rPr>
        <w:t xml:space="preserve"> </w:t>
      </w:r>
      <w:r w:rsidR="001A10AB" w:rsidRPr="002619B0">
        <w:rPr>
          <w:rFonts w:ascii="inherit" w:hAnsi="inherit"/>
          <w:color w:val="333333"/>
          <w:sz w:val="20"/>
          <w:szCs w:val="20"/>
          <w:lang w:val="en-US" w:eastAsia="es-AR"/>
        </w:rPr>
        <w:t>T.,</w:t>
      </w:r>
      <w:r w:rsidR="001A10AB" w:rsidRPr="002619B0">
        <w:rPr>
          <w:rFonts w:ascii="inherit" w:hAnsi="inherit"/>
          <w:color w:val="333333"/>
          <w:sz w:val="20"/>
          <w:lang w:val="en-US" w:eastAsia="es-AR"/>
        </w:rPr>
        <w:t> </w:t>
      </w:r>
      <w:hyperlink r:id="rId1227" w:history="1">
        <w:r w:rsidR="001A10AB" w:rsidRPr="002619B0">
          <w:rPr>
            <w:rFonts w:ascii="inherit" w:hAnsi="inherit"/>
            <w:color w:val="333333"/>
            <w:sz w:val="20"/>
            <w:lang w:val="en-US" w:eastAsia="es-AR"/>
          </w:rPr>
          <w:t xml:space="preserve"> Strickland</w:t>
        </w:r>
      </w:hyperlink>
      <w:r w:rsidR="001A10AB" w:rsidRPr="002619B0">
        <w:rPr>
          <w:lang w:val="en-US" w:eastAsia="es-AR"/>
        </w:rPr>
        <w:t xml:space="preserve"> </w:t>
      </w:r>
      <w:r w:rsidR="001A10AB" w:rsidRPr="002619B0">
        <w:rPr>
          <w:rFonts w:ascii="inherit" w:hAnsi="inherit"/>
          <w:color w:val="333333"/>
          <w:sz w:val="20"/>
          <w:szCs w:val="20"/>
          <w:lang w:val="en-US" w:eastAsia="es-AR"/>
        </w:rPr>
        <w:t>M.,</w:t>
      </w:r>
      <w:r w:rsidR="001A10AB" w:rsidRPr="002619B0">
        <w:rPr>
          <w:rFonts w:ascii="inherit" w:hAnsi="inherit"/>
          <w:color w:val="333333"/>
          <w:sz w:val="20"/>
          <w:lang w:val="en-US" w:eastAsia="es-AR"/>
        </w:rPr>
        <w:t> </w:t>
      </w:r>
      <w:hyperlink r:id="rId1228" w:history="1">
        <w:r w:rsidR="001A10AB" w:rsidRPr="002619B0">
          <w:rPr>
            <w:rFonts w:ascii="inherit" w:hAnsi="inherit"/>
            <w:color w:val="333333"/>
            <w:sz w:val="20"/>
            <w:lang w:val="en-US" w:eastAsia="es-AR"/>
          </w:rPr>
          <w:t xml:space="preserve"> Frank</w:t>
        </w:r>
      </w:hyperlink>
      <w:r w:rsidR="001A10AB" w:rsidRPr="002619B0">
        <w:rPr>
          <w:lang w:val="en-US" w:eastAsia="es-AR"/>
        </w:rPr>
        <w:t xml:space="preserve"> </w:t>
      </w:r>
      <w:r w:rsidR="001A10AB" w:rsidRPr="002619B0">
        <w:rPr>
          <w:rFonts w:ascii="inherit" w:hAnsi="inherit"/>
          <w:color w:val="333333"/>
          <w:sz w:val="20"/>
          <w:szCs w:val="20"/>
          <w:lang w:val="en-US" w:eastAsia="es-AR"/>
        </w:rPr>
        <w:t>R.,</w:t>
      </w:r>
      <w:r w:rsidR="001A10AB" w:rsidRPr="002619B0">
        <w:rPr>
          <w:rFonts w:ascii="inherit" w:hAnsi="inherit"/>
          <w:color w:val="333333"/>
          <w:sz w:val="20"/>
          <w:lang w:val="en-US" w:eastAsia="es-AR"/>
        </w:rPr>
        <w:t> </w:t>
      </w:r>
      <w:hyperlink r:id="rId1229" w:history="1">
        <w:r w:rsidR="001A10AB" w:rsidRPr="002619B0">
          <w:rPr>
            <w:rFonts w:ascii="inherit" w:hAnsi="inherit"/>
            <w:color w:val="333333"/>
            <w:sz w:val="20"/>
            <w:lang w:val="en-US" w:eastAsia="es-AR"/>
          </w:rPr>
          <w:t xml:space="preserve"> Rasper</w:t>
        </w:r>
      </w:hyperlink>
      <w:r w:rsidR="001A10AB" w:rsidRPr="002619B0">
        <w:rPr>
          <w:lang w:val="en-US" w:eastAsia="es-AR"/>
        </w:rPr>
        <w:t xml:space="preserve"> </w:t>
      </w:r>
      <w:r w:rsidR="001A10AB" w:rsidRPr="002619B0">
        <w:rPr>
          <w:rFonts w:ascii="inherit" w:hAnsi="inherit"/>
          <w:color w:val="333333"/>
          <w:sz w:val="20"/>
          <w:szCs w:val="20"/>
          <w:lang w:val="en-US" w:eastAsia="es-AR"/>
        </w:rPr>
        <w:t>J.,</w:t>
      </w:r>
      <w:r w:rsidR="001A10AB" w:rsidRPr="002619B0">
        <w:rPr>
          <w:rFonts w:ascii="inherit" w:hAnsi="inherit"/>
          <w:color w:val="333333"/>
          <w:sz w:val="20"/>
          <w:lang w:val="en-US" w:eastAsia="es-AR"/>
        </w:rPr>
        <w:t> </w:t>
      </w:r>
      <w:hyperlink r:id="rId1230" w:history="1">
        <w:r w:rsidR="001A10AB" w:rsidRPr="002619B0">
          <w:rPr>
            <w:rFonts w:ascii="inherit" w:hAnsi="inherit"/>
            <w:color w:val="333333"/>
            <w:sz w:val="20"/>
            <w:lang w:val="en-US" w:eastAsia="es-AR"/>
          </w:rPr>
          <w:t>Douglas</w:t>
        </w:r>
      </w:hyperlink>
      <w:r w:rsidR="001A10AB" w:rsidRPr="002619B0">
        <w:rPr>
          <w:lang w:val="en-US" w:eastAsia="es-AR"/>
        </w:rPr>
        <w:t xml:space="preserve"> </w:t>
      </w:r>
      <w:r w:rsidR="001A10AB" w:rsidRPr="002619B0">
        <w:rPr>
          <w:rFonts w:ascii="inherit" w:hAnsi="inherit"/>
          <w:color w:val="333333"/>
          <w:sz w:val="20"/>
          <w:szCs w:val="20"/>
          <w:lang w:val="en-US" w:eastAsia="es-AR"/>
        </w:rPr>
        <w:t xml:space="preserve">C. W. </w:t>
      </w:r>
      <w:r w:rsidR="001A10AB" w:rsidRPr="002619B0">
        <w:rPr>
          <w:lang w:val="en-US"/>
        </w:rPr>
        <w:t xml:space="preserve"> </w:t>
      </w:r>
      <w:r w:rsidR="001A10AB" w:rsidRPr="002619B0">
        <w:rPr>
          <w:rFonts w:ascii="inherit" w:hAnsi="inherit"/>
          <w:b/>
          <w:color w:val="333333"/>
          <w:lang w:eastAsia="es-AR"/>
        </w:rPr>
        <w:t>Insecticidas organoclorados y los residuos de bifenilo policlorados en martas y los pescadores de la Región Algonquin de Centro-Sur de Ontario.</w:t>
      </w:r>
      <w:r w:rsidR="001A10AB" w:rsidRPr="002619B0">
        <w:rPr>
          <w:rFonts w:ascii="inherit" w:hAnsi="inherit"/>
          <w:color w:val="333333"/>
          <w:lang w:eastAsia="es-AR"/>
        </w:rPr>
        <w:t xml:space="preserve"> </w:t>
      </w:r>
      <w:hyperlink r:id="rId1231" w:history="1">
        <w:r w:rsidR="001A10AB" w:rsidRPr="002619B0">
          <w:rPr>
            <w:rFonts w:ascii="inherit" w:hAnsi="inherit"/>
            <w:color w:val="0176C3"/>
            <w:lang w:val="en-US" w:eastAsia="es-AR"/>
          </w:rPr>
          <w:t>Bulletin of Environmental Contamination and Toxicology</w:t>
        </w:r>
      </w:hyperlink>
      <w:r w:rsidR="001A10AB" w:rsidRPr="002619B0">
        <w:rPr>
          <w:rFonts w:ascii="inherit" w:hAnsi="inherit"/>
          <w:color w:val="333333"/>
          <w:lang w:val="en-US" w:eastAsia="es-AR"/>
        </w:rPr>
        <w:t>.</w:t>
      </w:r>
      <w:r w:rsidR="001A10AB" w:rsidRPr="002619B0">
        <w:rPr>
          <w:rFonts w:ascii="inherit" w:hAnsi="inherit"/>
          <w:color w:val="333333"/>
          <w:bdr w:val="none" w:sz="0" w:space="0" w:color="auto" w:frame="1"/>
          <w:lang w:val="en-US" w:eastAsia="es-AR"/>
        </w:rPr>
        <w:t>March 1991</w:t>
      </w:r>
      <w:r w:rsidR="001A10AB" w:rsidRPr="002619B0">
        <w:rPr>
          <w:rFonts w:ascii="Helvetica Neue" w:hAnsi="Helvetica Neue"/>
          <w:color w:val="333333"/>
          <w:lang w:val="en-US" w:eastAsia="es-AR"/>
        </w:rPr>
        <w:t>, </w:t>
      </w:r>
      <w:r w:rsidR="001A10AB" w:rsidRPr="002619B0">
        <w:rPr>
          <w:rFonts w:ascii="inherit" w:hAnsi="inherit"/>
          <w:color w:val="333333"/>
          <w:bdr w:val="none" w:sz="0" w:space="0" w:color="auto" w:frame="1"/>
          <w:lang w:val="en-US" w:eastAsia="es-AR"/>
        </w:rPr>
        <w:t>Volume 46</w:t>
      </w:r>
      <w:r w:rsidR="001A10AB" w:rsidRPr="002619B0">
        <w:rPr>
          <w:rFonts w:ascii="Helvetica Neue" w:hAnsi="Helvetica Neue"/>
          <w:color w:val="333333"/>
          <w:lang w:val="en-US" w:eastAsia="es-AR"/>
        </w:rPr>
        <w:t>, </w:t>
      </w:r>
      <w:hyperlink r:id="rId1232" w:history="1">
        <w:r w:rsidR="001A10AB" w:rsidRPr="002619B0">
          <w:rPr>
            <w:rFonts w:ascii="inherit" w:hAnsi="inherit"/>
            <w:color w:val="0176C3"/>
            <w:lang w:val="en-US" w:eastAsia="es-AR"/>
          </w:rPr>
          <w:t>Issue 3</w:t>
        </w:r>
      </w:hyperlink>
      <w:r w:rsidR="001A10AB" w:rsidRPr="002619B0">
        <w:rPr>
          <w:rFonts w:ascii="Helvetica Neue" w:hAnsi="Helvetica Neue"/>
          <w:color w:val="333333"/>
          <w:lang w:val="en-US" w:eastAsia="es-AR"/>
        </w:rPr>
        <w:t>, </w:t>
      </w:r>
      <w:r w:rsidR="001A10AB" w:rsidRPr="002619B0">
        <w:rPr>
          <w:rFonts w:ascii="inherit" w:hAnsi="inherit"/>
          <w:color w:val="333333"/>
          <w:bdr w:val="none" w:sz="0" w:space="0" w:color="auto" w:frame="1"/>
          <w:lang w:val="en-US" w:eastAsia="es-AR"/>
        </w:rPr>
        <w:t>pp 368-373</w:t>
      </w:r>
      <w:r w:rsidR="001A10AB" w:rsidRPr="002619B0">
        <w:rPr>
          <w:rFonts w:ascii="inherit" w:hAnsi="inherit"/>
          <w:color w:val="333333"/>
          <w:lang w:val="en-US" w:eastAsia="es-AR"/>
        </w:rPr>
        <w:t>.</w:t>
      </w:r>
    </w:p>
    <w:p w:rsidR="001A10AB" w:rsidRDefault="001A10AB" w:rsidP="007B703C">
      <w:pPr>
        <w:shd w:val="clear" w:color="auto" w:fill="FFFFFF"/>
        <w:spacing w:before="135"/>
        <w:jc w:val="both"/>
        <w:rPr>
          <w:rFonts w:eastAsia="PMingLiU"/>
          <w:spacing w:val="1"/>
          <w:w w:val="109"/>
          <w:lang w:val="en-US"/>
        </w:rPr>
      </w:pPr>
    </w:p>
    <w:p w:rsidR="008728FF" w:rsidRPr="00C443D8" w:rsidRDefault="008728FF" w:rsidP="007B703C">
      <w:pPr>
        <w:shd w:val="clear" w:color="auto" w:fill="FFFFFF"/>
        <w:spacing w:before="135"/>
        <w:jc w:val="both"/>
        <w:rPr>
          <w:rFonts w:eastAsia="PMingLiU"/>
          <w:spacing w:val="-1"/>
          <w:w w:val="138"/>
          <w:lang w:val="en-US"/>
        </w:rPr>
      </w:pPr>
      <w:r w:rsidRPr="00C443D8">
        <w:rPr>
          <w:rFonts w:eastAsia="PMingLiU"/>
          <w:spacing w:val="1"/>
          <w:w w:val="109"/>
          <w:lang w:val="en-US"/>
        </w:rPr>
        <w:t>T</w:t>
      </w:r>
      <w:r w:rsidRPr="00C443D8">
        <w:rPr>
          <w:rFonts w:eastAsia="PMingLiU"/>
          <w:spacing w:val="-1"/>
          <w:w w:val="147"/>
          <w:lang w:val="en-US"/>
        </w:rPr>
        <w:t>a</w:t>
      </w:r>
      <w:r w:rsidRPr="00C443D8">
        <w:rPr>
          <w:rFonts w:eastAsia="PMingLiU"/>
          <w:spacing w:val="2"/>
          <w:w w:val="107"/>
          <w:lang w:val="en-US"/>
        </w:rPr>
        <w:t>l</w:t>
      </w:r>
      <w:r w:rsidRPr="00C443D8">
        <w:rPr>
          <w:rFonts w:eastAsia="PMingLiU"/>
          <w:spacing w:val="-1"/>
          <w:w w:val="135"/>
          <w:lang w:val="en-US"/>
        </w:rPr>
        <w:t>b</w:t>
      </w:r>
      <w:r w:rsidRPr="00C443D8">
        <w:rPr>
          <w:rFonts w:eastAsia="PMingLiU"/>
          <w:w w:val="140"/>
          <w:lang w:val="en-US"/>
        </w:rPr>
        <w:t>ot</w:t>
      </w:r>
      <w:r w:rsidRPr="00C443D8">
        <w:rPr>
          <w:rFonts w:eastAsia="PMingLiU"/>
          <w:w w:val="157"/>
          <w:lang w:val="en-US"/>
        </w:rPr>
        <w:t xml:space="preserve">,  </w:t>
      </w:r>
      <w:r w:rsidRPr="00C443D8">
        <w:rPr>
          <w:rFonts w:eastAsia="PMingLiU"/>
          <w:spacing w:val="45"/>
          <w:w w:val="157"/>
          <w:lang w:val="en-US"/>
        </w:rPr>
        <w:t xml:space="preserve"> </w:t>
      </w:r>
      <w:r w:rsidRPr="00C443D8">
        <w:rPr>
          <w:rFonts w:eastAsia="PMingLiU"/>
          <w:spacing w:val="2"/>
          <w:w w:val="102"/>
          <w:lang w:val="en-US"/>
        </w:rPr>
        <w:t>A</w:t>
      </w:r>
      <w:r w:rsidRPr="00C443D8">
        <w:rPr>
          <w:rFonts w:eastAsia="PMingLiU"/>
          <w:w w:val="157"/>
          <w:lang w:val="en-US"/>
        </w:rPr>
        <w:t xml:space="preserve">.  </w:t>
      </w:r>
      <w:r w:rsidRPr="00C443D8">
        <w:rPr>
          <w:rFonts w:eastAsia="PMingLiU"/>
          <w:spacing w:val="45"/>
          <w:w w:val="157"/>
          <w:lang w:val="en-US"/>
        </w:rPr>
        <w:t xml:space="preserve"> </w:t>
      </w:r>
      <w:r w:rsidRPr="00C443D8">
        <w:rPr>
          <w:rFonts w:eastAsia="PMingLiU"/>
          <w:w w:val="113"/>
          <w:lang w:val="en-US"/>
        </w:rPr>
        <w:t>R</w:t>
      </w:r>
      <w:r w:rsidRPr="00C443D8">
        <w:rPr>
          <w:rFonts w:eastAsia="PMingLiU"/>
          <w:w w:val="157"/>
          <w:lang w:val="en-US"/>
        </w:rPr>
        <w:t xml:space="preserve">.  </w:t>
      </w:r>
      <w:r w:rsidRPr="00C443D8">
        <w:rPr>
          <w:rFonts w:eastAsia="PMingLiU"/>
          <w:spacing w:val="44"/>
          <w:w w:val="157"/>
          <w:lang w:val="en-US"/>
        </w:rPr>
        <w:t xml:space="preserve"> </w:t>
      </w:r>
      <w:r w:rsidRPr="00C443D8">
        <w:rPr>
          <w:rFonts w:eastAsia="PMingLiU"/>
          <w:i/>
          <w:iCs/>
          <w:lang w:val="en-US"/>
        </w:rPr>
        <w:t xml:space="preserve">et </w:t>
      </w:r>
      <w:r w:rsidRPr="00C443D8">
        <w:rPr>
          <w:rFonts w:eastAsia="PMingLiU"/>
          <w:i/>
          <w:iCs/>
          <w:spacing w:val="64"/>
          <w:lang w:val="en-US"/>
        </w:rPr>
        <w:t xml:space="preserve"> </w:t>
      </w:r>
      <w:r w:rsidRPr="00C443D8">
        <w:rPr>
          <w:rFonts w:eastAsia="PMingLiU"/>
          <w:i/>
          <w:iCs/>
          <w:spacing w:val="-1"/>
          <w:w w:val="102"/>
          <w:lang w:val="en-US"/>
        </w:rPr>
        <w:t>a</w:t>
      </w:r>
      <w:r w:rsidRPr="00C443D8">
        <w:rPr>
          <w:rFonts w:eastAsia="PMingLiU"/>
          <w:i/>
          <w:iCs/>
          <w:spacing w:val="2"/>
          <w:w w:val="102"/>
          <w:lang w:val="en-US"/>
        </w:rPr>
        <w:t>l</w:t>
      </w:r>
      <w:r w:rsidRPr="00C443D8">
        <w:rPr>
          <w:rFonts w:eastAsia="PMingLiU"/>
          <w:w w:val="178"/>
          <w:lang w:val="en-US"/>
        </w:rPr>
        <w:t xml:space="preserve">:    </w:t>
      </w:r>
      <w:r w:rsidRPr="007B703C">
        <w:rPr>
          <w:rFonts w:eastAsia="PMingLiU"/>
          <w:b/>
          <w:spacing w:val="-3"/>
          <w:w w:val="46"/>
          <w:lang w:val="en-US"/>
        </w:rPr>
        <w:t>“</w:t>
      </w:r>
      <w:r w:rsidRPr="007B703C">
        <w:rPr>
          <w:rFonts w:eastAsia="PMingLiU"/>
          <w:b/>
          <w:i/>
          <w:iCs/>
          <w:spacing w:val="2"/>
          <w:w w:val="102"/>
          <w:lang w:val="en-US"/>
        </w:rPr>
        <w:t>A</w:t>
      </w:r>
      <w:r w:rsidRPr="007B703C">
        <w:rPr>
          <w:rFonts w:eastAsia="PMingLiU"/>
          <w:b/>
          <w:i/>
          <w:iCs/>
          <w:w w:val="102"/>
          <w:lang w:val="en-US"/>
        </w:rPr>
        <w:t>c</w:t>
      </w:r>
      <w:r w:rsidRPr="007B703C">
        <w:rPr>
          <w:rFonts w:eastAsia="PMingLiU"/>
          <w:b/>
          <w:i/>
          <w:iCs/>
          <w:spacing w:val="-3"/>
          <w:w w:val="102"/>
          <w:lang w:val="en-US"/>
        </w:rPr>
        <w:t>u</w:t>
      </w:r>
      <w:r w:rsidRPr="007B703C">
        <w:rPr>
          <w:rFonts w:eastAsia="PMingLiU"/>
          <w:b/>
          <w:i/>
          <w:iCs/>
          <w:spacing w:val="5"/>
          <w:w w:val="101"/>
          <w:lang w:val="en-US"/>
        </w:rPr>
        <w:t>t</w:t>
      </w:r>
      <w:r w:rsidRPr="007B703C">
        <w:rPr>
          <w:rFonts w:eastAsia="PMingLiU"/>
          <w:b/>
          <w:i/>
          <w:iCs/>
          <w:w w:val="102"/>
          <w:lang w:val="en-US"/>
        </w:rPr>
        <w:t xml:space="preserve">e </w:t>
      </w:r>
      <w:r w:rsidRPr="007B703C">
        <w:rPr>
          <w:rFonts w:eastAsia="PMingLiU"/>
          <w:b/>
          <w:i/>
          <w:iCs/>
          <w:spacing w:val="58"/>
          <w:w w:val="102"/>
          <w:lang w:val="en-US"/>
        </w:rPr>
        <w:t xml:space="preserve"> </w:t>
      </w:r>
      <w:r w:rsidRPr="007B703C">
        <w:rPr>
          <w:rFonts w:eastAsia="PMingLiU"/>
          <w:b/>
          <w:i/>
          <w:iCs/>
          <w:spacing w:val="2"/>
          <w:lang w:val="en-US"/>
        </w:rPr>
        <w:t>p</w:t>
      </w:r>
      <w:r w:rsidRPr="007B703C">
        <w:rPr>
          <w:rFonts w:eastAsia="PMingLiU"/>
          <w:b/>
          <w:i/>
          <w:iCs/>
          <w:spacing w:val="-2"/>
          <w:lang w:val="en-US"/>
        </w:rPr>
        <w:t>o</w:t>
      </w:r>
      <w:r w:rsidRPr="007B703C">
        <w:rPr>
          <w:rFonts w:eastAsia="PMingLiU"/>
          <w:b/>
          <w:i/>
          <w:iCs/>
          <w:spacing w:val="2"/>
          <w:lang w:val="en-US"/>
        </w:rPr>
        <w:t>i</w:t>
      </w:r>
      <w:r w:rsidRPr="007B703C">
        <w:rPr>
          <w:rFonts w:eastAsia="PMingLiU"/>
          <w:b/>
          <w:i/>
          <w:iCs/>
          <w:lang w:val="en-US"/>
        </w:rPr>
        <w:t>son</w:t>
      </w:r>
      <w:r w:rsidRPr="007B703C">
        <w:rPr>
          <w:rFonts w:eastAsia="PMingLiU"/>
          <w:b/>
          <w:i/>
          <w:iCs/>
          <w:spacing w:val="2"/>
          <w:lang w:val="en-US"/>
        </w:rPr>
        <w:t>in</w:t>
      </w:r>
      <w:r w:rsidRPr="007B703C">
        <w:rPr>
          <w:rFonts w:eastAsia="PMingLiU"/>
          <w:b/>
          <w:i/>
          <w:iCs/>
          <w:lang w:val="en-US"/>
        </w:rPr>
        <w:t xml:space="preserve">g  </w:t>
      </w:r>
      <w:r w:rsidRPr="007B703C">
        <w:rPr>
          <w:rFonts w:eastAsia="PMingLiU"/>
          <w:b/>
          <w:i/>
          <w:iCs/>
          <w:spacing w:val="8"/>
          <w:lang w:val="en-US"/>
        </w:rPr>
        <w:t xml:space="preserve"> </w:t>
      </w:r>
      <w:r w:rsidRPr="007B703C">
        <w:rPr>
          <w:rFonts w:eastAsia="PMingLiU"/>
          <w:b/>
          <w:i/>
          <w:iCs/>
          <w:lang w:val="en-US"/>
        </w:rPr>
        <w:t>w</w:t>
      </w:r>
      <w:r w:rsidRPr="007B703C">
        <w:rPr>
          <w:rFonts w:eastAsia="PMingLiU"/>
          <w:b/>
          <w:i/>
          <w:iCs/>
          <w:spacing w:val="4"/>
          <w:lang w:val="en-US"/>
        </w:rPr>
        <w:t>i</w:t>
      </w:r>
      <w:r w:rsidRPr="007B703C">
        <w:rPr>
          <w:rFonts w:eastAsia="PMingLiU"/>
          <w:b/>
          <w:i/>
          <w:iCs/>
          <w:lang w:val="en-US"/>
        </w:rPr>
        <w:t xml:space="preserve">th </w:t>
      </w:r>
      <w:r w:rsidRPr="007B703C">
        <w:rPr>
          <w:rFonts w:eastAsia="PMingLiU"/>
          <w:b/>
          <w:i/>
          <w:iCs/>
          <w:spacing w:val="65"/>
          <w:lang w:val="en-US"/>
        </w:rPr>
        <w:t xml:space="preserve"> </w:t>
      </w:r>
      <w:r w:rsidRPr="007B703C">
        <w:rPr>
          <w:rFonts w:eastAsia="PMingLiU"/>
          <w:b/>
          <w:i/>
          <w:iCs/>
          <w:lang w:val="en-US"/>
        </w:rPr>
        <w:t xml:space="preserve">a </w:t>
      </w:r>
      <w:r w:rsidRPr="007B703C">
        <w:rPr>
          <w:rFonts w:eastAsia="PMingLiU"/>
          <w:b/>
          <w:i/>
          <w:iCs/>
          <w:spacing w:val="64"/>
          <w:lang w:val="en-US"/>
        </w:rPr>
        <w:t xml:space="preserve"> </w:t>
      </w:r>
      <w:r w:rsidRPr="007B703C">
        <w:rPr>
          <w:rFonts w:eastAsia="PMingLiU"/>
          <w:b/>
          <w:i/>
          <w:iCs/>
          <w:spacing w:val="-3"/>
          <w:lang w:val="en-US"/>
        </w:rPr>
        <w:t>g</w:t>
      </w:r>
      <w:r w:rsidRPr="007B703C">
        <w:rPr>
          <w:rFonts w:eastAsia="PMingLiU"/>
          <w:b/>
          <w:i/>
          <w:iCs/>
          <w:spacing w:val="2"/>
          <w:lang w:val="en-US"/>
        </w:rPr>
        <w:t>l</w:t>
      </w:r>
      <w:r w:rsidRPr="007B703C">
        <w:rPr>
          <w:rFonts w:eastAsia="PMingLiU"/>
          <w:b/>
          <w:i/>
          <w:iCs/>
          <w:spacing w:val="1"/>
          <w:lang w:val="en-US"/>
        </w:rPr>
        <w:t>y</w:t>
      </w:r>
      <w:r w:rsidRPr="007B703C">
        <w:rPr>
          <w:rFonts w:eastAsia="PMingLiU"/>
          <w:b/>
          <w:i/>
          <w:iCs/>
          <w:spacing w:val="2"/>
          <w:lang w:val="en-US"/>
        </w:rPr>
        <w:t>p</w:t>
      </w:r>
      <w:r w:rsidRPr="007B703C">
        <w:rPr>
          <w:rFonts w:eastAsia="PMingLiU"/>
          <w:b/>
          <w:i/>
          <w:iCs/>
          <w:lang w:val="en-US"/>
        </w:rPr>
        <w:t>hos</w:t>
      </w:r>
      <w:r w:rsidRPr="007B703C">
        <w:rPr>
          <w:rFonts w:eastAsia="PMingLiU"/>
          <w:b/>
          <w:i/>
          <w:iCs/>
          <w:spacing w:val="1"/>
          <w:lang w:val="en-US"/>
        </w:rPr>
        <w:t>a</w:t>
      </w:r>
      <w:r w:rsidRPr="007B703C">
        <w:rPr>
          <w:rFonts w:eastAsia="PMingLiU"/>
          <w:b/>
          <w:i/>
          <w:iCs/>
          <w:lang w:val="en-US"/>
        </w:rPr>
        <w:t>te</w:t>
      </w:r>
      <w:r w:rsidRPr="007B703C">
        <w:rPr>
          <w:rFonts w:eastAsia="PMingLiU"/>
          <w:b/>
          <w:i/>
          <w:iCs/>
          <w:spacing w:val="3"/>
          <w:lang w:val="en-US"/>
        </w:rPr>
        <w:t>-</w:t>
      </w:r>
      <w:r w:rsidRPr="007B703C">
        <w:rPr>
          <w:rFonts w:eastAsia="PMingLiU"/>
          <w:b/>
          <w:i/>
          <w:iCs/>
          <w:spacing w:val="-3"/>
          <w:lang w:val="en-US"/>
        </w:rPr>
        <w:t>s</w:t>
      </w:r>
      <w:r w:rsidRPr="007B703C">
        <w:rPr>
          <w:rFonts w:eastAsia="PMingLiU"/>
          <w:b/>
          <w:i/>
          <w:iCs/>
          <w:lang w:val="en-US"/>
        </w:rPr>
        <w:t>u</w:t>
      </w:r>
      <w:r w:rsidRPr="007B703C">
        <w:rPr>
          <w:rFonts w:eastAsia="PMingLiU"/>
          <w:b/>
          <w:i/>
          <w:iCs/>
          <w:spacing w:val="1"/>
          <w:lang w:val="en-US"/>
        </w:rPr>
        <w:t>r</w:t>
      </w:r>
      <w:r w:rsidRPr="007B703C">
        <w:rPr>
          <w:rFonts w:eastAsia="PMingLiU"/>
          <w:b/>
          <w:i/>
          <w:iCs/>
          <w:spacing w:val="-1"/>
          <w:lang w:val="en-US"/>
        </w:rPr>
        <w:t>f</w:t>
      </w:r>
      <w:r w:rsidRPr="007B703C">
        <w:rPr>
          <w:rFonts w:eastAsia="PMingLiU"/>
          <w:b/>
          <w:i/>
          <w:iCs/>
          <w:spacing w:val="4"/>
          <w:lang w:val="en-US"/>
        </w:rPr>
        <w:t>a</w:t>
      </w:r>
      <w:r w:rsidRPr="007B703C">
        <w:rPr>
          <w:rFonts w:eastAsia="PMingLiU"/>
          <w:b/>
          <w:i/>
          <w:iCs/>
          <w:lang w:val="en-US"/>
        </w:rPr>
        <w:t>ct</w:t>
      </w:r>
      <w:r w:rsidRPr="007B703C">
        <w:rPr>
          <w:rFonts w:eastAsia="PMingLiU"/>
          <w:b/>
          <w:i/>
          <w:iCs/>
          <w:spacing w:val="1"/>
          <w:lang w:val="en-US"/>
        </w:rPr>
        <w:t>a</w:t>
      </w:r>
      <w:r w:rsidRPr="007B703C">
        <w:rPr>
          <w:rFonts w:eastAsia="PMingLiU"/>
          <w:b/>
          <w:i/>
          <w:iCs/>
          <w:spacing w:val="-3"/>
          <w:lang w:val="en-US"/>
        </w:rPr>
        <w:t>n</w:t>
      </w:r>
      <w:r w:rsidRPr="007B703C">
        <w:rPr>
          <w:rFonts w:eastAsia="PMingLiU"/>
          <w:b/>
          <w:i/>
          <w:iCs/>
          <w:lang w:val="en-US"/>
        </w:rPr>
        <w:t xml:space="preserve">t </w:t>
      </w:r>
      <w:r w:rsidRPr="007B703C">
        <w:rPr>
          <w:rFonts w:eastAsia="PMingLiU"/>
          <w:b/>
          <w:i/>
          <w:iCs/>
          <w:spacing w:val="2"/>
          <w:w w:val="102"/>
          <w:lang w:val="en-US"/>
        </w:rPr>
        <w:t>h</w:t>
      </w:r>
      <w:r w:rsidRPr="007B703C">
        <w:rPr>
          <w:rFonts w:eastAsia="PMingLiU"/>
          <w:b/>
          <w:i/>
          <w:iCs/>
          <w:spacing w:val="-3"/>
          <w:w w:val="102"/>
          <w:lang w:val="en-US"/>
        </w:rPr>
        <w:t>e</w:t>
      </w:r>
      <w:r w:rsidRPr="007B703C">
        <w:rPr>
          <w:rFonts w:eastAsia="PMingLiU"/>
          <w:b/>
          <w:i/>
          <w:iCs/>
          <w:spacing w:val="4"/>
          <w:w w:val="102"/>
          <w:lang w:val="en-US"/>
        </w:rPr>
        <w:t>r</w:t>
      </w:r>
      <w:r w:rsidRPr="007B703C">
        <w:rPr>
          <w:rFonts w:eastAsia="PMingLiU"/>
          <w:b/>
          <w:i/>
          <w:iCs/>
          <w:spacing w:val="-1"/>
          <w:w w:val="101"/>
          <w:lang w:val="en-US"/>
        </w:rPr>
        <w:t>b</w:t>
      </w:r>
      <w:r w:rsidRPr="007B703C">
        <w:rPr>
          <w:rFonts w:eastAsia="PMingLiU"/>
          <w:b/>
          <w:i/>
          <w:iCs/>
          <w:w w:val="102"/>
          <w:lang w:val="en-US"/>
        </w:rPr>
        <w:t>ic</w:t>
      </w:r>
      <w:r w:rsidRPr="007B703C">
        <w:rPr>
          <w:rFonts w:eastAsia="PMingLiU"/>
          <w:b/>
          <w:i/>
          <w:iCs/>
          <w:spacing w:val="4"/>
          <w:w w:val="102"/>
          <w:lang w:val="en-US"/>
        </w:rPr>
        <w:t>i</w:t>
      </w:r>
      <w:r w:rsidRPr="007B703C">
        <w:rPr>
          <w:rFonts w:eastAsia="PMingLiU"/>
          <w:b/>
          <w:i/>
          <w:iCs/>
          <w:spacing w:val="-4"/>
          <w:w w:val="101"/>
          <w:lang w:val="en-US"/>
        </w:rPr>
        <w:t>d</w:t>
      </w:r>
      <w:r w:rsidRPr="007B703C">
        <w:rPr>
          <w:rFonts w:eastAsia="PMingLiU"/>
          <w:b/>
          <w:i/>
          <w:iCs/>
          <w:w w:val="102"/>
          <w:lang w:val="en-US"/>
        </w:rPr>
        <w:t xml:space="preserve">e </w:t>
      </w:r>
      <w:r w:rsidRPr="007B703C">
        <w:rPr>
          <w:rFonts w:eastAsia="PMingLiU"/>
          <w:b/>
          <w:i/>
          <w:iCs/>
          <w:spacing w:val="1"/>
          <w:lang w:val="en-US"/>
        </w:rPr>
        <w:t>(‘</w:t>
      </w:r>
      <w:r w:rsidRPr="007B703C">
        <w:rPr>
          <w:rFonts w:eastAsia="PMingLiU"/>
          <w:b/>
          <w:i/>
          <w:iCs/>
          <w:spacing w:val="2"/>
          <w:lang w:val="en-US"/>
        </w:rPr>
        <w:t>R</w:t>
      </w:r>
      <w:r w:rsidRPr="007B703C">
        <w:rPr>
          <w:rFonts w:eastAsia="PMingLiU"/>
          <w:b/>
          <w:i/>
          <w:iCs/>
          <w:lang w:val="en-US"/>
        </w:rPr>
        <w:t>o</w:t>
      </w:r>
      <w:r w:rsidRPr="007B703C">
        <w:rPr>
          <w:rFonts w:eastAsia="PMingLiU"/>
          <w:b/>
          <w:i/>
          <w:iCs/>
          <w:spacing w:val="-3"/>
          <w:lang w:val="en-US"/>
        </w:rPr>
        <w:t>u</w:t>
      </w:r>
      <w:r w:rsidRPr="007B703C">
        <w:rPr>
          <w:rFonts w:eastAsia="PMingLiU"/>
          <w:b/>
          <w:i/>
          <w:iCs/>
          <w:spacing w:val="2"/>
          <w:lang w:val="en-US"/>
        </w:rPr>
        <w:t>n</w:t>
      </w:r>
      <w:r w:rsidRPr="007B703C">
        <w:rPr>
          <w:rFonts w:eastAsia="PMingLiU"/>
          <w:b/>
          <w:i/>
          <w:iCs/>
          <w:spacing w:val="-1"/>
          <w:lang w:val="en-US"/>
        </w:rPr>
        <w:t>d</w:t>
      </w:r>
      <w:r w:rsidRPr="007B703C">
        <w:rPr>
          <w:rFonts w:eastAsia="PMingLiU"/>
          <w:b/>
          <w:i/>
          <w:iCs/>
          <w:spacing w:val="2"/>
          <w:lang w:val="en-US"/>
        </w:rPr>
        <w:t>u</w:t>
      </w:r>
      <w:r w:rsidRPr="007B703C">
        <w:rPr>
          <w:rFonts w:eastAsia="PMingLiU"/>
          <w:b/>
          <w:i/>
          <w:iCs/>
          <w:spacing w:val="-1"/>
          <w:lang w:val="en-US"/>
        </w:rPr>
        <w:t>p</w:t>
      </w:r>
      <w:r w:rsidRPr="007B703C">
        <w:rPr>
          <w:rFonts w:eastAsia="PMingLiU"/>
          <w:b/>
          <w:i/>
          <w:iCs/>
          <w:spacing w:val="1"/>
          <w:lang w:val="en-US"/>
        </w:rPr>
        <w:t>’)</w:t>
      </w:r>
      <w:r w:rsidRPr="007B703C">
        <w:rPr>
          <w:rFonts w:eastAsia="PMingLiU"/>
          <w:b/>
          <w:i/>
          <w:iCs/>
          <w:lang w:val="en-US"/>
        </w:rPr>
        <w:t>:</w:t>
      </w:r>
      <w:r w:rsidRPr="007B703C">
        <w:rPr>
          <w:rFonts w:eastAsia="PMingLiU"/>
          <w:b/>
          <w:i/>
          <w:iCs/>
          <w:spacing w:val="30"/>
          <w:lang w:val="en-US"/>
        </w:rPr>
        <w:t xml:space="preserve"> </w:t>
      </w:r>
      <w:r w:rsidRPr="007B703C">
        <w:rPr>
          <w:rFonts w:eastAsia="PMingLiU"/>
          <w:b/>
          <w:i/>
          <w:iCs/>
          <w:lang w:val="en-US"/>
        </w:rPr>
        <w:t>A</w:t>
      </w:r>
      <w:r w:rsidRPr="007B703C">
        <w:rPr>
          <w:rFonts w:eastAsia="PMingLiU"/>
          <w:b/>
          <w:i/>
          <w:iCs/>
          <w:spacing w:val="13"/>
          <w:lang w:val="en-US"/>
        </w:rPr>
        <w:t xml:space="preserve"> </w:t>
      </w:r>
      <w:r w:rsidRPr="007B703C">
        <w:rPr>
          <w:rFonts w:eastAsia="PMingLiU"/>
          <w:b/>
          <w:i/>
          <w:iCs/>
          <w:spacing w:val="1"/>
          <w:lang w:val="en-US"/>
        </w:rPr>
        <w:t>r</w:t>
      </w:r>
      <w:r w:rsidRPr="007B703C">
        <w:rPr>
          <w:rFonts w:eastAsia="PMingLiU"/>
          <w:b/>
          <w:i/>
          <w:iCs/>
          <w:lang w:val="en-US"/>
        </w:rPr>
        <w:t>e</w:t>
      </w:r>
      <w:r w:rsidRPr="007B703C">
        <w:rPr>
          <w:rFonts w:eastAsia="PMingLiU"/>
          <w:b/>
          <w:i/>
          <w:iCs/>
          <w:spacing w:val="-2"/>
          <w:lang w:val="en-US"/>
        </w:rPr>
        <w:t>v</w:t>
      </w:r>
      <w:r w:rsidRPr="007B703C">
        <w:rPr>
          <w:rFonts w:eastAsia="PMingLiU"/>
          <w:b/>
          <w:i/>
          <w:iCs/>
          <w:spacing w:val="2"/>
          <w:lang w:val="en-US"/>
        </w:rPr>
        <w:t>i</w:t>
      </w:r>
      <w:r w:rsidRPr="007B703C">
        <w:rPr>
          <w:rFonts w:eastAsia="PMingLiU"/>
          <w:b/>
          <w:i/>
          <w:iCs/>
          <w:lang w:val="en-US"/>
        </w:rPr>
        <w:t>ew</w:t>
      </w:r>
      <w:r w:rsidRPr="007B703C">
        <w:rPr>
          <w:rFonts w:eastAsia="PMingLiU"/>
          <w:b/>
          <w:i/>
          <w:iCs/>
          <w:spacing w:val="25"/>
          <w:lang w:val="en-US"/>
        </w:rPr>
        <w:t xml:space="preserve"> </w:t>
      </w:r>
      <w:r w:rsidRPr="007B703C">
        <w:rPr>
          <w:rFonts w:eastAsia="PMingLiU"/>
          <w:b/>
          <w:i/>
          <w:iCs/>
          <w:lang w:val="en-US"/>
        </w:rPr>
        <w:t>of</w:t>
      </w:r>
      <w:r w:rsidRPr="007B703C">
        <w:rPr>
          <w:rFonts w:eastAsia="PMingLiU"/>
          <w:b/>
          <w:i/>
          <w:iCs/>
          <w:spacing w:val="16"/>
          <w:lang w:val="en-US"/>
        </w:rPr>
        <w:t xml:space="preserve"> </w:t>
      </w:r>
      <w:r w:rsidRPr="007B703C">
        <w:rPr>
          <w:rFonts w:eastAsia="PMingLiU"/>
          <w:b/>
          <w:i/>
          <w:iCs/>
          <w:spacing w:val="-1"/>
          <w:lang w:val="en-US"/>
        </w:rPr>
        <w:t>9</w:t>
      </w:r>
      <w:r w:rsidRPr="007B703C">
        <w:rPr>
          <w:rFonts w:eastAsia="PMingLiU"/>
          <w:b/>
          <w:i/>
          <w:iCs/>
          <w:lang w:val="en-US"/>
        </w:rPr>
        <w:t>3</w:t>
      </w:r>
      <w:r w:rsidRPr="007B703C">
        <w:rPr>
          <w:rFonts w:eastAsia="PMingLiU"/>
          <w:b/>
          <w:i/>
          <w:iCs/>
          <w:spacing w:val="12"/>
          <w:lang w:val="en-US"/>
        </w:rPr>
        <w:t xml:space="preserve"> </w:t>
      </w:r>
      <w:r w:rsidRPr="007B703C">
        <w:rPr>
          <w:rFonts w:eastAsia="PMingLiU"/>
          <w:b/>
          <w:i/>
          <w:iCs/>
          <w:w w:val="102"/>
          <w:lang w:val="en-US"/>
        </w:rPr>
        <w:t>c</w:t>
      </w:r>
      <w:r w:rsidRPr="007B703C">
        <w:rPr>
          <w:rFonts w:eastAsia="PMingLiU"/>
          <w:b/>
          <w:i/>
          <w:iCs/>
          <w:spacing w:val="1"/>
          <w:w w:val="102"/>
          <w:lang w:val="en-US"/>
        </w:rPr>
        <w:t>a</w:t>
      </w:r>
      <w:r w:rsidRPr="007B703C">
        <w:rPr>
          <w:rFonts w:eastAsia="PMingLiU"/>
          <w:b/>
          <w:i/>
          <w:iCs/>
          <w:w w:val="102"/>
          <w:lang w:val="en-US"/>
        </w:rPr>
        <w:t>s</w:t>
      </w:r>
      <w:r w:rsidRPr="007B703C">
        <w:rPr>
          <w:rFonts w:eastAsia="PMingLiU"/>
          <w:b/>
          <w:i/>
          <w:iCs/>
          <w:spacing w:val="2"/>
          <w:w w:val="102"/>
          <w:lang w:val="en-US"/>
        </w:rPr>
        <w:t>e</w:t>
      </w:r>
      <w:r w:rsidRPr="007B703C">
        <w:rPr>
          <w:rFonts w:eastAsia="PMingLiU"/>
          <w:b/>
          <w:i/>
          <w:iCs/>
          <w:spacing w:val="-1"/>
          <w:w w:val="102"/>
          <w:lang w:val="en-US"/>
        </w:rPr>
        <w:t>s</w:t>
      </w:r>
      <w:r w:rsidRPr="007B703C">
        <w:rPr>
          <w:rFonts w:eastAsia="PMingLiU"/>
          <w:b/>
          <w:w w:val="46"/>
          <w:lang w:val="en-US"/>
        </w:rPr>
        <w:t>”</w:t>
      </w:r>
      <w:r w:rsidRPr="007B703C">
        <w:rPr>
          <w:rFonts w:eastAsia="PMingLiU"/>
          <w:b/>
          <w:w w:val="157"/>
          <w:lang w:val="en-US"/>
        </w:rPr>
        <w:t>,</w:t>
      </w:r>
      <w:r w:rsidRPr="00C443D8">
        <w:rPr>
          <w:rFonts w:eastAsia="PMingLiU"/>
          <w:lang w:val="en-US"/>
        </w:rPr>
        <w:t xml:space="preserve"> </w:t>
      </w:r>
      <w:r w:rsidRPr="00C443D8">
        <w:rPr>
          <w:rFonts w:eastAsia="PMingLiU"/>
          <w:spacing w:val="-22"/>
          <w:lang w:val="en-US"/>
        </w:rPr>
        <w:t xml:space="preserve"> </w:t>
      </w:r>
      <w:r w:rsidRPr="00C443D8">
        <w:rPr>
          <w:rFonts w:eastAsia="PMingLiU"/>
          <w:spacing w:val="3"/>
          <w:w w:val="140"/>
          <w:lang w:val="en-US"/>
        </w:rPr>
        <w:t>e</w:t>
      </w:r>
      <w:r w:rsidRPr="00C443D8">
        <w:rPr>
          <w:rFonts w:eastAsia="PMingLiU"/>
          <w:w w:val="140"/>
          <w:lang w:val="en-US"/>
        </w:rPr>
        <w:t>n</w:t>
      </w:r>
      <w:r w:rsidRPr="00C443D8">
        <w:rPr>
          <w:rFonts w:eastAsia="PMingLiU"/>
          <w:spacing w:val="7"/>
          <w:w w:val="140"/>
          <w:lang w:val="en-US"/>
        </w:rPr>
        <w:t xml:space="preserve"> </w:t>
      </w:r>
      <w:r w:rsidRPr="00892782">
        <w:rPr>
          <w:rFonts w:eastAsia="PMingLiU"/>
          <w:bCs/>
          <w:spacing w:val="3"/>
          <w:lang w:val="en-US"/>
        </w:rPr>
        <w:t>H</w:t>
      </w:r>
      <w:r w:rsidRPr="00892782">
        <w:rPr>
          <w:rFonts w:eastAsia="PMingLiU"/>
          <w:bCs/>
          <w:spacing w:val="1"/>
          <w:lang w:val="en-US"/>
        </w:rPr>
        <w:t>um</w:t>
      </w:r>
      <w:r w:rsidRPr="00892782">
        <w:rPr>
          <w:rFonts w:eastAsia="PMingLiU"/>
          <w:bCs/>
          <w:spacing w:val="-2"/>
          <w:lang w:val="en-US"/>
        </w:rPr>
        <w:t>a</w:t>
      </w:r>
      <w:r w:rsidRPr="00892782">
        <w:rPr>
          <w:rFonts w:eastAsia="PMingLiU"/>
          <w:bCs/>
          <w:lang w:val="en-US"/>
        </w:rPr>
        <w:t>n</w:t>
      </w:r>
      <w:r w:rsidRPr="00892782">
        <w:rPr>
          <w:rFonts w:eastAsia="PMingLiU"/>
          <w:bCs/>
          <w:spacing w:val="26"/>
          <w:lang w:val="en-US"/>
        </w:rPr>
        <w:t xml:space="preserve"> </w:t>
      </w:r>
      <w:r w:rsidRPr="00892782">
        <w:rPr>
          <w:rFonts w:eastAsia="PMingLiU"/>
          <w:bCs/>
          <w:spacing w:val="-2"/>
          <w:lang w:val="en-US"/>
        </w:rPr>
        <w:t>a</w:t>
      </w:r>
      <w:r w:rsidRPr="00892782">
        <w:rPr>
          <w:rFonts w:eastAsia="PMingLiU"/>
          <w:bCs/>
          <w:spacing w:val="3"/>
          <w:lang w:val="en-US"/>
        </w:rPr>
        <w:t>n</w:t>
      </w:r>
      <w:r w:rsidRPr="00892782">
        <w:rPr>
          <w:rFonts w:eastAsia="PMingLiU"/>
          <w:bCs/>
          <w:lang w:val="en-US"/>
        </w:rPr>
        <w:t>d</w:t>
      </w:r>
      <w:r w:rsidRPr="00892782">
        <w:rPr>
          <w:rFonts w:eastAsia="PMingLiU"/>
          <w:bCs/>
          <w:spacing w:val="17"/>
          <w:lang w:val="en-US"/>
        </w:rPr>
        <w:t xml:space="preserve"> </w:t>
      </w:r>
      <w:r w:rsidRPr="00892782">
        <w:rPr>
          <w:rFonts w:eastAsia="PMingLiU"/>
          <w:bCs/>
          <w:spacing w:val="1"/>
          <w:lang w:val="en-US"/>
        </w:rPr>
        <w:t>e</w:t>
      </w:r>
      <w:r w:rsidRPr="00892782">
        <w:rPr>
          <w:rFonts w:eastAsia="PMingLiU"/>
          <w:bCs/>
          <w:spacing w:val="-2"/>
          <w:lang w:val="en-US"/>
        </w:rPr>
        <w:t>x</w:t>
      </w:r>
      <w:r w:rsidRPr="00892782">
        <w:rPr>
          <w:rFonts w:eastAsia="PMingLiU"/>
          <w:bCs/>
          <w:spacing w:val="4"/>
          <w:lang w:val="en-US"/>
        </w:rPr>
        <w:t>p</w:t>
      </w:r>
      <w:r w:rsidRPr="00892782">
        <w:rPr>
          <w:rFonts w:eastAsia="PMingLiU"/>
          <w:bCs/>
          <w:spacing w:val="-1"/>
          <w:lang w:val="en-US"/>
        </w:rPr>
        <w:t>e</w:t>
      </w:r>
      <w:r w:rsidRPr="00892782">
        <w:rPr>
          <w:rFonts w:eastAsia="PMingLiU"/>
          <w:bCs/>
          <w:lang w:val="en-US"/>
        </w:rPr>
        <w:t>r</w:t>
      </w:r>
      <w:r w:rsidRPr="00892782">
        <w:rPr>
          <w:rFonts w:eastAsia="PMingLiU"/>
          <w:bCs/>
          <w:spacing w:val="1"/>
          <w:lang w:val="en-US"/>
        </w:rPr>
        <w:t>iment</w:t>
      </w:r>
      <w:r w:rsidRPr="00892782">
        <w:rPr>
          <w:rFonts w:eastAsia="PMingLiU"/>
          <w:bCs/>
          <w:lang w:val="en-US"/>
        </w:rPr>
        <w:t>al</w:t>
      </w:r>
      <w:r w:rsidRPr="00892782">
        <w:rPr>
          <w:rFonts w:eastAsia="PMingLiU"/>
          <w:bCs/>
          <w:spacing w:val="32"/>
          <w:lang w:val="en-US"/>
        </w:rPr>
        <w:t xml:space="preserve"> </w:t>
      </w:r>
      <w:r w:rsidRPr="00892782">
        <w:rPr>
          <w:rFonts w:eastAsia="PMingLiU"/>
          <w:bCs/>
          <w:spacing w:val="1"/>
          <w:lang w:val="en-US"/>
        </w:rPr>
        <w:t>t</w:t>
      </w:r>
      <w:r w:rsidRPr="00892782">
        <w:rPr>
          <w:rFonts w:eastAsia="PMingLiU"/>
          <w:bCs/>
          <w:spacing w:val="-1"/>
          <w:lang w:val="en-US"/>
        </w:rPr>
        <w:t>o</w:t>
      </w:r>
      <w:r w:rsidRPr="00892782">
        <w:rPr>
          <w:rFonts w:eastAsia="PMingLiU"/>
          <w:bCs/>
          <w:lang w:val="en-US"/>
        </w:rPr>
        <w:t>x</w:t>
      </w:r>
      <w:r w:rsidRPr="00892782">
        <w:rPr>
          <w:rFonts w:eastAsia="PMingLiU"/>
          <w:bCs/>
          <w:spacing w:val="1"/>
          <w:lang w:val="en-US"/>
        </w:rPr>
        <w:t>icol</w:t>
      </w:r>
      <w:r w:rsidRPr="00892782">
        <w:rPr>
          <w:rFonts w:eastAsia="PMingLiU"/>
          <w:bCs/>
          <w:spacing w:val="-1"/>
          <w:lang w:val="en-US"/>
        </w:rPr>
        <w:t>o</w:t>
      </w:r>
      <w:r w:rsidRPr="00892782">
        <w:rPr>
          <w:rFonts w:eastAsia="PMingLiU"/>
          <w:bCs/>
          <w:spacing w:val="1"/>
          <w:lang w:val="en-US"/>
        </w:rPr>
        <w:t>gy</w:t>
      </w:r>
      <w:r w:rsidRPr="00C443D8">
        <w:rPr>
          <w:rFonts w:eastAsia="PMingLiU"/>
          <w:i/>
          <w:iCs/>
          <w:lang w:val="en-US"/>
        </w:rPr>
        <w:t>,</w:t>
      </w:r>
      <w:r w:rsidRPr="00C443D8">
        <w:rPr>
          <w:rFonts w:eastAsia="PMingLiU"/>
          <w:i/>
          <w:iCs/>
          <w:spacing w:val="30"/>
          <w:lang w:val="en-US"/>
        </w:rPr>
        <w:t xml:space="preserve"> </w:t>
      </w:r>
      <w:r w:rsidRPr="00C443D8">
        <w:rPr>
          <w:rFonts w:eastAsia="PMingLiU"/>
          <w:spacing w:val="2"/>
          <w:w w:val="138"/>
          <w:lang w:val="en-US"/>
        </w:rPr>
        <w:t>19</w:t>
      </w:r>
      <w:r w:rsidRPr="00C443D8">
        <w:rPr>
          <w:rFonts w:eastAsia="PMingLiU"/>
          <w:spacing w:val="-1"/>
          <w:w w:val="138"/>
          <w:lang w:val="en-US"/>
        </w:rPr>
        <w:t>9</w:t>
      </w:r>
      <w:r w:rsidRPr="00C443D8">
        <w:rPr>
          <w:rFonts w:eastAsia="PMingLiU"/>
          <w:spacing w:val="2"/>
          <w:w w:val="138"/>
          <w:lang w:val="en-US"/>
        </w:rPr>
        <w:t>1</w:t>
      </w:r>
      <w:r w:rsidRPr="00C443D8">
        <w:rPr>
          <w:rFonts w:eastAsia="PMingLiU"/>
          <w:w w:val="157"/>
          <w:lang w:val="en-US"/>
        </w:rPr>
        <w:t xml:space="preserve">, </w:t>
      </w:r>
      <w:r w:rsidRPr="00C443D8">
        <w:rPr>
          <w:rFonts w:eastAsia="PMingLiU"/>
          <w:spacing w:val="1"/>
          <w:w w:val="141"/>
          <w:lang w:val="en-US"/>
        </w:rPr>
        <w:t>v</w:t>
      </w:r>
      <w:r w:rsidRPr="00C443D8">
        <w:rPr>
          <w:rFonts w:eastAsia="PMingLiU"/>
          <w:w w:val="141"/>
          <w:lang w:val="en-US"/>
        </w:rPr>
        <w:t>.</w:t>
      </w:r>
      <w:r w:rsidRPr="00C443D8">
        <w:rPr>
          <w:rFonts w:eastAsia="PMingLiU"/>
          <w:spacing w:val="-5"/>
          <w:w w:val="141"/>
          <w:lang w:val="en-US"/>
        </w:rPr>
        <w:t xml:space="preserve"> </w:t>
      </w:r>
      <w:r w:rsidRPr="00C443D8">
        <w:rPr>
          <w:rFonts w:eastAsia="PMingLiU"/>
          <w:spacing w:val="3"/>
          <w:w w:val="141"/>
          <w:lang w:val="en-US"/>
        </w:rPr>
        <w:t>1</w:t>
      </w:r>
      <w:r w:rsidRPr="00C443D8">
        <w:rPr>
          <w:rFonts w:eastAsia="PMingLiU"/>
          <w:spacing w:val="-4"/>
          <w:w w:val="141"/>
          <w:lang w:val="en-US"/>
        </w:rPr>
        <w:t>0</w:t>
      </w:r>
      <w:r w:rsidRPr="00C443D8">
        <w:rPr>
          <w:rFonts w:eastAsia="PMingLiU"/>
          <w:w w:val="141"/>
          <w:lang w:val="en-US"/>
        </w:rPr>
        <w:t>,</w:t>
      </w:r>
      <w:r w:rsidRPr="00C443D8">
        <w:rPr>
          <w:rFonts w:eastAsia="PMingLiU"/>
          <w:spacing w:val="4"/>
          <w:w w:val="141"/>
          <w:lang w:val="en-US"/>
        </w:rPr>
        <w:t xml:space="preserve"> </w:t>
      </w:r>
      <w:r w:rsidRPr="00C443D8">
        <w:rPr>
          <w:rFonts w:eastAsia="PMingLiU"/>
          <w:w w:val="141"/>
          <w:lang w:val="en-US"/>
        </w:rPr>
        <w:t>n.</w:t>
      </w:r>
      <w:r w:rsidRPr="00C443D8">
        <w:rPr>
          <w:rFonts w:eastAsia="PMingLiU"/>
          <w:spacing w:val="5"/>
          <w:w w:val="141"/>
          <w:lang w:val="en-US"/>
        </w:rPr>
        <w:t xml:space="preserve"> </w:t>
      </w:r>
      <w:r w:rsidRPr="00C443D8">
        <w:rPr>
          <w:rFonts w:eastAsia="PMingLiU"/>
          <w:spacing w:val="-4"/>
          <w:w w:val="141"/>
          <w:lang w:val="en-US"/>
        </w:rPr>
        <w:t>1</w:t>
      </w:r>
      <w:r w:rsidRPr="00C443D8">
        <w:rPr>
          <w:rFonts w:eastAsia="PMingLiU"/>
          <w:w w:val="141"/>
          <w:lang w:val="en-US"/>
        </w:rPr>
        <w:t>,</w:t>
      </w:r>
      <w:r w:rsidRPr="00C443D8">
        <w:rPr>
          <w:rFonts w:eastAsia="PMingLiU"/>
          <w:spacing w:val="8"/>
          <w:w w:val="141"/>
          <w:lang w:val="en-US"/>
        </w:rPr>
        <w:t xml:space="preserve"> </w:t>
      </w:r>
      <w:r w:rsidRPr="00C443D8">
        <w:rPr>
          <w:rFonts w:eastAsia="PMingLiU"/>
          <w:spacing w:val="-1"/>
          <w:w w:val="141"/>
          <w:lang w:val="en-US"/>
        </w:rPr>
        <w:t>p</w:t>
      </w:r>
      <w:r w:rsidRPr="00C443D8">
        <w:rPr>
          <w:rFonts w:eastAsia="PMingLiU"/>
          <w:spacing w:val="3"/>
          <w:w w:val="141"/>
          <w:lang w:val="en-US"/>
        </w:rPr>
        <w:t>p</w:t>
      </w:r>
      <w:r w:rsidRPr="00C443D8">
        <w:rPr>
          <w:rFonts w:eastAsia="PMingLiU"/>
          <w:w w:val="141"/>
          <w:lang w:val="en-US"/>
        </w:rPr>
        <w:t>.</w:t>
      </w:r>
      <w:r w:rsidRPr="00C443D8">
        <w:rPr>
          <w:rFonts w:eastAsia="PMingLiU"/>
          <w:spacing w:val="-4"/>
          <w:w w:val="141"/>
          <w:lang w:val="en-US"/>
        </w:rPr>
        <w:t xml:space="preserve"> </w:t>
      </w:r>
      <w:r w:rsidRPr="00C443D8">
        <w:rPr>
          <w:rFonts w:eastAsia="PMingLiU"/>
          <w:spacing w:val="-1"/>
          <w:w w:val="138"/>
          <w:lang w:val="en-US"/>
        </w:rPr>
        <w:t>1</w:t>
      </w:r>
      <w:r w:rsidRPr="00C443D8">
        <w:rPr>
          <w:rFonts w:eastAsia="PMingLiU"/>
          <w:spacing w:val="3"/>
          <w:w w:val="147"/>
          <w:lang w:val="en-US"/>
        </w:rPr>
        <w:t>-</w:t>
      </w:r>
      <w:r w:rsidRPr="00C443D8">
        <w:rPr>
          <w:rFonts w:eastAsia="PMingLiU"/>
          <w:spacing w:val="-1"/>
          <w:w w:val="138"/>
          <w:lang w:val="en-US"/>
        </w:rPr>
        <w:t>8.</w:t>
      </w:r>
    </w:p>
    <w:p w:rsidR="007557C2" w:rsidRPr="00C443D8" w:rsidRDefault="007557C2" w:rsidP="00592EF5">
      <w:pPr>
        <w:outlineLvl w:val="0"/>
        <w:rPr>
          <w:lang w:val="en-US"/>
        </w:rPr>
      </w:pPr>
    </w:p>
    <w:p w:rsidR="00592EF5" w:rsidRPr="00C443D8" w:rsidRDefault="00592EF5" w:rsidP="002B5C2D">
      <w:pPr>
        <w:jc w:val="both"/>
        <w:outlineLvl w:val="0"/>
        <w:rPr>
          <w:lang w:val="en-US"/>
        </w:rPr>
      </w:pPr>
      <w:r w:rsidRPr="00773564">
        <w:rPr>
          <w:lang w:val="en-US"/>
        </w:rPr>
        <w:t>Tominack RL , Yang GY , Tsai WJ , Chung HM , Deng JF</w:t>
      </w:r>
      <w:r w:rsidR="00773564" w:rsidRPr="00773564">
        <w:rPr>
          <w:lang w:val="en-US"/>
        </w:rPr>
        <w:t>.</w:t>
      </w:r>
      <w:r w:rsidRPr="00773564">
        <w:rPr>
          <w:lang w:val="en-US"/>
        </w:rPr>
        <w:t xml:space="preserve"> </w:t>
      </w:r>
      <w:r w:rsidRPr="00773564">
        <w:rPr>
          <w:b/>
        </w:rPr>
        <w:t>Encuesta en el Centro Nacional de Taiwán de Envenenamiento de glifosato e ingestión de surfactante herbicidas</w:t>
      </w:r>
      <w:r w:rsidRPr="00C443D8">
        <w:t xml:space="preserve">. </w:t>
      </w:r>
      <w:r w:rsidRPr="00C443D8">
        <w:rPr>
          <w:lang w:val="en-US"/>
        </w:rPr>
        <w:t xml:space="preserve">J Toxicol Clin Toxicol. de 1991; 29 (1) :91-109. </w:t>
      </w:r>
    </w:p>
    <w:p w:rsidR="00592EF5" w:rsidRPr="00C443D8" w:rsidRDefault="00592EF5" w:rsidP="00592EF5">
      <w:pPr>
        <w:outlineLvl w:val="0"/>
        <w:rPr>
          <w:lang w:val="en-US"/>
        </w:rPr>
      </w:pPr>
    </w:p>
    <w:p w:rsidR="008728FF" w:rsidRPr="003A2100" w:rsidRDefault="008728FF" w:rsidP="008728FF">
      <w:pPr>
        <w:spacing w:line="360" w:lineRule="atLeast"/>
        <w:rPr>
          <w:lang w:val="en-US"/>
        </w:rPr>
      </w:pPr>
      <w:r w:rsidRPr="003A2100">
        <w:rPr>
          <w:bCs/>
          <w:lang w:val="en-US"/>
        </w:rPr>
        <w:lastRenderedPageBreak/>
        <w:t xml:space="preserve">Uldis, N .streip and Ronald, E. Yasbin. (1991). </w:t>
      </w:r>
      <w:r w:rsidRPr="007B703C">
        <w:rPr>
          <w:b/>
          <w:bCs/>
          <w:lang w:val="en-US"/>
        </w:rPr>
        <w:t>Modern microbial genatics</w:t>
      </w:r>
      <w:r w:rsidRPr="003A2100">
        <w:rPr>
          <w:bCs/>
          <w:lang w:val="en-US"/>
        </w:rPr>
        <w:t xml:space="preserve"> . New York, N.Y.: Wiley-Liss.533pages. </w:t>
      </w:r>
    </w:p>
    <w:p w:rsidR="008728FF" w:rsidRPr="003A2100" w:rsidRDefault="008728FF" w:rsidP="008728FF">
      <w:pPr>
        <w:widowControl w:val="0"/>
        <w:autoSpaceDE w:val="0"/>
        <w:autoSpaceDN w:val="0"/>
        <w:adjustRightInd w:val="0"/>
        <w:jc w:val="both"/>
        <w:rPr>
          <w:bCs/>
          <w:lang w:val="en-US"/>
        </w:rPr>
      </w:pPr>
    </w:p>
    <w:p w:rsidR="008728FF" w:rsidRPr="003A2100" w:rsidRDefault="008728FF" w:rsidP="008728FF">
      <w:pPr>
        <w:widowControl w:val="0"/>
        <w:autoSpaceDE w:val="0"/>
        <w:autoSpaceDN w:val="0"/>
        <w:adjustRightInd w:val="0"/>
        <w:jc w:val="both"/>
        <w:rPr>
          <w:bCs/>
          <w:lang w:val="en-US"/>
        </w:rPr>
      </w:pPr>
      <w:r w:rsidRPr="003A2100">
        <w:rPr>
          <w:bCs/>
          <w:lang w:val="en-US"/>
        </w:rPr>
        <w:t xml:space="preserve">Waliszewski S.M., Szymczynski G.A. (1991). </w:t>
      </w:r>
      <w:r w:rsidRPr="007B703C">
        <w:rPr>
          <w:b/>
          <w:bCs/>
          <w:lang w:val="en-US"/>
        </w:rPr>
        <w:t xml:space="preserve">Persistent organochlorine pesticides in blood serum and whole blood. </w:t>
      </w:r>
      <w:r w:rsidRPr="003A2100">
        <w:rPr>
          <w:bCs/>
          <w:lang w:val="en-US"/>
        </w:rPr>
        <w:t xml:space="preserve">Bull. Environ. Contam. Toxicol. 46, 803-809. </w:t>
      </w:r>
    </w:p>
    <w:p w:rsidR="008728FF" w:rsidRPr="003A2100" w:rsidRDefault="008728FF" w:rsidP="008728FF">
      <w:pPr>
        <w:widowControl w:val="0"/>
        <w:autoSpaceDE w:val="0"/>
        <w:autoSpaceDN w:val="0"/>
        <w:adjustRightInd w:val="0"/>
        <w:jc w:val="both"/>
        <w:rPr>
          <w:lang w:val="en-US"/>
        </w:rPr>
      </w:pPr>
    </w:p>
    <w:p w:rsidR="008728FF" w:rsidRPr="003A2100" w:rsidRDefault="008728FF" w:rsidP="008728FF">
      <w:pPr>
        <w:widowControl w:val="0"/>
        <w:autoSpaceDE w:val="0"/>
        <w:autoSpaceDN w:val="0"/>
        <w:adjustRightInd w:val="0"/>
        <w:jc w:val="both"/>
        <w:rPr>
          <w:bCs/>
        </w:rPr>
      </w:pPr>
      <w:r w:rsidRPr="003A2100">
        <w:rPr>
          <w:lang w:val="en-US"/>
        </w:rPr>
        <w:t xml:space="preserve">Wagner, SL, LR Durand, et al. (1991). "Residues of pentachlorophenol and other chlorinated contaminants in human tissues: analysis by electron capture gas chromatography and electron capture negative ion mass spectrometry." </w:t>
      </w:r>
      <w:r w:rsidRPr="003A2100">
        <w:t>Arch Environ Contam Toxicol 21 (4): 596-606.</w:t>
      </w:r>
    </w:p>
    <w:p w:rsidR="00F24922" w:rsidRPr="00C443D8" w:rsidRDefault="00F24922" w:rsidP="00F24922">
      <w:pPr>
        <w:jc w:val="both"/>
        <w:rPr>
          <w:b/>
        </w:rPr>
      </w:pPr>
      <w:r w:rsidRPr="00C443D8">
        <w:rPr>
          <w:b/>
        </w:rPr>
        <w:t xml:space="preserve"> </w:t>
      </w:r>
    </w:p>
    <w:p w:rsidR="006675B5" w:rsidRPr="00C443D8" w:rsidRDefault="006675B5" w:rsidP="006B0CA6">
      <w:pPr>
        <w:rPr>
          <w:shd w:val="clear" w:color="auto" w:fill="E6ECF9"/>
        </w:rPr>
      </w:pPr>
    </w:p>
    <w:p w:rsidR="00D72567" w:rsidRPr="00C443D8" w:rsidRDefault="006359CD" w:rsidP="00D72567">
      <w:hyperlink r:id="rId1233" w:history="1">
        <w:r w:rsidR="006675B5" w:rsidRPr="00C443D8">
          <w:rPr>
            <w:rStyle w:val="Hipervnculo"/>
            <w:color w:val="auto"/>
            <w:u w:val="none"/>
          </w:rPr>
          <w:t>Alawi MA</w:t>
        </w:r>
      </w:hyperlink>
      <w:r w:rsidR="006675B5" w:rsidRPr="00C443D8">
        <w:t xml:space="preserve"> , </w:t>
      </w:r>
      <w:hyperlink r:id="rId1234" w:history="1">
        <w:r w:rsidR="006675B5" w:rsidRPr="00C443D8">
          <w:rPr>
            <w:rStyle w:val="Hipervnculo"/>
            <w:color w:val="auto"/>
            <w:u w:val="none"/>
          </w:rPr>
          <w:t>Ammari N</w:t>
        </w:r>
      </w:hyperlink>
      <w:r w:rsidR="006675B5" w:rsidRPr="00C443D8">
        <w:t xml:space="preserve"> , </w:t>
      </w:r>
      <w:hyperlink r:id="rId1235" w:history="1">
        <w:r w:rsidR="006675B5" w:rsidRPr="00C443D8">
          <w:rPr>
            <w:rStyle w:val="Hipervnculo"/>
            <w:color w:val="auto"/>
            <w:u w:val="none"/>
          </w:rPr>
          <w:t>al-Y Shuraiki</w:t>
        </w:r>
      </w:hyperlink>
      <w:r w:rsidR="006675B5" w:rsidRPr="00C443D8">
        <w:t xml:space="preserve"> </w:t>
      </w:r>
      <w:r w:rsidR="006B0CA6" w:rsidRPr="00C443D8">
        <w:rPr>
          <w:rStyle w:val="google-src-text1"/>
        </w:rPr>
        <w:t>.</w:t>
      </w:r>
      <w:r w:rsidR="006B0CA6" w:rsidRPr="00C443D8">
        <w:t>La contaminación de plaguicidas organoclorados en muestras de leche materna de las mujeres que viven en Amman, Jordania.</w:t>
      </w:r>
      <w:r w:rsidR="006675B5" w:rsidRPr="00C443D8">
        <w:rPr>
          <w:shd w:val="clear" w:color="auto" w:fill="E6ECF9"/>
        </w:rPr>
        <w:t xml:space="preserve"> </w:t>
      </w:r>
      <w:hyperlink r:id="rId1236" w:tooltip="Archivos de la contaminación ambiental y toxicología." w:history="1">
        <w:r w:rsidR="006675B5" w:rsidRPr="00C443D8">
          <w:rPr>
            <w:rStyle w:val="Hipervnculo"/>
            <w:color w:val="auto"/>
            <w:u w:val="none"/>
            <w:shd w:val="clear" w:color="auto" w:fill="E6ECF9"/>
          </w:rPr>
          <w:t>Arch Environ Contam Toxicol</w:t>
        </w:r>
      </w:hyperlink>
      <w:r w:rsidR="006675B5" w:rsidRPr="00C443D8">
        <w:rPr>
          <w:shd w:val="clear" w:color="auto" w:fill="E6ECF9"/>
        </w:rPr>
        <w:t xml:space="preserve"> 1992 Aug; 23 (2) :235-9.</w:t>
      </w:r>
      <w:r w:rsidR="006675B5" w:rsidRPr="00C443D8">
        <w:t xml:space="preserve"> </w:t>
      </w:r>
    </w:p>
    <w:p w:rsidR="00F24922" w:rsidRPr="00C443D8" w:rsidRDefault="00F24922" w:rsidP="00F24922">
      <w:pPr>
        <w:jc w:val="both"/>
        <w:rPr>
          <w:b/>
          <w:bCs/>
        </w:rPr>
      </w:pPr>
    </w:p>
    <w:p w:rsidR="00F24922" w:rsidRPr="003A2100" w:rsidRDefault="00F24922" w:rsidP="00F24922">
      <w:pPr>
        <w:jc w:val="both"/>
        <w:rPr>
          <w:bCs/>
        </w:rPr>
      </w:pPr>
      <w:r w:rsidRPr="003A2100">
        <w:rPr>
          <w:bCs/>
        </w:rPr>
        <w:t>Burger M. y col., 1992.Neuropatia por organosfosforados.Toxicologia prospectiva y seguridad química .Centro Panamericana de ecologia humana y salud IPCS/OMS,pp 181-85.Mexico.</w:t>
      </w:r>
    </w:p>
    <w:p w:rsidR="00F24922" w:rsidRPr="003A2100" w:rsidRDefault="00F24922" w:rsidP="008728FF">
      <w:pPr>
        <w:shd w:val="clear" w:color="auto" w:fill="FFFFFF"/>
        <w:spacing w:line="432" w:lineRule="atLeast"/>
      </w:pPr>
    </w:p>
    <w:p w:rsidR="00F24922" w:rsidRPr="003A2100" w:rsidRDefault="00F24922" w:rsidP="00F24922">
      <w:pPr>
        <w:jc w:val="both"/>
      </w:pPr>
      <w:r w:rsidRPr="003A2100">
        <w:rPr>
          <w:lang w:val="en-US"/>
        </w:rPr>
        <w:t xml:space="preserve">Bouwman, H., PJ Becker, et al.  </w:t>
      </w:r>
      <w:r w:rsidRPr="003A2100">
        <w:t xml:space="preserve">(1992). "Transferencia de DDT utilizado en el control de la malaria a los niños a través de la leche materna”.Bull World Rev Cubana Health Organ 70 (2): 241-50. </w:t>
      </w:r>
    </w:p>
    <w:p w:rsidR="008728FF" w:rsidRPr="00BA4F77" w:rsidRDefault="008728FF" w:rsidP="00F24922">
      <w:pPr>
        <w:shd w:val="clear" w:color="auto" w:fill="FFFFFF"/>
        <w:spacing w:line="432" w:lineRule="atLeast"/>
        <w:rPr>
          <w:b/>
          <w:lang w:val="es-AR"/>
        </w:rPr>
      </w:pPr>
      <w:r w:rsidRPr="00C443D8">
        <w:t>Cantor KP,Blair A, Everett G, Gibson R,Burmeister LF,Brown LMSchuman L, Dick FR.</w:t>
      </w:r>
      <w:r w:rsidRPr="00020568">
        <w:rPr>
          <w:b/>
        </w:rPr>
        <w:t>Pesticidas y otros factores de riesgo agrícolas para el linfoma no Hodgkin entre los hombres en Iowa y Minnesota</w:t>
      </w:r>
      <w:r w:rsidRPr="00C443D8">
        <w:t xml:space="preserve">. </w:t>
      </w:r>
      <w:hyperlink r:id="rId1237" w:tooltip="Investigación sobre el cáncer." w:history="1">
        <w:r w:rsidRPr="00BA4F77">
          <w:rPr>
            <w:rStyle w:val="Hipervnculo"/>
            <w:color w:val="auto"/>
            <w:u w:val="none"/>
            <w:lang w:val="es-AR"/>
          </w:rPr>
          <w:t>Cancer Res.</w:t>
        </w:r>
      </w:hyperlink>
      <w:r w:rsidRPr="00BA4F77">
        <w:rPr>
          <w:lang w:val="es-AR"/>
        </w:rPr>
        <w:t xml:space="preserve"> 1992 01 de mayo; 52 (9) :2447-55. </w:t>
      </w:r>
    </w:p>
    <w:p w:rsidR="00650ED1" w:rsidRPr="00BA4F77" w:rsidRDefault="00650ED1" w:rsidP="003A2100">
      <w:pPr>
        <w:rPr>
          <w:rFonts w:ascii="Verdana" w:eastAsia="ArialMT" w:hAnsi="Verdana" w:cs="ArialMT"/>
          <w:b/>
          <w:bCs/>
          <w:i/>
          <w:iCs/>
          <w:color w:val="000000"/>
          <w:sz w:val="20"/>
          <w:szCs w:val="20"/>
          <w:lang w:val="es-AR"/>
        </w:rPr>
      </w:pPr>
    </w:p>
    <w:p w:rsidR="003A2100" w:rsidRPr="00A25EDC" w:rsidRDefault="00650ED1" w:rsidP="003A2100">
      <w:pPr>
        <w:rPr>
          <w:rStyle w:val="google-src-text1"/>
          <w:vanish w:val="0"/>
          <w:lang w:val="es-AR"/>
        </w:rPr>
      </w:pPr>
      <w:r w:rsidRPr="00BA4F77">
        <w:rPr>
          <w:rFonts w:ascii="Verdana" w:eastAsia="ArialMT" w:hAnsi="Verdana" w:cs="ArialMT"/>
          <w:bCs/>
          <w:i/>
          <w:iCs/>
          <w:color w:val="000000"/>
          <w:sz w:val="20"/>
          <w:szCs w:val="20"/>
          <w:lang w:val="es-AR"/>
        </w:rPr>
        <w:t xml:space="preserve">Cessna, A.J. and Cain, N.P., 1992. </w:t>
      </w:r>
      <w:r w:rsidR="00020568" w:rsidRPr="00020568">
        <w:rPr>
          <w:rFonts w:ascii="Verdana" w:eastAsia="ArialMT" w:hAnsi="Verdana" w:cs="ArialMT"/>
          <w:b/>
          <w:bCs/>
          <w:i/>
          <w:iCs/>
          <w:color w:val="000000"/>
          <w:sz w:val="20"/>
          <w:szCs w:val="20"/>
          <w:lang w:val="es-AR"/>
        </w:rPr>
        <w:t xml:space="preserve">Los residuos de glifosato y su metabolito AMPA en fresa siguientes aplicaciones puntuales y </w:t>
      </w:r>
      <w:r w:rsidR="00020568">
        <w:rPr>
          <w:rFonts w:ascii="Verdana" w:eastAsia="ArialMT" w:hAnsi="Verdana" w:cs="ArialMT"/>
          <w:b/>
          <w:bCs/>
          <w:i/>
          <w:iCs/>
          <w:color w:val="000000"/>
          <w:sz w:val="20"/>
          <w:szCs w:val="20"/>
          <w:lang w:val="es-AR"/>
        </w:rPr>
        <w:t>discontinuas</w:t>
      </w:r>
      <w:r w:rsidRPr="00020568">
        <w:rPr>
          <w:rFonts w:ascii="Verdana" w:eastAsia="ArialMT" w:hAnsi="Verdana" w:cs="ArialMT"/>
          <w:bCs/>
          <w:i/>
          <w:iCs/>
          <w:color w:val="000000"/>
          <w:sz w:val="20"/>
          <w:szCs w:val="20"/>
          <w:lang w:val="es-AR"/>
        </w:rPr>
        <w:t xml:space="preserve">. </w:t>
      </w:r>
      <w:r w:rsidRPr="00A25EDC">
        <w:rPr>
          <w:rFonts w:ascii="Verdana" w:eastAsia="ArialMT" w:hAnsi="Verdana" w:cs="ArialMT"/>
          <w:bCs/>
          <w:i/>
          <w:iCs/>
          <w:color w:val="000000"/>
          <w:sz w:val="20"/>
          <w:szCs w:val="20"/>
          <w:lang w:val="es-AR"/>
        </w:rPr>
        <w:t>Can. J. Plant Sci. 72, 1359-1365.</w:t>
      </w:r>
    </w:p>
    <w:p w:rsidR="008728FF" w:rsidRPr="00985B4A" w:rsidRDefault="008728FF" w:rsidP="008728FF">
      <w:pPr>
        <w:widowControl w:val="0"/>
        <w:autoSpaceDE w:val="0"/>
        <w:autoSpaceDN w:val="0"/>
        <w:adjustRightInd w:val="0"/>
        <w:spacing w:before="245"/>
        <w:ind w:right="-196"/>
        <w:jc w:val="both"/>
        <w:rPr>
          <w:lang w:val="es-AR"/>
        </w:rPr>
      </w:pPr>
      <w:r w:rsidRPr="00A25EDC">
        <w:rPr>
          <w:lang w:val="es-AR"/>
        </w:rPr>
        <w:t xml:space="preserve">Fenske RA. </w:t>
      </w:r>
      <w:r w:rsidRPr="00020568">
        <w:rPr>
          <w:lang w:val="es-AR"/>
        </w:rPr>
        <w:t xml:space="preserve">(1992) </w:t>
      </w:r>
      <w:r w:rsidR="00020568" w:rsidRPr="00020568">
        <w:rPr>
          <w:b/>
          <w:lang w:val="es-AR"/>
        </w:rPr>
        <w:t>Las diferencias en el potencial de exposición para adultos y niños después de la aplicación de pesticidas residenciales</w:t>
      </w:r>
      <w:r w:rsidR="00020568" w:rsidRPr="00020568">
        <w:rPr>
          <w:lang w:val="es-AR"/>
        </w:rPr>
        <w:t xml:space="preserve"> </w:t>
      </w:r>
      <w:r w:rsidRPr="00020568">
        <w:rPr>
          <w:b/>
          <w:lang w:val="es-AR"/>
        </w:rPr>
        <w:t>.</w:t>
      </w:r>
      <w:r w:rsidRPr="00020568">
        <w:rPr>
          <w:lang w:val="es-AR"/>
        </w:rPr>
        <w:t xml:space="preserve">  </w:t>
      </w:r>
      <w:r w:rsidRPr="003A2100">
        <w:rPr>
          <w:lang w:val="en-US"/>
        </w:rPr>
        <w:t xml:space="preserve">In: Guzelian PS, Henry CJ, Olin SS (Eds.), </w:t>
      </w:r>
      <w:r w:rsidRPr="003A2100">
        <w:rPr>
          <w:i/>
          <w:iCs/>
          <w:lang w:val="en-US"/>
        </w:rPr>
        <w:t>Similarities &amp; Differences Between Children &amp; Adults: Implications for Risk Assessment</w:t>
      </w:r>
      <w:r w:rsidRPr="003A2100">
        <w:rPr>
          <w:lang w:val="en-US"/>
        </w:rPr>
        <w:t xml:space="preserve">. </w:t>
      </w:r>
      <w:r w:rsidRPr="00985B4A">
        <w:rPr>
          <w:lang w:val="es-AR"/>
        </w:rPr>
        <w:t>Washington:  ILSI Press,  p. 214-25.</w:t>
      </w:r>
    </w:p>
    <w:p w:rsidR="00153E31" w:rsidRDefault="00153E31" w:rsidP="00153E31">
      <w:pPr>
        <w:rPr>
          <w:lang w:val="es-AR"/>
        </w:rPr>
      </w:pPr>
    </w:p>
    <w:p w:rsidR="000B5E7C" w:rsidRPr="00153E31" w:rsidRDefault="00153E31" w:rsidP="00153E31">
      <w:r w:rsidRPr="007511EE">
        <w:rPr>
          <w:lang w:val="es-AR"/>
        </w:rPr>
        <w:t>Luo, G; Lewis, R A</w:t>
      </w:r>
      <w:r>
        <w:t xml:space="preserve">. </w:t>
      </w:r>
      <w:r w:rsidRPr="007511EE">
        <w:rPr>
          <w:b/>
        </w:rPr>
        <w:t>La inhibición de la ARN polimerasa por captan tanto a ADN y sitios de unión de sustrato</w:t>
      </w:r>
      <w:r>
        <w:t>.</w:t>
      </w:r>
      <w:r w:rsidRPr="007511EE">
        <w:t xml:space="preserve"> </w:t>
      </w:r>
      <w:r>
        <w:t>Biochem. Pharmacol. 1992 Dic 1; 44 (11): 2251-8.</w:t>
      </w:r>
    </w:p>
    <w:p w:rsidR="00C54CFC" w:rsidRDefault="00C54CFC" w:rsidP="00C54CFC">
      <w:pPr>
        <w:jc w:val="both"/>
        <w:rPr>
          <w:lang w:val="es-AR" w:eastAsia="es-AR"/>
        </w:rPr>
      </w:pPr>
    </w:p>
    <w:p w:rsidR="00C54CFC" w:rsidRPr="00770041" w:rsidRDefault="00C54CFC" w:rsidP="00C54CFC">
      <w:pPr>
        <w:jc w:val="both"/>
        <w:rPr>
          <w:lang w:val="en-US" w:eastAsia="es-AR"/>
        </w:rPr>
      </w:pPr>
      <w:r w:rsidRPr="00770041">
        <w:rPr>
          <w:lang w:val="es-AR" w:eastAsia="es-AR"/>
        </w:rPr>
        <w:t>McConnachie</w:t>
      </w:r>
      <w:r w:rsidRPr="00C54CFC">
        <w:rPr>
          <w:lang w:val="es-AR" w:eastAsia="es-AR"/>
        </w:rPr>
        <w:t xml:space="preserve"> </w:t>
      </w:r>
      <w:r w:rsidRPr="00770041">
        <w:rPr>
          <w:lang w:val="es-AR" w:eastAsia="es-AR"/>
        </w:rPr>
        <w:t xml:space="preserve">P. R. </w:t>
      </w:r>
      <w:r w:rsidRPr="00C54CFC">
        <w:rPr>
          <w:lang w:val="es-AR" w:eastAsia="es-AR"/>
        </w:rPr>
        <w:t> </w:t>
      </w:r>
      <w:r w:rsidRPr="00770041">
        <w:rPr>
          <w:lang w:val="es-AR" w:eastAsia="es-AR"/>
        </w:rPr>
        <w:t>&amp; Zahalsky Arthur C.</w:t>
      </w:r>
      <w:r w:rsidRPr="00770041">
        <w:rPr>
          <w:rFonts w:ascii="Trebuchet MS" w:hAnsi="Trebuchet MS"/>
          <w:b/>
          <w:bCs/>
          <w:color w:val="474747"/>
          <w:kern w:val="36"/>
          <w:lang w:val="es-AR" w:eastAsia="es-AR"/>
        </w:rPr>
        <w:t>Al</w:t>
      </w:r>
      <w:r>
        <w:rPr>
          <w:rFonts w:ascii="Trebuchet MS" w:hAnsi="Trebuchet MS"/>
          <w:b/>
          <w:bCs/>
          <w:color w:val="474747"/>
          <w:kern w:val="36"/>
          <w:lang w:val="es-AR" w:eastAsia="es-AR"/>
        </w:rPr>
        <w:t xml:space="preserve">teraciones inmunológicas en los </w:t>
      </w:r>
      <w:r w:rsidRPr="00770041">
        <w:rPr>
          <w:rFonts w:ascii="Trebuchet MS" w:hAnsi="Trebuchet MS"/>
          <w:b/>
          <w:bCs/>
          <w:color w:val="474747"/>
          <w:kern w:val="36"/>
          <w:lang w:val="es-AR" w:eastAsia="es-AR"/>
        </w:rPr>
        <w:t>seres humanos expuestos al clordano técnico Termicida</w:t>
      </w:r>
      <w:r w:rsidRPr="00770041">
        <w:rPr>
          <w:rFonts w:ascii="Trebuchet MS" w:hAnsi="Trebuchet MS"/>
          <w:b/>
          <w:bCs/>
          <w:color w:val="474747"/>
          <w:kern w:val="36"/>
          <w:sz w:val="43"/>
          <w:szCs w:val="43"/>
          <w:lang w:val="es-AR" w:eastAsia="es-AR"/>
        </w:rPr>
        <w:t>.</w:t>
      </w:r>
      <w:r w:rsidRPr="00770041">
        <w:rPr>
          <w:rFonts w:ascii="Trebuchet MS" w:hAnsi="Trebuchet MS"/>
          <w:b/>
          <w:bCs/>
          <w:color w:val="474747"/>
          <w:lang w:val="es-AR" w:eastAsia="es-AR"/>
        </w:rPr>
        <w:t xml:space="preserve"> </w:t>
      </w:r>
      <w:r w:rsidRPr="00770041">
        <w:rPr>
          <w:rFonts w:ascii="Trebuchet MS" w:hAnsi="Trebuchet MS"/>
          <w:b/>
          <w:bCs/>
          <w:color w:val="474747"/>
          <w:sz w:val="22"/>
          <w:szCs w:val="22"/>
          <w:lang w:val="en-US" w:eastAsia="es-AR"/>
        </w:rPr>
        <w:t>Archives of Environmental Health: An International Journal</w:t>
      </w:r>
      <w:r>
        <w:rPr>
          <w:rFonts w:ascii="Trebuchet MS" w:hAnsi="Trebuchet MS"/>
          <w:b/>
          <w:bCs/>
          <w:color w:val="474747"/>
          <w:sz w:val="22"/>
          <w:szCs w:val="22"/>
          <w:lang w:val="en-US" w:eastAsia="es-AR"/>
        </w:rPr>
        <w:t xml:space="preserve"> 1992.</w:t>
      </w:r>
      <w:r w:rsidRPr="00770041">
        <w:rPr>
          <w:rFonts w:ascii="Trebuchet MS" w:hAnsi="Trebuchet MS"/>
          <w:b/>
          <w:bCs/>
          <w:color w:val="474747"/>
          <w:sz w:val="22"/>
          <w:szCs w:val="22"/>
          <w:lang w:val="en-US" w:eastAsia="es-AR"/>
        </w:rPr>
        <w:t xml:space="preserve"> </w:t>
      </w:r>
      <w:hyperlink r:id="rId1238" w:anchor="vol_47" w:history="1">
        <w:r w:rsidRPr="00770041">
          <w:rPr>
            <w:rFonts w:ascii="Trebuchet MS" w:hAnsi="Trebuchet MS"/>
            <w:b/>
            <w:bCs/>
            <w:color w:val="104083"/>
            <w:sz w:val="22"/>
            <w:szCs w:val="22"/>
            <w:lang w:val="en-US" w:eastAsia="es-AR"/>
          </w:rPr>
          <w:t>Volume 47</w:t>
        </w:r>
      </w:hyperlink>
      <w:r w:rsidRPr="00770041">
        <w:rPr>
          <w:rFonts w:ascii="Trebuchet MS" w:hAnsi="Trebuchet MS"/>
          <w:b/>
          <w:bCs/>
          <w:color w:val="474747"/>
          <w:sz w:val="22"/>
          <w:szCs w:val="22"/>
          <w:lang w:val="en-US" w:eastAsia="es-AR"/>
        </w:rPr>
        <w:t>, </w:t>
      </w:r>
      <w:hyperlink r:id="rId1239" w:history="1">
        <w:r w:rsidRPr="00770041">
          <w:rPr>
            <w:rFonts w:ascii="Trebuchet MS" w:hAnsi="Trebuchet MS"/>
            <w:b/>
            <w:bCs/>
            <w:color w:val="104083"/>
            <w:sz w:val="22"/>
            <w:szCs w:val="22"/>
            <w:lang w:val="en-US" w:eastAsia="es-AR"/>
          </w:rPr>
          <w:t>Issue 4</w:t>
        </w:r>
      </w:hyperlink>
      <w:r w:rsidRPr="00770041">
        <w:rPr>
          <w:rFonts w:ascii="Trebuchet MS" w:hAnsi="Trebuchet MS"/>
          <w:b/>
          <w:bCs/>
          <w:color w:val="474747"/>
          <w:sz w:val="22"/>
          <w:szCs w:val="22"/>
          <w:lang w:val="en-US" w:eastAsia="es-AR"/>
        </w:rPr>
        <w:t xml:space="preserve">, </w:t>
      </w:r>
      <w:r w:rsidRPr="00770041">
        <w:rPr>
          <w:sz w:val="22"/>
          <w:szCs w:val="22"/>
          <w:lang w:val="en-US" w:eastAsia="es-AR"/>
        </w:rPr>
        <w:t>pages 295-301</w:t>
      </w:r>
      <w:r>
        <w:rPr>
          <w:lang w:val="en-US" w:eastAsia="es-AR"/>
        </w:rPr>
        <w:t>.</w:t>
      </w:r>
    </w:p>
    <w:p w:rsidR="00D72567" w:rsidRPr="00C54CFC" w:rsidRDefault="00C54CFC" w:rsidP="00C54CFC">
      <w:pPr>
        <w:rPr>
          <w:lang w:val="en-US"/>
        </w:rPr>
      </w:pPr>
      <w:r w:rsidRPr="00C54CFC">
        <w:rPr>
          <w:rStyle w:val="google-src-text1"/>
          <w:lang w:val="en-US"/>
        </w:rPr>
        <w:t xml:space="preserve"> </w:t>
      </w:r>
      <w:r w:rsidR="00D72567" w:rsidRPr="00C54CFC">
        <w:rPr>
          <w:rStyle w:val="google-src-text1"/>
          <w:lang w:val="en-US"/>
        </w:rPr>
        <w:t>[Article in Spanish]</w:t>
      </w:r>
    </w:p>
    <w:p w:rsidR="005E79E7" w:rsidRPr="008E3057" w:rsidRDefault="006359CD" w:rsidP="005E79E7">
      <w:pPr>
        <w:shd w:val="clear" w:color="auto" w:fill="FFFFFF"/>
        <w:jc w:val="both"/>
        <w:textAlignment w:val="baseline"/>
        <w:rPr>
          <w:rFonts w:ascii="inherit" w:hAnsi="inherit"/>
          <w:color w:val="333333"/>
          <w:sz w:val="20"/>
          <w:szCs w:val="20"/>
          <w:lang w:val="en-US" w:eastAsia="es-AR"/>
        </w:rPr>
      </w:pPr>
      <w:hyperlink r:id="rId1240" w:history="1">
        <w:r w:rsidR="005E79E7" w:rsidRPr="00B7559E">
          <w:rPr>
            <w:rFonts w:ascii="inherit" w:hAnsi="inherit"/>
            <w:color w:val="333333"/>
            <w:sz w:val="20"/>
            <w:lang w:val="es-AR" w:eastAsia="es-AR"/>
          </w:rPr>
          <w:t>Matuo</w:t>
        </w:r>
      </w:hyperlink>
      <w:r w:rsidR="005E79E7" w:rsidRPr="00B7559E">
        <w:rPr>
          <w:lang w:val="es-AR"/>
        </w:rPr>
        <w:t xml:space="preserve"> Y. K.</w:t>
      </w:r>
      <w:r w:rsidR="005E79E7" w:rsidRPr="00B7559E">
        <w:rPr>
          <w:rFonts w:ascii="inherit" w:hAnsi="inherit"/>
          <w:color w:val="333333"/>
          <w:sz w:val="20"/>
          <w:szCs w:val="20"/>
          <w:lang w:val="es-AR" w:eastAsia="es-AR"/>
        </w:rPr>
        <w:t>,</w:t>
      </w:r>
      <w:r w:rsidR="005E79E7" w:rsidRPr="00B7559E">
        <w:rPr>
          <w:rFonts w:ascii="inherit" w:hAnsi="inherit"/>
          <w:color w:val="333333"/>
          <w:sz w:val="20"/>
          <w:lang w:val="es-AR" w:eastAsia="es-AR"/>
        </w:rPr>
        <w:t> </w:t>
      </w:r>
      <w:hyperlink r:id="rId1241" w:history="1">
        <w:r w:rsidR="005E79E7" w:rsidRPr="00B7559E">
          <w:rPr>
            <w:rFonts w:ascii="inherit" w:hAnsi="inherit"/>
            <w:color w:val="333333"/>
            <w:sz w:val="20"/>
            <w:lang w:val="es-AR" w:eastAsia="es-AR"/>
          </w:rPr>
          <w:t xml:space="preserve"> </w:t>
        </w:r>
        <w:r w:rsidR="005E79E7" w:rsidRPr="008E3057">
          <w:rPr>
            <w:rFonts w:ascii="inherit" w:hAnsi="inherit"/>
            <w:color w:val="333333"/>
            <w:sz w:val="20"/>
            <w:lang w:eastAsia="es-AR"/>
          </w:rPr>
          <w:t>Lopes</w:t>
        </w:r>
      </w:hyperlink>
      <w:r w:rsidR="005E79E7" w:rsidRPr="008E3057">
        <w:rPr>
          <w:lang w:eastAsia="es-AR"/>
        </w:rPr>
        <w:t xml:space="preserve"> </w:t>
      </w:r>
      <w:r w:rsidR="005E79E7" w:rsidRPr="008E3057">
        <w:t>J. N. C.</w:t>
      </w:r>
      <w:r w:rsidR="005E79E7" w:rsidRPr="008E3057">
        <w:rPr>
          <w:rFonts w:ascii="inherit" w:hAnsi="inherit"/>
          <w:color w:val="333333"/>
          <w:sz w:val="20"/>
          <w:szCs w:val="20"/>
          <w:lang w:eastAsia="es-AR"/>
        </w:rPr>
        <w:t>,</w:t>
      </w:r>
      <w:r w:rsidR="005E79E7" w:rsidRPr="008E3057">
        <w:rPr>
          <w:rFonts w:ascii="inherit" w:hAnsi="inherit"/>
          <w:color w:val="333333"/>
          <w:sz w:val="20"/>
          <w:lang w:eastAsia="es-AR"/>
        </w:rPr>
        <w:t> </w:t>
      </w:r>
      <w:hyperlink r:id="rId1242" w:history="1">
        <w:r w:rsidR="005E79E7" w:rsidRPr="008E3057">
          <w:rPr>
            <w:rFonts w:ascii="inherit" w:hAnsi="inherit"/>
            <w:color w:val="333333"/>
            <w:sz w:val="20"/>
            <w:lang w:eastAsia="es-AR"/>
          </w:rPr>
          <w:t xml:space="preserve"> Casanova</w:t>
        </w:r>
      </w:hyperlink>
      <w:r w:rsidR="005E79E7" w:rsidRPr="008E3057">
        <w:rPr>
          <w:lang w:eastAsia="es-AR"/>
        </w:rPr>
        <w:t xml:space="preserve"> </w:t>
      </w:r>
      <w:r w:rsidR="005E79E7" w:rsidRPr="008E3057">
        <w:t>I. C.</w:t>
      </w:r>
      <w:r w:rsidR="005E79E7" w:rsidRPr="008E3057">
        <w:rPr>
          <w:rFonts w:ascii="inherit" w:hAnsi="inherit"/>
          <w:color w:val="333333"/>
          <w:sz w:val="20"/>
          <w:szCs w:val="20"/>
          <w:lang w:eastAsia="es-AR"/>
        </w:rPr>
        <w:t>,</w:t>
      </w:r>
      <w:r w:rsidR="005E79E7" w:rsidRPr="008E3057">
        <w:rPr>
          <w:rFonts w:ascii="inherit" w:hAnsi="inherit"/>
          <w:color w:val="333333"/>
          <w:sz w:val="20"/>
          <w:lang w:eastAsia="es-AR"/>
        </w:rPr>
        <w:t> </w:t>
      </w:r>
      <w:hyperlink r:id="rId1243" w:history="1">
        <w:r w:rsidR="005E79E7" w:rsidRPr="008E3057">
          <w:rPr>
            <w:rFonts w:ascii="inherit" w:hAnsi="inherit"/>
            <w:color w:val="333333"/>
            <w:sz w:val="20"/>
            <w:lang w:eastAsia="es-AR"/>
          </w:rPr>
          <w:t xml:space="preserve"> Matuo</w:t>
        </w:r>
      </w:hyperlink>
      <w:r w:rsidR="005E79E7" w:rsidRPr="008E3057">
        <w:rPr>
          <w:lang w:eastAsia="es-AR"/>
        </w:rPr>
        <w:t xml:space="preserve"> </w:t>
      </w:r>
      <w:r w:rsidR="005E79E7" w:rsidRPr="008E3057">
        <w:t>T.</w:t>
      </w:r>
      <w:r w:rsidR="005E79E7">
        <w:t xml:space="preserve">  </w:t>
      </w:r>
      <w:r w:rsidR="005E79E7" w:rsidRPr="008E3057">
        <w:rPr>
          <w:rFonts w:ascii="Helvetica Neue" w:hAnsi="Helvetica Neue"/>
          <w:b/>
          <w:bCs/>
          <w:color w:val="333333"/>
          <w:lang w:eastAsia="es-AR"/>
        </w:rPr>
        <w:t xml:space="preserve">Residuos de plaguicidas organoclorados en leche humana en la región de Ribeirão Preto, estado </w:t>
      </w:r>
      <w:r w:rsidR="005E79E7" w:rsidRPr="008E3057">
        <w:rPr>
          <w:rFonts w:ascii="Helvetica Neue" w:hAnsi="Helvetica Neue"/>
          <w:b/>
          <w:bCs/>
          <w:color w:val="333333"/>
          <w:lang w:eastAsia="es-AR"/>
        </w:rPr>
        <w:lastRenderedPageBreak/>
        <w:t>de São Paulo, Brasil.</w:t>
      </w:r>
      <w:r w:rsidR="005E79E7">
        <w:rPr>
          <w:rFonts w:ascii="Helvetica Neue" w:hAnsi="Helvetica Neue"/>
          <w:b/>
          <w:bCs/>
          <w:color w:val="333333"/>
          <w:lang w:eastAsia="es-AR"/>
        </w:rPr>
        <w:t xml:space="preserve"> </w:t>
      </w:r>
      <w:hyperlink r:id="rId1244" w:history="1">
        <w:r w:rsidR="005E79E7" w:rsidRPr="008E3057">
          <w:rPr>
            <w:rFonts w:ascii="inherit" w:hAnsi="inherit"/>
            <w:color w:val="0176C3"/>
            <w:sz w:val="20"/>
            <w:lang w:val="en-US" w:eastAsia="es-AR"/>
          </w:rPr>
          <w:t>Archives of Environmental Contamination and Toxicology</w:t>
        </w:r>
      </w:hyperlink>
      <w:r w:rsidR="005E79E7" w:rsidRPr="008E3057">
        <w:rPr>
          <w:lang w:val="en-US"/>
        </w:rPr>
        <w:t>.</w:t>
      </w:r>
      <w:r w:rsidR="005E79E7">
        <w:rPr>
          <w:lang w:val="en-US"/>
        </w:rPr>
        <w:t xml:space="preserve"> </w:t>
      </w:r>
      <w:r w:rsidR="005E79E7" w:rsidRPr="008E3057">
        <w:rPr>
          <w:rFonts w:ascii="inherit" w:hAnsi="inherit"/>
          <w:color w:val="333333"/>
          <w:sz w:val="20"/>
          <w:szCs w:val="20"/>
          <w:bdr w:val="none" w:sz="0" w:space="0" w:color="auto" w:frame="1"/>
          <w:lang w:val="en-US" w:eastAsia="es-AR"/>
        </w:rPr>
        <w:t>February 1992</w:t>
      </w:r>
      <w:r w:rsidR="005E79E7" w:rsidRPr="008E3057">
        <w:rPr>
          <w:rFonts w:ascii="inherit" w:hAnsi="inherit"/>
          <w:color w:val="333333"/>
          <w:sz w:val="20"/>
          <w:szCs w:val="20"/>
          <w:lang w:val="en-US" w:eastAsia="es-AR"/>
        </w:rPr>
        <w:t>,</w:t>
      </w:r>
      <w:r w:rsidR="005E79E7" w:rsidRPr="008E3057">
        <w:rPr>
          <w:rFonts w:ascii="inherit" w:hAnsi="inherit"/>
          <w:color w:val="333333"/>
          <w:sz w:val="20"/>
          <w:lang w:val="en-US" w:eastAsia="es-AR"/>
        </w:rPr>
        <w:t> </w:t>
      </w:r>
      <w:r w:rsidR="005E79E7" w:rsidRPr="008E3057">
        <w:rPr>
          <w:rFonts w:ascii="inherit" w:hAnsi="inherit"/>
          <w:color w:val="333333"/>
          <w:sz w:val="20"/>
          <w:szCs w:val="20"/>
          <w:bdr w:val="none" w:sz="0" w:space="0" w:color="auto" w:frame="1"/>
          <w:lang w:val="en-US" w:eastAsia="es-AR"/>
        </w:rPr>
        <w:t>Volume 22</w:t>
      </w:r>
      <w:r w:rsidR="005E79E7" w:rsidRPr="008E3057">
        <w:rPr>
          <w:rFonts w:ascii="inherit" w:hAnsi="inherit"/>
          <w:color w:val="333333"/>
          <w:sz w:val="20"/>
          <w:szCs w:val="20"/>
          <w:lang w:val="en-US" w:eastAsia="es-AR"/>
        </w:rPr>
        <w:t>,</w:t>
      </w:r>
      <w:r w:rsidR="005E79E7" w:rsidRPr="008E3057">
        <w:rPr>
          <w:rFonts w:ascii="inherit" w:hAnsi="inherit"/>
          <w:color w:val="333333"/>
          <w:sz w:val="20"/>
          <w:lang w:val="en-US" w:eastAsia="es-AR"/>
        </w:rPr>
        <w:t> </w:t>
      </w:r>
      <w:hyperlink r:id="rId1245" w:history="1">
        <w:r w:rsidR="005E79E7" w:rsidRPr="008E3057">
          <w:rPr>
            <w:rFonts w:ascii="inherit" w:hAnsi="inherit"/>
            <w:color w:val="0176C3"/>
            <w:sz w:val="20"/>
            <w:lang w:val="en-US" w:eastAsia="es-AR"/>
          </w:rPr>
          <w:t>Issue 2</w:t>
        </w:r>
      </w:hyperlink>
      <w:r w:rsidR="005E79E7" w:rsidRPr="008E3057">
        <w:rPr>
          <w:rFonts w:ascii="inherit" w:hAnsi="inherit"/>
          <w:color w:val="333333"/>
          <w:sz w:val="20"/>
          <w:szCs w:val="20"/>
          <w:lang w:val="en-US" w:eastAsia="es-AR"/>
        </w:rPr>
        <w:t>,</w:t>
      </w:r>
      <w:r w:rsidR="005E79E7" w:rsidRPr="008E3057">
        <w:rPr>
          <w:rFonts w:ascii="inherit" w:hAnsi="inherit"/>
          <w:color w:val="333333"/>
          <w:sz w:val="20"/>
          <w:lang w:val="en-US" w:eastAsia="es-AR"/>
        </w:rPr>
        <w:t> </w:t>
      </w:r>
      <w:r w:rsidR="005E79E7" w:rsidRPr="008E3057">
        <w:rPr>
          <w:rFonts w:ascii="inherit" w:hAnsi="inherit"/>
          <w:color w:val="333333"/>
          <w:sz w:val="20"/>
          <w:szCs w:val="20"/>
          <w:bdr w:val="none" w:sz="0" w:space="0" w:color="auto" w:frame="1"/>
          <w:lang w:val="en-US" w:eastAsia="es-AR"/>
        </w:rPr>
        <w:t>pp 167-175.</w:t>
      </w:r>
    </w:p>
    <w:p w:rsidR="008728FF" w:rsidRPr="003A2100" w:rsidRDefault="008728FF" w:rsidP="00D72567">
      <w:pPr>
        <w:rPr>
          <w:rStyle w:val="google-src-text1"/>
          <w:vanish w:val="0"/>
          <w:lang w:val="en-US"/>
        </w:rPr>
      </w:pPr>
    </w:p>
    <w:p w:rsidR="00F24922" w:rsidRPr="003A2100" w:rsidRDefault="00F24922" w:rsidP="00F24922">
      <w:pPr>
        <w:jc w:val="both"/>
        <w:rPr>
          <w:lang w:val="en-US"/>
        </w:rPr>
      </w:pPr>
      <w:r w:rsidRPr="003A2100">
        <w:rPr>
          <w:lang w:val="en-US"/>
        </w:rPr>
        <w:t xml:space="preserve">Mattison, DR, J. Wohlleb, et al. (1992). "Pesticide concentrations in Arkansas breast milk." J Ark Med Soc 88 (11): 553-7. </w:t>
      </w:r>
    </w:p>
    <w:p w:rsidR="00B1745D" w:rsidRPr="00BA4F77" w:rsidRDefault="00B1745D" w:rsidP="00B1745D">
      <w:pPr>
        <w:rPr>
          <w:lang w:val="en-US"/>
        </w:rPr>
      </w:pPr>
      <w:r w:rsidRPr="00BA4F77">
        <w:rPr>
          <w:rStyle w:val="fm-citation-ids-label"/>
          <w:vanish/>
          <w:lang w:val="en-US"/>
        </w:rPr>
        <w:t>PMCID:</w:t>
      </w:r>
      <w:r w:rsidRPr="00BA4F77">
        <w:rPr>
          <w:rStyle w:val="google-src-text1"/>
          <w:lang w:val="en-US"/>
        </w:rPr>
        <w:t xml:space="preserve"> PMC1011296</w:t>
      </w:r>
      <w:r w:rsidRPr="00BA4F77">
        <w:rPr>
          <w:lang w:val="en-US"/>
        </w:rPr>
        <w:t xml:space="preserve">  </w:t>
      </w:r>
    </w:p>
    <w:p w:rsidR="00584747" w:rsidRPr="00BA4F77" w:rsidRDefault="00584747" w:rsidP="00B1745D">
      <w:pPr>
        <w:rPr>
          <w:lang w:val="en-US"/>
        </w:rPr>
      </w:pPr>
    </w:p>
    <w:p w:rsidR="00B1745D" w:rsidRPr="00BA4F77" w:rsidRDefault="006359CD" w:rsidP="000B5E7C">
      <w:pPr>
        <w:jc w:val="both"/>
        <w:rPr>
          <w:lang w:val="en-US"/>
        </w:rPr>
      </w:pPr>
      <w:hyperlink r:id="rId1246" w:history="1">
        <w:r w:rsidR="00B1745D" w:rsidRPr="00BA4F77">
          <w:rPr>
            <w:rStyle w:val="Hipervnculo"/>
            <w:u w:val="none"/>
            <w:lang w:val="en-US"/>
          </w:rPr>
          <w:t>Mobed</w:t>
        </w:r>
      </w:hyperlink>
      <w:r w:rsidR="00B1745D" w:rsidRPr="00BA4F77">
        <w:rPr>
          <w:lang w:val="en-US"/>
        </w:rPr>
        <w:t xml:space="preserve"> K  , </w:t>
      </w:r>
      <w:hyperlink r:id="rId1247" w:history="1">
        <w:r w:rsidR="00B1745D" w:rsidRPr="00BA4F77">
          <w:rPr>
            <w:rStyle w:val="Hipervnculo"/>
            <w:u w:val="none"/>
            <w:lang w:val="en-US"/>
          </w:rPr>
          <w:t>Oro EB</w:t>
        </w:r>
      </w:hyperlink>
      <w:r w:rsidR="00B1745D" w:rsidRPr="00BA4F77">
        <w:rPr>
          <w:lang w:val="en-US"/>
        </w:rPr>
        <w:t xml:space="preserve"> , y </w:t>
      </w:r>
      <w:hyperlink r:id="rId1248" w:history="1">
        <w:r w:rsidR="00B1745D" w:rsidRPr="00BA4F77">
          <w:rPr>
            <w:rStyle w:val="Hipervnculo"/>
            <w:u w:val="none"/>
            <w:lang w:val="en-US"/>
          </w:rPr>
          <w:t>Schenker MB</w:t>
        </w:r>
      </w:hyperlink>
      <w:r w:rsidR="00B1745D" w:rsidRPr="00BA4F77">
        <w:rPr>
          <w:lang w:val="en-US"/>
        </w:rPr>
        <w:t xml:space="preserve"> .</w:t>
      </w:r>
      <w:r w:rsidR="00B1745D" w:rsidRPr="009471F2">
        <w:rPr>
          <w:rStyle w:val="google-src-text1"/>
          <w:b/>
          <w:lang w:val="en-US"/>
        </w:rPr>
        <w:t>Occupational health problems among migrant and seasonal farm workers.</w:t>
      </w:r>
      <w:r w:rsidR="00B1745D" w:rsidRPr="009471F2">
        <w:rPr>
          <w:b/>
        </w:rPr>
        <w:t>Problemas de salud en el trabajo entre los trabajadores agrícolas migratorios y temporales</w:t>
      </w:r>
      <w:r w:rsidR="00B1745D" w:rsidRPr="006E44DC">
        <w:t>.</w:t>
      </w:r>
      <w:r w:rsidR="00B1745D" w:rsidRPr="00B1745D">
        <w:rPr>
          <w:rStyle w:val="citation-abbreviation"/>
          <w:shd w:val="clear" w:color="auto" w:fill="E6ECF9"/>
        </w:rPr>
        <w:t xml:space="preserve"> </w:t>
      </w:r>
      <w:r w:rsidR="00B1745D" w:rsidRPr="00BA4F77">
        <w:rPr>
          <w:rStyle w:val="citation-abbreviation"/>
          <w:shd w:val="clear" w:color="auto" w:fill="E6ECF9"/>
          <w:lang w:val="en-US"/>
        </w:rPr>
        <w:t>West J Med</w:t>
      </w:r>
      <w:r w:rsidR="00B1745D" w:rsidRPr="00BA4F77">
        <w:rPr>
          <w:shd w:val="clear" w:color="auto" w:fill="E6ECF9"/>
          <w:lang w:val="en-US"/>
        </w:rPr>
        <w:t xml:space="preserve"> </w:t>
      </w:r>
      <w:r w:rsidR="00B1745D" w:rsidRPr="00BA4F77">
        <w:rPr>
          <w:rStyle w:val="citation-publication-date"/>
          <w:shd w:val="clear" w:color="auto" w:fill="E6ECF9"/>
          <w:lang w:val="en-US"/>
        </w:rPr>
        <w:t>septiembre de 1992,</w:t>
      </w:r>
      <w:r w:rsidR="00B1745D" w:rsidRPr="00BA4F77">
        <w:rPr>
          <w:shd w:val="clear" w:color="auto" w:fill="E6ECF9"/>
          <w:lang w:val="en-US"/>
        </w:rPr>
        <w:t xml:space="preserve"> </w:t>
      </w:r>
      <w:r w:rsidR="00B1745D" w:rsidRPr="00BA4F77">
        <w:rPr>
          <w:rStyle w:val="citation-volume"/>
          <w:shd w:val="clear" w:color="auto" w:fill="E6ECF9"/>
          <w:lang w:val="en-US"/>
        </w:rPr>
        <w:t>157</w:t>
      </w:r>
      <w:r w:rsidR="00B1745D" w:rsidRPr="00BA4F77">
        <w:rPr>
          <w:shd w:val="clear" w:color="auto" w:fill="E6ECF9"/>
          <w:lang w:val="en-US"/>
        </w:rPr>
        <w:t xml:space="preserve"> </w:t>
      </w:r>
      <w:r w:rsidR="00B1745D" w:rsidRPr="00BA4F77">
        <w:rPr>
          <w:rStyle w:val="citation-abbreviation"/>
          <w:shd w:val="clear" w:color="auto" w:fill="E6ECF9"/>
          <w:lang w:val="en-US"/>
        </w:rPr>
        <w:t>(3):.</w:t>
      </w:r>
      <w:r w:rsidR="00B1745D" w:rsidRPr="00BA4F77">
        <w:rPr>
          <w:rStyle w:val="citation-flpages"/>
          <w:shd w:val="clear" w:color="auto" w:fill="E6ECF9"/>
          <w:lang w:val="en-US"/>
        </w:rPr>
        <w:t xml:space="preserve"> 367-373.</w:t>
      </w:r>
      <w:r w:rsidR="00B1745D" w:rsidRPr="00BA4F77">
        <w:rPr>
          <w:lang w:val="en-US"/>
        </w:rPr>
        <w:t xml:space="preserve"> </w:t>
      </w:r>
    </w:p>
    <w:p w:rsidR="00F24922" w:rsidRPr="00C443D8" w:rsidRDefault="00F24922" w:rsidP="00F24922">
      <w:pPr>
        <w:widowControl w:val="0"/>
        <w:autoSpaceDE w:val="0"/>
        <w:autoSpaceDN w:val="0"/>
        <w:adjustRightInd w:val="0"/>
        <w:spacing w:before="245"/>
        <w:ind w:right="-196"/>
        <w:jc w:val="both"/>
        <w:rPr>
          <w:b/>
          <w:bCs/>
        </w:rPr>
      </w:pPr>
      <w:r w:rsidRPr="00C443D8">
        <w:rPr>
          <w:lang w:val="en-US"/>
        </w:rPr>
        <w:t xml:space="preserve">Morrison HI, Wilkins K, Semenciw R, Mao Y, Wigle D. Herbicides and cancer. </w:t>
      </w:r>
      <w:r w:rsidRPr="00C443D8">
        <w:t>J Natl Cancer Inst 1992;84(24):1866-74.</w:t>
      </w:r>
    </w:p>
    <w:p w:rsidR="00F24922" w:rsidRPr="00C443D8" w:rsidRDefault="00F24922" w:rsidP="00F24922">
      <w:pPr>
        <w:jc w:val="both"/>
        <w:rPr>
          <w:b/>
        </w:rPr>
      </w:pPr>
    </w:p>
    <w:p w:rsidR="00F24922" w:rsidRPr="003A2100" w:rsidRDefault="00F24922" w:rsidP="00F24922">
      <w:pPr>
        <w:jc w:val="both"/>
      </w:pPr>
      <w:r w:rsidRPr="003A2100">
        <w:t xml:space="preserve">Nair, A., P. Dureja, et al.  (1992). "Aldrin y dieldrin residuos de grasa en el suero humano, la leche y de sangre tomadas de Delhi."Hum Exp Toxicol 11 (1): 43-5. </w:t>
      </w:r>
    </w:p>
    <w:p w:rsidR="000B5E7C" w:rsidRPr="000D3937" w:rsidRDefault="000B5E7C" w:rsidP="000B5E7C">
      <w:pPr>
        <w:spacing w:after="120" w:line="312" w:lineRule="atLeast"/>
        <w:jc w:val="both"/>
        <w:textAlignment w:val="baseline"/>
        <w:rPr>
          <w:rFonts w:ascii="Arial" w:hAnsi="Arial" w:cs="Arial"/>
          <w:color w:val="000000"/>
          <w:sz w:val="18"/>
          <w:szCs w:val="18"/>
          <w:lang w:val="en-US" w:eastAsia="es-AR"/>
        </w:rPr>
      </w:pPr>
      <w:r w:rsidRPr="0091640D">
        <w:rPr>
          <w:rFonts w:ascii="Arial" w:hAnsi="Arial" w:cs="Arial"/>
          <w:color w:val="000000"/>
          <w:sz w:val="18"/>
          <w:szCs w:val="18"/>
          <w:lang w:eastAsia="es-AR"/>
        </w:rPr>
        <w:t xml:space="preserve">Payne, N. J. (1992), </w:t>
      </w:r>
      <w:r w:rsidRPr="0091640D">
        <w:rPr>
          <w:rFonts w:ascii="Arial" w:hAnsi="Arial" w:cs="Arial"/>
          <w:b/>
          <w:color w:val="000000"/>
          <w:lang w:eastAsia="es-AR"/>
        </w:rPr>
        <w:t xml:space="preserve">Zonas de glifosato fuera de objetivo en aplicaciones aéreas silvícolas, y de amortiguamiento </w:t>
      </w:r>
      <w:r>
        <w:rPr>
          <w:rFonts w:ascii="Arial" w:hAnsi="Arial" w:cs="Arial"/>
          <w:b/>
          <w:color w:val="000000"/>
          <w:lang w:eastAsia="es-AR"/>
        </w:rPr>
        <w:t>requerido</w:t>
      </w:r>
      <w:r w:rsidRPr="0091640D">
        <w:rPr>
          <w:rFonts w:ascii="Arial" w:hAnsi="Arial" w:cs="Arial"/>
          <w:b/>
          <w:color w:val="000000"/>
          <w:lang w:eastAsia="es-AR"/>
        </w:rPr>
        <w:t xml:space="preserve"> alrededor de las áreas sensibles</w:t>
      </w:r>
      <w:r w:rsidRPr="0091640D">
        <w:rPr>
          <w:rFonts w:ascii="Arial" w:hAnsi="Arial" w:cs="Arial"/>
          <w:color w:val="000000"/>
          <w:sz w:val="18"/>
          <w:szCs w:val="18"/>
          <w:lang w:eastAsia="es-AR"/>
        </w:rPr>
        <w:t>.</w:t>
      </w:r>
      <w:r>
        <w:rPr>
          <w:rFonts w:ascii="Arial" w:hAnsi="Arial" w:cs="Arial"/>
          <w:color w:val="000000"/>
          <w:sz w:val="18"/>
          <w:szCs w:val="18"/>
          <w:lang w:eastAsia="es-AR"/>
        </w:rPr>
        <w:t xml:space="preserve"> </w:t>
      </w:r>
      <w:r w:rsidRPr="000D3937">
        <w:rPr>
          <w:rFonts w:ascii="Arial" w:hAnsi="Arial" w:cs="Arial"/>
          <w:color w:val="000000"/>
          <w:sz w:val="18"/>
          <w:szCs w:val="18"/>
          <w:lang w:val="en-US" w:eastAsia="es-AR"/>
        </w:rPr>
        <w:t xml:space="preserve">Pestic. Sci., 34: 1–8. </w:t>
      </w:r>
    </w:p>
    <w:p w:rsidR="00F24922" w:rsidRPr="000D3937" w:rsidRDefault="00F24922" w:rsidP="00F24922">
      <w:pPr>
        <w:jc w:val="both"/>
        <w:rPr>
          <w:lang w:val="en-US"/>
        </w:rPr>
      </w:pPr>
    </w:p>
    <w:p w:rsidR="00F24922" w:rsidRPr="003A2100" w:rsidRDefault="00F24922" w:rsidP="00F24922">
      <w:pPr>
        <w:jc w:val="both"/>
      </w:pPr>
      <w:r w:rsidRPr="003A2100">
        <w:rPr>
          <w:lang w:val="en-US"/>
        </w:rPr>
        <w:t xml:space="preserve">Sasaki, K., Y. Kawasaki, et al. (1992). "Disposition of beta-hexachlorocyclohexane, p,p'-DDT, and trans-chlordane administered subcutaneously to monkeys (Macaca fascicularis)." </w:t>
      </w:r>
      <w:r w:rsidRPr="003A2100">
        <w:t>Arch Environ Contam Toxicol 22 (1): 25-9.</w:t>
      </w:r>
    </w:p>
    <w:p w:rsidR="00F24922" w:rsidRPr="00C443D8" w:rsidRDefault="00F24922" w:rsidP="00F24922">
      <w:pPr>
        <w:jc w:val="both"/>
        <w:rPr>
          <w:b/>
        </w:rPr>
      </w:pPr>
    </w:p>
    <w:p w:rsidR="00F24922" w:rsidRPr="00C443D8" w:rsidRDefault="00F24922" w:rsidP="00F24922">
      <w:pPr>
        <w:jc w:val="both"/>
        <w:rPr>
          <w:b/>
        </w:rPr>
      </w:pPr>
    </w:p>
    <w:p w:rsidR="00F24922" w:rsidRPr="00C443D8" w:rsidRDefault="006359CD" w:rsidP="00F24922">
      <w:pPr>
        <w:rPr>
          <w:lang w:val="en-US"/>
        </w:rPr>
      </w:pPr>
      <w:hyperlink r:id="rId1249" w:history="1">
        <w:r w:rsidR="00F24922" w:rsidRPr="00C443D8">
          <w:rPr>
            <w:rStyle w:val="Hipervnculo"/>
            <w:vanish/>
            <w:color w:val="auto"/>
            <w:u w:val="none"/>
          </w:rPr>
          <w:t>Smith JG</w:t>
        </w:r>
      </w:hyperlink>
      <w:r w:rsidR="00F24922" w:rsidRPr="00C443D8">
        <w:rPr>
          <w:rStyle w:val="google-src-text1"/>
        </w:rPr>
        <w:t xml:space="preserve"> , </w:t>
      </w:r>
      <w:hyperlink r:id="rId1250" w:history="1">
        <w:r w:rsidR="00F24922" w:rsidRPr="00C443D8">
          <w:rPr>
            <w:rStyle w:val="Hipervnculo"/>
            <w:vanish/>
            <w:color w:val="auto"/>
            <w:u w:val="none"/>
          </w:rPr>
          <w:t>Christophers AJ</w:t>
        </w:r>
      </w:hyperlink>
      <w:r w:rsidR="00F24922" w:rsidRPr="00C443D8">
        <w:rPr>
          <w:rStyle w:val="google-src-text1"/>
        </w:rPr>
        <w:t xml:space="preserve"> .</w:t>
      </w:r>
      <w:hyperlink r:id="rId1251" w:history="1">
        <w:r w:rsidR="00F24922" w:rsidRPr="00C443D8">
          <w:rPr>
            <w:rStyle w:val="Hipervnculo"/>
            <w:color w:val="auto"/>
            <w:u w:val="none"/>
          </w:rPr>
          <w:t>Smith</w:t>
        </w:r>
      </w:hyperlink>
      <w:r w:rsidR="00F24922" w:rsidRPr="00C443D8">
        <w:t xml:space="preserve"> JG  , </w:t>
      </w:r>
      <w:hyperlink r:id="rId1252" w:history="1">
        <w:r w:rsidR="00F24922" w:rsidRPr="00C443D8">
          <w:rPr>
            <w:rStyle w:val="Hipervnculo"/>
            <w:color w:val="auto"/>
            <w:u w:val="none"/>
          </w:rPr>
          <w:t>Christopher AJ</w:t>
        </w:r>
      </w:hyperlink>
      <w:r w:rsidR="00F24922" w:rsidRPr="00C443D8">
        <w:t xml:space="preserve"> .</w:t>
      </w:r>
      <w:r w:rsidR="00F24922" w:rsidRPr="00576BEA">
        <w:rPr>
          <w:b/>
          <w:shd w:val="clear" w:color="auto" w:fill="E6ECF9"/>
        </w:rPr>
        <w:t>Herbicidas fenoxi y clorofenoles: un estudio de casos y controles sobre el sarcoma de tejido blando y linfoma maligno.</w:t>
      </w:r>
      <w:r w:rsidR="00F24922" w:rsidRPr="00C443D8">
        <w:t xml:space="preserve"> </w:t>
      </w:r>
      <w:hyperlink r:id="rId1253" w:tooltip="British Journal of Cancer." w:history="1">
        <w:r w:rsidR="00F24922" w:rsidRPr="00C443D8">
          <w:rPr>
            <w:rStyle w:val="Hipervnculo"/>
            <w:color w:val="auto"/>
            <w:u w:val="none"/>
            <w:lang w:val="en-US"/>
          </w:rPr>
          <w:t>Br J Cancer.</w:t>
        </w:r>
      </w:hyperlink>
      <w:r w:rsidR="00F24922" w:rsidRPr="00C443D8">
        <w:rPr>
          <w:lang w:val="en-US"/>
        </w:rPr>
        <w:t xml:space="preserve"> 1992 Mar; 65 (3) :442-8. </w:t>
      </w:r>
    </w:p>
    <w:p w:rsidR="00F24922" w:rsidRPr="00C443D8" w:rsidRDefault="00F24922" w:rsidP="00F24922">
      <w:pPr>
        <w:widowControl w:val="0"/>
        <w:autoSpaceDE w:val="0"/>
        <w:autoSpaceDN w:val="0"/>
        <w:adjustRightInd w:val="0"/>
        <w:spacing w:before="44"/>
        <w:ind w:right="-199"/>
        <w:jc w:val="both"/>
        <w:rPr>
          <w:b/>
          <w:bCs/>
          <w:lang w:val="en-US"/>
        </w:rPr>
      </w:pPr>
    </w:p>
    <w:p w:rsidR="00F24922" w:rsidRPr="001D1C1F" w:rsidRDefault="00F24922" w:rsidP="001D1C1F">
      <w:pPr>
        <w:shd w:val="clear" w:color="auto" w:fill="FFFFFF"/>
        <w:spacing w:line="300" w:lineRule="atLeast"/>
        <w:jc w:val="both"/>
        <w:textAlignment w:val="baseline"/>
        <w:rPr>
          <w:rFonts w:ascii="Helvetica" w:hAnsi="Helvetica" w:cs="Helvetica"/>
          <w:color w:val="333333"/>
          <w:sz w:val="20"/>
          <w:szCs w:val="20"/>
          <w:lang w:val="es-AR" w:eastAsia="es-AR"/>
        </w:rPr>
      </w:pPr>
      <w:r w:rsidRPr="003C0C0C">
        <w:rPr>
          <w:bCs/>
          <w:lang w:val="en-US"/>
        </w:rPr>
        <w:t xml:space="preserve">Springett AJ &amp; Gray RAJ. 1992. </w:t>
      </w:r>
      <w:r w:rsidR="001D1C1F" w:rsidRPr="008567FF">
        <w:rPr>
          <w:rFonts w:ascii="inherit" w:hAnsi="inherit" w:cs="Helvetica"/>
          <w:color w:val="333333"/>
          <w:sz w:val="21"/>
          <w:szCs w:val="21"/>
          <w:bdr w:val="none" w:sz="0" w:space="0" w:color="auto" w:frame="1"/>
          <w:lang w:val="en-US" w:eastAsia="es-AR"/>
        </w:rPr>
        <w:t>Springett JA y Gray RAJ.</w:t>
      </w:r>
      <w:r w:rsidR="001D1C1F" w:rsidRPr="008567FF">
        <w:rPr>
          <w:rFonts w:ascii="inherit" w:hAnsi="inherit" w:cs="Helvetica"/>
          <w:color w:val="333333"/>
          <w:sz w:val="21"/>
          <w:lang w:val="en-US" w:eastAsia="es-AR"/>
        </w:rPr>
        <w:t> </w:t>
      </w:r>
      <w:r w:rsidR="001D1C1F" w:rsidRPr="00B60437">
        <w:rPr>
          <w:rFonts w:ascii="inherit" w:hAnsi="inherit" w:cs="Helvetica"/>
          <w:color w:val="333333"/>
          <w:sz w:val="21"/>
          <w:szCs w:val="21"/>
          <w:bdr w:val="none" w:sz="0" w:space="0" w:color="auto" w:frame="1"/>
          <w:lang w:eastAsia="es-AR"/>
        </w:rPr>
        <w:t xml:space="preserve">(1992) </w:t>
      </w:r>
      <w:r w:rsidR="001D1C1F" w:rsidRPr="00F21B8A">
        <w:rPr>
          <w:rFonts w:ascii="inherit" w:hAnsi="inherit" w:cs="Helvetica"/>
          <w:b/>
          <w:color w:val="333333"/>
          <w:sz w:val="21"/>
          <w:szCs w:val="21"/>
          <w:bdr w:val="none" w:sz="0" w:space="0" w:color="auto" w:frame="1"/>
          <w:lang w:eastAsia="es-AR"/>
        </w:rPr>
        <w:t>Efecto</w:t>
      </w:r>
      <w:r w:rsidR="00F21B8A">
        <w:rPr>
          <w:rFonts w:ascii="inherit" w:hAnsi="inherit" w:cs="Helvetica"/>
          <w:b/>
          <w:color w:val="333333"/>
          <w:sz w:val="21"/>
          <w:szCs w:val="21"/>
          <w:bdr w:val="none" w:sz="0" w:space="0" w:color="auto" w:frame="1"/>
          <w:lang w:eastAsia="es-AR"/>
        </w:rPr>
        <w:t>s</w:t>
      </w:r>
      <w:r w:rsidR="001D1C1F" w:rsidRPr="00F21B8A">
        <w:rPr>
          <w:rFonts w:ascii="inherit" w:hAnsi="inherit" w:cs="Helvetica"/>
          <w:b/>
          <w:color w:val="333333"/>
          <w:sz w:val="21"/>
          <w:szCs w:val="21"/>
          <w:bdr w:val="none" w:sz="0" w:space="0" w:color="auto" w:frame="1"/>
          <w:lang w:eastAsia="es-AR"/>
        </w:rPr>
        <w:t xml:space="preserve"> de </w:t>
      </w:r>
      <w:r w:rsidR="00F21B8A">
        <w:rPr>
          <w:rFonts w:ascii="inherit" w:hAnsi="inherit" w:cs="Helvetica"/>
          <w:b/>
          <w:color w:val="333333"/>
          <w:sz w:val="21"/>
          <w:szCs w:val="21"/>
          <w:bdr w:val="none" w:sz="0" w:space="0" w:color="auto" w:frame="1"/>
          <w:lang w:eastAsia="es-AR"/>
        </w:rPr>
        <w:t xml:space="preserve">las </w:t>
      </w:r>
      <w:r w:rsidR="001D1C1F" w:rsidRPr="00F21B8A">
        <w:rPr>
          <w:rFonts w:ascii="inherit" w:hAnsi="inherit" w:cs="Helvetica"/>
          <w:b/>
          <w:color w:val="333333"/>
          <w:sz w:val="21"/>
          <w:szCs w:val="21"/>
          <w:bdr w:val="none" w:sz="0" w:space="0" w:color="auto" w:frame="1"/>
          <w:lang w:eastAsia="es-AR"/>
        </w:rPr>
        <w:t>dosis bajas repetidas de los biocidas en la Aporrectodea</w:t>
      </w:r>
      <w:r w:rsidR="00F21B8A" w:rsidRPr="00F21B8A">
        <w:rPr>
          <w:rFonts w:ascii="inherit" w:hAnsi="inherit" w:cs="Helvetica"/>
          <w:b/>
          <w:color w:val="333333"/>
          <w:sz w:val="21"/>
          <w:szCs w:val="21"/>
          <w:bdr w:val="none" w:sz="0" w:space="0" w:color="auto" w:frame="1"/>
          <w:lang w:eastAsia="es-AR"/>
        </w:rPr>
        <w:t xml:space="preserve"> caliginosa</w:t>
      </w:r>
      <w:r w:rsidR="001D1C1F" w:rsidRPr="00F21B8A">
        <w:rPr>
          <w:rFonts w:ascii="inherit" w:hAnsi="inherit" w:cs="Helvetica"/>
          <w:b/>
          <w:color w:val="333333"/>
          <w:sz w:val="21"/>
          <w:szCs w:val="21"/>
          <w:bdr w:val="none" w:sz="0" w:space="0" w:color="auto" w:frame="1"/>
          <w:lang w:eastAsia="es-AR"/>
        </w:rPr>
        <w:t xml:space="preserve"> lombriz de tierra en cultivos de laboratorio.</w:t>
      </w:r>
      <w:r w:rsidRPr="001D1C1F">
        <w:rPr>
          <w:bCs/>
          <w:lang w:val="es-AR"/>
        </w:rPr>
        <w:t xml:space="preserve"> </w:t>
      </w:r>
      <w:r w:rsidRPr="00BA4F77">
        <w:rPr>
          <w:bCs/>
          <w:lang w:val="es-AR"/>
        </w:rPr>
        <w:t>Soil Bi</w:t>
      </w:r>
      <w:r w:rsidR="001D1C1F">
        <w:rPr>
          <w:bCs/>
          <w:lang w:val="es-AR"/>
        </w:rPr>
        <w:t>ology and Biochemistry 24: 1739-</w:t>
      </w:r>
      <w:r w:rsidRPr="00BA4F77">
        <w:rPr>
          <w:bCs/>
          <w:lang w:val="es-AR"/>
        </w:rPr>
        <w:t xml:space="preserve">1744.  </w:t>
      </w:r>
    </w:p>
    <w:p w:rsidR="00EC2804" w:rsidRPr="00EC2804" w:rsidRDefault="00EC2804" w:rsidP="00EC2804">
      <w:pPr>
        <w:pStyle w:val="NormalWeb"/>
      </w:pPr>
      <w:r w:rsidRPr="00D96A2C">
        <w:t>Sunderam, RIM, Tho</w:t>
      </w:r>
      <w:r>
        <w:t>mpson, GB y Cheng, DMH (1992).</w:t>
      </w:r>
      <w:r w:rsidRPr="00F21B8A">
        <w:rPr>
          <w:b/>
        </w:rPr>
        <w:t>La toxicidad del endosulfán para los peces nativos e introducidos en Australia</w:t>
      </w:r>
      <w:r w:rsidRPr="00D96A2C">
        <w:t xml:space="preserve">. </w:t>
      </w:r>
      <w:r w:rsidRPr="00EC2804">
        <w:t>Toxicología Ambiental y Química, 11: 1469-1476. doi: 10.1002/etc.5620111012.</w:t>
      </w:r>
    </w:p>
    <w:p w:rsidR="00F24922" w:rsidRPr="003C0C0C" w:rsidRDefault="00F24922" w:rsidP="00F24922">
      <w:pPr>
        <w:widowControl w:val="0"/>
        <w:autoSpaceDE w:val="0"/>
        <w:autoSpaceDN w:val="0"/>
        <w:adjustRightInd w:val="0"/>
        <w:spacing w:before="245"/>
        <w:ind w:right="-196"/>
        <w:jc w:val="both"/>
      </w:pPr>
      <w:r w:rsidRPr="00EC2804">
        <w:rPr>
          <w:bCs/>
        </w:rPr>
        <w:t>William Daniell, Scott Barnhart, Paul Demers, Lucio G. Costa  , David L. Eaton  , Mary Miller, Linda Rosenstock.</w:t>
      </w:r>
      <w:r w:rsidRPr="00F21B8A">
        <w:rPr>
          <w:b/>
        </w:rPr>
        <w:t>El rendimiento neuropsicológico entre los aplicadores de plaguicidas agrícolas</w:t>
      </w:r>
      <w:r w:rsidRPr="00EC2804">
        <w:t>.</w:t>
      </w:r>
      <w:hyperlink r:id="rId1254" w:history="1">
        <w:r w:rsidRPr="003C0C0C">
          <w:rPr>
            <w:bCs/>
          </w:rPr>
          <w:t>Environmental Research</w:t>
        </w:r>
      </w:hyperlink>
      <w:r w:rsidRPr="003C0C0C">
        <w:t xml:space="preserve"> </w:t>
      </w:r>
      <w:hyperlink r:id="rId1255" w:history="1">
        <w:r w:rsidRPr="003C0C0C">
          <w:t>Volumen 59, Número 1</w:t>
        </w:r>
      </w:hyperlink>
      <w:r w:rsidRPr="003C0C0C">
        <w:t xml:space="preserve"> , octubre de 1992, Páginas 217-228.</w:t>
      </w:r>
    </w:p>
    <w:p w:rsidR="00F24922" w:rsidRPr="003C0C0C" w:rsidRDefault="00F24922" w:rsidP="00F24922">
      <w:pPr>
        <w:shd w:val="clear" w:color="auto" w:fill="FFFFFF"/>
        <w:spacing w:line="432" w:lineRule="atLeast"/>
        <w:rPr>
          <w:rStyle w:val="google-src-text1"/>
        </w:rPr>
      </w:pPr>
    </w:p>
    <w:p w:rsidR="00F24922" w:rsidRPr="00BC0D53" w:rsidRDefault="006359CD" w:rsidP="00F24922">
      <w:pPr>
        <w:shd w:val="clear" w:color="auto" w:fill="FFFFFF"/>
        <w:spacing w:line="432" w:lineRule="atLeast"/>
        <w:rPr>
          <w:lang w:val="en-US"/>
        </w:rPr>
      </w:pPr>
      <w:hyperlink r:id="rId1256" w:history="1">
        <w:r w:rsidR="00F24922" w:rsidRPr="003C0C0C">
          <w:rPr>
            <w:rStyle w:val="Hipervnculo"/>
            <w:color w:val="auto"/>
            <w:u w:val="none"/>
          </w:rPr>
          <w:t>Zahm SH</w:t>
        </w:r>
      </w:hyperlink>
      <w:r w:rsidR="00F24922" w:rsidRPr="003C0C0C">
        <w:t xml:space="preserve"> , </w:t>
      </w:r>
      <w:hyperlink r:id="rId1257" w:history="1">
        <w:r w:rsidR="00F24922" w:rsidRPr="003C0C0C">
          <w:rPr>
            <w:rStyle w:val="Hipervnculo"/>
            <w:color w:val="auto"/>
            <w:u w:val="none"/>
          </w:rPr>
          <w:t>Blair A</w:t>
        </w:r>
      </w:hyperlink>
      <w:r w:rsidR="009F3F76">
        <w:t xml:space="preserve"> .</w:t>
      </w:r>
      <w:r w:rsidR="00F24922" w:rsidRPr="009F3F76">
        <w:rPr>
          <w:b/>
        </w:rPr>
        <w:t>Los pesticidas y el linfoma no-Hodgkin</w:t>
      </w:r>
      <w:r w:rsidR="00F24922" w:rsidRPr="003C0C0C">
        <w:t xml:space="preserve">. </w:t>
      </w:r>
      <w:hyperlink r:id="rId1258" w:anchor="#" w:tooltip="Investigación sobre el cáncer." w:history="1">
        <w:r w:rsidR="00F24922" w:rsidRPr="00BC0D53">
          <w:rPr>
            <w:rStyle w:val="Hipervnculo"/>
            <w:color w:val="auto"/>
            <w:u w:val="none"/>
            <w:lang w:val="en-US"/>
          </w:rPr>
          <w:t>Cancer Res.</w:t>
        </w:r>
      </w:hyperlink>
      <w:r w:rsidR="00F24922" w:rsidRPr="00BC0D53">
        <w:rPr>
          <w:lang w:val="en-US"/>
        </w:rPr>
        <w:t xml:space="preserve"> </w:t>
      </w:r>
      <w:r w:rsidR="009F3F76" w:rsidRPr="00BC0D53">
        <w:rPr>
          <w:lang w:val="en-US"/>
        </w:rPr>
        <w:t>Oct.1992</w:t>
      </w:r>
      <w:r w:rsidR="00F24922" w:rsidRPr="00BC0D53">
        <w:rPr>
          <w:lang w:val="en-US"/>
        </w:rPr>
        <w:t>, 52 (19 Suppl): 5485s-5488s.</w:t>
      </w:r>
    </w:p>
    <w:p w:rsidR="00F24922" w:rsidRPr="00BC0D53" w:rsidRDefault="00F24922" w:rsidP="00592EF5">
      <w:pPr>
        <w:rPr>
          <w:lang w:val="en-US"/>
        </w:rPr>
      </w:pPr>
    </w:p>
    <w:p w:rsidR="00F24922" w:rsidRPr="00F21B8A" w:rsidRDefault="00F24922" w:rsidP="00F24922">
      <w:pPr>
        <w:jc w:val="both"/>
        <w:rPr>
          <w:bCs/>
          <w:lang w:val="es-AR"/>
        </w:rPr>
      </w:pPr>
      <w:r w:rsidRPr="00BC0D53">
        <w:rPr>
          <w:bCs/>
          <w:lang w:val="en-US"/>
        </w:rPr>
        <w:t>Allan E. Smith and Andrew.</w:t>
      </w:r>
      <w:r w:rsidR="00F21B8A" w:rsidRPr="00F21B8A">
        <w:rPr>
          <w:lang w:val="en-US"/>
        </w:rPr>
        <w:t xml:space="preserve"> </w:t>
      </w:r>
      <w:r w:rsidR="00F21B8A" w:rsidRPr="00F21B8A">
        <w:rPr>
          <w:b/>
          <w:bCs/>
          <w:lang w:val="es-AR"/>
        </w:rPr>
        <w:t>La degradación de 14C-glifosato en suelos de Saskatchewan</w:t>
      </w:r>
      <w:r w:rsidRPr="00F21B8A">
        <w:rPr>
          <w:bCs/>
          <w:lang w:val="es-AR"/>
        </w:rPr>
        <w:t>.Bulletin Environmental Contamination Toxicology (1993) 50: 449-505.</w:t>
      </w:r>
    </w:p>
    <w:p w:rsidR="00F24922" w:rsidRPr="00F21B8A" w:rsidRDefault="00F24922" w:rsidP="00F24922">
      <w:pPr>
        <w:jc w:val="both"/>
        <w:rPr>
          <w:b/>
          <w:lang w:val="es-AR"/>
        </w:rPr>
      </w:pPr>
    </w:p>
    <w:p w:rsidR="002D3CA6" w:rsidRPr="003416E2" w:rsidRDefault="00F24922" w:rsidP="00F24922">
      <w:pPr>
        <w:widowControl w:val="0"/>
        <w:autoSpaceDE w:val="0"/>
        <w:autoSpaceDN w:val="0"/>
        <w:adjustRightInd w:val="0"/>
        <w:spacing w:before="183"/>
        <w:ind w:right="-102"/>
        <w:jc w:val="both"/>
        <w:rPr>
          <w:lang w:val="en-US"/>
        </w:rPr>
      </w:pPr>
      <w:r w:rsidRPr="00C443D8">
        <w:lastRenderedPageBreak/>
        <w:t xml:space="preserve">Anton, F.A, Cuadra, L.M, Gutierrez P, Laborda, E and Laborda, P. (1993). </w:t>
      </w:r>
      <w:r w:rsidR="00F21B8A">
        <w:rPr>
          <w:b/>
          <w:lang w:val="es-AR"/>
        </w:rPr>
        <w:t>C</w:t>
      </w:r>
      <w:r w:rsidR="00F21B8A" w:rsidRPr="00F21B8A">
        <w:rPr>
          <w:b/>
          <w:lang w:val="es-AR"/>
        </w:rPr>
        <w:t>omportamiento de degradación del glifosato y pesticidas en el agua diflubenzurón</w:t>
      </w:r>
      <w:r w:rsidRPr="00F21B8A">
        <w:rPr>
          <w:b/>
          <w:lang w:val="es-AR"/>
        </w:rPr>
        <w:t>.</w:t>
      </w:r>
      <w:r w:rsidRPr="00F21B8A">
        <w:rPr>
          <w:lang w:val="es-AR"/>
        </w:rPr>
        <w:t xml:space="preserve"> </w:t>
      </w:r>
      <w:r w:rsidRPr="003416E2">
        <w:rPr>
          <w:lang w:val="en-US"/>
        </w:rPr>
        <w:t xml:space="preserve">Bulletin of Environmental Contamination and Toxicology. 51:881-888. </w:t>
      </w:r>
    </w:p>
    <w:p w:rsidR="00A16277" w:rsidRPr="00937D7B" w:rsidRDefault="00A16277" w:rsidP="00A16277">
      <w:pPr>
        <w:shd w:val="clear" w:color="auto" w:fill="FFFFFF"/>
        <w:jc w:val="both"/>
        <w:rPr>
          <w:rFonts w:ascii="Arial" w:hAnsi="Arial" w:cs="Arial"/>
          <w:color w:val="000000"/>
          <w:szCs w:val="22"/>
          <w:lang w:val="en-US" w:eastAsia="es-AR"/>
        </w:rPr>
      </w:pPr>
    </w:p>
    <w:p w:rsidR="00A16277" w:rsidRPr="00937D7B" w:rsidRDefault="006359CD" w:rsidP="00A16277">
      <w:pPr>
        <w:shd w:val="clear" w:color="auto" w:fill="FFFFFF"/>
        <w:jc w:val="both"/>
        <w:rPr>
          <w:rFonts w:ascii="Arial" w:hAnsi="Arial" w:cs="Arial"/>
          <w:color w:val="000000"/>
          <w:sz w:val="22"/>
          <w:szCs w:val="22"/>
          <w:lang w:val="en-US" w:eastAsia="es-AR"/>
        </w:rPr>
      </w:pPr>
      <w:hyperlink r:id="rId1259" w:history="1">
        <w:r w:rsidR="00A16277" w:rsidRPr="00A16277">
          <w:rPr>
            <w:rFonts w:ascii="Arial" w:hAnsi="Arial" w:cs="Arial"/>
            <w:color w:val="660066"/>
            <w:lang w:val="en-US" w:eastAsia="es-AR"/>
          </w:rPr>
          <w:t>Bernard CB</w:t>
        </w:r>
      </w:hyperlink>
      <w:r w:rsidR="00A16277" w:rsidRPr="001B69DE">
        <w:rPr>
          <w:rFonts w:ascii="Arial" w:hAnsi="Arial" w:cs="Arial"/>
          <w:color w:val="000000"/>
          <w:szCs w:val="22"/>
          <w:lang w:val="en-US" w:eastAsia="es-AR"/>
        </w:rPr>
        <w:t>,</w:t>
      </w:r>
      <w:r w:rsidR="00A16277" w:rsidRPr="00A16277">
        <w:rPr>
          <w:rFonts w:ascii="Arial" w:hAnsi="Arial" w:cs="Arial"/>
          <w:color w:val="000000"/>
          <w:lang w:val="en-US" w:eastAsia="es-AR"/>
        </w:rPr>
        <w:t> </w:t>
      </w:r>
      <w:hyperlink r:id="rId1260" w:history="1">
        <w:r w:rsidR="00A16277" w:rsidRPr="00A16277">
          <w:rPr>
            <w:rFonts w:ascii="Arial" w:hAnsi="Arial" w:cs="Arial"/>
            <w:color w:val="660066"/>
            <w:lang w:val="en-US" w:eastAsia="es-AR"/>
          </w:rPr>
          <w:t>Philogène BJ</w:t>
        </w:r>
      </w:hyperlink>
      <w:r w:rsidR="00A16277" w:rsidRPr="001B69DE">
        <w:rPr>
          <w:rFonts w:ascii="Arial" w:hAnsi="Arial" w:cs="Arial"/>
          <w:color w:val="000000"/>
          <w:szCs w:val="22"/>
          <w:lang w:val="en-US" w:eastAsia="es-AR"/>
        </w:rPr>
        <w:t>.</w:t>
      </w:r>
      <w:r w:rsidR="00A16277" w:rsidRPr="00A16277">
        <w:rPr>
          <w:rFonts w:ascii="Arial" w:hAnsi="Arial" w:cs="Arial"/>
          <w:color w:val="000000"/>
          <w:lang w:val="en-US" w:eastAsia="es-AR"/>
        </w:rPr>
        <w:t xml:space="preserve"> </w:t>
      </w:r>
      <w:r w:rsidR="00A16277" w:rsidRPr="001B69DE">
        <w:rPr>
          <w:rFonts w:ascii="Arial" w:hAnsi="Arial" w:cs="Arial"/>
          <w:b/>
          <w:bCs/>
          <w:color w:val="000000"/>
          <w:kern w:val="36"/>
          <w:lang w:val="es-AR" w:eastAsia="es-AR"/>
        </w:rPr>
        <w:t>Insecticidas sinérgicos: papel, importancia, y perspectivas.</w:t>
      </w:r>
      <w:r w:rsidR="00A16277" w:rsidRPr="001B69DE">
        <w:rPr>
          <w:rFonts w:ascii="Arial" w:hAnsi="Arial" w:cs="Arial"/>
          <w:color w:val="000000"/>
          <w:sz w:val="20"/>
          <w:szCs w:val="20"/>
          <w:lang w:eastAsia="es-AR"/>
        </w:rPr>
        <w:t xml:space="preserve"> </w:t>
      </w:r>
      <w:hyperlink r:id="rId1261" w:tooltip="Journal of toxicology and environmental health." w:history="1">
        <w:r w:rsidR="00A16277" w:rsidRPr="001B69DE">
          <w:rPr>
            <w:rFonts w:ascii="Arial" w:hAnsi="Arial" w:cs="Arial"/>
            <w:color w:val="660066"/>
            <w:sz w:val="20"/>
            <w:lang w:val="es-AR" w:eastAsia="es-AR"/>
          </w:rPr>
          <w:t>J Toxicol Environ Health.</w:t>
        </w:r>
      </w:hyperlink>
      <w:r w:rsidR="00A16277" w:rsidRPr="001B69DE">
        <w:rPr>
          <w:rFonts w:ascii="Arial" w:hAnsi="Arial" w:cs="Arial"/>
          <w:color w:val="000000"/>
          <w:sz w:val="20"/>
          <w:lang w:val="es-AR" w:eastAsia="es-AR"/>
        </w:rPr>
        <w:t> </w:t>
      </w:r>
      <w:r w:rsidR="00A16277" w:rsidRPr="00937D7B">
        <w:rPr>
          <w:rFonts w:ascii="Arial" w:hAnsi="Arial" w:cs="Arial"/>
          <w:color w:val="000000"/>
          <w:sz w:val="20"/>
          <w:szCs w:val="20"/>
          <w:lang w:val="en-US" w:eastAsia="es-AR"/>
        </w:rPr>
        <w:t>1993 Feb;38(2):199-223.</w:t>
      </w:r>
    </w:p>
    <w:p w:rsidR="002455F1" w:rsidRPr="003416E2" w:rsidRDefault="002455F1" w:rsidP="002455F1">
      <w:pPr>
        <w:shd w:val="clear" w:color="auto" w:fill="FFFFFF"/>
        <w:rPr>
          <w:lang w:val="en-US"/>
        </w:rPr>
      </w:pPr>
    </w:p>
    <w:p w:rsidR="002455F1" w:rsidRPr="003416E2" w:rsidRDefault="006359CD" w:rsidP="002455F1">
      <w:pPr>
        <w:shd w:val="clear" w:color="auto" w:fill="FFFFFF"/>
        <w:rPr>
          <w:rFonts w:ascii="Arial" w:hAnsi="Arial" w:cs="Arial"/>
          <w:color w:val="000000"/>
          <w:sz w:val="22"/>
          <w:szCs w:val="22"/>
          <w:lang w:val="es-AR" w:eastAsia="es-AR"/>
        </w:rPr>
      </w:pPr>
      <w:hyperlink r:id="rId1262" w:history="1">
        <w:r w:rsidR="002455F1" w:rsidRPr="00550AD3">
          <w:rPr>
            <w:rFonts w:ascii="Arial" w:hAnsi="Arial" w:cs="Arial"/>
            <w:color w:val="660066"/>
            <w:lang w:val="en-US" w:eastAsia="es-AR"/>
          </w:rPr>
          <w:t>Butterfield PG</w:t>
        </w:r>
      </w:hyperlink>
      <w:r w:rsidR="002455F1" w:rsidRPr="00550AD3">
        <w:rPr>
          <w:rFonts w:ascii="Arial" w:hAnsi="Arial" w:cs="Arial"/>
          <w:color w:val="000000"/>
          <w:lang w:val="en-US" w:eastAsia="es-AR"/>
        </w:rPr>
        <w:t>, </w:t>
      </w:r>
      <w:hyperlink r:id="rId1263" w:history="1">
        <w:r w:rsidR="002455F1" w:rsidRPr="00550AD3">
          <w:rPr>
            <w:rFonts w:ascii="Arial" w:hAnsi="Arial" w:cs="Arial"/>
            <w:color w:val="660066"/>
            <w:lang w:val="en-US" w:eastAsia="es-AR"/>
          </w:rPr>
          <w:t>Valanis BG</w:t>
        </w:r>
      </w:hyperlink>
      <w:r w:rsidR="002455F1" w:rsidRPr="00550AD3">
        <w:rPr>
          <w:rFonts w:ascii="Arial" w:hAnsi="Arial" w:cs="Arial"/>
          <w:color w:val="000000"/>
          <w:lang w:val="en-US" w:eastAsia="es-AR"/>
        </w:rPr>
        <w:t>, </w:t>
      </w:r>
      <w:hyperlink r:id="rId1264" w:history="1">
        <w:r w:rsidR="002455F1" w:rsidRPr="00550AD3">
          <w:rPr>
            <w:rFonts w:ascii="Arial" w:hAnsi="Arial" w:cs="Arial"/>
            <w:color w:val="660066"/>
            <w:lang w:val="en-US" w:eastAsia="es-AR"/>
          </w:rPr>
          <w:t>Spencer PS</w:t>
        </w:r>
      </w:hyperlink>
      <w:r w:rsidR="002455F1" w:rsidRPr="00550AD3">
        <w:rPr>
          <w:rFonts w:ascii="Arial" w:hAnsi="Arial" w:cs="Arial"/>
          <w:color w:val="000000"/>
          <w:lang w:val="en-US" w:eastAsia="es-AR"/>
        </w:rPr>
        <w:t>, </w:t>
      </w:r>
      <w:hyperlink r:id="rId1265" w:history="1">
        <w:r w:rsidR="002455F1" w:rsidRPr="00550AD3">
          <w:rPr>
            <w:rFonts w:ascii="Arial" w:hAnsi="Arial" w:cs="Arial"/>
            <w:color w:val="660066"/>
            <w:lang w:val="en-US" w:eastAsia="es-AR"/>
          </w:rPr>
          <w:t>Lindeman CA</w:t>
        </w:r>
      </w:hyperlink>
      <w:r w:rsidR="002455F1" w:rsidRPr="00550AD3">
        <w:rPr>
          <w:rFonts w:ascii="Arial" w:hAnsi="Arial" w:cs="Arial"/>
          <w:color w:val="000000"/>
          <w:lang w:val="en-US" w:eastAsia="es-AR"/>
        </w:rPr>
        <w:t>, </w:t>
      </w:r>
      <w:hyperlink r:id="rId1266" w:history="1">
        <w:r w:rsidR="002455F1" w:rsidRPr="00550AD3">
          <w:rPr>
            <w:rFonts w:ascii="Arial" w:hAnsi="Arial" w:cs="Arial"/>
            <w:color w:val="660066"/>
            <w:lang w:val="en-US" w:eastAsia="es-AR"/>
          </w:rPr>
          <w:t>Nutt JG</w:t>
        </w:r>
      </w:hyperlink>
      <w:r w:rsidR="002455F1" w:rsidRPr="00550AD3">
        <w:rPr>
          <w:rFonts w:ascii="Arial" w:hAnsi="Arial" w:cs="Arial"/>
          <w:color w:val="000000"/>
          <w:lang w:val="en-US" w:eastAsia="es-AR"/>
        </w:rPr>
        <w:t xml:space="preserve">. </w:t>
      </w:r>
      <w:r w:rsidR="002455F1" w:rsidRPr="002455F1">
        <w:rPr>
          <w:rFonts w:ascii="Arial" w:hAnsi="Arial" w:cs="Arial"/>
          <w:b/>
          <w:bCs/>
          <w:color w:val="000000"/>
          <w:kern w:val="36"/>
          <w:lang w:eastAsia="es-AR"/>
        </w:rPr>
        <w:t>Antecedentes ambientales de la enfermedad de aparición temprana de Parkinson.</w:t>
      </w:r>
      <w:r w:rsidR="002455F1" w:rsidRPr="00550AD3">
        <w:rPr>
          <w:rFonts w:ascii="Arial" w:hAnsi="Arial" w:cs="Arial"/>
          <w:color w:val="000000"/>
          <w:sz w:val="20"/>
          <w:szCs w:val="20"/>
          <w:lang w:eastAsia="es-AR"/>
        </w:rPr>
        <w:t xml:space="preserve"> </w:t>
      </w:r>
      <w:hyperlink r:id="rId1267" w:tooltip="Neurology." w:history="1">
        <w:r w:rsidR="002455F1" w:rsidRPr="00550AD3">
          <w:rPr>
            <w:rFonts w:ascii="Arial" w:hAnsi="Arial" w:cs="Arial"/>
            <w:color w:val="660066"/>
            <w:sz w:val="20"/>
            <w:lang w:val="es-AR" w:eastAsia="es-AR"/>
          </w:rPr>
          <w:t>Neurology.</w:t>
        </w:r>
      </w:hyperlink>
      <w:r w:rsidR="002455F1" w:rsidRPr="00550AD3">
        <w:rPr>
          <w:rFonts w:ascii="Arial" w:hAnsi="Arial" w:cs="Arial"/>
          <w:color w:val="000000"/>
          <w:sz w:val="20"/>
          <w:szCs w:val="20"/>
          <w:lang w:val="es-AR" w:eastAsia="es-AR"/>
        </w:rPr>
        <w:t>1993 Jun;43(6):1150-8.</w:t>
      </w:r>
    </w:p>
    <w:p w:rsidR="00F24922" w:rsidRPr="003936A8" w:rsidRDefault="00F24922" w:rsidP="00F24922">
      <w:pPr>
        <w:jc w:val="both"/>
        <w:rPr>
          <w:b/>
          <w:lang w:val="es-AR"/>
        </w:rPr>
      </w:pPr>
    </w:p>
    <w:p w:rsidR="00F24922" w:rsidRPr="003C0C0C" w:rsidRDefault="00F24922" w:rsidP="00F21B8A">
      <w:pPr>
        <w:jc w:val="both"/>
        <w:outlineLvl w:val="0"/>
      </w:pPr>
      <w:r w:rsidRPr="003C0C0C">
        <w:t xml:space="preserve">Cordier S, Le TB, Verger P, Bard D, Le CD, Larouze B, </w:t>
      </w:r>
      <w:r w:rsidR="00F21B8A">
        <w:t xml:space="preserve">Dazza MC, Hoang TQ, Abenhaim L. </w:t>
      </w:r>
      <w:r w:rsidRPr="00F21B8A">
        <w:rPr>
          <w:b/>
        </w:rPr>
        <w:t>Las infecciones virales y la exposición a químicos como factores de riesgo de carcinoma hepatocelular en Vietnam</w:t>
      </w:r>
      <w:r w:rsidRPr="003C0C0C">
        <w:t>. Int J Ca</w:t>
      </w:r>
      <w:r w:rsidR="00F21B8A">
        <w:t>ncer ; 1993 Sep 9;55(2):196-201.</w:t>
      </w:r>
    </w:p>
    <w:p w:rsidR="003936A8" w:rsidRPr="003936A8" w:rsidRDefault="003936A8" w:rsidP="003936A8">
      <w:pPr>
        <w:pStyle w:val="Ttulo1LTUntertitel"/>
        <w:spacing w:before="0"/>
        <w:jc w:val="both"/>
        <w:rPr>
          <w:rFonts w:ascii="Verdana" w:eastAsia="Tahoma" w:hAnsi="Verdana" w:cs="Tahoma"/>
          <w:bCs/>
          <w:i/>
          <w:iCs/>
          <w:shadow w:val="0"/>
          <w:color w:val="000000"/>
          <w:sz w:val="20"/>
          <w:szCs w:val="20"/>
        </w:rPr>
      </w:pPr>
    </w:p>
    <w:p w:rsidR="00F21B8A" w:rsidRDefault="00F21B8A" w:rsidP="003936A8">
      <w:pPr>
        <w:pStyle w:val="Ttulo1LTUntertitel"/>
        <w:spacing w:before="0"/>
        <w:jc w:val="both"/>
        <w:rPr>
          <w:rFonts w:ascii="Verdana" w:eastAsia="Tahoma" w:hAnsi="Verdana" w:cs="Tahoma"/>
          <w:bCs/>
          <w:i/>
          <w:iCs/>
          <w:shadow w:val="0"/>
          <w:color w:val="000000"/>
          <w:sz w:val="20"/>
          <w:szCs w:val="20"/>
        </w:rPr>
      </w:pPr>
    </w:p>
    <w:p w:rsidR="003936A8" w:rsidRPr="003936A8" w:rsidRDefault="003936A8" w:rsidP="003936A8">
      <w:pPr>
        <w:pStyle w:val="Ttulo1LTUntertitel"/>
        <w:spacing w:before="0"/>
        <w:jc w:val="both"/>
        <w:rPr>
          <w:rFonts w:ascii="Verdana" w:eastAsia="Tahoma" w:hAnsi="Verdana" w:cs="Tahoma"/>
          <w:bCs/>
          <w:i/>
          <w:iCs/>
          <w:shadow w:val="0"/>
          <w:color w:val="000000"/>
          <w:sz w:val="20"/>
          <w:szCs w:val="20"/>
        </w:rPr>
      </w:pPr>
      <w:r w:rsidRPr="003936A8">
        <w:rPr>
          <w:rFonts w:ascii="Verdana" w:eastAsia="Tahoma" w:hAnsi="Verdana" w:cs="Tahoma"/>
          <w:bCs/>
          <w:i/>
          <w:iCs/>
          <w:shadow w:val="0"/>
          <w:color w:val="000000"/>
          <w:sz w:val="20"/>
          <w:szCs w:val="20"/>
        </w:rPr>
        <w:t xml:space="preserve">Coscoollá, R. 1993; </w:t>
      </w:r>
      <w:r w:rsidRPr="00F21B8A">
        <w:rPr>
          <w:rFonts w:ascii="Verdana" w:eastAsia="Tahoma" w:hAnsi="Verdana" w:cs="Tahoma"/>
          <w:b/>
          <w:bCs/>
          <w:i/>
          <w:iCs/>
          <w:shadow w:val="0"/>
          <w:color w:val="000000"/>
          <w:sz w:val="20"/>
          <w:szCs w:val="20"/>
        </w:rPr>
        <w:t>Residuos de plaguicidas en alimentos vegetales</w:t>
      </w:r>
      <w:r w:rsidRPr="003936A8">
        <w:rPr>
          <w:rFonts w:ascii="Verdana" w:eastAsia="Tahoma" w:hAnsi="Verdana" w:cs="Tahoma"/>
          <w:bCs/>
          <w:i/>
          <w:iCs/>
          <w:shadow w:val="0"/>
          <w:color w:val="000000"/>
          <w:sz w:val="20"/>
          <w:szCs w:val="20"/>
        </w:rPr>
        <w:t>; Ed Mundi-prensa</w:t>
      </w:r>
      <w:r>
        <w:rPr>
          <w:rFonts w:ascii="Verdana" w:eastAsia="Tahoma" w:hAnsi="Verdana" w:cs="Tahoma"/>
          <w:bCs/>
          <w:i/>
          <w:iCs/>
          <w:shadow w:val="0"/>
          <w:color w:val="000000"/>
          <w:sz w:val="20"/>
          <w:szCs w:val="20"/>
        </w:rPr>
        <w:t>.</w:t>
      </w:r>
    </w:p>
    <w:p w:rsidR="002B5FAC" w:rsidRPr="003C0C0C" w:rsidRDefault="002B5FAC" w:rsidP="002B5FAC">
      <w:pPr>
        <w:jc w:val="both"/>
      </w:pPr>
    </w:p>
    <w:p w:rsidR="002B5FAC" w:rsidRPr="00BA4F77" w:rsidRDefault="006359CD" w:rsidP="002B5FAC">
      <w:pPr>
        <w:jc w:val="both"/>
        <w:rPr>
          <w:lang w:val="es-AR"/>
        </w:rPr>
      </w:pPr>
      <w:hyperlink r:id="rId1268" w:history="1">
        <w:r w:rsidR="002B5FAC" w:rsidRPr="00F21B8A">
          <w:rPr>
            <w:rStyle w:val="Hipervnculo"/>
            <w:color w:val="auto"/>
            <w:u w:val="none"/>
            <w:lang w:val="en-US"/>
          </w:rPr>
          <w:t>Davis</w:t>
        </w:r>
      </w:hyperlink>
      <w:r w:rsidR="002B5FAC" w:rsidRPr="00F21B8A">
        <w:rPr>
          <w:lang w:val="en-US"/>
        </w:rPr>
        <w:t xml:space="preserve"> DL. , </w:t>
      </w:r>
      <w:hyperlink r:id="rId1269" w:history="1">
        <w:r w:rsidR="002B5FAC" w:rsidRPr="00F21B8A">
          <w:rPr>
            <w:rStyle w:val="Hipervnculo"/>
            <w:color w:val="auto"/>
            <w:u w:val="none"/>
            <w:lang w:val="en-US"/>
          </w:rPr>
          <w:t>Blair A</w:t>
        </w:r>
      </w:hyperlink>
      <w:r w:rsidR="002B5FAC" w:rsidRPr="00F21B8A">
        <w:rPr>
          <w:lang w:val="en-US"/>
        </w:rPr>
        <w:t xml:space="preserve"> , </w:t>
      </w:r>
      <w:hyperlink r:id="rId1270" w:history="1">
        <w:r w:rsidR="002B5FAC" w:rsidRPr="00F21B8A">
          <w:rPr>
            <w:rStyle w:val="Hipervnculo"/>
            <w:color w:val="auto"/>
            <w:u w:val="none"/>
            <w:lang w:val="en-US"/>
          </w:rPr>
          <w:t>Hoel DG</w:t>
        </w:r>
      </w:hyperlink>
      <w:r w:rsidR="00F21B8A" w:rsidRPr="00F21B8A">
        <w:rPr>
          <w:lang w:val="en-US"/>
        </w:rPr>
        <w:t xml:space="preserve">. </w:t>
      </w:r>
      <w:r w:rsidR="002B5FAC" w:rsidRPr="00F21B8A">
        <w:rPr>
          <w:rStyle w:val="google-src-text1"/>
          <w:b/>
          <w:shd w:val="clear" w:color="auto" w:fill="E6ECF9"/>
          <w:lang w:val="en-US"/>
        </w:rPr>
        <w:t>Agricultural exposures and cancer trends in developed countries.</w:t>
      </w:r>
      <w:r w:rsidR="002B5FAC" w:rsidRPr="00F21B8A">
        <w:rPr>
          <w:b/>
          <w:shd w:val="clear" w:color="auto" w:fill="E6ECF9"/>
        </w:rPr>
        <w:t>Exposiciones agrícolas y las tendencias del cáncer en los países desarrollados.</w:t>
      </w:r>
      <w:r w:rsidR="002B5FAC" w:rsidRPr="00F21B8A">
        <w:rPr>
          <w:b/>
        </w:rPr>
        <w:t xml:space="preserve"> </w:t>
      </w:r>
      <w:hyperlink r:id="rId1271" w:tooltip="Environmental Health Perspectives." w:history="1">
        <w:r w:rsidR="002B5FAC" w:rsidRPr="00BA4F77">
          <w:rPr>
            <w:rStyle w:val="Hipervnculo"/>
            <w:color w:val="auto"/>
            <w:u w:val="none"/>
            <w:lang w:val="es-AR"/>
          </w:rPr>
          <w:t>Environ Health Perspectives</w:t>
        </w:r>
      </w:hyperlink>
      <w:r w:rsidR="002B5FAC" w:rsidRPr="00BA4F77">
        <w:rPr>
          <w:lang w:val="es-AR"/>
        </w:rPr>
        <w:t xml:space="preserve"> 1993 Apr; 100:39-44. </w:t>
      </w:r>
    </w:p>
    <w:p w:rsidR="002B5FAC" w:rsidRPr="00BA4F77" w:rsidRDefault="002B5FAC" w:rsidP="002B5FAC">
      <w:pPr>
        <w:jc w:val="both"/>
        <w:rPr>
          <w:bCs/>
          <w:kern w:val="36"/>
          <w:lang w:val="es-AR"/>
        </w:rPr>
      </w:pPr>
    </w:p>
    <w:p w:rsidR="00EF637E" w:rsidRPr="00EF637E" w:rsidRDefault="006359CD" w:rsidP="00EF637E">
      <w:pPr>
        <w:spacing w:before="100" w:beforeAutospacing="1" w:after="100" w:afterAutospacing="1"/>
      </w:pPr>
      <w:hyperlink r:id="rId1272" w:history="1">
        <w:r w:rsidR="00EF637E" w:rsidRPr="00EF637E">
          <w:rPr>
            <w:rStyle w:val="Hipervnculo"/>
            <w:u w:val="none"/>
          </w:rPr>
          <w:t>Fernández</w:t>
        </w:r>
      </w:hyperlink>
      <w:r w:rsidR="00EF637E" w:rsidRPr="00EF637E">
        <w:rPr>
          <w:rStyle w:val="google-src-textnotranslate"/>
        </w:rPr>
        <w:t xml:space="preserve"> Nélida,</w:t>
      </w:r>
      <w:r w:rsidR="00EF637E" w:rsidRPr="00EF637E">
        <w:rPr>
          <w:rStyle w:val="notranslate"/>
        </w:rPr>
        <w:t xml:space="preserve"> </w:t>
      </w:r>
      <w:hyperlink r:id="rId1273" w:history="1">
        <w:r w:rsidR="00EF637E" w:rsidRPr="00EF637E">
          <w:rPr>
            <w:rStyle w:val="Hipervnculo"/>
            <w:u w:val="none"/>
          </w:rPr>
          <w:t>Sierra</w:t>
        </w:r>
      </w:hyperlink>
      <w:r w:rsidR="00EF637E" w:rsidRPr="00EF637E">
        <w:rPr>
          <w:rStyle w:val="google-src-textnotranslate"/>
        </w:rPr>
        <w:t xml:space="preserve"> Matilde,</w:t>
      </w:r>
      <w:r w:rsidR="00EF637E" w:rsidRPr="00EF637E">
        <w:rPr>
          <w:rStyle w:val="notranslate"/>
        </w:rPr>
        <w:t xml:space="preserve"> </w:t>
      </w:r>
      <w:hyperlink r:id="rId1274" w:history="1">
        <w:r w:rsidR="00EF637E" w:rsidRPr="00EF637E">
          <w:rPr>
            <w:rStyle w:val="Hipervnculo"/>
            <w:u w:val="none"/>
          </w:rPr>
          <w:t>. García</w:t>
        </w:r>
      </w:hyperlink>
      <w:r w:rsidR="00EF637E" w:rsidRPr="00EF637E">
        <w:t xml:space="preserve"> </w:t>
      </w:r>
      <w:r w:rsidR="00EF637E" w:rsidRPr="00EF637E">
        <w:rPr>
          <w:rStyle w:val="google-src-textnotranslate"/>
        </w:rPr>
        <w:t>Juan J ,</w:t>
      </w:r>
      <w:hyperlink r:id="rId1275" w:history="1">
        <w:r w:rsidR="00EF637E" w:rsidRPr="00EF637E">
          <w:rPr>
            <w:rStyle w:val="Hipervnculo"/>
            <w:u w:val="none"/>
          </w:rPr>
          <w:t xml:space="preserve"> Diez</w:t>
        </w:r>
      </w:hyperlink>
      <w:r w:rsidR="00EF637E" w:rsidRPr="00EF637E">
        <w:rPr>
          <w:rStyle w:val="google-src-textnotranslate"/>
        </w:rPr>
        <w:t xml:space="preserve"> María José,</w:t>
      </w:r>
      <w:hyperlink r:id="rId1276" w:history="1">
        <w:r w:rsidR="00EF637E" w:rsidRPr="00EF637E">
          <w:rPr>
            <w:rStyle w:val="Hipervnculo"/>
            <w:u w:val="none"/>
          </w:rPr>
          <w:t xml:space="preserve"> Terán</w:t>
        </w:r>
      </w:hyperlink>
      <w:r w:rsidR="00EF637E" w:rsidRPr="00EF637E">
        <w:t xml:space="preserve"> </w:t>
      </w:r>
      <w:r w:rsidR="00EF637E" w:rsidRPr="00EF637E">
        <w:rPr>
          <w:rStyle w:val="google-src-textnotranslate"/>
        </w:rPr>
        <w:t>María Teresa</w:t>
      </w:r>
      <w:r w:rsidR="00EF637E" w:rsidRPr="00EF637E">
        <w:rPr>
          <w:rStyle w:val="notranslate"/>
        </w:rPr>
        <w:t xml:space="preserve"> .</w:t>
      </w:r>
      <w:r w:rsidR="00EF637E" w:rsidRPr="00F21B8A">
        <w:rPr>
          <w:rStyle w:val="notranslate"/>
          <w:b/>
        </w:rPr>
        <w:t>Residuos de plaguicidas organoclorados en el té negro, manzanilla y tilo.</w:t>
      </w:r>
      <w:r w:rsidR="00EF637E" w:rsidRPr="00EF637E">
        <w:t xml:space="preserve"> </w:t>
      </w:r>
      <w:hyperlink r:id="rId1277" w:history="1">
        <w:r w:rsidR="00EF637E" w:rsidRPr="00EF637E">
          <w:rPr>
            <w:rStyle w:val="Hipervnculo"/>
            <w:u w:val="none"/>
          </w:rPr>
          <w:t>Boletín de Contaminación y Toxicología Ambiental</w:t>
        </w:r>
      </w:hyperlink>
      <w:r w:rsidR="00EF637E" w:rsidRPr="00EF637E">
        <w:t xml:space="preserve"> </w:t>
      </w:r>
      <w:r w:rsidR="00EF637E">
        <w:t>.</w:t>
      </w:r>
      <w:r w:rsidR="00EF637E" w:rsidRPr="00EF637E">
        <w:rPr>
          <w:rStyle w:val="google-src-textnotranslate"/>
        </w:rPr>
        <w:t xml:space="preserve">April 1993 , Volume 50 , </w:t>
      </w:r>
      <w:hyperlink r:id="rId1278" w:history="1">
        <w:r w:rsidR="00EF637E" w:rsidRPr="00EF637E">
          <w:rPr>
            <w:rStyle w:val="Hipervnculo"/>
            <w:u w:val="none"/>
          </w:rPr>
          <w:t>Issue 4</w:t>
        </w:r>
      </w:hyperlink>
      <w:r w:rsidR="00EF637E" w:rsidRPr="00EF637E">
        <w:rPr>
          <w:rStyle w:val="google-src-textnotranslate"/>
        </w:rPr>
        <w:t xml:space="preserve"> , pp 479-485</w:t>
      </w:r>
      <w:r w:rsidR="00EF637E" w:rsidRPr="00EF637E">
        <w:rPr>
          <w:rStyle w:val="notranslate"/>
        </w:rPr>
        <w:t xml:space="preserve"> </w:t>
      </w:r>
      <w:r w:rsidR="00EF637E" w:rsidRPr="00EF637E">
        <w:t xml:space="preserve">. </w:t>
      </w:r>
    </w:p>
    <w:p w:rsidR="00EF637E" w:rsidRPr="00EF637E" w:rsidRDefault="00EF637E" w:rsidP="002B5FAC">
      <w:pPr>
        <w:jc w:val="both"/>
        <w:rPr>
          <w:bCs/>
          <w:kern w:val="36"/>
        </w:rPr>
      </w:pPr>
    </w:p>
    <w:p w:rsidR="002B5FAC" w:rsidRPr="003C0C0C" w:rsidRDefault="006359CD" w:rsidP="002B5FAC">
      <w:pPr>
        <w:jc w:val="both"/>
        <w:rPr>
          <w:bCs/>
          <w:kern w:val="36"/>
        </w:rPr>
      </w:pPr>
      <w:hyperlink r:id="rId1279" w:history="1">
        <w:r w:rsidR="002B5FAC" w:rsidRPr="00EF637E">
          <w:rPr>
            <w:rStyle w:val="Hipervnculo"/>
            <w:vanish/>
            <w:color w:val="auto"/>
            <w:u w:val="none"/>
          </w:rPr>
          <w:t>Davis DL</w:t>
        </w:r>
      </w:hyperlink>
      <w:r w:rsidR="002B5FAC" w:rsidRPr="00EF637E">
        <w:rPr>
          <w:rStyle w:val="google-src-text1"/>
        </w:rPr>
        <w:t xml:space="preserve"> , </w:t>
      </w:r>
      <w:hyperlink r:id="rId1280" w:history="1">
        <w:r w:rsidR="002B5FAC" w:rsidRPr="00EF637E">
          <w:rPr>
            <w:rStyle w:val="Hipervnculo"/>
            <w:vanish/>
            <w:color w:val="auto"/>
            <w:u w:val="none"/>
          </w:rPr>
          <w:t>Blair A</w:t>
        </w:r>
      </w:hyperlink>
      <w:r w:rsidR="002B5FAC" w:rsidRPr="00EF637E">
        <w:rPr>
          <w:rStyle w:val="google-src-text1"/>
        </w:rPr>
        <w:t xml:space="preserve"> , </w:t>
      </w:r>
      <w:hyperlink r:id="rId1281" w:history="1">
        <w:r w:rsidR="002B5FAC" w:rsidRPr="00EF637E">
          <w:rPr>
            <w:rStyle w:val="Hipervnculo"/>
            <w:vanish/>
            <w:color w:val="auto"/>
            <w:u w:val="none"/>
          </w:rPr>
          <w:t>Hoel DG</w:t>
        </w:r>
      </w:hyperlink>
      <w:r w:rsidR="002B5FAC" w:rsidRPr="00EF637E">
        <w:rPr>
          <w:rStyle w:val="google-src-text1"/>
        </w:rPr>
        <w:t xml:space="preserve"> .</w:t>
      </w:r>
      <w:hyperlink r:id="rId1282" w:history="1">
        <w:r w:rsidR="002B5FAC" w:rsidRPr="003C0C0C">
          <w:rPr>
            <w:rStyle w:val="Hipervnculo"/>
            <w:color w:val="auto"/>
            <w:u w:val="none"/>
          </w:rPr>
          <w:t>Fuertes LJ</w:t>
        </w:r>
      </w:hyperlink>
      <w:r w:rsidR="002B5FAC" w:rsidRPr="003C0C0C">
        <w:t xml:space="preserve"> , </w:t>
      </w:r>
      <w:hyperlink r:id="rId1283" w:history="1">
        <w:r w:rsidR="002B5FAC" w:rsidRPr="003C0C0C">
          <w:rPr>
            <w:rStyle w:val="Hipervnculo"/>
            <w:color w:val="auto"/>
            <w:u w:val="none"/>
          </w:rPr>
          <w:t>Ayebo AD</w:t>
        </w:r>
      </w:hyperlink>
      <w:r w:rsidR="002B5FAC" w:rsidRPr="003C0C0C">
        <w:t xml:space="preserve"> , </w:t>
      </w:r>
      <w:hyperlink r:id="rId1284" w:history="1">
        <w:r w:rsidR="002B5FAC" w:rsidRPr="003C0C0C">
          <w:rPr>
            <w:rStyle w:val="Hipervnculo"/>
            <w:color w:val="auto"/>
            <w:u w:val="none"/>
          </w:rPr>
          <w:t>BC Kross</w:t>
        </w:r>
      </w:hyperlink>
      <w:r w:rsidR="002B5FAC" w:rsidRPr="003C0C0C">
        <w:t>.</w:t>
      </w:r>
      <w:r w:rsidR="002B5FAC" w:rsidRPr="00F21B8A">
        <w:rPr>
          <w:b/>
        </w:rPr>
        <w:t>Inhibidor de la colinesterasa toxicidad insecticida</w:t>
      </w:r>
      <w:r w:rsidR="002B5FAC" w:rsidRPr="003C0C0C">
        <w:t xml:space="preserve">. </w:t>
      </w:r>
      <w:hyperlink r:id="rId1285" w:anchor="#" w:tooltip="American Family Physician." w:history="1">
        <w:r w:rsidR="002B5FAC" w:rsidRPr="003C0C0C">
          <w:rPr>
            <w:rStyle w:val="Hipervnculo"/>
            <w:color w:val="auto"/>
            <w:u w:val="none"/>
          </w:rPr>
          <w:t>Am Fam Physician.</w:t>
        </w:r>
      </w:hyperlink>
      <w:r w:rsidR="002B5FAC" w:rsidRPr="003C0C0C">
        <w:t xml:space="preserve"> 1993 15 de mayo; 47 (7) :1613-20.</w:t>
      </w:r>
    </w:p>
    <w:p w:rsidR="002B5FAC" w:rsidRPr="00C443D8" w:rsidRDefault="002B5FAC" w:rsidP="002B5FAC"/>
    <w:p w:rsidR="00F24922" w:rsidRPr="003C0C0C" w:rsidRDefault="00F24922" w:rsidP="00F24922">
      <w:pPr>
        <w:jc w:val="both"/>
      </w:pPr>
    </w:p>
    <w:p w:rsidR="00F24922" w:rsidRPr="00C443D8" w:rsidRDefault="00F24922" w:rsidP="00F21B8A">
      <w:pPr>
        <w:jc w:val="both"/>
        <w:rPr>
          <w:b/>
        </w:rPr>
      </w:pPr>
      <w:r w:rsidRPr="003C0C0C">
        <w:t>Ge</w:t>
      </w:r>
      <w:r w:rsidR="00F21B8A">
        <w:t>rhard I, Eckrich W, Runnebaum B.</w:t>
      </w:r>
      <w:r w:rsidRPr="003C0C0C">
        <w:t xml:space="preserve"> </w:t>
      </w:r>
      <w:r w:rsidRPr="00F21B8A">
        <w:rPr>
          <w:b/>
        </w:rPr>
        <w:t>Los contaminantes tóxicos y los trastornos de la fertilidad. Disolventes y pesticidas</w:t>
      </w:r>
      <w:r w:rsidRPr="00C443D8">
        <w:rPr>
          <w:b/>
        </w:rPr>
        <w:t xml:space="preserve">. </w:t>
      </w:r>
      <w:r w:rsidRPr="003C0C0C">
        <w:t xml:space="preserve">Geburtshilfe Frauenheilkd ; 1993 Mar;53(3):147-60 . </w:t>
      </w:r>
    </w:p>
    <w:p w:rsidR="002B5FAC" w:rsidRPr="00C443D8" w:rsidRDefault="002B5FAC" w:rsidP="002B5FAC"/>
    <w:p w:rsidR="002B5FAC" w:rsidRPr="00C443D8" w:rsidRDefault="002B5FAC" w:rsidP="00F21B8A">
      <w:pPr>
        <w:jc w:val="both"/>
        <w:rPr>
          <w:b/>
          <w:bCs/>
        </w:rPr>
      </w:pPr>
      <w:r w:rsidRPr="00C443D8">
        <w:t>Hardell L.</w:t>
      </w:r>
      <w:r w:rsidRPr="00F21B8A">
        <w:rPr>
          <w:b/>
          <w:bCs/>
          <w:shd w:val="clear" w:color="auto" w:fill="E6ECF9"/>
        </w:rPr>
        <w:t>Herbicidas fenoxi, clorofenoles, sarcoma de tejidos blandos (STB) y linfoma maligno</w:t>
      </w:r>
      <w:r w:rsidRPr="003C0C0C">
        <w:rPr>
          <w:bCs/>
          <w:shd w:val="clear" w:color="auto" w:fill="E6ECF9"/>
        </w:rPr>
        <w:t>.</w:t>
      </w:r>
      <w:r w:rsidRPr="00C443D8">
        <w:rPr>
          <w:b/>
          <w:bCs/>
        </w:rPr>
        <w:t xml:space="preserve"> </w:t>
      </w:r>
      <w:r w:rsidRPr="00C443D8">
        <w:rPr>
          <w:rStyle w:val="citation-abbreviation2"/>
        </w:rPr>
        <w:t>Br J Cancer</w:t>
      </w:r>
      <w:r w:rsidRPr="00C443D8">
        <w:t xml:space="preserve"> </w:t>
      </w:r>
      <w:r w:rsidRPr="00C443D8">
        <w:rPr>
          <w:rStyle w:val="citation-publication-date"/>
        </w:rPr>
        <w:t>de mayo de 1993;</w:t>
      </w:r>
      <w:r w:rsidRPr="00C443D8">
        <w:t xml:space="preserve"> </w:t>
      </w:r>
      <w:r w:rsidRPr="00C443D8">
        <w:rPr>
          <w:rStyle w:val="citation-volume"/>
        </w:rPr>
        <w:t>67</w:t>
      </w:r>
      <w:r w:rsidRPr="00C443D8">
        <w:t xml:space="preserve"> </w:t>
      </w:r>
      <w:r w:rsidRPr="00C443D8">
        <w:rPr>
          <w:rStyle w:val="citation-abbreviation2"/>
        </w:rPr>
        <w:t>(5):</w:t>
      </w:r>
      <w:r w:rsidRPr="00C443D8">
        <w:rPr>
          <w:rStyle w:val="citation-flpages"/>
        </w:rPr>
        <w:t>1154-1156.</w:t>
      </w:r>
    </w:p>
    <w:p w:rsidR="002B5FAC" w:rsidRPr="00C443D8" w:rsidRDefault="002B5FAC" w:rsidP="002B5FAC">
      <w:r w:rsidRPr="00C443D8">
        <w:rPr>
          <w:rStyle w:val="google-src-text1"/>
        </w:rPr>
        <w:t>L. Hardell</w:t>
      </w:r>
      <w:r w:rsidRPr="00C443D8">
        <w:t xml:space="preserve"> </w:t>
      </w:r>
    </w:p>
    <w:p w:rsidR="002B5FAC" w:rsidRPr="00C443D8" w:rsidRDefault="006359CD" w:rsidP="00F21B8A">
      <w:pPr>
        <w:pStyle w:val="authors"/>
        <w:jc w:val="both"/>
        <w:rPr>
          <w:lang w:val="en-US"/>
        </w:rPr>
      </w:pPr>
      <w:hyperlink r:id="rId1286" w:tooltip="View content where Author is M. Pilar Honrubia" w:history="1">
        <w:r w:rsidR="002B5FAC" w:rsidRPr="00C443D8">
          <w:rPr>
            <w:rStyle w:val="Hipervnculo"/>
            <w:color w:val="auto"/>
            <w:u w:val="none"/>
          </w:rPr>
          <w:t>Honrubia</w:t>
        </w:r>
      </w:hyperlink>
      <w:r w:rsidR="002B5FAC" w:rsidRPr="00C443D8">
        <w:t xml:space="preserve"> M. Pilar, </w:t>
      </w:r>
      <w:hyperlink r:id="rId1287" w:tooltip="View content where Author is M. Paz Herráez" w:history="1">
        <w:r w:rsidR="002B5FAC" w:rsidRPr="00C443D8">
          <w:rPr>
            <w:rStyle w:val="Hipervnculo"/>
            <w:color w:val="auto"/>
            <w:u w:val="none"/>
          </w:rPr>
          <w:t xml:space="preserve"> Herráez</w:t>
        </w:r>
      </w:hyperlink>
      <w:r w:rsidR="002B5FAC" w:rsidRPr="00C443D8">
        <w:t xml:space="preserve"> M. Paz and </w:t>
      </w:r>
      <w:hyperlink r:id="rId1288" w:tooltip="View content where Author is Rafael Alvarez" w:history="1">
        <w:r w:rsidR="002B5FAC" w:rsidRPr="00C443D8">
          <w:rPr>
            <w:rStyle w:val="Hipervnculo"/>
            <w:color w:val="auto"/>
            <w:u w:val="none"/>
          </w:rPr>
          <w:t xml:space="preserve"> Alvarez</w:t>
        </w:r>
      </w:hyperlink>
      <w:r w:rsidR="002B5FAC" w:rsidRPr="00C443D8">
        <w:t xml:space="preserve"> Rafael.</w:t>
      </w:r>
      <w:r w:rsidR="00F21B8A" w:rsidRPr="00F21B8A">
        <w:t xml:space="preserve"> </w:t>
      </w:r>
      <w:r w:rsidR="00F21B8A" w:rsidRPr="00F21B8A">
        <w:rPr>
          <w:b/>
        </w:rPr>
        <w:t>El insecticida carbamato ZZ-Aphox® induce cambios estructurales de las branquias, hígado, vesícula biliar, corazón, y la notocorda de Rana perezi renacuajos</w:t>
      </w:r>
      <w:r w:rsidR="002B5FAC" w:rsidRPr="00F21B8A">
        <w:rPr>
          <w:lang w:val="es-AR"/>
        </w:rPr>
        <w:t>.</w:t>
      </w:r>
      <w:hyperlink r:id="rId1289" w:tooltip="Link to the Journal of this Article" w:history="1">
        <w:r w:rsidR="002B5FAC" w:rsidRPr="00BA4F77">
          <w:rPr>
            <w:rStyle w:val="Hipervnculo"/>
            <w:color w:val="auto"/>
            <w:u w:val="none"/>
            <w:lang w:val="en-US"/>
          </w:rPr>
          <w:t>Archives of Environmental Contamination and Toxicology</w:t>
        </w:r>
      </w:hyperlink>
      <w:r w:rsidR="002B5FAC" w:rsidRPr="00C443D8">
        <w:rPr>
          <w:rStyle w:val="volume"/>
          <w:lang w:val="en-US"/>
        </w:rPr>
        <w:t>, 1993</w:t>
      </w:r>
      <w:r w:rsidR="002B5FAC" w:rsidRPr="00C443D8">
        <w:rPr>
          <w:rStyle w:val="part"/>
          <w:lang w:val="en-US"/>
        </w:rPr>
        <w:t xml:space="preserve">, </w:t>
      </w:r>
      <w:hyperlink r:id="rId1290" w:tooltip="Link to the Issue of this Article" w:history="1">
        <w:r w:rsidR="002B5FAC" w:rsidRPr="00BA4F77">
          <w:rPr>
            <w:rStyle w:val="Hipervnculo"/>
            <w:color w:val="auto"/>
            <w:u w:val="none"/>
            <w:lang w:val="en-US"/>
          </w:rPr>
          <w:t>Volume 25, Number 2</w:t>
        </w:r>
      </w:hyperlink>
      <w:r w:rsidR="002B5FAC" w:rsidRPr="00C443D8">
        <w:rPr>
          <w:rStyle w:val="contribution"/>
          <w:lang w:val="en-US"/>
        </w:rPr>
        <w:t>, Pages 184-191.</w:t>
      </w:r>
    </w:p>
    <w:p w:rsidR="00F24922" w:rsidRPr="00C443D8" w:rsidRDefault="00F24922" w:rsidP="00F24922">
      <w:pPr>
        <w:jc w:val="both"/>
        <w:rPr>
          <w:b/>
          <w:lang w:val="en-US"/>
        </w:rPr>
      </w:pPr>
    </w:p>
    <w:p w:rsidR="00F24922" w:rsidRPr="003C0C0C" w:rsidRDefault="00F24922" w:rsidP="00F24922">
      <w:pPr>
        <w:jc w:val="both"/>
      </w:pPr>
      <w:r w:rsidRPr="00937D7B">
        <w:rPr>
          <w:lang w:val="en-US"/>
        </w:rPr>
        <w:t xml:space="preserve">Kashyap, R., LR Iyer, et al.(1993). </w:t>
      </w:r>
      <w:r w:rsidRPr="00F21B8A">
        <w:rPr>
          <w:b/>
        </w:rPr>
        <w:t>"Evaluación de la exposición humana a la persistencia de los insecticidas DDT y HCH en Ahmedabad, India.".</w:t>
      </w:r>
      <w:r w:rsidRPr="003C0C0C">
        <w:t xml:space="preserve">J Anal Toxicol 17 (4): 211-4. </w:t>
      </w:r>
    </w:p>
    <w:p w:rsidR="00F24922" w:rsidRPr="00C443D8" w:rsidRDefault="00F24922" w:rsidP="00F24922">
      <w:pPr>
        <w:shd w:val="clear" w:color="auto" w:fill="FFFFFF"/>
        <w:spacing w:line="288" w:lineRule="atLeast"/>
      </w:pPr>
    </w:p>
    <w:p w:rsidR="00F24922" w:rsidRPr="00F21B8A" w:rsidRDefault="006359CD" w:rsidP="00F21B8A">
      <w:pPr>
        <w:pStyle w:val="authors"/>
        <w:shd w:val="clear" w:color="auto" w:fill="FFFFFF"/>
        <w:spacing w:line="288" w:lineRule="atLeast"/>
        <w:jc w:val="both"/>
        <w:rPr>
          <w:lang w:val="es-AR"/>
        </w:rPr>
      </w:pPr>
      <w:hyperlink r:id="rId1291" w:tooltip="View content where Author is James O. Keith" w:history="1">
        <w:r w:rsidR="00F24922" w:rsidRPr="00F21B8A">
          <w:rPr>
            <w:lang w:val="es-AR"/>
          </w:rPr>
          <w:t>Keith</w:t>
        </w:r>
      </w:hyperlink>
      <w:r w:rsidR="00F24922" w:rsidRPr="00F21B8A">
        <w:rPr>
          <w:lang w:val="es-AR"/>
        </w:rPr>
        <w:t xml:space="preserve"> James O.and </w:t>
      </w:r>
      <w:hyperlink r:id="rId1292" w:tooltip="View content where Author is Christine A. Mitchell" w:history="1">
        <w:r w:rsidR="00F24922" w:rsidRPr="00F21B8A">
          <w:rPr>
            <w:lang w:val="es-AR"/>
          </w:rPr>
          <w:t xml:space="preserve"> Mitchell</w:t>
        </w:r>
      </w:hyperlink>
      <w:r w:rsidR="00F24922" w:rsidRPr="00F21B8A">
        <w:rPr>
          <w:lang w:val="es-AR"/>
        </w:rPr>
        <w:t xml:space="preserve"> Christine A.</w:t>
      </w:r>
      <w:r w:rsidR="00F21B8A" w:rsidRPr="00F21B8A">
        <w:t xml:space="preserve"> </w:t>
      </w:r>
      <w:r w:rsidR="00F21B8A" w:rsidRPr="00F21B8A">
        <w:rPr>
          <w:b/>
        </w:rPr>
        <w:t>Efectos de la DDE y comida estrés sobre la reproducción y la condición corporal de las tórtolas anilladas</w:t>
      </w:r>
      <w:r w:rsidR="00F21B8A" w:rsidRPr="00F21B8A">
        <w:rPr>
          <w:lang w:val="es-AR"/>
        </w:rPr>
        <w:t>.</w:t>
      </w:r>
      <w:hyperlink r:id="rId1293" w:tooltip="Link to the Journal of this Article" w:history="1">
        <w:r w:rsidR="00F24922" w:rsidRPr="00F21B8A">
          <w:rPr>
            <w:rStyle w:val="publication3"/>
            <w:lang w:val="es-AR"/>
          </w:rPr>
          <w:t>Archives of Environmental Contamination and Toxicology</w:t>
        </w:r>
      </w:hyperlink>
      <w:r w:rsidR="00F24922" w:rsidRPr="00F21B8A">
        <w:rPr>
          <w:rStyle w:val="volume"/>
          <w:lang w:val="es-AR"/>
        </w:rPr>
        <w:t>, 1993</w:t>
      </w:r>
      <w:r w:rsidR="00F24922" w:rsidRPr="00F21B8A">
        <w:rPr>
          <w:rStyle w:val="part"/>
          <w:lang w:val="es-AR"/>
        </w:rPr>
        <w:t xml:space="preserve">, </w:t>
      </w:r>
      <w:hyperlink r:id="rId1294" w:tooltip="Link to the Issue of this Article" w:history="1">
        <w:r w:rsidR="00F24922" w:rsidRPr="00F21B8A">
          <w:rPr>
            <w:rStyle w:val="part"/>
            <w:lang w:val="es-AR"/>
          </w:rPr>
          <w:t>Volume 25, Number 2</w:t>
        </w:r>
      </w:hyperlink>
      <w:r w:rsidR="00F24922" w:rsidRPr="00F21B8A">
        <w:rPr>
          <w:rStyle w:val="contribution"/>
          <w:lang w:val="es-AR"/>
        </w:rPr>
        <w:t>, Pages 192-203.</w:t>
      </w:r>
    </w:p>
    <w:p w:rsidR="00F24922" w:rsidRPr="00F21B8A" w:rsidRDefault="009C23BB" w:rsidP="00F24922">
      <w:pPr>
        <w:widowControl w:val="0"/>
        <w:autoSpaceDE w:val="0"/>
        <w:autoSpaceDN w:val="0"/>
        <w:adjustRightInd w:val="0"/>
        <w:spacing w:before="240"/>
        <w:ind w:right="-199"/>
        <w:rPr>
          <w:b/>
          <w:lang w:val="es-AR"/>
        </w:rPr>
      </w:pPr>
      <w:r w:rsidRPr="00F21B8A">
        <w:rPr>
          <w:lang w:val="es-AR"/>
        </w:rPr>
        <w:t xml:space="preserve">Naqvi SM, Vaishnavi C. </w:t>
      </w:r>
      <w:r w:rsidR="00F21B8A" w:rsidRPr="00F21B8A">
        <w:rPr>
          <w:b/>
          <w:lang w:val="es-AR"/>
        </w:rPr>
        <w:t>Potencial de bioacumulación y toxicidad de los insecticidas endosulfán a los animales no objetivo</w:t>
      </w:r>
      <w:r w:rsidRPr="00F21B8A">
        <w:rPr>
          <w:lang w:val="es-AR"/>
        </w:rPr>
        <w:t>. Comp Biochem Physiol. 1993; 105C :347–361.</w:t>
      </w:r>
    </w:p>
    <w:p w:rsidR="00F24922" w:rsidRPr="00BA4F77" w:rsidRDefault="00F24922" w:rsidP="00F24922">
      <w:pPr>
        <w:widowControl w:val="0"/>
        <w:autoSpaceDE w:val="0"/>
        <w:autoSpaceDN w:val="0"/>
        <w:adjustRightInd w:val="0"/>
        <w:spacing w:before="240"/>
        <w:ind w:right="-199"/>
        <w:rPr>
          <w:lang w:val="es-AR"/>
        </w:rPr>
      </w:pPr>
      <w:r w:rsidRPr="004F7704">
        <w:rPr>
          <w:lang w:val="es-AR"/>
        </w:rPr>
        <w:t xml:space="preserve">NRC - National Research Council (1993) </w:t>
      </w:r>
      <w:r w:rsidR="004F7704">
        <w:rPr>
          <w:b/>
          <w:i/>
          <w:iCs/>
          <w:lang w:val="es-AR"/>
        </w:rPr>
        <w:t>Pesticidas en las d</w:t>
      </w:r>
      <w:r w:rsidR="004F7704" w:rsidRPr="004F7704">
        <w:rPr>
          <w:b/>
          <w:i/>
          <w:iCs/>
          <w:lang w:val="es-AR"/>
        </w:rPr>
        <w:t>ietas de bebés y niños</w:t>
      </w:r>
      <w:r w:rsidRPr="004F7704">
        <w:rPr>
          <w:b/>
          <w:i/>
          <w:iCs/>
          <w:lang w:val="es-AR"/>
        </w:rPr>
        <w:t>.</w:t>
      </w:r>
      <w:r w:rsidRPr="004F7704">
        <w:rPr>
          <w:lang w:val="es-AR"/>
        </w:rPr>
        <w:t xml:space="preserve"> </w:t>
      </w:r>
      <w:r w:rsidR="004F7704">
        <w:rPr>
          <w:lang w:val="es-AR"/>
        </w:rPr>
        <w:t xml:space="preserve">Washington </w:t>
      </w:r>
      <w:r w:rsidRPr="00BA4F77">
        <w:rPr>
          <w:lang w:val="es-AR"/>
        </w:rPr>
        <w:t>National Academy Press.</w:t>
      </w:r>
    </w:p>
    <w:p w:rsidR="00F24922" w:rsidRPr="00BA4F77" w:rsidRDefault="00F24922" w:rsidP="00F24922">
      <w:pPr>
        <w:jc w:val="both"/>
        <w:rPr>
          <w:b/>
          <w:lang w:val="es-AR"/>
        </w:rPr>
      </w:pPr>
    </w:p>
    <w:p w:rsidR="002B5FAC" w:rsidRPr="00C443D8" w:rsidRDefault="006359CD" w:rsidP="002B5FAC">
      <w:hyperlink r:id="rId1295" w:history="1">
        <w:r w:rsidR="002B5FAC" w:rsidRPr="00BA4F77">
          <w:rPr>
            <w:rStyle w:val="Hipervnculo"/>
            <w:color w:val="auto"/>
            <w:u w:val="none"/>
            <w:lang w:val="es-AR"/>
          </w:rPr>
          <w:t>Ochoa Gómez FJ</w:t>
        </w:r>
      </w:hyperlink>
      <w:r w:rsidR="002B5FAC" w:rsidRPr="00BA4F77">
        <w:rPr>
          <w:lang w:val="es-AR"/>
        </w:rPr>
        <w:t xml:space="preserve"> , </w:t>
      </w:r>
      <w:hyperlink r:id="rId1296" w:history="1">
        <w:r w:rsidR="002B5FAC" w:rsidRPr="00BA4F77">
          <w:rPr>
            <w:rStyle w:val="Hipervnculo"/>
            <w:color w:val="auto"/>
            <w:u w:val="none"/>
            <w:lang w:val="es-AR"/>
          </w:rPr>
          <w:t>Gil Paraíso A</w:t>
        </w:r>
      </w:hyperlink>
      <w:r w:rsidR="004F7704" w:rsidRPr="004F7704">
        <w:rPr>
          <w:lang w:val="es-AR"/>
        </w:rPr>
        <w:t>[</w:t>
      </w:r>
      <w:r w:rsidR="004F7704" w:rsidRPr="004F7704">
        <w:rPr>
          <w:b/>
          <w:lang w:val="es-AR"/>
        </w:rPr>
        <w:t>Envenenamiento con paraquat: Informe de Caso Un Nuevo].</w:t>
      </w:r>
      <w:r w:rsidR="002B5FAC" w:rsidRPr="004F7704">
        <w:rPr>
          <w:b/>
          <w:shd w:val="clear" w:color="auto" w:fill="E6ECF9"/>
          <w:lang w:val="es-AR"/>
        </w:rPr>
        <w:t xml:space="preserve"> </w:t>
      </w:r>
      <w:hyperlink r:id="rId1297" w:tooltip="Anales de Medicina Interna (Madrid, España: 1984)." w:history="1">
        <w:r w:rsidR="002B5FAC" w:rsidRPr="00C443D8">
          <w:rPr>
            <w:rStyle w:val="Hipervnculo"/>
            <w:color w:val="auto"/>
            <w:u w:val="none"/>
            <w:shd w:val="clear" w:color="auto" w:fill="E6ECF9"/>
          </w:rPr>
          <w:t>An. Med. Interna</w:t>
        </w:r>
      </w:hyperlink>
      <w:r w:rsidR="002B5FAC" w:rsidRPr="00C443D8">
        <w:rPr>
          <w:shd w:val="clear" w:color="auto" w:fill="E6ECF9"/>
        </w:rPr>
        <w:t xml:space="preserve"> 1993 Jul; 10 (7) :349-50.</w:t>
      </w:r>
      <w:r w:rsidR="002B5FAC" w:rsidRPr="00C443D8">
        <w:t xml:space="preserve"> </w:t>
      </w:r>
    </w:p>
    <w:p w:rsidR="00054CE0" w:rsidRDefault="00054CE0" w:rsidP="00054CE0">
      <w:pPr>
        <w:rPr>
          <w:rFonts w:ascii="Tahoma" w:hAnsi="Tahoma" w:cs="Tahoma"/>
          <w:color w:val="000000"/>
          <w:sz w:val="20"/>
          <w:szCs w:val="20"/>
          <w:shd w:val="clear" w:color="auto" w:fill="C9D7F1"/>
        </w:rPr>
      </w:pPr>
    </w:p>
    <w:p w:rsidR="00054CE0" w:rsidRPr="00054CE0" w:rsidRDefault="00054CE0" w:rsidP="00054CE0">
      <w:pPr>
        <w:rPr>
          <w:rFonts w:ascii="Tahoma" w:hAnsi="Tahoma" w:cs="Tahoma"/>
          <w:color w:val="000000"/>
        </w:rPr>
      </w:pPr>
      <w:r w:rsidRPr="00054CE0">
        <w:rPr>
          <w:rFonts w:ascii="Tahoma" w:hAnsi="Tahoma" w:cs="Tahoma"/>
          <w:color w:val="000000"/>
          <w:shd w:val="clear" w:color="auto" w:fill="C9D7F1"/>
        </w:rPr>
        <w:t>P</w:t>
      </w:r>
      <w:r w:rsidR="00FF7A03">
        <w:rPr>
          <w:rFonts w:ascii="Tahoma" w:hAnsi="Tahoma" w:cs="Tahoma"/>
          <w:color w:val="000000"/>
          <w:shd w:val="clear" w:color="auto" w:fill="C9D7F1"/>
        </w:rPr>
        <w:t>ersicani</w:t>
      </w:r>
      <w:r w:rsidRPr="00054CE0">
        <w:rPr>
          <w:rFonts w:ascii="Tahoma" w:hAnsi="Tahoma" w:cs="Tahoma"/>
          <w:color w:val="000000"/>
          <w:shd w:val="clear" w:color="auto" w:fill="C9D7F1"/>
        </w:rPr>
        <w:t xml:space="preserve">, Danilo. </w:t>
      </w:r>
      <w:r w:rsidRPr="003A2100">
        <w:rPr>
          <w:rStyle w:val="Textoennegrita"/>
          <w:rFonts w:ascii="Tahoma" w:hAnsi="Tahoma" w:cs="Tahoma"/>
          <w:b w:val="0"/>
          <w:color w:val="000000"/>
          <w:shd w:val="clear" w:color="auto" w:fill="C9D7F1"/>
        </w:rPr>
        <w:t>La atrazina lixiviación en las aguas subterráneas: comparación de cinco modelos de simulación</w:t>
      </w:r>
      <w:r w:rsidRPr="003A2100">
        <w:rPr>
          <w:rFonts w:ascii="Tahoma" w:hAnsi="Tahoma" w:cs="Tahoma"/>
          <w:b/>
          <w:color w:val="000000"/>
          <w:shd w:val="clear" w:color="auto" w:fill="C9D7F1"/>
        </w:rPr>
        <w:t>.</w:t>
      </w:r>
      <w:r w:rsidRPr="003A2100">
        <w:rPr>
          <w:rStyle w:val="Textoennegrita"/>
          <w:rFonts w:ascii="Tahoma" w:hAnsi="Tahoma" w:cs="Tahoma"/>
          <w:b w:val="0"/>
          <w:color w:val="000000"/>
          <w:shd w:val="clear" w:color="auto" w:fill="C9D7F1"/>
        </w:rPr>
        <w:t>Ecological Modelling</w:t>
      </w:r>
      <w:r w:rsidRPr="00054CE0">
        <w:rPr>
          <w:rFonts w:ascii="Tahoma" w:hAnsi="Tahoma" w:cs="Tahoma"/>
          <w:color w:val="000000"/>
          <w:shd w:val="clear" w:color="auto" w:fill="C9D7F1"/>
        </w:rPr>
        <w:t xml:space="preserve"> .</w:t>
      </w:r>
      <w:r>
        <w:rPr>
          <w:rFonts w:ascii="Tahoma" w:hAnsi="Tahoma" w:cs="Tahoma"/>
          <w:color w:val="000000"/>
        </w:rPr>
        <w:t>1993,</w:t>
      </w:r>
      <w:r w:rsidRPr="00054CE0">
        <w:rPr>
          <w:rFonts w:ascii="Tahoma" w:hAnsi="Tahoma" w:cs="Tahoma"/>
          <w:color w:val="000000"/>
        </w:rPr>
        <w:t xml:space="preserve"> vol. 70.</w:t>
      </w:r>
    </w:p>
    <w:p w:rsidR="00F24922" w:rsidRPr="00C443D8" w:rsidRDefault="00F24922" w:rsidP="00F24922">
      <w:pPr>
        <w:jc w:val="both"/>
        <w:rPr>
          <w:b/>
        </w:rPr>
      </w:pPr>
    </w:p>
    <w:p w:rsidR="007102B3" w:rsidRDefault="006359CD" w:rsidP="00650ED1">
      <w:pPr>
        <w:shd w:val="clear" w:color="auto" w:fill="FFFFFF"/>
        <w:spacing w:line="432" w:lineRule="atLeast"/>
        <w:jc w:val="both"/>
      </w:pPr>
      <w:hyperlink r:id="rId1298" w:history="1">
        <w:r w:rsidR="00F24922" w:rsidRPr="003A2100">
          <w:rPr>
            <w:rStyle w:val="Hipervnculo"/>
            <w:bCs/>
            <w:color w:val="auto"/>
            <w:u w:val="none"/>
          </w:rPr>
          <w:t>Rank J</w:t>
        </w:r>
      </w:hyperlink>
      <w:r w:rsidR="00F24922" w:rsidRPr="003A2100">
        <w:t xml:space="preserve"> , </w:t>
      </w:r>
      <w:hyperlink r:id="rId1299" w:history="1">
        <w:r w:rsidR="00F24922" w:rsidRPr="003A2100">
          <w:rPr>
            <w:rStyle w:val="Hipervnculo"/>
            <w:bCs/>
            <w:color w:val="auto"/>
            <w:u w:val="none"/>
          </w:rPr>
          <w:t>Jensen AG</w:t>
        </w:r>
      </w:hyperlink>
      <w:r w:rsidR="00F24922" w:rsidRPr="003A2100">
        <w:t xml:space="preserve"> , </w:t>
      </w:r>
      <w:hyperlink r:id="rId1300" w:history="1">
        <w:r w:rsidR="00F24922" w:rsidRPr="003A2100">
          <w:rPr>
            <w:rStyle w:val="Hipervnculo"/>
            <w:bCs/>
            <w:color w:val="auto"/>
            <w:u w:val="none"/>
          </w:rPr>
          <w:t>Skov B</w:t>
        </w:r>
      </w:hyperlink>
      <w:r w:rsidR="00F24922" w:rsidRPr="003A2100">
        <w:t xml:space="preserve"> , </w:t>
      </w:r>
      <w:hyperlink r:id="rId1301" w:history="1">
        <w:r w:rsidR="00F24922" w:rsidRPr="003A2100">
          <w:rPr>
            <w:rStyle w:val="Hipervnculo"/>
            <w:bCs/>
            <w:color w:val="auto"/>
            <w:u w:val="none"/>
          </w:rPr>
          <w:t>Pedersen LH</w:t>
        </w:r>
      </w:hyperlink>
      <w:r w:rsidR="00F24922" w:rsidRPr="003A2100">
        <w:t xml:space="preserve"> , </w:t>
      </w:r>
      <w:hyperlink r:id="rId1302" w:history="1">
        <w:r w:rsidR="00F24922" w:rsidRPr="003A2100">
          <w:rPr>
            <w:rStyle w:val="Hipervnculo"/>
            <w:bCs/>
            <w:color w:val="auto"/>
            <w:u w:val="none"/>
          </w:rPr>
          <w:t>Jensen K</w:t>
        </w:r>
      </w:hyperlink>
      <w:r w:rsidR="00F24922" w:rsidRPr="003A2100">
        <w:t xml:space="preserve"> .</w:t>
      </w:r>
      <w:r w:rsidR="00F24922" w:rsidRPr="00D34534">
        <w:rPr>
          <w:b/>
        </w:rPr>
        <w:t>Prueba de genotoxicidad del herbicida Roundup y su ingrediente activo glifosato, isopropilamina con el hueso del ratón médula prueba de micronúcleo, prueba de mutagénesis de Salmonella, y prueba de Allium anafase-telofase</w:t>
      </w:r>
      <w:r w:rsidR="00F24922" w:rsidRPr="003A2100">
        <w:t xml:space="preserve">. </w:t>
      </w:r>
      <w:hyperlink r:id="rId1303" w:anchor="#" w:tooltip="La mutación de la investigación." w:history="1">
        <w:r w:rsidR="00F24922" w:rsidRPr="003A2100">
          <w:rPr>
            <w:rStyle w:val="Hipervnculo"/>
            <w:bCs/>
            <w:color w:val="auto"/>
            <w:u w:val="none"/>
          </w:rPr>
          <w:t>Mutat Res.</w:t>
        </w:r>
      </w:hyperlink>
      <w:r w:rsidR="00F24922" w:rsidRPr="003A2100">
        <w:t xml:space="preserve"> 1993 Jun; 300 (1) :29-36.</w:t>
      </w:r>
    </w:p>
    <w:p w:rsidR="00650ED1" w:rsidRPr="00650ED1" w:rsidRDefault="00650ED1" w:rsidP="00650ED1">
      <w:pPr>
        <w:shd w:val="clear" w:color="auto" w:fill="FFFFFF"/>
        <w:spacing w:line="432" w:lineRule="atLeast"/>
        <w:jc w:val="both"/>
        <w:rPr>
          <w:bCs/>
        </w:rPr>
      </w:pPr>
    </w:p>
    <w:p w:rsidR="007102B3" w:rsidRDefault="006359CD" w:rsidP="007102B3">
      <w:hyperlink r:id="rId1304" w:history="1">
        <w:r w:rsidR="007102B3" w:rsidRPr="007102B3">
          <w:rPr>
            <w:rStyle w:val="Hipervnculo"/>
            <w:vanish/>
            <w:u w:val="none"/>
          </w:rPr>
          <w:t>Sack D</w:t>
        </w:r>
      </w:hyperlink>
      <w:r w:rsidR="007102B3" w:rsidRPr="007102B3">
        <w:rPr>
          <w:rStyle w:val="google-src-text1"/>
        </w:rPr>
        <w:t xml:space="preserve"> , </w:t>
      </w:r>
      <w:hyperlink r:id="rId1305" w:history="1">
        <w:r w:rsidR="007102B3" w:rsidRPr="007102B3">
          <w:rPr>
            <w:rStyle w:val="Hipervnculo"/>
            <w:vanish/>
            <w:u w:val="none"/>
          </w:rPr>
          <w:t>Linz D</w:t>
        </w:r>
      </w:hyperlink>
      <w:r w:rsidR="007102B3" w:rsidRPr="007102B3">
        <w:rPr>
          <w:rStyle w:val="google-src-text1"/>
        </w:rPr>
        <w:t xml:space="preserve"> , </w:t>
      </w:r>
      <w:hyperlink r:id="rId1306" w:history="1">
        <w:r w:rsidR="007102B3" w:rsidRPr="007102B3">
          <w:rPr>
            <w:rStyle w:val="Hipervnculo"/>
            <w:vanish/>
            <w:u w:val="none"/>
          </w:rPr>
          <w:t>Shukla R</w:t>
        </w:r>
      </w:hyperlink>
      <w:r w:rsidR="007102B3" w:rsidRPr="007102B3">
        <w:rPr>
          <w:rStyle w:val="google-src-text1"/>
        </w:rPr>
        <w:t xml:space="preserve"> , </w:t>
      </w:r>
      <w:hyperlink r:id="rId1307" w:history="1">
        <w:r w:rsidR="007102B3" w:rsidRPr="007102B3">
          <w:rPr>
            <w:rStyle w:val="Hipervnculo"/>
            <w:vanish/>
            <w:u w:val="none"/>
          </w:rPr>
          <w:t>Rice C</w:t>
        </w:r>
      </w:hyperlink>
      <w:r w:rsidR="007102B3" w:rsidRPr="007102B3">
        <w:rPr>
          <w:rStyle w:val="google-src-text1"/>
        </w:rPr>
        <w:t xml:space="preserve"> , </w:t>
      </w:r>
      <w:hyperlink r:id="rId1308" w:history="1">
        <w:r w:rsidR="007102B3" w:rsidRPr="007102B3">
          <w:rPr>
            <w:rStyle w:val="Hipervnculo"/>
            <w:vanish/>
            <w:u w:val="none"/>
          </w:rPr>
          <w:t>Bhattacharya A</w:t>
        </w:r>
      </w:hyperlink>
      <w:r w:rsidR="007102B3" w:rsidRPr="007102B3">
        <w:rPr>
          <w:rStyle w:val="google-src-text1"/>
        </w:rPr>
        <w:t xml:space="preserve"> , </w:t>
      </w:r>
      <w:hyperlink r:id="rId1309" w:history="1">
        <w:r w:rsidR="007102B3" w:rsidRPr="007102B3">
          <w:rPr>
            <w:rStyle w:val="Hipervnculo"/>
            <w:vanish/>
            <w:u w:val="none"/>
          </w:rPr>
          <w:t>Suskind R</w:t>
        </w:r>
      </w:hyperlink>
      <w:r w:rsidR="007102B3" w:rsidRPr="007102B3">
        <w:rPr>
          <w:rStyle w:val="google-src-text1"/>
        </w:rPr>
        <w:t xml:space="preserve"> .</w:t>
      </w:r>
      <w:hyperlink r:id="rId1310" w:history="1">
        <w:r w:rsidR="007102B3" w:rsidRPr="0025705E">
          <w:rPr>
            <w:rStyle w:val="Hipervnculo"/>
            <w:u w:val="none"/>
            <w:lang w:val="es-AR"/>
          </w:rPr>
          <w:t>Saco D</w:t>
        </w:r>
      </w:hyperlink>
      <w:r w:rsidR="007102B3" w:rsidRPr="0025705E">
        <w:rPr>
          <w:lang w:val="es-AR"/>
        </w:rPr>
        <w:t xml:space="preserve"> , </w:t>
      </w:r>
      <w:hyperlink r:id="rId1311" w:history="1">
        <w:r w:rsidR="007102B3" w:rsidRPr="0025705E">
          <w:rPr>
            <w:rStyle w:val="Hipervnculo"/>
            <w:u w:val="none"/>
            <w:lang w:val="es-AR"/>
          </w:rPr>
          <w:t>D Linz</w:t>
        </w:r>
      </w:hyperlink>
      <w:r w:rsidR="007102B3" w:rsidRPr="0025705E">
        <w:rPr>
          <w:lang w:val="es-AR"/>
        </w:rPr>
        <w:t xml:space="preserve"> , </w:t>
      </w:r>
      <w:hyperlink r:id="rId1312" w:history="1">
        <w:r w:rsidR="007102B3" w:rsidRPr="0025705E">
          <w:rPr>
            <w:rStyle w:val="Hipervnculo"/>
            <w:u w:val="none"/>
            <w:lang w:val="es-AR"/>
          </w:rPr>
          <w:t>R Shukla</w:t>
        </w:r>
      </w:hyperlink>
      <w:r w:rsidR="007102B3" w:rsidRPr="0025705E">
        <w:rPr>
          <w:lang w:val="es-AR"/>
        </w:rPr>
        <w:t xml:space="preserve"> , </w:t>
      </w:r>
      <w:hyperlink r:id="rId1313" w:history="1">
        <w:r w:rsidR="007102B3" w:rsidRPr="0025705E">
          <w:rPr>
            <w:rStyle w:val="Hipervnculo"/>
            <w:u w:val="none"/>
            <w:lang w:val="es-AR"/>
          </w:rPr>
          <w:t>C Rice</w:t>
        </w:r>
      </w:hyperlink>
      <w:r w:rsidR="007102B3" w:rsidRPr="0025705E">
        <w:rPr>
          <w:lang w:val="es-AR"/>
        </w:rPr>
        <w:t xml:space="preserve"> , </w:t>
      </w:r>
      <w:hyperlink r:id="rId1314" w:history="1">
        <w:r w:rsidR="007102B3" w:rsidRPr="0025705E">
          <w:rPr>
            <w:rStyle w:val="Hipervnculo"/>
            <w:u w:val="none"/>
            <w:lang w:val="es-AR"/>
          </w:rPr>
          <w:t>Bhattacharya A</w:t>
        </w:r>
      </w:hyperlink>
      <w:r w:rsidR="007102B3" w:rsidRPr="0025705E">
        <w:rPr>
          <w:lang w:val="es-AR"/>
        </w:rPr>
        <w:t xml:space="preserve"> , </w:t>
      </w:r>
      <w:hyperlink r:id="rId1315" w:history="1">
        <w:r w:rsidR="007102B3" w:rsidRPr="0025705E">
          <w:rPr>
            <w:rStyle w:val="Hipervnculo"/>
            <w:u w:val="none"/>
            <w:lang w:val="es-AR"/>
          </w:rPr>
          <w:t>R Suskind</w:t>
        </w:r>
      </w:hyperlink>
      <w:r w:rsidR="007102B3" w:rsidRPr="0025705E">
        <w:rPr>
          <w:lang w:val="es-AR"/>
        </w:rPr>
        <w:t xml:space="preserve"> .</w:t>
      </w:r>
      <w:r w:rsidR="007102B3" w:rsidRPr="0025705E">
        <w:rPr>
          <w:rStyle w:val="google-src-text1"/>
          <w:shd w:val="clear" w:color="auto" w:fill="E6ECF9"/>
          <w:lang w:val="es-AR"/>
        </w:rPr>
        <w:t>Health status of pesticide applicators: postural stability assessments.</w:t>
      </w:r>
      <w:r w:rsidR="007102B3" w:rsidRPr="006D7B14">
        <w:rPr>
          <w:shd w:val="clear" w:color="auto" w:fill="E6ECF9"/>
        </w:rPr>
        <w:t>Estado de salud de los aplicadores de plaguicidas: evaluaciones posturales estabilidad.</w:t>
      </w:r>
      <w:r w:rsidR="007102B3" w:rsidRPr="006D7B14">
        <w:t xml:space="preserve"> </w:t>
      </w:r>
      <w:hyperlink r:id="rId1316" w:tooltip="Diario de la medicina del trabajo. : Publicación oficial de la Asociación Industrial de Medicina." w:history="1">
        <w:r w:rsidR="007102B3">
          <w:rPr>
            <w:rStyle w:val="Hipervnculo"/>
          </w:rPr>
          <w:t>J Med OCUP.</w:t>
        </w:r>
      </w:hyperlink>
      <w:r w:rsidR="007102B3">
        <w:t xml:space="preserve"> diciembre 1993, 35 (12) :1196-202. </w:t>
      </w:r>
    </w:p>
    <w:p w:rsidR="00F24922" w:rsidRPr="003A2100" w:rsidRDefault="00F24922" w:rsidP="00F24922">
      <w:pPr>
        <w:widowControl w:val="0"/>
        <w:autoSpaceDE w:val="0"/>
        <w:autoSpaceDN w:val="0"/>
        <w:adjustRightInd w:val="0"/>
        <w:spacing w:before="250"/>
        <w:ind w:right="43"/>
        <w:jc w:val="both"/>
        <w:rPr>
          <w:bCs/>
          <w:lang w:val="en-US"/>
        </w:rPr>
      </w:pPr>
      <w:r w:rsidRPr="003A2100">
        <w:rPr>
          <w:bCs/>
        </w:rPr>
        <w:t xml:space="preserve">Safi, J.M; el-Nahhal, Y.Z ; Soliman, S.A and el-Sebae, A.H. (1993). </w:t>
      </w:r>
      <w:r w:rsidRPr="003A2100">
        <w:rPr>
          <w:bCs/>
          <w:lang w:val="en-US"/>
        </w:rPr>
        <w:t xml:space="preserve">Mutagenic and carcinogenic pesticides used in the agricultural environment of Gaza Strip.   The Science of the Total Environment. Hebron University, West Bank. 132(2-3): 371-380. </w:t>
      </w:r>
    </w:p>
    <w:p w:rsidR="00F24922" w:rsidRPr="003A2100" w:rsidRDefault="00F24922" w:rsidP="00F24922">
      <w:pPr>
        <w:widowControl w:val="0"/>
        <w:autoSpaceDE w:val="0"/>
        <w:autoSpaceDN w:val="0"/>
        <w:adjustRightInd w:val="0"/>
        <w:jc w:val="both"/>
        <w:rPr>
          <w:bCs/>
          <w:lang w:val="en-US"/>
        </w:rPr>
      </w:pPr>
    </w:p>
    <w:p w:rsidR="00F24922" w:rsidRPr="003A2100" w:rsidRDefault="00F24922" w:rsidP="00F24922">
      <w:pPr>
        <w:widowControl w:val="0"/>
        <w:autoSpaceDE w:val="0"/>
        <w:autoSpaceDN w:val="0"/>
        <w:adjustRightInd w:val="0"/>
        <w:jc w:val="both"/>
        <w:rPr>
          <w:bCs/>
          <w:lang w:val="en-US"/>
        </w:rPr>
      </w:pPr>
      <w:r w:rsidRPr="003A2100">
        <w:rPr>
          <w:bCs/>
          <w:lang w:val="en-US"/>
        </w:rPr>
        <w:t xml:space="preserve">Sharpe R.M., Skakkebæk N.E. (1993). Are oestrogens involved in falling sperm       counts and disorders of the male reproductive tract? Lancet 341,1392-1395 </w:t>
      </w:r>
    </w:p>
    <w:p w:rsidR="00F24922" w:rsidRPr="003A2100" w:rsidRDefault="00F24922" w:rsidP="00F24922">
      <w:pPr>
        <w:jc w:val="both"/>
        <w:rPr>
          <w:lang w:val="en-US"/>
        </w:rPr>
      </w:pPr>
    </w:p>
    <w:p w:rsidR="00F24922" w:rsidRPr="003A2100" w:rsidRDefault="00F24922" w:rsidP="00F24922">
      <w:pPr>
        <w:jc w:val="both"/>
        <w:rPr>
          <w:lang w:val="en-US"/>
        </w:rPr>
      </w:pPr>
      <w:r w:rsidRPr="003A2100">
        <w:rPr>
          <w:lang w:val="en-US"/>
        </w:rPr>
        <w:t xml:space="preserve">Stevens, MF, GF Ebell, et al. (1993). "Organochlorine pesticides in Western Australian nursing mothers." Med J Aust 158 (4): 238-41. </w:t>
      </w:r>
    </w:p>
    <w:p w:rsidR="00F24922" w:rsidRPr="003A2100" w:rsidRDefault="00F24922" w:rsidP="00F24922">
      <w:pPr>
        <w:jc w:val="both"/>
        <w:rPr>
          <w:lang w:val="en-US"/>
        </w:rPr>
      </w:pPr>
    </w:p>
    <w:p w:rsidR="00F24922" w:rsidRPr="003A2100" w:rsidRDefault="00F24922" w:rsidP="00F24922">
      <w:pPr>
        <w:jc w:val="both"/>
        <w:rPr>
          <w:lang w:val="en-US"/>
        </w:rPr>
      </w:pPr>
    </w:p>
    <w:p w:rsidR="00F24922" w:rsidRPr="003A2100" w:rsidRDefault="00F24922" w:rsidP="00F24922">
      <w:pPr>
        <w:jc w:val="both"/>
        <w:rPr>
          <w:lang w:val="en-US"/>
        </w:rPr>
      </w:pPr>
      <w:r w:rsidRPr="003A2100">
        <w:rPr>
          <w:lang w:val="en-US"/>
        </w:rPr>
        <w:t xml:space="preserve">Spicer, PE and RK Kereu (1993). "Organochlorine insecticide residues in human breast milk: a survey of lactating mothers from a remote area in Papua New Guinea." Bull Environ Contam Toxicol 50 (4): 540-6. </w:t>
      </w:r>
    </w:p>
    <w:p w:rsidR="00C03BE2" w:rsidRPr="00C443D8" w:rsidRDefault="00C03BE2" w:rsidP="00C03BE2">
      <w:pPr>
        <w:widowControl w:val="0"/>
        <w:autoSpaceDE w:val="0"/>
        <w:autoSpaceDN w:val="0"/>
        <w:adjustRightInd w:val="0"/>
        <w:jc w:val="both"/>
        <w:rPr>
          <w:bCs/>
          <w:lang w:val="en-US"/>
        </w:rPr>
      </w:pPr>
    </w:p>
    <w:p w:rsidR="00C03BE2" w:rsidRPr="00C443D8" w:rsidRDefault="00C03BE2" w:rsidP="00C03BE2">
      <w:pPr>
        <w:widowControl w:val="0"/>
        <w:autoSpaceDE w:val="0"/>
        <w:autoSpaceDN w:val="0"/>
        <w:adjustRightInd w:val="0"/>
        <w:jc w:val="both"/>
        <w:rPr>
          <w:bCs/>
          <w:lang w:val="en-US"/>
        </w:rPr>
      </w:pPr>
      <w:r w:rsidRPr="00C443D8">
        <w:rPr>
          <w:bCs/>
          <w:lang w:val="en-US"/>
        </w:rPr>
        <w:t>Thrashers JD,  Madison R, Broughton A. Inmunologic ahnormalities in humans exposed to clorpyrifos:preliminary obserbations.Arch. Environ. Health. 1993;48:89-93.</w:t>
      </w:r>
    </w:p>
    <w:p w:rsidR="00053C59" w:rsidRPr="00053C59" w:rsidRDefault="00053C59" w:rsidP="00053C59">
      <w:pPr>
        <w:spacing w:before="100" w:beforeAutospacing="1" w:after="100" w:afterAutospacing="1"/>
        <w:rPr>
          <w:lang w:val="en-US"/>
        </w:rPr>
      </w:pPr>
      <w:r w:rsidRPr="00053C59">
        <w:rPr>
          <w:lang w:val="en-US"/>
        </w:rPr>
        <w:lastRenderedPageBreak/>
        <w:t xml:space="preserve">Toldeo MCF, Jonsson CM. Bioaccumulation and elimination of endosulfan in Zebrafish ( </w:t>
      </w:r>
      <w:r w:rsidRPr="00053C59">
        <w:rPr>
          <w:i/>
          <w:iCs/>
          <w:lang w:val="en-US"/>
        </w:rPr>
        <w:t>Brachydanio rerio</w:t>
      </w:r>
      <w:r w:rsidRPr="00053C59">
        <w:rPr>
          <w:lang w:val="en-US"/>
        </w:rPr>
        <w:t xml:space="preserve"> ) Pestic Sci. 1993; 36 :207–211. </w:t>
      </w:r>
    </w:p>
    <w:p w:rsidR="00E4059B" w:rsidRPr="00C443D8" w:rsidRDefault="006359CD" w:rsidP="00592EF5">
      <w:pPr>
        <w:rPr>
          <w:lang w:val="en-US"/>
        </w:rPr>
      </w:pPr>
      <w:hyperlink r:id="rId1317" w:history="1">
        <w:r w:rsidR="006B0CA6" w:rsidRPr="00C443D8">
          <w:rPr>
            <w:rStyle w:val="Hipervnculo"/>
            <w:vanish/>
            <w:color w:val="auto"/>
            <w:u w:val="none"/>
            <w:lang w:val="en-US"/>
          </w:rPr>
          <w:t>Alawi MA</w:t>
        </w:r>
      </w:hyperlink>
      <w:r w:rsidR="006B0CA6" w:rsidRPr="00C443D8">
        <w:rPr>
          <w:rStyle w:val="google-src-text1"/>
          <w:lang w:val="en-US"/>
        </w:rPr>
        <w:t xml:space="preserve"> , </w:t>
      </w:r>
      <w:hyperlink r:id="rId1318" w:history="1">
        <w:r w:rsidR="006B0CA6" w:rsidRPr="00C443D8">
          <w:rPr>
            <w:rStyle w:val="Hipervnculo"/>
            <w:vanish/>
            <w:color w:val="auto"/>
            <w:u w:val="none"/>
            <w:lang w:val="en-US"/>
          </w:rPr>
          <w:t>Ammari N</w:t>
        </w:r>
      </w:hyperlink>
      <w:r w:rsidR="006B0CA6" w:rsidRPr="00C443D8">
        <w:rPr>
          <w:rStyle w:val="google-src-text1"/>
          <w:lang w:val="en-US"/>
        </w:rPr>
        <w:t xml:space="preserve"> , </w:t>
      </w:r>
      <w:hyperlink r:id="rId1319" w:history="1">
        <w:r w:rsidR="006B0CA6" w:rsidRPr="00C443D8">
          <w:rPr>
            <w:rStyle w:val="Hipervnculo"/>
            <w:vanish/>
            <w:color w:val="auto"/>
            <w:u w:val="none"/>
            <w:lang w:val="en-US"/>
          </w:rPr>
          <w:t>al-Shuraiki Y</w:t>
        </w:r>
      </w:hyperlink>
      <w:r w:rsidR="006B0CA6" w:rsidRPr="00C443D8">
        <w:rPr>
          <w:rStyle w:val="google-src-text1"/>
          <w:lang w:val="en-US"/>
        </w:rPr>
        <w:t xml:space="preserve"> .</w:t>
      </w:r>
    </w:p>
    <w:p w:rsidR="00204AC6" w:rsidRDefault="006359CD" w:rsidP="00F24922">
      <w:pPr>
        <w:rPr>
          <w:lang w:val="en-US"/>
        </w:rPr>
      </w:pPr>
      <w:hyperlink r:id="rId1320" w:history="1">
        <w:r w:rsidR="00E4059B" w:rsidRPr="00BA4F77">
          <w:rPr>
            <w:rStyle w:val="Hipervnculo"/>
            <w:vanish/>
            <w:color w:val="auto"/>
            <w:u w:val="none"/>
            <w:lang w:val="es-AR"/>
          </w:rPr>
          <w:t>Wesseling C</w:t>
        </w:r>
      </w:hyperlink>
      <w:r w:rsidR="00E4059B" w:rsidRPr="00BA4F77">
        <w:rPr>
          <w:rStyle w:val="google-src-text1"/>
          <w:lang w:val="es-AR"/>
        </w:rPr>
        <w:t xml:space="preserve"> , </w:t>
      </w:r>
      <w:hyperlink r:id="rId1321" w:history="1">
        <w:r w:rsidR="00E4059B" w:rsidRPr="00BA4F77">
          <w:rPr>
            <w:rStyle w:val="Hipervnculo"/>
            <w:vanish/>
            <w:color w:val="auto"/>
            <w:u w:val="none"/>
            <w:lang w:val="es-AR"/>
          </w:rPr>
          <w:t>Castillo L</w:t>
        </w:r>
      </w:hyperlink>
      <w:r w:rsidR="00E4059B" w:rsidRPr="00BA4F77">
        <w:rPr>
          <w:rStyle w:val="google-src-text1"/>
          <w:lang w:val="es-AR"/>
        </w:rPr>
        <w:t xml:space="preserve"> , </w:t>
      </w:r>
      <w:hyperlink r:id="rId1322" w:history="1">
        <w:r w:rsidR="00E4059B" w:rsidRPr="00BA4F77">
          <w:rPr>
            <w:rStyle w:val="Hipervnculo"/>
            <w:vanish/>
            <w:color w:val="auto"/>
            <w:u w:val="none"/>
            <w:lang w:val="es-AR"/>
          </w:rPr>
          <w:t>Elinder CG</w:t>
        </w:r>
      </w:hyperlink>
      <w:r w:rsidR="00E4059B" w:rsidRPr="00BA4F77">
        <w:rPr>
          <w:rStyle w:val="google-src-text1"/>
          <w:lang w:val="es-AR"/>
        </w:rPr>
        <w:t xml:space="preserve"> .</w:t>
      </w:r>
      <w:hyperlink r:id="rId1323" w:history="1">
        <w:r w:rsidR="00E4059B" w:rsidRPr="00C443D8">
          <w:rPr>
            <w:rStyle w:val="Hipervnculo"/>
            <w:color w:val="auto"/>
            <w:u w:val="none"/>
          </w:rPr>
          <w:t>Wesseling C</w:t>
        </w:r>
      </w:hyperlink>
      <w:r w:rsidR="00E4059B" w:rsidRPr="00C443D8">
        <w:t xml:space="preserve"> , </w:t>
      </w:r>
      <w:hyperlink r:id="rId1324" w:history="1">
        <w:r w:rsidR="00E4059B" w:rsidRPr="00C443D8">
          <w:rPr>
            <w:rStyle w:val="Hipervnculo"/>
            <w:color w:val="auto"/>
            <w:u w:val="none"/>
          </w:rPr>
          <w:t>Castillo L</w:t>
        </w:r>
      </w:hyperlink>
      <w:r w:rsidR="00E4059B" w:rsidRPr="00C443D8">
        <w:t xml:space="preserve"> , </w:t>
      </w:r>
      <w:hyperlink r:id="rId1325" w:history="1">
        <w:r w:rsidR="00E4059B" w:rsidRPr="00C443D8">
          <w:rPr>
            <w:rStyle w:val="Hipervnculo"/>
            <w:color w:val="auto"/>
            <w:u w:val="none"/>
          </w:rPr>
          <w:t>Elinder CG</w:t>
        </w:r>
      </w:hyperlink>
      <w:r w:rsidR="00E4059B" w:rsidRPr="00C443D8">
        <w:t xml:space="preserve"> . </w:t>
      </w:r>
      <w:r w:rsidR="00E4059B" w:rsidRPr="00C443D8">
        <w:rPr>
          <w:rStyle w:val="google-src-text1"/>
        </w:rPr>
        <w:t>Pesticide poisonings in Costa Rica.</w:t>
      </w:r>
      <w:r w:rsidR="00E4059B" w:rsidRPr="00C443D8">
        <w:t>Intoxicaciones por plaguicidas en Costa Rica.</w:t>
      </w:r>
      <w:r w:rsidR="00E4059B" w:rsidRPr="00C443D8">
        <w:rPr>
          <w:b/>
        </w:rPr>
        <w:t xml:space="preserve"> </w:t>
      </w:r>
      <w:hyperlink r:id="rId1326" w:tooltip="Scandinavian journal de trabajo, el medio ambiente y la salud." w:history="1">
        <w:r w:rsidR="00E4059B" w:rsidRPr="00C443D8">
          <w:rPr>
            <w:rStyle w:val="Hipervnculo"/>
            <w:color w:val="auto"/>
            <w:u w:val="none"/>
            <w:lang w:val="en-US"/>
          </w:rPr>
          <w:t>Scand J Work Environ Health.</w:t>
        </w:r>
      </w:hyperlink>
      <w:r w:rsidR="00E4059B" w:rsidRPr="00C443D8">
        <w:rPr>
          <w:lang w:val="en-US"/>
        </w:rPr>
        <w:t xml:space="preserve"> 1993 Aug; 19 (4) :227-35.</w:t>
      </w:r>
    </w:p>
    <w:p w:rsidR="00204AC6" w:rsidRDefault="00204AC6" w:rsidP="00204AC6">
      <w:pPr>
        <w:rPr>
          <w:lang w:val="en-US"/>
        </w:rPr>
      </w:pPr>
    </w:p>
    <w:p w:rsidR="00204AC6" w:rsidRPr="00DC7B45" w:rsidRDefault="006359CD" w:rsidP="00204AC6">
      <w:pPr>
        <w:rPr>
          <w:rFonts w:ascii="Arial" w:hAnsi="Arial" w:cs="Arial"/>
          <w:sz w:val="20"/>
          <w:szCs w:val="20"/>
        </w:rPr>
      </w:pPr>
      <w:hyperlink r:id="rId1327" w:history="1">
        <w:r w:rsidR="00204AC6" w:rsidRPr="00BA4F77">
          <w:rPr>
            <w:rStyle w:val="google-src-textnotranslate"/>
            <w:rFonts w:ascii="Arial" w:hAnsi="Arial" w:cs="Arial"/>
            <w:color w:val="2F4A8B"/>
            <w:sz w:val="20"/>
            <w:szCs w:val="20"/>
            <w:lang w:val="en-US"/>
          </w:rPr>
          <w:t>Wolff MS</w:t>
        </w:r>
      </w:hyperlink>
      <w:r w:rsidR="00204AC6" w:rsidRPr="00BA4F77">
        <w:rPr>
          <w:rStyle w:val="google-src-textnotranslate"/>
          <w:rFonts w:ascii="Arial" w:hAnsi="Arial" w:cs="Arial"/>
          <w:sz w:val="20"/>
          <w:szCs w:val="20"/>
          <w:lang w:val="en-US"/>
        </w:rPr>
        <w:t xml:space="preserve"> , </w:t>
      </w:r>
      <w:hyperlink r:id="rId1328" w:history="1">
        <w:r w:rsidR="00204AC6" w:rsidRPr="00BA4F77">
          <w:rPr>
            <w:rStyle w:val="google-src-textnotranslate"/>
            <w:rFonts w:ascii="Arial" w:hAnsi="Arial" w:cs="Arial"/>
            <w:color w:val="2F4A8B"/>
            <w:sz w:val="20"/>
            <w:szCs w:val="20"/>
            <w:lang w:val="en-US"/>
          </w:rPr>
          <w:t>Toniolo PG</w:t>
        </w:r>
      </w:hyperlink>
      <w:r w:rsidR="00204AC6" w:rsidRPr="00BA4F77">
        <w:rPr>
          <w:rStyle w:val="google-src-textnotranslate"/>
          <w:rFonts w:ascii="Arial" w:hAnsi="Arial" w:cs="Arial"/>
          <w:sz w:val="20"/>
          <w:szCs w:val="20"/>
          <w:lang w:val="en-US"/>
        </w:rPr>
        <w:t xml:space="preserve"> , </w:t>
      </w:r>
      <w:hyperlink r:id="rId1329" w:history="1">
        <w:r w:rsidR="00204AC6" w:rsidRPr="00BA4F77">
          <w:rPr>
            <w:rStyle w:val="google-src-textnotranslate"/>
            <w:rFonts w:ascii="Arial" w:hAnsi="Arial" w:cs="Arial"/>
            <w:color w:val="2F4A8B"/>
            <w:sz w:val="20"/>
            <w:szCs w:val="20"/>
            <w:lang w:val="en-US"/>
          </w:rPr>
          <w:t>Lee EW</w:t>
        </w:r>
      </w:hyperlink>
      <w:r w:rsidR="00204AC6" w:rsidRPr="00BA4F77">
        <w:rPr>
          <w:rStyle w:val="google-src-textnotranslate"/>
          <w:rFonts w:ascii="Arial" w:hAnsi="Arial" w:cs="Arial"/>
          <w:sz w:val="20"/>
          <w:szCs w:val="20"/>
          <w:lang w:val="en-US"/>
        </w:rPr>
        <w:t xml:space="preserve"> , </w:t>
      </w:r>
      <w:hyperlink r:id="rId1330" w:history="1">
        <w:r w:rsidR="00204AC6" w:rsidRPr="00BA4F77">
          <w:rPr>
            <w:rStyle w:val="google-src-textnotranslate"/>
            <w:rFonts w:ascii="Arial" w:hAnsi="Arial" w:cs="Arial"/>
            <w:color w:val="2F4A8B"/>
            <w:sz w:val="20"/>
            <w:szCs w:val="20"/>
            <w:lang w:val="en-US"/>
          </w:rPr>
          <w:t>Rivera M</w:t>
        </w:r>
      </w:hyperlink>
      <w:r w:rsidR="00204AC6" w:rsidRPr="00BA4F77">
        <w:rPr>
          <w:rStyle w:val="google-src-textnotranslate"/>
          <w:rFonts w:ascii="Arial" w:hAnsi="Arial" w:cs="Arial"/>
          <w:sz w:val="20"/>
          <w:szCs w:val="20"/>
          <w:lang w:val="en-US"/>
        </w:rPr>
        <w:t xml:space="preserve"> , </w:t>
      </w:r>
      <w:hyperlink r:id="rId1331" w:history="1">
        <w:r w:rsidR="00204AC6" w:rsidRPr="00BA4F77">
          <w:rPr>
            <w:rStyle w:val="google-src-textnotranslate"/>
            <w:rFonts w:ascii="Arial" w:hAnsi="Arial" w:cs="Arial"/>
            <w:color w:val="2F4A8B"/>
            <w:sz w:val="20"/>
            <w:szCs w:val="20"/>
            <w:lang w:val="en-US"/>
          </w:rPr>
          <w:t>Dubin N</w:t>
        </w:r>
      </w:hyperlink>
      <w:r w:rsidR="00204AC6" w:rsidRPr="00BA4F77">
        <w:rPr>
          <w:rStyle w:val="google-src-textnotranslate"/>
          <w:rFonts w:ascii="Arial" w:hAnsi="Arial" w:cs="Arial"/>
          <w:sz w:val="20"/>
          <w:szCs w:val="20"/>
          <w:lang w:val="en-US"/>
        </w:rPr>
        <w:t xml:space="preserve"> .</w:t>
      </w:r>
      <w:r w:rsidR="00204AC6" w:rsidRPr="00BA4F77">
        <w:rPr>
          <w:rStyle w:val="notranslate"/>
          <w:rFonts w:ascii="Arial" w:hAnsi="Arial" w:cs="Arial"/>
          <w:sz w:val="20"/>
          <w:szCs w:val="20"/>
          <w:lang w:val="en-US"/>
        </w:rPr>
        <w:t xml:space="preserve"> </w:t>
      </w:r>
      <w:r w:rsidR="00204AC6">
        <w:rPr>
          <w:rStyle w:val="notranslate"/>
          <w:rFonts w:ascii="Arial" w:hAnsi="Arial" w:cs="Arial"/>
          <w:sz w:val="28"/>
          <w:szCs w:val="28"/>
        </w:rPr>
        <w:t>Los niveles sanguíneos de residuos de organoclorados y el riesgo de cáncer de mama.</w:t>
      </w:r>
      <w:r w:rsidR="00204AC6">
        <w:rPr>
          <w:rFonts w:ascii="Arial" w:hAnsi="Arial" w:cs="Arial"/>
          <w:sz w:val="28"/>
          <w:szCs w:val="28"/>
        </w:rPr>
        <w:t xml:space="preserve"> </w:t>
      </w:r>
      <w:hyperlink r:id="rId1332" w:tooltip="Diario del Instituto Nacional del Cáncer." w:history="1">
        <w:r w:rsidR="00204AC6" w:rsidRPr="00DC7B45">
          <w:rPr>
            <w:rStyle w:val="notranslate"/>
            <w:rFonts w:ascii="Arial" w:hAnsi="Arial" w:cs="Arial"/>
            <w:color w:val="2F4A8B"/>
            <w:sz w:val="20"/>
            <w:szCs w:val="20"/>
          </w:rPr>
          <w:t>J Natl Cancer Inst.</w:t>
        </w:r>
      </w:hyperlink>
      <w:r w:rsidR="00204AC6" w:rsidRPr="00DC7B45">
        <w:rPr>
          <w:rStyle w:val="notranslate"/>
          <w:rFonts w:ascii="Arial" w:hAnsi="Arial" w:cs="Arial"/>
          <w:sz w:val="20"/>
          <w:szCs w:val="20"/>
        </w:rPr>
        <w:t xml:space="preserve"> 1993 21 de abril, 85 (8) :648-52.</w:t>
      </w:r>
      <w:r w:rsidR="00204AC6" w:rsidRPr="00DC7B45">
        <w:rPr>
          <w:rFonts w:ascii="Arial" w:hAnsi="Arial" w:cs="Arial"/>
          <w:sz w:val="20"/>
          <w:szCs w:val="20"/>
        </w:rPr>
        <w:t xml:space="preserve"> </w:t>
      </w:r>
    </w:p>
    <w:p w:rsidR="00F24922" w:rsidRPr="00903CB1" w:rsidRDefault="00F24922" w:rsidP="00F24922">
      <w:pPr>
        <w:rPr>
          <w:lang w:val="es-AR"/>
        </w:rPr>
      </w:pPr>
    </w:p>
    <w:p w:rsidR="00903CB1" w:rsidRPr="00BA4F77" w:rsidRDefault="00F24922" w:rsidP="00903CB1">
      <w:pPr>
        <w:shd w:val="clear" w:color="auto" w:fill="FFFFFF"/>
        <w:spacing w:line="432" w:lineRule="atLeast"/>
        <w:jc w:val="both"/>
        <w:rPr>
          <w:b/>
          <w:shd w:val="clear" w:color="auto" w:fill="E6ECF9"/>
          <w:lang w:val="es-AR"/>
        </w:rPr>
      </w:pPr>
      <w:r w:rsidRPr="00903CB1">
        <w:rPr>
          <w:shd w:val="clear" w:color="auto" w:fill="E6ECF9"/>
          <w:lang w:val="es-AR"/>
        </w:rPr>
        <w:t>Zahm SH, DD Weisenburger, RC Saal, JB Vaught, PA Babbitt, Blair A</w:t>
      </w:r>
      <w:r w:rsidRPr="003A2100">
        <w:t xml:space="preserve">El papel del uso de plaguicidas agrícolas en el desarrollo de linfoma no Hodgkin en mujeres. </w:t>
      </w:r>
      <w:hyperlink r:id="rId1333" w:tooltip="Archivos de la salud ambiental." w:history="1">
        <w:r w:rsidRPr="00BA4F77">
          <w:rPr>
            <w:rStyle w:val="Hipervnculo"/>
            <w:color w:val="auto"/>
            <w:u w:val="none"/>
            <w:lang w:val="es-AR"/>
          </w:rPr>
          <w:t>Arch Environ Health.</w:t>
        </w:r>
      </w:hyperlink>
      <w:r w:rsidR="00903CB1" w:rsidRPr="00BA4F77">
        <w:rPr>
          <w:lang w:val="es-AR"/>
        </w:rPr>
        <w:t xml:space="preserve"> 1993 Sep-Oct; 48 (5)</w:t>
      </w:r>
      <w:r w:rsidRPr="00BA4F77">
        <w:rPr>
          <w:lang w:val="es-AR"/>
        </w:rPr>
        <w:t>:353-8.</w:t>
      </w:r>
    </w:p>
    <w:p w:rsidR="00903CB1" w:rsidRPr="00BA4F77" w:rsidRDefault="00903CB1" w:rsidP="00903CB1">
      <w:pPr>
        <w:rPr>
          <w:lang w:val="es-AR"/>
        </w:rPr>
      </w:pPr>
    </w:p>
    <w:p w:rsidR="00903CB1" w:rsidRPr="00903CB1" w:rsidRDefault="006359CD" w:rsidP="00903CB1">
      <w:pPr>
        <w:shd w:val="clear" w:color="auto" w:fill="FFFFFF"/>
        <w:jc w:val="both"/>
        <w:rPr>
          <w:rFonts w:ascii="Arial" w:hAnsi="Arial" w:cs="Arial"/>
          <w:color w:val="000000"/>
          <w:sz w:val="22"/>
          <w:szCs w:val="22"/>
        </w:rPr>
      </w:pPr>
      <w:hyperlink r:id="rId1334" w:history="1">
        <w:r w:rsidR="00903CB1" w:rsidRPr="00903CB1">
          <w:rPr>
            <w:rStyle w:val="Hipervnculo"/>
            <w:rFonts w:ascii="Arial" w:hAnsi="Arial" w:cs="Arial"/>
            <w:color w:val="660066"/>
            <w:sz w:val="22"/>
            <w:szCs w:val="22"/>
            <w:u w:val="none"/>
          </w:rPr>
          <w:t>Abdel-Mallek AY</w:t>
        </w:r>
      </w:hyperlink>
      <w:r w:rsidR="00903CB1">
        <w:rPr>
          <w:rStyle w:val="notranslate"/>
          <w:rFonts w:ascii="Arial" w:hAnsi="Arial" w:cs="Arial"/>
          <w:color w:val="000000"/>
          <w:sz w:val="22"/>
          <w:szCs w:val="22"/>
        </w:rPr>
        <w:t>,</w:t>
      </w:r>
      <w:r w:rsidR="00903CB1" w:rsidRPr="00903CB1">
        <w:rPr>
          <w:rStyle w:val="apple-converted-space"/>
          <w:rFonts w:ascii="Arial" w:hAnsi="Arial" w:cs="Arial"/>
          <w:color w:val="000000"/>
          <w:sz w:val="22"/>
          <w:szCs w:val="22"/>
        </w:rPr>
        <w:t> </w:t>
      </w:r>
      <w:hyperlink r:id="rId1335" w:history="1">
        <w:r w:rsidR="00903CB1" w:rsidRPr="00903CB1">
          <w:rPr>
            <w:rStyle w:val="Hipervnculo"/>
            <w:rFonts w:ascii="Arial" w:hAnsi="Arial" w:cs="Arial"/>
            <w:color w:val="660066"/>
            <w:sz w:val="22"/>
            <w:szCs w:val="22"/>
            <w:u w:val="none"/>
          </w:rPr>
          <w:t>moharram AM</w:t>
        </w:r>
      </w:hyperlink>
      <w:r w:rsidR="00903CB1" w:rsidRPr="00903CB1">
        <w:rPr>
          <w:rStyle w:val="apple-converted-space"/>
          <w:rFonts w:ascii="Arial" w:hAnsi="Arial" w:cs="Arial"/>
          <w:color w:val="000000"/>
          <w:sz w:val="22"/>
          <w:szCs w:val="22"/>
        </w:rPr>
        <w:t> </w:t>
      </w:r>
      <w:r w:rsidR="00903CB1" w:rsidRPr="00903CB1">
        <w:rPr>
          <w:rStyle w:val="notranslate"/>
          <w:rFonts w:ascii="Arial" w:hAnsi="Arial" w:cs="Arial"/>
          <w:color w:val="000000"/>
          <w:sz w:val="22"/>
          <w:szCs w:val="22"/>
        </w:rPr>
        <w:t>,</w:t>
      </w:r>
      <w:r w:rsidR="00903CB1" w:rsidRPr="00903CB1">
        <w:rPr>
          <w:rStyle w:val="apple-converted-space"/>
          <w:rFonts w:ascii="Arial" w:hAnsi="Arial" w:cs="Arial"/>
          <w:color w:val="000000"/>
          <w:sz w:val="22"/>
          <w:szCs w:val="22"/>
        </w:rPr>
        <w:t> </w:t>
      </w:r>
      <w:hyperlink r:id="rId1336" w:history="1">
        <w:r w:rsidR="00903CB1" w:rsidRPr="00903CB1">
          <w:rPr>
            <w:rStyle w:val="Hipervnculo"/>
            <w:rFonts w:ascii="Arial" w:hAnsi="Arial" w:cs="Arial"/>
            <w:color w:val="660066"/>
            <w:sz w:val="22"/>
            <w:szCs w:val="22"/>
            <w:u w:val="none"/>
          </w:rPr>
          <w:t>Abdel-Kader MI</w:t>
        </w:r>
      </w:hyperlink>
      <w:r w:rsidR="00903CB1" w:rsidRPr="00903CB1">
        <w:rPr>
          <w:rStyle w:val="apple-converted-space"/>
          <w:rFonts w:ascii="Arial" w:hAnsi="Arial" w:cs="Arial"/>
          <w:color w:val="000000"/>
          <w:sz w:val="22"/>
          <w:szCs w:val="22"/>
        </w:rPr>
        <w:t> </w:t>
      </w:r>
      <w:r w:rsidR="00903CB1" w:rsidRPr="00903CB1">
        <w:rPr>
          <w:rStyle w:val="notranslate"/>
          <w:rFonts w:ascii="Arial" w:hAnsi="Arial" w:cs="Arial"/>
          <w:color w:val="000000"/>
          <w:sz w:val="22"/>
          <w:szCs w:val="22"/>
        </w:rPr>
        <w:t>,</w:t>
      </w:r>
      <w:r w:rsidR="00903CB1" w:rsidRPr="00903CB1">
        <w:rPr>
          <w:rStyle w:val="apple-converted-space"/>
          <w:rFonts w:ascii="Arial" w:hAnsi="Arial" w:cs="Arial"/>
          <w:color w:val="000000"/>
          <w:sz w:val="22"/>
          <w:szCs w:val="22"/>
        </w:rPr>
        <w:t> </w:t>
      </w:r>
      <w:hyperlink r:id="rId1337" w:history="1">
        <w:r w:rsidR="00903CB1" w:rsidRPr="00903CB1">
          <w:rPr>
            <w:rStyle w:val="Hipervnculo"/>
            <w:rFonts w:ascii="Arial" w:hAnsi="Arial" w:cs="Arial"/>
            <w:color w:val="660066"/>
            <w:sz w:val="22"/>
            <w:szCs w:val="22"/>
            <w:u w:val="none"/>
          </w:rPr>
          <w:t>Omar SA</w:t>
        </w:r>
      </w:hyperlink>
      <w:r w:rsidR="00903CB1" w:rsidRPr="00903CB1">
        <w:rPr>
          <w:rStyle w:val="apple-converted-space"/>
          <w:rFonts w:ascii="Arial" w:hAnsi="Arial" w:cs="Arial"/>
          <w:color w:val="000000"/>
          <w:sz w:val="22"/>
          <w:szCs w:val="22"/>
        </w:rPr>
        <w:t> </w:t>
      </w:r>
      <w:r w:rsidR="00903CB1" w:rsidRPr="00903CB1">
        <w:rPr>
          <w:rStyle w:val="notranslate"/>
          <w:rFonts w:ascii="Arial" w:hAnsi="Arial" w:cs="Arial"/>
          <w:color w:val="000000"/>
          <w:sz w:val="22"/>
          <w:szCs w:val="22"/>
        </w:rPr>
        <w:t>.</w:t>
      </w:r>
      <w:r w:rsidR="00903CB1">
        <w:rPr>
          <w:rStyle w:val="notranslate"/>
          <w:rFonts w:ascii="Arial" w:hAnsi="Arial" w:cs="Arial"/>
          <w:color w:val="000000"/>
          <w:sz w:val="30"/>
          <w:szCs w:val="30"/>
          <w:shd w:val="clear" w:color="auto" w:fill="E6ECF9"/>
        </w:rPr>
        <w:t>Efecto del tratamiento del suelo con los Profenfos insecticidas organofosforados sobre la flora de hongos y algunas actividades microbianas.</w:t>
      </w:r>
      <w:r w:rsidR="00903CB1" w:rsidRPr="00903CB1">
        <w:rPr>
          <w:rStyle w:val="notranslate"/>
          <w:rFonts w:ascii="Arial" w:hAnsi="Arial" w:cs="Arial"/>
          <w:color w:val="000000"/>
          <w:sz w:val="22"/>
          <w:szCs w:val="22"/>
        </w:rPr>
        <w:t xml:space="preserve"> </w:t>
      </w:r>
      <w:hyperlink r:id="rId1338" w:tooltip="Investigación microbiológica." w:history="1">
        <w:r w:rsidR="00903CB1">
          <w:rPr>
            <w:rStyle w:val="apple-converted-space"/>
            <w:rFonts w:ascii="Arial" w:hAnsi="Arial" w:cs="Arial"/>
            <w:color w:val="660066"/>
            <w:sz w:val="20"/>
            <w:szCs w:val="20"/>
            <w:u w:val="single"/>
          </w:rPr>
          <w:t> </w:t>
        </w:r>
        <w:r w:rsidR="00903CB1">
          <w:rPr>
            <w:rStyle w:val="Hipervnculo"/>
            <w:rFonts w:ascii="Arial" w:hAnsi="Arial" w:cs="Arial"/>
            <w:color w:val="660066"/>
            <w:sz w:val="20"/>
            <w:szCs w:val="20"/>
          </w:rPr>
          <w:t>Microbiol Res.</w:t>
        </w:r>
      </w:hyperlink>
      <w:r w:rsidR="00903CB1">
        <w:rPr>
          <w:rStyle w:val="apple-converted-space"/>
          <w:rFonts w:ascii="Arial" w:hAnsi="Arial" w:cs="Arial"/>
          <w:color w:val="000000"/>
          <w:sz w:val="20"/>
          <w:szCs w:val="20"/>
        </w:rPr>
        <w:t> </w:t>
      </w:r>
      <w:r w:rsidR="00903CB1">
        <w:rPr>
          <w:rStyle w:val="notranslate"/>
          <w:rFonts w:ascii="Arial" w:hAnsi="Arial" w:cs="Arial"/>
          <w:color w:val="000000"/>
          <w:sz w:val="20"/>
          <w:szCs w:val="20"/>
        </w:rPr>
        <w:t>1994 Jun; 149 (2):167-71.</w:t>
      </w:r>
    </w:p>
    <w:p w:rsidR="00903CB1" w:rsidRDefault="00903CB1" w:rsidP="00903CB1">
      <w:pPr>
        <w:shd w:val="clear" w:color="auto" w:fill="FFFFFF"/>
        <w:spacing w:line="348" w:lineRule="atLeast"/>
        <w:jc w:val="both"/>
        <w:rPr>
          <w:rStyle w:val="notranslate"/>
          <w:rFonts w:ascii="Arial" w:hAnsi="Arial" w:cs="Arial"/>
          <w:color w:val="000000"/>
          <w:sz w:val="22"/>
          <w:szCs w:val="22"/>
        </w:rPr>
      </w:pPr>
    </w:p>
    <w:p w:rsidR="00903CB1" w:rsidRPr="00BD2AE2" w:rsidRDefault="006359CD" w:rsidP="00903CB1">
      <w:pPr>
        <w:shd w:val="clear" w:color="auto" w:fill="FFFFFF"/>
        <w:spacing w:line="348" w:lineRule="atLeast"/>
        <w:jc w:val="both"/>
        <w:rPr>
          <w:rStyle w:val="notranslate"/>
          <w:rFonts w:ascii="Arial" w:hAnsi="Arial" w:cs="Arial"/>
          <w:color w:val="000000"/>
          <w:sz w:val="20"/>
          <w:szCs w:val="20"/>
          <w:lang w:val="es-AR"/>
        </w:rPr>
      </w:pPr>
      <w:hyperlink r:id="rId1339" w:history="1">
        <w:r w:rsidR="00903CB1" w:rsidRPr="00903CB1">
          <w:rPr>
            <w:rStyle w:val="Hipervnculo"/>
            <w:rFonts w:ascii="Arial" w:hAnsi="Arial" w:cs="Arial"/>
            <w:color w:val="660066"/>
            <w:sz w:val="22"/>
            <w:szCs w:val="22"/>
            <w:u w:val="none"/>
            <w:lang w:val="es-AR"/>
          </w:rPr>
          <w:t>Abdel-Mallek AY</w:t>
        </w:r>
      </w:hyperlink>
      <w:r w:rsidR="00903CB1">
        <w:rPr>
          <w:rStyle w:val="notranslate"/>
          <w:rFonts w:ascii="Arial" w:hAnsi="Arial" w:cs="Arial"/>
          <w:color w:val="000000"/>
          <w:sz w:val="22"/>
          <w:szCs w:val="22"/>
        </w:rPr>
        <w:t>,</w:t>
      </w:r>
      <w:r w:rsidR="00903CB1" w:rsidRPr="00903CB1">
        <w:rPr>
          <w:rStyle w:val="apple-converted-space"/>
          <w:rFonts w:ascii="Arial" w:hAnsi="Arial" w:cs="Arial"/>
          <w:color w:val="000000"/>
          <w:sz w:val="22"/>
          <w:szCs w:val="22"/>
          <w:lang w:val="es-AR"/>
        </w:rPr>
        <w:t>  </w:t>
      </w:r>
      <w:hyperlink r:id="rId1340" w:history="1">
        <w:r w:rsidR="00903CB1" w:rsidRPr="00903CB1">
          <w:rPr>
            <w:rStyle w:val="Hipervnculo"/>
            <w:rFonts w:ascii="Arial" w:hAnsi="Arial" w:cs="Arial"/>
            <w:color w:val="660066"/>
            <w:sz w:val="22"/>
            <w:szCs w:val="22"/>
            <w:u w:val="none"/>
            <w:lang w:val="es-AR"/>
          </w:rPr>
          <w:t>Abdel-Kader MI</w:t>
        </w:r>
      </w:hyperlink>
      <w:r w:rsidR="00903CB1" w:rsidRPr="00903CB1">
        <w:rPr>
          <w:rStyle w:val="apple-converted-space"/>
          <w:rFonts w:ascii="Arial" w:hAnsi="Arial" w:cs="Arial"/>
          <w:color w:val="000000"/>
          <w:sz w:val="22"/>
          <w:szCs w:val="22"/>
          <w:lang w:val="es-AR"/>
        </w:rPr>
        <w:t> </w:t>
      </w:r>
      <w:r w:rsidR="00903CB1" w:rsidRPr="00903CB1">
        <w:rPr>
          <w:rStyle w:val="notranslate"/>
          <w:rFonts w:ascii="Arial" w:hAnsi="Arial" w:cs="Arial"/>
          <w:color w:val="000000"/>
          <w:sz w:val="22"/>
          <w:szCs w:val="22"/>
          <w:lang w:val="es-AR"/>
        </w:rPr>
        <w:t>,</w:t>
      </w:r>
      <w:r w:rsidR="00903CB1" w:rsidRPr="00903CB1">
        <w:rPr>
          <w:rStyle w:val="apple-converted-space"/>
          <w:rFonts w:ascii="Arial" w:hAnsi="Arial" w:cs="Arial"/>
          <w:color w:val="000000"/>
          <w:sz w:val="22"/>
          <w:szCs w:val="22"/>
          <w:lang w:val="es-AR"/>
        </w:rPr>
        <w:t> </w:t>
      </w:r>
      <w:hyperlink r:id="rId1341" w:history="1">
        <w:r w:rsidR="00903CB1" w:rsidRPr="00903CB1">
          <w:rPr>
            <w:rStyle w:val="Hipervnculo"/>
            <w:rFonts w:ascii="Arial" w:hAnsi="Arial" w:cs="Arial"/>
            <w:color w:val="660066"/>
            <w:sz w:val="22"/>
            <w:szCs w:val="22"/>
            <w:u w:val="none"/>
            <w:lang w:val="es-AR"/>
          </w:rPr>
          <w:t>Shonkeir AM</w:t>
        </w:r>
      </w:hyperlink>
      <w:r w:rsidR="00903CB1" w:rsidRPr="00903CB1">
        <w:rPr>
          <w:rStyle w:val="apple-converted-space"/>
          <w:rFonts w:ascii="Arial" w:hAnsi="Arial" w:cs="Arial"/>
          <w:color w:val="000000"/>
          <w:sz w:val="22"/>
          <w:szCs w:val="22"/>
          <w:lang w:val="es-AR"/>
        </w:rPr>
        <w:t> </w:t>
      </w:r>
      <w:r w:rsidR="00903CB1" w:rsidRPr="00903CB1">
        <w:rPr>
          <w:rStyle w:val="notranslate"/>
          <w:rFonts w:ascii="Arial" w:hAnsi="Arial" w:cs="Arial"/>
          <w:color w:val="000000"/>
          <w:sz w:val="22"/>
          <w:szCs w:val="22"/>
          <w:lang w:val="es-AR"/>
        </w:rPr>
        <w:t>.</w:t>
      </w:r>
      <w:r w:rsidR="00903CB1">
        <w:rPr>
          <w:rStyle w:val="notranslate"/>
          <w:rFonts w:ascii="Arial" w:hAnsi="Arial" w:cs="Arial"/>
          <w:color w:val="000000"/>
          <w:sz w:val="30"/>
          <w:szCs w:val="30"/>
          <w:shd w:val="clear" w:color="auto" w:fill="E6ECF9"/>
        </w:rPr>
        <w:t>Efecto del glifosato en la población de hongos, la respiración y la descomposición de algunas materias orgánicas en suelo egipcio.</w:t>
      </w:r>
      <w:r w:rsidR="00903CB1" w:rsidRPr="00903CB1">
        <w:rPr>
          <w:rStyle w:val="notranslate"/>
          <w:rFonts w:ascii="Arial" w:hAnsi="Arial" w:cs="Arial"/>
          <w:color w:val="000000"/>
          <w:sz w:val="20"/>
          <w:szCs w:val="20"/>
        </w:rPr>
        <w:t xml:space="preserve"> </w:t>
      </w:r>
      <w:hyperlink r:id="rId1342" w:tooltip="Investigación microbiológica." w:history="1">
        <w:r w:rsidR="00903CB1" w:rsidRPr="00BD2AE2">
          <w:rPr>
            <w:rStyle w:val="Hipervnculo"/>
            <w:rFonts w:ascii="Arial" w:hAnsi="Arial" w:cs="Arial"/>
            <w:color w:val="660066"/>
            <w:sz w:val="20"/>
            <w:szCs w:val="20"/>
            <w:lang w:val="es-AR"/>
          </w:rPr>
          <w:t>Microbiol Res.</w:t>
        </w:r>
      </w:hyperlink>
      <w:r w:rsidR="00903CB1" w:rsidRPr="00BD2AE2">
        <w:rPr>
          <w:rStyle w:val="apple-converted-space"/>
          <w:rFonts w:ascii="Arial" w:hAnsi="Arial" w:cs="Arial"/>
          <w:color w:val="000000"/>
          <w:sz w:val="20"/>
          <w:szCs w:val="20"/>
          <w:lang w:val="es-AR"/>
        </w:rPr>
        <w:t> </w:t>
      </w:r>
      <w:r w:rsidR="00903CB1" w:rsidRPr="00BD2AE2">
        <w:rPr>
          <w:rStyle w:val="notranslate"/>
          <w:rFonts w:ascii="Arial" w:hAnsi="Arial" w:cs="Arial"/>
          <w:color w:val="000000"/>
          <w:sz w:val="20"/>
          <w:szCs w:val="20"/>
          <w:lang w:val="es-AR"/>
        </w:rPr>
        <w:t>1994 Apr; 149 (1):69-73.</w:t>
      </w:r>
    </w:p>
    <w:p w:rsidR="002B5FAC" w:rsidRPr="006F5FED" w:rsidRDefault="006359CD" w:rsidP="006F5FED">
      <w:pPr>
        <w:pStyle w:val="Ttulo1"/>
        <w:shd w:val="clear" w:color="auto" w:fill="FFFFFF"/>
        <w:spacing w:before="75"/>
        <w:jc w:val="both"/>
        <w:rPr>
          <w:rFonts w:ascii="Trebuchet MS" w:hAnsi="Trebuchet MS"/>
          <w:b w:val="0"/>
          <w:bCs w:val="0"/>
          <w:color w:val="403F3D"/>
          <w:sz w:val="24"/>
          <w:szCs w:val="24"/>
        </w:rPr>
      </w:pPr>
      <w:hyperlink r:id="rId1343" w:history="1">
        <w:r w:rsidR="006415AF" w:rsidRPr="006415AF">
          <w:rPr>
            <w:rStyle w:val="Hipervnculo"/>
            <w:rFonts w:ascii="Trebuchet MS" w:hAnsi="Trebuchet MS"/>
            <w:color w:val="7F1A42"/>
            <w:sz w:val="24"/>
            <w:szCs w:val="24"/>
            <w:u w:val="none"/>
            <w:shd w:val="clear" w:color="auto" w:fill="E5D1CE"/>
          </w:rPr>
          <w:t>ABDEL-KADER MIA</w:t>
        </w:r>
      </w:hyperlink>
      <w:r w:rsidR="006415AF" w:rsidRPr="006415AF">
        <w:rPr>
          <w:rStyle w:val="apple-converted-space"/>
          <w:rFonts w:ascii="Trebuchet MS" w:hAnsi="Trebuchet MS"/>
          <w:color w:val="403F3D"/>
          <w:sz w:val="24"/>
          <w:szCs w:val="24"/>
        </w:rPr>
        <w:t> </w:t>
      </w:r>
      <w:r w:rsidR="006415AF" w:rsidRPr="006415AF">
        <w:rPr>
          <w:rStyle w:val="notranslate"/>
          <w:rFonts w:ascii="Trebuchet MS" w:hAnsi="Trebuchet MS"/>
          <w:color w:val="403F3D"/>
          <w:sz w:val="24"/>
          <w:szCs w:val="24"/>
        </w:rPr>
        <w:t>;</w:t>
      </w:r>
      <w:r w:rsidR="006415AF" w:rsidRPr="006415AF">
        <w:rPr>
          <w:rStyle w:val="apple-converted-space"/>
          <w:rFonts w:ascii="Trebuchet MS" w:hAnsi="Trebuchet MS"/>
          <w:color w:val="403F3D"/>
          <w:sz w:val="24"/>
          <w:szCs w:val="24"/>
        </w:rPr>
        <w:t> </w:t>
      </w:r>
      <w:hyperlink r:id="rId1344" w:history="1">
        <w:r w:rsidR="006415AF" w:rsidRPr="006415AF">
          <w:rPr>
            <w:rStyle w:val="Hipervnculo"/>
            <w:rFonts w:ascii="Trebuchet MS" w:hAnsi="Trebuchet MS"/>
            <w:color w:val="7F1A42"/>
            <w:sz w:val="24"/>
            <w:szCs w:val="24"/>
            <w:u w:val="none"/>
            <w:shd w:val="clear" w:color="auto" w:fill="E5D1CE"/>
          </w:rPr>
          <w:t>Abdel-Mallek AY</w:t>
        </w:r>
      </w:hyperlink>
      <w:r w:rsidR="006415AF" w:rsidRPr="006415AF">
        <w:rPr>
          <w:rStyle w:val="apple-converted-space"/>
          <w:rFonts w:ascii="Trebuchet MS" w:hAnsi="Trebuchet MS"/>
          <w:color w:val="403F3D"/>
          <w:sz w:val="24"/>
          <w:szCs w:val="24"/>
        </w:rPr>
        <w:t> </w:t>
      </w:r>
      <w:r w:rsidR="006415AF" w:rsidRPr="006415AF">
        <w:rPr>
          <w:rStyle w:val="notranslate"/>
          <w:rFonts w:ascii="Trebuchet MS" w:hAnsi="Trebuchet MS"/>
          <w:color w:val="403F3D"/>
          <w:sz w:val="24"/>
          <w:szCs w:val="24"/>
        </w:rPr>
        <w:t>,</w:t>
      </w:r>
      <w:r w:rsidR="006415AF" w:rsidRPr="006415AF">
        <w:rPr>
          <w:rStyle w:val="apple-converted-space"/>
          <w:rFonts w:ascii="Trebuchet MS" w:hAnsi="Trebuchet MS"/>
          <w:color w:val="403F3D"/>
          <w:sz w:val="24"/>
          <w:szCs w:val="24"/>
        </w:rPr>
        <w:t> </w:t>
      </w:r>
      <w:hyperlink r:id="rId1345" w:history="1">
        <w:r w:rsidR="006415AF" w:rsidRPr="006415AF">
          <w:rPr>
            <w:rStyle w:val="Hipervnculo"/>
            <w:rFonts w:ascii="Trebuchet MS" w:hAnsi="Trebuchet MS"/>
            <w:color w:val="7F1A42"/>
            <w:sz w:val="24"/>
            <w:szCs w:val="24"/>
            <w:u w:val="none"/>
            <w:shd w:val="clear" w:color="auto" w:fill="E5D1CE"/>
          </w:rPr>
          <w:t>EL-MARAGHY SSM</w:t>
        </w:r>
      </w:hyperlink>
      <w:r w:rsidR="006415AF" w:rsidRPr="006415AF">
        <w:rPr>
          <w:rStyle w:val="apple-converted-space"/>
          <w:rFonts w:ascii="Trebuchet MS" w:hAnsi="Trebuchet MS"/>
          <w:color w:val="403F3D"/>
          <w:sz w:val="24"/>
          <w:szCs w:val="24"/>
        </w:rPr>
        <w:t> </w:t>
      </w:r>
      <w:r w:rsidR="006415AF" w:rsidRPr="006415AF">
        <w:rPr>
          <w:rStyle w:val="notranslate"/>
          <w:rFonts w:ascii="Trebuchet MS" w:hAnsi="Trebuchet MS"/>
          <w:color w:val="403F3D"/>
          <w:sz w:val="24"/>
          <w:szCs w:val="24"/>
        </w:rPr>
        <w:t>;</w:t>
      </w:r>
      <w:r w:rsidR="006415AF" w:rsidRPr="006415AF">
        <w:rPr>
          <w:rStyle w:val="apple-converted-space"/>
          <w:rFonts w:ascii="Trebuchet MS" w:hAnsi="Trebuchet MS"/>
          <w:color w:val="403F3D"/>
          <w:sz w:val="24"/>
          <w:szCs w:val="24"/>
        </w:rPr>
        <w:t> </w:t>
      </w:r>
      <w:hyperlink r:id="rId1346" w:history="1">
        <w:r w:rsidR="006415AF" w:rsidRPr="006415AF">
          <w:rPr>
            <w:rStyle w:val="Hipervnculo"/>
            <w:rFonts w:ascii="Trebuchet MS" w:hAnsi="Trebuchet MS"/>
            <w:color w:val="7F1A42"/>
            <w:sz w:val="24"/>
            <w:szCs w:val="24"/>
            <w:u w:val="none"/>
            <w:shd w:val="clear" w:color="auto" w:fill="E5D1CE"/>
          </w:rPr>
          <w:t>HASAN HA</w:t>
        </w:r>
      </w:hyperlink>
      <w:r w:rsidR="006415AF">
        <w:rPr>
          <w:sz w:val="24"/>
          <w:szCs w:val="24"/>
        </w:rPr>
        <w:t>.</w:t>
      </w:r>
      <w:r w:rsidR="006415AF" w:rsidRPr="006415AF">
        <w:rPr>
          <w:rStyle w:val="notranslate"/>
          <w:rFonts w:ascii="Trebuchet MS" w:hAnsi="Trebuchet MS"/>
          <w:b w:val="0"/>
          <w:bCs w:val="0"/>
          <w:color w:val="403F3D"/>
          <w:sz w:val="24"/>
          <w:szCs w:val="24"/>
          <w:shd w:val="clear" w:color="auto" w:fill="E6ECF9"/>
        </w:rPr>
        <w:t>Los cambios en micoflora de granos de maíz y semillas de girasol Un tratamiento efectivo con el insecticida Actellic.</w:t>
      </w:r>
      <w:r w:rsidR="006415AF" w:rsidRPr="006415AF">
        <w:rPr>
          <w:color w:val="555555"/>
          <w:sz w:val="24"/>
          <w:szCs w:val="24"/>
          <w:lang w:val="es-AR" w:eastAsia="es-AR"/>
        </w:rPr>
        <w:t>Journal of Indian Botanical Society, 73, 237-240, 1994.</w:t>
      </w:r>
    </w:p>
    <w:p w:rsidR="002B5FAC" w:rsidRPr="00BA4F77" w:rsidRDefault="002B5FAC" w:rsidP="002B5FAC">
      <w:pPr>
        <w:widowControl w:val="0"/>
        <w:autoSpaceDE w:val="0"/>
        <w:autoSpaceDN w:val="0"/>
        <w:adjustRightInd w:val="0"/>
        <w:jc w:val="both"/>
        <w:rPr>
          <w:bCs/>
          <w:lang w:val="es-AR"/>
        </w:rPr>
      </w:pPr>
      <w:r w:rsidRPr="00C443D8">
        <w:rPr>
          <w:bCs/>
          <w:lang w:val="en-US"/>
        </w:rPr>
        <w:t xml:space="preserve">Alferness, P.L; Iwata, Y. (1994). Determination of glyphosate and (aminomethyl)phosphonic acid in soil, plant and animal matrixes, and water by capillary gas chromatography with mass-selective detection.  </w:t>
      </w:r>
      <w:r w:rsidRPr="00BA4F77">
        <w:rPr>
          <w:bCs/>
          <w:lang w:val="es-AR"/>
        </w:rPr>
        <w:t>Journal of Agricultural and Food Chemistry. 42:2751–2759.</w:t>
      </w:r>
    </w:p>
    <w:p w:rsidR="003B0D79" w:rsidRPr="00BA4F77" w:rsidRDefault="003B0D79" w:rsidP="003B0D79">
      <w:pPr>
        <w:jc w:val="both"/>
        <w:rPr>
          <w:rFonts w:ascii="Arial" w:hAnsi="Arial" w:cs="Arial"/>
          <w:sz w:val="20"/>
          <w:szCs w:val="20"/>
          <w:lang w:val="es-AR"/>
        </w:rPr>
      </w:pPr>
    </w:p>
    <w:p w:rsidR="003B0D79" w:rsidRPr="00BA4F77" w:rsidRDefault="003B0D79" w:rsidP="003B0D79">
      <w:pPr>
        <w:jc w:val="both"/>
        <w:rPr>
          <w:rFonts w:ascii="Arial" w:hAnsi="Arial" w:cs="Arial"/>
          <w:sz w:val="20"/>
          <w:szCs w:val="20"/>
          <w:lang w:val="es-AR"/>
        </w:rPr>
      </w:pPr>
    </w:p>
    <w:p w:rsidR="003B0D79" w:rsidRPr="003B0D79" w:rsidRDefault="006359CD" w:rsidP="003B0D79">
      <w:pPr>
        <w:jc w:val="both"/>
      </w:pPr>
      <w:hyperlink r:id="rId1347" w:history="1">
        <w:r w:rsidR="003B0D79" w:rsidRPr="003B0D79">
          <w:rPr>
            <w:rFonts w:ascii="Arial" w:hAnsi="Arial" w:cs="Arial"/>
            <w:color w:val="2F4A8B"/>
            <w:sz w:val="20"/>
            <w:szCs w:val="20"/>
          </w:rPr>
          <w:t>Bullman TA</w:t>
        </w:r>
      </w:hyperlink>
      <w:r w:rsidR="003B0D79" w:rsidRPr="003B0D79">
        <w:rPr>
          <w:rFonts w:ascii="Arial" w:hAnsi="Arial" w:cs="Arial"/>
          <w:sz w:val="20"/>
          <w:szCs w:val="20"/>
        </w:rPr>
        <w:t xml:space="preserve"> , </w:t>
      </w:r>
      <w:hyperlink r:id="rId1348" w:history="1">
        <w:r w:rsidR="003B0D79" w:rsidRPr="003B0D79">
          <w:rPr>
            <w:rFonts w:ascii="Arial" w:hAnsi="Arial" w:cs="Arial"/>
            <w:color w:val="2F4A8B"/>
            <w:sz w:val="20"/>
            <w:szCs w:val="20"/>
          </w:rPr>
          <w:t>Watanabe KK</w:t>
        </w:r>
      </w:hyperlink>
      <w:r w:rsidR="003B0D79" w:rsidRPr="003B0D79">
        <w:rPr>
          <w:rFonts w:ascii="Arial" w:hAnsi="Arial" w:cs="Arial"/>
          <w:sz w:val="20"/>
          <w:szCs w:val="20"/>
        </w:rPr>
        <w:t xml:space="preserve"> , </w:t>
      </w:r>
      <w:hyperlink r:id="rId1349" w:history="1">
        <w:r w:rsidR="003B0D79" w:rsidRPr="003B0D79">
          <w:rPr>
            <w:rFonts w:ascii="Arial" w:hAnsi="Arial" w:cs="Arial"/>
            <w:color w:val="2F4A8B"/>
            <w:sz w:val="20"/>
            <w:szCs w:val="20"/>
          </w:rPr>
          <w:t>Kang HK</w:t>
        </w:r>
      </w:hyperlink>
      <w:r w:rsidR="003B0D79" w:rsidRPr="003B0D79">
        <w:rPr>
          <w:rFonts w:ascii="Arial" w:hAnsi="Arial" w:cs="Arial"/>
          <w:sz w:val="20"/>
          <w:szCs w:val="20"/>
        </w:rPr>
        <w:t xml:space="preserve"> </w:t>
      </w:r>
      <w:r w:rsidR="003B0D79">
        <w:rPr>
          <w:rFonts w:ascii="Arial" w:hAnsi="Arial" w:cs="Arial"/>
          <w:sz w:val="20"/>
          <w:szCs w:val="20"/>
        </w:rPr>
        <w:t>.</w:t>
      </w:r>
      <w:r w:rsidR="003B0D79" w:rsidRPr="003B0D79">
        <w:rPr>
          <w:rFonts w:ascii="Arial" w:hAnsi="Arial" w:cs="Arial"/>
        </w:rPr>
        <w:t>El riesgo de cáncer testicular asociada a medidas de sustitución de la exposición del agente naranja entre los veteranos de Vietnam en el Registro de Agente Naranja.</w:t>
      </w:r>
      <w:r w:rsidR="003B0D79" w:rsidRPr="003B0D79">
        <w:t xml:space="preserve"> </w:t>
      </w:r>
      <w:hyperlink r:id="rId1350" w:anchor="#" w:tooltip="Anales de la epidemiología." w:history="1">
        <w:r w:rsidR="003B0D79" w:rsidRPr="003B0D79">
          <w:rPr>
            <w:rFonts w:ascii="Arial" w:hAnsi="Arial" w:cs="Arial"/>
            <w:color w:val="2F4A8B"/>
          </w:rPr>
          <w:t>Ann Epidemiol</w:t>
        </w:r>
      </w:hyperlink>
      <w:r w:rsidR="003B0D79" w:rsidRPr="003B0D79">
        <w:rPr>
          <w:rFonts w:ascii="Arial" w:hAnsi="Arial" w:cs="Arial"/>
        </w:rPr>
        <w:t xml:space="preserve"> 1994 Jan; 4 (1) :11-6.</w:t>
      </w:r>
    </w:p>
    <w:p w:rsidR="003B0D79" w:rsidRPr="003B0D79" w:rsidRDefault="003B0D79" w:rsidP="003B0D79">
      <w:pPr>
        <w:rPr>
          <w:rFonts w:ascii="Arial" w:hAnsi="Arial" w:cs="Arial"/>
          <w:sz w:val="20"/>
          <w:szCs w:val="20"/>
        </w:rPr>
      </w:pPr>
    </w:p>
    <w:p w:rsidR="001A645D" w:rsidRPr="007814CF" w:rsidRDefault="006359CD" w:rsidP="001A645D">
      <w:pPr>
        <w:shd w:val="clear" w:color="auto" w:fill="FFFFFF"/>
        <w:spacing w:line="348" w:lineRule="atLeast"/>
        <w:jc w:val="both"/>
        <w:rPr>
          <w:rFonts w:ascii="Arial" w:hAnsi="Arial" w:cs="Arial"/>
          <w:color w:val="000000"/>
          <w:sz w:val="20"/>
          <w:szCs w:val="20"/>
          <w:lang w:val="en-US"/>
        </w:rPr>
      </w:pPr>
      <w:hyperlink r:id="rId1351" w:history="1">
        <w:r w:rsidR="001A645D" w:rsidRPr="0021543F">
          <w:rPr>
            <w:rStyle w:val="Hipervnculo"/>
            <w:rFonts w:ascii="Arial" w:hAnsi="Arial" w:cs="Arial"/>
            <w:color w:val="660066"/>
            <w:sz w:val="22"/>
            <w:szCs w:val="22"/>
            <w:u w:val="none"/>
            <w:shd w:val="clear" w:color="auto" w:fill="E6ECF9"/>
            <w:lang w:val="es-AR"/>
          </w:rPr>
          <w:t>Burgaz S</w:t>
        </w:r>
      </w:hyperlink>
      <w:r w:rsidR="001A645D" w:rsidRPr="0021543F">
        <w:rPr>
          <w:rStyle w:val="apple-converted-space"/>
          <w:rFonts w:ascii="Arial" w:hAnsi="Arial" w:cs="Arial"/>
          <w:color w:val="000000"/>
          <w:sz w:val="22"/>
          <w:szCs w:val="22"/>
          <w:shd w:val="clear" w:color="auto" w:fill="E6ECF9"/>
          <w:lang w:val="es-AR"/>
        </w:rPr>
        <w:t> , </w:t>
      </w:r>
      <w:hyperlink r:id="rId1352" w:history="1">
        <w:r w:rsidR="001A645D" w:rsidRPr="0021543F">
          <w:rPr>
            <w:rStyle w:val="Hipervnculo"/>
            <w:rFonts w:ascii="Arial" w:hAnsi="Arial" w:cs="Arial"/>
            <w:color w:val="660066"/>
            <w:sz w:val="22"/>
            <w:szCs w:val="22"/>
            <w:u w:val="none"/>
            <w:shd w:val="clear" w:color="auto" w:fill="E6ECF9"/>
            <w:lang w:val="es-AR"/>
          </w:rPr>
          <w:t>Afkham BL</w:t>
        </w:r>
      </w:hyperlink>
      <w:r w:rsidR="001A645D" w:rsidRPr="0021543F">
        <w:rPr>
          <w:rStyle w:val="apple-converted-space"/>
          <w:rFonts w:ascii="Arial" w:hAnsi="Arial" w:cs="Arial"/>
          <w:color w:val="000000"/>
          <w:sz w:val="22"/>
          <w:szCs w:val="22"/>
          <w:shd w:val="clear" w:color="auto" w:fill="E6ECF9"/>
          <w:lang w:val="es-AR"/>
        </w:rPr>
        <w:t> </w:t>
      </w:r>
      <w:r w:rsidR="001A645D" w:rsidRPr="0021543F">
        <w:rPr>
          <w:rStyle w:val="notranslate"/>
          <w:rFonts w:ascii="Arial" w:hAnsi="Arial" w:cs="Arial"/>
          <w:color w:val="000000"/>
          <w:sz w:val="22"/>
          <w:szCs w:val="22"/>
          <w:shd w:val="clear" w:color="auto" w:fill="E6ECF9"/>
          <w:lang w:val="es-AR"/>
        </w:rPr>
        <w:t>,</w:t>
      </w:r>
      <w:r w:rsidR="001A645D" w:rsidRPr="0021543F">
        <w:rPr>
          <w:rStyle w:val="apple-converted-space"/>
          <w:rFonts w:ascii="Arial" w:hAnsi="Arial" w:cs="Arial"/>
          <w:color w:val="000000"/>
          <w:sz w:val="22"/>
          <w:szCs w:val="22"/>
          <w:shd w:val="clear" w:color="auto" w:fill="E6ECF9"/>
          <w:lang w:val="es-AR"/>
        </w:rPr>
        <w:t> </w:t>
      </w:r>
      <w:hyperlink r:id="rId1353" w:history="1">
        <w:r w:rsidR="001A645D" w:rsidRPr="0021543F">
          <w:rPr>
            <w:rStyle w:val="Hipervnculo"/>
            <w:rFonts w:ascii="Arial" w:hAnsi="Arial" w:cs="Arial"/>
            <w:color w:val="660066"/>
            <w:sz w:val="22"/>
            <w:szCs w:val="22"/>
            <w:u w:val="none"/>
            <w:shd w:val="clear" w:color="auto" w:fill="E6ECF9"/>
            <w:lang w:val="es-AR"/>
          </w:rPr>
          <w:t>Karakaya AE</w:t>
        </w:r>
      </w:hyperlink>
      <w:r w:rsidR="001A645D" w:rsidRPr="0021543F">
        <w:rPr>
          <w:rStyle w:val="apple-converted-space"/>
          <w:rFonts w:ascii="Arial" w:hAnsi="Arial" w:cs="Arial"/>
          <w:color w:val="000000"/>
          <w:sz w:val="22"/>
          <w:szCs w:val="22"/>
          <w:shd w:val="clear" w:color="auto" w:fill="E6ECF9"/>
          <w:lang w:val="es-AR"/>
        </w:rPr>
        <w:t> </w:t>
      </w:r>
      <w:r w:rsidR="001A645D" w:rsidRPr="0021543F">
        <w:rPr>
          <w:rStyle w:val="notranslate"/>
          <w:rFonts w:ascii="Arial" w:hAnsi="Arial" w:cs="Arial"/>
          <w:color w:val="000000"/>
          <w:sz w:val="22"/>
          <w:szCs w:val="22"/>
          <w:shd w:val="clear" w:color="auto" w:fill="E6ECF9"/>
          <w:lang w:val="es-AR"/>
        </w:rPr>
        <w:t>.</w:t>
      </w:r>
      <w:r w:rsidR="001A645D" w:rsidRPr="007814CF">
        <w:rPr>
          <w:rStyle w:val="notranslate"/>
          <w:rFonts w:ascii="Arial" w:hAnsi="Arial" w:cs="Arial"/>
          <w:color w:val="000000"/>
          <w:sz w:val="30"/>
          <w:szCs w:val="30"/>
          <w:lang w:val="es-AR"/>
        </w:rPr>
        <w:t xml:space="preserve"> </w:t>
      </w:r>
      <w:r w:rsidR="001A645D" w:rsidRPr="0021543F">
        <w:rPr>
          <w:rStyle w:val="notranslate"/>
          <w:rFonts w:ascii="Arial" w:hAnsi="Arial" w:cs="Arial"/>
          <w:color w:val="000000"/>
        </w:rPr>
        <w:t xml:space="preserve">Contaminantes de pesticidas organoclorados en el tejido adiposo humano recogidas en Ankara (Turquía) desde 1991 hasta 1992. </w:t>
      </w:r>
      <w:hyperlink r:id="rId1354" w:tooltip="Boletín de la contaminación ambiental y toxicología." w:history="1">
        <w:r w:rsidR="001A645D" w:rsidRPr="0021543F">
          <w:rPr>
            <w:rStyle w:val="Hipervnculo"/>
            <w:rFonts w:ascii="Arial" w:hAnsi="Arial" w:cs="Arial"/>
            <w:color w:val="660066"/>
            <w:sz w:val="20"/>
            <w:szCs w:val="20"/>
            <w:u w:val="none"/>
            <w:lang w:val="en-US"/>
          </w:rPr>
          <w:t>Bull Environ Contam Toxicology.</w:t>
        </w:r>
      </w:hyperlink>
      <w:r w:rsidR="001A645D" w:rsidRPr="007814CF">
        <w:rPr>
          <w:rStyle w:val="apple-converted-space"/>
          <w:rFonts w:ascii="Arial" w:hAnsi="Arial" w:cs="Arial"/>
          <w:color w:val="000000"/>
          <w:sz w:val="20"/>
          <w:szCs w:val="20"/>
          <w:lang w:val="en-US"/>
        </w:rPr>
        <w:t> </w:t>
      </w:r>
      <w:r w:rsidR="0021543F">
        <w:rPr>
          <w:rStyle w:val="notranslate"/>
          <w:rFonts w:ascii="Arial" w:hAnsi="Arial" w:cs="Arial"/>
          <w:color w:val="000000"/>
          <w:sz w:val="20"/>
          <w:szCs w:val="20"/>
          <w:lang w:val="en-US"/>
        </w:rPr>
        <w:t>1994 octubre; 53 (4)</w:t>
      </w:r>
      <w:r w:rsidR="001A645D" w:rsidRPr="007814CF">
        <w:rPr>
          <w:rStyle w:val="notranslate"/>
          <w:rFonts w:ascii="Arial" w:hAnsi="Arial" w:cs="Arial"/>
          <w:color w:val="000000"/>
          <w:sz w:val="20"/>
          <w:szCs w:val="20"/>
          <w:lang w:val="en-US"/>
        </w:rPr>
        <w:t>:501-8.</w:t>
      </w:r>
    </w:p>
    <w:p w:rsidR="002B5FAC" w:rsidRPr="007814CF" w:rsidRDefault="002B5FAC" w:rsidP="002B5FAC">
      <w:pPr>
        <w:jc w:val="both"/>
        <w:rPr>
          <w:lang w:val="en-US"/>
        </w:rPr>
      </w:pPr>
    </w:p>
    <w:p w:rsidR="002B5FAC" w:rsidRPr="00C443D8" w:rsidRDefault="002B5FAC" w:rsidP="002B5FAC">
      <w:pPr>
        <w:jc w:val="both"/>
      </w:pPr>
      <w:r w:rsidRPr="007814CF">
        <w:rPr>
          <w:lang w:val="en-US"/>
        </w:rPr>
        <w:lastRenderedPageBreak/>
        <w:t xml:space="preserve">Byczkowski, JZ, JM Gearhart, et al. </w:t>
      </w:r>
      <w:r w:rsidRPr="00C443D8">
        <w:t xml:space="preserve">(1994). " Profesional ", la exposición de los niños a sustancias químicas tóxicas a través de la leche materna."Nutrition 10 (1): 43-8. </w:t>
      </w:r>
    </w:p>
    <w:p w:rsidR="00650ED1" w:rsidRPr="00BA4F77" w:rsidRDefault="00650ED1" w:rsidP="003A2100">
      <w:pPr>
        <w:rPr>
          <w:rFonts w:ascii="Verdana" w:eastAsia="ArialMT" w:hAnsi="Verdana" w:cs="ArialMT"/>
          <w:b/>
          <w:bCs/>
          <w:i/>
          <w:iCs/>
          <w:color w:val="000000"/>
          <w:sz w:val="20"/>
          <w:szCs w:val="20"/>
          <w:lang w:val="es-AR"/>
        </w:rPr>
      </w:pPr>
    </w:p>
    <w:p w:rsidR="00EB4B15" w:rsidRPr="00D06871" w:rsidRDefault="00650ED1" w:rsidP="00D06871">
      <w:pPr>
        <w:shd w:val="clear" w:color="auto" w:fill="FFFFFF"/>
        <w:spacing w:after="225" w:line="288" w:lineRule="atLeast"/>
        <w:jc w:val="both"/>
        <w:textAlignment w:val="baseline"/>
        <w:rPr>
          <w:rStyle w:val="google-src-text1"/>
          <w:rFonts w:ascii="inherit" w:hAnsi="inherit" w:cs="Arial"/>
          <w:b/>
          <w:bCs/>
          <w:vanish w:val="0"/>
          <w:color w:val="333333"/>
          <w:kern w:val="36"/>
          <w:sz w:val="30"/>
          <w:szCs w:val="30"/>
          <w:lang w:eastAsia="es-AR"/>
        </w:rPr>
      </w:pPr>
      <w:r w:rsidRPr="00D06871">
        <w:rPr>
          <w:rFonts w:ascii="Verdana" w:eastAsia="ArialMT" w:hAnsi="Verdana" w:cs="ArialMT"/>
          <w:bCs/>
          <w:i/>
          <w:iCs/>
          <w:color w:val="000000"/>
          <w:sz w:val="20"/>
          <w:szCs w:val="20"/>
          <w:lang w:val="es-AR"/>
        </w:rPr>
        <w:t>Cessna, A.J., Darwent, A.L., Kirkland, K.J., Townleysmith, L., Harker, K.N. and Lefkovitch,L.P.</w:t>
      </w:r>
      <w:r w:rsidR="00D06871" w:rsidRPr="00D06871">
        <w:rPr>
          <w:rFonts w:ascii="inherit" w:hAnsi="inherit" w:cs="Arial"/>
          <w:b/>
          <w:bCs/>
          <w:color w:val="333333"/>
          <w:kern w:val="36"/>
          <w:sz w:val="30"/>
          <w:szCs w:val="30"/>
          <w:lang w:eastAsia="es-AR"/>
        </w:rPr>
        <w:t xml:space="preserve"> </w:t>
      </w:r>
      <w:r w:rsidR="00D06871" w:rsidRPr="005D4411">
        <w:rPr>
          <w:rFonts w:ascii="inherit" w:hAnsi="inherit" w:cs="Arial"/>
          <w:b/>
          <w:bCs/>
          <w:color w:val="333333"/>
          <w:kern w:val="36"/>
          <w:sz w:val="30"/>
          <w:szCs w:val="30"/>
          <w:lang w:eastAsia="es-AR"/>
        </w:rPr>
        <w:t>Los residuos de glifosato y su metabolito AMPA en las semillas de trigo y follaje siguientes aplicaciones precosecha</w:t>
      </w:r>
      <w:r w:rsidRPr="00D06871">
        <w:rPr>
          <w:rFonts w:ascii="Verdana" w:eastAsia="ArialMT" w:hAnsi="Verdana" w:cs="ArialMT"/>
          <w:bCs/>
          <w:i/>
          <w:iCs/>
          <w:color w:val="000000"/>
          <w:sz w:val="20"/>
          <w:szCs w:val="20"/>
          <w:lang w:val="es-AR"/>
        </w:rPr>
        <w:t xml:space="preserve">. </w:t>
      </w:r>
      <w:r w:rsidRPr="00650ED1">
        <w:rPr>
          <w:rFonts w:ascii="Verdana" w:eastAsia="ArialMT" w:hAnsi="Verdana" w:cs="ArialMT"/>
          <w:bCs/>
          <w:i/>
          <w:iCs/>
          <w:color w:val="000000"/>
          <w:sz w:val="20"/>
          <w:szCs w:val="20"/>
          <w:lang w:val="en-US"/>
        </w:rPr>
        <w:t>Canadian J. of Plant Science.1994, 74(3), 653-661.</w:t>
      </w:r>
    </w:p>
    <w:p w:rsidR="00650ED1" w:rsidRPr="00D06871" w:rsidRDefault="00650ED1" w:rsidP="003A2100">
      <w:pPr>
        <w:rPr>
          <w:rStyle w:val="google-src-text1"/>
          <w:vanish w:val="0"/>
          <w:lang w:val="en-US"/>
        </w:rPr>
      </w:pPr>
    </w:p>
    <w:p w:rsidR="003A2100" w:rsidRPr="003A2100" w:rsidRDefault="006359CD" w:rsidP="003A2100">
      <w:pPr>
        <w:rPr>
          <w:lang w:val="en-US"/>
        </w:rPr>
      </w:pPr>
      <w:hyperlink r:id="rId1355" w:history="1">
        <w:r w:rsidR="003A2100" w:rsidRPr="003A2100">
          <w:rPr>
            <w:rStyle w:val="Hipervnculo"/>
            <w:vanish/>
            <w:u w:val="none"/>
          </w:rPr>
          <w:t>Ciesielski S</w:t>
        </w:r>
      </w:hyperlink>
      <w:r w:rsidR="003A2100" w:rsidRPr="003A2100">
        <w:rPr>
          <w:rStyle w:val="google-src-text1"/>
        </w:rPr>
        <w:t xml:space="preserve"> , </w:t>
      </w:r>
      <w:hyperlink r:id="rId1356" w:history="1">
        <w:r w:rsidR="003A2100" w:rsidRPr="003A2100">
          <w:rPr>
            <w:rStyle w:val="Hipervnculo"/>
            <w:vanish/>
            <w:u w:val="none"/>
            <w:lang w:val="en-US"/>
          </w:rPr>
          <w:t>Loomis DP</w:t>
        </w:r>
      </w:hyperlink>
      <w:r w:rsidR="003A2100" w:rsidRPr="003A2100">
        <w:rPr>
          <w:rStyle w:val="google-src-text1"/>
          <w:lang w:val="en-US"/>
        </w:rPr>
        <w:t xml:space="preserve"> , </w:t>
      </w:r>
      <w:hyperlink r:id="rId1357" w:history="1">
        <w:r w:rsidR="003A2100" w:rsidRPr="003A2100">
          <w:rPr>
            <w:rStyle w:val="Hipervnculo"/>
            <w:vanish/>
            <w:u w:val="none"/>
            <w:lang w:val="en-US"/>
          </w:rPr>
          <w:t>Mims SR</w:t>
        </w:r>
      </w:hyperlink>
      <w:r w:rsidR="003A2100" w:rsidRPr="003A2100">
        <w:rPr>
          <w:rStyle w:val="google-src-text1"/>
          <w:lang w:val="en-US"/>
        </w:rPr>
        <w:t xml:space="preserve"> , </w:t>
      </w:r>
      <w:hyperlink r:id="rId1358" w:history="1">
        <w:r w:rsidR="003A2100" w:rsidRPr="003A2100">
          <w:rPr>
            <w:rStyle w:val="Hipervnculo"/>
            <w:vanish/>
            <w:u w:val="none"/>
            <w:lang w:val="en-US"/>
          </w:rPr>
          <w:t>Auer A</w:t>
        </w:r>
      </w:hyperlink>
      <w:r w:rsidR="003A2100" w:rsidRPr="003A2100">
        <w:rPr>
          <w:rStyle w:val="google-src-text1"/>
          <w:lang w:val="en-US"/>
        </w:rPr>
        <w:t xml:space="preserve"> .</w:t>
      </w:r>
      <w:hyperlink r:id="rId1359" w:history="1">
        <w:r w:rsidR="003A2100" w:rsidRPr="003A2100">
          <w:rPr>
            <w:rStyle w:val="Hipervnculo"/>
            <w:u w:val="none"/>
            <w:lang w:val="en-US"/>
          </w:rPr>
          <w:t>Ciesielski S</w:t>
        </w:r>
      </w:hyperlink>
      <w:r w:rsidR="003A2100" w:rsidRPr="003A2100">
        <w:rPr>
          <w:lang w:val="en-US"/>
        </w:rPr>
        <w:t xml:space="preserve"> , </w:t>
      </w:r>
      <w:hyperlink r:id="rId1360" w:history="1">
        <w:r w:rsidR="003A2100" w:rsidRPr="003A2100">
          <w:rPr>
            <w:rStyle w:val="Hipervnculo"/>
            <w:u w:val="none"/>
            <w:lang w:val="en-US"/>
          </w:rPr>
          <w:t>Loomis DP</w:t>
        </w:r>
      </w:hyperlink>
      <w:r w:rsidR="003A2100" w:rsidRPr="003A2100">
        <w:rPr>
          <w:lang w:val="en-US"/>
        </w:rPr>
        <w:t xml:space="preserve"> , </w:t>
      </w:r>
      <w:hyperlink r:id="rId1361" w:history="1">
        <w:r w:rsidR="003A2100" w:rsidRPr="003A2100">
          <w:rPr>
            <w:rStyle w:val="Hipervnculo"/>
            <w:u w:val="none"/>
            <w:lang w:val="en-US"/>
          </w:rPr>
          <w:t>Mims SR</w:t>
        </w:r>
      </w:hyperlink>
      <w:r w:rsidR="003A2100" w:rsidRPr="003A2100">
        <w:rPr>
          <w:lang w:val="en-US"/>
        </w:rPr>
        <w:t xml:space="preserve"> , </w:t>
      </w:r>
      <w:hyperlink r:id="rId1362" w:history="1">
        <w:r w:rsidR="003A2100" w:rsidRPr="003A2100">
          <w:rPr>
            <w:rStyle w:val="Hipervnculo"/>
            <w:u w:val="none"/>
            <w:lang w:val="en-US"/>
          </w:rPr>
          <w:t>Auer A</w:t>
        </w:r>
      </w:hyperlink>
      <w:r w:rsidR="003A2100" w:rsidRPr="003A2100">
        <w:rPr>
          <w:lang w:val="en-US"/>
        </w:rPr>
        <w:t xml:space="preserve"> . </w:t>
      </w:r>
      <w:r w:rsidR="003A2100" w:rsidRPr="003A2100">
        <w:rPr>
          <w:rStyle w:val="google-src-text1"/>
          <w:lang w:val="en-US"/>
        </w:rPr>
        <w:t>Pesticide exposures, cholinesterase depression, and symptoms among North Carolina migrant farmworkers.</w:t>
      </w:r>
      <w:r w:rsidR="003A2100" w:rsidRPr="0025705E">
        <w:rPr>
          <w:lang w:val="en-US"/>
        </w:rPr>
        <w:t xml:space="preserve">Exposición a los pesticidas, la depresión de la colinesterasa, y los síntomas de Carolina del Norte entre los trabajadores agrícolas migrantes. </w:t>
      </w:r>
      <w:hyperlink r:id="rId1363" w:tooltip="Revista Panamericana de Salud pública." w:history="1">
        <w:r w:rsidR="003A2100" w:rsidRPr="00650ED1">
          <w:rPr>
            <w:rStyle w:val="Hipervnculo"/>
            <w:u w:val="none"/>
            <w:shd w:val="clear" w:color="auto" w:fill="E6ECF9"/>
            <w:lang w:val="en-US"/>
          </w:rPr>
          <w:t>Am J Public Health.</w:t>
        </w:r>
      </w:hyperlink>
      <w:r w:rsidR="003A2100" w:rsidRPr="00650ED1">
        <w:rPr>
          <w:shd w:val="clear" w:color="auto" w:fill="E6ECF9"/>
          <w:lang w:val="en-US"/>
        </w:rPr>
        <w:t xml:space="preserve"> 1994 Mar; 84 (3) :446-51.</w:t>
      </w:r>
      <w:r w:rsidR="003A2100" w:rsidRPr="00650ED1">
        <w:rPr>
          <w:lang w:val="en-US"/>
        </w:rPr>
        <w:t xml:space="preserve"> </w:t>
      </w:r>
    </w:p>
    <w:p w:rsidR="0070686E" w:rsidRPr="00014FEC" w:rsidRDefault="0070686E" w:rsidP="0070686E">
      <w:pPr>
        <w:spacing w:before="166" w:after="166"/>
        <w:jc w:val="both"/>
        <w:rPr>
          <w:rFonts w:ascii="Arial" w:hAnsi="Arial" w:cs="Arial"/>
          <w:color w:val="000000"/>
          <w:sz w:val="20"/>
          <w:lang w:val="en-US" w:eastAsia="es-AR"/>
        </w:rPr>
      </w:pPr>
    </w:p>
    <w:p w:rsidR="0070686E" w:rsidRPr="00014FEC" w:rsidRDefault="006359CD" w:rsidP="0070686E">
      <w:pPr>
        <w:spacing w:before="166" w:after="166"/>
        <w:jc w:val="both"/>
        <w:rPr>
          <w:color w:val="000000"/>
          <w:sz w:val="25"/>
          <w:szCs w:val="22"/>
          <w:lang w:val="en-US" w:eastAsia="es-AR"/>
        </w:rPr>
      </w:pPr>
      <w:hyperlink r:id="rId1364" w:history="1">
        <w:r w:rsidR="0070686E" w:rsidRPr="00B40FDF">
          <w:rPr>
            <w:rFonts w:ascii="Arial" w:hAnsi="Arial" w:cs="Arial"/>
            <w:color w:val="642A8F"/>
            <w:sz w:val="20"/>
            <w:lang w:val="en-US" w:eastAsia="es-AR"/>
          </w:rPr>
          <w:t>Guillette,</w:t>
        </w:r>
        <w:r w:rsidR="0070686E" w:rsidRPr="00B40FDF">
          <w:rPr>
            <w:lang w:val="en-US" w:eastAsia="es-AR"/>
          </w:rPr>
          <w:t xml:space="preserve"> </w:t>
        </w:r>
        <w:r w:rsidR="0070686E" w:rsidRPr="00B40FDF">
          <w:rPr>
            <w:rFonts w:ascii="Arial" w:hAnsi="Arial" w:cs="Arial"/>
            <w:color w:val="642A8F"/>
            <w:sz w:val="20"/>
            <w:lang w:val="en-US" w:eastAsia="es-AR"/>
          </w:rPr>
          <w:t>LJ  Jr</w:t>
        </w:r>
      </w:hyperlink>
      <w:r w:rsidR="0070686E" w:rsidRPr="00B40FDF">
        <w:rPr>
          <w:rFonts w:ascii="Arial" w:hAnsi="Arial" w:cs="Arial"/>
          <w:color w:val="000000"/>
          <w:sz w:val="20"/>
          <w:lang w:val="en-US" w:eastAsia="es-AR"/>
        </w:rPr>
        <w:t> , </w:t>
      </w:r>
      <w:hyperlink r:id="rId1365" w:history="1">
        <w:r w:rsidR="0070686E" w:rsidRPr="00B40FDF">
          <w:rPr>
            <w:rFonts w:ascii="Arial" w:hAnsi="Arial" w:cs="Arial"/>
            <w:color w:val="642A8F"/>
            <w:sz w:val="20"/>
            <w:lang w:val="en-US" w:eastAsia="es-AR"/>
          </w:rPr>
          <w:t xml:space="preserve"> bruto</w:t>
        </w:r>
      </w:hyperlink>
      <w:r w:rsidR="0070686E" w:rsidRPr="00B40FDF">
        <w:rPr>
          <w:rFonts w:ascii="Arial" w:hAnsi="Arial" w:cs="Arial"/>
          <w:color w:val="000000"/>
          <w:sz w:val="20"/>
          <w:lang w:val="en-US" w:eastAsia="es-AR"/>
        </w:rPr>
        <w:t> TS, </w:t>
      </w:r>
      <w:hyperlink r:id="rId1366" w:history="1">
        <w:r w:rsidR="0070686E" w:rsidRPr="00B40FDF">
          <w:rPr>
            <w:rFonts w:ascii="Arial" w:hAnsi="Arial" w:cs="Arial"/>
            <w:color w:val="642A8F"/>
            <w:sz w:val="20"/>
            <w:lang w:val="en-US" w:eastAsia="es-AR"/>
          </w:rPr>
          <w:t xml:space="preserve"> Masson</w:t>
        </w:r>
      </w:hyperlink>
      <w:r w:rsidR="0070686E" w:rsidRPr="00B40FDF">
        <w:rPr>
          <w:lang w:val="en-US" w:eastAsia="es-AR"/>
        </w:rPr>
        <w:t xml:space="preserve"> </w:t>
      </w:r>
      <w:r w:rsidR="0070686E" w:rsidRPr="00B40FDF">
        <w:rPr>
          <w:rFonts w:ascii="Arial" w:hAnsi="Arial" w:cs="Arial"/>
          <w:color w:val="000000"/>
          <w:sz w:val="20"/>
          <w:lang w:val="en-US" w:eastAsia="es-AR"/>
        </w:rPr>
        <w:t>GR , </w:t>
      </w:r>
      <w:hyperlink r:id="rId1367" w:history="1">
        <w:r w:rsidR="0070686E" w:rsidRPr="00B40FDF">
          <w:rPr>
            <w:rFonts w:ascii="Arial" w:hAnsi="Arial" w:cs="Arial"/>
            <w:color w:val="642A8F"/>
            <w:sz w:val="20"/>
            <w:lang w:val="en-US" w:eastAsia="es-AR"/>
          </w:rPr>
          <w:t xml:space="preserve"> Matter</w:t>
        </w:r>
      </w:hyperlink>
      <w:r w:rsidR="0070686E" w:rsidRPr="00B40FDF">
        <w:rPr>
          <w:lang w:val="en-US" w:eastAsia="es-AR"/>
        </w:rPr>
        <w:t xml:space="preserve"> </w:t>
      </w:r>
      <w:r w:rsidR="0070686E" w:rsidRPr="00B40FDF">
        <w:rPr>
          <w:rFonts w:ascii="Arial" w:hAnsi="Arial" w:cs="Arial"/>
          <w:color w:val="000000"/>
          <w:sz w:val="20"/>
          <w:lang w:val="en-US" w:eastAsia="es-AR"/>
        </w:rPr>
        <w:t>JM , </w:t>
      </w:r>
      <w:hyperlink r:id="rId1368" w:history="1">
        <w:r w:rsidR="0070686E" w:rsidRPr="00B40FDF">
          <w:rPr>
            <w:rFonts w:ascii="Arial" w:hAnsi="Arial" w:cs="Arial"/>
            <w:color w:val="642A8F"/>
            <w:sz w:val="20"/>
            <w:lang w:val="en-US" w:eastAsia="es-AR"/>
          </w:rPr>
          <w:t xml:space="preserve"> Percival</w:t>
        </w:r>
      </w:hyperlink>
      <w:r w:rsidR="0070686E" w:rsidRPr="00B40FDF">
        <w:rPr>
          <w:rFonts w:ascii="Arial" w:hAnsi="Arial" w:cs="Arial"/>
          <w:color w:val="000000"/>
          <w:sz w:val="20"/>
          <w:lang w:val="en-US" w:eastAsia="es-AR"/>
        </w:rPr>
        <w:t> HF, y </w:t>
      </w:r>
      <w:hyperlink r:id="rId1369" w:history="1">
        <w:r w:rsidR="0070686E" w:rsidRPr="00B40FDF">
          <w:rPr>
            <w:rFonts w:ascii="Arial" w:hAnsi="Arial" w:cs="Arial"/>
            <w:color w:val="642A8F"/>
            <w:sz w:val="20"/>
            <w:lang w:val="en-US" w:eastAsia="es-AR"/>
          </w:rPr>
          <w:t xml:space="preserve"> Woodward</w:t>
        </w:r>
      </w:hyperlink>
      <w:r w:rsidR="0070686E" w:rsidRPr="00B40FDF">
        <w:rPr>
          <w:lang w:val="en-US" w:eastAsia="es-AR"/>
        </w:rPr>
        <w:t xml:space="preserve"> </w:t>
      </w:r>
      <w:r w:rsidR="0070686E" w:rsidRPr="00B40FDF">
        <w:rPr>
          <w:rFonts w:ascii="Arial" w:hAnsi="Arial" w:cs="Arial"/>
          <w:color w:val="000000"/>
          <w:sz w:val="20"/>
          <w:lang w:val="en-US" w:eastAsia="es-AR"/>
        </w:rPr>
        <w:t xml:space="preserve">AR. </w:t>
      </w:r>
      <w:r w:rsidR="0070686E" w:rsidRPr="0070686E">
        <w:rPr>
          <w:rFonts w:ascii="Arial" w:hAnsi="Arial" w:cs="Arial"/>
          <w:b/>
          <w:bCs/>
          <w:color w:val="000000"/>
          <w:kern w:val="36"/>
          <w:lang w:eastAsia="es-AR"/>
        </w:rPr>
        <w:t>Anomalías del desarrollo de las gónadas y las concentraciones de hormonas sexuales anormales en caimanes juveniles de lagos contaminados y de control en la Florida.</w:t>
      </w:r>
      <w:r w:rsidR="0070686E" w:rsidRPr="00B40FDF">
        <w:rPr>
          <w:rFonts w:ascii="Arial" w:hAnsi="Arial" w:cs="Arial"/>
          <w:color w:val="000000"/>
          <w:sz w:val="20"/>
          <w:szCs w:val="20"/>
          <w:lang w:eastAsia="es-AR"/>
        </w:rPr>
        <w:t xml:space="preserve"> </w:t>
      </w:r>
      <w:hyperlink r:id="rId1370" w:history="1">
        <w:r w:rsidR="0070686E" w:rsidRPr="00014FEC">
          <w:rPr>
            <w:rFonts w:ascii="Arial" w:hAnsi="Arial" w:cs="Arial"/>
            <w:color w:val="642A8F"/>
            <w:lang w:val="en-US" w:eastAsia="es-AR"/>
          </w:rPr>
          <w:t>Environ Health Perspectives</w:t>
        </w:r>
      </w:hyperlink>
      <w:r w:rsidR="0070686E" w:rsidRPr="00014FEC">
        <w:rPr>
          <w:rFonts w:ascii="Arial" w:hAnsi="Arial" w:cs="Arial"/>
          <w:color w:val="000000"/>
          <w:lang w:val="en-US" w:eastAsia="es-AR"/>
        </w:rPr>
        <w:t xml:space="preserve"> </w:t>
      </w:r>
      <w:hyperlink r:id="rId1371" w:history="1">
        <w:r w:rsidR="0070686E" w:rsidRPr="00014FEC">
          <w:rPr>
            <w:rFonts w:ascii="Arial" w:hAnsi="Arial" w:cs="Arial"/>
            <w:color w:val="642A8F"/>
            <w:lang w:val="en-US" w:eastAsia="es-AR"/>
          </w:rPr>
          <w:t>08 1994</w:t>
        </w:r>
      </w:hyperlink>
      <w:r w:rsidR="0070686E" w:rsidRPr="00014FEC">
        <w:rPr>
          <w:rFonts w:ascii="Arial" w:hAnsi="Arial" w:cs="Arial"/>
          <w:color w:val="000000"/>
          <w:lang w:val="en-US" w:eastAsia="es-AR"/>
        </w:rPr>
        <w:t>.</w:t>
      </w:r>
      <w:hyperlink r:id="rId1372" w:history="1">
        <w:r w:rsidR="0070686E" w:rsidRPr="00014FEC">
          <w:rPr>
            <w:rFonts w:ascii="Arial" w:hAnsi="Arial" w:cs="Arial"/>
            <w:color w:val="642A8F"/>
            <w:lang w:val="en-US" w:eastAsia="es-AR"/>
          </w:rPr>
          <w:t>V.102 (8):</w:t>
        </w:r>
      </w:hyperlink>
      <w:r w:rsidR="0070686E" w:rsidRPr="00014FEC">
        <w:rPr>
          <w:rFonts w:ascii="Arial" w:hAnsi="Arial" w:cs="Arial"/>
          <w:color w:val="000000"/>
          <w:lang w:val="en-US" w:eastAsia="es-AR"/>
        </w:rPr>
        <w:t xml:space="preserve"> 680-688.  </w:t>
      </w:r>
    </w:p>
    <w:p w:rsidR="002B5FAC" w:rsidRPr="00C443D8" w:rsidRDefault="002B5FAC" w:rsidP="002B5FAC">
      <w:pPr>
        <w:widowControl w:val="0"/>
        <w:autoSpaceDE w:val="0"/>
        <w:autoSpaceDN w:val="0"/>
        <w:adjustRightInd w:val="0"/>
        <w:spacing w:before="398"/>
        <w:ind w:right="61"/>
        <w:jc w:val="both"/>
        <w:rPr>
          <w:bCs/>
        </w:rPr>
      </w:pPr>
      <w:r w:rsidRPr="00C443D8">
        <w:rPr>
          <w:bCs/>
          <w:lang w:val="en-US"/>
        </w:rPr>
        <w:t>Heineke, D; Franklin, S.J. and Raymond, K.N. (1994).</w:t>
      </w:r>
      <w:r w:rsidR="001215E3" w:rsidRPr="001215E3">
        <w:rPr>
          <w:lang w:val="en-US"/>
        </w:rPr>
        <w:t xml:space="preserve"> </w:t>
      </w:r>
      <w:r w:rsidR="001215E3" w:rsidRPr="001215E3">
        <w:rPr>
          <w:bCs/>
          <w:lang w:val="es-AR"/>
        </w:rPr>
        <w:t>Química de coordinación de glifosato</w:t>
      </w:r>
      <w:r w:rsidR="001215E3">
        <w:rPr>
          <w:bCs/>
          <w:lang w:val="es-AR"/>
        </w:rPr>
        <w:t xml:space="preserve"> </w:t>
      </w:r>
      <w:r w:rsidRPr="001215E3">
        <w:rPr>
          <w:bCs/>
          <w:lang w:val="es-AR"/>
        </w:rPr>
        <w:t xml:space="preserve">.Inorganic Chemistry. </w:t>
      </w:r>
      <w:r w:rsidRPr="00C443D8">
        <w:rPr>
          <w:bCs/>
        </w:rPr>
        <w:t xml:space="preserve">33:2413-2421 </w:t>
      </w:r>
    </w:p>
    <w:p w:rsidR="001215E3" w:rsidRDefault="001215E3" w:rsidP="001215E3">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p>
    <w:p w:rsidR="001215E3" w:rsidRPr="00106AC3" w:rsidRDefault="006359CD" w:rsidP="001215E3">
      <w:pPr>
        <w:shd w:val="clear" w:color="auto" w:fill="FFFFFF"/>
        <w:spacing w:line="300" w:lineRule="atLeast"/>
        <w:jc w:val="both"/>
        <w:textAlignment w:val="baseline"/>
        <w:rPr>
          <w:rFonts w:ascii="Arial Unicode MS" w:eastAsia="Arial Unicode MS" w:hAnsi="Arial Unicode MS" w:cs="Arial Unicode MS"/>
          <w:color w:val="2E2E2E"/>
          <w:sz w:val="20"/>
          <w:szCs w:val="20"/>
          <w:lang w:val="es-AR" w:eastAsia="es-AR"/>
        </w:rPr>
      </w:pPr>
      <w:hyperlink r:id="rId1373" w:history="1">
        <w:r w:rsidR="001215E3" w:rsidRPr="0070686E">
          <w:rPr>
            <w:rFonts w:ascii="Arial Unicode MS" w:eastAsia="Arial Unicode MS" w:hAnsi="Arial Unicode MS" w:cs="Arial Unicode MS" w:hint="eastAsia"/>
            <w:color w:val="316C9D"/>
            <w:sz w:val="20"/>
            <w:lang w:val="es-AR" w:eastAsia="es-AR"/>
          </w:rPr>
          <w:t>Kannan</w:t>
        </w:r>
      </w:hyperlink>
      <w:r w:rsidR="001215E3" w:rsidRPr="0070686E">
        <w:rPr>
          <w:rFonts w:hint="eastAsia"/>
          <w:lang w:val="es-AR" w:eastAsia="es-AR"/>
        </w:rPr>
        <w:t xml:space="preserve"> </w:t>
      </w:r>
      <w:r w:rsidR="001215E3" w:rsidRPr="0070686E">
        <w:rPr>
          <w:rFonts w:ascii="Arial Unicode MS" w:eastAsia="Arial Unicode MS" w:hAnsi="Arial Unicode MS" w:cs="Arial Unicode MS" w:hint="eastAsia"/>
          <w:color w:val="2E2E2E"/>
          <w:sz w:val="20"/>
          <w:szCs w:val="20"/>
          <w:lang w:val="es-AR" w:eastAsia="es-AR"/>
        </w:rPr>
        <w:t>Kurunthachalam</w:t>
      </w:r>
      <w:r w:rsidR="001215E3" w:rsidRPr="0070686E">
        <w:rPr>
          <w:rFonts w:ascii="Arial Unicode MS" w:eastAsia="Arial Unicode MS" w:hAnsi="Arial Unicode MS" w:cs="Arial Unicode MS"/>
          <w:color w:val="2E2E2E"/>
          <w:sz w:val="20"/>
          <w:szCs w:val="20"/>
          <w:lang w:val="es-AR" w:eastAsia="es-AR"/>
        </w:rPr>
        <w:t xml:space="preserve"> </w:t>
      </w:r>
      <w:r w:rsidR="001215E3" w:rsidRPr="0070686E">
        <w:rPr>
          <w:rFonts w:ascii="Arial Unicode MS" w:eastAsia="Arial Unicode MS" w:hAnsi="Arial Unicode MS" w:cs="Arial Unicode MS" w:hint="eastAsia"/>
          <w:color w:val="2E2E2E"/>
          <w:sz w:val="20"/>
          <w:szCs w:val="20"/>
          <w:lang w:val="es-AR" w:eastAsia="es-AR"/>
        </w:rPr>
        <w:t>,</w:t>
      </w:r>
      <w:r w:rsidR="001215E3" w:rsidRPr="0070686E">
        <w:rPr>
          <w:rFonts w:ascii="Arial Unicode MS" w:eastAsia="Arial Unicode MS" w:hAnsi="Arial Unicode MS" w:cs="Arial Unicode MS" w:hint="eastAsia"/>
          <w:color w:val="2E2E2E"/>
          <w:sz w:val="20"/>
          <w:lang w:val="es-AR" w:eastAsia="es-AR"/>
        </w:rPr>
        <w:t> </w:t>
      </w:r>
      <w:hyperlink r:id="rId1374" w:history="1">
        <w:r w:rsidR="001215E3" w:rsidRPr="0070686E">
          <w:rPr>
            <w:rFonts w:ascii="Arial Unicode MS" w:eastAsia="Arial Unicode MS" w:hAnsi="Arial Unicode MS" w:cs="Arial Unicode MS" w:hint="eastAsia"/>
            <w:color w:val="316C9D"/>
            <w:sz w:val="20"/>
            <w:lang w:val="es-AR" w:eastAsia="es-AR"/>
          </w:rPr>
          <w:t xml:space="preserve"> Tanabe</w:t>
        </w:r>
      </w:hyperlink>
      <w:r w:rsidR="001215E3" w:rsidRPr="0070686E">
        <w:rPr>
          <w:rFonts w:hint="eastAsia"/>
          <w:lang w:val="es-AR" w:eastAsia="es-AR"/>
        </w:rPr>
        <w:t xml:space="preserve"> </w:t>
      </w:r>
      <w:r w:rsidR="001215E3" w:rsidRPr="0070686E">
        <w:rPr>
          <w:rFonts w:ascii="Arial Unicode MS" w:eastAsia="Arial Unicode MS" w:hAnsi="Arial Unicode MS" w:cs="Arial Unicode MS" w:hint="eastAsia"/>
          <w:color w:val="2E2E2E"/>
          <w:sz w:val="20"/>
          <w:szCs w:val="20"/>
          <w:lang w:val="es-AR" w:eastAsia="es-AR"/>
        </w:rPr>
        <w:t>Shinsuke</w:t>
      </w:r>
      <w:r w:rsidR="001215E3" w:rsidRPr="0070686E">
        <w:rPr>
          <w:rFonts w:ascii="Arial Unicode MS" w:eastAsia="Arial Unicode MS" w:hAnsi="Arial Unicode MS" w:cs="Arial Unicode MS"/>
          <w:color w:val="2E2E2E"/>
          <w:sz w:val="14"/>
          <w:szCs w:val="14"/>
          <w:bdr w:val="none" w:sz="0" w:space="0" w:color="auto" w:frame="1"/>
          <w:vertAlign w:val="superscript"/>
          <w:lang w:val="es-AR" w:eastAsia="es-AR"/>
        </w:rPr>
        <w:t xml:space="preserve"> </w:t>
      </w:r>
      <w:r w:rsidR="001215E3" w:rsidRPr="0070686E">
        <w:rPr>
          <w:rFonts w:ascii="Arial Unicode MS" w:eastAsia="Arial Unicode MS" w:hAnsi="Arial Unicode MS" w:cs="Arial Unicode MS" w:hint="eastAsia"/>
          <w:color w:val="2E2E2E"/>
          <w:sz w:val="14"/>
          <w:vertAlign w:val="superscript"/>
          <w:lang w:val="es-AR" w:eastAsia="es-AR"/>
        </w:rPr>
        <w:t> </w:t>
      </w:r>
      <w:r w:rsidR="001215E3" w:rsidRPr="0070686E">
        <w:rPr>
          <w:rFonts w:ascii="Arial Unicode MS" w:eastAsia="Arial Unicode MS" w:hAnsi="Arial Unicode MS" w:cs="Arial Unicode MS" w:hint="eastAsia"/>
          <w:color w:val="2E2E2E"/>
          <w:sz w:val="20"/>
          <w:szCs w:val="20"/>
          <w:lang w:val="es-AR" w:eastAsia="es-AR"/>
        </w:rPr>
        <w:t>,</w:t>
      </w:r>
      <w:r w:rsidR="001215E3" w:rsidRPr="0070686E">
        <w:rPr>
          <w:rFonts w:ascii="Arial Unicode MS" w:eastAsia="Arial Unicode MS" w:hAnsi="Arial Unicode MS" w:cs="Arial Unicode MS" w:hint="eastAsia"/>
          <w:color w:val="2E2E2E"/>
          <w:sz w:val="20"/>
          <w:lang w:val="es-AR" w:eastAsia="es-AR"/>
        </w:rPr>
        <w:t> </w:t>
      </w:r>
      <w:hyperlink r:id="rId1375" w:history="1">
        <w:r w:rsidR="001215E3" w:rsidRPr="0070686E">
          <w:rPr>
            <w:rFonts w:ascii="Arial Unicode MS" w:eastAsia="Arial Unicode MS" w:hAnsi="Arial Unicode MS" w:cs="Arial Unicode MS" w:hint="eastAsia"/>
            <w:color w:val="316C9D"/>
            <w:sz w:val="20"/>
            <w:lang w:val="es-AR" w:eastAsia="es-AR"/>
          </w:rPr>
          <w:t xml:space="preserve"> Williams</w:t>
        </w:r>
      </w:hyperlink>
      <w:r w:rsidR="001215E3" w:rsidRPr="0070686E">
        <w:rPr>
          <w:rFonts w:ascii="Arial Unicode MS" w:eastAsia="Arial Unicode MS" w:hAnsi="Arial Unicode MS" w:cs="Arial Unicode MS"/>
          <w:color w:val="2E2E2E"/>
          <w:sz w:val="20"/>
          <w:szCs w:val="20"/>
          <w:lang w:val="es-AR" w:eastAsia="es-AR"/>
        </w:rPr>
        <w:t xml:space="preserve"> </w:t>
      </w:r>
      <w:r w:rsidR="001215E3" w:rsidRPr="0070686E">
        <w:rPr>
          <w:rFonts w:ascii="Arial Unicode MS" w:eastAsia="Arial Unicode MS" w:hAnsi="Arial Unicode MS" w:cs="Arial Unicode MS" w:hint="eastAsia"/>
          <w:color w:val="2E2E2E"/>
          <w:sz w:val="20"/>
          <w:szCs w:val="20"/>
          <w:lang w:val="es-AR" w:eastAsia="es-AR"/>
        </w:rPr>
        <w:t>Robert J.,</w:t>
      </w:r>
      <w:r w:rsidR="001215E3" w:rsidRPr="0070686E">
        <w:rPr>
          <w:rFonts w:ascii="Arial Unicode MS" w:eastAsia="Arial Unicode MS" w:hAnsi="Arial Unicode MS" w:cs="Arial Unicode MS" w:hint="eastAsia"/>
          <w:color w:val="2E2E2E"/>
          <w:sz w:val="20"/>
          <w:lang w:val="es-AR" w:eastAsia="es-AR"/>
        </w:rPr>
        <w:t> </w:t>
      </w:r>
      <w:hyperlink r:id="rId1376" w:history="1">
        <w:r w:rsidR="001215E3" w:rsidRPr="0070686E">
          <w:rPr>
            <w:rFonts w:ascii="Arial Unicode MS" w:eastAsia="Arial Unicode MS" w:hAnsi="Arial Unicode MS" w:cs="Arial Unicode MS" w:hint="eastAsia"/>
            <w:color w:val="316C9D"/>
            <w:sz w:val="20"/>
            <w:lang w:val="es-AR" w:eastAsia="es-AR"/>
          </w:rPr>
          <w:t>Tatsukawa</w:t>
        </w:r>
      </w:hyperlink>
      <w:r w:rsidR="001215E3" w:rsidRPr="0070686E">
        <w:rPr>
          <w:rFonts w:hint="eastAsia"/>
          <w:lang w:val="es-AR" w:eastAsia="es-AR"/>
        </w:rPr>
        <w:t xml:space="preserve"> </w:t>
      </w:r>
      <w:r w:rsidR="001215E3" w:rsidRPr="0070686E">
        <w:rPr>
          <w:rFonts w:ascii="Arial Unicode MS" w:eastAsia="Arial Unicode MS" w:hAnsi="Arial Unicode MS" w:cs="Arial Unicode MS" w:hint="eastAsia"/>
          <w:color w:val="2E2E2E"/>
          <w:sz w:val="20"/>
          <w:szCs w:val="20"/>
          <w:lang w:val="es-AR" w:eastAsia="es-AR"/>
        </w:rPr>
        <w:t xml:space="preserve">Ryo </w:t>
      </w:r>
      <w:r w:rsidR="001215E3" w:rsidRPr="0070686E">
        <w:rPr>
          <w:rFonts w:ascii="Arial Unicode MS" w:eastAsia="Arial Unicode MS" w:hAnsi="Arial Unicode MS" w:cs="Arial Unicode MS"/>
          <w:color w:val="2E2E2E"/>
          <w:sz w:val="20"/>
          <w:szCs w:val="20"/>
          <w:lang w:val="es-AR" w:eastAsia="es-AR"/>
        </w:rPr>
        <w:t>.</w:t>
      </w:r>
      <w:r w:rsidR="001215E3" w:rsidRPr="0070686E">
        <w:rPr>
          <w:rFonts w:ascii="Arial Unicode MS" w:eastAsia="Arial Unicode MS" w:hAnsi="Arial Unicode MS" w:cs="Arial Unicode MS"/>
          <w:b/>
          <w:color w:val="2E2E2E"/>
          <w:sz w:val="20"/>
          <w:szCs w:val="20"/>
          <w:lang w:val="es-AR" w:eastAsia="es-AR"/>
        </w:rPr>
        <w:t xml:space="preserve"> </w:t>
      </w:r>
      <w:r w:rsidR="001215E3" w:rsidRPr="00106AC3">
        <w:rPr>
          <w:rFonts w:ascii="Arial Unicode MS" w:eastAsia="Arial Unicode MS" w:hAnsi="Arial Unicode MS" w:cs="Arial Unicode MS"/>
          <w:b/>
          <w:color w:val="2E2E2E"/>
          <w:sz w:val="22"/>
          <w:szCs w:val="22"/>
          <w:lang w:val="es-AR" w:eastAsia="es-AR"/>
        </w:rPr>
        <w:t>Residuos de organoclorados persistentes en los alimentos de Australia, Papúa Nueva Guinea y las Islas Salomón: los niveles de contaminación y la exposición alimentaria humana</w:t>
      </w:r>
      <w:r w:rsidR="001215E3" w:rsidRPr="00106AC3">
        <w:rPr>
          <w:rFonts w:ascii="Arial Unicode MS" w:eastAsia="Arial Unicode MS" w:hAnsi="Arial Unicode MS" w:cs="Arial Unicode MS"/>
          <w:b/>
          <w:color w:val="2E2E2E"/>
          <w:sz w:val="22"/>
          <w:szCs w:val="22"/>
          <w:lang w:eastAsia="es-AR"/>
        </w:rPr>
        <w:t>.</w:t>
      </w:r>
      <w:r w:rsidR="001215E3">
        <w:rPr>
          <w:rFonts w:ascii="Arial Unicode MS" w:eastAsia="Arial Unicode MS" w:hAnsi="Arial Unicode MS" w:cs="Arial Unicode MS"/>
          <w:b/>
          <w:color w:val="2E2E2E"/>
          <w:sz w:val="20"/>
          <w:szCs w:val="20"/>
          <w:lang w:eastAsia="es-AR"/>
        </w:rPr>
        <w:t xml:space="preserve"> </w:t>
      </w:r>
      <w:hyperlink r:id="rId1377" w:tooltip="Go to Science of The Total Environment on ScienceDirect" w:history="1">
        <w:r w:rsidR="001215E3" w:rsidRPr="00106AC3">
          <w:rPr>
            <w:rStyle w:val="Hipervnculo"/>
            <w:rFonts w:ascii="Arial Unicode MS" w:eastAsia="Arial Unicode MS" w:hAnsi="Arial Unicode MS" w:cs="Arial Unicode MS" w:hint="eastAsia"/>
            <w:color w:val="2E2E2E"/>
            <w:sz w:val="20"/>
            <w:szCs w:val="20"/>
            <w:u w:val="none"/>
            <w:bdr w:val="none" w:sz="0" w:space="0" w:color="auto" w:frame="1"/>
            <w:shd w:val="clear" w:color="auto" w:fill="F9FBFC"/>
          </w:rPr>
          <w:t>Science of The Total Environment</w:t>
        </w:r>
      </w:hyperlink>
      <w:r w:rsidR="001215E3" w:rsidRPr="00106AC3">
        <w:rPr>
          <w:rFonts w:ascii="Arial Unicode MS" w:eastAsia="Arial Unicode MS" w:hAnsi="Arial Unicode MS" w:cs="Arial Unicode MS"/>
          <w:color w:val="2E2E2E"/>
          <w:sz w:val="20"/>
          <w:szCs w:val="20"/>
          <w:lang w:eastAsia="es-AR"/>
        </w:rPr>
        <w:t xml:space="preserve">. </w:t>
      </w:r>
      <w:hyperlink r:id="rId1378" w:tooltip="Go to table of contents for this volume/issue" w:history="1">
        <w:r w:rsidR="001215E3" w:rsidRPr="00106AC3">
          <w:rPr>
            <w:rStyle w:val="Hipervnculo"/>
            <w:rFonts w:ascii="Arial Unicode MS" w:eastAsia="Arial Unicode MS" w:hAnsi="Arial Unicode MS" w:cs="Arial Unicode MS" w:hint="eastAsia"/>
            <w:color w:val="316C9D"/>
            <w:sz w:val="20"/>
            <w:szCs w:val="20"/>
            <w:u w:val="none"/>
            <w:bdr w:val="none" w:sz="0" w:space="0" w:color="auto" w:frame="1"/>
            <w:shd w:val="clear" w:color="auto" w:fill="F9FBFC"/>
          </w:rPr>
          <w:t>Volume 153, Issues 1–2</w:t>
        </w:r>
      </w:hyperlink>
      <w:r w:rsidR="001215E3" w:rsidRPr="00106AC3">
        <w:rPr>
          <w:rFonts w:ascii="Arial Unicode MS" w:eastAsia="Arial Unicode MS" w:hAnsi="Arial Unicode MS" w:cs="Arial Unicode MS" w:hint="eastAsia"/>
          <w:color w:val="2E2E2E"/>
          <w:sz w:val="20"/>
          <w:szCs w:val="20"/>
          <w:shd w:val="clear" w:color="auto" w:fill="F9FBFC"/>
        </w:rPr>
        <w:t>, 15 August 1994, Pages 29–49</w:t>
      </w:r>
      <w:r w:rsidR="001215E3">
        <w:rPr>
          <w:rFonts w:ascii="Arial Unicode MS" w:eastAsia="Arial Unicode MS" w:hAnsi="Arial Unicode MS" w:cs="Arial Unicode MS"/>
          <w:color w:val="2E2E2E"/>
          <w:sz w:val="20"/>
          <w:szCs w:val="20"/>
          <w:shd w:val="clear" w:color="auto" w:fill="F9FBFC"/>
        </w:rPr>
        <w:t>.</w:t>
      </w:r>
    </w:p>
    <w:p w:rsidR="002B5FAC" w:rsidRPr="00C443D8" w:rsidRDefault="002B5FAC" w:rsidP="002B5FAC">
      <w:pPr>
        <w:widowControl w:val="0"/>
        <w:autoSpaceDE w:val="0"/>
        <w:autoSpaceDN w:val="0"/>
        <w:adjustRightInd w:val="0"/>
        <w:jc w:val="both"/>
      </w:pPr>
    </w:p>
    <w:p w:rsidR="002B5FAC" w:rsidRPr="00C443D8" w:rsidRDefault="002B5FAC" w:rsidP="002B5FAC">
      <w:pPr>
        <w:widowControl w:val="0"/>
        <w:autoSpaceDE w:val="0"/>
        <w:autoSpaceDN w:val="0"/>
        <w:adjustRightInd w:val="0"/>
        <w:jc w:val="both"/>
        <w:rPr>
          <w:bCs/>
        </w:rPr>
      </w:pPr>
      <w:r w:rsidRPr="00C443D8">
        <w:t>McConnell, R., Keifer, M. y Rosenstock, L. (1994).</w:t>
      </w:r>
      <w:r w:rsidRPr="008D426A">
        <w:rPr>
          <w:b/>
        </w:rPr>
        <w:t>Elevado umbral cuantitativo vibrotáctil entre los trabajadores anteriormente envenenados con metamidofos y otros pesticidas organofosforados</w:t>
      </w:r>
      <w:r w:rsidRPr="00C443D8">
        <w:t>. American Journal of Industrial Medicine, 25: 325-334.</w:t>
      </w:r>
    </w:p>
    <w:p w:rsidR="002B5FAC" w:rsidRPr="00C443D8" w:rsidRDefault="002B5FAC" w:rsidP="00062B4F">
      <w:pPr>
        <w:rPr>
          <w:rStyle w:val="google-src-text1"/>
          <w:vanish w:val="0"/>
        </w:rPr>
      </w:pPr>
    </w:p>
    <w:p w:rsidR="002B5FAC" w:rsidRPr="00C443D8" w:rsidRDefault="006359CD" w:rsidP="002B5FAC">
      <w:pPr>
        <w:shd w:val="clear" w:color="auto" w:fill="FFFFFF"/>
        <w:spacing w:line="432" w:lineRule="atLeast"/>
        <w:rPr>
          <w:lang w:val="en-US"/>
        </w:rPr>
      </w:pPr>
      <w:hyperlink r:id="rId1379" w:history="1">
        <w:r w:rsidR="002B5FAC" w:rsidRPr="00EB4B15">
          <w:rPr>
            <w:rStyle w:val="Hipervnculo"/>
            <w:color w:val="auto"/>
            <w:u w:val="none"/>
          </w:rPr>
          <w:t>McDuffie HH</w:t>
        </w:r>
      </w:hyperlink>
      <w:r w:rsidR="002B5FAC" w:rsidRPr="00EB4B15">
        <w:t xml:space="preserve"> .</w:t>
      </w:r>
      <w:r w:rsidR="002B5FAC" w:rsidRPr="00C443D8">
        <w:t xml:space="preserve"> </w:t>
      </w:r>
      <w:r w:rsidR="002B5FAC" w:rsidRPr="008D426A">
        <w:rPr>
          <w:b/>
        </w:rPr>
        <w:t>Mujeres en el trabajo: la agricultura y los pesticidas</w:t>
      </w:r>
      <w:r w:rsidR="002B5FAC" w:rsidRPr="00C443D8">
        <w:t xml:space="preserve">. </w:t>
      </w:r>
      <w:hyperlink r:id="rId1380" w:tooltip="Diario de medicina del trabajo. : Publicación oficial de la Asociación de la Industria Médica." w:history="1">
        <w:r w:rsidR="002B5FAC" w:rsidRPr="00EB4B15">
          <w:rPr>
            <w:rStyle w:val="Hipervnculo"/>
            <w:color w:val="auto"/>
            <w:u w:val="none"/>
            <w:lang w:val="en-US"/>
          </w:rPr>
          <w:t>J Occup Med</w:t>
        </w:r>
      </w:hyperlink>
      <w:r w:rsidR="002B5FAC" w:rsidRPr="00C443D8">
        <w:rPr>
          <w:lang w:val="en-US"/>
        </w:rPr>
        <w:t xml:space="preserve"> 1994 Nov; 36 (11) :1240-6. </w:t>
      </w:r>
    </w:p>
    <w:p w:rsidR="002B5FAC" w:rsidRPr="00C443D8" w:rsidRDefault="006359CD" w:rsidP="002B5FAC">
      <w:pPr>
        <w:shd w:val="clear" w:color="auto" w:fill="FFFFFF"/>
        <w:spacing w:line="432" w:lineRule="atLeast"/>
        <w:rPr>
          <w:b/>
          <w:lang w:val="en-US"/>
        </w:rPr>
      </w:pPr>
      <w:hyperlink r:id="rId1381" w:history="1">
        <w:r w:rsidR="002B5FAC" w:rsidRPr="00C443D8">
          <w:rPr>
            <w:rStyle w:val="Hipervnculo"/>
            <w:b/>
            <w:vanish/>
            <w:color w:val="auto"/>
            <w:u w:val="none"/>
            <w:lang w:val="en-US"/>
          </w:rPr>
          <w:t>McDuffie HH</w:t>
        </w:r>
      </w:hyperlink>
      <w:r w:rsidR="002B5FAC" w:rsidRPr="00C443D8">
        <w:rPr>
          <w:rStyle w:val="google-src-text1"/>
          <w:b/>
          <w:lang w:val="en-US"/>
        </w:rPr>
        <w:t xml:space="preserve"> .</w:t>
      </w:r>
      <w:r w:rsidR="002B5FAC" w:rsidRPr="00C443D8">
        <w:rPr>
          <w:lang w:val="en-US"/>
        </w:rPr>
        <w:t xml:space="preserve"> </w:t>
      </w:r>
    </w:p>
    <w:p w:rsidR="002B5FAC" w:rsidRPr="00C443D8" w:rsidRDefault="002B5FAC" w:rsidP="002B5FAC">
      <w:pPr>
        <w:jc w:val="both"/>
        <w:rPr>
          <w:lang w:val="en-US"/>
        </w:rPr>
      </w:pPr>
      <w:r w:rsidRPr="00C443D8">
        <w:rPr>
          <w:bCs/>
          <w:lang w:val="en-US"/>
        </w:rPr>
        <w:t xml:space="preserve">Mensink, H and Dr. Janssen, P. (1994). </w:t>
      </w:r>
      <w:r w:rsidRPr="008D426A">
        <w:rPr>
          <w:b/>
          <w:bCs/>
          <w:lang w:val="en-US"/>
        </w:rPr>
        <w:t>Glyphosate. International programme on chemical safety.  Environmental Health Criteria 159</w:t>
      </w:r>
      <w:r w:rsidRPr="00C443D8">
        <w:rPr>
          <w:bCs/>
          <w:lang w:val="en-US"/>
        </w:rPr>
        <w:t>. The United Nations Environment Programme. The International Labour Organisation. The World Health Organization</w:t>
      </w:r>
    </w:p>
    <w:p w:rsidR="002B5FAC" w:rsidRPr="00C443D8" w:rsidRDefault="002B5FAC" w:rsidP="00062B4F">
      <w:pPr>
        <w:rPr>
          <w:rStyle w:val="google-src-text1"/>
          <w:vanish w:val="0"/>
          <w:lang w:val="en-US"/>
        </w:rPr>
      </w:pPr>
    </w:p>
    <w:p w:rsidR="002B5FAC" w:rsidRPr="00C443D8" w:rsidRDefault="002B5FAC" w:rsidP="00062B4F">
      <w:pPr>
        <w:rPr>
          <w:rStyle w:val="google-src-text1"/>
          <w:vanish w:val="0"/>
          <w:lang w:val="en-US"/>
        </w:rPr>
      </w:pPr>
    </w:p>
    <w:p w:rsidR="00062B4F" w:rsidRPr="001514F5" w:rsidRDefault="006359CD" w:rsidP="008D426A">
      <w:pPr>
        <w:jc w:val="both"/>
        <w:rPr>
          <w:lang w:val="es-AR"/>
        </w:rPr>
      </w:pPr>
      <w:hyperlink r:id="rId1382" w:history="1">
        <w:r w:rsidR="000A5CE2" w:rsidRPr="00C443D8">
          <w:rPr>
            <w:rStyle w:val="Hipervnculo"/>
            <w:vanish/>
            <w:color w:val="auto"/>
            <w:u w:val="none"/>
            <w:lang w:val="en-US"/>
          </w:rPr>
          <w:t>Morano A</w:t>
        </w:r>
      </w:hyperlink>
      <w:r w:rsidR="000A5CE2" w:rsidRPr="00C443D8">
        <w:rPr>
          <w:rStyle w:val="google-src-text1"/>
          <w:lang w:val="en-US"/>
        </w:rPr>
        <w:t xml:space="preserve"> , </w:t>
      </w:r>
      <w:hyperlink r:id="rId1383" w:history="1">
        <w:r w:rsidR="000A5CE2" w:rsidRPr="00BA4F77">
          <w:rPr>
            <w:rStyle w:val="Hipervnculo"/>
            <w:vanish/>
            <w:color w:val="auto"/>
            <w:u w:val="none"/>
            <w:lang w:val="es-AR"/>
          </w:rPr>
          <w:t>Jiménez-Jiménez FJ</w:t>
        </w:r>
      </w:hyperlink>
      <w:r w:rsidR="000A5CE2" w:rsidRPr="00BA4F77">
        <w:rPr>
          <w:rStyle w:val="google-src-text1"/>
          <w:lang w:val="es-AR"/>
        </w:rPr>
        <w:t xml:space="preserve"> , </w:t>
      </w:r>
      <w:hyperlink r:id="rId1384" w:history="1">
        <w:r w:rsidR="000A5CE2" w:rsidRPr="00BA4F77">
          <w:rPr>
            <w:rStyle w:val="Hipervnculo"/>
            <w:vanish/>
            <w:color w:val="auto"/>
            <w:u w:val="none"/>
            <w:lang w:val="es-AR"/>
          </w:rPr>
          <w:t>Molina JA</w:t>
        </w:r>
      </w:hyperlink>
      <w:r w:rsidR="000A5CE2" w:rsidRPr="00BA4F77">
        <w:rPr>
          <w:rStyle w:val="google-src-text1"/>
          <w:lang w:val="es-AR"/>
        </w:rPr>
        <w:t xml:space="preserve"> , </w:t>
      </w:r>
      <w:hyperlink r:id="rId1385" w:history="1">
        <w:r w:rsidR="000A5CE2" w:rsidRPr="00BA4F77">
          <w:rPr>
            <w:rStyle w:val="Hipervnculo"/>
            <w:vanish/>
            <w:color w:val="auto"/>
            <w:u w:val="none"/>
            <w:lang w:val="es-AR"/>
          </w:rPr>
          <w:t>Antolín MA</w:t>
        </w:r>
      </w:hyperlink>
      <w:r w:rsidR="000A5CE2" w:rsidRPr="00BA4F77">
        <w:rPr>
          <w:rStyle w:val="google-src-text1"/>
          <w:lang w:val="es-AR"/>
        </w:rPr>
        <w:t xml:space="preserve"> .</w:t>
      </w:r>
      <w:hyperlink r:id="rId1386" w:history="1">
        <w:r w:rsidR="000A5CE2" w:rsidRPr="00C443D8">
          <w:rPr>
            <w:rStyle w:val="Hipervnculo"/>
            <w:color w:val="auto"/>
            <w:u w:val="none"/>
          </w:rPr>
          <w:t>Morano A</w:t>
        </w:r>
      </w:hyperlink>
      <w:r w:rsidR="000A5CE2" w:rsidRPr="00C443D8">
        <w:t xml:space="preserve"> , </w:t>
      </w:r>
      <w:hyperlink r:id="rId1387" w:history="1">
        <w:r w:rsidR="000A5CE2" w:rsidRPr="00C443D8">
          <w:rPr>
            <w:rStyle w:val="Hipervnculo"/>
            <w:color w:val="auto"/>
            <w:u w:val="none"/>
          </w:rPr>
          <w:t>Jiménez-Jiménez FJ</w:t>
        </w:r>
      </w:hyperlink>
      <w:r w:rsidR="000A5CE2" w:rsidRPr="00C443D8">
        <w:t xml:space="preserve"> , </w:t>
      </w:r>
      <w:hyperlink r:id="rId1388" w:history="1">
        <w:r w:rsidR="000A5CE2" w:rsidRPr="00C443D8">
          <w:rPr>
            <w:rStyle w:val="Hipervnculo"/>
            <w:color w:val="auto"/>
            <w:u w:val="none"/>
          </w:rPr>
          <w:t>Molina JA</w:t>
        </w:r>
      </w:hyperlink>
      <w:r w:rsidR="000A5CE2" w:rsidRPr="00C443D8">
        <w:t xml:space="preserve"> , </w:t>
      </w:r>
      <w:hyperlink r:id="rId1389" w:history="1">
        <w:r w:rsidR="000A5CE2" w:rsidRPr="00C443D8">
          <w:rPr>
            <w:rStyle w:val="Hipervnculo"/>
            <w:color w:val="auto"/>
            <w:u w:val="none"/>
          </w:rPr>
          <w:t>MA Antolín</w:t>
        </w:r>
      </w:hyperlink>
      <w:r w:rsidR="000A5CE2" w:rsidRPr="00C443D8">
        <w:t xml:space="preserve"> . </w:t>
      </w:r>
      <w:r w:rsidR="000A5CE2" w:rsidRPr="008D426A">
        <w:rPr>
          <w:rStyle w:val="google-src-text1"/>
          <w:b/>
          <w:shd w:val="clear" w:color="auto" w:fill="E6ECF9"/>
        </w:rPr>
        <w:t>Risk-factors for Parkinson's disease: case-control study in the province of Cáceres, Spain.</w:t>
      </w:r>
      <w:r w:rsidR="000A5CE2" w:rsidRPr="008D426A">
        <w:rPr>
          <w:b/>
          <w:shd w:val="clear" w:color="auto" w:fill="E6ECF9"/>
        </w:rPr>
        <w:t>Los factores de riesgo para la enfermedad de Parkinson: estudio caso-control en la provincia de Cáceres, España.</w:t>
      </w:r>
      <w:r w:rsidR="000A5CE2" w:rsidRPr="00C443D8">
        <w:t xml:space="preserve"> </w:t>
      </w:r>
      <w:hyperlink r:id="rId1390" w:tooltip="Acta Neurológica Scandinavica." w:history="1">
        <w:r w:rsidR="000A5CE2" w:rsidRPr="001514F5">
          <w:rPr>
            <w:rStyle w:val="Hipervnculo"/>
            <w:color w:val="auto"/>
            <w:u w:val="none"/>
            <w:lang w:val="es-AR"/>
          </w:rPr>
          <w:t>Acta Neurol Scand</w:t>
        </w:r>
      </w:hyperlink>
      <w:r w:rsidR="000A5CE2" w:rsidRPr="001514F5">
        <w:rPr>
          <w:lang w:val="es-AR"/>
        </w:rPr>
        <w:t xml:space="preserve"> 1994 Mar; 89 (3) :164-70. </w:t>
      </w:r>
    </w:p>
    <w:p w:rsidR="008D426A" w:rsidRDefault="008D426A" w:rsidP="008D426A">
      <w:pPr>
        <w:jc w:val="both"/>
        <w:rPr>
          <w:lang w:val="es-AR"/>
        </w:rPr>
      </w:pPr>
    </w:p>
    <w:p w:rsidR="008D426A" w:rsidRPr="001514F5" w:rsidRDefault="008D426A" w:rsidP="008D426A">
      <w:pPr>
        <w:jc w:val="both"/>
        <w:rPr>
          <w:lang w:val="en-US"/>
        </w:rPr>
      </w:pPr>
      <w:r w:rsidRPr="00B6114F">
        <w:rPr>
          <w:lang w:val="es-AR"/>
        </w:rPr>
        <w:lastRenderedPageBreak/>
        <w:t xml:space="preserve">Morrison HI, Semenciw RM, Wilkins K, Mao Y, Wigle DT. </w:t>
      </w:r>
      <w:r w:rsidRPr="00EC6D31">
        <w:rPr>
          <w:b/>
          <w:lang w:val="es-AR"/>
        </w:rPr>
        <w:t>linfoma no Hodgkin y las prácticas agrícolas en las provincias de las praderas de Canadá.</w:t>
      </w:r>
      <w:r w:rsidRPr="00B6114F">
        <w:rPr>
          <w:lang w:val="es-AR"/>
        </w:rPr>
        <w:t xml:space="preserve"> </w:t>
      </w:r>
      <w:r w:rsidRPr="001514F5">
        <w:rPr>
          <w:lang w:val="en-US"/>
        </w:rPr>
        <w:t xml:space="preserve">Scand J Work. Environ Health. 1994 Feb;20(1):42-7. </w:t>
      </w:r>
    </w:p>
    <w:p w:rsidR="002B5FAC" w:rsidRPr="001514F5" w:rsidRDefault="002B5FAC" w:rsidP="00062B4F">
      <w:pPr>
        <w:rPr>
          <w:bCs/>
          <w:lang w:val="en-US"/>
        </w:rPr>
      </w:pPr>
    </w:p>
    <w:p w:rsidR="00062B4F" w:rsidRPr="00C443D8" w:rsidRDefault="002B5FAC" w:rsidP="008D426A">
      <w:pPr>
        <w:jc w:val="both"/>
        <w:rPr>
          <w:lang w:val="en-US"/>
        </w:rPr>
      </w:pPr>
      <w:r w:rsidRPr="008D426A">
        <w:rPr>
          <w:bCs/>
          <w:lang w:val="en-US"/>
        </w:rPr>
        <w:t xml:space="preserve">Piccolo, A and Celano, G. (1994). </w:t>
      </w:r>
      <w:r w:rsidR="008D426A" w:rsidRPr="008D426A">
        <w:rPr>
          <w:b/>
          <w:bCs/>
          <w:lang w:val="es-AR"/>
        </w:rPr>
        <w:t>Interacciones de enlace de hidrógeno entre el herbicida glifosato y sustancias húmicas solubles en agua</w:t>
      </w:r>
      <w:r w:rsidRPr="008D426A">
        <w:rPr>
          <w:bCs/>
          <w:lang w:val="es-AR"/>
        </w:rPr>
        <w:t xml:space="preserve">.  </w:t>
      </w:r>
      <w:r w:rsidRPr="00C443D8">
        <w:rPr>
          <w:bCs/>
          <w:lang w:val="en-US"/>
        </w:rPr>
        <w:t>Environmental Toxicology and Chemistry .13:1737–1741</w:t>
      </w:r>
      <w:r w:rsidR="008D426A">
        <w:rPr>
          <w:bCs/>
          <w:lang w:val="en-US"/>
        </w:rPr>
        <w:t>.</w:t>
      </w:r>
    </w:p>
    <w:p w:rsidR="004D3528" w:rsidRPr="00BA4F77" w:rsidRDefault="004D3528" w:rsidP="004D3528">
      <w:pPr>
        <w:rPr>
          <w:rStyle w:val="google-src-text1"/>
          <w:vanish w:val="0"/>
          <w:lang w:val="en-US"/>
        </w:rPr>
      </w:pPr>
    </w:p>
    <w:p w:rsidR="004D3528" w:rsidRPr="00BA4F77" w:rsidRDefault="004D3528" w:rsidP="004D3528">
      <w:pPr>
        <w:rPr>
          <w:rStyle w:val="google-src-text1"/>
          <w:vanish w:val="0"/>
          <w:lang w:val="en-US"/>
        </w:rPr>
      </w:pPr>
    </w:p>
    <w:p w:rsidR="004D3528" w:rsidRPr="00BA4F77" w:rsidRDefault="006359CD" w:rsidP="008D426A">
      <w:pPr>
        <w:jc w:val="both"/>
        <w:rPr>
          <w:lang w:val="en-US"/>
        </w:rPr>
      </w:pPr>
      <w:hyperlink r:id="rId1391" w:history="1">
        <w:r w:rsidR="004D3528" w:rsidRPr="00BA4F77">
          <w:rPr>
            <w:rStyle w:val="Hipervnculo"/>
            <w:u w:val="none"/>
            <w:lang w:val="en-US"/>
          </w:rPr>
          <w:t>Ruijten MW</w:t>
        </w:r>
      </w:hyperlink>
      <w:r w:rsidR="004D3528" w:rsidRPr="00BA4F77">
        <w:rPr>
          <w:lang w:val="en-US"/>
        </w:rPr>
        <w:t xml:space="preserve"> , </w:t>
      </w:r>
      <w:hyperlink r:id="rId1392" w:history="1">
        <w:r w:rsidR="004D3528" w:rsidRPr="00BA4F77">
          <w:rPr>
            <w:rStyle w:val="Hipervnculo"/>
            <w:u w:val="none"/>
            <w:lang w:val="en-US"/>
          </w:rPr>
          <w:t>HJ Sallé</w:t>
        </w:r>
      </w:hyperlink>
      <w:r w:rsidR="004D3528" w:rsidRPr="00BA4F77">
        <w:rPr>
          <w:lang w:val="en-US"/>
        </w:rPr>
        <w:t xml:space="preserve"> , </w:t>
      </w:r>
      <w:hyperlink r:id="rId1393" w:history="1">
        <w:r w:rsidR="004D3528" w:rsidRPr="00BA4F77">
          <w:rPr>
            <w:rStyle w:val="Hipervnculo"/>
            <w:u w:val="none"/>
            <w:lang w:val="en-US"/>
          </w:rPr>
          <w:t>MM Verberk</w:t>
        </w:r>
      </w:hyperlink>
      <w:r w:rsidR="004D3528" w:rsidRPr="00BA4F77">
        <w:rPr>
          <w:lang w:val="en-US"/>
        </w:rPr>
        <w:t xml:space="preserve"> , </w:t>
      </w:r>
      <w:hyperlink r:id="rId1394" w:history="1">
        <w:r w:rsidR="004D3528" w:rsidRPr="00BA4F77">
          <w:rPr>
            <w:rStyle w:val="Hipervnculo"/>
            <w:u w:val="none"/>
            <w:lang w:val="en-US"/>
          </w:rPr>
          <w:t>M Smink</w:t>
        </w:r>
      </w:hyperlink>
      <w:r w:rsidR="004D3528" w:rsidRPr="00BA4F77">
        <w:rPr>
          <w:lang w:val="en-US"/>
        </w:rPr>
        <w:t xml:space="preserve"> . </w:t>
      </w:r>
      <w:r w:rsidR="004D3528" w:rsidRPr="008D426A">
        <w:rPr>
          <w:rStyle w:val="google-src-text1"/>
          <w:b/>
          <w:lang w:val="en-US"/>
        </w:rPr>
        <w:t>Effect of chronic mixed pesticide exposure on peripheral and autonomic nerve function.</w:t>
      </w:r>
      <w:r w:rsidR="004D3528" w:rsidRPr="008D426A">
        <w:rPr>
          <w:b/>
        </w:rPr>
        <w:t>Efecto de la exposición crónica mixta de pesticidas sobre la función nerviosa periférica y autonómica.</w:t>
      </w:r>
      <w:r w:rsidR="004D3528" w:rsidRPr="00F81B7F">
        <w:t xml:space="preserve"> </w:t>
      </w:r>
      <w:hyperlink r:id="rId1395" w:tooltip="Archivos de la salud ambiental." w:history="1">
        <w:r w:rsidR="004D3528" w:rsidRPr="00BA4F77">
          <w:rPr>
            <w:rStyle w:val="Hipervnculo"/>
            <w:u w:val="none"/>
            <w:lang w:val="en-US"/>
          </w:rPr>
          <w:t>Arch Environ Health.</w:t>
        </w:r>
      </w:hyperlink>
      <w:r w:rsidR="004D3528" w:rsidRPr="00BA4F77">
        <w:rPr>
          <w:lang w:val="en-US"/>
        </w:rPr>
        <w:t xml:space="preserve"> 1994 May-Jun; 49 (3) :188-95. </w:t>
      </w:r>
    </w:p>
    <w:p w:rsidR="00F4092E" w:rsidRPr="00CC2934" w:rsidRDefault="00F4092E" w:rsidP="00F4092E">
      <w:pPr>
        <w:shd w:val="clear" w:color="auto" w:fill="FFFFFF"/>
        <w:spacing w:line="276" w:lineRule="auto"/>
        <w:jc w:val="both"/>
        <w:rPr>
          <w:rFonts w:ascii="Arial" w:hAnsi="Arial" w:cs="Arial"/>
          <w:color w:val="000000"/>
          <w:sz w:val="22"/>
          <w:szCs w:val="22"/>
          <w:lang w:val="en-US"/>
        </w:rPr>
      </w:pPr>
    </w:p>
    <w:p w:rsidR="002B5FAC" w:rsidRPr="00F4092E" w:rsidRDefault="006359CD" w:rsidP="00F4092E">
      <w:pPr>
        <w:shd w:val="clear" w:color="auto" w:fill="FFFFFF"/>
        <w:spacing w:line="276" w:lineRule="auto"/>
        <w:jc w:val="both"/>
        <w:rPr>
          <w:rFonts w:ascii="Arial" w:hAnsi="Arial" w:cs="Arial"/>
          <w:color w:val="000000"/>
          <w:sz w:val="22"/>
          <w:szCs w:val="22"/>
          <w:lang w:val="en-US"/>
        </w:rPr>
      </w:pPr>
      <w:hyperlink r:id="rId1396" w:history="1">
        <w:r w:rsidR="00F4092E" w:rsidRPr="00EB3CA2">
          <w:rPr>
            <w:rStyle w:val="Hipervnculo"/>
            <w:rFonts w:ascii="Arial" w:hAnsi="Arial" w:cs="Arial"/>
            <w:color w:val="660066"/>
            <w:sz w:val="22"/>
            <w:szCs w:val="22"/>
            <w:u w:val="none"/>
            <w:lang w:val="en-US"/>
          </w:rPr>
          <w:t>Soto AM</w:t>
        </w:r>
      </w:hyperlink>
      <w:r w:rsidR="00F4092E" w:rsidRPr="00EB3CA2">
        <w:rPr>
          <w:rFonts w:ascii="Arial" w:hAnsi="Arial" w:cs="Arial"/>
          <w:color w:val="000000"/>
          <w:sz w:val="22"/>
          <w:szCs w:val="22"/>
          <w:lang w:val="en-US"/>
        </w:rPr>
        <w:t>,</w:t>
      </w:r>
      <w:r w:rsidR="00F4092E" w:rsidRPr="00EB3CA2">
        <w:rPr>
          <w:rStyle w:val="apple-converted-space"/>
          <w:rFonts w:ascii="Arial" w:hAnsi="Arial" w:cs="Arial"/>
          <w:color w:val="000000"/>
          <w:sz w:val="22"/>
          <w:szCs w:val="22"/>
          <w:lang w:val="en-US"/>
        </w:rPr>
        <w:t> </w:t>
      </w:r>
      <w:hyperlink r:id="rId1397" w:history="1">
        <w:r w:rsidR="00F4092E" w:rsidRPr="00EB3CA2">
          <w:rPr>
            <w:rStyle w:val="Hipervnculo"/>
            <w:rFonts w:ascii="Arial" w:hAnsi="Arial" w:cs="Arial"/>
            <w:color w:val="660066"/>
            <w:sz w:val="22"/>
            <w:szCs w:val="22"/>
            <w:u w:val="none"/>
            <w:lang w:val="en-US"/>
          </w:rPr>
          <w:t>Chung KL</w:t>
        </w:r>
      </w:hyperlink>
      <w:r w:rsidR="00F4092E" w:rsidRPr="00EB3CA2">
        <w:rPr>
          <w:rFonts w:ascii="Arial" w:hAnsi="Arial" w:cs="Arial"/>
          <w:color w:val="000000"/>
          <w:sz w:val="22"/>
          <w:szCs w:val="22"/>
          <w:lang w:val="en-US"/>
        </w:rPr>
        <w:t>,</w:t>
      </w:r>
      <w:r w:rsidR="00F4092E" w:rsidRPr="00EB3CA2">
        <w:rPr>
          <w:rStyle w:val="apple-converted-space"/>
          <w:rFonts w:ascii="Arial" w:hAnsi="Arial" w:cs="Arial"/>
          <w:color w:val="000000"/>
          <w:sz w:val="22"/>
          <w:szCs w:val="22"/>
          <w:lang w:val="en-US"/>
        </w:rPr>
        <w:t> </w:t>
      </w:r>
      <w:hyperlink r:id="rId1398" w:history="1">
        <w:r w:rsidR="00F4092E" w:rsidRPr="00EB3CA2">
          <w:rPr>
            <w:rStyle w:val="Hipervnculo"/>
            <w:rFonts w:ascii="Arial" w:hAnsi="Arial" w:cs="Arial"/>
            <w:color w:val="660066"/>
            <w:sz w:val="22"/>
            <w:szCs w:val="22"/>
            <w:u w:val="none"/>
            <w:lang w:val="en-US"/>
          </w:rPr>
          <w:t>Sonnenschein C</w:t>
        </w:r>
      </w:hyperlink>
      <w:r w:rsidR="00F4092E" w:rsidRPr="00EB3CA2">
        <w:rPr>
          <w:rFonts w:ascii="Arial" w:hAnsi="Arial" w:cs="Arial"/>
          <w:color w:val="000000"/>
          <w:sz w:val="22"/>
          <w:szCs w:val="22"/>
          <w:lang w:val="en-US"/>
        </w:rPr>
        <w:t>.</w:t>
      </w:r>
      <w:r w:rsidR="00F4092E" w:rsidRPr="00EB3CA2">
        <w:rPr>
          <w:rFonts w:ascii="Arial" w:hAnsi="Arial" w:cs="Arial"/>
          <w:color w:val="000000"/>
          <w:lang w:val="en-US"/>
        </w:rPr>
        <w:t xml:space="preserve"> </w:t>
      </w:r>
      <w:r w:rsidR="00F4092E" w:rsidRPr="00F4092E">
        <w:rPr>
          <w:rFonts w:ascii="Arial" w:hAnsi="Arial" w:cs="Arial"/>
          <w:b/>
          <w:color w:val="000000"/>
          <w:lang w:val="es-AR"/>
        </w:rPr>
        <w:t>El pesticidas endosulfán, toxafeno y dieldrin tienen efectos estrogénicos en las células sensibles a los estrógenos humanos</w:t>
      </w:r>
      <w:r w:rsidR="00F4092E" w:rsidRPr="00EB3CA2">
        <w:rPr>
          <w:rFonts w:ascii="Arial" w:hAnsi="Arial" w:cs="Arial"/>
          <w:color w:val="000000"/>
          <w:sz w:val="30"/>
          <w:szCs w:val="30"/>
          <w:lang w:val="es-AR"/>
        </w:rPr>
        <w:t>.</w:t>
      </w:r>
      <w:r w:rsidR="00F4092E" w:rsidRPr="00EB3CA2">
        <w:rPr>
          <w:rFonts w:ascii="Arial" w:hAnsi="Arial" w:cs="Arial"/>
          <w:color w:val="000000"/>
          <w:sz w:val="20"/>
          <w:szCs w:val="20"/>
        </w:rPr>
        <w:t xml:space="preserve"> </w:t>
      </w:r>
      <w:hyperlink r:id="rId1399" w:tooltip="Environmental health perspectives." w:history="1">
        <w:r w:rsidR="00F4092E" w:rsidRPr="00CC2934">
          <w:rPr>
            <w:rStyle w:val="Hipervnculo"/>
            <w:rFonts w:ascii="Arial" w:hAnsi="Arial" w:cs="Arial"/>
            <w:color w:val="660066"/>
            <w:sz w:val="20"/>
            <w:szCs w:val="20"/>
            <w:u w:val="none"/>
            <w:lang w:val="en-US"/>
          </w:rPr>
          <w:t>Environ Health Perspect.</w:t>
        </w:r>
      </w:hyperlink>
      <w:r w:rsidR="00F4092E" w:rsidRPr="00CC2934">
        <w:rPr>
          <w:rStyle w:val="apple-converted-space"/>
          <w:rFonts w:ascii="Arial" w:hAnsi="Arial" w:cs="Arial"/>
          <w:color w:val="000000"/>
          <w:sz w:val="20"/>
          <w:szCs w:val="20"/>
          <w:lang w:val="en-US"/>
        </w:rPr>
        <w:t> </w:t>
      </w:r>
      <w:r w:rsidR="00F4092E" w:rsidRPr="00CC2934">
        <w:rPr>
          <w:rFonts w:ascii="Arial" w:hAnsi="Arial" w:cs="Arial"/>
          <w:color w:val="000000"/>
          <w:sz w:val="20"/>
          <w:szCs w:val="20"/>
          <w:lang w:val="en-US"/>
        </w:rPr>
        <w:t>1994 Apr;102(4):380-3.</w:t>
      </w:r>
      <w:hyperlink r:id="rId1400" w:history="1">
        <w:r w:rsidR="004D3528" w:rsidRPr="00BA4F77">
          <w:rPr>
            <w:rStyle w:val="Hipervnculo"/>
            <w:vanish/>
            <w:lang w:val="en-US"/>
          </w:rPr>
          <w:t>Ruijten MW</w:t>
        </w:r>
      </w:hyperlink>
      <w:r w:rsidR="004D3528" w:rsidRPr="00BA4F77">
        <w:rPr>
          <w:rStyle w:val="google-src-text1"/>
          <w:lang w:val="en-US"/>
        </w:rPr>
        <w:t xml:space="preserve"> , </w:t>
      </w:r>
      <w:hyperlink r:id="rId1401" w:history="1">
        <w:r w:rsidR="004D3528" w:rsidRPr="00BA4F77">
          <w:rPr>
            <w:rStyle w:val="Hipervnculo"/>
            <w:vanish/>
            <w:lang w:val="en-US"/>
          </w:rPr>
          <w:t>Sallé HJ</w:t>
        </w:r>
      </w:hyperlink>
      <w:r w:rsidR="004D3528" w:rsidRPr="00BA4F77">
        <w:rPr>
          <w:rStyle w:val="google-src-text1"/>
          <w:lang w:val="en-US"/>
        </w:rPr>
        <w:t xml:space="preserve"> , </w:t>
      </w:r>
      <w:hyperlink r:id="rId1402" w:history="1">
        <w:r w:rsidR="004D3528" w:rsidRPr="00BA4F77">
          <w:rPr>
            <w:rStyle w:val="Hipervnculo"/>
            <w:vanish/>
            <w:lang w:val="en-US"/>
          </w:rPr>
          <w:t>Verberk MM</w:t>
        </w:r>
      </w:hyperlink>
      <w:r w:rsidR="004D3528" w:rsidRPr="00BA4F77">
        <w:rPr>
          <w:rStyle w:val="google-src-text1"/>
          <w:lang w:val="en-US"/>
        </w:rPr>
        <w:t xml:space="preserve"> , </w:t>
      </w:r>
      <w:hyperlink r:id="rId1403" w:history="1">
        <w:r w:rsidR="004D3528" w:rsidRPr="00BA4F77">
          <w:rPr>
            <w:rStyle w:val="Hipervnculo"/>
            <w:vanish/>
            <w:lang w:val="en-US"/>
          </w:rPr>
          <w:t>Smink M</w:t>
        </w:r>
      </w:hyperlink>
      <w:r w:rsidR="004D3528" w:rsidRPr="00BA4F77">
        <w:rPr>
          <w:rStyle w:val="google-src-text1"/>
          <w:lang w:val="en-US"/>
        </w:rPr>
        <w:t xml:space="preserve"> .</w:t>
      </w:r>
    </w:p>
    <w:p w:rsidR="002B5FAC" w:rsidRPr="0025705E" w:rsidRDefault="002B5FAC" w:rsidP="00F4092E">
      <w:pPr>
        <w:pStyle w:val="Ttulo1"/>
        <w:jc w:val="both"/>
        <w:rPr>
          <w:b w:val="0"/>
          <w:sz w:val="24"/>
          <w:szCs w:val="24"/>
          <w:lang w:val="en-US"/>
        </w:rPr>
      </w:pPr>
      <w:r w:rsidRPr="003C72E9">
        <w:rPr>
          <w:b w:val="0"/>
          <w:sz w:val="24"/>
          <w:szCs w:val="24"/>
          <w:lang w:val="en-US"/>
        </w:rPr>
        <w:t xml:space="preserve">Steenland K, Jenkins B, Ames RG, et al. </w:t>
      </w:r>
      <w:r w:rsidR="003C72E9" w:rsidRPr="00F4092E">
        <w:rPr>
          <w:sz w:val="24"/>
          <w:szCs w:val="24"/>
          <w:shd w:val="clear" w:color="auto" w:fill="E6ECF9"/>
        </w:rPr>
        <w:t>Secuelas neurológicas a la intoxicación crónica a plaguicidas organofosforados</w:t>
      </w:r>
      <w:r w:rsidR="003C72E9" w:rsidRPr="003C72E9">
        <w:rPr>
          <w:b w:val="0"/>
          <w:sz w:val="24"/>
          <w:szCs w:val="24"/>
          <w:shd w:val="clear" w:color="auto" w:fill="E6ECF9"/>
        </w:rPr>
        <w:t>.</w:t>
      </w:r>
      <w:r w:rsidR="003C72E9" w:rsidRPr="003C72E9">
        <w:rPr>
          <w:b w:val="0"/>
          <w:sz w:val="24"/>
          <w:szCs w:val="24"/>
        </w:rPr>
        <w:t xml:space="preserve"> </w:t>
      </w:r>
      <w:r w:rsidRPr="0025705E">
        <w:rPr>
          <w:b w:val="0"/>
          <w:sz w:val="24"/>
          <w:szCs w:val="24"/>
          <w:lang w:val="en-US"/>
        </w:rPr>
        <w:t>Am J. Pub. Health 1994;84:731-36.</w:t>
      </w:r>
    </w:p>
    <w:p w:rsidR="002B5FAC" w:rsidRPr="007814CF" w:rsidRDefault="002B5FAC" w:rsidP="002B5FAC">
      <w:pPr>
        <w:widowControl w:val="0"/>
        <w:autoSpaceDE w:val="0"/>
        <w:autoSpaceDN w:val="0"/>
        <w:adjustRightInd w:val="0"/>
        <w:spacing w:before="403"/>
        <w:ind w:right="-47"/>
        <w:jc w:val="both"/>
        <w:rPr>
          <w:bCs/>
          <w:lang w:val="es-AR"/>
        </w:rPr>
      </w:pPr>
      <w:r w:rsidRPr="0025705E">
        <w:rPr>
          <w:bCs/>
          <w:lang w:val="en-US"/>
        </w:rPr>
        <w:t xml:space="preserve">Weed Science Society of America. (1994).  </w:t>
      </w:r>
      <w:r w:rsidR="008D426A" w:rsidRPr="0025705E">
        <w:rPr>
          <w:b/>
          <w:bCs/>
          <w:lang w:val="en-US"/>
        </w:rPr>
        <w:t>Manual de Herbicidas</w:t>
      </w:r>
      <w:r w:rsidRPr="0025705E">
        <w:rPr>
          <w:bCs/>
          <w:lang w:val="en-US"/>
        </w:rPr>
        <w:t xml:space="preserve">, Seventh Edition. </w:t>
      </w:r>
      <w:r w:rsidRPr="007814CF">
        <w:rPr>
          <w:bCs/>
          <w:lang w:val="es-AR"/>
        </w:rPr>
        <w:t xml:space="preserve">Champaign, IL, 1994.10-59.  </w:t>
      </w:r>
    </w:p>
    <w:p w:rsidR="00650ED1" w:rsidRPr="007814CF" w:rsidRDefault="00650ED1" w:rsidP="00E72D8C">
      <w:pPr>
        <w:rPr>
          <w:rFonts w:ascii="Verdana" w:eastAsia="ArialMT" w:hAnsi="Verdana" w:cs="ArialMT"/>
          <w:b/>
          <w:bCs/>
          <w:i/>
          <w:iCs/>
          <w:color w:val="000000"/>
          <w:sz w:val="20"/>
          <w:szCs w:val="20"/>
          <w:lang w:val="es-AR"/>
        </w:rPr>
      </w:pPr>
    </w:p>
    <w:p w:rsidR="00921D05" w:rsidRDefault="006359CD" w:rsidP="00921D05">
      <w:pPr>
        <w:shd w:val="clear" w:color="auto" w:fill="FFFFFF"/>
        <w:jc w:val="both"/>
        <w:textAlignment w:val="baseline"/>
        <w:rPr>
          <w:rFonts w:ascii="inherit" w:hAnsi="inherit"/>
          <w:color w:val="333333"/>
          <w:sz w:val="20"/>
          <w:szCs w:val="20"/>
          <w:bdr w:val="none" w:sz="0" w:space="0" w:color="auto" w:frame="1"/>
          <w:lang w:val="en-US" w:eastAsia="es-AR"/>
        </w:rPr>
      </w:pPr>
      <w:hyperlink r:id="rId1404" w:history="1">
        <w:r w:rsidR="00921D05" w:rsidRPr="00D74FA4">
          <w:rPr>
            <w:rFonts w:ascii="inherit" w:hAnsi="inherit"/>
            <w:color w:val="333333"/>
            <w:sz w:val="20"/>
            <w:lang w:eastAsia="es-AR"/>
          </w:rPr>
          <w:t>Wigfield</w:t>
        </w:r>
      </w:hyperlink>
      <w:r w:rsidR="00921D05" w:rsidRPr="00D74FA4">
        <w:rPr>
          <w:lang w:eastAsia="es-AR"/>
        </w:rPr>
        <w:t xml:space="preserve"> </w:t>
      </w:r>
      <w:r w:rsidR="00921D05" w:rsidRPr="00D74FA4">
        <w:rPr>
          <w:rFonts w:ascii="inherit" w:hAnsi="inherit"/>
          <w:color w:val="333333"/>
          <w:sz w:val="20"/>
          <w:szCs w:val="20"/>
          <w:lang w:eastAsia="es-AR"/>
        </w:rPr>
        <w:t>Y. Y.,</w:t>
      </w:r>
      <w:r w:rsidR="00921D05" w:rsidRPr="00D74FA4">
        <w:rPr>
          <w:rFonts w:ascii="inherit" w:hAnsi="inherit"/>
          <w:color w:val="333333"/>
          <w:sz w:val="20"/>
          <w:lang w:eastAsia="es-AR"/>
        </w:rPr>
        <w:t> </w:t>
      </w:r>
      <w:hyperlink r:id="rId1405" w:history="1">
        <w:r w:rsidR="00921D05" w:rsidRPr="00D74FA4">
          <w:rPr>
            <w:rFonts w:ascii="inherit" w:hAnsi="inherit"/>
            <w:color w:val="333333"/>
            <w:sz w:val="20"/>
            <w:lang w:eastAsia="es-AR"/>
          </w:rPr>
          <w:t>Deneault</w:t>
        </w:r>
      </w:hyperlink>
      <w:r w:rsidR="00921D05" w:rsidRPr="00D74FA4">
        <w:rPr>
          <w:lang w:eastAsia="es-AR"/>
        </w:rPr>
        <w:t xml:space="preserve"> </w:t>
      </w:r>
      <w:r w:rsidR="00921D05" w:rsidRPr="00D74FA4">
        <w:rPr>
          <w:rFonts w:ascii="inherit" w:hAnsi="inherit"/>
          <w:color w:val="333333"/>
          <w:sz w:val="20"/>
          <w:szCs w:val="20"/>
          <w:lang w:eastAsia="es-AR"/>
        </w:rPr>
        <w:t>F.,</w:t>
      </w:r>
      <w:r w:rsidR="00921D05" w:rsidRPr="00D74FA4">
        <w:rPr>
          <w:rFonts w:ascii="inherit" w:hAnsi="inherit"/>
          <w:color w:val="333333"/>
          <w:sz w:val="20"/>
          <w:lang w:eastAsia="es-AR"/>
        </w:rPr>
        <w:t> </w:t>
      </w:r>
      <w:hyperlink r:id="rId1406" w:history="1">
        <w:r w:rsidR="00921D05" w:rsidRPr="00D74FA4">
          <w:rPr>
            <w:rFonts w:ascii="inherit" w:hAnsi="inherit"/>
            <w:color w:val="333333"/>
            <w:sz w:val="20"/>
            <w:lang w:eastAsia="es-AR"/>
          </w:rPr>
          <w:t xml:space="preserve"> Fillion</w:t>
        </w:r>
      </w:hyperlink>
      <w:r w:rsidR="00921D05" w:rsidRPr="00D74FA4">
        <w:rPr>
          <w:lang w:eastAsia="es-AR"/>
        </w:rPr>
        <w:t xml:space="preserve"> </w:t>
      </w:r>
      <w:r w:rsidR="00921D05" w:rsidRPr="00D74FA4">
        <w:rPr>
          <w:rFonts w:ascii="inherit" w:hAnsi="inherit"/>
          <w:color w:val="333333"/>
          <w:sz w:val="20"/>
          <w:szCs w:val="20"/>
          <w:lang w:eastAsia="es-AR"/>
        </w:rPr>
        <w:t>J.</w:t>
      </w:r>
      <w:r w:rsidR="00921D05" w:rsidRPr="00921D05">
        <w:rPr>
          <w:rFonts w:ascii="Arial" w:hAnsi="Arial" w:cs="Arial"/>
          <w:b/>
          <w:bCs/>
          <w:color w:val="000000"/>
          <w:kern w:val="36"/>
          <w:lang w:eastAsia="es-AR"/>
        </w:rPr>
        <w:t>Los residuos de glifosato y su metabolito principal en ciertos cereales, oleaginosas y leguminosas cultivadas en Canadá, 1990-1992</w:t>
      </w:r>
      <w:r w:rsidR="00921D05" w:rsidRPr="00D74FA4">
        <w:rPr>
          <w:rFonts w:ascii="Arial" w:hAnsi="Arial" w:cs="Arial"/>
          <w:b/>
          <w:bCs/>
          <w:color w:val="000000"/>
          <w:kern w:val="36"/>
          <w:sz w:val="30"/>
          <w:lang w:eastAsia="es-AR"/>
        </w:rPr>
        <w:t>.</w:t>
      </w:r>
      <w:hyperlink r:id="rId1407" w:history="1">
        <w:r w:rsidR="00921D05" w:rsidRPr="00921D05">
          <w:rPr>
            <w:rFonts w:ascii="inherit" w:hAnsi="inherit"/>
            <w:color w:val="333333"/>
            <w:sz w:val="22"/>
            <w:szCs w:val="22"/>
            <w:lang w:val="en-US" w:eastAsia="es-AR"/>
          </w:rPr>
          <w:t>Bulletin of Environmental Contamination and Toxicology</w:t>
        </w:r>
      </w:hyperlink>
      <w:r w:rsidR="00921D05" w:rsidRPr="00921D05">
        <w:rPr>
          <w:rFonts w:ascii="inherit" w:hAnsi="inherit"/>
          <w:color w:val="333333"/>
          <w:sz w:val="22"/>
          <w:szCs w:val="22"/>
          <w:lang w:val="en-US" w:eastAsia="es-AR"/>
        </w:rPr>
        <w:t>.</w:t>
      </w:r>
      <w:r w:rsidR="00921D05">
        <w:rPr>
          <w:rFonts w:ascii="inherit" w:hAnsi="inherit"/>
          <w:color w:val="333333"/>
          <w:sz w:val="22"/>
          <w:szCs w:val="22"/>
          <w:lang w:val="en-US" w:eastAsia="es-AR"/>
        </w:rPr>
        <w:t xml:space="preserve"> </w:t>
      </w:r>
      <w:r w:rsidR="00921D05" w:rsidRPr="00921D05">
        <w:rPr>
          <w:rFonts w:ascii="inherit" w:hAnsi="inherit"/>
          <w:color w:val="333333"/>
          <w:sz w:val="20"/>
          <w:szCs w:val="20"/>
          <w:bdr w:val="none" w:sz="0" w:space="0" w:color="auto" w:frame="1"/>
          <w:lang w:val="en-US" w:eastAsia="es-AR"/>
        </w:rPr>
        <w:t>October 1994</w:t>
      </w:r>
      <w:r w:rsidR="00921D05" w:rsidRPr="00921D05">
        <w:rPr>
          <w:rFonts w:ascii="inherit" w:hAnsi="inherit"/>
          <w:color w:val="333333"/>
          <w:sz w:val="20"/>
          <w:szCs w:val="20"/>
          <w:lang w:val="en-US" w:eastAsia="es-AR"/>
        </w:rPr>
        <w:t>, </w:t>
      </w:r>
      <w:r w:rsidR="00921D05" w:rsidRPr="00921D05">
        <w:rPr>
          <w:rFonts w:ascii="inherit" w:hAnsi="inherit"/>
          <w:color w:val="333333"/>
          <w:sz w:val="20"/>
          <w:szCs w:val="20"/>
          <w:bdr w:val="none" w:sz="0" w:space="0" w:color="auto" w:frame="1"/>
          <w:lang w:val="en-US" w:eastAsia="es-AR"/>
        </w:rPr>
        <w:t>Volume 53</w:t>
      </w:r>
      <w:r w:rsidR="00921D05" w:rsidRPr="00921D05">
        <w:rPr>
          <w:rFonts w:ascii="inherit" w:hAnsi="inherit"/>
          <w:color w:val="333333"/>
          <w:sz w:val="20"/>
          <w:szCs w:val="20"/>
          <w:lang w:val="en-US" w:eastAsia="es-AR"/>
        </w:rPr>
        <w:t>, </w:t>
      </w:r>
      <w:hyperlink r:id="rId1408" w:history="1">
        <w:r w:rsidR="00921D05" w:rsidRPr="00921D05">
          <w:rPr>
            <w:rFonts w:ascii="inherit" w:hAnsi="inherit"/>
            <w:color w:val="333333"/>
            <w:sz w:val="20"/>
            <w:szCs w:val="20"/>
            <w:lang w:val="en-US" w:eastAsia="es-AR"/>
          </w:rPr>
          <w:t>Issue 4</w:t>
        </w:r>
      </w:hyperlink>
      <w:r w:rsidR="00921D05" w:rsidRPr="00921D05">
        <w:rPr>
          <w:rFonts w:ascii="inherit" w:hAnsi="inherit"/>
          <w:color w:val="333333"/>
          <w:sz w:val="20"/>
          <w:szCs w:val="20"/>
          <w:lang w:val="en-US" w:eastAsia="es-AR"/>
        </w:rPr>
        <w:t>, </w:t>
      </w:r>
      <w:r w:rsidR="00921D05" w:rsidRPr="00921D05">
        <w:rPr>
          <w:rFonts w:ascii="inherit" w:hAnsi="inherit"/>
          <w:color w:val="333333"/>
          <w:sz w:val="20"/>
          <w:szCs w:val="20"/>
          <w:bdr w:val="none" w:sz="0" w:space="0" w:color="auto" w:frame="1"/>
          <w:lang w:val="en-US" w:eastAsia="es-AR"/>
        </w:rPr>
        <w:t>pp</w:t>
      </w:r>
      <w:r w:rsidR="00921D05" w:rsidRPr="00D74FA4">
        <w:rPr>
          <w:rFonts w:ascii="inherit" w:hAnsi="inherit"/>
          <w:color w:val="333333"/>
          <w:sz w:val="20"/>
          <w:szCs w:val="20"/>
          <w:bdr w:val="none" w:sz="0" w:space="0" w:color="auto" w:frame="1"/>
          <w:lang w:val="en-US" w:eastAsia="es-AR"/>
        </w:rPr>
        <w:t xml:space="preserve"> 543-547</w:t>
      </w:r>
      <w:r w:rsidR="00921D05">
        <w:rPr>
          <w:rFonts w:ascii="inherit" w:hAnsi="inherit"/>
          <w:color w:val="333333"/>
          <w:sz w:val="20"/>
          <w:szCs w:val="20"/>
          <w:bdr w:val="none" w:sz="0" w:space="0" w:color="auto" w:frame="1"/>
          <w:lang w:val="en-US" w:eastAsia="es-AR"/>
        </w:rPr>
        <w:t>.</w:t>
      </w:r>
    </w:p>
    <w:p w:rsidR="00921D05" w:rsidRDefault="00921D05" w:rsidP="00E72D8C">
      <w:pPr>
        <w:rPr>
          <w:rFonts w:ascii="Verdana" w:eastAsia="ArialMT" w:hAnsi="Verdana" w:cs="ArialMT"/>
          <w:bCs/>
          <w:i/>
          <w:iCs/>
          <w:color w:val="000000"/>
          <w:sz w:val="20"/>
          <w:szCs w:val="20"/>
          <w:lang w:val="en-US"/>
        </w:rPr>
      </w:pPr>
    </w:p>
    <w:p w:rsidR="00E72D8C" w:rsidRPr="00BA4F77" w:rsidRDefault="00650ED1" w:rsidP="00E72D8C">
      <w:pPr>
        <w:rPr>
          <w:rStyle w:val="google-src-text1"/>
          <w:vanish w:val="0"/>
          <w:sz w:val="28"/>
          <w:szCs w:val="28"/>
          <w:shd w:val="clear" w:color="auto" w:fill="E6ECF9"/>
          <w:lang w:val="en-US"/>
        </w:rPr>
      </w:pPr>
      <w:r w:rsidRPr="00650ED1">
        <w:rPr>
          <w:rFonts w:ascii="Verdana" w:eastAsia="ArialMT" w:hAnsi="Verdana" w:cs="ArialMT"/>
          <w:bCs/>
          <w:i/>
          <w:iCs/>
          <w:color w:val="000000"/>
          <w:sz w:val="20"/>
          <w:szCs w:val="20"/>
          <w:lang w:val="en-US"/>
        </w:rPr>
        <w:t>World Health Organisation (WHO), 1994. Glyphosate. Environmental Health Criteria 159.</w:t>
      </w:r>
      <w:r w:rsidR="002414B0">
        <w:rPr>
          <w:rFonts w:ascii="Verdana" w:eastAsia="ArialMT" w:hAnsi="Verdana" w:cs="ArialMT"/>
          <w:bCs/>
          <w:i/>
          <w:iCs/>
          <w:color w:val="000000"/>
          <w:sz w:val="20"/>
          <w:szCs w:val="20"/>
          <w:lang w:val="en-US"/>
        </w:rPr>
        <w:t xml:space="preserve"> (</w:t>
      </w:r>
      <w:r w:rsidR="002414B0" w:rsidRPr="002414B0">
        <w:rPr>
          <w:rFonts w:ascii="Verdana" w:eastAsia="ArialMT" w:hAnsi="Verdana" w:cs="ArialMT"/>
          <w:bCs/>
          <w:i/>
          <w:iCs/>
          <w:color w:val="000000"/>
          <w:sz w:val="20"/>
          <w:szCs w:val="20"/>
          <w:lang w:val="en-US"/>
        </w:rPr>
        <w:t>http://www.inchem.org/documents/ehc/ehc/ehc159.htm</w:t>
      </w:r>
      <w:r w:rsidR="002414B0">
        <w:rPr>
          <w:rFonts w:ascii="Verdana" w:eastAsia="ArialMT" w:hAnsi="Verdana" w:cs="ArialMT"/>
          <w:bCs/>
          <w:i/>
          <w:iCs/>
          <w:color w:val="000000"/>
          <w:sz w:val="20"/>
          <w:szCs w:val="20"/>
          <w:lang w:val="en-US"/>
        </w:rPr>
        <w:t>)</w:t>
      </w:r>
    </w:p>
    <w:p w:rsidR="00650ED1" w:rsidRPr="00BA4F77" w:rsidRDefault="00650ED1" w:rsidP="00BD67B4">
      <w:pPr>
        <w:jc w:val="both"/>
        <w:rPr>
          <w:rStyle w:val="google-src-text1"/>
          <w:vanish w:val="0"/>
          <w:lang w:val="en-US"/>
        </w:rPr>
      </w:pPr>
    </w:p>
    <w:p w:rsidR="00E72D8C" w:rsidRPr="00BA4F77" w:rsidRDefault="006359CD" w:rsidP="00BD67B4">
      <w:pPr>
        <w:jc w:val="both"/>
        <w:rPr>
          <w:lang w:val="es-AR"/>
        </w:rPr>
      </w:pPr>
      <w:hyperlink r:id="rId1409" w:history="1">
        <w:r w:rsidR="00E72D8C">
          <w:rPr>
            <w:rStyle w:val="Hipervnculo"/>
            <w:vanish/>
          </w:rPr>
          <w:t>Ames RG</w:t>
        </w:r>
      </w:hyperlink>
      <w:r w:rsidR="00E72D8C">
        <w:rPr>
          <w:rStyle w:val="google-src-text1"/>
        </w:rPr>
        <w:t xml:space="preserve"> , </w:t>
      </w:r>
      <w:hyperlink r:id="rId1410" w:history="1">
        <w:r w:rsidR="00E72D8C">
          <w:rPr>
            <w:rStyle w:val="Hipervnculo"/>
            <w:vanish/>
          </w:rPr>
          <w:t>Steenland K</w:t>
        </w:r>
      </w:hyperlink>
      <w:r w:rsidR="00E72D8C">
        <w:rPr>
          <w:rStyle w:val="google-src-text1"/>
        </w:rPr>
        <w:t xml:space="preserve"> , </w:t>
      </w:r>
      <w:hyperlink r:id="rId1411" w:history="1">
        <w:r w:rsidR="00E72D8C" w:rsidRPr="00E72D8C">
          <w:rPr>
            <w:rStyle w:val="Hipervnculo"/>
            <w:vanish/>
            <w:lang w:val="en-US"/>
          </w:rPr>
          <w:t>Jenkins B</w:t>
        </w:r>
      </w:hyperlink>
      <w:r w:rsidR="00E72D8C" w:rsidRPr="00E72D8C">
        <w:rPr>
          <w:rStyle w:val="google-src-text1"/>
          <w:lang w:val="en-US"/>
        </w:rPr>
        <w:t xml:space="preserve"> , </w:t>
      </w:r>
      <w:hyperlink r:id="rId1412" w:history="1">
        <w:r w:rsidR="00E72D8C" w:rsidRPr="00E72D8C">
          <w:rPr>
            <w:rStyle w:val="Hipervnculo"/>
            <w:vanish/>
            <w:lang w:val="en-US"/>
          </w:rPr>
          <w:t>Chrislip D</w:t>
        </w:r>
      </w:hyperlink>
      <w:r w:rsidR="00E72D8C" w:rsidRPr="00E72D8C">
        <w:rPr>
          <w:rStyle w:val="google-src-text1"/>
          <w:lang w:val="en-US"/>
        </w:rPr>
        <w:t xml:space="preserve"> , </w:t>
      </w:r>
      <w:hyperlink r:id="rId1413" w:history="1">
        <w:r w:rsidR="00E72D8C" w:rsidRPr="00E72D8C">
          <w:rPr>
            <w:rStyle w:val="Hipervnculo"/>
            <w:vanish/>
            <w:lang w:val="en-US"/>
          </w:rPr>
          <w:t>Russo J</w:t>
        </w:r>
      </w:hyperlink>
      <w:r w:rsidR="00E72D8C" w:rsidRPr="00E72D8C">
        <w:rPr>
          <w:rStyle w:val="google-src-text1"/>
          <w:lang w:val="en-US"/>
        </w:rPr>
        <w:t xml:space="preserve"> .</w:t>
      </w:r>
      <w:hyperlink r:id="rId1414" w:history="1">
        <w:r w:rsidR="00E72D8C" w:rsidRPr="00E72D8C">
          <w:rPr>
            <w:rStyle w:val="Hipervnculo"/>
            <w:u w:val="none"/>
            <w:lang w:val="en-US"/>
          </w:rPr>
          <w:t>Ames</w:t>
        </w:r>
      </w:hyperlink>
      <w:r w:rsidR="00E72D8C" w:rsidRPr="00E72D8C">
        <w:rPr>
          <w:lang w:val="en-US"/>
        </w:rPr>
        <w:t xml:space="preserve"> RG</w:t>
      </w:r>
      <w:r w:rsidR="00E72D8C" w:rsidRPr="00F409CB">
        <w:rPr>
          <w:lang w:val="en-US"/>
        </w:rPr>
        <w:t xml:space="preserve"> , </w:t>
      </w:r>
      <w:hyperlink r:id="rId1415" w:history="1">
        <w:r w:rsidR="00E72D8C" w:rsidRPr="00E72D8C">
          <w:rPr>
            <w:rStyle w:val="Hipervnculo"/>
            <w:u w:val="none"/>
            <w:lang w:val="en-US"/>
          </w:rPr>
          <w:t>Steenland K</w:t>
        </w:r>
      </w:hyperlink>
      <w:r w:rsidR="00E72D8C" w:rsidRPr="00F409CB">
        <w:rPr>
          <w:lang w:val="en-US"/>
        </w:rPr>
        <w:t xml:space="preserve"> , </w:t>
      </w:r>
      <w:hyperlink r:id="rId1416" w:history="1">
        <w:r w:rsidR="00E72D8C" w:rsidRPr="00E72D8C">
          <w:rPr>
            <w:rStyle w:val="Hipervnculo"/>
            <w:u w:val="none"/>
            <w:lang w:val="en-US"/>
          </w:rPr>
          <w:t xml:space="preserve"> Jenkins</w:t>
        </w:r>
      </w:hyperlink>
      <w:r w:rsidR="00E72D8C" w:rsidRPr="00E72D8C">
        <w:rPr>
          <w:lang w:val="en-US"/>
        </w:rPr>
        <w:t xml:space="preserve"> B, </w:t>
      </w:r>
      <w:hyperlink r:id="rId1417" w:history="1">
        <w:r w:rsidR="00E72D8C" w:rsidRPr="00E72D8C">
          <w:rPr>
            <w:rStyle w:val="Hipervnculo"/>
            <w:u w:val="none"/>
            <w:lang w:val="en-US"/>
          </w:rPr>
          <w:t>Chrislip D</w:t>
        </w:r>
      </w:hyperlink>
      <w:r w:rsidR="00E72D8C" w:rsidRPr="00E72D8C">
        <w:rPr>
          <w:lang w:val="en-US"/>
        </w:rPr>
        <w:t xml:space="preserve"> , </w:t>
      </w:r>
      <w:hyperlink r:id="rId1418" w:history="1">
        <w:r w:rsidR="00E72D8C" w:rsidRPr="00E72D8C">
          <w:rPr>
            <w:rStyle w:val="Hipervnculo"/>
            <w:u w:val="none"/>
            <w:lang w:val="en-US"/>
          </w:rPr>
          <w:t xml:space="preserve"> Russo</w:t>
        </w:r>
      </w:hyperlink>
      <w:r w:rsidR="00E72D8C" w:rsidRPr="00E72D8C">
        <w:rPr>
          <w:lang w:val="en-US"/>
        </w:rPr>
        <w:t xml:space="preserve"> J. </w:t>
      </w:r>
      <w:r w:rsidR="00E72D8C" w:rsidRPr="00E72D8C">
        <w:rPr>
          <w:rStyle w:val="google-src-text1"/>
          <w:sz w:val="28"/>
          <w:szCs w:val="28"/>
          <w:shd w:val="clear" w:color="auto" w:fill="E6ECF9"/>
          <w:lang w:val="en-US"/>
        </w:rPr>
        <w:t>Chronic neurologic sequelae to cholinesterase inhibition among agricultural pesticide applicators.</w:t>
      </w:r>
      <w:r w:rsidR="00E72D8C" w:rsidRPr="00F409CB">
        <w:rPr>
          <w:sz w:val="28"/>
          <w:szCs w:val="28"/>
          <w:shd w:val="clear" w:color="auto" w:fill="E6ECF9"/>
        </w:rPr>
        <w:t>Crónica secuelas neurológicas de inhibición de la colinesterasa entre los aplicadores de plaguicidas de uso agrícola.</w:t>
      </w:r>
      <w:r w:rsidR="00E72D8C" w:rsidRPr="00F409CB">
        <w:rPr>
          <w:sz w:val="28"/>
          <w:szCs w:val="28"/>
        </w:rPr>
        <w:t xml:space="preserve"> </w:t>
      </w:r>
      <w:hyperlink r:id="rId1419" w:tooltip="Archivos de la salud ambiental." w:history="1">
        <w:r w:rsidR="00E72D8C" w:rsidRPr="00EC2804">
          <w:rPr>
            <w:rStyle w:val="Hipervnculo"/>
            <w:u w:val="none"/>
          </w:rPr>
          <w:t>Arch Environ Health.</w:t>
        </w:r>
      </w:hyperlink>
      <w:r w:rsidR="00E72D8C" w:rsidRPr="00E72D8C">
        <w:t xml:space="preserve"> 1995 Nov-Dec; 50 (6) :440-4. </w:t>
      </w:r>
    </w:p>
    <w:p w:rsidR="00C03BE2" w:rsidRPr="00BA4F77" w:rsidRDefault="00C03BE2" w:rsidP="00C03BE2">
      <w:pPr>
        <w:shd w:val="clear" w:color="auto" w:fill="FFFFFF"/>
        <w:spacing w:line="432" w:lineRule="atLeast"/>
        <w:rPr>
          <w:rStyle w:val="google-src-text1"/>
          <w:vanish w:val="0"/>
          <w:lang w:val="es-AR"/>
        </w:rPr>
      </w:pPr>
    </w:p>
    <w:p w:rsidR="00C03BE2" w:rsidRPr="00C443D8" w:rsidRDefault="00C03BE2" w:rsidP="00C03BE2">
      <w:pPr>
        <w:shd w:val="clear" w:color="auto" w:fill="FFFFFF"/>
        <w:spacing w:line="432" w:lineRule="atLeast"/>
        <w:rPr>
          <w:lang w:val="en-US"/>
        </w:rPr>
      </w:pPr>
      <w:r w:rsidRPr="00E72D8C">
        <w:rPr>
          <w:rStyle w:val="google-src-text1"/>
        </w:rPr>
        <w:t>Agricultural exposures and cancer.</w:t>
      </w:r>
      <w:hyperlink r:id="rId1420" w:history="1">
        <w:r w:rsidRPr="00E72D8C">
          <w:rPr>
            <w:rStyle w:val="Hipervnculo"/>
            <w:vanish/>
            <w:color w:val="auto"/>
            <w:u w:val="none"/>
          </w:rPr>
          <w:t>Blair A</w:t>
        </w:r>
      </w:hyperlink>
      <w:r w:rsidRPr="00E72D8C">
        <w:rPr>
          <w:rStyle w:val="google-src-text1"/>
        </w:rPr>
        <w:t xml:space="preserve"> , </w:t>
      </w:r>
      <w:hyperlink r:id="rId1421" w:history="1">
        <w:r w:rsidRPr="00E72D8C">
          <w:rPr>
            <w:rStyle w:val="Hipervnculo"/>
            <w:vanish/>
            <w:color w:val="auto"/>
            <w:u w:val="none"/>
          </w:rPr>
          <w:t>Zahm SH</w:t>
        </w:r>
      </w:hyperlink>
      <w:r w:rsidRPr="00E72D8C">
        <w:rPr>
          <w:rStyle w:val="google-src-text1"/>
        </w:rPr>
        <w:t xml:space="preserve"> .</w:t>
      </w:r>
      <w:hyperlink r:id="rId1422" w:history="1">
        <w:r w:rsidRPr="00C443D8">
          <w:rPr>
            <w:rStyle w:val="Hipervnculo"/>
            <w:color w:val="auto"/>
            <w:u w:val="none"/>
          </w:rPr>
          <w:t>Blair</w:t>
        </w:r>
      </w:hyperlink>
      <w:r w:rsidRPr="00C443D8">
        <w:t xml:space="preserve"> A, </w:t>
      </w:r>
      <w:hyperlink r:id="rId1423" w:history="1">
        <w:r w:rsidRPr="00C443D8">
          <w:rPr>
            <w:rStyle w:val="Hipervnculo"/>
            <w:color w:val="auto"/>
            <w:u w:val="none"/>
          </w:rPr>
          <w:t>Zahm SH</w:t>
        </w:r>
      </w:hyperlink>
      <w:r w:rsidRPr="00C443D8">
        <w:t xml:space="preserve"> .Las exposiciones agrícolas y el cáncer. </w:t>
      </w:r>
      <w:hyperlink r:id="rId1424" w:tooltip="Environmental Health Perspectives." w:history="1">
        <w:r w:rsidRPr="00C443D8">
          <w:rPr>
            <w:rStyle w:val="Hipervnculo"/>
            <w:color w:val="auto"/>
            <w:u w:val="none"/>
            <w:lang w:val="en-US"/>
          </w:rPr>
          <w:t>Environ Health Perspectives</w:t>
        </w:r>
      </w:hyperlink>
      <w:r w:rsidRPr="00C443D8">
        <w:rPr>
          <w:lang w:val="en-US"/>
        </w:rPr>
        <w:t xml:space="preserve"> 1995 Nov; 103 Suppl 8:205-8. </w:t>
      </w:r>
    </w:p>
    <w:p w:rsidR="00C03BE2" w:rsidRPr="00C443D8" w:rsidRDefault="00C03BE2" w:rsidP="00C03BE2">
      <w:pPr>
        <w:jc w:val="both"/>
        <w:rPr>
          <w:b/>
          <w:lang w:val="en-US"/>
        </w:rPr>
      </w:pPr>
    </w:p>
    <w:p w:rsidR="00C03BE2" w:rsidRPr="00BA4F77" w:rsidRDefault="00224860" w:rsidP="00C03BE2">
      <w:pPr>
        <w:jc w:val="both"/>
        <w:rPr>
          <w:rFonts w:ascii="Verdana" w:eastAsia="Arial" w:hAnsi="Verdana" w:cs="Arial"/>
          <w:b/>
          <w:bCs/>
          <w:i/>
          <w:iCs/>
          <w:color w:val="000000"/>
          <w:sz w:val="20"/>
          <w:szCs w:val="20"/>
          <w:lang w:val="en-US"/>
        </w:rPr>
      </w:pPr>
      <w:r w:rsidRPr="00224860">
        <w:rPr>
          <w:rFonts w:ascii="Verdana" w:eastAsia="Arial" w:hAnsi="Verdana" w:cs="Arial"/>
          <w:bCs/>
          <w:i/>
          <w:iCs/>
          <w:color w:val="000000"/>
          <w:lang w:val="en-US"/>
        </w:rPr>
        <w:t xml:space="preserve">Bolognesi, C. et al. 1995. Mutagenicity testing of nine herbicides and pesticides currently used in agriculture. </w:t>
      </w:r>
      <w:r w:rsidRPr="00BA4F77">
        <w:rPr>
          <w:rFonts w:ascii="Verdana" w:eastAsia="Arial" w:hAnsi="Verdana" w:cs="Arial"/>
          <w:bCs/>
          <w:i/>
          <w:iCs/>
          <w:color w:val="000000"/>
          <w:lang w:val="en-US"/>
        </w:rPr>
        <w:t>Environ. Mol. Mutagen. 25:148-153</w:t>
      </w:r>
      <w:r w:rsidRPr="00BA4F77">
        <w:rPr>
          <w:rFonts w:ascii="Verdana" w:eastAsia="Arial" w:hAnsi="Verdana" w:cs="Arial"/>
          <w:b/>
          <w:bCs/>
          <w:i/>
          <w:iCs/>
          <w:color w:val="000000"/>
          <w:sz w:val="20"/>
          <w:szCs w:val="20"/>
          <w:lang w:val="en-US"/>
        </w:rPr>
        <w:t>.</w:t>
      </w:r>
    </w:p>
    <w:p w:rsidR="00224860" w:rsidRPr="00C443D8" w:rsidRDefault="00224860" w:rsidP="00C03BE2">
      <w:pPr>
        <w:jc w:val="both"/>
        <w:rPr>
          <w:b/>
          <w:bCs/>
          <w:lang w:val="en-US"/>
        </w:rPr>
      </w:pPr>
    </w:p>
    <w:p w:rsidR="00C03BE2" w:rsidRPr="00892782" w:rsidRDefault="00C03BE2" w:rsidP="00C03BE2">
      <w:pPr>
        <w:widowControl w:val="0"/>
        <w:autoSpaceDE w:val="0"/>
        <w:autoSpaceDN w:val="0"/>
        <w:adjustRightInd w:val="0"/>
        <w:ind w:right="-200"/>
        <w:jc w:val="both"/>
        <w:rPr>
          <w:bCs/>
          <w:lang w:val="en-US"/>
        </w:rPr>
      </w:pPr>
      <w:r w:rsidRPr="00892782">
        <w:rPr>
          <w:bCs/>
          <w:lang w:val="en-US"/>
        </w:rPr>
        <w:t xml:space="preserve">Cabras P., Garau V. L., Angioni A., Farris G. A., Budroni M.&amp; Spanedda L. (1995). Interactions during fermentation between pesticides and oenological yeasts producing H2S and SO2, Applied microbiology and biotechnology Vol. 43(No.2):370373. </w:t>
      </w:r>
    </w:p>
    <w:p w:rsidR="002B5FAC" w:rsidRPr="00C443D8" w:rsidRDefault="002B5FAC" w:rsidP="002B5FAC">
      <w:pPr>
        <w:widowControl w:val="0"/>
        <w:autoSpaceDE w:val="0"/>
        <w:autoSpaceDN w:val="0"/>
        <w:adjustRightInd w:val="0"/>
        <w:jc w:val="both"/>
        <w:rPr>
          <w:bCs/>
          <w:lang w:val="en-US"/>
        </w:rPr>
      </w:pPr>
    </w:p>
    <w:p w:rsidR="00C03BE2" w:rsidRPr="00C443D8" w:rsidRDefault="006359CD" w:rsidP="00BD67B4">
      <w:pPr>
        <w:spacing w:line="288" w:lineRule="atLeast"/>
        <w:jc w:val="both"/>
        <w:rPr>
          <w:lang w:val="en-US"/>
        </w:rPr>
      </w:pPr>
      <w:hyperlink r:id="rId1425" w:tooltip="View content where Author is D. R. Clark" w:history="1">
        <w:r w:rsidR="00C03BE2" w:rsidRPr="00C443D8">
          <w:rPr>
            <w:rStyle w:val="Hipervnculo"/>
            <w:color w:val="auto"/>
            <w:u w:val="none"/>
            <w:lang w:val="en-US"/>
          </w:rPr>
          <w:t>Clark</w:t>
        </w:r>
      </w:hyperlink>
      <w:r w:rsidR="00C03BE2" w:rsidRPr="00C443D8">
        <w:rPr>
          <w:lang w:val="en-US"/>
        </w:rPr>
        <w:t xml:space="preserve"> D. R, </w:t>
      </w:r>
      <w:hyperlink r:id="rId1426" w:tooltip="View content where Author is E. L. Flickinger" w:history="1">
        <w:r w:rsidR="00C03BE2" w:rsidRPr="00C443D8">
          <w:rPr>
            <w:rStyle w:val="Hipervnculo"/>
            <w:color w:val="auto"/>
            <w:u w:val="none"/>
            <w:lang w:val="en-US"/>
          </w:rPr>
          <w:t xml:space="preserve"> Flickinger</w:t>
        </w:r>
      </w:hyperlink>
      <w:r w:rsidR="00C03BE2" w:rsidRPr="00C443D8">
        <w:rPr>
          <w:lang w:val="en-US"/>
        </w:rPr>
        <w:t xml:space="preserve"> E. L., </w:t>
      </w:r>
      <w:hyperlink r:id="rId1427" w:tooltip="View content where Author is D. H. White" w:history="1">
        <w:r w:rsidR="00C03BE2" w:rsidRPr="00C443D8">
          <w:rPr>
            <w:rStyle w:val="Hipervnculo"/>
            <w:color w:val="auto"/>
            <w:u w:val="none"/>
            <w:lang w:val="en-US"/>
          </w:rPr>
          <w:t xml:space="preserve"> White</w:t>
        </w:r>
      </w:hyperlink>
      <w:r w:rsidR="00C03BE2" w:rsidRPr="00C443D8">
        <w:rPr>
          <w:lang w:val="en-US"/>
        </w:rPr>
        <w:t xml:space="preserve"> D. H., </w:t>
      </w:r>
      <w:hyperlink r:id="rId1428" w:tooltip="View content where Author is R. L. Hothem" w:history="1">
        <w:r w:rsidR="00C03BE2" w:rsidRPr="00C443D8">
          <w:rPr>
            <w:rStyle w:val="Hipervnculo"/>
            <w:color w:val="auto"/>
            <w:u w:val="none"/>
            <w:lang w:val="en-US"/>
          </w:rPr>
          <w:t xml:space="preserve"> Hothem</w:t>
        </w:r>
      </w:hyperlink>
      <w:r w:rsidR="00C03BE2" w:rsidRPr="00C443D8">
        <w:rPr>
          <w:lang w:val="en-US"/>
        </w:rPr>
        <w:t xml:space="preserve"> R. L.and </w:t>
      </w:r>
      <w:hyperlink r:id="rId1429" w:tooltip="View content where Author is A. A. Belisle" w:history="1">
        <w:r w:rsidR="00C03BE2" w:rsidRPr="00C443D8">
          <w:rPr>
            <w:rStyle w:val="Hipervnculo"/>
            <w:color w:val="auto"/>
            <w:u w:val="none"/>
            <w:lang w:val="en-US"/>
          </w:rPr>
          <w:t xml:space="preserve"> Belisle</w:t>
        </w:r>
      </w:hyperlink>
      <w:r w:rsidR="00C03BE2" w:rsidRPr="00C443D8">
        <w:rPr>
          <w:lang w:val="en-US"/>
        </w:rPr>
        <w:t xml:space="preserve"> A. A..</w:t>
      </w:r>
      <w:hyperlink r:id="rId1430" w:tooltip="Link to Article" w:history="1">
        <w:r w:rsidR="00C03BE2" w:rsidRPr="00C443D8">
          <w:rPr>
            <w:rStyle w:val="Hipervnculo"/>
            <w:color w:val="auto"/>
            <w:u w:val="none"/>
            <w:lang w:val="en-US"/>
          </w:rPr>
          <w:t>Dicofol and DDT residues in lizard carcasses and bird eggs from Texas, Florida, and California</w:t>
        </w:r>
      </w:hyperlink>
      <w:r w:rsidR="00C03BE2" w:rsidRPr="00C443D8">
        <w:rPr>
          <w:lang w:val="en-US"/>
        </w:rPr>
        <w:t>.</w:t>
      </w:r>
      <w:hyperlink r:id="rId1431" w:tooltip="Link to the Journal of this Article" w:history="1">
        <w:r w:rsidR="00C03BE2" w:rsidRPr="00BA4F77">
          <w:rPr>
            <w:rStyle w:val="Hipervnculo"/>
            <w:color w:val="auto"/>
            <w:u w:val="none"/>
            <w:lang w:val="en-US"/>
          </w:rPr>
          <w:t>Bulletin of Environmental Contamination and Toxicology</w:t>
        </w:r>
      </w:hyperlink>
      <w:r w:rsidR="00C03BE2" w:rsidRPr="00C443D8">
        <w:rPr>
          <w:lang w:val="en-US"/>
        </w:rPr>
        <w:t xml:space="preserve"> </w:t>
      </w:r>
    </w:p>
    <w:p w:rsidR="00C03BE2" w:rsidRPr="00C443D8" w:rsidRDefault="006359CD" w:rsidP="00BD67B4">
      <w:pPr>
        <w:spacing w:line="288" w:lineRule="atLeast"/>
        <w:jc w:val="both"/>
        <w:rPr>
          <w:lang w:val="en-US"/>
        </w:rPr>
      </w:pPr>
      <w:hyperlink r:id="rId1432" w:tooltip="Link to the Issue of this Article" w:history="1">
        <w:r w:rsidR="00C03BE2" w:rsidRPr="00C443D8">
          <w:rPr>
            <w:rStyle w:val="Hipervnculo"/>
            <w:color w:val="auto"/>
            <w:u w:val="none"/>
            <w:lang w:val="en-US"/>
          </w:rPr>
          <w:t>Volume 54, Number 6</w:t>
        </w:r>
      </w:hyperlink>
      <w:r w:rsidR="00C03BE2" w:rsidRPr="00C443D8">
        <w:rPr>
          <w:lang w:val="en-US"/>
        </w:rPr>
        <w:t xml:space="preserve"> (1995), </w:t>
      </w:r>
      <w:r w:rsidR="00C03BE2" w:rsidRPr="00C443D8">
        <w:rPr>
          <w:rStyle w:val="pagination"/>
          <w:lang w:val="en-US"/>
        </w:rPr>
        <w:t>817-824</w:t>
      </w:r>
      <w:r w:rsidR="00C03BE2" w:rsidRPr="00C443D8">
        <w:rPr>
          <w:rStyle w:val="doi"/>
          <w:lang w:val="en-US"/>
        </w:rPr>
        <w:t>.</w:t>
      </w:r>
      <w:r w:rsidR="00C03BE2" w:rsidRPr="00C443D8">
        <w:rPr>
          <w:lang w:val="en-US"/>
        </w:rPr>
        <w:t xml:space="preserve"> </w:t>
      </w:r>
    </w:p>
    <w:p w:rsidR="002B5FAC" w:rsidRPr="00C443D8" w:rsidRDefault="002B5FAC" w:rsidP="002B5FAC">
      <w:pPr>
        <w:widowControl w:val="0"/>
        <w:autoSpaceDE w:val="0"/>
        <w:autoSpaceDN w:val="0"/>
        <w:adjustRightInd w:val="0"/>
        <w:spacing w:before="402"/>
        <w:ind w:right="-159"/>
        <w:jc w:val="both"/>
        <w:rPr>
          <w:bCs/>
          <w:lang w:val="en-US"/>
        </w:rPr>
      </w:pPr>
      <w:r w:rsidRPr="00C443D8">
        <w:rPr>
          <w:bCs/>
          <w:lang w:val="en-US"/>
        </w:rPr>
        <w:t xml:space="preserve">Heinz, I. (1995). Economic analysis concerning the drinking water directive (80/778/EEC)—the parameter for pesticide and related products.  EU-project B4-3040/941000223/MAR/B1. Final Report. Brussels, Belgium  </w:t>
      </w:r>
    </w:p>
    <w:p w:rsidR="00C03BE2" w:rsidRPr="00C443D8" w:rsidRDefault="00C03BE2" w:rsidP="00C03BE2">
      <w:pPr>
        <w:widowControl w:val="0"/>
        <w:autoSpaceDE w:val="0"/>
        <w:autoSpaceDN w:val="0"/>
        <w:adjustRightInd w:val="0"/>
        <w:spacing w:before="44"/>
        <w:ind w:right="-191"/>
        <w:jc w:val="both"/>
        <w:rPr>
          <w:shd w:val="clear" w:color="auto" w:fill="E6ECF9"/>
          <w:lang w:val="en-US"/>
        </w:rPr>
      </w:pPr>
    </w:p>
    <w:p w:rsidR="00C03BE2" w:rsidRPr="00C443D8" w:rsidRDefault="00C03BE2" w:rsidP="00C03BE2">
      <w:pPr>
        <w:widowControl w:val="0"/>
        <w:autoSpaceDE w:val="0"/>
        <w:autoSpaceDN w:val="0"/>
        <w:adjustRightInd w:val="0"/>
        <w:spacing w:before="44"/>
        <w:ind w:right="-191"/>
        <w:jc w:val="both"/>
        <w:rPr>
          <w:bCs/>
        </w:rPr>
      </w:pPr>
      <w:r w:rsidRPr="00C443D8">
        <w:rPr>
          <w:shd w:val="clear" w:color="auto" w:fill="E6ECF9"/>
          <w:lang w:val="en-US"/>
        </w:rPr>
        <w:t>Hill, RH, Jr, SL Jefe, S Baker, M Gregg, DB Shealy, SL Bailey, CC Williams, EJ Sampson, LL Needham.</w:t>
      </w:r>
      <w:r w:rsidRPr="00C443D8">
        <w:rPr>
          <w:lang w:val="en-US"/>
        </w:rPr>
        <w:t xml:space="preserve"> </w:t>
      </w:r>
      <w:r w:rsidRPr="00975741">
        <w:rPr>
          <w:b/>
          <w:vanish/>
          <w:sz w:val="28"/>
          <w:szCs w:val="28"/>
          <w:lang w:val="en-US"/>
        </w:rPr>
        <w:t xml:space="preserve">Pesticide residues in urine of adults living in the United States: reference range concentrations. </w:t>
      </w:r>
      <w:r w:rsidRPr="00975741">
        <w:rPr>
          <w:rStyle w:val="ref-journal"/>
          <w:b/>
          <w:vanish/>
          <w:sz w:val="28"/>
          <w:szCs w:val="28"/>
          <w:lang w:val="en-US"/>
        </w:rPr>
        <w:t>Environ Res.</w:t>
      </w:r>
      <w:r w:rsidRPr="00975741">
        <w:rPr>
          <w:b/>
          <w:vanish/>
          <w:sz w:val="28"/>
          <w:szCs w:val="28"/>
          <w:lang w:val="en-US"/>
        </w:rPr>
        <w:t xml:space="preserve"> 1995 Nov; </w:t>
      </w:r>
      <w:r w:rsidRPr="00975741">
        <w:rPr>
          <w:rStyle w:val="ref-vol"/>
          <w:b/>
          <w:vanish/>
          <w:sz w:val="28"/>
          <w:szCs w:val="28"/>
          <w:lang w:val="en-US"/>
        </w:rPr>
        <w:t>71</w:t>
      </w:r>
      <w:r w:rsidRPr="00975741">
        <w:rPr>
          <w:b/>
          <w:vanish/>
          <w:sz w:val="28"/>
          <w:szCs w:val="28"/>
          <w:lang w:val="en-US"/>
        </w:rPr>
        <w:t xml:space="preserve"> (2):99–108. [ </w:t>
      </w:r>
      <w:hyperlink r:id="rId1433" w:tgtFrame="pmc_ext" w:history="1">
        <w:r w:rsidRPr="00975741">
          <w:rPr>
            <w:rStyle w:val="Hipervnculo"/>
            <w:b/>
            <w:vanish/>
            <w:color w:val="auto"/>
            <w:sz w:val="28"/>
            <w:szCs w:val="28"/>
            <w:u w:val="none"/>
            <w:lang w:val="en-US"/>
          </w:rPr>
          <w:t>PubMed</w:t>
        </w:r>
      </w:hyperlink>
      <w:r w:rsidRPr="00975741">
        <w:rPr>
          <w:b/>
          <w:vanish/>
          <w:sz w:val="28"/>
          <w:szCs w:val="28"/>
          <w:lang w:val="en-US"/>
        </w:rPr>
        <w:t xml:space="preserve"> ]</w:t>
      </w:r>
      <w:r w:rsidRPr="00975741">
        <w:rPr>
          <w:b/>
          <w:sz w:val="28"/>
          <w:szCs w:val="28"/>
          <w:lang w:val="en-US"/>
        </w:rPr>
        <w:t xml:space="preserve"> </w:t>
      </w:r>
      <w:r w:rsidRPr="009E1424">
        <w:rPr>
          <w:b/>
        </w:rPr>
        <w:t xml:space="preserve">Los residuos de pesticidas en la orina de los adultos que viven en los Estados </w:t>
      </w:r>
      <w:r w:rsidRPr="009E1424">
        <w:rPr>
          <w:rStyle w:val="ref-journal"/>
          <w:b/>
        </w:rPr>
        <w:t>Unidos:</w:t>
      </w:r>
      <w:r w:rsidRPr="00975741">
        <w:rPr>
          <w:b/>
          <w:sz w:val="28"/>
          <w:szCs w:val="28"/>
        </w:rPr>
        <w:t xml:space="preserve"> </w:t>
      </w:r>
      <w:r w:rsidRPr="00C443D8">
        <w:t xml:space="preserve">Concentraciones de referencia amplia </w:t>
      </w:r>
      <w:r w:rsidRPr="00C443D8">
        <w:rPr>
          <w:rStyle w:val="ref-journal"/>
        </w:rPr>
        <w:t>Medio Res.</w:t>
      </w:r>
      <w:r w:rsidRPr="00C443D8">
        <w:t xml:space="preserve"> 1995 Nov; </w:t>
      </w:r>
      <w:r w:rsidRPr="00C443D8">
        <w:rPr>
          <w:rStyle w:val="ref-vol"/>
        </w:rPr>
        <w:t>71</w:t>
      </w:r>
      <w:r w:rsidRPr="00C443D8">
        <w:t xml:space="preserve"> (2) :99-108.</w:t>
      </w:r>
    </w:p>
    <w:p w:rsidR="00062B4F" w:rsidRPr="00BA4F77" w:rsidRDefault="006359CD" w:rsidP="00592EF5">
      <w:pPr>
        <w:rPr>
          <w:lang w:val="es-AR"/>
        </w:rPr>
      </w:pPr>
      <w:hyperlink r:id="rId1434" w:history="1">
        <w:r w:rsidR="00062B4F" w:rsidRPr="00BA4F77">
          <w:rPr>
            <w:rStyle w:val="Hipervnculo"/>
            <w:vanish/>
            <w:color w:val="auto"/>
            <w:u w:val="none"/>
            <w:lang w:val="es-AR"/>
          </w:rPr>
          <w:t>Lheureux P</w:t>
        </w:r>
      </w:hyperlink>
      <w:r w:rsidR="00062B4F" w:rsidRPr="00BA4F77">
        <w:rPr>
          <w:rStyle w:val="google-src-text1"/>
          <w:lang w:val="es-AR"/>
        </w:rPr>
        <w:t xml:space="preserve"> , </w:t>
      </w:r>
      <w:hyperlink r:id="rId1435" w:history="1">
        <w:r w:rsidR="00062B4F" w:rsidRPr="00BA4F77">
          <w:rPr>
            <w:rStyle w:val="Hipervnculo"/>
            <w:vanish/>
            <w:color w:val="auto"/>
            <w:u w:val="none"/>
            <w:lang w:val="es-AR"/>
          </w:rPr>
          <w:t>Leduc D</w:t>
        </w:r>
      </w:hyperlink>
      <w:r w:rsidR="00062B4F" w:rsidRPr="00BA4F77">
        <w:rPr>
          <w:rStyle w:val="google-src-text1"/>
          <w:lang w:val="es-AR"/>
        </w:rPr>
        <w:t xml:space="preserve"> , </w:t>
      </w:r>
      <w:hyperlink r:id="rId1436" w:history="1">
        <w:r w:rsidR="00062B4F" w:rsidRPr="00BA4F77">
          <w:rPr>
            <w:rStyle w:val="Hipervnculo"/>
            <w:vanish/>
            <w:color w:val="auto"/>
            <w:u w:val="none"/>
            <w:lang w:val="es-AR"/>
          </w:rPr>
          <w:t>Vanbinst R</w:t>
        </w:r>
      </w:hyperlink>
      <w:r w:rsidR="00062B4F" w:rsidRPr="00BA4F77">
        <w:rPr>
          <w:rStyle w:val="google-src-text1"/>
          <w:lang w:val="es-AR"/>
        </w:rPr>
        <w:t xml:space="preserve"> , </w:t>
      </w:r>
      <w:hyperlink r:id="rId1437" w:history="1">
        <w:r w:rsidR="00062B4F" w:rsidRPr="00BA4F77">
          <w:rPr>
            <w:rStyle w:val="Hipervnculo"/>
            <w:vanish/>
            <w:color w:val="auto"/>
            <w:u w:val="none"/>
            <w:lang w:val="es-AR"/>
          </w:rPr>
          <w:t>Askenasi R</w:t>
        </w:r>
      </w:hyperlink>
      <w:r w:rsidR="00062B4F" w:rsidRPr="00BA4F77">
        <w:rPr>
          <w:rStyle w:val="google-src-text1"/>
          <w:lang w:val="es-AR"/>
        </w:rPr>
        <w:t xml:space="preserve"> .</w:t>
      </w:r>
    </w:p>
    <w:p w:rsidR="00C03BE2" w:rsidRPr="00C443D8" w:rsidRDefault="00C03BE2" w:rsidP="00C03BE2">
      <w:pPr>
        <w:widowControl w:val="0"/>
        <w:autoSpaceDE w:val="0"/>
        <w:autoSpaceDN w:val="0"/>
        <w:adjustRightInd w:val="0"/>
        <w:spacing w:before="44"/>
        <w:ind w:right="-200"/>
        <w:jc w:val="both"/>
        <w:rPr>
          <w:bCs/>
          <w:lang w:val="en-US"/>
        </w:rPr>
      </w:pPr>
      <w:r w:rsidRPr="00C443D8">
        <w:rPr>
          <w:bCs/>
          <w:lang w:val="en-US"/>
        </w:rPr>
        <w:t>Kale PG, Petty BT Jr., Walker S, Ford JB, Dehkordi N, Tarasia S, Tasie BO, Kale R &amp; Sohni YR. 1995.</w:t>
      </w:r>
      <w:r w:rsidR="00975741" w:rsidRPr="00975741">
        <w:rPr>
          <w:rFonts w:ascii="inherit" w:hAnsi="inherit" w:cs="Helvetica"/>
          <w:color w:val="333333"/>
          <w:sz w:val="21"/>
          <w:szCs w:val="21"/>
          <w:bdr w:val="none" w:sz="0" w:space="0" w:color="auto" w:frame="1"/>
          <w:lang w:val="en-US" w:eastAsia="es-AR"/>
        </w:rPr>
        <w:t xml:space="preserve"> </w:t>
      </w:r>
      <w:r w:rsidR="00975741" w:rsidRPr="00975741">
        <w:rPr>
          <w:rFonts w:ascii="inherit" w:hAnsi="inherit" w:cs="Helvetica"/>
          <w:b/>
          <w:color w:val="333333"/>
          <w:bdr w:val="none" w:sz="0" w:space="0" w:color="auto" w:frame="1"/>
          <w:lang w:eastAsia="es-AR"/>
        </w:rPr>
        <w:t>Los estudios de mutagenicidad de nueve herbicidas y pesticidas utiliza actualmente en la agricultura.</w:t>
      </w:r>
      <w:r w:rsidR="00975741" w:rsidRPr="00975741">
        <w:rPr>
          <w:rFonts w:ascii="inherit" w:hAnsi="inherit" w:cs="Helvetica"/>
          <w:b/>
          <w:color w:val="333333"/>
          <w:lang w:eastAsia="es-AR"/>
        </w:rPr>
        <w:t> </w:t>
      </w:r>
      <w:r w:rsidRPr="00975741">
        <w:rPr>
          <w:b/>
          <w:bCs/>
          <w:lang w:val="es-AR"/>
        </w:rPr>
        <w:t xml:space="preserve"> </w:t>
      </w:r>
      <w:r w:rsidRPr="00C443D8">
        <w:rPr>
          <w:bCs/>
          <w:lang w:val="en-US"/>
        </w:rPr>
        <w:t xml:space="preserve">Environmental and Molecular Mutagenisis 25: 148-53. </w:t>
      </w:r>
    </w:p>
    <w:p w:rsidR="00C03BE2" w:rsidRPr="00C443D8" w:rsidRDefault="00C03BE2" w:rsidP="00C03BE2">
      <w:pPr>
        <w:widowControl w:val="0"/>
        <w:autoSpaceDE w:val="0"/>
        <w:autoSpaceDN w:val="0"/>
        <w:adjustRightInd w:val="0"/>
        <w:jc w:val="both"/>
        <w:rPr>
          <w:bCs/>
          <w:lang w:val="en-US"/>
        </w:rPr>
      </w:pPr>
    </w:p>
    <w:p w:rsidR="005D1EC7" w:rsidRDefault="00C03BE2" w:rsidP="00B752CD">
      <w:pPr>
        <w:jc w:val="both"/>
        <w:rPr>
          <w:lang w:val="en-US"/>
        </w:rPr>
      </w:pPr>
      <w:r w:rsidRPr="00C443D8">
        <w:rPr>
          <w:lang w:val="en-US"/>
        </w:rPr>
        <w:t>Kelce W.R., Stone C.R., Laws S.C., Gray L.E., Kemppainen J.A., Wilson E.M.</w:t>
      </w:r>
      <w:r w:rsidR="00B752CD">
        <w:rPr>
          <w:lang w:val="en-US"/>
        </w:rPr>
        <w:t xml:space="preserve"> </w:t>
      </w:r>
      <w:r w:rsidRPr="00C443D8">
        <w:rPr>
          <w:lang w:val="en-US"/>
        </w:rPr>
        <w:t xml:space="preserve">(1995). </w:t>
      </w:r>
      <w:r w:rsidR="00B752CD" w:rsidRPr="00C60498">
        <w:rPr>
          <w:b/>
        </w:rPr>
        <w:t>Persistente DDT metabolito p, p'-DDE es un antagonista del receptor de andrógenos potente.</w:t>
      </w:r>
      <w:r w:rsidR="00B752CD" w:rsidRPr="00C60498">
        <w:t xml:space="preserve"> </w:t>
      </w:r>
      <w:r w:rsidRPr="00C443D8">
        <w:rPr>
          <w:lang w:val="en-US"/>
        </w:rPr>
        <w:t xml:space="preserve">Nature 375, 581-585. </w:t>
      </w:r>
    </w:p>
    <w:p w:rsidR="005D1EC7" w:rsidRPr="00975741" w:rsidRDefault="005D1EC7" w:rsidP="005D1EC7">
      <w:r w:rsidRPr="00975741">
        <w:rPr>
          <w:rStyle w:val="google-src-text1"/>
        </w:rPr>
        <w:t>Relationship of pesticide spraying to signs and symptoms in Indonesian farmers.</w:t>
      </w:r>
    </w:p>
    <w:p w:rsidR="005D1EC7" w:rsidRPr="005D1EC7" w:rsidRDefault="006359CD" w:rsidP="005D1EC7">
      <w:pPr>
        <w:widowControl w:val="0"/>
        <w:autoSpaceDE w:val="0"/>
        <w:autoSpaceDN w:val="0"/>
        <w:adjustRightInd w:val="0"/>
        <w:jc w:val="both"/>
        <w:rPr>
          <w:bCs/>
          <w:lang w:val="en-US"/>
        </w:rPr>
      </w:pPr>
      <w:hyperlink r:id="rId1438" w:history="1">
        <w:r w:rsidR="005D1EC7" w:rsidRPr="00975741">
          <w:rPr>
            <w:rStyle w:val="Hipervnculo"/>
            <w:vanish/>
            <w:u w:val="none"/>
          </w:rPr>
          <w:t>Kishi M</w:t>
        </w:r>
      </w:hyperlink>
      <w:r w:rsidR="005D1EC7" w:rsidRPr="00975741">
        <w:rPr>
          <w:rStyle w:val="google-src-text1"/>
        </w:rPr>
        <w:t xml:space="preserve"> , </w:t>
      </w:r>
      <w:hyperlink r:id="rId1439" w:history="1">
        <w:r w:rsidR="005D1EC7" w:rsidRPr="00975741">
          <w:rPr>
            <w:rStyle w:val="Hipervnculo"/>
            <w:vanish/>
            <w:u w:val="none"/>
          </w:rPr>
          <w:t>Hirschhorn N</w:t>
        </w:r>
      </w:hyperlink>
      <w:r w:rsidR="005D1EC7" w:rsidRPr="00975741">
        <w:rPr>
          <w:rStyle w:val="google-src-text1"/>
        </w:rPr>
        <w:t xml:space="preserve"> , </w:t>
      </w:r>
      <w:hyperlink r:id="rId1440" w:history="1">
        <w:r w:rsidR="005D1EC7" w:rsidRPr="00975741">
          <w:rPr>
            <w:rStyle w:val="Hipervnculo"/>
            <w:vanish/>
            <w:u w:val="none"/>
            <w:lang w:val="en-US"/>
          </w:rPr>
          <w:t>Djajadisastra M</w:t>
        </w:r>
      </w:hyperlink>
      <w:r w:rsidR="005D1EC7" w:rsidRPr="00975741">
        <w:rPr>
          <w:rStyle w:val="google-src-text1"/>
          <w:lang w:val="en-US"/>
        </w:rPr>
        <w:t xml:space="preserve"> , </w:t>
      </w:r>
      <w:hyperlink r:id="rId1441" w:history="1">
        <w:r w:rsidR="005D1EC7" w:rsidRPr="00975741">
          <w:rPr>
            <w:rStyle w:val="Hipervnculo"/>
            <w:vanish/>
            <w:u w:val="none"/>
            <w:lang w:val="en-US"/>
          </w:rPr>
          <w:t>Satterlee LN</w:t>
        </w:r>
      </w:hyperlink>
      <w:r w:rsidR="005D1EC7" w:rsidRPr="00975741">
        <w:rPr>
          <w:rStyle w:val="google-src-text1"/>
          <w:lang w:val="en-US"/>
        </w:rPr>
        <w:t xml:space="preserve"> , </w:t>
      </w:r>
      <w:hyperlink r:id="rId1442" w:history="1">
        <w:r w:rsidR="005D1EC7" w:rsidRPr="00975741">
          <w:rPr>
            <w:rStyle w:val="Hipervnculo"/>
            <w:vanish/>
            <w:u w:val="none"/>
            <w:lang w:val="en-US"/>
          </w:rPr>
          <w:t>Strowman S</w:t>
        </w:r>
      </w:hyperlink>
      <w:r w:rsidR="005D1EC7" w:rsidRPr="00975741">
        <w:rPr>
          <w:rStyle w:val="google-src-text1"/>
          <w:lang w:val="en-US"/>
        </w:rPr>
        <w:t xml:space="preserve"> , </w:t>
      </w:r>
      <w:hyperlink r:id="rId1443" w:history="1">
        <w:r w:rsidR="005D1EC7" w:rsidRPr="00975741">
          <w:rPr>
            <w:rStyle w:val="Hipervnculo"/>
            <w:vanish/>
            <w:u w:val="none"/>
            <w:lang w:val="en-US"/>
          </w:rPr>
          <w:t>Dilts R</w:t>
        </w:r>
      </w:hyperlink>
      <w:r w:rsidR="005D1EC7" w:rsidRPr="00975741">
        <w:rPr>
          <w:rStyle w:val="google-src-text1"/>
          <w:lang w:val="en-US"/>
        </w:rPr>
        <w:t xml:space="preserve"> .</w:t>
      </w:r>
      <w:hyperlink r:id="rId1444" w:history="1">
        <w:r w:rsidR="005D1EC7" w:rsidRPr="00975741">
          <w:rPr>
            <w:rStyle w:val="Hipervnculo"/>
            <w:u w:val="none"/>
            <w:lang w:val="en-US"/>
          </w:rPr>
          <w:t>Kishi M</w:t>
        </w:r>
      </w:hyperlink>
      <w:r w:rsidR="005D1EC7" w:rsidRPr="00975741">
        <w:rPr>
          <w:lang w:val="en-US"/>
        </w:rPr>
        <w:t xml:space="preserve"> , </w:t>
      </w:r>
      <w:hyperlink r:id="rId1445" w:history="1">
        <w:r w:rsidR="005D1EC7" w:rsidRPr="00975741">
          <w:rPr>
            <w:rStyle w:val="Hipervnculo"/>
            <w:u w:val="none"/>
            <w:lang w:val="en-US"/>
          </w:rPr>
          <w:t>N Hirschhorn</w:t>
        </w:r>
      </w:hyperlink>
      <w:r w:rsidR="005D1EC7" w:rsidRPr="00975741">
        <w:rPr>
          <w:lang w:val="en-US"/>
        </w:rPr>
        <w:t xml:space="preserve"> , </w:t>
      </w:r>
      <w:hyperlink r:id="rId1446" w:history="1">
        <w:r w:rsidR="005D1EC7" w:rsidRPr="00975741">
          <w:rPr>
            <w:rStyle w:val="Hipervnculo"/>
            <w:u w:val="none"/>
            <w:lang w:val="en-US"/>
          </w:rPr>
          <w:t>M Djajadisastra</w:t>
        </w:r>
      </w:hyperlink>
      <w:r w:rsidR="005D1EC7" w:rsidRPr="00975741">
        <w:rPr>
          <w:lang w:val="en-US"/>
        </w:rPr>
        <w:t xml:space="preserve"> , </w:t>
      </w:r>
      <w:hyperlink r:id="rId1447" w:history="1">
        <w:r w:rsidR="005D1EC7" w:rsidRPr="00975741">
          <w:rPr>
            <w:rStyle w:val="Hipervnculo"/>
            <w:u w:val="none"/>
            <w:lang w:val="en-US"/>
          </w:rPr>
          <w:t>LN Satterlee</w:t>
        </w:r>
      </w:hyperlink>
      <w:r w:rsidR="005D1EC7" w:rsidRPr="00975741">
        <w:rPr>
          <w:lang w:val="en-US"/>
        </w:rPr>
        <w:t xml:space="preserve"> , </w:t>
      </w:r>
      <w:hyperlink r:id="rId1448" w:history="1">
        <w:r w:rsidR="005D1EC7" w:rsidRPr="00975741">
          <w:rPr>
            <w:rStyle w:val="Hipervnculo"/>
            <w:u w:val="none"/>
            <w:lang w:val="en-US"/>
          </w:rPr>
          <w:t>S Strowman</w:t>
        </w:r>
      </w:hyperlink>
      <w:r w:rsidR="005D1EC7" w:rsidRPr="00975741">
        <w:rPr>
          <w:lang w:val="en-US"/>
        </w:rPr>
        <w:t xml:space="preserve"> , </w:t>
      </w:r>
      <w:hyperlink r:id="rId1449" w:history="1">
        <w:r w:rsidR="005D1EC7" w:rsidRPr="00975741">
          <w:rPr>
            <w:rStyle w:val="Hipervnculo"/>
            <w:u w:val="none"/>
            <w:lang w:val="en-US"/>
          </w:rPr>
          <w:t>Dilts R</w:t>
        </w:r>
      </w:hyperlink>
      <w:r w:rsidR="005D1EC7" w:rsidRPr="005D1EC7">
        <w:rPr>
          <w:lang w:val="en-US"/>
        </w:rPr>
        <w:t xml:space="preserve"> . </w:t>
      </w:r>
      <w:r w:rsidR="005D1EC7" w:rsidRPr="00975741">
        <w:rPr>
          <w:b/>
        </w:rPr>
        <w:t>Relación de la fumigación con pesticidas a los signos y síntomas en los agricultores indonesios</w:t>
      </w:r>
      <w:r w:rsidR="005D1EC7">
        <w:t xml:space="preserve">. </w:t>
      </w:r>
      <w:hyperlink r:id="rId1450" w:tooltip="Scandinavian journal de trabajo, el medio ambiente y la salud." w:history="1">
        <w:r w:rsidR="005D1EC7" w:rsidRPr="00975741">
          <w:rPr>
            <w:rStyle w:val="Hipervnculo"/>
            <w:u w:val="none"/>
            <w:shd w:val="clear" w:color="auto" w:fill="E6ECF9"/>
            <w:lang w:val="en-US"/>
          </w:rPr>
          <w:t>Scand J Work Environ Health.</w:t>
        </w:r>
      </w:hyperlink>
      <w:r w:rsidR="005D1EC7" w:rsidRPr="005D1EC7">
        <w:rPr>
          <w:shd w:val="clear" w:color="auto" w:fill="E6ECF9"/>
          <w:lang w:val="en-US"/>
        </w:rPr>
        <w:t xml:space="preserve"> </w:t>
      </w:r>
      <w:r w:rsidR="005D1EC7">
        <w:rPr>
          <w:shd w:val="clear" w:color="auto" w:fill="E6ECF9"/>
        </w:rPr>
        <w:t>1995 Apr; 21 (2) :124-33.</w:t>
      </w:r>
      <w:r w:rsidR="005D1EC7">
        <w:t xml:space="preserve"> </w:t>
      </w:r>
    </w:p>
    <w:p w:rsidR="005D1EC7" w:rsidRPr="005D1EC7" w:rsidRDefault="005D1EC7" w:rsidP="005D1EC7"/>
    <w:p w:rsidR="00C751D9" w:rsidRPr="005D1EC7" w:rsidRDefault="00C751D9" w:rsidP="00C751D9"/>
    <w:p w:rsidR="00C03BE2" w:rsidRPr="007D0273" w:rsidRDefault="006359CD" w:rsidP="00BD67B4">
      <w:pPr>
        <w:jc w:val="both"/>
        <w:rPr>
          <w:lang w:val="en-US"/>
        </w:rPr>
      </w:pPr>
      <w:hyperlink r:id="rId1451" w:history="1">
        <w:r w:rsidR="00C03BE2" w:rsidRPr="00C443D8">
          <w:rPr>
            <w:rStyle w:val="Hipervnculo"/>
            <w:vanish/>
            <w:color w:val="auto"/>
            <w:u w:val="none"/>
            <w:lang w:val="en-US"/>
          </w:rPr>
          <w:t>Kogevinas M</w:t>
        </w:r>
      </w:hyperlink>
      <w:r w:rsidR="00C03BE2" w:rsidRPr="00C443D8">
        <w:rPr>
          <w:rStyle w:val="google-src-text1"/>
          <w:lang w:val="en-US"/>
        </w:rPr>
        <w:t xml:space="preserve"> , </w:t>
      </w:r>
      <w:hyperlink r:id="rId1452" w:history="1">
        <w:r w:rsidR="00C03BE2" w:rsidRPr="00C443D8">
          <w:rPr>
            <w:rStyle w:val="Hipervnculo"/>
            <w:vanish/>
            <w:color w:val="auto"/>
            <w:u w:val="none"/>
            <w:lang w:val="en-US"/>
          </w:rPr>
          <w:t>Kauppinen T</w:t>
        </w:r>
      </w:hyperlink>
      <w:r w:rsidR="00C03BE2" w:rsidRPr="00C443D8">
        <w:rPr>
          <w:rStyle w:val="google-src-text1"/>
          <w:lang w:val="en-US"/>
        </w:rPr>
        <w:t xml:space="preserve"> , </w:t>
      </w:r>
      <w:hyperlink r:id="rId1453" w:history="1">
        <w:r w:rsidR="00C03BE2" w:rsidRPr="00C443D8">
          <w:rPr>
            <w:rStyle w:val="Hipervnculo"/>
            <w:vanish/>
            <w:color w:val="auto"/>
            <w:u w:val="none"/>
            <w:lang w:val="en-US"/>
          </w:rPr>
          <w:t>Winkelmann R</w:t>
        </w:r>
      </w:hyperlink>
      <w:r w:rsidR="00C03BE2" w:rsidRPr="00C443D8">
        <w:rPr>
          <w:rStyle w:val="google-src-text1"/>
          <w:lang w:val="en-US"/>
        </w:rPr>
        <w:t xml:space="preserve"> , </w:t>
      </w:r>
      <w:hyperlink r:id="rId1454" w:history="1">
        <w:r w:rsidR="00C03BE2" w:rsidRPr="00C443D8">
          <w:rPr>
            <w:rStyle w:val="Hipervnculo"/>
            <w:vanish/>
            <w:color w:val="auto"/>
            <w:u w:val="none"/>
          </w:rPr>
          <w:t>Becher H</w:t>
        </w:r>
      </w:hyperlink>
      <w:r w:rsidR="00C03BE2" w:rsidRPr="00C443D8">
        <w:rPr>
          <w:rStyle w:val="google-src-text1"/>
        </w:rPr>
        <w:t xml:space="preserve"> , </w:t>
      </w:r>
      <w:hyperlink r:id="rId1455" w:history="1">
        <w:r w:rsidR="00C03BE2" w:rsidRPr="00C443D8">
          <w:rPr>
            <w:rStyle w:val="Hipervnculo"/>
            <w:vanish/>
            <w:color w:val="auto"/>
            <w:u w:val="none"/>
          </w:rPr>
          <w:t>Bertazzi PA</w:t>
        </w:r>
      </w:hyperlink>
      <w:r w:rsidR="00C03BE2" w:rsidRPr="00C443D8">
        <w:rPr>
          <w:rStyle w:val="google-src-text1"/>
        </w:rPr>
        <w:t xml:space="preserve"> , </w:t>
      </w:r>
      <w:hyperlink r:id="rId1456" w:history="1">
        <w:r w:rsidR="00C03BE2" w:rsidRPr="00C443D8">
          <w:rPr>
            <w:rStyle w:val="Hipervnculo"/>
            <w:vanish/>
            <w:color w:val="auto"/>
            <w:u w:val="none"/>
          </w:rPr>
          <w:t>Bueno-de-Mesquita HB</w:t>
        </w:r>
      </w:hyperlink>
      <w:r w:rsidR="00C03BE2" w:rsidRPr="00C443D8">
        <w:rPr>
          <w:rStyle w:val="google-src-text1"/>
        </w:rPr>
        <w:t xml:space="preserve"> , </w:t>
      </w:r>
      <w:hyperlink r:id="rId1457" w:history="1">
        <w:r w:rsidR="00C03BE2" w:rsidRPr="00C443D8">
          <w:rPr>
            <w:rStyle w:val="Hipervnculo"/>
            <w:vanish/>
            <w:color w:val="auto"/>
            <w:u w:val="none"/>
            <w:lang w:val="en-US"/>
          </w:rPr>
          <w:t>Coggon D</w:t>
        </w:r>
      </w:hyperlink>
      <w:r w:rsidR="00C03BE2" w:rsidRPr="00C443D8">
        <w:rPr>
          <w:rStyle w:val="google-src-text1"/>
          <w:lang w:val="en-US"/>
        </w:rPr>
        <w:t xml:space="preserve"> , </w:t>
      </w:r>
      <w:hyperlink r:id="rId1458" w:history="1">
        <w:r w:rsidR="00C03BE2" w:rsidRPr="00C443D8">
          <w:rPr>
            <w:rStyle w:val="Hipervnculo"/>
            <w:vanish/>
            <w:color w:val="auto"/>
            <w:u w:val="none"/>
            <w:lang w:val="en-US"/>
          </w:rPr>
          <w:t>Green L</w:t>
        </w:r>
      </w:hyperlink>
      <w:r w:rsidR="00C03BE2" w:rsidRPr="00C443D8">
        <w:rPr>
          <w:rStyle w:val="google-src-text1"/>
          <w:lang w:val="en-US"/>
        </w:rPr>
        <w:t xml:space="preserve"> , </w:t>
      </w:r>
      <w:hyperlink r:id="rId1459" w:history="1">
        <w:r w:rsidR="00C03BE2" w:rsidRPr="00C443D8">
          <w:rPr>
            <w:rStyle w:val="Hipervnculo"/>
            <w:vanish/>
            <w:color w:val="auto"/>
            <w:u w:val="none"/>
            <w:lang w:val="en-US"/>
          </w:rPr>
          <w:t>Johnson E</w:t>
        </w:r>
      </w:hyperlink>
      <w:r w:rsidR="00C03BE2" w:rsidRPr="00C443D8">
        <w:rPr>
          <w:rStyle w:val="google-src-text1"/>
          <w:lang w:val="en-US"/>
        </w:rPr>
        <w:t xml:space="preserve"> , </w:t>
      </w:r>
      <w:hyperlink r:id="rId1460" w:history="1">
        <w:r w:rsidR="00C03BE2" w:rsidRPr="00C443D8">
          <w:rPr>
            <w:rStyle w:val="Hipervnculo"/>
            <w:vanish/>
            <w:color w:val="auto"/>
            <w:u w:val="none"/>
            <w:lang w:val="en-US"/>
          </w:rPr>
          <w:t>Littorin M</w:t>
        </w:r>
      </w:hyperlink>
      <w:r w:rsidR="00C03BE2" w:rsidRPr="00C443D8">
        <w:rPr>
          <w:rStyle w:val="google-src-text1"/>
          <w:lang w:val="en-US"/>
        </w:rPr>
        <w:t xml:space="preserve"> , et al.</w:t>
      </w:r>
      <w:hyperlink r:id="rId1461" w:history="1">
        <w:r w:rsidR="00C03BE2" w:rsidRPr="00086376">
          <w:rPr>
            <w:rStyle w:val="Hipervnculo"/>
            <w:color w:val="auto"/>
            <w:u w:val="none"/>
            <w:lang w:val="en-US"/>
          </w:rPr>
          <w:t>Kogevinas M</w:t>
        </w:r>
      </w:hyperlink>
      <w:r w:rsidR="00C03BE2" w:rsidRPr="00086376">
        <w:rPr>
          <w:lang w:val="en-US"/>
        </w:rPr>
        <w:t xml:space="preserve"> , </w:t>
      </w:r>
      <w:hyperlink r:id="rId1462" w:history="1">
        <w:r w:rsidR="00C03BE2" w:rsidRPr="00086376">
          <w:rPr>
            <w:rStyle w:val="Hipervnculo"/>
            <w:color w:val="auto"/>
            <w:u w:val="none"/>
            <w:lang w:val="en-US"/>
          </w:rPr>
          <w:t>T Kauppinen</w:t>
        </w:r>
      </w:hyperlink>
      <w:r w:rsidR="00C03BE2" w:rsidRPr="00086376">
        <w:rPr>
          <w:lang w:val="en-US"/>
        </w:rPr>
        <w:t xml:space="preserve"> , </w:t>
      </w:r>
      <w:hyperlink r:id="rId1463" w:history="1">
        <w:r w:rsidR="00C03BE2" w:rsidRPr="00086376">
          <w:rPr>
            <w:rStyle w:val="Hipervnculo"/>
            <w:color w:val="auto"/>
            <w:u w:val="none"/>
            <w:lang w:val="en-US"/>
          </w:rPr>
          <w:t>Winkelmann R</w:t>
        </w:r>
      </w:hyperlink>
      <w:r w:rsidR="00C03BE2" w:rsidRPr="00086376">
        <w:rPr>
          <w:lang w:val="en-US"/>
        </w:rPr>
        <w:t xml:space="preserve"> , </w:t>
      </w:r>
      <w:hyperlink r:id="rId1464" w:history="1">
        <w:r w:rsidR="00C03BE2" w:rsidRPr="00086376">
          <w:rPr>
            <w:rStyle w:val="Hipervnculo"/>
            <w:color w:val="auto"/>
            <w:u w:val="none"/>
            <w:lang w:val="en-US"/>
          </w:rPr>
          <w:t>H Becher</w:t>
        </w:r>
      </w:hyperlink>
      <w:r w:rsidR="00C03BE2" w:rsidRPr="00086376">
        <w:rPr>
          <w:lang w:val="en-US"/>
        </w:rPr>
        <w:t xml:space="preserve"> , </w:t>
      </w:r>
      <w:hyperlink r:id="rId1465" w:history="1">
        <w:r w:rsidR="00C03BE2" w:rsidRPr="00896493">
          <w:rPr>
            <w:rStyle w:val="Hipervnculo"/>
            <w:color w:val="auto"/>
            <w:u w:val="none"/>
            <w:lang w:val="es-AR"/>
          </w:rPr>
          <w:t>PA Bertazzi</w:t>
        </w:r>
      </w:hyperlink>
      <w:r w:rsidR="00C03BE2" w:rsidRPr="00896493">
        <w:rPr>
          <w:lang w:val="es-AR"/>
        </w:rPr>
        <w:t xml:space="preserve"> , </w:t>
      </w:r>
      <w:hyperlink r:id="rId1466" w:history="1">
        <w:r w:rsidR="00C03BE2" w:rsidRPr="00896493">
          <w:rPr>
            <w:rStyle w:val="Hipervnculo"/>
            <w:color w:val="auto"/>
            <w:u w:val="none"/>
            <w:lang w:val="es-AR"/>
          </w:rPr>
          <w:t>HB Bueno-de-Mesquita</w:t>
        </w:r>
      </w:hyperlink>
      <w:r w:rsidR="00C03BE2" w:rsidRPr="00896493">
        <w:rPr>
          <w:lang w:val="es-AR"/>
        </w:rPr>
        <w:t xml:space="preserve"> , </w:t>
      </w:r>
      <w:hyperlink r:id="rId1467" w:history="1">
        <w:r w:rsidR="00C03BE2" w:rsidRPr="00C443D8">
          <w:rPr>
            <w:rStyle w:val="Hipervnculo"/>
            <w:color w:val="auto"/>
            <w:u w:val="none"/>
          </w:rPr>
          <w:t>D Coggon</w:t>
        </w:r>
      </w:hyperlink>
      <w:r w:rsidR="00C03BE2" w:rsidRPr="00C443D8">
        <w:t xml:space="preserve"> , </w:t>
      </w:r>
      <w:hyperlink r:id="rId1468" w:history="1">
        <w:r w:rsidR="00C03BE2" w:rsidRPr="00C443D8">
          <w:rPr>
            <w:rStyle w:val="Hipervnculo"/>
            <w:color w:val="auto"/>
            <w:u w:val="none"/>
          </w:rPr>
          <w:t>L Verde</w:t>
        </w:r>
      </w:hyperlink>
      <w:r w:rsidR="00C03BE2" w:rsidRPr="00C443D8">
        <w:t xml:space="preserve"> , </w:t>
      </w:r>
      <w:hyperlink r:id="rId1469" w:history="1">
        <w:r w:rsidR="00C03BE2" w:rsidRPr="00C443D8">
          <w:rPr>
            <w:rStyle w:val="Hipervnculo"/>
            <w:color w:val="auto"/>
            <w:u w:val="none"/>
          </w:rPr>
          <w:t>E Johnson</w:t>
        </w:r>
      </w:hyperlink>
      <w:r w:rsidR="00C03BE2" w:rsidRPr="00C443D8">
        <w:t xml:space="preserve"> , </w:t>
      </w:r>
      <w:hyperlink r:id="rId1470" w:history="1">
        <w:r w:rsidR="00C03BE2" w:rsidRPr="00C443D8">
          <w:rPr>
            <w:rStyle w:val="Hipervnculo"/>
            <w:color w:val="auto"/>
            <w:u w:val="none"/>
          </w:rPr>
          <w:t>Littorin M</w:t>
        </w:r>
      </w:hyperlink>
      <w:r w:rsidR="00C03BE2" w:rsidRPr="00C443D8">
        <w:t xml:space="preserve"> , et al. </w:t>
      </w:r>
      <w:r w:rsidR="00C03BE2" w:rsidRPr="00975741">
        <w:rPr>
          <w:rStyle w:val="google-src-text1"/>
          <w:b/>
        </w:rPr>
        <w:t>Soft tissue sarcoma and non-Hodgkin's lymphoma in workers exposed to phenoxy herbicides, chlorophenols, and dioxins: two nested case-control studies.</w:t>
      </w:r>
      <w:r w:rsidR="00C03BE2" w:rsidRPr="00975741">
        <w:rPr>
          <w:b/>
        </w:rPr>
        <w:t>Sarcoma de tejido blando y el linfoma no-Hodgkin en los trabajadores expuestos a los herbicidas fenoxi, clorofenoles y dioxinas: dos casos y controles anidados estudios</w:t>
      </w:r>
      <w:r w:rsidR="00C03BE2" w:rsidRPr="00C443D8">
        <w:t xml:space="preserve">. </w:t>
      </w:r>
      <w:hyperlink r:id="rId1471" w:tooltip="Epidemiología (Cambridge, Mass.)." w:history="1">
        <w:r w:rsidR="00C03BE2" w:rsidRPr="007D0273">
          <w:rPr>
            <w:rStyle w:val="Hipervnculo"/>
            <w:color w:val="auto"/>
            <w:u w:val="none"/>
            <w:shd w:val="clear" w:color="auto" w:fill="E6ECF9"/>
            <w:lang w:val="en-US"/>
          </w:rPr>
          <w:t>Epidemiología</w:t>
        </w:r>
      </w:hyperlink>
      <w:r w:rsidR="00C03BE2" w:rsidRPr="007D0273">
        <w:rPr>
          <w:shd w:val="clear" w:color="auto" w:fill="E6ECF9"/>
          <w:lang w:val="en-US"/>
        </w:rPr>
        <w:t xml:space="preserve"> 1995 Jul; 6 (4) :396-402.</w:t>
      </w:r>
      <w:r w:rsidR="00C03BE2" w:rsidRPr="007D0273">
        <w:rPr>
          <w:lang w:val="en-US"/>
        </w:rPr>
        <w:t xml:space="preserve"> </w:t>
      </w:r>
    </w:p>
    <w:p w:rsidR="00C03BE2" w:rsidRPr="007D0273" w:rsidRDefault="00C03BE2" w:rsidP="00C751D9">
      <w:pPr>
        <w:rPr>
          <w:lang w:val="en-US"/>
        </w:rPr>
      </w:pPr>
    </w:p>
    <w:p w:rsidR="00C03BE2" w:rsidRPr="00C443D8" w:rsidRDefault="00C03BE2" w:rsidP="00C03BE2">
      <w:pPr>
        <w:widowControl w:val="0"/>
        <w:autoSpaceDE w:val="0"/>
        <w:autoSpaceDN w:val="0"/>
        <w:adjustRightInd w:val="0"/>
        <w:spacing w:before="250"/>
        <w:ind w:right="-175"/>
        <w:jc w:val="both"/>
        <w:rPr>
          <w:bCs/>
          <w:lang w:val="en-US"/>
        </w:rPr>
      </w:pPr>
      <w:r w:rsidRPr="00C443D8">
        <w:rPr>
          <w:bCs/>
          <w:lang w:val="en-US"/>
        </w:rPr>
        <w:t xml:space="preserve">Kollman, W and Segawa, R. (1995). </w:t>
      </w:r>
      <w:r w:rsidRPr="00975741">
        <w:rPr>
          <w:b/>
          <w:bCs/>
          <w:lang w:val="en-US"/>
        </w:rPr>
        <w:t>Interim report of the pesticide chemistry database. Environmental hazards assessment program.</w:t>
      </w:r>
      <w:r w:rsidRPr="00C443D8">
        <w:rPr>
          <w:bCs/>
          <w:lang w:val="en-US"/>
        </w:rPr>
        <w:t xml:space="preserve">  Department of Pesticide Regulation. California. 45pages.  </w:t>
      </w:r>
    </w:p>
    <w:p w:rsidR="00EC5A00" w:rsidRPr="00014FEC" w:rsidRDefault="00EC5A00" w:rsidP="00EC5A00">
      <w:pPr>
        <w:spacing w:after="166"/>
        <w:jc w:val="both"/>
        <w:rPr>
          <w:rFonts w:ascii="Arial" w:hAnsi="Arial" w:cs="Arial"/>
          <w:color w:val="000000"/>
          <w:sz w:val="20"/>
          <w:lang w:val="en-US" w:eastAsia="es-AR"/>
        </w:rPr>
      </w:pPr>
    </w:p>
    <w:p w:rsidR="00C03BE2" w:rsidRPr="00D10059" w:rsidRDefault="006359CD" w:rsidP="00D10059">
      <w:pPr>
        <w:spacing w:after="166"/>
        <w:jc w:val="both"/>
        <w:rPr>
          <w:rFonts w:ascii="Arial" w:hAnsi="Arial" w:cs="Arial"/>
          <w:color w:val="000000"/>
          <w:sz w:val="20"/>
          <w:szCs w:val="20"/>
          <w:lang w:val="en-US" w:eastAsia="es-AR"/>
        </w:rPr>
      </w:pPr>
      <w:hyperlink r:id="rId1472" w:history="1">
        <w:r w:rsidR="00EC5A00" w:rsidRPr="00597B72">
          <w:rPr>
            <w:rFonts w:ascii="Arial" w:hAnsi="Arial" w:cs="Arial"/>
            <w:color w:val="642A8F"/>
            <w:sz w:val="20"/>
            <w:lang w:val="es-AR" w:eastAsia="es-AR"/>
          </w:rPr>
          <w:t>Krzystyniak</w:t>
        </w:r>
      </w:hyperlink>
      <w:r w:rsidR="00EC5A00" w:rsidRPr="00597B72">
        <w:rPr>
          <w:rFonts w:ascii="Arial" w:hAnsi="Arial" w:cs="Arial"/>
          <w:color w:val="000000"/>
          <w:sz w:val="20"/>
          <w:lang w:val="es-AR" w:eastAsia="es-AR"/>
        </w:rPr>
        <w:t> , </w:t>
      </w:r>
      <w:hyperlink r:id="rId1473" w:history="1">
        <w:r w:rsidR="00EC5A00" w:rsidRPr="00597B72">
          <w:rPr>
            <w:rFonts w:ascii="Arial" w:hAnsi="Arial" w:cs="Arial"/>
            <w:color w:val="642A8F"/>
            <w:sz w:val="20"/>
            <w:lang w:val="es-AR" w:eastAsia="es-AR"/>
          </w:rPr>
          <w:t xml:space="preserve"> Tryphonas</w:t>
        </w:r>
      </w:hyperlink>
      <w:r w:rsidR="00EC5A00" w:rsidRPr="00597B72">
        <w:rPr>
          <w:lang w:val="es-AR" w:eastAsia="es-AR"/>
        </w:rPr>
        <w:t xml:space="preserve"> </w:t>
      </w:r>
      <w:r w:rsidR="00EC5A00" w:rsidRPr="00597B72">
        <w:rPr>
          <w:rFonts w:ascii="Arial" w:hAnsi="Arial" w:cs="Arial"/>
          <w:color w:val="000000"/>
          <w:sz w:val="20"/>
          <w:lang w:val="es-AR" w:eastAsia="es-AR"/>
        </w:rPr>
        <w:t>H , y </w:t>
      </w:r>
      <w:hyperlink r:id="rId1474" w:history="1">
        <w:r w:rsidR="00EC5A00" w:rsidRPr="00597B72">
          <w:rPr>
            <w:rFonts w:ascii="Arial" w:hAnsi="Arial" w:cs="Arial"/>
            <w:color w:val="642A8F"/>
            <w:sz w:val="20"/>
            <w:lang w:val="es-AR" w:eastAsia="es-AR"/>
          </w:rPr>
          <w:t>Fournier</w:t>
        </w:r>
      </w:hyperlink>
      <w:r w:rsidR="00EC5A00" w:rsidRPr="00597B72">
        <w:rPr>
          <w:lang w:val="es-AR" w:eastAsia="es-AR"/>
        </w:rPr>
        <w:t xml:space="preserve"> </w:t>
      </w:r>
      <w:r w:rsidR="00EC5A00" w:rsidRPr="00597B72">
        <w:rPr>
          <w:rFonts w:ascii="Arial" w:hAnsi="Arial" w:cs="Arial"/>
          <w:color w:val="000000"/>
          <w:sz w:val="20"/>
          <w:lang w:eastAsia="es-AR"/>
        </w:rPr>
        <w:t>M</w:t>
      </w:r>
      <w:r w:rsidR="00EC5A00" w:rsidRPr="00597B72">
        <w:rPr>
          <w:rFonts w:ascii="Arial" w:hAnsi="Arial" w:cs="Arial"/>
          <w:color w:val="000000"/>
          <w:sz w:val="20"/>
          <w:lang w:val="es-AR" w:eastAsia="es-AR"/>
        </w:rPr>
        <w:t xml:space="preserve">. </w:t>
      </w:r>
      <w:r w:rsidR="00EC5A00" w:rsidRPr="00EC5A00">
        <w:rPr>
          <w:rFonts w:ascii="Arial" w:hAnsi="Arial" w:cs="Arial"/>
          <w:b/>
          <w:bCs/>
          <w:color w:val="000000"/>
          <w:kern w:val="36"/>
          <w:lang w:eastAsia="es-AR"/>
        </w:rPr>
        <w:t>Enfoques para la evaluación de la inmunotoxicidad inducido por productos químicos.</w:t>
      </w:r>
      <w:r w:rsidR="00EC5A00">
        <w:rPr>
          <w:rFonts w:ascii="Arial" w:hAnsi="Arial" w:cs="Arial"/>
          <w:color w:val="000000"/>
          <w:sz w:val="20"/>
          <w:szCs w:val="20"/>
          <w:lang w:eastAsia="es-AR"/>
        </w:rPr>
        <w:t xml:space="preserve"> </w:t>
      </w:r>
      <w:hyperlink r:id="rId1475" w:history="1">
        <w:r w:rsidR="00EC5A00" w:rsidRPr="00014FEC">
          <w:rPr>
            <w:rFonts w:ascii="Arial" w:hAnsi="Arial" w:cs="Arial"/>
            <w:color w:val="642A8F"/>
            <w:sz w:val="17"/>
            <w:lang w:val="en-US" w:eastAsia="es-AR"/>
          </w:rPr>
          <w:t>Environ Health Perspectives</w:t>
        </w:r>
      </w:hyperlink>
      <w:r w:rsidR="00EC5A00" w:rsidRPr="00014FEC">
        <w:rPr>
          <w:rFonts w:ascii="Arial" w:hAnsi="Arial" w:cs="Arial"/>
          <w:color w:val="000000"/>
          <w:sz w:val="17"/>
          <w:lang w:val="en-US" w:eastAsia="es-AR"/>
        </w:rPr>
        <w:t xml:space="preserve"> .</w:t>
      </w:r>
      <w:hyperlink r:id="rId1476" w:history="1">
        <w:r w:rsidR="00EC5A00" w:rsidRPr="00014FEC">
          <w:rPr>
            <w:rFonts w:ascii="Arial" w:hAnsi="Arial" w:cs="Arial"/>
            <w:color w:val="642A8F"/>
            <w:sz w:val="17"/>
            <w:lang w:val="en-US" w:eastAsia="es-AR"/>
          </w:rPr>
          <w:t>Diciembre 1995</w:t>
        </w:r>
      </w:hyperlink>
      <w:r w:rsidR="00EC5A00" w:rsidRPr="00014FEC">
        <w:rPr>
          <w:rFonts w:ascii="Arial" w:hAnsi="Arial" w:cs="Arial"/>
          <w:color w:val="000000"/>
          <w:sz w:val="17"/>
          <w:lang w:val="en-US" w:eastAsia="es-AR"/>
        </w:rPr>
        <w:t>  </w:t>
      </w:r>
      <w:r w:rsidR="00EC5A00" w:rsidRPr="00014FEC">
        <w:rPr>
          <w:rFonts w:ascii="Arial" w:hAnsi="Arial" w:cs="Arial"/>
          <w:color w:val="000000"/>
          <w:sz w:val="20"/>
          <w:szCs w:val="20"/>
          <w:lang w:val="en-US" w:eastAsia="es-AR"/>
        </w:rPr>
        <w:t>.</w:t>
      </w:r>
      <w:hyperlink r:id="rId1477" w:history="1">
        <w:r w:rsidR="00EC5A00" w:rsidRPr="00014FEC">
          <w:rPr>
            <w:rFonts w:ascii="Arial" w:hAnsi="Arial" w:cs="Arial"/>
            <w:color w:val="642A8F"/>
            <w:sz w:val="17"/>
            <w:lang w:val="en-US" w:eastAsia="es-AR"/>
          </w:rPr>
          <w:t>V.103 (Suppl 9):17-22.</w:t>
        </w:r>
      </w:hyperlink>
      <w:r w:rsidR="00EC5A00" w:rsidRPr="00014FEC">
        <w:rPr>
          <w:rFonts w:ascii="Arial" w:hAnsi="Arial" w:cs="Arial"/>
          <w:color w:val="000000"/>
          <w:sz w:val="17"/>
          <w:lang w:val="en-US" w:eastAsia="es-AR"/>
        </w:rPr>
        <w:t xml:space="preserve">  </w:t>
      </w:r>
    </w:p>
    <w:p w:rsidR="00C03BE2" w:rsidRPr="007D0273" w:rsidRDefault="00C03BE2" w:rsidP="00C03BE2">
      <w:pPr>
        <w:shd w:val="clear" w:color="auto" w:fill="FFFFFF"/>
        <w:spacing w:line="432" w:lineRule="atLeast"/>
        <w:jc w:val="both"/>
        <w:rPr>
          <w:bCs/>
          <w:lang w:val="es-AR"/>
        </w:rPr>
      </w:pPr>
      <w:r w:rsidRPr="00C443D8">
        <w:rPr>
          <w:lang w:val="en-US"/>
        </w:rPr>
        <w:t xml:space="preserve">Leiss JK, Savitz DA. 1995. </w:t>
      </w:r>
      <w:r w:rsidRPr="00463EE8">
        <w:rPr>
          <w:lang w:val="en-US"/>
        </w:rPr>
        <w:t>H</w:t>
      </w:r>
      <w:r w:rsidRPr="00463EE8">
        <w:rPr>
          <w:rStyle w:val="Textoennegrita"/>
          <w:lang w:val="en-US"/>
        </w:rPr>
        <w:t>ome pesticide use and childhood cancer: a case-control study</w:t>
      </w:r>
      <w:r w:rsidRPr="00C443D8">
        <w:rPr>
          <w:rStyle w:val="Textoennegrita"/>
          <w:b w:val="0"/>
          <w:lang w:val="en-US"/>
        </w:rPr>
        <w:t xml:space="preserve">. </w:t>
      </w:r>
      <w:r w:rsidRPr="007D0273">
        <w:rPr>
          <w:lang w:val="es-AR"/>
        </w:rPr>
        <w:t>Am J Public Health 85:249-52.</w:t>
      </w:r>
    </w:p>
    <w:p w:rsidR="00C03BE2" w:rsidRPr="007D0273" w:rsidRDefault="00C03BE2" w:rsidP="00C03BE2">
      <w:pPr>
        <w:rPr>
          <w:lang w:val="es-AR"/>
        </w:rPr>
      </w:pPr>
    </w:p>
    <w:p w:rsidR="00C03BE2" w:rsidRPr="00CC2FCD" w:rsidRDefault="006359CD" w:rsidP="00D10059">
      <w:pPr>
        <w:jc w:val="both"/>
        <w:rPr>
          <w:lang w:val="en-US"/>
        </w:rPr>
      </w:pPr>
      <w:hyperlink r:id="rId1478" w:history="1">
        <w:r w:rsidR="00C03BE2" w:rsidRPr="00C443D8">
          <w:rPr>
            <w:rStyle w:val="Hipervnculo"/>
            <w:color w:val="auto"/>
            <w:u w:val="none"/>
          </w:rPr>
          <w:t>Lheureux P</w:t>
        </w:r>
      </w:hyperlink>
      <w:r w:rsidR="00C03BE2" w:rsidRPr="00C443D8">
        <w:t xml:space="preserve"> , </w:t>
      </w:r>
      <w:hyperlink r:id="rId1479" w:history="1">
        <w:r w:rsidR="00C03BE2" w:rsidRPr="00C443D8">
          <w:rPr>
            <w:rStyle w:val="Hipervnculo"/>
            <w:color w:val="auto"/>
            <w:u w:val="none"/>
          </w:rPr>
          <w:t>D Leduc</w:t>
        </w:r>
      </w:hyperlink>
      <w:r w:rsidR="00C03BE2" w:rsidRPr="00C443D8">
        <w:t xml:space="preserve"> , </w:t>
      </w:r>
      <w:hyperlink r:id="rId1480" w:history="1">
        <w:r w:rsidR="00C03BE2" w:rsidRPr="00C443D8">
          <w:rPr>
            <w:rStyle w:val="Hipervnculo"/>
            <w:color w:val="auto"/>
            <w:u w:val="none"/>
          </w:rPr>
          <w:t>Vanbinst R</w:t>
        </w:r>
      </w:hyperlink>
      <w:r w:rsidR="00C03BE2" w:rsidRPr="00C443D8">
        <w:t xml:space="preserve"> , </w:t>
      </w:r>
      <w:hyperlink r:id="rId1481" w:history="1">
        <w:r w:rsidR="00C03BE2" w:rsidRPr="00C443D8">
          <w:rPr>
            <w:rStyle w:val="Hipervnculo"/>
            <w:color w:val="auto"/>
            <w:u w:val="none"/>
          </w:rPr>
          <w:t>R Askenasi</w:t>
        </w:r>
      </w:hyperlink>
      <w:r w:rsidR="00C03BE2" w:rsidRPr="00C443D8">
        <w:t xml:space="preserve"> .</w:t>
      </w:r>
      <w:r w:rsidR="00C03BE2" w:rsidRPr="00463EE8">
        <w:rPr>
          <w:b/>
          <w:shd w:val="clear" w:color="auto" w:fill="E6ECF9"/>
        </w:rPr>
        <w:t>La supervivencia en un caso de ingestión masiva de paraquat</w:t>
      </w:r>
      <w:r w:rsidR="00C03BE2" w:rsidRPr="00C443D8">
        <w:rPr>
          <w:shd w:val="clear" w:color="auto" w:fill="E6ECF9"/>
        </w:rPr>
        <w:t>.</w:t>
      </w:r>
      <w:r w:rsidR="00C03BE2" w:rsidRPr="00C443D8">
        <w:t xml:space="preserve"> </w:t>
      </w:r>
      <w:hyperlink r:id="rId1482" w:anchor="#" w:tooltip="Chest." w:history="1">
        <w:r w:rsidR="00C03BE2" w:rsidRPr="00CC2FCD">
          <w:rPr>
            <w:rStyle w:val="Hipervnculo"/>
            <w:color w:val="auto"/>
            <w:u w:val="none"/>
            <w:lang w:val="en-US"/>
          </w:rPr>
          <w:t>Chest.</w:t>
        </w:r>
      </w:hyperlink>
      <w:r w:rsidR="00C03BE2" w:rsidRPr="00CC2FCD">
        <w:rPr>
          <w:lang w:val="en-US"/>
        </w:rPr>
        <w:t xml:space="preserve"> 1995 Jan;107(1):285-9.</w:t>
      </w:r>
    </w:p>
    <w:p w:rsidR="00CC2FCD" w:rsidRDefault="00CC2FCD" w:rsidP="00CC2FCD">
      <w:pPr>
        <w:jc w:val="both"/>
        <w:rPr>
          <w:lang w:val="en-US"/>
        </w:rPr>
      </w:pPr>
      <w:r w:rsidRPr="00E423DF">
        <w:rPr>
          <w:lang w:val="en-US"/>
        </w:rPr>
        <w:lastRenderedPageBreak/>
        <w:t xml:space="preserve">Lorick, K. L., Ricci, M. S., and Toscano, W. A. (1995). </w:t>
      </w:r>
      <w:r w:rsidRPr="000516C3">
        <w:rPr>
          <w:b/>
          <w:lang w:val="es-AR"/>
        </w:rPr>
        <w:t>Factor de crecimiento transformante beta se incrementa en células de cáncer de mama humano después de la exposición a los compuestos organoclorados</w:t>
      </w:r>
      <w:r w:rsidRPr="000516C3">
        <w:rPr>
          <w:lang w:val="es-AR"/>
        </w:rPr>
        <w:t xml:space="preserve">.Proc. Annu. </w:t>
      </w:r>
      <w:r w:rsidRPr="00A240F4">
        <w:rPr>
          <w:lang w:val="en-US"/>
        </w:rPr>
        <w:t>Meet. Am. Assoc. Cancer Res. 36, A1012.</w:t>
      </w:r>
    </w:p>
    <w:p w:rsidR="00C03BE2" w:rsidRPr="00AD6DDF" w:rsidRDefault="00C03BE2" w:rsidP="00C03BE2">
      <w:pPr>
        <w:jc w:val="both"/>
        <w:rPr>
          <w:lang w:val="en-US"/>
        </w:rPr>
      </w:pPr>
    </w:p>
    <w:p w:rsidR="00C03BE2" w:rsidRPr="00BA4F77" w:rsidRDefault="00C03BE2" w:rsidP="00C03BE2">
      <w:pPr>
        <w:jc w:val="both"/>
        <w:rPr>
          <w:lang w:val="es-AR"/>
        </w:rPr>
      </w:pPr>
      <w:r w:rsidRPr="00CC2FCD">
        <w:rPr>
          <w:lang w:val="en-US"/>
        </w:rPr>
        <w:t xml:space="preserve">Newsome, WH, D. Davies, et al. </w:t>
      </w:r>
      <w:r w:rsidRPr="00BA0F65">
        <w:t xml:space="preserve">(1995). </w:t>
      </w:r>
      <w:r w:rsidRPr="00463EE8">
        <w:rPr>
          <w:b/>
        </w:rPr>
        <w:t xml:space="preserve">"PCB y plaguicidas organoclorados en la leche materna de Canadá -. </w:t>
      </w:r>
      <w:r w:rsidRPr="00463EE8">
        <w:rPr>
          <w:b/>
          <w:lang w:val="es-AR"/>
        </w:rPr>
        <w:t xml:space="preserve">1992". </w:t>
      </w:r>
      <w:r w:rsidRPr="00BA4F77">
        <w:rPr>
          <w:lang w:val="es-AR"/>
        </w:rPr>
        <w:t xml:space="preserve">Chemosphere 30 (11): 2143-53. </w:t>
      </w:r>
    </w:p>
    <w:p w:rsidR="00903F76" w:rsidRDefault="00903F76" w:rsidP="00903F76">
      <w:pPr>
        <w:rPr>
          <w:rFonts w:ascii="Tahoma" w:hAnsi="Tahoma" w:cs="Tahoma"/>
          <w:color w:val="000000"/>
          <w:sz w:val="20"/>
          <w:szCs w:val="20"/>
        </w:rPr>
      </w:pPr>
    </w:p>
    <w:p w:rsidR="00903F76" w:rsidRDefault="00903F76" w:rsidP="00903F76">
      <w:pPr>
        <w:rPr>
          <w:rFonts w:ascii="Tahoma" w:hAnsi="Tahoma" w:cs="Tahoma"/>
          <w:color w:val="000000"/>
          <w:sz w:val="20"/>
          <w:szCs w:val="20"/>
        </w:rPr>
      </w:pPr>
    </w:p>
    <w:p w:rsidR="00903F76" w:rsidRPr="00FF7A03" w:rsidRDefault="00903F76" w:rsidP="00EC5A00">
      <w:pPr>
        <w:jc w:val="both"/>
        <w:rPr>
          <w:rFonts w:ascii="Tahoma" w:hAnsi="Tahoma" w:cs="Tahoma"/>
          <w:color w:val="000000"/>
        </w:rPr>
      </w:pPr>
      <w:r w:rsidRPr="00903F76">
        <w:rPr>
          <w:rFonts w:ascii="Tahoma" w:hAnsi="Tahoma" w:cs="Tahoma"/>
          <w:color w:val="000000"/>
        </w:rPr>
        <w:t>P</w:t>
      </w:r>
      <w:r w:rsidR="00FF7A03">
        <w:rPr>
          <w:rFonts w:ascii="Tahoma" w:hAnsi="Tahoma" w:cs="Tahoma"/>
          <w:color w:val="000000"/>
        </w:rPr>
        <w:t>ersicani</w:t>
      </w:r>
      <w:r w:rsidRPr="00903F76">
        <w:rPr>
          <w:rFonts w:ascii="Tahoma" w:hAnsi="Tahoma" w:cs="Tahoma"/>
          <w:color w:val="000000"/>
        </w:rPr>
        <w:t xml:space="preserve">, Danilo. </w:t>
      </w:r>
      <w:r w:rsidRPr="00D10059">
        <w:rPr>
          <w:rStyle w:val="Textoennegrita"/>
          <w:rFonts w:ascii="Tahoma" w:hAnsi="Tahoma" w:cs="Tahoma"/>
          <w:color w:val="000000"/>
          <w:sz w:val="22"/>
          <w:szCs w:val="22"/>
        </w:rPr>
        <w:t>Evaluación de la clasificación del suelo y kriging para la lixiviación de mapeo herbicidas simulada por dos modelos</w:t>
      </w:r>
      <w:r w:rsidRPr="00903F76">
        <w:rPr>
          <w:rFonts w:ascii="Tahoma" w:hAnsi="Tahoma" w:cs="Tahoma"/>
          <w:b/>
          <w:color w:val="000000"/>
        </w:rPr>
        <w:t>.</w:t>
      </w:r>
      <w:r w:rsidRPr="00463EE8">
        <w:rPr>
          <w:rFonts w:ascii="Tahoma" w:hAnsi="Tahoma" w:cs="Tahoma"/>
          <w:color w:val="000000"/>
        </w:rPr>
        <w:t>L</w:t>
      </w:r>
      <w:r w:rsidRPr="00903F76">
        <w:rPr>
          <w:rStyle w:val="Textoennegrita"/>
          <w:rFonts w:ascii="Tahoma" w:hAnsi="Tahoma" w:cs="Tahoma"/>
          <w:b w:val="0"/>
          <w:color w:val="000000"/>
        </w:rPr>
        <w:t>a tecnología del suelo</w:t>
      </w:r>
      <w:r w:rsidRPr="00903F76">
        <w:rPr>
          <w:rFonts w:ascii="Tahoma" w:hAnsi="Tahoma" w:cs="Tahoma"/>
          <w:b/>
          <w:color w:val="000000"/>
        </w:rPr>
        <w:t>.</w:t>
      </w:r>
      <w:r w:rsidRPr="00903F76">
        <w:rPr>
          <w:rFonts w:ascii="Tahoma" w:hAnsi="Tahoma" w:cs="Tahoma"/>
          <w:color w:val="000000"/>
        </w:rPr>
        <w:t xml:space="preserve"> 1995,</w:t>
      </w:r>
      <w:r w:rsidR="00AF6C92">
        <w:rPr>
          <w:rFonts w:ascii="Tahoma" w:hAnsi="Tahoma" w:cs="Tahoma"/>
          <w:color w:val="000000"/>
        </w:rPr>
        <w:t>vol. 8</w:t>
      </w:r>
      <w:r w:rsidRPr="00903F76">
        <w:rPr>
          <w:rFonts w:ascii="Tahoma" w:hAnsi="Tahoma" w:cs="Tahoma"/>
          <w:color w:val="000000"/>
        </w:rPr>
        <w:t xml:space="preserve">. </w:t>
      </w:r>
      <w:hyperlink r:id="rId1483" w:tgtFrame="\'new\'" w:history="1">
        <w:r w:rsidRPr="00903F76">
          <w:rPr>
            <w:rStyle w:val="Hipervnculo"/>
            <w:rFonts w:ascii="Tahoma" w:hAnsi="Tahoma" w:cs="Tahoma"/>
          </w:rPr>
          <w:t xml:space="preserve"> </w:t>
        </w:r>
      </w:hyperlink>
    </w:p>
    <w:p w:rsidR="00C03BE2" w:rsidRPr="00903F76" w:rsidRDefault="00C03BE2" w:rsidP="00C03BE2">
      <w:pPr>
        <w:spacing w:line="432" w:lineRule="auto"/>
        <w:jc w:val="both"/>
        <w:rPr>
          <w:b/>
          <w:shd w:val="clear" w:color="auto" w:fill="E6ECF9"/>
        </w:rPr>
      </w:pPr>
    </w:p>
    <w:p w:rsidR="00C03BE2" w:rsidRPr="00BA0F65" w:rsidRDefault="00C03BE2" w:rsidP="00C03BE2">
      <w:pPr>
        <w:spacing w:line="432" w:lineRule="auto"/>
        <w:jc w:val="both"/>
      </w:pPr>
      <w:r w:rsidRPr="00BA4F77">
        <w:rPr>
          <w:shd w:val="clear" w:color="auto" w:fill="E6ECF9"/>
          <w:lang w:val="es-AR"/>
        </w:rPr>
        <w:t>Richardson RJ.</w:t>
      </w:r>
      <w:r w:rsidRPr="00BA4F77">
        <w:rPr>
          <w:lang w:val="es-AR"/>
        </w:rPr>
        <w:t xml:space="preserve"> </w:t>
      </w:r>
      <w:r w:rsidRPr="00BA4F77">
        <w:rPr>
          <w:vanish/>
          <w:lang w:val="es-AR"/>
        </w:rPr>
        <w:t xml:space="preserve">Assessment of the neurotoxic potential of chlorpyrifos relative to other organophosphorus compounds: a critical review of the literature. </w:t>
      </w:r>
      <w:r w:rsidRPr="00BA0F65">
        <w:rPr>
          <w:rStyle w:val="ref-journal"/>
          <w:vanish/>
        </w:rPr>
        <w:t>J Toxicol Environ Health.</w:t>
      </w:r>
      <w:r w:rsidRPr="00BA0F65">
        <w:rPr>
          <w:vanish/>
        </w:rPr>
        <w:t xml:space="preserve"> 1995 Feb; </w:t>
      </w:r>
      <w:r w:rsidRPr="00BA0F65">
        <w:rPr>
          <w:rStyle w:val="ref-vol"/>
          <w:vanish/>
        </w:rPr>
        <w:t>44</w:t>
      </w:r>
      <w:r w:rsidRPr="00BA0F65">
        <w:rPr>
          <w:vanish/>
        </w:rPr>
        <w:t xml:space="preserve"> (2):135–165. [ </w:t>
      </w:r>
      <w:hyperlink r:id="rId1484" w:tgtFrame="pmc_ext" w:history="1">
        <w:r w:rsidRPr="00BA0F65">
          <w:rPr>
            <w:rStyle w:val="Hipervnculo"/>
            <w:vanish/>
            <w:color w:val="auto"/>
            <w:u w:val="none"/>
          </w:rPr>
          <w:t>PubMed</w:t>
        </w:r>
      </w:hyperlink>
      <w:r w:rsidRPr="00BA0F65">
        <w:rPr>
          <w:vanish/>
        </w:rPr>
        <w:t xml:space="preserve"> ]</w:t>
      </w:r>
      <w:r w:rsidRPr="00BA0F65">
        <w:t xml:space="preserve"> </w:t>
      </w:r>
      <w:r w:rsidRPr="00463EE8">
        <w:rPr>
          <w:b/>
        </w:rPr>
        <w:t>Evaluación del potencial neurotóxico de clorpirifos en relación con otros compuestos organofosforados: una revisión crítica de la literatura</w:t>
      </w:r>
      <w:r w:rsidRPr="00BA0F65">
        <w:t xml:space="preserve"> </w:t>
      </w:r>
      <w:r w:rsidRPr="00BA0F65">
        <w:rPr>
          <w:rStyle w:val="ref-journal"/>
        </w:rPr>
        <w:t>J Toxicol Environ Salud</w:t>
      </w:r>
      <w:r w:rsidRPr="00BA0F65">
        <w:t xml:space="preserve"> 1995 Feb; </w:t>
      </w:r>
      <w:r w:rsidRPr="00BA0F65">
        <w:rPr>
          <w:rStyle w:val="ref-vol"/>
        </w:rPr>
        <w:t>44</w:t>
      </w:r>
      <w:r w:rsidRPr="00BA0F65">
        <w:t xml:space="preserve"> (2) :135-165.</w:t>
      </w:r>
    </w:p>
    <w:p w:rsidR="00C03BE2" w:rsidRPr="00C443D8" w:rsidRDefault="00C03BE2" w:rsidP="00C751D9">
      <w:pPr>
        <w:rPr>
          <w:bCs/>
        </w:rPr>
      </w:pPr>
    </w:p>
    <w:p w:rsidR="00C03BE2" w:rsidRPr="00086376" w:rsidRDefault="00C03BE2" w:rsidP="00C751D9">
      <w:pPr>
        <w:rPr>
          <w:bCs/>
          <w:lang w:val="en-US"/>
        </w:rPr>
      </w:pPr>
      <w:r w:rsidRPr="00C443D8">
        <w:rPr>
          <w:bCs/>
          <w:lang w:val="en-US"/>
        </w:rPr>
        <w:t xml:space="preserve">Saleh, Azzam;  Neiroukh, Faten; Ayyash, Osama and Gasteyer, Stephen. (1995). </w:t>
      </w:r>
      <w:r w:rsidRPr="00463EE8">
        <w:rPr>
          <w:b/>
          <w:bCs/>
          <w:lang w:val="en-US"/>
        </w:rPr>
        <w:t xml:space="preserve">Pesticide usage in the West Bank. </w:t>
      </w:r>
      <w:r w:rsidRPr="00086376">
        <w:rPr>
          <w:b/>
          <w:bCs/>
          <w:lang w:val="en-US"/>
        </w:rPr>
        <w:t>Applied Research Insti</w:t>
      </w:r>
      <w:r w:rsidR="00BD67B4" w:rsidRPr="00086376">
        <w:rPr>
          <w:b/>
          <w:bCs/>
          <w:lang w:val="en-US"/>
        </w:rPr>
        <w:t>tute - Jerusalem (ARIJ</w:t>
      </w:r>
      <w:r w:rsidR="00BD67B4" w:rsidRPr="00086376">
        <w:rPr>
          <w:bCs/>
          <w:lang w:val="en-US"/>
        </w:rPr>
        <w:t>).Pag. 32</w:t>
      </w:r>
      <w:r w:rsidR="00386869" w:rsidRPr="00086376">
        <w:rPr>
          <w:bCs/>
          <w:lang w:val="en-US"/>
        </w:rPr>
        <w:t>.</w:t>
      </w:r>
    </w:p>
    <w:p w:rsidR="00386869" w:rsidRPr="00086376" w:rsidRDefault="00386869" w:rsidP="00C751D9">
      <w:pPr>
        <w:rPr>
          <w:lang w:val="en-US"/>
        </w:rPr>
      </w:pPr>
    </w:p>
    <w:p w:rsidR="00386869" w:rsidRPr="00386869" w:rsidRDefault="006359CD" w:rsidP="00386869">
      <w:pPr>
        <w:jc w:val="both"/>
        <w:rPr>
          <w:lang w:val="en-US"/>
        </w:rPr>
      </w:pPr>
      <w:hyperlink r:id="rId1485" w:history="1">
        <w:r w:rsidR="00386869" w:rsidRPr="00472287">
          <w:rPr>
            <w:rFonts w:ascii="Arial Unicode MS" w:eastAsia="Arial Unicode MS" w:hAnsi="Arial Unicode MS" w:cs="Arial Unicode MS" w:hint="eastAsia"/>
            <w:color w:val="316C9D"/>
            <w:sz w:val="20"/>
            <w:lang w:eastAsia="es-AR"/>
          </w:rPr>
          <w:t>Schiffman</w:t>
        </w:r>
      </w:hyperlink>
      <w:r w:rsidR="00386869" w:rsidRPr="00472287">
        <w:rPr>
          <w:rFonts w:hint="eastAsia"/>
          <w:lang w:eastAsia="es-AR"/>
        </w:rPr>
        <w:t xml:space="preserve"> </w:t>
      </w:r>
      <w:r w:rsidR="00386869" w:rsidRPr="00472287">
        <w:rPr>
          <w:rFonts w:ascii="Arial Unicode MS" w:eastAsia="Arial Unicode MS" w:hAnsi="Arial Unicode MS" w:cs="Arial Unicode MS" w:hint="eastAsia"/>
          <w:color w:val="2E2E2E"/>
          <w:sz w:val="20"/>
          <w:szCs w:val="20"/>
          <w:lang w:eastAsia="es-AR"/>
        </w:rPr>
        <w:t>Susan S.</w:t>
      </w:r>
      <w:r w:rsidR="00386869" w:rsidRPr="00472287">
        <w:rPr>
          <w:rFonts w:ascii="Arial Unicode MS" w:eastAsia="Arial Unicode MS" w:hAnsi="Arial Unicode MS" w:cs="Arial Unicode MS" w:hint="eastAsia"/>
          <w:color w:val="2E2E2E"/>
          <w:sz w:val="14"/>
          <w:szCs w:val="14"/>
          <w:bdr w:val="none" w:sz="0" w:space="0" w:color="auto" w:frame="1"/>
          <w:vertAlign w:val="superscript"/>
          <w:lang w:eastAsia="es-AR"/>
        </w:rPr>
        <w:t>,</w:t>
      </w:r>
      <w:r w:rsidR="00386869" w:rsidRPr="00472287">
        <w:rPr>
          <w:rFonts w:ascii="Arial Unicode MS" w:eastAsia="Arial Unicode MS" w:hAnsi="Arial Unicode MS" w:cs="Arial Unicode MS" w:hint="eastAsia"/>
          <w:color w:val="2E2E2E"/>
          <w:sz w:val="14"/>
          <w:vertAlign w:val="superscript"/>
          <w:lang w:eastAsia="es-AR"/>
        </w:rPr>
        <w:t> </w:t>
      </w:r>
      <w:hyperlink r:id="rId1486" w:anchor="AFF1" w:tooltip="Affiliation: ∗" w:history="1">
        <w:r w:rsidR="00386869" w:rsidRPr="00472287">
          <w:rPr>
            <w:rFonts w:ascii="Arial Unicode MS" w:eastAsia="Arial Unicode MS" w:hAnsi="Arial Unicode MS" w:cs="Arial Unicode MS" w:hint="eastAsia"/>
            <w:color w:val="316C9D"/>
            <w:sz w:val="14"/>
            <w:vertAlign w:val="superscript"/>
            <w:lang w:eastAsia="es-AR"/>
          </w:rPr>
          <w:t>∗</w:t>
        </w:r>
      </w:hyperlink>
      <w:r w:rsidR="00386869" w:rsidRPr="00472287">
        <w:rPr>
          <w:rFonts w:ascii="Arial Unicode MS" w:eastAsia="Arial Unicode MS" w:hAnsi="Arial Unicode MS" w:cs="Arial Unicode MS" w:hint="eastAsia"/>
          <w:color w:val="2E2E2E"/>
          <w:sz w:val="20"/>
          <w:szCs w:val="20"/>
          <w:lang w:eastAsia="es-AR"/>
        </w:rPr>
        <w:t>,</w:t>
      </w:r>
      <w:r w:rsidR="00386869" w:rsidRPr="00472287">
        <w:rPr>
          <w:rFonts w:ascii="Arial Unicode MS" w:eastAsia="Arial Unicode MS" w:hAnsi="Arial Unicode MS" w:cs="Arial Unicode MS" w:hint="eastAsia"/>
          <w:color w:val="2E2E2E"/>
          <w:sz w:val="20"/>
          <w:lang w:eastAsia="es-AR"/>
        </w:rPr>
        <w:t> </w:t>
      </w:r>
      <w:hyperlink r:id="rId1487" w:history="1">
        <w:r w:rsidR="00386869" w:rsidRPr="00472287">
          <w:rPr>
            <w:rFonts w:ascii="Arial Unicode MS" w:eastAsia="Arial Unicode MS" w:hAnsi="Arial Unicode MS" w:cs="Arial Unicode MS" w:hint="eastAsia"/>
            <w:color w:val="316C9D"/>
            <w:sz w:val="20"/>
            <w:lang w:eastAsia="es-AR"/>
          </w:rPr>
          <w:t>Suggs</w:t>
        </w:r>
      </w:hyperlink>
      <w:r w:rsidR="00386869" w:rsidRPr="00472287">
        <w:rPr>
          <w:rFonts w:hint="eastAsia"/>
          <w:lang w:eastAsia="es-AR"/>
        </w:rPr>
        <w:t xml:space="preserve"> </w:t>
      </w:r>
      <w:r w:rsidR="00386869" w:rsidRPr="00472287">
        <w:rPr>
          <w:rFonts w:ascii="Arial Unicode MS" w:eastAsia="Arial Unicode MS" w:hAnsi="Arial Unicode MS" w:cs="Arial Unicode MS" w:hint="eastAsia"/>
          <w:color w:val="2E2E2E"/>
          <w:sz w:val="20"/>
          <w:szCs w:val="20"/>
          <w:lang w:eastAsia="es-AR"/>
        </w:rPr>
        <w:t>Mark S.,</w:t>
      </w:r>
      <w:r w:rsidR="00386869" w:rsidRPr="00472287">
        <w:rPr>
          <w:rFonts w:ascii="Arial Unicode MS" w:eastAsia="Arial Unicode MS" w:hAnsi="Arial Unicode MS" w:cs="Arial Unicode MS" w:hint="eastAsia"/>
          <w:color w:val="2E2E2E"/>
          <w:sz w:val="20"/>
          <w:lang w:eastAsia="es-AR"/>
        </w:rPr>
        <w:t> </w:t>
      </w:r>
      <w:hyperlink r:id="rId1488" w:history="1">
        <w:r w:rsidR="00386869" w:rsidRPr="00472287">
          <w:rPr>
            <w:rFonts w:ascii="Arial Unicode MS" w:eastAsia="Arial Unicode MS" w:hAnsi="Arial Unicode MS" w:cs="Arial Unicode MS" w:hint="eastAsia"/>
            <w:color w:val="316C9D"/>
            <w:sz w:val="20"/>
            <w:lang w:eastAsia="es-AR"/>
          </w:rPr>
          <w:t>Abou Donia</w:t>
        </w:r>
      </w:hyperlink>
      <w:r w:rsidR="00386869" w:rsidRPr="00472287">
        <w:rPr>
          <w:rFonts w:hint="eastAsia"/>
          <w:lang w:eastAsia="es-AR"/>
        </w:rPr>
        <w:t xml:space="preserve"> </w:t>
      </w:r>
      <w:r w:rsidR="00386869" w:rsidRPr="00472287">
        <w:rPr>
          <w:rFonts w:ascii="Arial Unicode MS" w:eastAsia="Arial Unicode MS" w:hAnsi="Arial Unicode MS" w:cs="Arial Unicode MS" w:hint="eastAsia"/>
          <w:color w:val="2E2E2E"/>
          <w:sz w:val="20"/>
          <w:szCs w:val="20"/>
          <w:lang w:eastAsia="es-AR"/>
        </w:rPr>
        <w:t>Mohamed B.,</w:t>
      </w:r>
      <w:r w:rsidR="00386869" w:rsidRPr="00472287">
        <w:rPr>
          <w:rFonts w:ascii="Arial Unicode MS" w:eastAsia="Arial Unicode MS" w:hAnsi="Arial Unicode MS" w:cs="Arial Unicode MS" w:hint="eastAsia"/>
          <w:color w:val="2E2E2E"/>
          <w:sz w:val="20"/>
          <w:lang w:eastAsia="es-AR"/>
        </w:rPr>
        <w:t> </w:t>
      </w:r>
      <w:hyperlink r:id="rId1489" w:history="1">
        <w:r w:rsidR="00386869" w:rsidRPr="00472287">
          <w:rPr>
            <w:rFonts w:ascii="Arial Unicode MS" w:eastAsia="Arial Unicode MS" w:hAnsi="Arial Unicode MS" w:cs="Arial Unicode MS" w:hint="eastAsia"/>
            <w:color w:val="316C9D"/>
            <w:sz w:val="20"/>
            <w:lang w:eastAsia="es-AR"/>
          </w:rPr>
          <w:t>Erickson</w:t>
        </w:r>
      </w:hyperlink>
      <w:r w:rsidR="00386869" w:rsidRPr="00472287">
        <w:rPr>
          <w:rFonts w:hint="eastAsia"/>
          <w:lang w:eastAsia="es-AR"/>
        </w:rPr>
        <w:t xml:space="preserve"> </w:t>
      </w:r>
      <w:r w:rsidR="00386869" w:rsidRPr="00472287">
        <w:rPr>
          <w:rFonts w:ascii="Arial Unicode MS" w:eastAsia="Arial Unicode MS" w:hAnsi="Arial Unicode MS" w:cs="Arial Unicode MS" w:hint="eastAsia"/>
          <w:color w:val="2E2E2E"/>
          <w:sz w:val="20"/>
          <w:szCs w:val="20"/>
          <w:lang w:eastAsia="es-AR"/>
        </w:rPr>
        <w:t>Robert P.,</w:t>
      </w:r>
      <w:r w:rsidR="00386869" w:rsidRPr="00472287">
        <w:rPr>
          <w:rFonts w:ascii="Arial Unicode MS" w:eastAsia="Arial Unicode MS" w:hAnsi="Arial Unicode MS" w:cs="Arial Unicode MS" w:hint="eastAsia"/>
          <w:color w:val="2E2E2E"/>
          <w:sz w:val="20"/>
          <w:lang w:eastAsia="es-AR"/>
        </w:rPr>
        <w:t> </w:t>
      </w:r>
      <w:hyperlink r:id="rId1490" w:history="1">
        <w:r w:rsidR="00386869" w:rsidRPr="00472287">
          <w:rPr>
            <w:rFonts w:ascii="Arial Unicode MS" w:eastAsia="Arial Unicode MS" w:hAnsi="Arial Unicode MS" w:cs="Arial Unicode MS" w:hint="eastAsia"/>
            <w:color w:val="316C9D"/>
            <w:sz w:val="20"/>
            <w:lang w:eastAsia="es-AR"/>
          </w:rPr>
          <w:t>Troy Nagle</w:t>
        </w:r>
      </w:hyperlink>
      <w:r w:rsidR="00386869" w:rsidRPr="00472287">
        <w:rPr>
          <w:rFonts w:hint="eastAsia"/>
          <w:lang w:eastAsia="es-AR"/>
        </w:rPr>
        <w:t xml:space="preserve"> </w:t>
      </w:r>
      <w:r w:rsidR="00386869" w:rsidRPr="00472287">
        <w:rPr>
          <w:rFonts w:ascii="Arial Unicode MS" w:eastAsia="Arial Unicode MS" w:hAnsi="Arial Unicode MS" w:cs="Arial Unicode MS" w:hint="eastAsia"/>
          <w:color w:val="2E2E2E"/>
          <w:sz w:val="20"/>
          <w:szCs w:val="20"/>
          <w:lang w:eastAsia="es-AR"/>
        </w:rPr>
        <w:t>H.</w:t>
      </w:r>
      <w:r w:rsidR="00386869" w:rsidRPr="00472287">
        <w:rPr>
          <w:rFonts w:ascii="Arial Unicode MS" w:eastAsia="Arial Unicode MS" w:hAnsi="Arial Unicode MS" w:cs="Arial Unicode MS"/>
          <w:b/>
          <w:bCs/>
          <w:color w:val="5C5C5C"/>
          <w:kern w:val="36"/>
          <w:sz w:val="28"/>
          <w:szCs w:val="28"/>
          <w:lang w:eastAsia="es-AR"/>
        </w:rPr>
        <w:t>.Los contaminantes ambientales alteran las respuestas del gusto en el jerbo</w:t>
      </w:r>
      <w:r w:rsidR="00386869">
        <w:rPr>
          <w:rFonts w:ascii="Arial Unicode MS" w:eastAsia="Arial Unicode MS" w:hAnsi="Arial Unicode MS" w:cs="Arial Unicode MS"/>
          <w:b/>
          <w:bCs/>
          <w:color w:val="5C5C5C"/>
          <w:kern w:val="36"/>
          <w:sz w:val="28"/>
          <w:szCs w:val="28"/>
          <w:lang w:eastAsia="es-AR"/>
        </w:rPr>
        <w:t>.</w:t>
      </w:r>
      <w:r w:rsidR="00386869" w:rsidRPr="00472287">
        <w:t xml:space="preserve"> </w:t>
      </w:r>
      <w:r w:rsidR="00386869" w:rsidRPr="00CF65FC">
        <w:rPr>
          <w:lang w:val="en-US"/>
        </w:rPr>
        <w:t xml:space="preserve">Pharmacol. Biochem. </w:t>
      </w:r>
      <w:r w:rsidR="00386869" w:rsidRPr="00A15F32">
        <w:rPr>
          <w:lang w:val="en-US"/>
        </w:rPr>
        <w:t>Behav</w:t>
      </w:r>
      <w:r w:rsidR="00386869">
        <w:rPr>
          <w:lang w:val="en-US"/>
        </w:rPr>
        <w:t xml:space="preserve"> 1995</w:t>
      </w:r>
      <w:r w:rsidR="00386869" w:rsidRPr="00A15F32">
        <w:rPr>
          <w:lang w:val="en-US"/>
        </w:rPr>
        <w:t>. 52</w:t>
      </w:r>
      <w:r w:rsidR="00386869">
        <w:rPr>
          <w:lang w:val="en-US"/>
        </w:rPr>
        <w:t xml:space="preserve"> (1)</w:t>
      </w:r>
      <w:r w:rsidR="00386869" w:rsidRPr="00A15F32">
        <w:rPr>
          <w:lang w:val="en-US"/>
        </w:rPr>
        <w:t>: 189-194.</w:t>
      </w:r>
    </w:p>
    <w:p w:rsidR="00285AB7" w:rsidRPr="00E67DBA" w:rsidRDefault="00285AB7" w:rsidP="00285AB7">
      <w:pPr>
        <w:jc w:val="both"/>
        <w:rPr>
          <w:lang w:val="en-US"/>
        </w:rPr>
      </w:pPr>
    </w:p>
    <w:p w:rsidR="00285AB7" w:rsidRPr="00AD6DDF" w:rsidRDefault="00285AB7" w:rsidP="00AD6DDF">
      <w:pPr>
        <w:jc w:val="both"/>
        <w:rPr>
          <w:lang w:val="en-US"/>
        </w:rPr>
      </w:pPr>
      <w:r w:rsidRPr="00E67DBA">
        <w:rPr>
          <w:lang w:val="en-US"/>
        </w:rPr>
        <w:t xml:space="preserve">Soto, A. M., Sonnenschein, C., Chung, K. L., Fernandez, M. F., Olea, N., and Serrano, F. O. (1995). </w:t>
      </w:r>
      <w:r w:rsidRPr="00796477">
        <w:rPr>
          <w:b/>
          <w:lang w:val="es-AR"/>
        </w:rPr>
        <w:t>El ensayo E-pantalla como una herramienta para identificar los estrógenos: Una actualización sobre los contaminantes ambientales estrogénicos</w:t>
      </w:r>
      <w:r w:rsidRPr="00796477">
        <w:rPr>
          <w:lang w:val="es-AR"/>
        </w:rPr>
        <w:t xml:space="preserve">. </w:t>
      </w:r>
      <w:r w:rsidRPr="00E67DBA">
        <w:rPr>
          <w:lang w:val="en-US"/>
        </w:rPr>
        <w:t>Environ. Health Perspect. 103(7): 113-122.</w:t>
      </w:r>
    </w:p>
    <w:p w:rsidR="00912745" w:rsidRPr="00DB12F1" w:rsidRDefault="00C03BE2" w:rsidP="003608F9">
      <w:pPr>
        <w:pStyle w:val="Ttulo1"/>
        <w:jc w:val="both"/>
        <w:rPr>
          <w:sz w:val="24"/>
          <w:szCs w:val="24"/>
        </w:rPr>
      </w:pPr>
      <w:r w:rsidRPr="007D0273">
        <w:rPr>
          <w:sz w:val="24"/>
          <w:szCs w:val="24"/>
          <w:shd w:val="clear" w:color="auto" w:fill="E6ECF9"/>
          <w:lang w:val="en-US"/>
        </w:rPr>
        <w:t>Sthepens R, Spurgeon A, Calvert IA,  et al.</w:t>
      </w:r>
      <w:r w:rsidR="007A695E" w:rsidRPr="007D0273">
        <w:rPr>
          <w:rStyle w:val="Hipervnculo"/>
          <w:sz w:val="24"/>
          <w:szCs w:val="24"/>
          <w:shd w:val="clear" w:color="auto" w:fill="E6ECF9"/>
          <w:lang w:val="en-US"/>
        </w:rPr>
        <w:t xml:space="preserve"> </w:t>
      </w:r>
      <w:r w:rsidR="007A695E" w:rsidRPr="007D0273">
        <w:rPr>
          <w:rStyle w:val="google-src-text1"/>
          <w:sz w:val="24"/>
          <w:szCs w:val="24"/>
          <w:shd w:val="clear" w:color="auto" w:fill="E6ECF9"/>
          <w:lang w:val="en-US"/>
        </w:rPr>
        <w:t>Neuropsychological effects of long-term exposure to organophosphates in sheep dip.</w:t>
      </w:r>
      <w:r w:rsidR="007A695E" w:rsidRPr="007A695E">
        <w:rPr>
          <w:sz w:val="24"/>
          <w:szCs w:val="24"/>
          <w:shd w:val="clear" w:color="auto" w:fill="E6ECF9"/>
        </w:rPr>
        <w:t>Efectos neuropsicológicos a largo plazo de la exposición a los organofosfatos en inmersión de ovejas.</w:t>
      </w:r>
      <w:r w:rsidRPr="007A695E">
        <w:rPr>
          <w:sz w:val="24"/>
          <w:szCs w:val="24"/>
          <w:shd w:val="clear" w:color="auto" w:fill="E6ECF9"/>
        </w:rPr>
        <w:t>Lancet.</w:t>
      </w:r>
      <w:r w:rsidR="007A695E" w:rsidRPr="007A695E">
        <w:rPr>
          <w:sz w:val="24"/>
          <w:szCs w:val="24"/>
          <w:shd w:val="clear" w:color="auto" w:fill="E6ECF9"/>
        </w:rPr>
        <w:t xml:space="preserve"> </w:t>
      </w:r>
      <w:r w:rsidRPr="007A695E">
        <w:rPr>
          <w:sz w:val="24"/>
          <w:szCs w:val="24"/>
          <w:shd w:val="clear" w:color="auto" w:fill="E6ECF9"/>
        </w:rPr>
        <w:t>1995;</w:t>
      </w:r>
      <w:r w:rsidR="007A695E" w:rsidRPr="007A695E">
        <w:rPr>
          <w:sz w:val="24"/>
          <w:szCs w:val="24"/>
          <w:shd w:val="clear" w:color="auto" w:fill="E6ECF9"/>
        </w:rPr>
        <w:t xml:space="preserve"> </w:t>
      </w:r>
      <w:r w:rsidRPr="007A695E">
        <w:rPr>
          <w:sz w:val="24"/>
          <w:szCs w:val="24"/>
          <w:shd w:val="clear" w:color="auto" w:fill="E6ECF9"/>
        </w:rPr>
        <w:t>345:</w:t>
      </w:r>
      <w:r w:rsidR="007A695E">
        <w:rPr>
          <w:sz w:val="24"/>
          <w:szCs w:val="24"/>
          <w:shd w:val="clear" w:color="auto" w:fill="E6ECF9"/>
        </w:rPr>
        <w:t xml:space="preserve">  </w:t>
      </w:r>
      <w:r w:rsidRPr="007A695E">
        <w:rPr>
          <w:sz w:val="24"/>
          <w:szCs w:val="24"/>
          <w:shd w:val="clear" w:color="auto" w:fill="E6ECF9"/>
        </w:rPr>
        <w:t>1135</w:t>
      </w:r>
      <w:r w:rsidR="007A695E" w:rsidRPr="007A695E">
        <w:rPr>
          <w:sz w:val="24"/>
          <w:szCs w:val="24"/>
          <w:shd w:val="clear" w:color="auto" w:fill="E6ECF9"/>
        </w:rPr>
        <w:t xml:space="preserve"> </w:t>
      </w:r>
      <w:r w:rsidRPr="007A695E">
        <w:rPr>
          <w:sz w:val="24"/>
          <w:szCs w:val="24"/>
          <w:shd w:val="clear" w:color="auto" w:fill="E6ECF9"/>
        </w:rPr>
        <w:t xml:space="preserve">-39. </w:t>
      </w:r>
    </w:p>
    <w:p w:rsidR="00912745" w:rsidRPr="00BA4F77" w:rsidRDefault="006359CD" w:rsidP="00912745">
      <w:pPr>
        <w:rPr>
          <w:lang w:val="es-AR"/>
        </w:rPr>
      </w:pPr>
      <w:hyperlink r:id="rId1491" w:history="1">
        <w:r w:rsidR="00912745" w:rsidRPr="00912745">
          <w:rPr>
            <w:rStyle w:val="Hipervnculo"/>
            <w:vanish/>
            <w:u w:val="none"/>
          </w:rPr>
          <w:t>Stokes L</w:t>
        </w:r>
      </w:hyperlink>
      <w:r w:rsidR="00912745" w:rsidRPr="00912745">
        <w:rPr>
          <w:rStyle w:val="google-src-text1"/>
        </w:rPr>
        <w:t xml:space="preserve"> , </w:t>
      </w:r>
      <w:hyperlink r:id="rId1492" w:history="1">
        <w:r w:rsidR="00912745" w:rsidRPr="00912745">
          <w:rPr>
            <w:rStyle w:val="Hipervnculo"/>
            <w:vanish/>
            <w:u w:val="none"/>
            <w:lang w:val="en-US"/>
          </w:rPr>
          <w:t>Stark A</w:t>
        </w:r>
      </w:hyperlink>
      <w:r w:rsidR="00912745" w:rsidRPr="00912745">
        <w:rPr>
          <w:rStyle w:val="google-src-text1"/>
          <w:lang w:val="en-US"/>
        </w:rPr>
        <w:t xml:space="preserve"> , </w:t>
      </w:r>
      <w:hyperlink r:id="rId1493" w:history="1">
        <w:r w:rsidR="00912745" w:rsidRPr="00912745">
          <w:rPr>
            <w:rStyle w:val="Hipervnculo"/>
            <w:vanish/>
            <w:u w:val="none"/>
          </w:rPr>
          <w:t>Marshall E</w:t>
        </w:r>
      </w:hyperlink>
      <w:r w:rsidR="00912745" w:rsidRPr="00912745">
        <w:rPr>
          <w:rStyle w:val="google-src-text1"/>
        </w:rPr>
        <w:t xml:space="preserve"> , </w:t>
      </w:r>
      <w:hyperlink r:id="rId1494" w:history="1">
        <w:r w:rsidR="00912745" w:rsidRPr="00912745">
          <w:rPr>
            <w:rStyle w:val="Hipervnculo"/>
            <w:vanish/>
            <w:u w:val="none"/>
          </w:rPr>
          <w:t>Narang A</w:t>
        </w:r>
      </w:hyperlink>
      <w:r w:rsidR="00912745" w:rsidRPr="00912745">
        <w:rPr>
          <w:rStyle w:val="google-src-text1"/>
        </w:rPr>
        <w:t xml:space="preserve"> .</w:t>
      </w:r>
      <w:hyperlink r:id="rId1495" w:history="1">
        <w:r w:rsidR="00912745" w:rsidRPr="00912745">
          <w:rPr>
            <w:rStyle w:val="Hipervnculo"/>
            <w:u w:val="none"/>
          </w:rPr>
          <w:t>Stokes L</w:t>
        </w:r>
      </w:hyperlink>
      <w:r w:rsidR="00912745" w:rsidRPr="00912745">
        <w:t xml:space="preserve"> , </w:t>
      </w:r>
      <w:r w:rsidR="00912745">
        <w:t>Stark A</w:t>
      </w:r>
      <w:r w:rsidR="00912745" w:rsidRPr="00912745">
        <w:t xml:space="preserve">, </w:t>
      </w:r>
      <w:hyperlink r:id="rId1496" w:history="1">
        <w:r w:rsidR="00912745" w:rsidRPr="00912745">
          <w:rPr>
            <w:rStyle w:val="Hipervnculo"/>
            <w:u w:val="none"/>
          </w:rPr>
          <w:t>Marshall E</w:t>
        </w:r>
      </w:hyperlink>
      <w:r w:rsidR="00912745" w:rsidRPr="00912745">
        <w:t xml:space="preserve"> , Narang A.</w:t>
      </w:r>
      <w:r w:rsidR="00912745" w:rsidRPr="00463EE8">
        <w:rPr>
          <w:rStyle w:val="google-src-text1"/>
          <w:b/>
        </w:rPr>
        <w:t>Neurotoxicity among pesticide applicators exposed to organophosphates.</w:t>
      </w:r>
      <w:r w:rsidR="00912745" w:rsidRPr="00463EE8">
        <w:rPr>
          <w:b/>
        </w:rPr>
        <w:t>La neurotoxicidad de los aplicadores de plaguicidas expuestos a organofosfatos</w:t>
      </w:r>
      <w:r w:rsidR="00912745" w:rsidRPr="00912745">
        <w:t xml:space="preserve">. </w:t>
      </w:r>
      <w:hyperlink r:id="rId1497" w:tooltip="Occupational and Environmental Medicine." w:history="1">
        <w:r w:rsidR="00912745" w:rsidRPr="00BA4F77">
          <w:rPr>
            <w:rStyle w:val="Hipervnculo"/>
            <w:u w:val="none"/>
            <w:lang w:val="es-AR"/>
          </w:rPr>
          <w:t>Occup Environ Med</w:t>
        </w:r>
        <w:r w:rsidR="00912745" w:rsidRPr="00BA4F77">
          <w:rPr>
            <w:rStyle w:val="Hipervnculo"/>
            <w:lang w:val="es-AR"/>
          </w:rPr>
          <w:t>.</w:t>
        </w:r>
      </w:hyperlink>
      <w:r w:rsidR="00912745" w:rsidRPr="00BA4F77">
        <w:rPr>
          <w:lang w:val="es-AR"/>
        </w:rPr>
        <w:t xml:space="preserve"> 1995 Oct; 52 (10) :648-53. </w:t>
      </w:r>
    </w:p>
    <w:p w:rsidR="00912745" w:rsidRPr="00BA4F77" w:rsidRDefault="00912745" w:rsidP="00AA367A">
      <w:pPr>
        <w:rPr>
          <w:lang w:val="es-AR"/>
        </w:rPr>
      </w:pPr>
    </w:p>
    <w:p w:rsidR="00B47B16" w:rsidRDefault="00AA367A" w:rsidP="00AD6DDF">
      <w:pPr>
        <w:jc w:val="both"/>
        <w:rPr>
          <w:bCs/>
          <w:lang w:val="es-AR"/>
        </w:rPr>
      </w:pPr>
      <w:r w:rsidRPr="00912745">
        <w:t xml:space="preserve">Viel JF. y Challier B. </w:t>
      </w:r>
      <w:r w:rsidRPr="00463EE8">
        <w:rPr>
          <w:b/>
          <w:bCs/>
          <w:shd w:val="clear" w:color="auto" w:fill="E6ECF9"/>
        </w:rPr>
        <w:t>El cáncer de vejiga entre los agricultores franceses: ¿La exposición a los pesticidas en los viñedos de desempeñar un papel?</w:t>
      </w:r>
      <w:r w:rsidRPr="00912745">
        <w:rPr>
          <w:rStyle w:val="citation-abbreviation2"/>
        </w:rPr>
        <w:t xml:space="preserve"> </w:t>
      </w:r>
      <w:r w:rsidRPr="00BA4F77">
        <w:rPr>
          <w:rStyle w:val="citation-abbreviation2"/>
          <w:lang w:val="es-AR"/>
        </w:rPr>
        <w:t>Occup Environ Med</w:t>
      </w:r>
      <w:r w:rsidRPr="00BA4F77">
        <w:rPr>
          <w:lang w:val="es-AR"/>
        </w:rPr>
        <w:t xml:space="preserve"> </w:t>
      </w:r>
      <w:r w:rsidRPr="00BA4F77">
        <w:rPr>
          <w:rStyle w:val="citation-publication-date"/>
          <w:lang w:val="es-AR"/>
        </w:rPr>
        <w:t>1995 septiembre;</w:t>
      </w:r>
      <w:r w:rsidRPr="00BA4F77">
        <w:rPr>
          <w:lang w:val="es-AR"/>
        </w:rPr>
        <w:t xml:space="preserve"> </w:t>
      </w:r>
      <w:r w:rsidRPr="00BA4F77">
        <w:rPr>
          <w:rStyle w:val="citation-volume"/>
          <w:lang w:val="es-AR"/>
        </w:rPr>
        <w:t>52</w:t>
      </w:r>
      <w:r w:rsidRPr="00BA4F77">
        <w:rPr>
          <w:lang w:val="es-AR"/>
        </w:rPr>
        <w:t xml:space="preserve"> </w:t>
      </w:r>
      <w:r w:rsidRPr="00BA4F77">
        <w:rPr>
          <w:rStyle w:val="citation-abbreviation2"/>
          <w:lang w:val="es-AR"/>
        </w:rPr>
        <w:t>(9):</w:t>
      </w:r>
      <w:r w:rsidRPr="00BA4F77">
        <w:rPr>
          <w:rStyle w:val="citation-flpages"/>
          <w:lang w:val="es-AR"/>
        </w:rPr>
        <w:t>587-592.</w:t>
      </w:r>
      <w:r w:rsidRPr="00BA4F77">
        <w:rPr>
          <w:lang w:val="es-AR"/>
        </w:rPr>
        <w:t xml:space="preserve"> </w:t>
      </w:r>
      <w:r w:rsidRPr="00BA4F77">
        <w:rPr>
          <w:bCs/>
          <w:lang w:val="es-AR"/>
        </w:rPr>
        <w:t xml:space="preserve"> </w:t>
      </w:r>
    </w:p>
    <w:p w:rsidR="00AD6DDF" w:rsidRPr="00AD6DDF" w:rsidRDefault="00AD6DDF" w:rsidP="00AD6DDF">
      <w:pPr>
        <w:jc w:val="both"/>
        <w:rPr>
          <w:bCs/>
          <w:lang w:val="es-AR"/>
        </w:rPr>
      </w:pPr>
    </w:p>
    <w:p w:rsidR="00B47B16" w:rsidRPr="00756D8F" w:rsidRDefault="00B47B16" w:rsidP="00B47B16">
      <w:pPr>
        <w:spacing w:after="288" w:line="360" w:lineRule="atLeast"/>
        <w:textAlignment w:val="baseline"/>
        <w:rPr>
          <w:rFonts w:ascii="Arial" w:hAnsi="Arial" w:cs="Arial"/>
          <w:color w:val="555555"/>
          <w:sz w:val="23"/>
          <w:szCs w:val="23"/>
          <w:lang w:val="es-AR" w:eastAsia="es-AR"/>
        </w:rPr>
      </w:pPr>
      <w:r w:rsidRPr="00F00EE6">
        <w:rPr>
          <w:rFonts w:ascii="Arial" w:hAnsi="Arial" w:cs="Arial"/>
          <w:color w:val="555555"/>
          <w:sz w:val="23"/>
          <w:szCs w:val="23"/>
          <w:lang w:val="es-AR" w:eastAsia="es-AR"/>
        </w:rPr>
        <w:t xml:space="preserve">Watanabe, T., 1995: </w:t>
      </w:r>
      <w:r w:rsidRPr="00F00EE6">
        <w:rPr>
          <w:rFonts w:ascii="Arial" w:hAnsi="Arial" w:cs="Arial"/>
          <w:b/>
          <w:color w:val="555555"/>
          <w:lang w:val="es-AR" w:eastAsia="es-AR"/>
        </w:rPr>
        <w:t>Efectos sobre el desarrollo de glufosinato de amonio en embriones de mamíferos in vitro</w:t>
      </w:r>
      <w:r w:rsidRPr="00F00EE6">
        <w:rPr>
          <w:rFonts w:ascii="Arial" w:hAnsi="Arial" w:cs="Arial"/>
          <w:color w:val="555555"/>
          <w:sz w:val="23"/>
          <w:szCs w:val="23"/>
          <w:lang w:val="es-AR" w:eastAsia="es-AR"/>
        </w:rPr>
        <w:t>.</w:t>
      </w:r>
      <w:r>
        <w:rPr>
          <w:rFonts w:ascii="Arial" w:hAnsi="Arial" w:cs="Arial"/>
          <w:color w:val="555555"/>
          <w:sz w:val="23"/>
          <w:szCs w:val="23"/>
          <w:lang w:eastAsia="es-AR"/>
        </w:rPr>
        <w:t xml:space="preserve"> </w:t>
      </w:r>
      <w:r w:rsidRPr="00B47B16">
        <w:rPr>
          <w:rFonts w:ascii="Arial" w:hAnsi="Arial" w:cs="Arial"/>
          <w:color w:val="555555"/>
          <w:sz w:val="23"/>
          <w:szCs w:val="23"/>
          <w:lang w:val="es-AR" w:eastAsia="es-AR"/>
        </w:rPr>
        <w:t xml:space="preserve">Teratology. </w:t>
      </w:r>
      <w:r w:rsidRPr="00756D8F">
        <w:rPr>
          <w:rFonts w:ascii="Arial" w:hAnsi="Arial" w:cs="Arial"/>
          <w:color w:val="555555"/>
          <w:sz w:val="23"/>
          <w:szCs w:val="23"/>
          <w:lang w:val="es-AR" w:eastAsia="es-AR"/>
        </w:rPr>
        <w:t>52(4)B19: Pags. 25b-26b</w:t>
      </w:r>
      <w:r>
        <w:rPr>
          <w:rFonts w:ascii="Arial" w:hAnsi="Arial" w:cs="Arial"/>
          <w:color w:val="555555"/>
          <w:sz w:val="23"/>
          <w:szCs w:val="23"/>
          <w:lang w:eastAsia="es-AR"/>
        </w:rPr>
        <w:t>.</w:t>
      </w:r>
    </w:p>
    <w:p w:rsidR="00AA367A" w:rsidRPr="00BA4F77" w:rsidRDefault="00AA367A" w:rsidP="00C03BE2">
      <w:pPr>
        <w:jc w:val="both"/>
        <w:rPr>
          <w:b/>
          <w:lang w:val="es-AR"/>
        </w:rPr>
      </w:pPr>
    </w:p>
    <w:p w:rsidR="00830C93" w:rsidRPr="00830C93" w:rsidRDefault="006359CD" w:rsidP="004842DA">
      <w:pPr>
        <w:jc w:val="both"/>
        <w:rPr>
          <w:rFonts w:ascii="Arial" w:hAnsi="Arial" w:cs="Arial"/>
          <w:sz w:val="20"/>
          <w:szCs w:val="20"/>
        </w:rPr>
      </w:pPr>
      <w:hyperlink r:id="rId1498" w:history="1">
        <w:r w:rsidR="00830C93" w:rsidRPr="00830C93">
          <w:rPr>
            <w:rStyle w:val="google-src-textnotranslate"/>
            <w:rFonts w:ascii="Arial" w:hAnsi="Arial" w:cs="Arial"/>
            <w:color w:val="2F4A8B"/>
            <w:sz w:val="20"/>
            <w:szCs w:val="20"/>
          </w:rPr>
          <w:t>Wolff MS</w:t>
        </w:r>
      </w:hyperlink>
      <w:r w:rsidR="00830C93" w:rsidRPr="00830C93">
        <w:rPr>
          <w:rStyle w:val="google-src-textnotranslate"/>
          <w:rFonts w:ascii="Arial" w:hAnsi="Arial" w:cs="Arial"/>
          <w:sz w:val="20"/>
          <w:szCs w:val="20"/>
        </w:rPr>
        <w:t xml:space="preserve"> , </w:t>
      </w:r>
      <w:hyperlink r:id="rId1499" w:history="1">
        <w:r w:rsidR="00830C93" w:rsidRPr="00830C93">
          <w:rPr>
            <w:rStyle w:val="google-src-textnotranslate"/>
            <w:rFonts w:ascii="Arial" w:hAnsi="Arial" w:cs="Arial"/>
            <w:color w:val="2F4A8B"/>
            <w:sz w:val="20"/>
            <w:szCs w:val="20"/>
          </w:rPr>
          <w:t>Toniolo PG</w:t>
        </w:r>
      </w:hyperlink>
      <w:r w:rsidR="00830C93">
        <w:rPr>
          <w:rStyle w:val="google-src-textnotranslate"/>
          <w:rFonts w:ascii="Arial" w:hAnsi="Arial" w:cs="Arial"/>
          <w:sz w:val="20"/>
          <w:szCs w:val="20"/>
        </w:rPr>
        <w:t>.</w:t>
      </w:r>
      <w:r w:rsidR="00830C93" w:rsidRPr="00463EE8">
        <w:rPr>
          <w:rStyle w:val="notranslate"/>
          <w:rFonts w:ascii="Arial" w:hAnsi="Arial" w:cs="Arial"/>
          <w:b/>
        </w:rPr>
        <w:t>La exposición ambiental organoclorados como un factor etiológico potencial en el cáncer de mama</w:t>
      </w:r>
      <w:r w:rsidR="00830C93" w:rsidRPr="00FA22A6">
        <w:rPr>
          <w:rStyle w:val="notranslate"/>
          <w:rFonts w:ascii="Arial" w:hAnsi="Arial" w:cs="Arial"/>
          <w:sz w:val="28"/>
          <w:szCs w:val="28"/>
        </w:rPr>
        <w:t>.</w:t>
      </w:r>
      <w:r w:rsidR="00830C93" w:rsidRPr="00830C93">
        <w:rPr>
          <w:rStyle w:val="notranslate"/>
          <w:rFonts w:ascii="Arial" w:hAnsi="Arial" w:cs="Arial"/>
          <w:sz w:val="20"/>
          <w:szCs w:val="20"/>
        </w:rPr>
        <w:t xml:space="preserve"> </w:t>
      </w:r>
      <w:hyperlink r:id="rId1500" w:tooltip="Environmental Health Perspectives." w:history="1">
        <w:r w:rsidR="00830C93" w:rsidRPr="00830C93">
          <w:rPr>
            <w:rStyle w:val="notranslate"/>
            <w:rFonts w:ascii="Arial" w:hAnsi="Arial" w:cs="Arial"/>
            <w:color w:val="2F4A8B"/>
            <w:sz w:val="20"/>
            <w:szCs w:val="20"/>
          </w:rPr>
          <w:t>Environ Health Perspectives</w:t>
        </w:r>
      </w:hyperlink>
      <w:r w:rsidR="00830C93" w:rsidRPr="00830C93">
        <w:rPr>
          <w:rStyle w:val="notranslate"/>
          <w:rFonts w:ascii="Arial" w:hAnsi="Arial" w:cs="Arial"/>
          <w:sz w:val="20"/>
          <w:szCs w:val="20"/>
        </w:rPr>
        <w:t xml:space="preserve"> 1995 Oct; 103 Suppl 7:141-5.</w:t>
      </w:r>
      <w:r w:rsidR="00830C93" w:rsidRPr="00830C93">
        <w:t xml:space="preserve"> </w:t>
      </w:r>
    </w:p>
    <w:p w:rsidR="00AA367A" w:rsidRPr="00830C93" w:rsidRDefault="00AA367A" w:rsidP="00C03BE2">
      <w:pPr>
        <w:jc w:val="both"/>
        <w:rPr>
          <w:b/>
        </w:rPr>
      </w:pPr>
    </w:p>
    <w:p w:rsidR="008636B6" w:rsidRPr="008E5437" w:rsidRDefault="008636B6" w:rsidP="008636B6">
      <w:pPr>
        <w:shd w:val="clear" w:color="auto" w:fill="FFFFFF"/>
        <w:spacing w:line="300" w:lineRule="atLeast"/>
        <w:jc w:val="both"/>
        <w:textAlignment w:val="baseline"/>
        <w:rPr>
          <w:rFonts w:ascii="inherit" w:hAnsi="inherit" w:cs="Helvetica"/>
          <w:color w:val="333333"/>
          <w:sz w:val="21"/>
          <w:szCs w:val="21"/>
          <w:bdr w:val="none" w:sz="0" w:space="0" w:color="auto" w:frame="1"/>
          <w:lang w:val="es-AR" w:eastAsia="es-AR"/>
        </w:rPr>
      </w:pPr>
      <w:r w:rsidRPr="00B60437">
        <w:rPr>
          <w:rFonts w:ascii="inherit" w:hAnsi="inherit" w:cs="Helvetica"/>
          <w:color w:val="333333"/>
          <w:sz w:val="21"/>
          <w:szCs w:val="21"/>
          <w:bdr w:val="none" w:sz="0" w:space="0" w:color="auto" w:frame="1"/>
          <w:lang w:eastAsia="es-AR"/>
        </w:rPr>
        <w:t xml:space="preserve">Yousef MI, Salem MH, Ibrahim HZ, Helmi S, Seehy MA, Bertheussen K. (1995) </w:t>
      </w:r>
      <w:r w:rsidRPr="00831406">
        <w:rPr>
          <w:rFonts w:ascii="inherit" w:hAnsi="inherit" w:cs="Helvetica"/>
          <w:b/>
          <w:color w:val="333333"/>
          <w:bdr w:val="none" w:sz="0" w:space="0" w:color="auto" w:frame="1"/>
          <w:lang w:eastAsia="es-AR"/>
        </w:rPr>
        <w:t>Efectos tóxicos de carbofurano y glifosato sobre las características del semen en conejos</w:t>
      </w:r>
      <w:r w:rsidRPr="00B60437">
        <w:rPr>
          <w:rFonts w:ascii="inherit" w:hAnsi="inherit" w:cs="Helvetica"/>
          <w:color w:val="333333"/>
          <w:sz w:val="21"/>
          <w:szCs w:val="21"/>
          <w:bdr w:val="none" w:sz="0" w:space="0" w:color="auto" w:frame="1"/>
          <w:lang w:eastAsia="es-AR"/>
        </w:rPr>
        <w:t>.</w:t>
      </w:r>
      <w:r w:rsidRPr="00B60437">
        <w:rPr>
          <w:rFonts w:ascii="inherit" w:hAnsi="inherit" w:cs="Helvetica"/>
          <w:color w:val="333333"/>
          <w:sz w:val="21"/>
          <w:lang w:eastAsia="es-AR"/>
        </w:rPr>
        <w:t> </w:t>
      </w:r>
      <w:r w:rsidRPr="00760580">
        <w:rPr>
          <w:rFonts w:ascii="inherit" w:hAnsi="inherit" w:cs="Helvetica"/>
          <w:color w:val="333333"/>
          <w:sz w:val="21"/>
          <w:szCs w:val="21"/>
          <w:bdr w:val="none" w:sz="0" w:space="0" w:color="auto" w:frame="1"/>
          <w:lang w:val="es-AR" w:eastAsia="es-AR"/>
        </w:rPr>
        <w:t xml:space="preserve">J Environ Sci. Health B. julio;. </w:t>
      </w:r>
      <w:r w:rsidRPr="008E5437">
        <w:rPr>
          <w:rFonts w:ascii="inherit" w:hAnsi="inherit" w:cs="Helvetica"/>
          <w:color w:val="333333"/>
          <w:sz w:val="21"/>
          <w:szCs w:val="21"/>
          <w:bdr w:val="none" w:sz="0" w:space="0" w:color="auto" w:frame="1"/>
          <w:lang w:val="es-AR" w:eastAsia="es-AR"/>
        </w:rPr>
        <w:t xml:space="preserve">30 (4): 513-34.                                   </w:t>
      </w:r>
    </w:p>
    <w:p w:rsidR="008636B6" w:rsidRDefault="008636B6" w:rsidP="004842DA">
      <w:pPr>
        <w:jc w:val="both"/>
      </w:pPr>
    </w:p>
    <w:p w:rsidR="00AA367A" w:rsidRPr="00C443D8" w:rsidRDefault="006359CD" w:rsidP="004842DA">
      <w:pPr>
        <w:jc w:val="both"/>
      </w:pPr>
      <w:hyperlink r:id="rId1501" w:history="1">
        <w:r w:rsidR="00AA367A" w:rsidRPr="00BA4F77">
          <w:rPr>
            <w:rStyle w:val="Hipervnculo"/>
            <w:color w:val="auto"/>
            <w:u w:val="none"/>
            <w:lang w:val="es-AR"/>
          </w:rPr>
          <w:t>Becher H</w:t>
        </w:r>
      </w:hyperlink>
      <w:r w:rsidR="00AA367A" w:rsidRPr="00BA4F77">
        <w:rPr>
          <w:lang w:val="es-AR"/>
        </w:rPr>
        <w:t xml:space="preserve"> , </w:t>
      </w:r>
      <w:hyperlink r:id="rId1502" w:history="1">
        <w:r w:rsidR="00AA367A" w:rsidRPr="00C443D8">
          <w:rPr>
            <w:rStyle w:val="Hipervnculo"/>
            <w:color w:val="auto"/>
            <w:u w:val="none"/>
          </w:rPr>
          <w:t>D Flesch-Janys</w:t>
        </w:r>
      </w:hyperlink>
      <w:r w:rsidR="00AA367A" w:rsidRPr="00C443D8">
        <w:t xml:space="preserve"> , </w:t>
      </w:r>
      <w:hyperlink r:id="rId1503" w:history="1">
        <w:r w:rsidR="00AA367A" w:rsidRPr="00C443D8">
          <w:rPr>
            <w:rStyle w:val="Hipervnculo"/>
            <w:color w:val="auto"/>
            <w:u w:val="none"/>
          </w:rPr>
          <w:t>T Kauppinen</w:t>
        </w:r>
      </w:hyperlink>
      <w:r w:rsidR="00AA367A" w:rsidRPr="00C443D8">
        <w:t xml:space="preserve"> , </w:t>
      </w:r>
      <w:hyperlink r:id="rId1504" w:history="1">
        <w:r w:rsidR="00AA367A" w:rsidRPr="00C443D8">
          <w:rPr>
            <w:rStyle w:val="Hipervnculo"/>
            <w:color w:val="auto"/>
            <w:u w:val="none"/>
          </w:rPr>
          <w:t>Kogevinas M</w:t>
        </w:r>
      </w:hyperlink>
      <w:r w:rsidR="00AA367A" w:rsidRPr="00C443D8">
        <w:t xml:space="preserve"> , </w:t>
      </w:r>
      <w:hyperlink r:id="rId1505" w:history="1">
        <w:r w:rsidR="00AA367A" w:rsidRPr="00C443D8">
          <w:rPr>
            <w:rStyle w:val="Hipervnculo"/>
            <w:color w:val="auto"/>
            <w:u w:val="none"/>
          </w:rPr>
          <w:t>K Steindorf</w:t>
        </w:r>
      </w:hyperlink>
      <w:r w:rsidR="00AA367A" w:rsidRPr="00C443D8">
        <w:t xml:space="preserve"> , </w:t>
      </w:r>
      <w:hyperlink r:id="rId1506" w:history="1">
        <w:r w:rsidR="00AA367A" w:rsidRPr="00C443D8">
          <w:rPr>
            <w:rStyle w:val="Hipervnculo"/>
            <w:color w:val="auto"/>
            <w:u w:val="none"/>
          </w:rPr>
          <w:t>Manz A</w:t>
        </w:r>
      </w:hyperlink>
      <w:r w:rsidR="00AA367A" w:rsidRPr="00C443D8">
        <w:t xml:space="preserve"> , </w:t>
      </w:r>
      <w:hyperlink r:id="rId1507" w:history="1">
        <w:r w:rsidR="00AA367A" w:rsidRPr="00C443D8">
          <w:rPr>
            <w:rStyle w:val="Hipervnculo"/>
            <w:color w:val="auto"/>
            <w:u w:val="none"/>
          </w:rPr>
          <w:t>Wahrendorf J</w:t>
        </w:r>
      </w:hyperlink>
      <w:r w:rsidR="00AA367A" w:rsidRPr="00C443D8">
        <w:t xml:space="preserve"> .</w:t>
      </w:r>
      <w:r w:rsidR="00AA367A" w:rsidRPr="00463EE8">
        <w:rPr>
          <w:b/>
        </w:rPr>
        <w:t>Mortalidad por cáncer en los alemanes en trabajadores expuestos a herbicidas de fenoxi, y las dioxinas.</w:t>
      </w:r>
      <w:r w:rsidR="00AA367A" w:rsidRPr="00C443D8">
        <w:t xml:space="preserve"> </w:t>
      </w:r>
      <w:hyperlink r:id="rId1508" w:tooltip="Las causas del cáncer y de control: la CCC." w:history="1">
        <w:r w:rsidR="00AA367A" w:rsidRPr="00C443D8">
          <w:rPr>
            <w:rStyle w:val="Hipervnculo"/>
            <w:color w:val="auto"/>
            <w:u w:val="none"/>
            <w:shd w:val="clear" w:color="auto" w:fill="E6ECF9"/>
          </w:rPr>
          <w:t>El cáncer causa de control.</w:t>
        </w:r>
      </w:hyperlink>
      <w:r w:rsidR="00AA367A" w:rsidRPr="00C443D8">
        <w:rPr>
          <w:shd w:val="clear" w:color="auto" w:fill="E6ECF9"/>
        </w:rPr>
        <w:t xml:space="preserve"> de mayo de 1996; 7 (3) :312-21.</w:t>
      </w:r>
      <w:r w:rsidR="00AA367A" w:rsidRPr="00C443D8">
        <w:t xml:space="preserve"> </w:t>
      </w:r>
    </w:p>
    <w:p w:rsidR="00D821AF" w:rsidRDefault="00D821AF" w:rsidP="00D821AF">
      <w:pPr>
        <w:rPr>
          <w:rStyle w:val="google-src-text1"/>
          <w:vanish w:val="0"/>
          <w:shd w:val="clear" w:color="auto" w:fill="E6ECF9"/>
        </w:rPr>
      </w:pPr>
    </w:p>
    <w:p w:rsidR="00D821AF" w:rsidRDefault="00D821AF" w:rsidP="00D821AF">
      <w:pPr>
        <w:rPr>
          <w:rStyle w:val="google-src-text1"/>
          <w:vanish w:val="0"/>
          <w:shd w:val="clear" w:color="auto" w:fill="E6ECF9"/>
        </w:rPr>
      </w:pPr>
    </w:p>
    <w:p w:rsidR="00D821AF" w:rsidRDefault="006359CD" w:rsidP="00D821AF">
      <w:hyperlink r:id="rId1509" w:history="1">
        <w:r w:rsidR="00D821AF" w:rsidRPr="007D0273">
          <w:rPr>
            <w:rStyle w:val="Hipervnculo"/>
            <w:u w:val="none"/>
            <w:lang w:val="es-AR"/>
          </w:rPr>
          <w:t>Brown P</w:t>
        </w:r>
      </w:hyperlink>
      <w:r w:rsidR="00D821AF" w:rsidRPr="007D0273">
        <w:rPr>
          <w:lang w:val="es-AR"/>
        </w:rPr>
        <w:t xml:space="preserve"> , </w:t>
      </w:r>
      <w:hyperlink r:id="rId1510" w:history="1">
        <w:r w:rsidR="00D821AF" w:rsidRPr="007D0273">
          <w:rPr>
            <w:rStyle w:val="Hipervnculo"/>
            <w:u w:val="none"/>
            <w:lang w:val="es-AR"/>
          </w:rPr>
          <w:t>Charlton A</w:t>
        </w:r>
      </w:hyperlink>
      <w:r w:rsidR="00D821AF" w:rsidRPr="007D0273">
        <w:rPr>
          <w:lang w:val="es-AR"/>
        </w:rPr>
        <w:t xml:space="preserve"> , </w:t>
      </w:r>
      <w:hyperlink r:id="rId1511" w:history="1">
        <w:r w:rsidR="00D821AF" w:rsidRPr="007D0273">
          <w:rPr>
            <w:rStyle w:val="Hipervnculo"/>
            <w:u w:val="none"/>
            <w:lang w:val="es-AR"/>
          </w:rPr>
          <w:t>Cuthbert M</w:t>
        </w:r>
      </w:hyperlink>
      <w:r w:rsidR="00D821AF" w:rsidRPr="007D0273">
        <w:rPr>
          <w:lang w:val="es-AR"/>
        </w:rPr>
        <w:t xml:space="preserve"> , </w:t>
      </w:r>
      <w:hyperlink r:id="rId1512" w:history="1">
        <w:r w:rsidR="00D821AF" w:rsidRPr="007D0273">
          <w:rPr>
            <w:rStyle w:val="Hipervnculo"/>
            <w:u w:val="none"/>
            <w:lang w:val="es-AR"/>
          </w:rPr>
          <w:t>L Barnett</w:t>
        </w:r>
      </w:hyperlink>
      <w:r w:rsidR="00D821AF" w:rsidRPr="007D0273">
        <w:rPr>
          <w:lang w:val="es-AR"/>
        </w:rPr>
        <w:t xml:space="preserve"> , </w:t>
      </w:r>
      <w:hyperlink r:id="rId1513" w:history="1">
        <w:r w:rsidR="00D821AF" w:rsidRPr="00896493">
          <w:rPr>
            <w:rStyle w:val="Hipervnculo"/>
            <w:u w:val="none"/>
            <w:lang w:val="en-US"/>
          </w:rPr>
          <w:t>Ross L</w:t>
        </w:r>
      </w:hyperlink>
      <w:r w:rsidR="00D821AF" w:rsidRPr="00896493">
        <w:rPr>
          <w:lang w:val="en-US"/>
        </w:rPr>
        <w:t xml:space="preserve"> , </w:t>
      </w:r>
      <w:hyperlink r:id="rId1514" w:history="1">
        <w:r w:rsidR="00D821AF" w:rsidRPr="00896493">
          <w:rPr>
            <w:rStyle w:val="Hipervnculo"/>
            <w:u w:val="none"/>
            <w:lang w:val="en-US"/>
          </w:rPr>
          <w:t>M Verde</w:t>
        </w:r>
      </w:hyperlink>
      <w:r w:rsidR="00D821AF" w:rsidRPr="00896493">
        <w:rPr>
          <w:lang w:val="en-US"/>
        </w:rPr>
        <w:t xml:space="preserve"> , </w:t>
      </w:r>
      <w:hyperlink r:id="rId1515" w:history="1">
        <w:r w:rsidR="00D821AF" w:rsidRPr="00896493">
          <w:rPr>
            <w:rStyle w:val="Hipervnculo"/>
            <w:u w:val="none"/>
            <w:lang w:val="en-US"/>
          </w:rPr>
          <w:t>Gillies L</w:t>
        </w:r>
      </w:hyperlink>
      <w:r w:rsidR="00D821AF" w:rsidRPr="00896493">
        <w:rPr>
          <w:lang w:val="en-US"/>
        </w:rPr>
        <w:t xml:space="preserve"> , </w:t>
      </w:r>
      <w:hyperlink r:id="rId1516" w:history="1">
        <w:r w:rsidR="00D821AF" w:rsidRPr="008A62C2">
          <w:rPr>
            <w:rStyle w:val="Hipervnculo"/>
            <w:u w:val="none"/>
            <w:lang w:val="en-US"/>
          </w:rPr>
          <w:t>Shaw K</w:t>
        </w:r>
      </w:hyperlink>
      <w:r w:rsidR="00D821AF" w:rsidRPr="008A62C2">
        <w:rPr>
          <w:lang w:val="en-US"/>
        </w:rPr>
        <w:t xml:space="preserve"> , </w:t>
      </w:r>
      <w:hyperlink r:id="rId1517" w:history="1">
        <w:r w:rsidR="00D821AF" w:rsidRPr="008A62C2">
          <w:rPr>
            <w:rStyle w:val="Hipervnculo"/>
            <w:u w:val="none"/>
            <w:lang w:val="en-US"/>
          </w:rPr>
          <w:t xml:space="preserve"> Fletcher</w:t>
        </w:r>
      </w:hyperlink>
      <w:r w:rsidR="008A62C2" w:rsidRPr="008A62C2">
        <w:rPr>
          <w:lang w:val="en-US"/>
        </w:rPr>
        <w:t xml:space="preserve"> M</w:t>
      </w:r>
      <w:r w:rsidR="00D821AF" w:rsidRPr="00D821AF">
        <w:rPr>
          <w:lang w:val="en-US"/>
        </w:rPr>
        <w:t>.</w:t>
      </w:r>
      <w:r w:rsidR="00D821AF" w:rsidRPr="00463EE8">
        <w:rPr>
          <w:rStyle w:val="google-src-text1"/>
          <w:b/>
          <w:shd w:val="clear" w:color="auto" w:fill="E6ECF9"/>
          <w:lang w:val="en-US"/>
        </w:rPr>
        <w:t>Identification of pesticide poisoning in wildlife.</w:t>
      </w:r>
      <w:r w:rsidR="00D821AF" w:rsidRPr="00463EE8">
        <w:rPr>
          <w:b/>
          <w:shd w:val="clear" w:color="auto" w:fill="E6ECF9"/>
        </w:rPr>
        <w:t>Identificación de las intoxicaciones por plaguicidas en la fauna silvestre.</w:t>
      </w:r>
      <w:r w:rsidR="00D821AF" w:rsidRPr="000A5FDF">
        <w:t xml:space="preserve"> </w:t>
      </w:r>
      <w:hyperlink r:id="rId1518" w:tooltip="Journal of Chromatography. A." w:history="1">
        <w:r w:rsidR="00D821AF" w:rsidRPr="008A62C2">
          <w:rPr>
            <w:rStyle w:val="Hipervnculo"/>
            <w:u w:val="none"/>
          </w:rPr>
          <w:t>J A. Chromatogr</w:t>
        </w:r>
      </w:hyperlink>
      <w:r w:rsidR="008A62C2">
        <w:t xml:space="preserve"> 1996 Nov 22; 754 (1-2)</w:t>
      </w:r>
      <w:r w:rsidR="00D821AF">
        <w:t xml:space="preserve">:463-78. </w:t>
      </w:r>
    </w:p>
    <w:p w:rsidR="00AA367A" w:rsidRPr="002B1C38" w:rsidRDefault="006359CD" w:rsidP="00D821AF">
      <w:pPr>
        <w:jc w:val="both"/>
        <w:rPr>
          <w:b/>
          <w:lang w:val="es-AR"/>
        </w:rPr>
      </w:pPr>
      <w:hyperlink r:id="rId1519" w:history="1">
        <w:r w:rsidR="00D821AF" w:rsidRPr="00FC445A">
          <w:rPr>
            <w:rStyle w:val="Hipervnculo"/>
            <w:vanish/>
          </w:rPr>
          <w:t>Brown P</w:t>
        </w:r>
      </w:hyperlink>
      <w:r w:rsidR="00D821AF" w:rsidRPr="00FC445A">
        <w:rPr>
          <w:rStyle w:val="google-src-text1"/>
        </w:rPr>
        <w:t xml:space="preserve"> , </w:t>
      </w:r>
      <w:hyperlink r:id="rId1520" w:history="1">
        <w:r w:rsidR="00D821AF" w:rsidRPr="00FC445A">
          <w:rPr>
            <w:rStyle w:val="Hipervnculo"/>
            <w:vanish/>
          </w:rPr>
          <w:t>Charlton A</w:t>
        </w:r>
      </w:hyperlink>
      <w:r w:rsidR="00D821AF" w:rsidRPr="00FC445A">
        <w:rPr>
          <w:rStyle w:val="google-src-text1"/>
        </w:rPr>
        <w:t xml:space="preserve"> , </w:t>
      </w:r>
      <w:hyperlink r:id="rId1521" w:history="1">
        <w:r w:rsidR="00D821AF" w:rsidRPr="00FC445A">
          <w:rPr>
            <w:rStyle w:val="Hipervnculo"/>
            <w:vanish/>
          </w:rPr>
          <w:t>Cuthbert M</w:t>
        </w:r>
      </w:hyperlink>
      <w:r w:rsidR="00D821AF" w:rsidRPr="00FC445A">
        <w:rPr>
          <w:rStyle w:val="google-src-text1"/>
        </w:rPr>
        <w:t xml:space="preserve"> , </w:t>
      </w:r>
      <w:hyperlink r:id="rId1522" w:history="1">
        <w:r w:rsidR="00D821AF" w:rsidRPr="00FC445A">
          <w:rPr>
            <w:rStyle w:val="Hipervnculo"/>
            <w:vanish/>
          </w:rPr>
          <w:t>Barnett L</w:t>
        </w:r>
      </w:hyperlink>
      <w:r w:rsidR="00D821AF" w:rsidRPr="00FC445A">
        <w:rPr>
          <w:rStyle w:val="google-src-text1"/>
        </w:rPr>
        <w:t xml:space="preserve"> , </w:t>
      </w:r>
      <w:hyperlink r:id="rId1523" w:history="1">
        <w:r w:rsidR="00D821AF" w:rsidRPr="00FC445A">
          <w:rPr>
            <w:rStyle w:val="Hipervnculo"/>
            <w:vanish/>
          </w:rPr>
          <w:t>Ross L</w:t>
        </w:r>
      </w:hyperlink>
      <w:r w:rsidR="00D821AF" w:rsidRPr="00FC445A">
        <w:rPr>
          <w:rStyle w:val="google-src-text1"/>
        </w:rPr>
        <w:t xml:space="preserve"> , </w:t>
      </w:r>
      <w:hyperlink r:id="rId1524" w:history="1">
        <w:r w:rsidR="00D821AF" w:rsidRPr="002B1C38">
          <w:rPr>
            <w:rStyle w:val="Hipervnculo"/>
            <w:vanish/>
            <w:lang w:val="es-AR"/>
          </w:rPr>
          <w:t>Green M</w:t>
        </w:r>
      </w:hyperlink>
      <w:r w:rsidR="00D821AF" w:rsidRPr="002B1C38">
        <w:rPr>
          <w:rStyle w:val="google-src-text1"/>
          <w:lang w:val="es-AR"/>
        </w:rPr>
        <w:t xml:space="preserve"> , </w:t>
      </w:r>
      <w:hyperlink r:id="rId1525" w:history="1">
        <w:r w:rsidR="00D821AF" w:rsidRPr="002B1C38">
          <w:rPr>
            <w:rStyle w:val="Hipervnculo"/>
            <w:vanish/>
            <w:lang w:val="es-AR"/>
          </w:rPr>
          <w:t>Gillies L</w:t>
        </w:r>
      </w:hyperlink>
      <w:r w:rsidR="00D821AF" w:rsidRPr="002B1C38">
        <w:rPr>
          <w:rStyle w:val="google-src-text1"/>
          <w:lang w:val="es-AR"/>
        </w:rPr>
        <w:t xml:space="preserve"> , </w:t>
      </w:r>
      <w:hyperlink r:id="rId1526" w:history="1">
        <w:r w:rsidR="00D821AF" w:rsidRPr="002B1C38">
          <w:rPr>
            <w:rStyle w:val="Hipervnculo"/>
            <w:vanish/>
            <w:lang w:val="es-AR"/>
          </w:rPr>
          <w:t>Shaw K</w:t>
        </w:r>
      </w:hyperlink>
      <w:r w:rsidR="00D821AF" w:rsidRPr="002B1C38">
        <w:rPr>
          <w:rStyle w:val="google-src-text1"/>
          <w:lang w:val="es-AR"/>
        </w:rPr>
        <w:t xml:space="preserve"> , </w:t>
      </w:r>
      <w:hyperlink r:id="rId1527" w:history="1">
        <w:r w:rsidR="00D821AF" w:rsidRPr="002B1C38">
          <w:rPr>
            <w:rStyle w:val="Hipervnculo"/>
            <w:vanish/>
            <w:lang w:val="es-AR"/>
          </w:rPr>
          <w:t>Fletcher M</w:t>
        </w:r>
      </w:hyperlink>
      <w:r w:rsidR="00D821AF" w:rsidRPr="002B1C38">
        <w:rPr>
          <w:rStyle w:val="google-src-text1"/>
          <w:lang w:val="es-AR"/>
        </w:rPr>
        <w:t xml:space="preserve"> .</w:t>
      </w:r>
      <w:r w:rsidR="00D821AF" w:rsidRPr="002B1C38">
        <w:rPr>
          <w:lang w:val="es-AR"/>
        </w:rPr>
        <w:t xml:space="preserve"> </w:t>
      </w:r>
    </w:p>
    <w:p w:rsidR="00C03BE2" w:rsidRPr="00BA4F77" w:rsidRDefault="00C03BE2" w:rsidP="00C03BE2">
      <w:pPr>
        <w:jc w:val="both"/>
      </w:pPr>
      <w:r w:rsidRPr="00BA4F77">
        <w:t xml:space="preserve">Bucholski, KA, J. Begerow, et al. (1996). </w:t>
      </w:r>
      <w:r w:rsidRPr="00463EE8">
        <w:rPr>
          <w:b/>
        </w:rPr>
        <w:t>"Determinación de los bifenilos policlorados y pesticidas clorados en humanos fluidos y tejidos corporales ".</w:t>
      </w:r>
      <w:r w:rsidRPr="00BA4F77">
        <w:t xml:space="preserve">J Chromatogr A 754 (1-2): 479-85. </w:t>
      </w:r>
    </w:p>
    <w:p w:rsidR="002B1C38" w:rsidRDefault="002B1C38" w:rsidP="002B1C38">
      <w:pPr>
        <w:jc w:val="both"/>
        <w:textAlignment w:val="baseline"/>
      </w:pPr>
    </w:p>
    <w:p w:rsidR="002B1C38" w:rsidRPr="009E4FFC" w:rsidRDefault="006359CD" w:rsidP="002B1C38">
      <w:pPr>
        <w:jc w:val="both"/>
        <w:textAlignment w:val="baseline"/>
        <w:rPr>
          <w:rFonts w:ascii="inherit" w:hAnsi="inherit"/>
          <w:color w:val="333333"/>
          <w:lang w:val="en-US" w:eastAsia="es-AR"/>
        </w:rPr>
      </w:pPr>
      <w:hyperlink r:id="rId1528" w:history="1">
        <w:r w:rsidR="002B1C38" w:rsidRPr="009E4FFC">
          <w:rPr>
            <w:rFonts w:ascii="inherit" w:hAnsi="inherit"/>
            <w:color w:val="333333"/>
            <w:lang w:eastAsia="es-AR"/>
          </w:rPr>
          <w:t>Bukanova</w:t>
        </w:r>
      </w:hyperlink>
      <w:r w:rsidR="002B1C38" w:rsidRPr="009E4FFC">
        <w:rPr>
          <w:lang w:eastAsia="es-AR"/>
        </w:rPr>
        <w:t xml:space="preserve"> </w:t>
      </w:r>
      <w:r w:rsidR="002B1C38" w:rsidRPr="009E4FFC">
        <w:rPr>
          <w:rFonts w:ascii="inherit" w:hAnsi="inherit"/>
          <w:color w:val="333333"/>
          <w:lang w:eastAsia="es-AR"/>
        </w:rPr>
        <w:t>Yu. V., </w:t>
      </w:r>
      <w:hyperlink r:id="rId1529" w:history="1">
        <w:r w:rsidR="002B1C38" w:rsidRPr="009E4FFC">
          <w:rPr>
            <w:rFonts w:ascii="inherit" w:hAnsi="inherit"/>
            <w:color w:val="333333"/>
            <w:lang w:eastAsia="es-AR"/>
          </w:rPr>
          <w:t xml:space="preserve"> Solntseva</w:t>
        </w:r>
      </w:hyperlink>
      <w:r w:rsidR="002B1C38" w:rsidRPr="009E4FFC">
        <w:rPr>
          <w:lang w:eastAsia="es-AR"/>
        </w:rPr>
        <w:t xml:space="preserve"> </w:t>
      </w:r>
      <w:r w:rsidR="002B1C38" w:rsidRPr="009E4FFC">
        <w:rPr>
          <w:rFonts w:ascii="inherit" w:hAnsi="inherit"/>
          <w:color w:val="333333"/>
          <w:lang w:eastAsia="es-AR"/>
        </w:rPr>
        <w:t>E. I.</w:t>
      </w:r>
      <w:r w:rsidR="002B1C38" w:rsidRPr="009E4FFC">
        <w:rPr>
          <w:rFonts w:ascii="Georgia" w:hAnsi="Georgia"/>
          <w:b/>
          <w:color w:val="333333"/>
          <w:spacing w:val="5"/>
          <w:kern w:val="36"/>
          <w:lang w:eastAsia="es-AR"/>
        </w:rPr>
        <w:t>Efecto de chlorophos (dipterex, triclorfón) en los canales de potasio y de calcio de alto umbral de la membrana neuronal</w:t>
      </w:r>
      <w:r w:rsidR="002B1C38" w:rsidRPr="009E4FFC">
        <w:rPr>
          <w:rFonts w:ascii="Georgia" w:hAnsi="Georgia"/>
          <w:color w:val="333333"/>
          <w:spacing w:val="5"/>
          <w:kern w:val="36"/>
          <w:lang w:eastAsia="es-AR"/>
        </w:rPr>
        <w:t>.</w:t>
      </w:r>
      <w:r w:rsidR="002B1C38" w:rsidRPr="009E4FFC">
        <w:rPr>
          <w:rFonts w:ascii="inherit" w:hAnsi="inherit"/>
          <w:color w:val="333333"/>
          <w:lang w:eastAsia="es-AR"/>
        </w:rPr>
        <w:t xml:space="preserve"> </w:t>
      </w:r>
      <w:hyperlink r:id="rId1530" w:history="1">
        <w:r w:rsidR="002B1C38" w:rsidRPr="009E4FFC">
          <w:rPr>
            <w:rFonts w:ascii="inherit" w:hAnsi="inherit"/>
            <w:color w:val="0176C3"/>
            <w:lang w:val="en-US" w:eastAsia="es-AR"/>
          </w:rPr>
          <w:t>Bulletin of Experimental Biology and Medicine</w:t>
        </w:r>
      </w:hyperlink>
      <w:r w:rsidR="002B1C38" w:rsidRPr="009E4FFC">
        <w:rPr>
          <w:rFonts w:ascii="inherit" w:hAnsi="inherit"/>
          <w:color w:val="333333"/>
          <w:lang w:val="en-US" w:eastAsia="es-AR"/>
        </w:rPr>
        <w:t>.</w:t>
      </w:r>
      <w:r w:rsidR="002B1C38" w:rsidRPr="009E4FFC">
        <w:rPr>
          <w:rFonts w:ascii="inherit" w:hAnsi="inherit"/>
          <w:color w:val="333333"/>
          <w:bdr w:val="none" w:sz="0" w:space="0" w:color="auto" w:frame="1"/>
          <w:lang w:val="en-US" w:eastAsia="es-AR"/>
        </w:rPr>
        <w:t>January 1996</w:t>
      </w:r>
      <w:r w:rsidR="002B1C38" w:rsidRPr="009E4FFC">
        <w:rPr>
          <w:rFonts w:ascii="inherit" w:hAnsi="inherit"/>
          <w:color w:val="333333"/>
          <w:lang w:val="en-US" w:eastAsia="es-AR"/>
        </w:rPr>
        <w:t>, </w:t>
      </w:r>
      <w:r w:rsidR="002B1C38" w:rsidRPr="009E4FFC">
        <w:rPr>
          <w:rFonts w:ascii="inherit" w:hAnsi="inherit"/>
          <w:color w:val="333333"/>
          <w:bdr w:val="none" w:sz="0" w:space="0" w:color="auto" w:frame="1"/>
          <w:lang w:val="en-US" w:eastAsia="es-AR"/>
        </w:rPr>
        <w:t>Volume 121</w:t>
      </w:r>
      <w:r w:rsidR="002B1C38" w:rsidRPr="009E4FFC">
        <w:rPr>
          <w:rFonts w:ascii="inherit" w:hAnsi="inherit"/>
          <w:color w:val="333333"/>
          <w:lang w:val="en-US" w:eastAsia="es-AR"/>
        </w:rPr>
        <w:t>, </w:t>
      </w:r>
      <w:hyperlink r:id="rId1531" w:history="1">
        <w:r w:rsidR="002B1C38" w:rsidRPr="009E4FFC">
          <w:rPr>
            <w:rFonts w:ascii="inherit" w:hAnsi="inherit"/>
            <w:color w:val="0176C3"/>
            <w:lang w:val="en-US" w:eastAsia="es-AR"/>
          </w:rPr>
          <w:t>Issue 1</w:t>
        </w:r>
      </w:hyperlink>
      <w:r w:rsidR="002B1C38" w:rsidRPr="009E4FFC">
        <w:rPr>
          <w:rFonts w:ascii="inherit" w:hAnsi="inherit"/>
          <w:color w:val="333333"/>
          <w:lang w:val="en-US" w:eastAsia="es-AR"/>
        </w:rPr>
        <w:t>, </w:t>
      </w:r>
      <w:r w:rsidR="002B1C38" w:rsidRPr="009E4FFC">
        <w:rPr>
          <w:rFonts w:ascii="inherit" w:hAnsi="inherit"/>
          <w:color w:val="333333"/>
          <w:bdr w:val="none" w:sz="0" w:space="0" w:color="auto" w:frame="1"/>
          <w:lang w:val="en-US" w:eastAsia="es-AR"/>
        </w:rPr>
        <w:t>pp 53-56.</w:t>
      </w:r>
    </w:p>
    <w:p w:rsidR="00C03BE2" w:rsidRPr="002B1C38" w:rsidRDefault="00C03BE2" w:rsidP="00C03BE2">
      <w:pPr>
        <w:spacing w:line="432" w:lineRule="auto"/>
        <w:jc w:val="both"/>
        <w:rPr>
          <w:b/>
          <w:shd w:val="clear" w:color="auto" w:fill="E6ECF9"/>
          <w:lang w:val="en-US"/>
        </w:rPr>
      </w:pPr>
    </w:p>
    <w:p w:rsidR="00C03BE2" w:rsidRPr="00FC445A" w:rsidRDefault="00C03BE2" w:rsidP="00C03BE2">
      <w:pPr>
        <w:spacing w:line="432" w:lineRule="auto"/>
        <w:jc w:val="both"/>
        <w:rPr>
          <w:lang w:val="en-US"/>
        </w:rPr>
      </w:pPr>
      <w:r w:rsidRPr="00BA4F77">
        <w:rPr>
          <w:shd w:val="clear" w:color="auto" w:fill="E6ECF9"/>
          <w:lang w:val="es-AR"/>
        </w:rPr>
        <w:t>Chanda SM, Pope CN:</w:t>
      </w:r>
      <w:r w:rsidRPr="00BA4F77">
        <w:rPr>
          <w:b/>
          <w:shd w:val="clear" w:color="auto" w:fill="E6ECF9"/>
          <w:lang w:val="es-AR"/>
        </w:rPr>
        <w:t xml:space="preserve"> </w:t>
      </w:r>
      <w:r w:rsidR="00463EE8">
        <w:rPr>
          <w:rStyle w:val="Textoennegrita"/>
          <w:shd w:val="clear" w:color="auto" w:fill="E6ECF9"/>
          <w:lang w:val="es-AR"/>
        </w:rPr>
        <w:t>E</w:t>
      </w:r>
      <w:r w:rsidRPr="00463EE8">
        <w:rPr>
          <w:rStyle w:val="Textoennegrita"/>
          <w:shd w:val="clear" w:color="auto" w:fill="E6ECF9"/>
          <w:lang w:val="es-AR"/>
        </w:rPr>
        <w:t>fectos neuroquímicos y neuroconductuales de la exposición repetida a clorpirifos gestacional materna en ratas y en desarrollo</w:t>
      </w:r>
      <w:r w:rsidRPr="00BA4F77">
        <w:rPr>
          <w:rStyle w:val="Textoennegrita"/>
          <w:b w:val="0"/>
          <w:shd w:val="clear" w:color="auto" w:fill="E6ECF9"/>
          <w:lang w:val="es-AR"/>
        </w:rPr>
        <w:t>.</w:t>
      </w:r>
      <w:r w:rsidRPr="00BA4F77">
        <w:rPr>
          <w:b/>
          <w:shd w:val="clear" w:color="auto" w:fill="E6ECF9"/>
          <w:lang w:val="es-AR"/>
        </w:rPr>
        <w:t xml:space="preserve"> </w:t>
      </w:r>
      <w:r w:rsidRPr="00FC445A">
        <w:rPr>
          <w:rStyle w:val="nfasis"/>
          <w:shd w:val="clear" w:color="auto" w:fill="E6ECF9"/>
          <w:lang w:val="en-US"/>
        </w:rPr>
        <w:t>Pharmacol Biochem.</w:t>
      </w:r>
      <w:r w:rsidRPr="00FC445A">
        <w:rPr>
          <w:shd w:val="clear" w:color="auto" w:fill="E6ECF9"/>
          <w:lang w:val="en-US"/>
        </w:rPr>
        <w:t xml:space="preserve"> </w:t>
      </w:r>
      <w:r w:rsidRPr="00FC445A">
        <w:rPr>
          <w:rStyle w:val="ft"/>
          <w:lang w:val="en-US"/>
        </w:rPr>
        <w:t>Behav.</w:t>
      </w:r>
      <w:r w:rsidRPr="00FC445A">
        <w:rPr>
          <w:shd w:val="clear" w:color="auto" w:fill="E6ECF9"/>
          <w:lang w:val="en-US"/>
        </w:rPr>
        <w:t xml:space="preserve">1996, </w:t>
      </w:r>
      <w:r w:rsidRPr="00FC445A">
        <w:rPr>
          <w:rStyle w:val="Textoennegrita"/>
          <w:shd w:val="clear" w:color="auto" w:fill="E6ECF9"/>
          <w:lang w:val="en-US"/>
        </w:rPr>
        <w:t>53:</w:t>
      </w:r>
      <w:r w:rsidRPr="00FC445A">
        <w:rPr>
          <w:shd w:val="clear" w:color="auto" w:fill="E6ECF9"/>
          <w:lang w:val="en-US"/>
        </w:rPr>
        <w:t xml:space="preserve"> 771-6.</w:t>
      </w:r>
    </w:p>
    <w:p w:rsidR="006F5FED" w:rsidRPr="004436B1" w:rsidRDefault="006F5FED" w:rsidP="006F5FED">
      <w:pPr>
        <w:shd w:val="clear" w:color="auto" w:fill="FFFFFF"/>
        <w:spacing w:before="90" w:after="90" w:line="270" w:lineRule="atLeast"/>
        <w:jc w:val="both"/>
        <w:outlineLvl w:val="0"/>
        <w:rPr>
          <w:rFonts w:ascii="Arial" w:hAnsi="Arial" w:cs="Arial"/>
          <w:bCs/>
          <w:color w:val="000000"/>
          <w:kern w:val="36"/>
          <w:sz w:val="30"/>
          <w:szCs w:val="30"/>
          <w:lang w:eastAsia="es-AR"/>
        </w:rPr>
      </w:pPr>
      <w:r w:rsidRPr="00FC445A">
        <w:rPr>
          <w:rFonts w:ascii="Arial" w:hAnsi="Arial" w:cs="Arial"/>
          <w:lang w:val="en-US" w:eastAsia="es-AR"/>
        </w:rPr>
        <w:t xml:space="preserve">Elliott JE, Langelier KM, </w:t>
      </w:r>
      <w:r w:rsidRPr="00FC445A">
        <w:rPr>
          <w:rFonts w:ascii="Arial" w:hAnsi="Arial" w:cs="Arial"/>
          <w:bCs/>
          <w:lang w:val="en-US" w:eastAsia="es-AR"/>
        </w:rPr>
        <w:t>Mineau P</w:t>
      </w:r>
      <w:r w:rsidRPr="00FC445A">
        <w:rPr>
          <w:rFonts w:ascii="Arial" w:hAnsi="Arial" w:cs="Arial"/>
          <w:lang w:val="en-US" w:eastAsia="es-AR"/>
        </w:rPr>
        <w:t>, Wilson LK.</w:t>
      </w:r>
      <w:r w:rsidRPr="00FC445A">
        <w:rPr>
          <w:rFonts w:ascii="Arial" w:hAnsi="Arial" w:cs="Arial"/>
          <w:b/>
          <w:bCs/>
          <w:color w:val="000000"/>
          <w:kern w:val="36"/>
          <w:sz w:val="30"/>
          <w:lang w:val="en-US" w:eastAsia="es-AR"/>
        </w:rPr>
        <w:t xml:space="preserve"> </w:t>
      </w:r>
      <w:r w:rsidRPr="00C1268F">
        <w:rPr>
          <w:rFonts w:ascii="Arial" w:hAnsi="Arial" w:cs="Arial"/>
          <w:b/>
          <w:bCs/>
          <w:color w:val="000000"/>
          <w:kern w:val="36"/>
          <w:lang w:eastAsia="es-AR"/>
        </w:rPr>
        <w:t>Envenenamiento de águilas de cabeza blanca y halcones de cola roja por carbofurano y fensulfotion en el delta del Fraser de la Columbia Británica, Canadá</w:t>
      </w:r>
      <w:r w:rsidRPr="004436B1">
        <w:rPr>
          <w:rFonts w:ascii="Arial" w:hAnsi="Arial" w:cs="Arial"/>
          <w:bCs/>
          <w:color w:val="000000"/>
          <w:kern w:val="36"/>
          <w:sz w:val="30"/>
          <w:lang w:eastAsia="es-AR"/>
        </w:rPr>
        <w:t>.</w:t>
      </w:r>
      <w:r w:rsidRPr="004436B1">
        <w:rPr>
          <w:rFonts w:ascii="Arial" w:hAnsi="Arial" w:cs="Arial"/>
          <w:sz w:val="18"/>
          <w:lang w:eastAsia="es-AR"/>
        </w:rPr>
        <w:t>J Wildl Dis</w:t>
      </w:r>
      <w:r w:rsidRPr="004436B1">
        <w:rPr>
          <w:rFonts w:ascii="Arial" w:hAnsi="Arial" w:cs="Arial"/>
          <w:sz w:val="18"/>
          <w:szCs w:val="18"/>
          <w:lang w:eastAsia="es-AR"/>
        </w:rPr>
        <w:t>. 1996 Jul;32(3):486-91.</w:t>
      </w:r>
    </w:p>
    <w:p w:rsidR="000441D2" w:rsidRPr="00B72B08" w:rsidRDefault="006359CD" w:rsidP="000441D2">
      <w:pPr>
        <w:spacing w:line="393" w:lineRule="atLeast"/>
        <w:jc w:val="both"/>
        <w:textAlignment w:val="top"/>
        <w:rPr>
          <w:rFonts w:ascii="Arial" w:hAnsi="Arial" w:cs="Arial"/>
          <w:color w:val="000000"/>
          <w:sz w:val="15"/>
          <w:szCs w:val="15"/>
          <w:lang w:val="es-AR" w:eastAsia="es-AR"/>
        </w:rPr>
      </w:pPr>
      <w:hyperlink r:id="rId1532" w:history="1">
        <w:r w:rsidR="000441D2" w:rsidRPr="00B72B08">
          <w:rPr>
            <w:rFonts w:ascii="Arial" w:hAnsi="Arial" w:cs="Arial"/>
            <w:color w:val="642A8F"/>
            <w:sz w:val="18"/>
            <w:lang w:val="es-AR" w:eastAsia="es-AR"/>
          </w:rPr>
          <w:t>Faustini</w:t>
        </w:r>
      </w:hyperlink>
      <w:r w:rsidR="000441D2" w:rsidRPr="00B72B08">
        <w:t xml:space="preserve"> A</w:t>
      </w:r>
      <w:r w:rsidR="000441D2" w:rsidRPr="00B72B08">
        <w:rPr>
          <w:rFonts w:ascii="Arial" w:hAnsi="Arial" w:cs="Arial"/>
          <w:color w:val="000000"/>
          <w:sz w:val="18"/>
          <w:szCs w:val="18"/>
          <w:lang w:val="es-AR" w:eastAsia="es-AR"/>
        </w:rPr>
        <w:t>,</w:t>
      </w:r>
      <w:r w:rsidR="000441D2" w:rsidRPr="00B72B08">
        <w:rPr>
          <w:rFonts w:ascii="Arial" w:hAnsi="Arial" w:cs="Arial"/>
          <w:color w:val="000000"/>
          <w:sz w:val="18"/>
          <w:lang w:val="es-AR" w:eastAsia="es-AR"/>
        </w:rPr>
        <w:t> </w:t>
      </w:r>
      <w:hyperlink r:id="rId1533" w:history="1">
        <w:r w:rsidR="000441D2" w:rsidRPr="00B72B08">
          <w:rPr>
            <w:rFonts w:ascii="Arial" w:hAnsi="Arial" w:cs="Arial"/>
            <w:color w:val="642A8F"/>
            <w:sz w:val="18"/>
            <w:lang w:val="es-AR" w:eastAsia="es-AR"/>
          </w:rPr>
          <w:t>Settimi</w:t>
        </w:r>
      </w:hyperlink>
      <w:r w:rsidR="000441D2" w:rsidRPr="00B72B08">
        <w:t xml:space="preserve"> L</w:t>
      </w:r>
      <w:r w:rsidR="000441D2" w:rsidRPr="00B72B08">
        <w:rPr>
          <w:rFonts w:ascii="Arial" w:hAnsi="Arial" w:cs="Arial"/>
          <w:color w:val="000000"/>
          <w:sz w:val="18"/>
          <w:szCs w:val="18"/>
          <w:lang w:val="es-AR" w:eastAsia="es-AR"/>
        </w:rPr>
        <w:t>,</w:t>
      </w:r>
      <w:r w:rsidR="000441D2" w:rsidRPr="00B72B08">
        <w:rPr>
          <w:rFonts w:ascii="Arial" w:hAnsi="Arial" w:cs="Arial"/>
          <w:color w:val="000000"/>
          <w:sz w:val="18"/>
          <w:lang w:val="es-AR" w:eastAsia="es-AR"/>
        </w:rPr>
        <w:t> </w:t>
      </w:r>
      <w:hyperlink r:id="rId1534" w:history="1">
        <w:r w:rsidR="000441D2" w:rsidRPr="00B72B08">
          <w:rPr>
            <w:rFonts w:ascii="Arial" w:hAnsi="Arial" w:cs="Arial"/>
            <w:color w:val="642A8F"/>
            <w:sz w:val="18"/>
            <w:lang w:val="es-AR" w:eastAsia="es-AR"/>
          </w:rPr>
          <w:t xml:space="preserve"> Pacifici</w:t>
        </w:r>
      </w:hyperlink>
      <w:r w:rsidR="000441D2" w:rsidRPr="00B72B08">
        <w:t xml:space="preserve"> R</w:t>
      </w:r>
      <w:r w:rsidR="000441D2" w:rsidRPr="00B72B08">
        <w:rPr>
          <w:rFonts w:ascii="Arial" w:hAnsi="Arial" w:cs="Arial"/>
          <w:color w:val="000000"/>
          <w:sz w:val="18"/>
          <w:szCs w:val="18"/>
          <w:lang w:val="es-AR" w:eastAsia="es-AR"/>
        </w:rPr>
        <w:t>,</w:t>
      </w:r>
      <w:r w:rsidR="000441D2" w:rsidRPr="00B72B08">
        <w:rPr>
          <w:rFonts w:ascii="Arial" w:hAnsi="Arial" w:cs="Arial"/>
          <w:color w:val="000000"/>
          <w:sz w:val="18"/>
          <w:lang w:val="es-AR" w:eastAsia="es-AR"/>
        </w:rPr>
        <w:t> </w:t>
      </w:r>
      <w:hyperlink r:id="rId1535" w:history="1">
        <w:r w:rsidR="000441D2" w:rsidRPr="00B72B08">
          <w:rPr>
            <w:rFonts w:ascii="Arial" w:hAnsi="Arial" w:cs="Arial"/>
            <w:color w:val="642A8F"/>
            <w:sz w:val="18"/>
            <w:lang w:val="es-AR" w:eastAsia="es-AR"/>
          </w:rPr>
          <w:t xml:space="preserve"> Fano</w:t>
        </w:r>
      </w:hyperlink>
      <w:r w:rsidR="000441D2" w:rsidRPr="00B72B08">
        <w:t xml:space="preserve"> V</w:t>
      </w:r>
      <w:r w:rsidR="000441D2" w:rsidRPr="00B72B08">
        <w:rPr>
          <w:rFonts w:ascii="Arial" w:hAnsi="Arial" w:cs="Arial"/>
          <w:color w:val="000000"/>
          <w:sz w:val="18"/>
          <w:szCs w:val="18"/>
          <w:lang w:val="es-AR" w:eastAsia="es-AR"/>
        </w:rPr>
        <w:t>,</w:t>
      </w:r>
      <w:r w:rsidR="000441D2" w:rsidRPr="00B72B08">
        <w:rPr>
          <w:rFonts w:ascii="Arial" w:hAnsi="Arial" w:cs="Arial"/>
          <w:color w:val="000000"/>
          <w:sz w:val="18"/>
          <w:lang w:val="es-AR" w:eastAsia="es-AR"/>
        </w:rPr>
        <w:t> </w:t>
      </w:r>
      <w:hyperlink r:id="rId1536" w:history="1">
        <w:r w:rsidR="000441D2" w:rsidRPr="00B72B08">
          <w:rPr>
            <w:rFonts w:ascii="Arial" w:hAnsi="Arial" w:cs="Arial"/>
            <w:color w:val="642A8F"/>
            <w:sz w:val="18"/>
            <w:lang w:val="es-AR" w:eastAsia="es-AR"/>
          </w:rPr>
          <w:t xml:space="preserve"> Zuccaro</w:t>
        </w:r>
      </w:hyperlink>
      <w:r w:rsidR="000441D2" w:rsidRPr="00B72B08">
        <w:t xml:space="preserve"> P</w:t>
      </w:r>
      <w:r w:rsidR="000441D2" w:rsidRPr="00B72B08">
        <w:rPr>
          <w:rFonts w:ascii="Arial" w:hAnsi="Arial" w:cs="Arial"/>
          <w:color w:val="000000"/>
          <w:sz w:val="18"/>
          <w:szCs w:val="18"/>
          <w:lang w:val="es-AR" w:eastAsia="es-AR"/>
        </w:rPr>
        <w:t>, and</w:t>
      </w:r>
      <w:r w:rsidR="000441D2" w:rsidRPr="00B72B08">
        <w:rPr>
          <w:rFonts w:ascii="Arial" w:hAnsi="Arial" w:cs="Arial"/>
          <w:color w:val="000000"/>
          <w:sz w:val="18"/>
          <w:lang w:val="es-AR" w:eastAsia="es-AR"/>
        </w:rPr>
        <w:t> </w:t>
      </w:r>
      <w:hyperlink r:id="rId1537" w:history="1">
        <w:r w:rsidR="000441D2" w:rsidRPr="00B72B08">
          <w:rPr>
            <w:rFonts w:ascii="Arial" w:hAnsi="Arial" w:cs="Arial"/>
            <w:color w:val="642A8F"/>
            <w:sz w:val="18"/>
            <w:lang w:val="es-AR" w:eastAsia="es-AR"/>
          </w:rPr>
          <w:t xml:space="preserve"> Forastiere</w:t>
        </w:r>
      </w:hyperlink>
      <w:r w:rsidR="000441D2" w:rsidRPr="00B72B08">
        <w:t xml:space="preserve"> F</w:t>
      </w:r>
      <w:r w:rsidR="000441D2">
        <w:rPr>
          <w:rFonts w:ascii="Arial" w:hAnsi="Arial" w:cs="Arial"/>
          <w:color w:val="000000"/>
          <w:sz w:val="18"/>
          <w:szCs w:val="18"/>
          <w:lang w:eastAsia="es-AR"/>
        </w:rPr>
        <w:t>.</w:t>
      </w:r>
      <w:r w:rsidR="000441D2" w:rsidRPr="00B72B08">
        <w:rPr>
          <w:rFonts w:ascii="Arial" w:hAnsi="Arial" w:cs="Arial"/>
          <w:b/>
          <w:bCs/>
          <w:color w:val="000000"/>
          <w:kern w:val="36"/>
          <w:sz w:val="25"/>
          <w:szCs w:val="25"/>
          <w:lang w:val="es-AR" w:eastAsia="es-AR"/>
        </w:rPr>
        <w:t>Cambios inmunológicos entre los agricultores expuestos a herbicidas fenoxi: observaciones preliminares.</w:t>
      </w:r>
      <w:r w:rsidR="000441D2" w:rsidRPr="00B72B08">
        <w:rPr>
          <w:rFonts w:ascii="Arial" w:hAnsi="Arial" w:cs="Arial"/>
          <w:color w:val="000000"/>
          <w:sz w:val="15"/>
          <w:lang w:eastAsia="es-AR"/>
        </w:rPr>
        <w:t xml:space="preserve"> </w:t>
      </w:r>
      <w:r w:rsidR="000441D2" w:rsidRPr="00B72B08">
        <w:rPr>
          <w:rFonts w:ascii="Arial" w:hAnsi="Arial" w:cs="Arial"/>
          <w:color w:val="000000"/>
          <w:sz w:val="15"/>
          <w:lang w:val="es-AR" w:eastAsia="es-AR"/>
        </w:rPr>
        <w:t>Occup Environ Med. 1996 Sep; 53(9): 583–585.</w:t>
      </w:r>
    </w:p>
    <w:p w:rsidR="000441D2" w:rsidRDefault="000441D2" w:rsidP="00D44229">
      <w:pPr>
        <w:shd w:val="clear" w:color="auto" w:fill="FFFFFF"/>
        <w:spacing w:line="300" w:lineRule="atLeast"/>
        <w:jc w:val="both"/>
        <w:textAlignment w:val="baseline"/>
      </w:pPr>
    </w:p>
    <w:p w:rsidR="00D44229" w:rsidRPr="00546D72" w:rsidRDefault="006359CD" w:rsidP="00D44229">
      <w:pPr>
        <w:shd w:val="clear" w:color="auto" w:fill="FFFFFF"/>
        <w:spacing w:line="300" w:lineRule="atLeast"/>
        <w:jc w:val="both"/>
        <w:textAlignment w:val="baseline"/>
        <w:rPr>
          <w:rFonts w:ascii="Arial" w:hAnsi="Arial" w:cs="Arial"/>
          <w:color w:val="2E2E2E"/>
          <w:sz w:val="20"/>
          <w:szCs w:val="20"/>
          <w:lang w:val="en-US" w:eastAsia="es-AR"/>
        </w:rPr>
      </w:pPr>
      <w:hyperlink r:id="rId1538" w:history="1">
        <w:r w:rsidR="00D44229" w:rsidRPr="00502053">
          <w:rPr>
            <w:rFonts w:ascii="Arial" w:hAnsi="Arial" w:cs="Arial"/>
            <w:color w:val="316C9D"/>
            <w:sz w:val="20"/>
            <w:lang w:eastAsia="es-AR"/>
          </w:rPr>
          <w:t>Ferrando</w:t>
        </w:r>
      </w:hyperlink>
      <w:r w:rsidR="00D44229" w:rsidRPr="00502053">
        <w:t xml:space="preserve"> M.D.</w:t>
      </w:r>
      <w:r w:rsidR="00D44229" w:rsidRPr="00502053">
        <w:rPr>
          <w:rFonts w:ascii="Arial" w:hAnsi="Arial" w:cs="Arial"/>
          <w:color w:val="2E2E2E"/>
          <w:sz w:val="20"/>
          <w:szCs w:val="20"/>
          <w:lang w:eastAsia="es-AR"/>
        </w:rPr>
        <w:t>,</w:t>
      </w:r>
      <w:r w:rsidR="00D44229" w:rsidRPr="00502053">
        <w:rPr>
          <w:rFonts w:ascii="Arial" w:hAnsi="Arial" w:cs="Arial"/>
          <w:color w:val="2E2E2E"/>
          <w:sz w:val="20"/>
          <w:lang w:eastAsia="es-AR"/>
        </w:rPr>
        <w:t> </w:t>
      </w:r>
      <w:hyperlink r:id="rId1539" w:history="1">
        <w:r w:rsidR="00D44229" w:rsidRPr="00502053">
          <w:rPr>
            <w:rFonts w:ascii="Arial" w:hAnsi="Arial" w:cs="Arial"/>
            <w:color w:val="316C9D"/>
            <w:sz w:val="20"/>
            <w:lang w:eastAsia="es-AR"/>
          </w:rPr>
          <w:t>Sancho</w:t>
        </w:r>
      </w:hyperlink>
      <w:r w:rsidR="00D44229" w:rsidRPr="00502053">
        <w:t xml:space="preserve"> E.</w:t>
      </w:r>
      <w:r w:rsidR="00D44229" w:rsidRPr="00502053">
        <w:rPr>
          <w:rFonts w:ascii="Arial" w:hAnsi="Arial" w:cs="Arial"/>
          <w:color w:val="2E2E2E"/>
          <w:sz w:val="20"/>
          <w:szCs w:val="20"/>
          <w:lang w:eastAsia="es-AR"/>
        </w:rPr>
        <w:t>,</w:t>
      </w:r>
      <w:r w:rsidR="00D44229" w:rsidRPr="00502053">
        <w:rPr>
          <w:rFonts w:ascii="Arial" w:hAnsi="Arial" w:cs="Arial"/>
          <w:color w:val="2E2E2E"/>
          <w:sz w:val="20"/>
          <w:lang w:eastAsia="es-AR"/>
        </w:rPr>
        <w:t> </w:t>
      </w:r>
      <w:hyperlink r:id="rId1540" w:history="1">
        <w:r w:rsidR="00D44229" w:rsidRPr="00502053">
          <w:rPr>
            <w:rFonts w:ascii="Arial" w:hAnsi="Arial" w:cs="Arial"/>
            <w:color w:val="316C9D"/>
            <w:sz w:val="20"/>
            <w:lang w:eastAsia="es-AR"/>
          </w:rPr>
          <w:t>Andreu-Moliner</w:t>
        </w:r>
      </w:hyperlink>
      <w:r w:rsidR="00D44229" w:rsidRPr="00502053">
        <w:t xml:space="preserve"> </w:t>
      </w:r>
      <w:r w:rsidR="00D44229">
        <w:t>E.</w:t>
      </w:r>
      <w:r w:rsidR="00D44229" w:rsidRPr="00D44229">
        <w:rPr>
          <w:rFonts w:ascii="Arial" w:hAnsi="Arial" w:cs="Arial"/>
          <w:b/>
          <w:bCs/>
          <w:color w:val="5C5C5C"/>
          <w:kern w:val="36"/>
          <w:lang w:val="es-AR" w:eastAsia="es-AR"/>
        </w:rPr>
        <w:t>Toxicicida</w:t>
      </w:r>
      <w:r w:rsidR="00D44229" w:rsidRPr="00D44229">
        <w:rPr>
          <w:rFonts w:ascii="Arial" w:hAnsi="Arial" w:cs="Arial"/>
          <w:b/>
          <w:bCs/>
          <w:color w:val="5C5C5C"/>
          <w:kern w:val="36"/>
          <w:lang w:eastAsia="es-AR"/>
        </w:rPr>
        <w:t>d</w:t>
      </w:r>
      <w:r w:rsidR="00D44229" w:rsidRPr="00D44229">
        <w:rPr>
          <w:rFonts w:ascii="Arial" w:hAnsi="Arial" w:cs="Arial"/>
          <w:b/>
          <w:bCs/>
          <w:color w:val="5C5C5C"/>
          <w:kern w:val="36"/>
          <w:lang w:val="es-AR" w:eastAsia="es-AR"/>
        </w:rPr>
        <w:t xml:space="preserve"> cronica del  Fenitrothion sobre</w:t>
      </w:r>
      <w:r w:rsidR="00D44229" w:rsidRPr="00D44229">
        <w:rPr>
          <w:rFonts w:ascii="Arial" w:hAnsi="Arial" w:cs="Arial"/>
          <w:b/>
          <w:bCs/>
          <w:color w:val="5C5C5C"/>
          <w:kern w:val="36"/>
          <w:lang w:eastAsia="es-AR"/>
        </w:rPr>
        <w:t xml:space="preserve"> Algas </w:t>
      </w:r>
      <w:r w:rsidR="00D44229" w:rsidRPr="00D44229">
        <w:rPr>
          <w:rFonts w:ascii="Arial" w:hAnsi="Arial" w:cs="Arial"/>
          <w:b/>
          <w:bCs/>
          <w:color w:val="5C5C5C"/>
          <w:kern w:val="36"/>
          <w:lang w:val="es-AR" w:eastAsia="es-AR"/>
        </w:rPr>
        <w:t xml:space="preserve"> (</w:t>
      </w:r>
      <w:r w:rsidR="00D44229" w:rsidRPr="00D44229">
        <w:rPr>
          <w:rFonts w:ascii="Arial" w:hAnsi="Arial" w:cs="Arial"/>
          <w:b/>
          <w:bCs/>
          <w:i/>
          <w:iCs/>
          <w:color w:val="5C5C5C"/>
          <w:kern w:val="36"/>
          <w:lang w:val="es-AR" w:eastAsia="es-AR"/>
        </w:rPr>
        <w:t>Nannochloris oculata</w:t>
      </w:r>
      <w:r w:rsidR="00D44229" w:rsidRPr="00D44229">
        <w:rPr>
          <w:rFonts w:ascii="Arial" w:hAnsi="Arial" w:cs="Arial"/>
          <w:b/>
          <w:bCs/>
          <w:color w:val="5C5C5C"/>
          <w:kern w:val="36"/>
          <w:lang w:eastAsia="es-AR"/>
        </w:rPr>
        <w:t xml:space="preserve">), </w:t>
      </w:r>
      <w:r w:rsidR="00D44229" w:rsidRPr="00D44229">
        <w:rPr>
          <w:rFonts w:ascii="Arial" w:hAnsi="Arial" w:cs="Arial"/>
          <w:b/>
          <w:bCs/>
          <w:color w:val="5C5C5C"/>
          <w:kern w:val="36"/>
          <w:lang w:val="es-AR" w:eastAsia="es-AR"/>
        </w:rPr>
        <w:t xml:space="preserve"> Rotifer</w:t>
      </w:r>
      <w:r w:rsidR="00D44229" w:rsidRPr="00D44229">
        <w:rPr>
          <w:rFonts w:ascii="Arial" w:hAnsi="Arial" w:cs="Arial"/>
          <w:b/>
          <w:bCs/>
          <w:color w:val="5C5C5C"/>
          <w:kern w:val="36"/>
          <w:lang w:eastAsia="es-AR"/>
        </w:rPr>
        <w:t>os</w:t>
      </w:r>
      <w:r w:rsidR="00D44229" w:rsidRPr="00D44229">
        <w:rPr>
          <w:rFonts w:ascii="Arial" w:hAnsi="Arial" w:cs="Arial"/>
          <w:b/>
          <w:bCs/>
          <w:color w:val="5C5C5C"/>
          <w:kern w:val="36"/>
          <w:lang w:val="es-AR" w:eastAsia="es-AR"/>
        </w:rPr>
        <w:t xml:space="preserve"> (</w:t>
      </w:r>
      <w:r w:rsidR="00D44229" w:rsidRPr="00D44229">
        <w:rPr>
          <w:rFonts w:ascii="Arial" w:hAnsi="Arial" w:cs="Arial"/>
          <w:b/>
          <w:bCs/>
          <w:i/>
          <w:iCs/>
          <w:color w:val="5C5C5C"/>
          <w:kern w:val="36"/>
          <w:lang w:val="es-AR" w:eastAsia="es-AR"/>
        </w:rPr>
        <w:t>Brachionus calyciflorus</w:t>
      </w:r>
      <w:r w:rsidR="00D44229" w:rsidRPr="00D44229">
        <w:rPr>
          <w:rFonts w:ascii="Arial" w:hAnsi="Arial" w:cs="Arial"/>
          <w:b/>
          <w:bCs/>
          <w:color w:val="5C5C5C"/>
          <w:kern w:val="36"/>
          <w:lang w:eastAsia="es-AR"/>
        </w:rPr>
        <w:t>), y la</w:t>
      </w:r>
      <w:r w:rsidR="00D44229" w:rsidRPr="00D44229">
        <w:rPr>
          <w:rFonts w:ascii="Arial" w:hAnsi="Arial" w:cs="Arial"/>
          <w:b/>
          <w:bCs/>
          <w:color w:val="5C5C5C"/>
          <w:kern w:val="36"/>
          <w:lang w:val="es-AR" w:eastAsia="es-AR"/>
        </w:rPr>
        <w:t xml:space="preserve"> Cladoceran (</w:t>
      </w:r>
      <w:r w:rsidR="00D44229" w:rsidRPr="00D44229">
        <w:rPr>
          <w:rFonts w:ascii="Arial" w:hAnsi="Arial" w:cs="Arial"/>
          <w:b/>
          <w:bCs/>
          <w:i/>
          <w:iCs/>
          <w:color w:val="5C5C5C"/>
          <w:kern w:val="36"/>
          <w:lang w:val="es-AR" w:eastAsia="es-AR"/>
        </w:rPr>
        <w:t>Daphnia magna</w:t>
      </w:r>
      <w:r w:rsidR="00D44229" w:rsidRPr="00D44229">
        <w:rPr>
          <w:rFonts w:ascii="Arial" w:hAnsi="Arial" w:cs="Arial"/>
          <w:b/>
          <w:bCs/>
          <w:color w:val="5C5C5C"/>
          <w:kern w:val="36"/>
          <w:lang w:val="es-AR" w:eastAsia="es-AR"/>
        </w:rPr>
        <w:t>)</w:t>
      </w:r>
      <w:r w:rsidR="00D44229" w:rsidRPr="00D44229">
        <w:rPr>
          <w:rFonts w:ascii="Arial" w:hAnsi="Arial" w:cs="Arial"/>
          <w:b/>
          <w:bCs/>
          <w:color w:val="5C5C5C"/>
          <w:kern w:val="36"/>
          <w:lang w:eastAsia="es-AR"/>
        </w:rPr>
        <w:t>.</w:t>
      </w:r>
      <w:r w:rsidR="00D44229">
        <w:rPr>
          <w:rFonts w:ascii="Arial" w:hAnsi="Arial" w:cs="Arial"/>
          <w:b/>
          <w:bCs/>
          <w:color w:val="5C5C5C"/>
          <w:kern w:val="36"/>
          <w:sz w:val="28"/>
          <w:szCs w:val="28"/>
          <w:lang w:eastAsia="es-AR"/>
        </w:rPr>
        <w:t xml:space="preserve"> </w:t>
      </w:r>
      <w:r w:rsidR="00D44229" w:rsidRPr="00546D72">
        <w:rPr>
          <w:rFonts w:ascii="Arial" w:hAnsi="Arial" w:cs="Arial"/>
          <w:b/>
          <w:bCs/>
          <w:color w:val="5C5C5C"/>
          <w:kern w:val="36"/>
          <w:sz w:val="20"/>
          <w:szCs w:val="20"/>
          <w:lang w:val="en-US" w:eastAsia="es-AR"/>
        </w:rPr>
        <w:t>Ecotoxicology and Environmental Safety,</w:t>
      </w:r>
      <w:r w:rsidR="00F6520B" w:rsidRPr="00546D72">
        <w:rPr>
          <w:rFonts w:ascii="Arial" w:hAnsi="Arial" w:cs="Arial"/>
          <w:b/>
          <w:bCs/>
          <w:color w:val="5C5C5C"/>
          <w:kern w:val="36"/>
          <w:sz w:val="20"/>
          <w:szCs w:val="20"/>
          <w:lang w:val="en-US" w:eastAsia="es-AR"/>
        </w:rPr>
        <w:t xml:space="preserve"> Novem</w:t>
      </w:r>
      <w:r w:rsidR="00D44229" w:rsidRPr="00546D72">
        <w:rPr>
          <w:rFonts w:ascii="Arial" w:hAnsi="Arial" w:cs="Arial"/>
          <w:b/>
          <w:bCs/>
          <w:color w:val="5C5C5C"/>
          <w:kern w:val="36"/>
          <w:sz w:val="20"/>
          <w:szCs w:val="20"/>
          <w:lang w:val="en-US" w:eastAsia="es-AR"/>
        </w:rPr>
        <w:t>ber  1996.</w:t>
      </w:r>
      <w:r w:rsidR="00F6520B" w:rsidRPr="00546D72">
        <w:rPr>
          <w:rFonts w:ascii="Arial" w:hAnsi="Arial" w:cs="Arial"/>
          <w:b/>
          <w:bCs/>
          <w:color w:val="5C5C5C"/>
          <w:kern w:val="36"/>
          <w:sz w:val="20"/>
          <w:szCs w:val="20"/>
          <w:lang w:val="en-US" w:eastAsia="es-AR"/>
        </w:rPr>
        <w:t>Volume 35, Issue 2</w:t>
      </w:r>
      <w:r w:rsidR="00D44229" w:rsidRPr="00546D72">
        <w:rPr>
          <w:rFonts w:ascii="Arial" w:hAnsi="Arial" w:cs="Arial"/>
          <w:b/>
          <w:bCs/>
          <w:color w:val="5C5C5C"/>
          <w:kern w:val="36"/>
          <w:sz w:val="20"/>
          <w:szCs w:val="20"/>
          <w:lang w:val="en-US" w:eastAsia="es-AR"/>
        </w:rPr>
        <w:t>, Pages  112-120.</w:t>
      </w:r>
    </w:p>
    <w:p w:rsidR="005377E8" w:rsidRPr="00546D72" w:rsidRDefault="005377E8" w:rsidP="005377E8">
      <w:pPr>
        <w:shd w:val="clear" w:color="auto" w:fill="FFFFFF"/>
        <w:spacing w:after="240" w:line="270" w:lineRule="atLeast"/>
        <w:jc w:val="both"/>
        <w:textAlignment w:val="top"/>
        <w:rPr>
          <w:rFonts w:ascii="Arial" w:hAnsi="Arial" w:cs="Arial"/>
          <w:color w:val="555555"/>
          <w:sz w:val="23"/>
          <w:szCs w:val="23"/>
          <w:lang w:val="en-US" w:eastAsia="es-AR"/>
        </w:rPr>
      </w:pPr>
    </w:p>
    <w:p w:rsidR="005377E8" w:rsidRPr="00E15FB9" w:rsidRDefault="005377E8" w:rsidP="005377E8">
      <w:pPr>
        <w:shd w:val="clear" w:color="auto" w:fill="FFFFFF"/>
        <w:spacing w:after="240" w:line="270" w:lineRule="atLeast"/>
        <w:jc w:val="both"/>
        <w:textAlignment w:val="top"/>
        <w:rPr>
          <w:rFonts w:ascii="Arial" w:hAnsi="Arial" w:cs="Arial"/>
          <w:color w:val="555555"/>
          <w:sz w:val="23"/>
          <w:szCs w:val="23"/>
          <w:lang w:val="en-US" w:eastAsia="es-AR"/>
        </w:rPr>
      </w:pPr>
      <w:r w:rsidRPr="007D0273">
        <w:rPr>
          <w:rFonts w:ascii="Arial" w:hAnsi="Arial" w:cs="Arial"/>
          <w:color w:val="555555"/>
          <w:sz w:val="23"/>
          <w:szCs w:val="23"/>
          <w:lang w:val="en-US" w:eastAsia="es-AR"/>
        </w:rPr>
        <w:lastRenderedPageBreak/>
        <w:t>Fujii, T., T. Ohata, M. Horinaka</w:t>
      </w:r>
      <w:r w:rsidRPr="007D0273">
        <w:rPr>
          <w:rFonts w:ascii="Arial" w:hAnsi="Arial" w:cs="Arial"/>
          <w:color w:val="000000"/>
          <w:sz w:val="21"/>
          <w:szCs w:val="21"/>
          <w:lang w:val="en-US" w:eastAsia="es-AR"/>
        </w:rPr>
        <w:t xml:space="preserve">. </w:t>
      </w:r>
      <w:r w:rsidRPr="005010CE">
        <w:rPr>
          <w:rFonts w:ascii="Arial" w:hAnsi="Arial" w:cs="Arial"/>
          <w:b/>
          <w:color w:val="555555"/>
          <w:lang w:eastAsia="es-AR"/>
        </w:rPr>
        <w:t xml:space="preserve">Las alteraciones en la respuesta al ácido caınico en ratas expuestas al glufosinato de amonio, un herbicida, </w:t>
      </w:r>
      <w:r>
        <w:rPr>
          <w:rFonts w:ascii="Arial" w:hAnsi="Arial" w:cs="Arial"/>
          <w:b/>
          <w:color w:val="555555"/>
          <w:lang w:eastAsia="es-AR"/>
        </w:rPr>
        <w:t>d</w:t>
      </w:r>
      <w:r w:rsidRPr="005010CE">
        <w:rPr>
          <w:rFonts w:ascii="Arial" w:hAnsi="Arial" w:cs="Arial"/>
          <w:b/>
          <w:color w:val="555555"/>
          <w:lang w:eastAsia="es-AR"/>
        </w:rPr>
        <w:t>urante periodo</w:t>
      </w:r>
      <w:r w:rsidRPr="005377E8">
        <w:rPr>
          <w:rFonts w:ascii="Arial" w:hAnsi="Arial" w:cs="Arial"/>
          <w:b/>
          <w:color w:val="555555"/>
          <w:lang w:eastAsia="es-AR"/>
        </w:rPr>
        <w:t xml:space="preserve"> </w:t>
      </w:r>
      <w:r w:rsidRPr="005010CE">
        <w:rPr>
          <w:rFonts w:ascii="Arial" w:hAnsi="Arial" w:cs="Arial"/>
          <w:b/>
          <w:color w:val="555555"/>
          <w:lang w:eastAsia="es-AR"/>
        </w:rPr>
        <w:t>infantil</w:t>
      </w:r>
      <w:r w:rsidRPr="005010CE">
        <w:rPr>
          <w:rFonts w:ascii="Arial" w:hAnsi="Arial" w:cs="Arial"/>
          <w:color w:val="555555"/>
          <w:sz w:val="23"/>
          <w:szCs w:val="23"/>
          <w:lang w:eastAsia="es-AR"/>
        </w:rPr>
        <w:t xml:space="preserve">. </w:t>
      </w:r>
      <w:r w:rsidRPr="00E15FB9">
        <w:rPr>
          <w:rFonts w:ascii="Arial" w:hAnsi="Arial" w:cs="Arial"/>
          <w:color w:val="555555"/>
          <w:sz w:val="23"/>
          <w:szCs w:val="23"/>
          <w:lang w:val="en-US" w:eastAsia="es-AR"/>
        </w:rPr>
        <w:t xml:space="preserve">Proc. </w:t>
      </w:r>
      <w:r w:rsidRPr="00D122AB">
        <w:rPr>
          <w:rFonts w:ascii="Arial" w:hAnsi="Arial" w:cs="Arial"/>
          <w:color w:val="555555"/>
          <w:sz w:val="23"/>
          <w:szCs w:val="23"/>
          <w:lang w:val="en-US" w:eastAsia="es-AR"/>
        </w:rPr>
        <w:t>Of the Japan Acad. Series B-Physical and Biological Sciences</w:t>
      </w:r>
      <w:r>
        <w:rPr>
          <w:rFonts w:ascii="Arial" w:hAnsi="Arial" w:cs="Arial"/>
          <w:color w:val="555555"/>
          <w:sz w:val="23"/>
          <w:szCs w:val="23"/>
          <w:lang w:val="en-US" w:eastAsia="es-AR"/>
        </w:rPr>
        <w:t xml:space="preserve"> </w:t>
      </w:r>
      <w:r w:rsidRPr="00E15FB9">
        <w:rPr>
          <w:rFonts w:ascii="Arial" w:hAnsi="Arial" w:cs="Arial"/>
          <w:color w:val="555555"/>
          <w:sz w:val="23"/>
          <w:szCs w:val="23"/>
          <w:lang w:val="en-US" w:eastAsia="es-AR"/>
        </w:rPr>
        <w:t>1996.</w:t>
      </w:r>
      <w:r w:rsidRPr="00D122AB">
        <w:rPr>
          <w:rFonts w:ascii="Arial" w:hAnsi="Arial" w:cs="Arial"/>
          <w:color w:val="555555"/>
          <w:sz w:val="23"/>
          <w:szCs w:val="23"/>
          <w:lang w:val="en-US" w:eastAsia="es-AR"/>
        </w:rPr>
        <w:t>, Vol. 72, No. 1, pp. 7-10.</w:t>
      </w:r>
    </w:p>
    <w:p w:rsidR="00C03BE2" w:rsidRPr="005377E8" w:rsidRDefault="00C03BE2" w:rsidP="00C03BE2">
      <w:pPr>
        <w:jc w:val="both"/>
        <w:rPr>
          <w:bCs/>
          <w:lang w:val="en-US"/>
        </w:rPr>
      </w:pPr>
    </w:p>
    <w:p w:rsidR="00C03BE2" w:rsidRPr="00FC445A" w:rsidRDefault="00C03BE2" w:rsidP="00C03BE2">
      <w:pPr>
        <w:widowControl w:val="0"/>
        <w:autoSpaceDE w:val="0"/>
        <w:autoSpaceDN w:val="0"/>
        <w:adjustRightInd w:val="0"/>
        <w:jc w:val="both"/>
        <w:rPr>
          <w:bCs/>
          <w:lang w:val="en-US"/>
        </w:rPr>
      </w:pPr>
      <w:r w:rsidRPr="00BA4F77">
        <w:rPr>
          <w:bCs/>
          <w:lang w:val="es-AR"/>
        </w:rPr>
        <w:t>Garcia-Rodríguez  J., García-Martín M., Nogueras-Ocaña M., de Dios Luna del       Casti</w:t>
      </w:r>
      <w:r w:rsidRPr="00BA0F65">
        <w:rPr>
          <w:bCs/>
        </w:rPr>
        <w:t xml:space="preserve">llo J., Espigares-Garcia M., Olea N., Lardelli-Claret P. (1996). </w:t>
      </w:r>
      <w:r w:rsidRPr="00FC445A">
        <w:rPr>
          <w:b/>
          <w:bCs/>
          <w:lang w:val="en-US"/>
        </w:rPr>
        <w:t>Exposure to pesticides and cryptorchidism: geographical evidence of a   possible association</w:t>
      </w:r>
      <w:r w:rsidRPr="00FC445A">
        <w:rPr>
          <w:bCs/>
          <w:lang w:val="en-US"/>
        </w:rPr>
        <w:t xml:space="preserve">. Environ. Health. Perspect. 104,1090-1095. </w:t>
      </w:r>
    </w:p>
    <w:p w:rsidR="005C23E2" w:rsidRDefault="005C23E2" w:rsidP="005C23E2">
      <w:pPr>
        <w:shd w:val="clear" w:color="auto" w:fill="FFFFFF"/>
        <w:spacing w:after="300" w:line="405" w:lineRule="atLeast"/>
        <w:jc w:val="both"/>
        <w:rPr>
          <w:lang w:val="en-US"/>
        </w:rPr>
      </w:pPr>
    </w:p>
    <w:p w:rsidR="005C23E2" w:rsidRPr="005C23E2" w:rsidRDefault="005C23E2" w:rsidP="005C23E2">
      <w:pPr>
        <w:shd w:val="clear" w:color="auto" w:fill="FFFFFF"/>
        <w:spacing w:after="300" w:line="405" w:lineRule="atLeast"/>
        <w:jc w:val="both"/>
        <w:rPr>
          <w:rStyle w:val="google-src-text1"/>
          <w:rFonts w:ascii="Arial" w:hAnsi="Arial" w:cs="Arial"/>
          <w:vanish w:val="0"/>
          <w:color w:val="777777"/>
          <w:lang w:val="es-AR" w:eastAsia="es-AR"/>
        </w:rPr>
      </w:pPr>
      <w:r w:rsidRPr="00634FDF">
        <w:rPr>
          <w:rFonts w:ascii="Arial" w:hAnsi="Arial" w:cs="Arial"/>
          <w:color w:val="000000"/>
          <w:lang w:val="en-US" w:eastAsia="es-AR"/>
        </w:rPr>
        <w:t xml:space="preserve">Garry VF, Schreinemachers D, Harkins ME, J. Griffith (1996). </w:t>
      </w:r>
      <w:r w:rsidRPr="0045498A">
        <w:rPr>
          <w:rFonts w:ascii="Arial" w:hAnsi="Arial" w:cs="Arial"/>
          <w:color w:val="000000"/>
          <w:lang w:val="es-AR" w:eastAsia="es-AR"/>
        </w:rPr>
        <w:t>“</w:t>
      </w:r>
      <w:r w:rsidRPr="0045498A">
        <w:rPr>
          <w:rFonts w:ascii="Arial" w:hAnsi="Arial" w:cs="Arial"/>
          <w:b/>
          <w:color w:val="000000"/>
          <w:lang w:val="es-AR" w:eastAsia="es-AR"/>
        </w:rPr>
        <w:t>aplicadores de pesticidas, biocidas y defectos de nacimiento en zona rural de Minnesota</w:t>
      </w:r>
      <w:r w:rsidRPr="0045498A">
        <w:rPr>
          <w:rFonts w:ascii="Arial" w:hAnsi="Arial" w:cs="Arial"/>
          <w:color w:val="000000"/>
          <w:lang w:val="es-AR" w:eastAsia="es-AR"/>
        </w:rPr>
        <w:t xml:space="preserve">,” Environ Health Perspect 104:394-399. </w:t>
      </w:r>
    </w:p>
    <w:p w:rsidR="005C23E2" w:rsidRPr="008D426A" w:rsidRDefault="005C23E2" w:rsidP="005C23E2">
      <w:pPr>
        <w:shd w:val="clear" w:color="auto" w:fill="FFFFFF"/>
        <w:spacing w:after="300" w:line="405" w:lineRule="atLeast"/>
        <w:jc w:val="both"/>
        <w:rPr>
          <w:rFonts w:ascii="Arial" w:hAnsi="Arial" w:cs="Arial"/>
          <w:color w:val="000000"/>
          <w:lang w:val="en-US" w:eastAsia="es-AR"/>
        </w:rPr>
      </w:pPr>
      <w:r w:rsidRPr="00634FDF">
        <w:rPr>
          <w:rFonts w:ascii="Arial" w:hAnsi="Arial" w:cs="Arial"/>
          <w:color w:val="000000"/>
          <w:lang w:val="en-US" w:eastAsia="es-AR"/>
        </w:rPr>
        <w:t>Garry</w:t>
      </w:r>
      <w:r w:rsidRPr="003B1D0F">
        <w:rPr>
          <w:rFonts w:ascii="Arial" w:hAnsi="Arial" w:cs="Arial"/>
          <w:color w:val="000000"/>
          <w:lang w:val="en-US" w:eastAsia="es-AR"/>
        </w:rPr>
        <w:t xml:space="preserve"> </w:t>
      </w:r>
      <w:r w:rsidRPr="00634FDF">
        <w:rPr>
          <w:rFonts w:ascii="Arial" w:hAnsi="Arial" w:cs="Arial"/>
          <w:color w:val="000000"/>
          <w:lang w:val="en-US" w:eastAsia="es-AR"/>
        </w:rPr>
        <w:t>V. F., Tarone</w:t>
      </w:r>
      <w:r w:rsidRPr="003B1D0F">
        <w:rPr>
          <w:rFonts w:ascii="Arial" w:hAnsi="Arial" w:cs="Arial"/>
          <w:color w:val="000000"/>
          <w:lang w:val="en-US" w:eastAsia="es-AR"/>
        </w:rPr>
        <w:t xml:space="preserve"> </w:t>
      </w:r>
      <w:r w:rsidRPr="00634FDF">
        <w:rPr>
          <w:rFonts w:ascii="Arial" w:hAnsi="Arial" w:cs="Arial"/>
          <w:color w:val="000000"/>
          <w:lang w:val="en-US" w:eastAsia="es-AR"/>
        </w:rPr>
        <w:t>R. E., Long</w:t>
      </w:r>
      <w:r w:rsidRPr="003B1D0F">
        <w:rPr>
          <w:rFonts w:ascii="Arial" w:hAnsi="Arial" w:cs="Arial"/>
          <w:color w:val="000000"/>
          <w:lang w:val="en-US" w:eastAsia="es-AR"/>
        </w:rPr>
        <w:t xml:space="preserve"> </w:t>
      </w:r>
      <w:r w:rsidRPr="00634FDF">
        <w:rPr>
          <w:rFonts w:ascii="Arial" w:hAnsi="Arial" w:cs="Arial"/>
          <w:color w:val="000000"/>
          <w:lang w:val="en-US" w:eastAsia="es-AR"/>
        </w:rPr>
        <w:t>L., Griffith</w:t>
      </w:r>
      <w:r w:rsidRPr="003B1D0F">
        <w:rPr>
          <w:rFonts w:ascii="Arial" w:hAnsi="Arial" w:cs="Arial"/>
          <w:color w:val="000000"/>
          <w:lang w:val="en-US" w:eastAsia="es-AR"/>
        </w:rPr>
        <w:t xml:space="preserve"> </w:t>
      </w:r>
      <w:r w:rsidRPr="00634FDF">
        <w:rPr>
          <w:rFonts w:ascii="Arial" w:hAnsi="Arial" w:cs="Arial"/>
          <w:color w:val="000000"/>
          <w:lang w:val="en-US" w:eastAsia="es-AR"/>
        </w:rPr>
        <w:t>J., Kelly</w:t>
      </w:r>
      <w:r w:rsidRPr="003B1D0F">
        <w:rPr>
          <w:rFonts w:ascii="Arial" w:hAnsi="Arial" w:cs="Arial"/>
          <w:color w:val="000000"/>
          <w:lang w:val="en-US" w:eastAsia="es-AR"/>
        </w:rPr>
        <w:t xml:space="preserve"> </w:t>
      </w:r>
      <w:r w:rsidRPr="00634FDF">
        <w:rPr>
          <w:rFonts w:ascii="Arial" w:hAnsi="Arial" w:cs="Arial"/>
          <w:color w:val="000000"/>
          <w:lang w:val="en-US" w:eastAsia="es-AR"/>
        </w:rPr>
        <w:t>J. T.</w:t>
      </w:r>
      <w:r>
        <w:rPr>
          <w:rFonts w:ascii="Arial" w:hAnsi="Arial" w:cs="Arial"/>
          <w:color w:val="000000"/>
          <w:lang w:val="en-US" w:eastAsia="es-AR"/>
        </w:rPr>
        <w:t xml:space="preserve">, y </w:t>
      </w:r>
      <w:r w:rsidRPr="00634FDF">
        <w:rPr>
          <w:rFonts w:ascii="Arial" w:hAnsi="Arial" w:cs="Arial"/>
          <w:color w:val="000000"/>
          <w:lang w:val="en-US" w:eastAsia="es-AR"/>
        </w:rPr>
        <w:t>Burroughs</w:t>
      </w:r>
      <w:r w:rsidRPr="003B1D0F">
        <w:rPr>
          <w:rFonts w:ascii="Arial" w:hAnsi="Arial" w:cs="Arial"/>
          <w:color w:val="000000"/>
          <w:lang w:val="en-US" w:eastAsia="es-AR"/>
        </w:rPr>
        <w:t xml:space="preserve"> </w:t>
      </w:r>
      <w:r w:rsidRPr="00634FDF">
        <w:rPr>
          <w:rFonts w:ascii="Arial" w:hAnsi="Arial" w:cs="Arial"/>
          <w:color w:val="000000"/>
          <w:lang w:val="en-US" w:eastAsia="es-AR"/>
        </w:rPr>
        <w:t xml:space="preserve">B.  </w:t>
      </w:r>
      <w:r w:rsidRPr="003B1D0F">
        <w:rPr>
          <w:rFonts w:ascii="Arial" w:hAnsi="Arial" w:cs="Arial"/>
          <w:color w:val="000000"/>
          <w:lang w:val="es-AR" w:eastAsia="es-AR"/>
        </w:rPr>
        <w:t xml:space="preserve">(1996) </w:t>
      </w:r>
      <w:r w:rsidRPr="003B1D0F">
        <w:rPr>
          <w:rFonts w:ascii="Arial" w:hAnsi="Arial" w:cs="Arial"/>
          <w:b/>
          <w:color w:val="000000"/>
          <w:lang w:eastAsia="es-AR"/>
        </w:rPr>
        <w:t>A</w:t>
      </w:r>
      <w:r w:rsidRPr="003B1D0F">
        <w:rPr>
          <w:rFonts w:ascii="Arial" w:hAnsi="Arial" w:cs="Arial"/>
          <w:b/>
          <w:color w:val="000000"/>
          <w:lang w:val="es-AR" w:eastAsia="es-AR"/>
        </w:rPr>
        <w:t>plicadores de plaguicidas con la exposición a plaguicidas mixta: análisis de bandas G y posible relación con linfoma no Hodgkin</w:t>
      </w:r>
      <w:r w:rsidRPr="003B1D0F">
        <w:rPr>
          <w:rFonts w:ascii="Arial" w:hAnsi="Arial" w:cs="Arial"/>
          <w:color w:val="000000"/>
          <w:lang w:val="es-AR" w:eastAsia="es-AR"/>
        </w:rPr>
        <w:t xml:space="preserve">. </w:t>
      </w:r>
      <w:r w:rsidRPr="008D426A">
        <w:rPr>
          <w:rFonts w:ascii="Arial" w:hAnsi="Arial" w:cs="Arial"/>
          <w:color w:val="000000"/>
          <w:lang w:val="en-US" w:eastAsia="es-AR"/>
        </w:rPr>
        <w:t>Cancer Epidemiology, Biomarkers &amp; Prevention, vol. 5, pp. 11–16.</w:t>
      </w:r>
    </w:p>
    <w:p w:rsidR="005C23E2" w:rsidRDefault="005C23E2" w:rsidP="00AA367A">
      <w:pPr>
        <w:spacing w:line="432" w:lineRule="auto"/>
        <w:jc w:val="both"/>
        <w:rPr>
          <w:rStyle w:val="google-src-text1"/>
          <w:b/>
          <w:vanish w:val="0"/>
          <w:lang w:val="en-US"/>
        </w:rPr>
      </w:pPr>
    </w:p>
    <w:p w:rsidR="00AA367A" w:rsidRPr="004C5D75" w:rsidRDefault="00AA367A" w:rsidP="00AA367A">
      <w:pPr>
        <w:spacing w:line="432" w:lineRule="auto"/>
        <w:jc w:val="both"/>
        <w:rPr>
          <w:b/>
          <w:lang w:val="es-AR"/>
        </w:rPr>
      </w:pPr>
      <w:r w:rsidRPr="00FC445A">
        <w:rPr>
          <w:rStyle w:val="google-src-text1"/>
          <w:b/>
          <w:lang w:val="en-US"/>
        </w:rPr>
        <w:t xml:space="preserve">[My paper] </w:t>
      </w:r>
      <w:hyperlink r:id="rId1541" w:history="1">
        <w:r w:rsidRPr="00FC445A">
          <w:rPr>
            <w:rStyle w:val="google-src-text1"/>
            <w:b/>
            <w:lang w:val="en-US"/>
          </w:rPr>
          <w:t>M Suwalsky</w:t>
        </w:r>
      </w:hyperlink>
      <w:r w:rsidRPr="00FC445A">
        <w:rPr>
          <w:rStyle w:val="google-src-text1"/>
          <w:b/>
          <w:lang w:val="en-US"/>
        </w:rPr>
        <w:t xml:space="preserve"> , </w:t>
      </w:r>
      <w:hyperlink r:id="rId1542" w:history="1">
        <w:r w:rsidRPr="00C443D8">
          <w:rPr>
            <w:rStyle w:val="google-src-text1"/>
            <w:b/>
            <w:lang w:val="en-US"/>
          </w:rPr>
          <w:t>M Benites</w:t>
        </w:r>
      </w:hyperlink>
      <w:r w:rsidRPr="00C443D8">
        <w:rPr>
          <w:rStyle w:val="google-src-text1"/>
          <w:b/>
          <w:lang w:val="en-US"/>
        </w:rPr>
        <w:t xml:space="preserve"> , </w:t>
      </w:r>
      <w:hyperlink r:id="rId1543" w:history="1">
        <w:r w:rsidRPr="00C443D8">
          <w:rPr>
            <w:rStyle w:val="google-src-text1"/>
            <w:b/>
            <w:lang w:val="en-US"/>
          </w:rPr>
          <w:t>F Villena</w:t>
        </w:r>
      </w:hyperlink>
      <w:r w:rsidRPr="00C443D8">
        <w:rPr>
          <w:rStyle w:val="google-src-text1"/>
          <w:b/>
          <w:lang w:val="en-US"/>
        </w:rPr>
        <w:t xml:space="preserve"> , </w:t>
      </w:r>
      <w:hyperlink r:id="rId1544" w:history="1">
        <w:r w:rsidRPr="00C443D8">
          <w:rPr>
            <w:rStyle w:val="google-src-text1"/>
            <w:b/>
            <w:lang w:val="en-US"/>
          </w:rPr>
          <w:t>F Aguilar</w:t>
        </w:r>
      </w:hyperlink>
      <w:r w:rsidRPr="00C443D8">
        <w:rPr>
          <w:rStyle w:val="google-src-text1"/>
          <w:b/>
          <w:lang w:val="en-US"/>
        </w:rPr>
        <w:t xml:space="preserve"> , </w:t>
      </w:r>
      <w:hyperlink r:id="rId1545" w:history="1">
        <w:r w:rsidRPr="00C443D8">
          <w:rPr>
            <w:rStyle w:val="google-src-text1"/>
            <w:b/>
            <w:lang w:val="en-US"/>
          </w:rPr>
          <w:t>CP Sotomayor</w:t>
        </w:r>
      </w:hyperlink>
      <w:r w:rsidRPr="00C443D8">
        <w:rPr>
          <w:bCs/>
          <w:lang w:val="en-US"/>
        </w:rPr>
        <w:t xml:space="preserve">Gerritse, R.G; Beltran, J and Hernandez, F. (1996). </w:t>
      </w:r>
      <w:r w:rsidR="005C23E2" w:rsidRPr="005C23E2">
        <w:rPr>
          <w:b/>
          <w:bCs/>
          <w:lang w:val="es-AR"/>
        </w:rPr>
        <w:t>La adsorción de atrazina, simazina, y el glifosato en suelos de la Gnangara Mound, Australia Occidental</w:t>
      </w:r>
      <w:r w:rsidR="005C23E2" w:rsidRPr="005C23E2">
        <w:rPr>
          <w:bCs/>
          <w:lang w:val="es-AR"/>
        </w:rPr>
        <w:t>.</w:t>
      </w:r>
      <w:r w:rsidRPr="004C5D75">
        <w:rPr>
          <w:bCs/>
          <w:lang w:val="es-AR"/>
        </w:rPr>
        <w:t xml:space="preserve">Australian Journal of Soil Research 34:599–607. </w:t>
      </w:r>
    </w:p>
    <w:p w:rsidR="00DA3ACD" w:rsidRPr="00DA3ACD" w:rsidRDefault="00DA3ACD" w:rsidP="00DA3ACD">
      <w:pPr>
        <w:pStyle w:val="NormalWeb"/>
        <w:spacing w:before="0" w:beforeAutospacing="0" w:after="120" w:afterAutospacing="0" w:line="312" w:lineRule="atLeast"/>
        <w:jc w:val="both"/>
        <w:textAlignment w:val="baseline"/>
        <w:rPr>
          <w:rFonts w:ascii="Arial" w:hAnsi="Arial" w:cs="Arial"/>
          <w:color w:val="000000"/>
        </w:rPr>
      </w:pPr>
      <w:r w:rsidRPr="0028097D">
        <w:rPr>
          <w:rFonts w:ascii="Arial" w:hAnsi="Arial" w:cs="Arial"/>
          <w:color w:val="000000"/>
          <w:lang w:val="es-AR"/>
        </w:rPr>
        <w:t xml:space="preserve">Kristensen, P., Andersen, A., Irgens, L. M., Bye, A. S. and Sundheim, L. (1996), </w:t>
      </w:r>
      <w:r w:rsidRPr="0028097D">
        <w:rPr>
          <w:rFonts w:ascii="Arial" w:hAnsi="Arial" w:cs="Arial"/>
          <w:b/>
          <w:color w:val="000000"/>
          <w:lang w:val="es-AR"/>
        </w:rPr>
        <w:t>El cáncer en los hijos de padres que participan en actividades agrícolas en Noruega: Incidencia y factores de riesgo en el entorno de granja</w:t>
      </w:r>
      <w:r w:rsidRPr="0028097D">
        <w:rPr>
          <w:rFonts w:ascii="Arial" w:hAnsi="Arial" w:cs="Arial"/>
          <w:color w:val="000000"/>
          <w:lang w:val="es-AR"/>
        </w:rPr>
        <w:t xml:space="preserve">. </w:t>
      </w:r>
      <w:r w:rsidRPr="0028097D">
        <w:rPr>
          <w:rFonts w:ascii="Arial" w:hAnsi="Arial" w:cs="Arial"/>
          <w:color w:val="000000"/>
        </w:rPr>
        <w:t xml:space="preserve">Int. J. Cancer, 65: 39–50. </w:t>
      </w:r>
    </w:p>
    <w:p w:rsidR="00AA367A" w:rsidRPr="00DA3ACD" w:rsidRDefault="006359CD" w:rsidP="00DA3ACD">
      <w:pPr>
        <w:pStyle w:val="authors"/>
        <w:shd w:val="clear" w:color="auto" w:fill="FFFFFF"/>
        <w:spacing w:line="288" w:lineRule="atLeast"/>
        <w:jc w:val="both"/>
        <w:rPr>
          <w:lang w:val="es-AR"/>
        </w:rPr>
      </w:pPr>
      <w:hyperlink r:id="rId1546" w:tooltip="View content where Author is K. N. M. MacLellan" w:history="1">
        <w:r w:rsidR="00AA367A" w:rsidRPr="00DA3ACD">
          <w:rPr>
            <w:lang w:val="es-AR"/>
          </w:rPr>
          <w:t>MacLellan</w:t>
        </w:r>
      </w:hyperlink>
      <w:r w:rsidR="00AA367A" w:rsidRPr="00DA3ACD">
        <w:rPr>
          <w:lang w:val="es-AR"/>
        </w:rPr>
        <w:t xml:space="preserve"> K. N. M., </w:t>
      </w:r>
      <w:hyperlink r:id="rId1547" w:tooltip="View content where Author is D. M. Bird" w:history="1">
        <w:r w:rsidR="00AA367A" w:rsidRPr="00DA3ACD">
          <w:rPr>
            <w:lang w:val="es-AR"/>
          </w:rPr>
          <w:t xml:space="preserve"> Bird</w:t>
        </w:r>
      </w:hyperlink>
      <w:r w:rsidR="00AA367A" w:rsidRPr="00DA3ACD">
        <w:rPr>
          <w:lang w:val="es-AR"/>
        </w:rPr>
        <w:t xml:space="preserve"> D. M., </w:t>
      </w:r>
      <w:hyperlink r:id="rId1548" w:tooltip="View content where Author is D. M. Fry" w:history="1">
        <w:r w:rsidR="00AA367A" w:rsidRPr="00DA3ACD">
          <w:rPr>
            <w:lang w:val="es-AR"/>
          </w:rPr>
          <w:t xml:space="preserve"> Fry</w:t>
        </w:r>
      </w:hyperlink>
      <w:r w:rsidR="00AA367A" w:rsidRPr="00DA3ACD">
        <w:rPr>
          <w:lang w:val="es-AR"/>
        </w:rPr>
        <w:t xml:space="preserve"> D. M.and </w:t>
      </w:r>
      <w:hyperlink r:id="rId1549" w:tooltip="View content where Author is J. L. Cowles" w:history="1">
        <w:r w:rsidR="00AA367A" w:rsidRPr="00DA3ACD">
          <w:rPr>
            <w:lang w:val="es-AR"/>
          </w:rPr>
          <w:t xml:space="preserve"> Cowles</w:t>
        </w:r>
      </w:hyperlink>
      <w:r w:rsidR="00AA367A" w:rsidRPr="00DA3ACD">
        <w:rPr>
          <w:lang w:val="es-AR"/>
        </w:rPr>
        <w:t xml:space="preserve"> J. L.</w:t>
      </w:r>
      <w:r w:rsidR="00DA3ACD" w:rsidRPr="00DA3ACD">
        <w:t xml:space="preserve"> </w:t>
      </w:r>
      <w:r w:rsidR="00DA3ACD" w:rsidRPr="00DA3ACD">
        <w:rPr>
          <w:b/>
          <w:lang w:val="es-AR"/>
        </w:rPr>
        <w:t>Efectos reproductivos y morfológicos de o, p 'dicofol en dos generaciones de cernícalos americanos cautivos</w:t>
      </w:r>
      <w:r w:rsidR="00AA367A" w:rsidRPr="00DA3ACD">
        <w:rPr>
          <w:b/>
          <w:lang w:val="es-AR"/>
        </w:rPr>
        <w:t>.</w:t>
      </w:r>
      <w:r w:rsidR="00AA367A" w:rsidRPr="00DA3ACD">
        <w:rPr>
          <w:lang w:val="es-AR"/>
        </w:rPr>
        <w:t xml:space="preserve"> </w:t>
      </w:r>
      <w:hyperlink r:id="rId1550" w:tooltip="Link to the Journal of this Article" w:history="1">
        <w:r w:rsidR="00AA367A" w:rsidRPr="00C443D8">
          <w:rPr>
            <w:rStyle w:val="publication3"/>
          </w:rPr>
          <w:t>Archives of Environmental Contamination and Toxicology</w:t>
        </w:r>
      </w:hyperlink>
      <w:r w:rsidR="00AA367A" w:rsidRPr="00C443D8">
        <w:rPr>
          <w:rStyle w:val="volume"/>
        </w:rPr>
        <w:t>, 1996</w:t>
      </w:r>
      <w:r w:rsidR="00AA367A" w:rsidRPr="00C443D8">
        <w:rPr>
          <w:rStyle w:val="part"/>
        </w:rPr>
        <w:t xml:space="preserve">, </w:t>
      </w:r>
      <w:hyperlink r:id="rId1551" w:tooltip="Link to the Issue of this Article" w:history="1">
        <w:r w:rsidR="00AA367A" w:rsidRPr="00C443D8">
          <w:rPr>
            <w:rStyle w:val="part"/>
          </w:rPr>
          <w:t>Volume 30, Number 3</w:t>
        </w:r>
      </w:hyperlink>
      <w:r w:rsidR="00AA367A" w:rsidRPr="00C443D8">
        <w:rPr>
          <w:rStyle w:val="contribution"/>
        </w:rPr>
        <w:t>, Pages 364-372.</w:t>
      </w:r>
    </w:p>
    <w:p w:rsidR="00542E21" w:rsidRPr="00DA3ACD" w:rsidRDefault="00542E21" w:rsidP="00DA3ACD">
      <w:pPr>
        <w:shd w:val="clear" w:color="auto" w:fill="FFFFFF"/>
        <w:spacing w:beforeAutospacing="1" w:afterAutospacing="1" w:line="360" w:lineRule="atLeast"/>
        <w:jc w:val="both"/>
        <w:rPr>
          <w:rFonts w:ascii="Arial Unicode MS" w:eastAsia="Arial Unicode MS" w:hAnsi="Arial Unicode MS" w:cs="Arial Unicode MS"/>
          <w:color w:val="5C5C5C"/>
          <w:sz w:val="16"/>
          <w:szCs w:val="16"/>
          <w:bdr w:val="none" w:sz="0" w:space="0" w:color="auto" w:frame="1"/>
        </w:rPr>
      </w:pPr>
      <w:r w:rsidRPr="00584747">
        <w:rPr>
          <w:rFonts w:eastAsia="Arial Unicode MS"/>
          <w:color w:val="5C5C5C"/>
          <w:bdr w:val="none" w:sz="0" w:space="0" w:color="auto" w:frame="1"/>
        </w:rPr>
        <w:t>McMillin Debra J</w:t>
      </w:r>
      <w:r w:rsidR="00584747">
        <w:rPr>
          <w:rFonts w:eastAsia="Arial Unicode MS"/>
          <w:color w:val="2E2E2E"/>
        </w:rPr>
        <w:t>;</w:t>
      </w:r>
      <w:r w:rsidRPr="00584747">
        <w:rPr>
          <w:rFonts w:eastAsia="Arial Unicode MS"/>
          <w:color w:val="5C5C5C"/>
          <w:bdr w:val="none" w:sz="0" w:space="0" w:color="auto" w:frame="1"/>
        </w:rPr>
        <w:t xml:space="preserve"> Me</w:t>
      </w:r>
      <w:r w:rsidR="00584747">
        <w:rPr>
          <w:rFonts w:eastAsia="Arial Unicode MS"/>
          <w:color w:val="5C5C5C"/>
          <w:bdr w:val="none" w:sz="0" w:space="0" w:color="auto" w:frame="1"/>
        </w:rPr>
        <w:t>ans</w:t>
      </w:r>
      <w:r w:rsidRPr="00584747">
        <w:rPr>
          <w:rFonts w:eastAsia="Arial Unicode MS"/>
          <w:color w:val="5C5C5C"/>
          <w:bdr w:val="none" w:sz="0" w:space="0" w:color="auto" w:frame="1"/>
        </w:rPr>
        <w:t xml:space="preserve"> Jay C</w:t>
      </w:r>
      <w:r w:rsidR="00584747">
        <w:rPr>
          <w:rFonts w:eastAsia="Arial Unicode MS"/>
          <w:color w:val="5C5C5C"/>
          <w:bdr w:val="none" w:sz="0" w:space="0" w:color="auto" w:frame="1"/>
        </w:rPr>
        <w:t>.</w:t>
      </w:r>
      <w:r w:rsidRPr="00584747">
        <w:rPr>
          <w:rFonts w:eastAsia="Arial Unicode MS"/>
          <w:color w:val="2E2E2E"/>
        </w:rPr>
        <w:t xml:space="preserve"> </w:t>
      </w:r>
      <w:r w:rsidRPr="00DA3ACD">
        <w:rPr>
          <w:rFonts w:eastAsia="Arial Unicode MS"/>
          <w:b/>
          <w:bCs/>
          <w:color w:val="5C5C5C"/>
          <w:kern w:val="36"/>
          <w:bdr w:val="none" w:sz="0" w:space="0" w:color="auto" w:frame="1"/>
          <w:shd w:val="clear" w:color="auto" w:fill="E6ECF9"/>
        </w:rPr>
        <w:t>Las tendencias espaciales y temporales de    residuos de plaguicidas en el agua y las partículas en la columna del río Mississippi y el noroeste del Golfo de México</w:t>
      </w:r>
      <w:r w:rsidRPr="00224860">
        <w:rPr>
          <w:rFonts w:eastAsia="Arial Unicode MS"/>
          <w:bCs/>
          <w:color w:val="5C5C5C"/>
          <w:kern w:val="36"/>
          <w:bdr w:val="none" w:sz="0" w:space="0" w:color="auto" w:frame="1"/>
          <w:shd w:val="clear" w:color="auto" w:fill="E6ECF9"/>
        </w:rPr>
        <w:t>.</w:t>
      </w:r>
      <w:r w:rsidRPr="00224860">
        <w:rPr>
          <w:rFonts w:eastAsia="Arial Unicode MS"/>
          <w:bCs/>
          <w:color w:val="5C5C5C"/>
          <w:kern w:val="36"/>
        </w:rPr>
        <w:t xml:space="preserve"> </w:t>
      </w:r>
      <w:hyperlink r:id="rId1552" w:tooltip="Ir al Journal of Chromatography A en SciVerse ScienceDirect" w:history="1">
        <w:r w:rsidRPr="00224860">
          <w:rPr>
            <w:rFonts w:eastAsia="Arial Unicode MS"/>
            <w:bCs/>
            <w:color w:val="2E2E2E"/>
            <w:bdr w:val="none" w:sz="0" w:space="0" w:color="auto" w:frame="1"/>
            <w:shd w:val="clear" w:color="auto" w:fill="E6ECF9"/>
          </w:rPr>
          <w:t>Journal of Chromatography A</w:t>
        </w:r>
      </w:hyperlink>
      <w:r w:rsidR="00224860" w:rsidRPr="00224860">
        <w:rPr>
          <w:rFonts w:eastAsia="Arial Unicode MS"/>
          <w:bCs/>
          <w:color w:val="2E2E2E"/>
        </w:rPr>
        <w:t>.</w:t>
      </w:r>
      <w:hyperlink r:id="rId1553" w:tooltip="Ir al índice de contenidos de este volumen / número" w:history="1">
        <w:r w:rsidRPr="00224860">
          <w:rPr>
            <w:rFonts w:eastAsia="Arial Unicode MS"/>
            <w:color w:val="316C9D"/>
            <w:bdr w:val="none" w:sz="0" w:space="0" w:color="auto" w:frame="1"/>
          </w:rPr>
          <w:t>Volumen 754, Números 1-2</w:t>
        </w:r>
      </w:hyperlink>
      <w:r w:rsidRPr="00224860">
        <w:rPr>
          <w:rFonts w:eastAsia="Arial Unicode MS"/>
          <w:color w:val="2E2E2E"/>
        </w:rPr>
        <w:t xml:space="preserve"> </w:t>
      </w:r>
      <w:r w:rsidRPr="00224860">
        <w:rPr>
          <w:rFonts w:eastAsia="Arial Unicode MS"/>
          <w:vanish/>
          <w:color w:val="2E2E2E"/>
        </w:rPr>
        <w:t>,</w:t>
      </w:r>
      <w:r w:rsidR="00224860" w:rsidRPr="00224860">
        <w:rPr>
          <w:rFonts w:eastAsia="Arial Unicode MS"/>
          <w:color w:val="2E2E2E"/>
          <w:bdr w:val="none" w:sz="0" w:space="0" w:color="auto" w:frame="1"/>
        </w:rPr>
        <w:t>.</w:t>
      </w:r>
      <w:r w:rsidRPr="00224860">
        <w:rPr>
          <w:rFonts w:eastAsia="Arial Unicode MS"/>
          <w:color w:val="2E2E2E"/>
          <w:bdr w:val="none" w:sz="0" w:space="0" w:color="auto" w:frame="1"/>
        </w:rPr>
        <w:t>1996, Páginas 169-185.</w:t>
      </w:r>
    </w:p>
    <w:p w:rsidR="00AA367A" w:rsidRPr="00BA0F65" w:rsidRDefault="00AA367A" w:rsidP="00AA367A">
      <w:pPr>
        <w:spacing w:line="432" w:lineRule="auto"/>
        <w:jc w:val="both"/>
        <w:rPr>
          <w:lang w:val="en-US"/>
        </w:rPr>
      </w:pPr>
      <w:r w:rsidRPr="00BA0F65">
        <w:lastRenderedPageBreak/>
        <w:t>Meinert R, P Kaatasch, Kaletsch U, Krumm</w:t>
      </w:r>
      <w:r w:rsidR="00DA3ACD">
        <w:t>enauer F, Miesner A, Michaelis .</w:t>
      </w:r>
      <w:r w:rsidR="00DA3ACD" w:rsidRPr="00DA3ACD">
        <w:rPr>
          <w:b/>
        </w:rPr>
        <w:t>L</w:t>
      </w:r>
      <w:r w:rsidRPr="00DA3ACD">
        <w:rPr>
          <w:b/>
        </w:rPr>
        <w:t>eucemia infantil J. y exposición a plaguicidas: resultados de un estudio caso-control en el norte de Alemania</w:t>
      </w:r>
      <w:r w:rsidRPr="00BA0F65">
        <w:t xml:space="preserve">. </w:t>
      </w:r>
      <w:r w:rsidRPr="00BA4F77">
        <w:rPr>
          <w:lang w:val="en-US"/>
        </w:rPr>
        <w:t>Eur J Cancer. 1996; 32A :1943-8.</w:t>
      </w:r>
    </w:p>
    <w:p w:rsidR="00F777AA" w:rsidRPr="00BA4F77" w:rsidRDefault="00F777AA" w:rsidP="00AA367A">
      <w:pPr>
        <w:rPr>
          <w:rStyle w:val="google-src-text1"/>
          <w:vanish w:val="0"/>
          <w:lang w:val="en-US"/>
        </w:rPr>
      </w:pPr>
    </w:p>
    <w:p w:rsidR="00AA367A" w:rsidRPr="00FC445A" w:rsidRDefault="006359CD" w:rsidP="00AA367A">
      <w:pPr>
        <w:rPr>
          <w:lang w:val="en-US"/>
        </w:rPr>
      </w:pPr>
      <w:hyperlink r:id="rId1554" w:history="1">
        <w:r w:rsidR="0088796A" w:rsidRPr="00680105">
          <w:rPr>
            <w:rStyle w:val="Hipervnculo"/>
            <w:u w:val="none"/>
            <w:shd w:val="clear" w:color="auto" w:fill="E6ECF9"/>
            <w:lang w:val="en-US"/>
          </w:rPr>
          <w:t>Neskovic NK</w:t>
        </w:r>
      </w:hyperlink>
      <w:r w:rsidR="0088796A" w:rsidRPr="00680105">
        <w:rPr>
          <w:shd w:val="clear" w:color="auto" w:fill="E6ECF9"/>
          <w:lang w:val="en-US"/>
        </w:rPr>
        <w:t xml:space="preserve"> , </w:t>
      </w:r>
      <w:hyperlink r:id="rId1555" w:history="1">
        <w:r w:rsidR="0088796A" w:rsidRPr="00680105">
          <w:rPr>
            <w:rStyle w:val="Hipervnculo"/>
            <w:u w:val="none"/>
            <w:shd w:val="clear" w:color="auto" w:fill="E6ECF9"/>
            <w:lang w:val="en-US"/>
          </w:rPr>
          <w:t>Poleksić V</w:t>
        </w:r>
      </w:hyperlink>
      <w:r w:rsidR="0088796A" w:rsidRPr="00680105">
        <w:rPr>
          <w:shd w:val="clear" w:color="auto" w:fill="E6ECF9"/>
          <w:lang w:val="en-US"/>
        </w:rPr>
        <w:t xml:space="preserve"> , </w:t>
      </w:r>
      <w:hyperlink r:id="rId1556" w:history="1">
        <w:r w:rsidR="0088796A" w:rsidRPr="00680105">
          <w:rPr>
            <w:rStyle w:val="Hipervnculo"/>
            <w:u w:val="none"/>
            <w:shd w:val="clear" w:color="auto" w:fill="E6ECF9"/>
            <w:lang w:val="en-US"/>
          </w:rPr>
          <w:t>ELEZOVIC I</w:t>
        </w:r>
      </w:hyperlink>
      <w:r w:rsidR="0088796A" w:rsidRPr="00680105">
        <w:rPr>
          <w:shd w:val="clear" w:color="auto" w:fill="E6ECF9"/>
          <w:lang w:val="en-US"/>
        </w:rPr>
        <w:t xml:space="preserve"> , </w:t>
      </w:r>
      <w:hyperlink r:id="rId1557" w:history="1">
        <w:r w:rsidR="0088796A" w:rsidRPr="00680105">
          <w:rPr>
            <w:rStyle w:val="Hipervnculo"/>
            <w:u w:val="none"/>
            <w:shd w:val="clear" w:color="auto" w:fill="E6ECF9"/>
            <w:lang w:val="en-US"/>
          </w:rPr>
          <w:t>V Karan</w:t>
        </w:r>
      </w:hyperlink>
      <w:r w:rsidR="0088796A" w:rsidRPr="00680105">
        <w:rPr>
          <w:shd w:val="clear" w:color="auto" w:fill="E6ECF9"/>
          <w:lang w:val="en-US"/>
        </w:rPr>
        <w:t xml:space="preserve"> , </w:t>
      </w:r>
      <w:hyperlink r:id="rId1558" w:history="1">
        <w:r w:rsidR="0088796A" w:rsidRPr="00680105">
          <w:rPr>
            <w:rStyle w:val="Hipervnculo"/>
            <w:u w:val="none"/>
            <w:shd w:val="clear" w:color="auto" w:fill="E6ECF9"/>
            <w:lang w:val="en-US"/>
          </w:rPr>
          <w:t>Budimir M</w:t>
        </w:r>
      </w:hyperlink>
      <w:r w:rsidR="0088796A" w:rsidRPr="0088796A">
        <w:rPr>
          <w:shd w:val="clear" w:color="auto" w:fill="E6ECF9"/>
          <w:lang w:val="en-US"/>
        </w:rPr>
        <w:t xml:space="preserve"> .</w:t>
      </w:r>
      <w:hyperlink r:id="rId1559" w:history="1">
        <w:r w:rsidR="00AA367A" w:rsidRPr="00DA3ACD">
          <w:rPr>
            <w:rStyle w:val="Hipervnculo"/>
            <w:b/>
            <w:vanish/>
            <w:color w:val="auto"/>
            <w:u w:val="none"/>
            <w:lang w:val="en-US"/>
          </w:rPr>
          <w:t>Nesković NK</w:t>
        </w:r>
      </w:hyperlink>
      <w:r w:rsidR="00AA367A" w:rsidRPr="00DA3ACD">
        <w:rPr>
          <w:rStyle w:val="google-src-text1"/>
          <w:b/>
          <w:lang w:val="en-US"/>
        </w:rPr>
        <w:t xml:space="preserve"> , </w:t>
      </w:r>
      <w:hyperlink r:id="rId1560" w:history="1">
        <w:r w:rsidR="00AA367A" w:rsidRPr="00DA3ACD">
          <w:rPr>
            <w:rStyle w:val="Hipervnculo"/>
            <w:b/>
            <w:vanish/>
            <w:color w:val="auto"/>
            <w:u w:val="none"/>
          </w:rPr>
          <w:t>Poleksić V</w:t>
        </w:r>
      </w:hyperlink>
      <w:r w:rsidR="00AA367A" w:rsidRPr="00DA3ACD">
        <w:rPr>
          <w:rStyle w:val="google-src-text1"/>
          <w:b/>
        </w:rPr>
        <w:t xml:space="preserve"> , </w:t>
      </w:r>
      <w:hyperlink r:id="rId1561" w:history="1">
        <w:r w:rsidR="00AA367A" w:rsidRPr="00DA3ACD">
          <w:rPr>
            <w:rStyle w:val="Hipervnculo"/>
            <w:b/>
            <w:vanish/>
            <w:color w:val="auto"/>
            <w:u w:val="none"/>
          </w:rPr>
          <w:t>Elezovíc I</w:t>
        </w:r>
      </w:hyperlink>
      <w:r w:rsidR="00AA367A" w:rsidRPr="00DA3ACD">
        <w:rPr>
          <w:rStyle w:val="google-src-text1"/>
          <w:b/>
        </w:rPr>
        <w:t xml:space="preserve"> , </w:t>
      </w:r>
      <w:hyperlink r:id="rId1562" w:history="1">
        <w:r w:rsidR="00AA367A" w:rsidRPr="00DA3ACD">
          <w:rPr>
            <w:rStyle w:val="Hipervnculo"/>
            <w:b/>
            <w:vanish/>
            <w:color w:val="auto"/>
            <w:u w:val="none"/>
          </w:rPr>
          <w:t>Karan V</w:t>
        </w:r>
      </w:hyperlink>
      <w:r w:rsidR="00AA367A" w:rsidRPr="00DA3ACD">
        <w:rPr>
          <w:rStyle w:val="google-src-text1"/>
          <w:b/>
        </w:rPr>
        <w:t xml:space="preserve"> , </w:t>
      </w:r>
      <w:hyperlink r:id="rId1563" w:history="1">
        <w:r w:rsidR="00AA367A" w:rsidRPr="00DA3ACD">
          <w:rPr>
            <w:rStyle w:val="Hipervnculo"/>
            <w:b/>
            <w:vanish/>
            <w:color w:val="auto"/>
            <w:u w:val="none"/>
          </w:rPr>
          <w:t>Budimir M</w:t>
        </w:r>
      </w:hyperlink>
      <w:r w:rsidR="00AA367A" w:rsidRPr="00DA3ACD">
        <w:rPr>
          <w:rStyle w:val="google-src-text1"/>
          <w:b/>
        </w:rPr>
        <w:t xml:space="preserve"> </w:t>
      </w:r>
      <w:r w:rsidR="00AA367A" w:rsidRPr="00DA3ACD">
        <w:rPr>
          <w:rStyle w:val="google-src-text1"/>
          <w:b/>
          <w:shd w:val="clear" w:color="auto" w:fill="E6ECF9"/>
        </w:rPr>
        <w:t>.</w:t>
      </w:r>
      <w:r w:rsidR="00AA367A" w:rsidRPr="00DA3ACD">
        <w:rPr>
          <w:b/>
          <w:shd w:val="clear" w:color="auto" w:fill="E6ECF9"/>
        </w:rPr>
        <w:t>Efectos bioquímicos e histopatológicos del glifosato en la carpa, Cyprinus carpio L</w:t>
      </w:r>
      <w:r w:rsidR="00AA367A" w:rsidRPr="00C443D8">
        <w:rPr>
          <w:shd w:val="clear" w:color="auto" w:fill="E6ECF9"/>
        </w:rPr>
        <w:t>.</w:t>
      </w:r>
      <w:r w:rsidR="00AA367A" w:rsidRPr="00C443D8">
        <w:t xml:space="preserve"> </w:t>
      </w:r>
      <w:hyperlink r:id="rId1564" w:tooltip="Boletín de la contaminación ambiental y toxicología." w:history="1">
        <w:r w:rsidR="00AA367A" w:rsidRPr="00C443D8">
          <w:rPr>
            <w:rStyle w:val="Hipervnculo"/>
            <w:color w:val="auto"/>
            <w:u w:val="none"/>
            <w:lang w:val="en-US"/>
          </w:rPr>
          <w:t>Bull Environ Contam Toxicol.</w:t>
        </w:r>
      </w:hyperlink>
      <w:r w:rsidR="00AA367A" w:rsidRPr="00C443D8">
        <w:rPr>
          <w:lang w:val="en-US"/>
        </w:rPr>
        <w:t xml:space="preserve"> </w:t>
      </w:r>
      <w:r w:rsidR="00AA367A" w:rsidRPr="00FC445A">
        <w:rPr>
          <w:lang w:val="en-US"/>
        </w:rPr>
        <w:t xml:space="preserve">1996 Feb; 56 (2) :295-302. </w:t>
      </w:r>
    </w:p>
    <w:p w:rsidR="00AA367A" w:rsidRPr="004C5D75" w:rsidRDefault="00AA367A" w:rsidP="00AA367A">
      <w:pPr>
        <w:widowControl w:val="0"/>
        <w:autoSpaceDE w:val="0"/>
        <w:autoSpaceDN w:val="0"/>
        <w:adjustRightInd w:val="0"/>
        <w:spacing w:before="402"/>
        <w:ind w:right="101"/>
        <w:jc w:val="both"/>
        <w:rPr>
          <w:lang w:val="en-US"/>
        </w:rPr>
      </w:pPr>
      <w:r w:rsidRPr="00FC445A">
        <w:rPr>
          <w:lang w:val="en-US"/>
        </w:rPr>
        <w:t xml:space="preserve">Nishioka MG, Burkholder HM, Brinkman MC, et al. </w:t>
      </w:r>
      <w:r w:rsidRPr="00DA3ACD">
        <w:rPr>
          <w:lang w:val="es-AR"/>
        </w:rPr>
        <w:t xml:space="preserve">(1996)  </w:t>
      </w:r>
      <w:r w:rsidR="00DA3ACD" w:rsidRPr="00392BC1">
        <w:rPr>
          <w:b/>
          <w:lang w:val="es-AR"/>
        </w:rPr>
        <w:t>Medición de transporte de los ácidos herbicidas césped-aplicada desde el césped a la casa: Correlación de residuos que puede desprenderse de césped 2,4-D con polvo de las alfombras y residuos en la superficie de la alfombra</w:t>
      </w:r>
      <w:r w:rsidRPr="00DA3ACD">
        <w:rPr>
          <w:lang w:val="es-AR"/>
        </w:rPr>
        <w:t xml:space="preserve">. </w:t>
      </w:r>
      <w:r w:rsidRPr="00BA0F65">
        <w:rPr>
          <w:i/>
          <w:iCs/>
          <w:lang w:val="en-US"/>
        </w:rPr>
        <w:t xml:space="preserve">Environ Sci Tech </w:t>
      </w:r>
      <w:r w:rsidRPr="00BA0F65">
        <w:rPr>
          <w:lang w:val="en-US"/>
        </w:rPr>
        <w:t>30:313-32.</w:t>
      </w:r>
    </w:p>
    <w:p w:rsidR="00C03BE2" w:rsidRPr="00BA0F65" w:rsidRDefault="00C03BE2" w:rsidP="00C03BE2">
      <w:pPr>
        <w:widowControl w:val="0"/>
        <w:autoSpaceDE w:val="0"/>
        <w:autoSpaceDN w:val="0"/>
        <w:adjustRightInd w:val="0"/>
        <w:spacing w:before="402"/>
        <w:ind w:right="101"/>
        <w:jc w:val="both"/>
        <w:rPr>
          <w:bCs/>
          <w:lang w:val="en-US"/>
        </w:rPr>
      </w:pPr>
      <w:r w:rsidRPr="00BA0F65">
        <w:rPr>
          <w:bCs/>
          <w:lang w:val="en-US"/>
        </w:rPr>
        <w:t xml:space="preserve">Piccolo, A; Celano, G and Conte, P. (1996). Adsorption of glyphosate by humic substances.  Journal of Agricultural and Food Chemistry.44: 2442– 2446. </w:t>
      </w:r>
    </w:p>
    <w:p w:rsidR="00C03BE2" w:rsidRPr="000904BA" w:rsidRDefault="00C03BE2" w:rsidP="00C03BE2">
      <w:pPr>
        <w:widowControl w:val="0"/>
        <w:autoSpaceDE w:val="0"/>
        <w:autoSpaceDN w:val="0"/>
        <w:adjustRightInd w:val="0"/>
        <w:spacing w:before="249"/>
        <w:ind w:right="-200"/>
        <w:jc w:val="both"/>
        <w:rPr>
          <w:bCs/>
          <w:lang w:val="es-AR"/>
        </w:rPr>
      </w:pPr>
      <w:r w:rsidRPr="00BA0F65">
        <w:rPr>
          <w:bCs/>
          <w:lang w:val="en-US"/>
        </w:rPr>
        <w:t xml:space="preserve">Pesticide Action Network UK (pan-uk). (1996). Glyphosate fact sheet. </w:t>
      </w:r>
      <w:r w:rsidRPr="00086376">
        <w:rPr>
          <w:bCs/>
          <w:lang w:val="en-US"/>
        </w:rPr>
        <w:t xml:space="preserve">Pesticides News No.33: 28-29.  </w:t>
      </w:r>
      <w:r w:rsidRPr="000904BA">
        <w:rPr>
          <w:bCs/>
          <w:lang w:val="es-AR"/>
        </w:rPr>
        <w:t xml:space="preserve">http://www.panuk.org/pestnews/Actives/glyphosa.htm </w:t>
      </w:r>
    </w:p>
    <w:p w:rsidR="001248CD" w:rsidRDefault="001248CD" w:rsidP="001248CD">
      <w:pPr>
        <w:shd w:val="clear" w:color="auto" w:fill="FFFFFF"/>
        <w:spacing w:line="300" w:lineRule="atLeast"/>
        <w:jc w:val="both"/>
        <w:textAlignment w:val="baseline"/>
      </w:pPr>
    </w:p>
    <w:p w:rsidR="001248CD" w:rsidRPr="00762EF7" w:rsidRDefault="006359CD" w:rsidP="001248CD">
      <w:pPr>
        <w:shd w:val="clear" w:color="auto" w:fill="FFFFFF"/>
        <w:spacing w:line="300" w:lineRule="atLeast"/>
        <w:jc w:val="both"/>
        <w:textAlignment w:val="baseline"/>
        <w:rPr>
          <w:rFonts w:ascii="Arial" w:hAnsi="Arial" w:cs="Arial"/>
          <w:color w:val="2E2E2E"/>
          <w:sz w:val="22"/>
          <w:szCs w:val="22"/>
          <w:lang w:val="en-US" w:eastAsia="es-AR"/>
        </w:rPr>
      </w:pPr>
      <w:hyperlink r:id="rId1565" w:history="1">
        <w:r w:rsidR="001248CD" w:rsidRPr="00D00DA4">
          <w:rPr>
            <w:rFonts w:ascii="Arial" w:hAnsi="Arial" w:cs="Arial"/>
            <w:color w:val="316C9D"/>
            <w:sz w:val="20"/>
            <w:lang w:eastAsia="es-AR"/>
          </w:rPr>
          <w:t>Puga</w:t>
        </w:r>
      </w:hyperlink>
      <w:r w:rsidR="001248CD" w:rsidRPr="00D00DA4">
        <w:t xml:space="preserve"> F.R.</w:t>
      </w:r>
      <w:r w:rsidR="001248CD" w:rsidRPr="00D00DA4">
        <w:rPr>
          <w:rFonts w:ascii="Arial" w:hAnsi="Arial" w:cs="Arial"/>
          <w:color w:val="2E2E2E"/>
          <w:sz w:val="20"/>
          <w:szCs w:val="20"/>
          <w:lang w:eastAsia="es-AR"/>
        </w:rPr>
        <w:t>,</w:t>
      </w:r>
      <w:r w:rsidR="001248CD" w:rsidRPr="00D00DA4">
        <w:rPr>
          <w:rFonts w:ascii="Arial" w:hAnsi="Arial" w:cs="Arial"/>
          <w:color w:val="2E2E2E"/>
          <w:sz w:val="20"/>
          <w:lang w:eastAsia="es-AR"/>
        </w:rPr>
        <w:t> </w:t>
      </w:r>
      <w:hyperlink r:id="rId1566" w:history="1">
        <w:r w:rsidR="001248CD" w:rsidRPr="00D00DA4">
          <w:rPr>
            <w:rFonts w:ascii="Arial" w:hAnsi="Arial" w:cs="Arial"/>
            <w:color w:val="316C9D"/>
            <w:sz w:val="20"/>
            <w:lang w:eastAsia="es-AR"/>
          </w:rPr>
          <w:t xml:space="preserve"> Rodrigues</w:t>
        </w:r>
      </w:hyperlink>
      <w:r w:rsidR="001248CD">
        <w:t xml:space="preserve"> </w:t>
      </w:r>
      <w:r w:rsidR="001248CD" w:rsidRPr="00D00DA4">
        <w:t>M.A.La R.</w:t>
      </w:r>
      <w:r w:rsidR="001248CD" w:rsidRPr="00D00DA4">
        <w:rPr>
          <w:rFonts w:ascii="Arial" w:hAnsi="Arial" w:cs="Arial"/>
          <w:b/>
          <w:bCs/>
          <w:color w:val="5C5C5C"/>
          <w:kern w:val="36"/>
          <w:sz w:val="28"/>
          <w:szCs w:val="28"/>
          <w:lang w:eastAsia="es-AR"/>
        </w:rPr>
        <w:t xml:space="preserve"> </w:t>
      </w:r>
      <w:r w:rsidR="001248CD" w:rsidRPr="001248CD">
        <w:rPr>
          <w:rFonts w:ascii="Arial" w:hAnsi="Arial" w:cs="Arial"/>
          <w:b/>
          <w:bCs/>
          <w:color w:val="5C5C5C"/>
          <w:kern w:val="36"/>
          <w:lang w:val="es-AR" w:eastAsia="es-AR"/>
        </w:rPr>
        <w:t>Evaluación de la Función de Formulación de paratión Toxicidad</w:t>
      </w:r>
      <w:r w:rsidR="001248CD" w:rsidRPr="001248CD">
        <w:rPr>
          <w:rFonts w:ascii="Arial" w:hAnsi="Arial" w:cs="Arial"/>
          <w:b/>
          <w:bCs/>
          <w:color w:val="5C5C5C"/>
          <w:kern w:val="36"/>
          <w:lang w:eastAsia="es-AR"/>
        </w:rPr>
        <w:t>.</w:t>
      </w:r>
      <w:r w:rsidR="001248CD">
        <w:rPr>
          <w:rFonts w:ascii="Arial" w:hAnsi="Arial" w:cs="Arial"/>
          <w:b/>
          <w:bCs/>
          <w:color w:val="5C5C5C"/>
          <w:kern w:val="36"/>
          <w:sz w:val="28"/>
          <w:szCs w:val="28"/>
          <w:lang w:eastAsia="es-AR"/>
        </w:rPr>
        <w:t xml:space="preserve"> </w:t>
      </w:r>
      <w:r w:rsidR="001248CD" w:rsidRPr="00762EF7">
        <w:rPr>
          <w:rFonts w:ascii="Arial" w:hAnsi="Arial" w:cs="Arial"/>
          <w:bCs/>
          <w:color w:val="5C5C5C"/>
          <w:kern w:val="36"/>
          <w:sz w:val="22"/>
          <w:szCs w:val="22"/>
          <w:lang w:val="en-US" w:eastAsia="es-AR"/>
        </w:rPr>
        <w:t>Ecotoxicology and Environmental Safety</w:t>
      </w:r>
      <w:r w:rsidR="001248CD" w:rsidRPr="00762EF7">
        <w:rPr>
          <w:rFonts w:ascii="Arial" w:hAnsi="Arial" w:cs="Arial"/>
          <w:bCs/>
          <w:color w:val="5C5C5C"/>
          <w:kern w:val="36"/>
          <w:lang w:val="en-US" w:eastAsia="es-AR"/>
        </w:rPr>
        <w:t>.Octuber  1996 Volume 35, Issue 1, Pages 38-40.</w:t>
      </w:r>
    </w:p>
    <w:p w:rsidR="00AA367A" w:rsidRPr="00762EF7" w:rsidRDefault="00AA367A" w:rsidP="00AA367A">
      <w:pPr>
        <w:shd w:val="clear" w:color="auto" w:fill="FFFFFF"/>
        <w:spacing w:line="288" w:lineRule="atLeast"/>
        <w:rPr>
          <w:lang w:val="en-US"/>
        </w:rPr>
      </w:pPr>
    </w:p>
    <w:p w:rsidR="00AA367A" w:rsidRPr="00E90891" w:rsidRDefault="006359CD" w:rsidP="00AA367A">
      <w:pPr>
        <w:shd w:val="clear" w:color="auto" w:fill="FFFFFF"/>
        <w:spacing w:line="288" w:lineRule="atLeast"/>
      </w:pPr>
      <w:hyperlink r:id="rId1567" w:tooltip="View content where Author is C. Sabater" w:history="1">
        <w:r w:rsidR="00AA367A" w:rsidRPr="00762EF7">
          <w:rPr>
            <w:lang w:val="en-US"/>
          </w:rPr>
          <w:t>Sabater</w:t>
        </w:r>
      </w:hyperlink>
      <w:r w:rsidR="00AA367A" w:rsidRPr="00762EF7">
        <w:rPr>
          <w:lang w:val="en-US"/>
        </w:rPr>
        <w:t xml:space="preserve"> C.and </w:t>
      </w:r>
      <w:hyperlink r:id="rId1568" w:tooltip="View content where Author is J. M. Carrasco" w:history="1">
        <w:r w:rsidR="00AA367A" w:rsidRPr="00762EF7">
          <w:rPr>
            <w:lang w:val="en-US"/>
          </w:rPr>
          <w:t>Carrasco</w:t>
        </w:r>
      </w:hyperlink>
      <w:r w:rsidR="00AA367A" w:rsidRPr="00762EF7">
        <w:rPr>
          <w:lang w:val="en-US"/>
        </w:rPr>
        <w:t xml:space="preserve"> J. M.</w:t>
      </w:r>
      <w:r w:rsidR="0088796A" w:rsidRPr="00762EF7">
        <w:rPr>
          <w:lang w:val="en-US"/>
        </w:rPr>
        <w:t xml:space="preserve"> </w:t>
      </w:r>
      <w:hyperlink r:id="rId1569" w:history="1">
        <w:r w:rsidR="00AA367A" w:rsidRPr="00C443D8">
          <w:rPr>
            <w:lang w:val="en-US"/>
          </w:rPr>
          <w:t>Effects of Thiobencarb on the Growth of Three Species of Phytoplankton</w:t>
        </w:r>
      </w:hyperlink>
      <w:r w:rsidR="00AA367A" w:rsidRPr="00C443D8">
        <w:rPr>
          <w:lang w:val="en-US"/>
        </w:rPr>
        <w:t>.</w:t>
      </w:r>
      <w:hyperlink r:id="rId1570" w:tooltip="Link to the Journal of this Article" w:history="1">
        <w:r w:rsidR="00AA367A" w:rsidRPr="00E90891">
          <w:rPr>
            <w:rStyle w:val="publication3"/>
          </w:rPr>
          <w:t>Bulletin of Environmental Contamination and Toxicology</w:t>
        </w:r>
      </w:hyperlink>
      <w:r w:rsidR="00AA367A" w:rsidRPr="00E90891">
        <w:rPr>
          <w:rStyle w:val="volume"/>
        </w:rPr>
        <w:t>, 1996</w:t>
      </w:r>
      <w:r w:rsidR="00AA367A" w:rsidRPr="00E90891">
        <w:rPr>
          <w:rStyle w:val="part"/>
        </w:rPr>
        <w:t xml:space="preserve">, </w:t>
      </w:r>
      <w:hyperlink r:id="rId1571" w:tooltip="Link to the Issue of this Article" w:history="1">
        <w:r w:rsidR="00AA367A" w:rsidRPr="00E90891">
          <w:rPr>
            <w:rStyle w:val="part"/>
          </w:rPr>
          <w:t>Volume 56, Number 6</w:t>
        </w:r>
      </w:hyperlink>
      <w:r w:rsidR="00AA367A" w:rsidRPr="00E90891">
        <w:rPr>
          <w:rStyle w:val="contribution"/>
        </w:rPr>
        <w:t>, Pages 977-984.</w:t>
      </w:r>
    </w:p>
    <w:p w:rsidR="00E90891" w:rsidRPr="006F39FA" w:rsidRDefault="006F39FA" w:rsidP="00224860">
      <w:pPr>
        <w:shd w:val="clear" w:color="auto" w:fill="FFFFFF"/>
        <w:spacing w:before="100" w:beforeAutospacing="1" w:after="100" w:afterAutospacing="1" w:line="360" w:lineRule="atLeast"/>
        <w:rPr>
          <w:rFonts w:ascii="Arial Unicode MS" w:eastAsia="Arial Unicode MS" w:hAnsi="Arial Unicode MS" w:cs="Arial Unicode MS"/>
          <w:color w:val="2E2E2E"/>
          <w:sz w:val="20"/>
          <w:szCs w:val="20"/>
        </w:rPr>
      </w:pPr>
      <w:r>
        <w:rPr>
          <w:rFonts w:ascii="Arial Unicode MS" w:eastAsia="Arial Unicode MS" w:hAnsi="Arial Unicode MS" w:cs="Arial Unicode MS" w:hint="eastAsia"/>
          <w:color w:val="2E2E2E"/>
          <w:sz w:val="20"/>
          <w:szCs w:val="20"/>
        </w:rPr>
        <w:t>Sánchez-Camazano</w:t>
      </w:r>
      <w:r w:rsidRPr="006F39FA">
        <w:rPr>
          <w:rFonts w:ascii="Arial Unicode MS" w:eastAsia="Arial Unicode MS" w:hAnsi="Arial Unicode MS" w:cs="Arial Unicode MS" w:hint="eastAsia"/>
          <w:color w:val="2E2E2E"/>
          <w:sz w:val="20"/>
          <w:szCs w:val="20"/>
        </w:rPr>
        <w:t xml:space="preserve"> </w:t>
      </w:r>
      <w:r>
        <w:rPr>
          <w:rFonts w:ascii="Arial Unicode MS" w:eastAsia="Arial Unicode MS" w:hAnsi="Arial Unicode MS" w:cs="Arial Unicode MS" w:hint="eastAsia"/>
          <w:color w:val="2E2E2E"/>
          <w:sz w:val="20"/>
          <w:szCs w:val="20"/>
        </w:rPr>
        <w:t>M.</w:t>
      </w:r>
      <w:r>
        <w:rPr>
          <w:rFonts w:ascii="Arial Unicode MS" w:eastAsia="Arial Unicode MS" w:hAnsi="Arial Unicode MS" w:cs="Arial Unicode MS"/>
          <w:color w:val="2E2E2E"/>
          <w:sz w:val="20"/>
          <w:szCs w:val="20"/>
        </w:rPr>
        <w:t>,</w:t>
      </w:r>
      <w:r>
        <w:rPr>
          <w:rFonts w:ascii="Arial Unicode MS" w:eastAsia="Arial Unicode MS" w:hAnsi="Arial Unicode MS" w:cs="Arial Unicode MS" w:hint="eastAsia"/>
          <w:color w:val="2E2E2E"/>
          <w:sz w:val="20"/>
          <w:szCs w:val="20"/>
        </w:rPr>
        <w:t xml:space="preserve"> Sánchez-Martín</w:t>
      </w:r>
      <w:r w:rsidRPr="006F39FA">
        <w:rPr>
          <w:rFonts w:ascii="Arial Unicode MS" w:eastAsia="Arial Unicode MS" w:hAnsi="Arial Unicode MS" w:cs="Arial Unicode MS" w:hint="eastAsia"/>
          <w:color w:val="2E2E2E"/>
          <w:sz w:val="20"/>
          <w:szCs w:val="20"/>
        </w:rPr>
        <w:t xml:space="preserve"> </w:t>
      </w:r>
      <w:r>
        <w:rPr>
          <w:rFonts w:ascii="Arial Unicode MS" w:eastAsia="Arial Unicode MS" w:hAnsi="Arial Unicode MS" w:cs="Arial Unicode MS" w:hint="eastAsia"/>
          <w:color w:val="2E2E2E"/>
          <w:sz w:val="20"/>
          <w:szCs w:val="20"/>
        </w:rPr>
        <w:t>MJ, Poveda</w:t>
      </w:r>
      <w:r w:rsidRPr="006F39FA">
        <w:rPr>
          <w:rFonts w:ascii="Arial Unicode MS" w:eastAsia="Arial Unicode MS" w:hAnsi="Arial Unicode MS" w:cs="Arial Unicode MS" w:hint="eastAsia"/>
          <w:color w:val="2E2E2E"/>
          <w:sz w:val="20"/>
          <w:szCs w:val="20"/>
        </w:rPr>
        <w:t xml:space="preserve"> </w:t>
      </w:r>
      <w:r>
        <w:rPr>
          <w:rFonts w:ascii="Arial Unicode MS" w:eastAsia="Arial Unicode MS" w:hAnsi="Arial Unicode MS" w:cs="Arial Unicode MS" w:hint="eastAsia"/>
          <w:color w:val="2E2E2E"/>
          <w:sz w:val="20"/>
          <w:szCs w:val="20"/>
        </w:rPr>
        <w:t>E., Iglesias-Jiménez</w:t>
      </w:r>
      <w:r w:rsidRPr="006F39FA">
        <w:rPr>
          <w:rFonts w:ascii="Arial Unicode MS" w:eastAsia="Arial Unicode MS" w:hAnsi="Arial Unicode MS" w:cs="Arial Unicode MS" w:hint="eastAsia"/>
          <w:color w:val="2E2E2E"/>
          <w:sz w:val="20"/>
          <w:szCs w:val="20"/>
        </w:rPr>
        <w:t xml:space="preserve"> </w:t>
      </w:r>
      <w:r>
        <w:rPr>
          <w:rFonts w:ascii="Arial Unicode MS" w:eastAsia="Arial Unicode MS" w:hAnsi="Arial Unicode MS" w:cs="Arial Unicode MS" w:hint="eastAsia"/>
          <w:color w:val="2E2E2E"/>
          <w:sz w:val="20"/>
          <w:szCs w:val="20"/>
        </w:rPr>
        <w:t>E</w:t>
      </w:r>
      <w:r>
        <w:rPr>
          <w:rFonts w:ascii="Arial Unicode MS" w:eastAsia="Arial Unicode MS" w:hAnsi="Arial Unicode MS" w:cs="Arial Unicode MS"/>
          <w:color w:val="2E2E2E"/>
          <w:sz w:val="20"/>
          <w:szCs w:val="20"/>
        </w:rPr>
        <w:t>.</w:t>
      </w:r>
      <w:r w:rsidRPr="00224860">
        <w:rPr>
          <w:rFonts w:ascii="Arial Unicode MS" w:eastAsia="Arial Unicode MS" w:hAnsi="Arial Unicode MS" w:cs="Arial Unicode MS" w:hint="eastAsia"/>
          <w:bCs/>
          <w:color w:val="5C5C5C"/>
          <w:kern w:val="36"/>
        </w:rPr>
        <w:t>Estudio del efecto de la materia orgánica exógena en la movilidad de los pesticidas en los suelos utilizando suelo cromatografía en capa fina</w:t>
      </w:r>
      <w:r w:rsidRPr="00224860">
        <w:rPr>
          <w:rFonts w:ascii="Arial Unicode MS" w:eastAsia="Arial Unicode MS" w:hAnsi="Arial Unicode MS" w:cs="Arial Unicode MS"/>
          <w:bCs/>
          <w:color w:val="5C5C5C"/>
          <w:kern w:val="36"/>
        </w:rPr>
        <w:t>.</w:t>
      </w:r>
      <w:r w:rsidRPr="00224860">
        <w:rPr>
          <w:rFonts w:ascii="Arial Unicode MS" w:eastAsia="Arial Unicode MS" w:hAnsi="Arial Unicode MS" w:cs="Arial Unicode MS"/>
          <w:bCs/>
          <w:color w:val="2E2E2E"/>
        </w:rPr>
        <w:t xml:space="preserve"> </w:t>
      </w:r>
      <w:hyperlink r:id="rId1572" w:tooltip="Ir al Journal of Chromatography A en SciVerse ScienceDirect" w:history="1">
        <w:r w:rsidRPr="00224860">
          <w:rPr>
            <w:rFonts w:ascii="Arial Unicode MS" w:eastAsia="Arial Unicode MS" w:hAnsi="Arial Unicode MS" w:cs="Arial Unicode MS" w:hint="eastAsia"/>
            <w:bCs/>
            <w:color w:val="2E2E2E"/>
            <w:bdr w:val="none" w:sz="0" w:space="0" w:color="auto" w:frame="1"/>
          </w:rPr>
          <w:t>Journal of Chromatography A</w:t>
        </w:r>
      </w:hyperlink>
      <w:r w:rsidRPr="00224860">
        <w:rPr>
          <w:rFonts w:ascii="Arial Unicode MS" w:eastAsia="Arial Unicode MS" w:hAnsi="Arial Unicode MS" w:cs="Arial Unicode MS"/>
          <w:bCs/>
          <w:color w:val="2E2E2E"/>
        </w:rPr>
        <w:t>.</w:t>
      </w:r>
      <w:r w:rsidRPr="00224860">
        <w:rPr>
          <w:rFonts w:ascii="Arial Unicode MS" w:eastAsia="Arial Unicode MS" w:hAnsi="Arial Unicode MS" w:cs="Arial Unicode MS"/>
          <w:color w:val="2E2E2E"/>
        </w:rPr>
        <w:t xml:space="preserve"> </w:t>
      </w:r>
      <w:hyperlink r:id="rId1573" w:tooltip="Ir al índice de contenidos de este volumen / número" w:history="1">
        <w:r w:rsidRPr="00224860">
          <w:rPr>
            <w:rStyle w:val="Hipervnculo"/>
            <w:rFonts w:ascii="Arial Unicode MS" w:eastAsia="Arial Unicode MS" w:hAnsi="Arial Unicode MS" w:cs="Arial Unicode MS" w:hint="eastAsia"/>
            <w:sz w:val="16"/>
            <w:szCs w:val="16"/>
            <w:u w:val="none"/>
          </w:rPr>
          <w:t>Volumen 754, Números 1-2</w:t>
        </w:r>
      </w:hyperlink>
      <w:r w:rsidRPr="00224860">
        <w:rPr>
          <w:rFonts w:ascii="Arial Unicode MS" w:eastAsia="Arial Unicode MS" w:hAnsi="Arial Unicode MS" w:cs="Arial Unicode MS" w:hint="eastAsia"/>
          <w:color w:val="2E2E2E"/>
          <w:sz w:val="16"/>
          <w:szCs w:val="16"/>
        </w:rPr>
        <w:t xml:space="preserve"> ,</w:t>
      </w:r>
      <w:r>
        <w:rPr>
          <w:rFonts w:ascii="Arial Unicode MS" w:eastAsia="Arial Unicode MS" w:hAnsi="Arial Unicode MS" w:cs="Arial Unicode MS" w:hint="eastAsia"/>
          <w:color w:val="2E2E2E"/>
          <w:sz w:val="16"/>
          <w:szCs w:val="16"/>
        </w:rPr>
        <w:t xml:space="preserve"> 22 de noviembre de 1996, Pages 279-284</w:t>
      </w:r>
      <w:r>
        <w:rPr>
          <w:rFonts w:ascii="Arial Unicode MS" w:eastAsia="Arial Unicode MS" w:hAnsi="Arial Unicode MS" w:cs="Arial Unicode MS"/>
          <w:color w:val="2E2E2E"/>
          <w:sz w:val="20"/>
          <w:szCs w:val="20"/>
        </w:rPr>
        <w:t>.</w:t>
      </w:r>
    </w:p>
    <w:p w:rsidR="00E90891" w:rsidRPr="00BA4F77" w:rsidRDefault="00E90891" w:rsidP="00E90891">
      <w:pPr>
        <w:shd w:val="clear" w:color="auto" w:fill="F9FBFC"/>
        <w:spacing w:before="100" w:beforeAutospacing="1" w:after="135" w:line="360" w:lineRule="atLeast"/>
        <w:textAlignment w:val="center"/>
        <w:rPr>
          <w:rFonts w:ascii="Arial Unicode MS" w:eastAsia="Arial Unicode MS" w:hAnsi="Arial Unicode MS" w:cs="Arial Unicode MS"/>
          <w:color w:val="2E2E2E"/>
          <w:sz w:val="16"/>
          <w:szCs w:val="16"/>
          <w:lang w:val="en-US"/>
        </w:rPr>
      </w:pPr>
      <w:r w:rsidRPr="00BA4F77">
        <w:rPr>
          <w:rFonts w:ascii="Arial Unicode MS" w:eastAsia="Arial Unicode MS" w:hAnsi="Arial Unicode MS" w:cs="Arial Unicode MS" w:hint="eastAsia"/>
          <w:color w:val="2E2E2E"/>
          <w:sz w:val="20"/>
          <w:szCs w:val="20"/>
        </w:rPr>
        <w:t>Schütz S.</w:t>
      </w:r>
      <w:r w:rsidRPr="00BA4F77">
        <w:rPr>
          <w:rFonts w:ascii="Arial Unicode MS" w:eastAsia="Arial Unicode MS" w:hAnsi="Arial Unicode MS" w:cs="Arial Unicode MS"/>
          <w:color w:val="2E2E2E"/>
          <w:sz w:val="20"/>
          <w:szCs w:val="20"/>
        </w:rPr>
        <w:t>,</w:t>
      </w:r>
      <w:r w:rsidRPr="00BA4F77">
        <w:rPr>
          <w:rFonts w:ascii="Arial Unicode MS" w:eastAsia="Arial Unicode MS" w:hAnsi="Arial Unicode MS" w:cs="Arial Unicode MS" w:hint="eastAsia"/>
          <w:color w:val="2E2E2E"/>
          <w:sz w:val="20"/>
          <w:szCs w:val="20"/>
        </w:rPr>
        <w:t xml:space="preserve"> Vedder H., Durante R.-A, Weissbecker B.</w:t>
      </w:r>
      <w:r w:rsidRPr="00BA4F77">
        <w:rPr>
          <w:rFonts w:ascii="Arial Unicode MS" w:eastAsia="Arial Unicode MS" w:hAnsi="Arial Unicode MS" w:cs="Arial Unicode MS"/>
          <w:color w:val="2E2E2E"/>
          <w:sz w:val="20"/>
          <w:szCs w:val="20"/>
        </w:rPr>
        <w:t>,</w:t>
      </w:r>
      <w:r w:rsidRPr="00BA4F77">
        <w:rPr>
          <w:rFonts w:ascii="Arial Unicode MS" w:eastAsia="Arial Unicode MS" w:hAnsi="Arial Unicode MS" w:cs="Arial Unicode MS" w:hint="eastAsia"/>
          <w:color w:val="2E2E2E"/>
          <w:sz w:val="20"/>
          <w:szCs w:val="20"/>
        </w:rPr>
        <w:t xml:space="preserve"> Hummel HE</w:t>
      </w:r>
      <w:r w:rsidRPr="00BA4F77">
        <w:rPr>
          <w:rFonts w:ascii="Arial Unicode MS" w:eastAsia="Arial Unicode MS" w:hAnsi="Arial Unicode MS" w:cs="Arial Unicode MS"/>
          <w:color w:val="2E2E2E"/>
          <w:sz w:val="20"/>
          <w:szCs w:val="20"/>
        </w:rPr>
        <w:t>.</w:t>
      </w:r>
      <w:r w:rsidRPr="00BA4F77">
        <w:rPr>
          <w:rFonts w:ascii="Arial Unicode MS" w:eastAsia="Arial Unicode MS" w:hAnsi="Arial Unicode MS" w:cs="Arial Unicode MS"/>
          <w:color w:val="2E2E2E"/>
        </w:rPr>
        <w:t xml:space="preserve"> </w:t>
      </w:r>
      <w:r w:rsidRPr="00224860">
        <w:rPr>
          <w:rFonts w:ascii="Arial Unicode MS" w:eastAsia="Arial Unicode MS" w:hAnsi="Arial Unicode MS" w:cs="Arial Unicode MS" w:hint="eastAsia"/>
          <w:bCs/>
          <w:color w:val="5C5C5C"/>
          <w:kern w:val="36"/>
        </w:rPr>
        <w:t>Análisis del herbicida clopiralid en suelos cultivados</w:t>
      </w:r>
      <w:r w:rsidRPr="00224860">
        <w:rPr>
          <w:rFonts w:ascii="Arial Unicode MS" w:eastAsia="Arial Unicode MS" w:hAnsi="Arial Unicode MS" w:cs="Arial Unicode MS"/>
          <w:bCs/>
          <w:color w:val="5C5C5C"/>
          <w:kern w:val="36"/>
        </w:rPr>
        <w:t xml:space="preserve">. </w:t>
      </w:r>
      <w:hyperlink r:id="rId1574" w:tooltip="Ir al Journal of Chromatography A en SciVerse ScienceDirect" w:history="1">
        <w:r w:rsidRPr="00BA4F77">
          <w:rPr>
            <w:rFonts w:ascii="Arial Unicode MS" w:eastAsia="Arial Unicode MS" w:hAnsi="Arial Unicode MS" w:cs="Arial Unicode MS" w:hint="eastAsia"/>
            <w:bCs/>
            <w:color w:val="2E2E2E"/>
            <w:bdr w:val="none" w:sz="0" w:space="0" w:color="auto" w:frame="1"/>
            <w:lang w:val="en-US"/>
          </w:rPr>
          <w:t>Journal of Chromatography A</w:t>
        </w:r>
      </w:hyperlink>
      <w:r w:rsidRPr="00BA4F77">
        <w:rPr>
          <w:rFonts w:ascii="Arial Unicode MS" w:eastAsia="Arial Unicode MS" w:hAnsi="Arial Unicode MS" w:cs="Arial Unicode MS"/>
          <w:bCs/>
          <w:color w:val="2E2E2E"/>
          <w:lang w:val="en-US"/>
        </w:rPr>
        <w:t>.</w:t>
      </w:r>
      <w:r w:rsidRPr="00BA4F77">
        <w:rPr>
          <w:rFonts w:ascii="Arial Unicode MS" w:eastAsia="Arial Unicode MS" w:hAnsi="Arial Unicode MS" w:cs="Arial Unicode MS"/>
          <w:color w:val="2E2E2E"/>
          <w:lang w:val="en-US"/>
        </w:rPr>
        <w:t xml:space="preserve">  </w:t>
      </w:r>
      <w:hyperlink r:id="rId1575" w:tooltip="Ir al índice de contenidos de este volumen / número" w:history="1">
        <w:r w:rsidRPr="00BA4F77">
          <w:rPr>
            <w:rStyle w:val="Hipervnculo"/>
            <w:rFonts w:ascii="Arial Unicode MS" w:eastAsia="Arial Unicode MS" w:hAnsi="Arial Unicode MS" w:cs="Arial Unicode MS" w:hint="eastAsia"/>
            <w:sz w:val="16"/>
            <w:szCs w:val="16"/>
            <w:u w:val="none"/>
            <w:lang w:val="en-US"/>
          </w:rPr>
          <w:t>Volumen 754, Números 1-2</w:t>
        </w:r>
      </w:hyperlink>
      <w:r w:rsidRPr="00BA4F77">
        <w:rPr>
          <w:rFonts w:ascii="Arial Unicode MS" w:eastAsia="Arial Unicode MS" w:hAnsi="Arial Unicode MS" w:cs="Arial Unicode MS" w:hint="eastAsia"/>
          <w:color w:val="2E2E2E"/>
          <w:sz w:val="16"/>
          <w:szCs w:val="16"/>
          <w:lang w:val="en-US"/>
        </w:rPr>
        <w:t xml:space="preserve"> , 22 de noviembre de 1996, Pages 265-271</w:t>
      </w:r>
      <w:r w:rsidRPr="00BA4F77">
        <w:rPr>
          <w:rFonts w:ascii="Arial Unicode MS" w:eastAsia="Arial Unicode MS" w:hAnsi="Arial Unicode MS" w:cs="Arial Unicode MS"/>
          <w:color w:val="2E2E2E"/>
          <w:sz w:val="16"/>
          <w:szCs w:val="16"/>
          <w:lang w:val="en-US"/>
        </w:rPr>
        <w:t>.</w:t>
      </w:r>
    </w:p>
    <w:p w:rsidR="00E90891" w:rsidRPr="00BA4F77" w:rsidRDefault="00E90891" w:rsidP="00AA367A">
      <w:pPr>
        <w:spacing w:line="432" w:lineRule="auto"/>
        <w:jc w:val="both"/>
        <w:rPr>
          <w:lang w:val="en-US"/>
        </w:rPr>
      </w:pPr>
    </w:p>
    <w:p w:rsidR="00AA367A" w:rsidRPr="00BA0F65" w:rsidRDefault="00AA367A" w:rsidP="00AA367A">
      <w:pPr>
        <w:spacing w:line="432" w:lineRule="auto"/>
        <w:jc w:val="both"/>
        <w:rPr>
          <w:lang w:val="en-US"/>
        </w:rPr>
      </w:pPr>
      <w:r w:rsidRPr="00BA0F65">
        <w:rPr>
          <w:lang w:val="en-US"/>
        </w:rPr>
        <w:t>Steenland K.Chronic neurological efeccts organophosphates of pestides.Br. Med. J. 1996;312:1312-13.</w:t>
      </w:r>
    </w:p>
    <w:p w:rsidR="00141EAA" w:rsidRPr="00E90891" w:rsidRDefault="00141EAA" w:rsidP="00141EAA">
      <w:pPr>
        <w:rPr>
          <w:lang w:val="en-US"/>
        </w:rPr>
      </w:pPr>
    </w:p>
    <w:p w:rsidR="00141EAA" w:rsidRPr="00141EAA" w:rsidRDefault="006359CD" w:rsidP="00141EAA">
      <w:pPr>
        <w:rPr>
          <w:lang w:val="en-US"/>
        </w:rPr>
      </w:pPr>
      <w:hyperlink r:id="rId1576" w:history="1">
        <w:r w:rsidR="00141EAA" w:rsidRPr="00141EAA">
          <w:rPr>
            <w:rStyle w:val="Hipervnculo"/>
            <w:u w:val="none"/>
            <w:lang w:val="en-US"/>
          </w:rPr>
          <w:t>Stephens R</w:t>
        </w:r>
      </w:hyperlink>
      <w:r w:rsidR="00141EAA" w:rsidRPr="00141EAA">
        <w:rPr>
          <w:lang w:val="en-US"/>
        </w:rPr>
        <w:t xml:space="preserve"> , </w:t>
      </w:r>
      <w:hyperlink r:id="rId1577" w:history="1">
        <w:r w:rsidR="00141EAA" w:rsidRPr="00141EAA">
          <w:rPr>
            <w:rStyle w:val="Hipervnculo"/>
            <w:u w:val="none"/>
            <w:lang w:val="en-US"/>
          </w:rPr>
          <w:t>Spurgeon A</w:t>
        </w:r>
      </w:hyperlink>
      <w:r w:rsidR="00141EAA" w:rsidRPr="00141EAA">
        <w:rPr>
          <w:lang w:val="en-US"/>
        </w:rPr>
        <w:t xml:space="preserve"> , </w:t>
      </w:r>
      <w:hyperlink r:id="rId1578" w:history="1">
        <w:r w:rsidR="00141EAA" w:rsidRPr="00141EAA">
          <w:rPr>
            <w:rStyle w:val="Hipervnculo"/>
            <w:u w:val="none"/>
            <w:lang w:val="en-US"/>
          </w:rPr>
          <w:t>H Berry</w:t>
        </w:r>
      </w:hyperlink>
      <w:r w:rsidR="00141EAA" w:rsidRPr="002C2A7C">
        <w:rPr>
          <w:lang w:val="en-US"/>
        </w:rPr>
        <w:t xml:space="preserve"> .</w:t>
      </w:r>
      <w:r w:rsidR="00141EAA" w:rsidRPr="00141EAA">
        <w:rPr>
          <w:rStyle w:val="google-src-text1"/>
          <w:lang w:val="en-US"/>
        </w:rPr>
        <w:t>Organophosphates: the relationship between chronic and acute exposure effects.</w:t>
      </w:r>
      <w:r w:rsidR="00141EAA" w:rsidRPr="002C2A7C">
        <w:t>Los organofosforados: la relación entre los efectos de exposición crónica y aguda.</w:t>
      </w:r>
      <w:r w:rsidR="00141EAA" w:rsidRPr="00141EAA">
        <w:rPr>
          <w:shd w:val="clear" w:color="auto" w:fill="E6ECF9"/>
        </w:rPr>
        <w:t xml:space="preserve"> </w:t>
      </w:r>
      <w:hyperlink r:id="rId1579" w:tooltip="Neurotoxicología y teratología." w:history="1">
        <w:r w:rsidR="00141EAA" w:rsidRPr="00BA4F77">
          <w:rPr>
            <w:rStyle w:val="Hipervnculo"/>
            <w:u w:val="none"/>
            <w:shd w:val="clear" w:color="auto" w:fill="E6ECF9"/>
            <w:lang w:val="en-US"/>
          </w:rPr>
          <w:t>Neurotoxicol Teratol.</w:t>
        </w:r>
      </w:hyperlink>
      <w:r w:rsidR="00141EAA" w:rsidRPr="00BA4F77">
        <w:rPr>
          <w:shd w:val="clear" w:color="auto" w:fill="E6ECF9"/>
          <w:lang w:val="en-US"/>
        </w:rPr>
        <w:t xml:space="preserve"> 1996 Jul-Aug; 18 (4) :449-53.</w:t>
      </w:r>
      <w:r w:rsidR="00141EAA" w:rsidRPr="00BA4F77">
        <w:rPr>
          <w:lang w:val="en-US"/>
        </w:rPr>
        <w:t xml:space="preserve">  </w:t>
      </w:r>
    </w:p>
    <w:p w:rsidR="00141EAA" w:rsidRPr="00BA4F77" w:rsidRDefault="006359CD" w:rsidP="007A695E">
      <w:pPr>
        <w:rPr>
          <w:lang w:val="en-US"/>
        </w:rPr>
      </w:pPr>
      <w:hyperlink r:id="rId1580" w:history="1">
        <w:r w:rsidR="00141EAA" w:rsidRPr="00BA4F77">
          <w:rPr>
            <w:rStyle w:val="Hipervnculo"/>
            <w:vanish/>
            <w:lang w:val="en-US"/>
          </w:rPr>
          <w:t>Stephens R</w:t>
        </w:r>
      </w:hyperlink>
      <w:r w:rsidR="00141EAA" w:rsidRPr="00BA4F77">
        <w:rPr>
          <w:rStyle w:val="google-src-text1"/>
          <w:lang w:val="en-US"/>
        </w:rPr>
        <w:t xml:space="preserve"> , </w:t>
      </w:r>
      <w:hyperlink r:id="rId1581" w:history="1">
        <w:r w:rsidR="00141EAA" w:rsidRPr="00BA4F77">
          <w:rPr>
            <w:rStyle w:val="Hipervnculo"/>
            <w:vanish/>
            <w:lang w:val="en-US"/>
          </w:rPr>
          <w:t>Spurgeon A</w:t>
        </w:r>
      </w:hyperlink>
      <w:r w:rsidR="00141EAA" w:rsidRPr="00BA4F77">
        <w:rPr>
          <w:rStyle w:val="google-src-text1"/>
          <w:lang w:val="en-US"/>
        </w:rPr>
        <w:t xml:space="preserve"> , </w:t>
      </w:r>
      <w:hyperlink r:id="rId1582" w:history="1">
        <w:r w:rsidR="00141EAA" w:rsidRPr="00BA4F77">
          <w:rPr>
            <w:rStyle w:val="Hipervnculo"/>
            <w:vanish/>
            <w:lang w:val="en-US"/>
          </w:rPr>
          <w:t>Berry H</w:t>
        </w:r>
      </w:hyperlink>
      <w:r w:rsidR="00141EAA" w:rsidRPr="00BA4F77">
        <w:rPr>
          <w:rStyle w:val="google-src-text1"/>
          <w:lang w:val="en-US"/>
        </w:rPr>
        <w:t xml:space="preserve"> .</w:t>
      </w:r>
      <w:r w:rsidR="00141EAA" w:rsidRPr="00BA4F77">
        <w:rPr>
          <w:lang w:val="en-US"/>
        </w:rPr>
        <w:t xml:space="preserve"> </w:t>
      </w:r>
    </w:p>
    <w:p w:rsidR="007A695E" w:rsidRPr="00BA4F77" w:rsidRDefault="007A695E" w:rsidP="007A695E">
      <w:pPr>
        <w:rPr>
          <w:lang w:val="en-US"/>
        </w:rPr>
      </w:pPr>
    </w:p>
    <w:p w:rsidR="00AA367A" w:rsidRPr="00BA4F77" w:rsidRDefault="006359CD" w:rsidP="00AA367A">
      <w:pPr>
        <w:spacing w:line="432" w:lineRule="auto"/>
        <w:jc w:val="both"/>
        <w:rPr>
          <w:rStyle w:val="google-src-text1"/>
          <w:b/>
          <w:shd w:val="clear" w:color="auto" w:fill="E6ECF9"/>
          <w:lang w:val="en-US"/>
        </w:rPr>
      </w:pPr>
      <w:hyperlink r:id="rId1583" w:history="1">
        <w:r w:rsidR="00AA367A" w:rsidRPr="00BA4F77">
          <w:rPr>
            <w:lang w:val="en-US"/>
          </w:rPr>
          <w:t>Suwalsky</w:t>
        </w:r>
      </w:hyperlink>
      <w:r w:rsidR="00AA367A" w:rsidRPr="00BA4F77">
        <w:rPr>
          <w:lang w:val="en-US"/>
        </w:rPr>
        <w:t xml:space="preserve"> M, </w:t>
      </w:r>
      <w:hyperlink r:id="rId1584" w:history="1">
        <w:r w:rsidR="00AA367A" w:rsidRPr="00BA4F77">
          <w:rPr>
            <w:lang w:val="en-US"/>
          </w:rPr>
          <w:t>M Benites</w:t>
        </w:r>
      </w:hyperlink>
      <w:r w:rsidR="00AA367A" w:rsidRPr="00BA4F77">
        <w:rPr>
          <w:lang w:val="en-US"/>
        </w:rPr>
        <w:t xml:space="preserve"> , </w:t>
      </w:r>
      <w:hyperlink r:id="rId1585" w:history="1">
        <w:r w:rsidR="00AA367A" w:rsidRPr="00BA4F77">
          <w:rPr>
            <w:lang w:val="en-US"/>
          </w:rPr>
          <w:t>F Villena</w:t>
        </w:r>
      </w:hyperlink>
      <w:r w:rsidR="00AA367A" w:rsidRPr="00BA4F77">
        <w:rPr>
          <w:lang w:val="en-US"/>
        </w:rPr>
        <w:t xml:space="preserve"> , </w:t>
      </w:r>
      <w:hyperlink r:id="rId1586" w:history="1">
        <w:r w:rsidR="00AA367A" w:rsidRPr="00BA4F77">
          <w:rPr>
            <w:lang w:val="en-US"/>
          </w:rPr>
          <w:t>F Aguilar</w:t>
        </w:r>
      </w:hyperlink>
      <w:r w:rsidR="00AA367A" w:rsidRPr="00BA4F77">
        <w:rPr>
          <w:lang w:val="en-US"/>
        </w:rPr>
        <w:t xml:space="preserve"> , </w:t>
      </w:r>
      <w:hyperlink r:id="rId1587" w:history="1">
        <w:r w:rsidR="00AA367A" w:rsidRPr="00BA4F77">
          <w:rPr>
            <w:lang w:val="en-US"/>
          </w:rPr>
          <w:t>CP Sotomayor</w:t>
        </w:r>
      </w:hyperlink>
      <w:r w:rsidR="00AA367A" w:rsidRPr="00BA4F77">
        <w:rPr>
          <w:rStyle w:val="google-src-text1"/>
          <w:b/>
          <w:vanish w:val="0"/>
          <w:shd w:val="clear" w:color="auto" w:fill="E6ECF9"/>
          <w:lang w:val="en-US"/>
        </w:rPr>
        <w:t xml:space="preserve"> </w:t>
      </w:r>
    </w:p>
    <w:p w:rsidR="00AA367A" w:rsidRPr="00BA0F65" w:rsidRDefault="006359CD" w:rsidP="00AA367A">
      <w:pPr>
        <w:spacing w:line="432" w:lineRule="auto"/>
        <w:jc w:val="both"/>
        <w:rPr>
          <w:lang w:val="en-US"/>
        </w:rPr>
      </w:pPr>
      <w:hyperlink r:id="rId1588" w:tooltip="Mostrar información completa sobre el papel" w:history="1">
        <w:r w:rsidR="00AA367A" w:rsidRPr="00C443D8">
          <w:rPr>
            <w:bCs/>
            <w:shd w:val="clear" w:color="auto" w:fill="E6ECF9"/>
          </w:rPr>
          <w:t>Interacción del ácido 2,4-diclorofenoxiacético (2,4-D) con las membranas celulares y el modelo.</w:t>
        </w:r>
      </w:hyperlink>
      <w:r w:rsidR="00AA367A" w:rsidRPr="00C443D8">
        <w:t xml:space="preserve"> </w:t>
      </w:r>
      <w:hyperlink r:id="rId1589" w:history="1">
        <w:r w:rsidR="00AA367A" w:rsidRPr="00BA0F65">
          <w:rPr>
            <w:rStyle w:val="Hipervnculo"/>
            <w:color w:val="auto"/>
            <w:u w:val="none"/>
            <w:lang w:val="en-US"/>
          </w:rPr>
          <w:t>Biochim Biophys Acta.</w:t>
        </w:r>
      </w:hyperlink>
      <w:r w:rsidR="00AA367A" w:rsidRPr="00BA0F65">
        <w:rPr>
          <w:lang w:val="en-US"/>
        </w:rPr>
        <w:t xml:space="preserve"> </w:t>
      </w:r>
      <w:hyperlink r:id="rId1590" w:history="1">
        <w:r w:rsidR="00AA367A" w:rsidRPr="00BA0F65">
          <w:rPr>
            <w:rStyle w:val="Hipervnculo"/>
            <w:vanish/>
            <w:color w:val="auto"/>
            <w:u w:val="none"/>
            <w:lang w:val="en-US"/>
          </w:rPr>
          <w:t>1996 Dec 4;1285 (2):267-76</w:t>
        </w:r>
      </w:hyperlink>
      <w:r w:rsidR="00AA367A" w:rsidRPr="00BA0F65">
        <w:rPr>
          <w:rStyle w:val="google-src-text1"/>
          <w:lang w:val="en-US"/>
        </w:rPr>
        <w:t xml:space="preserve"> 8972711 </w:t>
      </w:r>
      <w:hyperlink r:id="rId1591" w:history="1">
        <w:r w:rsidR="00AA367A" w:rsidRPr="00BA0F65">
          <w:rPr>
            <w:rStyle w:val="Hipervnculo"/>
            <w:vanish/>
            <w:color w:val="auto"/>
            <w:u w:val="none"/>
            <w:lang w:val="en-US"/>
          </w:rPr>
          <w:t xml:space="preserve">Cit: </w:t>
        </w:r>
        <w:r w:rsidR="00AA367A" w:rsidRPr="00BA0F65">
          <w:rPr>
            <w:rStyle w:val="cssmaroon1"/>
            <w:vanish/>
            <w:color w:val="auto"/>
            <w:lang w:val="en-US"/>
          </w:rPr>
          <w:t>16</w:t>
        </w:r>
      </w:hyperlink>
      <w:r w:rsidR="00AA367A" w:rsidRPr="00BA0F65">
        <w:rPr>
          <w:lang w:val="en-US"/>
        </w:rPr>
        <w:t xml:space="preserve"> </w:t>
      </w:r>
      <w:hyperlink r:id="rId1592" w:history="1">
        <w:r w:rsidR="00AA367A" w:rsidRPr="00BA0F65">
          <w:rPr>
            <w:rStyle w:val="Hipervnculo"/>
            <w:color w:val="auto"/>
            <w:u w:val="none"/>
            <w:lang w:val="en-US"/>
          </w:rPr>
          <w:t>1996 04 de diciembre, 1285 (2) :267-76</w:t>
        </w:r>
      </w:hyperlink>
      <w:r w:rsidR="00AA367A" w:rsidRPr="00BA0F65">
        <w:rPr>
          <w:lang w:val="en-US"/>
        </w:rPr>
        <w:t xml:space="preserve">. </w:t>
      </w:r>
    </w:p>
    <w:p w:rsidR="00AA367A" w:rsidRPr="00C443D8" w:rsidRDefault="006359CD" w:rsidP="00AA367A">
      <w:pPr>
        <w:pStyle w:val="authors"/>
        <w:rPr>
          <w:lang w:val="en-US"/>
        </w:rPr>
      </w:pPr>
      <w:hyperlink r:id="rId1593" w:tooltip="View content where Author is J. M. Swann" w:history="1">
        <w:r w:rsidR="00AA367A" w:rsidRPr="00C443D8">
          <w:rPr>
            <w:rStyle w:val="Hipervnculo"/>
            <w:color w:val="auto"/>
            <w:u w:val="none"/>
            <w:lang w:val="en-US"/>
          </w:rPr>
          <w:t>Swann</w:t>
        </w:r>
      </w:hyperlink>
      <w:r w:rsidR="00AA367A" w:rsidRPr="00C443D8">
        <w:rPr>
          <w:lang w:val="en-US"/>
        </w:rPr>
        <w:t xml:space="preserve"> J M, </w:t>
      </w:r>
      <w:hyperlink r:id="rId1594" w:tooltip="View content where Author is T. W. Schultz" w:history="1">
        <w:r w:rsidR="00AA367A" w:rsidRPr="00C443D8">
          <w:rPr>
            <w:rStyle w:val="Hipervnculo"/>
            <w:color w:val="auto"/>
            <w:u w:val="none"/>
            <w:lang w:val="en-US"/>
          </w:rPr>
          <w:t>Schultz</w:t>
        </w:r>
      </w:hyperlink>
      <w:r w:rsidR="00AA367A" w:rsidRPr="00C443D8">
        <w:rPr>
          <w:lang w:val="en-US"/>
        </w:rPr>
        <w:t xml:space="preserve">  TW and </w:t>
      </w:r>
      <w:hyperlink r:id="rId1595" w:tooltip="View content where Author is J. R. Kennedy" w:history="1">
        <w:r w:rsidR="00AA367A" w:rsidRPr="00C443D8">
          <w:rPr>
            <w:rStyle w:val="Hipervnculo"/>
            <w:color w:val="auto"/>
            <w:u w:val="none"/>
            <w:lang w:val="en-US"/>
          </w:rPr>
          <w:t>Kennedy</w:t>
        </w:r>
      </w:hyperlink>
      <w:r w:rsidR="00AA367A" w:rsidRPr="00C443D8">
        <w:rPr>
          <w:lang w:val="en-US"/>
        </w:rPr>
        <w:t xml:space="preserve"> JR.</w:t>
      </w:r>
      <w:hyperlink r:id="rId1596" w:history="1">
        <w:r w:rsidR="00AA367A" w:rsidRPr="00C443D8">
          <w:rPr>
            <w:rStyle w:val="Hipervnculo"/>
            <w:color w:val="auto"/>
            <w:u w:val="none"/>
            <w:lang w:val="en-US"/>
          </w:rPr>
          <w:t>The effects of the organophosphorous insecticides Dursban</w:t>
        </w:r>
        <w:r w:rsidR="00AA367A" w:rsidRPr="00C443D8">
          <w:rPr>
            <w:rStyle w:val="Hipervnculo"/>
            <w:color w:val="auto"/>
            <w:u w:val="none"/>
            <w:vertAlign w:val="superscript"/>
            <w:lang w:val="en-US"/>
          </w:rPr>
          <w:t>™</w:t>
        </w:r>
        <w:r w:rsidR="00AA367A" w:rsidRPr="00C443D8">
          <w:rPr>
            <w:rStyle w:val="Hipervnculo"/>
            <w:color w:val="auto"/>
            <w:u w:val="none"/>
            <w:lang w:val="en-US"/>
          </w:rPr>
          <w:t xml:space="preserve"> and Lorsban</w:t>
        </w:r>
        <w:r w:rsidR="00AA367A" w:rsidRPr="00C443D8">
          <w:rPr>
            <w:rStyle w:val="Hipervnculo"/>
            <w:color w:val="auto"/>
            <w:u w:val="none"/>
            <w:vertAlign w:val="superscript"/>
            <w:lang w:val="en-US"/>
          </w:rPr>
          <w:t>™</w:t>
        </w:r>
        <w:r w:rsidR="00AA367A" w:rsidRPr="00C443D8">
          <w:rPr>
            <w:rStyle w:val="Hipervnculo"/>
            <w:color w:val="auto"/>
            <w:u w:val="none"/>
            <w:lang w:val="en-US"/>
          </w:rPr>
          <w:t xml:space="preserve"> on the ciliated epithelium of the frog palate </w:t>
        </w:r>
        <w:r w:rsidR="00AA367A" w:rsidRPr="00C443D8">
          <w:rPr>
            <w:rStyle w:val="Hipervnculo"/>
            <w:i/>
            <w:iCs/>
            <w:color w:val="auto"/>
            <w:u w:val="none"/>
            <w:lang w:val="en-US"/>
          </w:rPr>
          <w:t>In Vitro</w:t>
        </w:r>
      </w:hyperlink>
      <w:r w:rsidR="00AA367A" w:rsidRPr="00C443D8">
        <w:rPr>
          <w:lang w:val="en-US"/>
        </w:rPr>
        <w:t>-</w:t>
      </w:r>
      <w:hyperlink r:id="rId1597" w:tooltip="Link to the Journal of this Article" w:history="1">
        <w:r w:rsidR="00AA367A" w:rsidRPr="00BA4F77">
          <w:rPr>
            <w:rStyle w:val="Hipervnculo"/>
            <w:color w:val="auto"/>
            <w:u w:val="none"/>
            <w:lang w:val="en-US"/>
          </w:rPr>
          <w:t>Archives of Environmental Contamination and Toxicology</w:t>
        </w:r>
      </w:hyperlink>
      <w:r w:rsidR="00AA367A" w:rsidRPr="00C443D8">
        <w:rPr>
          <w:rStyle w:val="volume"/>
          <w:lang w:val="en-US"/>
        </w:rPr>
        <w:t>, 1996</w:t>
      </w:r>
      <w:r w:rsidR="00AA367A" w:rsidRPr="00C443D8">
        <w:rPr>
          <w:rStyle w:val="part"/>
          <w:lang w:val="en-US"/>
        </w:rPr>
        <w:t xml:space="preserve">, </w:t>
      </w:r>
      <w:hyperlink r:id="rId1598" w:tooltip="Link to the Issue of this Article" w:history="1">
        <w:r w:rsidR="00AA367A" w:rsidRPr="00BA4F77">
          <w:rPr>
            <w:rStyle w:val="Hipervnculo"/>
            <w:color w:val="auto"/>
            <w:u w:val="none"/>
            <w:lang w:val="en-US"/>
          </w:rPr>
          <w:t>Volume 30, Number 2</w:t>
        </w:r>
      </w:hyperlink>
      <w:r w:rsidR="00AA367A" w:rsidRPr="00C443D8">
        <w:rPr>
          <w:rStyle w:val="contribution"/>
          <w:lang w:val="en-US"/>
        </w:rPr>
        <w:t>, Pages 188-194.</w:t>
      </w:r>
    </w:p>
    <w:p w:rsidR="00AA367A" w:rsidRPr="00BA0F65" w:rsidRDefault="006359CD" w:rsidP="00AA367A">
      <w:pPr>
        <w:pStyle w:val="Ttulo1"/>
        <w:shd w:val="clear" w:color="auto" w:fill="FFFFFF"/>
        <w:rPr>
          <w:b w:val="0"/>
          <w:sz w:val="24"/>
          <w:szCs w:val="24"/>
        </w:rPr>
      </w:pPr>
      <w:hyperlink r:id="rId1599" w:history="1">
        <w:r w:rsidR="00AA367A" w:rsidRPr="00BA0F65">
          <w:rPr>
            <w:rStyle w:val="Hipervnculo"/>
            <w:b w:val="0"/>
            <w:color w:val="auto"/>
            <w:sz w:val="24"/>
            <w:szCs w:val="24"/>
            <w:u w:val="none"/>
            <w:shd w:val="clear" w:color="auto" w:fill="E6ECF9"/>
          </w:rPr>
          <w:t>Van Der Gulden JW</w:t>
        </w:r>
      </w:hyperlink>
      <w:r w:rsidR="00AA367A" w:rsidRPr="00BA0F65">
        <w:rPr>
          <w:b w:val="0"/>
          <w:sz w:val="24"/>
          <w:szCs w:val="24"/>
          <w:shd w:val="clear" w:color="auto" w:fill="E6ECF9"/>
        </w:rPr>
        <w:t xml:space="preserve"> , </w:t>
      </w:r>
      <w:hyperlink r:id="rId1600" w:history="1">
        <w:r w:rsidR="00AA367A" w:rsidRPr="00BA0F65">
          <w:rPr>
            <w:rStyle w:val="Hipervnculo"/>
            <w:b w:val="0"/>
            <w:color w:val="auto"/>
            <w:sz w:val="24"/>
            <w:szCs w:val="24"/>
            <w:u w:val="none"/>
            <w:shd w:val="clear" w:color="auto" w:fill="E6ECF9"/>
          </w:rPr>
          <w:t>Vogelzang PF</w:t>
        </w:r>
      </w:hyperlink>
      <w:r w:rsidR="00AA367A" w:rsidRPr="00BA0F65">
        <w:rPr>
          <w:b w:val="0"/>
          <w:sz w:val="24"/>
          <w:szCs w:val="24"/>
          <w:shd w:val="clear" w:color="auto" w:fill="E6ECF9"/>
        </w:rPr>
        <w:t xml:space="preserve"> .</w:t>
      </w:r>
      <w:r w:rsidR="00AA367A" w:rsidRPr="00BA0F65">
        <w:rPr>
          <w:b w:val="0"/>
          <w:sz w:val="24"/>
          <w:szCs w:val="24"/>
        </w:rPr>
        <w:t xml:space="preserve"> Los agricultores corren el riesgo de cáncer de próstata. </w:t>
      </w:r>
      <w:hyperlink r:id="rId1601" w:tooltip="British Journal of Urology." w:history="1">
        <w:r w:rsidR="00AA367A" w:rsidRPr="00BA0F65">
          <w:rPr>
            <w:rStyle w:val="Hipervnculo"/>
            <w:b w:val="0"/>
            <w:color w:val="auto"/>
            <w:sz w:val="24"/>
            <w:szCs w:val="24"/>
            <w:u w:val="none"/>
          </w:rPr>
          <w:t>. Br J Urol</w:t>
        </w:r>
      </w:hyperlink>
      <w:r w:rsidR="00AA367A" w:rsidRPr="00BA0F65">
        <w:rPr>
          <w:b w:val="0"/>
          <w:sz w:val="24"/>
          <w:szCs w:val="24"/>
        </w:rPr>
        <w:t xml:space="preserve"> 1996 Jan; 77 (1) :6-14.</w:t>
      </w:r>
    </w:p>
    <w:p w:rsidR="00AA367A" w:rsidRPr="00BA4F77" w:rsidRDefault="00AA367A" w:rsidP="00AA367A">
      <w:pPr>
        <w:outlineLvl w:val="0"/>
        <w:rPr>
          <w:lang w:val="es-AR"/>
        </w:rPr>
      </w:pPr>
      <w:r w:rsidRPr="00C443D8">
        <w:t>Vial T, Nicolas B. Descotes J.</w:t>
      </w:r>
      <w:r w:rsidRPr="00BA0F65">
        <w:t>Inmunotoxicidad clínica de pesticidas.</w:t>
      </w:r>
      <w:r w:rsidRPr="00C443D8">
        <w:t xml:space="preserve"> </w:t>
      </w:r>
      <w:r w:rsidRPr="00BA4F77">
        <w:rPr>
          <w:lang w:val="es-AR"/>
        </w:rPr>
        <w:t>J Toxicol Environ Health ; 1996 Jun 28;48(3):215-29</w:t>
      </w:r>
    </w:p>
    <w:p w:rsidR="00A71234" w:rsidRPr="00BA4F77" w:rsidRDefault="00A71234" w:rsidP="00A71234">
      <w:pPr>
        <w:jc w:val="both"/>
        <w:rPr>
          <w:lang w:val="es-AR"/>
        </w:rPr>
      </w:pPr>
    </w:p>
    <w:p w:rsidR="000D1910" w:rsidRPr="0015780E" w:rsidRDefault="000D1910" w:rsidP="000D1910">
      <w:pPr>
        <w:shd w:val="clear" w:color="auto" w:fill="FFFFFF"/>
        <w:spacing w:line="270" w:lineRule="atLeast"/>
        <w:rPr>
          <w:color w:val="999999"/>
        </w:rPr>
      </w:pPr>
    </w:p>
    <w:p w:rsidR="000D1910" w:rsidRPr="00546D72" w:rsidRDefault="000D1910" w:rsidP="00A71234">
      <w:pPr>
        <w:jc w:val="both"/>
        <w:rPr>
          <w:lang w:val="es-AR"/>
        </w:rPr>
      </w:pPr>
    </w:p>
    <w:p w:rsidR="00B47B16" w:rsidRPr="00546D72" w:rsidRDefault="00B47B16" w:rsidP="00B47B16">
      <w:pPr>
        <w:spacing w:after="288" w:line="360" w:lineRule="atLeast"/>
        <w:jc w:val="both"/>
        <w:textAlignment w:val="baseline"/>
        <w:rPr>
          <w:rFonts w:ascii="Arial" w:hAnsi="Arial" w:cs="Arial"/>
          <w:color w:val="555555"/>
          <w:sz w:val="23"/>
          <w:szCs w:val="23"/>
          <w:lang w:val="en-US" w:eastAsia="es-AR"/>
        </w:rPr>
      </w:pPr>
      <w:r w:rsidRPr="00D138F1">
        <w:rPr>
          <w:rFonts w:ascii="Arial" w:hAnsi="Arial" w:cs="Arial"/>
          <w:color w:val="555555"/>
          <w:sz w:val="23"/>
          <w:szCs w:val="23"/>
          <w:lang w:val="es-AR" w:eastAsia="es-AR"/>
        </w:rPr>
        <w:t xml:space="preserve">Watanabe, T., Iwase,T. (1996) </w:t>
      </w:r>
      <w:r>
        <w:rPr>
          <w:rFonts w:ascii="Arial" w:hAnsi="Arial" w:cs="Arial"/>
          <w:b/>
          <w:color w:val="555555"/>
          <w:lang w:eastAsia="es-AR"/>
        </w:rPr>
        <w:t>E</w:t>
      </w:r>
      <w:r w:rsidRPr="00D138F1">
        <w:rPr>
          <w:rFonts w:ascii="Arial" w:hAnsi="Arial" w:cs="Arial"/>
          <w:b/>
          <w:color w:val="555555"/>
          <w:lang w:val="es-AR" w:eastAsia="es-AR"/>
        </w:rPr>
        <w:t>fectos</w:t>
      </w:r>
      <w:r w:rsidRPr="00D138F1">
        <w:rPr>
          <w:rFonts w:ascii="Arial" w:hAnsi="Arial" w:cs="Arial"/>
          <w:b/>
          <w:color w:val="555555"/>
          <w:lang w:eastAsia="es-AR"/>
        </w:rPr>
        <w:t xml:space="preserve"> </w:t>
      </w:r>
      <w:r>
        <w:rPr>
          <w:rFonts w:ascii="Arial" w:hAnsi="Arial" w:cs="Arial"/>
          <w:b/>
          <w:color w:val="555555"/>
          <w:lang w:eastAsia="es-AR"/>
        </w:rPr>
        <w:t>del d</w:t>
      </w:r>
      <w:r w:rsidRPr="00D138F1">
        <w:rPr>
          <w:rFonts w:ascii="Arial" w:hAnsi="Arial" w:cs="Arial"/>
          <w:b/>
          <w:color w:val="555555"/>
          <w:lang w:val="es-AR" w:eastAsia="es-AR"/>
        </w:rPr>
        <w:t xml:space="preserve">esarrollo y morfogénesis </w:t>
      </w:r>
      <w:r>
        <w:rPr>
          <w:rFonts w:ascii="Arial" w:hAnsi="Arial" w:cs="Arial"/>
          <w:b/>
          <w:color w:val="555555"/>
          <w:lang w:eastAsia="es-AR"/>
        </w:rPr>
        <w:t>por</w:t>
      </w:r>
      <w:r w:rsidRPr="00D138F1">
        <w:rPr>
          <w:rFonts w:ascii="Arial" w:hAnsi="Arial" w:cs="Arial"/>
          <w:b/>
          <w:color w:val="555555"/>
          <w:lang w:val="es-AR" w:eastAsia="es-AR"/>
        </w:rPr>
        <w:t xml:space="preserve"> glufosinato de amonio e</w:t>
      </w:r>
      <w:r w:rsidRPr="00D138F1">
        <w:rPr>
          <w:rFonts w:ascii="Arial" w:hAnsi="Arial" w:cs="Arial"/>
          <w:b/>
          <w:color w:val="555555"/>
          <w:lang w:eastAsia="es-AR"/>
        </w:rPr>
        <w:t>n embriones de ratón en cultivo</w:t>
      </w:r>
      <w:r w:rsidRPr="00D138F1">
        <w:rPr>
          <w:rFonts w:ascii="Arial" w:hAnsi="Arial" w:cs="Arial"/>
          <w:color w:val="555555"/>
          <w:sz w:val="23"/>
          <w:szCs w:val="23"/>
          <w:lang w:val="es-AR" w:eastAsia="es-AR"/>
        </w:rPr>
        <w:t xml:space="preserve">. </w:t>
      </w:r>
      <w:r w:rsidRPr="00546D72">
        <w:rPr>
          <w:rFonts w:ascii="Arial" w:hAnsi="Arial" w:cs="Arial"/>
          <w:color w:val="555555"/>
          <w:sz w:val="23"/>
          <w:szCs w:val="23"/>
          <w:lang w:val="en-US" w:eastAsia="es-AR"/>
        </w:rPr>
        <w:t xml:space="preserve">Teratogenesis, carcinogenesis and mutagenesis 16 (6):287-299. </w:t>
      </w:r>
    </w:p>
    <w:p w:rsidR="00C03BE2" w:rsidRPr="00546D72" w:rsidRDefault="00C03BE2" w:rsidP="00C751D9">
      <w:pPr>
        <w:rPr>
          <w:lang w:val="en-US"/>
        </w:rPr>
      </w:pPr>
    </w:p>
    <w:p w:rsidR="00AA367A" w:rsidRPr="00C443D8" w:rsidRDefault="00AA367A" w:rsidP="00AA367A">
      <w:pPr>
        <w:widowControl w:val="0"/>
        <w:autoSpaceDE w:val="0"/>
        <w:autoSpaceDN w:val="0"/>
        <w:adjustRightInd w:val="0"/>
        <w:spacing w:line="238" w:lineRule="exact"/>
        <w:ind w:right="92"/>
        <w:jc w:val="both"/>
        <w:rPr>
          <w:rFonts w:eastAsia="PMingLiU"/>
          <w:lang w:val="en-US"/>
        </w:rPr>
      </w:pPr>
      <w:r w:rsidRPr="00C443D8">
        <w:rPr>
          <w:rFonts w:eastAsia="PMingLiU"/>
          <w:w w:val="102"/>
          <w:position w:val="-1"/>
          <w:lang w:val="en-US"/>
        </w:rPr>
        <w:t>A</w:t>
      </w:r>
      <w:r w:rsidRPr="00C443D8">
        <w:rPr>
          <w:rFonts w:eastAsia="PMingLiU"/>
          <w:spacing w:val="-1"/>
          <w:w w:val="135"/>
          <w:position w:val="-1"/>
          <w:lang w:val="en-US"/>
        </w:rPr>
        <w:t>bd</w:t>
      </w:r>
      <w:r w:rsidRPr="00C443D8">
        <w:rPr>
          <w:rFonts w:eastAsia="PMingLiU"/>
          <w:w w:val="146"/>
          <w:position w:val="-1"/>
          <w:lang w:val="en-US"/>
        </w:rPr>
        <w:t>e</w:t>
      </w:r>
      <w:r w:rsidRPr="00C443D8">
        <w:rPr>
          <w:rFonts w:eastAsia="PMingLiU"/>
          <w:w w:val="107"/>
          <w:position w:val="-1"/>
          <w:lang w:val="en-US"/>
        </w:rPr>
        <w:t>l</w:t>
      </w:r>
      <w:r w:rsidRPr="00C443D8">
        <w:rPr>
          <w:rFonts w:eastAsia="PMingLiU"/>
          <w:spacing w:val="-1"/>
          <w:w w:val="135"/>
          <w:position w:val="-1"/>
          <w:lang w:val="en-US"/>
        </w:rPr>
        <w:t>g</w:t>
      </w:r>
      <w:r w:rsidRPr="00C443D8">
        <w:rPr>
          <w:rFonts w:eastAsia="PMingLiU"/>
          <w:w w:val="137"/>
          <w:position w:val="-1"/>
          <w:lang w:val="en-US"/>
        </w:rPr>
        <w:t>h</w:t>
      </w:r>
      <w:r w:rsidRPr="00C443D8">
        <w:rPr>
          <w:rFonts w:eastAsia="PMingLiU"/>
          <w:spacing w:val="4"/>
          <w:w w:val="147"/>
          <w:position w:val="-1"/>
          <w:lang w:val="en-US"/>
        </w:rPr>
        <w:t>a</w:t>
      </w:r>
      <w:r w:rsidRPr="00C443D8">
        <w:rPr>
          <w:rFonts w:eastAsia="PMingLiU"/>
          <w:w w:val="137"/>
          <w:position w:val="-1"/>
          <w:lang w:val="en-US"/>
        </w:rPr>
        <w:t>n</w:t>
      </w:r>
      <w:r w:rsidRPr="00C443D8">
        <w:rPr>
          <w:rFonts w:eastAsia="PMingLiU"/>
          <w:w w:val="107"/>
          <w:position w:val="-1"/>
          <w:lang w:val="en-US"/>
        </w:rPr>
        <w:t>i</w:t>
      </w:r>
      <w:r w:rsidRPr="00C443D8">
        <w:rPr>
          <w:rFonts w:eastAsia="PMingLiU"/>
          <w:w w:val="157"/>
          <w:position w:val="-1"/>
          <w:lang w:val="en-US"/>
        </w:rPr>
        <w:t>,</w:t>
      </w:r>
      <w:r w:rsidRPr="00C443D8">
        <w:rPr>
          <w:rFonts w:eastAsia="PMingLiU"/>
          <w:position w:val="-1"/>
          <w:lang w:val="en-US"/>
        </w:rPr>
        <w:t xml:space="preserve"> </w:t>
      </w:r>
      <w:r w:rsidRPr="00C443D8">
        <w:rPr>
          <w:rFonts w:eastAsia="PMingLiU"/>
          <w:spacing w:val="6"/>
          <w:position w:val="-1"/>
          <w:lang w:val="en-US"/>
        </w:rPr>
        <w:t xml:space="preserve"> </w:t>
      </w:r>
      <w:r w:rsidRPr="00C443D8">
        <w:rPr>
          <w:rFonts w:eastAsia="PMingLiU"/>
          <w:w w:val="102"/>
          <w:position w:val="-1"/>
          <w:lang w:val="en-US"/>
        </w:rPr>
        <w:t>A</w:t>
      </w:r>
      <w:r w:rsidRPr="00C443D8">
        <w:rPr>
          <w:rFonts w:eastAsia="PMingLiU"/>
          <w:w w:val="157"/>
          <w:position w:val="-1"/>
          <w:lang w:val="en-US"/>
        </w:rPr>
        <w:t>.</w:t>
      </w:r>
      <w:r w:rsidRPr="00C443D8">
        <w:rPr>
          <w:rFonts w:eastAsia="PMingLiU"/>
          <w:position w:val="-1"/>
          <w:lang w:val="en-US"/>
        </w:rPr>
        <w:t xml:space="preserve"> </w:t>
      </w:r>
      <w:r w:rsidRPr="00C443D8">
        <w:rPr>
          <w:rFonts w:eastAsia="PMingLiU"/>
          <w:spacing w:val="6"/>
          <w:position w:val="-1"/>
          <w:lang w:val="en-US"/>
        </w:rPr>
        <w:t xml:space="preserve"> </w:t>
      </w:r>
      <w:r w:rsidRPr="00C443D8">
        <w:rPr>
          <w:rFonts w:eastAsia="PMingLiU"/>
          <w:w w:val="102"/>
          <w:position w:val="-1"/>
          <w:lang w:val="en-US"/>
        </w:rPr>
        <w:t>A</w:t>
      </w:r>
      <w:r w:rsidRPr="00C443D8">
        <w:rPr>
          <w:rFonts w:eastAsia="PMingLiU"/>
          <w:spacing w:val="-1"/>
          <w:w w:val="157"/>
          <w:position w:val="-1"/>
          <w:lang w:val="en-US"/>
        </w:rPr>
        <w:t>.</w:t>
      </w:r>
      <w:r w:rsidRPr="00C443D8">
        <w:rPr>
          <w:rFonts w:eastAsia="PMingLiU"/>
          <w:w w:val="178"/>
          <w:position w:val="-1"/>
          <w:lang w:val="en-US"/>
        </w:rPr>
        <w:t>:</w:t>
      </w:r>
      <w:r w:rsidRPr="00C443D8">
        <w:rPr>
          <w:rFonts w:eastAsia="PMingLiU"/>
          <w:position w:val="-1"/>
          <w:lang w:val="en-US"/>
        </w:rPr>
        <w:t xml:space="preserve"> </w:t>
      </w:r>
      <w:r w:rsidRPr="00C443D8">
        <w:rPr>
          <w:rFonts w:eastAsia="PMingLiU"/>
          <w:spacing w:val="8"/>
          <w:position w:val="-1"/>
          <w:lang w:val="en-US"/>
        </w:rPr>
        <w:t xml:space="preserve"> </w:t>
      </w:r>
      <w:r w:rsidRPr="00C443D8">
        <w:rPr>
          <w:rFonts w:eastAsia="PMingLiU"/>
          <w:spacing w:val="-1"/>
          <w:w w:val="46"/>
          <w:position w:val="-1"/>
          <w:lang w:val="en-US"/>
        </w:rPr>
        <w:t>“</w:t>
      </w:r>
      <w:r w:rsidRPr="00C443D8">
        <w:rPr>
          <w:rFonts w:eastAsia="PMingLiU"/>
          <w:spacing w:val="-2"/>
          <w:w w:val="102"/>
          <w:position w:val="-1"/>
          <w:lang w:val="en-US"/>
        </w:rPr>
        <w:t>T</w:t>
      </w:r>
      <w:r w:rsidRPr="00C443D8">
        <w:rPr>
          <w:rFonts w:eastAsia="PMingLiU"/>
          <w:w w:val="102"/>
          <w:position w:val="-1"/>
          <w:lang w:val="en-US"/>
        </w:rPr>
        <w:t>o</w:t>
      </w:r>
      <w:r w:rsidRPr="00C443D8">
        <w:rPr>
          <w:rFonts w:eastAsia="PMingLiU"/>
          <w:spacing w:val="1"/>
          <w:w w:val="102"/>
          <w:position w:val="-1"/>
          <w:lang w:val="en-US"/>
        </w:rPr>
        <w:t>x</w:t>
      </w:r>
      <w:r w:rsidRPr="00C443D8">
        <w:rPr>
          <w:rFonts w:eastAsia="PMingLiU"/>
          <w:w w:val="102"/>
          <w:position w:val="-1"/>
          <w:lang w:val="en-US"/>
        </w:rPr>
        <w:t>ici</w:t>
      </w:r>
      <w:r w:rsidRPr="00C443D8">
        <w:rPr>
          <w:rFonts w:eastAsia="PMingLiU"/>
          <w:w w:val="101"/>
          <w:position w:val="-1"/>
          <w:lang w:val="en-US"/>
        </w:rPr>
        <w:t>t</w:t>
      </w:r>
      <w:r w:rsidRPr="00C443D8">
        <w:rPr>
          <w:rFonts w:eastAsia="PMingLiU"/>
          <w:w w:val="102"/>
          <w:position w:val="-1"/>
          <w:lang w:val="en-US"/>
        </w:rPr>
        <w:t>y</w:t>
      </w:r>
      <w:r w:rsidRPr="00C443D8">
        <w:rPr>
          <w:rFonts w:eastAsia="PMingLiU"/>
          <w:position w:val="-1"/>
          <w:lang w:val="en-US"/>
        </w:rPr>
        <w:t xml:space="preserve"> </w:t>
      </w:r>
      <w:r w:rsidRPr="00C443D8">
        <w:rPr>
          <w:rFonts w:eastAsia="PMingLiU"/>
          <w:spacing w:val="-27"/>
          <w:position w:val="-1"/>
          <w:lang w:val="en-US"/>
        </w:rPr>
        <w:t xml:space="preserve"> </w:t>
      </w:r>
      <w:r w:rsidRPr="00C443D8">
        <w:rPr>
          <w:rFonts w:eastAsia="PMingLiU"/>
          <w:position w:val="-1"/>
          <w:lang w:val="en-US"/>
        </w:rPr>
        <w:t>e</w:t>
      </w:r>
      <w:r w:rsidRPr="00C443D8">
        <w:rPr>
          <w:rFonts w:eastAsia="PMingLiU"/>
          <w:spacing w:val="-2"/>
          <w:position w:val="-1"/>
          <w:lang w:val="en-US"/>
        </w:rPr>
        <w:t>v</w:t>
      </w:r>
      <w:r w:rsidRPr="00C443D8">
        <w:rPr>
          <w:rFonts w:eastAsia="PMingLiU"/>
          <w:spacing w:val="1"/>
          <w:position w:val="-1"/>
          <w:lang w:val="en-US"/>
        </w:rPr>
        <w:t>a</w:t>
      </w:r>
      <w:r w:rsidRPr="00C443D8">
        <w:rPr>
          <w:rFonts w:eastAsia="PMingLiU"/>
          <w:position w:val="-1"/>
          <w:lang w:val="en-US"/>
        </w:rPr>
        <w:t>lu</w:t>
      </w:r>
      <w:r w:rsidRPr="00C443D8">
        <w:rPr>
          <w:rFonts w:eastAsia="PMingLiU"/>
          <w:spacing w:val="1"/>
          <w:position w:val="-1"/>
          <w:lang w:val="en-US"/>
        </w:rPr>
        <w:t>a</w:t>
      </w:r>
      <w:r w:rsidRPr="00C443D8">
        <w:rPr>
          <w:rFonts w:eastAsia="PMingLiU"/>
          <w:position w:val="-1"/>
          <w:lang w:val="en-US"/>
        </w:rPr>
        <w:t>tion</w:t>
      </w:r>
      <w:r w:rsidRPr="00C443D8">
        <w:rPr>
          <w:rFonts w:eastAsia="PMingLiU"/>
          <w:spacing w:val="56"/>
          <w:position w:val="-1"/>
          <w:lang w:val="en-US"/>
        </w:rPr>
        <w:t xml:space="preserve"> </w:t>
      </w:r>
      <w:r w:rsidRPr="00C443D8">
        <w:rPr>
          <w:rFonts w:eastAsia="PMingLiU"/>
          <w:position w:val="-1"/>
          <w:lang w:val="en-US"/>
        </w:rPr>
        <w:t>of</w:t>
      </w:r>
      <w:r w:rsidRPr="00C443D8">
        <w:rPr>
          <w:rFonts w:eastAsia="PMingLiU"/>
          <w:spacing w:val="41"/>
          <w:position w:val="-1"/>
          <w:lang w:val="en-US"/>
        </w:rPr>
        <w:t xml:space="preserve"> </w:t>
      </w:r>
      <w:r w:rsidRPr="00C443D8">
        <w:rPr>
          <w:rFonts w:eastAsia="PMingLiU"/>
          <w:position w:val="-1"/>
          <w:lang w:val="en-US"/>
        </w:rPr>
        <w:t>sin</w:t>
      </w:r>
      <w:r w:rsidRPr="00C443D8">
        <w:rPr>
          <w:rFonts w:eastAsia="PMingLiU"/>
          <w:spacing w:val="-3"/>
          <w:position w:val="-1"/>
          <w:lang w:val="en-US"/>
        </w:rPr>
        <w:t>g</w:t>
      </w:r>
      <w:r w:rsidRPr="00C443D8">
        <w:rPr>
          <w:rFonts w:eastAsia="PMingLiU"/>
          <w:position w:val="-1"/>
          <w:lang w:val="en-US"/>
        </w:rPr>
        <w:t>le</w:t>
      </w:r>
      <w:r w:rsidRPr="00C443D8">
        <w:rPr>
          <w:rFonts w:eastAsia="PMingLiU"/>
          <w:spacing w:val="48"/>
          <w:position w:val="-1"/>
          <w:lang w:val="en-US"/>
        </w:rPr>
        <w:t xml:space="preserve"> </w:t>
      </w:r>
      <w:r w:rsidRPr="00C443D8">
        <w:rPr>
          <w:rFonts w:eastAsia="PMingLiU"/>
          <w:spacing w:val="4"/>
          <w:position w:val="-1"/>
          <w:lang w:val="en-US"/>
        </w:rPr>
        <w:t>a</w:t>
      </w:r>
      <w:r w:rsidRPr="00C443D8">
        <w:rPr>
          <w:rFonts w:eastAsia="PMingLiU"/>
          <w:position w:val="-1"/>
          <w:lang w:val="en-US"/>
        </w:rPr>
        <w:t>nd</w:t>
      </w:r>
      <w:r w:rsidRPr="00C443D8">
        <w:rPr>
          <w:rFonts w:eastAsia="PMingLiU"/>
          <w:spacing w:val="45"/>
          <w:position w:val="-1"/>
          <w:lang w:val="en-US"/>
        </w:rPr>
        <w:t xml:space="preserve"> </w:t>
      </w:r>
      <w:r w:rsidRPr="00C443D8">
        <w:rPr>
          <w:rFonts w:eastAsia="PMingLiU"/>
          <w:position w:val="-1"/>
          <w:lang w:val="en-US"/>
        </w:rPr>
        <w:t>che</w:t>
      </w:r>
      <w:r w:rsidRPr="00C443D8">
        <w:rPr>
          <w:rFonts w:eastAsia="PMingLiU"/>
          <w:spacing w:val="1"/>
          <w:position w:val="-1"/>
          <w:lang w:val="en-US"/>
        </w:rPr>
        <w:t>m</w:t>
      </w:r>
      <w:r w:rsidRPr="00C443D8">
        <w:rPr>
          <w:rFonts w:eastAsia="PMingLiU"/>
          <w:position w:val="-1"/>
          <w:lang w:val="en-US"/>
        </w:rPr>
        <w:t>ic</w:t>
      </w:r>
      <w:r w:rsidRPr="00C443D8">
        <w:rPr>
          <w:rFonts w:eastAsia="PMingLiU"/>
          <w:spacing w:val="1"/>
          <w:position w:val="-1"/>
          <w:lang w:val="en-US"/>
        </w:rPr>
        <w:t>a</w:t>
      </w:r>
      <w:r w:rsidRPr="00C443D8">
        <w:rPr>
          <w:rFonts w:eastAsia="PMingLiU"/>
          <w:position w:val="-1"/>
          <w:lang w:val="en-US"/>
        </w:rPr>
        <w:t>l</w:t>
      </w:r>
      <w:r w:rsidRPr="00C443D8">
        <w:rPr>
          <w:rFonts w:eastAsia="PMingLiU"/>
          <w:spacing w:val="54"/>
          <w:position w:val="-1"/>
          <w:lang w:val="en-US"/>
        </w:rPr>
        <w:t xml:space="preserve"> </w:t>
      </w:r>
      <w:r w:rsidRPr="00C443D8">
        <w:rPr>
          <w:rFonts w:eastAsia="PMingLiU"/>
          <w:spacing w:val="1"/>
          <w:position w:val="-1"/>
          <w:lang w:val="en-US"/>
        </w:rPr>
        <w:t>m</w:t>
      </w:r>
      <w:r w:rsidRPr="00C443D8">
        <w:rPr>
          <w:rFonts w:eastAsia="PMingLiU"/>
          <w:spacing w:val="-1"/>
          <w:position w:val="-1"/>
          <w:lang w:val="en-US"/>
        </w:rPr>
        <w:t>i</w:t>
      </w:r>
      <w:r w:rsidRPr="00C443D8">
        <w:rPr>
          <w:rFonts w:eastAsia="PMingLiU"/>
          <w:spacing w:val="1"/>
          <w:position w:val="-1"/>
          <w:lang w:val="en-US"/>
        </w:rPr>
        <w:t>x</w:t>
      </w:r>
      <w:r w:rsidRPr="00C443D8">
        <w:rPr>
          <w:rFonts w:eastAsia="PMingLiU"/>
          <w:spacing w:val="3"/>
          <w:position w:val="-1"/>
          <w:lang w:val="en-US"/>
        </w:rPr>
        <w:t>t</w:t>
      </w:r>
      <w:r w:rsidRPr="00C443D8">
        <w:rPr>
          <w:rFonts w:eastAsia="PMingLiU"/>
          <w:position w:val="-1"/>
          <w:lang w:val="en-US"/>
        </w:rPr>
        <w:t>u</w:t>
      </w:r>
      <w:r w:rsidRPr="00C443D8">
        <w:rPr>
          <w:rFonts w:eastAsia="PMingLiU"/>
          <w:spacing w:val="1"/>
          <w:position w:val="-1"/>
          <w:lang w:val="en-US"/>
        </w:rPr>
        <w:t>r</w:t>
      </w:r>
      <w:r w:rsidRPr="00C443D8">
        <w:rPr>
          <w:rFonts w:eastAsia="PMingLiU"/>
          <w:spacing w:val="-3"/>
          <w:position w:val="-1"/>
          <w:lang w:val="en-US"/>
        </w:rPr>
        <w:t>e</w:t>
      </w:r>
      <w:r w:rsidRPr="00C443D8">
        <w:rPr>
          <w:rFonts w:eastAsia="PMingLiU"/>
          <w:position w:val="-1"/>
          <w:lang w:val="en-US"/>
        </w:rPr>
        <w:t>s</w:t>
      </w:r>
      <w:r w:rsidRPr="00C443D8">
        <w:rPr>
          <w:rFonts w:eastAsia="PMingLiU"/>
          <w:spacing w:val="52"/>
          <w:position w:val="-1"/>
          <w:lang w:val="en-US"/>
        </w:rPr>
        <w:t xml:space="preserve"> </w:t>
      </w:r>
      <w:r w:rsidRPr="00C443D8">
        <w:rPr>
          <w:rFonts w:eastAsia="PMingLiU"/>
          <w:position w:val="-1"/>
          <w:lang w:val="en-US"/>
        </w:rPr>
        <w:t>of</w:t>
      </w:r>
      <w:r w:rsidRPr="00C443D8">
        <w:rPr>
          <w:rFonts w:eastAsia="PMingLiU"/>
          <w:spacing w:val="41"/>
          <w:position w:val="-1"/>
          <w:lang w:val="en-US"/>
        </w:rPr>
        <w:t xml:space="preserve"> </w:t>
      </w:r>
      <w:r w:rsidRPr="00C443D8">
        <w:rPr>
          <w:rFonts w:eastAsia="PMingLiU"/>
          <w:w w:val="102"/>
          <w:position w:val="-1"/>
          <w:lang w:val="en-US"/>
        </w:rPr>
        <w:t>Roun</w:t>
      </w:r>
      <w:r w:rsidRPr="00C443D8">
        <w:rPr>
          <w:rFonts w:eastAsia="PMingLiU"/>
          <w:w w:val="101"/>
          <w:position w:val="-1"/>
          <w:lang w:val="en-US"/>
        </w:rPr>
        <w:t>d</w:t>
      </w:r>
      <w:r w:rsidRPr="00C443D8">
        <w:rPr>
          <w:rFonts w:eastAsia="PMingLiU"/>
          <w:w w:val="102"/>
          <w:position w:val="-1"/>
          <w:lang w:val="en-US"/>
        </w:rPr>
        <w:t>u</w:t>
      </w:r>
      <w:r w:rsidRPr="00C443D8">
        <w:rPr>
          <w:rFonts w:eastAsia="PMingLiU"/>
          <w:spacing w:val="-1"/>
          <w:w w:val="101"/>
          <w:position w:val="-1"/>
          <w:lang w:val="en-US"/>
        </w:rPr>
        <w:t>p</w:t>
      </w:r>
      <w:r w:rsidRPr="00C443D8">
        <w:rPr>
          <w:rFonts w:eastAsia="PMingLiU"/>
          <w:w w:val="102"/>
          <w:position w:val="-1"/>
          <w:lang w:val="en-US"/>
        </w:rPr>
        <w:t>,</w:t>
      </w:r>
      <w:r w:rsidRPr="00C443D8">
        <w:rPr>
          <w:rFonts w:eastAsia="PMingLiU"/>
          <w:spacing w:val="1"/>
          <w:lang w:val="en-US"/>
        </w:rPr>
        <w:t>Gar</w:t>
      </w:r>
      <w:r w:rsidRPr="00C443D8">
        <w:rPr>
          <w:rFonts w:eastAsia="PMingLiU"/>
          <w:lang w:val="en-US"/>
        </w:rPr>
        <w:t>lon</w:t>
      </w:r>
      <w:r w:rsidRPr="00C443D8">
        <w:rPr>
          <w:rFonts w:eastAsia="PMingLiU"/>
          <w:spacing w:val="1"/>
          <w:lang w:val="en-US"/>
        </w:rPr>
        <w:t>-</w:t>
      </w:r>
      <w:r w:rsidRPr="00C443D8">
        <w:rPr>
          <w:rFonts w:eastAsia="PMingLiU"/>
          <w:spacing w:val="-3"/>
          <w:lang w:val="en-US"/>
        </w:rPr>
        <w:t>3</w:t>
      </w:r>
      <w:r w:rsidRPr="00C443D8">
        <w:rPr>
          <w:rFonts w:eastAsia="PMingLiU"/>
          <w:lang w:val="en-US"/>
        </w:rPr>
        <w:t xml:space="preserve">A, </w:t>
      </w:r>
      <w:r w:rsidRPr="00C443D8">
        <w:rPr>
          <w:rFonts w:eastAsia="PMingLiU"/>
          <w:spacing w:val="13"/>
          <w:lang w:val="en-US"/>
        </w:rPr>
        <w:t xml:space="preserve"> </w:t>
      </w:r>
      <w:r w:rsidRPr="00C443D8">
        <w:rPr>
          <w:rFonts w:eastAsia="PMingLiU"/>
          <w:spacing w:val="-1"/>
          <w:lang w:val="en-US"/>
        </w:rPr>
        <w:t>2</w:t>
      </w:r>
      <w:r w:rsidRPr="00C443D8">
        <w:rPr>
          <w:rFonts w:eastAsia="PMingLiU"/>
          <w:lang w:val="en-US"/>
        </w:rPr>
        <w:t>,</w:t>
      </w:r>
      <w:r w:rsidRPr="00C443D8">
        <w:rPr>
          <w:rFonts w:eastAsia="PMingLiU"/>
          <w:spacing w:val="-1"/>
          <w:lang w:val="en-US"/>
        </w:rPr>
        <w:t>4</w:t>
      </w:r>
      <w:r w:rsidRPr="00C443D8">
        <w:rPr>
          <w:rFonts w:eastAsia="PMingLiU"/>
          <w:spacing w:val="1"/>
          <w:lang w:val="en-US"/>
        </w:rPr>
        <w:t>-</w:t>
      </w:r>
      <w:r w:rsidRPr="00C443D8">
        <w:rPr>
          <w:rFonts w:eastAsia="PMingLiU"/>
          <w:lang w:val="en-US"/>
        </w:rPr>
        <w:t xml:space="preserve">D,  </w:t>
      </w:r>
      <w:r w:rsidRPr="00C443D8">
        <w:rPr>
          <w:rFonts w:eastAsia="PMingLiU"/>
          <w:spacing w:val="1"/>
          <w:lang w:val="en-US"/>
        </w:rPr>
        <w:t>a</w:t>
      </w:r>
      <w:r w:rsidRPr="00C443D8">
        <w:rPr>
          <w:rFonts w:eastAsia="PMingLiU"/>
          <w:lang w:val="en-US"/>
        </w:rPr>
        <w:t>nd</w:t>
      </w:r>
      <w:r w:rsidRPr="00C443D8">
        <w:rPr>
          <w:rFonts w:eastAsia="PMingLiU"/>
          <w:spacing w:val="65"/>
          <w:lang w:val="en-US"/>
        </w:rPr>
        <w:t xml:space="preserve"> </w:t>
      </w:r>
      <w:r w:rsidRPr="00C443D8">
        <w:rPr>
          <w:rFonts w:eastAsia="PMingLiU"/>
          <w:lang w:val="en-US"/>
        </w:rPr>
        <w:t>S</w:t>
      </w:r>
      <w:r w:rsidRPr="00C443D8">
        <w:rPr>
          <w:rFonts w:eastAsia="PMingLiU"/>
          <w:spacing w:val="1"/>
          <w:lang w:val="en-US"/>
        </w:rPr>
        <w:t>y</w:t>
      </w:r>
      <w:r w:rsidRPr="00C443D8">
        <w:rPr>
          <w:rFonts w:eastAsia="PMingLiU"/>
          <w:lang w:val="en-US"/>
        </w:rPr>
        <w:t>n</w:t>
      </w:r>
      <w:r w:rsidRPr="00C443D8">
        <w:rPr>
          <w:rFonts w:eastAsia="PMingLiU"/>
          <w:spacing w:val="-1"/>
          <w:lang w:val="en-US"/>
        </w:rPr>
        <w:t>d</w:t>
      </w:r>
      <w:r w:rsidRPr="00C443D8">
        <w:rPr>
          <w:rFonts w:eastAsia="PMingLiU"/>
          <w:lang w:val="en-US"/>
        </w:rPr>
        <w:t>e</w:t>
      </w:r>
      <w:r w:rsidRPr="00C443D8">
        <w:rPr>
          <w:rFonts w:eastAsia="PMingLiU"/>
          <w:spacing w:val="3"/>
          <w:lang w:val="en-US"/>
        </w:rPr>
        <w:t>t</w:t>
      </w:r>
      <w:r w:rsidRPr="00C443D8">
        <w:rPr>
          <w:rFonts w:eastAsia="PMingLiU"/>
          <w:lang w:val="en-US"/>
        </w:rPr>
        <w:t>s  su</w:t>
      </w:r>
      <w:r w:rsidRPr="00C443D8">
        <w:rPr>
          <w:rFonts w:eastAsia="PMingLiU"/>
          <w:spacing w:val="1"/>
          <w:lang w:val="en-US"/>
        </w:rPr>
        <w:t>r</w:t>
      </w:r>
      <w:r w:rsidRPr="00C443D8">
        <w:rPr>
          <w:rFonts w:eastAsia="PMingLiU"/>
          <w:spacing w:val="-1"/>
          <w:lang w:val="en-US"/>
        </w:rPr>
        <w:t>f</w:t>
      </w:r>
      <w:r w:rsidRPr="00C443D8">
        <w:rPr>
          <w:rFonts w:eastAsia="PMingLiU"/>
          <w:spacing w:val="1"/>
          <w:lang w:val="en-US"/>
        </w:rPr>
        <w:t>a</w:t>
      </w:r>
      <w:r w:rsidRPr="00C443D8">
        <w:rPr>
          <w:rFonts w:eastAsia="PMingLiU"/>
          <w:spacing w:val="-3"/>
          <w:lang w:val="en-US"/>
        </w:rPr>
        <w:t>c</w:t>
      </w:r>
      <w:r w:rsidRPr="00C443D8">
        <w:rPr>
          <w:rFonts w:eastAsia="PMingLiU"/>
          <w:lang w:val="en-US"/>
        </w:rPr>
        <w:t>t</w:t>
      </w:r>
      <w:r w:rsidRPr="00C443D8">
        <w:rPr>
          <w:rFonts w:eastAsia="PMingLiU"/>
          <w:spacing w:val="4"/>
          <w:lang w:val="en-US"/>
        </w:rPr>
        <w:t>a</w:t>
      </w:r>
      <w:r w:rsidRPr="00C443D8">
        <w:rPr>
          <w:rFonts w:eastAsia="PMingLiU"/>
          <w:lang w:val="en-US"/>
        </w:rPr>
        <w:t xml:space="preserve">nt </w:t>
      </w:r>
      <w:r w:rsidRPr="00C443D8">
        <w:rPr>
          <w:rFonts w:eastAsia="PMingLiU"/>
          <w:spacing w:val="7"/>
          <w:lang w:val="en-US"/>
        </w:rPr>
        <w:t xml:space="preserve"> </w:t>
      </w:r>
      <w:r w:rsidRPr="00C443D8">
        <w:rPr>
          <w:rFonts w:eastAsia="PMingLiU"/>
          <w:spacing w:val="3"/>
          <w:lang w:val="en-US"/>
        </w:rPr>
        <w:t>t</w:t>
      </w:r>
      <w:r w:rsidRPr="00C443D8">
        <w:rPr>
          <w:rFonts w:eastAsia="PMingLiU"/>
          <w:lang w:val="en-US"/>
        </w:rPr>
        <w:t>o</w:t>
      </w:r>
      <w:r w:rsidRPr="00C443D8">
        <w:rPr>
          <w:rFonts w:eastAsia="PMingLiU"/>
          <w:spacing w:val="61"/>
          <w:lang w:val="en-US"/>
        </w:rPr>
        <w:t xml:space="preserve"> </w:t>
      </w:r>
      <w:r w:rsidRPr="00C443D8">
        <w:rPr>
          <w:rFonts w:eastAsia="PMingLiU"/>
          <w:lang w:val="en-US"/>
        </w:rPr>
        <w:t>c</w:t>
      </w:r>
      <w:r w:rsidRPr="00C443D8">
        <w:rPr>
          <w:rFonts w:eastAsia="PMingLiU"/>
          <w:spacing w:val="-3"/>
          <w:lang w:val="en-US"/>
        </w:rPr>
        <w:t>h</w:t>
      </w:r>
      <w:r w:rsidRPr="00C443D8">
        <w:rPr>
          <w:rFonts w:eastAsia="PMingLiU"/>
          <w:spacing w:val="4"/>
          <w:lang w:val="en-US"/>
        </w:rPr>
        <w:t>a</w:t>
      </w:r>
      <w:r w:rsidRPr="00C443D8">
        <w:rPr>
          <w:rFonts w:eastAsia="PMingLiU"/>
          <w:lang w:val="en-US"/>
        </w:rPr>
        <w:t xml:space="preserve">nnel </w:t>
      </w:r>
      <w:r w:rsidRPr="00C443D8">
        <w:rPr>
          <w:rFonts w:eastAsia="PMingLiU"/>
          <w:spacing w:val="5"/>
          <w:lang w:val="en-US"/>
        </w:rPr>
        <w:t xml:space="preserve"> </w:t>
      </w:r>
      <w:r w:rsidRPr="00C443D8">
        <w:rPr>
          <w:rFonts w:eastAsia="PMingLiU"/>
          <w:spacing w:val="-2"/>
          <w:lang w:val="en-US"/>
        </w:rPr>
        <w:t>c</w:t>
      </w:r>
      <w:r w:rsidRPr="00C443D8">
        <w:rPr>
          <w:rFonts w:eastAsia="PMingLiU"/>
          <w:spacing w:val="-1"/>
          <w:lang w:val="en-US"/>
        </w:rPr>
        <w:t>a</w:t>
      </w:r>
      <w:r w:rsidRPr="00C443D8">
        <w:rPr>
          <w:rFonts w:eastAsia="PMingLiU"/>
          <w:spacing w:val="3"/>
          <w:lang w:val="en-US"/>
        </w:rPr>
        <w:t>t</w:t>
      </w:r>
      <w:r w:rsidRPr="00C443D8">
        <w:rPr>
          <w:rFonts w:eastAsia="PMingLiU"/>
          <w:lang w:val="en-US"/>
        </w:rPr>
        <w:t xml:space="preserve">fish  </w:t>
      </w:r>
      <w:r w:rsidRPr="00C443D8">
        <w:rPr>
          <w:rFonts w:eastAsia="PMingLiU"/>
          <w:spacing w:val="1"/>
          <w:lang w:val="en-US"/>
        </w:rPr>
        <w:t>(</w:t>
      </w:r>
      <w:r w:rsidRPr="00C443D8">
        <w:rPr>
          <w:rFonts w:eastAsia="PMingLiU"/>
          <w:lang w:val="en-US"/>
        </w:rPr>
        <w:t>Ict</w:t>
      </w:r>
      <w:r w:rsidRPr="00C443D8">
        <w:rPr>
          <w:rFonts w:eastAsia="PMingLiU"/>
          <w:spacing w:val="1"/>
          <w:lang w:val="en-US"/>
        </w:rPr>
        <w:t>a</w:t>
      </w:r>
      <w:r w:rsidRPr="00C443D8">
        <w:rPr>
          <w:rFonts w:eastAsia="PMingLiU"/>
          <w:lang w:val="en-US"/>
        </w:rPr>
        <w:t>lu</w:t>
      </w:r>
      <w:r w:rsidRPr="00C443D8">
        <w:rPr>
          <w:rFonts w:eastAsia="PMingLiU"/>
          <w:spacing w:val="1"/>
          <w:lang w:val="en-US"/>
        </w:rPr>
        <w:t>r</w:t>
      </w:r>
      <w:r w:rsidRPr="00C443D8">
        <w:rPr>
          <w:rFonts w:eastAsia="PMingLiU"/>
          <w:spacing w:val="-3"/>
          <w:lang w:val="en-US"/>
        </w:rPr>
        <w:t>u</w:t>
      </w:r>
      <w:r w:rsidRPr="00C443D8">
        <w:rPr>
          <w:rFonts w:eastAsia="PMingLiU"/>
          <w:lang w:val="en-US"/>
        </w:rPr>
        <w:t xml:space="preserve">s </w:t>
      </w:r>
      <w:r w:rsidRPr="00C443D8">
        <w:rPr>
          <w:rFonts w:eastAsia="PMingLiU"/>
          <w:spacing w:val="11"/>
          <w:lang w:val="en-US"/>
        </w:rPr>
        <w:t xml:space="preserve"> </w:t>
      </w:r>
      <w:r w:rsidRPr="00C443D8">
        <w:rPr>
          <w:rFonts w:eastAsia="PMingLiU"/>
          <w:spacing w:val="-1"/>
          <w:w w:val="101"/>
          <w:lang w:val="en-US"/>
        </w:rPr>
        <w:t>p</w:t>
      </w:r>
      <w:r w:rsidRPr="00C443D8">
        <w:rPr>
          <w:rFonts w:eastAsia="PMingLiU"/>
          <w:w w:val="102"/>
          <w:lang w:val="en-US"/>
        </w:rPr>
        <w:t>un</w:t>
      </w:r>
      <w:r w:rsidRPr="00C443D8">
        <w:rPr>
          <w:rFonts w:eastAsia="PMingLiU"/>
          <w:spacing w:val="-3"/>
          <w:w w:val="102"/>
          <w:lang w:val="en-US"/>
        </w:rPr>
        <w:t>c</w:t>
      </w:r>
      <w:r w:rsidRPr="00C443D8">
        <w:rPr>
          <w:rFonts w:eastAsia="PMingLiU"/>
          <w:spacing w:val="3"/>
          <w:w w:val="101"/>
          <w:lang w:val="en-US"/>
        </w:rPr>
        <w:t>t</w:t>
      </w:r>
      <w:r w:rsidRPr="00C443D8">
        <w:rPr>
          <w:rFonts w:eastAsia="PMingLiU"/>
          <w:spacing w:val="-1"/>
          <w:w w:val="102"/>
          <w:lang w:val="en-US"/>
        </w:rPr>
        <w:t>a</w:t>
      </w:r>
      <w:r w:rsidRPr="00C443D8">
        <w:rPr>
          <w:rFonts w:eastAsia="PMingLiU"/>
          <w:spacing w:val="3"/>
          <w:w w:val="101"/>
          <w:lang w:val="en-US"/>
        </w:rPr>
        <w:t>t</w:t>
      </w:r>
      <w:r w:rsidRPr="00C443D8">
        <w:rPr>
          <w:rFonts w:eastAsia="PMingLiU"/>
          <w:w w:val="102"/>
          <w:lang w:val="en-US"/>
        </w:rPr>
        <w:t>us</w:t>
      </w:r>
      <w:r w:rsidRPr="00C443D8">
        <w:rPr>
          <w:rFonts w:eastAsia="PMingLiU"/>
          <w:spacing w:val="1"/>
          <w:w w:val="102"/>
          <w:lang w:val="en-US"/>
        </w:rPr>
        <w:t>)</w:t>
      </w:r>
      <w:r w:rsidRPr="00C443D8">
        <w:rPr>
          <w:rFonts w:eastAsia="PMingLiU"/>
          <w:w w:val="102"/>
          <w:lang w:val="en-US"/>
        </w:rPr>
        <w:t xml:space="preserve">, </w:t>
      </w:r>
      <w:r w:rsidRPr="00C443D8">
        <w:rPr>
          <w:rFonts w:eastAsia="PMingLiU"/>
          <w:spacing w:val="-1"/>
          <w:lang w:val="en-US"/>
        </w:rPr>
        <w:t>b</w:t>
      </w:r>
      <w:r w:rsidRPr="00C443D8">
        <w:rPr>
          <w:rFonts w:eastAsia="PMingLiU"/>
          <w:lang w:val="en-US"/>
        </w:rPr>
        <w:t>luegill</w:t>
      </w:r>
      <w:r w:rsidRPr="00C443D8">
        <w:rPr>
          <w:rFonts w:eastAsia="PMingLiU"/>
          <w:spacing w:val="4"/>
          <w:lang w:val="en-US"/>
        </w:rPr>
        <w:t xml:space="preserve"> </w:t>
      </w:r>
      <w:r w:rsidRPr="00C443D8">
        <w:rPr>
          <w:rFonts w:eastAsia="PMingLiU"/>
          <w:lang w:val="en-US"/>
        </w:rPr>
        <w:t>sun</w:t>
      </w:r>
      <w:r w:rsidRPr="00C443D8">
        <w:rPr>
          <w:rFonts w:eastAsia="PMingLiU"/>
          <w:spacing w:val="-1"/>
          <w:lang w:val="en-US"/>
        </w:rPr>
        <w:t>f</w:t>
      </w:r>
      <w:r w:rsidRPr="00C443D8">
        <w:rPr>
          <w:rFonts w:eastAsia="PMingLiU"/>
          <w:lang w:val="en-US"/>
        </w:rPr>
        <w:t>ish</w:t>
      </w:r>
      <w:r w:rsidRPr="00C443D8">
        <w:rPr>
          <w:rFonts w:eastAsia="PMingLiU"/>
          <w:spacing w:val="6"/>
          <w:lang w:val="en-US"/>
        </w:rPr>
        <w:t xml:space="preserve"> </w:t>
      </w:r>
      <w:r w:rsidRPr="00C443D8">
        <w:rPr>
          <w:rFonts w:eastAsia="PMingLiU"/>
          <w:spacing w:val="1"/>
          <w:lang w:val="en-US"/>
        </w:rPr>
        <w:t>(</w:t>
      </w:r>
      <w:r w:rsidRPr="00C443D8">
        <w:rPr>
          <w:rFonts w:eastAsia="PMingLiU"/>
          <w:spacing w:val="3"/>
          <w:lang w:val="en-US"/>
        </w:rPr>
        <w:t>L</w:t>
      </w:r>
      <w:r w:rsidRPr="00C443D8">
        <w:rPr>
          <w:rFonts w:eastAsia="PMingLiU"/>
          <w:lang w:val="en-US"/>
        </w:rPr>
        <w:t>epo</w:t>
      </w:r>
      <w:r w:rsidRPr="00C443D8">
        <w:rPr>
          <w:rFonts w:eastAsia="PMingLiU"/>
          <w:spacing w:val="-1"/>
          <w:lang w:val="en-US"/>
        </w:rPr>
        <w:t>m</w:t>
      </w:r>
      <w:r w:rsidRPr="00C443D8">
        <w:rPr>
          <w:rFonts w:eastAsia="PMingLiU"/>
          <w:lang w:val="en-US"/>
        </w:rPr>
        <w:t>is</w:t>
      </w:r>
      <w:r w:rsidRPr="00C443D8">
        <w:rPr>
          <w:rFonts w:eastAsia="PMingLiU"/>
          <w:spacing w:val="5"/>
          <w:lang w:val="en-US"/>
        </w:rPr>
        <w:t xml:space="preserve"> </w:t>
      </w:r>
      <w:r w:rsidRPr="00C443D8">
        <w:rPr>
          <w:rFonts w:eastAsia="PMingLiU"/>
          <w:spacing w:val="1"/>
          <w:lang w:val="en-US"/>
        </w:rPr>
        <w:t>m</w:t>
      </w:r>
      <w:r w:rsidRPr="00C443D8">
        <w:rPr>
          <w:rFonts w:eastAsia="PMingLiU"/>
          <w:lang w:val="en-US"/>
        </w:rPr>
        <w:t>ichoc</w:t>
      </w:r>
      <w:r w:rsidRPr="00C443D8">
        <w:rPr>
          <w:rFonts w:eastAsia="PMingLiU"/>
          <w:spacing w:val="-3"/>
          <w:lang w:val="en-US"/>
        </w:rPr>
        <w:t>h</w:t>
      </w:r>
      <w:r w:rsidRPr="00C443D8">
        <w:rPr>
          <w:rFonts w:eastAsia="PMingLiU"/>
          <w:lang w:val="en-US"/>
        </w:rPr>
        <w:t>i</w:t>
      </w:r>
      <w:r w:rsidRPr="00C443D8">
        <w:rPr>
          <w:rFonts w:eastAsia="PMingLiU"/>
          <w:spacing w:val="4"/>
          <w:lang w:val="en-US"/>
        </w:rPr>
        <w:t>r</w:t>
      </w:r>
      <w:r w:rsidRPr="00C443D8">
        <w:rPr>
          <w:rFonts w:eastAsia="PMingLiU"/>
          <w:spacing w:val="-3"/>
          <w:lang w:val="en-US"/>
        </w:rPr>
        <w:t>u</w:t>
      </w:r>
      <w:r w:rsidRPr="00C443D8">
        <w:rPr>
          <w:rFonts w:eastAsia="PMingLiU"/>
          <w:lang w:val="en-US"/>
        </w:rPr>
        <w:t>s</w:t>
      </w:r>
      <w:r w:rsidRPr="00C443D8">
        <w:rPr>
          <w:rFonts w:eastAsia="PMingLiU"/>
          <w:spacing w:val="1"/>
          <w:lang w:val="en-US"/>
        </w:rPr>
        <w:t>)</w:t>
      </w:r>
      <w:r w:rsidRPr="00C443D8">
        <w:rPr>
          <w:rFonts w:eastAsia="PMingLiU"/>
          <w:lang w:val="en-US"/>
        </w:rPr>
        <w:t>,</w:t>
      </w:r>
      <w:r w:rsidRPr="00C443D8">
        <w:rPr>
          <w:rFonts w:eastAsia="PMingLiU"/>
          <w:spacing w:val="16"/>
          <w:lang w:val="en-US"/>
        </w:rPr>
        <w:t xml:space="preserve"> </w:t>
      </w:r>
      <w:r w:rsidRPr="00C443D8">
        <w:rPr>
          <w:rFonts w:eastAsia="PMingLiU"/>
          <w:spacing w:val="4"/>
          <w:lang w:val="en-US"/>
        </w:rPr>
        <w:t>a</w:t>
      </w:r>
      <w:r w:rsidRPr="00C443D8">
        <w:rPr>
          <w:rFonts w:eastAsia="PMingLiU"/>
          <w:lang w:val="en-US"/>
        </w:rPr>
        <w:t xml:space="preserve">nd </w:t>
      </w:r>
      <w:r w:rsidRPr="00C443D8">
        <w:rPr>
          <w:rFonts w:eastAsia="PMingLiU"/>
          <w:spacing w:val="-3"/>
          <w:lang w:val="en-US"/>
        </w:rPr>
        <w:t>c</w:t>
      </w:r>
      <w:r w:rsidRPr="00C443D8">
        <w:rPr>
          <w:rFonts w:eastAsia="PMingLiU"/>
          <w:spacing w:val="4"/>
          <w:lang w:val="en-US"/>
        </w:rPr>
        <w:t>r</w:t>
      </w:r>
      <w:r w:rsidRPr="00C443D8">
        <w:rPr>
          <w:rFonts w:eastAsia="PMingLiU"/>
          <w:spacing w:val="-1"/>
          <w:lang w:val="en-US"/>
        </w:rPr>
        <w:t>a</w:t>
      </w:r>
      <w:r w:rsidRPr="00C443D8">
        <w:rPr>
          <w:rFonts w:eastAsia="PMingLiU"/>
          <w:lang w:val="en-US"/>
        </w:rPr>
        <w:t>wfish</w:t>
      </w:r>
      <w:r w:rsidRPr="00C443D8">
        <w:rPr>
          <w:rFonts w:eastAsia="PMingLiU"/>
          <w:spacing w:val="6"/>
          <w:lang w:val="en-US"/>
        </w:rPr>
        <w:t xml:space="preserve"> </w:t>
      </w:r>
      <w:r w:rsidRPr="00C443D8">
        <w:rPr>
          <w:rFonts w:eastAsia="PMingLiU"/>
          <w:spacing w:val="1"/>
          <w:lang w:val="en-US"/>
        </w:rPr>
        <w:t>(Pr</w:t>
      </w:r>
      <w:r w:rsidRPr="00C443D8">
        <w:rPr>
          <w:rFonts w:eastAsia="PMingLiU"/>
          <w:lang w:val="en-US"/>
        </w:rPr>
        <w:t>o</w:t>
      </w:r>
      <w:r w:rsidRPr="00C443D8">
        <w:rPr>
          <w:rFonts w:eastAsia="PMingLiU"/>
          <w:spacing w:val="-3"/>
          <w:lang w:val="en-US"/>
        </w:rPr>
        <w:t>c</w:t>
      </w:r>
      <w:r w:rsidRPr="00C443D8">
        <w:rPr>
          <w:rFonts w:eastAsia="PMingLiU"/>
          <w:spacing w:val="1"/>
          <w:lang w:val="en-US"/>
        </w:rPr>
        <w:t>a</w:t>
      </w:r>
      <w:r w:rsidRPr="00C443D8">
        <w:rPr>
          <w:rFonts w:eastAsia="PMingLiU"/>
          <w:spacing w:val="3"/>
          <w:lang w:val="en-US"/>
        </w:rPr>
        <w:t>m</w:t>
      </w:r>
      <w:r w:rsidRPr="00C443D8">
        <w:rPr>
          <w:rFonts w:eastAsia="PMingLiU"/>
          <w:spacing w:val="-1"/>
          <w:lang w:val="en-US"/>
        </w:rPr>
        <w:t>b</w:t>
      </w:r>
      <w:r w:rsidRPr="00C443D8">
        <w:rPr>
          <w:rFonts w:eastAsia="PMingLiU"/>
          <w:spacing w:val="1"/>
          <w:lang w:val="en-US"/>
        </w:rPr>
        <w:t>ar</w:t>
      </w:r>
      <w:r w:rsidRPr="00C443D8">
        <w:rPr>
          <w:rFonts w:eastAsia="PMingLiU"/>
          <w:lang w:val="en-US"/>
        </w:rPr>
        <w:t>us</w:t>
      </w:r>
      <w:r w:rsidRPr="00C443D8">
        <w:rPr>
          <w:rFonts w:eastAsia="PMingLiU"/>
          <w:spacing w:val="12"/>
          <w:lang w:val="en-US"/>
        </w:rPr>
        <w:t xml:space="preserve"> </w:t>
      </w:r>
      <w:r w:rsidRPr="00C443D8">
        <w:rPr>
          <w:rFonts w:eastAsia="PMingLiU"/>
          <w:w w:val="102"/>
          <w:lang w:val="en-US"/>
        </w:rPr>
        <w:t>s</w:t>
      </w:r>
      <w:r w:rsidRPr="00C443D8">
        <w:rPr>
          <w:rFonts w:eastAsia="PMingLiU"/>
          <w:w w:val="101"/>
          <w:lang w:val="en-US"/>
        </w:rPr>
        <w:t>p</w:t>
      </w:r>
      <w:r w:rsidRPr="00C443D8">
        <w:rPr>
          <w:rFonts w:eastAsia="PMingLiU"/>
          <w:spacing w:val="-1"/>
          <w:w w:val="101"/>
          <w:lang w:val="en-US"/>
        </w:rPr>
        <w:t>p</w:t>
      </w:r>
      <w:r w:rsidRPr="00C443D8">
        <w:rPr>
          <w:rFonts w:eastAsia="PMingLiU"/>
          <w:spacing w:val="-1"/>
          <w:w w:val="157"/>
          <w:lang w:val="en-US"/>
        </w:rPr>
        <w:t>.</w:t>
      </w:r>
      <w:r w:rsidRPr="00C443D8">
        <w:rPr>
          <w:rFonts w:eastAsia="PMingLiU"/>
          <w:spacing w:val="3"/>
          <w:w w:val="102"/>
          <w:lang w:val="en-US"/>
        </w:rPr>
        <w:t>)</w:t>
      </w:r>
      <w:r w:rsidRPr="00C443D8">
        <w:rPr>
          <w:rFonts w:eastAsia="PMingLiU"/>
          <w:w w:val="46"/>
          <w:lang w:val="en-US"/>
        </w:rPr>
        <w:t>”</w:t>
      </w:r>
      <w:r w:rsidRPr="00C443D8">
        <w:rPr>
          <w:rFonts w:eastAsia="PMingLiU"/>
          <w:w w:val="157"/>
          <w:lang w:val="en-US"/>
        </w:rPr>
        <w:t>,</w:t>
      </w:r>
      <w:r w:rsidRPr="00C443D8">
        <w:rPr>
          <w:rFonts w:eastAsia="PMingLiU"/>
          <w:spacing w:val="11"/>
          <w:w w:val="157"/>
          <w:lang w:val="en-US"/>
        </w:rPr>
        <w:t xml:space="preserve"> </w:t>
      </w:r>
      <w:r w:rsidRPr="00C443D8">
        <w:rPr>
          <w:rFonts w:eastAsia="PMingLiU"/>
          <w:spacing w:val="-3"/>
          <w:w w:val="146"/>
          <w:lang w:val="en-US"/>
        </w:rPr>
        <w:t>e</w:t>
      </w:r>
      <w:r w:rsidRPr="00C443D8">
        <w:rPr>
          <w:rFonts w:eastAsia="PMingLiU"/>
          <w:w w:val="137"/>
          <w:lang w:val="en-US"/>
        </w:rPr>
        <w:t xml:space="preserve">n </w:t>
      </w:r>
      <w:r w:rsidRPr="00BA0F65">
        <w:rPr>
          <w:rFonts w:eastAsia="PMingLiU"/>
          <w:bCs/>
          <w:lang w:val="en-US"/>
        </w:rPr>
        <w:t>E</w:t>
      </w:r>
      <w:r w:rsidRPr="00BA0F65">
        <w:rPr>
          <w:rFonts w:eastAsia="PMingLiU"/>
          <w:bCs/>
          <w:spacing w:val="1"/>
          <w:lang w:val="en-US"/>
        </w:rPr>
        <w:t>nvi</w:t>
      </w:r>
      <w:r w:rsidRPr="00BA0F65">
        <w:rPr>
          <w:rFonts w:eastAsia="PMingLiU"/>
          <w:bCs/>
          <w:lang w:val="en-US"/>
        </w:rPr>
        <w:t>r</w:t>
      </w:r>
      <w:r w:rsidRPr="00BA0F65">
        <w:rPr>
          <w:rFonts w:eastAsia="PMingLiU"/>
          <w:bCs/>
          <w:spacing w:val="-1"/>
          <w:lang w:val="en-US"/>
        </w:rPr>
        <w:t>o</w:t>
      </w:r>
      <w:r w:rsidRPr="00BA0F65">
        <w:rPr>
          <w:rFonts w:eastAsia="PMingLiU"/>
          <w:bCs/>
          <w:spacing w:val="3"/>
          <w:lang w:val="en-US"/>
        </w:rPr>
        <w:t>n</w:t>
      </w:r>
      <w:r w:rsidRPr="00BA0F65">
        <w:rPr>
          <w:rFonts w:eastAsia="PMingLiU"/>
          <w:bCs/>
          <w:spacing w:val="-1"/>
          <w:lang w:val="en-US"/>
        </w:rPr>
        <w:t>m</w:t>
      </w:r>
      <w:r w:rsidRPr="00BA0F65">
        <w:rPr>
          <w:rFonts w:eastAsia="PMingLiU"/>
          <w:bCs/>
          <w:spacing w:val="1"/>
          <w:lang w:val="en-US"/>
        </w:rPr>
        <w:t>ent</w:t>
      </w:r>
      <w:r w:rsidRPr="00BA0F65">
        <w:rPr>
          <w:rFonts w:eastAsia="PMingLiU"/>
          <w:bCs/>
          <w:lang w:val="en-US"/>
        </w:rPr>
        <w:t>al</w:t>
      </w:r>
      <w:r w:rsidRPr="00BA0F65">
        <w:rPr>
          <w:rFonts w:eastAsia="PMingLiU"/>
          <w:bCs/>
          <w:spacing w:val="28"/>
          <w:lang w:val="en-US"/>
        </w:rPr>
        <w:t xml:space="preserve"> </w:t>
      </w:r>
      <w:r w:rsidRPr="00BA0F65">
        <w:rPr>
          <w:rFonts w:eastAsia="PMingLiU"/>
          <w:bCs/>
          <w:spacing w:val="1"/>
          <w:lang w:val="en-US"/>
        </w:rPr>
        <w:t>t</w:t>
      </w:r>
      <w:r w:rsidRPr="00BA0F65">
        <w:rPr>
          <w:rFonts w:eastAsia="PMingLiU"/>
          <w:bCs/>
          <w:spacing w:val="4"/>
          <w:lang w:val="en-US"/>
        </w:rPr>
        <w:t>o</w:t>
      </w:r>
      <w:r w:rsidRPr="00BA0F65">
        <w:rPr>
          <w:rFonts w:eastAsia="PMingLiU"/>
          <w:bCs/>
          <w:spacing w:val="-2"/>
          <w:lang w:val="en-US"/>
        </w:rPr>
        <w:t>x</w:t>
      </w:r>
      <w:r w:rsidRPr="00BA0F65">
        <w:rPr>
          <w:rFonts w:eastAsia="PMingLiU"/>
          <w:bCs/>
          <w:spacing w:val="1"/>
          <w:lang w:val="en-US"/>
        </w:rPr>
        <w:t>i</w:t>
      </w:r>
      <w:r w:rsidRPr="00BA0F65">
        <w:rPr>
          <w:rFonts w:eastAsia="PMingLiU"/>
          <w:bCs/>
          <w:spacing w:val="-1"/>
          <w:lang w:val="en-US"/>
        </w:rPr>
        <w:t>c</w:t>
      </w:r>
      <w:r w:rsidRPr="00BA0F65">
        <w:rPr>
          <w:rFonts w:eastAsia="PMingLiU"/>
          <w:bCs/>
          <w:spacing w:val="1"/>
          <w:lang w:val="en-US"/>
        </w:rPr>
        <w:t>ol</w:t>
      </w:r>
      <w:r w:rsidRPr="00BA0F65">
        <w:rPr>
          <w:rFonts w:eastAsia="PMingLiU"/>
          <w:bCs/>
          <w:spacing w:val="-1"/>
          <w:lang w:val="en-US"/>
        </w:rPr>
        <w:t>o</w:t>
      </w:r>
      <w:r w:rsidRPr="00BA0F65">
        <w:rPr>
          <w:rFonts w:eastAsia="PMingLiU"/>
          <w:bCs/>
          <w:spacing w:val="4"/>
          <w:lang w:val="en-US"/>
        </w:rPr>
        <w:t>g</w:t>
      </w:r>
      <w:r w:rsidRPr="00BA0F65">
        <w:rPr>
          <w:rFonts w:eastAsia="PMingLiU"/>
          <w:bCs/>
          <w:lang w:val="en-US"/>
        </w:rPr>
        <w:t>y</w:t>
      </w:r>
      <w:r w:rsidRPr="00BA0F65">
        <w:rPr>
          <w:rFonts w:eastAsia="PMingLiU"/>
          <w:bCs/>
          <w:spacing w:val="23"/>
          <w:lang w:val="en-US"/>
        </w:rPr>
        <w:t xml:space="preserve"> </w:t>
      </w:r>
      <w:r w:rsidRPr="00BA0F65">
        <w:rPr>
          <w:rFonts w:eastAsia="PMingLiU"/>
          <w:bCs/>
          <w:lang w:val="en-US"/>
        </w:rPr>
        <w:t>a</w:t>
      </w:r>
      <w:r w:rsidRPr="00BA0F65">
        <w:rPr>
          <w:rFonts w:eastAsia="PMingLiU"/>
          <w:bCs/>
          <w:spacing w:val="-1"/>
          <w:lang w:val="en-US"/>
        </w:rPr>
        <w:t>n</w:t>
      </w:r>
      <w:r w:rsidRPr="00BA0F65">
        <w:rPr>
          <w:rFonts w:eastAsia="PMingLiU"/>
          <w:bCs/>
          <w:lang w:val="en-US"/>
        </w:rPr>
        <w:t>d</w:t>
      </w:r>
      <w:r w:rsidRPr="00BA0F65">
        <w:rPr>
          <w:rFonts w:eastAsia="PMingLiU"/>
          <w:bCs/>
          <w:spacing w:val="14"/>
          <w:lang w:val="en-US"/>
        </w:rPr>
        <w:t xml:space="preserve"> </w:t>
      </w:r>
      <w:r w:rsidRPr="00BA0F65">
        <w:rPr>
          <w:rFonts w:eastAsia="PMingLiU"/>
          <w:bCs/>
          <w:lang w:val="en-US"/>
        </w:rPr>
        <w:t>w</w:t>
      </w:r>
      <w:r w:rsidRPr="00BA0F65">
        <w:rPr>
          <w:rFonts w:eastAsia="PMingLiU"/>
          <w:bCs/>
          <w:spacing w:val="-2"/>
          <w:lang w:val="en-US"/>
        </w:rPr>
        <w:t>a</w:t>
      </w:r>
      <w:r w:rsidRPr="00BA0F65">
        <w:rPr>
          <w:rFonts w:eastAsia="PMingLiU"/>
          <w:bCs/>
          <w:spacing w:val="1"/>
          <w:lang w:val="en-US"/>
        </w:rPr>
        <w:t>te</w:t>
      </w:r>
      <w:r w:rsidRPr="00BA0F65">
        <w:rPr>
          <w:rFonts w:eastAsia="PMingLiU"/>
          <w:bCs/>
          <w:lang w:val="en-US"/>
        </w:rPr>
        <w:t>r</w:t>
      </w:r>
      <w:r w:rsidRPr="00BA0F65">
        <w:rPr>
          <w:rFonts w:eastAsia="PMingLiU"/>
          <w:bCs/>
          <w:spacing w:val="12"/>
          <w:lang w:val="en-US"/>
        </w:rPr>
        <w:t xml:space="preserve"> </w:t>
      </w:r>
      <w:r w:rsidRPr="00BA0F65">
        <w:rPr>
          <w:rFonts w:eastAsia="PMingLiU"/>
          <w:bCs/>
          <w:spacing w:val="4"/>
          <w:w w:val="102"/>
          <w:lang w:val="en-US"/>
        </w:rPr>
        <w:t>q</w:t>
      </w:r>
      <w:r w:rsidRPr="00BA0F65">
        <w:rPr>
          <w:rFonts w:eastAsia="PMingLiU"/>
          <w:bCs/>
          <w:spacing w:val="1"/>
          <w:w w:val="102"/>
          <w:lang w:val="en-US"/>
        </w:rPr>
        <w:t>u</w:t>
      </w:r>
      <w:r w:rsidRPr="00BA0F65">
        <w:rPr>
          <w:rFonts w:eastAsia="PMingLiU"/>
          <w:bCs/>
          <w:spacing w:val="-2"/>
          <w:w w:val="102"/>
          <w:lang w:val="en-US"/>
        </w:rPr>
        <w:t>a</w:t>
      </w:r>
      <w:r w:rsidRPr="00BA0F65">
        <w:rPr>
          <w:rFonts w:eastAsia="PMingLiU"/>
          <w:bCs/>
          <w:spacing w:val="1"/>
          <w:w w:val="102"/>
          <w:lang w:val="en-US"/>
        </w:rPr>
        <w:t>li</w:t>
      </w:r>
      <w:r w:rsidRPr="00BA0F65">
        <w:rPr>
          <w:rFonts w:eastAsia="PMingLiU"/>
          <w:bCs/>
          <w:spacing w:val="-2"/>
          <w:w w:val="102"/>
          <w:lang w:val="en-US"/>
        </w:rPr>
        <w:t>t</w:t>
      </w:r>
      <w:r w:rsidRPr="00BA0F65">
        <w:rPr>
          <w:rFonts w:eastAsia="PMingLiU"/>
          <w:bCs/>
          <w:spacing w:val="1"/>
          <w:w w:val="102"/>
          <w:lang w:val="en-US"/>
        </w:rPr>
        <w:t>y</w:t>
      </w:r>
      <w:r w:rsidRPr="00BA0F65">
        <w:rPr>
          <w:rFonts w:eastAsia="PMingLiU"/>
          <w:w w:val="157"/>
          <w:lang w:val="en-US"/>
        </w:rPr>
        <w:t>,</w:t>
      </w:r>
      <w:r w:rsidRPr="00C443D8">
        <w:rPr>
          <w:rFonts w:eastAsia="PMingLiU"/>
          <w:spacing w:val="20"/>
          <w:lang w:val="en-US"/>
        </w:rPr>
        <w:t xml:space="preserve"> </w:t>
      </w:r>
      <w:r w:rsidRPr="00C443D8">
        <w:rPr>
          <w:rFonts w:eastAsia="PMingLiU"/>
          <w:spacing w:val="3"/>
          <w:w w:val="140"/>
          <w:lang w:val="en-US"/>
        </w:rPr>
        <w:t>1</w:t>
      </w:r>
      <w:r w:rsidRPr="00C443D8">
        <w:rPr>
          <w:rFonts w:eastAsia="PMingLiU"/>
          <w:spacing w:val="-1"/>
          <w:w w:val="140"/>
          <w:lang w:val="en-US"/>
        </w:rPr>
        <w:t>9</w:t>
      </w:r>
      <w:r w:rsidRPr="00C443D8">
        <w:rPr>
          <w:rFonts w:eastAsia="PMingLiU"/>
          <w:spacing w:val="3"/>
          <w:w w:val="140"/>
          <w:lang w:val="en-US"/>
        </w:rPr>
        <w:t>9</w:t>
      </w:r>
      <w:r w:rsidRPr="00C443D8">
        <w:rPr>
          <w:rFonts w:eastAsia="PMingLiU"/>
          <w:spacing w:val="-4"/>
          <w:w w:val="140"/>
          <w:lang w:val="en-US"/>
        </w:rPr>
        <w:t>7</w:t>
      </w:r>
      <w:r w:rsidRPr="00C443D8">
        <w:rPr>
          <w:rFonts w:eastAsia="PMingLiU"/>
          <w:w w:val="140"/>
          <w:lang w:val="en-US"/>
        </w:rPr>
        <w:t xml:space="preserve">, </w:t>
      </w:r>
      <w:r w:rsidRPr="00C443D8">
        <w:rPr>
          <w:rFonts w:eastAsia="PMingLiU"/>
          <w:spacing w:val="-3"/>
          <w:w w:val="140"/>
          <w:lang w:val="en-US"/>
        </w:rPr>
        <w:t>v</w:t>
      </w:r>
      <w:r w:rsidRPr="00C443D8">
        <w:rPr>
          <w:rFonts w:eastAsia="PMingLiU"/>
          <w:w w:val="140"/>
          <w:lang w:val="en-US"/>
        </w:rPr>
        <w:t xml:space="preserve">. </w:t>
      </w:r>
      <w:r w:rsidRPr="00C443D8">
        <w:rPr>
          <w:rFonts w:eastAsia="PMingLiU"/>
          <w:spacing w:val="-4"/>
          <w:w w:val="140"/>
          <w:lang w:val="en-US"/>
        </w:rPr>
        <w:t>1</w:t>
      </w:r>
      <w:r w:rsidRPr="00C443D8">
        <w:rPr>
          <w:rFonts w:eastAsia="PMingLiU"/>
          <w:spacing w:val="3"/>
          <w:w w:val="140"/>
          <w:lang w:val="en-US"/>
        </w:rPr>
        <w:t>2</w:t>
      </w:r>
      <w:r w:rsidRPr="00C443D8">
        <w:rPr>
          <w:rFonts w:eastAsia="PMingLiU"/>
          <w:w w:val="140"/>
          <w:lang w:val="en-US"/>
        </w:rPr>
        <w:t>,</w:t>
      </w:r>
      <w:r w:rsidRPr="00C443D8">
        <w:rPr>
          <w:rFonts w:eastAsia="PMingLiU"/>
          <w:spacing w:val="5"/>
          <w:w w:val="140"/>
          <w:lang w:val="en-US"/>
        </w:rPr>
        <w:t xml:space="preserve"> </w:t>
      </w:r>
      <w:r w:rsidRPr="00C443D8">
        <w:rPr>
          <w:rFonts w:eastAsia="PMingLiU"/>
          <w:w w:val="140"/>
          <w:lang w:val="en-US"/>
        </w:rPr>
        <w:t>n.</w:t>
      </w:r>
      <w:r w:rsidRPr="00C443D8">
        <w:rPr>
          <w:rFonts w:eastAsia="PMingLiU"/>
          <w:spacing w:val="5"/>
          <w:w w:val="140"/>
          <w:lang w:val="en-US"/>
        </w:rPr>
        <w:t xml:space="preserve"> </w:t>
      </w:r>
      <w:r w:rsidRPr="00C443D8">
        <w:rPr>
          <w:rFonts w:eastAsia="PMingLiU"/>
          <w:spacing w:val="3"/>
          <w:w w:val="140"/>
          <w:lang w:val="en-US"/>
        </w:rPr>
        <w:t>3</w:t>
      </w:r>
      <w:r w:rsidRPr="00C443D8">
        <w:rPr>
          <w:rFonts w:eastAsia="PMingLiU"/>
          <w:w w:val="140"/>
          <w:lang w:val="en-US"/>
        </w:rPr>
        <w:t>,</w:t>
      </w:r>
      <w:r w:rsidRPr="00C443D8">
        <w:rPr>
          <w:rFonts w:eastAsia="PMingLiU"/>
          <w:spacing w:val="5"/>
          <w:w w:val="140"/>
          <w:lang w:val="en-US"/>
        </w:rPr>
        <w:t xml:space="preserve"> </w:t>
      </w:r>
      <w:r w:rsidRPr="00C443D8">
        <w:rPr>
          <w:rFonts w:eastAsia="PMingLiU"/>
          <w:spacing w:val="3"/>
          <w:w w:val="140"/>
          <w:lang w:val="en-US"/>
        </w:rPr>
        <w:t>p</w:t>
      </w:r>
      <w:r w:rsidRPr="00C443D8">
        <w:rPr>
          <w:rFonts w:eastAsia="PMingLiU"/>
          <w:spacing w:val="-1"/>
          <w:w w:val="140"/>
          <w:lang w:val="en-US"/>
        </w:rPr>
        <w:t>p</w:t>
      </w:r>
      <w:r w:rsidRPr="00C443D8">
        <w:rPr>
          <w:rFonts w:eastAsia="PMingLiU"/>
          <w:w w:val="140"/>
          <w:lang w:val="en-US"/>
        </w:rPr>
        <w:t>.</w:t>
      </w:r>
      <w:r w:rsidRPr="00C443D8">
        <w:rPr>
          <w:rFonts w:eastAsia="PMingLiU"/>
          <w:spacing w:val="-1"/>
          <w:w w:val="140"/>
          <w:lang w:val="en-US"/>
        </w:rPr>
        <w:t xml:space="preserve"> </w:t>
      </w:r>
      <w:r w:rsidRPr="00C443D8">
        <w:rPr>
          <w:rFonts w:eastAsia="PMingLiU"/>
          <w:w w:val="138"/>
          <w:lang w:val="en-US"/>
        </w:rPr>
        <w:t>2</w:t>
      </w:r>
      <w:r w:rsidRPr="00C443D8">
        <w:rPr>
          <w:rFonts w:eastAsia="PMingLiU"/>
          <w:spacing w:val="-1"/>
          <w:w w:val="138"/>
          <w:lang w:val="en-US"/>
        </w:rPr>
        <w:t>37</w:t>
      </w:r>
      <w:r w:rsidRPr="00C443D8">
        <w:rPr>
          <w:rFonts w:eastAsia="PMingLiU"/>
          <w:spacing w:val="3"/>
          <w:w w:val="147"/>
          <w:lang w:val="en-US"/>
        </w:rPr>
        <w:t>-</w:t>
      </w:r>
      <w:r w:rsidRPr="00C443D8">
        <w:rPr>
          <w:rFonts w:eastAsia="PMingLiU"/>
          <w:spacing w:val="-1"/>
          <w:w w:val="138"/>
          <w:lang w:val="en-US"/>
        </w:rPr>
        <w:t>2</w:t>
      </w:r>
      <w:r w:rsidRPr="00C443D8">
        <w:rPr>
          <w:rFonts w:eastAsia="PMingLiU"/>
          <w:w w:val="138"/>
          <w:lang w:val="en-US"/>
        </w:rPr>
        <w:t>4</w:t>
      </w:r>
      <w:r w:rsidRPr="00C443D8">
        <w:rPr>
          <w:rFonts w:eastAsia="PMingLiU"/>
          <w:spacing w:val="-1"/>
          <w:w w:val="138"/>
          <w:lang w:val="en-US"/>
        </w:rPr>
        <w:t>3.</w:t>
      </w:r>
    </w:p>
    <w:p w:rsidR="00A4623C" w:rsidRPr="00081A4B" w:rsidRDefault="00A4623C" w:rsidP="00A4623C">
      <w:pPr>
        <w:shd w:val="clear" w:color="auto" w:fill="FFFFFF"/>
        <w:jc w:val="both"/>
        <w:rPr>
          <w:rFonts w:ascii="Arial" w:hAnsi="Arial" w:cs="Arial"/>
          <w:color w:val="000000"/>
          <w:szCs w:val="22"/>
          <w:lang w:val="en-US" w:eastAsia="es-AR"/>
        </w:rPr>
      </w:pPr>
    </w:p>
    <w:p w:rsidR="00A4623C" w:rsidRPr="008A7EED" w:rsidRDefault="006359CD" w:rsidP="00A4623C">
      <w:pPr>
        <w:shd w:val="clear" w:color="auto" w:fill="FFFFFF"/>
        <w:jc w:val="both"/>
        <w:rPr>
          <w:rFonts w:ascii="Arial" w:hAnsi="Arial" w:cs="Arial"/>
          <w:color w:val="000000"/>
          <w:sz w:val="22"/>
          <w:szCs w:val="22"/>
          <w:lang w:val="es-AR" w:eastAsia="es-AR"/>
        </w:rPr>
      </w:pPr>
      <w:hyperlink r:id="rId1602" w:history="1">
        <w:r w:rsidR="00A4623C" w:rsidRPr="008A7EED">
          <w:rPr>
            <w:rFonts w:ascii="Arial" w:hAnsi="Arial" w:cs="Arial"/>
            <w:color w:val="660066"/>
            <w:lang w:val="es-AR" w:eastAsia="es-AR"/>
          </w:rPr>
          <w:t>Adam A</w:t>
        </w:r>
      </w:hyperlink>
      <w:r w:rsidR="00A4623C" w:rsidRPr="008644C5">
        <w:rPr>
          <w:rFonts w:ascii="Arial" w:hAnsi="Arial" w:cs="Arial"/>
          <w:color w:val="000000"/>
          <w:szCs w:val="22"/>
          <w:lang w:val="es-AR" w:eastAsia="es-AR"/>
        </w:rPr>
        <w:t>,</w:t>
      </w:r>
      <w:r w:rsidR="00A4623C" w:rsidRPr="008A7EED">
        <w:rPr>
          <w:rFonts w:ascii="Arial" w:hAnsi="Arial" w:cs="Arial"/>
          <w:color w:val="000000"/>
          <w:lang w:val="es-AR" w:eastAsia="es-AR"/>
        </w:rPr>
        <w:t> </w:t>
      </w:r>
      <w:hyperlink r:id="rId1603" w:history="1">
        <w:r w:rsidR="00A4623C" w:rsidRPr="008A7EED">
          <w:rPr>
            <w:rFonts w:ascii="Arial" w:hAnsi="Arial" w:cs="Arial"/>
            <w:color w:val="660066"/>
            <w:lang w:val="es-AR" w:eastAsia="es-AR"/>
          </w:rPr>
          <w:t>Marzuki A</w:t>
        </w:r>
      </w:hyperlink>
      <w:r w:rsidR="00A4623C" w:rsidRPr="008644C5">
        <w:rPr>
          <w:rFonts w:ascii="Arial" w:hAnsi="Arial" w:cs="Arial"/>
          <w:color w:val="000000"/>
          <w:szCs w:val="22"/>
          <w:lang w:val="es-AR" w:eastAsia="es-AR"/>
        </w:rPr>
        <w:t>,</w:t>
      </w:r>
      <w:r w:rsidR="00A4623C" w:rsidRPr="008A7EED">
        <w:rPr>
          <w:rFonts w:ascii="Arial" w:hAnsi="Arial" w:cs="Arial"/>
          <w:color w:val="000000"/>
          <w:lang w:val="es-AR" w:eastAsia="es-AR"/>
        </w:rPr>
        <w:t> </w:t>
      </w:r>
      <w:hyperlink r:id="rId1604" w:history="1">
        <w:r w:rsidR="00A4623C" w:rsidRPr="008A7EED">
          <w:rPr>
            <w:rFonts w:ascii="Arial" w:hAnsi="Arial" w:cs="Arial"/>
            <w:color w:val="660066"/>
            <w:lang w:val="es-AR" w:eastAsia="es-AR"/>
          </w:rPr>
          <w:t>Abdul Rahman H</w:t>
        </w:r>
      </w:hyperlink>
      <w:r w:rsidR="00A4623C" w:rsidRPr="008644C5">
        <w:rPr>
          <w:rFonts w:ascii="Arial" w:hAnsi="Arial" w:cs="Arial"/>
          <w:color w:val="000000"/>
          <w:szCs w:val="22"/>
          <w:lang w:val="es-AR" w:eastAsia="es-AR"/>
        </w:rPr>
        <w:t>,</w:t>
      </w:r>
      <w:r w:rsidR="00A4623C" w:rsidRPr="008A7EED">
        <w:rPr>
          <w:rFonts w:ascii="Arial" w:hAnsi="Arial" w:cs="Arial"/>
          <w:color w:val="000000"/>
          <w:lang w:val="es-AR" w:eastAsia="es-AR"/>
        </w:rPr>
        <w:t> </w:t>
      </w:r>
      <w:hyperlink r:id="rId1605" w:history="1">
        <w:r w:rsidR="00A4623C" w:rsidRPr="008A7EED">
          <w:rPr>
            <w:rFonts w:ascii="Arial" w:hAnsi="Arial" w:cs="Arial"/>
            <w:color w:val="660066"/>
            <w:lang w:val="es-AR" w:eastAsia="es-AR"/>
          </w:rPr>
          <w:t>Abdul Aziz M</w:t>
        </w:r>
      </w:hyperlink>
      <w:r w:rsidR="00A4623C" w:rsidRPr="008644C5">
        <w:rPr>
          <w:rFonts w:ascii="Arial" w:hAnsi="Arial" w:cs="Arial"/>
          <w:color w:val="000000"/>
          <w:szCs w:val="22"/>
          <w:lang w:val="es-AR" w:eastAsia="es-AR"/>
        </w:rPr>
        <w:t>.</w:t>
      </w:r>
      <w:r w:rsidR="00A4623C">
        <w:rPr>
          <w:rFonts w:ascii="Arial" w:hAnsi="Arial" w:cs="Arial"/>
          <w:color w:val="000000"/>
          <w:lang w:eastAsia="es-AR"/>
        </w:rPr>
        <w:t xml:space="preserve"> </w:t>
      </w:r>
      <w:r w:rsidR="00A4623C" w:rsidRPr="00A4623C">
        <w:rPr>
          <w:rFonts w:ascii="Arial" w:hAnsi="Arial" w:cs="Arial"/>
          <w:b/>
          <w:bCs/>
          <w:color w:val="000000"/>
          <w:kern w:val="36"/>
          <w:lang w:val="es-AR" w:eastAsia="es-AR"/>
        </w:rPr>
        <w:t>Los efectos secundarios orales y intratraqueales de Roundup y sus componentes a las ratas.</w:t>
      </w:r>
      <w:r w:rsidR="00A4623C" w:rsidRPr="00A4623C">
        <w:rPr>
          <w:rFonts w:ascii="Arial" w:hAnsi="Arial" w:cs="Arial"/>
          <w:color w:val="000000"/>
          <w:lang w:eastAsia="es-AR"/>
        </w:rPr>
        <w:t xml:space="preserve"> </w:t>
      </w:r>
      <w:hyperlink r:id="rId1606" w:tooltip="Veterinary and human toxicology." w:history="1">
        <w:r w:rsidR="00A4623C" w:rsidRPr="008A7EED">
          <w:rPr>
            <w:rFonts w:ascii="Arial" w:hAnsi="Arial" w:cs="Arial"/>
            <w:color w:val="660066"/>
            <w:sz w:val="20"/>
            <w:lang w:val="es-AR" w:eastAsia="es-AR"/>
          </w:rPr>
          <w:t>Vet Hum Toxicol.</w:t>
        </w:r>
      </w:hyperlink>
      <w:r w:rsidR="00A4623C" w:rsidRPr="008A7EED">
        <w:rPr>
          <w:rFonts w:ascii="Arial" w:hAnsi="Arial" w:cs="Arial"/>
          <w:color w:val="000000"/>
          <w:sz w:val="20"/>
          <w:lang w:val="es-AR" w:eastAsia="es-AR"/>
        </w:rPr>
        <w:t> </w:t>
      </w:r>
      <w:r w:rsidR="00A4623C" w:rsidRPr="008644C5">
        <w:rPr>
          <w:rFonts w:ascii="Arial" w:hAnsi="Arial" w:cs="Arial"/>
          <w:color w:val="000000"/>
          <w:sz w:val="20"/>
          <w:szCs w:val="20"/>
          <w:lang w:val="es-AR" w:eastAsia="es-AR"/>
        </w:rPr>
        <w:t>1997 Jun;39(3):147-51.</w:t>
      </w:r>
    </w:p>
    <w:p w:rsidR="00743133" w:rsidRPr="00081A4B" w:rsidRDefault="00743133" w:rsidP="00743133">
      <w:pPr>
        <w:shd w:val="clear" w:color="auto" w:fill="FFFFFF"/>
        <w:spacing w:after="166"/>
        <w:jc w:val="both"/>
        <w:rPr>
          <w:rFonts w:ascii="Arial" w:hAnsi="Arial" w:cs="Arial"/>
          <w:color w:val="000000"/>
          <w:sz w:val="20"/>
          <w:szCs w:val="20"/>
          <w:lang w:val="es-AR" w:eastAsia="es-AR"/>
        </w:rPr>
      </w:pPr>
    </w:p>
    <w:p w:rsidR="00743133" w:rsidRPr="00A91292" w:rsidRDefault="006359CD" w:rsidP="00743133">
      <w:pPr>
        <w:shd w:val="clear" w:color="auto" w:fill="FFFFFF"/>
        <w:spacing w:after="166"/>
        <w:jc w:val="both"/>
        <w:rPr>
          <w:rFonts w:ascii="Arial" w:hAnsi="Arial" w:cs="Arial"/>
          <w:color w:val="000000"/>
          <w:sz w:val="20"/>
          <w:szCs w:val="20"/>
          <w:lang w:val="en-US" w:eastAsia="es-AR"/>
        </w:rPr>
      </w:pPr>
      <w:hyperlink r:id="rId1607" w:history="1">
        <w:r w:rsidR="00743133" w:rsidRPr="00822397">
          <w:rPr>
            <w:rFonts w:ascii="Arial" w:hAnsi="Arial" w:cs="Arial"/>
            <w:color w:val="642A8F"/>
            <w:sz w:val="20"/>
            <w:lang w:val="es-AR" w:eastAsia="es-AR"/>
          </w:rPr>
          <w:t>Allen</w:t>
        </w:r>
      </w:hyperlink>
      <w:r w:rsidR="00743133" w:rsidRPr="00822397">
        <w:rPr>
          <w:lang w:val="es-AR" w:eastAsia="es-AR"/>
        </w:rPr>
        <w:t xml:space="preserve"> </w:t>
      </w:r>
      <w:r w:rsidR="00743133" w:rsidRPr="00822397">
        <w:rPr>
          <w:rFonts w:ascii="Arial" w:hAnsi="Arial" w:cs="Arial"/>
          <w:color w:val="000000"/>
          <w:sz w:val="20"/>
          <w:szCs w:val="20"/>
          <w:lang w:val="es-AR" w:eastAsia="es-AR"/>
        </w:rPr>
        <w:t>R H,</w:t>
      </w:r>
      <w:r w:rsidR="00743133" w:rsidRPr="00822397">
        <w:rPr>
          <w:rFonts w:ascii="Arial" w:hAnsi="Arial" w:cs="Arial"/>
          <w:color w:val="000000"/>
          <w:sz w:val="20"/>
          <w:lang w:val="es-AR" w:eastAsia="es-AR"/>
        </w:rPr>
        <w:t> </w:t>
      </w:r>
      <w:hyperlink r:id="rId1608" w:history="1">
        <w:r w:rsidR="00743133" w:rsidRPr="00822397">
          <w:rPr>
            <w:rFonts w:ascii="Arial" w:hAnsi="Arial" w:cs="Arial"/>
            <w:color w:val="642A8F"/>
            <w:sz w:val="20"/>
            <w:lang w:val="es-AR" w:eastAsia="es-AR"/>
          </w:rPr>
          <w:t>Gottlieb</w:t>
        </w:r>
      </w:hyperlink>
      <w:r w:rsidR="00743133" w:rsidRPr="00822397">
        <w:rPr>
          <w:lang w:val="es-AR" w:eastAsia="es-AR"/>
        </w:rPr>
        <w:t xml:space="preserve"> </w:t>
      </w:r>
      <w:r w:rsidR="00743133" w:rsidRPr="00822397">
        <w:rPr>
          <w:rFonts w:ascii="Arial" w:hAnsi="Arial" w:cs="Arial"/>
          <w:color w:val="000000"/>
          <w:sz w:val="20"/>
          <w:szCs w:val="20"/>
          <w:lang w:val="es-AR" w:eastAsia="es-AR"/>
        </w:rPr>
        <w:t>M,</w:t>
      </w:r>
      <w:r w:rsidR="00743133" w:rsidRPr="00822397">
        <w:rPr>
          <w:rFonts w:ascii="Arial" w:hAnsi="Arial" w:cs="Arial"/>
          <w:color w:val="000000"/>
          <w:sz w:val="20"/>
          <w:lang w:val="es-AR" w:eastAsia="es-AR"/>
        </w:rPr>
        <w:t> </w:t>
      </w:r>
      <w:hyperlink r:id="rId1609" w:history="1">
        <w:r w:rsidR="00743133" w:rsidRPr="00822397">
          <w:rPr>
            <w:rFonts w:ascii="Arial" w:hAnsi="Arial" w:cs="Arial"/>
            <w:color w:val="642A8F"/>
            <w:sz w:val="20"/>
            <w:lang w:val="es-AR" w:eastAsia="es-AR"/>
          </w:rPr>
          <w:t>Clute</w:t>
        </w:r>
      </w:hyperlink>
      <w:r w:rsidR="00743133" w:rsidRPr="00822397">
        <w:rPr>
          <w:lang w:val="es-AR" w:eastAsia="es-AR"/>
        </w:rPr>
        <w:t xml:space="preserve"> </w:t>
      </w:r>
      <w:r w:rsidR="00743133" w:rsidRPr="00822397">
        <w:rPr>
          <w:rFonts w:ascii="Arial" w:hAnsi="Arial" w:cs="Arial"/>
          <w:color w:val="000000"/>
          <w:sz w:val="20"/>
          <w:szCs w:val="20"/>
          <w:lang w:val="es-AR" w:eastAsia="es-AR"/>
        </w:rPr>
        <w:t>E,</w:t>
      </w:r>
      <w:r w:rsidR="00743133" w:rsidRPr="00822397">
        <w:rPr>
          <w:rFonts w:ascii="Arial" w:hAnsi="Arial" w:cs="Arial"/>
          <w:color w:val="000000"/>
          <w:sz w:val="20"/>
          <w:lang w:val="es-AR" w:eastAsia="es-AR"/>
        </w:rPr>
        <w:t> </w:t>
      </w:r>
      <w:hyperlink r:id="rId1610" w:history="1">
        <w:r w:rsidR="00743133" w:rsidRPr="00822397">
          <w:rPr>
            <w:rFonts w:ascii="Arial" w:hAnsi="Arial" w:cs="Arial"/>
            <w:color w:val="642A8F"/>
            <w:sz w:val="20"/>
            <w:lang w:val="es-AR" w:eastAsia="es-AR"/>
          </w:rPr>
          <w:t xml:space="preserve"> Pongsiri</w:t>
        </w:r>
      </w:hyperlink>
      <w:r w:rsidR="00743133" w:rsidRPr="00822397">
        <w:rPr>
          <w:lang w:val="es-AR" w:eastAsia="es-AR"/>
        </w:rPr>
        <w:t xml:space="preserve"> </w:t>
      </w:r>
      <w:r w:rsidR="00743133" w:rsidRPr="00822397">
        <w:rPr>
          <w:rFonts w:ascii="Arial" w:hAnsi="Arial" w:cs="Arial"/>
          <w:color w:val="000000"/>
          <w:sz w:val="20"/>
          <w:szCs w:val="20"/>
          <w:lang w:val="es-AR" w:eastAsia="es-AR"/>
        </w:rPr>
        <w:t>M J,</w:t>
      </w:r>
      <w:r w:rsidR="00743133" w:rsidRPr="00822397">
        <w:rPr>
          <w:rFonts w:ascii="Arial" w:hAnsi="Arial" w:cs="Arial"/>
          <w:color w:val="000000"/>
          <w:sz w:val="20"/>
          <w:lang w:val="es-AR" w:eastAsia="es-AR"/>
        </w:rPr>
        <w:t> </w:t>
      </w:r>
      <w:hyperlink r:id="rId1611" w:history="1">
        <w:r w:rsidR="00743133" w:rsidRPr="00822397">
          <w:rPr>
            <w:rFonts w:ascii="Arial" w:hAnsi="Arial" w:cs="Arial"/>
            <w:color w:val="642A8F"/>
            <w:sz w:val="20"/>
            <w:lang w:val="es-AR" w:eastAsia="es-AR"/>
          </w:rPr>
          <w:t>Sherman</w:t>
        </w:r>
      </w:hyperlink>
      <w:r w:rsidR="00743133" w:rsidRPr="00822397">
        <w:rPr>
          <w:lang w:val="es-AR" w:eastAsia="es-AR"/>
        </w:rPr>
        <w:t xml:space="preserve"> </w:t>
      </w:r>
      <w:r w:rsidR="00743133" w:rsidRPr="00822397">
        <w:rPr>
          <w:rFonts w:ascii="Arial" w:hAnsi="Arial" w:cs="Arial"/>
          <w:color w:val="000000"/>
          <w:sz w:val="20"/>
          <w:szCs w:val="20"/>
          <w:lang w:val="es-AR" w:eastAsia="es-AR"/>
        </w:rPr>
        <w:t>J, and</w:t>
      </w:r>
      <w:r w:rsidR="00743133" w:rsidRPr="00822397">
        <w:rPr>
          <w:rFonts w:ascii="Arial" w:hAnsi="Arial" w:cs="Arial"/>
          <w:color w:val="000000"/>
          <w:sz w:val="20"/>
          <w:lang w:val="es-AR" w:eastAsia="es-AR"/>
        </w:rPr>
        <w:t> </w:t>
      </w:r>
      <w:hyperlink r:id="rId1612" w:history="1">
        <w:r w:rsidR="00743133" w:rsidRPr="00822397">
          <w:rPr>
            <w:rFonts w:ascii="Arial" w:hAnsi="Arial" w:cs="Arial"/>
            <w:color w:val="642A8F"/>
            <w:sz w:val="20"/>
            <w:lang w:val="es-AR" w:eastAsia="es-AR"/>
          </w:rPr>
          <w:t xml:space="preserve"> Obrams</w:t>
        </w:r>
      </w:hyperlink>
      <w:r w:rsidR="00743133" w:rsidRPr="00822397">
        <w:rPr>
          <w:lang w:val="es-AR" w:eastAsia="es-AR"/>
        </w:rPr>
        <w:t xml:space="preserve"> </w:t>
      </w:r>
      <w:r w:rsidR="00743133" w:rsidRPr="00822397">
        <w:rPr>
          <w:rFonts w:ascii="Arial" w:hAnsi="Arial" w:cs="Arial"/>
          <w:color w:val="000000"/>
          <w:sz w:val="20"/>
          <w:szCs w:val="20"/>
          <w:lang w:eastAsia="es-AR"/>
        </w:rPr>
        <w:t>G I</w:t>
      </w:r>
      <w:r w:rsidR="00743133" w:rsidRPr="00822397">
        <w:rPr>
          <w:rFonts w:ascii="Arial" w:hAnsi="Arial" w:cs="Arial"/>
          <w:color w:val="000000"/>
          <w:sz w:val="20"/>
          <w:szCs w:val="20"/>
          <w:lang w:val="es-AR" w:eastAsia="es-AR"/>
        </w:rPr>
        <w:t xml:space="preserve">. </w:t>
      </w:r>
      <w:r w:rsidR="00743133" w:rsidRPr="00822397">
        <w:rPr>
          <w:rFonts w:ascii="Arial" w:hAnsi="Arial" w:cs="Arial"/>
          <w:b/>
          <w:color w:val="000000"/>
          <w:lang w:eastAsia="es-AR"/>
        </w:rPr>
        <w:t>El cáncer de mama y los pesticidas en Hawai: la necesidad de un mayor estudio</w:t>
      </w:r>
      <w:r w:rsidR="00743133" w:rsidRPr="00822397">
        <w:rPr>
          <w:rFonts w:ascii="Arial" w:hAnsi="Arial" w:cs="Arial"/>
          <w:color w:val="000000"/>
          <w:lang w:eastAsia="es-AR"/>
        </w:rPr>
        <w:t>.</w:t>
      </w:r>
      <w:hyperlink r:id="rId1613" w:history="1">
        <w:r w:rsidR="00743133" w:rsidRPr="00A91292">
          <w:rPr>
            <w:rFonts w:ascii="Arial" w:hAnsi="Arial" w:cs="Arial"/>
            <w:color w:val="642A8F"/>
            <w:sz w:val="17"/>
            <w:lang w:val="en-US" w:eastAsia="es-AR"/>
          </w:rPr>
          <w:t>Environ Health Perspect</w:t>
        </w:r>
      </w:hyperlink>
      <w:r w:rsidR="00743133" w:rsidRPr="00A91292">
        <w:rPr>
          <w:rFonts w:ascii="Arial" w:hAnsi="Arial" w:cs="Arial"/>
          <w:color w:val="000000"/>
          <w:sz w:val="20"/>
          <w:szCs w:val="20"/>
          <w:lang w:val="en-US" w:eastAsia="es-AR"/>
        </w:rPr>
        <w:t>.</w:t>
      </w:r>
      <w:r w:rsidR="00743133" w:rsidRPr="00A91292">
        <w:rPr>
          <w:lang w:val="en-US" w:eastAsia="es-AR"/>
        </w:rPr>
        <w:t xml:space="preserve"> </w:t>
      </w:r>
      <w:r w:rsidR="00743133" w:rsidRPr="00A91292">
        <w:rPr>
          <w:rFonts w:ascii="Arial" w:hAnsi="Arial" w:cs="Arial"/>
          <w:color w:val="000000"/>
          <w:sz w:val="20"/>
          <w:szCs w:val="20"/>
          <w:lang w:val="en-US" w:eastAsia="es-AR"/>
        </w:rPr>
        <w:t xml:space="preserve">Apr 1997.Vol. </w:t>
      </w:r>
      <w:hyperlink r:id="rId1614" w:history="1">
        <w:r w:rsidR="00743133" w:rsidRPr="00A91292">
          <w:rPr>
            <w:rFonts w:ascii="Arial" w:hAnsi="Arial" w:cs="Arial"/>
            <w:color w:val="642A8F"/>
            <w:sz w:val="17"/>
            <w:lang w:val="en-US" w:eastAsia="es-AR"/>
          </w:rPr>
          <w:t xml:space="preserve">105(Suppl 3):679-683. </w:t>
        </w:r>
      </w:hyperlink>
    </w:p>
    <w:p w:rsidR="00DC01A1" w:rsidRPr="00A91292" w:rsidRDefault="00DC01A1" w:rsidP="00DC01A1">
      <w:pPr>
        <w:jc w:val="both"/>
        <w:rPr>
          <w:lang w:val="en-US"/>
        </w:rPr>
      </w:pPr>
    </w:p>
    <w:p w:rsidR="00DC01A1" w:rsidRPr="00BA4F77" w:rsidRDefault="00DC01A1" w:rsidP="00DC01A1">
      <w:pPr>
        <w:jc w:val="both"/>
        <w:rPr>
          <w:lang w:val="es-AR"/>
        </w:rPr>
      </w:pPr>
      <w:r w:rsidRPr="00BA0F65">
        <w:rPr>
          <w:lang w:val="en-US"/>
        </w:rPr>
        <w:t xml:space="preserve">Ames BN, Gold LS: Environmental pollution, pesticides, and the prevention of cancer: misconceptions. </w:t>
      </w:r>
      <w:r w:rsidRPr="00BA4F77">
        <w:rPr>
          <w:lang w:val="es-AR"/>
        </w:rPr>
        <w:t>FASEB J ; 1997 Nov;11(13):1041-52 .</w:t>
      </w:r>
    </w:p>
    <w:p w:rsidR="00DC01A1" w:rsidRDefault="00DC01A1" w:rsidP="00DC01A1"/>
    <w:p w:rsidR="00DC01A1" w:rsidRPr="00DC01A1" w:rsidRDefault="006359CD" w:rsidP="008B5751">
      <w:pPr>
        <w:jc w:val="both"/>
        <w:rPr>
          <w:rStyle w:val="nfasis"/>
          <w:i w:val="0"/>
          <w:iCs w:val="0"/>
        </w:rPr>
      </w:pPr>
      <w:hyperlink r:id="rId1615" w:history="1">
        <w:r w:rsidR="00DC01A1" w:rsidRPr="00670677">
          <w:rPr>
            <w:rStyle w:val="Hipervnculo"/>
            <w:u w:val="none"/>
          </w:rPr>
          <w:t>Arnold</w:t>
        </w:r>
      </w:hyperlink>
      <w:r w:rsidR="00DC01A1" w:rsidRPr="00670677">
        <w:t xml:space="preserve"> SF, </w:t>
      </w:r>
      <w:hyperlink r:id="rId1616" w:history="1">
        <w:r w:rsidR="00DC01A1" w:rsidRPr="00670677">
          <w:rPr>
            <w:rStyle w:val="Hipervnculo"/>
            <w:u w:val="none"/>
          </w:rPr>
          <w:t xml:space="preserve"> Vonier</w:t>
        </w:r>
      </w:hyperlink>
      <w:r w:rsidR="00DC01A1" w:rsidRPr="00670677">
        <w:t xml:space="preserve"> PM , </w:t>
      </w:r>
      <w:hyperlink r:id="rId1617" w:history="1">
        <w:r w:rsidR="00DC01A1" w:rsidRPr="00670677">
          <w:rPr>
            <w:rStyle w:val="Hipervnculo"/>
            <w:u w:val="none"/>
          </w:rPr>
          <w:t xml:space="preserve"> Collins</w:t>
        </w:r>
      </w:hyperlink>
      <w:r w:rsidR="00DC01A1" w:rsidRPr="00670677">
        <w:t xml:space="preserve"> BM, </w:t>
      </w:r>
      <w:hyperlink r:id="rId1618" w:history="1">
        <w:r w:rsidR="00DC01A1" w:rsidRPr="00670677">
          <w:rPr>
            <w:rStyle w:val="Hipervnculo"/>
            <w:u w:val="none"/>
          </w:rPr>
          <w:t>Klotz</w:t>
        </w:r>
      </w:hyperlink>
      <w:r w:rsidR="00DC01A1" w:rsidRPr="00670677">
        <w:t xml:space="preserve"> DM, </w:t>
      </w:r>
      <w:hyperlink r:id="rId1619" w:history="1">
        <w:r w:rsidR="00DC01A1" w:rsidRPr="00670677">
          <w:rPr>
            <w:rStyle w:val="Hipervnculo"/>
            <w:u w:val="none"/>
          </w:rPr>
          <w:t xml:space="preserve"> Guillette</w:t>
        </w:r>
        <w:r w:rsidR="00DC01A1" w:rsidRPr="00670677">
          <w:t xml:space="preserve"> </w:t>
        </w:r>
        <w:r w:rsidR="00DC01A1" w:rsidRPr="00670677">
          <w:rPr>
            <w:rStyle w:val="Hipervnculo"/>
            <w:u w:val="none"/>
          </w:rPr>
          <w:t>LJ, Jr</w:t>
        </w:r>
      </w:hyperlink>
      <w:r w:rsidR="00DC01A1" w:rsidRPr="00670677">
        <w:t xml:space="preserve"> , y </w:t>
      </w:r>
      <w:hyperlink r:id="rId1620" w:history="1">
        <w:r w:rsidR="00DC01A1" w:rsidRPr="00670677">
          <w:rPr>
            <w:rStyle w:val="Hipervnculo"/>
            <w:u w:val="none"/>
          </w:rPr>
          <w:t xml:space="preserve"> McLachlan</w:t>
        </w:r>
      </w:hyperlink>
      <w:r w:rsidR="00DC01A1" w:rsidRPr="00670677">
        <w:t xml:space="preserve"> JA.</w:t>
      </w:r>
      <w:r w:rsidR="00DC01A1" w:rsidRPr="00670677">
        <w:rPr>
          <w:sz w:val="28"/>
          <w:szCs w:val="28"/>
        </w:rPr>
        <w:t xml:space="preserve">In vitro la interacción sinérgica de cocodrilo y los receptores de estrógenos </w:t>
      </w:r>
      <w:r w:rsidR="00DC01A1" w:rsidRPr="00670677">
        <w:rPr>
          <w:sz w:val="28"/>
          <w:szCs w:val="28"/>
        </w:rPr>
        <w:lastRenderedPageBreak/>
        <w:t>humanos con combinaciones de sustancias químicas ambientales.</w:t>
      </w:r>
      <w:r w:rsidR="00DC01A1" w:rsidRPr="00670677">
        <w:rPr>
          <w:rStyle w:val="citation-abbreviation"/>
          <w:sz w:val="28"/>
          <w:szCs w:val="28"/>
        </w:rPr>
        <w:t xml:space="preserve">Environ Health Perspectives. </w:t>
      </w:r>
      <w:r w:rsidR="00DC01A1" w:rsidRPr="00670677">
        <w:rPr>
          <w:rStyle w:val="citation-publication-date"/>
          <w:sz w:val="28"/>
          <w:szCs w:val="28"/>
        </w:rPr>
        <w:t xml:space="preserve">abril 1997; </w:t>
      </w:r>
      <w:r w:rsidR="00DC01A1" w:rsidRPr="00670677">
        <w:rPr>
          <w:rStyle w:val="citation-volume"/>
          <w:sz w:val="28"/>
          <w:szCs w:val="28"/>
        </w:rPr>
        <w:t xml:space="preserve">105 </w:t>
      </w:r>
      <w:r w:rsidR="00DC01A1" w:rsidRPr="00670677">
        <w:rPr>
          <w:rStyle w:val="citation-issue"/>
          <w:sz w:val="28"/>
          <w:szCs w:val="28"/>
        </w:rPr>
        <w:t xml:space="preserve">(Supl 3) </w:t>
      </w:r>
      <w:r w:rsidR="00DC01A1" w:rsidRPr="00670677">
        <w:rPr>
          <w:rStyle w:val="citation-flpages"/>
          <w:sz w:val="28"/>
          <w:szCs w:val="28"/>
        </w:rPr>
        <w:t>: 615-618.</w:t>
      </w:r>
    </w:p>
    <w:p w:rsidR="00D61CFE" w:rsidRDefault="00D61CFE" w:rsidP="00D61CFE">
      <w:pPr>
        <w:pStyle w:val="NormalWeb"/>
        <w:spacing w:before="0" w:beforeAutospacing="0" w:after="120" w:afterAutospacing="0" w:line="312" w:lineRule="atLeast"/>
        <w:jc w:val="both"/>
        <w:textAlignment w:val="baseline"/>
        <w:rPr>
          <w:rFonts w:ascii="Arial" w:hAnsi="Arial" w:cs="Arial"/>
          <w:color w:val="000000"/>
          <w:lang w:val="es-AR"/>
        </w:rPr>
      </w:pPr>
    </w:p>
    <w:p w:rsidR="00D61CFE" w:rsidRPr="00D61CFE" w:rsidRDefault="00D61CFE" w:rsidP="00D61CFE">
      <w:pPr>
        <w:pStyle w:val="NormalWeb"/>
        <w:spacing w:before="0" w:beforeAutospacing="0" w:after="120" w:afterAutospacing="0" w:line="312" w:lineRule="atLeast"/>
        <w:jc w:val="both"/>
        <w:textAlignment w:val="baseline"/>
        <w:rPr>
          <w:rStyle w:val="nfasis"/>
          <w:rFonts w:ascii="Arial" w:hAnsi="Arial" w:cs="Arial"/>
          <w:i w:val="0"/>
          <w:iCs w:val="0"/>
          <w:color w:val="000000"/>
          <w:lang w:val="es-AR"/>
        </w:rPr>
      </w:pPr>
      <w:r w:rsidRPr="00EF3A7C">
        <w:rPr>
          <w:rFonts w:ascii="Arial" w:hAnsi="Arial" w:cs="Arial"/>
          <w:color w:val="000000"/>
          <w:lang w:val="es-AR"/>
        </w:rPr>
        <w:t xml:space="preserve">Auman, H. J., Ludwig, J. P., Summer, C. L., Verbrugge, D. A., Froese, K. L., Colborn, T. and Giesy, J. P. (1997), </w:t>
      </w:r>
      <w:r w:rsidRPr="00EF3A7C">
        <w:rPr>
          <w:rFonts w:ascii="Arial" w:hAnsi="Arial" w:cs="Arial"/>
          <w:b/>
          <w:color w:val="000000"/>
          <w:lang w:val="es-AR"/>
        </w:rPr>
        <w:t>PCBS, DDE, DDT, y TCDD-EQ en dos especies de albatros en la isla de la arena, el atolón de Midway, Océano Pacífico Norte</w:t>
      </w:r>
      <w:r w:rsidRPr="00EF3A7C">
        <w:rPr>
          <w:rFonts w:ascii="Arial" w:hAnsi="Arial" w:cs="Arial"/>
          <w:color w:val="000000"/>
          <w:lang w:val="es-AR"/>
        </w:rPr>
        <w:t xml:space="preserve">. </w:t>
      </w:r>
      <w:r w:rsidRPr="00D61CFE">
        <w:rPr>
          <w:rFonts w:ascii="Arial" w:hAnsi="Arial" w:cs="Arial"/>
          <w:color w:val="000000"/>
          <w:lang w:val="es-AR"/>
        </w:rPr>
        <w:t xml:space="preserve">Environmental Toxicology and Chemistry, 16: 498–504. </w:t>
      </w:r>
    </w:p>
    <w:p w:rsidR="00455F81" w:rsidRPr="00BA0F65" w:rsidRDefault="00455F81" w:rsidP="00455F81">
      <w:pPr>
        <w:pStyle w:val="NormalWeb"/>
        <w:jc w:val="both"/>
        <w:rPr>
          <w:bCs/>
        </w:rPr>
      </w:pPr>
      <w:r w:rsidRPr="00BA0F65">
        <w:rPr>
          <w:rStyle w:val="nfasis"/>
          <w:bCs/>
          <w:i w:val="0"/>
          <w:iCs w:val="0"/>
        </w:rPr>
        <w:t xml:space="preserve">Berrocal, M. y col. </w:t>
      </w:r>
      <w:r w:rsidRPr="00BA0F65">
        <w:rPr>
          <w:rStyle w:val="Textoennegrita"/>
          <w:b w:val="0"/>
        </w:rPr>
        <w:t>Estudio de las malformaciones craneofaciales en el departamento de Bolivar, Colombia 1990-1997.</w:t>
      </w:r>
      <w:r w:rsidRPr="00BA0F65">
        <w:rPr>
          <w:bCs/>
        </w:rPr>
        <w:t xml:space="preserve"> Revista de cirugía plástica de Colombia.  </w:t>
      </w:r>
      <w:hyperlink r:id="rId1621" w:history="1">
        <w:r w:rsidRPr="00BA0F65">
          <w:rPr>
            <w:rStyle w:val="Hipervnculo"/>
            <w:bCs/>
            <w:color w:val="auto"/>
            <w:u w:val="none"/>
          </w:rPr>
          <w:t>http://www.encolombia.com/plastica61620estudio.htm</w:t>
        </w:r>
      </w:hyperlink>
    </w:p>
    <w:p w:rsidR="00A71234" w:rsidRPr="00BA0F65" w:rsidRDefault="00A71234" w:rsidP="00A71234">
      <w:pPr>
        <w:widowControl w:val="0"/>
        <w:autoSpaceDE w:val="0"/>
        <w:autoSpaceDN w:val="0"/>
        <w:adjustRightInd w:val="0"/>
        <w:spacing w:before="44"/>
        <w:ind w:right="-192"/>
        <w:jc w:val="both"/>
        <w:rPr>
          <w:bCs/>
        </w:rPr>
      </w:pPr>
    </w:p>
    <w:p w:rsidR="00A71234" w:rsidRPr="00BA0F65" w:rsidRDefault="00A71234" w:rsidP="00A71234">
      <w:pPr>
        <w:widowControl w:val="0"/>
        <w:autoSpaceDE w:val="0"/>
        <w:autoSpaceDN w:val="0"/>
        <w:adjustRightInd w:val="0"/>
        <w:spacing w:before="44"/>
        <w:ind w:right="-192"/>
        <w:jc w:val="both"/>
        <w:rPr>
          <w:bCs/>
          <w:lang w:val="en-US"/>
        </w:rPr>
      </w:pPr>
      <w:r w:rsidRPr="00BA0F65">
        <w:rPr>
          <w:bCs/>
        </w:rPr>
        <w:t xml:space="preserve">Bolognesi C, Bonatti S, Degan P, Gallerani E, Peluso M, Rabboni R, Roggieri P &amp; Abbondandolo A. 1997. </w:t>
      </w:r>
      <w:r w:rsidR="00C1268F" w:rsidRPr="000C1692">
        <w:rPr>
          <w:rFonts w:ascii="inherit" w:hAnsi="inherit" w:cs="Helvetica"/>
          <w:b/>
          <w:color w:val="333333"/>
          <w:bdr w:val="none" w:sz="0" w:space="0" w:color="auto" w:frame="1"/>
          <w:lang w:val="en-US" w:eastAsia="es-AR"/>
        </w:rPr>
        <w:t>Genotoxicidad del glifosato y su técnica de formulación Roundup</w:t>
      </w:r>
      <w:r w:rsidRPr="000C1692">
        <w:rPr>
          <w:bCs/>
          <w:lang w:val="en-US"/>
        </w:rPr>
        <w:t xml:space="preserve">. </w:t>
      </w:r>
      <w:r w:rsidRPr="00BA0F65">
        <w:rPr>
          <w:bCs/>
          <w:lang w:val="en-US"/>
        </w:rPr>
        <w:t xml:space="preserve">Journal of Agricultural and Food Chemistry 45: 1957-62. </w:t>
      </w:r>
    </w:p>
    <w:p w:rsidR="00A71234" w:rsidRPr="00BA0F65" w:rsidRDefault="00A71234" w:rsidP="00A71234">
      <w:pPr>
        <w:widowControl w:val="0"/>
        <w:autoSpaceDE w:val="0"/>
        <w:autoSpaceDN w:val="0"/>
        <w:adjustRightInd w:val="0"/>
        <w:spacing w:before="245"/>
        <w:ind w:right="-198"/>
        <w:jc w:val="both"/>
        <w:rPr>
          <w:lang w:val="en-US"/>
        </w:rPr>
      </w:pPr>
      <w:r w:rsidRPr="00BA0F65">
        <w:rPr>
          <w:lang w:val="en-US"/>
        </w:rPr>
        <w:t xml:space="preserve">Bradman MA, Harnly ME, Draper W, et al (1997) Pesticide exposures to children from California’s Central Valley: Results of a pilot study. </w:t>
      </w:r>
      <w:r w:rsidRPr="00BA0F65">
        <w:rPr>
          <w:i/>
          <w:iCs/>
          <w:lang w:val="en-US"/>
        </w:rPr>
        <w:t>J Expo Anal Environ Epidemiol</w:t>
      </w:r>
      <w:r w:rsidRPr="00BA0F65">
        <w:rPr>
          <w:lang w:val="en-US"/>
        </w:rPr>
        <w:t xml:space="preserve"> 7:217-34.</w:t>
      </w:r>
    </w:p>
    <w:p w:rsidR="00A71234" w:rsidRPr="00086376" w:rsidRDefault="00A71234" w:rsidP="00A71234">
      <w:pPr>
        <w:widowControl w:val="0"/>
        <w:autoSpaceDE w:val="0"/>
        <w:autoSpaceDN w:val="0"/>
        <w:adjustRightInd w:val="0"/>
        <w:spacing w:before="402"/>
        <w:ind w:right="104"/>
        <w:jc w:val="both"/>
        <w:rPr>
          <w:bCs/>
          <w:lang w:val="en-US"/>
        </w:rPr>
      </w:pPr>
      <w:r w:rsidRPr="00BA0F65">
        <w:rPr>
          <w:bCs/>
          <w:lang w:val="en-US"/>
        </w:rPr>
        <w:t xml:space="preserve">California Department of Food and Agriculture .Center for Analytical Chemistry Environmental Monitoring.  (1997). Determination of glyphosate (N-phosphonomethyl glycine) in runoff water.  </w:t>
      </w:r>
      <w:r w:rsidRPr="00086376">
        <w:rPr>
          <w:bCs/>
          <w:lang w:val="en-US"/>
        </w:rPr>
        <w:t xml:space="preserve">Section3292 Meadowview Road Sacramento, CA 95832 Method #:33.5 </w:t>
      </w:r>
    </w:p>
    <w:p w:rsidR="00A71234" w:rsidRPr="00086376" w:rsidRDefault="00A71234" w:rsidP="00A71234">
      <w:pPr>
        <w:widowControl w:val="0"/>
        <w:autoSpaceDE w:val="0"/>
        <w:autoSpaceDN w:val="0"/>
        <w:adjustRightInd w:val="0"/>
        <w:spacing w:before="41"/>
        <w:ind w:right="-195"/>
        <w:jc w:val="both"/>
        <w:rPr>
          <w:b/>
          <w:bCs/>
          <w:lang w:val="en-US"/>
        </w:rPr>
      </w:pPr>
    </w:p>
    <w:p w:rsidR="00A71234" w:rsidRPr="00F546B5" w:rsidRDefault="006359CD" w:rsidP="00A71234">
      <w:pPr>
        <w:widowControl w:val="0"/>
        <w:autoSpaceDE w:val="0"/>
        <w:autoSpaceDN w:val="0"/>
        <w:adjustRightInd w:val="0"/>
        <w:spacing w:before="41"/>
        <w:ind w:right="-195"/>
        <w:jc w:val="both"/>
        <w:rPr>
          <w:bCs/>
          <w:lang w:val="es-AR"/>
        </w:rPr>
      </w:pPr>
      <w:hyperlink r:id="rId1622" w:history="1">
        <w:r w:rsidR="00A71234" w:rsidRPr="00B2171F">
          <w:rPr>
            <w:rStyle w:val="Hipervnculo"/>
            <w:bCs/>
            <w:color w:val="auto"/>
            <w:u w:val="none"/>
          </w:rPr>
          <w:t>Clements C</w:t>
        </w:r>
      </w:hyperlink>
      <w:r w:rsidR="00A71234" w:rsidRPr="00B2171F">
        <w:rPr>
          <w:bCs/>
        </w:rPr>
        <w:t xml:space="preserve"> , </w:t>
      </w:r>
      <w:hyperlink r:id="rId1623" w:history="1">
        <w:r w:rsidR="00A71234" w:rsidRPr="00B2171F">
          <w:rPr>
            <w:rStyle w:val="Hipervnculo"/>
            <w:bCs/>
            <w:color w:val="auto"/>
            <w:u w:val="none"/>
          </w:rPr>
          <w:t>Ralph S</w:t>
        </w:r>
      </w:hyperlink>
      <w:r w:rsidR="00A71234" w:rsidRPr="00B2171F">
        <w:rPr>
          <w:bCs/>
        </w:rPr>
        <w:t xml:space="preserve"> , </w:t>
      </w:r>
      <w:hyperlink r:id="rId1624" w:history="1">
        <w:r w:rsidR="00A71234" w:rsidRPr="00B2171F">
          <w:rPr>
            <w:rStyle w:val="Hipervnculo"/>
            <w:bCs/>
            <w:color w:val="auto"/>
            <w:u w:val="none"/>
          </w:rPr>
          <w:t>M Petras</w:t>
        </w:r>
      </w:hyperlink>
      <w:r w:rsidR="00A71234" w:rsidRPr="00B2171F">
        <w:rPr>
          <w:bCs/>
        </w:rPr>
        <w:t xml:space="preserve">.Genotoxicidad de los herbicidas seleccionados en Rana catesbeiana renacuajos con el alcalinas de un solo celular de ADN por electroforesis en gel (cometa) de ensayo. </w:t>
      </w:r>
      <w:hyperlink r:id="rId1625" w:anchor="#" w:tooltip="Mutagénesis ambiental y molecular." w:history="1">
        <w:r w:rsidR="00A71234" w:rsidRPr="00F546B5">
          <w:rPr>
            <w:rStyle w:val="Hipervnculo"/>
            <w:bCs/>
            <w:color w:val="auto"/>
            <w:u w:val="none"/>
            <w:lang w:val="es-AR"/>
          </w:rPr>
          <w:t>Medio Mol Mutágeno.</w:t>
        </w:r>
      </w:hyperlink>
      <w:r w:rsidR="001A685E" w:rsidRPr="00F546B5">
        <w:rPr>
          <w:bCs/>
          <w:lang w:val="es-AR"/>
        </w:rPr>
        <w:t xml:space="preserve"> 1997; 29 (3)</w:t>
      </w:r>
      <w:r w:rsidR="00A71234" w:rsidRPr="00F546B5">
        <w:rPr>
          <w:bCs/>
          <w:lang w:val="es-AR"/>
        </w:rPr>
        <w:t>:277-88.</w:t>
      </w:r>
    </w:p>
    <w:p w:rsidR="00A71234" w:rsidRPr="00F546B5" w:rsidRDefault="00A71234" w:rsidP="00A71234">
      <w:pPr>
        <w:jc w:val="both"/>
        <w:rPr>
          <w:lang w:val="es-AR"/>
        </w:rPr>
      </w:pPr>
    </w:p>
    <w:p w:rsidR="00A71234" w:rsidRPr="00B2171F" w:rsidRDefault="00A71234" w:rsidP="00A71234">
      <w:pPr>
        <w:jc w:val="both"/>
        <w:rPr>
          <w:lang w:val="en-US"/>
        </w:rPr>
      </w:pPr>
      <w:r w:rsidRPr="00F546B5">
        <w:rPr>
          <w:lang w:val="es-AR"/>
        </w:rPr>
        <w:t xml:space="preserve">Daniels JL, Olshan AF, Savitz DA. 1997. </w:t>
      </w:r>
      <w:r w:rsidR="00BE404A" w:rsidRPr="00BE404A">
        <w:rPr>
          <w:b/>
          <w:lang w:val="es-AR"/>
        </w:rPr>
        <w:t>Los pesticidas y el cáncer infantil</w:t>
      </w:r>
      <w:r w:rsidRPr="00BE404A">
        <w:rPr>
          <w:lang w:val="es-AR"/>
        </w:rPr>
        <w:t xml:space="preserve">. </w:t>
      </w:r>
      <w:r w:rsidRPr="00B2171F">
        <w:rPr>
          <w:lang w:val="en-US"/>
        </w:rPr>
        <w:t>Environ Health Perspect 105:1068-77.</w:t>
      </w:r>
    </w:p>
    <w:p w:rsidR="00AA367A" w:rsidRPr="00C443D8" w:rsidRDefault="00AA367A" w:rsidP="00C751D9">
      <w:pPr>
        <w:rPr>
          <w:lang w:val="en-US"/>
        </w:rPr>
      </w:pPr>
    </w:p>
    <w:p w:rsidR="00C751D9" w:rsidRPr="00C443D8" w:rsidRDefault="006359CD" w:rsidP="00C751D9">
      <w:pPr>
        <w:rPr>
          <w:lang w:val="en-US"/>
        </w:rPr>
      </w:pPr>
      <w:hyperlink r:id="rId1626" w:history="1">
        <w:r w:rsidR="00C751D9" w:rsidRPr="00C443D8">
          <w:rPr>
            <w:rStyle w:val="Hipervnculo"/>
            <w:color w:val="auto"/>
            <w:u w:val="none"/>
            <w:lang w:val="en-US"/>
          </w:rPr>
          <w:t>Erickson T</w:t>
        </w:r>
      </w:hyperlink>
      <w:r w:rsidR="00C751D9" w:rsidRPr="00C443D8">
        <w:rPr>
          <w:lang w:val="en-US"/>
        </w:rPr>
        <w:t xml:space="preserve"> , </w:t>
      </w:r>
      <w:hyperlink r:id="rId1627" w:history="1">
        <w:r w:rsidR="00C751D9" w:rsidRPr="00C443D8">
          <w:rPr>
            <w:rStyle w:val="Hipervnculo"/>
            <w:color w:val="auto"/>
            <w:u w:val="none"/>
            <w:lang w:val="en-US"/>
          </w:rPr>
          <w:t>KM Brown</w:t>
        </w:r>
      </w:hyperlink>
      <w:r w:rsidR="00C751D9" w:rsidRPr="00C443D8">
        <w:rPr>
          <w:lang w:val="en-US"/>
        </w:rPr>
        <w:t xml:space="preserve"> , </w:t>
      </w:r>
      <w:hyperlink r:id="rId1628" w:history="1">
        <w:r w:rsidR="00C751D9" w:rsidRPr="00C443D8">
          <w:rPr>
            <w:rStyle w:val="Hipervnculo"/>
            <w:color w:val="auto"/>
            <w:u w:val="none"/>
            <w:lang w:val="en-US"/>
          </w:rPr>
          <w:t>H Wigder</w:t>
        </w:r>
      </w:hyperlink>
      <w:r w:rsidR="00C751D9" w:rsidRPr="00C443D8">
        <w:rPr>
          <w:lang w:val="en-US"/>
        </w:rPr>
        <w:t xml:space="preserve"> , </w:t>
      </w:r>
      <w:hyperlink r:id="rId1629" w:history="1">
        <w:r w:rsidR="00C751D9" w:rsidRPr="00C443D8">
          <w:rPr>
            <w:rStyle w:val="Hipervnculo"/>
            <w:color w:val="auto"/>
            <w:u w:val="none"/>
            <w:lang w:val="en-US"/>
          </w:rPr>
          <w:t>M Gillespie</w:t>
        </w:r>
      </w:hyperlink>
      <w:r w:rsidR="00C751D9" w:rsidRPr="00C443D8">
        <w:rPr>
          <w:lang w:val="en-US"/>
        </w:rPr>
        <w:t>.</w:t>
      </w:r>
      <w:r w:rsidR="008B5751">
        <w:rPr>
          <w:lang w:val="en-US"/>
        </w:rPr>
        <w:t xml:space="preserve"> </w:t>
      </w:r>
      <w:r w:rsidR="00C751D9" w:rsidRPr="00BE404A">
        <w:rPr>
          <w:rStyle w:val="google-src-text1"/>
          <w:b/>
          <w:lang w:val="en-US"/>
        </w:rPr>
        <w:t>A case of paraquat poisoning and subsequent fatality presenting to an emergency department.</w:t>
      </w:r>
      <w:r w:rsidR="00C751D9" w:rsidRPr="00BE404A">
        <w:rPr>
          <w:b/>
          <w:lang w:val="es-AR"/>
        </w:rPr>
        <w:t>Un caso de envenenamiento con paraquat y la muerte subsecuente que acudieron a un servicio de urgencias</w:t>
      </w:r>
      <w:r w:rsidR="00C751D9" w:rsidRPr="008B5751">
        <w:rPr>
          <w:lang w:val="es-AR"/>
        </w:rPr>
        <w:t xml:space="preserve">. </w:t>
      </w:r>
      <w:hyperlink r:id="rId1630" w:tooltip="El Diario de medicina de emergencia." w:history="1">
        <w:r w:rsidR="00C751D9" w:rsidRPr="00C443D8">
          <w:rPr>
            <w:rStyle w:val="Hipervnculo"/>
            <w:color w:val="auto"/>
            <w:u w:val="none"/>
            <w:shd w:val="clear" w:color="auto" w:fill="E6ECF9"/>
            <w:lang w:val="en-US"/>
          </w:rPr>
          <w:t>J Emerg Med.</w:t>
        </w:r>
      </w:hyperlink>
      <w:r w:rsidR="00C751D9" w:rsidRPr="00C443D8">
        <w:rPr>
          <w:shd w:val="clear" w:color="auto" w:fill="E6ECF9"/>
          <w:lang w:val="en-US"/>
        </w:rPr>
        <w:t xml:space="preserve"> 1997 Sep-Oct; 15 (5) :649-52.</w:t>
      </w:r>
    </w:p>
    <w:p w:rsidR="00CC0D30" w:rsidRPr="00BA4F77" w:rsidRDefault="00CC0D30" w:rsidP="00CC0D30">
      <w:pPr>
        <w:rPr>
          <w:rStyle w:val="google-src-text1"/>
          <w:vanish w:val="0"/>
          <w:shd w:val="clear" w:color="auto" w:fill="E6ECF9"/>
          <w:lang w:val="en-US"/>
        </w:rPr>
      </w:pPr>
    </w:p>
    <w:p w:rsidR="00CC0D30" w:rsidRPr="00BA4F77" w:rsidRDefault="006359CD" w:rsidP="00BE404A">
      <w:pPr>
        <w:jc w:val="both"/>
        <w:rPr>
          <w:lang w:val="en-US"/>
        </w:rPr>
      </w:pPr>
      <w:hyperlink r:id="rId1631" w:history="1">
        <w:r w:rsidR="00CC0D30" w:rsidRPr="00CC0D30">
          <w:rPr>
            <w:rStyle w:val="Hipervnculo"/>
            <w:u w:val="none"/>
            <w:lang w:val="en-US"/>
          </w:rPr>
          <w:t>Fiedler N</w:t>
        </w:r>
      </w:hyperlink>
      <w:r w:rsidR="00CC0D30" w:rsidRPr="00CC0D30">
        <w:rPr>
          <w:lang w:val="en-US"/>
        </w:rPr>
        <w:t xml:space="preserve"> , </w:t>
      </w:r>
      <w:hyperlink r:id="rId1632" w:history="1">
        <w:r w:rsidR="00CC0D30" w:rsidRPr="00CC0D30">
          <w:rPr>
            <w:rStyle w:val="Hipervnculo"/>
            <w:u w:val="none"/>
            <w:lang w:val="en-US"/>
          </w:rPr>
          <w:t xml:space="preserve"> Kipen</w:t>
        </w:r>
      </w:hyperlink>
      <w:r w:rsidR="00CC0D30" w:rsidRPr="00CC0D30">
        <w:rPr>
          <w:lang w:val="en-US"/>
        </w:rPr>
        <w:t xml:space="preserve"> H , </w:t>
      </w:r>
      <w:hyperlink r:id="rId1633" w:history="1">
        <w:r w:rsidR="00CC0D30" w:rsidRPr="00CC0D30">
          <w:rPr>
            <w:rStyle w:val="Hipervnculo"/>
            <w:u w:val="none"/>
            <w:lang w:val="en-US"/>
          </w:rPr>
          <w:t>Kelly K-McNeil</w:t>
        </w:r>
      </w:hyperlink>
      <w:r w:rsidR="00CC0D30" w:rsidRPr="00CC0D30">
        <w:rPr>
          <w:lang w:val="en-US"/>
        </w:rPr>
        <w:t xml:space="preserve"> , </w:t>
      </w:r>
      <w:hyperlink r:id="rId1634" w:history="1">
        <w:r w:rsidR="00CC0D30" w:rsidRPr="00CC0D30">
          <w:rPr>
            <w:rStyle w:val="Hipervnculo"/>
            <w:u w:val="none"/>
            <w:lang w:val="en-US"/>
          </w:rPr>
          <w:t>Fenske</w:t>
        </w:r>
      </w:hyperlink>
      <w:r w:rsidR="00CC0D30" w:rsidRPr="00CC0D30">
        <w:rPr>
          <w:lang w:val="en-US"/>
        </w:rPr>
        <w:t xml:space="preserve"> R  . </w:t>
      </w:r>
      <w:r w:rsidR="00CC0D30" w:rsidRPr="00BE404A">
        <w:rPr>
          <w:rStyle w:val="google-src-text1"/>
          <w:b/>
          <w:shd w:val="clear" w:color="auto" w:fill="E6ECF9"/>
          <w:lang w:val="en-US"/>
        </w:rPr>
        <w:t>Long-term use of organophosphates and neuropsychological performance.</w:t>
      </w:r>
      <w:r w:rsidR="00CC0D30" w:rsidRPr="00BE404A">
        <w:rPr>
          <w:b/>
          <w:shd w:val="clear" w:color="auto" w:fill="E6ECF9"/>
        </w:rPr>
        <w:t>El uso prolongado de los organofosforados y el rendimiento neuropsicológico</w:t>
      </w:r>
      <w:r w:rsidR="00CC0D30" w:rsidRPr="007E5F46">
        <w:rPr>
          <w:shd w:val="clear" w:color="auto" w:fill="E6ECF9"/>
        </w:rPr>
        <w:t>.</w:t>
      </w:r>
      <w:r w:rsidR="00CC0D30" w:rsidRPr="007E5F46">
        <w:t xml:space="preserve"> </w:t>
      </w:r>
      <w:hyperlink r:id="rId1635" w:tooltip="American journal of Industrial Medicine." w:history="1">
        <w:r w:rsidR="00CC0D30" w:rsidRPr="00BA4F77">
          <w:rPr>
            <w:rStyle w:val="Hipervnculo"/>
            <w:u w:val="none"/>
            <w:lang w:val="en-US"/>
          </w:rPr>
          <w:t>Am J Ind Med.</w:t>
        </w:r>
      </w:hyperlink>
      <w:r w:rsidR="00CC0D30" w:rsidRPr="00BA4F77">
        <w:rPr>
          <w:lang w:val="en-US"/>
        </w:rPr>
        <w:t xml:space="preserve"> 1997 Nov; 32 (5) :487-96. </w:t>
      </w:r>
    </w:p>
    <w:p w:rsidR="00DC01A1" w:rsidRPr="00BA4F77" w:rsidRDefault="00DC01A1" w:rsidP="00DC01A1">
      <w:pPr>
        <w:rPr>
          <w:lang w:val="en-US"/>
        </w:rPr>
      </w:pPr>
    </w:p>
    <w:p w:rsidR="00BE404A" w:rsidRPr="00F546B5" w:rsidRDefault="006359CD" w:rsidP="00BE404A">
      <w:pPr>
        <w:rPr>
          <w:rStyle w:val="google-src-text1"/>
          <w:vanish w:val="0"/>
          <w:lang w:val="es-AR"/>
        </w:rPr>
      </w:pPr>
      <w:hyperlink r:id="rId1636" w:history="1">
        <w:r w:rsidR="00CC0D30" w:rsidRPr="00CC0D30">
          <w:rPr>
            <w:rStyle w:val="Hipervnculo"/>
            <w:vanish/>
            <w:lang w:val="en-US"/>
          </w:rPr>
          <w:t>Fiedler N</w:t>
        </w:r>
      </w:hyperlink>
      <w:r w:rsidR="00CC0D30" w:rsidRPr="00CC0D30">
        <w:rPr>
          <w:rStyle w:val="google-src-text1"/>
          <w:lang w:val="en-US"/>
        </w:rPr>
        <w:t xml:space="preserve"> , </w:t>
      </w:r>
      <w:hyperlink r:id="rId1637" w:history="1">
        <w:r w:rsidR="00CC0D30" w:rsidRPr="00CC0D30">
          <w:rPr>
            <w:rStyle w:val="Hipervnculo"/>
            <w:vanish/>
            <w:lang w:val="en-US"/>
          </w:rPr>
          <w:t>Kipen H</w:t>
        </w:r>
      </w:hyperlink>
      <w:r w:rsidR="00CC0D30" w:rsidRPr="00CC0D30">
        <w:rPr>
          <w:rStyle w:val="google-src-text1"/>
          <w:lang w:val="en-US"/>
        </w:rPr>
        <w:t xml:space="preserve"> , </w:t>
      </w:r>
      <w:hyperlink r:id="rId1638" w:history="1">
        <w:r w:rsidR="00CC0D30" w:rsidRPr="00CC0D30">
          <w:rPr>
            <w:rStyle w:val="Hipervnculo"/>
            <w:vanish/>
            <w:lang w:val="en-US"/>
          </w:rPr>
          <w:t>Kelly-McNeil K</w:t>
        </w:r>
      </w:hyperlink>
      <w:r w:rsidR="00CC0D30" w:rsidRPr="00CC0D30">
        <w:rPr>
          <w:rStyle w:val="google-src-text1"/>
          <w:lang w:val="en-US"/>
        </w:rPr>
        <w:t xml:space="preserve"> , </w:t>
      </w:r>
      <w:hyperlink r:id="rId1639" w:history="1">
        <w:r w:rsidR="00CC0D30" w:rsidRPr="00CC0D30">
          <w:rPr>
            <w:rStyle w:val="Hipervnculo"/>
            <w:vanish/>
            <w:lang w:val="en-US"/>
          </w:rPr>
          <w:t>Fenske R</w:t>
        </w:r>
      </w:hyperlink>
      <w:r w:rsidR="00CC0D30" w:rsidRPr="00CC0D30">
        <w:rPr>
          <w:rStyle w:val="google-src-text1"/>
          <w:lang w:val="en-US"/>
        </w:rPr>
        <w:t xml:space="preserve"> .</w:t>
      </w:r>
      <w:r w:rsidR="00A71234" w:rsidRPr="00600A19">
        <w:rPr>
          <w:bCs/>
          <w:lang w:val="en-US"/>
        </w:rPr>
        <w:t>Franz, J. E; Mao,</w:t>
      </w:r>
      <w:r w:rsidR="00BE404A">
        <w:rPr>
          <w:bCs/>
          <w:lang w:val="en-US"/>
        </w:rPr>
        <w:t xml:space="preserve"> M. K and Sikorski, J. A</w:t>
      </w:r>
      <w:r w:rsidR="00A71234" w:rsidRPr="00600A19">
        <w:rPr>
          <w:bCs/>
          <w:lang w:val="en-US"/>
        </w:rPr>
        <w:t xml:space="preserve">.  </w:t>
      </w:r>
      <w:r w:rsidR="00BE404A" w:rsidRPr="00F546B5">
        <w:rPr>
          <w:b/>
          <w:bCs/>
          <w:lang w:val="es-AR"/>
        </w:rPr>
        <w:t>El glifosato: un herbicida global único</w:t>
      </w:r>
      <w:r w:rsidR="00A71234" w:rsidRPr="00F546B5">
        <w:rPr>
          <w:bCs/>
          <w:lang w:val="es-AR"/>
        </w:rPr>
        <w:t xml:space="preserve">. February 1, 1997.American Chemical Society. Washington.DC. 189: 678. </w:t>
      </w:r>
    </w:p>
    <w:p w:rsidR="00BE404A" w:rsidRPr="00F546B5" w:rsidRDefault="00BE404A" w:rsidP="00BE404A">
      <w:pPr>
        <w:rPr>
          <w:lang w:val="es-AR"/>
        </w:rPr>
      </w:pPr>
    </w:p>
    <w:p w:rsidR="00BE404A" w:rsidRPr="00F546B5" w:rsidRDefault="00BE404A" w:rsidP="00BE404A">
      <w:pPr>
        <w:spacing w:after="288" w:line="360" w:lineRule="atLeast"/>
        <w:jc w:val="both"/>
        <w:textAlignment w:val="baseline"/>
        <w:rPr>
          <w:rFonts w:ascii="Arial" w:hAnsi="Arial" w:cs="Arial"/>
          <w:color w:val="555555"/>
          <w:sz w:val="23"/>
          <w:szCs w:val="23"/>
          <w:lang w:val="en-US" w:eastAsia="es-AR"/>
        </w:rPr>
      </w:pPr>
      <w:r w:rsidRPr="0079164F">
        <w:rPr>
          <w:rFonts w:ascii="Arial" w:hAnsi="Arial" w:cs="Arial"/>
          <w:color w:val="555555"/>
          <w:sz w:val="23"/>
          <w:szCs w:val="23"/>
          <w:lang w:eastAsia="es-AR"/>
        </w:rPr>
        <w:t xml:space="preserve">Fujii, T. (1997). </w:t>
      </w:r>
      <w:r w:rsidRPr="00ED0096">
        <w:rPr>
          <w:rFonts w:ascii="Arial" w:hAnsi="Arial" w:cs="Arial"/>
          <w:b/>
          <w:color w:val="555555"/>
          <w:lang w:eastAsia="es-AR"/>
        </w:rPr>
        <w:t>Efectos transgeneracionales de la exposición materna a los productos químicos en el desarrollo funcional del cerebro en la descendencia</w:t>
      </w:r>
      <w:r w:rsidRPr="00ED0096">
        <w:rPr>
          <w:rFonts w:ascii="Arial" w:hAnsi="Arial" w:cs="Arial"/>
          <w:color w:val="555555"/>
          <w:sz w:val="23"/>
          <w:szCs w:val="23"/>
          <w:lang w:eastAsia="es-AR"/>
        </w:rPr>
        <w:t>.</w:t>
      </w:r>
      <w:r>
        <w:rPr>
          <w:rFonts w:ascii="Arial" w:hAnsi="Arial" w:cs="Arial"/>
          <w:color w:val="555555"/>
          <w:sz w:val="23"/>
          <w:szCs w:val="23"/>
          <w:lang w:eastAsia="es-AR"/>
        </w:rPr>
        <w:t xml:space="preserve"> </w:t>
      </w:r>
      <w:r w:rsidRPr="00F546B5">
        <w:rPr>
          <w:rFonts w:ascii="Arial" w:hAnsi="Arial" w:cs="Arial"/>
          <w:color w:val="555555"/>
          <w:sz w:val="23"/>
          <w:szCs w:val="23"/>
          <w:lang w:val="en-US" w:eastAsia="es-AR"/>
        </w:rPr>
        <w:t xml:space="preserve">Cancer Causes and Control, 8, 524-528. </w:t>
      </w:r>
    </w:p>
    <w:p w:rsidR="00BE404A" w:rsidRDefault="006359CD" w:rsidP="00A71234">
      <w:pPr>
        <w:widowControl w:val="0"/>
        <w:autoSpaceDE w:val="0"/>
        <w:autoSpaceDN w:val="0"/>
        <w:adjustRightInd w:val="0"/>
        <w:spacing w:before="402"/>
        <w:ind w:right="104"/>
        <w:jc w:val="both"/>
        <w:rPr>
          <w:bCs/>
        </w:rPr>
      </w:pPr>
      <w:hyperlink r:id="rId1640" w:history="1">
        <w:r w:rsidR="00C751D9" w:rsidRPr="00BE404A">
          <w:rPr>
            <w:rStyle w:val="Hipervnculo"/>
            <w:vanish/>
            <w:color w:val="auto"/>
            <w:u w:val="none"/>
            <w:lang w:val="en-US"/>
          </w:rPr>
          <w:t>Erickson T</w:t>
        </w:r>
      </w:hyperlink>
      <w:r w:rsidR="00C751D9" w:rsidRPr="00BE404A">
        <w:rPr>
          <w:rStyle w:val="google-src-text1"/>
          <w:lang w:val="en-US"/>
        </w:rPr>
        <w:t xml:space="preserve"> , </w:t>
      </w:r>
      <w:hyperlink r:id="rId1641" w:history="1">
        <w:r w:rsidR="00C751D9" w:rsidRPr="00BE404A">
          <w:rPr>
            <w:rStyle w:val="Hipervnculo"/>
            <w:vanish/>
            <w:color w:val="auto"/>
            <w:u w:val="none"/>
            <w:lang w:val="en-US"/>
          </w:rPr>
          <w:t>Brown KM</w:t>
        </w:r>
      </w:hyperlink>
      <w:r w:rsidR="00C751D9" w:rsidRPr="00BE404A">
        <w:rPr>
          <w:rStyle w:val="google-src-text1"/>
          <w:lang w:val="en-US"/>
        </w:rPr>
        <w:t xml:space="preserve"> , </w:t>
      </w:r>
      <w:hyperlink r:id="rId1642" w:history="1">
        <w:r w:rsidR="00C751D9" w:rsidRPr="00BE404A">
          <w:rPr>
            <w:rStyle w:val="Hipervnculo"/>
            <w:vanish/>
            <w:color w:val="auto"/>
            <w:u w:val="none"/>
            <w:lang w:val="en-US"/>
          </w:rPr>
          <w:t>Wigder H</w:t>
        </w:r>
      </w:hyperlink>
      <w:r w:rsidR="00C751D9" w:rsidRPr="00BE404A">
        <w:rPr>
          <w:rStyle w:val="google-src-text1"/>
          <w:lang w:val="en-US"/>
        </w:rPr>
        <w:t xml:space="preserve"> , </w:t>
      </w:r>
      <w:hyperlink r:id="rId1643" w:history="1">
        <w:r w:rsidR="00C751D9" w:rsidRPr="00BE404A">
          <w:rPr>
            <w:rStyle w:val="Hipervnculo"/>
            <w:vanish/>
            <w:color w:val="auto"/>
            <w:u w:val="none"/>
            <w:lang w:val="en-US"/>
          </w:rPr>
          <w:t>Gillespie M</w:t>
        </w:r>
      </w:hyperlink>
      <w:r w:rsidR="00C751D9" w:rsidRPr="00BE404A">
        <w:rPr>
          <w:rStyle w:val="google-src-text1"/>
          <w:lang w:val="en-US"/>
        </w:rPr>
        <w:t xml:space="preserve"> .</w:t>
      </w:r>
      <w:r w:rsidR="00A71234" w:rsidRPr="00BE404A">
        <w:rPr>
          <w:bCs/>
          <w:lang w:val="en-US"/>
        </w:rPr>
        <w:t xml:space="preserve">Grue CE, Gibert PL &amp; Seeley ME. 1997. </w:t>
      </w:r>
      <w:r w:rsidR="00BE404A">
        <w:rPr>
          <w:b/>
          <w:bCs/>
          <w:lang w:val="es-AR"/>
        </w:rPr>
        <w:t>C</w:t>
      </w:r>
      <w:r w:rsidR="00BE404A" w:rsidRPr="00BE404A">
        <w:rPr>
          <w:b/>
          <w:bCs/>
          <w:lang w:val="es-AR"/>
        </w:rPr>
        <w:t>ambios neurofisiológicos y de comportamiento en la fauna no objetivo expuestos a pesticidas organofosforados y carbamatos: termorregulación, el consumo de alimentos y la reproducción</w:t>
      </w:r>
      <w:r w:rsidR="00A71234" w:rsidRPr="00BE404A">
        <w:rPr>
          <w:bCs/>
          <w:lang w:val="es-AR"/>
        </w:rPr>
        <w:t xml:space="preserve">. </w:t>
      </w:r>
      <w:r w:rsidR="00A71234" w:rsidRPr="00600A19">
        <w:rPr>
          <w:bCs/>
        </w:rPr>
        <w:t>American Zoologist 37: 369-388.</w:t>
      </w:r>
    </w:p>
    <w:p w:rsidR="00BE404A" w:rsidRPr="00600A19" w:rsidRDefault="00BE404A" w:rsidP="00A71234">
      <w:pPr>
        <w:widowControl w:val="0"/>
        <w:autoSpaceDE w:val="0"/>
        <w:autoSpaceDN w:val="0"/>
        <w:adjustRightInd w:val="0"/>
        <w:spacing w:before="402"/>
        <w:ind w:right="104"/>
        <w:jc w:val="both"/>
        <w:rPr>
          <w:bCs/>
        </w:rPr>
      </w:pPr>
    </w:p>
    <w:p w:rsidR="00D16549" w:rsidRPr="00DC044C" w:rsidRDefault="006359CD" w:rsidP="00D16549">
      <w:pPr>
        <w:shd w:val="clear" w:color="auto" w:fill="FFFFFF"/>
        <w:spacing w:line="336" w:lineRule="atLeast"/>
        <w:ind w:right="204"/>
        <w:jc w:val="both"/>
        <w:rPr>
          <w:rFonts w:ascii="Arial" w:hAnsi="Arial" w:cs="Arial"/>
          <w:color w:val="575757"/>
          <w:sz w:val="15"/>
          <w:szCs w:val="15"/>
          <w:lang w:val="en-US" w:eastAsia="es-AR"/>
        </w:rPr>
      </w:pPr>
      <w:hyperlink r:id="rId1644" w:history="1">
        <w:r w:rsidR="00D16549" w:rsidRPr="00090A6A">
          <w:rPr>
            <w:rFonts w:ascii="Arial" w:hAnsi="Arial" w:cs="Arial"/>
            <w:color w:val="660066"/>
            <w:lang w:eastAsia="es-AR"/>
          </w:rPr>
          <w:t>Hai DQ</w:t>
        </w:r>
      </w:hyperlink>
      <w:r w:rsidR="00D16549" w:rsidRPr="00090A6A">
        <w:rPr>
          <w:rFonts w:ascii="Arial" w:hAnsi="Arial" w:cs="Arial"/>
          <w:color w:val="000000"/>
          <w:szCs w:val="22"/>
          <w:lang w:eastAsia="es-AR"/>
        </w:rPr>
        <w:t>,</w:t>
      </w:r>
      <w:r w:rsidR="00D16549" w:rsidRPr="00090A6A">
        <w:rPr>
          <w:rFonts w:ascii="Arial" w:hAnsi="Arial" w:cs="Arial"/>
          <w:color w:val="000000"/>
          <w:lang w:eastAsia="es-AR"/>
        </w:rPr>
        <w:t> </w:t>
      </w:r>
      <w:hyperlink r:id="rId1645" w:history="1">
        <w:r w:rsidR="00D16549" w:rsidRPr="00090A6A">
          <w:rPr>
            <w:rFonts w:ascii="Arial" w:hAnsi="Arial" w:cs="Arial"/>
            <w:color w:val="660066"/>
            <w:lang w:eastAsia="es-AR"/>
          </w:rPr>
          <w:t>Varga SI</w:t>
        </w:r>
      </w:hyperlink>
      <w:r w:rsidR="00D16549" w:rsidRPr="00090A6A">
        <w:rPr>
          <w:rFonts w:ascii="Arial" w:hAnsi="Arial" w:cs="Arial"/>
          <w:color w:val="000000"/>
          <w:szCs w:val="22"/>
          <w:lang w:eastAsia="es-AR"/>
        </w:rPr>
        <w:t>,</w:t>
      </w:r>
      <w:r w:rsidR="00D16549" w:rsidRPr="00090A6A">
        <w:rPr>
          <w:rFonts w:ascii="Arial" w:hAnsi="Arial" w:cs="Arial"/>
          <w:color w:val="000000"/>
          <w:lang w:eastAsia="es-AR"/>
        </w:rPr>
        <w:t> </w:t>
      </w:r>
      <w:hyperlink r:id="rId1646" w:history="1">
        <w:r w:rsidR="00D16549" w:rsidRPr="00090A6A">
          <w:rPr>
            <w:rFonts w:ascii="Arial" w:hAnsi="Arial" w:cs="Arial"/>
            <w:color w:val="660066"/>
            <w:lang w:eastAsia="es-AR"/>
          </w:rPr>
          <w:t>Matkovics B</w:t>
        </w:r>
      </w:hyperlink>
      <w:r w:rsidR="00D16549" w:rsidRPr="00090A6A">
        <w:rPr>
          <w:rFonts w:ascii="Arial" w:hAnsi="Arial" w:cs="Arial"/>
          <w:color w:val="000000"/>
          <w:szCs w:val="22"/>
          <w:lang w:eastAsia="es-AR"/>
        </w:rPr>
        <w:t>.</w:t>
      </w:r>
      <w:r w:rsidR="00D16549">
        <w:rPr>
          <w:rFonts w:ascii="Arial" w:hAnsi="Arial" w:cs="Arial"/>
          <w:color w:val="000000"/>
          <w:lang w:eastAsia="es-AR"/>
        </w:rPr>
        <w:t xml:space="preserve"> </w:t>
      </w:r>
      <w:r w:rsidR="00D16549" w:rsidRPr="00090A6A">
        <w:rPr>
          <w:rFonts w:ascii="Arial" w:hAnsi="Arial" w:cs="Arial"/>
          <w:b/>
          <w:bCs/>
          <w:color w:val="000000"/>
          <w:kern w:val="36"/>
          <w:lang w:val="es-AR" w:eastAsia="es-AR"/>
        </w:rPr>
        <w:t>Efectos de organofosforados</w:t>
      </w:r>
      <w:r w:rsidR="00D16549" w:rsidRPr="00090A6A">
        <w:rPr>
          <w:rFonts w:ascii="Arial" w:hAnsi="Arial" w:cs="Arial"/>
          <w:b/>
          <w:bCs/>
          <w:color w:val="000000"/>
          <w:kern w:val="36"/>
          <w:lang w:eastAsia="es-AR"/>
        </w:rPr>
        <w:t xml:space="preserve"> </w:t>
      </w:r>
      <w:r w:rsidR="00D16549" w:rsidRPr="00090A6A">
        <w:rPr>
          <w:rFonts w:ascii="Arial" w:hAnsi="Arial" w:cs="Arial"/>
          <w:b/>
          <w:bCs/>
          <w:color w:val="000000"/>
          <w:kern w:val="36"/>
          <w:lang w:val="es-AR" w:eastAsia="es-AR"/>
        </w:rPr>
        <w:t>sobre el sistema antioxidante de carpa (Cyprinus carpio) y bagre</w:t>
      </w:r>
      <w:r w:rsidR="00AA7DB2">
        <w:rPr>
          <w:rFonts w:ascii="Arial" w:hAnsi="Arial" w:cs="Arial"/>
          <w:b/>
          <w:bCs/>
          <w:color w:val="000000"/>
          <w:kern w:val="36"/>
          <w:lang w:val="es-AR" w:eastAsia="es-AR"/>
        </w:rPr>
        <w:t xml:space="preserve"> </w:t>
      </w:r>
      <w:r w:rsidR="00D16549" w:rsidRPr="00090A6A">
        <w:rPr>
          <w:rFonts w:ascii="Arial" w:hAnsi="Arial" w:cs="Arial"/>
          <w:b/>
          <w:bCs/>
          <w:color w:val="000000"/>
          <w:kern w:val="36"/>
          <w:lang w:val="es-AR" w:eastAsia="es-AR"/>
        </w:rPr>
        <w:t>(Ictalurus nebulosus).</w:t>
      </w:r>
      <w:r w:rsidR="00D16549" w:rsidRPr="00090A6A">
        <w:rPr>
          <w:rFonts w:ascii="Arial" w:hAnsi="Arial" w:cs="Arial"/>
          <w:color w:val="575757"/>
          <w:sz w:val="15"/>
          <w:szCs w:val="15"/>
          <w:lang w:eastAsia="es-AR"/>
        </w:rPr>
        <w:t xml:space="preserve"> </w:t>
      </w:r>
      <w:hyperlink r:id="rId1647" w:tooltip="Comparative biochemistry and physiology. Part C, Pharmacology, toxicology &amp; endocrinology." w:history="1">
        <w:r w:rsidR="00D16549" w:rsidRPr="00DC044C">
          <w:rPr>
            <w:rFonts w:ascii="Arial" w:hAnsi="Arial" w:cs="Arial"/>
            <w:color w:val="660066"/>
            <w:sz w:val="20"/>
            <w:lang w:val="en-US" w:eastAsia="es-AR"/>
          </w:rPr>
          <w:t>Comp Biochem Physiol C Pharmacol Toxicol Endocrinol.</w:t>
        </w:r>
      </w:hyperlink>
      <w:r w:rsidR="00D16549" w:rsidRPr="00DC044C">
        <w:rPr>
          <w:rFonts w:ascii="Arial" w:hAnsi="Arial" w:cs="Arial"/>
          <w:color w:val="000000"/>
          <w:sz w:val="20"/>
          <w:lang w:val="en-US" w:eastAsia="es-AR"/>
        </w:rPr>
        <w:t> </w:t>
      </w:r>
      <w:r w:rsidR="00D16549" w:rsidRPr="00DC044C">
        <w:rPr>
          <w:rFonts w:ascii="Arial" w:hAnsi="Arial" w:cs="Arial"/>
          <w:color w:val="000000"/>
          <w:sz w:val="20"/>
          <w:szCs w:val="20"/>
          <w:lang w:val="en-US" w:eastAsia="es-AR"/>
        </w:rPr>
        <w:t>1997 May;117(1):83-8.</w:t>
      </w:r>
    </w:p>
    <w:p w:rsidR="00062B4F" w:rsidRPr="00DC044C" w:rsidRDefault="00062B4F" w:rsidP="00C751D9">
      <w:pPr>
        <w:rPr>
          <w:lang w:val="en-US"/>
        </w:rPr>
      </w:pPr>
    </w:p>
    <w:p w:rsidR="00697B2A" w:rsidRPr="00DE5594" w:rsidRDefault="006359CD" w:rsidP="00697B2A">
      <w:pPr>
        <w:rPr>
          <w:lang w:val="en-US"/>
        </w:rPr>
      </w:pPr>
      <w:hyperlink r:id="rId1648" w:history="1">
        <w:r w:rsidR="00592EF5" w:rsidRPr="00DC044C">
          <w:rPr>
            <w:rStyle w:val="Hipervnculo"/>
            <w:color w:val="auto"/>
            <w:u w:val="none"/>
            <w:lang w:val="en-US"/>
          </w:rPr>
          <w:t>Hung DZ</w:t>
        </w:r>
      </w:hyperlink>
      <w:r w:rsidR="00592EF5" w:rsidRPr="00DC044C">
        <w:rPr>
          <w:lang w:val="en-US"/>
        </w:rPr>
        <w:t xml:space="preserve"> , </w:t>
      </w:r>
      <w:hyperlink r:id="rId1649" w:history="1">
        <w:r w:rsidR="00592EF5" w:rsidRPr="00DC044C">
          <w:rPr>
            <w:rStyle w:val="Hipervnculo"/>
            <w:color w:val="auto"/>
            <w:u w:val="none"/>
            <w:lang w:val="en-US"/>
          </w:rPr>
          <w:t>JF Deng</w:t>
        </w:r>
      </w:hyperlink>
      <w:r w:rsidR="00592EF5" w:rsidRPr="00DC044C">
        <w:rPr>
          <w:lang w:val="en-US"/>
        </w:rPr>
        <w:t xml:space="preserve"> , </w:t>
      </w:r>
      <w:hyperlink r:id="rId1650" w:history="1">
        <w:r w:rsidR="00592EF5" w:rsidRPr="00DC044C">
          <w:rPr>
            <w:rStyle w:val="Hipervnculo"/>
            <w:color w:val="auto"/>
            <w:u w:val="none"/>
            <w:lang w:val="en-US"/>
          </w:rPr>
          <w:t>Wu TC</w:t>
        </w:r>
      </w:hyperlink>
      <w:r w:rsidR="00592EF5" w:rsidRPr="00DC044C">
        <w:rPr>
          <w:lang w:val="en-US"/>
        </w:rPr>
        <w:t xml:space="preserve"> . </w:t>
      </w:r>
      <w:r w:rsidR="00592EF5" w:rsidRPr="00BE404A">
        <w:rPr>
          <w:rStyle w:val="google-src-text1"/>
          <w:b/>
          <w:lang w:val="en-US"/>
        </w:rPr>
        <w:t>Laryngeal survey in glyphosate intoxication: a pathophysiological investigation.</w:t>
      </w:r>
      <w:r w:rsidR="00592EF5" w:rsidRPr="00BE404A">
        <w:rPr>
          <w:b/>
        </w:rPr>
        <w:t>Encuesta de la laringe en intoxicación por glifosato: una investigación de la fisiopatología</w:t>
      </w:r>
      <w:r w:rsidR="00592EF5" w:rsidRPr="00C443D8">
        <w:t xml:space="preserve">. </w:t>
      </w:r>
      <w:hyperlink r:id="rId1651" w:tooltip="Humanos y experimental de la toxicología." w:history="1">
        <w:r w:rsidR="00592EF5" w:rsidRPr="00DE5594">
          <w:rPr>
            <w:rStyle w:val="Hipervnculo"/>
            <w:color w:val="auto"/>
            <w:u w:val="none"/>
            <w:shd w:val="clear" w:color="auto" w:fill="E6ECF9"/>
            <w:lang w:val="en-US"/>
          </w:rPr>
          <w:t>Hum Toxicol Exp.</w:t>
        </w:r>
      </w:hyperlink>
      <w:r w:rsidR="00592EF5" w:rsidRPr="00DE5594">
        <w:rPr>
          <w:shd w:val="clear" w:color="auto" w:fill="E6ECF9"/>
          <w:lang w:val="en-US"/>
        </w:rPr>
        <w:t xml:space="preserve"> octubre 1997, 16 (10) :596-9.</w:t>
      </w:r>
      <w:r w:rsidR="00592EF5" w:rsidRPr="00DE5594">
        <w:rPr>
          <w:lang w:val="en-US"/>
        </w:rPr>
        <w:t xml:space="preserve"> </w:t>
      </w:r>
      <w:hyperlink r:id="rId1652" w:history="1">
        <w:r w:rsidR="00592EF5" w:rsidRPr="00DE5594">
          <w:rPr>
            <w:rStyle w:val="Hipervnculo"/>
            <w:vanish/>
            <w:color w:val="auto"/>
            <w:u w:val="none"/>
            <w:lang w:val="en-US"/>
          </w:rPr>
          <w:t>Hung DZ</w:t>
        </w:r>
      </w:hyperlink>
      <w:r w:rsidR="00592EF5" w:rsidRPr="00DE5594">
        <w:rPr>
          <w:rStyle w:val="google-src-text1"/>
          <w:lang w:val="en-US"/>
        </w:rPr>
        <w:t xml:space="preserve"> , </w:t>
      </w:r>
      <w:hyperlink r:id="rId1653" w:history="1">
        <w:r w:rsidR="00592EF5" w:rsidRPr="00DE5594">
          <w:rPr>
            <w:rStyle w:val="Hipervnculo"/>
            <w:vanish/>
            <w:color w:val="auto"/>
            <w:u w:val="none"/>
            <w:lang w:val="en-US"/>
          </w:rPr>
          <w:t>Deng JF</w:t>
        </w:r>
      </w:hyperlink>
      <w:r w:rsidR="00592EF5" w:rsidRPr="00DE5594">
        <w:rPr>
          <w:rStyle w:val="google-src-text1"/>
          <w:lang w:val="en-US"/>
        </w:rPr>
        <w:t xml:space="preserve"> , </w:t>
      </w:r>
      <w:hyperlink r:id="rId1654" w:history="1">
        <w:r w:rsidR="00592EF5" w:rsidRPr="00DE5594">
          <w:rPr>
            <w:rStyle w:val="Hipervnculo"/>
            <w:vanish/>
            <w:color w:val="auto"/>
            <w:u w:val="none"/>
            <w:lang w:val="en-US"/>
          </w:rPr>
          <w:t>Wu TC</w:t>
        </w:r>
      </w:hyperlink>
      <w:r w:rsidR="00592EF5" w:rsidRPr="00DE5594">
        <w:rPr>
          <w:rStyle w:val="google-src-text1"/>
          <w:lang w:val="en-US"/>
        </w:rPr>
        <w:t xml:space="preserve"> .</w:t>
      </w:r>
    </w:p>
    <w:p w:rsidR="00DE5594" w:rsidRPr="00600A19" w:rsidRDefault="006359CD" w:rsidP="00DE5594">
      <w:pPr>
        <w:widowControl w:val="0"/>
        <w:autoSpaceDE w:val="0"/>
        <w:autoSpaceDN w:val="0"/>
        <w:adjustRightInd w:val="0"/>
        <w:spacing w:before="402"/>
        <w:ind w:right="104"/>
        <w:jc w:val="both"/>
        <w:rPr>
          <w:bCs/>
        </w:rPr>
      </w:pPr>
      <w:hyperlink r:id="rId1655" w:history="1">
        <w:r w:rsidR="00DE5594" w:rsidRPr="00BA4F77">
          <w:rPr>
            <w:rStyle w:val="Hipervnculo"/>
            <w:color w:val="auto"/>
            <w:u w:val="none"/>
            <w:lang w:val="en-US"/>
          </w:rPr>
          <w:t>JE</w:t>
        </w:r>
      </w:hyperlink>
      <w:r w:rsidR="00DE5594" w:rsidRPr="00BA4F77">
        <w:rPr>
          <w:lang w:val="en-US"/>
        </w:rPr>
        <w:t xml:space="preserve"> </w:t>
      </w:r>
      <w:r w:rsidR="00DE5594" w:rsidRPr="00DE5594">
        <w:rPr>
          <w:lang w:val="en-US"/>
        </w:rPr>
        <w:t>Keller-Byrne</w:t>
      </w:r>
      <w:r w:rsidR="00DE5594" w:rsidRPr="00BA4F77">
        <w:rPr>
          <w:lang w:val="en-US"/>
        </w:rPr>
        <w:t xml:space="preserve">, </w:t>
      </w:r>
      <w:hyperlink r:id="rId1656" w:history="1">
        <w:r w:rsidR="00DE5594" w:rsidRPr="00BA4F77">
          <w:rPr>
            <w:rStyle w:val="Hipervnculo"/>
            <w:color w:val="auto"/>
            <w:u w:val="none"/>
            <w:lang w:val="en-US"/>
          </w:rPr>
          <w:t>Khuder SA</w:t>
        </w:r>
      </w:hyperlink>
      <w:r w:rsidR="00DE5594" w:rsidRPr="00BA4F77">
        <w:rPr>
          <w:lang w:val="en-US"/>
        </w:rPr>
        <w:t xml:space="preserve"> , </w:t>
      </w:r>
      <w:hyperlink r:id="rId1657" w:history="1">
        <w:r w:rsidR="00DE5594" w:rsidRPr="00BA4F77">
          <w:rPr>
            <w:rStyle w:val="Hipervnculo"/>
            <w:color w:val="auto"/>
            <w:u w:val="none"/>
            <w:lang w:val="en-US"/>
          </w:rPr>
          <w:t>Schaub EA</w:t>
        </w:r>
      </w:hyperlink>
      <w:r w:rsidR="00DE5594" w:rsidRPr="00BA4F77">
        <w:rPr>
          <w:bCs/>
          <w:lang w:val="en-US"/>
        </w:rPr>
        <w:t>.</w:t>
      </w:r>
      <w:r w:rsidR="00DE5594" w:rsidRPr="00D668BF">
        <w:rPr>
          <w:rStyle w:val="google-src-text1"/>
          <w:b/>
          <w:lang w:val="en-US"/>
        </w:rPr>
        <w:t>Meta-analyses of prostate cancer and farming.</w:t>
      </w:r>
      <w:r w:rsidR="00DE5594" w:rsidRPr="00D668BF">
        <w:rPr>
          <w:b/>
        </w:rPr>
        <w:t>Meta-análisis de cáncer de próstata y la agricultura.</w:t>
      </w:r>
      <w:r w:rsidR="00DE5594" w:rsidRPr="00600A19">
        <w:t xml:space="preserve"> </w:t>
      </w:r>
      <w:hyperlink r:id="rId1658" w:tooltip="American Journal of Industrial Medicine." w:history="1">
        <w:r w:rsidR="00DE5594" w:rsidRPr="00600A19">
          <w:rPr>
            <w:rStyle w:val="Hipervnculo"/>
            <w:color w:val="auto"/>
            <w:u w:val="none"/>
          </w:rPr>
          <w:t>Am J Ind Med.</w:t>
        </w:r>
      </w:hyperlink>
      <w:r w:rsidR="00DE5594" w:rsidRPr="00600A19">
        <w:t xml:space="preserve"> 1997 May; 31 (5) :580-6. </w:t>
      </w:r>
    </w:p>
    <w:p w:rsidR="00DE5594" w:rsidRDefault="00DE5594" w:rsidP="00697B2A"/>
    <w:p w:rsidR="00D668BF" w:rsidRPr="00D668BF" w:rsidRDefault="006359CD" w:rsidP="00D668BF">
      <w:pPr>
        <w:shd w:val="clear" w:color="auto" w:fill="FFFFFF"/>
        <w:spacing w:line="300" w:lineRule="atLeast"/>
        <w:jc w:val="both"/>
        <w:textAlignment w:val="baseline"/>
        <w:rPr>
          <w:rFonts w:ascii="Arial Unicode MS" w:eastAsia="Arial Unicode MS" w:hAnsi="Arial Unicode MS" w:cs="Arial Unicode MS"/>
          <w:color w:val="2E2E2E"/>
          <w:sz w:val="20"/>
          <w:szCs w:val="20"/>
          <w:lang w:val="es-AR" w:eastAsia="es-AR"/>
        </w:rPr>
      </w:pPr>
      <w:hyperlink r:id="rId1659" w:history="1">
        <w:r w:rsidR="00D668BF" w:rsidRPr="00D77D88">
          <w:rPr>
            <w:rFonts w:ascii="Arial Unicode MS" w:eastAsia="Arial Unicode MS" w:hAnsi="Arial Unicode MS" w:cs="Arial Unicode MS" w:hint="eastAsia"/>
            <w:color w:val="316C9D"/>
            <w:sz w:val="20"/>
            <w:lang w:val="es-AR" w:eastAsia="es-AR"/>
          </w:rPr>
          <w:t>Kang</w:t>
        </w:r>
      </w:hyperlink>
      <w:r w:rsidR="00D668BF" w:rsidRPr="00D77D88">
        <w:rPr>
          <w:rFonts w:hint="eastAsia"/>
          <w:lang w:val="es-AR" w:eastAsia="es-AR"/>
        </w:rPr>
        <w:t xml:space="preserve"> </w:t>
      </w:r>
      <w:r w:rsidR="00D668BF" w:rsidRPr="00D77D88">
        <w:rPr>
          <w:rFonts w:ascii="Arial Unicode MS" w:eastAsia="Arial Unicode MS" w:hAnsi="Arial Unicode MS" w:cs="Arial Unicode MS" w:hint="eastAsia"/>
          <w:color w:val="2E2E2E"/>
          <w:sz w:val="20"/>
          <w:szCs w:val="20"/>
          <w:lang w:val="es-AR" w:eastAsia="es-AR"/>
        </w:rPr>
        <w:t>Youn-Seok,</w:t>
      </w:r>
      <w:r w:rsidR="00D668BF" w:rsidRPr="00D77D88">
        <w:rPr>
          <w:rFonts w:ascii="Arial Unicode MS" w:eastAsia="Arial Unicode MS" w:hAnsi="Arial Unicode MS" w:cs="Arial Unicode MS" w:hint="eastAsia"/>
          <w:color w:val="2E2E2E"/>
          <w:sz w:val="20"/>
          <w:lang w:val="es-AR" w:eastAsia="es-AR"/>
        </w:rPr>
        <w:t> </w:t>
      </w:r>
      <w:hyperlink r:id="rId1660" w:history="1">
        <w:r w:rsidR="00D668BF" w:rsidRPr="00D77D88">
          <w:rPr>
            <w:rFonts w:ascii="Arial Unicode MS" w:eastAsia="Arial Unicode MS" w:hAnsi="Arial Unicode MS" w:cs="Arial Unicode MS" w:hint="eastAsia"/>
            <w:color w:val="316C9D"/>
            <w:sz w:val="20"/>
            <w:lang w:val="es-AR" w:eastAsia="es-AR"/>
          </w:rPr>
          <w:t xml:space="preserve"> Matsuda</w:t>
        </w:r>
      </w:hyperlink>
      <w:r w:rsidR="00D668BF" w:rsidRPr="00D77D88">
        <w:rPr>
          <w:rFonts w:hint="eastAsia"/>
          <w:lang w:val="es-AR" w:eastAsia="es-AR"/>
        </w:rPr>
        <w:t xml:space="preserve"> </w:t>
      </w:r>
      <w:r w:rsidR="00D668BF" w:rsidRPr="00D77D88">
        <w:rPr>
          <w:rFonts w:ascii="Arial Unicode MS" w:eastAsia="Arial Unicode MS" w:hAnsi="Arial Unicode MS" w:cs="Arial Unicode MS" w:hint="eastAsia"/>
          <w:color w:val="2E2E2E"/>
          <w:sz w:val="20"/>
          <w:szCs w:val="20"/>
          <w:lang w:val="es-AR" w:eastAsia="es-AR"/>
        </w:rPr>
        <w:t>Muneaki,</w:t>
      </w:r>
      <w:r w:rsidR="00D668BF" w:rsidRPr="00D77D88">
        <w:rPr>
          <w:rFonts w:ascii="Arial Unicode MS" w:eastAsia="Arial Unicode MS" w:hAnsi="Arial Unicode MS" w:cs="Arial Unicode MS" w:hint="eastAsia"/>
          <w:color w:val="2E2E2E"/>
          <w:sz w:val="20"/>
          <w:lang w:val="es-AR" w:eastAsia="es-AR"/>
        </w:rPr>
        <w:t> </w:t>
      </w:r>
      <w:hyperlink r:id="rId1661" w:history="1">
        <w:r w:rsidR="00D668BF" w:rsidRPr="00D77D88">
          <w:rPr>
            <w:rFonts w:ascii="Arial Unicode MS" w:eastAsia="Arial Unicode MS" w:hAnsi="Arial Unicode MS" w:cs="Arial Unicode MS" w:hint="eastAsia"/>
            <w:color w:val="316C9D"/>
            <w:sz w:val="20"/>
            <w:lang w:val="es-AR" w:eastAsia="es-AR"/>
          </w:rPr>
          <w:t xml:space="preserve"> Kawano</w:t>
        </w:r>
      </w:hyperlink>
      <w:r w:rsidR="00D668BF" w:rsidRPr="00D77D88">
        <w:rPr>
          <w:rFonts w:hint="eastAsia"/>
          <w:lang w:val="es-AR" w:eastAsia="es-AR"/>
        </w:rPr>
        <w:t xml:space="preserve"> </w:t>
      </w:r>
      <w:r w:rsidR="00D668BF" w:rsidRPr="00D77D88">
        <w:rPr>
          <w:rFonts w:ascii="Arial Unicode MS" w:eastAsia="Arial Unicode MS" w:hAnsi="Arial Unicode MS" w:cs="Arial Unicode MS" w:hint="eastAsia"/>
          <w:color w:val="2E2E2E"/>
          <w:sz w:val="20"/>
          <w:szCs w:val="20"/>
          <w:lang w:val="es-AR" w:eastAsia="es-AR"/>
        </w:rPr>
        <w:t>Masahide,</w:t>
      </w:r>
      <w:r w:rsidR="00D668BF" w:rsidRPr="00D77D88">
        <w:rPr>
          <w:rFonts w:ascii="Arial Unicode MS" w:eastAsia="Arial Unicode MS" w:hAnsi="Arial Unicode MS" w:cs="Arial Unicode MS" w:hint="eastAsia"/>
          <w:color w:val="2E2E2E"/>
          <w:sz w:val="20"/>
          <w:lang w:val="es-AR" w:eastAsia="es-AR"/>
        </w:rPr>
        <w:t> </w:t>
      </w:r>
      <w:hyperlink r:id="rId1662" w:history="1">
        <w:r w:rsidR="00D668BF" w:rsidRPr="00D77D88">
          <w:rPr>
            <w:rFonts w:ascii="Arial Unicode MS" w:eastAsia="Arial Unicode MS" w:hAnsi="Arial Unicode MS" w:cs="Arial Unicode MS" w:hint="eastAsia"/>
            <w:color w:val="316C9D"/>
            <w:sz w:val="20"/>
            <w:lang w:val="es-AR" w:eastAsia="es-AR"/>
          </w:rPr>
          <w:t xml:space="preserve"> Wakimoto</w:t>
        </w:r>
      </w:hyperlink>
      <w:r w:rsidR="00D668BF" w:rsidRPr="00D77D88">
        <w:rPr>
          <w:rFonts w:ascii="Arial Unicode MS" w:eastAsia="Arial Unicode MS" w:hAnsi="Arial Unicode MS" w:cs="Arial Unicode MS"/>
          <w:color w:val="2E2E2E"/>
          <w:sz w:val="14"/>
          <w:szCs w:val="14"/>
          <w:bdr w:val="none" w:sz="0" w:space="0" w:color="auto" w:frame="1"/>
          <w:vertAlign w:val="superscript"/>
          <w:lang w:val="es-AR" w:eastAsia="es-AR"/>
        </w:rPr>
        <w:t xml:space="preserve"> </w:t>
      </w:r>
      <w:r w:rsidR="00D668BF" w:rsidRPr="00D77D88">
        <w:rPr>
          <w:rFonts w:ascii="Arial Unicode MS" w:eastAsia="Arial Unicode MS" w:hAnsi="Arial Unicode MS" w:cs="Arial Unicode MS" w:hint="eastAsia"/>
          <w:color w:val="2E2E2E"/>
          <w:sz w:val="20"/>
          <w:szCs w:val="20"/>
          <w:lang w:val="es-AR" w:eastAsia="es-AR"/>
        </w:rPr>
        <w:t>Tadaaki,</w:t>
      </w:r>
      <w:r w:rsidR="00D668BF" w:rsidRPr="00D77D88">
        <w:rPr>
          <w:rFonts w:ascii="Arial Unicode MS" w:eastAsia="Arial Unicode MS" w:hAnsi="Arial Unicode MS" w:cs="Arial Unicode MS" w:hint="eastAsia"/>
          <w:color w:val="2E2E2E"/>
          <w:sz w:val="20"/>
          <w:lang w:val="es-AR" w:eastAsia="es-AR"/>
        </w:rPr>
        <w:t> </w:t>
      </w:r>
      <w:hyperlink r:id="rId1663" w:history="1">
        <w:r w:rsidR="00D668BF" w:rsidRPr="00D77D88">
          <w:rPr>
            <w:rFonts w:ascii="Arial Unicode MS" w:eastAsia="Arial Unicode MS" w:hAnsi="Arial Unicode MS" w:cs="Arial Unicode MS" w:hint="eastAsia"/>
            <w:color w:val="316C9D"/>
            <w:sz w:val="20"/>
            <w:lang w:val="es-AR" w:eastAsia="es-AR"/>
          </w:rPr>
          <w:t xml:space="preserve"> Min</w:t>
        </w:r>
      </w:hyperlink>
      <w:r w:rsidR="00D668BF" w:rsidRPr="00D77D88">
        <w:rPr>
          <w:rFonts w:hint="eastAsia"/>
          <w:lang w:val="es-AR" w:eastAsia="es-AR"/>
        </w:rPr>
        <w:t xml:space="preserve"> </w:t>
      </w:r>
      <w:r w:rsidR="00D668BF" w:rsidRPr="00D77D88">
        <w:rPr>
          <w:rFonts w:ascii="Arial Unicode MS" w:eastAsia="Arial Unicode MS" w:hAnsi="Arial Unicode MS" w:cs="Arial Unicode MS" w:hint="eastAsia"/>
          <w:color w:val="2E2E2E"/>
          <w:sz w:val="20"/>
          <w:szCs w:val="20"/>
          <w:lang w:val="es-AR" w:eastAsia="es-AR"/>
        </w:rPr>
        <w:t>Byung-Yoon</w:t>
      </w:r>
      <w:r w:rsidR="00D668BF" w:rsidRPr="00D77D88">
        <w:rPr>
          <w:rFonts w:ascii="Arial Unicode MS" w:eastAsia="Arial Unicode MS" w:hAnsi="Arial Unicode MS" w:cs="Arial Unicode MS"/>
          <w:color w:val="2E2E2E"/>
          <w:sz w:val="20"/>
          <w:szCs w:val="20"/>
          <w:lang w:val="es-AR" w:eastAsia="es-AR"/>
        </w:rPr>
        <w:t>.</w:t>
      </w:r>
      <w:r w:rsidR="00D668BF" w:rsidRPr="00D77D88">
        <w:rPr>
          <w:rFonts w:ascii="Arial Unicode MS" w:eastAsia="Arial Unicode MS" w:hAnsi="Arial Unicode MS" w:cs="Arial Unicode MS"/>
          <w:b/>
          <w:color w:val="2E2E2E"/>
          <w:lang w:eastAsia="es-AR"/>
        </w:rPr>
        <w:t>Plaguicidas organoclorados, bifenilos policlorados, dibenzo-p-dioxinas y dibenzofuranos en el tejido adiposo humano desde el oeste de Kyungnam, Corea</w:t>
      </w:r>
      <w:r w:rsidR="00D668BF">
        <w:rPr>
          <w:rFonts w:ascii="Arial Unicode MS" w:eastAsia="Arial Unicode MS" w:hAnsi="Arial Unicode MS" w:cs="Arial Unicode MS"/>
          <w:b/>
          <w:color w:val="2E2E2E"/>
          <w:lang w:eastAsia="es-AR"/>
        </w:rPr>
        <w:t xml:space="preserve">. </w:t>
      </w:r>
      <w:r w:rsidR="00D668BF" w:rsidRPr="00D77D88">
        <w:rPr>
          <w:rFonts w:ascii="Arial Unicode MS" w:eastAsia="Arial Unicode MS" w:hAnsi="Arial Unicode MS" w:cs="Arial Unicode MS"/>
          <w:color w:val="2E2E2E"/>
          <w:sz w:val="22"/>
          <w:szCs w:val="22"/>
          <w:lang w:eastAsia="es-AR"/>
        </w:rPr>
        <w:t>Chemosphere 1997.Vol 35 (10):2107-2117.</w:t>
      </w:r>
      <w:r w:rsidR="00D668BF">
        <w:rPr>
          <w:rFonts w:ascii="Arial Unicode MS" w:eastAsia="Arial Unicode MS" w:hAnsi="Arial Unicode MS" w:cs="Arial Unicode MS"/>
          <w:b/>
          <w:color w:val="2E2E2E"/>
          <w:lang w:eastAsia="es-AR"/>
        </w:rPr>
        <w:t xml:space="preserve"> </w:t>
      </w:r>
    </w:p>
    <w:p w:rsidR="00F5319D" w:rsidRDefault="00F5319D" w:rsidP="00F5319D">
      <w:pPr>
        <w:jc w:val="both"/>
        <w:rPr>
          <w:rFonts w:ascii="inherit" w:hAnsi="inherit" w:cs="Helvetica"/>
          <w:color w:val="333333"/>
          <w:sz w:val="21"/>
          <w:szCs w:val="21"/>
          <w:bdr w:val="none" w:sz="0" w:space="0" w:color="auto" w:frame="1"/>
          <w:lang w:eastAsia="es-AR"/>
        </w:rPr>
      </w:pPr>
    </w:p>
    <w:p w:rsidR="00F5319D" w:rsidRPr="00F5319D" w:rsidRDefault="00F5319D" w:rsidP="00F5319D">
      <w:pPr>
        <w:jc w:val="both"/>
      </w:pPr>
      <w:r w:rsidRPr="00B60437">
        <w:rPr>
          <w:rFonts w:ascii="inherit" w:hAnsi="inherit" w:cs="Helvetica"/>
          <w:color w:val="333333"/>
          <w:sz w:val="21"/>
          <w:szCs w:val="21"/>
          <w:bdr w:val="none" w:sz="0" w:space="0" w:color="auto" w:frame="1"/>
          <w:lang w:eastAsia="es-AR"/>
        </w:rPr>
        <w:t xml:space="preserve">Kawate, MK, Colwell, SG, Ogg, AG, y Kraft, JM (1997) </w:t>
      </w:r>
      <w:r w:rsidRPr="007E7ABB">
        <w:rPr>
          <w:rFonts w:ascii="inherit" w:hAnsi="inherit" w:cs="Helvetica"/>
          <w:b/>
          <w:color w:val="333333"/>
          <w:bdr w:val="none" w:sz="0" w:space="0" w:color="auto" w:frame="1"/>
          <w:lang w:eastAsia="es-AR"/>
        </w:rPr>
        <w:t>Efecto del glifosato tratados henbit (Lamium amplexicule) y bromo velloso (Bromus tectorum) en Fusarium solani f.</w:t>
      </w:r>
      <w:r w:rsidRPr="007E7ABB">
        <w:rPr>
          <w:rFonts w:ascii="inherit" w:hAnsi="inherit" w:cs="Helvetica"/>
          <w:b/>
          <w:color w:val="333333"/>
          <w:lang w:eastAsia="es-AR"/>
        </w:rPr>
        <w:t> sp.</w:t>
      </w:r>
      <w:r w:rsidRPr="007E7ABB">
        <w:rPr>
          <w:rFonts w:ascii="inherit" w:hAnsi="inherit" w:cs="Helvetica"/>
          <w:b/>
          <w:color w:val="333333"/>
          <w:bdr w:val="none" w:sz="0" w:space="0" w:color="auto" w:frame="1"/>
          <w:lang w:eastAsia="es-AR"/>
        </w:rPr>
        <w:t>pisi y Pythium ultimum.</w:t>
      </w:r>
      <w:r w:rsidRPr="007E7ABB">
        <w:rPr>
          <w:rFonts w:ascii="inherit" w:hAnsi="inherit" w:cs="Helvetica"/>
          <w:b/>
          <w:color w:val="333333"/>
          <w:lang w:eastAsia="es-AR"/>
        </w:rPr>
        <w:t> </w:t>
      </w:r>
      <w:r w:rsidRPr="00F5319D">
        <w:rPr>
          <w:rFonts w:ascii="inherit" w:hAnsi="inherit" w:cs="Helvetica"/>
          <w:color w:val="333333"/>
          <w:sz w:val="21"/>
          <w:szCs w:val="21"/>
          <w:bdr w:val="none" w:sz="0" w:space="0" w:color="auto" w:frame="1"/>
          <w:lang w:eastAsia="es-AR"/>
        </w:rPr>
        <w:t>Weed Science, 45(5):739-743.</w:t>
      </w:r>
    </w:p>
    <w:p w:rsidR="00D668BF" w:rsidRPr="00F5319D" w:rsidRDefault="00D668BF" w:rsidP="00697B2A">
      <w:pPr>
        <w:rPr>
          <w:lang w:val="es-AR"/>
        </w:rPr>
      </w:pPr>
    </w:p>
    <w:p w:rsidR="00697B2A" w:rsidRPr="00014FEC" w:rsidRDefault="006359CD" w:rsidP="00697B2A">
      <w:pPr>
        <w:rPr>
          <w:lang w:val="es-AR"/>
        </w:rPr>
      </w:pPr>
      <w:hyperlink r:id="rId1664" w:history="1">
        <w:r w:rsidR="00697B2A" w:rsidRPr="00697B2A">
          <w:rPr>
            <w:rStyle w:val="Hipervnculo"/>
            <w:vanish/>
          </w:rPr>
          <w:t>Keifer MC</w:t>
        </w:r>
      </w:hyperlink>
      <w:r w:rsidR="00697B2A" w:rsidRPr="00697B2A">
        <w:rPr>
          <w:rStyle w:val="google-src-text1"/>
        </w:rPr>
        <w:t xml:space="preserve"> , </w:t>
      </w:r>
      <w:hyperlink r:id="rId1665" w:history="1">
        <w:r w:rsidR="00697B2A" w:rsidRPr="00697B2A">
          <w:rPr>
            <w:rStyle w:val="Hipervnculo"/>
            <w:vanish/>
          </w:rPr>
          <w:t>Mahurin RK</w:t>
        </w:r>
      </w:hyperlink>
      <w:r w:rsidR="00697B2A" w:rsidRPr="00697B2A">
        <w:rPr>
          <w:rStyle w:val="google-src-text1"/>
        </w:rPr>
        <w:t xml:space="preserve"> .</w:t>
      </w:r>
      <w:hyperlink r:id="rId1666" w:history="1">
        <w:r w:rsidR="00697B2A" w:rsidRPr="001A39EA">
          <w:rPr>
            <w:rStyle w:val="Hipervnculo"/>
            <w:u w:val="none"/>
          </w:rPr>
          <w:t>Keifer MC</w:t>
        </w:r>
      </w:hyperlink>
      <w:r w:rsidR="00697B2A" w:rsidRPr="001A39EA">
        <w:t xml:space="preserve"> , </w:t>
      </w:r>
      <w:hyperlink r:id="rId1667" w:history="1">
        <w:r w:rsidR="00697B2A" w:rsidRPr="001A39EA">
          <w:rPr>
            <w:rStyle w:val="Hipervnculo"/>
            <w:u w:val="none"/>
          </w:rPr>
          <w:t>Mahurin RK</w:t>
        </w:r>
      </w:hyperlink>
      <w:r w:rsidR="00697B2A" w:rsidRPr="001A39EA">
        <w:t xml:space="preserve"> . </w:t>
      </w:r>
      <w:r w:rsidR="00697B2A" w:rsidRPr="00D668BF">
        <w:rPr>
          <w:rStyle w:val="google-src-text1"/>
          <w:b/>
        </w:rPr>
        <w:t>Chronic neurologic effects of pesticide overexposure.</w:t>
      </w:r>
      <w:r w:rsidR="00697B2A" w:rsidRPr="00D668BF">
        <w:rPr>
          <w:b/>
        </w:rPr>
        <w:t>Efectos neurológicos crónicos de la exposición excesiva de pesticidas.</w:t>
      </w:r>
      <w:r w:rsidR="00697B2A" w:rsidRPr="001A39EA">
        <w:rPr>
          <w:shd w:val="clear" w:color="auto" w:fill="E6ECF9"/>
        </w:rPr>
        <w:t xml:space="preserve"> </w:t>
      </w:r>
      <w:hyperlink r:id="rId1668" w:tooltip="Medicina del trabajo (Filadelfia, PA)." w:history="1">
        <w:r w:rsidR="00697B2A" w:rsidRPr="00014FEC">
          <w:rPr>
            <w:rStyle w:val="Hipervnculo"/>
            <w:u w:val="none"/>
            <w:shd w:val="clear" w:color="auto" w:fill="E6ECF9"/>
            <w:lang w:val="es-AR"/>
          </w:rPr>
          <w:t>OCUP Med.</w:t>
        </w:r>
      </w:hyperlink>
      <w:r w:rsidR="00697B2A" w:rsidRPr="00014FEC">
        <w:rPr>
          <w:shd w:val="clear" w:color="auto" w:fill="E6ECF9"/>
          <w:lang w:val="es-AR"/>
        </w:rPr>
        <w:t xml:space="preserve"> 1997 May-Jun; 12 (2) :291-304.</w:t>
      </w:r>
      <w:r w:rsidR="00697B2A" w:rsidRPr="00014FEC">
        <w:rPr>
          <w:lang w:val="es-AR"/>
        </w:rPr>
        <w:t xml:space="preserve"> </w:t>
      </w:r>
    </w:p>
    <w:p w:rsidR="00DE5594" w:rsidRPr="00014FEC" w:rsidRDefault="00DE5594" w:rsidP="00DE5594">
      <w:pPr>
        <w:rPr>
          <w:sz w:val="28"/>
          <w:szCs w:val="28"/>
          <w:lang w:val="es-AR"/>
        </w:rPr>
      </w:pPr>
    </w:p>
    <w:p w:rsidR="001A39EA" w:rsidRPr="0021543F" w:rsidRDefault="006359CD" w:rsidP="00D668BF">
      <w:pPr>
        <w:jc w:val="both"/>
        <w:rPr>
          <w:lang w:val="es-AR"/>
        </w:rPr>
      </w:pPr>
      <w:hyperlink r:id="rId1669" w:history="1">
        <w:r w:rsidR="00A71234" w:rsidRPr="00DE5594">
          <w:rPr>
            <w:rStyle w:val="Hipervnculo"/>
            <w:vanish/>
            <w:color w:val="auto"/>
            <w:u w:val="none"/>
            <w:lang w:val="es-AR"/>
          </w:rPr>
          <w:t>Keller-Byrne JE</w:t>
        </w:r>
      </w:hyperlink>
      <w:r w:rsidR="00A71234" w:rsidRPr="00DE5594">
        <w:rPr>
          <w:rStyle w:val="google-src-text1"/>
          <w:lang w:val="es-AR"/>
        </w:rPr>
        <w:t xml:space="preserve"> , </w:t>
      </w:r>
      <w:hyperlink r:id="rId1670" w:history="1">
        <w:r w:rsidR="00A71234" w:rsidRPr="00DE5594">
          <w:rPr>
            <w:rStyle w:val="Hipervnculo"/>
            <w:vanish/>
            <w:color w:val="auto"/>
            <w:u w:val="none"/>
            <w:lang w:val="es-AR"/>
          </w:rPr>
          <w:t>Khuder SA</w:t>
        </w:r>
      </w:hyperlink>
      <w:r w:rsidR="00A71234" w:rsidRPr="00DE5594">
        <w:rPr>
          <w:rStyle w:val="google-src-text1"/>
          <w:lang w:val="es-AR"/>
        </w:rPr>
        <w:t xml:space="preserve"> , </w:t>
      </w:r>
      <w:hyperlink r:id="rId1671" w:history="1">
        <w:r w:rsidR="00A71234" w:rsidRPr="00DE5594">
          <w:rPr>
            <w:rStyle w:val="Hipervnculo"/>
            <w:vanish/>
            <w:color w:val="auto"/>
            <w:u w:val="none"/>
            <w:lang w:val="es-AR"/>
          </w:rPr>
          <w:t>Schaub EA</w:t>
        </w:r>
      </w:hyperlink>
      <w:r w:rsidR="00A71234" w:rsidRPr="00DE5594">
        <w:rPr>
          <w:rStyle w:val="google-src-text1"/>
          <w:lang w:val="es-AR"/>
        </w:rPr>
        <w:t xml:space="preserve"> .</w:t>
      </w:r>
      <w:r w:rsidR="001A39EA" w:rsidRPr="00FD774C">
        <w:t>Klotz Diane M; Ladlie Beth L; Vonier Peter M; McL</w:t>
      </w:r>
      <w:r w:rsidR="00D668BF">
        <w:t xml:space="preserve">achlan John A ; Arnold Steven F. </w:t>
      </w:r>
      <w:r w:rsidR="001A39EA" w:rsidRPr="00FD774C">
        <w:t>.</w:t>
      </w:r>
      <w:r w:rsidR="001A39EA" w:rsidRPr="00FD774C">
        <w:rPr>
          <w:b/>
        </w:rPr>
        <w:t>o, p '-DDT y sus metabolitos inhiben las respuestas dependientes de la progesterona en la levadura y las células humanas. Molecular y Celular Endocrinología .</w:t>
      </w:r>
      <w:r w:rsidR="001A39EA" w:rsidRPr="00FD774C">
        <w:t>Volume 129, Issue 1 , 25 April 1997, Pages 63–71.</w:t>
      </w:r>
    </w:p>
    <w:p w:rsidR="001A39EA" w:rsidRDefault="00A71234" w:rsidP="00A22FCE">
      <w:pPr>
        <w:widowControl w:val="0"/>
        <w:autoSpaceDE w:val="0"/>
        <w:autoSpaceDN w:val="0"/>
        <w:adjustRightInd w:val="0"/>
        <w:spacing w:before="402"/>
        <w:ind w:right="104"/>
        <w:jc w:val="both"/>
        <w:rPr>
          <w:shd w:val="clear" w:color="auto" w:fill="E6ECF9"/>
        </w:rPr>
      </w:pPr>
      <w:r w:rsidRPr="00600A19">
        <w:rPr>
          <w:shd w:val="clear" w:color="auto" w:fill="E6ECF9"/>
        </w:rPr>
        <w:t xml:space="preserve">Loewenherz C, RA Fenske, NJ Simcox, G Bellamy, Kalman monitoreo D. biológicos de la exposición por plaguicidas organofosforados en los hijos de los trabajadores agrícolas en el centro del estado de Washington </w:t>
      </w:r>
      <w:r w:rsidRPr="00600A19">
        <w:t>Environ Health Perspectives</w:t>
      </w:r>
      <w:r w:rsidRPr="00600A19">
        <w:rPr>
          <w:shd w:val="clear" w:color="auto" w:fill="E6ECF9"/>
        </w:rPr>
        <w:t xml:space="preserve"> 1997 </w:t>
      </w:r>
      <w:r w:rsidRPr="00600A19">
        <w:t>Dec;..</w:t>
      </w:r>
      <w:r w:rsidRPr="00600A19">
        <w:rPr>
          <w:shd w:val="clear" w:color="auto" w:fill="E6ECF9"/>
        </w:rPr>
        <w:t xml:space="preserve"> </w:t>
      </w:r>
      <w:r w:rsidRPr="00600A19">
        <w:t>105</w:t>
      </w:r>
      <w:r w:rsidRPr="00600A19">
        <w:rPr>
          <w:shd w:val="clear" w:color="auto" w:fill="E6ECF9"/>
        </w:rPr>
        <w:t xml:space="preserve"> (12) :1344-1353</w:t>
      </w:r>
      <w:r w:rsidR="001A39EA">
        <w:rPr>
          <w:shd w:val="clear" w:color="auto" w:fill="E6ECF9"/>
        </w:rPr>
        <w:t>.</w:t>
      </w:r>
    </w:p>
    <w:p w:rsidR="009501E7" w:rsidRPr="00A22FCE" w:rsidRDefault="009501E7" w:rsidP="00A22FCE">
      <w:pPr>
        <w:widowControl w:val="0"/>
        <w:autoSpaceDE w:val="0"/>
        <w:autoSpaceDN w:val="0"/>
        <w:adjustRightInd w:val="0"/>
        <w:spacing w:before="402"/>
        <w:ind w:right="104"/>
        <w:jc w:val="both"/>
        <w:rPr>
          <w:shd w:val="clear" w:color="auto" w:fill="E6ECF9"/>
        </w:rPr>
      </w:pPr>
    </w:p>
    <w:p w:rsidR="00A22FCE" w:rsidRDefault="006359CD" w:rsidP="008B5751">
      <w:pPr>
        <w:jc w:val="both"/>
      </w:pPr>
      <w:hyperlink r:id="rId1672" w:history="1">
        <w:r w:rsidR="00A22FCE" w:rsidRPr="00A22FCE">
          <w:rPr>
            <w:rStyle w:val="Hipervnculo"/>
            <w:vanish/>
            <w:u w:val="none"/>
          </w:rPr>
          <w:t>London L</w:t>
        </w:r>
      </w:hyperlink>
      <w:r w:rsidR="00A22FCE" w:rsidRPr="00A22FCE">
        <w:rPr>
          <w:rStyle w:val="google-src-text1"/>
        </w:rPr>
        <w:t xml:space="preserve"> , </w:t>
      </w:r>
      <w:hyperlink r:id="rId1673" w:history="1">
        <w:r w:rsidR="00A22FCE" w:rsidRPr="00A22FCE">
          <w:rPr>
            <w:rStyle w:val="Hipervnculo"/>
            <w:vanish/>
            <w:u w:val="none"/>
          </w:rPr>
          <w:t>Myers JE</w:t>
        </w:r>
      </w:hyperlink>
      <w:r w:rsidR="00A22FCE" w:rsidRPr="00A22FCE">
        <w:rPr>
          <w:rStyle w:val="google-src-text1"/>
        </w:rPr>
        <w:t xml:space="preserve"> , </w:t>
      </w:r>
      <w:hyperlink r:id="rId1674" w:history="1">
        <w:r w:rsidR="00A22FCE" w:rsidRPr="00A22FCE">
          <w:rPr>
            <w:rStyle w:val="Hipervnculo"/>
            <w:vanish/>
            <w:u w:val="none"/>
            <w:lang w:val="en-US"/>
          </w:rPr>
          <w:t>Nell V</w:t>
        </w:r>
      </w:hyperlink>
      <w:r w:rsidR="00A22FCE" w:rsidRPr="00A22FCE">
        <w:rPr>
          <w:rStyle w:val="google-src-text1"/>
          <w:lang w:val="en-US"/>
        </w:rPr>
        <w:t xml:space="preserve"> , </w:t>
      </w:r>
      <w:hyperlink r:id="rId1675" w:history="1">
        <w:r w:rsidR="00A22FCE" w:rsidRPr="00A22FCE">
          <w:rPr>
            <w:rStyle w:val="Hipervnculo"/>
            <w:vanish/>
            <w:u w:val="none"/>
            <w:lang w:val="en-US"/>
          </w:rPr>
          <w:t>Taylor T</w:t>
        </w:r>
      </w:hyperlink>
      <w:r w:rsidR="00A22FCE" w:rsidRPr="00A22FCE">
        <w:rPr>
          <w:rStyle w:val="google-src-text1"/>
          <w:lang w:val="en-US"/>
        </w:rPr>
        <w:t xml:space="preserve"> , </w:t>
      </w:r>
      <w:hyperlink r:id="rId1676" w:history="1">
        <w:r w:rsidR="00A22FCE" w:rsidRPr="00A22FCE">
          <w:rPr>
            <w:rStyle w:val="Hipervnculo"/>
            <w:vanish/>
            <w:u w:val="none"/>
            <w:lang w:val="en-US"/>
          </w:rPr>
          <w:t>Thompson ML</w:t>
        </w:r>
      </w:hyperlink>
      <w:r w:rsidR="00A22FCE" w:rsidRPr="00A22FCE">
        <w:rPr>
          <w:rStyle w:val="google-src-text1"/>
          <w:lang w:val="en-US"/>
        </w:rPr>
        <w:t xml:space="preserve"> .</w:t>
      </w:r>
      <w:hyperlink r:id="rId1677" w:history="1">
        <w:r w:rsidR="00A22FCE" w:rsidRPr="00A22FCE">
          <w:rPr>
            <w:rStyle w:val="Hipervnculo"/>
            <w:u w:val="none"/>
            <w:lang w:val="en-US"/>
          </w:rPr>
          <w:t>Londres, L</w:t>
        </w:r>
      </w:hyperlink>
      <w:r w:rsidR="00A22FCE" w:rsidRPr="00A22FCE">
        <w:rPr>
          <w:lang w:val="en-US"/>
        </w:rPr>
        <w:t xml:space="preserve"> , </w:t>
      </w:r>
      <w:hyperlink r:id="rId1678" w:history="1">
        <w:r w:rsidR="00A22FCE" w:rsidRPr="00A22FCE">
          <w:rPr>
            <w:rStyle w:val="Hipervnculo"/>
            <w:u w:val="none"/>
            <w:lang w:val="en-US"/>
          </w:rPr>
          <w:t>JE Myers</w:t>
        </w:r>
      </w:hyperlink>
      <w:r w:rsidR="00A22FCE" w:rsidRPr="00A22FCE">
        <w:rPr>
          <w:lang w:val="en-US"/>
        </w:rPr>
        <w:t xml:space="preserve"> , </w:t>
      </w:r>
      <w:hyperlink r:id="rId1679" w:history="1">
        <w:r w:rsidR="00A22FCE" w:rsidRPr="00A22FCE">
          <w:rPr>
            <w:rStyle w:val="Hipervnculo"/>
            <w:u w:val="none"/>
            <w:lang w:val="en-US"/>
          </w:rPr>
          <w:t>V Nell</w:t>
        </w:r>
      </w:hyperlink>
      <w:r w:rsidR="00A22FCE" w:rsidRPr="00A22FCE">
        <w:rPr>
          <w:lang w:val="en-US"/>
        </w:rPr>
        <w:t xml:space="preserve"> , </w:t>
      </w:r>
      <w:hyperlink r:id="rId1680" w:history="1">
        <w:r w:rsidR="00A22FCE" w:rsidRPr="00A22FCE">
          <w:rPr>
            <w:rStyle w:val="Hipervnculo"/>
            <w:u w:val="none"/>
            <w:lang w:val="en-US"/>
          </w:rPr>
          <w:t>T Taylor</w:t>
        </w:r>
      </w:hyperlink>
      <w:r w:rsidR="00A22FCE" w:rsidRPr="00A22FCE">
        <w:rPr>
          <w:lang w:val="en-US"/>
        </w:rPr>
        <w:t xml:space="preserve"> , </w:t>
      </w:r>
      <w:hyperlink r:id="rId1681" w:history="1">
        <w:r w:rsidR="00A22FCE" w:rsidRPr="00A22FCE">
          <w:rPr>
            <w:rStyle w:val="Hipervnculo"/>
            <w:u w:val="none"/>
            <w:lang w:val="en-US"/>
          </w:rPr>
          <w:t>Thompson ML</w:t>
        </w:r>
      </w:hyperlink>
      <w:r w:rsidR="00A22FCE" w:rsidRPr="00A22FCE">
        <w:rPr>
          <w:lang w:val="en-US"/>
        </w:rPr>
        <w:t xml:space="preserve"> . </w:t>
      </w:r>
      <w:r w:rsidR="00A22FCE" w:rsidRPr="00A22FCE">
        <w:rPr>
          <w:rStyle w:val="google-src-text1"/>
          <w:sz w:val="28"/>
          <w:szCs w:val="28"/>
          <w:lang w:val="en-US"/>
        </w:rPr>
        <w:t>An investigation into neurologic and neurobehavioral effects of long-term agrichemical use among deciduous fruit farm workers in the Western Cape, South Africa.</w:t>
      </w:r>
      <w:r w:rsidR="00A22FCE" w:rsidRPr="007C6A2A">
        <w:rPr>
          <w:sz w:val="28"/>
          <w:szCs w:val="28"/>
        </w:rPr>
        <w:t>Una investigación sobre los efectos neurológicos y neuroconductuales a largo plazo del uso de agroquímicos entre los trabajadores temporales agrícolas de frutas en el Cabo Occidental, Sudáfrica.</w:t>
      </w:r>
      <w:r w:rsidR="00A22FCE" w:rsidRPr="00A22FCE">
        <w:rPr>
          <w:shd w:val="clear" w:color="auto" w:fill="E6ECF9"/>
        </w:rPr>
        <w:t xml:space="preserve"> </w:t>
      </w:r>
      <w:hyperlink r:id="rId1682" w:tooltip="La investigación ambiental." w:history="1">
        <w:r w:rsidR="00A22FCE" w:rsidRPr="009501E7">
          <w:rPr>
            <w:rStyle w:val="Hipervnculo"/>
            <w:u w:val="none"/>
            <w:shd w:val="clear" w:color="auto" w:fill="E6ECF9"/>
          </w:rPr>
          <w:t>Environ Res.</w:t>
        </w:r>
      </w:hyperlink>
      <w:r w:rsidR="00A22FCE">
        <w:rPr>
          <w:shd w:val="clear" w:color="auto" w:fill="E6ECF9"/>
        </w:rPr>
        <w:t xml:space="preserve"> 1997; 73 (1-2) :132-45.</w:t>
      </w:r>
      <w:r w:rsidR="00A22FCE">
        <w:t xml:space="preserve"> </w:t>
      </w:r>
    </w:p>
    <w:p w:rsidR="00A22FCE" w:rsidRPr="00BA4F77" w:rsidRDefault="00A22FCE" w:rsidP="00DC01A1">
      <w:pPr>
        <w:rPr>
          <w:lang w:val="es-AR"/>
        </w:rPr>
      </w:pPr>
      <w:r w:rsidRPr="007C6A2A">
        <w:rPr>
          <w:sz w:val="28"/>
          <w:szCs w:val="28"/>
        </w:rPr>
        <w:lastRenderedPageBreak/>
        <w:t xml:space="preserve"> </w:t>
      </w:r>
    </w:p>
    <w:p w:rsidR="00A71234" w:rsidRPr="00600A19" w:rsidRDefault="00A71234" w:rsidP="00A71234">
      <w:pPr>
        <w:widowControl w:val="0"/>
        <w:autoSpaceDE w:val="0"/>
        <w:autoSpaceDN w:val="0"/>
        <w:adjustRightInd w:val="0"/>
        <w:spacing w:before="402"/>
        <w:ind w:right="104"/>
        <w:jc w:val="both"/>
        <w:rPr>
          <w:bCs/>
        </w:rPr>
      </w:pPr>
      <w:r w:rsidRPr="00600A19">
        <w:rPr>
          <w:shd w:val="clear" w:color="auto" w:fill="E6ECF9"/>
        </w:rPr>
        <w:t xml:space="preserve">Longnecker MP, WJ Rogan, Lucier G. Los efectos sobre la salud del DDT (diclorodifeniltricloroetano) y PCB (bifenilos policlorados) y un resumen de los organoclorados en la salud pública </w:t>
      </w:r>
      <w:r w:rsidR="00B959E9">
        <w:t>Annu Rev. Salud Pública 1997;</w:t>
      </w:r>
      <w:r w:rsidRPr="00600A19">
        <w:t>18</w:t>
      </w:r>
      <w:r w:rsidRPr="00600A19">
        <w:rPr>
          <w:shd w:val="clear" w:color="auto" w:fill="E6ECF9"/>
        </w:rPr>
        <w:t xml:space="preserve"> :211-244</w:t>
      </w:r>
    </w:p>
    <w:p w:rsidR="00A71234" w:rsidRPr="00C443D8" w:rsidRDefault="00A71234" w:rsidP="00A71234">
      <w:pPr>
        <w:pStyle w:val="NormalWeb"/>
        <w:jc w:val="both"/>
        <w:rPr>
          <w:b/>
        </w:rPr>
      </w:pPr>
      <w:r w:rsidRPr="00EF2C6D">
        <w:rPr>
          <w:lang w:val="en-US"/>
        </w:rPr>
        <w:t xml:space="preserve">Melnyk LJ, Berry MR, Sheldon LS. </w:t>
      </w:r>
      <w:r w:rsidRPr="00C443D8">
        <w:t xml:space="preserve">La exposición dietética a partir de la aplicación de pesticidas en las granjas en el Estudio de Salud Agrícola piloto. </w:t>
      </w:r>
      <w:r w:rsidRPr="00892782">
        <w:rPr>
          <w:rStyle w:val="ref-journal"/>
        </w:rPr>
        <w:t>J Epidemiol Expo anal Medio Ambiente</w:t>
      </w:r>
      <w:r w:rsidRPr="00C443D8">
        <w:rPr>
          <w:rStyle w:val="ref-journal"/>
          <w:b/>
        </w:rPr>
        <w:t>.</w:t>
      </w:r>
      <w:r w:rsidRPr="00C443D8">
        <w:t xml:space="preserve"> 1997 Jan-Feb; </w:t>
      </w:r>
      <w:r w:rsidRPr="00C443D8">
        <w:rPr>
          <w:rStyle w:val="ref-vol"/>
          <w:b/>
        </w:rPr>
        <w:t>7</w:t>
      </w:r>
      <w:r w:rsidRPr="00C443D8">
        <w:t xml:space="preserve"> (1). :61-80.</w:t>
      </w:r>
    </w:p>
    <w:p w:rsidR="00D161BB" w:rsidRPr="001549E8" w:rsidRDefault="006359CD" w:rsidP="00D161BB">
      <w:pPr>
        <w:pStyle w:val="Ttulo1"/>
        <w:rPr>
          <w:b w:val="0"/>
          <w:sz w:val="24"/>
          <w:szCs w:val="24"/>
          <w:lang w:val="es-AR"/>
        </w:rPr>
      </w:pPr>
      <w:hyperlink r:id="rId1683" w:history="1">
        <w:r w:rsidR="00D161BB" w:rsidRPr="00287EAF">
          <w:rPr>
            <w:rStyle w:val="Hipervnculo"/>
            <w:b w:val="0"/>
            <w:color w:val="auto"/>
            <w:sz w:val="24"/>
            <w:szCs w:val="24"/>
            <w:u w:val="none"/>
          </w:rPr>
          <w:t>Tangredi BP</w:t>
        </w:r>
      </w:hyperlink>
      <w:r w:rsidR="00D161BB" w:rsidRPr="00287EAF">
        <w:rPr>
          <w:b w:val="0"/>
          <w:sz w:val="24"/>
          <w:szCs w:val="24"/>
        </w:rPr>
        <w:t xml:space="preserve"> , </w:t>
      </w:r>
      <w:hyperlink r:id="rId1684" w:history="1">
        <w:r w:rsidR="00D161BB" w:rsidRPr="00287EAF">
          <w:rPr>
            <w:rStyle w:val="Hipervnculo"/>
            <w:b w:val="0"/>
            <w:color w:val="auto"/>
            <w:sz w:val="24"/>
            <w:szCs w:val="24"/>
            <w:u w:val="none"/>
          </w:rPr>
          <w:t xml:space="preserve"> Evans</w:t>
        </w:r>
      </w:hyperlink>
      <w:r w:rsidR="00C0764A" w:rsidRPr="00287EAF">
        <w:rPr>
          <w:b w:val="0"/>
          <w:sz w:val="24"/>
          <w:szCs w:val="24"/>
        </w:rPr>
        <w:t xml:space="preserve"> HR</w:t>
      </w:r>
      <w:r w:rsidR="00D161BB" w:rsidRPr="00287EAF">
        <w:rPr>
          <w:b w:val="0"/>
          <w:sz w:val="24"/>
          <w:szCs w:val="24"/>
        </w:rPr>
        <w:t xml:space="preserve">. </w:t>
      </w:r>
      <w:r w:rsidR="00D161BB" w:rsidRPr="00287EAF">
        <w:rPr>
          <w:rStyle w:val="google-src-text1"/>
          <w:b w:val="0"/>
          <w:sz w:val="24"/>
          <w:szCs w:val="24"/>
        </w:rPr>
        <w:t>Organochlorine pesticides associated with ocular, nasal, or otic infection in the eastern box turtle (Terrapene carolina carolina).</w:t>
      </w:r>
      <w:r w:rsidR="00D161BB" w:rsidRPr="00287EAF">
        <w:rPr>
          <w:b w:val="0"/>
          <w:sz w:val="24"/>
          <w:szCs w:val="24"/>
        </w:rPr>
        <w:t xml:space="preserve">Los plaguicidas organoclorados asociados con ocular, nasal o infección ótica en la tortuga de caja del este (Terrapene Carolina Carolina). </w:t>
      </w:r>
      <w:hyperlink r:id="rId1685" w:tooltip="Diario del zoológico de la medicina y la vida silvestre: publicación oficial de la Asociación Americana de Veterinarios del zoológico." w:history="1">
        <w:r w:rsidR="00D161BB" w:rsidRPr="001549E8">
          <w:rPr>
            <w:rStyle w:val="Hipervnculo"/>
            <w:b w:val="0"/>
            <w:color w:val="auto"/>
            <w:sz w:val="24"/>
            <w:szCs w:val="24"/>
            <w:u w:val="none"/>
            <w:lang w:val="es-AR"/>
          </w:rPr>
          <w:t>J Med Zoo Wildl.</w:t>
        </w:r>
      </w:hyperlink>
      <w:r w:rsidR="00B959E9">
        <w:rPr>
          <w:b w:val="0"/>
          <w:sz w:val="24"/>
          <w:szCs w:val="24"/>
          <w:lang w:val="es-AR"/>
        </w:rPr>
        <w:t xml:space="preserve"> 1997 Mar; 28 (1)</w:t>
      </w:r>
      <w:r w:rsidR="00D161BB" w:rsidRPr="001549E8">
        <w:rPr>
          <w:b w:val="0"/>
          <w:sz w:val="24"/>
          <w:szCs w:val="24"/>
          <w:lang w:val="es-AR"/>
        </w:rPr>
        <w:t>:97-100.</w:t>
      </w:r>
    </w:p>
    <w:p w:rsidR="00306342" w:rsidRPr="004553B1" w:rsidRDefault="006359CD" w:rsidP="00306342">
      <w:pPr>
        <w:shd w:val="clear" w:color="auto" w:fill="FFFFFF"/>
        <w:jc w:val="both"/>
        <w:textAlignment w:val="baseline"/>
        <w:rPr>
          <w:rFonts w:ascii="inherit" w:hAnsi="inherit"/>
          <w:color w:val="333333"/>
          <w:lang w:val="en-US" w:eastAsia="es-AR"/>
        </w:rPr>
      </w:pPr>
      <w:hyperlink r:id="rId1686" w:history="1">
        <w:r w:rsidR="00306342" w:rsidRPr="004553B1">
          <w:rPr>
            <w:rFonts w:ascii="inherit" w:hAnsi="inherit"/>
            <w:color w:val="333333"/>
            <w:lang w:val="es-AR" w:eastAsia="es-AR"/>
          </w:rPr>
          <w:t>Tate</w:t>
        </w:r>
      </w:hyperlink>
      <w:r w:rsidR="00306342" w:rsidRPr="004553B1">
        <w:rPr>
          <w:lang w:val="es-AR" w:eastAsia="es-AR"/>
        </w:rPr>
        <w:t xml:space="preserve"> </w:t>
      </w:r>
      <w:r w:rsidR="00306342" w:rsidRPr="004553B1">
        <w:rPr>
          <w:rFonts w:ascii="inherit" w:hAnsi="inherit"/>
          <w:color w:val="333333"/>
          <w:lang w:val="es-AR" w:eastAsia="es-AR"/>
        </w:rPr>
        <w:t>T. M., </w:t>
      </w:r>
      <w:hyperlink r:id="rId1687" w:history="1">
        <w:r w:rsidR="00306342" w:rsidRPr="004553B1">
          <w:rPr>
            <w:rFonts w:ascii="inherit" w:hAnsi="inherit"/>
            <w:color w:val="333333"/>
            <w:lang w:val="es-AR" w:eastAsia="es-AR"/>
          </w:rPr>
          <w:t>Spurlock</w:t>
        </w:r>
      </w:hyperlink>
      <w:r w:rsidR="00306342" w:rsidRPr="004553B1">
        <w:rPr>
          <w:lang w:val="es-AR" w:eastAsia="es-AR"/>
        </w:rPr>
        <w:t xml:space="preserve"> </w:t>
      </w:r>
      <w:r w:rsidR="00306342" w:rsidRPr="004553B1">
        <w:rPr>
          <w:rFonts w:ascii="inherit" w:hAnsi="inherit"/>
          <w:color w:val="333333"/>
          <w:lang w:val="es-AR" w:eastAsia="es-AR"/>
        </w:rPr>
        <w:t>J. O., </w:t>
      </w:r>
      <w:hyperlink r:id="rId1688" w:history="1">
        <w:r w:rsidR="00306342" w:rsidRPr="004553B1">
          <w:rPr>
            <w:rFonts w:ascii="inherit" w:hAnsi="inherit"/>
            <w:color w:val="333333"/>
            <w:lang w:val="es-AR" w:eastAsia="es-AR"/>
          </w:rPr>
          <w:t>Christian</w:t>
        </w:r>
      </w:hyperlink>
      <w:r w:rsidR="00306342" w:rsidRPr="004553B1">
        <w:rPr>
          <w:lang w:val="es-AR" w:eastAsia="es-AR"/>
        </w:rPr>
        <w:t xml:space="preserve"> </w:t>
      </w:r>
      <w:r w:rsidR="00306342" w:rsidRPr="004553B1">
        <w:rPr>
          <w:rFonts w:ascii="inherit" w:hAnsi="inherit"/>
          <w:color w:val="333333"/>
          <w:lang w:val="es-AR" w:eastAsia="es-AR"/>
        </w:rPr>
        <w:t>F. A.</w:t>
      </w:r>
      <w:r w:rsidR="00306342" w:rsidRPr="004553B1">
        <w:rPr>
          <w:lang w:val="es-AR"/>
        </w:rPr>
        <w:t xml:space="preserve"> </w:t>
      </w:r>
      <w:r w:rsidR="00306342" w:rsidRPr="00306342">
        <w:rPr>
          <w:rFonts w:ascii="inherit" w:hAnsi="inherit"/>
          <w:b/>
          <w:color w:val="333333"/>
          <w:lang w:val="es-AR" w:eastAsia="es-AR"/>
        </w:rPr>
        <w:t>Efecto del glifosato en el desarrollo de Pseudosuccinea columela</w:t>
      </w:r>
      <w:r w:rsidR="00306342" w:rsidRPr="00306342">
        <w:rPr>
          <w:rFonts w:ascii="inherit" w:hAnsi="inherit"/>
          <w:b/>
          <w:color w:val="333333"/>
          <w:lang w:eastAsia="es-AR"/>
        </w:rPr>
        <w:t xml:space="preserve"> en </w:t>
      </w:r>
      <w:r w:rsidR="00306342" w:rsidRPr="00306342">
        <w:rPr>
          <w:rFonts w:ascii="inherit" w:hAnsi="inherit"/>
          <w:b/>
          <w:color w:val="333333"/>
          <w:lang w:val="es-AR" w:eastAsia="es-AR"/>
        </w:rPr>
        <w:t>Caracoles</w:t>
      </w:r>
      <w:r w:rsidR="00306342" w:rsidRPr="004553B1">
        <w:rPr>
          <w:rFonts w:ascii="Georgia" w:hAnsi="Georgia"/>
          <w:color w:val="333333"/>
          <w:spacing w:val="5"/>
          <w:kern w:val="36"/>
          <w:lang w:val="es-AR" w:eastAsia="es-AR"/>
        </w:rPr>
        <w:t>.</w:t>
      </w:r>
      <w:r w:rsidR="00306342" w:rsidRPr="004553B1">
        <w:rPr>
          <w:rFonts w:ascii="inherit" w:hAnsi="inherit"/>
          <w:color w:val="333333"/>
          <w:lang w:val="es-AR" w:eastAsia="es-AR"/>
        </w:rPr>
        <w:t xml:space="preserve"> </w:t>
      </w:r>
      <w:hyperlink r:id="rId1689" w:history="1">
        <w:r w:rsidR="00306342" w:rsidRPr="004553B1">
          <w:rPr>
            <w:rFonts w:ascii="inherit" w:hAnsi="inherit"/>
            <w:color w:val="0176C3"/>
            <w:lang w:val="en-US" w:eastAsia="es-AR"/>
          </w:rPr>
          <w:t>Archives of Environmental Contamination and Toxicology</w:t>
        </w:r>
      </w:hyperlink>
      <w:r w:rsidR="00306342" w:rsidRPr="004553B1">
        <w:rPr>
          <w:rFonts w:ascii="inherit" w:hAnsi="inherit"/>
          <w:color w:val="333333"/>
          <w:lang w:val="en-US" w:eastAsia="es-AR"/>
        </w:rPr>
        <w:t>.</w:t>
      </w:r>
      <w:r w:rsidR="00306342" w:rsidRPr="004553B1">
        <w:rPr>
          <w:rFonts w:ascii="inherit" w:hAnsi="inherit"/>
          <w:color w:val="333333"/>
          <w:bdr w:val="none" w:sz="0" w:space="0" w:color="auto" w:frame="1"/>
          <w:lang w:val="en-US" w:eastAsia="es-AR"/>
        </w:rPr>
        <w:t>October 1997</w:t>
      </w:r>
      <w:r w:rsidR="00306342" w:rsidRPr="004553B1">
        <w:rPr>
          <w:rFonts w:ascii="Helvetica Neue" w:hAnsi="Helvetica Neue"/>
          <w:color w:val="333333"/>
          <w:lang w:val="en-US" w:eastAsia="es-AR"/>
        </w:rPr>
        <w:t>, </w:t>
      </w:r>
      <w:r w:rsidR="00306342" w:rsidRPr="004553B1">
        <w:rPr>
          <w:rFonts w:ascii="inherit" w:hAnsi="inherit"/>
          <w:color w:val="333333"/>
          <w:bdr w:val="none" w:sz="0" w:space="0" w:color="auto" w:frame="1"/>
          <w:lang w:val="en-US" w:eastAsia="es-AR"/>
        </w:rPr>
        <w:t>Volume 33</w:t>
      </w:r>
      <w:r w:rsidR="00306342" w:rsidRPr="004553B1">
        <w:rPr>
          <w:rFonts w:ascii="Helvetica Neue" w:hAnsi="Helvetica Neue"/>
          <w:color w:val="333333"/>
          <w:lang w:val="en-US" w:eastAsia="es-AR"/>
        </w:rPr>
        <w:t>, </w:t>
      </w:r>
      <w:hyperlink r:id="rId1690" w:history="1">
        <w:r w:rsidR="00306342" w:rsidRPr="004553B1">
          <w:rPr>
            <w:rFonts w:ascii="inherit" w:hAnsi="inherit"/>
            <w:color w:val="0176C3"/>
            <w:lang w:val="en-US" w:eastAsia="es-AR"/>
          </w:rPr>
          <w:t>Issue 3</w:t>
        </w:r>
      </w:hyperlink>
      <w:r w:rsidR="00306342" w:rsidRPr="004553B1">
        <w:rPr>
          <w:rFonts w:ascii="Helvetica Neue" w:hAnsi="Helvetica Neue"/>
          <w:color w:val="333333"/>
          <w:lang w:val="en-US" w:eastAsia="es-AR"/>
        </w:rPr>
        <w:t>, </w:t>
      </w:r>
      <w:r w:rsidR="00306342" w:rsidRPr="004553B1">
        <w:rPr>
          <w:rFonts w:ascii="inherit" w:hAnsi="inherit"/>
          <w:color w:val="333333"/>
          <w:bdr w:val="none" w:sz="0" w:space="0" w:color="auto" w:frame="1"/>
          <w:lang w:val="en-US" w:eastAsia="es-AR"/>
        </w:rPr>
        <w:t>pp 286-289</w:t>
      </w:r>
      <w:r w:rsidR="00306342" w:rsidRPr="004553B1">
        <w:rPr>
          <w:rFonts w:ascii="inherit" w:hAnsi="inherit"/>
          <w:color w:val="333333"/>
          <w:lang w:val="en-US" w:eastAsia="es-AR"/>
        </w:rPr>
        <w:t>.</w:t>
      </w:r>
    </w:p>
    <w:p w:rsidR="00306342" w:rsidRPr="00306342" w:rsidRDefault="00306342" w:rsidP="00D469BC">
      <w:pPr>
        <w:shd w:val="clear" w:color="auto" w:fill="FFFFFF"/>
        <w:spacing w:line="300" w:lineRule="atLeast"/>
        <w:jc w:val="both"/>
        <w:textAlignment w:val="baseline"/>
        <w:rPr>
          <w:lang w:val="en-US"/>
        </w:rPr>
      </w:pPr>
    </w:p>
    <w:p w:rsidR="00D469BC" w:rsidRPr="00D469BC" w:rsidRDefault="006359CD" w:rsidP="00D469BC">
      <w:pPr>
        <w:shd w:val="clear" w:color="auto" w:fill="FFFFFF"/>
        <w:spacing w:line="300" w:lineRule="atLeast"/>
        <w:jc w:val="both"/>
        <w:textAlignment w:val="baseline"/>
        <w:rPr>
          <w:rFonts w:ascii="inherit" w:hAnsi="inherit" w:cs="Helvetica"/>
          <w:color w:val="333333"/>
          <w:lang w:val="es-AR" w:eastAsia="es-AR"/>
        </w:rPr>
      </w:pPr>
      <w:hyperlink r:id="rId1691" w:history="1">
        <w:r w:rsidR="00D161BB" w:rsidRPr="00D469BC">
          <w:rPr>
            <w:rStyle w:val="Hipervnculo"/>
            <w:vanish/>
            <w:color w:val="auto"/>
            <w:u w:val="none"/>
            <w:lang w:val="es-AR"/>
          </w:rPr>
          <w:t>Tangredi BP</w:t>
        </w:r>
      </w:hyperlink>
      <w:r w:rsidR="00D161BB" w:rsidRPr="00D469BC">
        <w:rPr>
          <w:rStyle w:val="google-src-text1"/>
          <w:lang w:val="es-AR"/>
        </w:rPr>
        <w:t xml:space="preserve"> , </w:t>
      </w:r>
      <w:hyperlink r:id="rId1692" w:history="1">
        <w:r w:rsidR="00D161BB" w:rsidRPr="00D469BC">
          <w:rPr>
            <w:rStyle w:val="Hipervnculo"/>
            <w:vanish/>
            <w:color w:val="auto"/>
            <w:u w:val="none"/>
            <w:lang w:val="es-AR"/>
          </w:rPr>
          <w:t>Evans RH</w:t>
        </w:r>
      </w:hyperlink>
      <w:r w:rsidR="00D161BB" w:rsidRPr="00D469BC">
        <w:rPr>
          <w:rStyle w:val="google-src-text1"/>
          <w:lang w:val="es-AR"/>
        </w:rPr>
        <w:t xml:space="preserve"> .</w:t>
      </w:r>
      <w:r w:rsidR="00D469BC" w:rsidRPr="00D469BC">
        <w:rPr>
          <w:rFonts w:ascii="inherit" w:hAnsi="inherit" w:cs="Helvetica"/>
          <w:color w:val="333333"/>
          <w:lang w:eastAsia="es-AR"/>
        </w:rPr>
        <w:t>Savitz, DA, Arbuckle, T., Kaczor, D., Curtis, KM .1997. Machos expuestos a pesticidas y el resultado del embarazo.</w:t>
      </w:r>
      <w:r w:rsidR="00D469BC" w:rsidRPr="00D469BC">
        <w:rPr>
          <w:rFonts w:ascii="Helvetica" w:hAnsi="Helvetica" w:cs="Helvetica"/>
          <w:color w:val="333333"/>
          <w:lang w:eastAsia="es-AR"/>
        </w:rPr>
        <w:t> </w:t>
      </w:r>
      <w:r w:rsidR="00D469BC" w:rsidRPr="00D469BC">
        <w:rPr>
          <w:rFonts w:ascii="inherit" w:hAnsi="inherit" w:cs="Helvetica"/>
          <w:color w:val="333333"/>
          <w:lang w:eastAsia="es-AR"/>
        </w:rPr>
        <w:t>Am.</w:t>
      </w:r>
      <w:r w:rsidR="00D469BC" w:rsidRPr="00D469BC">
        <w:rPr>
          <w:rFonts w:ascii="Helvetica" w:hAnsi="Helvetica" w:cs="Helvetica"/>
          <w:color w:val="333333"/>
          <w:lang w:eastAsia="es-AR"/>
        </w:rPr>
        <w:t> </w:t>
      </w:r>
      <w:r w:rsidR="00D469BC" w:rsidRPr="00D469BC">
        <w:rPr>
          <w:rFonts w:ascii="inherit" w:hAnsi="inherit" w:cs="Helvetica"/>
          <w:color w:val="333333"/>
          <w:lang w:eastAsia="es-AR"/>
        </w:rPr>
        <w:t>J. Epidemiol.</w:t>
      </w:r>
      <w:r w:rsidR="00D469BC" w:rsidRPr="00D469BC">
        <w:rPr>
          <w:rFonts w:ascii="Helvetica" w:hAnsi="Helvetica" w:cs="Helvetica"/>
          <w:color w:val="333333"/>
          <w:lang w:eastAsia="es-AR"/>
        </w:rPr>
        <w:t> </w:t>
      </w:r>
      <w:r w:rsidR="00D469BC" w:rsidRPr="00D469BC">
        <w:rPr>
          <w:rFonts w:ascii="inherit" w:hAnsi="inherit" w:cs="Helvetica"/>
          <w:color w:val="333333"/>
          <w:lang w:val="es-AR" w:eastAsia="es-AR"/>
        </w:rPr>
        <w:t>146, 1025-1036.</w:t>
      </w:r>
    </w:p>
    <w:p w:rsidR="00A71234" w:rsidRPr="00BA4F77" w:rsidRDefault="00A71234" w:rsidP="00A71234">
      <w:pPr>
        <w:spacing w:line="288" w:lineRule="atLeast"/>
        <w:rPr>
          <w:lang w:val="es-AR"/>
        </w:rPr>
      </w:pPr>
    </w:p>
    <w:p w:rsidR="00A71234" w:rsidRPr="00E77A80" w:rsidRDefault="006359CD" w:rsidP="00A71234">
      <w:pPr>
        <w:shd w:val="clear" w:color="auto" w:fill="FFFFFF"/>
        <w:spacing w:line="432" w:lineRule="atLeast"/>
        <w:jc w:val="both"/>
        <w:rPr>
          <w:lang w:val="es-AR"/>
        </w:rPr>
      </w:pPr>
      <w:hyperlink r:id="rId1693" w:history="1">
        <w:r w:rsidR="00A71234" w:rsidRPr="00287EAF">
          <w:rPr>
            <w:rStyle w:val="Hipervnculo"/>
            <w:color w:val="auto"/>
            <w:u w:val="none"/>
            <w:shd w:val="clear" w:color="auto" w:fill="E6ECF9"/>
          </w:rPr>
          <w:t>Salón de DL</w:t>
        </w:r>
      </w:hyperlink>
      <w:r w:rsidR="00A71234" w:rsidRPr="00287EAF">
        <w:rPr>
          <w:shd w:val="clear" w:color="auto" w:fill="E6ECF9"/>
        </w:rPr>
        <w:t xml:space="preserve"> , </w:t>
      </w:r>
      <w:hyperlink r:id="rId1694" w:history="1">
        <w:r w:rsidR="00A71234" w:rsidRPr="00287EAF">
          <w:rPr>
            <w:rStyle w:val="Hipervnculo"/>
            <w:color w:val="auto"/>
            <w:u w:val="none"/>
            <w:shd w:val="clear" w:color="auto" w:fill="E6ECF9"/>
          </w:rPr>
          <w:t>Payne LA</w:t>
        </w:r>
      </w:hyperlink>
      <w:r w:rsidR="00A71234" w:rsidRPr="00287EAF">
        <w:rPr>
          <w:shd w:val="clear" w:color="auto" w:fill="E6ECF9"/>
        </w:rPr>
        <w:t xml:space="preserve"> , </w:t>
      </w:r>
      <w:hyperlink r:id="rId1695" w:history="1">
        <w:r w:rsidR="00A71234" w:rsidRPr="00287EAF">
          <w:rPr>
            <w:rStyle w:val="Hipervnculo"/>
            <w:color w:val="auto"/>
            <w:u w:val="none"/>
            <w:shd w:val="clear" w:color="auto" w:fill="E6ECF9"/>
          </w:rPr>
          <w:t>Putnam JM</w:t>
        </w:r>
      </w:hyperlink>
      <w:r w:rsidR="00A71234" w:rsidRPr="00287EAF">
        <w:rPr>
          <w:shd w:val="clear" w:color="auto" w:fill="E6ECF9"/>
        </w:rPr>
        <w:t xml:space="preserve"> , </w:t>
      </w:r>
      <w:hyperlink r:id="rId1696" w:history="1">
        <w:r w:rsidR="00A71234" w:rsidRPr="00287EAF">
          <w:rPr>
            <w:rStyle w:val="Hipervnculo"/>
            <w:color w:val="auto"/>
            <w:u w:val="none"/>
            <w:shd w:val="clear" w:color="auto" w:fill="E6ECF9"/>
          </w:rPr>
          <w:t>Huet-Hudson YM</w:t>
        </w:r>
      </w:hyperlink>
      <w:r w:rsidR="00A71234" w:rsidRPr="00287EAF">
        <w:rPr>
          <w:shd w:val="clear" w:color="auto" w:fill="E6ECF9"/>
        </w:rPr>
        <w:t xml:space="preserve"> .</w:t>
      </w:r>
      <w:r w:rsidR="00A71234" w:rsidRPr="00287EAF">
        <w:t xml:space="preserve">Efectos del metoxicloro sobre la implantación y el desarrollo embrionario del ratón. </w:t>
      </w:r>
      <w:hyperlink r:id="rId1697" w:anchor="#" w:tooltip="Toxicología de la reproducción (Elmsford, NY)." w:history="1">
        <w:r w:rsidR="00A71234" w:rsidRPr="00E77A80">
          <w:rPr>
            <w:rStyle w:val="Hipervnculo"/>
            <w:color w:val="auto"/>
            <w:u w:val="none"/>
            <w:lang w:val="es-AR"/>
          </w:rPr>
          <w:t>Reprod Toxicol.</w:t>
        </w:r>
      </w:hyperlink>
      <w:r w:rsidR="00A71234" w:rsidRPr="00E77A80">
        <w:rPr>
          <w:lang w:val="es-AR"/>
        </w:rPr>
        <w:t xml:space="preserve"> 1997 Sep-Oct; 11 (5) :703-8.</w:t>
      </w:r>
    </w:p>
    <w:p w:rsidR="00A71234" w:rsidRPr="00E77A80" w:rsidRDefault="00A71234" w:rsidP="00A71234">
      <w:pPr>
        <w:jc w:val="both"/>
        <w:rPr>
          <w:b/>
          <w:lang w:val="es-AR"/>
        </w:rPr>
      </w:pPr>
    </w:p>
    <w:p w:rsidR="00233643" w:rsidRPr="00337E44" w:rsidRDefault="006359CD" w:rsidP="00233643">
      <w:pPr>
        <w:jc w:val="both"/>
        <w:textAlignment w:val="baseline"/>
        <w:rPr>
          <w:rFonts w:ascii="inherit" w:hAnsi="inherit"/>
          <w:lang w:val="en-US" w:eastAsia="es-AR"/>
        </w:rPr>
      </w:pPr>
      <w:hyperlink r:id="rId1698" w:history="1">
        <w:r w:rsidR="00233643" w:rsidRPr="00337E44">
          <w:rPr>
            <w:rFonts w:ascii="inherit" w:hAnsi="inherit"/>
            <w:color w:val="333333"/>
            <w:lang w:val="es-AR" w:eastAsia="es-AR"/>
          </w:rPr>
          <w:t>Segawa</w:t>
        </w:r>
      </w:hyperlink>
      <w:r w:rsidR="00233643" w:rsidRPr="00337E44">
        <w:rPr>
          <w:lang w:val="es-AR" w:eastAsia="es-AR"/>
        </w:rPr>
        <w:t xml:space="preserve"> </w:t>
      </w:r>
      <w:r w:rsidR="00233643" w:rsidRPr="00337E44">
        <w:rPr>
          <w:rFonts w:ascii="inherit" w:hAnsi="inherit"/>
          <w:lang w:val="es-AR" w:eastAsia="es-AR"/>
        </w:rPr>
        <w:t>R., </w:t>
      </w:r>
      <w:hyperlink r:id="rId1699" w:history="1">
        <w:r w:rsidR="00233643" w:rsidRPr="00337E44">
          <w:rPr>
            <w:rFonts w:ascii="inherit" w:hAnsi="inherit"/>
            <w:color w:val="333333"/>
            <w:lang w:val="es-AR" w:eastAsia="es-AR"/>
          </w:rPr>
          <w:t>Bradley</w:t>
        </w:r>
      </w:hyperlink>
      <w:r w:rsidR="00233643" w:rsidRPr="00337E44">
        <w:rPr>
          <w:lang w:val="es-AR" w:eastAsia="es-AR"/>
        </w:rPr>
        <w:t xml:space="preserve"> </w:t>
      </w:r>
      <w:r w:rsidR="00233643" w:rsidRPr="00337E44">
        <w:rPr>
          <w:rFonts w:ascii="inherit" w:hAnsi="inherit"/>
          <w:lang w:val="es-AR" w:eastAsia="es-AR"/>
        </w:rPr>
        <w:t>A., </w:t>
      </w:r>
      <w:hyperlink r:id="rId1700" w:history="1">
        <w:r w:rsidR="00233643" w:rsidRPr="00337E44">
          <w:rPr>
            <w:rFonts w:ascii="inherit" w:hAnsi="inherit"/>
            <w:color w:val="333333"/>
            <w:lang w:val="es-AR" w:eastAsia="es-AR"/>
          </w:rPr>
          <w:t xml:space="preserve"> Lee</w:t>
        </w:r>
      </w:hyperlink>
      <w:r w:rsidR="00233643" w:rsidRPr="00337E44">
        <w:rPr>
          <w:lang w:val="es-AR" w:eastAsia="es-AR"/>
        </w:rPr>
        <w:t xml:space="preserve"> </w:t>
      </w:r>
      <w:r w:rsidR="00233643" w:rsidRPr="00337E44">
        <w:rPr>
          <w:rFonts w:ascii="inherit" w:hAnsi="inherit"/>
          <w:lang w:val="es-AR" w:eastAsia="es-AR"/>
        </w:rPr>
        <w:t>P., </w:t>
      </w:r>
      <w:hyperlink r:id="rId1701" w:history="1">
        <w:r w:rsidR="00233643" w:rsidRPr="00337E44">
          <w:rPr>
            <w:rFonts w:ascii="inherit" w:hAnsi="inherit"/>
            <w:color w:val="333333"/>
            <w:lang w:val="es-AR" w:eastAsia="es-AR"/>
          </w:rPr>
          <w:t>Tran</w:t>
        </w:r>
      </w:hyperlink>
      <w:r w:rsidR="00233643" w:rsidRPr="00337E44">
        <w:rPr>
          <w:lang w:val="es-AR" w:eastAsia="es-AR"/>
        </w:rPr>
        <w:t xml:space="preserve"> </w:t>
      </w:r>
      <w:r w:rsidR="00233643" w:rsidRPr="00337E44">
        <w:rPr>
          <w:rFonts w:ascii="inherit" w:hAnsi="inherit"/>
          <w:lang w:val="es-AR" w:eastAsia="es-AR"/>
        </w:rPr>
        <w:t>D., </w:t>
      </w:r>
      <w:hyperlink r:id="rId1702" w:history="1">
        <w:r w:rsidR="00233643" w:rsidRPr="00337E44">
          <w:rPr>
            <w:rFonts w:ascii="inherit" w:hAnsi="inherit"/>
            <w:color w:val="333333"/>
            <w:lang w:val="es-AR" w:eastAsia="es-AR"/>
          </w:rPr>
          <w:t>Hsu</w:t>
        </w:r>
      </w:hyperlink>
      <w:r w:rsidR="00233643" w:rsidRPr="00337E44">
        <w:rPr>
          <w:lang w:val="es-AR" w:eastAsia="es-AR"/>
        </w:rPr>
        <w:t xml:space="preserve"> </w:t>
      </w:r>
      <w:r w:rsidR="00233643" w:rsidRPr="00337E44">
        <w:rPr>
          <w:rFonts w:ascii="inherit" w:hAnsi="inherit"/>
          <w:lang w:val="es-AR" w:eastAsia="es-AR"/>
        </w:rPr>
        <w:t>J., </w:t>
      </w:r>
      <w:hyperlink r:id="rId1703" w:history="1">
        <w:r w:rsidR="00233643" w:rsidRPr="00337E44">
          <w:rPr>
            <w:rFonts w:ascii="inherit" w:hAnsi="inherit"/>
            <w:color w:val="333333"/>
            <w:lang w:val="es-AR" w:eastAsia="es-AR"/>
          </w:rPr>
          <w:t>White</w:t>
        </w:r>
      </w:hyperlink>
      <w:r w:rsidR="00233643" w:rsidRPr="00337E44">
        <w:rPr>
          <w:lang w:val="es-AR" w:eastAsia="es-AR"/>
        </w:rPr>
        <w:t xml:space="preserve"> </w:t>
      </w:r>
      <w:r w:rsidR="00233643" w:rsidRPr="00337E44">
        <w:rPr>
          <w:rFonts w:ascii="inherit" w:hAnsi="inherit"/>
          <w:lang w:val="es-AR" w:eastAsia="es-AR"/>
        </w:rPr>
        <w:t>J., </w:t>
      </w:r>
      <w:hyperlink r:id="rId1704" w:history="1">
        <w:r w:rsidR="00233643" w:rsidRPr="00337E44">
          <w:rPr>
            <w:rFonts w:ascii="inherit" w:hAnsi="inherit"/>
            <w:color w:val="333333"/>
            <w:lang w:val="es-AR" w:eastAsia="es-AR"/>
          </w:rPr>
          <w:t xml:space="preserve"> Goh</w:t>
        </w:r>
      </w:hyperlink>
      <w:r w:rsidR="00233643" w:rsidRPr="00337E44">
        <w:rPr>
          <w:lang w:val="es-AR" w:eastAsia="es-AR"/>
        </w:rPr>
        <w:t xml:space="preserve"> </w:t>
      </w:r>
      <w:r w:rsidR="00233643" w:rsidRPr="00337E44">
        <w:rPr>
          <w:rFonts w:ascii="inherit" w:hAnsi="inherit"/>
          <w:lang w:val="es-AR" w:eastAsia="es-AR"/>
        </w:rPr>
        <w:t>K. S.</w:t>
      </w:r>
      <w:r w:rsidR="00233643" w:rsidRPr="00337E44">
        <w:rPr>
          <w:lang w:val="es-AR"/>
        </w:rPr>
        <w:t xml:space="preserve"> </w:t>
      </w:r>
      <w:r w:rsidR="00233643" w:rsidRPr="00337E44">
        <w:rPr>
          <w:rFonts w:ascii="inherit" w:hAnsi="inherit"/>
          <w:b/>
          <w:lang w:eastAsia="es-AR"/>
        </w:rPr>
        <w:t>Los residuos de herbicidas en plantas forestales de importancia para los nativos americanos de California</w:t>
      </w:r>
      <w:r w:rsidR="00233643">
        <w:rPr>
          <w:rFonts w:ascii="inherit" w:hAnsi="inherit"/>
          <w:lang w:eastAsia="es-AR"/>
        </w:rPr>
        <w:t>.</w:t>
      </w:r>
      <w:r w:rsidR="00233643" w:rsidRPr="00337E44">
        <w:rPr>
          <w:rFonts w:ascii="inherit" w:hAnsi="inherit"/>
          <w:lang w:eastAsia="es-AR"/>
        </w:rPr>
        <w:t xml:space="preserve"> </w:t>
      </w:r>
      <w:hyperlink r:id="rId1705" w:history="1">
        <w:r w:rsidR="00233643" w:rsidRPr="00337E44">
          <w:rPr>
            <w:rFonts w:ascii="inherit" w:hAnsi="inherit"/>
            <w:color w:val="0176C3"/>
            <w:lang w:val="en-US" w:eastAsia="es-AR"/>
          </w:rPr>
          <w:t>Bulletin of Environmental Contamination and Toxicology</w:t>
        </w:r>
      </w:hyperlink>
      <w:r w:rsidR="00233643">
        <w:rPr>
          <w:rFonts w:ascii="inherit" w:hAnsi="inherit"/>
          <w:lang w:val="en-US" w:eastAsia="es-AR"/>
        </w:rPr>
        <w:t>.</w:t>
      </w:r>
      <w:r w:rsidR="00233643" w:rsidRPr="00337E44">
        <w:rPr>
          <w:rFonts w:ascii="inherit" w:hAnsi="inherit"/>
          <w:bdr w:val="none" w:sz="0" w:space="0" w:color="auto" w:frame="1"/>
          <w:lang w:val="en-US" w:eastAsia="es-AR"/>
        </w:rPr>
        <w:t>October 1997</w:t>
      </w:r>
      <w:r w:rsidR="00233643" w:rsidRPr="00337E44">
        <w:rPr>
          <w:rFonts w:ascii="inherit" w:hAnsi="inherit"/>
          <w:lang w:val="en-US" w:eastAsia="es-AR"/>
        </w:rPr>
        <w:t>, </w:t>
      </w:r>
      <w:r w:rsidR="00233643" w:rsidRPr="00337E44">
        <w:rPr>
          <w:rFonts w:ascii="inherit" w:hAnsi="inherit"/>
          <w:bdr w:val="none" w:sz="0" w:space="0" w:color="auto" w:frame="1"/>
          <w:lang w:val="en-US" w:eastAsia="es-AR"/>
        </w:rPr>
        <w:t>Volume 59</w:t>
      </w:r>
      <w:r w:rsidR="00233643" w:rsidRPr="00337E44">
        <w:rPr>
          <w:rFonts w:ascii="inherit" w:hAnsi="inherit"/>
          <w:lang w:val="en-US" w:eastAsia="es-AR"/>
        </w:rPr>
        <w:t>, </w:t>
      </w:r>
      <w:hyperlink r:id="rId1706" w:history="1">
        <w:r w:rsidR="00233643" w:rsidRPr="00337E44">
          <w:rPr>
            <w:rFonts w:ascii="inherit" w:hAnsi="inherit"/>
            <w:color w:val="0176C3"/>
            <w:lang w:val="en-US" w:eastAsia="es-AR"/>
          </w:rPr>
          <w:t>Issue 4</w:t>
        </w:r>
      </w:hyperlink>
      <w:r w:rsidR="00233643" w:rsidRPr="00337E44">
        <w:rPr>
          <w:rFonts w:ascii="inherit" w:hAnsi="inherit"/>
          <w:lang w:val="en-US" w:eastAsia="es-AR"/>
        </w:rPr>
        <w:t>, </w:t>
      </w:r>
      <w:r w:rsidR="00233643" w:rsidRPr="00337E44">
        <w:rPr>
          <w:rFonts w:ascii="inherit" w:hAnsi="inherit"/>
          <w:bdr w:val="none" w:sz="0" w:space="0" w:color="auto" w:frame="1"/>
          <w:lang w:val="en-US" w:eastAsia="es-AR"/>
        </w:rPr>
        <w:t>pp 556-563</w:t>
      </w:r>
      <w:r w:rsidR="00233643">
        <w:rPr>
          <w:rFonts w:ascii="inherit" w:hAnsi="inherit"/>
          <w:bdr w:val="none" w:sz="0" w:space="0" w:color="auto" w:frame="1"/>
          <w:lang w:val="en-US" w:eastAsia="es-AR"/>
        </w:rPr>
        <w:t>.</w:t>
      </w:r>
    </w:p>
    <w:p w:rsidR="00A71234" w:rsidRPr="00C443D8" w:rsidRDefault="00A71234" w:rsidP="00A71234">
      <w:pPr>
        <w:jc w:val="both"/>
        <w:rPr>
          <w:b/>
          <w:lang w:val="en-US"/>
        </w:rPr>
      </w:pPr>
    </w:p>
    <w:p w:rsidR="00A71234" w:rsidRPr="00287EAF" w:rsidRDefault="00A71234" w:rsidP="00A71234">
      <w:pPr>
        <w:jc w:val="both"/>
        <w:rPr>
          <w:bCs/>
        </w:rPr>
      </w:pPr>
      <w:r w:rsidRPr="00287EAF">
        <w:rPr>
          <w:lang w:val="en-US"/>
        </w:rPr>
        <w:t xml:space="preserve">Song X, Seidler FJ, Saleh JL, Zhang J, Padilla S, Slotkin TA. </w:t>
      </w:r>
      <w:r w:rsidRPr="00287EAF">
        <w:rPr>
          <w:vanish/>
          <w:shd w:val="clear" w:color="auto" w:fill="E6ECF9"/>
          <w:lang w:val="en-US"/>
        </w:rPr>
        <w:t xml:space="preserve">Cellular mechanisms for developmental toxicity of chlorpyrifos: targeting the adenylyl cyclase signaling cascade. </w:t>
      </w:r>
      <w:r w:rsidRPr="00BA4F77">
        <w:rPr>
          <w:rStyle w:val="ref-journal"/>
          <w:vanish/>
          <w:shd w:val="clear" w:color="auto" w:fill="E6ECF9"/>
          <w:lang w:val="en-US"/>
        </w:rPr>
        <w:t>Toxicol Appl Pharmacol.</w:t>
      </w:r>
      <w:r w:rsidRPr="00BA4F77">
        <w:rPr>
          <w:vanish/>
          <w:shd w:val="clear" w:color="auto" w:fill="E6ECF9"/>
          <w:lang w:val="en-US"/>
        </w:rPr>
        <w:t xml:space="preserve"> 1997 Jul; </w:t>
      </w:r>
      <w:r w:rsidRPr="00BA4F77">
        <w:rPr>
          <w:rStyle w:val="ref-vol"/>
          <w:vanish/>
          <w:shd w:val="clear" w:color="auto" w:fill="E6ECF9"/>
          <w:lang w:val="en-US"/>
        </w:rPr>
        <w:t>145</w:t>
      </w:r>
      <w:r w:rsidRPr="00BA4F77">
        <w:rPr>
          <w:vanish/>
          <w:shd w:val="clear" w:color="auto" w:fill="E6ECF9"/>
          <w:lang w:val="en-US"/>
        </w:rPr>
        <w:t xml:space="preserve"> (1):158–174. [ </w:t>
      </w:r>
      <w:hyperlink r:id="rId1707" w:tgtFrame="pmc_ext" w:history="1">
        <w:r w:rsidRPr="00BA4F77">
          <w:rPr>
            <w:rStyle w:val="Hipervnculo"/>
            <w:vanish/>
            <w:color w:val="auto"/>
            <w:u w:val="none"/>
            <w:shd w:val="clear" w:color="auto" w:fill="E6ECF9"/>
            <w:lang w:val="en-US"/>
          </w:rPr>
          <w:t>PubMed</w:t>
        </w:r>
      </w:hyperlink>
      <w:r w:rsidRPr="00BA4F77">
        <w:rPr>
          <w:vanish/>
          <w:shd w:val="clear" w:color="auto" w:fill="E6ECF9"/>
          <w:lang w:val="en-US"/>
        </w:rPr>
        <w:t xml:space="preserve"> ]</w:t>
      </w:r>
      <w:r w:rsidRPr="00BA4F77">
        <w:rPr>
          <w:shd w:val="clear" w:color="auto" w:fill="E6ECF9"/>
          <w:lang w:val="en-US"/>
        </w:rPr>
        <w:t xml:space="preserve"> </w:t>
      </w:r>
      <w:r w:rsidRPr="000A38F1">
        <w:rPr>
          <w:b/>
          <w:shd w:val="clear" w:color="auto" w:fill="E6ECF9"/>
        </w:rPr>
        <w:t>Los mecanismos celulares de toxicidad para el desarrollo de clorpirifos: dirigidas a la adenilato ciclasa cascada de señalización</w:t>
      </w:r>
      <w:r w:rsidR="00B34F69">
        <w:rPr>
          <w:shd w:val="clear" w:color="auto" w:fill="E6ECF9"/>
        </w:rPr>
        <w:t>.</w:t>
      </w:r>
      <w:r w:rsidRPr="00287EAF">
        <w:rPr>
          <w:shd w:val="clear" w:color="auto" w:fill="E6ECF9"/>
        </w:rPr>
        <w:t xml:space="preserve"> </w:t>
      </w:r>
      <w:r w:rsidRPr="00287EAF">
        <w:rPr>
          <w:rStyle w:val="ref-journal"/>
          <w:shd w:val="clear" w:color="auto" w:fill="E6ECF9"/>
        </w:rPr>
        <w:t>Toxicol APPL Pharmacol</w:t>
      </w:r>
      <w:r w:rsidRPr="00287EAF">
        <w:rPr>
          <w:shd w:val="clear" w:color="auto" w:fill="E6ECF9"/>
        </w:rPr>
        <w:t xml:space="preserve"> 1997 Jul; </w:t>
      </w:r>
      <w:r w:rsidRPr="00287EAF">
        <w:rPr>
          <w:rStyle w:val="ref-vol"/>
          <w:shd w:val="clear" w:color="auto" w:fill="E6ECF9"/>
        </w:rPr>
        <w:t>145</w:t>
      </w:r>
      <w:r w:rsidRPr="00287EAF">
        <w:rPr>
          <w:shd w:val="clear" w:color="auto" w:fill="E6ECF9"/>
        </w:rPr>
        <w:t xml:space="preserve"> (1) :158-174.</w:t>
      </w:r>
    </w:p>
    <w:p w:rsidR="00777E31" w:rsidRDefault="00777E31" w:rsidP="00777E31">
      <w:pPr>
        <w:rPr>
          <w:rFonts w:ascii="Arial" w:hAnsi="Arial" w:cs="Arial"/>
          <w:sz w:val="20"/>
          <w:szCs w:val="20"/>
        </w:rPr>
      </w:pPr>
    </w:p>
    <w:p w:rsidR="00777E31" w:rsidRPr="00546D72" w:rsidRDefault="006359CD" w:rsidP="00777E31">
      <w:pPr>
        <w:rPr>
          <w:rFonts w:ascii="Arial" w:hAnsi="Arial" w:cs="Arial"/>
          <w:sz w:val="20"/>
          <w:szCs w:val="20"/>
          <w:lang w:val="es-AR"/>
        </w:rPr>
      </w:pPr>
      <w:hyperlink r:id="rId1708" w:history="1">
        <w:r w:rsidR="00777E31" w:rsidRPr="00596081">
          <w:rPr>
            <w:rFonts w:ascii="Arial" w:hAnsi="Arial" w:cs="Arial"/>
            <w:color w:val="2F4A8B"/>
            <w:sz w:val="20"/>
            <w:szCs w:val="20"/>
          </w:rPr>
          <w:t>Zahm SH</w:t>
        </w:r>
      </w:hyperlink>
      <w:r w:rsidR="00777E31" w:rsidRPr="00596081">
        <w:rPr>
          <w:rFonts w:ascii="Arial" w:hAnsi="Arial" w:cs="Arial"/>
          <w:sz w:val="20"/>
          <w:szCs w:val="20"/>
        </w:rPr>
        <w:t xml:space="preserve"> , </w:t>
      </w:r>
      <w:hyperlink r:id="rId1709" w:history="1">
        <w:r w:rsidR="00777E31" w:rsidRPr="00596081">
          <w:rPr>
            <w:rFonts w:ascii="Arial" w:hAnsi="Arial" w:cs="Arial"/>
            <w:color w:val="2F4A8B"/>
            <w:sz w:val="20"/>
            <w:szCs w:val="20"/>
          </w:rPr>
          <w:t>sala MH</w:t>
        </w:r>
      </w:hyperlink>
      <w:r w:rsidR="00777E31" w:rsidRPr="00596081">
        <w:rPr>
          <w:rFonts w:ascii="Arial" w:hAnsi="Arial" w:cs="Arial"/>
          <w:sz w:val="20"/>
          <w:szCs w:val="20"/>
        </w:rPr>
        <w:t xml:space="preserve"> , </w:t>
      </w:r>
      <w:hyperlink r:id="rId1710" w:history="1">
        <w:r w:rsidR="00777E31" w:rsidRPr="00596081">
          <w:rPr>
            <w:rFonts w:ascii="Arial" w:hAnsi="Arial" w:cs="Arial"/>
            <w:color w:val="2F4A8B"/>
            <w:sz w:val="20"/>
            <w:szCs w:val="20"/>
          </w:rPr>
          <w:t>Blair A</w:t>
        </w:r>
      </w:hyperlink>
      <w:r w:rsidR="00777E31" w:rsidRPr="00596081">
        <w:rPr>
          <w:rFonts w:ascii="Arial" w:hAnsi="Arial" w:cs="Arial"/>
          <w:sz w:val="20"/>
          <w:szCs w:val="20"/>
        </w:rPr>
        <w:t xml:space="preserve"> .</w:t>
      </w:r>
      <w:r w:rsidR="00777E31">
        <w:rPr>
          <w:rFonts w:ascii="Arial" w:hAnsi="Arial" w:cs="Arial"/>
          <w:sz w:val="28"/>
          <w:szCs w:val="28"/>
        </w:rPr>
        <w:t>Los pesticidas y el cáncer.</w:t>
      </w:r>
      <w:r w:rsidR="00777E31" w:rsidRPr="00596081">
        <w:rPr>
          <w:lang w:val="es-AR"/>
        </w:rPr>
        <w:t xml:space="preserve"> </w:t>
      </w:r>
      <w:hyperlink r:id="rId1711" w:anchor="#" w:tooltip="Medicina del trabajo (Philadelphia, PA)." w:history="1">
        <w:r w:rsidR="00777E31" w:rsidRPr="00546D72">
          <w:rPr>
            <w:rFonts w:ascii="Arial" w:hAnsi="Arial" w:cs="Arial"/>
            <w:color w:val="2F4A8B"/>
            <w:sz w:val="20"/>
            <w:szCs w:val="20"/>
            <w:shd w:val="clear" w:color="auto" w:fill="C9D7F1"/>
            <w:lang w:val="es-AR"/>
          </w:rPr>
          <w:t>Occup Med.</w:t>
        </w:r>
      </w:hyperlink>
      <w:r w:rsidR="00777E31" w:rsidRPr="00546D72">
        <w:rPr>
          <w:rFonts w:ascii="Arial" w:hAnsi="Arial" w:cs="Arial"/>
          <w:sz w:val="20"/>
          <w:szCs w:val="20"/>
          <w:shd w:val="clear" w:color="auto" w:fill="C9D7F1"/>
          <w:lang w:val="es-AR"/>
        </w:rPr>
        <w:t xml:space="preserve"> 1997 Apr-Jun; 12 (2) :269-89.</w:t>
      </w:r>
    </w:p>
    <w:p w:rsidR="00B47B16" w:rsidRPr="00546D72" w:rsidRDefault="00B47B16" w:rsidP="00B47B16">
      <w:pPr>
        <w:spacing w:after="288" w:line="360" w:lineRule="atLeast"/>
        <w:jc w:val="both"/>
        <w:textAlignment w:val="baseline"/>
        <w:rPr>
          <w:lang w:val="es-AR"/>
        </w:rPr>
      </w:pPr>
    </w:p>
    <w:p w:rsidR="00C751D9" w:rsidRPr="00546D72" w:rsidRDefault="00B47B16" w:rsidP="00B47B16">
      <w:pPr>
        <w:spacing w:after="288" w:line="360" w:lineRule="atLeast"/>
        <w:jc w:val="both"/>
        <w:textAlignment w:val="baseline"/>
        <w:rPr>
          <w:rFonts w:ascii="Arial" w:hAnsi="Arial" w:cs="Arial"/>
          <w:color w:val="555555"/>
          <w:sz w:val="23"/>
          <w:szCs w:val="23"/>
          <w:lang w:val="en-US" w:eastAsia="es-AR"/>
        </w:rPr>
      </w:pPr>
      <w:r w:rsidRPr="0085498D">
        <w:rPr>
          <w:rFonts w:ascii="Arial" w:hAnsi="Arial" w:cs="Arial"/>
          <w:color w:val="555555"/>
          <w:sz w:val="23"/>
          <w:szCs w:val="23"/>
          <w:lang w:val="es-AR" w:eastAsia="es-AR"/>
        </w:rPr>
        <w:t xml:space="preserve">Watanabe T. (1997) </w:t>
      </w:r>
      <w:r w:rsidRPr="0085498D">
        <w:rPr>
          <w:rFonts w:ascii="Arial" w:hAnsi="Arial" w:cs="Arial"/>
          <w:b/>
          <w:color w:val="555555"/>
          <w:lang w:val="es-AR" w:eastAsia="es-AR"/>
        </w:rPr>
        <w:t>La apoptosis inducida por el glufosinato de</w:t>
      </w:r>
      <w:r>
        <w:rPr>
          <w:rFonts w:ascii="Arial" w:hAnsi="Arial" w:cs="Arial"/>
          <w:b/>
          <w:color w:val="555555"/>
          <w:lang w:eastAsia="es-AR"/>
        </w:rPr>
        <w:t xml:space="preserve"> amonio en el neuroepitelio de d</w:t>
      </w:r>
      <w:r w:rsidRPr="0085498D">
        <w:rPr>
          <w:rFonts w:ascii="Arial" w:hAnsi="Arial" w:cs="Arial"/>
          <w:b/>
          <w:color w:val="555555"/>
          <w:lang w:val="es-AR" w:eastAsia="es-AR"/>
        </w:rPr>
        <w:t>esarrollo d</w:t>
      </w:r>
      <w:r w:rsidRPr="0085498D">
        <w:rPr>
          <w:rFonts w:ascii="Arial" w:hAnsi="Arial" w:cs="Arial"/>
          <w:b/>
          <w:color w:val="555555"/>
          <w:lang w:eastAsia="es-AR"/>
        </w:rPr>
        <w:t>e embriones de ratón en cultivo</w:t>
      </w:r>
      <w:r w:rsidRPr="0085498D">
        <w:rPr>
          <w:rFonts w:ascii="Arial" w:hAnsi="Arial" w:cs="Arial"/>
          <w:color w:val="555555"/>
          <w:sz w:val="23"/>
          <w:szCs w:val="23"/>
          <w:lang w:val="es-AR" w:eastAsia="es-AR"/>
        </w:rPr>
        <w:t xml:space="preserve">. </w:t>
      </w:r>
      <w:r w:rsidRPr="00546D72">
        <w:rPr>
          <w:rFonts w:ascii="Arial" w:hAnsi="Arial" w:cs="Arial"/>
          <w:color w:val="555555"/>
          <w:sz w:val="23"/>
          <w:szCs w:val="23"/>
          <w:lang w:val="en-US" w:eastAsia="es-AR"/>
        </w:rPr>
        <w:t xml:space="preserve">Neurosci Lett. Jan 24;222(1):17-20. </w:t>
      </w:r>
    </w:p>
    <w:p w:rsidR="00B47B16" w:rsidRPr="00B47B16" w:rsidRDefault="00A71234" w:rsidP="00B47B16">
      <w:pPr>
        <w:pStyle w:val="NormalWeb"/>
        <w:jc w:val="both"/>
        <w:rPr>
          <w:rStyle w:val="google-src-text1"/>
          <w:vanish w:val="0"/>
          <w:lang w:val="es-AR"/>
        </w:rPr>
      </w:pPr>
      <w:r w:rsidRPr="00287EAF">
        <w:rPr>
          <w:lang w:val="en-US"/>
        </w:rPr>
        <w:t>Woodrow, J.E.; J.N. Seiber &amp; L.W. Baker. 1997. "</w:t>
      </w:r>
      <w:r w:rsidRPr="00287EAF">
        <w:rPr>
          <w:rStyle w:val="nfasis"/>
          <w:lang w:val="en-US"/>
        </w:rPr>
        <w:t>Correlation Techniques for Estimating</w:t>
      </w:r>
      <w:r w:rsidR="00F777AA" w:rsidRPr="00287EAF">
        <w:rPr>
          <w:lang w:val="en-US"/>
        </w:rPr>
        <w:t xml:space="preserve"> </w:t>
      </w:r>
      <w:r w:rsidRPr="00287EAF">
        <w:rPr>
          <w:rStyle w:val="nfasis"/>
          <w:lang w:val="en-US"/>
        </w:rPr>
        <w:t>Pesticide Volatilization Flux and Downwind Concentrations</w:t>
      </w:r>
      <w:r w:rsidRPr="00287EAF">
        <w:rPr>
          <w:lang w:val="en-US"/>
        </w:rPr>
        <w:t xml:space="preserve">". </w:t>
      </w:r>
      <w:r w:rsidR="00F777AA" w:rsidRPr="00287EAF">
        <w:t xml:space="preserve">Environmental Science </w:t>
      </w:r>
      <w:r w:rsidRPr="00287EAF">
        <w:t>and Technology, Vol 31,  pp. 523-529.</w:t>
      </w:r>
    </w:p>
    <w:p w:rsidR="00391A75" w:rsidRPr="00287EAF" w:rsidRDefault="00391A75" w:rsidP="00391A75">
      <w:pPr>
        <w:widowControl w:val="0"/>
        <w:autoSpaceDE w:val="0"/>
        <w:autoSpaceDN w:val="0"/>
        <w:adjustRightInd w:val="0"/>
        <w:spacing w:before="245"/>
        <w:ind w:right="-198"/>
        <w:jc w:val="both"/>
        <w:rPr>
          <w:lang w:val="en-US"/>
        </w:rPr>
      </w:pPr>
      <w:r w:rsidRPr="00287EAF">
        <w:rPr>
          <w:rStyle w:val="google-src-text1"/>
        </w:rPr>
        <w:t>Arbuckle TE, Sever LE (1998) Pesticide exposures and fetal death: A review of</w:t>
      </w:r>
      <w:r w:rsidRPr="00287EAF">
        <w:t xml:space="preserve">Arbuckle TE, LE Sever (1998) exposición a los pesticidas y la muerte fetal: un análisis de </w:t>
      </w:r>
      <w:r w:rsidRPr="00287EAF">
        <w:rPr>
          <w:rStyle w:val="google-src-text1"/>
        </w:rPr>
        <w:lastRenderedPageBreak/>
        <w:t xml:space="preserve">the epidemiologic literature. </w:t>
      </w:r>
      <w:r w:rsidRPr="00BA4F77">
        <w:rPr>
          <w:rStyle w:val="google-src-text1"/>
          <w:i/>
          <w:iCs/>
          <w:lang w:val="es-AR"/>
        </w:rPr>
        <w:t>Crit Rev Tox</w:t>
      </w:r>
      <w:r w:rsidRPr="00BA4F77">
        <w:rPr>
          <w:rStyle w:val="google-src-text1"/>
          <w:lang w:val="es-AR"/>
        </w:rPr>
        <w:t xml:space="preserve"> .</w:t>
      </w:r>
      <w:r w:rsidRPr="00BA4F77">
        <w:rPr>
          <w:lang w:val="es-AR"/>
        </w:rPr>
        <w:t xml:space="preserve">la literatura epidemiológica. </w:t>
      </w:r>
      <w:r w:rsidRPr="00287EAF">
        <w:rPr>
          <w:i/>
          <w:iCs/>
          <w:lang w:val="en-US"/>
        </w:rPr>
        <w:t>Crit Ap Tox.</w:t>
      </w:r>
      <w:r w:rsidRPr="00287EAF">
        <w:rPr>
          <w:lang w:val="en-US"/>
        </w:rPr>
        <w:t xml:space="preserve"> </w:t>
      </w:r>
      <w:r w:rsidRPr="00287EAF">
        <w:rPr>
          <w:rStyle w:val="google-src-text1"/>
          <w:lang w:val="en-US"/>
        </w:rPr>
        <w:t>28: 229-70.</w:t>
      </w:r>
      <w:r w:rsidRPr="00287EAF">
        <w:rPr>
          <w:lang w:val="en-US"/>
        </w:rPr>
        <w:t xml:space="preserve"> 28: 229-70.</w:t>
      </w:r>
    </w:p>
    <w:p w:rsidR="00391A75" w:rsidRPr="00287EAF" w:rsidRDefault="00391A75" w:rsidP="008B2399">
      <w:pPr>
        <w:jc w:val="both"/>
        <w:rPr>
          <w:lang w:val="en-US"/>
        </w:rPr>
      </w:pPr>
    </w:p>
    <w:p w:rsidR="008B2399" w:rsidRPr="00287EAF" w:rsidRDefault="008B2399" w:rsidP="008B2399">
      <w:pPr>
        <w:jc w:val="both"/>
        <w:rPr>
          <w:lang w:val="en-US"/>
        </w:rPr>
      </w:pPr>
      <w:r w:rsidRPr="00287EAF">
        <w:rPr>
          <w:lang w:val="en-US"/>
        </w:rPr>
        <w:t xml:space="preserve">Austin B: The effects of pollution on fish health. J Appl Microbiol ; 1998 Dec;85 Suppl 1:234S-242S. </w:t>
      </w:r>
    </w:p>
    <w:p w:rsidR="008B2399" w:rsidRPr="00287EAF" w:rsidRDefault="008B2399" w:rsidP="00A71234">
      <w:pPr>
        <w:tabs>
          <w:tab w:val="left" w:pos="2910"/>
        </w:tabs>
        <w:jc w:val="both"/>
        <w:rPr>
          <w:shd w:val="clear" w:color="auto" w:fill="E6ECF9"/>
          <w:lang w:val="en-US"/>
        </w:rPr>
      </w:pPr>
    </w:p>
    <w:p w:rsidR="00A71234" w:rsidRPr="00287EAF" w:rsidRDefault="006359CD" w:rsidP="00A71234">
      <w:pPr>
        <w:tabs>
          <w:tab w:val="left" w:pos="2910"/>
        </w:tabs>
        <w:jc w:val="both"/>
      </w:pPr>
      <w:hyperlink r:id="rId1712" w:history="1">
        <w:r w:rsidR="00A71234" w:rsidRPr="00BA4F77">
          <w:rPr>
            <w:rStyle w:val="name"/>
            <w:shd w:val="clear" w:color="auto" w:fill="E6ECF9"/>
            <w:lang w:val="en-US"/>
          </w:rPr>
          <w:t>Baris</w:t>
        </w:r>
      </w:hyperlink>
      <w:r w:rsidR="00A71234" w:rsidRPr="00BA4F77">
        <w:rPr>
          <w:shd w:val="clear" w:color="auto" w:fill="E6ECF9"/>
          <w:lang w:val="en-US"/>
        </w:rPr>
        <w:t xml:space="preserve"> D,</w:t>
      </w:r>
      <w:r w:rsidR="00A71234" w:rsidRPr="00BA4F77">
        <w:rPr>
          <w:lang w:val="en-US"/>
        </w:rPr>
        <w:t xml:space="preserve"> </w:t>
      </w:r>
      <w:hyperlink r:id="rId1713" w:history="1">
        <w:r w:rsidR="00A71234" w:rsidRPr="00BA4F77">
          <w:rPr>
            <w:rStyle w:val="name"/>
            <w:vanish/>
            <w:lang w:val="en-US"/>
          </w:rPr>
          <w:t>SH Zahm</w:t>
        </w:r>
      </w:hyperlink>
      <w:r w:rsidR="00A71234" w:rsidRPr="00BA4F77">
        <w:rPr>
          <w:rStyle w:val="google-src-text1"/>
          <w:bCs/>
          <w:lang w:val="en-US"/>
        </w:rPr>
        <w:t xml:space="preserve"> ,</w:t>
      </w:r>
      <w:hyperlink r:id="rId1714" w:history="1">
        <w:r w:rsidR="00A71234" w:rsidRPr="00BA4F77">
          <w:rPr>
            <w:rStyle w:val="name"/>
            <w:lang w:val="en-US"/>
          </w:rPr>
          <w:t>Zahm</w:t>
        </w:r>
      </w:hyperlink>
      <w:r w:rsidR="00A71234" w:rsidRPr="00BA4F77">
        <w:rPr>
          <w:lang w:val="en-US"/>
        </w:rPr>
        <w:t xml:space="preserve"> SH , </w:t>
      </w:r>
      <w:hyperlink r:id="rId1715" w:history="1">
        <w:r w:rsidR="00A71234" w:rsidRPr="00BA4F77">
          <w:rPr>
            <w:rStyle w:val="name"/>
            <w:vanish/>
            <w:lang w:val="en-US"/>
          </w:rPr>
          <w:t>KP Cantor</w:t>
        </w:r>
      </w:hyperlink>
      <w:r w:rsidR="00A71234" w:rsidRPr="00BA4F77">
        <w:rPr>
          <w:rStyle w:val="google-src-text1"/>
          <w:bCs/>
          <w:lang w:val="en-US"/>
        </w:rPr>
        <w:t xml:space="preserve"> ,</w:t>
      </w:r>
      <w:hyperlink r:id="rId1716" w:history="1">
        <w:r w:rsidR="00A71234" w:rsidRPr="00BA4F77">
          <w:rPr>
            <w:rStyle w:val="name"/>
            <w:lang w:val="en-US"/>
          </w:rPr>
          <w:t>Cantor KP</w:t>
        </w:r>
      </w:hyperlink>
      <w:r w:rsidR="00A71234" w:rsidRPr="00BA4F77">
        <w:rPr>
          <w:lang w:val="en-US"/>
        </w:rPr>
        <w:t xml:space="preserve"> ,</w:t>
      </w:r>
      <w:r w:rsidR="00A71234" w:rsidRPr="00BA4F77">
        <w:rPr>
          <w:rStyle w:val="name"/>
          <w:vanish/>
          <w:lang w:val="en-US"/>
        </w:rPr>
        <w:t>A Blair</w:t>
      </w:r>
      <w:hyperlink r:id="rId1717" w:history="1">
        <w:r w:rsidR="00A71234" w:rsidRPr="00BA4F77">
          <w:rPr>
            <w:rStyle w:val="name"/>
            <w:lang w:val="en-US"/>
          </w:rPr>
          <w:t>Blair</w:t>
        </w:r>
      </w:hyperlink>
      <w:r w:rsidR="00A71234" w:rsidRPr="00BA4F77">
        <w:rPr>
          <w:lang w:val="en-US"/>
        </w:rPr>
        <w:t xml:space="preserve"> A. </w:t>
      </w:r>
      <w:r w:rsidR="00A71234" w:rsidRPr="00BA4F77">
        <w:rPr>
          <w:rStyle w:val="google-src-text1"/>
          <w:lang w:val="en-US"/>
        </w:rPr>
        <w:t>Baris D., SH Zahm, KP Cantor, and A. Blair</w:t>
      </w:r>
      <w:r w:rsidR="00A71234" w:rsidRPr="00287EAF">
        <w:rPr>
          <w:shd w:val="clear" w:color="auto" w:fill="E6ECF9"/>
        </w:rPr>
        <w:t>El uso agrícola del DDT y el riesgo de linfoma no Hodgkin: análisis combinado de tres estudios caso-control en los Estados Unidos</w:t>
      </w:r>
      <w:r w:rsidR="00A71234" w:rsidRPr="00287EAF">
        <w:t xml:space="preserve"> </w:t>
      </w:r>
      <w:r w:rsidR="00A71234" w:rsidRPr="00287EAF">
        <w:rPr>
          <w:rStyle w:val="citation-abbreviation2"/>
        </w:rPr>
        <w:t>Occup Environ Med</w:t>
      </w:r>
      <w:r w:rsidR="00A71234" w:rsidRPr="00287EAF">
        <w:t xml:space="preserve"> </w:t>
      </w:r>
      <w:r w:rsidR="00A71234" w:rsidRPr="00287EAF">
        <w:rPr>
          <w:rStyle w:val="citation-publication-date"/>
        </w:rPr>
        <w:t>1998 de agosto;</w:t>
      </w:r>
      <w:r w:rsidR="00A71234" w:rsidRPr="00287EAF">
        <w:t xml:space="preserve"> </w:t>
      </w:r>
      <w:r w:rsidR="00A71234" w:rsidRPr="00287EAF">
        <w:rPr>
          <w:rStyle w:val="citation-volume"/>
        </w:rPr>
        <w:t>55</w:t>
      </w:r>
      <w:r w:rsidR="00A71234" w:rsidRPr="00287EAF">
        <w:t xml:space="preserve"> </w:t>
      </w:r>
      <w:r w:rsidR="00A71234" w:rsidRPr="00287EAF">
        <w:rPr>
          <w:rStyle w:val="citation-issue"/>
        </w:rPr>
        <w:t>(8):</w:t>
      </w:r>
      <w:r w:rsidR="00A71234" w:rsidRPr="00287EAF">
        <w:rPr>
          <w:rStyle w:val="citation-flpages"/>
        </w:rPr>
        <w:t xml:space="preserve"> 522 a 527.</w:t>
      </w:r>
    </w:p>
    <w:p w:rsidR="00391A75" w:rsidRPr="00287EAF" w:rsidRDefault="00391A75" w:rsidP="00391A75">
      <w:pPr>
        <w:widowControl w:val="0"/>
        <w:autoSpaceDE w:val="0"/>
        <w:autoSpaceDN w:val="0"/>
        <w:adjustRightInd w:val="0"/>
        <w:jc w:val="both"/>
        <w:rPr>
          <w:bCs/>
        </w:rPr>
      </w:pPr>
    </w:p>
    <w:p w:rsidR="00391A75" w:rsidRPr="00287EAF" w:rsidRDefault="00391A75" w:rsidP="00391A75">
      <w:pPr>
        <w:widowControl w:val="0"/>
        <w:autoSpaceDE w:val="0"/>
        <w:autoSpaceDN w:val="0"/>
        <w:adjustRightInd w:val="0"/>
        <w:jc w:val="both"/>
        <w:rPr>
          <w:bCs/>
        </w:rPr>
      </w:pPr>
      <w:r w:rsidRPr="00287EAF">
        <w:rPr>
          <w:bCs/>
        </w:rPr>
        <w:t xml:space="preserve">Barja, B.C and Dos Santos Afonso, M. (1998). </w:t>
      </w:r>
      <w:r w:rsidRPr="00287EAF">
        <w:rPr>
          <w:bCs/>
          <w:lang w:val="en-US"/>
        </w:rPr>
        <w:t xml:space="preserve">An ATR-FTIR study of glyphosate and its Fe(III) complex in aqueous solution.  </w:t>
      </w:r>
      <w:r w:rsidRPr="00287EAF">
        <w:rPr>
          <w:bCs/>
        </w:rPr>
        <w:t>Environmental Science &amp; Technology 32, 3331-3335.</w:t>
      </w:r>
    </w:p>
    <w:p w:rsidR="008B2399" w:rsidRPr="00C443D8" w:rsidRDefault="008B2399" w:rsidP="008B2399">
      <w:pPr>
        <w:jc w:val="both"/>
        <w:rPr>
          <w:b/>
        </w:rPr>
      </w:pPr>
    </w:p>
    <w:p w:rsidR="008B2399" w:rsidRPr="00C443D8" w:rsidRDefault="008B2399" w:rsidP="008B2399">
      <w:pPr>
        <w:rPr>
          <w:b/>
        </w:rPr>
      </w:pPr>
      <w:r w:rsidRPr="00C443D8">
        <w:t>Bishop CA, Boermans HJ, Ng P, Campbell GD, Struger J: Salud de golondrinas (Tachycineta bicolor) que anidan en rociados con pesticidas huertos de manzanas en Ontario, Canadá; 1998 Dec 25;55(8):531-59.</w:t>
      </w:r>
    </w:p>
    <w:p w:rsidR="00B34F69" w:rsidRDefault="00B34F69" w:rsidP="002F40E9">
      <w:pPr>
        <w:spacing w:line="324" w:lineRule="auto"/>
        <w:jc w:val="both"/>
        <w:outlineLvl w:val="2"/>
        <w:rPr>
          <w:rFonts w:ascii="Verdana" w:hAnsi="Verdana" w:cs="Arial"/>
          <w:color w:val="333333"/>
          <w:sz w:val="22"/>
          <w:szCs w:val="22"/>
        </w:rPr>
      </w:pPr>
    </w:p>
    <w:p w:rsidR="008B2399" w:rsidRPr="002F40E9" w:rsidRDefault="002F40E9" w:rsidP="002F40E9">
      <w:pPr>
        <w:spacing w:line="324" w:lineRule="auto"/>
        <w:jc w:val="both"/>
        <w:outlineLvl w:val="2"/>
        <w:rPr>
          <w:rFonts w:ascii="Verdana" w:hAnsi="Verdana" w:cs="Arial"/>
          <w:bCs/>
          <w:color w:val="003366"/>
          <w:sz w:val="22"/>
          <w:szCs w:val="22"/>
        </w:rPr>
      </w:pPr>
      <w:r w:rsidRPr="002F40E9">
        <w:rPr>
          <w:rFonts w:ascii="Verdana" w:hAnsi="Verdana" w:cs="Arial"/>
          <w:color w:val="333333"/>
          <w:sz w:val="22"/>
          <w:szCs w:val="22"/>
        </w:rPr>
        <w:t xml:space="preserve">Brucker-Davis Francoise. </w:t>
      </w:r>
      <w:r w:rsidRPr="00680105">
        <w:rPr>
          <w:rFonts w:ascii="Verdana" w:hAnsi="Verdana" w:cs="Arial"/>
          <w:b/>
          <w:bCs/>
          <w:color w:val="003366"/>
          <w:sz w:val="22"/>
          <w:szCs w:val="22"/>
        </w:rPr>
        <w:t>Efectos de las sustancias químicas sintéticas ambientales sobre la función tiroidea</w:t>
      </w:r>
      <w:r w:rsidRPr="002F40E9">
        <w:rPr>
          <w:rFonts w:ascii="Verdana" w:hAnsi="Verdana" w:cs="Arial"/>
          <w:bCs/>
          <w:color w:val="003366"/>
          <w:sz w:val="22"/>
          <w:szCs w:val="22"/>
        </w:rPr>
        <w:t xml:space="preserve"> .</w:t>
      </w:r>
      <w:r w:rsidRPr="002F40E9">
        <w:rPr>
          <w:rFonts w:ascii="Verdana" w:hAnsi="Verdana" w:cs="Arial"/>
          <w:color w:val="333333"/>
          <w:sz w:val="22"/>
          <w:szCs w:val="22"/>
        </w:rPr>
        <w:t>Tiroides. Septiembre de 1998, 8 (9): 827-856.</w:t>
      </w:r>
    </w:p>
    <w:p w:rsidR="002F40E9" w:rsidRPr="00C443D8" w:rsidRDefault="002F40E9" w:rsidP="008B2399">
      <w:pPr>
        <w:jc w:val="both"/>
        <w:rPr>
          <w:b/>
          <w:bCs/>
        </w:rPr>
      </w:pPr>
    </w:p>
    <w:p w:rsidR="008B2399" w:rsidRPr="00C443D8" w:rsidRDefault="006359CD" w:rsidP="008B2399">
      <w:pPr>
        <w:jc w:val="both"/>
        <w:rPr>
          <w:b/>
          <w:bCs/>
        </w:rPr>
      </w:pPr>
      <w:hyperlink r:id="rId1718" w:history="1">
        <w:r w:rsidR="008B2399" w:rsidRPr="00C443D8">
          <w:t>Cerhan JR</w:t>
        </w:r>
      </w:hyperlink>
      <w:r w:rsidR="008B2399" w:rsidRPr="00C443D8">
        <w:t xml:space="preserve"> , </w:t>
      </w:r>
      <w:hyperlink r:id="rId1719" w:history="1">
        <w:r w:rsidR="008B2399" w:rsidRPr="00C443D8">
          <w:t>Cantor KP</w:t>
        </w:r>
      </w:hyperlink>
      <w:r w:rsidR="008B2399" w:rsidRPr="00C443D8">
        <w:t xml:space="preserve"> , </w:t>
      </w:r>
      <w:hyperlink r:id="rId1720" w:history="1">
        <w:r w:rsidR="008B2399" w:rsidRPr="00C443D8">
          <w:t>Williamson K</w:t>
        </w:r>
      </w:hyperlink>
      <w:r w:rsidR="008B2399" w:rsidRPr="00C443D8">
        <w:t xml:space="preserve"> , </w:t>
      </w:r>
      <w:hyperlink r:id="rId1721" w:history="1">
        <w:r w:rsidR="008B2399" w:rsidRPr="00C443D8">
          <w:t>Lynch CF</w:t>
        </w:r>
      </w:hyperlink>
      <w:r w:rsidR="008B2399" w:rsidRPr="00C443D8">
        <w:t xml:space="preserve"> , </w:t>
      </w:r>
      <w:hyperlink r:id="rId1722" w:history="1">
        <w:r w:rsidR="008B2399" w:rsidRPr="00C443D8">
          <w:t>JC Torner</w:t>
        </w:r>
      </w:hyperlink>
      <w:r w:rsidR="008B2399" w:rsidRPr="00C443D8">
        <w:t xml:space="preserve"> , </w:t>
      </w:r>
      <w:hyperlink r:id="rId1723" w:history="1">
        <w:r w:rsidR="008B2399" w:rsidRPr="00C443D8">
          <w:t>Burmeister LF</w:t>
        </w:r>
      </w:hyperlink>
      <w:r w:rsidR="008B2399" w:rsidRPr="00C443D8">
        <w:t xml:space="preserve"> .</w:t>
      </w:r>
      <w:r w:rsidR="008B2399" w:rsidRPr="00680105">
        <w:rPr>
          <w:b/>
        </w:rPr>
        <w:t>La mortalidad por cáncer entre los agricultores de Iowa: los últimos resultados, tendencias en el tiempo, y los factores de estilo de vida (Estados Unidos)</w:t>
      </w:r>
      <w:r w:rsidR="008B2399" w:rsidRPr="00C443D8">
        <w:t xml:space="preserve">. </w:t>
      </w:r>
      <w:hyperlink r:id="rId1724" w:anchor="#" w:tooltip="Las causas del cáncer y de control: CCC." w:history="1">
        <w:r w:rsidR="008B2399" w:rsidRPr="00600A19">
          <w:rPr>
            <w:rStyle w:val="Hipervnculo"/>
            <w:bCs/>
            <w:color w:val="auto"/>
            <w:u w:val="none"/>
          </w:rPr>
          <w:t>Causas del Cáncer de control</w:t>
        </w:r>
        <w:r w:rsidR="008B2399" w:rsidRPr="00C443D8">
          <w:rPr>
            <w:rStyle w:val="Hipervnculo"/>
            <w:b/>
            <w:bCs/>
            <w:color w:val="auto"/>
            <w:u w:val="none"/>
          </w:rPr>
          <w:t>.</w:t>
        </w:r>
      </w:hyperlink>
      <w:r w:rsidR="008B2399" w:rsidRPr="00C443D8">
        <w:t xml:space="preserve"> mayo de 1998, 9 (3) :311-9.</w:t>
      </w:r>
    </w:p>
    <w:p w:rsidR="00A71234" w:rsidRPr="00886FF6" w:rsidRDefault="00A71234" w:rsidP="00A71234">
      <w:pPr>
        <w:pStyle w:val="NormalWeb"/>
        <w:jc w:val="both"/>
        <w:rPr>
          <w:lang w:val="es-AR"/>
        </w:rPr>
      </w:pPr>
      <w:r w:rsidRPr="00287EAF">
        <w:t xml:space="preserve">Colt JS, Blair A. padres la exposición ocupacional y el riesgo de cáncer en la infancia. </w:t>
      </w:r>
      <w:r w:rsidRPr="00886FF6">
        <w:rPr>
          <w:lang w:val="es-AR"/>
        </w:rPr>
        <w:t>Environ Health Perspectives. 1998; 106 Suppl 3:909-25.</w:t>
      </w:r>
    </w:p>
    <w:p w:rsidR="00680105" w:rsidRPr="002A2160" w:rsidRDefault="006359CD" w:rsidP="00680105">
      <w:pPr>
        <w:shd w:val="clear" w:color="auto" w:fill="FFFFFF"/>
        <w:jc w:val="both"/>
        <w:rPr>
          <w:rFonts w:ascii="Arial" w:hAnsi="Arial" w:cs="Arial"/>
          <w:color w:val="000000"/>
          <w:lang w:val="en-US" w:eastAsia="es-AR"/>
        </w:rPr>
      </w:pPr>
      <w:hyperlink r:id="rId1725" w:history="1">
        <w:r w:rsidR="00680105" w:rsidRPr="00A57291">
          <w:rPr>
            <w:rFonts w:ascii="Arial" w:hAnsi="Arial" w:cs="Arial"/>
            <w:color w:val="660066"/>
            <w:lang w:eastAsia="es-AR"/>
          </w:rPr>
          <w:t>Cordero DC</w:t>
        </w:r>
      </w:hyperlink>
      <w:r w:rsidR="00680105" w:rsidRPr="00A57291">
        <w:rPr>
          <w:rFonts w:ascii="Arial" w:hAnsi="Arial" w:cs="Arial"/>
          <w:color w:val="000000"/>
          <w:lang w:eastAsia="es-AR"/>
        </w:rPr>
        <w:t> </w:t>
      </w:r>
      <w:r w:rsidR="00680105" w:rsidRPr="00A57291">
        <w:rPr>
          <w:rFonts w:ascii="Arial" w:hAnsi="Arial" w:cs="Arial"/>
          <w:color w:val="000000"/>
          <w:sz w:val="19"/>
          <w:vertAlign w:val="superscript"/>
          <w:lang w:eastAsia="es-AR"/>
        </w:rPr>
        <w:t>,</w:t>
      </w:r>
      <w:r w:rsidR="00680105" w:rsidRPr="00A57291">
        <w:rPr>
          <w:rFonts w:ascii="Arial" w:hAnsi="Arial" w:cs="Arial"/>
          <w:color w:val="000000"/>
          <w:lang w:eastAsia="es-AR"/>
        </w:rPr>
        <w:t> </w:t>
      </w:r>
      <w:hyperlink r:id="rId1726" w:history="1">
        <w:r w:rsidR="00680105" w:rsidRPr="00A57291">
          <w:rPr>
            <w:rFonts w:ascii="Arial" w:hAnsi="Arial" w:cs="Arial"/>
            <w:color w:val="660066"/>
            <w:lang w:eastAsia="es-AR"/>
          </w:rPr>
          <w:t>Kelly DE</w:t>
        </w:r>
      </w:hyperlink>
      <w:r w:rsidR="00680105" w:rsidRPr="00A57291">
        <w:rPr>
          <w:rFonts w:ascii="Arial" w:hAnsi="Arial" w:cs="Arial"/>
          <w:color w:val="000000"/>
          <w:lang w:eastAsia="es-AR"/>
        </w:rPr>
        <w:t> , </w:t>
      </w:r>
      <w:hyperlink r:id="rId1727" w:history="1">
        <w:r w:rsidR="00680105" w:rsidRPr="00A57291">
          <w:rPr>
            <w:rFonts w:ascii="Arial" w:hAnsi="Arial" w:cs="Arial"/>
            <w:color w:val="660066"/>
            <w:lang w:eastAsia="es-AR"/>
          </w:rPr>
          <w:t>Hanley SZ</w:t>
        </w:r>
      </w:hyperlink>
      <w:r w:rsidR="00680105" w:rsidRPr="00A57291">
        <w:rPr>
          <w:rFonts w:ascii="Arial" w:hAnsi="Arial" w:cs="Arial"/>
          <w:color w:val="000000"/>
          <w:lang w:eastAsia="es-AR"/>
        </w:rPr>
        <w:t> , </w:t>
      </w:r>
      <w:hyperlink r:id="rId1728" w:history="1">
        <w:r w:rsidR="00680105" w:rsidRPr="00A57291">
          <w:rPr>
            <w:rFonts w:ascii="Arial" w:hAnsi="Arial" w:cs="Arial"/>
            <w:color w:val="660066"/>
            <w:lang w:eastAsia="es-AR"/>
          </w:rPr>
          <w:t>Mehmood Z</w:t>
        </w:r>
      </w:hyperlink>
      <w:r w:rsidR="00680105" w:rsidRPr="00A57291">
        <w:rPr>
          <w:rFonts w:ascii="Arial" w:hAnsi="Arial" w:cs="Arial"/>
          <w:color w:val="000000"/>
          <w:lang w:eastAsia="es-AR"/>
        </w:rPr>
        <w:t> , </w:t>
      </w:r>
      <w:hyperlink r:id="rId1729" w:history="1">
        <w:r w:rsidR="00680105" w:rsidRPr="00A57291">
          <w:rPr>
            <w:rFonts w:ascii="Arial" w:hAnsi="Arial" w:cs="Arial"/>
            <w:color w:val="660066"/>
            <w:lang w:eastAsia="es-AR"/>
          </w:rPr>
          <w:t>Kelly SL</w:t>
        </w:r>
      </w:hyperlink>
      <w:r w:rsidR="00680105" w:rsidRPr="00A57291">
        <w:rPr>
          <w:rFonts w:ascii="Arial" w:hAnsi="Arial" w:cs="Arial"/>
          <w:color w:val="000000"/>
          <w:lang w:eastAsia="es-AR"/>
        </w:rPr>
        <w:t> .</w:t>
      </w:r>
      <w:r w:rsidR="00680105" w:rsidRPr="00680105">
        <w:rPr>
          <w:rFonts w:ascii="Arial" w:hAnsi="Arial" w:cs="Arial"/>
          <w:b/>
          <w:bCs/>
          <w:color w:val="000000"/>
          <w:kern w:val="36"/>
          <w:lang w:eastAsia="es-AR"/>
        </w:rPr>
        <w:t>El glifosato es un inhibidor del citocromo P450 planta: expresión funcional de Thlaspi arvensae citocromo proteína de fusión P45071B1 / reductasa en Escherichia coli.</w:t>
      </w:r>
      <w:r w:rsidR="00680105" w:rsidRPr="00680105">
        <w:rPr>
          <w:rFonts w:ascii="Arial" w:hAnsi="Arial" w:cs="Arial"/>
          <w:color w:val="000000"/>
        </w:rPr>
        <w:t xml:space="preserve"> </w:t>
      </w:r>
      <w:hyperlink r:id="rId1730" w:tooltip="Comunicaciones de investigación bioquímicos y biofísicos." w:history="1">
        <w:r w:rsidR="00680105" w:rsidRPr="00680105">
          <w:rPr>
            <w:rStyle w:val="Hipervnculo"/>
            <w:rFonts w:ascii="Arial" w:hAnsi="Arial" w:cs="Arial"/>
            <w:color w:val="660066"/>
            <w:sz w:val="17"/>
            <w:szCs w:val="17"/>
            <w:u w:val="none"/>
            <w:lang w:val="en-US"/>
          </w:rPr>
          <w:t>Biochem Biophys Res Commun</w:t>
        </w:r>
      </w:hyperlink>
      <w:r w:rsidR="00680105" w:rsidRPr="00D226D8">
        <w:rPr>
          <w:rStyle w:val="apple-converted-space"/>
          <w:rFonts w:ascii="Arial" w:hAnsi="Arial" w:cs="Arial"/>
          <w:color w:val="000000"/>
          <w:sz w:val="17"/>
          <w:szCs w:val="17"/>
          <w:shd w:val="clear" w:color="auto" w:fill="E6ECF9"/>
          <w:lang w:val="en-US"/>
        </w:rPr>
        <w:t> </w:t>
      </w:r>
      <w:r w:rsidR="00680105" w:rsidRPr="00D226D8">
        <w:rPr>
          <w:rFonts w:ascii="Arial" w:hAnsi="Arial" w:cs="Arial"/>
          <w:color w:val="000000"/>
          <w:sz w:val="20"/>
          <w:lang w:val="en-US" w:eastAsia="es-AR"/>
        </w:rPr>
        <w:t>1998 06 de marzo; 244 (1): 110-4.</w:t>
      </w:r>
    </w:p>
    <w:p w:rsidR="00680105" w:rsidRDefault="00680105" w:rsidP="008B2399">
      <w:pPr>
        <w:jc w:val="both"/>
        <w:rPr>
          <w:bCs/>
          <w:lang w:val="en-US"/>
        </w:rPr>
      </w:pPr>
    </w:p>
    <w:p w:rsidR="008B2399" w:rsidRPr="00287EAF" w:rsidRDefault="008B2399" w:rsidP="008B2399">
      <w:pPr>
        <w:jc w:val="both"/>
        <w:rPr>
          <w:bCs/>
          <w:lang w:val="en-US"/>
        </w:rPr>
      </w:pPr>
      <w:r w:rsidRPr="00287EAF">
        <w:rPr>
          <w:bCs/>
          <w:lang w:val="en-US"/>
        </w:rPr>
        <w:t xml:space="preserve">Cox Caroline.Herbicide fact sheet glyphosate (roundup).Journal of pesticide reform/fall 1998.Vol 18.N°3. </w:t>
      </w:r>
    </w:p>
    <w:p w:rsidR="00A71234" w:rsidRPr="00287EAF" w:rsidRDefault="00A71234" w:rsidP="00A71234">
      <w:pPr>
        <w:widowControl w:val="0"/>
        <w:autoSpaceDE w:val="0"/>
        <w:autoSpaceDN w:val="0"/>
        <w:adjustRightInd w:val="0"/>
        <w:spacing w:before="245"/>
        <w:ind w:right="-198"/>
        <w:jc w:val="both"/>
      </w:pPr>
      <w:r w:rsidRPr="00287EAF">
        <w:rPr>
          <w:shd w:val="clear" w:color="auto" w:fill="E6ECF9"/>
          <w:lang w:val="en-US"/>
        </w:rPr>
        <w:t>Dam K, Seidler FJ, Slotkin TA.</w:t>
      </w:r>
      <w:r w:rsidRPr="00287EAF">
        <w:rPr>
          <w:lang w:val="en-US"/>
        </w:rPr>
        <w:t xml:space="preserve"> </w:t>
      </w:r>
      <w:r w:rsidRPr="00287EAF">
        <w:rPr>
          <w:vanish/>
          <w:lang w:val="en-US"/>
        </w:rPr>
        <w:t xml:space="preserve">Developmental neurotoxicity of chlorpyrifos: delayed targeting of DNA synthesis after repeated administration. </w:t>
      </w:r>
      <w:r w:rsidRPr="00BA4F77">
        <w:rPr>
          <w:rStyle w:val="ref-journal"/>
          <w:vanish/>
          <w:lang w:val="en-US"/>
        </w:rPr>
        <w:t>Brain Res Dev Brain Res.</w:t>
      </w:r>
      <w:r w:rsidRPr="00BA4F77">
        <w:rPr>
          <w:vanish/>
          <w:lang w:val="en-US"/>
        </w:rPr>
        <w:t xml:space="preserve"> 1998 Jun 15; </w:t>
      </w:r>
      <w:r w:rsidRPr="00BA4F77">
        <w:rPr>
          <w:rStyle w:val="ref-vol"/>
          <w:vanish/>
          <w:lang w:val="en-US"/>
        </w:rPr>
        <w:t>108</w:t>
      </w:r>
      <w:r w:rsidRPr="00BA4F77">
        <w:rPr>
          <w:vanish/>
          <w:lang w:val="en-US"/>
        </w:rPr>
        <w:t xml:space="preserve"> (1-2):39–45. [ </w:t>
      </w:r>
      <w:hyperlink r:id="rId1731" w:tgtFrame="pmc_ext" w:history="1">
        <w:r w:rsidRPr="00BA4F77">
          <w:rPr>
            <w:rStyle w:val="Hipervnculo"/>
            <w:vanish/>
            <w:color w:val="auto"/>
            <w:u w:val="none"/>
            <w:lang w:val="en-US"/>
          </w:rPr>
          <w:t>PubMed</w:t>
        </w:r>
      </w:hyperlink>
      <w:r w:rsidRPr="00BA4F77">
        <w:rPr>
          <w:vanish/>
          <w:lang w:val="en-US"/>
        </w:rPr>
        <w:t xml:space="preserve"> ]</w:t>
      </w:r>
      <w:r w:rsidRPr="00BA4F77">
        <w:rPr>
          <w:lang w:val="en-US"/>
        </w:rPr>
        <w:t xml:space="preserve"> . </w:t>
      </w:r>
      <w:r w:rsidRPr="00287EAF">
        <w:t xml:space="preserve">Neurotoxicidad en el desarrollo de clorpirifos: retraso en la orientación de la síntesis de ADN tras la administración repetida </w:t>
      </w:r>
      <w:r w:rsidRPr="00287EAF">
        <w:rPr>
          <w:rStyle w:val="ref-journal"/>
        </w:rPr>
        <w:t>Brain Res Dev Brain Res</w:t>
      </w:r>
      <w:r w:rsidRPr="00287EAF">
        <w:t xml:space="preserve"> 1998 15 de junio, </w:t>
      </w:r>
      <w:r w:rsidRPr="00287EAF">
        <w:rPr>
          <w:rStyle w:val="ref-vol"/>
        </w:rPr>
        <w:t>108</w:t>
      </w:r>
      <w:r w:rsidR="008B5751">
        <w:t xml:space="preserve"> (1-2)</w:t>
      </w:r>
      <w:r w:rsidRPr="00287EAF">
        <w:t>:39-45</w:t>
      </w:r>
      <w:r w:rsidR="00B34F69">
        <w:t>.</w:t>
      </w:r>
    </w:p>
    <w:p w:rsidR="00A71234" w:rsidRPr="00287EAF" w:rsidRDefault="00A71234" w:rsidP="00D161BB"/>
    <w:p w:rsidR="00D161BB" w:rsidRPr="00287EAF" w:rsidRDefault="006359CD" w:rsidP="00D161BB">
      <w:hyperlink r:id="rId1732" w:history="1">
        <w:r w:rsidR="00A71234" w:rsidRPr="00BA4F77">
          <w:rPr>
            <w:rStyle w:val="Hipervnculo"/>
            <w:color w:val="auto"/>
            <w:u w:val="none"/>
            <w:lang w:val="es-AR"/>
          </w:rPr>
          <w:t>Dich J</w:t>
        </w:r>
      </w:hyperlink>
      <w:r w:rsidR="00A71234" w:rsidRPr="00BA4F77">
        <w:rPr>
          <w:lang w:val="es-AR"/>
        </w:rPr>
        <w:t xml:space="preserve"> , </w:t>
      </w:r>
      <w:hyperlink r:id="rId1733" w:history="1">
        <w:r w:rsidR="00A71234" w:rsidRPr="00BA4F77">
          <w:rPr>
            <w:rStyle w:val="Hipervnculo"/>
            <w:color w:val="auto"/>
            <w:u w:val="none"/>
            <w:lang w:val="es-AR"/>
          </w:rPr>
          <w:t>K Wiklund</w:t>
        </w:r>
      </w:hyperlink>
      <w:r w:rsidR="00A71234" w:rsidRPr="00BA4F77">
        <w:rPr>
          <w:rStyle w:val="google-src-text1"/>
          <w:shd w:val="clear" w:color="auto" w:fill="E6ECF9"/>
          <w:lang w:val="es-AR"/>
        </w:rPr>
        <w:t>Prostate cancer in pesticide applicators in Swedish agriculture.</w:t>
      </w:r>
      <w:r w:rsidR="00A71234" w:rsidRPr="00BA4F77">
        <w:rPr>
          <w:shd w:val="clear" w:color="auto" w:fill="E6ECF9"/>
          <w:lang w:val="es-AR"/>
        </w:rPr>
        <w:t xml:space="preserve"> </w:t>
      </w:r>
      <w:r w:rsidR="00A71234" w:rsidRPr="00CD15A5">
        <w:rPr>
          <w:b/>
          <w:shd w:val="clear" w:color="auto" w:fill="E6ECF9"/>
        </w:rPr>
        <w:t>El cáncer de próstata en los aplicadores de plaguicidas en la agricultura de Suecia.</w:t>
      </w:r>
      <w:r w:rsidR="00A71234" w:rsidRPr="00287EAF">
        <w:t xml:space="preserve"> </w:t>
      </w:r>
      <w:hyperlink r:id="rId1734" w:tooltip="La próstata." w:history="1">
        <w:r w:rsidR="00A71234" w:rsidRPr="00287EAF">
          <w:rPr>
            <w:rStyle w:val="Hipervnculo"/>
            <w:color w:val="auto"/>
            <w:u w:val="none"/>
          </w:rPr>
          <w:t>Próstata.</w:t>
        </w:r>
      </w:hyperlink>
      <w:r w:rsidR="00A71234" w:rsidRPr="00287EAF">
        <w:t xml:space="preserve"> 1998 01 de febrero, 34 (2) :100-12.</w:t>
      </w:r>
    </w:p>
    <w:p w:rsidR="00A71234" w:rsidRPr="00C443D8" w:rsidRDefault="00A71234" w:rsidP="00A71234">
      <w:pPr>
        <w:widowControl w:val="0"/>
        <w:autoSpaceDE w:val="0"/>
        <w:autoSpaceDN w:val="0"/>
        <w:adjustRightInd w:val="0"/>
        <w:jc w:val="both"/>
        <w:rPr>
          <w:b/>
        </w:rPr>
      </w:pPr>
    </w:p>
    <w:p w:rsidR="00391A75" w:rsidRPr="00F55164" w:rsidRDefault="00391A75" w:rsidP="00CD15A5">
      <w:pPr>
        <w:jc w:val="both"/>
        <w:rPr>
          <w:lang w:val="es-AR"/>
        </w:rPr>
      </w:pPr>
      <w:r w:rsidRPr="00C443D8">
        <w:t>Ejobi, F., LW Kanja, et al. Ejobi, F., LW Kanja, et al. (1998). "</w:t>
      </w:r>
      <w:r w:rsidRPr="00CD15A5">
        <w:rPr>
          <w:b/>
        </w:rPr>
        <w:t>Algunos factores relacionados con los niveles de DDT suma-en la leche materna de Uganda</w:t>
      </w:r>
      <w:r w:rsidRPr="00C443D8">
        <w:t xml:space="preserve">."  </w:t>
      </w:r>
      <w:r w:rsidRPr="00F55164">
        <w:rPr>
          <w:lang w:val="es-AR"/>
        </w:rPr>
        <w:t xml:space="preserve">Public Público Health 112 (6): 425-7. </w:t>
      </w:r>
    </w:p>
    <w:p w:rsidR="00CD15A5" w:rsidRDefault="00CD15A5" w:rsidP="00CD15A5">
      <w:pPr>
        <w:spacing w:line="240" w:lineRule="atLeast"/>
        <w:jc w:val="both"/>
        <w:rPr>
          <w:rFonts w:ascii="inherit" w:hAnsi="inherit" w:cs="Helvetica"/>
          <w:color w:val="333333"/>
          <w:lang w:eastAsia="es-AR"/>
        </w:rPr>
      </w:pPr>
    </w:p>
    <w:p w:rsidR="00CD15A5" w:rsidRPr="00CD15A5" w:rsidRDefault="00CD15A5" w:rsidP="00CD15A5">
      <w:pPr>
        <w:spacing w:line="240" w:lineRule="atLeast"/>
        <w:jc w:val="both"/>
        <w:rPr>
          <w:rFonts w:ascii="Verdana" w:hAnsi="Verdana"/>
          <w:bCs/>
          <w:color w:val="000000"/>
          <w:lang w:val="es-AR" w:eastAsia="es-AR"/>
        </w:rPr>
      </w:pPr>
      <w:r w:rsidRPr="001471E1">
        <w:rPr>
          <w:rFonts w:ascii="inherit" w:hAnsi="inherit" w:cs="Helvetica"/>
          <w:color w:val="333333"/>
          <w:lang w:eastAsia="es-AR"/>
        </w:rPr>
        <w:lastRenderedPageBreak/>
        <w:t>El-gendy KS, Aly NM &amp; El-Sebae AH</w:t>
      </w:r>
      <w:r>
        <w:rPr>
          <w:rFonts w:ascii="inherit" w:hAnsi="inherit" w:cs="Helvetica"/>
          <w:color w:val="333333"/>
          <w:lang w:eastAsia="es-AR"/>
        </w:rPr>
        <w:t xml:space="preserve">. </w:t>
      </w:r>
      <w:r w:rsidRPr="001471E1">
        <w:rPr>
          <w:rFonts w:ascii="inherit" w:hAnsi="inherit" w:cs="Helvetica"/>
          <w:color w:val="333333"/>
          <w:lang w:eastAsia="es-AR"/>
        </w:rPr>
        <w:t>Efectos de edifenfos y glifosato sobre la respuesta inmune y la biosíntesis de proteínas de pescado Bolti (Tilapia nilotica).</w:t>
      </w:r>
      <w:r w:rsidRPr="001471E1">
        <w:rPr>
          <w:rFonts w:ascii="Trebuchet MS" w:hAnsi="Trebuchet MS"/>
          <w:b/>
          <w:bCs/>
          <w:color w:val="474747"/>
          <w:lang w:val="es-AR" w:eastAsia="es-AR"/>
        </w:rPr>
        <w:t xml:space="preserve"> </w:t>
      </w:r>
      <w:r w:rsidRPr="00341542">
        <w:rPr>
          <w:rFonts w:ascii="Trebuchet MS" w:hAnsi="Trebuchet MS"/>
          <w:b/>
          <w:bCs/>
          <w:color w:val="474747"/>
          <w:lang w:val="en-US" w:eastAsia="es-AR"/>
        </w:rPr>
        <w:t>Journal of Environmental Science and Health, Part B: Pesticides, Food Contaminants, and Agricultural Wastes</w:t>
      </w:r>
      <w:r w:rsidRPr="001471E1">
        <w:rPr>
          <w:rFonts w:ascii="Trebuchet MS" w:hAnsi="Trebuchet MS"/>
          <w:b/>
          <w:bCs/>
          <w:color w:val="474747"/>
          <w:lang w:val="en-US" w:eastAsia="es-AR"/>
        </w:rPr>
        <w:t xml:space="preserve"> </w:t>
      </w:r>
      <w:r w:rsidRPr="00341542">
        <w:rPr>
          <w:rFonts w:ascii="Trebuchet MS" w:hAnsi="Trebuchet MS"/>
          <w:b/>
          <w:bCs/>
          <w:color w:val="474747"/>
          <w:lang w:val="en-US" w:eastAsia="es-AR"/>
        </w:rPr>
        <w:t>1998</w:t>
      </w:r>
      <w:r w:rsidRPr="001471E1">
        <w:rPr>
          <w:rFonts w:ascii="Trebuchet MS" w:hAnsi="Trebuchet MS"/>
          <w:b/>
          <w:bCs/>
          <w:color w:val="474747"/>
          <w:lang w:val="en-US" w:eastAsia="es-AR"/>
        </w:rPr>
        <w:t>.</w:t>
      </w:r>
      <w:hyperlink r:id="rId1735" w:anchor="vol_33" w:history="1">
        <w:r w:rsidRPr="001471E1">
          <w:rPr>
            <w:rFonts w:ascii="Trebuchet MS" w:hAnsi="Trebuchet MS"/>
            <w:b/>
            <w:bCs/>
            <w:color w:val="104083"/>
            <w:lang w:eastAsia="es-AR"/>
          </w:rPr>
          <w:t>Volume 33</w:t>
        </w:r>
      </w:hyperlink>
      <w:r w:rsidRPr="00341542">
        <w:rPr>
          <w:rFonts w:ascii="Trebuchet MS" w:hAnsi="Trebuchet MS"/>
          <w:b/>
          <w:bCs/>
          <w:color w:val="474747"/>
          <w:lang w:eastAsia="es-AR"/>
        </w:rPr>
        <w:t>,</w:t>
      </w:r>
      <w:r w:rsidRPr="001471E1">
        <w:rPr>
          <w:rFonts w:ascii="Trebuchet MS" w:hAnsi="Trebuchet MS"/>
          <w:b/>
          <w:bCs/>
          <w:color w:val="474747"/>
          <w:lang w:eastAsia="es-AR"/>
        </w:rPr>
        <w:t> </w:t>
      </w:r>
      <w:hyperlink r:id="rId1736" w:history="1">
        <w:r w:rsidRPr="001471E1">
          <w:rPr>
            <w:rFonts w:ascii="Trebuchet MS" w:hAnsi="Trebuchet MS"/>
            <w:b/>
            <w:bCs/>
            <w:color w:val="104083"/>
            <w:lang w:eastAsia="es-AR"/>
          </w:rPr>
          <w:t>Issue 2</w:t>
        </w:r>
      </w:hyperlink>
      <w:r w:rsidRPr="00341542">
        <w:rPr>
          <w:rFonts w:ascii="Trebuchet MS" w:hAnsi="Trebuchet MS"/>
          <w:b/>
          <w:bCs/>
          <w:color w:val="474747"/>
          <w:lang w:eastAsia="es-AR"/>
        </w:rPr>
        <w:t xml:space="preserve">, </w:t>
      </w:r>
      <w:r w:rsidRPr="00341542">
        <w:rPr>
          <w:rFonts w:ascii="Verdana" w:hAnsi="Verdana"/>
          <w:color w:val="000000"/>
          <w:sz w:val="20"/>
          <w:szCs w:val="20"/>
          <w:lang w:val="es-AR" w:eastAsia="es-AR"/>
        </w:rPr>
        <w:t>pages</w:t>
      </w:r>
      <w:r w:rsidRPr="00341542">
        <w:rPr>
          <w:rFonts w:ascii="Verdana" w:hAnsi="Verdana"/>
          <w:color w:val="000000"/>
          <w:lang w:val="es-AR" w:eastAsia="es-AR"/>
        </w:rPr>
        <w:t xml:space="preserve"> </w:t>
      </w:r>
      <w:r w:rsidRPr="00341542">
        <w:rPr>
          <w:rFonts w:ascii="Verdana" w:hAnsi="Verdana"/>
          <w:color w:val="000000"/>
          <w:sz w:val="20"/>
          <w:szCs w:val="20"/>
          <w:lang w:val="es-AR" w:eastAsia="es-AR"/>
        </w:rPr>
        <w:t>135-149</w:t>
      </w:r>
      <w:r w:rsidRPr="00CD15A5">
        <w:rPr>
          <w:rFonts w:ascii="Verdana" w:hAnsi="Verdana"/>
          <w:color w:val="000000"/>
          <w:sz w:val="20"/>
          <w:szCs w:val="20"/>
          <w:lang w:val="es-AR" w:eastAsia="es-AR"/>
        </w:rPr>
        <w:t>.</w:t>
      </w:r>
    </w:p>
    <w:p w:rsidR="00391A75" w:rsidRPr="00287EAF" w:rsidRDefault="00391A75" w:rsidP="00391A75">
      <w:pPr>
        <w:widowControl w:val="0"/>
        <w:autoSpaceDE w:val="0"/>
        <w:autoSpaceDN w:val="0"/>
        <w:adjustRightInd w:val="0"/>
        <w:spacing w:before="244"/>
        <w:ind w:right="-198"/>
        <w:jc w:val="both"/>
        <w:rPr>
          <w:lang w:val="en-US"/>
        </w:rPr>
      </w:pPr>
      <w:r w:rsidRPr="00CD15A5">
        <w:rPr>
          <w:lang w:val="es-AR"/>
        </w:rPr>
        <w:t>Garcia AM (1998)</w:t>
      </w:r>
      <w:r w:rsidR="00CD15A5" w:rsidRPr="00CD15A5">
        <w:t xml:space="preserve"> </w:t>
      </w:r>
      <w:r w:rsidR="00CD15A5" w:rsidRPr="00CD15A5">
        <w:rPr>
          <w:b/>
          <w:lang w:val="es-AR"/>
        </w:rPr>
        <w:t>La exposición ocupacional a pesticidas y malformaciones congénitas: Una revisión de los mecanismos, métodos y resultados</w:t>
      </w:r>
      <w:r w:rsidRPr="00CD15A5">
        <w:rPr>
          <w:lang w:val="es-AR"/>
        </w:rPr>
        <w:t xml:space="preserve">. </w:t>
      </w:r>
      <w:r w:rsidRPr="00287EAF">
        <w:rPr>
          <w:i/>
          <w:iCs/>
          <w:lang w:val="en-US"/>
        </w:rPr>
        <w:t xml:space="preserve">Am J Ind Med </w:t>
      </w:r>
      <w:r w:rsidRPr="00287EAF">
        <w:rPr>
          <w:lang w:val="en-US"/>
        </w:rPr>
        <w:t>33:232-40.</w:t>
      </w:r>
    </w:p>
    <w:p w:rsidR="00E02526" w:rsidRPr="00BA4F77" w:rsidRDefault="00E02526" w:rsidP="00E02526">
      <w:pPr>
        <w:rPr>
          <w:lang w:val="en-US"/>
        </w:rPr>
      </w:pPr>
    </w:p>
    <w:p w:rsidR="00E02526" w:rsidRPr="00DD70A8" w:rsidRDefault="00E02526" w:rsidP="00CD15A5">
      <w:pPr>
        <w:jc w:val="both"/>
      </w:pPr>
      <w:r w:rsidRPr="00BA4F77">
        <w:rPr>
          <w:lang w:val="en-US"/>
        </w:rPr>
        <w:t xml:space="preserve">Gaynor JD, MacTavish DC, Labaj AB. </w:t>
      </w:r>
      <w:hyperlink r:id="rId1737" w:history="1">
        <w:r w:rsidRPr="00CD15A5">
          <w:rPr>
            <w:b/>
          </w:rPr>
          <w:t>Residuos de atrazina y el metolaclor en Brookston CL convencional y la cultura después de la labranza de conservación</w:t>
        </w:r>
        <w:r w:rsidRPr="00B807B3">
          <w:t>.</w:t>
        </w:r>
      </w:hyperlink>
      <w:r w:rsidRPr="00B807B3">
        <w:t xml:space="preserve"> </w:t>
      </w:r>
    </w:p>
    <w:p w:rsidR="00E02526" w:rsidRPr="002463ED" w:rsidRDefault="00E02526" w:rsidP="00CD15A5">
      <w:pPr>
        <w:jc w:val="both"/>
        <w:rPr>
          <w:lang w:val="en-US"/>
        </w:rPr>
      </w:pPr>
      <w:r w:rsidRPr="002463ED">
        <w:rPr>
          <w:lang w:val="en-US"/>
        </w:rPr>
        <w:t>Chemosphere. 1998 Jun;36(15):3199-210</w:t>
      </w:r>
      <w:r w:rsidR="00CD15A5">
        <w:rPr>
          <w:lang w:val="en-US"/>
        </w:rPr>
        <w:t>.</w:t>
      </w:r>
      <w:r w:rsidRPr="002463ED">
        <w:rPr>
          <w:lang w:val="en-US"/>
        </w:rPr>
        <w:t xml:space="preserve">  </w:t>
      </w:r>
    </w:p>
    <w:p w:rsidR="00391A75" w:rsidRPr="00287EAF" w:rsidRDefault="00391A75" w:rsidP="00A71234">
      <w:pPr>
        <w:widowControl w:val="0"/>
        <w:autoSpaceDE w:val="0"/>
        <w:autoSpaceDN w:val="0"/>
        <w:adjustRightInd w:val="0"/>
        <w:jc w:val="both"/>
        <w:rPr>
          <w:bCs/>
          <w:lang w:val="en-US"/>
        </w:rPr>
      </w:pPr>
    </w:p>
    <w:p w:rsidR="00A71234" w:rsidRPr="00F55164" w:rsidRDefault="00A71234" w:rsidP="00A71234">
      <w:pPr>
        <w:widowControl w:val="0"/>
        <w:autoSpaceDE w:val="0"/>
        <w:autoSpaceDN w:val="0"/>
        <w:adjustRightInd w:val="0"/>
        <w:jc w:val="both"/>
        <w:rPr>
          <w:bCs/>
          <w:lang w:val="es-AR"/>
        </w:rPr>
      </w:pPr>
      <w:r w:rsidRPr="00287EAF">
        <w:rPr>
          <w:bCs/>
          <w:lang w:val="en-US"/>
        </w:rPr>
        <w:t>Grocock C.A., Charlton H.M., Pike M.C. (1998).</w:t>
      </w:r>
      <w:r w:rsidR="00CD15A5" w:rsidRPr="00CD15A5">
        <w:rPr>
          <w:lang w:val="en-US"/>
        </w:rPr>
        <w:t xml:space="preserve"> </w:t>
      </w:r>
      <w:r w:rsidR="00CD15A5">
        <w:rPr>
          <w:b/>
          <w:bCs/>
          <w:lang w:val="es-AR"/>
        </w:rPr>
        <w:t>Rol</w:t>
      </w:r>
      <w:r w:rsidR="00CD15A5" w:rsidRPr="00CD15A5">
        <w:rPr>
          <w:b/>
          <w:bCs/>
          <w:lang w:val="es-AR"/>
        </w:rPr>
        <w:t xml:space="preserve"> de la hipófisis fetal en la criptorquidia inducida por el estrógeno exógeno materna durante el embarazo en ratones.</w:t>
      </w:r>
      <w:r w:rsidRPr="00CD15A5">
        <w:rPr>
          <w:b/>
          <w:bCs/>
          <w:lang w:val="es-AR"/>
        </w:rPr>
        <w:t xml:space="preserve"> </w:t>
      </w:r>
      <w:r w:rsidRPr="00CD15A5">
        <w:rPr>
          <w:bCs/>
          <w:lang w:val="es-AR"/>
        </w:rPr>
        <w:t xml:space="preserve">J. Reprod. </w:t>
      </w:r>
      <w:r w:rsidRPr="00F55164">
        <w:rPr>
          <w:bCs/>
          <w:lang w:val="es-AR"/>
        </w:rPr>
        <w:t xml:space="preserve">Fertil. 83, 295-300. </w:t>
      </w:r>
    </w:p>
    <w:p w:rsidR="008B2399" w:rsidRPr="00F55164" w:rsidRDefault="008B2399" w:rsidP="008B2399">
      <w:pPr>
        <w:shd w:val="clear" w:color="auto" w:fill="ECEFF4"/>
        <w:jc w:val="both"/>
        <w:rPr>
          <w:lang w:val="es-AR"/>
        </w:rPr>
      </w:pPr>
    </w:p>
    <w:p w:rsidR="008B2399" w:rsidRPr="00F55164" w:rsidRDefault="008B2399" w:rsidP="008B2399">
      <w:pPr>
        <w:shd w:val="clear" w:color="auto" w:fill="ECEFF4"/>
        <w:jc w:val="both"/>
        <w:rPr>
          <w:lang w:val="es-AR"/>
        </w:rPr>
      </w:pPr>
      <w:r w:rsidRPr="00CD15A5">
        <w:rPr>
          <w:lang w:val="es-AR"/>
        </w:rPr>
        <w:t>Guillette E, Mercedes MM, Guadalupe</w:t>
      </w:r>
      <w:r w:rsidRPr="00CD15A5">
        <w:rPr>
          <w:bCs/>
          <w:lang w:val="es-AR"/>
        </w:rPr>
        <w:t xml:space="preserve"> </w:t>
      </w:r>
      <w:r w:rsidRPr="00CD15A5">
        <w:rPr>
          <w:lang w:val="es-AR"/>
        </w:rPr>
        <w:t>A, et al (1998)</w:t>
      </w:r>
      <w:r w:rsidR="00CD15A5" w:rsidRPr="00CD15A5">
        <w:t xml:space="preserve"> </w:t>
      </w:r>
      <w:r w:rsidR="00CD15A5" w:rsidRPr="00CD15A5">
        <w:rPr>
          <w:b/>
          <w:lang w:val="es-AR"/>
        </w:rPr>
        <w:t>Una aproximación antropológica a la evaluación de los niños en edad preescolar expuestos a plaguicidas en México</w:t>
      </w:r>
      <w:r w:rsidRPr="00CD15A5">
        <w:rPr>
          <w:lang w:val="es-AR"/>
        </w:rPr>
        <w:t xml:space="preserve">. </w:t>
      </w:r>
      <w:r w:rsidRPr="00F55164">
        <w:rPr>
          <w:i/>
          <w:iCs/>
          <w:lang w:val="es-AR"/>
        </w:rPr>
        <w:t>Environ Health Perspect</w:t>
      </w:r>
      <w:r w:rsidRPr="00F55164">
        <w:rPr>
          <w:lang w:val="es-AR"/>
        </w:rPr>
        <w:t xml:space="preserve"> 106:347-53</w:t>
      </w:r>
    </w:p>
    <w:p w:rsidR="008B2399" w:rsidRPr="00F55164" w:rsidRDefault="008B2399" w:rsidP="008B2399">
      <w:pPr>
        <w:widowControl w:val="0"/>
        <w:autoSpaceDE w:val="0"/>
        <w:autoSpaceDN w:val="0"/>
        <w:adjustRightInd w:val="0"/>
        <w:spacing w:before="44"/>
        <w:ind w:right="-190"/>
        <w:jc w:val="both"/>
        <w:rPr>
          <w:lang w:val="es-AR"/>
        </w:rPr>
      </w:pPr>
    </w:p>
    <w:p w:rsidR="008B2399" w:rsidRPr="00CD15A5" w:rsidRDefault="008B2399" w:rsidP="008B2399">
      <w:pPr>
        <w:widowControl w:val="0"/>
        <w:autoSpaceDE w:val="0"/>
        <w:autoSpaceDN w:val="0"/>
        <w:adjustRightInd w:val="0"/>
        <w:spacing w:before="44"/>
        <w:ind w:right="-190"/>
        <w:jc w:val="both"/>
        <w:rPr>
          <w:bCs/>
          <w:lang w:val="es-AR"/>
        </w:rPr>
      </w:pPr>
      <w:r w:rsidRPr="00CD15A5">
        <w:rPr>
          <w:lang w:val="es-AR"/>
        </w:rPr>
        <w:t>Gurunathan S, Robson M, et al (1998)</w:t>
      </w:r>
      <w:r w:rsidR="00CD15A5" w:rsidRPr="00CD15A5">
        <w:t xml:space="preserve"> </w:t>
      </w:r>
      <w:r w:rsidR="00CD15A5" w:rsidRPr="00CD15A5">
        <w:rPr>
          <w:b/>
          <w:lang w:val="es-AR"/>
        </w:rPr>
        <w:t>La acumulación de clorpirifos en superficies residenciales y juguetes accesibles a los niños.</w:t>
      </w:r>
      <w:r w:rsidRPr="00CD15A5">
        <w:rPr>
          <w:lang w:val="es-AR"/>
        </w:rPr>
        <w:t xml:space="preserve"> </w:t>
      </w:r>
      <w:r w:rsidRPr="00CD15A5">
        <w:rPr>
          <w:i/>
          <w:iCs/>
          <w:lang w:val="es-AR"/>
        </w:rPr>
        <w:t>Environ Health Perspect</w:t>
      </w:r>
      <w:r w:rsidRPr="00CD15A5">
        <w:rPr>
          <w:lang w:val="es-AR"/>
        </w:rPr>
        <w:t xml:space="preserve"> 106 (1): 9-16.</w:t>
      </w:r>
    </w:p>
    <w:p w:rsidR="008B2399" w:rsidRPr="00287EAF" w:rsidRDefault="008B2399" w:rsidP="008B2399">
      <w:pPr>
        <w:widowControl w:val="0"/>
        <w:autoSpaceDE w:val="0"/>
        <w:autoSpaceDN w:val="0"/>
        <w:adjustRightInd w:val="0"/>
        <w:spacing w:before="245"/>
        <w:ind w:right="-199"/>
        <w:jc w:val="both"/>
        <w:rPr>
          <w:lang w:val="en-US"/>
        </w:rPr>
      </w:pPr>
      <w:r w:rsidRPr="00CD15A5">
        <w:rPr>
          <w:lang w:val="es-AR"/>
        </w:rPr>
        <w:t>Hardell L, Axelson O. (1998)</w:t>
      </w:r>
      <w:r w:rsidR="00CD15A5" w:rsidRPr="00CD15A5">
        <w:t xml:space="preserve"> </w:t>
      </w:r>
      <w:r w:rsidR="00CD15A5" w:rsidRPr="00CD15A5">
        <w:rPr>
          <w:b/>
          <w:lang w:val="es-AR"/>
        </w:rPr>
        <w:t>Aspectos ambientales y laborales en la etiología del linfoma no Hodgkin</w:t>
      </w:r>
      <w:r w:rsidRPr="00CD15A5">
        <w:rPr>
          <w:lang w:val="es-AR"/>
        </w:rPr>
        <w:t xml:space="preserve">. </w:t>
      </w:r>
      <w:r w:rsidRPr="00287EAF">
        <w:rPr>
          <w:i/>
          <w:iCs/>
          <w:lang w:val="en-US"/>
        </w:rPr>
        <w:t>Oncol Res</w:t>
      </w:r>
      <w:r w:rsidRPr="00287EAF">
        <w:rPr>
          <w:lang w:val="en-US"/>
        </w:rPr>
        <w:t xml:space="preserve"> 10(1):1-5.</w:t>
      </w:r>
    </w:p>
    <w:p w:rsidR="00391A75" w:rsidRPr="00C443D8" w:rsidRDefault="00391A75" w:rsidP="00391A75">
      <w:pPr>
        <w:rPr>
          <w:lang w:val="en-US"/>
        </w:rPr>
      </w:pPr>
    </w:p>
    <w:p w:rsidR="00391A75" w:rsidRPr="00C443D8" w:rsidRDefault="006359CD" w:rsidP="00391A75">
      <w:pPr>
        <w:widowControl w:val="0"/>
        <w:autoSpaceDE w:val="0"/>
        <w:autoSpaceDN w:val="0"/>
        <w:adjustRightInd w:val="0"/>
        <w:spacing w:before="46"/>
        <w:ind w:right="-200"/>
        <w:jc w:val="both"/>
        <w:rPr>
          <w:b/>
          <w:bCs/>
        </w:rPr>
      </w:pPr>
      <w:hyperlink r:id="rId1738" w:history="1">
        <w:r w:rsidR="00391A75" w:rsidRPr="00C443D8">
          <w:rPr>
            <w:rStyle w:val="Hipervnculo"/>
            <w:vanish/>
            <w:color w:val="auto"/>
            <w:u w:val="none"/>
            <w:shd w:val="clear" w:color="auto" w:fill="E6ECF9"/>
            <w:lang w:val="en-US"/>
          </w:rPr>
          <w:t>Hooiveld M</w:t>
        </w:r>
      </w:hyperlink>
      <w:r w:rsidR="00391A75" w:rsidRPr="00C443D8">
        <w:rPr>
          <w:rStyle w:val="google-src-text1"/>
          <w:shd w:val="clear" w:color="auto" w:fill="E6ECF9"/>
          <w:lang w:val="en-US"/>
        </w:rPr>
        <w:t xml:space="preserve"> , </w:t>
      </w:r>
      <w:hyperlink r:id="rId1739" w:history="1">
        <w:r w:rsidR="00391A75" w:rsidRPr="00C443D8">
          <w:rPr>
            <w:rStyle w:val="Hipervnculo"/>
            <w:vanish/>
            <w:color w:val="auto"/>
            <w:u w:val="none"/>
            <w:shd w:val="clear" w:color="auto" w:fill="E6ECF9"/>
            <w:lang w:val="en-US"/>
          </w:rPr>
          <w:t>Heederik DJ</w:t>
        </w:r>
      </w:hyperlink>
      <w:r w:rsidR="00391A75" w:rsidRPr="00C443D8">
        <w:rPr>
          <w:rStyle w:val="google-src-text1"/>
          <w:shd w:val="clear" w:color="auto" w:fill="E6ECF9"/>
          <w:lang w:val="en-US"/>
        </w:rPr>
        <w:t xml:space="preserve"> , </w:t>
      </w:r>
      <w:hyperlink r:id="rId1740" w:history="1">
        <w:r w:rsidR="00391A75" w:rsidRPr="00C443D8">
          <w:rPr>
            <w:rStyle w:val="Hipervnculo"/>
            <w:vanish/>
            <w:color w:val="auto"/>
            <w:u w:val="none"/>
            <w:shd w:val="clear" w:color="auto" w:fill="E6ECF9"/>
            <w:lang w:val="en-US"/>
          </w:rPr>
          <w:t>Kogevinas M</w:t>
        </w:r>
      </w:hyperlink>
      <w:r w:rsidR="00391A75" w:rsidRPr="00C443D8">
        <w:rPr>
          <w:rStyle w:val="google-src-text1"/>
          <w:shd w:val="clear" w:color="auto" w:fill="E6ECF9"/>
          <w:lang w:val="en-US"/>
        </w:rPr>
        <w:t xml:space="preserve"> , </w:t>
      </w:r>
      <w:hyperlink r:id="rId1741" w:history="1">
        <w:r w:rsidR="00391A75" w:rsidRPr="00C443D8">
          <w:rPr>
            <w:rStyle w:val="Hipervnculo"/>
            <w:vanish/>
            <w:color w:val="auto"/>
            <w:u w:val="none"/>
            <w:shd w:val="clear" w:color="auto" w:fill="E6ECF9"/>
            <w:lang w:val="en-US"/>
          </w:rPr>
          <w:t>Boffetta P</w:t>
        </w:r>
      </w:hyperlink>
      <w:r w:rsidR="00391A75" w:rsidRPr="00C443D8">
        <w:rPr>
          <w:rStyle w:val="google-src-text1"/>
          <w:shd w:val="clear" w:color="auto" w:fill="E6ECF9"/>
          <w:lang w:val="en-US"/>
        </w:rPr>
        <w:t xml:space="preserve"> , </w:t>
      </w:r>
      <w:hyperlink r:id="rId1742" w:history="1">
        <w:r w:rsidR="00391A75" w:rsidRPr="00C443D8">
          <w:rPr>
            <w:rStyle w:val="Hipervnculo"/>
            <w:vanish/>
            <w:color w:val="auto"/>
            <w:u w:val="none"/>
            <w:shd w:val="clear" w:color="auto" w:fill="E6ECF9"/>
            <w:lang w:val="en-US"/>
          </w:rPr>
          <w:t>Needham LL</w:t>
        </w:r>
      </w:hyperlink>
      <w:r w:rsidR="00391A75" w:rsidRPr="00C443D8">
        <w:rPr>
          <w:rStyle w:val="google-src-text1"/>
          <w:shd w:val="clear" w:color="auto" w:fill="E6ECF9"/>
          <w:lang w:val="en-US"/>
        </w:rPr>
        <w:t xml:space="preserve"> , </w:t>
      </w:r>
      <w:hyperlink r:id="rId1743" w:history="1">
        <w:r w:rsidR="00391A75" w:rsidRPr="00C443D8">
          <w:rPr>
            <w:rStyle w:val="Hipervnculo"/>
            <w:vanish/>
            <w:color w:val="auto"/>
            <w:u w:val="none"/>
            <w:shd w:val="clear" w:color="auto" w:fill="E6ECF9"/>
            <w:lang w:val="en-US"/>
          </w:rPr>
          <w:t>Patterson DG Jr</w:t>
        </w:r>
      </w:hyperlink>
      <w:r w:rsidR="00391A75" w:rsidRPr="00C443D8">
        <w:rPr>
          <w:rStyle w:val="google-src-text1"/>
          <w:shd w:val="clear" w:color="auto" w:fill="E6ECF9"/>
          <w:lang w:val="en-US"/>
        </w:rPr>
        <w:t xml:space="preserve"> , </w:t>
      </w:r>
      <w:hyperlink r:id="rId1744" w:history="1">
        <w:r w:rsidR="00391A75" w:rsidRPr="00C443D8">
          <w:rPr>
            <w:rStyle w:val="Hipervnculo"/>
            <w:vanish/>
            <w:color w:val="auto"/>
            <w:u w:val="none"/>
            <w:shd w:val="clear" w:color="auto" w:fill="E6ECF9"/>
            <w:lang w:val="en-US"/>
          </w:rPr>
          <w:t>Bueno-de-Mesquita HB</w:t>
        </w:r>
      </w:hyperlink>
      <w:r w:rsidR="00391A75" w:rsidRPr="00C443D8">
        <w:rPr>
          <w:rStyle w:val="google-src-text1"/>
          <w:shd w:val="clear" w:color="auto" w:fill="E6ECF9"/>
          <w:lang w:val="en-US"/>
        </w:rPr>
        <w:t xml:space="preserve"> .</w:t>
      </w:r>
      <w:hyperlink r:id="rId1745" w:history="1">
        <w:r w:rsidR="00391A75" w:rsidRPr="00086376">
          <w:rPr>
            <w:rStyle w:val="Hipervnculo"/>
            <w:color w:val="auto"/>
            <w:u w:val="none"/>
            <w:shd w:val="clear" w:color="auto" w:fill="E6ECF9"/>
            <w:lang w:val="en-US"/>
          </w:rPr>
          <w:t>Hooiveld M</w:t>
        </w:r>
      </w:hyperlink>
      <w:r w:rsidR="00391A75" w:rsidRPr="00086376">
        <w:rPr>
          <w:shd w:val="clear" w:color="auto" w:fill="E6ECF9"/>
          <w:lang w:val="en-US"/>
        </w:rPr>
        <w:t xml:space="preserve"> , </w:t>
      </w:r>
      <w:hyperlink r:id="rId1746" w:history="1">
        <w:r w:rsidR="00391A75" w:rsidRPr="00086376">
          <w:rPr>
            <w:rStyle w:val="Hipervnculo"/>
            <w:color w:val="auto"/>
            <w:u w:val="none"/>
            <w:shd w:val="clear" w:color="auto" w:fill="E6ECF9"/>
            <w:lang w:val="en-US"/>
          </w:rPr>
          <w:t>Heederik DJ</w:t>
        </w:r>
      </w:hyperlink>
      <w:r w:rsidR="00391A75" w:rsidRPr="00086376">
        <w:rPr>
          <w:shd w:val="clear" w:color="auto" w:fill="E6ECF9"/>
          <w:lang w:val="en-US"/>
        </w:rPr>
        <w:t xml:space="preserve"> , </w:t>
      </w:r>
      <w:hyperlink r:id="rId1747" w:history="1">
        <w:r w:rsidR="00391A75" w:rsidRPr="00086376">
          <w:rPr>
            <w:rStyle w:val="Hipervnculo"/>
            <w:color w:val="auto"/>
            <w:u w:val="none"/>
            <w:shd w:val="clear" w:color="auto" w:fill="E6ECF9"/>
            <w:lang w:val="en-US"/>
          </w:rPr>
          <w:t>Kogevinas M</w:t>
        </w:r>
      </w:hyperlink>
      <w:r w:rsidR="00391A75" w:rsidRPr="00086376">
        <w:rPr>
          <w:shd w:val="clear" w:color="auto" w:fill="E6ECF9"/>
          <w:lang w:val="en-US"/>
        </w:rPr>
        <w:t xml:space="preserve"> , </w:t>
      </w:r>
      <w:hyperlink r:id="rId1748" w:history="1">
        <w:r w:rsidR="00391A75" w:rsidRPr="00086376">
          <w:rPr>
            <w:rStyle w:val="Hipervnculo"/>
            <w:color w:val="auto"/>
            <w:u w:val="none"/>
            <w:shd w:val="clear" w:color="auto" w:fill="E6ECF9"/>
            <w:lang w:val="en-US"/>
          </w:rPr>
          <w:t>Boffetta P</w:t>
        </w:r>
      </w:hyperlink>
      <w:r w:rsidR="00391A75" w:rsidRPr="00086376">
        <w:rPr>
          <w:shd w:val="clear" w:color="auto" w:fill="E6ECF9"/>
          <w:lang w:val="en-US"/>
        </w:rPr>
        <w:t xml:space="preserve"> , </w:t>
      </w:r>
      <w:hyperlink r:id="rId1749" w:history="1">
        <w:r w:rsidR="00391A75" w:rsidRPr="00086376">
          <w:rPr>
            <w:rStyle w:val="Hipervnculo"/>
            <w:color w:val="auto"/>
            <w:u w:val="none"/>
            <w:shd w:val="clear" w:color="auto" w:fill="E6ECF9"/>
            <w:lang w:val="en-US"/>
          </w:rPr>
          <w:t>Needham LL</w:t>
        </w:r>
      </w:hyperlink>
      <w:r w:rsidR="00391A75" w:rsidRPr="00086376">
        <w:rPr>
          <w:shd w:val="clear" w:color="auto" w:fill="E6ECF9"/>
          <w:lang w:val="en-US"/>
        </w:rPr>
        <w:t xml:space="preserve"> , </w:t>
      </w:r>
      <w:hyperlink r:id="rId1750" w:history="1">
        <w:r w:rsidR="00391A75" w:rsidRPr="00086376">
          <w:rPr>
            <w:rStyle w:val="Hipervnculo"/>
            <w:color w:val="auto"/>
            <w:u w:val="none"/>
            <w:shd w:val="clear" w:color="auto" w:fill="E6ECF9"/>
            <w:lang w:val="en-US"/>
          </w:rPr>
          <w:t>la Dirección General de Patterson Jr.</w:t>
        </w:r>
      </w:hyperlink>
      <w:r w:rsidR="00391A75" w:rsidRPr="00086376">
        <w:rPr>
          <w:shd w:val="clear" w:color="auto" w:fill="E6ECF9"/>
          <w:lang w:val="en-US"/>
        </w:rPr>
        <w:t xml:space="preserve"> , </w:t>
      </w:r>
      <w:hyperlink r:id="rId1751" w:history="1">
        <w:r w:rsidR="00391A75" w:rsidRPr="00086376">
          <w:rPr>
            <w:rStyle w:val="Hipervnculo"/>
            <w:color w:val="auto"/>
            <w:u w:val="none"/>
            <w:shd w:val="clear" w:color="auto" w:fill="E6ECF9"/>
            <w:lang w:val="en-US"/>
          </w:rPr>
          <w:t>Bueno-de-Mesquita HB</w:t>
        </w:r>
      </w:hyperlink>
      <w:r w:rsidR="00391A75" w:rsidRPr="00086376">
        <w:rPr>
          <w:b/>
          <w:bCs/>
          <w:lang w:val="en-US"/>
        </w:rPr>
        <w:t>.</w:t>
      </w:r>
      <w:r w:rsidR="00391A75" w:rsidRPr="00086376">
        <w:rPr>
          <w:rStyle w:val="google-src-text1"/>
          <w:b/>
          <w:lang w:val="en-US"/>
        </w:rPr>
        <w:t>Second follow-up of a Dutch cohort occupationally exposed to phenoxy herbicides, chlorophenols, and contaminants.</w:t>
      </w:r>
      <w:r w:rsidR="00391A75" w:rsidRPr="00CD15A5">
        <w:rPr>
          <w:b/>
        </w:rPr>
        <w:t xml:space="preserve">Segundo seguimiento de una cohorte holandesa ocupacionalmente expuestos a los herbicidas fenoxi, clorofenoles y contaminantes. </w:t>
      </w:r>
      <w:hyperlink r:id="rId1752" w:tooltip="American Journal of Epidemiology." w:history="1">
        <w:r w:rsidR="00391A75" w:rsidRPr="00C443D8">
          <w:rPr>
            <w:rStyle w:val="Hipervnculo"/>
            <w:color w:val="auto"/>
            <w:u w:val="none"/>
          </w:rPr>
          <w:t>Am J Epidemiol.</w:t>
        </w:r>
      </w:hyperlink>
      <w:r w:rsidR="00391A75" w:rsidRPr="00C443D8">
        <w:t xml:space="preserve"> de mayo de 1998 1; 147 (9) :891-901. </w:t>
      </w:r>
    </w:p>
    <w:p w:rsidR="008B2399" w:rsidRPr="00C443D8" w:rsidRDefault="008B2399" w:rsidP="008B2399">
      <w:pPr>
        <w:widowControl w:val="0"/>
        <w:autoSpaceDE w:val="0"/>
        <w:autoSpaceDN w:val="0"/>
        <w:adjustRightInd w:val="0"/>
        <w:jc w:val="both"/>
        <w:rPr>
          <w:b/>
          <w:shd w:val="clear" w:color="auto" w:fill="E6ECF9"/>
        </w:rPr>
      </w:pPr>
    </w:p>
    <w:p w:rsidR="008B2399" w:rsidRPr="00892782" w:rsidRDefault="008B2399" w:rsidP="008B2399">
      <w:pPr>
        <w:widowControl w:val="0"/>
        <w:autoSpaceDE w:val="0"/>
        <w:autoSpaceDN w:val="0"/>
        <w:adjustRightInd w:val="0"/>
        <w:jc w:val="both"/>
        <w:rPr>
          <w:bCs/>
        </w:rPr>
      </w:pPr>
      <w:r w:rsidRPr="00892782">
        <w:rPr>
          <w:shd w:val="clear" w:color="auto" w:fill="E6ECF9"/>
        </w:rPr>
        <w:t>Johnson DE, Seidler FJ, Slotkin TA.</w:t>
      </w:r>
      <w:r w:rsidRPr="00892782">
        <w:t xml:space="preserve"> </w:t>
      </w:r>
      <w:r w:rsidRPr="00BA4F77">
        <w:rPr>
          <w:vanish/>
          <w:lang w:val="es-AR"/>
        </w:rPr>
        <w:t xml:space="preserve">Early biochemical detection of delayed neurotoxicity resulting from developmental exposure to chloropyrifos. </w:t>
      </w:r>
      <w:r w:rsidRPr="00892782">
        <w:rPr>
          <w:rStyle w:val="ref-journal"/>
          <w:vanish/>
        </w:rPr>
        <w:t>Brain Res Bull.</w:t>
      </w:r>
      <w:r w:rsidRPr="00892782">
        <w:rPr>
          <w:vanish/>
        </w:rPr>
        <w:t xml:space="preserve"> 1998; </w:t>
      </w:r>
      <w:r w:rsidRPr="00892782">
        <w:rPr>
          <w:rStyle w:val="ref-vol"/>
          <w:vanish/>
        </w:rPr>
        <w:t>45</w:t>
      </w:r>
      <w:r w:rsidRPr="00892782">
        <w:rPr>
          <w:vanish/>
        </w:rPr>
        <w:t xml:space="preserve"> (2):143–147. [ </w:t>
      </w:r>
      <w:hyperlink r:id="rId1753" w:tgtFrame="pmc_ext" w:history="1">
        <w:r w:rsidRPr="00892782">
          <w:rPr>
            <w:rStyle w:val="Hipervnculo"/>
            <w:vanish/>
            <w:color w:val="auto"/>
            <w:u w:val="none"/>
          </w:rPr>
          <w:t>PubMed</w:t>
        </w:r>
      </w:hyperlink>
      <w:r w:rsidRPr="00892782">
        <w:rPr>
          <w:vanish/>
        </w:rPr>
        <w:t xml:space="preserve"> ]</w:t>
      </w:r>
      <w:r w:rsidRPr="00892782">
        <w:t xml:space="preserve"> . </w:t>
      </w:r>
      <w:r w:rsidRPr="00CD15A5">
        <w:rPr>
          <w:b/>
        </w:rPr>
        <w:t>Detección temprana bioquímica de neurotoxicidad retardada debido a la exposición del desarrollo de clorpirifos</w:t>
      </w:r>
      <w:r w:rsidR="00CD15A5">
        <w:rPr>
          <w:rStyle w:val="ref-journal"/>
        </w:rPr>
        <w:t xml:space="preserve">. </w:t>
      </w:r>
      <w:r w:rsidRPr="00892782">
        <w:rPr>
          <w:rStyle w:val="ref-journal"/>
        </w:rPr>
        <w:t>Brain Res Toro 1998;</w:t>
      </w:r>
      <w:r w:rsidR="00DC01A1">
        <w:rPr>
          <w:rStyle w:val="ref-journal"/>
        </w:rPr>
        <w:t xml:space="preserve"> </w:t>
      </w:r>
      <w:r w:rsidRPr="00892782">
        <w:rPr>
          <w:rStyle w:val="ref-vol"/>
        </w:rPr>
        <w:t>45</w:t>
      </w:r>
      <w:r w:rsidR="00DC01A1">
        <w:t>(2)</w:t>
      </w:r>
      <w:r w:rsidRPr="00892782">
        <w:t>:143-147.</w:t>
      </w:r>
    </w:p>
    <w:p w:rsidR="00A71234" w:rsidRPr="00892782" w:rsidRDefault="00A71234" w:rsidP="00A71234">
      <w:pPr>
        <w:jc w:val="both"/>
      </w:pPr>
    </w:p>
    <w:p w:rsidR="00A71234" w:rsidRPr="00892782" w:rsidRDefault="00A71234" w:rsidP="00A71234">
      <w:pPr>
        <w:jc w:val="both"/>
      </w:pPr>
      <w:r w:rsidRPr="00892782">
        <w:t>Kinyamu, JK, LW Kanja, et al. (1998). "</w:t>
      </w:r>
      <w:r w:rsidRPr="00CD15A5">
        <w:rPr>
          <w:b/>
        </w:rPr>
        <w:t>Los niveles de residuos de plaguicidas organoclorados en la leche de madres de zonas urbanas en Kenia</w:t>
      </w:r>
      <w:r w:rsidRPr="00892782">
        <w:t>". Bull Environ Contam Toxicol 60 (5): 732-8.</w:t>
      </w:r>
    </w:p>
    <w:p w:rsidR="00A71234" w:rsidRPr="00892782" w:rsidRDefault="00A71234" w:rsidP="00A71234">
      <w:pPr>
        <w:jc w:val="both"/>
      </w:pPr>
    </w:p>
    <w:p w:rsidR="00A71234" w:rsidRPr="00892782" w:rsidRDefault="00A71234" w:rsidP="00A71234">
      <w:pPr>
        <w:jc w:val="both"/>
      </w:pPr>
      <w:r w:rsidRPr="00BE404A">
        <w:rPr>
          <w:lang w:val="es-AR"/>
        </w:rPr>
        <w:t xml:space="preserve">Klopov, V., JO Odland, et al.  </w:t>
      </w:r>
      <w:r w:rsidRPr="00892782">
        <w:t xml:space="preserve">(1998). «Contaminantes orgánicos persistentes en el plasma sanguíneo materno y la leche ártico poblaciones”. Int J Circumpolar Health 57 (4): 239-48. </w:t>
      </w:r>
    </w:p>
    <w:p w:rsidR="00A71234" w:rsidRPr="00892782" w:rsidRDefault="00A71234" w:rsidP="00A71234">
      <w:pPr>
        <w:jc w:val="both"/>
      </w:pPr>
    </w:p>
    <w:p w:rsidR="00A71234" w:rsidRPr="00892782" w:rsidRDefault="00A71234" w:rsidP="00A71234">
      <w:pPr>
        <w:jc w:val="both"/>
      </w:pPr>
      <w:r w:rsidRPr="00892782">
        <w:t xml:space="preserve">Klopov, VP (1998). "Los compuestos orgánicos persistentes en mujeres que residen en el Ártico ruso."Int J Circumpolar Health 57 Int J Circumpolar Salud 57 Suppl 1 : 555-60. </w:t>
      </w:r>
    </w:p>
    <w:p w:rsidR="00A71234" w:rsidRPr="00C443D8" w:rsidRDefault="00A71234" w:rsidP="008B2399">
      <w:pPr>
        <w:jc w:val="both"/>
        <w:rPr>
          <w:rStyle w:val="google-src-text1"/>
          <w:b/>
          <w:vanish w:val="0"/>
        </w:rPr>
      </w:pPr>
    </w:p>
    <w:p w:rsidR="00D161BB" w:rsidRPr="00C443D8" w:rsidRDefault="006359CD" w:rsidP="00D161BB">
      <w:hyperlink r:id="rId1754" w:history="1">
        <w:r w:rsidR="00D161BB" w:rsidRPr="00C443D8">
          <w:rPr>
            <w:rStyle w:val="Hipervnculo"/>
            <w:vanish/>
            <w:color w:val="auto"/>
            <w:u w:val="none"/>
          </w:rPr>
          <w:t>Krauthacker B</w:t>
        </w:r>
      </w:hyperlink>
      <w:r w:rsidR="00D161BB" w:rsidRPr="00C443D8">
        <w:rPr>
          <w:rStyle w:val="google-src-text1"/>
        </w:rPr>
        <w:t xml:space="preserve"> , </w:t>
      </w:r>
      <w:hyperlink r:id="rId1755" w:history="1">
        <w:r w:rsidR="00D161BB" w:rsidRPr="00C443D8">
          <w:rPr>
            <w:rStyle w:val="Hipervnculo"/>
            <w:vanish/>
            <w:color w:val="auto"/>
            <w:u w:val="none"/>
          </w:rPr>
          <w:t>Reiner E</w:t>
        </w:r>
      </w:hyperlink>
      <w:r w:rsidR="00D161BB" w:rsidRPr="00C443D8">
        <w:rPr>
          <w:rStyle w:val="google-src-text1"/>
        </w:rPr>
        <w:t xml:space="preserve"> , </w:t>
      </w:r>
      <w:hyperlink r:id="rId1756" w:history="1">
        <w:r w:rsidR="00D161BB" w:rsidRPr="00C443D8">
          <w:rPr>
            <w:rStyle w:val="Hipervnculo"/>
            <w:vanish/>
            <w:color w:val="auto"/>
            <w:u w:val="none"/>
          </w:rPr>
          <w:t>Votava-Raić A</w:t>
        </w:r>
      </w:hyperlink>
      <w:r w:rsidR="00D161BB" w:rsidRPr="00C443D8">
        <w:rPr>
          <w:rStyle w:val="google-src-text1"/>
        </w:rPr>
        <w:t xml:space="preserve"> , </w:t>
      </w:r>
      <w:hyperlink r:id="rId1757" w:history="1">
        <w:r w:rsidR="00D161BB" w:rsidRPr="00C443D8">
          <w:rPr>
            <w:rStyle w:val="Hipervnculo"/>
            <w:vanish/>
            <w:color w:val="auto"/>
            <w:u w:val="none"/>
          </w:rPr>
          <w:t>Tjesić-Drinković D</w:t>
        </w:r>
      </w:hyperlink>
      <w:r w:rsidR="00D161BB" w:rsidRPr="00C443D8">
        <w:rPr>
          <w:rStyle w:val="google-src-text1"/>
        </w:rPr>
        <w:t xml:space="preserve"> , </w:t>
      </w:r>
      <w:hyperlink r:id="rId1758" w:history="1">
        <w:r w:rsidR="00D161BB" w:rsidRPr="00C443D8">
          <w:rPr>
            <w:rStyle w:val="Hipervnculo"/>
            <w:vanish/>
            <w:color w:val="auto"/>
            <w:u w:val="none"/>
          </w:rPr>
          <w:t>Batinić D</w:t>
        </w:r>
      </w:hyperlink>
      <w:r w:rsidR="00D161BB" w:rsidRPr="00C443D8">
        <w:rPr>
          <w:rStyle w:val="google-src-text1"/>
        </w:rPr>
        <w:t xml:space="preserve"> .</w:t>
      </w:r>
      <w:hyperlink r:id="rId1759" w:history="1">
        <w:r w:rsidR="00D161BB" w:rsidRPr="00C443D8">
          <w:rPr>
            <w:rStyle w:val="Hipervnculo"/>
            <w:color w:val="auto"/>
            <w:u w:val="none"/>
          </w:rPr>
          <w:t>Krauthacker B</w:t>
        </w:r>
      </w:hyperlink>
      <w:r w:rsidR="00D161BB" w:rsidRPr="00C443D8">
        <w:t xml:space="preserve"> , </w:t>
      </w:r>
      <w:hyperlink r:id="rId1760" w:history="1">
        <w:r w:rsidR="00D161BB" w:rsidRPr="00C443D8">
          <w:rPr>
            <w:rStyle w:val="Hipervnculo"/>
            <w:color w:val="auto"/>
            <w:u w:val="none"/>
          </w:rPr>
          <w:t>E Reiner</w:t>
        </w:r>
      </w:hyperlink>
      <w:r w:rsidR="00D161BB" w:rsidRPr="00C443D8">
        <w:t xml:space="preserve"> , </w:t>
      </w:r>
      <w:hyperlink r:id="rId1761" w:history="1">
        <w:r w:rsidR="00D161BB" w:rsidRPr="00C443D8">
          <w:rPr>
            <w:rStyle w:val="Hipervnculo"/>
            <w:color w:val="auto"/>
            <w:u w:val="none"/>
          </w:rPr>
          <w:t>Votava-Raic A</w:t>
        </w:r>
      </w:hyperlink>
      <w:r w:rsidR="00D161BB" w:rsidRPr="00C443D8">
        <w:t xml:space="preserve"> , </w:t>
      </w:r>
      <w:hyperlink r:id="rId1762" w:history="1">
        <w:r w:rsidR="00D161BB" w:rsidRPr="00C443D8">
          <w:rPr>
            <w:rStyle w:val="Hipervnculo"/>
            <w:color w:val="auto"/>
            <w:u w:val="none"/>
          </w:rPr>
          <w:t>Tjesić-Drinković D</w:t>
        </w:r>
      </w:hyperlink>
      <w:r w:rsidR="00D161BB" w:rsidRPr="00C443D8">
        <w:t xml:space="preserve"> , </w:t>
      </w:r>
      <w:hyperlink r:id="rId1763" w:history="1">
        <w:r w:rsidR="00D161BB" w:rsidRPr="00C443D8">
          <w:rPr>
            <w:rStyle w:val="Hipervnculo"/>
            <w:color w:val="auto"/>
            <w:u w:val="none"/>
          </w:rPr>
          <w:t>D Batinic</w:t>
        </w:r>
      </w:hyperlink>
      <w:r w:rsidR="00D161BB" w:rsidRPr="00C443D8">
        <w:t xml:space="preserve"> . </w:t>
      </w:r>
      <w:r w:rsidR="00D161BB" w:rsidRPr="00C443D8">
        <w:rPr>
          <w:rStyle w:val="google-src-text1"/>
        </w:rPr>
        <w:t>Organochlorine pesticides and PCBs in human milk collected from mothers nursing hospitalized children.</w:t>
      </w:r>
      <w:r w:rsidR="00D161BB" w:rsidRPr="00C443D8">
        <w:t xml:space="preserve">Los pesticidas organoclorados y PCB en la leche materna recolectada de niños lactantes hospitalizados. </w:t>
      </w:r>
      <w:hyperlink r:id="rId1764" w:tooltip="Chemosphere." w:history="1">
        <w:r w:rsidR="00D161BB" w:rsidRPr="00C443D8">
          <w:rPr>
            <w:rStyle w:val="Hipervnculo"/>
            <w:color w:val="auto"/>
            <w:u w:val="none"/>
            <w:shd w:val="clear" w:color="auto" w:fill="E6ECF9"/>
          </w:rPr>
          <w:t>Chemosphere</w:t>
        </w:r>
      </w:hyperlink>
      <w:r w:rsidR="00D161BB" w:rsidRPr="00C443D8">
        <w:rPr>
          <w:shd w:val="clear" w:color="auto" w:fill="E6ECF9"/>
        </w:rPr>
        <w:t xml:space="preserve"> 1998 Jul; 37 (1) :27-32.</w:t>
      </w:r>
      <w:r w:rsidR="00D161BB" w:rsidRPr="00C443D8">
        <w:t xml:space="preserve"> </w:t>
      </w:r>
    </w:p>
    <w:p w:rsidR="007E35AA" w:rsidRDefault="007E35AA" w:rsidP="007E35AA"/>
    <w:p w:rsidR="007E35AA" w:rsidRPr="007E35AA" w:rsidRDefault="007E35AA" w:rsidP="007E35AA">
      <w:pPr>
        <w:widowControl w:val="0"/>
        <w:autoSpaceDE w:val="0"/>
        <w:autoSpaceDN w:val="0"/>
        <w:adjustRightInd w:val="0"/>
        <w:spacing w:before="44"/>
        <w:ind w:right="-190"/>
        <w:jc w:val="both"/>
        <w:rPr>
          <w:b/>
          <w:bCs/>
        </w:rPr>
      </w:pPr>
      <w:r>
        <w:t>Kreuger J .Los plaguicidas en el agua corriente dentro de una cuenca agrícola en el sur de Suecia, 1990-1996.</w:t>
      </w:r>
      <w:r w:rsidRPr="007E35AA">
        <w:t xml:space="preserve"> </w:t>
      </w:r>
      <w:r>
        <w:t>Sci Total Environ. 1998 27 de mayo; 216 (3): 227-51.</w:t>
      </w:r>
    </w:p>
    <w:p w:rsidR="007E35AA" w:rsidRDefault="007E35AA" w:rsidP="007E35AA"/>
    <w:p w:rsidR="009C530C" w:rsidRPr="00DE30E1" w:rsidRDefault="009C530C" w:rsidP="009C530C">
      <w:pPr>
        <w:jc w:val="both"/>
      </w:pPr>
      <w:r w:rsidRPr="00D66C0A">
        <w:rPr>
          <w:spacing w:val="-4"/>
          <w:sz w:val="28"/>
          <w:szCs w:val="28"/>
          <w:lang w:val="es-AR"/>
        </w:rPr>
        <w:t>La</w:t>
      </w:r>
      <w:r w:rsidRPr="00D66C0A">
        <w:rPr>
          <w:spacing w:val="-5"/>
          <w:sz w:val="28"/>
          <w:szCs w:val="28"/>
          <w:lang w:val="es-AR"/>
        </w:rPr>
        <w:t>m</w:t>
      </w:r>
      <w:r w:rsidRPr="00D66C0A">
        <w:rPr>
          <w:spacing w:val="-4"/>
          <w:sz w:val="28"/>
          <w:szCs w:val="28"/>
          <w:lang w:val="es-AR"/>
        </w:rPr>
        <w:t>b</w:t>
      </w:r>
      <w:r w:rsidRPr="00D66C0A">
        <w:rPr>
          <w:sz w:val="28"/>
          <w:szCs w:val="28"/>
          <w:lang w:val="es-AR"/>
        </w:rPr>
        <w:t>,</w:t>
      </w:r>
      <w:r w:rsidRPr="00D66C0A">
        <w:rPr>
          <w:spacing w:val="-1"/>
          <w:sz w:val="28"/>
          <w:szCs w:val="28"/>
          <w:lang w:val="es-AR"/>
        </w:rPr>
        <w:t xml:space="preserve"> </w:t>
      </w:r>
      <w:hyperlink r:id="rId1765" w:history="1">
        <w:r w:rsidRPr="00D66C0A">
          <w:rPr>
            <w:rFonts w:ascii="Arial" w:hAnsi="Arial" w:cs="Arial"/>
            <w:color w:val="2F4A8B"/>
            <w:sz w:val="20"/>
            <w:szCs w:val="20"/>
            <w:lang w:val="es-AR"/>
          </w:rPr>
          <w:t>DC</w:t>
        </w:r>
      </w:hyperlink>
      <w:r w:rsidRPr="00D66C0A">
        <w:rPr>
          <w:rFonts w:ascii="Arial" w:hAnsi="Arial" w:cs="Arial"/>
          <w:sz w:val="20"/>
          <w:szCs w:val="20"/>
          <w:lang w:val="es-AR"/>
        </w:rPr>
        <w:t xml:space="preserve"> , </w:t>
      </w:r>
      <w:hyperlink r:id="rId1766" w:history="1">
        <w:r w:rsidRPr="00D66C0A">
          <w:rPr>
            <w:rFonts w:ascii="Arial" w:hAnsi="Arial" w:cs="Arial"/>
            <w:color w:val="2F4A8B"/>
            <w:sz w:val="20"/>
            <w:szCs w:val="20"/>
            <w:lang w:val="es-AR"/>
          </w:rPr>
          <w:t>Kelly DE</w:t>
        </w:r>
      </w:hyperlink>
      <w:r w:rsidRPr="00D66C0A">
        <w:rPr>
          <w:rFonts w:ascii="Arial" w:hAnsi="Arial" w:cs="Arial"/>
          <w:sz w:val="20"/>
          <w:szCs w:val="20"/>
          <w:lang w:val="es-AR"/>
        </w:rPr>
        <w:t xml:space="preserve"> , </w:t>
      </w:r>
      <w:hyperlink r:id="rId1767" w:history="1">
        <w:r w:rsidRPr="00D66C0A">
          <w:rPr>
            <w:rFonts w:ascii="Arial" w:hAnsi="Arial" w:cs="Arial"/>
            <w:color w:val="2F4A8B"/>
            <w:sz w:val="20"/>
            <w:szCs w:val="20"/>
            <w:lang w:val="es-AR"/>
          </w:rPr>
          <w:t>Hanley SZ</w:t>
        </w:r>
      </w:hyperlink>
      <w:r w:rsidRPr="00D66C0A">
        <w:rPr>
          <w:rFonts w:ascii="Arial" w:hAnsi="Arial" w:cs="Arial"/>
          <w:sz w:val="20"/>
          <w:szCs w:val="20"/>
          <w:lang w:val="es-AR"/>
        </w:rPr>
        <w:t xml:space="preserve"> , </w:t>
      </w:r>
      <w:hyperlink r:id="rId1768" w:history="1">
        <w:r w:rsidRPr="00D66C0A">
          <w:rPr>
            <w:rFonts w:ascii="Arial" w:hAnsi="Arial" w:cs="Arial"/>
            <w:color w:val="2F4A8B"/>
            <w:sz w:val="20"/>
            <w:szCs w:val="20"/>
            <w:lang w:val="es-AR"/>
          </w:rPr>
          <w:t>Mehmood Z</w:t>
        </w:r>
      </w:hyperlink>
      <w:r w:rsidRPr="00D66C0A">
        <w:rPr>
          <w:rFonts w:ascii="Arial" w:hAnsi="Arial" w:cs="Arial"/>
          <w:sz w:val="20"/>
          <w:szCs w:val="20"/>
          <w:lang w:val="es-AR"/>
        </w:rPr>
        <w:t xml:space="preserve"> , </w:t>
      </w:r>
      <w:hyperlink r:id="rId1769" w:history="1">
        <w:r w:rsidRPr="00D66C0A">
          <w:rPr>
            <w:rFonts w:ascii="Arial" w:hAnsi="Arial" w:cs="Arial"/>
            <w:color w:val="2F4A8B"/>
            <w:sz w:val="20"/>
            <w:szCs w:val="20"/>
            <w:lang w:val="es-AR"/>
          </w:rPr>
          <w:t>Kelly SL</w:t>
        </w:r>
      </w:hyperlink>
      <w:r w:rsidRPr="00D66C0A">
        <w:rPr>
          <w:rFonts w:ascii="Arial" w:hAnsi="Arial" w:cs="Arial"/>
          <w:sz w:val="20"/>
          <w:szCs w:val="20"/>
          <w:lang w:val="es-AR"/>
        </w:rPr>
        <w:t xml:space="preserve">. </w:t>
      </w:r>
      <w:r w:rsidRPr="00EE007B">
        <w:rPr>
          <w:rFonts w:ascii="Arial" w:hAnsi="Arial" w:cs="Arial"/>
        </w:rPr>
        <w:t>El glifosato es un inhibidor de la planta de citocromo P450: expresión funcional de la proteína de fusión Thlaspi arvensae citocromo P45071B1/reductase en Escherichia coli.</w:t>
      </w:r>
      <w:r w:rsidRPr="00DE30E1">
        <w:t xml:space="preserve"> </w:t>
      </w:r>
      <w:hyperlink r:id="rId1770" w:anchor="#" w:tooltip="Comunicaciones investigación bioquímica y biofísica." w:history="1">
        <w:r w:rsidRPr="00DE30E1">
          <w:rPr>
            <w:rFonts w:ascii="Arial" w:hAnsi="Arial" w:cs="Arial"/>
            <w:color w:val="2F4A8B"/>
            <w:sz w:val="20"/>
            <w:szCs w:val="20"/>
          </w:rPr>
          <w:t>Biochem Biophys Res Commun.</w:t>
        </w:r>
      </w:hyperlink>
      <w:r>
        <w:rPr>
          <w:rFonts w:ascii="Arial" w:hAnsi="Arial" w:cs="Arial"/>
          <w:sz w:val="20"/>
          <w:szCs w:val="20"/>
        </w:rPr>
        <w:t xml:space="preserve"> 1998 06 de marzo, 244 (1)</w:t>
      </w:r>
      <w:r w:rsidRPr="00DE30E1">
        <w:rPr>
          <w:rFonts w:ascii="Arial" w:hAnsi="Arial" w:cs="Arial"/>
          <w:sz w:val="20"/>
          <w:szCs w:val="20"/>
        </w:rPr>
        <w:t>:110-4.</w:t>
      </w:r>
    </w:p>
    <w:p w:rsidR="007E35AA" w:rsidRDefault="007E35AA" w:rsidP="007E35AA"/>
    <w:p w:rsidR="008B2399" w:rsidRPr="009C530C" w:rsidRDefault="008B2399" w:rsidP="009C530C">
      <w:pPr>
        <w:shd w:val="clear" w:color="auto" w:fill="FFFFFF"/>
        <w:jc w:val="both"/>
        <w:rPr>
          <w:rFonts w:ascii="Arial" w:hAnsi="Arial" w:cs="Arial"/>
          <w:b/>
          <w:color w:val="000000"/>
          <w:lang w:eastAsia="es-AR"/>
        </w:rPr>
      </w:pPr>
      <w:r w:rsidRPr="00892782">
        <w:rPr>
          <w:bCs/>
        </w:rPr>
        <w:t xml:space="preserve">Lioi MB, Scarfi MR, Santoro A, Barbieri R, Zeni O, Salvemini F, Di Berardino D &amp; Ursini MV. 1998a. </w:t>
      </w:r>
      <w:r w:rsidR="009C530C" w:rsidRPr="00944530">
        <w:rPr>
          <w:rFonts w:ascii="Arial" w:hAnsi="Arial" w:cs="Arial"/>
          <w:b/>
          <w:color w:val="000000"/>
          <w:lang w:eastAsia="es-AR"/>
        </w:rPr>
        <w:t>Daño citogenético y la inducción de estado pro-oxidante en linfocitos humanos expuestos in vitro a glifosato, vinclozolina, atrazina, y DPX-E9636.</w:t>
      </w:r>
      <w:r w:rsidRPr="009C530C">
        <w:rPr>
          <w:bCs/>
          <w:lang w:val="es-AR"/>
        </w:rPr>
        <w:t xml:space="preserve">Environmental and Molecular Mutagenisis 32:39-46. </w:t>
      </w:r>
    </w:p>
    <w:p w:rsidR="008B2399" w:rsidRPr="009C530C" w:rsidRDefault="008B2399" w:rsidP="008B2399">
      <w:pPr>
        <w:jc w:val="both"/>
        <w:rPr>
          <w:lang w:val="es-AR"/>
        </w:rPr>
      </w:pPr>
    </w:p>
    <w:p w:rsidR="008B2399" w:rsidRPr="009C530C" w:rsidRDefault="008B2399" w:rsidP="008B2399">
      <w:pPr>
        <w:widowControl w:val="0"/>
        <w:autoSpaceDE w:val="0"/>
        <w:autoSpaceDN w:val="0"/>
        <w:adjustRightInd w:val="0"/>
        <w:spacing w:before="44"/>
        <w:ind w:right="-191"/>
        <w:jc w:val="both"/>
        <w:rPr>
          <w:bCs/>
          <w:lang w:val="es-AR"/>
        </w:rPr>
      </w:pPr>
    </w:p>
    <w:p w:rsidR="008B2399" w:rsidRPr="00D66C0A" w:rsidRDefault="008B2399" w:rsidP="008B2399">
      <w:pPr>
        <w:widowControl w:val="0"/>
        <w:autoSpaceDE w:val="0"/>
        <w:autoSpaceDN w:val="0"/>
        <w:adjustRightInd w:val="0"/>
        <w:spacing w:before="44"/>
        <w:ind w:right="-191"/>
        <w:jc w:val="both"/>
        <w:rPr>
          <w:bCs/>
          <w:lang w:val="en-US"/>
        </w:rPr>
      </w:pPr>
      <w:r w:rsidRPr="009C530C">
        <w:rPr>
          <w:bCs/>
          <w:lang w:val="es-AR"/>
        </w:rPr>
        <w:t>Lioi MB, Scarfì MR, Santoro A, Barbieri R, Zeni O, Di Berardino D &amp; Ursini MV. 1998b.</w:t>
      </w:r>
      <w:r w:rsidR="009C530C" w:rsidRPr="009C530C">
        <w:t xml:space="preserve"> </w:t>
      </w:r>
      <w:r w:rsidR="009C530C" w:rsidRPr="009C530C">
        <w:rPr>
          <w:b/>
          <w:bCs/>
          <w:lang w:val="es-AR"/>
        </w:rPr>
        <w:t>Genotoxicidad y el estrés oxidativo inducido por la exposición a plaguicidas en cultivos de linfocitos bovinos in vitro</w:t>
      </w:r>
      <w:r w:rsidRPr="009C530C">
        <w:rPr>
          <w:bCs/>
          <w:lang w:val="es-AR"/>
        </w:rPr>
        <w:t xml:space="preserve">. </w:t>
      </w:r>
      <w:r w:rsidRPr="00D66C0A">
        <w:rPr>
          <w:bCs/>
          <w:lang w:val="en-US"/>
        </w:rPr>
        <w:t xml:space="preserve">Mutational Research 403: 13-20. </w:t>
      </w:r>
    </w:p>
    <w:p w:rsidR="006C788D" w:rsidRPr="00D66C0A" w:rsidRDefault="006C788D" w:rsidP="006C788D">
      <w:pPr>
        <w:rPr>
          <w:lang w:val="en-US"/>
        </w:rPr>
      </w:pPr>
    </w:p>
    <w:p w:rsidR="006C788D" w:rsidRPr="00BA4F77" w:rsidRDefault="006359CD" w:rsidP="006C788D">
      <w:pPr>
        <w:shd w:val="clear" w:color="auto" w:fill="FFFFFF"/>
        <w:spacing w:line="432" w:lineRule="atLeast"/>
        <w:jc w:val="both"/>
        <w:rPr>
          <w:lang w:val="es-AR"/>
        </w:rPr>
      </w:pPr>
      <w:hyperlink r:id="rId1771" w:history="1">
        <w:r w:rsidR="007E35AA">
          <w:rPr>
            <w:rStyle w:val="Hipervnculo"/>
            <w:u w:val="none"/>
            <w:lang w:val="en-US"/>
          </w:rPr>
          <w:t>London</w:t>
        </w:r>
        <w:r w:rsidR="006C788D" w:rsidRPr="005F77F5">
          <w:rPr>
            <w:rStyle w:val="Hipervnculo"/>
            <w:u w:val="none"/>
            <w:lang w:val="en-US"/>
          </w:rPr>
          <w:t>, L</w:t>
        </w:r>
      </w:hyperlink>
      <w:r w:rsidR="006C788D" w:rsidRPr="005F77F5">
        <w:rPr>
          <w:lang w:val="en-US"/>
        </w:rPr>
        <w:t xml:space="preserve"> , </w:t>
      </w:r>
      <w:hyperlink r:id="rId1772" w:history="1">
        <w:r w:rsidR="006C788D" w:rsidRPr="005F77F5">
          <w:rPr>
            <w:rStyle w:val="Hipervnculo"/>
            <w:u w:val="none"/>
            <w:lang w:val="en-US"/>
          </w:rPr>
          <w:t>V Nell</w:t>
        </w:r>
      </w:hyperlink>
      <w:r w:rsidR="006C788D" w:rsidRPr="005F77F5">
        <w:rPr>
          <w:lang w:val="en-US"/>
        </w:rPr>
        <w:t xml:space="preserve"> , </w:t>
      </w:r>
      <w:hyperlink r:id="rId1773" w:history="1">
        <w:r w:rsidR="006C788D" w:rsidRPr="005F77F5">
          <w:rPr>
            <w:rStyle w:val="Hipervnculo"/>
            <w:u w:val="none"/>
            <w:lang w:val="en-US"/>
          </w:rPr>
          <w:t>ML Thompson</w:t>
        </w:r>
      </w:hyperlink>
      <w:r w:rsidR="006C788D" w:rsidRPr="005F77F5">
        <w:rPr>
          <w:lang w:val="en-US"/>
        </w:rPr>
        <w:t xml:space="preserve"> , </w:t>
      </w:r>
      <w:hyperlink r:id="rId1774" w:history="1">
        <w:r w:rsidR="006C788D" w:rsidRPr="005F77F5">
          <w:rPr>
            <w:rStyle w:val="Hipervnculo"/>
            <w:u w:val="none"/>
            <w:lang w:val="en-US"/>
          </w:rPr>
          <w:t>JE Myers</w:t>
        </w:r>
      </w:hyperlink>
      <w:r w:rsidR="006C788D" w:rsidRPr="006C788D">
        <w:rPr>
          <w:lang w:val="en-US"/>
        </w:rPr>
        <w:t>.</w:t>
      </w:r>
      <w:r w:rsidR="006C788D" w:rsidRPr="006C788D">
        <w:rPr>
          <w:rStyle w:val="google-src-text1"/>
          <w:lang w:val="en-US"/>
        </w:rPr>
        <w:t>Effects of long-term organophosphate exposures on neurological symptoms, vibration sense and tremor among South African farm workers.</w:t>
      </w:r>
      <w:r w:rsidR="006C788D" w:rsidRPr="005F77F5">
        <w:t>Efectos de la exposición a organofosforados a largo plazo sobre los síntomas neurológicos, la sensación de vibración y temblor de los trabajadores agrícolas del sur de África.</w:t>
      </w:r>
      <w:r w:rsidR="006C788D" w:rsidRPr="006C788D">
        <w:t xml:space="preserve"> </w:t>
      </w:r>
      <w:hyperlink r:id="rId1775" w:tooltip="Scandinavian journal de trabajo, el medio ambiente y la salud." w:history="1">
        <w:r w:rsidR="006C788D" w:rsidRPr="006C788D">
          <w:rPr>
            <w:rStyle w:val="Hipervnculo"/>
          </w:rPr>
          <w:t>Scand J Work Environ Health.</w:t>
        </w:r>
      </w:hyperlink>
      <w:r w:rsidR="006C788D" w:rsidRPr="006C788D">
        <w:t xml:space="preserve"> </w:t>
      </w:r>
      <w:r w:rsidR="006C788D">
        <w:t xml:space="preserve">1998 Feb; 24 (1) :18-29. </w:t>
      </w:r>
      <w:r w:rsidR="006C788D" w:rsidRPr="005F77F5">
        <w:t xml:space="preserve"> </w:t>
      </w:r>
    </w:p>
    <w:p w:rsidR="008B2399" w:rsidRPr="006C788D" w:rsidRDefault="006359CD" w:rsidP="006C788D">
      <w:pPr>
        <w:shd w:val="clear" w:color="auto" w:fill="FFFFFF"/>
        <w:spacing w:line="432" w:lineRule="atLeast"/>
        <w:jc w:val="both"/>
      </w:pPr>
      <w:hyperlink r:id="rId1776" w:history="1">
        <w:r w:rsidR="006C788D">
          <w:rPr>
            <w:rStyle w:val="Hipervnculo"/>
            <w:vanish/>
          </w:rPr>
          <w:t>London L</w:t>
        </w:r>
      </w:hyperlink>
      <w:r w:rsidR="006C788D">
        <w:rPr>
          <w:rStyle w:val="google-src-text1"/>
        </w:rPr>
        <w:t xml:space="preserve"> , </w:t>
      </w:r>
      <w:hyperlink r:id="rId1777" w:history="1">
        <w:r w:rsidR="006C788D" w:rsidRPr="006C788D">
          <w:rPr>
            <w:rStyle w:val="Hipervnculo"/>
            <w:vanish/>
          </w:rPr>
          <w:t>Nell V</w:t>
        </w:r>
      </w:hyperlink>
      <w:r w:rsidR="006C788D" w:rsidRPr="006C788D">
        <w:rPr>
          <w:rStyle w:val="google-src-text1"/>
        </w:rPr>
        <w:t xml:space="preserve"> , </w:t>
      </w:r>
      <w:hyperlink r:id="rId1778" w:history="1">
        <w:r w:rsidR="006C788D" w:rsidRPr="006C788D">
          <w:rPr>
            <w:rStyle w:val="Hipervnculo"/>
            <w:vanish/>
          </w:rPr>
          <w:t>Thompson ML</w:t>
        </w:r>
      </w:hyperlink>
      <w:r w:rsidR="006C788D" w:rsidRPr="006C788D">
        <w:rPr>
          <w:rStyle w:val="google-src-text1"/>
        </w:rPr>
        <w:t xml:space="preserve"> , </w:t>
      </w:r>
      <w:hyperlink r:id="rId1779" w:history="1">
        <w:r w:rsidR="006C788D" w:rsidRPr="006C788D">
          <w:rPr>
            <w:rStyle w:val="Hipervnculo"/>
            <w:vanish/>
          </w:rPr>
          <w:t>Myers JE</w:t>
        </w:r>
      </w:hyperlink>
      <w:r w:rsidR="006C788D" w:rsidRPr="006C788D">
        <w:rPr>
          <w:rStyle w:val="google-src-text1"/>
        </w:rPr>
        <w:t xml:space="preserve"> .</w:t>
      </w:r>
      <w:r w:rsidR="006C788D" w:rsidRPr="006C788D">
        <w:t xml:space="preserve"> </w:t>
      </w:r>
    </w:p>
    <w:p w:rsidR="008B2399" w:rsidRPr="00C65E0B" w:rsidRDefault="006359CD" w:rsidP="008B2399">
      <w:pPr>
        <w:shd w:val="clear" w:color="auto" w:fill="FFFFFF"/>
        <w:spacing w:line="432" w:lineRule="atLeast"/>
        <w:jc w:val="both"/>
        <w:rPr>
          <w:lang w:val="es-AR"/>
        </w:rPr>
      </w:pPr>
      <w:hyperlink r:id="rId1780" w:history="1">
        <w:r w:rsidR="008B2399" w:rsidRPr="006C788D">
          <w:rPr>
            <w:rStyle w:val="Hipervnculo"/>
            <w:color w:val="auto"/>
            <w:u w:val="none"/>
          </w:rPr>
          <w:t>Maness</w:t>
        </w:r>
      </w:hyperlink>
      <w:r w:rsidR="008B2399" w:rsidRPr="006C788D">
        <w:t xml:space="preserve"> SC , </w:t>
      </w:r>
      <w:hyperlink r:id="rId1781" w:history="1">
        <w:r w:rsidR="008B2399" w:rsidRPr="006C788D">
          <w:rPr>
            <w:rStyle w:val="Hipervnculo"/>
            <w:color w:val="auto"/>
            <w:u w:val="none"/>
          </w:rPr>
          <w:t>McDonnell DP</w:t>
        </w:r>
      </w:hyperlink>
      <w:r w:rsidR="008B2399" w:rsidRPr="006C788D">
        <w:t xml:space="preserve"> , </w:t>
      </w:r>
      <w:hyperlink r:id="rId1782" w:history="1">
        <w:r w:rsidR="008B2399" w:rsidRPr="006C788D">
          <w:rPr>
            <w:rStyle w:val="Hipervnculo"/>
            <w:color w:val="auto"/>
            <w:u w:val="none"/>
          </w:rPr>
          <w:t>KW Gaido</w:t>
        </w:r>
      </w:hyperlink>
      <w:r w:rsidR="008B2399" w:rsidRPr="006C788D">
        <w:t xml:space="preserve"> .</w:t>
      </w:r>
      <w:r w:rsidR="008B2399" w:rsidRPr="006C788D">
        <w:rPr>
          <w:shd w:val="clear" w:color="auto" w:fill="E6ECF9"/>
        </w:rPr>
        <w:t>La inhibición de los receptores de andrógenos dependientes de la actividad transcripcional por el DDT y el metoxicloro isómeros en células de hepatoma humano HepG2.</w:t>
      </w:r>
      <w:r w:rsidR="008B2399" w:rsidRPr="006C788D">
        <w:t xml:space="preserve"> </w:t>
      </w:r>
      <w:hyperlink r:id="rId1783" w:anchor="#" w:tooltip="Toxicology and Applied Pharmacology." w:history="1">
        <w:r w:rsidR="008B2399" w:rsidRPr="00C65E0B">
          <w:rPr>
            <w:rStyle w:val="Hipervnculo"/>
            <w:color w:val="auto"/>
            <w:u w:val="none"/>
            <w:lang w:val="es-AR"/>
          </w:rPr>
          <w:t>Toxicol APPL Pharmacol</w:t>
        </w:r>
      </w:hyperlink>
      <w:r w:rsidR="00FD774C" w:rsidRPr="00C65E0B">
        <w:rPr>
          <w:lang w:val="es-AR"/>
        </w:rPr>
        <w:t xml:space="preserve"> 1998 Jul; 151 (1)</w:t>
      </w:r>
      <w:r w:rsidR="009E4D18" w:rsidRPr="00C65E0B">
        <w:rPr>
          <w:lang w:val="es-AR"/>
        </w:rPr>
        <w:t xml:space="preserve">   </w:t>
      </w:r>
      <w:r w:rsidR="008B2399" w:rsidRPr="00C65E0B">
        <w:rPr>
          <w:lang w:val="es-AR"/>
        </w:rPr>
        <w:t>:135-42.</w:t>
      </w:r>
    </w:p>
    <w:p w:rsidR="00DD09FB" w:rsidRPr="00C65E0B" w:rsidRDefault="00DD09FB" w:rsidP="00DD09FB">
      <w:pPr>
        <w:shd w:val="clear" w:color="auto" w:fill="FFFFFF"/>
        <w:spacing w:line="336" w:lineRule="atLeast"/>
        <w:ind w:right="225"/>
        <w:rPr>
          <w:rFonts w:ascii="Arial" w:hAnsi="Arial" w:cs="Arial"/>
          <w:color w:val="575757"/>
          <w:sz w:val="17"/>
          <w:szCs w:val="17"/>
          <w:lang w:val="es-AR" w:eastAsia="es-AR"/>
        </w:rPr>
      </w:pPr>
    </w:p>
    <w:p w:rsidR="00DD09FB" w:rsidRDefault="00DD09FB" w:rsidP="00DD09FB">
      <w:pPr>
        <w:jc w:val="both"/>
        <w:rPr>
          <w:lang w:val="en-US"/>
        </w:rPr>
      </w:pPr>
      <w:r w:rsidRPr="00D952F9">
        <w:rPr>
          <w:lang w:val="es-AR"/>
        </w:rPr>
        <w:t xml:space="preserve">Morse, J. G. (1998). </w:t>
      </w:r>
      <w:r w:rsidRPr="00D952F9">
        <w:rPr>
          <w:b/>
        </w:rPr>
        <w:t>I</w:t>
      </w:r>
      <w:r w:rsidRPr="00D952F9">
        <w:rPr>
          <w:b/>
          <w:lang w:val="es-AR"/>
        </w:rPr>
        <w:t xml:space="preserve">mplicaciones agrícolas de hormesis </w:t>
      </w:r>
      <w:r>
        <w:rPr>
          <w:b/>
        </w:rPr>
        <w:t xml:space="preserve">de pesticidas </w:t>
      </w:r>
      <w:r w:rsidRPr="00D952F9">
        <w:rPr>
          <w:b/>
          <w:lang w:val="es-AR"/>
        </w:rPr>
        <w:t>inducida de insectos y ácaros</w:t>
      </w:r>
      <w:r w:rsidRPr="00D952F9">
        <w:rPr>
          <w:lang w:val="es-AR"/>
        </w:rPr>
        <w:t xml:space="preserve">. </w:t>
      </w:r>
      <w:r w:rsidRPr="009878B0">
        <w:rPr>
          <w:lang w:val="en-US"/>
        </w:rPr>
        <w:t>Human and Experimental Toxicology, 17, 266–269</w:t>
      </w:r>
      <w:r>
        <w:rPr>
          <w:lang w:val="en-US"/>
        </w:rPr>
        <w:t>.</w:t>
      </w:r>
    </w:p>
    <w:p w:rsidR="00391A75" w:rsidRPr="00892782" w:rsidRDefault="00391A75" w:rsidP="00391A75">
      <w:pPr>
        <w:widowControl w:val="0"/>
        <w:autoSpaceDE w:val="0"/>
        <w:autoSpaceDN w:val="0"/>
        <w:adjustRightInd w:val="0"/>
        <w:spacing w:before="46"/>
        <w:ind w:right="-200"/>
        <w:jc w:val="both"/>
        <w:rPr>
          <w:bCs/>
          <w:lang w:val="en-US"/>
        </w:rPr>
      </w:pPr>
    </w:p>
    <w:p w:rsidR="00391A75" w:rsidRPr="00892782" w:rsidRDefault="00391A75" w:rsidP="00391A75">
      <w:pPr>
        <w:widowControl w:val="0"/>
        <w:autoSpaceDE w:val="0"/>
        <w:autoSpaceDN w:val="0"/>
        <w:adjustRightInd w:val="0"/>
        <w:spacing w:before="46"/>
        <w:ind w:right="-200"/>
        <w:jc w:val="both"/>
        <w:rPr>
          <w:bCs/>
        </w:rPr>
      </w:pPr>
      <w:r w:rsidRPr="00892782">
        <w:rPr>
          <w:bCs/>
          <w:lang w:val="en-US"/>
        </w:rPr>
        <w:t xml:space="preserve">Nordstrom M, Hardell L, Magnuson A, Hagberg H &amp; Rask-Anderson A. 1998. Occupational exposures, animal exposure and smoking as risk factors for hairy cell leukaemia evaluated in a case-control study. </w:t>
      </w:r>
      <w:r w:rsidRPr="00BA4F77">
        <w:rPr>
          <w:bCs/>
          <w:lang w:val="es-AR"/>
        </w:rPr>
        <w:t>British Journal of Cancer 77: 2048-52</w:t>
      </w:r>
      <w:r w:rsidRPr="00892782">
        <w:rPr>
          <w:bCs/>
        </w:rPr>
        <w:t xml:space="preserve">. </w:t>
      </w:r>
    </w:p>
    <w:p w:rsidR="00E4059B" w:rsidRPr="00C443D8" w:rsidRDefault="00E4059B" w:rsidP="00E4059B"/>
    <w:p w:rsidR="00D161BB" w:rsidRPr="00C443D8" w:rsidRDefault="006359CD" w:rsidP="00D161BB">
      <w:hyperlink r:id="rId1784" w:history="1">
        <w:r w:rsidR="00D161BB" w:rsidRPr="00C443D8">
          <w:rPr>
            <w:rStyle w:val="Hipervnculo"/>
            <w:color w:val="auto"/>
            <w:u w:val="none"/>
          </w:rPr>
          <w:t>Nunes MV</w:t>
        </w:r>
      </w:hyperlink>
      <w:r w:rsidR="00D161BB" w:rsidRPr="00C443D8">
        <w:t xml:space="preserve"> , </w:t>
      </w:r>
      <w:hyperlink r:id="rId1785" w:history="1">
        <w:r w:rsidR="00D161BB" w:rsidRPr="00C443D8">
          <w:rPr>
            <w:rStyle w:val="Hipervnculo"/>
            <w:color w:val="auto"/>
            <w:u w:val="none"/>
          </w:rPr>
          <w:t>Tajara EH</w:t>
        </w:r>
      </w:hyperlink>
      <w:r w:rsidR="00D161BB" w:rsidRPr="00C443D8">
        <w:t xml:space="preserve"> . </w:t>
      </w:r>
      <w:r w:rsidR="00D161BB" w:rsidRPr="00C443D8">
        <w:rPr>
          <w:rStyle w:val="google-src-text1"/>
        </w:rPr>
        <w:t xml:space="preserve"> [Delayed effects of organochlorine pesticides in man].</w:t>
      </w:r>
      <w:r w:rsidR="00D161BB" w:rsidRPr="00C443D8">
        <w:t xml:space="preserve">[Los efectos retardados de los plaguicidas organoclorados en el hombre]. </w:t>
      </w:r>
      <w:hyperlink r:id="rId1786" w:tooltip="Revista de Saúde Pública." w:history="1">
        <w:r w:rsidR="00D161BB" w:rsidRPr="00C443D8">
          <w:rPr>
            <w:rStyle w:val="Hipervnculo"/>
            <w:color w:val="auto"/>
            <w:u w:val="none"/>
            <w:shd w:val="clear" w:color="auto" w:fill="E6ECF9"/>
          </w:rPr>
          <w:t>Rev Saúde Pública</w:t>
        </w:r>
      </w:hyperlink>
      <w:r w:rsidR="00D161BB" w:rsidRPr="00C443D8">
        <w:rPr>
          <w:shd w:val="clear" w:color="auto" w:fill="E6ECF9"/>
        </w:rPr>
        <w:t xml:space="preserve"> 1998 Aug; 32 (4) :372-82.</w:t>
      </w:r>
      <w:r w:rsidR="00D161BB" w:rsidRPr="00C443D8">
        <w:t xml:space="preserve"> </w:t>
      </w:r>
    </w:p>
    <w:p w:rsidR="00391A75" w:rsidRPr="00C443D8" w:rsidRDefault="00391A75" w:rsidP="00391A75">
      <w:pPr>
        <w:jc w:val="both"/>
        <w:rPr>
          <w:b/>
          <w:bCs/>
        </w:rPr>
      </w:pPr>
    </w:p>
    <w:p w:rsidR="00605B8E" w:rsidRPr="00BA4F77" w:rsidRDefault="00605B8E" w:rsidP="00605B8E">
      <w:pPr>
        <w:rPr>
          <w:rFonts w:ascii="Tahoma" w:hAnsi="Tahoma" w:cs="Tahoma"/>
          <w:color w:val="000000"/>
          <w:sz w:val="20"/>
          <w:szCs w:val="20"/>
          <w:lang w:val="es-AR"/>
        </w:rPr>
      </w:pPr>
    </w:p>
    <w:p w:rsidR="00605B8E" w:rsidRDefault="00605B8E" w:rsidP="00605B8E">
      <w:pPr>
        <w:rPr>
          <w:rFonts w:ascii="Tahoma" w:hAnsi="Tahoma" w:cs="Tahoma"/>
          <w:color w:val="000000"/>
          <w:sz w:val="20"/>
          <w:szCs w:val="20"/>
        </w:rPr>
      </w:pPr>
      <w:r w:rsidRPr="00D66C0A">
        <w:rPr>
          <w:rFonts w:ascii="Tahoma" w:hAnsi="Tahoma" w:cs="Tahoma"/>
          <w:color w:val="000000"/>
          <w:sz w:val="20"/>
          <w:szCs w:val="20"/>
          <w:lang w:val="es-AR"/>
        </w:rPr>
        <w:lastRenderedPageBreak/>
        <w:t xml:space="preserve">PALMER, Brent D.; Huth, Leslie K.;. </w:t>
      </w:r>
      <w:r>
        <w:rPr>
          <w:rFonts w:ascii="Tahoma" w:hAnsi="Tahoma" w:cs="Tahoma"/>
          <w:color w:val="000000"/>
          <w:sz w:val="20"/>
          <w:szCs w:val="20"/>
        </w:rPr>
        <w:t xml:space="preserve">PIETO, Dana L. </w:t>
      </w:r>
      <w:r w:rsidRPr="00BA0F65">
        <w:rPr>
          <w:rStyle w:val="Textoennegrita"/>
          <w:rFonts w:ascii="Tahoma" w:hAnsi="Tahoma" w:cs="Tahoma"/>
          <w:b w:val="0"/>
          <w:color w:val="000000"/>
          <w:sz w:val="20"/>
          <w:szCs w:val="20"/>
        </w:rPr>
        <w:t>Vitellogenin como un biomarcador para ESTRÓGENOS xenobiótico en un sistema modelo ANFIBIOS</w:t>
      </w:r>
      <w:r w:rsidRPr="00BA0F65">
        <w:rPr>
          <w:rFonts w:ascii="Tahoma" w:hAnsi="Tahoma" w:cs="Tahoma"/>
          <w:b/>
          <w:color w:val="000000"/>
          <w:sz w:val="20"/>
          <w:szCs w:val="20"/>
        </w:rPr>
        <w:t xml:space="preserve">. </w:t>
      </w:r>
      <w:r w:rsidRPr="00BA0F65">
        <w:rPr>
          <w:rStyle w:val="Textoennegrita"/>
          <w:rFonts w:ascii="Tahoma" w:hAnsi="Tahoma" w:cs="Tahoma"/>
          <w:b w:val="0"/>
          <w:color w:val="000000"/>
          <w:sz w:val="20"/>
          <w:szCs w:val="20"/>
        </w:rPr>
        <w:t>Toxicología y Química Ambiental</w:t>
      </w:r>
      <w:r w:rsidRPr="00BA0F65">
        <w:rPr>
          <w:rFonts w:ascii="Tahoma" w:hAnsi="Tahoma" w:cs="Tahoma"/>
          <w:b/>
          <w:color w:val="000000"/>
          <w:sz w:val="20"/>
          <w:szCs w:val="20"/>
        </w:rPr>
        <w:t xml:space="preserve"> </w:t>
      </w:r>
      <w:r>
        <w:rPr>
          <w:rFonts w:ascii="Tahoma" w:hAnsi="Tahoma" w:cs="Tahoma"/>
          <w:color w:val="000000"/>
          <w:sz w:val="20"/>
          <w:szCs w:val="20"/>
        </w:rPr>
        <w:t>. 1998, vol. 17, 1.</w:t>
      </w:r>
    </w:p>
    <w:p w:rsidR="00605B8E" w:rsidRDefault="00605B8E" w:rsidP="00391A75">
      <w:pPr>
        <w:jc w:val="both"/>
        <w:rPr>
          <w:rFonts w:ascii="Tahoma" w:hAnsi="Tahoma" w:cs="Tahoma"/>
          <w:color w:val="000000"/>
          <w:sz w:val="20"/>
          <w:szCs w:val="20"/>
        </w:rPr>
      </w:pPr>
    </w:p>
    <w:p w:rsidR="00391A75" w:rsidRPr="00C443D8" w:rsidRDefault="00605B8E" w:rsidP="00391A75">
      <w:pPr>
        <w:jc w:val="both"/>
        <w:rPr>
          <w:b/>
          <w:bCs/>
        </w:rPr>
      </w:pPr>
      <w:r>
        <w:rPr>
          <w:rFonts w:ascii="Tahoma" w:hAnsi="Tahoma" w:cs="Tahoma"/>
          <w:color w:val="000000"/>
          <w:sz w:val="20"/>
          <w:szCs w:val="20"/>
        </w:rPr>
        <w:t>P</w:t>
      </w:r>
      <w:r w:rsidR="00FF7A03">
        <w:rPr>
          <w:rFonts w:ascii="Tahoma" w:hAnsi="Tahoma" w:cs="Tahoma"/>
          <w:color w:val="000000"/>
          <w:sz w:val="20"/>
          <w:szCs w:val="20"/>
        </w:rPr>
        <w:t>awlisz</w:t>
      </w:r>
      <w:r>
        <w:rPr>
          <w:rFonts w:ascii="Tahoma" w:hAnsi="Tahoma" w:cs="Tahoma"/>
          <w:color w:val="000000"/>
          <w:sz w:val="20"/>
          <w:szCs w:val="20"/>
        </w:rPr>
        <w:t>, AV; B</w:t>
      </w:r>
      <w:r w:rsidR="00FF7A03">
        <w:rPr>
          <w:rFonts w:ascii="Tahoma" w:hAnsi="Tahoma" w:cs="Tahoma"/>
          <w:color w:val="000000"/>
          <w:sz w:val="20"/>
          <w:szCs w:val="20"/>
        </w:rPr>
        <w:t>usnarda</w:t>
      </w:r>
      <w:r>
        <w:rPr>
          <w:rFonts w:ascii="Tahoma" w:hAnsi="Tahoma" w:cs="Tahoma"/>
          <w:color w:val="000000"/>
          <w:sz w:val="20"/>
          <w:szCs w:val="20"/>
        </w:rPr>
        <w:t xml:space="preserve">, J.; McLauchlin, A. </w:t>
      </w:r>
      <w:r w:rsidRPr="00BA0F65">
        <w:rPr>
          <w:rStyle w:val="Textoennegrita"/>
          <w:rFonts w:ascii="Tahoma" w:hAnsi="Tahoma" w:cs="Tahoma"/>
          <w:b w:val="0"/>
          <w:color w:val="000000"/>
          <w:sz w:val="20"/>
          <w:szCs w:val="20"/>
        </w:rPr>
        <w:t>Directrices canadienses sobre la calidad del agua para la deltametrina</w:t>
      </w:r>
      <w:r w:rsidR="00BA0F65" w:rsidRPr="00BA0F65">
        <w:rPr>
          <w:rFonts w:ascii="Tahoma" w:hAnsi="Tahoma" w:cs="Tahoma"/>
          <w:b/>
          <w:color w:val="000000"/>
          <w:sz w:val="20"/>
          <w:szCs w:val="20"/>
        </w:rPr>
        <w:t>.</w:t>
      </w:r>
      <w:r w:rsidRPr="00BA0F65">
        <w:rPr>
          <w:rStyle w:val="Textoennegrita"/>
          <w:rFonts w:ascii="Tahoma" w:hAnsi="Tahoma" w:cs="Tahoma"/>
          <w:b w:val="0"/>
          <w:color w:val="000000"/>
          <w:sz w:val="20"/>
          <w:szCs w:val="20"/>
        </w:rPr>
        <w:t>Toxicología Ambiental</w:t>
      </w:r>
      <w:r w:rsidRPr="00BA0F65">
        <w:rPr>
          <w:rFonts w:ascii="Tahoma" w:hAnsi="Tahoma" w:cs="Tahoma"/>
          <w:b/>
          <w:color w:val="000000"/>
          <w:sz w:val="20"/>
          <w:szCs w:val="20"/>
        </w:rPr>
        <w:t xml:space="preserve"> .</w:t>
      </w:r>
      <w:r>
        <w:rPr>
          <w:rFonts w:ascii="Tahoma" w:hAnsi="Tahoma" w:cs="Tahoma"/>
          <w:color w:val="000000"/>
          <w:sz w:val="20"/>
          <w:szCs w:val="20"/>
        </w:rPr>
        <w:t xml:space="preserve">  1998, vol. 13.</w:t>
      </w:r>
    </w:p>
    <w:p w:rsidR="00605B8E" w:rsidRDefault="00605B8E" w:rsidP="00391A75">
      <w:pPr>
        <w:jc w:val="both"/>
        <w:rPr>
          <w:b/>
          <w:bCs/>
        </w:rPr>
      </w:pPr>
    </w:p>
    <w:p w:rsidR="00391A75" w:rsidRPr="00BA0F65" w:rsidRDefault="006359CD" w:rsidP="00391A75">
      <w:pPr>
        <w:jc w:val="both"/>
        <w:rPr>
          <w:bCs/>
          <w:lang w:val="en-US"/>
        </w:rPr>
      </w:pPr>
      <w:hyperlink r:id="rId1787" w:history="1">
        <w:r w:rsidR="00391A75" w:rsidRPr="00BA0F65">
          <w:rPr>
            <w:rStyle w:val="Hipervnculo"/>
            <w:bCs/>
            <w:color w:val="auto"/>
            <w:u w:val="none"/>
          </w:rPr>
          <w:t>Peluso M</w:t>
        </w:r>
      </w:hyperlink>
      <w:r w:rsidR="00391A75" w:rsidRPr="00BA0F65">
        <w:rPr>
          <w:bCs/>
        </w:rPr>
        <w:t xml:space="preserve"> , </w:t>
      </w:r>
      <w:hyperlink r:id="rId1788" w:history="1">
        <w:r w:rsidR="00391A75" w:rsidRPr="00BA0F65">
          <w:rPr>
            <w:rStyle w:val="Hipervnculo"/>
            <w:bCs/>
            <w:color w:val="auto"/>
            <w:u w:val="none"/>
          </w:rPr>
          <w:t>Munnia A</w:t>
        </w:r>
      </w:hyperlink>
      <w:r w:rsidR="00391A75" w:rsidRPr="00BA0F65">
        <w:rPr>
          <w:bCs/>
        </w:rPr>
        <w:t xml:space="preserve"> , </w:t>
      </w:r>
      <w:hyperlink r:id="rId1789" w:history="1">
        <w:r w:rsidR="00391A75" w:rsidRPr="00BA0F65">
          <w:rPr>
            <w:rStyle w:val="Hipervnculo"/>
            <w:bCs/>
            <w:color w:val="auto"/>
            <w:u w:val="none"/>
          </w:rPr>
          <w:t>C Bolognesi</w:t>
        </w:r>
      </w:hyperlink>
      <w:r w:rsidR="00391A75" w:rsidRPr="00BA0F65">
        <w:rPr>
          <w:bCs/>
        </w:rPr>
        <w:t xml:space="preserve"> , </w:t>
      </w:r>
      <w:hyperlink r:id="rId1790" w:history="1">
        <w:r w:rsidR="00391A75" w:rsidRPr="00BA0F65">
          <w:rPr>
            <w:rStyle w:val="Hipervnculo"/>
            <w:bCs/>
            <w:color w:val="auto"/>
            <w:u w:val="none"/>
          </w:rPr>
          <w:t>Parodi S</w:t>
        </w:r>
      </w:hyperlink>
      <w:r w:rsidR="00391A75" w:rsidRPr="00BA0F65">
        <w:rPr>
          <w:bCs/>
        </w:rPr>
        <w:t xml:space="preserve">.32P-postlabeling detección de aductos de ADN en los ratones tratados con el herbicida Roundup. </w:t>
      </w:r>
      <w:hyperlink r:id="rId1791" w:anchor="#" w:tooltip="Mutagénesis ambiental y molecular." w:history="1">
        <w:r w:rsidR="00391A75" w:rsidRPr="00BA0F65">
          <w:rPr>
            <w:rStyle w:val="Hipervnculo"/>
            <w:bCs/>
            <w:color w:val="auto"/>
            <w:u w:val="none"/>
            <w:lang w:val="en-US"/>
          </w:rPr>
          <w:t>Medio Mol Mutágeno.</w:t>
        </w:r>
      </w:hyperlink>
      <w:r w:rsidR="00391A75" w:rsidRPr="00BA0F65">
        <w:rPr>
          <w:bCs/>
          <w:lang w:val="en-US"/>
        </w:rPr>
        <w:t xml:space="preserve"> 1998; 31 (1) :55-9.</w:t>
      </w:r>
    </w:p>
    <w:p w:rsidR="008B2399" w:rsidRPr="00BA0F65" w:rsidRDefault="008B2399" w:rsidP="008B2399">
      <w:pPr>
        <w:widowControl w:val="0"/>
        <w:autoSpaceDE w:val="0"/>
        <w:autoSpaceDN w:val="0"/>
        <w:adjustRightInd w:val="0"/>
        <w:jc w:val="both"/>
        <w:rPr>
          <w:bCs/>
          <w:lang w:val="en-US"/>
        </w:rPr>
      </w:pPr>
    </w:p>
    <w:p w:rsidR="008B2399" w:rsidRPr="00BA0F65" w:rsidRDefault="008B2399" w:rsidP="008B2399">
      <w:pPr>
        <w:widowControl w:val="0"/>
        <w:autoSpaceDE w:val="0"/>
        <w:autoSpaceDN w:val="0"/>
        <w:adjustRightInd w:val="0"/>
        <w:jc w:val="both"/>
        <w:rPr>
          <w:bCs/>
          <w:lang w:val="en-US"/>
        </w:rPr>
      </w:pPr>
      <w:r w:rsidRPr="00BA0F65">
        <w:rPr>
          <w:bCs/>
          <w:lang w:val="en-US"/>
        </w:rPr>
        <w:t>Rajfer J. (1998). Congenital anomalies of the testis and scrotum. En:        Walsh P.C., Retik A.B., Vaughan E.D. (eds) Campbell's Urolog</w:t>
      </w:r>
      <w:r w:rsidR="008B5751">
        <w:rPr>
          <w:bCs/>
          <w:lang w:val="en-US"/>
        </w:rPr>
        <w:t>y.Philadelphia, WB Saunders Co</w:t>
      </w:r>
      <w:r w:rsidRPr="00BA0F65">
        <w:rPr>
          <w:bCs/>
          <w:lang w:val="en-US"/>
        </w:rPr>
        <w:t xml:space="preserve">p 2172.  </w:t>
      </w:r>
    </w:p>
    <w:p w:rsidR="008B2399" w:rsidRPr="00C443D8" w:rsidRDefault="008B2399" w:rsidP="00A71234">
      <w:pPr>
        <w:shd w:val="clear" w:color="auto" w:fill="FFFFFF"/>
        <w:spacing w:line="432" w:lineRule="atLeast"/>
        <w:jc w:val="both"/>
        <w:rPr>
          <w:b/>
          <w:lang w:val="en-US"/>
        </w:rPr>
      </w:pPr>
    </w:p>
    <w:p w:rsidR="00A71234" w:rsidRPr="00287EAF" w:rsidRDefault="006359CD" w:rsidP="00A71234">
      <w:pPr>
        <w:shd w:val="clear" w:color="auto" w:fill="FFFFFF"/>
        <w:spacing w:line="432" w:lineRule="atLeast"/>
        <w:jc w:val="both"/>
        <w:rPr>
          <w:lang w:val="en-US"/>
        </w:rPr>
      </w:pPr>
      <w:hyperlink r:id="rId1792" w:history="1">
        <w:r w:rsidR="00A71234" w:rsidRPr="00287EAF">
          <w:rPr>
            <w:rStyle w:val="Hipervnculo"/>
            <w:color w:val="auto"/>
            <w:u w:val="none"/>
          </w:rPr>
          <w:t>Roy TS</w:t>
        </w:r>
      </w:hyperlink>
      <w:r w:rsidR="00A71234" w:rsidRPr="00287EAF">
        <w:t xml:space="preserve"> , </w:t>
      </w:r>
      <w:hyperlink r:id="rId1793" w:history="1">
        <w:r w:rsidR="00A71234" w:rsidRPr="00287EAF">
          <w:rPr>
            <w:rStyle w:val="Hipervnculo"/>
            <w:color w:val="auto"/>
            <w:u w:val="none"/>
          </w:rPr>
          <w:t>JE Andrews</w:t>
        </w:r>
      </w:hyperlink>
      <w:r w:rsidR="00A71234" w:rsidRPr="00287EAF">
        <w:t xml:space="preserve"> , </w:t>
      </w:r>
      <w:hyperlink r:id="rId1794" w:history="1">
        <w:r w:rsidR="00A71234" w:rsidRPr="00287EAF">
          <w:rPr>
            <w:rStyle w:val="Hipervnculo"/>
            <w:color w:val="auto"/>
            <w:u w:val="none"/>
          </w:rPr>
          <w:t>Seidler FJ</w:t>
        </w:r>
      </w:hyperlink>
      <w:r w:rsidR="00A71234" w:rsidRPr="00287EAF">
        <w:t xml:space="preserve"> , </w:t>
      </w:r>
      <w:hyperlink r:id="rId1795" w:history="1">
        <w:r w:rsidR="00A71234" w:rsidRPr="00287EAF">
          <w:rPr>
            <w:rStyle w:val="Hipervnculo"/>
            <w:color w:val="auto"/>
            <w:u w:val="none"/>
          </w:rPr>
          <w:t>Slotkin TA</w:t>
        </w:r>
      </w:hyperlink>
      <w:r w:rsidR="00A71234" w:rsidRPr="00287EAF">
        <w:t xml:space="preserve"> .Clorpirifos provoca alteraciones mitótica y apoptosis en neuroepitelio de embriones de rata cultivadas. </w:t>
      </w:r>
      <w:hyperlink r:id="rId1796" w:anchor="#" w:tooltip="Teratología." w:history="1">
        <w:r w:rsidR="00A71234" w:rsidRPr="00287EAF">
          <w:rPr>
            <w:rStyle w:val="Hipervnculo"/>
            <w:color w:val="auto"/>
            <w:u w:val="none"/>
          </w:rPr>
          <w:t xml:space="preserve">. </w:t>
        </w:r>
        <w:r w:rsidR="00A71234" w:rsidRPr="00287EAF">
          <w:rPr>
            <w:rStyle w:val="Hipervnculo"/>
            <w:color w:val="auto"/>
            <w:u w:val="none"/>
            <w:lang w:val="en-US"/>
          </w:rPr>
          <w:t>Teratología</w:t>
        </w:r>
      </w:hyperlink>
      <w:r w:rsidR="008B5751">
        <w:rPr>
          <w:lang w:val="en-US"/>
        </w:rPr>
        <w:t xml:space="preserve"> 1998 Aug; 58 (2)</w:t>
      </w:r>
      <w:r w:rsidR="00A71234" w:rsidRPr="00287EAF">
        <w:rPr>
          <w:lang w:val="en-US"/>
        </w:rPr>
        <w:t>:62-8.</w:t>
      </w:r>
    </w:p>
    <w:p w:rsidR="008B2399" w:rsidRPr="00287EAF" w:rsidRDefault="008B2399" w:rsidP="008B2399">
      <w:pPr>
        <w:widowControl w:val="0"/>
        <w:autoSpaceDE w:val="0"/>
        <w:autoSpaceDN w:val="0"/>
        <w:adjustRightInd w:val="0"/>
        <w:spacing w:before="250"/>
        <w:ind w:right="-196"/>
        <w:jc w:val="both"/>
        <w:rPr>
          <w:bCs/>
          <w:lang w:val="en-US"/>
        </w:rPr>
      </w:pPr>
      <w:r w:rsidRPr="00287EAF">
        <w:rPr>
          <w:bCs/>
          <w:lang w:val="en-US"/>
        </w:rPr>
        <w:t xml:space="preserve">Tiberg, E (ed); Greve, M.H.; Helweg, A; Yli-Halla, M; Eklo, 0.M; Nyborg, A.A; Solbakken, E; Öborn, I. &amp; Stenström, J. </w:t>
      </w:r>
      <w:r w:rsidRPr="00FA11C7">
        <w:rPr>
          <w:b/>
          <w:bCs/>
          <w:lang w:val="en-US"/>
        </w:rPr>
        <w:t>Nordic reference Soils, 1. characterisation and classification of 13 typical nordic soils, 2.sorption of 2,4-D, atrazine and glyphosate</w:t>
      </w:r>
      <w:r w:rsidRPr="00287EAF">
        <w:rPr>
          <w:bCs/>
          <w:lang w:val="en-US"/>
        </w:rPr>
        <w:t xml:space="preserve"> . TemaNord 1998:537, Nordic Council of Ministers, Copenhagen,</w:t>
      </w:r>
      <w:r w:rsidR="00B2171F">
        <w:rPr>
          <w:bCs/>
          <w:lang w:val="en-US"/>
        </w:rPr>
        <w:t xml:space="preserve"> </w:t>
      </w:r>
      <w:r w:rsidRPr="00287EAF">
        <w:rPr>
          <w:bCs/>
          <w:lang w:val="en-US"/>
        </w:rPr>
        <w:t xml:space="preserve">Denmark. 106pages. </w:t>
      </w:r>
    </w:p>
    <w:p w:rsidR="00A71234" w:rsidRPr="00287EAF" w:rsidRDefault="00A71234" w:rsidP="00A71234">
      <w:pPr>
        <w:jc w:val="both"/>
        <w:rPr>
          <w:rStyle w:val="ref-cit"/>
          <w:lang w:val="en-US"/>
        </w:rPr>
      </w:pPr>
    </w:p>
    <w:p w:rsidR="00A71234" w:rsidRPr="00287EAF" w:rsidRDefault="00A71234" w:rsidP="00A71234">
      <w:pPr>
        <w:jc w:val="both"/>
      </w:pPr>
      <w:r w:rsidRPr="00287EAF">
        <w:rPr>
          <w:lang w:val="en-US"/>
        </w:rPr>
        <w:t xml:space="preserve">Van Birgelen, AP (1998). "Hexachlorobenzene as a possible major contributor to the dioxin activity of human milk." </w:t>
      </w:r>
      <w:r w:rsidRPr="00287EAF">
        <w:t xml:space="preserve">Environ Health Perspect 106 (11): 683-8. </w:t>
      </w:r>
    </w:p>
    <w:p w:rsidR="00391A75" w:rsidRPr="00287EAF" w:rsidRDefault="00391A75" w:rsidP="00391A75">
      <w:pPr>
        <w:pStyle w:val="Ttulo3"/>
        <w:shd w:val="clear" w:color="auto" w:fill="FFFFFF"/>
        <w:spacing w:line="432" w:lineRule="atLeast"/>
        <w:jc w:val="both"/>
        <w:rPr>
          <w:rFonts w:ascii="Times New Roman" w:hAnsi="Times New Roman" w:cs="Times New Roman"/>
          <w:b w:val="0"/>
          <w:sz w:val="24"/>
          <w:szCs w:val="24"/>
        </w:rPr>
      </w:pPr>
      <w:r w:rsidRPr="00287EAF">
        <w:rPr>
          <w:rFonts w:ascii="Times New Roman" w:hAnsi="Times New Roman" w:cs="Times New Roman"/>
          <w:b w:val="0"/>
          <w:sz w:val="24"/>
          <w:szCs w:val="24"/>
        </w:rPr>
        <w:t xml:space="preserve">Vannucci Monica e Tajara Eloiza Helena.Efeitos tardios dos praguicidas organoclorados no homem.Revista de Saúde Pública.Volumen 32(4)372-383.1998. </w:t>
      </w:r>
    </w:p>
    <w:p w:rsidR="00D161BB" w:rsidRPr="00C443D8" w:rsidRDefault="00D161BB" w:rsidP="00391A75">
      <w:r w:rsidRPr="00C443D8">
        <w:rPr>
          <w:rStyle w:val="google-src-text1"/>
        </w:rPr>
        <w:t>[Article in Portuguese]</w:t>
      </w:r>
    </w:p>
    <w:p w:rsidR="006960B3" w:rsidRPr="00C443D8" w:rsidRDefault="006359CD" w:rsidP="00D161BB">
      <w:pPr>
        <w:rPr>
          <w:lang w:val="en-US"/>
        </w:rPr>
      </w:pPr>
      <w:hyperlink r:id="rId1797" w:history="1">
        <w:r w:rsidR="00D161BB" w:rsidRPr="00C443D8">
          <w:rPr>
            <w:rStyle w:val="Hipervnculo"/>
            <w:vanish/>
            <w:color w:val="auto"/>
            <w:u w:val="none"/>
          </w:rPr>
          <w:t>Nunes MV</w:t>
        </w:r>
      </w:hyperlink>
      <w:r w:rsidR="00D161BB" w:rsidRPr="00C443D8">
        <w:rPr>
          <w:rStyle w:val="google-src-text1"/>
        </w:rPr>
        <w:t xml:space="preserve"> , </w:t>
      </w:r>
      <w:hyperlink r:id="rId1798" w:history="1">
        <w:r w:rsidR="00D161BB" w:rsidRPr="00C443D8">
          <w:rPr>
            <w:rStyle w:val="Hipervnculo"/>
            <w:vanish/>
            <w:color w:val="auto"/>
            <w:u w:val="none"/>
          </w:rPr>
          <w:t>Tajara EH</w:t>
        </w:r>
      </w:hyperlink>
      <w:r w:rsidR="00D161BB" w:rsidRPr="00C443D8">
        <w:rPr>
          <w:rStyle w:val="google-src-text1"/>
        </w:rPr>
        <w:t xml:space="preserve"> .</w:t>
      </w:r>
      <w:hyperlink r:id="rId1799" w:history="1">
        <w:r w:rsidR="006960B3" w:rsidRPr="00C443D8">
          <w:rPr>
            <w:rStyle w:val="Hipervnculo"/>
            <w:color w:val="auto"/>
            <w:u w:val="none"/>
          </w:rPr>
          <w:t>Vergara AE</w:t>
        </w:r>
      </w:hyperlink>
      <w:r w:rsidR="006960B3" w:rsidRPr="00C443D8">
        <w:t xml:space="preserve"> , </w:t>
      </w:r>
      <w:hyperlink r:id="rId1800" w:history="1">
        <w:r w:rsidR="006960B3" w:rsidRPr="00C443D8">
          <w:rPr>
            <w:rStyle w:val="Hipervnculo"/>
            <w:color w:val="auto"/>
            <w:u w:val="none"/>
          </w:rPr>
          <w:t>Fuortes L</w:t>
        </w:r>
      </w:hyperlink>
      <w:r w:rsidR="006960B3" w:rsidRPr="00C443D8">
        <w:t xml:space="preserve"> . </w:t>
      </w:r>
      <w:r w:rsidR="006960B3" w:rsidRPr="00C443D8">
        <w:rPr>
          <w:rStyle w:val="google-src-text1"/>
          <w:shd w:val="clear" w:color="auto" w:fill="E6ECF9"/>
        </w:rPr>
        <w:t>Surveillance and epidemiology of occupational pesticide poisonings on banana plantations in Costa Rica.</w:t>
      </w:r>
      <w:r w:rsidR="006960B3" w:rsidRPr="00C443D8">
        <w:rPr>
          <w:shd w:val="clear" w:color="auto" w:fill="E6ECF9"/>
        </w:rPr>
        <w:t>Vigilancia y epidemio</w:t>
      </w:r>
      <w:r w:rsidR="008B5751">
        <w:rPr>
          <w:shd w:val="clear" w:color="auto" w:fill="E6ECF9"/>
        </w:rPr>
        <w:t xml:space="preserve">logía de las intoxicaciones por </w:t>
      </w:r>
      <w:r w:rsidR="006960B3" w:rsidRPr="00C443D8">
        <w:rPr>
          <w:shd w:val="clear" w:color="auto" w:fill="E6ECF9"/>
        </w:rPr>
        <w:t>plaguicidas ocupacionales en las plantaciones bananeras en Costa Rica.</w:t>
      </w:r>
      <w:r w:rsidR="006960B3" w:rsidRPr="00C443D8">
        <w:t xml:space="preserve"> </w:t>
      </w:r>
      <w:hyperlink r:id="rId1801" w:tooltip="Revista internacional de salud ocupacional y ambiental." w:history="1">
        <w:r w:rsidR="006960B3" w:rsidRPr="00C443D8">
          <w:rPr>
            <w:rStyle w:val="Hipervnculo"/>
            <w:color w:val="auto"/>
            <w:u w:val="none"/>
            <w:lang w:val="en-US"/>
          </w:rPr>
          <w:t>Int J Environ Health OCUP.</w:t>
        </w:r>
      </w:hyperlink>
      <w:r w:rsidR="006960B3" w:rsidRPr="00C443D8">
        <w:rPr>
          <w:lang w:val="en-US"/>
        </w:rPr>
        <w:t xml:space="preserve"> 1998 Jul-Aug; 4 (3) :199-201.</w:t>
      </w:r>
    </w:p>
    <w:p w:rsidR="008B2399" w:rsidRPr="00287EAF" w:rsidRDefault="008B2399" w:rsidP="008B2399">
      <w:pPr>
        <w:jc w:val="both"/>
        <w:rPr>
          <w:bCs/>
          <w:lang w:val="en-US"/>
        </w:rPr>
      </w:pPr>
    </w:p>
    <w:p w:rsidR="008B2399" w:rsidRPr="00287EAF" w:rsidRDefault="008B2399" w:rsidP="008B2399">
      <w:pPr>
        <w:jc w:val="both"/>
        <w:rPr>
          <w:bCs/>
          <w:lang w:val="en-US"/>
        </w:rPr>
      </w:pPr>
      <w:r w:rsidRPr="00287EAF">
        <w:rPr>
          <w:bCs/>
          <w:lang w:val="en-US"/>
        </w:rPr>
        <w:t xml:space="preserve">Weidner I.S.,Moller H.,Jensen T.K., Skakkebæk N.E. (1998). Cryptorchidism and Hypospadias in Sons of Gardeners and Farmers. Environ. Hlth.Perspect. 106, 793-796 </w:t>
      </w:r>
    </w:p>
    <w:p w:rsidR="00391A75" w:rsidRPr="00D66C0A" w:rsidRDefault="006359CD" w:rsidP="00391A75">
      <w:pPr>
        <w:shd w:val="clear" w:color="auto" w:fill="FFFFFF"/>
        <w:spacing w:line="432" w:lineRule="atLeast"/>
        <w:jc w:val="both"/>
        <w:rPr>
          <w:lang w:val="es-AR"/>
        </w:rPr>
      </w:pPr>
      <w:hyperlink r:id="rId1802" w:history="1">
        <w:r w:rsidR="006960B3" w:rsidRPr="00287EAF">
          <w:rPr>
            <w:rStyle w:val="Hipervnculo"/>
            <w:vanish/>
            <w:color w:val="auto"/>
            <w:u w:val="none"/>
            <w:lang w:val="en-US"/>
          </w:rPr>
          <w:t>Vergara AE</w:t>
        </w:r>
      </w:hyperlink>
      <w:r w:rsidR="006960B3" w:rsidRPr="00287EAF">
        <w:rPr>
          <w:rStyle w:val="google-src-text1"/>
          <w:lang w:val="en-US"/>
        </w:rPr>
        <w:t xml:space="preserve"> , </w:t>
      </w:r>
      <w:hyperlink r:id="rId1803" w:history="1">
        <w:r w:rsidR="006960B3" w:rsidRPr="00287EAF">
          <w:rPr>
            <w:rStyle w:val="Hipervnculo"/>
            <w:vanish/>
            <w:color w:val="auto"/>
            <w:u w:val="none"/>
            <w:lang w:val="en-US"/>
          </w:rPr>
          <w:t>Fuortes L</w:t>
        </w:r>
      </w:hyperlink>
      <w:r w:rsidR="006960B3" w:rsidRPr="00287EAF">
        <w:rPr>
          <w:rStyle w:val="google-src-text1"/>
          <w:lang w:val="en-US"/>
        </w:rPr>
        <w:t xml:space="preserve"> .</w:t>
      </w:r>
      <w:r w:rsidR="00391A75" w:rsidRPr="00287EAF">
        <w:rPr>
          <w:lang w:val="en-US"/>
        </w:rPr>
        <w:t xml:space="preserve">Zahm SH, Ward MH. 1998. </w:t>
      </w:r>
      <w:r w:rsidR="00391A75" w:rsidRPr="00287EAF">
        <w:rPr>
          <w:rStyle w:val="Textoennegrita"/>
          <w:b w:val="0"/>
          <w:lang w:val="en-US"/>
        </w:rPr>
        <w:t>Pesticides and childhood cancer.</w:t>
      </w:r>
      <w:r w:rsidR="00391A75" w:rsidRPr="00287EAF">
        <w:rPr>
          <w:lang w:val="en-US"/>
        </w:rPr>
        <w:t xml:space="preserve"> </w:t>
      </w:r>
      <w:r w:rsidR="00391A75" w:rsidRPr="00D66C0A">
        <w:rPr>
          <w:lang w:val="es-AR"/>
        </w:rPr>
        <w:t>Environ Health Perspect 106(Suppl 3):893-908.</w:t>
      </w:r>
    </w:p>
    <w:p w:rsidR="00A423E0" w:rsidRPr="00D66C0A" w:rsidRDefault="00A423E0" w:rsidP="00A423E0">
      <w:pPr>
        <w:rPr>
          <w:lang w:val="es-AR"/>
        </w:rPr>
      </w:pPr>
    </w:p>
    <w:p w:rsidR="00026DBB" w:rsidRPr="00287EAF" w:rsidRDefault="00026DBB" w:rsidP="00026DBB">
      <w:pPr>
        <w:outlineLvl w:val="0"/>
      </w:pPr>
      <w:r w:rsidRPr="00287EAF">
        <w:t xml:space="preserve">Aggarwal P, Handa R, Wig N, Biswas A, Saxena R, Wali JP: La hemólisis intravascular en intoxicación por fosfuro aluminio; 1999 Sep;17(5):488-9. </w:t>
      </w:r>
    </w:p>
    <w:p w:rsidR="00397EC2" w:rsidRDefault="00397EC2" w:rsidP="00397EC2">
      <w:pPr>
        <w:shd w:val="clear" w:color="auto" w:fill="FFFFFF"/>
        <w:spacing w:line="300" w:lineRule="atLeast"/>
        <w:jc w:val="both"/>
        <w:textAlignment w:val="baseline"/>
        <w:rPr>
          <w:rFonts w:ascii="Arial Unicode MS" w:eastAsia="Arial Unicode MS" w:hAnsi="Arial Unicode MS" w:cs="Arial Unicode MS"/>
          <w:color w:val="2E2E2E"/>
          <w:sz w:val="22"/>
          <w:szCs w:val="22"/>
          <w:lang w:eastAsia="es-AR"/>
        </w:rPr>
      </w:pPr>
    </w:p>
    <w:p w:rsidR="00397EC2" w:rsidRPr="00D2600E" w:rsidRDefault="006359CD" w:rsidP="00397EC2">
      <w:pPr>
        <w:shd w:val="clear" w:color="auto" w:fill="FFFFFF"/>
        <w:spacing w:line="300" w:lineRule="atLeast"/>
        <w:jc w:val="both"/>
        <w:textAlignment w:val="baseline"/>
        <w:rPr>
          <w:rFonts w:ascii="Arial Unicode MS" w:eastAsia="Arial Unicode MS" w:hAnsi="Arial Unicode MS" w:cs="Arial Unicode MS"/>
          <w:color w:val="2E2E2E"/>
          <w:sz w:val="22"/>
          <w:szCs w:val="22"/>
          <w:lang w:eastAsia="es-AR"/>
        </w:rPr>
      </w:pPr>
      <w:hyperlink r:id="rId1804" w:history="1">
        <w:r w:rsidR="00397EC2" w:rsidRPr="00D2600E">
          <w:rPr>
            <w:rFonts w:ascii="Arial Unicode MS" w:eastAsia="Arial Unicode MS" w:hAnsi="Arial Unicode MS" w:cs="Arial Unicode MS" w:hint="eastAsia"/>
            <w:color w:val="316C9D"/>
            <w:sz w:val="22"/>
            <w:szCs w:val="22"/>
            <w:lang w:eastAsia="es-AR"/>
          </w:rPr>
          <w:t>Alawil</w:t>
        </w:r>
      </w:hyperlink>
      <w:r w:rsidR="00397EC2" w:rsidRPr="00D2600E">
        <w:rPr>
          <w:rFonts w:hint="eastAsia"/>
          <w:lang w:eastAsia="es-AR"/>
        </w:rPr>
        <w:t xml:space="preserve"> </w:t>
      </w:r>
      <w:r w:rsidR="00397EC2" w:rsidRPr="00D2600E">
        <w:rPr>
          <w:rFonts w:ascii="Arial Unicode MS" w:eastAsia="Arial Unicode MS" w:hAnsi="Arial Unicode MS" w:cs="Arial Unicode MS" w:hint="eastAsia"/>
          <w:color w:val="2E2E2E"/>
          <w:lang w:eastAsia="es-AR"/>
        </w:rPr>
        <w:t>Mahmoud A.</w:t>
      </w:r>
      <w:r w:rsidR="00397EC2" w:rsidRPr="00D2600E">
        <w:rPr>
          <w:rFonts w:ascii="Arial Unicode MS" w:eastAsia="Arial Unicode MS" w:hAnsi="Arial Unicode MS" w:cs="Arial Unicode MS" w:hint="eastAsia"/>
          <w:color w:val="2E2E2E"/>
          <w:sz w:val="22"/>
          <w:szCs w:val="22"/>
          <w:lang w:eastAsia="es-AR"/>
        </w:rPr>
        <w:t>, </w:t>
      </w:r>
      <w:hyperlink r:id="rId1805" w:history="1">
        <w:r w:rsidR="00397EC2" w:rsidRPr="00D2600E">
          <w:rPr>
            <w:rFonts w:ascii="Arial Unicode MS" w:eastAsia="Arial Unicode MS" w:hAnsi="Arial Unicode MS" w:cs="Arial Unicode MS" w:hint="eastAsia"/>
            <w:color w:val="316C9D"/>
            <w:sz w:val="22"/>
            <w:szCs w:val="22"/>
            <w:lang w:eastAsia="es-AR"/>
          </w:rPr>
          <w:t xml:space="preserve"> Tamimi</w:t>
        </w:r>
      </w:hyperlink>
      <w:r w:rsidR="00397EC2" w:rsidRPr="00D2600E">
        <w:rPr>
          <w:rFonts w:hint="eastAsia"/>
          <w:lang w:eastAsia="es-AR"/>
        </w:rPr>
        <w:t xml:space="preserve"> </w:t>
      </w:r>
      <w:r w:rsidR="00397EC2" w:rsidRPr="00D2600E">
        <w:rPr>
          <w:rFonts w:ascii="Arial Unicode MS" w:eastAsia="Arial Unicode MS" w:hAnsi="Arial Unicode MS" w:cs="Arial Unicode MS" w:hint="eastAsia"/>
          <w:color w:val="2E2E2E"/>
          <w:lang w:eastAsia="es-AR"/>
        </w:rPr>
        <w:t>Salah</w:t>
      </w:r>
      <w:r w:rsidR="00397EC2" w:rsidRPr="00D2600E">
        <w:rPr>
          <w:rFonts w:ascii="Arial Unicode MS" w:eastAsia="Arial Unicode MS" w:hAnsi="Arial Unicode MS" w:cs="Arial Unicode MS" w:hint="eastAsia"/>
          <w:color w:val="2E2E2E"/>
          <w:sz w:val="22"/>
          <w:szCs w:val="22"/>
          <w:lang w:eastAsia="es-AR"/>
        </w:rPr>
        <w:t>, </w:t>
      </w:r>
      <w:hyperlink r:id="rId1806" w:history="1">
        <w:r w:rsidR="00397EC2" w:rsidRPr="00D2600E">
          <w:rPr>
            <w:rFonts w:ascii="Arial Unicode MS" w:eastAsia="Arial Unicode MS" w:hAnsi="Arial Unicode MS" w:cs="Arial Unicode MS" w:hint="eastAsia"/>
            <w:color w:val="316C9D"/>
            <w:sz w:val="22"/>
            <w:szCs w:val="22"/>
            <w:lang w:eastAsia="es-AR"/>
          </w:rPr>
          <w:t xml:space="preserve"> Jaghabir</w:t>
        </w:r>
      </w:hyperlink>
      <w:r w:rsidR="00397EC2" w:rsidRPr="00D2600E">
        <w:rPr>
          <w:rFonts w:hint="eastAsia"/>
          <w:lang w:eastAsia="es-AR"/>
        </w:rPr>
        <w:t xml:space="preserve"> </w:t>
      </w:r>
      <w:r w:rsidR="00397EC2" w:rsidRPr="00D2600E">
        <w:rPr>
          <w:rFonts w:ascii="Arial Unicode MS" w:eastAsia="Arial Unicode MS" w:hAnsi="Arial Unicode MS" w:cs="Arial Unicode MS" w:hint="eastAsia"/>
          <w:color w:val="2E2E2E"/>
          <w:lang w:eastAsia="es-AR"/>
        </w:rPr>
        <w:t>Madi</w:t>
      </w:r>
      <w:r w:rsidR="00397EC2" w:rsidRPr="00D2600E">
        <w:rPr>
          <w:rFonts w:ascii="Arial Unicode MS" w:eastAsia="Arial Unicode MS" w:hAnsi="Arial Unicode MS" w:cs="Arial Unicode MS"/>
          <w:color w:val="2E2E2E"/>
          <w:lang w:eastAsia="es-AR"/>
        </w:rPr>
        <w:t>.</w:t>
      </w:r>
      <w:r w:rsidR="00397EC2" w:rsidRPr="00D2600E">
        <w:rPr>
          <w:rFonts w:ascii="Arial Unicode MS" w:eastAsia="Arial Unicode MS" w:hAnsi="Arial Unicode MS" w:cs="Arial Unicode MS" w:hint="eastAsia"/>
          <w:color w:val="2E2E2E"/>
          <w:lang w:eastAsia="es-AR"/>
        </w:rPr>
        <w:t xml:space="preserve"> </w:t>
      </w:r>
      <w:r w:rsidR="00397EC2" w:rsidRPr="00D2600E">
        <w:rPr>
          <w:rFonts w:ascii="Arial Unicode MS" w:eastAsia="Arial Unicode MS" w:hAnsi="Arial Unicode MS" w:cs="Arial Unicode MS"/>
          <w:b/>
          <w:color w:val="2E2E2E"/>
          <w:lang w:eastAsia="es-AR"/>
        </w:rPr>
        <w:t xml:space="preserve">Almacenamiento de pesticidas organoclorados en los tejidos adiposos humanos de hombres </w:t>
      </w:r>
      <w:r w:rsidR="00397EC2" w:rsidRPr="00D2600E">
        <w:rPr>
          <w:rFonts w:ascii="Arial Unicode MS" w:eastAsia="Arial Unicode MS" w:hAnsi="Arial Unicode MS" w:cs="Arial Unicode MS"/>
          <w:b/>
          <w:color w:val="2E2E2E"/>
          <w:lang w:eastAsia="es-AR"/>
        </w:rPr>
        <w:lastRenderedPageBreak/>
        <w:t>jordanos y mujeres.</w:t>
      </w:r>
      <w:r w:rsidR="00397EC2">
        <w:rPr>
          <w:rFonts w:ascii="Arial Unicode MS" w:eastAsia="Arial Unicode MS" w:hAnsi="Arial Unicode MS" w:cs="Arial Unicode MS"/>
          <w:b/>
          <w:color w:val="2E2E2E"/>
          <w:lang w:eastAsia="es-AR"/>
        </w:rPr>
        <w:t xml:space="preserve"> Chemosphere. </w:t>
      </w:r>
      <w:r w:rsidR="00397EC2" w:rsidRPr="00D2600E">
        <w:rPr>
          <w:rFonts w:ascii="Arial Unicode MS" w:eastAsia="Arial Unicode MS" w:hAnsi="Arial Unicode MS" w:cs="Arial Unicode MS"/>
          <w:color w:val="548DD4" w:themeColor="text2" w:themeTint="99"/>
          <w:sz w:val="22"/>
          <w:szCs w:val="22"/>
          <w:lang w:eastAsia="es-AR"/>
        </w:rPr>
        <w:t>Volume 38, Issue 12, May 1999, pages 2865-2873.</w:t>
      </w:r>
    </w:p>
    <w:p w:rsidR="0011690F" w:rsidRPr="00287EAF" w:rsidRDefault="0011690F" w:rsidP="0011690F">
      <w:pPr>
        <w:autoSpaceDE w:val="0"/>
        <w:autoSpaceDN w:val="0"/>
        <w:jc w:val="both"/>
      </w:pPr>
    </w:p>
    <w:p w:rsidR="0011690F" w:rsidRPr="00287EAF" w:rsidRDefault="0011690F" w:rsidP="0011690F">
      <w:pPr>
        <w:autoSpaceDE w:val="0"/>
        <w:autoSpaceDN w:val="0"/>
        <w:jc w:val="both"/>
      </w:pPr>
      <w:r w:rsidRPr="00287EAF">
        <w:t>Amre DK, Infante-Rivard C, Dufresne A, Ernst P, Durgawalw P. Un estudio de caso-control de cáncer de pulmón entre los agricultores de caña de azúcar en la India. Occup Environ Med 1999; 56:548-52.</w:t>
      </w:r>
    </w:p>
    <w:p w:rsidR="0011690F" w:rsidRPr="00C443D8" w:rsidRDefault="0011690F" w:rsidP="0011690F">
      <w:pPr>
        <w:rPr>
          <w:b/>
        </w:rPr>
      </w:pPr>
    </w:p>
    <w:p w:rsidR="0011690F" w:rsidRPr="00287EAF" w:rsidRDefault="0011690F" w:rsidP="0011690F">
      <w:r w:rsidRPr="00287EAF">
        <w:t xml:space="preserve">Arbuckle TE, SM Schrader, D Cole, et al (1999), ácido 2,4-diclorofenoxiacético </w:t>
      </w:r>
    </w:p>
    <w:p w:rsidR="0011690F" w:rsidRPr="00BA4F77" w:rsidRDefault="0011690F" w:rsidP="0011690F">
      <w:pPr>
        <w:rPr>
          <w:lang w:val="es-AR"/>
        </w:rPr>
      </w:pPr>
      <w:r w:rsidRPr="00BA4F77">
        <w:rPr>
          <w:rStyle w:val="google-src-text1"/>
          <w:lang w:val="es-AR"/>
        </w:rPr>
        <w:t xml:space="preserve">residues in semen of Ontario farmers. </w:t>
      </w:r>
      <w:r w:rsidRPr="00287EAF">
        <w:rPr>
          <w:rStyle w:val="google-src-text1"/>
          <w:i/>
          <w:iCs/>
        </w:rPr>
        <w:t>Reprod Toxicol</w:t>
      </w:r>
      <w:r w:rsidRPr="00287EAF">
        <w:rPr>
          <w:rStyle w:val="google-src-text1"/>
        </w:rPr>
        <w:t xml:space="preserve"> 13 (6):421-9.</w:t>
      </w:r>
      <w:r w:rsidRPr="00287EAF">
        <w:t xml:space="preserve">residuos en el semen de los agricultores de Ontario. </w:t>
      </w:r>
      <w:r w:rsidRPr="00BA4F77">
        <w:rPr>
          <w:i/>
          <w:iCs/>
          <w:lang w:val="es-AR"/>
        </w:rPr>
        <w:t>Reprod Toxicol</w:t>
      </w:r>
      <w:r w:rsidRPr="00BA4F77">
        <w:rPr>
          <w:lang w:val="es-AR"/>
        </w:rPr>
        <w:t xml:space="preserve"> 13 (6) :421-9. </w:t>
      </w:r>
    </w:p>
    <w:p w:rsidR="00113148" w:rsidRPr="00BA4F77" w:rsidRDefault="00113148" w:rsidP="00026DBB">
      <w:pPr>
        <w:widowControl w:val="0"/>
        <w:autoSpaceDE w:val="0"/>
        <w:autoSpaceDN w:val="0"/>
        <w:adjustRightInd w:val="0"/>
        <w:spacing w:before="77"/>
        <w:ind w:right="717"/>
        <w:jc w:val="both"/>
        <w:rPr>
          <w:lang w:val="es-AR"/>
        </w:rPr>
      </w:pPr>
    </w:p>
    <w:p w:rsidR="00026DBB" w:rsidRPr="00287EAF" w:rsidRDefault="00026DBB" w:rsidP="00026DBB">
      <w:pPr>
        <w:widowControl w:val="0"/>
        <w:autoSpaceDE w:val="0"/>
        <w:autoSpaceDN w:val="0"/>
        <w:adjustRightInd w:val="0"/>
        <w:spacing w:before="77"/>
        <w:ind w:right="717"/>
        <w:jc w:val="both"/>
        <w:rPr>
          <w:bCs/>
        </w:rPr>
      </w:pPr>
      <w:r w:rsidRPr="00BA4F77">
        <w:rPr>
          <w:lang w:val="es-AR"/>
        </w:rPr>
        <w:t xml:space="preserve">Azaroff LS. </w:t>
      </w:r>
      <w:r w:rsidRPr="00BA4F77">
        <w:rPr>
          <w:vanish/>
          <w:shd w:val="clear" w:color="auto" w:fill="E6ECF9"/>
          <w:lang w:val="es-AR"/>
        </w:rPr>
        <w:t xml:space="preserve">Biomarkers of exposure to organophosphorous insecticides among farmers' families in rural El Salvador: factors associated with exposure. </w:t>
      </w:r>
      <w:r w:rsidRPr="00287EAF">
        <w:rPr>
          <w:rStyle w:val="ref-journal"/>
          <w:vanish/>
          <w:shd w:val="clear" w:color="auto" w:fill="E6ECF9"/>
        </w:rPr>
        <w:t>Environ Res.</w:t>
      </w:r>
      <w:r w:rsidRPr="00287EAF">
        <w:rPr>
          <w:vanish/>
          <w:shd w:val="clear" w:color="auto" w:fill="E6ECF9"/>
        </w:rPr>
        <w:t xml:space="preserve"> 1999 Feb; </w:t>
      </w:r>
      <w:r w:rsidRPr="00287EAF">
        <w:rPr>
          <w:rStyle w:val="ref-vol"/>
          <w:vanish/>
          <w:shd w:val="clear" w:color="auto" w:fill="E6ECF9"/>
        </w:rPr>
        <w:t>80</w:t>
      </w:r>
      <w:r w:rsidRPr="00287EAF">
        <w:rPr>
          <w:vanish/>
          <w:shd w:val="clear" w:color="auto" w:fill="E6ECF9"/>
        </w:rPr>
        <w:t xml:space="preserve"> (2 Pt 1):138–147. [ </w:t>
      </w:r>
      <w:hyperlink r:id="rId1807" w:tgtFrame="pmc_ext" w:history="1">
        <w:r w:rsidRPr="00287EAF">
          <w:rPr>
            <w:rStyle w:val="Hipervnculo"/>
            <w:vanish/>
            <w:color w:val="auto"/>
            <w:u w:val="none"/>
            <w:shd w:val="clear" w:color="auto" w:fill="E6ECF9"/>
          </w:rPr>
          <w:t>PubMed</w:t>
        </w:r>
      </w:hyperlink>
      <w:r w:rsidRPr="00287EAF">
        <w:rPr>
          <w:vanish/>
          <w:shd w:val="clear" w:color="auto" w:fill="E6ECF9"/>
        </w:rPr>
        <w:t xml:space="preserve"> ]</w:t>
      </w:r>
      <w:r w:rsidRPr="00287EAF">
        <w:rPr>
          <w:shd w:val="clear" w:color="auto" w:fill="E6ECF9"/>
        </w:rPr>
        <w:t xml:space="preserve"> Biomarcadores de exposición a los insecticidas organofosforados entre las familias de los agricultores en zonas rurales de El </w:t>
      </w:r>
      <w:r w:rsidRPr="00287EAF">
        <w:rPr>
          <w:rStyle w:val="ref-journal"/>
          <w:shd w:val="clear" w:color="auto" w:fill="E6ECF9"/>
        </w:rPr>
        <w:t>Salvador:</w:t>
      </w:r>
      <w:r w:rsidR="00F777AA" w:rsidRPr="00287EAF">
        <w:rPr>
          <w:rStyle w:val="ref-journal"/>
          <w:shd w:val="clear" w:color="auto" w:fill="E6ECF9"/>
        </w:rPr>
        <w:t xml:space="preserve"> </w:t>
      </w:r>
      <w:r w:rsidRPr="00287EAF">
        <w:rPr>
          <w:shd w:val="clear" w:color="auto" w:fill="E6ECF9"/>
        </w:rPr>
        <w:t xml:space="preserve">Los factores asociados con la exposición </w:t>
      </w:r>
      <w:r w:rsidRPr="00287EAF">
        <w:rPr>
          <w:rStyle w:val="ref-journal"/>
          <w:shd w:val="clear" w:color="auto" w:fill="E6ECF9"/>
        </w:rPr>
        <w:t>Environ Res</w:t>
      </w:r>
      <w:r w:rsidRPr="00287EAF">
        <w:rPr>
          <w:shd w:val="clear" w:color="auto" w:fill="E6ECF9"/>
        </w:rPr>
        <w:t xml:space="preserve"> 1999 Feb; </w:t>
      </w:r>
      <w:r w:rsidRPr="00287EAF">
        <w:rPr>
          <w:rStyle w:val="ref-vol"/>
          <w:shd w:val="clear" w:color="auto" w:fill="E6ECF9"/>
        </w:rPr>
        <w:t>80</w:t>
      </w:r>
      <w:r w:rsidRPr="00287EAF">
        <w:rPr>
          <w:shd w:val="clear" w:color="auto" w:fill="E6ECF9"/>
        </w:rPr>
        <w:t xml:space="preserve"> (2 Pt 1) :138-147.</w:t>
      </w:r>
    </w:p>
    <w:p w:rsidR="0011690F" w:rsidRPr="00287EAF" w:rsidRDefault="0011690F" w:rsidP="0011690F">
      <w:pPr>
        <w:widowControl w:val="0"/>
        <w:autoSpaceDE w:val="0"/>
        <w:autoSpaceDN w:val="0"/>
        <w:adjustRightInd w:val="0"/>
        <w:jc w:val="both"/>
        <w:rPr>
          <w:bCs/>
        </w:rPr>
      </w:pPr>
    </w:p>
    <w:p w:rsidR="0011690F" w:rsidRPr="00BA4F77" w:rsidRDefault="0011690F" w:rsidP="0011690F">
      <w:pPr>
        <w:rPr>
          <w:lang w:val="es-AR"/>
        </w:rPr>
      </w:pPr>
      <w:r w:rsidRPr="00287EAF">
        <w:rPr>
          <w:shd w:val="clear" w:color="auto" w:fill="E6ECF9"/>
        </w:rPr>
        <w:t>Bannerjee BD (1999).</w:t>
      </w:r>
      <w:r w:rsidRPr="00287EAF">
        <w:t xml:space="preserve"> </w:t>
      </w:r>
      <w:r w:rsidRPr="00287EAF">
        <w:rPr>
          <w:rStyle w:val="google-src-text1"/>
        </w:rPr>
        <w:t>The influence of various factors on immune toxicity</w:t>
      </w:r>
      <w:r w:rsidRPr="00287EAF">
        <w:t xml:space="preserve"> </w:t>
      </w:r>
      <w:r w:rsidRPr="00852ED0">
        <w:rPr>
          <w:b/>
        </w:rPr>
        <w:t xml:space="preserve">La influencia de distintos factores sobre la toxicidad inmunológica </w:t>
      </w:r>
      <w:r w:rsidRPr="00852ED0">
        <w:rPr>
          <w:rStyle w:val="google-src-text1"/>
          <w:b/>
        </w:rPr>
        <w:t xml:space="preserve">assessment of pesticide chemicals </w:t>
      </w:r>
      <w:r w:rsidRPr="00852ED0">
        <w:rPr>
          <w:rStyle w:val="google-src-text1"/>
          <w:b/>
          <w:i/>
          <w:iCs/>
        </w:rPr>
        <w:t>.</w:t>
      </w:r>
      <w:r w:rsidRPr="00852ED0">
        <w:rPr>
          <w:b/>
        </w:rPr>
        <w:t xml:space="preserve">evaluación de los pesticidas </w:t>
      </w:r>
      <w:r w:rsidRPr="00852ED0">
        <w:rPr>
          <w:b/>
          <w:i/>
          <w:iCs/>
        </w:rPr>
        <w:t>químicos.</w:t>
      </w:r>
      <w:r w:rsidRPr="00287EAF">
        <w:t xml:space="preserve"> </w:t>
      </w:r>
      <w:r w:rsidRPr="00BA4F77">
        <w:rPr>
          <w:rStyle w:val="google-src-text1"/>
          <w:i/>
          <w:iCs/>
          <w:lang w:val="es-AR"/>
        </w:rPr>
        <w:t>Toxicol Lett</w:t>
      </w:r>
      <w:r w:rsidRPr="00BA4F77">
        <w:rPr>
          <w:rStyle w:val="google-src-text1"/>
          <w:lang w:val="es-AR"/>
        </w:rPr>
        <w:t xml:space="preserve"> 107:21-31.</w:t>
      </w:r>
      <w:r w:rsidRPr="00BA4F77">
        <w:rPr>
          <w:lang w:val="es-AR"/>
        </w:rPr>
        <w:t xml:space="preserve"> </w:t>
      </w:r>
      <w:r w:rsidRPr="00BA4F77">
        <w:rPr>
          <w:i/>
          <w:iCs/>
          <w:lang w:val="es-AR"/>
        </w:rPr>
        <w:t>Toxicol Lett</w:t>
      </w:r>
      <w:r w:rsidRPr="00BA4F77">
        <w:rPr>
          <w:lang w:val="es-AR"/>
        </w:rPr>
        <w:t xml:space="preserve"> 107:21-31.</w:t>
      </w:r>
    </w:p>
    <w:p w:rsidR="0011690F" w:rsidRPr="00BA4F77" w:rsidRDefault="00026DBB" w:rsidP="00026DBB">
      <w:pPr>
        <w:spacing w:before="336" w:after="100" w:afterAutospacing="1" w:line="336" w:lineRule="atLeast"/>
        <w:jc w:val="both"/>
        <w:rPr>
          <w:lang w:val="es-AR"/>
        </w:rPr>
      </w:pPr>
      <w:r w:rsidRPr="00BA4F77">
        <w:rPr>
          <w:vanish/>
          <w:lang w:val="es-AR"/>
        </w:rPr>
        <w:t>Barr DB.</w:t>
      </w:r>
      <w:r w:rsidRPr="00BA4F77">
        <w:rPr>
          <w:lang w:val="es-AR"/>
        </w:rPr>
        <w:t xml:space="preserve">Barr DB. </w:t>
      </w:r>
      <w:r w:rsidRPr="00BA4F77">
        <w:rPr>
          <w:vanish/>
          <w:shd w:val="clear" w:color="auto" w:fill="E6ECF9"/>
          <w:lang w:val="es-AR"/>
        </w:rPr>
        <w:t xml:space="preserve">Exposure to contemporary-use pesticides. </w:t>
      </w:r>
      <w:r w:rsidRPr="00BA4F77">
        <w:rPr>
          <w:rStyle w:val="ref-journal"/>
          <w:vanish/>
          <w:shd w:val="clear" w:color="auto" w:fill="E6ECF9"/>
          <w:lang w:val="es-AR"/>
        </w:rPr>
        <w:t>J Med Assoc Ga.</w:t>
      </w:r>
      <w:r w:rsidRPr="00BA4F77">
        <w:rPr>
          <w:vanish/>
          <w:shd w:val="clear" w:color="auto" w:fill="E6ECF9"/>
          <w:lang w:val="es-AR"/>
        </w:rPr>
        <w:t xml:space="preserve"> 1999 Dec; </w:t>
      </w:r>
      <w:r w:rsidRPr="00BA4F77">
        <w:rPr>
          <w:rStyle w:val="ref-vol"/>
          <w:vanish/>
          <w:shd w:val="clear" w:color="auto" w:fill="E6ECF9"/>
          <w:lang w:val="es-AR"/>
        </w:rPr>
        <w:t>88</w:t>
      </w:r>
      <w:r w:rsidRPr="00BA4F77">
        <w:rPr>
          <w:vanish/>
          <w:shd w:val="clear" w:color="auto" w:fill="E6ECF9"/>
          <w:lang w:val="es-AR"/>
        </w:rPr>
        <w:t xml:space="preserve"> (4):34–37. </w:t>
      </w:r>
      <w:r w:rsidRPr="00287EAF">
        <w:rPr>
          <w:vanish/>
          <w:shd w:val="clear" w:color="auto" w:fill="E6ECF9"/>
        </w:rPr>
        <w:t xml:space="preserve">[ </w:t>
      </w:r>
      <w:hyperlink r:id="rId1808" w:tgtFrame="pmc_ext" w:history="1">
        <w:r w:rsidRPr="00287EAF">
          <w:rPr>
            <w:vanish/>
            <w:shd w:val="clear" w:color="auto" w:fill="E6ECF9"/>
          </w:rPr>
          <w:t>PubMed</w:t>
        </w:r>
      </w:hyperlink>
      <w:r w:rsidRPr="00287EAF">
        <w:rPr>
          <w:vanish/>
          <w:shd w:val="clear" w:color="auto" w:fill="E6ECF9"/>
        </w:rPr>
        <w:t xml:space="preserve"> ]</w:t>
      </w:r>
      <w:r w:rsidRPr="00287EAF">
        <w:rPr>
          <w:shd w:val="clear" w:color="auto" w:fill="E6ECF9"/>
        </w:rPr>
        <w:t xml:space="preserve"> </w:t>
      </w:r>
      <w:r w:rsidRPr="00852ED0">
        <w:rPr>
          <w:b/>
          <w:shd w:val="clear" w:color="auto" w:fill="E6ECF9"/>
          <w:lang w:val="es-AR"/>
        </w:rPr>
        <w:t>La exposición a los pesticidas de uso contemporáneo</w:t>
      </w:r>
      <w:r w:rsidR="00F777AA" w:rsidRPr="00852ED0">
        <w:rPr>
          <w:b/>
          <w:shd w:val="clear" w:color="auto" w:fill="E6ECF9"/>
          <w:lang w:val="es-AR"/>
        </w:rPr>
        <w:t>.</w:t>
      </w:r>
      <w:r w:rsidRPr="00BA4F77">
        <w:rPr>
          <w:shd w:val="clear" w:color="auto" w:fill="E6ECF9"/>
          <w:lang w:val="es-AR"/>
        </w:rPr>
        <w:t xml:space="preserve"> </w:t>
      </w:r>
      <w:r w:rsidRPr="00BA4F77">
        <w:rPr>
          <w:rStyle w:val="ref-journal"/>
          <w:shd w:val="clear" w:color="auto" w:fill="E6ECF9"/>
          <w:lang w:val="es-AR"/>
        </w:rPr>
        <w:t>J Med Assoc Georgia</w:t>
      </w:r>
      <w:r w:rsidRPr="00BA4F77">
        <w:rPr>
          <w:shd w:val="clear" w:color="auto" w:fill="E6ECF9"/>
          <w:lang w:val="es-AR"/>
        </w:rPr>
        <w:t xml:space="preserve"> 1999 Dec;. </w:t>
      </w:r>
      <w:r w:rsidRPr="00BA4F77">
        <w:rPr>
          <w:rStyle w:val="ref-vol"/>
          <w:shd w:val="clear" w:color="auto" w:fill="E6ECF9"/>
          <w:lang w:val="es-AR"/>
        </w:rPr>
        <w:t>88</w:t>
      </w:r>
      <w:r w:rsidRPr="00BA4F77">
        <w:rPr>
          <w:shd w:val="clear" w:color="auto" w:fill="E6ECF9"/>
          <w:lang w:val="es-AR"/>
        </w:rPr>
        <w:t xml:space="preserve"> (4) :34-37.</w:t>
      </w:r>
    </w:p>
    <w:p w:rsidR="006D1362" w:rsidRDefault="006D1362" w:rsidP="006D1362"/>
    <w:p w:rsidR="006D1362" w:rsidRPr="00BA4F77" w:rsidRDefault="006359CD" w:rsidP="00113148">
      <w:pPr>
        <w:pStyle w:val="Ttulo1"/>
        <w:jc w:val="both"/>
        <w:rPr>
          <w:sz w:val="24"/>
          <w:szCs w:val="24"/>
          <w:lang w:val="en-US"/>
        </w:rPr>
      </w:pPr>
      <w:hyperlink r:id="rId1809" w:history="1">
        <w:r w:rsidR="006D1362" w:rsidRPr="006D1362">
          <w:rPr>
            <w:rStyle w:val="Hipervnculo"/>
            <w:sz w:val="24"/>
            <w:szCs w:val="24"/>
            <w:u w:val="none"/>
          </w:rPr>
          <w:t>Bazylewicz-Walczak B</w:t>
        </w:r>
      </w:hyperlink>
      <w:r w:rsidR="006D1362" w:rsidRPr="006D1362">
        <w:rPr>
          <w:sz w:val="24"/>
          <w:szCs w:val="24"/>
        </w:rPr>
        <w:t xml:space="preserve"> , </w:t>
      </w:r>
      <w:hyperlink r:id="rId1810" w:history="1">
        <w:r w:rsidR="006D1362" w:rsidRPr="006D1362">
          <w:rPr>
            <w:rStyle w:val="Hipervnculo"/>
            <w:sz w:val="24"/>
            <w:szCs w:val="24"/>
            <w:u w:val="none"/>
          </w:rPr>
          <w:t>Majczakowa W</w:t>
        </w:r>
      </w:hyperlink>
      <w:r w:rsidR="006D1362" w:rsidRPr="006D1362">
        <w:rPr>
          <w:sz w:val="24"/>
          <w:szCs w:val="24"/>
        </w:rPr>
        <w:t xml:space="preserve"> , </w:t>
      </w:r>
      <w:hyperlink r:id="rId1811" w:history="1">
        <w:r w:rsidR="006D1362" w:rsidRPr="006D1362">
          <w:rPr>
            <w:rStyle w:val="Hipervnculo"/>
            <w:sz w:val="24"/>
            <w:szCs w:val="24"/>
            <w:u w:val="none"/>
          </w:rPr>
          <w:t>M Szymczak</w:t>
        </w:r>
      </w:hyperlink>
      <w:r w:rsidR="006D1362" w:rsidRPr="006D1362">
        <w:rPr>
          <w:sz w:val="24"/>
          <w:szCs w:val="24"/>
        </w:rPr>
        <w:t>.</w:t>
      </w:r>
      <w:r w:rsidR="006D1362" w:rsidRPr="006D1362">
        <w:rPr>
          <w:rStyle w:val="google-src-text1"/>
          <w:sz w:val="24"/>
          <w:szCs w:val="24"/>
        </w:rPr>
        <w:t>Behavioral effects of occupational exposure to organophosphorous pesticides in female greenhouse planting workers.</w:t>
      </w:r>
      <w:r w:rsidR="006D1362" w:rsidRPr="006D1362">
        <w:rPr>
          <w:sz w:val="24"/>
          <w:szCs w:val="24"/>
        </w:rPr>
        <w:t xml:space="preserve">Efectos en el comportamiento de la exposición ocupacional a plaguicidas organofosforados en las trabajadoras de efecto invernadero de siembra. </w:t>
      </w:r>
      <w:hyperlink r:id="rId1812" w:tooltip="Neurotoxicología." w:history="1">
        <w:r w:rsidR="006D1362" w:rsidRPr="00BA4F77">
          <w:rPr>
            <w:rStyle w:val="Hipervnculo"/>
            <w:sz w:val="24"/>
            <w:szCs w:val="24"/>
            <w:u w:val="none"/>
            <w:lang w:val="en-US"/>
          </w:rPr>
          <w:t>Neurotoxicología</w:t>
        </w:r>
      </w:hyperlink>
      <w:r w:rsidR="006D1362" w:rsidRPr="00BA4F77">
        <w:rPr>
          <w:sz w:val="24"/>
          <w:szCs w:val="24"/>
          <w:lang w:val="en-US"/>
        </w:rPr>
        <w:t xml:space="preserve"> 1999 Oct; 20 (5):819-26.</w:t>
      </w:r>
      <w:hyperlink r:id="rId1813" w:history="1">
        <w:r w:rsidR="006D1362" w:rsidRPr="00BA4F77">
          <w:rPr>
            <w:rStyle w:val="Hipervnculo"/>
            <w:vanish/>
            <w:lang w:val="en-US"/>
          </w:rPr>
          <w:t>Bazylewicz-Walczak B</w:t>
        </w:r>
      </w:hyperlink>
      <w:r w:rsidR="006D1362" w:rsidRPr="00BA4F77">
        <w:rPr>
          <w:rStyle w:val="google-src-text1"/>
          <w:lang w:val="en-US"/>
        </w:rPr>
        <w:t xml:space="preserve"> , </w:t>
      </w:r>
      <w:hyperlink r:id="rId1814" w:history="1">
        <w:r w:rsidR="006D1362" w:rsidRPr="00BA4F77">
          <w:rPr>
            <w:rStyle w:val="Hipervnculo"/>
            <w:vanish/>
            <w:lang w:val="en-US"/>
          </w:rPr>
          <w:t>Majczakowa W</w:t>
        </w:r>
      </w:hyperlink>
      <w:r w:rsidR="006D1362" w:rsidRPr="00BA4F77">
        <w:rPr>
          <w:rStyle w:val="google-src-text1"/>
          <w:lang w:val="en-US"/>
        </w:rPr>
        <w:t xml:space="preserve"> , </w:t>
      </w:r>
      <w:hyperlink r:id="rId1815" w:history="1">
        <w:r w:rsidR="006D1362" w:rsidRPr="00BA4F77">
          <w:rPr>
            <w:rStyle w:val="Hipervnculo"/>
            <w:vanish/>
            <w:lang w:val="en-US"/>
          </w:rPr>
          <w:t>Szymczak M</w:t>
        </w:r>
      </w:hyperlink>
      <w:r w:rsidR="006D1362" w:rsidRPr="00BA4F77">
        <w:rPr>
          <w:rStyle w:val="google-src-text1"/>
          <w:lang w:val="en-US"/>
        </w:rPr>
        <w:t xml:space="preserve"> .</w:t>
      </w:r>
    </w:p>
    <w:p w:rsidR="00026DBB" w:rsidRPr="00BA4F77" w:rsidRDefault="00026DBB" w:rsidP="00026DBB">
      <w:pPr>
        <w:pStyle w:val="NormalWeb"/>
        <w:rPr>
          <w:lang w:val="es-AR"/>
        </w:rPr>
      </w:pPr>
      <w:r w:rsidRPr="00BA4F77">
        <w:rPr>
          <w:lang w:val="en-US"/>
        </w:rPr>
        <w:t xml:space="preserve">Bidleman, T. 1999. </w:t>
      </w:r>
      <w:r w:rsidRPr="00287EAF">
        <w:rPr>
          <w:lang w:val="en-US"/>
        </w:rPr>
        <w:t>"</w:t>
      </w:r>
      <w:r w:rsidRPr="00287EAF">
        <w:rPr>
          <w:rStyle w:val="nfasis"/>
          <w:lang w:val="en-US"/>
        </w:rPr>
        <w:t>Atmospheric transport and air-surface exchange of pesticides</w:t>
      </w:r>
      <w:r w:rsidRPr="00287EAF">
        <w:rPr>
          <w:lang w:val="en-US"/>
        </w:rPr>
        <w:t xml:space="preserve">". </w:t>
      </w:r>
      <w:r w:rsidRPr="00BA4F77">
        <w:rPr>
          <w:lang w:val="es-AR"/>
        </w:rPr>
        <w:t>Water, Soil and Air Pollution, Vol. 115, pp. 115-166.</w:t>
      </w:r>
    </w:p>
    <w:p w:rsidR="0011690F" w:rsidRPr="00BA4F77" w:rsidRDefault="0011690F" w:rsidP="00A423E0">
      <w:pPr>
        <w:rPr>
          <w:lang w:val="es-AR"/>
        </w:rPr>
      </w:pPr>
    </w:p>
    <w:p w:rsidR="00A423E0" w:rsidRPr="00C443D8" w:rsidRDefault="006359CD" w:rsidP="00A423E0">
      <w:pPr>
        <w:rPr>
          <w:lang w:val="en-US"/>
        </w:rPr>
      </w:pPr>
      <w:hyperlink r:id="rId1816" w:history="1">
        <w:r w:rsidR="00A423E0" w:rsidRPr="005C7DE3">
          <w:rPr>
            <w:rStyle w:val="Hipervnculo"/>
            <w:color w:val="auto"/>
            <w:u w:val="none"/>
          </w:rPr>
          <w:t>Chang</w:t>
        </w:r>
      </w:hyperlink>
      <w:r w:rsidR="00A423E0" w:rsidRPr="005C7DE3">
        <w:t xml:space="preserve"> CY , </w:t>
      </w:r>
      <w:hyperlink r:id="rId1817" w:history="1">
        <w:r w:rsidR="00A423E0" w:rsidRPr="005C7DE3">
          <w:rPr>
            <w:rStyle w:val="Hipervnculo"/>
            <w:color w:val="auto"/>
            <w:u w:val="none"/>
          </w:rPr>
          <w:t>Peng YC</w:t>
        </w:r>
      </w:hyperlink>
      <w:r w:rsidR="00A423E0" w:rsidRPr="005C7DE3">
        <w:t xml:space="preserve"> , </w:t>
      </w:r>
      <w:hyperlink r:id="rId1818" w:history="1">
        <w:r w:rsidR="00A423E0" w:rsidRPr="005C7DE3">
          <w:rPr>
            <w:rStyle w:val="Hipervnculo"/>
            <w:color w:val="auto"/>
            <w:u w:val="none"/>
          </w:rPr>
          <w:t>Hung</w:t>
        </w:r>
      </w:hyperlink>
      <w:r w:rsidR="00A423E0" w:rsidRPr="005C7DE3">
        <w:t xml:space="preserve"> DZ, </w:t>
      </w:r>
      <w:hyperlink r:id="rId1819" w:history="1">
        <w:r w:rsidR="00A423E0" w:rsidRPr="005C7DE3">
          <w:rPr>
            <w:rStyle w:val="Hipervnculo"/>
            <w:color w:val="auto"/>
            <w:u w:val="none"/>
          </w:rPr>
          <w:t xml:space="preserve"> Hu</w:t>
        </w:r>
      </w:hyperlink>
      <w:r w:rsidR="00B41EE2" w:rsidRPr="005C7DE3">
        <w:t xml:space="preserve"> </w:t>
      </w:r>
      <w:r w:rsidR="00A423E0" w:rsidRPr="005C7DE3">
        <w:t xml:space="preserve">WH , </w:t>
      </w:r>
      <w:hyperlink r:id="rId1820" w:history="1">
        <w:r w:rsidR="00A423E0" w:rsidRPr="005C7DE3">
          <w:rPr>
            <w:rStyle w:val="Hipervnculo"/>
            <w:color w:val="auto"/>
            <w:u w:val="none"/>
          </w:rPr>
          <w:t>Yang</w:t>
        </w:r>
      </w:hyperlink>
      <w:r w:rsidR="00B41EE2" w:rsidRPr="005C7DE3">
        <w:t xml:space="preserve"> </w:t>
      </w:r>
      <w:r w:rsidR="00A423E0" w:rsidRPr="005C7DE3">
        <w:t xml:space="preserve">DY  , </w:t>
      </w:r>
      <w:hyperlink r:id="rId1821" w:history="1">
        <w:r w:rsidR="00A423E0" w:rsidRPr="005C7DE3">
          <w:rPr>
            <w:rStyle w:val="Hipervnculo"/>
            <w:color w:val="auto"/>
            <w:u w:val="none"/>
          </w:rPr>
          <w:t xml:space="preserve"> Lin</w:t>
        </w:r>
      </w:hyperlink>
      <w:r w:rsidR="00B41EE2" w:rsidRPr="005C7DE3">
        <w:t xml:space="preserve"> </w:t>
      </w:r>
      <w:r w:rsidR="00A423E0" w:rsidRPr="005C7DE3">
        <w:t>TJ .</w:t>
      </w:r>
      <w:r w:rsidR="00A423E0" w:rsidRPr="00A75AF3">
        <w:rPr>
          <w:b/>
        </w:rPr>
        <w:t>Impacto clínico de las lesiones del tracto gastrointestinal superior en la intoxicación de surfactante al glifosato por vía oral</w:t>
      </w:r>
      <w:r w:rsidR="00A423E0" w:rsidRPr="005C7DE3">
        <w:t xml:space="preserve">. </w:t>
      </w:r>
      <w:hyperlink r:id="rId1822" w:tooltip="Humanos y experimental de la toxicología." w:history="1">
        <w:r w:rsidR="00A423E0" w:rsidRPr="00C443D8">
          <w:rPr>
            <w:rStyle w:val="Hipervnculo"/>
            <w:color w:val="auto"/>
            <w:u w:val="none"/>
            <w:shd w:val="clear" w:color="auto" w:fill="E6ECF9"/>
            <w:lang w:val="en-US"/>
          </w:rPr>
          <w:t>Hum Exp Toxicol</w:t>
        </w:r>
      </w:hyperlink>
      <w:r w:rsidR="00A423E0" w:rsidRPr="00C443D8">
        <w:rPr>
          <w:shd w:val="clear" w:color="auto" w:fill="E6ECF9"/>
          <w:lang w:val="en-US"/>
        </w:rPr>
        <w:t xml:space="preserve"> 1999 Aug; 18 (8) :475-8.</w:t>
      </w:r>
    </w:p>
    <w:p w:rsidR="00B3146D" w:rsidRDefault="00B3146D" w:rsidP="00026DBB">
      <w:pPr>
        <w:widowControl w:val="0"/>
        <w:autoSpaceDE w:val="0"/>
        <w:autoSpaceDN w:val="0"/>
        <w:adjustRightInd w:val="0"/>
        <w:spacing w:before="77"/>
        <w:ind w:right="717"/>
        <w:jc w:val="both"/>
        <w:rPr>
          <w:rStyle w:val="google-src-text1"/>
          <w:vanish w:val="0"/>
        </w:rPr>
      </w:pPr>
    </w:p>
    <w:p w:rsidR="00F777AA" w:rsidRPr="00287EAF" w:rsidRDefault="00F777AA" w:rsidP="00A75AF3">
      <w:pPr>
        <w:widowControl w:val="0"/>
        <w:autoSpaceDE w:val="0"/>
        <w:autoSpaceDN w:val="0"/>
        <w:adjustRightInd w:val="0"/>
        <w:spacing w:before="77"/>
        <w:ind w:right="717"/>
        <w:jc w:val="both"/>
        <w:rPr>
          <w:rStyle w:val="google-src-text1"/>
        </w:rPr>
      </w:pPr>
    </w:p>
    <w:p w:rsidR="00026DBB" w:rsidRPr="00287EAF" w:rsidRDefault="00026DBB" w:rsidP="00A75AF3">
      <w:pPr>
        <w:widowControl w:val="0"/>
        <w:autoSpaceDE w:val="0"/>
        <w:autoSpaceDN w:val="0"/>
        <w:adjustRightInd w:val="0"/>
        <w:spacing w:before="77"/>
        <w:ind w:right="717"/>
        <w:jc w:val="both"/>
        <w:rPr>
          <w:bCs/>
        </w:rPr>
      </w:pPr>
      <w:r w:rsidRPr="00A75AF3">
        <w:rPr>
          <w:lang w:val="es-AR"/>
        </w:rPr>
        <w:t xml:space="preserve">Curtis KM, Savitz DA, Weinberg CR, Arbuckle TE (1999) </w:t>
      </w:r>
      <w:r w:rsidR="00A75AF3" w:rsidRPr="00A75AF3">
        <w:rPr>
          <w:b/>
          <w:lang w:val="es-AR"/>
        </w:rPr>
        <w:t>El efecto de la exposición a plaguicidas en el tiempo para el embarazo</w:t>
      </w:r>
      <w:r w:rsidRPr="00A75AF3">
        <w:rPr>
          <w:lang w:val="es-AR"/>
        </w:rPr>
        <w:t xml:space="preserve">. </w:t>
      </w:r>
      <w:r w:rsidRPr="00287EAF">
        <w:rPr>
          <w:i/>
          <w:iCs/>
        </w:rPr>
        <w:t>Epidemiology</w:t>
      </w:r>
      <w:r w:rsidRPr="00287EAF">
        <w:t xml:space="preserve"> 10:112-17.</w:t>
      </w:r>
    </w:p>
    <w:p w:rsidR="004526E2" w:rsidRDefault="004526E2" w:rsidP="004526E2">
      <w:pPr>
        <w:shd w:val="clear" w:color="auto" w:fill="FFFFFF"/>
        <w:spacing w:line="348" w:lineRule="atLeast"/>
        <w:jc w:val="both"/>
      </w:pPr>
    </w:p>
    <w:p w:rsidR="004526E2" w:rsidRPr="00A21686" w:rsidRDefault="006359CD" w:rsidP="004526E2">
      <w:pPr>
        <w:shd w:val="clear" w:color="auto" w:fill="FFFFFF"/>
        <w:spacing w:line="348" w:lineRule="atLeast"/>
        <w:jc w:val="both"/>
        <w:rPr>
          <w:rFonts w:ascii="Arial" w:hAnsi="Arial" w:cs="Arial"/>
          <w:color w:val="000000"/>
          <w:sz w:val="20"/>
          <w:szCs w:val="20"/>
          <w:lang w:eastAsia="es-AR"/>
        </w:rPr>
      </w:pPr>
      <w:hyperlink r:id="rId1823" w:history="1">
        <w:r w:rsidR="004526E2" w:rsidRPr="004526E2">
          <w:rPr>
            <w:rFonts w:ascii="Arial" w:hAnsi="Arial" w:cs="Arial"/>
            <w:color w:val="660066"/>
            <w:lang w:eastAsia="es-AR"/>
          </w:rPr>
          <w:t>Dam K</w:t>
        </w:r>
      </w:hyperlink>
      <w:r w:rsidR="004526E2" w:rsidRPr="004526E2">
        <w:rPr>
          <w:rFonts w:ascii="Arial" w:hAnsi="Arial" w:cs="Arial"/>
          <w:color w:val="000000"/>
          <w:lang w:eastAsia="es-AR"/>
        </w:rPr>
        <w:t>, </w:t>
      </w:r>
      <w:hyperlink r:id="rId1824" w:history="1">
        <w:r w:rsidR="004526E2" w:rsidRPr="004526E2">
          <w:rPr>
            <w:rFonts w:ascii="Arial" w:hAnsi="Arial" w:cs="Arial"/>
            <w:color w:val="660066"/>
            <w:lang w:eastAsia="es-AR"/>
          </w:rPr>
          <w:t>Garcia SJ</w:t>
        </w:r>
      </w:hyperlink>
      <w:r w:rsidR="004526E2" w:rsidRPr="004526E2">
        <w:rPr>
          <w:rFonts w:ascii="Arial" w:hAnsi="Arial" w:cs="Arial"/>
          <w:color w:val="000000"/>
          <w:lang w:eastAsia="es-AR"/>
        </w:rPr>
        <w:t>, </w:t>
      </w:r>
      <w:hyperlink r:id="rId1825" w:history="1">
        <w:r w:rsidR="004526E2" w:rsidRPr="004526E2">
          <w:rPr>
            <w:rFonts w:ascii="Arial" w:hAnsi="Arial" w:cs="Arial"/>
            <w:color w:val="660066"/>
            <w:lang w:eastAsia="es-AR"/>
          </w:rPr>
          <w:t>Seidler FJ</w:t>
        </w:r>
      </w:hyperlink>
      <w:r w:rsidR="004526E2" w:rsidRPr="004526E2">
        <w:rPr>
          <w:rFonts w:ascii="Arial" w:hAnsi="Arial" w:cs="Arial"/>
          <w:color w:val="000000"/>
          <w:lang w:eastAsia="es-AR"/>
        </w:rPr>
        <w:t>, </w:t>
      </w:r>
      <w:hyperlink r:id="rId1826" w:history="1">
        <w:r w:rsidR="004526E2" w:rsidRPr="004526E2">
          <w:rPr>
            <w:rFonts w:ascii="Arial" w:hAnsi="Arial" w:cs="Arial"/>
            <w:color w:val="660066"/>
            <w:lang w:eastAsia="es-AR"/>
          </w:rPr>
          <w:t>Slotkin TA</w:t>
        </w:r>
      </w:hyperlink>
      <w:r w:rsidR="004526E2" w:rsidRPr="004526E2">
        <w:rPr>
          <w:rFonts w:ascii="Arial" w:hAnsi="Arial" w:cs="Arial"/>
          <w:color w:val="000000"/>
          <w:lang w:eastAsia="es-AR"/>
        </w:rPr>
        <w:t xml:space="preserve">. </w:t>
      </w:r>
      <w:r w:rsidR="004526E2" w:rsidRPr="004526E2">
        <w:rPr>
          <w:rFonts w:ascii="Arial" w:hAnsi="Arial" w:cs="Arial"/>
          <w:b/>
          <w:bCs/>
          <w:color w:val="000000"/>
          <w:kern w:val="36"/>
          <w:lang w:eastAsia="es-AR"/>
        </w:rPr>
        <w:t>Exposición neonatal al clorpirifos altera el desarrollo sináptico y la actividad neuronal en colinérgicos y catecolaminérgicos vías.</w:t>
      </w:r>
      <w:r w:rsidR="004526E2" w:rsidRPr="00A21686">
        <w:rPr>
          <w:rFonts w:ascii="Arial" w:hAnsi="Arial" w:cs="Arial"/>
          <w:color w:val="000000"/>
          <w:sz w:val="20"/>
          <w:szCs w:val="20"/>
          <w:lang w:eastAsia="es-AR"/>
        </w:rPr>
        <w:t xml:space="preserve"> </w:t>
      </w:r>
      <w:hyperlink r:id="rId1827" w:tooltip="Brain research. Developmental brain research." w:history="1">
        <w:r w:rsidR="004526E2" w:rsidRPr="00A21686">
          <w:rPr>
            <w:rFonts w:ascii="Arial" w:hAnsi="Arial" w:cs="Arial"/>
            <w:color w:val="660066"/>
            <w:sz w:val="20"/>
            <w:lang w:eastAsia="es-AR"/>
          </w:rPr>
          <w:t>Brain Res Dev Brain Res.</w:t>
        </w:r>
      </w:hyperlink>
      <w:r w:rsidR="004526E2" w:rsidRPr="00A21686">
        <w:rPr>
          <w:rFonts w:ascii="Arial" w:hAnsi="Arial" w:cs="Arial"/>
          <w:color w:val="000000"/>
          <w:sz w:val="20"/>
          <w:lang w:eastAsia="es-AR"/>
        </w:rPr>
        <w:t> </w:t>
      </w:r>
      <w:r w:rsidR="004526E2" w:rsidRPr="00A21686">
        <w:rPr>
          <w:rFonts w:ascii="Arial" w:hAnsi="Arial" w:cs="Arial"/>
          <w:color w:val="000000"/>
          <w:sz w:val="20"/>
          <w:szCs w:val="20"/>
          <w:lang w:eastAsia="es-AR"/>
        </w:rPr>
        <w:t>1999 Aug 5;116(1):9-20.</w:t>
      </w:r>
    </w:p>
    <w:p w:rsidR="00A423E0" w:rsidRPr="00287EAF" w:rsidRDefault="00A423E0" w:rsidP="00A423E0"/>
    <w:p w:rsidR="0011690F" w:rsidRPr="00A75AF3" w:rsidRDefault="006359CD" w:rsidP="0011690F">
      <w:pPr>
        <w:shd w:val="clear" w:color="auto" w:fill="FFFFFF"/>
        <w:spacing w:line="432" w:lineRule="atLeast"/>
        <w:jc w:val="both"/>
        <w:rPr>
          <w:lang w:val="es-AR"/>
        </w:rPr>
      </w:pPr>
      <w:hyperlink r:id="rId1828" w:history="1">
        <w:r w:rsidR="0011690F" w:rsidRPr="00287EAF">
          <w:rPr>
            <w:rStyle w:val="Hipervnculo"/>
            <w:color w:val="auto"/>
            <w:u w:val="none"/>
          </w:rPr>
          <w:t>Dam K</w:t>
        </w:r>
      </w:hyperlink>
      <w:r w:rsidR="0011690F" w:rsidRPr="00287EAF">
        <w:t xml:space="preserve"> , </w:t>
      </w:r>
      <w:hyperlink r:id="rId1829" w:history="1">
        <w:r w:rsidR="0011690F" w:rsidRPr="00287EAF">
          <w:rPr>
            <w:rStyle w:val="Hipervnculo"/>
            <w:color w:val="auto"/>
            <w:u w:val="none"/>
          </w:rPr>
          <w:t>Seidler FJ</w:t>
        </w:r>
      </w:hyperlink>
      <w:r w:rsidR="0011690F" w:rsidRPr="00287EAF">
        <w:t xml:space="preserve"> , </w:t>
      </w:r>
      <w:hyperlink r:id="rId1830" w:history="1">
        <w:r w:rsidR="0011690F" w:rsidRPr="00287EAF">
          <w:rPr>
            <w:rStyle w:val="Hipervnculo"/>
            <w:color w:val="auto"/>
            <w:u w:val="none"/>
          </w:rPr>
          <w:t>Slotkin TA</w:t>
        </w:r>
      </w:hyperlink>
      <w:r w:rsidR="0011690F" w:rsidRPr="00287EAF">
        <w:t xml:space="preserve"> .</w:t>
      </w:r>
      <w:r w:rsidR="0011690F" w:rsidRPr="00A75AF3">
        <w:rPr>
          <w:b/>
        </w:rPr>
        <w:t>Clorpirifos libera noradrenalina de los sinaptosomas del cerebro adulto y neonatal de la rata</w:t>
      </w:r>
      <w:r w:rsidR="0011690F" w:rsidRPr="00287EAF">
        <w:t xml:space="preserve">. </w:t>
      </w:r>
      <w:hyperlink r:id="rId1831" w:anchor="#" w:tooltip="Investigación sobre el cerebro.  La investigación del desarrollo cerebral." w:history="1">
        <w:r w:rsidR="0011690F" w:rsidRPr="00A75AF3">
          <w:rPr>
            <w:rStyle w:val="Hipervnculo"/>
            <w:color w:val="auto"/>
            <w:u w:val="none"/>
            <w:lang w:val="es-AR"/>
          </w:rPr>
          <w:t>Brain Res. Dev Brain Res.</w:t>
        </w:r>
      </w:hyperlink>
      <w:r w:rsidR="004526E2" w:rsidRPr="00A75AF3">
        <w:rPr>
          <w:lang w:val="es-AR"/>
        </w:rPr>
        <w:t xml:space="preserve"> Diciembre 1999</w:t>
      </w:r>
      <w:r w:rsidR="0011690F" w:rsidRPr="00A75AF3">
        <w:rPr>
          <w:lang w:val="es-AR"/>
        </w:rPr>
        <w:t>, 118 (1-2) :129-33.</w:t>
      </w:r>
    </w:p>
    <w:p w:rsidR="004526E2" w:rsidRPr="00A75AF3" w:rsidRDefault="004526E2" w:rsidP="004526E2">
      <w:pPr>
        <w:shd w:val="clear" w:color="auto" w:fill="FFFFFF"/>
        <w:spacing w:line="348" w:lineRule="atLeast"/>
        <w:jc w:val="both"/>
        <w:rPr>
          <w:lang w:val="es-AR"/>
        </w:rPr>
      </w:pPr>
    </w:p>
    <w:p w:rsidR="0011690F" w:rsidRPr="00A75AF3" w:rsidRDefault="0011690F" w:rsidP="0011690F">
      <w:pPr>
        <w:jc w:val="both"/>
        <w:rPr>
          <w:lang w:val="es-AR"/>
        </w:rPr>
      </w:pPr>
    </w:p>
    <w:p w:rsidR="00026DBB" w:rsidRPr="007D0273" w:rsidRDefault="0011690F" w:rsidP="00EC4B2E">
      <w:pPr>
        <w:jc w:val="both"/>
        <w:rPr>
          <w:lang w:val="en-US"/>
        </w:rPr>
      </w:pPr>
      <w:r w:rsidRPr="00A75AF3">
        <w:rPr>
          <w:lang w:val="es-AR"/>
        </w:rPr>
        <w:t xml:space="preserve">Daniel O, Meier MS, Schlatter J, Frischknecht P: </w:t>
      </w:r>
      <w:r w:rsidR="00A75AF3" w:rsidRPr="00A75AF3">
        <w:rPr>
          <w:b/>
          <w:lang w:val="es-AR"/>
        </w:rPr>
        <w:t>Seleccionado compuestos fenólicos en plantas cultivadas: las funciones ecológicas, implicaciones para la salud, y la modulación por pesticidas</w:t>
      </w:r>
      <w:r w:rsidRPr="00A75AF3">
        <w:rPr>
          <w:lang w:val="es-AR"/>
        </w:rPr>
        <w:t xml:space="preserve">. </w:t>
      </w:r>
      <w:r w:rsidRPr="007D0273">
        <w:rPr>
          <w:lang w:val="en-US"/>
        </w:rPr>
        <w:t>Environ Health Perspect ; 1999 Feb;107 Suppl 1:109-14</w:t>
      </w:r>
      <w:r w:rsidR="00A75AF3" w:rsidRPr="007D0273">
        <w:rPr>
          <w:lang w:val="en-US"/>
        </w:rPr>
        <w:t>.</w:t>
      </w:r>
      <w:r w:rsidRPr="007D0273">
        <w:rPr>
          <w:lang w:val="en-US"/>
        </w:rPr>
        <w:t xml:space="preserve"> </w:t>
      </w:r>
    </w:p>
    <w:p w:rsidR="00014FEC" w:rsidRPr="007D0273" w:rsidRDefault="00014FEC" w:rsidP="00014FEC">
      <w:pPr>
        <w:spacing w:after="166"/>
        <w:jc w:val="both"/>
        <w:rPr>
          <w:rFonts w:ascii="Arial" w:hAnsi="Arial" w:cs="Arial"/>
          <w:color w:val="000000"/>
          <w:lang w:val="en-US" w:eastAsia="es-AR"/>
        </w:rPr>
      </w:pPr>
    </w:p>
    <w:p w:rsidR="00026DBB" w:rsidRDefault="00026DBB" w:rsidP="00026DBB">
      <w:pPr>
        <w:widowControl w:val="0"/>
        <w:autoSpaceDE w:val="0"/>
        <w:autoSpaceDN w:val="0"/>
        <w:adjustRightInd w:val="0"/>
        <w:spacing w:before="178"/>
        <w:ind w:right="11"/>
        <w:jc w:val="both"/>
        <w:rPr>
          <w:bCs/>
        </w:rPr>
      </w:pPr>
      <w:r w:rsidRPr="00287EAF">
        <w:rPr>
          <w:bCs/>
          <w:lang w:val="en-US"/>
        </w:rPr>
        <w:t xml:space="preserve">De Jong, H and De Jong, L.W. (1999). </w:t>
      </w:r>
      <w:r w:rsidR="00A75AF3" w:rsidRPr="000C3906">
        <w:rPr>
          <w:b/>
          <w:bCs/>
          <w:lang w:val="es-AR"/>
        </w:rPr>
        <w:t>Influencia de la composición y pH en la solución de absorción del glifosato y prochloraze a un suelo de arena arcillosa</w:t>
      </w:r>
      <w:r w:rsidRPr="00A75AF3">
        <w:rPr>
          <w:bCs/>
          <w:lang w:val="es-AR"/>
        </w:rPr>
        <w:t xml:space="preserve">. </w:t>
      </w:r>
      <w:r w:rsidR="00A75AF3">
        <w:rPr>
          <w:bCs/>
        </w:rPr>
        <w:t xml:space="preserve">Chemosphere .39:753-763. </w:t>
      </w:r>
    </w:p>
    <w:p w:rsidR="00A75AF3" w:rsidRDefault="00A75AF3" w:rsidP="00A75AF3">
      <w:pPr>
        <w:spacing w:after="166"/>
        <w:jc w:val="both"/>
      </w:pPr>
    </w:p>
    <w:p w:rsidR="00A75AF3" w:rsidRPr="00A75AF3" w:rsidRDefault="006359CD" w:rsidP="00A75AF3">
      <w:pPr>
        <w:spacing w:after="166"/>
        <w:jc w:val="both"/>
        <w:rPr>
          <w:rFonts w:ascii="Arial" w:hAnsi="Arial" w:cs="Arial"/>
          <w:color w:val="000000"/>
          <w:lang w:val="es-AR" w:eastAsia="es-AR"/>
        </w:rPr>
      </w:pPr>
      <w:hyperlink r:id="rId1832" w:history="1">
        <w:r w:rsidR="00A75AF3" w:rsidRPr="00014FEC">
          <w:rPr>
            <w:rFonts w:ascii="Arial" w:hAnsi="Arial" w:cs="Arial"/>
            <w:color w:val="642A8F"/>
            <w:lang w:val="es-AR" w:eastAsia="es-AR"/>
          </w:rPr>
          <w:t>Dewailly</w:t>
        </w:r>
      </w:hyperlink>
      <w:r w:rsidR="00A75AF3" w:rsidRPr="000C0AC9">
        <w:rPr>
          <w:lang w:eastAsia="es-AR"/>
        </w:rPr>
        <w:t xml:space="preserve"> </w:t>
      </w:r>
      <w:r w:rsidR="00A75AF3" w:rsidRPr="00014FEC">
        <w:rPr>
          <w:rFonts w:ascii="Arial" w:hAnsi="Arial" w:cs="Arial"/>
          <w:color w:val="000000"/>
          <w:lang w:eastAsia="es-AR"/>
        </w:rPr>
        <w:t>E</w:t>
      </w:r>
      <w:r w:rsidR="00A75AF3" w:rsidRPr="00014FEC">
        <w:rPr>
          <w:rFonts w:ascii="Arial" w:hAnsi="Arial" w:cs="Arial"/>
          <w:color w:val="000000"/>
          <w:lang w:val="es-AR" w:eastAsia="es-AR"/>
        </w:rPr>
        <w:t>, </w:t>
      </w:r>
      <w:hyperlink r:id="rId1833" w:history="1">
        <w:r w:rsidR="00A75AF3" w:rsidRPr="00014FEC">
          <w:rPr>
            <w:rFonts w:ascii="Arial" w:hAnsi="Arial" w:cs="Arial"/>
            <w:color w:val="642A8F"/>
            <w:lang w:val="es-AR" w:eastAsia="es-AR"/>
          </w:rPr>
          <w:t xml:space="preserve"> Mulvad</w:t>
        </w:r>
      </w:hyperlink>
      <w:r w:rsidR="00A75AF3" w:rsidRPr="000C0AC9">
        <w:rPr>
          <w:lang w:eastAsia="es-AR"/>
        </w:rPr>
        <w:t xml:space="preserve"> </w:t>
      </w:r>
      <w:r w:rsidR="00A75AF3" w:rsidRPr="00014FEC">
        <w:rPr>
          <w:rFonts w:ascii="Arial" w:hAnsi="Arial" w:cs="Arial"/>
          <w:color w:val="000000"/>
          <w:lang w:eastAsia="es-AR"/>
        </w:rPr>
        <w:t>G</w:t>
      </w:r>
      <w:r w:rsidR="00A75AF3" w:rsidRPr="00014FEC">
        <w:rPr>
          <w:rFonts w:ascii="Arial" w:hAnsi="Arial" w:cs="Arial"/>
          <w:color w:val="000000"/>
          <w:lang w:val="es-AR" w:eastAsia="es-AR"/>
        </w:rPr>
        <w:t>, </w:t>
      </w:r>
      <w:hyperlink r:id="rId1834" w:history="1">
        <w:r w:rsidR="00A75AF3" w:rsidRPr="00014FEC">
          <w:rPr>
            <w:rFonts w:ascii="Arial" w:hAnsi="Arial" w:cs="Arial"/>
            <w:color w:val="642A8F"/>
            <w:lang w:val="es-AR" w:eastAsia="es-AR"/>
          </w:rPr>
          <w:t xml:space="preserve"> Pedersen</w:t>
        </w:r>
      </w:hyperlink>
      <w:r w:rsidR="00A75AF3" w:rsidRPr="000C0AC9">
        <w:rPr>
          <w:lang w:eastAsia="es-AR"/>
        </w:rPr>
        <w:t xml:space="preserve"> </w:t>
      </w:r>
      <w:r w:rsidR="00A75AF3" w:rsidRPr="00014FEC">
        <w:rPr>
          <w:rFonts w:ascii="Arial" w:hAnsi="Arial" w:cs="Arial"/>
          <w:color w:val="000000"/>
          <w:lang w:eastAsia="es-AR"/>
        </w:rPr>
        <w:t>H S</w:t>
      </w:r>
      <w:r w:rsidR="00A75AF3" w:rsidRPr="00014FEC">
        <w:rPr>
          <w:rFonts w:ascii="Arial" w:hAnsi="Arial" w:cs="Arial"/>
          <w:color w:val="000000"/>
          <w:lang w:val="es-AR" w:eastAsia="es-AR"/>
        </w:rPr>
        <w:t>, </w:t>
      </w:r>
      <w:hyperlink r:id="rId1835" w:history="1">
        <w:r w:rsidR="00A75AF3" w:rsidRPr="00014FEC">
          <w:rPr>
            <w:rFonts w:ascii="Arial" w:hAnsi="Arial" w:cs="Arial"/>
            <w:color w:val="642A8F"/>
            <w:lang w:val="es-AR" w:eastAsia="es-AR"/>
          </w:rPr>
          <w:t>Ayotte</w:t>
        </w:r>
      </w:hyperlink>
      <w:r w:rsidR="00A75AF3" w:rsidRPr="000C0AC9">
        <w:rPr>
          <w:lang w:eastAsia="es-AR"/>
        </w:rPr>
        <w:t xml:space="preserve"> </w:t>
      </w:r>
      <w:r w:rsidR="00A75AF3" w:rsidRPr="00014FEC">
        <w:rPr>
          <w:rFonts w:ascii="Arial" w:hAnsi="Arial" w:cs="Arial"/>
          <w:color w:val="000000"/>
          <w:lang w:eastAsia="es-AR"/>
        </w:rPr>
        <w:t>P</w:t>
      </w:r>
      <w:r w:rsidR="00A75AF3" w:rsidRPr="00014FEC">
        <w:rPr>
          <w:rFonts w:ascii="Arial" w:hAnsi="Arial" w:cs="Arial"/>
          <w:color w:val="000000"/>
          <w:lang w:val="es-AR" w:eastAsia="es-AR"/>
        </w:rPr>
        <w:t>, </w:t>
      </w:r>
      <w:hyperlink r:id="rId1836" w:history="1">
        <w:r w:rsidR="00A75AF3" w:rsidRPr="00014FEC">
          <w:rPr>
            <w:rFonts w:ascii="Arial" w:hAnsi="Arial" w:cs="Arial"/>
            <w:color w:val="642A8F"/>
            <w:lang w:val="es-AR" w:eastAsia="es-AR"/>
          </w:rPr>
          <w:t>Demers</w:t>
        </w:r>
      </w:hyperlink>
      <w:r w:rsidR="00A75AF3" w:rsidRPr="000C0AC9">
        <w:rPr>
          <w:lang w:eastAsia="es-AR"/>
        </w:rPr>
        <w:t xml:space="preserve"> </w:t>
      </w:r>
      <w:r w:rsidR="00A75AF3" w:rsidRPr="00014FEC">
        <w:rPr>
          <w:rFonts w:ascii="Arial" w:hAnsi="Arial" w:cs="Arial"/>
          <w:color w:val="000000"/>
          <w:lang w:eastAsia="es-AR"/>
        </w:rPr>
        <w:t>A</w:t>
      </w:r>
      <w:r w:rsidR="00A75AF3" w:rsidRPr="00014FEC">
        <w:rPr>
          <w:rFonts w:ascii="Arial" w:hAnsi="Arial" w:cs="Arial"/>
          <w:color w:val="000000"/>
          <w:lang w:val="es-AR" w:eastAsia="es-AR"/>
        </w:rPr>
        <w:t>, </w:t>
      </w:r>
      <w:hyperlink r:id="rId1837" w:history="1">
        <w:r w:rsidR="00A75AF3" w:rsidRPr="00014FEC">
          <w:rPr>
            <w:rFonts w:ascii="Arial" w:hAnsi="Arial" w:cs="Arial"/>
            <w:color w:val="642A8F"/>
            <w:lang w:val="es-AR" w:eastAsia="es-AR"/>
          </w:rPr>
          <w:t xml:space="preserve"> Weber</w:t>
        </w:r>
      </w:hyperlink>
      <w:r w:rsidR="00A75AF3" w:rsidRPr="000C0AC9">
        <w:rPr>
          <w:lang w:eastAsia="es-AR"/>
        </w:rPr>
        <w:t xml:space="preserve"> </w:t>
      </w:r>
      <w:r w:rsidR="00A75AF3" w:rsidRPr="00014FEC">
        <w:rPr>
          <w:rFonts w:ascii="Arial" w:hAnsi="Arial" w:cs="Arial"/>
          <w:color w:val="000000"/>
          <w:lang w:eastAsia="es-AR"/>
        </w:rPr>
        <w:t>J P</w:t>
      </w:r>
      <w:r w:rsidR="00A75AF3" w:rsidRPr="00014FEC">
        <w:rPr>
          <w:rFonts w:ascii="Arial" w:hAnsi="Arial" w:cs="Arial"/>
          <w:color w:val="000000"/>
          <w:lang w:val="es-AR" w:eastAsia="es-AR"/>
        </w:rPr>
        <w:t>, and </w:t>
      </w:r>
      <w:hyperlink r:id="rId1838" w:history="1">
        <w:r w:rsidR="00A75AF3" w:rsidRPr="00014FEC">
          <w:rPr>
            <w:rFonts w:ascii="Arial" w:hAnsi="Arial" w:cs="Arial"/>
            <w:color w:val="642A8F"/>
            <w:lang w:val="es-AR" w:eastAsia="es-AR"/>
          </w:rPr>
          <w:t xml:space="preserve"> Hansen</w:t>
        </w:r>
      </w:hyperlink>
      <w:r w:rsidR="00A75AF3" w:rsidRPr="000C0AC9">
        <w:rPr>
          <w:lang w:eastAsia="es-AR"/>
        </w:rPr>
        <w:t xml:space="preserve"> </w:t>
      </w:r>
      <w:r w:rsidR="00A75AF3" w:rsidRPr="00014FEC">
        <w:rPr>
          <w:rFonts w:ascii="Arial" w:hAnsi="Arial" w:cs="Arial"/>
          <w:color w:val="000000"/>
          <w:lang w:eastAsia="es-AR"/>
        </w:rPr>
        <w:t xml:space="preserve">J C. </w:t>
      </w:r>
      <w:r w:rsidR="00A75AF3" w:rsidRPr="00014FEC">
        <w:rPr>
          <w:rFonts w:ascii="Arial" w:hAnsi="Arial" w:cs="Arial"/>
          <w:b/>
          <w:color w:val="000000"/>
          <w:lang w:eastAsia="es-AR"/>
        </w:rPr>
        <w:t>La concentración de organoclorados en cerebro humano, hígado y tejido adiposo muestras de autopsia de Groenlandia</w:t>
      </w:r>
      <w:r w:rsidR="00A75AF3" w:rsidRPr="00014FEC">
        <w:rPr>
          <w:rFonts w:ascii="Arial" w:hAnsi="Arial" w:cs="Arial"/>
          <w:color w:val="000000"/>
          <w:lang w:eastAsia="es-AR"/>
        </w:rPr>
        <w:t xml:space="preserve">. </w:t>
      </w:r>
      <w:hyperlink r:id="rId1839" w:history="1">
        <w:r w:rsidR="00A75AF3" w:rsidRPr="00014FEC">
          <w:rPr>
            <w:rFonts w:ascii="Arial" w:hAnsi="Arial" w:cs="Arial"/>
            <w:color w:val="642A8F"/>
            <w:lang w:eastAsia="es-AR"/>
          </w:rPr>
          <w:t>Environ Health Perspect</w:t>
        </w:r>
      </w:hyperlink>
      <w:r w:rsidR="00A75AF3" w:rsidRPr="000C0AC9">
        <w:rPr>
          <w:lang w:eastAsia="es-AR"/>
        </w:rPr>
        <w:t xml:space="preserve"> .</w:t>
      </w:r>
      <w:r w:rsidR="00A75AF3" w:rsidRPr="00014FEC">
        <w:rPr>
          <w:rFonts w:ascii="Arial" w:hAnsi="Arial" w:cs="Arial"/>
          <w:color w:val="000000"/>
          <w:lang w:eastAsia="es-AR"/>
        </w:rPr>
        <w:t xml:space="preserve">Oct 1999. </w:t>
      </w:r>
      <w:hyperlink r:id="rId1840" w:history="1">
        <w:r w:rsidR="00A75AF3" w:rsidRPr="00740746">
          <w:rPr>
            <w:rFonts w:ascii="Arial" w:hAnsi="Arial" w:cs="Arial"/>
            <w:color w:val="642A8F"/>
            <w:lang w:val="es-AR" w:eastAsia="es-AR"/>
          </w:rPr>
          <w:t xml:space="preserve">v.107(10): 823-828. </w:t>
        </w:r>
      </w:hyperlink>
    </w:p>
    <w:p w:rsidR="00026DBB" w:rsidRPr="004526E2" w:rsidRDefault="00026DBB" w:rsidP="000C3906">
      <w:pPr>
        <w:pStyle w:val="Ttulo1"/>
        <w:jc w:val="both"/>
        <w:rPr>
          <w:b w:val="0"/>
          <w:sz w:val="24"/>
          <w:szCs w:val="24"/>
          <w:lang w:val="en-US"/>
        </w:rPr>
      </w:pPr>
      <w:r w:rsidRPr="00287EAF">
        <w:rPr>
          <w:b w:val="0"/>
          <w:sz w:val="24"/>
          <w:szCs w:val="24"/>
        </w:rPr>
        <w:t>Eskenazi, B., Bradman, A., Castorina, R</w:t>
      </w:r>
      <w:r w:rsidR="000C3906">
        <w:rPr>
          <w:b w:val="0"/>
          <w:sz w:val="24"/>
          <w:szCs w:val="24"/>
        </w:rPr>
        <w:t>.</w:t>
      </w:r>
      <w:r w:rsidRPr="000C3906">
        <w:rPr>
          <w:rStyle w:val="google-src-text1"/>
          <w:sz w:val="24"/>
          <w:szCs w:val="24"/>
        </w:rPr>
        <w:t>.</w:t>
      </w:r>
      <w:r w:rsidRPr="000C3906">
        <w:rPr>
          <w:sz w:val="24"/>
          <w:szCs w:val="24"/>
        </w:rPr>
        <w:t>La exposición de niños a los plaguicidas organofosforados y sus posibles efectos adversos para la salud</w:t>
      </w:r>
      <w:r w:rsidRPr="00287EAF">
        <w:rPr>
          <w:b w:val="0"/>
          <w:sz w:val="24"/>
          <w:szCs w:val="24"/>
        </w:rPr>
        <w:t xml:space="preserve">. </w:t>
      </w:r>
      <w:r w:rsidRPr="004526E2">
        <w:rPr>
          <w:rStyle w:val="nfasis"/>
          <w:b w:val="0"/>
          <w:sz w:val="24"/>
          <w:szCs w:val="24"/>
          <w:lang w:val="en-US"/>
        </w:rPr>
        <w:t>Environmental Health Perspectives</w:t>
      </w:r>
      <w:r w:rsidRPr="004526E2">
        <w:rPr>
          <w:b w:val="0"/>
          <w:sz w:val="24"/>
          <w:szCs w:val="24"/>
          <w:lang w:val="en-US"/>
        </w:rPr>
        <w:t>, 107(suppl 3):409-419, 1999.</w:t>
      </w:r>
    </w:p>
    <w:p w:rsidR="00300538" w:rsidRPr="00300538" w:rsidRDefault="006359CD" w:rsidP="00300538">
      <w:pPr>
        <w:spacing w:line="393" w:lineRule="atLeast"/>
        <w:jc w:val="both"/>
        <w:textAlignment w:val="top"/>
        <w:rPr>
          <w:rFonts w:ascii="Arial" w:hAnsi="Arial" w:cs="Arial"/>
          <w:color w:val="000000"/>
          <w:sz w:val="22"/>
          <w:szCs w:val="22"/>
          <w:lang w:val="es-AR" w:eastAsia="es-AR"/>
        </w:rPr>
      </w:pPr>
      <w:hyperlink r:id="rId1841" w:history="1">
        <w:r w:rsidR="00300538" w:rsidRPr="003F702A">
          <w:rPr>
            <w:rFonts w:ascii="Arial" w:hAnsi="Arial" w:cs="Arial"/>
            <w:color w:val="642A8F"/>
            <w:sz w:val="19"/>
            <w:lang w:val="en-US" w:eastAsia="es-AR"/>
          </w:rPr>
          <w:t>Fleming</w:t>
        </w:r>
      </w:hyperlink>
      <w:r w:rsidR="00300538" w:rsidRPr="003F702A">
        <w:rPr>
          <w:lang w:val="en-US"/>
        </w:rPr>
        <w:t xml:space="preserve"> L. E.</w:t>
      </w:r>
      <w:r w:rsidR="00300538" w:rsidRPr="003F702A">
        <w:rPr>
          <w:rFonts w:ascii="Arial" w:hAnsi="Arial" w:cs="Arial"/>
          <w:color w:val="000000"/>
          <w:sz w:val="19"/>
          <w:szCs w:val="19"/>
          <w:lang w:val="en-US" w:eastAsia="es-AR"/>
        </w:rPr>
        <w:t>,</w:t>
      </w:r>
      <w:r w:rsidR="00300538" w:rsidRPr="003F702A">
        <w:rPr>
          <w:rFonts w:ascii="Arial" w:hAnsi="Arial" w:cs="Arial"/>
          <w:color w:val="000000"/>
          <w:sz w:val="19"/>
          <w:lang w:val="en-US" w:eastAsia="es-AR"/>
        </w:rPr>
        <w:t> </w:t>
      </w:r>
      <w:hyperlink r:id="rId1842" w:history="1">
        <w:r w:rsidR="00300538" w:rsidRPr="003F702A">
          <w:rPr>
            <w:rFonts w:ascii="Arial" w:hAnsi="Arial" w:cs="Arial"/>
            <w:color w:val="642A8F"/>
            <w:sz w:val="19"/>
            <w:lang w:val="en-US" w:eastAsia="es-AR"/>
          </w:rPr>
          <w:t>Bean</w:t>
        </w:r>
      </w:hyperlink>
      <w:r w:rsidR="00300538" w:rsidRPr="003F702A">
        <w:rPr>
          <w:lang w:val="en-US"/>
        </w:rPr>
        <w:t xml:space="preserve"> J. A.</w:t>
      </w:r>
      <w:r w:rsidR="00300538">
        <w:rPr>
          <w:lang w:val="en-US"/>
        </w:rPr>
        <w:t xml:space="preserve"> </w:t>
      </w:r>
      <w:r w:rsidR="00300538" w:rsidRPr="003F702A">
        <w:rPr>
          <w:rFonts w:ascii="Arial" w:hAnsi="Arial" w:cs="Arial"/>
          <w:color w:val="000000"/>
          <w:sz w:val="19"/>
          <w:szCs w:val="19"/>
          <w:lang w:val="en-US" w:eastAsia="es-AR"/>
        </w:rPr>
        <w:t>,</w:t>
      </w:r>
      <w:r w:rsidR="00300538" w:rsidRPr="003F702A">
        <w:rPr>
          <w:rFonts w:ascii="Arial" w:hAnsi="Arial" w:cs="Arial"/>
          <w:color w:val="000000"/>
          <w:sz w:val="19"/>
          <w:lang w:val="en-US" w:eastAsia="es-AR"/>
        </w:rPr>
        <w:t> </w:t>
      </w:r>
      <w:hyperlink r:id="rId1843" w:history="1">
        <w:r w:rsidR="00300538" w:rsidRPr="003F702A">
          <w:rPr>
            <w:rFonts w:ascii="Arial" w:hAnsi="Arial" w:cs="Arial"/>
            <w:color w:val="642A8F"/>
            <w:sz w:val="19"/>
            <w:lang w:val="en-US" w:eastAsia="es-AR"/>
          </w:rPr>
          <w:t>Rudolph</w:t>
        </w:r>
      </w:hyperlink>
      <w:r w:rsidR="00300538" w:rsidRPr="003F702A">
        <w:rPr>
          <w:lang w:val="en-US"/>
        </w:rPr>
        <w:t xml:space="preserve"> M. </w:t>
      </w:r>
      <w:r w:rsidR="00300538" w:rsidRPr="003F702A">
        <w:rPr>
          <w:rFonts w:ascii="Arial" w:hAnsi="Arial" w:cs="Arial"/>
          <w:color w:val="000000"/>
          <w:sz w:val="19"/>
          <w:szCs w:val="19"/>
          <w:lang w:val="en-US" w:eastAsia="es-AR"/>
        </w:rPr>
        <w:t xml:space="preserve"> </w:t>
      </w:r>
      <w:r w:rsidR="00300538">
        <w:rPr>
          <w:rFonts w:ascii="Arial" w:hAnsi="Arial" w:cs="Arial"/>
          <w:color w:val="000000"/>
          <w:sz w:val="19"/>
          <w:szCs w:val="19"/>
          <w:lang w:eastAsia="es-AR"/>
        </w:rPr>
        <w:t>y</w:t>
      </w:r>
      <w:r w:rsidR="00300538" w:rsidRPr="003F702A">
        <w:rPr>
          <w:rFonts w:ascii="Arial" w:hAnsi="Arial" w:cs="Arial"/>
          <w:color w:val="000000"/>
          <w:sz w:val="19"/>
          <w:lang w:val="es-AR" w:eastAsia="es-AR"/>
        </w:rPr>
        <w:t> </w:t>
      </w:r>
      <w:hyperlink r:id="rId1844" w:history="1">
        <w:r w:rsidR="00300538" w:rsidRPr="003F702A">
          <w:rPr>
            <w:rFonts w:ascii="Arial" w:hAnsi="Arial" w:cs="Arial"/>
            <w:color w:val="642A8F"/>
            <w:sz w:val="19"/>
            <w:lang w:val="es-AR" w:eastAsia="es-AR"/>
          </w:rPr>
          <w:t xml:space="preserve"> Hamilton</w:t>
        </w:r>
      </w:hyperlink>
      <w:r w:rsidR="00300538" w:rsidRPr="003F702A">
        <w:t xml:space="preserve"> K.</w:t>
      </w:r>
      <w:r w:rsidR="00300538">
        <w:t xml:space="preserve"> </w:t>
      </w:r>
      <w:r w:rsidR="00300538" w:rsidRPr="003F702A">
        <w:rPr>
          <w:rFonts w:ascii="Arial" w:hAnsi="Arial" w:cs="Arial"/>
          <w:b/>
          <w:bCs/>
          <w:color w:val="000000"/>
          <w:kern w:val="36"/>
          <w:sz w:val="26"/>
          <w:szCs w:val="26"/>
          <w:lang w:val="es-AR" w:eastAsia="es-AR"/>
        </w:rPr>
        <w:t>La mortalidad en una cohorte de aplicadores de pesticidas autorizados en Florida</w:t>
      </w:r>
      <w:r w:rsidR="00300538">
        <w:rPr>
          <w:rFonts w:ascii="Arial" w:hAnsi="Arial" w:cs="Arial"/>
          <w:b/>
          <w:bCs/>
          <w:color w:val="000000"/>
          <w:kern w:val="36"/>
          <w:sz w:val="26"/>
          <w:szCs w:val="26"/>
          <w:lang w:eastAsia="es-AR"/>
        </w:rPr>
        <w:t xml:space="preserve">. </w:t>
      </w:r>
      <w:r w:rsidR="00300538" w:rsidRPr="003F702A">
        <w:rPr>
          <w:rFonts w:ascii="Arial" w:hAnsi="Arial" w:cs="Arial"/>
          <w:color w:val="000000"/>
          <w:sz w:val="22"/>
          <w:szCs w:val="22"/>
          <w:lang w:val="es-AR" w:eastAsia="es-AR"/>
        </w:rPr>
        <w:t>Occup Environ Med. 1999 Jan; 56(1): 14–21.</w:t>
      </w:r>
    </w:p>
    <w:p w:rsidR="00A75AF3" w:rsidRPr="00A75AF3" w:rsidRDefault="00A75AF3" w:rsidP="00A75AF3">
      <w:pPr>
        <w:widowControl w:val="0"/>
        <w:autoSpaceDE w:val="0"/>
        <w:autoSpaceDN w:val="0"/>
        <w:adjustRightInd w:val="0"/>
        <w:spacing w:before="245"/>
        <w:ind w:right="-199"/>
        <w:jc w:val="both"/>
        <w:rPr>
          <w:lang w:val="es-AR"/>
        </w:rPr>
      </w:pPr>
      <w:r w:rsidRPr="00014FEC">
        <w:rPr>
          <w:lang w:val="es-AR"/>
        </w:rPr>
        <w:t>Garcia AM, Benavides FG et al (1999)</w:t>
      </w:r>
      <w:r w:rsidRPr="00014FEC">
        <w:t xml:space="preserve"> </w:t>
      </w:r>
      <w:r>
        <w:t>.</w:t>
      </w:r>
      <w:r w:rsidRPr="00014FEC">
        <w:rPr>
          <w:b/>
          <w:lang w:val="es-AR"/>
        </w:rPr>
        <w:t>El trabajo agrícola de los padres y las malformaciones congénitas seleccionadas</w:t>
      </w:r>
      <w:r w:rsidRPr="00014FEC">
        <w:rPr>
          <w:lang w:val="es-AR"/>
        </w:rPr>
        <w:t xml:space="preserve">. </w:t>
      </w:r>
      <w:r w:rsidRPr="00014FEC">
        <w:rPr>
          <w:i/>
          <w:iCs/>
          <w:lang w:val="es-AR"/>
        </w:rPr>
        <w:t>Am J Epid</w:t>
      </w:r>
      <w:r w:rsidRPr="00014FEC">
        <w:rPr>
          <w:lang w:val="es-AR"/>
        </w:rPr>
        <w:t>. 149:64-74.</w:t>
      </w:r>
    </w:p>
    <w:p w:rsidR="00A75AF3" w:rsidRPr="00A75AF3" w:rsidRDefault="008A62C2" w:rsidP="00A75AF3">
      <w:pPr>
        <w:pStyle w:val="Ttulo1"/>
        <w:jc w:val="both"/>
        <w:rPr>
          <w:b w:val="0"/>
          <w:sz w:val="24"/>
          <w:szCs w:val="24"/>
        </w:rPr>
      </w:pPr>
      <w:r w:rsidRPr="0055450B">
        <w:rPr>
          <w:b w:val="0"/>
          <w:sz w:val="24"/>
          <w:szCs w:val="24"/>
        </w:rPr>
        <w:t xml:space="preserve">Garcia Jaime E. </w:t>
      </w:r>
      <w:r w:rsidRPr="00A75AF3">
        <w:rPr>
          <w:sz w:val="24"/>
          <w:szCs w:val="24"/>
        </w:rPr>
        <w:t>Analisis preliminar del uso de plaguicidas en la cuenca del rio Tempisque</w:t>
      </w:r>
      <w:r w:rsidRPr="0055450B">
        <w:rPr>
          <w:b w:val="0"/>
          <w:sz w:val="24"/>
          <w:szCs w:val="24"/>
        </w:rPr>
        <w:t>.Revista Acta Academica.Universidad Autonoma de Centro America de Costa Rica.Nov. 1999 (25):5162.</w:t>
      </w:r>
    </w:p>
    <w:p w:rsidR="00A75AF3" w:rsidRDefault="006359CD" w:rsidP="00A75AF3">
      <w:pPr>
        <w:jc w:val="both"/>
        <w:rPr>
          <w:lang w:val="en-US"/>
        </w:rPr>
      </w:pPr>
      <w:hyperlink r:id="rId1845" w:history="1">
        <w:r w:rsidR="00A75AF3" w:rsidRPr="00EC4B2E">
          <w:rPr>
            <w:rStyle w:val="Hipervnculo"/>
            <w:vanish/>
            <w:u w:val="none"/>
          </w:rPr>
          <w:t>Gomes J</w:t>
        </w:r>
      </w:hyperlink>
      <w:r w:rsidR="00A75AF3" w:rsidRPr="00EC4B2E">
        <w:rPr>
          <w:rStyle w:val="google-src-text1"/>
        </w:rPr>
        <w:t xml:space="preserve"> , </w:t>
      </w:r>
      <w:hyperlink r:id="rId1846" w:history="1">
        <w:r w:rsidR="00A75AF3" w:rsidRPr="00EC4B2E">
          <w:rPr>
            <w:rStyle w:val="Hipervnculo"/>
            <w:vanish/>
            <w:u w:val="none"/>
          </w:rPr>
          <w:t>Lloyd OL</w:t>
        </w:r>
      </w:hyperlink>
      <w:r w:rsidR="00A75AF3" w:rsidRPr="00EC4B2E">
        <w:rPr>
          <w:rStyle w:val="google-src-text1"/>
        </w:rPr>
        <w:t xml:space="preserve"> , </w:t>
      </w:r>
      <w:hyperlink r:id="rId1847" w:history="1">
        <w:r w:rsidR="00A75AF3" w:rsidRPr="00EC4B2E">
          <w:rPr>
            <w:rStyle w:val="Hipervnculo"/>
            <w:vanish/>
            <w:u w:val="none"/>
          </w:rPr>
          <w:t>Revitt DM</w:t>
        </w:r>
      </w:hyperlink>
      <w:r w:rsidR="00A75AF3" w:rsidRPr="00EC4B2E">
        <w:rPr>
          <w:rStyle w:val="google-src-text1"/>
        </w:rPr>
        <w:t xml:space="preserve"> .</w:t>
      </w:r>
      <w:hyperlink r:id="rId1848" w:history="1">
        <w:r w:rsidR="00A75AF3" w:rsidRPr="00EC4B2E">
          <w:rPr>
            <w:rStyle w:val="Hipervnculo"/>
            <w:u w:val="none"/>
          </w:rPr>
          <w:t>Gomes</w:t>
        </w:r>
      </w:hyperlink>
      <w:r w:rsidR="00A75AF3" w:rsidRPr="00EC4B2E">
        <w:t xml:space="preserve"> J , </w:t>
      </w:r>
      <w:hyperlink r:id="rId1849" w:history="1">
        <w:r w:rsidR="00A75AF3" w:rsidRPr="00EC4B2E">
          <w:rPr>
            <w:rStyle w:val="Hipervnculo"/>
            <w:u w:val="none"/>
          </w:rPr>
          <w:t>Lloyd OL</w:t>
        </w:r>
      </w:hyperlink>
      <w:r w:rsidR="00A75AF3" w:rsidRPr="00EC4B2E">
        <w:t xml:space="preserve"> , </w:t>
      </w:r>
      <w:hyperlink r:id="rId1850" w:history="1">
        <w:r w:rsidR="00A75AF3" w:rsidRPr="00EC4B2E">
          <w:rPr>
            <w:rStyle w:val="Hipervnculo"/>
            <w:u w:val="none"/>
          </w:rPr>
          <w:t>Revitt DM</w:t>
        </w:r>
      </w:hyperlink>
      <w:r w:rsidR="00A75AF3">
        <w:t xml:space="preserve"> . </w:t>
      </w:r>
      <w:r w:rsidR="00A75AF3" w:rsidRPr="00C00EC3">
        <w:rPr>
          <w:rStyle w:val="google-src-text1"/>
        </w:rPr>
        <w:t>The influence of personal protection, environmental hygiene and exposure to pesticides on the health of immigrant farm workers in a desert country.</w:t>
      </w:r>
      <w:r w:rsidR="00A75AF3" w:rsidRPr="00C00EC3">
        <w:t>La influencia de la protección personal,</w:t>
      </w:r>
      <w:r w:rsidR="00A75AF3">
        <w:t xml:space="preserve"> </w:t>
      </w:r>
      <w:r w:rsidR="00A75AF3" w:rsidRPr="00C00EC3">
        <w:t>la higiene ambiental y la exposición a los pesticidas sobre la salud de los trabajadores agrícolas inmigrantes en un país desértico.</w:t>
      </w:r>
      <w:r w:rsidR="00A75AF3">
        <w:t xml:space="preserve"> </w:t>
      </w:r>
      <w:hyperlink r:id="rId1851" w:tooltip="Internacional de los Archivos de la salud ocupacional y ambiental." w:history="1">
        <w:r w:rsidR="00A75AF3" w:rsidRPr="00EC4B2E">
          <w:rPr>
            <w:rStyle w:val="Hipervnculo"/>
            <w:u w:val="none"/>
            <w:shd w:val="clear" w:color="auto" w:fill="E6ECF9"/>
            <w:lang w:val="en-US"/>
          </w:rPr>
          <w:t>Int Arch Environ Health OCUP</w:t>
        </w:r>
      </w:hyperlink>
      <w:r w:rsidR="00A75AF3" w:rsidRPr="00C00EC3">
        <w:rPr>
          <w:shd w:val="clear" w:color="auto" w:fill="E6ECF9"/>
          <w:lang w:val="en-US"/>
        </w:rPr>
        <w:t xml:space="preserve"> 1999 Jan; 72 (1) :40-5.</w:t>
      </w:r>
      <w:r w:rsidR="00A75AF3" w:rsidRPr="00C00EC3">
        <w:rPr>
          <w:lang w:val="en-US"/>
        </w:rPr>
        <w:t xml:space="preserve"> </w:t>
      </w:r>
    </w:p>
    <w:p w:rsidR="00A75AF3" w:rsidRPr="00A75AF3" w:rsidRDefault="00A75AF3" w:rsidP="00A75AF3">
      <w:pPr>
        <w:jc w:val="both"/>
        <w:rPr>
          <w:lang w:val="en-US"/>
        </w:rPr>
      </w:pPr>
    </w:p>
    <w:p w:rsidR="00026DBB" w:rsidRPr="00287EAF" w:rsidRDefault="00026DBB" w:rsidP="00026DBB">
      <w:pPr>
        <w:shd w:val="clear" w:color="auto" w:fill="FFFFFF"/>
        <w:spacing w:line="432" w:lineRule="atLeast"/>
        <w:jc w:val="both"/>
      </w:pPr>
      <w:r w:rsidRPr="00287EAF">
        <w:rPr>
          <w:shd w:val="clear" w:color="auto" w:fill="E6ECF9"/>
          <w:lang w:val="en-US"/>
        </w:rPr>
        <w:t>Gordon SM, PJ Callahan, MG Nishioka, MC Brinkman, MK O'Rourke, MD Lebowitz, DJ Moschandreas.</w:t>
      </w:r>
      <w:r w:rsidRPr="00287EAF">
        <w:rPr>
          <w:lang w:val="en-US"/>
        </w:rPr>
        <w:t xml:space="preserve"> </w:t>
      </w:r>
      <w:r w:rsidRPr="00A75AF3">
        <w:rPr>
          <w:b/>
        </w:rPr>
        <w:t xml:space="preserve">Residencial mediciones ambientales en la Encuesta Nacional de evaluación de la exposición humana (NHEXAS) estudio piloto en </w:t>
      </w:r>
      <w:r w:rsidRPr="00A75AF3">
        <w:rPr>
          <w:rStyle w:val="ref-journal"/>
          <w:b/>
        </w:rPr>
        <w:t>Arizona:</w:t>
      </w:r>
      <w:r w:rsidRPr="00A75AF3">
        <w:rPr>
          <w:b/>
        </w:rPr>
        <w:t xml:space="preserve"> Los resultados preliminares de los plaguicidas y compuestos orgánicos volátiles</w:t>
      </w:r>
      <w:r w:rsidR="00A75AF3">
        <w:rPr>
          <w:b/>
        </w:rPr>
        <w:t>.</w:t>
      </w:r>
      <w:r w:rsidRPr="00287EAF">
        <w:t xml:space="preserve"> </w:t>
      </w:r>
      <w:r w:rsidRPr="00287EAF">
        <w:rPr>
          <w:rStyle w:val="ref-journal"/>
        </w:rPr>
        <w:t>J Epidemiol Expo anal Medio</w:t>
      </w:r>
      <w:r w:rsidRPr="00287EAF">
        <w:t xml:space="preserve"> 1999 Sep-Oct; </w:t>
      </w:r>
      <w:r w:rsidRPr="00287EAF">
        <w:rPr>
          <w:rStyle w:val="ref-vol"/>
        </w:rPr>
        <w:t>9</w:t>
      </w:r>
      <w:r w:rsidRPr="00287EAF">
        <w:t xml:space="preserve"> (5) :456-470</w:t>
      </w:r>
      <w:r w:rsidR="00E5407F" w:rsidRPr="00287EAF">
        <w:t>.</w:t>
      </w:r>
    </w:p>
    <w:p w:rsidR="006960B3" w:rsidRPr="00C443D8" w:rsidRDefault="006960B3" w:rsidP="006960B3"/>
    <w:p w:rsidR="00A75AF3" w:rsidRPr="007D0273" w:rsidRDefault="00712005" w:rsidP="00A75AF3">
      <w:pPr>
        <w:jc w:val="both"/>
        <w:rPr>
          <w:lang w:val="es-AR"/>
        </w:rPr>
      </w:pPr>
      <w:r w:rsidRPr="00C443D8">
        <w:rPr>
          <w:rStyle w:val="google-src-text1"/>
          <w:vanish w:val="0"/>
        </w:rPr>
        <w:t>Hanrahan LP, Falk C, Anderson HA, Draheim L, Kanarek MS, Olson J</w:t>
      </w:r>
      <w:r w:rsidR="00E5407F" w:rsidRPr="00C443D8">
        <w:rPr>
          <w:rStyle w:val="google-src-text1"/>
          <w:vanish w:val="0"/>
        </w:rPr>
        <w:t>.</w:t>
      </w:r>
      <w:r w:rsidR="00C50D04" w:rsidRPr="00C443D8">
        <w:t xml:space="preserve">Suero de PCB y DDE niveles de frecuencia el deporte de los Grandes Lagos de pescado a los consumidores-un primer vistazo. </w:t>
      </w:r>
      <w:r w:rsidR="00C50D04" w:rsidRPr="007D0273">
        <w:rPr>
          <w:lang w:val="es-AR"/>
        </w:rPr>
        <w:t>El Consorcio Gran Lagos.</w:t>
      </w:r>
      <w:r w:rsidR="00E5407F" w:rsidRPr="007D0273">
        <w:rPr>
          <w:lang w:val="es-AR"/>
        </w:rPr>
        <w:t xml:space="preserve"> </w:t>
      </w:r>
      <w:r w:rsidRPr="007D0273">
        <w:rPr>
          <w:lang w:val="es-AR"/>
        </w:rPr>
        <w:t xml:space="preserve">Environ. </w:t>
      </w:r>
      <w:r w:rsidR="00E5407F" w:rsidRPr="007D0273">
        <w:rPr>
          <w:lang w:val="es-AR"/>
        </w:rPr>
        <w:t>Res.</w:t>
      </w:r>
      <w:r w:rsidRPr="007D0273">
        <w:rPr>
          <w:lang w:val="es-AR"/>
        </w:rPr>
        <w:t>1999:80(2)s26-s37.</w:t>
      </w:r>
      <w:r w:rsidR="00C50D04" w:rsidRPr="007D0273">
        <w:rPr>
          <w:lang w:val="es-AR"/>
        </w:rPr>
        <w:t xml:space="preserve"> </w:t>
      </w:r>
    </w:p>
    <w:p w:rsidR="00A75AF3" w:rsidRPr="007D0273" w:rsidRDefault="00A75AF3" w:rsidP="00A75AF3">
      <w:pPr>
        <w:jc w:val="both"/>
        <w:rPr>
          <w:lang w:val="es-AR"/>
        </w:rPr>
      </w:pPr>
    </w:p>
    <w:p w:rsidR="00A75AF3" w:rsidRDefault="006359CD" w:rsidP="00A75AF3">
      <w:pPr>
        <w:shd w:val="clear" w:color="auto" w:fill="FFFFFF"/>
        <w:jc w:val="both"/>
        <w:outlineLvl w:val="2"/>
        <w:rPr>
          <w:lang w:val="en-US"/>
        </w:rPr>
      </w:pPr>
      <w:hyperlink r:id="rId1852" w:history="1">
        <w:r w:rsidR="00A75AF3" w:rsidRPr="00A75AF3">
          <w:rPr>
            <w:rStyle w:val="Hipervnculo"/>
            <w:rFonts w:ascii="Arial" w:hAnsi="Arial" w:cs="Arial"/>
            <w:color w:val="660066"/>
            <w:u w:val="none"/>
            <w:shd w:val="clear" w:color="auto" w:fill="FFFFFF"/>
          </w:rPr>
          <w:t>Hardell L</w:t>
        </w:r>
      </w:hyperlink>
      <w:r w:rsidR="00A75AF3" w:rsidRPr="00A75AF3">
        <w:rPr>
          <w:rFonts w:ascii="Arial" w:hAnsi="Arial" w:cs="Arial"/>
          <w:color w:val="000000"/>
          <w:shd w:val="clear" w:color="auto" w:fill="FFFFFF"/>
        </w:rPr>
        <w:t>,</w:t>
      </w:r>
      <w:r w:rsidR="00A75AF3" w:rsidRPr="00A75AF3">
        <w:rPr>
          <w:rStyle w:val="apple-converted-space"/>
          <w:rFonts w:ascii="Arial" w:hAnsi="Arial" w:cs="Arial"/>
          <w:color w:val="000000"/>
          <w:shd w:val="clear" w:color="auto" w:fill="FFFFFF"/>
        </w:rPr>
        <w:t> </w:t>
      </w:r>
      <w:hyperlink r:id="rId1853" w:history="1">
        <w:r w:rsidR="00A75AF3" w:rsidRPr="00A75AF3">
          <w:rPr>
            <w:rStyle w:val="Hipervnculo"/>
            <w:rFonts w:ascii="Arial" w:hAnsi="Arial" w:cs="Arial"/>
            <w:color w:val="660066"/>
            <w:u w:val="none"/>
            <w:shd w:val="clear" w:color="auto" w:fill="FFFFFF"/>
          </w:rPr>
          <w:t>Eriksson M</w:t>
        </w:r>
      </w:hyperlink>
      <w:r w:rsidR="00A75AF3" w:rsidRPr="00A75AF3">
        <w:rPr>
          <w:rFonts w:ascii="Arial" w:hAnsi="Arial" w:cs="Arial"/>
          <w:color w:val="000000"/>
          <w:shd w:val="clear" w:color="auto" w:fill="FFFFFF"/>
        </w:rPr>
        <w:t xml:space="preserve">. </w:t>
      </w:r>
      <w:r w:rsidR="00A75AF3" w:rsidRPr="00A75AF3">
        <w:rPr>
          <w:b/>
        </w:rPr>
        <w:t>Un estudio de casos y controles de linfoma no Hodgkin y la exposición a los pesticidas</w:t>
      </w:r>
      <w:r w:rsidR="00A75AF3" w:rsidRPr="00A75AF3">
        <w:t xml:space="preserve">. </w:t>
      </w:r>
      <w:r w:rsidR="00A75AF3" w:rsidRPr="00A75AF3">
        <w:rPr>
          <w:lang w:val="en-US"/>
        </w:rPr>
        <w:t xml:space="preserve">Cancer. 1999 Aug 15;86(4):729-31. </w:t>
      </w:r>
    </w:p>
    <w:p w:rsidR="00026DBB" w:rsidRPr="00287EAF" w:rsidRDefault="00026DBB" w:rsidP="00026DBB">
      <w:pPr>
        <w:widowControl w:val="0"/>
        <w:autoSpaceDE w:val="0"/>
        <w:autoSpaceDN w:val="0"/>
        <w:adjustRightInd w:val="0"/>
        <w:spacing w:before="245"/>
        <w:ind w:right="-200"/>
        <w:jc w:val="both"/>
        <w:rPr>
          <w:lang w:val="en-US"/>
        </w:rPr>
      </w:pPr>
      <w:r w:rsidRPr="00287EAF">
        <w:rPr>
          <w:lang w:val="en-US"/>
        </w:rPr>
        <w:t xml:space="preserve">Infante-Rivard C, Sinnett D (1999) Preconceptional paternal exposure to pesticides and increased risk of childhood leukaemia. </w:t>
      </w:r>
      <w:r w:rsidRPr="00287EAF">
        <w:rPr>
          <w:i/>
          <w:iCs/>
          <w:lang w:val="en-US"/>
        </w:rPr>
        <w:t xml:space="preserve">Lancet </w:t>
      </w:r>
      <w:r w:rsidRPr="00287EAF">
        <w:rPr>
          <w:lang w:val="en-US"/>
        </w:rPr>
        <w:t>1999;354:1819.</w:t>
      </w:r>
    </w:p>
    <w:p w:rsidR="00026DBB" w:rsidRPr="00287EAF" w:rsidRDefault="00026DBB" w:rsidP="00026DBB">
      <w:pPr>
        <w:shd w:val="clear" w:color="auto" w:fill="FFFFFF"/>
        <w:spacing w:line="432" w:lineRule="atLeast"/>
        <w:jc w:val="both"/>
        <w:rPr>
          <w:bCs/>
          <w:lang w:val="en-US"/>
        </w:rPr>
      </w:pPr>
      <w:r w:rsidRPr="00287EAF">
        <w:rPr>
          <w:lang w:val="en-US"/>
        </w:rPr>
        <w:t xml:space="preserve">Infante-Rivard C, Labuda D, Krajinovic M, Sinnett D. 1999. </w:t>
      </w:r>
      <w:r w:rsidRPr="00BA0F65">
        <w:rPr>
          <w:rStyle w:val="Textoennegrita"/>
          <w:b w:val="0"/>
          <w:lang w:val="en-US"/>
        </w:rPr>
        <w:t>Risk of childhood leukemia associated with exposure to pesticides and with gene polymorphisms</w:t>
      </w:r>
      <w:r w:rsidRPr="00287EAF">
        <w:rPr>
          <w:rStyle w:val="Textoennegrita"/>
          <w:lang w:val="en-US"/>
        </w:rPr>
        <w:t>.</w:t>
      </w:r>
      <w:r w:rsidRPr="00287EAF">
        <w:rPr>
          <w:lang w:val="en-US"/>
        </w:rPr>
        <w:t xml:space="preserve"> Epidemiology 10:481-7.</w:t>
      </w:r>
    </w:p>
    <w:p w:rsidR="00026DBB" w:rsidRPr="00287EAF" w:rsidRDefault="00026DBB" w:rsidP="00026DBB">
      <w:pPr>
        <w:widowControl w:val="0"/>
        <w:autoSpaceDE w:val="0"/>
        <w:autoSpaceDN w:val="0"/>
        <w:adjustRightInd w:val="0"/>
        <w:spacing w:before="244"/>
        <w:ind w:right="-200"/>
        <w:jc w:val="both"/>
        <w:rPr>
          <w:lang w:val="en-US"/>
        </w:rPr>
      </w:pPr>
      <w:r w:rsidRPr="00287EAF">
        <w:rPr>
          <w:lang w:val="en-US"/>
        </w:rPr>
        <w:t xml:space="preserve">Landrigan PJ, Claudio L, Markowitz SB et al (1999) Pesticides and inner-city children: exposures, risks and prevention. </w:t>
      </w:r>
      <w:r w:rsidRPr="00287EAF">
        <w:rPr>
          <w:i/>
          <w:iCs/>
          <w:lang w:val="en-US"/>
        </w:rPr>
        <w:t xml:space="preserve">Environmental Health Perspectives </w:t>
      </w:r>
      <w:r w:rsidRPr="00287EAF">
        <w:rPr>
          <w:lang w:val="en-US"/>
        </w:rPr>
        <w:t>107</w:t>
      </w:r>
      <w:r w:rsidRPr="00287EAF">
        <w:rPr>
          <w:bCs/>
          <w:lang w:val="en-US"/>
        </w:rPr>
        <w:t xml:space="preserve"> </w:t>
      </w:r>
      <w:r w:rsidRPr="00287EAF">
        <w:rPr>
          <w:lang w:val="en-US"/>
        </w:rPr>
        <w:t>(</w:t>
      </w:r>
      <w:r w:rsidRPr="00287EAF">
        <w:rPr>
          <w:i/>
          <w:iCs/>
          <w:lang w:val="en-US"/>
        </w:rPr>
        <w:t>Suppl</w:t>
      </w:r>
      <w:r w:rsidRPr="00287EAF">
        <w:rPr>
          <w:lang w:val="en-US"/>
        </w:rPr>
        <w:t xml:space="preserve"> 3), 431-7.</w:t>
      </w:r>
    </w:p>
    <w:p w:rsidR="00026DBB" w:rsidRPr="00C443D8" w:rsidRDefault="00026DBB" w:rsidP="00026DBB">
      <w:pPr>
        <w:widowControl w:val="0"/>
        <w:autoSpaceDE w:val="0"/>
        <w:autoSpaceDN w:val="0"/>
        <w:adjustRightInd w:val="0"/>
        <w:jc w:val="both"/>
        <w:rPr>
          <w:b/>
          <w:shd w:val="clear" w:color="auto" w:fill="E6ECF9"/>
          <w:lang w:val="en-US"/>
        </w:rPr>
      </w:pPr>
    </w:p>
    <w:p w:rsidR="00026DBB" w:rsidRPr="00C443D8" w:rsidRDefault="006359CD" w:rsidP="009B53C9">
      <w:pPr>
        <w:rPr>
          <w:lang w:val="en-US"/>
        </w:rPr>
      </w:pPr>
      <w:hyperlink r:id="rId1854" w:history="1">
        <w:r w:rsidR="00C50D04" w:rsidRPr="00C443D8">
          <w:rPr>
            <w:rStyle w:val="Hipervnculo"/>
            <w:vanish/>
            <w:color w:val="auto"/>
            <w:u w:val="none"/>
            <w:lang w:val="en-US"/>
          </w:rPr>
          <w:t>Hanrahan LP</w:t>
        </w:r>
      </w:hyperlink>
      <w:r w:rsidR="00C50D04" w:rsidRPr="00C443D8">
        <w:rPr>
          <w:rStyle w:val="google-src-text1"/>
          <w:lang w:val="en-US"/>
        </w:rPr>
        <w:t xml:space="preserve"> , </w:t>
      </w:r>
      <w:hyperlink r:id="rId1855" w:history="1">
        <w:r w:rsidR="00C50D04" w:rsidRPr="00C443D8">
          <w:rPr>
            <w:rStyle w:val="Hipervnculo"/>
            <w:vanish/>
            <w:color w:val="auto"/>
            <w:u w:val="none"/>
            <w:lang w:val="en-US"/>
          </w:rPr>
          <w:t>Falk C</w:t>
        </w:r>
      </w:hyperlink>
      <w:r w:rsidR="00C50D04" w:rsidRPr="00C443D8">
        <w:rPr>
          <w:rStyle w:val="google-src-text1"/>
          <w:lang w:val="en-US"/>
        </w:rPr>
        <w:t xml:space="preserve"> , </w:t>
      </w:r>
      <w:hyperlink r:id="rId1856" w:history="1">
        <w:r w:rsidR="00C50D04" w:rsidRPr="00C443D8">
          <w:rPr>
            <w:rStyle w:val="Hipervnculo"/>
            <w:vanish/>
            <w:color w:val="auto"/>
            <w:u w:val="none"/>
            <w:lang w:val="en-US"/>
          </w:rPr>
          <w:t>Anderson HA</w:t>
        </w:r>
      </w:hyperlink>
      <w:r w:rsidR="00C50D04" w:rsidRPr="00C443D8">
        <w:rPr>
          <w:rStyle w:val="google-src-text1"/>
          <w:lang w:val="en-US"/>
        </w:rPr>
        <w:t xml:space="preserve"> , </w:t>
      </w:r>
      <w:hyperlink r:id="rId1857" w:history="1">
        <w:r w:rsidR="00C50D04" w:rsidRPr="00C443D8">
          <w:rPr>
            <w:rStyle w:val="Hipervnculo"/>
            <w:vanish/>
            <w:color w:val="auto"/>
            <w:u w:val="none"/>
            <w:lang w:val="en-US"/>
          </w:rPr>
          <w:t>Draheim L</w:t>
        </w:r>
      </w:hyperlink>
      <w:r w:rsidR="00C50D04" w:rsidRPr="00C443D8">
        <w:rPr>
          <w:rStyle w:val="google-src-text1"/>
          <w:lang w:val="en-US"/>
        </w:rPr>
        <w:t xml:space="preserve"> , </w:t>
      </w:r>
      <w:hyperlink r:id="rId1858" w:history="1">
        <w:r w:rsidR="00C50D04" w:rsidRPr="00C443D8">
          <w:rPr>
            <w:rStyle w:val="Hipervnculo"/>
            <w:vanish/>
            <w:color w:val="auto"/>
            <w:u w:val="none"/>
            <w:lang w:val="en-US"/>
          </w:rPr>
          <w:t>Kanarek MS</w:t>
        </w:r>
      </w:hyperlink>
      <w:r w:rsidR="00C50D04" w:rsidRPr="00C443D8">
        <w:rPr>
          <w:rStyle w:val="google-src-text1"/>
          <w:lang w:val="en-US"/>
        </w:rPr>
        <w:t xml:space="preserve"> , </w:t>
      </w:r>
      <w:hyperlink r:id="rId1859" w:history="1">
        <w:r w:rsidR="00C50D04" w:rsidRPr="00C443D8">
          <w:rPr>
            <w:rStyle w:val="Hipervnculo"/>
            <w:vanish/>
            <w:color w:val="auto"/>
            <w:u w:val="none"/>
            <w:lang w:val="en-US"/>
          </w:rPr>
          <w:t>Olson J</w:t>
        </w:r>
      </w:hyperlink>
      <w:r w:rsidR="00C50D04" w:rsidRPr="00C443D8">
        <w:rPr>
          <w:rStyle w:val="google-src-text1"/>
          <w:lang w:val="en-US"/>
        </w:rPr>
        <w:t xml:space="preserve"> </w:t>
      </w:r>
      <w:r w:rsidR="00026DBB" w:rsidRPr="00C443D8">
        <w:rPr>
          <w:lang w:val="en-US"/>
        </w:rPr>
        <w:t>Larney, F.J.; J.F. Leys: J.F. Mueller &amp; G.H. Tainsh. 1999. "</w:t>
      </w:r>
      <w:r w:rsidR="00026DBB" w:rsidRPr="00287EAF">
        <w:rPr>
          <w:rStyle w:val="nfasis"/>
          <w:lang w:val="en-US"/>
        </w:rPr>
        <w:t>Dust and endosulfan</w:t>
      </w:r>
      <w:r w:rsidR="00026DBB" w:rsidRPr="00287EAF">
        <w:rPr>
          <w:lang w:val="en-US"/>
        </w:rPr>
        <w:br/>
      </w:r>
      <w:r w:rsidR="00026DBB" w:rsidRPr="00287EAF">
        <w:rPr>
          <w:rStyle w:val="nfasis"/>
          <w:lang w:val="en-US"/>
        </w:rPr>
        <w:t>deposition in a cotton-growing area of Northern New Wales, Australia</w:t>
      </w:r>
      <w:r w:rsidR="00026DBB" w:rsidRPr="00287EAF">
        <w:rPr>
          <w:lang w:val="en-US"/>
        </w:rPr>
        <w:t>".</w:t>
      </w:r>
      <w:r w:rsidR="00026DBB" w:rsidRPr="00C443D8">
        <w:rPr>
          <w:lang w:val="en-US"/>
        </w:rPr>
        <w:t xml:space="preserve"> J. Environ.</w:t>
      </w:r>
      <w:r w:rsidR="00026DBB" w:rsidRPr="00C443D8">
        <w:rPr>
          <w:lang w:val="en-US"/>
        </w:rPr>
        <w:br/>
        <w:t>Qual., Vol. 28, pp. 692-701.</w:t>
      </w:r>
    </w:p>
    <w:p w:rsidR="0061759F" w:rsidRDefault="0061759F" w:rsidP="00DE2E04">
      <w:pPr>
        <w:widowControl w:val="0"/>
        <w:autoSpaceDE w:val="0"/>
        <w:autoSpaceDN w:val="0"/>
        <w:adjustRightInd w:val="0"/>
        <w:spacing w:line="246" w:lineRule="auto"/>
        <w:ind w:right="83"/>
        <w:rPr>
          <w:rFonts w:ascii="Arial" w:hAnsi="Arial" w:cs="Arial"/>
          <w:sz w:val="20"/>
          <w:szCs w:val="20"/>
          <w:lang w:val="en-US"/>
        </w:rPr>
      </w:pPr>
    </w:p>
    <w:p w:rsidR="00DE2E04" w:rsidRPr="00BA4F77" w:rsidRDefault="00DE2E04" w:rsidP="00113148">
      <w:pPr>
        <w:widowControl w:val="0"/>
        <w:autoSpaceDE w:val="0"/>
        <w:autoSpaceDN w:val="0"/>
        <w:adjustRightInd w:val="0"/>
        <w:spacing w:line="246" w:lineRule="auto"/>
        <w:ind w:right="83"/>
        <w:jc w:val="both"/>
        <w:rPr>
          <w:rFonts w:ascii="Arial" w:hAnsi="Arial" w:cs="Arial"/>
          <w:spacing w:val="-4"/>
          <w:sz w:val="20"/>
          <w:szCs w:val="20"/>
          <w:lang w:val="es-AR"/>
        </w:rPr>
      </w:pPr>
      <w:r>
        <w:rPr>
          <w:rFonts w:ascii="Arial" w:hAnsi="Arial" w:cs="Arial"/>
          <w:sz w:val="20"/>
          <w:szCs w:val="20"/>
          <w:lang w:val="en-US"/>
        </w:rPr>
        <w:t>Len</w:t>
      </w:r>
      <w:r w:rsidRPr="007F761E">
        <w:rPr>
          <w:rFonts w:ascii="Arial" w:hAnsi="Arial" w:cs="Arial"/>
          <w:spacing w:val="2"/>
          <w:sz w:val="20"/>
          <w:szCs w:val="20"/>
          <w:lang w:val="en-US"/>
        </w:rPr>
        <w:t>o</w:t>
      </w:r>
      <w:r w:rsidRPr="007F761E">
        <w:rPr>
          <w:rFonts w:ascii="Arial" w:hAnsi="Arial" w:cs="Arial"/>
          <w:spacing w:val="-1"/>
          <w:sz w:val="20"/>
          <w:szCs w:val="20"/>
          <w:lang w:val="en-US"/>
        </w:rPr>
        <w:t>i</w:t>
      </w:r>
      <w:r w:rsidRPr="007F761E">
        <w:rPr>
          <w:rFonts w:ascii="Arial" w:hAnsi="Arial" w:cs="Arial"/>
          <w:spacing w:val="1"/>
          <w:sz w:val="20"/>
          <w:szCs w:val="20"/>
          <w:lang w:val="en-US"/>
        </w:rPr>
        <w:t>r</w:t>
      </w:r>
      <w:r w:rsidRPr="007F761E">
        <w:rPr>
          <w:rFonts w:ascii="Arial" w:hAnsi="Arial" w:cs="Arial"/>
          <w:sz w:val="20"/>
          <w:szCs w:val="20"/>
          <w:lang w:val="en-US"/>
        </w:rPr>
        <w:t>,</w:t>
      </w:r>
      <w:r w:rsidRPr="007F761E">
        <w:rPr>
          <w:rFonts w:ascii="Arial" w:hAnsi="Arial" w:cs="Arial"/>
          <w:spacing w:val="-6"/>
          <w:sz w:val="20"/>
          <w:szCs w:val="20"/>
          <w:lang w:val="en-US"/>
        </w:rPr>
        <w:t xml:space="preserve"> </w:t>
      </w:r>
      <w:r w:rsidRPr="007F761E">
        <w:rPr>
          <w:rFonts w:ascii="Arial" w:hAnsi="Arial" w:cs="Arial"/>
          <w:spacing w:val="1"/>
          <w:sz w:val="20"/>
          <w:szCs w:val="20"/>
          <w:lang w:val="en-US"/>
        </w:rPr>
        <w:t>J</w:t>
      </w:r>
      <w:r w:rsidRPr="007F761E">
        <w:rPr>
          <w:rFonts w:ascii="Arial" w:hAnsi="Arial" w:cs="Arial"/>
          <w:sz w:val="20"/>
          <w:szCs w:val="20"/>
          <w:lang w:val="en-US"/>
        </w:rPr>
        <w:t>.</w:t>
      </w:r>
      <w:r w:rsidRPr="007F761E">
        <w:rPr>
          <w:rFonts w:ascii="Arial" w:hAnsi="Arial" w:cs="Arial"/>
          <w:spacing w:val="-1"/>
          <w:sz w:val="20"/>
          <w:szCs w:val="20"/>
          <w:lang w:val="en-US"/>
        </w:rPr>
        <w:t>S</w:t>
      </w:r>
      <w:r w:rsidRPr="007F761E">
        <w:rPr>
          <w:rFonts w:ascii="Arial" w:hAnsi="Arial" w:cs="Arial"/>
          <w:spacing w:val="2"/>
          <w:sz w:val="20"/>
          <w:szCs w:val="20"/>
          <w:lang w:val="en-US"/>
        </w:rPr>
        <w:t>.</w:t>
      </w:r>
      <w:r w:rsidRPr="007F761E">
        <w:rPr>
          <w:rFonts w:ascii="Arial" w:hAnsi="Arial" w:cs="Arial"/>
          <w:sz w:val="20"/>
          <w:szCs w:val="20"/>
          <w:lang w:val="en-US"/>
        </w:rPr>
        <w:t>,</w:t>
      </w:r>
      <w:r w:rsidRPr="007F761E">
        <w:rPr>
          <w:rFonts w:ascii="Arial" w:hAnsi="Arial" w:cs="Arial"/>
          <w:spacing w:val="-2"/>
          <w:sz w:val="20"/>
          <w:szCs w:val="20"/>
          <w:lang w:val="en-US"/>
        </w:rPr>
        <w:t xml:space="preserve"> </w:t>
      </w:r>
      <w:r w:rsidRPr="007F761E">
        <w:rPr>
          <w:rFonts w:ascii="Arial" w:hAnsi="Arial" w:cs="Arial"/>
          <w:sz w:val="20"/>
          <w:szCs w:val="20"/>
          <w:lang w:val="en-US"/>
        </w:rPr>
        <w:t>M</w:t>
      </w:r>
      <w:r w:rsidRPr="007F761E">
        <w:rPr>
          <w:rFonts w:ascii="Arial" w:hAnsi="Arial" w:cs="Arial"/>
          <w:spacing w:val="1"/>
          <w:sz w:val="20"/>
          <w:szCs w:val="20"/>
          <w:lang w:val="en-US"/>
        </w:rPr>
        <w:t>c</w:t>
      </w:r>
      <w:r w:rsidRPr="007F761E">
        <w:rPr>
          <w:rFonts w:ascii="Arial" w:hAnsi="Arial" w:cs="Arial"/>
          <w:sz w:val="20"/>
          <w:szCs w:val="20"/>
          <w:lang w:val="en-US"/>
        </w:rPr>
        <w:t>C</w:t>
      </w:r>
      <w:r w:rsidRPr="007F761E">
        <w:rPr>
          <w:rFonts w:ascii="Arial" w:hAnsi="Arial" w:cs="Arial"/>
          <w:spacing w:val="2"/>
          <w:sz w:val="20"/>
          <w:szCs w:val="20"/>
          <w:lang w:val="en-US"/>
        </w:rPr>
        <w:t>o</w:t>
      </w:r>
      <w:r w:rsidRPr="007F761E">
        <w:rPr>
          <w:rFonts w:ascii="Arial" w:hAnsi="Arial" w:cs="Arial"/>
          <w:sz w:val="20"/>
          <w:szCs w:val="20"/>
          <w:lang w:val="en-US"/>
        </w:rPr>
        <w:t>nn</w:t>
      </w:r>
      <w:r w:rsidRPr="007F761E">
        <w:rPr>
          <w:rFonts w:ascii="Arial" w:hAnsi="Arial" w:cs="Arial"/>
          <w:spacing w:val="2"/>
          <w:sz w:val="20"/>
          <w:szCs w:val="20"/>
          <w:lang w:val="en-US"/>
        </w:rPr>
        <w:t>e</w:t>
      </w:r>
      <w:r w:rsidRPr="007F761E">
        <w:rPr>
          <w:rFonts w:ascii="Arial" w:hAnsi="Arial" w:cs="Arial"/>
          <w:spacing w:val="-1"/>
          <w:sz w:val="20"/>
          <w:szCs w:val="20"/>
          <w:lang w:val="en-US"/>
        </w:rPr>
        <w:t>l</w:t>
      </w:r>
      <w:r w:rsidRPr="007F761E">
        <w:rPr>
          <w:rFonts w:ascii="Arial" w:hAnsi="Arial" w:cs="Arial"/>
          <w:spacing w:val="1"/>
          <w:sz w:val="20"/>
          <w:szCs w:val="20"/>
          <w:lang w:val="en-US"/>
        </w:rPr>
        <w:t>l</w:t>
      </w:r>
      <w:r w:rsidRPr="007F761E">
        <w:rPr>
          <w:rFonts w:ascii="Arial" w:hAnsi="Arial" w:cs="Arial"/>
          <w:sz w:val="20"/>
          <w:szCs w:val="20"/>
          <w:lang w:val="en-US"/>
        </w:rPr>
        <w:t>,</w:t>
      </w:r>
      <w:r w:rsidRPr="007F761E">
        <w:rPr>
          <w:rFonts w:ascii="Arial" w:hAnsi="Arial" w:cs="Arial"/>
          <w:spacing w:val="-9"/>
          <w:sz w:val="20"/>
          <w:szCs w:val="20"/>
          <w:lang w:val="en-US"/>
        </w:rPr>
        <w:t xml:space="preserve"> </w:t>
      </w:r>
      <w:r w:rsidRPr="007F761E">
        <w:rPr>
          <w:rFonts w:ascii="Arial" w:hAnsi="Arial" w:cs="Arial"/>
          <w:sz w:val="20"/>
          <w:szCs w:val="20"/>
          <w:lang w:val="en-US"/>
        </w:rPr>
        <w:t>L</w:t>
      </w:r>
      <w:r w:rsidRPr="007F761E">
        <w:rPr>
          <w:rFonts w:ascii="Arial" w:hAnsi="Arial" w:cs="Arial"/>
          <w:spacing w:val="2"/>
          <w:sz w:val="20"/>
          <w:szCs w:val="20"/>
          <w:lang w:val="en-US"/>
        </w:rPr>
        <w:t>.</w:t>
      </w:r>
      <w:r w:rsidRPr="007F761E">
        <w:rPr>
          <w:rFonts w:ascii="Arial" w:hAnsi="Arial" w:cs="Arial"/>
          <w:sz w:val="20"/>
          <w:szCs w:val="20"/>
          <w:lang w:val="en-US"/>
        </w:rPr>
        <w:t>L.,</w:t>
      </w:r>
      <w:r w:rsidRPr="007F761E">
        <w:rPr>
          <w:rFonts w:ascii="Arial" w:hAnsi="Arial" w:cs="Arial"/>
          <w:spacing w:val="-2"/>
          <w:sz w:val="20"/>
          <w:szCs w:val="20"/>
          <w:lang w:val="en-US"/>
        </w:rPr>
        <w:t xml:space="preserve"> </w:t>
      </w:r>
      <w:r w:rsidRPr="007F761E">
        <w:rPr>
          <w:rFonts w:ascii="Arial" w:hAnsi="Arial" w:cs="Arial"/>
          <w:spacing w:val="1"/>
          <w:sz w:val="20"/>
          <w:szCs w:val="20"/>
          <w:lang w:val="en-US"/>
        </w:rPr>
        <w:t>F</w:t>
      </w:r>
      <w:r w:rsidRPr="007F761E">
        <w:rPr>
          <w:rFonts w:ascii="Arial" w:hAnsi="Arial" w:cs="Arial"/>
          <w:spacing w:val="2"/>
          <w:sz w:val="20"/>
          <w:szCs w:val="20"/>
          <w:lang w:val="en-US"/>
        </w:rPr>
        <w:t>e</w:t>
      </w:r>
      <w:r w:rsidRPr="007F761E">
        <w:rPr>
          <w:rFonts w:ascii="Arial" w:hAnsi="Arial" w:cs="Arial"/>
          <w:spacing w:val="-1"/>
          <w:sz w:val="20"/>
          <w:szCs w:val="20"/>
          <w:lang w:val="en-US"/>
        </w:rPr>
        <w:t>ll</w:t>
      </w:r>
      <w:r w:rsidRPr="007F761E">
        <w:rPr>
          <w:rFonts w:ascii="Arial" w:hAnsi="Arial" w:cs="Arial"/>
          <w:sz w:val="20"/>
          <w:szCs w:val="20"/>
          <w:lang w:val="en-US"/>
        </w:rPr>
        <w:t>e</w:t>
      </w:r>
      <w:r w:rsidRPr="007F761E">
        <w:rPr>
          <w:rFonts w:ascii="Arial" w:hAnsi="Arial" w:cs="Arial"/>
          <w:spacing w:val="1"/>
          <w:sz w:val="20"/>
          <w:szCs w:val="20"/>
          <w:lang w:val="en-US"/>
        </w:rPr>
        <w:t>rs</w:t>
      </w:r>
      <w:r w:rsidRPr="007F761E">
        <w:rPr>
          <w:rFonts w:ascii="Arial" w:hAnsi="Arial" w:cs="Arial"/>
          <w:sz w:val="20"/>
          <w:szCs w:val="20"/>
          <w:lang w:val="en-US"/>
        </w:rPr>
        <w:t>,</w:t>
      </w:r>
      <w:r w:rsidRPr="007F761E">
        <w:rPr>
          <w:rFonts w:ascii="Arial" w:hAnsi="Arial" w:cs="Arial"/>
          <w:spacing w:val="-6"/>
          <w:sz w:val="20"/>
          <w:szCs w:val="20"/>
          <w:lang w:val="en-US"/>
        </w:rPr>
        <w:t xml:space="preserve"> </w:t>
      </w:r>
      <w:r w:rsidRPr="007F761E">
        <w:rPr>
          <w:rFonts w:ascii="Arial" w:hAnsi="Arial" w:cs="Arial"/>
          <w:spacing w:val="1"/>
          <w:sz w:val="20"/>
          <w:szCs w:val="20"/>
          <w:lang w:val="en-US"/>
        </w:rPr>
        <w:t>G</w:t>
      </w:r>
      <w:r w:rsidRPr="007F761E">
        <w:rPr>
          <w:rFonts w:ascii="Arial" w:hAnsi="Arial" w:cs="Arial"/>
          <w:spacing w:val="2"/>
          <w:sz w:val="20"/>
          <w:szCs w:val="20"/>
          <w:lang w:val="en-US"/>
        </w:rPr>
        <w:t>.</w:t>
      </w:r>
      <w:r w:rsidRPr="007F761E">
        <w:rPr>
          <w:rFonts w:ascii="Arial" w:hAnsi="Arial" w:cs="Arial"/>
          <w:sz w:val="20"/>
          <w:szCs w:val="20"/>
          <w:lang w:val="en-US"/>
        </w:rPr>
        <w:t>M.,</w:t>
      </w:r>
      <w:r w:rsidRPr="007F761E">
        <w:rPr>
          <w:rFonts w:ascii="Arial" w:hAnsi="Arial" w:cs="Arial"/>
          <w:spacing w:val="-3"/>
          <w:sz w:val="20"/>
          <w:szCs w:val="20"/>
          <w:lang w:val="en-US"/>
        </w:rPr>
        <w:t xml:space="preserve"> </w:t>
      </w:r>
      <w:r w:rsidRPr="007F761E">
        <w:rPr>
          <w:rFonts w:ascii="Arial" w:hAnsi="Arial" w:cs="Arial"/>
          <w:spacing w:val="3"/>
          <w:sz w:val="20"/>
          <w:szCs w:val="20"/>
          <w:lang w:val="en-US"/>
        </w:rPr>
        <w:t>C</w:t>
      </w:r>
      <w:r w:rsidRPr="007F761E">
        <w:rPr>
          <w:rFonts w:ascii="Arial" w:hAnsi="Arial" w:cs="Arial"/>
          <w:sz w:val="20"/>
          <w:szCs w:val="20"/>
          <w:lang w:val="en-US"/>
        </w:rPr>
        <w:t>ah</w:t>
      </w:r>
      <w:r w:rsidRPr="007F761E">
        <w:rPr>
          <w:rFonts w:ascii="Arial" w:hAnsi="Arial" w:cs="Arial"/>
          <w:spacing w:val="1"/>
          <w:sz w:val="20"/>
          <w:szCs w:val="20"/>
          <w:lang w:val="en-US"/>
        </w:rPr>
        <w:t>i</w:t>
      </w:r>
      <w:r w:rsidRPr="007F761E">
        <w:rPr>
          <w:rFonts w:ascii="Arial" w:hAnsi="Arial" w:cs="Arial"/>
          <w:spacing w:val="-1"/>
          <w:sz w:val="20"/>
          <w:szCs w:val="20"/>
          <w:lang w:val="en-US"/>
        </w:rPr>
        <w:t>l</w:t>
      </w:r>
      <w:r w:rsidRPr="007F761E">
        <w:rPr>
          <w:rFonts w:ascii="Arial" w:hAnsi="Arial" w:cs="Arial"/>
          <w:spacing w:val="1"/>
          <w:sz w:val="20"/>
          <w:szCs w:val="20"/>
          <w:lang w:val="en-US"/>
        </w:rPr>
        <w:t>l</w:t>
      </w:r>
      <w:r w:rsidRPr="007F761E">
        <w:rPr>
          <w:rFonts w:ascii="Arial" w:hAnsi="Arial" w:cs="Arial"/>
          <w:sz w:val="20"/>
          <w:szCs w:val="20"/>
          <w:lang w:val="en-US"/>
        </w:rPr>
        <w:t>,</w:t>
      </w:r>
      <w:r w:rsidRPr="007F761E">
        <w:rPr>
          <w:rFonts w:ascii="Arial" w:hAnsi="Arial" w:cs="Arial"/>
          <w:spacing w:val="-5"/>
          <w:sz w:val="20"/>
          <w:szCs w:val="20"/>
          <w:lang w:val="en-US"/>
        </w:rPr>
        <w:t xml:space="preserve"> </w:t>
      </w:r>
      <w:r w:rsidRPr="007F761E">
        <w:rPr>
          <w:rFonts w:ascii="Arial" w:hAnsi="Arial" w:cs="Arial"/>
          <w:spacing w:val="3"/>
          <w:sz w:val="20"/>
          <w:szCs w:val="20"/>
          <w:lang w:val="en-US"/>
        </w:rPr>
        <w:t>T</w:t>
      </w:r>
      <w:r w:rsidRPr="007F761E">
        <w:rPr>
          <w:rFonts w:ascii="Arial" w:hAnsi="Arial" w:cs="Arial"/>
          <w:sz w:val="20"/>
          <w:szCs w:val="20"/>
          <w:lang w:val="en-US"/>
        </w:rPr>
        <w:t>.M.,</w:t>
      </w:r>
      <w:r w:rsidRPr="007F761E">
        <w:rPr>
          <w:rFonts w:ascii="Arial" w:hAnsi="Arial" w:cs="Arial"/>
          <w:spacing w:val="-3"/>
          <w:sz w:val="20"/>
          <w:szCs w:val="20"/>
          <w:lang w:val="en-US"/>
        </w:rPr>
        <w:t xml:space="preserve"> </w:t>
      </w:r>
      <w:r w:rsidRPr="007F761E">
        <w:rPr>
          <w:rFonts w:ascii="Arial" w:hAnsi="Arial" w:cs="Arial"/>
          <w:spacing w:val="1"/>
          <w:sz w:val="20"/>
          <w:szCs w:val="20"/>
          <w:lang w:val="en-US"/>
        </w:rPr>
        <w:t>S</w:t>
      </w:r>
      <w:r w:rsidRPr="007F761E">
        <w:rPr>
          <w:rFonts w:ascii="Arial" w:hAnsi="Arial" w:cs="Arial"/>
          <w:sz w:val="20"/>
          <w:szCs w:val="20"/>
          <w:lang w:val="en-US"/>
        </w:rPr>
        <w:t>e</w:t>
      </w:r>
      <w:r w:rsidRPr="007F761E">
        <w:rPr>
          <w:rFonts w:ascii="Arial" w:hAnsi="Arial" w:cs="Arial"/>
          <w:spacing w:val="1"/>
          <w:sz w:val="20"/>
          <w:szCs w:val="20"/>
          <w:lang w:val="en-US"/>
        </w:rPr>
        <w:t>i</w:t>
      </w:r>
      <w:r w:rsidRPr="007F761E">
        <w:rPr>
          <w:rFonts w:ascii="Arial" w:hAnsi="Arial" w:cs="Arial"/>
          <w:sz w:val="20"/>
          <w:szCs w:val="20"/>
          <w:lang w:val="en-US"/>
        </w:rPr>
        <w:t>be</w:t>
      </w:r>
      <w:r w:rsidRPr="007F761E">
        <w:rPr>
          <w:rFonts w:ascii="Arial" w:hAnsi="Arial" w:cs="Arial"/>
          <w:spacing w:val="1"/>
          <w:sz w:val="20"/>
          <w:szCs w:val="20"/>
          <w:lang w:val="en-US"/>
        </w:rPr>
        <w:t>r</w:t>
      </w:r>
      <w:r w:rsidRPr="007F761E">
        <w:rPr>
          <w:rFonts w:ascii="Arial" w:hAnsi="Arial" w:cs="Arial"/>
          <w:sz w:val="20"/>
          <w:szCs w:val="20"/>
          <w:lang w:val="en-US"/>
        </w:rPr>
        <w:t>,</w:t>
      </w:r>
      <w:r w:rsidRPr="007F761E">
        <w:rPr>
          <w:rFonts w:ascii="Arial" w:hAnsi="Arial" w:cs="Arial"/>
          <w:spacing w:val="-6"/>
          <w:sz w:val="20"/>
          <w:szCs w:val="20"/>
          <w:lang w:val="en-US"/>
        </w:rPr>
        <w:t xml:space="preserve"> </w:t>
      </w:r>
      <w:r w:rsidRPr="007F761E">
        <w:rPr>
          <w:rFonts w:ascii="Arial" w:hAnsi="Arial" w:cs="Arial"/>
          <w:spacing w:val="1"/>
          <w:sz w:val="20"/>
          <w:szCs w:val="20"/>
          <w:lang w:val="en-US"/>
        </w:rPr>
        <w:t>J</w:t>
      </w:r>
      <w:r w:rsidRPr="007F761E">
        <w:rPr>
          <w:rFonts w:ascii="Arial" w:hAnsi="Arial" w:cs="Arial"/>
          <w:sz w:val="20"/>
          <w:szCs w:val="20"/>
          <w:lang w:val="en-US"/>
        </w:rPr>
        <w:t xml:space="preserve">.N., </w:t>
      </w:r>
      <w:r w:rsidRPr="007F761E">
        <w:rPr>
          <w:rFonts w:ascii="Arial" w:hAnsi="Arial" w:cs="Arial"/>
          <w:spacing w:val="2"/>
          <w:sz w:val="20"/>
          <w:szCs w:val="20"/>
          <w:lang w:val="en-US"/>
        </w:rPr>
        <w:t>1</w:t>
      </w:r>
      <w:r w:rsidRPr="007F761E">
        <w:rPr>
          <w:rFonts w:ascii="Arial" w:hAnsi="Arial" w:cs="Arial"/>
          <w:sz w:val="20"/>
          <w:szCs w:val="20"/>
          <w:lang w:val="en-US"/>
        </w:rPr>
        <w:t>99</w:t>
      </w:r>
      <w:r w:rsidRPr="007F761E">
        <w:rPr>
          <w:rFonts w:ascii="Arial" w:hAnsi="Arial" w:cs="Arial"/>
          <w:spacing w:val="2"/>
          <w:sz w:val="20"/>
          <w:szCs w:val="20"/>
          <w:lang w:val="en-US"/>
        </w:rPr>
        <w:t>9</w:t>
      </w:r>
      <w:r w:rsidRPr="007F761E">
        <w:rPr>
          <w:rFonts w:ascii="Arial" w:hAnsi="Arial" w:cs="Arial"/>
          <w:sz w:val="20"/>
          <w:szCs w:val="20"/>
          <w:lang w:val="en-US"/>
        </w:rPr>
        <w:t>.</w:t>
      </w:r>
      <w:r w:rsidRPr="007F761E">
        <w:rPr>
          <w:rFonts w:ascii="Arial" w:hAnsi="Arial" w:cs="Arial"/>
          <w:spacing w:val="-4"/>
          <w:sz w:val="20"/>
          <w:szCs w:val="20"/>
          <w:lang w:val="en-US"/>
        </w:rPr>
        <w:t xml:space="preserve"> </w:t>
      </w:r>
      <w:r w:rsidRPr="007F761E">
        <w:rPr>
          <w:rFonts w:ascii="Arial" w:hAnsi="Arial" w:cs="Arial"/>
          <w:spacing w:val="1"/>
          <w:sz w:val="20"/>
          <w:szCs w:val="20"/>
          <w:lang w:val="en-US"/>
        </w:rPr>
        <w:t>S</w:t>
      </w:r>
      <w:r w:rsidRPr="007F761E">
        <w:rPr>
          <w:rFonts w:ascii="Arial" w:hAnsi="Arial" w:cs="Arial"/>
          <w:sz w:val="20"/>
          <w:szCs w:val="20"/>
          <w:lang w:val="en-US"/>
        </w:rPr>
        <w:t>u</w:t>
      </w:r>
      <w:r w:rsidRPr="007F761E">
        <w:rPr>
          <w:rFonts w:ascii="Arial" w:hAnsi="Arial" w:cs="Arial"/>
          <w:spacing w:val="2"/>
          <w:sz w:val="20"/>
          <w:szCs w:val="20"/>
          <w:lang w:val="en-US"/>
        </w:rPr>
        <w:t>m</w:t>
      </w:r>
      <w:r w:rsidRPr="007F761E">
        <w:rPr>
          <w:rFonts w:ascii="Arial" w:hAnsi="Arial" w:cs="Arial"/>
          <w:spacing w:val="4"/>
          <w:sz w:val="20"/>
          <w:szCs w:val="20"/>
          <w:lang w:val="en-US"/>
        </w:rPr>
        <w:t>m</w:t>
      </w:r>
      <w:r w:rsidRPr="007F761E">
        <w:rPr>
          <w:rFonts w:ascii="Arial" w:hAnsi="Arial" w:cs="Arial"/>
          <w:sz w:val="20"/>
          <w:szCs w:val="20"/>
          <w:lang w:val="en-US"/>
        </w:rPr>
        <w:t>e</w:t>
      </w:r>
      <w:r w:rsidRPr="007F761E">
        <w:rPr>
          <w:rFonts w:ascii="Arial" w:hAnsi="Arial" w:cs="Arial"/>
          <w:spacing w:val="1"/>
          <w:sz w:val="20"/>
          <w:szCs w:val="20"/>
          <w:lang w:val="en-US"/>
        </w:rPr>
        <w:t>r</w:t>
      </w:r>
      <w:r w:rsidRPr="007F761E">
        <w:rPr>
          <w:rFonts w:ascii="Arial" w:hAnsi="Arial" w:cs="Arial"/>
          <w:sz w:val="20"/>
          <w:szCs w:val="20"/>
          <w:lang w:val="en-US"/>
        </w:rPr>
        <w:t>t</w:t>
      </w:r>
      <w:r w:rsidRPr="007F761E">
        <w:rPr>
          <w:rFonts w:ascii="Arial" w:hAnsi="Arial" w:cs="Arial"/>
          <w:spacing w:val="-3"/>
          <w:sz w:val="20"/>
          <w:szCs w:val="20"/>
          <w:lang w:val="en-US"/>
        </w:rPr>
        <w:t>i</w:t>
      </w:r>
      <w:r w:rsidRPr="007F761E">
        <w:rPr>
          <w:rFonts w:ascii="Arial" w:hAnsi="Arial" w:cs="Arial"/>
          <w:spacing w:val="4"/>
          <w:sz w:val="20"/>
          <w:szCs w:val="20"/>
          <w:lang w:val="en-US"/>
        </w:rPr>
        <w:t>m</w:t>
      </w:r>
      <w:r w:rsidRPr="007F761E">
        <w:rPr>
          <w:rFonts w:ascii="Arial" w:hAnsi="Arial" w:cs="Arial"/>
          <w:sz w:val="20"/>
          <w:szCs w:val="20"/>
          <w:lang w:val="en-US"/>
        </w:rPr>
        <w:t>e</w:t>
      </w:r>
      <w:r>
        <w:rPr>
          <w:rFonts w:ascii="Arial" w:hAnsi="Arial" w:cs="Arial"/>
          <w:spacing w:val="-12"/>
          <w:sz w:val="20"/>
          <w:szCs w:val="20"/>
          <w:lang w:val="en-US"/>
        </w:rPr>
        <w:t xml:space="preserve"> </w:t>
      </w:r>
      <w:r w:rsidRPr="007F761E">
        <w:rPr>
          <w:rFonts w:ascii="Arial" w:hAnsi="Arial" w:cs="Arial"/>
          <w:sz w:val="20"/>
          <w:szCs w:val="20"/>
          <w:lang w:val="en-US"/>
        </w:rPr>
        <w:t>t</w:t>
      </w:r>
      <w:r w:rsidRPr="007F761E">
        <w:rPr>
          <w:rFonts w:ascii="Arial" w:hAnsi="Arial" w:cs="Arial"/>
          <w:spacing w:val="1"/>
          <w:sz w:val="20"/>
          <w:szCs w:val="20"/>
          <w:lang w:val="en-US"/>
        </w:rPr>
        <w:t>r</w:t>
      </w:r>
      <w:r w:rsidRPr="007F761E">
        <w:rPr>
          <w:rFonts w:ascii="Arial" w:hAnsi="Arial" w:cs="Arial"/>
          <w:sz w:val="20"/>
          <w:szCs w:val="20"/>
          <w:lang w:val="en-US"/>
        </w:rPr>
        <w:t>an</w:t>
      </w:r>
      <w:r w:rsidRPr="007F761E">
        <w:rPr>
          <w:rFonts w:ascii="Arial" w:hAnsi="Arial" w:cs="Arial"/>
          <w:spacing w:val="1"/>
          <w:sz w:val="20"/>
          <w:szCs w:val="20"/>
          <w:lang w:val="en-US"/>
        </w:rPr>
        <w:t>s</w:t>
      </w:r>
      <w:r w:rsidRPr="007F761E">
        <w:rPr>
          <w:rFonts w:ascii="Arial" w:hAnsi="Arial" w:cs="Arial"/>
          <w:sz w:val="20"/>
          <w:szCs w:val="20"/>
          <w:lang w:val="en-US"/>
        </w:rPr>
        <w:t>po</w:t>
      </w:r>
      <w:r w:rsidRPr="007F761E">
        <w:rPr>
          <w:rFonts w:ascii="Arial" w:hAnsi="Arial" w:cs="Arial"/>
          <w:spacing w:val="1"/>
          <w:sz w:val="20"/>
          <w:szCs w:val="20"/>
          <w:lang w:val="en-US"/>
        </w:rPr>
        <w:t>r</w:t>
      </w:r>
      <w:r w:rsidRPr="007F761E">
        <w:rPr>
          <w:rFonts w:ascii="Arial" w:hAnsi="Arial" w:cs="Arial"/>
          <w:sz w:val="20"/>
          <w:szCs w:val="20"/>
          <w:lang w:val="en-US"/>
        </w:rPr>
        <w:t>t</w:t>
      </w:r>
      <w:r w:rsidRPr="007F761E">
        <w:rPr>
          <w:rFonts w:ascii="Arial" w:hAnsi="Arial" w:cs="Arial"/>
          <w:spacing w:val="-7"/>
          <w:sz w:val="20"/>
          <w:szCs w:val="20"/>
          <w:lang w:val="en-US"/>
        </w:rPr>
        <w:t xml:space="preserve"> </w:t>
      </w:r>
      <w:r w:rsidRPr="007F761E">
        <w:rPr>
          <w:rFonts w:ascii="Arial" w:hAnsi="Arial" w:cs="Arial"/>
          <w:sz w:val="20"/>
          <w:szCs w:val="20"/>
          <w:lang w:val="en-US"/>
        </w:rPr>
        <w:t>of</w:t>
      </w:r>
      <w:r w:rsidRPr="007F761E">
        <w:rPr>
          <w:rFonts w:ascii="Arial" w:hAnsi="Arial" w:cs="Arial"/>
          <w:spacing w:val="1"/>
          <w:sz w:val="20"/>
          <w:szCs w:val="20"/>
          <w:lang w:val="en-US"/>
        </w:rPr>
        <w:t xml:space="preserve"> c</w:t>
      </w:r>
      <w:r w:rsidRPr="007F761E">
        <w:rPr>
          <w:rFonts w:ascii="Arial" w:hAnsi="Arial" w:cs="Arial"/>
          <w:sz w:val="20"/>
          <w:szCs w:val="20"/>
          <w:lang w:val="en-US"/>
        </w:rPr>
        <w:t>u</w:t>
      </w:r>
      <w:r w:rsidRPr="007F761E">
        <w:rPr>
          <w:rFonts w:ascii="Arial" w:hAnsi="Arial" w:cs="Arial"/>
          <w:spacing w:val="1"/>
          <w:sz w:val="20"/>
          <w:szCs w:val="20"/>
          <w:lang w:val="en-US"/>
        </w:rPr>
        <w:t>rr</w:t>
      </w:r>
      <w:r w:rsidRPr="007F761E">
        <w:rPr>
          <w:rFonts w:ascii="Arial" w:hAnsi="Arial" w:cs="Arial"/>
          <w:sz w:val="20"/>
          <w:szCs w:val="20"/>
          <w:lang w:val="en-US"/>
        </w:rPr>
        <w:t>ent</w:t>
      </w:r>
      <w:r w:rsidRPr="007F761E">
        <w:rPr>
          <w:rFonts w:ascii="Arial" w:hAnsi="Arial" w:cs="Arial"/>
          <w:spacing w:val="1"/>
          <w:sz w:val="20"/>
          <w:szCs w:val="20"/>
          <w:lang w:val="en-US"/>
        </w:rPr>
        <w:t>-</w:t>
      </w:r>
      <w:r w:rsidRPr="007F761E">
        <w:rPr>
          <w:rFonts w:ascii="Arial" w:hAnsi="Arial" w:cs="Arial"/>
          <w:sz w:val="20"/>
          <w:szCs w:val="20"/>
          <w:lang w:val="en-US"/>
        </w:rPr>
        <w:t>u</w:t>
      </w:r>
      <w:r w:rsidRPr="007F761E">
        <w:rPr>
          <w:rFonts w:ascii="Arial" w:hAnsi="Arial" w:cs="Arial"/>
          <w:spacing w:val="1"/>
          <w:sz w:val="20"/>
          <w:szCs w:val="20"/>
          <w:lang w:val="en-US"/>
        </w:rPr>
        <w:t>s</w:t>
      </w:r>
      <w:r w:rsidRPr="007F761E">
        <w:rPr>
          <w:rFonts w:ascii="Arial" w:hAnsi="Arial" w:cs="Arial"/>
          <w:sz w:val="20"/>
          <w:szCs w:val="20"/>
          <w:lang w:val="en-US"/>
        </w:rPr>
        <w:t>e</w:t>
      </w:r>
      <w:r w:rsidRPr="007F761E">
        <w:rPr>
          <w:rFonts w:ascii="Arial" w:hAnsi="Arial" w:cs="Arial"/>
          <w:spacing w:val="-11"/>
          <w:sz w:val="20"/>
          <w:szCs w:val="20"/>
          <w:lang w:val="en-US"/>
        </w:rPr>
        <w:t xml:space="preserve"> </w:t>
      </w:r>
      <w:r w:rsidRPr="007F761E">
        <w:rPr>
          <w:rFonts w:ascii="Arial" w:hAnsi="Arial" w:cs="Arial"/>
          <w:sz w:val="20"/>
          <w:szCs w:val="20"/>
          <w:lang w:val="en-US"/>
        </w:rPr>
        <w:t>pe</w:t>
      </w:r>
      <w:r w:rsidRPr="007F761E">
        <w:rPr>
          <w:rFonts w:ascii="Arial" w:hAnsi="Arial" w:cs="Arial"/>
          <w:spacing w:val="1"/>
          <w:sz w:val="20"/>
          <w:szCs w:val="20"/>
          <w:lang w:val="en-US"/>
        </w:rPr>
        <w:t>s</w:t>
      </w:r>
      <w:r w:rsidRPr="007F761E">
        <w:rPr>
          <w:rFonts w:ascii="Arial" w:hAnsi="Arial" w:cs="Arial"/>
          <w:sz w:val="20"/>
          <w:szCs w:val="20"/>
          <w:lang w:val="en-US"/>
        </w:rPr>
        <w:t>t</w:t>
      </w:r>
      <w:r w:rsidRPr="007F761E">
        <w:rPr>
          <w:rFonts w:ascii="Arial" w:hAnsi="Arial" w:cs="Arial"/>
          <w:spacing w:val="-1"/>
          <w:sz w:val="20"/>
          <w:szCs w:val="20"/>
          <w:lang w:val="en-US"/>
        </w:rPr>
        <w:t>i</w:t>
      </w:r>
      <w:r w:rsidRPr="007F761E">
        <w:rPr>
          <w:rFonts w:ascii="Arial" w:hAnsi="Arial" w:cs="Arial"/>
          <w:spacing w:val="1"/>
          <w:sz w:val="20"/>
          <w:szCs w:val="20"/>
          <w:lang w:val="en-US"/>
        </w:rPr>
        <w:t>ci</w:t>
      </w:r>
      <w:r w:rsidRPr="007F761E">
        <w:rPr>
          <w:rFonts w:ascii="Arial" w:hAnsi="Arial" w:cs="Arial"/>
          <w:sz w:val="20"/>
          <w:szCs w:val="20"/>
          <w:lang w:val="en-US"/>
        </w:rPr>
        <w:t>des</w:t>
      </w:r>
      <w:r w:rsidRPr="007F761E">
        <w:rPr>
          <w:rFonts w:ascii="Arial" w:hAnsi="Arial" w:cs="Arial"/>
          <w:spacing w:val="-9"/>
          <w:sz w:val="20"/>
          <w:szCs w:val="20"/>
          <w:lang w:val="en-US"/>
        </w:rPr>
        <w:t xml:space="preserve"> </w:t>
      </w:r>
      <w:r w:rsidRPr="007F761E">
        <w:rPr>
          <w:rFonts w:ascii="Arial" w:hAnsi="Arial" w:cs="Arial"/>
          <w:spacing w:val="2"/>
          <w:sz w:val="20"/>
          <w:szCs w:val="20"/>
          <w:lang w:val="en-US"/>
        </w:rPr>
        <w:t>f</w:t>
      </w:r>
      <w:r w:rsidRPr="007F761E">
        <w:rPr>
          <w:rFonts w:ascii="Arial" w:hAnsi="Arial" w:cs="Arial"/>
          <w:spacing w:val="1"/>
          <w:sz w:val="20"/>
          <w:szCs w:val="20"/>
          <w:lang w:val="en-US"/>
        </w:rPr>
        <w:t>r</w:t>
      </w:r>
      <w:r w:rsidRPr="007F761E">
        <w:rPr>
          <w:rFonts w:ascii="Arial" w:hAnsi="Arial" w:cs="Arial"/>
          <w:spacing w:val="-3"/>
          <w:sz w:val="20"/>
          <w:szCs w:val="20"/>
          <w:lang w:val="en-US"/>
        </w:rPr>
        <w:t>o</w:t>
      </w:r>
      <w:r w:rsidRPr="007F761E">
        <w:rPr>
          <w:rFonts w:ascii="Arial" w:hAnsi="Arial" w:cs="Arial"/>
          <w:sz w:val="20"/>
          <w:szCs w:val="20"/>
          <w:lang w:val="en-US"/>
        </w:rPr>
        <w:t>m</w:t>
      </w:r>
      <w:r w:rsidRPr="007F761E">
        <w:rPr>
          <w:rFonts w:ascii="Arial" w:hAnsi="Arial" w:cs="Arial"/>
          <w:spacing w:val="4"/>
          <w:sz w:val="20"/>
          <w:szCs w:val="20"/>
          <w:lang w:val="en-US"/>
        </w:rPr>
        <w:t xml:space="preserve"> </w:t>
      </w:r>
      <w:r w:rsidRPr="007F761E">
        <w:rPr>
          <w:rFonts w:ascii="Arial" w:hAnsi="Arial" w:cs="Arial"/>
          <w:sz w:val="20"/>
          <w:szCs w:val="20"/>
          <w:lang w:val="en-US"/>
        </w:rPr>
        <w:t>Ca</w:t>
      </w:r>
      <w:r w:rsidRPr="007F761E">
        <w:rPr>
          <w:rFonts w:ascii="Arial" w:hAnsi="Arial" w:cs="Arial"/>
          <w:spacing w:val="-1"/>
          <w:sz w:val="20"/>
          <w:szCs w:val="20"/>
          <w:lang w:val="en-US"/>
        </w:rPr>
        <w:t>li</w:t>
      </w:r>
      <w:r w:rsidRPr="007F761E">
        <w:rPr>
          <w:rFonts w:ascii="Arial" w:hAnsi="Arial" w:cs="Arial"/>
          <w:spacing w:val="2"/>
          <w:sz w:val="20"/>
          <w:szCs w:val="20"/>
          <w:lang w:val="en-US"/>
        </w:rPr>
        <w:t>f</w:t>
      </w:r>
      <w:r w:rsidRPr="007F761E">
        <w:rPr>
          <w:rFonts w:ascii="Arial" w:hAnsi="Arial" w:cs="Arial"/>
          <w:sz w:val="20"/>
          <w:szCs w:val="20"/>
          <w:lang w:val="en-US"/>
        </w:rPr>
        <w:t>o</w:t>
      </w:r>
      <w:r w:rsidRPr="007F761E">
        <w:rPr>
          <w:rFonts w:ascii="Arial" w:hAnsi="Arial" w:cs="Arial"/>
          <w:spacing w:val="1"/>
          <w:sz w:val="20"/>
          <w:szCs w:val="20"/>
          <w:lang w:val="en-US"/>
        </w:rPr>
        <w:t>r</w:t>
      </w:r>
      <w:r w:rsidRPr="007F761E">
        <w:rPr>
          <w:rFonts w:ascii="Arial" w:hAnsi="Arial" w:cs="Arial"/>
          <w:sz w:val="20"/>
          <w:szCs w:val="20"/>
          <w:lang w:val="en-US"/>
        </w:rPr>
        <w:t>n</w:t>
      </w:r>
      <w:r w:rsidRPr="007F761E">
        <w:rPr>
          <w:rFonts w:ascii="Arial" w:hAnsi="Arial" w:cs="Arial"/>
          <w:spacing w:val="-1"/>
          <w:sz w:val="20"/>
          <w:szCs w:val="20"/>
          <w:lang w:val="en-US"/>
        </w:rPr>
        <w:t>i</w:t>
      </w:r>
      <w:r w:rsidRPr="007F761E">
        <w:rPr>
          <w:rFonts w:ascii="Arial" w:hAnsi="Arial" w:cs="Arial"/>
          <w:sz w:val="20"/>
          <w:szCs w:val="20"/>
          <w:lang w:val="en-US"/>
        </w:rPr>
        <w:t>a</w:t>
      </w:r>
      <w:r w:rsidRPr="007F761E">
        <w:rPr>
          <w:rFonts w:ascii="Arial" w:hAnsi="Arial" w:cs="Arial"/>
          <w:spacing w:val="1"/>
          <w:sz w:val="20"/>
          <w:szCs w:val="20"/>
          <w:lang w:val="en-US"/>
        </w:rPr>
        <w:t>´</w:t>
      </w:r>
      <w:r w:rsidRPr="007F761E">
        <w:rPr>
          <w:rFonts w:ascii="Arial" w:hAnsi="Arial" w:cs="Arial"/>
          <w:sz w:val="20"/>
          <w:szCs w:val="20"/>
          <w:lang w:val="en-US"/>
        </w:rPr>
        <w:t>s</w:t>
      </w:r>
      <w:r w:rsidRPr="007F761E">
        <w:rPr>
          <w:rFonts w:ascii="Arial" w:hAnsi="Arial" w:cs="Arial"/>
          <w:spacing w:val="-9"/>
          <w:sz w:val="20"/>
          <w:szCs w:val="20"/>
          <w:lang w:val="en-US"/>
        </w:rPr>
        <w:t xml:space="preserve"> </w:t>
      </w:r>
      <w:r w:rsidRPr="007F761E">
        <w:rPr>
          <w:rFonts w:ascii="Arial" w:hAnsi="Arial" w:cs="Arial"/>
          <w:spacing w:val="3"/>
          <w:sz w:val="20"/>
          <w:szCs w:val="20"/>
          <w:lang w:val="en-US"/>
        </w:rPr>
        <w:t>C</w:t>
      </w:r>
      <w:r w:rsidRPr="007F761E">
        <w:rPr>
          <w:rFonts w:ascii="Arial" w:hAnsi="Arial" w:cs="Arial"/>
          <w:sz w:val="20"/>
          <w:szCs w:val="20"/>
          <w:lang w:val="en-US"/>
        </w:rPr>
        <w:t>e</w:t>
      </w:r>
      <w:r w:rsidRPr="007F761E">
        <w:rPr>
          <w:rFonts w:ascii="Arial" w:hAnsi="Arial" w:cs="Arial"/>
          <w:spacing w:val="2"/>
          <w:sz w:val="20"/>
          <w:szCs w:val="20"/>
          <w:lang w:val="en-US"/>
        </w:rPr>
        <w:t>n</w:t>
      </w:r>
      <w:r w:rsidRPr="007F761E">
        <w:rPr>
          <w:rFonts w:ascii="Arial" w:hAnsi="Arial" w:cs="Arial"/>
          <w:sz w:val="20"/>
          <w:szCs w:val="20"/>
          <w:lang w:val="en-US"/>
        </w:rPr>
        <w:t>t</w:t>
      </w:r>
      <w:r w:rsidRPr="007F761E">
        <w:rPr>
          <w:rFonts w:ascii="Arial" w:hAnsi="Arial" w:cs="Arial"/>
          <w:spacing w:val="1"/>
          <w:sz w:val="20"/>
          <w:szCs w:val="20"/>
          <w:lang w:val="en-US"/>
        </w:rPr>
        <w:t>r</w:t>
      </w:r>
      <w:r w:rsidRPr="007F761E">
        <w:rPr>
          <w:rFonts w:ascii="Arial" w:hAnsi="Arial" w:cs="Arial"/>
          <w:sz w:val="20"/>
          <w:szCs w:val="20"/>
          <w:lang w:val="en-US"/>
        </w:rPr>
        <w:t>al</w:t>
      </w:r>
      <w:r w:rsidRPr="007F761E">
        <w:rPr>
          <w:rFonts w:ascii="Arial" w:hAnsi="Arial" w:cs="Arial"/>
          <w:spacing w:val="-5"/>
          <w:sz w:val="20"/>
          <w:szCs w:val="20"/>
          <w:lang w:val="en-US"/>
        </w:rPr>
        <w:t xml:space="preserve"> </w:t>
      </w:r>
      <w:r w:rsidRPr="007F761E">
        <w:rPr>
          <w:rFonts w:ascii="Arial" w:hAnsi="Arial" w:cs="Arial"/>
          <w:spacing w:val="-1"/>
          <w:sz w:val="20"/>
          <w:szCs w:val="20"/>
          <w:lang w:val="en-US"/>
        </w:rPr>
        <w:t>V</w:t>
      </w:r>
      <w:r w:rsidRPr="007F761E">
        <w:rPr>
          <w:rFonts w:ascii="Arial" w:hAnsi="Arial" w:cs="Arial"/>
          <w:sz w:val="20"/>
          <w:szCs w:val="20"/>
          <w:lang w:val="en-US"/>
        </w:rPr>
        <w:t>a</w:t>
      </w:r>
      <w:r w:rsidRPr="007F761E">
        <w:rPr>
          <w:rFonts w:ascii="Arial" w:hAnsi="Arial" w:cs="Arial"/>
          <w:spacing w:val="1"/>
          <w:sz w:val="20"/>
          <w:szCs w:val="20"/>
          <w:lang w:val="en-US"/>
        </w:rPr>
        <w:t>l</w:t>
      </w:r>
      <w:r w:rsidRPr="007F761E">
        <w:rPr>
          <w:rFonts w:ascii="Arial" w:hAnsi="Arial" w:cs="Arial"/>
          <w:spacing w:val="-1"/>
          <w:sz w:val="20"/>
          <w:szCs w:val="20"/>
          <w:lang w:val="en-US"/>
        </w:rPr>
        <w:t>l</w:t>
      </w:r>
      <w:r w:rsidRPr="007F761E">
        <w:rPr>
          <w:rFonts w:ascii="Arial" w:hAnsi="Arial" w:cs="Arial"/>
          <w:spacing w:val="4"/>
          <w:sz w:val="20"/>
          <w:szCs w:val="20"/>
          <w:lang w:val="en-US"/>
        </w:rPr>
        <w:t>e</w:t>
      </w:r>
      <w:r w:rsidRPr="007F761E">
        <w:rPr>
          <w:rFonts w:ascii="Arial" w:hAnsi="Arial" w:cs="Arial"/>
          <w:sz w:val="20"/>
          <w:szCs w:val="20"/>
          <w:lang w:val="en-US"/>
        </w:rPr>
        <w:t>y</w:t>
      </w:r>
      <w:r w:rsidRPr="007F761E">
        <w:rPr>
          <w:rFonts w:ascii="Arial" w:hAnsi="Arial" w:cs="Arial"/>
          <w:spacing w:val="-9"/>
          <w:sz w:val="20"/>
          <w:szCs w:val="20"/>
          <w:lang w:val="en-US"/>
        </w:rPr>
        <w:t xml:space="preserve"> </w:t>
      </w:r>
      <w:r w:rsidRPr="007F761E">
        <w:rPr>
          <w:rFonts w:ascii="Arial" w:hAnsi="Arial" w:cs="Arial"/>
          <w:spacing w:val="2"/>
          <w:sz w:val="20"/>
          <w:szCs w:val="20"/>
          <w:lang w:val="en-US"/>
        </w:rPr>
        <w:t>t</w:t>
      </w:r>
      <w:r w:rsidRPr="007F761E">
        <w:rPr>
          <w:rFonts w:ascii="Arial" w:hAnsi="Arial" w:cs="Arial"/>
          <w:sz w:val="20"/>
          <w:szCs w:val="20"/>
          <w:lang w:val="en-US"/>
        </w:rPr>
        <w:t>o</w:t>
      </w:r>
      <w:r w:rsidRPr="007F761E">
        <w:rPr>
          <w:rFonts w:ascii="Arial" w:hAnsi="Arial" w:cs="Arial"/>
          <w:spacing w:val="-2"/>
          <w:sz w:val="20"/>
          <w:szCs w:val="20"/>
          <w:lang w:val="en-US"/>
        </w:rPr>
        <w:t xml:space="preserve"> </w:t>
      </w:r>
      <w:r w:rsidRPr="007F761E">
        <w:rPr>
          <w:rFonts w:ascii="Arial" w:hAnsi="Arial" w:cs="Arial"/>
          <w:sz w:val="20"/>
          <w:szCs w:val="20"/>
          <w:lang w:val="en-US"/>
        </w:rPr>
        <w:t>t</w:t>
      </w:r>
      <w:r w:rsidRPr="007F761E">
        <w:rPr>
          <w:rFonts w:ascii="Arial" w:hAnsi="Arial" w:cs="Arial"/>
          <w:spacing w:val="2"/>
          <w:sz w:val="20"/>
          <w:szCs w:val="20"/>
          <w:lang w:val="en-US"/>
        </w:rPr>
        <w:t>h</w:t>
      </w:r>
      <w:r w:rsidRPr="007F761E">
        <w:rPr>
          <w:rFonts w:ascii="Arial" w:hAnsi="Arial" w:cs="Arial"/>
          <w:sz w:val="20"/>
          <w:szCs w:val="20"/>
          <w:lang w:val="en-US"/>
        </w:rPr>
        <w:t>e</w:t>
      </w:r>
      <w:r w:rsidRPr="007F761E">
        <w:rPr>
          <w:rFonts w:ascii="Arial" w:hAnsi="Arial" w:cs="Arial"/>
          <w:spacing w:val="-3"/>
          <w:sz w:val="20"/>
          <w:szCs w:val="20"/>
          <w:lang w:val="en-US"/>
        </w:rPr>
        <w:t xml:space="preserve"> </w:t>
      </w:r>
      <w:r w:rsidRPr="007F761E">
        <w:rPr>
          <w:rFonts w:ascii="Arial" w:hAnsi="Arial" w:cs="Arial"/>
          <w:spacing w:val="1"/>
          <w:sz w:val="20"/>
          <w:szCs w:val="20"/>
          <w:lang w:val="en-US"/>
        </w:rPr>
        <w:t>S</w:t>
      </w:r>
      <w:r w:rsidRPr="007F761E">
        <w:rPr>
          <w:rFonts w:ascii="Arial" w:hAnsi="Arial" w:cs="Arial"/>
          <w:spacing w:val="-1"/>
          <w:sz w:val="20"/>
          <w:szCs w:val="20"/>
          <w:lang w:val="en-US"/>
        </w:rPr>
        <w:t>i</w:t>
      </w:r>
      <w:r w:rsidRPr="007F761E">
        <w:rPr>
          <w:rFonts w:ascii="Arial" w:hAnsi="Arial" w:cs="Arial"/>
          <w:sz w:val="20"/>
          <w:szCs w:val="20"/>
          <w:lang w:val="en-US"/>
        </w:rPr>
        <w:t>e</w:t>
      </w:r>
      <w:r w:rsidRPr="007F761E">
        <w:rPr>
          <w:rFonts w:ascii="Arial" w:hAnsi="Arial" w:cs="Arial"/>
          <w:spacing w:val="1"/>
          <w:sz w:val="20"/>
          <w:szCs w:val="20"/>
          <w:lang w:val="en-US"/>
        </w:rPr>
        <w:t>rr</w:t>
      </w:r>
      <w:r w:rsidRPr="007F761E">
        <w:rPr>
          <w:rFonts w:ascii="Arial" w:hAnsi="Arial" w:cs="Arial"/>
          <w:sz w:val="20"/>
          <w:szCs w:val="20"/>
          <w:lang w:val="en-US"/>
        </w:rPr>
        <w:t>a</w:t>
      </w:r>
      <w:r>
        <w:rPr>
          <w:rFonts w:ascii="Arial" w:hAnsi="Arial" w:cs="Arial"/>
          <w:spacing w:val="-6"/>
          <w:sz w:val="20"/>
          <w:szCs w:val="20"/>
          <w:lang w:val="en-US"/>
        </w:rPr>
        <w:t xml:space="preserve"> </w:t>
      </w:r>
      <w:r w:rsidRPr="007F761E">
        <w:rPr>
          <w:rFonts w:ascii="Arial" w:hAnsi="Arial" w:cs="Arial"/>
          <w:spacing w:val="3"/>
          <w:sz w:val="20"/>
          <w:szCs w:val="20"/>
          <w:lang w:val="en-US"/>
        </w:rPr>
        <w:t>N</w:t>
      </w:r>
      <w:r w:rsidRPr="007F761E">
        <w:rPr>
          <w:rFonts w:ascii="Arial" w:hAnsi="Arial" w:cs="Arial"/>
          <w:sz w:val="20"/>
          <w:szCs w:val="20"/>
          <w:lang w:val="en-US"/>
        </w:rPr>
        <w:t>e</w:t>
      </w:r>
      <w:r w:rsidRPr="007F761E">
        <w:rPr>
          <w:rFonts w:ascii="Arial" w:hAnsi="Arial" w:cs="Arial"/>
          <w:spacing w:val="1"/>
          <w:sz w:val="20"/>
          <w:szCs w:val="20"/>
          <w:lang w:val="en-US"/>
        </w:rPr>
        <w:t>v</w:t>
      </w:r>
      <w:r w:rsidRPr="007F761E">
        <w:rPr>
          <w:rFonts w:ascii="Arial" w:hAnsi="Arial" w:cs="Arial"/>
          <w:sz w:val="20"/>
          <w:szCs w:val="20"/>
          <w:lang w:val="en-US"/>
        </w:rPr>
        <w:t>ada</w:t>
      </w:r>
      <w:r w:rsidRPr="007F761E">
        <w:rPr>
          <w:rFonts w:ascii="Arial" w:hAnsi="Arial" w:cs="Arial"/>
          <w:spacing w:val="-8"/>
          <w:sz w:val="20"/>
          <w:szCs w:val="20"/>
          <w:lang w:val="en-US"/>
        </w:rPr>
        <w:t xml:space="preserve"> </w:t>
      </w:r>
      <w:r w:rsidRPr="007F761E">
        <w:rPr>
          <w:rFonts w:ascii="Arial" w:hAnsi="Arial" w:cs="Arial"/>
          <w:spacing w:val="4"/>
          <w:sz w:val="20"/>
          <w:szCs w:val="20"/>
          <w:lang w:val="en-US"/>
        </w:rPr>
        <w:t>m</w:t>
      </w:r>
      <w:r w:rsidRPr="007F761E">
        <w:rPr>
          <w:rFonts w:ascii="Arial" w:hAnsi="Arial" w:cs="Arial"/>
          <w:sz w:val="20"/>
          <w:szCs w:val="20"/>
          <w:lang w:val="en-US"/>
        </w:rPr>
        <w:t>ount</w:t>
      </w:r>
      <w:r w:rsidRPr="007F761E">
        <w:rPr>
          <w:rFonts w:ascii="Arial" w:hAnsi="Arial" w:cs="Arial"/>
          <w:spacing w:val="2"/>
          <w:sz w:val="20"/>
          <w:szCs w:val="20"/>
          <w:lang w:val="en-US"/>
        </w:rPr>
        <w:t>a</w:t>
      </w:r>
      <w:r w:rsidRPr="007F761E">
        <w:rPr>
          <w:rFonts w:ascii="Arial" w:hAnsi="Arial" w:cs="Arial"/>
          <w:spacing w:val="-1"/>
          <w:sz w:val="20"/>
          <w:szCs w:val="20"/>
          <w:lang w:val="en-US"/>
        </w:rPr>
        <w:t>i</w:t>
      </w:r>
      <w:r w:rsidRPr="007F761E">
        <w:rPr>
          <w:rFonts w:ascii="Arial" w:hAnsi="Arial" w:cs="Arial"/>
          <w:sz w:val="20"/>
          <w:szCs w:val="20"/>
          <w:lang w:val="en-US"/>
        </w:rPr>
        <w:t xml:space="preserve">n </w:t>
      </w:r>
      <w:r w:rsidRPr="007F761E">
        <w:rPr>
          <w:rFonts w:ascii="Arial" w:hAnsi="Arial" w:cs="Arial"/>
          <w:spacing w:val="1"/>
          <w:sz w:val="20"/>
          <w:szCs w:val="20"/>
          <w:lang w:val="en-US"/>
        </w:rPr>
        <w:t>r</w:t>
      </w:r>
      <w:r w:rsidRPr="007F761E">
        <w:rPr>
          <w:rFonts w:ascii="Arial" w:hAnsi="Arial" w:cs="Arial"/>
          <w:sz w:val="20"/>
          <w:szCs w:val="20"/>
          <w:lang w:val="en-US"/>
        </w:rPr>
        <w:t>an</w:t>
      </w:r>
      <w:r w:rsidRPr="007F761E">
        <w:rPr>
          <w:rFonts w:ascii="Arial" w:hAnsi="Arial" w:cs="Arial"/>
          <w:spacing w:val="2"/>
          <w:sz w:val="20"/>
          <w:szCs w:val="20"/>
          <w:lang w:val="en-US"/>
        </w:rPr>
        <w:t>g</w:t>
      </w:r>
      <w:r w:rsidRPr="007F761E">
        <w:rPr>
          <w:rFonts w:ascii="Arial" w:hAnsi="Arial" w:cs="Arial"/>
          <w:sz w:val="20"/>
          <w:szCs w:val="20"/>
          <w:lang w:val="en-US"/>
        </w:rPr>
        <w:t>e,</w:t>
      </w:r>
      <w:r w:rsidRPr="007F761E">
        <w:rPr>
          <w:rFonts w:ascii="Arial" w:hAnsi="Arial" w:cs="Arial"/>
          <w:spacing w:val="-5"/>
          <w:sz w:val="20"/>
          <w:szCs w:val="20"/>
          <w:lang w:val="en-US"/>
        </w:rPr>
        <w:t xml:space="preserve"> </w:t>
      </w:r>
      <w:r w:rsidRPr="007F761E">
        <w:rPr>
          <w:rFonts w:ascii="Arial" w:hAnsi="Arial" w:cs="Arial"/>
          <w:spacing w:val="3"/>
          <w:sz w:val="20"/>
          <w:szCs w:val="20"/>
          <w:lang w:val="en-US"/>
        </w:rPr>
        <w:t>U</w:t>
      </w:r>
      <w:r w:rsidRPr="007F761E">
        <w:rPr>
          <w:rFonts w:ascii="Arial" w:hAnsi="Arial" w:cs="Arial"/>
          <w:spacing w:val="-1"/>
          <w:sz w:val="20"/>
          <w:szCs w:val="20"/>
          <w:lang w:val="en-US"/>
        </w:rPr>
        <w:t>S</w:t>
      </w:r>
      <w:r w:rsidRPr="007F761E">
        <w:rPr>
          <w:rFonts w:ascii="Arial" w:hAnsi="Arial" w:cs="Arial"/>
          <w:spacing w:val="1"/>
          <w:sz w:val="20"/>
          <w:szCs w:val="20"/>
          <w:lang w:val="en-US"/>
        </w:rPr>
        <w:t>A</w:t>
      </w:r>
      <w:r w:rsidRPr="007F761E">
        <w:rPr>
          <w:rFonts w:ascii="Arial" w:hAnsi="Arial" w:cs="Arial"/>
          <w:sz w:val="20"/>
          <w:szCs w:val="20"/>
          <w:lang w:val="en-US"/>
        </w:rPr>
        <w:t>.</w:t>
      </w:r>
      <w:r w:rsidRPr="007F761E">
        <w:rPr>
          <w:rFonts w:ascii="Arial" w:hAnsi="Arial" w:cs="Arial"/>
          <w:spacing w:val="-4"/>
          <w:sz w:val="20"/>
          <w:szCs w:val="20"/>
          <w:lang w:val="en-US"/>
        </w:rPr>
        <w:t xml:space="preserve"> </w:t>
      </w:r>
      <w:r w:rsidRPr="00BA4F77">
        <w:rPr>
          <w:rFonts w:ascii="Arial" w:hAnsi="Arial" w:cs="Arial"/>
          <w:spacing w:val="1"/>
          <w:sz w:val="20"/>
          <w:szCs w:val="20"/>
          <w:lang w:val="es-AR"/>
        </w:rPr>
        <w:t>E</w:t>
      </w:r>
      <w:r w:rsidRPr="00BA4F77">
        <w:rPr>
          <w:rFonts w:ascii="Arial" w:hAnsi="Arial" w:cs="Arial"/>
          <w:sz w:val="20"/>
          <w:szCs w:val="20"/>
          <w:lang w:val="es-AR"/>
        </w:rPr>
        <w:t>n</w:t>
      </w:r>
      <w:r w:rsidRPr="00BA4F77">
        <w:rPr>
          <w:rFonts w:ascii="Arial" w:hAnsi="Arial" w:cs="Arial"/>
          <w:spacing w:val="1"/>
          <w:sz w:val="20"/>
          <w:szCs w:val="20"/>
          <w:lang w:val="es-AR"/>
        </w:rPr>
        <w:t>v</w:t>
      </w:r>
      <w:r w:rsidRPr="00BA4F77">
        <w:rPr>
          <w:rFonts w:ascii="Arial" w:hAnsi="Arial" w:cs="Arial"/>
          <w:spacing w:val="-1"/>
          <w:sz w:val="20"/>
          <w:szCs w:val="20"/>
          <w:lang w:val="es-AR"/>
        </w:rPr>
        <w:t>i</w:t>
      </w:r>
      <w:r w:rsidRPr="00BA4F77">
        <w:rPr>
          <w:rFonts w:ascii="Arial" w:hAnsi="Arial" w:cs="Arial"/>
          <w:spacing w:val="1"/>
          <w:sz w:val="20"/>
          <w:szCs w:val="20"/>
          <w:lang w:val="es-AR"/>
        </w:rPr>
        <w:t>r</w:t>
      </w:r>
      <w:r w:rsidRPr="00BA4F77">
        <w:rPr>
          <w:rFonts w:ascii="Arial" w:hAnsi="Arial" w:cs="Arial"/>
          <w:sz w:val="20"/>
          <w:szCs w:val="20"/>
          <w:lang w:val="es-AR"/>
        </w:rPr>
        <w:t>on.</w:t>
      </w:r>
      <w:r w:rsidRPr="00BA4F77">
        <w:rPr>
          <w:rFonts w:ascii="Arial" w:hAnsi="Arial" w:cs="Arial"/>
          <w:spacing w:val="-5"/>
          <w:sz w:val="20"/>
          <w:szCs w:val="20"/>
          <w:lang w:val="es-AR"/>
        </w:rPr>
        <w:t xml:space="preserve"> </w:t>
      </w:r>
      <w:r w:rsidRPr="00BA4F77">
        <w:rPr>
          <w:rFonts w:ascii="Arial" w:hAnsi="Arial" w:cs="Arial"/>
          <w:spacing w:val="3"/>
          <w:sz w:val="20"/>
          <w:szCs w:val="20"/>
          <w:lang w:val="es-AR"/>
        </w:rPr>
        <w:t>T</w:t>
      </w:r>
      <w:r w:rsidRPr="00BA4F77">
        <w:rPr>
          <w:rFonts w:ascii="Arial" w:hAnsi="Arial" w:cs="Arial"/>
          <w:sz w:val="20"/>
          <w:szCs w:val="20"/>
          <w:lang w:val="es-AR"/>
        </w:rPr>
        <w:t>o</w:t>
      </w:r>
      <w:r w:rsidRPr="00BA4F77">
        <w:rPr>
          <w:rFonts w:ascii="Arial" w:hAnsi="Arial" w:cs="Arial"/>
          <w:spacing w:val="1"/>
          <w:sz w:val="20"/>
          <w:szCs w:val="20"/>
          <w:lang w:val="es-AR"/>
        </w:rPr>
        <w:t>x</w:t>
      </w:r>
      <w:r w:rsidRPr="00BA4F77">
        <w:rPr>
          <w:rFonts w:ascii="Arial" w:hAnsi="Arial" w:cs="Arial"/>
          <w:spacing w:val="-1"/>
          <w:sz w:val="20"/>
          <w:szCs w:val="20"/>
          <w:lang w:val="es-AR"/>
        </w:rPr>
        <w:t>i</w:t>
      </w:r>
      <w:r w:rsidRPr="00BA4F77">
        <w:rPr>
          <w:rFonts w:ascii="Arial" w:hAnsi="Arial" w:cs="Arial"/>
          <w:spacing w:val="1"/>
          <w:sz w:val="20"/>
          <w:szCs w:val="20"/>
          <w:lang w:val="es-AR"/>
        </w:rPr>
        <w:t>c</w:t>
      </w:r>
      <w:r w:rsidRPr="00BA4F77">
        <w:rPr>
          <w:rFonts w:ascii="Arial" w:hAnsi="Arial" w:cs="Arial"/>
          <w:sz w:val="20"/>
          <w:szCs w:val="20"/>
          <w:lang w:val="es-AR"/>
        </w:rPr>
        <w:t>o</w:t>
      </w:r>
      <w:r w:rsidRPr="00BA4F77">
        <w:rPr>
          <w:rFonts w:ascii="Arial" w:hAnsi="Arial" w:cs="Arial"/>
          <w:spacing w:val="-1"/>
          <w:sz w:val="20"/>
          <w:szCs w:val="20"/>
          <w:lang w:val="es-AR"/>
        </w:rPr>
        <w:t>l</w:t>
      </w:r>
      <w:r w:rsidRPr="00BA4F77">
        <w:rPr>
          <w:rFonts w:ascii="Arial" w:hAnsi="Arial" w:cs="Arial"/>
          <w:sz w:val="20"/>
          <w:szCs w:val="20"/>
          <w:lang w:val="es-AR"/>
        </w:rPr>
        <w:t>.</w:t>
      </w:r>
      <w:r w:rsidRPr="00BA4F77">
        <w:rPr>
          <w:rFonts w:ascii="Arial" w:hAnsi="Arial" w:cs="Arial"/>
          <w:spacing w:val="-6"/>
          <w:sz w:val="20"/>
          <w:szCs w:val="20"/>
          <w:lang w:val="es-AR"/>
        </w:rPr>
        <w:t xml:space="preserve"> </w:t>
      </w:r>
      <w:r w:rsidRPr="00BA4F77">
        <w:rPr>
          <w:rFonts w:ascii="Arial" w:hAnsi="Arial" w:cs="Arial"/>
          <w:sz w:val="20"/>
          <w:szCs w:val="20"/>
          <w:lang w:val="es-AR"/>
        </w:rPr>
        <w:t>Che</w:t>
      </w:r>
      <w:r w:rsidRPr="00BA4F77">
        <w:rPr>
          <w:rFonts w:ascii="Arial" w:hAnsi="Arial" w:cs="Arial"/>
          <w:spacing w:val="4"/>
          <w:sz w:val="20"/>
          <w:szCs w:val="20"/>
          <w:lang w:val="es-AR"/>
        </w:rPr>
        <w:t>m</w:t>
      </w:r>
      <w:r w:rsidRPr="00BA4F77">
        <w:rPr>
          <w:rFonts w:ascii="Arial" w:hAnsi="Arial" w:cs="Arial"/>
          <w:sz w:val="20"/>
          <w:szCs w:val="20"/>
          <w:lang w:val="es-AR"/>
        </w:rPr>
        <w:t>.</w:t>
      </w:r>
      <w:r w:rsidRPr="00BA4F77">
        <w:rPr>
          <w:rFonts w:ascii="Arial" w:hAnsi="Arial" w:cs="Arial"/>
          <w:spacing w:val="-5"/>
          <w:sz w:val="20"/>
          <w:szCs w:val="20"/>
          <w:lang w:val="es-AR"/>
        </w:rPr>
        <w:t xml:space="preserve"> </w:t>
      </w:r>
      <w:r w:rsidRPr="00BA4F77">
        <w:rPr>
          <w:rFonts w:ascii="Arial" w:hAnsi="Arial" w:cs="Arial"/>
          <w:sz w:val="20"/>
          <w:szCs w:val="20"/>
          <w:lang w:val="es-AR"/>
        </w:rPr>
        <w:t>18,</w:t>
      </w:r>
      <w:r w:rsidRPr="00BA4F77">
        <w:rPr>
          <w:rFonts w:ascii="Arial" w:hAnsi="Arial" w:cs="Arial"/>
          <w:spacing w:val="-2"/>
          <w:sz w:val="20"/>
          <w:szCs w:val="20"/>
          <w:lang w:val="es-AR"/>
        </w:rPr>
        <w:t xml:space="preserve"> </w:t>
      </w:r>
      <w:r w:rsidRPr="00BA4F77">
        <w:rPr>
          <w:rFonts w:ascii="Arial" w:hAnsi="Arial" w:cs="Arial"/>
          <w:spacing w:val="2"/>
          <w:sz w:val="20"/>
          <w:szCs w:val="20"/>
          <w:lang w:val="es-AR"/>
        </w:rPr>
        <w:t>2</w:t>
      </w:r>
      <w:r w:rsidRPr="00BA4F77">
        <w:rPr>
          <w:rFonts w:ascii="Arial" w:hAnsi="Arial" w:cs="Arial"/>
          <w:sz w:val="20"/>
          <w:szCs w:val="20"/>
          <w:lang w:val="es-AR"/>
        </w:rPr>
        <w:t>715</w:t>
      </w:r>
      <w:r w:rsidRPr="00BA4F77">
        <w:rPr>
          <w:spacing w:val="1"/>
          <w:sz w:val="20"/>
          <w:szCs w:val="20"/>
          <w:lang w:val="es-AR"/>
        </w:rPr>
        <w:t>–</w:t>
      </w:r>
      <w:r w:rsidRPr="00BA4F77">
        <w:rPr>
          <w:rFonts w:ascii="Arial" w:hAnsi="Arial" w:cs="Arial"/>
          <w:spacing w:val="2"/>
          <w:sz w:val="20"/>
          <w:szCs w:val="20"/>
          <w:lang w:val="es-AR"/>
        </w:rPr>
        <w:t>2</w:t>
      </w:r>
      <w:r w:rsidRPr="00BA4F77">
        <w:rPr>
          <w:rFonts w:ascii="Arial" w:hAnsi="Arial" w:cs="Arial"/>
          <w:sz w:val="20"/>
          <w:szCs w:val="20"/>
          <w:lang w:val="es-AR"/>
        </w:rPr>
        <w:t>722.</w:t>
      </w:r>
    </w:p>
    <w:p w:rsidR="009B53C9" w:rsidRPr="00BA4F77" w:rsidRDefault="009B53C9" w:rsidP="00026DBB">
      <w:pPr>
        <w:widowControl w:val="0"/>
        <w:autoSpaceDE w:val="0"/>
        <w:autoSpaceDN w:val="0"/>
        <w:adjustRightInd w:val="0"/>
        <w:jc w:val="both"/>
        <w:rPr>
          <w:b/>
          <w:shd w:val="clear" w:color="auto" w:fill="E6ECF9"/>
          <w:lang w:val="es-AR"/>
        </w:rPr>
      </w:pPr>
    </w:p>
    <w:p w:rsidR="00026DBB" w:rsidRPr="00287EAF" w:rsidRDefault="00026DBB" w:rsidP="00026DBB">
      <w:pPr>
        <w:widowControl w:val="0"/>
        <w:autoSpaceDE w:val="0"/>
        <w:autoSpaceDN w:val="0"/>
        <w:adjustRightInd w:val="0"/>
        <w:jc w:val="both"/>
        <w:rPr>
          <w:bCs/>
        </w:rPr>
      </w:pPr>
      <w:r w:rsidRPr="00BA4F77">
        <w:rPr>
          <w:shd w:val="clear" w:color="auto" w:fill="E6ECF9"/>
          <w:lang w:val="es-AR"/>
        </w:rPr>
        <w:t>Lu C, Fenske RA.</w:t>
      </w:r>
      <w:r w:rsidRPr="00BA4F77">
        <w:rPr>
          <w:lang w:val="es-AR"/>
        </w:rPr>
        <w:t xml:space="preserve"> </w:t>
      </w:r>
      <w:r w:rsidRPr="00BA4F77">
        <w:rPr>
          <w:vanish/>
          <w:lang w:val="es-AR"/>
        </w:rPr>
        <w:t xml:space="preserve">Dermal transfer of chlorpyrifos residues from residential surfaces: comparison of hand press, hand drag, wipe, and polyurethane foam roller measurements after broadcast and aerosol pesticide applications. </w:t>
      </w:r>
      <w:r w:rsidRPr="00287EAF">
        <w:rPr>
          <w:rStyle w:val="ref-journal"/>
          <w:vanish/>
        </w:rPr>
        <w:t>Environ Health Perspect.</w:t>
      </w:r>
      <w:r w:rsidRPr="00287EAF">
        <w:rPr>
          <w:vanish/>
        </w:rPr>
        <w:t xml:space="preserve"> 1999 Jun; </w:t>
      </w:r>
      <w:r w:rsidRPr="00287EAF">
        <w:rPr>
          <w:rStyle w:val="ref-vol"/>
          <w:vanish/>
        </w:rPr>
        <w:t>107</w:t>
      </w:r>
      <w:r w:rsidRPr="00287EAF">
        <w:rPr>
          <w:vanish/>
        </w:rPr>
        <w:t xml:space="preserve"> (6):463–467. [ </w:t>
      </w:r>
      <w:hyperlink r:id="rId1860" w:history="1">
        <w:r w:rsidRPr="00287EAF">
          <w:rPr>
            <w:rStyle w:val="Hipervnculo"/>
            <w:vanish/>
            <w:color w:val="auto"/>
            <w:u w:val="none"/>
          </w:rPr>
          <w:t>PMC free article</w:t>
        </w:r>
      </w:hyperlink>
      <w:r w:rsidRPr="00287EAF">
        <w:rPr>
          <w:vanish/>
        </w:rPr>
        <w:t xml:space="preserve"> ] [ </w:t>
      </w:r>
      <w:hyperlink r:id="rId1861" w:tgtFrame="pmc_ext" w:history="1">
        <w:r w:rsidRPr="00287EAF">
          <w:rPr>
            <w:rStyle w:val="Hipervnculo"/>
            <w:vanish/>
            <w:color w:val="auto"/>
            <w:u w:val="none"/>
          </w:rPr>
          <w:t>PubMed</w:t>
        </w:r>
      </w:hyperlink>
      <w:r w:rsidRPr="00287EAF">
        <w:rPr>
          <w:vanish/>
        </w:rPr>
        <w:t xml:space="preserve"> ]</w:t>
      </w:r>
      <w:r w:rsidRPr="00287EAF">
        <w:t xml:space="preserve"> Transferencia de residuos de clorpirifos dérmica de la superficie residencial: la comparación de prensa de la mano, arrastre la mano, limpie, y poliuretano mediciones rodillo de espuma después de su emisión y las aplicaciones de pesticidas en aerosol </w:t>
      </w:r>
      <w:r w:rsidR="0061759F">
        <w:t>.</w:t>
      </w:r>
      <w:r w:rsidRPr="00287EAF">
        <w:rPr>
          <w:rStyle w:val="ref-journal"/>
        </w:rPr>
        <w:t>Environ Health Perspectives</w:t>
      </w:r>
      <w:r w:rsidRPr="00287EAF">
        <w:t xml:space="preserve"> 1999 Jun; </w:t>
      </w:r>
      <w:r w:rsidRPr="00287EAF">
        <w:rPr>
          <w:rStyle w:val="ref-vol"/>
        </w:rPr>
        <w:t>107</w:t>
      </w:r>
      <w:r w:rsidRPr="00287EAF">
        <w:t xml:space="preserve"> (6) :463-467</w:t>
      </w:r>
      <w:r w:rsidR="00B34F69">
        <w:t>.</w:t>
      </w:r>
    </w:p>
    <w:p w:rsidR="00026DBB" w:rsidRPr="00287EAF" w:rsidRDefault="00026DBB" w:rsidP="00026DBB">
      <w:pPr>
        <w:widowControl w:val="0"/>
        <w:autoSpaceDE w:val="0"/>
        <w:autoSpaceDN w:val="0"/>
        <w:adjustRightInd w:val="0"/>
        <w:ind w:right="-146" w:firstLine="703"/>
        <w:jc w:val="both"/>
        <w:rPr>
          <w:bCs/>
        </w:rPr>
      </w:pPr>
    </w:p>
    <w:p w:rsidR="00026DBB" w:rsidRPr="00287EAF" w:rsidRDefault="00026DBB" w:rsidP="00026DBB">
      <w:pPr>
        <w:widowControl w:val="0"/>
        <w:autoSpaceDE w:val="0"/>
        <w:autoSpaceDN w:val="0"/>
        <w:adjustRightInd w:val="0"/>
        <w:ind w:right="-146"/>
        <w:jc w:val="both"/>
        <w:rPr>
          <w:bCs/>
          <w:lang w:val="en-US"/>
        </w:rPr>
      </w:pPr>
      <w:r w:rsidRPr="00287EAF">
        <w:rPr>
          <w:bCs/>
          <w:lang w:val="en-US"/>
        </w:rPr>
        <w:t xml:space="preserve">Mann, R. M. &amp; Bidwell, J. R. (1999). The toxicity of glyphosate and several glyphosate formulations to four species of southwestern Australian frogs, Archives of environmental contamination and toxicology Vol. 36(No. 2):193-199. </w:t>
      </w:r>
    </w:p>
    <w:p w:rsidR="00026DBB" w:rsidRPr="00287EAF" w:rsidRDefault="00026DBB" w:rsidP="00026DBB">
      <w:pPr>
        <w:widowControl w:val="0"/>
        <w:autoSpaceDE w:val="0"/>
        <w:autoSpaceDN w:val="0"/>
        <w:adjustRightInd w:val="0"/>
        <w:spacing w:line="191" w:lineRule="auto"/>
        <w:ind w:right="79"/>
        <w:jc w:val="both"/>
        <w:rPr>
          <w:rFonts w:eastAsia="PMingLiU"/>
          <w:w w:val="103"/>
          <w:lang w:val="en-US"/>
        </w:rPr>
      </w:pPr>
    </w:p>
    <w:p w:rsidR="00026DBB" w:rsidRPr="00287EAF" w:rsidRDefault="00026DBB" w:rsidP="00026DBB">
      <w:pPr>
        <w:widowControl w:val="0"/>
        <w:autoSpaceDE w:val="0"/>
        <w:autoSpaceDN w:val="0"/>
        <w:adjustRightInd w:val="0"/>
        <w:spacing w:line="191" w:lineRule="auto"/>
        <w:ind w:right="79"/>
        <w:jc w:val="both"/>
        <w:rPr>
          <w:rFonts w:eastAsia="PMingLiU"/>
        </w:rPr>
      </w:pPr>
      <w:r w:rsidRPr="00287EAF">
        <w:rPr>
          <w:rFonts w:eastAsia="PMingLiU"/>
          <w:w w:val="103"/>
        </w:rPr>
        <w:t>M</w:t>
      </w:r>
      <w:r w:rsidRPr="00287EAF">
        <w:rPr>
          <w:rFonts w:eastAsia="PMingLiU"/>
          <w:spacing w:val="2"/>
          <w:w w:val="146"/>
        </w:rPr>
        <w:t>e</w:t>
      </w:r>
      <w:r w:rsidRPr="00287EAF">
        <w:rPr>
          <w:rFonts w:eastAsia="PMingLiU"/>
          <w:w w:val="137"/>
        </w:rPr>
        <w:t>n</w:t>
      </w:r>
      <w:r w:rsidRPr="00287EAF">
        <w:rPr>
          <w:rFonts w:eastAsia="PMingLiU"/>
          <w:spacing w:val="-1"/>
          <w:w w:val="135"/>
        </w:rPr>
        <w:t>d</w:t>
      </w:r>
      <w:r w:rsidRPr="00287EAF">
        <w:rPr>
          <w:rFonts w:eastAsia="PMingLiU"/>
          <w:w w:val="130"/>
        </w:rPr>
        <w:t>o</w:t>
      </w:r>
      <w:r w:rsidRPr="00287EAF">
        <w:rPr>
          <w:rFonts w:eastAsia="PMingLiU"/>
          <w:spacing w:val="1"/>
          <w:w w:val="130"/>
        </w:rPr>
        <w:t>z</w:t>
      </w:r>
      <w:r w:rsidRPr="00287EAF">
        <w:rPr>
          <w:rFonts w:eastAsia="PMingLiU"/>
          <w:spacing w:val="-1"/>
          <w:w w:val="147"/>
        </w:rPr>
        <w:t>a</w:t>
      </w:r>
      <w:r w:rsidRPr="00287EAF">
        <w:rPr>
          <w:rFonts w:eastAsia="PMingLiU"/>
          <w:w w:val="157"/>
        </w:rPr>
        <w:t xml:space="preserve">,  </w:t>
      </w:r>
      <w:r w:rsidRPr="00287EAF">
        <w:rPr>
          <w:rFonts w:eastAsia="PMingLiU"/>
          <w:spacing w:val="4"/>
          <w:w w:val="157"/>
        </w:rPr>
        <w:t xml:space="preserve"> </w:t>
      </w:r>
      <w:r w:rsidRPr="00287EAF">
        <w:rPr>
          <w:rFonts w:eastAsia="PMingLiU"/>
          <w:w w:val="116"/>
        </w:rPr>
        <w:t>D</w:t>
      </w:r>
      <w:r w:rsidRPr="00287EAF">
        <w:rPr>
          <w:rFonts w:eastAsia="PMingLiU"/>
          <w:spacing w:val="-1"/>
          <w:w w:val="157"/>
        </w:rPr>
        <w:t>.</w:t>
      </w:r>
      <w:r w:rsidRPr="00287EAF">
        <w:rPr>
          <w:rFonts w:eastAsia="PMingLiU"/>
          <w:w w:val="178"/>
        </w:rPr>
        <w:t xml:space="preserve">;  </w:t>
      </w:r>
      <w:r w:rsidRPr="00287EAF">
        <w:rPr>
          <w:rFonts w:eastAsia="PMingLiU"/>
          <w:spacing w:val="3"/>
          <w:w w:val="178"/>
        </w:rPr>
        <w:t xml:space="preserve"> </w:t>
      </w:r>
      <w:r w:rsidRPr="00287EAF">
        <w:rPr>
          <w:rFonts w:eastAsia="PMingLiU"/>
          <w:spacing w:val="1"/>
          <w:w w:val="133"/>
        </w:rPr>
        <w:t>Fra</w:t>
      </w:r>
      <w:r w:rsidRPr="00287EAF">
        <w:rPr>
          <w:rFonts w:eastAsia="PMingLiU"/>
          <w:spacing w:val="-4"/>
          <w:w w:val="133"/>
        </w:rPr>
        <w:t>n</w:t>
      </w:r>
      <w:r w:rsidRPr="00287EAF">
        <w:rPr>
          <w:rFonts w:eastAsia="PMingLiU"/>
          <w:spacing w:val="3"/>
          <w:w w:val="133"/>
        </w:rPr>
        <w:t>c</w:t>
      </w:r>
      <w:r w:rsidRPr="00287EAF">
        <w:rPr>
          <w:rFonts w:eastAsia="PMingLiU"/>
          <w:w w:val="133"/>
        </w:rPr>
        <w:t xml:space="preserve">o, </w:t>
      </w:r>
      <w:r w:rsidRPr="00287EAF">
        <w:rPr>
          <w:rFonts w:eastAsia="PMingLiU"/>
          <w:spacing w:val="19"/>
          <w:w w:val="133"/>
        </w:rPr>
        <w:t xml:space="preserve"> </w:t>
      </w:r>
      <w:r w:rsidRPr="00287EAF">
        <w:rPr>
          <w:rFonts w:eastAsia="PMingLiU"/>
          <w:spacing w:val="2"/>
          <w:w w:val="102"/>
        </w:rPr>
        <w:t>A</w:t>
      </w:r>
      <w:r w:rsidRPr="00287EAF">
        <w:rPr>
          <w:rFonts w:eastAsia="PMingLiU"/>
          <w:spacing w:val="-1"/>
          <w:w w:val="157"/>
        </w:rPr>
        <w:t>.</w:t>
      </w:r>
      <w:r w:rsidRPr="00287EAF">
        <w:rPr>
          <w:rFonts w:eastAsia="PMingLiU"/>
          <w:w w:val="178"/>
        </w:rPr>
        <w:t xml:space="preserve">:   </w:t>
      </w:r>
      <w:r w:rsidRPr="00287EAF">
        <w:rPr>
          <w:rFonts w:eastAsia="PMingLiU"/>
          <w:spacing w:val="1"/>
          <w:w w:val="46"/>
        </w:rPr>
        <w:t>“</w:t>
      </w:r>
      <w:r w:rsidRPr="00287EAF">
        <w:rPr>
          <w:rFonts w:eastAsia="PMingLiU"/>
          <w:i/>
          <w:iCs/>
          <w:w w:val="102"/>
        </w:rPr>
        <w:t>E</w:t>
      </w:r>
      <w:r w:rsidRPr="00287EAF">
        <w:rPr>
          <w:rFonts w:eastAsia="PMingLiU"/>
          <w:i/>
          <w:iCs/>
          <w:spacing w:val="2"/>
          <w:w w:val="102"/>
        </w:rPr>
        <w:t>f</w:t>
      </w:r>
      <w:r w:rsidRPr="00287EAF">
        <w:rPr>
          <w:rFonts w:eastAsia="PMingLiU"/>
          <w:i/>
          <w:iCs/>
          <w:w w:val="102"/>
        </w:rPr>
        <w:t>ec</w:t>
      </w:r>
      <w:r w:rsidRPr="00287EAF">
        <w:rPr>
          <w:rFonts w:eastAsia="PMingLiU"/>
          <w:i/>
          <w:iCs/>
          <w:spacing w:val="3"/>
          <w:w w:val="101"/>
        </w:rPr>
        <w:t>t</w:t>
      </w:r>
      <w:r w:rsidRPr="00287EAF">
        <w:rPr>
          <w:rFonts w:eastAsia="PMingLiU"/>
          <w:i/>
          <w:iCs/>
          <w:w w:val="102"/>
        </w:rPr>
        <w:t xml:space="preserve">o </w:t>
      </w:r>
      <w:r w:rsidRPr="00287EAF">
        <w:rPr>
          <w:rFonts w:eastAsia="PMingLiU"/>
          <w:i/>
          <w:iCs/>
          <w:spacing w:val="16"/>
          <w:w w:val="102"/>
        </w:rPr>
        <w:t xml:space="preserve"> </w:t>
      </w:r>
      <w:r w:rsidRPr="00287EAF">
        <w:rPr>
          <w:rFonts w:eastAsia="PMingLiU"/>
          <w:i/>
          <w:iCs/>
          <w:spacing w:val="-1"/>
        </w:rPr>
        <w:t>d</w:t>
      </w:r>
      <w:r w:rsidRPr="00287EAF">
        <w:rPr>
          <w:rFonts w:eastAsia="PMingLiU"/>
          <w:i/>
          <w:iCs/>
        </w:rPr>
        <w:t xml:space="preserve">el </w:t>
      </w:r>
      <w:r w:rsidRPr="00287EAF">
        <w:rPr>
          <w:rFonts w:eastAsia="PMingLiU"/>
          <w:i/>
          <w:iCs/>
          <w:spacing w:val="22"/>
        </w:rPr>
        <w:t xml:space="preserve"> </w:t>
      </w:r>
      <w:r w:rsidRPr="00287EAF">
        <w:rPr>
          <w:rFonts w:eastAsia="PMingLiU"/>
          <w:i/>
          <w:iCs/>
          <w:spacing w:val="-3"/>
        </w:rPr>
        <w:t>g</w:t>
      </w:r>
      <w:r w:rsidRPr="00287EAF">
        <w:rPr>
          <w:rFonts w:eastAsia="PMingLiU"/>
          <w:i/>
          <w:iCs/>
          <w:spacing w:val="2"/>
        </w:rPr>
        <w:t>l</w:t>
      </w:r>
      <w:r w:rsidRPr="00287EAF">
        <w:rPr>
          <w:rFonts w:eastAsia="PMingLiU"/>
          <w:i/>
          <w:iCs/>
        </w:rPr>
        <w:t>i</w:t>
      </w:r>
      <w:r w:rsidRPr="00287EAF">
        <w:rPr>
          <w:rFonts w:eastAsia="PMingLiU"/>
          <w:i/>
          <w:iCs/>
          <w:spacing w:val="-1"/>
        </w:rPr>
        <w:t>f</w:t>
      </w:r>
      <w:r w:rsidRPr="00287EAF">
        <w:rPr>
          <w:rFonts w:eastAsia="PMingLiU"/>
          <w:i/>
          <w:iCs/>
          <w:spacing w:val="2"/>
        </w:rPr>
        <w:t>o</w:t>
      </w:r>
      <w:r w:rsidRPr="00287EAF">
        <w:rPr>
          <w:rFonts w:eastAsia="PMingLiU"/>
          <w:i/>
          <w:iCs/>
        </w:rPr>
        <w:t>s</w:t>
      </w:r>
      <w:r w:rsidRPr="00287EAF">
        <w:rPr>
          <w:rFonts w:eastAsia="PMingLiU"/>
          <w:i/>
          <w:iCs/>
          <w:spacing w:val="-1"/>
        </w:rPr>
        <w:t>a</w:t>
      </w:r>
      <w:r w:rsidRPr="00287EAF">
        <w:rPr>
          <w:rFonts w:eastAsia="PMingLiU"/>
          <w:i/>
          <w:iCs/>
          <w:spacing w:val="3"/>
        </w:rPr>
        <w:t>t</w:t>
      </w:r>
      <w:r w:rsidRPr="00287EAF">
        <w:rPr>
          <w:rFonts w:eastAsia="PMingLiU"/>
          <w:i/>
          <w:iCs/>
        </w:rPr>
        <w:t xml:space="preserve">o </w:t>
      </w:r>
      <w:r w:rsidRPr="00287EAF">
        <w:rPr>
          <w:rFonts w:eastAsia="PMingLiU"/>
          <w:i/>
          <w:iCs/>
          <w:spacing w:val="29"/>
        </w:rPr>
        <w:t xml:space="preserve"> </w:t>
      </w:r>
      <w:r w:rsidRPr="00287EAF">
        <w:rPr>
          <w:rFonts w:eastAsia="PMingLiU"/>
          <w:i/>
          <w:iCs/>
        </w:rPr>
        <w:t xml:space="preserve">y </w:t>
      </w:r>
      <w:r w:rsidRPr="00287EAF">
        <w:rPr>
          <w:rFonts w:eastAsia="PMingLiU"/>
          <w:i/>
          <w:iCs/>
          <w:spacing w:val="19"/>
        </w:rPr>
        <w:t xml:space="preserve"> </w:t>
      </w:r>
      <w:r w:rsidRPr="00287EAF">
        <w:rPr>
          <w:rFonts w:eastAsia="PMingLiU"/>
          <w:i/>
          <w:iCs/>
          <w:spacing w:val="-1"/>
        </w:rPr>
        <w:t>p</w:t>
      </w:r>
      <w:r w:rsidRPr="00287EAF">
        <w:rPr>
          <w:rFonts w:eastAsia="PMingLiU"/>
          <w:i/>
          <w:iCs/>
          <w:spacing w:val="1"/>
        </w:rPr>
        <w:t>ara</w:t>
      </w:r>
      <w:r w:rsidRPr="00287EAF">
        <w:rPr>
          <w:rFonts w:eastAsia="PMingLiU"/>
          <w:i/>
          <w:iCs/>
          <w:spacing w:val="-1"/>
        </w:rPr>
        <w:t>q</w:t>
      </w:r>
      <w:r w:rsidRPr="00287EAF">
        <w:rPr>
          <w:rFonts w:eastAsia="PMingLiU"/>
          <w:i/>
          <w:iCs/>
        </w:rPr>
        <w:t>u</w:t>
      </w:r>
      <w:r w:rsidRPr="00287EAF">
        <w:rPr>
          <w:rFonts w:eastAsia="PMingLiU"/>
          <w:i/>
          <w:iCs/>
          <w:spacing w:val="-1"/>
        </w:rPr>
        <w:t>a</w:t>
      </w:r>
      <w:r w:rsidRPr="00287EAF">
        <w:rPr>
          <w:rFonts w:eastAsia="PMingLiU"/>
          <w:i/>
          <w:iCs/>
        </w:rPr>
        <w:t xml:space="preserve">t </w:t>
      </w:r>
      <w:r w:rsidRPr="00287EAF">
        <w:rPr>
          <w:rFonts w:eastAsia="PMingLiU"/>
          <w:i/>
          <w:iCs/>
          <w:spacing w:val="33"/>
        </w:rPr>
        <w:t xml:space="preserve"> </w:t>
      </w:r>
      <w:r w:rsidRPr="00287EAF">
        <w:rPr>
          <w:rFonts w:eastAsia="PMingLiU"/>
          <w:i/>
          <w:iCs/>
        </w:rPr>
        <w:t>s</w:t>
      </w:r>
      <w:r w:rsidRPr="00287EAF">
        <w:rPr>
          <w:rFonts w:eastAsia="PMingLiU"/>
          <w:i/>
          <w:iCs/>
          <w:spacing w:val="2"/>
        </w:rPr>
        <w:t>o</w:t>
      </w:r>
      <w:r w:rsidRPr="00287EAF">
        <w:rPr>
          <w:rFonts w:eastAsia="PMingLiU"/>
          <w:i/>
          <w:iCs/>
          <w:spacing w:val="-1"/>
        </w:rPr>
        <w:t>b</w:t>
      </w:r>
      <w:r w:rsidRPr="00287EAF">
        <w:rPr>
          <w:rFonts w:eastAsia="PMingLiU"/>
          <w:i/>
          <w:iCs/>
          <w:spacing w:val="1"/>
        </w:rPr>
        <w:t>r</w:t>
      </w:r>
      <w:r w:rsidRPr="00287EAF">
        <w:rPr>
          <w:rFonts w:eastAsia="PMingLiU"/>
          <w:i/>
          <w:iCs/>
        </w:rPr>
        <w:t xml:space="preserve">e </w:t>
      </w:r>
      <w:r w:rsidRPr="00287EAF">
        <w:rPr>
          <w:rFonts w:eastAsia="PMingLiU"/>
          <w:i/>
          <w:iCs/>
          <w:spacing w:val="25"/>
        </w:rPr>
        <w:t xml:space="preserve"> </w:t>
      </w:r>
      <w:r w:rsidRPr="00287EAF">
        <w:rPr>
          <w:rFonts w:eastAsia="PMingLiU"/>
          <w:i/>
          <w:iCs/>
          <w:spacing w:val="-3"/>
        </w:rPr>
        <w:t>e</w:t>
      </w:r>
      <w:r w:rsidRPr="00287EAF">
        <w:rPr>
          <w:rFonts w:eastAsia="PMingLiU"/>
          <w:i/>
          <w:iCs/>
        </w:rPr>
        <w:t xml:space="preserve">l </w:t>
      </w:r>
      <w:r w:rsidRPr="00287EAF">
        <w:rPr>
          <w:rFonts w:eastAsia="PMingLiU"/>
          <w:i/>
          <w:iCs/>
          <w:spacing w:val="21"/>
        </w:rPr>
        <w:t xml:space="preserve"> </w:t>
      </w:r>
      <w:r w:rsidRPr="00287EAF">
        <w:rPr>
          <w:rFonts w:eastAsia="PMingLiU"/>
          <w:i/>
          <w:iCs/>
          <w:spacing w:val="-1"/>
        </w:rPr>
        <w:t>p</w:t>
      </w:r>
      <w:r w:rsidRPr="00287EAF">
        <w:rPr>
          <w:rFonts w:eastAsia="PMingLiU"/>
          <w:i/>
          <w:iCs/>
          <w:spacing w:val="1"/>
        </w:rPr>
        <w:t>r</w:t>
      </w:r>
      <w:r w:rsidRPr="00287EAF">
        <w:rPr>
          <w:rFonts w:eastAsia="PMingLiU"/>
          <w:i/>
          <w:iCs/>
        </w:rPr>
        <w:t>oc</w:t>
      </w:r>
      <w:r w:rsidRPr="00287EAF">
        <w:rPr>
          <w:rFonts w:eastAsia="PMingLiU"/>
          <w:i/>
          <w:iCs/>
          <w:spacing w:val="2"/>
        </w:rPr>
        <w:t>e</w:t>
      </w:r>
      <w:r w:rsidRPr="00287EAF">
        <w:rPr>
          <w:rFonts w:eastAsia="PMingLiU"/>
          <w:i/>
          <w:iCs/>
        </w:rPr>
        <w:t xml:space="preserve">so </w:t>
      </w:r>
      <w:r w:rsidRPr="00287EAF">
        <w:rPr>
          <w:rFonts w:eastAsia="PMingLiU"/>
          <w:i/>
          <w:iCs/>
          <w:spacing w:val="33"/>
        </w:rPr>
        <w:t xml:space="preserve"> </w:t>
      </w:r>
      <w:r w:rsidRPr="00287EAF">
        <w:rPr>
          <w:rFonts w:eastAsia="PMingLiU"/>
          <w:i/>
          <w:iCs/>
          <w:spacing w:val="-3"/>
          <w:w w:val="101"/>
        </w:rPr>
        <w:t>d</w:t>
      </w:r>
      <w:r w:rsidRPr="00287EAF">
        <w:rPr>
          <w:rFonts w:eastAsia="PMingLiU"/>
          <w:i/>
          <w:iCs/>
          <w:w w:val="102"/>
        </w:rPr>
        <w:t xml:space="preserve">e </w:t>
      </w:r>
      <w:r w:rsidRPr="00287EAF">
        <w:rPr>
          <w:rFonts w:eastAsia="PMingLiU"/>
          <w:i/>
          <w:iCs/>
        </w:rPr>
        <w:t>nit</w:t>
      </w:r>
      <w:r w:rsidRPr="00287EAF">
        <w:rPr>
          <w:rFonts w:eastAsia="PMingLiU"/>
          <w:i/>
          <w:iCs/>
          <w:spacing w:val="1"/>
        </w:rPr>
        <w:t>r</w:t>
      </w:r>
      <w:r w:rsidRPr="00287EAF">
        <w:rPr>
          <w:rFonts w:eastAsia="PMingLiU"/>
          <w:i/>
          <w:iCs/>
          <w:spacing w:val="2"/>
        </w:rPr>
        <w:t>i</w:t>
      </w:r>
      <w:r w:rsidRPr="00287EAF">
        <w:rPr>
          <w:rFonts w:eastAsia="PMingLiU"/>
          <w:i/>
          <w:iCs/>
          <w:spacing w:val="-1"/>
        </w:rPr>
        <w:t>f</w:t>
      </w:r>
      <w:r w:rsidRPr="00287EAF">
        <w:rPr>
          <w:rFonts w:eastAsia="PMingLiU"/>
          <w:i/>
          <w:iCs/>
        </w:rPr>
        <w:t>ic</w:t>
      </w:r>
      <w:r w:rsidRPr="00287EAF">
        <w:rPr>
          <w:rFonts w:eastAsia="PMingLiU"/>
          <w:i/>
          <w:iCs/>
          <w:spacing w:val="1"/>
        </w:rPr>
        <w:t>a</w:t>
      </w:r>
      <w:r w:rsidRPr="00287EAF">
        <w:rPr>
          <w:rFonts w:eastAsia="PMingLiU"/>
          <w:i/>
          <w:iCs/>
        </w:rPr>
        <w:t>ci</w:t>
      </w:r>
      <w:r w:rsidRPr="00287EAF">
        <w:rPr>
          <w:rFonts w:eastAsia="PMingLiU"/>
          <w:i/>
          <w:iCs/>
          <w:spacing w:val="2"/>
        </w:rPr>
        <w:t>ó</w:t>
      </w:r>
      <w:r w:rsidRPr="00287EAF">
        <w:rPr>
          <w:rFonts w:eastAsia="PMingLiU"/>
          <w:i/>
          <w:iCs/>
        </w:rPr>
        <w:t xml:space="preserve">n  </w:t>
      </w:r>
      <w:r w:rsidRPr="00287EAF">
        <w:rPr>
          <w:rFonts w:eastAsia="PMingLiU"/>
          <w:i/>
          <w:iCs/>
          <w:spacing w:val="2"/>
        </w:rPr>
        <w:t>e</w:t>
      </w:r>
      <w:r w:rsidRPr="00287EAF">
        <w:rPr>
          <w:rFonts w:eastAsia="PMingLiU"/>
          <w:i/>
          <w:iCs/>
        </w:rPr>
        <w:t>n</w:t>
      </w:r>
      <w:r w:rsidRPr="00287EAF">
        <w:rPr>
          <w:rFonts w:eastAsia="PMingLiU"/>
          <w:i/>
          <w:iCs/>
          <w:spacing w:val="50"/>
        </w:rPr>
        <w:t xml:space="preserve"> </w:t>
      </w:r>
      <w:r w:rsidRPr="00287EAF">
        <w:rPr>
          <w:rFonts w:eastAsia="PMingLiU"/>
          <w:i/>
          <w:iCs/>
        </w:rPr>
        <w:t>un</w:t>
      </w:r>
      <w:r w:rsidRPr="00287EAF">
        <w:rPr>
          <w:rFonts w:eastAsia="PMingLiU"/>
          <w:i/>
          <w:iCs/>
          <w:spacing w:val="52"/>
        </w:rPr>
        <w:t xml:space="preserve"> </w:t>
      </w:r>
      <w:r w:rsidRPr="00287EAF">
        <w:rPr>
          <w:rFonts w:eastAsia="PMingLiU"/>
          <w:i/>
          <w:iCs/>
          <w:spacing w:val="-3"/>
        </w:rPr>
        <w:t>s</w:t>
      </w:r>
      <w:r w:rsidRPr="00287EAF">
        <w:rPr>
          <w:rFonts w:eastAsia="PMingLiU"/>
          <w:i/>
          <w:iCs/>
          <w:spacing w:val="2"/>
        </w:rPr>
        <w:t>u</w:t>
      </w:r>
      <w:r w:rsidRPr="00287EAF">
        <w:rPr>
          <w:rFonts w:eastAsia="PMingLiU"/>
          <w:i/>
          <w:iCs/>
        </w:rPr>
        <w:t>e</w:t>
      </w:r>
      <w:r w:rsidRPr="00287EAF">
        <w:rPr>
          <w:rFonts w:eastAsia="PMingLiU"/>
          <w:i/>
          <w:iCs/>
          <w:spacing w:val="2"/>
        </w:rPr>
        <w:t>l</w:t>
      </w:r>
      <w:r w:rsidRPr="00287EAF">
        <w:rPr>
          <w:rFonts w:eastAsia="PMingLiU"/>
          <w:i/>
          <w:iCs/>
        </w:rPr>
        <w:t>o</w:t>
      </w:r>
      <w:r w:rsidRPr="00287EAF">
        <w:rPr>
          <w:rFonts w:eastAsia="PMingLiU"/>
          <w:i/>
          <w:iCs/>
          <w:spacing w:val="55"/>
        </w:rPr>
        <w:t xml:space="preserve"> </w:t>
      </w:r>
      <w:r w:rsidRPr="00287EAF">
        <w:rPr>
          <w:rFonts w:eastAsia="PMingLiU"/>
          <w:i/>
          <w:iCs/>
          <w:spacing w:val="2"/>
        </w:rPr>
        <w:t>d</w:t>
      </w:r>
      <w:r w:rsidRPr="00287EAF">
        <w:rPr>
          <w:rFonts w:eastAsia="PMingLiU"/>
          <w:i/>
          <w:iCs/>
        </w:rPr>
        <w:t>el</w:t>
      </w:r>
      <w:r w:rsidRPr="00287EAF">
        <w:rPr>
          <w:rFonts w:eastAsia="PMingLiU"/>
          <w:i/>
          <w:iCs/>
          <w:spacing w:val="49"/>
        </w:rPr>
        <w:t xml:space="preserve"> </w:t>
      </w:r>
      <w:r w:rsidRPr="00287EAF">
        <w:rPr>
          <w:rFonts w:eastAsia="PMingLiU"/>
          <w:i/>
          <w:iCs/>
          <w:spacing w:val="2"/>
        </w:rPr>
        <w:t>c</w:t>
      </w:r>
      <w:r w:rsidRPr="00287EAF">
        <w:rPr>
          <w:rFonts w:eastAsia="PMingLiU"/>
          <w:i/>
          <w:iCs/>
          <w:spacing w:val="-2"/>
        </w:rPr>
        <w:t>o</w:t>
      </w:r>
      <w:r w:rsidRPr="00287EAF">
        <w:rPr>
          <w:rFonts w:eastAsia="PMingLiU"/>
          <w:i/>
          <w:iCs/>
          <w:spacing w:val="1"/>
        </w:rPr>
        <w:t>rr</w:t>
      </w:r>
      <w:r w:rsidRPr="00287EAF">
        <w:rPr>
          <w:rFonts w:eastAsia="PMingLiU"/>
          <w:i/>
          <w:iCs/>
        </w:rPr>
        <w:t>egi</w:t>
      </w:r>
      <w:r w:rsidRPr="00287EAF">
        <w:rPr>
          <w:rFonts w:eastAsia="PMingLiU"/>
          <w:i/>
          <w:iCs/>
          <w:spacing w:val="1"/>
        </w:rPr>
        <w:t>m</w:t>
      </w:r>
      <w:r w:rsidRPr="00287EAF">
        <w:rPr>
          <w:rFonts w:eastAsia="PMingLiU"/>
          <w:i/>
          <w:iCs/>
          <w:spacing w:val="2"/>
        </w:rPr>
        <w:t>ie</w:t>
      </w:r>
      <w:r w:rsidRPr="00287EAF">
        <w:rPr>
          <w:rFonts w:eastAsia="PMingLiU"/>
          <w:i/>
          <w:iCs/>
          <w:spacing w:val="-3"/>
        </w:rPr>
        <w:t>n</w:t>
      </w:r>
      <w:r w:rsidRPr="00287EAF">
        <w:rPr>
          <w:rFonts w:eastAsia="PMingLiU"/>
          <w:i/>
          <w:iCs/>
          <w:spacing w:val="3"/>
        </w:rPr>
        <w:t>t</w:t>
      </w:r>
      <w:r w:rsidRPr="00287EAF">
        <w:rPr>
          <w:rFonts w:eastAsia="PMingLiU"/>
          <w:i/>
          <w:iCs/>
        </w:rPr>
        <w:t xml:space="preserve">o </w:t>
      </w:r>
      <w:r w:rsidRPr="00287EAF">
        <w:rPr>
          <w:rFonts w:eastAsia="PMingLiU"/>
          <w:i/>
          <w:iCs/>
          <w:spacing w:val="3"/>
        </w:rPr>
        <w:t xml:space="preserve"> </w:t>
      </w:r>
      <w:r w:rsidRPr="00287EAF">
        <w:rPr>
          <w:rFonts w:eastAsia="PMingLiU"/>
          <w:i/>
          <w:iCs/>
          <w:spacing w:val="-1"/>
        </w:rPr>
        <w:t>d</w:t>
      </w:r>
      <w:r w:rsidRPr="00287EAF">
        <w:rPr>
          <w:rFonts w:eastAsia="PMingLiU"/>
          <w:i/>
          <w:iCs/>
        </w:rPr>
        <w:t>e</w:t>
      </w:r>
      <w:r w:rsidRPr="00287EAF">
        <w:rPr>
          <w:rFonts w:eastAsia="PMingLiU"/>
          <w:i/>
          <w:iCs/>
          <w:spacing w:val="51"/>
        </w:rPr>
        <w:t xml:space="preserve"> </w:t>
      </w:r>
      <w:r w:rsidRPr="00287EAF">
        <w:rPr>
          <w:rFonts w:eastAsia="PMingLiU"/>
          <w:i/>
          <w:iCs/>
        </w:rPr>
        <w:t>R</w:t>
      </w:r>
      <w:r w:rsidRPr="00287EAF">
        <w:rPr>
          <w:rFonts w:eastAsia="PMingLiU"/>
          <w:i/>
          <w:iCs/>
          <w:spacing w:val="2"/>
        </w:rPr>
        <w:t>í</w:t>
      </w:r>
      <w:r w:rsidRPr="00287EAF">
        <w:rPr>
          <w:rFonts w:eastAsia="PMingLiU"/>
          <w:i/>
          <w:iCs/>
        </w:rPr>
        <w:t>o</w:t>
      </w:r>
      <w:r w:rsidRPr="00287EAF">
        <w:rPr>
          <w:rFonts w:eastAsia="PMingLiU"/>
          <w:i/>
          <w:iCs/>
          <w:spacing w:val="48"/>
        </w:rPr>
        <w:t xml:space="preserve"> </w:t>
      </w:r>
      <w:r w:rsidRPr="00287EAF">
        <w:rPr>
          <w:rFonts w:eastAsia="PMingLiU"/>
          <w:i/>
          <w:iCs/>
          <w:spacing w:val="1"/>
        </w:rPr>
        <w:t>Fr</w:t>
      </w:r>
      <w:r w:rsidRPr="00287EAF">
        <w:rPr>
          <w:rFonts w:eastAsia="PMingLiU"/>
          <w:i/>
          <w:iCs/>
        </w:rPr>
        <w:t>ío</w:t>
      </w:r>
      <w:r w:rsidRPr="00287EAF">
        <w:rPr>
          <w:rFonts w:eastAsia="PMingLiU"/>
          <w:i/>
          <w:iCs/>
          <w:spacing w:val="53"/>
        </w:rPr>
        <w:t xml:space="preserve"> </w:t>
      </w:r>
      <w:r w:rsidRPr="00287EAF">
        <w:rPr>
          <w:rFonts w:eastAsia="PMingLiU"/>
          <w:i/>
          <w:iCs/>
          <w:spacing w:val="1"/>
        </w:rPr>
        <w:t>(</w:t>
      </w:r>
      <w:r w:rsidRPr="00287EAF">
        <w:rPr>
          <w:rFonts w:eastAsia="PMingLiU"/>
          <w:i/>
          <w:iCs/>
        </w:rPr>
        <w:t>M</w:t>
      </w:r>
      <w:r w:rsidRPr="00287EAF">
        <w:rPr>
          <w:rFonts w:eastAsia="PMingLiU"/>
          <w:i/>
          <w:iCs/>
          <w:spacing w:val="1"/>
        </w:rPr>
        <w:t>a</w:t>
      </w:r>
      <w:r w:rsidRPr="00287EAF">
        <w:rPr>
          <w:rFonts w:eastAsia="PMingLiU"/>
          <w:i/>
          <w:iCs/>
          <w:spacing w:val="2"/>
        </w:rPr>
        <w:t>g</w:t>
      </w:r>
      <w:r w:rsidRPr="00287EAF">
        <w:rPr>
          <w:rFonts w:eastAsia="PMingLiU"/>
          <w:i/>
          <w:iCs/>
          <w:spacing w:val="-3"/>
        </w:rPr>
        <w:t>d</w:t>
      </w:r>
      <w:r w:rsidRPr="00287EAF">
        <w:rPr>
          <w:rFonts w:eastAsia="PMingLiU"/>
          <w:i/>
          <w:iCs/>
          <w:spacing w:val="1"/>
        </w:rPr>
        <w:t>a</w:t>
      </w:r>
      <w:r w:rsidRPr="00287EAF">
        <w:rPr>
          <w:rFonts w:eastAsia="PMingLiU"/>
          <w:i/>
          <w:iCs/>
          <w:spacing w:val="2"/>
        </w:rPr>
        <w:t>le</w:t>
      </w:r>
      <w:r w:rsidRPr="00287EAF">
        <w:rPr>
          <w:rFonts w:eastAsia="PMingLiU"/>
          <w:i/>
          <w:iCs/>
        </w:rPr>
        <w:t>n</w:t>
      </w:r>
      <w:r w:rsidRPr="00287EAF">
        <w:rPr>
          <w:rFonts w:eastAsia="PMingLiU"/>
          <w:i/>
          <w:iCs/>
          <w:spacing w:val="-1"/>
        </w:rPr>
        <w:t>a</w:t>
      </w:r>
      <w:r w:rsidRPr="00287EAF">
        <w:rPr>
          <w:rFonts w:eastAsia="PMingLiU"/>
          <w:i/>
          <w:iCs/>
        </w:rPr>
        <w:t xml:space="preserve">, </w:t>
      </w:r>
      <w:r w:rsidRPr="00287EAF">
        <w:rPr>
          <w:rFonts w:eastAsia="PMingLiU"/>
          <w:i/>
          <w:iCs/>
          <w:spacing w:val="2"/>
        </w:rPr>
        <w:t xml:space="preserve"> </w:t>
      </w:r>
      <w:r w:rsidRPr="00287EAF">
        <w:rPr>
          <w:rFonts w:eastAsia="PMingLiU"/>
          <w:i/>
          <w:iCs/>
          <w:spacing w:val="4"/>
          <w:w w:val="102"/>
        </w:rPr>
        <w:t>C</w:t>
      </w:r>
      <w:r w:rsidRPr="00287EAF">
        <w:rPr>
          <w:rFonts w:eastAsia="PMingLiU"/>
          <w:i/>
          <w:iCs/>
          <w:spacing w:val="-2"/>
          <w:w w:val="102"/>
        </w:rPr>
        <w:t>o</w:t>
      </w:r>
      <w:r w:rsidRPr="00287EAF">
        <w:rPr>
          <w:rFonts w:eastAsia="PMingLiU"/>
          <w:i/>
          <w:iCs/>
          <w:spacing w:val="2"/>
          <w:w w:val="102"/>
        </w:rPr>
        <w:t>l</w:t>
      </w:r>
      <w:r w:rsidRPr="00287EAF">
        <w:rPr>
          <w:rFonts w:eastAsia="PMingLiU"/>
          <w:i/>
          <w:iCs/>
          <w:spacing w:val="-2"/>
          <w:w w:val="102"/>
        </w:rPr>
        <w:t>o</w:t>
      </w:r>
      <w:r w:rsidRPr="00287EAF">
        <w:rPr>
          <w:rFonts w:eastAsia="PMingLiU"/>
          <w:i/>
          <w:iCs/>
          <w:spacing w:val="1"/>
          <w:w w:val="101"/>
        </w:rPr>
        <w:t>m</w:t>
      </w:r>
      <w:r w:rsidRPr="00287EAF">
        <w:rPr>
          <w:rFonts w:eastAsia="PMingLiU"/>
          <w:i/>
          <w:iCs/>
          <w:spacing w:val="-1"/>
          <w:w w:val="101"/>
        </w:rPr>
        <w:t>b</w:t>
      </w:r>
      <w:r w:rsidRPr="00287EAF">
        <w:rPr>
          <w:rFonts w:eastAsia="PMingLiU"/>
          <w:i/>
          <w:iCs/>
          <w:w w:val="102"/>
        </w:rPr>
        <w:t>i</w:t>
      </w:r>
      <w:r w:rsidRPr="00287EAF">
        <w:rPr>
          <w:rFonts w:eastAsia="PMingLiU"/>
          <w:i/>
          <w:iCs/>
          <w:spacing w:val="1"/>
          <w:w w:val="102"/>
        </w:rPr>
        <w:t>a</w:t>
      </w:r>
      <w:r w:rsidRPr="00287EAF">
        <w:rPr>
          <w:rFonts w:eastAsia="PMingLiU"/>
          <w:spacing w:val="1"/>
          <w:w w:val="147"/>
        </w:rPr>
        <w:t>)</w:t>
      </w:r>
      <w:r w:rsidRPr="00287EAF">
        <w:rPr>
          <w:rFonts w:eastAsia="PMingLiU"/>
          <w:spacing w:val="2"/>
          <w:w w:val="46"/>
        </w:rPr>
        <w:t>”</w:t>
      </w:r>
      <w:r w:rsidRPr="00287EAF">
        <w:rPr>
          <w:rFonts w:eastAsia="PMingLiU"/>
          <w:w w:val="157"/>
        </w:rPr>
        <w:t xml:space="preserve">, </w:t>
      </w:r>
      <w:r w:rsidRPr="00287EAF">
        <w:rPr>
          <w:rFonts w:eastAsia="PMingLiU"/>
          <w:spacing w:val="15"/>
          <w:w w:val="157"/>
        </w:rPr>
        <w:t xml:space="preserve"> </w:t>
      </w:r>
      <w:r w:rsidRPr="00287EAF">
        <w:rPr>
          <w:rFonts w:eastAsia="PMingLiU"/>
          <w:spacing w:val="-3"/>
          <w:w w:val="146"/>
        </w:rPr>
        <w:t>e</w:t>
      </w:r>
      <w:r w:rsidRPr="00287EAF">
        <w:rPr>
          <w:rFonts w:eastAsia="PMingLiU"/>
          <w:w w:val="137"/>
        </w:rPr>
        <w:t xml:space="preserve">n </w:t>
      </w:r>
      <w:r w:rsidRPr="00287EAF">
        <w:rPr>
          <w:rFonts w:eastAsia="PMingLiU"/>
          <w:bCs/>
        </w:rPr>
        <w:t>R</w:t>
      </w:r>
      <w:r w:rsidRPr="00287EAF">
        <w:rPr>
          <w:rFonts w:eastAsia="PMingLiU"/>
          <w:bCs/>
          <w:spacing w:val="1"/>
        </w:rPr>
        <w:t>e</w:t>
      </w:r>
      <w:r w:rsidRPr="00287EAF">
        <w:rPr>
          <w:rFonts w:eastAsia="PMingLiU"/>
          <w:bCs/>
          <w:spacing w:val="-1"/>
        </w:rPr>
        <w:t>v</w:t>
      </w:r>
      <w:r w:rsidRPr="00287EAF">
        <w:rPr>
          <w:rFonts w:eastAsia="PMingLiU"/>
          <w:bCs/>
          <w:spacing w:val="3"/>
        </w:rPr>
        <w:t>i</w:t>
      </w:r>
      <w:r w:rsidRPr="00287EAF">
        <w:rPr>
          <w:rFonts w:eastAsia="PMingLiU"/>
          <w:bCs/>
          <w:spacing w:val="-2"/>
        </w:rPr>
        <w:t>s</w:t>
      </w:r>
      <w:r w:rsidRPr="00287EAF">
        <w:rPr>
          <w:rFonts w:eastAsia="PMingLiU"/>
          <w:bCs/>
          <w:spacing w:val="1"/>
        </w:rPr>
        <w:t>t</w:t>
      </w:r>
      <w:r w:rsidRPr="00287EAF">
        <w:rPr>
          <w:rFonts w:eastAsia="PMingLiU"/>
          <w:bCs/>
        </w:rPr>
        <w:t>a</w:t>
      </w:r>
      <w:r w:rsidRPr="00287EAF">
        <w:rPr>
          <w:rFonts w:eastAsia="PMingLiU"/>
          <w:bCs/>
          <w:spacing w:val="18"/>
        </w:rPr>
        <w:t xml:space="preserve"> </w:t>
      </w:r>
      <w:r w:rsidRPr="00287EAF">
        <w:rPr>
          <w:rFonts w:eastAsia="PMingLiU"/>
          <w:bCs/>
          <w:spacing w:val="1"/>
        </w:rPr>
        <w:t>col</w:t>
      </w:r>
      <w:r w:rsidRPr="00287EAF">
        <w:rPr>
          <w:rFonts w:eastAsia="PMingLiU"/>
          <w:bCs/>
          <w:spacing w:val="4"/>
        </w:rPr>
        <w:t>o</w:t>
      </w:r>
      <w:r w:rsidRPr="00287EAF">
        <w:rPr>
          <w:rFonts w:eastAsia="PMingLiU"/>
          <w:bCs/>
          <w:spacing w:val="-1"/>
        </w:rPr>
        <w:t>m</w:t>
      </w:r>
      <w:r w:rsidRPr="00287EAF">
        <w:rPr>
          <w:rFonts w:eastAsia="PMingLiU"/>
          <w:bCs/>
          <w:spacing w:val="1"/>
        </w:rPr>
        <w:t>bi</w:t>
      </w:r>
      <w:r w:rsidRPr="00287EAF">
        <w:rPr>
          <w:rFonts w:eastAsia="PMingLiU"/>
          <w:bCs/>
        </w:rPr>
        <w:t>a</w:t>
      </w:r>
      <w:r w:rsidRPr="00287EAF">
        <w:rPr>
          <w:rFonts w:eastAsia="PMingLiU"/>
          <w:bCs/>
          <w:spacing w:val="1"/>
        </w:rPr>
        <w:t>n</w:t>
      </w:r>
      <w:r w:rsidRPr="00287EAF">
        <w:rPr>
          <w:rFonts w:eastAsia="PMingLiU"/>
          <w:bCs/>
        </w:rPr>
        <w:t>a</w:t>
      </w:r>
      <w:r w:rsidRPr="00287EAF">
        <w:rPr>
          <w:rFonts w:eastAsia="PMingLiU"/>
          <w:bCs/>
          <w:spacing w:val="22"/>
        </w:rPr>
        <w:t xml:space="preserve"> </w:t>
      </w:r>
      <w:r w:rsidRPr="00287EAF">
        <w:rPr>
          <w:rFonts w:eastAsia="PMingLiU"/>
          <w:bCs/>
          <w:spacing w:val="-1"/>
        </w:rPr>
        <w:t>d</w:t>
      </w:r>
      <w:r w:rsidRPr="00287EAF">
        <w:rPr>
          <w:rFonts w:eastAsia="PMingLiU"/>
          <w:bCs/>
        </w:rPr>
        <w:t>e</w:t>
      </w:r>
      <w:r w:rsidRPr="00287EAF">
        <w:rPr>
          <w:rFonts w:eastAsia="PMingLiU"/>
          <w:bCs/>
          <w:spacing w:val="7"/>
        </w:rPr>
        <w:t xml:space="preserve"> </w:t>
      </w:r>
      <w:r w:rsidRPr="00287EAF">
        <w:rPr>
          <w:rFonts w:eastAsia="PMingLiU"/>
          <w:bCs/>
          <w:spacing w:val="1"/>
        </w:rPr>
        <w:t>químic</w:t>
      </w:r>
      <w:r w:rsidRPr="00287EAF">
        <w:rPr>
          <w:rFonts w:eastAsia="PMingLiU"/>
          <w:bCs/>
          <w:spacing w:val="-2"/>
        </w:rPr>
        <w:t>a</w:t>
      </w:r>
      <w:r w:rsidRPr="00287EAF">
        <w:rPr>
          <w:rFonts w:eastAsia="PMingLiU"/>
          <w:i/>
          <w:iCs/>
        </w:rPr>
        <w:t xml:space="preserve">, </w:t>
      </w:r>
      <w:r w:rsidRPr="00287EAF">
        <w:rPr>
          <w:rFonts w:eastAsia="PMingLiU"/>
          <w:i/>
          <w:iCs/>
          <w:spacing w:val="19"/>
        </w:rPr>
        <w:t xml:space="preserve"> </w:t>
      </w:r>
      <w:r w:rsidRPr="00287EAF">
        <w:rPr>
          <w:rFonts w:eastAsia="PMingLiU"/>
          <w:spacing w:val="3"/>
          <w:w w:val="141"/>
        </w:rPr>
        <w:t>1</w:t>
      </w:r>
      <w:r w:rsidRPr="00287EAF">
        <w:rPr>
          <w:rFonts w:eastAsia="PMingLiU"/>
          <w:spacing w:val="-1"/>
          <w:w w:val="141"/>
        </w:rPr>
        <w:t>9</w:t>
      </w:r>
      <w:r w:rsidRPr="00287EAF">
        <w:rPr>
          <w:rFonts w:eastAsia="PMingLiU"/>
          <w:spacing w:val="3"/>
          <w:w w:val="141"/>
        </w:rPr>
        <w:t>9</w:t>
      </w:r>
      <w:r w:rsidRPr="00287EAF">
        <w:rPr>
          <w:rFonts w:eastAsia="PMingLiU"/>
          <w:spacing w:val="-4"/>
          <w:w w:val="141"/>
        </w:rPr>
        <w:t>9</w:t>
      </w:r>
      <w:r w:rsidRPr="00287EAF">
        <w:rPr>
          <w:rFonts w:eastAsia="PMingLiU"/>
          <w:w w:val="141"/>
        </w:rPr>
        <w:t>,</w:t>
      </w:r>
      <w:r w:rsidRPr="00287EAF">
        <w:rPr>
          <w:rFonts w:eastAsia="PMingLiU"/>
          <w:spacing w:val="-2"/>
          <w:w w:val="141"/>
        </w:rPr>
        <w:t xml:space="preserve"> </w:t>
      </w:r>
      <w:r w:rsidRPr="00287EAF">
        <w:rPr>
          <w:rFonts w:eastAsia="PMingLiU"/>
          <w:spacing w:val="1"/>
          <w:w w:val="141"/>
        </w:rPr>
        <w:t>v</w:t>
      </w:r>
      <w:r w:rsidRPr="00287EAF">
        <w:rPr>
          <w:rFonts w:eastAsia="PMingLiU"/>
          <w:w w:val="141"/>
        </w:rPr>
        <w:t>.</w:t>
      </w:r>
      <w:r w:rsidRPr="00287EAF">
        <w:rPr>
          <w:rFonts w:eastAsia="PMingLiU"/>
          <w:spacing w:val="-3"/>
          <w:w w:val="141"/>
        </w:rPr>
        <w:t xml:space="preserve"> </w:t>
      </w:r>
      <w:r w:rsidRPr="00287EAF">
        <w:rPr>
          <w:rFonts w:eastAsia="PMingLiU"/>
          <w:spacing w:val="3"/>
          <w:w w:val="141"/>
        </w:rPr>
        <w:t>2</w:t>
      </w:r>
      <w:r w:rsidRPr="00287EAF">
        <w:rPr>
          <w:rFonts w:eastAsia="PMingLiU"/>
          <w:spacing w:val="-4"/>
          <w:w w:val="141"/>
        </w:rPr>
        <w:t>8</w:t>
      </w:r>
      <w:r w:rsidRPr="00287EAF">
        <w:rPr>
          <w:rFonts w:eastAsia="PMingLiU"/>
          <w:w w:val="141"/>
        </w:rPr>
        <w:t>,</w:t>
      </w:r>
      <w:r w:rsidRPr="00287EAF">
        <w:rPr>
          <w:rFonts w:eastAsia="PMingLiU"/>
          <w:spacing w:val="4"/>
          <w:w w:val="141"/>
        </w:rPr>
        <w:t xml:space="preserve"> </w:t>
      </w:r>
      <w:r w:rsidRPr="00287EAF">
        <w:rPr>
          <w:rFonts w:eastAsia="PMingLiU"/>
          <w:w w:val="141"/>
        </w:rPr>
        <w:t>n.</w:t>
      </w:r>
      <w:r w:rsidRPr="00287EAF">
        <w:rPr>
          <w:rFonts w:eastAsia="PMingLiU"/>
          <w:spacing w:val="5"/>
          <w:w w:val="141"/>
        </w:rPr>
        <w:t xml:space="preserve"> </w:t>
      </w:r>
      <w:r w:rsidRPr="00287EAF">
        <w:rPr>
          <w:rFonts w:eastAsia="PMingLiU"/>
          <w:spacing w:val="-4"/>
          <w:w w:val="141"/>
        </w:rPr>
        <w:t>1</w:t>
      </w:r>
      <w:r w:rsidRPr="00287EAF">
        <w:rPr>
          <w:rFonts w:eastAsia="PMingLiU"/>
          <w:w w:val="141"/>
        </w:rPr>
        <w:t>,</w:t>
      </w:r>
      <w:r w:rsidRPr="00287EAF">
        <w:rPr>
          <w:rFonts w:eastAsia="PMingLiU"/>
          <w:spacing w:val="8"/>
          <w:w w:val="141"/>
        </w:rPr>
        <w:t xml:space="preserve"> </w:t>
      </w:r>
      <w:r w:rsidRPr="00287EAF">
        <w:rPr>
          <w:rFonts w:eastAsia="PMingLiU"/>
          <w:spacing w:val="-1"/>
          <w:w w:val="141"/>
        </w:rPr>
        <w:t>p</w:t>
      </w:r>
      <w:r w:rsidRPr="00287EAF">
        <w:rPr>
          <w:rFonts w:eastAsia="PMingLiU"/>
          <w:spacing w:val="3"/>
          <w:w w:val="141"/>
        </w:rPr>
        <w:t>p</w:t>
      </w:r>
      <w:r w:rsidRPr="00287EAF">
        <w:rPr>
          <w:rFonts w:eastAsia="PMingLiU"/>
          <w:w w:val="141"/>
        </w:rPr>
        <w:t>.</w:t>
      </w:r>
      <w:r w:rsidRPr="00287EAF">
        <w:rPr>
          <w:rFonts w:eastAsia="PMingLiU"/>
          <w:spacing w:val="-4"/>
          <w:w w:val="141"/>
        </w:rPr>
        <w:t xml:space="preserve"> </w:t>
      </w:r>
      <w:r w:rsidRPr="00287EAF">
        <w:rPr>
          <w:rFonts w:eastAsia="PMingLiU"/>
          <w:spacing w:val="2"/>
          <w:w w:val="138"/>
        </w:rPr>
        <w:t>8</w:t>
      </w:r>
      <w:r w:rsidRPr="00287EAF">
        <w:rPr>
          <w:rFonts w:eastAsia="PMingLiU"/>
          <w:spacing w:val="-3"/>
          <w:w w:val="138"/>
        </w:rPr>
        <w:t>7</w:t>
      </w:r>
      <w:r w:rsidRPr="00287EAF">
        <w:rPr>
          <w:rFonts w:eastAsia="PMingLiU"/>
          <w:spacing w:val="3"/>
          <w:w w:val="147"/>
        </w:rPr>
        <w:t>-</w:t>
      </w:r>
      <w:r w:rsidRPr="00287EAF">
        <w:rPr>
          <w:rFonts w:eastAsia="PMingLiU"/>
          <w:spacing w:val="2"/>
          <w:w w:val="138"/>
        </w:rPr>
        <w:t>9</w:t>
      </w:r>
      <w:r w:rsidRPr="00287EAF">
        <w:rPr>
          <w:rFonts w:eastAsia="PMingLiU"/>
          <w:spacing w:val="-3"/>
          <w:w w:val="138"/>
        </w:rPr>
        <w:t>6</w:t>
      </w:r>
      <w:r w:rsidRPr="00287EAF">
        <w:rPr>
          <w:rFonts w:eastAsia="PMingLiU"/>
          <w:w w:val="157"/>
        </w:rPr>
        <w:t>.</w:t>
      </w:r>
    </w:p>
    <w:p w:rsidR="002E4440" w:rsidRDefault="002E4440" w:rsidP="002E4440">
      <w:pPr>
        <w:jc w:val="both"/>
        <w:rPr>
          <w:rFonts w:ascii="inherit" w:hAnsi="inherit" w:cs="Arial"/>
          <w:color w:val="333333"/>
          <w:lang w:eastAsia="es-AR"/>
        </w:rPr>
      </w:pPr>
    </w:p>
    <w:p w:rsidR="002E4440" w:rsidRPr="001D083E" w:rsidRDefault="002E4440" w:rsidP="002E4440">
      <w:pPr>
        <w:jc w:val="both"/>
        <w:rPr>
          <w:lang w:val="en-US"/>
        </w:rPr>
      </w:pPr>
      <w:r w:rsidRPr="00FF1B21">
        <w:rPr>
          <w:rFonts w:ascii="inherit" w:hAnsi="inherit" w:cs="Arial"/>
          <w:color w:val="333333"/>
          <w:lang w:eastAsia="es-AR"/>
        </w:rPr>
        <w:t>Newmaster</w:t>
      </w:r>
      <w:r w:rsidRPr="00F6205C">
        <w:rPr>
          <w:rFonts w:ascii="inherit" w:hAnsi="inherit" w:cs="Arial"/>
          <w:color w:val="333333"/>
          <w:lang w:eastAsia="es-AR"/>
        </w:rPr>
        <w:t xml:space="preserve"> </w:t>
      </w:r>
      <w:r w:rsidRPr="00FF1B21">
        <w:rPr>
          <w:rFonts w:ascii="inherit" w:hAnsi="inherit" w:cs="Arial"/>
          <w:color w:val="333333"/>
          <w:lang w:eastAsia="es-AR"/>
        </w:rPr>
        <w:t>Steven G, Wayne Bell</w:t>
      </w:r>
      <w:r w:rsidRPr="00F6205C">
        <w:rPr>
          <w:rFonts w:ascii="inherit" w:hAnsi="inherit" w:cs="Arial"/>
          <w:color w:val="333333"/>
          <w:lang w:eastAsia="es-AR"/>
        </w:rPr>
        <w:t xml:space="preserve"> </w:t>
      </w:r>
      <w:r w:rsidRPr="00FF1B21">
        <w:rPr>
          <w:rFonts w:ascii="inherit" w:hAnsi="inherit" w:cs="Arial"/>
          <w:color w:val="333333"/>
          <w:lang w:eastAsia="es-AR"/>
        </w:rPr>
        <w:t>F, Vitt</w:t>
      </w:r>
      <w:r w:rsidRPr="00F6205C">
        <w:rPr>
          <w:rFonts w:ascii="inherit" w:hAnsi="inherit" w:cs="Arial"/>
          <w:color w:val="333333"/>
          <w:lang w:eastAsia="es-AR"/>
        </w:rPr>
        <w:t xml:space="preserve"> </w:t>
      </w:r>
      <w:r w:rsidRPr="00FF1B21">
        <w:rPr>
          <w:rFonts w:ascii="inherit" w:hAnsi="inherit" w:cs="Arial"/>
          <w:color w:val="333333"/>
          <w:lang w:eastAsia="es-AR"/>
        </w:rPr>
        <w:t>Dale H</w:t>
      </w:r>
      <w:r w:rsidRPr="00F6205C">
        <w:rPr>
          <w:rFonts w:ascii="inherit" w:hAnsi="inherit" w:cs="Arial"/>
          <w:color w:val="333333"/>
          <w:lang w:eastAsia="es-AR"/>
        </w:rPr>
        <w:t>.</w:t>
      </w:r>
      <w:r w:rsidRPr="00F6205C">
        <w:rPr>
          <w:rFonts w:ascii="inherit" w:hAnsi="inherit" w:cs="Arial"/>
          <w:color w:val="333333"/>
          <w:sz w:val="18"/>
          <w:szCs w:val="18"/>
          <w:lang w:eastAsia="es-AR"/>
        </w:rPr>
        <w:t xml:space="preserve"> </w:t>
      </w:r>
      <w:r w:rsidRPr="00F6205C">
        <w:rPr>
          <w:rFonts w:ascii="inherit" w:hAnsi="inherit" w:cs="Arial"/>
          <w:b/>
          <w:bCs/>
          <w:color w:val="333333"/>
          <w:kern w:val="36"/>
          <w:sz w:val="30"/>
          <w:szCs w:val="30"/>
          <w:lang w:eastAsia="es-AR"/>
        </w:rPr>
        <w:t>Los efectos del glifosato y triclopir en briófitos y líquenes comunes en el noroeste de Ontario</w:t>
      </w:r>
      <w:r>
        <w:rPr>
          <w:rFonts w:ascii="inherit" w:hAnsi="inherit" w:cs="Arial"/>
          <w:b/>
          <w:bCs/>
          <w:color w:val="333333"/>
          <w:kern w:val="36"/>
          <w:sz w:val="30"/>
          <w:szCs w:val="30"/>
          <w:lang w:eastAsia="es-AR"/>
        </w:rPr>
        <w:t>.</w:t>
      </w:r>
      <w:r w:rsidRPr="00F6205C">
        <w:rPr>
          <w:rFonts w:ascii="inherit" w:hAnsi="inherit" w:cs="Arial"/>
          <w:i/>
          <w:iCs/>
          <w:color w:val="333333"/>
          <w:sz w:val="18"/>
          <w:lang w:eastAsia="es-AR"/>
        </w:rPr>
        <w:t xml:space="preserve"> </w:t>
      </w:r>
      <w:r w:rsidRPr="001D083E">
        <w:rPr>
          <w:rFonts w:ascii="inherit" w:hAnsi="inherit" w:cs="Arial"/>
          <w:i/>
          <w:iCs/>
          <w:color w:val="333333"/>
          <w:lang w:val="en-US" w:eastAsia="es-AR"/>
        </w:rPr>
        <w:t>Canadian Journal of Forest Research</w:t>
      </w:r>
      <w:r w:rsidRPr="001D083E">
        <w:rPr>
          <w:rFonts w:ascii="inherit" w:hAnsi="inherit" w:cs="Arial"/>
          <w:color w:val="333333"/>
          <w:lang w:val="en-US" w:eastAsia="es-AR"/>
        </w:rPr>
        <w:t>, 1999, 29(7): 1101-1111.</w:t>
      </w:r>
    </w:p>
    <w:p w:rsidR="00026DBB" w:rsidRPr="001D083E" w:rsidRDefault="00026DBB" w:rsidP="00026DBB">
      <w:pPr>
        <w:rPr>
          <w:lang w:val="en-US"/>
        </w:rPr>
      </w:pPr>
    </w:p>
    <w:p w:rsidR="0011690F" w:rsidRPr="00287EAF" w:rsidRDefault="00026DBB" w:rsidP="00026DBB">
      <w:pPr>
        <w:rPr>
          <w:lang w:val="en-US"/>
        </w:rPr>
      </w:pPr>
      <w:r w:rsidRPr="00287EAF">
        <w:rPr>
          <w:lang w:val="en-US"/>
        </w:rPr>
        <w:t xml:space="preserve">Nishioka MG, Burkholder HM, Brinkman MC, Hines C (1999) Transport of lawn-applied 2,4-D from turf to home:  </w:t>
      </w:r>
      <w:r w:rsidRPr="00287EAF">
        <w:rPr>
          <w:i/>
          <w:iCs/>
          <w:lang w:val="en-US"/>
        </w:rPr>
        <w:t>Assessing the relative importance of transport mechanisms and exposure pathways</w:t>
      </w:r>
      <w:r w:rsidRPr="00287EAF">
        <w:rPr>
          <w:lang w:val="en-US"/>
        </w:rPr>
        <w:t>. National Exposure Research Laboratory, U.S. EPA. Cooperative Agreement CR-822082, March 1999.</w:t>
      </w:r>
    </w:p>
    <w:p w:rsidR="00455F81" w:rsidRPr="00287EAF" w:rsidRDefault="00455F81" w:rsidP="000A5CE2">
      <w:pPr>
        <w:rPr>
          <w:lang w:val="en-US"/>
        </w:rPr>
      </w:pPr>
    </w:p>
    <w:p w:rsidR="00455F81" w:rsidRPr="00287EAF" w:rsidRDefault="006359CD" w:rsidP="00455F81">
      <w:pPr>
        <w:shd w:val="clear" w:color="auto" w:fill="FFFFFF"/>
        <w:spacing w:line="432" w:lineRule="atLeast"/>
        <w:jc w:val="both"/>
        <w:rPr>
          <w:bCs/>
          <w:lang w:val="en-US"/>
        </w:rPr>
      </w:pPr>
      <w:hyperlink r:id="rId1862" w:history="1">
        <w:r w:rsidR="00455F81" w:rsidRPr="00287EAF">
          <w:rPr>
            <w:rStyle w:val="Hipervnculo"/>
            <w:bCs/>
            <w:color w:val="auto"/>
            <w:u w:val="none"/>
          </w:rPr>
          <w:t>Parker</w:t>
        </w:r>
      </w:hyperlink>
      <w:r w:rsidR="00455F81" w:rsidRPr="00287EAF">
        <w:rPr>
          <w:bCs/>
        </w:rPr>
        <w:t xml:space="preserve"> , </w:t>
      </w:r>
      <w:hyperlink r:id="rId1863" w:history="1">
        <w:r w:rsidR="00455F81" w:rsidRPr="00287EAF">
          <w:rPr>
            <w:rStyle w:val="Hipervnculo"/>
            <w:bCs/>
            <w:color w:val="auto"/>
            <w:u w:val="none"/>
          </w:rPr>
          <w:t>JR Cerhan</w:t>
        </w:r>
      </w:hyperlink>
      <w:r w:rsidR="00455F81" w:rsidRPr="00287EAF">
        <w:rPr>
          <w:bCs/>
        </w:rPr>
        <w:t xml:space="preserve"> , </w:t>
      </w:r>
      <w:hyperlink r:id="rId1864" w:history="1">
        <w:r w:rsidR="00455F81" w:rsidRPr="00287EAF">
          <w:rPr>
            <w:rStyle w:val="Hipervnculo"/>
            <w:bCs/>
            <w:color w:val="auto"/>
            <w:u w:val="none"/>
          </w:rPr>
          <w:t>SD Putnam</w:t>
        </w:r>
      </w:hyperlink>
      <w:r w:rsidR="00455F81" w:rsidRPr="00287EAF">
        <w:rPr>
          <w:bCs/>
        </w:rPr>
        <w:t xml:space="preserve"> , </w:t>
      </w:r>
      <w:hyperlink r:id="rId1865" w:history="1">
        <w:r w:rsidR="00455F81" w:rsidRPr="00287EAF">
          <w:rPr>
            <w:rStyle w:val="Hipervnculo"/>
            <w:bCs/>
            <w:color w:val="auto"/>
            <w:u w:val="none"/>
          </w:rPr>
          <w:t>KP Cantor</w:t>
        </w:r>
      </w:hyperlink>
      <w:r w:rsidR="00455F81" w:rsidRPr="00287EAF">
        <w:rPr>
          <w:bCs/>
        </w:rPr>
        <w:t xml:space="preserve"> , </w:t>
      </w:r>
      <w:hyperlink r:id="rId1866" w:history="1">
        <w:r w:rsidR="00455F81" w:rsidRPr="00287EAF">
          <w:rPr>
            <w:rStyle w:val="Hipervnculo"/>
            <w:bCs/>
            <w:color w:val="auto"/>
            <w:u w:val="none"/>
          </w:rPr>
          <w:t>CF Lynch</w:t>
        </w:r>
      </w:hyperlink>
      <w:r w:rsidR="00455F81" w:rsidRPr="00287EAF">
        <w:rPr>
          <w:bCs/>
        </w:rPr>
        <w:t xml:space="preserve"> .Un estudio de cohorte de la agricultura y el riesgo de cáncer de próstata en Iowa. </w:t>
      </w:r>
      <w:hyperlink r:id="rId1867" w:anchor="#" w:tooltip="Epidemiología (Cambridge, MA)." w:history="1">
        <w:r w:rsidR="00455F81" w:rsidRPr="00287EAF">
          <w:rPr>
            <w:rStyle w:val="Hipervnculo"/>
            <w:bCs/>
            <w:color w:val="auto"/>
            <w:u w:val="none"/>
          </w:rPr>
          <w:t xml:space="preserve">. </w:t>
        </w:r>
        <w:r w:rsidR="00455F81" w:rsidRPr="00287EAF">
          <w:rPr>
            <w:rStyle w:val="Hipervnculo"/>
            <w:bCs/>
            <w:color w:val="auto"/>
            <w:u w:val="none"/>
            <w:lang w:val="en-US"/>
          </w:rPr>
          <w:t>Epidemiología</w:t>
        </w:r>
      </w:hyperlink>
      <w:r w:rsidR="00455F81" w:rsidRPr="00287EAF">
        <w:rPr>
          <w:bCs/>
          <w:lang w:val="en-US"/>
        </w:rPr>
        <w:t xml:space="preserve"> 1999 Jul; 10 (4) :452-5.</w:t>
      </w:r>
    </w:p>
    <w:p w:rsidR="002E4440" w:rsidRDefault="002E4440" w:rsidP="002E4440">
      <w:pPr>
        <w:widowControl w:val="0"/>
        <w:autoSpaceDE w:val="0"/>
        <w:autoSpaceDN w:val="0"/>
        <w:adjustRightInd w:val="0"/>
        <w:spacing w:before="401"/>
        <w:ind w:right="113"/>
        <w:jc w:val="both"/>
        <w:rPr>
          <w:bCs/>
          <w:lang w:val="en-US"/>
        </w:rPr>
      </w:pPr>
      <w:r w:rsidRPr="00287EAF">
        <w:rPr>
          <w:bCs/>
          <w:lang w:val="en-US"/>
        </w:rPr>
        <w:t xml:space="preserve">Pesticide Action Network (PAN). (1999). Glyphosate summery  background.   </w:t>
      </w:r>
      <w:r w:rsidRPr="00FC445A">
        <w:rPr>
          <w:bCs/>
          <w:lang w:val="en-US"/>
        </w:rPr>
        <w:t xml:space="preserve">http://www.poptel.org.uk/panap/pest/pe-gly.htm </w:t>
      </w:r>
    </w:p>
    <w:p w:rsidR="00455F81" w:rsidRPr="00287EAF" w:rsidRDefault="00455F81" w:rsidP="00455F81">
      <w:pPr>
        <w:widowControl w:val="0"/>
        <w:autoSpaceDE w:val="0"/>
        <w:autoSpaceDN w:val="0"/>
        <w:adjustRightInd w:val="0"/>
        <w:spacing w:before="408"/>
        <w:ind w:right="-99"/>
        <w:jc w:val="both"/>
        <w:rPr>
          <w:bCs/>
          <w:lang w:val="en-US"/>
        </w:rPr>
      </w:pPr>
      <w:r w:rsidRPr="00287EAF">
        <w:rPr>
          <w:bCs/>
          <w:lang w:val="en-US"/>
        </w:rPr>
        <w:t xml:space="preserve">Ravanel, P; Liegeois, M.H; Chevallier, D and Tissut, M. (1999 Dec 19). Soil thin-layer chromatography and pesticide mobility through soil microstructures.  New technical approach. Journal Chromatography A. .864(1):145-54. . </w:t>
      </w:r>
    </w:p>
    <w:p w:rsidR="00455F81" w:rsidRPr="00FC445A" w:rsidRDefault="00455F81" w:rsidP="00455F81">
      <w:pPr>
        <w:jc w:val="both"/>
        <w:rPr>
          <w:lang w:val="en-US"/>
        </w:rPr>
      </w:pPr>
    </w:p>
    <w:p w:rsidR="00455F81" w:rsidRPr="00D66C0A" w:rsidRDefault="00455F81" w:rsidP="00455F81">
      <w:pPr>
        <w:jc w:val="both"/>
        <w:rPr>
          <w:lang w:val="es-AR"/>
        </w:rPr>
      </w:pPr>
      <w:r w:rsidRPr="00D66C0A">
        <w:rPr>
          <w:lang w:val="en-US"/>
        </w:rPr>
        <w:t xml:space="preserve">Reichrtova, E., P. Ciznar, et al. </w:t>
      </w:r>
      <w:r w:rsidRPr="00287EAF">
        <w:rPr>
          <w:lang w:val="en-US"/>
        </w:rPr>
        <w:t xml:space="preserve">(1999). "Cord serum immunoglobulin E related to the environmental contamination of human placentas with organochlorine compounds." </w:t>
      </w:r>
      <w:r w:rsidRPr="00D66C0A">
        <w:rPr>
          <w:lang w:val="es-AR"/>
        </w:rPr>
        <w:t xml:space="preserve">Environ Health Perspect 107 (11): 895-9. </w:t>
      </w:r>
    </w:p>
    <w:p w:rsidR="002E4440" w:rsidRPr="00D66C0A" w:rsidRDefault="002E4440" w:rsidP="002E4440">
      <w:pPr>
        <w:shd w:val="clear" w:color="auto" w:fill="FFFFFF"/>
        <w:spacing w:after="225" w:line="288" w:lineRule="atLeast"/>
        <w:jc w:val="both"/>
        <w:textAlignment w:val="baseline"/>
        <w:rPr>
          <w:rFonts w:ascii="inherit" w:hAnsi="inherit" w:cs="Arial"/>
          <w:color w:val="333333"/>
          <w:sz w:val="18"/>
          <w:szCs w:val="18"/>
          <w:lang w:val="es-AR" w:eastAsia="es-AR"/>
        </w:rPr>
      </w:pPr>
    </w:p>
    <w:p w:rsidR="00455F81" w:rsidRPr="002E4440" w:rsidRDefault="002E4440" w:rsidP="002E4440">
      <w:pPr>
        <w:shd w:val="clear" w:color="auto" w:fill="FFFFFF"/>
        <w:spacing w:after="225" w:line="288" w:lineRule="atLeast"/>
        <w:jc w:val="both"/>
        <w:textAlignment w:val="baseline"/>
        <w:rPr>
          <w:rFonts w:ascii="inherit" w:hAnsi="inherit" w:cs="Arial"/>
          <w:color w:val="333333"/>
          <w:sz w:val="18"/>
          <w:szCs w:val="18"/>
          <w:lang w:val="es-AR" w:eastAsia="es-AR"/>
        </w:rPr>
      </w:pPr>
      <w:r w:rsidRPr="00225E50">
        <w:rPr>
          <w:rFonts w:ascii="inherit" w:hAnsi="inherit" w:cs="Arial"/>
          <w:color w:val="333333"/>
          <w:sz w:val="18"/>
          <w:szCs w:val="18"/>
          <w:lang w:eastAsia="es-AR"/>
        </w:rPr>
        <w:t>Roshon Roxana D, McCann Janet H, Thompson Dean G, Stephenson Gerald R.</w:t>
      </w:r>
      <w:r>
        <w:rPr>
          <w:rFonts w:ascii="inherit" w:hAnsi="inherit" w:cs="Arial"/>
          <w:color w:val="333333"/>
          <w:sz w:val="18"/>
          <w:szCs w:val="18"/>
          <w:lang w:eastAsia="es-AR"/>
        </w:rPr>
        <w:t xml:space="preserve"> </w:t>
      </w:r>
      <w:r w:rsidRPr="00225E50">
        <w:rPr>
          <w:rFonts w:ascii="inherit" w:hAnsi="inherit" w:cs="Arial"/>
          <w:b/>
          <w:bCs/>
          <w:color w:val="333333"/>
          <w:kern w:val="36"/>
          <w:sz w:val="30"/>
          <w:szCs w:val="30"/>
          <w:lang w:eastAsia="es-AR"/>
        </w:rPr>
        <w:t>Efectos de la gestión forestal en siete herbic</w:t>
      </w:r>
      <w:r>
        <w:rPr>
          <w:rFonts w:ascii="inherit" w:hAnsi="inherit" w:cs="Arial"/>
          <w:b/>
          <w:bCs/>
          <w:color w:val="333333"/>
          <w:kern w:val="36"/>
          <w:sz w:val="30"/>
          <w:szCs w:val="30"/>
          <w:lang w:eastAsia="es-AR"/>
        </w:rPr>
        <w:t>ida Myriophyllum sibiricum, que</w:t>
      </w:r>
      <w:r w:rsidRPr="00225E50">
        <w:rPr>
          <w:rFonts w:ascii="inherit" w:hAnsi="inherit" w:cs="Arial"/>
          <w:b/>
          <w:bCs/>
          <w:color w:val="333333"/>
          <w:kern w:val="36"/>
          <w:sz w:val="30"/>
          <w:szCs w:val="30"/>
          <w:lang w:eastAsia="es-AR"/>
        </w:rPr>
        <w:t xml:space="preserve"> Compart</w:t>
      </w:r>
      <w:r>
        <w:rPr>
          <w:rFonts w:ascii="inherit" w:hAnsi="inherit" w:cs="Arial"/>
          <w:b/>
          <w:bCs/>
          <w:color w:val="333333"/>
          <w:kern w:val="36"/>
          <w:sz w:val="30"/>
          <w:szCs w:val="30"/>
          <w:lang w:eastAsia="es-AR"/>
        </w:rPr>
        <w:t>en</w:t>
      </w:r>
      <w:r w:rsidRPr="00225E50">
        <w:rPr>
          <w:rFonts w:ascii="inherit" w:hAnsi="inherit" w:cs="Arial"/>
          <w:b/>
          <w:bCs/>
          <w:color w:val="333333"/>
          <w:kern w:val="36"/>
          <w:sz w:val="30"/>
          <w:szCs w:val="30"/>
          <w:lang w:eastAsia="es-AR"/>
        </w:rPr>
        <w:t xml:space="preserve"> con otros organismos acuáticos no objetivo</w:t>
      </w:r>
      <w:r>
        <w:rPr>
          <w:rFonts w:ascii="inherit" w:hAnsi="inherit" w:cs="Arial"/>
          <w:b/>
          <w:bCs/>
          <w:color w:val="333333"/>
          <w:kern w:val="36"/>
          <w:sz w:val="30"/>
          <w:szCs w:val="30"/>
          <w:lang w:eastAsia="es-AR"/>
        </w:rPr>
        <w:t>.</w:t>
      </w:r>
      <w:r w:rsidRPr="00225E50">
        <w:rPr>
          <w:rFonts w:ascii="inherit" w:hAnsi="inherit" w:cs="Arial"/>
          <w:i/>
          <w:iCs/>
          <w:color w:val="333333"/>
          <w:sz w:val="18"/>
          <w:lang w:eastAsia="es-AR"/>
        </w:rPr>
        <w:t xml:space="preserve"> Canadian Journal of Forest Research</w:t>
      </w:r>
      <w:r w:rsidRPr="00225E50">
        <w:rPr>
          <w:rFonts w:ascii="inherit" w:hAnsi="inherit" w:cs="Arial"/>
          <w:color w:val="333333"/>
          <w:sz w:val="18"/>
          <w:szCs w:val="18"/>
          <w:lang w:eastAsia="es-AR"/>
        </w:rPr>
        <w:t>, 1999, 29(7): 1158-1169.</w:t>
      </w:r>
    </w:p>
    <w:p w:rsidR="00455F81" w:rsidRPr="00B34F69" w:rsidRDefault="00455F81" w:rsidP="00455F81">
      <w:pPr>
        <w:spacing w:before="336" w:after="100" w:afterAutospacing="1" w:line="336" w:lineRule="atLeast"/>
        <w:jc w:val="both"/>
        <w:rPr>
          <w:lang w:val="es-AR"/>
        </w:rPr>
      </w:pPr>
      <w:r w:rsidRPr="00BA4F77">
        <w:rPr>
          <w:vanish/>
          <w:shd w:val="clear" w:color="auto" w:fill="E6ECF9"/>
          <w:lang w:val="es-AR"/>
        </w:rPr>
        <w:t>Slotkin TA.</w:t>
      </w:r>
      <w:r w:rsidRPr="00BA4F77">
        <w:rPr>
          <w:shd w:val="clear" w:color="auto" w:fill="E6ECF9"/>
          <w:lang w:val="es-AR"/>
        </w:rPr>
        <w:t>Slotkin TA.</w:t>
      </w:r>
      <w:r w:rsidRPr="00BA4F77">
        <w:rPr>
          <w:lang w:val="es-AR"/>
        </w:rPr>
        <w:t xml:space="preserve"> </w:t>
      </w:r>
      <w:r w:rsidRPr="00BA4F77">
        <w:rPr>
          <w:vanish/>
          <w:lang w:val="es-AR"/>
        </w:rPr>
        <w:t xml:space="preserve">Developmental cholinotoxicants: nicotine and chlorpyrifos. </w:t>
      </w:r>
      <w:r w:rsidRPr="00BA4F77">
        <w:rPr>
          <w:rStyle w:val="ref-journal"/>
          <w:vanish/>
          <w:lang w:val="es-AR"/>
        </w:rPr>
        <w:t>Environ Health Perspect.</w:t>
      </w:r>
      <w:r w:rsidRPr="00BA4F77">
        <w:rPr>
          <w:vanish/>
          <w:lang w:val="es-AR"/>
        </w:rPr>
        <w:t xml:space="preserve"> 1999 Feb; </w:t>
      </w:r>
      <w:r w:rsidRPr="00BA4F77">
        <w:rPr>
          <w:rStyle w:val="ref-vol"/>
          <w:vanish/>
          <w:lang w:val="es-AR"/>
        </w:rPr>
        <w:t>107 Suppl 1</w:t>
      </w:r>
      <w:r w:rsidRPr="00BA4F77">
        <w:rPr>
          <w:vanish/>
          <w:lang w:val="es-AR"/>
        </w:rPr>
        <w:t xml:space="preserve"> :71–80. [ </w:t>
      </w:r>
      <w:hyperlink r:id="rId1868" w:history="1">
        <w:r w:rsidRPr="00BA4F77">
          <w:rPr>
            <w:rStyle w:val="Hipervnculo"/>
            <w:vanish/>
            <w:color w:val="auto"/>
            <w:u w:val="none"/>
            <w:lang w:val="es-AR"/>
          </w:rPr>
          <w:t>PMC free article</w:t>
        </w:r>
      </w:hyperlink>
      <w:r w:rsidRPr="00BA4F77">
        <w:rPr>
          <w:vanish/>
          <w:lang w:val="es-AR"/>
        </w:rPr>
        <w:t xml:space="preserve"> ] [ </w:t>
      </w:r>
      <w:hyperlink r:id="rId1869" w:tgtFrame="pmc_ext" w:history="1">
        <w:r w:rsidRPr="00BA4F77">
          <w:rPr>
            <w:rStyle w:val="Hipervnculo"/>
            <w:vanish/>
            <w:color w:val="auto"/>
            <w:u w:val="none"/>
            <w:lang w:val="es-AR"/>
          </w:rPr>
          <w:t>PubMed</w:t>
        </w:r>
      </w:hyperlink>
      <w:r w:rsidRPr="00BA4F77">
        <w:rPr>
          <w:vanish/>
          <w:lang w:val="es-AR"/>
        </w:rPr>
        <w:t xml:space="preserve"> ]</w:t>
      </w:r>
      <w:r w:rsidRPr="00BA4F77">
        <w:rPr>
          <w:lang w:val="es-AR"/>
        </w:rPr>
        <w:t xml:space="preserve"> </w:t>
      </w:r>
      <w:r w:rsidRPr="00B34F69">
        <w:rPr>
          <w:lang w:val="es-AR"/>
        </w:rPr>
        <w:t xml:space="preserve">Cholinotoxicants de desarrollo: la nicotina y el clorpirifos </w:t>
      </w:r>
      <w:r w:rsidRPr="00B34F69">
        <w:rPr>
          <w:rStyle w:val="ref-journal"/>
          <w:lang w:val="es-AR"/>
        </w:rPr>
        <w:t>Environ Health Perspectives</w:t>
      </w:r>
      <w:r w:rsidRPr="00B34F69">
        <w:rPr>
          <w:lang w:val="es-AR"/>
        </w:rPr>
        <w:t xml:space="preserve"> 1999 Feb; </w:t>
      </w:r>
      <w:r w:rsidRPr="00B34F69">
        <w:rPr>
          <w:rStyle w:val="ref-vol"/>
          <w:lang w:val="es-AR"/>
        </w:rPr>
        <w:t>107 Suppl 1</w:t>
      </w:r>
      <w:r w:rsidRPr="00B34F69">
        <w:rPr>
          <w:lang w:val="es-AR"/>
        </w:rPr>
        <w:t xml:space="preserve"> :71-80</w:t>
      </w:r>
      <w:r w:rsidR="00B34F69" w:rsidRPr="00B34F69">
        <w:rPr>
          <w:lang w:val="es-AR"/>
        </w:rPr>
        <w:t>.</w:t>
      </w:r>
    </w:p>
    <w:p w:rsidR="00455F81" w:rsidRPr="00C443D8" w:rsidRDefault="006359CD" w:rsidP="00455F81">
      <w:pPr>
        <w:rPr>
          <w:lang w:val="en-US"/>
        </w:rPr>
      </w:pPr>
      <w:hyperlink r:id="rId1870" w:history="1">
        <w:r w:rsidR="00455F81" w:rsidRPr="00C443D8">
          <w:rPr>
            <w:rStyle w:val="Hipervnculo"/>
            <w:color w:val="auto"/>
            <w:u w:val="none"/>
          </w:rPr>
          <w:t>Sorensen FW</w:t>
        </w:r>
      </w:hyperlink>
      <w:r w:rsidR="00455F81" w:rsidRPr="00C443D8">
        <w:t xml:space="preserve"> , </w:t>
      </w:r>
      <w:hyperlink r:id="rId1871" w:history="1">
        <w:r w:rsidR="00455F81" w:rsidRPr="00C443D8">
          <w:rPr>
            <w:rStyle w:val="Hipervnculo"/>
            <w:color w:val="auto"/>
            <w:u w:val="none"/>
          </w:rPr>
          <w:t>Gregersen M</w:t>
        </w:r>
      </w:hyperlink>
      <w:r w:rsidR="00455F81" w:rsidRPr="00C443D8">
        <w:t xml:space="preserve"> </w:t>
      </w:r>
      <w:r w:rsidR="00455F81" w:rsidRPr="00C443D8">
        <w:rPr>
          <w:rStyle w:val="google-src-text1"/>
        </w:rPr>
        <w:t>.</w:t>
      </w:r>
      <w:r w:rsidR="00455F81" w:rsidRPr="00C443D8">
        <w:t xml:space="preserve">Intoxicación letal rápida causada por el herbicida glifosato-trimesio (Touchdown). </w:t>
      </w:r>
      <w:hyperlink r:id="rId1872" w:tooltip="Humanos y experimental de la toxicología." w:history="1">
        <w:r w:rsidR="00455F81" w:rsidRPr="00C443D8">
          <w:rPr>
            <w:rStyle w:val="Hipervnculo"/>
            <w:color w:val="auto"/>
            <w:u w:val="none"/>
            <w:shd w:val="clear" w:color="auto" w:fill="E6ECF9"/>
            <w:lang w:val="en-US"/>
          </w:rPr>
          <w:t>Hum Toxicol Exp.</w:t>
        </w:r>
      </w:hyperlink>
      <w:r w:rsidR="00455F81" w:rsidRPr="00C443D8">
        <w:rPr>
          <w:shd w:val="clear" w:color="auto" w:fill="E6ECF9"/>
          <w:lang w:val="en-US"/>
        </w:rPr>
        <w:t xml:space="preserve"> diciembre 1999, 18 (12) :735-7</w:t>
      </w:r>
      <w:r w:rsidR="00455F81" w:rsidRPr="00C443D8">
        <w:rPr>
          <w:lang w:val="en-US"/>
        </w:rPr>
        <w:t xml:space="preserve">. </w:t>
      </w:r>
      <w:r w:rsidR="00455F81" w:rsidRPr="00C443D8">
        <w:rPr>
          <w:rStyle w:val="google-src-text1"/>
          <w:lang w:val="en-US"/>
        </w:rPr>
        <w:t>Rapid lethal intoxication caused by the herbicide glyphosate-trimesium (Touchdown).</w:t>
      </w:r>
    </w:p>
    <w:p w:rsidR="00455F81" w:rsidRPr="00C443D8" w:rsidRDefault="00455F81" w:rsidP="00455F81">
      <w:pPr>
        <w:jc w:val="both"/>
        <w:rPr>
          <w:b/>
          <w:lang w:val="en-US"/>
        </w:rPr>
      </w:pPr>
    </w:p>
    <w:p w:rsidR="00455F81" w:rsidRPr="00892782" w:rsidRDefault="00455F81" w:rsidP="00455F81">
      <w:pPr>
        <w:jc w:val="both"/>
        <w:rPr>
          <w:lang w:val="en-US"/>
        </w:rPr>
      </w:pPr>
      <w:r w:rsidRPr="00892782">
        <w:rPr>
          <w:lang w:val="en-US"/>
        </w:rPr>
        <w:t xml:space="preserve">Smith, D. (1999). "Worldwide trends in DDT levels in human breast milk." Int J Epidemiol 28 (2): 179-88. </w:t>
      </w:r>
    </w:p>
    <w:p w:rsidR="0011690F" w:rsidRPr="00892782" w:rsidRDefault="0011690F" w:rsidP="0011690F">
      <w:pPr>
        <w:shd w:val="clear" w:color="auto" w:fill="FFFFFF"/>
        <w:spacing w:line="432" w:lineRule="atLeast"/>
        <w:jc w:val="both"/>
        <w:rPr>
          <w:lang w:val="en-US"/>
        </w:rPr>
      </w:pPr>
    </w:p>
    <w:p w:rsidR="0011690F" w:rsidRPr="00892782" w:rsidRDefault="0011690F" w:rsidP="0011690F">
      <w:pPr>
        <w:shd w:val="clear" w:color="auto" w:fill="FFFFFF"/>
        <w:spacing w:line="432" w:lineRule="atLeast"/>
        <w:jc w:val="both"/>
        <w:rPr>
          <w:lang w:val="en-US"/>
        </w:rPr>
      </w:pPr>
      <w:r w:rsidRPr="00892782">
        <w:rPr>
          <w:lang w:val="en-US"/>
        </w:rPr>
        <w:t>Thonneau P, Abell A, Larsen SB, et al.Efeccts of pesticide exposure on time to pregnancy:results of a multicenter study in france and Denmark.ASCLEPIOS study group.Am. J. Epidemiol.1999;150:157-63.</w:t>
      </w:r>
    </w:p>
    <w:p w:rsidR="00FF7A03" w:rsidRPr="00BA4F77" w:rsidRDefault="00FF7A03" w:rsidP="00356191">
      <w:pPr>
        <w:rPr>
          <w:lang w:val="en-US"/>
        </w:rPr>
      </w:pPr>
    </w:p>
    <w:p w:rsidR="00356191" w:rsidRPr="00BA4F77" w:rsidRDefault="00891251" w:rsidP="00113148">
      <w:pPr>
        <w:jc w:val="both"/>
        <w:rPr>
          <w:lang w:val="en-US"/>
        </w:rPr>
      </w:pPr>
      <w:r w:rsidRPr="00891251">
        <w:t>Abdel-Rahman AR, Wauchope RD, Truman CC, Dowler CC</w:t>
      </w:r>
      <w:r w:rsidRPr="00B807B3">
        <w:t xml:space="preserve"> </w:t>
      </w:r>
      <w:hyperlink r:id="rId1873" w:history="1">
        <w:r w:rsidR="00356191" w:rsidRPr="00B807B3">
          <w:t>La escorrentía y la lixiviación de la atrazina y el alaclor en un suelo arenoso como afectados por la aplicación de riego por aspersión.</w:t>
        </w:r>
      </w:hyperlink>
      <w:r w:rsidR="00356191" w:rsidRPr="00B807B3">
        <w:t xml:space="preserve"> </w:t>
      </w:r>
      <w:r w:rsidRPr="00891251">
        <w:t>.</w:t>
      </w:r>
      <w:r w:rsidR="00356191" w:rsidRPr="00BA4F77">
        <w:rPr>
          <w:lang w:val="en-US"/>
        </w:rPr>
        <w:t xml:space="preserve">J Environ Sci Health B . 1999 May;34(3):381-96. </w:t>
      </w:r>
    </w:p>
    <w:p w:rsidR="003C4166" w:rsidRPr="00892782" w:rsidRDefault="003C4166" w:rsidP="003C4166">
      <w:pPr>
        <w:spacing w:before="336" w:after="100" w:afterAutospacing="1" w:line="336" w:lineRule="atLeast"/>
        <w:jc w:val="both"/>
      </w:pPr>
      <w:r w:rsidRPr="00892782">
        <w:rPr>
          <w:lang w:val="en-US"/>
        </w:rPr>
        <w:t xml:space="preserve">Akland GG, Pellizzari ED, Hu Y, Roberds M, CA Rohrer, Leckie JO, Berry MR. </w:t>
      </w:r>
      <w:r w:rsidRPr="00892782">
        <w:t xml:space="preserve">Factores que influyen en la exposición dietética total de los niños pequeños. </w:t>
      </w:r>
      <w:r w:rsidRPr="00892782">
        <w:rPr>
          <w:rStyle w:val="ref-journal"/>
        </w:rPr>
        <w:t>J Epidemiol Expo anal Medio Ambiente.</w:t>
      </w:r>
      <w:r w:rsidRPr="00892782">
        <w:t xml:space="preserve"> 2000 Nov-Dec; </w:t>
      </w:r>
      <w:r w:rsidRPr="00892782">
        <w:rPr>
          <w:rStyle w:val="ref-vol"/>
        </w:rPr>
        <w:t>10</w:t>
      </w:r>
      <w:r w:rsidRPr="00892782">
        <w:t xml:space="preserve"> . (6 Pt 2) :710-722.</w:t>
      </w:r>
    </w:p>
    <w:p w:rsidR="003C4166" w:rsidRPr="00892782" w:rsidRDefault="003C4166" w:rsidP="003C4166">
      <w:pPr>
        <w:widowControl w:val="0"/>
        <w:autoSpaceDE w:val="0"/>
        <w:autoSpaceDN w:val="0"/>
        <w:adjustRightInd w:val="0"/>
        <w:spacing w:before="44"/>
        <w:ind w:right="-200"/>
        <w:jc w:val="both"/>
        <w:rPr>
          <w:bCs/>
          <w:lang w:val="en-US"/>
        </w:rPr>
      </w:pPr>
      <w:r w:rsidRPr="00D66C0A">
        <w:rPr>
          <w:lang w:val="es-AR"/>
        </w:rPr>
        <w:t xml:space="preserve">Anderson, HA and MS Wolff (2000). </w:t>
      </w:r>
      <w:r w:rsidRPr="00892782">
        <w:t xml:space="preserve">"Los contaminantes ambientales en la leche </w:t>
      </w:r>
      <w:r w:rsidRPr="00892782">
        <w:lastRenderedPageBreak/>
        <w:t xml:space="preserve">humana." </w:t>
      </w:r>
      <w:r w:rsidRPr="00892782">
        <w:rPr>
          <w:lang w:val="en-US"/>
        </w:rPr>
        <w:t>J Expo Anal Environ Epidemiol .10 (6 Pt 2): 755-60.</w:t>
      </w:r>
    </w:p>
    <w:p w:rsidR="00905B2F" w:rsidRPr="00892782" w:rsidRDefault="00905B2F" w:rsidP="00905B2F">
      <w:pPr>
        <w:jc w:val="both"/>
        <w:rPr>
          <w:lang w:val="en-US"/>
        </w:rPr>
      </w:pPr>
    </w:p>
    <w:p w:rsidR="00905B2F" w:rsidRPr="00892782" w:rsidRDefault="00905B2F" w:rsidP="00905B2F">
      <w:pPr>
        <w:jc w:val="both"/>
        <w:rPr>
          <w:lang w:val="en-US"/>
        </w:rPr>
      </w:pPr>
      <w:r w:rsidRPr="00892782">
        <w:rPr>
          <w:lang w:val="en-US"/>
        </w:rPr>
        <w:t>Andrew F. Olshan and Julie L. Daniels. Invited Conmentary:Pesticides and clildhod cancer.American Journal of Epidemiology, vol.151,N°7, 2000.</w:t>
      </w:r>
    </w:p>
    <w:p w:rsidR="003C4166" w:rsidRPr="00892782" w:rsidRDefault="003C4166" w:rsidP="003C4166">
      <w:pPr>
        <w:rPr>
          <w:lang w:val="en-US"/>
        </w:rPr>
      </w:pPr>
    </w:p>
    <w:p w:rsidR="003C4166" w:rsidRPr="00A91292" w:rsidRDefault="006359CD" w:rsidP="00740746">
      <w:pPr>
        <w:pStyle w:val="Ttulo1"/>
        <w:jc w:val="both"/>
        <w:rPr>
          <w:b w:val="0"/>
          <w:sz w:val="24"/>
          <w:szCs w:val="24"/>
          <w:lang w:val="es-AR"/>
        </w:rPr>
      </w:pPr>
      <w:hyperlink r:id="rId1874" w:history="1">
        <w:r w:rsidR="003C4166" w:rsidRPr="00892782">
          <w:rPr>
            <w:rStyle w:val="Hipervnculo"/>
            <w:b w:val="0"/>
            <w:color w:val="auto"/>
            <w:sz w:val="24"/>
            <w:szCs w:val="24"/>
            <w:u w:val="none"/>
          </w:rPr>
          <w:t>Asahi T</w:t>
        </w:r>
      </w:hyperlink>
      <w:r w:rsidR="003C4166" w:rsidRPr="00892782">
        <w:rPr>
          <w:b w:val="0"/>
          <w:sz w:val="24"/>
          <w:szCs w:val="24"/>
        </w:rPr>
        <w:t xml:space="preserve"> , </w:t>
      </w:r>
      <w:hyperlink r:id="rId1875" w:history="1">
        <w:r w:rsidR="003C4166" w:rsidRPr="00892782">
          <w:rPr>
            <w:rStyle w:val="Hipervnculo"/>
            <w:b w:val="0"/>
            <w:color w:val="auto"/>
            <w:sz w:val="24"/>
            <w:szCs w:val="24"/>
            <w:u w:val="none"/>
          </w:rPr>
          <w:t>Ohta M</w:t>
        </w:r>
      </w:hyperlink>
      <w:r w:rsidR="003C4166" w:rsidRPr="00892782">
        <w:rPr>
          <w:b w:val="0"/>
          <w:sz w:val="24"/>
          <w:szCs w:val="24"/>
        </w:rPr>
        <w:t xml:space="preserve"> , </w:t>
      </w:r>
      <w:hyperlink r:id="rId1876" w:history="1">
        <w:r w:rsidR="003C4166" w:rsidRPr="00892782">
          <w:rPr>
            <w:rStyle w:val="Hipervnculo"/>
            <w:b w:val="0"/>
            <w:color w:val="auto"/>
            <w:sz w:val="24"/>
            <w:szCs w:val="24"/>
            <w:u w:val="none"/>
          </w:rPr>
          <w:t>Okuda K</w:t>
        </w:r>
      </w:hyperlink>
      <w:r w:rsidR="003C4166" w:rsidRPr="00892782">
        <w:rPr>
          <w:b w:val="0"/>
          <w:sz w:val="24"/>
          <w:szCs w:val="24"/>
        </w:rPr>
        <w:t xml:space="preserve"> , </w:t>
      </w:r>
      <w:hyperlink r:id="rId1877" w:history="1">
        <w:r w:rsidR="003C4166" w:rsidRPr="00892782">
          <w:rPr>
            <w:rStyle w:val="Hipervnculo"/>
            <w:b w:val="0"/>
            <w:color w:val="auto"/>
            <w:sz w:val="24"/>
            <w:szCs w:val="24"/>
            <w:u w:val="none"/>
          </w:rPr>
          <w:t>Hattori K</w:t>
        </w:r>
      </w:hyperlink>
      <w:r w:rsidR="003C4166" w:rsidRPr="00892782">
        <w:rPr>
          <w:b w:val="0"/>
          <w:sz w:val="24"/>
          <w:szCs w:val="24"/>
        </w:rPr>
        <w:t xml:space="preserve"> , </w:t>
      </w:r>
      <w:hyperlink r:id="rId1878" w:history="1">
        <w:r w:rsidR="003C4166" w:rsidRPr="00892782">
          <w:rPr>
            <w:rStyle w:val="Hipervnculo"/>
            <w:b w:val="0"/>
            <w:color w:val="auto"/>
            <w:sz w:val="24"/>
            <w:szCs w:val="24"/>
            <w:u w:val="none"/>
          </w:rPr>
          <w:t>E Okada</w:t>
        </w:r>
      </w:hyperlink>
      <w:r w:rsidR="003C4166" w:rsidRPr="00892782">
        <w:rPr>
          <w:b w:val="0"/>
          <w:sz w:val="24"/>
          <w:szCs w:val="24"/>
        </w:rPr>
        <w:t xml:space="preserve"> </w:t>
      </w:r>
      <w:r w:rsidR="003C4166" w:rsidRPr="00892782">
        <w:rPr>
          <w:b w:val="0"/>
          <w:sz w:val="24"/>
          <w:szCs w:val="24"/>
          <w:shd w:val="clear" w:color="auto" w:fill="E6ECF9"/>
        </w:rPr>
        <w:t>[</w:t>
      </w:r>
      <w:r w:rsidR="003C4166" w:rsidRPr="00740746">
        <w:rPr>
          <w:sz w:val="24"/>
          <w:szCs w:val="24"/>
          <w:shd w:val="clear" w:color="auto" w:fill="E6ECF9"/>
        </w:rPr>
        <w:t>Hipersensibilidad vasculitis causada por el herbicida que contiene la sal de isopropilamina de glifosato</w:t>
      </w:r>
      <w:r w:rsidR="003C4166" w:rsidRPr="00892782">
        <w:rPr>
          <w:b w:val="0"/>
          <w:sz w:val="24"/>
          <w:szCs w:val="24"/>
          <w:shd w:val="clear" w:color="auto" w:fill="E6ECF9"/>
        </w:rPr>
        <w:t>].</w:t>
      </w:r>
      <w:r w:rsidR="003C4166" w:rsidRPr="00892782">
        <w:rPr>
          <w:b w:val="0"/>
          <w:sz w:val="24"/>
          <w:szCs w:val="24"/>
        </w:rPr>
        <w:t xml:space="preserve"> </w:t>
      </w:r>
      <w:hyperlink r:id="rId1879" w:tooltip="Nihon Naika Gakkai zasshi. El Diario de la Sociedad Japonesa de Medicina Interna." w:history="1">
        <w:r w:rsidR="003C4166" w:rsidRPr="00A91292">
          <w:rPr>
            <w:rStyle w:val="Hipervnculo"/>
            <w:b w:val="0"/>
            <w:color w:val="auto"/>
            <w:sz w:val="24"/>
            <w:szCs w:val="24"/>
            <w:u w:val="none"/>
            <w:lang w:val="es-AR"/>
          </w:rPr>
          <w:t>Nihon Naika Zasshi Gakkai.</w:t>
        </w:r>
      </w:hyperlink>
      <w:r w:rsidR="003C4166" w:rsidRPr="00A91292">
        <w:rPr>
          <w:b w:val="0"/>
          <w:sz w:val="24"/>
          <w:szCs w:val="24"/>
          <w:lang w:val="es-AR"/>
        </w:rPr>
        <w:t xml:space="preserve"> 2000 Jul 10; 89 (7) :1424-6.</w:t>
      </w:r>
    </w:p>
    <w:p w:rsidR="00BB100E" w:rsidRPr="00A91292" w:rsidRDefault="00BB100E" w:rsidP="00BB100E">
      <w:pPr>
        <w:jc w:val="both"/>
        <w:rPr>
          <w:bCs/>
          <w:lang w:val="es-AR"/>
        </w:rPr>
      </w:pPr>
    </w:p>
    <w:p w:rsidR="00BB100E" w:rsidRPr="00892782" w:rsidRDefault="00BB100E" w:rsidP="00BB100E">
      <w:pPr>
        <w:widowControl w:val="0"/>
        <w:autoSpaceDE w:val="0"/>
        <w:autoSpaceDN w:val="0"/>
        <w:adjustRightInd w:val="0"/>
        <w:ind w:right="-131"/>
        <w:jc w:val="both"/>
        <w:rPr>
          <w:bCs/>
          <w:lang w:val="en-US"/>
        </w:rPr>
      </w:pPr>
      <w:r w:rsidRPr="00740746">
        <w:rPr>
          <w:bCs/>
          <w:lang w:val="es-AR"/>
        </w:rPr>
        <w:t>Baylis, A. D. (2000).</w:t>
      </w:r>
      <w:r w:rsidR="00740746" w:rsidRPr="00740746">
        <w:t xml:space="preserve"> </w:t>
      </w:r>
      <w:r w:rsidR="00740746" w:rsidRPr="00740746">
        <w:rPr>
          <w:bCs/>
          <w:lang w:val="es-AR"/>
        </w:rPr>
        <w:t>¿</w:t>
      </w:r>
      <w:r w:rsidR="00740746" w:rsidRPr="00740746">
        <w:rPr>
          <w:b/>
          <w:bCs/>
          <w:lang w:val="es-AR"/>
        </w:rPr>
        <w:t>Por qué el glifosato es un herbicida mundial: fortalezas, debilidades y perspectivas</w:t>
      </w:r>
      <w:r w:rsidR="00740746">
        <w:rPr>
          <w:bCs/>
          <w:lang w:val="es-AR"/>
        </w:rPr>
        <w:t>?</w:t>
      </w:r>
      <w:r w:rsidRPr="00740746">
        <w:rPr>
          <w:bCs/>
          <w:lang w:val="es-AR"/>
        </w:rPr>
        <w:t xml:space="preserve">. </w:t>
      </w:r>
      <w:r w:rsidRPr="00892782">
        <w:rPr>
          <w:bCs/>
          <w:lang w:val="en-US"/>
        </w:rPr>
        <w:t>Pest Management Science. 56(4):299–308.</w:t>
      </w:r>
    </w:p>
    <w:p w:rsidR="00BB100E" w:rsidRPr="00C443D8" w:rsidRDefault="00BB100E" w:rsidP="00BB100E">
      <w:pPr>
        <w:autoSpaceDE w:val="0"/>
        <w:autoSpaceDN w:val="0"/>
        <w:adjustRightInd w:val="0"/>
        <w:jc w:val="both"/>
        <w:rPr>
          <w:b/>
          <w:bCs/>
          <w:lang w:val="en-US"/>
        </w:rPr>
      </w:pPr>
    </w:p>
    <w:p w:rsidR="00D72567" w:rsidRPr="009C530C" w:rsidRDefault="003C4166" w:rsidP="00740746">
      <w:pPr>
        <w:pStyle w:val="NormalWeb"/>
        <w:jc w:val="both"/>
        <w:rPr>
          <w:b/>
          <w:lang w:val="es-AR"/>
        </w:rPr>
      </w:pPr>
      <w:r w:rsidRPr="00C443D8">
        <w:rPr>
          <w:lang w:val="en-US"/>
        </w:rPr>
        <w:t xml:space="preserve">Beyer, A.; D. Mackay; M. Matthies; F. Wania &amp; E. Webster. </w:t>
      </w:r>
      <w:r w:rsidRPr="00A91292">
        <w:rPr>
          <w:lang w:val="es-AR"/>
        </w:rPr>
        <w:t xml:space="preserve">2000. </w:t>
      </w:r>
      <w:r w:rsidRPr="00740746">
        <w:rPr>
          <w:lang w:val="es-AR"/>
        </w:rPr>
        <w:t>"</w:t>
      </w:r>
      <w:r w:rsidR="00740746" w:rsidRPr="00740746">
        <w:t xml:space="preserve"> </w:t>
      </w:r>
      <w:r w:rsidR="00740746" w:rsidRPr="00740746">
        <w:rPr>
          <w:b/>
          <w:lang w:val="es-AR"/>
        </w:rPr>
        <w:t xml:space="preserve">Evaluar el transporte a larga distancia de los contaminantes orgánicos persistentes </w:t>
      </w:r>
      <w:r w:rsidRPr="00740746">
        <w:rPr>
          <w:lang w:val="es-AR"/>
        </w:rPr>
        <w:t xml:space="preserve">". </w:t>
      </w:r>
      <w:r w:rsidRPr="009C530C">
        <w:rPr>
          <w:lang w:val="es-AR"/>
        </w:rPr>
        <w:t>Environ. Sci. Technol., Vol. 34, pp. 699-703.</w:t>
      </w:r>
      <w:hyperlink r:id="rId1880" w:history="1">
        <w:r w:rsidR="000A5CE2" w:rsidRPr="009C530C">
          <w:rPr>
            <w:rStyle w:val="Hipervnculo"/>
            <w:vanish/>
            <w:color w:val="auto"/>
            <w:u w:val="none"/>
            <w:lang w:val="es-AR"/>
          </w:rPr>
          <w:t>Dewailly E</w:t>
        </w:r>
      </w:hyperlink>
      <w:r w:rsidR="000A5CE2" w:rsidRPr="009C530C">
        <w:rPr>
          <w:rStyle w:val="google-src-text1"/>
          <w:lang w:val="es-AR"/>
        </w:rPr>
        <w:t xml:space="preserve"> , </w:t>
      </w:r>
      <w:hyperlink r:id="rId1881" w:history="1">
        <w:r w:rsidR="000A5CE2" w:rsidRPr="009C530C">
          <w:rPr>
            <w:rStyle w:val="Hipervnculo"/>
            <w:vanish/>
            <w:color w:val="auto"/>
            <w:u w:val="none"/>
            <w:lang w:val="es-AR"/>
          </w:rPr>
          <w:t>Ayotte P</w:t>
        </w:r>
      </w:hyperlink>
      <w:r w:rsidR="000A5CE2" w:rsidRPr="009C530C">
        <w:rPr>
          <w:rStyle w:val="google-src-text1"/>
          <w:lang w:val="es-AR"/>
        </w:rPr>
        <w:t xml:space="preserve"> , </w:t>
      </w:r>
      <w:hyperlink r:id="rId1882" w:history="1">
        <w:r w:rsidR="000A5CE2" w:rsidRPr="009C530C">
          <w:rPr>
            <w:rStyle w:val="Hipervnculo"/>
            <w:vanish/>
            <w:color w:val="auto"/>
            <w:u w:val="none"/>
            <w:lang w:val="es-AR"/>
          </w:rPr>
          <w:t>Bruneau S</w:t>
        </w:r>
      </w:hyperlink>
      <w:r w:rsidR="000A5CE2" w:rsidRPr="009C530C">
        <w:rPr>
          <w:rStyle w:val="google-src-text1"/>
          <w:lang w:val="es-AR"/>
        </w:rPr>
        <w:t xml:space="preserve"> , </w:t>
      </w:r>
      <w:hyperlink r:id="rId1883" w:history="1">
        <w:r w:rsidR="000A5CE2" w:rsidRPr="009C530C">
          <w:rPr>
            <w:rStyle w:val="Hipervnculo"/>
            <w:vanish/>
            <w:color w:val="auto"/>
            <w:u w:val="none"/>
            <w:lang w:val="es-AR"/>
          </w:rPr>
          <w:t>Gingras S</w:t>
        </w:r>
      </w:hyperlink>
      <w:r w:rsidR="000A5CE2" w:rsidRPr="009C530C">
        <w:rPr>
          <w:rStyle w:val="google-src-text1"/>
          <w:lang w:val="es-AR"/>
        </w:rPr>
        <w:t xml:space="preserve"> , </w:t>
      </w:r>
      <w:hyperlink r:id="rId1884" w:history="1">
        <w:r w:rsidR="000A5CE2" w:rsidRPr="009C530C">
          <w:rPr>
            <w:rStyle w:val="Hipervnculo"/>
            <w:vanish/>
            <w:color w:val="auto"/>
            <w:u w:val="none"/>
            <w:lang w:val="es-AR"/>
          </w:rPr>
          <w:t>Belles-Isles M</w:t>
        </w:r>
      </w:hyperlink>
      <w:r w:rsidR="000A5CE2" w:rsidRPr="009C530C">
        <w:rPr>
          <w:rStyle w:val="google-src-text1"/>
          <w:lang w:val="es-AR"/>
        </w:rPr>
        <w:t xml:space="preserve"> , </w:t>
      </w:r>
      <w:hyperlink r:id="rId1885" w:history="1">
        <w:r w:rsidR="000A5CE2" w:rsidRPr="009C530C">
          <w:rPr>
            <w:rStyle w:val="Hipervnculo"/>
            <w:vanish/>
            <w:color w:val="auto"/>
            <w:u w:val="none"/>
            <w:lang w:val="es-AR"/>
          </w:rPr>
          <w:t>Roy R</w:t>
        </w:r>
      </w:hyperlink>
      <w:r w:rsidR="000A5CE2" w:rsidRPr="009C530C">
        <w:rPr>
          <w:rStyle w:val="google-src-text1"/>
          <w:lang w:val="es-AR"/>
        </w:rPr>
        <w:t xml:space="preserve"> .</w:t>
      </w:r>
    </w:p>
    <w:p w:rsidR="008D0887" w:rsidRDefault="008D0887" w:rsidP="00740746">
      <w:pPr>
        <w:jc w:val="both"/>
      </w:pPr>
    </w:p>
    <w:p w:rsidR="00D72567" w:rsidRPr="00C443D8" w:rsidRDefault="006359CD" w:rsidP="00740746">
      <w:pPr>
        <w:jc w:val="both"/>
        <w:rPr>
          <w:lang w:val="en-US"/>
        </w:rPr>
      </w:pPr>
      <w:hyperlink r:id="rId1886" w:history="1">
        <w:r w:rsidR="00D72567" w:rsidRPr="00C443D8">
          <w:rPr>
            <w:rStyle w:val="Hipervnculo"/>
            <w:vanish/>
            <w:color w:val="auto"/>
            <w:u w:val="none"/>
            <w:lang w:val="en-US"/>
          </w:rPr>
          <w:t>Bradberry SM</w:t>
        </w:r>
      </w:hyperlink>
      <w:r w:rsidR="00D72567" w:rsidRPr="00C443D8">
        <w:rPr>
          <w:rStyle w:val="google-src-text1"/>
          <w:lang w:val="en-US"/>
        </w:rPr>
        <w:t xml:space="preserve"> , </w:t>
      </w:r>
      <w:hyperlink r:id="rId1887" w:history="1">
        <w:r w:rsidR="00D72567" w:rsidRPr="00BA4F77">
          <w:rPr>
            <w:rStyle w:val="Hipervnculo"/>
            <w:vanish/>
            <w:color w:val="auto"/>
            <w:u w:val="none"/>
            <w:lang w:val="es-AR"/>
          </w:rPr>
          <w:t>Watt BE</w:t>
        </w:r>
      </w:hyperlink>
      <w:r w:rsidR="00D72567" w:rsidRPr="00BA4F77">
        <w:rPr>
          <w:rStyle w:val="google-src-text1"/>
          <w:lang w:val="es-AR"/>
        </w:rPr>
        <w:t xml:space="preserve"> , </w:t>
      </w:r>
      <w:hyperlink r:id="rId1888" w:history="1">
        <w:r w:rsidR="00D72567" w:rsidRPr="00BA4F77">
          <w:rPr>
            <w:rStyle w:val="Hipervnculo"/>
            <w:vanish/>
            <w:color w:val="auto"/>
            <w:u w:val="none"/>
            <w:lang w:val="es-AR"/>
          </w:rPr>
          <w:t>Proudfoot AT</w:t>
        </w:r>
      </w:hyperlink>
      <w:r w:rsidR="00D72567" w:rsidRPr="00BA4F77">
        <w:rPr>
          <w:rStyle w:val="google-src-text1"/>
          <w:lang w:val="es-AR"/>
        </w:rPr>
        <w:t xml:space="preserve"> , </w:t>
      </w:r>
      <w:hyperlink r:id="rId1889" w:history="1">
        <w:r w:rsidR="00D72567" w:rsidRPr="00BA4F77">
          <w:rPr>
            <w:rStyle w:val="Hipervnculo"/>
            <w:vanish/>
            <w:color w:val="auto"/>
            <w:u w:val="none"/>
            <w:lang w:val="es-AR"/>
          </w:rPr>
          <w:t>Vale JA</w:t>
        </w:r>
      </w:hyperlink>
      <w:r w:rsidR="00D72567" w:rsidRPr="00BA4F77">
        <w:rPr>
          <w:rStyle w:val="google-src-text1"/>
          <w:lang w:val="es-AR"/>
        </w:rPr>
        <w:t xml:space="preserve"> .</w:t>
      </w:r>
      <w:hyperlink r:id="rId1890" w:history="1">
        <w:r w:rsidR="00D72567" w:rsidRPr="00C443D8">
          <w:rPr>
            <w:rStyle w:val="Hipervnculo"/>
            <w:color w:val="auto"/>
            <w:u w:val="none"/>
          </w:rPr>
          <w:t>Bradberry SM</w:t>
        </w:r>
      </w:hyperlink>
      <w:r w:rsidR="00D72567" w:rsidRPr="00C443D8">
        <w:t xml:space="preserve"> , </w:t>
      </w:r>
      <w:hyperlink r:id="rId1891" w:history="1">
        <w:r w:rsidR="00D72567" w:rsidRPr="00C443D8">
          <w:rPr>
            <w:rStyle w:val="Hipervnculo"/>
            <w:color w:val="auto"/>
            <w:u w:val="none"/>
          </w:rPr>
          <w:t>Watt BE</w:t>
        </w:r>
      </w:hyperlink>
      <w:r w:rsidR="00D72567" w:rsidRPr="00C443D8">
        <w:t xml:space="preserve"> , </w:t>
      </w:r>
      <w:hyperlink r:id="rId1892" w:history="1">
        <w:r w:rsidR="00D72567" w:rsidRPr="00C443D8">
          <w:rPr>
            <w:rStyle w:val="Hipervnculo"/>
            <w:color w:val="auto"/>
            <w:u w:val="none"/>
          </w:rPr>
          <w:t>AT Proudfoot</w:t>
        </w:r>
      </w:hyperlink>
      <w:r w:rsidR="00D72567" w:rsidRPr="00C443D8">
        <w:t xml:space="preserve"> , </w:t>
      </w:r>
      <w:hyperlink r:id="rId1893" w:history="1">
        <w:r w:rsidR="00D72567" w:rsidRPr="00C443D8">
          <w:rPr>
            <w:rStyle w:val="Hipervnculo"/>
            <w:color w:val="auto"/>
            <w:u w:val="none"/>
          </w:rPr>
          <w:t>Vale JA</w:t>
        </w:r>
      </w:hyperlink>
      <w:r w:rsidR="00D72567" w:rsidRPr="00C443D8">
        <w:t xml:space="preserve"> . </w:t>
      </w:r>
      <w:r w:rsidR="00D72567" w:rsidRPr="00740746">
        <w:rPr>
          <w:rStyle w:val="google-src-text1"/>
          <w:b/>
          <w:shd w:val="clear" w:color="auto" w:fill="E6ECF9"/>
        </w:rPr>
        <w:t>Mechanisms of toxicity, clinical features, and management of acute chlorophenoxy herbicide poisoning: a review.</w:t>
      </w:r>
      <w:r w:rsidR="00D72567" w:rsidRPr="00740746">
        <w:rPr>
          <w:b/>
          <w:shd w:val="clear" w:color="auto" w:fill="E6ECF9"/>
        </w:rPr>
        <w:t>Mecanismos de toxicidad, características clínicas y el manejo de la intoxicación aguda por herbicidas clorofenoxi: una revisión</w:t>
      </w:r>
      <w:r w:rsidR="00D72567" w:rsidRPr="00C443D8">
        <w:rPr>
          <w:shd w:val="clear" w:color="auto" w:fill="E6ECF9"/>
        </w:rPr>
        <w:t>.</w:t>
      </w:r>
      <w:r w:rsidR="00D72567" w:rsidRPr="00C443D8">
        <w:t xml:space="preserve"> </w:t>
      </w:r>
      <w:hyperlink r:id="rId1894" w:tooltip="Diario de la toxicología. Toxicología clínica." w:history="1">
        <w:r w:rsidR="00D72567" w:rsidRPr="00C443D8">
          <w:rPr>
            <w:rStyle w:val="Hipervnculo"/>
            <w:color w:val="auto"/>
            <w:u w:val="none"/>
            <w:lang w:val="en-US"/>
          </w:rPr>
          <w:t>J Toxicol Clin Toxicol.</w:t>
        </w:r>
      </w:hyperlink>
      <w:r w:rsidR="00D72567" w:rsidRPr="00C443D8">
        <w:rPr>
          <w:lang w:val="en-US"/>
        </w:rPr>
        <w:t xml:space="preserve"> de 2000; 38 (2) :111-22. </w:t>
      </w:r>
    </w:p>
    <w:p w:rsidR="00BB100E" w:rsidRPr="00052B22" w:rsidRDefault="00BB100E" w:rsidP="00BB100E">
      <w:pPr>
        <w:widowControl w:val="0"/>
        <w:autoSpaceDE w:val="0"/>
        <w:autoSpaceDN w:val="0"/>
        <w:adjustRightInd w:val="0"/>
        <w:spacing w:before="245"/>
        <w:ind w:right="-199"/>
        <w:jc w:val="both"/>
      </w:pPr>
      <w:r w:rsidRPr="00740746">
        <w:rPr>
          <w:lang w:val="en-US"/>
        </w:rPr>
        <w:t>Buckley JD, Meadows AT, Kadin ME, et al (2000)</w:t>
      </w:r>
      <w:r w:rsidR="00740746" w:rsidRPr="00740746">
        <w:rPr>
          <w:lang w:val="en-US"/>
        </w:rPr>
        <w:t xml:space="preserve">. </w:t>
      </w:r>
      <w:r w:rsidR="00740746" w:rsidRPr="00740746">
        <w:rPr>
          <w:b/>
          <w:lang w:val="es-AR"/>
        </w:rPr>
        <w:t>Exposiciones a pesticidas en niños con linfoma no Hodgkin</w:t>
      </w:r>
      <w:r w:rsidRPr="00740746">
        <w:rPr>
          <w:b/>
          <w:lang w:val="es-AR"/>
        </w:rPr>
        <w:t>.</w:t>
      </w:r>
      <w:r w:rsidRPr="00740746">
        <w:rPr>
          <w:lang w:val="es-AR"/>
        </w:rPr>
        <w:t xml:space="preserve"> </w:t>
      </w:r>
      <w:r w:rsidRPr="00052B22">
        <w:rPr>
          <w:i/>
          <w:iCs/>
        </w:rPr>
        <w:t>Cancer</w:t>
      </w:r>
      <w:r w:rsidRPr="00052B22">
        <w:t>. 89: 2315-21.</w:t>
      </w:r>
    </w:p>
    <w:p w:rsidR="00BB100E" w:rsidRPr="00052B22" w:rsidRDefault="00BB100E" w:rsidP="00BB100E">
      <w:pPr>
        <w:spacing w:line="0" w:lineRule="atLeast"/>
        <w:jc w:val="both"/>
        <w:rPr>
          <w:bCs/>
          <w:lang w:val="es-MX"/>
        </w:rPr>
      </w:pPr>
    </w:p>
    <w:p w:rsidR="00BB100E" w:rsidRPr="00052B22" w:rsidRDefault="00BB100E" w:rsidP="00BB100E">
      <w:pPr>
        <w:spacing w:line="0" w:lineRule="atLeast"/>
        <w:jc w:val="both"/>
        <w:rPr>
          <w:bCs/>
          <w:lang w:val="es-MX"/>
        </w:rPr>
      </w:pPr>
      <w:r w:rsidRPr="00052B22">
        <w:rPr>
          <w:bCs/>
          <w:lang w:val="es-MX"/>
        </w:rPr>
        <w:t>Burger, M. Mate, R. Laviña, J. Carzoglio, R. Antonaz y O Rampoldi .</w:t>
      </w:r>
      <w:r w:rsidRPr="00740746">
        <w:rPr>
          <w:b/>
          <w:bCs/>
          <w:lang w:val="es-MX"/>
        </w:rPr>
        <w:t xml:space="preserve">Rol    de los plaguicidas organoclorados en el </w:t>
      </w:r>
      <w:r w:rsidR="00740746" w:rsidRPr="00740746">
        <w:rPr>
          <w:b/>
          <w:bCs/>
          <w:lang w:val="es-MX"/>
        </w:rPr>
        <w:t>cáncer de mama</w:t>
      </w:r>
      <w:r w:rsidR="00740746">
        <w:rPr>
          <w:bCs/>
          <w:lang w:val="es-MX"/>
        </w:rPr>
        <w:t>.Toxicología 17:</w:t>
      </w:r>
      <w:r w:rsidRPr="00052B22">
        <w:rPr>
          <w:bCs/>
          <w:lang w:val="es-MX"/>
        </w:rPr>
        <w:t>79-82, 2000.</w:t>
      </w:r>
    </w:p>
    <w:p w:rsidR="00BB100E" w:rsidRPr="00052B22" w:rsidRDefault="00BB100E" w:rsidP="00BB100E">
      <w:pPr>
        <w:autoSpaceDE w:val="0"/>
        <w:autoSpaceDN w:val="0"/>
        <w:adjustRightInd w:val="0"/>
        <w:jc w:val="both"/>
        <w:rPr>
          <w:bCs/>
          <w:lang w:val="es-MX"/>
        </w:rPr>
      </w:pPr>
    </w:p>
    <w:p w:rsidR="00BB100E" w:rsidRPr="00740746" w:rsidRDefault="00BB100E" w:rsidP="00BB100E">
      <w:pPr>
        <w:autoSpaceDE w:val="0"/>
        <w:autoSpaceDN w:val="0"/>
        <w:adjustRightInd w:val="0"/>
        <w:jc w:val="both"/>
        <w:rPr>
          <w:bCs/>
          <w:lang w:val="es-AR"/>
        </w:rPr>
      </w:pPr>
      <w:r w:rsidRPr="00052B22">
        <w:rPr>
          <w:bCs/>
        </w:rPr>
        <w:t>Cabras, P., Angioni, A., Garau, V. L., Pirisi, F. M., Cabitza, F., Pala, M. &amp; Farris G. A. (2000).</w:t>
      </w:r>
      <w:r w:rsidR="00740746" w:rsidRPr="00740746">
        <w:t xml:space="preserve"> </w:t>
      </w:r>
      <w:r w:rsidR="00740746" w:rsidRPr="00740746">
        <w:rPr>
          <w:b/>
          <w:bCs/>
        </w:rPr>
        <w:t>El destino de los residuos quinoxyfén en las uvas, el vino, y sus productos de transformación</w:t>
      </w:r>
      <w:r w:rsidR="00740746" w:rsidRPr="00740746">
        <w:rPr>
          <w:bCs/>
          <w:lang w:val="es-AR"/>
        </w:rPr>
        <w:t>.</w:t>
      </w:r>
      <w:r w:rsidRPr="00740746">
        <w:rPr>
          <w:bCs/>
          <w:lang w:val="es-AR"/>
        </w:rPr>
        <w:t xml:space="preserve"> Journal of Agriculture and Food Chemistry Vol. 48(No. 12):6128-6131.</w:t>
      </w:r>
    </w:p>
    <w:p w:rsidR="00740746" w:rsidRDefault="00740746" w:rsidP="00740746">
      <w:pPr>
        <w:spacing w:after="166"/>
        <w:jc w:val="both"/>
        <w:rPr>
          <w:rFonts w:ascii="Arial" w:hAnsi="Arial" w:cs="Arial"/>
          <w:color w:val="000000"/>
          <w:sz w:val="20"/>
          <w:szCs w:val="20"/>
          <w:lang w:eastAsia="es-AR"/>
        </w:rPr>
      </w:pPr>
    </w:p>
    <w:p w:rsidR="003C4166" w:rsidRPr="00740746" w:rsidRDefault="006359CD" w:rsidP="00740746">
      <w:pPr>
        <w:spacing w:after="166"/>
        <w:jc w:val="both"/>
        <w:rPr>
          <w:rFonts w:ascii="Arial" w:hAnsi="Arial" w:cs="Arial"/>
          <w:color w:val="000000"/>
          <w:lang w:val="es-AR" w:eastAsia="es-AR"/>
        </w:rPr>
      </w:pPr>
      <w:hyperlink r:id="rId1895" w:history="1">
        <w:r w:rsidR="00740746" w:rsidRPr="00DF316A">
          <w:rPr>
            <w:rFonts w:ascii="Arial" w:hAnsi="Arial" w:cs="Arial"/>
            <w:color w:val="642A8F"/>
            <w:sz w:val="20"/>
            <w:lang w:eastAsia="es-AR"/>
          </w:rPr>
          <w:t>Cocco</w:t>
        </w:r>
      </w:hyperlink>
      <w:r w:rsidR="00740746" w:rsidRPr="00DF316A">
        <w:rPr>
          <w:lang w:eastAsia="es-AR"/>
        </w:rPr>
        <w:t xml:space="preserve"> </w:t>
      </w:r>
      <w:r w:rsidR="00740746" w:rsidRPr="00DF316A">
        <w:rPr>
          <w:rFonts w:ascii="Arial" w:hAnsi="Arial" w:cs="Arial"/>
          <w:color w:val="000000"/>
          <w:sz w:val="20"/>
          <w:szCs w:val="20"/>
          <w:lang w:eastAsia="es-AR"/>
        </w:rPr>
        <w:t>P,</w:t>
      </w:r>
      <w:r w:rsidR="00740746" w:rsidRPr="00DF316A">
        <w:rPr>
          <w:rFonts w:ascii="Arial" w:hAnsi="Arial" w:cs="Arial"/>
          <w:color w:val="000000"/>
          <w:sz w:val="20"/>
          <w:lang w:eastAsia="es-AR"/>
        </w:rPr>
        <w:t> </w:t>
      </w:r>
      <w:hyperlink r:id="rId1896" w:history="1">
        <w:r w:rsidR="00740746" w:rsidRPr="00DF316A">
          <w:rPr>
            <w:rFonts w:ascii="Arial" w:hAnsi="Arial" w:cs="Arial"/>
            <w:color w:val="642A8F"/>
            <w:sz w:val="20"/>
            <w:lang w:eastAsia="es-AR"/>
          </w:rPr>
          <w:t xml:space="preserve"> Kazerouni</w:t>
        </w:r>
      </w:hyperlink>
      <w:r w:rsidR="00740746" w:rsidRPr="00DF316A">
        <w:rPr>
          <w:lang w:eastAsia="es-AR"/>
        </w:rPr>
        <w:t xml:space="preserve"> </w:t>
      </w:r>
      <w:r w:rsidR="00740746" w:rsidRPr="00DF316A">
        <w:rPr>
          <w:rFonts w:ascii="Arial" w:hAnsi="Arial" w:cs="Arial"/>
          <w:color w:val="000000"/>
          <w:sz w:val="20"/>
          <w:szCs w:val="20"/>
          <w:lang w:eastAsia="es-AR"/>
        </w:rPr>
        <w:t>N, and</w:t>
      </w:r>
      <w:r w:rsidR="00740746" w:rsidRPr="00DF316A">
        <w:rPr>
          <w:rFonts w:ascii="Arial" w:hAnsi="Arial" w:cs="Arial"/>
          <w:color w:val="000000"/>
          <w:sz w:val="20"/>
          <w:lang w:eastAsia="es-AR"/>
        </w:rPr>
        <w:t> </w:t>
      </w:r>
      <w:hyperlink r:id="rId1897" w:history="1">
        <w:r w:rsidR="00740746" w:rsidRPr="00DF316A">
          <w:rPr>
            <w:rFonts w:ascii="Arial" w:hAnsi="Arial" w:cs="Arial"/>
            <w:color w:val="642A8F"/>
            <w:sz w:val="20"/>
            <w:lang w:eastAsia="es-AR"/>
          </w:rPr>
          <w:t xml:space="preserve"> Zahm</w:t>
        </w:r>
      </w:hyperlink>
      <w:r w:rsidR="00740746" w:rsidRPr="00DF316A">
        <w:rPr>
          <w:lang w:eastAsia="es-AR"/>
        </w:rPr>
        <w:t xml:space="preserve"> </w:t>
      </w:r>
      <w:r w:rsidR="00740746" w:rsidRPr="00DF316A">
        <w:rPr>
          <w:rFonts w:ascii="Arial" w:hAnsi="Arial" w:cs="Arial"/>
          <w:color w:val="000000"/>
          <w:sz w:val="20"/>
          <w:szCs w:val="20"/>
          <w:lang w:eastAsia="es-AR"/>
        </w:rPr>
        <w:t>S H.</w:t>
      </w:r>
      <w:r w:rsidR="00740746" w:rsidRPr="00DF316A">
        <w:rPr>
          <w:rFonts w:ascii="Arial" w:hAnsi="Arial" w:cs="Arial"/>
          <w:b/>
          <w:color w:val="000000"/>
          <w:lang w:eastAsia="es-AR"/>
        </w:rPr>
        <w:t>La mortalidad por cáncer y la exposición ambiental a DDE en los Estados Unidos.</w:t>
      </w:r>
      <w:r w:rsidR="00740746" w:rsidRPr="00DF316A">
        <w:rPr>
          <w:rFonts w:ascii="Arial" w:hAnsi="Arial" w:cs="Arial"/>
          <w:color w:val="000000"/>
          <w:lang w:eastAsia="es-AR"/>
        </w:rPr>
        <w:t xml:space="preserve"> </w:t>
      </w:r>
      <w:hyperlink r:id="rId1898" w:history="1">
        <w:r w:rsidR="00740746" w:rsidRPr="00DF316A">
          <w:rPr>
            <w:rFonts w:ascii="Arial" w:hAnsi="Arial" w:cs="Arial"/>
            <w:color w:val="642A8F"/>
            <w:lang w:eastAsia="es-AR"/>
          </w:rPr>
          <w:t>Environ Health Perspect</w:t>
        </w:r>
      </w:hyperlink>
      <w:r w:rsidR="00740746" w:rsidRPr="00DF316A">
        <w:rPr>
          <w:lang w:eastAsia="es-AR"/>
        </w:rPr>
        <w:t xml:space="preserve"> </w:t>
      </w:r>
      <w:r w:rsidR="00740746">
        <w:rPr>
          <w:lang w:eastAsia="es-AR"/>
        </w:rPr>
        <w:t xml:space="preserve">. </w:t>
      </w:r>
      <w:r w:rsidR="00740746" w:rsidRPr="00740746">
        <w:rPr>
          <w:rFonts w:ascii="Arial" w:hAnsi="Arial" w:cs="Arial"/>
          <w:color w:val="000000"/>
          <w:lang w:val="es-AR" w:eastAsia="es-AR"/>
        </w:rPr>
        <w:t>Jan 2000.</w:t>
      </w:r>
      <w:hyperlink r:id="rId1899" w:history="1">
        <w:r w:rsidR="00740746" w:rsidRPr="00740746">
          <w:rPr>
            <w:rFonts w:ascii="Arial" w:hAnsi="Arial" w:cs="Arial"/>
            <w:color w:val="642A8F"/>
            <w:lang w:val="es-AR" w:eastAsia="es-AR"/>
          </w:rPr>
          <w:t>v.108 (1):1-4</w:t>
        </w:r>
      </w:hyperlink>
      <w:r w:rsidR="00740746" w:rsidRPr="00740746">
        <w:rPr>
          <w:rFonts w:ascii="Arial" w:hAnsi="Arial" w:cs="Arial"/>
          <w:color w:val="000000"/>
          <w:lang w:val="es-AR" w:eastAsia="es-AR"/>
        </w:rPr>
        <w:t xml:space="preserve">. </w:t>
      </w:r>
    </w:p>
    <w:p w:rsidR="003C4166" w:rsidRPr="00052B22" w:rsidRDefault="006359CD" w:rsidP="003C4166">
      <w:pPr>
        <w:shd w:val="clear" w:color="auto" w:fill="FFFFFF"/>
        <w:spacing w:line="432" w:lineRule="atLeast"/>
        <w:jc w:val="both"/>
      </w:pPr>
      <w:hyperlink r:id="rId1900" w:history="1">
        <w:r w:rsidR="003C4166" w:rsidRPr="00052B22">
          <w:rPr>
            <w:rStyle w:val="Hipervnculo"/>
            <w:color w:val="auto"/>
            <w:u w:val="none"/>
          </w:rPr>
          <w:t>Crumpton TL</w:t>
        </w:r>
      </w:hyperlink>
      <w:r w:rsidR="003C4166" w:rsidRPr="00052B22">
        <w:t xml:space="preserve"> , </w:t>
      </w:r>
      <w:hyperlink r:id="rId1901" w:history="1">
        <w:r w:rsidR="003C4166" w:rsidRPr="00052B22">
          <w:rPr>
            <w:rStyle w:val="Hipervnculo"/>
            <w:color w:val="auto"/>
            <w:u w:val="none"/>
          </w:rPr>
          <w:t>Seidler FJ</w:t>
        </w:r>
      </w:hyperlink>
      <w:r w:rsidR="003C4166" w:rsidRPr="00052B22">
        <w:t xml:space="preserve"> , </w:t>
      </w:r>
      <w:hyperlink r:id="rId1902" w:history="1">
        <w:r w:rsidR="003C4166" w:rsidRPr="00052B22">
          <w:rPr>
            <w:rStyle w:val="Hipervnculo"/>
            <w:color w:val="auto"/>
            <w:u w:val="none"/>
          </w:rPr>
          <w:t>Slotkin TA</w:t>
        </w:r>
      </w:hyperlink>
      <w:r w:rsidR="003C4166" w:rsidRPr="00052B22">
        <w:t xml:space="preserve"> .Neurotoxicidad en el desarrollo de clorpirifos in vivo e in vitro: efectos sobre los factores de transcripción nuclear implicada en la replicación celular y la diferenciación. </w:t>
      </w:r>
      <w:hyperlink r:id="rId1903" w:anchor="#" w:tooltip="Investigación sobre el cerebro." w:history="1">
        <w:r w:rsidR="003C4166" w:rsidRPr="00052B22">
          <w:rPr>
            <w:rStyle w:val="Hipervnculo"/>
            <w:color w:val="auto"/>
            <w:u w:val="none"/>
          </w:rPr>
          <w:t>Brain Res.</w:t>
        </w:r>
      </w:hyperlink>
      <w:r w:rsidR="003C4166" w:rsidRPr="00052B22">
        <w:t xml:space="preserve"> 2000 Feb 28; 857 (1-2) :87-98.</w:t>
      </w:r>
    </w:p>
    <w:p w:rsidR="00ED2216" w:rsidRDefault="00ED2216" w:rsidP="00ED2216">
      <w:pPr>
        <w:shd w:val="clear" w:color="auto" w:fill="FFFFFF"/>
        <w:rPr>
          <w:rFonts w:ascii="Arial" w:hAnsi="Arial" w:cs="Arial"/>
          <w:color w:val="000000"/>
          <w:szCs w:val="22"/>
          <w:lang w:eastAsia="es-AR"/>
        </w:rPr>
      </w:pPr>
    </w:p>
    <w:p w:rsidR="00ED2216" w:rsidRPr="009A5327" w:rsidRDefault="006359CD" w:rsidP="00ED2216">
      <w:pPr>
        <w:shd w:val="clear" w:color="auto" w:fill="FFFFFF"/>
        <w:rPr>
          <w:rFonts w:ascii="Arial" w:hAnsi="Arial" w:cs="Arial"/>
          <w:color w:val="000000"/>
          <w:sz w:val="22"/>
          <w:szCs w:val="22"/>
          <w:lang w:val="es-AR" w:eastAsia="es-AR"/>
        </w:rPr>
      </w:pPr>
      <w:hyperlink r:id="rId1904" w:history="1">
        <w:r w:rsidR="00ED2216" w:rsidRPr="00ED2216">
          <w:rPr>
            <w:rFonts w:ascii="Arial" w:hAnsi="Arial" w:cs="Arial"/>
            <w:color w:val="660066"/>
            <w:lang w:val="es-AR" w:eastAsia="es-AR"/>
          </w:rPr>
          <w:t>Crumpton TL</w:t>
        </w:r>
      </w:hyperlink>
      <w:r w:rsidR="00ED2216" w:rsidRPr="009A5327">
        <w:rPr>
          <w:rFonts w:ascii="Arial" w:hAnsi="Arial" w:cs="Arial"/>
          <w:color w:val="000000"/>
          <w:szCs w:val="22"/>
          <w:lang w:val="es-AR" w:eastAsia="es-AR"/>
        </w:rPr>
        <w:t>,</w:t>
      </w:r>
      <w:r w:rsidR="00ED2216" w:rsidRPr="00ED2216">
        <w:rPr>
          <w:rFonts w:ascii="Arial" w:hAnsi="Arial" w:cs="Arial"/>
          <w:color w:val="000000"/>
          <w:lang w:val="es-AR" w:eastAsia="es-AR"/>
        </w:rPr>
        <w:t> </w:t>
      </w:r>
      <w:hyperlink r:id="rId1905" w:history="1">
        <w:r w:rsidR="00ED2216" w:rsidRPr="00ED2216">
          <w:rPr>
            <w:rFonts w:ascii="Arial" w:hAnsi="Arial" w:cs="Arial"/>
            <w:color w:val="660066"/>
            <w:lang w:val="es-AR" w:eastAsia="es-AR"/>
          </w:rPr>
          <w:t>Seidler FJ</w:t>
        </w:r>
      </w:hyperlink>
      <w:r w:rsidR="00ED2216" w:rsidRPr="009A5327">
        <w:rPr>
          <w:rFonts w:ascii="Arial" w:hAnsi="Arial" w:cs="Arial"/>
          <w:color w:val="000000"/>
          <w:szCs w:val="22"/>
          <w:lang w:val="es-AR" w:eastAsia="es-AR"/>
        </w:rPr>
        <w:t>,</w:t>
      </w:r>
      <w:r w:rsidR="00ED2216" w:rsidRPr="00ED2216">
        <w:rPr>
          <w:rFonts w:ascii="Arial" w:hAnsi="Arial" w:cs="Arial"/>
          <w:color w:val="000000"/>
          <w:lang w:val="es-AR" w:eastAsia="es-AR"/>
        </w:rPr>
        <w:t> </w:t>
      </w:r>
      <w:hyperlink r:id="rId1906" w:history="1">
        <w:r w:rsidR="00ED2216" w:rsidRPr="00ED2216">
          <w:rPr>
            <w:rFonts w:ascii="Arial" w:hAnsi="Arial" w:cs="Arial"/>
            <w:color w:val="660066"/>
            <w:lang w:val="es-AR" w:eastAsia="es-AR"/>
          </w:rPr>
          <w:t>Slotkin TA</w:t>
        </w:r>
      </w:hyperlink>
      <w:r w:rsidR="00ED2216" w:rsidRPr="009A5327">
        <w:rPr>
          <w:rFonts w:ascii="Arial" w:hAnsi="Arial" w:cs="Arial"/>
          <w:color w:val="000000"/>
          <w:szCs w:val="22"/>
          <w:lang w:val="es-AR" w:eastAsia="es-AR"/>
        </w:rPr>
        <w:t>.</w:t>
      </w:r>
      <w:r w:rsidR="00ED2216" w:rsidRPr="00ED2216">
        <w:rPr>
          <w:rFonts w:ascii="Arial" w:hAnsi="Arial" w:cs="Arial"/>
          <w:b/>
          <w:bCs/>
          <w:color w:val="000000"/>
          <w:kern w:val="36"/>
          <w:lang w:val="es-AR" w:eastAsia="es-AR"/>
        </w:rPr>
        <w:t>Es el estrés oxidativo implicado en el desarrollo de neurotoxicidad de clorpirifos?</w:t>
      </w:r>
      <w:r w:rsidR="00ED2216" w:rsidRPr="009A5327">
        <w:rPr>
          <w:rFonts w:ascii="Arial" w:hAnsi="Arial" w:cs="Arial"/>
          <w:color w:val="000000"/>
          <w:sz w:val="20"/>
          <w:szCs w:val="20"/>
          <w:lang w:eastAsia="es-AR"/>
        </w:rPr>
        <w:t xml:space="preserve"> </w:t>
      </w:r>
      <w:hyperlink r:id="rId1907" w:tooltip="Brain research. Developmental brain research." w:history="1">
        <w:r w:rsidR="00ED2216" w:rsidRPr="009A5327">
          <w:rPr>
            <w:rFonts w:ascii="Arial" w:hAnsi="Arial" w:cs="Arial"/>
            <w:color w:val="660066"/>
            <w:sz w:val="20"/>
            <w:lang w:val="es-AR" w:eastAsia="es-AR"/>
          </w:rPr>
          <w:t>Brain Res Dev Brain Res.</w:t>
        </w:r>
      </w:hyperlink>
      <w:r w:rsidR="00ED2216" w:rsidRPr="009A5327">
        <w:rPr>
          <w:rFonts w:ascii="Arial" w:hAnsi="Arial" w:cs="Arial"/>
          <w:color w:val="000000"/>
          <w:sz w:val="20"/>
          <w:lang w:val="es-AR" w:eastAsia="es-AR"/>
        </w:rPr>
        <w:t> </w:t>
      </w:r>
      <w:r w:rsidR="00ED2216" w:rsidRPr="009A5327">
        <w:rPr>
          <w:rFonts w:ascii="Arial" w:hAnsi="Arial" w:cs="Arial"/>
          <w:color w:val="000000"/>
          <w:sz w:val="20"/>
          <w:szCs w:val="20"/>
          <w:lang w:val="es-AR" w:eastAsia="es-AR"/>
        </w:rPr>
        <w:t>2000 Jun 30;121(2):189-95.</w:t>
      </w:r>
    </w:p>
    <w:p w:rsidR="003C4166" w:rsidRPr="00052B22" w:rsidRDefault="003C4166" w:rsidP="00BB100E">
      <w:pPr>
        <w:shd w:val="clear" w:color="auto" w:fill="FFFFFF"/>
        <w:spacing w:line="432" w:lineRule="atLeast"/>
        <w:jc w:val="both"/>
      </w:pPr>
    </w:p>
    <w:p w:rsidR="00BB100E" w:rsidRPr="00052B22" w:rsidRDefault="006359CD" w:rsidP="00BB100E">
      <w:pPr>
        <w:shd w:val="clear" w:color="auto" w:fill="FFFFFF"/>
        <w:spacing w:line="432" w:lineRule="atLeast"/>
        <w:jc w:val="both"/>
        <w:rPr>
          <w:lang w:val="en-US"/>
        </w:rPr>
      </w:pPr>
      <w:hyperlink r:id="rId1908" w:history="1">
        <w:r w:rsidR="00BB100E" w:rsidRPr="00052B22">
          <w:rPr>
            <w:rStyle w:val="Hipervnculo"/>
            <w:color w:val="auto"/>
            <w:u w:val="none"/>
          </w:rPr>
          <w:t>Dam K</w:t>
        </w:r>
      </w:hyperlink>
      <w:r w:rsidR="00BB100E" w:rsidRPr="00052B22">
        <w:t xml:space="preserve"> , </w:t>
      </w:r>
      <w:hyperlink r:id="rId1909" w:history="1">
        <w:r w:rsidR="00BB100E" w:rsidRPr="00052B22">
          <w:rPr>
            <w:rStyle w:val="Hipervnculo"/>
            <w:color w:val="auto"/>
            <w:u w:val="none"/>
          </w:rPr>
          <w:t>Seidler FJ</w:t>
        </w:r>
      </w:hyperlink>
      <w:r w:rsidR="00BB100E" w:rsidRPr="00052B22">
        <w:t xml:space="preserve"> , </w:t>
      </w:r>
      <w:hyperlink r:id="rId1910" w:history="1">
        <w:r w:rsidR="00BB100E" w:rsidRPr="00052B22">
          <w:rPr>
            <w:rStyle w:val="Hipervnculo"/>
            <w:color w:val="auto"/>
            <w:u w:val="none"/>
          </w:rPr>
          <w:t>Slotkin TA</w:t>
        </w:r>
      </w:hyperlink>
      <w:r w:rsidR="00BB100E" w:rsidRPr="00052B22">
        <w:t xml:space="preserve"> .</w:t>
      </w:r>
      <w:r w:rsidR="00BB100E" w:rsidRPr="00281C4B">
        <w:rPr>
          <w:b/>
        </w:rPr>
        <w:t>Exposición a clorpirifos durante el período neonatal crítico saca selectiva de género déficit en el desarrollo de las capacidades de coordinación y la actividad locomotora</w:t>
      </w:r>
      <w:r w:rsidR="00BB100E" w:rsidRPr="00052B22">
        <w:t xml:space="preserve">. </w:t>
      </w:r>
      <w:hyperlink r:id="rId1911" w:anchor="#" w:tooltip="Investigación sobre el cerebro.  La investigación del desarrollo cerebral." w:history="1">
        <w:r w:rsidR="00BB100E" w:rsidRPr="00052B22">
          <w:rPr>
            <w:rStyle w:val="Hipervnculo"/>
            <w:color w:val="auto"/>
            <w:u w:val="none"/>
            <w:lang w:val="en-US"/>
          </w:rPr>
          <w:t>Brain Res. Dev Brain Res.</w:t>
        </w:r>
      </w:hyperlink>
      <w:r w:rsidR="00BB100E" w:rsidRPr="00052B22">
        <w:rPr>
          <w:lang w:val="en-US"/>
        </w:rPr>
        <w:t xml:space="preserve"> 2000 Jun 30; 121 (2) :179-87.</w:t>
      </w:r>
    </w:p>
    <w:p w:rsidR="009B53C9" w:rsidRPr="00052B22" w:rsidRDefault="009B53C9" w:rsidP="00113148">
      <w:pPr>
        <w:jc w:val="both"/>
        <w:rPr>
          <w:lang w:val="en-US"/>
        </w:rPr>
      </w:pPr>
    </w:p>
    <w:p w:rsidR="00281C4B" w:rsidRDefault="006359CD" w:rsidP="00281C4B">
      <w:pPr>
        <w:jc w:val="both"/>
      </w:pPr>
      <w:hyperlink r:id="rId1912" w:history="1">
        <w:r w:rsidR="009B53C9" w:rsidRPr="00052B22">
          <w:rPr>
            <w:rStyle w:val="Hipervnculo"/>
            <w:color w:val="auto"/>
            <w:u w:val="none"/>
            <w:lang w:val="en-US"/>
          </w:rPr>
          <w:t>Dewailly E</w:t>
        </w:r>
      </w:hyperlink>
      <w:r w:rsidR="009B53C9" w:rsidRPr="00052B22">
        <w:rPr>
          <w:lang w:val="en-US"/>
        </w:rPr>
        <w:t xml:space="preserve"> , </w:t>
      </w:r>
      <w:hyperlink r:id="rId1913" w:history="1">
        <w:r w:rsidR="009B53C9" w:rsidRPr="00052B22">
          <w:rPr>
            <w:rStyle w:val="Hipervnculo"/>
            <w:color w:val="auto"/>
            <w:u w:val="none"/>
            <w:lang w:val="en-US"/>
          </w:rPr>
          <w:t>P Ayotte</w:t>
        </w:r>
      </w:hyperlink>
      <w:r w:rsidR="009B53C9" w:rsidRPr="00052B22">
        <w:rPr>
          <w:lang w:val="en-US"/>
        </w:rPr>
        <w:t xml:space="preserve"> , </w:t>
      </w:r>
      <w:hyperlink r:id="rId1914" w:history="1">
        <w:r w:rsidR="009B53C9" w:rsidRPr="00052B22">
          <w:rPr>
            <w:rStyle w:val="Hipervnculo"/>
            <w:color w:val="auto"/>
            <w:u w:val="none"/>
            <w:lang w:val="en-US"/>
          </w:rPr>
          <w:t>S Bruneau</w:t>
        </w:r>
      </w:hyperlink>
      <w:r w:rsidR="009B53C9" w:rsidRPr="00052B22">
        <w:rPr>
          <w:lang w:val="en-US"/>
        </w:rPr>
        <w:t xml:space="preserve"> , </w:t>
      </w:r>
      <w:hyperlink r:id="rId1915" w:history="1">
        <w:r w:rsidR="009B53C9" w:rsidRPr="00052B22">
          <w:rPr>
            <w:rStyle w:val="Hipervnculo"/>
            <w:color w:val="auto"/>
            <w:u w:val="none"/>
            <w:lang w:val="en-US"/>
          </w:rPr>
          <w:t>S Gingras</w:t>
        </w:r>
      </w:hyperlink>
      <w:r w:rsidR="009B53C9" w:rsidRPr="00052B22">
        <w:rPr>
          <w:lang w:val="en-US"/>
        </w:rPr>
        <w:t xml:space="preserve"> , </w:t>
      </w:r>
      <w:hyperlink r:id="rId1916" w:history="1">
        <w:r w:rsidR="009B53C9" w:rsidRPr="00052B22">
          <w:rPr>
            <w:rStyle w:val="Hipervnculo"/>
            <w:color w:val="auto"/>
            <w:u w:val="none"/>
            <w:lang w:val="en-US"/>
          </w:rPr>
          <w:t>M Belles-Isles</w:t>
        </w:r>
      </w:hyperlink>
      <w:r w:rsidR="009B53C9" w:rsidRPr="00052B22">
        <w:rPr>
          <w:lang w:val="en-US"/>
        </w:rPr>
        <w:t xml:space="preserve"> , </w:t>
      </w:r>
      <w:hyperlink r:id="rId1917" w:history="1">
        <w:r w:rsidR="009B53C9" w:rsidRPr="00052B22">
          <w:rPr>
            <w:rStyle w:val="Hipervnculo"/>
            <w:color w:val="auto"/>
            <w:u w:val="none"/>
            <w:lang w:val="en-US"/>
          </w:rPr>
          <w:t>I Roy</w:t>
        </w:r>
      </w:hyperlink>
      <w:r w:rsidR="009B53C9" w:rsidRPr="00052B22">
        <w:rPr>
          <w:lang w:val="en-US"/>
        </w:rPr>
        <w:t xml:space="preserve"> . </w:t>
      </w:r>
      <w:r w:rsidR="009B53C9" w:rsidRPr="00281C4B">
        <w:rPr>
          <w:rStyle w:val="google-src-text1"/>
          <w:b/>
          <w:lang w:val="en-US"/>
        </w:rPr>
        <w:t>Susceptibility to infections and immune status in Inuit infants exposed to organochlorines.</w:t>
      </w:r>
      <w:r w:rsidR="009B53C9" w:rsidRPr="00281C4B">
        <w:rPr>
          <w:b/>
        </w:rPr>
        <w:t>La susceptibilidad a las infecciones y el estado inmunológico de los niños inuit expuestos a los organoclorados</w:t>
      </w:r>
      <w:r w:rsidR="009B53C9" w:rsidRPr="00052B22">
        <w:t xml:space="preserve">. </w:t>
      </w:r>
      <w:hyperlink r:id="rId1918" w:tooltip="Environmental Health Perspectives." w:history="1">
        <w:r w:rsidR="009B53C9" w:rsidRPr="00052B22">
          <w:rPr>
            <w:rStyle w:val="Hipervnculo"/>
            <w:color w:val="auto"/>
            <w:u w:val="none"/>
            <w:shd w:val="clear" w:color="auto" w:fill="E6ECF9"/>
          </w:rPr>
          <w:t>Environ Health Perspectives</w:t>
        </w:r>
      </w:hyperlink>
      <w:r w:rsidR="009B53C9" w:rsidRPr="00052B22">
        <w:rPr>
          <w:shd w:val="clear" w:color="auto" w:fill="E6ECF9"/>
        </w:rPr>
        <w:t xml:space="preserve"> 2000 Mar; 108 (3) :205-11.</w:t>
      </w:r>
      <w:r w:rsidR="009B53C9" w:rsidRPr="00052B22">
        <w:t xml:space="preserve"> </w:t>
      </w:r>
    </w:p>
    <w:p w:rsidR="00281C4B" w:rsidRDefault="00281C4B" w:rsidP="00281C4B">
      <w:pPr>
        <w:jc w:val="both"/>
      </w:pPr>
    </w:p>
    <w:p w:rsidR="003C4166" w:rsidRPr="00052B22" w:rsidRDefault="003C4166" w:rsidP="00281C4B">
      <w:pPr>
        <w:jc w:val="both"/>
      </w:pPr>
      <w:r w:rsidRPr="00052B22">
        <w:t xml:space="preserve">Fenske RA, Kissel JC, Lu C, Kalman DA, Simcox NJ, Allen EH, Keifer MC. </w:t>
      </w:r>
      <w:r w:rsidRPr="00281C4B">
        <w:rPr>
          <w:b/>
        </w:rPr>
        <w:t>Basada en la biología estimaciones de las dosis de plaguicidas para los niños en una comunidad agrícola</w:t>
      </w:r>
      <w:r w:rsidRPr="00052B22">
        <w:t>. Environ Health P</w:t>
      </w:r>
      <w:r w:rsidR="003E09B6">
        <w:t>erspectives. 2000 Jun; 108 (6)</w:t>
      </w:r>
      <w:r w:rsidRPr="00052B22">
        <w:t>:515-520.</w:t>
      </w:r>
    </w:p>
    <w:p w:rsidR="00281C4B" w:rsidRDefault="00281C4B" w:rsidP="00281C4B">
      <w:pPr>
        <w:jc w:val="both"/>
        <w:rPr>
          <w:lang w:val="es-AR"/>
        </w:rPr>
      </w:pPr>
    </w:p>
    <w:p w:rsidR="00281C4B" w:rsidRPr="00281C4B" w:rsidRDefault="00281C4B" w:rsidP="00281C4B">
      <w:pPr>
        <w:jc w:val="both"/>
        <w:rPr>
          <w:lang w:val="es-AR"/>
        </w:rPr>
      </w:pPr>
      <w:r w:rsidRPr="00D95109">
        <w:rPr>
          <w:lang w:val="es-AR"/>
        </w:rPr>
        <w:t xml:space="preserve">Figgs LW, Holland NT, Rothmann N, Zahm SH, Tarone RE, Hill R, Vogt RF, Smith MT, Boysen CD, Holmes FF, VanDyck K, Blair A. </w:t>
      </w:r>
      <w:r w:rsidRPr="00D95109">
        <w:rPr>
          <w:b/>
        </w:rPr>
        <w:t>El aumento de linfocitos Índice replicativa Después de 2,4-diclorofenoxiacético exposición al ácido Herbicida</w:t>
      </w:r>
      <w:r w:rsidRPr="00936991">
        <w:t xml:space="preserve">. </w:t>
      </w:r>
      <w:r w:rsidRPr="00D95109">
        <w:rPr>
          <w:lang w:val="es-AR"/>
        </w:rPr>
        <w:t xml:space="preserve">Cancer Causes Control 2000 Apr. 11(4):373-80. </w:t>
      </w:r>
    </w:p>
    <w:p w:rsidR="009B53C9" w:rsidRPr="00BA4F77" w:rsidRDefault="009B53C9" w:rsidP="009B53C9">
      <w:pPr>
        <w:jc w:val="both"/>
        <w:rPr>
          <w:b/>
          <w:lang w:val="es-AR"/>
        </w:rPr>
      </w:pPr>
    </w:p>
    <w:p w:rsidR="009B53C9" w:rsidRPr="00052B22" w:rsidRDefault="003E09B6" w:rsidP="009B53C9">
      <w:pPr>
        <w:jc w:val="both"/>
      </w:pPr>
      <w:r w:rsidRPr="003E09B6">
        <w:t>Haddad, S., P. Poulin, et al.</w:t>
      </w:r>
      <w:r w:rsidR="009B53C9" w:rsidRPr="00052B22">
        <w:t>(2000</w:t>
      </w:r>
      <w:r w:rsidR="009B53C9" w:rsidRPr="00281C4B">
        <w:t>).</w:t>
      </w:r>
      <w:r w:rsidR="009B53C9" w:rsidRPr="00281C4B">
        <w:rPr>
          <w:b/>
        </w:rPr>
        <w:t>"El contenido de lípidos relativa como el determinante único de la mecánica del tejido adiposo: la sangre coeficientes de reparto de los productos químicos orgánicos altamente lipofílicas"</w:t>
      </w:r>
      <w:r w:rsidR="009B53C9" w:rsidRPr="00052B22">
        <w:t xml:space="preserve"> Chemosphere 40 (8): 839-43.</w:t>
      </w:r>
    </w:p>
    <w:p w:rsidR="00BB100E" w:rsidRPr="007D0273" w:rsidRDefault="00BB100E" w:rsidP="00BB100E">
      <w:pPr>
        <w:shd w:val="clear" w:color="auto" w:fill="FFFFFF"/>
        <w:spacing w:line="432" w:lineRule="atLeast"/>
        <w:jc w:val="both"/>
        <w:rPr>
          <w:bCs/>
          <w:kern w:val="36"/>
          <w:lang w:val="en-US"/>
        </w:rPr>
      </w:pPr>
      <w:r w:rsidRPr="00052B22">
        <w:rPr>
          <w:bCs/>
          <w:lang w:val="en-US"/>
        </w:rPr>
        <w:t xml:space="preserve">Hall, </w:t>
      </w:r>
      <w:r w:rsidR="003E09B6">
        <w:rPr>
          <w:bCs/>
          <w:lang w:val="en-US"/>
        </w:rPr>
        <w:t>G.J.; Hart, C.A and Jones, C.A.(2000).</w:t>
      </w:r>
      <w:r w:rsidR="00281C4B" w:rsidRPr="00281C4B">
        <w:rPr>
          <w:lang w:val="en-US"/>
        </w:rPr>
        <w:t xml:space="preserve"> </w:t>
      </w:r>
      <w:r w:rsidR="00281C4B" w:rsidRPr="00281C4B">
        <w:rPr>
          <w:b/>
          <w:bCs/>
          <w:lang w:val="es-AR"/>
        </w:rPr>
        <w:t>Plantas como fuentes de cationes antagónicas a la actividad glifosato</w:t>
      </w:r>
      <w:r w:rsidR="003E09B6" w:rsidRPr="00281C4B">
        <w:rPr>
          <w:bCs/>
          <w:lang w:val="es-AR"/>
        </w:rPr>
        <w:t>.</w:t>
      </w:r>
      <w:r w:rsidRPr="00281C4B">
        <w:rPr>
          <w:bCs/>
          <w:lang w:val="es-AR"/>
        </w:rPr>
        <w:t xml:space="preserve">Pest Management Science. </w:t>
      </w:r>
      <w:r w:rsidRPr="007D0273">
        <w:rPr>
          <w:bCs/>
          <w:lang w:val="en-US"/>
        </w:rPr>
        <w:t>56:351358.</w:t>
      </w:r>
    </w:p>
    <w:p w:rsidR="00A75AF3" w:rsidRDefault="00A75AF3" w:rsidP="00A75AF3">
      <w:pPr>
        <w:widowControl w:val="0"/>
        <w:autoSpaceDE w:val="0"/>
        <w:autoSpaceDN w:val="0"/>
        <w:adjustRightInd w:val="0"/>
        <w:spacing w:line="190" w:lineRule="auto"/>
        <w:ind w:right="76"/>
        <w:jc w:val="both"/>
        <w:rPr>
          <w:rFonts w:eastAsia="PMingLiU"/>
          <w:spacing w:val="1"/>
          <w:w w:val="113"/>
          <w:lang w:val="en-US"/>
        </w:rPr>
      </w:pPr>
    </w:p>
    <w:p w:rsidR="00A75AF3" w:rsidRPr="00C443D8" w:rsidRDefault="00A75AF3" w:rsidP="00A75AF3">
      <w:pPr>
        <w:widowControl w:val="0"/>
        <w:autoSpaceDE w:val="0"/>
        <w:autoSpaceDN w:val="0"/>
        <w:adjustRightInd w:val="0"/>
        <w:spacing w:line="190" w:lineRule="auto"/>
        <w:ind w:right="76"/>
        <w:jc w:val="both"/>
        <w:rPr>
          <w:rFonts w:eastAsia="PMingLiU"/>
          <w:lang w:val="en-US"/>
        </w:rPr>
      </w:pPr>
      <w:r w:rsidRPr="00C443D8">
        <w:rPr>
          <w:rFonts w:eastAsia="PMingLiU"/>
          <w:spacing w:val="1"/>
          <w:w w:val="113"/>
          <w:lang w:val="en-US"/>
        </w:rPr>
        <w:t>H</w:t>
      </w:r>
      <w:r w:rsidRPr="00C443D8">
        <w:rPr>
          <w:rFonts w:eastAsia="PMingLiU"/>
          <w:spacing w:val="1"/>
          <w:w w:val="147"/>
          <w:lang w:val="en-US"/>
        </w:rPr>
        <w:t>a</w:t>
      </w:r>
      <w:r w:rsidRPr="00C443D8">
        <w:rPr>
          <w:rFonts w:eastAsia="PMingLiU"/>
          <w:spacing w:val="1"/>
          <w:w w:val="139"/>
          <w:lang w:val="en-US"/>
        </w:rPr>
        <w:t>r</w:t>
      </w:r>
      <w:r w:rsidRPr="00C443D8">
        <w:rPr>
          <w:rFonts w:eastAsia="PMingLiU"/>
          <w:spacing w:val="-1"/>
          <w:w w:val="135"/>
          <w:lang w:val="en-US"/>
        </w:rPr>
        <w:t>d</w:t>
      </w:r>
      <w:r w:rsidRPr="00C443D8">
        <w:rPr>
          <w:rFonts w:eastAsia="PMingLiU"/>
          <w:w w:val="146"/>
          <w:lang w:val="en-US"/>
        </w:rPr>
        <w:t>e</w:t>
      </w:r>
      <w:r w:rsidRPr="00C443D8">
        <w:rPr>
          <w:rFonts w:eastAsia="PMingLiU"/>
          <w:spacing w:val="2"/>
          <w:w w:val="107"/>
          <w:lang w:val="en-US"/>
        </w:rPr>
        <w:t>l</w:t>
      </w:r>
      <w:r w:rsidRPr="00C443D8">
        <w:rPr>
          <w:rFonts w:eastAsia="PMingLiU"/>
          <w:spacing w:val="-3"/>
          <w:w w:val="107"/>
          <w:lang w:val="en-US"/>
        </w:rPr>
        <w:t>l</w:t>
      </w:r>
      <w:r w:rsidRPr="00C443D8">
        <w:rPr>
          <w:rFonts w:eastAsia="PMingLiU"/>
          <w:w w:val="157"/>
          <w:lang w:val="en-US"/>
        </w:rPr>
        <w:t xml:space="preserve">,   </w:t>
      </w:r>
      <w:r w:rsidRPr="00C443D8">
        <w:rPr>
          <w:rFonts w:eastAsia="PMingLiU"/>
          <w:spacing w:val="-2"/>
          <w:w w:val="98"/>
          <w:lang w:val="en-US"/>
        </w:rPr>
        <w:t>L</w:t>
      </w:r>
      <w:r w:rsidRPr="00C443D8">
        <w:rPr>
          <w:rFonts w:eastAsia="PMingLiU"/>
          <w:spacing w:val="2"/>
          <w:w w:val="157"/>
          <w:lang w:val="en-US"/>
        </w:rPr>
        <w:t>.</w:t>
      </w:r>
      <w:r w:rsidRPr="00C443D8">
        <w:rPr>
          <w:rFonts w:eastAsia="PMingLiU"/>
          <w:w w:val="178"/>
          <w:lang w:val="en-US"/>
        </w:rPr>
        <w:t xml:space="preserve">;  </w:t>
      </w:r>
      <w:r w:rsidRPr="00C443D8">
        <w:rPr>
          <w:rFonts w:eastAsia="PMingLiU"/>
          <w:spacing w:val="2"/>
          <w:w w:val="178"/>
          <w:lang w:val="en-US"/>
        </w:rPr>
        <w:t xml:space="preserve"> </w:t>
      </w:r>
      <w:r w:rsidRPr="00C443D8">
        <w:rPr>
          <w:rFonts w:eastAsia="PMingLiU"/>
          <w:w w:val="112"/>
          <w:lang w:val="en-US"/>
        </w:rPr>
        <w:t>E</w:t>
      </w:r>
      <w:r w:rsidRPr="00C443D8">
        <w:rPr>
          <w:rFonts w:eastAsia="PMingLiU"/>
          <w:spacing w:val="1"/>
          <w:w w:val="139"/>
          <w:lang w:val="en-US"/>
        </w:rPr>
        <w:t>r</w:t>
      </w:r>
      <w:r w:rsidRPr="00C443D8">
        <w:rPr>
          <w:rFonts w:eastAsia="PMingLiU"/>
          <w:w w:val="107"/>
          <w:lang w:val="en-US"/>
        </w:rPr>
        <w:t>i</w:t>
      </w:r>
      <w:r w:rsidRPr="00C443D8">
        <w:rPr>
          <w:rFonts w:eastAsia="PMingLiU"/>
          <w:w w:val="127"/>
          <w:lang w:val="en-US"/>
        </w:rPr>
        <w:t>c</w:t>
      </w:r>
      <w:r w:rsidRPr="00C443D8">
        <w:rPr>
          <w:rFonts w:eastAsia="PMingLiU"/>
          <w:w w:val="145"/>
          <w:lang w:val="en-US"/>
        </w:rPr>
        <w:t>ss</w:t>
      </w:r>
      <w:r w:rsidRPr="00C443D8">
        <w:rPr>
          <w:rFonts w:eastAsia="PMingLiU"/>
          <w:spacing w:val="2"/>
          <w:w w:val="131"/>
          <w:lang w:val="en-US"/>
        </w:rPr>
        <w:t>o</w:t>
      </w:r>
      <w:r w:rsidRPr="00C443D8">
        <w:rPr>
          <w:rFonts w:eastAsia="PMingLiU"/>
          <w:w w:val="137"/>
          <w:lang w:val="en-US"/>
        </w:rPr>
        <w:t>n</w:t>
      </w:r>
      <w:r w:rsidRPr="00C443D8">
        <w:rPr>
          <w:rFonts w:eastAsia="PMingLiU"/>
          <w:w w:val="157"/>
          <w:lang w:val="en-US"/>
        </w:rPr>
        <w:t xml:space="preserve">,   </w:t>
      </w:r>
      <w:r w:rsidRPr="00C443D8">
        <w:rPr>
          <w:rFonts w:eastAsia="PMingLiU"/>
          <w:w w:val="103"/>
          <w:lang w:val="en-US"/>
        </w:rPr>
        <w:t>M</w:t>
      </w:r>
      <w:r w:rsidRPr="00C443D8">
        <w:rPr>
          <w:rFonts w:eastAsia="PMingLiU"/>
          <w:spacing w:val="-1"/>
          <w:w w:val="157"/>
          <w:lang w:val="en-US"/>
        </w:rPr>
        <w:t>.</w:t>
      </w:r>
      <w:r w:rsidRPr="00C443D8">
        <w:rPr>
          <w:rFonts w:eastAsia="PMingLiU"/>
          <w:w w:val="178"/>
          <w:lang w:val="en-US"/>
        </w:rPr>
        <w:t>:</w:t>
      </w:r>
      <w:r w:rsidRPr="00C443D8">
        <w:rPr>
          <w:rFonts w:eastAsia="PMingLiU"/>
          <w:spacing w:val="-1"/>
          <w:w w:val="46"/>
          <w:lang w:val="en-US"/>
        </w:rPr>
        <w:t>“</w:t>
      </w:r>
      <w:r w:rsidRPr="00C443D8">
        <w:rPr>
          <w:rFonts w:eastAsia="PMingLiU"/>
          <w:i/>
          <w:iCs/>
          <w:w w:val="102"/>
          <w:lang w:val="en-US"/>
        </w:rPr>
        <w:t xml:space="preserve">A </w:t>
      </w:r>
      <w:r w:rsidRPr="00C443D8">
        <w:rPr>
          <w:rFonts w:eastAsia="PMingLiU"/>
          <w:i/>
          <w:iCs/>
          <w:spacing w:val="15"/>
          <w:w w:val="102"/>
          <w:lang w:val="en-US"/>
        </w:rPr>
        <w:t xml:space="preserve"> </w:t>
      </w:r>
      <w:r w:rsidRPr="00C443D8">
        <w:rPr>
          <w:rFonts w:eastAsia="PMingLiU"/>
          <w:i/>
          <w:iCs/>
          <w:spacing w:val="-3"/>
          <w:lang w:val="en-US"/>
        </w:rPr>
        <w:t>c</w:t>
      </w:r>
      <w:r w:rsidRPr="00C443D8">
        <w:rPr>
          <w:rFonts w:eastAsia="PMingLiU"/>
          <w:i/>
          <w:iCs/>
          <w:spacing w:val="1"/>
          <w:lang w:val="en-US"/>
        </w:rPr>
        <w:t>a</w:t>
      </w:r>
      <w:r w:rsidRPr="00C443D8">
        <w:rPr>
          <w:rFonts w:eastAsia="PMingLiU"/>
          <w:i/>
          <w:iCs/>
          <w:spacing w:val="2"/>
          <w:lang w:val="en-US"/>
        </w:rPr>
        <w:t>s</w:t>
      </w:r>
      <w:r w:rsidRPr="00C443D8">
        <w:rPr>
          <w:rFonts w:eastAsia="PMingLiU"/>
          <w:i/>
          <w:iCs/>
          <w:lang w:val="en-US"/>
        </w:rPr>
        <w:t>e</w:t>
      </w:r>
      <w:r w:rsidRPr="00C443D8">
        <w:rPr>
          <w:rFonts w:eastAsia="PMingLiU"/>
          <w:i/>
          <w:iCs/>
          <w:spacing w:val="1"/>
          <w:lang w:val="en-US"/>
        </w:rPr>
        <w:t>-</w:t>
      </w:r>
      <w:r w:rsidRPr="00C443D8">
        <w:rPr>
          <w:rFonts w:eastAsia="PMingLiU"/>
          <w:i/>
          <w:iCs/>
          <w:lang w:val="en-US"/>
        </w:rPr>
        <w:t>cont</w:t>
      </w:r>
      <w:r w:rsidRPr="00C443D8">
        <w:rPr>
          <w:rFonts w:eastAsia="PMingLiU"/>
          <w:i/>
          <w:iCs/>
          <w:spacing w:val="1"/>
          <w:lang w:val="en-US"/>
        </w:rPr>
        <w:t>r</w:t>
      </w:r>
      <w:r w:rsidRPr="00C443D8">
        <w:rPr>
          <w:rFonts w:eastAsia="PMingLiU"/>
          <w:i/>
          <w:iCs/>
          <w:spacing w:val="-2"/>
          <w:lang w:val="en-US"/>
        </w:rPr>
        <w:t>o</w:t>
      </w:r>
      <w:r w:rsidRPr="00C443D8">
        <w:rPr>
          <w:rFonts w:eastAsia="PMingLiU"/>
          <w:i/>
          <w:iCs/>
          <w:lang w:val="en-US"/>
        </w:rPr>
        <w:t xml:space="preserve">l </w:t>
      </w:r>
      <w:r w:rsidRPr="00C443D8">
        <w:rPr>
          <w:rFonts w:eastAsia="PMingLiU"/>
          <w:i/>
          <w:iCs/>
          <w:spacing w:val="38"/>
          <w:lang w:val="en-US"/>
        </w:rPr>
        <w:t xml:space="preserve"> </w:t>
      </w:r>
      <w:r w:rsidRPr="00C443D8">
        <w:rPr>
          <w:rFonts w:eastAsia="PMingLiU"/>
          <w:i/>
          <w:iCs/>
          <w:lang w:val="en-US"/>
        </w:rPr>
        <w:t>s</w:t>
      </w:r>
      <w:r w:rsidRPr="00C443D8">
        <w:rPr>
          <w:rFonts w:eastAsia="PMingLiU"/>
          <w:i/>
          <w:iCs/>
          <w:spacing w:val="3"/>
          <w:lang w:val="en-US"/>
        </w:rPr>
        <w:t>t</w:t>
      </w:r>
      <w:r w:rsidRPr="00C443D8">
        <w:rPr>
          <w:rFonts w:eastAsia="PMingLiU"/>
          <w:i/>
          <w:iCs/>
          <w:spacing w:val="2"/>
          <w:lang w:val="en-US"/>
        </w:rPr>
        <w:t>u</w:t>
      </w:r>
      <w:r w:rsidRPr="00C443D8">
        <w:rPr>
          <w:rFonts w:eastAsia="PMingLiU"/>
          <w:i/>
          <w:iCs/>
          <w:spacing w:val="-3"/>
          <w:lang w:val="en-US"/>
        </w:rPr>
        <w:t>d</w:t>
      </w:r>
      <w:r w:rsidRPr="00C443D8">
        <w:rPr>
          <w:rFonts w:eastAsia="PMingLiU"/>
          <w:i/>
          <w:iCs/>
          <w:lang w:val="en-US"/>
        </w:rPr>
        <w:t xml:space="preserve">y </w:t>
      </w:r>
      <w:r w:rsidRPr="00C443D8">
        <w:rPr>
          <w:rFonts w:eastAsia="PMingLiU"/>
          <w:i/>
          <w:iCs/>
          <w:spacing w:val="23"/>
          <w:lang w:val="en-US"/>
        </w:rPr>
        <w:t xml:space="preserve"> </w:t>
      </w:r>
      <w:r w:rsidRPr="00C443D8">
        <w:rPr>
          <w:rFonts w:eastAsia="PMingLiU"/>
          <w:i/>
          <w:iCs/>
          <w:spacing w:val="2"/>
          <w:lang w:val="en-US"/>
        </w:rPr>
        <w:t>o</w:t>
      </w:r>
      <w:r w:rsidRPr="00C443D8">
        <w:rPr>
          <w:rFonts w:eastAsia="PMingLiU"/>
          <w:i/>
          <w:iCs/>
          <w:lang w:val="en-US"/>
        </w:rPr>
        <w:t xml:space="preserve">f </w:t>
      </w:r>
      <w:r w:rsidRPr="00C443D8">
        <w:rPr>
          <w:rFonts w:eastAsia="PMingLiU"/>
          <w:i/>
          <w:iCs/>
          <w:spacing w:val="16"/>
          <w:lang w:val="en-US"/>
        </w:rPr>
        <w:t xml:space="preserve"> </w:t>
      </w:r>
      <w:r w:rsidRPr="00C443D8">
        <w:rPr>
          <w:rFonts w:eastAsia="PMingLiU"/>
          <w:i/>
          <w:iCs/>
          <w:spacing w:val="4"/>
          <w:lang w:val="en-US"/>
        </w:rPr>
        <w:t>N</w:t>
      </w:r>
      <w:r w:rsidRPr="00C443D8">
        <w:rPr>
          <w:rFonts w:eastAsia="PMingLiU"/>
          <w:i/>
          <w:iCs/>
          <w:spacing w:val="-2"/>
          <w:lang w:val="en-US"/>
        </w:rPr>
        <w:t>o</w:t>
      </w:r>
      <w:r w:rsidRPr="00C443D8">
        <w:rPr>
          <w:rFonts w:eastAsia="PMingLiU"/>
          <w:i/>
          <w:iCs/>
          <w:lang w:val="en-US"/>
        </w:rPr>
        <w:t>n</w:t>
      </w:r>
      <w:r w:rsidRPr="00C443D8">
        <w:rPr>
          <w:rFonts w:eastAsia="PMingLiU"/>
          <w:i/>
          <w:iCs/>
          <w:spacing w:val="1"/>
          <w:lang w:val="en-US"/>
        </w:rPr>
        <w:t>-H</w:t>
      </w:r>
      <w:r w:rsidRPr="00C443D8">
        <w:rPr>
          <w:rFonts w:eastAsia="PMingLiU"/>
          <w:i/>
          <w:iCs/>
          <w:spacing w:val="2"/>
          <w:lang w:val="en-US"/>
        </w:rPr>
        <w:t>od</w:t>
      </w:r>
      <w:r w:rsidRPr="00C443D8">
        <w:rPr>
          <w:rFonts w:eastAsia="PMingLiU"/>
          <w:i/>
          <w:iCs/>
          <w:spacing w:val="-3"/>
          <w:lang w:val="en-US"/>
        </w:rPr>
        <w:t>g</w:t>
      </w:r>
      <w:r w:rsidRPr="00C443D8">
        <w:rPr>
          <w:rFonts w:eastAsia="PMingLiU"/>
          <w:i/>
          <w:iCs/>
          <w:spacing w:val="1"/>
          <w:lang w:val="en-US"/>
        </w:rPr>
        <w:t>k</w:t>
      </w:r>
      <w:r w:rsidRPr="00C443D8">
        <w:rPr>
          <w:rFonts w:eastAsia="PMingLiU"/>
          <w:i/>
          <w:iCs/>
          <w:lang w:val="en-US"/>
        </w:rPr>
        <w:t xml:space="preserve">in </w:t>
      </w:r>
      <w:r w:rsidRPr="00C443D8">
        <w:rPr>
          <w:rFonts w:eastAsia="PMingLiU"/>
          <w:i/>
          <w:iCs/>
          <w:spacing w:val="37"/>
          <w:lang w:val="en-US"/>
        </w:rPr>
        <w:t xml:space="preserve"> </w:t>
      </w:r>
      <w:r w:rsidRPr="00C443D8">
        <w:rPr>
          <w:rFonts w:eastAsia="PMingLiU"/>
          <w:i/>
          <w:iCs/>
          <w:spacing w:val="3"/>
          <w:lang w:val="en-US"/>
        </w:rPr>
        <w:t>L</w:t>
      </w:r>
      <w:r w:rsidRPr="00C443D8">
        <w:rPr>
          <w:rFonts w:eastAsia="PMingLiU"/>
          <w:i/>
          <w:iCs/>
          <w:spacing w:val="1"/>
          <w:lang w:val="en-US"/>
        </w:rPr>
        <w:t>y</w:t>
      </w:r>
      <w:r w:rsidRPr="00C443D8">
        <w:rPr>
          <w:rFonts w:eastAsia="PMingLiU"/>
          <w:i/>
          <w:iCs/>
          <w:spacing w:val="-1"/>
          <w:lang w:val="en-US"/>
        </w:rPr>
        <w:t>m</w:t>
      </w:r>
      <w:r w:rsidRPr="00C443D8">
        <w:rPr>
          <w:rFonts w:eastAsia="PMingLiU"/>
          <w:i/>
          <w:iCs/>
          <w:spacing w:val="2"/>
          <w:lang w:val="en-US"/>
        </w:rPr>
        <w:t>ph</w:t>
      </w:r>
      <w:r w:rsidRPr="00C443D8">
        <w:rPr>
          <w:rFonts w:eastAsia="PMingLiU"/>
          <w:i/>
          <w:iCs/>
          <w:spacing w:val="-2"/>
          <w:lang w:val="en-US"/>
        </w:rPr>
        <w:t>o</w:t>
      </w:r>
      <w:r w:rsidRPr="00C443D8">
        <w:rPr>
          <w:rFonts w:eastAsia="PMingLiU"/>
          <w:i/>
          <w:iCs/>
          <w:spacing w:val="1"/>
          <w:lang w:val="en-US"/>
        </w:rPr>
        <w:t>m</w:t>
      </w:r>
      <w:r w:rsidRPr="00C443D8">
        <w:rPr>
          <w:rFonts w:eastAsia="PMingLiU"/>
          <w:i/>
          <w:iCs/>
          <w:lang w:val="en-US"/>
        </w:rPr>
        <w:t xml:space="preserve">a </w:t>
      </w:r>
      <w:r w:rsidRPr="00C443D8">
        <w:rPr>
          <w:rFonts w:eastAsia="PMingLiU"/>
          <w:i/>
          <w:iCs/>
          <w:spacing w:val="30"/>
          <w:lang w:val="en-US"/>
        </w:rPr>
        <w:t xml:space="preserve"> </w:t>
      </w:r>
      <w:r w:rsidRPr="00C443D8">
        <w:rPr>
          <w:rFonts w:eastAsia="PMingLiU"/>
          <w:i/>
          <w:iCs/>
          <w:spacing w:val="1"/>
          <w:w w:val="102"/>
          <w:lang w:val="en-US"/>
        </w:rPr>
        <w:t>a</w:t>
      </w:r>
      <w:r w:rsidRPr="00C443D8">
        <w:rPr>
          <w:rFonts w:eastAsia="PMingLiU"/>
          <w:i/>
          <w:iCs/>
          <w:w w:val="102"/>
          <w:lang w:val="en-US"/>
        </w:rPr>
        <w:t>n</w:t>
      </w:r>
      <w:r w:rsidRPr="00C443D8">
        <w:rPr>
          <w:rFonts w:eastAsia="PMingLiU"/>
          <w:i/>
          <w:iCs/>
          <w:w w:val="101"/>
          <w:lang w:val="en-US"/>
        </w:rPr>
        <w:t xml:space="preserve">d </w:t>
      </w:r>
      <w:r w:rsidRPr="00C443D8">
        <w:rPr>
          <w:rFonts w:eastAsia="PMingLiU"/>
          <w:i/>
          <w:iCs/>
          <w:lang w:val="en-US"/>
        </w:rPr>
        <w:t>e</w:t>
      </w:r>
      <w:r w:rsidRPr="00C443D8">
        <w:rPr>
          <w:rFonts w:eastAsia="PMingLiU"/>
          <w:i/>
          <w:iCs/>
          <w:spacing w:val="1"/>
          <w:lang w:val="en-US"/>
        </w:rPr>
        <w:t>x</w:t>
      </w:r>
      <w:r w:rsidRPr="00C443D8">
        <w:rPr>
          <w:rFonts w:eastAsia="PMingLiU"/>
          <w:i/>
          <w:iCs/>
          <w:spacing w:val="-1"/>
          <w:lang w:val="en-US"/>
        </w:rPr>
        <w:t>p</w:t>
      </w:r>
      <w:r w:rsidRPr="00C443D8">
        <w:rPr>
          <w:rFonts w:eastAsia="PMingLiU"/>
          <w:i/>
          <w:iCs/>
          <w:spacing w:val="2"/>
          <w:lang w:val="en-US"/>
        </w:rPr>
        <w:t>os</w:t>
      </w:r>
      <w:r w:rsidRPr="00C443D8">
        <w:rPr>
          <w:rFonts w:eastAsia="PMingLiU"/>
          <w:i/>
          <w:iCs/>
          <w:spacing w:val="-3"/>
          <w:lang w:val="en-US"/>
        </w:rPr>
        <w:t>u</w:t>
      </w:r>
      <w:r w:rsidRPr="00C443D8">
        <w:rPr>
          <w:rFonts w:eastAsia="PMingLiU"/>
          <w:i/>
          <w:iCs/>
          <w:spacing w:val="1"/>
          <w:lang w:val="en-US"/>
        </w:rPr>
        <w:t>r</w:t>
      </w:r>
      <w:r w:rsidRPr="00C443D8">
        <w:rPr>
          <w:rFonts w:eastAsia="PMingLiU"/>
          <w:i/>
          <w:iCs/>
          <w:lang w:val="en-US"/>
        </w:rPr>
        <w:t>e</w:t>
      </w:r>
      <w:r w:rsidRPr="00C443D8">
        <w:rPr>
          <w:rFonts w:eastAsia="PMingLiU"/>
          <w:i/>
          <w:iCs/>
          <w:spacing w:val="40"/>
          <w:lang w:val="en-US"/>
        </w:rPr>
        <w:t xml:space="preserve"> </w:t>
      </w:r>
      <w:r w:rsidRPr="00C443D8">
        <w:rPr>
          <w:rFonts w:eastAsia="PMingLiU"/>
          <w:i/>
          <w:iCs/>
          <w:lang w:val="en-US"/>
        </w:rPr>
        <w:t>to</w:t>
      </w:r>
      <w:r w:rsidRPr="00C443D8">
        <w:rPr>
          <w:rFonts w:eastAsia="PMingLiU"/>
          <w:i/>
          <w:iCs/>
          <w:spacing w:val="30"/>
          <w:lang w:val="en-US"/>
        </w:rPr>
        <w:t xml:space="preserve"> </w:t>
      </w:r>
      <w:r w:rsidRPr="00C443D8">
        <w:rPr>
          <w:rFonts w:eastAsia="PMingLiU"/>
          <w:i/>
          <w:iCs/>
          <w:spacing w:val="-1"/>
          <w:w w:val="101"/>
          <w:lang w:val="en-US"/>
        </w:rPr>
        <w:t>p</w:t>
      </w:r>
      <w:r w:rsidRPr="00C443D8">
        <w:rPr>
          <w:rFonts w:eastAsia="PMingLiU"/>
          <w:i/>
          <w:iCs/>
          <w:w w:val="102"/>
          <w:lang w:val="en-US"/>
        </w:rPr>
        <w:t>es</w:t>
      </w:r>
      <w:r w:rsidRPr="00C443D8">
        <w:rPr>
          <w:rFonts w:eastAsia="PMingLiU"/>
          <w:i/>
          <w:iCs/>
          <w:w w:val="101"/>
          <w:lang w:val="en-US"/>
        </w:rPr>
        <w:t>t</w:t>
      </w:r>
      <w:r w:rsidRPr="00C443D8">
        <w:rPr>
          <w:rFonts w:eastAsia="PMingLiU"/>
          <w:i/>
          <w:iCs/>
          <w:w w:val="102"/>
          <w:lang w:val="en-US"/>
        </w:rPr>
        <w:t>ic</w:t>
      </w:r>
      <w:r w:rsidRPr="00C443D8">
        <w:rPr>
          <w:rFonts w:eastAsia="PMingLiU"/>
          <w:i/>
          <w:iCs/>
          <w:spacing w:val="2"/>
          <w:w w:val="102"/>
          <w:lang w:val="en-US"/>
        </w:rPr>
        <w:t>i</w:t>
      </w:r>
      <w:r w:rsidRPr="00C443D8">
        <w:rPr>
          <w:rFonts w:eastAsia="PMingLiU"/>
          <w:i/>
          <w:iCs/>
          <w:spacing w:val="2"/>
          <w:w w:val="101"/>
          <w:lang w:val="en-US"/>
        </w:rPr>
        <w:t>d</w:t>
      </w:r>
      <w:r w:rsidRPr="00C443D8">
        <w:rPr>
          <w:rFonts w:eastAsia="PMingLiU"/>
          <w:i/>
          <w:iCs/>
          <w:w w:val="102"/>
          <w:lang w:val="en-US"/>
        </w:rPr>
        <w:t>e</w:t>
      </w:r>
      <w:r w:rsidRPr="00C443D8">
        <w:rPr>
          <w:rFonts w:eastAsia="PMingLiU"/>
          <w:i/>
          <w:iCs/>
          <w:spacing w:val="-1"/>
          <w:w w:val="102"/>
          <w:lang w:val="en-US"/>
        </w:rPr>
        <w:t>s</w:t>
      </w:r>
      <w:r w:rsidRPr="00C443D8">
        <w:rPr>
          <w:rFonts w:eastAsia="PMingLiU"/>
          <w:spacing w:val="2"/>
          <w:w w:val="46"/>
          <w:lang w:val="en-US"/>
        </w:rPr>
        <w:t>”</w:t>
      </w:r>
      <w:r w:rsidRPr="00C443D8">
        <w:rPr>
          <w:rFonts w:eastAsia="PMingLiU"/>
          <w:w w:val="157"/>
          <w:lang w:val="en-US"/>
        </w:rPr>
        <w:t>,</w:t>
      </w:r>
      <w:r w:rsidRPr="00C443D8">
        <w:rPr>
          <w:rFonts w:eastAsia="PMingLiU"/>
          <w:lang w:val="en-US"/>
        </w:rPr>
        <w:t xml:space="preserve"> </w:t>
      </w:r>
      <w:r w:rsidRPr="00C443D8">
        <w:rPr>
          <w:rFonts w:eastAsia="PMingLiU"/>
          <w:spacing w:val="-8"/>
          <w:lang w:val="en-US"/>
        </w:rPr>
        <w:t xml:space="preserve"> </w:t>
      </w:r>
      <w:r w:rsidRPr="00C443D8">
        <w:rPr>
          <w:rFonts w:eastAsia="PMingLiU"/>
          <w:w w:val="141"/>
          <w:lang w:val="en-US"/>
        </w:rPr>
        <w:t>en</w:t>
      </w:r>
      <w:r w:rsidRPr="00C443D8">
        <w:rPr>
          <w:rFonts w:eastAsia="PMingLiU"/>
          <w:spacing w:val="21"/>
          <w:w w:val="141"/>
          <w:lang w:val="en-US"/>
        </w:rPr>
        <w:t xml:space="preserve"> </w:t>
      </w:r>
      <w:r w:rsidRPr="00C443D8">
        <w:rPr>
          <w:rFonts w:eastAsia="PMingLiU"/>
          <w:b/>
          <w:bCs/>
          <w:spacing w:val="1"/>
          <w:w w:val="102"/>
          <w:lang w:val="en-US"/>
        </w:rPr>
        <w:t>C</w:t>
      </w:r>
      <w:r w:rsidRPr="00C443D8">
        <w:rPr>
          <w:rFonts w:eastAsia="PMingLiU"/>
          <w:b/>
          <w:bCs/>
          <w:w w:val="102"/>
          <w:lang w:val="en-US"/>
        </w:rPr>
        <w:t>a</w:t>
      </w:r>
      <w:r w:rsidRPr="00C443D8">
        <w:rPr>
          <w:rFonts w:eastAsia="PMingLiU"/>
          <w:b/>
          <w:bCs/>
          <w:spacing w:val="1"/>
          <w:w w:val="102"/>
          <w:lang w:val="en-US"/>
        </w:rPr>
        <w:t>nc</w:t>
      </w:r>
      <w:r w:rsidRPr="00C443D8">
        <w:rPr>
          <w:rFonts w:eastAsia="PMingLiU"/>
          <w:b/>
          <w:bCs/>
          <w:spacing w:val="1"/>
          <w:w w:val="101"/>
          <w:lang w:val="en-US"/>
        </w:rPr>
        <w:t>e</w:t>
      </w:r>
      <w:r w:rsidRPr="00C443D8">
        <w:rPr>
          <w:rFonts w:eastAsia="PMingLiU"/>
          <w:b/>
          <w:bCs/>
          <w:spacing w:val="-3"/>
          <w:w w:val="101"/>
          <w:lang w:val="en-US"/>
        </w:rPr>
        <w:t>r</w:t>
      </w:r>
      <w:r w:rsidRPr="00C443D8">
        <w:rPr>
          <w:rFonts w:eastAsia="PMingLiU"/>
          <w:w w:val="157"/>
          <w:lang w:val="en-US"/>
        </w:rPr>
        <w:t>,</w:t>
      </w:r>
      <w:r w:rsidRPr="00C443D8">
        <w:rPr>
          <w:rFonts w:eastAsia="PMingLiU"/>
          <w:lang w:val="en-US"/>
        </w:rPr>
        <w:t xml:space="preserve"> </w:t>
      </w:r>
      <w:r w:rsidRPr="00C443D8">
        <w:rPr>
          <w:rFonts w:eastAsia="PMingLiU"/>
          <w:spacing w:val="-6"/>
          <w:lang w:val="en-US"/>
        </w:rPr>
        <w:t xml:space="preserve"> </w:t>
      </w:r>
      <w:r w:rsidRPr="00C443D8">
        <w:rPr>
          <w:rFonts w:eastAsia="PMingLiU"/>
          <w:w w:val="102"/>
          <w:lang w:val="en-US"/>
        </w:rPr>
        <w:t>A</w:t>
      </w:r>
      <w:r w:rsidRPr="00C443D8">
        <w:rPr>
          <w:rFonts w:eastAsia="PMingLiU"/>
          <w:spacing w:val="4"/>
          <w:w w:val="135"/>
          <w:lang w:val="en-US"/>
        </w:rPr>
        <w:t>m</w:t>
      </w:r>
      <w:r w:rsidRPr="00C443D8">
        <w:rPr>
          <w:rFonts w:eastAsia="PMingLiU"/>
          <w:w w:val="146"/>
          <w:lang w:val="en-US"/>
        </w:rPr>
        <w:t>e</w:t>
      </w:r>
      <w:r w:rsidRPr="00C443D8">
        <w:rPr>
          <w:rFonts w:eastAsia="PMingLiU"/>
          <w:spacing w:val="1"/>
          <w:w w:val="139"/>
          <w:lang w:val="en-US"/>
        </w:rPr>
        <w:t>r</w:t>
      </w:r>
      <w:r w:rsidRPr="00C443D8">
        <w:rPr>
          <w:rFonts w:eastAsia="PMingLiU"/>
          <w:spacing w:val="-3"/>
          <w:w w:val="107"/>
          <w:lang w:val="en-US"/>
        </w:rPr>
        <w:t>i</w:t>
      </w:r>
      <w:r w:rsidRPr="00C443D8">
        <w:rPr>
          <w:rFonts w:eastAsia="PMingLiU"/>
          <w:w w:val="127"/>
          <w:lang w:val="en-US"/>
        </w:rPr>
        <w:t>c</w:t>
      </w:r>
      <w:r w:rsidRPr="00C443D8">
        <w:rPr>
          <w:rFonts w:eastAsia="PMingLiU"/>
          <w:spacing w:val="4"/>
          <w:w w:val="147"/>
          <w:lang w:val="en-US"/>
        </w:rPr>
        <w:t>a</w:t>
      </w:r>
      <w:r w:rsidRPr="00C443D8">
        <w:rPr>
          <w:rFonts w:eastAsia="PMingLiU"/>
          <w:w w:val="137"/>
          <w:lang w:val="en-US"/>
        </w:rPr>
        <w:t>n</w:t>
      </w:r>
      <w:r w:rsidRPr="00C443D8">
        <w:rPr>
          <w:rFonts w:eastAsia="PMingLiU"/>
          <w:lang w:val="en-US"/>
        </w:rPr>
        <w:t xml:space="preserve"> </w:t>
      </w:r>
      <w:r w:rsidRPr="00C443D8">
        <w:rPr>
          <w:rFonts w:eastAsia="PMingLiU"/>
          <w:spacing w:val="-7"/>
          <w:lang w:val="en-US"/>
        </w:rPr>
        <w:t xml:space="preserve"> </w:t>
      </w:r>
      <w:r w:rsidRPr="00C443D8">
        <w:rPr>
          <w:rFonts w:eastAsia="PMingLiU"/>
          <w:spacing w:val="5"/>
          <w:w w:val="132"/>
          <w:lang w:val="en-US"/>
        </w:rPr>
        <w:t>C</w:t>
      </w:r>
      <w:r w:rsidRPr="00C443D8">
        <w:rPr>
          <w:rFonts w:eastAsia="PMingLiU"/>
          <w:spacing w:val="-1"/>
          <w:w w:val="132"/>
          <w:lang w:val="en-US"/>
        </w:rPr>
        <w:t>a</w:t>
      </w:r>
      <w:r w:rsidRPr="00C443D8">
        <w:rPr>
          <w:rFonts w:eastAsia="PMingLiU"/>
          <w:w w:val="132"/>
          <w:lang w:val="en-US"/>
        </w:rPr>
        <w:t>nc</w:t>
      </w:r>
      <w:r w:rsidRPr="00C443D8">
        <w:rPr>
          <w:rFonts w:eastAsia="PMingLiU"/>
          <w:spacing w:val="-4"/>
          <w:w w:val="132"/>
          <w:lang w:val="en-US"/>
        </w:rPr>
        <w:t>e</w:t>
      </w:r>
      <w:r w:rsidRPr="00C443D8">
        <w:rPr>
          <w:rFonts w:eastAsia="PMingLiU"/>
          <w:w w:val="132"/>
          <w:lang w:val="en-US"/>
        </w:rPr>
        <w:t>r</w:t>
      </w:r>
      <w:r w:rsidRPr="00C443D8">
        <w:rPr>
          <w:rFonts w:eastAsia="PMingLiU"/>
          <w:spacing w:val="32"/>
          <w:w w:val="132"/>
          <w:lang w:val="en-US"/>
        </w:rPr>
        <w:t xml:space="preserve"> </w:t>
      </w:r>
      <w:r w:rsidRPr="00C443D8">
        <w:rPr>
          <w:rFonts w:eastAsia="PMingLiU"/>
          <w:spacing w:val="2"/>
          <w:w w:val="133"/>
          <w:lang w:val="en-US"/>
        </w:rPr>
        <w:t>S</w:t>
      </w:r>
      <w:r w:rsidRPr="00C443D8">
        <w:rPr>
          <w:rFonts w:eastAsia="PMingLiU"/>
          <w:w w:val="129"/>
          <w:lang w:val="en-US"/>
        </w:rPr>
        <w:t>oc</w:t>
      </w:r>
      <w:r w:rsidRPr="00C443D8">
        <w:rPr>
          <w:rFonts w:eastAsia="PMingLiU"/>
          <w:spacing w:val="2"/>
          <w:w w:val="107"/>
          <w:lang w:val="en-US"/>
        </w:rPr>
        <w:t>i</w:t>
      </w:r>
      <w:r w:rsidRPr="00C443D8">
        <w:rPr>
          <w:rFonts w:eastAsia="PMingLiU"/>
          <w:spacing w:val="-3"/>
          <w:w w:val="146"/>
          <w:lang w:val="en-US"/>
        </w:rPr>
        <w:t>e</w:t>
      </w:r>
      <w:r w:rsidRPr="00C443D8">
        <w:rPr>
          <w:rFonts w:eastAsia="PMingLiU"/>
          <w:spacing w:val="3"/>
          <w:w w:val="154"/>
          <w:lang w:val="en-US"/>
        </w:rPr>
        <w:t>t</w:t>
      </w:r>
      <w:r w:rsidRPr="00C443D8">
        <w:rPr>
          <w:rFonts w:eastAsia="PMingLiU"/>
          <w:spacing w:val="-3"/>
          <w:w w:val="128"/>
          <w:lang w:val="en-US"/>
        </w:rPr>
        <w:t>y</w:t>
      </w:r>
      <w:r w:rsidRPr="00C443D8">
        <w:rPr>
          <w:rFonts w:eastAsia="PMingLiU"/>
          <w:i/>
          <w:iCs/>
          <w:w w:val="102"/>
          <w:lang w:val="en-US"/>
        </w:rPr>
        <w:t>,</w:t>
      </w:r>
      <w:r w:rsidRPr="00C443D8">
        <w:rPr>
          <w:rFonts w:eastAsia="PMingLiU"/>
          <w:i/>
          <w:iCs/>
          <w:spacing w:val="26"/>
          <w:lang w:val="en-US"/>
        </w:rPr>
        <w:t xml:space="preserve"> </w:t>
      </w:r>
      <w:r w:rsidRPr="00C443D8">
        <w:rPr>
          <w:rFonts w:eastAsia="PMingLiU"/>
          <w:spacing w:val="3"/>
          <w:w w:val="141"/>
          <w:lang w:val="en-US"/>
        </w:rPr>
        <w:t>20</w:t>
      </w:r>
      <w:r w:rsidRPr="00C443D8">
        <w:rPr>
          <w:rFonts w:eastAsia="PMingLiU"/>
          <w:spacing w:val="-1"/>
          <w:w w:val="141"/>
          <w:lang w:val="en-US"/>
        </w:rPr>
        <w:t>00</w:t>
      </w:r>
      <w:r w:rsidRPr="00C443D8">
        <w:rPr>
          <w:rFonts w:eastAsia="PMingLiU"/>
          <w:w w:val="141"/>
          <w:lang w:val="en-US"/>
        </w:rPr>
        <w:t>,</w:t>
      </w:r>
      <w:r w:rsidRPr="00C443D8">
        <w:rPr>
          <w:rFonts w:eastAsia="PMingLiU"/>
          <w:spacing w:val="19"/>
          <w:w w:val="141"/>
          <w:lang w:val="en-US"/>
        </w:rPr>
        <w:t xml:space="preserve"> </w:t>
      </w:r>
      <w:r w:rsidRPr="00C443D8">
        <w:rPr>
          <w:rFonts w:eastAsia="PMingLiU"/>
          <w:spacing w:val="1"/>
          <w:w w:val="141"/>
          <w:lang w:val="en-US"/>
        </w:rPr>
        <w:t>v</w:t>
      </w:r>
      <w:r w:rsidRPr="00C443D8">
        <w:rPr>
          <w:rFonts w:eastAsia="PMingLiU"/>
          <w:w w:val="141"/>
          <w:lang w:val="en-US"/>
        </w:rPr>
        <w:t>.</w:t>
      </w:r>
      <w:r w:rsidRPr="00C443D8">
        <w:rPr>
          <w:rFonts w:eastAsia="PMingLiU"/>
          <w:spacing w:val="18"/>
          <w:w w:val="141"/>
          <w:lang w:val="en-US"/>
        </w:rPr>
        <w:t xml:space="preserve"> </w:t>
      </w:r>
      <w:r w:rsidRPr="00C443D8">
        <w:rPr>
          <w:rFonts w:eastAsia="PMingLiU"/>
          <w:spacing w:val="-4"/>
          <w:w w:val="141"/>
          <w:lang w:val="en-US"/>
        </w:rPr>
        <w:t>8</w:t>
      </w:r>
      <w:r w:rsidRPr="00C443D8">
        <w:rPr>
          <w:rFonts w:eastAsia="PMingLiU"/>
          <w:spacing w:val="3"/>
          <w:w w:val="141"/>
          <w:lang w:val="en-US"/>
        </w:rPr>
        <w:t>5</w:t>
      </w:r>
      <w:r w:rsidRPr="00C443D8">
        <w:rPr>
          <w:rFonts w:eastAsia="PMingLiU"/>
          <w:w w:val="141"/>
          <w:lang w:val="en-US"/>
        </w:rPr>
        <w:t>,</w:t>
      </w:r>
      <w:r w:rsidRPr="00C443D8">
        <w:rPr>
          <w:rFonts w:eastAsia="PMingLiU"/>
          <w:spacing w:val="23"/>
          <w:w w:val="141"/>
          <w:lang w:val="en-US"/>
        </w:rPr>
        <w:t xml:space="preserve"> </w:t>
      </w:r>
      <w:r w:rsidRPr="00C443D8">
        <w:rPr>
          <w:rFonts w:eastAsia="PMingLiU"/>
          <w:spacing w:val="3"/>
          <w:w w:val="141"/>
          <w:lang w:val="en-US"/>
        </w:rPr>
        <w:t>n</w:t>
      </w:r>
      <w:r w:rsidRPr="00C443D8">
        <w:rPr>
          <w:rFonts w:eastAsia="PMingLiU"/>
          <w:w w:val="141"/>
          <w:lang w:val="en-US"/>
        </w:rPr>
        <w:t>.</w:t>
      </w:r>
      <w:r w:rsidRPr="00C443D8">
        <w:rPr>
          <w:rFonts w:eastAsia="PMingLiU"/>
          <w:spacing w:val="26"/>
          <w:w w:val="141"/>
          <w:lang w:val="en-US"/>
        </w:rPr>
        <w:t xml:space="preserve"> </w:t>
      </w:r>
      <w:r w:rsidRPr="00C443D8">
        <w:rPr>
          <w:rFonts w:eastAsia="PMingLiU"/>
          <w:spacing w:val="-4"/>
          <w:w w:val="141"/>
          <w:lang w:val="en-US"/>
        </w:rPr>
        <w:t>6</w:t>
      </w:r>
      <w:r w:rsidRPr="00C443D8">
        <w:rPr>
          <w:rFonts w:eastAsia="PMingLiU"/>
          <w:w w:val="141"/>
          <w:lang w:val="en-US"/>
        </w:rPr>
        <w:t>,</w:t>
      </w:r>
      <w:r w:rsidRPr="00C443D8">
        <w:rPr>
          <w:rFonts w:eastAsia="PMingLiU"/>
          <w:spacing w:val="29"/>
          <w:w w:val="141"/>
          <w:lang w:val="en-US"/>
        </w:rPr>
        <w:t xml:space="preserve"> </w:t>
      </w:r>
      <w:r w:rsidRPr="00C443D8">
        <w:rPr>
          <w:rFonts w:eastAsia="PMingLiU"/>
          <w:spacing w:val="2"/>
          <w:w w:val="135"/>
          <w:lang w:val="en-US"/>
        </w:rPr>
        <w:t>p</w:t>
      </w:r>
      <w:r w:rsidRPr="00C443D8">
        <w:rPr>
          <w:rFonts w:eastAsia="PMingLiU"/>
          <w:spacing w:val="-1"/>
          <w:w w:val="135"/>
          <w:lang w:val="en-US"/>
        </w:rPr>
        <w:t>p</w:t>
      </w:r>
      <w:r w:rsidRPr="00C443D8">
        <w:rPr>
          <w:rFonts w:eastAsia="PMingLiU"/>
          <w:w w:val="157"/>
          <w:lang w:val="en-US"/>
        </w:rPr>
        <w:t>.</w:t>
      </w:r>
      <w:r w:rsidRPr="00C443D8">
        <w:rPr>
          <w:rFonts w:eastAsia="PMingLiU"/>
          <w:spacing w:val="2"/>
          <w:w w:val="138"/>
          <w:position w:val="-1"/>
          <w:lang w:val="en-US"/>
        </w:rPr>
        <w:t>1</w:t>
      </w:r>
      <w:r w:rsidRPr="00C443D8">
        <w:rPr>
          <w:rFonts w:eastAsia="PMingLiU"/>
          <w:spacing w:val="-1"/>
          <w:w w:val="138"/>
          <w:position w:val="-1"/>
          <w:lang w:val="en-US"/>
        </w:rPr>
        <w:t>3</w:t>
      </w:r>
      <w:r w:rsidRPr="00C443D8">
        <w:rPr>
          <w:rFonts w:eastAsia="PMingLiU"/>
          <w:spacing w:val="2"/>
          <w:w w:val="138"/>
          <w:position w:val="-1"/>
          <w:lang w:val="en-US"/>
        </w:rPr>
        <w:t>5</w:t>
      </w:r>
      <w:r w:rsidRPr="00C443D8">
        <w:rPr>
          <w:rFonts w:eastAsia="PMingLiU"/>
          <w:spacing w:val="-3"/>
          <w:w w:val="138"/>
          <w:position w:val="-1"/>
          <w:lang w:val="en-US"/>
        </w:rPr>
        <w:t>3</w:t>
      </w:r>
      <w:r w:rsidRPr="00C443D8">
        <w:rPr>
          <w:rFonts w:eastAsia="PMingLiU"/>
          <w:spacing w:val="3"/>
          <w:w w:val="147"/>
          <w:position w:val="-1"/>
          <w:lang w:val="en-US"/>
        </w:rPr>
        <w:t>-</w:t>
      </w:r>
      <w:r w:rsidRPr="00C443D8">
        <w:rPr>
          <w:rFonts w:eastAsia="PMingLiU"/>
          <w:spacing w:val="2"/>
          <w:w w:val="138"/>
          <w:position w:val="-1"/>
          <w:lang w:val="en-US"/>
        </w:rPr>
        <w:t>13</w:t>
      </w:r>
      <w:r w:rsidRPr="00C443D8">
        <w:rPr>
          <w:rFonts w:eastAsia="PMingLiU"/>
          <w:spacing w:val="-1"/>
          <w:w w:val="138"/>
          <w:position w:val="-1"/>
          <w:lang w:val="en-US"/>
        </w:rPr>
        <w:t>60</w:t>
      </w:r>
      <w:r w:rsidRPr="00C443D8">
        <w:rPr>
          <w:rFonts w:eastAsia="PMingLiU"/>
          <w:w w:val="157"/>
          <w:position w:val="-1"/>
          <w:lang w:val="en-US"/>
        </w:rPr>
        <w:t>.</w:t>
      </w:r>
    </w:p>
    <w:p w:rsidR="00A75AF3" w:rsidRPr="007D0273" w:rsidRDefault="00A75AF3" w:rsidP="00A75AF3">
      <w:pPr>
        <w:jc w:val="both"/>
        <w:rPr>
          <w:lang w:val="en-US"/>
        </w:rPr>
      </w:pPr>
    </w:p>
    <w:p w:rsidR="00A75AF3" w:rsidRPr="007D0273" w:rsidRDefault="006359CD" w:rsidP="00A75AF3">
      <w:pPr>
        <w:jc w:val="both"/>
        <w:rPr>
          <w:lang w:val="en-US"/>
        </w:rPr>
      </w:pPr>
      <w:hyperlink r:id="rId1919" w:history="1">
        <w:r w:rsidR="00A75AF3" w:rsidRPr="00C443D8">
          <w:rPr>
            <w:rStyle w:val="Hipervnculo"/>
            <w:color w:val="auto"/>
            <w:u w:val="none"/>
          </w:rPr>
          <w:t>Hernández F</w:t>
        </w:r>
      </w:hyperlink>
      <w:r w:rsidR="00A75AF3" w:rsidRPr="00C443D8">
        <w:t xml:space="preserve"> , </w:t>
      </w:r>
      <w:hyperlink r:id="rId1920" w:history="1">
        <w:r w:rsidR="00A75AF3" w:rsidRPr="00C443D8">
          <w:rPr>
            <w:rStyle w:val="Hipervnculo"/>
            <w:color w:val="auto"/>
            <w:u w:val="none"/>
          </w:rPr>
          <w:t>Hidalgo C</w:t>
        </w:r>
      </w:hyperlink>
      <w:r w:rsidR="00A75AF3" w:rsidRPr="00C443D8">
        <w:t xml:space="preserve"> , </w:t>
      </w:r>
      <w:hyperlink r:id="rId1921" w:history="1">
        <w:r w:rsidR="00A75AF3" w:rsidRPr="00C443D8">
          <w:rPr>
            <w:rStyle w:val="Hipervnculo"/>
            <w:color w:val="auto"/>
            <w:u w:val="none"/>
          </w:rPr>
          <w:t>Sancho JV</w:t>
        </w:r>
      </w:hyperlink>
      <w:r w:rsidR="00A75AF3" w:rsidRPr="00C443D8">
        <w:t xml:space="preserve"> .</w:t>
      </w:r>
      <w:r w:rsidR="00A75AF3" w:rsidRPr="00281C4B">
        <w:rPr>
          <w:b/>
        </w:rPr>
        <w:t>Determinación de residuos de glifosato en plantas mediante derivatización precolumna y de acoplamiento de la columna de cromatografía líquida con detección por fluorescencia</w:t>
      </w:r>
      <w:r w:rsidR="00A75AF3" w:rsidRPr="00C443D8">
        <w:t xml:space="preserve">.  </w:t>
      </w:r>
      <w:hyperlink r:id="rId1922" w:tooltip="Diario de la AOAC Internacional." w:history="1">
        <w:r w:rsidR="00A75AF3" w:rsidRPr="007D0273">
          <w:rPr>
            <w:rStyle w:val="Hipervnculo"/>
            <w:color w:val="auto"/>
            <w:u w:val="none"/>
            <w:lang w:val="en-US"/>
          </w:rPr>
          <w:t>J AOAC Int.</w:t>
        </w:r>
      </w:hyperlink>
      <w:r w:rsidR="00A75AF3" w:rsidRPr="007D0273">
        <w:rPr>
          <w:lang w:val="en-US"/>
        </w:rPr>
        <w:t xml:space="preserve"> 2000 May-Jun; 83 (3):728-34. </w:t>
      </w:r>
    </w:p>
    <w:p w:rsidR="001560AE" w:rsidRPr="00A75AF3" w:rsidRDefault="001560AE" w:rsidP="001560AE">
      <w:pPr>
        <w:jc w:val="both"/>
        <w:rPr>
          <w:rStyle w:val="google-src-text1"/>
          <w:vanish w:val="0"/>
          <w:lang w:val="en-US"/>
        </w:rPr>
      </w:pPr>
    </w:p>
    <w:p w:rsidR="009B53C9" w:rsidRPr="00052B22" w:rsidRDefault="006359CD" w:rsidP="001560AE">
      <w:pPr>
        <w:jc w:val="both"/>
      </w:pPr>
      <w:hyperlink r:id="rId1923" w:history="1">
        <w:r w:rsidR="001560AE" w:rsidRPr="007D0273">
          <w:rPr>
            <w:rStyle w:val="Hipervnculo"/>
            <w:vanish/>
            <w:lang w:val="en-US"/>
          </w:rPr>
          <w:t>Hose GC</w:t>
        </w:r>
      </w:hyperlink>
      <w:r w:rsidR="001560AE" w:rsidRPr="007D0273">
        <w:rPr>
          <w:rStyle w:val="google-src-text1"/>
          <w:lang w:val="en-US"/>
        </w:rPr>
        <w:t xml:space="preserve"> , </w:t>
      </w:r>
      <w:hyperlink r:id="rId1924" w:history="1">
        <w:r w:rsidR="001560AE" w:rsidRPr="007D0273">
          <w:rPr>
            <w:rStyle w:val="Hipervnculo"/>
            <w:vanish/>
            <w:lang w:val="en-US"/>
          </w:rPr>
          <w:t>Lim RP</w:t>
        </w:r>
      </w:hyperlink>
      <w:r w:rsidR="001560AE" w:rsidRPr="007D0273">
        <w:rPr>
          <w:rStyle w:val="google-src-text1"/>
          <w:lang w:val="en-US"/>
        </w:rPr>
        <w:t xml:space="preserve"> , </w:t>
      </w:r>
      <w:hyperlink r:id="rId1925" w:history="1">
        <w:r w:rsidR="001560AE" w:rsidRPr="007D0273">
          <w:rPr>
            <w:rStyle w:val="Hipervnculo"/>
            <w:vanish/>
            <w:lang w:val="en-US"/>
          </w:rPr>
          <w:t>Hyne RV</w:t>
        </w:r>
      </w:hyperlink>
      <w:r w:rsidR="001560AE" w:rsidRPr="007D0273">
        <w:rPr>
          <w:rStyle w:val="google-src-text1"/>
          <w:lang w:val="en-US"/>
        </w:rPr>
        <w:t xml:space="preserve"> , </w:t>
      </w:r>
      <w:hyperlink r:id="rId1926" w:history="1">
        <w:r w:rsidR="001560AE" w:rsidRPr="007D0273">
          <w:rPr>
            <w:rStyle w:val="Hipervnculo"/>
            <w:vanish/>
            <w:lang w:val="en-US"/>
          </w:rPr>
          <w:t>Pablo F</w:t>
        </w:r>
      </w:hyperlink>
      <w:r w:rsidR="001560AE" w:rsidRPr="007D0273">
        <w:rPr>
          <w:rStyle w:val="google-src-text1"/>
          <w:lang w:val="en-US"/>
        </w:rPr>
        <w:t xml:space="preserve"> .</w:t>
      </w:r>
      <w:r w:rsidR="001560AE" w:rsidRPr="007D0273">
        <w:rPr>
          <w:lang w:val="en-US"/>
        </w:rPr>
        <w:t>Hosie, S.,</w:t>
      </w:r>
      <w:r w:rsidR="009B53C9" w:rsidRPr="007D0273">
        <w:rPr>
          <w:lang w:val="en-US"/>
        </w:rPr>
        <w:t xml:space="preserve">S. Loff, et al. </w:t>
      </w:r>
      <w:r w:rsidR="009B53C9" w:rsidRPr="00052B22">
        <w:t>(2000). "¿Existe una correlación entre los compuestos organoclorados y los testículos no descendidos?". Eur J Eu</w:t>
      </w:r>
      <w:r w:rsidR="00113148">
        <w:t>r J Pediatr Surg 10 (5): 304-9.</w:t>
      </w:r>
    </w:p>
    <w:p w:rsidR="009B53C9" w:rsidRPr="00C443D8" w:rsidRDefault="009B53C9" w:rsidP="00113148">
      <w:pPr>
        <w:jc w:val="both"/>
        <w:rPr>
          <w:b/>
          <w:bCs/>
          <w:kern w:val="36"/>
        </w:rPr>
      </w:pPr>
    </w:p>
    <w:p w:rsidR="00661210" w:rsidRPr="00C443D8" w:rsidRDefault="006359CD" w:rsidP="00113148">
      <w:pPr>
        <w:jc w:val="both"/>
      </w:pPr>
      <w:hyperlink r:id="rId1927" w:history="1">
        <w:r w:rsidR="00661210" w:rsidRPr="00C443D8">
          <w:rPr>
            <w:rStyle w:val="Hipervnculo"/>
            <w:color w:val="auto"/>
            <w:u w:val="none"/>
          </w:rPr>
          <w:t>Lee HL</w:t>
        </w:r>
      </w:hyperlink>
      <w:r w:rsidR="00661210" w:rsidRPr="00C443D8">
        <w:t xml:space="preserve"> , </w:t>
      </w:r>
      <w:hyperlink r:id="rId1928" w:history="1">
        <w:r w:rsidR="00661210" w:rsidRPr="00C443D8">
          <w:rPr>
            <w:rStyle w:val="Hipervnculo"/>
            <w:color w:val="auto"/>
            <w:u w:val="none"/>
          </w:rPr>
          <w:t>Chen</w:t>
        </w:r>
      </w:hyperlink>
      <w:r w:rsidR="00661210" w:rsidRPr="00C443D8">
        <w:t xml:space="preserve"> KW  , </w:t>
      </w:r>
      <w:hyperlink r:id="rId1929" w:history="1">
        <w:r w:rsidR="00661210" w:rsidRPr="00C443D8">
          <w:rPr>
            <w:rStyle w:val="Hipervnculo"/>
            <w:color w:val="auto"/>
            <w:u w:val="none"/>
          </w:rPr>
          <w:t xml:space="preserve"> Chi</w:t>
        </w:r>
      </w:hyperlink>
      <w:r w:rsidR="00661210" w:rsidRPr="00C443D8">
        <w:t xml:space="preserve"> CH , </w:t>
      </w:r>
      <w:hyperlink r:id="rId1930" w:history="1">
        <w:r w:rsidR="00661210" w:rsidRPr="00C443D8">
          <w:rPr>
            <w:rStyle w:val="Hipervnculo"/>
            <w:color w:val="auto"/>
            <w:u w:val="none"/>
          </w:rPr>
          <w:t xml:space="preserve"> Huang</w:t>
        </w:r>
      </w:hyperlink>
      <w:r w:rsidR="00661210" w:rsidRPr="00C443D8">
        <w:t xml:space="preserve"> JJ , </w:t>
      </w:r>
      <w:hyperlink r:id="rId1931" w:history="1">
        <w:r w:rsidR="00661210" w:rsidRPr="00C443D8">
          <w:rPr>
            <w:rStyle w:val="Hipervnculo"/>
            <w:color w:val="auto"/>
            <w:u w:val="none"/>
          </w:rPr>
          <w:t>Tsai</w:t>
        </w:r>
      </w:hyperlink>
      <w:r w:rsidR="00661210" w:rsidRPr="00C443D8">
        <w:t xml:space="preserve"> LM. Las manifestaciones clínicas y factores pronósticos de una intoxicación por herbicida glifosato-surfactante: una revisión de 131 casos. </w:t>
      </w:r>
      <w:hyperlink r:id="rId1932" w:tooltip="Academic Emergency Medicine: Diario Oficial de la Sociedad de Medicina Académica de Emergencia." w:history="1">
        <w:r w:rsidR="00661210" w:rsidRPr="00C443D8">
          <w:rPr>
            <w:rStyle w:val="Hipervnculo"/>
            <w:color w:val="auto"/>
            <w:u w:val="none"/>
          </w:rPr>
          <w:t>Acad Emerg Med</w:t>
        </w:r>
      </w:hyperlink>
      <w:r w:rsidR="00113148">
        <w:t xml:space="preserve"> 2000 Aug; 7 (8)</w:t>
      </w:r>
      <w:r w:rsidR="00661210" w:rsidRPr="00C443D8">
        <w:t xml:space="preserve">:906-10. </w:t>
      </w:r>
    </w:p>
    <w:p w:rsidR="003C4166" w:rsidRPr="00052B22" w:rsidRDefault="003C4166" w:rsidP="00113148">
      <w:pPr>
        <w:jc w:val="both"/>
      </w:pPr>
    </w:p>
    <w:p w:rsidR="009B53C9" w:rsidRPr="00052B22" w:rsidRDefault="006359CD" w:rsidP="00113148">
      <w:pPr>
        <w:pStyle w:val="Ttulo1"/>
        <w:jc w:val="both"/>
        <w:rPr>
          <w:b w:val="0"/>
          <w:sz w:val="24"/>
          <w:szCs w:val="24"/>
          <w:lang w:val="en-US"/>
        </w:rPr>
      </w:pPr>
      <w:hyperlink r:id="rId1933" w:history="1">
        <w:r w:rsidR="003C4166" w:rsidRPr="00052B22">
          <w:rPr>
            <w:rStyle w:val="Hipervnculo"/>
            <w:b w:val="0"/>
            <w:color w:val="auto"/>
            <w:sz w:val="24"/>
            <w:szCs w:val="24"/>
            <w:u w:val="none"/>
          </w:rPr>
          <w:t>Lin N</w:t>
        </w:r>
      </w:hyperlink>
      <w:r w:rsidR="003C4166" w:rsidRPr="00052B22">
        <w:rPr>
          <w:b w:val="0"/>
          <w:sz w:val="24"/>
          <w:szCs w:val="24"/>
        </w:rPr>
        <w:t xml:space="preserve"> , </w:t>
      </w:r>
      <w:hyperlink r:id="rId1934" w:history="1">
        <w:r w:rsidR="003C4166" w:rsidRPr="00052B22">
          <w:rPr>
            <w:rStyle w:val="Hipervnculo"/>
            <w:b w:val="0"/>
            <w:color w:val="auto"/>
            <w:sz w:val="24"/>
            <w:szCs w:val="24"/>
            <w:u w:val="none"/>
          </w:rPr>
          <w:t>Garry VF</w:t>
        </w:r>
      </w:hyperlink>
      <w:r w:rsidR="003C4166" w:rsidRPr="00052B22">
        <w:rPr>
          <w:b w:val="0"/>
          <w:sz w:val="24"/>
          <w:szCs w:val="24"/>
        </w:rPr>
        <w:t xml:space="preserve"> . En estudios in vitro de toxicidad para el desarrollo celular y molecular de los adyuvantes, herbicidas y fungicidas de uso común en Red River Valley, Minnesota. </w:t>
      </w:r>
      <w:hyperlink r:id="rId1935" w:tooltip="Diario de la toxicología y salud ambiental. Parte A." w:history="1">
        <w:r w:rsidR="003C4166" w:rsidRPr="00052B22">
          <w:rPr>
            <w:rStyle w:val="Hipervnculo"/>
            <w:b w:val="0"/>
            <w:color w:val="auto"/>
            <w:sz w:val="24"/>
            <w:szCs w:val="24"/>
            <w:u w:val="none"/>
            <w:lang w:val="en-US"/>
          </w:rPr>
          <w:t>J Toxicol Environ Health A.</w:t>
        </w:r>
      </w:hyperlink>
      <w:r w:rsidR="00113148">
        <w:rPr>
          <w:b w:val="0"/>
          <w:sz w:val="24"/>
          <w:szCs w:val="24"/>
          <w:lang w:val="en-US"/>
        </w:rPr>
        <w:t xml:space="preserve"> 2000 Jul 28; 60 (6)</w:t>
      </w:r>
      <w:r w:rsidR="003C4166" w:rsidRPr="00052B22">
        <w:rPr>
          <w:b w:val="0"/>
          <w:sz w:val="24"/>
          <w:szCs w:val="24"/>
          <w:lang w:val="en-US"/>
        </w:rPr>
        <w:t>:423-39.</w:t>
      </w:r>
      <w:r w:rsidR="00661210" w:rsidRPr="00052B22">
        <w:rPr>
          <w:b w:val="0"/>
          <w:sz w:val="24"/>
          <w:szCs w:val="24"/>
          <w:lang w:val="en-US"/>
        </w:rPr>
        <w:t xml:space="preserve"> </w:t>
      </w:r>
    </w:p>
    <w:p w:rsidR="003C4166" w:rsidRPr="00C443D8" w:rsidRDefault="006359CD" w:rsidP="003C4166">
      <w:pPr>
        <w:rPr>
          <w:lang w:val="en-US"/>
        </w:rPr>
      </w:pPr>
      <w:hyperlink r:id="rId1936" w:history="1">
        <w:r w:rsidR="003C4166" w:rsidRPr="00C443D8">
          <w:rPr>
            <w:rStyle w:val="Hipervnculo"/>
            <w:vanish/>
            <w:color w:val="auto"/>
            <w:u w:val="none"/>
            <w:lang w:val="en-US"/>
          </w:rPr>
          <w:t>Bradberry SM</w:t>
        </w:r>
      </w:hyperlink>
      <w:r w:rsidR="003C4166" w:rsidRPr="00C443D8">
        <w:rPr>
          <w:rStyle w:val="google-src-text1"/>
          <w:lang w:val="en-US"/>
        </w:rPr>
        <w:t xml:space="preserve"> , </w:t>
      </w:r>
      <w:hyperlink r:id="rId1937" w:history="1">
        <w:r w:rsidR="003C4166" w:rsidRPr="00BA4F77">
          <w:rPr>
            <w:rStyle w:val="Hipervnculo"/>
            <w:vanish/>
            <w:color w:val="auto"/>
            <w:u w:val="none"/>
            <w:lang w:val="es-AR"/>
          </w:rPr>
          <w:t>Watt BE</w:t>
        </w:r>
      </w:hyperlink>
      <w:r w:rsidR="003C4166" w:rsidRPr="00BA4F77">
        <w:rPr>
          <w:rStyle w:val="google-src-text1"/>
          <w:lang w:val="es-AR"/>
        </w:rPr>
        <w:t xml:space="preserve"> , </w:t>
      </w:r>
      <w:hyperlink r:id="rId1938" w:history="1">
        <w:r w:rsidR="003C4166" w:rsidRPr="00BA4F77">
          <w:rPr>
            <w:rStyle w:val="Hipervnculo"/>
            <w:vanish/>
            <w:color w:val="auto"/>
            <w:u w:val="none"/>
            <w:lang w:val="es-AR"/>
          </w:rPr>
          <w:t>Proudfoot AT</w:t>
        </w:r>
      </w:hyperlink>
      <w:r w:rsidR="003C4166" w:rsidRPr="00BA4F77">
        <w:rPr>
          <w:rStyle w:val="google-src-text1"/>
          <w:lang w:val="es-AR"/>
        </w:rPr>
        <w:t xml:space="preserve"> , </w:t>
      </w:r>
      <w:hyperlink r:id="rId1939" w:history="1">
        <w:r w:rsidR="003C4166" w:rsidRPr="00BA4F77">
          <w:rPr>
            <w:rStyle w:val="Hipervnculo"/>
            <w:vanish/>
            <w:color w:val="auto"/>
            <w:u w:val="none"/>
            <w:lang w:val="es-AR"/>
          </w:rPr>
          <w:t>Vale JA</w:t>
        </w:r>
      </w:hyperlink>
      <w:r w:rsidR="003C4166" w:rsidRPr="00BA4F77">
        <w:rPr>
          <w:rStyle w:val="google-src-text1"/>
          <w:lang w:val="es-AR"/>
        </w:rPr>
        <w:t xml:space="preserve"> .</w:t>
      </w:r>
      <w:hyperlink r:id="rId1940" w:history="1">
        <w:r w:rsidR="003C4166" w:rsidRPr="00C443D8">
          <w:rPr>
            <w:rStyle w:val="Hipervnculo"/>
            <w:color w:val="auto"/>
            <w:u w:val="none"/>
          </w:rPr>
          <w:t>Kaya B</w:t>
        </w:r>
      </w:hyperlink>
      <w:r w:rsidR="003C4166" w:rsidRPr="00C443D8">
        <w:t xml:space="preserve"> , </w:t>
      </w:r>
      <w:hyperlink r:id="rId1941" w:history="1">
        <w:r w:rsidR="003C4166" w:rsidRPr="00C443D8">
          <w:rPr>
            <w:rStyle w:val="Hipervnculo"/>
            <w:color w:val="auto"/>
            <w:u w:val="none"/>
          </w:rPr>
          <w:t>A Creus</w:t>
        </w:r>
      </w:hyperlink>
      <w:r w:rsidR="003C4166" w:rsidRPr="00C443D8">
        <w:t xml:space="preserve"> , </w:t>
      </w:r>
      <w:hyperlink r:id="rId1942" w:history="1">
        <w:r w:rsidR="003C4166" w:rsidRPr="00C443D8">
          <w:rPr>
            <w:rStyle w:val="Hipervnculo"/>
            <w:color w:val="auto"/>
            <w:u w:val="none"/>
          </w:rPr>
          <w:t>Yanikoğlu A</w:t>
        </w:r>
      </w:hyperlink>
      <w:r w:rsidR="003C4166" w:rsidRPr="00C443D8">
        <w:t xml:space="preserve"> , </w:t>
      </w:r>
      <w:hyperlink r:id="rId1943" w:history="1">
        <w:r w:rsidR="003C4166" w:rsidRPr="00C443D8">
          <w:rPr>
            <w:rStyle w:val="Hipervnculo"/>
            <w:color w:val="auto"/>
            <w:u w:val="none"/>
          </w:rPr>
          <w:t>O Cabré</w:t>
        </w:r>
      </w:hyperlink>
      <w:r w:rsidR="003C4166" w:rsidRPr="00C443D8">
        <w:t xml:space="preserve"> , </w:t>
      </w:r>
      <w:hyperlink r:id="rId1944" w:history="1">
        <w:r w:rsidR="003C4166" w:rsidRPr="00C443D8">
          <w:rPr>
            <w:rStyle w:val="Hipervnculo"/>
            <w:color w:val="auto"/>
            <w:u w:val="none"/>
          </w:rPr>
          <w:t>Marcos R</w:t>
        </w:r>
      </w:hyperlink>
      <w:r w:rsidR="003C4166" w:rsidRPr="00C443D8">
        <w:t xml:space="preserve"> . </w:t>
      </w:r>
      <w:r w:rsidR="003C4166" w:rsidRPr="00C443D8">
        <w:rPr>
          <w:shd w:val="clear" w:color="auto" w:fill="E6ECF9"/>
        </w:rPr>
        <w:t>El uso de la prueba de la mancha del ala de Drosophila, en las pruebas de genotoxicidad de diferentes herbicidas.</w:t>
      </w:r>
      <w:r w:rsidR="003C4166" w:rsidRPr="00C443D8">
        <w:t xml:space="preserve"> </w:t>
      </w:r>
      <w:hyperlink r:id="rId1945" w:tooltip="Mutagénesis ambiental y molecular." w:history="1">
        <w:r w:rsidR="003C4166" w:rsidRPr="00C443D8">
          <w:rPr>
            <w:rStyle w:val="Hipervnculo"/>
            <w:color w:val="auto"/>
            <w:u w:val="none"/>
            <w:lang w:val="en-US"/>
          </w:rPr>
          <w:t>Environ Mol Mutágeno.</w:t>
        </w:r>
      </w:hyperlink>
      <w:r w:rsidR="003C4166" w:rsidRPr="00C443D8">
        <w:rPr>
          <w:lang w:val="en-US"/>
        </w:rPr>
        <w:t xml:space="preserve"> de 2000; 36 (1) :40-6.</w:t>
      </w:r>
    </w:p>
    <w:p w:rsidR="009B53C9" w:rsidRPr="00C443D8" w:rsidRDefault="009B53C9" w:rsidP="009B53C9">
      <w:pPr>
        <w:widowControl w:val="0"/>
        <w:autoSpaceDE w:val="0"/>
        <w:autoSpaceDN w:val="0"/>
        <w:adjustRightInd w:val="0"/>
        <w:jc w:val="both"/>
        <w:rPr>
          <w:b/>
          <w:bCs/>
          <w:lang w:val="en-US"/>
        </w:rPr>
      </w:pPr>
    </w:p>
    <w:p w:rsidR="009B53C9" w:rsidRPr="00052B22" w:rsidRDefault="009B53C9" w:rsidP="009B53C9">
      <w:pPr>
        <w:widowControl w:val="0"/>
        <w:autoSpaceDE w:val="0"/>
        <w:autoSpaceDN w:val="0"/>
        <w:adjustRightInd w:val="0"/>
        <w:jc w:val="both"/>
        <w:rPr>
          <w:bCs/>
          <w:lang w:val="en-US"/>
        </w:rPr>
      </w:pPr>
      <w:r w:rsidRPr="00052B22">
        <w:rPr>
          <w:bCs/>
          <w:lang w:val="en-US"/>
        </w:rPr>
        <w:t>Koplan Jeffey P.. U.S Departamento of health and human services. Agency For Toxic Subtances an disease registry (ATSDR).Toxicological profile for Endosulfan.2000. http://www.atsdr.cdc.gov/toxprofiles/tp41.pdf</w:t>
      </w:r>
    </w:p>
    <w:p w:rsidR="003C4166" w:rsidRPr="00052B22" w:rsidRDefault="003C4166" w:rsidP="003C4166">
      <w:pPr>
        <w:rPr>
          <w:rStyle w:val="google-src-text1"/>
          <w:vanish w:val="0"/>
          <w:lang w:val="en-US"/>
        </w:rPr>
      </w:pPr>
    </w:p>
    <w:p w:rsidR="003C4166" w:rsidRPr="00052B22" w:rsidRDefault="006359CD" w:rsidP="00113148">
      <w:pPr>
        <w:jc w:val="both"/>
      </w:pPr>
      <w:hyperlink r:id="rId1946" w:history="1">
        <w:r w:rsidR="003C4166" w:rsidRPr="00052B22">
          <w:rPr>
            <w:rStyle w:val="Hipervnculo"/>
            <w:vanish/>
            <w:color w:val="auto"/>
            <w:u w:val="none"/>
            <w:lang w:val="en-US"/>
          </w:rPr>
          <w:t>Szarek J</w:t>
        </w:r>
      </w:hyperlink>
      <w:r w:rsidR="003C4166" w:rsidRPr="00052B22">
        <w:rPr>
          <w:rStyle w:val="google-src-text1"/>
          <w:lang w:val="en-US"/>
        </w:rPr>
        <w:t xml:space="preserve"> , </w:t>
      </w:r>
      <w:hyperlink r:id="rId1947" w:history="1">
        <w:r w:rsidR="003C4166" w:rsidRPr="00052B22">
          <w:rPr>
            <w:rStyle w:val="Hipervnculo"/>
            <w:vanish/>
            <w:color w:val="auto"/>
            <w:u w:val="none"/>
            <w:lang w:val="en-US"/>
          </w:rPr>
          <w:t>Siwicki A</w:t>
        </w:r>
      </w:hyperlink>
      <w:r w:rsidR="003C4166" w:rsidRPr="00052B22">
        <w:rPr>
          <w:rStyle w:val="google-src-text1"/>
          <w:lang w:val="en-US"/>
        </w:rPr>
        <w:t xml:space="preserve"> , </w:t>
      </w:r>
      <w:hyperlink r:id="rId1948" w:history="1">
        <w:r w:rsidR="003C4166" w:rsidRPr="00052B22">
          <w:rPr>
            <w:rStyle w:val="Hipervnculo"/>
            <w:vanish/>
            <w:color w:val="auto"/>
            <w:u w:val="none"/>
            <w:lang w:val="en-US"/>
          </w:rPr>
          <w:t>Andrzejewska A</w:t>
        </w:r>
      </w:hyperlink>
      <w:r w:rsidR="003C4166" w:rsidRPr="00052B22">
        <w:rPr>
          <w:rStyle w:val="google-src-text1"/>
          <w:lang w:val="en-US"/>
        </w:rPr>
        <w:t xml:space="preserve"> , </w:t>
      </w:r>
      <w:hyperlink r:id="rId1949" w:history="1">
        <w:r w:rsidR="003C4166" w:rsidRPr="00052B22">
          <w:rPr>
            <w:rStyle w:val="Hipervnculo"/>
            <w:vanish/>
            <w:color w:val="auto"/>
            <w:u w:val="none"/>
            <w:lang w:val="en-US"/>
          </w:rPr>
          <w:t>Terech-Majewska E</w:t>
        </w:r>
      </w:hyperlink>
      <w:r w:rsidR="003C4166" w:rsidRPr="00052B22">
        <w:rPr>
          <w:rStyle w:val="google-src-text1"/>
          <w:lang w:val="en-US"/>
        </w:rPr>
        <w:t xml:space="preserve"> , </w:t>
      </w:r>
      <w:hyperlink r:id="rId1950" w:history="1">
        <w:r w:rsidR="003C4166" w:rsidRPr="00052B22">
          <w:rPr>
            <w:rStyle w:val="Hipervnculo"/>
            <w:vanish/>
            <w:color w:val="auto"/>
            <w:u w:val="none"/>
            <w:lang w:val="en-US"/>
          </w:rPr>
          <w:t>Banaszkiewicz T</w:t>
        </w:r>
      </w:hyperlink>
      <w:r w:rsidR="003C4166" w:rsidRPr="00052B22">
        <w:rPr>
          <w:rStyle w:val="google-src-text1"/>
          <w:lang w:val="en-US"/>
        </w:rPr>
        <w:t xml:space="preserve"> .</w:t>
      </w:r>
      <w:r w:rsidR="003C4166" w:rsidRPr="00052B22">
        <w:rPr>
          <w:lang w:val="en-US"/>
        </w:rPr>
        <w:t xml:space="preserve">Korrick, SA, LM Altshul, et al.  </w:t>
      </w:r>
      <w:r w:rsidR="003C4166" w:rsidRPr="00052B22">
        <w:t xml:space="preserve">(2000). "La medición de los PCBs, DDE, y hexaclorobenceno en la sangre de cordón umbilical de los bebés nació en los pueblos adyacentes a un sitio de desechos contaminados con PCB ". J Expo Anal Environ Epidemiol 10 (6 Pt 2): 743-54.  </w:t>
      </w:r>
    </w:p>
    <w:p w:rsidR="00113148" w:rsidRDefault="00113148" w:rsidP="00BB100E">
      <w:pPr>
        <w:shd w:val="clear" w:color="auto" w:fill="FFFFFF"/>
        <w:spacing w:line="432" w:lineRule="atLeast"/>
        <w:jc w:val="both"/>
      </w:pPr>
    </w:p>
    <w:p w:rsidR="00BB100E" w:rsidRPr="00052B22" w:rsidRDefault="006359CD" w:rsidP="00BB100E">
      <w:pPr>
        <w:shd w:val="clear" w:color="auto" w:fill="FFFFFF"/>
        <w:spacing w:line="432" w:lineRule="atLeast"/>
        <w:jc w:val="both"/>
      </w:pPr>
      <w:hyperlink r:id="rId1951" w:history="1">
        <w:r w:rsidR="00BB100E" w:rsidRPr="00052B22">
          <w:rPr>
            <w:rStyle w:val="Hipervnculo"/>
            <w:color w:val="auto"/>
            <w:u w:val="none"/>
          </w:rPr>
          <w:t>Kurihara N</w:t>
        </w:r>
      </w:hyperlink>
      <w:r w:rsidR="00BB100E" w:rsidRPr="00052B22">
        <w:t xml:space="preserve"> .</w:t>
      </w:r>
      <w:r w:rsidR="00BB100E" w:rsidRPr="00052B22">
        <w:rPr>
          <w:shd w:val="clear" w:color="auto" w:fill="E6ECF9"/>
        </w:rPr>
        <w:t>[Clorados de hidrocarburos insecticidas (DDT, metoxicloro, HCH, etc)].</w:t>
      </w:r>
      <w:r w:rsidR="00BB100E" w:rsidRPr="00052B22">
        <w:t xml:space="preserve"> Nihon Rinsho.2000 Dec; 58 (12) :2417-21.</w:t>
      </w:r>
    </w:p>
    <w:p w:rsidR="00BB100E" w:rsidRPr="00052B22" w:rsidRDefault="00BB100E" w:rsidP="00BB100E">
      <w:pPr>
        <w:shd w:val="clear" w:color="auto" w:fill="FFFFFF"/>
        <w:spacing w:line="432" w:lineRule="atLeast"/>
        <w:jc w:val="both"/>
        <w:rPr>
          <w:shd w:val="clear" w:color="auto" w:fill="E6ECF9"/>
        </w:rPr>
      </w:pPr>
    </w:p>
    <w:p w:rsidR="00BB100E" w:rsidRPr="00BA4F77" w:rsidRDefault="00BB100E" w:rsidP="00BB100E">
      <w:pPr>
        <w:shd w:val="clear" w:color="auto" w:fill="FFFFFF"/>
        <w:spacing w:line="432" w:lineRule="atLeast"/>
        <w:jc w:val="both"/>
        <w:rPr>
          <w:lang w:val="es-AR"/>
        </w:rPr>
      </w:pPr>
      <w:r w:rsidRPr="00052B22">
        <w:rPr>
          <w:shd w:val="clear" w:color="auto" w:fill="E6ECF9"/>
        </w:rPr>
        <w:t xml:space="preserve">Maurissen JP, AM Hoberman, RH Garman, Hanley TR Jr: </w:t>
      </w:r>
      <w:r w:rsidRPr="00052B22">
        <w:rPr>
          <w:rStyle w:val="Textoennegrita"/>
          <w:shd w:val="clear" w:color="auto" w:fill="E6ECF9"/>
        </w:rPr>
        <w:t>La falta de neurotoxicidad selectiva de desarrollo en crías de rata de madres tratadas mediante una sonda a base de clorpirifos.</w:t>
      </w:r>
      <w:r w:rsidRPr="00052B22">
        <w:rPr>
          <w:shd w:val="clear" w:color="auto" w:fill="E6ECF9"/>
        </w:rPr>
        <w:t xml:space="preserve"> </w:t>
      </w:r>
      <w:r w:rsidRPr="00BA4F77">
        <w:rPr>
          <w:rStyle w:val="nfasis"/>
          <w:vanish/>
          <w:shd w:val="clear" w:color="auto" w:fill="E6ECF9"/>
          <w:lang w:val="es-AR"/>
        </w:rPr>
        <w:t>Toxicol Sci</w:t>
      </w:r>
      <w:r w:rsidRPr="00BA4F77">
        <w:rPr>
          <w:rStyle w:val="google-src-text1"/>
          <w:shd w:val="clear" w:color="auto" w:fill="E6ECF9"/>
          <w:lang w:val="es-AR"/>
        </w:rPr>
        <w:t xml:space="preserve"> 2000, </w:t>
      </w:r>
      <w:r w:rsidRPr="00BA4F77">
        <w:rPr>
          <w:rStyle w:val="Textoennegrita"/>
          <w:vanish/>
          <w:shd w:val="clear" w:color="auto" w:fill="E6ECF9"/>
          <w:lang w:val="es-AR"/>
        </w:rPr>
        <w:t>57 :</w:t>
      </w:r>
      <w:r w:rsidRPr="00BA4F77">
        <w:rPr>
          <w:rStyle w:val="google-src-text1"/>
          <w:shd w:val="clear" w:color="auto" w:fill="E6ECF9"/>
          <w:lang w:val="es-AR"/>
        </w:rPr>
        <w:t xml:space="preserve"> 250-63. </w:t>
      </w:r>
      <w:hyperlink r:id="rId1952" w:tgtFrame="_blank" w:history="1">
        <w:r w:rsidRPr="00BA4F77">
          <w:rPr>
            <w:rStyle w:val="Hipervnculo"/>
            <w:vanish/>
            <w:color w:val="auto"/>
            <w:u w:val="none"/>
            <w:shd w:val="clear" w:color="auto" w:fill="E6ECF9"/>
            <w:lang w:val="es-AR"/>
          </w:rPr>
          <w:t>PubMed Abstract</w:t>
        </w:r>
      </w:hyperlink>
      <w:r w:rsidRPr="00BA4F77">
        <w:rPr>
          <w:rStyle w:val="google-src-text1"/>
          <w:shd w:val="clear" w:color="auto" w:fill="E6ECF9"/>
          <w:lang w:val="es-AR"/>
        </w:rPr>
        <w:t xml:space="preserve"> | </w:t>
      </w:r>
      <w:hyperlink r:id="rId1953" w:tgtFrame="_blank" w:history="1">
        <w:r w:rsidRPr="00BA4F77">
          <w:rPr>
            <w:rStyle w:val="Hipervnculo"/>
            <w:vanish/>
            <w:color w:val="auto"/>
            <w:u w:val="none"/>
            <w:shd w:val="clear" w:color="auto" w:fill="E6ECF9"/>
            <w:lang w:val="es-AR"/>
          </w:rPr>
          <w:t>Publisher Full Text</w:t>
        </w:r>
      </w:hyperlink>
      <w:r w:rsidRPr="00BA4F77">
        <w:rPr>
          <w:shd w:val="clear" w:color="auto" w:fill="E6ECF9"/>
          <w:lang w:val="es-AR"/>
        </w:rPr>
        <w:t xml:space="preserve"> . </w:t>
      </w:r>
      <w:r w:rsidRPr="00BA4F77">
        <w:rPr>
          <w:rStyle w:val="nfasis"/>
          <w:shd w:val="clear" w:color="auto" w:fill="E6ECF9"/>
          <w:lang w:val="es-AR"/>
        </w:rPr>
        <w:t>Toxicol Sci.</w:t>
      </w:r>
      <w:r w:rsidRPr="00BA4F77">
        <w:rPr>
          <w:shd w:val="clear" w:color="auto" w:fill="E6ECF9"/>
          <w:lang w:val="es-AR"/>
        </w:rPr>
        <w:t xml:space="preserve"> 2000, </w:t>
      </w:r>
      <w:r w:rsidRPr="00BA4F77">
        <w:rPr>
          <w:rStyle w:val="Textoennegrita"/>
          <w:shd w:val="clear" w:color="auto" w:fill="E6ECF9"/>
          <w:lang w:val="es-AR"/>
        </w:rPr>
        <w:t>57:</w:t>
      </w:r>
      <w:r w:rsidRPr="00BA4F77">
        <w:rPr>
          <w:shd w:val="clear" w:color="auto" w:fill="E6ECF9"/>
          <w:lang w:val="es-AR"/>
        </w:rPr>
        <w:t xml:space="preserve"> 250-63.</w:t>
      </w:r>
    </w:p>
    <w:p w:rsidR="009B53C9" w:rsidRPr="00BA4F77" w:rsidRDefault="009B53C9" w:rsidP="009B53C9">
      <w:pPr>
        <w:widowControl w:val="0"/>
        <w:autoSpaceDE w:val="0"/>
        <w:autoSpaceDN w:val="0"/>
        <w:adjustRightInd w:val="0"/>
        <w:jc w:val="both"/>
        <w:rPr>
          <w:bCs/>
          <w:lang w:val="es-AR"/>
        </w:rPr>
      </w:pPr>
    </w:p>
    <w:p w:rsidR="009B53C9" w:rsidRPr="00052B22" w:rsidRDefault="009B53C9" w:rsidP="009B53C9">
      <w:pPr>
        <w:widowControl w:val="0"/>
        <w:autoSpaceDE w:val="0"/>
        <w:autoSpaceDN w:val="0"/>
        <w:adjustRightInd w:val="0"/>
        <w:jc w:val="both"/>
        <w:rPr>
          <w:bCs/>
        </w:rPr>
      </w:pPr>
      <w:r w:rsidRPr="00BA4F77">
        <w:rPr>
          <w:bCs/>
          <w:lang w:val="es-AR"/>
        </w:rPr>
        <w:t xml:space="preserve">Morillo, E; Undabeytia, C; Maqueda, C and Ramos, A. (2000). </w:t>
      </w:r>
      <w:r w:rsidR="00113148" w:rsidRPr="00113148">
        <w:rPr>
          <w:rStyle w:val="notranslate"/>
          <w:rFonts w:ascii="Arial" w:hAnsi="Arial" w:cs="Arial"/>
          <w:color w:val="211E1F"/>
          <w:sz w:val="28"/>
          <w:szCs w:val="28"/>
          <w:shd w:val="clear" w:color="auto" w:fill="FFFFFF"/>
        </w:rPr>
        <w:t>Adsorción de glifosato en suelos de diferentes características.</w:t>
      </w:r>
      <w:r w:rsidR="00113148" w:rsidRPr="00113148">
        <w:rPr>
          <w:rStyle w:val="apple-converted-space"/>
          <w:rFonts w:ascii="Arial" w:hAnsi="Arial" w:cs="Arial"/>
          <w:color w:val="211E1F"/>
          <w:sz w:val="28"/>
          <w:szCs w:val="28"/>
          <w:shd w:val="clear" w:color="auto" w:fill="FFFFFF"/>
        </w:rPr>
        <w:t> </w:t>
      </w:r>
      <w:r w:rsidR="00113148" w:rsidRPr="00113148">
        <w:rPr>
          <w:rStyle w:val="notranslate"/>
          <w:rFonts w:ascii="Arial" w:hAnsi="Arial" w:cs="Arial"/>
          <w:color w:val="211E1F"/>
          <w:sz w:val="28"/>
          <w:szCs w:val="28"/>
          <w:shd w:val="clear" w:color="auto" w:fill="E6ECF9"/>
        </w:rPr>
        <w:t>- Influencia de la adición de cobre</w:t>
      </w:r>
      <w:r w:rsidR="00113148" w:rsidRPr="00113148">
        <w:rPr>
          <w:sz w:val="28"/>
          <w:szCs w:val="28"/>
        </w:rPr>
        <w:t xml:space="preserve"> </w:t>
      </w:r>
      <w:hyperlink r:id="rId1954" w:history="1">
        <w:r w:rsidR="00113148">
          <w:rPr>
            <w:rStyle w:val="Hipervnculo"/>
            <w:rFonts w:ascii="Arial" w:hAnsi="Arial" w:cs="Arial"/>
            <w:color w:val="211E1F"/>
            <w:sz w:val="18"/>
            <w:szCs w:val="18"/>
          </w:rPr>
          <w:t>Chemosphere</w:t>
        </w:r>
      </w:hyperlink>
      <w:r w:rsidRPr="00052B22">
        <w:rPr>
          <w:bCs/>
        </w:rPr>
        <w:t>.40(1): 103–107.</w:t>
      </w:r>
    </w:p>
    <w:p w:rsidR="00BB100E" w:rsidRPr="00052B22" w:rsidRDefault="00BB100E" w:rsidP="00BB100E">
      <w:pPr>
        <w:jc w:val="both"/>
      </w:pPr>
    </w:p>
    <w:p w:rsidR="00BB100E" w:rsidRPr="00C443D8" w:rsidRDefault="006359CD" w:rsidP="00BB100E">
      <w:pPr>
        <w:shd w:val="clear" w:color="auto" w:fill="FFFFFF"/>
        <w:spacing w:line="432" w:lineRule="atLeast"/>
        <w:jc w:val="both"/>
        <w:rPr>
          <w:b/>
          <w:bCs/>
        </w:rPr>
      </w:pPr>
      <w:hyperlink r:id="rId1955" w:history="1">
        <w:r w:rsidR="00BB100E" w:rsidRPr="00052B22">
          <w:rPr>
            <w:rStyle w:val="Hipervnculo"/>
            <w:bCs/>
            <w:color w:val="auto"/>
            <w:u w:val="none"/>
          </w:rPr>
          <w:t>Meinert R</w:t>
        </w:r>
      </w:hyperlink>
      <w:r w:rsidR="00BB100E" w:rsidRPr="00052B22">
        <w:rPr>
          <w:bCs/>
        </w:rPr>
        <w:t xml:space="preserve"> , </w:t>
      </w:r>
      <w:hyperlink r:id="rId1956" w:history="1">
        <w:r w:rsidR="00BB100E" w:rsidRPr="00052B22">
          <w:rPr>
            <w:rStyle w:val="Hipervnculo"/>
            <w:bCs/>
            <w:color w:val="auto"/>
            <w:u w:val="none"/>
          </w:rPr>
          <w:t>Schüz J</w:t>
        </w:r>
      </w:hyperlink>
      <w:r w:rsidR="00BB100E" w:rsidRPr="00052B22">
        <w:rPr>
          <w:bCs/>
        </w:rPr>
        <w:t xml:space="preserve"> , </w:t>
      </w:r>
      <w:hyperlink r:id="rId1957" w:history="1">
        <w:r w:rsidR="00BB100E" w:rsidRPr="00052B22">
          <w:rPr>
            <w:rStyle w:val="Hipervnculo"/>
            <w:bCs/>
            <w:color w:val="auto"/>
            <w:u w:val="none"/>
          </w:rPr>
          <w:t>U Kaletsch</w:t>
        </w:r>
      </w:hyperlink>
      <w:r w:rsidR="00BB100E" w:rsidRPr="00052B22">
        <w:rPr>
          <w:bCs/>
        </w:rPr>
        <w:t xml:space="preserve"> , </w:t>
      </w:r>
      <w:hyperlink r:id="rId1958" w:history="1">
        <w:r w:rsidR="00BB100E" w:rsidRPr="00052B22">
          <w:rPr>
            <w:rStyle w:val="Hipervnculo"/>
            <w:bCs/>
            <w:color w:val="auto"/>
            <w:u w:val="none"/>
          </w:rPr>
          <w:t>Kaatsch P</w:t>
        </w:r>
      </w:hyperlink>
      <w:r w:rsidR="00BB100E" w:rsidRPr="00052B22">
        <w:rPr>
          <w:bCs/>
        </w:rPr>
        <w:t xml:space="preserve"> , </w:t>
      </w:r>
      <w:hyperlink r:id="rId1959" w:history="1">
        <w:r w:rsidR="00BB100E" w:rsidRPr="00052B22">
          <w:rPr>
            <w:rStyle w:val="Hipervnculo"/>
            <w:bCs/>
            <w:color w:val="auto"/>
            <w:u w:val="none"/>
          </w:rPr>
          <w:t>J Michaelis</w:t>
        </w:r>
      </w:hyperlink>
      <w:r w:rsidR="00BB100E" w:rsidRPr="00052B22">
        <w:rPr>
          <w:bCs/>
        </w:rPr>
        <w:t xml:space="preserve"> .</w:t>
      </w:r>
      <w:r w:rsidR="00BB100E" w:rsidRPr="00B9528F">
        <w:rPr>
          <w:b/>
          <w:bCs/>
        </w:rPr>
        <w:t>La leucemia y el linfoma no Hodgkin en la infancia y la exposición a los pesticidas: resultados de un registro de casos y control de estudios en Alemania</w:t>
      </w:r>
      <w:r w:rsidR="00BB100E" w:rsidRPr="00052B22">
        <w:rPr>
          <w:bCs/>
        </w:rPr>
        <w:t xml:space="preserve">. </w:t>
      </w:r>
      <w:hyperlink r:id="rId1960" w:anchor="#" w:tooltip="American Journal of Epidemiology." w:history="1">
        <w:r w:rsidR="00BB100E" w:rsidRPr="00052B22">
          <w:rPr>
            <w:rStyle w:val="Hipervnculo"/>
            <w:bCs/>
            <w:color w:val="auto"/>
            <w:u w:val="none"/>
          </w:rPr>
          <w:t>Am J Epidemiol.</w:t>
        </w:r>
      </w:hyperlink>
      <w:r w:rsidR="009450AB">
        <w:rPr>
          <w:bCs/>
        </w:rPr>
        <w:t xml:space="preserve"> 2000, 151 (7)</w:t>
      </w:r>
      <w:r w:rsidR="00BB100E" w:rsidRPr="00052B22">
        <w:rPr>
          <w:bCs/>
        </w:rPr>
        <w:t xml:space="preserve">:639-46; discusión 647-50. </w:t>
      </w:r>
    </w:p>
    <w:p w:rsidR="003C72E9" w:rsidRDefault="003C72E9" w:rsidP="00052B22"/>
    <w:p w:rsidR="00052B22" w:rsidRDefault="006359CD" w:rsidP="00052B22">
      <w:hyperlink r:id="rId1961" w:history="1">
        <w:r w:rsidR="009B53C9" w:rsidRPr="00C443D8">
          <w:rPr>
            <w:rStyle w:val="Hipervnculo"/>
            <w:color w:val="auto"/>
            <w:u w:val="none"/>
          </w:rPr>
          <w:t>Mortensen OS</w:t>
        </w:r>
      </w:hyperlink>
      <w:r w:rsidR="009B53C9" w:rsidRPr="00C443D8">
        <w:t xml:space="preserve"> , </w:t>
      </w:r>
      <w:hyperlink r:id="rId1962" w:history="1">
        <w:r w:rsidR="009B53C9" w:rsidRPr="00C443D8">
          <w:rPr>
            <w:rStyle w:val="Hipervnculo"/>
            <w:color w:val="auto"/>
            <w:u w:val="none"/>
          </w:rPr>
          <w:t>Sørensen FW</w:t>
        </w:r>
      </w:hyperlink>
      <w:r w:rsidR="009B53C9" w:rsidRPr="00C443D8">
        <w:t xml:space="preserve"> , </w:t>
      </w:r>
      <w:hyperlink r:id="rId1963" w:history="1">
        <w:r w:rsidR="009B53C9" w:rsidRPr="00C443D8">
          <w:rPr>
            <w:rStyle w:val="Hipervnculo"/>
            <w:color w:val="auto"/>
            <w:u w:val="none"/>
          </w:rPr>
          <w:t>Gregersen M</w:t>
        </w:r>
      </w:hyperlink>
      <w:r w:rsidR="009B53C9" w:rsidRPr="00C443D8">
        <w:t xml:space="preserve"> , </w:t>
      </w:r>
      <w:hyperlink r:id="rId1964" w:history="1">
        <w:r w:rsidR="009B53C9" w:rsidRPr="00C443D8">
          <w:rPr>
            <w:rStyle w:val="Hipervnculo"/>
            <w:color w:val="auto"/>
            <w:u w:val="none"/>
          </w:rPr>
          <w:t>K Jensen</w:t>
        </w:r>
      </w:hyperlink>
      <w:r w:rsidR="009B53C9" w:rsidRPr="00C443D8">
        <w:rPr>
          <w:rStyle w:val="google-src-text1"/>
        </w:rPr>
        <w:t xml:space="preserve"> [Poisonings with the herbicides glyphosate and glyphosate-trimesium].</w:t>
      </w:r>
      <w:r w:rsidR="009B53C9" w:rsidRPr="00C443D8">
        <w:t xml:space="preserve">[Intoxicaciones con herbicidas del glifosato y el glifosato trimesio-]. </w:t>
      </w:r>
      <w:hyperlink r:id="rId1965" w:tooltip="Ugeskrift de laeger." w:history="1">
        <w:r w:rsidR="009B53C9" w:rsidRPr="00C443D8">
          <w:rPr>
            <w:rStyle w:val="Hipervnculo"/>
            <w:color w:val="auto"/>
            <w:u w:val="none"/>
            <w:lang w:val="en-US"/>
          </w:rPr>
          <w:t>Ugeskr Laeger.</w:t>
        </w:r>
      </w:hyperlink>
      <w:r w:rsidR="009B53C9" w:rsidRPr="00C443D8">
        <w:rPr>
          <w:lang w:val="en-US"/>
        </w:rPr>
        <w:t xml:space="preserve"> 28 de agosto 2000, 162 (35) :4656-9.</w:t>
      </w:r>
      <w:r w:rsidR="00052B22">
        <w:t xml:space="preserve"> </w:t>
      </w:r>
    </w:p>
    <w:p w:rsidR="00052B22" w:rsidRPr="000F7C2B" w:rsidRDefault="00052B22" w:rsidP="00052B22"/>
    <w:p w:rsidR="00052B22" w:rsidRPr="00BA4F77" w:rsidRDefault="006359CD" w:rsidP="00052B22">
      <w:pPr>
        <w:rPr>
          <w:lang w:val="en-US"/>
        </w:rPr>
      </w:pPr>
      <w:hyperlink r:id="rId1966" w:history="1">
        <w:r w:rsidR="00052B22" w:rsidRPr="00E1567B">
          <w:rPr>
            <w:rStyle w:val="Hipervnculo"/>
            <w:vanish/>
            <w:u w:val="none"/>
          </w:rPr>
          <w:t>Ohayo-Mitoko GJ</w:t>
        </w:r>
      </w:hyperlink>
      <w:r w:rsidR="00052B22" w:rsidRPr="00E1567B">
        <w:rPr>
          <w:rStyle w:val="google-src-text1"/>
        </w:rPr>
        <w:t xml:space="preserve"> , </w:t>
      </w:r>
      <w:hyperlink r:id="rId1967" w:history="1">
        <w:r w:rsidR="00052B22" w:rsidRPr="00E1567B">
          <w:rPr>
            <w:rStyle w:val="Hipervnculo"/>
            <w:vanish/>
            <w:u w:val="none"/>
          </w:rPr>
          <w:t>Kromhout H</w:t>
        </w:r>
      </w:hyperlink>
      <w:r w:rsidR="00052B22" w:rsidRPr="00E1567B">
        <w:rPr>
          <w:rStyle w:val="google-src-text1"/>
        </w:rPr>
        <w:t xml:space="preserve"> , </w:t>
      </w:r>
      <w:hyperlink r:id="rId1968" w:history="1">
        <w:r w:rsidR="00052B22" w:rsidRPr="00052B22">
          <w:rPr>
            <w:rStyle w:val="Hipervnculo"/>
            <w:vanish/>
            <w:u w:val="none"/>
            <w:lang w:val="en-US"/>
          </w:rPr>
          <w:t>Simwa JM</w:t>
        </w:r>
      </w:hyperlink>
      <w:r w:rsidR="00052B22" w:rsidRPr="00052B22">
        <w:rPr>
          <w:rStyle w:val="google-src-text1"/>
          <w:lang w:val="en-US"/>
        </w:rPr>
        <w:t xml:space="preserve"> , </w:t>
      </w:r>
      <w:hyperlink r:id="rId1969" w:history="1">
        <w:r w:rsidR="00052B22" w:rsidRPr="00BA4F77">
          <w:rPr>
            <w:rStyle w:val="Hipervnculo"/>
            <w:vanish/>
            <w:u w:val="none"/>
          </w:rPr>
          <w:t>Boleij JS</w:t>
        </w:r>
      </w:hyperlink>
      <w:r w:rsidR="00052B22" w:rsidRPr="00BA4F77">
        <w:rPr>
          <w:rStyle w:val="google-src-text1"/>
        </w:rPr>
        <w:t xml:space="preserve"> , </w:t>
      </w:r>
      <w:hyperlink r:id="rId1970" w:history="1">
        <w:r w:rsidR="00052B22" w:rsidRPr="00BA4F77">
          <w:rPr>
            <w:rStyle w:val="Hipervnculo"/>
            <w:vanish/>
            <w:u w:val="none"/>
          </w:rPr>
          <w:t>Heederik D</w:t>
        </w:r>
      </w:hyperlink>
      <w:r w:rsidR="00052B22" w:rsidRPr="00BA4F77">
        <w:rPr>
          <w:rStyle w:val="google-src-text1"/>
        </w:rPr>
        <w:t xml:space="preserve"> .</w:t>
      </w:r>
      <w:hyperlink r:id="rId1971" w:history="1">
        <w:r w:rsidR="00052B22" w:rsidRPr="00BA4F77">
          <w:rPr>
            <w:rStyle w:val="Hipervnculo"/>
            <w:u w:val="none"/>
          </w:rPr>
          <w:t>Ohayo-Mitoko GJ</w:t>
        </w:r>
      </w:hyperlink>
      <w:r w:rsidR="00052B22" w:rsidRPr="00BA4F77">
        <w:t xml:space="preserve"> , </w:t>
      </w:r>
      <w:hyperlink r:id="rId1972" w:history="1">
        <w:r w:rsidR="00052B22" w:rsidRPr="00BA4F77">
          <w:rPr>
            <w:rStyle w:val="Hipervnculo"/>
            <w:u w:val="none"/>
          </w:rPr>
          <w:t>Kromhout H</w:t>
        </w:r>
      </w:hyperlink>
      <w:r w:rsidR="00052B22" w:rsidRPr="00BA4F77">
        <w:t xml:space="preserve"> , </w:t>
      </w:r>
      <w:hyperlink r:id="rId1973" w:history="1">
        <w:r w:rsidR="00052B22" w:rsidRPr="00BA4F77">
          <w:rPr>
            <w:rStyle w:val="Hipervnculo"/>
            <w:u w:val="none"/>
          </w:rPr>
          <w:t>Simwa JM</w:t>
        </w:r>
      </w:hyperlink>
      <w:r w:rsidR="00052B22" w:rsidRPr="00BA4F77">
        <w:t xml:space="preserve"> , </w:t>
      </w:r>
      <w:hyperlink r:id="rId1974" w:history="1">
        <w:r w:rsidR="00052B22" w:rsidRPr="00BA4F77">
          <w:rPr>
            <w:rStyle w:val="Hipervnculo"/>
            <w:u w:val="none"/>
          </w:rPr>
          <w:t>Boleij JS</w:t>
        </w:r>
      </w:hyperlink>
      <w:r w:rsidR="00052B22" w:rsidRPr="00BA4F77">
        <w:t xml:space="preserve"> , </w:t>
      </w:r>
      <w:hyperlink r:id="rId1975" w:history="1">
        <w:r w:rsidR="00052B22" w:rsidRPr="00BA4F77">
          <w:rPr>
            <w:rStyle w:val="Hipervnculo"/>
            <w:u w:val="none"/>
          </w:rPr>
          <w:t>Heederik D</w:t>
        </w:r>
      </w:hyperlink>
      <w:r w:rsidR="00052B22" w:rsidRPr="00BA4F77">
        <w:t xml:space="preserve">. </w:t>
      </w:r>
      <w:r w:rsidR="00052B22" w:rsidRPr="00BA4F77">
        <w:rPr>
          <w:rStyle w:val="google-src-text1"/>
        </w:rPr>
        <w:t>Self reported symptoms and inhibition of acetylcholinesterase activity among Kenyan agricultural workers.</w:t>
      </w:r>
      <w:r w:rsidR="00052B22" w:rsidRPr="000F7C2B">
        <w:t xml:space="preserve">Self informó de los síntomas y la inhibición de la actividad de la acetilcolinesterasa de los trabajadores agrícolas de Kenia. </w:t>
      </w:r>
      <w:hyperlink r:id="rId1976" w:tooltip="Occupational and Environmental Medicine." w:history="1">
        <w:r w:rsidR="00052B22" w:rsidRPr="00BA4F77">
          <w:rPr>
            <w:rStyle w:val="Hipervnculo"/>
            <w:u w:val="none"/>
            <w:lang w:val="en-US"/>
          </w:rPr>
          <w:t>Occup Environ Med.</w:t>
        </w:r>
      </w:hyperlink>
      <w:r w:rsidR="00052B22" w:rsidRPr="00BA4F77">
        <w:rPr>
          <w:lang w:val="en-US"/>
        </w:rPr>
        <w:t xml:space="preserve"> 2000 Mar; 57 (3) :195-200. </w:t>
      </w:r>
    </w:p>
    <w:p w:rsidR="00052B22" w:rsidRPr="00BA4F77" w:rsidRDefault="00052B22" w:rsidP="00905B2F">
      <w:pPr>
        <w:jc w:val="both"/>
        <w:rPr>
          <w:lang w:val="en-US"/>
        </w:rPr>
      </w:pPr>
    </w:p>
    <w:p w:rsidR="00905B2F" w:rsidRPr="00287EAF" w:rsidRDefault="00905B2F" w:rsidP="00905B2F">
      <w:pPr>
        <w:jc w:val="both"/>
        <w:rPr>
          <w:lang w:val="en-US"/>
        </w:rPr>
      </w:pPr>
      <w:r w:rsidRPr="00287EAF">
        <w:rPr>
          <w:lang w:val="en-US"/>
        </w:rPr>
        <w:t xml:space="preserve">Oliver RT: Current opinion in germ cell cancer 2000. Curr Opin Oncol ; 2000 May;12(3):249-54. </w:t>
      </w:r>
    </w:p>
    <w:p w:rsidR="00905B2F" w:rsidRPr="00287EAF" w:rsidRDefault="00905B2F" w:rsidP="00905B2F">
      <w:pPr>
        <w:widowControl w:val="0"/>
        <w:autoSpaceDE w:val="0"/>
        <w:autoSpaceDN w:val="0"/>
        <w:adjustRightInd w:val="0"/>
        <w:spacing w:before="245"/>
        <w:ind w:right="-199"/>
        <w:rPr>
          <w:lang w:val="en-US"/>
        </w:rPr>
      </w:pPr>
      <w:r w:rsidRPr="00287EAF">
        <w:rPr>
          <w:lang w:val="en-US"/>
        </w:rPr>
        <w:t xml:space="preserve">Olshan AF, Daniels JL (2000). Invited Commentary: Pesticides and childhood cancer. </w:t>
      </w:r>
      <w:r w:rsidRPr="00287EAF">
        <w:rPr>
          <w:i/>
          <w:iCs/>
          <w:lang w:val="en-US"/>
        </w:rPr>
        <w:t>Am J Epidem</w:t>
      </w:r>
      <w:r w:rsidRPr="00287EAF">
        <w:rPr>
          <w:lang w:val="en-US"/>
        </w:rPr>
        <w:t xml:space="preserve"> 151:647-49.</w:t>
      </w:r>
    </w:p>
    <w:p w:rsidR="00BB100E" w:rsidRPr="00287EAF" w:rsidRDefault="00BB100E" w:rsidP="00BB100E">
      <w:pPr>
        <w:spacing w:before="336" w:after="100" w:afterAutospacing="1" w:line="336" w:lineRule="atLeast"/>
        <w:jc w:val="both"/>
      </w:pPr>
      <w:r w:rsidRPr="0021165A">
        <w:rPr>
          <w:vanish/>
          <w:shd w:val="clear" w:color="auto" w:fill="E6ECF9"/>
          <w:lang w:val="en-US"/>
        </w:rPr>
        <w:lastRenderedPageBreak/>
        <w:t>O'Rourke MK, Lizardi PS, Rogan SP, Freeman NC, Aguirre A, Saint CG.</w:t>
      </w:r>
      <w:r w:rsidRPr="0021165A">
        <w:rPr>
          <w:shd w:val="clear" w:color="auto" w:fill="E6ECF9"/>
          <w:lang w:val="en-US"/>
        </w:rPr>
        <w:t>O'Rourke MK, PS Lizardi, SP Rogan, NC Freeman, A Aguirre, San CG.</w:t>
      </w:r>
      <w:r w:rsidRPr="0021165A">
        <w:rPr>
          <w:lang w:val="en-US"/>
        </w:rPr>
        <w:t xml:space="preserve"> </w:t>
      </w:r>
      <w:r w:rsidRPr="0021165A">
        <w:rPr>
          <w:vanish/>
          <w:lang w:val="en-US"/>
        </w:rPr>
        <w:t xml:space="preserve">Pesticide exposure and creatinine variation among young children. </w:t>
      </w:r>
      <w:r w:rsidRPr="0021165A">
        <w:rPr>
          <w:rStyle w:val="ref-journal"/>
          <w:vanish/>
          <w:lang w:val="en-US"/>
        </w:rPr>
        <w:t>J Expo Anal Environ Epidemiol.</w:t>
      </w:r>
      <w:r w:rsidRPr="0021165A">
        <w:rPr>
          <w:vanish/>
          <w:lang w:val="en-US"/>
        </w:rPr>
        <w:t xml:space="preserve"> 2000 Nov–Dec; </w:t>
      </w:r>
      <w:r w:rsidRPr="0021165A">
        <w:rPr>
          <w:rStyle w:val="ref-vol"/>
          <w:vanish/>
          <w:lang w:val="en-US"/>
        </w:rPr>
        <w:t>10</w:t>
      </w:r>
      <w:r w:rsidRPr="0021165A">
        <w:rPr>
          <w:vanish/>
          <w:lang w:val="en-US"/>
        </w:rPr>
        <w:t xml:space="preserve"> (6 Pt 2):672–681. [ </w:t>
      </w:r>
      <w:hyperlink r:id="rId1977" w:tgtFrame="pmc_ext" w:history="1">
        <w:r w:rsidRPr="0021165A">
          <w:rPr>
            <w:rStyle w:val="Hipervnculo"/>
            <w:vanish/>
            <w:color w:val="auto"/>
            <w:u w:val="none"/>
            <w:lang w:val="en-US"/>
          </w:rPr>
          <w:t>PubMed</w:t>
        </w:r>
      </w:hyperlink>
      <w:r w:rsidRPr="0021165A">
        <w:rPr>
          <w:vanish/>
          <w:lang w:val="en-US"/>
        </w:rPr>
        <w:t xml:space="preserve"> ]</w:t>
      </w:r>
      <w:r w:rsidRPr="0021165A">
        <w:rPr>
          <w:lang w:val="en-US"/>
        </w:rPr>
        <w:t xml:space="preserve"> </w:t>
      </w:r>
      <w:r w:rsidRPr="00287EAF">
        <w:t xml:space="preserve">Exposición a plaguicidas y la variación de la creatinina entre los niños pequeños </w:t>
      </w:r>
      <w:r w:rsidRPr="00287EAF">
        <w:rPr>
          <w:rStyle w:val="ref-journal"/>
        </w:rPr>
        <w:t>J Epidemiol Expo anal Medio Ambiente</w:t>
      </w:r>
      <w:r w:rsidRPr="00287EAF">
        <w:t xml:space="preserve"> 2000 </w:t>
      </w:r>
      <w:r w:rsidRPr="00287EAF">
        <w:rPr>
          <w:rStyle w:val="ref-journal"/>
        </w:rPr>
        <w:t>Nov-Dec;</w:t>
      </w:r>
      <w:r w:rsidRPr="00287EAF">
        <w:rPr>
          <w:rStyle w:val="ref-vol"/>
        </w:rPr>
        <w:t>10</w:t>
      </w:r>
      <w:r w:rsidRPr="00287EAF">
        <w:t xml:space="preserve"> (6 Pt 2) :672-681.</w:t>
      </w:r>
    </w:p>
    <w:p w:rsidR="00AD55E6" w:rsidRPr="00BA4F77" w:rsidRDefault="00AD55E6" w:rsidP="00AD55E6">
      <w:pPr>
        <w:rPr>
          <w:rFonts w:ascii="Tahoma" w:hAnsi="Tahoma" w:cs="Tahoma"/>
          <w:color w:val="000000"/>
          <w:lang w:val="en-US"/>
        </w:rPr>
      </w:pPr>
      <w:r w:rsidRPr="00AD55E6">
        <w:rPr>
          <w:rFonts w:ascii="Tahoma" w:hAnsi="Tahoma" w:cs="Tahoma"/>
          <w:color w:val="000000"/>
        </w:rPr>
        <w:t>P</w:t>
      </w:r>
      <w:r w:rsidR="00FF7A03">
        <w:rPr>
          <w:rFonts w:ascii="Tahoma" w:hAnsi="Tahoma" w:cs="Tahoma"/>
          <w:color w:val="000000"/>
        </w:rPr>
        <w:t>erez</w:t>
      </w:r>
      <w:r w:rsidRPr="00AD55E6">
        <w:rPr>
          <w:rFonts w:ascii="Tahoma" w:hAnsi="Tahoma" w:cs="Tahoma"/>
          <w:color w:val="000000"/>
        </w:rPr>
        <w:t>-Ruzafa, A.; N</w:t>
      </w:r>
      <w:r w:rsidR="00FF7A03">
        <w:rPr>
          <w:rFonts w:ascii="Tahoma" w:hAnsi="Tahoma" w:cs="Tahoma"/>
          <w:color w:val="000000"/>
        </w:rPr>
        <w:t>avarro</w:t>
      </w:r>
      <w:r w:rsidRPr="00AD55E6">
        <w:rPr>
          <w:rFonts w:ascii="Tahoma" w:hAnsi="Tahoma" w:cs="Tahoma"/>
          <w:color w:val="000000"/>
        </w:rPr>
        <w:t>, S.; B</w:t>
      </w:r>
      <w:r w:rsidR="00FF7A03">
        <w:rPr>
          <w:rFonts w:ascii="Tahoma" w:hAnsi="Tahoma" w:cs="Tahoma"/>
          <w:color w:val="000000"/>
        </w:rPr>
        <w:t>arda</w:t>
      </w:r>
      <w:r w:rsidRPr="00AD55E6">
        <w:rPr>
          <w:rFonts w:ascii="Tahoma" w:hAnsi="Tahoma" w:cs="Tahoma"/>
          <w:color w:val="000000"/>
        </w:rPr>
        <w:t xml:space="preserve">, A. </w:t>
      </w:r>
      <w:r w:rsidRPr="00AD55E6">
        <w:rPr>
          <w:rStyle w:val="Textoennegrita"/>
          <w:rFonts w:ascii="Tahoma" w:hAnsi="Tahoma" w:cs="Tahoma"/>
          <w:b w:val="0"/>
          <w:color w:val="000000"/>
        </w:rPr>
        <w:t>Presencia de pesticidas en todo compartimentos tróficos de la cadena alimenticia en la laguna del Mar Menor.</w:t>
      </w:r>
      <w:r w:rsidRPr="00AD55E6">
        <w:rPr>
          <w:rFonts w:ascii="Tahoma" w:hAnsi="Tahoma" w:cs="Tahoma"/>
          <w:b/>
          <w:color w:val="000000"/>
        </w:rPr>
        <w:t xml:space="preserve"> </w:t>
      </w:r>
      <w:r w:rsidRPr="00BA4F77">
        <w:rPr>
          <w:rStyle w:val="Textoennegrita"/>
          <w:rFonts w:ascii="Tahoma" w:hAnsi="Tahoma" w:cs="Tahoma"/>
          <w:b w:val="0"/>
          <w:color w:val="000000"/>
          <w:lang w:val="en-US"/>
        </w:rPr>
        <w:t>Marine Pollution Bulletin</w:t>
      </w:r>
      <w:r w:rsidRPr="00BA4F77">
        <w:rPr>
          <w:rFonts w:ascii="Tahoma" w:hAnsi="Tahoma" w:cs="Tahoma"/>
          <w:b/>
          <w:color w:val="000000"/>
          <w:lang w:val="en-US"/>
        </w:rPr>
        <w:t xml:space="preserve"> </w:t>
      </w:r>
      <w:r w:rsidRPr="00BA4F77">
        <w:rPr>
          <w:rFonts w:ascii="Tahoma" w:hAnsi="Tahoma" w:cs="Tahoma"/>
          <w:color w:val="000000"/>
          <w:lang w:val="en-US"/>
        </w:rPr>
        <w:t>.2000, vol. 40, N ° 2.</w:t>
      </w:r>
    </w:p>
    <w:p w:rsidR="009B53C9" w:rsidRPr="00BA4F77" w:rsidRDefault="009B53C9" w:rsidP="009B53C9">
      <w:pPr>
        <w:jc w:val="both"/>
        <w:rPr>
          <w:lang w:val="en-US"/>
        </w:rPr>
      </w:pPr>
    </w:p>
    <w:p w:rsidR="009B53C9" w:rsidRPr="00BA4F77" w:rsidRDefault="009B53C9" w:rsidP="009B53C9">
      <w:pPr>
        <w:jc w:val="both"/>
        <w:rPr>
          <w:lang w:val="es-AR"/>
        </w:rPr>
      </w:pPr>
      <w:r w:rsidRPr="00BA4F77">
        <w:rPr>
          <w:lang w:val="en-US"/>
        </w:rPr>
        <w:t xml:space="preserve">Pohl, HR and CA Tylenda (2000). "Breast-feeding exposure of infants to selected pesticides: a public health viewpoint." </w:t>
      </w:r>
      <w:r w:rsidRPr="00FF7A03">
        <w:t>Toxico</w:t>
      </w:r>
      <w:r w:rsidRPr="00BA4F77">
        <w:rPr>
          <w:lang w:val="es-AR"/>
        </w:rPr>
        <w:t xml:space="preserve">l Ind Health 16 (2): 65-77. </w:t>
      </w:r>
    </w:p>
    <w:p w:rsidR="001560AE" w:rsidRDefault="001560AE" w:rsidP="001560AE">
      <w:pPr>
        <w:rPr>
          <w:sz w:val="32"/>
          <w:szCs w:val="32"/>
        </w:rPr>
      </w:pPr>
    </w:p>
    <w:p w:rsidR="001560AE" w:rsidRDefault="001560AE" w:rsidP="001560AE">
      <w:pPr>
        <w:rPr>
          <w:sz w:val="32"/>
          <w:szCs w:val="32"/>
        </w:rPr>
      </w:pPr>
    </w:p>
    <w:p w:rsidR="001560AE" w:rsidRPr="00BA4F77" w:rsidRDefault="006359CD" w:rsidP="001560AE">
      <w:pPr>
        <w:rPr>
          <w:lang w:val="en-US"/>
        </w:rPr>
      </w:pPr>
      <w:hyperlink r:id="rId1978" w:history="1">
        <w:r w:rsidR="001560AE" w:rsidRPr="001560AE">
          <w:rPr>
            <w:rStyle w:val="Hipervnculo"/>
            <w:u w:val="none"/>
          </w:rPr>
          <w:t>Quijano RF</w:t>
        </w:r>
      </w:hyperlink>
      <w:r w:rsidR="001560AE">
        <w:t xml:space="preserve"> .</w:t>
      </w:r>
      <w:r w:rsidR="001560AE" w:rsidRPr="00324C49">
        <w:rPr>
          <w:sz w:val="32"/>
          <w:szCs w:val="32"/>
        </w:rPr>
        <w:t>Evaluación de riesgos en una realidad del tercer mundo: una historia del caso endosulfán.</w:t>
      </w:r>
      <w:r w:rsidR="001560AE" w:rsidRPr="001560AE">
        <w:t xml:space="preserve"> </w:t>
      </w:r>
      <w:hyperlink r:id="rId1979" w:anchor="#" w:tooltip="Revista internacional de salud ocupacional y ambiental." w:history="1">
        <w:r w:rsidR="001560AE" w:rsidRPr="00BA4F77">
          <w:rPr>
            <w:rStyle w:val="Hipervnculo"/>
            <w:u w:val="none"/>
            <w:lang w:val="en-US"/>
          </w:rPr>
          <w:t>Int J Environ Health Occup.</w:t>
        </w:r>
      </w:hyperlink>
      <w:r w:rsidR="001560AE" w:rsidRPr="00BA4F77">
        <w:rPr>
          <w:lang w:val="en-US"/>
        </w:rPr>
        <w:t xml:space="preserve"> Oct-Dic 2000, 6 (4):312-7.</w:t>
      </w:r>
    </w:p>
    <w:p w:rsidR="00EC151F" w:rsidRPr="00BA4F77" w:rsidRDefault="00EC151F" w:rsidP="00BB100E">
      <w:pPr>
        <w:widowControl w:val="0"/>
        <w:autoSpaceDE w:val="0"/>
        <w:autoSpaceDN w:val="0"/>
        <w:adjustRightInd w:val="0"/>
        <w:ind w:right="-132"/>
        <w:jc w:val="both"/>
        <w:rPr>
          <w:bCs/>
          <w:lang w:val="en-US"/>
        </w:rPr>
      </w:pPr>
    </w:p>
    <w:p w:rsidR="00BB100E" w:rsidRPr="003B756E" w:rsidRDefault="00BB100E" w:rsidP="00BB100E">
      <w:pPr>
        <w:widowControl w:val="0"/>
        <w:autoSpaceDE w:val="0"/>
        <w:autoSpaceDN w:val="0"/>
        <w:adjustRightInd w:val="0"/>
        <w:ind w:right="-132"/>
        <w:jc w:val="both"/>
        <w:rPr>
          <w:bCs/>
          <w:lang w:val="es-AR"/>
        </w:rPr>
      </w:pPr>
      <w:r w:rsidRPr="001F3930">
        <w:rPr>
          <w:bCs/>
          <w:lang w:val="en-US"/>
        </w:rPr>
        <w:t>Ribeiro I. C., Veríssimo I., Moniz L., Cardoso H., Sousa M. J., Soares A. M. &amp; Leão C. (2000).</w:t>
      </w:r>
      <w:r w:rsidR="003B756E" w:rsidRPr="001F3930">
        <w:rPr>
          <w:bCs/>
          <w:lang w:val="en-US"/>
        </w:rPr>
        <w:t xml:space="preserve"> </w:t>
      </w:r>
      <w:r w:rsidR="003B756E" w:rsidRPr="003B756E">
        <w:rPr>
          <w:b/>
          <w:bCs/>
          <w:lang w:val="es-AR"/>
        </w:rPr>
        <w:t>Las levaduras como un modelo para la evaluación de la toxicidad de los fungicidas penconazol, Cimoxanilo y diclofluanid</w:t>
      </w:r>
      <w:r w:rsidR="003B756E" w:rsidRPr="003B756E">
        <w:rPr>
          <w:bCs/>
          <w:lang w:val="es-AR"/>
        </w:rPr>
        <w:t xml:space="preserve"> </w:t>
      </w:r>
      <w:r w:rsidR="003B756E">
        <w:rPr>
          <w:bCs/>
          <w:lang w:val="es-AR"/>
        </w:rPr>
        <w:t>.</w:t>
      </w:r>
      <w:r w:rsidRPr="003B756E">
        <w:rPr>
          <w:bCs/>
          <w:lang w:val="es-AR"/>
        </w:rPr>
        <w:t xml:space="preserve">Chemosphere Vol. 41(No. 10):1637-1642. </w:t>
      </w:r>
    </w:p>
    <w:p w:rsidR="00BB100E" w:rsidRPr="003B756E" w:rsidRDefault="00BB100E" w:rsidP="00BB100E">
      <w:pPr>
        <w:jc w:val="both"/>
        <w:rPr>
          <w:lang w:val="es-AR"/>
        </w:rPr>
      </w:pPr>
    </w:p>
    <w:p w:rsidR="00BB100E" w:rsidRPr="00287EAF" w:rsidRDefault="00351E89" w:rsidP="00BB100E">
      <w:pPr>
        <w:jc w:val="both"/>
      </w:pPr>
      <w:r>
        <w:t xml:space="preserve">Romero, ML, JG Dorea, et al. </w:t>
      </w:r>
      <w:r w:rsidR="00BB100E" w:rsidRPr="00351E89">
        <w:rPr>
          <w:lang w:val="es-AR"/>
        </w:rPr>
        <w:t xml:space="preserve">(2000). </w:t>
      </w:r>
      <w:r w:rsidR="00BB100E" w:rsidRPr="003B756E">
        <w:rPr>
          <w:lang w:val="es-AR"/>
        </w:rPr>
        <w:t>"</w:t>
      </w:r>
      <w:r w:rsidR="003B756E" w:rsidRPr="003B756E">
        <w:t xml:space="preserve"> </w:t>
      </w:r>
      <w:r w:rsidR="003B756E" w:rsidRPr="003B756E">
        <w:rPr>
          <w:b/>
          <w:lang w:val="es-AR"/>
        </w:rPr>
        <w:t>Las concentraciones de plaguicidas organoclorados en la leche de las madres nicaragüenses</w:t>
      </w:r>
      <w:r w:rsidR="00BB100E" w:rsidRPr="003B756E">
        <w:rPr>
          <w:lang w:val="es-AR"/>
        </w:rPr>
        <w:t xml:space="preserve">" </w:t>
      </w:r>
      <w:r w:rsidR="00BB100E" w:rsidRPr="00287EAF">
        <w:t xml:space="preserve">Arch Arco Environ Health 55 (4): 274-8. </w:t>
      </w:r>
    </w:p>
    <w:p w:rsidR="009B53C9" w:rsidRPr="00287EAF" w:rsidRDefault="009B53C9" w:rsidP="009B53C9">
      <w:pPr>
        <w:jc w:val="both"/>
        <w:rPr>
          <w:bCs/>
        </w:rPr>
      </w:pPr>
    </w:p>
    <w:p w:rsidR="009B53C9" w:rsidRPr="00287EAF" w:rsidRDefault="009B53C9" w:rsidP="009B53C9">
      <w:pPr>
        <w:jc w:val="both"/>
        <w:rPr>
          <w:bCs/>
        </w:rPr>
      </w:pPr>
      <w:r w:rsidRPr="00287EAF">
        <w:rPr>
          <w:bCs/>
        </w:rPr>
        <w:t xml:space="preserve">Robbin.(2000). </w:t>
      </w:r>
      <w:r w:rsidRPr="003B756E">
        <w:rPr>
          <w:b/>
          <w:bCs/>
        </w:rPr>
        <w:t>Patología estructural y funcional. cap.10 enfermedades ambientales y nutricionales.</w:t>
      </w:r>
      <w:r w:rsidRPr="00287EAF">
        <w:rPr>
          <w:bCs/>
        </w:rPr>
        <w:t xml:space="preserve"> pag.425-448. sexta edición.editorial ultra S.A.</w:t>
      </w:r>
    </w:p>
    <w:p w:rsidR="00BB100E" w:rsidRPr="00287EAF" w:rsidRDefault="00BB100E" w:rsidP="00BB100E">
      <w:pPr>
        <w:jc w:val="both"/>
        <w:rPr>
          <w:bCs/>
        </w:rPr>
      </w:pPr>
    </w:p>
    <w:p w:rsidR="00BB100E" w:rsidRPr="00287EAF" w:rsidRDefault="00BB100E" w:rsidP="00BB100E">
      <w:pPr>
        <w:jc w:val="both"/>
        <w:rPr>
          <w:bCs/>
          <w:lang w:val="en-US"/>
        </w:rPr>
      </w:pPr>
      <w:r w:rsidRPr="00287EAF">
        <w:rPr>
          <w:bCs/>
        </w:rPr>
        <w:t xml:space="preserve">Rojas, A. y col. </w:t>
      </w:r>
      <w:r w:rsidRPr="003B756E">
        <w:rPr>
          <w:b/>
          <w:bCs/>
        </w:rPr>
        <w:t>Malformaciones congénitas y  exposición a pesticidas</w:t>
      </w:r>
      <w:r w:rsidRPr="00287EAF">
        <w:rPr>
          <w:bCs/>
        </w:rPr>
        <w:t xml:space="preserve">. </w:t>
      </w:r>
      <w:r w:rsidRPr="00287EAF">
        <w:rPr>
          <w:bCs/>
          <w:lang w:val="en-US"/>
        </w:rPr>
        <w:t xml:space="preserve">Rev. méd. Chile v.128 n.4 Santiago abr. 2000. </w:t>
      </w:r>
    </w:p>
    <w:p w:rsidR="003B756E" w:rsidRPr="003B756E" w:rsidRDefault="006359CD" w:rsidP="00BB100E">
      <w:pPr>
        <w:jc w:val="both"/>
        <w:rPr>
          <w:lang w:val="en-US"/>
        </w:rPr>
      </w:pPr>
      <w:hyperlink r:id="rId1980" w:history="1">
        <w:r w:rsidR="00BB100E" w:rsidRPr="00287EAF">
          <w:rPr>
            <w:rStyle w:val="Hipervnculo"/>
            <w:bCs/>
            <w:color w:val="auto"/>
            <w:u w:val="none"/>
            <w:lang w:val="en-US"/>
          </w:rPr>
          <w:t>http://www.scielo.cl/scielo.php?pid=S0034-98872000000400006&amp;script=sci_arttext</w:t>
        </w:r>
      </w:hyperlink>
    </w:p>
    <w:p w:rsidR="003B756E" w:rsidRPr="00287EAF" w:rsidRDefault="003B756E" w:rsidP="00BB100E">
      <w:pPr>
        <w:jc w:val="both"/>
        <w:rPr>
          <w:bCs/>
          <w:lang w:val="en-US"/>
        </w:rPr>
      </w:pPr>
    </w:p>
    <w:p w:rsidR="00BB100E" w:rsidRPr="003B756E" w:rsidRDefault="00BB100E" w:rsidP="00BB100E">
      <w:pPr>
        <w:jc w:val="both"/>
        <w:rPr>
          <w:lang w:val="es-AR"/>
        </w:rPr>
      </w:pPr>
      <w:r w:rsidRPr="00287EAF">
        <w:t>Schinas, V.</w:t>
      </w:r>
      <w:r w:rsidR="00351E89">
        <w:t>, M. Leotsinidis, et al.(2000).</w:t>
      </w:r>
      <w:r w:rsidRPr="003B756E">
        <w:rPr>
          <w:lang w:val="es-AR"/>
        </w:rPr>
        <w:t>"</w:t>
      </w:r>
      <w:r w:rsidR="003B756E" w:rsidRPr="003B756E">
        <w:rPr>
          <w:b/>
          <w:lang w:val="es-AR"/>
        </w:rPr>
        <w:t>Residuos de plaguicidas organoclorados en leche materna humana de suroeste Grecia: asociaciones con los patrones de consumo de alimentos semanales de las madres</w:t>
      </w:r>
      <w:r w:rsidRPr="003B756E">
        <w:rPr>
          <w:lang w:val="es-AR"/>
        </w:rPr>
        <w:t>" Arch Environ Health 55 (6): 411-7.</w:t>
      </w:r>
    </w:p>
    <w:p w:rsidR="006727AE" w:rsidRPr="001127A1" w:rsidRDefault="006727AE" w:rsidP="003B756E">
      <w:pPr>
        <w:shd w:val="clear" w:color="auto" w:fill="FFFFFF"/>
        <w:spacing w:line="300" w:lineRule="atLeast"/>
        <w:textAlignment w:val="baseline"/>
        <w:rPr>
          <w:rFonts w:ascii="Arial" w:hAnsi="Arial" w:cs="Arial"/>
          <w:color w:val="000000"/>
          <w:shd w:val="clear" w:color="auto" w:fill="FFFFFF"/>
          <w:lang w:val="es-AR"/>
        </w:rPr>
      </w:pPr>
    </w:p>
    <w:p w:rsidR="003B756E" w:rsidRPr="001127A1" w:rsidRDefault="006727AE" w:rsidP="003B756E">
      <w:pPr>
        <w:shd w:val="clear" w:color="auto" w:fill="FFFFFF"/>
        <w:spacing w:line="300" w:lineRule="atLeast"/>
        <w:textAlignment w:val="baseline"/>
        <w:rPr>
          <w:rFonts w:ascii="inherit" w:hAnsi="inherit" w:cs="Helvetica"/>
          <w:color w:val="333333"/>
          <w:lang w:val="es-AR" w:eastAsia="es-AR"/>
        </w:rPr>
      </w:pPr>
      <w:r w:rsidRPr="006727AE">
        <w:rPr>
          <w:rFonts w:ascii="Arial" w:hAnsi="Arial" w:cs="Arial"/>
          <w:color w:val="000000"/>
          <w:shd w:val="clear" w:color="auto" w:fill="FFFFFF"/>
          <w:lang w:val="es-AR"/>
        </w:rPr>
        <w:t xml:space="preserve">Solomon G, Ogunseitan OA, Kirsch J. </w:t>
      </w:r>
      <w:r w:rsidRPr="006727AE">
        <w:rPr>
          <w:rFonts w:ascii="Arial" w:hAnsi="Arial" w:cs="Arial"/>
          <w:b/>
          <w:color w:val="000000"/>
          <w:shd w:val="clear" w:color="auto" w:fill="FFFFFF"/>
          <w:lang w:val="es-AR"/>
        </w:rPr>
        <w:t>Los pesticidas y la salud humana: un recurso para los profesionales de la salud.</w:t>
      </w:r>
      <w:r w:rsidRPr="006727AE">
        <w:rPr>
          <w:rFonts w:ascii="Arial" w:hAnsi="Arial" w:cs="Arial"/>
          <w:color w:val="000000"/>
          <w:shd w:val="clear" w:color="auto" w:fill="FFFFFF"/>
          <w:lang w:val="es-AR"/>
        </w:rPr>
        <w:t xml:space="preserve">Santa Monica CA: Physicians for Social Responsibility; 2000. </w:t>
      </w:r>
      <w:r w:rsidRPr="001127A1">
        <w:rPr>
          <w:rFonts w:ascii="Arial" w:hAnsi="Arial" w:cs="Arial"/>
          <w:color w:val="000000"/>
          <w:shd w:val="clear" w:color="auto" w:fill="FFFFFF"/>
          <w:lang w:val="es-AR"/>
        </w:rPr>
        <w:t>Disponible en:</w:t>
      </w:r>
      <w:r w:rsidRPr="001127A1">
        <w:rPr>
          <w:rStyle w:val="apple-converted-space"/>
          <w:rFonts w:ascii="Arial" w:hAnsi="Arial" w:cs="Arial"/>
          <w:color w:val="000000"/>
          <w:shd w:val="clear" w:color="auto" w:fill="FFFFFF"/>
          <w:lang w:val="es-AR"/>
        </w:rPr>
        <w:t> </w:t>
      </w:r>
      <w:hyperlink r:id="rId1981" w:history="1">
        <w:r w:rsidRPr="001127A1">
          <w:rPr>
            <w:rStyle w:val="Hipervnculo"/>
            <w:rFonts w:ascii="Arial" w:hAnsi="Arial" w:cs="Arial"/>
            <w:shd w:val="clear" w:color="auto" w:fill="FFFFFF"/>
            <w:lang w:val="es-AR"/>
          </w:rPr>
          <w:t>http://www.psr-la.org/files/pesticides_and_human_health.pdf</w:t>
        </w:r>
      </w:hyperlink>
      <w:r w:rsidRPr="001127A1">
        <w:rPr>
          <w:rFonts w:ascii="Arial" w:hAnsi="Arial" w:cs="Arial"/>
          <w:color w:val="000000"/>
          <w:shd w:val="clear" w:color="auto" w:fill="FFFFFF"/>
          <w:lang w:val="es-AR"/>
        </w:rPr>
        <w:t>.</w:t>
      </w:r>
      <w:r w:rsidRPr="001127A1">
        <w:rPr>
          <w:rStyle w:val="apple-converted-space"/>
          <w:rFonts w:ascii="Arial" w:hAnsi="Arial" w:cs="Arial"/>
          <w:color w:val="000000"/>
          <w:shd w:val="clear" w:color="auto" w:fill="FFFFFF"/>
          <w:lang w:val="es-AR"/>
        </w:rPr>
        <w:t> </w:t>
      </w:r>
    </w:p>
    <w:p w:rsidR="00ED2216" w:rsidRDefault="00ED2216" w:rsidP="003B756E">
      <w:pPr>
        <w:shd w:val="clear" w:color="auto" w:fill="FFFFFF"/>
        <w:spacing w:line="300" w:lineRule="atLeast"/>
        <w:jc w:val="both"/>
        <w:textAlignment w:val="baseline"/>
        <w:rPr>
          <w:rFonts w:ascii="inherit" w:hAnsi="inherit" w:cs="Helvetica"/>
          <w:color w:val="333333"/>
          <w:lang w:eastAsia="es-AR"/>
        </w:rPr>
      </w:pPr>
    </w:p>
    <w:p w:rsidR="009B53C9" w:rsidRDefault="003B756E" w:rsidP="003B756E">
      <w:pPr>
        <w:shd w:val="clear" w:color="auto" w:fill="FFFFFF"/>
        <w:spacing w:line="300" w:lineRule="atLeast"/>
        <w:jc w:val="both"/>
        <w:textAlignment w:val="baseline"/>
        <w:rPr>
          <w:rFonts w:ascii="inherit" w:hAnsi="inherit" w:cs="Helvetica"/>
          <w:color w:val="333333"/>
          <w:bdr w:val="none" w:sz="0" w:space="0" w:color="auto" w:frame="1"/>
          <w:lang w:eastAsia="es-AR"/>
        </w:rPr>
      </w:pPr>
      <w:r w:rsidRPr="00E16254">
        <w:rPr>
          <w:rFonts w:ascii="inherit" w:hAnsi="inherit" w:cs="Helvetica"/>
          <w:color w:val="333333"/>
          <w:lang w:eastAsia="es-AR"/>
        </w:rPr>
        <w:t xml:space="preserve">Sopinska A, Grochala A, Niezgoda J. </w:t>
      </w:r>
      <w:r w:rsidRPr="003B756E">
        <w:rPr>
          <w:rFonts w:ascii="inherit" w:hAnsi="inherit" w:cs="Helvetica"/>
          <w:b/>
          <w:color w:val="333333"/>
          <w:lang w:eastAsia="es-AR"/>
        </w:rPr>
        <w:t>Influencia del agua contaminada con el herbicida Roundup en el organismo de los peces.</w:t>
      </w:r>
      <w:r w:rsidRPr="00E16254">
        <w:rPr>
          <w:rFonts w:ascii="Helvetica" w:hAnsi="Helvetica" w:cs="Helvetica"/>
          <w:color w:val="333333"/>
          <w:lang w:eastAsia="es-AR"/>
        </w:rPr>
        <w:t> </w:t>
      </w:r>
      <w:r w:rsidRPr="00E16254">
        <w:rPr>
          <w:rFonts w:ascii="inherit" w:hAnsi="inherit" w:cs="Helvetica"/>
          <w:color w:val="333333"/>
          <w:lang w:eastAsia="es-AR"/>
        </w:rPr>
        <w:t>Med.</w:t>
      </w:r>
      <w:r w:rsidRPr="00E16254">
        <w:rPr>
          <w:rFonts w:ascii="Helvetica" w:hAnsi="Helvetica" w:cs="Helvetica"/>
          <w:color w:val="333333"/>
          <w:lang w:eastAsia="es-AR"/>
        </w:rPr>
        <w:t> </w:t>
      </w:r>
      <w:r w:rsidRPr="00E16254">
        <w:rPr>
          <w:rFonts w:ascii="inherit" w:hAnsi="inherit" w:cs="Helvetica"/>
          <w:color w:val="333333"/>
          <w:lang w:eastAsia="es-AR"/>
        </w:rPr>
        <w:t>Weter.</w:t>
      </w:r>
      <w:r w:rsidRPr="00E16254">
        <w:rPr>
          <w:rFonts w:ascii="inherit" w:hAnsi="inherit" w:cs="Helvetica"/>
          <w:color w:val="333333"/>
          <w:bdr w:val="none" w:sz="0" w:space="0" w:color="auto" w:frame="1"/>
          <w:lang w:eastAsia="es-AR"/>
        </w:rPr>
        <w:t xml:space="preserve">2000; 56 (9): 593-597. </w:t>
      </w:r>
    </w:p>
    <w:p w:rsidR="003B756E" w:rsidRPr="001F3930" w:rsidRDefault="003B756E" w:rsidP="009B53C9">
      <w:pPr>
        <w:spacing w:line="432" w:lineRule="auto"/>
        <w:jc w:val="both"/>
        <w:rPr>
          <w:shd w:val="clear" w:color="auto" w:fill="E6ECF9"/>
          <w:lang w:val="es-AR"/>
        </w:rPr>
      </w:pPr>
    </w:p>
    <w:p w:rsidR="009B53C9" w:rsidRPr="003B756E" w:rsidRDefault="009B53C9" w:rsidP="009B53C9">
      <w:pPr>
        <w:spacing w:line="432" w:lineRule="auto"/>
        <w:jc w:val="both"/>
        <w:rPr>
          <w:shd w:val="clear" w:color="auto" w:fill="E6ECF9"/>
          <w:lang w:val="es-AR"/>
        </w:rPr>
      </w:pPr>
      <w:r w:rsidRPr="003B756E">
        <w:rPr>
          <w:shd w:val="clear" w:color="auto" w:fill="E6ECF9"/>
          <w:lang w:val="es-AR"/>
        </w:rPr>
        <w:t xml:space="preserve">Stephenson J. </w:t>
      </w:r>
      <w:r w:rsidR="003B756E">
        <w:rPr>
          <w:shd w:val="clear" w:color="auto" w:fill="E6ECF9"/>
          <w:lang w:val="es-AR"/>
        </w:rPr>
        <w:t xml:space="preserve"> </w:t>
      </w:r>
      <w:r w:rsidR="003B756E" w:rsidRPr="003B756E">
        <w:rPr>
          <w:b/>
          <w:shd w:val="clear" w:color="auto" w:fill="E6ECF9"/>
          <w:lang w:val="es-AR"/>
        </w:rPr>
        <w:t>La exposición a pesticidas caseros relacionados con la enfermedad de Parkinson.</w:t>
      </w:r>
      <w:r w:rsidR="003B756E">
        <w:rPr>
          <w:shd w:val="clear" w:color="auto" w:fill="E6ECF9"/>
          <w:lang w:val="es-AR"/>
        </w:rPr>
        <w:t xml:space="preserve"> </w:t>
      </w:r>
      <w:r w:rsidRPr="003B756E">
        <w:rPr>
          <w:shd w:val="clear" w:color="auto" w:fill="E6ECF9"/>
          <w:lang w:val="es-AR"/>
        </w:rPr>
        <w:t>JAMA 2000;283:3055-56.</w:t>
      </w:r>
    </w:p>
    <w:p w:rsidR="009B53C9" w:rsidRPr="00EB346C" w:rsidRDefault="009B53C9" w:rsidP="003B756E">
      <w:pPr>
        <w:pStyle w:val="Ttulo1"/>
        <w:jc w:val="both"/>
        <w:rPr>
          <w:b w:val="0"/>
          <w:sz w:val="24"/>
          <w:szCs w:val="24"/>
        </w:rPr>
      </w:pPr>
      <w:r w:rsidRPr="001F3930">
        <w:rPr>
          <w:b w:val="0"/>
          <w:sz w:val="24"/>
          <w:szCs w:val="24"/>
          <w:lang w:val="es-AR"/>
        </w:rPr>
        <w:lastRenderedPageBreak/>
        <w:t xml:space="preserve">Steenland K, </w:t>
      </w:r>
      <w:r w:rsidR="00141EAA" w:rsidRPr="001F3930">
        <w:rPr>
          <w:b w:val="0"/>
          <w:sz w:val="24"/>
          <w:szCs w:val="24"/>
          <w:lang w:val="es-AR"/>
        </w:rPr>
        <w:t>Dick RB. Howell RJ, et al.</w:t>
      </w:r>
      <w:r w:rsidR="00141EAA" w:rsidRPr="001F3930">
        <w:rPr>
          <w:b w:val="0"/>
          <w:sz w:val="24"/>
          <w:szCs w:val="24"/>
          <w:shd w:val="clear" w:color="auto" w:fill="E6ECF9"/>
          <w:lang w:val="es-AR"/>
        </w:rPr>
        <w:t xml:space="preserve"> </w:t>
      </w:r>
      <w:r w:rsidR="00141EAA" w:rsidRPr="003B756E">
        <w:rPr>
          <w:sz w:val="24"/>
          <w:szCs w:val="24"/>
          <w:shd w:val="clear" w:color="auto" w:fill="E6ECF9"/>
        </w:rPr>
        <w:t>Neurológicas entre los aplicadores de la función termiticidas expuestos a clorpirifos</w:t>
      </w:r>
      <w:r w:rsidRPr="003B756E">
        <w:rPr>
          <w:sz w:val="24"/>
          <w:szCs w:val="24"/>
        </w:rPr>
        <w:t>.</w:t>
      </w:r>
      <w:r w:rsidRPr="00EB346C">
        <w:rPr>
          <w:b w:val="0"/>
          <w:sz w:val="24"/>
          <w:szCs w:val="24"/>
        </w:rPr>
        <w:t xml:space="preserve"> </w:t>
      </w:r>
      <w:r w:rsidR="00141EAA" w:rsidRPr="00BA4F77">
        <w:rPr>
          <w:b w:val="0"/>
          <w:sz w:val="24"/>
          <w:szCs w:val="24"/>
          <w:lang w:val="es-AR"/>
        </w:rPr>
        <w:t xml:space="preserve">Environ Health Perspect </w:t>
      </w:r>
      <w:r w:rsidRPr="00BA4F77">
        <w:rPr>
          <w:b w:val="0"/>
          <w:sz w:val="24"/>
          <w:szCs w:val="24"/>
          <w:lang w:val="es-AR"/>
        </w:rPr>
        <w:t>2000;</w:t>
      </w:r>
      <w:r w:rsidR="00A43C30" w:rsidRPr="00BA4F77">
        <w:rPr>
          <w:b w:val="0"/>
          <w:sz w:val="24"/>
          <w:szCs w:val="24"/>
          <w:lang w:val="es-AR"/>
        </w:rPr>
        <w:t xml:space="preserve"> </w:t>
      </w:r>
      <w:r w:rsidRPr="00BA4F77">
        <w:rPr>
          <w:b w:val="0"/>
          <w:sz w:val="24"/>
          <w:szCs w:val="24"/>
          <w:lang w:val="es-AR"/>
        </w:rPr>
        <w:t>108:293-300.</w:t>
      </w:r>
    </w:p>
    <w:p w:rsidR="003C4166" w:rsidRPr="00BA4F77" w:rsidRDefault="006359CD" w:rsidP="003C4166">
      <w:pPr>
        <w:rPr>
          <w:lang w:val="es-AR"/>
        </w:rPr>
      </w:pPr>
      <w:hyperlink r:id="rId1982" w:history="1">
        <w:r w:rsidR="003C4166" w:rsidRPr="00C443D8">
          <w:rPr>
            <w:rStyle w:val="Hipervnculo"/>
            <w:color w:val="auto"/>
            <w:u w:val="none"/>
          </w:rPr>
          <w:t>Szarek J</w:t>
        </w:r>
      </w:hyperlink>
      <w:r w:rsidR="003C4166" w:rsidRPr="00C443D8">
        <w:t xml:space="preserve"> , </w:t>
      </w:r>
      <w:hyperlink r:id="rId1983" w:history="1">
        <w:r w:rsidR="003C4166" w:rsidRPr="00C443D8">
          <w:rPr>
            <w:rStyle w:val="Hipervnculo"/>
            <w:color w:val="auto"/>
            <w:u w:val="none"/>
          </w:rPr>
          <w:t>Siwicki Un</w:t>
        </w:r>
      </w:hyperlink>
      <w:r w:rsidR="003C4166" w:rsidRPr="00C443D8">
        <w:t xml:space="preserve"> , </w:t>
      </w:r>
      <w:hyperlink r:id="rId1984" w:history="1">
        <w:r w:rsidR="003C4166" w:rsidRPr="00C443D8">
          <w:rPr>
            <w:rStyle w:val="Hipervnculo"/>
            <w:color w:val="auto"/>
            <w:u w:val="none"/>
          </w:rPr>
          <w:t>Andrzejewska Un</w:t>
        </w:r>
      </w:hyperlink>
      <w:r w:rsidR="003C4166" w:rsidRPr="00C443D8">
        <w:t xml:space="preserve"> , </w:t>
      </w:r>
      <w:hyperlink r:id="rId1985" w:history="1">
        <w:r w:rsidR="003C4166" w:rsidRPr="00C443D8">
          <w:rPr>
            <w:rStyle w:val="Hipervnculo"/>
            <w:color w:val="auto"/>
            <w:u w:val="none"/>
          </w:rPr>
          <w:t>Terech-Majewska E</w:t>
        </w:r>
      </w:hyperlink>
      <w:r w:rsidR="003C4166" w:rsidRPr="00C443D8">
        <w:t xml:space="preserve"> , </w:t>
      </w:r>
      <w:hyperlink r:id="rId1986" w:history="1">
        <w:r w:rsidR="003C4166" w:rsidRPr="00C443D8">
          <w:rPr>
            <w:rStyle w:val="Hipervnculo"/>
            <w:color w:val="auto"/>
            <w:u w:val="none"/>
          </w:rPr>
          <w:t>T Banaszkiewicz</w:t>
        </w:r>
      </w:hyperlink>
      <w:r w:rsidR="003C4166" w:rsidRPr="00C443D8">
        <w:t xml:space="preserve"> </w:t>
      </w:r>
      <w:r w:rsidR="003C4166" w:rsidRPr="00C443D8">
        <w:rPr>
          <w:rStyle w:val="google-src-text1"/>
          <w:shd w:val="clear" w:color="auto" w:fill="E6ECF9"/>
        </w:rPr>
        <w:t>.</w:t>
      </w:r>
      <w:r w:rsidR="003C4166" w:rsidRPr="00C443D8">
        <w:rPr>
          <w:shd w:val="clear" w:color="auto" w:fill="E6ECF9"/>
        </w:rPr>
        <w:t>Efectos del herbicida Roundup en el patrón ultraestructural de los hepatocitos en la carpa (Cyprinus carpio).</w:t>
      </w:r>
      <w:r w:rsidR="003C4166" w:rsidRPr="00C443D8">
        <w:t xml:space="preserve"> </w:t>
      </w:r>
      <w:hyperlink r:id="rId1987" w:tooltip="La investigación del medio marino." w:history="1">
        <w:r w:rsidR="003C4166" w:rsidRPr="00C443D8">
          <w:rPr>
            <w:rStyle w:val="Hipervnculo"/>
            <w:color w:val="auto"/>
            <w:u w:val="none"/>
          </w:rPr>
          <w:t>Mar Medio Ambiente Res.</w:t>
        </w:r>
      </w:hyperlink>
      <w:r w:rsidR="003C4166" w:rsidRPr="00C443D8">
        <w:t xml:space="preserve"> 2000 Jul-Dec; 50 (1-5) :263-6. </w:t>
      </w:r>
    </w:p>
    <w:p w:rsidR="009B53C9" w:rsidRPr="00287EAF" w:rsidRDefault="009B53C9" w:rsidP="009B53C9">
      <w:pPr>
        <w:widowControl w:val="0"/>
        <w:autoSpaceDE w:val="0"/>
        <w:autoSpaceDN w:val="0"/>
        <w:adjustRightInd w:val="0"/>
        <w:spacing w:before="407"/>
        <w:ind w:right="-83"/>
        <w:jc w:val="both"/>
        <w:rPr>
          <w:bCs/>
          <w:lang w:val="en-US"/>
        </w:rPr>
      </w:pPr>
      <w:r w:rsidRPr="00287EAF">
        <w:rPr>
          <w:bCs/>
        </w:rPr>
        <w:t xml:space="preserve">Tadeo, J.L;  Sanchez-Brunete C; Perez, R.A and Fernandez, M. D.  </w:t>
      </w:r>
      <w:r w:rsidRPr="00287EAF">
        <w:rPr>
          <w:bCs/>
          <w:lang w:val="en-US"/>
        </w:rPr>
        <w:t xml:space="preserve">(2000). A nalysis of herbicide residues in cereals, fruits and vegetables. Journal of Chromatography A. 882:175-191. </w:t>
      </w:r>
    </w:p>
    <w:p w:rsidR="00097494" w:rsidRPr="00BA4F77" w:rsidRDefault="00097494" w:rsidP="00097494">
      <w:pPr>
        <w:rPr>
          <w:lang w:val="en-US"/>
        </w:rPr>
      </w:pPr>
    </w:p>
    <w:p w:rsidR="00097494" w:rsidRPr="00ED6F7D" w:rsidRDefault="006359CD" w:rsidP="00097494">
      <w:pPr>
        <w:rPr>
          <w:lang w:val="en-US"/>
        </w:rPr>
      </w:pPr>
      <w:hyperlink r:id="rId1988" w:history="1">
        <w:r w:rsidR="00097494" w:rsidRPr="00ED6F7D">
          <w:rPr>
            <w:rStyle w:val="Hipervnculo"/>
            <w:lang w:val="en-US"/>
          </w:rPr>
          <w:t>Thiruchelvam M</w:t>
        </w:r>
      </w:hyperlink>
      <w:r w:rsidR="00097494" w:rsidRPr="00ED6F7D">
        <w:rPr>
          <w:lang w:val="en-US"/>
        </w:rPr>
        <w:t xml:space="preserve"> , </w:t>
      </w:r>
      <w:hyperlink r:id="rId1989" w:history="1">
        <w:r w:rsidR="00097494" w:rsidRPr="00ED6F7D">
          <w:rPr>
            <w:rStyle w:val="Hipervnculo"/>
            <w:lang w:val="en-US"/>
          </w:rPr>
          <w:t>BJ Brockel</w:t>
        </w:r>
      </w:hyperlink>
      <w:r w:rsidR="00097494" w:rsidRPr="00ED6F7D">
        <w:rPr>
          <w:lang w:val="en-US"/>
        </w:rPr>
        <w:t xml:space="preserve"> , </w:t>
      </w:r>
      <w:hyperlink r:id="rId1990" w:history="1">
        <w:r w:rsidR="00097494" w:rsidRPr="00ED6F7D">
          <w:rPr>
            <w:rStyle w:val="Hipervnculo"/>
            <w:lang w:val="en-US"/>
          </w:rPr>
          <w:t>Richfield EK</w:t>
        </w:r>
      </w:hyperlink>
      <w:r w:rsidR="00097494" w:rsidRPr="00ED6F7D">
        <w:rPr>
          <w:lang w:val="en-US"/>
        </w:rPr>
        <w:t xml:space="preserve"> , </w:t>
      </w:r>
      <w:hyperlink r:id="rId1991" w:history="1">
        <w:r w:rsidR="00097494" w:rsidRPr="00ED6F7D">
          <w:rPr>
            <w:rStyle w:val="Hipervnculo"/>
            <w:lang w:val="en-US"/>
          </w:rPr>
          <w:t>Baggs RB</w:t>
        </w:r>
      </w:hyperlink>
      <w:r w:rsidR="00097494" w:rsidRPr="00ED6F7D">
        <w:rPr>
          <w:lang w:val="en-US"/>
        </w:rPr>
        <w:t xml:space="preserve"> , </w:t>
      </w:r>
      <w:hyperlink r:id="rId1992" w:history="1">
        <w:r w:rsidR="00097494" w:rsidRPr="00ED6F7D">
          <w:rPr>
            <w:rStyle w:val="Hipervnculo"/>
            <w:lang w:val="en-US"/>
          </w:rPr>
          <w:t>Cory-Slechta DA</w:t>
        </w:r>
      </w:hyperlink>
      <w:r w:rsidR="00097494" w:rsidRPr="00ED6F7D">
        <w:rPr>
          <w:lang w:val="en-US"/>
        </w:rPr>
        <w:t xml:space="preserve"> .</w:t>
      </w:r>
    </w:p>
    <w:p w:rsidR="00097494" w:rsidRDefault="00097494" w:rsidP="00097494">
      <w:r w:rsidRPr="00ED6F7D">
        <w:rPr>
          <w:sz w:val="28"/>
          <w:szCs w:val="28"/>
        </w:rPr>
        <w:t>Efectos potenciados y preferenciales de paraquat y maneb combinan en los sistemas dopaminérgicos nigroestriatales: factores ambientales de riesgo para la enfermedad de Parkinson?</w:t>
      </w:r>
      <w:r w:rsidRPr="00C32628">
        <w:t xml:space="preserve"> </w:t>
      </w:r>
      <w:hyperlink r:id="rId1993" w:anchor="#" w:tooltip="Brain investigación." w:history="1">
        <w:r>
          <w:rPr>
            <w:rStyle w:val="Hipervnculo"/>
          </w:rPr>
          <w:t>Brain Res..</w:t>
        </w:r>
      </w:hyperlink>
      <w:r>
        <w:t xml:space="preserve"> 11 de agosto 2000; 873 (2) :225-34.</w:t>
      </w:r>
    </w:p>
    <w:p w:rsidR="00097494" w:rsidRPr="00C32628" w:rsidRDefault="00097494" w:rsidP="00097494">
      <w:pPr>
        <w:shd w:val="clear" w:color="auto" w:fill="FFFFFF"/>
        <w:rPr>
          <w:b/>
          <w:bCs/>
          <w:color w:val="000000"/>
          <w:shd w:val="clear" w:color="auto" w:fill="E6ECF9"/>
        </w:rPr>
      </w:pPr>
    </w:p>
    <w:p w:rsidR="00097494" w:rsidRPr="00BA4F77" w:rsidRDefault="006359CD" w:rsidP="00097494">
      <w:pPr>
        <w:rPr>
          <w:lang w:val="en-US"/>
        </w:rPr>
      </w:pPr>
      <w:hyperlink r:id="rId1994" w:history="1">
        <w:r w:rsidR="00097494" w:rsidRPr="0061759F">
          <w:rPr>
            <w:rStyle w:val="Hipervnculo"/>
            <w:u w:val="none"/>
          </w:rPr>
          <w:t>Thiruchelvam M</w:t>
        </w:r>
      </w:hyperlink>
      <w:r w:rsidR="00097494" w:rsidRPr="0061759F">
        <w:t xml:space="preserve"> , </w:t>
      </w:r>
      <w:hyperlink r:id="rId1995" w:history="1">
        <w:r w:rsidR="00097494" w:rsidRPr="0061759F">
          <w:rPr>
            <w:rStyle w:val="Hipervnculo"/>
            <w:u w:val="none"/>
          </w:rPr>
          <w:t>Richfield EK</w:t>
        </w:r>
      </w:hyperlink>
      <w:r w:rsidR="00097494" w:rsidRPr="0061759F">
        <w:t xml:space="preserve"> , </w:t>
      </w:r>
      <w:hyperlink r:id="rId1996" w:history="1">
        <w:r w:rsidR="00097494" w:rsidRPr="0061759F">
          <w:rPr>
            <w:rStyle w:val="Hipervnculo"/>
            <w:u w:val="none"/>
          </w:rPr>
          <w:t>Baggs RB</w:t>
        </w:r>
      </w:hyperlink>
      <w:r w:rsidR="00097494" w:rsidRPr="0061759F">
        <w:t xml:space="preserve"> , </w:t>
      </w:r>
      <w:hyperlink r:id="rId1997" w:history="1">
        <w:r w:rsidR="00097494" w:rsidRPr="0061759F">
          <w:rPr>
            <w:rStyle w:val="Hipervnculo"/>
            <w:u w:val="none"/>
          </w:rPr>
          <w:t>Tank AW</w:t>
        </w:r>
      </w:hyperlink>
      <w:r w:rsidR="00097494" w:rsidRPr="0061759F">
        <w:t xml:space="preserve"> , </w:t>
      </w:r>
      <w:hyperlink r:id="rId1998" w:history="1">
        <w:r w:rsidR="00097494" w:rsidRPr="0061759F">
          <w:rPr>
            <w:rStyle w:val="Hipervnculo"/>
            <w:u w:val="none"/>
          </w:rPr>
          <w:t>Cory-Slechta DA</w:t>
        </w:r>
      </w:hyperlink>
      <w:r w:rsidR="00097494" w:rsidRPr="00C32628">
        <w:t xml:space="preserve"> .</w:t>
      </w:r>
      <w:r w:rsidR="00097494" w:rsidRPr="00AF5B4E">
        <w:rPr>
          <w:sz w:val="32"/>
          <w:szCs w:val="32"/>
        </w:rPr>
        <w:t>El sistema dopaminérgico nigro-estriatal como un objetivo preferente de las exposiciones repetidas al paraquat y maneb combinado: implicaciones para la enfermedad de Parkinson.</w:t>
      </w:r>
      <w:r w:rsidR="00097494" w:rsidRPr="00C32628">
        <w:t xml:space="preserve"> </w:t>
      </w:r>
      <w:hyperlink r:id="rId1999" w:anchor="#" w:tooltip="The Journal of Neuroscience: la revista oficial de la Sociedad para la Neurociencia." w:history="1">
        <w:r w:rsidR="00097494" w:rsidRPr="00BA4F77">
          <w:rPr>
            <w:rStyle w:val="Hipervnculo"/>
            <w:u w:val="none"/>
            <w:lang w:val="en-US"/>
          </w:rPr>
          <w:t>J Neurosci.</w:t>
        </w:r>
      </w:hyperlink>
      <w:r w:rsidR="00097494" w:rsidRPr="00BA4F77">
        <w:rPr>
          <w:lang w:val="en-US"/>
        </w:rPr>
        <w:t xml:space="preserve"> 15 de diciembre 2000; 20 (24):9207-14.</w:t>
      </w:r>
    </w:p>
    <w:p w:rsidR="00097494" w:rsidRDefault="00097494" w:rsidP="003C4166">
      <w:pPr>
        <w:shd w:val="clear" w:color="auto" w:fill="FFFFFF"/>
        <w:spacing w:line="432" w:lineRule="atLeast"/>
        <w:jc w:val="both"/>
        <w:rPr>
          <w:lang w:val="en-US"/>
        </w:rPr>
      </w:pPr>
    </w:p>
    <w:p w:rsidR="003C4166" w:rsidRPr="00BA4F77" w:rsidRDefault="003C4166" w:rsidP="003C4166">
      <w:pPr>
        <w:shd w:val="clear" w:color="auto" w:fill="FFFFFF"/>
        <w:spacing w:line="432" w:lineRule="atLeast"/>
        <w:jc w:val="both"/>
        <w:rPr>
          <w:lang w:val="en-US"/>
        </w:rPr>
      </w:pPr>
      <w:r w:rsidRPr="00287EAF">
        <w:rPr>
          <w:lang w:val="en-US"/>
        </w:rPr>
        <w:t xml:space="preserve">Thorn A, Gustavsoon P, Sadigh J, et al.Mortalty and cancer incidence among swedisf lumberjacks exposed to phenoxy herbicides.Occup. Environ. </w:t>
      </w:r>
      <w:r w:rsidRPr="00BA4F77">
        <w:rPr>
          <w:lang w:val="en-US"/>
        </w:rPr>
        <w:t>Med. 2000; 57:718-20.</w:t>
      </w:r>
    </w:p>
    <w:p w:rsidR="00097494" w:rsidRPr="00BA4F77" w:rsidRDefault="00097494" w:rsidP="00532807">
      <w:pPr>
        <w:rPr>
          <w:lang w:val="en-US"/>
        </w:rPr>
      </w:pPr>
    </w:p>
    <w:p w:rsidR="00532807" w:rsidRPr="0061759F" w:rsidRDefault="006359CD" w:rsidP="00532807">
      <w:pPr>
        <w:pStyle w:val="Ttulo1"/>
        <w:rPr>
          <w:b w:val="0"/>
          <w:sz w:val="24"/>
          <w:szCs w:val="24"/>
        </w:rPr>
      </w:pPr>
      <w:hyperlink r:id="rId2000" w:history="1">
        <w:r w:rsidR="00532807" w:rsidRPr="00BA4F77">
          <w:rPr>
            <w:rStyle w:val="Hipervnculo"/>
            <w:b w:val="0"/>
            <w:sz w:val="24"/>
            <w:szCs w:val="24"/>
            <w:u w:val="none"/>
            <w:lang w:val="en-US"/>
          </w:rPr>
          <w:t>Venkateswarlu K</w:t>
        </w:r>
      </w:hyperlink>
      <w:r w:rsidR="00532807" w:rsidRPr="00BA4F77">
        <w:rPr>
          <w:b w:val="0"/>
          <w:sz w:val="24"/>
          <w:szCs w:val="24"/>
          <w:lang w:val="en-US"/>
        </w:rPr>
        <w:t xml:space="preserve"> , </w:t>
      </w:r>
      <w:hyperlink r:id="rId2001" w:history="1">
        <w:r w:rsidR="00532807" w:rsidRPr="00BA4F77">
          <w:rPr>
            <w:rStyle w:val="Hipervnculo"/>
            <w:b w:val="0"/>
            <w:sz w:val="24"/>
            <w:szCs w:val="24"/>
            <w:u w:val="none"/>
            <w:lang w:val="en-US"/>
          </w:rPr>
          <w:t>K Suryarao</w:t>
        </w:r>
      </w:hyperlink>
      <w:r w:rsidR="00532807" w:rsidRPr="00BA4F77">
        <w:rPr>
          <w:b w:val="0"/>
          <w:sz w:val="24"/>
          <w:szCs w:val="24"/>
          <w:lang w:val="en-US"/>
        </w:rPr>
        <w:t xml:space="preserve"> , </w:t>
      </w:r>
      <w:hyperlink r:id="rId2002" w:history="1">
        <w:r w:rsidR="00532807" w:rsidRPr="00BA4F77">
          <w:rPr>
            <w:rStyle w:val="Hipervnculo"/>
            <w:b w:val="0"/>
            <w:sz w:val="24"/>
            <w:szCs w:val="24"/>
            <w:u w:val="none"/>
            <w:lang w:val="en-US"/>
          </w:rPr>
          <w:t>Srinivas V</w:t>
        </w:r>
      </w:hyperlink>
      <w:r w:rsidR="00532807" w:rsidRPr="00BA4F77">
        <w:rPr>
          <w:b w:val="0"/>
          <w:sz w:val="24"/>
          <w:szCs w:val="24"/>
          <w:lang w:val="en-US"/>
        </w:rPr>
        <w:t xml:space="preserve"> , </w:t>
      </w:r>
      <w:hyperlink r:id="rId2003" w:history="1">
        <w:r w:rsidR="00532807" w:rsidRPr="00BA4F77">
          <w:rPr>
            <w:rStyle w:val="Hipervnculo"/>
            <w:b w:val="0"/>
            <w:sz w:val="24"/>
            <w:szCs w:val="24"/>
            <w:u w:val="none"/>
            <w:lang w:val="en-US"/>
          </w:rPr>
          <w:t>Sivaprakash N</w:t>
        </w:r>
      </w:hyperlink>
      <w:r w:rsidR="00532807" w:rsidRPr="00BA4F77">
        <w:rPr>
          <w:b w:val="0"/>
          <w:sz w:val="24"/>
          <w:szCs w:val="24"/>
          <w:lang w:val="en-US"/>
        </w:rPr>
        <w:t xml:space="preserve"> , </w:t>
      </w:r>
      <w:hyperlink r:id="rId2004" w:history="1">
        <w:r w:rsidR="00532807" w:rsidRPr="00BA4F77">
          <w:rPr>
            <w:rStyle w:val="Hipervnculo"/>
            <w:b w:val="0"/>
            <w:sz w:val="24"/>
            <w:szCs w:val="24"/>
            <w:u w:val="none"/>
            <w:lang w:val="en-US"/>
          </w:rPr>
          <w:t>NR Jagannadharao</w:t>
        </w:r>
      </w:hyperlink>
      <w:r w:rsidR="00532807" w:rsidRPr="00BA4F77">
        <w:rPr>
          <w:b w:val="0"/>
          <w:sz w:val="24"/>
          <w:szCs w:val="24"/>
          <w:lang w:val="en-US"/>
        </w:rPr>
        <w:t xml:space="preserve"> , </w:t>
      </w:r>
      <w:hyperlink r:id="rId2005" w:history="1">
        <w:r w:rsidR="00532807" w:rsidRPr="00BA4F77">
          <w:rPr>
            <w:rStyle w:val="Hipervnculo"/>
            <w:b w:val="0"/>
            <w:sz w:val="24"/>
            <w:szCs w:val="24"/>
            <w:u w:val="none"/>
            <w:lang w:val="en-US"/>
          </w:rPr>
          <w:t>Mythilai A</w:t>
        </w:r>
      </w:hyperlink>
      <w:r w:rsidR="00532807" w:rsidRPr="00BA4F77">
        <w:rPr>
          <w:b w:val="0"/>
          <w:sz w:val="24"/>
          <w:szCs w:val="24"/>
          <w:lang w:val="en-US"/>
        </w:rPr>
        <w:t xml:space="preserve"> . </w:t>
      </w:r>
      <w:r w:rsidR="00532807" w:rsidRPr="00BA4F77">
        <w:rPr>
          <w:rStyle w:val="google-src-text1"/>
          <w:b w:val="0"/>
          <w:sz w:val="24"/>
          <w:szCs w:val="24"/>
          <w:shd w:val="clear" w:color="auto" w:fill="E6ECF9"/>
          <w:lang w:val="en-US"/>
        </w:rPr>
        <w:t>Endosulfan poisoning--a clinical profile.</w:t>
      </w:r>
      <w:r w:rsidR="00532807" w:rsidRPr="00BA4F77">
        <w:rPr>
          <w:b w:val="0"/>
          <w:sz w:val="24"/>
          <w:szCs w:val="24"/>
          <w:shd w:val="clear" w:color="auto" w:fill="E6ECF9"/>
          <w:lang w:val="en-US"/>
        </w:rPr>
        <w:t xml:space="preserve"> </w:t>
      </w:r>
      <w:r w:rsidR="00532807" w:rsidRPr="0061759F">
        <w:rPr>
          <w:b w:val="0"/>
          <w:sz w:val="24"/>
          <w:szCs w:val="24"/>
          <w:shd w:val="clear" w:color="auto" w:fill="E6ECF9"/>
        </w:rPr>
        <w:t>Envenenamiento Endosulfan - un perfil clínico.</w:t>
      </w:r>
      <w:r w:rsidR="00532807" w:rsidRPr="0061759F">
        <w:rPr>
          <w:b w:val="0"/>
          <w:sz w:val="24"/>
          <w:szCs w:val="24"/>
        </w:rPr>
        <w:t xml:space="preserve"> </w:t>
      </w:r>
      <w:hyperlink r:id="rId2006" w:tooltip="La Revista de la Asociación de Médicos de la India." w:history="1">
        <w:r w:rsidR="00532807" w:rsidRPr="0061759F">
          <w:rPr>
            <w:rStyle w:val="Hipervnculo"/>
            <w:b w:val="0"/>
            <w:sz w:val="24"/>
            <w:szCs w:val="24"/>
            <w:u w:val="none"/>
          </w:rPr>
          <w:t>J Asoc. Médicos India.</w:t>
        </w:r>
      </w:hyperlink>
      <w:r w:rsidR="00532807" w:rsidRPr="0061759F">
        <w:rPr>
          <w:b w:val="0"/>
          <w:sz w:val="24"/>
          <w:szCs w:val="24"/>
        </w:rPr>
        <w:t xml:space="preserve"> 2000 Mar; 48 (3):323-5</w:t>
      </w:r>
    </w:p>
    <w:p w:rsidR="00BB100E" w:rsidRPr="0061759F" w:rsidRDefault="006359CD" w:rsidP="00532807">
      <w:hyperlink r:id="rId2007" w:history="1">
        <w:r w:rsidR="00532807" w:rsidRPr="0061759F">
          <w:rPr>
            <w:rStyle w:val="Hipervnculo"/>
            <w:vanish/>
          </w:rPr>
          <w:t>Venkateswarlu K</w:t>
        </w:r>
      </w:hyperlink>
      <w:r w:rsidR="00532807" w:rsidRPr="0061759F">
        <w:rPr>
          <w:rStyle w:val="google-src-text1"/>
        </w:rPr>
        <w:t xml:space="preserve"> , </w:t>
      </w:r>
      <w:hyperlink r:id="rId2008" w:history="1">
        <w:r w:rsidR="00532807" w:rsidRPr="0061759F">
          <w:rPr>
            <w:rStyle w:val="Hipervnculo"/>
            <w:vanish/>
          </w:rPr>
          <w:t>Suryarao K</w:t>
        </w:r>
      </w:hyperlink>
      <w:r w:rsidR="00532807" w:rsidRPr="0061759F">
        <w:rPr>
          <w:rStyle w:val="google-src-text1"/>
        </w:rPr>
        <w:t xml:space="preserve"> , </w:t>
      </w:r>
      <w:hyperlink r:id="rId2009" w:history="1">
        <w:r w:rsidR="00532807" w:rsidRPr="0061759F">
          <w:rPr>
            <w:rStyle w:val="Hipervnculo"/>
            <w:vanish/>
          </w:rPr>
          <w:t>Srinivas V</w:t>
        </w:r>
      </w:hyperlink>
      <w:r w:rsidR="00532807" w:rsidRPr="0061759F">
        <w:rPr>
          <w:rStyle w:val="google-src-text1"/>
        </w:rPr>
        <w:t xml:space="preserve"> , </w:t>
      </w:r>
      <w:hyperlink r:id="rId2010" w:history="1">
        <w:r w:rsidR="00532807" w:rsidRPr="0061759F">
          <w:rPr>
            <w:rStyle w:val="Hipervnculo"/>
            <w:vanish/>
          </w:rPr>
          <w:t>Sivaprakash N</w:t>
        </w:r>
      </w:hyperlink>
      <w:r w:rsidR="00532807" w:rsidRPr="0061759F">
        <w:rPr>
          <w:rStyle w:val="google-src-text1"/>
        </w:rPr>
        <w:t xml:space="preserve"> , </w:t>
      </w:r>
      <w:hyperlink r:id="rId2011" w:history="1">
        <w:r w:rsidR="00532807" w:rsidRPr="0061759F">
          <w:rPr>
            <w:rStyle w:val="Hipervnculo"/>
            <w:vanish/>
          </w:rPr>
          <w:t>Jagannadharao NR</w:t>
        </w:r>
      </w:hyperlink>
      <w:r w:rsidR="00532807" w:rsidRPr="0061759F">
        <w:rPr>
          <w:rStyle w:val="google-src-text1"/>
        </w:rPr>
        <w:t xml:space="preserve"> , </w:t>
      </w:r>
      <w:hyperlink r:id="rId2012" w:history="1">
        <w:r w:rsidR="00532807" w:rsidRPr="0061759F">
          <w:rPr>
            <w:rStyle w:val="Hipervnculo"/>
            <w:vanish/>
          </w:rPr>
          <w:t>Mythilai A</w:t>
        </w:r>
      </w:hyperlink>
      <w:r w:rsidR="00532807" w:rsidRPr="0061759F">
        <w:rPr>
          <w:rStyle w:val="google-src-text1"/>
        </w:rPr>
        <w:t xml:space="preserve"> .</w:t>
      </w:r>
      <w:hyperlink r:id="rId2013" w:history="1">
        <w:r w:rsidR="00BB100E" w:rsidRPr="0061759F">
          <w:rPr>
            <w:rStyle w:val="Hipervnculo"/>
            <w:color w:val="auto"/>
            <w:u w:val="none"/>
          </w:rPr>
          <w:t>Vos JG</w:t>
        </w:r>
      </w:hyperlink>
      <w:r w:rsidR="00BB100E" w:rsidRPr="0061759F">
        <w:t xml:space="preserve">, </w:t>
      </w:r>
      <w:hyperlink r:id="rId2014" w:history="1">
        <w:r w:rsidR="00BB100E" w:rsidRPr="0061759F">
          <w:rPr>
            <w:rStyle w:val="Hipervnculo"/>
            <w:color w:val="auto"/>
            <w:u w:val="none"/>
          </w:rPr>
          <w:t>Dybing E</w:t>
        </w:r>
      </w:hyperlink>
      <w:r w:rsidR="00BB100E" w:rsidRPr="0061759F">
        <w:t xml:space="preserve">, </w:t>
      </w:r>
      <w:hyperlink r:id="rId2015" w:history="1">
        <w:r w:rsidR="00BB100E" w:rsidRPr="0061759F">
          <w:rPr>
            <w:rStyle w:val="Hipervnculo"/>
            <w:color w:val="auto"/>
            <w:u w:val="none"/>
          </w:rPr>
          <w:t>Greim HA</w:t>
        </w:r>
      </w:hyperlink>
      <w:r w:rsidR="00BB100E" w:rsidRPr="0061759F">
        <w:t xml:space="preserve">, </w:t>
      </w:r>
      <w:hyperlink r:id="rId2016" w:history="1">
        <w:r w:rsidR="00BB100E" w:rsidRPr="0061759F">
          <w:rPr>
            <w:rStyle w:val="Hipervnculo"/>
            <w:color w:val="auto"/>
            <w:u w:val="none"/>
          </w:rPr>
          <w:t>Ladefoged O</w:t>
        </w:r>
      </w:hyperlink>
      <w:r w:rsidR="00BB100E" w:rsidRPr="0061759F">
        <w:t xml:space="preserve">, </w:t>
      </w:r>
      <w:hyperlink r:id="rId2017" w:history="1">
        <w:r w:rsidR="00BB100E" w:rsidRPr="0061759F">
          <w:rPr>
            <w:rStyle w:val="Hipervnculo"/>
            <w:color w:val="auto"/>
            <w:u w:val="none"/>
          </w:rPr>
          <w:t>Lambré C</w:t>
        </w:r>
      </w:hyperlink>
      <w:r w:rsidR="00BB100E" w:rsidRPr="0061759F">
        <w:t xml:space="preserve">, </w:t>
      </w:r>
      <w:hyperlink r:id="rId2018" w:history="1">
        <w:r w:rsidR="00BB100E" w:rsidRPr="0061759F">
          <w:rPr>
            <w:rStyle w:val="Hipervnculo"/>
            <w:color w:val="auto"/>
            <w:u w:val="none"/>
          </w:rPr>
          <w:t>Tarazona JV</w:t>
        </w:r>
      </w:hyperlink>
      <w:r w:rsidR="00BB100E" w:rsidRPr="0061759F">
        <w:t xml:space="preserve">, </w:t>
      </w:r>
      <w:hyperlink r:id="rId2019" w:history="1">
        <w:r w:rsidR="00BB100E" w:rsidRPr="0061759F">
          <w:rPr>
            <w:rStyle w:val="Hipervnculo"/>
            <w:color w:val="auto"/>
            <w:u w:val="none"/>
          </w:rPr>
          <w:t>Brandt I</w:t>
        </w:r>
      </w:hyperlink>
      <w:r w:rsidR="00BB100E" w:rsidRPr="0061759F">
        <w:t xml:space="preserve">, </w:t>
      </w:r>
      <w:hyperlink r:id="rId2020" w:history="1">
        <w:r w:rsidR="00BB100E" w:rsidRPr="0061759F">
          <w:rPr>
            <w:rStyle w:val="Hipervnculo"/>
            <w:color w:val="auto"/>
            <w:u w:val="none"/>
          </w:rPr>
          <w:t>Vethaak AD</w:t>
        </w:r>
      </w:hyperlink>
      <w:r w:rsidR="00BB100E" w:rsidRPr="0061759F">
        <w:t>.</w:t>
      </w:r>
      <w:r w:rsidR="00BB100E" w:rsidRPr="0061759F">
        <w:rPr>
          <w:shd w:val="clear" w:color="auto" w:fill="E6ECF9"/>
        </w:rPr>
        <w:t xml:space="preserve"> Efectos sobre la salud de los productos químicos disruptores endocrinos sobre la fauna, con especial referencia a la situación europea.</w:t>
      </w:r>
      <w:r w:rsidR="00BB100E" w:rsidRPr="0061759F">
        <w:t xml:space="preserve"> </w:t>
      </w:r>
      <w:hyperlink r:id="rId2021" w:anchor="#" w:tooltip="Critical reviews in toxicology." w:history="1">
        <w:r w:rsidR="00BB100E" w:rsidRPr="0061759F">
          <w:rPr>
            <w:rStyle w:val="Hipervnculo"/>
            <w:color w:val="auto"/>
            <w:u w:val="none"/>
          </w:rPr>
          <w:t>Crit. Rev. Toxicol.</w:t>
        </w:r>
      </w:hyperlink>
      <w:r w:rsidR="00BB100E" w:rsidRPr="0061759F">
        <w:t xml:space="preserve"> 2000 Jan;30(1):71-133.</w:t>
      </w:r>
    </w:p>
    <w:p w:rsidR="00532807" w:rsidRDefault="00532807" w:rsidP="00C87E3C">
      <w:pPr>
        <w:widowControl w:val="0"/>
        <w:autoSpaceDE w:val="0"/>
        <w:autoSpaceDN w:val="0"/>
        <w:adjustRightInd w:val="0"/>
        <w:jc w:val="both"/>
        <w:rPr>
          <w:bCs/>
        </w:rPr>
      </w:pPr>
    </w:p>
    <w:p w:rsidR="00C87E3C" w:rsidRPr="00287EAF" w:rsidRDefault="00C87E3C" w:rsidP="00C87E3C">
      <w:pPr>
        <w:widowControl w:val="0"/>
        <w:autoSpaceDE w:val="0"/>
        <w:autoSpaceDN w:val="0"/>
        <w:adjustRightInd w:val="0"/>
        <w:jc w:val="both"/>
        <w:rPr>
          <w:bCs/>
        </w:rPr>
      </w:pPr>
      <w:r w:rsidRPr="00287EAF">
        <w:rPr>
          <w:bCs/>
        </w:rPr>
        <w:t xml:space="preserve">Waliszewski S.M., Aguirre-Gutiérrez A.A., Infanzón-Ruiz R.M. (2000).       Tendencia de 1988 a 1998 de los niveles de plaguicidas organoclorados        persistentes en tejido adiposo humano en Veracruz, México.  Revista      Internacional de Contaminación Ambiental 16, 13-18. </w:t>
      </w:r>
    </w:p>
    <w:p w:rsidR="00C87E3C" w:rsidRPr="00C443D8" w:rsidRDefault="00C87E3C" w:rsidP="00C87E3C">
      <w:pPr>
        <w:widowControl w:val="0"/>
        <w:autoSpaceDE w:val="0"/>
        <w:autoSpaceDN w:val="0"/>
        <w:adjustRightInd w:val="0"/>
        <w:spacing w:before="245"/>
        <w:ind w:right="48"/>
        <w:jc w:val="both"/>
        <w:rPr>
          <w:b/>
          <w:bCs/>
        </w:rPr>
      </w:pPr>
      <w:r w:rsidRPr="00C443D8">
        <w:rPr>
          <w:b/>
          <w:bCs/>
        </w:rPr>
        <w:t xml:space="preserve"> </w:t>
      </w:r>
    </w:p>
    <w:p w:rsidR="00C87E3C" w:rsidRPr="00F144AE" w:rsidRDefault="00C87E3C" w:rsidP="00C87E3C">
      <w:pPr>
        <w:widowControl w:val="0"/>
        <w:autoSpaceDE w:val="0"/>
        <w:autoSpaceDN w:val="0"/>
        <w:adjustRightInd w:val="0"/>
        <w:ind w:right="-189"/>
        <w:jc w:val="both"/>
        <w:rPr>
          <w:lang w:val="es-AR"/>
        </w:rPr>
      </w:pPr>
      <w:r w:rsidRPr="00C443D8">
        <w:t xml:space="preserve">Walsh LP, McCormick C, Martin C &amp; Stocco DM. 2000. </w:t>
      </w:r>
      <w:r w:rsidR="00A25EDC" w:rsidRPr="00A25EDC">
        <w:rPr>
          <w:rFonts w:ascii="inherit" w:hAnsi="inherit" w:cs="Helvetica"/>
          <w:b/>
          <w:color w:val="333333"/>
          <w:sz w:val="21"/>
          <w:szCs w:val="21"/>
          <w:bdr w:val="none" w:sz="0" w:space="0" w:color="auto" w:frame="1"/>
          <w:lang w:eastAsia="es-AR"/>
        </w:rPr>
        <w:t>Roundup inhibe la esteroidogénesis interrumpiendo esteroidogénica reguladora (StAR) expresión proteica aguda</w:t>
      </w:r>
      <w:r w:rsidR="00A25EDC" w:rsidRPr="00F144AE">
        <w:rPr>
          <w:lang w:val="es-AR"/>
        </w:rPr>
        <w:t xml:space="preserve"> </w:t>
      </w:r>
      <w:r w:rsidR="00A25EDC">
        <w:rPr>
          <w:lang w:val="es-AR"/>
        </w:rPr>
        <w:t>.</w:t>
      </w:r>
      <w:r w:rsidRPr="00F144AE">
        <w:rPr>
          <w:lang w:val="es-AR"/>
        </w:rPr>
        <w:t>Environmental Health Perspectives 108: 769-76.</w:t>
      </w:r>
    </w:p>
    <w:p w:rsidR="00C87E3C" w:rsidRPr="00F144AE" w:rsidRDefault="00C87E3C" w:rsidP="00C72E2F">
      <w:pPr>
        <w:widowControl w:val="0"/>
        <w:autoSpaceDE w:val="0"/>
        <w:autoSpaceDN w:val="0"/>
        <w:adjustRightInd w:val="0"/>
        <w:ind w:right="-189"/>
        <w:jc w:val="both"/>
        <w:rPr>
          <w:rStyle w:val="google-src-text1"/>
          <w:b/>
          <w:bCs/>
          <w:vanish w:val="0"/>
          <w:lang w:val="es-AR"/>
        </w:rPr>
      </w:pPr>
    </w:p>
    <w:p w:rsidR="00C87E3C" w:rsidRPr="00C443D8" w:rsidRDefault="006359CD" w:rsidP="00C72E2F">
      <w:pPr>
        <w:jc w:val="both"/>
      </w:pPr>
      <w:hyperlink r:id="rId2022" w:history="1">
        <w:r w:rsidR="00C87E3C" w:rsidRPr="00BA4F77">
          <w:rPr>
            <w:rStyle w:val="Hipervnculo"/>
            <w:color w:val="auto"/>
            <w:u w:val="none"/>
            <w:lang w:val="es-AR"/>
          </w:rPr>
          <w:t>Wong PK</w:t>
        </w:r>
      </w:hyperlink>
      <w:r w:rsidR="00C87E3C" w:rsidRPr="00BA4F77">
        <w:rPr>
          <w:lang w:val="es-AR"/>
        </w:rPr>
        <w:t xml:space="preserve"> . </w:t>
      </w:r>
      <w:r w:rsidR="00C87E3C" w:rsidRPr="00C72E2F">
        <w:rPr>
          <w:rStyle w:val="google-src-text1"/>
          <w:b/>
          <w:lang w:val="es-AR"/>
        </w:rPr>
        <w:t>Effects of 2,4-D, glyphosate and paraquat on growth, photosynthesis and chlorophyll-a synthesis of Scenedesmus quadricauda Berb 614.</w:t>
      </w:r>
      <w:r w:rsidR="00C87E3C" w:rsidRPr="00C72E2F">
        <w:rPr>
          <w:b/>
          <w:lang w:val="es-AR"/>
        </w:rPr>
        <w:t>Efectos de la 2,4-D, glifosato y paraquat sobre el crecimiento, la fotosíntesis y la clorofila-a la síntesis de Scenedesmus quadricauda Berb 614</w:t>
      </w:r>
      <w:r w:rsidR="00C87E3C" w:rsidRPr="00BA4F77">
        <w:rPr>
          <w:lang w:val="es-AR"/>
        </w:rPr>
        <w:t xml:space="preserve">. </w:t>
      </w:r>
      <w:hyperlink r:id="rId2023" w:tooltip="Chemosphere." w:history="1">
        <w:r w:rsidR="00C87E3C" w:rsidRPr="00C443D8">
          <w:rPr>
            <w:rStyle w:val="Hipervnculo"/>
            <w:color w:val="auto"/>
            <w:u w:val="none"/>
          </w:rPr>
          <w:t>Chemosphere</w:t>
        </w:r>
      </w:hyperlink>
      <w:r w:rsidR="00C87E3C" w:rsidRPr="00C443D8">
        <w:t xml:space="preserve"> 2000 Jul; 41 (1-2) :177-82. </w:t>
      </w:r>
    </w:p>
    <w:p w:rsidR="00DC5ADB" w:rsidRDefault="00DC5ADB" w:rsidP="00DC5ADB"/>
    <w:p w:rsidR="008160FF" w:rsidRPr="00B467E1" w:rsidRDefault="006359CD" w:rsidP="008160FF">
      <w:pPr>
        <w:shd w:val="clear" w:color="auto" w:fill="FFFFFF"/>
        <w:jc w:val="both"/>
        <w:textAlignment w:val="baseline"/>
        <w:rPr>
          <w:rFonts w:ascii="Arial" w:hAnsi="Arial" w:cs="Arial"/>
          <w:color w:val="2E2E2E"/>
          <w:lang w:val="es-AR" w:eastAsia="es-AR"/>
        </w:rPr>
      </w:pPr>
      <w:hyperlink r:id="rId2024" w:history="1">
        <w:r w:rsidR="008160FF" w:rsidRPr="00B467E1">
          <w:rPr>
            <w:rFonts w:ascii="Arial" w:hAnsi="Arial" w:cs="Arial"/>
            <w:color w:val="316C9D"/>
            <w:lang w:eastAsia="es-AR"/>
          </w:rPr>
          <w:t>Zang</w:t>
        </w:r>
      </w:hyperlink>
      <w:r w:rsidR="008160FF" w:rsidRPr="00B467E1">
        <w:t xml:space="preserve"> Y.</w:t>
      </w:r>
      <w:r w:rsidR="008160FF" w:rsidRPr="00B467E1">
        <w:rPr>
          <w:rFonts w:ascii="Arial" w:hAnsi="Arial" w:cs="Arial"/>
          <w:color w:val="2E2E2E"/>
          <w:lang w:eastAsia="es-AR"/>
        </w:rPr>
        <w:t>, </w:t>
      </w:r>
      <w:hyperlink r:id="rId2025" w:history="1">
        <w:r w:rsidR="008160FF" w:rsidRPr="00B467E1">
          <w:rPr>
            <w:rFonts w:ascii="Arial" w:hAnsi="Arial" w:cs="Arial"/>
            <w:color w:val="316C9D"/>
            <w:lang w:eastAsia="es-AR"/>
          </w:rPr>
          <w:t>Zhong</w:t>
        </w:r>
      </w:hyperlink>
      <w:r w:rsidR="008160FF" w:rsidRPr="00B467E1">
        <w:t xml:space="preserve"> Y.</w:t>
      </w:r>
      <w:r w:rsidR="008160FF" w:rsidRPr="00B467E1">
        <w:rPr>
          <w:rFonts w:ascii="Arial" w:hAnsi="Arial" w:cs="Arial"/>
          <w:color w:val="2E2E2E"/>
          <w:lang w:eastAsia="es-AR"/>
        </w:rPr>
        <w:t>, </w:t>
      </w:r>
      <w:hyperlink r:id="rId2026" w:history="1">
        <w:r w:rsidR="008160FF" w:rsidRPr="00B467E1">
          <w:rPr>
            <w:rFonts w:ascii="Arial" w:hAnsi="Arial" w:cs="Arial"/>
            <w:color w:val="316C9D"/>
            <w:lang w:eastAsia="es-AR"/>
          </w:rPr>
          <w:t>Luo</w:t>
        </w:r>
      </w:hyperlink>
      <w:r w:rsidR="008160FF" w:rsidRPr="00B467E1">
        <w:t xml:space="preserve"> Y.</w:t>
      </w:r>
      <w:r w:rsidR="008160FF" w:rsidRPr="00B467E1">
        <w:rPr>
          <w:rFonts w:ascii="Arial" w:hAnsi="Arial" w:cs="Arial"/>
          <w:color w:val="2E2E2E"/>
          <w:lang w:eastAsia="es-AR"/>
        </w:rPr>
        <w:t>, </w:t>
      </w:r>
      <w:hyperlink r:id="rId2027" w:history="1">
        <w:r w:rsidR="008160FF" w:rsidRPr="00B467E1">
          <w:rPr>
            <w:rFonts w:ascii="Arial" w:hAnsi="Arial" w:cs="Arial"/>
            <w:color w:val="316C9D"/>
            <w:lang w:eastAsia="es-AR"/>
          </w:rPr>
          <w:t xml:space="preserve"> Kong</w:t>
        </w:r>
      </w:hyperlink>
      <w:r w:rsidR="008160FF" w:rsidRPr="00B467E1">
        <w:t xml:space="preserve"> Z.M.</w:t>
      </w:r>
      <w:r w:rsidR="008160FF" w:rsidRPr="00B467E1">
        <w:rPr>
          <w:rFonts w:ascii="Arial" w:hAnsi="Arial" w:cs="Arial"/>
          <w:color w:val="2E2E2E"/>
          <w:bdr w:val="none" w:sz="0" w:space="0" w:color="auto" w:frame="1"/>
          <w:vertAlign w:val="superscript"/>
          <w:lang w:eastAsia="es-AR"/>
        </w:rPr>
        <w:t>,</w:t>
      </w:r>
      <w:r w:rsidR="008160FF" w:rsidRPr="00B467E1">
        <w:t xml:space="preserve"> </w:t>
      </w:r>
      <w:r w:rsidR="008160FF" w:rsidRPr="00B467E1">
        <w:rPr>
          <w:rFonts w:ascii="Arial" w:hAnsi="Arial" w:cs="Arial"/>
          <w:color w:val="2E2E2E"/>
          <w:vertAlign w:val="superscript"/>
          <w:lang w:eastAsia="es-AR"/>
        </w:rPr>
        <w:t> </w:t>
      </w:r>
      <w:r w:rsidR="008160FF" w:rsidRPr="00B467E1">
        <w:rPr>
          <w:rFonts w:ascii="Arial" w:hAnsi="Arial" w:cs="Arial"/>
          <w:b/>
          <w:color w:val="2E2E2E"/>
          <w:kern w:val="36"/>
          <w:lang w:eastAsia="es-AR"/>
        </w:rPr>
        <w:t>La genotoxicidad de los dos nuevos plaguicidas para la lombriz de tierra, Eiseniafetida</w:t>
      </w:r>
      <w:r w:rsidR="008160FF" w:rsidRPr="00B467E1">
        <w:rPr>
          <w:rFonts w:ascii="Arial" w:hAnsi="Arial" w:cs="Arial"/>
          <w:color w:val="2E2E2E"/>
          <w:kern w:val="36"/>
          <w:lang w:eastAsia="es-AR"/>
        </w:rPr>
        <w:t>.Environmental Pollutión, Volume 108, Issue 2, May 2000, Pages 271-278.</w:t>
      </w:r>
    </w:p>
    <w:p w:rsidR="008160FF" w:rsidRPr="008160FF" w:rsidRDefault="008160FF" w:rsidP="00C72E2F">
      <w:pPr>
        <w:jc w:val="both"/>
        <w:rPr>
          <w:lang w:val="es-AR"/>
        </w:rPr>
      </w:pPr>
    </w:p>
    <w:p w:rsidR="008160FF" w:rsidRDefault="008160FF" w:rsidP="00C72E2F">
      <w:pPr>
        <w:jc w:val="both"/>
      </w:pPr>
    </w:p>
    <w:p w:rsidR="00DC5ADB" w:rsidRPr="00C72E2F" w:rsidRDefault="00DC5ADB" w:rsidP="00C72E2F">
      <w:pPr>
        <w:jc w:val="both"/>
        <w:rPr>
          <w:b/>
        </w:rPr>
      </w:pPr>
      <w:r w:rsidRPr="00047430">
        <w:t xml:space="preserve">Adgate JL, Barr DB, Clayton A, et al (2001) </w:t>
      </w:r>
      <w:r w:rsidRPr="00C72E2F">
        <w:rPr>
          <w:b/>
        </w:rPr>
        <w:t>Medición de la exposición de los niños</w:t>
      </w:r>
      <w:r w:rsidR="00C72E2F">
        <w:rPr>
          <w:b/>
        </w:rPr>
        <w:t xml:space="preserve"> </w:t>
      </w:r>
      <w:r w:rsidR="00C72E2F" w:rsidRPr="00C72E2F">
        <w:rPr>
          <w:b/>
          <w:shd w:val="clear" w:color="auto" w:fill="E6ECF9"/>
        </w:rPr>
        <w:t xml:space="preserve"> a</w:t>
      </w:r>
      <w:r w:rsidRPr="00C72E2F">
        <w:rPr>
          <w:b/>
        </w:rPr>
        <w:t xml:space="preserve"> </w:t>
      </w:r>
    </w:p>
    <w:p w:rsidR="00C30192" w:rsidRPr="008160FF" w:rsidRDefault="00DC5ADB" w:rsidP="008160FF">
      <w:pPr>
        <w:jc w:val="both"/>
      </w:pPr>
      <w:r w:rsidRPr="00C72E2F">
        <w:rPr>
          <w:rStyle w:val="google-src-text1"/>
          <w:b/>
          <w:shd w:val="clear" w:color="auto" w:fill="E6ECF9"/>
        </w:rPr>
        <w:t>to pesticides: analysis of urinary metabolite levels in a probability-based sample.</w:t>
      </w:r>
      <w:r w:rsidRPr="00C72E2F">
        <w:rPr>
          <w:b/>
          <w:shd w:val="clear" w:color="auto" w:fill="E6ECF9"/>
        </w:rPr>
        <w:t>los pesticidas: análisis de orina los niveles de metabolitos en una muestra basada en la probabilidad</w:t>
      </w:r>
      <w:r w:rsidRPr="00047430">
        <w:rPr>
          <w:shd w:val="clear" w:color="auto" w:fill="E6ECF9"/>
        </w:rPr>
        <w:t>.</w:t>
      </w:r>
      <w:r w:rsidRPr="00047430">
        <w:t xml:space="preserve"> </w:t>
      </w:r>
      <w:r w:rsidRPr="00047430">
        <w:rPr>
          <w:rStyle w:val="google-src-text1"/>
          <w:i/>
          <w:iCs/>
        </w:rPr>
        <w:t>Environ Health Perspect</w:t>
      </w:r>
      <w:r w:rsidRPr="00047430">
        <w:rPr>
          <w:rStyle w:val="google-src-text1"/>
        </w:rPr>
        <w:t xml:space="preserve"> 2001;109:583-90.</w:t>
      </w:r>
      <w:r w:rsidRPr="00047430">
        <w:rPr>
          <w:i/>
          <w:iCs/>
        </w:rPr>
        <w:t>Environ Health Perspectives</w:t>
      </w:r>
      <w:r w:rsidRPr="00047430">
        <w:t xml:space="preserve"> 2001; 109:583-90.</w:t>
      </w:r>
    </w:p>
    <w:p w:rsidR="00C72E2F" w:rsidRPr="0017133C" w:rsidRDefault="00C72E2F" w:rsidP="00C72E2F">
      <w:pPr>
        <w:pStyle w:val="Ttulo1"/>
        <w:spacing w:before="0" w:after="240"/>
        <w:jc w:val="both"/>
        <w:rPr>
          <w:rFonts w:ascii="Trebuchet MS" w:hAnsi="Trebuchet MS"/>
          <w:color w:val="474747"/>
          <w:sz w:val="27"/>
          <w:szCs w:val="27"/>
          <w:lang w:val="es-AR"/>
        </w:rPr>
      </w:pPr>
      <w:r w:rsidRPr="00357D9B">
        <w:rPr>
          <w:rFonts w:ascii="Verdana" w:hAnsi="Verdana"/>
          <w:b w:val="0"/>
          <w:color w:val="000000"/>
          <w:sz w:val="22"/>
          <w:szCs w:val="22"/>
        </w:rPr>
        <w:t>Andersen J. H.  &amp; Poulsen</w:t>
      </w:r>
      <w:r w:rsidRPr="005907E4">
        <w:rPr>
          <w:rFonts w:ascii="Trebuchet MS" w:hAnsi="Trebuchet MS"/>
          <w:color w:val="474747"/>
          <w:sz w:val="27"/>
          <w:szCs w:val="27"/>
        </w:rPr>
        <w:t xml:space="preserve"> </w:t>
      </w:r>
      <w:r w:rsidRPr="00357D9B">
        <w:rPr>
          <w:rFonts w:ascii="Verdana" w:hAnsi="Verdana"/>
          <w:b w:val="0"/>
          <w:color w:val="000000"/>
          <w:sz w:val="22"/>
          <w:szCs w:val="22"/>
        </w:rPr>
        <w:t>M. E</w:t>
      </w:r>
      <w:r>
        <w:rPr>
          <w:rFonts w:ascii="Trebuchet MS" w:hAnsi="Trebuchet MS"/>
          <w:color w:val="474747"/>
          <w:sz w:val="27"/>
          <w:szCs w:val="27"/>
        </w:rPr>
        <w:t>.</w:t>
      </w:r>
      <w:r w:rsidRPr="005907E4">
        <w:rPr>
          <w:rFonts w:ascii="Trebuchet MS" w:hAnsi="Trebuchet MS"/>
          <w:color w:val="474747"/>
          <w:sz w:val="27"/>
          <w:szCs w:val="27"/>
        </w:rPr>
        <w:t>Los res</w:t>
      </w:r>
      <w:r>
        <w:rPr>
          <w:rFonts w:ascii="Trebuchet MS" w:hAnsi="Trebuchet MS"/>
          <w:color w:val="474747"/>
          <w:sz w:val="27"/>
          <w:szCs w:val="27"/>
        </w:rPr>
        <w:t xml:space="preserve">ultados de la vigilancia de los </w:t>
      </w:r>
      <w:r w:rsidRPr="005907E4">
        <w:rPr>
          <w:rFonts w:ascii="Trebuchet MS" w:hAnsi="Trebuchet MS"/>
          <w:color w:val="474747"/>
          <w:sz w:val="27"/>
          <w:szCs w:val="27"/>
        </w:rPr>
        <w:t>residuos de plaguicidas en las frutas y verduras en el mercado danés, 1998-1999</w:t>
      </w:r>
      <w:r>
        <w:rPr>
          <w:rFonts w:ascii="Trebuchet MS" w:hAnsi="Trebuchet MS"/>
          <w:color w:val="474747"/>
          <w:sz w:val="27"/>
          <w:szCs w:val="27"/>
        </w:rPr>
        <w:t>.</w:t>
      </w:r>
      <w:r w:rsidRPr="00357D9B">
        <w:rPr>
          <w:rFonts w:ascii="Trebuchet MS" w:hAnsi="Trebuchet MS"/>
          <w:color w:val="474747"/>
          <w:sz w:val="22"/>
          <w:szCs w:val="22"/>
        </w:rPr>
        <w:t>Food Additives &amp; Contaminants 2001.</w:t>
      </w:r>
      <w:hyperlink r:id="rId2028" w:anchor="vol_18" w:history="1">
        <w:r w:rsidRPr="0017133C">
          <w:rPr>
            <w:rStyle w:val="Hipervnculo"/>
            <w:rFonts w:ascii="Trebuchet MS" w:hAnsi="Trebuchet MS"/>
            <w:color w:val="104083"/>
            <w:sz w:val="22"/>
            <w:szCs w:val="22"/>
            <w:u w:val="none"/>
            <w:lang w:val="es-AR"/>
          </w:rPr>
          <w:t>Volume 18</w:t>
        </w:r>
      </w:hyperlink>
      <w:r w:rsidRPr="0017133C">
        <w:rPr>
          <w:rFonts w:ascii="Trebuchet MS" w:hAnsi="Trebuchet MS"/>
          <w:color w:val="474747"/>
          <w:sz w:val="22"/>
          <w:szCs w:val="22"/>
          <w:lang w:val="es-AR"/>
        </w:rPr>
        <w:t>,</w:t>
      </w:r>
      <w:r w:rsidRPr="0017133C">
        <w:rPr>
          <w:rStyle w:val="apple-converted-space"/>
          <w:rFonts w:ascii="Trebuchet MS" w:hAnsi="Trebuchet MS"/>
          <w:color w:val="474747"/>
          <w:sz w:val="22"/>
          <w:szCs w:val="22"/>
          <w:lang w:val="es-AR"/>
        </w:rPr>
        <w:t> </w:t>
      </w:r>
      <w:hyperlink r:id="rId2029" w:history="1">
        <w:r w:rsidRPr="0017133C">
          <w:rPr>
            <w:rStyle w:val="Hipervnculo"/>
            <w:rFonts w:ascii="Trebuchet MS" w:hAnsi="Trebuchet MS"/>
            <w:color w:val="104083"/>
            <w:sz w:val="22"/>
            <w:szCs w:val="22"/>
            <w:u w:val="none"/>
            <w:lang w:val="es-AR"/>
          </w:rPr>
          <w:t>Issue 10</w:t>
        </w:r>
      </w:hyperlink>
      <w:r w:rsidRPr="0017133C">
        <w:rPr>
          <w:rFonts w:ascii="Trebuchet MS" w:hAnsi="Trebuchet MS"/>
          <w:color w:val="474747"/>
          <w:sz w:val="22"/>
          <w:szCs w:val="22"/>
          <w:lang w:val="es-AR"/>
        </w:rPr>
        <w:t>,</w:t>
      </w:r>
      <w:r w:rsidRPr="0017133C">
        <w:rPr>
          <w:rFonts w:ascii="Verdana" w:hAnsi="Verdana"/>
          <w:color w:val="000000"/>
          <w:sz w:val="22"/>
          <w:szCs w:val="22"/>
          <w:lang w:val="es-AR"/>
        </w:rPr>
        <w:t xml:space="preserve"> pages 906-931.</w:t>
      </w:r>
    </w:p>
    <w:p w:rsidR="00C87E3C" w:rsidRPr="00C443D8" w:rsidRDefault="00C87E3C" w:rsidP="00C87E3C">
      <w:pPr>
        <w:rPr>
          <w:b/>
        </w:rPr>
      </w:pPr>
    </w:p>
    <w:p w:rsidR="00644E93" w:rsidRPr="00C72E2F" w:rsidRDefault="00644E93" w:rsidP="00C72E2F">
      <w:pPr>
        <w:jc w:val="both"/>
        <w:rPr>
          <w:b/>
        </w:rPr>
      </w:pPr>
      <w:r w:rsidRPr="00047430">
        <w:t xml:space="preserve">Arbuckle TE, Lin Z, Mery LS (2001) </w:t>
      </w:r>
      <w:r w:rsidRPr="00C72E2F">
        <w:rPr>
          <w:b/>
        </w:rPr>
        <w:t xml:space="preserve">Un análisis exploratorio de los efectos de </w:t>
      </w:r>
    </w:p>
    <w:p w:rsidR="00DC5ADB" w:rsidRPr="00126E61" w:rsidRDefault="00126E61" w:rsidP="00C72E2F">
      <w:pPr>
        <w:jc w:val="both"/>
      </w:pPr>
      <w:r w:rsidRPr="00C72E2F">
        <w:rPr>
          <w:b/>
        </w:rPr>
        <w:t>exposición</w:t>
      </w:r>
      <w:r w:rsidR="00644E93" w:rsidRPr="00C72E2F">
        <w:rPr>
          <w:b/>
        </w:rPr>
        <w:t xml:space="preserve"> a pesticidas en el riesgo de aborto espontáneo en una granja </w:t>
      </w:r>
      <w:r w:rsidR="00C443D8" w:rsidRPr="00C72E2F">
        <w:rPr>
          <w:b/>
          <w:shd w:val="clear" w:color="auto" w:fill="E6ECF9"/>
        </w:rPr>
        <w:t>de la población</w:t>
      </w:r>
      <w:r w:rsidR="00C443D8" w:rsidRPr="00C72E2F">
        <w:rPr>
          <w:b/>
        </w:rPr>
        <w:t xml:space="preserve"> </w:t>
      </w:r>
      <w:r w:rsidR="00644E93" w:rsidRPr="00C72E2F">
        <w:rPr>
          <w:b/>
        </w:rPr>
        <w:t>de Ontario</w:t>
      </w:r>
      <w:r w:rsidR="00644E93" w:rsidRPr="00047430">
        <w:t xml:space="preserve"> </w:t>
      </w:r>
      <w:r w:rsidR="00644E93" w:rsidRPr="00047430">
        <w:rPr>
          <w:shd w:val="clear" w:color="auto" w:fill="E6ECF9"/>
        </w:rPr>
        <w:t xml:space="preserve">. </w:t>
      </w:r>
      <w:r w:rsidR="00644E93" w:rsidRPr="00126E61">
        <w:rPr>
          <w:i/>
          <w:iCs/>
          <w:shd w:val="clear" w:color="auto" w:fill="E6ECF9"/>
        </w:rPr>
        <w:t>Environ Health Perspectives</w:t>
      </w:r>
      <w:r w:rsidR="00644E93" w:rsidRPr="00126E61">
        <w:rPr>
          <w:shd w:val="clear" w:color="auto" w:fill="E6ECF9"/>
        </w:rPr>
        <w:t xml:space="preserve"> 109:851-57.</w:t>
      </w:r>
      <w:r w:rsidR="00644E93" w:rsidRPr="00126E61">
        <w:t xml:space="preserve"> </w:t>
      </w:r>
    </w:p>
    <w:p w:rsidR="00126E61" w:rsidRDefault="00126E61" w:rsidP="00DC5ADB"/>
    <w:p w:rsidR="00DC5ADB" w:rsidRPr="00BA4F77" w:rsidRDefault="006359CD" w:rsidP="00DC5ADB">
      <w:pPr>
        <w:rPr>
          <w:lang w:val="en-US"/>
        </w:rPr>
      </w:pPr>
      <w:hyperlink r:id="rId2030" w:history="1">
        <w:r w:rsidR="00DC5ADB" w:rsidRPr="0061759F">
          <w:rPr>
            <w:rStyle w:val="Hipervnculo"/>
            <w:u w:val="none"/>
          </w:rPr>
          <w:t>Arrebola FJ</w:t>
        </w:r>
      </w:hyperlink>
      <w:r w:rsidR="00DC5ADB" w:rsidRPr="0061759F">
        <w:t xml:space="preserve"> , </w:t>
      </w:r>
      <w:hyperlink r:id="rId2031" w:history="1">
        <w:r w:rsidR="00DC5ADB" w:rsidRPr="0061759F">
          <w:rPr>
            <w:rStyle w:val="Hipervnculo"/>
            <w:u w:val="none"/>
          </w:rPr>
          <w:t>Egea-González FJ</w:t>
        </w:r>
      </w:hyperlink>
      <w:r w:rsidR="00DC5ADB" w:rsidRPr="0061759F">
        <w:t xml:space="preserve"> , </w:t>
      </w:r>
      <w:hyperlink r:id="rId2032" w:history="1">
        <w:r w:rsidR="00DC5ADB" w:rsidRPr="0061759F">
          <w:rPr>
            <w:rStyle w:val="Hipervnculo"/>
            <w:u w:val="none"/>
          </w:rPr>
          <w:t>Moreno M</w:t>
        </w:r>
      </w:hyperlink>
      <w:r w:rsidR="00DC5ADB" w:rsidRPr="0061759F">
        <w:t xml:space="preserve"> , </w:t>
      </w:r>
      <w:hyperlink r:id="rId2033" w:history="1">
        <w:r w:rsidR="00DC5ADB" w:rsidRPr="0061759F">
          <w:rPr>
            <w:rStyle w:val="Hipervnculo"/>
            <w:u w:val="none"/>
          </w:rPr>
          <w:t>Fernández-Gutiérrez A</w:t>
        </w:r>
      </w:hyperlink>
      <w:r w:rsidR="00DC5ADB" w:rsidRPr="0061759F">
        <w:t xml:space="preserve"> , </w:t>
      </w:r>
      <w:hyperlink r:id="rId2034" w:history="1">
        <w:r w:rsidR="00DC5ADB" w:rsidRPr="0061759F">
          <w:rPr>
            <w:rStyle w:val="Hipervnculo"/>
            <w:u w:val="none"/>
          </w:rPr>
          <w:t>Hernández-Torres ME</w:t>
        </w:r>
      </w:hyperlink>
      <w:r w:rsidR="00DC5ADB" w:rsidRPr="0061759F">
        <w:t xml:space="preserve"> , </w:t>
      </w:r>
      <w:hyperlink r:id="rId2035" w:history="1">
        <w:r w:rsidR="00DC5ADB" w:rsidRPr="0061759F">
          <w:rPr>
            <w:rStyle w:val="Hipervnculo"/>
            <w:u w:val="none"/>
          </w:rPr>
          <w:t>Martínez-Vidal, JL</w:t>
        </w:r>
      </w:hyperlink>
      <w:r w:rsidR="00DC5ADB" w:rsidRPr="0061759F">
        <w:t xml:space="preserve"> . </w:t>
      </w:r>
      <w:r w:rsidR="00DC5ADB" w:rsidRPr="0061759F">
        <w:rPr>
          <w:sz w:val="28"/>
          <w:szCs w:val="28"/>
          <w:shd w:val="clear" w:color="auto" w:fill="E6ECF9"/>
        </w:rPr>
        <w:t>Evaluación de residuos de endosulfán en los vegetales cultivados en invernaderos.</w:t>
      </w:r>
      <w:r w:rsidR="00DC5ADB" w:rsidRPr="0061759F">
        <w:rPr>
          <w:sz w:val="28"/>
          <w:szCs w:val="28"/>
        </w:rPr>
        <w:t xml:space="preserve"> </w:t>
      </w:r>
      <w:hyperlink r:id="rId2036" w:tooltip="Ciencias de la gestión de plagas." w:history="1">
        <w:r w:rsidR="00DC5ADB" w:rsidRPr="00BA4F77">
          <w:rPr>
            <w:rStyle w:val="Hipervnculo"/>
            <w:u w:val="none"/>
            <w:shd w:val="clear" w:color="auto" w:fill="E6ECF9"/>
            <w:lang w:val="en-US"/>
          </w:rPr>
          <w:t>Pest Manag Sci</w:t>
        </w:r>
      </w:hyperlink>
      <w:r w:rsidR="00DC5ADB" w:rsidRPr="00BA4F77">
        <w:rPr>
          <w:shd w:val="clear" w:color="auto" w:fill="E6ECF9"/>
          <w:lang w:val="en-US"/>
        </w:rPr>
        <w:t xml:space="preserve"> 2001 Jul; 57 (7) :645-52</w:t>
      </w:r>
      <w:r w:rsidR="0061759F" w:rsidRPr="00BA4F77">
        <w:rPr>
          <w:shd w:val="clear" w:color="auto" w:fill="E6ECF9"/>
          <w:lang w:val="en-US"/>
        </w:rPr>
        <w:t>.</w:t>
      </w:r>
    </w:p>
    <w:p w:rsidR="00DC5ADB" w:rsidRPr="00BA4F77" w:rsidRDefault="006359CD" w:rsidP="00DC5ADB">
      <w:pPr>
        <w:rPr>
          <w:lang w:val="en-US"/>
        </w:rPr>
      </w:pPr>
      <w:hyperlink r:id="rId2037" w:history="1">
        <w:r w:rsidR="00DC5ADB" w:rsidRPr="00BA4F77">
          <w:rPr>
            <w:rStyle w:val="Hipervnculo"/>
            <w:vanish/>
            <w:lang w:val="en-US"/>
          </w:rPr>
          <w:t>Arrebola FJ</w:t>
        </w:r>
      </w:hyperlink>
      <w:r w:rsidR="00DC5ADB" w:rsidRPr="00BA4F77">
        <w:rPr>
          <w:rStyle w:val="google-src-text1"/>
          <w:lang w:val="en-US"/>
        </w:rPr>
        <w:t xml:space="preserve"> , </w:t>
      </w:r>
      <w:hyperlink r:id="rId2038" w:history="1">
        <w:r w:rsidR="00DC5ADB" w:rsidRPr="00BA4F77">
          <w:rPr>
            <w:rStyle w:val="Hipervnculo"/>
            <w:vanish/>
            <w:lang w:val="en-US"/>
          </w:rPr>
          <w:t>Egea-González FJ</w:t>
        </w:r>
      </w:hyperlink>
      <w:r w:rsidR="00DC5ADB" w:rsidRPr="00BA4F77">
        <w:rPr>
          <w:rStyle w:val="google-src-text1"/>
          <w:lang w:val="en-US"/>
        </w:rPr>
        <w:t xml:space="preserve"> , </w:t>
      </w:r>
      <w:hyperlink r:id="rId2039" w:history="1">
        <w:r w:rsidR="00DC5ADB" w:rsidRPr="00BA4F77">
          <w:rPr>
            <w:rStyle w:val="Hipervnculo"/>
            <w:vanish/>
            <w:lang w:val="en-US"/>
          </w:rPr>
          <w:t>Moreno M</w:t>
        </w:r>
      </w:hyperlink>
      <w:r w:rsidR="00DC5ADB" w:rsidRPr="00BA4F77">
        <w:rPr>
          <w:rStyle w:val="google-src-text1"/>
          <w:lang w:val="en-US"/>
        </w:rPr>
        <w:t xml:space="preserve"> , </w:t>
      </w:r>
      <w:hyperlink r:id="rId2040" w:history="1">
        <w:r w:rsidR="00DC5ADB" w:rsidRPr="00BA4F77">
          <w:rPr>
            <w:rStyle w:val="Hipervnculo"/>
            <w:vanish/>
            <w:lang w:val="en-US"/>
          </w:rPr>
          <w:t>Fernández-Gutiérrez A</w:t>
        </w:r>
      </w:hyperlink>
      <w:r w:rsidR="00DC5ADB" w:rsidRPr="00BA4F77">
        <w:rPr>
          <w:rStyle w:val="google-src-text1"/>
          <w:lang w:val="en-US"/>
        </w:rPr>
        <w:t xml:space="preserve"> , </w:t>
      </w:r>
      <w:hyperlink r:id="rId2041" w:history="1">
        <w:r w:rsidR="00DC5ADB" w:rsidRPr="00BA4F77">
          <w:rPr>
            <w:rStyle w:val="Hipervnculo"/>
            <w:vanish/>
            <w:lang w:val="en-US"/>
          </w:rPr>
          <w:t>Hernández-Torres ME</w:t>
        </w:r>
      </w:hyperlink>
      <w:r w:rsidR="00DC5ADB" w:rsidRPr="00BA4F77">
        <w:rPr>
          <w:rStyle w:val="google-src-text1"/>
          <w:lang w:val="en-US"/>
        </w:rPr>
        <w:t xml:space="preserve"> , </w:t>
      </w:r>
      <w:hyperlink r:id="rId2042" w:history="1">
        <w:r w:rsidR="00DC5ADB" w:rsidRPr="00BA4F77">
          <w:rPr>
            <w:rStyle w:val="Hipervnculo"/>
            <w:vanish/>
            <w:lang w:val="en-US"/>
          </w:rPr>
          <w:t>Martínez-Vidal JL</w:t>
        </w:r>
      </w:hyperlink>
      <w:r w:rsidR="00DC5ADB" w:rsidRPr="00BA4F77">
        <w:rPr>
          <w:rStyle w:val="google-src-text1"/>
          <w:lang w:val="en-US"/>
        </w:rPr>
        <w:t xml:space="preserve"> .</w:t>
      </w:r>
      <w:r w:rsidR="00DC5ADB" w:rsidRPr="00BA4F77">
        <w:rPr>
          <w:lang w:val="en-US"/>
        </w:rPr>
        <w:t xml:space="preserve"> </w:t>
      </w:r>
    </w:p>
    <w:p w:rsidR="00E5407F" w:rsidRPr="00F144AE" w:rsidRDefault="00126E61" w:rsidP="00644E93">
      <w:pPr>
        <w:rPr>
          <w:rStyle w:val="google-src-text1"/>
          <w:vanish w:val="0"/>
          <w:lang w:val="es-AR"/>
        </w:rPr>
      </w:pPr>
      <w:r w:rsidRPr="00126E61">
        <w:rPr>
          <w:rStyle w:val="google-src-text1"/>
          <w:vanish w:val="0"/>
          <w:lang w:val="en-US"/>
        </w:rPr>
        <w:t>CSE.</w:t>
      </w:r>
      <w:r>
        <w:rPr>
          <w:rStyle w:val="google-src-text1"/>
          <w:vanish w:val="0"/>
          <w:lang w:val="en-US"/>
        </w:rPr>
        <w:t xml:space="preserve"> </w:t>
      </w:r>
      <w:r w:rsidRPr="00126E61">
        <w:rPr>
          <w:rStyle w:val="google-src-text1"/>
          <w:vanish w:val="0"/>
          <w:lang w:val="en-US"/>
        </w:rPr>
        <w:t xml:space="preserve">Laboratory </w:t>
      </w:r>
      <w:r>
        <w:rPr>
          <w:rStyle w:val="google-src-text1"/>
          <w:vanish w:val="0"/>
          <w:lang w:val="en-US"/>
        </w:rPr>
        <w:t>anály</w:t>
      </w:r>
      <w:r w:rsidRPr="00126E61">
        <w:rPr>
          <w:rStyle w:val="google-src-text1"/>
          <w:vanish w:val="0"/>
          <w:lang w:val="en-US"/>
        </w:rPr>
        <w:t>sis strengthem suspición that the Kerala pesticides tragedy is a government Corporation creation.</w:t>
      </w:r>
      <w:r>
        <w:rPr>
          <w:rStyle w:val="google-src-text1"/>
          <w:vanish w:val="0"/>
          <w:lang w:val="en-US"/>
        </w:rPr>
        <w:t xml:space="preserve"> </w:t>
      </w:r>
      <w:r w:rsidRPr="00126E61">
        <w:rPr>
          <w:rStyle w:val="google-src-text1"/>
          <w:vanish w:val="0"/>
          <w:lang w:val="en-US"/>
        </w:rPr>
        <w:t>Full report in the forth coming issue of down to Earth vol.9, n°19.</w:t>
      </w:r>
      <w:r w:rsidR="00FD472C">
        <w:rPr>
          <w:rStyle w:val="google-src-text1"/>
          <w:vanish w:val="0"/>
          <w:lang w:val="en-US"/>
        </w:rPr>
        <w:t xml:space="preserve"> </w:t>
      </w:r>
      <w:r w:rsidRPr="00F144AE">
        <w:rPr>
          <w:rStyle w:val="google-src-text1"/>
          <w:vanish w:val="0"/>
          <w:lang w:val="es-AR"/>
        </w:rPr>
        <w:t>2001.</w:t>
      </w:r>
    </w:p>
    <w:p w:rsidR="00DC5ADB" w:rsidRPr="00F144AE" w:rsidRDefault="00DC5ADB" w:rsidP="00644E93">
      <w:pPr>
        <w:rPr>
          <w:rStyle w:val="google-src-text1"/>
          <w:lang w:val="es-AR"/>
        </w:rPr>
      </w:pPr>
    </w:p>
    <w:p w:rsidR="00E5407F" w:rsidRPr="00F144AE" w:rsidRDefault="00E5407F" w:rsidP="00644E93">
      <w:pPr>
        <w:rPr>
          <w:rStyle w:val="google-src-text1"/>
          <w:lang w:val="es-AR"/>
        </w:rPr>
      </w:pPr>
    </w:p>
    <w:p w:rsidR="008A0553" w:rsidRPr="00F144AE" w:rsidRDefault="008A0553" w:rsidP="008A0553">
      <w:pPr>
        <w:rPr>
          <w:lang w:val="es-AR"/>
        </w:rPr>
      </w:pPr>
    </w:p>
    <w:p w:rsidR="005C7DE3" w:rsidRPr="00F144AE" w:rsidRDefault="006359CD" w:rsidP="008A0553">
      <w:pPr>
        <w:rPr>
          <w:lang w:val="es-AR"/>
        </w:rPr>
      </w:pPr>
      <w:hyperlink r:id="rId2043" w:history="1">
        <w:r w:rsidR="008A0553" w:rsidRPr="00F144AE">
          <w:rPr>
            <w:rStyle w:val="Hipervnculo"/>
            <w:vanish/>
            <w:color w:val="auto"/>
            <w:u w:val="none"/>
            <w:lang w:val="es-AR"/>
          </w:rPr>
          <w:t>Baatrup</w:t>
        </w:r>
      </w:hyperlink>
      <w:r w:rsidR="008A0553" w:rsidRPr="00F144AE">
        <w:rPr>
          <w:lang w:val="es-AR"/>
        </w:rPr>
        <w:t xml:space="preserve"> </w:t>
      </w:r>
      <w:r w:rsidR="008A0553" w:rsidRPr="00F144AE">
        <w:rPr>
          <w:rStyle w:val="google-src-text1"/>
          <w:lang w:val="es-AR"/>
        </w:rPr>
        <w:t xml:space="preserve">E  and </w:t>
      </w:r>
      <w:hyperlink r:id="rId2044" w:history="1">
        <w:r w:rsidR="008A0553" w:rsidRPr="00F144AE">
          <w:rPr>
            <w:rStyle w:val="Hipervnculo"/>
            <w:vanish/>
            <w:color w:val="auto"/>
            <w:u w:val="none"/>
            <w:lang w:val="es-AR"/>
          </w:rPr>
          <w:t xml:space="preserve"> Junge</w:t>
        </w:r>
      </w:hyperlink>
      <w:r w:rsidR="008A0553" w:rsidRPr="00F144AE">
        <w:rPr>
          <w:lang w:val="es-AR"/>
        </w:rPr>
        <w:t xml:space="preserve"> </w:t>
      </w:r>
      <w:r w:rsidR="008A0553" w:rsidRPr="00F144AE">
        <w:rPr>
          <w:rStyle w:val="google-src-text1"/>
          <w:lang w:val="es-AR"/>
        </w:rPr>
        <w:t>M</w:t>
      </w:r>
      <w:r w:rsidR="008A0553" w:rsidRPr="00F144AE">
        <w:rPr>
          <w:lang w:val="es-AR"/>
        </w:rPr>
        <w:t xml:space="preserve"> </w:t>
      </w:r>
    </w:p>
    <w:p w:rsidR="008A0553" w:rsidRDefault="006359CD" w:rsidP="005C7DE3">
      <w:hyperlink r:id="rId2045" w:history="1">
        <w:r w:rsidR="005C7DE3" w:rsidRPr="0061759F">
          <w:rPr>
            <w:rStyle w:val="Hipervnculo"/>
            <w:u w:val="none"/>
            <w:shd w:val="clear" w:color="auto" w:fill="E6ECF9"/>
          </w:rPr>
          <w:t>Baatrup</w:t>
        </w:r>
      </w:hyperlink>
      <w:r w:rsidR="005C7DE3" w:rsidRPr="0061759F">
        <w:t xml:space="preserve"> </w:t>
      </w:r>
      <w:r w:rsidR="005C7DE3" w:rsidRPr="0061759F">
        <w:rPr>
          <w:shd w:val="clear" w:color="auto" w:fill="E6ECF9"/>
        </w:rPr>
        <w:t xml:space="preserve">E  y </w:t>
      </w:r>
      <w:hyperlink r:id="rId2046" w:history="1">
        <w:r w:rsidR="005C7DE3" w:rsidRPr="0061759F">
          <w:rPr>
            <w:rStyle w:val="Hipervnculo"/>
            <w:u w:val="none"/>
            <w:shd w:val="clear" w:color="auto" w:fill="E6ECF9"/>
          </w:rPr>
          <w:t>Junge M</w:t>
        </w:r>
      </w:hyperlink>
      <w:r w:rsidR="005C7DE3">
        <w:t xml:space="preserve"> </w:t>
      </w:r>
      <w:r w:rsidR="008A0553" w:rsidRPr="00C443D8">
        <w:t xml:space="preserve">.Pesticidas antiandrogénicos alterar las características sexuales en el hombre adulto guppy Poecilia reticulata. </w:t>
      </w:r>
      <w:r w:rsidR="008A0553" w:rsidRPr="00C443D8">
        <w:rPr>
          <w:rStyle w:val="citation-abbreviation"/>
        </w:rPr>
        <w:t>Environ Health Perspectives</w:t>
      </w:r>
      <w:r w:rsidR="008A0553" w:rsidRPr="00C443D8">
        <w:t xml:space="preserve"> </w:t>
      </w:r>
      <w:r w:rsidR="008A0553" w:rsidRPr="00C443D8">
        <w:rPr>
          <w:rStyle w:val="citation-publication-date"/>
        </w:rPr>
        <w:t>de octubre de 2001,</w:t>
      </w:r>
      <w:r w:rsidR="008A0553" w:rsidRPr="00C443D8">
        <w:t xml:space="preserve"> </w:t>
      </w:r>
      <w:r w:rsidR="008A0553" w:rsidRPr="00C443D8">
        <w:rPr>
          <w:rStyle w:val="citation-volume"/>
        </w:rPr>
        <w:t>109</w:t>
      </w:r>
      <w:r w:rsidR="008A0553" w:rsidRPr="00C443D8">
        <w:t xml:space="preserve"> </w:t>
      </w:r>
      <w:r w:rsidR="008A0553" w:rsidRPr="00C443D8">
        <w:rPr>
          <w:rStyle w:val="citation-issue"/>
        </w:rPr>
        <w:t>(10):</w:t>
      </w:r>
      <w:r w:rsidR="008A0553" w:rsidRPr="00C443D8">
        <w:rPr>
          <w:rStyle w:val="citation-flpages"/>
        </w:rPr>
        <w:t xml:space="preserve"> 1063-1070.</w:t>
      </w:r>
      <w:r w:rsidR="008A0553" w:rsidRPr="00C443D8">
        <w:t xml:space="preserve"> </w:t>
      </w:r>
    </w:p>
    <w:p w:rsidR="005C7DE3" w:rsidRPr="00C443D8" w:rsidRDefault="005C7DE3" w:rsidP="005C7DE3"/>
    <w:p w:rsidR="00757149" w:rsidRPr="00A91292" w:rsidRDefault="006359CD" w:rsidP="00D469BC">
      <w:pPr>
        <w:pStyle w:val="Ttulo1"/>
        <w:jc w:val="both"/>
        <w:rPr>
          <w:b w:val="0"/>
          <w:sz w:val="24"/>
          <w:szCs w:val="24"/>
          <w:lang w:val="es-AR"/>
        </w:rPr>
      </w:pPr>
      <w:hyperlink r:id="rId2047" w:history="1">
        <w:r w:rsidR="00757149" w:rsidRPr="00047430">
          <w:rPr>
            <w:rStyle w:val="Hipervnculo"/>
            <w:b w:val="0"/>
            <w:color w:val="auto"/>
            <w:sz w:val="24"/>
            <w:szCs w:val="24"/>
            <w:u w:val="none"/>
          </w:rPr>
          <w:t>Barbosa ER</w:t>
        </w:r>
      </w:hyperlink>
      <w:r w:rsidR="00757149" w:rsidRPr="00047430">
        <w:rPr>
          <w:b w:val="0"/>
          <w:sz w:val="24"/>
          <w:szCs w:val="24"/>
        </w:rPr>
        <w:t xml:space="preserve"> , </w:t>
      </w:r>
      <w:hyperlink r:id="rId2048" w:history="1">
        <w:r w:rsidR="00757149" w:rsidRPr="00047430">
          <w:rPr>
            <w:rStyle w:val="Hipervnculo"/>
            <w:b w:val="0"/>
            <w:color w:val="auto"/>
            <w:sz w:val="24"/>
            <w:szCs w:val="24"/>
            <w:u w:val="none"/>
          </w:rPr>
          <w:t>Leirós da Costa, MD</w:t>
        </w:r>
      </w:hyperlink>
      <w:r w:rsidR="00757149" w:rsidRPr="00047430">
        <w:rPr>
          <w:b w:val="0"/>
          <w:sz w:val="24"/>
          <w:szCs w:val="24"/>
        </w:rPr>
        <w:t xml:space="preserve"> , </w:t>
      </w:r>
      <w:hyperlink r:id="rId2049" w:history="1">
        <w:r w:rsidR="00757149" w:rsidRPr="00047430">
          <w:rPr>
            <w:rStyle w:val="Hipervnculo"/>
            <w:b w:val="0"/>
            <w:color w:val="auto"/>
            <w:sz w:val="24"/>
            <w:szCs w:val="24"/>
            <w:u w:val="none"/>
          </w:rPr>
          <w:t>LA Bacheschi</w:t>
        </w:r>
      </w:hyperlink>
      <w:r w:rsidR="00757149" w:rsidRPr="00047430">
        <w:rPr>
          <w:b w:val="0"/>
          <w:sz w:val="24"/>
          <w:szCs w:val="24"/>
        </w:rPr>
        <w:t xml:space="preserve"> , </w:t>
      </w:r>
      <w:hyperlink r:id="rId2050" w:history="1">
        <w:r w:rsidR="00757149" w:rsidRPr="00047430">
          <w:rPr>
            <w:rStyle w:val="Hipervnculo"/>
            <w:b w:val="0"/>
            <w:color w:val="auto"/>
            <w:sz w:val="24"/>
            <w:szCs w:val="24"/>
            <w:u w:val="none"/>
          </w:rPr>
          <w:t>Scaff M</w:t>
        </w:r>
      </w:hyperlink>
      <w:r w:rsidR="00757149" w:rsidRPr="00047430">
        <w:rPr>
          <w:b w:val="0"/>
          <w:sz w:val="24"/>
          <w:szCs w:val="24"/>
        </w:rPr>
        <w:t xml:space="preserve"> , </w:t>
      </w:r>
      <w:hyperlink r:id="rId2051" w:history="1">
        <w:r w:rsidR="00757149" w:rsidRPr="00047430">
          <w:rPr>
            <w:rStyle w:val="Hipervnculo"/>
            <w:b w:val="0"/>
            <w:color w:val="auto"/>
            <w:sz w:val="24"/>
            <w:szCs w:val="24"/>
            <w:u w:val="none"/>
          </w:rPr>
          <w:t>Leite CC</w:t>
        </w:r>
      </w:hyperlink>
      <w:r w:rsidR="00757149" w:rsidRPr="00047430">
        <w:rPr>
          <w:b w:val="0"/>
          <w:sz w:val="24"/>
          <w:szCs w:val="24"/>
        </w:rPr>
        <w:t xml:space="preserve"> . </w:t>
      </w:r>
      <w:r w:rsidR="00757149" w:rsidRPr="00F04B1D">
        <w:rPr>
          <w:rStyle w:val="google-src-text1"/>
          <w:sz w:val="24"/>
          <w:szCs w:val="24"/>
        </w:rPr>
        <w:t>Parkinsonism after glycine-derivate exposure.</w:t>
      </w:r>
      <w:r w:rsidR="00757149" w:rsidRPr="00F04B1D">
        <w:rPr>
          <w:sz w:val="24"/>
          <w:szCs w:val="24"/>
        </w:rPr>
        <w:t>Parkinsonismo después de glicina-derivado de la exposición</w:t>
      </w:r>
      <w:r w:rsidR="00757149" w:rsidRPr="00047430">
        <w:rPr>
          <w:b w:val="0"/>
          <w:sz w:val="24"/>
          <w:szCs w:val="24"/>
        </w:rPr>
        <w:t>.</w:t>
      </w:r>
      <w:hyperlink r:id="rId2052" w:tooltip="Los trastornos del movimiento: Diario Oficial de la Sociedad de Trastornos del Movimiento." w:history="1">
        <w:r w:rsidR="00757149" w:rsidRPr="00532807">
          <w:rPr>
            <w:rStyle w:val="Hipervnculo"/>
            <w:b w:val="0"/>
            <w:color w:val="auto"/>
            <w:sz w:val="24"/>
            <w:szCs w:val="24"/>
            <w:u w:val="none"/>
          </w:rPr>
          <w:t>Mov Disorders.</w:t>
        </w:r>
      </w:hyperlink>
      <w:r w:rsidR="00532807" w:rsidRPr="00A91292">
        <w:rPr>
          <w:b w:val="0"/>
          <w:sz w:val="24"/>
          <w:szCs w:val="24"/>
          <w:lang w:val="es-AR"/>
        </w:rPr>
        <w:t>2001;</w:t>
      </w:r>
      <w:r w:rsidR="00757149" w:rsidRPr="00A91292">
        <w:rPr>
          <w:b w:val="0"/>
          <w:sz w:val="24"/>
          <w:szCs w:val="24"/>
          <w:lang w:val="es-AR"/>
        </w:rPr>
        <w:t>16 (3) :565-8.</w:t>
      </w:r>
    </w:p>
    <w:p w:rsidR="00757149" w:rsidRPr="00A91292" w:rsidRDefault="00757149" w:rsidP="00757149">
      <w:pPr>
        <w:widowControl w:val="0"/>
        <w:autoSpaceDE w:val="0"/>
        <w:autoSpaceDN w:val="0"/>
        <w:adjustRightInd w:val="0"/>
        <w:spacing w:before="244"/>
        <w:ind w:right="-199"/>
        <w:jc w:val="both"/>
        <w:rPr>
          <w:lang w:val="es-AR"/>
        </w:rPr>
      </w:pPr>
      <w:r w:rsidRPr="00B7559E">
        <w:rPr>
          <w:lang w:val="es-AR"/>
        </w:rPr>
        <w:t>Bell EM, Hertz-Picciotto I, Beaumont JJ.(2001).</w:t>
      </w:r>
      <w:r w:rsidR="00A91292" w:rsidRPr="00B7559E">
        <w:rPr>
          <w:lang w:val="es-AR"/>
        </w:rPr>
        <w:t xml:space="preserve"> </w:t>
      </w:r>
      <w:r w:rsidR="00A91292" w:rsidRPr="00A91292">
        <w:rPr>
          <w:b/>
          <w:lang w:val="es-AR"/>
        </w:rPr>
        <w:t>Un estudio de casos y controles de pesticidas y la muerte fetal debido a anomalías congénitas</w:t>
      </w:r>
      <w:r w:rsidR="00A91292">
        <w:rPr>
          <w:lang w:val="es-AR"/>
        </w:rPr>
        <w:t>.</w:t>
      </w:r>
      <w:r w:rsidRPr="00A91292">
        <w:rPr>
          <w:lang w:val="es-AR"/>
        </w:rPr>
        <w:t xml:space="preserve"> </w:t>
      </w:r>
      <w:r w:rsidRPr="00A91292">
        <w:rPr>
          <w:i/>
          <w:iCs/>
          <w:lang w:val="es-AR"/>
        </w:rPr>
        <w:t>Epidemiology</w:t>
      </w:r>
      <w:r w:rsidRPr="00A91292">
        <w:rPr>
          <w:lang w:val="es-AR"/>
        </w:rPr>
        <w:t xml:space="preserve"> 12:148-56.</w:t>
      </w:r>
    </w:p>
    <w:p w:rsidR="00C87E3C" w:rsidRPr="00A91292" w:rsidRDefault="00532807" w:rsidP="00A91292">
      <w:pPr>
        <w:pStyle w:val="NormalWeb"/>
        <w:jc w:val="both"/>
        <w:rPr>
          <w:b/>
          <w:lang w:val="es-AR"/>
        </w:rPr>
      </w:pPr>
      <w:r w:rsidRPr="00F04B1D">
        <w:rPr>
          <w:lang w:val="es-AR"/>
        </w:rPr>
        <w:t>Beyer, A. &amp; Matthies. M.</w:t>
      </w:r>
      <w:r w:rsidR="00C87E3C" w:rsidRPr="00F04B1D">
        <w:rPr>
          <w:lang w:val="es-AR"/>
        </w:rPr>
        <w:t xml:space="preserve">2001. </w:t>
      </w:r>
      <w:r w:rsidR="00C87E3C" w:rsidRPr="00A91292">
        <w:rPr>
          <w:lang w:val="es-AR"/>
        </w:rPr>
        <w:t>"</w:t>
      </w:r>
      <w:r w:rsidR="00A91292" w:rsidRPr="00A91292">
        <w:t xml:space="preserve"> </w:t>
      </w:r>
      <w:r w:rsidR="00A91292" w:rsidRPr="00A91292">
        <w:rPr>
          <w:b/>
          <w:lang w:val="es-AR"/>
        </w:rPr>
        <w:t xml:space="preserve">Criterios </w:t>
      </w:r>
      <w:r w:rsidR="00A91292">
        <w:rPr>
          <w:b/>
          <w:lang w:val="es-AR"/>
        </w:rPr>
        <w:t xml:space="preserve">para el potencial de transporte </w:t>
      </w:r>
      <w:r w:rsidR="00A91292" w:rsidRPr="00A91292">
        <w:rPr>
          <w:b/>
          <w:lang w:val="es-AR"/>
        </w:rPr>
        <w:t xml:space="preserve">atmosférico y persistencia de los plaguicidas y productos químicos industriales </w:t>
      </w:r>
      <w:r w:rsidR="00C87E3C" w:rsidRPr="00A91292">
        <w:rPr>
          <w:lang w:val="es-AR"/>
        </w:rPr>
        <w:t xml:space="preserve">". </w:t>
      </w:r>
      <w:r w:rsidR="00A91292" w:rsidRPr="00F04B1D">
        <w:rPr>
          <w:lang w:val="es-AR"/>
        </w:rPr>
        <w:t xml:space="preserve">Report to the German Federal. </w:t>
      </w:r>
      <w:r w:rsidR="00C87E3C" w:rsidRPr="00F04B1D">
        <w:rPr>
          <w:lang w:val="es-AR"/>
        </w:rPr>
        <w:t xml:space="preserve">Environmental Agency, Berlin, Germany. </w:t>
      </w:r>
    </w:p>
    <w:p w:rsidR="001560AE" w:rsidRPr="00B7559E" w:rsidRDefault="006359CD" w:rsidP="00F04B1D">
      <w:pPr>
        <w:jc w:val="both"/>
        <w:rPr>
          <w:lang w:val="es-AR"/>
        </w:rPr>
      </w:pPr>
      <w:hyperlink r:id="rId2053" w:history="1">
        <w:r w:rsidR="001560AE" w:rsidRPr="00A91292">
          <w:rPr>
            <w:rStyle w:val="Hipervnculo"/>
            <w:u w:val="none"/>
            <w:lang w:val="es-AR"/>
          </w:rPr>
          <w:t>Brandt VA</w:t>
        </w:r>
      </w:hyperlink>
      <w:r w:rsidR="001560AE" w:rsidRPr="00A91292">
        <w:rPr>
          <w:lang w:val="es-AR"/>
        </w:rPr>
        <w:t xml:space="preserve"> , </w:t>
      </w:r>
      <w:hyperlink r:id="rId2054" w:history="1">
        <w:r w:rsidR="001560AE" w:rsidRPr="00A91292">
          <w:rPr>
            <w:rStyle w:val="Hipervnculo"/>
            <w:u w:val="none"/>
            <w:lang w:val="es-AR"/>
          </w:rPr>
          <w:t>Moon S</w:t>
        </w:r>
      </w:hyperlink>
      <w:r w:rsidR="001560AE" w:rsidRPr="00A91292">
        <w:rPr>
          <w:lang w:val="es-AR"/>
        </w:rPr>
        <w:t xml:space="preserve"> , </w:t>
      </w:r>
      <w:hyperlink r:id="rId2055" w:history="1">
        <w:r w:rsidR="001560AE" w:rsidRPr="00A91292">
          <w:rPr>
            <w:rStyle w:val="Hipervnculo"/>
            <w:u w:val="none"/>
            <w:lang w:val="es-AR"/>
          </w:rPr>
          <w:t>J Ehlers</w:t>
        </w:r>
      </w:hyperlink>
      <w:r w:rsidR="001560AE" w:rsidRPr="00A91292">
        <w:rPr>
          <w:lang w:val="es-AR"/>
        </w:rPr>
        <w:t xml:space="preserve"> , </w:t>
      </w:r>
      <w:hyperlink r:id="rId2056" w:history="1">
        <w:r w:rsidR="001560AE" w:rsidRPr="00A91292">
          <w:rPr>
            <w:rStyle w:val="Hipervnculo"/>
            <w:u w:val="none"/>
            <w:lang w:val="es-AR"/>
          </w:rPr>
          <w:t>Methner MM</w:t>
        </w:r>
      </w:hyperlink>
      <w:r w:rsidR="001560AE" w:rsidRPr="00A91292">
        <w:rPr>
          <w:lang w:val="es-AR"/>
        </w:rPr>
        <w:t xml:space="preserve"> , </w:t>
      </w:r>
      <w:hyperlink r:id="rId2057" w:history="1">
        <w:r w:rsidR="001560AE" w:rsidRPr="00A91292">
          <w:rPr>
            <w:rStyle w:val="Hipervnculo"/>
            <w:u w:val="none"/>
            <w:lang w:val="es-AR"/>
          </w:rPr>
          <w:t>Struttmann T</w:t>
        </w:r>
      </w:hyperlink>
      <w:r w:rsidR="001560AE" w:rsidRPr="00A91292">
        <w:rPr>
          <w:lang w:val="es-AR"/>
        </w:rPr>
        <w:t xml:space="preserve"> .</w:t>
      </w:r>
      <w:r w:rsidR="001560AE" w:rsidRPr="00A91292">
        <w:rPr>
          <w:sz w:val="28"/>
          <w:szCs w:val="28"/>
          <w:lang w:val="es-AR"/>
        </w:rPr>
        <w:t>La exposición al endosulfán en los agricultores: dos estudios de caso.</w:t>
      </w:r>
      <w:r w:rsidR="001560AE" w:rsidRPr="00A91292">
        <w:rPr>
          <w:lang w:val="es-AR"/>
        </w:rPr>
        <w:t xml:space="preserve"> </w:t>
      </w:r>
      <w:hyperlink r:id="rId2058" w:anchor="#" w:tooltip="American journal of Industrial Medicine." w:history="1">
        <w:r w:rsidR="001560AE" w:rsidRPr="00B7559E">
          <w:rPr>
            <w:rStyle w:val="Hipervnculo"/>
            <w:u w:val="none"/>
            <w:lang w:val="es-AR"/>
          </w:rPr>
          <w:t>Am J Ind Med.</w:t>
        </w:r>
      </w:hyperlink>
      <w:r w:rsidR="001560AE" w:rsidRPr="00B7559E">
        <w:rPr>
          <w:lang w:val="es-AR"/>
        </w:rPr>
        <w:t xml:space="preserve"> 2001 Jun; 39 (6):643-9.</w:t>
      </w:r>
    </w:p>
    <w:p w:rsidR="00C87E3C" w:rsidRPr="00BA4F77" w:rsidRDefault="00C87E3C" w:rsidP="00C87E3C">
      <w:pPr>
        <w:widowControl w:val="0"/>
        <w:autoSpaceDE w:val="0"/>
        <w:autoSpaceDN w:val="0"/>
        <w:adjustRightInd w:val="0"/>
        <w:spacing w:before="245"/>
        <w:ind w:right="-198"/>
        <w:jc w:val="both"/>
        <w:rPr>
          <w:lang w:val="es-AR"/>
        </w:rPr>
      </w:pPr>
      <w:r w:rsidRPr="00F04B1D">
        <w:rPr>
          <w:lang w:val="es-AR"/>
        </w:rPr>
        <w:t>Briassoulis G, Narlioglou M, Hatzis T (2001)</w:t>
      </w:r>
      <w:r w:rsidR="00F04B1D" w:rsidRPr="00F04B1D">
        <w:t xml:space="preserve"> </w:t>
      </w:r>
      <w:r w:rsidR="00F04B1D" w:rsidRPr="00F04B1D">
        <w:rPr>
          <w:b/>
          <w:lang w:val="es-AR"/>
        </w:rPr>
        <w:t>Encefalopatía tóxica asociada con el uso de repelentes de insectos con DEET: un análisis del caso de su toxicidad en los niños</w:t>
      </w:r>
      <w:r w:rsidR="00F04B1D" w:rsidRPr="00F04B1D">
        <w:rPr>
          <w:lang w:val="es-AR"/>
        </w:rPr>
        <w:t>.</w:t>
      </w:r>
      <w:r w:rsidRPr="00F04B1D">
        <w:rPr>
          <w:lang w:val="es-AR"/>
        </w:rPr>
        <w:t xml:space="preserve"> </w:t>
      </w:r>
      <w:r w:rsidRPr="00B7559E">
        <w:rPr>
          <w:i/>
          <w:iCs/>
          <w:lang w:val="es-AR"/>
        </w:rPr>
        <w:t>Hum Exp Toxicol.</w:t>
      </w:r>
      <w:r w:rsidRPr="00B7559E">
        <w:rPr>
          <w:lang w:val="es-AR"/>
        </w:rPr>
        <w:t xml:space="preserve"> </w:t>
      </w:r>
      <w:r w:rsidRPr="00BA4F77">
        <w:rPr>
          <w:lang w:val="es-AR"/>
        </w:rPr>
        <w:t>20(1):8-14.</w:t>
      </w:r>
    </w:p>
    <w:p w:rsidR="00F04B1D" w:rsidRDefault="00F04B1D" w:rsidP="00F04B1D">
      <w:pPr>
        <w:shd w:val="clear" w:color="auto" w:fill="FFFFFF"/>
        <w:jc w:val="both"/>
        <w:textAlignment w:val="baseline"/>
        <w:rPr>
          <w:rStyle w:val="name"/>
          <w:rFonts w:ascii="inherit" w:hAnsi="inherit"/>
          <w:b/>
          <w:bCs/>
          <w:color w:val="403838"/>
          <w:sz w:val="20"/>
          <w:szCs w:val="20"/>
          <w:bdr w:val="none" w:sz="0" w:space="0" w:color="auto" w:frame="1"/>
        </w:rPr>
      </w:pPr>
    </w:p>
    <w:p w:rsidR="00F04B1D" w:rsidRPr="00B7559E" w:rsidRDefault="006359CD" w:rsidP="00F04B1D">
      <w:pPr>
        <w:shd w:val="clear" w:color="auto" w:fill="FFFFFF"/>
        <w:jc w:val="both"/>
        <w:textAlignment w:val="baseline"/>
        <w:rPr>
          <w:rFonts w:ascii="inherit" w:eastAsiaTheme="minorHAnsi" w:hAnsi="inherit" w:cstheme="minorBidi"/>
          <w:b/>
          <w:bCs/>
          <w:color w:val="403838"/>
          <w:sz w:val="20"/>
          <w:szCs w:val="20"/>
          <w:lang w:val="en-US" w:eastAsia="en-US"/>
        </w:rPr>
      </w:pPr>
      <w:hyperlink r:id="rId2059" w:history="1">
        <w:r w:rsidR="00F04B1D" w:rsidRPr="00394253">
          <w:rPr>
            <w:rStyle w:val="Hipervnculo"/>
            <w:rFonts w:ascii="inherit" w:hAnsi="inherit"/>
            <w:b/>
            <w:bCs/>
            <w:color w:val="333333"/>
            <w:sz w:val="20"/>
            <w:szCs w:val="20"/>
            <w:u w:val="none"/>
            <w:bdr w:val="none" w:sz="0" w:space="0" w:color="auto" w:frame="1"/>
          </w:rPr>
          <w:t>Campagna</w:t>
        </w:r>
      </w:hyperlink>
      <w:r w:rsidR="00F04B1D" w:rsidRPr="00394253">
        <w:t xml:space="preserve"> </w:t>
      </w:r>
      <w:r w:rsidR="00F04B1D" w:rsidRPr="00394253">
        <w:rPr>
          <w:rStyle w:val="name"/>
          <w:rFonts w:ascii="inherit" w:hAnsi="inherit"/>
          <w:b/>
          <w:bCs/>
          <w:color w:val="403838"/>
          <w:sz w:val="20"/>
          <w:szCs w:val="20"/>
          <w:bdr w:val="none" w:sz="0" w:space="0" w:color="auto" w:frame="1"/>
        </w:rPr>
        <w:t>Céline</w:t>
      </w:r>
      <w:r w:rsidR="00F04B1D" w:rsidRPr="00394253">
        <w:rPr>
          <w:rFonts w:ascii="inherit" w:hAnsi="inherit"/>
          <w:b/>
          <w:bCs/>
          <w:color w:val="403838"/>
          <w:sz w:val="20"/>
          <w:szCs w:val="20"/>
        </w:rPr>
        <w:t>,</w:t>
      </w:r>
      <w:r w:rsidR="00F04B1D" w:rsidRPr="00394253">
        <w:rPr>
          <w:rStyle w:val="apple-converted-space"/>
          <w:rFonts w:ascii="inherit" w:hAnsi="inherit"/>
          <w:b/>
          <w:bCs/>
          <w:color w:val="403838"/>
          <w:sz w:val="20"/>
          <w:szCs w:val="20"/>
        </w:rPr>
        <w:t> </w:t>
      </w:r>
      <w:hyperlink r:id="rId2060" w:history="1">
        <w:r w:rsidR="00F04B1D" w:rsidRPr="00394253">
          <w:rPr>
            <w:rStyle w:val="Hipervnculo"/>
            <w:rFonts w:ascii="inherit" w:hAnsi="inherit"/>
            <w:b/>
            <w:bCs/>
            <w:color w:val="333333"/>
            <w:sz w:val="20"/>
            <w:szCs w:val="20"/>
            <w:u w:val="none"/>
            <w:bdr w:val="none" w:sz="0" w:space="0" w:color="auto" w:frame="1"/>
          </w:rPr>
          <w:t xml:space="preserve"> Sirard</w:t>
        </w:r>
      </w:hyperlink>
      <w:r w:rsidR="00F04B1D" w:rsidRPr="00394253">
        <w:t xml:space="preserve"> </w:t>
      </w:r>
      <w:r w:rsidR="00F04B1D" w:rsidRPr="00394253">
        <w:rPr>
          <w:rStyle w:val="name"/>
          <w:rFonts w:ascii="inherit" w:hAnsi="inherit"/>
          <w:b/>
          <w:bCs/>
          <w:color w:val="403838"/>
          <w:sz w:val="20"/>
          <w:szCs w:val="20"/>
          <w:bdr w:val="none" w:sz="0" w:space="0" w:color="auto" w:frame="1"/>
        </w:rPr>
        <w:t>Marc-André</w:t>
      </w:r>
      <w:r w:rsidR="00F04B1D" w:rsidRPr="00394253">
        <w:rPr>
          <w:rFonts w:ascii="inherit" w:hAnsi="inherit"/>
          <w:b/>
          <w:bCs/>
          <w:color w:val="403838"/>
          <w:sz w:val="20"/>
          <w:szCs w:val="20"/>
        </w:rPr>
        <w:t>,</w:t>
      </w:r>
      <w:r w:rsidR="00F04B1D" w:rsidRPr="00394253">
        <w:rPr>
          <w:rStyle w:val="apple-converted-space"/>
          <w:rFonts w:ascii="inherit" w:hAnsi="inherit"/>
          <w:b/>
          <w:bCs/>
          <w:color w:val="403838"/>
          <w:sz w:val="20"/>
          <w:szCs w:val="20"/>
        </w:rPr>
        <w:t> </w:t>
      </w:r>
      <w:hyperlink r:id="rId2061" w:history="1">
        <w:r w:rsidR="00F04B1D" w:rsidRPr="00394253">
          <w:rPr>
            <w:rStyle w:val="Hipervnculo"/>
            <w:rFonts w:ascii="inherit" w:hAnsi="inherit"/>
            <w:b/>
            <w:bCs/>
            <w:color w:val="333333"/>
            <w:sz w:val="20"/>
            <w:szCs w:val="20"/>
            <w:u w:val="none"/>
            <w:bdr w:val="none" w:sz="0" w:space="0" w:color="auto" w:frame="1"/>
          </w:rPr>
          <w:t xml:space="preserve"> Ayotte</w:t>
        </w:r>
      </w:hyperlink>
      <w:r w:rsidR="00F04B1D" w:rsidRPr="00394253">
        <w:t xml:space="preserve"> </w:t>
      </w:r>
      <w:r w:rsidR="00F04B1D" w:rsidRPr="00394253">
        <w:rPr>
          <w:rStyle w:val="name"/>
          <w:rFonts w:ascii="inherit" w:hAnsi="inherit"/>
          <w:b/>
          <w:bCs/>
          <w:color w:val="403838"/>
          <w:sz w:val="20"/>
          <w:szCs w:val="20"/>
          <w:bdr w:val="none" w:sz="0" w:space="0" w:color="auto" w:frame="1"/>
        </w:rPr>
        <w:t>Pierre</w:t>
      </w:r>
      <w:r w:rsidR="00F04B1D" w:rsidRPr="00394253">
        <w:rPr>
          <w:rStyle w:val="apple-converted-space"/>
          <w:rFonts w:ascii="inherit" w:hAnsi="inherit"/>
          <w:b/>
          <w:bCs/>
          <w:color w:val="403838"/>
          <w:sz w:val="20"/>
          <w:szCs w:val="20"/>
        </w:rPr>
        <w:t> </w:t>
      </w:r>
      <w:r w:rsidR="00F04B1D" w:rsidRPr="00394253">
        <w:rPr>
          <w:rFonts w:ascii="inherit" w:hAnsi="inherit"/>
          <w:b/>
          <w:bCs/>
          <w:color w:val="403838"/>
          <w:sz w:val="20"/>
          <w:szCs w:val="20"/>
        </w:rPr>
        <w:t xml:space="preserve">and </w:t>
      </w:r>
      <w:hyperlink r:id="rId2062" w:history="1">
        <w:r w:rsidR="00F04B1D" w:rsidRPr="00394253">
          <w:rPr>
            <w:rStyle w:val="Hipervnculo"/>
            <w:rFonts w:ascii="inherit" w:hAnsi="inherit"/>
            <w:b/>
            <w:bCs/>
            <w:color w:val="333333"/>
            <w:sz w:val="20"/>
            <w:szCs w:val="20"/>
            <w:u w:val="none"/>
            <w:bdr w:val="none" w:sz="0" w:space="0" w:color="auto" w:frame="1"/>
          </w:rPr>
          <w:t>Bailey</w:t>
        </w:r>
      </w:hyperlink>
      <w:r w:rsidR="00F04B1D" w:rsidRPr="00394253">
        <w:t xml:space="preserve"> </w:t>
      </w:r>
      <w:r w:rsidR="00F04B1D">
        <w:rPr>
          <w:rStyle w:val="name"/>
          <w:rFonts w:ascii="inherit" w:hAnsi="inherit"/>
          <w:b/>
          <w:bCs/>
          <w:color w:val="403838"/>
          <w:sz w:val="20"/>
          <w:szCs w:val="20"/>
          <w:bdr w:val="none" w:sz="0" w:space="0" w:color="auto" w:frame="1"/>
        </w:rPr>
        <w:t>Janice L</w:t>
      </w:r>
      <w:r w:rsidR="00F04B1D" w:rsidRPr="00394253">
        <w:rPr>
          <w:rStyle w:val="name"/>
          <w:rFonts w:ascii="inherit" w:hAnsi="inherit"/>
          <w:b/>
          <w:bCs/>
          <w:color w:val="403838"/>
          <w:sz w:val="20"/>
          <w:szCs w:val="20"/>
          <w:bdr w:val="none" w:sz="0" w:space="0" w:color="auto" w:frame="1"/>
        </w:rPr>
        <w:t>.</w:t>
      </w:r>
      <w:r w:rsidR="00F04B1D" w:rsidRPr="00394253">
        <w:rPr>
          <w:rFonts w:ascii="Verdana" w:hAnsi="Verdana"/>
          <w:b/>
          <w:color w:val="403838"/>
        </w:rPr>
        <w:t>Deterioro en la maduración, fecundación y desarrollo embrionario de ovocitos de porcino tras la exposición a un medio ambiente relevantes organoclorados mezcla</w:t>
      </w:r>
      <w:r w:rsidR="00F04B1D">
        <w:rPr>
          <w:rFonts w:ascii="inherit" w:hAnsi="inherit"/>
          <w:b/>
          <w:bCs/>
          <w:color w:val="403838"/>
          <w:sz w:val="20"/>
          <w:szCs w:val="20"/>
        </w:rPr>
        <w:t xml:space="preserve">. </w:t>
      </w:r>
      <w:r w:rsidR="00F04B1D" w:rsidRPr="00B7559E">
        <w:rPr>
          <w:rFonts w:ascii="inherit" w:hAnsi="inherit"/>
          <w:color w:val="333300"/>
          <w:sz w:val="22"/>
          <w:szCs w:val="22"/>
          <w:lang w:val="en-US" w:eastAsia="es-AR"/>
        </w:rPr>
        <w:t>Biology of Reproduction</w:t>
      </w:r>
      <w:r w:rsidR="00F04B1D" w:rsidRPr="00B7559E">
        <w:rPr>
          <w:rFonts w:ascii="inherit" w:hAnsi="inherit"/>
          <w:color w:val="333300"/>
          <w:lang w:val="en-US" w:eastAsia="es-AR"/>
        </w:rPr>
        <w:t xml:space="preserve">. </w:t>
      </w:r>
      <w:r w:rsidR="00F04B1D" w:rsidRPr="00B7559E">
        <w:rPr>
          <w:rFonts w:ascii="inherit" w:hAnsi="inherit"/>
          <w:b/>
          <w:bCs/>
          <w:color w:val="333300"/>
          <w:sz w:val="22"/>
          <w:szCs w:val="22"/>
          <w:lang w:val="en-US" w:eastAsia="es-AR"/>
        </w:rPr>
        <w:t>August 1, 2001 </w:t>
      </w:r>
      <w:r w:rsidR="00F04B1D" w:rsidRPr="00B7559E">
        <w:rPr>
          <w:rFonts w:ascii="inherit" w:hAnsi="inherit"/>
          <w:color w:val="333300"/>
          <w:sz w:val="22"/>
          <w:szCs w:val="22"/>
          <w:lang w:val="en-US" w:eastAsia="es-AR"/>
        </w:rPr>
        <w:t>vol. 65 no. 2 </w:t>
      </w:r>
      <w:r w:rsidR="00F04B1D" w:rsidRPr="00B7559E">
        <w:rPr>
          <w:rFonts w:ascii="inherit" w:hAnsi="inherit"/>
          <w:b/>
          <w:bCs/>
          <w:color w:val="333300"/>
          <w:sz w:val="22"/>
          <w:szCs w:val="22"/>
          <w:lang w:val="en-US" w:eastAsia="es-AR"/>
        </w:rPr>
        <w:t>554-560</w:t>
      </w:r>
      <w:r w:rsidR="00F04B1D" w:rsidRPr="00B7559E">
        <w:rPr>
          <w:rFonts w:ascii="inherit" w:hAnsi="inherit"/>
          <w:b/>
          <w:bCs/>
          <w:color w:val="333300"/>
          <w:lang w:val="en-US" w:eastAsia="es-AR"/>
        </w:rPr>
        <w:t>.</w:t>
      </w:r>
    </w:p>
    <w:p w:rsidR="00474663" w:rsidRPr="00B7559E" w:rsidRDefault="00474663" w:rsidP="00474663">
      <w:pPr>
        <w:shd w:val="clear" w:color="auto" w:fill="FFFFFF"/>
        <w:spacing w:line="348" w:lineRule="atLeast"/>
        <w:rPr>
          <w:rFonts w:ascii="Arial" w:hAnsi="Arial" w:cs="Arial"/>
          <w:color w:val="000000"/>
          <w:sz w:val="30"/>
          <w:szCs w:val="30"/>
          <w:shd w:val="clear" w:color="auto" w:fill="E6ECF9"/>
          <w:lang w:val="en-US"/>
        </w:rPr>
      </w:pPr>
    </w:p>
    <w:p w:rsidR="00474663" w:rsidRPr="00BA4F77" w:rsidRDefault="006359CD" w:rsidP="00F04B1D">
      <w:pPr>
        <w:shd w:val="clear" w:color="auto" w:fill="FFFFFF"/>
        <w:jc w:val="both"/>
        <w:rPr>
          <w:rFonts w:ascii="Arial" w:hAnsi="Arial" w:cs="Arial"/>
          <w:color w:val="000000"/>
          <w:sz w:val="22"/>
          <w:szCs w:val="22"/>
          <w:lang w:val="es-AR"/>
        </w:rPr>
      </w:pPr>
      <w:hyperlink r:id="rId2063" w:history="1">
        <w:r w:rsidR="00474663" w:rsidRPr="0026621F">
          <w:rPr>
            <w:rStyle w:val="Hipervnculo"/>
            <w:rFonts w:ascii="Arial" w:hAnsi="Arial" w:cs="Arial"/>
            <w:color w:val="660066"/>
            <w:sz w:val="22"/>
            <w:szCs w:val="22"/>
            <w:u w:val="none"/>
            <w:lang w:val="en-US"/>
          </w:rPr>
          <w:t>Campoy C</w:t>
        </w:r>
      </w:hyperlink>
      <w:r w:rsidR="00474663" w:rsidRPr="0026621F">
        <w:rPr>
          <w:rStyle w:val="apple-converted-space"/>
          <w:rFonts w:ascii="Arial" w:hAnsi="Arial" w:cs="Arial"/>
          <w:color w:val="000000"/>
          <w:sz w:val="22"/>
          <w:szCs w:val="22"/>
          <w:lang w:val="en-US"/>
        </w:rPr>
        <w:t> </w:t>
      </w:r>
      <w:r w:rsidR="00474663" w:rsidRPr="0026621F">
        <w:rPr>
          <w:lang w:val="en-US"/>
        </w:rPr>
        <w:t>,</w:t>
      </w:r>
      <w:r w:rsidR="00474663" w:rsidRPr="0026621F">
        <w:rPr>
          <w:rStyle w:val="apple-converted-space"/>
          <w:rFonts w:ascii="Arial" w:hAnsi="Arial" w:cs="Arial"/>
          <w:color w:val="000000"/>
          <w:sz w:val="22"/>
          <w:szCs w:val="22"/>
          <w:lang w:val="en-US"/>
        </w:rPr>
        <w:t> </w:t>
      </w:r>
      <w:hyperlink r:id="rId2064" w:history="1">
        <w:r w:rsidR="00474663" w:rsidRPr="0026621F">
          <w:rPr>
            <w:rStyle w:val="Hipervnculo"/>
            <w:rFonts w:ascii="Arial" w:hAnsi="Arial" w:cs="Arial"/>
            <w:color w:val="660066"/>
            <w:sz w:val="22"/>
            <w:szCs w:val="22"/>
            <w:u w:val="none"/>
            <w:lang w:val="en-US"/>
          </w:rPr>
          <w:t>Olea Serrano-F</w:t>
        </w:r>
      </w:hyperlink>
      <w:r w:rsidR="00474663" w:rsidRPr="0026621F">
        <w:rPr>
          <w:rStyle w:val="apple-converted-space"/>
          <w:rFonts w:ascii="Arial" w:hAnsi="Arial" w:cs="Arial"/>
          <w:color w:val="000000"/>
          <w:sz w:val="22"/>
          <w:szCs w:val="22"/>
          <w:lang w:val="en-US"/>
        </w:rPr>
        <w:t> </w:t>
      </w:r>
      <w:r w:rsidR="00474663" w:rsidRPr="0026621F">
        <w:rPr>
          <w:lang w:val="en-US"/>
        </w:rPr>
        <w:t>,</w:t>
      </w:r>
      <w:r w:rsidR="00474663" w:rsidRPr="0026621F">
        <w:rPr>
          <w:rStyle w:val="apple-converted-space"/>
          <w:rFonts w:ascii="Arial" w:hAnsi="Arial" w:cs="Arial"/>
          <w:color w:val="000000"/>
          <w:sz w:val="22"/>
          <w:szCs w:val="22"/>
          <w:lang w:val="en-US"/>
        </w:rPr>
        <w:t> </w:t>
      </w:r>
      <w:hyperlink r:id="rId2065" w:history="1">
        <w:r w:rsidR="00474663" w:rsidRPr="0026621F">
          <w:rPr>
            <w:rStyle w:val="Hipervnculo"/>
            <w:rFonts w:ascii="Arial" w:hAnsi="Arial" w:cs="Arial"/>
            <w:color w:val="660066"/>
            <w:sz w:val="22"/>
            <w:szCs w:val="22"/>
            <w:u w:val="none"/>
            <w:lang w:val="en-US"/>
          </w:rPr>
          <w:t>Jiménez M</w:t>
        </w:r>
      </w:hyperlink>
      <w:r w:rsidR="00474663" w:rsidRPr="0026621F">
        <w:rPr>
          <w:rStyle w:val="apple-converted-space"/>
          <w:rFonts w:ascii="Arial" w:hAnsi="Arial" w:cs="Arial"/>
          <w:color w:val="000000"/>
          <w:sz w:val="22"/>
          <w:szCs w:val="22"/>
          <w:lang w:val="en-US"/>
        </w:rPr>
        <w:t> </w:t>
      </w:r>
      <w:r w:rsidR="00474663" w:rsidRPr="0026621F">
        <w:rPr>
          <w:lang w:val="en-US"/>
        </w:rPr>
        <w:t>,</w:t>
      </w:r>
      <w:r w:rsidR="00474663" w:rsidRPr="0026621F">
        <w:rPr>
          <w:rStyle w:val="apple-converted-space"/>
          <w:rFonts w:ascii="Arial" w:hAnsi="Arial" w:cs="Arial"/>
          <w:color w:val="000000"/>
          <w:sz w:val="22"/>
          <w:szCs w:val="22"/>
          <w:lang w:val="en-US"/>
        </w:rPr>
        <w:t> </w:t>
      </w:r>
      <w:hyperlink r:id="rId2066" w:history="1">
        <w:r w:rsidR="00474663" w:rsidRPr="00086376">
          <w:rPr>
            <w:rStyle w:val="Hipervnculo"/>
            <w:rFonts w:ascii="Arial" w:hAnsi="Arial" w:cs="Arial"/>
            <w:color w:val="660066"/>
            <w:sz w:val="22"/>
            <w:szCs w:val="22"/>
            <w:u w:val="none"/>
            <w:lang w:val="es-AR"/>
          </w:rPr>
          <w:t>Bayés R</w:t>
        </w:r>
      </w:hyperlink>
      <w:r w:rsidR="00474663" w:rsidRPr="00086376">
        <w:rPr>
          <w:rStyle w:val="apple-converted-space"/>
          <w:rFonts w:ascii="Arial" w:hAnsi="Arial" w:cs="Arial"/>
          <w:color w:val="000000"/>
          <w:sz w:val="22"/>
          <w:szCs w:val="22"/>
          <w:lang w:val="es-AR"/>
        </w:rPr>
        <w:t> </w:t>
      </w:r>
      <w:r w:rsidR="00474663" w:rsidRPr="00086376">
        <w:rPr>
          <w:lang w:val="es-AR"/>
        </w:rPr>
        <w:t>,</w:t>
      </w:r>
      <w:r w:rsidR="00474663" w:rsidRPr="00086376">
        <w:rPr>
          <w:rStyle w:val="apple-converted-space"/>
          <w:rFonts w:ascii="Arial" w:hAnsi="Arial" w:cs="Arial"/>
          <w:color w:val="000000"/>
          <w:sz w:val="22"/>
          <w:szCs w:val="22"/>
          <w:lang w:val="es-AR"/>
        </w:rPr>
        <w:t> </w:t>
      </w:r>
      <w:hyperlink r:id="rId2067" w:history="1">
        <w:r w:rsidR="00474663" w:rsidRPr="00086376">
          <w:rPr>
            <w:rStyle w:val="Hipervnculo"/>
            <w:rFonts w:ascii="Arial" w:hAnsi="Arial" w:cs="Arial"/>
            <w:color w:val="660066"/>
            <w:sz w:val="22"/>
            <w:szCs w:val="22"/>
            <w:u w:val="none"/>
            <w:lang w:val="es-AR"/>
          </w:rPr>
          <w:t>F Cañabate</w:t>
        </w:r>
      </w:hyperlink>
      <w:r w:rsidR="00474663" w:rsidRPr="00086376">
        <w:rPr>
          <w:rStyle w:val="apple-converted-space"/>
          <w:rFonts w:ascii="Arial" w:hAnsi="Arial" w:cs="Arial"/>
          <w:color w:val="000000"/>
          <w:sz w:val="22"/>
          <w:szCs w:val="22"/>
          <w:lang w:val="es-AR"/>
        </w:rPr>
        <w:t> </w:t>
      </w:r>
      <w:r w:rsidR="00474663" w:rsidRPr="00086376">
        <w:rPr>
          <w:lang w:val="es-AR"/>
        </w:rPr>
        <w:t>,</w:t>
      </w:r>
      <w:r w:rsidR="00474663" w:rsidRPr="00086376">
        <w:rPr>
          <w:rStyle w:val="apple-converted-space"/>
          <w:rFonts w:ascii="Arial" w:hAnsi="Arial" w:cs="Arial"/>
          <w:color w:val="000000"/>
          <w:sz w:val="22"/>
          <w:szCs w:val="22"/>
          <w:lang w:val="es-AR"/>
        </w:rPr>
        <w:t> </w:t>
      </w:r>
      <w:hyperlink r:id="rId2068" w:history="1">
        <w:r w:rsidR="00474663" w:rsidRPr="00086376">
          <w:rPr>
            <w:rStyle w:val="Hipervnculo"/>
            <w:rFonts w:ascii="Arial" w:hAnsi="Arial" w:cs="Arial"/>
            <w:color w:val="660066"/>
            <w:sz w:val="22"/>
            <w:szCs w:val="22"/>
            <w:u w:val="none"/>
            <w:lang w:val="es-AR"/>
          </w:rPr>
          <w:t>MJ Rosales</w:t>
        </w:r>
      </w:hyperlink>
      <w:r w:rsidR="00474663" w:rsidRPr="00086376">
        <w:rPr>
          <w:rStyle w:val="apple-converted-space"/>
          <w:rFonts w:ascii="Arial" w:hAnsi="Arial" w:cs="Arial"/>
          <w:color w:val="000000"/>
          <w:sz w:val="22"/>
          <w:szCs w:val="22"/>
          <w:lang w:val="es-AR"/>
        </w:rPr>
        <w:t> </w:t>
      </w:r>
      <w:r w:rsidR="00474663" w:rsidRPr="00086376">
        <w:rPr>
          <w:lang w:val="es-AR"/>
        </w:rPr>
        <w:t>,</w:t>
      </w:r>
      <w:r w:rsidR="00474663" w:rsidRPr="00086376">
        <w:rPr>
          <w:rStyle w:val="apple-converted-space"/>
          <w:rFonts w:ascii="Arial" w:hAnsi="Arial" w:cs="Arial"/>
          <w:color w:val="000000"/>
          <w:sz w:val="22"/>
          <w:szCs w:val="22"/>
          <w:lang w:val="es-AR"/>
        </w:rPr>
        <w:t> </w:t>
      </w:r>
      <w:hyperlink r:id="rId2069" w:history="1">
        <w:r w:rsidR="00474663" w:rsidRPr="00474663">
          <w:rPr>
            <w:rStyle w:val="Hipervnculo"/>
            <w:rFonts w:ascii="Arial" w:hAnsi="Arial" w:cs="Arial"/>
            <w:color w:val="660066"/>
            <w:sz w:val="22"/>
            <w:szCs w:val="22"/>
            <w:u w:val="none"/>
          </w:rPr>
          <w:t>Blanca E</w:t>
        </w:r>
      </w:hyperlink>
      <w:r w:rsidR="00474663" w:rsidRPr="00474663">
        <w:rPr>
          <w:rStyle w:val="apple-converted-space"/>
          <w:rFonts w:ascii="Arial" w:hAnsi="Arial" w:cs="Arial"/>
          <w:color w:val="000000"/>
          <w:sz w:val="22"/>
          <w:szCs w:val="22"/>
        </w:rPr>
        <w:t> </w:t>
      </w:r>
      <w:r w:rsidR="00474663" w:rsidRPr="00474663">
        <w:t>,</w:t>
      </w:r>
      <w:r w:rsidR="00474663" w:rsidRPr="00474663">
        <w:rPr>
          <w:rStyle w:val="apple-converted-space"/>
          <w:rFonts w:ascii="Arial" w:hAnsi="Arial" w:cs="Arial"/>
          <w:color w:val="000000"/>
          <w:sz w:val="22"/>
          <w:szCs w:val="22"/>
        </w:rPr>
        <w:t> </w:t>
      </w:r>
      <w:hyperlink r:id="rId2070" w:history="1">
        <w:r w:rsidR="00474663" w:rsidRPr="00474663">
          <w:rPr>
            <w:rStyle w:val="Hipervnculo"/>
            <w:rFonts w:ascii="Arial" w:hAnsi="Arial" w:cs="Arial"/>
            <w:color w:val="660066"/>
            <w:sz w:val="22"/>
            <w:szCs w:val="22"/>
            <w:u w:val="none"/>
          </w:rPr>
          <w:t>Olea</w:t>
        </w:r>
      </w:hyperlink>
      <w:r w:rsidR="00474663" w:rsidRPr="00474663">
        <w:rPr>
          <w:rStyle w:val="apple-converted-space"/>
          <w:rFonts w:ascii="Arial" w:hAnsi="Arial" w:cs="Arial"/>
          <w:color w:val="000000"/>
          <w:sz w:val="22"/>
          <w:szCs w:val="22"/>
        </w:rPr>
        <w:t> N</w:t>
      </w:r>
      <w:r w:rsidR="00474663" w:rsidRPr="00474663">
        <w:t>.</w:t>
      </w:r>
      <w:r w:rsidR="00474663">
        <w:rPr>
          <w:sz w:val="30"/>
          <w:szCs w:val="30"/>
          <w:shd w:val="clear" w:color="auto" w:fill="E6ECF9"/>
        </w:rPr>
        <w:t>Dieta y organoclorados contaminantes en las mujeres en edad reproductiva menores de 40 años de edad.</w:t>
      </w:r>
      <w:r w:rsidR="00474663" w:rsidRPr="00474663">
        <w:rPr>
          <w:sz w:val="20"/>
          <w:szCs w:val="20"/>
        </w:rPr>
        <w:t xml:space="preserve"> </w:t>
      </w:r>
      <w:hyperlink r:id="rId2071" w:tooltip="Desarrollo humano temprano." w:history="1">
        <w:r w:rsidR="00474663" w:rsidRPr="00BA4F77">
          <w:rPr>
            <w:rStyle w:val="Hipervnculo"/>
            <w:rFonts w:ascii="Arial" w:hAnsi="Arial" w:cs="Arial"/>
            <w:color w:val="660066"/>
            <w:sz w:val="20"/>
            <w:szCs w:val="20"/>
            <w:u w:val="none"/>
            <w:lang w:val="es-AR"/>
          </w:rPr>
          <w:t>Dev Hum Temprana.</w:t>
        </w:r>
      </w:hyperlink>
      <w:r w:rsidR="00474663" w:rsidRPr="00BA4F77">
        <w:rPr>
          <w:rStyle w:val="apple-converted-space"/>
          <w:rFonts w:ascii="Arial" w:hAnsi="Arial" w:cs="Arial"/>
          <w:color w:val="000000"/>
          <w:sz w:val="20"/>
          <w:szCs w:val="20"/>
          <w:lang w:val="es-AR"/>
        </w:rPr>
        <w:t> </w:t>
      </w:r>
      <w:r w:rsidR="00474663" w:rsidRPr="00BA4F77">
        <w:rPr>
          <w:sz w:val="20"/>
          <w:szCs w:val="20"/>
          <w:lang w:val="es-AR"/>
        </w:rPr>
        <w:t>2001 Nov; 65 Suppl: S173-82.</w:t>
      </w:r>
    </w:p>
    <w:p w:rsidR="00474663" w:rsidRDefault="00474663" w:rsidP="00474663">
      <w:pPr>
        <w:shd w:val="clear" w:color="auto" w:fill="FFFFFF"/>
        <w:rPr>
          <w:rFonts w:ascii="Arial" w:hAnsi="Arial" w:cs="Arial"/>
          <w:color w:val="000000"/>
          <w:sz w:val="22"/>
          <w:szCs w:val="22"/>
          <w:shd w:val="clear" w:color="auto" w:fill="E6ECF9"/>
        </w:rPr>
      </w:pPr>
    </w:p>
    <w:p w:rsidR="00474663" w:rsidRPr="00474663" w:rsidRDefault="006359CD" w:rsidP="00F04B1D">
      <w:pPr>
        <w:shd w:val="clear" w:color="auto" w:fill="FFFFFF"/>
        <w:jc w:val="both"/>
        <w:rPr>
          <w:rFonts w:ascii="Arial" w:hAnsi="Arial" w:cs="Arial"/>
          <w:color w:val="000000"/>
          <w:sz w:val="22"/>
          <w:szCs w:val="22"/>
        </w:rPr>
      </w:pPr>
      <w:hyperlink r:id="rId2072" w:history="1">
        <w:r w:rsidR="00474663" w:rsidRPr="00474663">
          <w:rPr>
            <w:rStyle w:val="Hipervnculo"/>
            <w:rFonts w:ascii="Arial" w:hAnsi="Arial" w:cs="Arial"/>
            <w:color w:val="660066"/>
            <w:sz w:val="22"/>
            <w:szCs w:val="22"/>
            <w:u w:val="none"/>
            <w:shd w:val="clear" w:color="auto" w:fill="E6ECF9"/>
          </w:rPr>
          <w:t>Campoy C</w:t>
        </w:r>
      </w:hyperlink>
      <w:r w:rsidR="00474663" w:rsidRPr="00474663">
        <w:rPr>
          <w:rStyle w:val="apple-converted-space"/>
          <w:rFonts w:ascii="Arial" w:hAnsi="Arial" w:cs="Arial"/>
          <w:color w:val="000000"/>
          <w:sz w:val="22"/>
          <w:szCs w:val="22"/>
          <w:shd w:val="clear" w:color="auto" w:fill="E6ECF9"/>
        </w:rPr>
        <w:t> </w:t>
      </w:r>
      <w:r w:rsidR="00474663" w:rsidRPr="00474663">
        <w:rPr>
          <w:shd w:val="clear" w:color="auto" w:fill="E6ECF9"/>
        </w:rPr>
        <w:t>,</w:t>
      </w:r>
      <w:r w:rsidR="00474663" w:rsidRPr="00474663">
        <w:rPr>
          <w:rStyle w:val="apple-converted-space"/>
          <w:rFonts w:ascii="Arial" w:hAnsi="Arial" w:cs="Arial"/>
          <w:color w:val="000000"/>
          <w:sz w:val="22"/>
          <w:szCs w:val="22"/>
          <w:shd w:val="clear" w:color="auto" w:fill="E6ECF9"/>
        </w:rPr>
        <w:t> </w:t>
      </w:r>
      <w:hyperlink r:id="rId2073" w:history="1">
        <w:r w:rsidR="00474663" w:rsidRPr="00474663">
          <w:rPr>
            <w:rStyle w:val="Hipervnculo"/>
            <w:rFonts w:ascii="Arial" w:hAnsi="Arial" w:cs="Arial"/>
            <w:color w:val="660066"/>
            <w:sz w:val="22"/>
            <w:szCs w:val="22"/>
            <w:u w:val="none"/>
            <w:shd w:val="clear" w:color="auto" w:fill="E6ECF9"/>
          </w:rPr>
          <w:t>Jiménez M</w:t>
        </w:r>
      </w:hyperlink>
      <w:r w:rsidR="00474663" w:rsidRPr="00474663">
        <w:rPr>
          <w:rStyle w:val="apple-converted-space"/>
          <w:rFonts w:ascii="Arial" w:hAnsi="Arial" w:cs="Arial"/>
          <w:color w:val="000000"/>
          <w:sz w:val="22"/>
          <w:szCs w:val="22"/>
          <w:shd w:val="clear" w:color="auto" w:fill="E6ECF9"/>
        </w:rPr>
        <w:t> </w:t>
      </w:r>
      <w:r w:rsidR="00474663" w:rsidRPr="00474663">
        <w:rPr>
          <w:shd w:val="clear" w:color="auto" w:fill="E6ECF9"/>
        </w:rPr>
        <w:t>,</w:t>
      </w:r>
      <w:r w:rsidR="00474663" w:rsidRPr="00474663">
        <w:rPr>
          <w:rStyle w:val="apple-converted-space"/>
          <w:rFonts w:ascii="Arial" w:hAnsi="Arial" w:cs="Arial"/>
          <w:color w:val="000000"/>
          <w:sz w:val="22"/>
          <w:szCs w:val="22"/>
          <w:shd w:val="clear" w:color="auto" w:fill="E6ECF9"/>
        </w:rPr>
        <w:t> </w:t>
      </w:r>
      <w:hyperlink r:id="rId2074" w:history="1">
        <w:r w:rsidR="00474663" w:rsidRPr="00474663">
          <w:rPr>
            <w:rStyle w:val="Hipervnculo"/>
            <w:rFonts w:ascii="Arial" w:hAnsi="Arial" w:cs="Arial"/>
            <w:color w:val="660066"/>
            <w:sz w:val="22"/>
            <w:szCs w:val="22"/>
            <w:u w:val="none"/>
            <w:shd w:val="clear" w:color="auto" w:fill="E6ECF9"/>
          </w:rPr>
          <w:t>Olea-Serrano MF</w:t>
        </w:r>
      </w:hyperlink>
      <w:r w:rsidR="00474663" w:rsidRPr="00474663">
        <w:rPr>
          <w:rStyle w:val="apple-converted-space"/>
          <w:rFonts w:ascii="Arial" w:hAnsi="Arial" w:cs="Arial"/>
          <w:color w:val="000000"/>
          <w:sz w:val="22"/>
          <w:szCs w:val="22"/>
          <w:shd w:val="clear" w:color="auto" w:fill="E6ECF9"/>
        </w:rPr>
        <w:t> </w:t>
      </w:r>
      <w:r w:rsidR="00474663" w:rsidRPr="00474663">
        <w:rPr>
          <w:shd w:val="clear" w:color="auto" w:fill="E6ECF9"/>
        </w:rPr>
        <w:t>,</w:t>
      </w:r>
      <w:r w:rsidR="00474663" w:rsidRPr="00474663">
        <w:rPr>
          <w:rStyle w:val="apple-converted-space"/>
          <w:rFonts w:ascii="Arial" w:hAnsi="Arial" w:cs="Arial"/>
          <w:color w:val="000000"/>
          <w:sz w:val="22"/>
          <w:szCs w:val="22"/>
          <w:shd w:val="clear" w:color="auto" w:fill="E6ECF9"/>
        </w:rPr>
        <w:t> </w:t>
      </w:r>
      <w:hyperlink r:id="rId2075" w:history="1">
        <w:r w:rsidR="00474663" w:rsidRPr="00474663">
          <w:rPr>
            <w:rStyle w:val="Hipervnculo"/>
            <w:rFonts w:ascii="Arial" w:hAnsi="Arial" w:cs="Arial"/>
            <w:color w:val="660066"/>
            <w:sz w:val="22"/>
            <w:szCs w:val="22"/>
            <w:u w:val="none"/>
            <w:shd w:val="clear" w:color="auto" w:fill="E6ECF9"/>
          </w:rPr>
          <w:t>Moreno-Frías M</w:t>
        </w:r>
      </w:hyperlink>
      <w:r w:rsidR="00474663" w:rsidRPr="00474663">
        <w:rPr>
          <w:rStyle w:val="apple-converted-space"/>
          <w:rFonts w:ascii="Arial" w:hAnsi="Arial" w:cs="Arial"/>
          <w:color w:val="000000"/>
          <w:sz w:val="22"/>
          <w:szCs w:val="22"/>
          <w:shd w:val="clear" w:color="auto" w:fill="E6ECF9"/>
        </w:rPr>
        <w:t> </w:t>
      </w:r>
      <w:r w:rsidR="00474663" w:rsidRPr="00474663">
        <w:rPr>
          <w:shd w:val="clear" w:color="auto" w:fill="E6ECF9"/>
        </w:rPr>
        <w:t>,</w:t>
      </w:r>
      <w:r w:rsidR="00474663" w:rsidRPr="00474663">
        <w:rPr>
          <w:rStyle w:val="apple-converted-space"/>
          <w:rFonts w:ascii="Arial" w:hAnsi="Arial" w:cs="Arial"/>
          <w:color w:val="000000"/>
          <w:sz w:val="22"/>
          <w:szCs w:val="22"/>
          <w:shd w:val="clear" w:color="auto" w:fill="E6ECF9"/>
        </w:rPr>
        <w:t> </w:t>
      </w:r>
      <w:hyperlink r:id="rId2076" w:history="1">
        <w:r w:rsidR="00474663" w:rsidRPr="00474663">
          <w:rPr>
            <w:rStyle w:val="Hipervnculo"/>
            <w:rFonts w:ascii="Arial" w:hAnsi="Arial" w:cs="Arial"/>
            <w:color w:val="660066"/>
            <w:sz w:val="22"/>
            <w:szCs w:val="22"/>
            <w:u w:val="none"/>
            <w:shd w:val="clear" w:color="auto" w:fill="E6ECF9"/>
          </w:rPr>
          <w:t>F Cañabate</w:t>
        </w:r>
      </w:hyperlink>
      <w:r w:rsidR="00474663" w:rsidRPr="00474663">
        <w:rPr>
          <w:rStyle w:val="apple-converted-space"/>
          <w:rFonts w:ascii="Arial" w:hAnsi="Arial" w:cs="Arial"/>
          <w:color w:val="000000"/>
          <w:sz w:val="22"/>
          <w:szCs w:val="22"/>
          <w:shd w:val="clear" w:color="auto" w:fill="E6ECF9"/>
        </w:rPr>
        <w:t> </w:t>
      </w:r>
      <w:r w:rsidR="00474663" w:rsidRPr="00474663">
        <w:rPr>
          <w:shd w:val="clear" w:color="auto" w:fill="E6ECF9"/>
        </w:rPr>
        <w:t>,</w:t>
      </w:r>
      <w:r w:rsidR="00474663" w:rsidRPr="00474663">
        <w:rPr>
          <w:rStyle w:val="apple-converted-space"/>
          <w:rFonts w:ascii="Arial" w:hAnsi="Arial" w:cs="Arial"/>
          <w:color w:val="000000"/>
          <w:sz w:val="22"/>
          <w:szCs w:val="22"/>
          <w:shd w:val="clear" w:color="auto" w:fill="E6ECF9"/>
        </w:rPr>
        <w:t> </w:t>
      </w:r>
      <w:hyperlink r:id="rId2077" w:history="1">
        <w:r w:rsidR="00474663" w:rsidRPr="00474663">
          <w:rPr>
            <w:rStyle w:val="Hipervnculo"/>
            <w:rFonts w:ascii="Arial" w:hAnsi="Arial" w:cs="Arial"/>
            <w:color w:val="660066"/>
            <w:sz w:val="22"/>
            <w:szCs w:val="22"/>
            <w:u w:val="none"/>
            <w:shd w:val="clear" w:color="auto" w:fill="E6ECF9"/>
          </w:rPr>
          <w:t>Olea N</w:t>
        </w:r>
      </w:hyperlink>
      <w:r w:rsidR="00474663" w:rsidRPr="00474663">
        <w:rPr>
          <w:rStyle w:val="apple-converted-space"/>
          <w:rFonts w:ascii="Arial" w:hAnsi="Arial" w:cs="Arial"/>
          <w:color w:val="000000"/>
          <w:sz w:val="22"/>
          <w:szCs w:val="22"/>
          <w:shd w:val="clear" w:color="auto" w:fill="E6ECF9"/>
        </w:rPr>
        <w:t> </w:t>
      </w:r>
      <w:r w:rsidR="00474663" w:rsidRPr="00474663">
        <w:rPr>
          <w:shd w:val="clear" w:color="auto" w:fill="E6ECF9"/>
        </w:rPr>
        <w:t>,</w:t>
      </w:r>
      <w:r w:rsidR="00474663" w:rsidRPr="00474663">
        <w:rPr>
          <w:rStyle w:val="apple-converted-space"/>
          <w:rFonts w:ascii="Arial" w:hAnsi="Arial" w:cs="Arial"/>
          <w:color w:val="000000"/>
          <w:sz w:val="22"/>
          <w:szCs w:val="22"/>
          <w:shd w:val="clear" w:color="auto" w:fill="E6ECF9"/>
        </w:rPr>
        <w:t> </w:t>
      </w:r>
      <w:hyperlink r:id="rId2078" w:history="1">
        <w:r w:rsidR="00474663" w:rsidRPr="00474663">
          <w:rPr>
            <w:rStyle w:val="Hipervnculo"/>
            <w:rFonts w:ascii="Arial" w:hAnsi="Arial" w:cs="Arial"/>
            <w:color w:val="660066"/>
            <w:sz w:val="22"/>
            <w:szCs w:val="22"/>
            <w:u w:val="none"/>
            <w:shd w:val="clear" w:color="auto" w:fill="E6ECF9"/>
          </w:rPr>
          <w:t>Bayés R</w:t>
        </w:r>
      </w:hyperlink>
      <w:r w:rsidR="00474663" w:rsidRPr="00474663">
        <w:rPr>
          <w:rStyle w:val="apple-converted-space"/>
          <w:rFonts w:ascii="Arial" w:hAnsi="Arial" w:cs="Arial"/>
          <w:color w:val="000000"/>
          <w:sz w:val="22"/>
          <w:szCs w:val="22"/>
          <w:shd w:val="clear" w:color="auto" w:fill="E6ECF9"/>
        </w:rPr>
        <w:t> </w:t>
      </w:r>
      <w:r w:rsidR="00474663" w:rsidRPr="00474663">
        <w:rPr>
          <w:shd w:val="clear" w:color="auto" w:fill="E6ECF9"/>
        </w:rPr>
        <w:t>,</w:t>
      </w:r>
      <w:r w:rsidR="00474663" w:rsidRPr="00474663">
        <w:rPr>
          <w:rStyle w:val="apple-converted-space"/>
          <w:rFonts w:ascii="Arial" w:hAnsi="Arial" w:cs="Arial"/>
          <w:color w:val="000000"/>
          <w:sz w:val="22"/>
          <w:szCs w:val="22"/>
          <w:shd w:val="clear" w:color="auto" w:fill="E6ECF9"/>
        </w:rPr>
        <w:t> </w:t>
      </w:r>
      <w:hyperlink r:id="rId2079" w:history="1">
        <w:r w:rsidR="00474663" w:rsidRPr="00474663">
          <w:rPr>
            <w:rStyle w:val="Hipervnculo"/>
            <w:rFonts w:ascii="Arial" w:hAnsi="Arial" w:cs="Arial"/>
            <w:color w:val="660066"/>
            <w:sz w:val="22"/>
            <w:szCs w:val="22"/>
            <w:u w:val="none"/>
            <w:shd w:val="clear" w:color="auto" w:fill="E6ECF9"/>
          </w:rPr>
          <w:t>JA Molina-Font</w:t>
        </w:r>
      </w:hyperlink>
      <w:r w:rsidR="00474663" w:rsidRPr="00474663">
        <w:rPr>
          <w:rStyle w:val="apple-converted-space"/>
          <w:rFonts w:ascii="Arial" w:hAnsi="Arial" w:cs="Arial"/>
          <w:color w:val="000000"/>
          <w:sz w:val="22"/>
          <w:szCs w:val="22"/>
          <w:shd w:val="clear" w:color="auto" w:fill="E6ECF9"/>
        </w:rPr>
        <w:t> </w:t>
      </w:r>
      <w:r w:rsidR="00474663" w:rsidRPr="00474663">
        <w:t>.</w:t>
      </w:r>
      <w:r w:rsidR="00474663">
        <w:rPr>
          <w:sz w:val="30"/>
          <w:szCs w:val="30"/>
        </w:rPr>
        <w:t>El análisis de plaguicidas organoclorados en leche humana: resultados preliminares.</w:t>
      </w:r>
      <w:r w:rsidR="00474663" w:rsidRPr="00474663">
        <w:rPr>
          <w:sz w:val="20"/>
          <w:szCs w:val="20"/>
        </w:rPr>
        <w:t xml:space="preserve"> </w:t>
      </w:r>
      <w:hyperlink r:id="rId2080" w:tooltip="Desarrollo humano temprano." w:history="1">
        <w:r w:rsidR="00474663" w:rsidRPr="00BA4F77">
          <w:rPr>
            <w:rStyle w:val="Hipervnculo"/>
            <w:rFonts w:ascii="Arial" w:hAnsi="Arial" w:cs="Arial"/>
            <w:color w:val="660066"/>
            <w:sz w:val="20"/>
            <w:szCs w:val="20"/>
            <w:u w:val="none"/>
            <w:lang w:val="es-AR"/>
          </w:rPr>
          <w:t>Dev Hum Temprana.</w:t>
        </w:r>
      </w:hyperlink>
      <w:r w:rsidR="00474663" w:rsidRPr="00BA4F77">
        <w:rPr>
          <w:rStyle w:val="apple-converted-space"/>
          <w:rFonts w:ascii="Arial" w:hAnsi="Arial" w:cs="Arial"/>
          <w:color w:val="000000"/>
          <w:sz w:val="20"/>
          <w:szCs w:val="20"/>
          <w:lang w:val="es-AR"/>
        </w:rPr>
        <w:t> </w:t>
      </w:r>
      <w:r w:rsidR="00474663" w:rsidRPr="00BA4F77">
        <w:rPr>
          <w:lang w:val="es-AR"/>
        </w:rPr>
        <w:t>2001 Nov; 65 Suppl: S183-90</w:t>
      </w:r>
    </w:p>
    <w:p w:rsidR="00D5695A" w:rsidRPr="00086376" w:rsidRDefault="00D5695A" w:rsidP="00D5695A">
      <w:pPr>
        <w:pStyle w:val="NormalWeb"/>
        <w:jc w:val="both"/>
        <w:rPr>
          <w:bCs/>
          <w:lang w:val="es-AR"/>
        </w:rPr>
      </w:pPr>
      <w:r w:rsidRPr="00047430">
        <w:t xml:space="preserve">Colbon, T. Dianne Dumanoski y Pete Myers Nuestro Futuro Robado. 2001. Segunda edición. </w:t>
      </w:r>
      <w:r w:rsidRPr="00086376">
        <w:rPr>
          <w:lang w:val="es-AR"/>
        </w:rPr>
        <w:t>Editorial ecoespaña. Madrid-España.</w:t>
      </w:r>
    </w:p>
    <w:p w:rsidR="00644E93" w:rsidRPr="00C443D8" w:rsidRDefault="006359CD" w:rsidP="00802702">
      <w:pPr>
        <w:shd w:val="clear" w:color="auto" w:fill="FFFFFF"/>
        <w:spacing w:before="100" w:beforeAutospacing="1" w:after="75"/>
        <w:rPr>
          <w:lang w:val="en-US"/>
        </w:rPr>
      </w:pPr>
      <w:hyperlink r:id="rId2081" w:history="1">
        <w:r w:rsidR="000623BA" w:rsidRPr="00C443D8">
          <w:rPr>
            <w:lang w:val="en-US"/>
          </w:rPr>
          <w:t>Cupp A.S., Kim, G., and Skinner, M.K. (2001) Actions of the endocrine disruptor methoxychlor and its estrogenic metabolite on embryonic seminiferous cord formation and perinatal testis growth. Repro. Tox. 15:317-326.</w:t>
        </w:r>
      </w:hyperlink>
    </w:p>
    <w:p w:rsidR="00644E93" w:rsidRPr="00047430" w:rsidRDefault="00644E93" w:rsidP="00644E93">
      <w:pPr>
        <w:widowControl w:val="0"/>
        <w:autoSpaceDE w:val="0"/>
        <w:autoSpaceDN w:val="0"/>
        <w:adjustRightInd w:val="0"/>
        <w:spacing w:before="245"/>
        <w:ind w:right="-198"/>
        <w:jc w:val="both"/>
      </w:pPr>
      <w:r w:rsidRPr="00047430">
        <w:rPr>
          <w:lang w:val="en-US"/>
        </w:rPr>
        <w:t xml:space="preserve">Daniels JL, Olshan AF, Teschke K, et al (2001) Residential pesticide exposure and neuroblastoma. </w:t>
      </w:r>
      <w:r w:rsidRPr="00047430">
        <w:rPr>
          <w:i/>
          <w:iCs/>
        </w:rPr>
        <w:t>Epidemiology</w:t>
      </w:r>
      <w:r w:rsidRPr="00047430">
        <w:t xml:space="preserve"> 12:20-27.</w:t>
      </w:r>
    </w:p>
    <w:p w:rsidR="00644E93" w:rsidRPr="00047430" w:rsidRDefault="00644E93" w:rsidP="00644E93">
      <w:pPr>
        <w:shd w:val="clear" w:color="auto" w:fill="FFFFFF"/>
        <w:spacing w:line="432" w:lineRule="atLeast"/>
        <w:jc w:val="both"/>
      </w:pPr>
    </w:p>
    <w:p w:rsidR="00644E93" w:rsidRPr="00047430" w:rsidRDefault="00644E93" w:rsidP="00644E93">
      <w:pPr>
        <w:rPr>
          <w:lang w:val="en-US"/>
        </w:rPr>
      </w:pPr>
      <w:r w:rsidRPr="00047430">
        <w:t xml:space="preserve">Daniel V, Huber W, Bauer K, Suesal C, Mytilineos J, Melk A, Conradt C, Opelz G: Asociación de los niveles sanguíneos elevados de pentaclorofenol (PCP) con celular y humoral inmunodeficiencias. </w:t>
      </w:r>
      <w:r w:rsidRPr="00047430">
        <w:rPr>
          <w:lang w:val="en-US"/>
        </w:rPr>
        <w:t>Arch Environ Health ; 2001 Jan-Feb;56(1):77-83.</w:t>
      </w:r>
    </w:p>
    <w:p w:rsidR="00EB4B15" w:rsidRDefault="00EB4B15" w:rsidP="00EB4B15">
      <w:pPr>
        <w:widowControl w:val="0"/>
        <w:autoSpaceDE w:val="0"/>
        <w:autoSpaceDN w:val="0"/>
        <w:adjustRightInd w:val="0"/>
        <w:spacing w:before="44"/>
        <w:ind w:right="-190"/>
        <w:jc w:val="both"/>
        <w:rPr>
          <w:b/>
          <w:bCs/>
          <w:kern w:val="36"/>
          <w:sz w:val="28"/>
          <w:szCs w:val="28"/>
        </w:rPr>
      </w:pPr>
    </w:p>
    <w:p w:rsidR="00757149" w:rsidRPr="00BA4F77" w:rsidRDefault="006359CD" w:rsidP="00EB4B15">
      <w:pPr>
        <w:widowControl w:val="0"/>
        <w:autoSpaceDE w:val="0"/>
        <w:autoSpaceDN w:val="0"/>
        <w:adjustRightInd w:val="0"/>
        <w:spacing w:before="44"/>
        <w:ind w:right="-190"/>
        <w:jc w:val="both"/>
        <w:rPr>
          <w:bCs/>
          <w:lang w:val="en-US"/>
        </w:rPr>
      </w:pPr>
      <w:hyperlink r:id="rId2082" w:history="1">
        <w:r w:rsidR="00EB4B15">
          <w:rPr>
            <w:rStyle w:val="Hipervnculo"/>
            <w:vanish/>
          </w:rPr>
          <w:t>Das R</w:t>
        </w:r>
      </w:hyperlink>
      <w:r w:rsidR="00EB4B15">
        <w:rPr>
          <w:rStyle w:val="google-src-text1"/>
        </w:rPr>
        <w:t xml:space="preserve"> , </w:t>
      </w:r>
      <w:hyperlink r:id="rId2083" w:history="1">
        <w:r w:rsidR="00EB4B15">
          <w:rPr>
            <w:rStyle w:val="Hipervnculo"/>
            <w:vanish/>
          </w:rPr>
          <w:t>Steege A</w:t>
        </w:r>
      </w:hyperlink>
      <w:r w:rsidR="00EB4B15">
        <w:rPr>
          <w:rStyle w:val="google-src-text1"/>
        </w:rPr>
        <w:t xml:space="preserve"> , </w:t>
      </w:r>
      <w:hyperlink r:id="rId2084" w:history="1">
        <w:r w:rsidR="00EB4B15" w:rsidRPr="00EB4B15">
          <w:rPr>
            <w:rStyle w:val="Hipervnculo"/>
            <w:vanish/>
            <w:lang w:val="en-US"/>
          </w:rPr>
          <w:t>Baron S</w:t>
        </w:r>
      </w:hyperlink>
      <w:r w:rsidR="00EB4B15" w:rsidRPr="00EB4B15">
        <w:rPr>
          <w:rStyle w:val="google-src-text1"/>
          <w:lang w:val="en-US"/>
        </w:rPr>
        <w:t xml:space="preserve"> , </w:t>
      </w:r>
      <w:hyperlink r:id="rId2085" w:history="1">
        <w:r w:rsidR="00EB4B15" w:rsidRPr="00EB4B15">
          <w:rPr>
            <w:rStyle w:val="Hipervnculo"/>
            <w:vanish/>
            <w:lang w:val="en-US"/>
          </w:rPr>
          <w:t>Beckman J</w:t>
        </w:r>
      </w:hyperlink>
      <w:r w:rsidR="00EB4B15" w:rsidRPr="00EB4B15">
        <w:rPr>
          <w:rStyle w:val="google-src-text1"/>
          <w:lang w:val="en-US"/>
        </w:rPr>
        <w:t xml:space="preserve"> , </w:t>
      </w:r>
      <w:hyperlink r:id="rId2086" w:history="1">
        <w:r w:rsidR="00EB4B15" w:rsidRPr="00EB4B15">
          <w:rPr>
            <w:rStyle w:val="Hipervnculo"/>
            <w:vanish/>
            <w:lang w:val="en-US"/>
          </w:rPr>
          <w:t>Harrison R</w:t>
        </w:r>
      </w:hyperlink>
      <w:r w:rsidR="00EB4B15" w:rsidRPr="00EB4B15">
        <w:rPr>
          <w:rStyle w:val="google-src-text1"/>
          <w:lang w:val="en-US"/>
        </w:rPr>
        <w:t xml:space="preserve"> .</w:t>
      </w:r>
      <w:hyperlink r:id="rId2087" w:history="1">
        <w:r w:rsidR="00EB4B15" w:rsidRPr="00EB4B15">
          <w:rPr>
            <w:rStyle w:val="Hipervnculo"/>
            <w:u w:val="none"/>
            <w:lang w:val="en-US"/>
          </w:rPr>
          <w:t>Das R</w:t>
        </w:r>
      </w:hyperlink>
      <w:r w:rsidR="00EB4B15" w:rsidRPr="00EB4B15">
        <w:rPr>
          <w:lang w:val="en-US"/>
        </w:rPr>
        <w:t xml:space="preserve"> , </w:t>
      </w:r>
      <w:hyperlink r:id="rId2088" w:history="1">
        <w:r w:rsidR="00EB4B15" w:rsidRPr="00EB4B15">
          <w:rPr>
            <w:rStyle w:val="Hipervnculo"/>
            <w:u w:val="none"/>
            <w:lang w:val="en-US"/>
          </w:rPr>
          <w:t>Steege A</w:t>
        </w:r>
      </w:hyperlink>
      <w:r w:rsidR="00EB4B15" w:rsidRPr="00EB4B15">
        <w:rPr>
          <w:lang w:val="en-US"/>
        </w:rPr>
        <w:t xml:space="preserve"> , </w:t>
      </w:r>
      <w:hyperlink r:id="rId2089" w:history="1">
        <w:r w:rsidR="00EB4B15" w:rsidRPr="00EB4B15">
          <w:rPr>
            <w:rStyle w:val="Hipervnculo"/>
            <w:u w:val="none"/>
            <w:lang w:val="en-US"/>
          </w:rPr>
          <w:t>Baron S</w:t>
        </w:r>
      </w:hyperlink>
      <w:r w:rsidR="00EB4B15" w:rsidRPr="00EB4B15">
        <w:rPr>
          <w:lang w:val="en-US"/>
        </w:rPr>
        <w:t xml:space="preserve"> , </w:t>
      </w:r>
      <w:hyperlink r:id="rId2090" w:history="1">
        <w:r w:rsidR="00EB4B15" w:rsidRPr="00EB4B15">
          <w:rPr>
            <w:rStyle w:val="Hipervnculo"/>
            <w:u w:val="none"/>
            <w:lang w:val="en-US"/>
          </w:rPr>
          <w:t>Beckman J</w:t>
        </w:r>
      </w:hyperlink>
      <w:r w:rsidR="00EB4B15" w:rsidRPr="00EB4B15">
        <w:rPr>
          <w:lang w:val="en-US"/>
        </w:rPr>
        <w:t xml:space="preserve"> , </w:t>
      </w:r>
      <w:hyperlink r:id="rId2091" w:history="1">
        <w:r w:rsidR="00EB4B15" w:rsidRPr="00EB4B15">
          <w:rPr>
            <w:rStyle w:val="Hipervnculo"/>
            <w:u w:val="none"/>
            <w:lang w:val="en-US"/>
          </w:rPr>
          <w:t>R Harrison</w:t>
        </w:r>
      </w:hyperlink>
      <w:r w:rsidR="00EB4B15" w:rsidRPr="00EB4B15">
        <w:rPr>
          <w:lang w:val="en-US"/>
        </w:rPr>
        <w:t>.</w:t>
      </w:r>
      <w:r w:rsidR="00EB4B15" w:rsidRPr="00EB4B15">
        <w:rPr>
          <w:rStyle w:val="google-src-text1"/>
          <w:sz w:val="28"/>
          <w:szCs w:val="28"/>
          <w:lang w:val="en-US"/>
        </w:rPr>
        <w:t>Pesticide-related illness among migrant farm workers in the United States.</w:t>
      </w:r>
      <w:r w:rsidR="00EB4B15" w:rsidRPr="00EB4B15">
        <w:rPr>
          <w:sz w:val="28"/>
          <w:szCs w:val="28"/>
        </w:rPr>
        <w:t>Enfermedades relacionadas con pesticidas entre los trabajadores agrícolas migrantes en los Estados Unidos.</w:t>
      </w:r>
      <w:r w:rsidR="00EB4B15" w:rsidRPr="00EB4B15">
        <w:rPr>
          <w:shd w:val="clear" w:color="auto" w:fill="E6ECF9"/>
        </w:rPr>
        <w:t xml:space="preserve"> </w:t>
      </w:r>
      <w:hyperlink r:id="rId2092" w:tooltip="Revista internacional de salud ocupacional y ambiental." w:history="1">
        <w:r w:rsidR="00EB4B15" w:rsidRPr="00BA4F77">
          <w:rPr>
            <w:rStyle w:val="Hipervnculo"/>
            <w:u w:val="none"/>
            <w:shd w:val="clear" w:color="auto" w:fill="E6ECF9"/>
            <w:lang w:val="en-US"/>
          </w:rPr>
          <w:t>Int J Occup Environ Health.</w:t>
        </w:r>
      </w:hyperlink>
      <w:r w:rsidR="00EB4B15" w:rsidRPr="00BA4F77">
        <w:rPr>
          <w:shd w:val="clear" w:color="auto" w:fill="E6ECF9"/>
          <w:lang w:val="en-US"/>
        </w:rPr>
        <w:t xml:space="preserve"> Oct-Dic 2001; 7 (4) :303-12.</w:t>
      </w:r>
      <w:r w:rsidR="00EB4B15" w:rsidRPr="00BA4F77">
        <w:rPr>
          <w:lang w:val="en-US"/>
        </w:rPr>
        <w:t xml:space="preserve"> </w:t>
      </w:r>
      <w:r w:rsidR="00EB4B15" w:rsidRPr="00BA4F77">
        <w:rPr>
          <w:sz w:val="28"/>
          <w:szCs w:val="28"/>
          <w:lang w:val="en-US"/>
        </w:rPr>
        <w:t xml:space="preserve"> </w:t>
      </w:r>
    </w:p>
    <w:p w:rsidR="00EB4B15" w:rsidRDefault="00EB4B15" w:rsidP="00644E93">
      <w:pPr>
        <w:widowControl w:val="0"/>
        <w:autoSpaceDE w:val="0"/>
        <w:autoSpaceDN w:val="0"/>
        <w:adjustRightInd w:val="0"/>
        <w:spacing w:before="44"/>
        <w:ind w:right="-190"/>
        <w:jc w:val="both"/>
        <w:rPr>
          <w:bCs/>
          <w:lang w:val="en-US"/>
        </w:rPr>
      </w:pPr>
    </w:p>
    <w:p w:rsidR="00802702" w:rsidRDefault="008E33D3" w:rsidP="001C0AD5">
      <w:pPr>
        <w:widowControl w:val="0"/>
        <w:autoSpaceDE w:val="0"/>
        <w:autoSpaceDN w:val="0"/>
        <w:adjustRightInd w:val="0"/>
        <w:spacing w:before="44"/>
        <w:ind w:right="-190"/>
        <w:jc w:val="both"/>
        <w:rPr>
          <w:lang w:val="en-US"/>
        </w:rPr>
      </w:pPr>
      <w:r>
        <w:rPr>
          <w:lang w:val="en-US"/>
        </w:rPr>
        <w:t>De Jong H;De Jong L.W;</w:t>
      </w:r>
      <w:r w:rsidR="00EB4B15">
        <w:rPr>
          <w:lang w:val="en-US"/>
        </w:rPr>
        <w:t xml:space="preserve">Jacobsen </w:t>
      </w:r>
      <w:r>
        <w:rPr>
          <w:lang w:val="en-US"/>
        </w:rPr>
        <w:t>O.H;</w:t>
      </w:r>
      <w:r w:rsidR="00757149" w:rsidRPr="00047430">
        <w:rPr>
          <w:lang w:val="en-US"/>
        </w:rPr>
        <w:t>Yamaguchi T and Moldrup P. (2001).  Glyphosate sorption in soils of differ</w:t>
      </w:r>
      <w:r w:rsidR="00EB4B15">
        <w:rPr>
          <w:lang w:val="en-US"/>
        </w:rPr>
        <w:t>ent pH and phosphorus content .</w:t>
      </w:r>
      <w:r w:rsidR="00802702">
        <w:rPr>
          <w:lang w:val="en-US"/>
        </w:rPr>
        <w:t>Soil Science 166:230.</w:t>
      </w:r>
    </w:p>
    <w:p w:rsidR="006F5FED" w:rsidRPr="00DA06C4" w:rsidRDefault="006F5FED" w:rsidP="001C0AD5">
      <w:pPr>
        <w:widowControl w:val="0"/>
        <w:autoSpaceDE w:val="0"/>
        <w:autoSpaceDN w:val="0"/>
        <w:adjustRightInd w:val="0"/>
        <w:spacing w:before="44"/>
        <w:ind w:right="-190"/>
        <w:jc w:val="both"/>
        <w:rPr>
          <w:lang w:val="en-US"/>
        </w:rPr>
      </w:pPr>
    </w:p>
    <w:p w:rsidR="001C0AD5" w:rsidRPr="006F5FED" w:rsidRDefault="006359CD" w:rsidP="001C0AD5">
      <w:pPr>
        <w:widowControl w:val="0"/>
        <w:autoSpaceDE w:val="0"/>
        <w:autoSpaceDN w:val="0"/>
        <w:adjustRightInd w:val="0"/>
        <w:spacing w:before="44"/>
        <w:ind w:right="-190"/>
        <w:jc w:val="both"/>
        <w:rPr>
          <w:bCs/>
          <w:sz w:val="22"/>
          <w:szCs w:val="22"/>
          <w:lang w:val="en-US"/>
        </w:rPr>
      </w:pPr>
      <w:hyperlink r:id="rId2093" w:history="1">
        <w:r w:rsidR="006F5FED" w:rsidRPr="006F5FED">
          <w:rPr>
            <w:rFonts w:ascii="inherit" w:hAnsi="inherit" w:cs="Arial"/>
            <w:color w:val="333333"/>
            <w:sz w:val="22"/>
            <w:szCs w:val="22"/>
            <w:lang w:val="en-US" w:eastAsia="es-AR"/>
          </w:rPr>
          <w:t>De Schlenk</w:t>
        </w:r>
      </w:hyperlink>
      <w:r w:rsidR="006F5FED" w:rsidRPr="006F5FED">
        <w:rPr>
          <w:rFonts w:ascii="inherit" w:hAnsi="inherit" w:cs="Arial"/>
          <w:color w:val="333333"/>
          <w:sz w:val="22"/>
          <w:szCs w:val="22"/>
          <w:lang w:val="en-US" w:eastAsia="es-AR"/>
        </w:rPr>
        <w:t xml:space="preserve"> D , </w:t>
      </w:r>
      <w:hyperlink r:id="rId2094" w:history="1">
        <w:r w:rsidR="006F5FED" w:rsidRPr="006F5FED">
          <w:rPr>
            <w:rFonts w:ascii="inherit" w:hAnsi="inherit" w:cs="Arial"/>
            <w:color w:val="333333"/>
            <w:sz w:val="22"/>
            <w:szCs w:val="22"/>
            <w:lang w:val="en-US" w:eastAsia="es-AR"/>
          </w:rPr>
          <w:t>Huggett</w:t>
        </w:r>
      </w:hyperlink>
      <w:r w:rsidR="006F5FED" w:rsidRPr="006F5FED">
        <w:rPr>
          <w:rFonts w:ascii="inherit" w:hAnsi="inherit" w:cs="Arial"/>
          <w:color w:val="333333"/>
          <w:sz w:val="22"/>
          <w:szCs w:val="22"/>
          <w:lang w:val="en-US" w:eastAsia="es-AR"/>
        </w:rPr>
        <w:t> DB, </w:t>
      </w:r>
      <w:hyperlink r:id="rId2095" w:history="1">
        <w:r w:rsidR="006F5FED" w:rsidRPr="006F5FED">
          <w:rPr>
            <w:rFonts w:ascii="inherit" w:hAnsi="inherit" w:cs="Arial"/>
            <w:color w:val="333333"/>
            <w:sz w:val="22"/>
            <w:szCs w:val="22"/>
            <w:lang w:val="en-US" w:eastAsia="es-AR"/>
          </w:rPr>
          <w:t xml:space="preserve"> Allgood</w:t>
        </w:r>
      </w:hyperlink>
      <w:r w:rsidR="006F5FED" w:rsidRPr="006F5FED">
        <w:rPr>
          <w:rFonts w:ascii="inherit" w:hAnsi="inherit" w:cs="Arial"/>
          <w:color w:val="333333"/>
          <w:sz w:val="22"/>
          <w:szCs w:val="22"/>
          <w:lang w:val="en-US" w:eastAsia="es-AR"/>
        </w:rPr>
        <w:t> J., </w:t>
      </w:r>
      <w:hyperlink r:id="rId2096" w:history="1">
        <w:r w:rsidR="006F5FED" w:rsidRPr="006F5FED">
          <w:rPr>
            <w:rFonts w:ascii="inherit" w:hAnsi="inherit" w:cs="Arial"/>
            <w:color w:val="333333"/>
            <w:sz w:val="22"/>
            <w:szCs w:val="22"/>
            <w:lang w:val="en-US" w:eastAsia="es-AR"/>
          </w:rPr>
          <w:t xml:space="preserve"> Bennett</w:t>
        </w:r>
      </w:hyperlink>
      <w:r w:rsidR="006F5FED" w:rsidRPr="006F5FED">
        <w:rPr>
          <w:rFonts w:ascii="inherit" w:hAnsi="inherit" w:cs="Arial"/>
          <w:color w:val="333333"/>
          <w:sz w:val="22"/>
          <w:szCs w:val="22"/>
          <w:lang w:val="en-US" w:eastAsia="es-AR"/>
        </w:rPr>
        <w:t> E., </w:t>
      </w:r>
      <w:hyperlink r:id="rId2097" w:history="1">
        <w:r w:rsidR="006F5FED" w:rsidRPr="00086376">
          <w:rPr>
            <w:rFonts w:ascii="inherit" w:hAnsi="inherit" w:cs="Arial"/>
            <w:color w:val="333333"/>
            <w:sz w:val="22"/>
            <w:szCs w:val="22"/>
            <w:lang w:val="es-AR" w:eastAsia="es-AR"/>
          </w:rPr>
          <w:t xml:space="preserve"> Rimoldi</w:t>
        </w:r>
      </w:hyperlink>
      <w:r w:rsidR="006F5FED" w:rsidRPr="00086376">
        <w:rPr>
          <w:sz w:val="22"/>
          <w:szCs w:val="22"/>
          <w:lang w:val="es-AR" w:eastAsia="es-AR"/>
        </w:rPr>
        <w:t xml:space="preserve"> </w:t>
      </w:r>
      <w:r w:rsidR="006F5FED" w:rsidRPr="00086376">
        <w:rPr>
          <w:rFonts w:ascii="inherit" w:hAnsi="inherit" w:cs="Arial"/>
          <w:color w:val="333333"/>
          <w:sz w:val="22"/>
          <w:szCs w:val="22"/>
          <w:lang w:val="es-AR" w:eastAsia="es-AR"/>
        </w:rPr>
        <w:t>J. , </w:t>
      </w:r>
      <w:hyperlink r:id="rId2098" w:history="1">
        <w:r w:rsidR="006F5FED" w:rsidRPr="00086376">
          <w:rPr>
            <w:rFonts w:ascii="inherit" w:hAnsi="inherit" w:cs="Arial"/>
            <w:color w:val="333333"/>
            <w:sz w:val="22"/>
            <w:szCs w:val="22"/>
            <w:lang w:val="es-AR" w:eastAsia="es-AR"/>
          </w:rPr>
          <w:t xml:space="preserve"> Beeler</w:t>
        </w:r>
      </w:hyperlink>
      <w:r w:rsidR="006F5FED" w:rsidRPr="00086376">
        <w:rPr>
          <w:rFonts w:ascii="inherit" w:hAnsi="inherit" w:cs="Arial"/>
          <w:color w:val="333333"/>
          <w:sz w:val="22"/>
          <w:szCs w:val="22"/>
          <w:lang w:val="es-AR" w:eastAsia="es-AR"/>
        </w:rPr>
        <w:t> AB, </w:t>
      </w:r>
      <w:hyperlink r:id="rId2099" w:history="1">
        <w:r w:rsidR="006F5FED" w:rsidRPr="00086376">
          <w:rPr>
            <w:rFonts w:ascii="inherit" w:hAnsi="inherit" w:cs="Arial"/>
            <w:color w:val="333333"/>
            <w:sz w:val="22"/>
            <w:szCs w:val="22"/>
            <w:lang w:val="es-AR" w:eastAsia="es-AR"/>
          </w:rPr>
          <w:t xml:space="preserve"> Bloque</w:t>
        </w:r>
      </w:hyperlink>
      <w:r w:rsidR="006F5FED" w:rsidRPr="00086376">
        <w:rPr>
          <w:sz w:val="22"/>
          <w:szCs w:val="22"/>
          <w:lang w:val="es-AR" w:eastAsia="es-AR"/>
        </w:rPr>
        <w:t xml:space="preserve"> </w:t>
      </w:r>
      <w:r w:rsidR="006F5FED" w:rsidRPr="00086376">
        <w:rPr>
          <w:rFonts w:ascii="inherit" w:hAnsi="inherit" w:cs="Arial"/>
          <w:color w:val="333333"/>
          <w:sz w:val="22"/>
          <w:szCs w:val="22"/>
          <w:lang w:val="es-AR" w:eastAsia="es-AR"/>
        </w:rPr>
        <w:t>D. , </w:t>
      </w:r>
      <w:hyperlink r:id="rId2100" w:history="1">
        <w:r w:rsidR="006F5FED" w:rsidRPr="00086376">
          <w:rPr>
            <w:rFonts w:ascii="inherit" w:hAnsi="inherit" w:cs="Arial"/>
            <w:color w:val="333333"/>
            <w:sz w:val="22"/>
            <w:szCs w:val="22"/>
            <w:lang w:val="es-AR" w:eastAsia="es-AR"/>
          </w:rPr>
          <w:t>Holder AW</w:t>
        </w:r>
      </w:hyperlink>
      <w:r w:rsidR="006F5FED" w:rsidRPr="00086376">
        <w:rPr>
          <w:rFonts w:ascii="inherit" w:hAnsi="inherit" w:cs="Arial"/>
          <w:color w:val="333333"/>
          <w:sz w:val="22"/>
          <w:szCs w:val="22"/>
          <w:lang w:val="es-AR" w:eastAsia="es-AR"/>
        </w:rPr>
        <w:t> , </w:t>
      </w:r>
      <w:hyperlink r:id="rId2101" w:history="1">
        <w:r w:rsidR="006F5FED" w:rsidRPr="00086376">
          <w:rPr>
            <w:rFonts w:ascii="inherit" w:hAnsi="inherit" w:cs="Arial"/>
            <w:color w:val="333333"/>
            <w:sz w:val="22"/>
            <w:szCs w:val="22"/>
            <w:lang w:val="es-AR" w:eastAsia="es-AR"/>
          </w:rPr>
          <w:t xml:space="preserve"> </w:t>
        </w:r>
        <w:r w:rsidR="006F5FED" w:rsidRPr="006F5FED">
          <w:rPr>
            <w:rFonts w:ascii="inherit" w:hAnsi="inherit" w:cs="Arial"/>
            <w:color w:val="333333"/>
            <w:sz w:val="22"/>
            <w:szCs w:val="22"/>
            <w:lang w:eastAsia="es-AR"/>
          </w:rPr>
          <w:t>Hovinga</w:t>
        </w:r>
      </w:hyperlink>
      <w:r w:rsidR="006F5FED" w:rsidRPr="006F5FED">
        <w:rPr>
          <w:sz w:val="22"/>
          <w:szCs w:val="22"/>
          <w:lang w:eastAsia="es-AR"/>
        </w:rPr>
        <w:t xml:space="preserve"> </w:t>
      </w:r>
      <w:r w:rsidR="006F5FED" w:rsidRPr="006F5FED">
        <w:rPr>
          <w:rFonts w:ascii="inherit" w:hAnsi="inherit" w:cs="Arial"/>
          <w:color w:val="333333"/>
          <w:sz w:val="22"/>
          <w:szCs w:val="22"/>
          <w:lang w:eastAsia="es-AR"/>
        </w:rPr>
        <w:t>R. , </w:t>
      </w:r>
      <w:hyperlink r:id="rId2102" w:history="1">
        <w:r w:rsidR="006F5FED" w:rsidRPr="006F5FED">
          <w:rPr>
            <w:rFonts w:ascii="inherit" w:hAnsi="inherit" w:cs="Arial"/>
            <w:color w:val="333333"/>
            <w:sz w:val="22"/>
            <w:szCs w:val="22"/>
            <w:lang w:eastAsia="es-AR"/>
          </w:rPr>
          <w:t xml:space="preserve"> Bedient</w:t>
        </w:r>
      </w:hyperlink>
      <w:r w:rsidR="006F5FED" w:rsidRPr="006F5FED">
        <w:rPr>
          <w:sz w:val="22"/>
          <w:szCs w:val="22"/>
          <w:lang w:eastAsia="es-AR"/>
        </w:rPr>
        <w:t xml:space="preserve"> </w:t>
      </w:r>
      <w:r w:rsidR="006F5FED" w:rsidRPr="006F5FED">
        <w:rPr>
          <w:rFonts w:ascii="inherit" w:hAnsi="inherit" w:cs="Arial"/>
          <w:color w:val="333333"/>
          <w:sz w:val="22"/>
          <w:szCs w:val="22"/>
          <w:lang w:eastAsia="es-AR"/>
        </w:rPr>
        <w:t xml:space="preserve">P. </w:t>
      </w:r>
      <w:r w:rsidR="006F5FED" w:rsidRPr="006F5FED">
        <w:rPr>
          <w:rFonts w:ascii="inherit" w:hAnsi="inherit" w:cs="Arial"/>
          <w:color w:val="666666"/>
          <w:sz w:val="22"/>
          <w:szCs w:val="22"/>
          <w:lang w:eastAsia="es-AR"/>
        </w:rPr>
        <w:t xml:space="preserve">Toxicidad del fipronil y sus productos de degradación </w:t>
      </w:r>
      <w:r w:rsidR="006F5FED" w:rsidRPr="006F5FED">
        <w:rPr>
          <w:rFonts w:ascii="inherit" w:hAnsi="inherit" w:cs="Arial"/>
          <w:color w:val="666666"/>
          <w:sz w:val="22"/>
          <w:szCs w:val="22"/>
          <w:lang w:eastAsia="es-AR"/>
        </w:rPr>
        <w:lastRenderedPageBreak/>
        <w:t>de </w:t>
      </w:r>
      <w:r w:rsidR="006F5FED" w:rsidRPr="006F5FED">
        <w:rPr>
          <w:rFonts w:ascii="inherit" w:hAnsi="inherit" w:cs="Arial"/>
          <w:i/>
          <w:iCs/>
          <w:color w:val="666666"/>
          <w:sz w:val="22"/>
          <w:szCs w:val="22"/>
          <w:lang w:eastAsia="es-AR"/>
        </w:rPr>
        <w:t>Procambarus</w:t>
      </w:r>
      <w:r w:rsidR="006F5FED" w:rsidRPr="006F5FED">
        <w:rPr>
          <w:rFonts w:ascii="inherit" w:hAnsi="inherit" w:cs="Arial"/>
          <w:color w:val="666666"/>
          <w:sz w:val="22"/>
          <w:szCs w:val="22"/>
          <w:lang w:eastAsia="es-AR"/>
        </w:rPr>
        <w:t xml:space="preserve"> sp:. Estudios de campo y laboratorio. </w:t>
      </w:r>
      <w:hyperlink r:id="rId2103" w:history="1">
        <w:r w:rsidR="006F5FED" w:rsidRPr="006F5FED">
          <w:rPr>
            <w:rFonts w:ascii="inherit" w:hAnsi="inherit" w:cs="Arial"/>
            <w:color w:val="0176C3"/>
            <w:sz w:val="22"/>
            <w:szCs w:val="22"/>
            <w:lang w:eastAsia="es-AR"/>
          </w:rPr>
          <w:t>Archivos de Contaminación y Toxicología Ambiental</w:t>
        </w:r>
      </w:hyperlink>
      <w:r w:rsidR="006F5FED" w:rsidRPr="006F5FED">
        <w:rPr>
          <w:sz w:val="22"/>
          <w:szCs w:val="22"/>
        </w:rPr>
        <w:t xml:space="preserve"> 2001</w:t>
      </w:r>
      <w:r w:rsidR="006F5FED" w:rsidRPr="006F5FED">
        <w:rPr>
          <w:rFonts w:ascii="Arial" w:hAnsi="Arial" w:cs="Arial"/>
          <w:color w:val="666666"/>
          <w:sz w:val="22"/>
          <w:szCs w:val="22"/>
          <w:lang w:eastAsia="es-AR"/>
        </w:rPr>
        <w:t>.</w:t>
      </w:r>
      <w:hyperlink r:id="rId2104" w:history="1">
        <w:r w:rsidR="006F5FED" w:rsidRPr="006F5FED">
          <w:rPr>
            <w:rFonts w:ascii="inherit" w:hAnsi="inherit" w:cs="Arial"/>
            <w:color w:val="0176C3"/>
            <w:sz w:val="22"/>
            <w:szCs w:val="22"/>
            <w:lang w:eastAsia="es-AR"/>
          </w:rPr>
          <w:t>Volumen 41, Número 3, pp 325-332</w:t>
        </w:r>
      </w:hyperlink>
      <w:r w:rsidR="006F5FED" w:rsidRPr="006F5FED">
        <w:rPr>
          <w:rFonts w:ascii="Arial" w:hAnsi="Arial" w:cs="Arial"/>
          <w:color w:val="666666"/>
          <w:sz w:val="22"/>
          <w:szCs w:val="22"/>
          <w:lang w:eastAsia="es-AR"/>
        </w:rPr>
        <w:t>.</w:t>
      </w:r>
    </w:p>
    <w:p w:rsidR="006F5FED" w:rsidRDefault="006F5FED" w:rsidP="00802702"/>
    <w:p w:rsidR="00802702" w:rsidRPr="00BA4F77" w:rsidRDefault="006359CD" w:rsidP="00802702">
      <w:pPr>
        <w:rPr>
          <w:lang w:val="es-AR"/>
        </w:rPr>
      </w:pPr>
      <w:hyperlink r:id="rId2105" w:history="1">
        <w:r w:rsidR="00802702" w:rsidRPr="00802702">
          <w:rPr>
            <w:rStyle w:val="Hipervnculo"/>
            <w:vanish/>
            <w:u w:val="none"/>
          </w:rPr>
          <w:t>Dick RB</w:t>
        </w:r>
      </w:hyperlink>
      <w:r w:rsidR="00802702" w:rsidRPr="00802702">
        <w:rPr>
          <w:rStyle w:val="google-src-text1"/>
        </w:rPr>
        <w:t xml:space="preserve"> , </w:t>
      </w:r>
      <w:hyperlink r:id="rId2106" w:history="1">
        <w:r w:rsidR="00802702" w:rsidRPr="00802702">
          <w:rPr>
            <w:rStyle w:val="Hipervnculo"/>
            <w:vanish/>
            <w:u w:val="none"/>
            <w:lang w:val="en-US"/>
          </w:rPr>
          <w:t>Steenland K</w:t>
        </w:r>
      </w:hyperlink>
      <w:r w:rsidR="00802702" w:rsidRPr="00802702">
        <w:rPr>
          <w:rStyle w:val="google-src-text1"/>
          <w:lang w:val="en-US"/>
        </w:rPr>
        <w:t xml:space="preserve"> , </w:t>
      </w:r>
      <w:hyperlink r:id="rId2107" w:history="1">
        <w:r w:rsidR="00802702" w:rsidRPr="00802702">
          <w:rPr>
            <w:rStyle w:val="Hipervnculo"/>
            <w:vanish/>
            <w:u w:val="none"/>
            <w:lang w:val="en-US"/>
          </w:rPr>
          <w:t>Krieg EF</w:t>
        </w:r>
      </w:hyperlink>
      <w:r w:rsidR="00802702" w:rsidRPr="00802702">
        <w:rPr>
          <w:rStyle w:val="google-src-text1"/>
          <w:lang w:val="en-US"/>
        </w:rPr>
        <w:t xml:space="preserve"> , </w:t>
      </w:r>
      <w:hyperlink r:id="rId2108" w:history="1">
        <w:r w:rsidR="00802702" w:rsidRPr="00802702">
          <w:rPr>
            <w:rStyle w:val="Hipervnculo"/>
            <w:vanish/>
            <w:u w:val="none"/>
            <w:lang w:val="en-US"/>
          </w:rPr>
          <w:t>Hines CJ</w:t>
        </w:r>
      </w:hyperlink>
      <w:r w:rsidR="00802702" w:rsidRPr="00802702">
        <w:rPr>
          <w:rStyle w:val="google-src-text1"/>
          <w:lang w:val="en-US"/>
        </w:rPr>
        <w:t xml:space="preserve"> .</w:t>
      </w:r>
      <w:hyperlink r:id="rId2109" w:history="1">
        <w:r w:rsidR="00802702" w:rsidRPr="00802702">
          <w:rPr>
            <w:rStyle w:val="Hipervnculo"/>
            <w:u w:val="none"/>
            <w:lang w:val="en-US"/>
          </w:rPr>
          <w:t>Dick RB</w:t>
        </w:r>
      </w:hyperlink>
      <w:r w:rsidR="00802702" w:rsidRPr="00802702">
        <w:rPr>
          <w:lang w:val="en-US"/>
        </w:rPr>
        <w:t xml:space="preserve"> , </w:t>
      </w:r>
      <w:hyperlink r:id="rId2110" w:history="1">
        <w:r w:rsidR="00802702" w:rsidRPr="00BA4F77">
          <w:rPr>
            <w:rStyle w:val="Hipervnculo"/>
            <w:u w:val="none"/>
            <w:lang w:val="en-US"/>
          </w:rPr>
          <w:t>Steenland K</w:t>
        </w:r>
      </w:hyperlink>
      <w:r w:rsidR="00802702" w:rsidRPr="00BA4F77">
        <w:rPr>
          <w:lang w:val="en-US"/>
        </w:rPr>
        <w:t xml:space="preserve"> , </w:t>
      </w:r>
      <w:hyperlink r:id="rId2111" w:history="1">
        <w:r w:rsidR="00802702" w:rsidRPr="00BA4F77">
          <w:rPr>
            <w:rStyle w:val="Hipervnculo"/>
            <w:u w:val="none"/>
            <w:lang w:val="en-US"/>
          </w:rPr>
          <w:t>Krieg EF</w:t>
        </w:r>
      </w:hyperlink>
      <w:r w:rsidR="00802702" w:rsidRPr="00BA4F77">
        <w:rPr>
          <w:lang w:val="en-US"/>
        </w:rPr>
        <w:t xml:space="preserve"> , </w:t>
      </w:r>
      <w:hyperlink r:id="rId2112" w:history="1">
        <w:r w:rsidR="00802702" w:rsidRPr="00BA4F77">
          <w:rPr>
            <w:rStyle w:val="Hipervnculo"/>
            <w:u w:val="none"/>
            <w:lang w:val="en-US"/>
          </w:rPr>
          <w:t>Hines CJ</w:t>
        </w:r>
      </w:hyperlink>
      <w:r w:rsidR="00802702" w:rsidRPr="00BA4F77">
        <w:rPr>
          <w:lang w:val="en-US"/>
        </w:rPr>
        <w:t xml:space="preserve"> . </w:t>
      </w:r>
      <w:r w:rsidR="00802702" w:rsidRPr="00BA4F77">
        <w:rPr>
          <w:rStyle w:val="google-src-text1"/>
          <w:lang w:val="en-US"/>
        </w:rPr>
        <w:t>Evaluation of acute sensory--motor effects and test sensitivity using termiticide workers exposed to chlorpyrifos.</w:t>
      </w:r>
      <w:r w:rsidR="00802702" w:rsidRPr="00086376">
        <w:rPr>
          <w:lang w:val="en-US"/>
        </w:rPr>
        <w:t xml:space="preserve">Evaluación de los efectos agudos sensoriales, motoras y la sensibilidad de la prueba con los trabajadores expuestos a termiticidas clorpirifos. </w:t>
      </w:r>
      <w:hyperlink r:id="rId2113" w:tooltip="Neurotoxicología y teratología." w:history="1">
        <w:r w:rsidR="00802702" w:rsidRPr="001C0AD5">
          <w:rPr>
            <w:rStyle w:val="Hipervnculo"/>
            <w:u w:val="none"/>
          </w:rPr>
          <w:t>Neurotoxicol Teratol.</w:t>
        </w:r>
      </w:hyperlink>
      <w:r w:rsidR="008E33D3">
        <w:t xml:space="preserve"> 2001 Jul-Aug; 23 (4)</w:t>
      </w:r>
      <w:r w:rsidR="00802702">
        <w:t xml:space="preserve">:381-93. </w:t>
      </w:r>
    </w:p>
    <w:p w:rsidR="00E4059B" w:rsidRPr="00802702" w:rsidRDefault="00E4059B" w:rsidP="00E4059B">
      <w:pPr>
        <w:rPr>
          <w:rStyle w:val="google-src-text1"/>
          <w:vanish w:val="0"/>
        </w:rPr>
      </w:pPr>
    </w:p>
    <w:p w:rsidR="00D161BB" w:rsidRPr="00047430" w:rsidRDefault="006359CD" w:rsidP="00D161BB">
      <w:hyperlink r:id="rId2114" w:history="1">
        <w:r w:rsidR="00D161BB" w:rsidRPr="00047430">
          <w:rPr>
            <w:rStyle w:val="Hipervnculo"/>
            <w:color w:val="auto"/>
            <w:u w:val="none"/>
          </w:rPr>
          <w:t>Dorea JG</w:t>
        </w:r>
      </w:hyperlink>
      <w:r w:rsidR="00D161BB" w:rsidRPr="00047430">
        <w:t xml:space="preserve"> , </w:t>
      </w:r>
      <w:hyperlink r:id="rId2115" w:history="1">
        <w:r w:rsidR="00D161BB" w:rsidRPr="00047430">
          <w:rPr>
            <w:rStyle w:val="Hipervnculo"/>
            <w:color w:val="auto"/>
            <w:u w:val="none"/>
          </w:rPr>
          <w:t>Cruz-Granja de CA</w:t>
        </w:r>
      </w:hyperlink>
      <w:r w:rsidR="00D161BB" w:rsidRPr="00047430">
        <w:t xml:space="preserve"> , </w:t>
      </w:r>
      <w:hyperlink r:id="rId2116" w:history="1">
        <w:r w:rsidR="00D161BB" w:rsidRPr="00047430">
          <w:rPr>
            <w:rStyle w:val="Hipervnculo"/>
            <w:color w:val="auto"/>
            <w:u w:val="none"/>
          </w:rPr>
          <w:t>Lacayo Romero-ML</w:t>
        </w:r>
      </w:hyperlink>
      <w:r w:rsidR="00D161BB" w:rsidRPr="00047430">
        <w:t xml:space="preserve"> , </w:t>
      </w:r>
      <w:hyperlink r:id="rId2117" w:history="1">
        <w:r w:rsidR="00D161BB" w:rsidRPr="00047430">
          <w:rPr>
            <w:rStyle w:val="Hipervnculo"/>
            <w:color w:val="auto"/>
            <w:u w:val="none"/>
          </w:rPr>
          <w:t>Cuadra-J Leal</w:t>
        </w:r>
      </w:hyperlink>
      <w:r w:rsidR="00D161BB" w:rsidRPr="00047430">
        <w:t xml:space="preserve"> . </w:t>
      </w:r>
      <w:r w:rsidR="00D161BB" w:rsidRPr="00047430">
        <w:rPr>
          <w:rStyle w:val="google-src-text1"/>
        </w:rPr>
        <w:t>Perinatal metabolism of dichlorodiphenyldichloroethylene in Nicaraguan mothers.</w:t>
      </w:r>
      <w:r w:rsidR="00D161BB" w:rsidRPr="00047430">
        <w:t xml:space="preserve">El metabolismo perinatal de diclorodifenildicloroetileno de madres nicaragüenses. </w:t>
      </w:r>
      <w:hyperlink r:id="rId2118" w:tooltip="La investigación ambiental." w:history="1">
        <w:r w:rsidR="00D161BB" w:rsidRPr="00047430">
          <w:rPr>
            <w:rStyle w:val="Hipervnculo"/>
            <w:color w:val="auto"/>
            <w:u w:val="none"/>
          </w:rPr>
          <w:t>Environ Res.</w:t>
        </w:r>
      </w:hyperlink>
      <w:r w:rsidR="00D161BB" w:rsidRPr="00047430">
        <w:t xml:space="preserve"> 2001 Jul; 86 (3) :229-37. </w:t>
      </w:r>
    </w:p>
    <w:p w:rsidR="00757149" w:rsidRPr="00056C91" w:rsidRDefault="006359CD" w:rsidP="00757149">
      <w:pPr>
        <w:pStyle w:val="Ttulo3"/>
        <w:shd w:val="clear" w:color="auto" w:fill="FFFFFF"/>
        <w:spacing w:line="432" w:lineRule="atLeast"/>
        <w:jc w:val="both"/>
        <w:rPr>
          <w:rFonts w:ascii="Times New Roman" w:hAnsi="Times New Roman" w:cs="Times New Roman"/>
          <w:b w:val="0"/>
          <w:sz w:val="24"/>
          <w:szCs w:val="24"/>
          <w:lang w:val="en-US"/>
        </w:rPr>
      </w:pPr>
      <w:hyperlink r:id="rId2119" w:anchor="#" w:tooltip="Anales de la epidemiología." w:history="1">
        <w:hyperlink r:id="rId2120" w:history="1">
          <w:r w:rsidR="00757149" w:rsidRPr="00047430">
            <w:rPr>
              <w:rStyle w:val="Hipervnculo"/>
              <w:rFonts w:ascii="Times New Roman" w:hAnsi="Times New Roman" w:cs="Times New Roman"/>
              <w:b w:val="0"/>
              <w:color w:val="auto"/>
              <w:sz w:val="24"/>
              <w:szCs w:val="24"/>
              <w:u w:val="none"/>
            </w:rPr>
            <w:t>Duell EJ</w:t>
          </w:r>
        </w:hyperlink>
        <w:r w:rsidR="00757149" w:rsidRPr="00047430">
          <w:rPr>
            <w:rFonts w:ascii="Times New Roman" w:hAnsi="Times New Roman" w:cs="Times New Roman"/>
            <w:b w:val="0"/>
            <w:sz w:val="24"/>
            <w:szCs w:val="24"/>
          </w:rPr>
          <w:t xml:space="preserve"> , </w:t>
        </w:r>
        <w:hyperlink r:id="rId2121" w:history="1">
          <w:r w:rsidR="00757149" w:rsidRPr="00047430">
            <w:rPr>
              <w:rStyle w:val="Hipervnculo"/>
              <w:rFonts w:ascii="Times New Roman" w:hAnsi="Times New Roman" w:cs="Times New Roman"/>
              <w:b w:val="0"/>
              <w:color w:val="auto"/>
              <w:sz w:val="24"/>
              <w:szCs w:val="24"/>
              <w:u w:val="none"/>
            </w:rPr>
            <w:t>RC Millikan</w:t>
          </w:r>
        </w:hyperlink>
        <w:r w:rsidR="00757149" w:rsidRPr="00047430">
          <w:rPr>
            <w:rFonts w:ascii="Times New Roman" w:hAnsi="Times New Roman" w:cs="Times New Roman"/>
            <w:b w:val="0"/>
            <w:sz w:val="24"/>
            <w:szCs w:val="24"/>
          </w:rPr>
          <w:t xml:space="preserve"> , </w:t>
        </w:r>
        <w:hyperlink r:id="rId2122" w:history="1">
          <w:r w:rsidR="00757149" w:rsidRPr="00047430">
            <w:rPr>
              <w:rStyle w:val="Hipervnculo"/>
              <w:rFonts w:ascii="Times New Roman" w:hAnsi="Times New Roman" w:cs="Times New Roman"/>
              <w:b w:val="0"/>
              <w:color w:val="auto"/>
              <w:sz w:val="24"/>
              <w:szCs w:val="24"/>
              <w:u w:val="none"/>
            </w:rPr>
            <w:t>DA Savitz</w:t>
          </w:r>
        </w:hyperlink>
        <w:r w:rsidR="00757149" w:rsidRPr="00047430">
          <w:rPr>
            <w:rFonts w:ascii="Times New Roman" w:hAnsi="Times New Roman" w:cs="Times New Roman"/>
            <w:b w:val="0"/>
            <w:sz w:val="24"/>
            <w:szCs w:val="24"/>
          </w:rPr>
          <w:t xml:space="preserve"> , </w:t>
        </w:r>
        <w:hyperlink r:id="rId2123" w:history="1">
          <w:r w:rsidR="00757149" w:rsidRPr="00047430">
            <w:rPr>
              <w:rStyle w:val="Hipervnculo"/>
              <w:rFonts w:ascii="Times New Roman" w:hAnsi="Times New Roman" w:cs="Times New Roman"/>
              <w:b w:val="0"/>
              <w:color w:val="auto"/>
              <w:sz w:val="24"/>
              <w:szCs w:val="24"/>
              <w:u w:val="none"/>
            </w:rPr>
            <w:t>MJ Schell</w:t>
          </w:r>
        </w:hyperlink>
        <w:r w:rsidR="00757149" w:rsidRPr="00047430">
          <w:rPr>
            <w:rFonts w:ascii="Times New Roman" w:hAnsi="Times New Roman" w:cs="Times New Roman"/>
            <w:b w:val="0"/>
            <w:sz w:val="24"/>
            <w:szCs w:val="24"/>
          </w:rPr>
          <w:t xml:space="preserve"> , </w:t>
        </w:r>
        <w:hyperlink r:id="rId2124" w:history="1">
          <w:r w:rsidR="00757149" w:rsidRPr="00047430">
            <w:rPr>
              <w:rStyle w:val="Hipervnculo"/>
              <w:rFonts w:ascii="Times New Roman" w:hAnsi="Times New Roman" w:cs="Times New Roman"/>
              <w:b w:val="0"/>
              <w:color w:val="auto"/>
              <w:sz w:val="24"/>
              <w:szCs w:val="24"/>
              <w:u w:val="none"/>
            </w:rPr>
            <w:t>B Newman</w:t>
          </w:r>
        </w:hyperlink>
        <w:r w:rsidR="00757149" w:rsidRPr="00047430">
          <w:rPr>
            <w:rFonts w:ascii="Times New Roman" w:hAnsi="Times New Roman" w:cs="Times New Roman"/>
            <w:b w:val="0"/>
            <w:sz w:val="24"/>
            <w:szCs w:val="24"/>
          </w:rPr>
          <w:t xml:space="preserve"> , </w:t>
        </w:r>
        <w:hyperlink r:id="rId2125" w:history="1">
          <w:r w:rsidR="00757149" w:rsidRPr="00047430">
            <w:rPr>
              <w:rStyle w:val="Hipervnculo"/>
              <w:rFonts w:ascii="Times New Roman" w:hAnsi="Times New Roman" w:cs="Times New Roman"/>
              <w:b w:val="0"/>
              <w:color w:val="auto"/>
              <w:sz w:val="24"/>
              <w:szCs w:val="24"/>
              <w:u w:val="none"/>
            </w:rPr>
            <w:t>CJ Tse</w:t>
          </w:r>
        </w:hyperlink>
        <w:r w:rsidR="00757149" w:rsidRPr="00047430">
          <w:rPr>
            <w:rFonts w:ascii="Times New Roman" w:hAnsi="Times New Roman" w:cs="Times New Roman"/>
            <w:b w:val="0"/>
            <w:sz w:val="24"/>
            <w:szCs w:val="24"/>
          </w:rPr>
          <w:t xml:space="preserve"> , </w:t>
        </w:r>
        <w:hyperlink r:id="rId2126" w:history="1">
          <w:r w:rsidR="00757149" w:rsidRPr="00047430">
            <w:rPr>
              <w:rStyle w:val="Hipervnculo"/>
              <w:rFonts w:ascii="Times New Roman" w:hAnsi="Times New Roman" w:cs="Times New Roman"/>
              <w:b w:val="0"/>
              <w:color w:val="auto"/>
              <w:sz w:val="24"/>
              <w:szCs w:val="24"/>
              <w:u w:val="none"/>
            </w:rPr>
            <w:t>DP Sandler</w:t>
          </w:r>
        </w:hyperlink>
        <w:r w:rsidR="00757149" w:rsidRPr="00047430">
          <w:rPr>
            <w:rFonts w:ascii="Times New Roman" w:hAnsi="Times New Roman" w:cs="Times New Roman"/>
            <w:b w:val="0"/>
            <w:sz w:val="24"/>
            <w:szCs w:val="24"/>
          </w:rPr>
          <w:t xml:space="preserve"> .</w:t>
        </w:r>
        <w:r w:rsidR="00757149" w:rsidRPr="00047430">
          <w:rPr>
            <w:rStyle w:val="Hipervnculo"/>
            <w:rFonts w:ascii="Times New Roman" w:hAnsi="Times New Roman" w:cs="Times New Roman"/>
            <w:b w:val="0"/>
            <w:color w:val="auto"/>
            <w:sz w:val="24"/>
            <w:szCs w:val="24"/>
            <w:u w:val="none"/>
          </w:rPr>
          <w:t>Ann Epidemiol</w:t>
        </w:r>
      </w:hyperlink>
      <w:r w:rsidR="00757149" w:rsidRPr="00047430">
        <w:rPr>
          <w:rFonts w:ascii="Times New Roman" w:hAnsi="Times New Roman" w:cs="Times New Roman"/>
          <w:b w:val="0"/>
          <w:sz w:val="24"/>
          <w:szCs w:val="24"/>
        </w:rPr>
        <w:t xml:space="preserve">.Reproducibilidad de las actividades agrícolas y reportó el uso de plaguicidas entre los casos de cáncer de mama y los controles. Una comparación de los dos modos de recolección de datos. </w:t>
      </w:r>
      <w:r w:rsidR="00757149" w:rsidRPr="00056C91">
        <w:rPr>
          <w:rFonts w:ascii="Times New Roman" w:hAnsi="Times New Roman" w:cs="Times New Roman"/>
          <w:b w:val="0"/>
          <w:sz w:val="24"/>
          <w:szCs w:val="24"/>
          <w:lang w:val="en-US"/>
        </w:rPr>
        <w:t>Anm Epidemiol, 2001Apr; 11 (3</w:t>
      </w:r>
      <w:r w:rsidR="008E33D3" w:rsidRPr="00056C91">
        <w:rPr>
          <w:rFonts w:ascii="Times New Roman" w:hAnsi="Times New Roman" w:cs="Times New Roman"/>
          <w:b w:val="0"/>
          <w:sz w:val="24"/>
          <w:szCs w:val="24"/>
          <w:lang w:val="en-US"/>
        </w:rPr>
        <w:t>)</w:t>
      </w:r>
      <w:r w:rsidR="00757149" w:rsidRPr="00056C91">
        <w:rPr>
          <w:rFonts w:ascii="Times New Roman" w:hAnsi="Times New Roman" w:cs="Times New Roman"/>
          <w:b w:val="0"/>
          <w:sz w:val="24"/>
          <w:szCs w:val="24"/>
          <w:lang w:val="en-US"/>
        </w:rPr>
        <w:t>:178-85.</w:t>
      </w:r>
    </w:p>
    <w:p w:rsidR="00757149" w:rsidRPr="00056C91" w:rsidRDefault="00757149" w:rsidP="00C87E3C">
      <w:pPr>
        <w:shd w:val="clear" w:color="auto" w:fill="FFFFFF"/>
        <w:spacing w:line="432" w:lineRule="atLeast"/>
        <w:jc w:val="both"/>
        <w:rPr>
          <w:lang w:val="en-US"/>
        </w:rPr>
      </w:pPr>
    </w:p>
    <w:p w:rsidR="00056C91" w:rsidRDefault="00056C91" w:rsidP="00056C91">
      <w:r w:rsidRPr="001D5506">
        <w:rPr>
          <w:rFonts w:ascii="Verdana" w:hAnsi="Verdana"/>
          <w:sz w:val="19"/>
          <w:szCs w:val="19"/>
          <w:lang w:val="en-US"/>
        </w:rPr>
        <w:t xml:space="preserve">Ecobichon D. Pesticide use in developing countries. </w:t>
      </w:r>
      <w:r>
        <w:rPr>
          <w:rFonts w:ascii="Verdana" w:hAnsi="Verdana"/>
          <w:sz w:val="19"/>
          <w:szCs w:val="19"/>
        </w:rPr>
        <w:t>Toxicology 2001; 160(1-3):27-33.   </w:t>
      </w:r>
    </w:p>
    <w:p w:rsidR="00056C91" w:rsidRDefault="00056C91" w:rsidP="00C87E3C">
      <w:pPr>
        <w:shd w:val="clear" w:color="auto" w:fill="FFFFFF"/>
        <w:spacing w:line="432" w:lineRule="atLeast"/>
        <w:jc w:val="both"/>
      </w:pPr>
    </w:p>
    <w:p w:rsidR="00C87E3C" w:rsidRPr="00047430" w:rsidRDefault="006359CD" w:rsidP="00C87E3C">
      <w:pPr>
        <w:shd w:val="clear" w:color="auto" w:fill="FFFFFF"/>
        <w:spacing w:line="432" w:lineRule="atLeast"/>
        <w:jc w:val="both"/>
        <w:rPr>
          <w:lang w:val="en-US"/>
        </w:rPr>
      </w:pPr>
      <w:hyperlink r:id="rId2127" w:history="1">
        <w:r w:rsidR="00C87E3C" w:rsidRPr="00047430">
          <w:rPr>
            <w:rStyle w:val="Hipervnculo"/>
            <w:color w:val="auto"/>
            <w:u w:val="none"/>
          </w:rPr>
          <w:t>El-Demerdash FM</w:t>
        </w:r>
      </w:hyperlink>
      <w:r w:rsidR="00C87E3C" w:rsidRPr="00047430">
        <w:t xml:space="preserve"> , </w:t>
      </w:r>
      <w:hyperlink r:id="rId2128" w:history="1">
        <w:r w:rsidR="00C87E3C" w:rsidRPr="00047430">
          <w:rPr>
            <w:rStyle w:val="Hipervnculo"/>
            <w:color w:val="auto"/>
            <w:u w:val="none"/>
          </w:rPr>
          <w:t>Yousef MI</w:t>
        </w:r>
      </w:hyperlink>
      <w:r w:rsidR="00C87E3C" w:rsidRPr="00047430">
        <w:t xml:space="preserve"> , </w:t>
      </w:r>
      <w:hyperlink r:id="rId2129" w:history="1">
        <w:r w:rsidR="00C87E3C" w:rsidRPr="00047430">
          <w:rPr>
            <w:rStyle w:val="Hipervnculo"/>
            <w:color w:val="auto"/>
            <w:u w:val="none"/>
          </w:rPr>
          <w:t>Elagamy IE</w:t>
        </w:r>
      </w:hyperlink>
      <w:r w:rsidR="00C87E3C" w:rsidRPr="00047430">
        <w:t xml:space="preserve">.Influencia de paraquat, glifosato, y el cadmio en la actividad de algunas enzimas séricas y el comportamiento electroforético proteico (in vitro). </w:t>
      </w:r>
      <w:hyperlink r:id="rId2130" w:anchor="#" w:tooltip="Diario de la ciencia del medio ambiente y la salud.  Parte.  B, pesticidas, contaminantes de los alimentos, y residuos agrícolas." w:history="1">
        <w:r w:rsidR="00C87E3C" w:rsidRPr="00047430">
          <w:rPr>
            <w:rStyle w:val="Hipervnculo"/>
            <w:color w:val="auto"/>
            <w:u w:val="none"/>
            <w:lang w:val="en-US"/>
          </w:rPr>
          <w:t>J Environ Sci. Salud B.</w:t>
        </w:r>
      </w:hyperlink>
      <w:r w:rsidR="008E33D3">
        <w:rPr>
          <w:lang w:val="en-US"/>
        </w:rPr>
        <w:t xml:space="preserve"> 2001 Jan; 36 (1)</w:t>
      </w:r>
      <w:r w:rsidR="00C87E3C" w:rsidRPr="00047430">
        <w:rPr>
          <w:lang w:val="en-US"/>
        </w:rPr>
        <w:t>:29-42.</w:t>
      </w:r>
    </w:p>
    <w:p w:rsidR="00757149" w:rsidRPr="00C443D8" w:rsidRDefault="008E33D3" w:rsidP="00757149">
      <w:pPr>
        <w:shd w:val="clear" w:color="auto" w:fill="FFFFFF"/>
        <w:spacing w:before="100" w:beforeAutospacing="1" w:after="100" w:afterAutospacing="1" w:line="384" w:lineRule="atLeast"/>
        <w:rPr>
          <w:lang w:val="en-US"/>
        </w:rPr>
      </w:pPr>
      <w:r>
        <w:rPr>
          <w:lang w:val="en-US"/>
        </w:rPr>
        <w:t>Eskenazi, B., Bradman, A.</w:t>
      </w:r>
      <w:r w:rsidR="00757149" w:rsidRPr="00C443D8">
        <w:rPr>
          <w:lang w:val="en-US"/>
        </w:rPr>
        <w:t>Longitudinal investigation of pesticides and allergen exposures to children living in agricult</w:t>
      </w:r>
      <w:r>
        <w:rPr>
          <w:lang w:val="en-US"/>
        </w:rPr>
        <w:t>ural communities in California.</w:t>
      </w:r>
      <w:r w:rsidR="00757149" w:rsidRPr="00C443D8">
        <w:rPr>
          <w:rStyle w:val="nfasis"/>
          <w:lang w:val="en-US"/>
        </w:rPr>
        <w:t>Urban Health and Development Bulletin</w:t>
      </w:r>
      <w:r w:rsidR="00757149" w:rsidRPr="00C443D8">
        <w:rPr>
          <w:lang w:val="en-US"/>
        </w:rPr>
        <w:t>, (4)2:33-44, 2001.</w:t>
      </w:r>
    </w:p>
    <w:p w:rsidR="00C87E3C" w:rsidRPr="008D426A" w:rsidRDefault="00C87E3C" w:rsidP="00C87E3C">
      <w:pPr>
        <w:shd w:val="clear" w:color="auto" w:fill="FFFFFF"/>
        <w:spacing w:line="432" w:lineRule="atLeast"/>
        <w:jc w:val="both"/>
        <w:rPr>
          <w:lang w:val="es-AR"/>
        </w:rPr>
      </w:pPr>
      <w:r w:rsidRPr="008D426A">
        <w:rPr>
          <w:bCs/>
          <w:lang w:val="es-AR"/>
        </w:rPr>
        <w:t>Gallardo L. 2001.</w:t>
      </w:r>
      <w:r w:rsidR="00F777AA" w:rsidRPr="008D426A">
        <w:rPr>
          <w:bCs/>
          <w:lang w:val="es-AR"/>
        </w:rPr>
        <w:t xml:space="preserve"> </w:t>
      </w:r>
      <w:r w:rsidRPr="008D426A">
        <w:rPr>
          <w:bCs/>
          <w:lang w:val="es-AR"/>
        </w:rPr>
        <w:t xml:space="preserve">Aerial herbicide impact on farmers in Ecuador.Pesticide News 54: 8. </w:t>
      </w:r>
    </w:p>
    <w:p w:rsidR="00994F97" w:rsidRPr="008D426A" w:rsidRDefault="00994F97" w:rsidP="00994F97">
      <w:pPr>
        <w:rPr>
          <w:lang w:val="es-AR"/>
        </w:rPr>
      </w:pPr>
    </w:p>
    <w:p w:rsidR="00994F97" w:rsidRPr="008D426A" w:rsidRDefault="00CC5631" w:rsidP="00CC5631">
      <w:pPr>
        <w:jc w:val="both"/>
        <w:rPr>
          <w:rFonts w:ascii="Arial" w:hAnsi="Arial" w:cs="Arial"/>
          <w:color w:val="000000"/>
          <w:lang w:val="es-AR" w:eastAsia="es-AR"/>
        </w:rPr>
      </w:pPr>
      <w:r w:rsidRPr="0027210A">
        <w:rPr>
          <w:rFonts w:ascii="Arial" w:hAnsi="Arial" w:cs="Arial"/>
          <w:color w:val="000000"/>
          <w:lang w:val="es-AR" w:eastAsia="es-AR"/>
        </w:rPr>
        <w:t xml:space="preserve">Garry V F, Tarone R E, Kirsch I R, Abdallah J M, Lombardi D P, Long L K, Burroughs B L, Barr D B y Kesner J S (2001) </w:t>
      </w:r>
      <w:r w:rsidRPr="0027210A">
        <w:rPr>
          <w:rFonts w:ascii="Arial" w:hAnsi="Arial" w:cs="Arial"/>
          <w:b/>
          <w:color w:val="000000"/>
          <w:lang w:eastAsia="es-AR"/>
        </w:rPr>
        <w:t>C</w:t>
      </w:r>
      <w:r w:rsidRPr="0027210A">
        <w:rPr>
          <w:rFonts w:ascii="Arial" w:hAnsi="Arial" w:cs="Arial"/>
          <w:b/>
          <w:color w:val="000000"/>
          <w:lang w:val="es-AR" w:eastAsia="es-AR"/>
        </w:rPr>
        <w:t>orrelaciones de biomarcadores urinarios de los niveles de 2,4-D en los forestales: la inestabilidad genómica y la alteración endocrina</w:t>
      </w:r>
      <w:r w:rsidRPr="0027210A">
        <w:rPr>
          <w:rFonts w:ascii="Arial" w:hAnsi="Arial" w:cs="Arial"/>
          <w:color w:val="000000"/>
          <w:lang w:val="es-AR" w:eastAsia="es-AR"/>
        </w:rPr>
        <w:t xml:space="preserve">. </w:t>
      </w:r>
      <w:r w:rsidRPr="008D426A">
        <w:rPr>
          <w:rFonts w:ascii="Arial" w:hAnsi="Arial" w:cs="Arial"/>
          <w:color w:val="000000"/>
          <w:lang w:val="es-AR" w:eastAsia="es-AR"/>
        </w:rPr>
        <w:t>Environ Health Perspect. 2001 May; 109(5): 495–500.</w:t>
      </w:r>
    </w:p>
    <w:p w:rsidR="00CC5631" w:rsidRPr="008D426A" w:rsidRDefault="00CC5631" w:rsidP="00994F97">
      <w:pPr>
        <w:rPr>
          <w:rStyle w:val="google-src-text1"/>
          <w:vanish w:val="0"/>
          <w:shd w:val="clear" w:color="auto" w:fill="E6ECF9"/>
          <w:lang w:val="es-AR"/>
        </w:rPr>
      </w:pPr>
    </w:p>
    <w:p w:rsidR="00994F97" w:rsidRPr="00C6669D" w:rsidRDefault="006359CD" w:rsidP="00C6669D">
      <w:pPr>
        <w:jc w:val="both"/>
      </w:pPr>
      <w:hyperlink r:id="rId2131" w:history="1">
        <w:r w:rsidR="00994F97" w:rsidRPr="008D426A">
          <w:rPr>
            <w:rStyle w:val="Hipervnculo"/>
            <w:vanish/>
            <w:u w:val="none"/>
            <w:lang w:val="es-AR"/>
          </w:rPr>
          <w:t>Ghadiri H</w:t>
        </w:r>
      </w:hyperlink>
      <w:r w:rsidR="00994F97" w:rsidRPr="008D426A">
        <w:rPr>
          <w:rStyle w:val="google-src-text1"/>
          <w:lang w:val="es-AR"/>
        </w:rPr>
        <w:t xml:space="preserve"> , </w:t>
      </w:r>
      <w:hyperlink r:id="rId2132" w:history="1">
        <w:r w:rsidR="00994F97" w:rsidRPr="008D426A">
          <w:rPr>
            <w:rStyle w:val="Hipervnculo"/>
            <w:vanish/>
            <w:u w:val="none"/>
            <w:lang w:val="es-AR"/>
          </w:rPr>
          <w:t>Rose CW</w:t>
        </w:r>
      </w:hyperlink>
      <w:r w:rsidR="00994F97" w:rsidRPr="008D426A">
        <w:rPr>
          <w:rStyle w:val="google-src-text1"/>
          <w:lang w:val="es-AR"/>
        </w:rPr>
        <w:t xml:space="preserve"> .</w:t>
      </w:r>
      <w:hyperlink r:id="rId2133" w:history="1">
        <w:r w:rsidR="00994F97" w:rsidRPr="008D426A">
          <w:rPr>
            <w:rStyle w:val="Hipervnculo"/>
            <w:u w:val="none"/>
            <w:lang w:val="es-AR"/>
          </w:rPr>
          <w:t>Ghadiri H</w:t>
        </w:r>
      </w:hyperlink>
      <w:r w:rsidR="00994F97" w:rsidRPr="008D426A">
        <w:rPr>
          <w:lang w:val="es-AR"/>
        </w:rPr>
        <w:t xml:space="preserve"> , </w:t>
      </w:r>
      <w:hyperlink r:id="rId2134" w:history="1">
        <w:r w:rsidR="00994F97" w:rsidRPr="008D426A">
          <w:rPr>
            <w:rStyle w:val="Hipervnculo"/>
            <w:u w:val="none"/>
            <w:lang w:val="es-AR"/>
          </w:rPr>
          <w:t>Rose CW</w:t>
        </w:r>
      </w:hyperlink>
      <w:r w:rsidR="00994F97" w:rsidRPr="008D426A">
        <w:rPr>
          <w:lang w:val="es-AR"/>
        </w:rPr>
        <w:t xml:space="preserve"> . </w:t>
      </w:r>
      <w:r w:rsidR="00994F97" w:rsidRPr="008D426A">
        <w:rPr>
          <w:rStyle w:val="google-src-text1"/>
          <w:b/>
          <w:shd w:val="clear" w:color="auto" w:fill="E6ECF9"/>
          <w:lang w:val="es-AR"/>
        </w:rPr>
        <w:t>Degradation of endosulfan in a clay soil from cotton farms of western Queensland.</w:t>
      </w:r>
      <w:r w:rsidR="00994F97" w:rsidRPr="00C6669D">
        <w:rPr>
          <w:b/>
          <w:shd w:val="clear" w:color="auto" w:fill="E6ECF9"/>
        </w:rPr>
        <w:t>La degradación del endosulfán en un suelo de arcilla de las plantaciones de algodón del oeste de Queensland</w:t>
      </w:r>
      <w:r w:rsidR="00994F97" w:rsidRPr="00C6669D">
        <w:rPr>
          <w:shd w:val="clear" w:color="auto" w:fill="E6ECF9"/>
        </w:rPr>
        <w:t>.</w:t>
      </w:r>
      <w:r w:rsidR="00994F97" w:rsidRPr="00C6669D">
        <w:t xml:space="preserve"> </w:t>
      </w:r>
      <w:hyperlink r:id="rId2135" w:tooltip="Diario de la gestión ambiental." w:history="1">
        <w:r w:rsidR="00994F97" w:rsidRPr="00C6669D">
          <w:rPr>
            <w:rStyle w:val="Hipervnculo"/>
            <w:u w:val="none"/>
          </w:rPr>
          <w:t>J Environ Manage.</w:t>
        </w:r>
      </w:hyperlink>
      <w:r w:rsidR="00994F97" w:rsidRPr="00C6669D">
        <w:t xml:space="preserve"> 2001 Jun; 62 (2) :155-69. </w:t>
      </w:r>
    </w:p>
    <w:p w:rsidR="004C1148" w:rsidRPr="00D21648" w:rsidRDefault="006359CD" w:rsidP="00757149">
      <w:pPr>
        <w:widowControl w:val="0"/>
        <w:autoSpaceDE w:val="0"/>
        <w:autoSpaceDN w:val="0"/>
        <w:adjustRightInd w:val="0"/>
        <w:spacing w:before="245"/>
        <w:ind w:right="-13"/>
        <w:jc w:val="both"/>
        <w:rPr>
          <w:b/>
          <w:bCs/>
          <w:lang w:val="en-US"/>
        </w:rPr>
      </w:pPr>
      <w:hyperlink r:id="rId2136" w:history="1">
        <w:r w:rsidR="00757149" w:rsidRPr="00994F97">
          <w:rPr>
            <w:rStyle w:val="Hipervnculo"/>
            <w:color w:val="auto"/>
            <w:u w:val="none"/>
          </w:rPr>
          <w:t>Granby K</w:t>
        </w:r>
      </w:hyperlink>
      <w:r w:rsidR="00757149" w:rsidRPr="00994F97">
        <w:t xml:space="preserve"> , </w:t>
      </w:r>
      <w:hyperlink r:id="rId2137" w:history="1">
        <w:r w:rsidR="00757149" w:rsidRPr="00994F97">
          <w:rPr>
            <w:rStyle w:val="Hipervnculo"/>
            <w:color w:val="auto"/>
            <w:u w:val="none"/>
          </w:rPr>
          <w:t>M Vahl</w:t>
        </w:r>
      </w:hyperlink>
      <w:r w:rsidR="00757149" w:rsidRPr="00994F97">
        <w:t xml:space="preserve"> .</w:t>
      </w:r>
      <w:r w:rsidR="00757149" w:rsidRPr="00C6669D">
        <w:rPr>
          <w:rStyle w:val="google-src-text1"/>
          <w:b/>
        </w:rPr>
        <w:t>Investigation of the herbicide glyphosate and the plant growth regulators chlormequat and mepiquat in cereals produced in Denmark.</w:t>
      </w:r>
      <w:r w:rsidR="00757149" w:rsidRPr="00C6669D">
        <w:rPr>
          <w:b/>
        </w:rPr>
        <w:t>Investigación del herbicida glifosato y el crecimiento de las plantas y los reguladores clormequat mepiquat en los cereales producidos en Dinamarca</w:t>
      </w:r>
      <w:r w:rsidR="00757149" w:rsidRPr="008E33D3">
        <w:t xml:space="preserve">. </w:t>
      </w:r>
      <w:r w:rsidR="00C6669D" w:rsidRPr="00C6669D">
        <w:rPr>
          <w:lang w:val="en-US"/>
        </w:rPr>
        <w:t xml:space="preserve">Aditivos </w:t>
      </w:r>
      <w:hyperlink r:id="rId2138" w:tooltip="Los aditivos alimentarios y contaminantes." w:history="1">
        <w:r w:rsidR="00C6669D">
          <w:rPr>
            <w:rStyle w:val="Hipervnculo"/>
            <w:color w:val="auto"/>
            <w:u w:val="none"/>
            <w:lang w:val="en-US"/>
          </w:rPr>
          <w:t>Alimentarios y</w:t>
        </w:r>
        <w:r w:rsidR="00757149" w:rsidRPr="00C443D8">
          <w:rPr>
            <w:rStyle w:val="Hipervnculo"/>
            <w:color w:val="auto"/>
            <w:u w:val="none"/>
            <w:lang w:val="en-US"/>
          </w:rPr>
          <w:t xml:space="preserve"> Contam</w:t>
        </w:r>
      </w:hyperlink>
      <w:r w:rsidR="00C6669D" w:rsidRPr="00C6669D">
        <w:rPr>
          <w:lang w:val="en-US"/>
        </w:rPr>
        <w:t>inantes.</w:t>
      </w:r>
      <w:r w:rsidR="008E33D3">
        <w:rPr>
          <w:lang w:val="en-US"/>
        </w:rPr>
        <w:t xml:space="preserve"> 2001 Oct; 18 (10)</w:t>
      </w:r>
      <w:r w:rsidR="00757149" w:rsidRPr="00C443D8">
        <w:rPr>
          <w:lang w:val="en-US"/>
        </w:rPr>
        <w:t>:898-905.</w:t>
      </w:r>
    </w:p>
    <w:p w:rsidR="00644E93" w:rsidRPr="00BA0F65" w:rsidRDefault="00757149" w:rsidP="00757149">
      <w:pPr>
        <w:widowControl w:val="0"/>
        <w:autoSpaceDE w:val="0"/>
        <w:autoSpaceDN w:val="0"/>
        <w:adjustRightInd w:val="0"/>
        <w:spacing w:before="245"/>
        <w:ind w:right="-13"/>
        <w:jc w:val="both"/>
        <w:rPr>
          <w:bCs/>
          <w:lang w:val="en-US"/>
        </w:rPr>
      </w:pPr>
      <w:r w:rsidRPr="00BA0F65">
        <w:rPr>
          <w:bCs/>
          <w:lang w:val="en-US"/>
        </w:rPr>
        <w:t xml:space="preserve">Gimsing, </w:t>
      </w:r>
      <w:r w:rsidR="008E33D3">
        <w:rPr>
          <w:bCs/>
          <w:lang w:val="en-US"/>
        </w:rPr>
        <w:t>A.L and Borggaard, O.K.(2001).</w:t>
      </w:r>
      <w:r w:rsidRPr="00BA0F65">
        <w:rPr>
          <w:bCs/>
          <w:lang w:val="en-US"/>
        </w:rPr>
        <w:t>Effect of Background electrolyte on the competitive adsorption of glyphosate and phosphate onto goethite.Cl</w:t>
      </w:r>
      <w:r w:rsidR="008E33D3">
        <w:rPr>
          <w:bCs/>
          <w:lang w:val="en-US"/>
        </w:rPr>
        <w:t xml:space="preserve">ays and Clay </w:t>
      </w:r>
      <w:r w:rsidR="008E33D3">
        <w:rPr>
          <w:bCs/>
          <w:lang w:val="en-US"/>
        </w:rPr>
        <w:lastRenderedPageBreak/>
        <w:t>Minerals 49:70–275</w:t>
      </w:r>
      <w:r w:rsidRPr="00BA0F65">
        <w:rPr>
          <w:bCs/>
          <w:lang w:val="en-US"/>
        </w:rPr>
        <w:t>.</w:t>
      </w:r>
    </w:p>
    <w:p w:rsidR="00E02526" w:rsidRDefault="00E02526" w:rsidP="00E02526">
      <w:pPr>
        <w:rPr>
          <w:lang w:val="en-US"/>
        </w:rPr>
      </w:pPr>
    </w:p>
    <w:p w:rsidR="00E02526" w:rsidRPr="00DE763F" w:rsidRDefault="00E02526" w:rsidP="00C6669D">
      <w:pPr>
        <w:jc w:val="both"/>
        <w:rPr>
          <w:lang w:val="es-AR"/>
        </w:rPr>
      </w:pPr>
      <w:r w:rsidRPr="002463ED">
        <w:rPr>
          <w:lang w:val="en-US"/>
        </w:rPr>
        <w:t>Hansen NC, Moncrief JF,</w:t>
      </w:r>
      <w:r>
        <w:rPr>
          <w:lang w:val="en-US"/>
        </w:rPr>
        <w:t xml:space="preserve"> Gupta SC, Capel PD, Olness AE.</w:t>
      </w:r>
      <w:r w:rsidRPr="00B970AE">
        <w:rPr>
          <w:lang w:val="en-US"/>
        </w:rPr>
        <w:t xml:space="preserve"> </w:t>
      </w:r>
      <w:hyperlink r:id="rId2139" w:history="1">
        <w:r w:rsidRPr="00C6669D">
          <w:rPr>
            <w:b/>
          </w:rPr>
          <w:t>Herbicida de bandas y las interacciones del sistema de labranza en las pérdidas por escorrentía de alaclor y cianazina</w:t>
        </w:r>
        <w:r w:rsidRPr="00B807B3">
          <w:t>.</w:t>
        </w:r>
      </w:hyperlink>
      <w:r w:rsidRPr="00B807B3">
        <w:t xml:space="preserve"> </w:t>
      </w:r>
      <w:r w:rsidRPr="00DE763F">
        <w:rPr>
          <w:lang w:val="es-AR"/>
        </w:rPr>
        <w:t>J Environ Qual. 2001 Nov-Dec;</w:t>
      </w:r>
      <w:r w:rsidR="008E33D3" w:rsidRPr="00DE763F">
        <w:rPr>
          <w:lang w:val="es-AR"/>
        </w:rPr>
        <w:t xml:space="preserve"> </w:t>
      </w:r>
      <w:r w:rsidRPr="00DE763F">
        <w:rPr>
          <w:lang w:val="es-AR"/>
        </w:rPr>
        <w:t xml:space="preserve">30(6):2120-6. </w:t>
      </w:r>
    </w:p>
    <w:p w:rsidR="00F2385C" w:rsidRDefault="00F2385C" w:rsidP="00F2385C">
      <w:pPr>
        <w:shd w:val="clear" w:color="auto" w:fill="FFFFFF"/>
        <w:jc w:val="both"/>
        <w:rPr>
          <w:rFonts w:ascii="Arial" w:hAnsi="Arial" w:cs="Arial"/>
          <w:color w:val="000000"/>
          <w:szCs w:val="22"/>
          <w:lang w:eastAsia="es-AR"/>
        </w:rPr>
      </w:pPr>
    </w:p>
    <w:p w:rsidR="00F2385C" w:rsidRPr="00DE763F" w:rsidRDefault="006359CD" w:rsidP="00F2385C">
      <w:pPr>
        <w:shd w:val="clear" w:color="auto" w:fill="FFFFFF"/>
        <w:jc w:val="both"/>
        <w:rPr>
          <w:rFonts w:ascii="Arial" w:hAnsi="Arial" w:cs="Arial"/>
          <w:color w:val="000000"/>
          <w:sz w:val="22"/>
          <w:szCs w:val="22"/>
          <w:lang w:val="es-AR" w:eastAsia="es-AR"/>
        </w:rPr>
      </w:pPr>
      <w:hyperlink r:id="rId2140" w:history="1">
        <w:r w:rsidR="00F2385C" w:rsidRPr="00DE763F">
          <w:rPr>
            <w:rFonts w:ascii="Arial" w:hAnsi="Arial" w:cs="Arial"/>
            <w:color w:val="660066"/>
            <w:lang w:val="es-AR" w:eastAsia="es-AR"/>
          </w:rPr>
          <w:t>Jett DA</w:t>
        </w:r>
      </w:hyperlink>
      <w:r w:rsidR="00F2385C" w:rsidRPr="00DE763F">
        <w:rPr>
          <w:rFonts w:ascii="Arial" w:hAnsi="Arial" w:cs="Arial"/>
          <w:color w:val="000000"/>
          <w:szCs w:val="22"/>
          <w:lang w:val="es-AR" w:eastAsia="es-AR"/>
        </w:rPr>
        <w:t>,</w:t>
      </w:r>
      <w:r w:rsidR="00F2385C" w:rsidRPr="00DE763F">
        <w:rPr>
          <w:rFonts w:ascii="Arial" w:hAnsi="Arial" w:cs="Arial"/>
          <w:color w:val="000000"/>
          <w:lang w:val="es-AR" w:eastAsia="es-AR"/>
        </w:rPr>
        <w:t> </w:t>
      </w:r>
      <w:hyperlink r:id="rId2141" w:history="1">
        <w:r w:rsidR="00F2385C" w:rsidRPr="00DE763F">
          <w:rPr>
            <w:rFonts w:ascii="Arial" w:hAnsi="Arial" w:cs="Arial"/>
            <w:color w:val="660066"/>
            <w:lang w:val="es-AR" w:eastAsia="es-AR"/>
          </w:rPr>
          <w:t>Navoa RV</w:t>
        </w:r>
      </w:hyperlink>
      <w:r w:rsidR="00F2385C" w:rsidRPr="00DE763F">
        <w:rPr>
          <w:rFonts w:ascii="Arial" w:hAnsi="Arial" w:cs="Arial"/>
          <w:color w:val="000000"/>
          <w:szCs w:val="22"/>
          <w:lang w:val="es-AR" w:eastAsia="es-AR"/>
        </w:rPr>
        <w:t>,</w:t>
      </w:r>
      <w:r w:rsidR="00F2385C" w:rsidRPr="00DE763F">
        <w:rPr>
          <w:rFonts w:ascii="Arial" w:hAnsi="Arial" w:cs="Arial"/>
          <w:color w:val="000000"/>
          <w:lang w:val="es-AR" w:eastAsia="es-AR"/>
        </w:rPr>
        <w:t> </w:t>
      </w:r>
      <w:hyperlink r:id="rId2142" w:history="1">
        <w:r w:rsidR="00F2385C" w:rsidRPr="00DE763F">
          <w:rPr>
            <w:rFonts w:ascii="Arial" w:hAnsi="Arial" w:cs="Arial"/>
            <w:color w:val="660066"/>
            <w:lang w:val="es-AR" w:eastAsia="es-AR"/>
          </w:rPr>
          <w:t>Beckles RA</w:t>
        </w:r>
      </w:hyperlink>
      <w:r w:rsidR="00F2385C" w:rsidRPr="00DE763F">
        <w:rPr>
          <w:rFonts w:ascii="Arial" w:hAnsi="Arial" w:cs="Arial"/>
          <w:color w:val="000000"/>
          <w:szCs w:val="22"/>
          <w:lang w:val="es-AR" w:eastAsia="es-AR"/>
        </w:rPr>
        <w:t>,</w:t>
      </w:r>
      <w:r w:rsidR="00F2385C" w:rsidRPr="00DE763F">
        <w:rPr>
          <w:rFonts w:ascii="Arial" w:hAnsi="Arial" w:cs="Arial"/>
          <w:color w:val="000000"/>
          <w:lang w:val="es-AR" w:eastAsia="es-AR"/>
        </w:rPr>
        <w:t> </w:t>
      </w:r>
      <w:hyperlink r:id="rId2143" w:history="1">
        <w:r w:rsidR="00F2385C" w:rsidRPr="00DE763F">
          <w:rPr>
            <w:rFonts w:ascii="Arial" w:hAnsi="Arial" w:cs="Arial"/>
            <w:color w:val="660066"/>
            <w:lang w:val="es-AR" w:eastAsia="es-AR"/>
          </w:rPr>
          <w:t>McLemore GL</w:t>
        </w:r>
      </w:hyperlink>
      <w:r w:rsidR="00F2385C" w:rsidRPr="00DE763F">
        <w:rPr>
          <w:rFonts w:ascii="Arial" w:hAnsi="Arial" w:cs="Arial"/>
          <w:color w:val="000000"/>
          <w:szCs w:val="22"/>
          <w:lang w:val="es-AR" w:eastAsia="es-AR"/>
        </w:rPr>
        <w:t>.</w:t>
      </w:r>
      <w:r w:rsidR="00F2385C" w:rsidRPr="00DE763F">
        <w:rPr>
          <w:rFonts w:ascii="Arial" w:hAnsi="Arial" w:cs="Arial"/>
          <w:color w:val="000000"/>
          <w:lang w:val="es-AR" w:eastAsia="es-AR"/>
        </w:rPr>
        <w:t xml:space="preserve"> </w:t>
      </w:r>
      <w:r w:rsidR="00F2385C">
        <w:rPr>
          <w:rFonts w:ascii="Arial" w:hAnsi="Arial" w:cs="Arial"/>
          <w:b/>
          <w:bCs/>
          <w:color w:val="000000"/>
          <w:kern w:val="36"/>
          <w:sz w:val="30"/>
          <w:szCs w:val="30"/>
          <w:lang w:eastAsia="es-AR"/>
        </w:rPr>
        <w:t>F</w:t>
      </w:r>
      <w:r w:rsidR="00F2385C" w:rsidRPr="00A57A38">
        <w:rPr>
          <w:rFonts w:ascii="Arial" w:hAnsi="Arial" w:cs="Arial"/>
          <w:b/>
          <w:bCs/>
          <w:color w:val="000000"/>
          <w:kern w:val="36"/>
          <w:sz w:val="30"/>
          <w:szCs w:val="30"/>
          <w:lang w:val="es-AR" w:eastAsia="es-AR"/>
        </w:rPr>
        <w:t>unción cognitiva y la neuroquímica colinérgica en ratas destetadas expuestas al clorpirifos.</w:t>
      </w:r>
      <w:r w:rsidR="00F2385C" w:rsidRPr="00A57A38">
        <w:rPr>
          <w:rFonts w:ascii="Arial" w:hAnsi="Arial" w:cs="Arial"/>
          <w:color w:val="000000"/>
          <w:sz w:val="20"/>
          <w:szCs w:val="20"/>
          <w:lang w:eastAsia="es-AR"/>
        </w:rPr>
        <w:t xml:space="preserve"> </w:t>
      </w:r>
      <w:hyperlink r:id="rId2144" w:tooltip="Toxicology and applied pharmacology." w:history="1">
        <w:r w:rsidR="00F2385C" w:rsidRPr="00A57A38">
          <w:rPr>
            <w:rFonts w:ascii="Arial" w:hAnsi="Arial" w:cs="Arial"/>
            <w:color w:val="660066"/>
            <w:sz w:val="20"/>
            <w:lang w:eastAsia="es-AR"/>
          </w:rPr>
          <w:t>Toxicol Appl Pharmacol.</w:t>
        </w:r>
      </w:hyperlink>
      <w:r w:rsidR="00F2385C" w:rsidRPr="00A57A38">
        <w:rPr>
          <w:rFonts w:ascii="Arial" w:hAnsi="Arial" w:cs="Arial"/>
          <w:color w:val="000000"/>
          <w:sz w:val="20"/>
          <w:lang w:eastAsia="es-AR"/>
        </w:rPr>
        <w:t> </w:t>
      </w:r>
      <w:r w:rsidR="00F2385C" w:rsidRPr="00A57A38">
        <w:rPr>
          <w:rFonts w:ascii="Arial" w:hAnsi="Arial" w:cs="Arial"/>
          <w:color w:val="000000"/>
          <w:sz w:val="20"/>
          <w:szCs w:val="20"/>
          <w:lang w:eastAsia="es-AR"/>
        </w:rPr>
        <w:t>2001 Jul 15;174(2):89-98.</w:t>
      </w:r>
    </w:p>
    <w:p w:rsidR="00E02526" w:rsidRPr="00DE763F" w:rsidRDefault="00E02526" w:rsidP="00644E93">
      <w:pPr>
        <w:shd w:val="clear" w:color="auto" w:fill="FFFFFF"/>
        <w:spacing w:line="432" w:lineRule="atLeast"/>
        <w:jc w:val="both"/>
        <w:rPr>
          <w:bCs/>
          <w:lang w:val="es-AR"/>
        </w:rPr>
      </w:pPr>
    </w:p>
    <w:p w:rsidR="00644E93" w:rsidRPr="00764350" w:rsidRDefault="006359CD" w:rsidP="00644E93">
      <w:pPr>
        <w:shd w:val="clear" w:color="auto" w:fill="FFFFFF"/>
        <w:spacing w:line="432" w:lineRule="atLeast"/>
        <w:jc w:val="both"/>
        <w:rPr>
          <w:bCs/>
          <w:lang w:val="es-AR"/>
        </w:rPr>
      </w:pPr>
      <w:hyperlink r:id="rId2145" w:history="1">
        <w:r w:rsidR="00644E93" w:rsidRPr="00DE763F">
          <w:rPr>
            <w:rStyle w:val="Hipervnculo"/>
            <w:bCs/>
            <w:color w:val="auto"/>
            <w:u w:val="none"/>
            <w:lang w:val="es-AR"/>
          </w:rPr>
          <w:t>Ji BT</w:t>
        </w:r>
      </w:hyperlink>
      <w:r w:rsidR="00644E93" w:rsidRPr="00DE763F">
        <w:rPr>
          <w:bCs/>
          <w:lang w:val="es-AR"/>
        </w:rPr>
        <w:t>. and et al</w:t>
      </w:r>
      <w:r w:rsidR="00764350" w:rsidRPr="00DE763F">
        <w:rPr>
          <w:bCs/>
          <w:lang w:val="es-AR"/>
        </w:rPr>
        <w:t>.</w:t>
      </w:r>
      <w:r w:rsidR="00764350" w:rsidRPr="00DE763F">
        <w:rPr>
          <w:lang w:val="es-AR"/>
        </w:rPr>
        <w:t xml:space="preserve"> </w:t>
      </w:r>
      <w:r w:rsidR="00764350" w:rsidRPr="00764350">
        <w:rPr>
          <w:bCs/>
          <w:lang w:val="es-AR"/>
        </w:rPr>
        <w:t xml:space="preserve">La </w:t>
      </w:r>
      <w:r w:rsidR="00764350" w:rsidRPr="00764350">
        <w:rPr>
          <w:b/>
          <w:bCs/>
          <w:lang w:val="es-AR"/>
        </w:rPr>
        <w:t>exposición ocupacional a pesticidas y el cáncer de páncreas</w:t>
      </w:r>
      <w:r w:rsidR="00644E93" w:rsidRPr="00764350">
        <w:rPr>
          <w:bCs/>
          <w:lang w:val="es-AR"/>
        </w:rPr>
        <w:t xml:space="preserve">. </w:t>
      </w:r>
      <w:hyperlink r:id="rId2146" w:anchor="#" w:tooltip="American journal of industrial medicine." w:history="1">
        <w:r w:rsidR="00644E93" w:rsidRPr="00764350">
          <w:rPr>
            <w:rStyle w:val="Hipervnculo"/>
            <w:bCs/>
            <w:color w:val="auto"/>
            <w:u w:val="none"/>
            <w:lang w:val="es-AR"/>
          </w:rPr>
          <w:t>Am J Ind Med.</w:t>
        </w:r>
      </w:hyperlink>
      <w:r w:rsidR="00644E93" w:rsidRPr="00764350">
        <w:rPr>
          <w:bCs/>
          <w:lang w:val="es-AR"/>
        </w:rPr>
        <w:t xml:space="preserve"> 2001 Jan;39(1):92-9.</w:t>
      </w:r>
    </w:p>
    <w:p w:rsidR="00C87E3C" w:rsidRPr="00764350" w:rsidRDefault="00C87E3C" w:rsidP="00C87E3C">
      <w:pPr>
        <w:jc w:val="both"/>
        <w:rPr>
          <w:bCs/>
          <w:lang w:val="es-AR"/>
        </w:rPr>
      </w:pPr>
    </w:p>
    <w:p w:rsidR="000A5CE2" w:rsidRPr="00C443D8" w:rsidRDefault="006359CD" w:rsidP="00A25EDC">
      <w:pPr>
        <w:jc w:val="both"/>
        <w:rPr>
          <w:lang w:val="en-US"/>
        </w:rPr>
      </w:pPr>
      <w:hyperlink r:id="rId2147" w:history="1">
        <w:r w:rsidR="000A5CE2" w:rsidRPr="00BA4F77">
          <w:rPr>
            <w:rStyle w:val="Hipervnculo"/>
            <w:vanish/>
            <w:color w:val="auto"/>
            <w:u w:val="none"/>
            <w:lang w:val="es-AR"/>
          </w:rPr>
          <w:t>Karmaus W</w:t>
        </w:r>
      </w:hyperlink>
      <w:r w:rsidR="000A5CE2" w:rsidRPr="00BA4F77">
        <w:rPr>
          <w:rStyle w:val="google-src-text1"/>
          <w:lang w:val="es-AR"/>
        </w:rPr>
        <w:t xml:space="preserve"> , </w:t>
      </w:r>
      <w:hyperlink r:id="rId2148" w:history="1">
        <w:r w:rsidR="000A5CE2" w:rsidRPr="00BA4F77">
          <w:rPr>
            <w:rStyle w:val="Hipervnculo"/>
            <w:vanish/>
            <w:color w:val="auto"/>
            <w:u w:val="none"/>
            <w:lang w:val="es-AR"/>
          </w:rPr>
          <w:t>Kuehr J</w:t>
        </w:r>
      </w:hyperlink>
      <w:r w:rsidR="000A5CE2" w:rsidRPr="00BA4F77">
        <w:rPr>
          <w:rStyle w:val="google-src-text1"/>
          <w:lang w:val="es-AR"/>
        </w:rPr>
        <w:t xml:space="preserve"> , </w:t>
      </w:r>
      <w:hyperlink r:id="rId2149" w:history="1">
        <w:r w:rsidR="000A5CE2" w:rsidRPr="00BA4F77">
          <w:rPr>
            <w:rStyle w:val="Hipervnculo"/>
            <w:vanish/>
            <w:color w:val="auto"/>
            <w:u w:val="none"/>
            <w:lang w:val="es-AR"/>
          </w:rPr>
          <w:t>Kruse H</w:t>
        </w:r>
      </w:hyperlink>
      <w:r w:rsidR="000A5CE2" w:rsidRPr="00BA4F77">
        <w:rPr>
          <w:rStyle w:val="google-src-text1"/>
          <w:lang w:val="es-AR"/>
        </w:rPr>
        <w:t xml:space="preserve"> .</w:t>
      </w:r>
      <w:hyperlink r:id="rId2150" w:history="1">
        <w:r w:rsidR="000A5CE2" w:rsidRPr="00C443D8">
          <w:rPr>
            <w:rStyle w:val="Hipervnculo"/>
            <w:color w:val="auto"/>
            <w:u w:val="none"/>
          </w:rPr>
          <w:t>Karmaus W</w:t>
        </w:r>
      </w:hyperlink>
      <w:r w:rsidR="000A5CE2" w:rsidRPr="00C443D8">
        <w:t xml:space="preserve"> , </w:t>
      </w:r>
      <w:hyperlink r:id="rId2151" w:history="1">
        <w:r w:rsidR="000A5CE2" w:rsidRPr="00C443D8">
          <w:rPr>
            <w:rStyle w:val="Hipervnculo"/>
            <w:color w:val="auto"/>
            <w:u w:val="none"/>
          </w:rPr>
          <w:t>Kuehr J</w:t>
        </w:r>
      </w:hyperlink>
      <w:r w:rsidR="000A5CE2" w:rsidRPr="00C443D8">
        <w:t xml:space="preserve"> , </w:t>
      </w:r>
      <w:hyperlink r:id="rId2152" w:history="1">
        <w:r w:rsidR="000A5CE2" w:rsidRPr="00C443D8">
          <w:rPr>
            <w:rStyle w:val="Hipervnculo"/>
            <w:color w:val="auto"/>
            <w:u w:val="none"/>
          </w:rPr>
          <w:t>Kruse H</w:t>
        </w:r>
      </w:hyperlink>
      <w:r w:rsidR="000A5CE2" w:rsidRPr="00C443D8">
        <w:t xml:space="preserve"> . </w:t>
      </w:r>
      <w:r w:rsidR="000A5CE2" w:rsidRPr="00764350">
        <w:rPr>
          <w:rStyle w:val="google-src-text1"/>
          <w:b/>
          <w:shd w:val="clear" w:color="auto" w:fill="E6ECF9"/>
        </w:rPr>
        <w:t>Infections and atopic disorders in childhood and organochlorine exposure.</w:t>
      </w:r>
      <w:r w:rsidR="000A5CE2" w:rsidRPr="00764350">
        <w:rPr>
          <w:b/>
          <w:shd w:val="clear" w:color="auto" w:fill="E6ECF9"/>
        </w:rPr>
        <w:t>Las infecciones y enfermedades atópicas en la infancia y la exposición organoclorados</w:t>
      </w:r>
      <w:r w:rsidR="000A5CE2" w:rsidRPr="00C443D8">
        <w:rPr>
          <w:shd w:val="clear" w:color="auto" w:fill="E6ECF9"/>
        </w:rPr>
        <w:t>.</w:t>
      </w:r>
      <w:r w:rsidR="000A5CE2" w:rsidRPr="00C443D8">
        <w:t xml:space="preserve"> </w:t>
      </w:r>
      <w:hyperlink r:id="rId2153" w:tooltip="Archivos de la salud ambiental." w:history="1">
        <w:r w:rsidR="000A5CE2" w:rsidRPr="00C443D8">
          <w:rPr>
            <w:rStyle w:val="Hipervnculo"/>
            <w:color w:val="auto"/>
            <w:u w:val="none"/>
            <w:lang w:val="en-US"/>
          </w:rPr>
          <w:t>Arch Environ Health.</w:t>
        </w:r>
      </w:hyperlink>
      <w:r w:rsidR="000A5CE2" w:rsidRPr="00C443D8">
        <w:rPr>
          <w:lang w:val="en-US"/>
        </w:rPr>
        <w:t xml:space="preserve"> 2001 Nov-Dec; 56 (6) :485-92. </w:t>
      </w:r>
    </w:p>
    <w:p w:rsidR="00C87E3C" w:rsidRPr="00E04588" w:rsidRDefault="00C87E3C" w:rsidP="00C87E3C">
      <w:pPr>
        <w:jc w:val="both"/>
        <w:rPr>
          <w:b/>
          <w:shd w:val="clear" w:color="auto" w:fill="E6ECF9"/>
          <w:lang w:val="en-US"/>
        </w:rPr>
      </w:pPr>
    </w:p>
    <w:p w:rsidR="00C87E3C" w:rsidRPr="00BA0F65" w:rsidRDefault="00C87E3C" w:rsidP="00C87E3C">
      <w:pPr>
        <w:widowControl w:val="0"/>
        <w:autoSpaceDE w:val="0"/>
        <w:autoSpaceDN w:val="0"/>
        <w:adjustRightInd w:val="0"/>
        <w:spacing w:before="245"/>
        <w:ind w:right="2"/>
        <w:jc w:val="both"/>
        <w:rPr>
          <w:bCs/>
        </w:rPr>
      </w:pPr>
      <w:r w:rsidRPr="00BA0F65">
        <w:rPr>
          <w:bCs/>
          <w:lang w:val="en-US"/>
        </w:rPr>
        <w:t>King, C.A; Purcell, L.C and Vories, E.D. (2001).</w:t>
      </w:r>
      <w:r w:rsidR="00764350" w:rsidRPr="00764350">
        <w:rPr>
          <w:lang w:val="en-US"/>
        </w:rPr>
        <w:t xml:space="preserve"> </w:t>
      </w:r>
      <w:r w:rsidR="00764350" w:rsidRPr="00764350">
        <w:rPr>
          <w:b/>
          <w:bCs/>
          <w:lang w:val="es-AR"/>
        </w:rPr>
        <w:t>Crecimiento de las plantas y la actividad nitrogenasa de soja tolerante a glifosato en respuesta a foliares aplicaciones de glifosato</w:t>
      </w:r>
      <w:r w:rsidR="00764350" w:rsidRPr="00764350">
        <w:rPr>
          <w:bCs/>
          <w:lang w:val="es-AR"/>
        </w:rPr>
        <w:t>.</w:t>
      </w:r>
      <w:r w:rsidRPr="00764350">
        <w:rPr>
          <w:bCs/>
          <w:lang w:val="es-AR"/>
        </w:rPr>
        <w:t xml:space="preserve"> </w:t>
      </w:r>
      <w:r w:rsidR="00764350">
        <w:rPr>
          <w:bCs/>
        </w:rPr>
        <w:t>Agronomy Journal. 93:179–186</w:t>
      </w:r>
      <w:r w:rsidRPr="00BA0F65">
        <w:rPr>
          <w:bCs/>
        </w:rPr>
        <w:t>.</w:t>
      </w:r>
    </w:p>
    <w:p w:rsidR="006A5B98" w:rsidRDefault="006A5B98" w:rsidP="006A5B98">
      <w:pPr>
        <w:shd w:val="clear" w:color="auto" w:fill="FFFFFF"/>
      </w:pPr>
    </w:p>
    <w:p w:rsidR="00764350" w:rsidRPr="0017133C" w:rsidRDefault="006359CD" w:rsidP="006A5B98">
      <w:pPr>
        <w:shd w:val="clear" w:color="auto" w:fill="FFFFFF"/>
        <w:jc w:val="both"/>
        <w:rPr>
          <w:rFonts w:ascii="Arial" w:hAnsi="Arial" w:cs="Arial"/>
          <w:color w:val="000000"/>
          <w:lang w:val="en-US" w:eastAsia="es-AR"/>
        </w:rPr>
      </w:pPr>
      <w:hyperlink r:id="rId2154" w:history="1">
        <w:r w:rsidR="006A5B98" w:rsidRPr="005B7B47">
          <w:rPr>
            <w:rFonts w:ascii="Arial" w:hAnsi="Arial" w:cs="Arial"/>
            <w:color w:val="660066"/>
            <w:lang w:eastAsia="es-AR"/>
          </w:rPr>
          <w:t>Kjaer C</w:t>
        </w:r>
      </w:hyperlink>
      <w:r w:rsidR="006A5B98" w:rsidRPr="005B7B47">
        <w:rPr>
          <w:rFonts w:ascii="Arial" w:hAnsi="Arial" w:cs="Arial"/>
          <w:color w:val="000000"/>
          <w:lang w:eastAsia="es-AR"/>
        </w:rPr>
        <w:t>, </w:t>
      </w:r>
      <w:hyperlink r:id="rId2155" w:history="1">
        <w:r w:rsidR="006A5B98" w:rsidRPr="005B7B47">
          <w:rPr>
            <w:rFonts w:ascii="Arial" w:hAnsi="Arial" w:cs="Arial"/>
            <w:color w:val="660066"/>
            <w:lang w:eastAsia="es-AR"/>
          </w:rPr>
          <w:t>Heimbach U</w:t>
        </w:r>
      </w:hyperlink>
      <w:r w:rsidR="006A5B98" w:rsidRPr="005B7B47">
        <w:rPr>
          <w:rFonts w:ascii="Arial" w:hAnsi="Arial" w:cs="Arial"/>
          <w:color w:val="000000"/>
          <w:lang w:eastAsia="es-AR"/>
        </w:rPr>
        <w:t>.</w:t>
      </w:r>
      <w:r w:rsidR="006A5B98">
        <w:rPr>
          <w:rFonts w:ascii="Arial" w:hAnsi="Arial" w:cs="Arial"/>
          <w:color w:val="000000"/>
          <w:lang w:eastAsia="es-AR"/>
        </w:rPr>
        <w:t xml:space="preserve"> </w:t>
      </w:r>
      <w:r w:rsidR="006A5B98" w:rsidRPr="005B7B47">
        <w:rPr>
          <w:rFonts w:ascii="Arial" w:hAnsi="Arial" w:cs="Arial"/>
          <w:b/>
          <w:color w:val="000000"/>
          <w:lang w:eastAsia="es-AR"/>
        </w:rPr>
        <w:t xml:space="preserve">Las relaciones entre el tratamiento herbicida sulfonilurea de plantas hospederas y el rendimiento de los insectos herbívoros. </w:t>
      </w:r>
      <w:hyperlink r:id="rId2156" w:tooltip="Pest management science." w:history="1">
        <w:r w:rsidR="006A5B98" w:rsidRPr="0017133C">
          <w:rPr>
            <w:rFonts w:ascii="Arial" w:hAnsi="Arial" w:cs="Arial"/>
            <w:color w:val="660066"/>
            <w:sz w:val="20"/>
            <w:lang w:val="en-US" w:eastAsia="es-AR"/>
          </w:rPr>
          <w:t>Pest Manag Sci.</w:t>
        </w:r>
      </w:hyperlink>
      <w:r w:rsidR="006A5B98" w:rsidRPr="0017133C">
        <w:rPr>
          <w:rFonts w:ascii="Arial" w:hAnsi="Arial" w:cs="Arial"/>
          <w:color w:val="000000"/>
          <w:sz w:val="20"/>
          <w:lang w:val="en-US" w:eastAsia="es-AR"/>
        </w:rPr>
        <w:t> </w:t>
      </w:r>
      <w:r w:rsidR="006A5B98" w:rsidRPr="0017133C">
        <w:rPr>
          <w:rFonts w:ascii="Arial" w:hAnsi="Arial" w:cs="Arial"/>
          <w:color w:val="000000"/>
          <w:sz w:val="20"/>
          <w:szCs w:val="20"/>
          <w:lang w:val="en-US" w:eastAsia="es-AR"/>
        </w:rPr>
        <w:t>2001 Dec;57(12):1161-6.</w:t>
      </w:r>
    </w:p>
    <w:p w:rsidR="00CC2934" w:rsidRDefault="006359CD" w:rsidP="00CC2934">
      <w:pPr>
        <w:jc w:val="both"/>
        <w:textAlignment w:val="baseline"/>
        <w:rPr>
          <w:rFonts w:ascii="inherit" w:hAnsi="inherit" w:cs="Lucida Sans Unicode"/>
          <w:b/>
          <w:bCs/>
          <w:color w:val="0000CC"/>
          <w:lang w:val="en-US" w:eastAsia="es-AR"/>
        </w:rPr>
      </w:pPr>
      <w:r w:rsidRPr="006C4A7E">
        <w:fldChar w:fldCharType="begin"/>
      </w:r>
      <w:r w:rsidR="00CC2934" w:rsidRPr="006C4A7E">
        <w:rPr>
          <w:lang w:val="en-US"/>
        </w:rPr>
        <w:instrText>HYPERLINK "http://humrep.oxfordjournals.org/search?author1=M.+Krstevska-Konstantinova&amp;sortspec=date&amp;submit=Submit"</w:instrText>
      </w:r>
      <w:r w:rsidRPr="006C4A7E">
        <w:fldChar w:fldCharType="separate"/>
      </w:r>
    </w:p>
    <w:p w:rsidR="00CC2934" w:rsidRPr="006C4A7E" w:rsidRDefault="00CC2934" w:rsidP="00CC2934">
      <w:pPr>
        <w:jc w:val="both"/>
        <w:textAlignment w:val="baseline"/>
        <w:rPr>
          <w:rFonts w:ascii="inherit" w:hAnsi="inherit" w:cs="Lucida Sans Unicode"/>
          <w:b/>
          <w:bCs/>
          <w:color w:val="000000"/>
          <w:lang w:eastAsia="es-AR"/>
        </w:rPr>
      </w:pPr>
      <w:r w:rsidRPr="006C4A7E">
        <w:rPr>
          <w:rFonts w:ascii="inherit" w:hAnsi="inherit" w:cs="Lucida Sans Unicode"/>
          <w:b/>
          <w:bCs/>
          <w:color w:val="0000CC"/>
          <w:lang w:val="en-US" w:eastAsia="es-AR"/>
        </w:rPr>
        <w:t>Krstevska-Konstantinova</w:t>
      </w:r>
      <w:r w:rsidR="006359CD" w:rsidRPr="006C4A7E">
        <w:fldChar w:fldCharType="end"/>
      </w:r>
      <w:r w:rsidRPr="006C4A7E">
        <w:rPr>
          <w:lang w:val="en-US"/>
        </w:rPr>
        <w:t xml:space="preserve"> M.</w:t>
      </w:r>
      <w:r w:rsidRPr="006C4A7E">
        <w:rPr>
          <w:rFonts w:ascii="inherit" w:hAnsi="inherit" w:cs="Lucida Sans Unicode"/>
          <w:b/>
          <w:bCs/>
          <w:color w:val="000000"/>
          <w:lang w:val="en-US" w:eastAsia="es-AR"/>
        </w:rPr>
        <w:t>, </w:t>
      </w:r>
      <w:hyperlink r:id="rId2157" w:history="1">
        <w:r w:rsidRPr="006C4A7E">
          <w:rPr>
            <w:rFonts w:ascii="inherit" w:hAnsi="inherit" w:cs="Lucida Sans Unicode"/>
            <w:b/>
            <w:bCs/>
            <w:color w:val="0000CC"/>
            <w:lang w:val="en-US" w:eastAsia="es-AR"/>
          </w:rPr>
          <w:t>Charlier</w:t>
        </w:r>
      </w:hyperlink>
      <w:r w:rsidRPr="006C4A7E">
        <w:rPr>
          <w:lang w:val="en-US" w:eastAsia="es-AR"/>
        </w:rPr>
        <w:t xml:space="preserve"> </w:t>
      </w:r>
      <w:r w:rsidRPr="006C4A7E">
        <w:rPr>
          <w:lang w:val="en-US"/>
        </w:rPr>
        <w:t>C.</w:t>
      </w:r>
      <w:r w:rsidRPr="006C4A7E">
        <w:rPr>
          <w:rFonts w:ascii="inherit" w:hAnsi="inherit" w:cs="Lucida Sans Unicode"/>
          <w:b/>
          <w:bCs/>
          <w:color w:val="000000"/>
          <w:lang w:val="en-US" w:eastAsia="es-AR"/>
        </w:rPr>
        <w:t>, </w:t>
      </w:r>
      <w:hyperlink r:id="rId2158" w:history="1">
        <w:r w:rsidRPr="006C4A7E">
          <w:rPr>
            <w:rFonts w:ascii="inherit" w:hAnsi="inherit" w:cs="Lucida Sans Unicode"/>
            <w:b/>
            <w:bCs/>
            <w:color w:val="0000CC"/>
            <w:lang w:val="en-US" w:eastAsia="es-AR"/>
          </w:rPr>
          <w:t>Craen</w:t>
        </w:r>
      </w:hyperlink>
      <w:r w:rsidRPr="006C4A7E">
        <w:rPr>
          <w:lang w:val="en-US" w:eastAsia="es-AR"/>
        </w:rPr>
        <w:t xml:space="preserve"> </w:t>
      </w:r>
      <w:r w:rsidRPr="006C4A7E">
        <w:rPr>
          <w:lang w:val="en-US"/>
        </w:rPr>
        <w:t>M.</w:t>
      </w:r>
      <w:r w:rsidRPr="006C4A7E">
        <w:rPr>
          <w:rFonts w:ascii="inherit" w:hAnsi="inherit" w:cs="Lucida Sans Unicode"/>
          <w:b/>
          <w:bCs/>
          <w:color w:val="000000"/>
          <w:lang w:val="en-US" w:eastAsia="es-AR"/>
        </w:rPr>
        <w:t>, </w:t>
      </w:r>
      <w:hyperlink r:id="rId2159" w:history="1">
        <w:r w:rsidRPr="006C4A7E">
          <w:rPr>
            <w:rFonts w:ascii="inherit" w:hAnsi="inherit" w:cs="Lucida Sans Unicode"/>
            <w:b/>
            <w:bCs/>
            <w:color w:val="0000CC"/>
            <w:lang w:val="en-US" w:eastAsia="es-AR"/>
          </w:rPr>
          <w:t xml:space="preserve"> Du Caju</w:t>
        </w:r>
      </w:hyperlink>
      <w:r w:rsidRPr="006C4A7E">
        <w:rPr>
          <w:lang w:val="en-US" w:eastAsia="es-AR"/>
        </w:rPr>
        <w:t xml:space="preserve"> </w:t>
      </w:r>
      <w:r w:rsidRPr="006C4A7E">
        <w:rPr>
          <w:lang w:val="en-US"/>
        </w:rPr>
        <w:t>M.</w:t>
      </w:r>
      <w:r w:rsidRPr="006C4A7E">
        <w:rPr>
          <w:rFonts w:ascii="inherit" w:hAnsi="inherit" w:cs="Lucida Sans Unicode"/>
          <w:b/>
          <w:bCs/>
          <w:color w:val="000000"/>
          <w:lang w:val="en-US" w:eastAsia="es-AR"/>
        </w:rPr>
        <w:t>, </w:t>
      </w:r>
      <w:hyperlink r:id="rId2160" w:history="1">
        <w:r w:rsidRPr="006C4A7E">
          <w:rPr>
            <w:rFonts w:ascii="inherit" w:hAnsi="inherit" w:cs="Lucida Sans Unicode"/>
            <w:b/>
            <w:bCs/>
            <w:color w:val="0000CC"/>
            <w:lang w:val="en-US" w:eastAsia="es-AR"/>
          </w:rPr>
          <w:t>Heinrichs</w:t>
        </w:r>
      </w:hyperlink>
      <w:r w:rsidRPr="006C4A7E">
        <w:rPr>
          <w:lang w:val="en-US" w:eastAsia="es-AR"/>
        </w:rPr>
        <w:t xml:space="preserve"> </w:t>
      </w:r>
      <w:r w:rsidRPr="006C4A7E">
        <w:rPr>
          <w:lang w:val="en-US"/>
        </w:rPr>
        <w:t>C.</w:t>
      </w:r>
      <w:r w:rsidRPr="006C4A7E">
        <w:rPr>
          <w:rFonts w:ascii="inherit" w:hAnsi="inherit" w:cs="Lucida Sans Unicode"/>
          <w:b/>
          <w:bCs/>
          <w:color w:val="000000"/>
          <w:lang w:val="en-US" w:eastAsia="es-AR"/>
        </w:rPr>
        <w:t>,</w:t>
      </w:r>
      <w:hyperlink r:id="rId2161" w:history="1">
        <w:r w:rsidRPr="006C4A7E">
          <w:rPr>
            <w:rFonts w:ascii="inherit" w:hAnsi="inherit" w:cs="Lucida Sans Unicode"/>
            <w:b/>
            <w:bCs/>
            <w:color w:val="0000CC"/>
            <w:lang w:val="en-US" w:eastAsia="es-AR"/>
          </w:rPr>
          <w:t xml:space="preserve"> De Beaufort</w:t>
        </w:r>
      </w:hyperlink>
      <w:r w:rsidRPr="006C4A7E">
        <w:rPr>
          <w:lang w:val="en-US" w:eastAsia="es-AR"/>
        </w:rPr>
        <w:t xml:space="preserve"> </w:t>
      </w:r>
      <w:r w:rsidRPr="006C4A7E">
        <w:rPr>
          <w:lang w:val="en-US"/>
        </w:rPr>
        <w:t>C.</w:t>
      </w:r>
      <w:r w:rsidRPr="006C4A7E">
        <w:rPr>
          <w:rFonts w:ascii="inherit" w:hAnsi="inherit" w:cs="Lucida Sans Unicode"/>
          <w:b/>
          <w:bCs/>
          <w:color w:val="000000"/>
          <w:lang w:val="en-US" w:eastAsia="es-AR"/>
        </w:rPr>
        <w:t>, </w:t>
      </w:r>
      <w:hyperlink r:id="rId2162" w:history="1">
        <w:r w:rsidRPr="006C4A7E">
          <w:rPr>
            <w:rFonts w:ascii="inherit" w:hAnsi="inherit" w:cs="Lucida Sans Unicode"/>
            <w:b/>
            <w:bCs/>
            <w:color w:val="0000CC"/>
            <w:lang w:val="en-US" w:eastAsia="es-AR"/>
          </w:rPr>
          <w:t xml:space="preserve"> Plomteux</w:t>
        </w:r>
      </w:hyperlink>
      <w:r w:rsidRPr="006C4A7E">
        <w:rPr>
          <w:lang w:val="en-US" w:eastAsia="es-AR"/>
        </w:rPr>
        <w:t xml:space="preserve"> </w:t>
      </w:r>
      <w:r w:rsidRPr="006C4A7E">
        <w:rPr>
          <w:lang w:val="en-US"/>
        </w:rPr>
        <w:t>G.</w:t>
      </w:r>
      <w:r w:rsidRPr="006C4A7E">
        <w:rPr>
          <w:rFonts w:ascii="inherit" w:hAnsi="inherit" w:cs="Lucida Sans Unicode"/>
          <w:b/>
          <w:bCs/>
          <w:color w:val="000000"/>
          <w:lang w:val="en-US" w:eastAsia="es-AR"/>
        </w:rPr>
        <w:t> and </w:t>
      </w:r>
      <w:hyperlink r:id="rId2163" w:history="1">
        <w:r w:rsidRPr="006C4A7E">
          <w:rPr>
            <w:rFonts w:ascii="inherit" w:hAnsi="inherit" w:cs="Lucida Sans Unicode"/>
            <w:b/>
            <w:bCs/>
            <w:color w:val="0000CC"/>
            <w:lang w:val="en-US" w:eastAsia="es-AR"/>
          </w:rPr>
          <w:t xml:space="preserve">. </w:t>
        </w:r>
        <w:r w:rsidRPr="006C4A7E">
          <w:rPr>
            <w:rFonts w:ascii="inherit" w:hAnsi="inherit" w:cs="Lucida Sans Unicode"/>
            <w:b/>
            <w:bCs/>
            <w:color w:val="0000CC"/>
            <w:lang w:eastAsia="es-AR"/>
          </w:rPr>
          <w:t>Bourguignon</w:t>
        </w:r>
      </w:hyperlink>
      <w:r w:rsidRPr="006C4A7E">
        <w:rPr>
          <w:lang w:eastAsia="es-AR"/>
        </w:rPr>
        <w:t xml:space="preserve"> </w:t>
      </w:r>
      <w:r w:rsidRPr="006C4A7E">
        <w:t>J.P</w:t>
      </w:r>
      <w:r>
        <w:rPr>
          <w:rFonts w:ascii="inherit" w:hAnsi="inherit" w:cs="Lucida Sans Unicode"/>
          <w:b/>
          <w:bCs/>
          <w:color w:val="000000"/>
          <w:lang w:eastAsia="es-AR"/>
        </w:rPr>
        <w:t>.</w:t>
      </w:r>
      <w:r w:rsidRPr="006C4A7E">
        <w:rPr>
          <w:rFonts w:ascii="inherit" w:hAnsi="inherit" w:cs="Lucida Sans Unicode"/>
          <w:b/>
          <w:bCs/>
          <w:color w:val="000000"/>
          <w:lang w:eastAsia="es-AR"/>
        </w:rPr>
        <w:t xml:space="preserve"> </w:t>
      </w:r>
      <w:r w:rsidRPr="006C4A7E">
        <w:rPr>
          <w:rFonts w:ascii="Georgia" w:hAnsi="Georgia" w:cs="Lucida Sans Unicode"/>
          <w:b/>
          <w:bCs/>
          <w:color w:val="000000"/>
          <w:kern w:val="36"/>
          <w:lang w:val="es-AR" w:eastAsia="es-AR"/>
        </w:rPr>
        <w:t>Precocidad sexual después de la inmigración procedente de los países en desarrollo a Bélgica: evidencia de exposición previa a los plaguicidas organoclorados</w:t>
      </w:r>
      <w:r w:rsidRPr="006C4A7E">
        <w:rPr>
          <w:rFonts w:ascii="Georgia" w:hAnsi="Georgia" w:cs="Lucida Sans Unicode"/>
          <w:b/>
          <w:bCs/>
          <w:color w:val="000000"/>
          <w:kern w:val="36"/>
          <w:lang w:eastAsia="es-AR"/>
        </w:rPr>
        <w:t>.</w:t>
      </w:r>
      <w:r w:rsidRPr="006C4A7E">
        <w:rPr>
          <w:rFonts w:ascii="inherit" w:hAnsi="inherit"/>
          <w:color w:val="333300"/>
          <w:lang w:eastAsia="es-AR"/>
        </w:rPr>
        <w:t xml:space="preserve"> </w:t>
      </w:r>
      <w:r w:rsidRPr="006C4A7E">
        <w:rPr>
          <w:rFonts w:ascii="inherit" w:hAnsi="inherit"/>
          <w:color w:val="333300"/>
          <w:lang w:val="es-AR" w:eastAsia="es-AR"/>
        </w:rPr>
        <w:t>Hum. Reprod. (2001) 16 (5):1020-1026</w:t>
      </w:r>
      <w:r w:rsidRPr="006C4A7E">
        <w:rPr>
          <w:rFonts w:ascii="inherit" w:hAnsi="inherit"/>
          <w:color w:val="333300"/>
          <w:lang w:eastAsia="es-AR"/>
        </w:rPr>
        <w:t>.</w:t>
      </w:r>
    </w:p>
    <w:p w:rsidR="006A5B98" w:rsidRPr="006A5B98" w:rsidRDefault="006A5B98" w:rsidP="006A5B98">
      <w:pPr>
        <w:shd w:val="clear" w:color="auto" w:fill="FFFFFF"/>
        <w:rPr>
          <w:rFonts w:ascii="Arial" w:hAnsi="Arial" w:cs="Arial"/>
          <w:color w:val="000000"/>
          <w:lang w:eastAsia="es-AR"/>
        </w:rPr>
      </w:pPr>
    </w:p>
    <w:p w:rsidR="00BA0F65" w:rsidRPr="00764350" w:rsidRDefault="006359CD" w:rsidP="00764350">
      <w:pPr>
        <w:spacing w:after="200" w:line="276" w:lineRule="auto"/>
        <w:jc w:val="both"/>
        <w:rPr>
          <w:rFonts w:asciiTheme="minorHAnsi" w:eastAsiaTheme="minorHAnsi" w:hAnsiTheme="minorHAnsi" w:cstheme="minorBidi"/>
          <w:sz w:val="22"/>
          <w:szCs w:val="22"/>
          <w:lang w:eastAsia="en-US"/>
        </w:rPr>
      </w:pPr>
      <w:hyperlink r:id="rId2164" w:history="1">
        <w:r w:rsidR="00764350" w:rsidRPr="00E738EA">
          <w:rPr>
            <w:rFonts w:ascii="Arial" w:hAnsi="Arial" w:cs="Arial"/>
            <w:color w:val="642A8F"/>
            <w:sz w:val="20"/>
            <w:lang w:val="es-AR" w:eastAsia="es-AR"/>
          </w:rPr>
          <w:t>LaKind</w:t>
        </w:r>
      </w:hyperlink>
      <w:r w:rsidR="00764350" w:rsidRPr="00E738EA">
        <w:rPr>
          <w:lang w:eastAsia="es-AR"/>
        </w:rPr>
        <w:t xml:space="preserve"> </w:t>
      </w:r>
      <w:r w:rsidR="00764350" w:rsidRPr="00E738EA">
        <w:rPr>
          <w:rFonts w:ascii="Arial" w:hAnsi="Arial" w:cs="Arial"/>
          <w:color w:val="000000"/>
          <w:sz w:val="20"/>
          <w:szCs w:val="20"/>
          <w:lang w:eastAsia="es-AR"/>
        </w:rPr>
        <w:t>J S</w:t>
      </w:r>
      <w:r w:rsidR="00764350" w:rsidRPr="00E738EA">
        <w:rPr>
          <w:rFonts w:ascii="Arial" w:hAnsi="Arial" w:cs="Arial"/>
          <w:color w:val="000000"/>
          <w:sz w:val="20"/>
          <w:szCs w:val="20"/>
          <w:lang w:val="es-AR" w:eastAsia="es-AR"/>
        </w:rPr>
        <w:t>,</w:t>
      </w:r>
      <w:r w:rsidR="00764350" w:rsidRPr="00E738EA">
        <w:rPr>
          <w:rFonts w:ascii="Arial" w:hAnsi="Arial" w:cs="Arial"/>
          <w:color w:val="000000"/>
          <w:sz w:val="20"/>
          <w:lang w:val="es-AR" w:eastAsia="es-AR"/>
        </w:rPr>
        <w:t> </w:t>
      </w:r>
      <w:hyperlink r:id="rId2165" w:history="1">
        <w:r w:rsidR="00764350" w:rsidRPr="00E738EA">
          <w:rPr>
            <w:rFonts w:ascii="Arial" w:hAnsi="Arial" w:cs="Arial"/>
            <w:color w:val="642A8F"/>
            <w:sz w:val="20"/>
            <w:lang w:val="es-AR" w:eastAsia="es-AR"/>
          </w:rPr>
          <w:t xml:space="preserve"> Berlin</w:t>
        </w:r>
      </w:hyperlink>
      <w:r w:rsidR="00764350" w:rsidRPr="00E738EA">
        <w:rPr>
          <w:lang w:eastAsia="es-AR"/>
        </w:rPr>
        <w:t xml:space="preserve"> </w:t>
      </w:r>
      <w:r w:rsidR="00764350" w:rsidRPr="00E738EA">
        <w:rPr>
          <w:rFonts w:ascii="Arial" w:hAnsi="Arial" w:cs="Arial"/>
          <w:color w:val="000000"/>
          <w:sz w:val="20"/>
          <w:szCs w:val="20"/>
          <w:lang w:eastAsia="es-AR"/>
        </w:rPr>
        <w:t>C M</w:t>
      </w:r>
      <w:r w:rsidR="00764350" w:rsidRPr="00E738EA">
        <w:rPr>
          <w:rFonts w:ascii="Arial" w:hAnsi="Arial" w:cs="Arial"/>
          <w:color w:val="000000"/>
          <w:sz w:val="20"/>
          <w:szCs w:val="20"/>
          <w:lang w:val="es-AR" w:eastAsia="es-AR"/>
        </w:rPr>
        <w:t>, and</w:t>
      </w:r>
      <w:r w:rsidR="00764350" w:rsidRPr="00E738EA">
        <w:rPr>
          <w:rFonts w:ascii="Arial" w:hAnsi="Arial" w:cs="Arial"/>
          <w:color w:val="000000"/>
          <w:sz w:val="20"/>
          <w:lang w:val="es-AR" w:eastAsia="es-AR"/>
        </w:rPr>
        <w:t> </w:t>
      </w:r>
      <w:hyperlink r:id="rId2166" w:history="1">
        <w:r w:rsidR="00764350" w:rsidRPr="00E738EA">
          <w:rPr>
            <w:rFonts w:ascii="Arial" w:hAnsi="Arial" w:cs="Arial"/>
            <w:color w:val="642A8F"/>
            <w:sz w:val="20"/>
            <w:lang w:val="es-AR" w:eastAsia="es-AR"/>
          </w:rPr>
          <w:t xml:space="preserve"> Naiman</w:t>
        </w:r>
      </w:hyperlink>
      <w:r w:rsidR="00764350" w:rsidRPr="00E738EA">
        <w:rPr>
          <w:lang w:eastAsia="es-AR"/>
        </w:rPr>
        <w:t xml:space="preserve"> </w:t>
      </w:r>
      <w:r w:rsidR="00764350" w:rsidRPr="00E738EA">
        <w:rPr>
          <w:rFonts w:ascii="Arial" w:hAnsi="Arial" w:cs="Arial"/>
          <w:color w:val="000000"/>
          <w:sz w:val="20"/>
          <w:szCs w:val="20"/>
          <w:lang w:eastAsia="es-AR"/>
        </w:rPr>
        <w:t>D Q</w:t>
      </w:r>
      <w:r w:rsidR="00764350">
        <w:rPr>
          <w:rFonts w:ascii="Arial" w:hAnsi="Arial" w:cs="Arial"/>
          <w:color w:val="000000"/>
          <w:sz w:val="20"/>
          <w:szCs w:val="20"/>
          <w:lang w:eastAsia="es-AR"/>
        </w:rPr>
        <w:t xml:space="preserve"> </w:t>
      </w:r>
      <w:r w:rsidR="00764350" w:rsidRPr="00E738EA">
        <w:rPr>
          <w:rFonts w:ascii="Arial" w:hAnsi="Arial" w:cs="Arial"/>
          <w:color w:val="000000"/>
          <w:sz w:val="20"/>
          <w:szCs w:val="20"/>
          <w:lang w:val="es-AR" w:eastAsia="es-AR"/>
        </w:rPr>
        <w:t>.</w:t>
      </w:r>
      <w:r w:rsidR="00764350" w:rsidRPr="00E738EA">
        <w:rPr>
          <w:rFonts w:ascii="Arial" w:hAnsi="Arial" w:cs="Arial"/>
          <w:b/>
          <w:color w:val="000000"/>
          <w:lang w:eastAsia="es-AR"/>
        </w:rPr>
        <w:t>La exposición del lactante a los productos químicos en la leche materna en los Estados Unidos: lo que tenemos que aprender de un programa de monitoreo de la leche materna</w:t>
      </w:r>
      <w:r w:rsidR="00764350" w:rsidRPr="00E738EA">
        <w:rPr>
          <w:rFonts w:ascii="Arial" w:hAnsi="Arial" w:cs="Arial"/>
          <w:color w:val="000000"/>
          <w:sz w:val="20"/>
          <w:szCs w:val="20"/>
          <w:lang w:eastAsia="es-AR"/>
        </w:rPr>
        <w:t>.</w:t>
      </w:r>
      <w:r w:rsidR="00764350">
        <w:rPr>
          <w:rFonts w:ascii="Arial" w:hAnsi="Arial" w:cs="Arial"/>
          <w:color w:val="000000"/>
          <w:sz w:val="20"/>
          <w:szCs w:val="20"/>
          <w:lang w:eastAsia="es-AR"/>
        </w:rPr>
        <w:t xml:space="preserve"> </w:t>
      </w:r>
      <w:hyperlink r:id="rId2167" w:history="1">
        <w:r w:rsidR="00764350" w:rsidRPr="00E738EA">
          <w:rPr>
            <w:rFonts w:ascii="Arial" w:hAnsi="Arial" w:cs="Arial"/>
            <w:color w:val="642A8F"/>
            <w:sz w:val="17"/>
            <w:lang w:eastAsia="es-AR"/>
          </w:rPr>
          <w:t>Environ Health Perspect</w:t>
        </w:r>
      </w:hyperlink>
      <w:r w:rsidR="00764350">
        <w:rPr>
          <w:rFonts w:ascii="Arial" w:hAnsi="Arial" w:cs="Arial"/>
          <w:color w:val="000000"/>
          <w:sz w:val="17"/>
          <w:szCs w:val="17"/>
          <w:lang w:eastAsia="es-AR"/>
        </w:rPr>
        <w:t>.</w:t>
      </w:r>
      <w:r w:rsidR="00764350" w:rsidRPr="00E738EA">
        <w:rPr>
          <w:lang w:eastAsia="es-AR"/>
        </w:rPr>
        <w:t xml:space="preserve"> </w:t>
      </w:r>
      <w:r w:rsidR="00764350" w:rsidRPr="00E738EA">
        <w:rPr>
          <w:rFonts w:ascii="Arial" w:hAnsi="Arial" w:cs="Arial"/>
          <w:color w:val="000000"/>
          <w:sz w:val="17"/>
          <w:szCs w:val="17"/>
          <w:lang w:eastAsia="es-AR"/>
        </w:rPr>
        <w:t>Jan 2001</w:t>
      </w:r>
      <w:r w:rsidR="00764350">
        <w:rPr>
          <w:rFonts w:ascii="Arial" w:hAnsi="Arial" w:cs="Arial"/>
          <w:color w:val="000000"/>
          <w:sz w:val="20"/>
          <w:szCs w:val="20"/>
          <w:lang w:eastAsia="es-AR"/>
        </w:rPr>
        <w:t>.</w:t>
      </w:r>
      <w:hyperlink r:id="rId2168" w:history="1">
        <w:r w:rsidR="00764350">
          <w:rPr>
            <w:rFonts w:ascii="Arial" w:hAnsi="Arial" w:cs="Arial"/>
            <w:color w:val="642A8F"/>
            <w:sz w:val="17"/>
            <w:lang w:eastAsia="es-AR"/>
          </w:rPr>
          <w:t>Vol</w:t>
        </w:r>
        <w:r w:rsidR="00764350" w:rsidRPr="00E738EA">
          <w:rPr>
            <w:rFonts w:ascii="Arial" w:hAnsi="Arial" w:cs="Arial"/>
            <w:color w:val="642A8F"/>
            <w:sz w:val="17"/>
            <w:lang w:eastAsia="es-AR"/>
          </w:rPr>
          <w:t>.109(1)</w:t>
        </w:r>
        <w:r w:rsidR="00764350">
          <w:rPr>
            <w:rFonts w:ascii="Arial" w:hAnsi="Arial" w:cs="Arial"/>
            <w:color w:val="642A8F"/>
            <w:sz w:val="17"/>
            <w:lang w:eastAsia="es-AR"/>
          </w:rPr>
          <w:t>: 75-88.</w:t>
        </w:r>
        <w:r w:rsidR="00764350" w:rsidRPr="00E738EA">
          <w:rPr>
            <w:rFonts w:ascii="Arial" w:hAnsi="Arial" w:cs="Arial"/>
            <w:color w:val="642A8F"/>
            <w:sz w:val="17"/>
            <w:lang w:eastAsia="es-AR"/>
          </w:rPr>
          <w:t xml:space="preserve"> </w:t>
        </w:r>
      </w:hyperlink>
    </w:p>
    <w:p w:rsidR="00C87E3C" w:rsidRPr="00C72E2F" w:rsidRDefault="006359CD" w:rsidP="00C87E3C">
      <w:pPr>
        <w:shd w:val="clear" w:color="auto" w:fill="FFFFFF"/>
        <w:spacing w:line="432" w:lineRule="atLeast"/>
        <w:jc w:val="both"/>
        <w:rPr>
          <w:lang w:val="es-AR"/>
        </w:rPr>
      </w:pPr>
      <w:hyperlink r:id="rId2169" w:history="1">
        <w:r w:rsidR="00C72E2F">
          <w:rPr>
            <w:rStyle w:val="Hipervnculo"/>
            <w:color w:val="auto"/>
            <w:u w:val="none"/>
          </w:rPr>
          <w:t>Le</w:t>
        </w:r>
        <w:r w:rsidR="00C87E3C" w:rsidRPr="00BA0F65">
          <w:rPr>
            <w:rStyle w:val="Hipervnculo"/>
            <w:color w:val="auto"/>
            <w:u w:val="none"/>
          </w:rPr>
          <w:t xml:space="preserve"> grays</w:t>
        </w:r>
      </w:hyperlink>
      <w:r w:rsidR="00C87E3C" w:rsidRPr="00BA0F65">
        <w:t xml:space="preserve"> , </w:t>
      </w:r>
      <w:hyperlink r:id="rId2170" w:history="1">
        <w:r w:rsidR="00C87E3C" w:rsidRPr="00BA0F65">
          <w:rPr>
            <w:rStyle w:val="Hipervnculo"/>
            <w:color w:val="auto"/>
            <w:u w:val="none"/>
          </w:rPr>
          <w:t>Ostby J</w:t>
        </w:r>
      </w:hyperlink>
      <w:r w:rsidR="00C87E3C" w:rsidRPr="00BA0F65">
        <w:t xml:space="preserve"> , </w:t>
      </w:r>
      <w:hyperlink r:id="rId2171" w:history="1">
        <w:r w:rsidR="00C87E3C" w:rsidRPr="00BA0F65">
          <w:rPr>
            <w:rStyle w:val="Hipervnculo"/>
            <w:color w:val="auto"/>
            <w:u w:val="none"/>
          </w:rPr>
          <w:t>J Furr</w:t>
        </w:r>
      </w:hyperlink>
      <w:r w:rsidR="00C87E3C" w:rsidRPr="00BA0F65">
        <w:t xml:space="preserve"> , </w:t>
      </w:r>
      <w:hyperlink r:id="rId2172" w:history="1">
        <w:r w:rsidR="00C87E3C" w:rsidRPr="00BA0F65">
          <w:rPr>
            <w:rStyle w:val="Hipervnculo"/>
            <w:color w:val="auto"/>
            <w:u w:val="none"/>
          </w:rPr>
          <w:t>Lobo CJ</w:t>
        </w:r>
      </w:hyperlink>
      <w:r w:rsidR="00C87E3C" w:rsidRPr="00BA0F65">
        <w:t xml:space="preserve"> , </w:t>
      </w:r>
      <w:hyperlink r:id="rId2173" w:history="1">
        <w:r w:rsidR="00C87E3C" w:rsidRPr="00BA0F65">
          <w:rPr>
            <w:rStyle w:val="Hipervnculo"/>
            <w:color w:val="auto"/>
            <w:u w:val="none"/>
          </w:rPr>
          <w:t>Lambright C</w:t>
        </w:r>
      </w:hyperlink>
      <w:r w:rsidR="00C87E3C" w:rsidRPr="00BA0F65">
        <w:t xml:space="preserve"> , </w:t>
      </w:r>
      <w:hyperlink r:id="rId2174" w:history="1">
        <w:r w:rsidR="00C87E3C" w:rsidRPr="00BA0F65">
          <w:rPr>
            <w:rStyle w:val="Hipervnculo"/>
            <w:color w:val="auto"/>
            <w:u w:val="none"/>
          </w:rPr>
          <w:t>Parques L</w:t>
        </w:r>
      </w:hyperlink>
      <w:r w:rsidR="00C87E3C" w:rsidRPr="00BA0F65">
        <w:t xml:space="preserve"> , </w:t>
      </w:r>
      <w:hyperlink r:id="rId2175" w:history="1">
        <w:r w:rsidR="00C87E3C" w:rsidRPr="00BA0F65">
          <w:rPr>
            <w:rStyle w:val="Hipervnculo"/>
            <w:color w:val="auto"/>
            <w:u w:val="none"/>
          </w:rPr>
          <w:t>Veeramachaneni DN</w:t>
        </w:r>
      </w:hyperlink>
      <w:r w:rsidR="00C87E3C" w:rsidRPr="00BA0F65">
        <w:t xml:space="preserve"> , </w:t>
      </w:r>
      <w:hyperlink r:id="rId2176" w:history="1">
        <w:r w:rsidR="00C87E3C" w:rsidRPr="00BA0F65">
          <w:rPr>
            <w:rStyle w:val="Hipervnculo"/>
            <w:color w:val="auto"/>
            <w:u w:val="none"/>
          </w:rPr>
          <w:t>Wilson V</w:t>
        </w:r>
      </w:hyperlink>
      <w:r w:rsidR="00C87E3C" w:rsidRPr="00BA0F65">
        <w:t xml:space="preserve"> , </w:t>
      </w:r>
      <w:hyperlink r:id="rId2177" w:history="1">
        <w:r w:rsidR="00C87E3C" w:rsidRPr="00BA0F65">
          <w:rPr>
            <w:rStyle w:val="Hipervnculo"/>
            <w:color w:val="auto"/>
            <w:u w:val="none"/>
          </w:rPr>
          <w:t>M Precio</w:t>
        </w:r>
      </w:hyperlink>
      <w:r w:rsidR="00C87E3C" w:rsidRPr="00BA0F65">
        <w:t xml:space="preserve"> , </w:t>
      </w:r>
      <w:hyperlink r:id="rId2178" w:history="1">
        <w:r w:rsidR="00C87E3C" w:rsidRPr="00BA0F65">
          <w:rPr>
            <w:rStyle w:val="Hipervnculo"/>
            <w:color w:val="auto"/>
            <w:u w:val="none"/>
          </w:rPr>
          <w:t>Hotchkiss A</w:t>
        </w:r>
      </w:hyperlink>
      <w:r w:rsidR="00C87E3C" w:rsidRPr="00BA0F65">
        <w:t xml:space="preserve"> , </w:t>
      </w:r>
      <w:hyperlink r:id="rId2179" w:history="1">
        <w:r w:rsidR="00C87E3C" w:rsidRPr="00BA0F65">
          <w:rPr>
            <w:rStyle w:val="Hipervnculo"/>
            <w:color w:val="auto"/>
            <w:u w:val="none"/>
          </w:rPr>
          <w:t>Orlando E</w:t>
        </w:r>
      </w:hyperlink>
      <w:r w:rsidR="00C87E3C" w:rsidRPr="00BA0F65">
        <w:t xml:space="preserve"> , </w:t>
      </w:r>
      <w:hyperlink r:id="rId2180" w:history="1">
        <w:r w:rsidR="00C87E3C" w:rsidRPr="00BA0F65">
          <w:rPr>
            <w:rStyle w:val="Hipervnculo"/>
            <w:color w:val="auto"/>
            <w:u w:val="none"/>
          </w:rPr>
          <w:t>L Guillette</w:t>
        </w:r>
      </w:hyperlink>
      <w:r w:rsidR="00C87E3C" w:rsidRPr="00BA0F65">
        <w:t xml:space="preserve"> .</w:t>
      </w:r>
      <w:r w:rsidR="00C87E3C" w:rsidRPr="00764350">
        <w:rPr>
          <w:b/>
        </w:rPr>
        <w:t>Efectos de los antiandrógenos ambientales en el desarrollo reproductivo en animales de experimentación</w:t>
      </w:r>
      <w:r w:rsidR="00C87E3C" w:rsidRPr="00BA0F65">
        <w:t xml:space="preserve">. </w:t>
      </w:r>
      <w:hyperlink r:id="rId2181" w:anchor="#" w:tooltip="Actualización de la reproducción humana." w:history="1">
        <w:r w:rsidR="00C87E3C" w:rsidRPr="00C72E2F">
          <w:rPr>
            <w:rStyle w:val="Hipervnculo"/>
            <w:color w:val="auto"/>
            <w:u w:val="none"/>
            <w:lang w:val="es-AR"/>
          </w:rPr>
          <w:t>Hum Reprod actualización.</w:t>
        </w:r>
      </w:hyperlink>
      <w:r w:rsidR="00C87E3C" w:rsidRPr="00C72E2F">
        <w:rPr>
          <w:lang w:val="es-AR"/>
        </w:rPr>
        <w:t xml:space="preserve"> 2001 May-Jun; 7 (3) :248-64.</w:t>
      </w:r>
    </w:p>
    <w:p w:rsidR="009C23BB" w:rsidRPr="00C72E2F" w:rsidRDefault="009C23BB" w:rsidP="009C23BB">
      <w:pPr>
        <w:rPr>
          <w:rStyle w:val="google-src-text1"/>
          <w:vanish w:val="0"/>
          <w:lang w:val="es-AR"/>
        </w:rPr>
      </w:pPr>
    </w:p>
    <w:p w:rsidR="00C72E2F" w:rsidRPr="0017133C" w:rsidRDefault="00C72E2F" w:rsidP="00C72E2F">
      <w:pPr>
        <w:spacing w:line="240" w:lineRule="atLeast"/>
        <w:jc w:val="both"/>
        <w:rPr>
          <w:rFonts w:ascii="Verdana" w:hAnsi="Verdana"/>
          <w:color w:val="000000"/>
          <w:sz w:val="15"/>
          <w:szCs w:val="15"/>
          <w:lang w:val="en-US" w:eastAsia="es-AR"/>
        </w:rPr>
      </w:pPr>
      <w:r w:rsidRPr="00046176">
        <w:rPr>
          <w:rFonts w:ascii="Verdana" w:hAnsi="Verdana"/>
          <w:color w:val="000000"/>
          <w:sz w:val="22"/>
          <w:szCs w:val="22"/>
          <w:lang w:val="es-AR" w:eastAsia="es-AR"/>
        </w:rPr>
        <w:t>Lentza-Rizos</w:t>
      </w:r>
      <w:r w:rsidRPr="00E55E40">
        <w:rPr>
          <w:rFonts w:ascii="Verdana" w:hAnsi="Verdana"/>
          <w:color w:val="000000"/>
          <w:lang w:eastAsia="es-AR"/>
        </w:rPr>
        <w:t xml:space="preserve"> </w:t>
      </w:r>
      <w:r w:rsidRPr="00046176">
        <w:rPr>
          <w:rFonts w:ascii="Verdana" w:hAnsi="Verdana"/>
          <w:color w:val="000000"/>
          <w:sz w:val="22"/>
          <w:szCs w:val="22"/>
          <w:lang w:val="es-AR" w:eastAsia="es-AR"/>
        </w:rPr>
        <w:t>Ch.  &amp; Tsioumplekou</w:t>
      </w:r>
      <w:r w:rsidRPr="00E55E40">
        <w:rPr>
          <w:rFonts w:ascii="Verdana" w:hAnsi="Verdana"/>
          <w:color w:val="000000"/>
          <w:lang w:eastAsia="es-AR"/>
        </w:rPr>
        <w:t xml:space="preserve"> </w:t>
      </w:r>
      <w:r w:rsidRPr="00046176">
        <w:rPr>
          <w:rFonts w:ascii="Verdana" w:hAnsi="Verdana"/>
          <w:color w:val="000000"/>
          <w:sz w:val="22"/>
          <w:szCs w:val="22"/>
          <w:lang w:val="es-AR" w:eastAsia="es-AR"/>
        </w:rPr>
        <w:t>M</w:t>
      </w:r>
      <w:r w:rsidRPr="00E55E40">
        <w:rPr>
          <w:rFonts w:ascii="Verdana" w:hAnsi="Verdana"/>
          <w:color w:val="000000"/>
          <w:sz w:val="15"/>
          <w:szCs w:val="15"/>
          <w:lang w:val="es-AR" w:eastAsia="es-AR"/>
        </w:rPr>
        <w:t>.</w:t>
      </w:r>
      <w:r>
        <w:rPr>
          <w:rFonts w:ascii="Verdana" w:hAnsi="Verdana"/>
          <w:color w:val="000000"/>
          <w:sz w:val="15"/>
          <w:szCs w:val="15"/>
          <w:lang w:eastAsia="es-AR"/>
        </w:rPr>
        <w:t xml:space="preserve"> </w:t>
      </w:r>
      <w:r w:rsidRPr="00E55E40">
        <w:rPr>
          <w:rFonts w:ascii="Trebuchet MS" w:hAnsi="Trebuchet MS"/>
          <w:b/>
          <w:bCs/>
          <w:color w:val="474747"/>
          <w:kern w:val="36"/>
          <w:sz w:val="27"/>
          <w:szCs w:val="27"/>
          <w:lang w:val="es-AR" w:eastAsia="es-AR"/>
        </w:rPr>
        <w:t>Los residuos de aldicarb en naranjas: un estudio de la variabilidad de unidad a unidad</w:t>
      </w:r>
      <w:r>
        <w:rPr>
          <w:rFonts w:ascii="Verdana" w:hAnsi="Verdana"/>
          <w:color w:val="000000"/>
          <w:sz w:val="15"/>
          <w:szCs w:val="15"/>
          <w:lang w:eastAsia="es-AR"/>
        </w:rPr>
        <w:t>.</w:t>
      </w:r>
      <w:r w:rsidRPr="00046176">
        <w:rPr>
          <w:rFonts w:ascii="Trebuchet MS" w:hAnsi="Trebuchet MS"/>
          <w:b/>
          <w:bCs/>
          <w:color w:val="474747"/>
          <w:sz w:val="22"/>
          <w:szCs w:val="22"/>
          <w:lang w:val="es-AR" w:eastAsia="es-AR"/>
        </w:rPr>
        <w:t>Food Additives &amp; Contaminants 2001</w:t>
      </w:r>
      <w:r>
        <w:rPr>
          <w:rFonts w:ascii="Trebuchet MS" w:hAnsi="Trebuchet MS"/>
          <w:b/>
          <w:bCs/>
          <w:color w:val="474747"/>
          <w:lang w:eastAsia="es-AR"/>
        </w:rPr>
        <w:t>.</w:t>
      </w:r>
      <w:hyperlink r:id="rId2182" w:anchor="vol_18" w:history="1">
        <w:r w:rsidRPr="0017133C">
          <w:rPr>
            <w:rFonts w:ascii="Trebuchet MS" w:hAnsi="Trebuchet MS"/>
            <w:b/>
            <w:bCs/>
            <w:color w:val="104083"/>
            <w:sz w:val="22"/>
            <w:szCs w:val="22"/>
            <w:lang w:val="en-US" w:eastAsia="es-AR"/>
          </w:rPr>
          <w:t>Volume 18</w:t>
        </w:r>
      </w:hyperlink>
      <w:r w:rsidRPr="0017133C">
        <w:rPr>
          <w:rFonts w:ascii="Trebuchet MS" w:hAnsi="Trebuchet MS"/>
          <w:b/>
          <w:bCs/>
          <w:color w:val="474747"/>
          <w:sz w:val="22"/>
          <w:szCs w:val="22"/>
          <w:lang w:val="en-US" w:eastAsia="es-AR"/>
        </w:rPr>
        <w:t>, </w:t>
      </w:r>
      <w:hyperlink r:id="rId2183" w:history="1">
        <w:r w:rsidRPr="0017133C">
          <w:rPr>
            <w:rFonts w:ascii="Trebuchet MS" w:hAnsi="Trebuchet MS"/>
            <w:b/>
            <w:bCs/>
            <w:color w:val="104083"/>
            <w:sz w:val="22"/>
            <w:szCs w:val="22"/>
            <w:lang w:val="en-US" w:eastAsia="es-AR"/>
          </w:rPr>
          <w:t>Issue 10</w:t>
        </w:r>
      </w:hyperlink>
      <w:r w:rsidRPr="0017133C">
        <w:rPr>
          <w:rFonts w:ascii="Trebuchet MS" w:hAnsi="Trebuchet MS"/>
          <w:b/>
          <w:bCs/>
          <w:color w:val="474747"/>
          <w:sz w:val="22"/>
          <w:szCs w:val="22"/>
          <w:lang w:val="en-US" w:eastAsia="es-AR"/>
        </w:rPr>
        <w:t>,</w:t>
      </w:r>
      <w:r w:rsidRPr="0017133C">
        <w:rPr>
          <w:rFonts w:ascii="Verdana" w:hAnsi="Verdana"/>
          <w:color w:val="000000"/>
          <w:sz w:val="22"/>
          <w:szCs w:val="22"/>
          <w:lang w:val="en-US" w:eastAsia="es-AR"/>
        </w:rPr>
        <w:t xml:space="preserve"> pages 886-897</w:t>
      </w:r>
      <w:r w:rsidRPr="0017133C">
        <w:rPr>
          <w:rFonts w:ascii="Verdana" w:hAnsi="Verdana"/>
          <w:color w:val="000000"/>
          <w:lang w:val="en-US" w:eastAsia="es-AR"/>
        </w:rPr>
        <w:t>.</w:t>
      </w:r>
    </w:p>
    <w:p w:rsidR="009C23BB" w:rsidRPr="00BA4F77" w:rsidRDefault="009C23BB" w:rsidP="00764350">
      <w:pPr>
        <w:jc w:val="both"/>
        <w:rPr>
          <w:rStyle w:val="google-src-text1"/>
          <w:vanish w:val="0"/>
          <w:lang w:val="en-US"/>
        </w:rPr>
      </w:pPr>
    </w:p>
    <w:p w:rsidR="009C23BB" w:rsidRPr="009C23BB" w:rsidRDefault="006359CD" w:rsidP="00764350">
      <w:pPr>
        <w:jc w:val="both"/>
      </w:pPr>
      <w:hyperlink r:id="rId2184" w:history="1">
        <w:r w:rsidR="009C23BB" w:rsidRPr="009C23BB">
          <w:rPr>
            <w:rStyle w:val="Hipervnculo"/>
            <w:u w:val="none"/>
            <w:lang w:val="en-US"/>
          </w:rPr>
          <w:t>Leonard AW</w:t>
        </w:r>
      </w:hyperlink>
      <w:r w:rsidR="009C23BB" w:rsidRPr="009C23BB">
        <w:rPr>
          <w:lang w:val="en-US"/>
        </w:rPr>
        <w:t xml:space="preserve"> , </w:t>
      </w:r>
      <w:hyperlink r:id="rId2185" w:history="1">
        <w:r w:rsidR="009C23BB" w:rsidRPr="009C23BB">
          <w:rPr>
            <w:rStyle w:val="Hipervnculo"/>
            <w:u w:val="none"/>
            <w:lang w:val="en-US"/>
          </w:rPr>
          <w:t>RV Hyne</w:t>
        </w:r>
      </w:hyperlink>
      <w:r w:rsidR="009C23BB" w:rsidRPr="009C23BB">
        <w:rPr>
          <w:lang w:val="en-US"/>
        </w:rPr>
        <w:t xml:space="preserve"> , </w:t>
      </w:r>
      <w:hyperlink r:id="rId2186" w:history="1">
        <w:r w:rsidR="009C23BB" w:rsidRPr="009C23BB">
          <w:rPr>
            <w:rStyle w:val="Hipervnculo"/>
            <w:u w:val="none"/>
            <w:lang w:val="en-US"/>
          </w:rPr>
          <w:t>RP Lim</w:t>
        </w:r>
      </w:hyperlink>
      <w:r w:rsidR="009C23BB" w:rsidRPr="009C23BB">
        <w:rPr>
          <w:lang w:val="en-US"/>
        </w:rPr>
        <w:t xml:space="preserve"> , </w:t>
      </w:r>
      <w:hyperlink r:id="rId2187" w:history="1">
        <w:r w:rsidR="009C23BB" w:rsidRPr="009C23BB">
          <w:rPr>
            <w:rStyle w:val="Hipervnculo"/>
            <w:u w:val="none"/>
            <w:lang w:val="en-US"/>
          </w:rPr>
          <w:t>KA Leigh</w:t>
        </w:r>
      </w:hyperlink>
      <w:r w:rsidR="009C23BB" w:rsidRPr="009C23BB">
        <w:rPr>
          <w:lang w:val="en-US"/>
        </w:rPr>
        <w:t xml:space="preserve"> , </w:t>
      </w:r>
      <w:hyperlink r:id="rId2188" w:history="1">
        <w:r w:rsidR="009C23BB" w:rsidRPr="009C23BB">
          <w:rPr>
            <w:rStyle w:val="Hipervnculo"/>
            <w:u w:val="none"/>
            <w:lang w:val="en-US"/>
          </w:rPr>
          <w:t>Le J</w:t>
        </w:r>
      </w:hyperlink>
      <w:r w:rsidR="009C23BB" w:rsidRPr="009C23BB">
        <w:rPr>
          <w:lang w:val="en-US"/>
        </w:rPr>
        <w:t xml:space="preserve"> , </w:t>
      </w:r>
      <w:hyperlink r:id="rId2189" w:history="1">
        <w:r w:rsidR="009C23BB" w:rsidRPr="009C23BB">
          <w:rPr>
            <w:rStyle w:val="Hipervnculo"/>
            <w:u w:val="none"/>
            <w:lang w:val="en-US"/>
          </w:rPr>
          <w:t>R Beckett</w:t>
        </w:r>
      </w:hyperlink>
      <w:r w:rsidR="009C23BB" w:rsidRPr="009C23BB">
        <w:rPr>
          <w:lang w:val="en-US"/>
        </w:rPr>
        <w:t xml:space="preserve"> . </w:t>
      </w:r>
      <w:r w:rsidR="009C23BB" w:rsidRPr="00764350">
        <w:rPr>
          <w:rStyle w:val="google-src-text1"/>
          <w:b/>
          <w:lang w:val="en-US"/>
        </w:rPr>
        <w:t>Fate and toxicity of endosulfan in Namoi River water and bottom sediment.</w:t>
      </w:r>
      <w:r w:rsidR="009C23BB" w:rsidRPr="00764350">
        <w:rPr>
          <w:b/>
        </w:rPr>
        <w:t>El destino y la toxicidad del endosulfán en el Namoi agua del río y los sedimentos del fondo</w:t>
      </w:r>
      <w:r w:rsidR="009C23BB" w:rsidRPr="00B72AE2">
        <w:t xml:space="preserve">. </w:t>
      </w:r>
      <w:hyperlink r:id="rId2190" w:tooltip="Diario de la calidad ambiental." w:history="1">
        <w:r w:rsidR="009C23BB" w:rsidRPr="009C23BB">
          <w:rPr>
            <w:rStyle w:val="Hipervnculo"/>
            <w:u w:val="none"/>
          </w:rPr>
          <w:t>J Environ Elim.</w:t>
        </w:r>
      </w:hyperlink>
      <w:r w:rsidR="009C23BB" w:rsidRPr="009C23BB">
        <w:t xml:space="preserve"> de mayo de 2001-junio; 30 (3) :750-9. </w:t>
      </w:r>
    </w:p>
    <w:p w:rsidR="009C23BB" w:rsidRPr="00BA4F77" w:rsidRDefault="006359CD" w:rsidP="009C23BB">
      <w:pPr>
        <w:rPr>
          <w:lang w:val="es-AR"/>
        </w:rPr>
      </w:pPr>
      <w:hyperlink r:id="rId2191" w:history="1">
        <w:r w:rsidR="009C23BB">
          <w:rPr>
            <w:rStyle w:val="Hipervnculo"/>
            <w:vanish/>
          </w:rPr>
          <w:t>Leonard AW</w:t>
        </w:r>
      </w:hyperlink>
      <w:r w:rsidR="009C23BB">
        <w:rPr>
          <w:rStyle w:val="google-src-text1"/>
        </w:rPr>
        <w:t xml:space="preserve"> , </w:t>
      </w:r>
      <w:hyperlink r:id="rId2192" w:history="1">
        <w:r w:rsidR="009C23BB">
          <w:rPr>
            <w:rStyle w:val="Hipervnculo"/>
            <w:vanish/>
          </w:rPr>
          <w:t>Hyne RV</w:t>
        </w:r>
      </w:hyperlink>
      <w:r w:rsidR="009C23BB">
        <w:rPr>
          <w:rStyle w:val="google-src-text1"/>
        </w:rPr>
        <w:t xml:space="preserve"> , </w:t>
      </w:r>
      <w:hyperlink r:id="rId2193" w:history="1">
        <w:r w:rsidR="009C23BB">
          <w:rPr>
            <w:rStyle w:val="Hipervnculo"/>
            <w:vanish/>
          </w:rPr>
          <w:t>Lim RP</w:t>
        </w:r>
      </w:hyperlink>
      <w:r w:rsidR="009C23BB">
        <w:rPr>
          <w:rStyle w:val="google-src-text1"/>
        </w:rPr>
        <w:t xml:space="preserve"> , </w:t>
      </w:r>
      <w:hyperlink r:id="rId2194" w:history="1">
        <w:r w:rsidR="009C23BB" w:rsidRPr="009C23BB">
          <w:rPr>
            <w:rStyle w:val="Hipervnculo"/>
            <w:vanish/>
          </w:rPr>
          <w:t>Leigh KA</w:t>
        </w:r>
      </w:hyperlink>
      <w:r w:rsidR="009C23BB" w:rsidRPr="009C23BB">
        <w:rPr>
          <w:rStyle w:val="google-src-text1"/>
        </w:rPr>
        <w:t xml:space="preserve"> , </w:t>
      </w:r>
      <w:hyperlink r:id="rId2195" w:history="1">
        <w:r w:rsidR="009C23BB" w:rsidRPr="009C23BB">
          <w:rPr>
            <w:rStyle w:val="Hipervnculo"/>
            <w:vanish/>
          </w:rPr>
          <w:t>Le J</w:t>
        </w:r>
      </w:hyperlink>
      <w:r w:rsidR="009C23BB" w:rsidRPr="009C23BB">
        <w:rPr>
          <w:rStyle w:val="google-src-text1"/>
        </w:rPr>
        <w:t xml:space="preserve"> , </w:t>
      </w:r>
      <w:hyperlink r:id="rId2196" w:history="1">
        <w:r w:rsidR="009C23BB" w:rsidRPr="009C23BB">
          <w:rPr>
            <w:rStyle w:val="Hipervnculo"/>
            <w:vanish/>
          </w:rPr>
          <w:t>Beckett R</w:t>
        </w:r>
      </w:hyperlink>
      <w:r w:rsidR="009C23BB" w:rsidRPr="009C23BB">
        <w:rPr>
          <w:rStyle w:val="google-src-text1"/>
        </w:rPr>
        <w:t xml:space="preserve"> .</w:t>
      </w:r>
    </w:p>
    <w:p w:rsidR="00C87E3C" w:rsidRPr="00BA4F77" w:rsidRDefault="00C87E3C" w:rsidP="00C87E3C">
      <w:pPr>
        <w:jc w:val="both"/>
        <w:rPr>
          <w:shd w:val="clear" w:color="auto" w:fill="E6ECF9"/>
          <w:lang w:val="es-AR"/>
        </w:rPr>
      </w:pPr>
    </w:p>
    <w:p w:rsidR="00BF17C1" w:rsidRDefault="006359CD" w:rsidP="00C87E3C">
      <w:pPr>
        <w:jc w:val="both"/>
        <w:rPr>
          <w:rFonts w:ascii="Arial" w:hAnsi="Arial" w:cs="Arial"/>
          <w:color w:val="000000"/>
          <w:sz w:val="20"/>
          <w:szCs w:val="20"/>
          <w:lang w:val="es-AR" w:eastAsia="es-AR"/>
        </w:rPr>
      </w:pPr>
      <w:hyperlink r:id="rId2197" w:history="1">
        <w:r w:rsidR="00BF17C1" w:rsidRPr="00BF17C1">
          <w:rPr>
            <w:rFonts w:ascii="Arial" w:hAnsi="Arial" w:cs="Arial"/>
            <w:color w:val="660066"/>
            <w:sz w:val="22"/>
            <w:szCs w:val="22"/>
            <w:lang w:val="es-AR" w:eastAsia="es-AR"/>
          </w:rPr>
          <w:t>Loffredo CA</w:t>
        </w:r>
      </w:hyperlink>
      <w:r w:rsidR="00BF17C1" w:rsidRPr="00BF17C1">
        <w:rPr>
          <w:rFonts w:ascii="Arial" w:hAnsi="Arial" w:cs="Arial"/>
          <w:color w:val="000000"/>
          <w:sz w:val="22"/>
          <w:szCs w:val="22"/>
          <w:lang w:val="es-AR" w:eastAsia="es-AR"/>
        </w:rPr>
        <w:t>, </w:t>
      </w:r>
      <w:hyperlink r:id="rId2198" w:history="1">
        <w:r w:rsidR="00BF17C1" w:rsidRPr="00BF17C1">
          <w:rPr>
            <w:rFonts w:ascii="Arial" w:hAnsi="Arial" w:cs="Arial"/>
            <w:color w:val="660066"/>
            <w:sz w:val="22"/>
            <w:szCs w:val="22"/>
            <w:lang w:val="es-AR" w:eastAsia="es-AR"/>
          </w:rPr>
          <w:t>Silbergeld EK</w:t>
        </w:r>
      </w:hyperlink>
      <w:r w:rsidR="00BF17C1" w:rsidRPr="00BF17C1">
        <w:rPr>
          <w:rFonts w:ascii="Arial" w:hAnsi="Arial" w:cs="Arial"/>
          <w:color w:val="000000"/>
          <w:sz w:val="22"/>
          <w:szCs w:val="22"/>
          <w:lang w:val="es-AR" w:eastAsia="es-AR"/>
        </w:rPr>
        <w:t>, </w:t>
      </w:r>
      <w:hyperlink r:id="rId2199" w:history="1">
        <w:r w:rsidR="00BF17C1" w:rsidRPr="00BF17C1">
          <w:rPr>
            <w:rFonts w:ascii="Arial" w:hAnsi="Arial" w:cs="Arial"/>
            <w:color w:val="660066"/>
            <w:sz w:val="22"/>
            <w:szCs w:val="22"/>
            <w:lang w:val="es-AR" w:eastAsia="es-AR"/>
          </w:rPr>
          <w:t>Ferencz C</w:t>
        </w:r>
      </w:hyperlink>
      <w:r w:rsidR="00BF17C1" w:rsidRPr="00BF17C1">
        <w:rPr>
          <w:rFonts w:ascii="Arial" w:hAnsi="Arial" w:cs="Arial"/>
          <w:color w:val="000000"/>
          <w:sz w:val="22"/>
          <w:szCs w:val="22"/>
          <w:lang w:val="es-AR" w:eastAsia="es-AR"/>
        </w:rPr>
        <w:t>, </w:t>
      </w:r>
      <w:hyperlink r:id="rId2200" w:history="1">
        <w:r w:rsidR="00BF17C1" w:rsidRPr="00BF17C1">
          <w:rPr>
            <w:rFonts w:ascii="Arial" w:hAnsi="Arial" w:cs="Arial"/>
            <w:color w:val="660066"/>
            <w:sz w:val="22"/>
            <w:szCs w:val="22"/>
            <w:lang w:val="es-AR" w:eastAsia="es-AR"/>
          </w:rPr>
          <w:t>Zhang J</w:t>
        </w:r>
      </w:hyperlink>
      <w:r w:rsidR="00BF17C1" w:rsidRPr="00443326">
        <w:rPr>
          <w:rFonts w:ascii="Arial" w:hAnsi="Arial" w:cs="Arial"/>
          <w:color w:val="000000"/>
          <w:lang w:val="es-AR" w:eastAsia="es-AR"/>
        </w:rPr>
        <w:t>.</w:t>
      </w:r>
      <w:r w:rsidR="00BF17C1" w:rsidRPr="00BF17C1">
        <w:rPr>
          <w:rFonts w:ascii="Arial" w:hAnsi="Arial" w:cs="Arial"/>
          <w:b/>
          <w:bCs/>
          <w:color w:val="000000"/>
          <w:kern w:val="36"/>
          <w:lang w:val="es-AR" w:eastAsia="es-AR"/>
        </w:rPr>
        <w:t>Asociación de transposición de las grandes arterias en los recién nacidos con la exposición materna a herbicidas y rodenticidas</w:t>
      </w:r>
      <w:r w:rsidR="00BF17C1" w:rsidRPr="00443326">
        <w:rPr>
          <w:rFonts w:ascii="Arial" w:hAnsi="Arial" w:cs="Arial"/>
          <w:b/>
          <w:bCs/>
          <w:color w:val="000000"/>
          <w:kern w:val="36"/>
          <w:sz w:val="30"/>
          <w:szCs w:val="30"/>
          <w:lang w:val="es-AR" w:eastAsia="es-AR"/>
        </w:rPr>
        <w:t>.</w:t>
      </w:r>
      <w:r w:rsidR="00BF17C1" w:rsidRPr="00443326">
        <w:rPr>
          <w:rFonts w:ascii="Arial" w:hAnsi="Arial" w:cs="Arial"/>
          <w:color w:val="000000"/>
          <w:sz w:val="20"/>
          <w:szCs w:val="20"/>
          <w:lang w:eastAsia="es-AR"/>
        </w:rPr>
        <w:t xml:space="preserve"> </w:t>
      </w:r>
      <w:hyperlink r:id="rId2201" w:tooltip="American journal of epidemiology." w:history="1">
        <w:r w:rsidR="00BF17C1" w:rsidRPr="00443326">
          <w:rPr>
            <w:rFonts w:ascii="Arial" w:hAnsi="Arial" w:cs="Arial"/>
            <w:color w:val="660066"/>
            <w:sz w:val="20"/>
            <w:lang w:val="es-AR" w:eastAsia="es-AR"/>
          </w:rPr>
          <w:t>Am J Epidemiol.</w:t>
        </w:r>
      </w:hyperlink>
      <w:r w:rsidR="00BF17C1" w:rsidRPr="00443326">
        <w:rPr>
          <w:rFonts w:ascii="Arial" w:hAnsi="Arial" w:cs="Arial"/>
          <w:color w:val="000000"/>
          <w:sz w:val="20"/>
          <w:lang w:val="es-AR" w:eastAsia="es-AR"/>
        </w:rPr>
        <w:t> </w:t>
      </w:r>
      <w:r w:rsidR="00BF17C1" w:rsidRPr="00443326">
        <w:rPr>
          <w:rFonts w:ascii="Arial" w:hAnsi="Arial" w:cs="Arial"/>
          <w:color w:val="000000"/>
          <w:sz w:val="20"/>
          <w:szCs w:val="20"/>
          <w:lang w:val="es-AR" w:eastAsia="es-AR"/>
        </w:rPr>
        <w:t>2001 Mar 15;153(6):529-36</w:t>
      </w:r>
      <w:r w:rsidR="00BF17C1">
        <w:rPr>
          <w:rFonts w:ascii="Arial" w:hAnsi="Arial" w:cs="Arial"/>
          <w:color w:val="000000"/>
          <w:sz w:val="20"/>
          <w:szCs w:val="20"/>
          <w:lang w:val="es-AR" w:eastAsia="es-AR"/>
        </w:rPr>
        <w:t>.</w:t>
      </w:r>
    </w:p>
    <w:p w:rsidR="00BF17C1" w:rsidRDefault="00BF17C1" w:rsidP="00C87E3C">
      <w:pPr>
        <w:jc w:val="both"/>
        <w:rPr>
          <w:shd w:val="clear" w:color="auto" w:fill="E6ECF9"/>
        </w:rPr>
      </w:pPr>
    </w:p>
    <w:p w:rsidR="00C87E3C" w:rsidRPr="00C443D8" w:rsidRDefault="00C87E3C" w:rsidP="00C87E3C">
      <w:pPr>
        <w:jc w:val="both"/>
        <w:rPr>
          <w:b/>
        </w:rPr>
      </w:pPr>
      <w:r w:rsidRPr="00BA0F65">
        <w:rPr>
          <w:shd w:val="clear" w:color="auto" w:fill="E6ECF9"/>
        </w:rPr>
        <w:t>Lu C, et al.</w:t>
      </w:r>
      <w:r w:rsidRPr="00BA0F65">
        <w:t xml:space="preserve"> </w:t>
      </w:r>
      <w:r w:rsidRPr="00BA0F65">
        <w:rPr>
          <w:vanish/>
        </w:rPr>
        <w:t xml:space="preserve"> </w:t>
      </w:r>
      <w:r w:rsidRPr="00BA0F65">
        <w:t>Encuesta de seguimiento biológico de la exposición por plaguicidas organofosforados entre los niños en edad preescolar en el área metropolitana de Seattle.Environmental Health perpective.2001.109 (3):299-303</w:t>
      </w:r>
      <w:r w:rsidRPr="00C443D8">
        <w:rPr>
          <w:b/>
        </w:rPr>
        <w:t>.</w:t>
      </w:r>
      <w:r w:rsidRPr="00C443D8">
        <w:rPr>
          <w:rStyle w:val="ref-journal"/>
          <w:b/>
          <w:vanish/>
        </w:rPr>
        <w:t xml:space="preserve"> Environ Health Perspect.</w:t>
      </w:r>
      <w:r w:rsidRPr="00C443D8">
        <w:rPr>
          <w:b/>
          <w:vanish/>
        </w:rPr>
        <w:t xml:space="preserve"> 2001 Mar; </w:t>
      </w:r>
      <w:r w:rsidRPr="00C443D8">
        <w:rPr>
          <w:rStyle w:val="ref-vol"/>
          <w:b/>
          <w:vanish/>
        </w:rPr>
        <w:t>109</w:t>
      </w:r>
      <w:r w:rsidRPr="00C443D8">
        <w:rPr>
          <w:b/>
          <w:vanish/>
        </w:rPr>
        <w:t xml:space="preserve"> (3):299–303. </w:t>
      </w:r>
    </w:p>
    <w:p w:rsidR="002D3CA6" w:rsidRPr="00C443D8" w:rsidRDefault="00BF5E7D" w:rsidP="00BF5E7D">
      <w:pPr>
        <w:spacing w:before="336" w:after="100" w:afterAutospacing="1" w:line="336" w:lineRule="atLeast"/>
        <w:jc w:val="both"/>
        <w:rPr>
          <w:vanish/>
        </w:rPr>
      </w:pPr>
      <w:r w:rsidRPr="00C443D8">
        <w:rPr>
          <w:shd w:val="clear" w:color="auto" w:fill="E6ECF9"/>
        </w:rPr>
        <w:t>MacIntosh DL, Kabiru C, Echols SL, Ryan PB.</w:t>
      </w:r>
      <w:r w:rsidRPr="00C443D8">
        <w:rPr>
          <w:vanish/>
          <w:shd w:val="clear" w:color="auto" w:fill="E6ECF9"/>
        </w:rPr>
        <w:t xml:space="preserve"> MacIntosh DL, Kabiru CW, Ryan PB</w:t>
      </w:r>
      <w:r w:rsidRPr="00C443D8">
        <w:rPr>
          <w:vanish/>
        </w:rPr>
        <w:t>.</w:t>
      </w:r>
      <w:r w:rsidRPr="00C443D8">
        <w:rPr>
          <w:rStyle w:val="ref-journal"/>
          <w:b/>
          <w:vanish/>
        </w:rPr>
        <w:t xml:space="preserve"> Environ Health Perspect.</w:t>
      </w:r>
      <w:r w:rsidRPr="00C443D8">
        <w:rPr>
          <w:vanish/>
        </w:rPr>
        <w:t xml:space="preserve"> 2001 Mar; </w:t>
      </w:r>
      <w:r w:rsidRPr="00C443D8">
        <w:rPr>
          <w:rStyle w:val="ref-vol"/>
          <w:b/>
          <w:vanish/>
        </w:rPr>
        <w:t>109</w:t>
      </w:r>
      <w:r w:rsidRPr="00C443D8">
        <w:rPr>
          <w:vanish/>
        </w:rPr>
        <w:t xml:space="preserve"> (3):299–303.</w:t>
      </w:r>
      <w:r w:rsidR="002D3CA6" w:rsidRPr="00C443D8">
        <w:rPr>
          <w:vanish/>
        </w:rPr>
        <w:t xml:space="preserve"> </w:t>
      </w:r>
    </w:p>
    <w:p w:rsidR="002D3CA6" w:rsidRPr="00C443D8" w:rsidRDefault="002D3CA6" w:rsidP="00BF5E7D">
      <w:pPr>
        <w:spacing w:before="336" w:after="100" w:afterAutospacing="1" w:line="336" w:lineRule="atLeast"/>
        <w:jc w:val="both"/>
        <w:rPr>
          <w:vanish/>
        </w:rPr>
      </w:pPr>
    </w:p>
    <w:p w:rsidR="00BF5E7D" w:rsidRPr="00C443D8" w:rsidRDefault="00BF5E7D" w:rsidP="00BF5E7D">
      <w:pPr>
        <w:spacing w:before="336" w:after="100" w:afterAutospacing="1" w:line="336" w:lineRule="atLeast"/>
        <w:jc w:val="both"/>
        <w:rPr>
          <w:b/>
        </w:rPr>
      </w:pPr>
      <w:r w:rsidRPr="00C443D8">
        <w:t xml:space="preserve">La exposición dietética a clorpirifos y los niveles de 3,5,6-tricloro-2-piridinol en la orina. </w:t>
      </w:r>
      <w:hyperlink r:id="rId2202" w:anchor="#" w:tooltip="Journal of exposure analysis and environmental epidemiology." w:history="1">
        <w:r w:rsidRPr="00C443D8">
          <w:rPr>
            <w:rStyle w:val="Hipervnculo"/>
            <w:color w:val="auto"/>
            <w:u w:val="none"/>
          </w:rPr>
          <w:t>J Expo Anal Environ Epidemiol.</w:t>
        </w:r>
      </w:hyperlink>
      <w:r w:rsidRPr="00C443D8">
        <w:t xml:space="preserve"> 2001 Jul-Aug;11(4):279-85.</w:t>
      </w:r>
    </w:p>
    <w:p w:rsidR="001F0AD5" w:rsidRPr="00C443D8" w:rsidRDefault="001F0AD5" w:rsidP="001F0AD5">
      <w:pPr>
        <w:widowControl w:val="0"/>
        <w:autoSpaceDE w:val="0"/>
        <w:autoSpaceDN w:val="0"/>
        <w:adjustRightInd w:val="0"/>
        <w:ind w:right="80"/>
        <w:jc w:val="both"/>
        <w:rPr>
          <w:rFonts w:eastAsia="PMingLiU"/>
          <w:w w:val="103"/>
        </w:rPr>
      </w:pPr>
    </w:p>
    <w:p w:rsidR="001F0AD5" w:rsidRPr="00C443D8" w:rsidRDefault="001F0AD5" w:rsidP="00EC151F">
      <w:pPr>
        <w:widowControl w:val="0"/>
        <w:autoSpaceDE w:val="0"/>
        <w:autoSpaceDN w:val="0"/>
        <w:adjustRightInd w:val="0"/>
        <w:ind w:right="80"/>
        <w:jc w:val="both"/>
        <w:rPr>
          <w:rFonts w:eastAsia="PMingLiU"/>
        </w:rPr>
      </w:pPr>
      <w:r w:rsidRPr="00C443D8">
        <w:rPr>
          <w:rFonts w:eastAsia="PMingLiU"/>
          <w:w w:val="103"/>
        </w:rPr>
        <w:t>M</w:t>
      </w:r>
      <w:r w:rsidRPr="00C443D8">
        <w:rPr>
          <w:rFonts w:eastAsia="PMingLiU"/>
          <w:spacing w:val="1"/>
          <w:w w:val="147"/>
        </w:rPr>
        <w:t>a</w:t>
      </w:r>
      <w:r w:rsidRPr="00C443D8">
        <w:rPr>
          <w:rFonts w:eastAsia="PMingLiU"/>
          <w:w w:val="107"/>
        </w:rPr>
        <w:t>l</w:t>
      </w:r>
      <w:r w:rsidRPr="00C443D8">
        <w:rPr>
          <w:rFonts w:eastAsia="PMingLiU"/>
          <w:spacing w:val="2"/>
          <w:w w:val="135"/>
        </w:rPr>
        <w:t>d</w:t>
      </w:r>
      <w:r w:rsidRPr="00C443D8">
        <w:rPr>
          <w:rFonts w:eastAsia="PMingLiU"/>
          <w:w w:val="134"/>
        </w:rPr>
        <w:t>o</w:t>
      </w:r>
      <w:r w:rsidRPr="00C443D8">
        <w:rPr>
          <w:rFonts w:eastAsia="PMingLiU"/>
          <w:spacing w:val="-3"/>
          <w:w w:val="134"/>
        </w:rPr>
        <w:t>n</w:t>
      </w:r>
      <w:r w:rsidRPr="00C443D8">
        <w:rPr>
          <w:rFonts w:eastAsia="PMingLiU"/>
          <w:spacing w:val="4"/>
          <w:w w:val="147"/>
        </w:rPr>
        <w:t>a</w:t>
      </w:r>
      <w:r w:rsidRPr="00C443D8">
        <w:rPr>
          <w:rFonts w:eastAsia="PMingLiU"/>
          <w:spacing w:val="-1"/>
          <w:w w:val="135"/>
        </w:rPr>
        <w:t>d</w:t>
      </w:r>
      <w:r w:rsidRPr="00C443D8">
        <w:rPr>
          <w:rFonts w:eastAsia="PMingLiU"/>
          <w:w w:val="140"/>
        </w:rPr>
        <w:t>o,</w:t>
      </w:r>
      <w:r w:rsidRPr="00C443D8">
        <w:rPr>
          <w:rFonts w:eastAsia="PMingLiU"/>
        </w:rPr>
        <w:t xml:space="preserve">  </w:t>
      </w:r>
      <w:r w:rsidRPr="00C443D8">
        <w:rPr>
          <w:rFonts w:eastAsia="PMingLiU"/>
          <w:spacing w:val="-24"/>
        </w:rPr>
        <w:t xml:space="preserve"> </w:t>
      </w:r>
      <w:r w:rsidRPr="00C443D8">
        <w:rPr>
          <w:rFonts w:eastAsia="PMingLiU"/>
          <w:w w:val="102"/>
        </w:rPr>
        <w:t>A</w:t>
      </w:r>
      <w:r w:rsidRPr="00C443D8">
        <w:rPr>
          <w:rFonts w:eastAsia="PMingLiU"/>
          <w:spacing w:val="2"/>
          <w:w w:val="157"/>
        </w:rPr>
        <w:t>.</w:t>
      </w:r>
      <w:r w:rsidRPr="00C443D8">
        <w:rPr>
          <w:rFonts w:eastAsia="PMingLiU"/>
          <w:w w:val="178"/>
        </w:rPr>
        <w:t>:</w:t>
      </w:r>
      <w:r w:rsidRPr="00C443D8">
        <w:rPr>
          <w:rFonts w:eastAsia="PMingLiU"/>
          <w:i/>
          <w:iCs/>
          <w:spacing w:val="2"/>
        </w:rPr>
        <w:t>“</w:t>
      </w:r>
      <w:r w:rsidRPr="009B6A25">
        <w:rPr>
          <w:rFonts w:eastAsia="PMingLiU"/>
          <w:b/>
          <w:i/>
          <w:iCs/>
        </w:rPr>
        <w:t>L</w:t>
      </w:r>
      <w:r w:rsidRPr="009B6A25">
        <w:rPr>
          <w:rFonts w:eastAsia="PMingLiU"/>
          <w:b/>
          <w:i/>
          <w:iCs/>
          <w:spacing w:val="2"/>
        </w:rPr>
        <w:t>o</w:t>
      </w:r>
      <w:r w:rsidRPr="009B6A25">
        <w:rPr>
          <w:rFonts w:eastAsia="PMingLiU"/>
          <w:b/>
          <w:i/>
          <w:iCs/>
        </w:rPr>
        <w:t>s</w:t>
      </w:r>
      <w:r w:rsidRPr="009B6A25">
        <w:rPr>
          <w:rFonts w:eastAsia="PMingLiU"/>
          <w:b/>
          <w:i/>
          <w:iCs/>
          <w:spacing w:val="64"/>
        </w:rPr>
        <w:t xml:space="preserve"> </w:t>
      </w:r>
      <w:r w:rsidRPr="009B6A25">
        <w:rPr>
          <w:rFonts w:eastAsia="PMingLiU"/>
          <w:b/>
          <w:i/>
          <w:iCs/>
        </w:rPr>
        <w:t>i</w:t>
      </w:r>
      <w:r w:rsidRPr="009B6A25">
        <w:rPr>
          <w:rFonts w:eastAsia="PMingLiU"/>
          <w:b/>
          <w:i/>
          <w:iCs/>
          <w:spacing w:val="1"/>
        </w:rPr>
        <w:t>m</w:t>
      </w:r>
      <w:r w:rsidRPr="009B6A25">
        <w:rPr>
          <w:rFonts w:eastAsia="PMingLiU"/>
          <w:b/>
          <w:i/>
          <w:iCs/>
          <w:spacing w:val="-1"/>
        </w:rPr>
        <w:t>p</w:t>
      </w:r>
      <w:r w:rsidRPr="009B6A25">
        <w:rPr>
          <w:rFonts w:eastAsia="PMingLiU"/>
          <w:b/>
          <w:i/>
          <w:iCs/>
          <w:spacing w:val="1"/>
        </w:rPr>
        <w:t>a</w:t>
      </w:r>
      <w:r w:rsidRPr="009B6A25">
        <w:rPr>
          <w:rFonts w:eastAsia="PMingLiU"/>
          <w:b/>
          <w:i/>
          <w:iCs/>
          <w:spacing w:val="-3"/>
        </w:rPr>
        <w:t>c</w:t>
      </w:r>
      <w:r w:rsidRPr="009B6A25">
        <w:rPr>
          <w:rFonts w:eastAsia="PMingLiU"/>
          <w:b/>
          <w:i/>
          <w:iCs/>
          <w:spacing w:val="3"/>
        </w:rPr>
        <w:t>t</w:t>
      </w:r>
      <w:r w:rsidRPr="009B6A25">
        <w:rPr>
          <w:rFonts w:eastAsia="PMingLiU"/>
          <w:b/>
          <w:i/>
          <w:iCs/>
        </w:rPr>
        <w:t xml:space="preserve">os </w:t>
      </w:r>
      <w:r w:rsidRPr="009B6A25">
        <w:rPr>
          <w:rFonts w:eastAsia="PMingLiU"/>
          <w:b/>
          <w:i/>
          <w:iCs/>
          <w:spacing w:val="7"/>
        </w:rPr>
        <w:t xml:space="preserve"> </w:t>
      </w:r>
      <w:r w:rsidRPr="009B6A25">
        <w:rPr>
          <w:rFonts w:eastAsia="PMingLiU"/>
          <w:b/>
          <w:i/>
          <w:iCs/>
          <w:spacing w:val="-1"/>
        </w:rPr>
        <w:t>d</w:t>
      </w:r>
      <w:r w:rsidRPr="009B6A25">
        <w:rPr>
          <w:rFonts w:eastAsia="PMingLiU"/>
          <w:b/>
          <w:i/>
          <w:iCs/>
        </w:rPr>
        <w:t>e</w:t>
      </w:r>
      <w:r w:rsidRPr="009B6A25">
        <w:rPr>
          <w:rFonts w:eastAsia="PMingLiU"/>
          <w:b/>
          <w:i/>
          <w:iCs/>
          <w:spacing w:val="59"/>
        </w:rPr>
        <w:t xml:space="preserve"> </w:t>
      </w:r>
      <w:r w:rsidRPr="009B6A25">
        <w:rPr>
          <w:rFonts w:eastAsia="PMingLiU"/>
          <w:b/>
          <w:i/>
          <w:iCs/>
          <w:spacing w:val="2"/>
        </w:rPr>
        <w:t>l</w:t>
      </w:r>
      <w:r w:rsidRPr="009B6A25">
        <w:rPr>
          <w:rFonts w:eastAsia="PMingLiU"/>
          <w:b/>
          <w:i/>
          <w:iCs/>
          <w:spacing w:val="-1"/>
        </w:rPr>
        <w:t>a</w:t>
      </w:r>
      <w:r w:rsidRPr="009B6A25">
        <w:rPr>
          <w:rFonts w:eastAsia="PMingLiU"/>
          <w:b/>
          <w:i/>
          <w:iCs/>
        </w:rPr>
        <w:t>s</w:t>
      </w:r>
      <w:r w:rsidRPr="009B6A25">
        <w:rPr>
          <w:rFonts w:eastAsia="PMingLiU"/>
          <w:b/>
          <w:i/>
          <w:iCs/>
          <w:spacing w:val="63"/>
        </w:rPr>
        <w:t xml:space="preserve"> </w:t>
      </w:r>
      <w:r w:rsidRPr="009B6A25">
        <w:rPr>
          <w:rFonts w:eastAsia="PMingLiU"/>
          <w:b/>
          <w:i/>
          <w:iCs/>
          <w:spacing w:val="-1"/>
        </w:rPr>
        <w:t>f</w:t>
      </w:r>
      <w:r w:rsidRPr="009B6A25">
        <w:rPr>
          <w:rFonts w:eastAsia="PMingLiU"/>
          <w:b/>
          <w:i/>
          <w:iCs/>
          <w:spacing w:val="2"/>
        </w:rPr>
        <w:t>u</w:t>
      </w:r>
      <w:r w:rsidRPr="009B6A25">
        <w:rPr>
          <w:rFonts w:eastAsia="PMingLiU"/>
          <w:b/>
          <w:i/>
          <w:iCs/>
          <w:spacing w:val="1"/>
        </w:rPr>
        <w:t>m</w:t>
      </w:r>
      <w:r w:rsidRPr="009B6A25">
        <w:rPr>
          <w:rFonts w:eastAsia="PMingLiU"/>
          <w:b/>
          <w:i/>
          <w:iCs/>
        </w:rPr>
        <w:t>ig</w:t>
      </w:r>
      <w:r w:rsidRPr="009B6A25">
        <w:rPr>
          <w:rFonts w:eastAsia="PMingLiU"/>
          <w:b/>
          <w:i/>
          <w:iCs/>
          <w:spacing w:val="1"/>
        </w:rPr>
        <w:t>a</w:t>
      </w:r>
      <w:r w:rsidRPr="009B6A25">
        <w:rPr>
          <w:rFonts w:eastAsia="PMingLiU"/>
          <w:b/>
          <w:i/>
          <w:iCs/>
        </w:rPr>
        <w:t>ci</w:t>
      </w:r>
      <w:r w:rsidRPr="009B6A25">
        <w:rPr>
          <w:rFonts w:eastAsia="PMingLiU"/>
          <w:b/>
          <w:i/>
          <w:iCs/>
          <w:spacing w:val="2"/>
        </w:rPr>
        <w:t>o</w:t>
      </w:r>
      <w:r w:rsidRPr="009B6A25">
        <w:rPr>
          <w:rFonts w:eastAsia="PMingLiU"/>
          <w:b/>
          <w:i/>
          <w:iCs/>
        </w:rPr>
        <w:t xml:space="preserve">nes </w:t>
      </w:r>
      <w:r w:rsidRPr="009B6A25">
        <w:rPr>
          <w:rFonts w:eastAsia="PMingLiU"/>
          <w:b/>
          <w:i/>
          <w:iCs/>
          <w:spacing w:val="14"/>
        </w:rPr>
        <w:t xml:space="preserve"> </w:t>
      </w:r>
      <w:r w:rsidRPr="009B6A25">
        <w:rPr>
          <w:rFonts w:eastAsia="PMingLiU"/>
          <w:b/>
          <w:i/>
          <w:iCs/>
          <w:spacing w:val="2"/>
        </w:rPr>
        <w:t>e</w:t>
      </w:r>
      <w:r w:rsidRPr="009B6A25">
        <w:rPr>
          <w:rFonts w:eastAsia="PMingLiU"/>
          <w:b/>
          <w:i/>
          <w:iCs/>
        </w:rPr>
        <w:t>n</w:t>
      </w:r>
      <w:r w:rsidRPr="009B6A25">
        <w:rPr>
          <w:rFonts w:eastAsia="PMingLiU"/>
          <w:b/>
          <w:i/>
          <w:iCs/>
          <w:spacing w:val="60"/>
        </w:rPr>
        <w:t xml:space="preserve"> </w:t>
      </w:r>
      <w:r w:rsidRPr="009B6A25">
        <w:rPr>
          <w:rFonts w:eastAsia="PMingLiU"/>
          <w:b/>
          <w:i/>
          <w:iCs/>
        </w:rPr>
        <w:t>la</w:t>
      </w:r>
      <w:r w:rsidRPr="009B6A25">
        <w:rPr>
          <w:rFonts w:eastAsia="PMingLiU"/>
          <w:b/>
          <w:i/>
          <w:iCs/>
          <w:spacing w:val="60"/>
        </w:rPr>
        <w:t xml:space="preserve"> </w:t>
      </w:r>
      <w:r w:rsidRPr="009B6A25">
        <w:rPr>
          <w:rFonts w:eastAsia="PMingLiU"/>
          <w:b/>
          <w:i/>
          <w:iCs/>
          <w:spacing w:val="2"/>
        </w:rPr>
        <w:t>f</w:t>
      </w:r>
      <w:r w:rsidRPr="009B6A25">
        <w:rPr>
          <w:rFonts w:eastAsia="PMingLiU"/>
          <w:b/>
          <w:i/>
          <w:iCs/>
          <w:spacing w:val="1"/>
        </w:rPr>
        <w:t>r</w:t>
      </w:r>
      <w:r w:rsidRPr="009B6A25">
        <w:rPr>
          <w:rFonts w:eastAsia="PMingLiU"/>
          <w:b/>
          <w:i/>
          <w:iCs/>
          <w:spacing w:val="-2"/>
        </w:rPr>
        <w:t>o</w:t>
      </w:r>
      <w:r w:rsidRPr="009B6A25">
        <w:rPr>
          <w:rFonts w:eastAsia="PMingLiU"/>
          <w:b/>
          <w:i/>
          <w:iCs/>
        </w:rPr>
        <w:t>n</w:t>
      </w:r>
      <w:r w:rsidRPr="009B6A25">
        <w:rPr>
          <w:rFonts w:eastAsia="PMingLiU"/>
          <w:b/>
          <w:i/>
          <w:iCs/>
          <w:spacing w:val="3"/>
        </w:rPr>
        <w:t>t</w:t>
      </w:r>
      <w:r w:rsidRPr="009B6A25">
        <w:rPr>
          <w:rFonts w:eastAsia="PMingLiU"/>
          <w:b/>
          <w:i/>
          <w:iCs/>
        </w:rPr>
        <w:t>e</w:t>
      </w:r>
      <w:r w:rsidRPr="009B6A25">
        <w:rPr>
          <w:rFonts w:eastAsia="PMingLiU"/>
          <w:b/>
          <w:i/>
          <w:iCs/>
          <w:spacing w:val="1"/>
        </w:rPr>
        <w:t>r</w:t>
      </w:r>
      <w:r w:rsidRPr="009B6A25">
        <w:rPr>
          <w:rFonts w:eastAsia="PMingLiU"/>
          <w:b/>
          <w:i/>
          <w:iCs/>
        </w:rPr>
        <w:t xml:space="preserve">a </w:t>
      </w:r>
      <w:r w:rsidRPr="009B6A25">
        <w:rPr>
          <w:rFonts w:eastAsia="PMingLiU"/>
          <w:b/>
          <w:i/>
          <w:iCs/>
          <w:spacing w:val="5"/>
        </w:rPr>
        <w:t xml:space="preserve"> </w:t>
      </w:r>
      <w:r w:rsidRPr="009B6A25">
        <w:rPr>
          <w:rFonts w:eastAsia="PMingLiU"/>
          <w:b/>
          <w:i/>
          <w:iCs/>
          <w:w w:val="102"/>
        </w:rPr>
        <w:t>ec</w:t>
      </w:r>
      <w:r w:rsidRPr="009B6A25">
        <w:rPr>
          <w:rFonts w:eastAsia="PMingLiU"/>
          <w:b/>
          <w:i/>
          <w:iCs/>
          <w:spacing w:val="-2"/>
          <w:w w:val="102"/>
        </w:rPr>
        <w:t>u</w:t>
      </w:r>
      <w:r w:rsidRPr="009B6A25">
        <w:rPr>
          <w:rFonts w:eastAsia="PMingLiU"/>
          <w:b/>
          <w:i/>
          <w:iCs/>
          <w:spacing w:val="1"/>
          <w:w w:val="102"/>
        </w:rPr>
        <w:t>a</w:t>
      </w:r>
      <w:r w:rsidRPr="009B6A25">
        <w:rPr>
          <w:rFonts w:eastAsia="PMingLiU"/>
          <w:b/>
          <w:i/>
          <w:iCs/>
          <w:w w:val="101"/>
        </w:rPr>
        <w:t>t</w:t>
      </w:r>
      <w:r w:rsidRPr="009B6A25">
        <w:rPr>
          <w:rFonts w:eastAsia="PMingLiU"/>
          <w:b/>
          <w:i/>
          <w:iCs/>
          <w:w w:val="102"/>
        </w:rPr>
        <w:t>o</w:t>
      </w:r>
      <w:r w:rsidRPr="009B6A25">
        <w:rPr>
          <w:rFonts w:eastAsia="PMingLiU"/>
          <w:b/>
          <w:i/>
          <w:iCs/>
          <w:spacing w:val="1"/>
          <w:w w:val="102"/>
        </w:rPr>
        <w:t>r</w:t>
      </w:r>
      <w:r w:rsidRPr="009B6A25">
        <w:rPr>
          <w:rFonts w:eastAsia="PMingLiU"/>
          <w:b/>
          <w:i/>
          <w:iCs/>
          <w:w w:val="102"/>
        </w:rPr>
        <w:t>i</w:t>
      </w:r>
      <w:r w:rsidRPr="009B6A25">
        <w:rPr>
          <w:rFonts w:eastAsia="PMingLiU"/>
          <w:b/>
          <w:i/>
          <w:iCs/>
          <w:spacing w:val="4"/>
          <w:w w:val="102"/>
        </w:rPr>
        <w:t>a</w:t>
      </w:r>
      <w:r w:rsidRPr="009B6A25">
        <w:rPr>
          <w:rFonts w:eastAsia="PMingLiU"/>
          <w:b/>
          <w:i/>
          <w:iCs/>
          <w:spacing w:val="-3"/>
          <w:w w:val="102"/>
        </w:rPr>
        <w:t>n</w:t>
      </w:r>
      <w:r w:rsidRPr="009B6A25">
        <w:rPr>
          <w:rFonts w:eastAsia="PMingLiU"/>
          <w:b/>
          <w:i/>
          <w:iCs/>
          <w:spacing w:val="1"/>
          <w:w w:val="102"/>
        </w:rPr>
        <w:t>a</w:t>
      </w:r>
      <w:r w:rsidRPr="00C443D8">
        <w:rPr>
          <w:rFonts w:eastAsia="PMingLiU"/>
          <w:i/>
          <w:iCs/>
          <w:w w:val="102"/>
        </w:rPr>
        <w:t>”</w:t>
      </w:r>
      <w:r w:rsidRPr="00C443D8">
        <w:rPr>
          <w:rFonts w:eastAsia="PMingLiU"/>
          <w:w w:val="157"/>
        </w:rPr>
        <w:t>,</w:t>
      </w:r>
      <w:r w:rsidRPr="00C443D8">
        <w:rPr>
          <w:rFonts w:eastAsia="PMingLiU"/>
        </w:rPr>
        <w:t xml:space="preserve">  </w:t>
      </w:r>
      <w:r w:rsidRPr="00C443D8">
        <w:rPr>
          <w:rFonts w:eastAsia="PMingLiU"/>
          <w:spacing w:val="-24"/>
        </w:rPr>
        <w:t xml:space="preserve"> </w:t>
      </w:r>
      <w:r w:rsidRPr="00C443D8">
        <w:rPr>
          <w:rFonts w:eastAsia="PMingLiU"/>
          <w:w w:val="146"/>
        </w:rPr>
        <w:t>e</w:t>
      </w:r>
      <w:r w:rsidRPr="00C443D8">
        <w:rPr>
          <w:rFonts w:eastAsia="PMingLiU"/>
          <w:w w:val="137"/>
        </w:rPr>
        <w:t>n</w:t>
      </w:r>
      <w:r w:rsidR="00EC151F" w:rsidRPr="00C443D8">
        <w:rPr>
          <w:rFonts w:eastAsia="PMingLiU"/>
        </w:rPr>
        <w:t xml:space="preserve"> </w:t>
      </w:r>
      <w:r w:rsidRPr="00BA0F65">
        <w:rPr>
          <w:rFonts w:eastAsia="PMingLiU"/>
          <w:bCs/>
          <w:spacing w:val="2"/>
          <w:position w:val="-1"/>
        </w:rPr>
        <w:t>E</w:t>
      </w:r>
      <w:r w:rsidRPr="00BA0F65">
        <w:rPr>
          <w:rFonts w:eastAsia="PMingLiU"/>
          <w:bCs/>
          <w:spacing w:val="-1"/>
          <w:position w:val="-1"/>
        </w:rPr>
        <w:t>c</w:t>
      </w:r>
      <w:r w:rsidRPr="00BA0F65">
        <w:rPr>
          <w:rFonts w:eastAsia="PMingLiU"/>
          <w:bCs/>
          <w:spacing w:val="4"/>
          <w:position w:val="-1"/>
        </w:rPr>
        <w:t>o</w:t>
      </w:r>
      <w:r w:rsidRPr="00BA0F65">
        <w:rPr>
          <w:rFonts w:eastAsia="PMingLiU"/>
          <w:bCs/>
          <w:spacing w:val="-1"/>
          <w:position w:val="-1"/>
        </w:rPr>
        <w:t>lo</w:t>
      </w:r>
      <w:r w:rsidRPr="00BA0F65">
        <w:rPr>
          <w:rFonts w:eastAsia="PMingLiU"/>
          <w:bCs/>
          <w:spacing w:val="4"/>
          <w:position w:val="-1"/>
        </w:rPr>
        <w:t>g</w:t>
      </w:r>
      <w:r w:rsidRPr="00BA0F65">
        <w:rPr>
          <w:rFonts w:eastAsia="PMingLiU"/>
          <w:bCs/>
          <w:spacing w:val="1"/>
          <w:position w:val="-1"/>
        </w:rPr>
        <w:t>í</w:t>
      </w:r>
      <w:r w:rsidRPr="00BA0F65">
        <w:rPr>
          <w:rFonts w:eastAsia="PMingLiU"/>
          <w:bCs/>
          <w:position w:val="-1"/>
        </w:rPr>
        <w:t>a</w:t>
      </w:r>
      <w:r w:rsidRPr="00BA0F65">
        <w:rPr>
          <w:rFonts w:eastAsia="PMingLiU"/>
          <w:bCs/>
          <w:spacing w:val="21"/>
          <w:position w:val="-1"/>
        </w:rPr>
        <w:t xml:space="preserve"> </w:t>
      </w:r>
      <w:r w:rsidRPr="00BA0F65">
        <w:rPr>
          <w:rFonts w:eastAsia="PMingLiU"/>
          <w:bCs/>
          <w:spacing w:val="-3"/>
          <w:w w:val="102"/>
          <w:position w:val="-1"/>
        </w:rPr>
        <w:t>P</w:t>
      </w:r>
      <w:r w:rsidRPr="00BA0F65">
        <w:rPr>
          <w:rFonts w:eastAsia="PMingLiU"/>
          <w:bCs/>
          <w:spacing w:val="4"/>
          <w:w w:val="102"/>
          <w:position w:val="-1"/>
        </w:rPr>
        <w:t>o</w:t>
      </w:r>
      <w:r w:rsidRPr="00BA0F65">
        <w:rPr>
          <w:rFonts w:eastAsia="PMingLiU"/>
          <w:bCs/>
          <w:spacing w:val="-1"/>
          <w:w w:val="102"/>
          <w:position w:val="-1"/>
        </w:rPr>
        <w:t>l</w:t>
      </w:r>
      <w:r w:rsidRPr="00BA0F65">
        <w:rPr>
          <w:rFonts w:eastAsia="PMingLiU"/>
          <w:bCs/>
          <w:spacing w:val="1"/>
          <w:w w:val="102"/>
          <w:position w:val="-1"/>
        </w:rPr>
        <w:t>ític</w:t>
      </w:r>
      <w:r w:rsidRPr="00BA0F65">
        <w:rPr>
          <w:rFonts w:eastAsia="PMingLiU"/>
          <w:bCs/>
          <w:w w:val="102"/>
          <w:position w:val="-1"/>
        </w:rPr>
        <w:t>a</w:t>
      </w:r>
      <w:r w:rsidRPr="00C443D8">
        <w:rPr>
          <w:rFonts w:eastAsia="PMingLiU"/>
          <w:w w:val="157"/>
          <w:position w:val="-1"/>
        </w:rPr>
        <w:t>,</w:t>
      </w:r>
      <w:r w:rsidRPr="00C443D8">
        <w:rPr>
          <w:rFonts w:eastAsia="PMingLiU"/>
          <w:spacing w:val="17"/>
          <w:position w:val="-1"/>
        </w:rPr>
        <w:t xml:space="preserve"> </w:t>
      </w:r>
      <w:r w:rsidRPr="00C443D8">
        <w:rPr>
          <w:rFonts w:eastAsia="PMingLiU"/>
          <w:spacing w:val="3"/>
          <w:w w:val="140"/>
          <w:position w:val="-1"/>
        </w:rPr>
        <w:t>2</w:t>
      </w:r>
      <w:r w:rsidRPr="00C443D8">
        <w:rPr>
          <w:rFonts w:eastAsia="PMingLiU"/>
          <w:spacing w:val="-1"/>
          <w:w w:val="140"/>
          <w:position w:val="-1"/>
        </w:rPr>
        <w:t>0</w:t>
      </w:r>
      <w:r w:rsidRPr="00C443D8">
        <w:rPr>
          <w:rFonts w:eastAsia="PMingLiU"/>
          <w:spacing w:val="3"/>
          <w:w w:val="140"/>
          <w:position w:val="-1"/>
        </w:rPr>
        <w:t>0</w:t>
      </w:r>
      <w:r w:rsidRPr="00C443D8">
        <w:rPr>
          <w:rFonts w:eastAsia="PMingLiU"/>
          <w:spacing w:val="-4"/>
          <w:w w:val="140"/>
          <w:position w:val="-1"/>
        </w:rPr>
        <w:t>1</w:t>
      </w:r>
      <w:r w:rsidRPr="00C443D8">
        <w:rPr>
          <w:rFonts w:eastAsia="PMingLiU"/>
          <w:w w:val="140"/>
          <w:position w:val="-1"/>
        </w:rPr>
        <w:t>,</w:t>
      </w:r>
      <w:r w:rsidRPr="00C443D8">
        <w:rPr>
          <w:rFonts w:eastAsia="PMingLiU"/>
          <w:spacing w:val="3"/>
          <w:w w:val="140"/>
          <w:position w:val="-1"/>
        </w:rPr>
        <w:t xml:space="preserve"> </w:t>
      </w:r>
      <w:r w:rsidRPr="00C443D8">
        <w:rPr>
          <w:rFonts w:eastAsia="PMingLiU"/>
          <w:w w:val="140"/>
          <w:position w:val="-1"/>
        </w:rPr>
        <w:t>n.</w:t>
      </w:r>
      <w:r w:rsidRPr="00C443D8">
        <w:rPr>
          <w:rFonts w:eastAsia="PMingLiU"/>
          <w:spacing w:val="7"/>
          <w:w w:val="140"/>
          <w:position w:val="-1"/>
        </w:rPr>
        <w:t xml:space="preserve"> </w:t>
      </w:r>
      <w:r w:rsidRPr="00C443D8">
        <w:rPr>
          <w:rFonts w:eastAsia="PMingLiU"/>
          <w:spacing w:val="-1"/>
          <w:w w:val="140"/>
          <w:position w:val="-1"/>
        </w:rPr>
        <w:t>21</w:t>
      </w:r>
      <w:r w:rsidRPr="00C443D8">
        <w:rPr>
          <w:rFonts w:eastAsia="PMingLiU"/>
          <w:w w:val="140"/>
          <w:position w:val="-1"/>
        </w:rPr>
        <w:t>,</w:t>
      </w:r>
      <w:r w:rsidRPr="00C443D8">
        <w:rPr>
          <w:rFonts w:eastAsia="PMingLiU"/>
          <w:spacing w:val="5"/>
          <w:w w:val="140"/>
          <w:position w:val="-1"/>
        </w:rPr>
        <w:t xml:space="preserve"> </w:t>
      </w:r>
      <w:r w:rsidRPr="00C443D8">
        <w:rPr>
          <w:rFonts w:eastAsia="PMingLiU"/>
          <w:spacing w:val="3"/>
          <w:w w:val="140"/>
          <w:position w:val="-1"/>
        </w:rPr>
        <w:t>pp</w:t>
      </w:r>
      <w:r w:rsidRPr="00C443D8">
        <w:rPr>
          <w:rFonts w:eastAsia="PMingLiU"/>
          <w:w w:val="140"/>
          <w:position w:val="-1"/>
        </w:rPr>
        <w:t>.</w:t>
      </w:r>
      <w:r w:rsidRPr="00C443D8">
        <w:rPr>
          <w:rFonts w:eastAsia="PMingLiU"/>
          <w:spacing w:val="-3"/>
          <w:w w:val="140"/>
          <w:position w:val="-1"/>
        </w:rPr>
        <w:t xml:space="preserve"> </w:t>
      </w:r>
      <w:r w:rsidRPr="00C443D8">
        <w:rPr>
          <w:rFonts w:eastAsia="PMingLiU"/>
          <w:spacing w:val="2"/>
          <w:w w:val="138"/>
          <w:position w:val="-1"/>
        </w:rPr>
        <w:t>6</w:t>
      </w:r>
      <w:r w:rsidRPr="00C443D8">
        <w:rPr>
          <w:rFonts w:eastAsia="PMingLiU"/>
          <w:spacing w:val="-3"/>
          <w:w w:val="138"/>
          <w:position w:val="-1"/>
        </w:rPr>
        <w:t>1</w:t>
      </w:r>
      <w:r w:rsidRPr="00C443D8">
        <w:rPr>
          <w:rFonts w:eastAsia="PMingLiU"/>
          <w:spacing w:val="3"/>
          <w:w w:val="147"/>
          <w:position w:val="-1"/>
        </w:rPr>
        <w:t>-</w:t>
      </w:r>
      <w:r w:rsidRPr="00C443D8">
        <w:rPr>
          <w:rFonts w:eastAsia="PMingLiU"/>
          <w:spacing w:val="2"/>
          <w:w w:val="138"/>
          <w:position w:val="-1"/>
        </w:rPr>
        <w:t>7</w:t>
      </w:r>
      <w:r w:rsidRPr="00C443D8">
        <w:rPr>
          <w:rFonts w:eastAsia="PMingLiU"/>
          <w:spacing w:val="-3"/>
          <w:w w:val="138"/>
          <w:position w:val="-1"/>
        </w:rPr>
        <w:t>1</w:t>
      </w:r>
      <w:r w:rsidRPr="00C443D8">
        <w:rPr>
          <w:rFonts w:eastAsia="PMingLiU"/>
          <w:w w:val="157"/>
          <w:position w:val="-1"/>
        </w:rPr>
        <w:t>.</w:t>
      </w:r>
    </w:p>
    <w:p w:rsidR="00757149" w:rsidRPr="00C443D8" w:rsidRDefault="00757149" w:rsidP="00757149">
      <w:pPr>
        <w:shd w:val="clear" w:color="auto" w:fill="FFFFFF"/>
        <w:spacing w:line="432" w:lineRule="atLeast"/>
        <w:jc w:val="both"/>
        <w:rPr>
          <w:b/>
          <w:bCs/>
        </w:rPr>
      </w:pPr>
    </w:p>
    <w:p w:rsidR="009B6A25" w:rsidRPr="003416E2" w:rsidRDefault="006359CD" w:rsidP="009B6A25">
      <w:pPr>
        <w:shd w:val="clear" w:color="auto" w:fill="FFFFFF"/>
        <w:spacing w:line="300" w:lineRule="atLeast"/>
        <w:jc w:val="both"/>
        <w:textAlignment w:val="baseline"/>
        <w:rPr>
          <w:rStyle w:val="scdddoi"/>
          <w:rFonts w:ascii="Arial Unicode MS" w:eastAsia="Arial Unicode MS" w:hAnsi="Arial Unicode MS" w:cs="Arial Unicode MS"/>
          <w:color w:val="2E2E2E"/>
          <w:sz w:val="20"/>
          <w:szCs w:val="20"/>
          <w:bdr w:val="none" w:sz="0" w:space="0" w:color="auto" w:frame="1"/>
          <w:lang w:val="en-US"/>
        </w:rPr>
      </w:pPr>
      <w:hyperlink r:id="rId2203" w:history="1">
        <w:r w:rsidR="009B6A25" w:rsidRPr="00177F9F">
          <w:rPr>
            <w:rStyle w:val="Hipervnculo"/>
            <w:rFonts w:ascii="Arial Unicode MS" w:eastAsia="Arial Unicode MS" w:hAnsi="Arial Unicode MS" w:cs="Arial Unicode MS" w:hint="eastAsia"/>
            <w:color w:val="316C9D"/>
            <w:sz w:val="20"/>
            <w:szCs w:val="20"/>
            <w:u w:val="none"/>
            <w:bdr w:val="none" w:sz="0" w:space="0" w:color="auto" w:frame="1"/>
          </w:rPr>
          <w:t>Matsumura</w:t>
        </w:r>
      </w:hyperlink>
      <w:r w:rsidR="009B6A25" w:rsidRPr="00177F9F">
        <w:rPr>
          <w:rFonts w:hint="eastAsia"/>
        </w:rPr>
        <w:t xml:space="preserve"> </w:t>
      </w:r>
      <w:r w:rsidR="009B6A25" w:rsidRPr="00177F9F">
        <w:rPr>
          <w:rFonts w:ascii="Arial Unicode MS" w:eastAsia="Arial Unicode MS" w:hAnsi="Arial Unicode MS" w:cs="Arial Unicode MS" w:hint="eastAsia"/>
          <w:color w:val="2E2E2E"/>
          <w:sz w:val="20"/>
          <w:szCs w:val="20"/>
        </w:rPr>
        <w:t>Nobuko,</w:t>
      </w:r>
      <w:r w:rsidR="009B6A25" w:rsidRPr="00177F9F">
        <w:rPr>
          <w:rStyle w:val="apple-converted-space"/>
          <w:rFonts w:ascii="Arial Unicode MS" w:eastAsia="Arial Unicode MS" w:hAnsi="Arial Unicode MS" w:cs="Arial Unicode MS" w:hint="eastAsia"/>
          <w:color w:val="2E2E2E"/>
          <w:sz w:val="20"/>
          <w:szCs w:val="20"/>
        </w:rPr>
        <w:t> </w:t>
      </w:r>
      <w:hyperlink r:id="rId2204" w:history="1">
        <w:r w:rsidR="009B6A25" w:rsidRPr="00177F9F">
          <w:rPr>
            <w:rStyle w:val="Hipervnculo"/>
            <w:rFonts w:ascii="Arial Unicode MS" w:eastAsia="Arial Unicode MS" w:hAnsi="Arial Unicode MS" w:cs="Arial Unicode MS" w:hint="eastAsia"/>
            <w:color w:val="316C9D"/>
            <w:sz w:val="20"/>
            <w:szCs w:val="20"/>
            <w:u w:val="none"/>
            <w:bdr w:val="none" w:sz="0" w:space="0" w:color="auto" w:frame="1"/>
          </w:rPr>
          <w:t xml:space="preserve"> Takeuchi</w:t>
        </w:r>
      </w:hyperlink>
      <w:r w:rsidR="009B6A25" w:rsidRPr="00177F9F">
        <w:rPr>
          <w:rFonts w:hint="eastAsia"/>
        </w:rPr>
        <w:t xml:space="preserve"> </w:t>
      </w:r>
      <w:r w:rsidR="009B6A25" w:rsidRPr="00177F9F">
        <w:rPr>
          <w:rFonts w:ascii="Arial Unicode MS" w:eastAsia="Arial Unicode MS" w:hAnsi="Arial Unicode MS" w:cs="Arial Unicode MS" w:hint="eastAsia"/>
          <w:color w:val="2E2E2E"/>
          <w:sz w:val="20"/>
          <w:szCs w:val="20"/>
        </w:rPr>
        <w:t>Chizuko,</w:t>
      </w:r>
      <w:r w:rsidR="009B6A25" w:rsidRPr="00177F9F">
        <w:rPr>
          <w:rStyle w:val="apple-converted-space"/>
          <w:rFonts w:ascii="Arial Unicode MS" w:eastAsia="Arial Unicode MS" w:hAnsi="Arial Unicode MS" w:cs="Arial Unicode MS" w:hint="eastAsia"/>
          <w:color w:val="2E2E2E"/>
          <w:sz w:val="20"/>
          <w:szCs w:val="20"/>
        </w:rPr>
        <w:t> </w:t>
      </w:r>
      <w:hyperlink r:id="rId2205" w:history="1">
        <w:r w:rsidR="009B6A25" w:rsidRPr="00177F9F">
          <w:rPr>
            <w:rStyle w:val="Hipervnculo"/>
            <w:rFonts w:ascii="Arial Unicode MS" w:eastAsia="Arial Unicode MS" w:hAnsi="Arial Unicode MS" w:cs="Arial Unicode MS" w:hint="eastAsia"/>
            <w:color w:val="316C9D"/>
            <w:sz w:val="20"/>
            <w:szCs w:val="20"/>
            <w:u w:val="none"/>
            <w:bdr w:val="none" w:sz="0" w:space="0" w:color="auto" w:frame="1"/>
          </w:rPr>
          <w:t xml:space="preserve"> Hishikawa</w:t>
        </w:r>
      </w:hyperlink>
      <w:r w:rsidR="009B6A25" w:rsidRPr="00177F9F">
        <w:rPr>
          <w:rFonts w:hint="eastAsia"/>
        </w:rPr>
        <w:t xml:space="preserve"> </w:t>
      </w:r>
      <w:r w:rsidR="009B6A25" w:rsidRPr="00177F9F">
        <w:rPr>
          <w:rFonts w:ascii="Arial Unicode MS" w:eastAsia="Arial Unicode MS" w:hAnsi="Arial Unicode MS" w:cs="Arial Unicode MS" w:hint="eastAsia"/>
          <w:color w:val="2E2E2E"/>
          <w:sz w:val="20"/>
          <w:szCs w:val="20"/>
        </w:rPr>
        <w:t>Keiichi,</w:t>
      </w:r>
      <w:r w:rsidR="009B6A25" w:rsidRPr="00177F9F">
        <w:rPr>
          <w:rStyle w:val="apple-converted-space"/>
          <w:rFonts w:ascii="Arial Unicode MS" w:eastAsia="Arial Unicode MS" w:hAnsi="Arial Unicode MS" w:cs="Arial Unicode MS" w:hint="eastAsia"/>
          <w:color w:val="2E2E2E"/>
          <w:sz w:val="20"/>
          <w:szCs w:val="20"/>
        </w:rPr>
        <w:t> </w:t>
      </w:r>
      <w:hyperlink r:id="rId2206" w:history="1">
        <w:r w:rsidR="009B6A25" w:rsidRPr="00177F9F">
          <w:rPr>
            <w:rStyle w:val="Hipervnculo"/>
            <w:rFonts w:ascii="Arial Unicode MS" w:eastAsia="Arial Unicode MS" w:hAnsi="Arial Unicode MS" w:cs="Arial Unicode MS" w:hint="eastAsia"/>
            <w:color w:val="316C9D"/>
            <w:sz w:val="20"/>
            <w:szCs w:val="20"/>
            <w:u w:val="none"/>
            <w:bdr w:val="none" w:sz="0" w:space="0" w:color="auto" w:frame="1"/>
          </w:rPr>
          <w:t xml:space="preserve"> Fujii</w:t>
        </w:r>
      </w:hyperlink>
      <w:r w:rsidR="009B6A25" w:rsidRPr="00177F9F">
        <w:rPr>
          <w:rFonts w:hint="eastAsia"/>
        </w:rPr>
        <w:t xml:space="preserve"> </w:t>
      </w:r>
      <w:r w:rsidR="009B6A25" w:rsidRPr="00177F9F">
        <w:rPr>
          <w:rFonts w:ascii="Arial Unicode MS" w:eastAsia="Arial Unicode MS" w:hAnsi="Arial Unicode MS" w:cs="Arial Unicode MS" w:hint="eastAsia"/>
          <w:color w:val="2E2E2E"/>
          <w:sz w:val="20"/>
          <w:szCs w:val="20"/>
        </w:rPr>
        <w:t>Tomoko,</w:t>
      </w:r>
      <w:r w:rsidR="009B6A25" w:rsidRPr="00177F9F">
        <w:rPr>
          <w:rStyle w:val="apple-converted-space"/>
          <w:rFonts w:ascii="Arial Unicode MS" w:eastAsia="Arial Unicode MS" w:hAnsi="Arial Unicode MS" w:cs="Arial Unicode MS" w:hint="eastAsia"/>
          <w:color w:val="2E2E2E"/>
          <w:sz w:val="20"/>
          <w:szCs w:val="20"/>
        </w:rPr>
        <w:t> </w:t>
      </w:r>
      <w:hyperlink r:id="rId2207" w:history="1">
        <w:r w:rsidR="009B6A25" w:rsidRPr="00177F9F">
          <w:rPr>
            <w:rStyle w:val="Hipervnculo"/>
            <w:rFonts w:ascii="Arial Unicode MS" w:eastAsia="Arial Unicode MS" w:hAnsi="Arial Unicode MS" w:cs="Arial Unicode MS" w:hint="eastAsia"/>
            <w:color w:val="316C9D"/>
            <w:sz w:val="20"/>
            <w:szCs w:val="20"/>
            <w:u w:val="none"/>
            <w:bdr w:val="none" w:sz="0" w:space="0" w:color="auto" w:frame="1"/>
          </w:rPr>
          <w:t xml:space="preserve"> Nakaki</w:t>
        </w:r>
      </w:hyperlink>
      <w:r w:rsidR="009B6A25" w:rsidRPr="00177F9F">
        <w:rPr>
          <w:rFonts w:hint="eastAsia"/>
        </w:rPr>
        <w:t xml:space="preserve"> </w:t>
      </w:r>
      <w:r w:rsidR="009B6A25" w:rsidRPr="00177F9F">
        <w:rPr>
          <w:rFonts w:ascii="Arial Unicode MS" w:eastAsia="Arial Unicode MS" w:hAnsi="Arial Unicode MS" w:cs="Arial Unicode MS" w:hint="eastAsia"/>
          <w:color w:val="2E2E2E"/>
          <w:sz w:val="20"/>
          <w:szCs w:val="20"/>
        </w:rPr>
        <w:t>Toshio</w:t>
      </w:r>
      <w:r w:rsidR="009B6A25" w:rsidRPr="00177F9F">
        <w:rPr>
          <w:rFonts w:ascii="Arial Unicode MS" w:eastAsia="Arial Unicode MS" w:hAnsi="Arial Unicode MS" w:cs="Arial Unicode MS"/>
          <w:color w:val="2E2E2E"/>
          <w:sz w:val="20"/>
          <w:szCs w:val="20"/>
        </w:rPr>
        <w:t>.</w:t>
      </w:r>
      <w:r w:rsidR="009B6A25" w:rsidRPr="00177F9F">
        <w:rPr>
          <w:rFonts w:ascii="Arial Unicode MS" w:eastAsia="Arial Unicode MS" w:hAnsi="Arial Unicode MS" w:cs="Arial Unicode MS"/>
          <w:color w:val="2E2E2E"/>
          <w:sz w:val="14"/>
          <w:szCs w:val="14"/>
          <w:bdr w:val="none" w:sz="0" w:space="0" w:color="auto" w:frame="1"/>
          <w:vertAlign w:val="superscript"/>
        </w:rPr>
        <w:t xml:space="preserve"> </w:t>
      </w:r>
      <w:r w:rsidR="009B6A25" w:rsidRPr="00177F9F">
        <w:rPr>
          <w:rFonts w:ascii="Arial Unicode MS" w:eastAsia="Arial Unicode MS" w:hAnsi="Arial Unicode MS" w:cs="Arial Unicode MS"/>
          <w:b/>
          <w:color w:val="2E2E2E"/>
        </w:rPr>
        <w:t>El glufosinato de amonio induce convulsión a través de receptores de N-metil-D-aspartato en ratones</w:t>
      </w:r>
      <w:r w:rsidR="009B6A25">
        <w:rPr>
          <w:rFonts w:ascii="Arial Unicode MS" w:eastAsia="Arial Unicode MS" w:hAnsi="Arial Unicode MS" w:cs="Arial Unicode MS"/>
          <w:b/>
          <w:color w:val="2E2E2E"/>
        </w:rPr>
        <w:t xml:space="preserve">. </w:t>
      </w:r>
      <w:r w:rsidR="009B6A25" w:rsidRPr="003416E2">
        <w:rPr>
          <w:rFonts w:ascii="Arial Unicode MS" w:eastAsia="Arial Unicode MS" w:hAnsi="Arial Unicode MS" w:cs="Arial Unicode MS"/>
          <w:b/>
          <w:color w:val="2E2E2E"/>
          <w:lang w:val="en-US"/>
        </w:rPr>
        <w:t>Neuroscience Letters.</w:t>
      </w:r>
      <w:r w:rsidR="009B6A25" w:rsidRPr="003416E2">
        <w:rPr>
          <w:rFonts w:ascii="Arial Unicode MS" w:eastAsia="Arial Unicode MS" w:hAnsi="Arial Unicode MS" w:cs="Arial Unicode MS"/>
          <w:color w:val="2E2E2E"/>
          <w:lang w:val="en-US"/>
        </w:rPr>
        <w:t>Volume 304, Issue 1-2, Mayo 2001, Pages 123-125.</w:t>
      </w:r>
      <w:r w:rsidR="009B6A25" w:rsidRPr="003416E2">
        <w:rPr>
          <w:rStyle w:val="scdddoi"/>
          <w:rFonts w:ascii="Arial Unicode MS" w:eastAsia="Arial Unicode MS" w:hAnsi="Arial Unicode MS" w:cs="Arial Unicode MS"/>
          <w:color w:val="2E2E2E"/>
          <w:sz w:val="20"/>
          <w:szCs w:val="20"/>
          <w:bdr w:val="none" w:sz="0" w:space="0" w:color="auto" w:frame="1"/>
          <w:lang w:val="en-US"/>
        </w:rPr>
        <w:t xml:space="preserve"> </w:t>
      </w:r>
    </w:p>
    <w:p w:rsidR="00FA4294" w:rsidRPr="003416E2" w:rsidRDefault="00FA4294" w:rsidP="00FA4294">
      <w:pPr>
        <w:shd w:val="clear" w:color="auto" w:fill="FFFFFF"/>
        <w:jc w:val="both"/>
        <w:rPr>
          <w:lang w:val="en-US"/>
        </w:rPr>
      </w:pPr>
    </w:p>
    <w:p w:rsidR="00FA4294" w:rsidRPr="009200FC" w:rsidRDefault="006359CD" w:rsidP="00FA4294">
      <w:pPr>
        <w:shd w:val="clear" w:color="auto" w:fill="FFFFFF"/>
        <w:jc w:val="both"/>
        <w:rPr>
          <w:rFonts w:ascii="Arial" w:hAnsi="Arial" w:cs="Arial"/>
          <w:color w:val="000000"/>
          <w:lang w:val="en-US" w:eastAsia="es-AR"/>
        </w:rPr>
      </w:pPr>
      <w:hyperlink r:id="rId2208" w:history="1">
        <w:r w:rsidR="00FA4294" w:rsidRPr="009200FC">
          <w:rPr>
            <w:rFonts w:ascii="Arial" w:hAnsi="Arial" w:cs="Arial"/>
            <w:color w:val="660066"/>
            <w:lang w:val="en-US" w:eastAsia="es-AR"/>
          </w:rPr>
          <w:t>McCauley LA</w:t>
        </w:r>
      </w:hyperlink>
      <w:r w:rsidR="00FA4294" w:rsidRPr="009200FC">
        <w:rPr>
          <w:rFonts w:ascii="Arial" w:hAnsi="Arial" w:cs="Arial"/>
          <w:color w:val="000000"/>
          <w:lang w:val="en-US" w:eastAsia="es-AR"/>
        </w:rPr>
        <w:t>, </w:t>
      </w:r>
      <w:hyperlink r:id="rId2209" w:history="1">
        <w:r w:rsidR="00FA4294" w:rsidRPr="009200FC">
          <w:rPr>
            <w:rFonts w:ascii="Arial" w:hAnsi="Arial" w:cs="Arial"/>
            <w:color w:val="660066"/>
            <w:lang w:val="en-US" w:eastAsia="es-AR"/>
          </w:rPr>
          <w:t>Rischitelli G</w:t>
        </w:r>
      </w:hyperlink>
      <w:r w:rsidR="00FA4294" w:rsidRPr="009200FC">
        <w:rPr>
          <w:rFonts w:ascii="Arial" w:hAnsi="Arial" w:cs="Arial"/>
          <w:color w:val="000000"/>
          <w:lang w:val="en-US" w:eastAsia="es-AR"/>
        </w:rPr>
        <w:t>, </w:t>
      </w:r>
      <w:hyperlink r:id="rId2210" w:history="1">
        <w:r w:rsidR="00FA4294" w:rsidRPr="009200FC">
          <w:rPr>
            <w:rFonts w:ascii="Arial" w:hAnsi="Arial" w:cs="Arial"/>
            <w:color w:val="660066"/>
            <w:lang w:val="en-US" w:eastAsia="es-AR"/>
          </w:rPr>
          <w:t>Lambert WE</w:t>
        </w:r>
      </w:hyperlink>
      <w:r w:rsidR="00FA4294" w:rsidRPr="009200FC">
        <w:rPr>
          <w:rFonts w:ascii="Arial" w:hAnsi="Arial" w:cs="Arial"/>
          <w:color w:val="000000"/>
          <w:lang w:val="en-US" w:eastAsia="es-AR"/>
        </w:rPr>
        <w:t>, </w:t>
      </w:r>
      <w:hyperlink r:id="rId2211" w:history="1">
        <w:r w:rsidR="00FA4294" w:rsidRPr="009200FC">
          <w:rPr>
            <w:rFonts w:ascii="Arial" w:hAnsi="Arial" w:cs="Arial"/>
            <w:color w:val="660066"/>
            <w:lang w:val="en-US" w:eastAsia="es-AR"/>
          </w:rPr>
          <w:t>Lasarev M</w:t>
        </w:r>
      </w:hyperlink>
      <w:r w:rsidR="00FA4294" w:rsidRPr="009200FC">
        <w:rPr>
          <w:rFonts w:ascii="Arial" w:hAnsi="Arial" w:cs="Arial"/>
          <w:color w:val="000000"/>
          <w:lang w:val="en-US" w:eastAsia="es-AR"/>
        </w:rPr>
        <w:t>, </w:t>
      </w:r>
      <w:hyperlink r:id="rId2212" w:history="1">
        <w:r w:rsidR="00FA4294" w:rsidRPr="009200FC">
          <w:rPr>
            <w:rFonts w:ascii="Arial" w:hAnsi="Arial" w:cs="Arial"/>
            <w:color w:val="660066"/>
            <w:lang w:val="en-US" w:eastAsia="es-AR"/>
          </w:rPr>
          <w:t>Sticker DL</w:t>
        </w:r>
      </w:hyperlink>
      <w:r w:rsidR="00FA4294" w:rsidRPr="009200FC">
        <w:rPr>
          <w:rFonts w:ascii="Arial" w:hAnsi="Arial" w:cs="Arial"/>
          <w:color w:val="000000"/>
          <w:lang w:val="en-US" w:eastAsia="es-AR"/>
        </w:rPr>
        <w:t>, </w:t>
      </w:r>
      <w:hyperlink r:id="rId2213" w:history="1">
        <w:r w:rsidR="00FA4294" w:rsidRPr="009200FC">
          <w:rPr>
            <w:rFonts w:ascii="Arial" w:hAnsi="Arial" w:cs="Arial"/>
            <w:color w:val="660066"/>
            <w:lang w:val="en-US" w:eastAsia="es-AR"/>
          </w:rPr>
          <w:t>Spencer PS</w:t>
        </w:r>
      </w:hyperlink>
      <w:r w:rsidR="00FA4294" w:rsidRPr="009200FC">
        <w:rPr>
          <w:rFonts w:ascii="Arial" w:hAnsi="Arial" w:cs="Arial"/>
          <w:color w:val="000000"/>
          <w:lang w:val="en-US" w:eastAsia="es-AR"/>
        </w:rPr>
        <w:t>.</w:t>
      </w:r>
    </w:p>
    <w:p w:rsidR="00FA4294" w:rsidRPr="009200FC" w:rsidRDefault="00FA4294" w:rsidP="00FA4294">
      <w:pPr>
        <w:shd w:val="clear" w:color="auto" w:fill="FFFFFF"/>
        <w:spacing w:line="348" w:lineRule="atLeast"/>
        <w:jc w:val="both"/>
        <w:rPr>
          <w:rFonts w:ascii="Arial" w:hAnsi="Arial" w:cs="Arial"/>
          <w:color w:val="000000"/>
          <w:sz w:val="20"/>
          <w:szCs w:val="20"/>
          <w:lang w:eastAsia="es-AR"/>
        </w:rPr>
      </w:pPr>
      <w:r w:rsidRPr="00FA4294">
        <w:rPr>
          <w:rFonts w:ascii="Arial" w:hAnsi="Arial" w:cs="Arial"/>
          <w:b/>
          <w:bCs/>
          <w:color w:val="000000"/>
          <w:kern w:val="36"/>
          <w:lang w:val="es-AR" w:eastAsia="es-AR"/>
        </w:rPr>
        <w:t>Los síntomas de veteranos de la Guerra del Golfo, posiblemente expuestos a agentes de guerra química organofosforados en Khamisiyah, Iraq.</w:t>
      </w:r>
      <w:r w:rsidRPr="009200FC">
        <w:rPr>
          <w:rFonts w:ascii="Arial" w:hAnsi="Arial" w:cs="Arial"/>
          <w:color w:val="000000"/>
          <w:sz w:val="20"/>
          <w:szCs w:val="20"/>
          <w:lang w:eastAsia="es-AR"/>
        </w:rPr>
        <w:t xml:space="preserve"> </w:t>
      </w:r>
      <w:hyperlink r:id="rId2214" w:tooltip="International journal of occupational and environmental health." w:history="1">
        <w:r w:rsidRPr="009200FC">
          <w:rPr>
            <w:rFonts w:ascii="Arial" w:hAnsi="Arial" w:cs="Arial"/>
            <w:color w:val="660066"/>
            <w:sz w:val="20"/>
            <w:lang w:val="es-AR" w:eastAsia="es-AR"/>
          </w:rPr>
          <w:t>Int J Occup Environ Health.</w:t>
        </w:r>
      </w:hyperlink>
      <w:r w:rsidRPr="009200FC">
        <w:rPr>
          <w:rFonts w:ascii="Arial" w:hAnsi="Arial" w:cs="Arial"/>
          <w:color w:val="000000"/>
          <w:sz w:val="20"/>
          <w:lang w:val="es-AR" w:eastAsia="es-AR"/>
        </w:rPr>
        <w:t> </w:t>
      </w:r>
      <w:r w:rsidRPr="009200FC">
        <w:rPr>
          <w:rFonts w:ascii="Arial" w:hAnsi="Arial" w:cs="Arial"/>
          <w:color w:val="000000"/>
          <w:sz w:val="20"/>
          <w:szCs w:val="20"/>
          <w:lang w:eastAsia="es-AR"/>
        </w:rPr>
        <w:t>2001 Apr-Jun;7(2):79-89.</w:t>
      </w:r>
    </w:p>
    <w:p w:rsidR="009B6A25" w:rsidRPr="009B6A25" w:rsidRDefault="009B6A25" w:rsidP="009B6A25">
      <w:pPr>
        <w:shd w:val="clear" w:color="auto" w:fill="FFFFFF"/>
        <w:spacing w:line="300" w:lineRule="atLeast"/>
        <w:jc w:val="both"/>
        <w:textAlignment w:val="baseline"/>
        <w:rPr>
          <w:rFonts w:ascii="Arial Unicode MS" w:eastAsia="Arial Unicode MS" w:hAnsi="Arial Unicode MS" w:cs="Arial Unicode MS"/>
          <w:color w:val="2E2E2E"/>
          <w:sz w:val="20"/>
          <w:szCs w:val="20"/>
          <w:bdr w:val="none" w:sz="0" w:space="0" w:color="auto" w:frame="1"/>
          <w:lang w:val="es-AR"/>
        </w:rPr>
      </w:pPr>
    </w:p>
    <w:p w:rsidR="00757149" w:rsidRPr="00BA4F77" w:rsidRDefault="006359CD" w:rsidP="00757149">
      <w:pPr>
        <w:shd w:val="clear" w:color="auto" w:fill="FFFFFF"/>
        <w:spacing w:line="432" w:lineRule="atLeast"/>
        <w:jc w:val="both"/>
        <w:rPr>
          <w:bCs/>
          <w:lang w:val="en-US"/>
        </w:rPr>
      </w:pPr>
      <w:hyperlink r:id="rId2215" w:history="1">
        <w:r w:rsidR="00757149" w:rsidRPr="00BA0F65">
          <w:rPr>
            <w:rStyle w:val="Hipervnculo"/>
            <w:bCs/>
            <w:color w:val="auto"/>
            <w:u w:val="none"/>
          </w:rPr>
          <w:t>McDuffie HH</w:t>
        </w:r>
      </w:hyperlink>
      <w:r w:rsidR="00757149" w:rsidRPr="00BA0F65">
        <w:rPr>
          <w:bCs/>
        </w:rPr>
        <w:t>. And et al.</w:t>
      </w:r>
      <w:r w:rsidR="00757149" w:rsidRPr="00FA4294">
        <w:rPr>
          <w:b/>
          <w:bCs/>
        </w:rPr>
        <w:t>El linfoma no-Hodgkin y exposiciones específicas de plaguicidas en los hombres: cross-Canada estudio de los plaguicidas y la salud.</w:t>
      </w:r>
      <w:r w:rsidR="00757149" w:rsidRPr="00BA0F65">
        <w:rPr>
          <w:bCs/>
        </w:rPr>
        <w:t xml:space="preserve"> </w:t>
      </w:r>
      <w:hyperlink r:id="rId2216" w:anchor="#" w:tooltip="Cancer Epidemiology, Biomarkers y la prevención: una publicación de la Asociación Americana para la Investigación del Cáncer, co-patrocinado por la Sociedad Americana de Oncología Preventiva." w:history="1">
        <w:r w:rsidR="00757149" w:rsidRPr="00BA4F77">
          <w:rPr>
            <w:rStyle w:val="Hipervnculo"/>
            <w:bCs/>
            <w:color w:val="auto"/>
            <w:u w:val="none"/>
            <w:lang w:val="en-US"/>
          </w:rPr>
          <w:t>Cancer Epidemiol Biomarkers Prev.</w:t>
        </w:r>
      </w:hyperlink>
      <w:r w:rsidR="00757149" w:rsidRPr="00BA4F77">
        <w:rPr>
          <w:bCs/>
          <w:lang w:val="en-US"/>
        </w:rPr>
        <w:t xml:space="preserve"> 2001 Nov; 10 (11) :1155-63.</w:t>
      </w:r>
    </w:p>
    <w:p w:rsidR="006727AE" w:rsidRPr="00BA4F77" w:rsidRDefault="006727AE" w:rsidP="00C87E3C">
      <w:pPr>
        <w:shd w:val="clear" w:color="auto" w:fill="FFFFFF"/>
        <w:spacing w:line="432" w:lineRule="atLeast"/>
        <w:jc w:val="both"/>
        <w:rPr>
          <w:shd w:val="clear" w:color="auto" w:fill="E6ECF9"/>
          <w:lang w:val="en-US"/>
        </w:rPr>
      </w:pPr>
    </w:p>
    <w:p w:rsidR="00C87E3C" w:rsidRPr="00BA0F65" w:rsidRDefault="006359CD" w:rsidP="00C87E3C">
      <w:pPr>
        <w:shd w:val="clear" w:color="auto" w:fill="FFFFFF"/>
        <w:spacing w:line="432" w:lineRule="atLeast"/>
        <w:jc w:val="both"/>
      </w:pPr>
      <w:hyperlink r:id="rId2217" w:history="1">
        <w:r w:rsidR="00C87E3C" w:rsidRPr="00BA4F77">
          <w:rPr>
            <w:rStyle w:val="Hipervnculo"/>
            <w:color w:val="auto"/>
            <w:u w:val="none"/>
            <w:shd w:val="clear" w:color="auto" w:fill="E6ECF9"/>
            <w:lang w:val="en-US"/>
          </w:rPr>
          <w:t>Muckle G</w:t>
        </w:r>
      </w:hyperlink>
      <w:r w:rsidR="00C87E3C" w:rsidRPr="00BA4F77">
        <w:rPr>
          <w:shd w:val="clear" w:color="auto" w:fill="E6ECF9"/>
          <w:lang w:val="en-US"/>
        </w:rPr>
        <w:t xml:space="preserve"> , </w:t>
      </w:r>
      <w:hyperlink r:id="rId2218" w:history="1">
        <w:r w:rsidR="00C87E3C" w:rsidRPr="00BA4F77">
          <w:rPr>
            <w:rStyle w:val="Hipervnculo"/>
            <w:color w:val="auto"/>
            <w:u w:val="none"/>
            <w:shd w:val="clear" w:color="auto" w:fill="E6ECF9"/>
            <w:lang w:val="en-US"/>
          </w:rPr>
          <w:t>P Ayotte</w:t>
        </w:r>
      </w:hyperlink>
      <w:r w:rsidR="00C87E3C" w:rsidRPr="00BA4F77">
        <w:rPr>
          <w:shd w:val="clear" w:color="auto" w:fill="E6ECF9"/>
          <w:lang w:val="en-US"/>
        </w:rPr>
        <w:t xml:space="preserve"> , </w:t>
      </w:r>
      <w:hyperlink r:id="rId2219" w:history="1">
        <w:r w:rsidR="00C87E3C" w:rsidRPr="00BA4F77">
          <w:rPr>
            <w:rStyle w:val="Hipervnculo"/>
            <w:color w:val="auto"/>
            <w:u w:val="none"/>
            <w:shd w:val="clear" w:color="auto" w:fill="E6ECF9"/>
            <w:lang w:val="en-US"/>
          </w:rPr>
          <w:t>Dewailly EE</w:t>
        </w:r>
      </w:hyperlink>
      <w:r w:rsidR="00C87E3C" w:rsidRPr="00BA4F77">
        <w:rPr>
          <w:shd w:val="clear" w:color="auto" w:fill="E6ECF9"/>
          <w:lang w:val="en-US"/>
        </w:rPr>
        <w:t xml:space="preserve"> , </w:t>
      </w:r>
      <w:hyperlink r:id="rId2220" w:history="1">
        <w:r w:rsidR="00C87E3C" w:rsidRPr="00BA4F77">
          <w:rPr>
            <w:rStyle w:val="Hipervnculo"/>
            <w:color w:val="auto"/>
            <w:u w:val="none"/>
            <w:shd w:val="clear" w:color="auto" w:fill="E6ECF9"/>
            <w:lang w:val="en-US"/>
          </w:rPr>
          <w:t>Jacobson SW</w:t>
        </w:r>
      </w:hyperlink>
      <w:r w:rsidR="00C87E3C" w:rsidRPr="00BA4F77">
        <w:rPr>
          <w:shd w:val="clear" w:color="auto" w:fill="E6ECF9"/>
          <w:lang w:val="en-US"/>
        </w:rPr>
        <w:t xml:space="preserve"> , </w:t>
      </w:r>
      <w:hyperlink r:id="rId2221" w:history="1">
        <w:r w:rsidR="00C87E3C" w:rsidRPr="00BA4F77">
          <w:rPr>
            <w:rStyle w:val="Hipervnculo"/>
            <w:color w:val="auto"/>
            <w:u w:val="none"/>
            <w:shd w:val="clear" w:color="auto" w:fill="E6ECF9"/>
            <w:lang w:val="en-US"/>
          </w:rPr>
          <w:t>Jacobson JL</w:t>
        </w:r>
      </w:hyperlink>
      <w:r w:rsidR="00C87E3C" w:rsidRPr="00BA4F77">
        <w:rPr>
          <w:shd w:val="clear" w:color="auto" w:fill="E6ECF9"/>
          <w:lang w:val="en-US"/>
        </w:rPr>
        <w:t>.</w:t>
      </w:r>
      <w:r w:rsidR="00C87E3C" w:rsidRPr="00FA4294">
        <w:rPr>
          <w:rStyle w:val="google-src-text1"/>
          <w:b/>
          <w:lang w:val="en-US"/>
        </w:rPr>
        <w:t>Prenatal exposure of the northern Québec Inuit infants to environmental contaminants.</w:t>
      </w:r>
      <w:r w:rsidR="00C87E3C" w:rsidRPr="00FA4294">
        <w:rPr>
          <w:b/>
        </w:rPr>
        <w:t>La exposición prenatal de los niños del norte de Quebec Inuit a contaminantes ambientales.</w:t>
      </w:r>
      <w:r w:rsidR="00C87E3C" w:rsidRPr="00BA0F65">
        <w:t xml:space="preserve"> </w:t>
      </w:r>
      <w:hyperlink r:id="rId2222" w:tooltip="Environmental Health Perspectives." w:history="1">
        <w:r w:rsidR="00C87E3C" w:rsidRPr="00BA0F65">
          <w:rPr>
            <w:rStyle w:val="Hipervnculo"/>
            <w:color w:val="auto"/>
            <w:u w:val="none"/>
          </w:rPr>
          <w:t xml:space="preserve"> Environ Health Perspectives</w:t>
        </w:r>
      </w:hyperlink>
      <w:r w:rsidR="00C87E3C" w:rsidRPr="00BA0F65">
        <w:t xml:space="preserve"> 2001 Dec; 109 (12) :1291-9. </w:t>
      </w:r>
    </w:p>
    <w:p w:rsidR="00C87E3C" w:rsidRPr="00C443D8" w:rsidRDefault="00C87E3C" w:rsidP="00C87E3C">
      <w:pPr>
        <w:pStyle w:val="Ttulo1"/>
        <w:rPr>
          <w:sz w:val="24"/>
          <w:szCs w:val="24"/>
        </w:rPr>
      </w:pPr>
      <w:r w:rsidRPr="00C443D8">
        <w:rPr>
          <w:b w:val="0"/>
          <w:bCs w:val="0"/>
          <w:sz w:val="24"/>
          <w:szCs w:val="24"/>
        </w:rPr>
        <w:lastRenderedPageBreak/>
        <w:t>Nazer, J. Eclamc:</w:t>
      </w:r>
      <w:r w:rsidRPr="00FA4294">
        <w:rPr>
          <w:bCs w:val="0"/>
          <w:sz w:val="24"/>
          <w:szCs w:val="24"/>
        </w:rPr>
        <w:t>Estudio de 30 años de vigilancia epidemiológica de defectos de tubo neural en chile y en latinoamericana.</w:t>
      </w:r>
      <w:r w:rsidRPr="00C443D8">
        <w:rPr>
          <w:b w:val="0"/>
          <w:bCs w:val="0"/>
          <w:sz w:val="24"/>
          <w:szCs w:val="24"/>
        </w:rPr>
        <w:t xml:space="preserve"> Revista medica de Chile. V.129 N.5.Santiago.Mayo de 2001.</w:t>
      </w:r>
      <w:hyperlink r:id="rId2223" w:history="1">
        <w:r w:rsidRPr="00C443D8">
          <w:rPr>
            <w:rStyle w:val="Hipervnculo"/>
            <w:b w:val="0"/>
            <w:bCs w:val="0"/>
            <w:color w:val="auto"/>
            <w:sz w:val="24"/>
            <w:szCs w:val="24"/>
            <w:u w:val="none"/>
          </w:rPr>
          <w:t>http://www.scielo.cl/scielo.php?pid=S0034-98872001000500009&amp;script=sci_arttext</w:t>
        </w:r>
      </w:hyperlink>
    </w:p>
    <w:p w:rsidR="00C87E3C" w:rsidRPr="00BA0F65" w:rsidRDefault="00C87E3C" w:rsidP="00C87E3C">
      <w:pPr>
        <w:jc w:val="both"/>
        <w:rPr>
          <w:rStyle w:val="Textoennegrita"/>
          <w:b w:val="0"/>
        </w:rPr>
      </w:pPr>
      <w:r w:rsidRPr="00BA0F65">
        <w:rPr>
          <w:rStyle w:val="Textoennegrita"/>
          <w:b w:val="0"/>
        </w:rPr>
        <w:t xml:space="preserve">Nazer, J. y col. </w:t>
      </w:r>
      <w:r w:rsidRPr="00FA4294">
        <w:rPr>
          <w:rStyle w:val="Textoennegrita"/>
        </w:rPr>
        <w:t>Malformaciones invalidantes en Chile</w:t>
      </w:r>
      <w:r w:rsidRPr="00BA0F65">
        <w:rPr>
          <w:rStyle w:val="Textoennegrita"/>
          <w:b w:val="0"/>
        </w:rPr>
        <w:t>. Estudio Eclamc, 1982-1997.Revista Médica de Chile. Volumen  129 n°1. Santiago. Enero de 2001.</w:t>
      </w:r>
    </w:p>
    <w:p w:rsidR="00C87E3C" w:rsidRPr="00BA0F65" w:rsidRDefault="006359CD" w:rsidP="00C87E3C">
      <w:pPr>
        <w:jc w:val="both"/>
        <w:rPr>
          <w:bCs/>
        </w:rPr>
      </w:pPr>
      <w:hyperlink r:id="rId2224" w:history="1">
        <w:r w:rsidR="00C87E3C" w:rsidRPr="00BA0F65">
          <w:rPr>
            <w:rStyle w:val="Hipervnculo"/>
            <w:bCs/>
            <w:color w:val="auto"/>
            <w:u w:val="none"/>
          </w:rPr>
          <w:t>http://www.scielo.cl/scielo.php?pid=S0034-98872001000100009&amp;script=sci_arttext</w:t>
        </w:r>
      </w:hyperlink>
      <w:r w:rsidR="00C87E3C" w:rsidRPr="00BA0F65">
        <w:rPr>
          <w:bCs/>
        </w:rPr>
        <w:t xml:space="preserve"> </w:t>
      </w:r>
    </w:p>
    <w:p w:rsidR="00C87E3C" w:rsidRPr="00BA0F65" w:rsidRDefault="00C87E3C" w:rsidP="00C87E3C">
      <w:pPr>
        <w:jc w:val="both"/>
      </w:pPr>
    </w:p>
    <w:p w:rsidR="00052B22" w:rsidRDefault="00757149" w:rsidP="00052B22">
      <w:pPr>
        <w:widowControl w:val="0"/>
        <w:autoSpaceDE w:val="0"/>
        <w:autoSpaceDN w:val="0"/>
        <w:adjustRightInd w:val="0"/>
        <w:spacing w:before="245"/>
        <w:ind w:right="-199"/>
      </w:pPr>
      <w:r w:rsidRPr="00BA0F65">
        <w:rPr>
          <w:rStyle w:val="google-src-text1"/>
          <w:lang w:val="en-US"/>
        </w:rPr>
        <w:t xml:space="preserve">NANCY K WILSON </w:t>
      </w:r>
      <w:hyperlink r:id="rId2225" w:anchor="aff1" w:tooltip="afiliado a un" w:history="1">
        <w:r w:rsidRPr="00BA0F65">
          <w:rPr>
            <w:rStyle w:val="Hipervnculo"/>
            <w:vanish/>
            <w:color w:val="auto"/>
            <w:u w:val="none"/>
            <w:vertAlign w:val="superscript"/>
            <w:lang w:val="en-US"/>
          </w:rPr>
          <w:t>1</w:t>
        </w:r>
      </w:hyperlink>
      <w:r w:rsidRPr="00BA0F65">
        <w:rPr>
          <w:rStyle w:val="google-src-text1"/>
          <w:lang w:val="en-US"/>
        </w:rPr>
        <w:t xml:space="preserve"> , JANE C CHUANG </w:t>
      </w:r>
      <w:hyperlink r:id="rId2226" w:anchor="aff2" w:tooltip="afiliados a dos" w:history="1">
        <w:r w:rsidRPr="00BA0F65">
          <w:rPr>
            <w:rStyle w:val="Hipervnculo"/>
            <w:vanish/>
            <w:color w:val="auto"/>
            <w:u w:val="none"/>
            <w:vertAlign w:val="superscript"/>
            <w:lang w:val="en-US"/>
          </w:rPr>
          <w:t>2</w:t>
        </w:r>
      </w:hyperlink>
      <w:r w:rsidRPr="00BA0F65">
        <w:rPr>
          <w:rStyle w:val="google-src-text1"/>
          <w:lang w:val="en-US"/>
        </w:rPr>
        <w:t xml:space="preserve"> and CHRISTOPHER LYU </w:t>
      </w:r>
      <w:hyperlink r:id="rId2227" w:anchor="aff1" w:tooltip="afiliado a un" w:history="1">
        <w:r w:rsidRPr="00BA0F65">
          <w:rPr>
            <w:rStyle w:val="Hipervnculo"/>
            <w:vanish/>
            <w:color w:val="auto"/>
            <w:u w:val="none"/>
            <w:vertAlign w:val="superscript"/>
            <w:lang w:val="en-US"/>
          </w:rPr>
          <w:t>1</w:t>
        </w:r>
      </w:hyperlink>
      <w:r w:rsidRPr="00BA0F65">
        <w:rPr>
          <w:lang w:val="en-US"/>
        </w:rPr>
        <w:t xml:space="preserve">Nishioka MG, Lewis RG, Brinkman MC, et al (2001) Distribution of 2,4-D in air and on surfaces inside residences after lawn applications: Comparing exposure estimates from various media for young children. </w:t>
      </w:r>
      <w:r w:rsidRPr="00BA0F65">
        <w:rPr>
          <w:i/>
          <w:iCs/>
        </w:rPr>
        <w:t xml:space="preserve">Environ Health Perspect </w:t>
      </w:r>
      <w:r w:rsidRPr="00BA0F65">
        <w:t>109:1185-91.</w:t>
      </w:r>
    </w:p>
    <w:p w:rsidR="00644E93" w:rsidRPr="00C443D8" w:rsidRDefault="006359CD" w:rsidP="00FA4294">
      <w:pPr>
        <w:pStyle w:val="Ttulo1"/>
        <w:jc w:val="both"/>
        <w:rPr>
          <w:sz w:val="24"/>
          <w:szCs w:val="24"/>
        </w:rPr>
      </w:pPr>
      <w:hyperlink r:id="rId2228" w:history="1">
        <w:r w:rsidR="00644E93" w:rsidRPr="00C443D8">
          <w:rPr>
            <w:rStyle w:val="Hipervnculo"/>
            <w:b w:val="0"/>
            <w:color w:val="auto"/>
            <w:sz w:val="24"/>
            <w:szCs w:val="24"/>
            <w:u w:val="none"/>
          </w:rPr>
          <w:t>Ottinger MA</w:t>
        </w:r>
      </w:hyperlink>
      <w:r w:rsidR="00644E93" w:rsidRPr="00C443D8">
        <w:rPr>
          <w:sz w:val="24"/>
          <w:szCs w:val="24"/>
        </w:rPr>
        <w:t xml:space="preserve"> , </w:t>
      </w:r>
      <w:hyperlink r:id="rId2229" w:history="1">
        <w:r w:rsidR="00644E93" w:rsidRPr="00C443D8">
          <w:rPr>
            <w:rStyle w:val="Hipervnculo"/>
            <w:b w:val="0"/>
            <w:color w:val="auto"/>
            <w:sz w:val="24"/>
            <w:szCs w:val="24"/>
            <w:u w:val="none"/>
          </w:rPr>
          <w:t>MA Abdelnabi</w:t>
        </w:r>
      </w:hyperlink>
      <w:r w:rsidR="00644E93" w:rsidRPr="00C443D8">
        <w:rPr>
          <w:sz w:val="24"/>
          <w:szCs w:val="24"/>
        </w:rPr>
        <w:t xml:space="preserve"> , </w:t>
      </w:r>
      <w:hyperlink r:id="rId2230" w:history="1">
        <w:r w:rsidR="00644E93" w:rsidRPr="00C443D8">
          <w:rPr>
            <w:rStyle w:val="Hipervnculo"/>
            <w:b w:val="0"/>
            <w:color w:val="auto"/>
            <w:sz w:val="24"/>
            <w:szCs w:val="24"/>
            <w:u w:val="none"/>
          </w:rPr>
          <w:t>Henry P</w:t>
        </w:r>
      </w:hyperlink>
      <w:r w:rsidR="00644E93" w:rsidRPr="00C443D8">
        <w:rPr>
          <w:sz w:val="24"/>
          <w:szCs w:val="24"/>
        </w:rPr>
        <w:t xml:space="preserve"> , </w:t>
      </w:r>
      <w:hyperlink r:id="rId2231" w:history="1">
        <w:r w:rsidR="00644E93" w:rsidRPr="00C443D8">
          <w:rPr>
            <w:rStyle w:val="Hipervnculo"/>
            <w:b w:val="0"/>
            <w:color w:val="auto"/>
            <w:sz w:val="24"/>
            <w:szCs w:val="24"/>
            <w:u w:val="none"/>
          </w:rPr>
          <w:t>S McGary</w:t>
        </w:r>
      </w:hyperlink>
      <w:r w:rsidR="00644E93" w:rsidRPr="00C443D8">
        <w:rPr>
          <w:sz w:val="24"/>
          <w:szCs w:val="24"/>
        </w:rPr>
        <w:t xml:space="preserve"> , </w:t>
      </w:r>
      <w:hyperlink r:id="rId2232" w:history="1">
        <w:r w:rsidR="00644E93" w:rsidRPr="00C443D8">
          <w:rPr>
            <w:rStyle w:val="Hipervnculo"/>
            <w:b w:val="0"/>
            <w:color w:val="auto"/>
            <w:sz w:val="24"/>
            <w:szCs w:val="24"/>
            <w:u w:val="none"/>
          </w:rPr>
          <w:t>N Thompson</w:t>
        </w:r>
      </w:hyperlink>
      <w:r w:rsidR="00644E93" w:rsidRPr="00C443D8">
        <w:rPr>
          <w:sz w:val="24"/>
          <w:szCs w:val="24"/>
        </w:rPr>
        <w:t xml:space="preserve"> , </w:t>
      </w:r>
      <w:hyperlink r:id="rId2233" w:history="1">
        <w:r w:rsidR="00644E93" w:rsidRPr="00C443D8">
          <w:rPr>
            <w:rStyle w:val="Hipervnculo"/>
            <w:b w:val="0"/>
            <w:color w:val="auto"/>
            <w:sz w:val="24"/>
            <w:szCs w:val="24"/>
            <w:u w:val="none"/>
          </w:rPr>
          <w:t>JM Wu</w:t>
        </w:r>
      </w:hyperlink>
      <w:r w:rsidR="00644E93" w:rsidRPr="00C443D8">
        <w:rPr>
          <w:sz w:val="24"/>
          <w:szCs w:val="24"/>
        </w:rPr>
        <w:t xml:space="preserve"> .</w:t>
      </w:r>
      <w:r w:rsidR="00644E93" w:rsidRPr="00FA4294">
        <w:rPr>
          <w:sz w:val="24"/>
          <w:szCs w:val="24"/>
          <w:shd w:val="clear" w:color="auto" w:fill="E6ECF9"/>
        </w:rPr>
        <w:t>Repercusiones neuroendocrinas y de comportamiento de los perturbadores endocrinos en la codorniz.</w:t>
      </w:r>
      <w:r w:rsidR="00644E93" w:rsidRPr="00BA0F65">
        <w:rPr>
          <w:b w:val="0"/>
          <w:sz w:val="24"/>
          <w:szCs w:val="24"/>
        </w:rPr>
        <w:t xml:space="preserve"> </w:t>
      </w:r>
      <w:hyperlink r:id="rId2234" w:anchor="#" w:tooltip="Las hormonas y el comportamiento." w:history="1">
        <w:r w:rsidR="00644E93" w:rsidRPr="00C443D8">
          <w:rPr>
            <w:rStyle w:val="Hipervnculo"/>
            <w:b w:val="0"/>
            <w:color w:val="auto"/>
            <w:sz w:val="24"/>
            <w:szCs w:val="24"/>
            <w:u w:val="none"/>
          </w:rPr>
          <w:t>Horm comportamientos</w:t>
        </w:r>
      </w:hyperlink>
      <w:r w:rsidR="00644E93" w:rsidRPr="00C443D8">
        <w:rPr>
          <w:sz w:val="24"/>
          <w:szCs w:val="24"/>
        </w:rPr>
        <w:t xml:space="preserve"> </w:t>
      </w:r>
      <w:r w:rsidR="00BA0F65">
        <w:rPr>
          <w:sz w:val="24"/>
          <w:szCs w:val="24"/>
        </w:rPr>
        <w:t>.</w:t>
      </w:r>
      <w:r w:rsidR="00644E93" w:rsidRPr="00BA0F65">
        <w:rPr>
          <w:b w:val="0"/>
          <w:sz w:val="24"/>
          <w:szCs w:val="24"/>
        </w:rPr>
        <w:t>2001 Sep; 40 (2) :234-47.</w:t>
      </w:r>
    </w:p>
    <w:p w:rsidR="00605B8E" w:rsidRDefault="00605B8E" w:rsidP="00FA4294">
      <w:pPr>
        <w:jc w:val="both"/>
        <w:rPr>
          <w:rFonts w:ascii="Tahoma" w:hAnsi="Tahoma" w:cs="Tahoma"/>
          <w:b/>
          <w:bCs/>
          <w:color w:val="000000"/>
          <w:sz w:val="20"/>
          <w:szCs w:val="20"/>
        </w:rPr>
      </w:pPr>
      <w:r w:rsidRPr="0026621F">
        <w:rPr>
          <w:rFonts w:ascii="Tahoma" w:hAnsi="Tahoma" w:cs="Tahoma"/>
          <w:color w:val="000000"/>
          <w:sz w:val="20"/>
          <w:szCs w:val="20"/>
          <w:lang w:val="es-AR"/>
        </w:rPr>
        <w:t xml:space="preserve">Park, Jeong-Hun; KAY, Denise; Zhao, Xianda . </w:t>
      </w:r>
      <w:r w:rsidR="00BA0F65" w:rsidRPr="00FA4294">
        <w:rPr>
          <w:rStyle w:val="Textoennegrita"/>
          <w:rFonts w:ascii="Tahoma" w:hAnsi="Tahoma" w:cs="Tahoma"/>
          <w:color w:val="000000"/>
        </w:rPr>
        <w:t>M</w:t>
      </w:r>
      <w:r w:rsidRPr="00FA4294">
        <w:rPr>
          <w:rStyle w:val="Textoennegrita"/>
          <w:rFonts w:ascii="Tahoma" w:hAnsi="Tahoma" w:cs="Tahoma"/>
          <w:color w:val="000000"/>
        </w:rPr>
        <w:t>odelado de la cinética de la biodisponibilidad de la fase sorbida-ácido 2,4-diclorofenoxiacético</w:t>
      </w:r>
      <w:r w:rsidRPr="00FA4294">
        <w:rPr>
          <w:rFonts w:ascii="Tahoma" w:hAnsi="Tahoma" w:cs="Tahoma"/>
          <w:color w:val="000000"/>
        </w:rPr>
        <w:t xml:space="preserve"> </w:t>
      </w:r>
      <w:r>
        <w:rPr>
          <w:rFonts w:ascii="Tahoma" w:hAnsi="Tahoma" w:cs="Tahoma"/>
          <w:color w:val="000000"/>
          <w:sz w:val="20"/>
          <w:szCs w:val="20"/>
        </w:rPr>
        <w:t xml:space="preserve">. Rok vydání de 2001, ASA, CSSA, SSSA, vol. 30, enero. Odkaz URL:  </w:t>
      </w:r>
      <w:hyperlink r:id="rId2235" w:tgtFrame="\'new\'" w:history="1">
        <w:r>
          <w:rPr>
            <w:rStyle w:val="Textoennegrita"/>
            <w:rFonts w:ascii="Tahoma" w:hAnsi="Tahoma" w:cs="Tahoma"/>
            <w:color w:val="3692CC"/>
            <w:sz w:val="20"/>
            <w:szCs w:val="20"/>
          </w:rPr>
          <w:t>Journal of Environmental Quality</w:t>
        </w:r>
      </w:hyperlink>
      <w:r w:rsidR="00FA4294">
        <w:t>.</w:t>
      </w:r>
      <w:hyperlink r:id="rId2236" w:tgtFrame="\'new\'" w:history="1">
        <w:r>
          <w:rPr>
            <w:rStyle w:val="Hipervnculo"/>
            <w:rFonts w:ascii="Tahoma" w:hAnsi="Tahoma" w:cs="Tahoma"/>
            <w:sz w:val="20"/>
            <w:szCs w:val="20"/>
          </w:rPr>
          <w:t xml:space="preserve"> </w:t>
        </w:r>
      </w:hyperlink>
    </w:p>
    <w:p w:rsidR="001F0AD5" w:rsidRPr="00C443D8" w:rsidRDefault="001F0AD5" w:rsidP="001F0AD5"/>
    <w:p w:rsidR="000B651F" w:rsidRDefault="000B651F" w:rsidP="000B651F">
      <w:pPr>
        <w:shd w:val="clear" w:color="auto" w:fill="FFFFFF"/>
        <w:spacing w:after="72"/>
        <w:outlineLvl w:val="2"/>
        <w:rPr>
          <w:rFonts w:ascii="Verdana" w:hAnsi="Verdana"/>
          <w:b/>
          <w:bCs/>
          <w:color w:val="000066"/>
          <w:sz w:val="20"/>
          <w:szCs w:val="20"/>
          <w:lang w:eastAsia="es-AR"/>
        </w:rPr>
      </w:pPr>
      <w:r w:rsidRPr="00A743BF">
        <w:rPr>
          <w:rFonts w:ascii="Verdana" w:hAnsi="Verdana"/>
          <w:b/>
          <w:bCs/>
          <w:color w:val="000066"/>
          <w:sz w:val="20"/>
          <w:szCs w:val="20"/>
          <w:lang w:val="es-AR" w:eastAsia="es-AR"/>
        </w:rPr>
        <w:t>Petterino C, Paolo B</w:t>
      </w:r>
      <w:r>
        <w:rPr>
          <w:rFonts w:ascii="Verdana" w:hAnsi="Verdana"/>
          <w:b/>
          <w:bCs/>
          <w:color w:val="000066"/>
          <w:sz w:val="20"/>
          <w:szCs w:val="20"/>
          <w:lang w:eastAsia="es-AR"/>
        </w:rPr>
        <w:t xml:space="preserve">. </w:t>
      </w:r>
      <w:r w:rsidRPr="00A743BF">
        <w:rPr>
          <w:rFonts w:ascii="Verdana" w:hAnsi="Verdana"/>
          <w:b/>
          <w:bCs/>
          <w:color w:val="000066"/>
          <w:sz w:val="20"/>
          <w:szCs w:val="20"/>
          <w:lang w:val="es-AR" w:eastAsia="es-AR"/>
        </w:rPr>
        <w:t>Toxicología de varios rodenticidas anticoagulantes en animales.</w:t>
      </w:r>
      <w:r w:rsidRPr="00D760F2">
        <w:rPr>
          <w:rFonts w:ascii="Verdana" w:hAnsi="Verdana"/>
          <w:color w:val="000066"/>
          <w:sz w:val="18"/>
          <w:szCs w:val="18"/>
          <w:lang w:eastAsia="es-AR"/>
        </w:rPr>
        <w:t xml:space="preserve"> Vet Hum Toxicol 2001 Dec;43(6):353-60.</w:t>
      </w:r>
    </w:p>
    <w:p w:rsidR="001F0AD5" w:rsidRPr="00BA0F65" w:rsidRDefault="001F0AD5" w:rsidP="001F0AD5"/>
    <w:p w:rsidR="001F0AD5" w:rsidRPr="00D66C0A" w:rsidRDefault="006359CD" w:rsidP="001F0AD5">
      <w:pPr>
        <w:jc w:val="both"/>
        <w:rPr>
          <w:bCs/>
          <w:lang w:val="es-AR"/>
        </w:rPr>
      </w:pPr>
      <w:hyperlink r:id="rId2237" w:anchor="f54c165ccd03bcba0c3b9cf5e1a9075c#f54c165ccd03bcba0c3b9cf5e1a9075c" w:history="1">
        <w:r w:rsidR="001F0AD5" w:rsidRPr="00BA0F65">
          <w:rPr>
            <w:bCs/>
          </w:rPr>
          <w:t>Pollán, M</w:t>
        </w:r>
      </w:hyperlink>
      <w:r w:rsidR="001F0AD5" w:rsidRPr="00BA0F65">
        <w:rPr>
          <w:bCs/>
        </w:rPr>
        <w:t xml:space="preserve"> .Cáncer de mama en mujeres y ocupación: revisión de la evidencia existente.Publicado en Gac Sanit. </w:t>
      </w:r>
      <w:r w:rsidR="00CB1CB5" w:rsidRPr="00D66C0A">
        <w:rPr>
          <w:bCs/>
          <w:lang w:val="es-AR"/>
        </w:rPr>
        <w:t>2001;15(Supl 4):3-22.</w:t>
      </w:r>
    </w:p>
    <w:p w:rsidR="001F0AD5" w:rsidRPr="00D66C0A" w:rsidRDefault="001F0AD5" w:rsidP="001F0AD5">
      <w:pPr>
        <w:autoSpaceDE w:val="0"/>
        <w:autoSpaceDN w:val="0"/>
        <w:adjustRightInd w:val="0"/>
        <w:jc w:val="both"/>
        <w:rPr>
          <w:bCs/>
          <w:lang w:val="es-AR"/>
        </w:rPr>
      </w:pPr>
    </w:p>
    <w:p w:rsidR="00021349" w:rsidRPr="00213AC4" w:rsidRDefault="006359CD" w:rsidP="00021349">
      <w:pPr>
        <w:spacing w:after="166"/>
        <w:jc w:val="both"/>
        <w:rPr>
          <w:rFonts w:ascii="Arial" w:hAnsi="Arial" w:cs="Arial"/>
          <w:color w:val="000000"/>
          <w:sz w:val="20"/>
          <w:szCs w:val="20"/>
          <w:lang w:val="en-US" w:eastAsia="es-AR"/>
        </w:rPr>
      </w:pPr>
      <w:hyperlink r:id="rId2238" w:history="1">
        <w:r w:rsidR="00021349" w:rsidRPr="00213AC4">
          <w:rPr>
            <w:rFonts w:ascii="Arial" w:hAnsi="Arial" w:cs="Arial"/>
            <w:color w:val="642A8F"/>
            <w:sz w:val="22"/>
            <w:szCs w:val="22"/>
            <w:lang w:val="es-AR" w:eastAsia="es-AR"/>
          </w:rPr>
          <w:t>Qiao</w:t>
        </w:r>
      </w:hyperlink>
      <w:r w:rsidR="00021349" w:rsidRPr="00213AC4">
        <w:rPr>
          <w:sz w:val="22"/>
          <w:szCs w:val="22"/>
          <w:lang w:val="es-AR"/>
        </w:rPr>
        <w:t xml:space="preserve"> D</w:t>
      </w:r>
      <w:r w:rsidR="00021349" w:rsidRPr="00213AC4">
        <w:rPr>
          <w:rFonts w:ascii="Arial" w:hAnsi="Arial" w:cs="Arial"/>
          <w:color w:val="000000"/>
          <w:sz w:val="22"/>
          <w:szCs w:val="22"/>
          <w:lang w:val="es-AR" w:eastAsia="es-AR"/>
        </w:rPr>
        <w:t>, </w:t>
      </w:r>
      <w:hyperlink r:id="rId2239" w:history="1">
        <w:r w:rsidR="00021349" w:rsidRPr="00213AC4">
          <w:rPr>
            <w:rFonts w:ascii="Arial" w:hAnsi="Arial" w:cs="Arial"/>
            <w:color w:val="642A8F"/>
            <w:sz w:val="22"/>
            <w:szCs w:val="22"/>
            <w:lang w:val="es-AR" w:eastAsia="es-AR"/>
          </w:rPr>
          <w:t xml:space="preserve"> Seidler</w:t>
        </w:r>
      </w:hyperlink>
      <w:r w:rsidR="00021349" w:rsidRPr="00213AC4">
        <w:rPr>
          <w:sz w:val="22"/>
          <w:szCs w:val="22"/>
          <w:lang w:val="es-AR"/>
        </w:rPr>
        <w:t xml:space="preserve"> F J</w:t>
      </w:r>
      <w:r w:rsidR="00021349" w:rsidRPr="00213AC4">
        <w:rPr>
          <w:rFonts w:ascii="Arial" w:hAnsi="Arial" w:cs="Arial"/>
          <w:color w:val="000000"/>
          <w:sz w:val="22"/>
          <w:szCs w:val="22"/>
          <w:lang w:val="es-AR" w:eastAsia="es-AR"/>
        </w:rPr>
        <w:t>, and </w:t>
      </w:r>
      <w:hyperlink r:id="rId2240" w:history="1">
        <w:r w:rsidR="00021349" w:rsidRPr="00213AC4">
          <w:rPr>
            <w:rFonts w:ascii="Arial" w:hAnsi="Arial" w:cs="Arial"/>
            <w:color w:val="642A8F"/>
            <w:sz w:val="22"/>
            <w:szCs w:val="22"/>
            <w:lang w:val="es-AR" w:eastAsia="es-AR"/>
          </w:rPr>
          <w:t xml:space="preserve"> Slotkin</w:t>
        </w:r>
      </w:hyperlink>
      <w:r w:rsidR="00021349" w:rsidRPr="00213AC4">
        <w:rPr>
          <w:sz w:val="22"/>
          <w:szCs w:val="22"/>
          <w:lang w:val="es-AR"/>
        </w:rPr>
        <w:t xml:space="preserve"> T A</w:t>
      </w:r>
      <w:r w:rsidR="00021349" w:rsidRPr="00213AC4">
        <w:rPr>
          <w:rFonts w:ascii="Arial" w:hAnsi="Arial" w:cs="Arial"/>
          <w:color w:val="000000"/>
          <w:sz w:val="22"/>
          <w:szCs w:val="22"/>
          <w:lang w:eastAsia="es-AR"/>
        </w:rPr>
        <w:t>.</w:t>
      </w:r>
      <w:r w:rsidR="00021349" w:rsidRPr="00213AC4">
        <w:rPr>
          <w:rFonts w:ascii="Arial" w:hAnsi="Arial" w:cs="Arial"/>
          <w:color w:val="000000"/>
          <w:sz w:val="20"/>
          <w:szCs w:val="20"/>
          <w:lang w:val="es-AR" w:eastAsia="es-AR"/>
        </w:rPr>
        <w:t xml:space="preserve"> </w:t>
      </w:r>
      <w:r w:rsidR="00021349" w:rsidRPr="00213AC4">
        <w:rPr>
          <w:rFonts w:ascii="Arial" w:hAnsi="Arial" w:cs="Arial"/>
          <w:b/>
          <w:bCs/>
          <w:color w:val="000000"/>
          <w:kern w:val="36"/>
          <w:lang w:val="es-AR" w:eastAsia="es-AR"/>
        </w:rPr>
        <w:t>Neurotoxicidad del desarrollo de clorpirifos modelados in vitro: efectos comparativos de los metabolitos y otros inhibidores de la colinesterasa en la síntesis de ADN en las células PC12 y C6.</w:t>
      </w:r>
      <w:r w:rsidR="00021349" w:rsidRPr="00213AC4">
        <w:rPr>
          <w:rFonts w:ascii="Arial" w:hAnsi="Arial" w:cs="Arial"/>
          <w:color w:val="000000"/>
          <w:sz w:val="17"/>
          <w:lang w:eastAsia="es-AR"/>
        </w:rPr>
        <w:t xml:space="preserve"> </w:t>
      </w:r>
      <w:r w:rsidR="00021349" w:rsidRPr="00D66C0A">
        <w:rPr>
          <w:rFonts w:ascii="Arial" w:hAnsi="Arial" w:cs="Arial"/>
          <w:color w:val="000000"/>
          <w:sz w:val="22"/>
          <w:szCs w:val="22"/>
          <w:lang w:val="en-US" w:eastAsia="es-AR"/>
        </w:rPr>
        <w:t>Environ Health Perspect. 2001 Sep; 109(9): 909–913.</w:t>
      </w:r>
    </w:p>
    <w:p w:rsidR="001F0AD5" w:rsidRPr="00BA0F65" w:rsidRDefault="001F0AD5" w:rsidP="001F0AD5">
      <w:pPr>
        <w:jc w:val="both"/>
        <w:rPr>
          <w:bCs/>
          <w:lang w:val="en-US"/>
        </w:rPr>
      </w:pPr>
    </w:p>
    <w:p w:rsidR="001F0AD5" w:rsidRPr="00BA0F65" w:rsidRDefault="001F0AD5" w:rsidP="001F0AD5">
      <w:pPr>
        <w:jc w:val="both"/>
        <w:rPr>
          <w:bCs/>
        </w:rPr>
      </w:pPr>
      <w:r w:rsidRPr="00BA0F65">
        <w:rPr>
          <w:bCs/>
          <w:lang w:val="en-US"/>
        </w:rPr>
        <w:t xml:space="preserve">Relyea Rick y Mils Nathan.Predator-induced stress makes the pesticide carbaryl more deadly to gray treefrag tadpoles (hyla versicolor). </w:t>
      </w:r>
      <w:r w:rsidRPr="00BA0F65">
        <w:rPr>
          <w:bCs/>
        </w:rPr>
        <w:t>PNAS, .2001.vol 98.N° 5. 2491-2496.</w:t>
      </w:r>
    </w:p>
    <w:p w:rsidR="001F0AD5" w:rsidRPr="00BA0F65" w:rsidRDefault="001F0AD5" w:rsidP="00644E93">
      <w:pPr>
        <w:jc w:val="both"/>
      </w:pPr>
    </w:p>
    <w:p w:rsidR="00644E93" w:rsidRPr="0026621F" w:rsidRDefault="00644E93" w:rsidP="00644E93">
      <w:pPr>
        <w:jc w:val="both"/>
        <w:rPr>
          <w:lang w:val="es-AR"/>
        </w:rPr>
      </w:pPr>
      <w:r w:rsidRPr="00BA0F65">
        <w:t xml:space="preserve">Sala, M., N. Ribas-Fito, et al. </w:t>
      </w:r>
      <w:r w:rsidRPr="00BA0F65">
        <w:rPr>
          <w:lang w:val="en-US"/>
        </w:rPr>
        <w:t xml:space="preserve">(2001). "Levels of hexachlorobenzene and other organochlorine compounds in cord blood: exposure across placenta." </w:t>
      </w:r>
      <w:r w:rsidRPr="0026621F">
        <w:rPr>
          <w:lang w:val="es-AR"/>
        </w:rPr>
        <w:t>Chemosphere 43 (4-7): 895-901.</w:t>
      </w:r>
    </w:p>
    <w:p w:rsidR="00C87E3C" w:rsidRPr="0026621F" w:rsidRDefault="00C87E3C" w:rsidP="00C87E3C">
      <w:pPr>
        <w:rPr>
          <w:lang w:val="es-AR"/>
        </w:rPr>
      </w:pPr>
    </w:p>
    <w:p w:rsidR="00C87E3C" w:rsidRPr="00C443D8" w:rsidRDefault="006359CD" w:rsidP="00C87E3C">
      <w:hyperlink r:id="rId2241" w:history="1">
        <w:r w:rsidR="00C87E3C" w:rsidRPr="00C443D8">
          <w:rPr>
            <w:rStyle w:val="Hipervnculo"/>
            <w:color w:val="auto"/>
            <w:u w:val="none"/>
          </w:rPr>
          <w:t>Sarma SS</w:t>
        </w:r>
      </w:hyperlink>
      <w:r w:rsidR="00C87E3C" w:rsidRPr="00C443D8">
        <w:t xml:space="preserve"> , </w:t>
      </w:r>
      <w:hyperlink r:id="rId2242" w:history="1">
        <w:r w:rsidR="00C87E3C" w:rsidRPr="00C443D8">
          <w:rPr>
            <w:rStyle w:val="Hipervnculo"/>
            <w:color w:val="auto"/>
            <w:u w:val="none"/>
          </w:rPr>
          <w:t>Ramírez-Pérez T</w:t>
        </w:r>
      </w:hyperlink>
      <w:r w:rsidR="00C87E3C" w:rsidRPr="00C443D8">
        <w:t xml:space="preserve"> , </w:t>
      </w:r>
      <w:hyperlink r:id="rId2243" w:history="1">
        <w:r w:rsidR="00C87E3C" w:rsidRPr="00C443D8">
          <w:rPr>
            <w:rStyle w:val="Hipervnculo"/>
            <w:color w:val="auto"/>
            <w:u w:val="none"/>
          </w:rPr>
          <w:t>Nandini S</w:t>
        </w:r>
      </w:hyperlink>
      <w:r w:rsidR="00C87E3C" w:rsidRPr="00C443D8">
        <w:t xml:space="preserve"> , </w:t>
      </w:r>
      <w:hyperlink r:id="rId2244" w:history="1">
        <w:r w:rsidR="00C87E3C" w:rsidRPr="00C443D8">
          <w:rPr>
            <w:rStyle w:val="Hipervnculo"/>
            <w:color w:val="auto"/>
            <w:u w:val="none"/>
          </w:rPr>
          <w:t>Peñalosa Castro-me</w:t>
        </w:r>
      </w:hyperlink>
      <w:r w:rsidR="00C87E3C" w:rsidRPr="00C443D8">
        <w:t xml:space="preserve"> .</w:t>
      </w:r>
      <w:r w:rsidR="00C87E3C" w:rsidRPr="00C443D8">
        <w:rPr>
          <w:shd w:val="clear" w:color="auto" w:fill="E6ECF9"/>
        </w:rPr>
        <w:t>Efectos combinados de la concentración en el alimento y el herbicida ácido 2,4-diclorofenoxiacético sobre la dinámica poblacional de Brachionus patulus (rotíferos).</w:t>
      </w:r>
      <w:r w:rsidR="00C87E3C" w:rsidRPr="00C443D8">
        <w:t xml:space="preserve"> </w:t>
      </w:r>
      <w:hyperlink r:id="rId2245" w:tooltip="Ecotoxicología (Londres)." w:history="1">
        <w:r w:rsidR="00C87E3C" w:rsidRPr="00C443D8">
          <w:rPr>
            <w:rStyle w:val="Hipervnculo"/>
            <w:color w:val="auto"/>
            <w:u w:val="none"/>
          </w:rPr>
          <w:t>Ecotoxicología.</w:t>
        </w:r>
      </w:hyperlink>
      <w:r w:rsidR="00C87E3C" w:rsidRPr="00C443D8">
        <w:t xml:space="preserve"> abril 2001, 10 (2) :91-9. </w:t>
      </w:r>
    </w:p>
    <w:p w:rsidR="004D6D9C" w:rsidRDefault="004D6D9C" w:rsidP="001F0AD5">
      <w:pPr>
        <w:shd w:val="clear" w:color="auto" w:fill="FFFFFF"/>
        <w:spacing w:line="432" w:lineRule="atLeast"/>
      </w:pPr>
    </w:p>
    <w:p w:rsidR="002D3CA6" w:rsidRPr="00C443D8" w:rsidRDefault="006359CD" w:rsidP="001F0AD5">
      <w:pPr>
        <w:shd w:val="clear" w:color="auto" w:fill="FFFFFF"/>
        <w:spacing w:line="432" w:lineRule="atLeast"/>
        <w:rPr>
          <w:rStyle w:val="google-src-text1"/>
          <w:b/>
          <w:lang w:val="en-US"/>
        </w:rPr>
      </w:pPr>
      <w:hyperlink r:id="rId2246" w:history="1">
        <w:r w:rsidR="001F0AD5" w:rsidRPr="0026621F">
          <w:rPr>
            <w:rStyle w:val="Hipervnculo"/>
            <w:color w:val="auto"/>
            <w:u w:val="none"/>
          </w:rPr>
          <w:t>Schroeder</w:t>
        </w:r>
      </w:hyperlink>
      <w:r w:rsidR="001F0AD5" w:rsidRPr="0026621F">
        <w:t xml:space="preserve"> JC , </w:t>
      </w:r>
      <w:hyperlink r:id="rId2247" w:history="1">
        <w:r w:rsidR="001F0AD5" w:rsidRPr="0026621F">
          <w:rPr>
            <w:rStyle w:val="Hipervnculo"/>
            <w:color w:val="auto"/>
            <w:u w:val="none"/>
          </w:rPr>
          <w:t>Olshan AF</w:t>
        </w:r>
      </w:hyperlink>
      <w:r w:rsidR="001F0AD5" w:rsidRPr="0026621F">
        <w:t xml:space="preserve"> , </w:t>
      </w:r>
      <w:hyperlink r:id="rId2248" w:history="1">
        <w:r w:rsidR="001F0AD5" w:rsidRPr="0026621F">
          <w:rPr>
            <w:rStyle w:val="Hipervnculo"/>
            <w:color w:val="auto"/>
            <w:u w:val="none"/>
          </w:rPr>
          <w:t>Baric R</w:t>
        </w:r>
      </w:hyperlink>
      <w:r w:rsidR="001F0AD5" w:rsidRPr="0026621F">
        <w:t xml:space="preserve"> , </w:t>
      </w:r>
      <w:hyperlink r:id="rId2249" w:history="1">
        <w:r w:rsidR="001F0AD5" w:rsidRPr="0026621F">
          <w:rPr>
            <w:rStyle w:val="Hipervnculo"/>
            <w:color w:val="auto"/>
            <w:u w:val="none"/>
          </w:rPr>
          <w:t>Dent GA</w:t>
        </w:r>
      </w:hyperlink>
      <w:r w:rsidR="001F0AD5" w:rsidRPr="0026621F">
        <w:t xml:space="preserve"> , </w:t>
      </w:r>
      <w:hyperlink r:id="rId2250" w:history="1">
        <w:r w:rsidR="001F0AD5" w:rsidRPr="00086376">
          <w:rPr>
            <w:rStyle w:val="Hipervnculo"/>
            <w:color w:val="auto"/>
            <w:u w:val="none"/>
            <w:lang w:val="en-US"/>
          </w:rPr>
          <w:t>CR Weinberg</w:t>
        </w:r>
      </w:hyperlink>
      <w:r w:rsidR="001F0AD5" w:rsidRPr="00086376">
        <w:rPr>
          <w:lang w:val="en-US"/>
        </w:rPr>
        <w:t xml:space="preserve"> , </w:t>
      </w:r>
      <w:hyperlink r:id="rId2251" w:history="1">
        <w:r w:rsidR="001F0AD5" w:rsidRPr="00086376">
          <w:rPr>
            <w:rStyle w:val="Hipervnculo"/>
            <w:color w:val="auto"/>
            <w:u w:val="none"/>
            <w:lang w:val="en-US"/>
          </w:rPr>
          <w:t>Yount B</w:t>
        </w:r>
      </w:hyperlink>
      <w:r w:rsidR="001F0AD5" w:rsidRPr="00086376">
        <w:rPr>
          <w:lang w:val="en-US"/>
        </w:rPr>
        <w:t xml:space="preserve"> , </w:t>
      </w:r>
      <w:hyperlink r:id="rId2252" w:history="1">
        <w:r w:rsidR="001F0AD5" w:rsidRPr="00086376">
          <w:rPr>
            <w:rStyle w:val="Hipervnculo"/>
            <w:color w:val="auto"/>
            <w:u w:val="none"/>
            <w:lang w:val="en-US"/>
          </w:rPr>
          <w:t>Cerhan JR</w:t>
        </w:r>
      </w:hyperlink>
      <w:r w:rsidR="001F0AD5" w:rsidRPr="00086376">
        <w:rPr>
          <w:lang w:val="en-US"/>
        </w:rPr>
        <w:t xml:space="preserve"> , </w:t>
      </w:r>
      <w:hyperlink r:id="rId2253" w:history="1">
        <w:r w:rsidR="001F0AD5" w:rsidRPr="00BA0F65">
          <w:rPr>
            <w:rStyle w:val="Hipervnculo"/>
            <w:color w:val="auto"/>
            <w:u w:val="none"/>
            <w:lang w:val="en-US"/>
          </w:rPr>
          <w:t>Lynch CF</w:t>
        </w:r>
      </w:hyperlink>
      <w:r w:rsidR="001F0AD5" w:rsidRPr="00BA0F65">
        <w:rPr>
          <w:lang w:val="en-US"/>
        </w:rPr>
        <w:t xml:space="preserve"> , </w:t>
      </w:r>
      <w:hyperlink r:id="rId2254" w:history="1">
        <w:r w:rsidR="001F0AD5" w:rsidRPr="00BA0F65">
          <w:rPr>
            <w:rStyle w:val="Hipervnculo"/>
            <w:color w:val="auto"/>
            <w:u w:val="none"/>
            <w:lang w:val="en-US"/>
          </w:rPr>
          <w:t>Schuman LM</w:t>
        </w:r>
      </w:hyperlink>
      <w:r w:rsidR="001F0AD5" w:rsidRPr="00BA0F65">
        <w:rPr>
          <w:lang w:val="en-US"/>
        </w:rPr>
        <w:t xml:space="preserve"> , </w:t>
      </w:r>
      <w:hyperlink r:id="rId2255" w:history="1">
        <w:r w:rsidR="001F0AD5" w:rsidRPr="00BA0F65">
          <w:rPr>
            <w:rStyle w:val="Hipervnculo"/>
            <w:color w:val="auto"/>
            <w:u w:val="none"/>
            <w:lang w:val="en-US"/>
          </w:rPr>
          <w:t>Tolbert PE</w:t>
        </w:r>
      </w:hyperlink>
      <w:r w:rsidR="001F0AD5" w:rsidRPr="00BA0F65">
        <w:rPr>
          <w:lang w:val="en-US"/>
        </w:rPr>
        <w:t xml:space="preserve"> , </w:t>
      </w:r>
      <w:hyperlink r:id="rId2256" w:history="1">
        <w:r w:rsidR="001F0AD5" w:rsidRPr="00BA0F65">
          <w:rPr>
            <w:rStyle w:val="Hipervnculo"/>
            <w:color w:val="auto"/>
            <w:u w:val="none"/>
            <w:lang w:val="en-US"/>
          </w:rPr>
          <w:t>N Rothman</w:t>
        </w:r>
      </w:hyperlink>
      <w:r w:rsidR="001F0AD5" w:rsidRPr="00BA0F65">
        <w:rPr>
          <w:lang w:val="en-US"/>
        </w:rPr>
        <w:t xml:space="preserve"> , </w:t>
      </w:r>
      <w:hyperlink r:id="rId2257" w:history="1">
        <w:r w:rsidR="001F0AD5" w:rsidRPr="00BA0F65">
          <w:rPr>
            <w:rStyle w:val="Hipervnculo"/>
            <w:color w:val="auto"/>
            <w:u w:val="none"/>
            <w:lang w:val="en-US"/>
          </w:rPr>
          <w:t>Cantor KP</w:t>
        </w:r>
      </w:hyperlink>
      <w:r w:rsidR="001F0AD5" w:rsidRPr="00BA0F65">
        <w:rPr>
          <w:lang w:val="en-US"/>
        </w:rPr>
        <w:t xml:space="preserve"> , </w:t>
      </w:r>
      <w:hyperlink r:id="rId2258" w:history="1">
        <w:r w:rsidR="001F0AD5" w:rsidRPr="00BA0F65">
          <w:rPr>
            <w:rStyle w:val="Hipervnculo"/>
            <w:color w:val="auto"/>
            <w:u w:val="none"/>
            <w:lang w:val="en-US"/>
          </w:rPr>
          <w:t>Blair A</w:t>
        </w:r>
      </w:hyperlink>
      <w:r w:rsidR="001F0AD5" w:rsidRPr="00BA0F65">
        <w:rPr>
          <w:lang w:val="en-US"/>
        </w:rPr>
        <w:t xml:space="preserve">. </w:t>
      </w:r>
      <w:hyperlink r:id="rId2259" w:history="1">
        <w:r w:rsidR="001F0AD5" w:rsidRPr="00C443D8">
          <w:rPr>
            <w:rStyle w:val="Hipervnculo"/>
            <w:b/>
            <w:vanish/>
            <w:color w:val="auto"/>
            <w:u w:val="none"/>
            <w:lang w:val="en-US"/>
          </w:rPr>
          <w:t>Schroeder JC</w:t>
        </w:r>
      </w:hyperlink>
      <w:r w:rsidR="001F0AD5" w:rsidRPr="00C443D8">
        <w:rPr>
          <w:rStyle w:val="google-src-text1"/>
          <w:b/>
          <w:lang w:val="en-US"/>
        </w:rPr>
        <w:t xml:space="preserve"> , </w:t>
      </w:r>
      <w:hyperlink r:id="rId2260" w:history="1">
        <w:r w:rsidR="001F0AD5" w:rsidRPr="00C443D8">
          <w:rPr>
            <w:rStyle w:val="Hipervnculo"/>
            <w:b/>
            <w:vanish/>
            <w:color w:val="auto"/>
            <w:u w:val="none"/>
            <w:lang w:val="en-US"/>
          </w:rPr>
          <w:t>Olshan AF</w:t>
        </w:r>
      </w:hyperlink>
      <w:r w:rsidR="001F0AD5" w:rsidRPr="00C443D8">
        <w:rPr>
          <w:rStyle w:val="google-src-text1"/>
          <w:b/>
          <w:lang w:val="en-US"/>
        </w:rPr>
        <w:t xml:space="preserve"> , </w:t>
      </w:r>
      <w:hyperlink r:id="rId2261" w:history="1">
        <w:r w:rsidR="001F0AD5" w:rsidRPr="00C443D8">
          <w:rPr>
            <w:rStyle w:val="Hipervnculo"/>
            <w:b/>
            <w:vanish/>
            <w:color w:val="auto"/>
            <w:u w:val="none"/>
            <w:lang w:val="en-US"/>
          </w:rPr>
          <w:t>Baric R</w:t>
        </w:r>
      </w:hyperlink>
      <w:r w:rsidR="001F0AD5" w:rsidRPr="00C443D8">
        <w:rPr>
          <w:rStyle w:val="google-src-text1"/>
          <w:b/>
          <w:lang w:val="en-US"/>
        </w:rPr>
        <w:t xml:space="preserve"> , </w:t>
      </w:r>
      <w:hyperlink r:id="rId2262" w:history="1">
        <w:r w:rsidR="001F0AD5" w:rsidRPr="00C443D8">
          <w:rPr>
            <w:rStyle w:val="Hipervnculo"/>
            <w:b/>
            <w:vanish/>
            <w:color w:val="auto"/>
            <w:u w:val="none"/>
            <w:lang w:val="en-US"/>
          </w:rPr>
          <w:t>Dent GA</w:t>
        </w:r>
      </w:hyperlink>
      <w:r w:rsidR="001F0AD5" w:rsidRPr="00C443D8">
        <w:rPr>
          <w:rStyle w:val="google-src-text1"/>
          <w:b/>
          <w:lang w:val="en-US"/>
        </w:rPr>
        <w:t xml:space="preserve"> , </w:t>
      </w:r>
      <w:hyperlink r:id="rId2263" w:history="1">
        <w:r w:rsidR="001F0AD5" w:rsidRPr="00C443D8">
          <w:rPr>
            <w:rStyle w:val="Hipervnculo"/>
            <w:b/>
            <w:vanish/>
            <w:color w:val="auto"/>
            <w:u w:val="none"/>
            <w:lang w:val="en-US"/>
          </w:rPr>
          <w:t>Weinberg CR</w:t>
        </w:r>
      </w:hyperlink>
      <w:r w:rsidR="001F0AD5" w:rsidRPr="00C443D8">
        <w:rPr>
          <w:rStyle w:val="google-src-text1"/>
          <w:b/>
          <w:lang w:val="en-US"/>
        </w:rPr>
        <w:t xml:space="preserve"> , </w:t>
      </w:r>
      <w:hyperlink r:id="rId2264" w:history="1">
        <w:r w:rsidR="001F0AD5" w:rsidRPr="00C443D8">
          <w:rPr>
            <w:rStyle w:val="Hipervnculo"/>
            <w:b/>
            <w:vanish/>
            <w:color w:val="auto"/>
            <w:u w:val="none"/>
            <w:lang w:val="en-US"/>
          </w:rPr>
          <w:t>Yount B</w:t>
        </w:r>
      </w:hyperlink>
      <w:r w:rsidR="001F0AD5" w:rsidRPr="00C443D8">
        <w:rPr>
          <w:rStyle w:val="google-src-text1"/>
          <w:b/>
          <w:lang w:val="en-US"/>
        </w:rPr>
        <w:t xml:space="preserve"> , </w:t>
      </w:r>
      <w:hyperlink r:id="rId2265" w:history="1">
        <w:r w:rsidR="001F0AD5" w:rsidRPr="00C443D8">
          <w:rPr>
            <w:rStyle w:val="Hipervnculo"/>
            <w:b/>
            <w:vanish/>
            <w:color w:val="auto"/>
            <w:u w:val="none"/>
            <w:lang w:val="en-US"/>
          </w:rPr>
          <w:t>Cerhan JR</w:t>
        </w:r>
      </w:hyperlink>
      <w:r w:rsidR="001F0AD5" w:rsidRPr="00C443D8">
        <w:rPr>
          <w:rStyle w:val="google-src-text1"/>
          <w:b/>
          <w:lang w:val="en-US"/>
        </w:rPr>
        <w:t xml:space="preserve"> , </w:t>
      </w:r>
      <w:hyperlink r:id="rId2266" w:history="1">
        <w:r w:rsidR="001F0AD5" w:rsidRPr="00C443D8">
          <w:rPr>
            <w:rStyle w:val="Hipervnculo"/>
            <w:b/>
            <w:vanish/>
            <w:color w:val="auto"/>
            <w:u w:val="none"/>
            <w:lang w:val="en-US"/>
          </w:rPr>
          <w:t>Lynch CF</w:t>
        </w:r>
      </w:hyperlink>
      <w:r w:rsidR="001F0AD5" w:rsidRPr="00C443D8">
        <w:rPr>
          <w:rStyle w:val="google-src-text1"/>
          <w:b/>
          <w:lang w:val="en-US"/>
        </w:rPr>
        <w:t xml:space="preserve"> , </w:t>
      </w:r>
      <w:hyperlink r:id="rId2267" w:history="1">
        <w:r w:rsidR="001F0AD5" w:rsidRPr="00C443D8">
          <w:rPr>
            <w:rStyle w:val="Hipervnculo"/>
            <w:b/>
            <w:vanish/>
            <w:color w:val="auto"/>
            <w:u w:val="none"/>
            <w:lang w:val="en-US"/>
          </w:rPr>
          <w:t>Schuman LM</w:t>
        </w:r>
      </w:hyperlink>
      <w:r w:rsidR="001F0AD5" w:rsidRPr="00C443D8">
        <w:rPr>
          <w:rStyle w:val="google-src-text1"/>
          <w:b/>
          <w:lang w:val="en-US"/>
        </w:rPr>
        <w:t xml:space="preserve"> , </w:t>
      </w:r>
      <w:hyperlink r:id="rId2268" w:history="1">
        <w:r w:rsidR="001F0AD5" w:rsidRPr="00C443D8">
          <w:rPr>
            <w:rStyle w:val="Hipervnculo"/>
            <w:b/>
            <w:vanish/>
            <w:color w:val="auto"/>
            <w:u w:val="none"/>
            <w:lang w:val="en-US"/>
          </w:rPr>
          <w:t>Tolbert PE</w:t>
        </w:r>
      </w:hyperlink>
      <w:r w:rsidR="001F0AD5" w:rsidRPr="00C443D8">
        <w:rPr>
          <w:rStyle w:val="google-src-text1"/>
          <w:b/>
          <w:lang w:val="en-US"/>
        </w:rPr>
        <w:t xml:space="preserve"> , </w:t>
      </w:r>
      <w:hyperlink r:id="rId2269" w:history="1">
        <w:r w:rsidR="001F0AD5" w:rsidRPr="00C443D8">
          <w:rPr>
            <w:rStyle w:val="Hipervnculo"/>
            <w:b/>
            <w:vanish/>
            <w:color w:val="auto"/>
            <w:u w:val="none"/>
            <w:lang w:val="en-US"/>
          </w:rPr>
          <w:t>Rothman N</w:t>
        </w:r>
      </w:hyperlink>
      <w:r w:rsidR="001F0AD5" w:rsidRPr="00C443D8">
        <w:rPr>
          <w:rStyle w:val="google-src-text1"/>
          <w:b/>
          <w:lang w:val="en-US"/>
        </w:rPr>
        <w:t xml:space="preserve"> , </w:t>
      </w:r>
      <w:hyperlink r:id="rId2270" w:history="1">
        <w:r w:rsidR="001F0AD5" w:rsidRPr="00C443D8">
          <w:rPr>
            <w:rStyle w:val="Hipervnculo"/>
            <w:b/>
            <w:vanish/>
            <w:color w:val="auto"/>
            <w:u w:val="none"/>
            <w:lang w:val="en-US"/>
          </w:rPr>
          <w:t>Cantor KP</w:t>
        </w:r>
      </w:hyperlink>
      <w:r w:rsidR="001F0AD5" w:rsidRPr="00C443D8">
        <w:rPr>
          <w:rStyle w:val="google-src-text1"/>
          <w:b/>
          <w:lang w:val="en-US"/>
        </w:rPr>
        <w:t xml:space="preserve"> , </w:t>
      </w:r>
    </w:p>
    <w:p w:rsidR="002D3CA6" w:rsidRPr="00C443D8" w:rsidRDefault="002D3CA6" w:rsidP="001F0AD5">
      <w:pPr>
        <w:shd w:val="clear" w:color="auto" w:fill="FFFFFF"/>
        <w:spacing w:line="432" w:lineRule="atLeast"/>
        <w:rPr>
          <w:rStyle w:val="google-src-text1"/>
          <w:b/>
          <w:lang w:val="en-US"/>
        </w:rPr>
      </w:pPr>
    </w:p>
    <w:p w:rsidR="002D3CA6" w:rsidRPr="00C443D8" w:rsidRDefault="002D3CA6" w:rsidP="001F0AD5">
      <w:pPr>
        <w:shd w:val="clear" w:color="auto" w:fill="FFFFFF"/>
        <w:spacing w:line="432" w:lineRule="atLeast"/>
        <w:rPr>
          <w:rStyle w:val="google-src-text1"/>
          <w:b/>
          <w:lang w:val="en-US"/>
        </w:rPr>
      </w:pPr>
    </w:p>
    <w:p w:rsidR="001F0AD5" w:rsidRPr="00BA0F65" w:rsidRDefault="006359CD" w:rsidP="001F0AD5">
      <w:pPr>
        <w:shd w:val="clear" w:color="auto" w:fill="FFFFFF"/>
        <w:spacing w:line="432" w:lineRule="atLeast"/>
      </w:pPr>
      <w:hyperlink r:id="rId2271" w:history="1">
        <w:r w:rsidR="001F0AD5" w:rsidRPr="00BA4F77">
          <w:rPr>
            <w:rStyle w:val="Hipervnculo"/>
            <w:b/>
            <w:vanish/>
            <w:color w:val="auto"/>
            <w:u w:val="none"/>
            <w:lang w:val="es-AR"/>
          </w:rPr>
          <w:t>Blair A</w:t>
        </w:r>
      </w:hyperlink>
      <w:r w:rsidR="001F0AD5" w:rsidRPr="00BA4F77">
        <w:rPr>
          <w:rStyle w:val="google-src-text1"/>
          <w:b/>
          <w:lang w:val="es-AR"/>
        </w:rPr>
        <w:t xml:space="preserve"> .</w:t>
      </w:r>
      <w:r w:rsidR="001F0AD5" w:rsidRPr="00BA4F77">
        <w:rPr>
          <w:rStyle w:val="google-src-text1"/>
          <w:b/>
          <w:shd w:val="clear" w:color="auto" w:fill="E6ECF9"/>
          <w:lang w:val="es-AR"/>
        </w:rPr>
        <w:t>Agricultural risk factors for t(14;18) subtypes of non-Hodgkin's lymphoma.</w:t>
      </w:r>
      <w:r w:rsidR="001F0AD5" w:rsidRPr="00BA4F77">
        <w:rPr>
          <w:shd w:val="clear" w:color="auto" w:fill="E6ECF9"/>
          <w:lang w:val="es-AR"/>
        </w:rPr>
        <w:t xml:space="preserve">Factores de </w:t>
      </w:r>
      <w:r w:rsidR="001F0AD5" w:rsidRPr="00BA4F77">
        <w:rPr>
          <w:shd w:val="clear" w:color="auto" w:fill="E6ECF9"/>
          <w:lang w:val="es-AR"/>
        </w:rPr>
        <w:lastRenderedPageBreak/>
        <w:t>riesgo para la agricultura t (14; 18) subtipos de linfoma no-Hodgkin.</w:t>
      </w:r>
      <w:r w:rsidR="001F0AD5" w:rsidRPr="00BA4F77">
        <w:rPr>
          <w:lang w:val="es-AR"/>
        </w:rPr>
        <w:t xml:space="preserve"> </w:t>
      </w:r>
      <w:hyperlink r:id="rId2272" w:tooltip="Epidemiología (Cambridge, Mass.)." w:history="1">
        <w:r w:rsidR="001F0AD5" w:rsidRPr="00BA0F65">
          <w:rPr>
            <w:rStyle w:val="Hipervnculo"/>
            <w:color w:val="auto"/>
            <w:u w:val="none"/>
          </w:rPr>
          <w:t>Epidemiología</w:t>
        </w:r>
      </w:hyperlink>
      <w:r w:rsidR="001F0AD5" w:rsidRPr="00BA0F65">
        <w:t xml:space="preserve"> 2001 Nov; 12 (6) :701-9</w:t>
      </w:r>
      <w:r w:rsidR="001F0AD5" w:rsidRPr="00BA0F65">
        <w:rPr>
          <w:shd w:val="clear" w:color="auto" w:fill="E6ECF9"/>
        </w:rPr>
        <w:t xml:space="preserve"> </w:t>
      </w:r>
    </w:p>
    <w:p w:rsidR="00644E93" w:rsidRPr="0026621F" w:rsidRDefault="006359CD" w:rsidP="003E1174">
      <w:pPr>
        <w:pStyle w:val="title9"/>
        <w:shd w:val="clear" w:color="auto" w:fill="FFFFFF"/>
        <w:spacing w:line="336" w:lineRule="atLeast"/>
        <w:jc w:val="both"/>
        <w:rPr>
          <w:rFonts w:ascii="Times New Roman" w:hAnsi="Times New Roman"/>
          <w:sz w:val="24"/>
          <w:szCs w:val="24"/>
          <w:lang w:val="en-US"/>
        </w:rPr>
      </w:pPr>
      <w:hyperlink r:id="rId2273" w:tooltip="View content where Author is J. Seifert" w:history="1">
        <w:r w:rsidR="00644E93" w:rsidRPr="00C443D8">
          <w:rPr>
            <w:rStyle w:val="Hipervnculo"/>
            <w:rFonts w:ascii="Times New Roman" w:hAnsi="Times New Roman"/>
            <w:color w:val="auto"/>
            <w:sz w:val="24"/>
            <w:szCs w:val="24"/>
            <w:u w:val="none"/>
          </w:rPr>
          <w:t>Seifert</w:t>
        </w:r>
      </w:hyperlink>
      <w:r w:rsidR="00644E93" w:rsidRPr="00C443D8">
        <w:rPr>
          <w:rFonts w:ascii="Times New Roman" w:hAnsi="Times New Roman"/>
          <w:sz w:val="24"/>
          <w:szCs w:val="24"/>
        </w:rPr>
        <w:t xml:space="preserve"> J. </w:t>
      </w:r>
      <w:hyperlink r:id="rId2274" w:history="1">
        <w:r w:rsidR="00644E93" w:rsidRPr="003E1174">
          <w:rPr>
            <w:rStyle w:val="Hipervnculo"/>
            <w:rFonts w:ascii="Times New Roman" w:hAnsi="Times New Roman"/>
            <w:b/>
            <w:color w:val="auto"/>
            <w:sz w:val="24"/>
            <w:szCs w:val="24"/>
            <w:u w:val="none"/>
          </w:rPr>
          <w:t xml:space="preserve">Importancia toxicológica </w:t>
        </w:r>
        <w:r w:rsidR="00644E93" w:rsidRPr="003E1174">
          <w:rPr>
            <w:rStyle w:val="searchword5"/>
            <w:rFonts w:ascii="Times New Roman" w:hAnsi="Times New Roman"/>
            <w:b/>
            <w:sz w:val="24"/>
            <w:szCs w:val="24"/>
          </w:rPr>
          <w:t>de</w:t>
        </w:r>
        <w:r w:rsidR="00644E93" w:rsidRPr="003E1174">
          <w:rPr>
            <w:rStyle w:val="Hipervnculo"/>
            <w:rFonts w:ascii="Times New Roman" w:hAnsi="Times New Roman"/>
            <w:b/>
            <w:color w:val="auto"/>
            <w:sz w:val="24"/>
            <w:szCs w:val="24"/>
            <w:u w:val="none"/>
          </w:rPr>
          <w:t xml:space="preserve"> la hiperglucemia causada por insecticidas organofosforados</w:t>
        </w:r>
      </w:hyperlink>
      <w:r w:rsidR="00644E93" w:rsidRPr="00C443D8">
        <w:rPr>
          <w:rFonts w:ascii="Times New Roman" w:hAnsi="Times New Roman"/>
          <w:sz w:val="24"/>
          <w:szCs w:val="24"/>
        </w:rPr>
        <w:t>.</w:t>
      </w:r>
      <w:hyperlink r:id="rId2275" w:tooltip="Link to the Journal of this Article" w:history="1">
        <w:r w:rsidR="00644E93" w:rsidRPr="0026621F">
          <w:rPr>
            <w:rStyle w:val="Hipervnculo"/>
            <w:rFonts w:ascii="Times New Roman" w:hAnsi="Times New Roman"/>
            <w:color w:val="auto"/>
            <w:sz w:val="24"/>
            <w:szCs w:val="24"/>
            <w:u w:val="none"/>
            <w:lang w:val="en-US"/>
          </w:rPr>
          <w:t>Bulletin of Environmental Contamination and Toxicology</w:t>
        </w:r>
      </w:hyperlink>
      <w:r w:rsidR="00644E93" w:rsidRPr="0026621F">
        <w:rPr>
          <w:rFonts w:ascii="Times New Roman" w:hAnsi="Times New Roman"/>
          <w:sz w:val="24"/>
          <w:szCs w:val="24"/>
          <w:lang w:val="en-US"/>
        </w:rPr>
        <w:t xml:space="preserve"> </w:t>
      </w:r>
      <w:hyperlink r:id="rId2276" w:tooltip="Link to the Issue of this Article" w:history="1">
        <w:r w:rsidR="00644E93" w:rsidRPr="0026621F">
          <w:rPr>
            <w:rStyle w:val="Hipervnculo"/>
            <w:rFonts w:ascii="Times New Roman" w:hAnsi="Times New Roman"/>
            <w:color w:val="auto"/>
            <w:sz w:val="24"/>
            <w:szCs w:val="24"/>
            <w:u w:val="none"/>
            <w:lang w:val="en-US"/>
          </w:rPr>
          <w:t>Volume 67, Number 4</w:t>
        </w:r>
      </w:hyperlink>
      <w:r w:rsidR="00644E93" w:rsidRPr="0026621F">
        <w:rPr>
          <w:rFonts w:ascii="Times New Roman" w:hAnsi="Times New Roman"/>
          <w:sz w:val="24"/>
          <w:szCs w:val="24"/>
          <w:lang w:val="en-US"/>
        </w:rPr>
        <w:t xml:space="preserve"> (2001), </w:t>
      </w:r>
      <w:r w:rsidR="00644E93" w:rsidRPr="0026621F">
        <w:rPr>
          <w:rStyle w:val="pagination"/>
          <w:rFonts w:ascii="Times New Roman" w:hAnsi="Times New Roman"/>
          <w:sz w:val="24"/>
          <w:szCs w:val="24"/>
          <w:lang w:val="en-US"/>
        </w:rPr>
        <w:t>463-469</w:t>
      </w:r>
      <w:r w:rsidR="00644E93" w:rsidRPr="0026621F">
        <w:rPr>
          <w:rStyle w:val="doi"/>
          <w:rFonts w:ascii="Times New Roman" w:hAnsi="Times New Roman"/>
          <w:sz w:val="24"/>
          <w:szCs w:val="24"/>
          <w:lang w:val="en-US"/>
        </w:rPr>
        <w:t>.</w:t>
      </w:r>
      <w:r w:rsidR="00644E93" w:rsidRPr="0026621F">
        <w:rPr>
          <w:rFonts w:ascii="Times New Roman" w:hAnsi="Times New Roman"/>
          <w:sz w:val="24"/>
          <w:szCs w:val="24"/>
          <w:lang w:val="en-US"/>
        </w:rPr>
        <w:t xml:space="preserve"> </w:t>
      </w:r>
    </w:p>
    <w:p w:rsidR="00644E93" w:rsidRPr="0026621F" w:rsidRDefault="00644E93" w:rsidP="00C87E3C">
      <w:pPr>
        <w:jc w:val="both"/>
        <w:rPr>
          <w:b/>
          <w:lang w:val="en-US"/>
        </w:rPr>
      </w:pPr>
    </w:p>
    <w:p w:rsidR="00C87E3C" w:rsidRPr="00FA5C89" w:rsidRDefault="00C87E3C" w:rsidP="00C87E3C">
      <w:pPr>
        <w:jc w:val="both"/>
        <w:rPr>
          <w:lang w:val="en-US"/>
        </w:rPr>
      </w:pPr>
      <w:r w:rsidRPr="00FA5C89">
        <w:rPr>
          <w:lang w:val="en-US"/>
        </w:rPr>
        <w:t>Slotkin TA, Cousins MM,Tate CA, Seidler FJ. Persisten chlolinergic presynaptic deficits after neonatal clorpyrifos exposure.Brain Res. 2001;902:229-43.</w:t>
      </w:r>
    </w:p>
    <w:p w:rsidR="00757149" w:rsidRPr="00FA5C89" w:rsidRDefault="006359CD" w:rsidP="00757149">
      <w:pPr>
        <w:pStyle w:val="Ttulo1"/>
        <w:rPr>
          <w:b w:val="0"/>
          <w:sz w:val="24"/>
          <w:szCs w:val="24"/>
        </w:rPr>
      </w:pPr>
      <w:hyperlink r:id="rId2277" w:history="1">
        <w:r w:rsidR="00757149" w:rsidRPr="00FA5C89">
          <w:rPr>
            <w:rStyle w:val="Hipervnculo"/>
            <w:b w:val="0"/>
            <w:color w:val="auto"/>
            <w:sz w:val="24"/>
            <w:szCs w:val="24"/>
            <w:u w:val="none"/>
          </w:rPr>
          <w:t>Smith GR</w:t>
        </w:r>
      </w:hyperlink>
      <w:r w:rsidR="00757149" w:rsidRPr="00FA5C89">
        <w:rPr>
          <w:b w:val="0"/>
          <w:sz w:val="24"/>
          <w:szCs w:val="24"/>
        </w:rPr>
        <w:t xml:space="preserve"> .</w:t>
      </w:r>
      <w:r w:rsidR="00757149" w:rsidRPr="00F4092E">
        <w:rPr>
          <w:sz w:val="24"/>
          <w:szCs w:val="24"/>
        </w:rPr>
        <w:t>Efectos de la exposición aguda a una formulación comercial de glifosato en los renacuajos de dos especies de anuros</w:t>
      </w:r>
      <w:r w:rsidR="00757149" w:rsidRPr="00FA5C89">
        <w:rPr>
          <w:b w:val="0"/>
          <w:sz w:val="24"/>
          <w:szCs w:val="24"/>
        </w:rPr>
        <w:t xml:space="preserve">. </w:t>
      </w:r>
      <w:hyperlink r:id="rId2278" w:tooltip="Boletín de la contaminación ambiental y toxicología." w:history="1">
        <w:r w:rsidR="00757149" w:rsidRPr="00FA5C89">
          <w:rPr>
            <w:rStyle w:val="Hipervnculo"/>
            <w:b w:val="0"/>
            <w:color w:val="auto"/>
            <w:sz w:val="24"/>
            <w:szCs w:val="24"/>
            <w:u w:val="none"/>
          </w:rPr>
          <w:t>Bull Environ Contam Toxicol</w:t>
        </w:r>
      </w:hyperlink>
      <w:r w:rsidR="00757149" w:rsidRPr="00FA5C89">
        <w:rPr>
          <w:b w:val="0"/>
          <w:sz w:val="24"/>
          <w:szCs w:val="24"/>
        </w:rPr>
        <w:t xml:space="preserve"> 2001 Oct; 67 (4) :483-8. </w:t>
      </w:r>
    </w:p>
    <w:p w:rsidR="00F61F1F" w:rsidRPr="00FA5C89" w:rsidRDefault="008566CE" w:rsidP="00F61F1F">
      <w:pPr>
        <w:jc w:val="both"/>
        <w:rPr>
          <w:bCs/>
        </w:rPr>
      </w:pPr>
      <w:r>
        <w:t>Sparling, DW, taladores, GM y McConnell, LL (2001), los plaguicidas y las declinaciones de anfibios de la población en California, EE.UU.</w:t>
      </w:r>
      <w:r>
        <w:rPr>
          <w:rStyle w:val="google-src-text1"/>
        </w:rPr>
        <w:t>Environmental Toxicology and Chemistry, 20: 1591–1595.</w:t>
      </w:r>
      <w:r>
        <w:t xml:space="preserve">Environmental Toxicology and Chemistry, 20: 1591-1595. </w:t>
      </w:r>
      <w:r>
        <w:rPr>
          <w:rStyle w:val="google-src-text1"/>
        </w:rPr>
        <w:t>doi: 10.1002/etc.5620200725</w:t>
      </w:r>
      <w:r>
        <w:t xml:space="preserve"> doi: 10.1002/etc.5620200725.</w:t>
      </w:r>
    </w:p>
    <w:p w:rsidR="008566CE" w:rsidRDefault="008566CE" w:rsidP="00F61F1F">
      <w:pPr>
        <w:jc w:val="both"/>
        <w:rPr>
          <w:bCs/>
        </w:rPr>
      </w:pPr>
    </w:p>
    <w:p w:rsidR="00F61F1F" w:rsidRPr="00FA5C89" w:rsidRDefault="00F61F1F" w:rsidP="00F61F1F">
      <w:pPr>
        <w:jc w:val="both"/>
        <w:rPr>
          <w:bCs/>
        </w:rPr>
      </w:pPr>
      <w:r w:rsidRPr="00FA5C89">
        <w:rPr>
          <w:bCs/>
        </w:rPr>
        <w:t>Tagliaferro Z. Niveles de organoclorados en leche materna en población de caseríos expuestos y parcialmente expuestas a plaguicidas del Valle de Quibor de Venenzuela. 2001.</w:t>
      </w:r>
    </w:p>
    <w:p w:rsidR="00F61F1F" w:rsidRPr="00FA5C89" w:rsidRDefault="00F61F1F" w:rsidP="00F61F1F">
      <w:pPr>
        <w:jc w:val="both"/>
        <w:rPr>
          <w:bCs/>
        </w:rPr>
      </w:pPr>
    </w:p>
    <w:p w:rsidR="001F0AD5" w:rsidRPr="00C443D8" w:rsidRDefault="001F0AD5" w:rsidP="001F0AD5">
      <w:pPr>
        <w:outlineLvl w:val="0"/>
      </w:pPr>
      <w:r w:rsidRPr="00C443D8">
        <w:t>Takahashi K , Horie M , Aoba N</w:t>
      </w:r>
      <w:r w:rsidRPr="00C443D8">
        <w:rPr>
          <w:b/>
        </w:rPr>
        <w:t>.</w:t>
      </w:r>
      <w:r w:rsidRPr="00FA5C89">
        <w:t>El análisis de glifosato y su metabolito, el ácido amino-metil, de productos agrícolas por HPLC</w:t>
      </w:r>
      <w:r w:rsidRPr="00C443D8">
        <w:t>. Shokuhin Eiseigaku Zasshi 2001 Oct; 42 (5) :304-8.</w:t>
      </w:r>
    </w:p>
    <w:p w:rsidR="00F61F1F" w:rsidRPr="00C443D8" w:rsidRDefault="00F61F1F" w:rsidP="00F61F1F">
      <w:pPr>
        <w:widowControl w:val="0"/>
        <w:autoSpaceDE w:val="0"/>
        <w:autoSpaceDN w:val="0"/>
        <w:adjustRightInd w:val="0"/>
        <w:jc w:val="both"/>
        <w:rPr>
          <w:b/>
          <w:bCs/>
        </w:rPr>
      </w:pPr>
    </w:p>
    <w:p w:rsidR="00F61F1F" w:rsidRPr="00C443D8" w:rsidRDefault="00F61F1F" w:rsidP="00F61F1F">
      <w:pPr>
        <w:pStyle w:val="Default"/>
        <w:jc w:val="both"/>
        <w:rPr>
          <w:rFonts w:ascii="Times New Roman" w:hAnsi="Times New Roman" w:cs="Times New Roman"/>
          <w:b/>
          <w:bCs/>
          <w:color w:val="auto"/>
        </w:rPr>
      </w:pPr>
    </w:p>
    <w:p w:rsidR="00F61F1F" w:rsidRPr="00FA5C89" w:rsidRDefault="00F61F1F" w:rsidP="00F61F1F">
      <w:pPr>
        <w:widowControl w:val="0"/>
        <w:autoSpaceDE w:val="0"/>
        <w:autoSpaceDN w:val="0"/>
        <w:adjustRightInd w:val="0"/>
        <w:jc w:val="both"/>
        <w:rPr>
          <w:bCs/>
        </w:rPr>
      </w:pPr>
      <w:r w:rsidRPr="00FA5C89">
        <w:rPr>
          <w:rStyle w:val="A016"/>
          <w:rFonts w:cs="Times New Roman"/>
          <w:bCs/>
          <w:color w:val="auto"/>
          <w:sz w:val="24"/>
          <w:szCs w:val="24"/>
        </w:rPr>
        <w:t xml:space="preserve">Trujillo Tirado </w:t>
      </w:r>
      <w:r w:rsidR="001F0AD5" w:rsidRPr="00FA5C89">
        <w:rPr>
          <w:rStyle w:val="A016"/>
          <w:rFonts w:cs="Times New Roman"/>
          <w:bCs/>
          <w:color w:val="auto"/>
          <w:sz w:val="24"/>
          <w:szCs w:val="24"/>
        </w:rPr>
        <w:t xml:space="preserve">Thayde </w:t>
      </w:r>
      <w:r w:rsidRPr="00FA5C89">
        <w:rPr>
          <w:rStyle w:val="A016"/>
          <w:rFonts w:cs="Times New Roman"/>
          <w:bCs/>
          <w:color w:val="auto"/>
          <w:sz w:val="24"/>
          <w:szCs w:val="24"/>
        </w:rPr>
        <w:t>y Ruiz Arcia</w:t>
      </w:r>
      <w:r w:rsidR="001F0AD5" w:rsidRPr="00FA5C89">
        <w:rPr>
          <w:rStyle w:val="A016"/>
          <w:rFonts w:cs="Times New Roman"/>
          <w:bCs/>
          <w:color w:val="auto"/>
          <w:sz w:val="24"/>
          <w:szCs w:val="24"/>
        </w:rPr>
        <w:t xml:space="preserve"> Ineldo</w:t>
      </w:r>
      <w:r w:rsidRPr="00FA5C89">
        <w:rPr>
          <w:rStyle w:val="A016"/>
          <w:rFonts w:cs="Times New Roman"/>
          <w:bCs/>
          <w:color w:val="auto"/>
          <w:sz w:val="24"/>
          <w:szCs w:val="24"/>
        </w:rPr>
        <w:t>.Efectos sobre la integridad del endotelilio vascular asociadas a la exposición cronica a plaguicidas.Universidad Ciego de Avila.Venenzuela.2001.</w:t>
      </w:r>
      <w:r w:rsidRPr="00FA5C89">
        <w:rPr>
          <w:bCs/>
        </w:rPr>
        <w:t xml:space="preserve"> </w:t>
      </w:r>
      <w:r w:rsidRPr="00FA5C89">
        <w:rPr>
          <w:rStyle w:val="A016"/>
          <w:rFonts w:cs="Times New Roman"/>
          <w:bCs/>
          <w:color w:val="auto"/>
          <w:sz w:val="24"/>
          <w:szCs w:val="24"/>
        </w:rPr>
        <w:t>http://www.ingenieroambiental.com/4014/efectos.pdf</w:t>
      </w:r>
    </w:p>
    <w:p w:rsidR="00912745" w:rsidRDefault="00912745" w:rsidP="00912745"/>
    <w:p w:rsidR="00912745" w:rsidRPr="00FB3162" w:rsidRDefault="006359CD" w:rsidP="00912745">
      <w:pPr>
        <w:pStyle w:val="Ttulo1"/>
        <w:rPr>
          <w:b w:val="0"/>
          <w:sz w:val="24"/>
          <w:szCs w:val="24"/>
        </w:rPr>
      </w:pPr>
      <w:hyperlink r:id="rId2279" w:history="1">
        <w:r w:rsidR="00912745" w:rsidRPr="00FB3162">
          <w:rPr>
            <w:rStyle w:val="Hipervnculo"/>
            <w:b w:val="0"/>
            <w:sz w:val="24"/>
            <w:szCs w:val="24"/>
            <w:u w:val="none"/>
            <w:lang w:val="en-US"/>
          </w:rPr>
          <w:t>Van Wendel de Joode B</w:t>
        </w:r>
      </w:hyperlink>
      <w:r w:rsidR="00912745" w:rsidRPr="00FB3162">
        <w:rPr>
          <w:b w:val="0"/>
          <w:sz w:val="24"/>
          <w:szCs w:val="24"/>
          <w:lang w:val="en-US"/>
        </w:rPr>
        <w:t xml:space="preserve"> , </w:t>
      </w:r>
      <w:hyperlink r:id="rId2280" w:history="1">
        <w:r w:rsidR="00912745" w:rsidRPr="00FB3162">
          <w:rPr>
            <w:rStyle w:val="Hipervnculo"/>
            <w:b w:val="0"/>
            <w:sz w:val="24"/>
            <w:szCs w:val="24"/>
            <w:u w:val="none"/>
            <w:lang w:val="en-US"/>
          </w:rPr>
          <w:t>C Wesseling</w:t>
        </w:r>
      </w:hyperlink>
      <w:r w:rsidR="00912745" w:rsidRPr="00FB3162">
        <w:rPr>
          <w:b w:val="0"/>
          <w:sz w:val="24"/>
          <w:szCs w:val="24"/>
          <w:lang w:val="en-US"/>
        </w:rPr>
        <w:t xml:space="preserve"> , </w:t>
      </w:r>
      <w:hyperlink r:id="rId2281" w:history="1">
        <w:r w:rsidR="00912745" w:rsidRPr="00086376">
          <w:rPr>
            <w:rStyle w:val="Hipervnculo"/>
            <w:b w:val="0"/>
            <w:sz w:val="24"/>
            <w:szCs w:val="24"/>
            <w:u w:val="none"/>
            <w:lang w:val="es-AR"/>
          </w:rPr>
          <w:t>Kromhout H</w:t>
        </w:r>
      </w:hyperlink>
      <w:r w:rsidR="00912745" w:rsidRPr="00086376">
        <w:rPr>
          <w:b w:val="0"/>
          <w:sz w:val="24"/>
          <w:szCs w:val="24"/>
          <w:lang w:val="es-AR"/>
        </w:rPr>
        <w:t xml:space="preserve"> , </w:t>
      </w:r>
      <w:hyperlink r:id="rId2282" w:history="1">
        <w:r w:rsidR="00912745" w:rsidRPr="00086376">
          <w:rPr>
            <w:rStyle w:val="Hipervnculo"/>
            <w:b w:val="0"/>
            <w:sz w:val="24"/>
            <w:szCs w:val="24"/>
            <w:u w:val="none"/>
            <w:lang w:val="es-AR"/>
          </w:rPr>
          <w:t>Monge P</w:t>
        </w:r>
      </w:hyperlink>
      <w:r w:rsidR="00912745" w:rsidRPr="00086376">
        <w:rPr>
          <w:b w:val="0"/>
          <w:sz w:val="24"/>
          <w:szCs w:val="24"/>
          <w:lang w:val="es-AR"/>
        </w:rPr>
        <w:t xml:space="preserve"> , </w:t>
      </w:r>
      <w:hyperlink r:id="rId2283" w:history="1">
        <w:r w:rsidR="00912745" w:rsidRPr="00FB3162">
          <w:rPr>
            <w:rStyle w:val="Hipervnculo"/>
            <w:b w:val="0"/>
            <w:sz w:val="24"/>
            <w:szCs w:val="24"/>
            <w:u w:val="none"/>
          </w:rPr>
          <w:t>García M</w:t>
        </w:r>
      </w:hyperlink>
      <w:r w:rsidR="00912745" w:rsidRPr="00FB3162">
        <w:rPr>
          <w:b w:val="0"/>
          <w:sz w:val="24"/>
          <w:szCs w:val="24"/>
        </w:rPr>
        <w:t xml:space="preserve"> , </w:t>
      </w:r>
      <w:hyperlink r:id="rId2284" w:history="1">
        <w:r w:rsidR="00912745" w:rsidRPr="00FB3162">
          <w:rPr>
            <w:rStyle w:val="Hipervnculo"/>
            <w:b w:val="0"/>
            <w:sz w:val="24"/>
            <w:szCs w:val="24"/>
            <w:u w:val="none"/>
          </w:rPr>
          <w:t>Mergler D</w:t>
        </w:r>
      </w:hyperlink>
      <w:r w:rsidR="00912745" w:rsidRPr="00FB3162">
        <w:rPr>
          <w:b w:val="0"/>
          <w:sz w:val="24"/>
          <w:szCs w:val="24"/>
        </w:rPr>
        <w:t>.</w:t>
      </w:r>
      <w:r w:rsidR="00912745" w:rsidRPr="00FB3162">
        <w:rPr>
          <w:rStyle w:val="google-src-text1"/>
          <w:b w:val="0"/>
          <w:sz w:val="24"/>
          <w:szCs w:val="24"/>
        </w:rPr>
        <w:t>Chronic nervous-system effects of long-term occupational exposure to DDT.</w:t>
      </w:r>
      <w:r w:rsidR="00912745" w:rsidRPr="00FB3162">
        <w:rPr>
          <w:b w:val="0"/>
          <w:sz w:val="24"/>
          <w:szCs w:val="24"/>
        </w:rPr>
        <w:t xml:space="preserve">Crónicas del sistema nervioso los efectos a largo plazo de la exposición ocupacional al DDT. </w:t>
      </w:r>
      <w:hyperlink r:id="rId2285" w:tooltip="The Lancet." w:history="1">
        <w:r w:rsidR="00912745" w:rsidRPr="00FB3162">
          <w:rPr>
            <w:rStyle w:val="Hipervnculo"/>
            <w:b w:val="0"/>
            <w:sz w:val="24"/>
            <w:szCs w:val="24"/>
            <w:u w:val="none"/>
            <w:shd w:val="clear" w:color="auto" w:fill="E6ECF9"/>
          </w:rPr>
          <w:t>Lancet.</w:t>
        </w:r>
      </w:hyperlink>
      <w:r w:rsidR="00912745" w:rsidRPr="00FB3162">
        <w:rPr>
          <w:b w:val="0"/>
          <w:sz w:val="24"/>
          <w:szCs w:val="24"/>
          <w:shd w:val="clear" w:color="auto" w:fill="E6ECF9"/>
        </w:rPr>
        <w:t xml:space="preserve"> 2001 Mar 31; 357 (9261) :1014-6.</w:t>
      </w:r>
    </w:p>
    <w:p w:rsidR="00757149" w:rsidRPr="00FA5C89" w:rsidRDefault="006359CD" w:rsidP="00757149">
      <w:pPr>
        <w:pStyle w:val="Ttulo1"/>
        <w:rPr>
          <w:bCs w:val="0"/>
          <w:kern w:val="0"/>
          <w:sz w:val="24"/>
          <w:szCs w:val="24"/>
        </w:rPr>
      </w:pPr>
      <w:hyperlink r:id="rId2286" w:history="1">
        <w:r w:rsidR="00757149" w:rsidRPr="00FA5C89">
          <w:rPr>
            <w:rStyle w:val="Hipervnculo"/>
            <w:b w:val="0"/>
            <w:color w:val="auto"/>
            <w:sz w:val="24"/>
            <w:szCs w:val="24"/>
            <w:u w:val="none"/>
          </w:rPr>
          <w:t>Veiga F</w:t>
        </w:r>
      </w:hyperlink>
      <w:r w:rsidR="00757149" w:rsidRPr="00FA5C89">
        <w:rPr>
          <w:b w:val="0"/>
          <w:sz w:val="24"/>
          <w:szCs w:val="24"/>
        </w:rPr>
        <w:t xml:space="preserve"> , </w:t>
      </w:r>
      <w:hyperlink r:id="rId2287" w:history="1">
        <w:r w:rsidR="00757149" w:rsidRPr="00FA5C89">
          <w:rPr>
            <w:rStyle w:val="Hipervnculo"/>
            <w:b w:val="0"/>
            <w:color w:val="auto"/>
            <w:sz w:val="24"/>
            <w:szCs w:val="24"/>
            <w:u w:val="none"/>
          </w:rPr>
          <w:t>JM Zapata</w:t>
        </w:r>
      </w:hyperlink>
      <w:r w:rsidR="00757149" w:rsidRPr="00FA5C89">
        <w:rPr>
          <w:b w:val="0"/>
          <w:sz w:val="24"/>
          <w:szCs w:val="24"/>
        </w:rPr>
        <w:t xml:space="preserve"> , </w:t>
      </w:r>
      <w:hyperlink r:id="rId2288" w:history="1">
        <w:r w:rsidR="00757149" w:rsidRPr="00FA5C89">
          <w:rPr>
            <w:rStyle w:val="Hipervnculo"/>
            <w:b w:val="0"/>
            <w:color w:val="auto"/>
            <w:sz w:val="24"/>
            <w:szCs w:val="24"/>
            <w:u w:val="none"/>
          </w:rPr>
          <w:t>Marcos Fernández, ML</w:t>
        </w:r>
      </w:hyperlink>
      <w:r w:rsidR="00757149" w:rsidRPr="00FA5C89">
        <w:rPr>
          <w:b w:val="0"/>
          <w:sz w:val="24"/>
          <w:szCs w:val="24"/>
        </w:rPr>
        <w:t xml:space="preserve"> , </w:t>
      </w:r>
      <w:hyperlink r:id="rId2289" w:history="1">
        <w:r w:rsidR="00757149" w:rsidRPr="00FA5C89">
          <w:rPr>
            <w:rStyle w:val="Hipervnculo"/>
            <w:b w:val="0"/>
            <w:color w:val="auto"/>
            <w:sz w:val="24"/>
            <w:szCs w:val="24"/>
            <w:u w:val="none"/>
          </w:rPr>
          <w:t>Alvarez E</w:t>
        </w:r>
      </w:hyperlink>
      <w:r w:rsidR="007B703C">
        <w:t>.</w:t>
      </w:r>
      <w:r w:rsidR="00757149" w:rsidRPr="00FA5C89">
        <w:rPr>
          <w:b w:val="0"/>
          <w:sz w:val="24"/>
          <w:szCs w:val="24"/>
        </w:rPr>
        <w:t xml:space="preserve"> </w:t>
      </w:r>
      <w:r w:rsidR="00757149" w:rsidRPr="007B703C">
        <w:rPr>
          <w:rStyle w:val="google-src-text1"/>
          <w:sz w:val="24"/>
          <w:szCs w:val="24"/>
        </w:rPr>
        <w:t>Dynamics of glyphosate and aminomethylphosphonic acid in a forest soil in Galicia, north-west Spain.</w:t>
      </w:r>
      <w:r w:rsidR="00757149" w:rsidRPr="007B703C">
        <w:rPr>
          <w:sz w:val="24"/>
          <w:szCs w:val="24"/>
        </w:rPr>
        <w:t>Dinámica de glifosato y el ácido amino-metil en un suelo forestal en Galicia, noroeste de España</w:t>
      </w:r>
      <w:r w:rsidR="00757149" w:rsidRPr="00FA5C89">
        <w:rPr>
          <w:b w:val="0"/>
          <w:sz w:val="24"/>
          <w:szCs w:val="24"/>
        </w:rPr>
        <w:t xml:space="preserve">. </w:t>
      </w:r>
      <w:hyperlink r:id="rId2290" w:tooltip="La ciencia de la totalidad del hábitat." w:history="1">
        <w:r w:rsidR="00757149" w:rsidRPr="00FA5C89">
          <w:rPr>
            <w:rStyle w:val="Hipervnculo"/>
            <w:b w:val="0"/>
            <w:color w:val="auto"/>
            <w:sz w:val="24"/>
            <w:szCs w:val="24"/>
            <w:u w:val="none"/>
          </w:rPr>
          <w:t>Sci Total de Medio Ambiente.</w:t>
        </w:r>
      </w:hyperlink>
      <w:r w:rsidR="00757149" w:rsidRPr="00FA5C89">
        <w:rPr>
          <w:b w:val="0"/>
          <w:sz w:val="24"/>
          <w:szCs w:val="24"/>
        </w:rPr>
        <w:t xml:space="preserve"> 23 de abril 2001, 271 (1-3) :135-44.  </w:t>
      </w:r>
      <w:hyperlink r:id="rId2291" w:history="1">
        <w:r w:rsidR="00757149" w:rsidRPr="00FA5C89">
          <w:rPr>
            <w:rStyle w:val="Hipervnculo"/>
            <w:b w:val="0"/>
            <w:vanish/>
            <w:color w:val="auto"/>
            <w:sz w:val="24"/>
            <w:szCs w:val="24"/>
            <w:u w:val="none"/>
          </w:rPr>
          <w:t>Veiga F</w:t>
        </w:r>
      </w:hyperlink>
      <w:r w:rsidR="00757149" w:rsidRPr="00FA5C89">
        <w:rPr>
          <w:rStyle w:val="google-src-text1"/>
          <w:b w:val="0"/>
          <w:sz w:val="24"/>
          <w:szCs w:val="24"/>
        </w:rPr>
        <w:t xml:space="preserve"> , </w:t>
      </w:r>
      <w:hyperlink r:id="rId2292" w:history="1">
        <w:r w:rsidR="00757149" w:rsidRPr="00FA5C89">
          <w:rPr>
            <w:rStyle w:val="Hipervnculo"/>
            <w:b w:val="0"/>
            <w:vanish/>
            <w:color w:val="auto"/>
            <w:sz w:val="24"/>
            <w:szCs w:val="24"/>
            <w:u w:val="none"/>
          </w:rPr>
          <w:t>Zapata JM</w:t>
        </w:r>
      </w:hyperlink>
      <w:r w:rsidR="00757149" w:rsidRPr="00FA5C89">
        <w:rPr>
          <w:rStyle w:val="google-src-text1"/>
          <w:b w:val="0"/>
          <w:sz w:val="24"/>
          <w:szCs w:val="24"/>
        </w:rPr>
        <w:t xml:space="preserve"> , </w:t>
      </w:r>
      <w:hyperlink r:id="rId2293" w:history="1">
        <w:r w:rsidR="00757149" w:rsidRPr="00FA5C89">
          <w:rPr>
            <w:rStyle w:val="Hipervnculo"/>
            <w:b w:val="0"/>
            <w:vanish/>
            <w:color w:val="auto"/>
            <w:sz w:val="24"/>
            <w:szCs w:val="24"/>
            <w:u w:val="none"/>
          </w:rPr>
          <w:t>Fernandez Marcos ML</w:t>
        </w:r>
      </w:hyperlink>
      <w:r w:rsidR="00757149" w:rsidRPr="00FA5C89">
        <w:rPr>
          <w:rStyle w:val="google-src-text1"/>
          <w:b w:val="0"/>
          <w:sz w:val="24"/>
          <w:szCs w:val="24"/>
        </w:rPr>
        <w:t xml:space="preserve"> , </w:t>
      </w:r>
      <w:hyperlink r:id="rId2294" w:history="1">
        <w:r w:rsidR="00757149" w:rsidRPr="00FA5C89">
          <w:rPr>
            <w:rStyle w:val="Hipervnculo"/>
            <w:b w:val="0"/>
            <w:vanish/>
            <w:color w:val="auto"/>
            <w:sz w:val="24"/>
            <w:szCs w:val="24"/>
            <w:u w:val="none"/>
          </w:rPr>
          <w:t>Alvarez E</w:t>
        </w:r>
      </w:hyperlink>
      <w:r w:rsidR="00757149" w:rsidRPr="00FA5C89">
        <w:rPr>
          <w:rStyle w:val="google-src-text1"/>
          <w:b w:val="0"/>
          <w:sz w:val="24"/>
          <w:szCs w:val="24"/>
        </w:rPr>
        <w:t xml:space="preserve"> .</w:t>
      </w:r>
    </w:p>
    <w:p w:rsidR="00FB3DD1" w:rsidRDefault="00FB3DD1" w:rsidP="00FB3DD1">
      <w:r>
        <w:t xml:space="preserve">Vilanova R, Fernandez P, Martinez C, Grimalt JO. </w:t>
      </w:r>
      <w:r w:rsidRPr="00EF5B95">
        <w:rPr>
          <w:lang w:val="en-US"/>
        </w:rPr>
        <w:t xml:space="preserve">Organochlorine Pollutants in Remote Mountain Lake Waters. </w:t>
      </w:r>
      <w:r>
        <w:rPr>
          <w:rStyle w:val="ref-journal"/>
        </w:rPr>
        <w:t>J Environ Qual.</w:t>
      </w:r>
      <w:r>
        <w:t xml:space="preserve"> 2001; </w:t>
      </w:r>
      <w:r>
        <w:rPr>
          <w:rStyle w:val="ref-vol"/>
        </w:rPr>
        <w:t>30</w:t>
      </w:r>
      <w:r>
        <w:t xml:space="preserve"> :1286–1295.</w:t>
      </w:r>
    </w:p>
    <w:p w:rsidR="00FB3DD1" w:rsidRDefault="00FB3DD1" w:rsidP="00FE403A">
      <w:pPr>
        <w:shd w:val="clear" w:color="auto" w:fill="FFFFFF"/>
        <w:spacing w:line="432" w:lineRule="atLeast"/>
        <w:jc w:val="both"/>
      </w:pPr>
    </w:p>
    <w:p w:rsidR="00757149" w:rsidRPr="00BA4F77" w:rsidRDefault="006359CD" w:rsidP="00FE403A">
      <w:pPr>
        <w:shd w:val="clear" w:color="auto" w:fill="FFFFFF"/>
        <w:spacing w:line="432" w:lineRule="atLeast"/>
        <w:jc w:val="both"/>
        <w:rPr>
          <w:lang w:val="es-AR"/>
        </w:rPr>
      </w:pPr>
      <w:hyperlink r:id="rId2295" w:history="1">
        <w:r w:rsidR="00757149" w:rsidRPr="00FA5C89">
          <w:rPr>
            <w:rStyle w:val="Hipervnculo"/>
            <w:color w:val="auto"/>
            <w:u w:val="none"/>
          </w:rPr>
          <w:t>Waddell BL</w:t>
        </w:r>
      </w:hyperlink>
      <w:r w:rsidR="00757149" w:rsidRPr="00FA5C89">
        <w:t xml:space="preserve"> , </w:t>
      </w:r>
      <w:hyperlink r:id="rId2296" w:history="1">
        <w:r w:rsidR="00757149" w:rsidRPr="00FA5C89">
          <w:rPr>
            <w:rStyle w:val="Hipervnculo"/>
            <w:color w:val="auto"/>
            <w:u w:val="none"/>
          </w:rPr>
          <w:t xml:space="preserve"> Zahm</w:t>
        </w:r>
      </w:hyperlink>
      <w:r w:rsidR="00757149" w:rsidRPr="00FA5C89">
        <w:t xml:space="preserve"> </w:t>
      </w:r>
      <w:r w:rsidR="00FE403A" w:rsidRPr="00FA5C89">
        <w:t>SH</w:t>
      </w:r>
      <w:r w:rsidR="00757149" w:rsidRPr="00FA5C89">
        <w:t xml:space="preserve">, </w:t>
      </w:r>
      <w:r w:rsidR="00FE403A" w:rsidRPr="00FA5C89">
        <w:t xml:space="preserve">D </w:t>
      </w:r>
      <w:hyperlink r:id="rId2297" w:history="1">
        <w:r w:rsidR="00757149" w:rsidRPr="00FA5C89">
          <w:rPr>
            <w:rStyle w:val="Hipervnculo"/>
            <w:color w:val="auto"/>
            <w:u w:val="none"/>
          </w:rPr>
          <w:t xml:space="preserve">Baris </w:t>
        </w:r>
      </w:hyperlink>
      <w:r w:rsidR="00757149" w:rsidRPr="00FA5C89">
        <w:t xml:space="preserve"> , </w:t>
      </w:r>
      <w:hyperlink r:id="rId2298" w:history="1">
        <w:r w:rsidR="00757149" w:rsidRPr="00FA5C89">
          <w:rPr>
            <w:rStyle w:val="Hipervnculo"/>
            <w:color w:val="auto"/>
            <w:u w:val="none"/>
          </w:rPr>
          <w:t xml:space="preserve"> Weisenburger</w:t>
        </w:r>
      </w:hyperlink>
      <w:r w:rsidR="00FE403A" w:rsidRPr="00FA5C89">
        <w:t xml:space="preserve"> DD</w:t>
      </w:r>
      <w:r w:rsidR="00757149" w:rsidRPr="00FA5C89">
        <w:t xml:space="preserve"> , </w:t>
      </w:r>
      <w:hyperlink r:id="rId2299" w:history="1">
        <w:r w:rsidR="00757149" w:rsidRPr="00FA5C89">
          <w:rPr>
            <w:rStyle w:val="Hipervnculo"/>
            <w:color w:val="auto"/>
            <w:u w:val="none"/>
          </w:rPr>
          <w:t xml:space="preserve"> Holmes</w:t>
        </w:r>
      </w:hyperlink>
      <w:r w:rsidR="00757149" w:rsidRPr="00FA5C89">
        <w:t xml:space="preserve"> </w:t>
      </w:r>
      <w:r w:rsidR="00FE403A" w:rsidRPr="00FA5C89">
        <w:t>F</w:t>
      </w:r>
      <w:r w:rsidR="00757149" w:rsidRPr="00FA5C89">
        <w:t xml:space="preserve">, </w:t>
      </w:r>
      <w:hyperlink r:id="rId2300" w:history="1">
        <w:r w:rsidR="00757149" w:rsidRPr="00FA5C89">
          <w:rPr>
            <w:rStyle w:val="Hipervnculo"/>
            <w:color w:val="auto"/>
            <w:u w:val="none"/>
          </w:rPr>
          <w:t xml:space="preserve"> Burmeister</w:t>
        </w:r>
      </w:hyperlink>
      <w:r w:rsidR="00FE403A" w:rsidRPr="00FA5C89">
        <w:t xml:space="preserve"> LF</w:t>
      </w:r>
      <w:r w:rsidR="00757149" w:rsidRPr="00FA5C89">
        <w:t xml:space="preserve"> , </w:t>
      </w:r>
      <w:hyperlink r:id="rId2301" w:history="1">
        <w:r w:rsidR="00757149" w:rsidRPr="00FA5C89">
          <w:rPr>
            <w:rStyle w:val="Hipervnculo"/>
            <w:color w:val="auto"/>
            <w:u w:val="none"/>
          </w:rPr>
          <w:t xml:space="preserve"> Cantor</w:t>
        </w:r>
      </w:hyperlink>
      <w:r w:rsidR="00FE403A" w:rsidRPr="00FA5C89">
        <w:t xml:space="preserve"> KP</w:t>
      </w:r>
      <w:r w:rsidR="00757149" w:rsidRPr="00FA5C89">
        <w:t xml:space="preserve"> , </w:t>
      </w:r>
      <w:hyperlink r:id="rId2302" w:history="1">
        <w:r w:rsidR="00757149" w:rsidRPr="00FA5C89">
          <w:rPr>
            <w:rStyle w:val="Hipervnculo"/>
            <w:color w:val="auto"/>
            <w:u w:val="none"/>
          </w:rPr>
          <w:t>Blair</w:t>
        </w:r>
      </w:hyperlink>
      <w:r w:rsidR="00FE403A" w:rsidRPr="00FA5C89">
        <w:t xml:space="preserve"> A</w:t>
      </w:r>
      <w:r w:rsidR="00757149" w:rsidRPr="00FA5C89">
        <w:t>.</w:t>
      </w:r>
      <w:r w:rsidR="00FE403A" w:rsidRPr="00FA5C89">
        <w:t xml:space="preserve"> </w:t>
      </w:r>
      <w:r w:rsidR="00757149" w:rsidRPr="00FA5C89">
        <w:t xml:space="preserve">El uso agrícola de plaguicidas organofosforados y el riesgo de </w:t>
      </w:r>
      <w:r w:rsidR="00757149" w:rsidRPr="00FA5C89">
        <w:lastRenderedPageBreak/>
        <w:t xml:space="preserve">linfoma no Hodgkin entre los agricultores de sexo masculino (Estados Unidos). </w:t>
      </w:r>
      <w:hyperlink r:id="rId2303" w:anchor="#" w:tooltip="Las causas del cáncer y de control: CCC." w:history="1">
        <w:r w:rsidR="00757149" w:rsidRPr="00FA5C89">
          <w:rPr>
            <w:rStyle w:val="Hipervnculo"/>
            <w:color w:val="auto"/>
            <w:u w:val="none"/>
          </w:rPr>
          <w:t>Causas del Cáncer de control.</w:t>
        </w:r>
      </w:hyperlink>
      <w:r w:rsidR="001E194D">
        <w:t xml:space="preserve"> 2001 Aug; 12 (6)</w:t>
      </w:r>
      <w:r w:rsidR="00757149" w:rsidRPr="00FA5C89">
        <w:t>:509-17.</w:t>
      </w:r>
    </w:p>
    <w:p w:rsidR="00757149" w:rsidRPr="00FA5C89" w:rsidRDefault="00757149" w:rsidP="00757149">
      <w:pPr>
        <w:widowControl w:val="0"/>
        <w:autoSpaceDE w:val="0"/>
        <w:autoSpaceDN w:val="0"/>
        <w:adjustRightInd w:val="0"/>
        <w:jc w:val="both"/>
        <w:rPr>
          <w:bCs/>
        </w:rPr>
      </w:pPr>
    </w:p>
    <w:p w:rsidR="00757149" w:rsidRPr="00FA5C89" w:rsidRDefault="00757149" w:rsidP="00757149">
      <w:pPr>
        <w:widowControl w:val="0"/>
        <w:autoSpaceDE w:val="0"/>
        <w:autoSpaceDN w:val="0"/>
        <w:adjustRightInd w:val="0"/>
        <w:jc w:val="both"/>
        <w:rPr>
          <w:bCs/>
        </w:rPr>
      </w:pPr>
      <w:r w:rsidRPr="00FA5C89">
        <w:rPr>
          <w:bCs/>
        </w:rPr>
        <w:t xml:space="preserve">Waliszewski S.M., Aguirre A.A., Infanzon R.M., Silva C.S., Siliceo J. (2001).       </w:t>
      </w:r>
      <w:r w:rsidRPr="00FA5C89">
        <w:rPr>
          <w:bCs/>
          <w:lang w:val="en-US"/>
        </w:rPr>
        <w:t xml:space="preserve">Organochlorine pesticide levels in maternal adipose tissue, maternal        blood serum, umbilical blood serum, and </w:t>
      </w:r>
      <w:r w:rsidR="00FB3162">
        <w:rPr>
          <w:bCs/>
          <w:lang w:val="en-US"/>
        </w:rPr>
        <w:t xml:space="preserve">milk from inhabitants of   </w:t>
      </w:r>
      <w:r w:rsidRPr="00FA5C89">
        <w:rPr>
          <w:bCs/>
          <w:lang w:val="en-US"/>
        </w:rPr>
        <w:t xml:space="preserve">Veracruz, Mexico. </w:t>
      </w:r>
      <w:r w:rsidRPr="00FA5C89">
        <w:rPr>
          <w:bCs/>
        </w:rPr>
        <w:t>Arch. Environ. Contam. Toxicol. 40, 432-438.</w:t>
      </w:r>
    </w:p>
    <w:p w:rsidR="00757149" w:rsidRPr="00FA5C89" w:rsidRDefault="00757149" w:rsidP="00757149">
      <w:pPr>
        <w:shd w:val="clear" w:color="auto" w:fill="FFFFFF"/>
        <w:spacing w:line="432" w:lineRule="atLeast"/>
        <w:jc w:val="both"/>
        <w:rPr>
          <w:bCs/>
        </w:rPr>
      </w:pPr>
    </w:p>
    <w:p w:rsidR="00757149" w:rsidRPr="00BA4F77" w:rsidRDefault="00757149" w:rsidP="00757149">
      <w:pPr>
        <w:pStyle w:val="NormalWeb"/>
        <w:jc w:val="both"/>
        <w:rPr>
          <w:lang w:val="es-AR"/>
        </w:rPr>
      </w:pPr>
      <w:r w:rsidRPr="00FA5C89">
        <w:t xml:space="preserve">Wesseling C, Aragn A, Castillo L, M Corriols, Chaverri F, de la Cruz E, et al. Plaguicidas peligrosos en América Central. Int J Occup salud ambiental. </w:t>
      </w:r>
      <w:r w:rsidR="001E194D" w:rsidRPr="00BA4F77">
        <w:rPr>
          <w:lang w:val="es-AR"/>
        </w:rPr>
        <w:t>2001;</w:t>
      </w:r>
      <w:r w:rsidRPr="00BA4F77">
        <w:rPr>
          <w:lang w:val="es-AR"/>
        </w:rPr>
        <w:t>7:287-94.</w:t>
      </w:r>
    </w:p>
    <w:p w:rsidR="00757149" w:rsidRPr="00BA4F77" w:rsidRDefault="00757149" w:rsidP="00D161BB">
      <w:pPr>
        <w:rPr>
          <w:shd w:val="clear" w:color="auto" w:fill="E6ECF9"/>
          <w:lang w:val="es-AR"/>
        </w:rPr>
      </w:pPr>
    </w:p>
    <w:p w:rsidR="002D3CA6" w:rsidRPr="00BA4F77" w:rsidRDefault="00F61F1F" w:rsidP="001E194D">
      <w:pPr>
        <w:jc w:val="both"/>
        <w:rPr>
          <w:lang w:val="en-US"/>
        </w:rPr>
      </w:pPr>
      <w:r w:rsidRPr="00C443D8">
        <w:rPr>
          <w:shd w:val="clear" w:color="auto" w:fill="E6ECF9"/>
        </w:rPr>
        <w:t>Whyatt RM, Barr DB.</w:t>
      </w:r>
      <w:r w:rsidRPr="00C443D8">
        <w:t xml:space="preserve"> La medición de los metabolitos de organofosforados en el meconio después del parto como un posible biomarcador de la exposición pren</w:t>
      </w:r>
      <w:r w:rsidR="002D3CA6" w:rsidRPr="00C443D8">
        <w:t>atal: Un estudio de validación.</w:t>
      </w:r>
      <w:r w:rsidRPr="00C443D8">
        <w:t xml:space="preserve"> </w:t>
      </w:r>
      <w:r w:rsidRPr="00BA4F77">
        <w:rPr>
          <w:lang w:val="en-US"/>
        </w:rPr>
        <w:t>Environmental Health Perspectives: 2001,109 (4), 417-420.</w:t>
      </w:r>
    </w:p>
    <w:p w:rsidR="00D161BB" w:rsidRPr="00BA4F77" w:rsidRDefault="006359CD" w:rsidP="00D161BB">
      <w:pPr>
        <w:rPr>
          <w:lang w:val="en-US"/>
        </w:rPr>
      </w:pPr>
      <w:hyperlink r:id="rId2304" w:history="1">
        <w:r w:rsidR="006923C7" w:rsidRPr="00BA4F77">
          <w:rPr>
            <w:rStyle w:val="Hipervnculo"/>
            <w:vanish/>
            <w:color w:val="auto"/>
            <w:u w:val="none"/>
            <w:lang w:val="en-US"/>
          </w:rPr>
          <w:t>Schmitt CJ</w:t>
        </w:r>
      </w:hyperlink>
      <w:r w:rsidR="006923C7" w:rsidRPr="00BA4F77">
        <w:rPr>
          <w:rStyle w:val="google-src-text1"/>
          <w:lang w:val="en-US"/>
        </w:rPr>
        <w:t xml:space="preserve"> .</w:t>
      </w:r>
      <w:hyperlink r:id="rId2305" w:history="1">
        <w:r w:rsidR="00D161BB" w:rsidRPr="00BA4F77">
          <w:rPr>
            <w:rStyle w:val="Hipervnculo"/>
            <w:vanish/>
            <w:color w:val="auto"/>
            <w:u w:val="none"/>
            <w:lang w:val="en-US"/>
          </w:rPr>
          <w:t>Dorea JG</w:t>
        </w:r>
      </w:hyperlink>
      <w:r w:rsidR="00D161BB" w:rsidRPr="00BA4F77">
        <w:rPr>
          <w:rStyle w:val="google-src-text1"/>
          <w:lang w:val="en-US"/>
        </w:rPr>
        <w:t xml:space="preserve"> , </w:t>
      </w:r>
      <w:hyperlink r:id="rId2306" w:history="1">
        <w:r w:rsidR="00D161BB" w:rsidRPr="00BA4F77">
          <w:rPr>
            <w:rStyle w:val="Hipervnculo"/>
            <w:vanish/>
            <w:color w:val="auto"/>
            <w:u w:val="none"/>
            <w:lang w:val="en-US"/>
          </w:rPr>
          <w:t>Cruz-Granja AC</w:t>
        </w:r>
      </w:hyperlink>
      <w:r w:rsidR="00D161BB" w:rsidRPr="00BA4F77">
        <w:rPr>
          <w:rStyle w:val="google-src-text1"/>
          <w:lang w:val="en-US"/>
        </w:rPr>
        <w:t xml:space="preserve"> , </w:t>
      </w:r>
      <w:hyperlink r:id="rId2307" w:history="1">
        <w:r w:rsidR="00D161BB" w:rsidRPr="00BA4F77">
          <w:rPr>
            <w:rStyle w:val="Hipervnculo"/>
            <w:vanish/>
            <w:color w:val="auto"/>
            <w:u w:val="none"/>
            <w:lang w:val="en-US"/>
          </w:rPr>
          <w:t>Lacayo-Romero ML</w:t>
        </w:r>
      </w:hyperlink>
      <w:r w:rsidR="00D161BB" w:rsidRPr="00BA4F77">
        <w:rPr>
          <w:rStyle w:val="google-src-text1"/>
          <w:lang w:val="en-US"/>
        </w:rPr>
        <w:t xml:space="preserve"> , </w:t>
      </w:r>
      <w:hyperlink r:id="rId2308" w:history="1">
        <w:r w:rsidR="00D161BB" w:rsidRPr="00BA4F77">
          <w:rPr>
            <w:rStyle w:val="Hipervnculo"/>
            <w:vanish/>
            <w:color w:val="auto"/>
            <w:u w:val="none"/>
            <w:lang w:val="en-US"/>
          </w:rPr>
          <w:t>Cuadra-Leal J</w:t>
        </w:r>
      </w:hyperlink>
      <w:r w:rsidR="00D161BB" w:rsidRPr="00BA4F77">
        <w:rPr>
          <w:rStyle w:val="google-src-text1"/>
          <w:lang w:val="en-US"/>
        </w:rPr>
        <w:t xml:space="preserve"> .</w:t>
      </w:r>
    </w:p>
    <w:p w:rsidR="00757149" w:rsidRPr="00BA4F77" w:rsidRDefault="00757149" w:rsidP="00757149">
      <w:pPr>
        <w:jc w:val="both"/>
        <w:rPr>
          <w:b/>
          <w:lang w:val="en-US"/>
        </w:rPr>
      </w:pPr>
    </w:p>
    <w:p w:rsidR="00757149" w:rsidRPr="00FA5C89" w:rsidRDefault="00757149" w:rsidP="00757149">
      <w:pPr>
        <w:jc w:val="both"/>
      </w:pPr>
      <w:r w:rsidRPr="00BA4F77">
        <w:rPr>
          <w:lang w:val="en-US"/>
        </w:rPr>
        <w:t>W</w:t>
      </w:r>
      <w:r w:rsidR="00FF4551" w:rsidRPr="00BA4F77">
        <w:rPr>
          <w:lang w:val="en-US"/>
        </w:rPr>
        <w:t xml:space="preserve">ilson </w:t>
      </w:r>
      <w:r w:rsidRPr="00BA4F77">
        <w:rPr>
          <w:lang w:val="en-US"/>
        </w:rPr>
        <w:t>N</w:t>
      </w:r>
      <w:r w:rsidR="00FF4551" w:rsidRPr="00BA4F77">
        <w:rPr>
          <w:lang w:val="en-US"/>
        </w:rPr>
        <w:t>ancy K ,</w:t>
      </w:r>
      <w:r w:rsidRPr="00BA4F77">
        <w:rPr>
          <w:lang w:val="en-US"/>
        </w:rPr>
        <w:t>C</w:t>
      </w:r>
      <w:r w:rsidR="00FF4551" w:rsidRPr="00BA4F77">
        <w:rPr>
          <w:lang w:val="en-US"/>
        </w:rPr>
        <w:t>huang</w:t>
      </w:r>
      <w:r w:rsidRPr="00BA4F77">
        <w:rPr>
          <w:lang w:val="en-US"/>
        </w:rPr>
        <w:t xml:space="preserve"> J</w:t>
      </w:r>
      <w:r w:rsidR="00FF4551" w:rsidRPr="00BA4F77">
        <w:rPr>
          <w:lang w:val="en-US"/>
        </w:rPr>
        <w:t>ane</w:t>
      </w:r>
      <w:r w:rsidRPr="00BA4F77">
        <w:rPr>
          <w:lang w:val="en-US"/>
        </w:rPr>
        <w:t xml:space="preserve"> C y Lyu Christopher.</w:t>
      </w:r>
      <w:r w:rsidRPr="00BA4F77">
        <w:rPr>
          <w:rStyle w:val="google-src-text1"/>
          <w:bCs/>
          <w:shd w:val="clear" w:color="auto" w:fill="E6ECF9"/>
          <w:lang w:val="en-US"/>
        </w:rPr>
        <w:t>Levels of persistent organic pollutants in several child day care centers</w:t>
      </w:r>
      <w:r w:rsidRPr="00BA4F77">
        <w:rPr>
          <w:bCs/>
          <w:shd w:val="clear" w:color="auto" w:fill="E6ECF9"/>
          <w:lang w:val="en-US"/>
        </w:rPr>
        <w:t xml:space="preserve"> </w:t>
      </w:r>
      <w:r w:rsidRPr="00FA5C89">
        <w:rPr>
          <w:bCs/>
          <w:shd w:val="clear" w:color="auto" w:fill="E6ECF9"/>
        </w:rPr>
        <w:t>Niveles de contaminantes orgánicos persistentes en varios centros de cuidado diurno infantil</w:t>
      </w:r>
      <w:r w:rsidRPr="00FA5C89">
        <w:t xml:space="preserve"> .</w:t>
      </w:r>
      <w:r w:rsidRPr="00FA5C89">
        <w:rPr>
          <w:i/>
          <w:iCs/>
        </w:rPr>
        <w:t>Revista de Análisis de la Exposición y Epidemiología Ambiental</w:t>
      </w:r>
      <w:r w:rsidRPr="00FA5C89">
        <w:t xml:space="preserve"> (2001) </w:t>
      </w:r>
      <w:r w:rsidRPr="00FA5C89">
        <w:rPr>
          <w:bCs/>
        </w:rPr>
        <w:t>11,</w:t>
      </w:r>
      <w:r w:rsidRPr="00FA5C89">
        <w:t xml:space="preserve"> 449-458.</w:t>
      </w:r>
      <w:r w:rsidRPr="00FA5C89">
        <w:rPr>
          <w:bCs/>
        </w:rPr>
        <w:t xml:space="preserve"> </w:t>
      </w:r>
    </w:p>
    <w:p w:rsidR="001F0AD5" w:rsidRPr="0026621F" w:rsidRDefault="001F0AD5" w:rsidP="001F0AD5">
      <w:pPr>
        <w:pStyle w:val="NormalWeb"/>
        <w:rPr>
          <w:lang w:val="es-AR"/>
        </w:rPr>
      </w:pPr>
      <w:r w:rsidRPr="00FA5C89">
        <w:rPr>
          <w:lang w:val="en-US"/>
        </w:rPr>
        <w:t>Woodrow, J.E.; J.N. Seiber &amp; C. Dary. 2001. "</w:t>
      </w:r>
      <w:r w:rsidRPr="00FA5C89">
        <w:rPr>
          <w:rStyle w:val="nfasis"/>
          <w:lang w:val="en-US"/>
        </w:rPr>
        <w:t>Predicting pesticide emission and</w:t>
      </w:r>
      <w:r w:rsidRPr="00FA5C89">
        <w:rPr>
          <w:lang w:val="en-US"/>
        </w:rPr>
        <w:br/>
      </w:r>
      <w:r w:rsidRPr="00FA5C89">
        <w:rPr>
          <w:rStyle w:val="nfasis"/>
          <w:lang w:val="en-US"/>
        </w:rPr>
        <w:t>downwind concentrations using correlations with estimated vapour pressures</w:t>
      </w:r>
      <w:r w:rsidRPr="00FA5C89">
        <w:rPr>
          <w:lang w:val="en-US"/>
        </w:rPr>
        <w:t xml:space="preserve">". </w:t>
      </w:r>
      <w:r w:rsidRPr="0026621F">
        <w:rPr>
          <w:lang w:val="es-AR"/>
        </w:rPr>
        <w:t>J. Agric. Food Chem., Vol. 49, pp. 3841-3846.</w:t>
      </w:r>
    </w:p>
    <w:p w:rsidR="001F0AD5" w:rsidRPr="0026621F" w:rsidRDefault="001F0AD5" w:rsidP="001F0AD5">
      <w:pPr>
        <w:outlineLvl w:val="0"/>
        <w:rPr>
          <w:lang w:val="es-AR"/>
        </w:rPr>
      </w:pPr>
    </w:p>
    <w:p w:rsidR="001F0AD5" w:rsidRPr="00FA5C89" w:rsidRDefault="001F0AD5" w:rsidP="001F0AD5">
      <w:pPr>
        <w:jc w:val="both"/>
        <w:rPr>
          <w:bCs/>
        </w:rPr>
      </w:pPr>
      <w:r w:rsidRPr="00FA5C89">
        <w:rPr>
          <w:bCs/>
        </w:rPr>
        <w:t>Zarate Montoya I. D y col, Análisis clínico epidemiológico de factores asociados a malformaciones congénitas ECLAMC hospital universitario San Ignacio de Bogota desde Junio a diciembre de 2001. Http//med.javeriana.edu.co/Publio/universitas/serial/v43n2/0031%20ANALISIS.PDF.</w:t>
      </w:r>
    </w:p>
    <w:p w:rsidR="00EE172A" w:rsidRPr="00FA5C89" w:rsidRDefault="00EE172A" w:rsidP="00EE172A">
      <w:pPr>
        <w:jc w:val="both"/>
        <w:rPr>
          <w:bCs/>
        </w:rPr>
      </w:pPr>
    </w:p>
    <w:p w:rsidR="00366E34" w:rsidRPr="002B509F" w:rsidRDefault="006359CD" w:rsidP="00366E34">
      <w:pPr>
        <w:shd w:val="clear" w:color="auto" w:fill="FFFFFF"/>
        <w:spacing w:line="336" w:lineRule="atLeast"/>
        <w:ind w:right="225"/>
        <w:jc w:val="both"/>
        <w:rPr>
          <w:rFonts w:ascii="Arial" w:hAnsi="Arial" w:cs="Arial"/>
          <w:color w:val="575757"/>
          <w:lang w:eastAsia="es-AR"/>
        </w:rPr>
      </w:pPr>
      <w:hyperlink r:id="rId2309" w:history="1">
        <w:r w:rsidR="00366E34" w:rsidRPr="002B509F">
          <w:rPr>
            <w:rFonts w:ascii="Arial" w:hAnsi="Arial" w:cs="Arial"/>
            <w:color w:val="660066"/>
            <w:lang w:val="es-AR" w:eastAsia="es-AR"/>
          </w:rPr>
          <w:t>Ateeq B</w:t>
        </w:r>
      </w:hyperlink>
      <w:r w:rsidR="00366E34" w:rsidRPr="002B509F">
        <w:rPr>
          <w:rFonts w:ascii="Arial" w:hAnsi="Arial" w:cs="Arial"/>
          <w:color w:val="000000"/>
          <w:lang w:eastAsia="es-AR"/>
        </w:rPr>
        <w:t>,</w:t>
      </w:r>
      <w:r w:rsidR="00366E34" w:rsidRPr="002B509F">
        <w:rPr>
          <w:rFonts w:ascii="Arial" w:hAnsi="Arial" w:cs="Arial"/>
          <w:color w:val="000000"/>
          <w:lang w:val="es-AR" w:eastAsia="es-AR"/>
        </w:rPr>
        <w:t>  </w:t>
      </w:r>
      <w:hyperlink r:id="rId2310" w:history="1">
        <w:r w:rsidR="00366E34" w:rsidRPr="002B509F">
          <w:rPr>
            <w:rFonts w:ascii="Arial" w:hAnsi="Arial" w:cs="Arial"/>
            <w:color w:val="660066"/>
            <w:lang w:val="es-AR" w:eastAsia="es-AR"/>
          </w:rPr>
          <w:t>Abul farah M</w:t>
        </w:r>
      </w:hyperlink>
      <w:r w:rsidR="00366E34" w:rsidRPr="002B509F">
        <w:rPr>
          <w:rFonts w:ascii="Arial" w:hAnsi="Arial" w:cs="Arial"/>
          <w:color w:val="000000"/>
          <w:lang w:val="es-AR" w:eastAsia="es-AR"/>
        </w:rPr>
        <w:t> , </w:t>
      </w:r>
      <w:hyperlink r:id="rId2311" w:history="1">
        <w:r w:rsidR="00366E34" w:rsidRPr="002B509F">
          <w:rPr>
            <w:rFonts w:ascii="Arial" w:hAnsi="Arial" w:cs="Arial"/>
            <w:color w:val="660066"/>
            <w:lang w:val="es-AR" w:eastAsia="es-AR"/>
          </w:rPr>
          <w:t>Niamat Ali M</w:t>
        </w:r>
      </w:hyperlink>
      <w:r w:rsidR="00366E34" w:rsidRPr="002B509F">
        <w:rPr>
          <w:rFonts w:ascii="Arial" w:hAnsi="Arial" w:cs="Arial"/>
          <w:color w:val="000000"/>
          <w:lang w:val="es-AR" w:eastAsia="es-AR"/>
        </w:rPr>
        <w:t> , </w:t>
      </w:r>
      <w:hyperlink r:id="rId2312" w:history="1">
        <w:r w:rsidR="00366E34" w:rsidRPr="002B509F">
          <w:rPr>
            <w:rFonts w:ascii="Arial" w:hAnsi="Arial" w:cs="Arial"/>
            <w:color w:val="660066"/>
            <w:lang w:val="es-AR" w:eastAsia="es-AR"/>
          </w:rPr>
          <w:t>Ahmad W</w:t>
        </w:r>
      </w:hyperlink>
      <w:r w:rsidR="00366E34" w:rsidRPr="002B509F">
        <w:rPr>
          <w:rFonts w:ascii="Arial" w:hAnsi="Arial" w:cs="Arial"/>
          <w:color w:val="000000"/>
          <w:lang w:val="es-AR" w:eastAsia="es-AR"/>
        </w:rPr>
        <w:t> .</w:t>
      </w:r>
      <w:r w:rsidR="00366E34" w:rsidRPr="002B509F">
        <w:rPr>
          <w:rFonts w:ascii="Arial" w:hAnsi="Arial" w:cs="Arial"/>
          <w:bCs/>
          <w:color w:val="000000"/>
          <w:kern w:val="36"/>
          <w:lang w:eastAsia="es-AR"/>
        </w:rPr>
        <w:t>La inducción de micronúcleos y alteraciones de los eritrocitos en los Clarias catfish batrachus de ácido 2,4-diclorofenoxiacético y butachlor.</w:t>
      </w:r>
      <w:r w:rsidR="00366E34" w:rsidRPr="002B509F">
        <w:rPr>
          <w:rFonts w:ascii="Arial" w:hAnsi="Arial" w:cs="Arial"/>
          <w:color w:val="575757"/>
          <w:lang w:val="es-AR" w:eastAsia="es-AR"/>
        </w:rPr>
        <w:t xml:space="preserve"> </w:t>
      </w:r>
      <w:hyperlink r:id="rId2313" w:tooltip="Mutation research." w:history="1">
        <w:r w:rsidR="00366E34" w:rsidRPr="002B509F">
          <w:rPr>
            <w:rFonts w:ascii="Arial" w:hAnsi="Arial" w:cs="Arial"/>
            <w:color w:val="660066"/>
            <w:u w:val="single"/>
            <w:lang w:eastAsia="es-AR"/>
          </w:rPr>
          <w:t>Mutat Res.</w:t>
        </w:r>
      </w:hyperlink>
      <w:r w:rsidR="00366E34" w:rsidRPr="002B509F">
        <w:rPr>
          <w:rFonts w:ascii="Arial" w:hAnsi="Arial" w:cs="Arial"/>
          <w:color w:val="000000"/>
          <w:lang w:eastAsia="es-AR"/>
        </w:rPr>
        <w:t> 2002 25 de julio, 518 (2) :135-44.</w:t>
      </w:r>
    </w:p>
    <w:p w:rsidR="00366E34" w:rsidRDefault="00366E34" w:rsidP="00EE172A">
      <w:pPr>
        <w:jc w:val="both"/>
        <w:rPr>
          <w:bCs/>
        </w:rPr>
      </w:pPr>
    </w:p>
    <w:p w:rsidR="00366E34" w:rsidRDefault="00366E34" w:rsidP="00EE172A">
      <w:pPr>
        <w:jc w:val="both"/>
        <w:rPr>
          <w:bCs/>
        </w:rPr>
      </w:pPr>
    </w:p>
    <w:p w:rsidR="00EE172A" w:rsidRPr="00FA5C89" w:rsidRDefault="00EE172A" w:rsidP="00EE172A">
      <w:pPr>
        <w:jc w:val="both"/>
        <w:rPr>
          <w:bCs/>
        </w:rPr>
      </w:pPr>
      <w:r w:rsidRPr="00FA5C89">
        <w:rPr>
          <w:bCs/>
        </w:rPr>
        <w:t>B</w:t>
      </w:r>
      <w:r w:rsidR="00FF4551" w:rsidRPr="00FA5C89">
        <w:rPr>
          <w:bCs/>
        </w:rPr>
        <w:t>eltran G katzung (2002) cap.57.I</w:t>
      </w:r>
      <w:r w:rsidRPr="00FA5C89">
        <w:rPr>
          <w:bCs/>
        </w:rPr>
        <w:t>nt</w:t>
      </w:r>
      <w:r w:rsidR="00FF4551" w:rsidRPr="00FA5C89">
        <w:rPr>
          <w:bCs/>
        </w:rPr>
        <w:t>r</w:t>
      </w:r>
      <w:r w:rsidRPr="00FA5C89">
        <w:rPr>
          <w:bCs/>
        </w:rPr>
        <w:t>oduccion a la toxicología ocupacional y ambiental.farmacología basica y clinica. (pag 1108-1119) Octaba edición.editorial el manual moderno S.A.</w:t>
      </w:r>
    </w:p>
    <w:p w:rsidR="00EE172A" w:rsidRPr="00FA5C89" w:rsidRDefault="00EE172A" w:rsidP="00EE172A">
      <w:pPr>
        <w:jc w:val="both"/>
      </w:pPr>
    </w:p>
    <w:p w:rsidR="002D4121" w:rsidRPr="00FA5C89" w:rsidRDefault="002D4121" w:rsidP="002D4121">
      <w:pPr>
        <w:jc w:val="both"/>
      </w:pPr>
      <w:r w:rsidRPr="00FA5C89">
        <w:t>Belles-Isles, M., P. Ayotte, et al. (2002). "Funciones de los linfocitos de sangre de cordón de los recién nacidos de una población marítima a distancia expuestos a los organoclorados y mercurio metílico "J. Toxicol. Environ. Health A 65 (2): 165-82.</w:t>
      </w:r>
    </w:p>
    <w:p w:rsidR="002D4121" w:rsidRPr="00FA5C89" w:rsidRDefault="002D4121" w:rsidP="002D4121">
      <w:pPr>
        <w:jc w:val="both"/>
        <w:rPr>
          <w:bCs/>
        </w:rPr>
      </w:pPr>
    </w:p>
    <w:p w:rsidR="002D4121" w:rsidRPr="00FA5C89" w:rsidRDefault="002D4121" w:rsidP="002D4121">
      <w:pPr>
        <w:jc w:val="both"/>
        <w:rPr>
          <w:bCs/>
        </w:rPr>
      </w:pPr>
      <w:r w:rsidRPr="00FA5C89">
        <w:rPr>
          <w:bCs/>
        </w:rPr>
        <w:t xml:space="preserve">Bigwood Jeremy.Breve resumen de la literatura cientifica con respecto a los efectos nocivas de formulaciones que contiene glifosato en biotas acuaticas y suelo.Informe del </w:t>
      </w:r>
      <w:r w:rsidRPr="00FA5C89">
        <w:rPr>
          <w:bCs/>
        </w:rPr>
        <w:lastRenderedPageBreak/>
        <w:t>ministerio de ambiente del Ecuador.2002.http://www.glifocidio.org/docs/impactos%20ambientales/ia30.pdf</w:t>
      </w:r>
    </w:p>
    <w:p w:rsidR="002D4121" w:rsidRPr="00FA5C89" w:rsidRDefault="002D4121" w:rsidP="002D4121">
      <w:pPr>
        <w:jc w:val="both"/>
      </w:pPr>
    </w:p>
    <w:p w:rsidR="002D4121" w:rsidRPr="00BA4F77" w:rsidRDefault="006047A5" w:rsidP="002D4121">
      <w:pPr>
        <w:widowControl w:val="0"/>
        <w:autoSpaceDE w:val="0"/>
        <w:autoSpaceDN w:val="0"/>
        <w:adjustRightInd w:val="0"/>
        <w:jc w:val="both"/>
        <w:rPr>
          <w:bCs/>
          <w:lang w:val="en-US"/>
        </w:rPr>
      </w:pPr>
      <w:r w:rsidRPr="006047A5">
        <w:rPr>
          <w:bCs/>
          <w:lang w:val="en-US"/>
        </w:rPr>
        <w:t xml:space="preserve">Carrera G, Fernandez P, Grimalt JO, Ventura M, Camarero L, Catalan J, Nickus U, Thies H, Psenner R. Atmospheric deposition of organochlorine compounds to remote high mountain lakes of Europe. </w:t>
      </w:r>
      <w:r w:rsidR="00126E61" w:rsidRPr="00BA4F77">
        <w:rPr>
          <w:bCs/>
          <w:lang w:val="en-US"/>
        </w:rPr>
        <w:t>Environ Sci Technol. 2002;</w:t>
      </w:r>
      <w:r w:rsidRPr="00BA4F77">
        <w:rPr>
          <w:bCs/>
          <w:lang w:val="en-US"/>
        </w:rPr>
        <w:t>36 :2581–2588.</w:t>
      </w:r>
    </w:p>
    <w:p w:rsidR="006047A5" w:rsidRDefault="006047A5" w:rsidP="002D4121">
      <w:pPr>
        <w:widowControl w:val="0"/>
        <w:autoSpaceDE w:val="0"/>
        <w:autoSpaceDN w:val="0"/>
        <w:adjustRightInd w:val="0"/>
        <w:jc w:val="both"/>
        <w:rPr>
          <w:bCs/>
          <w:lang w:val="en-US"/>
        </w:rPr>
      </w:pPr>
    </w:p>
    <w:p w:rsidR="002D4121" w:rsidRPr="00FA5C89" w:rsidRDefault="002D4121" w:rsidP="002D4121">
      <w:pPr>
        <w:widowControl w:val="0"/>
        <w:autoSpaceDE w:val="0"/>
        <w:autoSpaceDN w:val="0"/>
        <w:adjustRightInd w:val="0"/>
        <w:jc w:val="both"/>
        <w:rPr>
          <w:bCs/>
        </w:rPr>
      </w:pPr>
      <w:r w:rsidRPr="00FA5C89">
        <w:rPr>
          <w:bCs/>
          <w:lang w:val="en-US"/>
        </w:rPr>
        <w:t>Charlier C., Plom</w:t>
      </w:r>
      <w:r w:rsidR="00126E61">
        <w:rPr>
          <w:bCs/>
          <w:lang w:val="en-US"/>
        </w:rPr>
        <w:t>teux G.</w:t>
      </w:r>
      <w:r w:rsidRPr="00FA5C89">
        <w:rPr>
          <w:bCs/>
          <w:lang w:val="en-US"/>
        </w:rPr>
        <w:t xml:space="preserve">(2002). Environmental chemicals pollution and risk of human exposure: the role of organochlorine pesticides. </w:t>
      </w:r>
      <w:r w:rsidRPr="00FA5C89">
        <w:rPr>
          <w:bCs/>
        </w:rPr>
        <w:t xml:space="preserve">Ann. Biol. Clin. 60,  37-46. </w:t>
      </w:r>
    </w:p>
    <w:p w:rsidR="001F0AD5" w:rsidRPr="00FA5C89" w:rsidRDefault="001F0AD5" w:rsidP="001F0AD5"/>
    <w:p w:rsidR="00EE172A" w:rsidRPr="00FA5C89" w:rsidRDefault="00EE172A" w:rsidP="00EE172A">
      <w:pPr>
        <w:jc w:val="both"/>
      </w:pPr>
      <w:r w:rsidRPr="00FA5C89">
        <w:t xml:space="preserve">Covaci, A., J. de Boer, et al.(2002). "La distribución de los contaminantes organoclorados organobrominated y en Bélgica tejido adiposo humano "Environ Res 88 (3): 210-8. </w:t>
      </w:r>
    </w:p>
    <w:p w:rsidR="00EE172A" w:rsidRPr="00FA5C89" w:rsidRDefault="00EE172A" w:rsidP="00EE172A">
      <w:pPr>
        <w:jc w:val="both"/>
      </w:pPr>
    </w:p>
    <w:p w:rsidR="00EE172A" w:rsidRPr="00FA5C89" w:rsidRDefault="00EE172A" w:rsidP="00EE172A">
      <w:pPr>
        <w:jc w:val="both"/>
      </w:pPr>
      <w:r w:rsidRPr="00FA5C89">
        <w:t xml:space="preserve">Covaci, A., P. Jorens, et al. (2002). "La distribución de PCB y plaguicidas organoclorados en el cordón umbilical y materna suero ".  Sci Total Environ 298 (1-3): 45-53. </w:t>
      </w:r>
    </w:p>
    <w:p w:rsidR="00322D50" w:rsidRPr="0013795D" w:rsidRDefault="006359CD" w:rsidP="00322D50">
      <w:pPr>
        <w:pStyle w:val="NormalWeb"/>
        <w:rPr>
          <w:rFonts w:ascii="Arial" w:hAnsi="Arial" w:cs="Arial"/>
          <w:sz w:val="20"/>
          <w:szCs w:val="20"/>
        </w:rPr>
      </w:pPr>
      <w:hyperlink r:id="rId2314" w:history="1">
        <w:r w:rsidR="00322D50" w:rsidRPr="0013795D">
          <w:rPr>
            <w:color w:val="2F4A8B"/>
          </w:rPr>
          <w:t>Das B</w:t>
        </w:r>
      </w:hyperlink>
      <w:r w:rsidR="00322D50" w:rsidRPr="0013795D">
        <w:t xml:space="preserve"> , </w:t>
      </w:r>
      <w:hyperlink r:id="rId2315" w:history="1">
        <w:r w:rsidR="00322D50" w:rsidRPr="0013795D">
          <w:rPr>
            <w:color w:val="2F4A8B"/>
          </w:rPr>
          <w:t>Khan YS</w:t>
        </w:r>
      </w:hyperlink>
      <w:r w:rsidR="00322D50" w:rsidRPr="0013795D">
        <w:t xml:space="preserve"> , </w:t>
      </w:r>
      <w:hyperlink r:id="rId2316" w:history="1">
        <w:r w:rsidR="00322D50" w:rsidRPr="0013795D">
          <w:rPr>
            <w:color w:val="2F4A8B"/>
          </w:rPr>
          <w:t>Das P</w:t>
        </w:r>
      </w:hyperlink>
      <w:r w:rsidR="00322D50" w:rsidRPr="0013795D">
        <w:t xml:space="preserve"> , </w:t>
      </w:r>
      <w:hyperlink r:id="rId2317" w:history="1">
        <w:r w:rsidR="00322D50" w:rsidRPr="0013795D">
          <w:rPr>
            <w:color w:val="2F4A8B"/>
          </w:rPr>
          <w:t>Shaheen SM</w:t>
        </w:r>
      </w:hyperlink>
      <w:r w:rsidR="00322D50" w:rsidRPr="0013795D">
        <w:t xml:space="preserve"> .</w:t>
      </w:r>
      <w:r w:rsidR="00322D50">
        <w:rPr>
          <w:sz w:val="28"/>
          <w:szCs w:val="28"/>
        </w:rPr>
        <w:t>Residuos de plaguicidas organoclorados en el bagre, Tachysurus thalassinus (Ruppell, 1835), a partir de los parches del Sur de la Bahía de Bengala.</w:t>
      </w:r>
      <w:r w:rsidR="00322D50" w:rsidRPr="0013795D">
        <w:t xml:space="preserve"> </w:t>
      </w:r>
      <w:hyperlink r:id="rId2318" w:anchor="#" w:tooltip="La contaminación ambiental (Barking, Essex: 1987)." w:history="1">
        <w:r w:rsidR="00322D50" w:rsidRPr="0013795D">
          <w:rPr>
            <w:color w:val="2F4A8B"/>
          </w:rPr>
          <w:t>Contaminación del Medio Ambiente.</w:t>
        </w:r>
      </w:hyperlink>
      <w:r w:rsidR="00322D50" w:rsidRPr="0013795D">
        <w:t xml:space="preserve"> 2002; 120 (2): 255-9.</w:t>
      </w:r>
    </w:p>
    <w:p w:rsidR="00EE172A" w:rsidRPr="00FA5C89" w:rsidRDefault="00EE172A" w:rsidP="00EE172A">
      <w:pPr>
        <w:rPr>
          <w:rStyle w:val="google-src-text1"/>
          <w:vanish w:val="0"/>
        </w:rPr>
      </w:pPr>
    </w:p>
    <w:p w:rsidR="00EE172A" w:rsidRPr="00FC6388" w:rsidRDefault="00EE172A" w:rsidP="00EE172A">
      <w:pPr>
        <w:widowControl w:val="0"/>
        <w:autoSpaceDE w:val="0"/>
        <w:autoSpaceDN w:val="0"/>
        <w:adjustRightInd w:val="0"/>
        <w:spacing w:before="42"/>
        <w:ind w:right="-191"/>
        <w:jc w:val="both"/>
        <w:rPr>
          <w:shd w:val="clear" w:color="auto" w:fill="E6ECF9"/>
        </w:rPr>
      </w:pPr>
      <w:r w:rsidRPr="00FA5C89">
        <w:rPr>
          <w:shd w:val="clear" w:color="auto" w:fill="E6ECF9"/>
        </w:rPr>
        <w:t xml:space="preserve">Fenske Richard A, Kedan Golán, Lu Chensheng, Fisker-Andersen Jennifer A, Curl Cynthia L. Evaluación de la exposición a plaguicidas organofosforados en las dietas de los niños en edad preescolar en el Estado de Washington </w:t>
      </w:r>
      <w:r w:rsidRPr="00FA5C89">
        <w:t>J Epidemiol Expo anal Medio Ambiente</w:t>
      </w:r>
      <w:r w:rsidRPr="00FA5C89">
        <w:rPr>
          <w:shd w:val="clear" w:color="auto" w:fill="E6ECF9"/>
        </w:rPr>
        <w:t xml:space="preserve"> 2002 Jana € </w:t>
      </w:r>
      <w:r w:rsidRPr="00FA5C89">
        <w:t>"febrero;..</w:t>
      </w:r>
      <w:r w:rsidRPr="00FA5C89">
        <w:rPr>
          <w:shd w:val="clear" w:color="auto" w:fill="E6ECF9"/>
        </w:rPr>
        <w:t xml:space="preserve"> </w:t>
      </w:r>
      <w:r w:rsidRPr="00FC6388">
        <w:t>12</w:t>
      </w:r>
      <w:r w:rsidRPr="00FC6388">
        <w:rPr>
          <w:shd w:val="clear" w:color="auto" w:fill="E6ECF9"/>
        </w:rPr>
        <w:t xml:space="preserve"> (1 ) :21-28</w:t>
      </w:r>
      <w:r w:rsidR="00FC6388" w:rsidRPr="00FC6388">
        <w:rPr>
          <w:shd w:val="clear" w:color="auto" w:fill="E6ECF9"/>
        </w:rPr>
        <w:t>.</w:t>
      </w:r>
    </w:p>
    <w:p w:rsidR="00FC6388" w:rsidRPr="00FC6388" w:rsidRDefault="00FC6388" w:rsidP="00EE172A">
      <w:pPr>
        <w:widowControl w:val="0"/>
        <w:autoSpaceDE w:val="0"/>
        <w:autoSpaceDN w:val="0"/>
        <w:adjustRightInd w:val="0"/>
        <w:spacing w:before="42"/>
        <w:ind w:right="-191"/>
        <w:jc w:val="both"/>
        <w:rPr>
          <w:bCs/>
        </w:rPr>
      </w:pPr>
    </w:p>
    <w:p w:rsidR="00FC6388" w:rsidRDefault="00FC6388" w:rsidP="00FC6388">
      <w:pPr>
        <w:rPr>
          <w:rFonts w:ascii="Arial" w:hAnsi="Arial" w:cs="Arial"/>
          <w:sz w:val="20"/>
          <w:szCs w:val="20"/>
        </w:rPr>
      </w:pPr>
      <w:r>
        <w:rPr>
          <w:rFonts w:ascii="Arial" w:hAnsi="Arial" w:cs="Arial"/>
          <w:sz w:val="20"/>
          <w:szCs w:val="20"/>
        </w:rPr>
        <w:t>.</w:t>
      </w:r>
    </w:p>
    <w:p w:rsidR="00FC6388" w:rsidRPr="00FC6388" w:rsidRDefault="006359CD" w:rsidP="00FC6388">
      <w:pPr>
        <w:jc w:val="both"/>
        <w:rPr>
          <w:rFonts w:ascii="Arial" w:hAnsi="Arial" w:cs="Arial"/>
          <w:sz w:val="20"/>
          <w:szCs w:val="20"/>
        </w:rPr>
      </w:pPr>
      <w:hyperlink r:id="rId2319" w:history="1">
        <w:r w:rsidR="00FC6388" w:rsidRPr="00FC6388">
          <w:rPr>
            <w:color w:val="2F4A8B"/>
            <w:u w:val="single"/>
          </w:rPr>
          <w:t>Ferenczi J</w:t>
        </w:r>
      </w:hyperlink>
      <w:r w:rsidR="00FC6388" w:rsidRPr="00FC6388">
        <w:t xml:space="preserve"> , </w:t>
      </w:r>
      <w:hyperlink r:id="rId2320" w:history="1">
        <w:r w:rsidR="00FC6388" w:rsidRPr="00FC6388">
          <w:rPr>
            <w:color w:val="2F4A8B"/>
            <w:u w:val="single"/>
          </w:rPr>
          <w:t>Ambrus A</w:t>
        </w:r>
      </w:hyperlink>
      <w:r w:rsidR="00FC6388" w:rsidRPr="00FC6388">
        <w:t xml:space="preserve"> , </w:t>
      </w:r>
      <w:hyperlink r:id="rId2321" w:history="1">
        <w:r w:rsidR="00FC6388" w:rsidRPr="00FC6388">
          <w:rPr>
            <w:color w:val="2F4A8B"/>
            <w:u w:val="single"/>
          </w:rPr>
          <w:t>Wauchope RD</w:t>
        </w:r>
      </w:hyperlink>
      <w:r w:rsidR="00FC6388" w:rsidRPr="00FC6388">
        <w:t xml:space="preserve"> , </w:t>
      </w:r>
      <w:hyperlink r:id="rId2322" w:history="1">
        <w:r w:rsidR="00FC6388" w:rsidRPr="00FC6388">
          <w:rPr>
            <w:color w:val="2F4A8B"/>
            <w:u w:val="single"/>
          </w:rPr>
          <w:t>Sumner HR</w:t>
        </w:r>
      </w:hyperlink>
      <w:r w:rsidR="00FC6388" w:rsidRPr="00FC6388">
        <w:t xml:space="preserve"> .</w:t>
      </w:r>
      <w:r w:rsidR="00FC6388">
        <w:rPr>
          <w:sz w:val="28"/>
          <w:szCs w:val="28"/>
        </w:rPr>
        <w:t>Persistencia y escorrentía pérdidas de 3 herbicidas y clorpirifos de un campo de maíz en la cuenca del lago Balaton de Hungría.</w:t>
      </w:r>
      <w:r w:rsidR="00FC6388" w:rsidRPr="00FC6388">
        <w:t xml:space="preserve"> </w:t>
      </w:r>
      <w:hyperlink r:id="rId2323" w:anchor="#" w:tooltip="Diario de la ciencia y la salud ambiental.  Part.  B, pesticidas, contaminantes de los alimentos y los desechos agrícolas." w:history="1">
        <w:r w:rsidR="00FC6388" w:rsidRPr="00FC6388">
          <w:rPr>
            <w:color w:val="2F4A8B"/>
            <w:u w:val="single"/>
          </w:rPr>
          <w:t>J Environ Sci. Health B.</w:t>
        </w:r>
      </w:hyperlink>
      <w:r w:rsidR="00FC6388" w:rsidRPr="00FC6388">
        <w:t xml:space="preserve"> </w:t>
      </w:r>
      <w:r w:rsidR="00FC6388">
        <w:t>de mayo de 2002; 37 (3) :211-24.</w:t>
      </w:r>
    </w:p>
    <w:p w:rsidR="0014291E" w:rsidRDefault="0014291E" w:rsidP="0014291E">
      <w:pPr>
        <w:shd w:val="clear" w:color="auto" w:fill="FFFFFF"/>
        <w:rPr>
          <w:rFonts w:ascii="Arial" w:hAnsi="Arial" w:cs="Arial"/>
          <w:color w:val="000000"/>
          <w:lang w:eastAsia="es-AR"/>
        </w:rPr>
      </w:pPr>
    </w:p>
    <w:p w:rsidR="0014291E" w:rsidRPr="00BA4F77" w:rsidRDefault="006359CD" w:rsidP="0014291E">
      <w:pPr>
        <w:shd w:val="clear" w:color="auto" w:fill="FFFFFF"/>
        <w:jc w:val="both"/>
        <w:rPr>
          <w:rFonts w:ascii="Arial" w:hAnsi="Arial" w:cs="Arial"/>
          <w:color w:val="000000"/>
          <w:lang w:val="en-US" w:eastAsia="es-AR"/>
        </w:rPr>
      </w:pPr>
      <w:hyperlink r:id="rId2324" w:history="1">
        <w:r w:rsidR="0014291E" w:rsidRPr="0014291E">
          <w:rPr>
            <w:rFonts w:ascii="Arial" w:hAnsi="Arial" w:cs="Arial"/>
            <w:color w:val="660066"/>
            <w:lang w:val="es-AR" w:eastAsia="es-AR"/>
          </w:rPr>
          <w:t>Fofana D</w:t>
        </w:r>
      </w:hyperlink>
      <w:r w:rsidR="0014291E" w:rsidRPr="0014291E">
        <w:rPr>
          <w:rFonts w:ascii="Arial" w:hAnsi="Arial" w:cs="Arial"/>
          <w:color w:val="000000"/>
          <w:lang w:eastAsia="es-AR"/>
        </w:rPr>
        <w:t>,</w:t>
      </w:r>
      <w:r w:rsidR="0014291E" w:rsidRPr="0014291E">
        <w:rPr>
          <w:rFonts w:ascii="Arial" w:hAnsi="Arial" w:cs="Arial"/>
          <w:color w:val="000000"/>
          <w:lang w:val="es-AR" w:eastAsia="es-AR"/>
        </w:rPr>
        <w:t> </w:t>
      </w:r>
      <w:hyperlink r:id="rId2325" w:history="1">
        <w:r w:rsidR="0014291E" w:rsidRPr="0014291E">
          <w:rPr>
            <w:rFonts w:ascii="Arial" w:hAnsi="Arial" w:cs="Arial"/>
            <w:color w:val="660066"/>
            <w:lang w:val="es-AR" w:eastAsia="es-AR"/>
          </w:rPr>
          <w:t>Kobae H</w:t>
        </w:r>
      </w:hyperlink>
      <w:r w:rsidR="0014291E" w:rsidRPr="0014291E">
        <w:rPr>
          <w:rFonts w:ascii="Arial" w:hAnsi="Arial" w:cs="Arial"/>
          <w:color w:val="000000"/>
          <w:lang w:val="es-AR" w:eastAsia="es-AR"/>
        </w:rPr>
        <w:t> , </w:t>
      </w:r>
      <w:hyperlink r:id="rId2326" w:history="1">
        <w:r w:rsidR="0014291E" w:rsidRPr="0014291E">
          <w:rPr>
            <w:rFonts w:ascii="Arial" w:hAnsi="Arial" w:cs="Arial"/>
            <w:color w:val="660066"/>
            <w:lang w:val="es-AR" w:eastAsia="es-AR"/>
          </w:rPr>
          <w:t>Sameshima K</w:t>
        </w:r>
      </w:hyperlink>
      <w:r w:rsidR="0014291E" w:rsidRPr="0014291E">
        <w:rPr>
          <w:rFonts w:ascii="Arial" w:hAnsi="Arial" w:cs="Arial"/>
          <w:color w:val="000000"/>
          <w:lang w:val="es-AR" w:eastAsia="es-AR"/>
        </w:rPr>
        <w:t> , </w:t>
      </w:r>
      <w:hyperlink r:id="rId2327" w:history="1">
        <w:r w:rsidR="0014291E" w:rsidRPr="0014291E">
          <w:rPr>
            <w:rFonts w:ascii="Arial" w:hAnsi="Arial" w:cs="Arial"/>
            <w:color w:val="660066"/>
            <w:lang w:val="es-AR" w:eastAsia="es-AR"/>
          </w:rPr>
          <w:t>K Miyata</w:t>
        </w:r>
      </w:hyperlink>
      <w:r w:rsidR="0014291E" w:rsidRPr="0014291E">
        <w:rPr>
          <w:rFonts w:ascii="Arial" w:hAnsi="Arial" w:cs="Arial"/>
          <w:color w:val="000000"/>
          <w:lang w:val="es-AR" w:eastAsia="es-AR"/>
        </w:rPr>
        <w:t> .</w:t>
      </w:r>
      <w:r w:rsidR="0014291E" w:rsidRPr="00E659BA">
        <w:rPr>
          <w:rFonts w:ascii="Arial" w:hAnsi="Arial" w:cs="Arial"/>
          <w:b/>
          <w:bCs/>
          <w:color w:val="000000"/>
          <w:kern w:val="36"/>
          <w:lang w:eastAsia="es-AR"/>
        </w:rPr>
        <w:t>Supervivencia postnatal de las crías de ratas expuestas prenatalmente a puro ácido 2,4-diclorofenoxiacético (2,4-D).</w:t>
      </w:r>
      <w:r w:rsidR="0014291E" w:rsidRPr="00E659BA">
        <w:rPr>
          <w:rFonts w:ascii="Arial" w:hAnsi="Arial" w:cs="Arial"/>
          <w:b/>
          <w:color w:val="000000"/>
          <w:lang w:eastAsia="es-AR"/>
        </w:rPr>
        <w:t xml:space="preserve"> </w:t>
      </w:r>
      <w:hyperlink r:id="rId2328" w:tooltip="Las anomalías congénitas." w:history="1">
        <w:r w:rsidR="0014291E" w:rsidRPr="00E659BA">
          <w:rPr>
            <w:rFonts w:ascii="Arial" w:hAnsi="Arial" w:cs="Arial"/>
            <w:color w:val="660066"/>
            <w:lang w:val="en-US" w:eastAsia="es-AR"/>
          </w:rPr>
          <w:t>Congenit Anom (Kyoto).</w:t>
        </w:r>
      </w:hyperlink>
      <w:r w:rsidR="0014291E" w:rsidRPr="00BA4F77">
        <w:rPr>
          <w:rFonts w:ascii="Arial" w:hAnsi="Arial" w:cs="Arial"/>
          <w:color w:val="000000"/>
          <w:lang w:val="en-US" w:eastAsia="es-AR"/>
        </w:rPr>
        <w:t> 2002 Mar; 42 (1) :32-5.</w:t>
      </w:r>
    </w:p>
    <w:p w:rsidR="00EE172A" w:rsidRPr="00BA4F77" w:rsidRDefault="00EE172A" w:rsidP="00EE172A">
      <w:pPr>
        <w:widowControl w:val="0"/>
        <w:autoSpaceDE w:val="0"/>
        <w:autoSpaceDN w:val="0"/>
        <w:adjustRightInd w:val="0"/>
        <w:spacing w:before="44"/>
        <w:ind w:right="-199"/>
        <w:jc w:val="both"/>
        <w:rPr>
          <w:bCs/>
          <w:lang w:val="en-US"/>
        </w:rPr>
      </w:pPr>
    </w:p>
    <w:p w:rsidR="00EE172A" w:rsidRPr="00E659BA" w:rsidRDefault="00EE172A" w:rsidP="00EE172A">
      <w:pPr>
        <w:widowControl w:val="0"/>
        <w:autoSpaceDE w:val="0"/>
        <w:autoSpaceDN w:val="0"/>
        <w:adjustRightInd w:val="0"/>
        <w:spacing w:before="44"/>
        <w:ind w:right="-199"/>
        <w:jc w:val="both"/>
        <w:rPr>
          <w:bCs/>
          <w:lang w:val="es-AR"/>
        </w:rPr>
      </w:pPr>
      <w:r w:rsidRPr="00FA5C89">
        <w:rPr>
          <w:bCs/>
          <w:lang w:val="en-US"/>
        </w:rPr>
        <w:t>Garry VF, Harkins ME, Erickson LL, Long-Simpson LK, Holland SE &amp; Burroughs BL. 2002.</w:t>
      </w:r>
      <w:r w:rsidR="00E659BA" w:rsidRPr="00E659BA">
        <w:rPr>
          <w:lang w:val="en-US"/>
        </w:rPr>
        <w:t xml:space="preserve"> </w:t>
      </w:r>
      <w:r w:rsidR="00E659BA" w:rsidRPr="00E659BA">
        <w:rPr>
          <w:b/>
          <w:bCs/>
          <w:lang w:val="es-AR"/>
        </w:rPr>
        <w:t>Los defectos de nacimiento, época de la concepción, y el sexo de los niños nacidos de aplicadores de plaguicidas que viven en el Valle del Río Rojo de Minnesota, EE.UU.</w:t>
      </w:r>
      <w:r w:rsidRPr="00E659BA">
        <w:rPr>
          <w:bCs/>
          <w:lang w:val="es-AR"/>
        </w:rPr>
        <w:t xml:space="preserve"> Environmental Health Perspectives 110: 441-9.</w:t>
      </w:r>
    </w:p>
    <w:p w:rsidR="00EE172A" w:rsidRPr="00E659BA" w:rsidRDefault="00EE172A" w:rsidP="00EE172A">
      <w:pPr>
        <w:widowControl w:val="0"/>
        <w:autoSpaceDE w:val="0"/>
        <w:autoSpaceDN w:val="0"/>
        <w:adjustRightInd w:val="0"/>
        <w:spacing w:before="44"/>
        <w:ind w:right="-199"/>
        <w:jc w:val="both"/>
        <w:rPr>
          <w:rStyle w:val="google-src-text1"/>
          <w:b/>
          <w:bCs/>
          <w:vanish w:val="0"/>
          <w:lang w:val="es-AR"/>
        </w:rPr>
      </w:pPr>
      <w:r w:rsidRPr="00E659BA">
        <w:rPr>
          <w:b/>
          <w:bCs/>
          <w:lang w:val="es-AR"/>
        </w:rPr>
        <w:t xml:space="preserve"> </w:t>
      </w:r>
    </w:p>
    <w:p w:rsidR="00EE172A" w:rsidRPr="00C443D8" w:rsidRDefault="006359CD" w:rsidP="00E659BA">
      <w:pPr>
        <w:jc w:val="both"/>
        <w:rPr>
          <w:lang w:val="en-US"/>
        </w:rPr>
      </w:pPr>
      <w:hyperlink r:id="rId2329" w:history="1">
        <w:r w:rsidR="00EE172A" w:rsidRPr="00C443D8">
          <w:rPr>
            <w:rStyle w:val="Hipervnculo"/>
            <w:vanish/>
            <w:color w:val="auto"/>
            <w:u w:val="none"/>
            <w:lang w:val="en-US"/>
          </w:rPr>
          <w:t>Gaynor JD</w:t>
        </w:r>
      </w:hyperlink>
      <w:r w:rsidR="00EE172A" w:rsidRPr="00C443D8">
        <w:rPr>
          <w:rStyle w:val="google-src-text1"/>
          <w:lang w:val="en-US"/>
        </w:rPr>
        <w:t xml:space="preserve"> , </w:t>
      </w:r>
      <w:hyperlink r:id="rId2330" w:history="1">
        <w:r w:rsidR="00EE172A" w:rsidRPr="00C443D8">
          <w:rPr>
            <w:rStyle w:val="Hipervnculo"/>
            <w:vanish/>
            <w:color w:val="auto"/>
            <w:u w:val="none"/>
            <w:lang w:val="en-US"/>
          </w:rPr>
          <w:t>Tan CS</w:t>
        </w:r>
      </w:hyperlink>
      <w:r w:rsidR="00EE172A" w:rsidRPr="00C443D8">
        <w:rPr>
          <w:rStyle w:val="google-src-text1"/>
          <w:lang w:val="en-US"/>
        </w:rPr>
        <w:t xml:space="preserve"> , </w:t>
      </w:r>
      <w:hyperlink r:id="rId2331" w:history="1">
        <w:r w:rsidR="00EE172A" w:rsidRPr="00C443D8">
          <w:rPr>
            <w:rStyle w:val="Hipervnculo"/>
            <w:vanish/>
            <w:color w:val="auto"/>
            <w:u w:val="none"/>
            <w:lang w:val="en-US"/>
          </w:rPr>
          <w:t>Drury CF</w:t>
        </w:r>
      </w:hyperlink>
      <w:r w:rsidR="00EE172A" w:rsidRPr="00C443D8">
        <w:rPr>
          <w:rStyle w:val="google-src-text1"/>
          <w:lang w:val="en-US"/>
        </w:rPr>
        <w:t xml:space="preserve"> , </w:t>
      </w:r>
      <w:hyperlink r:id="rId2332" w:history="1">
        <w:r w:rsidR="00EE172A" w:rsidRPr="00C443D8">
          <w:rPr>
            <w:rStyle w:val="Hipervnculo"/>
            <w:vanish/>
            <w:color w:val="auto"/>
            <w:u w:val="none"/>
            <w:lang w:val="en-US"/>
          </w:rPr>
          <w:t>Welacky TW</w:t>
        </w:r>
      </w:hyperlink>
      <w:r w:rsidR="00EE172A" w:rsidRPr="00C443D8">
        <w:rPr>
          <w:rStyle w:val="google-src-text1"/>
          <w:lang w:val="en-US"/>
        </w:rPr>
        <w:t xml:space="preserve"> , </w:t>
      </w:r>
      <w:hyperlink r:id="rId2333" w:history="1">
        <w:r w:rsidR="00EE172A" w:rsidRPr="00C443D8">
          <w:rPr>
            <w:rStyle w:val="Hipervnculo"/>
            <w:vanish/>
            <w:color w:val="auto"/>
            <w:u w:val="none"/>
            <w:lang w:val="en-US"/>
          </w:rPr>
          <w:t>Ng HY</w:t>
        </w:r>
      </w:hyperlink>
      <w:r w:rsidR="00EE172A" w:rsidRPr="00C443D8">
        <w:rPr>
          <w:rStyle w:val="google-src-text1"/>
          <w:lang w:val="en-US"/>
        </w:rPr>
        <w:t xml:space="preserve"> , </w:t>
      </w:r>
      <w:hyperlink r:id="rId2334" w:history="1">
        <w:r w:rsidR="00EE172A" w:rsidRPr="00C443D8">
          <w:rPr>
            <w:rStyle w:val="Hipervnculo"/>
            <w:vanish/>
            <w:color w:val="auto"/>
            <w:u w:val="none"/>
            <w:lang w:val="en-US"/>
          </w:rPr>
          <w:t>Reynolds WD</w:t>
        </w:r>
      </w:hyperlink>
      <w:r w:rsidR="00EE172A" w:rsidRPr="00C443D8">
        <w:rPr>
          <w:rStyle w:val="google-src-text1"/>
          <w:lang w:val="en-US"/>
        </w:rPr>
        <w:t xml:space="preserve"> .</w:t>
      </w:r>
      <w:hyperlink r:id="rId2335" w:history="1">
        <w:r w:rsidR="00EE172A" w:rsidRPr="00C443D8">
          <w:rPr>
            <w:rStyle w:val="Hipervnculo"/>
            <w:color w:val="auto"/>
            <w:u w:val="none"/>
            <w:lang w:val="en-US"/>
          </w:rPr>
          <w:t>Gaynor JD</w:t>
        </w:r>
      </w:hyperlink>
      <w:r w:rsidR="00EE172A" w:rsidRPr="00C443D8">
        <w:rPr>
          <w:lang w:val="en-US"/>
        </w:rPr>
        <w:t xml:space="preserve"> , </w:t>
      </w:r>
      <w:hyperlink r:id="rId2336" w:history="1">
        <w:r w:rsidR="00EE172A" w:rsidRPr="00C443D8">
          <w:rPr>
            <w:rStyle w:val="Hipervnculo"/>
            <w:color w:val="auto"/>
            <w:u w:val="none"/>
            <w:lang w:val="en-US"/>
          </w:rPr>
          <w:t>Tan CS</w:t>
        </w:r>
      </w:hyperlink>
      <w:r w:rsidR="00EE172A" w:rsidRPr="00C443D8">
        <w:rPr>
          <w:lang w:val="en-US"/>
        </w:rPr>
        <w:t xml:space="preserve"> , </w:t>
      </w:r>
      <w:hyperlink r:id="rId2337" w:history="1">
        <w:r w:rsidR="00EE172A" w:rsidRPr="005C2555">
          <w:rPr>
            <w:rStyle w:val="Hipervnculo"/>
            <w:color w:val="auto"/>
            <w:u w:val="none"/>
            <w:lang w:val="en-US"/>
          </w:rPr>
          <w:t>Drury CF</w:t>
        </w:r>
      </w:hyperlink>
      <w:r w:rsidR="00EE172A" w:rsidRPr="005C2555">
        <w:rPr>
          <w:lang w:val="en-US"/>
        </w:rPr>
        <w:t xml:space="preserve"> , </w:t>
      </w:r>
      <w:hyperlink r:id="rId2338" w:history="1">
        <w:r w:rsidR="00EE172A" w:rsidRPr="005C2555">
          <w:rPr>
            <w:rStyle w:val="Hipervnculo"/>
            <w:color w:val="auto"/>
            <w:u w:val="none"/>
            <w:lang w:val="en-US"/>
          </w:rPr>
          <w:t>Welacky TW</w:t>
        </w:r>
      </w:hyperlink>
      <w:r w:rsidR="00EE172A" w:rsidRPr="005C2555">
        <w:rPr>
          <w:lang w:val="en-US"/>
        </w:rPr>
        <w:t xml:space="preserve"> , </w:t>
      </w:r>
      <w:hyperlink r:id="rId2339" w:history="1">
        <w:r w:rsidR="00EE172A" w:rsidRPr="005C2555">
          <w:rPr>
            <w:rStyle w:val="Hipervnculo"/>
            <w:color w:val="auto"/>
            <w:u w:val="none"/>
            <w:lang w:val="en-US"/>
          </w:rPr>
          <w:t>Ng HY</w:t>
        </w:r>
      </w:hyperlink>
      <w:r w:rsidR="00EE172A" w:rsidRPr="005C2555">
        <w:rPr>
          <w:lang w:val="en-US"/>
        </w:rPr>
        <w:t xml:space="preserve"> , </w:t>
      </w:r>
      <w:hyperlink r:id="rId2340" w:history="1">
        <w:r w:rsidR="00EE172A" w:rsidRPr="005C2555">
          <w:rPr>
            <w:rStyle w:val="Hipervnculo"/>
            <w:color w:val="auto"/>
            <w:u w:val="none"/>
            <w:lang w:val="en-US"/>
          </w:rPr>
          <w:t>Reynolds WD</w:t>
        </w:r>
      </w:hyperlink>
      <w:r w:rsidR="00EE172A" w:rsidRPr="005C2555">
        <w:rPr>
          <w:lang w:val="en-US"/>
        </w:rPr>
        <w:t xml:space="preserve"> . </w:t>
      </w:r>
      <w:r w:rsidR="00EE172A" w:rsidRPr="005C2555">
        <w:rPr>
          <w:rStyle w:val="google-src-text1"/>
          <w:b/>
          <w:shd w:val="clear" w:color="auto" w:fill="E6ECF9"/>
          <w:lang w:val="en-US"/>
        </w:rPr>
        <w:t>Runoff and drainage losses of atrazine, metribuzin, and metolachlor in three water management systems.</w:t>
      </w:r>
      <w:r w:rsidR="00EE172A" w:rsidRPr="00E659BA">
        <w:rPr>
          <w:b/>
          <w:shd w:val="clear" w:color="auto" w:fill="E6ECF9"/>
        </w:rPr>
        <w:t>Escorrentía y el drenaje de las pérdidas de la atrazina, metribuzin, y metolaclor en tres sistemas de gestión del agua</w:t>
      </w:r>
      <w:r w:rsidR="00EE172A" w:rsidRPr="00C443D8">
        <w:rPr>
          <w:shd w:val="clear" w:color="auto" w:fill="E6ECF9"/>
        </w:rPr>
        <w:t>.</w:t>
      </w:r>
      <w:r w:rsidR="00EE172A" w:rsidRPr="00C443D8">
        <w:t xml:space="preserve"> </w:t>
      </w:r>
      <w:hyperlink r:id="rId2341" w:tooltip="Diario de la calidad ambiental." w:history="1">
        <w:r w:rsidR="00EE172A" w:rsidRPr="00C443D8">
          <w:rPr>
            <w:rStyle w:val="Hipervnculo"/>
            <w:color w:val="auto"/>
            <w:u w:val="none"/>
            <w:lang w:val="en-US"/>
          </w:rPr>
          <w:t>J Environ Qual.</w:t>
        </w:r>
      </w:hyperlink>
      <w:r w:rsidR="00EE172A" w:rsidRPr="00C443D8">
        <w:rPr>
          <w:lang w:val="en-US"/>
        </w:rPr>
        <w:t xml:space="preserve"> 2002 Jan-Feb; 31 (1) :300-8. </w:t>
      </w:r>
    </w:p>
    <w:p w:rsidR="00EE172A" w:rsidRPr="00FA5C89" w:rsidRDefault="00EE172A" w:rsidP="00EE172A">
      <w:pPr>
        <w:widowControl w:val="0"/>
        <w:autoSpaceDE w:val="0"/>
        <w:autoSpaceDN w:val="0"/>
        <w:adjustRightInd w:val="0"/>
        <w:spacing w:before="402"/>
        <w:ind w:right="-106"/>
        <w:jc w:val="both"/>
        <w:rPr>
          <w:bCs/>
          <w:lang w:val="en-US"/>
        </w:rPr>
      </w:pPr>
      <w:r w:rsidRPr="00FA5C89">
        <w:rPr>
          <w:bCs/>
          <w:lang w:val="en-US"/>
        </w:rPr>
        <w:t>Gimsing, A.L and Borggaard, O.K. (2002).</w:t>
      </w:r>
      <w:r w:rsidR="00E659BA" w:rsidRPr="00E659BA">
        <w:rPr>
          <w:lang w:val="en-US"/>
        </w:rPr>
        <w:t xml:space="preserve"> </w:t>
      </w:r>
      <w:r w:rsidR="00E659BA" w:rsidRPr="00E659BA">
        <w:rPr>
          <w:b/>
          <w:bCs/>
          <w:lang w:val="es-AR"/>
        </w:rPr>
        <w:t xml:space="preserve">Adsorción competitiva y desorción de </w:t>
      </w:r>
      <w:r w:rsidR="00E659BA" w:rsidRPr="00E659BA">
        <w:rPr>
          <w:b/>
          <w:bCs/>
          <w:lang w:val="es-AR"/>
        </w:rPr>
        <w:lastRenderedPageBreak/>
        <w:t>glifosato y fosfato en silicatos de arcilla y óxidos</w:t>
      </w:r>
      <w:r w:rsidRPr="00E659BA">
        <w:rPr>
          <w:bCs/>
          <w:lang w:val="es-AR"/>
        </w:rPr>
        <w:t xml:space="preserve">. </w:t>
      </w:r>
      <w:r w:rsidRPr="005C2555">
        <w:rPr>
          <w:bCs/>
          <w:lang w:val="en-US"/>
        </w:rPr>
        <w:t xml:space="preserve">Clay Minerals. </w:t>
      </w:r>
      <w:r w:rsidRPr="00FA5C89">
        <w:rPr>
          <w:bCs/>
          <w:lang w:val="en-US"/>
        </w:rPr>
        <w:t xml:space="preserve">37:509–515.  </w:t>
      </w:r>
    </w:p>
    <w:p w:rsidR="00EE172A" w:rsidRPr="00FA5C89" w:rsidRDefault="00EE172A" w:rsidP="00EE172A">
      <w:pPr>
        <w:widowControl w:val="0"/>
        <w:autoSpaceDE w:val="0"/>
        <w:autoSpaceDN w:val="0"/>
        <w:adjustRightInd w:val="0"/>
        <w:spacing w:before="42"/>
        <w:ind w:right="-191"/>
        <w:jc w:val="both"/>
        <w:rPr>
          <w:bCs/>
          <w:lang w:val="en-US"/>
        </w:rPr>
      </w:pPr>
    </w:p>
    <w:p w:rsidR="00EE172A" w:rsidRPr="001A0ECE" w:rsidRDefault="00EE172A" w:rsidP="00EE172A">
      <w:pPr>
        <w:widowControl w:val="0"/>
        <w:autoSpaceDE w:val="0"/>
        <w:autoSpaceDN w:val="0"/>
        <w:adjustRightInd w:val="0"/>
        <w:spacing w:before="42"/>
        <w:ind w:right="-191"/>
        <w:jc w:val="both"/>
        <w:rPr>
          <w:bCs/>
          <w:lang w:val="es-AR"/>
        </w:rPr>
      </w:pPr>
      <w:r w:rsidRPr="0026621F">
        <w:rPr>
          <w:bCs/>
          <w:lang w:val="en-US"/>
        </w:rPr>
        <w:t>Goldstein DA, Acquavella J</w:t>
      </w:r>
      <w:r w:rsidR="00126E61" w:rsidRPr="0026621F">
        <w:rPr>
          <w:bCs/>
          <w:lang w:val="en-US"/>
        </w:rPr>
        <w:t>F, Manion RM &amp; Farmer DR. 2002.</w:t>
      </w:r>
      <w:r w:rsidR="004C2273" w:rsidRPr="0026621F">
        <w:rPr>
          <w:lang w:val="en-US"/>
        </w:rPr>
        <w:t xml:space="preserve"> </w:t>
      </w:r>
      <w:r w:rsidR="004C2273" w:rsidRPr="004C2273">
        <w:rPr>
          <w:b/>
          <w:bCs/>
          <w:lang w:val="es-AR"/>
        </w:rPr>
        <w:t>Un análisis de datos de glifosato del Programa de Vigilancia de Enfermedades de Pesticidas Agencia de Protección Ambiental de California</w:t>
      </w:r>
      <w:r w:rsidRPr="004C2273">
        <w:rPr>
          <w:bCs/>
          <w:lang w:val="es-AR"/>
        </w:rPr>
        <w:t xml:space="preserve">. </w:t>
      </w:r>
      <w:r w:rsidRPr="001A0ECE">
        <w:rPr>
          <w:bCs/>
          <w:lang w:val="es-AR"/>
        </w:rPr>
        <w:t xml:space="preserve">Journal of Toxicology - Clinical Toxicology 40: 885-92. </w:t>
      </w:r>
    </w:p>
    <w:p w:rsidR="00EE172A" w:rsidRPr="001A0ECE" w:rsidRDefault="00EE172A" w:rsidP="00EE172A">
      <w:pPr>
        <w:widowControl w:val="0"/>
        <w:autoSpaceDE w:val="0"/>
        <w:autoSpaceDN w:val="0"/>
        <w:adjustRightInd w:val="0"/>
        <w:spacing w:before="42"/>
        <w:ind w:right="-191"/>
        <w:jc w:val="both"/>
        <w:rPr>
          <w:bCs/>
          <w:lang w:val="es-AR"/>
        </w:rPr>
      </w:pPr>
    </w:p>
    <w:p w:rsidR="00EE172A" w:rsidRPr="001A0ECE" w:rsidRDefault="00EE172A" w:rsidP="00EE172A">
      <w:pPr>
        <w:widowControl w:val="0"/>
        <w:autoSpaceDE w:val="0"/>
        <w:autoSpaceDN w:val="0"/>
        <w:adjustRightInd w:val="0"/>
        <w:spacing w:before="42"/>
        <w:ind w:right="-191"/>
        <w:jc w:val="both"/>
        <w:rPr>
          <w:bCs/>
          <w:lang w:val="es-AR"/>
        </w:rPr>
      </w:pPr>
      <w:r w:rsidRPr="001A0ECE">
        <w:rPr>
          <w:bCs/>
          <w:lang w:val="es-AR"/>
        </w:rPr>
        <w:t xml:space="preserve">Grisolia CK. 2002. </w:t>
      </w:r>
      <w:r w:rsidR="00664CBE" w:rsidRPr="004C2273">
        <w:rPr>
          <w:rFonts w:ascii="inherit" w:hAnsi="inherit" w:cs="Helvetica"/>
          <w:b/>
          <w:color w:val="333333"/>
          <w:lang w:eastAsia="es-AR"/>
        </w:rPr>
        <w:t>La comparación entre el ratón y el pez de ensayo de micronúcleos usando ciclofosfamida, mitomicina C y diversos plaguicidas</w:t>
      </w:r>
      <w:r w:rsidR="00664CBE" w:rsidRPr="00B60437">
        <w:rPr>
          <w:rFonts w:ascii="inherit" w:hAnsi="inherit" w:cs="Helvetica"/>
          <w:color w:val="333333"/>
          <w:sz w:val="21"/>
          <w:lang w:eastAsia="es-AR"/>
        </w:rPr>
        <w:t>.</w:t>
      </w:r>
      <w:r w:rsidR="00664CBE" w:rsidRPr="00B60437">
        <w:rPr>
          <w:rFonts w:ascii="Helvetica" w:hAnsi="Helvetica" w:cs="Helvetica"/>
          <w:color w:val="333333"/>
          <w:sz w:val="20"/>
          <w:lang w:eastAsia="es-AR"/>
        </w:rPr>
        <w:t> </w:t>
      </w:r>
      <w:r w:rsidRPr="00664CBE">
        <w:rPr>
          <w:bCs/>
          <w:lang w:val="es-AR"/>
        </w:rPr>
        <w:t xml:space="preserve"> </w:t>
      </w:r>
      <w:r w:rsidRPr="001A0ECE">
        <w:rPr>
          <w:bCs/>
          <w:lang w:val="es-AR"/>
        </w:rPr>
        <w:t>Mutation Research 518</w:t>
      </w:r>
      <w:r w:rsidR="00664CBE" w:rsidRPr="001A0ECE">
        <w:rPr>
          <w:bCs/>
          <w:lang w:val="es-AR"/>
        </w:rPr>
        <w:t xml:space="preserve"> (2)</w:t>
      </w:r>
      <w:r w:rsidRPr="001A0ECE">
        <w:rPr>
          <w:bCs/>
          <w:lang w:val="es-AR"/>
        </w:rPr>
        <w:t>: 145-50.</w:t>
      </w:r>
    </w:p>
    <w:p w:rsidR="004E4F86" w:rsidRPr="001A0ECE" w:rsidRDefault="004E4F86" w:rsidP="004E4F86">
      <w:pPr>
        <w:shd w:val="clear" w:color="auto" w:fill="FFFFFF"/>
        <w:jc w:val="both"/>
        <w:rPr>
          <w:lang w:val="es-AR"/>
        </w:rPr>
      </w:pPr>
    </w:p>
    <w:p w:rsidR="004E4F86" w:rsidRPr="004E4F86" w:rsidRDefault="006359CD" w:rsidP="004E4F86">
      <w:pPr>
        <w:shd w:val="clear" w:color="auto" w:fill="FFFFFF"/>
        <w:jc w:val="both"/>
        <w:rPr>
          <w:rFonts w:ascii="Arial" w:hAnsi="Arial" w:cs="Arial"/>
          <w:color w:val="000000"/>
          <w:lang w:val="es-AR" w:eastAsia="es-AR"/>
        </w:rPr>
      </w:pPr>
      <w:hyperlink r:id="rId2342" w:history="1">
        <w:r w:rsidR="004E4F86" w:rsidRPr="00C93594">
          <w:rPr>
            <w:rFonts w:ascii="Arial" w:hAnsi="Arial" w:cs="Arial"/>
            <w:color w:val="660066"/>
            <w:lang w:eastAsia="es-AR"/>
          </w:rPr>
          <w:t>Guillette LJ Jr</w:t>
        </w:r>
      </w:hyperlink>
      <w:r w:rsidR="004E4F86">
        <w:t>,</w:t>
      </w:r>
      <w:r w:rsidR="004E4F86" w:rsidRPr="00C93594">
        <w:rPr>
          <w:rFonts w:ascii="Arial" w:hAnsi="Arial" w:cs="Arial"/>
          <w:color w:val="000000"/>
          <w:lang w:eastAsia="es-AR"/>
        </w:rPr>
        <w:t>  </w:t>
      </w:r>
      <w:hyperlink r:id="rId2343" w:history="1">
        <w:r w:rsidR="004E4F86" w:rsidRPr="00C93594">
          <w:rPr>
            <w:rFonts w:ascii="Arial" w:hAnsi="Arial" w:cs="Arial"/>
            <w:color w:val="660066"/>
            <w:lang w:eastAsia="es-AR"/>
          </w:rPr>
          <w:t>Vonier PM</w:t>
        </w:r>
      </w:hyperlink>
      <w:r w:rsidR="004E4F86" w:rsidRPr="00C93594">
        <w:rPr>
          <w:rFonts w:ascii="Arial" w:hAnsi="Arial" w:cs="Arial"/>
          <w:color w:val="000000"/>
          <w:lang w:eastAsia="es-AR"/>
        </w:rPr>
        <w:t> , </w:t>
      </w:r>
      <w:hyperlink r:id="rId2344" w:history="1">
        <w:r w:rsidR="004E4F86" w:rsidRPr="00C93594">
          <w:rPr>
            <w:rFonts w:ascii="Arial" w:hAnsi="Arial" w:cs="Arial"/>
            <w:color w:val="660066"/>
            <w:lang w:eastAsia="es-AR"/>
          </w:rPr>
          <w:t>McLachlan JA</w:t>
        </w:r>
      </w:hyperlink>
      <w:r w:rsidR="004E4F86" w:rsidRPr="00C93594">
        <w:rPr>
          <w:rFonts w:ascii="Arial" w:hAnsi="Arial" w:cs="Arial"/>
          <w:color w:val="000000"/>
          <w:lang w:eastAsia="es-AR"/>
        </w:rPr>
        <w:t> .</w:t>
      </w:r>
      <w:r w:rsidR="004E4F86" w:rsidRPr="008A03BD">
        <w:rPr>
          <w:rFonts w:ascii="Arial" w:hAnsi="Arial" w:cs="Arial"/>
          <w:b/>
          <w:bCs/>
          <w:color w:val="000000"/>
          <w:kern w:val="36"/>
          <w:lang w:eastAsia="es-AR"/>
        </w:rPr>
        <w:t>Afinidad del receptor de estrógeno cocodrilo para contaminantes de plaguicidas de suero</w:t>
      </w:r>
      <w:r w:rsidR="004E4F86" w:rsidRPr="007A412D">
        <w:rPr>
          <w:rFonts w:ascii="Arial" w:hAnsi="Arial" w:cs="Arial"/>
          <w:b/>
          <w:bCs/>
          <w:color w:val="000000"/>
          <w:kern w:val="36"/>
          <w:sz w:val="30"/>
          <w:lang w:eastAsia="es-AR"/>
        </w:rPr>
        <w:t>.</w:t>
      </w:r>
      <w:r w:rsidR="004E4F86" w:rsidRPr="00C93594">
        <w:rPr>
          <w:rFonts w:ascii="Arial" w:hAnsi="Arial" w:cs="Arial"/>
          <w:color w:val="000000"/>
          <w:sz w:val="20"/>
          <w:lang w:eastAsia="es-AR"/>
        </w:rPr>
        <w:t xml:space="preserve"> </w:t>
      </w:r>
      <w:hyperlink r:id="rId2345" w:tooltip="Toxicología." w:history="1">
        <w:r w:rsidR="004E4F86" w:rsidRPr="004C2273">
          <w:rPr>
            <w:rFonts w:ascii="Arial" w:hAnsi="Arial" w:cs="Arial"/>
            <w:color w:val="660066"/>
            <w:sz w:val="20"/>
            <w:lang w:eastAsia="es-AR"/>
          </w:rPr>
          <w:t xml:space="preserve"> </w:t>
        </w:r>
        <w:r w:rsidR="004E4F86" w:rsidRPr="004C2273">
          <w:rPr>
            <w:rFonts w:ascii="Arial" w:hAnsi="Arial" w:cs="Arial"/>
            <w:color w:val="660066"/>
            <w:sz w:val="20"/>
            <w:lang w:val="es-AR" w:eastAsia="es-AR"/>
          </w:rPr>
          <w:t>Toxicología</w:t>
        </w:r>
      </w:hyperlink>
      <w:r w:rsidR="004E4F86" w:rsidRPr="004C2273">
        <w:rPr>
          <w:rFonts w:ascii="Arial" w:hAnsi="Arial" w:cs="Arial"/>
          <w:color w:val="000000"/>
          <w:sz w:val="20"/>
          <w:lang w:val="es-AR" w:eastAsia="es-AR"/>
        </w:rPr>
        <w:t> 2002</w:t>
      </w:r>
      <w:r w:rsidR="004E4F86" w:rsidRPr="004E4F86">
        <w:rPr>
          <w:rFonts w:ascii="Arial" w:hAnsi="Arial" w:cs="Arial"/>
          <w:color w:val="000000"/>
          <w:sz w:val="20"/>
          <w:lang w:val="es-AR" w:eastAsia="es-AR"/>
        </w:rPr>
        <w:t xml:space="preserve"> dic 27; 181-182:151-4.</w:t>
      </w:r>
    </w:p>
    <w:p w:rsidR="00EE172A" w:rsidRPr="00FA5C89" w:rsidRDefault="00EE172A" w:rsidP="00EE172A">
      <w:pPr>
        <w:widowControl w:val="0"/>
        <w:autoSpaceDE w:val="0"/>
        <w:autoSpaceDN w:val="0"/>
        <w:adjustRightInd w:val="0"/>
        <w:spacing w:before="42"/>
        <w:ind w:right="-191"/>
        <w:jc w:val="both"/>
        <w:rPr>
          <w:bCs/>
        </w:rPr>
      </w:pPr>
    </w:p>
    <w:p w:rsidR="00EE172A" w:rsidRPr="00FA5C89" w:rsidRDefault="006359CD" w:rsidP="00EE172A">
      <w:pPr>
        <w:shd w:val="clear" w:color="auto" w:fill="FFFFFF"/>
        <w:spacing w:line="432" w:lineRule="atLeast"/>
        <w:jc w:val="both"/>
        <w:rPr>
          <w:bCs/>
        </w:rPr>
      </w:pPr>
      <w:hyperlink r:id="rId2346" w:history="1">
        <w:r w:rsidR="00EE172A" w:rsidRPr="00FA5C89">
          <w:rPr>
            <w:rStyle w:val="Hipervnculo"/>
            <w:bCs/>
            <w:color w:val="auto"/>
            <w:u w:val="none"/>
          </w:rPr>
          <w:t>Hardell L</w:t>
        </w:r>
      </w:hyperlink>
      <w:r w:rsidR="00EE172A" w:rsidRPr="00FA5C89">
        <w:rPr>
          <w:bCs/>
        </w:rPr>
        <w:t xml:space="preserve"> , </w:t>
      </w:r>
      <w:hyperlink r:id="rId2347" w:history="1">
        <w:r w:rsidR="00EE172A" w:rsidRPr="00FA5C89">
          <w:rPr>
            <w:rStyle w:val="Hipervnculo"/>
            <w:bCs/>
            <w:color w:val="auto"/>
            <w:u w:val="none"/>
          </w:rPr>
          <w:t>Eriksson M</w:t>
        </w:r>
      </w:hyperlink>
      <w:r w:rsidR="00EE172A" w:rsidRPr="00FA5C89">
        <w:rPr>
          <w:bCs/>
        </w:rPr>
        <w:t xml:space="preserve"> , </w:t>
      </w:r>
      <w:hyperlink r:id="rId2348" w:history="1">
        <w:r w:rsidR="00EE172A" w:rsidRPr="00FA5C89">
          <w:rPr>
            <w:rStyle w:val="Hipervnculo"/>
            <w:bCs/>
            <w:color w:val="auto"/>
            <w:u w:val="none"/>
          </w:rPr>
          <w:t>M Nordstrom</w:t>
        </w:r>
      </w:hyperlink>
      <w:r w:rsidR="00EE172A" w:rsidRPr="00FA5C89">
        <w:rPr>
          <w:bCs/>
        </w:rPr>
        <w:t xml:space="preserve"> </w:t>
      </w:r>
      <w:r w:rsidR="004C2273">
        <w:rPr>
          <w:bCs/>
        </w:rPr>
        <w:t>.</w:t>
      </w:r>
      <w:r w:rsidR="00EE172A" w:rsidRPr="004C2273">
        <w:rPr>
          <w:b/>
          <w:bCs/>
        </w:rPr>
        <w:t>La exposición a los plaguicidas como factor de riesgo para el linfoma no Hodgkin y la leucemia de células peludas: análisis agrupado de dos suecos estudios caso-control</w:t>
      </w:r>
      <w:r w:rsidR="00EE172A" w:rsidRPr="00FA5C89">
        <w:rPr>
          <w:bCs/>
        </w:rPr>
        <w:t xml:space="preserve">. </w:t>
      </w:r>
      <w:hyperlink r:id="rId2349" w:anchor="#" w:tooltip="Leucemia y linfoma." w:history="1">
        <w:r w:rsidR="00EE172A" w:rsidRPr="00FA5C89">
          <w:rPr>
            <w:rStyle w:val="Hipervnculo"/>
            <w:bCs/>
            <w:color w:val="auto"/>
            <w:u w:val="none"/>
          </w:rPr>
          <w:t>Linfoma Leuk.</w:t>
        </w:r>
      </w:hyperlink>
      <w:r w:rsidR="00126E61">
        <w:rPr>
          <w:bCs/>
        </w:rPr>
        <w:t xml:space="preserve"> M</w:t>
      </w:r>
      <w:r w:rsidR="00E5098D">
        <w:rPr>
          <w:bCs/>
        </w:rPr>
        <w:t>ayo de 2002; 43 (5)</w:t>
      </w:r>
      <w:r w:rsidR="00EE172A" w:rsidRPr="00FA5C89">
        <w:rPr>
          <w:bCs/>
        </w:rPr>
        <w:t>:1043-9.</w:t>
      </w:r>
    </w:p>
    <w:p w:rsidR="00ED55A1" w:rsidRDefault="00ED55A1" w:rsidP="00ED55A1"/>
    <w:p w:rsidR="004C2273" w:rsidRPr="00F56C0A" w:rsidRDefault="006359CD" w:rsidP="004C2273">
      <w:pPr>
        <w:shd w:val="clear" w:color="auto" w:fill="FFFFFF"/>
        <w:spacing w:after="166"/>
        <w:jc w:val="both"/>
        <w:rPr>
          <w:rFonts w:ascii="Arial" w:hAnsi="Arial" w:cs="Arial"/>
          <w:color w:val="000000"/>
          <w:lang w:val="en-US" w:eastAsia="es-AR"/>
        </w:rPr>
      </w:pPr>
      <w:hyperlink r:id="rId2350" w:history="1">
        <w:r w:rsidR="004C2273" w:rsidRPr="00F56C0A">
          <w:rPr>
            <w:rFonts w:ascii="Arial" w:hAnsi="Arial" w:cs="Arial"/>
            <w:color w:val="642A8F"/>
            <w:lang w:val="es-AR" w:eastAsia="es-AR"/>
          </w:rPr>
          <w:t>Hauser</w:t>
        </w:r>
      </w:hyperlink>
      <w:r w:rsidR="004C2273" w:rsidRPr="00F56C0A">
        <w:rPr>
          <w:lang w:val="es-AR" w:eastAsia="es-AR"/>
        </w:rPr>
        <w:t xml:space="preserve"> </w:t>
      </w:r>
      <w:r w:rsidR="00397EC2" w:rsidRPr="00F56C0A">
        <w:rPr>
          <w:rFonts w:ascii="Arial" w:hAnsi="Arial" w:cs="Arial"/>
          <w:color w:val="000000"/>
          <w:lang w:val="es-AR" w:eastAsia="es-AR"/>
        </w:rPr>
        <w:t>Russ</w:t>
      </w:r>
      <w:r w:rsidR="004C2273" w:rsidRPr="00F56C0A">
        <w:rPr>
          <w:rFonts w:ascii="Arial" w:hAnsi="Arial" w:cs="Arial"/>
          <w:color w:val="000000"/>
          <w:lang w:val="es-AR" w:eastAsia="es-AR"/>
        </w:rPr>
        <w:t>, </w:t>
      </w:r>
      <w:hyperlink r:id="rId2351" w:history="1">
        <w:r w:rsidR="004C2273" w:rsidRPr="00F56C0A">
          <w:rPr>
            <w:rFonts w:ascii="Arial" w:hAnsi="Arial" w:cs="Arial"/>
            <w:color w:val="642A8F"/>
            <w:lang w:val="es-AR" w:eastAsia="es-AR"/>
          </w:rPr>
          <w:t xml:space="preserve"> Altshul</w:t>
        </w:r>
      </w:hyperlink>
      <w:r w:rsidR="004C2273" w:rsidRPr="00F56C0A">
        <w:rPr>
          <w:lang w:val="es-AR" w:eastAsia="es-AR"/>
        </w:rPr>
        <w:t xml:space="preserve"> </w:t>
      </w:r>
      <w:r w:rsidR="00397EC2" w:rsidRPr="00F56C0A">
        <w:rPr>
          <w:rFonts w:ascii="Arial" w:hAnsi="Arial" w:cs="Arial"/>
          <w:color w:val="000000"/>
          <w:lang w:val="es-AR" w:eastAsia="es-AR"/>
        </w:rPr>
        <w:t>Larisa</w:t>
      </w:r>
      <w:r w:rsidR="004C2273" w:rsidRPr="00F56C0A">
        <w:rPr>
          <w:rFonts w:ascii="Arial" w:hAnsi="Arial" w:cs="Arial"/>
          <w:color w:val="000000"/>
          <w:lang w:val="es-AR" w:eastAsia="es-AR"/>
        </w:rPr>
        <w:t>, </w:t>
      </w:r>
      <w:hyperlink r:id="rId2352" w:history="1">
        <w:r w:rsidR="004C2273" w:rsidRPr="00F56C0A">
          <w:rPr>
            <w:rFonts w:ascii="Arial" w:hAnsi="Arial" w:cs="Arial"/>
            <w:color w:val="642A8F"/>
            <w:lang w:val="es-AR" w:eastAsia="es-AR"/>
          </w:rPr>
          <w:t xml:space="preserve"> Chen</w:t>
        </w:r>
      </w:hyperlink>
      <w:r w:rsidR="004C2273" w:rsidRPr="00F56C0A">
        <w:rPr>
          <w:lang w:val="es-AR" w:eastAsia="es-AR"/>
        </w:rPr>
        <w:t xml:space="preserve"> </w:t>
      </w:r>
      <w:r w:rsidR="00397EC2" w:rsidRPr="00F56C0A">
        <w:rPr>
          <w:rFonts w:ascii="Arial" w:hAnsi="Arial" w:cs="Arial"/>
          <w:color w:val="000000"/>
          <w:lang w:val="es-AR" w:eastAsia="es-AR"/>
        </w:rPr>
        <w:t>Zuying</w:t>
      </w:r>
      <w:r w:rsidR="004C2273" w:rsidRPr="00F56C0A">
        <w:rPr>
          <w:rFonts w:ascii="Arial" w:hAnsi="Arial" w:cs="Arial"/>
          <w:color w:val="000000"/>
          <w:lang w:val="es-AR" w:eastAsia="es-AR"/>
        </w:rPr>
        <w:t>, </w:t>
      </w:r>
      <w:hyperlink r:id="rId2353" w:history="1">
        <w:r w:rsidR="004C2273" w:rsidRPr="00F56C0A">
          <w:rPr>
            <w:rFonts w:ascii="Arial" w:hAnsi="Arial" w:cs="Arial"/>
            <w:color w:val="642A8F"/>
            <w:lang w:val="es-AR" w:eastAsia="es-AR"/>
          </w:rPr>
          <w:t xml:space="preserve"> Ryan</w:t>
        </w:r>
      </w:hyperlink>
      <w:r w:rsidR="004C2273" w:rsidRPr="00F56C0A">
        <w:rPr>
          <w:lang w:val="es-AR" w:eastAsia="es-AR"/>
        </w:rPr>
        <w:t xml:space="preserve"> </w:t>
      </w:r>
      <w:r w:rsidR="00397EC2" w:rsidRPr="00F56C0A">
        <w:rPr>
          <w:rFonts w:ascii="Arial" w:hAnsi="Arial" w:cs="Arial"/>
          <w:color w:val="000000"/>
          <w:lang w:val="es-AR" w:eastAsia="es-AR"/>
        </w:rPr>
        <w:t>Louise</w:t>
      </w:r>
      <w:r w:rsidR="004C2273" w:rsidRPr="00F56C0A">
        <w:rPr>
          <w:rFonts w:ascii="Arial" w:hAnsi="Arial" w:cs="Arial"/>
          <w:color w:val="000000"/>
          <w:lang w:val="es-AR" w:eastAsia="es-AR"/>
        </w:rPr>
        <w:t>, </w:t>
      </w:r>
      <w:hyperlink r:id="rId2354" w:history="1">
        <w:r w:rsidR="004C2273" w:rsidRPr="00F56C0A">
          <w:rPr>
            <w:rFonts w:ascii="Arial" w:hAnsi="Arial" w:cs="Arial"/>
            <w:color w:val="642A8F"/>
            <w:lang w:val="es-AR" w:eastAsia="es-AR"/>
          </w:rPr>
          <w:t xml:space="preserve"> Overstreet</w:t>
        </w:r>
      </w:hyperlink>
      <w:r w:rsidR="004C2273" w:rsidRPr="00F56C0A">
        <w:rPr>
          <w:lang w:val="es-AR" w:eastAsia="es-AR"/>
        </w:rPr>
        <w:t xml:space="preserve"> </w:t>
      </w:r>
      <w:r w:rsidR="00397EC2" w:rsidRPr="00F56C0A">
        <w:rPr>
          <w:rFonts w:ascii="Arial" w:hAnsi="Arial" w:cs="Arial"/>
          <w:color w:val="000000"/>
          <w:lang w:val="es-AR" w:eastAsia="es-AR"/>
        </w:rPr>
        <w:t>James</w:t>
      </w:r>
      <w:r w:rsidR="004C2273" w:rsidRPr="00F56C0A">
        <w:rPr>
          <w:rFonts w:ascii="Arial" w:hAnsi="Arial" w:cs="Arial"/>
          <w:color w:val="000000"/>
          <w:lang w:val="es-AR" w:eastAsia="es-AR"/>
        </w:rPr>
        <w:t>, </w:t>
      </w:r>
      <w:hyperlink r:id="rId2355" w:history="1">
        <w:r w:rsidR="004C2273" w:rsidRPr="00F56C0A">
          <w:rPr>
            <w:rFonts w:ascii="Arial" w:hAnsi="Arial" w:cs="Arial"/>
            <w:color w:val="642A8F"/>
            <w:lang w:val="es-AR" w:eastAsia="es-AR"/>
          </w:rPr>
          <w:t xml:space="preserve"> Schiff</w:t>
        </w:r>
      </w:hyperlink>
      <w:r w:rsidR="004C2273" w:rsidRPr="00F56C0A">
        <w:rPr>
          <w:lang w:val="es-AR" w:eastAsia="es-AR"/>
        </w:rPr>
        <w:t xml:space="preserve">  </w:t>
      </w:r>
      <w:r w:rsidR="00397EC2" w:rsidRPr="00F56C0A">
        <w:rPr>
          <w:rFonts w:ascii="Arial" w:hAnsi="Arial" w:cs="Arial"/>
          <w:color w:val="000000"/>
          <w:lang w:val="es-AR" w:eastAsia="es-AR"/>
        </w:rPr>
        <w:t>Isaac</w:t>
      </w:r>
      <w:r w:rsidR="004C2273" w:rsidRPr="00F56C0A">
        <w:rPr>
          <w:rFonts w:ascii="Arial" w:hAnsi="Arial" w:cs="Arial"/>
          <w:color w:val="000000"/>
          <w:lang w:val="es-AR" w:eastAsia="es-AR"/>
        </w:rPr>
        <w:t>, and </w:t>
      </w:r>
      <w:hyperlink r:id="rId2356" w:history="1">
        <w:r w:rsidR="004C2273" w:rsidRPr="00F56C0A">
          <w:rPr>
            <w:rFonts w:ascii="Arial" w:hAnsi="Arial" w:cs="Arial"/>
            <w:color w:val="642A8F"/>
            <w:lang w:val="es-AR" w:eastAsia="es-AR"/>
          </w:rPr>
          <w:t xml:space="preserve"> Christiani</w:t>
        </w:r>
      </w:hyperlink>
      <w:r w:rsidR="004C2273" w:rsidRPr="00F56C0A">
        <w:rPr>
          <w:lang w:val="es-AR" w:eastAsia="es-AR"/>
        </w:rPr>
        <w:t xml:space="preserve"> </w:t>
      </w:r>
      <w:r w:rsidR="00397EC2" w:rsidRPr="00F56C0A">
        <w:rPr>
          <w:rFonts w:ascii="Arial" w:hAnsi="Arial" w:cs="Arial"/>
          <w:color w:val="000000"/>
          <w:lang w:val="es-AR" w:eastAsia="es-AR"/>
        </w:rPr>
        <w:t>David C</w:t>
      </w:r>
      <w:r w:rsidR="004C2273" w:rsidRPr="00F56C0A">
        <w:rPr>
          <w:rFonts w:ascii="Arial" w:hAnsi="Arial" w:cs="Arial"/>
          <w:color w:val="000000"/>
          <w:lang w:val="es-AR" w:eastAsia="es-AR"/>
        </w:rPr>
        <w:t xml:space="preserve">. </w:t>
      </w:r>
      <w:r w:rsidR="004C2273" w:rsidRPr="00F56C0A">
        <w:rPr>
          <w:rFonts w:ascii="Arial" w:hAnsi="Arial" w:cs="Arial"/>
          <w:b/>
          <w:color w:val="000000"/>
          <w:lang w:val="es-AR" w:eastAsia="es-AR"/>
        </w:rPr>
        <w:t>Organoclorados ambientales y la calidad del semen: resultados de un estudio piloto.</w:t>
      </w:r>
      <w:r w:rsidR="004C2273" w:rsidRPr="00F56C0A">
        <w:rPr>
          <w:rFonts w:ascii="Arial" w:hAnsi="Arial" w:cs="Arial"/>
          <w:color w:val="000000"/>
          <w:lang w:val="es-AR" w:eastAsia="es-AR"/>
        </w:rPr>
        <w:t xml:space="preserve"> </w:t>
      </w:r>
      <w:hyperlink r:id="rId2357" w:history="1">
        <w:r w:rsidR="004C2273" w:rsidRPr="00F56C0A">
          <w:rPr>
            <w:rFonts w:ascii="Arial" w:hAnsi="Arial" w:cs="Arial"/>
            <w:color w:val="642A8F"/>
            <w:lang w:val="en-US" w:eastAsia="es-AR"/>
          </w:rPr>
          <w:t>Environ Health Perspect</w:t>
        </w:r>
      </w:hyperlink>
      <w:r w:rsidR="004C2273" w:rsidRPr="00F56C0A">
        <w:rPr>
          <w:lang w:val="en-US" w:eastAsia="es-AR"/>
        </w:rPr>
        <w:t xml:space="preserve"> </w:t>
      </w:r>
      <w:r w:rsidR="004C2273" w:rsidRPr="00F56C0A">
        <w:rPr>
          <w:rFonts w:ascii="Arial" w:hAnsi="Arial" w:cs="Arial"/>
          <w:color w:val="000000"/>
          <w:lang w:val="en-US" w:eastAsia="es-AR"/>
        </w:rPr>
        <w:t xml:space="preserve">Mar 2002. </w:t>
      </w:r>
      <w:hyperlink r:id="rId2358" w:history="1">
        <w:r w:rsidR="004C2273" w:rsidRPr="00F56C0A">
          <w:rPr>
            <w:rFonts w:ascii="Arial" w:hAnsi="Arial" w:cs="Arial"/>
            <w:color w:val="642A8F"/>
            <w:lang w:val="en-US" w:eastAsia="es-AR"/>
          </w:rPr>
          <w:t xml:space="preserve">vol.110(3):229-233. </w:t>
        </w:r>
      </w:hyperlink>
    </w:p>
    <w:p w:rsidR="00ED55A1" w:rsidRPr="00F56C0A" w:rsidRDefault="00ED55A1" w:rsidP="00ED55A1">
      <w:pPr>
        <w:rPr>
          <w:lang w:val="en-US"/>
        </w:rPr>
      </w:pPr>
    </w:p>
    <w:p w:rsidR="001403BC" w:rsidRPr="00F56C0A" w:rsidRDefault="00F56C0A" w:rsidP="00F56C0A">
      <w:pPr>
        <w:autoSpaceDE w:val="0"/>
        <w:autoSpaceDN w:val="0"/>
        <w:adjustRightInd w:val="0"/>
        <w:jc w:val="both"/>
        <w:rPr>
          <w:rFonts w:ascii="AGaramondPro-Regular" w:hAnsi="AGaramondPro-Regular" w:cs="AGaramondPro-Regular"/>
          <w:color w:val="58595B"/>
          <w:lang w:val="es-AR" w:eastAsia="es-AR"/>
        </w:rPr>
      </w:pPr>
      <w:r w:rsidRPr="00F56C0A">
        <w:rPr>
          <w:rFonts w:ascii="AGaramondPro-Regular" w:hAnsi="AGaramondPro-Regular" w:cs="AGaramondPro-Regular"/>
          <w:color w:val="58595B"/>
          <w:lang w:val="en-US" w:eastAsia="es-AR"/>
        </w:rPr>
        <w:t xml:space="preserve">Hayes, T.B., Haston, K, Tsui, M., Hoang, A., Haeffele, C. &amp; Vonk, A. 2002a. </w:t>
      </w:r>
      <w:r>
        <w:rPr>
          <w:rFonts w:ascii="AGaramondPro-Regular" w:hAnsi="AGaramondPro-Regular" w:cs="AGaramondPro-Regular"/>
          <w:b/>
          <w:color w:val="58595B"/>
          <w:lang w:val="es-AR" w:eastAsia="es-AR"/>
        </w:rPr>
        <w:t>La atrazina induce</w:t>
      </w:r>
      <w:r w:rsidRPr="00F56C0A">
        <w:rPr>
          <w:rFonts w:ascii="AGaramondPro-Regular" w:hAnsi="AGaramondPro-Regular" w:cs="AGaramondPro-Regular"/>
          <w:b/>
          <w:color w:val="58595B"/>
          <w:lang w:val="es-AR" w:eastAsia="es-AR"/>
        </w:rPr>
        <w:t xml:space="preserve"> hermafroditismo a 0.1 ppb en ranas leopardo (Rana pipiens estadounidenses) de laboratorio y de campo de pruebas.</w:t>
      </w:r>
      <w:r>
        <w:rPr>
          <w:rFonts w:ascii="AGaramondPro-Regular" w:hAnsi="AGaramondPro-Regular" w:cs="AGaramondPro-Regular"/>
          <w:b/>
          <w:color w:val="58595B"/>
          <w:lang w:val="es-AR" w:eastAsia="es-AR"/>
        </w:rPr>
        <w:t xml:space="preserve"> </w:t>
      </w:r>
      <w:r w:rsidRPr="00F56C0A">
        <w:rPr>
          <w:rFonts w:ascii="AGaramondPro-Italic" w:hAnsi="AGaramondPro-Italic" w:cs="AGaramondPro-Italic"/>
          <w:i/>
          <w:iCs/>
          <w:color w:val="58595B"/>
          <w:lang w:val="es-AR" w:eastAsia="es-AR"/>
        </w:rPr>
        <w:t>Environmental Healt Perspectives</w:t>
      </w:r>
      <w:r w:rsidRPr="00F56C0A">
        <w:rPr>
          <w:rFonts w:ascii="AGaramondPro-Regular" w:hAnsi="AGaramondPro-Regular" w:cs="AGaramondPro-Regular"/>
          <w:color w:val="58595B"/>
          <w:lang w:val="es-AR" w:eastAsia="es-AR"/>
        </w:rPr>
        <w:t>, 111: 568-575.</w:t>
      </w:r>
    </w:p>
    <w:p w:rsidR="00F56C0A" w:rsidRPr="00F56C0A" w:rsidRDefault="00F56C0A" w:rsidP="00E5098D">
      <w:pPr>
        <w:shd w:val="clear" w:color="auto" w:fill="FFFFFF"/>
        <w:jc w:val="both"/>
        <w:rPr>
          <w:lang w:val="es-AR"/>
        </w:rPr>
      </w:pPr>
    </w:p>
    <w:p w:rsidR="00F56C0A" w:rsidRPr="00E5098D" w:rsidRDefault="006359CD" w:rsidP="00F56C0A">
      <w:pPr>
        <w:jc w:val="both"/>
      </w:pPr>
      <w:hyperlink r:id="rId2359" w:history="1">
        <w:r w:rsidR="00F56C0A" w:rsidRPr="00ED55A1">
          <w:rPr>
            <w:rStyle w:val="Hipervnculo"/>
            <w:u w:val="none"/>
          </w:rPr>
          <w:t>Hayes TB</w:t>
        </w:r>
      </w:hyperlink>
      <w:r w:rsidR="00F56C0A" w:rsidRPr="00ED55A1">
        <w:t xml:space="preserve"> , </w:t>
      </w:r>
      <w:hyperlink r:id="rId2360" w:history="1">
        <w:r w:rsidR="00F56C0A" w:rsidRPr="00ED55A1">
          <w:rPr>
            <w:rStyle w:val="Hipervnculo"/>
            <w:u w:val="none"/>
          </w:rPr>
          <w:t>Collins Un</w:t>
        </w:r>
      </w:hyperlink>
      <w:r w:rsidR="00F56C0A" w:rsidRPr="00ED55A1">
        <w:t xml:space="preserve"> , </w:t>
      </w:r>
      <w:hyperlink r:id="rId2361" w:history="1">
        <w:r w:rsidR="00F56C0A" w:rsidRPr="00ED55A1">
          <w:rPr>
            <w:rStyle w:val="Hipervnculo"/>
            <w:u w:val="none"/>
          </w:rPr>
          <w:t>Lee M</w:t>
        </w:r>
      </w:hyperlink>
      <w:r w:rsidR="00F56C0A" w:rsidRPr="00ED55A1">
        <w:t xml:space="preserve"> , </w:t>
      </w:r>
      <w:hyperlink r:id="rId2362" w:history="1">
        <w:r w:rsidR="00F56C0A" w:rsidRPr="00ED55A1">
          <w:rPr>
            <w:rStyle w:val="Hipervnculo"/>
            <w:u w:val="none"/>
          </w:rPr>
          <w:t>Mendoza M</w:t>
        </w:r>
      </w:hyperlink>
      <w:r w:rsidR="00F56C0A" w:rsidRPr="00ED55A1">
        <w:t xml:space="preserve"> , </w:t>
      </w:r>
      <w:hyperlink r:id="rId2363" w:history="1">
        <w:r w:rsidR="00F56C0A" w:rsidRPr="00ED55A1">
          <w:rPr>
            <w:rStyle w:val="Hipervnculo"/>
            <w:u w:val="none"/>
          </w:rPr>
          <w:t>N Noriega</w:t>
        </w:r>
      </w:hyperlink>
      <w:r w:rsidR="00F56C0A" w:rsidRPr="00ED55A1">
        <w:t xml:space="preserve"> , </w:t>
      </w:r>
      <w:hyperlink r:id="rId2364" w:history="1">
        <w:r w:rsidR="00F56C0A" w:rsidRPr="00ED55A1">
          <w:rPr>
            <w:rStyle w:val="Hipervnculo"/>
            <w:u w:val="none"/>
          </w:rPr>
          <w:t>Stuart AA</w:t>
        </w:r>
      </w:hyperlink>
      <w:r w:rsidR="00F56C0A" w:rsidRPr="00ED55A1">
        <w:t xml:space="preserve"> , </w:t>
      </w:r>
      <w:hyperlink r:id="rId2365" w:history="1">
        <w:r w:rsidR="00F56C0A" w:rsidRPr="00ED55A1">
          <w:rPr>
            <w:rStyle w:val="Hipervnculo"/>
            <w:u w:val="none"/>
          </w:rPr>
          <w:t>A Vonk</w:t>
        </w:r>
      </w:hyperlink>
      <w:r w:rsidR="00F56C0A" w:rsidRPr="00ED55A1">
        <w:t xml:space="preserve"> . </w:t>
      </w:r>
      <w:r w:rsidR="00F56C0A" w:rsidRPr="004C2273">
        <w:rPr>
          <w:rStyle w:val="google-src-text1"/>
          <w:b/>
        </w:rPr>
        <w:t>Hermaphroditic, demasculinized frogs after exposure to the herbicide atrazine at low ecologically relevant doses.</w:t>
      </w:r>
      <w:r w:rsidR="00F56C0A" w:rsidRPr="004C2273">
        <w:rPr>
          <w:b/>
        </w:rPr>
        <w:t>Las ranas hermafroditas, los demasculinized después de la exposición a la atrazina herbicidas a dosis bajas ecológicamente pertinentes</w:t>
      </w:r>
      <w:r w:rsidR="00F56C0A" w:rsidRPr="00ED55A1">
        <w:t xml:space="preserve">. </w:t>
      </w:r>
      <w:hyperlink r:id="rId2366" w:tooltip="Actas de la Academia Nacional de Ciencias de los Estados Unidos de América." w:history="1">
        <w:r w:rsidR="00F56C0A" w:rsidRPr="00ED55A1">
          <w:rPr>
            <w:rStyle w:val="Hipervnculo"/>
            <w:u w:val="none"/>
            <w:shd w:val="clear" w:color="auto" w:fill="E6ECF9"/>
          </w:rPr>
          <w:t>Proc Natl Acad Sci EE.UU. A.</w:t>
        </w:r>
      </w:hyperlink>
      <w:r w:rsidR="00F56C0A" w:rsidRPr="00F56C0A">
        <w:rPr>
          <w:shd w:val="clear" w:color="auto" w:fill="E6ECF9"/>
        </w:rPr>
        <w:t xml:space="preserve"> </w:t>
      </w:r>
      <w:r w:rsidR="00F56C0A">
        <w:rPr>
          <w:shd w:val="clear" w:color="auto" w:fill="E6ECF9"/>
        </w:rPr>
        <w:t>16 de abril 2002b; 99 (8):5476-80.</w:t>
      </w:r>
      <w:r w:rsidR="00F56C0A">
        <w:t xml:space="preserve"> </w:t>
      </w:r>
    </w:p>
    <w:p w:rsidR="00F56C0A" w:rsidRDefault="00F56C0A" w:rsidP="00E5098D">
      <w:pPr>
        <w:shd w:val="clear" w:color="auto" w:fill="FFFFFF"/>
        <w:jc w:val="both"/>
      </w:pPr>
    </w:p>
    <w:p w:rsidR="001403BC" w:rsidRPr="001514F5" w:rsidRDefault="006359CD" w:rsidP="00E5098D">
      <w:pPr>
        <w:shd w:val="clear" w:color="auto" w:fill="FFFFFF"/>
        <w:jc w:val="both"/>
        <w:rPr>
          <w:rFonts w:ascii="Arial" w:hAnsi="Arial" w:cs="Arial"/>
          <w:color w:val="000000"/>
          <w:sz w:val="22"/>
          <w:szCs w:val="22"/>
          <w:lang w:val="en-US"/>
        </w:rPr>
      </w:pPr>
      <w:hyperlink r:id="rId2367" w:history="1">
        <w:r w:rsidR="001403BC" w:rsidRPr="001403BC">
          <w:rPr>
            <w:rStyle w:val="Hipervnculo"/>
            <w:rFonts w:ascii="Arial" w:hAnsi="Arial" w:cs="Arial"/>
            <w:color w:val="660066"/>
            <w:sz w:val="22"/>
            <w:szCs w:val="22"/>
            <w:u w:val="none"/>
          </w:rPr>
          <w:t>Hernández F</w:t>
        </w:r>
      </w:hyperlink>
      <w:r w:rsidR="001403BC" w:rsidRPr="001403BC">
        <w:rPr>
          <w:rStyle w:val="apple-converted-space"/>
          <w:rFonts w:ascii="Arial" w:hAnsi="Arial" w:cs="Arial"/>
          <w:color w:val="000000"/>
          <w:sz w:val="22"/>
          <w:szCs w:val="22"/>
        </w:rPr>
        <w:t> </w:t>
      </w:r>
      <w:r w:rsidR="001403BC" w:rsidRPr="001403BC">
        <w:t>,</w:t>
      </w:r>
      <w:r w:rsidR="001403BC" w:rsidRPr="001403BC">
        <w:rPr>
          <w:rStyle w:val="apple-converted-space"/>
          <w:rFonts w:ascii="Arial" w:hAnsi="Arial" w:cs="Arial"/>
          <w:color w:val="000000"/>
          <w:sz w:val="22"/>
          <w:szCs w:val="22"/>
        </w:rPr>
        <w:t> </w:t>
      </w:r>
      <w:hyperlink r:id="rId2368" w:history="1">
        <w:r w:rsidR="001403BC" w:rsidRPr="001403BC">
          <w:rPr>
            <w:rStyle w:val="Hipervnculo"/>
            <w:rFonts w:ascii="Arial" w:hAnsi="Arial" w:cs="Arial"/>
            <w:color w:val="660066"/>
            <w:sz w:val="22"/>
            <w:szCs w:val="22"/>
            <w:u w:val="none"/>
          </w:rPr>
          <w:t>Pitarch E</w:t>
        </w:r>
      </w:hyperlink>
      <w:r w:rsidR="001403BC" w:rsidRPr="001403BC">
        <w:rPr>
          <w:rStyle w:val="apple-converted-space"/>
          <w:rFonts w:ascii="Arial" w:hAnsi="Arial" w:cs="Arial"/>
          <w:color w:val="000000"/>
          <w:sz w:val="22"/>
          <w:szCs w:val="22"/>
        </w:rPr>
        <w:t> </w:t>
      </w:r>
      <w:r w:rsidR="001403BC" w:rsidRPr="001403BC">
        <w:t>,</w:t>
      </w:r>
      <w:r w:rsidR="001403BC" w:rsidRPr="001403BC">
        <w:rPr>
          <w:rStyle w:val="apple-converted-space"/>
          <w:rFonts w:ascii="Arial" w:hAnsi="Arial" w:cs="Arial"/>
          <w:color w:val="000000"/>
          <w:sz w:val="22"/>
          <w:szCs w:val="22"/>
        </w:rPr>
        <w:t> </w:t>
      </w:r>
      <w:hyperlink r:id="rId2369" w:history="1">
        <w:r w:rsidR="001403BC" w:rsidRPr="001403BC">
          <w:rPr>
            <w:rStyle w:val="Hipervnculo"/>
            <w:rFonts w:ascii="Arial" w:hAnsi="Arial" w:cs="Arial"/>
            <w:color w:val="660066"/>
            <w:sz w:val="22"/>
            <w:szCs w:val="22"/>
            <w:u w:val="none"/>
          </w:rPr>
          <w:t>R Serrano</w:t>
        </w:r>
      </w:hyperlink>
      <w:r w:rsidR="001403BC" w:rsidRPr="001403BC">
        <w:rPr>
          <w:rStyle w:val="apple-converted-space"/>
          <w:rFonts w:ascii="Arial" w:hAnsi="Arial" w:cs="Arial"/>
          <w:color w:val="000000"/>
          <w:sz w:val="22"/>
          <w:szCs w:val="22"/>
        </w:rPr>
        <w:t> </w:t>
      </w:r>
      <w:r w:rsidR="001403BC" w:rsidRPr="001403BC">
        <w:t>,</w:t>
      </w:r>
      <w:r w:rsidR="001403BC" w:rsidRPr="001403BC">
        <w:rPr>
          <w:rStyle w:val="apple-converted-space"/>
          <w:rFonts w:ascii="Arial" w:hAnsi="Arial" w:cs="Arial"/>
          <w:color w:val="000000"/>
          <w:sz w:val="22"/>
          <w:szCs w:val="22"/>
        </w:rPr>
        <w:t> </w:t>
      </w:r>
      <w:hyperlink r:id="rId2370" w:history="1">
        <w:r w:rsidR="001403BC" w:rsidRPr="001403BC">
          <w:rPr>
            <w:rStyle w:val="Hipervnculo"/>
            <w:rFonts w:ascii="Arial" w:hAnsi="Arial" w:cs="Arial"/>
            <w:color w:val="660066"/>
            <w:sz w:val="22"/>
            <w:szCs w:val="22"/>
            <w:u w:val="none"/>
          </w:rPr>
          <w:t>JV Gaspar</w:t>
        </w:r>
      </w:hyperlink>
      <w:r w:rsidR="001403BC" w:rsidRPr="001403BC">
        <w:rPr>
          <w:rStyle w:val="apple-converted-space"/>
          <w:rFonts w:ascii="Arial" w:hAnsi="Arial" w:cs="Arial"/>
          <w:color w:val="000000"/>
          <w:sz w:val="22"/>
          <w:szCs w:val="22"/>
        </w:rPr>
        <w:t> </w:t>
      </w:r>
      <w:r w:rsidR="001403BC" w:rsidRPr="001403BC">
        <w:t>,</w:t>
      </w:r>
      <w:r w:rsidR="001403BC" w:rsidRPr="001403BC">
        <w:rPr>
          <w:rStyle w:val="apple-converted-space"/>
          <w:rFonts w:ascii="Arial" w:hAnsi="Arial" w:cs="Arial"/>
          <w:color w:val="000000"/>
          <w:sz w:val="22"/>
          <w:szCs w:val="22"/>
        </w:rPr>
        <w:t> </w:t>
      </w:r>
      <w:hyperlink r:id="rId2371" w:history="1">
        <w:r w:rsidR="001403BC" w:rsidRPr="001403BC">
          <w:rPr>
            <w:rStyle w:val="Hipervnculo"/>
            <w:rFonts w:ascii="Arial" w:hAnsi="Arial" w:cs="Arial"/>
            <w:color w:val="660066"/>
            <w:sz w:val="22"/>
            <w:szCs w:val="22"/>
            <w:u w:val="none"/>
          </w:rPr>
          <w:t>Olea N</w:t>
        </w:r>
      </w:hyperlink>
      <w:r w:rsidR="001403BC" w:rsidRPr="001403BC">
        <w:rPr>
          <w:rStyle w:val="apple-converted-space"/>
          <w:rFonts w:ascii="Arial" w:hAnsi="Arial" w:cs="Arial"/>
          <w:color w:val="000000"/>
          <w:sz w:val="22"/>
          <w:szCs w:val="22"/>
        </w:rPr>
        <w:t> </w:t>
      </w:r>
      <w:r w:rsidR="001403BC" w:rsidRPr="001403BC">
        <w:t>.</w:t>
      </w:r>
      <w:r w:rsidR="001403BC">
        <w:rPr>
          <w:sz w:val="30"/>
          <w:szCs w:val="30"/>
        </w:rPr>
        <w:t>Multirresiduo determinación de endosulfán y sus derivados metabólicos en el tejido adiposo humano mediante cromatografía de líquidos de limpieza automática y análisis de cromatografía de gases.</w:t>
      </w:r>
      <w:r w:rsidR="001403BC" w:rsidRPr="001403BC">
        <w:rPr>
          <w:sz w:val="20"/>
          <w:szCs w:val="20"/>
        </w:rPr>
        <w:t xml:space="preserve"> </w:t>
      </w:r>
      <w:hyperlink r:id="rId2372" w:tooltip="Journal of Analytical Toxicology." w:history="1">
        <w:r w:rsidR="001403BC" w:rsidRPr="001514F5">
          <w:rPr>
            <w:rStyle w:val="Hipervnculo"/>
            <w:rFonts w:ascii="Arial" w:hAnsi="Arial" w:cs="Arial"/>
            <w:color w:val="660066"/>
            <w:sz w:val="20"/>
            <w:szCs w:val="20"/>
            <w:u w:val="none"/>
            <w:lang w:val="en-US"/>
          </w:rPr>
          <w:t>J Anal Toxicol.</w:t>
        </w:r>
      </w:hyperlink>
      <w:r w:rsidR="001403BC" w:rsidRPr="001514F5">
        <w:rPr>
          <w:rStyle w:val="apple-converted-space"/>
          <w:rFonts w:ascii="Arial" w:hAnsi="Arial" w:cs="Arial"/>
          <w:color w:val="000000"/>
          <w:sz w:val="20"/>
          <w:szCs w:val="20"/>
          <w:lang w:val="en-US"/>
        </w:rPr>
        <w:t> </w:t>
      </w:r>
      <w:r w:rsidR="00E5098D" w:rsidRPr="001514F5">
        <w:rPr>
          <w:sz w:val="20"/>
          <w:szCs w:val="20"/>
          <w:lang w:val="en-US"/>
        </w:rPr>
        <w:t>2002 Mar; 26 (2)</w:t>
      </w:r>
      <w:r w:rsidR="001403BC" w:rsidRPr="001514F5">
        <w:rPr>
          <w:sz w:val="20"/>
          <w:szCs w:val="20"/>
          <w:lang w:val="en-US"/>
        </w:rPr>
        <w:t>:94-103.</w:t>
      </w:r>
    </w:p>
    <w:p w:rsidR="00823F63" w:rsidRDefault="00823F63" w:rsidP="00823F63">
      <w:pPr>
        <w:jc w:val="both"/>
        <w:rPr>
          <w:lang w:val="en-US"/>
        </w:rPr>
      </w:pPr>
    </w:p>
    <w:p w:rsidR="00823F63" w:rsidRPr="001514F5" w:rsidRDefault="00823F63" w:rsidP="00823F63">
      <w:pPr>
        <w:jc w:val="both"/>
        <w:rPr>
          <w:lang w:val="en-US"/>
        </w:rPr>
      </w:pPr>
      <w:r w:rsidRPr="00227FF4">
        <w:rPr>
          <w:lang w:val="en-US"/>
        </w:rPr>
        <w:t xml:space="preserve">Holland NT, Duramad P, Rothman N, Figgs LW, Blair A, Hubbard A, Smith MT.  </w:t>
      </w:r>
      <w:r w:rsidRPr="00227FF4">
        <w:rPr>
          <w:b/>
        </w:rPr>
        <w:t>F</w:t>
      </w:r>
      <w:r w:rsidRPr="00227FF4">
        <w:rPr>
          <w:b/>
          <w:lang w:val="es-AR"/>
        </w:rPr>
        <w:t>recuencia de micronúcleos y la proliferación en linfocitos humanos después de la exposición al herbicida ácido 2,4-diclorofenoxiacético in vitro e in vivo</w:t>
      </w:r>
      <w:r w:rsidRPr="00227FF4">
        <w:rPr>
          <w:lang w:val="es-AR"/>
        </w:rPr>
        <w:t>.</w:t>
      </w:r>
      <w:r>
        <w:t xml:space="preserve"> </w:t>
      </w:r>
      <w:r w:rsidRPr="001514F5">
        <w:rPr>
          <w:lang w:val="en-US"/>
        </w:rPr>
        <w:t xml:space="preserve">Mutatión Research-Genetic Toxicology &amp; and Mutagenesis Environmental. Nov. 2002,  521:165- 178. </w:t>
      </w:r>
    </w:p>
    <w:p w:rsidR="001560AE" w:rsidRPr="001560AE" w:rsidRDefault="006359CD" w:rsidP="001560AE">
      <w:pPr>
        <w:pStyle w:val="Ttulo1"/>
        <w:rPr>
          <w:sz w:val="24"/>
          <w:szCs w:val="24"/>
        </w:rPr>
      </w:pPr>
      <w:hyperlink r:id="rId2373" w:history="1">
        <w:r w:rsidR="001560AE" w:rsidRPr="001514F5">
          <w:rPr>
            <w:rStyle w:val="Hipervnculo"/>
            <w:sz w:val="24"/>
            <w:szCs w:val="24"/>
            <w:u w:val="none"/>
            <w:lang w:val="en-US"/>
          </w:rPr>
          <w:t>Hose GC</w:t>
        </w:r>
      </w:hyperlink>
      <w:r w:rsidR="001560AE" w:rsidRPr="001514F5">
        <w:rPr>
          <w:sz w:val="24"/>
          <w:szCs w:val="24"/>
          <w:lang w:val="en-US"/>
        </w:rPr>
        <w:t xml:space="preserve"> , </w:t>
      </w:r>
      <w:hyperlink r:id="rId2374" w:history="1">
        <w:r w:rsidR="001560AE" w:rsidRPr="001514F5">
          <w:rPr>
            <w:rStyle w:val="Hipervnculo"/>
            <w:sz w:val="24"/>
            <w:szCs w:val="24"/>
            <w:u w:val="none"/>
            <w:lang w:val="en-US"/>
          </w:rPr>
          <w:t>Lim RP</w:t>
        </w:r>
      </w:hyperlink>
      <w:r w:rsidR="001560AE" w:rsidRPr="001514F5">
        <w:rPr>
          <w:sz w:val="24"/>
          <w:szCs w:val="24"/>
          <w:lang w:val="en-US"/>
        </w:rPr>
        <w:t xml:space="preserve"> , </w:t>
      </w:r>
      <w:hyperlink r:id="rId2375" w:history="1">
        <w:r w:rsidR="001560AE" w:rsidRPr="001514F5">
          <w:rPr>
            <w:rStyle w:val="Hipervnculo"/>
            <w:sz w:val="24"/>
            <w:szCs w:val="24"/>
            <w:u w:val="none"/>
            <w:lang w:val="en-US"/>
          </w:rPr>
          <w:t>RV Hyne</w:t>
        </w:r>
      </w:hyperlink>
      <w:r w:rsidR="001560AE" w:rsidRPr="001514F5">
        <w:rPr>
          <w:sz w:val="24"/>
          <w:szCs w:val="24"/>
          <w:lang w:val="en-US"/>
        </w:rPr>
        <w:t xml:space="preserve"> , </w:t>
      </w:r>
      <w:hyperlink r:id="rId2376" w:history="1">
        <w:r w:rsidR="001560AE" w:rsidRPr="001514F5">
          <w:rPr>
            <w:rStyle w:val="Hipervnculo"/>
            <w:sz w:val="24"/>
            <w:szCs w:val="24"/>
            <w:u w:val="none"/>
            <w:lang w:val="en-US"/>
          </w:rPr>
          <w:t>Pablo F</w:t>
        </w:r>
      </w:hyperlink>
      <w:r w:rsidR="001560AE" w:rsidRPr="001514F5">
        <w:rPr>
          <w:sz w:val="24"/>
          <w:szCs w:val="24"/>
          <w:lang w:val="en-US"/>
        </w:rPr>
        <w:t>.</w:t>
      </w:r>
      <w:r w:rsidR="001560AE" w:rsidRPr="001514F5">
        <w:rPr>
          <w:rStyle w:val="google-src-text1"/>
          <w:sz w:val="24"/>
          <w:szCs w:val="24"/>
          <w:lang w:val="en-US"/>
        </w:rPr>
        <w:t>A pulse of endosulfan-contaminated sediment affects macroinvertebrates in artificial streams.</w:t>
      </w:r>
      <w:r w:rsidR="001560AE" w:rsidRPr="001560AE">
        <w:rPr>
          <w:sz w:val="24"/>
          <w:szCs w:val="24"/>
        </w:rPr>
        <w:t xml:space="preserve">Un pulso de sedimentos contaminados con endosulfán afecta macroinvertebrados en ríos artificiales. </w:t>
      </w:r>
      <w:hyperlink r:id="rId2377" w:tooltip="Ecotoxicología y la seguridad ambiental." w:history="1">
        <w:r w:rsidR="001560AE" w:rsidRPr="001560AE">
          <w:rPr>
            <w:rStyle w:val="Hipervnculo"/>
            <w:sz w:val="24"/>
            <w:szCs w:val="24"/>
            <w:u w:val="none"/>
          </w:rPr>
          <w:t>Ecotoxicol Medio Saf</w:t>
        </w:r>
      </w:hyperlink>
      <w:r w:rsidR="001560AE" w:rsidRPr="001560AE">
        <w:rPr>
          <w:sz w:val="24"/>
          <w:szCs w:val="24"/>
        </w:rPr>
        <w:t xml:space="preserve"> 2002 Jan; 51 (1):44-52.</w:t>
      </w:r>
    </w:p>
    <w:p w:rsidR="002D4121" w:rsidRPr="00FA5C89" w:rsidRDefault="00DA7330" w:rsidP="002D4121">
      <w:pPr>
        <w:jc w:val="both"/>
      </w:pPr>
      <w:r>
        <w:rPr>
          <w:rFonts w:ascii="Verdana" w:hAnsi="Verdana"/>
          <w:sz w:val="19"/>
          <w:szCs w:val="19"/>
        </w:rPr>
        <w:t xml:space="preserve">Ibarra E, González A, Díaz H, Jaime A, González R, Guevara T, Castillo C, et al. Exposición a plaguicidas inhibidores de la colinesterasa en fumigadores de la campaña anti </w:t>
      </w:r>
      <w:r>
        <w:rPr>
          <w:rFonts w:ascii="Verdana" w:hAnsi="Verdana"/>
          <w:i/>
          <w:iCs/>
          <w:sz w:val="19"/>
          <w:szCs w:val="19"/>
        </w:rPr>
        <w:t xml:space="preserve">Aedes aegypti </w:t>
      </w:r>
      <w:r>
        <w:rPr>
          <w:rFonts w:ascii="Verdana" w:hAnsi="Verdana"/>
          <w:sz w:val="19"/>
          <w:szCs w:val="19"/>
        </w:rPr>
        <w:t xml:space="preserve">en la ciudad de La Habana de enero a marzo de 2002. </w:t>
      </w:r>
      <w:r w:rsidRPr="00BA4F77">
        <w:rPr>
          <w:rFonts w:ascii="Verdana" w:hAnsi="Verdana"/>
          <w:sz w:val="19"/>
          <w:szCs w:val="19"/>
          <w:lang w:val="es-AR"/>
        </w:rPr>
        <w:t>Revista Cubana de Salud y Trabajo 2002; 3 (1-2):51-4.</w:t>
      </w:r>
    </w:p>
    <w:p w:rsidR="00785C9D" w:rsidRDefault="00785C9D" w:rsidP="002D4121">
      <w:pPr>
        <w:jc w:val="both"/>
      </w:pPr>
    </w:p>
    <w:p w:rsidR="00E96D88" w:rsidRPr="007814CF" w:rsidRDefault="006359CD" w:rsidP="00E96D88">
      <w:pPr>
        <w:shd w:val="clear" w:color="auto" w:fill="FFFFFF"/>
        <w:jc w:val="both"/>
        <w:rPr>
          <w:rFonts w:ascii="Arial" w:hAnsi="Arial" w:cs="Arial"/>
          <w:color w:val="000000"/>
          <w:sz w:val="22"/>
          <w:szCs w:val="22"/>
          <w:lang w:eastAsia="es-AR"/>
        </w:rPr>
      </w:pPr>
      <w:hyperlink r:id="rId2378" w:history="1">
        <w:r w:rsidR="00E96D88" w:rsidRPr="007C3FE4">
          <w:rPr>
            <w:rFonts w:ascii="Arial" w:hAnsi="Arial" w:cs="Arial"/>
            <w:color w:val="660066"/>
            <w:lang w:val="es-AR" w:eastAsia="es-AR"/>
          </w:rPr>
          <w:t>Iscan</w:t>
        </w:r>
      </w:hyperlink>
      <w:r w:rsidR="00E96D88">
        <w:rPr>
          <w:rFonts w:ascii="Arial" w:hAnsi="Arial" w:cs="Arial"/>
          <w:color w:val="000000"/>
          <w:lang w:eastAsia="es-AR"/>
        </w:rPr>
        <w:t xml:space="preserve"> M</w:t>
      </w:r>
      <w:r w:rsidR="00E96D88" w:rsidRPr="007C3FE4">
        <w:rPr>
          <w:rFonts w:ascii="Arial" w:hAnsi="Arial" w:cs="Arial"/>
          <w:color w:val="000000"/>
          <w:lang w:eastAsia="es-AR"/>
        </w:rPr>
        <w:t>,</w:t>
      </w:r>
      <w:r w:rsidR="00E96D88" w:rsidRPr="007C3FE4">
        <w:rPr>
          <w:rFonts w:ascii="Arial" w:hAnsi="Arial" w:cs="Arial"/>
          <w:color w:val="000000"/>
          <w:lang w:val="es-AR" w:eastAsia="es-AR"/>
        </w:rPr>
        <w:t> </w:t>
      </w:r>
      <w:hyperlink r:id="rId2379" w:history="1">
        <w:r w:rsidR="00E96D88" w:rsidRPr="007C3FE4">
          <w:rPr>
            <w:rFonts w:ascii="Arial" w:hAnsi="Arial" w:cs="Arial"/>
            <w:color w:val="660066"/>
            <w:lang w:val="es-AR" w:eastAsia="es-AR"/>
          </w:rPr>
          <w:t>Coban T</w:t>
        </w:r>
      </w:hyperlink>
      <w:r w:rsidR="00E96D88" w:rsidRPr="007C3FE4">
        <w:rPr>
          <w:rFonts w:ascii="Arial" w:hAnsi="Arial" w:cs="Arial"/>
          <w:color w:val="000000"/>
          <w:lang w:val="es-AR" w:eastAsia="es-AR"/>
        </w:rPr>
        <w:t> , </w:t>
      </w:r>
      <w:hyperlink r:id="rId2380" w:history="1">
        <w:r w:rsidR="00E96D88" w:rsidRPr="007C3FE4">
          <w:rPr>
            <w:rFonts w:ascii="Arial" w:hAnsi="Arial" w:cs="Arial"/>
            <w:color w:val="660066"/>
            <w:lang w:val="es-AR" w:eastAsia="es-AR"/>
          </w:rPr>
          <w:t>Cok I</w:t>
        </w:r>
      </w:hyperlink>
      <w:r w:rsidR="00E96D88" w:rsidRPr="007C3FE4">
        <w:rPr>
          <w:rFonts w:ascii="Arial" w:hAnsi="Arial" w:cs="Arial"/>
          <w:color w:val="000000"/>
          <w:lang w:val="es-AR" w:eastAsia="es-AR"/>
        </w:rPr>
        <w:t> , </w:t>
      </w:r>
      <w:hyperlink r:id="rId2381" w:history="1">
        <w:r w:rsidR="00E96D88" w:rsidRPr="007C3FE4">
          <w:rPr>
            <w:rFonts w:ascii="Arial" w:hAnsi="Arial" w:cs="Arial"/>
            <w:color w:val="660066"/>
            <w:lang w:val="es-AR" w:eastAsia="es-AR"/>
          </w:rPr>
          <w:t>Bulbul D</w:t>
        </w:r>
      </w:hyperlink>
      <w:r w:rsidR="00E96D88" w:rsidRPr="007C3FE4">
        <w:rPr>
          <w:rFonts w:ascii="Arial" w:hAnsi="Arial" w:cs="Arial"/>
          <w:color w:val="000000"/>
          <w:lang w:val="es-AR" w:eastAsia="es-AR"/>
        </w:rPr>
        <w:t> , </w:t>
      </w:r>
      <w:hyperlink r:id="rId2382" w:history="1">
        <w:r w:rsidR="00E96D88" w:rsidRPr="007C3FE4">
          <w:rPr>
            <w:rFonts w:ascii="Arial" w:hAnsi="Arial" w:cs="Arial"/>
            <w:color w:val="660066"/>
            <w:lang w:val="es-AR" w:eastAsia="es-AR"/>
          </w:rPr>
          <w:t>Eke BC</w:t>
        </w:r>
      </w:hyperlink>
      <w:r w:rsidR="00E96D88" w:rsidRPr="007C3FE4">
        <w:rPr>
          <w:rFonts w:ascii="Arial" w:hAnsi="Arial" w:cs="Arial"/>
          <w:color w:val="000000"/>
          <w:lang w:val="es-AR" w:eastAsia="es-AR"/>
        </w:rPr>
        <w:t> , </w:t>
      </w:r>
      <w:hyperlink r:id="rId2383" w:history="1">
        <w:r w:rsidR="00E96D88" w:rsidRPr="007C3FE4">
          <w:rPr>
            <w:rFonts w:ascii="Arial" w:hAnsi="Arial" w:cs="Arial"/>
            <w:color w:val="660066"/>
            <w:lang w:val="es-AR" w:eastAsia="es-AR"/>
          </w:rPr>
          <w:t>Burgaz S</w:t>
        </w:r>
      </w:hyperlink>
      <w:r w:rsidR="00E96D88" w:rsidRPr="007C3FE4">
        <w:rPr>
          <w:rFonts w:ascii="Arial" w:hAnsi="Arial" w:cs="Arial"/>
          <w:color w:val="000000"/>
          <w:lang w:val="es-AR" w:eastAsia="es-AR"/>
        </w:rPr>
        <w:t> .</w:t>
      </w:r>
      <w:r w:rsidR="00E96D88" w:rsidRPr="00615255">
        <w:rPr>
          <w:rFonts w:ascii="Arial" w:hAnsi="Arial" w:cs="Arial"/>
          <w:b/>
          <w:bCs/>
          <w:color w:val="000000"/>
          <w:kern w:val="36"/>
          <w:lang w:eastAsia="es-AR"/>
        </w:rPr>
        <w:t>Los residuos de plaguicidas organoclorados y actividad de las enzimas antioxidantes en los tumores de mama humanos: ¿hay alguna asociación?</w:t>
      </w:r>
      <w:r w:rsidR="00E96D88" w:rsidRPr="00615255">
        <w:rPr>
          <w:rFonts w:ascii="Arial" w:hAnsi="Arial" w:cs="Arial"/>
          <w:color w:val="000000"/>
          <w:lang w:eastAsia="es-AR"/>
        </w:rPr>
        <w:t xml:space="preserve"> </w:t>
      </w:r>
      <w:hyperlink r:id="rId2384" w:tooltip="La investigación del cáncer de mama y el tratamiento." w:history="1">
        <w:r w:rsidR="00E96D88" w:rsidRPr="008C1AD8">
          <w:rPr>
            <w:rFonts w:ascii="Arial" w:hAnsi="Arial" w:cs="Arial"/>
            <w:color w:val="660066"/>
            <w:sz w:val="20"/>
            <w:lang w:val="es-AR" w:eastAsia="es-AR"/>
          </w:rPr>
          <w:t>Breast Cancer Res Treat.</w:t>
        </w:r>
      </w:hyperlink>
      <w:r w:rsidR="00E96D88" w:rsidRPr="007C3FE4">
        <w:rPr>
          <w:rFonts w:ascii="Arial" w:hAnsi="Arial" w:cs="Arial"/>
          <w:color w:val="000000"/>
          <w:sz w:val="20"/>
          <w:lang w:val="es-AR" w:eastAsia="es-AR"/>
        </w:rPr>
        <w:t> 2002 Mar; 72 (2) :173-82.</w:t>
      </w:r>
    </w:p>
    <w:p w:rsidR="001A0ECE" w:rsidRDefault="001A0ECE" w:rsidP="001A0ECE">
      <w:pPr>
        <w:jc w:val="both"/>
        <w:rPr>
          <w:bCs/>
          <w:color w:val="000000"/>
          <w:sz w:val="27"/>
          <w:lang w:val="es-AR" w:eastAsia="es-AR"/>
        </w:rPr>
      </w:pPr>
    </w:p>
    <w:p w:rsidR="001A0ECE" w:rsidRPr="001A0ECE" w:rsidRDefault="001A0ECE" w:rsidP="001A0ECE">
      <w:pPr>
        <w:jc w:val="both"/>
        <w:rPr>
          <w:color w:val="000000"/>
          <w:sz w:val="27"/>
          <w:szCs w:val="27"/>
          <w:lang w:val="es-AR" w:eastAsia="es-AR"/>
        </w:rPr>
      </w:pPr>
      <w:r w:rsidRPr="001A0ECE">
        <w:rPr>
          <w:bCs/>
          <w:color w:val="000000"/>
          <w:sz w:val="27"/>
          <w:lang w:val="es-AR" w:eastAsia="es-AR"/>
        </w:rPr>
        <w:t>Jiraungkoorskul W., Upatham E.S., Kruatrachue M., Sahaphong</w:t>
      </w:r>
      <w:r w:rsidRPr="001A0ECE">
        <w:rPr>
          <w:color w:val="000000"/>
          <w:sz w:val="27"/>
          <w:szCs w:val="27"/>
          <w:lang w:val="es-AR" w:eastAsia="es-AR"/>
        </w:rPr>
        <w:t xml:space="preserve"> S.</w:t>
      </w:r>
      <w:r w:rsidRPr="001A0ECE">
        <w:rPr>
          <w:bCs/>
          <w:color w:val="000000"/>
          <w:sz w:val="27"/>
          <w:lang w:val="es-AR" w:eastAsia="es-AR"/>
        </w:rPr>
        <w:t>, Vichasri-Grams S.</w:t>
      </w:r>
      <w:r w:rsidRPr="001A0ECE">
        <w:rPr>
          <w:color w:val="000000"/>
          <w:sz w:val="27"/>
          <w:szCs w:val="27"/>
          <w:lang w:val="es-AR" w:eastAsia="es-AR"/>
        </w:rPr>
        <w:t xml:space="preserve"> </w:t>
      </w:r>
      <w:r w:rsidRPr="00F10DD8">
        <w:rPr>
          <w:bCs/>
          <w:color w:val="000000"/>
          <w:sz w:val="27"/>
          <w:lang w:eastAsia="es-AR"/>
        </w:rPr>
        <w:t>y Pokethitiyook P</w:t>
      </w:r>
      <w:r w:rsidRPr="00F10DD8">
        <w:t xml:space="preserve">. </w:t>
      </w:r>
      <w:r w:rsidRPr="00F10DD8">
        <w:rPr>
          <w:bCs/>
          <w:color w:val="000000"/>
          <w:sz w:val="27"/>
          <w:lang w:eastAsia="es-AR"/>
        </w:rPr>
        <w:t>Efectos histopatológicos de Roundup, un glifosato</w:t>
      </w:r>
      <w:r w:rsidRPr="00F10DD8">
        <w:rPr>
          <w:color w:val="000000"/>
          <w:sz w:val="27"/>
          <w:szCs w:val="27"/>
          <w:lang w:eastAsia="es-AR"/>
        </w:rPr>
        <w:t xml:space="preserve"> </w:t>
      </w:r>
      <w:r w:rsidRPr="00F10DD8">
        <w:rPr>
          <w:bCs/>
          <w:color w:val="000000"/>
          <w:sz w:val="27"/>
          <w:lang w:eastAsia="es-AR"/>
        </w:rPr>
        <w:t>Herbicidas, en la tilapia del Nilo (Oreochromis niloticus).</w:t>
      </w:r>
      <w:r>
        <w:rPr>
          <w:lang w:val="es-AR"/>
        </w:rPr>
        <w:t>Science Asia 2002 (</w:t>
      </w:r>
      <w:r w:rsidRPr="001A0ECE">
        <w:rPr>
          <w:lang w:val="es-AR"/>
        </w:rPr>
        <w:t>2</w:t>
      </w:r>
      <w:r>
        <w:rPr>
          <w:lang w:val="es-AR"/>
        </w:rPr>
        <w:t>8</w:t>
      </w:r>
      <w:r w:rsidRPr="001A0ECE">
        <w:rPr>
          <w:lang w:val="es-AR"/>
        </w:rPr>
        <w:t>):121-127.</w:t>
      </w:r>
    </w:p>
    <w:p w:rsidR="001A0ECE" w:rsidRDefault="001A0ECE" w:rsidP="001A0ECE">
      <w:pPr>
        <w:spacing w:line="432" w:lineRule="atLeast"/>
      </w:pPr>
    </w:p>
    <w:p w:rsidR="001A0ECE" w:rsidRPr="000E4D30" w:rsidRDefault="001A0ECE" w:rsidP="001A0ECE">
      <w:pPr>
        <w:spacing w:line="432" w:lineRule="atLeast"/>
        <w:rPr>
          <w:lang w:val="es-AR"/>
        </w:rPr>
      </w:pPr>
      <w:r w:rsidRPr="000B0973">
        <w:t xml:space="preserve">Kim JH, Feagley SE. </w:t>
      </w:r>
      <w:hyperlink r:id="rId2385" w:history="1">
        <w:r w:rsidRPr="00B807B3">
          <w:t>El escurrimiento de la trifluralina, metolaclor y metribuzin de un suelo franco arcilloso de Luisiana.</w:t>
        </w:r>
      </w:hyperlink>
      <w:r w:rsidRPr="00B807B3">
        <w:t xml:space="preserve"> </w:t>
      </w:r>
      <w:r w:rsidRPr="000E4D30">
        <w:rPr>
          <w:lang w:val="es-AR"/>
        </w:rPr>
        <w:t>J Environ Sci Health B. 2002 Sep;37(5):405-15</w:t>
      </w:r>
    </w:p>
    <w:p w:rsidR="001A0ECE" w:rsidRPr="001A0ECE" w:rsidRDefault="001A0ECE" w:rsidP="002D4121">
      <w:pPr>
        <w:jc w:val="both"/>
        <w:rPr>
          <w:lang w:val="es-AR"/>
        </w:rPr>
      </w:pPr>
    </w:p>
    <w:p w:rsidR="002D4121" w:rsidRPr="00FA5C89" w:rsidRDefault="002D4121" w:rsidP="002D4121">
      <w:pPr>
        <w:jc w:val="both"/>
      </w:pPr>
      <w:r w:rsidRPr="00FA5C89">
        <w:t xml:space="preserve">Lackmann, GM (2002). "Bifenilos policlorados y hexaclorobenceno en su totalidad recién nacidos a término. Los valores de referencia updated."Biol Neonate 81 (2): 82-5. </w:t>
      </w:r>
    </w:p>
    <w:p w:rsidR="0071409D" w:rsidRDefault="0071409D" w:rsidP="0071409D">
      <w:pPr>
        <w:shd w:val="clear" w:color="auto" w:fill="FFFFFF"/>
        <w:jc w:val="both"/>
        <w:rPr>
          <w:rFonts w:ascii="Arial" w:hAnsi="Arial" w:cs="Arial"/>
          <w:color w:val="000000"/>
          <w:szCs w:val="22"/>
          <w:lang w:eastAsia="es-AR"/>
        </w:rPr>
      </w:pPr>
    </w:p>
    <w:p w:rsidR="0071409D" w:rsidRPr="00DE763F" w:rsidRDefault="006359CD" w:rsidP="0071409D">
      <w:pPr>
        <w:shd w:val="clear" w:color="auto" w:fill="FFFFFF"/>
        <w:jc w:val="both"/>
        <w:rPr>
          <w:rFonts w:ascii="Arial" w:hAnsi="Arial" w:cs="Arial"/>
          <w:color w:val="000000"/>
          <w:sz w:val="22"/>
          <w:szCs w:val="22"/>
          <w:lang w:val="es-AR" w:eastAsia="es-AR"/>
        </w:rPr>
      </w:pPr>
      <w:hyperlink r:id="rId2386" w:history="1">
        <w:r w:rsidR="0071409D" w:rsidRPr="00CC3920">
          <w:rPr>
            <w:rFonts w:ascii="Arial" w:hAnsi="Arial" w:cs="Arial"/>
            <w:color w:val="660066"/>
            <w:lang w:eastAsia="es-AR"/>
          </w:rPr>
          <w:t>Levin ED</w:t>
        </w:r>
      </w:hyperlink>
      <w:r w:rsidR="0071409D" w:rsidRPr="00CC3920">
        <w:rPr>
          <w:rFonts w:ascii="Arial" w:hAnsi="Arial" w:cs="Arial"/>
          <w:color w:val="000000"/>
          <w:szCs w:val="22"/>
          <w:lang w:eastAsia="es-AR"/>
        </w:rPr>
        <w:t>,</w:t>
      </w:r>
      <w:r w:rsidR="0071409D" w:rsidRPr="00CC3920">
        <w:rPr>
          <w:rFonts w:ascii="Arial" w:hAnsi="Arial" w:cs="Arial"/>
          <w:color w:val="000000"/>
          <w:lang w:eastAsia="es-AR"/>
        </w:rPr>
        <w:t> </w:t>
      </w:r>
      <w:hyperlink r:id="rId2387" w:history="1">
        <w:r w:rsidR="0071409D" w:rsidRPr="00CC3920">
          <w:rPr>
            <w:rFonts w:ascii="Arial" w:hAnsi="Arial" w:cs="Arial"/>
            <w:color w:val="660066"/>
            <w:lang w:eastAsia="es-AR"/>
          </w:rPr>
          <w:t>Addy N</w:t>
        </w:r>
      </w:hyperlink>
      <w:r w:rsidR="0071409D" w:rsidRPr="00CC3920">
        <w:rPr>
          <w:rFonts w:ascii="Arial" w:hAnsi="Arial" w:cs="Arial"/>
          <w:color w:val="000000"/>
          <w:szCs w:val="22"/>
          <w:lang w:eastAsia="es-AR"/>
        </w:rPr>
        <w:t>,</w:t>
      </w:r>
      <w:r w:rsidR="0071409D" w:rsidRPr="00CC3920">
        <w:rPr>
          <w:rFonts w:ascii="Arial" w:hAnsi="Arial" w:cs="Arial"/>
          <w:color w:val="000000"/>
          <w:lang w:eastAsia="es-AR"/>
        </w:rPr>
        <w:t> </w:t>
      </w:r>
      <w:hyperlink r:id="rId2388" w:history="1">
        <w:r w:rsidR="0071409D" w:rsidRPr="00CC3920">
          <w:rPr>
            <w:rFonts w:ascii="Arial" w:hAnsi="Arial" w:cs="Arial"/>
            <w:color w:val="660066"/>
            <w:lang w:eastAsia="es-AR"/>
          </w:rPr>
          <w:t>Baruah A</w:t>
        </w:r>
      </w:hyperlink>
      <w:r w:rsidR="0071409D" w:rsidRPr="00CC3920">
        <w:rPr>
          <w:rFonts w:ascii="Arial" w:hAnsi="Arial" w:cs="Arial"/>
          <w:color w:val="000000"/>
          <w:szCs w:val="22"/>
          <w:lang w:eastAsia="es-AR"/>
        </w:rPr>
        <w:t>,</w:t>
      </w:r>
      <w:r w:rsidR="0071409D" w:rsidRPr="00CC3920">
        <w:rPr>
          <w:rFonts w:ascii="Arial" w:hAnsi="Arial" w:cs="Arial"/>
          <w:color w:val="000000"/>
          <w:lang w:eastAsia="es-AR"/>
        </w:rPr>
        <w:t> </w:t>
      </w:r>
      <w:hyperlink r:id="rId2389" w:history="1">
        <w:r w:rsidR="0071409D" w:rsidRPr="00CC3920">
          <w:rPr>
            <w:rFonts w:ascii="Arial" w:hAnsi="Arial" w:cs="Arial"/>
            <w:color w:val="660066"/>
            <w:lang w:eastAsia="es-AR"/>
          </w:rPr>
          <w:t>Elias A</w:t>
        </w:r>
      </w:hyperlink>
      <w:r w:rsidR="0071409D" w:rsidRPr="00CC3920">
        <w:rPr>
          <w:rFonts w:ascii="Arial" w:hAnsi="Arial" w:cs="Arial"/>
          <w:color w:val="000000"/>
          <w:szCs w:val="22"/>
          <w:lang w:eastAsia="es-AR"/>
        </w:rPr>
        <w:t>,</w:t>
      </w:r>
      <w:r w:rsidR="0071409D" w:rsidRPr="00CC3920">
        <w:rPr>
          <w:rFonts w:ascii="Arial" w:hAnsi="Arial" w:cs="Arial"/>
          <w:color w:val="000000"/>
          <w:lang w:eastAsia="es-AR"/>
        </w:rPr>
        <w:t> </w:t>
      </w:r>
      <w:hyperlink r:id="rId2390" w:history="1">
        <w:r w:rsidR="0071409D" w:rsidRPr="00CC3920">
          <w:rPr>
            <w:rFonts w:ascii="Arial" w:hAnsi="Arial" w:cs="Arial"/>
            <w:color w:val="660066"/>
            <w:lang w:eastAsia="es-AR"/>
          </w:rPr>
          <w:t>Christopher NC</w:t>
        </w:r>
      </w:hyperlink>
      <w:r w:rsidR="0071409D" w:rsidRPr="00CC3920">
        <w:rPr>
          <w:rFonts w:ascii="Arial" w:hAnsi="Arial" w:cs="Arial"/>
          <w:color w:val="000000"/>
          <w:szCs w:val="22"/>
          <w:lang w:eastAsia="es-AR"/>
        </w:rPr>
        <w:t>,</w:t>
      </w:r>
      <w:r w:rsidR="0071409D" w:rsidRPr="00CC3920">
        <w:rPr>
          <w:rFonts w:ascii="Arial" w:hAnsi="Arial" w:cs="Arial"/>
          <w:color w:val="000000"/>
          <w:lang w:eastAsia="es-AR"/>
        </w:rPr>
        <w:t> </w:t>
      </w:r>
      <w:hyperlink r:id="rId2391" w:history="1">
        <w:r w:rsidR="0071409D" w:rsidRPr="00CC3920">
          <w:rPr>
            <w:rFonts w:ascii="Arial" w:hAnsi="Arial" w:cs="Arial"/>
            <w:color w:val="660066"/>
            <w:lang w:eastAsia="es-AR"/>
          </w:rPr>
          <w:t>Seidler FJ</w:t>
        </w:r>
      </w:hyperlink>
      <w:r w:rsidR="0071409D" w:rsidRPr="00CC3920">
        <w:rPr>
          <w:rFonts w:ascii="Arial" w:hAnsi="Arial" w:cs="Arial"/>
          <w:color w:val="000000"/>
          <w:szCs w:val="22"/>
          <w:lang w:eastAsia="es-AR"/>
        </w:rPr>
        <w:t>,</w:t>
      </w:r>
      <w:r w:rsidR="0071409D" w:rsidRPr="00CC3920">
        <w:rPr>
          <w:rFonts w:ascii="Arial" w:hAnsi="Arial" w:cs="Arial"/>
          <w:color w:val="000000"/>
          <w:lang w:eastAsia="es-AR"/>
        </w:rPr>
        <w:t> </w:t>
      </w:r>
      <w:hyperlink r:id="rId2392" w:history="1">
        <w:r w:rsidR="0071409D" w:rsidRPr="00CC3920">
          <w:rPr>
            <w:rFonts w:ascii="Arial" w:hAnsi="Arial" w:cs="Arial"/>
            <w:color w:val="660066"/>
            <w:lang w:eastAsia="es-AR"/>
          </w:rPr>
          <w:t>Slotkin TA</w:t>
        </w:r>
      </w:hyperlink>
      <w:r w:rsidR="0071409D" w:rsidRPr="00CC3920">
        <w:rPr>
          <w:rFonts w:ascii="Arial" w:hAnsi="Arial" w:cs="Arial"/>
          <w:color w:val="000000"/>
          <w:szCs w:val="22"/>
          <w:lang w:eastAsia="es-AR"/>
        </w:rPr>
        <w:t>.</w:t>
      </w:r>
      <w:r w:rsidR="0071409D" w:rsidRPr="00CC3920">
        <w:rPr>
          <w:rFonts w:ascii="Arial" w:hAnsi="Arial" w:cs="Arial"/>
          <w:color w:val="000000"/>
          <w:lang w:eastAsia="es-AR"/>
        </w:rPr>
        <w:t xml:space="preserve"> </w:t>
      </w:r>
      <w:r w:rsidR="0071409D" w:rsidRPr="00292D68">
        <w:rPr>
          <w:rFonts w:ascii="Arial" w:hAnsi="Arial" w:cs="Arial"/>
          <w:b/>
          <w:bCs/>
          <w:color w:val="000000"/>
          <w:kern w:val="36"/>
          <w:sz w:val="30"/>
          <w:szCs w:val="30"/>
          <w:lang w:val="es-AR" w:eastAsia="es-AR"/>
        </w:rPr>
        <w:t>Exposición</w:t>
      </w:r>
      <w:r w:rsidR="0071409D" w:rsidRPr="00292D68">
        <w:rPr>
          <w:rFonts w:ascii="Arial" w:hAnsi="Arial" w:cs="Arial"/>
          <w:b/>
          <w:bCs/>
          <w:color w:val="000000"/>
          <w:kern w:val="36"/>
          <w:sz w:val="30"/>
          <w:szCs w:val="30"/>
          <w:lang w:eastAsia="es-AR"/>
        </w:rPr>
        <w:t xml:space="preserve"> </w:t>
      </w:r>
      <w:r w:rsidR="0071409D" w:rsidRPr="00292D68">
        <w:rPr>
          <w:rFonts w:ascii="Arial" w:hAnsi="Arial" w:cs="Arial"/>
          <w:b/>
          <w:bCs/>
          <w:color w:val="000000"/>
          <w:kern w:val="36"/>
          <w:sz w:val="30"/>
          <w:szCs w:val="30"/>
          <w:lang w:val="es-AR" w:eastAsia="es-AR"/>
        </w:rPr>
        <w:t>clorpirifos prenatal en ratas provoca alteraciones conductuales persistentes.</w:t>
      </w:r>
      <w:r w:rsidR="0071409D" w:rsidRPr="00292D68">
        <w:rPr>
          <w:rFonts w:ascii="Arial" w:hAnsi="Arial" w:cs="Arial"/>
          <w:color w:val="000000"/>
          <w:sz w:val="20"/>
          <w:szCs w:val="20"/>
          <w:lang w:eastAsia="es-AR"/>
        </w:rPr>
        <w:t xml:space="preserve"> </w:t>
      </w:r>
      <w:hyperlink r:id="rId2393" w:tooltip="Neurotoxicology and teratology." w:history="1">
        <w:r w:rsidR="0071409D" w:rsidRPr="00292D68">
          <w:rPr>
            <w:rFonts w:ascii="Arial" w:hAnsi="Arial" w:cs="Arial"/>
            <w:color w:val="660066"/>
            <w:sz w:val="20"/>
            <w:lang w:val="es-AR" w:eastAsia="es-AR"/>
          </w:rPr>
          <w:t>Neurotoxicol Teratol.</w:t>
        </w:r>
      </w:hyperlink>
      <w:r w:rsidR="0071409D" w:rsidRPr="00292D68">
        <w:rPr>
          <w:rFonts w:ascii="Arial" w:hAnsi="Arial" w:cs="Arial"/>
          <w:color w:val="000000"/>
          <w:sz w:val="20"/>
          <w:lang w:val="es-AR" w:eastAsia="es-AR"/>
        </w:rPr>
        <w:t> </w:t>
      </w:r>
      <w:r w:rsidR="0071409D" w:rsidRPr="00292D68">
        <w:rPr>
          <w:rFonts w:ascii="Arial" w:hAnsi="Arial" w:cs="Arial"/>
          <w:color w:val="000000"/>
          <w:sz w:val="20"/>
          <w:szCs w:val="20"/>
          <w:lang w:val="es-AR" w:eastAsia="es-AR"/>
        </w:rPr>
        <w:t>2002 Nov-Dec;24(6):733-41.</w:t>
      </w:r>
    </w:p>
    <w:p w:rsidR="002D4121" w:rsidRPr="00FA5C89" w:rsidRDefault="002D4121" w:rsidP="002D4121">
      <w:pPr>
        <w:widowControl w:val="0"/>
        <w:autoSpaceDE w:val="0"/>
        <w:autoSpaceDN w:val="0"/>
        <w:adjustRightInd w:val="0"/>
        <w:jc w:val="both"/>
        <w:rPr>
          <w:bCs/>
        </w:rPr>
      </w:pPr>
    </w:p>
    <w:p w:rsidR="002D4121" w:rsidRPr="00BA4F77" w:rsidRDefault="002D4121" w:rsidP="002D4121">
      <w:pPr>
        <w:widowControl w:val="0"/>
        <w:autoSpaceDE w:val="0"/>
        <w:autoSpaceDN w:val="0"/>
        <w:adjustRightInd w:val="0"/>
        <w:jc w:val="both"/>
        <w:rPr>
          <w:bCs/>
          <w:lang w:val="es-AR"/>
        </w:rPr>
      </w:pPr>
      <w:r w:rsidRPr="00FA5C89">
        <w:rPr>
          <w:bCs/>
        </w:rPr>
        <w:t xml:space="preserve">Longnecker M.P., Klebanoff M.A., Brock J.W., Zhou H., Gray K.A., Needham L.L., Wilcox A.J. (2002). </w:t>
      </w:r>
      <w:r w:rsidRPr="00FA5C89">
        <w:rPr>
          <w:bCs/>
          <w:lang w:val="en-US"/>
        </w:rPr>
        <w:t xml:space="preserve">Maternal serum level of 1,1-dichloro-2,2-bis(p- chlorophenyl)ethylene and risk of cryptorchidism, hypospadias, and polythelia among male offspring. </w:t>
      </w:r>
      <w:r w:rsidRPr="00BA4F77">
        <w:rPr>
          <w:bCs/>
          <w:lang w:val="es-AR"/>
        </w:rPr>
        <w:t xml:space="preserve">American J. Epiemiol. 155, 313-322. </w:t>
      </w:r>
    </w:p>
    <w:p w:rsidR="00E02526" w:rsidRPr="000E4D30" w:rsidRDefault="00E02526" w:rsidP="008734D7">
      <w:pPr>
        <w:spacing w:line="432" w:lineRule="atLeast"/>
        <w:rPr>
          <w:lang w:val="es-AR"/>
        </w:rPr>
      </w:pPr>
    </w:p>
    <w:p w:rsidR="008734D7" w:rsidRPr="00FA5C89" w:rsidRDefault="008734D7" w:rsidP="008734D7">
      <w:pPr>
        <w:spacing w:line="432" w:lineRule="atLeast"/>
        <w:rPr>
          <w:bCs/>
          <w:caps/>
          <w:lang w:val="en-US"/>
        </w:rPr>
      </w:pPr>
      <w:r w:rsidRPr="001A0ECE">
        <w:rPr>
          <w:lang w:val="es-AR"/>
        </w:rPr>
        <w:t>Ma X, Buffler PA, Gunier RB, et al (2002).</w:t>
      </w:r>
      <w:r w:rsidRPr="001A0ECE">
        <w:rPr>
          <w:rStyle w:val="google-src-text1"/>
          <w:kern w:val="36"/>
          <w:shd w:val="clear" w:color="auto" w:fill="E6ECF9"/>
          <w:lang w:val="es-AR"/>
        </w:rPr>
        <w:t>Critical Windows of Exposure to Household Pesticides and Risk of Childhood Leukemia</w:t>
      </w:r>
      <w:r w:rsidRPr="00E02526">
        <w:rPr>
          <w:kern w:val="36"/>
          <w:shd w:val="clear" w:color="auto" w:fill="E6ECF9"/>
        </w:rPr>
        <w:t>Crítica de Windows de la exposición a plaguicidas domésticos y riesgo de leucemia infantil</w:t>
      </w:r>
      <w:r w:rsidRPr="00E02526">
        <w:rPr>
          <w:kern w:val="36"/>
        </w:rPr>
        <w:t>.</w:t>
      </w:r>
      <w:r w:rsidRPr="00E02526">
        <w:rPr>
          <w:i/>
          <w:iCs/>
        </w:rPr>
        <w:t>Environ Health Perspect</w:t>
      </w:r>
      <w:r w:rsidRPr="00E02526">
        <w:t xml:space="preserve">. </w:t>
      </w:r>
      <w:r w:rsidRPr="00FA5C89">
        <w:rPr>
          <w:lang w:val="en-US"/>
        </w:rPr>
        <w:t>110(9): 955-960</w:t>
      </w:r>
      <w:r w:rsidRPr="00FA5C89">
        <w:rPr>
          <w:bCs/>
          <w:caps/>
          <w:lang w:val="en-US"/>
        </w:rPr>
        <w:t>.</w:t>
      </w:r>
    </w:p>
    <w:p w:rsidR="00EE172A" w:rsidRPr="00BA4F77" w:rsidRDefault="00EE172A" w:rsidP="00EE172A">
      <w:pPr>
        <w:widowControl w:val="0"/>
        <w:autoSpaceDE w:val="0"/>
        <w:autoSpaceDN w:val="0"/>
        <w:adjustRightInd w:val="0"/>
        <w:spacing w:before="408"/>
        <w:ind w:right="-200"/>
        <w:jc w:val="both"/>
        <w:rPr>
          <w:bCs/>
          <w:lang w:val="es-AR"/>
        </w:rPr>
      </w:pPr>
      <w:r w:rsidRPr="00FA5C89">
        <w:rPr>
          <w:bCs/>
          <w:lang w:val="en-US"/>
        </w:rPr>
        <w:t xml:space="preserve">Marc, J; Mulner Lorillon  O, Sandrine Boulben, Dorothee Huraeu, Gael Durand and Belle´, Robert. Pesticide Roundup provokes cell division Dysfunction at the level of CDK1/Cyclin B activation. </w:t>
      </w:r>
      <w:r w:rsidRPr="00BA4F77">
        <w:rPr>
          <w:bCs/>
          <w:lang w:val="es-AR"/>
        </w:rPr>
        <w:t>Chemical Research Toxicology.2002.15,326-331.</w:t>
      </w:r>
    </w:p>
    <w:p w:rsidR="00474663" w:rsidRDefault="00474663" w:rsidP="00474663">
      <w:pPr>
        <w:pStyle w:val="Ttulo1"/>
        <w:shd w:val="clear" w:color="auto" w:fill="FFFFFF"/>
        <w:spacing w:before="90" w:beforeAutospacing="0" w:after="90" w:afterAutospacing="0" w:line="270" w:lineRule="atLeast"/>
        <w:rPr>
          <w:rFonts w:ascii="Arial" w:hAnsi="Arial" w:cs="Arial"/>
          <w:color w:val="000000"/>
          <w:sz w:val="30"/>
          <w:szCs w:val="30"/>
          <w:shd w:val="clear" w:color="auto" w:fill="E6ECF9"/>
        </w:rPr>
      </w:pPr>
    </w:p>
    <w:p w:rsidR="00474663" w:rsidRPr="00B7559E" w:rsidRDefault="006359CD" w:rsidP="00E5098D">
      <w:pPr>
        <w:shd w:val="clear" w:color="auto" w:fill="FFFFFF"/>
        <w:jc w:val="both"/>
        <w:rPr>
          <w:rStyle w:val="Textoennegrita"/>
          <w:rFonts w:ascii="Arial" w:hAnsi="Arial" w:cs="Arial"/>
          <w:b w:val="0"/>
          <w:bCs w:val="0"/>
          <w:color w:val="000000"/>
          <w:sz w:val="22"/>
          <w:szCs w:val="22"/>
          <w:lang w:val="es-AR"/>
        </w:rPr>
      </w:pPr>
      <w:hyperlink r:id="rId2394" w:history="1">
        <w:r w:rsidR="00474663" w:rsidRPr="00474663">
          <w:rPr>
            <w:rStyle w:val="Hipervnculo"/>
            <w:rFonts w:ascii="Arial" w:hAnsi="Arial" w:cs="Arial"/>
            <w:color w:val="660066"/>
            <w:sz w:val="22"/>
            <w:szCs w:val="22"/>
            <w:u w:val="none"/>
          </w:rPr>
          <w:t>Martínez Vidal</w:t>
        </w:r>
      </w:hyperlink>
      <w:r w:rsidR="00474663" w:rsidRPr="00474663">
        <w:rPr>
          <w:rStyle w:val="apple-converted-space"/>
          <w:rFonts w:ascii="Arial" w:hAnsi="Arial" w:cs="Arial"/>
          <w:color w:val="000000"/>
          <w:sz w:val="22"/>
          <w:szCs w:val="22"/>
        </w:rPr>
        <w:t> </w:t>
      </w:r>
      <w:r w:rsidR="00474663" w:rsidRPr="00474663">
        <w:rPr>
          <w:rStyle w:val="apple-converted-space"/>
          <w:rFonts w:ascii="Arial" w:hAnsi="Arial" w:cs="Arial"/>
          <w:color w:val="000000"/>
          <w:sz w:val="22"/>
        </w:rPr>
        <w:t>JL</w:t>
      </w:r>
      <w:r w:rsidR="00474663" w:rsidRPr="00474663">
        <w:t>,</w:t>
      </w:r>
      <w:r w:rsidR="00474663" w:rsidRPr="00474663">
        <w:rPr>
          <w:rStyle w:val="apple-converted-space"/>
          <w:rFonts w:ascii="Arial" w:hAnsi="Arial" w:cs="Arial"/>
          <w:color w:val="000000"/>
          <w:sz w:val="22"/>
          <w:szCs w:val="22"/>
        </w:rPr>
        <w:t> </w:t>
      </w:r>
      <w:hyperlink r:id="rId2395" w:history="1">
        <w:r w:rsidR="00474663" w:rsidRPr="00474663">
          <w:rPr>
            <w:rStyle w:val="Hipervnculo"/>
            <w:rFonts w:ascii="Arial" w:hAnsi="Arial" w:cs="Arial"/>
            <w:color w:val="660066"/>
            <w:sz w:val="22"/>
            <w:szCs w:val="22"/>
            <w:u w:val="none"/>
          </w:rPr>
          <w:t>Moreno Frías M</w:t>
        </w:r>
      </w:hyperlink>
      <w:r w:rsidR="00474663" w:rsidRPr="00474663">
        <w:rPr>
          <w:rStyle w:val="apple-converted-space"/>
          <w:rFonts w:ascii="Arial" w:hAnsi="Arial" w:cs="Arial"/>
          <w:color w:val="000000"/>
          <w:sz w:val="22"/>
          <w:szCs w:val="22"/>
        </w:rPr>
        <w:t> </w:t>
      </w:r>
      <w:r w:rsidR="00474663" w:rsidRPr="00474663">
        <w:t>,</w:t>
      </w:r>
      <w:r w:rsidR="00474663" w:rsidRPr="00474663">
        <w:rPr>
          <w:rStyle w:val="apple-converted-space"/>
          <w:rFonts w:ascii="Arial" w:hAnsi="Arial" w:cs="Arial"/>
          <w:color w:val="000000"/>
          <w:sz w:val="22"/>
          <w:szCs w:val="22"/>
        </w:rPr>
        <w:t> </w:t>
      </w:r>
      <w:hyperlink r:id="rId2396" w:history="1">
        <w:r w:rsidR="00474663" w:rsidRPr="00474663">
          <w:rPr>
            <w:rStyle w:val="Hipervnculo"/>
            <w:rFonts w:ascii="Arial" w:hAnsi="Arial" w:cs="Arial"/>
            <w:color w:val="660066"/>
            <w:sz w:val="22"/>
            <w:szCs w:val="22"/>
            <w:u w:val="none"/>
          </w:rPr>
          <w:t>Garrido Frenich A</w:t>
        </w:r>
      </w:hyperlink>
      <w:r w:rsidR="00474663" w:rsidRPr="00474663">
        <w:rPr>
          <w:rStyle w:val="apple-converted-space"/>
          <w:rFonts w:ascii="Arial" w:hAnsi="Arial" w:cs="Arial"/>
          <w:color w:val="000000"/>
          <w:sz w:val="22"/>
          <w:szCs w:val="22"/>
        </w:rPr>
        <w:t> </w:t>
      </w:r>
      <w:r w:rsidR="00474663" w:rsidRPr="00474663">
        <w:t>,</w:t>
      </w:r>
      <w:r w:rsidR="00474663" w:rsidRPr="00474663">
        <w:rPr>
          <w:rStyle w:val="apple-converted-space"/>
          <w:rFonts w:ascii="Arial" w:hAnsi="Arial" w:cs="Arial"/>
          <w:color w:val="000000"/>
          <w:sz w:val="22"/>
          <w:szCs w:val="22"/>
        </w:rPr>
        <w:t> </w:t>
      </w:r>
      <w:hyperlink r:id="rId2397" w:history="1">
        <w:r w:rsidR="00474663" w:rsidRPr="00474663">
          <w:rPr>
            <w:rStyle w:val="Hipervnculo"/>
            <w:rFonts w:ascii="Arial" w:hAnsi="Arial" w:cs="Arial"/>
            <w:color w:val="660066"/>
            <w:sz w:val="22"/>
            <w:szCs w:val="22"/>
            <w:u w:val="none"/>
          </w:rPr>
          <w:t>Olea-Serrano F</w:t>
        </w:r>
      </w:hyperlink>
      <w:r w:rsidR="00474663" w:rsidRPr="00474663">
        <w:rPr>
          <w:rStyle w:val="apple-converted-space"/>
          <w:rFonts w:ascii="Arial" w:hAnsi="Arial" w:cs="Arial"/>
          <w:color w:val="000000"/>
          <w:sz w:val="22"/>
          <w:szCs w:val="22"/>
        </w:rPr>
        <w:t> </w:t>
      </w:r>
      <w:r w:rsidR="00474663" w:rsidRPr="00474663">
        <w:t>,</w:t>
      </w:r>
      <w:r w:rsidR="00474663" w:rsidRPr="00474663">
        <w:rPr>
          <w:rStyle w:val="apple-converted-space"/>
          <w:rFonts w:ascii="Arial" w:hAnsi="Arial" w:cs="Arial"/>
          <w:color w:val="000000"/>
          <w:sz w:val="22"/>
          <w:szCs w:val="22"/>
        </w:rPr>
        <w:t> </w:t>
      </w:r>
      <w:hyperlink r:id="rId2398" w:history="1">
        <w:r w:rsidR="00474663" w:rsidRPr="00474663">
          <w:rPr>
            <w:rStyle w:val="Hipervnculo"/>
            <w:rFonts w:ascii="Arial" w:hAnsi="Arial" w:cs="Arial"/>
            <w:color w:val="660066"/>
            <w:sz w:val="22"/>
            <w:szCs w:val="22"/>
            <w:u w:val="none"/>
          </w:rPr>
          <w:t>N Olea</w:t>
        </w:r>
      </w:hyperlink>
      <w:r w:rsidR="00474663">
        <w:rPr>
          <w:rStyle w:val="apple-converted-space"/>
          <w:rFonts w:ascii="Arial" w:hAnsi="Arial" w:cs="Arial"/>
          <w:color w:val="000000"/>
          <w:sz w:val="22"/>
          <w:szCs w:val="22"/>
        </w:rPr>
        <w:t> </w:t>
      </w:r>
      <w:r w:rsidR="00474663">
        <w:t>.</w:t>
      </w:r>
      <w:r w:rsidR="00474663" w:rsidRPr="007B703C">
        <w:rPr>
          <w:b/>
          <w:shd w:val="clear" w:color="auto" w:fill="E6ECF9"/>
        </w:rPr>
        <w:t xml:space="preserve">Determinación de alteración endocrina pesticidas y bifenilos policlorados en </w:t>
      </w:r>
      <w:r w:rsidR="00474663" w:rsidRPr="007B703C">
        <w:rPr>
          <w:b/>
          <w:shd w:val="clear" w:color="auto" w:fill="E6ECF9"/>
        </w:rPr>
        <w:lastRenderedPageBreak/>
        <w:t>suero humano por GC-ECD y GC-MS-MS y la evaluación de las contribuciones a la incertidumbre de los resultados.</w:t>
      </w:r>
      <w:r w:rsidR="00474663" w:rsidRPr="00474663">
        <w:rPr>
          <w:sz w:val="20"/>
          <w:szCs w:val="20"/>
        </w:rPr>
        <w:t xml:space="preserve"> </w:t>
      </w:r>
      <w:hyperlink r:id="rId2399" w:tooltip="Química analítica y bioanalíticos." w:history="1">
        <w:r w:rsidR="00474663" w:rsidRPr="00474663">
          <w:rPr>
            <w:rStyle w:val="Hipervnculo"/>
            <w:rFonts w:ascii="Arial" w:hAnsi="Arial" w:cs="Arial"/>
            <w:color w:val="660066"/>
            <w:sz w:val="20"/>
            <w:szCs w:val="20"/>
            <w:u w:val="none"/>
          </w:rPr>
          <w:t xml:space="preserve">. </w:t>
        </w:r>
        <w:r w:rsidR="00474663" w:rsidRPr="00B7559E">
          <w:rPr>
            <w:rStyle w:val="Hipervnculo"/>
            <w:rFonts w:ascii="Arial" w:hAnsi="Arial" w:cs="Arial"/>
            <w:color w:val="660066"/>
            <w:sz w:val="20"/>
            <w:szCs w:val="20"/>
            <w:u w:val="none"/>
            <w:lang w:val="es-AR"/>
          </w:rPr>
          <w:t>Bioanal Anal Chem</w:t>
        </w:r>
      </w:hyperlink>
      <w:r w:rsidR="00474663" w:rsidRPr="00B7559E">
        <w:rPr>
          <w:rStyle w:val="apple-converted-space"/>
          <w:rFonts w:ascii="Arial" w:hAnsi="Arial" w:cs="Arial"/>
          <w:color w:val="000000"/>
          <w:sz w:val="20"/>
          <w:szCs w:val="20"/>
          <w:lang w:val="es-AR"/>
        </w:rPr>
        <w:t> </w:t>
      </w:r>
      <w:r w:rsidR="00474663" w:rsidRPr="00B7559E">
        <w:rPr>
          <w:sz w:val="20"/>
          <w:szCs w:val="20"/>
          <w:lang w:val="es-AR"/>
        </w:rPr>
        <w:t>2002 Apr; 372 (7-8) :766-75.</w:t>
      </w:r>
      <w:r w:rsidR="00474663" w:rsidRPr="00B7559E">
        <w:rPr>
          <w:rStyle w:val="apple-converted-space"/>
          <w:rFonts w:ascii="Arial" w:hAnsi="Arial" w:cs="Arial"/>
          <w:color w:val="000000"/>
          <w:sz w:val="20"/>
          <w:szCs w:val="20"/>
          <w:lang w:val="es-AR"/>
        </w:rPr>
        <w:t> </w:t>
      </w:r>
      <w:r w:rsidR="00474663" w:rsidRPr="00B7559E">
        <w:rPr>
          <w:sz w:val="20"/>
          <w:szCs w:val="20"/>
          <w:lang w:val="es-AR"/>
        </w:rPr>
        <w:t>Epub 2002 04 de abril.</w:t>
      </w:r>
    </w:p>
    <w:p w:rsidR="00EC0960" w:rsidRDefault="00EC0960" w:rsidP="00EC0960">
      <w:pPr>
        <w:shd w:val="clear" w:color="auto" w:fill="FFFFFF"/>
        <w:spacing w:line="300" w:lineRule="atLeast"/>
        <w:jc w:val="both"/>
        <w:textAlignment w:val="baseline"/>
        <w:rPr>
          <w:rFonts w:ascii="Arial Unicode MS" w:eastAsia="Arial Unicode MS" w:hAnsi="Arial Unicode MS" w:cs="Arial Unicode MS"/>
          <w:color w:val="2E2E2E"/>
          <w:sz w:val="22"/>
          <w:szCs w:val="22"/>
          <w:lang w:eastAsia="es-AR"/>
        </w:rPr>
      </w:pPr>
    </w:p>
    <w:p w:rsidR="00EC0960" w:rsidRPr="00B7559E" w:rsidRDefault="006359CD" w:rsidP="00EC0960">
      <w:pPr>
        <w:shd w:val="clear" w:color="auto" w:fill="FFFFFF"/>
        <w:spacing w:line="300" w:lineRule="atLeast"/>
        <w:jc w:val="both"/>
        <w:textAlignment w:val="baseline"/>
        <w:rPr>
          <w:rFonts w:ascii="Arial Unicode MS" w:eastAsia="Arial Unicode MS" w:hAnsi="Arial Unicode MS" w:cs="Arial Unicode MS"/>
          <w:color w:val="2E2E2E"/>
          <w:sz w:val="22"/>
          <w:szCs w:val="22"/>
          <w:lang w:val="en-US" w:eastAsia="es-AR"/>
        </w:rPr>
      </w:pPr>
      <w:hyperlink r:id="rId2400" w:history="1">
        <w:r w:rsidR="00EC0960" w:rsidRPr="00E26596">
          <w:rPr>
            <w:rFonts w:ascii="Arial Unicode MS" w:eastAsia="Arial Unicode MS" w:hAnsi="Arial Unicode MS" w:cs="Arial Unicode MS" w:hint="eastAsia"/>
            <w:color w:val="316C9D"/>
            <w:sz w:val="22"/>
            <w:szCs w:val="22"/>
            <w:lang w:val="es-AR" w:eastAsia="es-AR"/>
          </w:rPr>
          <w:t>Mathur</w:t>
        </w:r>
      </w:hyperlink>
      <w:r w:rsidR="00EC0960" w:rsidRPr="00E26596">
        <w:rPr>
          <w:rFonts w:hint="eastAsia"/>
          <w:lang w:eastAsia="es-AR"/>
        </w:rPr>
        <w:t xml:space="preserve"> </w:t>
      </w:r>
      <w:r w:rsidR="00EC0960" w:rsidRPr="00E26596">
        <w:rPr>
          <w:rFonts w:ascii="Arial Unicode MS" w:eastAsia="Arial Unicode MS" w:hAnsi="Arial Unicode MS" w:cs="Arial Unicode MS" w:hint="eastAsia"/>
          <w:color w:val="2E2E2E"/>
          <w:lang w:eastAsia="es-AR"/>
        </w:rPr>
        <w:t>Vibha</w:t>
      </w:r>
      <w:r w:rsidR="00EC0960" w:rsidRPr="00E26596">
        <w:rPr>
          <w:rFonts w:ascii="Arial Unicode MS" w:eastAsia="Arial Unicode MS" w:hAnsi="Arial Unicode MS" w:cs="Arial Unicode MS" w:hint="eastAsia"/>
          <w:color w:val="2E2E2E"/>
          <w:sz w:val="22"/>
          <w:szCs w:val="22"/>
          <w:lang w:val="es-AR" w:eastAsia="es-AR"/>
        </w:rPr>
        <w:t>, </w:t>
      </w:r>
      <w:hyperlink r:id="rId2401" w:history="1">
        <w:r w:rsidR="00EC0960" w:rsidRPr="00E26596">
          <w:rPr>
            <w:rFonts w:ascii="Arial Unicode MS" w:eastAsia="Arial Unicode MS" w:hAnsi="Arial Unicode MS" w:cs="Arial Unicode MS" w:hint="eastAsia"/>
            <w:color w:val="316C9D"/>
            <w:sz w:val="22"/>
            <w:szCs w:val="22"/>
            <w:lang w:val="es-AR" w:eastAsia="es-AR"/>
          </w:rPr>
          <w:t xml:space="preserve"> Bhatnagar</w:t>
        </w:r>
      </w:hyperlink>
      <w:r w:rsidR="00EC0960" w:rsidRPr="00E26596">
        <w:rPr>
          <w:rFonts w:hint="eastAsia"/>
          <w:lang w:eastAsia="es-AR"/>
        </w:rPr>
        <w:t xml:space="preserve"> </w:t>
      </w:r>
      <w:r w:rsidR="00EC0960" w:rsidRPr="00E26596">
        <w:rPr>
          <w:rFonts w:ascii="Arial Unicode MS" w:eastAsia="Arial Unicode MS" w:hAnsi="Arial Unicode MS" w:cs="Arial Unicode MS" w:hint="eastAsia"/>
          <w:color w:val="2E2E2E"/>
          <w:lang w:eastAsia="es-AR"/>
        </w:rPr>
        <w:t>Pradeep</w:t>
      </w:r>
      <w:r w:rsidR="00EC0960" w:rsidRPr="00E26596">
        <w:rPr>
          <w:rFonts w:ascii="Arial Unicode MS" w:eastAsia="Arial Unicode MS" w:hAnsi="Arial Unicode MS" w:cs="Arial Unicode MS" w:hint="eastAsia"/>
          <w:color w:val="2E2E2E"/>
          <w:sz w:val="22"/>
          <w:szCs w:val="22"/>
          <w:lang w:val="es-AR" w:eastAsia="es-AR"/>
        </w:rPr>
        <w:t>, </w:t>
      </w:r>
      <w:hyperlink r:id="rId2402" w:history="1">
        <w:r w:rsidR="00EC0960" w:rsidRPr="00E26596">
          <w:rPr>
            <w:rFonts w:ascii="Arial Unicode MS" w:eastAsia="Arial Unicode MS" w:hAnsi="Arial Unicode MS" w:cs="Arial Unicode MS" w:hint="eastAsia"/>
            <w:color w:val="316C9D"/>
            <w:sz w:val="22"/>
            <w:szCs w:val="22"/>
            <w:lang w:val="es-AR" w:eastAsia="es-AR"/>
          </w:rPr>
          <w:t xml:space="preserve"> Sharma</w:t>
        </w:r>
      </w:hyperlink>
      <w:r w:rsidR="00EC0960" w:rsidRPr="00E26596">
        <w:rPr>
          <w:rFonts w:hint="eastAsia"/>
          <w:lang w:eastAsia="es-AR"/>
        </w:rPr>
        <w:t xml:space="preserve"> </w:t>
      </w:r>
      <w:r w:rsidR="00EC0960" w:rsidRPr="00E26596">
        <w:rPr>
          <w:rFonts w:ascii="Arial Unicode MS" w:eastAsia="Arial Unicode MS" w:hAnsi="Arial Unicode MS" w:cs="Arial Unicode MS" w:hint="eastAsia"/>
          <w:color w:val="2E2E2E"/>
          <w:lang w:eastAsia="es-AR"/>
        </w:rPr>
        <w:t>Raj Gobind</w:t>
      </w:r>
      <w:r w:rsidR="00EC0960" w:rsidRPr="00E26596">
        <w:rPr>
          <w:rFonts w:ascii="Arial Unicode MS" w:eastAsia="Arial Unicode MS" w:hAnsi="Arial Unicode MS" w:cs="Arial Unicode MS" w:hint="eastAsia"/>
          <w:color w:val="2E2E2E"/>
          <w:sz w:val="22"/>
          <w:szCs w:val="22"/>
          <w:lang w:val="es-AR" w:eastAsia="es-AR"/>
        </w:rPr>
        <w:t>, </w:t>
      </w:r>
      <w:hyperlink r:id="rId2403" w:history="1">
        <w:r w:rsidR="00EC0960" w:rsidRPr="00E26596">
          <w:rPr>
            <w:rFonts w:ascii="Arial Unicode MS" w:eastAsia="Arial Unicode MS" w:hAnsi="Arial Unicode MS" w:cs="Arial Unicode MS" w:hint="eastAsia"/>
            <w:color w:val="316C9D"/>
            <w:sz w:val="22"/>
            <w:szCs w:val="22"/>
            <w:lang w:eastAsia="es-AR"/>
          </w:rPr>
          <w:t xml:space="preserve"> Acharya</w:t>
        </w:r>
      </w:hyperlink>
      <w:r w:rsidR="00EC0960" w:rsidRPr="00E26596">
        <w:rPr>
          <w:rFonts w:hint="eastAsia"/>
          <w:lang w:eastAsia="es-AR"/>
        </w:rPr>
        <w:t xml:space="preserve"> </w:t>
      </w:r>
      <w:r w:rsidR="00EC0960" w:rsidRPr="00E26596">
        <w:rPr>
          <w:rFonts w:ascii="Arial Unicode MS" w:eastAsia="Arial Unicode MS" w:hAnsi="Arial Unicode MS" w:cs="Arial Unicode MS" w:hint="eastAsia"/>
          <w:color w:val="2E2E2E"/>
          <w:lang w:eastAsia="es-AR"/>
        </w:rPr>
        <w:t>Veena</w:t>
      </w:r>
      <w:r w:rsidR="00EC0960" w:rsidRPr="00E26596">
        <w:rPr>
          <w:rFonts w:ascii="Arial Unicode MS" w:eastAsia="Arial Unicode MS" w:hAnsi="Arial Unicode MS" w:cs="Arial Unicode MS" w:hint="eastAsia"/>
          <w:color w:val="2E2E2E"/>
          <w:sz w:val="22"/>
          <w:szCs w:val="22"/>
          <w:lang w:eastAsia="es-AR"/>
        </w:rPr>
        <w:t>, </w:t>
      </w:r>
      <w:hyperlink r:id="rId2404" w:history="1">
        <w:r w:rsidR="00EC0960" w:rsidRPr="00E26596">
          <w:rPr>
            <w:rFonts w:ascii="Arial Unicode MS" w:eastAsia="Arial Unicode MS" w:hAnsi="Arial Unicode MS" w:cs="Arial Unicode MS" w:hint="eastAsia"/>
            <w:color w:val="316C9D"/>
            <w:sz w:val="22"/>
            <w:szCs w:val="22"/>
            <w:lang w:eastAsia="es-AR"/>
          </w:rPr>
          <w:t>Sexana</w:t>
        </w:r>
      </w:hyperlink>
      <w:r w:rsidR="00EC0960" w:rsidRPr="00E26596">
        <w:rPr>
          <w:rFonts w:hint="eastAsia"/>
          <w:lang w:eastAsia="es-AR"/>
        </w:rPr>
        <w:t xml:space="preserve"> </w:t>
      </w:r>
      <w:r w:rsidR="00EC0960" w:rsidRPr="00E26596">
        <w:rPr>
          <w:rFonts w:ascii="Arial Unicode MS" w:eastAsia="Arial Unicode MS" w:hAnsi="Arial Unicode MS" w:cs="Arial Unicode MS" w:hint="eastAsia"/>
          <w:color w:val="2E2E2E"/>
          <w:lang w:eastAsia="es-AR"/>
        </w:rPr>
        <w:t>Rachana</w:t>
      </w:r>
      <w:r w:rsidR="00EC0960" w:rsidRPr="00E26596">
        <w:rPr>
          <w:rFonts w:ascii="Arial Unicode MS" w:eastAsia="Arial Unicode MS" w:hAnsi="Arial Unicode MS" w:cs="Arial Unicode MS"/>
          <w:color w:val="2E2E2E"/>
          <w:lang w:eastAsia="es-AR"/>
        </w:rPr>
        <w:t xml:space="preserve">. </w:t>
      </w:r>
      <w:r w:rsidR="00EC0960" w:rsidRPr="00EC0960">
        <w:rPr>
          <w:rFonts w:ascii="Arial Unicode MS" w:eastAsia="Arial Unicode MS" w:hAnsi="Arial Unicode MS" w:cs="Arial Unicode MS"/>
          <w:b/>
          <w:color w:val="2E2E2E"/>
          <w:lang w:eastAsia="es-AR"/>
        </w:rPr>
        <w:t xml:space="preserve">La incidencia de cáncer de mama y la exposición a los plaguicidas entre las mujeres procedentes de Jaipur. </w:t>
      </w:r>
      <w:r w:rsidR="00EC0960" w:rsidRPr="00B7559E">
        <w:rPr>
          <w:rFonts w:ascii="Arial Unicode MS" w:eastAsia="Arial Unicode MS" w:hAnsi="Arial Unicode MS" w:cs="Arial Unicode MS"/>
          <w:b/>
          <w:color w:val="2E2E2E"/>
          <w:lang w:val="en-US" w:eastAsia="es-AR"/>
        </w:rPr>
        <w:t>Environment International.</w:t>
      </w:r>
      <w:r w:rsidR="00EC0960" w:rsidRPr="00B7559E">
        <w:rPr>
          <w:rFonts w:ascii="Arial Unicode MS" w:eastAsia="Arial Unicode MS" w:hAnsi="Arial Unicode MS" w:cs="Arial Unicode MS"/>
          <w:b/>
          <w:color w:val="2E2E2E"/>
          <w:sz w:val="28"/>
          <w:szCs w:val="28"/>
          <w:lang w:val="en-US" w:eastAsia="es-AR"/>
        </w:rPr>
        <w:t xml:space="preserve"> </w:t>
      </w:r>
      <w:r w:rsidR="00EC0960" w:rsidRPr="00B7559E">
        <w:rPr>
          <w:rFonts w:ascii="Arial Unicode MS" w:eastAsia="Arial Unicode MS" w:hAnsi="Arial Unicode MS" w:cs="Arial Unicode MS"/>
          <w:b/>
          <w:color w:val="2E2E2E"/>
          <w:sz w:val="20"/>
          <w:szCs w:val="20"/>
          <w:lang w:val="en-US" w:eastAsia="es-AR"/>
        </w:rPr>
        <w:t>Volume 28, Issue 5, November 2002, pages 331-336.</w:t>
      </w:r>
    </w:p>
    <w:p w:rsidR="00EC0960" w:rsidRDefault="00EC0960" w:rsidP="00F90497">
      <w:pPr>
        <w:pStyle w:val="NormalWeb"/>
        <w:jc w:val="both"/>
        <w:rPr>
          <w:rStyle w:val="Textoennegrita"/>
          <w:b w:val="0"/>
          <w:lang w:val="en-US"/>
        </w:rPr>
      </w:pPr>
    </w:p>
    <w:p w:rsidR="00F90497" w:rsidRPr="00C443D8" w:rsidRDefault="00F90497" w:rsidP="00F90497">
      <w:pPr>
        <w:pStyle w:val="NormalWeb"/>
        <w:jc w:val="both"/>
        <w:rPr>
          <w:rStyle w:val="Textoennegrita"/>
          <w:b w:val="0"/>
        </w:rPr>
      </w:pPr>
      <w:r w:rsidRPr="00C443D8">
        <w:rPr>
          <w:rStyle w:val="Textoennegrita"/>
          <w:b w:val="0"/>
          <w:lang w:val="en-US"/>
        </w:rPr>
        <w:t xml:space="preserve">Multigner Luc and Alejandro Oliva.Secular variations in sperm quality: Factor or ciencia fiction?. </w:t>
      </w:r>
      <w:r w:rsidRPr="00C443D8">
        <w:rPr>
          <w:rStyle w:val="Textoennegrita"/>
          <w:b w:val="0"/>
        </w:rPr>
        <w:t>Cad. Saúde Pública, Rio de Janeiro, 18:109-118,2002.</w:t>
      </w:r>
    </w:p>
    <w:p w:rsidR="00060945" w:rsidRPr="00C443D8" w:rsidRDefault="00060945" w:rsidP="00060945">
      <w:pPr>
        <w:widowControl w:val="0"/>
        <w:autoSpaceDE w:val="0"/>
        <w:autoSpaceDN w:val="0"/>
        <w:adjustRightInd w:val="0"/>
        <w:jc w:val="both"/>
        <w:rPr>
          <w:rStyle w:val="google-src-text1"/>
          <w:b/>
          <w:vanish w:val="0"/>
        </w:rPr>
      </w:pPr>
    </w:p>
    <w:p w:rsidR="00060945" w:rsidRPr="006909AF" w:rsidRDefault="006359CD" w:rsidP="006909AF">
      <w:pPr>
        <w:widowControl w:val="0"/>
        <w:autoSpaceDE w:val="0"/>
        <w:autoSpaceDN w:val="0"/>
        <w:adjustRightInd w:val="0"/>
        <w:jc w:val="both"/>
        <w:rPr>
          <w:bCs/>
          <w:lang w:val="en-US"/>
        </w:rPr>
      </w:pPr>
      <w:hyperlink r:id="rId2405" w:history="1">
        <w:r w:rsidR="00060945" w:rsidRPr="00FA5C89">
          <w:rPr>
            <w:rStyle w:val="Hipervnculo"/>
            <w:vanish/>
            <w:color w:val="auto"/>
            <w:u w:val="none"/>
          </w:rPr>
          <w:t>Munday BL</w:t>
        </w:r>
      </w:hyperlink>
      <w:r w:rsidR="00060945" w:rsidRPr="00FA5C89">
        <w:rPr>
          <w:rStyle w:val="google-src-text1"/>
        </w:rPr>
        <w:t xml:space="preserve"> , </w:t>
      </w:r>
      <w:hyperlink r:id="rId2406" w:history="1">
        <w:r w:rsidR="00060945" w:rsidRPr="00FA5C89">
          <w:rPr>
            <w:rStyle w:val="Hipervnculo"/>
            <w:vanish/>
            <w:color w:val="auto"/>
            <w:u w:val="none"/>
          </w:rPr>
          <w:t>Stewart NJ</w:t>
        </w:r>
      </w:hyperlink>
      <w:r w:rsidR="00060945" w:rsidRPr="00FA5C89">
        <w:rPr>
          <w:rStyle w:val="google-src-text1"/>
        </w:rPr>
        <w:t xml:space="preserve"> , </w:t>
      </w:r>
      <w:hyperlink r:id="rId2407" w:history="1">
        <w:r w:rsidR="00060945" w:rsidRPr="00FA5C89">
          <w:rPr>
            <w:rStyle w:val="Hipervnculo"/>
            <w:vanish/>
            <w:color w:val="auto"/>
            <w:u w:val="none"/>
          </w:rPr>
          <w:t>Södergren A</w:t>
        </w:r>
      </w:hyperlink>
      <w:r w:rsidR="00060945" w:rsidRPr="00FA5C89">
        <w:rPr>
          <w:rStyle w:val="google-src-text1"/>
        </w:rPr>
        <w:t xml:space="preserve"> .</w:t>
      </w:r>
      <w:hyperlink r:id="rId2408" w:history="1">
        <w:r w:rsidR="00060945" w:rsidRPr="00FA5C89">
          <w:rPr>
            <w:rStyle w:val="Hipervnculo"/>
            <w:color w:val="auto"/>
            <w:u w:val="none"/>
          </w:rPr>
          <w:t>Munday BL</w:t>
        </w:r>
      </w:hyperlink>
      <w:r w:rsidR="00060945" w:rsidRPr="00FA5C89">
        <w:t xml:space="preserve"> , </w:t>
      </w:r>
      <w:hyperlink r:id="rId2409" w:history="1">
        <w:r w:rsidR="00060945" w:rsidRPr="00FA5C89">
          <w:rPr>
            <w:rStyle w:val="Hipervnculo"/>
            <w:color w:val="auto"/>
            <w:u w:val="none"/>
          </w:rPr>
          <w:t>Stewart NJ</w:t>
        </w:r>
      </w:hyperlink>
      <w:r w:rsidR="00060945" w:rsidRPr="00FA5C89">
        <w:t xml:space="preserve"> , </w:t>
      </w:r>
      <w:hyperlink r:id="rId2410" w:history="1">
        <w:r w:rsidR="00060945" w:rsidRPr="00FA5C89">
          <w:rPr>
            <w:rStyle w:val="Hipervnculo"/>
            <w:color w:val="auto"/>
            <w:u w:val="none"/>
          </w:rPr>
          <w:t>Södergren A</w:t>
        </w:r>
      </w:hyperlink>
      <w:r w:rsidR="008A0553" w:rsidRPr="00FA5C89">
        <w:t xml:space="preserve"> </w:t>
      </w:r>
      <w:r w:rsidR="00060945" w:rsidRPr="00FA5C89">
        <w:rPr>
          <w:rStyle w:val="google-src-text1"/>
          <w:shd w:val="clear" w:color="auto" w:fill="E6ECF9"/>
        </w:rPr>
        <w:t>.</w:t>
      </w:r>
      <w:r w:rsidR="00060945" w:rsidRPr="00FA5C89">
        <w:rPr>
          <w:shd w:val="clear" w:color="auto" w:fill="E6ECF9"/>
        </w:rPr>
        <w:t xml:space="preserve"> Acumulación de contaminantes orgánicos persistentes en Tasmania platypus (Ornithorhynchus anatinus).</w:t>
      </w:r>
      <w:r w:rsidR="00060945" w:rsidRPr="00FA5C89">
        <w:t xml:space="preserve"> </w:t>
      </w:r>
      <w:hyperlink r:id="rId2411" w:tooltip="La contaminación ambiental (Barking, Essex, 1987)." w:history="1">
        <w:r w:rsidR="00060945" w:rsidRPr="00FA5C89">
          <w:rPr>
            <w:rStyle w:val="Hipervnculo"/>
            <w:color w:val="auto"/>
            <w:u w:val="none"/>
            <w:lang w:val="en-US"/>
          </w:rPr>
          <w:t>Medio Pollut.</w:t>
        </w:r>
      </w:hyperlink>
      <w:r w:rsidR="00060945" w:rsidRPr="00FA5C89">
        <w:rPr>
          <w:lang w:val="en-US"/>
        </w:rPr>
        <w:t xml:space="preserve"> 2002; 120 (2</w:t>
      </w:r>
      <w:r w:rsidR="00512CF0">
        <w:rPr>
          <w:lang w:val="en-US"/>
        </w:rPr>
        <w:t>)</w:t>
      </w:r>
      <w:r w:rsidR="00060945" w:rsidRPr="00FA5C89">
        <w:rPr>
          <w:lang w:val="en-US"/>
        </w:rPr>
        <w:t xml:space="preserve">:233-7. </w:t>
      </w:r>
    </w:p>
    <w:p w:rsidR="00512CF0" w:rsidRPr="00512CF0" w:rsidRDefault="00512CF0" w:rsidP="008734D7">
      <w:pPr>
        <w:widowControl w:val="0"/>
        <w:autoSpaceDE w:val="0"/>
        <w:autoSpaceDN w:val="0"/>
        <w:adjustRightInd w:val="0"/>
        <w:spacing w:before="240"/>
        <w:ind w:right="-192"/>
        <w:jc w:val="both"/>
        <w:rPr>
          <w:bCs/>
          <w:lang w:val="en-US"/>
        </w:rPr>
      </w:pPr>
      <w:r>
        <w:rPr>
          <w:bCs/>
          <w:lang w:val="en-US"/>
        </w:rPr>
        <w:t>NIOH.2002.Final report of the investigation of unusual  illnesses allegedly produce by endosulfan exposure in padre village of Kasaragod district (N. Kerala).</w:t>
      </w:r>
      <w:r w:rsidRPr="00512CF0">
        <w:rPr>
          <w:lang w:val="en-US"/>
        </w:rPr>
        <w:t xml:space="preserve"> </w:t>
      </w:r>
      <w:r w:rsidRPr="00512CF0">
        <w:rPr>
          <w:bCs/>
          <w:lang w:val="en-US"/>
        </w:rPr>
        <w:t>http://www.indiaenvironmentportal.org.in/files/NIOH-FinalReport.pdf</w:t>
      </w:r>
    </w:p>
    <w:p w:rsidR="008734D7" w:rsidRPr="00FA5C89" w:rsidRDefault="008734D7" w:rsidP="008734D7">
      <w:pPr>
        <w:widowControl w:val="0"/>
        <w:autoSpaceDE w:val="0"/>
        <w:autoSpaceDN w:val="0"/>
        <w:adjustRightInd w:val="0"/>
        <w:spacing w:before="240"/>
        <w:ind w:right="-192"/>
        <w:jc w:val="both"/>
        <w:rPr>
          <w:bCs/>
          <w:lang w:val="en-US"/>
        </w:rPr>
      </w:pPr>
      <w:r w:rsidRPr="00FA5C89">
        <w:rPr>
          <w:bCs/>
          <w:lang w:val="en-US"/>
        </w:rPr>
        <w:t xml:space="preserve">Oldham, J. &amp; Massey, R. 2002. Health and environmental effects of herbicide spray campaigns in Colombia. Institute for Science and Interdisciplinary Studies, Amherst MA, USA. March 2011 http://www.laslianas.org/Colombia/SprayingReview_Oldham-Massey.pdf </w:t>
      </w:r>
    </w:p>
    <w:p w:rsidR="00060945" w:rsidRPr="00FA5C89" w:rsidRDefault="00060945" w:rsidP="00060945">
      <w:pPr>
        <w:widowControl w:val="0"/>
        <w:autoSpaceDE w:val="0"/>
        <w:autoSpaceDN w:val="0"/>
        <w:adjustRightInd w:val="0"/>
        <w:jc w:val="both"/>
        <w:rPr>
          <w:shd w:val="clear" w:color="auto" w:fill="E6ECF9"/>
          <w:lang w:val="en-US"/>
        </w:rPr>
      </w:pPr>
    </w:p>
    <w:p w:rsidR="00EE172A" w:rsidRPr="00A91292" w:rsidRDefault="006359CD" w:rsidP="00EE172A">
      <w:pPr>
        <w:shd w:val="clear" w:color="auto" w:fill="FFFFFF"/>
        <w:spacing w:line="432" w:lineRule="atLeast"/>
        <w:jc w:val="both"/>
        <w:rPr>
          <w:lang w:val="es-AR"/>
        </w:rPr>
      </w:pPr>
      <w:hyperlink r:id="rId2412" w:history="1">
        <w:r w:rsidR="00EE172A" w:rsidRPr="00FA5C89">
          <w:rPr>
            <w:rStyle w:val="Hipervnculo"/>
            <w:color w:val="auto"/>
            <w:u w:val="none"/>
          </w:rPr>
          <w:t>Ottinger MA</w:t>
        </w:r>
      </w:hyperlink>
      <w:r w:rsidR="00EE172A" w:rsidRPr="00FA5C89">
        <w:t xml:space="preserve"> , </w:t>
      </w:r>
      <w:hyperlink r:id="rId2413" w:history="1">
        <w:r w:rsidR="00EE172A" w:rsidRPr="00FA5C89">
          <w:rPr>
            <w:rStyle w:val="Hipervnculo"/>
            <w:color w:val="auto"/>
            <w:u w:val="none"/>
          </w:rPr>
          <w:t>M Abdelnabi</w:t>
        </w:r>
      </w:hyperlink>
      <w:r w:rsidR="00EE172A" w:rsidRPr="00FA5C89">
        <w:t xml:space="preserve"> , </w:t>
      </w:r>
      <w:hyperlink r:id="rId2414" w:history="1">
        <w:r w:rsidR="00EE172A" w:rsidRPr="00FA5C89">
          <w:rPr>
            <w:rStyle w:val="Hipervnculo"/>
            <w:color w:val="auto"/>
            <w:u w:val="none"/>
          </w:rPr>
          <w:t>M Quinn</w:t>
        </w:r>
      </w:hyperlink>
      <w:r w:rsidR="00EE172A" w:rsidRPr="00FA5C89">
        <w:t xml:space="preserve"> , </w:t>
      </w:r>
      <w:hyperlink r:id="rId2415" w:history="1">
        <w:r w:rsidR="00EE172A" w:rsidRPr="00FA5C89">
          <w:rPr>
            <w:rStyle w:val="Hipervnculo"/>
            <w:color w:val="auto"/>
            <w:u w:val="none"/>
          </w:rPr>
          <w:t>N de Oro</w:t>
        </w:r>
      </w:hyperlink>
      <w:r w:rsidR="00EE172A" w:rsidRPr="00FA5C89">
        <w:t xml:space="preserve"> , </w:t>
      </w:r>
      <w:hyperlink r:id="rId2416" w:history="1">
        <w:r w:rsidR="00EE172A" w:rsidRPr="00FA5C89">
          <w:rPr>
            <w:rStyle w:val="Hipervnculo"/>
            <w:color w:val="auto"/>
            <w:u w:val="none"/>
          </w:rPr>
          <w:t>J Wu</w:t>
        </w:r>
      </w:hyperlink>
      <w:r w:rsidR="00EE172A" w:rsidRPr="00FA5C89">
        <w:t xml:space="preserve"> , </w:t>
      </w:r>
      <w:hyperlink r:id="rId2417" w:history="1">
        <w:r w:rsidR="00EE172A" w:rsidRPr="00FA5C89">
          <w:rPr>
            <w:rStyle w:val="Hipervnculo"/>
            <w:color w:val="auto"/>
            <w:u w:val="none"/>
          </w:rPr>
          <w:t>N Thompson</w:t>
        </w:r>
      </w:hyperlink>
      <w:r w:rsidR="00EE172A" w:rsidRPr="00FA5C89">
        <w:t xml:space="preserve"> .Consecuencias reproductivas de los CDE en las aves: ¿qué efectos en las especies de laboratorio significa campo?. </w:t>
      </w:r>
      <w:hyperlink r:id="rId2418" w:anchor="#" w:tooltip="Neurotoxicología y teratología." w:history="1">
        <w:r w:rsidR="00EE172A" w:rsidRPr="00A91292">
          <w:rPr>
            <w:rStyle w:val="Hipervnculo"/>
            <w:color w:val="auto"/>
            <w:u w:val="none"/>
            <w:lang w:val="es-AR"/>
          </w:rPr>
          <w:t>Neurotoxicol Teratol</w:t>
        </w:r>
      </w:hyperlink>
      <w:r w:rsidR="00EE172A" w:rsidRPr="00A91292">
        <w:rPr>
          <w:lang w:val="es-AR"/>
        </w:rPr>
        <w:t xml:space="preserve"> 2002 Jan-Feb; 24 (1) :17-28.</w:t>
      </w:r>
    </w:p>
    <w:p w:rsidR="00A86FE6" w:rsidRPr="00D66C0A" w:rsidRDefault="006359CD" w:rsidP="00A86FE6">
      <w:pPr>
        <w:shd w:val="clear" w:color="auto" w:fill="FFFFFF"/>
        <w:spacing w:before="100" w:beforeAutospacing="1" w:after="100" w:afterAutospacing="1" w:line="393" w:lineRule="atLeast"/>
        <w:ind w:right="628"/>
        <w:jc w:val="both"/>
        <w:rPr>
          <w:rFonts w:ascii="Arial" w:hAnsi="Arial" w:cs="Arial"/>
          <w:color w:val="000000"/>
          <w:sz w:val="17"/>
          <w:szCs w:val="17"/>
          <w:lang w:val="es-AR" w:eastAsia="es-AR"/>
        </w:rPr>
      </w:pPr>
      <w:hyperlink r:id="rId2419" w:history="1">
        <w:r w:rsidR="00A86FE6" w:rsidRPr="0089401E">
          <w:rPr>
            <w:rFonts w:ascii="Arial" w:hAnsi="Arial" w:cs="Arial"/>
            <w:color w:val="642A8F"/>
            <w:sz w:val="20"/>
            <w:lang w:val="es-AR" w:eastAsia="es-AR"/>
          </w:rPr>
          <w:t>Pang</w:t>
        </w:r>
      </w:hyperlink>
      <w:r w:rsidR="00A86FE6" w:rsidRPr="0089401E">
        <w:rPr>
          <w:lang w:eastAsia="es-AR"/>
        </w:rPr>
        <w:t xml:space="preserve"> </w:t>
      </w:r>
      <w:r w:rsidR="00A86FE6" w:rsidRPr="0089401E">
        <w:rPr>
          <w:rFonts w:ascii="Arial" w:hAnsi="Arial" w:cs="Arial"/>
          <w:color w:val="000000"/>
          <w:sz w:val="20"/>
          <w:szCs w:val="20"/>
          <w:lang w:eastAsia="es-AR"/>
        </w:rPr>
        <w:t>Yaohong</w:t>
      </w:r>
      <w:r w:rsidR="00A86FE6" w:rsidRPr="0089401E">
        <w:rPr>
          <w:rFonts w:ascii="Arial" w:hAnsi="Arial" w:cs="Arial"/>
          <w:color w:val="000000"/>
          <w:sz w:val="20"/>
          <w:szCs w:val="20"/>
          <w:lang w:val="es-AR" w:eastAsia="es-AR"/>
        </w:rPr>
        <w:t>,</w:t>
      </w:r>
      <w:r w:rsidR="00A86FE6" w:rsidRPr="0089401E">
        <w:rPr>
          <w:rFonts w:ascii="Arial" w:hAnsi="Arial" w:cs="Arial"/>
          <w:color w:val="000000"/>
          <w:sz w:val="20"/>
          <w:lang w:val="es-AR" w:eastAsia="es-AR"/>
        </w:rPr>
        <w:t> </w:t>
      </w:r>
      <w:hyperlink r:id="rId2420" w:history="1">
        <w:r w:rsidR="00A86FE6" w:rsidRPr="0089401E">
          <w:rPr>
            <w:rFonts w:ascii="Arial" w:hAnsi="Arial" w:cs="Arial"/>
            <w:color w:val="642A8F"/>
            <w:sz w:val="20"/>
            <w:lang w:val="es-AR" w:eastAsia="es-AR"/>
          </w:rPr>
          <w:t xml:space="preserve"> MacIntosh</w:t>
        </w:r>
      </w:hyperlink>
      <w:r w:rsidR="00A86FE6" w:rsidRPr="0089401E">
        <w:rPr>
          <w:lang w:eastAsia="es-AR"/>
        </w:rPr>
        <w:t xml:space="preserve"> </w:t>
      </w:r>
      <w:r w:rsidR="00A86FE6" w:rsidRPr="0089401E">
        <w:rPr>
          <w:rFonts w:ascii="Arial" w:hAnsi="Arial" w:cs="Arial"/>
          <w:color w:val="000000"/>
          <w:sz w:val="20"/>
          <w:szCs w:val="20"/>
          <w:lang w:eastAsia="es-AR"/>
        </w:rPr>
        <w:t>David L</w:t>
      </w:r>
      <w:r w:rsidR="00A86FE6" w:rsidRPr="0089401E">
        <w:rPr>
          <w:rFonts w:ascii="Arial" w:hAnsi="Arial" w:cs="Arial"/>
          <w:color w:val="000000"/>
          <w:sz w:val="20"/>
          <w:szCs w:val="20"/>
          <w:lang w:val="es-AR" w:eastAsia="es-AR"/>
        </w:rPr>
        <w:t>,</w:t>
      </w:r>
      <w:r w:rsidR="00A86FE6" w:rsidRPr="0089401E">
        <w:rPr>
          <w:rFonts w:ascii="Arial" w:hAnsi="Arial" w:cs="Arial"/>
          <w:color w:val="000000"/>
          <w:sz w:val="20"/>
          <w:lang w:val="es-AR" w:eastAsia="es-AR"/>
        </w:rPr>
        <w:t> </w:t>
      </w:r>
      <w:hyperlink r:id="rId2421" w:history="1">
        <w:r w:rsidR="00A86FE6" w:rsidRPr="0089401E">
          <w:rPr>
            <w:rFonts w:ascii="Arial" w:hAnsi="Arial" w:cs="Arial"/>
            <w:color w:val="642A8F"/>
            <w:sz w:val="20"/>
            <w:lang w:val="es-AR" w:eastAsia="es-AR"/>
          </w:rPr>
          <w:t xml:space="preserve"> Camann</w:t>
        </w:r>
      </w:hyperlink>
      <w:r w:rsidR="00A86FE6" w:rsidRPr="0089401E">
        <w:rPr>
          <w:lang w:eastAsia="es-AR"/>
        </w:rPr>
        <w:t xml:space="preserve"> </w:t>
      </w:r>
      <w:r w:rsidR="00A86FE6" w:rsidRPr="0089401E">
        <w:rPr>
          <w:rFonts w:ascii="Arial" w:hAnsi="Arial" w:cs="Arial"/>
          <w:color w:val="000000"/>
          <w:sz w:val="20"/>
          <w:szCs w:val="20"/>
          <w:lang w:eastAsia="es-AR"/>
        </w:rPr>
        <w:t>David E</w:t>
      </w:r>
      <w:r w:rsidR="00A86FE6" w:rsidRPr="0089401E">
        <w:rPr>
          <w:rFonts w:ascii="Arial" w:hAnsi="Arial" w:cs="Arial"/>
          <w:color w:val="000000"/>
          <w:sz w:val="20"/>
          <w:szCs w:val="20"/>
          <w:lang w:val="es-AR" w:eastAsia="es-AR"/>
        </w:rPr>
        <w:t>, and</w:t>
      </w:r>
      <w:r w:rsidR="00A86FE6" w:rsidRPr="0089401E">
        <w:rPr>
          <w:rFonts w:ascii="Arial" w:hAnsi="Arial" w:cs="Arial"/>
          <w:color w:val="000000"/>
          <w:sz w:val="20"/>
          <w:lang w:val="es-AR" w:eastAsia="es-AR"/>
        </w:rPr>
        <w:t> </w:t>
      </w:r>
      <w:hyperlink r:id="rId2422" w:history="1">
        <w:r w:rsidR="00A86FE6" w:rsidRPr="0089401E">
          <w:rPr>
            <w:rFonts w:ascii="Arial" w:hAnsi="Arial" w:cs="Arial"/>
            <w:color w:val="642A8F"/>
            <w:sz w:val="20"/>
            <w:lang w:val="es-AR" w:eastAsia="es-AR"/>
          </w:rPr>
          <w:t xml:space="preserve"> Ryan</w:t>
        </w:r>
      </w:hyperlink>
      <w:r w:rsidR="00A86FE6" w:rsidRPr="0089401E">
        <w:rPr>
          <w:lang w:eastAsia="es-AR"/>
        </w:rPr>
        <w:t xml:space="preserve"> </w:t>
      </w:r>
      <w:r w:rsidR="00A86FE6" w:rsidRPr="0089401E">
        <w:rPr>
          <w:rFonts w:ascii="Arial" w:hAnsi="Arial" w:cs="Arial"/>
          <w:color w:val="000000"/>
          <w:sz w:val="20"/>
          <w:szCs w:val="20"/>
          <w:lang w:eastAsia="es-AR"/>
        </w:rPr>
        <w:t>P Barry</w:t>
      </w:r>
      <w:r w:rsidR="00A86FE6">
        <w:rPr>
          <w:rFonts w:ascii="Arial" w:hAnsi="Arial" w:cs="Arial"/>
          <w:color w:val="000000"/>
          <w:sz w:val="20"/>
          <w:szCs w:val="20"/>
          <w:lang w:eastAsia="es-AR"/>
        </w:rPr>
        <w:t xml:space="preserve"> </w:t>
      </w:r>
      <w:r w:rsidR="00A86FE6" w:rsidRPr="0089401E">
        <w:rPr>
          <w:rFonts w:ascii="Arial" w:hAnsi="Arial" w:cs="Arial"/>
          <w:color w:val="000000"/>
          <w:sz w:val="17"/>
          <w:szCs w:val="17"/>
          <w:lang w:val="es-AR" w:eastAsia="es-AR"/>
        </w:rPr>
        <w:t>.</w:t>
      </w:r>
      <w:r w:rsidR="00A86FE6">
        <w:rPr>
          <w:rFonts w:ascii="Arial" w:hAnsi="Arial" w:cs="Arial"/>
          <w:color w:val="000000"/>
          <w:sz w:val="20"/>
          <w:szCs w:val="20"/>
          <w:lang w:eastAsia="es-AR"/>
        </w:rPr>
        <w:t xml:space="preserve">Análisis de </w:t>
      </w:r>
      <w:r w:rsidR="00A86FE6" w:rsidRPr="0089401E">
        <w:rPr>
          <w:rFonts w:ascii="Arial" w:hAnsi="Arial" w:cs="Arial"/>
          <w:color w:val="000000"/>
          <w:sz w:val="20"/>
          <w:szCs w:val="20"/>
          <w:lang w:eastAsia="es-AR"/>
        </w:rPr>
        <w:t>la exposición agregada a clorpirifos en la investigación PENEEH-Maryland.</w:t>
      </w:r>
      <w:hyperlink r:id="rId2423" w:history="1">
        <w:r w:rsidR="00A86FE6" w:rsidRPr="00D66C0A">
          <w:rPr>
            <w:rFonts w:ascii="Arial" w:hAnsi="Arial" w:cs="Arial"/>
            <w:color w:val="642A8F"/>
            <w:sz w:val="17"/>
            <w:lang w:val="es-AR" w:eastAsia="es-AR"/>
          </w:rPr>
          <w:t>Environ Health Perspect</w:t>
        </w:r>
      </w:hyperlink>
      <w:r w:rsidR="00A86FE6" w:rsidRPr="00D66C0A">
        <w:rPr>
          <w:rFonts w:ascii="Arial" w:hAnsi="Arial" w:cs="Arial"/>
          <w:color w:val="000000"/>
          <w:sz w:val="17"/>
          <w:szCs w:val="17"/>
          <w:lang w:val="es-AR" w:eastAsia="es-AR"/>
        </w:rPr>
        <w:t>.</w:t>
      </w:r>
      <w:r w:rsidR="00A86FE6" w:rsidRPr="00D66C0A">
        <w:rPr>
          <w:lang w:val="es-AR" w:eastAsia="es-AR"/>
        </w:rPr>
        <w:t xml:space="preserve"> </w:t>
      </w:r>
      <w:r w:rsidR="00A86FE6" w:rsidRPr="00D66C0A">
        <w:rPr>
          <w:rFonts w:ascii="Arial" w:hAnsi="Arial" w:cs="Arial"/>
          <w:color w:val="000000"/>
          <w:sz w:val="17"/>
          <w:szCs w:val="17"/>
          <w:lang w:val="es-AR" w:eastAsia="es-AR"/>
        </w:rPr>
        <w:t xml:space="preserve">Mar 2002. </w:t>
      </w:r>
      <w:hyperlink r:id="rId2424" w:history="1">
        <w:r w:rsidR="00A86FE6" w:rsidRPr="00D66C0A">
          <w:rPr>
            <w:rFonts w:ascii="Arial" w:hAnsi="Arial" w:cs="Arial"/>
            <w:color w:val="642A8F"/>
            <w:sz w:val="17"/>
            <w:lang w:val="es-AR" w:eastAsia="es-AR"/>
          </w:rPr>
          <w:t xml:space="preserve">Vol.110(3):235-240. </w:t>
        </w:r>
      </w:hyperlink>
    </w:p>
    <w:p w:rsidR="008908D6" w:rsidRPr="008908D6" w:rsidRDefault="006359CD" w:rsidP="009F3D44">
      <w:pPr>
        <w:spacing w:after="166"/>
        <w:jc w:val="both"/>
        <w:rPr>
          <w:rFonts w:ascii="Arial" w:hAnsi="Arial" w:cs="Arial"/>
          <w:color w:val="000000"/>
          <w:lang w:val="es-AR" w:eastAsia="es-AR"/>
        </w:rPr>
      </w:pPr>
      <w:hyperlink r:id="rId2425" w:history="1">
        <w:r w:rsidR="008908D6" w:rsidRPr="00D3134F">
          <w:rPr>
            <w:rFonts w:ascii="Arial" w:hAnsi="Arial" w:cs="Arial"/>
            <w:color w:val="642A8F"/>
            <w:lang w:eastAsia="es-AR"/>
          </w:rPr>
          <w:t>Cavieres</w:t>
        </w:r>
      </w:hyperlink>
      <w:r w:rsidR="008908D6" w:rsidRPr="00242F91">
        <w:rPr>
          <w:lang w:eastAsia="es-AR"/>
        </w:rPr>
        <w:t xml:space="preserve"> </w:t>
      </w:r>
      <w:r w:rsidR="008908D6" w:rsidRPr="00242F91">
        <w:rPr>
          <w:rFonts w:ascii="Arial" w:hAnsi="Arial" w:cs="Arial"/>
          <w:color w:val="000000"/>
          <w:lang w:eastAsia="es-AR"/>
        </w:rPr>
        <w:t>María Fernanda</w:t>
      </w:r>
      <w:r w:rsidR="008908D6" w:rsidRPr="00D3134F">
        <w:rPr>
          <w:rFonts w:ascii="Arial" w:hAnsi="Arial" w:cs="Arial"/>
          <w:color w:val="000000"/>
          <w:lang w:eastAsia="es-AR"/>
        </w:rPr>
        <w:t>, </w:t>
      </w:r>
      <w:hyperlink r:id="rId2426" w:history="1">
        <w:r w:rsidR="008908D6" w:rsidRPr="00D3134F">
          <w:rPr>
            <w:rFonts w:ascii="Arial" w:hAnsi="Arial" w:cs="Arial"/>
            <w:color w:val="642A8F"/>
            <w:lang w:eastAsia="es-AR"/>
          </w:rPr>
          <w:t>Jaeger</w:t>
        </w:r>
      </w:hyperlink>
      <w:r w:rsidR="008908D6">
        <w:rPr>
          <w:rFonts w:ascii="Arial" w:hAnsi="Arial" w:cs="Arial"/>
          <w:color w:val="000000"/>
          <w:lang w:eastAsia="es-AR"/>
        </w:rPr>
        <w:t xml:space="preserve"> </w:t>
      </w:r>
      <w:r w:rsidR="008908D6" w:rsidRPr="00242F91">
        <w:rPr>
          <w:rFonts w:ascii="Arial" w:hAnsi="Arial" w:cs="Arial"/>
          <w:color w:val="000000"/>
          <w:lang w:eastAsia="es-AR"/>
        </w:rPr>
        <w:t>James</w:t>
      </w:r>
      <w:r w:rsidR="008908D6">
        <w:rPr>
          <w:rFonts w:ascii="Arial" w:hAnsi="Arial" w:cs="Arial"/>
          <w:color w:val="000000"/>
          <w:lang w:eastAsia="es-AR"/>
        </w:rPr>
        <w:t xml:space="preserve"> y </w:t>
      </w:r>
      <w:hyperlink r:id="rId2427" w:history="1">
        <w:r w:rsidR="008908D6" w:rsidRPr="00D3134F">
          <w:rPr>
            <w:rFonts w:ascii="Arial" w:hAnsi="Arial" w:cs="Arial"/>
            <w:color w:val="642A8F"/>
            <w:lang w:eastAsia="es-AR"/>
          </w:rPr>
          <w:t>Porter</w:t>
        </w:r>
      </w:hyperlink>
      <w:r w:rsidR="008908D6" w:rsidRPr="00242F91">
        <w:rPr>
          <w:lang w:eastAsia="es-AR"/>
        </w:rPr>
        <w:t xml:space="preserve"> </w:t>
      </w:r>
      <w:r w:rsidR="008908D6" w:rsidRPr="00242F91">
        <w:rPr>
          <w:rFonts w:ascii="Arial" w:hAnsi="Arial" w:cs="Arial"/>
          <w:color w:val="000000"/>
          <w:lang w:eastAsia="es-AR"/>
        </w:rPr>
        <w:t>Warren</w:t>
      </w:r>
      <w:r w:rsidR="008908D6" w:rsidRPr="00D3134F">
        <w:rPr>
          <w:rFonts w:ascii="Arial" w:hAnsi="Arial" w:cs="Arial"/>
          <w:color w:val="000000"/>
          <w:lang w:eastAsia="es-AR"/>
        </w:rPr>
        <w:t xml:space="preserve">. </w:t>
      </w:r>
      <w:r w:rsidR="008908D6" w:rsidRPr="00D3134F">
        <w:rPr>
          <w:rFonts w:ascii="Arial" w:hAnsi="Arial" w:cs="Arial"/>
          <w:b/>
          <w:bCs/>
          <w:color w:val="000000"/>
          <w:kern w:val="36"/>
          <w:lang w:val="es-AR" w:eastAsia="es-AR"/>
        </w:rPr>
        <w:t>Toxicidad en el desarrollo de una mezcla herbicida comercial en ratones: I. Efectos sobre la implantación del embrión y tamaño de la camada.</w:t>
      </w:r>
      <w:r w:rsidR="008908D6" w:rsidRPr="00D3134F">
        <w:rPr>
          <w:rFonts w:ascii="Arial" w:hAnsi="Arial" w:cs="Arial"/>
          <w:color w:val="000000"/>
          <w:lang w:eastAsia="es-AR"/>
        </w:rPr>
        <w:t xml:space="preserve"> </w:t>
      </w:r>
      <w:r w:rsidR="008908D6" w:rsidRPr="00D3134F">
        <w:rPr>
          <w:rFonts w:ascii="Arial" w:hAnsi="Arial" w:cs="Arial"/>
          <w:color w:val="000000"/>
          <w:lang w:val="es-AR" w:eastAsia="es-AR"/>
        </w:rPr>
        <w:t>Environ Health Perspect. 2002 Nov; 110(11): 1081–1085.</w:t>
      </w:r>
    </w:p>
    <w:p w:rsidR="009F3D44" w:rsidRPr="00D66C0A" w:rsidRDefault="006359CD" w:rsidP="009F3D44">
      <w:pPr>
        <w:spacing w:after="166"/>
        <w:jc w:val="both"/>
        <w:rPr>
          <w:rFonts w:ascii="Arial" w:hAnsi="Arial" w:cs="Arial"/>
          <w:color w:val="000000"/>
          <w:sz w:val="20"/>
          <w:szCs w:val="20"/>
          <w:lang w:val="es-AR" w:eastAsia="es-AR"/>
        </w:rPr>
      </w:pPr>
      <w:hyperlink r:id="rId2428" w:history="1">
        <w:r w:rsidR="009F3D44" w:rsidRPr="00391E5E">
          <w:rPr>
            <w:rFonts w:ascii="Arial" w:hAnsi="Arial" w:cs="Arial"/>
            <w:color w:val="642A8F"/>
            <w:sz w:val="22"/>
            <w:szCs w:val="22"/>
            <w:lang w:val="es-AR" w:eastAsia="es-AR"/>
          </w:rPr>
          <w:t>Qiao</w:t>
        </w:r>
      </w:hyperlink>
      <w:r w:rsidR="009F3D44" w:rsidRPr="00391E5E">
        <w:rPr>
          <w:sz w:val="22"/>
          <w:szCs w:val="22"/>
          <w:lang w:val="es-AR"/>
        </w:rPr>
        <w:t xml:space="preserve"> Dan</w:t>
      </w:r>
      <w:r w:rsidR="009F3D44" w:rsidRPr="00391E5E">
        <w:rPr>
          <w:rFonts w:ascii="Arial" w:hAnsi="Arial" w:cs="Arial"/>
          <w:color w:val="000000"/>
          <w:sz w:val="22"/>
          <w:szCs w:val="22"/>
          <w:lang w:val="es-AR" w:eastAsia="es-AR"/>
        </w:rPr>
        <w:t>, </w:t>
      </w:r>
      <w:hyperlink r:id="rId2429" w:history="1">
        <w:r w:rsidR="009F3D44" w:rsidRPr="00391E5E">
          <w:rPr>
            <w:rFonts w:ascii="Arial" w:hAnsi="Arial" w:cs="Arial"/>
            <w:color w:val="642A8F"/>
            <w:sz w:val="22"/>
            <w:szCs w:val="22"/>
            <w:lang w:val="es-AR" w:eastAsia="es-AR"/>
          </w:rPr>
          <w:t xml:space="preserve"> Seidler</w:t>
        </w:r>
      </w:hyperlink>
      <w:r w:rsidR="009F3D44" w:rsidRPr="00391E5E">
        <w:rPr>
          <w:sz w:val="22"/>
          <w:szCs w:val="22"/>
          <w:lang w:val="es-AR"/>
        </w:rPr>
        <w:t xml:space="preserve"> Frederic J</w:t>
      </w:r>
      <w:r w:rsidR="009F3D44" w:rsidRPr="00391E5E">
        <w:rPr>
          <w:rFonts w:ascii="Arial" w:hAnsi="Arial" w:cs="Arial"/>
          <w:color w:val="000000"/>
          <w:sz w:val="22"/>
          <w:szCs w:val="22"/>
          <w:lang w:val="es-AR" w:eastAsia="es-AR"/>
        </w:rPr>
        <w:t>, </w:t>
      </w:r>
      <w:hyperlink r:id="rId2430" w:history="1">
        <w:r w:rsidR="009F3D44" w:rsidRPr="00391E5E">
          <w:rPr>
            <w:rFonts w:ascii="Arial" w:hAnsi="Arial" w:cs="Arial"/>
            <w:color w:val="642A8F"/>
            <w:sz w:val="22"/>
            <w:szCs w:val="22"/>
            <w:lang w:val="es-AR" w:eastAsia="es-AR"/>
          </w:rPr>
          <w:t xml:space="preserve"> Padilla</w:t>
        </w:r>
      </w:hyperlink>
      <w:r w:rsidR="009F3D44" w:rsidRPr="00391E5E">
        <w:rPr>
          <w:sz w:val="22"/>
          <w:szCs w:val="22"/>
          <w:lang w:val="es-AR"/>
        </w:rPr>
        <w:t xml:space="preserve"> Stephanie</w:t>
      </w:r>
      <w:r w:rsidR="009F3D44" w:rsidRPr="00391E5E">
        <w:rPr>
          <w:rFonts w:ascii="Arial" w:hAnsi="Arial" w:cs="Arial"/>
          <w:color w:val="000000"/>
          <w:sz w:val="22"/>
          <w:szCs w:val="22"/>
          <w:lang w:val="es-AR" w:eastAsia="es-AR"/>
        </w:rPr>
        <w:t>, and </w:t>
      </w:r>
      <w:hyperlink r:id="rId2431" w:history="1">
        <w:r w:rsidR="009F3D44" w:rsidRPr="00391E5E">
          <w:rPr>
            <w:rFonts w:ascii="Arial" w:hAnsi="Arial" w:cs="Arial"/>
            <w:color w:val="642A8F"/>
            <w:sz w:val="22"/>
            <w:szCs w:val="22"/>
            <w:lang w:val="es-AR" w:eastAsia="es-AR"/>
          </w:rPr>
          <w:t xml:space="preserve"> Slotkin</w:t>
        </w:r>
      </w:hyperlink>
      <w:r w:rsidR="009F3D44" w:rsidRPr="00391E5E">
        <w:rPr>
          <w:sz w:val="22"/>
          <w:szCs w:val="22"/>
          <w:lang w:val="es-AR"/>
        </w:rPr>
        <w:t xml:space="preserve"> Theodore A.</w:t>
      </w:r>
      <w:r w:rsidR="009F3D44">
        <w:rPr>
          <w:rFonts w:ascii="Arial" w:hAnsi="Arial" w:cs="Arial"/>
          <w:color w:val="000000"/>
          <w:sz w:val="20"/>
          <w:szCs w:val="20"/>
          <w:lang w:eastAsia="es-AR"/>
        </w:rPr>
        <w:t xml:space="preserve"> </w:t>
      </w:r>
      <w:r w:rsidR="009F3D44" w:rsidRPr="009F3D44">
        <w:rPr>
          <w:rFonts w:ascii="Arial" w:hAnsi="Arial" w:cs="Arial"/>
          <w:b/>
          <w:bCs/>
          <w:color w:val="000000"/>
          <w:kern w:val="36"/>
          <w:lang w:eastAsia="es-AR"/>
        </w:rPr>
        <w:t>N</w:t>
      </w:r>
      <w:r w:rsidR="009F3D44" w:rsidRPr="009F3D44">
        <w:rPr>
          <w:rFonts w:ascii="Arial" w:hAnsi="Arial" w:cs="Arial"/>
          <w:b/>
          <w:bCs/>
          <w:color w:val="000000"/>
          <w:kern w:val="36"/>
          <w:lang w:val="es-AR" w:eastAsia="es-AR"/>
        </w:rPr>
        <w:t>eurotoxicidad del</w:t>
      </w:r>
      <w:r w:rsidR="009F3D44" w:rsidRPr="009F3D44">
        <w:rPr>
          <w:rFonts w:ascii="Arial" w:hAnsi="Arial" w:cs="Arial"/>
          <w:b/>
          <w:bCs/>
          <w:color w:val="000000"/>
          <w:kern w:val="36"/>
          <w:lang w:eastAsia="es-AR"/>
        </w:rPr>
        <w:t xml:space="preserve"> </w:t>
      </w:r>
      <w:r w:rsidR="009F3D44" w:rsidRPr="009F3D44">
        <w:rPr>
          <w:rFonts w:ascii="Arial" w:hAnsi="Arial" w:cs="Arial"/>
          <w:b/>
          <w:bCs/>
          <w:color w:val="000000"/>
          <w:kern w:val="36"/>
          <w:lang w:val="es-AR" w:eastAsia="es-AR"/>
        </w:rPr>
        <w:t>clorpirifos</w:t>
      </w:r>
      <w:r w:rsidR="009F3D44" w:rsidRPr="009F3D44">
        <w:rPr>
          <w:rFonts w:ascii="Arial" w:hAnsi="Arial" w:cs="Arial"/>
          <w:b/>
          <w:bCs/>
          <w:color w:val="000000"/>
          <w:kern w:val="36"/>
          <w:lang w:eastAsia="es-AR"/>
        </w:rPr>
        <w:t xml:space="preserve"> en el desarrollo</w:t>
      </w:r>
      <w:r w:rsidR="009F3D44" w:rsidRPr="009F3D44">
        <w:rPr>
          <w:rFonts w:ascii="Arial" w:hAnsi="Arial" w:cs="Arial"/>
          <w:b/>
          <w:bCs/>
          <w:color w:val="000000"/>
          <w:kern w:val="36"/>
          <w:lang w:val="es-AR" w:eastAsia="es-AR"/>
        </w:rPr>
        <w:t>: ¿cuál es el período vulnerable?</w:t>
      </w:r>
      <w:r w:rsidR="009F3D44" w:rsidRPr="00391E5E">
        <w:rPr>
          <w:rFonts w:ascii="Arial" w:hAnsi="Arial" w:cs="Arial"/>
          <w:color w:val="000000"/>
          <w:sz w:val="17"/>
          <w:lang w:eastAsia="es-AR"/>
        </w:rPr>
        <w:t xml:space="preserve"> </w:t>
      </w:r>
      <w:r w:rsidR="009F3D44">
        <w:rPr>
          <w:rFonts w:ascii="Arial" w:hAnsi="Arial" w:cs="Arial"/>
          <w:color w:val="000000"/>
          <w:sz w:val="17"/>
          <w:lang w:eastAsia="es-AR"/>
        </w:rPr>
        <w:t xml:space="preserve">. </w:t>
      </w:r>
      <w:r w:rsidR="009F3D44" w:rsidRPr="00391E5E">
        <w:rPr>
          <w:rFonts w:ascii="Arial" w:hAnsi="Arial" w:cs="Arial"/>
          <w:color w:val="000000"/>
          <w:sz w:val="22"/>
          <w:szCs w:val="22"/>
          <w:lang w:val="es-AR" w:eastAsia="es-AR"/>
        </w:rPr>
        <w:t>Environ Heal</w:t>
      </w:r>
      <w:r w:rsidR="009F3D44">
        <w:rPr>
          <w:rFonts w:ascii="Arial" w:hAnsi="Arial" w:cs="Arial"/>
          <w:color w:val="000000"/>
          <w:lang w:eastAsia="es-AR"/>
        </w:rPr>
        <w:t>th Perspect. 2002 Nov; 110(11):</w:t>
      </w:r>
      <w:r w:rsidR="009F3D44" w:rsidRPr="00391E5E">
        <w:rPr>
          <w:rFonts w:ascii="Arial" w:hAnsi="Arial" w:cs="Arial"/>
          <w:color w:val="000000"/>
          <w:sz w:val="22"/>
          <w:szCs w:val="22"/>
          <w:lang w:val="es-AR" w:eastAsia="es-AR"/>
        </w:rPr>
        <w:t>1097–1103</w:t>
      </w:r>
      <w:r w:rsidR="009F3D44" w:rsidRPr="00391E5E">
        <w:rPr>
          <w:rFonts w:ascii="Arial" w:hAnsi="Arial" w:cs="Arial"/>
          <w:color w:val="000000"/>
          <w:sz w:val="22"/>
          <w:szCs w:val="22"/>
          <w:lang w:eastAsia="es-AR"/>
        </w:rPr>
        <w:t>.</w:t>
      </w:r>
    </w:p>
    <w:p w:rsidR="00EE172A" w:rsidRPr="00D66C0A" w:rsidRDefault="00EE172A" w:rsidP="00EE172A">
      <w:pPr>
        <w:jc w:val="both"/>
        <w:rPr>
          <w:lang w:val="es-AR"/>
        </w:rPr>
      </w:pPr>
    </w:p>
    <w:p w:rsidR="00EE172A" w:rsidRPr="009F3D44" w:rsidRDefault="009F3D44" w:rsidP="00EE172A">
      <w:pPr>
        <w:jc w:val="both"/>
        <w:rPr>
          <w:lang w:val="es-AR"/>
        </w:rPr>
      </w:pPr>
      <w:r w:rsidRPr="009F3D44">
        <w:rPr>
          <w:lang w:val="es-AR"/>
        </w:rPr>
        <w:lastRenderedPageBreak/>
        <w:t>Qiao, GL and JE Riviere (2002).</w:t>
      </w:r>
      <w:r w:rsidR="00EE172A" w:rsidRPr="009F3D44">
        <w:rPr>
          <w:b/>
          <w:lang w:val="es-AR"/>
        </w:rPr>
        <w:t>"</w:t>
      </w:r>
      <w:r w:rsidRPr="009F3D44">
        <w:rPr>
          <w:b/>
          <w:lang w:val="es-AR"/>
        </w:rPr>
        <w:t>Absorción sistémica cutánea y disposición de pentaclorofenol en un escenario de exposición secuencial: efectos de la exposición de la piel a la pre benzo [a] pireno.</w:t>
      </w:r>
      <w:r w:rsidR="00EE172A" w:rsidRPr="009F3D44">
        <w:rPr>
          <w:b/>
          <w:lang w:val="es-AR"/>
        </w:rPr>
        <w:t>"</w:t>
      </w:r>
      <w:r w:rsidR="00EE172A" w:rsidRPr="009F3D44">
        <w:rPr>
          <w:lang w:val="es-AR"/>
        </w:rPr>
        <w:t xml:space="preserve"> J Toxicol Environ Health A 65 (18): 1307-31. </w:t>
      </w:r>
    </w:p>
    <w:p w:rsidR="000D5AA5" w:rsidRPr="009F3D44" w:rsidRDefault="000D5AA5" w:rsidP="000D5AA5">
      <w:pPr>
        <w:pStyle w:val="Ttulo1LTUntertitel"/>
        <w:spacing w:before="0"/>
        <w:jc w:val="both"/>
        <w:rPr>
          <w:rFonts w:ascii="Verdana" w:eastAsia="Verdana" w:hAnsi="Verdana" w:cs="Verdana"/>
          <w:b/>
          <w:bCs/>
          <w:i/>
          <w:iCs/>
          <w:shadow w:val="0"/>
          <w:color w:val="000000"/>
          <w:sz w:val="20"/>
          <w:szCs w:val="20"/>
        </w:rPr>
      </w:pPr>
    </w:p>
    <w:p w:rsidR="000D5AA5" w:rsidRPr="000D5AA5" w:rsidRDefault="000D5AA5" w:rsidP="000D5AA5">
      <w:pPr>
        <w:pStyle w:val="Ttulo1LTUntertitel"/>
        <w:spacing w:before="0"/>
        <w:jc w:val="both"/>
        <w:rPr>
          <w:rFonts w:ascii="Verdana" w:eastAsia="Verdana" w:hAnsi="Verdana" w:cs="Verdana"/>
          <w:bCs/>
          <w:i/>
          <w:iCs/>
          <w:shadow w:val="0"/>
          <w:color w:val="000000"/>
          <w:sz w:val="20"/>
          <w:szCs w:val="20"/>
          <w:lang w:val="en-US"/>
        </w:rPr>
      </w:pPr>
      <w:r w:rsidRPr="009F3D44">
        <w:rPr>
          <w:rFonts w:ascii="Verdana" w:eastAsia="Verdana" w:hAnsi="Verdana" w:cs="Verdana"/>
          <w:bCs/>
          <w:i/>
          <w:iCs/>
          <w:shadow w:val="0"/>
          <w:color w:val="000000"/>
          <w:sz w:val="20"/>
          <w:szCs w:val="20"/>
        </w:rPr>
        <w:t xml:space="preserve">Québec. Ministère du développement durable, de l’environnement et des parcs. 2002. L’utilisation </w:t>
      </w:r>
      <w:r w:rsidRPr="00D66C0A">
        <w:rPr>
          <w:rFonts w:ascii="Verdana" w:eastAsia="Verdana" w:hAnsi="Verdana" w:cs="Verdana"/>
          <w:bCs/>
          <w:i/>
          <w:iCs/>
          <w:shadow w:val="0"/>
          <w:color w:val="000000"/>
          <w:sz w:val="20"/>
          <w:szCs w:val="20"/>
        </w:rPr>
        <w:t xml:space="preserve">des pesticides dans le maïs et le soya. </w:t>
      </w:r>
      <w:r w:rsidRPr="000D5AA5">
        <w:rPr>
          <w:rFonts w:ascii="Verdana" w:eastAsia="Verdana" w:hAnsi="Verdana" w:cs="Verdana"/>
          <w:bCs/>
          <w:i/>
          <w:iCs/>
          <w:shadow w:val="0"/>
          <w:color w:val="000000"/>
          <w:sz w:val="20"/>
          <w:szCs w:val="20"/>
          <w:lang w:val="en-US"/>
        </w:rPr>
        <w:t xml:space="preserve">URL http://www.mddep.gouv.qc.ca/pesticides/mais_soya/index.htm </w:t>
      </w:r>
    </w:p>
    <w:p w:rsidR="008734D7" w:rsidRPr="000D5AA5" w:rsidRDefault="008734D7" w:rsidP="008734D7">
      <w:pPr>
        <w:jc w:val="both"/>
        <w:rPr>
          <w:bCs/>
          <w:lang w:val="en-US"/>
        </w:rPr>
      </w:pPr>
    </w:p>
    <w:p w:rsidR="008734D7" w:rsidRPr="00FA5C89" w:rsidRDefault="008734D7" w:rsidP="008734D7">
      <w:pPr>
        <w:jc w:val="both"/>
        <w:rPr>
          <w:bCs/>
        </w:rPr>
      </w:pPr>
      <w:r w:rsidRPr="00FA5C89">
        <w:rPr>
          <w:bCs/>
        </w:rPr>
        <w:t>Ramirez Vanessa y Cuenca Patricia.</w:t>
      </w:r>
      <w:r w:rsidRPr="00E659BA">
        <w:rPr>
          <w:b/>
          <w:bCs/>
        </w:rPr>
        <w:t>Daño del ADN en trabajadoras bananeras expuestas a plaguicidas en limon, Costa Rica</w:t>
      </w:r>
      <w:r w:rsidRPr="00FA5C89">
        <w:rPr>
          <w:bCs/>
        </w:rPr>
        <w:t>.Revista Biologia Tropical 50 (2):507-518.2002.</w:t>
      </w:r>
    </w:p>
    <w:p w:rsidR="00EE172A" w:rsidRPr="00FA5C89" w:rsidRDefault="00EE172A" w:rsidP="00EE172A">
      <w:pPr>
        <w:shd w:val="clear" w:color="auto" w:fill="FFFFFF"/>
        <w:spacing w:line="432" w:lineRule="atLeast"/>
        <w:jc w:val="both"/>
      </w:pPr>
    </w:p>
    <w:p w:rsidR="008734D7" w:rsidRPr="00FA5C89" w:rsidRDefault="008734D7" w:rsidP="008734D7">
      <w:pPr>
        <w:jc w:val="both"/>
      </w:pPr>
      <w:r w:rsidRPr="00FA5C89">
        <w:t>Robin M Whyatt, David E Camann, Patrick L Kinney, Reyes Andria, Judy Ramírez, Jessica Dietrich, Díaz Diurka, Holmes Darrell, y Frederica Perera P</w:t>
      </w:r>
      <w:r w:rsidRPr="00FA5C89">
        <w:rPr>
          <w:bCs/>
          <w:shd w:val="clear" w:color="auto" w:fill="E6ECF9"/>
        </w:rPr>
        <w:t xml:space="preserve"> .</w:t>
      </w:r>
      <w:r w:rsidRPr="00E659BA">
        <w:rPr>
          <w:b/>
          <w:bCs/>
          <w:shd w:val="clear" w:color="auto" w:fill="E6ECF9"/>
        </w:rPr>
        <w:t>El uso de plaguicidas residenciales durante el embarazo en una cohorte de mujeres de las minorías urbanas.</w:t>
      </w:r>
      <w:r w:rsidRPr="00E659BA">
        <w:rPr>
          <w:b/>
          <w:bCs/>
        </w:rPr>
        <w:t xml:space="preserve"> </w:t>
      </w:r>
      <w:r w:rsidRPr="00FA5C89">
        <w:rPr>
          <w:rStyle w:val="citation-abbreviation2"/>
        </w:rPr>
        <w:t>Environ Health Perspectives</w:t>
      </w:r>
      <w:r w:rsidRPr="00FA5C89">
        <w:t xml:space="preserve"> </w:t>
      </w:r>
      <w:r w:rsidRPr="00FA5C89">
        <w:rPr>
          <w:rStyle w:val="citation-publication-date"/>
        </w:rPr>
        <w:t>de mayo de 2002,</w:t>
      </w:r>
      <w:r w:rsidRPr="00FA5C89">
        <w:t xml:space="preserve"> </w:t>
      </w:r>
      <w:r w:rsidRPr="00FA5C89">
        <w:rPr>
          <w:rStyle w:val="citation-volume"/>
        </w:rPr>
        <w:t>110</w:t>
      </w:r>
      <w:r w:rsidRPr="00FA5C89">
        <w:t xml:space="preserve"> </w:t>
      </w:r>
      <w:r w:rsidRPr="00FA5C89">
        <w:rPr>
          <w:rStyle w:val="citation-issue"/>
        </w:rPr>
        <w:t>(5):</w:t>
      </w:r>
      <w:r w:rsidRPr="00FA5C89">
        <w:rPr>
          <w:rStyle w:val="citation-flpages"/>
        </w:rPr>
        <w:t xml:space="preserve"> 507 a 514.</w:t>
      </w:r>
    </w:p>
    <w:p w:rsidR="00EE172A" w:rsidRPr="00FA5C89" w:rsidRDefault="00EE172A" w:rsidP="00EE172A">
      <w:pPr>
        <w:widowControl w:val="0"/>
        <w:autoSpaceDE w:val="0"/>
        <w:autoSpaceDN w:val="0"/>
        <w:adjustRightInd w:val="0"/>
        <w:spacing w:before="402"/>
        <w:ind w:right="-107"/>
        <w:jc w:val="both"/>
        <w:rPr>
          <w:bCs/>
          <w:lang w:val="en-US"/>
        </w:rPr>
      </w:pPr>
      <w:r w:rsidRPr="00FA5C89">
        <w:rPr>
          <w:bCs/>
        </w:rPr>
        <w:t>Safi, J.M. (2002).</w:t>
      </w:r>
      <w:r w:rsidR="00E659BA" w:rsidRPr="00E659BA">
        <w:t xml:space="preserve"> </w:t>
      </w:r>
      <w:r w:rsidR="00E659BA" w:rsidRPr="00E659BA">
        <w:rPr>
          <w:b/>
          <w:bCs/>
        </w:rPr>
        <w:t>Asociación entre la exposición crónica a los pesticidas y los casos registrados de malignidad humana en Gaza gobernaciones</w:t>
      </w:r>
      <w:r w:rsidRPr="00FA5C89">
        <w:rPr>
          <w:bCs/>
        </w:rPr>
        <w:t xml:space="preserve"> </w:t>
      </w:r>
      <w:r w:rsidRPr="00E659BA">
        <w:rPr>
          <w:b/>
          <w:bCs/>
          <w:lang w:val="es-AR"/>
        </w:rPr>
        <w:t>(1990– 1999).</w:t>
      </w:r>
      <w:r w:rsidRPr="00E659BA">
        <w:rPr>
          <w:bCs/>
          <w:lang w:val="es-AR"/>
        </w:rPr>
        <w:t xml:space="preserve">  </w:t>
      </w:r>
      <w:r w:rsidRPr="00FA5C89">
        <w:rPr>
          <w:bCs/>
          <w:lang w:val="en-US"/>
        </w:rPr>
        <w:t xml:space="preserve">The Science of the Total Environment. 284(1-3): 75-84. </w:t>
      </w:r>
    </w:p>
    <w:p w:rsidR="00060945" w:rsidRPr="00FA5C89" w:rsidRDefault="00060945" w:rsidP="00060945">
      <w:pPr>
        <w:jc w:val="both"/>
        <w:rPr>
          <w:bCs/>
          <w:lang w:val="en-US"/>
        </w:rPr>
      </w:pPr>
    </w:p>
    <w:p w:rsidR="00060945" w:rsidRPr="005C2555" w:rsidRDefault="00060945" w:rsidP="00060945">
      <w:pPr>
        <w:jc w:val="both"/>
        <w:rPr>
          <w:bCs/>
          <w:lang w:val="es-AR"/>
        </w:rPr>
      </w:pPr>
      <w:r w:rsidRPr="00FA5C89">
        <w:rPr>
          <w:bCs/>
          <w:lang w:val="en-US"/>
        </w:rPr>
        <w:t>Sanborn G., Cole Donald, Abelsohn Alan, Weir Erica.</w:t>
      </w:r>
      <w:r w:rsidR="00E659BA" w:rsidRPr="00E659BA">
        <w:rPr>
          <w:lang w:val="en-US"/>
        </w:rPr>
        <w:t xml:space="preserve"> </w:t>
      </w:r>
      <w:r w:rsidR="00E659BA" w:rsidRPr="00E659BA">
        <w:rPr>
          <w:b/>
          <w:bCs/>
          <w:lang w:val="es-AR"/>
        </w:rPr>
        <w:t xml:space="preserve">La identificación y el manejo de los efectos adversos para la salud ambiental: 4. </w:t>
      </w:r>
      <w:r w:rsidR="00E659BA" w:rsidRPr="005C2555">
        <w:rPr>
          <w:b/>
          <w:bCs/>
          <w:lang w:val="es-AR"/>
        </w:rPr>
        <w:t>Los pesticidas.</w:t>
      </w:r>
      <w:r w:rsidR="00C1268F" w:rsidRPr="005C2555">
        <w:rPr>
          <w:bCs/>
          <w:lang w:val="es-AR"/>
        </w:rPr>
        <w:t xml:space="preserve"> </w:t>
      </w:r>
      <w:r w:rsidRPr="005C2555">
        <w:rPr>
          <w:bCs/>
          <w:lang w:val="es-AR"/>
        </w:rPr>
        <w:t>CMAL.2002;166 (11):1431-6.</w:t>
      </w:r>
    </w:p>
    <w:p w:rsidR="00EE172A" w:rsidRPr="005C2555" w:rsidRDefault="00EE172A" w:rsidP="00EE172A">
      <w:pPr>
        <w:shd w:val="clear" w:color="auto" w:fill="FFFFFF"/>
        <w:spacing w:line="432" w:lineRule="atLeast"/>
        <w:jc w:val="both"/>
        <w:rPr>
          <w:lang w:val="es-AR"/>
        </w:rPr>
      </w:pPr>
    </w:p>
    <w:p w:rsidR="008734D7" w:rsidRPr="00BA4F77" w:rsidRDefault="00EE172A" w:rsidP="008734D7">
      <w:pPr>
        <w:jc w:val="both"/>
        <w:rPr>
          <w:lang w:val="es-AR"/>
        </w:rPr>
      </w:pPr>
      <w:r w:rsidRPr="005C2555">
        <w:rPr>
          <w:lang w:val="es-AR"/>
        </w:rPr>
        <w:t xml:space="preserve">Sandau, CD, P. Ayotte, et al. (2002). </w:t>
      </w:r>
      <w:r w:rsidRPr="00E659BA">
        <w:rPr>
          <w:lang w:val="es-AR"/>
        </w:rPr>
        <w:t>"</w:t>
      </w:r>
      <w:r w:rsidR="00E659BA" w:rsidRPr="00E659BA">
        <w:t xml:space="preserve"> </w:t>
      </w:r>
      <w:r w:rsidR="00E659BA" w:rsidRPr="00E659BA">
        <w:rPr>
          <w:b/>
          <w:lang w:val="es-AR"/>
        </w:rPr>
        <w:t>Pentaclorofenol y metabolitos hidroxilados bifenilos policlorados en el plasma del cordón umbilical de los recién nacidos de las poblaciones costeras en Quebec</w:t>
      </w:r>
      <w:r w:rsidRPr="00E659BA">
        <w:rPr>
          <w:lang w:val="es-AR"/>
        </w:rPr>
        <w:t xml:space="preserve">." </w:t>
      </w:r>
      <w:r w:rsidRPr="00BA4F77">
        <w:rPr>
          <w:lang w:val="es-AR"/>
        </w:rPr>
        <w:t xml:space="preserve">Environ Health Perspect 110 (4): 411-7. </w:t>
      </w:r>
    </w:p>
    <w:p w:rsidR="004D6D9C" w:rsidRPr="005C2555" w:rsidRDefault="006359CD" w:rsidP="004D6D9C">
      <w:pPr>
        <w:pStyle w:val="Ttulo1"/>
        <w:rPr>
          <w:b w:val="0"/>
          <w:sz w:val="24"/>
          <w:szCs w:val="24"/>
          <w:lang w:val="es-AR"/>
        </w:rPr>
      </w:pPr>
      <w:hyperlink r:id="rId2432" w:history="1">
        <w:r w:rsidR="004D6D9C" w:rsidRPr="00BA0F65">
          <w:rPr>
            <w:rStyle w:val="Hipervnculo"/>
            <w:b w:val="0"/>
            <w:color w:val="auto"/>
            <w:sz w:val="24"/>
            <w:szCs w:val="24"/>
            <w:u w:val="none"/>
          </w:rPr>
          <w:t>Schmitt CJ</w:t>
        </w:r>
      </w:hyperlink>
      <w:r w:rsidR="004D6D9C" w:rsidRPr="00BA0F65">
        <w:t xml:space="preserve"> . </w:t>
      </w:r>
      <w:r w:rsidR="004D6D9C" w:rsidRPr="004D6D9C">
        <w:rPr>
          <w:rStyle w:val="google-src-text1"/>
          <w:b w:val="0"/>
          <w:sz w:val="24"/>
          <w:szCs w:val="24"/>
        </w:rPr>
        <w:t>Organochlorine chemical residues in fish from the Mississippi River basin, 1995.</w:t>
      </w:r>
      <w:r w:rsidR="004D6D9C" w:rsidRPr="004D6D9C">
        <w:rPr>
          <w:sz w:val="24"/>
          <w:szCs w:val="24"/>
        </w:rPr>
        <w:t xml:space="preserve">Residuos de organoclorados químicos en los peces de la cuenca del río Mississippi, 1995. </w:t>
      </w:r>
      <w:hyperlink r:id="rId2433" w:tooltip="Archivos de la contaminación ambiental y toxicología." w:history="1">
        <w:r w:rsidR="004D6D9C" w:rsidRPr="005C2555">
          <w:rPr>
            <w:rStyle w:val="Hipervnculo"/>
            <w:b w:val="0"/>
            <w:color w:val="auto"/>
            <w:sz w:val="24"/>
            <w:szCs w:val="24"/>
            <w:u w:val="none"/>
            <w:shd w:val="clear" w:color="auto" w:fill="E6ECF9"/>
            <w:lang w:val="es-AR"/>
          </w:rPr>
          <w:t>Arch Environ Contam Toxicol</w:t>
        </w:r>
      </w:hyperlink>
      <w:r w:rsidR="004D6D9C" w:rsidRPr="005C2555">
        <w:rPr>
          <w:sz w:val="24"/>
          <w:szCs w:val="24"/>
          <w:shd w:val="clear" w:color="auto" w:fill="E6ECF9"/>
          <w:lang w:val="es-AR"/>
        </w:rPr>
        <w:t xml:space="preserve"> 2002 Jul; 43 (1):81-97.</w:t>
      </w:r>
    </w:p>
    <w:p w:rsidR="00EE172A" w:rsidRPr="005C2555" w:rsidRDefault="00EE172A" w:rsidP="00EE172A">
      <w:pPr>
        <w:widowControl w:val="0"/>
        <w:autoSpaceDE w:val="0"/>
        <w:autoSpaceDN w:val="0"/>
        <w:adjustRightInd w:val="0"/>
        <w:spacing w:before="403"/>
        <w:ind w:right="26"/>
        <w:jc w:val="both"/>
        <w:rPr>
          <w:bCs/>
          <w:lang w:val="es-AR"/>
        </w:rPr>
      </w:pPr>
      <w:r w:rsidRPr="00503A7A">
        <w:rPr>
          <w:bCs/>
          <w:lang w:val="es-AR"/>
        </w:rPr>
        <w:t>Sheals, J. (2002).</w:t>
      </w:r>
      <w:r w:rsidR="00503A7A" w:rsidRPr="00503A7A">
        <w:t xml:space="preserve"> </w:t>
      </w:r>
      <w:r w:rsidR="00503A7A" w:rsidRPr="00503A7A">
        <w:rPr>
          <w:b/>
          <w:bCs/>
          <w:lang w:val="es-AR"/>
        </w:rPr>
        <w:t>Caracterización molecular de los complejos de glifosato en solución acuosa y en la interfase solución mineral, Ph.D. tesis, la Universidad de Umeå, Suecia</w:t>
      </w:r>
      <w:r w:rsidR="004D6D9C" w:rsidRPr="00503A7A">
        <w:rPr>
          <w:bCs/>
          <w:lang w:val="es-AR"/>
        </w:rPr>
        <w:t xml:space="preserve">. </w:t>
      </w:r>
      <w:r w:rsidR="004D6D9C" w:rsidRPr="005C2555">
        <w:rPr>
          <w:bCs/>
          <w:lang w:val="es-AR"/>
        </w:rPr>
        <w:t>ISBN</w:t>
      </w:r>
      <w:r w:rsidRPr="005C2555">
        <w:rPr>
          <w:bCs/>
          <w:lang w:val="es-AR"/>
        </w:rPr>
        <w:t xml:space="preserve">.91-7305-343-0. </w:t>
      </w:r>
    </w:p>
    <w:p w:rsidR="00EE172A" w:rsidRPr="005C2555" w:rsidRDefault="00EE172A" w:rsidP="00EE172A">
      <w:pPr>
        <w:widowControl w:val="0"/>
        <w:autoSpaceDE w:val="0"/>
        <w:autoSpaceDN w:val="0"/>
        <w:adjustRightInd w:val="0"/>
        <w:ind w:left="3730" w:right="120" w:firstLine="103"/>
        <w:jc w:val="both"/>
        <w:rPr>
          <w:bCs/>
          <w:lang w:val="es-AR"/>
        </w:rPr>
      </w:pPr>
    </w:p>
    <w:p w:rsidR="00EE172A" w:rsidRPr="00FA5C89" w:rsidRDefault="00EE172A" w:rsidP="00EE172A">
      <w:pPr>
        <w:widowControl w:val="0"/>
        <w:autoSpaceDE w:val="0"/>
        <w:autoSpaceDN w:val="0"/>
        <w:adjustRightInd w:val="0"/>
        <w:spacing w:before="245"/>
        <w:ind w:right="-8"/>
        <w:jc w:val="both"/>
        <w:rPr>
          <w:bCs/>
        </w:rPr>
      </w:pPr>
      <w:r w:rsidRPr="00201684">
        <w:rPr>
          <w:bCs/>
          <w:lang w:val="es-AR"/>
        </w:rPr>
        <w:t xml:space="preserve">Sheals, J; Sjöberg, S and Persson, P. (2002). </w:t>
      </w:r>
      <w:r w:rsidR="00503A7A">
        <w:rPr>
          <w:b/>
          <w:bCs/>
          <w:lang w:val="es-AR"/>
        </w:rPr>
        <w:t>Adsorcion</w:t>
      </w:r>
      <w:r w:rsidR="00503A7A" w:rsidRPr="00503A7A">
        <w:rPr>
          <w:b/>
          <w:bCs/>
          <w:lang w:val="es-AR"/>
        </w:rPr>
        <w:t xml:space="preserve"> </w:t>
      </w:r>
      <w:r w:rsidR="00503A7A">
        <w:rPr>
          <w:b/>
          <w:bCs/>
          <w:lang w:val="es-AR"/>
        </w:rPr>
        <w:t xml:space="preserve">del </w:t>
      </w:r>
      <w:r w:rsidR="00503A7A" w:rsidRPr="00503A7A">
        <w:rPr>
          <w:b/>
          <w:bCs/>
          <w:lang w:val="es-AR"/>
        </w:rPr>
        <w:t xml:space="preserve">Glifosato </w:t>
      </w:r>
      <w:r w:rsidR="00503A7A">
        <w:rPr>
          <w:b/>
          <w:bCs/>
          <w:lang w:val="es-AR"/>
        </w:rPr>
        <w:t>en go</w:t>
      </w:r>
      <w:r w:rsidR="00503A7A" w:rsidRPr="00503A7A">
        <w:rPr>
          <w:b/>
          <w:bCs/>
          <w:lang w:val="es-AR"/>
        </w:rPr>
        <w:t>tita: caracterización molecular de complejos de superficie</w:t>
      </w:r>
      <w:r w:rsidR="00503A7A" w:rsidRPr="00503A7A">
        <w:rPr>
          <w:bCs/>
          <w:lang w:val="es-AR"/>
        </w:rPr>
        <w:t>.</w:t>
      </w:r>
      <w:r w:rsidR="00503A7A">
        <w:rPr>
          <w:bCs/>
          <w:lang w:val="es-AR"/>
        </w:rPr>
        <w:t xml:space="preserve"> </w:t>
      </w:r>
      <w:r w:rsidRPr="00FA5C89">
        <w:rPr>
          <w:bCs/>
        </w:rPr>
        <w:t>Environmental Science &amp; Technology. 36: 3090-3095 .</w:t>
      </w:r>
    </w:p>
    <w:p w:rsidR="00831C61" w:rsidRDefault="00831C61" w:rsidP="00831C61">
      <w:pPr>
        <w:shd w:val="clear" w:color="auto" w:fill="FFFFFF"/>
      </w:pPr>
    </w:p>
    <w:p w:rsidR="00831C61" w:rsidRPr="00831C61" w:rsidRDefault="006359CD" w:rsidP="00831C61">
      <w:pPr>
        <w:shd w:val="clear" w:color="auto" w:fill="FFFFFF"/>
        <w:rPr>
          <w:rFonts w:ascii="Arial" w:hAnsi="Arial" w:cs="Arial"/>
          <w:color w:val="000000"/>
          <w:lang w:eastAsia="es-AR"/>
        </w:rPr>
      </w:pPr>
      <w:hyperlink r:id="rId2434" w:history="1">
        <w:r w:rsidR="00831C61" w:rsidRPr="00831C61">
          <w:rPr>
            <w:rFonts w:ascii="Arial" w:hAnsi="Arial" w:cs="Arial"/>
            <w:color w:val="660066"/>
            <w:lang w:eastAsia="es-AR"/>
          </w:rPr>
          <w:t>Stallones L</w:t>
        </w:r>
      </w:hyperlink>
      <w:r w:rsidR="00831C61">
        <w:t>,</w:t>
      </w:r>
      <w:r w:rsidR="00831C61" w:rsidRPr="00831C61">
        <w:rPr>
          <w:rFonts w:ascii="Arial" w:hAnsi="Arial" w:cs="Arial"/>
          <w:color w:val="000000"/>
          <w:lang w:eastAsia="es-AR"/>
        </w:rPr>
        <w:t> </w:t>
      </w:r>
      <w:hyperlink r:id="rId2435" w:history="1">
        <w:r w:rsidR="00831C61" w:rsidRPr="00831C61">
          <w:rPr>
            <w:rFonts w:ascii="Arial" w:hAnsi="Arial" w:cs="Arial"/>
            <w:color w:val="660066"/>
            <w:lang w:eastAsia="es-AR"/>
          </w:rPr>
          <w:t>Beseler C</w:t>
        </w:r>
      </w:hyperlink>
      <w:r w:rsidR="00831C61" w:rsidRPr="00C160F9">
        <w:rPr>
          <w:rFonts w:ascii="Arial" w:hAnsi="Arial" w:cs="Arial"/>
          <w:color w:val="000000"/>
          <w:lang w:eastAsia="es-AR"/>
        </w:rPr>
        <w:t> .</w:t>
      </w:r>
      <w:r w:rsidR="00831C61" w:rsidRPr="00C160F9">
        <w:rPr>
          <w:rFonts w:ascii="Arial" w:hAnsi="Arial" w:cs="Arial"/>
          <w:b/>
          <w:bCs/>
          <w:color w:val="000000"/>
          <w:kern w:val="36"/>
          <w:sz w:val="30"/>
          <w:lang w:eastAsia="es-AR"/>
        </w:rPr>
        <w:t>Enfermedades causadas por pesticidas, las prácticas agrícolas, y síntomas neurológicos entre los residentes de la granja en Colorado.</w:t>
      </w:r>
      <w:r w:rsidR="00831C61" w:rsidRPr="00831C61">
        <w:rPr>
          <w:rFonts w:ascii="Arial" w:hAnsi="Arial" w:cs="Arial"/>
          <w:color w:val="000000"/>
          <w:sz w:val="20"/>
          <w:lang w:eastAsia="es-AR"/>
        </w:rPr>
        <w:t xml:space="preserve"> </w:t>
      </w:r>
      <w:hyperlink r:id="rId2436" w:tooltip="La investigación medioambiental." w:history="1">
        <w:r w:rsidR="00831C61" w:rsidRPr="00C160F9">
          <w:rPr>
            <w:rFonts w:ascii="Arial" w:hAnsi="Arial" w:cs="Arial"/>
            <w:color w:val="660066"/>
            <w:sz w:val="20"/>
            <w:lang w:eastAsia="es-AR"/>
          </w:rPr>
          <w:t> </w:t>
        </w:r>
        <w:r w:rsidR="00831C61" w:rsidRPr="00C160F9">
          <w:rPr>
            <w:rFonts w:ascii="Arial" w:hAnsi="Arial" w:cs="Arial"/>
            <w:color w:val="660066"/>
            <w:sz w:val="20"/>
            <w:u w:val="single"/>
            <w:lang w:eastAsia="es-AR"/>
          </w:rPr>
          <w:t>Environ Res</w:t>
        </w:r>
      </w:hyperlink>
      <w:r w:rsidR="00831C61">
        <w:rPr>
          <w:rFonts w:ascii="Arial" w:hAnsi="Arial" w:cs="Arial"/>
          <w:color w:val="000000"/>
          <w:sz w:val="20"/>
          <w:lang w:eastAsia="es-AR"/>
        </w:rPr>
        <w:t> 2002 octubre; 90 (2)</w:t>
      </w:r>
      <w:r w:rsidR="00831C61" w:rsidRPr="00C160F9">
        <w:rPr>
          <w:rFonts w:ascii="Arial" w:hAnsi="Arial" w:cs="Arial"/>
          <w:color w:val="000000"/>
          <w:sz w:val="20"/>
          <w:lang w:eastAsia="es-AR"/>
        </w:rPr>
        <w:t>:89-97.</w:t>
      </w:r>
    </w:p>
    <w:p w:rsidR="00EE172A" w:rsidRPr="00FA5C89" w:rsidRDefault="00EE172A" w:rsidP="00EE172A">
      <w:pPr>
        <w:shd w:val="clear" w:color="auto" w:fill="FFFFFF"/>
        <w:spacing w:line="432" w:lineRule="atLeast"/>
        <w:jc w:val="both"/>
      </w:pPr>
    </w:p>
    <w:p w:rsidR="00EE172A" w:rsidRPr="00FA5C89" w:rsidRDefault="006359CD" w:rsidP="00EE172A">
      <w:pPr>
        <w:shd w:val="clear" w:color="auto" w:fill="FFFFFF"/>
        <w:spacing w:line="432" w:lineRule="atLeast"/>
        <w:jc w:val="both"/>
      </w:pPr>
      <w:hyperlink r:id="rId2437" w:history="1">
        <w:r w:rsidR="00EE172A" w:rsidRPr="00FA5C89">
          <w:rPr>
            <w:rStyle w:val="Hipervnculo"/>
            <w:color w:val="auto"/>
            <w:u w:val="none"/>
          </w:rPr>
          <w:t>Sweeney T</w:t>
        </w:r>
      </w:hyperlink>
      <w:r w:rsidR="00EE172A" w:rsidRPr="00FA5C89">
        <w:t xml:space="preserve"> .Es la exposición a compuestos disruptores endocrinos durante el desarrollo fetal / post-natal que afectan el potencial reproductivo de los animales de granja? </w:t>
      </w:r>
      <w:hyperlink r:id="rId2438" w:anchor="#" w:tooltip="Nacionales endocrinología animal." w:history="1">
        <w:r w:rsidR="00EE172A" w:rsidRPr="00FA5C89">
          <w:rPr>
            <w:rStyle w:val="Hipervnculo"/>
            <w:color w:val="auto"/>
            <w:u w:val="none"/>
          </w:rPr>
          <w:t>.Domest Anim Endocrinol</w:t>
        </w:r>
      </w:hyperlink>
      <w:r w:rsidR="00EE172A" w:rsidRPr="00FA5C89">
        <w:t xml:space="preserve"> 2002 Jul; 23 (1-2) :203-9.</w:t>
      </w:r>
    </w:p>
    <w:p w:rsidR="008734D7" w:rsidRPr="00FA5C89" w:rsidRDefault="008734D7" w:rsidP="008734D7">
      <w:pPr>
        <w:jc w:val="both"/>
        <w:rPr>
          <w:bCs/>
        </w:rPr>
      </w:pPr>
    </w:p>
    <w:p w:rsidR="008734D7" w:rsidRPr="00FA5C89" w:rsidRDefault="008734D7" w:rsidP="008734D7">
      <w:pPr>
        <w:jc w:val="both"/>
        <w:rPr>
          <w:bCs/>
        </w:rPr>
      </w:pPr>
      <w:r w:rsidRPr="00FA5C89">
        <w:rPr>
          <w:bCs/>
        </w:rPr>
        <w:t>Tagliaferro de Bracamonte Zulay Antonieta.Niveles de organoclorados en leche materna en poblaciones expuestas a plaguicidas del Valle de Quibor del Estado de Lara.Universidad Centroccidental “Lisandro Alvarado”.  Barquesimeto.Venenzuela.2002.http://bibmed.ucla.edu.ve/DB/bmucla/edocs/textocompleto/TWA240T332002.pdf</w:t>
      </w:r>
    </w:p>
    <w:p w:rsidR="004E4F86" w:rsidRDefault="004E4F86" w:rsidP="004E4F86">
      <w:pPr>
        <w:shd w:val="clear" w:color="auto" w:fill="FFFFFF"/>
        <w:jc w:val="both"/>
      </w:pPr>
    </w:p>
    <w:p w:rsidR="004E4F86" w:rsidRPr="004E4F86" w:rsidRDefault="006359CD" w:rsidP="004E4F86">
      <w:pPr>
        <w:shd w:val="clear" w:color="auto" w:fill="FFFFFF"/>
        <w:jc w:val="both"/>
        <w:rPr>
          <w:rFonts w:ascii="Arial" w:hAnsi="Arial" w:cs="Arial"/>
          <w:color w:val="000000"/>
          <w:lang w:val="es-AR" w:eastAsia="es-AR"/>
        </w:rPr>
      </w:pPr>
      <w:hyperlink r:id="rId2439" w:history="1">
        <w:r w:rsidR="004E4F86" w:rsidRPr="004E4F86">
          <w:rPr>
            <w:rFonts w:ascii="Arial" w:hAnsi="Arial" w:cs="Arial"/>
            <w:color w:val="660066"/>
            <w:lang w:val="es-AR" w:eastAsia="es-AR"/>
          </w:rPr>
          <w:t>Tavera-Mendoza L</w:t>
        </w:r>
      </w:hyperlink>
      <w:r w:rsidR="004E4F86" w:rsidRPr="004E4F86">
        <w:rPr>
          <w:rFonts w:ascii="Arial" w:hAnsi="Arial" w:cs="Arial"/>
          <w:color w:val="000000"/>
          <w:lang w:val="es-AR" w:eastAsia="es-AR"/>
        </w:rPr>
        <w:t>, </w:t>
      </w:r>
      <w:hyperlink r:id="rId2440" w:history="1">
        <w:r w:rsidR="004E4F86" w:rsidRPr="004E4F86">
          <w:rPr>
            <w:rFonts w:ascii="Arial" w:hAnsi="Arial" w:cs="Arial"/>
            <w:color w:val="660066"/>
            <w:lang w:val="es-AR" w:eastAsia="es-AR"/>
          </w:rPr>
          <w:t>Ruby S</w:t>
        </w:r>
      </w:hyperlink>
      <w:r w:rsidR="004E4F86" w:rsidRPr="004E4F86">
        <w:rPr>
          <w:rFonts w:ascii="Arial" w:hAnsi="Arial" w:cs="Arial"/>
          <w:color w:val="000000"/>
          <w:lang w:val="es-AR" w:eastAsia="es-AR"/>
        </w:rPr>
        <w:t> , </w:t>
      </w:r>
      <w:hyperlink r:id="rId2441" w:history="1">
        <w:r w:rsidR="004E4F86" w:rsidRPr="004E4F86">
          <w:rPr>
            <w:rFonts w:ascii="Arial" w:hAnsi="Arial" w:cs="Arial"/>
            <w:color w:val="660066"/>
            <w:lang w:val="es-AR" w:eastAsia="es-AR"/>
          </w:rPr>
          <w:t>P Brousseau</w:t>
        </w:r>
      </w:hyperlink>
      <w:r w:rsidR="004E4F86" w:rsidRPr="004E4F86">
        <w:rPr>
          <w:rFonts w:ascii="Arial" w:hAnsi="Arial" w:cs="Arial"/>
          <w:color w:val="000000"/>
          <w:lang w:val="es-AR" w:eastAsia="es-AR"/>
        </w:rPr>
        <w:t> , </w:t>
      </w:r>
      <w:hyperlink r:id="rId2442" w:history="1">
        <w:r w:rsidR="004E4F86" w:rsidRPr="004E4F86">
          <w:rPr>
            <w:rFonts w:ascii="Arial" w:hAnsi="Arial" w:cs="Arial"/>
            <w:color w:val="660066"/>
            <w:lang w:val="es-AR" w:eastAsia="es-AR"/>
          </w:rPr>
          <w:t>Fournier M</w:t>
        </w:r>
      </w:hyperlink>
      <w:r w:rsidR="004E4F86" w:rsidRPr="004E4F86">
        <w:rPr>
          <w:rFonts w:ascii="Arial" w:hAnsi="Arial" w:cs="Arial"/>
          <w:color w:val="000000"/>
          <w:lang w:val="es-AR" w:eastAsia="es-AR"/>
        </w:rPr>
        <w:t> , </w:t>
      </w:r>
      <w:hyperlink r:id="rId2443" w:history="1">
        <w:r w:rsidR="004E4F86" w:rsidRPr="004E4F86">
          <w:rPr>
            <w:rFonts w:ascii="Arial" w:hAnsi="Arial" w:cs="Arial"/>
            <w:color w:val="660066"/>
            <w:lang w:val="es-AR" w:eastAsia="es-AR"/>
          </w:rPr>
          <w:t>D Cyr</w:t>
        </w:r>
      </w:hyperlink>
      <w:r w:rsidR="004E4F86" w:rsidRPr="004E4F86">
        <w:rPr>
          <w:rFonts w:ascii="Arial" w:hAnsi="Arial" w:cs="Arial"/>
          <w:color w:val="000000"/>
          <w:lang w:val="es-AR" w:eastAsia="es-AR"/>
        </w:rPr>
        <w:t> , </w:t>
      </w:r>
      <w:hyperlink r:id="rId2444" w:history="1">
        <w:r w:rsidR="004E4F86" w:rsidRPr="004E4F86">
          <w:rPr>
            <w:rFonts w:ascii="Arial" w:hAnsi="Arial" w:cs="Arial"/>
            <w:color w:val="660066"/>
            <w:lang w:val="es-AR" w:eastAsia="es-AR"/>
          </w:rPr>
          <w:t>Marcogliese D</w:t>
        </w:r>
      </w:hyperlink>
      <w:r w:rsidR="004E4F86" w:rsidRPr="004E4F86">
        <w:rPr>
          <w:rFonts w:ascii="Arial" w:hAnsi="Arial" w:cs="Arial"/>
          <w:color w:val="000000"/>
          <w:lang w:val="es-AR" w:eastAsia="es-AR"/>
        </w:rPr>
        <w:t> .</w:t>
      </w:r>
      <w:r w:rsidR="004E4F86" w:rsidRPr="004C2273">
        <w:rPr>
          <w:rFonts w:ascii="Arial" w:hAnsi="Arial" w:cs="Arial"/>
          <w:b/>
          <w:bCs/>
          <w:color w:val="000000"/>
          <w:kern w:val="36"/>
          <w:lang w:eastAsia="es-AR"/>
        </w:rPr>
        <w:t>Respuesta de los renacuajos Xenopus laevis anfibios a la atrazina durante la diferenciación sexual del ovario.</w:t>
      </w:r>
      <w:r w:rsidR="004E4F86" w:rsidRPr="009960E8">
        <w:rPr>
          <w:rFonts w:ascii="Arial" w:hAnsi="Arial" w:cs="Arial"/>
          <w:color w:val="000000"/>
          <w:sz w:val="20"/>
          <w:lang w:eastAsia="es-AR"/>
        </w:rPr>
        <w:t xml:space="preserve"> </w:t>
      </w:r>
      <w:hyperlink r:id="rId2445" w:tooltip="Toxicología y Química Ambiental / SETAC." w:history="1">
        <w:r w:rsidR="004E4F86" w:rsidRPr="004C2273">
          <w:rPr>
            <w:rFonts w:ascii="Arial" w:hAnsi="Arial" w:cs="Arial"/>
            <w:color w:val="660066"/>
            <w:sz w:val="20"/>
            <w:lang w:val="es-AR" w:eastAsia="es-AR"/>
          </w:rPr>
          <w:t>Environ Toxicol Chem.</w:t>
        </w:r>
      </w:hyperlink>
      <w:r w:rsidR="004E4F86" w:rsidRPr="004E4F86">
        <w:rPr>
          <w:rFonts w:ascii="Arial" w:hAnsi="Arial" w:cs="Arial"/>
          <w:color w:val="000000"/>
          <w:sz w:val="20"/>
          <w:lang w:val="es-AR" w:eastAsia="es-AR"/>
        </w:rPr>
        <w:t> 2002 Jun; 21 (6):1264-7.</w:t>
      </w:r>
    </w:p>
    <w:p w:rsidR="004E4F86" w:rsidRPr="004E4F86" w:rsidRDefault="004E4F86" w:rsidP="004E4F86">
      <w:pPr>
        <w:rPr>
          <w:lang w:val="es-AR"/>
        </w:rPr>
      </w:pPr>
    </w:p>
    <w:p w:rsidR="004E4F86" w:rsidRPr="004C2273" w:rsidRDefault="006359CD" w:rsidP="004C2273">
      <w:pPr>
        <w:shd w:val="clear" w:color="auto" w:fill="FFFFFF"/>
        <w:jc w:val="both"/>
        <w:rPr>
          <w:rFonts w:ascii="Arial" w:hAnsi="Arial" w:cs="Arial"/>
          <w:color w:val="000000"/>
          <w:lang w:val="en-US" w:eastAsia="es-AR"/>
        </w:rPr>
      </w:pPr>
      <w:hyperlink r:id="rId2446" w:history="1">
        <w:r w:rsidR="004E4F86" w:rsidRPr="004E4F86">
          <w:rPr>
            <w:rFonts w:ascii="Arial" w:hAnsi="Arial" w:cs="Arial"/>
            <w:color w:val="660066"/>
            <w:lang w:val="es-AR" w:eastAsia="es-AR"/>
          </w:rPr>
          <w:t>Tavera-Mendoza L</w:t>
        </w:r>
      </w:hyperlink>
      <w:r w:rsidR="004E4F86" w:rsidRPr="004E4F86">
        <w:rPr>
          <w:rFonts w:ascii="Arial" w:hAnsi="Arial" w:cs="Arial"/>
          <w:color w:val="000000"/>
          <w:lang w:val="es-AR" w:eastAsia="es-AR"/>
        </w:rPr>
        <w:t>, </w:t>
      </w:r>
      <w:hyperlink r:id="rId2447" w:history="1">
        <w:r w:rsidR="004E4F86" w:rsidRPr="004E4F86">
          <w:rPr>
            <w:rFonts w:ascii="Arial" w:hAnsi="Arial" w:cs="Arial"/>
            <w:color w:val="660066"/>
            <w:lang w:val="es-AR" w:eastAsia="es-AR"/>
          </w:rPr>
          <w:t>Ruby S</w:t>
        </w:r>
      </w:hyperlink>
      <w:r w:rsidR="004E4F86" w:rsidRPr="004E4F86">
        <w:rPr>
          <w:rFonts w:ascii="Arial" w:hAnsi="Arial" w:cs="Arial"/>
          <w:color w:val="000000"/>
          <w:lang w:val="es-AR" w:eastAsia="es-AR"/>
        </w:rPr>
        <w:t> , </w:t>
      </w:r>
      <w:hyperlink r:id="rId2448" w:history="1">
        <w:r w:rsidR="004E4F86" w:rsidRPr="004E4F86">
          <w:rPr>
            <w:rFonts w:ascii="Arial" w:hAnsi="Arial" w:cs="Arial"/>
            <w:color w:val="660066"/>
            <w:lang w:val="es-AR" w:eastAsia="es-AR"/>
          </w:rPr>
          <w:t>P Brousseau</w:t>
        </w:r>
      </w:hyperlink>
      <w:r w:rsidR="004E4F86" w:rsidRPr="004E4F86">
        <w:rPr>
          <w:rFonts w:ascii="Arial" w:hAnsi="Arial" w:cs="Arial"/>
          <w:color w:val="000000"/>
          <w:lang w:val="es-AR" w:eastAsia="es-AR"/>
        </w:rPr>
        <w:t> , </w:t>
      </w:r>
      <w:hyperlink r:id="rId2449" w:history="1">
        <w:r w:rsidR="004E4F86" w:rsidRPr="004E4F86">
          <w:rPr>
            <w:rFonts w:ascii="Arial" w:hAnsi="Arial" w:cs="Arial"/>
            <w:color w:val="660066"/>
            <w:lang w:val="es-AR" w:eastAsia="es-AR"/>
          </w:rPr>
          <w:t>Fournier M</w:t>
        </w:r>
      </w:hyperlink>
      <w:r w:rsidR="004E4F86" w:rsidRPr="004E4F86">
        <w:rPr>
          <w:rFonts w:ascii="Arial" w:hAnsi="Arial" w:cs="Arial"/>
          <w:color w:val="000000"/>
          <w:lang w:val="es-AR" w:eastAsia="es-AR"/>
        </w:rPr>
        <w:t> , </w:t>
      </w:r>
      <w:hyperlink r:id="rId2450" w:history="1">
        <w:r w:rsidR="004E4F86" w:rsidRPr="004E4F86">
          <w:rPr>
            <w:rFonts w:ascii="Arial" w:hAnsi="Arial" w:cs="Arial"/>
            <w:color w:val="660066"/>
            <w:lang w:val="es-AR" w:eastAsia="es-AR"/>
          </w:rPr>
          <w:t>D Cyr</w:t>
        </w:r>
      </w:hyperlink>
      <w:r w:rsidR="004E4F86" w:rsidRPr="004E4F86">
        <w:rPr>
          <w:rFonts w:ascii="Arial" w:hAnsi="Arial" w:cs="Arial"/>
          <w:color w:val="000000"/>
          <w:lang w:val="es-AR" w:eastAsia="es-AR"/>
        </w:rPr>
        <w:t> , </w:t>
      </w:r>
      <w:hyperlink r:id="rId2451" w:history="1">
        <w:r w:rsidR="004E4F86" w:rsidRPr="004E4F86">
          <w:rPr>
            <w:rFonts w:ascii="Arial" w:hAnsi="Arial" w:cs="Arial"/>
            <w:color w:val="660066"/>
            <w:lang w:val="es-AR" w:eastAsia="es-AR"/>
          </w:rPr>
          <w:t>Marcogliese D</w:t>
        </w:r>
      </w:hyperlink>
      <w:r w:rsidR="004E4F86" w:rsidRPr="004E4F86">
        <w:rPr>
          <w:rFonts w:ascii="Arial" w:hAnsi="Arial" w:cs="Arial"/>
          <w:color w:val="000000"/>
          <w:lang w:val="es-AR" w:eastAsia="es-AR"/>
        </w:rPr>
        <w:t> .</w:t>
      </w:r>
      <w:r w:rsidR="004E4F86" w:rsidRPr="004C2273">
        <w:rPr>
          <w:rFonts w:ascii="Arial" w:hAnsi="Arial" w:cs="Arial"/>
          <w:b/>
          <w:bCs/>
          <w:color w:val="000000"/>
          <w:kern w:val="36"/>
          <w:lang w:eastAsia="es-AR"/>
        </w:rPr>
        <w:t>Respuesta de los renacuajos de anfibios (Xenopus laevis) a la atrazina durante la diferenciación sexual de los testículos.</w:t>
      </w:r>
      <w:r w:rsidR="004E4F86" w:rsidRPr="00E07478">
        <w:rPr>
          <w:rFonts w:ascii="Arial" w:hAnsi="Arial" w:cs="Arial"/>
          <w:color w:val="000000"/>
          <w:sz w:val="20"/>
          <w:lang w:eastAsia="es-AR"/>
        </w:rPr>
        <w:t xml:space="preserve"> </w:t>
      </w:r>
      <w:hyperlink r:id="rId2452" w:tooltip="Toxicología y Química Ambiental / SETAC." w:history="1">
        <w:r w:rsidR="004E4F86" w:rsidRPr="004C2273">
          <w:rPr>
            <w:rFonts w:ascii="Arial" w:hAnsi="Arial" w:cs="Arial"/>
            <w:color w:val="660066"/>
            <w:sz w:val="20"/>
            <w:lang w:val="en-US" w:eastAsia="es-AR"/>
          </w:rPr>
          <w:t>Environ Toxicol Chem.</w:t>
        </w:r>
      </w:hyperlink>
      <w:r w:rsidR="004E4F86" w:rsidRPr="00BA4F77">
        <w:rPr>
          <w:rFonts w:ascii="Arial" w:hAnsi="Arial" w:cs="Arial"/>
          <w:color w:val="000000"/>
          <w:sz w:val="20"/>
          <w:lang w:val="en-US" w:eastAsia="es-AR"/>
        </w:rPr>
        <w:t> 2002 Mar; 21 (3) :527-31.</w:t>
      </w:r>
    </w:p>
    <w:p w:rsidR="00097494" w:rsidRPr="00BA4F77" w:rsidRDefault="006359CD" w:rsidP="004C2273">
      <w:pPr>
        <w:pStyle w:val="Ttulo1"/>
        <w:jc w:val="both"/>
        <w:rPr>
          <w:sz w:val="24"/>
          <w:szCs w:val="24"/>
          <w:lang w:val="en-US"/>
        </w:rPr>
      </w:pPr>
      <w:hyperlink r:id="rId2453" w:history="1">
        <w:r w:rsidR="00097494" w:rsidRPr="00097494">
          <w:rPr>
            <w:rStyle w:val="Hipervnculo"/>
            <w:sz w:val="24"/>
            <w:szCs w:val="24"/>
            <w:u w:val="none"/>
            <w:lang w:val="en-US"/>
          </w:rPr>
          <w:t>Thiruchelvam M</w:t>
        </w:r>
      </w:hyperlink>
      <w:r w:rsidR="00097494" w:rsidRPr="00097494">
        <w:rPr>
          <w:sz w:val="24"/>
          <w:szCs w:val="24"/>
          <w:lang w:val="en-US"/>
        </w:rPr>
        <w:t xml:space="preserve"> , </w:t>
      </w:r>
      <w:hyperlink r:id="rId2454" w:history="1">
        <w:r w:rsidR="00097494" w:rsidRPr="00097494">
          <w:rPr>
            <w:rStyle w:val="Hipervnculo"/>
            <w:sz w:val="24"/>
            <w:szCs w:val="24"/>
            <w:u w:val="none"/>
            <w:lang w:val="en-US"/>
          </w:rPr>
          <w:t>Richfield EK</w:t>
        </w:r>
      </w:hyperlink>
      <w:r w:rsidR="00097494" w:rsidRPr="00097494">
        <w:rPr>
          <w:sz w:val="24"/>
          <w:szCs w:val="24"/>
          <w:lang w:val="en-US"/>
        </w:rPr>
        <w:t xml:space="preserve"> , </w:t>
      </w:r>
      <w:hyperlink r:id="rId2455" w:history="1">
        <w:r w:rsidR="00097494" w:rsidRPr="00097494">
          <w:rPr>
            <w:rStyle w:val="Hipervnculo"/>
            <w:sz w:val="24"/>
            <w:szCs w:val="24"/>
            <w:u w:val="none"/>
            <w:lang w:val="en-US"/>
          </w:rPr>
          <w:t>Goodman BM</w:t>
        </w:r>
      </w:hyperlink>
      <w:r w:rsidR="00097494" w:rsidRPr="00097494">
        <w:rPr>
          <w:sz w:val="24"/>
          <w:szCs w:val="24"/>
          <w:lang w:val="en-US"/>
        </w:rPr>
        <w:t xml:space="preserve"> , </w:t>
      </w:r>
      <w:hyperlink r:id="rId2456" w:history="1">
        <w:r w:rsidR="00097494" w:rsidRPr="00097494">
          <w:rPr>
            <w:rStyle w:val="Hipervnculo"/>
            <w:sz w:val="24"/>
            <w:szCs w:val="24"/>
            <w:u w:val="none"/>
            <w:lang w:val="en-US"/>
          </w:rPr>
          <w:t>Baggs RB</w:t>
        </w:r>
      </w:hyperlink>
      <w:r w:rsidR="00097494" w:rsidRPr="00097494">
        <w:rPr>
          <w:sz w:val="24"/>
          <w:szCs w:val="24"/>
          <w:lang w:val="en-US"/>
        </w:rPr>
        <w:t xml:space="preserve"> , </w:t>
      </w:r>
      <w:hyperlink r:id="rId2457" w:history="1">
        <w:r w:rsidR="00097494" w:rsidRPr="00097494">
          <w:rPr>
            <w:rStyle w:val="Hipervnculo"/>
            <w:sz w:val="24"/>
            <w:szCs w:val="24"/>
            <w:u w:val="none"/>
            <w:lang w:val="en-US"/>
          </w:rPr>
          <w:t>Cory-Slechta DA</w:t>
        </w:r>
      </w:hyperlink>
      <w:r w:rsidR="00097494" w:rsidRPr="00097494">
        <w:rPr>
          <w:sz w:val="24"/>
          <w:szCs w:val="24"/>
          <w:lang w:val="en-US"/>
        </w:rPr>
        <w:t xml:space="preserve"> .</w:t>
      </w:r>
      <w:r w:rsidR="00097494" w:rsidRPr="00097494">
        <w:rPr>
          <w:rStyle w:val="google-src-text1"/>
          <w:sz w:val="24"/>
          <w:szCs w:val="24"/>
          <w:lang w:val="en-US"/>
        </w:rPr>
        <w:t>Developmental exposure to the pesticides paraquat and maneb and the Parkinson's disease phenotype.</w:t>
      </w:r>
      <w:r w:rsidR="00097494" w:rsidRPr="00097494">
        <w:rPr>
          <w:sz w:val="24"/>
          <w:szCs w:val="24"/>
        </w:rPr>
        <w:t xml:space="preserve">Exposición del desarrollo de los plaguicidas paraquat y maneb y el fenotipo de la enfermedad de Parkinson. </w:t>
      </w:r>
      <w:hyperlink r:id="rId2458" w:tooltip="Neurotoxicología." w:history="1">
        <w:r w:rsidR="00097494" w:rsidRPr="00BA4F77">
          <w:rPr>
            <w:rStyle w:val="Hipervnculo"/>
            <w:sz w:val="24"/>
            <w:szCs w:val="24"/>
            <w:u w:val="none"/>
            <w:lang w:val="en-US"/>
          </w:rPr>
          <w:t>Neurotoxicología.</w:t>
        </w:r>
      </w:hyperlink>
      <w:r w:rsidR="00097494" w:rsidRPr="00BA4F77">
        <w:rPr>
          <w:sz w:val="24"/>
          <w:szCs w:val="24"/>
          <w:lang w:val="en-US"/>
        </w:rPr>
        <w:t xml:space="preserve"> 2002 Oct; 23 (4-5) :621-33.</w:t>
      </w:r>
    </w:p>
    <w:p w:rsidR="008734D7" w:rsidRPr="00C443D8" w:rsidRDefault="008734D7" w:rsidP="008734D7">
      <w:pPr>
        <w:pStyle w:val="NormalWeb"/>
        <w:rPr>
          <w:b/>
          <w:lang w:val="en-US"/>
        </w:rPr>
      </w:pPr>
      <w:r w:rsidRPr="00BA4F77">
        <w:rPr>
          <w:lang w:val="en-US"/>
        </w:rPr>
        <w:t xml:space="preserve">Tirado, C. 2002. </w:t>
      </w:r>
      <w:r w:rsidRPr="00FA5C89">
        <w:rPr>
          <w:b/>
          <w:lang w:val="en-US"/>
        </w:rPr>
        <w:t>"</w:t>
      </w:r>
      <w:r w:rsidRPr="00FA5C89">
        <w:rPr>
          <w:rStyle w:val="nfasis"/>
          <w:lang w:val="en-US"/>
        </w:rPr>
        <w:t>Pesticides</w:t>
      </w:r>
      <w:r w:rsidRPr="00FA5C89">
        <w:rPr>
          <w:lang w:val="en-US"/>
        </w:rPr>
        <w:t>". En: “</w:t>
      </w:r>
      <w:r w:rsidRPr="00FA5C89">
        <w:rPr>
          <w:rStyle w:val="nfasis"/>
          <w:lang w:val="en-US"/>
        </w:rPr>
        <w:t>Children’s health and environment. A review of evidence</w:t>
      </w:r>
      <w:r w:rsidRPr="00FA5C89">
        <w:rPr>
          <w:lang w:val="en-US"/>
        </w:rPr>
        <w:t>”.</w:t>
      </w:r>
      <w:r w:rsidRPr="00FA5C89">
        <w:rPr>
          <w:b/>
          <w:lang w:val="en-US"/>
        </w:rPr>
        <w:t xml:space="preserve"> </w:t>
      </w:r>
      <w:r w:rsidRPr="00C443D8">
        <w:rPr>
          <w:lang w:val="en-US"/>
        </w:rPr>
        <w:t>World Health Organization, Regional Office for Europe, Environmental Issue Report n 29, pp. 152-160.</w:t>
      </w:r>
    </w:p>
    <w:p w:rsidR="00EE172A" w:rsidRPr="00C443D8" w:rsidRDefault="008734D7" w:rsidP="008734D7">
      <w:pPr>
        <w:shd w:val="clear" w:color="auto" w:fill="FFFFFF"/>
        <w:spacing w:line="432" w:lineRule="atLeast"/>
        <w:jc w:val="both"/>
        <w:rPr>
          <w:rStyle w:val="google-src-text1"/>
          <w:b/>
          <w:bCs/>
          <w:vanish w:val="0"/>
          <w:lang w:val="en-US"/>
        </w:rPr>
      </w:pPr>
      <w:r w:rsidRPr="00C443D8">
        <w:rPr>
          <w:lang w:val="en-US"/>
        </w:rPr>
        <w:t>Vanderlinder Loren, Clark Karen, Ursitti Franca, Gingrich Sarah, Campbel Monica.Lawn and Garden pesticides:A review of human exposure &amp; health effects research-April 2002.Toronto public health.</w:t>
      </w:r>
    </w:p>
    <w:p w:rsidR="008734D7" w:rsidRPr="00C443D8" w:rsidRDefault="008734D7" w:rsidP="008734D7">
      <w:pPr>
        <w:jc w:val="both"/>
        <w:rPr>
          <w:b/>
          <w:bCs/>
          <w:lang w:val="en-US"/>
        </w:rPr>
      </w:pPr>
    </w:p>
    <w:p w:rsidR="002D4121" w:rsidRPr="00C443D8" w:rsidRDefault="002D4121" w:rsidP="002D4121">
      <w:pPr>
        <w:widowControl w:val="0"/>
        <w:autoSpaceDE w:val="0"/>
        <w:autoSpaceDN w:val="0"/>
        <w:adjustRightInd w:val="0"/>
        <w:jc w:val="both"/>
        <w:rPr>
          <w:b/>
          <w:bCs/>
          <w:lang w:val="en-US"/>
        </w:rPr>
      </w:pPr>
    </w:p>
    <w:p w:rsidR="002D4121" w:rsidRPr="000E4D30" w:rsidRDefault="002D4121" w:rsidP="002D4121">
      <w:pPr>
        <w:widowControl w:val="0"/>
        <w:autoSpaceDE w:val="0"/>
        <w:autoSpaceDN w:val="0"/>
        <w:adjustRightInd w:val="0"/>
        <w:jc w:val="both"/>
        <w:rPr>
          <w:bCs/>
          <w:lang w:val="es-AR"/>
        </w:rPr>
      </w:pPr>
      <w:r w:rsidRPr="00FA5C89">
        <w:rPr>
          <w:bCs/>
          <w:lang w:val="en-US"/>
        </w:rPr>
        <w:t xml:space="preserve">Waliszewski S.M., Aguirre A.A., Infanzon R.M., Siliceo J. (2002). Persistent       organochlorine pesticide levels in maternal blood serum, colostrum, and       mature milk. </w:t>
      </w:r>
      <w:r w:rsidRPr="000E4D30">
        <w:rPr>
          <w:bCs/>
          <w:lang w:val="es-AR"/>
        </w:rPr>
        <w:t xml:space="preserve">Bull. Environ. Contam. Toxicol. 68, 324-331. </w:t>
      </w:r>
    </w:p>
    <w:p w:rsidR="00474663" w:rsidRPr="001A0ECE" w:rsidRDefault="00474663" w:rsidP="00474663">
      <w:pPr>
        <w:jc w:val="both"/>
        <w:rPr>
          <w:b/>
          <w:bCs/>
          <w:lang w:val="es-AR"/>
        </w:rPr>
      </w:pPr>
    </w:p>
    <w:p w:rsidR="008734D7" w:rsidRPr="00FA5C89" w:rsidRDefault="006359CD" w:rsidP="008734D7">
      <w:pPr>
        <w:shd w:val="clear" w:color="auto" w:fill="FFFFFF"/>
        <w:spacing w:line="432" w:lineRule="atLeast"/>
        <w:jc w:val="both"/>
        <w:rPr>
          <w:bCs/>
          <w:lang w:val="en-US"/>
        </w:rPr>
      </w:pPr>
      <w:hyperlink r:id="rId2459" w:history="1">
        <w:r w:rsidR="008734D7" w:rsidRPr="00FA5C89">
          <w:rPr>
            <w:rStyle w:val="Hipervnculo"/>
            <w:bCs/>
            <w:color w:val="auto"/>
            <w:u w:val="none"/>
          </w:rPr>
          <w:t>Webster LR</w:t>
        </w:r>
      </w:hyperlink>
      <w:r w:rsidR="008734D7" w:rsidRPr="00FA5C89">
        <w:rPr>
          <w:bCs/>
        </w:rPr>
        <w:t xml:space="preserve"> , </w:t>
      </w:r>
      <w:hyperlink r:id="rId2460" w:history="1">
        <w:r w:rsidR="008734D7" w:rsidRPr="00FA5C89">
          <w:rPr>
            <w:rStyle w:val="Hipervnculo"/>
            <w:bCs/>
            <w:color w:val="auto"/>
            <w:u w:val="none"/>
          </w:rPr>
          <w:t>McKenzie GH</w:t>
        </w:r>
      </w:hyperlink>
      <w:r w:rsidR="008734D7" w:rsidRPr="00FA5C89">
        <w:rPr>
          <w:bCs/>
        </w:rPr>
        <w:t xml:space="preserve"> , </w:t>
      </w:r>
      <w:hyperlink r:id="rId2461" w:history="1">
        <w:r w:rsidR="008734D7" w:rsidRPr="00FA5C89">
          <w:rPr>
            <w:rStyle w:val="Hipervnculo"/>
            <w:bCs/>
            <w:color w:val="auto"/>
            <w:u w:val="none"/>
          </w:rPr>
          <w:t>Moriarty HT</w:t>
        </w:r>
      </w:hyperlink>
      <w:r w:rsidR="008734D7" w:rsidRPr="00FA5C89">
        <w:rPr>
          <w:bCs/>
        </w:rPr>
        <w:t xml:space="preserve">.Basado en los plaguicidas organofosforados y daños genéticos implicados en el cáncer de vejiga. </w:t>
      </w:r>
      <w:hyperlink r:id="rId2462" w:anchor="#" w:tooltip="La genética del cáncer y citogenética." w:history="1">
        <w:r w:rsidR="008734D7" w:rsidRPr="00FA5C89">
          <w:rPr>
            <w:rStyle w:val="Hipervnculo"/>
            <w:bCs/>
            <w:color w:val="auto"/>
            <w:u w:val="none"/>
            <w:lang w:val="en-US"/>
          </w:rPr>
          <w:t>Cáncer de Genet Cytogenet.</w:t>
        </w:r>
      </w:hyperlink>
      <w:r w:rsidR="008734D7" w:rsidRPr="00FA5C89">
        <w:rPr>
          <w:bCs/>
          <w:lang w:val="en-US"/>
        </w:rPr>
        <w:t xml:space="preserve"> 2002 Mar; 133 (2) :112-7.</w:t>
      </w:r>
    </w:p>
    <w:p w:rsidR="00757149" w:rsidRPr="00FA5C89" w:rsidRDefault="00757149" w:rsidP="00757149">
      <w:pPr>
        <w:rPr>
          <w:lang w:val="en-US"/>
        </w:rPr>
      </w:pPr>
    </w:p>
    <w:p w:rsidR="00757149" w:rsidRPr="003416E2" w:rsidRDefault="006359CD" w:rsidP="00757149">
      <w:pPr>
        <w:rPr>
          <w:lang w:val="en-US"/>
        </w:rPr>
      </w:pPr>
      <w:hyperlink r:id="rId2463" w:history="1">
        <w:r w:rsidR="00757149" w:rsidRPr="00FA5C89">
          <w:rPr>
            <w:rStyle w:val="Hipervnculo"/>
            <w:color w:val="auto"/>
            <w:u w:val="none"/>
            <w:lang w:val="en-US"/>
          </w:rPr>
          <w:t>Wesseling C</w:t>
        </w:r>
      </w:hyperlink>
      <w:r w:rsidR="00757149" w:rsidRPr="00FA5C89">
        <w:rPr>
          <w:lang w:val="en-US"/>
        </w:rPr>
        <w:t xml:space="preserve">, </w:t>
      </w:r>
      <w:hyperlink r:id="rId2464" w:history="1">
        <w:r w:rsidR="00757149" w:rsidRPr="00FA5C89">
          <w:rPr>
            <w:rStyle w:val="Hipervnculo"/>
            <w:color w:val="auto"/>
            <w:u w:val="none"/>
            <w:lang w:val="en-US"/>
          </w:rPr>
          <w:t>Keifer M</w:t>
        </w:r>
      </w:hyperlink>
      <w:r w:rsidR="00757149" w:rsidRPr="00FA5C89">
        <w:rPr>
          <w:lang w:val="en-US"/>
        </w:rPr>
        <w:t xml:space="preserve">, </w:t>
      </w:r>
      <w:hyperlink r:id="rId2465" w:history="1">
        <w:r w:rsidR="00757149" w:rsidRPr="00FA5C89">
          <w:rPr>
            <w:rStyle w:val="Hipervnculo"/>
            <w:color w:val="auto"/>
            <w:u w:val="none"/>
            <w:lang w:val="en-US"/>
          </w:rPr>
          <w:t>Ahlbom A</w:t>
        </w:r>
      </w:hyperlink>
      <w:r w:rsidR="00757149" w:rsidRPr="00FA5C89">
        <w:rPr>
          <w:lang w:val="en-US"/>
        </w:rPr>
        <w:t xml:space="preserve">, </w:t>
      </w:r>
      <w:hyperlink r:id="rId2466" w:history="1">
        <w:r w:rsidR="00757149" w:rsidRPr="00FA5C89">
          <w:rPr>
            <w:rStyle w:val="Hipervnculo"/>
            <w:color w:val="auto"/>
            <w:u w:val="none"/>
            <w:lang w:val="en-US"/>
          </w:rPr>
          <w:t>McConnell R</w:t>
        </w:r>
      </w:hyperlink>
      <w:r w:rsidR="00757149" w:rsidRPr="00FA5C89">
        <w:rPr>
          <w:lang w:val="en-US"/>
        </w:rPr>
        <w:t xml:space="preserve">, </w:t>
      </w:r>
      <w:hyperlink r:id="rId2467" w:history="1">
        <w:r w:rsidR="00757149" w:rsidRPr="00FA5C89">
          <w:rPr>
            <w:rStyle w:val="Hipervnculo"/>
            <w:color w:val="auto"/>
            <w:u w:val="none"/>
            <w:lang w:val="en-US"/>
          </w:rPr>
          <w:t>Moon JD</w:t>
        </w:r>
      </w:hyperlink>
      <w:r w:rsidR="00757149" w:rsidRPr="00FA5C89">
        <w:rPr>
          <w:lang w:val="en-US"/>
        </w:rPr>
        <w:t xml:space="preserve">, </w:t>
      </w:r>
      <w:hyperlink r:id="rId2468" w:history="1">
        <w:r w:rsidR="00757149" w:rsidRPr="00FA5C89">
          <w:rPr>
            <w:rStyle w:val="Hipervnculo"/>
            <w:color w:val="auto"/>
            <w:u w:val="none"/>
            <w:lang w:val="en-US"/>
          </w:rPr>
          <w:t>Rosenstock L</w:t>
        </w:r>
      </w:hyperlink>
      <w:r w:rsidR="00757149" w:rsidRPr="00FA5C89">
        <w:rPr>
          <w:lang w:val="en-US"/>
        </w:rPr>
        <w:t xml:space="preserve">, </w:t>
      </w:r>
      <w:hyperlink r:id="rId2469" w:history="1">
        <w:r w:rsidR="00757149" w:rsidRPr="00FA5C89">
          <w:rPr>
            <w:rStyle w:val="Hipervnculo"/>
            <w:color w:val="auto"/>
            <w:u w:val="none"/>
            <w:lang w:val="en-US"/>
          </w:rPr>
          <w:t>Hogstedt C</w:t>
        </w:r>
      </w:hyperlink>
      <w:r w:rsidR="00EB346C">
        <w:rPr>
          <w:lang w:val="en-US"/>
        </w:rPr>
        <w:t>.</w:t>
      </w:r>
      <w:r w:rsidR="00757149" w:rsidRPr="00FA5C89">
        <w:rPr>
          <w:lang w:val="en-US"/>
        </w:rPr>
        <w:t xml:space="preserve"> </w:t>
      </w:r>
      <w:r w:rsidR="00EB346C">
        <w:rPr>
          <w:shd w:val="clear" w:color="auto" w:fill="E6ECF9"/>
        </w:rPr>
        <w:t xml:space="preserve">A largo plazo efectos neuroconductuales de las intoxicaciones leves con organofosforados y N-metil carbamatos entre los trabajadores bananeros. </w:t>
      </w:r>
      <w:hyperlink r:id="rId2470" w:anchor="#" w:tooltip="International journal of occupational and environmental health." w:history="1">
        <w:r w:rsidR="00757149" w:rsidRPr="003416E2">
          <w:rPr>
            <w:rStyle w:val="Hipervnculo"/>
            <w:color w:val="auto"/>
            <w:u w:val="none"/>
            <w:lang w:val="en-US"/>
          </w:rPr>
          <w:t>Int J Occup Environ Health.</w:t>
        </w:r>
      </w:hyperlink>
      <w:r w:rsidR="00757149" w:rsidRPr="003416E2">
        <w:rPr>
          <w:lang w:val="en-US"/>
        </w:rPr>
        <w:t xml:space="preserve"> 2002 Jan-Mar;8(1):27-34.</w:t>
      </w:r>
    </w:p>
    <w:p w:rsidR="00186C2F" w:rsidRPr="003416E2" w:rsidRDefault="00186C2F" w:rsidP="00186C2F">
      <w:pPr>
        <w:shd w:val="clear" w:color="auto" w:fill="FFFFFF"/>
        <w:spacing w:line="348" w:lineRule="atLeast"/>
        <w:rPr>
          <w:lang w:val="en-US"/>
        </w:rPr>
      </w:pPr>
    </w:p>
    <w:p w:rsidR="00186C2F" w:rsidRPr="00E40CEC" w:rsidRDefault="006359CD" w:rsidP="00186C2F">
      <w:pPr>
        <w:shd w:val="clear" w:color="auto" w:fill="FFFFFF"/>
        <w:spacing w:line="348" w:lineRule="atLeast"/>
        <w:jc w:val="both"/>
        <w:rPr>
          <w:rFonts w:ascii="Arial" w:hAnsi="Arial" w:cs="Arial"/>
          <w:color w:val="000000"/>
          <w:sz w:val="20"/>
          <w:szCs w:val="20"/>
          <w:lang w:val="en-US" w:eastAsia="es-AR"/>
        </w:rPr>
      </w:pPr>
      <w:hyperlink r:id="rId2471" w:history="1">
        <w:r w:rsidR="00186C2F" w:rsidRPr="00C75D88">
          <w:rPr>
            <w:rFonts w:ascii="Arial" w:hAnsi="Arial" w:cs="Arial"/>
            <w:color w:val="660066"/>
            <w:lang w:val="en-US" w:eastAsia="es-AR"/>
          </w:rPr>
          <w:t>Wilson BW</w:t>
        </w:r>
      </w:hyperlink>
      <w:r w:rsidR="00186C2F" w:rsidRPr="00C75D88">
        <w:rPr>
          <w:rFonts w:ascii="Arial" w:hAnsi="Arial" w:cs="Arial"/>
          <w:color w:val="000000"/>
          <w:lang w:val="en-US" w:eastAsia="es-AR"/>
        </w:rPr>
        <w:t>, </w:t>
      </w:r>
      <w:hyperlink r:id="rId2472" w:history="1">
        <w:r w:rsidR="00186C2F" w:rsidRPr="00C75D88">
          <w:rPr>
            <w:rFonts w:ascii="Arial" w:hAnsi="Arial" w:cs="Arial"/>
            <w:color w:val="660066"/>
            <w:lang w:val="en-US" w:eastAsia="es-AR"/>
          </w:rPr>
          <w:t>Henderson JD</w:t>
        </w:r>
      </w:hyperlink>
      <w:r w:rsidR="00186C2F" w:rsidRPr="00C75D88">
        <w:rPr>
          <w:rFonts w:ascii="Arial" w:hAnsi="Arial" w:cs="Arial"/>
          <w:color w:val="000000"/>
          <w:lang w:val="en-US" w:eastAsia="es-AR"/>
        </w:rPr>
        <w:t>, </w:t>
      </w:r>
      <w:hyperlink r:id="rId2473" w:history="1">
        <w:r w:rsidR="00186C2F" w:rsidRPr="00C75D88">
          <w:rPr>
            <w:rFonts w:ascii="Arial" w:hAnsi="Arial" w:cs="Arial"/>
            <w:color w:val="660066"/>
            <w:lang w:val="en-US" w:eastAsia="es-AR"/>
          </w:rPr>
          <w:t>Coatney EM</w:t>
        </w:r>
      </w:hyperlink>
      <w:r w:rsidR="00186C2F" w:rsidRPr="00C75D88">
        <w:rPr>
          <w:rFonts w:ascii="Arial" w:hAnsi="Arial" w:cs="Arial"/>
          <w:color w:val="000000"/>
          <w:lang w:val="en-US" w:eastAsia="es-AR"/>
        </w:rPr>
        <w:t>, </w:t>
      </w:r>
      <w:hyperlink r:id="rId2474" w:history="1">
        <w:r w:rsidR="00186C2F" w:rsidRPr="00C75D88">
          <w:rPr>
            <w:rFonts w:ascii="Arial" w:hAnsi="Arial" w:cs="Arial"/>
            <w:color w:val="660066"/>
            <w:lang w:val="en-US" w:eastAsia="es-AR"/>
          </w:rPr>
          <w:t>Nieberg PS</w:t>
        </w:r>
      </w:hyperlink>
      <w:r w:rsidR="00186C2F" w:rsidRPr="00C75D88">
        <w:rPr>
          <w:rFonts w:ascii="Arial" w:hAnsi="Arial" w:cs="Arial"/>
          <w:color w:val="000000"/>
          <w:lang w:val="en-US" w:eastAsia="es-AR"/>
        </w:rPr>
        <w:t>, </w:t>
      </w:r>
      <w:hyperlink r:id="rId2475" w:history="1">
        <w:r w:rsidR="00186C2F" w:rsidRPr="00C75D88">
          <w:rPr>
            <w:rFonts w:ascii="Arial" w:hAnsi="Arial" w:cs="Arial"/>
            <w:color w:val="660066"/>
            <w:lang w:val="en-US" w:eastAsia="es-AR"/>
          </w:rPr>
          <w:t>Spencer PS</w:t>
        </w:r>
      </w:hyperlink>
      <w:r w:rsidR="00186C2F" w:rsidRPr="00C75D88">
        <w:rPr>
          <w:rFonts w:ascii="Arial" w:hAnsi="Arial" w:cs="Arial"/>
          <w:color w:val="000000"/>
          <w:lang w:val="en-US" w:eastAsia="es-AR"/>
        </w:rPr>
        <w:t xml:space="preserve">. </w:t>
      </w:r>
      <w:r w:rsidR="00186C2F" w:rsidRPr="00186C2F">
        <w:rPr>
          <w:rFonts w:ascii="Arial" w:hAnsi="Arial" w:cs="Arial"/>
          <w:b/>
          <w:bCs/>
          <w:color w:val="000000"/>
          <w:kern w:val="36"/>
          <w:lang w:val="es-AR" w:eastAsia="es-AR"/>
        </w:rPr>
        <w:t>Acciones de los agentes piridostigmina y organofosforados en células de pollo, ratones y pollos.</w:t>
      </w:r>
      <w:r w:rsidR="00186C2F" w:rsidRPr="00C75D88">
        <w:rPr>
          <w:rFonts w:ascii="Arial" w:hAnsi="Arial" w:cs="Arial"/>
          <w:color w:val="000000"/>
          <w:sz w:val="20"/>
          <w:szCs w:val="20"/>
          <w:lang w:eastAsia="es-AR"/>
        </w:rPr>
        <w:t xml:space="preserve"> </w:t>
      </w:r>
      <w:hyperlink r:id="rId2476" w:tooltip="Drug and chemical toxicology." w:history="1">
        <w:r w:rsidR="00186C2F" w:rsidRPr="00E40CEC">
          <w:rPr>
            <w:rFonts w:ascii="Arial" w:hAnsi="Arial" w:cs="Arial"/>
            <w:color w:val="660066"/>
            <w:sz w:val="20"/>
            <w:lang w:val="en-US" w:eastAsia="es-AR"/>
          </w:rPr>
          <w:t>Drug Chem Toxicol.</w:t>
        </w:r>
      </w:hyperlink>
      <w:r w:rsidR="00186C2F" w:rsidRPr="00E40CEC">
        <w:rPr>
          <w:rFonts w:ascii="Arial" w:hAnsi="Arial" w:cs="Arial"/>
          <w:color w:val="000000"/>
          <w:sz w:val="20"/>
          <w:lang w:val="en-US" w:eastAsia="es-AR"/>
        </w:rPr>
        <w:t> </w:t>
      </w:r>
      <w:r w:rsidR="00186C2F" w:rsidRPr="00E40CEC">
        <w:rPr>
          <w:rFonts w:ascii="Arial" w:hAnsi="Arial" w:cs="Arial"/>
          <w:color w:val="000000"/>
          <w:sz w:val="20"/>
          <w:szCs w:val="20"/>
          <w:lang w:val="en-US" w:eastAsia="es-AR"/>
        </w:rPr>
        <w:t>2002 May;25(2):131-9.</w:t>
      </w:r>
    </w:p>
    <w:p w:rsidR="001127A1" w:rsidRPr="00E40CEC" w:rsidRDefault="001127A1" w:rsidP="001127A1">
      <w:pPr>
        <w:shd w:val="clear" w:color="auto" w:fill="FFFFFF"/>
        <w:jc w:val="both"/>
        <w:rPr>
          <w:lang w:val="en-US"/>
        </w:rPr>
      </w:pPr>
    </w:p>
    <w:p w:rsidR="00186C2F" w:rsidRPr="00E40CEC" w:rsidRDefault="006359CD" w:rsidP="001127A1">
      <w:pPr>
        <w:shd w:val="clear" w:color="auto" w:fill="FFFFFF"/>
        <w:jc w:val="both"/>
        <w:rPr>
          <w:rFonts w:ascii="Arial" w:hAnsi="Arial" w:cs="Arial"/>
          <w:color w:val="000000"/>
          <w:sz w:val="22"/>
          <w:szCs w:val="22"/>
          <w:lang w:val="es-AR" w:eastAsia="es-AR"/>
        </w:rPr>
      </w:pPr>
      <w:hyperlink r:id="rId2477" w:history="1">
        <w:r w:rsidR="001127A1" w:rsidRPr="00DB5895">
          <w:rPr>
            <w:rFonts w:ascii="Arial" w:hAnsi="Arial" w:cs="Arial"/>
            <w:color w:val="660066"/>
            <w:lang w:val="en-US" w:eastAsia="es-AR"/>
          </w:rPr>
          <w:t>Winder BS</w:t>
        </w:r>
      </w:hyperlink>
      <w:r w:rsidR="001127A1" w:rsidRPr="00DB5895">
        <w:rPr>
          <w:rFonts w:ascii="Arial" w:hAnsi="Arial" w:cs="Arial"/>
          <w:color w:val="000000"/>
          <w:lang w:val="en-US" w:eastAsia="es-AR"/>
        </w:rPr>
        <w:t>, </w:t>
      </w:r>
      <w:hyperlink r:id="rId2478" w:history="1">
        <w:r w:rsidR="001127A1" w:rsidRPr="00DB5895">
          <w:rPr>
            <w:rFonts w:ascii="Arial" w:hAnsi="Arial" w:cs="Arial"/>
            <w:color w:val="660066"/>
            <w:lang w:val="en-US" w:eastAsia="es-AR"/>
          </w:rPr>
          <w:t>Strandgaard CS</w:t>
        </w:r>
      </w:hyperlink>
      <w:r w:rsidR="001127A1" w:rsidRPr="00DB5895">
        <w:rPr>
          <w:rFonts w:ascii="Arial" w:hAnsi="Arial" w:cs="Arial"/>
          <w:color w:val="000000"/>
          <w:lang w:val="en-US" w:eastAsia="es-AR"/>
        </w:rPr>
        <w:t>, </w:t>
      </w:r>
      <w:hyperlink r:id="rId2479" w:history="1">
        <w:r w:rsidR="001127A1" w:rsidRPr="00DB5895">
          <w:rPr>
            <w:rFonts w:ascii="Arial" w:hAnsi="Arial" w:cs="Arial"/>
            <w:color w:val="660066"/>
            <w:lang w:val="en-US" w:eastAsia="es-AR"/>
          </w:rPr>
          <w:t>Miller MG</w:t>
        </w:r>
      </w:hyperlink>
      <w:r w:rsidR="001127A1" w:rsidRPr="00DB5895">
        <w:rPr>
          <w:rFonts w:ascii="Arial" w:hAnsi="Arial" w:cs="Arial"/>
          <w:color w:val="000000"/>
          <w:lang w:val="en-US" w:eastAsia="es-AR"/>
        </w:rPr>
        <w:t xml:space="preserve">. </w:t>
      </w:r>
      <w:r w:rsidR="001127A1" w:rsidRPr="001127A1">
        <w:rPr>
          <w:rFonts w:ascii="Arial" w:hAnsi="Arial" w:cs="Arial"/>
          <w:b/>
          <w:bCs/>
          <w:color w:val="000000"/>
          <w:kern w:val="36"/>
          <w:lang w:val="es-AR" w:eastAsia="es-AR"/>
        </w:rPr>
        <w:t>El papel de GTP y proteínas asociadas a los microtúbulos en la inhibición de ensamblaje de los microtúbulos por carbendazim.</w:t>
      </w:r>
      <w:r w:rsidR="001127A1" w:rsidRPr="00DB5895">
        <w:rPr>
          <w:rFonts w:ascii="Arial" w:hAnsi="Arial" w:cs="Arial"/>
          <w:color w:val="000000"/>
          <w:sz w:val="18"/>
          <w:szCs w:val="18"/>
          <w:lang w:eastAsia="es-AR"/>
        </w:rPr>
        <w:t xml:space="preserve"> </w:t>
      </w:r>
      <w:hyperlink r:id="rId2480" w:tooltip="Toxicological sciences : an official journal of the Society of Toxicology." w:history="1">
        <w:r w:rsidR="001127A1" w:rsidRPr="00DB5895">
          <w:rPr>
            <w:rFonts w:ascii="Arial" w:hAnsi="Arial" w:cs="Arial"/>
            <w:color w:val="660066"/>
            <w:sz w:val="20"/>
            <w:lang w:val="es-AR" w:eastAsia="es-AR"/>
          </w:rPr>
          <w:t>Toxicol Sci.</w:t>
        </w:r>
      </w:hyperlink>
      <w:r w:rsidR="001127A1" w:rsidRPr="00DB5895">
        <w:rPr>
          <w:rFonts w:ascii="Arial" w:hAnsi="Arial" w:cs="Arial"/>
          <w:color w:val="000000"/>
          <w:sz w:val="20"/>
          <w:lang w:val="es-AR" w:eastAsia="es-AR"/>
        </w:rPr>
        <w:t> 2001 </w:t>
      </w:r>
      <w:r w:rsidR="001127A1" w:rsidRPr="00DB5895">
        <w:rPr>
          <w:rFonts w:ascii="Arial" w:hAnsi="Arial" w:cs="Arial"/>
          <w:color w:val="000000"/>
          <w:sz w:val="20"/>
          <w:szCs w:val="20"/>
          <w:lang w:val="es-AR" w:eastAsia="es-AR"/>
        </w:rPr>
        <w:t>Jan;59(1):138-46.</w:t>
      </w:r>
    </w:p>
    <w:p w:rsidR="001127A1" w:rsidRPr="00E40CEC" w:rsidRDefault="001127A1" w:rsidP="001127A1">
      <w:pPr>
        <w:shd w:val="clear" w:color="auto" w:fill="FFFFFF"/>
        <w:jc w:val="both"/>
        <w:rPr>
          <w:rFonts w:ascii="Arial" w:hAnsi="Arial" w:cs="Arial"/>
          <w:color w:val="000000"/>
          <w:sz w:val="22"/>
          <w:szCs w:val="22"/>
          <w:lang w:val="es-AR" w:eastAsia="es-AR"/>
        </w:rPr>
      </w:pPr>
    </w:p>
    <w:p w:rsidR="002D4121" w:rsidRPr="00FA5C89" w:rsidRDefault="006359CD" w:rsidP="002D4121">
      <w:pPr>
        <w:shd w:val="clear" w:color="auto" w:fill="FFFFFF"/>
        <w:spacing w:line="432" w:lineRule="atLeast"/>
        <w:jc w:val="both"/>
        <w:rPr>
          <w:bCs/>
        </w:rPr>
      </w:pPr>
      <w:hyperlink r:id="rId2481" w:history="1">
        <w:r w:rsidR="002D4121" w:rsidRPr="00FA5C89">
          <w:rPr>
            <w:rStyle w:val="Hipervnculo"/>
            <w:bCs/>
            <w:color w:val="auto"/>
            <w:u w:val="none"/>
          </w:rPr>
          <w:t>Zhao S</w:t>
        </w:r>
      </w:hyperlink>
      <w:r w:rsidR="002D4121" w:rsidRPr="00FA5C89">
        <w:rPr>
          <w:bCs/>
        </w:rPr>
        <w:t xml:space="preserve"> , </w:t>
      </w:r>
      <w:hyperlink r:id="rId2482" w:history="1">
        <w:r w:rsidR="002D4121" w:rsidRPr="00FA5C89">
          <w:rPr>
            <w:rStyle w:val="Hipervnculo"/>
            <w:bCs/>
            <w:color w:val="auto"/>
            <w:u w:val="none"/>
          </w:rPr>
          <w:t>A Narang</w:t>
        </w:r>
      </w:hyperlink>
      <w:r w:rsidR="002D4121" w:rsidRPr="00FA5C89">
        <w:rPr>
          <w:bCs/>
        </w:rPr>
        <w:t xml:space="preserve"> , </w:t>
      </w:r>
      <w:hyperlink r:id="rId2483" w:history="1">
        <w:r w:rsidR="002D4121" w:rsidRPr="00FA5C89">
          <w:rPr>
            <w:rStyle w:val="Hipervnculo"/>
            <w:bCs/>
            <w:color w:val="auto"/>
            <w:u w:val="none"/>
          </w:rPr>
          <w:t>Gierthy J</w:t>
        </w:r>
      </w:hyperlink>
      <w:r w:rsidR="002D4121" w:rsidRPr="00FA5C89">
        <w:rPr>
          <w:bCs/>
        </w:rPr>
        <w:t xml:space="preserve"> , </w:t>
      </w:r>
      <w:hyperlink r:id="rId2484" w:history="1">
        <w:r w:rsidR="002D4121" w:rsidRPr="00FA5C89">
          <w:rPr>
            <w:rStyle w:val="Hipervnculo"/>
            <w:bCs/>
            <w:color w:val="auto"/>
            <w:u w:val="none"/>
          </w:rPr>
          <w:t>G Eadon</w:t>
        </w:r>
      </w:hyperlink>
      <w:r w:rsidR="002D4121" w:rsidRPr="00FA5C89">
        <w:rPr>
          <w:bCs/>
        </w:rPr>
        <w:t xml:space="preserve"> Detección y caracterización de aductos de ADN formado a partir de metabolitos del fungicida orto-fenilfenol. </w:t>
      </w:r>
      <w:hyperlink r:id="rId2485" w:anchor="#" w:tooltip="Diario de la química agrícola y alimentaria." w:history="1">
        <w:r w:rsidR="002D4121" w:rsidRPr="00FA5C89">
          <w:rPr>
            <w:rStyle w:val="Hipervnculo"/>
            <w:bCs/>
            <w:color w:val="auto"/>
            <w:u w:val="none"/>
          </w:rPr>
          <w:t>J Agric Food Chem..</w:t>
        </w:r>
      </w:hyperlink>
      <w:r w:rsidR="002D4121" w:rsidRPr="00FA5C89">
        <w:rPr>
          <w:bCs/>
        </w:rPr>
        <w:t xml:space="preserve"> mayo de 2002, 22, 50 (11) :3351-8.</w:t>
      </w:r>
    </w:p>
    <w:p w:rsidR="002D4121" w:rsidRPr="00C443D8" w:rsidRDefault="002D4121" w:rsidP="002D4121">
      <w:pPr>
        <w:widowControl w:val="0"/>
        <w:autoSpaceDE w:val="0"/>
        <w:autoSpaceDN w:val="0"/>
        <w:adjustRightInd w:val="0"/>
        <w:jc w:val="both"/>
        <w:rPr>
          <w:rStyle w:val="google-src-text1"/>
          <w:b/>
          <w:vanish w:val="0"/>
        </w:rPr>
      </w:pPr>
    </w:p>
    <w:p w:rsidR="00E4059B" w:rsidRPr="00C443D8" w:rsidRDefault="00E4059B" w:rsidP="00E4059B">
      <w:pPr>
        <w:rPr>
          <w:rStyle w:val="google-src-text1"/>
          <w:vanish w:val="0"/>
        </w:rPr>
      </w:pPr>
    </w:p>
    <w:p w:rsidR="00E4059B" w:rsidRPr="00C443D8" w:rsidRDefault="006359CD" w:rsidP="00E4059B">
      <w:hyperlink r:id="rId2486" w:history="1">
        <w:r w:rsidR="00E4059B" w:rsidRPr="00C443D8">
          <w:rPr>
            <w:rStyle w:val="Hipervnculo"/>
            <w:vanish/>
            <w:color w:val="auto"/>
            <w:u w:val="none"/>
          </w:rPr>
          <w:t>Zorzon M</w:t>
        </w:r>
      </w:hyperlink>
      <w:r w:rsidR="00E4059B" w:rsidRPr="00C443D8">
        <w:rPr>
          <w:rStyle w:val="google-src-text1"/>
        </w:rPr>
        <w:t xml:space="preserve"> , </w:t>
      </w:r>
      <w:hyperlink r:id="rId2487" w:history="1">
        <w:r w:rsidR="00E4059B" w:rsidRPr="00C443D8">
          <w:rPr>
            <w:rStyle w:val="Hipervnculo"/>
            <w:vanish/>
            <w:color w:val="auto"/>
            <w:u w:val="none"/>
          </w:rPr>
          <w:t>Capus L</w:t>
        </w:r>
      </w:hyperlink>
      <w:r w:rsidR="00E4059B" w:rsidRPr="00C443D8">
        <w:rPr>
          <w:rStyle w:val="google-src-text1"/>
        </w:rPr>
        <w:t xml:space="preserve"> , </w:t>
      </w:r>
      <w:hyperlink r:id="rId2488" w:history="1">
        <w:r w:rsidR="00E4059B" w:rsidRPr="00C443D8">
          <w:rPr>
            <w:rStyle w:val="Hipervnculo"/>
            <w:vanish/>
            <w:color w:val="auto"/>
            <w:u w:val="none"/>
          </w:rPr>
          <w:t>Pellegrino A</w:t>
        </w:r>
      </w:hyperlink>
      <w:r w:rsidR="00E4059B" w:rsidRPr="00C443D8">
        <w:rPr>
          <w:rStyle w:val="google-src-text1"/>
        </w:rPr>
        <w:t xml:space="preserve"> , </w:t>
      </w:r>
      <w:hyperlink r:id="rId2489" w:history="1">
        <w:r w:rsidR="00E4059B" w:rsidRPr="00C443D8">
          <w:rPr>
            <w:rStyle w:val="Hipervnculo"/>
            <w:vanish/>
            <w:color w:val="auto"/>
            <w:u w:val="none"/>
          </w:rPr>
          <w:t>Cazzato G</w:t>
        </w:r>
      </w:hyperlink>
      <w:r w:rsidR="00E4059B" w:rsidRPr="00C443D8">
        <w:rPr>
          <w:rStyle w:val="google-src-text1"/>
        </w:rPr>
        <w:t xml:space="preserve"> , </w:t>
      </w:r>
      <w:hyperlink r:id="rId2490" w:history="1">
        <w:r w:rsidR="00E4059B" w:rsidRPr="00C443D8">
          <w:rPr>
            <w:rStyle w:val="Hipervnculo"/>
            <w:vanish/>
            <w:color w:val="auto"/>
            <w:u w:val="none"/>
          </w:rPr>
          <w:t>Zivadinov R</w:t>
        </w:r>
      </w:hyperlink>
      <w:r w:rsidR="00E4059B" w:rsidRPr="00C443D8">
        <w:rPr>
          <w:rStyle w:val="google-src-text1"/>
        </w:rPr>
        <w:t xml:space="preserve"> .</w:t>
      </w:r>
      <w:hyperlink r:id="rId2491" w:history="1">
        <w:r w:rsidR="00E4059B" w:rsidRPr="00C443D8">
          <w:rPr>
            <w:rStyle w:val="Hipervnculo"/>
            <w:color w:val="auto"/>
            <w:u w:val="none"/>
          </w:rPr>
          <w:t>Zorzon M</w:t>
        </w:r>
      </w:hyperlink>
      <w:r w:rsidR="00E4059B" w:rsidRPr="00C443D8">
        <w:t xml:space="preserve"> , </w:t>
      </w:r>
      <w:hyperlink r:id="rId2492" w:history="1">
        <w:r w:rsidR="00E4059B" w:rsidRPr="00C443D8">
          <w:rPr>
            <w:rStyle w:val="Hipervnculo"/>
            <w:color w:val="auto"/>
            <w:u w:val="none"/>
          </w:rPr>
          <w:t>L Capus</w:t>
        </w:r>
      </w:hyperlink>
      <w:r w:rsidR="00E4059B" w:rsidRPr="00C443D8">
        <w:t xml:space="preserve"> , </w:t>
      </w:r>
      <w:hyperlink r:id="rId2493" w:history="1">
        <w:r w:rsidR="00E4059B" w:rsidRPr="00C443D8">
          <w:rPr>
            <w:rStyle w:val="Hipervnculo"/>
            <w:color w:val="auto"/>
            <w:u w:val="none"/>
          </w:rPr>
          <w:t>Pellegrino A</w:t>
        </w:r>
      </w:hyperlink>
      <w:r w:rsidR="00E4059B" w:rsidRPr="00C443D8">
        <w:t xml:space="preserve"> , </w:t>
      </w:r>
      <w:hyperlink r:id="rId2494" w:history="1">
        <w:r w:rsidR="00E4059B" w:rsidRPr="00C443D8">
          <w:rPr>
            <w:rStyle w:val="Hipervnculo"/>
            <w:color w:val="auto"/>
            <w:u w:val="none"/>
          </w:rPr>
          <w:t>Cazzato G</w:t>
        </w:r>
      </w:hyperlink>
      <w:r w:rsidR="00E4059B" w:rsidRPr="00C443D8">
        <w:t xml:space="preserve"> , </w:t>
      </w:r>
      <w:hyperlink r:id="rId2495" w:history="1">
        <w:r w:rsidR="00E4059B" w:rsidRPr="00C443D8">
          <w:rPr>
            <w:rStyle w:val="Hipervnculo"/>
            <w:color w:val="auto"/>
            <w:u w:val="none"/>
          </w:rPr>
          <w:t>R Zivadinov</w:t>
        </w:r>
      </w:hyperlink>
      <w:r w:rsidR="00E4059B" w:rsidRPr="00C443D8">
        <w:t xml:space="preserve"> </w:t>
      </w:r>
      <w:r w:rsidR="00E4059B" w:rsidRPr="00C443D8">
        <w:rPr>
          <w:rStyle w:val="google-src-text1"/>
        </w:rPr>
        <w:t>.</w:t>
      </w:r>
      <w:r w:rsidR="00E4059B" w:rsidRPr="00C443D8">
        <w:t xml:space="preserve">Familiares y ambientales los factores de riesgo en la enfermedad de Parkinson: un estudio caso-control en el noreste de Italia. </w:t>
      </w:r>
      <w:hyperlink r:id="rId2496" w:tooltip="Acta Neurológica Scandinavica." w:history="1">
        <w:r w:rsidR="00E4059B" w:rsidRPr="00C443D8">
          <w:rPr>
            <w:rStyle w:val="Hipervnculo"/>
            <w:color w:val="auto"/>
            <w:u w:val="none"/>
          </w:rPr>
          <w:t>Acta Neurol Scand</w:t>
        </w:r>
      </w:hyperlink>
      <w:r w:rsidR="00697E64">
        <w:t xml:space="preserve"> 2002 Feb; 105 (2)</w:t>
      </w:r>
      <w:r w:rsidR="00E4059B" w:rsidRPr="00C443D8">
        <w:t xml:space="preserve">:77-82. </w:t>
      </w:r>
    </w:p>
    <w:p w:rsidR="002A515C" w:rsidRPr="00C443D8" w:rsidRDefault="002A515C" w:rsidP="002A515C">
      <w:pPr>
        <w:shd w:val="clear" w:color="auto" w:fill="FFFFFF"/>
        <w:spacing w:line="432" w:lineRule="atLeast"/>
        <w:rPr>
          <w:b/>
        </w:rPr>
      </w:pPr>
    </w:p>
    <w:p w:rsidR="002A515C" w:rsidRPr="00FA5C89" w:rsidRDefault="006359CD" w:rsidP="002A515C">
      <w:pPr>
        <w:shd w:val="clear" w:color="auto" w:fill="FFFFFF"/>
        <w:spacing w:line="432" w:lineRule="atLeast"/>
      </w:pPr>
      <w:hyperlink r:id="rId2497" w:history="1">
        <w:r w:rsidR="002A515C" w:rsidRPr="00FA5C89">
          <w:rPr>
            <w:rStyle w:val="Hipervnculo"/>
            <w:color w:val="auto"/>
            <w:u w:val="none"/>
          </w:rPr>
          <w:t>Alavanja MC</w:t>
        </w:r>
      </w:hyperlink>
      <w:r w:rsidR="002A515C" w:rsidRPr="00FA5C89">
        <w:t xml:space="preserve"> , </w:t>
      </w:r>
      <w:hyperlink r:id="rId2498" w:history="1">
        <w:r w:rsidR="002A515C" w:rsidRPr="00FA5C89">
          <w:rPr>
            <w:rStyle w:val="Hipervnculo"/>
            <w:color w:val="auto"/>
            <w:u w:val="none"/>
          </w:rPr>
          <w:t>C Samanic</w:t>
        </w:r>
      </w:hyperlink>
      <w:r w:rsidR="002A515C" w:rsidRPr="00FA5C89">
        <w:t xml:space="preserve"> , </w:t>
      </w:r>
      <w:hyperlink r:id="rId2499" w:history="1">
        <w:r w:rsidR="002A515C" w:rsidRPr="00FA5C89">
          <w:rPr>
            <w:rStyle w:val="Hipervnculo"/>
            <w:color w:val="auto"/>
            <w:u w:val="none"/>
          </w:rPr>
          <w:t>M Dosemeci</w:t>
        </w:r>
      </w:hyperlink>
      <w:r w:rsidR="002A515C" w:rsidRPr="00FA5C89">
        <w:t xml:space="preserve"> , </w:t>
      </w:r>
      <w:hyperlink r:id="rId2500" w:history="1">
        <w:r w:rsidR="002A515C" w:rsidRPr="00FA5C89">
          <w:rPr>
            <w:rStyle w:val="Hipervnculo"/>
            <w:color w:val="auto"/>
            <w:u w:val="none"/>
          </w:rPr>
          <w:t>Lubin J</w:t>
        </w:r>
      </w:hyperlink>
      <w:r w:rsidR="002A515C" w:rsidRPr="00FA5C89">
        <w:t xml:space="preserve"> , </w:t>
      </w:r>
      <w:hyperlink r:id="rId2501" w:history="1">
        <w:r w:rsidR="002A515C" w:rsidRPr="00FA5C89">
          <w:rPr>
            <w:rStyle w:val="Hipervnculo"/>
            <w:color w:val="auto"/>
            <w:u w:val="none"/>
          </w:rPr>
          <w:t>Tarone R</w:t>
        </w:r>
      </w:hyperlink>
      <w:r w:rsidR="002A515C" w:rsidRPr="00FA5C89">
        <w:t xml:space="preserve"> , </w:t>
      </w:r>
      <w:hyperlink r:id="rId2502" w:history="1">
        <w:r w:rsidR="002A515C" w:rsidRPr="00FA5C89">
          <w:rPr>
            <w:rStyle w:val="Hipervnculo"/>
            <w:color w:val="auto"/>
            <w:u w:val="none"/>
          </w:rPr>
          <w:t>CF Lynch</w:t>
        </w:r>
      </w:hyperlink>
      <w:r w:rsidR="002A515C" w:rsidRPr="00FA5C89">
        <w:t xml:space="preserve"> , </w:t>
      </w:r>
      <w:hyperlink r:id="rId2503" w:history="1">
        <w:r w:rsidR="002A515C" w:rsidRPr="00FA5C89">
          <w:rPr>
            <w:rStyle w:val="Hipervnculo"/>
            <w:color w:val="auto"/>
            <w:u w:val="none"/>
          </w:rPr>
          <w:t>Knott C</w:t>
        </w:r>
      </w:hyperlink>
      <w:r w:rsidR="002A515C" w:rsidRPr="00FA5C89">
        <w:t xml:space="preserve"> , </w:t>
      </w:r>
      <w:hyperlink r:id="rId2504" w:history="1">
        <w:r w:rsidR="002A515C" w:rsidRPr="00FA5C89">
          <w:rPr>
            <w:rStyle w:val="Hipervnculo"/>
            <w:color w:val="auto"/>
            <w:u w:val="none"/>
          </w:rPr>
          <w:t>Thomas K</w:t>
        </w:r>
      </w:hyperlink>
      <w:r w:rsidR="002A515C" w:rsidRPr="00FA5C89">
        <w:t xml:space="preserve"> , </w:t>
      </w:r>
      <w:hyperlink r:id="rId2505" w:history="1">
        <w:r w:rsidR="002A515C" w:rsidRPr="00FA5C89">
          <w:rPr>
            <w:rStyle w:val="Hipervnculo"/>
            <w:color w:val="auto"/>
            <w:u w:val="none"/>
          </w:rPr>
          <w:t>Hoppin JA</w:t>
        </w:r>
      </w:hyperlink>
      <w:r w:rsidR="002A515C" w:rsidRPr="00FA5C89">
        <w:t xml:space="preserve"> , </w:t>
      </w:r>
      <w:hyperlink r:id="rId2506" w:history="1">
        <w:r w:rsidR="002A515C" w:rsidRPr="00FA5C89">
          <w:rPr>
            <w:rStyle w:val="Hipervnculo"/>
            <w:color w:val="auto"/>
            <w:u w:val="none"/>
          </w:rPr>
          <w:t>Barker J</w:t>
        </w:r>
      </w:hyperlink>
      <w:r w:rsidR="002A515C" w:rsidRPr="00FA5C89">
        <w:t xml:space="preserve"> , </w:t>
      </w:r>
      <w:hyperlink r:id="rId2507" w:history="1">
        <w:r w:rsidR="002A515C" w:rsidRPr="00FA5C89">
          <w:rPr>
            <w:rStyle w:val="Hipervnculo"/>
            <w:color w:val="auto"/>
            <w:u w:val="none"/>
          </w:rPr>
          <w:t>J Coble</w:t>
        </w:r>
      </w:hyperlink>
      <w:r w:rsidR="002A515C" w:rsidRPr="00FA5C89">
        <w:t xml:space="preserve"> , </w:t>
      </w:r>
      <w:hyperlink r:id="rId2508" w:history="1">
        <w:r w:rsidR="002A515C" w:rsidRPr="00FA5C89">
          <w:rPr>
            <w:rStyle w:val="Hipervnculo"/>
            <w:color w:val="auto"/>
            <w:u w:val="none"/>
          </w:rPr>
          <w:t>Sandler DP</w:t>
        </w:r>
      </w:hyperlink>
      <w:r w:rsidR="002A515C" w:rsidRPr="00FA5C89">
        <w:t xml:space="preserve"> , </w:t>
      </w:r>
      <w:hyperlink r:id="rId2509" w:history="1">
        <w:r w:rsidR="002A515C" w:rsidRPr="00FA5C89">
          <w:rPr>
            <w:rStyle w:val="Hipervnculo"/>
            <w:color w:val="auto"/>
            <w:u w:val="none"/>
          </w:rPr>
          <w:t>Blair A</w:t>
        </w:r>
      </w:hyperlink>
      <w:r w:rsidR="002A515C" w:rsidRPr="00FA5C89">
        <w:t xml:space="preserve"> .</w:t>
      </w:r>
      <w:r w:rsidR="002A515C" w:rsidRPr="00020568">
        <w:rPr>
          <w:b/>
        </w:rPr>
        <w:t>El uso de pesticidas agrícolas y el riesgo de cáncer de próstata en el grupo Estudio de Salud Agrícola</w:t>
      </w:r>
      <w:r w:rsidR="002A515C" w:rsidRPr="00FA5C89">
        <w:t xml:space="preserve">. </w:t>
      </w:r>
      <w:hyperlink r:id="rId2510" w:anchor="#" w:tooltip="American Journal of Epidemiology." w:history="1">
        <w:r w:rsidR="002A515C" w:rsidRPr="00FA5C89">
          <w:rPr>
            <w:rStyle w:val="Hipervnculo"/>
            <w:color w:val="auto"/>
            <w:u w:val="none"/>
          </w:rPr>
          <w:t>Am J Epidemiol.</w:t>
        </w:r>
      </w:hyperlink>
      <w:r w:rsidR="002A515C" w:rsidRPr="00FA5C89">
        <w:t xml:space="preserve"> 2003 01 de mayo, 157 (9) :800-14.</w:t>
      </w:r>
    </w:p>
    <w:p w:rsidR="00020568" w:rsidRDefault="00020568" w:rsidP="00020568">
      <w:pPr>
        <w:jc w:val="both"/>
        <w:rPr>
          <w:rFonts w:ascii="inherit" w:hAnsi="inherit" w:cs="Helvetica"/>
          <w:color w:val="333333"/>
          <w:sz w:val="21"/>
          <w:szCs w:val="21"/>
          <w:bdr w:val="none" w:sz="0" w:space="0" w:color="auto" w:frame="1"/>
          <w:lang w:eastAsia="es-AR"/>
        </w:rPr>
      </w:pPr>
    </w:p>
    <w:p w:rsidR="00020568" w:rsidRPr="00C20AAC" w:rsidRDefault="00020568" w:rsidP="00020568">
      <w:pPr>
        <w:jc w:val="both"/>
        <w:rPr>
          <w:rFonts w:ascii="Arial" w:hAnsi="Arial" w:cs="Arial"/>
          <w:color w:val="000000"/>
          <w:sz w:val="18"/>
          <w:szCs w:val="18"/>
          <w:lang w:eastAsia="es-AR"/>
        </w:rPr>
      </w:pPr>
      <w:r w:rsidRPr="00B60437">
        <w:rPr>
          <w:rFonts w:ascii="inherit" w:hAnsi="inherit" w:cs="Helvetica"/>
          <w:color w:val="333333"/>
          <w:sz w:val="21"/>
          <w:szCs w:val="21"/>
          <w:bdr w:val="none" w:sz="0" w:space="0" w:color="auto" w:frame="1"/>
          <w:lang w:eastAsia="es-AR"/>
        </w:rPr>
        <w:t xml:space="preserve">Al-Khatib, K., MM Claassen, PW Stahlman, PW Geier, DL Regehr, SR Duncan, y WF Heer.(2003) </w:t>
      </w:r>
      <w:r w:rsidRPr="00C20AAC">
        <w:rPr>
          <w:rFonts w:ascii="inherit" w:hAnsi="inherit" w:cs="Helvetica"/>
          <w:b/>
          <w:color w:val="333333"/>
          <w:sz w:val="21"/>
          <w:szCs w:val="21"/>
          <w:bdr w:val="none" w:sz="0" w:space="0" w:color="auto" w:frame="1"/>
          <w:lang w:eastAsia="es-AR"/>
        </w:rPr>
        <w:t xml:space="preserve">Respuesta de grano de </w:t>
      </w:r>
      <w:r>
        <w:rPr>
          <w:rFonts w:ascii="inherit" w:hAnsi="inherit" w:cs="Helvetica"/>
          <w:b/>
          <w:color w:val="333333"/>
          <w:sz w:val="21"/>
          <w:szCs w:val="21"/>
          <w:bdr w:val="none" w:sz="0" w:space="0" w:color="auto" w:frame="1"/>
          <w:lang w:eastAsia="es-AR"/>
        </w:rPr>
        <w:t xml:space="preserve">sorgo a </w:t>
      </w:r>
      <w:r w:rsidRPr="00C20AAC">
        <w:rPr>
          <w:rFonts w:ascii="inherit" w:hAnsi="inherit" w:cs="Helvetica"/>
          <w:b/>
          <w:color w:val="333333"/>
          <w:sz w:val="21"/>
          <w:szCs w:val="21"/>
          <w:bdr w:val="none" w:sz="0" w:space="0" w:color="auto" w:frame="1"/>
          <w:lang w:eastAsia="es-AR"/>
        </w:rPr>
        <w:t>deriva simulada de glufosinato, glifosato, Imazetapir y Setoxidim.</w:t>
      </w:r>
      <w:r>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 xml:space="preserve"> Weed </w:t>
      </w:r>
      <w:r>
        <w:rPr>
          <w:rFonts w:ascii="inherit" w:hAnsi="inherit" w:cs="Helvetica"/>
          <w:color w:val="333333"/>
          <w:sz w:val="21"/>
          <w:szCs w:val="21"/>
          <w:bdr w:val="none" w:sz="0" w:space="0" w:color="auto" w:frame="1"/>
          <w:lang w:eastAsia="es-AR"/>
        </w:rPr>
        <w:t xml:space="preserve">Tecnology </w:t>
      </w:r>
      <w:r w:rsidRPr="00B60437">
        <w:rPr>
          <w:rFonts w:ascii="inherit" w:hAnsi="inherit" w:cs="Helvetica"/>
          <w:color w:val="333333"/>
          <w:sz w:val="21"/>
          <w:szCs w:val="21"/>
          <w:bdr w:val="none" w:sz="0" w:space="0" w:color="auto" w:frame="1"/>
          <w:lang w:eastAsia="es-AR"/>
        </w:rPr>
        <w:t>17, no.</w:t>
      </w:r>
      <w:r w:rsidRPr="00B60437">
        <w:rPr>
          <w:rFonts w:ascii="inherit" w:hAnsi="inherit" w:cs="Helvetica"/>
          <w:color w:val="333333"/>
          <w:sz w:val="21"/>
          <w:lang w:eastAsia="es-AR"/>
        </w:rPr>
        <w:t> </w:t>
      </w:r>
      <w:r w:rsidRPr="00B60437">
        <w:rPr>
          <w:rFonts w:ascii="inherit" w:hAnsi="inherit" w:cs="Helvetica"/>
          <w:color w:val="333333"/>
          <w:sz w:val="21"/>
          <w:szCs w:val="21"/>
          <w:bdr w:val="none" w:sz="0" w:space="0" w:color="auto" w:frame="1"/>
          <w:lang w:eastAsia="es-AR"/>
        </w:rPr>
        <w:t>2 (abril-junio): 261-65.</w:t>
      </w:r>
    </w:p>
    <w:p w:rsidR="00432D5B" w:rsidRPr="00FA5C89" w:rsidRDefault="00432D5B" w:rsidP="00432D5B">
      <w:pPr>
        <w:widowControl w:val="0"/>
        <w:autoSpaceDE w:val="0"/>
        <w:autoSpaceDN w:val="0"/>
        <w:adjustRightInd w:val="0"/>
        <w:spacing w:before="178"/>
        <w:ind w:right="-154"/>
        <w:jc w:val="both"/>
        <w:rPr>
          <w:bCs/>
        </w:rPr>
      </w:pPr>
    </w:p>
    <w:p w:rsidR="00432D5B" w:rsidRPr="00FA5C89" w:rsidRDefault="00432D5B" w:rsidP="00432D5B">
      <w:pPr>
        <w:jc w:val="both"/>
      </w:pPr>
      <w:r w:rsidRPr="00FA5C89">
        <w:t xml:space="preserve">Al-Saleh, I., N. Shinwari, et al.  (2003). </w:t>
      </w:r>
      <w:r w:rsidRPr="00020568">
        <w:rPr>
          <w:b/>
        </w:rPr>
        <w:t>"El DDT y sus metabolitos en la leche materna a partir de dos regiones en Arabia Saudita.".</w:t>
      </w:r>
      <w:r w:rsidRPr="00FA5C89">
        <w:t>J Occup  Environ Med 45 (4): 410-27.</w:t>
      </w:r>
    </w:p>
    <w:p w:rsidR="008A0553" w:rsidRPr="00FA5C89" w:rsidRDefault="008A0553" w:rsidP="00432D5B">
      <w:pPr>
        <w:jc w:val="both"/>
        <w:rPr>
          <w:bCs/>
        </w:rPr>
      </w:pPr>
    </w:p>
    <w:p w:rsidR="00AA6DC3" w:rsidRPr="00106AB4" w:rsidRDefault="006359CD" w:rsidP="00AA6DC3">
      <w:pPr>
        <w:shd w:val="clear" w:color="auto" w:fill="FFFFFF"/>
        <w:spacing w:after="150" w:line="315" w:lineRule="atLeast"/>
        <w:jc w:val="both"/>
        <w:rPr>
          <w:rFonts w:ascii="Helvetica Neue" w:hAnsi="Helvetica Neue"/>
          <w:color w:val="666666"/>
          <w:sz w:val="21"/>
          <w:szCs w:val="21"/>
          <w:lang w:eastAsia="es-AR"/>
        </w:rPr>
      </w:pPr>
      <w:hyperlink r:id="rId2511" w:tooltip="A S F Araújo" w:history="1">
        <w:r w:rsidR="00AA6DC3" w:rsidRPr="00106AB4">
          <w:rPr>
            <w:rFonts w:ascii="Helvetica Neue" w:hAnsi="Helvetica Neue"/>
            <w:color w:val="666666"/>
            <w:sz w:val="21"/>
            <w:lang w:eastAsia="es-AR"/>
          </w:rPr>
          <w:t>Araújo</w:t>
        </w:r>
      </w:hyperlink>
      <w:r w:rsidR="00AA6DC3" w:rsidRPr="00106AB4">
        <w:rPr>
          <w:lang w:eastAsia="es-AR"/>
        </w:rPr>
        <w:t xml:space="preserve"> </w:t>
      </w:r>
      <w:r w:rsidR="00AA6DC3" w:rsidRPr="00106AB4">
        <w:rPr>
          <w:rFonts w:ascii="Helvetica Neue" w:hAnsi="Helvetica Neue"/>
          <w:color w:val="666666"/>
          <w:sz w:val="21"/>
          <w:lang w:eastAsia="es-AR"/>
        </w:rPr>
        <w:t>ASF , </w:t>
      </w:r>
      <w:hyperlink r:id="rId2512" w:tooltip="R T R Monteiro" w:history="1">
        <w:r w:rsidR="00AA6DC3" w:rsidRPr="00106AB4">
          <w:rPr>
            <w:rFonts w:ascii="Helvetica Neue" w:hAnsi="Helvetica Neue"/>
            <w:color w:val="666666"/>
            <w:sz w:val="21"/>
            <w:lang w:eastAsia="es-AR"/>
          </w:rPr>
          <w:t xml:space="preserve"> Monteiro</w:t>
        </w:r>
      </w:hyperlink>
      <w:r w:rsidR="00AA6DC3" w:rsidRPr="00106AB4">
        <w:rPr>
          <w:lang w:eastAsia="es-AR"/>
        </w:rPr>
        <w:t xml:space="preserve"> </w:t>
      </w:r>
      <w:r w:rsidR="00AA6DC3" w:rsidRPr="00106AB4">
        <w:rPr>
          <w:rFonts w:ascii="Helvetica Neue" w:hAnsi="Helvetica Neue"/>
          <w:color w:val="666666"/>
          <w:sz w:val="21"/>
          <w:lang w:eastAsia="es-AR"/>
        </w:rPr>
        <w:t>RTR , </w:t>
      </w:r>
      <w:hyperlink r:id="rId2513" w:tooltip="R B Abarkeli" w:history="1">
        <w:r w:rsidR="00AA6DC3" w:rsidRPr="00106AB4">
          <w:rPr>
            <w:rFonts w:ascii="Helvetica Neue" w:hAnsi="Helvetica Neue"/>
            <w:color w:val="666666"/>
            <w:sz w:val="21"/>
            <w:lang w:eastAsia="es-AR"/>
          </w:rPr>
          <w:t>Abarkeli</w:t>
        </w:r>
      </w:hyperlink>
      <w:r w:rsidR="00AA6DC3" w:rsidRPr="00106AB4">
        <w:rPr>
          <w:lang w:eastAsia="es-AR"/>
        </w:rPr>
        <w:t xml:space="preserve"> </w:t>
      </w:r>
      <w:r w:rsidR="00AA6DC3" w:rsidRPr="00106AB4">
        <w:rPr>
          <w:rFonts w:ascii="Helvetica Neue" w:hAnsi="Helvetica Neue"/>
          <w:color w:val="666666"/>
          <w:sz w:val="21"/>
          <w:lang w:eastAsia="es-AR"/>
        </w:rPr>
        <w:t>RB</w:t>
      </w:r>
      <w:r w:rsidR="00AA6DC3">
        <w:rPr>
          <w:rFonts w:ascii="Helvetica Neue" w:hAnsi="Helvetica Neue"/>
          <w:color w:val="666666"/>
          <w:sz w:val="21"/>
          <w:lang w:eastAsia="es-AR"/>
        </w:rPr>
        <w:t xml:space="preserve"> </w:t>
      </w:r>
      <w:r w:rsidR="00AA6DC3">
        <w:rPr>
          <w:rFonts w:ascii="Helvetica Neue" w:hAnsi="Helvetica Neue"/>
          <w:color w:val="666666"/>
          <w:sz w:val="21"/>
          <w:szCs w:val="21"/>
          <w:lang w:eastAsia="es-AR"/>
        </w:rPr>
        <w:t>.</w:t>
      </w:r>
      <w:r w:rsidR="00AA6DC3" w:rsidRPr="00C1268F">
        <w:rPr>
          <w:rFonts w:ascii="Helvetica Neue" w:hAnsi="Helvetica Neue"/>
          <w:b/>
          <w:bCs/>
          <w:color w:val="444444"/>
          <w:kern w:val="36"/>
          <w:lang w:eastAsia="es-AR"/>
        </w:rPr>
        <w:t>Efecto del glifosato sobre la actividad microbiana de dos suelos brasileños</w:t>
      </w:r>
      <w:r w:rsidR="00AA6DC3" w:rsidRPr="00106AB4">
        <w:rPr>
          <w:rFonts w:ascii="Helvetica Neue" w:hAnsi="Helvetica Neue"/>
          <w:b/>
          <w:bCs/>
          <w:color w:val="444444"/>
          <w:kern w:val="36"/>
          <w:sz w:val="27"/>
          <w:lang w:eastAsia="es-AR"/>
        </w:rPr>
        <w:t>.</w:t>
      </w:r>
      <w:r w:rsidR="00AA6DC3" w:rsidRPr="00106AB4">
        <w:rPr>
          <w:rFonts w:ascii="Helvetica Neue" w:hAnsi="Helvetica Neue"/>
          <w:color w:val="000000"/>
          <w:lang w:eastAsia="es-AR"/>
        </w:rPr>
        <w:t xml:space="preserve"> </w:t>
      </w:r>
      <w:hyperlink r:id="rId2514" w:history="1">
        <w:r w:rsidR="00AA6DC3" w:rsidRPr="00106AB4">
          <w:rPr>
            <w:rFonts w:ascii="Helvetica Neue" w:hAnsi="Helvetica Neue"/>
            <w:color w:val="000000"/>
            <w:sz w:val="22"/>
            <w:szCs w:val="22"/>
            <w:lang w:eastAsia="es-AR"/>
          </w:rPr>
          <w:t>Chemosphere</w:t>
        </w:r>
      </w:hyperlink>
      <w:r w:rsidR="00AA6DC3" w:rsidRPr="00106AB4">
        <w:rPr>
          <w:rFonts w:ascii="Helvetica Neue" w:hAnsi="Helvetica Neue"/>
          <w:color w:val="000000"/>
          <w:sz w:val="22"/>
          <w:szCs w:val="22"/>
          <w:lang w:eastAsia="es-AR"/>
        </w:rPr>
        <w:t> . 09/2003; 52 (5):799-804. </w:t>
      </w:r>
    </w:p>
    <w:p w:rsidR="00305DB2" w:rsidRDefault="00305DB2" w:rsidP="00432D5B">
      <w:pPr>
        <w:jc w:val="both"/>
        <w:rPr>
          <w:bCs/>
        </w:rPr>
      </w:pPr>
    </w:p>
    <w:p w:rsidR="00432D5B" w:rsidRPr="00FA5C89" w:rsidRDefault="00432D5B" w:rsidP="00432D5B">
      <w:pPr>
        <w:jc w:val="both"/>
        <w:rPr>
          <w:bCs/>
        </w:rPr>
      </w:pPr>
      <w:r w:rsidRPr="00FA5C89">
        <w:rPr>
          <w:bCs/>
        </w:rPr>
        <w:t>Artemisa Romero y col.</w:t>
      </w:r>
      <w:r w:rsidRPr="00020568">
        <w:rPr>
          <w:b/>
          <w:bCs/>
        </w:rPr>
        <w:t>Toxicidad cronica en ratones del herbicida dicamba y su derivado 2-metoxi-3,6-diclorobenzaldoxina</w:t>
      </w:r>
      <w:r w:rsidRPr="00FA5C89">
        <w:rPr>
          <w:bCs/>
        </w:rPr>
        <w:t>.Revista de la sociedad de mexico.Vol 47.N° 1 (2003) 77-80.</w:t>
      </w:r>
    </w:p>
    <w:p w:rsidR="002A515C" w:rsidRPr="00FA5C89" w:rsidRDefault="002A515C" w:rsidP="002A515C">
      <w:pPr>
        <w:jc w:val="both"/>
        <w:rPr>
          <w:bCs/>
        </w:rPr>
      </w:pPr>
    </w:p>
    <w:p w:rsidR="002A515C" w:rsidRPr="00FA5C89" w:rsidRDefault="002A515C" w:rsidP="002A515C">
      <w:pPr>
        <w:jc w:val="both"/>
        <w:rPr>
          <w:bCs/>
          <w:kern w:val="36"/>
          <w:lang w:val="en-US"/>
        </w:rPr>
      </w:pPr>
      <w:r w:rsidRPr="00FA5C89">
        <w:rPr>
          <w:bCs/>
          <w:lang w:val="en-US"/>
        </w:rPr>
        <w:t>Axelrad JC, Howard CV &amp; McLean WG. 2003. The effects of acute pesticide exposure on neuroblastoma cells chronically exposed to diazinon. Toxicology 185: 67-78</w:t>
      </w:r>
    </w:p>
    <w:p w:rsidR="00432D5B" w:rsidRPr="00201684" w:rsidRDefault="00432D5B" w:rsidP="00432D5B">
      <w:pPr>
        <w:widowControl w:val="0"/>
        <w:autoSpaceDE w:val="0"/>
        <w:autoSpaceDN w:val="0"/>
        <w:adjustRightInd w:val="0"/>
        <w:spacing w:before="178"/>
        <w:ind w:right="-154"/>
        <w:jc w:val="both"/>
        <w:rPr>
          <w:bCs/>
          <w:lang w:val="es-AR"/>
        </w:rPr>
      </w:pPr>
      <w:r w:rsidRPr="00FA5C89">
        <w:rPr>
          <w:bCs/>
          <w:lang w:val="en-US"/>
        </w:rPr>
        <w:t xml:space="preserve">Batta, Yacoub. (2003). Application and usage of pesticides in Palestine: uurrent and future outlook.  </w:t>
      </w:r>
      <w:r w:rsidRPr="00201684">
        <w:rPr>
          <w:bCs/>
          <w:lang w:val="es-AR"/>
        </w:rPr>
        <w:t xml:space="preserve">An-Najah University Journal for Research - Natural Sciences.17 (1):089-098. </w:t>
      </w:r>
    </w:p>
    <w:p w:rsidR="00432D5B" w:rsidRPr="00201684" w:rsidRDefault="00432D5B" w:rsidP="00432D5B">
      <w:pPr>
        <w:jc w:val="both"/>
        <w:rPr>
          <w:lang w:val="es-AR"/>
        </w:rPr>
      </w:pPr>
    </w:p>
    <w:p w:rsidR="00432D5B" w:rsidRPr="00FA5C89" w:rsidRDefault="00432D5B" w:rsidP="00432D5B">
      <w:pPr>
        <w:jc w:val="both"/>
        <w:rPr>
          <w:bCs/>
          <w:lang w:val="en-US"/>
        </w:rPr>
      </w:pPr>
      <w:r w:rsidRPr="00FA5C89">
        <w:t xml:space="preserve">Barron, MG, R. Heintz, et al.(2003)."La exposición a los contaminantes y sus efectos en los pinnípedos: implicaciones para la disminución el marino de Steller de Alaska." </w:t>
      </w:r>
      <w:r w:rsidRPr="00FA5C89">
        <w:rPr>
          <w:lang w:val="en-US"/>
        </w:rPr>
        <w:t xml:space="preserve">Sci Total Environ 311 (1-3): 111-33. </w:t>
      </w:r>
    </w:p>
    <w:p w:rsidR="00432D5B" w:rsidRPr="00FA5C89" w:rsidRDefault="00B431A0" w:rsidP="00B431A0">
      <w:pPr>
        <w:widowControl w:val="0"/>
        <w:autoSpaceDE w:val="0"/>
        <w:autoSpaceDN w:val="0"/>
        <w:adjustRightInd w:val="0"/>
        <w:spacing w:before="245"/>
        <w:ind w:right="-200"/>
        <w:jc w:val="both"/>
        <w:rPr>
          <w:lang w:val="en-US"/>
        </w:rPr>
      </w:pPr>
      <w:r w:rsidRPr="00FA5C89">
        <w:rPr>
          <w:lang w:val="en-US"/>
        </w:rPr>
        <w:t xml:space="preserve">Berkowitz GS, Obel J, Deych E et al (2003) Exposure to Indoor Pesticides during Pregnancy in a Multiethnic, Urban Cohort. </w:t>
      </w:r>
      <w:r w:rsidRPr="00FA5C89">
        <w:rPr>
          <w:i/>
          <w:iCs/>
          <w:lang w:val="en-US"/>
        </w:rPr>
        <w:t>Environ Health Perspect</w:t>
      </w:r>
      <w:r w:rsidRPr="00FA5C89">
        <w:rPr>
          <w:lang w:val="en-US"/>
        </w:rPr>
        <w:t xml:space="preserve"> 111(1): 7984.</w:t>
      </w:r>
    </w:p>
    <w:p w:rsidR="00A634E0" w:rsidRPr="00FA5C89" w:rsidRDefault="00A634E0" w:rsidP="00A634E0">
      <w:pPr>
        <w:widowControl w:val="0"/>
        <w:autoSpaceDE w:val="0"/>
        <w:autoSpaceDN w:val="0"/>
        <w:adjustRightInd w:val="0"/>
        <w:spacing w:before="245"/>
        <w:ind w:right="-199"/>
        <w:jc w:val="both"/>
      </w:pPr>
      <w:r w:rsidRPr="00FA5C89">
        <w:rPr>
          <w:lang w:val="en-US"/>
        </w:rPr>
        <w:t xml:space="preserve">Birnbaum LS, Fenton SE. 2003. Cancer and Developmental Exposure to Endocrine Disruptors. </w:t>
      </w:r>
      <w:r w:rsidRPr="00FA5C89">
        <w:rPr>
          <w:i/>
          <w:iCs/>
        </w:rPr>
        <w:t>Environmental Health Perspectives</w:t>
      </w:r>
      <w:r w:rsidRPr="00FA5C89">
        <w:t xml:space="preserve"> 111:389-394.</w:t>
      </w:r>
    </w:p>
    <w:p w:rsidR="00A634E0" w:rsidRPr="00FA5C89" w:rsidRDefault="00A634E0" w:rsidP="00A634E0">
      <w:pPr>
        <w:jc w:val="both"/>
      </w:pPr>
    </w:p>
    <w:p w:rsidR="00A634E0" w:rsidRPr="00FA5C89" w:rsidRDefault="00A634E0" w:rsidP="00A634E0">
      <w:pPr>
        <w:jc w:val="both"/>
      </w:pPr>
      <w:r w:rsidRPr="00201684">
        <w:rPr>
          <w:lang w:val="es-AR"/>
        </w:rPr>
        <w:t xml:space="preserve">Borgert, CJ, JS LaKind, et al.(2003). </w:t>
      </w:r>
      <w:r w:rsidRPr="00FA5C89">
        <w:t xml:space="preserve">"Una revisión crítica de los métodos para comparar la actividad estrogénica endógena y exogenous productos químicos exógenos en la leche materna y fórmula infantil "  Environ Health Perspect 111 (8): 1020-36. </w:t>
      </w:r>
    </w:p>
    <w:p w:rsidR="002A515C" w:rsidRPr="00C443D8" w:rsidRDefault="002A515C" w:rsidP="002A515C"/>
    <w:p w:rsidR="002A515C" w:rsidRPr="00C443D8" w:rsidRDefault="002A515C" w:rsidP="002A515C">
      <w:pPr>
        <w:rPr>
          <w:b/>
        </w:rPr>
      </w:pPr>
      <w:r w:rsidRPr="00C443D8">
        <w:t xml:space="preserve">Bradman, A., Barr, D., Claus, B., Drumheller, T., Curry, C., Eskenazi, B. </w:t>
      </w:r>
      <w:r w:rsidRPr="00FA5C89">
        <w:t>Medición de los plaguicidas y otras sustancias tóxicas en el líquido amniótico como un biomarcador potencial de la exposición prenatal: un estudio de validación</w:t>
      </w:r>
      <w:r w:rsidRPr="00C443D8">
        <w:rPr>
          <w:b/>
        </w:rPr>
        <w:t xml:space="preserve"> </w:t>
      </w:r>
      <w:r w:rsidRPr="00C443D8">
        <w:t xml:space="preserve"> </w:t>
      </w:r>
      <w:r w:rsidR="00FA5C89">
        <w:rPr>
          <w:rStyle w:val="nfasis"/>
        </w:rPr>
        <w:t>.</w:t>
      </w:r>
      <w:r w:rsidRPr="00C443D8">
        <w:rPr>
          <w:rStyle w:val="nfasis"/>
        </w:rPr>
        <w:t>Environmental Health Perspectives.</w:t>
      </w:r>
      <w:r w:rsidRPr="00C443D8">
        <w:t xml:space="preserve"> 2003;111(14):1779-1782.</w:t>
      </w:r>
    </w:p>
    <w:p w:rsidR="00432D5B" w:rsidRPr="00C443D8" w:rsidRDefault="00432D5B" w:rsidP="00432D5B">
      <w:pPr>
        <w:widowControl w:val="0"/>
        <w:autoSpaceDE w:val="0"/>
        <w:autoSpaceDN w:val="0"/>
        <w:adjustRightInd w:val="0"/>
        <w:spacing w:line="192" w:lineRule="auto"/>
        <w:ind w:right="74"/>
        <w:jc w:val="both"/>
        <w:rPr>
          <w:rFonts w:eastAsia="PMingLiU"/>
          <w:spacing w:val="5"/>
          <w:w w:val="131"/>
        </w:rPr>
      </w:pPr>
    </w:p>
    <w:p w:rsidR="00432D5B" w:rsidRPr="00C443D8" w:rsidRDefault="00432D5B" w:rsidP="00432D5B">
      <w:pPr>
        <w:widowControl w:val="0"/>
        <w:autoSpaceDE w:val="0"/>
        <w:autoSpaceDN w:val="0"/>
        <w:adjustRightInd w:val="0"/>
        <w:spacing w:line="192" w:lineRule="auto"/>
        <w:ind w:right="74"/>
        <w:jc w:val="both"/>
        <w:rPr>
          <w:rFonts w:eastAsia="PMingLiU"/>
        </w:rPr>
      </w:pPr>
      <w:r w:rsidRPr="00C443D8">
        <w:rPr>
          <w:rFonts w:eastAsia="PMingLiU"/>
          <w:spacing w:val="5"/>
          <w:w w:val="131"/>
        </w:rPr>
        <w:t>B</w:t>
      </w:r>
      <w:r w:rsidRPr="00C443D8">
        <w:rPr>
          <w:rFonts w:eastAsia="PMingLiU"/>
          <w:spacing w:val="1"/>
          <w:w w:val="131"/>
        </w:rPr>
        <w:t>r</w:t>
      </w:r>
      <w:r w:rsidRPr="00C443D8">
        <w:rPr>
          <w:rFonts w:eastAsia="PMingLiU"/>
          <w:spacing w:val="-1"/>
          <w:w w:val="131"/>
        </w:rPr>
        <w:t>a</w:t>
      </w:r>
      <w:r w:rsidRPr="00C443D8">
        <w:rPr>
          <w:rFonts w:eastAsia="PMingLiU"/>
          <w:spacing w:val="1"/>
          <w:w w:val="131"/>
        </w:rPr>
        <w:t>v</w:t>
      </w:r>
      <w:r w:rsidRPr="00C443D8">
        <w:rPr>
          <w:rFonts w:eastAsia="PMingLiU"/>
          <w:w w:val="131"/>
        </w:rPr>
        <w:t xml:space="preserve">o, </w:t>
      </w:r>
      <w:r w:rsidRPr="00C443D8">
        <w:rPr>
          <w:rFonts w:eastAsia="PMingLiU"/>
          <w:w w:val="112"/>
        </w:rPr>
        <w:t>E</w:t>
      </w:r>
      <w:r w:rsidRPr="00C443D8">
        <w:rPr>
          <w:rFonts w:eastAsia="PMingLiU"/>
          <w:spacing w:val="-1"/>
          <w:w w:val="157"/>
        </w:rPr>
        <w:t>.</w:t>
      </w:r>
      <w:r w:rsidRPr="00C443D8">
        <w:rPr>
          <w:rFonts w:eastAsia="PMingLiU"/>
          <w:w w:val="178"/>
        </w:rPr>
        <w:t>:</w:t>
      </w:r>
      <w:r w:rsidRPr="00C443D8">
        <w:rPr>
          <w:rFonts w:eastAsia="PMingLiU"/>
          <w:spacing w:val="16"/>
          <w:w w:val="178"/>
        </w:rPr>
        <w:t xml:space="preserve"> </w:t>
      </w:r>
      <w:r w:rsidRPr="00FA5C89">
        <w:rPr>
          <w:rFonts w:eastAsia="PMingLiU"/>
          <w:bCs/>
        </w:rPr>
        <w:t>I</w:t>
      </w:r>
      <w:r w:rsidRPr="00FA5C89">
        <w:rPr>
          <w:rFonts w:eastAsia="PMingLiU"/>
          <w:bCs/>
          <w:spacing w:val="1"/>
        </w:rPr>
        <w:t>mp</w:t>
      </w:r>
      <w:r w:rsidRPr="00FA5C89">
        <w:rPr>
          <w:rFonts w:eastAsia="PMingLiU"/>
          <w:bCs/>
        </w:rPr>
        <w:t>a</w:t>
      </w:r>
      <w:r w:rsidRPr="00FA5C89">
        <w:rPr>
          <w:rFonts w:eastAsia="PMingLiU"/>
          <w:bCs/>
          <w:spacing w:val="1"/>
        </w:rPr>
        <w:t>cto</w:t>
      </w:r>
      <w:r w:rsidRPr="00FA5C89">
        <w:rPr>
          <w:rFonts w:eastAsia="PMingLiU"/>
          <w:bCs/>
        </w:rPr>
        <w:t>s</w:t>
      </w:r>
      <w:r w:rsidRPr="00FA5C89">
        <w:rPr>
          <w:rFonts w:eastAsia="PMingLiU"/>
          <w:bCs/>
          <w:spacing w:val="18"/>
        </w:rPr>
        <w:t xml:space="preserve"> </w:t>
      </w:r>
      <w:r w:rsidRPr="00FA5C89">
        <w:rPr>
          <w:rFonts w:eastAsia="PMingLiU"/>
          <w:bCs/>
          <w:spacing w:val="1"/>
        </w:rPr>
        <w:t>e</w:t>
      </w:r>
      <w:r w:rsidRPr="00FA5C89">
        <w:rPr>
          <w:rFonts w:eastAsia="PMingLiU"/>
          <w:bCs/>
        </w:rPr>
        <w:t>n</w:t>
      </w:r>
      <w:r w:rsidRPr="00FA5C89">
        <w:rPr>
          <w:rFonts w:eastAsia="PMingLiU"/>
          <w:bCs/>
          <w:spacing w:val="4"/>
        </w:rPr>
        <w:t xml:space="preserve"> </w:t>
      </w:r>
      <w:r w:rsidRPr="00FA5C89">
        <w:rPr>
          <w:rFonts w:eastAsia="PMingLiU"/>
          <w:bCs/>
        </w:rPr>
        <w:t>E</w:t>
      </w:r>
      <w:r w:rsidRPr="00FA5C89">
        <w:rPr>
          <w:rFonts w:eastAsia="PMingLiU"/>
          <w:bCs/>
          <w:spacing w:val="1"/>
        </w:rPr>
        <w:t>cu</w:t>
      </w:r>
      <w:r w:rsidRPr="00FA5C89">
        <w:rPr>
          <w:rFonts w:eastAsia="PMingLiU"/>
          <w:bCs/>
        </w:rPr>
        <w:t>a</w:t>
      </w:r>
      <w:r w:rsidRPr="00FA5C89">
        <w:rPr>
          <w:rFonts w:eastAsia="PMingLiU"/>
          <w:bCs/>
          <w:spacing w:val="-1"/>
        </w:rPr>
        <w:t>d</w:t>
      </w:r>
      <w:r w:rsidRPr="00FA5C89">
        <w:rPr>
          <w:rFonts w:eastAsia="PMingLiU"/>
          <w:bCs/>
          <w:spacing w:val="4"/>
        </w:rPr>
        <w:t>o</w:t>
      </w:r>
      <w:r w:rsidRPr="00FA5C89">
        <w:rPr>
          <w:rFonts w:eastAsia="PMingLiU"/>
          <w:bCs/>
        </w:rPr>
        <w:t>r</w:t>
      </w:r>
      <w:r w:rsidRPr="00FA5C89">
        <w:rPr>
          <w:rFonts w:eastAsia="PMingLiU"/>
          <w:bCs/>
          <w:spacing w:val="14"/>
        </w:rPr>
        <w:t xml:space="preserve"> </w:t>
      </w:r>
      <w:r w:rsidRPr="00FA5C89">
        <w:rPr>
          <w:rFonts w:eastAsia="PMingLiU"/>
          <w:bCs/>
          <w:spacing w:val="1"/>
        </w:rPr>
        <w:t>d</w:t>
      </w:r>
      <w:r w:rsidRPr="00FA5C89">
        <w:rPr>
          <w:rFonts w:eastAsia="PMingLiU"/>
          <w:bCs/>
        </w:rPr>
        <w:t>e</w:t>
      </w:r>
      <w:r w:rsidRPr="00FA5C89">
        <w:rPr>
          <w:rFonts w:eastAsia="PMingLiU"/>
          <w:bCs/>
          <w:spacing w:val="2"/>
        </w:rPr>
        <w:t xml:space="preserve"> </w:t>
      </w:r>
      <w:r w:rsidRPr="00FA5C89">
        <w:rPr>
          <w:rFonts w:eastAsia="PMingLiU"/>
          <w:bCs/>
          <w:spacing w:val="3"/>
        </w:rPr>
        <w:t>l</w:t>
      </w:r>
      <w:r w:rsidRPr="00FA5C89">
        <w:rPr>
          <w:rFonts w:eastAsia="PMingLiU"/>
          <w:bCs/>
          <w:spacing w:val="-2"/>
        </w:rPr>
        <w:t>a</w:t>
      </w:r>
      <w:r w:rsidRPr="00FA5C89">
        <w:rPr>
          <w:rFonts w:eastAsia="PMingLiU"/>
          <w:bCs/>
        </w:rPr>
        <w:t>s</w:t>
      </w:r>
      <w:r w:rsidRPr="00FA5C89">
        <w:rPr>
          <w:rFonts w:eastAsia="PMingLiU"/>
          <w:bCs/>
          <w:spacing w:val="4"/>
        </w:rPr>
        <w:t xml:space="preserve"> </w:t>
      </w:r>
      <w:r w:rsidRPr="00FA5C89">
        <w:rPr>
          <w:rFonts w:eastAsia="PMingLiU"/>
          <w:bCs/>
          <w:spacing w:val="2"/>
        </w:rPr>
        <w:t>f</w:t>
      </w:r>
      <w:r w:rsidRPr="00FA5C89">
        <w:rPr>
          <w:rFonts w:eastAsia="PMingLiU"/>
          <w:bCs/>
          <w:spacing w:val="3"/>
        </w:rPr>
        <w:t>u</w:t>
      </w:r>
      <w:r w:rsidRPr="00FA5C89">
        <w:rPr>
          <w:rFonts w:eastAsia="PMingLiU"/>
          <w:bCs/>
          <w:spacing w:val="-1"/>
        </w:rPr>
        <w:t>m</w:t>
      </w:r>
      <w:r w:rsidRPr="00FA5C89">
        <w:rPr>
          <w:rFonts w:eastAsia="PMingLiU"/>
          <w:bCs/>
          <w:spacing w:val="1"/>
        </w:rPr>
        <w:t>ig</w:t>
      </w:r>
      <w:r w:rsidRPr="00FA5C89">
        <w:rPr>
          <w:rFonts w:eastAsia="PMingLiU"/>
          <w:bCs/>
        </w:rPr>
        <w:t>a</w:t>
      </w:r>
      <w:r w:rsidRPr="00FA5C89">
        <w:rPr>
          <w:rFonts w:eastAsia="PMingLiU"/>
          <w:bCs/>
          <w:spacing w:val="-1"/>
        </w:rPr>
        <w:t>c</w:t>
      </w:r>
      <w:r w:rsidRPr="00FA5C89">
        <w:rPr>
          <w:rFonts w:eastAsia="PMingLiU"/>
          <w:bCs/>
          <w:spacing w:val="1"/>
        </w:rPr>
        <w:t>ione</w:t>
      </w:r>
      <w:r w:rsidRPr="00FA5C89">
        <w:rPr>
          <w:rFonts w:eastAsia="PMingLiU"/>
          <w:bCs/>
        </w:rPr>
        <w:t>s</w:t>
      </w:r>
      <w:r w:rsidRPr="00FA5C89">
        <w:rPr>
          <w:rFonts w:eastAsia="PMingLiU"/>
          <w:bCs/>
          <w:spacing w:val="23"/>
        </w:rPr>
        <w:t xml:space="preserve"> </w:t>
      </w:r>
      <w:r w:rsidRPr="00FA5C89">
        <w:rPr>
          <w:rFonts w:eastAsia="PMingLiU"/>
          <w:bCs/>
        </w:rPr>
        <w:t xml:space="preserve">a </w:t>
      </w:r>
      <w:r w:rsidRPr="00FA5C89">
        <w:rPr>
          <w:rFonts w:eastAsia="PMingLiU"/>
          <w:bCs/>
          <w:spacing w:val="1"/>
        </w:rPr>
        <w:t>cult</w:t>
      </w:r>
      <w:r w:rsidRPr="00FA5C89">
        <w:rPr>
          <w:rFonts w:eastAsia="PMingLiU"/>
          <w:bCs/>
          <w:spacing w:val="3"/>
        </w:rPr>
        <w:t>i</w:t>
      </w:r>
      <w:r w:rsidRPr="00FA5C89">
        <w:rPr>
          <w:rFonts w:eastAsia="PMingLiU"/>
          <w:bCs/>
          <w:spacing w:val="-4"/>
        </w:rPr>
        <w:t>v</w:t>
      </w:r>
      <w:r w:rsidRPr="00FA5C89">
        <w:rPr>
          <w:rFonts w:eastAsia="PMingLiU"/>
          <w:bCs/>
          <w:spacing w:val="4"/>
        </w:rPr>
        <w:t>o</w:t>
      </w:r>
      <w:r w:rsidRPr="00FA5C89">
        <w:rPr>
          <w:rFonts w:eastAsia="PMingLiU"/>
          <w:bCs/>
        </w:rPr>
        <w:t>s</w:t>
      </w:r>
      <w:r w:rsidRPr="00FA5C89">
        <w:rPr>
          <w:rFonts w:eastAsia="PMingLiU"/>
          <w:bCs/>
          <w:spacing w:val="14"/>
        </w:rPr>
        <w:t xml:space="preserve"> </w:t>
      </w:r>
      <w:r w:rsidRPr="00FA5C89">
        <w:rPr>
          <w:rFonts w:eastAsia="PMingLiU"/>
          <w:bCs/>
          <w:spacing w:val="1"/>
        </w:rPr>
        <w:t>i</w:t>
      </w:r>
      <w:r w:rsidRPr="00FA5C89">
        <w:rPr>
          <w:rFonts w:eastAsia="PMingLiU"/>
          <w:bCs/>
          <w:spacing w:val="-1"/>
        </w:rPr>
        <w:t>l</w:t>
      </w:r>
      <w:r w:rsidRPr="00FA5C89">
        <w:rPr>
          <w:rFonts w:eastAsia="PMingLiU"/>
          <w:bCs/>
          <w:spacing w:val="1"/>
        </w:rPr>
        <w:t>íci</w:t>
      </w:r>
      <w:r w:rsidRPr="00FA5C89">
        <w:rPr>
          <w:rFonts w:eastAsia="PMingLiU"/>
          <w:bCs/>
          <w:spacing w:val="-2"/>
        </w:rPr>
        <w:t>t</w:t>
      </w:r>
      <w:r w:rsidRPr="00FA5C89">
        <w:rPr>
          <w:rFonts w:eastAsia="PMingLiU"/>
          <w:bCs/>
          <w:spacing w:val="4"/>
        </w:rPr>
        <w:t>o</w:t>
      </w:r>
      <w:r w:rsidRPr="00FA5C89">
        <w:rPr>
          <w:rFonts w:eastAsia="PMingLiU"/>
          <w:bCs/>
        </w:rPr>
        <w:t>s</w:t>
      </w:r>
      <w:r w:rsidRPr="00FA5C89">
        <w:rPr>
          <w:rFonts w:eastAsia="PMingLiU"/>
          <w:bCs/>
          <w:spacing w:val="11"/>
        </w:rPr>
        <w:t xml:space="preserve"> </w:t>
      </w:r>
      <w:r w:rsidRPr="00FA5C89">
        <w:rPr>
          <w:rFonts w:eastAsia="PMingLiU"/>
          <w:bCs/>
          <w:spacing w:val="-1"/>
          <w:w w:val="101"/>
        </w:rPr>
        <w:t>e</w:t>
      </w:r>
      <w:r w:rsidRPr="00FA5C89">
        <w:rPr>
          <w:rFonts w:eastAsia="PMingLiU"/>
          <w:bCs/>
          <w:w w:val="102"/>
        </w:rPr>
        <w:t xml:space="preserve">n </w:t>
      </w:r>
      <w:r w:rsidRPr="00FA5C89">
        <w:rPr>
          <w:rFonts w:eastAsia="PMingLiU"/>
          <w:bCs/>
          <w:spacing w:val="1"/>
          <w:w w:val="102"/>
        </w:rPr>
        <w:t>Co</w:t>
      </w:r>
      <w:r w:rsidRPr="00FA5C89">
        <w:rPr>
          <w:rFonts w:eastAsia="PMingLiU"/>
          <w:bCs/>
          <w:spacing w:val="-1"/>
          <w:w w:val="102"/>
        </w:rPr>
        <w:t>l</w:t>
      </w:r>
      <w:r w:rsidRPr="00FA5C89">
        <w:rPr>
          <w:rFonts w:eastAsia="PMingLiU"/>
          <w:bCs/>
          <w:spacing w:val="4"/>
          <w:w w:val="102"/>
        </w:rPr>
        <w:t>o</w:t>
      </w:r>
      <w:r w:rsidRPr="00FA5C89">
        <w:rPr>
          <w:rFonts w:eastAsia="PMingLiU"/>
          <w:bCs/>
          <w:spacing w:val="-1"/>
          <w:w w:val="101"/>
        </w:rPr>
        <w:t>m</w:t>
      </w:r>
      <w:r w:rsidRPr="00FA5C89">
        <w:rPr>
          <w:rFonts w:eastAsia="PMingLiU"/>
          <w:bCs/>
          <w:spacing w:val="1"/>
          <w:w w:val="102"/>
        </w:rPr>
        <w:t>bi</w:t>
      </w:r>
      <w:r w:rsidRPr="00FA5C89">
        <w:rPr>
          <w:rFonts w:eastAsia="PMingLiU"/>
          <w:bCs/>
          <w:w w:val="102"/>
        </w:rPr>
        <w:t>a</w:t>
      </w:r>
      <w:r w:rsidRPr="00FA5C89">
        <w:rPr>
          <w:rFonts w:eastAsia="PMingLiU"/>
          <w:w w:val="157"/>
        </w:rPr>
        <w:t xml:space="preserve">.  </w:t>
      </w:r>
      <w:r w:rsidRPr="00C443D8">
        <w:rPr>
          <w:rFonts w:eastAsia="PMingLiU"/>
          <w:spacing w:val="15"/>
          <w:w w:val="157"/>
        </w:rPr>
        <w:t xml:space="preserve"> </w:t>
      </w:r>
      <w:r w:rsidRPr="00C443D8">
        <w:rPr>
          <w:rFonts w:eastAsia="PMingLiU"/>
          <w:w w:val="136"/>
        </w:rPr>
        <w:t>I</w:t>
      </w:r>
      <w:r w:rsidRPr="00C443D8">
        <w:rPr>
          <w:rFonts w:eastAsia="PMingLiU"/>
          <w:spacing w:val="-4"/>
          <w:w w:val="136"/>
        </w:rPr>
        <w:t>n</w:t>
      </w:r>
      <w:r w:rsidRPr="00C443D8">
        <w:rPr>
          <w:rFonts w:eastAsia="PMingLiU"/>
          <w:spacing w:val="5"/>
          <w:w w:val="136"/>
        </w:rPr>
        <w:t>f</w:t>
      </w:r>
      <w:r w:rsidRPr="00C443D8">
        <w:rPr>
          <w:rFonts w:eastAsia="PMingLiU"/>
          <w:spacing w:val="-3"/>
          <w:w w:val="136"/>
        </w:rPr>
        <w:t>o</w:t>
      </w:r>
      <w:r w:rsidRPr="00C443D8">
        <w:rPr>
          <w:rFonts w:eastAsia="PMingLiU"/>
          <w:spacing w:val="1"/>
          <w:w w:val="136"/>
        </w:rPr>
        <w:t>rm</w:t>
      </w:r>
      <w:r w:rsidRPr="00C443D8">
        <w:rPr>
          <w:rFonts w:eastAsia="PMingLiU"/>
          <w:w w:val="136"/>
        </w:rPr>
        <w:t xml:space="preserve">e </w:t>
      </w:r>
      <w:r w:rsidRPr="00C443D8">
        <w:rPr>
          <w:rFonts w:eastAsia="PMingLiU"/>
          <w:spacing w:val="23"/>
          <w:w w:val="136"/>
        </w:rPr>
        <w:t xml:space="preserve"> </w:t>
      </w:r>
      <w:r w:rsidRPr="00C443D8">
        <w:rPr>
          <w:rFonts w:eastAsia="PMingLiU"/>
          <w:spacing w:val="3"/>
          <w:w w:val="136"/>
        </w:rPr>
        <w:t>p</w:t>
      </w:r>
      <w:r w:rsidRPr="00C443D8">
        <w:rPr>
          <w:rFonts w:eastAsia="PMingLiU"/>
          <w:spacing w:val="1"/>
          <w:w w:val="136"/>
        </w:rPr>
        <w:t>r</w:t>
      </w:r>
      <w:r w:rsidRPr="00C443D8">
        <w:rPr>
          <w:rFonts w:eastAsia="PMingLiU"/>
          <w:spacing w:val="-4"/>
          <w:w w:val="136"/>
        </w:rPr>
        <w:t>e</w:t>
      </w:r>
      <w:r w:rsidRPr="00C443D8">
        <w:rPr>
          <w:rFonts w:eastAsia="PMingLiU"/>
          <w:w w:val="136"/>
        </w:rPr>
        <w:t>s</w:t>
      </w:r>
      <w:r w:rsidRPr="00C443D8">
        <w:rPr>
          <w:rFonts w:eastAsia="PMingLiU"/>
          <w:spacing w:val="3"/>
          <w:w w:val="136"/>
        </w:rPr>
        <w:t>e</w:t>
      </w:r>
      <w:r w:rsidRPr="00C443D8">
        <w:rPr>
          <w:rFonts w:eastAsia="PMingLiU"/>
          <w:spacing w:val="-4"/>
          <w:w w:val="136"/>
        </w:rPr>
        <w:t>n</w:t>
      </w:r>
      <w:r w:rsidRPr="00C443D8">
        <w:rPr>
          <w:rFonts w:eastAsia="PMingLiU"/>
          <w:spacing w:val="4"/>
          <w:w w:val="136"/>
        </w:rPr>
        <w:t>t</w:t>
      </w:r>
      <w:r w:rsidRPr="00C443D8">
        <w:rPr>
          <w:rFonts w:eastAsia="PMingLiU"/>
          <w:spacing w:val="1"/>
          <w:w w:val="136"/>
        </w:rPr>
        <w:t>a</w:t>
      </w:r>
      <w:r w:rsidRPr="00C443D8">
        <w:rPr>
          <w:rFonts w:eastAsia="PMingLiU"/>
          <w:spacing w:val="-1"/>
          <w:w w:val="136"/>
        </w:rPr>
        <w:t>d</w:t>
      </w:r>
      <w:r w:rsidRPr="00C443D8">
        <w:rPr>
          <w:rFonts w:eastAsia="PMingLiU"/>
          <w:w w:val="136"/>
        </w:rPr>
        <w:t xml:space="preserve">o   </w:t>
      </w:r>
      <w:r w:rsidRPr="00C443D8">
        <w:rPr>
          <w:rFonts w:eastAsia="PMingLiU"/>
          <w:spacing w:val="-1"/>
          <w:w w:val="136"/>
        </w:rPr>
        <w:t>p</w:t>
      </w:r>
      <w:r w:rsidRPr="00C443D8">
        <w:rPr>
          <w:rFonts w:eastAsia="PMingLiU"/>
          <w:w w:val="136"/>
        </w:rPr>
        <w:t xml:space="preserve">or </w:t>
      </w:r>
      <w:r w:rsidRPr="00C443D8">
        <w:rPr>
          <w:rFonts w:eastAsia="PMingLiU"/>
          <w:spacing w:val="27"/>
          <w:w w:val="136"/>
        </w:rPr>
        <w:t xml:space="preserve"> </w:t>
      </w:r>
      <w:r w:rsidRPr="00C443D8">
        <w:rPr>
          <w:rFonts w:eastAsia="PMingLiU"/>
          <w:spacing w:val="-3"/>
          <w:w w:val="107"/>
        </w:rPr>
        <w:t>l</w:t>
      </w:r>
      <w:r w:rsidRPr="00C443D8">
        <w:rPr>
          <w:rFonts w:eastAsia="PMingLiU"/>
          <w:spacing w:val="4"/>
          <w:w w:val="147"/>
        </w:rPr>
        <w:t>a</w:t>
      </w:r>
      <w:r w:rsidRPr="00C443D8">
        <w:rPr>
          <w:rFonts w:eastAsia="PMingLiU"/>
          <w:w w:val="145"/>
        </w:rPr>
        <w:t xml:space="preserve">s  </w:t>
      </w:r>
      <w:r w:rsidRPr="00C443D8">
        <w:rPr>
          <w:rFonts w:eastAsia="PMingLiU"/>
          <w:spacing w:val="16"/>
          <w:w w:val="145"/>
        </w:rPr>
        <w:t xml:space="preserve"> </w:t>
      </w:r>
      <w:r w:rsidRPr="00C443D8">
        <w:rPr>
          <w:rFonts w:eastAsia="PMingLiU"/>
          <w:w w:val="134"/>
        </w:rPr>
        <w:t>o</w:t>
      </w:r>
      <w:r w:rsidRPr="00C443D8">
        <w:rPr>
          <w:rFonts w:eastAsia="PMingLiU"/>
          <w:spacing w:val="4"/>
          <w:w w:val="134"/>
        </w:rPr>
        <w:t>r</w:t>
      </w:r>
      <w:r w:rsidRPr="00C443D8">
        <w:rPr>
          <w:rFonts w:eastAsia="PMingLiU"/>
          <w:spacing w:val="-3"/>
          <w:w w:val="135"/>
        </w:rPr>
        <w:t>g</w:t>
      </w:r>
      <w:r w:rsidRPr="00C443D8">
        <w:rPr>
          <w:rFonts w:eastAsia="PMingLiU"/>
          <w:spacing w:val="4"/>
          <w:w w:val="147"/>
        </w:rPr>
        <w:t>a</w:t>
      </w:r>
      <w:r w:rsidRPr="00C443D8">
        <w:rPr>
          <w:rFonts w:eastAsia="PMingLiU"/>
          <w:w w:val="137"/>
        </w:rPr>
        <w:t>n</w:t>
      </w:r>
      <w:r w:rsidRPr="00C443D8">
        <w:rPr>
          <w:rFonts w:eastAsia="PMingLiU"/>
          <w:w w:val="107"/>
        </w:rPr>
        <w:t>i</w:t>
      </w:r>
      <w:r w:rsidRPr="00C443D8">
        <w:rPr>
          <w:rFonts w:eastAsia="PMingLiU"/>
          <w:spacing w:val="1"/>
          <w:w w:val="128"/>
        </w:rPr>
        <w:t>z</w:t>
      </w:r>
      <w:r w:rsidRPr="00C443D8">
        <w:rPr>
          <w:rFonts w:eastAsia="PMingLiU"/>
          <w:spacing w:val="-1"/>
          <w:w w:val="147"/>
        </w:rPr>
        <w:t>a</w:t>
      </w:r>
      <w:r w:rsidRPr="00C443D8">
        <w:rPr>
          <w:rFonts w:eastAsia="PMingLiU"/>
          <w:spacing w:val="2"/>
          <w:w w:val="127"/>
        </w:rPr>
        <w:t>c</w:t>
      </w:r>
      <w:r w:rsidRPr="00C443D8">
        <w:rPr>
          <w:rFonts w:eastAsia="PMingLiU"/>
          <w:w w:val="107"/>
        </w:rPr>
        <w:t>i</w:t>
      </w:r>
      <w:r w:rsidRPr="00C443D8">
        <w:rPr>
          <w:rFonts w:eastAsia="PMingLiU"/>
          <w:w w:val="134"/>
        </w:rPr>
        <w:t>o</w:t>
      </w:r>
      <w:r w:rsidRPr="00C443D8">
        <w:rPr>
          <w:rFonts w:eastAsia="PMingLiU"/>
          <w:spacing w:val="2"/>
          <w:w w:val="134"/>
        </w:rPr>
        <w:t>n</w:t>
      </w:r>
      <w:r w:rsidRPr="00C443D8">
        <w:rPr>
          <w:rFonts w:eastAsia="PMingLiU"/>
          <w:spacing w:val="-3"/>
          <w:w w:val="146"/>
        </w:rPr>
        <w:t>e</w:t>
      </w:r>
      <w:r w:rsidRPr="00C443D8">
        <w:rPr>
          <w:rFonts w:eastAsia="PMingLiU"/>
          <w:w w:val="145"/>
        </w:rPr>
        <w:t xml:space="preserve">s  </w:t>
      </w:r>
      <w:r w:rsidRPr="00C443D8">
        <w:rPr>
          <w:rFonts w:eastAsia="PMingLiU"/>
          <w:spacing w:val="16"/>
          <w:w w:val="145"/>
        </w:rPr>
        <w:t xml:space="preserve"> </w:t>
      </w:r>
      <w:r w:rsidRPr="00C443D8">
        <w:rPr>
          <w:rFonts w:eastAsia="PMingLiU"/>
          <w:spacing w:val="2"/>
          <w:w w:val="120"/>
        </w:rPr>
        <w:t>Acc</w:t>
      </w:r>
      <w:r w:rsidRPr="00C443D8">
        <w:rPr>
          <w:rFonts w:eastAsia="PMingLiU"/>
          <w:spacing w:val="-4"/>
          <w:w w:val="120"/>
        </w:rPr>
        <w:t>i</w:t>
      </w:r>
      <w:r w:rsidRPr="00C443D8">
        <w:rPr>
          <w:rFonts w:eastAsia="PMingLiU"/>
          <w:spacing w:val="2"/>
          <w:w w:val="120"/>
        </w:rPr>
        <w:t>ó</w:t>
      </w:r>
      <w:r w:rsidRPr="00C443D8">
        <w:rPr>
          <w:rFonts w:eastAsia="PMingLiU"/>
          <w:w w:val="120"/>
        </w:rPr>
        <w:t xml:space="preserve">n </w:t>
      </w:r>
      <w:r w:rsidRPr="00C443D8">
        <w:rPr>
          <w:rFonts w:eastAsia="PMingLiU"/>
          <w:spacing w:val="50"/>
          <w:w w:val="120"/>
        </w:rPr>
        <w:t xml:space="preserve"> </w:t>
      </w:r>
      <w:r w:rsidRPr="00C443D8">
        <w:rPr>
          <w:rFonts w:eastAsia="PMingLiU"/>
          <w:spacing w:val="3"/>
          <w:w w:val="127"/>
        </w:rPr>
        <w:t>E</w:t>
      </w:r>
      <w:r w:rsidRPr="00C443D8">
        <w:rPr>
          <w:rFonts w:eastAsia="PMingLiU"/>
          <w:w w:val="127"/>
        </w:rPr>
        <w:t>co</w:t>
      </w:r>
      <w:r w:rsidRPr="00C443D8">
        <w:rPr>
          <w:rFonts w:eastAsia="PMingLiU"/>
          <w:spacing w:val="-3"/>
          <w:w w:val="127"/>
        </w:rPr>
        <w:t>l</w:t>
      </w:r>
      <w:r w:rsidRPr="00C443D8">
        <w:rPr>
          <w:rFonts w:eastAsia="PMingLiU"/>
          <w:w w:val="127"/>
        </w:rPr>
        <w:t>ó</w:t>
      </w:r>
      <w:r w:rsidRPr="00C443D8">
        <w:rPr>
          <w:rFonts w:eastAsia="PMingLiU"/>
          <w:spacing w:val="3"/>
          <w:w w:val="127"/>
        </w:rPr>
        <w:t>g</w:t>
      </w:r>
      <w:r w:rsidRPr="00C443D8">
        <w:rPr>
          <w:rFonts w:eastAsia="PMingLiU"/>
          <w:w w:val="127"/>
        </w:rPr>
        <w:t>ic</w:t>
      </w:r>
      <w:r w:rsidRPr="00C443D8">
        <w:rPr>
          <w:rFonts w:eastAsia="PMingLiU"/>
          <w:spacing w:val="1"/>
          <w:w w:val="127"/>
        </w:rPr>
        <w:t>a</w:t>
      </w:r>
      <w:r w:rsidRPr="00C443D8">
        <w:rPr>
          <w:rFonts w:eastAsia="PMingLiU"/>
          <w:w w:val="127"/>
        </w:rPr>
        <w:t xml:space="preserve">, </w:t>
      </w:r>
      <w:r w:rsidRPr="00C443D8">
        <w:rPr>
          <w:rFonts w:eastAsia="PMingLiU"/>
          <w:spacing w:val="45"/>
          <w:w w:val="127"/>
        </w:rPr>
        <w:t xml:space="preserve"> </w:t>
      </w:r>
      <w:r w:rsidRPr="00C443D8">
        <w:rPr>
          <w:rFonts w:eastAsia="PMingLiU"/>
          <w:spacing w:val="2"/>
          <w:w w:val="102"/>
        </w:rPr>
        <w:t>A</w:t>
      </w:r>
      <w:r w:rsidRPr="00C443D8">
        <w:rPr>
          <w:rFonts w:eastAsia="PMingLiU"/>
          <w:w w:val="127"/>
        </w:rPr>
        <w:t>c</w:t>
      </w:r>
      <w:r w:rsidRPr="00C443D8">
        <w:rPr>
          <w:rFonts w:eastAsia="PMingLiU"/>
          <w:spacing w:val="2"/>
          <w:w w:val="127"/>
        </w:rPr>
        <w:t>c</w:t>
      </w:r>
      <w:r w:rsidRPr="00C443D8">
        <w:rPr>
          <w:rFonts w:eastAsia="PMingLiU"/>
          <w:w w:val="107"/>
        </w:rPr>
        <w:t>i</w:t>
      </w:r>
      <w:r w:rsidRPr="00C443D8">
        <w:rPr>
          <w:rFonts w:eastAsia="PMingLiU"/>
          <w:w w:val="134"/>
        </w:rPr>
        <w:t xml:space="preserve">ón </w:t>
      </w:r>
      <w:r w:rsidRPr="00C443D8">
        <w:rPr>
          <w:rFonts w:eastAsia="PMingLiU"/>
          <w:spacing w:val="4"/>
          <w:w w:val="113"/>
        </w:rPr>
        <w:t>C</w:t>
      </w:r>
      <w:r w:rsidRPr="00C443D8">
        <w:rPr>
          <w:rFonts w:eastAsia="PMingLiU"/>
          <w:spacing w:val="1"/>
          <w:w w:val="139"/>
        </w:rPr>
        <w:t>r</w:t>
      </w:r>
      <w:r w:rsidRPr="00C443D8">
        <w:rPr>
          <w:rFonts w:eastAsia="PMingLiU"/>
          <w:spacing w:val="-3"/>
          <w:w w:val="146"/>
        </w:rPr>
        <w:t>e</w:t>
      </w:r>
      <w:r w:rsidRPr="00C443D8">
        <w:rPr>
          <w:rFonts w:eastAsia="PMingLiU"/>
          <w:spacing w:val="1"/>
          <w:w w:val="147"/>
        </w:rPr>
        <w:t>a</w:t>
      </w:r>
      <w:r w:rsidRPr="00C443D8">
        <w:rPr>
          <w:rFonts w:eastAsia="PMingLiU"/>
          <w:w w:val="154"/>
        </w:rPr>
        <w:t>t</w:t>
      </w:r>
      <w:r w:rsidRPr="00C443D8">
        <w:rPr>
          <w:rFonts w:eastAsia="PMingLiU"/>
          <w:spacing w:val="-3"/>
          <w:w w:val="107"/>
        </w:rPr>
        <w:t>i</w:t>
      </w:r>
      <w:r w:rsidRPr="00C443D8">
        <w:rPr>
          <w:rFonts w:eastAsia="PMingLiU"/>
          <w:spacing w:val="1"/>
          <w:w w:val="128"/>
        </w:rPr>
        <w:t>v</w:t>
      </w:r>
      <w:r w:rsidRPr="00C443D8">
        <w:rPr>
          <w:rFonts w:eastAsia="PMingLiU"/>
          <w:spacing w:val="1"/>
          <w:w w:val="147"/>
        </w:rPr>
        <w:t>a</w:t>
      </w:r>
      <w:r w:rsidRPr="00C443D8">
        <w:rPr>
          <w:rFonts w:eastAsia="PMingLiU"/>
          <w:w w:val="157"/>
        </w:rPr>
        <w:t xml:space="preserve">, </w:t>
      </w:r>
      <w:r w:rsidRPr="00C443D8">
        <w:rPr>
          <w:rFonts w:eastAsia="PMingLiU"/>
          <w:spacing w:val="2"/>
          <w:w w:val="157"/>
        </w:rPr>
        <w:t xml:space="preserve"> </w:t>
      </w:r>
      <w:r w:rsidRPr="00C443D8">
        <w:rPr>
          <w:rFonts w:eastAsia="PMingLiU"/>
          <w:w w:val="102"/>
        </w:rPr>
        <w:t>A</w:t>
      </w:r>
      <w:r w:rsidRPr="00C443D8">
        <w:rPr>
          <w:rFonts w:eastAsia="PMingLiU"/>
          <w:w w:val="98"/>
        </w:rPr>
        <w:t>L</w:t>
      </w:r>
      <w:r w:rsidRPr="00C443D8">
        <w:rPr>
          <w:rFonts w:eastAsia="PMingLiU"/>
          <w:w w:val="116"/>
        </w:rPr>
        <w:t>D</w:t>
      </w:r>
      <w:r w:rsidRPr="00C443D8">
        <w:rPr>
          <w:rFonts w:eastAsia="PMingLiU"/>
          <w:spacing w:val="3"/>
          <w:w w:val="113"/>
        </w:rPr>
        <w:t>H</w:t>
      </w:r>
      <w:r w:rsidRPr="00C443D8">
        <w:rPr>
          <w:rFonts w:eastAsia="PMingLiU"/>
          <w:w w:val="110"/>
        </w:rPr>
        <w:t>U</w:t>
      </w:r>
      <w:r w:rsidRPr="00C443D8">
        <w:rPr>
          <w:rFonts w:eastAsia="PMingLiU"/>
          <w:w w:val="157"/>
        </w:rPr>
        <w:t xml:space="preserve">, </w:t>
      </w:r>
      <w:r w:rsidRPr="00C443D8">
        <w:rPr>
          <w:rFonts w:eastAsia="PMingLiU"/>
          <w:spacing w:val="2"/>
          <w:w w:val="157"/>
        </w:rPr>
        <w:t xml:space="preserve"> </w:t>
      </w:r>
      <w:r w:rsidRPr="00C443D8">
        <w:rPr>
          <w:rFonts w:eastAsia="PMingLiU"/>
          <w:spacing w:val="2"/>
          <w:w w:val="102"/>
        </w:rPr>
        <w:t>A</w:t>
      </w:r>
      <w:r w:rsidRPr="00C443D8">
        <w:rPr>
          <w:rFonts w:eastAsia="PMingLiU"/>
          <w:w w:val="145"/>
        </w:rPr>
        <w:t>s</w:t>
      </w:r>
      <w:r w:rsidRPr="00C443D8">
        <w:rPr>
          <w:rFonts w:eastAsia="PMingLiU"/>
          <w:spacing w:val="2"/>
          <w:w w:val="131"/>
        </w:rPr>
        <w:t>o</w:t>
      </w:r>
      <w:r w:rsidRPr="00C443D8">
        <w:rPr>
          <w:rFonts w:eastAsia="PMingLiU"/>
          <w:spacing w:val="2"/>
          <w:w w:val="127"/>
        </w:rPr>
        <w:t>c</w:t>
      </w:r>
      <w:r w:rsidRPr="00C443D8">
        <w:rPr>
          <w:rFonts w:eastAsia="PMingLiU"/>
          <w:w w:val="107"/>
        </w:rPr>
        <w:t>i</w:t>
      </w:r>
      <w:r w:rsidRPr="00C443D8">
        <w:rPr>
          <w:rFonts w:eastAsia="PMingLiU"/>
          <w:spacing w:val="1"/>
          <w:w w:val="147"/>
        </w:rPr>
        <w:t>a</w:t>
      </w:r>
      <w:r w:rsidRPr="00C443D8">
        <w:rPr>
          <w:rFonts w:eastAsia="PMingLiU"/>
          <w:w w:val="127"/>
        </w:rPr>
        <w:t>c</w:t>
      </w:r>
      <w:r w:rsidRPr="00C443D8">
        <w:rPr>
          <w:rFonts w:eastAsia="PMingLiU"/>
          <w:w w:val="107"/>
        </w:rPr>
        <w:t>i</w:t>
      </w:r>
      <w:r w:rsidRPr="00C443D8">
        <w:rPr>
          <w:rFonts w:eastAsia="PMingLiU"/>
          <w:spacing w:val="2"/>
          <w:w w:val="130"/>
        </w:rPr>
        <w:t>ó</w:t>
      </w:r>
      <w:r w:rsidRPr="00C443D8">
        <w:rPr>
          <w:rFonts w:eastAsia="PMingLiU"/>
          <w:w w:val="137"/>
        </w:rPr>
        <w:t xml:space="preserve">n  </w:t>
      </w:r>
      <w:r w:rsidRPr="00C443D8">
        <w:rPr>
          <w:rFonts w:eastAsia="PMingLiU"/>
          <w:w w:val="102"/>
        </w:rPr>
        <w:t>A</w:t>
      </w:r>
      <w:r w:rsidRPr="00C443D8">
        <w:rPr>
          <w:rFonts w:eastAsia="PMingLiU"/>
          <w:spacing w:val="1"/>
          <w:w w:val="135"/>
        </w:rPr>
        <w:t>m</w:t>
      </w:r>
      <w:r w:rsidRPr="00C443D8">
        <w:rPr>
          <w:rFonts w:eastAsia="PMingLiU"/>
          <w:w w:val="146"/>
        </w:rPr>
        <w:t>e</w:t>
      </w:r>
      <w:r w:rsidRPr="00C443D8">
        <w:rPr>
          <w:rFonts w:eastAsia="PMingLiU"/>
          <w:spacing w:val="4"/>
          <w:w w:val="139"/>
        </w:rPr>
        <w:t>r</w:t>
      </w:r>
      <w:r w:rsidRPr="00C443D8">
        <w:rPr>
          <w:rFonts w:eastAsia="PMingLiU"/>
          <w:spacing w:val="-3"/>
          <w:w w:val="107"/>
        </w:rPr>
        <w:t>i</w:t>
      </w:r>
      <w:r w:rsidRPr="00C443D8">
        <w:rPr>
          <w:rFonts w:eastAsia="PMingLiU"/>
          <w:w w:val="127"/>
        </w:rPr>
        <w:t>c</w:t>
      </w:r>
      <w:r w:rsidRPr="00C443D8">
        <w:rPr>
          <w:rFonts w:eastAsia="PMingLiU"/>
          <w:spacing w:val="4"/>
          <w:w w:val="147"/>
        </w:rPr>
        <w:t>a</w:t>
      </w:r>
      <w:r w:rsidRPr="00C443D8">
        <w:rPr>
          <w:rFonts w:eastAsia="PMingLiU"/>
          <w:spacing w:val="-3"/>
          <w:w w:val="137"/>
        </w:rPr>
        <w:t>n</w:t>
      </w:r>
      <w:r w:rsidRPr="00C443D8">
        <w:rPr>
          <w:rFonts w:eastAsia="PMingLiU"/>
          <w:w w:val="147"/>
        </w:rPr>
        <w:t xml:space="preserve">a </w:t>
      </w:r>
      <w:r w:rsidRPr="00C443D8">
        <w:rPr>
          <w:rFonts w:eastAsia="PMingLiU"/>
          <w:spacing w:val="7"/>
          <w:w w:val="147"/>
        </w:rPr>
        <w:t xml:space="preserve"> </w:t>
      </w:r>
      <w:r w:rsidRPr="00C443D8">
        <w:rPr>
          <w:rFonts w:eastAsia="PMingLiU"/>
          <w:spacing w:val="-1"/>
          <w:w w:val="140"/>
        </w:rPr>
        <w:t>d</w:t>
      </w:r>
      <w:r w:rsidRPr="00C443D8">
        <w:rPr>
          <w:rFonts w:eastAsia="PMingLiU"/>
          <w:w w:val="140"/>
        </w:rPr>
        <w:t>e</w:t>
      </w:r>
      <w:r w:rsidRPr="00C443D8">
        <w:rPr>
          <w:rFonts w:eastAsia="PMingLiU"/>
          <w:spacing w:val="33"/>
          <w:w w:val="140"/>
        </w:rPr>
        <w:t xml:space="preserve"> </w:t>
      </w:r>
      <w:r w:rsidRPr="00C443D8">
        <w:rPr>
          <w:rFonts w:eastAsia="PMingLiU"/>
          <w:spacing w:val="1"/>
          <w:w w:val="127"/>
        </w:rPr>
        <w:t>J</w:t>
      </w:r>
      <w:r w:rsidRPr="00C443D8">
        <w:rPr>
          <w:rFonts w:eastAsia="PMingLiU"/>
          <w:w w:val="137"/>
        </w:rPr>
        <w:t>u</w:t>
      </w:r>
      <w:r w:rsidRPr="00C443D8">
        <w:rPr>
          <w:rFonts w:eastAsia="PMingLiU"/>
          <w:spacing w:val="1"/>
          <w:w w:val="139"/>
        </w:rPr>
        <w:t>r</w:t>
      </w:r>
      <w:r w:rsidRPr="00C443D8">
        <w:rPr>
          <w:rFonts w:eastAsia="PMingLiU"/>
          <w:w w:val="107"/>
        </w:rPr>
        <w:t>i</w:t>
      </w:r>
      <w:r w:rsidRPr="00C443D8">
        <w:rPr>
          <w:rFonts w:eastAsia="PMingLiU"/>
          <w:w w:val="145"/>
        </w:rPr>
        <w:t>s</w:t>
      </w:r>
      <w:r w:rsidRPr="00C443D8">
        <w:rPr>
          <w:rFonts w:eastAsia="PMingLiU"/>
          <w:w w:val="154"/>
        </w:rPr>
        <w:t>t</w:t>
      </w:r>
      <w:r w:rsidRPr="00C443D8">
        <w:rPr>
          <w:rFonts w:eastAsia="PMingLiU"/>
          <w:spacing w:val="-1"/>
          <w:w w:val="147"/>
        </w:rPr>
        <w:t>a</w:t>
      </w:r>
      <w:r w:rsidRPr="00C443D8">
        <w:rPr>
          <w:rFonts w:eastAsia="PMingLiU"/>
          <w:w w:val="145"/>
        </w:rPr>
        <w:t>s</w:t>
      </w:r>
      <w:r w:rsidRPr="00C443D8">
        <w:rPr>
          <w:rFonts w:eastAsia="PMingLiU"/>
          <w:w w:val="157"/>
        </w:rPr>
        <w:t xml:space="preserve">,  </w:t>
      </w:r>
      <w:r w:rsidRPr="00C443D8">
        <w:rPr>
          <w:rFonts w:eastAsia="PMingLiU"/>
          <w:spacing w:val="4"/>
          <w:w w:val="113"/>
        </w:rPr>
        <w:t>C</w:t>
      </w:r>
      <w:r w:rsidRPr="00C443D8">
        <w:rPr>
          <w:rFonts w:eastAsia="PMingLiU"/>
          <w:w w:val="112"/>
        </w:rPr>
        <w:t>E</w:t>
      </w:r>
      <w:r w:rsidRPr="00C443D8">
        <w:rPr>
          <w:rFonts w:eastAsia="PMingLiU"/>
          <w:w w:val="116"/>
        </w:rPr>
        <w:t>D</w:t>
      </w:r>
      <w:r w:rsidRPr="00C443D8">
        <w:rPr>
          <w:rFonts w:eastAsia="PMingLiU"/>
          <w:w w:val="112"/>
        </w:rPr>
        <w:t>E</w:t>
      </w:r>
      <w:r w:rsidRPr="00C443D8">
        <w:rPr>
          <w:rFonts w:eastAsia="PMingLiU"/>
          <w:spacing w:val="4"/>
          <w:w w:val="133"/>
        </w:rPr>
        <w:t>S</w:t>
      </w:r>
      <w:r w:rsidRPr="00C443D8">
        <w:rPr>
          <w:rFonts w:eastAsia="PMingLiU"/>
          <w:w w:val="157"/>
        </w:rPr>
        <w:t xml:space="preserve">,  </w:t>
      </w:r>
      <w:r w:rsidRPr="00C443D8">
        <w:rPr>
          <w:rFonts w:eastAsia="PMingLiU"/>
          <w:spacing w:val="4"/>
          <w:w w:val="113"/>
        </w:rPr>
        <w:t>C</w:t>
      </w:r>
      <w:r w:rsidRPr="00C443D8">
        <w:rPr>
          <w:rFonts w:eastAsia="PMingLiU"/>
          <w:spacing w:val="-3"/>
          <w:w w:val="112"/>
        </w:rPr>
        <w:t>E</w:t>
      </w:r>
      <w:r w:rsidRPr="00C443D8">
        <w:rPr>
          <w:rFonts w:eastAsia="PMingLiU"/>
          <w:spacing w:val="2"/>
          <w:w w:val="116"/>
        </w:rPr>
        <w:t>D</w:t>
      </w:r>
      <w:r w:rsidRPr="00C443D8">
        <w:rPr>
          <w:rFonts w:eastAsia="PMingLiU"/>
          <w:spacing w:val="1"/>
          <w:w w:val="113"/>
        </w:rPr>
        <w:t>H</w:t>
      </w:r>
      <w:r w:rsidRPr="00C443D8">
        <w:rPr>
          <w:rFonts w:eastAsia="PMingLiU"/>
          <w:w w:val="110"/>
        </w:rPr>
        <w:t>U</w:t>
      </w:r>
      <w:r w:rsidRPr="00C443D8">
        <w:rPr>
          <w:rFonts w:eastAsia="PMingLiU"/>
          <w:w w:val="157"/>
        </w:rPr>
        <w:t xml:space="preserve">, </w:t>
      </w:r>
      <w:r w:rsidRPr="00C443D8">
        <w:rPr>
          <w:rFonts w:eastAsia="PMingLiU"/>
          <w:spacing w:val="4"/>
          <w:w w:val="157"/>
        </w:rPr>
        <w:t xml:space="preserve"> </w:t>
      </w:r>
      <w:r w:rsidRPr="00C443D8">
        <w:rPr>
          <w:rFonts w:eastAsia="PMingLiU"/>
          <w:spacing w:val="4"/>
          <w:w w:val="113"/>
        </w:rPr>
        <w:t>C</w:t>
      </w:r>
      <w:r w:rsidRPr="00C443D8">
        <w:rPr>
          <w:rFonts w:eastAsia="PMingLiU"/>
          <w:w w:val="102"/>
        </w:rPr>
        <w:t>A</w:t>
      </w:r>
      <w:r w:rsidRPr="00C443D8">
        <w:rPr>
          <w:rFonts w:eastAsia="PMingLiU"/>
          <w:spacing w:val="2"/>
          <w:w w:val="133"/>
        </w:rPr>
        <w:t>S</w:t>
      </w:r>
      <w:r w:rsidRPr="00C443D8">
        <w:rPr>
          <w:rFonts w:eastAsia="PMingLiU"/>
          <w:w w:val="157"/>
        </w:rPr>
        <w:t xml:space="preserve">, </w:t>
      </w:r>
      <w:r w:rsidRPr="00C443D8">
        <w:rPr>
          <w:rFonts w:eastAsia="PMingLiU"/>
          <w:spacing w:val="2"/>
          <w:w w:val="157"/>
        </w:rPr>
        <w:t xml:space="preserve"> </w:t>
      </w:r>
      <w:r w:rsidRPr="00C443D8">
        <w:rPr>
          <w:rFonts w:eastAsia="PMingLiU"/>
          <w:w w:val="137"/>
        </w:rPr>
        <w:t>I</w:t>
      </w:r>
      <w:r w:rsidRPr="00C443D8">
        <w:rPr>
          <w:rFonts w:eastAsia="PMingLiU"/>
          <w:spacing w:val="1"/>
          <w:w w:val="112"/>
        </w:rPr>
        <w:t>N</w:t>
      </w:r>
      <w:r w:rsidRPr="00C443D8">
        <w:rPr>
          <w:rFonts w:eastAsia="PMingLiU"/>
          <w:w w:val="113"/>
        </w:rPr>
        <w:t>R</w:t>
      </w:r>
      <w:r w:rsidRPr="00C443D8">
        <w:rPr>
          <w:rFonts w:eastAsia="PMingLiU"/>
          <w:w w:val="112"/>
        </w:rPr>
        <w:t>E</w:t>
      </w:r>
      <w:r w:rsidRPr="00C443D8">
        <w:rPr>
          <w:rFonts w:eastAsia="PMingLiU"/>
          <w:w w:val="116"/>
        </w:rPr>
        <w:t>D</w:t>
      </w:r>
      <w:r w:rsidRPr="00C443D8">
        <w:rPr>
          <w:rFonts w:eastAsia="PMingLiU"/>
          <w:spacing w:val="1"/>
          <w:w w:val="113"/>
        </w:rPr>
        <w:t>H</w:t>
      </w:r>
      <w:r w:rsidRPr="00C443D8">
        <w:rPr>
          <w:rFonts w:eastAsia="PMingLiU"/>
          <w:w w:val="157"/>
        </w:rPr>
        <w:t xml:space="preserve">, </w:t>
      </w:r>
      <w:r w:rsidRPr="00C443D8">
        <w:rPr>
          <w:rFonts w:eastAsia="PMingLiU"/>
          <w:w w:val="137"/>
        </w:rPr>
        <w:t>In</w:t>
      </w:r>
      <w:r w:rsidRPr="00C443D8">
        <w:rPr>
          <w:rFonts w:eastAsia="PMingLiU"/>
          <w:w w:val="145"/>
        </w:rPr>
        <w:t>s</w:t>
      </w:r>
      <w:r w:rsidRPr="00C443D8">
        <w:rPr>
          <w:rFonts w:eastAsia="PMingLiU"/>
          <w:spacing w:val="3"/>
          <w:w w:val="154"/>
        </w:rPr>
        <w:t>t</w:t>
      </w:r>
      <w:r w:rsidRPr="00C443D8">
        <w:rPr>
          <w:rFonts w:eastAsia="PMingLiU"/>
          <w:spacing w:val="-3"/>
          <w:w w:val="107"/>
        </w:rPr>
        <w:t>i</w:t>
      </w:r>
      <w:r w:rsidRPr="00C443D8">
        <w:rPr>
          <w:rFonts w:eastAsia="PMingLiU"/>
          <w:spacing w:val="3"/>
          <w:w w:val="154"/>
        </w:rPr>
        <w:t>t</w:t>
      </w:r>
      <w:r w:rsidRPr="00C443D8">
        <w:rPr>
          <w:rFonts w:eastAsia="PMingLiU"/>
          <w:w w:val="137"/>
        </w:rPr>
        <w:t>u</w:t>
      </w:r>
      <w:r w:rsidRPr="00C443D8">
        <w:rPr>
          <w:rFonts w:eastAsia="PMingLiU"/>
          <w:w w:val="154"/>
        </w:rPr>
        <w:t>t</w:t>
      </w:r>
      <w:r w:rsidRPr="00C443D8">
        <w:rPr>
          <w:rFonts w:eastAsia="PMingLiU"/>
          <w:w w:val="131"/>
        </w:rPr>
        <w:t>o</w:t>
      </w:r>
      <w:r w:rsidRPr="00C443D8">
        <w:rPr>
          <w:rFonts w:eastAsia="PMingLiU"/>
        </w:rPr>
        <w:t xml:space="preserve"> </w:t>
      </w:r>
      <w:r w:rsidRPr="00C443D8">
        <w:rPr>
          <w:rFonts w:eastAsia="PMingLiU"/>
          <w:spacing w:val="-22"/>
        </w:rPr>
        <w:t xml:space="preserve"> </w:t>
      </w:r>
      <w:r w:rsidRPr="00C443D8">
        <w:rPr>
          <w:rFonts w:eastAsia="PMingLiU"/>
          <w:spacing w:val="-4"/>
          <w:w w:val="140"/>
        </w:rPr>
        <w:t>d</w:t>
      </w:r>
      <w:r w:rsidRPr="00C443D8">
        <w:rPr>
          <w:rFonts w:eastAsia="PMingLiU"/>
          <w:w w:val="140"/>
        </w:rPr>
        <w:t>e</w:t>
      </w:r>
      <w:r w:rsidRPr="00C443D8">
        <w:rPr>
          <w:rFonts w:eastAsia="PMingLiU"/>
          <w:spacing w:val="9"/>
          <w:w w:val="140"/>
        </w:rPr>
        <w:t xml:space="preserve"> </w:t>
      </w:r>
      <w:r w:rsidRPr="00C443D8">
        <w:rPr>
          <w:rFonts w:eastAsia="PMingLiU"/>
          <w:spacing w:val="2"/>
          <w:w w:val="112"/>
        </w:rPr>
        <w:t>E</w:t>
      </w:r>
      <w:r w:rsidRPr="00C443D8">
        <w:rPr>
          <w:rFonts w:eastAsia="PMingLiU"/>
          <w:w w:val="145"/>
        </w:rPr>
        <w:t>s</w:t>
      </w:r>
      <w:r w:rsidRPr="00C443D8">
        <w:rPr>
          <w:rFonts w:eastAsia="PMingLiU"/>
          <w:w w:val="154"/>
        </w:rPr>
        <w:t>t</w:t>
      </w:r>
      <w:r w:rsidRPr="00C443D8">
        <w:rPr>
          <w:rFonts w:eastAsia="PMingLiU"/>
          <w:w w:val="137"/>
        </w:rPr>
        <w:t>u</w:t>
      </w:r>
      <w:r w:rsidRPr="00C443D8">
        <w:rPr>
          <w:rFonts w:eastAsia="PMingLiU"/>
          <w:spacing w:val="2"/>
          <w:w w:val="135"/>
        </w:rPr>
        <w:t>d</w:t>
      </w:r>
      <w:r w:rsidRPr="00C443D8">
        <w:rPr>
          <w:rFonts w:eastAsia="PMingLiU"/>
          <w:w w:val="107"/>
        </w:rPr>
        <w:t>i</w:t>
      </w:r>
      <w:r w:rsidRPr="00C443D8">
        <w:rPr>
          <w:rFonts w:eastAsia="PMingLiU"/>
          <w:w w:val="137"/>
        </w:rPr>
        <w:t>os</w:t>
      </w:r>
      <w:r w:rsidRPr="00C443D8">
        <w:rPr>
          <w:rFonts w:eastAsia="PMingLiU"/>
        </w:rPr>
        <w:t xml:space="preserve"> </w:t>
      </w:r>
      <w:r w:rsidRPr="00C443D8">
        <w:rPr>
          <w:rFonts w:eastAsia="PMingLiU"/>
          <w:spacing w:val="-22"/>
        </w:rPr>
        <w:t xml:space="preserve"> </w:t>
      </w:r>
      <w:r w:rsidRPr="00C443D8">
        <w:rPr>
          <w:rFonts w:eastAsia="PMingLiU"/>
          <w:w w:val="112"/>
        </w:rPr>
        <w:t>E</w:t>
      </w:r>
      <w:r w:rsidRPr="00C443D8">
        <w:rPr>
          <w:rFonts w:eastAsia="PMingLiU"/>
          <w:w w:val="127"/>
        </w:rPr>
        <w:t>c</w:t>
      </w:r>
      <w:r w:rsidRPr="00C443D8">
        <w:rPr>
          <w:rFonts w:eastAsia="PMingLiU"/>
          <w:w w:val="123"/>
        </w:rPr>
        <w:t>ol</w:t>
      </w:r>
      <w:r w:rsidRPr="00C443D8">
        <w:rPr>
          <w:rFonts w:eastAsia="PMingLiU"/>
          <w:spacing w:val="2"/>
          <w:w w:val="131"/>
        </w:rPr>
        <w:t>o</w:t>
      </w:r>
      <w:r w:rsidRPr="00C443D8">
        <w:rPr>
          <w:rFonts w:eastAsia="PMingLiU"/>
          <w:spacing w:val="2"/>
          <w:w w:val="135"/>
        </w:rPr>
        <w:t>g</w:t>
      </w:r>
      <w:r w:rsidRPr="00C443D8">
        <w:rPr>
          <w:rFonts w:eastAsia="PMingLiU"/>
          <w:spacing w:val="-3"/>
          <w:w w:val="107"/>
        </w:rPr>
        <w:t>i</w:t>
      </w:r>
      <w:r w:rsidRPr="00C443D8">
        <w:rPr>
          <w:rFonts w:eastAsia="PMingLiU"/>
          <w:w w:val="145"/>
        </w:rPr>
        <w:t>s</w:t>
      </w:r>
      <w:r w:rsidRPr="00C443D8">
        <w:rPr>
          <w:rFonts w:eastAsia="PMingLiU"/>
          <w:w w:val="154"/>
        </w:rPr>
        <w:t>t</w:t>
      </w:r>
      <w:r w:rsidRPr="00C443D8">
        <w:rPr>
          <w:rFonts w:eastAsia="PMingLiU"/>
          <w:spacing w:val="4"/>
          <w:w w:val="147"/>
        </w:rPr>
        <w:t>a</w:t>
      </w:r>
      <w:r w:rsidRPr="00C443D8">
        <w:rPr>
          <w:rFonts w:eastAsia="PMingLiU"/>
          <w:w w:val="145"/>
        </w:rPr>
        <w:t>s</w:t>
      </w:r>
      <w:r w:rsidRPr="00C443D8">
        <w:rPr>
          <w:rFonts w:eastAsia="PMingLiU"/>
        </w:rPr>
        <w:t xml:space="preserve"> </w:t>
      </w:r>
      <w:r w:rsidRPr="00C443D8">
        <w:rPr>
          <w:rFonts w:eastAsia="PMingLiU"/>
          <w:spacing w:val="-24"/>
        </w:rPr>
        <w:t xml:space="preserve"> </w:t>
      </w:r>
      <w:r w:rsidRPr="00C443D8">
        <w:rPr>
          <w:rFonts w:eastAsia="PMingLiU"/>
          <w:spacing w:val="-1"/>
          <w:w w:val="135"/>
        </w:rPr>
        <w:t>d</w:t>
      </w:r>
      <w:r w:rsidRPr="00C443D8">
        <w:rPr>
          <w:rFonts w:eastAsia="PMingLiU"/>
          <w:spacing w:val="2"/>
          <w:w w:val="146"/>
        </w:rPr>
        <w:t>e</w:t>
      </w:r>
      <w:r w:rsidRPr="00C443D8">
        <w:rPr>
          <w:rFonts w:eastAsia="PMingLiU"/>
          <w:w w:val="107"/>
        </w:rPr>
        <w:t>l</w:t>
      </w:r>
      <w:r w:rsidRPr="00C443D8">
        <w:rPr>
          <w:rFonts w:eastAsia="PMingLiU"/>
        </w:rPr>
        <w:t xml:space="preserve"> </w:t>
      </w:r>
      <w:r w:rsidRPr="00C443D8">
        <w:rPr>
          <w:rFonts w:eastAsia="PMingLiU"/>
          <w:spacing w:val="-24"/>
        </w:rPr>
        <w:t xml:space="preserve"> </w:t>
      </w:r>
      <w:r w:rsidRPr="00C443D8">
        <w:rPr>
          <w:rFonts w:eastAsia="PMingLiU"/>
          <w:spacing w:val="1"/>
          <w:w w:val="109"/>
        </w:rPr>
        <w:t>T</w:t>
      </w:r>
      <w:r w:rsidRPr="00C443D8">
        <w:rPr>
          <w:rFonts w:eastAsia="PMingLiU"/>
          <w:w w:val="146"/>
        </w:rPr>
        <w:t>e</w:t>
      </w:r>
      <w:r w:rsidRPr="00C443D8">
        <w:rPr>
          <w:rFonts w:eastAsia="PMingLiU"/>
          <w:spacing w:val="1"/>
          <w:w w:val="139"/>
        </w:rPr>
        <w:t>r</w:t>
      </w:r>
      <w:r w:rsidRPr="00C443D8">
        <w:rPr>
          <w:rFonts w:eastAsia="PMingLiU"/>
          <w:spacing w:val="2"/>
          <w:w w:val="127"/>
        </w:rPr>
        <w:t>c</w:t>
      </w:r>
      <w:r w:rsidRPr="00C443D8">
        <w:rPr>
          <w:rFonts w:eastAsia="PMingLiU"/>
          <w:spacing w:val="-3"/>
          <w:w w:val="146"/>
        </w:rPr>
        <w:t>e</w:t>
      </w:r>
      <w:r w:rsidRPr="00C443D8">
        <w:rPr>
          <w:rFonts w:eastAsia="PMingLiU"/>
          <w:w w:val="139"/>
        </w:rPr>
        <w:t>r</w:t>
      </w:r>
      <w:r w:rsidRPr="00C443D8">
        <w:rPr>
          <w:rFonts w:eastAsia="PMingLiU"/>
        </w:rPr>
        <w:t xml:space="preserve"> </w:t>
      </w:r>
      <w:r w:rsidRPr="00C443D8">
        <w:rPr>
          <w:rFonts w:eastAsia="PMingLiU"/>
          <w:spacing w:val="-20"/>
        </w:rPr>
        <w:t xml:space="preserve"> </w:t>
      </w:r>
      <w:r w:rsidRPr="00C443D8">
        <w:rPr>
          <w:rFonts w:eastAsia="PMingLiU"/>
          <w:w w:val="103"/>
        </w:rPr>
        <w:t>M</w:t>
      </w:r>
      <w:r w:rsidRPr="00C443D8">
        <w:rPr>
          <w:rFonts w:eastAsia="PMingLiU"/>
          <w:w w:val="137"/>
        </w:rPr>
        <w:t>u</w:t>
      </w:r>
      <w:r w:rsidRPr="00C443D8">
        <w:rPr>
          <w:rFonts w:eastAsia="PMingLiU"/>
          <w:spacing w:val="2"/>
          <w:w w:val="137"/>
        </w:rPr>
        <w:t>n</w:t>
      </w:r>
      <w:r w:rsidRPr="00C443D8">
        <w:rPr>
          <w:rFonts w:eastAsia="PMingLiU"/>
          <w:spacing w:val="-1"/>
          <w:w w:val="135"/>
        </w:rPr>
        <w:t>d</w:t>
      </w:r>
      <w:r w:rsidRPr="00C443D8">
        <w:rPr>
          <w:rFonts w:eastAsia="PMingLiU"/>
          <w:w w:val="140"/>
        </w:rPr>
        <w:t>o,</w:t>
      </w:r>
      <w:r w:rsidRPr="00C443D8">
        <w:rPr>
          <w:rFonts w:eastAsia="PMingLiU"/>
        </w:rPr>
        <w:t xml:space="preserve"> </w:t>
      </w:r>
      <w:r w:rsidRPr="00C443D8">
        <w:rPr>
          <w:rFonts w:eastAsia="PMingLiU"/>
          <w:spacing w:val="-22"/>
        </w:rPr>
        <w:t xml:space="preserve"> </w:t>
      </w:r>
      <w:r w:rsidRPr="00C443D8">
        <w:rPr>
          <w:rFonts w:eastAsia="PMingLiU"/>
          <w:spacing w:val="1"/>
          <w:w w:val="128"/>
        </w:rPr>
        <w:t>P</w:t>
      </w:r>
      <w:r w:rsidRPr="00C443D8">
        <w:rPr>
          <w:rFonts w:eastAsia="PMingLiU"/>
          <w:w w:val="128"/>
        </w:rPr>
        <w:t>l</w:t>
      </w:r>
      <w:r w:rsidRPr="00C443D8">
        <w:rPr>
          <w:rFonts w:eastAsia="PMingLiU"/>
          <w:spacing w:val="-3"/>
          <w:w w:val="128"/>
        </w:rPr>
        <w:t>a</w:t>
      </w:r>
      <w:r w:rsidRPr="00C443D8">
        <w:rPr>
          <w:rFonts w:eastAsia="PMingLiU"/>
          <w:w w:val="128"/>
        </w:rPr>
        <w:t>n</w:t>
      </w:r>
      <w:r w:rsidRPr="00C443D8">
        <w:rPr>
          <w:rFonts w:eastAsia="PMingLiU"/>
          <w:spacing w:val="15"/>
          <w:w w:val="128"/>
        </w:rPr>
        <w:t xml:space="preserve"> </w:t>
      </w:r>
      <w:r w:rsidRPr="00C443D8">
        <w:rPr>
          <w:rFonts w:eastAsia="PMingLiU"/>
          <w:spacing w:val="1"/>
          <w:w w:val="117"/>
        </w:rPr>
        <w:t>P</w:t>
      </w:r>
      <w:r w:rsidRPr="00C443D8">
        <w:rPr>
          <w:rFonts w:eastAsia="PMingLiU"/>
          <w:spacing w:val="1"/>
          <w:w w:val="147"/>
        </w:rPr>
        <w:t>a</w:t>
      </w:r>
      <w:r w:rsidRPr="00C443D8">
        <w:rPr>
          <w:rFonts w:eastAsia="PMingLiU"/>
          <w:w w:val="96"/>
        </w:rPr>
        <w:t>í</w:t>
      </w:r>
      <w:r w:rsidRPr="00C443D8">
        <w:rPr>
          <w:rFonts w:eastAsia="PMingLiU"/>
          <w:w w:val="145"/>
        </w:rPr>
        <w:t>s</w:t>
      </w:r>
      <w:r w:rsidRPr="00C443D8">
        <w:rPr>
          <w:rFonts w:eastAsia="PMingLiU"/>
        </w:rPr>
        <w:t xml:space="preserve"> </w:t>
      </w:r>
      <w:r w:rsidRPr="00C443D8">
        <w:rPr>
          <w:rFonts w:eastAsia="PMingLiU"/>
          <w:spacing w:val="-24"/>
        </w:rPr>
        <w:t xml:space="preserve"> </w:t>
      </w:r>
      <w:r w:rsidRPr="00C443D8">
        <w:rPr>
          <w:rFonts w:eastAsia="PMingLiU"/>
          <w:w w:val="121"/>
        </w:rPr>
        <w:t>y</w:t>
      </w:r>
      <w:r w:rsidRPr="00C443D8">
        <w:rPr>
          <w:rFonts w:eastAsia="PMingLiU"/>
          <w:spacing w:val="22"/>
          <w:w w:val="121"/>
        </w:rPr>
        <w:t xml:space="preserve"> </w:t>
      </w:r>
      <w:r w:rsidRPr="00C443D8">
        <w:rPr>
          <w:rFonts w:eastAsia="PMingLiU"/>
          <w:spacing w:val="2"/>
          <w:w w:val="121"/>
        </w:rPr>
        <w:t>S</w:t>
      </w:r>
      <w:r w:rsidRPr="00C443D8">
        <w:rPr>
          <w:rFonts w:eastAsia="PMingLiU"/>
          <w:w w:val="121"/>
        </w:rPr>
        <w:t>ER</w:t>
      </w:r>
      <w:r w:rsidRPr="00C443D8">
        <w:rPr>
          <w:rFonts w:eastAsia="PMingLiU"/>
          <w:spacing w:val="1"/>
          <w:w w:val="121"/>
        </w:rPr>
        <w:t>P</w:t>
      </w:r>
      <w:r w:rsidRPr="00C443D8">
        <w:rPr>
          <w:rFonts w:eastAsia="PMingLiU"/>
          <w:w w:val="121"/>
        </w:rPr>
        <w:t>AJ</w:t>
      </w:r>
      <w:r w:rsidRPr="00C443D8">
        <w:rPr>
          <w:rFonts w:eastAsia="PMingLiU"/>
          <w:spacing w:val="-14"/>
          <w:w w:val="121"/>
        </w:rPr>
        <w:t xml:space="preserve"> </w:t>
      </w:r>
      <w:r w:rsidRPr="00C443D8">
        <w:rPr>
          <w:rFonts w:eastAsia="PMingLiU"/>
          <w:spacing w:val="1"/>
          <w:w w:val="144"/>
        </w:rPr>
        <w:t>a</w:t>
      </w:r>
      <w:r w:rsidRPr="00C443D8">
        <w:rPr>
          <w:rFonts w:eastAsia="PMingLiU"/>
          <w:w w:val="144"/>
        </w:rPr>
        <w:t>nte</w:t>
      </w:r>
      <w:r w:rsidRPr="00C443D8">
        <w:rPr>
          <w:rFonts w:eastAsia="PMingLiU"/>
          <w:spacing w:val="8"/>
          <w:w w:val="144"/>
        </w:rPr>
        <w:t xml:space="preserve"> </w:t>
      </w:r>
      <w:r w:rsidRPr="00C443D8">
        <w:rPr>
          <w:rFonts w:eastAsia="PMingLiU"/>
          <w:w w:val="146"/>
        </w:rPr>
        <w:t>e</w:t>
      </w:r>
      <w:r w:rsidRPr="00C443D8">
        <w:rPr>
          <w:rFonts w:eastAsia="PMingLiU"/>
          <w:w w:val="107"/>
        </w:rPr>
        <w:t>l</w:t>
      </w:r>
      <w:r w:rsidRPr="00C443D8">
        <w:rPr>
          <w:rFonts w:eastAsia="PMingLiU"/>
        </w:rPr>
        <w:t xml:space="preserve"> </w:t>
      </w:r>
      <w:r w:rsidRPr="00C443D8">
        <w:rPr>
          <w:rFonts w:eastAsia="PMingLiU"/>
          <w:spacing w:val="-24"/>
        </w:rPr>
        <w:t xml:space="preserve"> </w:t>
      </w:r>
      <w:r w:rsidRPr="00C443D8">
        <w:rPr>
          <w:rFonts w:eastAsia="PMingLiU"/>
          <w:spacing w:val="1"/>
          <w:w w:val="113"/>
        </w:rPr>
        <w:t>C</w:t>
      </w:r>
      <w:r w:rsidRPr="00C443D8">
        <w:rPr>
          <w:rFonts w:eastAsia="PMingLiU"/>
          <w:w w:val="134"/>
        </w:rPr>
        <w:t>on</w:t>
      </w:r>
      <w:r w:rsidRPr="00C443D8">
        <w:rPr>
          <w:rFonts w:eastAsia="PMingLiU"/>
          <w:w w:val="145"/>
        </w:rPr>
        <w:t>s</w:t>
      </w:r>
      <w:r w:rsidRPr="00C443D8">
        <w:rPr>
          <w:rFonts w:eastAsia="PMingLiU"/>
          <w:w w:val="146"/>
        </w:rPr>
        <w:t>e</w:t>
      </w:r>
      <w:r w:rsidRPr="00C443D8">
        <w:rPr>
          <w:rFonts w:eastAsia="PMingLiU"/>
          <w:spacing w:val="3"/>
          <w:w w:val="135"/>
        </w:rPr>
        <w:t>j</w:t>
      </w:r>
      <w:r w:rsidRPr="00C443D8">
        <w:rPr>
          <w:rFonts w:eastAsia="PMingLiU"/>
          <w:w w:val="131"/>
        </w:rPr>
        <w:t xml:space="preserve">o </w:t>
      </w:r>
      <w:r w:rsidRPr="00C443D8">
        <w:rPr>
          <w:rFonts w:eastAsia="PMingLiU"/>
          <w:spacing w:val="3"/>
          <w:w w:val="134"/>
        </w:rPr>
        <w:t>d</w:t>
      </w:r>
      <w:r w:rsidRPr="00C443D8">
        <w:rPr>
          <w:rFonts w:eastAsia="PMingLiU"/>
          <w:w w:val="134"/>
        </w:rPr>
        <w:t>e</w:t>
      </w:r>
      <w:r w:rsidRPr="00C443D8">
        <w:rPr>
          <w:rFonts w:eastAsia="PMingLiU"/>
          <w:spacing w:val="13"/>
          <w:w w:val="134"/>
        </w:rPr>
        <w:t xml:space="preserve"> </w:t>
      </w:r>
      <w:r w:rsidRPr="00C443D8">
        <w:rPr>
          <w:rFonts w:eastAsia="PMingLiU"/>
          <w:spacing w:val="-4"/>
          <w:w w:val="134"/>
        </w:rPr>
        <w:t>E</w:t>
      </w:r>
      <w:r w:rsidRPr="00C443D8">
        <w:rPr>
          <w:rFonts w:eastAsia="PMingLiU"/>
          <w:w w:val="134"/>
        </w:rPr>
        <w:t>st</w:t>
      </w:r>
      <w:r w:rsidRPr="00C443D8">
        <w:rPr>
          <w:rFonts w:eastAsia="PMingLiU"/>
          <w:spacing w:val="5"/>
          <w:w w:val="134"/>
        </w:rPr>
        <w:t>a</w:t>
      </w:r>
      <w:r w:rsidRPr="00C443D8">
        <w:rPr>
          <w:rFonts w:eastAsia="PMingLiU"/>
          <w:spacing w:val="-4"/>
          <w:w w:val="134"/>
        </w:rPr>
        <w:t>d</w:t>
      </w:r>
      <w:r w:rsidRPr="00C443D8">
        <w:rPr>
          <w:rFonts w:eastAsia="PMingLiU"/>
          <w:w w:val="134"/>
        </w:rPr>
        <w:t>o</w:t>
      </w:r>
      <w:r w:rsidRPr="00C443D8">
        <w:rPr>
          <w:rFonts w:eastAsia="PMingLiU"/>
          <w:spacing w:val="9"/>
          <w:w w:val="134"/>
        </w:rPr>
        <w:t xml:space="preserve"> </w:t>
      </w:r>
      <w:r w:rsidRPr="00C443D8">
        <w:rPr>
          <w:rFonts w:eastAsia="PMingLiU"/>
          <w:spacing w:val="-1"/>
          <w:w w:val="134"/>
        </w:rPr>
        <w:t>d</w:t>
      </w:r>
      <w:r w:rsidRPr="00C443D8">
        <w:rPr>
          <w:rFonts w:eastAsia="PMingLiU"/>
          <w:w w:val="134"/>
        </w:rPr>
        <w:t>e</w:t>
      </w:r>
      <w:r w:rsidRPr="00C443D8">
        <w:rPr>
          <w:rFonts w:eastAsia="PMingLiU"/>
          <w:spacing w:val="14"/>
          <w:w w:val="134"/>
        </w:rPr>
        <w:t xml:space="preserve"> </w:t>
      </w:r>
      <w:r w:rsidRPr="00C443D8">
        <w:rPr>
          <w:rFonts w:eastAsia="PMingLiU"/>
          <w:spacing w:val="1"/>
          <w:w w:val="113"/>
        </w:rPr>
        <w:t>C</w:t>
      </w:r>
      <w:r w:rsidRPr="00C443D8">
        <w:rPr>
          <w:rFonts w:eastAsia="PMingLiU"/>
          <w:w w:val="123"/>
        </w:rPr>
        <w:t>ol</w:t>
      </w:r>
      <w:r w:rsidRPr="00C443D8">
        <w:rPr>
          <w:rFonts w:eastAsia="PMingLiU"/>
          <w:w w:val="134"/>
        </w:rPr>
        <w:t>o</w:t>
      </w:r>
      <w:r w:rsidRPr="00C443D8">
        <w:rPr>
          <w:rFonts w:eastAsia="PMingLiU"/>
          <w:spacing w:val="4"/>
          <w:w w:val="134"/>
        </w:rPr>
        <w:t>m</w:t>
      </w:r>
      <w:r w:rsidRPr="00C443D8">
        <w:rPr>
          <w:rFonts w:eastAsia="PMingLiU"/>
          <w:spacing w:val="-1"/>
          <w:w w:val="135"/>
        </w:rPr>
        <w:t>b</w:t>
      </w:r>
      <w:r w:rsidRPr="00C443D8">
        <w:rPr>
          <w:rFonts w:eastAsia="PMingLiU"/>
          <w:w w:val="107"/>
        </w:rPr>
        <w:t>i</w:t>
      </w:r>
      <w:r w:rsidRPr="00C443D8">
        <w:rPr>
          <w:rFonts w:eastAsia="PMingLiU"/>
          <w:spacing w:val="-1"/>
          <w:w w:val="147"/>
        </w:rPr>
        <w:t>a</w:t>
      </w:r>
      <w:r w:rsidRPr="00C443D8">
        <w:rPr>
          <w:rFonts w:eastAsia="PMingLiU"/>
          <w:w w:val="157"/>
        </w:rPr>
        <w:t>,</w:t>
      </w:r>
      <w:r w:rsidRPr="00C443D8">
        <w:rPr>
          <w:rFonts w:eastAsia="PMingLiU"/>
          <w:spacing w:val="22"/>
        </w:rPr>
        <w:t xml:space="preserve"> </w:t>
      </w:r>
      <w:r w:rsidRPr="00C443D8">
        <w:rPr>
          <w:rFonts w:eastAsia="PMingLiU"/>
          <w:spacing w:val="-1"/>
          <w:w w:val="138"/>
        </w:rPr>
        <w:t>2</w:t>
      </w:r>
      <w:r w:rsidRPr="00C443D8">
        <w:rPr>
          <w:rFonts w:eastAsia="PMingLiU"/>
          <w:spacing w:val="2"/>
          <w:w w:val="138"/>
        </w:rPr>
        <w:t>00</w:t>
      </w:r>
      <w:r w:rsidRPr="00C443D8">
        <w:rPr>
          <w:rFonts w:eastAsia="PMingLiU"/>
          <w:spacing w:val="-3"/>
          <w:w w:val="138"/>
        </w:rPr>
        <w:t>3</w:t>
      </w:r>
      <w:r w:rsidRPr="00C443D8">
        <w:rPr>
          <w:rFonts w:eastAsia="PMingLiU"/>
          <w:w w:val="157"/>
        </w:rPr>
        <w:t>.</w:t>
      </w:r>
    </w:p>
    <w:p w:rsidR="00A634E0" w:rsidRPr="00C443D8" w:rsidRDefault="00A634E0" w:rsidP="00A634E0">
      <w:pPr>
        <w:jc w:val="both"/>
        <w:rPr>
          <w:b/>
        </w:rPr>
      </w:pPr>
    </w:p>
    <w:p w:rsidR="00A634E0" w:rsidRPr="00FA5C89" w:rsidRDefault="00A634E0" w:rsidP="00A634E0">
      <w:pPr>
        <w:jc w:val="both"/>
      </w:pPr>
      <w:r w:rsidRPr="00FA5C89">
        <w:rPr>
          <w:lang w:val="en-US"/>
        </w:rPr>
        <w:t xml:space="preserve">Butler Walker, J., L. Seddon, et al.  </w:t>
      </w:r>
      <w:r w:rsidRPr="00FA5C89">
        <w:t>(2003). "</w:t>
      </w:r>
      <w:r w:rsidRPr="00503A7A">
        <w:rPr>
          <w:b/>
        </w:rPr>
        <w:t>Los niveles de organoclorados en el plasma de sangre de cordón umbilical y materna en el Ártico Canada."</w:t>
      </w:r>
      <w:r w:rsidRPr="00FA5C89">
        <w:t xml:space="preserve">Sci Total Environ 302 (1-3): 27-52. </w:t>
      </w:r>
    </w:p>
    <w:p w:rsidR="000C0264" w:rsidRPr="00C443D8" w:rsidRDefault="000C0264" w:rsidP="000C0264">
      <w:pPr>
        <w:rPr>
          <w:rStyle w:val="google-src-text1"/>
          <w:vanish w:val="0"/>
        </w:rPr>
      </w:pPr>
    </w:p>
    <w:p w:rsidR="002A515C" w:rsidRPr="00503A7A" w:rsidRDefault="002A515C" w:rsidP="002A515C">
      <w:pPr>
        <w:widowControl w:val="0"/>
        <w:autoSpaceDE w:val="0"/>
        <w:autoSpaceDN w:val="0"/>
        <w:adjustRightInd w:val="0"/>
        <w:jc w:val="both"/>
        <w:rPr>
          <w:b/>
          <w:bCs/>
          <w:lang w:val="es-AR"/>
        </w:rPr>
      </w:pPr>
      <w:r w:rsidRPr="00C443D8">
        <w:t>Cabral, M. G., Viegas, C. A., Teixeira, M. C. &amp; Sá-Correia I. (2003).</w:t>
      </w:r>
      <w:r w:rsidR="00503A7A" w:rsidRPr="00503A7A">
        <w:t xml:space="preserve"> </w:t>
      </w:r>
      <w:r w:rsidR="00503A7A" w:rsidRPr="00503A7A">
        <w:rPr>
          <w:b/>
        </w:rPr>
        <w:t>La toxicidad de los herbicidas de ácido fenoxiacético clorados en los experimentales Saccharomyces modelo eucariotas .cerevisiae: papel de pH y de la fase de crecimiento y el tamaño de la población de células de levadura</w:t>
      </w:r>
      <w:r w:rsidR="00503A7A" w:rsidRPr="00503A7A">
        <w:rPr>
          <w:lang w:val="es-AR"/>
        </w:rPr>
        <w:t>.</w:t>
      </w:r>
      <w:r w:rsidRPr="00503A7A">
        <w:rPr>
          <w:lang w:val="es-AR"/>
        </w:rPr>
        <w:t xml:space="preserve"> Chemosphere Vol. 51(No. 1):47-54. </w:t>
      </w:r>
    </w:p>
    <w:p w:rsidR="002A515C" w:rsidRPr="00503A7A" w:rsidRDefault="002A515C" w:rsidP="002A515C">
      <w:pPr>
        <w:rPr>
          <w:lang w:val="es-AR"/>
        </w:rPr>
      </w:pPr>
    </w:p>
    <w:p w:rsidR="002A515C" w:rsidRPr="00BA4F77" w:rsidRDefault="002A515C" w:rsidP="00503A7A">
      <w:pPr>
        <w:jc w:val="both"/>
        <w:rPr>
          <w:b/>
          <w:bCs/>
          <w:lang w:val="es-AR"/>
        </w:rPr>
      </w:pPr>
      <w:r w:rsidRPr="00C443D8">
        <w:t xml:space="preserve">Castorina Rosemary, Bradman Asa, McKone Thomas E., Barr Dana B., Harnly Martha E., Eskenazi Brenda. </w:t>
      </w:r>
      <w:r w:rsidRPr="00503A7A">
        <w:rPr>
          <w:b/>
          <w:bCs/>
          <w:shd w:val="clear" w:color="auto" w:fill="E6ECF9"/>
        </w:rPr>
        <w:t>Acumulativa exposición a plaguicidas organofosforados y la evaluación del riesgo entre las mujeres embarazadas que viven en una comunidad agrícola: un caso de estudio de la cohorte de CHAMACOS.</w:t>
      </w:r>
      <w:r w:rsidRPr="00C443D8">
        <w:rPr>
          <w:b/>
          <w:bCs/>
        </w:rPr>
        <w:t xml:space="preserve"> </w:t>
      </w:r>
      <w:r w:rsidRPr="00C443D8">
        <w:t xml:space="preserve"> </w:t>
      </w:r>
      <w:r w:rsidRPr="00BA4F77">
        <w:rPr>
          <w:rStyle w:val="nfasis"/>
          <w:lang w:val="es-AR"/>
        </w:rPr>
        <w:t>Environmental Health Perspectives.</w:t>
      </w:r>
      <w:r w:rsidRPr="00BA4F77">
        <w:rPr>
          <w:lang w:val="es-AR"/>
        </w:rPr>
        <w:t xml:space="preserve"> Oct 2003;111(13):1640–1648.</w:t>
      </w:r>
    </w:p>
    <w:p w:rsidR="00432D5B" w:rsidRPr="00BA4F77" w:rsidRDefault="00432D5B" w:rsidP="00432D5B">
      <w:pPr>
        <w:rPr>
          <w:lang w:val="es-AR"/>
        </w:rPr>
      </w:pPr>
    </w:p>
    <w:p w:rsidR="00432D5B" w:rsidRPr="00C443D8" w:rsidRDefault="006359CD" w:rsidP="00432D5B">
      <w:hyperlink r:id="rId2515" w:history="1">
        <w:r w:rsidR="00B3146D">
          <w:rPr>
            <w:rStyle w:val="Hipervnculo"/>
            <w:color w:val="auto"/>
            <w:u w:val="none"/>
          </w:rPr>
          <w:t xml:space="preserve">Chiu </w:t>
        </w:r>
        <w:r w:rsidR="00432D5B" w:rsidRPr="00B3146D">
          <w:rPr>
            <w:rStyle w:val="Hipervnculo"/>
            <w:color w:val="auto"/>
            <w:u w:val="none"/>
          </w:rPr>
          <w:t>C</w:t>
        </w:r>
      </w:hyperlink>
      <w:r w:rsidR="00432D5B" w:rsidRPr="00B3146D">
        <w:t xml:space="preserve"> , </w:t>
      </w:r>
      <w:hyperlink r:id="rId2516" w:history="1">
        <w:r w:rsidR="00432D5B" w:rsidRPr="00B3146D">
          <w:rPr>
            <w:rStyle w:val="Hipervnculo"/>
            <w:color w:val="auto"/>
            <w:u w:val="none"/>
          </w:rPr>
          <w:t>Weisenburger D</w:t>
        </w:r>
      </w:hyperlink>
      <w:r w:rsidR="00432D5B" w:rsidRPr="00B3146D">
        <w:t>.</w:t>
      </w:r>
      <w:r w:rsidR="00432D5B" w:rsidRPr="00503A7A">
        <w:rPr>
          <w:b/>
        </w:rPr>
        <w:t>Una actualización de la epidemiología del linfoma no-Hodgkin</w:t>
      </w:r>
      <w:r w:rsidR="00432D5B" w:rsidRPr="00B3146D">
        <w:t xml:space="preserve">. </w:t>
      </w:r>
      <w:hyperlink r:id="rId2517" w:tooltip="Linfoma clínica." w:history="1">
        <w:r w:rsidR="00432D5B" w:rsidRPr="00C443D8">
          <w:rPr>
            <w:rStyle w:val="Hipervnculo"/>
            <w:color w:val="auto"/>
            <w:u w:val="none"/>
            <w:shd w:val="clear" w:color="auto" w:fill="E6ECF9"/>
          </w:rPr>
          <w:t>Linfoma Clin.</w:t>
        </w:r>
      </w:hyperlink>
      <w:r w:rsidR="00432D5B" w:rsidRPr="00C443D8">
        <w:rPr>
          <w:shd w:val="clear" w:color="auto" w:fill="E6ECF9"/>
        </w:rPr>
        <w:t xml:space="preserve"> diciembre 2003, 4 (3) :161-8.</w:t>
      </w:r>
      <w:r w:rsidR="00432D5B" w:rsidRPr="00C443D8">
        <w:t xml:space="preserve"> </w:t>
      </w:r>
    </w:p>
    <w:p w:rsidR="004A0CEA" w:rsidRDefault="004A0CEA" w:rsidP="004A0CEA">
      <w:pPr>
        <w:shd w:val="clear" w:color="auto" w:fill="FFFFFF"/>
        <w:spacing w:line="336" w:lineRule="atLeast"/>
        <w:ind w:right="225"/>
        <w:jc w:val="both"/>
      </w:pPr>
    </w:p>
    <w:p w:rsidR="004A0CEA" w:rsidRPr="004A0CEA" w:rsidRDefault="006359CD" w:rsidP="004A0CEA">
      <w:pPr>
        <w:shd w:val="clear" w:color="auto" w:fill="FFFFFF"/>
        <w:spacing w:line="336" w:lineRule="atLeast"/>
        <w:ind w:right="225"/>
        <w:jc w:val="both"/>
        <w:rPr>
          <w:rFonts w:ascii="Arial" w:hAnsi="Arial" w:cs="Arial"/>
          <w:color w:val="575757"/>
          <w:sz w:val="17"/>
          <w:lang w:val="es-AR" w:eastAsia="es-AR"/>
        </w:rPr>
      </w:pPr>
      <w:hyperlink r:id="rId2518" w:history="1">
        <w:r w:rsidR="004A0CEA" w:rsidRPr="00DF35DA">
          <w:rPr>
            <w:rFonts w:ascii="Arial" w:hAnsi="Arial" w:cs="Arial"/>
            <w:color w:val="660066"/>
            <w:lang w:eastAsia="es-AR"/>
          </w:rPr>
          <w:t>Christin MS</w:t>
        </w:r>
      </w:hyperlink>
      <w:r w:rsidR="004A0CEA" w:rsidRPr="00DF35DA">
        <w:rPr>
          <w:rFonts w:ascii="Arial" w:hAnsi="Arial" w:cs="Arial"/>
          <w:color w:val="000000"/>
          <w:lang w:eastAsia="es-AR"/>
        </w:rPr>
        <w:t>,  </w:t>
      </w:r>
      <w:hyperlink r:id="rId2519" w:history="1">
        <w:r w:rsidR="004A0CEA" w:rsidRPr="00DF35DA">
          <w:rPr>
            <w:rFonts w:ascii="Arial" w:hAnsi="Arial" w:cs="Arial"/>
            <w:color w:val="660066"/>
            <w:lang w:eastAsia="es-AR"/>
          </w:rPr>
          <w:t>Gendron AD</w:t>
        </w:r>
      </w:hyperlink>
      <w:r w:rsidR="004A0CEA" w:rsidRPr="00DF35DA">
        <w:rPr>
          <w:rFonts w:ascii="Arial" w:hAnsi="Arial" w:cs="Arial"/>
          <w:color w:val="000000"/>
          <w:lang w:eastAsia="es-AR"/>
        </w:rPr>
        <w:t> , </w:t>
      </w:r>
      <w:hyperlink r:id="rId2520" w:history="1">
        <w:r w:rsidR="004A0CEA" w:rsidRPr="00DF35DA">
          <w:rPr>
            <w:rFonts w:ascii="Arial" w:hAnsi="Arial" w:cs="Arial"/>
            <w:color w:val="660066"/>
            <w:lang w:eastAsia="es-AR"/>
          </w:rPr>
          <w:t>Brousseau P</w:t>
        </w:r>
      </w:hyperlink>
      <w:r w:rsidR="004A0CEA" w:rsidRPr="00DF35DA">
        <w:rPr>
          <w:rFonts w:ascii="Arial" w:hAnsi="Arial" w:cs="Arial"/>
          <w:color w:val="000000"/>
          <w:lang w:eastAsia="es-AR"/>
        </w:rPr>
        <w:t> , </w:t>
      </w:r>
      <w:hyperlink r:id="rId2521" w:history="1">
        <w:r w:rsidR="004A0CEA" w:rsidRPr="00DF35DA">
          <w:rPr>
            <w:rFonts w:ascii="Arial" w:hAnsi="Arial" w:cs="Arial"/>
            <w:color w:val="660066"/>
            <w:lang w:eastAsia="es-AR"/>
          </w:rPr>
          <w:t>L Ménard</w:t>
        </w:r>
      </w:hyperlink>
      <w:r w:rsidR="004A0CEA" w:rsidRPr="00DF35DA">
        <w:rPr>
          <w:rFonts w:ascii="Arial" w:hAnsi="Arial" w:cs="Arial"/>
          <w:color w:val="000000"/>
          <w:lang w:eastAsia="es-AR"/>
        </w:rPr>
        <w:t> , </w:t>
      </w:r>
      <w:hyperlink r:id="rId2522" w:history="1">
        <w:r w:rsidR="004A0CEA" w:rsidRPr="00DF35DA">
          <w:rPr>
            <w:rFonts w:ascii="Arial" w:hAnsi="Arial" w:cs="Arial"/>
            <w:color w:val="660066"/>
            <w:lang w:eastAsia="es-AR"/>
          </w:rPr>
          <w:t>Marcogliese DJ</w:t>
        </w:r>
      </w:hyperlink>
      <w:r w:rsidR="004A0CEA" w:rsidRPr="00DF35DA">
        <w:rPr>
          <w:rFonts w:ascii="Arial" w:hAnsi="Arial" w:cs="Arial"/>
          <w:color w:val="000000"/>
          <w:lang w:eastAsia="es-AR"/>
        </w:rPr>
        <w:t> , </w:t>
      </w:r>
      <w:hyperlink r:id="rId2523" w:history="1">
        <w:r w:rsidR="004A0CEA" w:rsidRPr="00DF35DA">
          <w:rPr>
            <w:rFonts w:ascii="Arial" w:hAnsi="Arial" w:cs="Arial"/>
            <w:color w:val="660066"/>
            <w:lang w:eastAsia="es-AR"/>
          </w:rPr>
          <w:t>Cyr D</w:t>
        </w:r>
      </w:hyperlink>
      <w:r w:rsidR="004A0CEA" w:rsidRPr="00DF35DA">
        <w:rPr>
          <w:rFonts w:ascii="Arial" w:hAnsi="Arial" w:cs="Arial"/>
          <w:color w:val="000000"/>
          <w:lang w:eastAsia="es-AR"/>
        </w:rPr>
        <w:t> , </w:t>
      </w:r>
      <w:hyperlink r:id="rId2524" w:history="1">
        <w:r w:rsidR="004A0CEA" w:rsidRPr="00DF35DA">
          <w:rPr>
            <w:rFonts w:ascii="Arial" w:hAnsi="Arial" w:cs="Arial"/>
            <w:color w:val="660066"/>
            <w:lang w:eastAsia="es-AR"/>
          </w:rPr>
          <w:t>Ruby S</w:t>
        </w:r>
      </w:hyperlink>
      <w:r w:rsidR="004A0CEA" w:rsidRPr="00DF35DA">
        <w:rPr>
          <w:rFonts w:ascii="Arial" w:hAnsi="Arial" w:cs="Arial"/>
          <w:color w:val="000000"/>
          <w:lang w:eastAsia="es-AR"/>
        </w:rPr>
        <w:t> , </w:t>
      </w:r>
      <w:hyperlink r:id="rId2525" w:history="1">
        <w:r w:rsidR="004A0CEA" w:rsidRPr="00DF35DA">
          <w:rPr>
            <w:rFonts w:ascii="Arial" w:hAnsi="Arial" w:cs="Arial"/>
            <w:color w:val="660066"/>
            <w:lang w:eastAsia="es-AR"/>
          </w:rPr>
          <w:t>M Fournier</w:t>
        </w:r>
      </w:hyperlink>
      <w:r w:rsidR="004A0CEA" w:rsidRPr="00FA58B4">
        <w:rPr>
          <w:rFonts w:ascii="Arial" w:hAnsi="Arial" w:cs="Arial"/>
          <w:color w:val="000000"/>
          <w:lang w:eastAsia="es-AR"/>
        </w:rPr>
        <w:t> </w:t>
      </w:r>
      <w:r w:rsidR="004A0CEA" w:rsidRPr="00FA58B4">
        <w:rPr>
          <w:rFonts w:ascii="Arial" w:hAnsi="Arial" w:cs="Arial"/>
          <w:color w:val="575757"/>
          <w:sz w:val="17"/>
          <w:lang w:eastAsia="es-AR"/>
        </w:rPr>
        <w:t>.</w:t>
      </w:r>
      <w:r w:rsidR="004A0CEA" w:rsidRPr="00DF35DA">
        <w:rPr>
          <w:rFonts w:ascii="Arial" w:hAnsi="Arial" w:cs="Arial"/>
          <w:b/>
          <w:bCs/>
          <w:color w:val="000000"/>
          <w:kern w:val="36"/>
          <w:lang w:eastAsia="es-AR"/>
        </w:rPr>
        <w:t>Efectos de pesticidas agrícolas en el sistema inmunológico de Rana pipiens y sobre su resistencia a la infección parasitaria.</w:t>
      </w:r>
      <w:r w:rsidR="004A0CEA" w:rsidRPr="00FA58B4">
        <w:rPr>
          <w:rFonts w:ascii="Arial" w:hAnsi="Arial" w:cs="Arial"/>
          <w:color w:val="000000"/>
          <w:sz w:val="20"/>
          <w:lang w:eastAsia="es-AR"/>
        </w:rPr>
        <w:t xml:space="preserve"> </w:t>
      </w:r>
      <w:hyperlink r:id="rId2526" w:tooltip="Toxicología y Química Ambiental / SETAC." w:history="1">
        <w:r w:rsidR="004A0CEA" w:rsidRPr="00DF35DA">
          <w:rPr>
            <w:rFonts w:ascii="Arial" w:hAnsi="Arial" w:cs="Arial"/>
            <w:color w:val="660066"/>
            <w:sz w:val="20"/>
            <w:lang w:eastAsia="es-AR"/>
          </w:rPr>
          <w:t xml:space="preserve">. </w:t>
        </w:r>
        <w:r w:rsidR="004A0CEA" w:rsidRPr="00DF35DA">
          <w:rPr>
            <w:rFonts w:ascii="Arial" w:hAnsi="Arial" w:cs="Arial"/>
            <w:color w:val="660066"/>
            <w:sz w:val="20"/>
            <w:lang w:val="es-AR" w:eastAsia="es-AR"/>
          </w:rPr>
          <w:t>Environ Toxicol Chem.</w:t>
        </w:r>
      </w:hyperlink>
      <w:r w:rsidR="004A0CEA" w:rsidRPr="004A0CEA">
        <w:rPr>
          <w:rFonts w:ascii="Arial" w:hAnsi="Arial" w:cs="Arial"/>
          <w:color w:val="000000"/>
          <w:sz w:val="20"/>
          <w:lang w:val="es-AR" w:eastAsia="es-AR"/>
        </w:rPr>
        <w:t> 2003 May; 22 (5):1127-33.</w:t>
      </w:r>
    </w:p>
    <w:p w:rsidR="00B3146D" w:rsidRDefault="00B3146D" w:rsidP="002A515C">
      <w:pPr>
        <w:shd w:val="clear" w:color="auto" w:fill="FFFFFF"/>
        <w:spacing w:line="432" w:lineRule="atLeast"/>
        <w:jc w:val="both"/>
        <w:rPr>
          <w:b/>
          <w:bCs/>
        </w:rPr>
      </w:pPr>
    </w:p>
    <w:p w:rsidR="004A0CEA" w:rsidRPr="004A0CEA" w:rsidRDefault="006359CD" w:rsidP="004A0CEA">
      <w:pPr>
        <w:shd w:val="clear" w:color="auto" w:fill="FFFFFF"/>
        <w:spacing w:line="432" w:lineRule="atLeast"/>
        <w:jc w:val="both"/>
        <w:rPr>
          <w:bCs/>
        </w:rPr>
      </w:pPr>
      <w:hyperlink r:id="rId2527" w:history="1">
        <w:r w:rsidR="002A515C" w:rsidRPr="00FA5C89">
          <w:rPr>
            <w:rStyle w:val="Hipervnculo"/>
            <w:bCs/>
            <w:color w:val="auto"/>
            <w:u w:val="none"/>
          </w:rPr>
          <w:t>Clary T</w:t>
        </w:r>
      </w:hyperlink>
      <w:r w:rsidR="002A515C" w:rsidRPr="00FA5C89">
        <w:rPr>
          <w:bCs/>
        </w:rPr>
        <w:t xml:space="preserve"> , </w:t>
      </w:r>
      <w:hyperlink r:id="rId2528" w:history="1">
        <w:r w:rsidR="002A515C" w:rsidRPr="00FA5C89">
          <w:rPr>
            <w:rStyle w:val="Hipervnculo"/>
            <w:bCs/>
            <w:color w:val="auto"/>
            <w:u w:val="none"/>
          </w:rPr>
          <w:t>B Ritz</w:t>
        </w:r>
      </w:hyperlink>
      <w:r w:rsidR="002A515C" w:rsidRPr="00FA5C89">
        <w:rPr>
          <w:bCs/>
        </w:rPr>
        <w:t xml:space="preserve"> .</w:t>
      </w:r>
      <w:r w:rsidR="002A515C" w:rsidRPr="0006026B">
        <w:rPr>
          <w:b/>
          <w:bCs/>
        </w:rPr>
        <w:t>La mortalidad por cáncer de páncreas y la exposición a pesticidas organoclorados en California, 1989-1996.</w:t>
      </w:r>
      <w:r w:rsidR="002A515C" w:rsidRPr="00FA5C89">
        <w:rPr>
          <w:bCs/>
        </w:rPr>
        <w:t xml:space="preserve"> </w:t>
      </w:r>
      <w:hyperlink r:id="rId2529" w:anchor="#" w:tooltip="American Journal of Industrial Medicine." w:history="1">
        <w:r w:rsidR="002A515C" w:rsidRPr="00FA5C89">
          <w:rPr>
            <w:rStyle w:val="Hipervnculo"/>
            <w:bCs/>
            <w:color w:val="auto"/>
            <w:u w:val="none"/>
          </w:rPr>
          <w:t>Am J Ind Med</w:t>
        </w:r>
      </w:hyperlink>
      <w:r w:rsidR="002A515C" w:rsidRPr="00FA5C89">
        <w:rPr>
          <w:bCs/>
        </w:rPr>
        <w:t xml:space="preserve"> 2003 Mar; 43 (3) :306-13.</w:t>
      </w:r>
    </w:p>
    <w:p w:rsidR="0006026B" w:rsidRDefault="0006026B" w:rsidP="0006026B">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p>
    <w:p w:rsidR="0006026B" w:rsidRDefault="006359CD" w:rsidP="0006026B">
      <w:pPr>
        <w:shd w:val="clear" w:color="auto" w:fill="FFFFFF"/>
        <w:spacing w:line="300" w:lineRule="atLeast"/>
        <w:jc w:val="both"/>
        <w:textAlignment w:val="baseline"/>
        <w:rPr>
          <w:rFonts w:ascii="Arial Unicode MS" w:eastAsia="Arial Unicode MS" w:hAnsi="Arial Unicode MS" w:cs="Arial Unicode MS"/>
          <w:color w:val="2E2E2E"/>
          <w:sz w:val="16"/>
          <w:szCs w:val="16"/>
          <w:lang w:eastAsia="es-AR"/>
        </w:rPr>
      </w:pPr>
      <w:hyperlink r:id="rId2530" w:history="1">
        <w:r w:rsidR="0006026B" w:rsidRPr="00DB4C68">
          <w:rPr>
            <w:rFonts w:ascii="Arial Unicode MS" w:eastAsia="Arial Unicode MS" w:hAnsi="Arial Unicode MS" w:cs="Arial Unicode MS" w:hint="eastAsia"/>
            <w:color w:val="316C9D"/>
            <w:sz w:val="20"/>
            <w:lang w:eastAsia="es-AR"/>
          </w:rPr>
          <w:t>Cruz</w:t>
        </w:r>
      </w:hyperlink>
      <w:r w:rsidR="0006026B" w:rsidRPr="00DB4C68">
        <w:rPr>
          <w:rFonts w:hint="eastAsia"/>
          <w:lang w:eastAsia="es-AR"/>
        </w:rPr>
        <w:t xml:space="preserve"> </w:t>
      </w:r>
      <w:r w:rsidR="0006026B" w:rsidRPr="00DB4C68">
        <w:rPr>
          <w:rFonts w:ascii="Arial Unicode MS" w:eastAsia="Arial Unicode MS" w:hAnsi="Arial Unicode MS" w:cs="Arial Unicode MS" w:hint="eastAsia"/>
          <w:color w:val="2E2E2E"/>
          <w:sz w:val="20"/>
          <w:szCs w:val="20"/>
          <w:lang w:eastAsia="es-AR"/>
        </w:rPr>
        <w:t>Susana,</w:t>
      </w:r>
      <w:r w:rsidR="0006026B" w:rsidRPr="00DB4C68">
        <w:rPr>
          <w:rFonts w:ascii="Arial Unicode MS" w:eastAsia="Arial Unicode MS" w:hAnsi="Arial Unicode MS" w:cs="Arial Unicode MS" w:hint="eastAsia"/>
          <w:color w:val="2E2E2E"/>
          <w:sz w:val="20"/>
          <w:lang w:eastAsia="es-AR"/>
        </w:rPr>
        <w:t> </w:t>
      </w:r>
      <w:hyperlink r:id="rId2531" w:history="1">
        <w:r w:rsidR="0006026B" w:rsidRPr="00DB4C68">
          <w:rPr>
            <w:rFonts w:ascii="Arial Unicode MS" w:eastAsia="Arial Unicode MS" w:hAnsi="Arial Unicode MS" w:cs="Arial Unicode MS" w:hint="eastAsia"/>
            <w:color w:val="316C9D"/>
            <w:sz w:val="20"/>
            <w:lang w:eastAsia="es-AR"/>
          </w:rPr>
          <w:t xml:space="preserve"> Lino</w:t>
        </w:r>
      </w:hyperlink>
      <w:r w:rsidR="0006026B" w:rsidRPr="00DB4C68">
        <w:rPr>
          <w:rFonts w:hint="eastAsia"/>
          <w:lang w:eastAsia="es-AR"/>
        </w:rPr>
        <w:t xml:space="preserve"> </w:t>
      </w:r>
      <w:r w:rsidR="0006026B" w:rsidRPr="00DB4C68">
        <w:rPr>
          <w:rFonts w:ascii="Arial Unicode MS" w:eastAsia="Arial Unicode MS" w:hAnsi="Arial Unicode MS" w:cs="Arial Unicode MS" w:hint="eastAsia"/>
          <w:color w:val="2E2E2E"/>
          <w:sz w:val="20"/>
          <w:szCs w:val="20"/>
          <w:lang w:eastAsia="es-AR"/>
        </w:rPr>
        <w:t>Celeste,</w:t>
      </w:r>
      <w:r w:rsidR="0006026B" w:rsidRPr="00DB4C68">
        <w:rPr>
          <w:rFonts w:ascii="Arial Unicode MS" w:eastAsia="Arial Unicode MS" w:hAnsi="Arial Unicode MS" w:cs="Arial Unicode MS" w:hint="eastAsia"/>
          <w:color w:val="2E2E2E"/>
          <w:sz w:val="20"/>
          <w:lang w:eastAsia="es-AR"/>
        </w:rPr>
        <w:t> </w:t>
      </w:r>
      <w:hyperlink r:id="rId2532" w:history="1">
        <w:r w:rsidR="0006026B" w:rsidRPr="00DB4C68">
          <w:rPr>
            <w:rFonts w:ascii="Arial Unicode MS" w:eastAsia="Arial Unicode MS" w:hAnsi="Arial Unicode MS" w:cs="Arial Unicode MS" w:hint="eastAsia"/>
            <w:color w:val="316C9D"/>
            <w:sz w:val="20"/>
            <w:lang w:eastAsia="es-AR"/>
          </w:rPr>
          <w:t xml:space="preserve"> Silveira</w:t>
        </w:r>
      </w:hyperlink>
      <w:r w:rsidR="0006026B" w:rsidRPr="00DB4C68">
        <w:rPr>
          <w:rFonts w:hint="eastAsia"/>
          <w:lang w:eastAsia="es-AR"/>
        </w:rPr>
        <w:t xml:space="preserve"> </w:t>
      </w:r>
      <w:r w:rsidR="0006026B" w:rsidRPr="00DB4C68">
        <w:rPr>
          <w:rFonts w:ascii="Arial Unicode MS" w:eastAsia="Arial Unicode MS" w:hAnsi="Arial Unicode MS" w:cs="Arial Unicode MS" w:hint="eastAsia"/>
          <w:color w:val="2E2E2E"/>
          <w:sz w:val="20"/>
          <w:szCs w:val="20"/>
          <w:lang w:eastAsia="es-AR"/>
        </w:rPr>
        <w:t>Maria Irene</w:t>
      </w:r>
      <w:r w:rsidR="0006026B" w:rsidRPr="00DB4C68">
        <w:rPr>
          <w:rFonts w:ascii="Arial Unicode MS" w:eastAsia="Arial Unicode MS" w:hAnsi="Arial Unicode MS" w:cs="Arial Unicode MS"/>
          <w:color w:val="2E2E2E"/>
          <w:sz w:val="20"/>
          <w:szCs w:val="20"/>
          <w:lang w:eastAsia="es-AR"/>
        </w:rPr>
        <w:t>.</w:t>
      </w:r>
      <w:r w:rsidR="0006026B">
        <w:rPr>
          <w:rFonts w:ascii="Arial Unicode MS" w:eastAsia="Arial Unicode MS" w:hAnsi="Arial Unicode MS" w:cs="Arial Unicode MS"/>
          <w:color w:val="2E2E2E"/>
          <w:sz w:val="20"/>
          <w:szCs w:val="20"/>
          <w:lang w:eastAsia="es-AR"/>
        </w:rPr>
        <w:t xml:space="preserve"> </w:t>
      </w:r>
      <w:r w:rsidR="0006026B" w:rsidRPr="00DB4C68">
        <w:rPr>
          <w:b/>
        </w:rPr>
        <w:t>Evaluación de residuos de plaguicidas organoclorados en suero humano de una ciudad y dos poblaciones rurales en Portugal.</w:t>
      </w:r>
      <w:r w:rsidR="0006026B" w:rsidRPr="00DB4C68">
        <w:rPr>
          <w:rFonts w:hint="eastAsia"/>
        </w:rPr>
        <w:t xml:space="preserve"> </w:t>
      </w:r>
      <w:r w:rsidR="0006026B" w:rsidRPr="00DB4C68">
        <w:rPr>
          <w:rFonts w:eastAsia="Arial Unicode MS" w:hint="eastAsia"/>
          <w:lang w:val="es-AR"/>
        </w:rPr>
        <w:t>Science of The Total Environment</w:t>
      </w:r>
      <w:r w:rsidR="0006026B" w:rsidRPr="00DB4C68">
        <w:rPr>
          <w:lang w:val="es-AR"/>
        </w:rPr>
        <w:t xml:space="preserve">. </w:t>
      </w:r>
      <w:hyperlink r:id="rId2533" w:tooltip="Go to table of contents for this volume/issue" w:history="1">
        <w:r w:rsidR="0006026B" w:rsidRPr="00DB4C68">
          <w:rPr>
            <w:rFonts w:ascii="Arial Unicode MS" w:eastAsia="Arial Unicode MS" w:hAnsi="Arial Unicode MS" w:cs="Arial Unicode MS" w:hint="eastAsia"/>
            <w:color w:val="316C9D"/>
            <w:sz w:val="17"/>
            <w:lang w:val="es-AR" w:eastAsia="es-AR"/>
          </w:rPr>
          <w:t>Volume 317, Issues 1–3</w:t>
        </w:r>
      </w:hyperlink>
      <w:r w:rsidR="0006026B" w:rsidRPr="00DB4C68">
        <w:rPr>
          <w:rFonts w:ascii="Arial Unicode MS" w:eastAsia="Arial Unicode MS" w:hAnsi="Arial Unicode MS" w:cs="Arial Unicode MS" w:hint="eastAsia"/>
          <w:color w:val="2E2E2E"/>
          <w:sz w:val="16"/>
          <w:szCs w:val="16"/>
          <w:lang w:val="es-AR" w:eastAsia="es-AR"/>
        </w:rPr>
        <w:t>, 30 December 2003, Pages 23–35</w:t>
      </w:r>
      <w:r w:rsidR="0006026B">
        <w:rPr>
          <w:rFonts w:ascii="Arial Unicode MS" w:eastAsia="Arial Unicode MS" w:hAnsi="Arial Unicode MS" w:cs="Arial Unicode MS"/>
          <w:color w:val="2E2E2E"/>
          <w:sz w:val="16"/>
          <w:szCs w:val="16"/>
          <w:lang w:eastAsia="es-AR"/>
        </w:rPr>
        <w:t>.</w:t>
      </w:r>
    </w:p>
    <w:p w:rsidR="006B0CA6" w:rsidRPr="00FA5C89" w:rsidRDefault="006359CD" w:rsidP="001A56E5">
      <w:pPr>
        <w:pStyle w:val="Ttulo1"/>
        <w:jc w:val="both"/>
        <w:rPr>
          <w:b w:val="0"/>
          <w:sz w:val="24"/>
          <w:szCs w:val="24"/>
          <w:lang w:val="en-US"/>
        </w:rPr>
      </w:pPr>
      <w:hyperlink r:id="rId2534" w:history="1">
        <w:r w:rsidR="006B0CA6" w:rsidRPr="00FA5C89">
          <w:rPr>
            <w:rStyle w:val="Hipervnculo"/>
            <w:b w:val="0"/>
            <w:color w:val="auto"/>
            <w:sz w:val="24"/>
            <w:szCs w:val="24"/>
            <w:u w:val="none"/>
          </w:rPr>
          <w:t>Cupp AS</w:t>
        </w:r>
      </w:hyperlink>
      <w:r w:rsidR="006B0CA6" w:rsidRPr="00FA5C89">
        <w:rPr>
          <w:b w:val="0"/>
          <w:sz w:val="24"/>
          <w:szCs w:val="24"/>
        </w:rPr>
        <w:t xml:space="preserve"> , </w:t>
      </w:r>
      <w:hyperlink r:id="rId2535" w:history="1">
        <w:r w:rsidR="006B0CA6" w:rsidRPr="00FA5C89">
          <w:rPr>
            <w:rStyle w:val="Hipervnculo"/>
            <w:b w:val="0"/>
            <w:color w:val="auto"/>
            <w:sz w:val="24"/>
            <w:szCs w:val="24"/>
            <w:u w:val="none"/>
          </w:rPr>
          <w:t>M Uzumcu</w:t>
        </w:r>
      </w:hyperlink>
      <w:r w:rsidR="006B0CA6" w:rsidRPr="00FA5C89">
        <w:rPr>
          <w:b w:val="0"/>
          <w:sz w:val="24"/>
          <w:szCs w:val="24"/>
        </w:rPr>
        <w:t xml:space="preserve"> , </w:t>
      </w:r>
      <w:hyperlink r:id="rId2536" w:history="1">
        <w:r w:rsidR="006B0CA6" w:rsidRPr="00FA5C89">
          <w:rPr>
            <w:rStyle w:val="Hipervnculo"/>
            <w:b w:val="0"/>
            <w:color w:val="auto"/>
            <w:sz w:val="24"/>
            <w:szCs w:val="24"/>
            <w:u w:val="none"/>
          </w:rPr>
          <w:t>Suzuki H</w:t>
        </w:r>
      </w:hyperlink>
      <w:r w:rsidR="006B0CA6" w:rsidRPr="00FA5C89">
        <w:rPr>
          <w:b w:val="0"/>
          <w:sz w:val="24"/>
          <w:szCs w:val="24"/>
        </w:rPr>
        <w:t xml:space="preserve"> , </w:t>
      </w:r>
      <w:hyperlink r:id="rId2537" w:history="1">
        <w:r w:rsidR="006B0CA6" w:rsidRPr="00FA5C89">
          <w:rPr>
            <w:rStyle w:val="Hipervnculo"/>
            <w:b w:val="0"/>
            <w:color w:val="auto"/>
            <w:sz w:val="24"/>
            <w:szCs w:val="24"/>
            <w:u w:val="none"/>
          </w:rPr>
          <w:t>K Dirks</w:t>
        </w:r>
      </w:hyperlink>
      <w:r w:rsidR="006B0CA6" w:rsidRPr="00FA5C89">
        <w:rPr>
          <w:b w:val="0"/>
          <w:sz w:val="24"/>
          <w:szCs w:val="24"/>
        </w:rPr>
        <w:t xml:space="preserve"> , </w:t>
      </w:r>
      <w:hyperlink r:id="rId2538" w:history="1">
        <w:r w:rsidR="006B0CA6" w:rsidRPr="00FA5C89">
          <w:rPr>
            <w:rStyle w:val="Hipervnculo"/>
            <w:b w:val="0"/>
            <w:color w:val="auto"/>
            <w:sz w:val="24"/>
            <w:szCs w:val="24"/>
            <w:u w:val="none"/>
          </w:rPr>
          <w:t>B Phillips</w:t>
        </w:r>
      </w:hyperlink>
      <w:r w:rsidR="006B0CA6" w:rsidRPr="00FA5C89">
        <w:rPr>
          <w:b w:val="0"/>
          <w:sz w:val="24"/>
          <w:szCs w:val="24"/>
        </w:rPr>
        <w:t xml:space="preserve"> , </w:t>
      </w:r>
      <w:hyperlink r:id="rId2539" w:history="1">
        <w:r w:rsidR="006B0CA6" w:rsidRPr="00FA5C89">
          <w:rPr>
            <w:rStyle w:val="Hipervnculo"/>
            <w:b w:val="0"/>
            <w:color w:val="auto"/>
            <w:sz w:val="24"/>
            <w:szCs w:val="24"/>
            <w:u w:val="none"/>
          </w:rPr>
          <w:t>Skinner MK</w:t>
        </w:r>
      </w:hyperlink>
      <w:r w:rsidR="006B0CA6" w:rsidRPr="00FA5C89">
        <w:rPr>
          <w:b w:val="0"/>
          <w:sz w:val="24"/>
          <w:szCs w:val="24"/>
        </w:rPr>
        <w:t xml:space="preserve"> .</w:t>
      </w:r>
      <w:r w:rsidR="006B0CA6" w:rsidRPr="001A56E5">
        <w:rPr>
          <w:sz w:val="24"/>
          <w:szCs w:val="24"/>
        </w:rPr>
        <w:t>Efecto de la embrionaria transitorios en la exposición in vivo a la metoxicloro disruptores endocrinos en el desarrollo de testículo embrionario y postnatal</w:t>
      </w:r>
      <w:r w:rsidR="006B0CA6" w:rsidRPr="00FA5C89">
        <w:rPr>
          <w:b w:val="0"/>
          <w:sz w:val="24"/>
          <w:szCs w:val="24"/>
        </w:rPr>
        <w:t xml:space="preserve">. </w:t>
      </w:r>
      <w:hyperlink r:id="rId2540" w:anchor="#" w:tooltip="Diario de la andrología." w:history="1">
        <w:r w:rsidR="006B0CA6" w:rsidRPr="00FA5C89">
          <w:rPr>
            <w:rStyle w:val="Hipervnculo"/>
            <w:b w:val="0"/>
            <w:color w:val="auto"/>
            <w:sz w:val="24"/>
            <w:szCs w:val="24"/>
            <w:u w:val="none"/>
            <w:lang w:val="en-US"/>
          </w:rPr>
          <w:t>J Androl.</w:t>
        </w:r>
      </w:hyperlink>
      <w:r w:rsidR="006B0CA6" w:rsidRPr="00FA5C89">
        <w:rPr>
          <w:b w:val="0"/>
          <w:sz w:val="24"/>
          <w:szCs w:val="24"/>
          <w:lang w:val="en-US"/>
        </w:rPr>
        <w:t xml:space="preserve"> 2003 Sep-Oct; 24 (5) :736-45.</w:t>
      </w:r>
    </w:p>
    <w:p w:rsidR="00A634E0" w:rsidRPr="00FA5C89" w:rsidRDefault="00A634E0" w:rsidP="00A634E0">
      <w:pPr>
        <w:widowControl w:val="0"/>
        <w:autoSpaceDE w:val="0"/>
        <w:autoSpaceDN w:val="0"/>
        <w:adjustRightInd w:val="0"/>
        <w:spacing w:before="245"/>
        <w:ind w:right="-199"/>
        <w:jc w:val="both"/>
      </w:pPr>
      <w:r w:rsidRPr="00201684">
        <w:rPr>
          <w:lang w:val="en-US"/>
        </w:rPr>
        <w:t>Curl CL, Fenske RA, Elgethun K (2003).</w:t>
      </w:r>
      <w:r w:rsidR="000D6160" w:rsidRPr="00201684">
        <w:rPr>
          <w:lang w:val="en-US"/>
        </w:rPr>
        <w:t xml:space="preserve"> </w:t>
      </w:r>
      <w:r w:rsidR="000D6160" w:rsidRPr="000D6160">
        <w:rPr>
          <w:b/>
          <w:lang w:val="es-AR"/>
        </w:rPr>
        <w:t>Exposición a Organofosforados plaguicidas de Urbano y Suburbano niños preescolares con dietas orgánicas y convencionales</w:t>
      </w:r>
      <w:r w:rsidR="000D6160">
        <w:rPr>
          <w:lang w:val="es-AR"/>
        </w:rPr>
        <w:t>.</w:t>
      </w:r>
      <w:r w:rsidRPr="000D6160">
        <w:rPr>
          <w:lang w:val="es-AR"/>
        </w:rPr>
        <w:t xml:space="preserve"> </w:t>
      </w:r>
      <w:r w:rsidRPr="00FA5C89">
        <w:rPr>
          <w:i/>
          <w:iCs/>
        </w:rPr>
        <w:t xml:space="preserve">Environ Health Perspect </w:t>
      </w:r>
      <w:r w:rsidRPr="00FA5C89">
        <w:t>111(3):377-382.</w:t>
      </w:r>
    </w:p>
    <w:p w:rsidR="00A634E0" w:rsidRPr="00FA5C89" w:rsidRDefault="00A634E0" w:rsidP="00A634E0">
      <w:pPr>
        <w:jc w:val="both"/>
      </w:pPr>
    </w:p>
    <w:p w:rsidR="000D6160" w:rsidRDefault="000D6160" w:rsidP="000D6160">
      <w:pPr>
        <w:shd w:val="clear" w:color="auto" w:fill="FFFFFF"/>
        <w:spacing w:line="300" w:lineRule="atLeast"/>
        <w:textAlignment w:val="baseline"/>
        <w:rPr>
          <w:rFonts w:ascii="inherit" w:hAnsi="inherit" w:cs="Helvetica"/>
          <w:color w:val="333333"/>
          <w:sz w:val="21"/>
          <w:lang w:eastAsia="es-AR"/>
        </w:rPr>
      </w:pPr>
      <w:r>
        <w:rPr>
          <w:rFonts w:ascii="inherit" w:hAnsi="inherit" w:cs="Helvetica"/>
          <w:color w:val="333333"/>
          <w:sz w:val="21"/>
          <w:lang w:eastAsia="es-AR"/>
        </w:rPr>
        <w:t>D</w:t>
      </w:r>
      <w:r w:rsidRPr="00B60437">
        <w:rPr>
          <w:rFonts w:ascii="inherit" w:hAnsi="inherit" w:cs="Helvetica"/>
          <w:color w:val="333333"/>
          <w:sz w:val="21"/>
          <w:lang w:eastAsia="es-AR"/>
        </w:rPr>
        <w:t>a Costa Mdo D, Gonçalves LR, Barbosa ER, Bacheschi LA.</w:t>
      </w:r>
      <w:r w:rsidRPr="00B60437">
        <w:rPr>
          <w:rFonts w:ascii="Helvetica" w:hAnsi="Helvetica" w:cs="Helvetica"/>
          <w:color w:val="333333"/>
          <w:sz w:val="20"/>
          <w:lang w:eastAsia="es-AR"/>
        </w:rPr>
        <w:t> </w:t>
      </w:r>
      <w:r w:rsidRPr="00B60437">
        <w:rPr>
          <w:rFonts w:ascii="inherit" w:hAnsi="inherit" w:cs="Helvetica"/>
          <w:color w:val="333333"/>
          <w:sz w:val="21"/>
          <w:lang w:eastAsia="es-AR"/>
        </w:rPr>
        <w:t>(2003)</w:t>
      </w:r>
      <w:r w:rsidRPr="00CF7908">
        <w:t xml:space="preserve"> </w:t>
      </w:r>
      <w:r w:rsidRPr="00CF7908">
        <w:rPr>
          <w:rFonts w:ascii="inherit" w:hAnsi="inherit" w:cs="Helvetica"/>
          <w:color w:val="333333"/>
          <w:sz w:val="21"/>
          <w:lang w:eastAsia="es-AR"/>
        </w:rPr>
        <w:t>[</w:t>
      </w:r>
      <w:r w:rsidRPr="00CF7908">
        <w:rPr>
          <w:rFonts w:ascii="inherit" w:hAnsi="inherit" w:cs="Helvetica"/>
          <w:b/>
          <w:color w:val="333333"/>
          <w:lang w:eastAsia="es-AR"/>
        </w:rPr>
        <w:t>neuroimagen anomalías en el parkinsonismo: Estudio de Casos del cinco].</w:t>
      </w:r>
      <w:r w:rsidRPr="00B60437">
        <w:rPr>
          <w:rFonts w:ascii="inherit" w:hAnsi="inherit" w:cs="Helvetica"/>
          <w:color w:val="333333"/>
          <w:sz w:val="21"/>
          <w:lang w:eastAsia="es-AR"/>
        </w:rPr>
        <w:t xml:space="preserve"> Arq. Neuropsiquiatr.</w:t>
      </w:r>
      <w:r w:rsidRPr="00B60437">
        <w:rPr>
          <w:rFonts w:ascii="Helvetica" w:hAnsi="Helvetica" w:cs="Helvetica"/>
          <w:color w:val="333333"/>
          <w:sz w:val="20"/>
          <w:lang w:eastAsia="es-AR"/>
        </w:rPr>
        <w:t> </w:t>
      </w:r>
      <w:r w:rsidRPr="00B60437">
        <w:rPr>
          <w:rFonts w:ascii="inherit" w:hAnsi="inherit" w:cs="Helvetica"/>
          <w:color w:val="333333"/>
          <w:sz w:val="21"/>
          <w:lang w:eastAsia="es-AR"/>
        </w:rPr>
        <w:t>Jun;. 61 (2B): 381-6</w:t>
      </w:r>
      <w:r>
        <w:rPr>
          <w:rFonts w:ascii="inherit" w:hAnsi="inherit" w:cs="Helvetica"/>
          <w:color w:val="333333"/>
          <w:sz w:val="21"/>
          <w:lang w:eastAsia="es-AR"/>
        </w:rPr>
        <w:t>.</w:t>
      </w:r>
    </w:p>
    <w:p w:rsidR="00432D5B" w:rsidRPr="00FA5C89" w:rsidRDefault="00432D5B" w:rsidP="00432D5B">
      <w:pPr>
        <w:jc w:val="both"/>
      </w:pPr>
    </w:p>
    <w:p w:rsidR="00432D5B" w:rsidRPr="00FA5C89" w:rsidRDefault="00432D5B" w:rsidP="00432D5B">
      <w:pPr>
        <w:jc w:val="both"/>
      </w:pPr>
      <w:r w:rsidRPr="003F3980">
        <w:rPr>
          <w:lang w:val="es-AR"/>
        </w:rPr>
        <w:t xml:space="preserve">Dallaire, F., E. Dewailly, et al.  </w:t>
      </w:r>
      <w:r w:rsidRPr="00FA5C89">
        <w:t xml:space="preserve">(2003). </w:t>
      </w:r>
      <w:r w:rsidRPr="000D6160">
        <w:rPr>
          <w:b/>
        </w:rPr>
        <w:t>"Las tendencias temporales de los contaminantes orgánicos persistentes y metales pesados ​​en la sangre del cordón umbilical de los niños Inuit nacido en Nunavik (Quebec, Canadá) entre 1994 y 2001”</w:t>
      </w:r>
      <w:r w:rsidR="00FE403A" w:rsidRPr="000D6160">
        <w:rPr>
          <w:b/>
        </w:rPr>
        <w:t>.</w:t>
      </w:r>
      <w:r w:rsidRPr="00FA5C89">
        <w:t>Environ Health Perspect 111 (13): 1660-4.</w:t>
      </w:r>
    </w:p>
    <w:p w:rsidR="008B34D4" w:rsidRDefault="008B34D4" w:rsidP="008B34D4">
      <w:pPr>
        <w:shd w:val="clear" w:color="auto" w:fill="FFFFFF"/>
        <w:jc w:val="both"/>
        <w:rPr>
          <w:rFonts w:ascii="Arial" w:hAnsi="Arial" w:cs="Arial"/>
          <w:color w:val="000000"/>
          <w:szCs w:val="22"/>
          <w:lang w:eastAsia="es-AR"/>
        </w:rPr>
      </w:pPr>
    </w:p>
    <w:p w:rsidR="008B34D4" w:rsidRPr="00A025D3" w:rsidRDefault="006359CD" w:rsidP="008B34D4">
      <w:pPr>
        <w:shd w:val="clear" w:color="auto" w:fill="FFFFFF"/>
        <w:jc w:val="both"/>
        <w:rPr>
          <w:rFonts w:ascii="Arial" w:hAnsi="Arial" w:cs="Arial"/>
          <w:color w:val="000000"/>
          <w:sz w:val="22"/>
          <w:szCs w:val="22"/>
          <w:lang w:val="es-AR" w:eastAsia="es-AR"/>
        </w:rPr>
      </w:pPr>
      <w:hyperlink r:id="rId2541" w:history="1">
        <w:r w:rsidR="008B34D4" w:rsidRPr="00A025D3">
          <w:rPr>
            <w:rFonts w:ascii="Arial" w:hAnsi="Arial" w:cs="Arial"/>
            <w:color w:val="660066"/>
            <w:lang w:eastAsia="es-AR"/>
          </w:rPr>
          <w:t>Dallegrave E</w:t>
        </w:r>
      </w:hyperlink>
      <w:r w:rsidR="008B34D4" w:rsidRPr="00A025D3">
        <w:rPr>
          <w:rFonts w:ascii="Arial" w:hAnsi="Arial" w:cs="Arial"/>
          <w:color w:val="000000"/>
          <w:szCs w:val="22"/>
          <w:lang w:eastAsia="es-AR"/>
        </w:rPr>
        <w:t>,</w:t>
      </w:r>
      <w:r w:rsidR="008B34D4" w:rsidRPr="00A025D3">
        <w:rPr>
          <w:rFonts w:ascii="Arial" w:hAnsi="Arial" w:cs="Arial"/>
          <w:color w:val="000000"/>
          <w:lang w:eastAsia="es-AR"/>
        </w:rPr>
        <w:t> </w:t>
      </w:r>
      <w:hyperlink r:id="rId2542" w:history="1">
        <w:r w:rsidR="008B34D4" w:rsidRPr="00A025D3">
          <w:rPr>
            <w:rFonts w:ascii="Arial" w:hAnsi="Arial" w:cs="Arial"/>
            <w:color w:val="660066"/>
            <w:lang w:eastAsia="es-AR"/>
          </w:rPr>
          <w:t>Mantese FD</w:t>
        </w:r>
      </w:hyperlink>
      <w:r w:rsidR="008B34D4" w:rsidRPr="00A025D3">
        <w:rPr>
          <w:rFonts w:ascii="Arial" w:hAnsi="Arial" w:cs="Arial"/>
          <w:color w:val="000000"/>
          <w:szCs w:val="22"/>
          <w:lang w:eastAsia="es-AR"/>
        </w:rPr>
        <w:t>,</w:t>
      </w:r>
      <w:r w:rsidR="008B34D4" w:rsidRPr="00A025D3">
        <w:rPr>
          <w:rFonts w:ascii="Arial" w:hAnsi="Arial" w:cs="Arial"/>
          <w:color w:val="000000"/>
          <w:lang w:eastAsia="es-AR"/>
        </w:rPr>
        <w:t> </w:t>
      </w:r>
      <w:hyperlink r:id="rId2543" w:history="1">
        <w:r w:rsidR="008B34D4" w:rsidRPr="00A025D3">
          <w:rPr>
            <w:rFonts w:ascii="Arial" w:hAnsi="Arial" w:cs="Arial"/>
            <w:color w:val="660066"/>
            <w:lang w:eastAsia="es-AR"/>
          </w:rPr>
          <w:t>Coelho RS</w:t>
        </w:r>
      </w:hyperlink>
      <w:r w:rsidR="008B34D4" w:rsidRPr="00A025D3">
        <w:rPr>
          <w:rFonts w:ascii="Arial" w:hAnsi="Arial" w:cs="Arial"/>
          <w:color w:val="000000"/>
          <w:szCs w:val="22"/>
          <w:lang w:eastAsia="es-AR"/>
        </w:rPr>
        <w:t>,</w:t>
      </w:r>
      <w:r w:rsidR="008B34D4" w:rsidRPr="00A025D3">
        <w:rPr>
          <w:rFonts w:ascii="Arial" w:hAnsi="Arial" w:cs="Arial"/>
          <w:color w:val="000000"/>
          <w:lang w:eastAsia="es-AR"/>
        </w:rPr>
        <w:t> </w:t>
      </w:r>
      <w:hyperlink r:id="rId2544" w:history="1">
        <w:r w:rsidR="008B34D4" w:rsidRPr="00A025D3">
          <w:rPr>
            <w:rFonts w:ascii="Arial" w:hAnsi="Arial" w:cs="Arial"/>
            <w:color w:val="660066"/>
            <w:lang w:eastAsia="es-AR"/>
          </w:rPr>
          <w:t>Pereira JD</w:t>
        </w:r>
      </w:hyperlink>
      <w:r w:rsidR="008B34D4" w:rsidRPr="00A025D3">
        <w:rPr>
          <w:rFonts w:ascii="Arial" w:hAnsi="Arial" w:cs="Arial"/>
          <w:color w:val="000000"/>
          <w:szCs w:val="22"/>
          <w:lang w:eastAsia="es-AR"/>
        </w:rPr>
        <w:t>,</w:t>
      </w:r>
      <w:r w:rsidR="008B34D4" w:rsidRPr="00A025D3">
        <w:rPr>
          <w:rFonts w:ascii="Arial" w:hAnsi="Arial" w:cs="Arial"/>
          <w:color w:val="000000"/>
          <w:lang w:eastAsia="es-AR"/>
        </w:rPr>
        <w:t> </w:t>
      </w:r>
      <w:hyperlink r:id="rId2545" w:history="1">
        <w:r w:rsidR="008B34D4" w:rsidRPr="00A025D3">
          <w:rPr>
            <w:rFonts w:ascii="Arial" w:hAnsi="Arial" w:cs="Arial"/>
            <w:color w:val="660066"/>
            <w:lang w:eastAsia="es-AR"/>
          </w:rPr>
          <w:t>Dalsenter PR</w:t>
        </w:r>
      </w:hyperlink>
      <w:r w:rsidR="008B34D4" w:rsidRPr="00A025D3">
        <w:rPr>
          <w:rFonts w:ascii="Arial" w:hAnsi="Arial" w:cs="Arial"/>
          <w:color w:val="000000"/>
          <w:szCs w:val="22"/>
          <w:lang w:eastAsia="es-AR"/>
        </w:rPr>
        <w:t>,</w:t>
      </w:r>
      <w:r w:rsidR="008B34D4" w:rsidRPr="00A025D3">
        <w:rPr>
          <w:rFonts w:ascii="Arial" w:hAnsi="Arial" w:cs="Arial"/>
          <w:color w:val="000000"/>
          <w:lang w:eastAsia="es-AR"/>
        </w:rPr>
        <w:t> </w:t>
      </w:r>
      <w:hyperlink r:id="rId2546" w:history="1">
        <w:r w:rsidR="008B34D4" w:rsidRPr="00A025D3">
          <w:rPr>
            <w:rFonts w:ascii="Arial" w:hAnsi="Arial" w:cs="Arial"/>
            <w:color w:val="660066"/>
            <w:lang w:eastAsia="es-AR"/>
          </w:rPr>
          <w:t>Langeloh A</w:t>
        </w:r>
      </w:hyperlink>
      <w:r w:rsidR="008B34D4" w:rsidRPr="00A025D3">
        <w:rPr>
          <w:rFonts w:ascii="Arial" w:hAnsi="Arial" w:cs="Arial"/>
          <w:color w:val="000000"/>
          <w:szCs w:val="22"/>
          <w:lang w:eastAsia="es-AR"/>
        </w:rPr>
        <w:t>.</w:t>
      </w:r>
      <w:r w:rsidR="008B34D4">
        <w:rPr>
          <w:rFonts w:ascii="Arial" w:hAnsi="Arial" w:cs="Arial"/>
          <w:color w:val="000000"/>
          <w:lang w:eastAsia="es-AR"/>
        </w:rPr>
        <w:t xml:space="preserve"> </w:t>
      </w:r>
      <w:r w:rsidR="008B34D4" w:rsidRPr="008B34D4">
        <w:rPr>
          <w:rFonts w:ascii="Arial" w:hAnsi="Arial" w:cs="Arial"/>
          <w:b/>
          <w:bCs/>
          <w:color w:val="000000"/>
          <w:kern w:val="36"/>
          <w:lang w:val="es-AR" w:eastAsia="es-AR"/>
        </w:rPr>
        <w:t>El potencial teratogénico del herbicida glifosato Roundup en ratas Wistar</w:t>
      </w:r>
      <w:r w:rsidR="008B34D4" w:rsidRPr="008B34D4">
        <w:rPr>
          <w:rFonts w:ascii="Arial" w:hAnsi="Arial" w:cs="Arial"/>
          <w:b/>
          <w:bCs/>
          <w:color w:val="000000"/>
          <w:kern w:val="36"/>
          <w:lang w:eastAsia="es-AR"/>
        </w:rPr>
        <w:t>.</w:t>
      </w:r>
      <w:r w:rsidR="008B34D4" w:rsidRPr="00A025D3">
        <w:rPr>
          <w:rFonts w:ascii="Arial" w:hAnsi="Arial" w:cs="Arial"/>
          <w:b/>
          <w:bCs/>
          <w:color w:val="000000"/>
          <w:kern w:val="36"/>
          <w:sz w:val="30"/>
          <w:szCs w:val="30"/>
          <w:lang w:val="es-AR" w:eastAsia="es-AR"/>
        </w:rPr>
        <w:t xml:space="preserve"> </w:t>
      </w:r>
      <w:hyperlink r:id="rId2547" w:tooltip="Toxicology letters." w:history="1">
        <w:r w:rsidR="008B34D4" w:rsidRPr="00A025D3">
          <w:rPr>
            <w:rFonts w:ascii="Arial" w:hAnsi="Arial" w:cs="Arial"/>
            <w:color w:val="660066"/>
            <w:sz w:val="20"/>
            <w:lang w:val="es-AR" w:eastAsia="es-AR"/>
          </w:rPr>
          <w:t>Toxicol Lett.</w:t>
        </w:r>
      </w:hyperlink>
      <w:r w:rsidR="008B34D4" w:rsidRPr="00A025D3">
        <w:rPr>
          <w:rFonts w:ascii="Arial" w:hAnsi="Arial" w:cs="Arial"/>
          <w:color w:val="000000"/>
          <w:sz w:val="20"/>
          <w:lang w:val="es-AR" w:eastAsia="es-AR"/>
        </w:rPr>
        <w:t> </w:t>
      </w:r>
      <w:r w:rsidR="008B34D4" w:rsidRPr="00A025D3">
        <w:rPr>
          <w:rFonts w:ascii="Arial" w:hAnsi="Arial" w:cs="Arial"/>
          <w:color w:val="000000"/>
          <w:sz w:val="20"/>
          <w:szCs w:val="20"/>
          <w:lang w:val="es-AR" w:eastAsia="es-AR"/>
        </w:rPr>
        <w:t>2003 Apr 30;142(1-2):45-52.</w:t>
      </w:r>
    </w:p>
    <w:p w:rsidR="00546896" w:rsidRPr="00FA5C89" w:rsidRDefault="00546896" w:rsidP="00546896"/>
    <w:p w:rsidR="00546896" w:rsidRDefault="006359CD" w:rsidP="00546896">
      <w:hyperlink r:id="rId2548" w:history="1">
        <w:r w:rsidR="00546896" w:rsidRPr="00C443D8">
          <w:rPr>
            <w:rStyle w:val="Hipervnculo"/>
            <w:color w:val="auto"/>
            <w:u w:val="none"/>
            <w:lang w:val="en-US"/>
          </w:rPr>
          <w:t>Dalvie</w:t>
        </w:r>
      </w:hyperlink>
      <w:r w:rsidR="00546896" w:rsidRPr="00C443D8">
        <w:rPr>
          <w:lang w:val="en-US"/>
        </w:rPr>
        <w:t xml:space="preserve"> Mohamed A,</w:t>
      </w:r>
      <w:hyperlink r:id="rId2549" w:history="1">
        <w:r w:rsidR="00546896" w:rsidRPr="00C443D8">
          <w:rPr>
            <w:rStyle w:val="Hipervnculo"/>
            <w:vanish/>
            <w:color w:val="auto"/>
            <w:u w:val="none"/>
            <w:lang w:val="en-US"/>
          </w:rPr>
          <w:t>Eugene Cairncross</w:t>
        </w:r>
      </w:hyperlink>
      <w:r w:rsidR="00546896" w:rsidRPr="00C443D8">
        <w:rPr>
          <w:rStyle w:val="google-src-text1"/>
          <w:lang w:val="en-US"/>
        </w:rPr>
        <w:t xml:space="preserve"> ,</w:t>
      </w:r>
      <w:hyperlink r:id="rId2550" w:history="1">
        <w:r w:rsidR="00546896" w:rsidRPr="00C443D8">
          <w:rPr>
            <w:rStyle w:val="Hipervnculo"/>
            <w:vanish/>
            <w:color w:val="auto"/>
            <w:u w:val="none"/>
            <w:lang w:val="en-US"/>
          </w:rPr>
          <w:t>Abdullah Solomon</w:t>
        </w:r>
      </w:hyperlink>
      <w:r w:rsidR="00546896" w:rsidRPr="00C443D8">
        <w:rPr>
          <w:rStyle w:val="google-src-text1"/>
          <w:lang w:val="en-US"/>
        </w:rPr>
        <w:t xml:space="preserve"> , and </w:t>
      </w:r>
      <w:hyperlink r:id="rId2551" w:history="1">
        <w:r w:rsidR="00546896" w:rsidRPr="00FB3162">
          <w:rPr>
            <w:rStyle w:val="Hipervnculo"/>
            <w:vanish/>
            <w:color w:val="auto"/>
            <w:u w:val="none"/>
          </w:rPr>
          <w:t>Leslie London</w:t>
        </w:r>
      </w:hyperlink>
      <w:r w:rsidR="00546896" w:rsidRPr="00FB3162">
        <w:rPr>
          <w:rStyle w:val="google-src-text1"/>
        </w:rPr>
        <w:t xml:space="preserve"> </w:t>
      </w:r>
      <w:hyperlink r:id="rId2552" w:history="1">
        <w:r w:rsidR="00546896" w:rsidRPr="00FB3162">
          <w:rPr>
            <w:rStyle w:val="Hipervnculo"/>
            <w:color w:val="auto"/>
            <w:u w:val="none"/>
          </w:rPr>
          <w:t xml:space="preserve"> Cairncross</w:t>
        </w:r>
      </w:hyperlink>
      <w:r w:rsidR="00546896" w:rsidRPr="00FB3162">
        <w:t xml:space="preserve"> Eugene ,  </w:t>
      </w:r>
      <w:hyperlink r:id="rId2553" w:history="1">
        <w:r w:rsidR="00546896" w:rsidRPr="00FB3162">
          <w:rPr>
            <w:rStyle w:val="Hipervnculo"/>
            <w:color w:val="auto"/>
            <w:u w:val="none"/>
          </w:rPr>
          <w:t>Salomón</w:t>
        </w:r>
      </w:hyperlink>
      <w:r w:rsidR="00546896" w:rsidRPr="00FB3162">
        <w:t xml:space="preserve"> Abdullah ,  y </w:t>
      </w:r>
      <w:hyperlink r:id="rId2554" w:history="1">
        <w:r w:rsidR="00546896" w:rsidRPr="00FB3162">
          <w:rPr>
            <w:rStyle w:val="Hipervnculo"/>
            <w:color w:val="auto"/>
            <w:u w:val="none"/>
          </w:rPr>
          <w:t xml:space="preserve"> Londres</w:t>
        </w:r>
      </w:hyperlink>
      <w:r w:rsidR="00546896" w:rsidRPr="00FB3162">
        <w:t xml:space="preserve"> Leslie.</w:t>
      </w:r>
      <w:r w:rsidR="00FB3162" w:rsidRPr="000D6160">
        <w:rPr>
          <w:b/>
        </w:rPr>
        <w:t xml:space="preserve"> </w:t>
      </w:r>
      <w:r w:rsidR="00546896" w:rsidRPr="000D6160">
        <w:rPr>
          <w:rStyle w:val="google-src-text1"/>
          <w:b/>
        </w:rPr>
        <w:t>Contamination of rural surface and ground water by endosulfan in farming areas of the Western Cape, South Africa</w:t>
      </w:r>
      <w:r w:rsidR="00546896" w:rsidRPr="000D6160">
        <w:rPr>
          <w:b/>
        </w:rPr>
        <w:t>La contaminación de la superficie de las zonas rurales y el agua subterránea por el endosulfán en las zonas agrícolas de la Provincia Occidental del Cabo, Sudáfrica</w:t>
      </w:r>
      <w:r w:rsidR="00546896" w:rsidRPr="00C443D8">
        <w:t xml:space="preserve">. </w:t>
      </w:r>
      <w:r w:rsidR="00546896" w:rsidRPr="00C443D8">
        <w:rPr>
          <w:rStyle w:val="citation-abbreviation"/>
        </w:rPr>
        <w:t>Medio Ambiente de la Salud</w:t>
      </w:r>
      <w:r w:rsidR="00546896" w:rsidRPr="00C443D8">
        <w:t xml:space="preserve"> </w:t>
      </w:r>
      <w:r w:rsidR="00546896" w:rsidRPr="00C443D8">
        <w:rPr>
          <w:rStyle w:val="citation-publication-date"/>
        </w:rPr>
        <w:t>2003;</w:t>
      </w:r>
      <w:r w:rsidR="00546896" w:rsidRPr="00C443D8">
        <w:t xml:space="preserve"> </w:t>
      </w:r>
      <w:r w:rsidR="00546896" w:rsidRPr="00C443D8">
        <w:rPr>
          <w:rStyle w:val="citation-abbreviation"/>
        </w:rPr>
        <w:t>2</w:t>
      </w:r>
      <w:r w:rsidR="00FB3162">
        <w:rPr>
          <w:rStyle w:val="citation-flpages"/>
          <w:vanish/>
        </w:rPr>
        <w:t>:1</w:t>
      </w:r>
      <w:r w:rsidR="00FB3162">
        <w:rPr>
          <w:rStyle w:val="citation-flpages"/>
        </w:rPr>
        <w:t>:</w:t>
      </w:r>
      <w:r w:rsidR="00546896" w:rsidRPr="00C443D8">
        <w:rPr>
          <w:rStyle w:val="citation-flpages"/>
        </w:rPr>
        <w:t>1.</w:t>
      </w:r>
      <w:r w:rsidR="00546896" w:rsidRPr="00C443D8">
        <w:t xml:space="preserve"> </w:t>
      </w:r>
    </w:p>
    <w:p w:rsidR="00F336A1" w:rsidRDefault="00F336A1" w:rsidP="00546896"/>
    <w:p w:rsidR="00F336A1" w:rsidRPr="00C443D8" w:rsidRDefault="00F336A1" w:rsidP="00546896">
      <w:pPr>
        <w:rPr>
          <w:vanish/>
        </w:rPr>
      </w:pPr>
    </w:p>
    <w:p w:rsidR="00FB3162" w:rsidRDefault="00FB3162" w:rsidP="009245A0">
      <w:pPr>
        <w:rPr>
          <w:vanish/>
          <w:vertAlign w:val="superscript"/>
        </w:rPr>
      </w:pPr>
    </w:p>
    <w:p w:rsidR="00A634E0" w:rsidRDefault="009245A0" w:rsidP="009245A0">
      <w:pPr>
        <w:rPr>
          <w:lang w:val="en-US"/>
        </w:rPr>
      </w:pPr>
      <w:r w:rsidRPr="00BA4F77">
        <w:rPr>
          <w:lang w:val="en-US"/>
        </w:rPr>
        <w:t>David MB, Gentry LE, Starks KM, Cooke RA.</w:t>
      </w:r>
      <w:hyperlink r:id="rId2555" w:history="1">
        <w:r w:rsidRPr="000D6160">
          <w:rPr>
            <w:b/>
          </w:rPr>
          <w:t>Flujo de transporte de herbicidas y sus metabolitos en una baldosa de drenaje, cuencas agrícolas</w:t>
        </w:r>
        <w:r w:rsidRPr="00B807B3">
          <w:t>.</w:t>
        </w:r>
      </w:hyperlink>
      <w:r w:rsidRPr="009245A0">
        <w:t xml:space="preserve"> </w:t>
      </w:r>
      <w:r w:rsidRPr="002463ED">
        <w:rPr>
          <w:lang w:val="en-US"/>
        </w:rPr>
        <w:t>J Environ Qual. 2003 Sep-Oct;32(5):1790-</w:t>
      </w:r>
      <w:r>
        <w:rPr>
          <w:lang w:val="en-US"/>
        </w:rPr>
        <w:t>1</w:t>
      </w:r>
      <w:r w:rsidRPr="002463ED">
        <w:rPr>
          <w:lang w:val="en-US"/>
        </w:rPr>
        <w:t>801</w:t>
      </w:r>
      <w:r>
        <w:rPr>
          <w:lang w:val="en-US"/>
        </w:rPr>
        <w:t>.</w:t>
      </w:r>
    </w:p>
    <w:p w:rsidR="00F51063" w:rsidRDefault="00F51063" w:rsidP="00F51063">
      <w:pPr>
        <w:widowControl w:val="0"/>
        <w:autoSpaceDE w:val="0"/>
        <w:autoSpaceDN w:val="0"/>
        <w:adjustRightInd w:val="0"/>
        <w:spacing w:before="3" w:line="245" w:lineRule="auto"/>
        <w:ind w:right="377"/>
        <w:rPr>
          <w:rFonts w:ascii="Arial" w:hAnsi="Arial" w:cs="Arial"/>
          <w:sz w:val="20"/>
          <w:szCs w:val="20"/>
          <w:lang w:val="en-US"/>
        </w:rPr>
      </w:pPr>
    </w:p>
    <w:p w:rsidR="00F51063" w:rsidRPr="007F761E" w:rsidRDefault="00F51063" w:rsidP="000D6160">
      <w:pPr>
        <w:widowControl w:val="0"/>
        <w:autoSpaceDE w:val="0"/>
        <w:autoSpaceDN w:val="0"/>
        <w:adjustRightInd w:val="0"/>
        <w:spacing w:before="3" w:line="245" w:lineRule="auto"/>
        <w:ind w:right="377"/>
        <w:jc w:val="both"/>
        <w:rPr>
          <w:rFonts w:ascii="Arial" w:hAnsi="Arial" w:cs="Arial"/>
          <w:sz w:val="20"/>
          <w:szCs w:val="20"/>
          <w:lang w:val="en-US"/>
        </w:rPr>
      </w:pPr>
      <w:r w:rsidRPr="007F761E">
        <w:rPr>
          <w:rFonts w:ascii="Arial" w:hAnsi="Arial" w:cs="Arial"/>
          <w:sz w:val="20"/>
          <w:szCs w:val="20"/>
          <w:lang w:val="en-US"/>
        </w:rPr>
        <w:t>Da</w:t>
      </w:r>
      <w:r w:rsidRPr="007F761E">
        <w:rPr>
          <w:rFonts w:ascii="Arial" w:hAnsi="Arial" w:cs="Arial"/>
          <w:spacing w:val="1"/>
          <w:sz w:val="20"/>
          <w:szCs w:val="20"/>
          <w:lang w:val="en-US"/>
        </w:rPr>
        <w:t>v</w:t>
      </w:r>
      <w:r w:rsidRPr="007F761E">
        <w:rPr>
          <w:rFonts w:ascii="Arial" w:hAnsi="Arial" w:cs="Arial"/>
          <w:spacing w:val="-1"/>
          <w:sz w:val="20"/>
          <w:szCs w:val="20"/>
          <w:lang w:val="en-US"/>
        </w:rPr>
        <w:t>i</w:t>
      </w:r>
      <w:r w:rsidRPr="007F761E">
        <w:rPr>
          <w:rFonts w:ascii="Arial" w:hAnsi="Arial" w:cs="Arial"/>
          <w:sz w:val="20"/>
          <w:szCs w:val="20"/>
          <w:lang w:val="en-US"/>
        </w:rPr>
        <w:t>d</w:t>
      </w:r>
      <w:r w:rsidRPr="007F761E">
        <w:rPr>
          <w:rFonts w:ascii="Arial" w:hAnsi="Arial" w:cs="Arial"/>
          <w:spacing w:val="1"/>
          <w:sz w:val="20"/>
          <w:szCs w:val="20"/>
          <w:lang w:val="en-US"/>
        </w:rPr>
        <w:t>s</w:t>
      </w:r>
      <w:r w:rsidRPr="007F761E">
        <w:rPr>
          <w:rFonts w:ascii="Arial" w:hAnsi="Arial" w:cs="Arial"/>
          <w:sz w:val="20"/>
          <w:szCs w:val="20"/>
          <w:lang w:val="en-US"/>
        </w:rPr>
        <w:t>o</w:t>
      </w:r>
      <w:r w:rsidRPr="007F761E">
        <w:rPr>
          <w:rFonts w:ascii="Arial" w:hAnsi="Arial" w:cs="Arial"/>
          <w:spacing w:val="2"/>
          <w:sz w:val="20"/>
          <w:szCs w:val="20"/>
          <w:lang w:val="en-US"/>
        </w:rPr>
        <w:t>n</w:t>
      </w:r>
      <w:r w:rsidRPr="007F761E">
        <w:rPr>
          <w:rFonts w:ascii="Arial" w:hAnsi="Arial" w:cs="Arial"/>
          <w:sz w:val="20"/>
          <w:szCs w:val="20"/>
          <w:lang w:val="en-US"/>
        </w:rPr>
        <w:t>,</w:t>
      </w:r>
      <w:r w:rsidRPr="007F761E">
        <w:rPr>
          <w:rFonts w:ascii="Arial" w:hAnsi="Arial" w:cs="Arial"/>
          <w:spacing w:val="-8"/>
          <w:sz w:val="20"/>
          <w:szCs w:val="20"/>
          <w:lang w:val="en-US"/>
        </w:rPr>
        <w:t xml:space="preserve"> </w:t>
      </w:r>
      <w:r w:rsidRPr="007F761E">
        <w:rPr>
          <w:rFonts w:ascii="Arial" w:hAnsi="Arial" w:cs="Arial"/>
          <w:sz w:val="20"/>
          <w:szCs w:val="20"/>
          <w:lang w:val="en-US"/>
        </w:rPr>
        <w:t>C.,</w:t>
      </w:r>
      <w:r w:rsidRPr="007F761E">
        <w:rPr>
          <w:rFonts w:ascii="Arial" w:hAnsi="Arial" w:cs="Arial"/>
          <w:spacing w:val="1"/>
          <w:sz w:val="20"/>
          <w:szCs w:val="20"/>
          <w:lang w:val="en-US"/>
        </w:rPr>
        <w:t xml:space="preserve"> </w:t>
      </w:r>
      <w:r w:rsidRPr="007F761E">
        <w:rPr>
          <w:rFonts w:ascii="Arial" w:hAnsi="Arial" w:cs="Arial"/>
          <w:spacing w:val="-1"/>
          <w:sz w:val="20"/>
          <w:szCs w:val="20"/>
          <w:lang w:val="en-US"/>
        </w:rPr>
        <w:t>S</w:t>
      </w:r>
      <w:r w:rsidRPr="007F761E">
        <w:rPr>
          <w:rFonts w:ascii="Arial" w:hAnsi="Arial" w:cs="Arial"/>
          <w:spacing w:val="2"/>
          <w:sz w:val="20"/>
          <w:szCs w:val="20"/>
          <w:lang w:val="en-US"/>
        </w:rPr>
        <w:t>h</w:t>
      </w:r>
      <w:r w:rsidRPr="007F761E">
        <w:rPr>
          <w:rFonts w:ascii="Arial" w:hAnsi="Arial" w:cs="Arial"/>
          <w:sz w:val="20"/>
          <w:szCs w:val="20"/>
          <w:lang w:val="en-US"/>
        </w:rPr>
        <w:t>a</w:t>
      </w:r>
      <w:r w:rsidRPr="007F761E">
        <w:rPr>
          <w:rFonts w:ascii="Arial" w:hAnsi="Arial" w:cs="Arial"/>
          <w:spacing w:val="2"/>
          <w:sz w:val="20"/>
          <w:szCs w:val="20"/>
          <w:lang w:val="en-US"/>
        </w:rPr>
        <w:t>ff</w:t>
      </w:r>
      <w:r w:rsidRPr="007F761E">
        <w:rPr>
          <w:rFonts w:ascii="Arial" w:hAnsi="Arial" w:cs="Arial"/>
          <w:sz w:val="20"/>
          <w:szCs w:val="20"/>
          <w:lang w:val="en-US"/>
        </w:rPr>
        <w:t>e</w:t>
      </w:r>
      <w:r w:rsidRPr="007F761E">
        <w:rPr>
          <w:rFonts w:ascii="Arial" w:hAnsi="Arial" w:cs="Arial"/>
          <w:spacing w:val="1"/>
          <w:sz w:val="20"/>
          <w:szCs w:val="20"/>
          <w:lang w:val="en-US"/>
        </w:rPr>
        <w:t>r</w:t>
      </w:r>
      <w:r w:rsidRPr="007F761E">
        <w:rPr>
          <w:rFonts w:ascii="Arial" w:hAnsi="Arial" w:cs="Arial"/>
          <w:sz w:val="20"/>
          <w:szCs w:val="20"/>
          <w:lang w:val="en-US"/>
        </w:rPr>
        <w:t>,</w:t>
      </w:r>
      <w:r w:rsidRPr="007F761E">
        <w:rPr>
          <w:rFonts w:ascii="Arial" w:hAnsi="Arial" w:cs="Arial"/>
          <w:spacing w:val="-5"/>
          <w:sz w:val="20"/>
          <w:szCs w:val="20"/>
          <w:lang w:val="en-US"/>
        </w:rPr>
        <w:t xml:space="preserve"> </w:t>
      </w:r>
      <w:r w:rsidRPr="007F761E">
        <w:rPr>
          <w:rFonts w:ascii="Arial" w:hAnsi="Arial" w:cs="Arial"/>
          <w:sz w:val="20"/>
          <w:szCs w:val="20"/>
          <w:lang w:val="en-US"/>
        </w:rPr>
        <w:t>H.</w:t>
      </w:r>
      <w:r w:rsidRPr="007F761E">
        <w:rPr>
          <w:rFonts w:ascii="Arial" w:hAnsi="Arial" w:cs="Arial"/>
          <w:spacing w:val="-1"/>
          <w:sz w:val="20"/>
          <w:szCs w:val="20"/>
          <w:lang w:val="en-US"/>
        </w:rPr>
        <w:t>B</w:t>
      </w:r>
      <w:r w:rsidRPr="007F761E">
        <w:rPr>
          <w:rFonts w:ascii="Arial" w:hAnsi="Arial" w:cs="Arial"/>
          <w:sz w:val="20"/>
          <w:szCs w:val="20"/>
          <w:lang w:val="en-US"/>
        </w:rPr>
        <w:t>.,</w:t>
      </w:r>
      <w:r w:rsidRPr="007F761E">
        <w:rPr>
          <w:rFonts w:ascii="Arial" w:hAnsi="Arial" w:cs="Arial"/>
          <w:spacing w:val="-3"/>
          <w:sz w:val="20"/>
          <w:szCs w:val="20"/>
          <w:lang w:val="en-US"/>
        </w:rPr>
        <w:t xml:space="preserve"> </w:t>
      </w:r>
      <w:r w:rsidRPr="007F761E">
        <w:rPr>
          <w:rFonts w:ascii="Arial" w:hAnsi="Arial" w:cs="Arial"/>
          <w:spacing w:val="1"/>
          <w:sz w:val="20"/>
          <w:szCs w:val="20"/>
          <w:lang w:val="en-US"/>
        </w:rPr>
        <w:t>J</w:t>
      </w:r>
      <w:r w:rsidRPr="007F761E">
        <w:rPr>
          <w:rFonts w:ascii="Arial" w:hAnsi="Arial" w:cs="Arial"/>
          <w:sz w:val="20"/>
          <w:szCs w:val="20"/>
          <w:lang w:val="en-US"/>
        </w:rPr>
        <w:t>en</w:t>
      </w:r>
      <w:r w:rsidRPr="007F761E">
        <w:rPr>
          <w:rFonts w:ascii="Arial" w:hAnsi="Arial" w:cs="Arial"/>
          <w:spacing w:val="2"/>
          <w:sz w:val="20"/>
          <w:szCs w:val="20"/>
          <w:lang w:val="en-US"/>
        </w:rPr>
        <w:t>n</w:t>
      </w:r>
      <w:r w:rsidRPr="007F761E">
        <w:rPr>
          <w:rFonts w:ascii="Arial" w:hAnsi="Arial" w:cs="Arial"/>
          <w:spacing w:val="-1"/>
          <w:sz w:val="20"/>
          <w:szCs w:val="20"/>
          <w:lang w:val="en-US"/>
        </w:rPr>
        <w:t>i</w:t>
      </w:r>
      <w:r w:rsidRPr="007F761E">
        <w:rPr>
          <w:rFonts w:ascii="Arial" w:hAnsi="Arial" w:cs="Arial"/>
          <w:sz w:val="20"/>
          <w:szCs w:val="20"/>
          <w:lang w:val="en-US"/>
        </w:rPr>
        <w:t>ng</w:t>
      </w:r>
      <w:r w:rsidRPr="007F761E">
        <w:rPr>
          <w:rFonts w:ascii="Arial" w:hAnsi="Arial" w:cs="Arial"/>
          <w:spacing w:val="1"/>
          <w:sz w:val="20"/>
          <w:szCs w:val="20"/>
          <w:lang w:val="en-US"/>
        </w:rPr>
        <w:t>s</w:t>
      </w:r>
      <w:r w:rsidRPr="007F761E">
        <w:rPr>
          <w:rFonts w:ascii="Arial" w:hAnsi="Arial" w:cs="Arial"/>
          <w:sz w:val="20"/>
          <w:szCs w:val="20"/>
          <w:lang w:val="en-US"/>
        </w:rPr>
        <w:t>,</w:t>
      </w:r>
      <w:r w:rsidRPr="007F761E">
        <w:rPr>
          <w:rFonts w:ascii="Arial" w:hAnsi="Arial" w:cs="Arial"/>
          <w:spacing w:val="-6"/>
          <w:sz w:val="20"/>
          <w:szCs w:val="20"/>
          <w:lang w:val="en-US"/>
        </w:rPr>
        <w:t xml:space="preserve"> </w:t>
      </w:r>
      <w:r w:rsidRPr="007F761E">
        <w:rPr>
          <w:rFonts w:ascii="Arial" w:hAnsi="Arial" w:cs="Arial"/>
          <w:sz w:val="20"/>
          <w:szCs w:val="20"/>
          <w:lang w:val="en-US"/>
        </w:rPr>
        <w:t>M.R.,</w:t>
      </w:r>
      <w:r w:rsidRPr="007F761E">
        <w:rPr>
          <w:rFonts w:ascii="Arial" w:hAnsi="Arial" w:cs="Arial"/>
          <w:spacing w:val="-1"/>
          <w:sz w:val="20"/>
          <w:szCs w:val="20"/>
          <w:lang w:val="en-US"/>
        </w:rPr>
        <w:t xml:space="preserve"> </w:t>
      </w:r>
      <w:r w:rsidRPr="007F761E">
        <w:rPr>
          <w:rFonts w:ascii="Arial" w:hAnsi="Arial" w:cs="Arial"/>
          <w:sz w:val="20"/>
          <w:szCs w:val="20"/>
          <w:lang w:val="en-US"/>
        </w:rPr>
        <w:t>20</w:t>
      </w:r>
      <w:r w:rsidRPr="007F761E">
        <w:rPr>
          <w:rFonts w:ascii="Arial" w:hAnsi="Arial" w:cs="Arial"/>
          <w:spacing w:val="2"/>
          <w:sz w:val="20"/>
          <w:szCs w:val="20"/>
          <w:lang w:val="en-US"/>
        </w:rPr>
        <w:t>0</w:t>
      </w:r>
      <w:r w:rsidRPr="007F761E">
        <w:rPr>
          <w:rFonts w:ascii="Arial" w:hAnsi="Arial" w:cs="Arial"/>
          <w:sz w:val="20"/>
          <w:szCs w:val="20"/>
          <w:lang w:val="en-US"/>
        </w:rPr>
        <w:t>2.</w:t>
      </w:r>
      <w:r w:rsidR="000D6160" w:rsidRPr="000D6160">
        <w:rPr>
          <w:lang w:val="en-US"/>
        </w:rPr>
        <w:t xml:space="preserve"> </w:t>
      </w:r>
      <w:r w:rsidR="000D6160" w:rsidRPr="000D6160">
        <w:rPr>
          <w:rFonts w:ascii="Arial" w:hAnsi="Arial" w:cs="Arial"/>
          <w:b/>
          <w:lang w:val="es-AR"/>
        </w:rPr>
        <w:t>Pruebas espaciales de la dispersión de pesticidas, la destrucción del hábitat, la radiación UV-B, y la hipótesis de cambio de clima de California declinaciones de anfibios.</w:t>
      </w:r>
      <w:r w:rsidRPr="000D6160">
        <w:rPr>
          <w:rFonts w:ascii="Arial" w:hAnsi="Arial" w:cs="Arial"/>
          <w:b/>
          <w:spacing w:val="-2"/>
          <w:lang w:val="es-AR"/>
        </w:rPr>
        <w:t xml:space="preserve"> </w:t>
      </w:r>
      <w:r w:rsidRPr="007F761E">
        <w:rPr>
          <w:rFonts w:ascii="Arial" w:hAnsi="Arial" w:cs="Arial"/>
          <w:sz w:val="20"/>
          <w:szCs w:val="20"/>
          <w:lang w:val="en-US"/>
        </w:rPr>
        <w:t>Con</w:t>
      </w:r>
      <w:r w:rsidRPr="007F761E">
        <w:rPr>
          <w:rFonts w:ascii="Arial" w:hAnsi="Arial" w:cs="Arial"/>
          <w:spacing w:val="1"/>
          <w:sz w:val="20"/>
          <w:szCs w:val="20"/>
          <w:lang w:val="en-US"/>
        </w:rPr>
        <w:t>s</w:t>
      </w:r>
      <w:r w:rsidRPr="007F761E">
        <w:rPr>
          <w:rFonts w:ascii="Arial" w:hAnsi="Arial" w:cs="Arial"/>
          <w:sz w:val="20"/>
          <w:szCs w:val="20"/>
          <w:lang w:val="en-US"/>
        </w:rPr>
        <w:t xml:space="preserve">. </w:t>
      </w:r>
      <w:r w:rsidRPr="007F761E">
        <w:rPr>
          <w:rFonts w:ascii="Arial" w:hAnsi="Arial" w:cs="Arial"/>
          <w:spacing w:val="1"/>
          <w:sz w:val="20"/>
          <w:szCs w:val="20"/>
          <w:lang w:val="en-US"/>
        </w:rPr>
        <w:t>B</w:t>
      </w:r>
      <w:r w:rsidRPr="007F761E">
        <w:rPr>
          <w:rFonts w:ascii="Arial" w:hAnsi="Arial" w:cs="Arial"/>
          <w:spacing w:val="-1"/>
          <w:sz w:val="20"/>
          <w:szCs w:val="20"/>
          <w:lang w:val="en-US"/>
        </w:rPr>
        <w:t>i</w:t>
      </w:r>
      <w:r w:rsidRPr="007F761E">
        <w:rPr>
          <w:rFonts w:ascii="Arial" w:hAnsi="Arial" w:cs="Arial"/>
          <w:spacing w:val="2"/>
          <w:sz w:val="20"/>
          <w:szCs w:val="20"/>
          <w:lang w:val="en-US"/>
        </w:rPr>
        <w:t>o</w:t>
      </w:r>
      <w:r w:rsidRPr="007F761E">
        <w:rPr>
          <w:rFonts w:ascii="Arial" w:hAnsi="Arial" w:cs="Arial"/>
          <w:spacing w:val="-1"/>
          <w:sz w:val="20"/>
          <w:szCs w:val="20"/>
          <w:lang w:val="en-US"/>
        </w:rPr>
        <w:t>l</w:t>
      </w:r>
      <w:r w:rsidRPr="007F761E">
        <w:rPr>
          <w:rFonts w:ascii="Arial" w:hAnsi="Arial" w:cs="Arial"/>
          <w:sz w:val="20"/>
          <w:szCs w:val="20"/>
          <w:lang w:val="en-US"/>
        </w:rPr>
        <w:t>.</w:t>
      </w:r>
      <w:r w:rsidRPr="007F761E">
        <w:rPr>
          <w:rFonts w:ascii="Arial" w:hAnsi="Arial" w:cs="Arial"/>
          <w:spacing w:val="-3"/>
          <w:sz w:val="20"/>
          <w:szCs w:val="20"/>
          <w:lang w:val="en-US"/>
        </w:rPr>
        <w:t xml:space="preserve"> </w:t>
      </w:r>
      <w:r w:rsidRPr="007F761E">
        <w:rPr>
          <w:rFonts w:ascii="Arial" w:hAnsi="Arial" w:cs="Arial"/>
          <w:spacing w:val="2"/>
          <w:sz w:val="20"/>
          <w:szCs w:val="20"/>
          <w:lang w:val="en-US"/>
        </w:rPr>
        <w:t>1</w:t>
      </w:r>
      <w:r w:rsidRPr="007F761E">
        <w:rPr>
          <w:rFonts w:ascii="Arial" w:hAnsi="Arial" w:cs="Arial"/>
          <w:sz w:val="20"/>
          <w:szCs w:val="20"/>
          <w:lang w:val="en-US"/>
        </w:rPr>
        <w:t>6,</w:t>
      </w:r>
      <w:r w:rsidRPr="007F761E">
        <w:rPr>
          <w:rFonts w:ascii="Arial" w:hAnsi="Arial" w:cs="Arial"/>
          <w:spacing w:val="-2"/>
          <w:sz w:val="20"/>
          <w:szCs w:val="20"/>
          <w:lang w:val="en-US"/>
        </w:rPr>
        <w:t xml:space="preserve"> </w:t>
      </w:r>
      <w:r w:rsidRPr="007F761E">
        <w:rPr>
          <w:rFonts w:ascii="Arial" w:hAnsi="Arial" w:cs="Arial"/>
          <w:spacing w:val="2"/>
          <w:sz w:val="20"/>
          <w:szCs w:val="20"/>
          <w:lang w:val="en-US"/>
        </w:rPr>
        <w:t>1</w:t>
      </w:r>
      <w:r w:rsidRPr="007F761E">
        <w:rPr>
          <w:rFonts w:ascii="Arial" w:hAnsi="Arial" w:cs="Arial"/>
          <w:sz w:val="20"/>
          <w:szCs w:val="20"/>
          <w:lang w:val="en-US"/>
        </w:rPr>
        <w:t>588</w:t>
      </w:r>
      <w:r w:rsidRPr="007F761E">
        <w:rPr>
          <w:spacing w:val="1"/>
          <w:sz w:val="20"/>
          <w:szCs w:val="20"/>
          <w:lang w:val="en-US"/>
        </w:rPr>
        <w:t>–</w:t>
      </w:r>
      <w:r w:rsidRPr="007F761E">
        <w:rPr>
          <w:rFonts w:ascii="Arial" w:hAnsi="Arial" w:cs="Arial"/>
          <w:spacing w:val="2"/>
          <w:sz w:val="20"/>
          <w:szCs w:val="20"/>
          <w:lang w:val="en-US"/>
        </w:rPr>
        <w:t>1</w:t>
      </w:r>
      <w:r w:rsidRPr="007F761E">
        <w:rPr>
          <w:rFonts w:ascii="Arial" w:hAnsi="Arial" w:cs="Arial"/>
          <w:sz w:val="20"/>
          <w:szCs w:val="20"/>
          <w:lang w:val="en-US"/>
        </w:rPr>
        <w:t>60</w:t>
      </w:r>
      <w:r w:rsidRPr="007F761E">
        <w:rPr>
          <w:rFonts w:ascii="Arial" w:hAnsi="Arial" w:cs="Arial"/>
          <w:spacing w:val="2"/>
          <w:sz w:val="20"/>
          <w:szCs w:val="20"/>
          <w:lang w:val="en-US"/>
        </w:rPr>
        <w:t>1</w:t>
      </w:r>
      <w:r w:rsidRPr="007F761E">
        <w:rPr>
          <w:rFonts w:ascii="Arial" w:hAnsi="Arial" w:cs="Arial"/>
          <w:sz w:val="20"/>
          <w:szCs w:val="20"/>
          <w:lang w:val="en-US"/>
        </w:rPr>
        <w:t>.</w:t>
      </w:r>
    </w:p>
    <w:p w:rsidR="009245A0" w:rsidRPr="00BA4F77" w:rsidRDefault="009245A0" w:rsidP="009245A0">
      <w:pPr>
        <w:rPr>
          <w:lang w:val="en-US"/>
        </w:rPr>
      </w:pPr>
    </w:p>
    <w:p w:rsidR="00A634E0" w:rsidRPr="00BC052F" w:rsidRDefault="00A634E0" w:rsidP="00A634E0">
      <w:pPr>
        <w:widowControl w:val="0"/>
        <w:autoSpaceDE w:val="0"/>
        <w:autoSpaceDN w:val="0"/>
        <w:adjustRightInd w:val="0"/>
        <w:spacing w:before="41"/>
        <w:ind w:right="-190"/>
        <w:jc w:val="both"/>
        <w:rPr>
          <w:bCs/>
        </w:rPr>
      </w:pPr>
      <w:r w:rsidRPr="00BC052F">
        <w:rPr>
          <w:bCs/>
          <w:lang w:val="en-US"/>
        </w:rPr>
        <w:t xml:space="preserve">De Roos AJ, Zahm SH, Cantor KP, Weisenburger DD, Holmes FF, Burmeister LF &amp; Blair A. 2003. Integrative assessment of multiple pesticides as risk factors for non-Hodgk in‟s  lymphoma among men. </w:t>
      </w:r>
      <w:r w:rsidRPr="00BC052F">
        <w:rPr>
          <w:bCs/>
        </w:rPr>
        <w:t xml:space="preserve">Occupational and Environmental Medicine 60: E11. </w:t>
      </w:r>
    </w:p>
    <w:p w:rsidR="00B07101" w:rsidRDefault="00B07101" w:rsidP="00B07101">
      <w:pPr>
        <w:shd w:val="clear" w:color="auto" w:fill="FFFFFF"/>
        <w:spacing w:line="348" w:lineRule="atLeast"/>
        <w:jc w:val="both"/>
        <w:rPr>
          <w:rFonts w:ascii="Arial" w:hAnsi="Arial" w:cs="Arial"/>
          <w:color w:val="000000"/>
          <w:lang w:eastAsia="es-AR"/>
        </w:rPr>
      </w:pPr>
    </w:p>
    <w:p w:rsidR="00B07101" w:rsidRPr="00BA4F77" w:rsidRDefault="006359CD" w:rsidP="00B07101">
      <w:pPr>
        <w:shd w:val="clear" w:color="auto" w:fill="FFFFFF"/>
        <w:spacing w:line="348" w:lineRule="atLeast"/>
        <w:jc w:val="both"/>
        <w:rPr>
          <w:rFonts w:ascii="Arial" w:hAnsi="Arial" w:cs="Arial"/>
          <w:color w:val="000000"/>
          <w:lang w:val="en-US" w:eastAsia="es-AR"/>
        </w:rPr>
      </w:pPr>
      <w:hyperlink r:id="rId2556" w:history="1">
        <w:r w:rsidR="00B07101" w:rsidRPr="00AF06E7">
          <w:rPr>
            <w:rFonts w:ascii="Arial" w:hAnsi="Arial" w:cs="Arial"/>
            <w:color w:val="660066"/>
            <w:lang w:val="es-AR" w:eastAsia="es-AR"/>
          </w:rPr>
          <w:t>Farah MA</w:t>
        </w:r>
      </w:hyperlink>
      <w:r w:rsidR="00B07101" w:rsidRPr="00AF06E7">
        <w:rPr>
          <w:rFonts w:ascii="Arial" w:hAnsi="Arial" w:cs="Arial"/>
          <w:color w:val="000000"/>
          <w:lang w:eastAsia="es-AR"/>
        </w:rPr>
        <w:t>,</w:t>
      </w:r>
      <w:r w:rsidR="00B07101" w:rsidRPr="00AF06E7">
        <w:rPr>
          <w:rFonts w:ascii="Arial" w:hAnsi="Arial" w:cs="Arial"/>
          <w:color w:val="000000"/>
          <w:lang w:val="es-AR" w:eastAsia="es-AR"/>
        </w:rPr>
        <w:t> </w:t>
      </w:r>
      <w:hyperlink r:id="rId2557" w:history="1">
        <w:r w:rsidR="00B07101" w:rsidRPr="00AF06E7">
          <w:rPr>
            <w:rFonts w:ascii="Arial" w:hAnsi="Arial" w:cs="Arial"/>
            <w:color w:val="660066"/>
            <w:lang w:val="es-AR" w:eastAsia="es-AR"/>
          </w:rPr>
          <w:t>Ateeq B</w:t>
        </w:r>
      </w:hyperlink>
      <w:r w:rsidR="00B07101" w:rsidRPr="00AF06E7">
        <w:rPr>
          <w:rFonts w:ascii="Arial" w:hAnsi="Arial" w:cs="Arial"/>
          <w:color w:val="000000"/>
          <w:lang w:val="es-AR" w:eastAsia="es-AR"/>
        </w:rPr>
        <w:t> , </w:t>
      </w:r>
      <w:hyperlink r:id="rId2558" w:history="1">
        <w:r w:rsidR="00B07101" w:rsidRPr="00AF06E7">
          <w:rPr>
            <w:rFonts w:ascii="Arial" w:hAnsi="Arial" w:cs="Arial"/>
            <w:color w:val="660066"/>
            <w:lang w:val="es-AR" w:eastAsia="es-AR"/>
          </w:rPr>
          <w:t>Ali MN</w:t>
        </w:r>
      </w:hyperlink>
      <w:r w:rsidR="00B07101" w:rsidRPr="00AF06E7">
        <w:rPr>
          <w:rFonts w:ascii="Arial" w:hAnsi="Arial" w:cs="Arial"/>
          <w:color w:val="000000"/>
          <w:lang w:val="es-AR" w:eastAsia="es-AR"/>
        </w:rPr>
        <w:t> , </w:t>
      </w:r>
      <w:hyperlink r:id="rId2559" w:history="1">
        <w:r w:rsidR="00B07101" w:rsidRPr="00AF06E7">
          <w:rPr>
            <w:rFonts w:ascii="Arial" w:hAnsi="Arial" w:cs="Arial"/>
            <w:color w:val="660066"/>
            <w:lang w:val="es-AR" w:eastAsia="es-AR"/>
          </w:rPr>
          <w:t>Ahmad W</w:t>
        </w:r>
      </w:hyperlink>
      <w:r w:rsidR="00B07101" w:rsidRPr="00AF06E7">
        <w:rPr>
          <w:rFonts w:ascii="Arial" w:hAnsi="Arial" w:cs="Arial"/>
          <w:color w:val="000000"/>
          <w:lang w:val="es-AR" w:eastAsia="es-AR"/>
        </w:rPr>
        <w:t> .</w:t>
      </w:r>
      <w:r w:rsidR="00B07101" w:rsidRPr="00AF06E7">
        <w:rPr>
          <w:rFonts w:ascii="Arial" w:hAnsi="Arial" w:cs="Arial"/>
          <w:bCs/>
          <w:color w:val="000000"/>
          <w:kern w:val="36"/>
          <w:lang w:eastAsia="es-AR"/>
        </w:rPr>
        <w:t>Evaluación de la genotoxicidad del PCP y 2,4-D por el ensayo de micronúcleos en los peces de agua dulce Channa punctatus.</w:t>
      </w:r>
      <w:r w:rsidR="00B07101" w:rsidRPr="00AF06E7">
        <w:rPr>
          <w:rFonts w:ascii="Arial" w:hAnsi="Arial" w:cs="Arial"/>
          <w:color w:val="000000"/>
          <w:lang w:eastAsia="es-AR"/>
        </w:rPr>
        <w:t xml:space="preserve"> </w:t>
      </w:r>
      <w:hyperlink r:id="rId2560" w:tooltip="Ecotoxicología y seguridad ambiental." w:history="1">
        <w:r w:rsidR="00B07101" w:rsidRPr="00AF06E7">
          <w:rPr>
            <w:rFonts w:ascii="Arial" w:hAnsi="Arial" w:cs="Arial"/>
            <w:color w:val="660066"/>
            <w:u w:val="single"/>
            <w:lang w:eastAsia="es-AR"/>
          </w:rPr>
          <w:t xml:space="preserve">. </w:t>
        </w:r>
        <w:r w:rsidR="00B07101" w:rsidRPr="00BA4F77">
          <w:rPr>
            <w:rFonts w:ascii="Arial" w:hAnsi="Arial" w:cs="Arial"/>
            <w:color w:val="660066"/>
            <w:u w:val="single"/>
            <w:lang w:val="en-US" w:eastAsia="es-AR"/>
          </w:rPr>
          <w:t>Ecotoxicol Environ Saf</w:t>
        </w:r>
      </w:hyperlink>
      <w:r w:rsidR="00B07101" w:rsidRPr="00BA4F77">
        <w:rPr>
          <w:rFonts w:ascii="Arial" w:hAnsi="Arial" w:cs="Arial"/>
          <w:color w:val="000000"/>
          <w:lang w:val="en-US" w:eastAsia="es-AR"/>
        </w:rPr>
        <w:t> 2003 Jan; 54 (1):25-9.</w:t>
      </w:r>
    </w:p>
    <w:p w:rsidR="00432D5B" w:rsidRPr="00BA4F77" w:rsidRDefault="00432D5B" w:rsidP="00432D5B">
      <w:pPr>
        <w:widowControl w:val="0"/>
        <w:autoSpaceDE w:val="0"/>
        <w:autoSpaceDN w:val="0"/>
        <w:adjustRightInd w:val="0"/>
        <w:jc w:val="both"/>
        <w:rPr>
          <w:bCs/>
          <w:lang w:val="en-US"/>
        </w:rPr>
      </w:pPr>
    </w:p>
    <w:p w:rsidR="001C0AD5" w:rsidRDefault="006359CD" w:rsidP="001C0AD5">
      <w:hyperlink r:id="rId2561" w:history="1">
        <w:r w:rsidR="001C0AD5" w:rsidRPr="001C0AD5">
          <w:rPr>
            <w:rStyle w:val="Hipervnculo"/>
            <w:u w:val="none"/>
            <w:lang w:val="en-US"/>
          </w:rPr>
          <w:t>Farahat TM</w:t>
        </w:r>
      </w:hyperlink>
      <w:r w:rsidR="001C0AD5" w:rsidRPr="001C0AD5">
        <w:rPr>
          <w:lang w:val="en-US"/>
        </w:rPr>
        <w:t xml:space="preserve"> , </w:t>
      </w:r>
      <w:hyperlink r:id="rId2562" w:history="1">
        <w:r w:rsidR="001C0AD5" w:rsidRPr="001C0AD5">
          <w:rPr>
            <w:rStyle w:val="Hipervnculo"/>
            <w:u w:val="none"/>
            <w:lang w:val="en-US"/>
          </w:rPr>
          <w:t>GM Abdelrasoul</w:t>
        </w:r>
      </w:hyperlink>
      <w:r w:rsidR="001C0AD5" w:rsidRPr="001C0AD5">
        <w:rPr>
          <w:lang w:val="en-US"/>
        </w:rPr>
        <w:t xml:space="preserve"> , </w:t>
      </w:r>
      <w:hyperlink r:id="rId2563" w:history="1">
        <w:r w:rsidR="001C0AD5" w:rsidRPr="00086376">
          <w:rPr>
            <w:rStyle w:val="Hipervnculo"/>
            <w:u w:val="none"/>
            <w:lang w:val="es-AR"/>
          </w:rPr>
          <w:t>Amr MM</w:t>
        </w:r>
      </w:hyperlink>
      <w:r w:rsidR="001C0AD5" w:rsidRPr="00086376">
        <w:rPr>
          <w:lang w:val="es-AR"/>
        </w:rPr>
        <w:t xml:space="preserve"> , </w:t>
      </w:r>
      <w:hyperlink r:id="rId2564" w:history="1">
        <w:r w:rsidR="001C0AD5" w:rsidRPr="00086376">
          <w:rPr>
            <w:rStyle w:val="Hipervnculo"/>
            <w:u w:val="none"/>
            <w:lang w:val="es-AR"/>
          </w:rPr>
          <w:t>MM Shebl</w:t>
        </w:r>
      </w:hyperlink>
      <w:r w:rsidR="001C0AD5" w:rsidRPr="00086376">
        <w:rPr>
          <w:lang w:val="es-AR"/>
        </w:rPr>
        <w:t xml:space="preserve"> , </w:t>
      </w:r>
      <w:hyperlink r:id="rId2565" w:history="1">
        <w:r w:rsidR="001C0AD5" w:rsidRPr="001C0AD5">
          <w:rPr>
            <w:rStyle w:val="Hipervnculo"/>
            <w:u w:val="none"/>
          </w:rPr>
          <w:t>FM Farahat</w:t>
        </w:r>
      </w:hyperlink>
      <w:r w:rsidR="001C0AD5" w:rsidRPr="001C0AD5">
        <w:t xml:space="preserve"> , </w:t>
      </w:r>
      <w:hyperlink r:id="rId2566" w:history="1">
        <w:r w:rsidR="001C0AD5" w:rsidRPr="001C0AD5">
          <w:rPr>
            <w:rStyle w:val="Hipervnculo"/>
            <w:u w:val="none"/>
          </w:rPr>
          <w:t>WK Anger</w:t>
        </w:r>
      </w:hyperlink>
      <w:r w:rsidR="001C0AD5" w:rsidRPr="001C0AD5">
        <w:t xml:space="preserve"> </w:t>
      </w:r>
      <w:r w:rsidR="001C0AD5" w:rsidRPr="00C602AC">
        <w:rPr>
          <w:rStyle w:val="google-src-text1"/>
          <w:sz w:val="28"/>
          <w:szCs w:val="28"/>
        </w:rPr>
        <w:t>Neurobehavioural effects among workers occupationally exposed to organophosphorous pesticides.</w:t>
      </w:r>
      <w:r w:rsidR="001C0AD5" w:rsidRPr="00C602AC">
        <w:rPr>
          <w:sz w:val="28"/>
          <w:szCs w:val="28"/>
        </w:rPr>
        <w:t>Efectos neuroconductuales entre los trabajadores ocupacionalmente expuestos a plaguicidas organofosforados.</w:t>
      </w:r>
      <w:r w:rsidR="001C0AD5" w:rsidRPr="001C0AD5">
        <w:rPr>
          <w:shd w:val="clear" w:color="auto" w:fill="E6ECF9"/>
        </w:rPr>
        <w:t xml:space="preserve"> </w:t>
      </w:r>
      <w:hyperlink r:id="rId2567" w:tooltip="Occupational and Environmental Medicine." w:history="1">
        <w:r w:rsidR="001C0AD5" w:rsidRPr="001C0AD5">
          <w:rPr>
            <w:rStyle w:val="Hipervnculo"/>
            <w:u w:val="none"/>
            <w:shd w:val="clear" w:color="auto" w:fill="E6ECF9"/>
          </w:rPr>
          <w:t>Occup Environ Med.</w:t>
        </w:r>
      </w:hyperlink>
      <w:r w:rsidR="001C0AD5">
        <w:rPr>
          <w:shd w:val="clear" w:color="auto" w:fill="E6ECF9"/>
        </w:rPr>
        <w:t xml:space="preserve"> 2003 Apr; 60 (4) :279-86.</w:t>
      </w:r>
      <w:r w:rsidR="001C0AD5">
        <w:t xml:space="preserve"> </w:t>
      </w:r>
    </w:p>
    <w:p w:rsidR="00135ABB" w:rsidRDefault="00135ABB" w:rsidP="00135ABB">
      <w:pPr>
        <w:shd w:val="clear" w:color="auto" w:fill="FFFFFF"/>
        <w:jc w:val="both"/>
        <w:textAlignment w:val="baseline"/>
        <w:rPr>
          <w:rFonts w:ascii="inherit" w:hAnsi="inherit" w:cs="Arial"/>
          <w:bCs/>
          <w:color w:val="111111"/>
          <w:lang w:eastAsia="es-AR"/>
        </w:rPr>
      </w:pPr>
    </w:p>
    <w:p w:rsidR="00135ABB" w:rsidRPr="001E1D13" w:rsidRDefault="00135ABB" w:rsidP="00135ABB">
      <w:pPr>
        <w:shd w:val="clear" w:color="auto" w:fill="FFFFFF"/>
        <w:jc w:val="both"/>
        <w:textAlignment w:val="baseline"/>
        <w:rPr>
          <w:rFonts w:ascii="inherit" w:hAnsi="inherit" w:cs="Arial"/>
          <w:b/>
          <w:bCs/>
          <w:color w:val="111111"/>
          <w:lang w:val="es-AR" w:eastAsia="es-AR"/>
        </w:rPr>
      </w:pPr>
      <w:r w:rsidRPr="001E1D13">
        <w:rPr>
          <w:rFonts w:ascii="inherit" w:hAnsi="inherit" w:cs="Arial"/>
          <w:bCs/>
          <w:color w:val="111111"/>
          <w:lang w:eastAsia="es-AR"/>
        </w:rPr>
        <w:t>Ferrari Federico, Trevisan Marco y Capri Ettore.</w:t>
      </w:r>
      <w:r w:rsidRPr="001E1D13">
        <w:rPr>
          <w:rFonts w:ascii="inherit" w:hAnsi="inherit" w:cs="Arial"/>
          <w:b/>
          <w:bCs/>
          <w:color w:val="111111"/>
          <w:lang w:eastAsia="es-AR"/>
        </w:rPr>
        <w:t> </w:t>
      </w:r>
      <w:r w:rsidRPr="001E1D13">
        <w:rPr>
          <w:rFonts w:ascii="Georgia" w:hAnsi="Georgia" w:cs="Arial"/>
          <w:b/>
          <w:color w:val="333333"/>
          <w:kern w:val="36"/>
          <w:lang w:val="es-AR" w:eastAsia="es-AR"/>
        </w:rPr>
        <w:t>Predecir y medir la concentración ambiental de los pesticidas en el aire después de Aplicación del Suelo</w:t>
      </w:r>
      <w:r w:rsidRPr="001E1D13">
        <w:rPr>
          <w:rFonts w:ascii="Georgia" w:hAnsi="Georgia" w:cs="Arial"/>
          <w:color w:val="333333"/>
          <w:kern w:val="36"/>
          <w:lang w:eastAsia="es-AR"/>
        </w:rPr>
        <w:t xml:space="preserve">. </w:t>
      </w:r>
      <w:hyperlink r:id="rId2568" w:history="1">
        <w:r w:rsidRPr="001E1D13">
          <w:rPr>
            <w:rStyle w:val="Hipervnculo"/>
            <w:rFonts w:ascii="Arial" w:hAnsi="Arial" w:cs="Arial"/>
            <w:color w:val="931B22"/>
            <w:sz w:val="22"/>
            <w:szCs w:val="22"/>
            <w:u w:val="none"/>
            <w:bdr w:val="none" w:sz="0" w:space="0" w:color="auto" w:frame="1"/>
            <w:shd w:val="clear" w:color="auto" w:fill="FFFFFF"/>
            <w:lang w:val="es-AR"/>
          </w:rPr>
          <w:t>Journal of Environmental Quality</w:t>
        </w:r>
      </w:hyperlink>
      <w:r w:rsidRPr="001E1D13">
        <w:rPr>
          <w:rFonts w:ascii="Arial" w:hAnsi="Arial" w:cs="Arial"/>
          <w:color w:val="111111"/>
          <w:sz w:val="22"/>
          <w:szCs w:val="22"/>
        </w:rPr>
        <w:t xml:space="preserve"> </w:t>
      </w:r>
      <w:r w:rsidRPr="001E1D13">
        <w:rPr>
          <w:rFonts w:ascii="inherit" w:hAnsi="inherit" w:cs="Arial"/>
          <w:color w:val="333300"/>
          <w:sz w:val="22"/>
          <w:szCs w:val="22"/>
          <w:bdr w:val="none" w:sz="0" w:space="0" w:color="auto" w:frame="1"/>
          <w:lang w:val="es-AR" w:eastAsia="es-AR"/>
        </w:rPr>
        <w:t>Sept 29, 2002.</w:t>
      </w:r>
      <w:r w:rsidRPr="001E1D13">
        <w:rPr>
          <w:rFonts w:ascii="inherit" w:hAnsi="inherit" w:cs="Arial"/>
          <w:color w:val="333300"/>
          <w:sz w:val="22"/>
          <w:szCs w:val="22"/>
          <w:lang w:val="es-AR" w:eastAsia="es-AR"/>
        </w:rPr>
        <w:t>Vol. 32 No. 5, p. 1623-1633</w:t>
      </w:r>
      <w:r w:rsidRPr="001E1D13">
        <w:rPr>
          <w:rFonts w:ascii="inherit" w:hAnsi="inherit" w:cs="Arial"/>
          <w:color w:val="333300"/>
          <w:sz w:val="22"/>
          <w:szCs w:val="22"/>
          <w:bdr w:val="none" w:sz="0" w:space="0" w:color="auto" w:frame="1"/>
          <w:lang w:eastAsia="es-AR"/>
        </w:rPr>
        <w:t>.</w:t>
      </w:r>
    </w:p>
    <w:p w:rsidR="00FB3162" w:rsidRDefault="00FB3162" w:rsidP="001C0AD5">
      <w:pPr>
        <w:rPr>
          <w:sz w:val="28"/>
          <w:szCs w:val="28"/>
        </w:rPr>
      </w:pPr>
    </w:p>
    <w:p w:rsidR="00077D0B" w:rsidRPr="00BA4F77" w:rsidRDefault="006359CD" w:rsidP="00077D0B">
      <w:pPr>
        <w:rPr>
          <w:lang w:val="en-US"/>
        </w:rPr>
      </w:pPr>
      <w:hyperlink r:id="rId2569" w:history="1">
        <w:r w:rsidR="00077D0B">
          <w:rPr>
            <w:rStyle w:val="Hipervnculo"/>
            <w:vanish/>
          </w:rPr>
          <w:t>Filkowski J</w:t>
        </w:r>
      </w:hyperlink>
      <w:r w:rsidR="00077D0B">
        <w:rPr>
          <w:rStyle w:val="google-src-text1"/>
        </w:rPr>
        <w:t xml:space="preserve"> , </w:t>
      </w:r>
      <w:hyperlink r:id="rId2570" w:history="1">
        <w:r w:rsidR="00077D0B">
          <w:rPr>
            <w:rStyle w:val="Hipervnculo"/>
            <w:vanish/>
          </w:rPr>
          <w:t>Besplug J</w:t>
        </w:r>
      </w:hyperlink>
      <w:r w:rsidR="00077D0B">
        <w:rPr>
          <w:rStyle w:val="google-src-text1"/>
        </w:rPr>
        <w:t xml:space="preserve"> , </w:t>
      </w:r>
      <w:hyperlink r:id="rId2571" w:history="1">
        <w:r w:rsidR="00077D0B">
          <w:rPr>
            <w:rStyle w:val="Hipervnculo"/>
            <w:vanish/>
          </w:rPr>
          <w:t>Burke P</w:t>
        </w:r>
      </w:hyperlink>
      <w:r w:rsidR="00077D0B">
        <w:rPr>
          <w:rStyle w:val="google-src-text1"/>
        </w:rPr>
        <w:t xml:space="preserve"> , </w:t>
      </w:r>
      <w:hyperlink r:id="rId2572" w:history="1">
        <w:r w:rsidR="00077D0B" w:rsidRPr="006E3550">
          <w:rPr>
            <w:rStyle w:val="Hipervnculo"/>
            <w:vanish/>
            <w:lang w:val="en-US"/>
          </w:rPr>
          <w:t>Kovalchuk I</w:t>
        </w:r>
      </w:hyperlink>
      <w:r w:rsidR="00077D0B" w:rsidRPr="006E3550">
        <w:rPr>
          <w:rStyle w:val="google-src-text1"/>
          <w:lang w:val="en-US"/>
        </w:rPr>
        <w:t xml:space="preserve"> , </w:t>
      </w:r>
      <w:hyperlink r:id="rId2573" w:history="1">
        <w:r w:rsidR="00077D0B" w:rsidRPr="006E3550">
          <w:rPr>
            <w:rStyle w:val="Hipervnculo"/>
            <w:vanish/>
            <w:lang w:val="en-US"/>
          </w:rPr>
          <w:t>Kovalchuk O</w:t>
        </w:r>
      </w:hyperlink>
      <w:r w:rsidR="00077D0B" w:rsidRPr="006E3550">
        <w:rPr>
          <w:rStyle w:val="google-src-text1"/>
          <w:lang w:val="en-US"/>
        </w:rPr>
        <w:t xml:space="preserve"> .</w:t>
      </w:r>
      <w:hyperlink r:id="rId2574" w:history="1">
        <w:r w:rsidR="00077D0B" w:rsidRPr="00086376">
          <w:rPr>
            <w:rStyle w:val="Hipervnculo"/>
            <w:lang w:val="en-US"/>
          </w:rPr>
          <w:t>Filkowski J</w:t>
        </w:r>
      </w:hyperlink>
      <w:r w:rsidR="00077D0B" w:rsidRPr="00086376">
        <w:rPr>
          <w:lang w:val="en-US"/>
        </w:rPr>
        <w:t xml:space="preserve"> , </w:t>
      </w:r>
      <w:hyperlink r:id="rId2575" w:history="1">
        <w:r w:rsidR="00077D0B" w:rsidRPr="00086376">
          <w:rPr>
            <w:rStyle w:val="Hipervnculo"/>
            <w:lang w:val="en-US"/>
          </w:rPr>
          <w:t>J Besplug</w:t>
        </w:r>
      </w:hyperlink>
      <w:r w:rsidR="00077D0B" w:rsidRPr="00086376">
        <w:rPr>
          <w:lang w:val="en-US"/>
        </w:rPr>
        <w:t xml:space="preserve"> , </w:t>
      </w:r>
      <w:hyperlink r:id="rId2576" w:history="1">
        <w:r w:rsidR="00077D0B" w:rsidRPr="00086376">
          <w:rPr>
            <w:rStyle w:val="Hipervnculo"/>
            <w:lang w:val="en-US"/>
          </w:rPr>
          <w:t>Burke P</w:t>
        </w:r>
      </w:hyperlink>
      <w:r w:rsidR="00077D0B" w:rsidRPr="00086376">
        <w:rPr>
          <w:lang w:val="en-US"/>
        </w:rPr>
        <w:t xml:space="preserve"> , </w:t>
      </w:r>
      <w:hyperlink r:id="rId2577" w:history="1">
        <w:r w:rsidR="00077D0B" w:rsidRPr="00086376">
          <w:rPr>
            <w:rStyle w:val="Hipervnculo"/>
            <w:lang w:val="en-US"/>
          </w:rPr>
          <w:t>me Kovalchuk</w:t>
        </w:r>
      </w:hyperlink>
      <w:r w:rsidR="00077D0B" w:rsidRPr="00086376">
        <w:rPr>
          <w:lang w:val="en-US"/>
        </w:rPr>
        <w:t xml:space="preserve"> , </w:t>
      </w:r>
      <w:hyperlink r:id="rId2578" w:history="1">
        <w:r w:rsidR="00077D0B" w:rsidRPr="00086376">
          <w:rPr>
            <w:rStyle w:val="Hipervnculo"/>
            <w:lang w:val="en-US"/>
          </w:rPr>
          <w:t>Kovalchuk O</w:t>
        </w:r>
      </w:hyperlink>
      <w:r w:rsidR="00077D0B" w:rsidRPr="00086376">
        <w:rPr>
          <w:lang w:val="en-US"/>
        </w:rPr>
        <w:t xml:space="preserve"> . </w:t>
      </w:r>
      <w:r w:rsidR="00077D0B" w:rsidRPr="00086376">
        <w:rPr>
          <w:rStyle w:val="google-src-text1"/>
          <w:sz w:val="28"/>
          <w:szCs w:val="28"/>
          <w:lang w:val="en-US"/>
        </w:rPr>
        <w:t>Genotoxicity of 2,4-D and dicamba revealed by transgenic Arabidopsis thaliana plants harboring recombination and point mutation markers.</w:t>
      </w:r>
      <w:r w:rsidR="00077D0B" w:rsidRPr="006E3550">
        <w:rPr>
          <w:sz w:val="28"/>
          <w:szCs w:val="28"/>
        </w:rPr>
        <w:t xml:space="preserve">La genotoxicidad de 2,4-D y dicamba revelado por las plantas transgénicas de Arabidopsis thaliana que albergan los marcadores de recombinación y mutación puntual. </w:t>
      </w:r>
      <w:hyperlink r:id="rId2579" w:tooltip="Mutación de investigación." w:history="1">
        <w:r w:rsidR="00077D0B" w:rsidRPr="00BA4F77">
          <w:rPr>
            <w:rStyle w:val="Hipervnculo"/>
            <w:shd w:val="clear" w:color="auto" w:fill="E6ECF9"/>
            <w:lang w:val="en-US"/>
          </w:rPr>
          <w:t>Mutat Res.</w:t>
        </w:r>
      </w:hyperlink>
      <w:r w:rsidR="00077D0B" w:rsidRPr="00BA4F77">
        <w:rPr>
          <w:shd w:val="clear" w:color="auto" w:fill="E6ECF9"/>
          <w:lang w:val="en-US"/>
        </w:rPr>
        <w:t xml:space="preserve"> 2003 Nov 9; 542 (1-2) :23-32.</w:t>
      </w:r>
      <w:r w:rsidR="00077D0B" w:rsidRPr="00BA4F77">
        <w:rPr>
          <w:lang w:val="en-US"/>
        </w:rPr>
        <w:t xml:space="preserve"> </w:t>
      </w:r>
    </w:p>
    <w:p w:rsidR="001C0AD5" w:rsidRPr="00FB3162" w:rsidRDefault="006359CD" w:rsidP="001C0AD5">
      <w:pPr>
        <w:rPr>
          <w:lang w:val="en-US"/>
        </w:rPr>
      </w:pPr>
      <w:hyperlink r:id="rId2580" w:history="1">
        <w:r w:rsidR="001C0AD5" w:rsidRPr="00FB3162">
          <w:rPr>
            <w:rStyle w:val="Hipervnculo"/>
            <w:vanish/>
            <w:lang w:val="en-US"/>
          </w:rPr>
          <w:t>Farahat TM</w:t>
        </w:r>
      </w:hyperlink>
      <w:r w:rsidR="001C0AD5" w:rsidRPr="00FB3162">
        <w:rPr>
          <w:rStyle w:val="google-src-text1"/>
          <w:lang w:val="en-US"/>
        </w:rPr>
        <w:t xml:space="preserve"> , </w:t>
      </w:r>
      <w:hyperlink r:id="rId2581" w:history="1">
        <w:r w:rsidR="001C0AD5" w:rsidRPr="00FB3162">
          <w:rPr>
            <w:rStyle w:val="Hipervnculo"/>
            <w:vanish/>
            <w:lang w:val="en-US"/>
          </w:rPr>
          <w:t>Abdelrasoul GM</w:t>
        </w:r>
      </w:hyperlink>
      <w:r w:rsidR="001C0AD5" w:rsidRPr="00FB3162">
        <w:rPr>
          <w:rStyle w:val="google-src-text1"/>
          <w:lang w:val="en-US"/>
        </w:rPr>
        <w:t xml:space="preserve"> , </w:t>
      </w:r>
      <w:hyperlink r:id="rId2582" w:history="1">
        <w:r w:rsidR="001C0AD5" w:rsidRPr="00FB3162">
          <w:rPr>
            <w:rStyle w:val="Hipervnculo"/>
            <w:vanish/>
            <w:lang w:val="en-US"/>
          </w:rPr>
          <w:t>Amr MM</w:t>
        </w:r>
      </w:hyperlink>
      <w:r w:rsidR="001C0AD5" w:rsidRPr="00FB3162">
        <w:rPr>
          <w:rStyle w:val="google-src-text1"/>
          <w:lang w:val="en-US"/>
        </w:rPr>
        <w:t xml:space="preserve"> , </w:t>
      </w:r>
      <w:hyperlink r:id="rId2583" w:history="1">
        <w:r w:rsidR="001C0AD5" w:rsidRPr="00FB3162">
          <w:rPr>
            <w:rStyle w:val="Hipervnculo"/>
            <w:vanish/>
            <w:lang w:val="en-US"/>
          </w:rPr>
          <w:t>Shebl MM</w:t>
        </w:r>
      </w:hyperlink>
      <w:r w:rsidR="001C0AD5" w:rsidRPr="00FB3162">
        <w:rPr>
          <w:rStyle w:val="google-src-text1"/>
          <w:lang w:val="en-US"/>
        </w:rPr>
        <w:t xml:space="preserve"> , </w:t>
      </w:r>
      <w:hyperlink r:id="rId2584" w:history="1">
        <w:r w:rsidR="001C0AD5" w:rsidRPr="00FB3162">
          <w:rPr>
            <w:rStyle w:val="Hipervnculo"/>
            <w:vanish/>
            <w:lang w:val="en-US"/>
          </w:rPr>
          <w:t>Farahat FM</w:t>
        </w:r>
      </w:hyperlink>
      <w:r w:rsidR="001C0AD5" w:rsidRPr="00FB3162">
        <w:rPr>
          <w:rStyle w:val="google-src-text1"/>
          <w:lang w:val="en-US"/>
        </w:rPr>
        <w:t xml:space="preserve"> , </w:t>
      </w:r>
      <w:hyperlink r:id="rId2585" w:history="1">
        <w:r w:rsidR="001C0AD5" w:rsidRPr="00FB3162">
          <w:rPr>
            <w:rStyle w:val="Hipervnculo"/>
            <w:vanish/>
            <w:lang w:val="en-US"/>
          </w:rPr>
          <w:t>Anger WK</w:t>
        </w:r>
      </w:hyperlink>
      <w:r w:rsidR="001C0AD5" w:rsidRPr="00FB3162">
        <w:rPr>
          <w:rStyle w:val="google-src-text1"/>
          <w:lang w:val="en-US"/>
        </w:rPr>
        <w:t xml:space="preserve"> .</w:t>
      </w:r>
      <w:r w:rsidR="001C0AD5" w:rsidRPr="00FB3162">
        <w:rPr>
          <w:lang w:val="en-US"/>
        </w:rPr>
        <w:t xml:space="preserve"> </w:t>
      </w:r>
    </w:p>
    <w:p w:rsidR="00432D5B" w:rsidRPr="00BC052F" w:rsidRDefault="00432D5B" w:rsidP="00432D5B">
      <w:pPr>
        <w:widowControl w:val="0"/>
        <w:autoSpaceDE w:val="0"/>
        <w:autoSpaceDN w:val="0"/>
        <w:adjustRightInd w:val="0"/>
        <w:jc w:val="both"/>
        <w:rPr>
          <w:bCs/>
        </w:rPr>
      </w:pPr>
      <w:r w:rsidRPr="00086376">
        <w:rPr>
          <w:bCs/>
          <w:lang w:val="en-US"/>
        </w:rPr>
        <w:t xml:space="preserve">Flores-Luevano S., Farias P., Hernandez M., Romano-Riquer P., Weber J.P.,       Dewailly E., Cuevas-Alpuche J., Romieu I. (2003). </w:t>
      </w:r>
      <w:r w:rsidRPr="00BA4F77">
        <w:rPr>
          <w:bCs/>
          <w:lang w:val="en-US"/>
        </w:rPr>
        <w:t xml:space="preserve">DDT/DDE        concentrations and risk of hypospadias. Pilot case-control study. </w:t>
      </w:r>
      <w:r w:rsidRPr="00BC052F">
        <w:rPr>
          <w:bCs/>
        </w:rPr>
        <w:t xml:space="preserve">Salud        Publ. Mexico 45, 431-438. </w:t>
      </w:r>
    </w:p>
    <w:p w:rsidR="00A634E0" w:rsidRPr="00BC052F" w:rsidRDefault="00A634E0" w:rsidP="00A634E0">
      <w:pPr>
        <w:jc w:val="both"/>
      </w:pPr>
    </w:p>
    <w:p w:rsidR="00A634E0" w:rsidRPr="00BC052F" w:rsidRDefault="00A634E0" w:rsidP="00A634E0">
      <w:pPr>
        <w:widowControl w:val="0"/>
        <w:autoSpaceDE w:val="0"/>
        <w:autoSpaceDN w:val="0"/>
        <w:adjustRightInd w:val="0"/>
        <w:jc w:val="both"/>
        <w:rPr>
          <w:bCs/>
        </w:rPr>
      </w:pPr>
      <w:r w:rsidRPr="00BC052F">
        <w:rPr>
          <w:shd w:val="clear" w:color="auto" w:fill="E6ECF9"/>
        </w:rPr>
        <w:t xml:space="preserve">Frederica Perera P, Rauh Virginia, Tsai Wei-Yann, Patrick Kinney, Camann David, Dana Barr, Tom Bernert, Robin Garfinkel, Tu Yi-Hsuan, Diurka Diaz, Jessica Dietrich, Whyatt Robin M. Efectos de la exposición transplacentaria a los contaminantes ambientales en resultados de los nacimientos en una población multiétnica </w:t>
      </w:r>
      <w:r w:rsidRPr="00BC052F">
        <w:t>Environ Health Perspectives</w:t>
      </w:r>
      <w:r w:rsidRPr="00BC052F">
        <w:rPr>
          <w:shd w:val="clear" w:color="auto" w:fill="E6ECF9"/>
        </w:rPr>
        <w:t xml:space="preserve"> 2003 </w:t>
      </w:r>
      <w:r w:rsidRPr="00BC052F">
        <w:t>Feb;...</w:t>
      </w:r>
      <w:r w:rsidRPr="00BC052F">
        <w:rPr>
          <w:shd w:val="clear" w:color="auto" w:fill="E6ECF9"/>
        </w:rPr>
        <w:t xml:space="preserve"> </w:t>
      </w:r>
      <w:r w:rsidRPr="00BC052F">
        <w:t>111</w:t>
      </w:r>
      <w:r w:rsidRPr="00BC052F">
        <w:rPr>
          <w:shd w:val="clear" w:color="auto" w:fill="E6ECF9"/>
        </w:rPr>
        <w:t xml:space="preserve"> (2) :201-205.</w:t>
      </w:r>
    </w:p>
    <w:p w:rsidR="00D235F8" w:rsidRPr="00D66C0A" w:rsidRDefault="00D235F8" w:rsidP="004A0CEA">
      <w:pPr>
        <w:shd w:val="clear" w:color="auto" w:fill="FFFFFF"/>
        <w:jc w:val="both"/>
        <w:rPr>
          <w:lang w:val="es-AR"/>
        </w:rPr>
      </w:pPr>
    </w:p>
    <w:p w:rsidR="004A0CEA" w:rsidRDefault="00D235F8" w:rsidP="004A0CEA">
      <w:pPr>
        <w:shd w:val="clear" w:color="auto" w:fill="FFFFFF"/>
        <w:jc w:val="both"/>
      </w:pPr>
      <w:r w:rsidRPr="00D96B82">
        <w:rPr>
          <w:lang w:val="en-US"/>
        </w:rPr>
        <w:t>García Stephanie J., Seidler Frederic J.</w:t>
      </w:r>
      <w:r>
        <w:rPr>
          <w:lang w:val="en-US"/>
        </w:rPr>
        <w:t xml:space="preserve">, y </w:t>
      </w:r>
      <w:r w:rsidRPr="00D96B82">
        <w:rPr>
          <w:lang w:val="en-US"/>
        </w:rPr>
        <w:t xml:space="preserve"> Slotkin Theodore.</w:t>
      </w:r>
      <w:r w:rsidRPr="00D96B82">
        <w:rPr>
          <w:rStyle w:val="google-src-text1"/>
          <w:bCs/>
          <w:lang w:val="en-US"/>
        </w:rPr>
        <w:t xml:space="preserve"> Developmental neurotoxicity elicited by prenatal or postnatal chlorpyrifos exposure: effects on neurospecific proteins indicate changing vulnerabilities.</w:t>
      </w:r>
      <w:r w:rsidRPr="00D96B82">
        <w:rPr>
          <w:bCs/>
          <w:lang w:val="en-US"/>
        </w:rPr>
        <w:t xml:space="preserve"> </w:t>
      </w:r>
      <w:r w:rsidRPr="00D96B82">
        <w:rPr>
          <w:b/>
          <w:bCs/>
        </w:rPr>
        <w:t xml:space="preserve">Desarrollo de la neurotoxicidad provocada por la exposición prenatal o postnatal clorpirifos: efectos sobre las proteínas neurospecific indican vulnerabilidades cambiando. </w:t>
      </w:r>
      <w:r w:rsidRPr="002E258F">
        <w:rPr>
          <w:rStyle w:val="citation-abbreviation2"/>
          <w:shd w:val="clear" w:color="auto" w:fill="E6ECF9"/>
        </w:rPr>
        <w:t>Environ Health Perspectives</w:t>
      </w:r>
      <w:r w:rsidRPr="002E258F">
        <w:rPr>
          <w:shd w:val="clear" w:color="auto" w:fill="E6ECF9"/>
        </w:rPr>
        <w:t xml:space="preserve"> </w:t>
      </w:r>
      <w:r w:rsidRPr="002E258F">
        <w:rPr>
          <w:rStyle w:val="citation-publication-date"/>
          <w:shd w:val="clear" w:color="auto" w:fill="E6ECF9"/>
        </w:rPr>
        <w:t>marzo de 2003,</w:t>
      </w:r>
      <w:r w:rsidRPr="002E258F">
        <w:rPr>
          <w:shd w:val="clear" w:color="auto" w:fill="E6ECF9"/>
        </w:rPr>
        <w:t xml:space="preserve"> </w:t>
      </w:r>
      <w:r w:rsidRPr="002E258F">
        <w:rPr>
          <w:rStyle w:val="citation-volume"/>
          <w:shd w:val="clear" w:color="auto" w:fill="E6ECF9"/>
        </w:rPr>
        <w:t>111</w:t>
      </w:r>
      <w:r w:rsidRPr="002E258F">
        <w:rPr>
          <w:shd w:val="clear" w:color="auto" w:fill="E6ECF9"/>
        </w:rPr>
        <w:t xml:space="preserve"> </w:t>
      </w:r>
      <w:r w:rsidRPr="002E258F">
        <w:rPr>
          <w:rStyle w:val="citation-issue"/>
          <w:shd w:val="clear" w:color="auto" w:fill="E6ECF9"/>
        </w:rPr>
        <w:t>(3):</w:t>
      </w:r>
      <w:r w:rsidRPr="002E258F">
        <w:rPr>
          <w:rStyle w:val="citation-flpages"/>
          <w:shd w:val="clear" w:color="auto" w:fill="E6ECF9"/>
        </w:rPr>
        <w:t xml:space="preserve"> 297 a 303.</w:t>
      </w:r>
    </w:p>
    <w:p w:rsidR="00D235F8" w:rsidRDefault="00D235F8" w:rsidP="004A0CEA">
      <w:pPr>
        <w:shd w:val="clear" w:color="auto" w:fill="FFFFFF"/>
        <w:jc w:val="both"/>
      </w:pPr>
    </w:p>
    <w:p w:rsidR="004A0CEA" w:rsidRPr="00BA4F77" w:rsidRDefault="006359CD" w:rsidP="004A0CEA">
      <w:pPr>
        <w:shd w:val="clear" w:color="auto" w:fill="FFFFFF"/>
        <w:jc w:val="both"/>
        <w:rPr>
          <w:rFonts w:ascii="Arial" w:hAnsi="Arial" w:cs="Arial"/>
          <w:color w:val="000000"/>
          <w:lang w:val="es-AR" w:eastAsia="es-AR"/>
        </w:rPr>
      </w:pPr>
      <w:hyperlink r:id="rId2586" w:history="1">
        <w:r w:rsidR="004A0CEA" w:rsidRPr="00D235F8">
          <w:rPr>
            <w:rFonts w:ascii="Arial" w:hAnsi="Arial" w:cs="Arial"/>
            <w:color w:val="660066"/>
            <w:lang w:val="es-AR" w:eastAsia="es-AR"/>
          </w:rPr>
          <w:t>Gendron AD</w:t>
        </w:r>
      </w:hyperlink>
      <w:r w:rsidR="004A0CEA" w:rsidRPr="00D235F8">
        <w:rPr>
          <w:rFonts w:ascii="Arial" w:hAnsi="Arial" w:cs="Arial"/>
          <w:color w:val="000000"/>
          <w:lang w:val="es-AR" w:eastAsia="es-AR"/>
        </w:rPr>
        <w:t>, </w:t>
      </w:r>
      <w:hyperlink r:id="rId2587" w:history="1">
        <w:r w:rsidR="004A0CEA" w:rsidRPr="00D235F8">
          <w:rPr>
            <w:rFonts w:ascii="Arial" w:hAnsi="Arial" w:cs="Arial"/>
            <w:color w:val="660066"/>
            <w:lang w:val="es-AR" w:eastAsia="es-AR"/>
          </w:rPr>
          <w:t>Marcogliese DJ</w:t>
        </w:r>
      </w:hyperlink>
      <w:r w:rsidR="004A0CEA" w:rsidRPr="00D235F8">
        <w:rPr>
          <w:rFonts w:ascii="Arial" w:hAnsi="Arial" w:cs="Arial"/>
          <w:color w:val="000000"/>
          <w:lang w:val="es-AR" w:eastAsia="es-AR"/>
        </w:rPr>
        <w:t> , </w:t>
      </w:r>
      <w:hyperlink r:id="rId2588" w:history="1">
        <w:r w:rsidR="004A0CEA" w:rsidRPr="00D235F8">
          <w:rPr>
            <w:rFonts w:ascii="Arial" w:hAnsi="Arial" w:cs="Arial"/>
            <w:color w:val="660066"/>
            <w:lang w:val="es-AR" w:eastAsia="es-AR"/>
          </w:rPr>
          <w:t>S Barbeau</w:t>
        </w:r>
      </w:hyperlink>
      <w:r w:rsidR="004A0CEA" w:rsidRPr="00D235F8">
        <w:rPr>
          <w:rFonts w:ascii="Arial" w:hAnsi="Arial" w:cs="Arial"/>
          <w:color w:val="000000"/>
          <w:lang w:val="es-AR" w:eastAsia="es-AR"/>
        </w:rPr>
        <w:t> , </w:t>
      </w:r>
      <w:hyperlink r:id="rId2589" w:history="1">
        <w:r w:rsidR="004A0CEA" w:rsidRPr="005A39FC">
          <w:rPr>
            <w:rFonts w:ascii="Arial" w:hAnsi="Arial" w:cs="Arial"/>
            <w:color w:val="660066"/>
            <w:lang w:eastAsia="es-AR"/>
          </w:rPr>
          <w:t>Christin MS</w:t>
        </w:r>
      </w:hyperlink>
      <w:r w:rsidR="004A0CEA" w:rsidRPr="005A39FC">
        <w:rPr>
          <w:rFonts w:ascii="Arial" w:hAnsi="Arial" w:cs="Arial"/>
          <w:color w:val="000000"/>
          <w:lang w:eastAsia="es-AR"/>
        </w:rPr>
        <w:t> , </w:t>
      </w:r>
      <w:hyperlink r:id="rId2590" w:history="1">
        <w:r w:rsidR="004A0CEA" w:rsidRPr="005A39FC">
          <w:rPr>
            <w:rFonts w:ascii="Arial" w:hAnsi="Arial" w:cs="Arial"/>
            <w:color w:val="660066"/>
            <w:lang w:eastAsia="es-AR"/>
          </w:rPr>
          <w:t>Brousseau P</w:t>
        </w:r>
      </w:hyperlink>
      <w:r w:rsidR="004A0CEA" w:rsidRPr="005A39FC">
        <w:rPr>
          <w:rFonts w:ascii="Arial" w:hAnsi="Arial" w:cs="Arial"/>
          <w:color w:val="000000"/>
          <w:lang w:eastAsia="es-AR"/>
        </w:rPr>
        <w:t> , </w:t>
      </w:r>
      <w:hyperlink r:id="rId2591" w:history="1">
        <w:r w:rsidR="004A0CEA" w:rsidRPr="005A39FC">
          <w:rPr>
            <w:rFonts w:ascii="Arial" w:hAnsi="Arial" w:cs="Arial"/>
            <w:color w:val="660066"/>
            <w:lang w:eastAsia="es-AR"/>
          </w:rPr>
          <w:t>Ruby S</w:t>
        </w:r>
      </w:hyperlink>
      <w:r w:rsidR="004A0CEA" w:rsidRPr="005A39FC">
        <w:rPr>
          <w:rFonts w:ascii="Arial" w:hAnsi="Arial" w:cs="Arial"/>
          <w:color w:val="000000"/>
          <w:lang w:eastAsia="es-AR"/>
        </w:rPr>
        <w:t> , </w:t>
      </w:r>
      <w:hyperlink r:id="rId2592" w:history="1">
        <w:r w:rsidR="004A0CEA" w:rsidRPr="005A39FC">
          <w:rPr>
            <w:rFonts w:ascii="Arial" w:hAnsi="Arial" w:cs="Arial"/>
            <w:color w:val="660066"/>
            <w:lang w:eastAsia="es-AR"/>
          </w:rPr>
          <w:t>D Cyr</w:t>
        </w:r>
      </w:hyperlink>
      <w:r w:rsidR="004A0CEA" w:rsidRPr="005A39FC">
        <w:rPr>
          <w:rFonts w:ascii="Arial" w:hAnsi="Arial" w:cs="Arial"/>
          <w:color w:val="000000"/>
          <w:lang w:eastAsia="es-AR"/>
        </w:rPr>
        <w:t> , </w:t>
      </w:r>
      <w:hyperlink r:id="rId2593" w:history="1">
        <w:r w:rsidR="004A0CEA" w:rsidRPr="005A39FC">
          <w:rPr>
            <w:rFonts w:ascii="Arial" w:hAnsi="Arial" w:cs="Arial"/>
            <w:color w:val="660066"/>
            <w:lang w:eastAsia="es-AR"/>
          </w:rPr>
          <w:t>Fournier M</w:t>
        </w:r>
      </w:hyperlink>
      <w:r w:rsidR="004A0CEA" w:rsidRPr="005A39FC">
        <w:rPr>
          <w:rFonts w:ascii="Arial" w:hAnsi="Arial" w:cs="Arial"/>
          <w:color w:val="000000"/>
          <w:lang w:eastAsia="es-AR"/>
        </w:rPr>
        <w:t> .</w:t>
      </w:r>
      <w:r w:rsidR="004A0CEA" w:rsidRPr="00933737">
        <w:rPr>
          <w:rFonts w:ascii="Arial" w:hAnsi="Arial" w:cs="Arial"/>
          <w:b/>
          <w:bCs/>
          <w:color w:val="000000"/>
          <w:kern w:val="36"/>
          <w:sz w:val="30"/>
          <w:lang w:eastAsia="es-AR"/>
        </w:rPr>
        <w:t>La exposición de ranas leopardo a una mezcla de pesticidas afecta a las características de historia de vida del gusano pulmonar Rhabdias ranae.</w:t>
      </w:r>
      <w:r w:rsidR="004A0CEA" w:rsidRPr="005A39FC">
        <w:rPr>
          <w:rFonts w:ascii="Arial" w:hAnsi="Arial" w:cs="Arial"/>
          <w:color w:val="000000"/>
          <w:sz w:val="20"/>
          <w:lang w:eastAsia="es-AR"/>
        </w:rPr>
        <w:t xml:space="preserve"> </w:t>
      </w:r>
      <w:hyperlink r:id="rId2594" w:tooltip="Oecologia." w:history="1">
        <w:r w:rsidR="004A0CEA" w:rsidRPr="00D235F8">
          <w:rPr>
            <w:rFonts w:ascii="Arial" w:hAnsi="Arial" w:cs="Arial"/>
            <w:color w:val="660066"/>
            <w:sz w:val="20"/>
            <w:lang w:eastAsia="es-AR"/>
          </w:rPr>
          <w:t>Oecologia.</w:t>
        </w:r>
      </w:hyperlink>
      <w:r w:rsidR="004A0CEA" w:rsidRPr="00933737">
        <w:rPr>
          <w:rFonts w:ascii="Arial" w:hAnsi="Arial" w:cs="Arial"/>
          <w:color w:val="000000"/>
          <w:sz w:val="20"/>
          <w:lang w:eastAsia="es-AR"/>
        </w:rPr>
        <w:t> 2003 May; 135 (3)</w:t>
      </w:r>
      <w:r w:rsidR="004A0CEA">
        <w:rPr>
          <w:rFonts w:ascii="Arial" w:hAnsi="Arial" w:cs="Arial"/>
          <w:color w:val="000000"/>
          <w:sz w:val="20"/>
          <w:lang w:eastAsia="es-AR"/>
        </w:rPr>
        <w:t>: 469-76</w:t>
      </w:r>
    </w:p>
    <w:p w:rsidR="001D083E" w:rsidRDefault="001D083E" w:rsidP="001D083E">
      <w:pPr>
        <w:shd w:val="clear" w:color="auto" w:fill="FFFFFF"/>
        <w:spacing w:line="293" w:lineRule="atLeast"/>
        <w:jc w:val="both"/>
        <w:textAlignment w:val="baseline"/>
        <w:rPr>
          <w:rFonts w:ascii="inherit" w:hAnsi="inherit"/>
          <w:color w:val="666666"/>
          <w:lang w:eastAsia="es-AR"/>
        </w:rPr>
      </w:pPr>
    </w:p>
    <w:p w:rsidR="004A0CEA" w:rsidRPr="00B6190F" w:rsidRDefault="006359CD" w:rsidP="004A0CEA">
      <w:pPr>
        <w:shd w:val="clear" w:color="auto" w:fill="FFFFFF"/>
        <w:spacing w:line="348" w:lineRule="atLeast"/>
        <w:jc w:val="both"/>
        <w:rPr>
          <w:rFonts w:ascii="Arial" w:hAnsi="Arial" w:cs="Arial"/>
          <w:color w:val="000000"/>
          <w:sz w:val="20"/>
          <w:szCs w:val="20"/>
          <w:lang w:val="es-AR" w:eastAsia="es-AR"/>
        </w:rPr>
      </w:pPr>
      <w:hyperlink r:id="rId2595" w:history="1">
        <w:r w:rsidR="004A0CEA" w:rsidRPr="002D5D6E">
          <w:rPr>
            <w:rFonts w:ascii="Arial" w:hAnsi="Arial" w:cs="Arial"/>
            <w:color w:val="660066"/>
            <w:lang w:val="es-AR" w:eastAsia="es-AR"/>
          </w:rPr>
          <w:t>Gilbertson MK</w:t>
        </w:r>
      </w:hyperlink>
      <w:r w:rsidR="004A0CEA" w:rsidRPr="002D5D6E">
        <w:rPr>
          <w:rFonts w:ascii="Arial" w:hAnsi="Arial" w:cs="Arial"/>
          <w:color w:val="000000"/>
          <w:lang w:val="es-AR" w:eastAsia="es-AR"/>
        </w:rPr>
        <w:t>, </w:t>
      </w:r>
      <w:hyperlink r:id="rId2596" w:history="1">
        <w:r w:rsidR="004A0CEA" w:rsidRPr="002D5D6E">
          <w:rPr>
            <w:rFonts w:ascii="Arial" w:hAnsi="Arial" w:cs="Arial"/>
            <w:color w:val="660066"/>
            <w:lang w:val="es-AR" w:eastAsia="es-AR"/>
          </w:rPr>
          <w:t>Haffner GD</w:t>
        </w:r>
      </w:hyperlink>
      <w:r w:rsidR="004A0CEA" w:rsidRPr="002D5D6E">
        <w:rPr>
          <w:rFonts w:ascii="Arial" w:hAnsi="Arial" w:cs="Arial"/>
          <w:color w:val="000000"/>
          <w:lang w:val="es-AR" w:eastAsia="es-AR"/>
        </w:rPr>
        <w:t> , </w:t>
      </w:r>
      <w:hyperlink r:id="rId2597" w:history="1">
        <w:r w:rsidR="004A0CEA" w:rsidRPr="002D5D6E">
          <w:rPr>
            <w:rFonts w:ascii="Arial" w:hAnsi="Arial" w:cs="Arial"/>
            <w:color w:val="660066"/>
            <w:lang w:val="es-AR" w:eastAsia="es-AR"/>
          </w:rPr>
          <w:t>Drouillard KG</w:t>
        </w:r>
      </w:hyperlink>
      <w:r w:rsidR="004A0CEA" w:rsidRPr="002D5D6E">
        <w:rPr>
          <w:rFonts w:ascii="Arial" w:hAnsi="Arial" w:cs="Arial"/>
          <w:color w:val="000000"/>
          <w:lang w:val="es-AR" w:eastAsia="es-AR"/>
        </w:rPr>
        <w:t> , </w:t>
      </w:r>
      <w:hyperlink r:id="rId2598" w:history="1">
        <w:r w:rsidR="004A0CEA" w:rsidRPr="002D5D6E">
          <w:rPr>
            <w:rFonts w:ascii="Arial" w:hAnsi="Arial" w:cs="Arial"/>
            <w:color w:val="660066"/>
            <w:lang w:val="es-AR" w:eastAsia="es-AR"/>
          </w:rPr>
          <w:t>Albert A</w:t>
        </w:r>
      </w:hyperlink>
      <w:r w:rsidR="004A0CEA" w:rsidRPr="002D5D6E">
        <w:rPr>
          <w:rFonts w:ascii="Arial" w:hAnsi="Arial" w:cs="Arial"/>
          <w:color w:val="000000"/>
          <w:lang w:val="es-AR" w:eastAsia="es-AR"/>
        </w:rPr>
        <w:t> , </w:t>
      </w:r>
      <w:hyperlink r:id="rId2599" w:history="1">
        <w:r w:rsidR="004A0CEA" w:rsidRPr="002D5D6E">
          <w:rPr>
            <w:rFonts w:ascii="Arial" w:hAnsi="Arial" w:cs="Arial"/>
            <w:color w:val="660066"/>
            <w:lang w:val="es-AR" w:eastAsia="es-AR"/>
          </w:rPr>
          <w:t>B Dixon</w:t>
        </w:r>
      </w:hyperlink>
      <w:r w:rsidR="004A0CEA" w:rsidRPr="002D5D6E">
        <w:rPr>
          <w:rFonts w:ascii="Arial" w:hAnsi="Arial" w:cs="Arial"/>
          <w:color w:val="000000"/>
          <w:lang w:val="es-AR" w:eastAsia="es-AR"/>
        </w:rPr>
        <w:t> .</w:t>
      </w:r>
      <w:r w:rsidR="004A0CEA" w:rsidRPr="00B6190F">
        <w:rPr>
          <w:rFonts w:ascii="Arial" w:hAnsi="Arial" w:cs="Arial"/>
          <w:color w:val="000000"/>
          <w:sz w:val="20"/>
          <w:lang w:eastAsia="es-AR"/>
        </w:rPr>
        <w:t>.</w:t>
      </w:r>
      <w:r w:rsidR="004A0CEA" w:rsidRPr="00B6190F">
        <w:rPr>
          <w:rFonts w:ascii="Arial" w:hAnsi="Arial" w:cs="Arial"/>
          <w:b/>
          <w:bCs/>
          <w:color w:val="000000"/>
          <w:kern w:val="36"/>
          <w:sz w:val="30"/>
          <w:lang w:eastAsia="es-AR"/>
        </w:rPr>
        <w:t>La inmunosupresión en la rana leopardo del norte (Rana pipiens) inducida por la exposición a plaguicidas.</w:t>
      </w:r>
      <w:r w:rsidR="004A0CEA" w:rsidRPr="002D5D6E">
        <w:rPr>
          <w:rFonts w:ascii="Arial" w:hAnsi="Arial" w:cs="Arial"/>
          <w:color w:val="000000"/>
          <w:sz w:val="20"/>
          <w:lang w:eastAsia="es-AR"/>
        </w:rPr>
        <w:t xml:space="preserve"> </w:t>
      </w:r>
      <w:hyperlink r:id="rId2600" w:tooltip="Toxicología y Química Ambiental / SETAC." w:history="1">
        <w:r w:rsidR="004A0CEA" w:rsidRPr="001D083E">
          <w:rPr>
            <w:rFonts w:ascii="Arial" w:hAnsi="Arial" w:cs="Arial"/>
            <w:color w:val="660066"/>
            <w:sz w:val="20"/>
            <w:lang w:val="es-AR" w:eastAsia="es-AR"/>
          </w:rPr>
          <w:t>Environ Toxicol Chem.</w:t>
        </w:r>
      </w:hyperlink>
      <w:r w:rsidR="004A0CEA" w:rsidRPr="001D083E">
        <w:rPr>
          <w:rFonts w:ascii="Arial" w:hAnsi="Arial" w:cs="Arial"/>
          <w:color w:val="000000"/>
          <w:sz w:val="20"/>
          <w:lang w:val="es-AR" w:eastAsia="es-AR"/>
        </w:rPr>
        <w:t> 2003 Jan; 22 (1):101-10.</w:t>
      </w:r>
    </w:p>
    <w:p w:rsidR="001D083E" w:rsidRDefault="001D083E" w:rsidP="001D083E">
      <w:pPr>
        <w:shd w:val="clear" w:color="auto" w:fill="FFFFFF"/>
        <w:spacing w:line="293" w:lineRule="atLeast"/>
        <w:jc w:val="both"/>
        <w:textAlignment w:val="baseline"/>
        <w:rPr>
          <w:rFonts w:ascii="inherit" w:hAnsi="inherit"/>
          <w:color w:val="666666"/>
          <w:lang w:eastAsia="es-AR"/>
        </w:rPr>
      </w:pPr>
    </w:p>
    <w:p w:rsidR="001D083E" w:rsidRPr="00D049AD" w:rsidRDefault="001D083E" w:rsidP="001D083E">
      <w:pPr>
        <w:shd w:val="clear" w:color="auto" w:fill="FFFFFF"/>
        <w:spacing w:line="293" w:lineRule="atLeast"/>
        <w:jc w:val="both"/>
        <w:textAlignment w:val="baseline"/>
        <w:rPr>
          <w:rFonts w:ascii="inherit" w:hAnsi="inherit"/>
          <w:color w:val="666666"/>
          <w:lang w:eastAsia="es-AR"/>
        </w:rPr>
      </w:pPr>
      <w:r w:rsidRPr="00D049AD">
        <w:rPr>
          <w:rFonts w:ascii="inherit" w:hAnsi="inherit"/>
          <w:color w:val="666666"/>
          <w:lang w:eastAsia="es-AR"/>
        </w:rPr>
        <w:lastRenderedPageBreak/>
        <w:t xml:space="preserve">Gill </w:t>
      </w:r>
      <w:hyperlink r:id="rId2601" w:history="1">
        <w:r w:rsidRPr="00D049AD">
          <w:rPr>
            <w:rFonts w:ascii="inherit" w:hAnsi="inherit"/>
            <w:color w:val="0176C3"/>
            <w:lang w:eastAsia="es-AR"/>
          </w:rPr>
          <w:t xml:space="preserve">Harpreet </w:t>
        </w:r>
      </w:hyperlink>
      <w:r w:rsidRPr="00D049AD">
        <w:rPr>
          <w:rFonts w:ascii="inherit" w:hAnsi="inherit"/>
          <w:color w:val="666666"/>
          <w:lang w:eastAsia="es-AR"/>
        </w:rPr>
        <w:t xml:space="preserve">, </w:t>
      </w:r>
      <w:hyperlink r:id="rId2602" w:history="1">
        <w:r w:rsidRPr="00D049AD">
          <w:rPr>
            <w:rFonts w:ascii="inherit" w:hAnsi="inherit"/>
            <w:color w:val="0176C3"/>
            <w:lang w:eastAsia="es-AR"/>
          </w:rPr>
          <w:t xml:space="preserve"> Wilson</w:t>
        </w:r>
      </w:hyperlink>
      <w:r w:rsidRPr="00D049AD">
        <w:rPr>
          <w:lang w:eastAsia="es-AR"/>
        </w:rPr>
        <w:t xml:space="preserve"> </w:t>
      </w:r>
      <w:r w:rsidRPr="00D049AD">
        <w:rPr>
          <w:rFonts w:ascii="inherit" w:hAnsi="inherit"/>
          <w:color w:val="666666"/>
          <w:lang w:eastAsia="es-AR"/>
        </w:rPr>
        <w:t xml:space="preserve">Laurie K., </w:t>
      </w:r>
      <w:hyperlink r:id="rId2603" w:history="1">
        <w:r w:rsidRPr="00D049AD">
          <w:rPr>
            <w:rFonts w:ascii="inherit" w:hAnsi="inherit"/>
            <w:color w:val="0176C3"/>
            <w:lang w:eastAsia="es-AR"/>
          </w:rPr>
          <w:t xml:space="preserve"> Cheng</w:t>
        </w:r>
      </w:hyperlink>
      <w:r w:rsidRPr="00D049AD">
        <w:rPr>
          <w:lang w:eastAsia="es-AR"/>
        </w:rPr>
        <w:t xml:space="preserve"> </w:t>
      </w:r>
      <w:r w:rsidRPr="00D049AD">
        <w:rPr>
          <w:rFonts w:ascii="inherit" w:hAnsi="inherit"/>
          <w:color w:val="666666"/>
          <w:lang w:eastAsia="es-AR"/>
        </w:rPr>
        <w:t xml:space="preserve">Kimberly M., </w:t>
      </w:r>
      <w:hyperlink r:id="rId2604" w:history="1">
        <w:r w:rsidRPr="00D049AD">
          <w:rPr>
            <w:rFonts w:ascii="inherit" w:hAnsi="inherit"/>
            <w:color w:val="0176C3"/>
            <w:lang w:eastAsia="es-AR"/>
          </w:rPr>
          <w:t xml:space="preserve"> Elliott</w:t>
        </w:r>
      </w:hyperlink>
      <w:r w:rsidRPr="00D049AD">
        <w:rPr>
          <w:lang w:eastAsia="es-AR"/>
        </w:rPr>
        <w:t xml:space="preserve"> </w:t>
      </w:r>
      <w:r w:rsidRPr="00D049AD">
        <w:rPr>
          <w:rFonts w:ascii="inherit" w:hAnsi="inherit"/>
          <w:color w:val="666666"/>
          <w:lang w:eastAsia="es-AR"/>
        </w:rPr>
        <w:t>John E.</w:t>
      </w:r>
      <w:r>
        <w:rPr>
          <w:rFonts w:ascii="inherit" w:hAnsi="inherit"/>
          <w:color w:val="666666"/>
          <w:lang w:eastAsia="es-AR"/>
        </w:rPr>
        <w:t xml:space="preserve"> </w:t>
      </w:r>
      <w:r w:rsidRPr="00D049AD">
        <w:rPr>
          <w:rFonts w:ascii="Georgia" w:hAnsi="Georgia"/>
          <w:b/>
          <w:color w:val="333333"/>
          <w:spacing w:val="5"/>
          <w:kern w:val="36"/>
          <w:lang w:eastAsia="es-AR"/>
        </w:rPr>
        <w:t>Una evaluación del DDT y otros compuestos clorados en el éxito reproductivo de cría de petirrojos Américanos (Turdus migratorius) en huertos de frutas.</w:t>
      </w:r>
      <w:r w:rsidRPr="00D049AD">
        <w:rPr>
          <w:rFonts w:ascii="inherit" w:hAnsi="inherit"/>
          <w:color w:val="333333"/>
          <w:lang w:eastAsia="es-AR"/>
        </w:rPr>
        <w:t xml:space="preserve"> </w:t>
      </w:r>
      <w:hyperlink r:id="rId2605" w:history="1">
        <w:r w:rsidRPr="00D049AD">
          <w:rPr>
            <w:rFonts w:ascii="inherit" w:hAnsi="inherit"/>
            <w:color w:val="0176C3"/>
            <w:lang w:eastAsia="es-AR"/>
          </w:rPr>
          <w:t>Ecotoxicology</w:t>
        </w:r>
      </w:hyperlink>
      <w:r w:rsidRPr="00D049AD">
        <w:rPr>
          <w:rFonts w:ascii="inherit" w:hAnsi="inherit"/>
          <w:color w:val="333333"/>
          <w:lang w:eastAsia="es-AR"/>
        </w:rPr>
        <w:t xml:space="preserve"> </w:t>
      </w:r>
      <w:r w:rsidRPr="00D049AD">
        <w:rPr>
          <w:rFonts w:ascii="inherit" w:hAnsi="inherit"/>
          <w:color w:val="333333"/>
          <w:bdr w:val="none" w:sz="0" w:space="0" w:color="auto" w:frame="1"/>
          <w:lang w:eastAsia="es-AR"/>
        </w:rPr>
        <w:t>2003</w:t>
      </w:r>
      <w:r w:rsidRPr="00D049AD">
        <w:rPr>
          <w:rFonts w:ascii="inherit" w:hAnsi="inherit"/>
          <w:color w:val="333333"/>
          <w:lang w:eastAsia="es-AR"/>
        </w:rPr>
        <w:t>, </w:t>
      </w:r>
      <w:r w:rsidRPr="00D049AD">
        <w:rPr>
          <w:rFonts w:ascii="inherit" w:hAnsi="inherit"/>
          <w:color w:val="333333"/>
          <w:bdr w:val="none" w:sz="0" w:space="0" w:color="auto" w:frame="1"/>
          <w:lang w:eastAsia="es-AR"/>
        </w:rPr>
        <w:t>Volume 12</w:t>
      </w:r>
      <w:r w:rsidRPr="00D049AD">
        <w:rPr>
          <w:rFonts w:ascii="inherit" w:hAnsi="inherit"/>
          <w:color w:val="333333"/>
          <w:lang w:eastAsia="es-AR"/>
        </w:rPr>
        <w:t>, </w:t>
      </w:r>
      <w:hyperlink r:id="rId2606" w:history="1">
        <w:r w:rsidRPr="00D049AD">
          <w:rPr>
            <w:rFonts w:ascii="inherit" w:hAnsi="inherit"/>
            <w:color w:val="0176C3"/>
            <w:lang w:eastAsia="es-AR"/>
          </w:rPr>
          <w:t>Issue 1-4</w:t>
        </w:r>
      </w:hyperlink>
      <w:r w:rsidRPr="00D049AD">
        <w:rPr>
          <w:rFonts w:ascii="inherit" w:hAnsi="inherit"/>
          <w:color w:val="333333"/>
          <w:lang w:eastAsia="es-AR"/>
        </w:rPr>
        <w:t>, </w:t>
      </w:r>
      <w:r w:rsidRPr="00D049AD">
        <w:rPr>
          <w:rFonts w:ascii="inherit" w:hAnsi="inherit"/>
          <w:color w:val="333333"/>
          <w:bdr w:val="none" w:sz="0" w:space="0" w:color="auto" w:frame="1"/>
          <w:lang w:eastAsia="es-AR"/>
        </w:rPr>
        <w:t>pp 113-123.</w:t>
      </w:r>
    </w:p>
    <w:p w:rsidR="00432D5B" w:rsidRPr="00BC052F" w:rsidRDefault="00432D5B" w:rsidP="00432D5B">
      <w:pPr>
        <w:jc w:val="both"/>
        <w:rPr>
          <w:bCs/>
        </w:rPr>
      </w:pPr>
    </w:p>
    <w:p w:rsidR="00432D5B" w:rsidRPr="00BC052F" w:rsidRDefault="00432D5B" w:rsidP="00432D5B">
      <w:pPr>
        <w:pStyle w:val="Textoindependiente"/>
        <w:jc w:val="both"/>
        <w:rPr>
          <w:bCs/>
          <w:szCs w:val="24"/>
        </w:rPr>
      </w:pPr>
      <w:r w:rsidRPr="00BC052F">
        <w:rPr>
          <w:bCs/>
          <w:szCs w:val="24"/>
        </w:rPr>
        <w:t>Goodman y Gilman (2003) capi</w:t>
      </w:r>
      <w:r w:rsidR="00117468">
        <w:rPr>
          <w:bCs/>
          <w:szCs w:val="24"/>
        </w:rPr>
        <w:t>tulo 8 anticolinesteraza . L</w:t>
      </w:r>
      <w:r w:rsidRPr="00BC052F">
        <w:rPr>
          <w:bCs/>
          <w:szCs w:val="24"/>
        </w:rPr>
        <w:t>as bases farmacológicas de la terapeutica (pag 183-198 ) decima edición. Volumen 1. edorial paramericana S.A.</w:t>
      </w:r>
    </w:p>
    <w:p w:rsidR="00432D5B" w:rsidRPr="00BC052F" w:rsidRDefault="00432D5B" w:rsidP="00432D5B">
      <w:pPr>
        <w:jc w:val="both"/>
        <w:rPr>
          <w:bCs/>
        </w:rPr>
      </w:pPr>
    </w:p>
    <w:p w:rsidR="00432D5B" w:rsidRPr="00BC052F" w:rsidRDefault="00117468" w:rsidP="00432D5B">
      <w:pPr>
        <w:jc w:val="both"/>
        <w:rPr>
          <w:bCs/>
        </w:rPr>
      </w:pPr>
      <w:r>
        <w:rPr>
          <w:bCs/>
        </w:rPr>
        <w:t>Goodman y Gilman (2003) Cap.68. S</w:t>
      </w:r>
      <w:r w:rsidR="00432D5B" w:rsidRPr="00BC052F">
        <w:rPr>
          <w:bCs/>
        </w:rPr>
        <w:t>ustancias toxicas ambientales no metalicas. Las bases farmacológicas de la terapeutic</w:t>
      </w:r>
      <w:r>
        <w:rPr>
          <w:bCs/>
        </w:rPr>
        <w:t>a (pag 1911-1921) D</w:t>
      </w:r>
      <w:r w:rsidR="00432D5B" w:rsidRPr="00BC052F">
        <w:rPr>
          <w:bCs/>
        </w:rPr>
        <w:t>ecima edición. Volumen II.editorial panamericana.</w:t>
      </w:r>
    </w:p>
    <w:p w:rsidR="00432D5B" w:rsidRPr="00BC052F" w:rsidRDefault="00432D5B" w:rsidP="00432D5B">
      <w:pPr>
        <w:jc w:val="both"/>
        <w:rPr>
          <w:bCs/>
        </w:rPr>
      </w:pPr>
    </w:p>
    <w:p w:rsidR="003F736C" w:rsidRDefault="00432D5B" w:rsidP="003F736C">
      <w:pPr>
        <w:jc w:val="both"/>
        <w:rPr>
          <w:bCs/>
          <w:lang w:val="en-US"/>
        </w:rPr>
      </w:pPr>
      <w:r w:rsidRPr="00BA4F77">
        <w:rPr>
          <w:bCs/>
          <w:lang w:val="en-US"/>
        </w:rPr>
        <w:t xml:space="preserve">Goodwin, L; Startin, J.R; Keely, B.J; Goodall, D.M. (2003). Analysis of glyphosate and glufosinate by capillary electrophoresis–mass spectrometry utilising a sheathless microelectrospray interface.  Journal of Chromatography A. 1004:107–119.  </w:t>
      </w:r>
    </w:p>
    <w:p w:rsidR="003F736C" w:rsidRDefault="003F736C" w:rsidP="003F736C">
      <w:pPr>
        <w:jc w:val="both"/>
        <w:rPr>
          <w:bCs/>
          <w:lang w:val="en-US"/>
        </w:rPr>
      </w:pPr>
    </w:p>
    <w:p w:rsidR="003F736C" w:rsidRPr="003F736C" w:rsidRDefault="006359CD" w:rsidP="003F736C">
      <w:pPr>
        <w:jc w:val="both"/>
        <w:rPr>
          <w:bCs/>
          <w:lang w:val="en-US"/>
        </w:rPr>
      </w:pPr>
      <w:hyperlink r:id="rId2607" w:history="1">
        <w:r w:rsidR="003F736C" w:rsidRPr="003F736C">
          <w:rPr>
            <w:rFonts w:ascii="Arial" w:hAnsi="Arial" w:cs="Arial"/>
            <w:color w:val="660066"/>
            <w:lang w:val="en-US" w:eastAsia="es-AR"/>
          </w:rPr>
          <w:t>Granby K</w:t>
        </w:r>
      </w:hyperlink>
      <w:r w:rsidR="003F736C" w:rsidRPr="00CE4390">
        <w:rPr>
          <w:rFonts w:ascii="Arial" w:hAnsi="Arial" w:cs="Arial"/>
          <w:color w:val="000000"/>
          <w:szCs w:val="22"/>
          <w:lang w:val="en-US" w:eastAsia="es-AR"/>
        </w:rPr>
        <w:t>,</w:t>
      </w:r>
      <w:r w:rsidR="003F736C" w:rsidRPr="003F736C">
        <w:rPr>
          <w:rFonts w:ascii="Arial" w:hAnsi="Arial" w:cs="Arial"/>
          <w:color w:val="000000"/>
          <w:lang w:val="en-US" w:eastAsia="es-AR"/>
        </w:rPr>
        <w:t> </w:t>
      </w:r>
      <w:hyperlink r:id="rId2608" w:history="1">
        <w:r w:rsidR="003F736C" w:rsidRPr="003F736C">
          <w:rPr>
            <w:rFonts w:ascii="Arial" w:hAnsi="Arial" w:cs="Arial"/>
            <w:color w:val="660066"/>
            <w:lang w:val="en-US" w:eastAsia="es-AR"/>
          </w:rPr>
          <w:t>Johannesen S</w:t>
        </w:r>
      </w:hyperlink>
      <w:r w:rsidR="003F736C" w:rsidRPr="00CE4390">
        <w:rPr>
          <w:rFonts w:ascii="Arial" w:hAnsi="Arial" w:cs="Arial"/>
          <w:color w:val="000000"/>
          <w:szCs w:val="22"/>
          <w:lang w:val="en-US" w:eastAsia="es-AR"/>
        </w:rPr>
        <w:t>,</w:t>
      </w:r>
      <w:r w:rsidR="003F736C" w:rsidRPr="003F736C">
        <w:rPr>
          <w:rFonts w:ascii="Arial" w:hAnsi="Arial" w:cs="Arial"/>
          <w:color w:val="000000"/>
          <w:lang w:val="en-US" w:eastAsia="es-AR"/>
        </w:rPr>
        <w:t> </w:t>
      </w:r>
      <w:hyperlink r:id="rId2609" w:history="1">
        <w:r w:rsidR="003F736C" w:rsidRPr="003F736C">
          <w:rPr>
            <w:rFonts w:ascii="Arial" w:hAnsi="Arial" w:cs="Arial"/>
            <w:color w:val="660066"/>
            <w:lang w:val="en-US" w:eastAsia="es-AR"/>
          </w:rPr>
          <w:t>Vahl M</w:t>
        </w:r>
      </w:hyperlink>
      <w:r w:rsidR="003F736C" w:rsidRPr="00CE4390">
        <w:rPr>
          <w:rFonts w:ascii="Arial" w:hAnsi="Arial" w:cs="Arial"/>
          <w:color w:val="000000"/>
          <w:szCs w:val="22"/>
          <w:lang w:val="en-US" w:eastAsia="es-AR"/>
        </w:rPr>
        <w:t>.</w:t>
      </w:r>
      <w:r w:rsidR="003F736C" w:rsidRPr="003F736C">
        <w:rPr>
          <w:rFonts w:ascii="Arial" w:hAnsi="Arial" w:cs="Arial"/>
          <w:color w:val="000000"/>
          <w:lang w:val="en-US" w:eastAsia="es-AR"/>
        </w:rPr>
        <w:t xml:space="preserve"> </w:t>
      </w:r>
      <w:r w:rsidR="003F736C" w:rsidRPr="003F736C">
        <w:rPr>
          <w:rFonts w:ascii="Arial" w:hAnsi="Arial" w:cs="Arial"/>
          <w:b/>
          <w:bCs/>
          <w:color w:val="000000"/>
          <w:kern w:val="36"/>
          <w:lang w:val="es-AR" w:eastAsia="es-AR"/>
        </w:rPr>
        <w:t>Análisis de residuos de glifosato en los cereales, usando la cromatografía líquida-espectrometría de masas (LC-MS / MS).</w:t>
      </w:r>
      <w:r w:rsidR="003F736C" w:rsidRPr="003F736C">
        <w:rPr>
          <w:rFonts w:ascii="Arial" w:hAnsi="Arial" w:cs="Arial"/>
          <w:color w:val="000000"/>
          <w:lang w:eastAsia="es-AR"/>
        </w:rPr>
        <w:t xml:space="preserve"> </w:t>
      </w:r>
      <w:hyperlink r:id="rId2610" w:tooltip="Food additives and contaminants." w:history="1">
        <w:r w:rsidR="003F736C" w:rsidRPr="00D06871">
          <w:rPr>
            <w:rFonts w:ascii="Arial" w:hAnsi="Arial" w:cs="Arial"/>
            <w:color w:val="660066"/>
            <w:sz w:val="20"/>
            <w:lang w:val="en-US" w:eastAsia="es-AR"/>
          </w:rPr>
          <w:t>Food Addit Contam.</w:t>
        </w:r>
      </w:hyperlink>
      <w:r w:rsidR="003F736C" w:rsidRPr="00D06871">
        <w:rPr>
          <w:rFonts w:ascii="Arial" w:hAnsi="Arial" w:cs="Arial"/>
          <w:color w:val="000000"/>
          <w:sz w:val="20"/>
          <w:lang w:val="en-US" w:eastAsia="es-AR"/>
        </w:rPr>
        <w:t> </w:t>
      </w:r>
      <w:r w:rsidR="003F736C" w:rsidRPr="00D06871">
        <w:rPr>
          <w:rFonts w:ascii="Arial" w:hAnsi="Arial" w:cs="Arial"/>
          <w:color w:val="000000"/>
          <w:sz w:val="20"/>
          <w:szCs w:val="20"/>
          <w:lang w:val="en-US" w:eastAsia="es-AR"/>
        </w:rPr>
        <w:t>2003 Aug;20(8):692-8.</w:t>
      </w:r>
    </w:p>
    <w:p w:rsidR="002A515C" w:rsidRPr="00BA4F77" w:rsidRDefault="002A515C" w:rsidP="002A515C">
      <w:pPr>
        <w:jc w:val="both"/>
        <w:rPr>
          <w:bCs/>
          <w:lang w:val="en-US"/>
        </w:rPr>
      </w:pPr>
    </w:p>
    <w:p w:rsidR="002A515C" w:rsidRPr="00BA4F77" w:rsidRDefault="002A515C" w:rsidP="002A515C">
      <w:pPr>
        <w:jc w:val="both"/>
        <w:rPr>
          <w:bCs/>
          <w:lang w:val="en-US"/>
        </w:rPr>
      </w:pPr>
      <w:r w:rsidRPr="00BA4F77">
        <w:rPr>
          <w:bCs/>
          <w:lang w:val="en-US"/>
        </w:rPr>
        <w:t xml:space="preserve">Greenlee, A. y col.Low-dose Agrochemicals and Lawn-care pesticides induce developmental toxicity in murine preimplantation embryos. Revisit Environmental Health perspective. Volumen 112/n° 6/mayo 2004.Pag. </w:t>
      </w:r>
    </w:p>
    <w:p w:rsidR="00A634E0" w:rsidRPr="00BA4F77" w:rsidRDefault="00A634E0" w:rsidP="00A634E0">
      <w:pPr>
        <w:jc w:val="both"/>
        <w:rPr>
          <w:lang w:val="en-US"/>
        </w:rPr>
      </w:pPr>
    </w:p>
    <w:p w:rsidR="00A634E0" w:rsidRPr="00BC052F" w:rsidRDefault="00A634E0" w:rsidP="00A634E0">
      <w:pPr>
        <w:jc w:val="both"/>
      </w:pPr>
      <w:r w:rsidRPr="00BA4F77">
        <w:rPr>
          <w:lang w:val="en-US"/>
        </w:rPr>
        <w:t xml:space="preserve">Guvenius, DM, A. Aronsson, et al. (2003). "Human prenatal and </w:t>
      </w:r>
      <w:r w:rsidRPr="00BC052F">
        <w:rPr>
          <w:lang w:val="en-US"/>
        </w:rPr>
        <w:t xml:space="preserve">postnatal exposure to polybrominated diphenyl ethers, polychlorinated biphenyls, polychlorobiphenylols, and pentachlorophenol." </w:t>
      </w:r>
      <w:r w:rsidRPr="00BC052F">
        <w:t>Environ Health Perspect 111 (9): 1235- 41.</w:t>
      </w:r>
    </w:p>
    <w:p w:rsidR="0031424D" w:rsidRDefault="0031424D" w:rsidP="0031424D">
      <w:pPr>
        <w:jc w:val="both"/>
        <w:rPr>
          <w:lang w:val="es-AR"/>
        </w:rPr>
      </w:pPr>
    </w:p>
    <w:p w:rsidR="0031424D" w:rsidRPr="0031424D" w:rsidRDefault="0031424D" w:rsidP="0031424D">
      <w:pPr>
        <w:jc w:val="both"/>
        <w:rPr>
          <w:lang w:val="es-AR"/>
        </w:rPr>
      </w:pPr>
      <w:r w:rsidRPr="005718EF">
        <w:rPr>
          <w:lang w:val="es-AR"/>
        </w:rPr>
        <w:t>Hallegue</w:t>
      </w:r>
      <w:r w:rsidRPr="005718EF">
        <w:t xml:space="preserve"> </w:t>
      </w:r>
      <w:r w:rsidRPr="005718EF">
        <w:rPr>
          <w:lang w:val="es-AR"/>
        </w:rPr>
        <w:t>D., Ben</w:t>
      </w:r>
      <w:r>
        <w:t xml:space="preserve"> Rhouma</w:t>
      </w:r>
      <w:r w:rsidRPr="005718EF">
        <w:t xml:space="preserve"> </w:t>
      </w:r>
      <w:r w:rsidRPr="005718EF">
        <w:rPr>
          <w:lang w:val="es-AR"/>
        </w:rPr>
        <w:t>K.</w:t>
      </w:r>
      <w:r>
        <w:t>, Tébourbi</w:t>
      </w:r>
      <w:r w:rsidRPr="005718EF">
        <w:t xml:space="preserve"> </w:t>
      </w:r>
      <w:r>
        <w:t>O., Sakly</w:t>
      </w:r>
      <w:r w:rsidRPr="005718EF">
        <w:t xml:space="preserve"> </w:t>
      </w:r>
      <w:r>
        <w:t xml:space="preserve">M. </w:t>
      </w:r>
      <w:r w:rsidRPr="0031424D">
        <w:rPr>
          <w:b/>
          <w:lang w:val="es-AR"/>
        </w:rPr>
        <w:t>Deterioro de testículo endocrinas y exocrinas</w:t>
      </w:r>
      <w:r w:rsidRPr="0031424D">
        <w:rPr>
          <w:b/>
        </w:rPr>
        <w:t>.</w:t>
      </w:r>
      <w:r w:rsidRPr="0031424D">
        <w:rPr>
          <w:b/>
          <w:lang w:val="es-AR"/>
        </w:rPr>
        <w:t xml:space="preserve">Funciones después </w:t>
      </w:r>
      <w:r>
        <w:rPr>
          <w:b/>
          <w:lang w:val="es-AR"/>
        </w:rPr>
        <w:t xml:space="preserve">de </w:t>
      </w:r>
      <w:r w:rsidRPr="0031424D">
        <w:rPr>
          <w:b/>
          <w:lang w:val="es-AR"/>
        </w:rPr>
        <w:t xml:space="preserve">exposición </w:t>
      </w:r>
      <w:r>
        <w:rPr>
          <w:b/>
          <w:lang w:val="es-AR"/>
        </w:rPr>
        <w:t xml:space="preserve">a </w:t>
      </w:r>
      <w:r w:rsidRPr="0031424D">
        <w:rPr>
          <w:b/>
          <w:lang w:val="es-AR"/>
        </w:rPr>
        <w:t>dieldrina en ratas adultas</w:t>
      </w:r>
      <w:r w:rsidRPr="0031424D">
        <w:rPr>
          <w:b/>
        </w:rPr>
        <w:t>.</w:t>
      </w:r>
      <w:r w:rsidRPr="005718EF">
        <w:rPr>
          <w:lang w:val="es-AR"/>
        </w:rPr>
        <w:t xml:space="preserve"> </w:t>
      </w:r>
      <w:r w:rsidRPr="0031424D">
        <w:rPr>
          <w:lang w:val="es-AR"/>
        </w:rPr>
        <w:t>Polish Journal of Environmental Studies Vol. 12, No. 5 (2003), 557-561.</w:t>
      </w:r>
    </w:p>
    <w:p w:rsidR="00432D5B" w:rsidRPr="00BC052F" w:rsidRDefault="00432D5B" w:rsidP="00432D5B">
      <w:pPr>
        <w:shd w:val="clear" w:color="auto" w:fill="FFFFFF"/>
        <w:spacing w:line="432" w:lineRule="atLeast"/>
      </w:pPr>
    </w:p>
    <w:p w:rsidR="00432D5B" w:rsidRPr="00BC052F" w:rsidRDefault="006359CD" w:rsidP="00432D5B">
      <w:pPr>
        <w:shd w:val="clear" w:color="auto" w:fill="FFFFFF"/>
        <w:spacing w:line="432" w:lineRule="atLeast"/>
        <w:rPr>
          <w:lang w:val="en-US"/>
        </w:rPr>
      </w:pPr>
      <w:hyperlink r:id="rId2611" w:history="1">
        <w:r w:rsidR="00432D5B" w:rsidRPr="00BC052F">
          <w:rPr>
            <w:rStyle w:val="Hipervnculo"/>
            <w:color w:val="auto"/>
            <w:u w:val="none"/>
          </w:rPr>
          <w:t>Hansen E</w:t>
        </w:r>
      </w:hyperlink>
      <w:r w:rsidR="00432D5B" w:rsidRPr="00BC052F">
        <w:t xml:space="preserve"> , </w:t>
      </w:r>
      <w:hyperlink r:id="rId2612" w:history="1">
        <w:r w:rsidR="00432D5B" w:rsidRPr="00BC052F">
          <w:rPr>
            <w:rStyle w:val="Hipervnculo"/>
            <w:color w:val="auto"/>
            <w:u w:val="none"/>
          </w:rPr>
          <w:t>Donohoe M</w:t>
        </w:r>
      </w:hyperlink>
      <w:r w:rsidR="00432D5B" w:rsidRPr="00BC052F">
        <w:t xml:space="preserve"> .Problemas de salud de los trabajadores agrícolas migratorios y temporales. </w:t>
      </w:r>
      <w:hyperlink r:id="rId2613" w:anchor="#" w:tooltip="Diario del cuidado de la salud para los pobres y marginadas." w:history="1">
        <w:r w:rsidR="00432D5B" w:rsidRPr="00BC052F">
          <w:rPr>
            <w:rStyle w:val="Hipervnculo"/>
            <w:color w:val="auto"/>
            <w:u w:val="none"/>
          </w:rPr>
          <w:t xml:space="preserve">. </w:t>
        </w:r>
        <w:r w:rsidR="00432D5B" w:rsidRPr="00BC052F">
          <w:rPr>
            <w:rStyle w:val="Hipervnculo"/>
            <w:color w:val="auto"/>
            <w:u w:val="none"/>
            <w:lang w:val="en-US"/>
          </w:rPr>
          <w:t>J Health Care pobres desatendidos</w:t>
        </w:r>
      </w:hyperlink>
      <w:r w:rsidR="00432D5B" w:rsidRPr="00BC052F">
        <w:rPr>
          <w:lang w:val="en-US"/>
        </w:rPr>
        <w:t xml:space="preserve"> mayo de 2003; 14 ( </w:t>
      </w:r>
      <w:r w:rsidR="00432D5B" w:rsidRPr="00BC052F">
        <w:rPr>
          <w:rStyle w:val="highlight"/>
          <w:lang w:val="en-US"/>
        </w:rPr>
        <w:t>2</w:t>
      </w:r>
      <w:r w:rsidR="00432D5B" w:rsidRPr="00BC052F">
        <w:rPr>
          <w:lang w:val="en-US"/>
        </w:rPr>
        <w:t xml:space="preserve"> ) :153-64.</w:t>
      </w:r>
    </w:p>
    <w:p w:rsidR="00A634E0" w:rsidRPr="00BC052F" w:rsidRDefault="00A634E0" w:rsidP="00A634E0">
      <w:pPr>
        <w:widowControl w:val="0"/>
        <w:autoSpaceDE w:val="0"/>
        <w:autoSpaceDN w:val="0"/>
        <w:adjustRightInd w:val="0"/>
        <w:spacing w:before="245"/>
        <w:ind w:right="-200"/>
        <w:jc w:val="both"/>
        <w:rPr>
          <w:lang w:val="en-US"/>
        </w:rPr>
      </w:pPr>
      <w:r w:rsidRPr="00BC052F">
        <w:rPr>
          <w:lang w:val="en-US"/>
        </w:rPr>
        <w:t xml:space="preserve">Hauser, R, Chen Z, Pothier L et al (2003) The relationship between human semen parameters and environmental exposure to polychlorinated biphenyls and p,p’DDE. </w:t>
      </w:r>
      <w:r w:rsidRPr="00BC052F">
        <w:rPr>
          <w:i/>
          <w:iCs/>
          <w:lang w:val="en-US"/>
        </w:rPr>
        <w:t>Environ Health Perspect</w:t>
      </w:r>
      <w:r w:rsidRPr="00BC052F">
        <w:rPr>
          <w:lang w:val="en-US"/>
        </w:rPr>
        <w:t xml:space="preserve"> 111:1505-11.</w:t>
      </w:r>
    </w:p>
    <w:p w:rsidR="00684C71" w:rsidRDefault="00684C71" w:rsidP="00A634E0">
      <w:pPr>
        <w:jc w:val="both"/>
        <w:rPr>
          <w:lang w:val="en-US"/>
        </w:rPr>
      </w:pPr>
    </w:p>
    <w:p w:rsidR="00A634E0" w:rsidRPr="00117468" w:rsidRDefault="00684C71" w:rsidP="00A634E0">
      <w:pPr>
        <w:jc w:val="both"/>
      </w:pPr>
      <w:r>
        <w:rPr>
          <w:lang w:val="en-US"/>
        </w:rPr>
        <w:t>Hohnberg D; Ralh P; Jones H.Toxicity of the herbicide atrazina at environmental concentrations to vallisneria gigantea, assessed using chlorophyll fluorescence.</w:t>
      </w:r>
      <w:r w:rsidRPr="00684C71">
        <w:rPr>
          <w:lang w:val="en-US"/>
        </w:rPr>
        <w:t xml:space="preserve"> </w:t>
      </w:r>
      <w:r w:rsidRPr="00117468">
        <w:t>Australasian journal of ecotoxicology.2003.Vol 9,pp 93-100.</w:t>
      </w:r>
    </w:p>
    <w:p w:rsidR="00684C71" w:rsidRPr="00117468" w:rsidRDefault="00684C71" w:rsidP="00A634E0">
      <w:pPr>
        <w:jc w:val="both"/>
      </w:pPr>
    </w:p>
    <w:p w:rsidR="00A25A68" w:rsidRPr="00A25A68" w:rsidRDefault="00A25A68" w:rsidP="00A25A68">
      <w:pPr>
        <w:rPr>
          <w:lang w:val="en-US"/>
        </w:rPr>
      </w:pPr>
      <w:r w:rsidRPr="00753971">
        <w:t>Hose GC , Lim RP, Hyne RV, Pablo F.</w:t>
      </w:r>
      <w:r w:rsidR="00117468">
        <w:t>A .C</w:t>
      </w:r>
      <w:r>
        <w:t xml:space="preserve">orto plazo la exposición a endosulfán acuosa afecta a las comunidades de macroinvertebrados. </w:t>
      </w:r>
      <w:r w:rsidRPr="00A25A68">
        <w:rPr>
          <w:lang w:val="en-US"/>
        </w:rPr>
        <w:t>Ecotoxicology and Environmental Safety.2003. 56(2): 282-294.</w:t>
      </w:r>
    </w:p>
    <w:p w:rsidR="00C0202A" w:rsidRPr="00BA4F77" w:rsidRDefault="00C0202A" w:rsidP="00C0202A">
      <w:pPr>
        <w:rPr>
          <w:lang w:val="en-US"/>
        </w:rPr>
      </w:pPr>
    </w:p>
    <w:p w:rsidR="00C0202A" w:rsidRPr="00BA4F77" w:rsidRDefault="00C0202A" w:rsidP="00C0202A">
      <w:pPr>
        <w:rPr>
          <w:lang w:val="en-US"/>
        </w:rPr>
      </w:pPr>
    </w:p>
    <w:p w:rsidR="00C0202A" w:rsidRPr="00BA4F77" w:rsidRDefault="00C0202A" w:rsidP="00C0202A">
      <w:pPr>
        <w:rPr>
          <w:lang w:val="en-US"/>
        </w:rPr>
      </w:pPr>
      <w:r>
        <w:rPr>
          <w:lang w:val="en-US"/>
        </w:rPr>
        <w:t>Hose GC , Lim RP, Hyne RV</w:t>
      </w:r>
      <w:r w:rsidRPr="00907770">
        <w:rPr>
          <w:lang w:val="en-US"/>
        </w:rPr>
        <w:t>.</w:t>
      </w:r>
      <w:r w:rsidRPr="00C0202A">
        <w:rPr>
          <w:lang w:val="en-US"/>
        </w:rPr>
        <w:t xml:space="preserve"> </w:t>
      </w:r>
      <w:r>
        <w:t>El transporte, el destino y los efectos del endosulfán en los ecosistemas acuáticos</w:t>
      </w:r>
      <w:r w:rsidRPr="00C0202A">
        <w:t xml:space="preserve"> </w:t>
      </w:r>
      <w:r>
        <w:t xml:space="preserve">de Australia. </w:t>
      </w:r>
      <w:r w:rsidRPr="00BA4F77">
        <w:rPr>
          <w:lang w:val="en-US"/>
        </w:rPr>
        <w:t xml:space="preserve">Australasian Journal of Ecotoxicology .2003. 9(2): 101-111. </w:t>
      </w:r>
    </w:p>
    <w:p w:rsidR="00432D5B" w:rsidRPr="000E4D30" w:rsidRDefault="007A4DD1" w:rsidP="00432D5B">
      <w:pPr>
        <w:spacing w:before="100" w:beforeAutospacing="1" w:after="100" w:afterAutospacing="1"/>
        <w:jc w:val="both"/>
        <w:rPr>
          <w:bCs/>
          <w:lang w:val="es-AR"/>
        </w:rPr>
      </w:pPr>
      <w:r w:rsidRPr="007A4DD1">
        <w:rPr>
          <w:bCs/>
          <w:lang w:val="en-US"/>
        </w:rPr>
        <w:t>J</w:t>
      </w:r>
      <w:r w:rsidR="00432D5B" w:rsidRPr="00BC052F">
        <w:rPr>
          <w:bCs/>
          <w:lang w:val="en-US"/>
        </w:rPr>
        <w:t xml:space="preserve">acobsen, O.S. 2003: Degradation, Sorption and Persistence of Glyphosate and the metabolite AMPA in a fractured clay soil profile. In: Del Re, A.A.M., Capri, E., Padovani, L., Trevisan, M.(eds): Proceedings. XII Symposium on Peticides Chemistry. </w:t>
      </w:r>
      <w:r w:rsidR="00432D5B" w:rsidRPr="000E4D30">
        <w:rPr>
          <w:bCs/>
          <w:lang w:val="es-AR"/>
        </w:rPr>
        <w:t xml:space="preserve">137-144. Piacenza, Italy. 4-6 June, 2003. </w:t>
      </w:r>
    </w:p>
    <w:p w:rsidR="00B8673F" w:rsidRPr="000E4D30" w:rsidRDefault="00B8673F" w:rsidP="00B8673F">
      <w:pPr>
        <w:spacing w:line="150" w:lineRule="atLeast"/>
        <w:ind w:right="480"/>
        <w:jc w:val="both"/>
        <w:textAlignment w:val="baseline"/>
        <w:outlineLvl w:val="0"/>
        <w:rPr>
          <w:rFonts w:ascii="Arial" w:hAnsi="Arial" w:cs="Arial"/>
          <w:b/>
          <w:bCs/>
          <w:color w:val="000000"/>
          <w:kern w:val="36"/>
          <w:sz w:val="22"/>
          <w:szCs w:val="22"/>
          <w:lang w:val="en-US" w:eastAsia="es-AR"/>
        </w:rPr>
      </w:pPr>
      <w:r w:rsidRPr="00B8673F">
        <w:rPr>
          <w:rFonts w:ascii="Arial" w:hAnsi="Arial" w:cs="Arial"/>
          <w:color w:val="000000"/>
          <w:sz w:val="22"/>
          <w:szCs w:val="22"/>
          <w:lang w:val="es-AR"/>
        </w:rPr>
        <w:t xml:space="preserve">Jiraungkoorskul, W., Upatham, E. S., Kruatrachue, M., Sahaphong, S., Vichasri-Grams, S. and Pokethitiyook, P. (2003), </w:t>
      </w:r>
      <w:r w:rsidRPr="00B8673F">
        <w:rPr>
          <w:rFonts w:ascii="Arial" w:hAnsi="Arial" w:cs="Arial"/>
          <w:b/>
          <w:bCs/>
          <w:color w:val="000000"/>
          <w:kern w:val="36"/>
          <w:sz w:val="22"/>
          <w:szCs w:val="22"/>
          <w:lang w:eastAsia="es-AR"/>
        </w:rPr>
        <w:t>Efectos bioquímicos e histopatológicos de herbicida glifosato sobre la tilapia del Nilo </w:t>
      </w:r>
      <w:r w:rsidRPr="00B8673F">
        <w:rPr>
          <w:rFonts w:ascii="Arial" w:hAnsi="Arial" w:cs="Arial"/>
          <w:b/>
          <w:bCs/>
          <w:i/>
          <w:iCs/>
          <w:color w:val="000000"/>
          <w:kern w:val="36"/>
          <w:sz w:val="22"/>
          <w:szCs w:val="22"/>
          <w:lang w:eastAsia="es-AR"/>
        </w:rPr>
        <w:t>(Oreochromis niloticus)</w:t>
      </w:r>
      <w:r w:rsidRPr="00B8673F">
        <w:rPr>
          <w:rFonts w:ascii="Arial" w:hAnsi="Arial" w:cs="Arial"/>
          <w:color w:val="000000"/>
          <w:sz w:val="22"/>
          <w:szCs w:val="22"/>
          <w:lang w:val="es-AR"/>
        </w:rPr>
        <w:t xml:space="preserve">. </w:t>
      </w:r>
      <w:r w:rsidRPr="00B8673F">
        <w:rPr>
          <w:rFonts w:ascii="Arial" w:hAnsi="Arial" w:cs="Arial"/>
          <w:color w:val="000000"/>
          <w:sz w:val="22"/>
          <w:szCs w:val="22"/>
          <w:lang w:val="en-US"/>
        </w:rPr>
        <w:t>Environ. Toxicol., 18</w:t>
      </w:r>
      <w:r>
        <w:rPr>
          <w:rFonts w:ascii="Arial" w:hAnsi="Arial" w:cs="Arial"/>
          <w:color w:val="000000"/>
          <w:sz w:val="22"/>
          <w:szCs w:val="22"/>
          <w:lang w:val="en-US"/>
        </w:rPr>
        <w:t>(4)</w:t>
      </w:r>
      <w:r w:rsidRPr="00B8673F">
        <w:rPr>
          <w:rFonts w:ascii="Arial" w:hAnsi="Arial" w:cs="Arial"/>
          <w:color w:val="000000"/>
          <w:sz w:val="22"/>
          <w:szCs w:val="22"/>
          <w:lang w:val="en-US"/>
        </w:rPr>
        <w:t>: 260–267.</w:t>
      </w:r>
    </w:p>
    <w:p w:rsidR="00AA62F8" w:rsidRPr="00FB3162" w:rsidRDefault="006359CD" w:rsidP="00AA62F8">
      <w:pPr>
        <w:widowControl w:val="0"/>
        <w:autoSpaceDE w:val="0"/>
        <w:autoSpaceDN w:val="0"/>
        <w:adjustRightInd w:val="0"/>
        <w:spacing w:before="195"/>
        <w:ind w:right="-83"/>
        <w:jc w:val="both"/>
        <w:rPr>
          <w:bCs/>
          <w:lang w:val="en-US"/>
        </w:rPr>
      </w:pPr>
      <w:hyperlink r:id="rId2614" w:history="1">
        <w:r w:rsidR="00AA62F8" w:rsidRPr="00AA62F8">
          <w:rPr>
            <w:rStyle w:val="Hipervnculo"/>
            <w:u w:val="none"/>
            <w:lang w:val="en-US"/>
          </w:rPr>
          <w:t>Kamel</w:t>
        </w:r>
      </w:hyperlink>
      <w:r w:rsidR="00AA62F8" w:rsidRPr="00AA62F8">
        <w:rPr>
          <w:lang w:val="en-US"/>
        </w:rPr>
        <w:t xml:space="preserve"> Freya</w:t>
      </w:r>
      <w:r w:rsidR="00AA62F8" w:rsidRPr="00A0101F">
        <w:rPr>
          <w:lang w:val="en-US"/>
        </w:rPr>
        <w:t xml:space="preserve"> , </w:t>
      </w:r>
      <w:hyperlink r:id="rId2615" w:history="1">
        <w:r w:rsidR="00AA62F8" w:rsidRPr="00AA62F8">
          <w:rPr>
            <w:rStyle w:val="Hipervnculo"/>
            <w:u w:val="none"/>
            <w:lang w:val="en-US"/>
          </w:rPr>
          <w:t xml:space="preserve"> Rowland</w:t>
        </w:r>
      </w:hyperlink>
      <w:r w:rsidR="00AA62F8" w:rsidRPr="00AA62F8">
        <w:rPr>
          <w:lang w:val="en-US"/>
        </w:rPr>
        <w:t xml:space="preserve"> Andrew S</w:t>
      </w:r>
      <w:r w:rsidR="00AA62F8" w:rsidRPr="00A0101F">
        <w:rPr>
          <w:lang w:val="en-US"/>
        </w:rPr>
        <w:t xml:space="preserve"> , </w:t>
      </w:r>
      <w:hyperlink r:id="rId2616" w:history="1">
        <w:r w:rsidR="00AA62F8" w:rsidRPr="00AA62F8">
          <w:rPr>
            <w:rStyle w:val="Hipervnculo"/>
            <w:u w:val="none"/>
            <w:lang w:val="en-US"/>
          </w:rPr>
          <w:t xml:space="preserve"> Parque</w:t>
        </w:r>
      </w:hyperlink>
      <w:r w:rsidR="00AA62F8" w:rsidRPr="00AA62F8">
        <w:rPr>
          <w:lang w:val="en-US"/>
        </w:rPr>
        <w:t xml:space="preserve"> Lawrence P , </w:t>
      </w:r>
      <w:hyperlink r:id="rId2617" w:history="1">
        <w:r w:rsidR="00AA62F8" w:rsidRPr="00AA62F8">
          <w:rPr>
            <w:rStyle w:val="Hipervnculo"/>
            <w:u w:val="none"/>
            <w:lang w:val="en-US"/>
          </w:rPr>
          <w:t xml:space="preserve"> ira</w:t>
        </w:r>
      </w:hyperlink>
      <w:r w:rsidR="00AA62F8" w:rsidRPr="00AA62F8">
        <w:rPr>
          <w:lang w:val="en-US"/>
        </w:rPr>
        <w:t xml:space="preserve"> W Kent , </w:t>
      </w:r>
      <w:hyperlink r:id="rId2618" w:history="1">
        <w:r w:rsidR="00AA62F8" w:rsidRPr="00AA62F8">
          <w:rPr>
            <w:rStyle w:val="Hipervnculo"/>
            <w:u w:val="none"/>
            <w:lang w:val="en-US"/>
          </w:rPr>
          <w:t xml:space="preserve"> Baird</w:t>
        </w:r>
      </w:hyperlink>
      <w:r w:rsidR="00AA62F8" w:rsidRPr="00AA62F8">
        <w:rPr>
          <w:lang w:val="en-US"/>
        </w:rPr>
        <w:t xml:space="preserve"> Donna D, </w:t>
      </w:r>
      <w:hyperlink r:id="rId2619" w:history="1">
        <w:r w:rsidR="00AA62F8" w:rsidRPr="00AA62F8">
          <w:rPr>
            <w:rStyle w:val="Hipervnculo"/>
            <w:u w:val="none"/>
            <w:lang w:val="en-US"/>
          </w:rPr>
          <w:t xml:space="preserve"> Gladen</w:t>
        </w:r>
      </w:hyperlink>
      <w:r w:rsidR="00AA62F8" w:rsidRPr="00AA62F8">
        <w:rPr>
          <w:lang w:val="en-US"/>
        </w:rPr>
        <w:t xml:space="preserve"> Beth C, </w:t>
      </w:r>
      <w:hyperlink r:id="rId2620" w:history="1">
        <w:r w:rsidR="00AA62F8" w:rsidRPr="00AA62F8">
          <w:rPr>
            <w:rStyle w:val="Hipervnculo"/>
            <w:u w:val="none"/>
            <w:lang w:val="en-US"/>
          </w:rPr>
          <w:t>Moreno</w:t>
        </w:r>
      </w:hyperlink>
      <w:r w:rsidR="00AA62F8" w:rsidRPr="00AA62F8">
        <w:rPr>
          <w:lang w:val="en-US"/>
        </w:rPr>
        <w:t xml:space="preserve"> Tirso  , </w:t>
      </w:r>
      <w:hyperlink r:id="rId2621" w:history="1">
        <w:r w:rsidR="00AA62F8" w:rsidRPr="00AA62F8">
          <w:rPr>
            <w:rStyle w:val="Hipervnculo"/>
            <w:u w:val="none"/>
            <w:lang w:val="en-US"/>
          </w:rPr>
          <w:t>Stallone Lillian</w:t>
        </w:r>
      </w:hyperlink>
      <w:r w:rsidR="00AA62F8" w:rsidRPr="00AA62F8">
        <w:rPr>
          <w:lang w:val="en-US"/>
        </w:rPr>
        <w:t xml:space="preserve"> , y </w:t>
      </w:r>
      <w:hyperlink r:id="rId2622" w:history="1">
        <w:r w:rsidR="00AA62F8" w:rsidRPr="00AA62F8">
          <w:rPr>
            <w:rStyle w:val="Hipervnculo"/>
            <w:u w:val="none"/>
            <w:lang w:val="en-US"/>
          </w:rPr>
          <w:t>Dale Sandler P</w:t>
        </w:r>
      </w:hyperlink>
      <w:r w:rsidR="00AA62F8" w:rsidRPr="00AA62F8">
        <w:rPr>
          <w:lang w:val="en-US"/>
        </w:rPr>
        <w:t>.</w:t>
      </w:r>
      <w:r w:rsidR="004D6D9C">
        <w:rPr>
          <w:lang w:val="en-US"/>
        </w:rPr>
        <w:t xml:space="preserve"> </w:t>
      </w:r>
      <w:r w:rsidR="00AA62F8" w:rsidRPr="005C0C7B">
        <w:rPr>
          <w:rStyle w:val="google-src-text1"/>
          <w:b/>
          <w:lang w:val="en-US"/>
        </w:rPr>
        <w:t>Neurobehavioral performance and work experience in Florida farmworkers.</w:t>
      </w:r>
      <w:r w:rsidR="00AA62F8" w:rsidRPr="005C0C7B">
        <w:rPr>
          <w:b/>
        </w:rPr>
        <w:t>El desempeño neuroconductual y experiencia laboral en los trabajadores agrícolas de Florida</w:t>
      </w:r>
      <w:r w:rsidR="00AA62F8" w:rsidRPr="004D6D9C">
        <w:t xml:space="preserve">. </w:t>
      </w:r>
      <w:r w:rsidR="00AA62F8" w:rsidRPr="00FB3162">
        <w:rPr>
          <w:rStyle w:val="citation-abbreviation"/>
          <w:lang w:val="en-US"/>
        </w:rPr>
        <w:t>Environ Health Perspectives</w:t>
      </w:r>
      <w:r w:rsidR="00AA62F8" w:rsidRPr="00FB3162">
        <w:rPr>
          <w:lang w:val="en-US"/>
        </w:rPr>
        <w:t>,</w:t>
      </w:r>
      <w:r w:rsidR="00AA62F8" w:rsidRPr="00FB3162">
        <w:rPr>
          <w:rStyle w:val="citation-publication-date"/>
          <w:lang w:val="en-US"/>
        </w:rPr>
        <w:t xml:space="preserve"> 2003,</w:t>
      </w:r>
      <w:r w:rsidR="00AA62F8" w:rsidRPr="00FB3162">
        <w:rPr>
          <w:lang w:val="en-US"/>
        </w:rPr>
        <w:t xml:space="preserve"> </w:t>
      </w:r>
      <w:r w:rsidR="00AA62F8" w:rsidRPr="00FB3162">
        <w:rPr>
          <w:rStyle w:val="citation-volume"/>
          <w:lang w:val="en-US"/>
        </w:rPr>
        <w:t>111</w:t>
      </w:r>
      <w:r w:rsidR="00AA62F8" w:rsidRPr="00FB3162">
        <w:rPr>
          <w:lang w:val="en-US"/>
        </w:rPr>
        <w:t xml:space="preserve"> </w:t>
      </w:r>
      <w:r w:rsidR="00AA62F8" w:rsidRPr="00FB3162">
        <w:rPr>
          <w:rStyle w:val="citation-issue"/>
          <w:lang w:val="en-US"/>
        </w:rPr>
        <w:t>(14):</w:t>
      </w:r>
      <w:r w:rsidR="00AA62F8" w:rsidRPr="00FB3162">
        <w:rPr>
          <w:rStyle w:val="citation-flpages"/>
          <w:lang w:val="en-US"/>
        </w:rPr>
        <w:t xml:space="preserve"> 1765-1772.</w:t>
      </w:r>
      <w:hyperlink r:id="rId2623" w:history="1">
        <w:r w:rsidR="00AA62F8" w:rsidRPr="00FB3162">
          <w:rPr>
            <w:rStyle w:val="Hipervnculo"/>
            <w:vanish/>
            <w:lang w:val="en-US"/>
          </w:rPr>
          <w:t>Freya Kamel</w:t>
        </w:r>
      </w:hyperlink>
      <w:r w:rsidR="00AA62F8" w:rsidRPr="00FB3162">
        <w:rPr>
          <w:rStyle w:val="google-src-text1"/>
          <w:lang w:val="en-US"/>
        </w:rPr>
        <w:t xml:space="preserve"> , </w:t>
      </w:r>
      <w:hyperlink r:id="rId2624" w:history="1">
        <w:r w:rsidR="00AA62F8" w:rsidRPr="00FB3162">
          <w:rPr>
            <w:rStyle w:val="Hipervnculo"/>
            <w:vanish/>
            <w:lang w:val="en-US"/>
          </w:rPr>
          <w:t>Andrew S Rowland</w:t>
        </w:r>
      </w:hyperlink>
      <w:r w:rsidR="00AA62F8" w:rsidRPr="00FB3162">
        <w:rPr>
          <w:rStyle w:val="google-src-text1"/>
          <w:lang w:val="en-US"/>
        </w:rPr>
        <w:t xml:space="preserve"> , </w:t>
      </w:r>
      <w:hyperlink r:id="rId2625" w:history="1">
        <w:r w:rsidR="00AA62F8" w:rsidRPr="00FB3162">
          <w:rPr>
            <w:rStyle w:val="Hipervnculo"/>
            <w:vanish/>
            <w:lang w:val="en-US"/>
          </w:rPr>
          <w:t>Lawrence P Park</w:t>
        </w:r>
      </w:hyperlink>
      <w:r w:rsidR="00AA62F8" w:rsidRPr="00FB3162">
        <w:rPr>
          <w:rStyle w:val="google-src-text1"/>
          <w:lang w:val="en-US"/>
        </w:rPr>
        <w:t xml:space="preserve"> , </w:t>
      </w:r>
      <w:hyperlink r:id="rId2626" w:history="1">
        <w:r w:rsidR="00AA62F8" w:rsidRPr="00FB3162">
          <w:rPr>
            <w:rStyle w:val="Hipervnculo"/>
            <w:vanish/>
            <w:lang w:val="en-US"/>
          </w:rPr>
          <w:t>W Kent Anger</w:t>
        </w:r>
      </w:hyperlink>
      <w:r w:rsidR="00AA62F8" w:rsidRPr="00FB3162">
        <w:rPr>
          <w:rStyle w:val="google-src-text1"/>
          <w:lang w:val="en-US"/>
        </w:rPr>
        <w:t xml:space="preserve"> , </w:t>
      </w:r>
      <w:hyperlink r:id="rId2627" w:history="1">
        <w:r w:rsidR="00AA62F8" w:rsidRPr="00FB3162">
          <w:rPr>
            <w:rStyle w:val="Hipervnculo"/>
            <w:vanish/>
            <w:lang w:val="en-US"/>
          </w:rPr>
          <w:t>Donna D Baird</w:t>
        </w:r>
      </w:hyperlink>
      <w:r w:rsidR="00AA62F8" w:rsidRPr="00FB3162">
        <w:rPr>
          <w:rStyle w:val="google-src-text1"/>
          <w:lang w:val="en-US"/>
        </w:rPr>
        <w:t xml:space="preserve"> , </w:t>
      </w:r>
      <w:hyperlink r:id="rId2628" w:history="1">
        <w:r w:rsidR="00AA62F8" w:rsidRPr="00FB3162">
          <w:rPr>
            <w:rStyle w:val="Hipervnculo"/>
            <w:vanish/>
            <w:lang w:val="en-US"/>
          </w:rPr>
          <w:t>Beth C Gladen</w:t>
        </w:r>
      </w:hyperlink>
      <w:r w:rsidR="00AA62F8" w:rsidRPr="00FB3162">
        <w:rPr>
          <w:rStyle w:val="google-src-text1"/>
          <w:lang w:val="en-US"/>
        </w:rPr>
        <w:t xml:space="preserve"> , </w:t>
      </w:r>
      <w:hyperlink r:id="rId2629" w:history="1">
        <w:r w:rsidR="00AA62F8" w:rsidRPr="00FB3162">
          <w:rPr>
            <w:rStyle w:val="Hipervnculo"/>
            <w:vanish/>
            <w:lang w:val="en-US"/>
          </w:rPr>
          <w:t>Tirso Moreno</w:t>
        </w:r>
      </w:hyperlink>
      <w:r w:rsidR="00AA62F8" w:rsidRPr="00FB3162">
        <w:rPr>
          <w:rStyle w:val="google-src-text1"/>
          <w:lang w:val="en-US"/>
        </w:rPr>
        <w:t xml:space="preserve"> , </w:t>
      </w:r>
      <w:hyperlink r:id="rId2630" w:history="1">
        <w:r w:rsidR="00AA62F8" w:rsidRPr="00FB3162">
          <w:rPr>
            <w:rStyle w:val="Hipervnculo"/>
            <w:vanish/>
            <w:lang w:val="en-US"/>
          </w:rPr>
          <w:t>Lillian Stallone</w:t>
        </w:r>
      </w:hyperlink>
      <w:r w:rsidR="00AA62F8" w:rsidRPr="00FB3162">
        <w:rPr>
          <w:rStyle w:val="google-src-text1"/>
          <w:lang w:val="en-US"/>
        </w:rPr>
        <w:t xml:space="preserve"> , and </w:t>
      </w:r>
      <w:r w:rsidR="00AA62F8" w:rsidRPr="00775849">
        <w:rPr>
          <w:rStyle w:val="google-src-text1"/>
          <w:lang w:val="en-US"/>
        </w:rPr>
        <w:t>Dale P Sandler</w:t>
      </w:r>
    </w:p>
    <w:p w:rsidR="00721BBF" w:rsidRPr="00BC052F" w:rsidRDefault="00721BBF" w:rsidP="00721BBF">
      <w:pPr>
        <w:widowControl w:val="0"/>
        <w:autoSpaceDE w:val="0"/>
        <w:autoSpaceDN w:val="0"/>
        <w:adjustRightInd w:val="0"/>
        <w:spacing w:before="195"/>
        <w:ind w:right="-83"/>
        <w:jc w:val="both"/>
        <w:rPr>
          <w:bCs/>
          <w:lang w:val="en-US"/>
        </w:rPr>
      </w:pPr>
      <w:r w:rsidRPr="00BC052F">
        <w:rPr>
          <w:bCs/>
          <w:lang w:val="en-US"/>
        </w:rPr>
        <w:t xml:space="preserve">Kjaer, J; Olsen P; Ullum, M and Grant, R. (2003). </w:t>
      </w:r>
      <w:r w:rsidRPr="005C0C7B">
        <w:rPr>
          <w:b/>
          <w:bCs/>
          <w:lang w:val="en-US"/>
        </w:rPr>
        <w:t>Leaching of glyphosate and AMPA as affected by soil properties and precipitation distribution.</w:t>
      </w:r>
      <w:r w:rsidRPr="00BC052F">
        <w:rPr>
          <w:bCs/>
          <w:lang w:val="en-US"/>
        </w:rPr>
        <w:t xml:space="preserve">  In: DelRe A; Capri E; Padovani L and Trevisan, M. (Eds.). Pesticide in Air, Plant, Soil and Water System. XII Symposium Pesticide Chemistry. Piazenza. Italia. 107–114. </w:t>
      </w:r>
    </w:p>
    <w:p w:rsidR="004E4F86" w:rsidRPr="00BA4F77" w:rsidRDefault="004E4F86" w:rsidP="004E4F86">
      <w:pPr>
        <w:shd w:val="clear" w:color="auto" w:fill="FFFFFF"/>
        <w:rPr>
          <w:lang w:val="en-US"/>
        </w:rPr>
      </w:pPr>
    </w:p>
    <w:p w:rsidR="004D6D9C" w:rsidRPr="004D6D9C" w:rsidRDefault="006359CD" w:rsidP="004D6D9C">
      <w:pPr>
        <w:pStyle w:val="Ttulo1"/>
        <w:rPr>
          <w:sz w:val="24"/>
          <w:szCs w:val="24"/>
        </w:rPr>
      </w:pPr>
      <w:hyperlink r:id="rId2631" w:history="1">
        <w:r w:rsidR="004D6D9C" w:rsidRPr="004E4F86">
          <w:rPr>
            <w:rStyle w:val="Hipervnculo"/>
            <w:sz w:val="24"/>
            <w:szCs w:val="24"/>
            <w:u w:val="none"/>
            <w:lang w:val="en-US"/>
          </w:rPr>
          <w:t>Kutluhan S</w:t>
        </w:r>
      </w:hyperlink>
      <w:r w:rsidR="004D6D9C" w:rsidRPr="004E4F86">
        <w:rPr>
          <w:sz w:val="24"/>
          <w:szCs w:val="24"/>
          <w:lang w:val="en-US"/>
        </w:rPr>
        <w:t xml:space="preserve"> , </w:t>
      </w:r>
      <w:hyperlink r:id="rId2632" w:history="1">
        <w:r w:rsidR="004D6D9C" w:rsidRPr="004E4F86">
          <w:rPr>
            <w:rStyle w:val="Hipervnculo"/>
            <w:sz w:val="24"/>
            <w:szCs w:val="24"/>
            <w:u w:val="none"/>
            <w:lang w:val="en-US"/>
          </w:rPr>
          <w:t>G Akhan</w:t>
        </w:r>
      </w:hyperlink>
      <w:r w:rsidR="004D6D9C" w:rsidRPr="004E4F86">
        <w:rPr>
          <w:sz w:val="24"/>
          <w:szCs w:val="24"/>
          <w:lang w:val="en-US"/>
        </w:rPr>
        <w:t xml:space="preserve"> , </w:t>
      </w:r>
      <w:hyperlink r:id="rId2633" w:history="1">
        <w:r w:rsidR="004D6D9C" w:rsidRPr="004E4F86">
          <w:rPr>
            <w:rStyle w:val="Hipervnculo"/>
            <w:sz w:val="24"/>
            <w:szCs w:val="24"/>
            <w:u w:val="none"/>
            <w:lang w:val="en-US"/>
          </w:rPr>
          <w:t>Gultekin F</w:t>
        </w:r>
      </w:hyperlink>
      <w:r w:rsidR="004D6D9C" w:rsidRPr="004E4F86">
        <w:rPr>
          <w:sz w:val="24"/>
          <w:szCs w:val="24"/>
          <w:lang w:val="en-US"/>
        </w:rPr>
        <w:t xml:space="preserve"> , </w:t>
      </w:r>
      <w:hyperlink r:id="rId2634" w:history="1">
        <w:r w:rsidR="004D6D9C" w:rsidRPr="004E4F86">
          <w:rPr>
            <w:rStyle w:val="Hipervnculo"/>
            <w:sz w:val="24"/>
            <w:szCs w:val="24"/>
            <w:u w:val="none"/>
            <w:lang w:val="en-US"/>
          </w:rPr>
          <w:t>E Kurdoglu</w:t>
        </w:r>
      </w:hyperlink>
      <w:r w:rsidR="004D6D9C" w:rsidRPr="004E4F86">
        <w:rPr>
          <w:sz w:val="24"/>
          <w:szCs w:val="24"/>
          <w:lang w:val="en-US"/>
        </w:rPr>
        <w:t>.</w:t>
      </w:r>
      <w:r w:rsidR="004D6D9C" w:rsidRPr="004E4F86">
        <w:rPr>
          <w:rStyle w:val="google-src-text1"/>
          <w:sz w:val="24"/>
          <w:szCs w:val="24"/>
          <w:shd w:val="clear" w:color="auto" w:fill="E6ECF9"/>
          <w:lang w:val="en-US"/>
        </w:rPr>
        <w:t>Three cases of recurrent epileptic seizures caused by Endosulfan.</w:t>
      </w:r>
      <w:r w:rsidR="004D6D9C" w:rsidRPr="004D6D9C">
        <w:rPr>
          <w:sz w:val="24"/>
          <w:szCs w:val="24"/>
          <w:shd w:val="clear" w:color="auto" w:fill="E6ECF9"/>
        </w:rPr>
        <w:t>Tres casos de convulsiones epilépticas recurrentes causados ​​por endosulfán.</w:t>
      </w:r>
      <w:r w:rsidR="004D6D9C" w:rsidRPr="004D6D9C">
        <w:rPr>
          <w:sz w:val="24"/>
          <w:szCs w:val="24"/>
        </w:rPr>
        <w:t xml:space="preserve"> </w:t>
      </w:r>
      <w:hyperlink r:id="rId2635" w:tooltip="Neurología India." w:history="1">
        <w:r w:rsidR="004D6D9C" w:rsidRPr="004D6D9C">
          <w:rPr>
            <w:rStyle w:val="Hipervnculo"/>
            <w:sz w:val="24"/>
            <w:szCs w:val="24"/>
            <w:u w:val="none"/>
          </w:rPr>
          <w:t>Neurol India.</w:t>
        </w:r>
      </w:hyperlink>
      <w:r w:rsidR="004D6D9C" w:rsidRPr="004D6D9C">
        <w:rPr>
          <w:sz w:val="24"/>
          <w:szCs w:val="24"/>
        </w:rPr>
        <w:t xml:space="preserve"> 2003 Mar; 51 (1):102-3.</w:t>
      </w:r>
    </w:p>
    <w:p w:rsidR="004D6D9C" w:rsidRPr="004D6D9C" w:rsidRDefault="006359CD" w:rsidP="004D6D9C">
      <w:hyperlink r:id="rId2636" w:history="1">
        <w:r w:rsidR="004D6D9C">
          <w:rPr>
            <w:rStyle w:val="Hipervnculo"/>
            <w:vanish/>
          </w:rPr>
          <w:t>Kutluhan S</w:t>
        </w:r>
      </w:hyperlink>
      <w:r w:rsidR="004D6D9C">
        <w:rPr>
          <w:rStyle w:val="google-src-text1"/>
        </w:rPr>
        <w:t xml:space="preserve"> , </w:t>
      </w:r>
      <w:hyperlink r:id="rId2637" w:history="1">
        <w:r w:rsidR="004D6D9C">
          <w:rPr>
            <w:rStyle w:val="Hipervnculo"/>
            <w:vanish/>
          </w:rPr>
          <w:t>Akhan G</w:t>
        </w:r>
      </w:hyperlink>
      <w:r w:rsidR="004D6D9C">
        <w:rPr>
          <w:rStyle w:val="google-src-text1"/>
        </w:rPr>
        <w:t xml:space="preserve"> , </w:t>
      </w:r>
      <w:hyperlink r:id="rId2638" w:history="1">
        <w:r w:rsidR="004D6D9C">
          <w:rPr>
            <w:rStyle w:val="Hipervnculo"/>
            <w:vanish/>
          </w:rPr>
          <w:t>Gultekin F</w:t>
        </w:r>
      </w:hyperlink>
      <w:r w:rsidR="004D6D9C">
        <w:rPr>
          <w:rStyle w:val="google-src-text1"/>
        </w:rPr>
        <w:t xml:space="preserve"> , </w:t>
      </w:r>
      <w:hyperlink r:id="rId2639" w:history="1">
        <w:r w:rsidR="004D6D9C">
          <w:rPr>
            <w:rStyle w:val="Hipervnculo"/>
            <w:vanish/>
          </w:rPr>
          <w:t>Kurdoglu E</w:t>
        </w:r>
      </w:hyperlink>
      <w:r w:rsidR="004D6D9C">
        <w:rPr>
          <w:rStyle w:val="google-src-text1"/>
        </w:rPr>
        <w:t xml:space="preserve"> .</w:t>
      </w:r>
      <w:r w:rsidR="004D6D9C">
        <w:t xml:space="preserve"> </w:t>
      </w:r>
    </w:p>
    <w:p w:rsidR="002A515C" w:rsidRPr="00BA4F77" w:rsidRDefault="002A515C" w:rsidP="002A515C">
      <w:pPr>
        <w:rPr>
          <w:lang w:val="es-AR"/>
        </w:rPr>
      </w:pPr>
      <w:r w:rsidRPr="004D6D9C">
        <w:t>Labrie L, Roque A, Gomez-Gil B, Turnbull JF</w:t>
      </w:r>
      <w:r w:rsidRPr="004D6D9C">
        <w:rPr>
          <w:b/>
        </w:rPr>
        <w:t>:</w:t>
      </w:r>
      <w:r w:rsidRPr="004D6D9C">
        <w:t xml:space="preserve"> </w:t>
      </w:r>
      <w:r w:rsidRPr="004D6D9C">
        <w:rPr>
          <w:rStyle w:val="google-src-text1"/>
        </w:rPr>
        <w:t>Effect of methyl parathion on the susceptibility of shrimp Litopenaeus vannamei to experimental vibriosis.</w:t>
      </w:r>
      <w:r w:rsidRPr="004D6D9C">
        <w:t xml:space="preserve">Efecto del metil-paratión en la susceptibilidad del camarón Litopenaeus vannamei a la vibriosis experimental. </w:t>
      </w:r>
      <w:hyperlink r:id="rId2640" w:history="1">
        <w:r w:rsidRPr="004D6D9C">
          <w:rPr>
            <w:rStyle w:val="Hipervnculo"/>
            <w:vanish/>
            <w:color w:val="auto"/>
            <w:u w:val="none"/>
          </w:rPr>
          <w:t>Labrie L</w:t>
        </w:r>
      </w:hyperlink>
      <w:r w:rsidRPr="004D6D9C">
        <w:rPr>
          <w:rStyle w:val="google-src-text1"/>
        </w:rPr>
        <w:t xml:space="preserve"> , </w:t>
      </w:r>
      <w:hyperlink r:id="rId2641" w:history="1">
        <w:r w:rsidRPr="004D6D9C">
          <w:rPr>
            <w:rStyle w:val="Hipervnculo"/>
            <w:vanish/>
            <w:color w:val="auto"/>
            <w:u w:val="none"/>
          </w:rPr>
          <w:t>Roque A</w:t>
        </w:r>
      </w:hyperlink>
      <w:r w:rsidRPr="004D6D9C">
        <w:rPr>
          <w:rStyle w:val="google-src-text1"/>
        </w:rPr>
        <w:t xml:space="preserve"> , </w:t>
      </w:r>
      <w:hyperlink r:id="rId2642" w:history="1">
        <w:r w:rsidRPr="00721BBF">
          <w:rPr>
            <w:rStyle w:val="Hipervnculo"/>
            <w:vanish/>
            <w:color w:val="auto"/>
            <w:u w:val="none"/>
          </w:rPr>
          <w:t>Gomez-Gil B</w:t>
        </w:r>
      </w:hyperlink>
      <w:r w:rsidRPr="00721BBF">
        <w:rPr>
          <w:rStyle w:val="google-src-text1"/>
        </w:rPr>
        <w:t xml:space="preserve"> , </w:t>
      </w:r>
      <w:hyperlink r:id="rId2643" w:history="1">
        <w:r w:rsidRPr="00721BBF">
          <w:rPr>
            <w:rStyle w:val="Hipervnculo"/>
            <w:vanish/>
            <w:color w:val="auto"/>
            <w:u w:val="none"/>
          </w:rPr>
          <w:t>Turnbull JF</w:t>
        </w:r>
      </w:hyperlink>
      <w:r w:rsidRPr="00721BBF">
        <w:rPr>
          <w:rStyle w:val="google-src-text1"/>
        </w:rPr>
        <w:t xml:space="preserve"> .</w:t>
      </w:r>
      <w:r w:rsidRPr="00BA4F77">
        <w:rPr>
          <w:lang w:val="es-AR"/>
        </w:rPr>
        <w:t xml:space="preserve">Dis Aquat Organ ; 2003 Dec 29;57(3):265-70. </w:t>
      </w:r>
    </w:p>
    <w:p w:rsidR="00F3223D" w:rsidRDefault="00F3223D" w:rsidP="00F3223D">
      <w:pPr>
        <w:shd w:val="clear" w:color="auto" w:fill="FFFFFF"/>
        <w:spacing w:line="312" w:lineRule="atLeast"/>
        <w:rPr>
          <w:rFonts w:ascii="Trebuchet MS" w:hAnsi="Trebuchet MS"/>
          <w:b/>
          <w:bCs/>
          <w:color w:val="333333"/>
          <w:sz w:val="19"/>
          <w:szCs w:val="19"/>
        </w:rPr>
      </w:pPr>
    </w:p>
    <w:p w:rsidR="00F3223D" w:rsidRPr="00BA2E77" w:rsidRDefault="006359CD" w:rsidP="007934AE">
      <w:pPr>
        <w:shd w:val="clear" w:color="auto" w:fill="FFFFFF"/>
        <w:spacing w:line="312" w:lineRule="atLeast"/>
        <w:jc w:val="both"/>
        <w:rPr>
          <w:rFonts w:ascii="Trebuchet MS" w:hAnsi="Trebuchet MS"/>
          <w:b/>
          <w:bCs/>
          <w:color w:val="333333"/>
          <w:sz w:val="19"/>
          <w:szCs w:val="19"/>
          <w:lang w:val="es-AR"/>
        </w:rPr>
      </w:pPr>
      <w:hyperlink r:id="rId2644" w:history="1">
        <w:r w:rsidR="00F3223D" w:rsidRPr="00413B19">
          <w:rPr>
            <w:rFonts w:ascii="Trebuchet MS" w:hAnsi="Trebuchet MS"/>
            <w:b/>
            <w:bCs/>
            <w:color w:val="333333"/>
            <w:sz w:val="19"/>
            <w:szCs w:val="19"/>
            <w:lang w:val="es-AR"/>
          </w:rPr>
          <w:t xml:space="preserve">Laurent </w:t>
        </w:r>
      </w:hyperlink>
      <w:r w:rsidR="00F3223D" w:rsidRPr="00413B19">
        <w:rPr>
          <w:lang w:val="es-AR"/>
        </w:rPr>
        <w:t xml:space="preserve"> </w:t>
      </w:r>
      <w:r w:rsidR="00F3223D" w:rsidRPr="00413B19">
        <w:rPr>
          <w:rFonts w:ascii="Trebuchet MS" w:hAnsi="Trebuchet MS"/>
          <w:b/>
          <w:bCs/>
          <w:color w:val="333333"/>
          <w:sz w:val="19"/>
          <w:szCs w:val="19"/>
          <w:lang w:val="es-AR"/>
        </w:rPr>
        <w:t>François M.</w:t>
      </w:r>
      <w:hyperlink r:id="rId2645" w:anchor="jf034310nAF1#jf034310nAF1" w:history="1">
        <w:r w:rsidR="00F3223D" w:rsidRPr="00413B19">
          <w:rPr>
            <w:rFonts w:ascii="Trebuchet MS" w:hAnsi="Trebuchet MS"/>
            <w:b/>
            <w:bCs/>
            <w:color w:val="336699"/>
            <w:sz w:val="19"/>
            <w:szCs w:val="19"/>
            <w:lang w:val="es-AR"/>
          </w:rPr>
          <w:t>*</w:t>
        </w:r>
      </w:hyperlink>
      <w:r w:rsidR="00F3223D" w:rsidRPr="00413B19">
        <w:rPr>
          <w:rFonts w:ascii="Trebuchet MS" w:hAnsi="Trebuchet MS"/>
          <w:b/>
          <w:bCs/>
          <w:color w:val="333333"/>
          <w:sz w:val="19"/>
          <w:szCs w:val="19"/>
          <w:lang w:val="es-AR"/>
        </w:rPr>
        <w:t xml:space="preserve"> y </w:t>
      </w:r>
      <w:hyperlink r:id="rId2646" w:history="1">
        <w:r w:rsidR="00F3223D" w:rsidRPr="00413B19">
          <w:rPr>
            <w:rFonts w:ascii="Trebuchet MS" w:hAnsi="Trebuchet MS"/>
            <w:b/>
            <w:bCs/>
            <w:color w:val="333333"/>
            <w:sz w:val="19"/>
            <w:szCs w:val="19"/>
            <w:lang w:val="es-AR"/>
          </w:rPr>
          <w:t xml:space="preserve"> Rathahao</w:t>
        </w:r>
      </w:hyperlink>
      <w:r w:rsidR="00F3223D" w:rsidRPr="00413B19">
        <w:rPr>
          <w:lang w:val="es-AR"/>
        </w:rPr>
        <w:t xml:space="preserve"> </w:t>
      </w:r>
      <w:r w:rsidR="00F3223D" w:rsidRPr="00413B19">
        <w:rPr>
          <w:rFonts w:ascii="Trebuchet MS" w:hAnsi="Trebuchet MS"/>
          <w:b/>
          <w:bCs/>
          <w:color w:val="333333"/>
          <w:sz w:val="19"/>
          <w:szCs w:val="19"/>
          <w:lang w:val="es-AR"/>
        </w:rPr>
        <w:t>Estelle</w:t>
      </w:r>
      <w:r w:rsidR="00F3223D" w:rsidRPr="00413B19">
        <w:rPr>
          <w:rStyle w:val="nlmx"/>
          <w:rFonts w:ascii="Trebuchet MS" w:hAnsi="Trebuchet MS"/>
          <w:b/>
          <w:bCs/>
          <w:color w:val="333333"/>
          <w:sz w:val="19"/>
          <w:szCs w:val="19"/>
          <w:lang w:val="es-AR"/>
        </w:rPr>
        <w:t xml:space="preserve"> </w:t>
      </w:r>
      <w:hyperlink r:id="rId2647" w:history="1"/>
      <w:r w:rsidR="00F3223D" w:rsidRPr="00413B19">
        <w:rPr>
          <w:rFonts w:ascii="Trebuchet MS" w:hAnsi="Trebuchet MS"/>
          <w:b/>
          <w:bCs/>
          <w:color w:val="333333"/>
          <w:sz w:val="19"/>
          <w:szCs w:val="19"/>
          <w:lang w:val="es-AR"/>
        </w:rPr>
        <w:t>.</w:t>
      </w:r>
      <w:r w:rsidR="00F3223D" w:rsidRPr="007934AE">
        <w:rPr>
          <w:rFonts w:ascii="Trebuchet MS" w:hAnsi="Trebuchet MS"/>
          <w:bCs/>
          <w:color w:val="000000"/>
          <w:kern w:val="36"/>
          <w:sz w:val="28"/>
          <w:szCs w:val="28"/>
        </w:rPr>
        <w:t xml:space="preserve">Distribución de [ </w:t>
      </w:r>
      <w:r w:rsidR="00F3223D" w:rsidRPr="007934AE">
        <w:rPr>
          <w:rFonts w:ascii="Trebuchet MS" w:hAnsi="Trebuchet MS"/>
          <w:bCs/>
          <w:color w:val="000000"/>
          <w:kern w:val="36"/>
          <w:sz w:val="22"/>
          <w:szCs w:val="22"/>
          <w:vertAlign w:val="superscript"/>
        </w:rPr>
        <w:t>14</w:t>
      </w:r>
      <w:r w:rsidR="00F3223D" w:rsidRPr="007934AE">
        <w:rPr>
          <w:rFonts w:ascii="Trebuchet MS" w:hAnsi="Trebuchet MS"/>
          <w:bCs/>
          <w:color w:val="000000"/>
          <w:kern w:val="36"/>
          <w:sz w:val="28"/>
          <w:szCs w:val="28"/>
        </w:rPr>
        <w:t xml:space="preserve"> C] imidacloprid en los girasoles ( </w:t>
      </w:r>
      <w:r w:rsidR="00F3223D" w:rsidRPr="007934AE">
        <w:rPr>
          <w:rFonts w:ascii="Trebuchet MS" w:hAnsi="Trebuchet MS"/>
          <w:bCs/>
          <w:i/>
          <w:iCs/>
          <w:color w:val="000000"/>
          <w:kern w:val="36"/>
          <w:sz w:val="28"/>
          <w:szCs w:val="28"/>
        </w:rPr>
        <w:t>Helianthus annuus</w:t>
      </w:r>
      <w:r w:rsidR="00F3223D" w:rsidRPr="007934AE">
        <w:rPr>
          <w:rFonts w:ascii="Trebuchet MS" w:hAnsi="Trebuchet MS"/>
          <w:bCs/>
          <w:color w:val="000000"/>
          <w:kern w:val="36"/>
          <w:sz w:val="28"/>
          <w:szCs w:val="28"/>
        </w:rPr>
        <w:t xml:space="preserve"> L.) después del tratamiento de semillas.</w:t>
      </w:r>
      <w:r w:rsidR="00F3223D" w:rsidRPr="00413B19">
        <w:rPr>
          <w:rFonts w:ascii="Trebuchet MS" w:hAnsi="Trebuchet MS"/>
          <w:color w:val="000000"/>
        </w:rPr>
        <w:t xml:space="preserve"> </w:t>
      </w:r>
      <w:hyperlink r:id="rId2648" w:history="1">
        <w:r w:rsidR="00F3223D" w:rsidRPr="00413B19">
          <w:rPr>
            <w:rFonts w:ascii="Trebuchet MS" w:hAnsi="Trebuchet MS"/>
            <w:vanish/>
            <w:color w:val="336699"/>
            <w:u w:val="single"/>
            <w:lang w:val="es-AR"/>
          </w:rPr>
          <w:t>Casa</w:t>
        </w:r>
      </w:hyperlink>
      <w:r w:rsidR="00F3223D" w:rsidRPr="00413B19">
        <w:rPr>
          <w:rStyle w:val="CitaHTML"/>
          <w:rFonts w:ascii="Trebuchet MS" w:hAnsi="Trebuchet MS"/>
          <w:color w:val="000000"/>
          <w:sz w:val="17"/>
          <w:szCs w:val="17"/>
          <w:lang w:val="es-AR"/>
        </w:rPr>
        <w:t>J. Agric. Food Chem..</w:t>
      </w:r>
      <w:r w:rsidR="00F3223D" w:rsidRPr="00413B19">
        <w:rPr>
          <w:rFonts w:ascii="Trebuchet MS" w:hAnsi="Trebuchet MS"/>
          <w:color w:val="000000"/>
          <w:sz w:val="17"/>
          <w:szCs w:val="17"/>
          <w:lang w:val="es-AR"/>
        </w:rPr>
        <w:t xml:space="preserve"> , </w:t>
      </w:r>
      <w:r w:rsidR="00F3223D" w:rsidRPr="00413B19">
        <w:rPr>
          <w:rStyle w:val="citationyear1"/>
          <w:rFonts w:ascii="Trebuchet MS" w:hAnsi="Trebuchet MS"/>
          <w:color w:val="000000"/>
          <w:sz w:val="17"/>
          <w:szCs w:val="17"/>
          <w:lang w:val="es-AR"/>
        </w:rPr>
        <w:t>2003</w:t>
      </w:r>
      <w:r w:rsidR="00F3223D" w:rsidRPr="00413B19">
        <w:rPr>
          <w:rFonts w:ascii="Trebuchet MS" w:hAnsi="Trebuchet MS"/>
          <w:color w:val="000000"/>
          <w:sz w:val="17"/>
          <w:szCs w:val="17"/>
          <w:lang w:val="es-AR"/>
        </w:rPr>
        <w:t xml:space="preserve"> , </w:t>
      </w:r>
      <w:r w:rsidR="00F3223D" w:rsidRPr="00413B19">
        <w:rPr>
          <w:rStyle w:val="citationvolume1"/>
          <w:rFonts w:ascii="Trebuchet MS" w:hAnsi="Trebuchet MS"/>
          <w:color w:val="000000"/>
          <w:sz w:val="17"/>
          <w:szCs w:val="17"/>
          <w:lang w:val="es-AR"/>
        </w:rPr>
        <w:t>51</w:t>
      </w:r>
      <w:r w:rsidR="00F3223D" w:rsidRPr="00413B19">
        <w:rPr>
          <w:rFonts w:ascii="Trebuchet MS" w:hAnsi="Trebuchet MS"/>
          <w:color w:val="000000"/>
          <w:sz w:val="17"/>
          <w:szCs w:val="17"/>
          <w:lang w:val="es-AR"/>
        </w:rPr>
        <w:t xml:space="preserve"> (27), pp 8005-8010</w:t>
      </w:r>
      <w:r w:rsidR="00F3223D">
        <w:rPr>
          <w:rFonts w:ascii="Trebuchet MS" w:hAnsi="Trebuchet MS"/>
          <w:color w:val="000000"/>
          <w:sz w:val="17"/>
          <w:szCs w:val="17"/>
          <w:lang w:val="es-AR"/>
        </w:rPr>
        <w:t>.</w:t>
      </w:r>
    </w:p>
    <w:p w:rsidR="00DB03D5" w:rsidRDefault="00DB03D5" w:rsidP="00DB03D5">
      <w:pPr>
        <w:shd w:val="clear" w:color="auto" w:fill="FFFFFF"/>
        <w:spacing w:line="348" w:lineRule="atLeast"/>
        <w:jc w:val="both"/>
        <w:rPr>
          <w:rFonts w:ascii="Arial" w:hAnsi="Arial" w:cs="Arial"/>
          <w:color w:val="000000"/>
          <w:szCs w:val="22"/>
          <w:lang w:eastAsia="es-AR"/>
        </w:rPr>
      </w:pPr>
    </w:p>
    <w:p w:rsidR="00DB03D5" w:rsidRPr="00DE763F" w:rsidRDefault="006359CD" w:rsidP="00DB03D5">
      <w:pPr>
        <w:shd w:val="clear" w:color="auto" w:fill="FFFFFF"/>
        <w:spacing w:line="348" w:lineRule="atLeast"/>
        <w:jc w:val="both"/>
        <w:rPr>
          <w:rFonts w:ascii="Arial" w:hAnsi="Arial" w:cs="Arial"/>
          <w:color w:val="000000"/>
          <w:sz w:val="20"/>
          <w:szCs w:val="20"/>
          <w:lang w:val="es-AR" w:eastAsia="es-AR"/>
        </w:rPr>
      </w:pPr>
      <w:hyperlink r:id="rId2649" w:history="1">
        <w:r w:rsidR="00DB03D5" w:rsidRPr="00356931">
          <w:rPr>
            <w:rFonts w:ascii="Arial" w:hAnsi="Arial" w:cs="Arial"/>
            <w:color w:val="660066"/>
            <w:lang w:val="es-AR" w:eastAsia="es-AR"/>
          </w:rPr>
          <w:t>Levin ED</w:t>
        </w:r>
      </w:hyperlink>
      <w:r w:rsidR="00DB03D5" w:rsidRPr="00356931">
        <w:rPr>
          <w:rFonts w:ascii="Arial" w:hAnsi="Arial" w:cs="Arial"/>
          <w:color w:val="000000"/>
          <w:szCs w:val="22"/>
          <w:lang w:val="es-AR" w:eastAsia="es-AR"/>
        </w:rPr>
        <w:t>,</w:t>
      </w:r>
      <w:r w:rsidR="00DB03D5" w:rsidRPr="00356931">
        <w:rPr>
          <w:rFonts w:ascii="Arial" w:hAnsi="Arial" w:cs="Arial"/>
          <w:color w:val="000000"/>
          <w:lang w:val="es-AR" w:eastAsia="es-AR"/>
        </w:rPr>
        <w:t> </w:t>
      </w:r>
      <w:hyperlink r:id="rId2650" w:history="1">
        <w:r w:rsidR="00DB03D5" w:rsidRPr="00356931">
          <w:rPr>
            <w:rFonts w:ascii="Arial" w:hAnsi="Arial" w:cs="Arial"/>
            <w:color w:val="660066"/>
            <w:lang w:val="es-AR" w:eastAsia="es-AR"/>
          </w:rPr>
          <w:t>Chrysanthis E</w:t>
        </w:r>
      </w:hyperlink>
      <w:r w:rsidR="00DB03D5" w:rsidRPr="00356931">
        <w:rPr>
          <w:rFonts w:ascii="Arial" w:hAnsi="Arial" w:cs="Arial"/>
          <w:color w:val="000000"/>
          <w:szCs w:val="22"/>
          <w:lang w:val="es-AR" w:eastAsia="es-AR"/>
        </w:rPr>
        <w:t>,</w:t>
      </w:r>
      <w:r w:rsidR="00DB03D5" w:rsidRPr="00356931">
        <w:rPr>
          <w:rFonts w:ascii="Arial" w:hAnsi="Arial" w:cs="Arial"/>
          <w:color w:val="000000"/>
          <w:lang w:val="es-AR" w:eastAsia="es-AR"/>
        </w:rPr>
        <w:t> </w:t>
      </w:r>
      <w:hyperlink r:id="rId2651" w:history="1">
        <w:r w:rsidR="00DB03D5" w:rsidRPr="00356931">
          <w:rPr>
            <w:rFonts w:ascii="Arial" w:hAnsi="Arial" w:cs="Arial"/>
            <w:color w:val="660066"/>
            <w:lang w:val="es-AR" w:eastAsia="es-AR"/>
          </w:rPr>
          <w:t>Yacisin K</w:t>
        </w:r>
      </w:hyperlink>
      <w:r w:rsidR="00DB03D5" w:rsidRPr="00356931">
        <w:rPr>
          <w:rFonts w:ascii="Arial" w:hAnsi="Arial" w:cs="Arial"/>
          <w:color w:val="000000"/>
          <w:szCs w:val="22"/>
          <w:lang w:val="es-AR" w:eastAsia="es-AR"/>
        </w:rPr>
        <w:t>,</w:t>
      </w:r>
      <w:r w:rsidR="00DB03D5" w:rsidRPr="00356931">
        <w:rPr>
          <w:rFonts w:ascii="Arial" w:hAnsi="Arial" w:cs="Arial"/>
          <w:color w:val="000000"/>
          <w:lang w:val="es-AR" w:eastAsia="es-AR"/>
        </w:rPr>
        <w:t> </w:t>
      </w:r>
      <w:hyperlink r:id="rId2652" w:history="1">
        <w:r w:rsidR="00DB03D5" w:rsidRPr="00356931">
          <w:rPr>
            <w:rFonts w:ascii="Arial" w:hAnsi="Arial" w:cs="Arial"/>
            <w:color w:val="660066"/>
            <w:lang w:val="es-AR" w:eastAsia="es-AR"/>
          </w:rPr>
          <w:t>Linney E</w:t>
        </w:r>
      </w:hyperlink>
      <w:r w:rsidR="00DB03D5" w:rsidRPr="00356931">
        <w:rPr>
          <w:rFonts w:ascii="Arial" w:hAnsi="Arial" w:cs="Arial"/>
          <w:color w:val="000000"/>
          <w:szCs w:val="22"/>
          <w:lang w:val="es-AR" w:eastAsia="es-AR"/>
        </w:rPr>
        <w:t>.</w:t>
      </w:r>
      <w:r w:rsidR="00DB03D5">
        <w:rPr>
          <w:rFonts w:ascii="Arial" w:hAnsi="Arial" w:cs="Arial"/>
          <w:b/>
          <w:bCs/>
          <w:color w:val="000000"/>
          <w:kern w:val="36"/>
          <w:sz w:val="30"/>
          <w:szCs w:val="30"/>
          <w:lang w:eastAsia="es-AR"/>
        </w:rPr>
        <w:t>E</w:t>
      </w:r>
      <w:r w:rsidR="00DB03D5" w:rsidRPr="00356931">
        <w:rPr>
          <w:rFonts w:ascii="Arial" w:hAnsi="Arial" w:cs="Arial"/>
          <w:b/>
          <w:bCs/>
          <w:color w:val="000000"/>
          <w:kern w:val="36"/>
          <w:sz w:val="30"/>
          <w:szCs w:val="30"/>
          <w:lang w:val="es-AR" w:eastAsia="es-AR"/>
        </w:rPr>
        <w:t>xposición</w:t>
      </w:r>
      <w:r w:rsidR="00DB03D5" w:rsidRPr="00356931">
        <w:rPr>
          <w:rFonts w:ascii="Arial" w:hAnsi="Arial" w:cs="Arial"/>
          <w:b/>
          <w:bCs/>
          <w:color w:val="000000"/>
          <w:kern w:val="36"/>
          <w:sz w:val="30"/>
          <w:szCs w:val="30"/>
          <w:lang w:eastAsia="es-AR"/>
        </w:rPr>
        <w:t xml:space="preserve"> </w:t>
      </w:r>
      <w:r w:rsidR="00DB03D5">
        <w:rPr>
          <w:rFonts w:ascii="Arial" w:hAnsi="Arial" w:cs="Arial"/>
          <w:b/>
          <w:bCs/>
          <w:color w:val="000000"/>
          <w:kern w:val="36"/>
          <w:sz w:val="30"/>
          <w:szCs w:val="30"/>
          <w:lang w:eastAsia="es-AR"/>
        </w:rPr>
        <w:t xml:space="preserve">a </w:t>
      </w:r>
      <w:r w:rsidR="00DB03D5" w:rsidRPr="00356931">
        <w:rPr>
          <w:rFonts w:ascii="Arial" w:hAnsi="Arial" w:cs="Arial"/>
          <w:b/>
          <w:bCs/>
          <w:color w:val="000000"/>
          <w:kern w:val="36"/>
          <w:sz w:val="30"/>
          <w:szCs w:val="30"/>
          <w:lang w:val="es-AR" w:eastAsia="es-AR"/>
        </w:rPr>
        <w:t>Clorpirifos del pez cebra en desarrollo: efectos sobre la supervivencia a largo plazo y los efectos sobre la latencia de respuesta y la discriminación espacial.</w:t>
      </w:r>
      <w:r w:rsidR="00DB03D5" w:rsidRPr="00356931">
        <w:rPr>
          <w:rFonts w:ascii="Arial" w:hAnsi="Arial" w:cs="Arial"/>
          <w:color w:val="000000"/>
          <w:sz w:val="20"/>
          <w:szCs w:val="20"/>
          <w:lang w:eastAsia="es-AR"/>
        </w:rPr>
        <w:t xml:space="preserve"> </w:t>
      </w:r>
      <w:hyperlink r:id="rId2653" w:tooltip="Neurotoxicology and teratology." w:history="1">
        <w:r w:rsidR="00DB03D5" w:rsidRPr="00DE763F">
          <w:rPr>
            <w:rFonts w:ascii="Arial" w:hAnsi="Arial" w:cs="Arial"/>
            <w:color w:val="660066"/>
            <w:sz w:val="20"/>
            <w:lang w:val="es-AR" w:eastAsia="es-AR"/>
          </w:rPr>
          <w:t>Neurotoxicol Teratol.</w:t>
        </w:r>
      </w:hyperlink>
      <w:r w:rsidR="00DB03D5" w:rsidRPr="00DE763F">
        <w:rPr>
          <w:rFonts w:ascii="Arial" w:hAnsi="Arial" w:cs="Arial"/>
          <w:color w:val="000000"/>
          <w:sz w:val="20"/>
          <w:lang w:val="es-AR" w:eastAsia="es-AR"/>
        </w:rPr>
        <w:t> </w:t>
      </w:r>
      <w:r w:rsidR="00DB03D5" w:rsidRPr="00DE763F">
        <w:rPr>
          <w:rFonts w:ascii="Arial" w:hAnsi="Arial" w:cs="Arial"/>
          <w:color w:val="000000"/>
          <w:sz w:val="20"/>
          <w:szCs w:val="20"/>
          <w:lang w:val="es-AR" w:eastAsia="es-AR"/>
        </w:rPr>
        <w:t>2003 Jan-Feb;25(1):51-7.</w:t>
      </w:r>
    </w:p>
    <w:p w:rsidR="004526E2" w:rsidRPr="00DE763F" w:rsidRDefault="004526E2" w:rsidP="004526E2">
      <w:pPr>
        <w:spacing w:after="166"/>
        <w:jc w:val="both"/>
        <w:rPr>
          <w:lang w:val="es-AR"/>
        </w:rPr>
      </w:pPr>
    </w:p>
    <w:p w:rsidR="004526E2" w:rsidRPr="004526E2" w:rsidRDefault="006359CD" w:rsidP="004526E2">
      <w:pPr>
        <w:spacing w:after="166"/>
        <w:jc w:val="both"/>
        <w:rPr>
          <w:rFonts w:ascii="Arial" w:hAnsi="Arial" w:cs="Arial"/>
          <w:color w:val="000000"/>
          <w:lang w:val="es-AR" w:eastAsia="es-AR"/>
        </w:rPr>
      </w:pPr>
      <w:hyperlink r:id="rId2654" w:history="1">
        <w:r w:rsidR="004526E2" w:rsidRPr="00F12223">
          <w:rPr>
            <w:rFonts w:ascii="Arial" w:hAnsi="Arial" w:cs="Arial"/>
            <w:color w:val="642A8F"/>
            <w:lang w:eastAsia="es-AR"/>
          </w:rPr>
          <w:t>Meyer</w:t>
        </w:r>
      </w:hyperlink>
      <w:r w:rsidR="004526E2" w:rsidRPr="00F12223">
        <w:rPr>
          <w:lang w:eastAsia="es-AR"/>
        </w:rPr>
        <w:t xml:space="preserve"> </w:t>
      </w:r>
      <w:r w:rsidR="004526E2" w:rsidRPr="00F12223">
        <w:rPr>
          <w:rFonts w:ascii="Arial" w:hAnsi="Arial" w:cs="Arial"/>
          <w:color w:val="000000"/>
          <w:lang w:eastAsia="es-AR"/>
        </w:rPr>
        <w:t>Armando, </w:t>
      </w:r>
      <w:hyperlink r:id="rId2655" w:history="1">
        <w:r w:rsidR="004526E2" w:rsidRPr="00F12223">
          <w:rPr>
            <w:rFonts w:ascii="Arial" w:hAnsi="Arial" w:cs="Arial"/>
            <w:color w:val="642A8F"/>
            <w:lang w:eastAsia="es-AR"/>
          </w:rPr>
          <w:t xml:space="preserve"> Seidler</w:t>
        </w:r>
      </w:hyperlink>
      <w:r w:rsidR="004526E2" w:rsidRPr="00F12223">
        <w:rPr>
          <w:lang w:eastAsia="es-AR"/>
        </w:rPr>
        <w:t xml:space="preserve"> </w:t>
      </w:r>
      <w:r w:rsidR="004526E2" w:rsidRPr="00F12223">
        <w:rPr>
          <w:rFonts w:ascii="Arial" w:hAnsi="Arial" w:cs="Arial"/>
          <w:color w:val="000000"/>
          <w:lang w:eastAsia="es-AR"/>
        </w:rPr>
        <w:t>Frederic J, </w:t>
      </w:r>
      <w:hyperlink r:id="rId2656" w:history="1">
        <w:r w:rsidR="004526E2" w:rsidRPr="00F12223">
          <w:rPr>
            <w:rFonts w:ascii="Arial" w:hAnsi="Arial" w:cs="Arial"/>
            <w:color w:val="642A8F"/>
            <w:lang w:eastAsia="es-AR"/>
          </w:rPr>
          <w:t xml:space="preserve"> Cousins</w:t>
        </w:r>
      </w:hyperlink>
      <w:r w:rsidR="004526E2" w:rsidRPr="00F12223">
        <w:rPr>
          <w:lang w:eastAsia="es-AR"/>
        </w:rPr>
        <w:t xml:space="preserve"> </w:t>
      </w:r>
      <w:r w:rsidR="004526E2" w:rsidRPr="00F12223">
        <w:rPr>
          <w:rFonts w:ascii="Arial" w:hAnsi="Arial" w:cs="Arial"/>
          <w:color w:val="000000"/>
          <w:lang w:eastAsia="es-AR"/>
        </w:rPr>
        <w:t>Mandy M, and </w:t>
      </w:r>
      <w:hyperlink r:id="rId2657" w:history="1">
        <w:r w:rsidR="004526E2" w:rsidRPr="00F12223">
          <w:rPr>
            <w:rFonts w:ascii="Arial" w:hAnsi="Arial" w:cs="Arial"/>
            <w:color w:val="642A8F"/>
            <w:lang w:eastAsia="es-AR"/>
          </w:rPr>
          <w:t xml:space="preserve"> Slotkin</w:t>
        </w:r>
      </w:hyperlink>
      <w:r w:rsidR="004526E2" w:rsidRPr="00F12223">
        <w:rPr>
          <w:lang w:eastAsia="es-AR"/>
        </w:rPr>
        <w:t xml:space="preserve"> </w:t>
      </w:r>
      <w:r w:rsidR="004526E2" w:rsidRPr="00F12223">
        <w:rPr>
          <w:rFonts w:ascii="Arial" w:hAnsi="Arial" w:cs="Arial"/>
          <w:color w:val="000000"/>
          <w:lang w:eastAsia="es-AR"/>
        </w:rPr>
        <w:t>Theodore A.</w:t>
      </w:r>
      <w:r w:rsidR="004526E2" w:rsidRPr="00F12223">
        <w:rPr>
          <w:rFonts w:ascii="Arial" w:hAnsi="Arial" w:cs="Arial"/>
          <w:color w:val="000000"/>
          <w:sz w:val="20"/>
          <w:szCs w:val="20"/>
          <w:lang w:eastAsia="es-AR"/>
        </w:rPr>
        <w:t xml:space="preserve"> </w:t>
      </w:r>
      <w:r w:rsidR="004526E2" w:rsidRPr="00F12223">
        <w:rPr>
          <w:rFonts w:ascii="Arial" w:hAnsi="Arial" w:cs="Arial"/>
          <w:b/>
          <w:bCs/>
          <w:color w:val="000000"/>
          <w:kern w:val="36"/>
          <w:lang w:eastAsia="es-AR"/>
        </w:rPr>
        <w:t>Neurotoxicidad del desarrollo provocados por la exposición al clorpirifos gestacional: cuando es la adenilciclasa un objetivo?.</w:t>
      </w:r>
      <w:r w:rsidR="004526E2">
        <w:rPr>
          <w:rFonts w:ascii="Arial" w:hAnsi="Arial" w:cs="Arial"/>
          <w:b/>
          <w:bCs/>
          <w:color w:val="000000"/>
          <w:kern w:val="36"/>
          <w:sz w:val="28"/>
          <w:szCs w:val="28"/>
          <w:lang w:eastAsia="es-AR"/>
        </w:rPr>
        <w:t xml:space="preserve"> </w:t>
      </w:r>
      <w:r w:rsidR="004526E2" w:rsidRPr="004526E2">
        <w:rPr>
          <w:rFonts w:ascii="Arial" w:hAnsi="Arial" w:cs="Arial"/>
          <w:color w:val="000000"/>
          <w:lang w:val="es-AR" w:eastAsia="es-AR"/>
        </w:rPr>
        <w:t>Environ Health Perspect. 2003 Dec; 111(16): 1871–1876.</w:t>
      </w:r>
    </w:p>
    <w:p w:rsidR="00A634E0" w:rsidRPr="00BC052F" w:rsidRDefault="006359CD" w:rsidP="00A634E0">
      <w:pPr>
        <w:pStyle w:val="Ttulo1"/>
        <w:shd w:val="clear" w:color="auto" w:fill="FFFFFF"/>
        <w:rPr>
          <w:b w:val="0"/>
          <w:sz w:val="24"/>
          <w:szCs w:val="24"/>
        </w:rPr>
      </w:pPr>
      <w:hyperlink r:id="rId2658" w:history="1">
        <w:r w:rsidR="00A634E0" w:rsidRPr="00F3223D">
          <w:rPr>
            <w:rStyle w:val="Hipervnculo"/>
            <w:b w:val="0"/>
            <w:color w:val="auto"/>
            <w:sz w:val="24"/>
            <w:szCs w:val="24"/>
            <w:u w:val="none"/>
            <w:lang w:val="es-AR"/>
          </w:rPr>
          <w:t>Mills PK</w:t>
        </w:r>
      </w:hyperlink>
      <w:r w:rsidR="00A634E0" w:rsidRPr="00F3223D">
        <w:rPr>
          <w:b w:val="0"/>
          <w:sz w:val="24"/>
          <w:szCs w:val="24"/>
          <w:lang w:val="es-AR"/>
        </w:rPr>
        <w:t xml:space="preserve"> , </w:t>
      </w:r>
      <w:hyperlink r:id="rId2659" w:history="1">
        <w:r w:rsidR="00A634E0" w:rsidRPr="00F3223D">
          <w:rPr>
            <w:rStyle w:val="Hipervnculo"/>
            <w:b w:val="0"/>
            <w:color w:val="auto"/>
            <w:sz w:val="24"/>
            <w:szCs w:val="24"/>
            <w:u w:val="none"/>
            <w:lang w:val="es-AR"/>
          </w:rPr>
          <w:t>Yang R</w:t>
        </w:r>
      </w:hyperlink>
      <w:r w:rsidR="00A634E0" w:rsidRPr="00F3223D">
        <w:rPr>
          <w:b w:val="0"/>
          <w:sz w:val="24"/>
          <w:szCs w:val="24"/>
          <w:lang w:val="es-AR"/>
        </w:rPr>
        <w:t xml:space="preserve"> . </w:t>
      </w:r>
      <w:r w:rsidR="00A634E0" w:rsidRPr="00BC052F">
        <w:rPr>
          <w:rStyle w:val="google-src-text1"/>
          <w:b w:val="0"/>
          <w:sz w:val="24"/>
          <w:szCs w:val="24"/>
          <w:shd w:val="clear" w:color="auto" w:fill="E6ECF9"/>
        </w:rPr>
        <w:t>Prostate cancer risk in California farm workers.</w:t>
      </w:r>
      <w:r w:rsidR="00A634E0" w:rsidRPr="00BC052F">
        <w:rPr>
          <w:b w:val="0"/>
          <w:sz w:val="24"/>
          <w:szCs w:val="24"/>
          <w:shd w:val="clear" w:color="auto" w:fill="E6ECF9"/>
        </w:rPr>
        <w:t>El riesgo de cáncer de próstata en trabajadores agrícolas de California.</w:t>
      </w:r>
      <w:r w:rsidR="00A634E0" w:rsidRPr="00BC052F">
        <w:rPr>
          <w:b w:val="0"/>
          <w:sz w:val="24"/>
          <w:szCs w:val="24"/>
        </w:rPr>
        <w:t xml:space="preserve"> </w:t>
      </w:r>
      <w:hyperlink r:id="rId2660" w:tooltip="Diario de la medicina ocupacional y ambiental / American College of Occupational and Environmental Medicine." w:history="1">
        <w:r w:rsidR="00A634E0" w:rsidRPr="00BC052F">
          <w:rPr>
            <w:rStyle w:val="Hipervnculo"/>
            <w:b w:val="0"/>
            <w:color w:val="auto"/>
            <w:sz w:val="24"/>
            <w:szCs w:val="24"/>
            <w:u w:val="none"/>
          </w:rPr>
          <w:t>J Occup Environ Med.</w:t>
        </w:r>
      </w:hyperlink>
      <w:r w:rsidR="004D6D9C">
        <w:rPr>
          <w:b w:val="0"/>
          <w:sz w:val="24"/>
          <w:szCs w:val="24"/>
        </w:rPr>
        <w:t xml:space="preserve"> 2003 Mar; 45 (3)</w:t>
      </w:r>
      <w:r w:rsidR="00A634E0" w:rsidRPr="00BC052F">
        <w:rPr>
          <w:b w:val="0"/>
          <w:sz w:val="24"/>
          <w:szCs w:val="24"/>
        </w:rPr>
        <w:t>:249-58.</w:t>
      </w:r>
    </w:p>
    <w:p w:rsidR="000C65D8" w:rsidRPr="00C443D8" w:rsidRDefault="000C65D8" w:rsidP="000C65D8">
      <w:pPr>
        <w:widowControl w:val="0"/>
        <w:autoSpaceDE w:val="0"/>
        <w:autoSpaceDN w:val="0"/>
        <w:adjustRightInd w:val="0"/>
        <w:spacing w:before="44"/>
        <w:ind w:right="-194"/>
        <w:jc w:val="both"/>
        <w:rPr>
          <w:b/>
          <w:bCs/>
        </w:rPr>
      </w:pPr>
      <w:r w:rsidRPr="00BC052F">
        <w:rPr>
          <w:bCs/>
        </w:rPr>
        <w:t>Mueckay C &amp; Maldonado A. 2003. Daños genéticos en la frontera de Ecuador por las fumigaciones del Plan Colombia.</w:t>
      </w:r>
      <w:r w:rsidRPr="00C443D8">
        <w:rPr>
          <w:b/>
          <w:bCs/>
        </w:rPr>
        <w:t xml:space="preserve"> </w:t>
      </w:r>
      <w:r w:rsidRPr="00C443D8">
        <w:rPr>
          <w:rFonts w:eastAsia="PMingLiU"/>
          <w:w w:val="136"/>
        </w:rPr>
        <w:t>I</w:t>
      </w:r>
      <w:r w:rsidRPr="00C443D8">
        <w:rPr>
          <w:rFonts w:eastAsia="PMingLiU"/>
          <w:spacing w:val="-4"/>
          <w:w w:val="136"/>
        </w:rPr>
        <w:t>n</w:t>
      </w:r>
      <w:r w:rsidRPr="00C443D8">
        <w:rPr>
          <w:rFonts w:eastAsia="PMingLiU"/>
          <w:spacing w:val="3"/>
          <w:w w:val="136"/>
        </w:rPr>
        <w:t>f</w:t>
      </w:r>
      <w:r w:rsidRPr="00C443D8">
        <w:rPr>
          <w:rFonts w:eastAsia="PMingLiU"/>
          <w:w w:val="136"/>
        </w:rPr>
        <w:t>o</w:t>
      </w:r>
      <w:r w:rsidRPr="00C443D8">
        <w:rPr>
          <w:rFonts w:eastAsia="PMingLiU"/>
          <w:spacing w:val="1"/>
          <w:w w:val="136"/>
        </w:rPr>
        <w:t>rm</w:t>
      </w:r>
      <w:r w:rsidRPr="00C443D8">
        <w:rPr>
          <w:rFonts w:eastAsia="PMingLiU"/>
          <w:w w:val="136"/>
        </w:rPr>
        <w:t xml:space="preserve">e </w:t>
      </w:r>
      <w:r w:rsidRPr="00C443D8">
        <w:rPr>
          <w:rFonts w:eastAsia="PMingLiU"/>
          <w:spacing w:val="4"/>
          <w:w w:val="136"/>
        </w:rPr>
        <w:t xml:space="preserve"> </w:t>
      </w:r>
      <w:r w:rsidRPr="00C443D8">
        <w:rPr>
          <w:rFonts w:eastAsia="PMingLiU"/>
          <w:spacing w:val="-1"/>
          <w:w w:val="136"/>
        </w:rPr>
        <w:t>d</w:t>
      </w:r>
      <w:r w:rsidRPr="00C443D8">
        <w:rPr>
          <w:rFonts w:eastAsia="PMingLiU"/>
          <w:w w:val="136"/>
        </w:rPr>
        <w:t xml:space="preserve">e </w:t>
      </w:r>
      <w:r w:rsidRPr="00C443D8">
        <w:rPr>
          <w:rFonts w:eastAsia="PMingLiU"/>
          <w:spacing w:val="20"/>
          <w:w w:val="136"/>
        </w:rPr>
        <w:t xml:space="preserve"> </w:t>
      </w:r>
      <w:r w:rsidRPr="00C443D8">
        <w:rPr>
          <w:rFonts w:eastAsia="PMingLiU"/>
          <w:w w:val="107"/>
        </w:rPr>
        <w:t>i</w:t>
      </w:r>
      <w:r w:rsidRPr="00C443D8">
        <w:rPr>
          <w:rFonts w:eastAsia="PMingLiU"/>
          <w:w w:val="137"/>
        </w:rPr>
        <w:t>n</w:t>
      </w:r>
      <w:r w:rsidRPr="00C443D8">
        <w:rPr>
          <w:rFonts w:eastAsia="PMingLiU"/>
          <w:spacing w:val="1"/>
          <w:w w:val="128"/>
        </w:rPr>
        <w:t>v</w:t>
      </w:r>
      <w:r w:rsidRPr="00C443D8">
        <w:rPr>
          <w:rFonts w:eastAsia="PMingLiU"/>
          <w:w w:val="146"/>
        </w:rPr>
        <w:t>e</w:t>
      </w:r>
      <w:r w:rsidRPr="00C443D8">
        <w:rPr>
          <w:rFonts w:eastAsia="PMingLiU"/>
          <w:w w:val="145"/>
        </w:rPr>
        <w:t>s</w:t>
      </w:r>
      <w:r w:rsidRPr="00C443D8">
        <w:rPr>
          <w:rFonts w:eastAsia="PMingLiU"/>
          <w:spacing w:val="3"/>
          <w:w w:val="154"/>
        </w:rPr>
        <w:t>t</w:t>
      </w:r>
      <w:r w:rsidRPr="00C443D8">
        <w:rPr>
          <w:rFonts w:eastAsia="PMingLiU"/>
          <w:w w:val="107"/>
        </w:rPr>
        <w:t>i</w:t>
      </w:r>
      <w:r w:rsidRPr="00C443D8">
        <w:rPr>
          <w:rFonts w:eastAsia="PMingLiU"/>
          <w:spacing w:val="-1"/>
          <w:w w:val="135"/>
        </w:rPr>
        <w:t>g</w:t>
      </w:r>
      <w:r w:rsidRPr="00C443D8">
        <w:rPr>
          <w:rFonts w:eastAsia="PMingLiU"/>
          <w:spacing w:val="1"/>
          <w:w w:val="147"/>
        </w:rPr>
        <w:t>a</w:t>
      </w:r>
      <w:r w:rsidRPr="00C443D8">
        <w:rPr>
          <w:rFonts w:eastAsia="PMingLiU"/>
          <w:spacing w:val="2"/>
          <w:w w:val="127"/>
        </w:rPr>
        <w:t>c</w:t>
      </w:r>
      <w:r w:rsidRPr="00C443D8">
        <w:rPr>
          <w:rFonts w:eastAsia="PMingLiU"/>
          <w:w w:val="107"/>
        </w:rPr>
        <w:t>i</w:t>
      </w:r>
      <w:r w:rsidRPr="00C443D8">
        <w:rPr>
          <w:rFonts w:eastAsia="PMingLiU"/>
          <w:w w:val="134"/>
        </w:rPr>
        <w:t xml:space="preserve">ón </w:t>
      </w:r>
      <w:r w:rsidRPr="00C443D8">
        <w:rPr>
          <w:rFonts w:eastAsia="PMingLiU"/>
          <w:spacing w:val="45"/>
          <w:w w:val="134"/>
        </w:rPr>
        <w:t xml:space="preserve"> </w:t>
      </w:r>
      <w:r w:rsidRPr="00C443D8">
        <w:rPr>
          <w:rFonts w:eastAsia="PMingLiU"/>
          <w:spacing w:val="-1"/>
          <w:w w:val="141"/>
        </w:rPr>
        <w:t>p</w:t>
      </w:r>
      <w:r w:rsidRPr="00C443D8">
        <w:rPr>
          <w:rFonts w:eastAsia="PMingLiU"/>
          <w:spacing w:val="1"/>
          <w:w w:val="141"/>
        </w:rPr>
        <w:t>ar</w:t>
      </w:r>
      <w:r w:rsidRPr="00C443D8">
        <w:rPr>
          <w:rFonts w:eastAsia="PMingLiU"/>
          <w:w w:val="141"/>
        </w:rPr>
        <w:t xml:space="preserve">a </w:t>
      </w:r>
      <w:r w:rsidRPr="00C443D8">
        <w:rPr>
          <w:rFonts w:eastAsia="PMingLiU"/>
          <w:spacing w:val="9"/>
          <w:w w:val="141"/>
        </w:rPr>
        <w:t xml:space="preserve"> </w:t>
      </w:r>
      <w:r w:rsidRPr="00C443D8">
        <w:rPr>
          <w:rFonts w:eastAsia="PMingLiU"/>
          <w:w w:val="107"/>
        </w:rPr>
        <w:t>l</w:t>
      </w:r>
      <w:r w:rsidRPr="00C443D8">
        <w:rPr>
          <w:rFonts w:eastAsia="PMingLiU"/>
          <w:w w:val="147"/>
        </w:rPr>
        <w:t xml:space="preserve">a </w:t>
      </w:r>
      <w:r w:rsidRPr="00C443D8">
        <w:rPr>
          <w:rFonts w:eastAsia="PMingLiU"/>
          <w:spacing w:val="47"/>
          <w:w w:val="147"/>
        </w:rPr>
        <w:t xml:space="preserve"> </w:t>
      </w:r>
      <w:r w:rsidRPr="00C443D8">
        <w:rPr>
          <w:rFonts w:eastAsia="PMingLiU"/>
          <w:spacing w:val="2"/>
          <w:w w:val="116"/>
        </w:rPr>
        <w:t>D</w:t>
      </w:r>
      <w:r w:rsidRPr="00C443D8">
        <w:rPr>
          <w:rFonts w:eastAsia="PMingLiU"/>
          <w:w w:val="146"/>
        </w:rPr>
        <w:t>e</w:t>
      </w:r>
      <w:r w:rsidRPr="00C443D8">
        <w:rPr>
          <w:rFonts w:eastAsia="PMingLiU"/>
          <w:spacing w:val="-1"/>
          <w:w w:val="114"/>
        </w:rPr>
        <w:t>f</w:t>
      </w:r>
      <w:r w:rsidRPr="00C443D8">
        <w:rPr>
          <w:rFonts w:eastAsia="PMingLiU"/>
          <w:spacing w:val="2"/>
          <w:w w:val="146"/>
        </w:rPr>
        <w:t>e</w:t>
      </w:r>
      <w:r w:rsidRPr="00C443D8">
        <w:rPr>
          <w:rFonts w:eastAsia="PMingLiU"/>
          <w:w w:val="137"/>
        </w:rPr>
        <w:t>n</w:t>
      </w:r>
      <w:r w:rsidRPr="00C443D8">
        <w:rPr>
          <w:rFonts w:eastAsia="PMingLiU"/>
          <w:spacing w:val="2"/>
          <w:w w:val="145"/>
        </w:rPr>
        <w:t>s</w:t>
      </w:r>
      <w:r w:rsidRPr="00C443D8">
        <w:rPr>
          <w:rFonts w:eastAsia="PMingLiU"/>
          <w:spacing w:val="-2"/>
          <w:w w:val="131"/>
        </w:rPr>
        <w:t>o</w:t>
      </w:r>
      <w:r w:rsidRPr="00C443D8">
        <w:rPr>
          <w:rFonts w:eastAsia="PMingLiU"/>
          <w:spacing w:val="1"/>
          <w:w w:val="139"/>
        </w:rPr>
        <w:t>r</w:t>
      </w:r>
      <w:r w:rsidRPr="00C443D8">
        <w:rPr>
          <w:rFonts w:eastAsia="PMingLiU"/>
          <w:w w:val="96"/>
        </w:rPr>
        <w:t>í</w:t>
      </w:r>
      <w:r w:rsidRPr="00C443D8">
        <w:rPr>
          <w:rFonts w:eastAsia="PMingLiU"/>
          <w:w w:val="147"/>
        </w:rPr>
        <w:t xml:space="preserve">a   </w:t>
      </w:r>
      <w:r w:rsidRPr="00C443D8">
        <w:rPr>
          <w:rFonts w:eastAsia="PMingLiU"/>
          <w:spacing w:val="-3"/>
          <w:w w:val="135"/>
        </w:rPr>
        <w:t>d</w:t>
      </w:r>
      <w:r w:rsidRPr="00C443D8">
        <w:rPr>
          <w:rFonts w:eastAsia="PMingLiU"/>
          <w:spacing w:val="2"/>
          <w:w w:val="146"/>
        </w:rPr>
        <w:t>e</w:t>
      </w:r>
      <w:r w:rsidRPr="00C443D8">
        <w:rPr>
          <w:rFonts w:eastAsia="PMingLiU"/>
          <w:w w:val="107"/>
        </w:rPr>
        <w:t xml:space="preserve">l </w:t>
      </w:r>
      <w:r w:rsidRPr="00C443D8">
        <w:rPr>
          <w:rFonts w:eastAsia="PMingLiU"/>
          <w:spacing w:val="45"/>
          <w:w w:val="107"/>
        </w:rPr>
        <w:t xml:space="preserve"> </w:t>
      </w:r>
      <w:r w:rsidRPr="00C443D8">
        <w:rPr>
          <w:rFonts w:eastAsia="PMingLiU"/>
          <w:spacing w:val="1"/>
          <w:w w:val="117"/>
        </w:rPr>
        <w:t>P</w:t>
      </w:r>
      <w:r w:rsidRPr="00C443D8">
        <w:rPr>
          <w:rFonts w:eastAsia="PMingLiU"/>
          <w:spacing w:val="2"/>
          <w:w w:val="137"/>
        </w:rPr>
        <w:t>u</w:t>
      </w:r>
      <w:r w:rsidRPr="00C443D8">
        <w:rPr>
          <w:rFonts w:eastAsia="PMingLiU"/>
          <w:spacing w:val="2"/>
          <w:w w:val="146"/>
        </w:rPr>
        <w:t>e</w:t>
      </w:r>
      <w:r w:rsidRPr="00C443D8">
        <w:rPr>
          <w:rFonts w:eastAsia="PMingLiU"/>
          <w:spacing w:val="-2"/>
          <w:w w:val="135"/>
        </w:rPr>
        <w:t>b</w:t>
      </w:r>
      <w:r w:rsidRPr="00C443D8">
        <w:rPr>
          <w:rFonts w:eastAsia="PMingLiU"/>
          <w:w w:val="107"/>
        </w:rPr>
        <w:t>l</w:t>
      </w:r>
      <w:r w:rsidRPr="00C443D8">
        <w:rPr>
          <w:rFonts w:eastAsia="PMingLiU"/>
          <w:w w:val="131"/>
        </w:rPr>
        <w:t xml:space="preserve">o </w:t>
      </w:r>
      <w:r w:rsidRPr="00C443D8">
        <w:rPr>
          <w:rFonts w:eastAsia="PMingLiU"/>
          <w:spacing w:val="48"/>
          <w:w w:val="131"/>
        </w:rPr>
        <w:t xml:space="preserve"> </w:t>
      </w:r>
      <w:r w:rsidRPr="00C443D8">
        <w:rPr>
          <w:rFonts w:eastAsia="PMingLiU"/>
          <w:spacing w:val="-1"/>
          <w:w w:val="135"/>
        </w:rPr>
        <w:t>d</w:t>
      </w:r>
      <w:r w:rsidRPr="00C443D8">
        <w:rPr>
          <w:rFonts w:eastAsia="PMingLiU"/>
          <w:w w:val="146"/>
        </w:rPr>
        <w:t xml:space="preserve">e </w:t>
      </w:r>
      <w:r w:rsidRPr="00C443D8">
        <w:rPr>
          <w:rFonts w:eastAsia="PMingLiU"/>
          <w:w w:val="133"/>
        </w:rPr>
        <w:t>E</w:t>
      </w:r>
      <w:r w:rsidRPr="00C443D8">
        <w:rPr>
          <w:rFonts w:eastAsia="PMingLiU"/>
          <w:spacing w:val="3"/>
          <w:w w:val="133"/>
        </w:rPr>
        <w:t>c</w:t>
      </w:r>
      <w:r w:rsidRPr="00C443D8">
        <w:rPr>
          <w:rFonts w:eastAsia="PMingLiU"/>
          <w:spacing w:val="-4"/>
          <w:w w:val="133"/>
        </w:rPr>
        <w:t>u</w:t>
      </w:r>
      <w:r w:rsidRPr="00C443D8">
        <w:rPr>
          <w:rFonts w:eastAsia="PMingLiU"/>
          <w:spacing w:val="5"/>
          <w:w w:val="133"/>
        </w:rPr>
        <w:t>a</w:t>
      </w:r>
      <w:r w:rsidRPr="00C443D8">
        <w:rPr>
          <w:rFonts w:eastAsia="PMingLiU"/>
          <w:spacing w:val="-4"/>
          <w:w w:val="133"/>
        </w:rPr>
        <w:t>d</w:t>
      </w:r>
      <w:r w:rsidRPr="00C443D8">
        <w:rPr>
          <w:rFonts w:eastAsia="PMingLiU"/>
          <w:w w:val="133"/>
        </w:rPr>
        <w:t>o</w:t>
      </w:r>
      <w:r w:rsidRPr="00C443D8">
        <w:rPr>
          <w:rFonts w:eastAsia="PMingLiU"/>
          <w:spacing w:val="1"/>
          <w:w w:val="133"/>
        </w:rPr>
        <w:t>r</w:t>
      </w:r>
      <w:r w:rsidRPr="00C443D8">
        <w:rPr>
          <w:rFonts w:eastAsia="PMingLiU"/>
          <w:w w:val="133"/>
        </w:rPr>
        <w:t>,</w:t>
      </w:r>
      <w:r w:rsidRPr="00C443D8">
        <w:rPr>
          <w:rFonts w:eastAsia="PMingLiU"/>
          <w:spacing w:val="8"/>
          <w:w w:val="133"/>
        </w:rPr>
        <w:t xml:space="preserve"> </w:t>
      </w:r>
      <w:r w:rsidRPr="00C443D8">
        <w:rPr>
          <w:rFonts w:eastAsia="PMingLiU"/>
          <w:spacing w:val="-1"/>
          <w:w w:val="138"/>
        </w:rPr>
        <w:t>2</w:t>
      </w:r>
      <w:r w:rsidRPr="00C443D8">
        <w:rPr>
          <w:rFonts w:eastAsia="PMingLiU"/>
          <w:spacing w:val="2"/>
          <w:w w:val="138"/>
        </w:rPr>
        <w:t>0</w:t>
      </w:r>
      <w:r w:rsidRPr="00C443D8">
        <w:rPr>
          <w:rFonts w:eastAsia="PMingLiU"/>
          <w:spacing w:val="-1"/>
          <w:w w:val="138"/>
        </w:rPr>
        <w:t>03</w:t>
      </w:r>
      <w:r w:rsidRPr="00C443D8">
        <w:rPr>
          <w:rFonts w:eastAsia="PMingLiU"/>
          <w:w w:val="157"/>
        </w:rPr>
        <w:t>.</w:t>
      </w:r>
      <w:r w:rsidRPr="00C443D8">
        <w:rPr>
          <w:b/>
          <w:bCs/>
        </w:rPr>
        <w:t xml:space="preserve"> </w:t>
      </w:r>
    </w:p>
    <w:p w:rsidR="000C65D8" w:rsidRPr="00BC052F" w:rsidRDefault="000C65D8" w:rsidP="000C65D8">
      <w:pPr>
        <w:widowControl w:val="0"/>
        <w:autoSpaceDE w:val="0"/>
        <w:autoSpaceDN w:val="0"/>
        <w:adjustRightInd w:val="0"/>
        <w:spacing w:before="44"/>
        <w:ind w:right="-194"/>
        <w:jc w:val="both"/>
        <w:rPr>
          <w:bCs/>
        </w:rPr>
      </w:pPr>
      <w:r w:rsidRPr="00BC052F">
        <w:rPr>
          <w:bCs/>
        </w:rPr>
        <w:t xml:space="preserve">http://www.visionesalternativas.com/militarizacion/articulos/pcolom/AE0311.pdf. </w:t>
      </w:r>
    </w:p>
    <w:p w:rsidR="00A634E0" w:rsidRPr="00BC052F" w:rsidRDefault="00A634E0" w:rsidP="00A634E0">
      <w:pPr>
        <w:jc w:val="both"/>
      </w:pPr>
    </w:p>
    <w:p w:rsidR="00A634E0" w:rsidRPr="00BC052F" w:rsidRDefault="00A634E0" w:rsidP="00A634E0">
      <w:pPr>
        <w:jc w:val="both"/>
      </w:pPr>
      <w:r w:rsidRPr="00BC052F">
        <w:t>Muntean, N., M. Jermini, et al. (2003).</w:t>
      </w:r>
      <w:r w:rsidRPr="005C0C7B">
        <w:rPr>
          <w:b/>
          <w:kern w:val="36"/>
          <w:shd w:val="clear" w:color="auto" w:fill="E6ECF9"/>
        </w:rPr>
        <w:t>Evaluación de la exposición dietética a algunos contaminantes orgánicos persistentes en la República de Karakalpakstán de Uzbekistán</w:t>
      </w:r>
      <w:r w:rsidRPr="00BC052F">
        <w:rPr>
          <w:kern w:val="36"/>
        </w:rPr>
        <w:t xml:space="preserve"> </w:t>
      </w:r>
      <w:r w:rsidRPr="00BC052F">
        <w:t xml:space="preserve">.Environ Health Perspect 111 (10): 1306-11. </w:t>
      </w:r>
    </w:p>
    <w:p w:rsidR="00A634E0" w:rsidRPr="00BC052F" w:rsidRDefault="00A634E0" w:rsidP="005C0C7B">
      <w:pPr>
        <w:jc w:val="both"/>
        <w:rPr>
          <w:bCs/>
        </w:rPr>
      </w:pPr>
    </w:p>
    <w:p w:rsidR="00ED7184" w:rsidRPr="005C0C7B" w:rsidRDefault="00ED7184" w:rsidP="005C0C7B">
      <w:pPr>
        <w:jc w:val="both"/>
        <w:rPr>
          <w:rFonts w:ascii="Tahoma" w:hAnsi="Tahoma" w:cs="Tahoma"/>
          <w:color w:val="000000"/>
          <w:sz w:val="22"/>
          <w:szCs w:val="22"/>
        </w:rPr>
      </w:pPr>
      <w:r w:rsidRPr="005C0C7B">
        <w:rPr>
          <w:rFonts w:ascii="Tahoma" w:hAnsi="Tahoma" w:cs="Tahoma"/>
          <w:color w:val="000000"/>
          <w:sz w:val="22"/>
          <w:szCs w:val="22"/>
        </w:rPr>
        <w:t>P</w:t>
      </w:r>
      <w:r w:rsidR="00DA6CB9" w:rsidRPr="005C0C7B">
        <w:rPr>
          <w:rFonts w:ascii="Tahoma" w:hAnsi="Tahoma" w:cs="Tahoma"/>
          <w:color w:val="000000"/>
          <w:sz w:val="22"/>
          <w:szCs w:val="22"/>
        </w:rPr>
        <w:t>estemer</w:t>
      </w:r>
      <w:r w:rsidRPr="005C0C7B">
        <w:rPr>
          <w:rFonts w:ascii="Tahoma" w:hAnsi="Tahoma" w:cs="Tahoma"/>
          <w:color w:val="000000"/>
          <w:sz w:val="22"/>
          <w:szCs w:val="22"/>
        </w:rPr>
        <w:t>, W.; Bischoff, G.; S</w:t>
      </w:r>
      <w:r w:rsidR="00DA6CB9" w:rsidRPr="005C0C7B">
        <w:rPr>
          <w:rFonts w:ascii="Tahoma" w:hAnsi="Tahoma" w:cs="Tahoma"/>
          <w:color w:val="000000"/>
          <w:sz w:val="22"/>
          <w:szCs w:val="22"/>
        </w:rPr>
        <w:t>uss</w:t>
      </w:r>
      <w:r w:rsidRPr="005C0C7B">
        <w:rPr>
          <w:rFonts w:ascii="Tahoma" w:hAnsi="Tahoma" w:cs="Tahoma"/>
          <w:color w:val="000000"/>
          <w:sz w:val="22"/>
          <w:szCs w:val="22"/>
        </w:rPr>
        <w:t xml:space="preserve">, A. </w:t>
      </w:r>
      <w:r w:rsidRPr="005C0C7B">
        <w:rPr>
          <w:rStyle w:val="Textoennegrita"/>
          <w:rFonts w:ascii="Tahoma" w:hAnsi="Tahoma" w:cs="Tahoma"/>
          <w:color w:val="000000"/>
          <w:sz w:val="22"/>
          <w:szCs w:val="22"/>
        </w:rPr>
        <w:t xml:space="preserve">Química-Biológica control de los plaguicidas en las aguas superficiales </w:t>
      </w:r>
      <w:r w:rsidR="00DA6CB9" w:rsidRPr="005C0C7B">
        <w:rPr>
          <w:rStyle w:val="Textoennegrita"/>
          <w:rFonts w:ascii="Tahoma" w:hAnsi="Tahoma" w:cs="Tahoma"/>
          <w:color w:val="000000"/>
          <w:sz w:val="22"/>
          <w:szCs w:val="22"/>
        </w:rPr>
        <w:t>–</w:t>
      </w:r>
      <w:r w:rsidRPr="005C0C7B">
        <w:rPr>
          <w:rStyle w:val="Textoennegrita"/>
          <w:rFonts w:ascii="Tahoma" w:hAnsi="Tahoma" w:cs="Tahoma"/>
          <w:color w:val="000000"/>
          <w:sz w:val="22"/>
          <w:szCs w:val="22"/>
        </w:rPr>
        <w:t xml:space="preserve"> I</w:t>
      </w:r>
      <w:r w:rsidR="00DA6CB9" w:rsidRPr="005C0C7B">
        <w:rPr>
          <w:rStyle w:val="Textoennegrita"/>
          <w:rFonts w:ascii="Tahoma" w:hAnsi="Tahoma" w:cs="Tahoma"/>
          <w:color w:val="000000"/>
          <w:sz w:val="22"/>
          <w:szCs w:val="22"/>
        </w:rPr>
        <w:t>ntroducción y concepción</w:t>
      </w:r>
      <w:r w:rsidRPr="005C0C7B">
        <w:rPr>
          <w:rStyle w:val="Textoennegrita"/>
          <w:rFonts w:ascii="Tahoma" w:hAnsi="Tahoma" w:cs="Tahoma"/>
          <w:b w:val="0"/>
          <w:color w:val="000000"/>
          <w:sz w:val="22"/>
          <w:szCs w:val="22"/>
        </w:rPr>
        <w:t>.Química XII Simposio de plaguicidas</w:t>
      </w:r>
      <w:r w:rsidRPr="005C0C7B">
        <w:rPr>
          <w:rFonts w:ascii="Tahoma" w:hAnsi="Tahoma" w:cs="Tahoma"/>
          <w:color w:val="000000"/>
          <w:sz w:val="22"/>
          <w:szCs w:val="22"/>
        </w:rPr>
        <w:t xml:space="preserve"> .4.6.2003. str. 757-766.</w:t>
      </w:r>
    </w:p>
    <w:p w:rsidR="00D20D5B" w:rsidRDefault="00D20D5B" w:rsidP="00D20D5B">
      <w:pPr>
        <w:shd w:val="clear" w:color="auto" w:fill="FFFFFF"/>
        <w:spacing w:line="300" w:lineRule="atLeast"/>
        <w:textAlignment w:val="baseline"/>
        <w:rPr>
          <w:rFonts w:ascii="inherit" w:hAnsi="inherit" w:cs="Helvetica"/>
          <w:color w:val="00B050"/>
          <w:sz w:val="21"/>
          <w:szCs w:val="21"/>
          <w:bdr w:val="none" w:sz="0" w:space="0" w:color="auto" w:frame="1"/>
          <w:lang w:eastAsia="es-AR"/>
        </w:rPr>
      </w:pPr>
    </w:p>
    <w:p w:rsidR="00D20D5B" w:rsidRPr="00D20D5B" w:rsidRDefault="00D20D5B" w:rsidP="00D20D5B">
      <w:pPr>
        <w:shd w:val="clear" w:color="auto" w:fill="FFFFFF"/>
        <w:spacing w:line="300" w:lineRule="atLeast"/>
        <w:textAlignment w:val="baseline"/>
        <w:rPr>
          <w:rFonts w:ascii="Helvetica" w:hAnsi="Helvetica" w:cs="Helvetica"/>
          <w:color w:val="000000" w:themeColor="text1"/>
          <w:lang w:eastAsia="es-AR"/>
        </w:rPr>
      </w:pPr>
      <w:r w:rsidRPr="00D20D5B">
        <w:rPr>
          <w:rFonts w:ascii="inherit" w:hAnsi="inherit" w:cs="Helvetica"/>
          <w:color w:val="000000" w:themeColor="text1"/>
          <w:bdr w:val="none" w:sz="0" w:space="0" w:color="auto" w:frame="1"/>
          <w:lang w:eastAsia="es-AR"/>
        </w:rPr>
        <w:t>Pieniazek D, Bukowska B, Duda W. (2003) [</w:t>
      </w:r>
      <w:r w:rsidRPr="00D20D5B">
        <w:rPr>
          <w:rFonts w:ascii="inherit" w:hAnsi="inherit" w:cs="Helvetica"/>
          <w:b/>
          <w:color w:val="000000" w:themeColor="text1"/>
          <w:bdr w:val="none" w:sz="0" w:space="0" w:color="auto" w:frame="1"/>
          <w:lang w:eastAsia="es-AR"/>
        </w:rPr>
        <w:t>glifosato - un pesticida no tóxico</w:t>
      </w:r>
      <w:r w:rsidRPr="00D20D5B">
        <w:rPr>
          <w:rFonts w:ascii="inherit" w:hAnsi="inherit" w:cs="Helvetica"/>
          <w:color w:val="000000" w:themeColor="text1"/>
          <w:bdr w:val="none" w:sz="0" w:space="0" w:color="auto" w:frame="1"/>
          <w:lang w:eastAsia="es-AR"/>
        </w:rPr>
        <w:t>?].</w:t>
      </w:r>
      <w:r w:rsidRPr="00D20D5B">
        <w:rPr>
          <w:rFonts w:ascii="inherit" w:hAnsi="inherit" w:cs="Helvetica"/>
          <w:color w:val="000000" w:themeColor="text1"/>
          <w:lang w:eastAsia="es-AR"/>
        </w:rPr>
        <w:t> </w:t>
      </w:r>
      <w:r w:rsidRPr="00D20D5B">
        <w:rPr>
          <w:rFonts w:ascii="inherit" w:hAnsi="inherit" w:cs="Helvetica"/>
          <w:color w:val="000000" w:themeColor="text1"/>
          <w:bdr w:val="none" w:sz="0" w:space="0" w:color="auto" w:frame="1"/>
          <w:lang w:eastAsia="es-AR"/>
        </w:rPr>
        <w:t>Med Pr.; 54 (6) :579-83.</w:t>
      </w:r>
      <w:r w:rsidRPr="00D20D5B">
        <w:rPr>
          <w:rFonts w:ascii="inherit" w:hAnsi="inherit" w:cs="Helvetica"/>
          <w:color w:val="000000" w:themeColor="text1"/>
          <w:lang w:eastAsia="es-AR"/>
        </w:rPr>
        <w:t> </w:t>
      </w:r>
    </w:p>
    <w:p w:rsidR="00ED7184" w:rsidRDefault="00ED7184" w:rsidP="000C65D8">
      <w:pPr>
        <w:jc w:val="both"/>
        <w:rPr>
          <w:shd w:val="clear" w:color="auto" w:fill="E6ECF9"/>
        </w:rPr>
      </w:pPr>
    </w:p>
    <w:p w:rsidR="00ED7184" w:rsidRDefault="00ED7184" w:rsidP="000C65D8">
      <w:pPr>
        <w:jc w:val="both"/>
        <w:rPr>
          <w:shd w:val="clear" w:color="auto" w:fill="E6ECF9"/>
        </w:rPr>
      </w:pPr>
    </w:p>
    <w:p w:rsidR="000C65D8" w:rsidRPr="00BC052F" w:rsidRDefault="000C65D8" w:rsidP="000C65D8">
      <w:pPr>
        <w:jc w:val="both"/>
        <w:rPr>
          <w:bCs/>
        </w:rPr>
      </w:pPr>
      <w:r w:rsidRPr="00BC052F">
        <w:rPr>
          <w:shd w:val="clear" w:color="auto" w:fill="E6ECF9"/>
        </w:rPr>
        <w:t xml:space="preserve">Qiao D, Seidler FJ, Tate CA, MM Cousins, Slotkin TA: </w:t>
      </w:r>
      <w:r w:rsidR="00BC052F" w:rsidRPr="005C0C7B">
        <w:rPr>
          <w:rStyle w:val="Textoennegrita"/>
          <w:shd w:val="clear" w:color="auto" w:fill="E6ECF9"/>
        </w:rPr>
        <w:t>C</w:t>
      </w:r>
      <w:r w:rsidRPr="005C0C7B">
        <w:rPr>
          <w:rStyle w:val="Textoennegrita"/>
          <w:shd w:val="clear" w:color="auto" w:fill="E6ECF9"/>
        </w:rPr>
        <w:t>lorpirifos exposición fetal: efectos adversos en el desarrollo de las células cerebrales y los biomarcadores colinérgicos surgen después del nacimiento y continúan en la adolescencia y la adultez.</w:t>
      </w:r>
      <w:r w:rsidRPr="005C0C7B">
        <w:rPr>
          <w:shd w:val="clear" w:color="auto" w:fill="E6ECF9"/>
        </w:rPr>
        <w:t xml:space="preserve"> </w:t>
      </w:r>
      <w:r w:rsidRPr="005C0C7B">
        <w:rPr>
          <w:rStyle w:val="nfasis"/>
          <w:vanish/>
          <w:shd w:val="clear" w:color="auto" w:fill="E6ECF9"/>
        </w:rPr>
        <w:t>Environ Health Perspect</w:t>
      </w:r>
      <w:r w:rsidRPr="005C0C7B">
        <w:rPr>
          <w:rStyle w:val="google-src-text1"/>
          <w:shd w:val="clear" w:color="auto" w:fill="E6ECF9"/>
        </w:rPr>
        <w:t xml:space="preserve"> 2003, </w:t>
      </w:r>
      <w:r w:rsidRPr="005C0C7B">
        <w:rPr>
          <w:rStyle w:val="Textoennegrita"/>
          <w:vanish/>
          <w:shd w:val="clear" w:color="auto" w:fill="E6ECF9"/>
        </w:rPr>
        <w:t>111 :</w:t>
      </w:r>
      <w:r w:rsidRPr="005C0C7B">
        <w:rPr>
          <w:rStyle w:val="google-src-text1"/>
          <w:shd w:val="clear" w:color="auto" w:fill="E6ECF9"/>
        </w:rPr>
        <w:t xml:space="preserve"> 536-44. </w:t>
      </w:r>
      <w:hyperlink r:id="rId2661" w:tgtFrame="_blank" w:history="1">
        <w:r w:rsidRPr="005C0C7B">
          <w:rPr>
            <w:rStyle w:val="Hipervnculo"/>
            <w:vanish/>
            <w:color w:val="auto"/>
            <w:u w:val="none"/>
            <w:shd w:val="clear" w:color="auto" w:fill="E6ECF9"/>
          </w:rPr>
          <w:t>PubMed Abstract</w:t>
        </w:r>
      </w:hyperlink>
      <w:r w:rsidRPr="005C0C7B">
        <w:rPr>
          <w:rStyle w:val="google-src-text1"/>
          <w:shd w:val="clear" w:color="auto" w:fill="E6ECF9"/>
        </w:rPr>
        <w:t xml:space="preserve"> | </w:t>
      </w:r>
      <w:hyperlink r:id="rId2662" w:tgtFrame="_blank" w:history="1">
        <w:r w:rsidRPr="005C0C7B">
          <w:rPr>
            <w:rStyle w:val="Hipervnculo"/>
            <w:vanish/>
            <w:color w:val="auto"/>
            <w:u w:val="none"/>
            <w:shd w:val="clear" w:color="auto" w:fill="E6ECF9"/>
          </w:rPr>
          <w:t>Publisher Full Text</w:t>
        </w:r>
      </w:hyperlink>
      <w:r w:rsidRPr="005C0C7B">
        <w:rPr>
          <w:rStyle w:val="google-src-text1"/>
          <w:shd w:val="clear" w:color="auto" w:fill="E6ECF9"/>
        </w:rPr>
        <w:t xml:space="preserve"> | </w:t>
      </w:r>
      <w:hyperlink r:id="rId2663" w:tgtFrame="_blank" w:history="1">
        <w:r w:rsidRPr="005C0C7B">
          <w:rPr>
            <w:rStyle w:val="Hipervnculo"/>
            <w:vanish/>
            <w:color w:val="auto"/>
            <w:u w:val="none"/>
            <w:shd w:val="clear" w:color="auto" w:fill="E6ECF9"/>
          </w:rPr>
          <w:t>PubMed Central Full Text</w:t>
        </w:r>
      </w:hyperlink>
      <w:r w:rsidRPr="005C0C7B">
        <w:rPr>
          <w:shd w:val="clear" w:color="auto" w:fill="E6ECF9"/>
        </w:rPr>
        <w:t xml:space="preserve"> </w:t>
      </w:r>
      <w:r w:rsidRPr="00BA4F77">
        <w:rPr>
          <w:rStyle w:val="nfasis"/>
          <w:shd w:val="clear" w:color="auto" w:fill="E6ECF9"/>
          <w:lang w:val="es-AR"/>
        </w:rPr>
        <w:t>Environ Health Perspectives</w:t>
      </w:r>
      <w:r w:rsidRPr="00BA4F77">
        <w:rPr>
          <w:shd w:val="clear" w:color="auto" w:fill="E6ECF9"/>
          <w:lang w:val="es-AR"/>
        </w:rPr>
        <w:t xml:space="preserve"> 2003, </w:t>
      </w:r>
      <w:r w:rsidRPr="00BA4F77">
        <w:rPr>
          <w:rStyle w:val="Textoennegrita"/>
          <w:b w:val="0"/>
          <w:shd w:val="clear" w:color="auto" w:fill="E6ECF9"/>
          <w:lang w:val="es-AR"/>
        </w:rPr>
        <w:t>111</w:t>
      </w:r>
      <w:r w:rsidRPr="00BA4F77">
        <w:rPr>
          <w:rStyle w:val="Textoennegrita"/>
          <w:shd w:val="clear" w:color="auto" w:fill="E6ECF9"/>
          <w:lang w:val="es-AR"/>
        </w:rPr>
        <w:t>:.</w:t>
      </w:r>
      <w:r w:rsidRPr="00BA4F77">
        <w:rPr>
          <w:shd w:val="clear" w:color="auto" w:fill="E6ECF9"/>
          <w:lang w:val="es-AR"/>
        </w:rPr>
        <w:t xml:space="preserve"> </w:t>
      </w:r>
      <w:r w:rsidRPr="00BC052F">
        <w:rPr>
          <w:shd w:val="clear" w:color="auto" w:fill="E6ECF9"/>
        </w:rPr>
        <w:t>536-44.</w:t>
      </w:r>
    </w:p>
    <w:p w:rsidR="00A634E0" w:rsidRPr="00BC052F" w:rsidRDefault="006359CD" w:rsidP="004F0E29">
      <w:pPr>
        <w:shd w:val="clear" w:color="auto" w:fill="FFFFFF"/>
        <w:spacing w:line="432" w:lineRule="atLeast"/>
      </w:pPr>
      <w:hyperlink r:id="rId2664" w:history="1">
        <w:r w:rsidR="00A634E0" w:rsidRPr="00BC052F">
          <w:rPr>
            <w:rStyle w:val="Hipervnculo"/>
            <w:vanish/>
            <w:color w:val="auto"/>
            <w:u w:val="none"/>
          </w:rPr>
          <w:t>Mills PK</w:t>
        </w:r>
      </w:hyperlink>
      <w:r w:rsidR="00A634E0" w:rsidRPr="00BC052F">
        <w:rPr>
          <w:rStyle w:val="google-src-text1"/>
        </w:rPr>
        <w:t xml:space="preserve"> , </w:t>
      </w:r>
      <w:hyperlink r:id="rId2665" w:history="1">
        <w:r w:rsidR="00A634E0" w:rsidRPr="00BC052F">
          <w:rPr>
            <w:rStyle w:val="Hipervnculo"/>
            <w:vanish/>
            <w:color w:val="auto"/>
            <w:u w:val="none"/>
          </w:rPr>
          <w:t>Yang R</w:t>
        </w:r>
      </w:hyperlink>
      <w:r w:rsidR="00A634E0" w:rsidRPr="00BC052F">
        <w:rPr>
          <w:rStyle w:val="google-src-text1"/>
        </w:rPr>
        <w:t xml:space="preserve"> .</w:t>
      </w:r>
    </w:p>
    <w:p w:rsidR="00A634E0" w:rsidRPr="00BC052F" w:rsidRDefault="00A634E0" w:rsidP="00A634E0">
      <w:pPr>
        <w:widowControl w:val="0"/>
        <w:autoSpaceDE w:val="0"/>
        <w:autoSpaceDN w:val="0"/>
        <w:adjustRightInd w:val="0"/>
        <w:spacing w:before="208"/>
        <w:ind w:right="-123"/>
        <w:jc w:val="both"/>
        <w:rPr>
          <w:bCs/>
        </w:rPr>
      </w:pPr>
      <w:r w:rsidRPr="00BC052F">
        <w:rPr>
          <w:bCs/>
        </w:rPr>
        <w:t>Ramirez Duarte W.F.;</w:t>
      </w:r>
      <w:r w:rsidR="00841C54">
        <w:rPr>
          <w:bCs/>
        </w:rPr>
        <w:t xml:space="preserve"> </w:t>
      </w:r>
      <w:r w:rsidRPr="00BC052F">
        <w:rPr>
          <w:bCs/>
        </w:rPr>
        <w:t>Rodon Barragan I.S.;</w:t>
      </w:r>
      <w:r w:rsidR="00AB22C6">
        <w:rPr>
          <w:bCs/>
        </w:rPr>
        <w:t xml:space="preserve"> </w:t>
      </w:r>
      <w:r w:rsidRPr="00BC052F">
        <w:rPr>
          <w:bCs/>
        </w:rPr>
        <w:t>Eslava Mocha.</w:t>
      </w:r>
      <w:r w:rsidRPr="005C0C7B">
        <w:rPr>
          <w:b/>
          <w:bCs/>
        </w:rPr>
        <w:t>Efectos del glifosato (GP) con énfasis en organismos acuaticos.</w:t>
      </w:r>
      <w:r w:rsidRPr="00BC052F">
        <w:rPr>
          <w:bCs/>
        </w:rPr>
        <w:t>Orinoquia,2003,</w:t>
      </w:r>
      <w:r w:rsidR="005C0C7B">
        <w:rPr>
          <w:bCs/>
        </w:rPr>
        <w:t xml:space="preserve"> </w:t>
      </w:r>
      <w:r w:rsidRPr="00BC052F">
        <w:rPr>
          <w:bCs/>
        </w:rPr>
        <w:t>vol.7,N°1-2,PP 70-100.</w:t>
      </w:r>
    </w:p>
    <w:p w:rsidR="000C65D8" w:rsidRPr="00BC052F" w:rsidRDefault="000C65D8" w:rsidP="000C65D8">
      <w:pPr>
        <w:jc w:val="both"/>
        <w:rPr>
          <w:bCs/>
        </w:rPr>
      </w:pPr>
    </w:p>
    <w:p w:rsidR="000C65D8" w:rsidRPr="00BC052F" w:rsidRDefault="005C0C7B" w:rsidP="000C65D8">
      <w:pPr>
        <w:jc w:val="both"/>
        <w:rPr>
          <w:bCs/>
          <w:lang w:val="en-US"/>
        </w:rPr>
      </w:pPr>
      <w:r>
        <w:rPr>
          <w:bCs/>
          <w:lang w:val="en-US"/>
        </w:rPr>
        <w:t>Relyea Rick A</w:t>
      </w:r>
      <w:r w:rsidR="000C65D8" w:rsidRPr="00BC052F">
        <w:rPr>
          <w:bCs/>
          <w:lang w:val="en-US"/>
        </w:rPr>
        <w:t>.</w:t>
      </w:r>
      <w:r w:rsidR="000C65D8" w:rsidRPr="005C0C7B">
        <w:rPr>
          <w:b/>
          <w:bCs/>
          <w:lang w:val="en-US"/>
        </w:rPr>
        <w:t>Predator cues and pesticides:A double dose of  danger for amphibians</w:t>
      </w:r>
      <w:r w:rsidR="000C65D8" w:rsidRPr="00BC052F">
        <w:rPr>
          <w:bCs/>
          <w:lang w:val="en-US"/>
        </w:rPr>
        <w:t>.Ecological Application, 13 (6) 2003,pp.1515-1521.</w:t>
      </w:r>
    </w:p>
    <w:p w:rsidR="004F0E29" w:rsidRPr="00BC052F" w:rsidRDefault="004F0E29" w:rsidP="004F0E29">
      <w:pPr>
        <w:jc w:val="both"/>
        <w:rPr>
          <w:lang w:val="en-US"/>
        </w:rPr>
      </w:pPr>
    </w:p>
    <w:p w:rsidR="004F0E29" w:rsidRPr="00BC052F" w:rsidRDefault="004F0E29" w:rsidP="004F0E29">
      <w:pPr>
        <w:jc w:val="both"/>
      </w:pPr>
      <w:r w:rsidRPr="00BC052F">
        <w:t xml:space="preserve">Ribas-Fito, N., E. Cardo, et al. </w:t>
      </w:r>
      <w:r w:rsidRPr="00BC052F">
        <w:rPr>
          <w:lang w:val="en-US"/>
        </w:rPr>
        <w:t xml:space="preserve">(2003). </w:t>
      </w:r>
      <w:r w:rsidRPr="005C0C7B">
        <w:rPr>
          <w:b/>
          <w:lang w:val="en-US"/>
        </w:rPr>
        <w:t>"Breastfeeding, exposure to organochlorine compounds, and neurodevelopment in infants."</w:t>
      </w:r>
      <w:r w:rsidRPr="00BC052F">
        <w:rPr>
          <w:lang w:val="en-US"/>
        </w:rPr>
        <w:t xml:space="preserve"> </w:t>
      </w:r>
      <w:r w:rsidRPr="00BC052F">
        <w:t xml:space="preserve">Pediatrics 111 (5 Pt 1): e580-5. </w:t>
      </w:r>
    </w:p>
    <w:p w:rsidR="000C65D8" w:rsidRPr="00BC052F" w:rsidRDefault="000C65D8" w:rsidP="000C65D8">
      <w:pPr>
        <w:jc w:val="both"/>
      </w:pPr>
    </w:p>
    <w:p w:rsidR="000C65D8" w:rsidRPr="00BC052F" w:rsidRDefault="006359CD" w:rsidP="000C65D8">
      <w:pPr>
        <w:jc w:val="both"/>
        <w:rPr>
          <w:bCs/>
        </w:rPr>
      </w:pPr>
      <w:hyperlink r:id="rId2666" w:history="1">
        <w:r w:rsidR="000C65D8" w:rsidRPr="00BC052F">
          <w:rPr>
            <w:rStyle w:val="Hipervnculo"/>
            <w:color w:val="auto"/>
            <w:u w:val="none"/>
          </w:rPr>
          <w:t>Ricceri L</w:t>
        </w:r>
      </w:hyperlink>
      <w:r w:rsidR="000C65D8" w:rsidRPr="00BC052F">
        <w:t xml:space="preserve"> , </w:t>
      </w:r>
      <w:hyperlink r:id="rId2667" w:history="1">
        <w:r w:rsidR="000C65D8" w:rsidRPr="00BC052F">
          <w:rPr>
            <w:rStyle w:val="Hipervnculo"/>
            <w:color w:val="auto"/>
            <w:u w:val="none"/>
          </w:rPr>
          <w:t>N Markina</w:t>
        </w:r>
      </w:hyperlink>
      <w:r w:rsidR="000C65D8" w:rsidRPr="00BC052F">
        <w:t xml:space="preserve"> , </w:t>
      </w:r>
      <w:hyperlink r:id="rId2668" w:history="1">
        <w:r w:rsidR="000C65D8" w:rsidRPr="00BC052F">
          <w:rPr>
            <w:rStyle w:val="Hipervnculo"/>
            <w:color w:val="auto"/>
            <w:u w:val="none"/>
          </w:rPr>
          <w:t>Valanzano A</w:t>
        </w:r>
      </w:hyperlink>
      <w:r w:rsidR="000C65D8" w:rsidRPr="00BC052F">
        <w:t xml:space="preserve"> , </w:t>
      </w:r>
      <w:hyperlink r:id="rId2669" w:history="1">
        <w:r w:rsidR="000C65D8" w:rsidRPr="00BC052F">
          <w:rPr>
            <w:rStyle w:val="Hipervnculo"/>
            <w:color w:val="auto"/>
            <w:u w:val="none"/>
          </w:rPr>
          <w:t>S Fortuna</w:t>
        </w:r>
      </w:hyperlink>
      <w:r w:rsidR="000C65D8" w:rsidRPr="00BC052F">
        <w:t xml:space="preserve"> , </w:t>
      </w:r>
      <w:hyperlink r:id="rId2670" w:history="1">
        <w:r w:rsidR="000C65D8" w:rsidRPr="00BC052F">
          <w:rPr>
            <w:rStyle w:val="Hipervnculo"/>
            <w:color w:val="auto"/>
            <w:u w:val="none"/>
          </w:rPr>
          <w:t>Cometa MF</w:t>
        </w:r>
      </w:hyperlink>
      <w:r w:rsidR="000C65D8" w:rsidRPr="00BC052F">
        <w:t xml:space="preserve"> , </w:t>
      </w:r>
      <w:hyperlink r:id="rId2671" w:history="1">
        <w:r w:rsidR="000C65D8" w:rsidRPr="00BC052F">
          <w:rPr>
            <w:rStyle w:val="Hipervnculo"/>
            <w:color w:val="auto"/>
            <w:u w:val="none"/>
          </w:rPr>
          <w:t>Meneguz A</w:t>
        </w:r>
      </w:hyperlink>
      <w:r w:rsidR="000C65D8" w:rsidRPr="00BC052F">
        <w:t xml:space="preserve"> , </w:t>
      </w:r>
      <w:hyperlink r:id="rId2672" w:history="1">
        <w:r w:rsidR="000C65D8" w:rsidRPr="00BC052F">
          <w:rPr>
            <w:rStyle w:val="Hipervnculo"/>
            <w:color w:val="auto"/>
            <w:u w:val="none"/>
          </w:rPr>
          <w:t>G Calamandrei</w:t>
        </w:r>
      </w:hyperlink>
      <w:r w:rsidR="000C65D8" w:rsidRPr="00BC052F">
        <w:rPr>
          <w:bCs/>
        </w:rPr>
        <w:t>.</w:t>
      </w:r>
      <w:r w:rsidR="000C65D8" w:rsidRPr="005C0C7B">
        <w:rPr>
          <w:b/>
        </w:rPr>
        <w:t>La exposición al clorpirifos desarrollo altera la reactividad a los estímulos ambientales y sociales en ratones adolescentes.</w:t>
      </w:r>
      <w:r w:rsidR="000C65D8" w:rsidRPr="00BC052F">
        <w:t xml:space="preserve"> </w:t>
      </w:r>
      <w:hyperlink r:id="rId2673" w:anchor="#" w:tooltip="Toxicology and Applied Pharmacology." w:history="1">
        <w:r w:rsidR="000C65D8" w:rsidRPr="00BC052F">
          <w:rPr>
            <w:rStyle w:val="Hipervnculo"/>
            <w:color w:val="auto"/>
            <w:u w:val="none"/>
          </w:rPr>
          <w:t>Toxicol APPL Pharmacol.</w:t>
        </w:r>
      </w:hyperlink>
      <w:r w:rsidR="005C0C7B">
        <w:t xml:space="preserve"> 2003 Sep 15; 191 (3)</w:t>
      </w:r>
      <w:r w:rsidR="000C65D8" w:rsidRPr="00BC052F">
        <w:t>:189-201.</w:t>
      </w:r>
    </w:p>
    <w:p w:rsidR="004F0E29" w:rsidRPr="00C443D8" w:rsidRDefault="004F0E29" w:rsidP="004F0E29">
      <w:pPr>
        <w:jc w:val="both"/>
        <w:rPr>
          <w:b/>
          <w:bCs/>
        </w:rPr>
      </w:pPr>
    </w:p>
    <w:p w:rsidR="004F0E29" w:rsidRPr="00FA5C89" w:rsidRDefault="004F0E29" w:rsidP="004F0E29">
      <w:pPr>
        <w:jc w:val="both"/>
      </w:pPr>
      <w:r w:rsidRPr="00FA5C89">
        <w:rPr>
          <w:bCs/>
          <w:shd w:val="clear" w:color="auto" w:fill="E6ECF9"/>
        </w:rPr>
        <w:t>Robin M. Whyatt and et al</w:t>
      </w:r>
      <w:r w:rsidRPr="00FA5C89">
        <w:rPr>
          <w:rStyle w:val="google-src-text1"/>
        </w:rPr>
        <w:t>Robin M Whyatt, Dana B Barr, David E Camann, Patrick L Kinney, John R Barr, Howard F Andrews, Lori A Hoepner, Robin Garfinkel, Yair Hazi, Andria Reyes, Judyth Ramirez, Yesenia Cosme, and Frederica P Perera</w:t>
      </w:r>
      <w:r w:rsidRPr="00FA5C89">
        <w:t>.</w:t>
      </w:r>
      <w:r w:rsidRPr="005C0C7B">
        <w:rPr>
          <w:b/>
          <w:bCs/>
          <w:shd w:val="clear" w:color="auto" w:fill="E6ECF9"/>
        </w:rPr>
        <w:t>Contemporánea-el uso de plaguicidas en muestras de aire durante el embarazo y las muestras de sangre durante el parto entre las madres y los recién nacidos minoría urbana.</w:t>
      </w:r>
      <w:r w:rsidRPr="00FA5C89">
        <w:rPr>
          <w:bCs/>
        </w:rPr>
        <w:t xml:space="preserve"> </w:t>
      </w:r>
      <w:r w:rsidRPr="00FA5C89">
        <w:rPr>
          <w:rStyle w:val="citation-abbreviation2"/>
        </w:rPr>
        <w:t>Environ Health Perspectives</w:t>
      </w:r>
      <w:r w:rsidRPr="00FA5C89">
        <w:t xml:space="preserve"> </w:t>
      </w:r>
      <w:r w:rsidRPr="00FA5C89">
        <w:rPr>
          <w:rStyle w:val="citation-publication-date"/>
        </w:rPr>
        <w:t>mayo de 2003,</w:t>
      </w:r>
      <w:r w:rsidRPr="00FA5C89">
        <w:t xml:space="preserve"> </w:t>
      </w:r>
      <w:r w:rsidRPr="00FA5C89">
        <w:rPr>
          <w:rStyle w:val="citation-volume"/>
        </w:rPr>
        <w:t>111</w:t>
      </w:r>
      <w:r w:rsidRPr="00FA5C89">
        <w:t xml:space="preserve"> </w:t>
      </w:r>
      <w:r w:rsidRPr="00FA5C89">
        <w:rPr>
          <w:rStyle w:val="citation-issue"/>
        </w:rPr>
        <w:t>(5):</w:t>
      </w:r>
      <w:r w:rsidRPr="00FA5C89">
        <w:rPr>
          <w:rStyle w:val="citation-flpages"/>
        </w:rPr>
        <w:t xml:space="preserve"> 749-756.</w:t>
      </w:r>
    </w:p>
    <w:p w:rsidR="0044061E" w:rsidRDefault="0044061E" w:rsidP="0044061E">
      <w:pPr>
        <w:shd w:val="clear" w:color="auto" w:fill="FFFFFF"/>
      </w:pPr>
    </w:p>
    <w:p w:rsidR="0044061E" w:rsidRPr="0044061E" w:rsidRDefault="006359CD" w:rsidP="001549E8">
      <w:pPr>
        <w:shd w:val="clear" w:color="auto" w:fill="FFFFFF"/>
        <w:jc w:val="both"/>
        <w:rPr>
          <w:rFonts w:ascii="Arial" w:hAnsi="Arial" w:cs="Arial"/>
          <w:color w:val="000000"/>
          <w:lang w:val="en-US" w:eastAsia="es-AR"/>
        </w:rPr>
      </w:pPr>
      <w:hyperlink r:id="rId2674" w:history="1">
        <w:r w:rsidR="0044061E" w:rsidRPr="0044061E">
          <w:rPr>
            <w:rFonts w:ascii="Arial" w:hAnsi="Arial" w:cs="Arial"/>
            <w:color w:val="660066"/>
            <w:lang w:val="es-AR" w:eastAsia="es-AR"/>
          </w:rPr>
          <w:t>Rooney AA</w:t>
        </w:r>
      </w:hyperlink>
      <w:r w:rsidR="0044061E">
        <w:t>,</w:t>
      </w:r>
      <w:r w:rsidR="0044061E" w:rsidRPr="0044061E">
        <w:rPr>
          <w:rFonts w:ascii="Arial" w:hAnsi="Arial" w:cs="Arial"/>
          <w:color w:val="000000"/>
          <w:lang w:val="es-AR" w:eastAsia="es-AR"/>
        </w:rPr>
        <w:t>  </w:t>
      </w:r>
      <w:hyperlink r:id="rId2675" w:history="1">
        <w:r w:rsidR="0044061E" w:rsidRPr="0044061E">
          <w:rPr>
            <w:rFonts w:ascii="Arial" w:hAnsi="Arial" w:cs="Arial"/>
            <w:color w:val="660066"/>
            <w:lang w:val="es-AR" w:eastAsia="es-AR"/>
          </w:rPr>
          <w:t>Bermúdez DS</w:t>
        </w:r>
      </w:hyperlink>
      <w:r w:rsidR="0044061E" w:rsidRPr="0044061E">
        <w:rPr>
          <w:rFonts w:ascii="Arial" w:hAnsi="Arial" w:cs="Arial"/>
          <w:color w:val="000000"/>
          <w:lang w:val="es-AR" w:eastAsia="es-AR"/>
        </w:rPr>
        <w:t> , </w:t>
      </w:r>
      <w:hyperlink r:id="rId2676" w:history="1">
        <w:r w:rsidR="0044061E" w:rsidRPr="0044061E">
          <w:rPr>
            <w:rFonts w:ascii="Arial" w:hAnsi="Arial" w:cs="Arial"/>
            <w:color w:val="660066"/>
            <w:lang w:val="es-AR" w:eastAsia="es-AR"/>
          </w:rPr>
          <w:t>Guillette LJ Jr</w:t>
        </w:r>
      </w:hyperlink>
      <w:r w:rsidR="0044061E" w:rsidRPr="0044061E">
        <w:rPr>
          <w:rFonts w:ascii="Arial" w:hAnsi="Arial" w:cs="Arial"/>
          <w:color w:val="000000"/>
          <w:lang w:val="es-AR" w:eastAsia="es-AR"/>
        </w:rPr>
        <w:t> .</w:t>
      </w:r>
      <w:r w:rsidR="0044061E" w:rsidRPr="005C0C7B">
        <w:rPr>
          <w:rFonts w:ascii="Arial" w:hAnsi="Arial" w:cs="Arial"/>
          <w:b/>
          <w:bCs/>
          <w:color w:val="000000"/>
          <w:kern w:val="36"/>
          <w:lang w:eastAsia="es-AR"/>
        </w:rPr>
        <w:t>Histología Alteración del timo y el bazo en cocodrilos juveniles estadounidenses contaminantes expuestos.</w:t>
      </w:r>
      <w:r w:rsidR="0044061E" w:rsidRPr="005C0C7B">
        <w:rPr>
          <w:rFonts w:ascii="Arial" w:hAnsi="Arial" w:cs="Arial"/>
          <w:b/>
          <w:color w:val="000000"/>
          <w:lang w:eastAsia="es-AR"/>
        </w:rPr>
        <w:t xml:space="preserve"> </w:t>
      </w:r>
      <w:hyperlink r:id="rId2677" w:tooltip="Diario de la morfología." w:history="1">
        <w:r w:rsidR="0044061E" w:rsidRPr="005C0C7B">
          <w:rPr>
            <w:rFonts w:ascii="Arial" w:hAnsi="Arial" w:cs="Arial"/>
            <w:color w:val="660066"/>
            <w:lang w:eastAsia="es-AR"/>
          </w:rPr>
          <w:t> </w:t>
        </w:r>
        <w:r w:rsidR="0044061E" w:rsidRPr="005C0C7B">
          <w:rPr>
            <w:rFonts w:ascii="Arial" w:hAnsi="Arial" w:cs="Arial"/>
            <w:color w:val="660066"/>
            <w:lang w:val="en-US" w:eastAsia="es-AR"/>
          </w:rPr>
          <w:t>J Morphol</w:t>
        </w:r>
      </w:hyperlink>
      <w:r w:rsidR="0044061E" w:rsidRPr="00BA4F77">
        <w:rPr>
          <w:rFonts w:ascii="Arial" w:hAnsi="Arial" w:cs="Arial"/>
          <w:color w:val="000000"/>
          <w:sz w:val="20"/>
          <w:lang w:val="en-US" w:eastAsia="es-AR"/>
        </w:rPr>
        <w:t> 2003 Jun; 256 (3):349-59.</w:t>
      </w:r>
    </w:p>
    <w:p w:rsidR="00393D9B" w:rsidRPr="00BA4F77" w:rsidRDefault="00393D9B" w:rsidP="00393D9B">
      <w:pPr>
        <w:rPr>
          <w:rStyle w:val="notranslate"/>
          <w:rFonts w:ascii="Arial" w:hAnsi="Arial" w:cs="Arial"/>
          <w:sz w:val="20"/>
          <w:szCs w:val="20"/>
          <w:lang w:val="en-US"/>
        </w:rPr>
      </w:pPr>
    </w:p>
    <w:p w:rsidR="00393D9B" w:rsidRPr="00086376" w:rsidRDefault="006359CD" w:rsidP="00393D9B">
      <w:pPr>
        <w:rPr>
          <w:rFonts w:ascii="Arial" w:hAnsi="Arial" w:cs="Arial"/>
          <w:sz w:val="20"/>
          <w:szCs w:val="20"/>
          <w:lang w:val="es-AR"/>
        </w:rPr>
      </w:pPr>
      <w:hyperlink r:id="rId2678" w:history="1">
        <w:r w:rsidR="00393D9B" w:rsidRPr="003F12E6">
          <w:rPr>
            <w:rStyle w:val="notranslate"/>
            <w:rFonts w:ascii="Arial" w:hAnsi="Arial" w:cs="Arial"/>
            <w:color w:val="2F4A8B"/>
            <w:sz w:val="20"/>
            <w:szCs w:val="20"/>
            <w:lang w:val="en-US"/>
          </w:rPr>
          <w:t>Salameh PR</w:t>
        </w:r>
      </w:hyperlink>
      <w:r w:rsidR="00393D9B" w:rsidRPr="003F12E6">
        <w:rPr>
          <w:rStyle w:val="notranslate"/>
          <w:rFonts w:ascii="Arial" w:hAnsi="Arial" w:cs="Arial"/>
          <w:sz w:val="20"/>
          <w:szCs w:val="20"/>
          <w:lang w:val="en-US"/>
        </w:rPr>
        <w:t xml:space="preserve"> , </w:t>
      </w:r>
      <w:hyperlink r:id="rId2679" w:history="1">
        <w:r w:rsidR="00393D9B" w:rsidRPr="003F12E6">
          <w:rPr>
            <w:rStyle w:val="notranslate"/>
            <w:rFonts w:ascii="Arial" w:hAnsi="Arial" w:cs="Arial"/>
            <w:color w:val="2F4A8B"/>
            <w:sz w:val="20"/>
            <w:szCs w:val="20"/>
            <w:lang w:val="en-US"/>
          </w:rPr>
          <w:t>Baldi I</w:t>
        </w:r>
      </w:hyperlink>
      <w:r w:rsidR="00393D9B" w:rsidRPr="003F12E6">
        <w:rPr>
          <w:rStyle w:val="notranslate"/>
          <w:rFonts w:ascii="Arial" w:hAnsi="Arial" w:cs="Arial"/>
          <w:sz w:val="20"/>
          <w:szCs w:val="20"/>
          <w:lang w:val="en-US"/>
        </w:rPr>
        <w:t xml:space="preserve"> , </w:t>
      </w:r>
      <w:hyperlink r:id="rId2680" w:history="1">
        <w:r w:rsidR="00393D9B" w:rsidRPr="003F12E6">
          <w:rPr>
            <w:rStyle w:val="notranslate"/>
            <w:rFonts w:ascii="Arial" w:hAnsi="Arial" w:cs="Arial"/>
            <w:color w:val="2F4A8B"/>
            <w:sz w:val="20"/>
            <w:szCs w:val="20"/>
            <w:lang w:val="en-US"/>
          </w:rPr>
          <w:t>Brochard P</w:t>
        </w:r>
      </w:hyperlink>
      <w:r w:rsidR="00393D9B" w:rsidRPr="003F12E6">
        <w:rPr>
          <w:rStyle w:val="notranslate"/>
          <w:rFonts w:ascii="Arial" w:hAnsi="Arial" w:cs="Arial"/>
          <w:sz w:val="20"/>
          <w:szCs w:val="20"/>
          <w:lang w:val="en-US"/>
        </w:rPr>
        <w:t xml:space="preserve"> , </w:t>
      </w:r>
      <w:hyperlink r:id="rId2681" w:history="1">
        <w:r w:rsidR="00393D9B" w:rsidRPr="003F12E6">
          <w:rPr>
            <w:rStyle w:val="notranslate"/>
            <w:rFonts w:ascii="Arial" w:hAnsi="Arial" w:cs="Arial"/>
            <w:color w:val="2F4A8B"/>
            <w:sz w:val="20"/>
            <w:szCs w:val="20"/>
            <w:lang w:val="en-US"/>
          </w:rPr>
          <w:t>Raherison C</w:t>
        </w:r>
      </w:hyperlink>
      <w:r w:rsidR="00393D9B" w:rsidRPr="003F12E6">
        <w:rPr>
          <w:rStyle w:val="notranslate"/>
          <w:rFonts w:ascii="Arial" w:hAnsi="Arial" w:cs="Arial"/>
          <w:sz w:val="20"/>
          <w:szCs w:val="20"/>
          <w:lang w:val="en-US"/>
        </w:rPr>
        <w:t xml:space="preserve"> , </w:t>
      </w:r>
      <w:hyperlink r:id="rId2682" w:history="1">
        <w:r w:rsidR="00393D9B" w:rsidRPr="003F12E6">
          <w:rPr>
            <w:rStyle w:val="notranslate"/>
            <w:rFonts w:ascii="Arial" w:hAnsi="Arial" w:cs="Arial"/>
            <w:color w:val="2F4A8B"/>
            <w:sz w:val="20"/>
            <w:szCs w:val="20"/>
            <w:lang w:val="en-US"/>
          </w:rPr>
          <w:t>Abi Saleh B</w:t>
        </w:r>
      </w:hyperlink>
      <w:r w:rsidR="00393D9B" w:rsidRPr="003F12E6">
        <w:rPr>
          <w:rStyle w:val="notranslate"/>
          <w:rFonts w:ascii="Arial" w:hAnsi="Arial" w:cs="Arial"/>
          <w:sz w:val="20"/>
          <w:szCs w:val="20"/>
          <w:lang w:val="en-US"/>
        </w:rPr>
        <w:t xml:space="preserve"> , </w:t>
      </w:r>
      <w:hyperlink r:id="rId2683" w:history="1">
        <w:r w:rsidR="00393D9B" w:rsidRPr="003F12E6">
          <w:rPr>
            <w:rStyle w:val="notranslate"/>
            <w:rFonts w:ascii="Arial" w:hAnsi="Arial" w:cs="Arial"/>
            <w:color w:val="2F4A8B"/>
            <w:sz w:val="20"/>
            <w:szCs w:val="20"/>
            <w:lang w:val="en-US"/>
          </w:rPr>
          <w:t>Salamon R</w:t>
        </w:r>
      </w:hyperlink>
      <w:r w:rsidR="00393D9B" w:rsidRPr="003F12E6">
        <w:rPr>
          <w:rStyle w:val="notranslate"/>
          <w:rFonts w:ascii="Arial" w:hAnsi="Arial" w:cs="Arial"/>
          <w:sz w:val="20"/>
          <w:szCs w:val="20"/>
          <w:lang w:val="en-US"/>
        </w:rPr>
        <w:t xml:space="preserve"> .</w:t>
      </w:r>
      <w:r w:rsidR="00393D9B" w:rsidRPr="003F12E6">
        <w:rPr>
          <w:rFonts w:ascii="Arial" w:hAnsi="Arial" w:cs="Arial"/>
          <w:sz w:val="20"/>
          <w:szCs w:val="20"/>
          <w:lang w:val="en-US"/>
        </w:rPr>
        <w:t xml:space="preserve"> </w:t>
      </w:r>
      <w:r w:rsidR="00393D9B">
        <w:rPr>
          <w:rStyle w:val="notranslate"/>
          <w:rFonts w:ascii="Arial" w:hAnsi="Arial" w:cs="Arial"/>
          <w:sz w:val="28"/>
          <w:szCs w:val="28"/>
        </w:rPr>
        <w:t>Los síntomas respiratorios en los niños y la exposición a los pesticidas.</w:t>
      </w:r>
      <w:r w:rsidR="00393D9B">
        <w:rPr>
          <w:rFonts w:ascii="Arial" w:hAnsi="Arial" w:cs="Arial"/>
          <w:sz w:val="28"/>
          <w:szCs w:val="28"/>
        </w:rPr>
        <w:t xml:space="preserve"> </w:t>
      </w:r>
      <w:hyperlink r:id="rId2684" w:tooltip="La European Respiratory Journal." w:history="1">
        <w:r w:rsidR="00393D9B" w:rsidRPr="00086376">
          <w:rPr>
            <w:rStyle w:val="notranslate"/>
            <w:rFonts w:ascii="Arial" w:hAnsi="Arial" w:cs="Arial"/>
            <w:color w:val="2F4A8B"/>
            <w:sz w:val="20"/>
            <w:szCs w:val="20"/>
            <w:lang w:val="es-AR"/>
          </w:rPr>
          <w:t>Eur Respir J</w:t>
        </w:r>
        <w:r w:rsidR="00393D9B" w:rsidRPr="00086376">
          <w:rPr>
            <w:rStyle w:val="notranslate"/>
            <w:rFonts w:ascii="Arial" w:hAnsi="Arial" w:cs="Arial"/>
            <w:color w:val="2F4A8B"/>
            <w:sz w:val="20"/>
            <w:szCs w:val="20"/>
            <w:u w:val="single"/>
            <w:lang w:val="es-AR"/>
          </w:rPr>
          <w:t>.</w:t>
        </w:r>
      </w:hyperlink>
      <w:r w:rsidR="00393D9B" w:rsidRPr="00086376">
        <w:rPr>
          <w:rStyle w:val="notranslate"/>
          <w:rFonts w:ascii="Arial" w:hAnsi="Arial" w:cs="Arial"/>
          <w:sz w:val="20"/>
          <w:szCs w:val="20"/>
          <w:lang w:val="es-AR"/>
        </w:rPr>
        <w:t xml:space="preserve"> 2003 septiembre; 22 (3):507-12.</w:t>
      </w:r>
      <w:r w:rsidR="00393D9B" w:rsidRPr="00086376">
        <w:rPr>
          <w:rFonts w:ascii="Arial" w:hAnsi="Arial" w:cs="Arial"/>
          <w:sz w:val="20"/>
          <w:szCs w:val="20"/>
          <w:lang w:val="es-AR"/>
        </w:rPr>
        <w:t xml:space="preserve"> </w:t>
      </w:r>
    </w:p>
    <w:p w:rsidR="000C65D8" w:rsidRPr="00086376" w:rsidRDefault="000C65D8" w:rsidP="000C65D8">
      <w:pPr>
        <w:jc w:val="both"/>
        <w:rPr>
          <w:lang w:val="es-AR"/>
        </w:rPr>
      </w:pPr>
    </w:p>
    <w:p w:rsidR="000C65D8" w:rsidRPr="00FA5C89" w:rsidRDefault="000C65D8" w:rsidP="000C65D8">
      <w:pPr>
        <w:jc w:val="both"/>
        <w:rPr>
          <w:lang w:val="en-US"/>
        </w:rPr>
      </w:pPr>
      <w:r w:rsidRPr="00086376">
        <w:rPr>
          <w:lang w:val="es-AR"/>
        </w:rPr>
        <w:t xml:space="preserve">Sanghi, R., MK Pillai, et al. </w:t>
      </w:r>
      <w:r w:rsidRPr="00BE404A">
        <w:rPr>
          <w:lang w:val="en-US"/>
        </w:rPr>
        <w:t xml:space="preserve">(2003). </w:t>
      </w:r>
      <w:r w:rsidRPr="00FA5C89">
        <w:rPr>
          <w:lang w:val="en-US"/>
        </w:rPr>
        <w:t xml:space="preserve">"Organochlorine and organophosphorus pesticide residues in breast milk from Bhopal, Madhya Pradesh, India." Hum Exp Toxicol 22 (2): 73-6. </w:t>
      </w:r>
    </w:p>
    <w:p w:rsidR="004F0E29" w:rsidRPr="00FA5C89" w:rsidRDefault="004F0E29" w:rsidP="004F0E29">
      <w:pPr>
        <w:autoSpaceDE w:val="0"/>
        <w:autoSpaceDN w:val="0"/>
        <w:adjustRightInd w:val="0"/>
        <w:jc w:val="both"/>
        <w:rPr>
          <w:bCs/>
          <w:lang w:val="en-US"/>
        </w:rPr>
      </w:pPr>
    </w:p>
    <w:p w:rsidR="004F0E29" w:rsidRPr="00FA5C89" w:rsidRDefault="006359CD" w:rsidP="004F0E29">
      <w:pPr>
        <w:autoSpaceDE w:val="0"/>
        <w:autoSpaceDN w:val="0"/>
        <w:adjustRightInd w:val="0"/>
        <w:jc w:val="both"/>
        <w:rPr>
          <w:bCs/>
        </w:rPr>
      </w:pPr>
      <w:hyperlink r:id="rId2685" w:history="1">
        <w:r w:rsidR="004F0E29" w:rsidRPr="00FA5C89">
          <w:rPr>
            <w:rStyle w:val="Hipervnculo"/>
            <w:bCs/>
            <w:color w:val="auto"/>
            <w:u w:val="none"/>
            <w:lang w:val="en-US"/>
          </w:rPr>
          <w:t>S</w:t>
        </w:r>
        <w:r w:rsidR="00462690">
          <w:rPr>
            <w:rStyle w:val="Hipervnculo"/>
            <w:bCs/>
            <w:color w:val="auto"/>
            <w:u w:val="none"/>
            <w:lang w:val="en-US"/>
          </w:rPr>
          <w:t>chreinemachers</w:t>
        </w:r>
        <w:r w:rsidR="004F0E29" w:rsidRPr="00FA5C89">
          <w:rPr>
            <w:rStyle w:val="Hipervnculo"/>
            <w:bCs/>
            <w:color w:val="auto"/>
            <w:u w:val="none"/>
            <w:lang w:val="en-US"/>
          </w:rPr>
          <w:t xml:space="preserve"> DM</w:t>
        </w:r>
      </w:hyperlink>
      <w:r w:rsidR="004F0E29" w:rsidRPr="00FA5C89">
        <w:rPr>
          <w:bCs/>
          <w:lang w:val="en-US"/>
        </w:rPr>
        <w:t>. and et al. Birth malformations and other adverse perinatal outcomes in four U.S. Wheat-producing states.</w:t>
      </w:r>
      <w:hyperlink r:id="rId2686" w:tooltip="Environmental health perspectives." w:history="1">
        <w:r w:rsidR="004F0E29" w:rsidRPr="00FA5C89">
          <w:rPr>
            <w:rStyle w:val="Hipervnculo"/>
            <w:bCs/>
            <w:color w:val="auto"/>
            <w:u w:val="none"/>
          </w:rPr>
          <w:t>Environ Health Perspect.</w:t>
        </w:r>
      </w:hyperlink>
      <w:r w:rsidR="004F0E29" w:rsidRPr="00FA5C89">
        <w:rPr>
          <w:bCs/>
        </w:rPr>
        <w:t xml:space="preserve"> 2003 Jul;111(9):1259-64.</w:t>
      </w:r>
    </w:p>
    <w:p w:rsidR="0020600B" w:rsidRDefault="0020600B" w:rsidP="0020600B"/>
    <w:p w:rsidR="0020600B" w:rsidRDefault="0020600B" w:rsidP="0020600B"/>
    <w:p w:rsidR="0020600B" w:rsidRPr="0020600B" w:rsidRDefault="0020600B" w:rsidP="0020600B">
      <w:r w:rsidRPr="0020600B">
        <w:t>Selim HM. Selim HM. .</w:t>
      </w:r>
      <w:hyperlink r:id="rId2687" w:history="1">
        <w:r w:rsidRPr="00C20373">
          <w:rPr>
            <w:b/>
          </w:rPr>
          <w:t>La retención y las pérdidas por escorrentía de la atrazina y el metribuzin en el suelo.</w:t>
        </w:r>
      </w:hyperlink>
      <w:r w:rsidRPr="00B807B3">
        <w:t xml:space="preserve"> </w:t>
      </w:r>
      <w:r w:rsidRPr="0020600B">
        <w:t>J Environ Qual. 2003 May-Jun;32(3):10</w:t>
      </w:r>
      <w:r w:rsidRPr="00BA4F77">
        <w:rPr>
          <w:lang w:val="es-AR"/>
        </w:rPr>
        <w:t xml:space="preserve">58-71. </w:t>
      </w:r>
    </w:p>
    <w:p w:rsidR="004F0E29" w:rsidRPr="00BA4F77" w:rsidRDefault="004F0E29" w:rsidP="004F0E29">
      <w:pPr>
        <w:widowControl w:val="0"/>
        <w:autoSpaceDE w:val="0"/>
        <w:autoSpaceDN w:val="0"/>
        <w:adjustRightInd w:val="0"/>
        <w:spacing w:before="41"/>
        <w:ind w:right="-190"/>
        <w:jc w:val="both"/>
        <w:rPr>
          <w:lang w:val="es-AR"/>
        </w:rPr>
      </w:pPr>
    </w:p>
    <w:p w:rsidR="004F0E29" w:rsidRPr="00FA5C89" w:rsidRDefault="006359CD" w:rsidP="004F0E29">
      <w:pPr>
        <w:widowControl w:val="0"/>
        <w:autoSpaceDE w:val="0"/>
        <w:autoSpaceDN w:val="0"/>
        <w:adjustRightInd w:val="0"/>
        <w:spacing w:before="41"/>
        <w:ind w:right="-190"/>
        <w:jc w:val="both"/>
        <w:rPr>
          <w:bCs/>
          <w:lang w:val="en-US"/>
        </w:rPr>
      </w:pPr>
      <w:hyperlink r:id="rId2688" w:history="1">
        <w:r w:rsidR="004F0E29" w:rsidRPr="00FA5C89">
          <w:rPr>
            <w:rStyle w:val="Hipervnculo"/>
            <w:color w:val="auto"/>
            <w:u w:val="none"/>
          </w:rPr>
          <w:t>Siddiqui MK</w:t>
        </w:r>
      </w:hyperlink>
      <w:r w:rsidR="004F0E29" w:rsidRPr="00FA5C89">
        <w:t xml:space="preserve"> , </w:t>
      </w:r>
      <w:hyperlink r:id="rId2689" w:history="1">
        <w:r w:rsidR="004F0E29" w:rsidRPr="00FA5C89">
          <w:rPr>
            <w:rStyle w:val="Hipervnculo"/>
            <w:color w:val="auto"/>
            <w:u w:val="none"/>
          </w:rPr>
          <w:t>S Srivastava</w:t>
        </w:r>
      </w:hyperlink>
      <w:r w:rsidR="004F0E29" w:rsidRPr="00FA5C89">
        <w:t xml:space="preserve"> , </w:t>
      </w:r>
      <w:hyperlink r:id="rId2690" w:history="1">
        <w:r w:rsidR="004F0E29" w:rsidRPr="00FA5C89">
          <w:rPr>
            <w:rStyle w:val="Hipervnculo"/>
            <w:color w:val="auto"/>
            <w:u w:val="none"/>
          </w:rPr>
          <w:t>SP Srivastava</w:t>
        </w:r>
      </w:hyperlink>
      <w:r w:rsidR="004F0E29" w:rsidRPr="00FA5C89">
        <w:t xml:space="preserve"> , </w:t>
      </w:r>
      <w:hyperlink r:id="rId2691" w:history="1">
        <w:r w:rsidR="004F0E29" w:rsidRPr="00FA5C89">
          <w:rPr>
            <w:rStyle w:val="Hipervnculo"/>
            <w:color w:val="auto"/>
            <w:u w:val="none"/>
          </w:rPr>
          <w:t>PK Mehrotra</w:t>
        </w:r>
      </w:hyperlink>
      <w:r w:rsidR="004F0E29" w:rsidRPr="00FA5C89">
        <w:t xml:space="preserve"> , </w:t>
      </w:r>
      <w:hyperlink r:id="rId2692" w:history="1">
        <w:r w:rsidR="004F0E29" w:rsidRPr="00FA5C89">
          <w:rPr>
            <w:rStyle w:val="Hipervnculo"/>
            <w:color w:val="auto"/>
            <w:u w:val="none"/>
          </w:rPr>
          <w:t>N Mathur</w:t>
        </w:r>
      </w:hyperlink>
      <w:r w:rsidR="004F0E29" w:rsidRPr="00FA5C89">
        <w:t xml:space="preserve"> </w:t>
      </w:r>
      <w:r w:rsidR="004F0E29" w:rsidRPr="00FA5C89">
        <w:rPr>
          <w:bCs/>
        </w:rPr>
        <w:t>.</w:t>
      </w:r>
      <w:r w:rsidR="004F0E29" w:rsidRPr="00C20373">
        <w:rPr>
          <w:b/>
          <w:shd w:val="clear" w:color="auto" w:fill="E6ECF9"/>
        </w:rPr>
        <w:t>Persistencia de los plaguicidas clorados e intra-uterino retraso del crecimiento fetal: una posible asociación</w:t>
      </w:r>
      <w:r w:rsidR="004F0E29" w:rsidRPr="00FA5C89">
        <w:rPr>
          <w:shd w:val="clear" w:color="auto" w:fill="E6ECF9"/>
        </w:rPr>
        <w:t>.</w:t>
      </w:r>
      <w:r w:rsidR="004F0E29" w:rsidRPr="00FA5C89">
        <w:t xml:space="preserve"> </w:t>
      </w:r>
      <w:hyperlink r:id="rId2693" w:anchor="#" w:tooltip="Internacional de Archivos de la salud ocupacional y ambiental." w:history="1">
        <w:r w:rsidR="004F0E29" w:rsidRPr="00FA5C89">
          <w:rPr>
            <w:rStyle w:val="Hipervnculo"/>
            <w:color w:val="auto"/>
            <w:u w:val="none"/>
            <w:lang w:val="en-US"/>
          </w:rPr>
          <w:t>Int Arco Occup Environ Health.</w:t>
        </w:r>
      </w:hyperlink>
      <w:r w:rsidR="008C70AA">
        <w:rPr>
          <w:lang w:val="en-US"/>
        </w:rPr>
        <w:t xml:space="preserve"> 2003 Feb; 76 (1)</w:t>
      </w:r>
      <w:r w:rsidR="004F0E29" w:rsidRPr="00FA5C89">
        <w:rPr>
          <w:lang w:val="en-US"/>
        </w:rPr>
        <w:t>:75-80. Epub 2002 Oct 17.</w:t>
      </w:r>
    </w:p>
    <w:p w:rsidR="004F0E29" w:rsidRPr="00FA5C89" w:rsidRDefault="004F0E29" w:rsidP="00A634E0">
      <w:pPr>
        <w:widowControl w:val="0"/>
        <w:autoSpaceDE w:val="0"/>
        <w:autoSpaceDN w:val="0"/>
        <w:adjustRightInd w:val="0"/>
        <w:spacing w:before="208"/>
        <w:ind w:right="-123"/>
        <w:jc w:val="both"/>
        <w:rPr>
          <w:bCs/>
          <w:lang w:val="en-US"/>
        </w:rPr>
      </w:pPr>
    </w:p>
    <w:p w:rsidR="0000594D" w:rsidRDefault="00A634E0" w:rsidP="0000594D">
      <w:pPr>
        <w:widowControl w:val="0"/>
        <w:autoSpaceDE w:val="0"/>
        <w:autoSpaceDN w:val="0"/>
        <w:adjustRightInd w:val="0"/>
        <w:spacing w:before="208"/>
        <w:ind w:right="-123"/>
        <w:jc w:val="both"/>
        <w:rPr>
          <w:lang w:val="en-US"/>
        </w:rPr>
      </w:pPr>
      <w:r w:rsidRPr="00BA4F77">
        <w:rPr>
          <w:lang w:val="en-US"/>
        </w:rPr>
        <w:t xml:space="preserve">Simões, T., Teixeira, M. C., Fernandes, A. R. &amp; Sá-Correia, I. (2003). </w:t>
      </w:r>
      <w:r w:rsidRPr="00FA5C89">
        <w:rPr>
          <w:lang w:val="en-US"/>
        </w:rPr>
        <w:t xml:space="preserve">Adaptation of Saccharomyces cerevisiae to the herbicide 2,4-dichlorophenoxyacetic acid, mediatedby Msn2p- and Msn4p-regulated genes: Important role of SPI1, Applied and Environmental Microbiology Vol. 69(No. 7):4019-4028. </w:t>
      </w:r>
    </w:p>
    <w:p w:rsidR="000D5AA5" w:rsidRPr="00BA4F77" w:rsidRDefault="000D5AA5" w:rsidP="000D5AA5">
      <w:pPr>
        <w:rPr>
          <w:lang w:val="en-US"/>
        </w:rPr>
      </w:pPr>
    </w:p>
    <w:p w:rsidR="0000594D" w:rsidRPr="003936A8" w:rsidRDefault="006359CD" w:rsidP="000D5AA5">
      <w:pPr>
        <w:rPr>
          <w:lang w:val="en-US"/>
        </w:rPr>
      </w:pPr>
      <w:hyperlink r:id="rId2694" w:history="1">
        <w:r w:rsidR="000D5AA5" w:rsidRPr="003936A8">
          <w:rPr>
            <w:rStyle w:val="Hipervnculo"/>
            <w:u w:val="none"/>
            <w:lang w:val="en-US"/>
          </w:rPr>
          <w:t>Spalding RF</w:t>
        </w:r>
      </w:hyperlink>
      <w:r w:rsidR="000D5AA5" w:rsidRPr="003936A8">
        <w:rPr>
          <w:lang w:val="en-US"/>
        </w:rPr>
        <w:t xml:space="preserve"> , </w:t>
      </w:r>
      <w:hyperlink r:id="rId2695" w:history="1">
        <w:r w:rsidR="000D5AA5" w:rsidRPr="003936A8">
          <w:rPr>
            <w:rStyle w:val="Hipervnculo"/>
            <w:u w:val="none"/>
            <w:lang w:val="en-US"/>
          </w:rPr>
          <w:t>Exner</w:t>
        </w:r>
      </w:hyperlink>
      <w:r w:rsidR="000D5AA5" w:rsidRPr="003936A8">
        <w:rPr>
          <w:lang w:val="en-US"/>
        </w:rPr>
        <w:t xml:space="preserve"> ME  , </w:t>
      </w:r>
      <w:hyperlink r:id="rId2696" w:history="1">
        <w:r w:rsidR="000D5AA5" w:rsidRPr="003936A8">
          <w:rPr>
            <w:rStyle w:val="Hipervnculo"/>
            <w:u w:val="none"/>
            <w:lang w:val="en-US"/>
          </w:rPr>
          <w:t xml:space="preserve"> nieve</w:t>
        </w:r>
      </w:hyperlink>
      <w:r w:rsidR="003936A8" w:rsidRPr="003936A8">
        <w:rPr>
          <w:lang w:val="en-US"/>
        </w:rPr>
        <w:t xml:space="preserve"> DD</w:t>
      </w:r>
      <w:r w:rsidR="000D5AA5" w:rsidRPr="003936A8">
        <w:rPr>
          <w:lang w:val="en-US"/>
        </w:rPr>
        <w:t xml:space="preserve"> , </w:t>
      </w:r>
      <w:hyperlink r:id="rId2697" w:history="1">
        <w:r w:rsidR="000D5AA5" w:rsidRPr="003936A8">
          <w:rPr>
            <w:rStyle w:val="Hipervnculo"/>
            <w:u w:val="none"/>
            <w:lang w:val="en-US"/>
          </w:rPr>
          <w:t>Cassada</w:t>
        </w:r>
      </w:hyperlink>
      <w:r w:rsidR="003936A8" w:rsidRPr="003936A8">
        <w:rPr>
          <w:lang w:val="en-US"/>
        </w:rPr>
        <w:t xml:space="preserve"> DA </w:t>
      </w:r>
      <w:r w:rsidR="000D5AA5" w:rsidRPr="003936A8">
        <w:rPr>
          <w:lang w:val="en-US"/>
        </w:rPr>
        <w:t xml:space="preserve"> , </w:t>
      </w:r>
      <w:hyperlink r:id="rId2698" w:history="1">
        <w:r w:rsidR="000D5AA5" w:rsidRPr="003936A8">
          <w:rPr>
            <w:rStyle w:val="Hipervnculo"/>
            <w:u w:val="none"/>
            <w:lang w:val="en-US"/>
          </w:rPr>
          <w:t xml:space="preserve"> Burbach</w:t>
        </w:r>
      </w:hyperlink>
      <w:r w:rsidR="000D5AA5" w:rsidRPr="003936A8">
        <w:rPr>
          <w:lang w:val="en-US"/>
        </w:rPr>
        <w:t xml:space="preserve"> </w:t>
      </w:r>
      <w:r w:rsidR="003936A8" w:rsidRPr="003936A8">
        <w:rPr>
          <w:lang w:val="en-US"/>
        </w:rPr>
        <w:t>ME</w:t>
      </w:r>
      <w:r w:rsidR="000D5AA5" w:rsidRPr="003936A8">
        <w:rPr>
          <w:lang w:val="en-US"/>
        </w:rPr>
        <w:t xml:space="preserve">, </w:t>
      </w:r>
      <w:hyperlink r:id="rId2699" w:history="1">
        <w:r w:rsidR="000D5AA5" w:rsidRPr="003936A8">
          <w:rPr>
            <w:rStyle w:val="Hipervnculo"/>
            <w:u w:val="none"/>
            <w:lang w:val="en-US"/>
          </w:rPr>
          <w:t xml:space="preserve"> Monson</w:t>
        </w:r>
      </w:hyperlink>
      <w:r w:rsidR="003936A8" w:rsidRPr="003936A8">
        <w:rPr>
          <w:lang w:val="en-US"/>
        </w:rPr>
        <w:t xml:space="preserve"> SJ</w:t>
      </w:r>
      <w:r w:rsidR="000D5AA5" w:rsidRPr="003936A8">
        <w:rPr>
          <w:lang w:val="en-US"/>
        </w:rPr>
        <w:t xml:space="preserve">. </w:t>
      </w:r>
    </w:p>
    <w:p w:rsidR="0000594D" w:rsidRPr="00BA4F77" w:rsidRDefault="006359CD" w:rsidP="0000594D">
      <w:pPr>
        <w:rPr>
          <w:lang w:val="en-US"/>
        </w:rPr>
      </w:pPr>
      <w:hyperlink r:id="rId2700" w:history="1">
        <w:r w:rsidR="0000594D" w:rsidRPr="0000594D">
          <w:rPr>
            <w:rStyle w:val="Hipervnculo"/>
            <w:vanish/>
            <w:lang w:val="en-US"/>
          </w:rPr>
          <w:t>Spalding RF</w:t>
        </w:r>
      </w:hyperlink>
      <w:r w:rsidR="0000594D" w:rsidRPr="0000594D">
        <w:rPr>
          <w:rStyle w:val="google-src-text1"/>
          <w:lang w:val="en-US"/>
        </w:rPr>
        <w:t xml:space="preserve"> , </w:t>
      </w:r>
      <w:hyperlink r:id="rId2701" w:history="1">
        <w:r w:rsidR="0000594D" w:rsidRPr="0000594D">
          <w:rPr>
            <w:rStyle w:val="Hipervnculo"/>
            <w:vanish/>
            <w:lang w:val="en-US"/>
          </w:rPr>
          <w:t>Exner ME</w:t>
        </w:r>
      </w:hyperlink>
      <w:r w:rsidR="0000594D" w:rsidRPr="0000594D">
        <w:rPr>
          <w:rStyle w:val="google-src-text1"/>
          <w:lang w:val="en-US"/>
        </w:rPr>
        <w:t xml:space="preserve"> , </w:t>
      </w:r>
      <w:hyperlink r:id="rId2702" w:history="1">
        <w:r w:rsidR="0000594D" w:rsidRPr="000D5AA5">
          <w:rPr>
            <w:rStyle w:val="Hipervnculo"/>
            <w:vanish/>
          </w:rPr>
          <w:t>Snow DD</w:t>
        </w:r>
      </w:hyperlink>
      <w:r w:rsidR="0000594D" w:rsidRPr="000D5AA5">
        <w:rPr>
          <w:rStyle w:val="google-src-text1"/>
        </w:rPr>
        <w:t xml:space="preserve"> , </w:t>
      </w:r>
      <w:hyperlink r:id="rId2703" w:history="1">
        <w:r w:rsidR="0000594D" w:rsidRPr="000D5AA5">
          <w:rPr>
            <w:rStyle w:val="Hipervnculo"/>
            <w:vanish/>
          </w:rPr>
          <w:t>Cassada DA</w:t>
        </w:r>
      </w:hyperlink>
      <w:r w:rsidR="0000594D" w:rsidRPr="000D5AA5">
        <w:rPr>
          <w:rStyle w:val="google-src-text1"/>
        </w:rPr>
        <w:t xml:space="preserve"> , </w:t>
      </w:r>
      <w:hyperlink r:id="rId2704" w:history="1">
        <w:r w:rsidR="0000594D" w:rsidRPr="000D5AA5">
          <w:rPr>
            <w:rStyle w:val="Hipervnculo"/>
            <w:vanish/>
          </w:rPr>
          <w:t>Burbach ME</w:t>
        </w:r>
      </w:hyperlink>
      <w:r w:rsidR="0000594D" w:rsidRPr="000D5AA5">
        <w:rPr>
          <w:rStyle w:val="google-src-text1"/>
        </w:rPr>
        <w:t xml:space="preserve"> , </w:t>
      </w:r>
      <w:hyperlink r:id="rId2705" w:history="1">
        <w:r w:rsidR="0000594D" w:rsidRPr="000D5AA5">
          <w:rPr>
            <w:rStyle w:val="Hipervnculo"/>
            <w:vanish/>
          </w:rPr>
          <w:t>Monson SJ</w:t>
        </w:r>
      </w:hyperlink>
      <w:r w:rsidR="0000594D" w:rsidRPr="000D5AA5">
        <w:rPr>
          <w:rStyle w:val="google-src-text1"/>
        </w:rPr>
        <w:t xml:space="preserve"> .</w:t>
      </w:r>
      <w:r w:rsidR="0000594D">
        <w:rPr>
          <w:rStyle w:val="google-src-text1"/>
          <w:shd w:val="clear" w:color="auto" w:fill="E6ECF9"/>
        </w:rPr>
        <w:t>Herbicides in ground water beneath Nebraska's Management Systems Evaluation Area.</w:t>
      </w:r>
      <w:r w:rsidR="0000594D" w:rsidRPr="00282D92">
        <w:rPr>
          <w:shd w:val="clear" w:color="auto" w:fill="E6ECF9"/>
        </w:rPr>
        <w:t>Los herbicidas en el agua subterránea debajo del área de Nebraska Sistemas de Gestión de la Evaluación.</w:t>
      </w:r>
      <w:r w:rsidR="0000594D" w:rsidRPr="00282D92">
        <w:t xml:space="preserve"> </w:t>
      </w:r>
      <w:hyperlink r:id="rId2706" w:tooltip="Diario de la calidad ambiental." w:history="1">
        <w:r w:rsidR="0000594D" w:rsidRPr="00BA4F77">
          <w:rPr>
            <w:rStyle w:val="Hipervnculo"/>
            <w:u w:val="none"/>
            <w:lang w:val="en-US"/>
          </w:rPr>
          <w:t>J Qual Medio Ambiente.</w:t>
        </w:r>
      </w:hyperlink>
      <w:r w:rsidR="004A0CEA" w:rsidRPr="00BA4F77">
        <w:rPr>
          <w:lang w:val="en-US"/>
        </w:rPr>
        <w:t xml:space="preserve"> 2003 Jan-Feb; 32 (1)</w:t>
      </w:r>
      <w:r w:rsidR="0000594D" w:rsidRPr="00BA4F77">
        <w:rPr>
          <w:lang w:val="en-US"/>
        </w:rPr>
        <w:t xml:space="preserve">:92-9. </w:t>
      </w:r>
    </w:p>
    <w:p w:rsidR="0000594D" w:rsidRPr="00BA4F77" w:rsidRDefault="0000594D" w:rsidP="0000594D">
      <w:pPr>
        <w:rPr>
          <w:lang w:val="en-US"/>
        </w:rPr>
      </w:pPr>
    </w:p>
    <w:p w:rsidR="004F0E29" w:rsidRPr="00FA5C89" w:rsidRDefault="004F0E29" w:rsidP="004F0E29">
      <w:pPr>
        <w:widowControl w:val="0"/>
        <w:autoSpaceDE w:val="0"/>
        <w:autoSpaceDN w:val="0"/>
        <w:adjustRightInd w:val="0"/>
        <w:spacing w:before="245"/>
        <w:ind w:right="-199"/>
        <w:jc w:val="both"/>
        <w:rPr>
          <w:lang w:val="en-US"/>
        </w:rPr>
      </w:pPr>
      <w:r w:rsidRPr="00BA4F77">
        <w:rPr>
          <w:lang w:val="en-US"/>
        </w:rPr>
        <w:t xml:space="preserve">Starek, A. (2003). </w:t>
      </w:r>
      <w:r w:rsidRPr="00FA5C89">
        <w:rPr>
          <w:lang w:val="en-US"/>
        </w:rPr>
        <w:t>"Estrogens and organochlorine xenoestrogens and breast cancer risk." Int J Occup Med Environ Health 16 (2): 113-24.</w:t>
      </w:r>
    </w:p>
    <w:p w:rsidR="000C65D8" w:rsidRPr="00FA5C89" w:rsidRDefault="000C65D8" w:rsidP="000C65D8">
      <w:pPr>
        <w:jc w:val="both"/>
        <w:rPr>
          <w:lang w:val="en-US"/>
        </w:rPr>
      </w:pPr>
    </w:p>
    <w:p w:rsidR="004A0CEA" w:rsidRPr="00BA4F77" w:rsidRDefault="004A0CEA" w:rsidP="004A0CEA">
      <w:pPr>
        <w:widowControl w:val="0"/>
        <w:autoSpaceDE w:val="0"/>
        <w:autoSpaceDN w:val="0"/>
        <w:adjustRightInd w:val="0"/>
        <w:spacing w:before="178"/>
        <w:ind w:right="-154"/>
        <w:jc w:val="both"/>
        <w:rPr>
          <w:b/>
          <w:bCs/>
          <w:lang w:val="en-US"/>
        </w:rPr>
      </w:pPr>
      <w:r w:rsidRPr="00A87EBE">
        <w:rPr>
          <w:rFonts w:ascii="Arial" w:hAnsi="Arial" w:cs="Arial"/>
          <w:color w:val="000000"/>
          <w:shd w:val="clear" w:color="auto" w:fill="FFFFFF"/>
          <w:lang w:val="en-US"/>
        </w:rPr>
        <w:t>Swan</w:t>
      </w:r>
      <w:r w:rsidRPr="004A0CEA">
        <w:rPr>
          <w:lang w:val="en-US"/>
        </w:rPr>
        <w:t xml:space="preserve"> </w:t>
      </w:r>
      <w:hyperlink r:id="rId2707" w:history="1">
        <w:r w:rsidRPr="00C443D8">
          <w:rPr>
            <w:rStyle w:val="Hipervnculo"/>
            <w:color w:val="auto"/>
            <w:u w:val="none"/>
            <w:lang w:val="en-US"/>
          </w:rPr>
          <w:t xml:space="preserve"> SH</w:t>
        </w:r>
      </w:hyperlink>
      <w:r w:rsidRPr="00C443D8">
        <w:rPr>
          <w:lang w:val="en-US"/>
        </w:rPr>
        <w:t xml:space="preserve"> , </w:t>
      </w:r>
      <w:hyperlink r:id="rId2708" w:history="1">
        <w:r w:rsidRPr="00C443D8">
          <w:rPr>
            <w:rStyle w:val="Hipervnculo"/>
            <w:color w:val="auto"/>
            <w:u w:val="none"/>
            <w:lang w:val="en-US"/>
          </w:rPr>
          <w:t>Kruse RL</w:t>
        </w:r>
      </w:hyperlink>
      <w:r w:rsidRPr="00C443D8">
        <w:rPr>
          <w:lang w:val="en-US"/>
        </w:rPr>
        <w:t xml:space="preserve"> , </w:t>
      </w:r>
      <w:hyperlink r:id="rId2709" w:history="1">
        <w:r w:rsidRPr="00C443D8">
          <w:rPr>
            <w:rStyle w:val="Hipervnculo"/>
            <w:color w:val="auto"/>
            <w:u w:val="none"/>
            <w:lang w:val="en-US"/>
          </w:rPr>
          <w:t>F Liu</w:t>
        </w:r>
      </w:hyperlink>
      <w:r w:rsidRPr="00C443D8">
        <w:rPr>
          <w:lang w:val="en-US"/>
        </w:rPr>
        <w:t xml:space="preserve"> , </w:t>
      </w:r>
      <w:hyperlink r:id="rId2710" w:history="1">
        <w:r w:rsidRPr="00C443D8">
          <w:rPr>
            <w:rStyle w:val="Hipervnculo"/>
            <w:color w:val="auto"/>
            <w:u w:val="none"/>
            <w:lang w:val="en-US"/>
          </w:rPr>
          <w:t>DB Barr</w:t>
        </w:r>
      </w:hyperlink>
      <w:r w:rsidRPr="00C443D8">
        <w:rPr>
          <w:lang w:val="en-US"/>
        </w:rPr>
        <w:t xml:space="preserve"> , </w:t>
      </w:r>
      <w:hyperlink r:id="rId2711" w:history="1">
        <w:r w:rsidRPr="00086376">
          <w:rPr>
            <w:rStyle w:val="Hipervnculo"/>
            <w:color w:val="auto"/>
            <w:u w:val="none"/>
            <w:lang w:val="es-AR"/>
          </w:rPr>
          <w:t>EZ Drobnis</w:t>
        </w:r>
      </w:hyperlink>
      <w:r w:rsidRPr="00086376">
        <w:rPr>
          <w:lang w:val="es-AR"/>
        </w:rPr>
        <w:t xml:space="preserve"> , </w:t>
      </w:r>
      <w:hyperlink r:id="rId2712" w:history="1">
        <w:r w:rsidRPr="00086376">
          <w:rPr>
            <w:rStyle w:val="Hipervnculo"/>
            <w:color w:val="auto"/>
            <w:u w:val="none"/>
            <w:lang w:val="es-AR"/>
          </w:rPr>
          <w:t>JB Redmon</w:t>
        </w:r>
      </w:hyperlink>
      <w:r w:rsidRPr="00086376">
        <w:rPr>
          <w:lang w:val="es-AR"/>
        </w:rPr>
        <w:t xml:space="preserve"> , </w:t>
      </w:r>
      <w:hyperlink r:id="rId2713" w:history="1">
        <w:r w:rsidRPr="00086376">
          <w:rPr>
            <w:rStyle w:val="Hipervnculo"/>
            <w:color w:val="auto"/>
            <w:u w:val="none"/>
            <w:lang w:val="es-AR"/>
          </w:rPr>
          <w:t>Wang C</w:t>
        </w:r>
      </w:hyperlink>
      <w:r w:rsidRPr="00086376">
        <w:rPr>
          <w:lang w:val="es-AR"/>
        </w:rPr>
        <w:t xml:space="preserve"> , </w:t>
      </w:r>
      <w:hyperlink r:id="rId2714" w:history="1">
        <w:r w:rsidRPr="00B3146D">
          <w:rPr>
            <w:rStyle w:val="Hipervnculo"/>
            <w:color w:val="auto"/>
            <w:u w:val="none"/>
          </w:rPr>
          <w:t>Brasil C</w:t>
        </w:r>
      </w:hyperlink>
      <w:r w:rsidRPr="00B3146D">
        <w:t xml:space="preserve"> , </w:t>
      </w:r>
      <w:hyperlink r:id="rId2715" w:history="1">
        <w:r w:rsidRPr="00C443D8">
          <w:rPr>
            <w:rStyle w:val="Hipervnculo"/>
            <w:color w:val="auto"/>
            <w:u w:val="none"/>
          </w:rPr>
          <w:t>JW Overstreet</w:t>
        </w:r>
      </w:hyperlink>
      <w:r w:rsidRPr="00C443D8">
        <w:t xml:space="preserve"> , </w:t>
      </w:r>
      <w:hyperlink r:id="rId2716" w:history="1">
        <w:r w:rsidRPr="00C443D8">
          <w:rPr>
            <w:rStyle w:val="Hipervnculo"/>
            <w:color w:val="auto"/>
            <w:u w:val="none"/>
          </w:rPr>
          <w:t>Grupo de Estudios para el futuro de Investigación familias</w:t>
        </w:r>
      </w:hyperlink>
      <w:r w:rsidRPr="00C443D8">
        <w:t xml:space="preserve"> .El semen de calidad en relación con los biomarcadores de exposición a los pesticidas.</w:t>
      </w:r>
      <w:r w:rsidRPr="00C443D8">
        <w:rPr>
          <w:shd w:val="clear" w:color="auto" w:fill="E6ECF9"/>
        </w:rPr>
        <w:t xml:space="preserve"> </w:t>
      </w:r>
      <w:hyperlink r:id="rId2717" w:tooltip="Environmental Health Perspectives." w:history="1">
        <w:r w:rsidRPr="00BA4F77">
          <w:rPr>
            <w:rStyle w:val="Hipervnculo"/>
            <w:color w:val="auto"/>
            <w:u w:val="none"/>
            <w:shd w:val="clear" w:color="auto" w:fill="E6ECF9"/>
            <w:lang w:val="en-US"/>
          </w:rPr>
          <w:t>Environ Health Perspectives</w:t>
        </w:r>
      </w:hyperlink>
      <w:r w:rsidRPr="00BA4F77">
        <w:rPr>
          <w:shd w:val="clear" w:color="auto" w:fill="E6ECF9"/>
          <w:lang w:val="en-US"/>
        </w:rPr>
        <w:t xml:space="preserve"> 2003 Sep; 111 (12) :1478-84.</w:t>
      </w:r>
      <w:r w:rsidRPr="00BA4F77">
        <w:rPr>
          <w:lang w:val="en-US"/>
        </w:rPr>
        <w:t xml:space="preserve"> </w:t>
      </w:r>
    </w:p>
    <w:p w:rsidR="004E4F86" w:rsidRDefault="004E4F86" w:rsidP="004E4F86">
      <w:pPr>
        <w:shd w:val="clear" w:color="auto" w:fill="FFFFFF"/>
        <w:rPr>
          <w:rFonts w:ascii="Arial" w:hAnsi="Arial" w:cs="Arial"/>
          <w:color w:val="000000"/>
          <w:shd w:val="clear" w:color="auto" w:fill="FFFFFF"/>
          <w:lang w:val="en-US"/>
        </w:rPr>
      </w:pPr>
    </w:p>
    <w:p w:rsidR="004E4F86" w:rsidRPr="004E4F86" w:rsidRDefault="004E4F86" w:rsidP="004E4F86">
      <w:pPr>
        <w:shd w:val="clear" w:color="auto" w:fill="FFFFFF"/>
        <w:jc w:val="both"/>
        <w:rPr>
          <w:rFonts w:ascii="Arial" w:hAnsi="Arial" w:cs="Arial"/>
          <w:color w:val="000000"/>
          <w:lang w:val="en-US" w:eastAsia="es-AR"/>
        </w:rPr>
      </w:pPr>
      <w:r w:rsidRPr="004E4F86">
        <w:rPr>
          <w:rFonts w:ascii="Arial" w:hAnsi="Arial" w:cs="Arial"/>
          <w:color w:val="000000"/>
          <w:shd w:val="clear" w:color="auto" w:fill="FFFFFF"/>
          <w:lang w:val="en-US"/>
        </w:rPr>
        <w:t>Swan</w:t>
      </w:r>
      <w:hyperlink r:id="rId2718" w:history="1">
        <w:r w:rsidRPr="004E4F86">
          <w:rPr>
            <w:rFonts w:ascii="Arial" w:hAnsi="Arial" w:cs="Arial"/>
            <w:color w:val="660066"/>
            <w:lang w:val="en-US" w:eastAsia="es-AR"/>
          </w:rPr>
          <w:t xml:space="preserve"> SH</w:t>
        </w:r>
      </w:hyperlink>
      <w:r w:rsidRPr="004E4F86">
        <w:rPr>
          <w:lang w:val="en-US"/>
        </w:rPr>
        <w:t>,</w:t>
      </w:r>
      <w:r w:rsidRPr="004E4F86">
        <w:rPr>
          <w:rFonts w:ascii="Arial" w:hAnsi="Arial" w:cs="Arial"/>
          <w:color w:val="000000"/>
          <w:lang w:val="en-US" w:eastAsia="es-AR"/>
        </w:rPr>
        <w:t>  </w:t>
      </w:r>
      <w:hyperlink r:id="rId2719" w:history="1">
        <w:r w:rsidRPr="004E4F86">
          <w:rPr>
            <w:rFonts w:ascii="Arial" w:hAnsi="Arial" w:cs="Arial"/>
            <w:color w:val="660066"/>
            <w:lang w:val="en-US" w:eastAsia="es-AR"/>
          </w:rPr>
          <w:t>Brasil C</w:t>
        </w:r>
      </w:hyperlink>
      <w:r w:rsidRPr="004E4F86">
        <w:rPr>
          <w:rFonts w:ascii="Arial" w:hAnsi="Arial" w:cs="Arial"/>
          <w:color w:val="000000"/>
          <w:lang w:val="en-US" w:eastAsia="es-AR"/>
        </w:rPr>
        <w:t> , </w:t>
      </w:r>
      <w:hyperlink r:id="rId2720" w:history="1">
        <w:r w:rsidRPr="004E4F86">
          <w:rPr>
            <w:rFonts w:ascii="Arial" w:hAnsi="Arial" w:cs="Arial"/>
            <w:color w:val="660066"/>
            <w:lang w:val="en-US" w:eastAsia="es-AR"/>
          </w:rPr>
          <w:t>Drobnis EZ</w:t>
        </w:r>
      </w:hyperlink>
      <w:r w:rsidRPr="004E4F86">
        <w:rPr>
          <w:rFonts w:ascii="Arial" w:hAnsi="Arial" w:cs="Arial"/>
          <w:color w:val="000000"/>
          <w:lang w:val="en-US" w:eastAsia="es-AR"/>
        </w:rPr>
        <w:t> , </w:t>
      </w:r>
      <w:hyperlink r:id="rId2721" w:history="1">
        <w:r w:rsidRPr="004E4F86">
          <w:rPr>
            <w:rFonts w:ascii="Arial" w:hAnsi="Arial" w:cs="Arial"/>
            <w:color w:val="660066"/>
            <w:lang w:val="en-US" w:eastAsia="es-AR"/>
          </w:rPr>
          <w:t>Liu F</w:t>
        </w:r>
      </w:hyperlink>
      <w:r w:rsidRPr="004E4F86">
        <w:rPr>
          <w:rFonts w:ascii="Arial" w:hAnsi="Arial" w:cs="Arial"/>
          <w:color w:val="000000"/>
          <w:lang w:val="en-US" w:eastAsia="es-AR"/>
        </w:rPr>
        <w:t> , </w:t>
      </w:r>
      <w:hyperlink r:id="rId2722" w:history="1">
        <w:r w:rsidRPr="00086376">
          <w:rPr>
            <w:rFonts w:ascii="Arial" w:hAnsi="Arial" w:cs="Arial"/>
            <w:color w:val="660066"/>
            <w:lang w:val="es-AR" w:eastAsia="es-AR"/>
          </w:rPr>
          <w:t>Kruse RL</w:t>
        </w:r>
      </w:hyperlink>
      <w:r w:rsidRPr="00086376">
        <w:rPr>
          <w:rFonts w:ascii="Arial" w:hAnsi="Arial" w:cs="Arial"/>
          <w:color w:val="000000"/>
          <w:lang w:val="es-AR" w:eastAsia="es-AR"/>
        </w:rPr>
        <w:t> , </w:t>
      </w:r>
      <w:hyperlink r:id="rId2723" w:history="1">
        <w:r w:rsidRPr="00086376">
          <w:rPr>
            <w:rFonts w:ascii="Arial" w:hAnsi="Arial" w:cs="Arial"/>
            <w:color w:val="660066"/>
            <w:lang w:val="es-AR" w:eastAsia="es-AR"/>
          </w:rPr>
          <w:t>Hatch M</w:t>
        </w:r>
      </w:hyperlink>
      <w:r w:rsidRPr="00086376">
        <w:rPr>
          <w:rFonts w:ascii="Arial" w:hAnsi="Arial" w:cs="Arial"/>
          <w:color w:val="000000"/>
          <w:lang w:val="es-AR" w:eastAsia="es-AR"/>
        </w:rPr>
        <w:t> , </w:t>
      </w:r>
      <w:hyperlink r:id="rId2724" w:history="1">
        <w:r w:rsidRPr="00086376">
          <w:rPr>
            <w:rFonts w:ascii="Arial" w:hAnsi="Arial" w:cs="Arial"/>
            <w:color w:val="660066"/>
            <w:lang w:val="es-AR" w:eastAsia="es-AR"/>
          </w:rPr>
          <w:t>Redmon JB</w:t>
        </w:r>
      </w:hyperlink>
      <w:r w:rsidRPr="00086376">
        <w:rPr>
          <w:rFonts w:ascii="Arial" w:hAnsi="Arial" w:cs="Arial"/>
          <w:color w:val="000000"/>
          <w:lang w:val="es-AR" w:eastAsia="es-AR"/>
        </w:rPr>
        <w:t> , </w:t>
      </w:r>
      <w:hyperlink r:id="rId2725" w:history="1">
        <w:r w:rsidRPr="00086376">
          <w:rPr>
            <w:rFonts w:ascii="Arial" w:hAnsi="Arial" w:cs="Arial"/>
            <w:color w:val="660066"/>
            <w:lang w:val="es-AR" w:eastAsia="es-AR"/>
          </w:rPr>
          <w:t>Wang C</w:t>
        </w:r>
      </w:hyperlink>
      <w:r w:rsidRPr="00086376">
        <w:rPr>
          <w:rFonts w:ascii="Arial" w:hAnsi="Arial" w:cs="Arial"/>
          <w:color w:val="000000"/>
          <w:lang w:val="es-AR" w:eastAsia="es-AR"/>
        </w:rPr>
        <w:t> , </w:t>
      </w:r>
      <w:hyperlink r:id="rId2726" w:history="1">
        <w:r w:rsidRPr="004E4F86">
          <w:rPr>
            <w:rFonts w:ascii="Arial" w:hAnsi="Arial" w:cs="Arial"/>
            <w:color w:val="660066"/>
            <w:lang w:val="es-AR" w:eastAsia="es-AR"/>
          </w:rPr>
          <w:t>Overstreet JW</w:t>
        </w:r>
      </w:hyperlink>
      <w:r w:rsidRPr="004E4F86">
        <w:rPr>
          <w:rFonts w:ascii="Arial" w:hAnsi="Arial" w:cs="Arial"/>
          <w:color w:val="000000"/>
          <w:lang w:val="es-AR" w:eastAsia="es-AR"/>
        </w:rPr>
        <w:t> .</w:t>
      </w:r>
      <w:r w:rsidRPr="00615255">
        <w:rPr>
          <w:rFonts w:ascii="Arial" w:hAnsi="Arial" w:cs="Arial"/>
          <w:b/>
          <w:bCs/>
          <w:color w:val="000000"/>
          <w:kern w:val="36"/>
          <w:lang w:eastAsia="es-AR"/>
        </w:rPr>
        <w:t>Las diferencias geográficas en la calidad del semen de machos fértiles estadounidenses</w:t>
      </w:r>
      <w:r w:rsidRPr="00046F27">
        <w:rPr>
          <w:rFonts w:ascii="Arial" w:hAnsi="Arial" w:cs="Arial"/>
          <w:b/>
          <w:bCs/>
          <w:color w:val="000000"/>
          <w:kern w:val="36"/>
          <w:sz w:val="30"/>
          <w:lang w:eastAsia="es-AR"/>
        </w:rPr>
        <w:t>.</w:t>
      </w:r>
      <w:r w:rsidRPr="004E4F86">
        <w:t xml:space="preserve"> </w:t>
      </w:r>
      <w:hyperlink r:id="rId2727" w:tooltip="Environmental Health Perspectives." w:history="1">
        <w:r w:rsidRPr="00463EE8">
          <w:rPr>
            <w:rFonts w:ascii="Arial" w:hAnsi="Arial" w:cs="Arial"/>
            <w:color w:val="660066"/>
            <w:sz w:val="20"/>
            <w:lang w:val="en-US" w:eastAsia="es-AR"/>
          </w:rPr>
          <w:t>Environ Health Perspectives.</w:t>
        </w:r>
      </w:hyperlink>
      <w:r w:rsidRPr="00BA4F77">
        <w:rPr>
          <w:rFonts w:ascii="Arial" w:hAnsi="Arial" w:cs="Arial"/>
          <w:color w:val="000000"/>
          <w:sz w:val="20"/>
          <w:lang w:val="en-US" w:eastAsia="es-AR"/>
        </w:rPr>
        <w:t> 2003 Apr; 111 (4):414-20.</w:t>
      </w:r>
    </w:p>
    <w:p w:rsidR="00841C54" w:rsidRPr="00BA4F77" w:rsidRDefault="00841C54" w:rsidP="00841C54">
      <w:pPr>
        <w:shd w:val="clear" w:color="auto" w:fill="FFFFFF"/>
        <w:spacing w:line="432" w:lineRule="atLeast"/>
        <w:rPr>
          <w:lang w:val="en-US"/>
        </w:rPr>
      </w:pPr>
    </w:p>
    <w:p w:rsidR="00841C54" w:rsidRPr="00AB22C6" w:rsidRDefault="006359CD" w:rsidP="00841C54">
      <w:pPr>
        <w:widowControl w:val="0"/>
        <w:autoSpaceDE w:val="0"/>
        <w:autoSpaceDN w:val="0"/>
        <w:adjustRightInd w:val="0"/>
        <w:ind w:right="-87"/>
        <w:jc w:val="both"/>
        <w:rPr>
          <w:bCs/>
          <w:sz w:val="22"/>
          <w:szCs w:val="22"/>
          <w:lang w:val="en-US"/>
        </w:rPr>
      </w:pPr>
      <w:hyperlink r:id="rId2728" w:history="1">
        <w:r w:rsidR="00841C54" w:rsidRPr="00AB22C6">
          <w:rPr>
            <w:rStyle w:val="Hipervnculo"/>
            <w:rFonts w:ascii="Arial" w:hAnsi="Arial" w:cs="Arial"/>
            <w:sz w:val="22"/>
            <w:szCs w:val="22"/>
            <w:u w:val="none"/>
            <w:lang w:val="en-US"/>
          </w:rPr>
          <w:t>Tahmaz N</w:t>
        </w:r>
      </w:hyperlink>
      <w:r w:rsidR="00841C54" w:rsidRPr="00AB22C6">
        <w:rPr>
          <w:sz w:val="22"/>
          <w:szCs w:val="22"/>
          <w:lang w:val="en-US"/>
        </w:rPr>
        <w:t xml:space="preserve">, </w:t>
      </w:r>
      <w:hyperlink r:id="rId2729" w:history="1">
        <w:r w:rsidR="00841C54" w:rsidRPr="00AB22C6">
          <w:rPr>
            <w:rStyle w:val="Hipervnculo"/>
            <w:rFonts w:ascii="Arial" w:hAnsi="Arial" w:cs="Arial"/>
            <w:sz w:val="22"/>
            <w:szCs w:val="22"/>
            <w:u w:val="none"/>
            <w:lang w:val="en-US"/>
          </w:rPr>
          <w:t>Soutar A</w:t>
        </w:r>
      </w:hyperlink>
      <w:r w:rsidR="00841C54" w:rsidRPr="00AB22C6">
        <w:rPr>
          <w:sz w:val="22"/>
          <w:szCs w:val="22"/>
          <w:lang w:val="en-US"/>
        </w:rPr>
        <w:t xml:space="preserve">, </w:t>
      </w:r>
      <w:hyperlink r:id="rId2730" w:history="1">
        <w:r w:rsidR="00841C54" w:rsidRPr="00AB22C6">
          <w:rPr>
            <w:rStyle w:val="Hipervnculo"/>
            <w:rFonts w:ascii="Arial" w:hAnsi="Arial" w:cs="Arial"/>
            <w:sz w:val="22"/>
            <w:szCs w:val="22"/>
            <w:u w:val="none"/>
            <w:lang w:val="en-US"/>
          </w:rPr>
          <w:t>Cherrie JW</w:t>
        </w:r>
      </w:hyperlink>
      <w:r w:rsidR="00841C54" w:rsidRPr="00AB22C6">
        <w:rPr>
          <w:sz w:val="22"/>
          <w:szCs w:val="22"/>
          <w:lang w:val="en-US"/>
        </w:rPr>
        <w:t>.Chronic fatigue and organophosphate pesticides in sheep farming: a retrospective study amongst people reporting to a UK pharmacovigilance scheme.</w:t>
      </w:r>
      <w:r w:rsidR="00841C54" w:rsidRPr="00AB22C6">
        <w:rPr>
          <w:rFonts w:ascii="Arial" w:hAnsi="Arial" w:cs="Arial"/>
          <w:sz w:val="22"/>
          <w:szCs w:val="22"/>
          <w:lang w:val="en-US"/>
        </w:rPr>
        <w:t xml:space="preserve"> </w:t>
      </w:r>
      <w:hyperlink r:id="rId2731" w:anchor="#" w:tooltip="The Annals of occupational hygiene." w:history="1">
        <w:r w:rsidR="00841C54" w:rsidRPr="00AB22C6">
          <w:rPr>
            <w:rStyle w:val="Hipervnculo"/>
            <w:rFonts w:ascii="Arial" w:hAnsi="Arial" w:cs="Arial"/>
            <w:sz w:val="22"/>
            <w:szCs w:val="22"/>
            <w:u w:val="none"/>
            <w:lang w:val="en-US"/>
          </w:rPr>
          <w:t>Ann Occup Hyg.</w:t>
        </w:r>
      </w:hyperlink>
      <w:r w:rsidR="00841C54" w:rsidRPr="00AB22C6">
        <w:rPr>
          <w:rFonts w:ascii="Arial" w:hAnsi="Arial" w:cs="Arial"/>
          <w:sz w:val="22"/>
          <w:szCs w:val="22"/>
          <w:lang w:val="en-US"/>
        </w:rPr>
        <w:t xml:space="preserve"> 2003 Jun;47(4):261-7.</w:t>
      </w:r>
    </w:p>
    <w:p w:rsidR="00841C54" w:rsidRDefault="00841C54" w:rsidP="000C65D8">
      <w:pPr>
        <w:widowControl w:val="0"/>
        <w:autoSpaceDE w:val="0"/>
        <w:autoSpaceDN w:val="0"/>
        <w:adjustRightInd w:val="0"/>
        <w:ind w:right="-87"/>
        <w:jc w:val="both"/>
        <w:rPr>
          <w:bCs/>
          <w:lang w:val="en-US"/>
        </w:rPr>
      </w:pPr>
    </w:p>
    <w:p w:rsidR="000C65D8" w:rsidRPr="00FA5C89" w:rsidRDefault="000C65D8" w:rsidP="000C65D8">
      <w:pPr>
        <w:widowControl w:val="0"/>
        <w:autoSpaceDE w:val="0"/>
        <w:autoSpaceDN w:val="0"/>
        <w:adjustRightInd w:val="0"/>
        <w:ind w:right="-87"/>
        <w:jc w:val="both"/>
        <w:rPr>
          <w:bCs/>
          <w:lang w:val="en-US"/>
        </w:rPr>
      </w:pPr>
      <w:r w:rsidRPr="00FA5C89">
        <w:rPr>
          <w:bCs/>
          <w:lang w:val="en-US"/>
        </w:rPr>
        <w:lastRenderedPageBreak/>
        <w:t xml:space="preserve">Tobiassen, L. S., Nielsen, E., Nørhede, P., &amp; Ladefoged, O. (2003). Report on the Health Effects of Selected Pesticide Coformulants, http://www.mst.dk/. </w:t>
      </w:r>
    </w:p>
    <w:p w:rsidR="000C65D8" w:rsidRPr="00FA5C89" w:rsidRDefault="000C65D8" w:rsidP="000C65D8">
      <w:pPr>
        <w:spacing w:line="288" w:lineRule="auto"/>
        <w:rPr>
          <w:i/>
          <w:iCs/>
          <w:lang w:val="en-US"/>
        </w:rPr>
      </w:pPr>
    </w:p>
    <w:p w:rsidR="000C65D8" w:rsidRPr="00C443D8" w:rsidRDefault="000C65D8" w:rsidP="007B703C">
      <w:pPr>
        <w:spacing w:line="288" w:lineRule="auto"/>
        <w:jc w:val="both"/>
        <w:rPr>
          <w:b/>
          <w:bCs/>
        </w:rPr>
      </w:pPr>
      <w:r w:rsidRPr="00C443D8">
        <w:rPr>
          <w:i/>
          <w:iCs/>
        </w:rPr>
        <w:t>Tsui MT, Chu LM .</w:t>
      </w:r>
      <w:r w:rsidRPr="007B703C">
        <w:rPr>
          <w:b/>
          <w:bCs/>
        </w:rPr>
        <w:t xml:space="preserve">Acuático toxicidad del glifosato formulaciones a base de: la comparación entre los diferentes organismos y los efectos de factores ambientales. </w:t>
      </w:r>
      <w:r w:rsidRPr="00C443D8">
        <w:rPr>
          <w:rStyle w:val="source"/>
          <w:vanish/>
        </w:rPr>
        <w:t>Chemosphere 2003 Aug; 52(7) :1189-97.</w:t>
      </w:r>
      <w:r w:rsidR="00AB22C6">
        <w:rPr>
          <w:rStyle w:val="source"/>
        </w:rPr>
        <w:t>Chemosphere 2003 Aug; 52 (7)</w:t>
      </w:r>
      <w:r w:rsidRPr="00C443D8">
        <w:rPr>
          <w:rStyle w:val="source"/>
        </w:rPr>
        <w:t>:1189-97.</w:t>
      </w:r>
    </w:p>
    <w:p w:rsidR="00A634E0" w:rsidRPr="00C443D8" w:rsidRDefault="00A634E0" w:rsidP="00A634E0">
      <w:pPr>
        <w:jc w:val="both"/>
        <w:rPr>
          <w:b/>
          <w:bCs/>
        </w:rPr>
      </w:pPr>
    </w:p>
    <w:p w:rsidR="00A634E0" w:rsidRPr="00FA5C89" w:rsidRDefault="00A634E0" w:rsidP="00A634E0">
      <w:pPr>
        <w:jc w:val="both"/>
        <w:rPr>
          <w:bCs/>
        </w:rPr>
      </w:pPr>
      <w:r w:rsidRPr="00FA5C89">
        <w:rPr>
          <w:bCs/>
        </w:rPr>
        <w:t xml:space="preserve">Ulloa Gonzalez, C. Factores de riesgo y trastornos perinatales asociados a malformaciones Congénitas en el hospital de “Bertha Calderón Roque” de Nicaragua, enero a diciembre de 2003. </w:t>
      </w:r>
      <w:hyperlink r:id="rId2732" w:history="1">
        <w:r w:rsidRPr="00FA5C89">
          <w:rPr>
            <w:rStyle w:val="Hipervnculo"/>
            <w:bCs/>
            <w:color w:val="auto"/>
            <w:u w:val="none"/>
          </w:rPr>
          <w:t>http://www.minsa.gob.ni/bns/monografias/Full_text/gineco_obstetricia/Malformaciones_cong%E9nitas.PDF</w:t>
        </w:r>
      </w:hyperlink>
    </w:p>
    <w:p w:rsidR="00582E34" w:rsidRDefault="00582E34" w:rsidP="00582E34">
      <w:pPr>
        <w:shd w:val="clear" w:color="auto" w:fill="FFFFFF"/>
        <w:spacing w:line="312" w:lineRule="atLeast"/>
        <w:jc w:val="both"/>
      </w:pPr>
    </w:p>
    <w:p w:rsidR="00582E34" w:rsidRPr="00C72F83" w:rsidRDefault="006359CD" w:rsidP="00582E34">
      <w:pPr>
        <w:shd w:val="clear" w:color="auto" w:fill="FFFFFF"/>
        <w:spacing w:line="312" w:lineRule="atLeast"/>
        <w:jc w:val="both"/>
        <w:rPr>
          <w:rFonts w:ascii="Helvetica" w:hAnsi="Helvetica"/>
          <w:color w:val="000000"/>
          <w:sz w:val="17"/>
          <w:szCs w:val="17"/>
          <w:lang w:eastAsia="es-AR"/>
        </w:rPr>
      </w:pPr>
      <w:hyperlink r:id="rId2733" w:history="1">
        <w:r w:rsidR="00582E34" w:rsidRPr="00467D06">
          <w:rPr>
            <w:rFonts w:ascii="Helvetica" w:hAnsi="Helvetica"/>
            <w:b/>
            <w:bCs/>
            <w:color w:val="0000FF"/>
            <w:sz w:val="19"/>
            <w:lang w:val="en-US" w:eastAsia="es-AR"/>
          </w:rPr>
          <w:t>Vetter</w:t>
        </w:r>
      </w:hyperlink>
      <w:r w:rsidR="00582E34" w:rsidRPr="00467D06">
        <w:rPr>
          <w:lang w:val="en-US"/>
        </w:rPr>
        <w:t xml:space="preserve"> Walter</w:t>
      </w:r>
      <w:r w:rsidR="00582E34" w:rsidRPr="00467D06">
        <w:rPr>
          <w:rFonts w:ascii="Helvetica" w:hAnsi="Helvetica"/>
          <w:b/>
          <w:bCs/>
          <w:color w:val="333333"/>
          <w:sz w:val="19"/>
          <w:lang w:val="en-US" w:eastAsia="es-AR"/>
        </w:rPr>
        <w:t> </w:t>
      </w:r>
      <w:r w:rsidR="00582E34" w:rsidRPr="00467D06">
        <w:rPr>
          <w:rFonts w:ascii="Helvetica" w:hAnsi="Helvetica"/>
          <w:b/>
          <w:bCs/>
          <w:color w:val="333333"/>
          <w:sz w:val="19"/>
          <w:szCs w:val="19"/>
          <w:lang w:val="en-US" w:eastAsia="es-AR"/>
        </w:rPr>
        <w:t>,</w:t>
      </w:r>
      <w:r w:rsidR="00582E34" w:rsidRPr="00467D06">
        <w:rPr>
          <w:rFonts w:ascii="Helvetica" w:hAnsi="Helvetica"/>
          <w:b/>
          <w:bCs/>
          <w:color w:val="333333"/>
          <w:sz w:val="19"/>
          <w:lang w:val="en-US" w:eastAsia="es-AR"/>
        </w:rPr>
        <w:t> </w:t>
      </w:r>
      <w:hyperlink r:id="rId2734" w:history="1">
        <w:r w:rsidR="00582E34" w:rsidRPr="00467D06">
          <w:rPr>
            <w:rFonts w:ascii="Helvetica" w:hAnsi="Helvetica"/>
            <w:b/>
            <w:bCs/>
            <w:color w:val="0000FF"/>
            <w:sz w:val="19"/>
            <w:lang w:val="en-US" w:eastAsia="es-AR"/>
          </w:rPr>
          <w:t xml:space="preserve"> Weichbrodt</w:t>
        </w:r>
      </w:hyperlink>
      <w:r w:rsidR="00582E34" w:rsidRPr="00467D06">
        <w:rPr>
          <w:lang w:val="en-US"/>
        </w:rPr>
        <w:t xml:space="preserve"> </w:t>
      </w:r>
      <w:r w:rsidR="00582E34">
        <w:rPr>
          <w:lang w:val="en-US"/>
        </w:rPr>
        <w:t xml:space="preserve"> </w:t>
      </w:r>
      <w:r w:rsidR="00582E34" w:rsidRPr="00467D06">
        <w:rPr>
          <w:lang w:val="en-US"/>
        </w:rPr>
        <w:t>Marion</w:t>
      </w:r>
      <w:r w:rsidR="00582E34" w:rsidRPr="00467D06">
        <w:rPr>
          <w:rFonts w:ascii="Helvetica" w:hAnsi="Helvetica"/>
          <w:b/>
          <w:bCs/>
          <w:color w:val="333333"/>
          <w:sz w:val="19"/>
          <w:lang w:val="en-US" w:eastAsia="es-AR"/>
        </w:rPr>
        <w:t> </w:t>
      </w:r>
      <w:r w:rsidR="00582E34" w:rsidRPr="00467D06">
        <w:rPr>
          <w:rFonts w:ascii="Helvetica" w:hAnsi="Helvetica"/>
          <w:b/>
          <w:bCs/>
          <w:color w:val="333333"/>
          <w:sz w:val="19"/>
          <w:szCs w:val="19"/>
          <w:lang w:val="en-US" w:eastAsia="es-AR"/>
        </w:rPr>
        <w:t>,</w:t>
      </w:r>
      <w:r w:rsidR="00582E34" w:rsidRPr="00467D06">
        <w:rPr>
          <w:lang w:val="en-US"/>
        </w:rPr>
        <w:t xml:space="preserve"> </w:t>
      </w:r>
      <w:r w:rsidR="00582E34" w:rsidRPr="00467D06">
        <w:rPr>
          <w:rFonts w:ascii="Helvetica" w:hAnsi="Helvetica"/>
          <w:b/>
          <w:bCs/>
          <w:color w:val="333333"/>
          <w:sz w:val="19"/>
          <w:szCs w:val="19"/>
          <w:lang w:val="en-US" w:eastAsia="es-AR"/>
        </w:rPr>
        <w:t xml:space="preserve"> and</w:t>
      </w:r>
      <w:r w:rsidR="00582E34" w:rsidRPr="00467D06">
        <w:rPr>
          <w:rFonts w:ascii="Helvetica" w:hAnsi="Helvetica"/>
          <w:b/>
          <w:bCs/>
          <w:color w:val="333333"/>
          <w:sz w:val="19"/>
          <w:lang w:val="en-US" w:eastAsia="es-AR"/>
        </w:rPr>
        <w:t> </w:t>
      </w:r>
      <w:hyperlink r:id="rId2735" w:history="1">
        <w:r w:rsidR="00582E34" w:rsidRPr="00467D06">
          <w:rPr>
            <w:rFonts w:ascii="Helvetica" w:hAnsi="Helvetica"/>
            <w:b/>
            <w:bCs/>
            <w:color w:val="0000FF"/>
            <w:sz w:val="19"/>
            <w:lang w:val="en-US" w:eastAsia="es-AR"/>
          </w:rPr>
          <w:t>Stoll</w:t>
        </w:r>
      </w:hyperlink>
      <w:r w:rsidR="00582E34" w:rsidRPr="00467D06">
        <w:rPr>
          <w:lang w:val="en-US"/>
        </w:rPr>
        <w:t xml:space="preserve"> </w:t>
      </w:r>
      <w:r w:rsidR="00582E34" w:rsidRPr="00467D06">
        <w:rPr>
          <w:rFonts w:ascii="Helvetica" w:hAnsi="Helvetica"/>
          <w:b/>
          <w:bCs/>
          <w:color w:val="333333"/>
          <w:sz w:val="19"/>
          <w:szCs w:val="19"/>
          <w:lang w:val="en-US" w:eastAsia="es-AR"/>
        </w:rPr>
        <w:t>Elke</w:t>
      </w:r>
      <w:r w:rsidR="00582E34">
        <w:rPr>
          <w:rFonts w:ascii="Helvetica" w:hAnsi="Helvetica"/>
          <w:b/>
          <w:bCs/>
          <w:color w:val="333333"/>
          <w:sz w:val="19"/>
          <w:szCs w:val="19"/>
          <w:lang w:val="en-US" w:eastAsia="es-AR"/>
        </w:rPr>
        <w:t>.</w:t>
      </w:r>
      <w:r w:rsidR="00582E34" w:rsidRPr="00467D06">
        <w:rPr>
          <w:rFonts w:ascii="Helvetica" w:hAnsi="Helvetica"/>
          <w:b/>
          <w:bCs/>
          <w:color w:val="333333"/>
          <w:sz w:val="19"/>
          <w:lang w:val="en-US" w:eastAsia="es-AR"/>
        </w:rPr>
        <w:t> </w:t>
      </w:r>
      <w:r w:rsidR="00582E34" w:rsidRPr="00467D06">
        <w:rPr>
          <w:rFonts w:ascii="Trebuchet MS" w:hAnsi="Trebuchet MS"/>
          <w:b/>
          <w:bCs/>
          <w:color w:val="000000"/>
          <w:kern w:val="36"/>
          <w:sz w:val="28"/>
          <w:szCs w:val="28"/>
          <w:lang w:val="en-US" w:eastAsia="es-AR"/>
        </w:rPr>
        <w:t xml:space="preserve"> </w:t>
      </w:r>
      <w:r w:rsidR="00582E34" w:rsidRPr="00C72F83">
        <w:rPr>
          <w:rFonts w:ascii="Trebuchet MS" w:hAnsi="Trebuchet MS"/>
          <w:b/>
          <w:bCs/>
          <w:color w:val="000000"/>
          <w:kern w:val="36"/>
          <w:sz w:val="28"/>
          <w:szCs w:val="28"/>
          <w:lang w:eastAsia="es-AR"/>
        </w:rPr>
        <w:t xml:space="preserve">Indicación de las variaciones geográficas de organoclorados concentraciones en la grasa de la Antártida Focas de Weddell </w:t>
      </w:r>
      <w:r w:rsidR="00582E34">
        <w:rPr>
          <w:rFonts w:ascii="Trebuchet MS" w:hAnsi="Trebuchet MS"/>
          <w:b/>
          <w:bCs/>
          <w:color w:val="000000"/>
          <w:kern w:val="36"/>
          <w:sz w:val="28"/>
          <w:szCs w:val="28"/>
          <w:lang w:eastAsia="es-AR"/>
        </w:rPr>
        <w:t>.</w:t>
      </w:r>
      <w:r w:rsidR="00582E34" w:rsidRPr="00467D06">
        <w:rPr>
          <w:rFonts w:ascii="Helvetica" w:hAnsi="Helvetica"/>
          <w:i/>
          <w:iCs/>
          <w:color w:val="000000"/>
          <w:sz w:val="17"/>
          <w:lang w:eastAsia="es-AR"/>
        </w:rPr>
        <w:t xml:space="preserve"> </w:t>
      </w:r>
      <w:r w:rsidR="00582E34" w:rsidRPr="00C72F83">
        <w:rPr>
          <w:rFonts w:ascii="Helvetica" w:hAnsi="Helvetica"/>
          <w:i/>
          <w:iCs/>
          <w:color w:val="000000"/>
          <w:sz w:val="17"/>
          <w:lang w:eastAsia="es-AR"/>
        </w:rPr>
        <w:t>Environ. Sci. Technol.</w:t>
      </w:r>
      <w:r w:rsidR="00582E34" w:rsidRPr="00C72F83">
        <w:rPr>
          <w:rFonts w:ascii="Helvetica" w:hAnsi="Helvetica"/>
          <w:color w:val="000000"/>
          <w:sz w:val="17"/>
          <w:szCs w:val="17"/>
          <w:lang w:eastAsia="es-AR"/>
        </w:rPr>
        <w:t>,</w:t>
      </w:r>
      <w:r w:rsidR="00582E34" w:rsidRPr="00C72F83">
        <w:rPr>
          <w:rFonts w:ascii="Helvetica" w:hAnsi="Helvetica"/>
          <w:color w:val="000000"/>
          <w:sz w:val="17"/>
          <w:lang w:eastAsia="es-AR"/>
        </w:rPr>
        <w:t> </w:t>
      </w:r>
      <w:r w:rsidR="00582E34" w:rsidRPr="00C72F83">
        <w:rPr>
          <w:rFonts w:ascii="Helvetica" w:hAnsi="Helvetica"/>
          <w:b/>
          <w:bCs/>
          <w:color w:val="000000"/>
          <w:sz w:val="17"/>
          <w:lang w:eastAsia="es-AR"/>
        </w:rPr>
        <w:t>2003</w:t>
      </w:r>
      <w:r w:rsidR="00582E34" w:rsidRPr="00C72F83">
        <w:rPr>
          <w:rFonts w:ascii="Helvetica" w:hAnsi="Helvetica"/>
          <w:color w:val="000000"/>
          <w:sz w:val="17"/>
          <w:szCs w:val="17"/>
          <w:lang w:eastAsia="es-AR"/>
        </w:rPr>
        <w:t>,</w:t>
      </w:r>
      <w:r w:rsidR="00582E34" w:rsidRPr="00C72F83">
        <w:rPr>
          <w:rFonts w:ascii="Helvetica" w:hAnsi="Helvetica"/>
          <w:color w:val="000000"/>
          <w:sz w:val="17"/>
          <w:lang w:eastAsia="es-AR"/>
        </w:rPr>
        <w:t> </w:t>
      </w:r>
      <w:r w:rsidR="00582E34" w:rsidRPr="00C72F83">
        <w:rPr>
          <w:rFonts w:ascii="Helvetica" w:hAnsi="Helvetica"/>
          <w:i/>
          <w:iCs/>
          <w:color w:val="000000"/>
          <w:sz w:val="17"/>
          <w:lang w:eastAsia="es-AR"/>
        </w:rPr>
        <w:t>37</w:t>
      </w:r>
      <w:r w:rsidR="00582E34" w:rsidRPr="00C72F83">
        <w:rPr>
          <w:rFonts w:ascii="Helvetica" w:hAnsi="Helvetica"/>
          <w:color w:val="000000"/>
          <w:sz w:val="17"/>
          <w:lang w:eastAsia="es-AR"/>
        </w:rPr>
        <w:t> </w:t>
      </w:r>
      <w:r w:rsidR="00582E34" w:rsidRPr="00C72F83">
        <w:rPr>
          <w:rFonts w:ascii="Helvetica" w:hAnsi="Helvetica"/>
          <w:color w:val="000000"/>
          <w:sz w:val="17"/>
          <w:szCs w:val="17"/>
          <w:lang w:eastAsia="es-AR"/>
        </w:rPr>
        <w:t>(5), pp 840–844</w:t>
      </w:r>
    </w:p>
    <w:p w:rsidR="00317E98" w:rsidRDefault="00317E98" w:rsidP="00317E98"/>
    <w:p w:rsidR="00317E98" w:rsidRDefault="006359CD" w:rsidP="00317E98">
      <w:hyperlink r:id="rId2736" w:history="1">
        <w:r w:rsidR="00317E98" w:rsidRPr="00317E98">
          <w:rPr>
            <w:rStyle w:val="Hipervnculo"/>
            <w:u w:val="none"/>
          </w:rPr>
          <w:t>Viran R</w:t>
        </w:r>
      </w:hyperlink>
      <w:r w:rsidR="00317E98" w:rsidRPr="00317E98">
        <w:t xml:space="preserve"> , </w:t>
      </w:r>
      <w:hyperlink r:id="rId2737" w:history="1">
        <w:r w:rsidR="00317E98" w:rsidRPr="00317E98">
          <w:rPr>
            <w:rStyle w:val="Hipervnculo"/>
            <w:u w:val="none"/>
          </w:rPr>
          <w:t>Ünlü Erkoç F</w:t>
        </w:r>
      </w:hyperlink>
      <w:r w:rsidR="00317E98" w:rsidRPr="00317E98">
        <w:t xml:space="preserve"> , </w:t>
      </w:r>
      <w:hyperlink r:id="rId2738" w:history="1">
        <w:r w:rsidR="00317E98" w:rsidRPr="00317E98">
          <w:rPr>
            <w:rStyle w:val="Hipervnculo"/>
            <w:u w:val="none"/>
          </w:rPr>
          <w:t>Polat H</w:t>
        </w:r>
      </w:hyperlink>
      <w:r w:rsidR="00317E98" w:rsidRPr="00317E98">
        <w:t xml:space="preserve"> , </w:t>
      </w:r>
      <w:hyperlink r:id="rId2739" w:history="1">
        <w:r w:rsidR="00317E98" w:rsidRPr="00317E98">
          <w:rPr>
            <w:rStyle w:val="Hipervnculo"/>
            <w:u w:val="none"/>
          </w:rPr>
          <w:t>O Koçak</w:t>
        </w:r>
      </w:hyperlink>
      <w:r w:rsidR="00317E98" w:rsidRPr="00317E98">
        <w:t xml:space="preserve"> .</w:t>
      </w:r>
      <w:r w:rsidR="00317E98" w:rsidRPr="002768C1">
        <w:t xml:space="preserve"> </w:t>
      </w:r>
      <w:r w:rsidR="00317E98" w:rsidRPr="002768C1">
        <w:rPr>
          <w:rStyle w:val="google-src-text1"/>
          <w:sz w:val="28"/>
          <w:szCs w:val="28"/>
        </w:rPr>
        <w:t>Investigation of acute toxicity of deltamethrin on guppies (Poecilia reticulata).</w:t>
      </w:r>
      <w:r w:rsidR="00317E98" w:rsidRPr="002768C1">
        <w:rPr>
          <w:sz w:val="28"/>
          <w:szCs w:val="28"/>
        </w:rPr>
        <w:t>La investigación de la toxicidad aguda de la deltametrina en guppies (Poecilia reticulata).</w:t>
      </w:r>
      <w:r w:rsidR="00317E98" w:rsidRPr="002768C1">
        <w:rPr>
          <w:shd w:val="clear" w:color="auto" w:fill="E6ECF9"/>
        </w:rPr>
        <w:t xml:space="preserve"> </w:t>
      </w:r>
      <w:hyperlink r:id="rId2740" w:tooltip="Ecotoxicología y seguridad ambiental." w:history="1">
        <w:r w:rsidR="00317E98" w:rsidRPr="00317E98">
          <w:rPr>
            <w:rStyle w:val="Hipervnculo"/>
            <w:u w:val="none"/>
            <w:shd w:val="clear" w:color="auto" w:fill="E6ECF9"/>
          </w:rPr>
          <w:t>Ecotoxicol Medio Saf</w:t>
        </w:r>
      </w:hyperlink>
      <w:r w:rsidR="00317E98">
        <w:rPr>
          <w:shd w:val="clear" w:color="auto" w:fill="E6ECF9"/>
        </w:rPr>
        <w:t xml:space="preserve"> mayo de 2003; 55 (1) :82-5.</w:t>
      </w:r>
      <w:r w:rsidR="00317E98">
        <w:t xml:space="preserve"> </w:t>
      </w:r>
    </w:p>
    <w:p w:rsidR="004F0E29" w:rsidRPr="00FA5C89" w:rsidRDefault="004F0E29" w:rsidP="004F0E29">
      <w:pPr>
        <w:widowControl w:val="0"/>
        <w:autoSpaceDE w:val="0"/>
        <w:autoSpaceDN w:val="0"/>
        <w:adjustRightInd w:val="0"/>
        <w:jc w:val="both"/>
        <w:rPr>
          <w:bCs/>
        </w:rPr>
      </w:pPr>
    </w:p>
    <w:p w:rsidR="004F0E29" w:rsidRPr="00BA4F77" w:rsidRDefault="004F0E29" w:rsidP="004F0E29">
      <w:pPr>
        <w:jc w:val="both"/>
        <w:rPr>
          <w:bCs/>
          <w:lang w:val="en-US"/>
        </w:rPr>
      </w:pPr>
      <w:r w:rsidRPr="00D66C0A">
        <w:rPr>
          <w:bCs/>
        </w:rPr>
        <w:t xml:space="preserve">Waliszewski S.M., Infanzon R.M., Hart M.M. (2003). </w:t>
      </w:r>
      <w:r w:rsidRPr="00FA5C89">
        <w:rPr>
          <w:bCs/>
          <w:lang w:val="en-US"/>
        </w:rPr>
        <w:t xml:space="preserve">Differences in persistent       organochlorine pesticides concentrations between breast adipose tissue       and blood serum. </w:t>
      </w:r>
      <w:r w:rsidRPr="00BA4F77">
        <w:rPr>
          <w:bCs/>
          <w:lang w:val="en-US"/>
        </w:rPr>
        <w:t xml:space="preserve">Bull. Environ. Contam. Toxicol. 70, 920-926. </w:t>
      </w:r>
    </w:p>
    <w:p w:rsidR="00E25C9A" w:rsidRPr="00BA4F77" w:rsidRDefault="00E25C9A" w:rsidP="00E25C9A">
      <w:pPr>
        <w:pBdr>
          <w:bottom w:val="single" w:sz="12" w:space="4" w:color="006699"/>
        </w:pBdr>
        <w:spacing w:line="312" w:lineRule="atLeast"/>
        <w:ind w:right="300"/>
        <w:outlineLvl w:val="2"/>
        <w:rPr>
          <w:i/>
          <w:iCs/>
          <w:lang w:val="en-US"/>
        </w:rPr>
      </w:pPr>
    </w:p>
    <w:p w:rsidR="0039534B" w:rsidRPr="0038331B" w:rsidRDefault="0039534B" w:rsidP="0039534B">
      <w:r w:rsidRPr="0039534B">
        <w:rPr>
          <w:lang w:val="en-US"/>
        </w:rPr>
        <w:t xml:space="preserve">Welshons, KA Thayer, BM Judy, JA Taylor, EM Curran, FS vom Saal. </w:t>
      </w:r>
      <w:r>
        <w:t>Grandes efectos de pequeñas exposiciones. I. Mecanismos de disruptores endocrinos con actividad estrogénica</w:t>
      </w:r>
      <w:r w:rsidRPr="0038331B">
        <w:t>.</w:t>
      </w:r>
      <w:r>
        <w:t xml:space="preserve"> Environ. Health Perspect., 111 (2003), pp. 994–1006.</w:t>
      </w:r>
    </w:p>
    <w:p w:rsidR="00E25C9A" w:rsidRPr="00C443D8" w:rsidRDefault="00E25C9A" w:rsidP="00E25C9A">
      <w:pPr>
        <w:pBdr>
          <w:bottom w:val="single" w:sz="12" w:space="4" w:color="006699"/>
        </w:pBdr>
        <w:spacing w:line="312" w:lineRule="atLeast"/>
        <w:ind w:right="300"/>
        <w:outlineLvl w:val="2"/>
        <w:rPr>
          <w:i/>
          <w:iCs/>
        </w:rPr>
      </w:pPr>
    </w:p>
    <w:p w:rsidR="00E25C9A" w:rsidRPr="00C443D8" w:rsidRDefault="00E25C9A" w:rsidP="00E25C9A">
      <w:pPr>
        <w:pBdr>
          <w:bottom w:val="single" w:sz="12" w:space="4" w:color="006699"/>
        </w:pBdr>
        <w:spacing w:line="312" w:lineRule="atLeast"/>
        <w:ind w:right="300"/>
        <w:outlineLvl w:val="2"/>
        <w:rPr>
          <w:rStyle w:val="source"/>
        </w:rPr>
      </w:pPr>
      <w:r w:rsidRPr="00C443D8">
        <w:rPr>
          <w:i/>
          <w:iCs/>
        </w:rPr>
        <w:t>Wendt-Rasch L, Friberg-Jensen U, Woin P, et al</w:t>
      </w:r>
      <w:r w:rsidRPr="00C443D8">
        <w:rPr>
          <w:b/>
          <w:bCs/>
        </w:rPr>
        <w:t xml:space="preserve"> .</w:t>
      </w:r>
      <w:r w:rsidRPr="00FA5C89">
        <w:rPr>
          <w:bCs/>
        </w:rPr>
        <w:t xml:space="preserve">Efectos de la cipermetrina insecticida piretroide en una comunidad de agua dulce en condiciones de campo. </w:t>
      </w:r>
      <w:r w:rsidRPr="00BA4F77">
        <w:rPr>
          <w:rStyle w:val="google-src-text1"/>
          <w:bCs/>
          <w:lang w:val="es-AR"/>
        </w:rPr>
        <w:t>II.</w:t>
      </w:r>
      <w:r w:rsidRPr="00BA4F77">
        <w:rPr>
          <w:bCs/>
          <w:lang w:val="es-AR"/>
        </w:rPr>
        <w:t xml:space="preserve"> II. </w:t>
      </w:r>
      <w:r w:rsidRPr="00BA4F77">
        <w:rPr>
          <w:rStyle w:val="google-src-text1"/>
          <w:bCs/>
          <w:lang w:val="es-AR"/>
        </w:rPr>
        <w:t>Direct and indirect effects on the species composition.</w:t>
      </w:r>
      <w:r w:rsidRPr="00BA4F77">
        <w:rPr>
          <w:bCs/>
          <w:lang w:val="es-AR"/>
        </w:rPr>
        <w:t xml:space="preserve"> </w:t>
      </w:r>
      <w:r w:rsidRPr="00FA5C89">
        <w:rPr>
          <w:bCs/>
        </w:rPr>
        <w:t xml:space="preserve">Los efectos directos e indirectos sobre la composición de especies. </w:t>
      </w:r>
      <w:r w:rsidRPr="00C443D8">
        <w:rPr>
          <w:rStyle w:val="source"/>
        </w:rPr>
        <w:t>Aquat Toxicol de mayo de 2003 29; 63 (4) :373-89.</w:t>
      </w:r>
    </w:p>
    <w:p w:rsidR="00E25C9A" w:rsidRPr="00C443D8" w:rsidRDefault="00E25C9A" w:rsidP="00E25C9A">
      <w:pPr>
        <w:pBdr>
          <w:bottom w:val="single" w:sz="12" w:space="4" w:color="006699"/>
        </w:pBdr>
        <w:spacing w:line="312" w:lineRule="atLeast"/>
        <w:ind w:right="300"/>
        <w:outlineLvl w:val="2"/>
        <w:rPr>
          <w:i/>
          <w:iCs/>
        </w:rPr>
      </w:pPr>
    </w:p>
    <w:p w:rsidR="00B3146D" w:rsidRDefault="00E25C9A" w:rsidP="00B3146D">
      <w:pPr>
        <w:pBdr>
          <w:bottom w:val="single" w:sz="12" w:space="4" w:color="006699"/>
        </w:pBdr>
        <w:spacing w:line="312" w:lineRule="atLeast"/>
        <w:ind w:right="300"/>
        <w:outlineLvl w:val="2"/>
      </w:pPr>
      <w:r w:rsidRPr="00C443D8">
        <w:rPr>
          <w:i/>
          <w:iCs/>
        </w:rPr>
        <w:t xml:space="preserve">Wendt-L Rasch, Pirzadeh P, P Woin </w:t>
      </w:r>
      <w:r w:rsidR="00FA5C89">
        <w:rPr>
          <w:i/>
          <w:iCs/>
        </w:rPr>
        <w:t>.</w:t>
      </w:r>
      <w:r w:rsidRPr="00FA5C89">
        <w:rPr>
          <w:bCs/>
          <w:shd w:val="clear" w:color="auto" w:fill="E6ECF9"/>
        </w:rPr>
        <w:t>Efectos de metsulfurón metilo y la exposición cipermetrina en los ecosistemas del modelo de agua dulce.</w:t>
      </w:r>
      <w:r w:rsidRPr="00C443D8">
        <w:rPr>
          <w:b/>
          <w:bCs/>
        </w:rPr>
        <w:t xml:space="preserve"> </w:t>
      </w:r>
      <w:r w:rsidRPr="00C443D8">
        <w:rPr>
          <w:rStyle w:val="source"/>
        </w:rPr>
        <w:t>Aquat To</w:t>
      </w:r>
      <w:r w:rsidR="0039534B">
        <w:rPr>
          <w:rStyle w:val="source"/>
        </w:rPr>
        <w:t>xicol de mayo de 2003 8; 63 (3)</w:t>
      </w:r>
      <w:r w:rsidRPr="00C443D8">
        <w:rPr>
          <w:rStyle w:val="source"/>
        </w:rPr>
        <w:t>:243-56.</w:t>
      </w:r>
      <w:r w:rsidR="00B3146D">
        <w:t xml:space="preserve"> </w:t>
      </w:r>
    </w:p>
    <w:p w:rsidR="00B3146D" w:rsidRDefault="00B3146D" w:rsidP="00B431A0"/>
    <w:p w:rsidR="00B431A0" w:rsidRPr="00BA4F77" w:rsidRDefault="00B431A0" w:rsidP="00B431A0">
      <w:pPr>
        <w:rPr>
          <w:lang w:val="en-US"/>
        </w:rPr>
      </w:pPr>
      <w:r w:rsidRPr="00C443D8">
        <w:t xml:space="preserve">Whalen MM, Loganathan BG, Yamashita N, Saito T.Inmunomodulación de la función humana de células natural killer citotóxicas por triazina y carbamatos. </w:t>
      </w:r>
      <w:r w:rsidRPr="00BA4F77">
        <w:rPr>
          <w:lang w:val="en-US"/>
        </w:rPr>
        <w:t>Chem Biol Interact ; 2003 Jun 15;145(3):311-9.</w:t>
      </w:r>
    </w:p>
    <w:p w:rsidR="00B3146D" w:rsidRPr="00BA4F77" w:rsidRDefault="00B3146D" w:rsidP="00B431A0">
      <w:pPr>
        <w:rPr>
          <w:lang w:val="en-US"/>
        </w:rPr>
      </w:pPr>
    </w:p>
    <w:p w:rsidR="00650ED1" w:rsidRPr="00650ED1" w:rsidRDefault="00650ED1" w:rsidP="00650ED1">
      <w:pPr>
        <w:jc w:val="both"/>
        <w:rPr>
          <w:rFonts w:ascii="Verdana" w:eastAsia="ArialMT" w:hAnsi="Verdana" w:cs="ArialMT"/>
          <w:bCs/>
          <w:i/>
          <w:iCs/>
          <w:color w:val="000000"/>
          <w:sz w:val="20"/>
          <w:szCs w:val="20"/>
          <w:lang w:val="en-US"/>
        </w:rPr>
      </w:pPr>
      <w:r w:rsidRPr="00650ED1">
        <w:rPr>
          <w:rFonts w:ascii="Verdana" w:eastAsia="ArialMT" w:hAnsi="Verdana" w:cs="ArialMT"/>
          <w:bCs/>
          <w:i/>
          <w:iCs/>
          <w:color w:val="000000"/>
          <w:sz w:val="20"/>
          <w:szCs w:val="20"/>
          <w:lang w:val="en-US"/>
        </w:rPr>
        <w:t xml:space="preserve">WHO (2003) </w:t>
      </w:r>
      <w:r w:rsidRPr="00650ED1">
        <w:rPr>
          <w:rFonts w:ascii="Verdana" w:eastAsia="Arial-ItalicMT" w:hAnsi="Verdana" w:cs="Arial-ItalicMT"/>
          <w:bCs/>
          <w:i/>
          <w:iCs/>
          <w:color w:val="000000"/>
          <w:sz w:val="20"/>
          <w:szCs w:val="20"/>
          <w:lang w:val="en-US"/>
        </w:rPr>
        <w:t>Glyphosate and its Metabolite AMPA</w:t>
      </w:r>
      <w:r w:rsidRPr="00650ED1">
        <w:rPr>
          <w:rFonts w:ascii="Verdana" w:eastAsia="ArialMT" w:hAnsi="Verdana" w:cs="ArialMT"/>
          <w:bCs/>
          <w:i/>
          <w:iCs/>
          <w:color w:val="000000"/>
          <w:sz w:val="20"/>
          <w:szCs w:val="20"/>
          <w:lang w:val="en-US"/>
        </w:rPr>
        <w:t>. www.who.int/docstore/water_sanitation_health/GDWQ/draftchemicals/glyphosate2003.pdf</w:t>
      </w:r>
    </w:p>
    <w:p w:rsidR="00781A81" w:rsidRPr="00DC7F04" w:rsidRDefault="00781A81" w:rsidP="00781A81">
      <w:pPr>
        <w:shd w:val="clear" w:color="auto" w:fill="FFFFFF"/>
        <w:spacing w:line="300" w:lineRule="atLeast"/>
        <w:jc w:val="both"/>
        <w:textAlignment w:val="baseline"/>
        <w:rPr>
          <w:rFonts w:ascii="inherit" w:hAnsi="inherit" w:cs="Helvetica"/>
          <w:color w:val="333333"/>
          <w:sz w:val="21"/>
          <w:szCs w:val="21"/>
          <w:bdr w:val="none" w:sz="0" w:space="0" w:color="auto" w:frame="1"/>
          <w:lang w:val="en-US" w:eastAsia="es-AR"/>
        </w:rPr>
      </w:pPr>
    </w:p>
    <w:p w:rsidR="00781A81" w:rsidRPr="00B60437" w:rsidRDefault="00781A81" w:rsidP="00781A81">
      <w:pPr>
        <w:shd w:val="clear" w:color="auto" w:fill="FFFFFF"/>
        <w:spacing w:line="300" w:lineRule="atLeast"/>
        <w:jc w:val="both"/>
        <w:textAlignment w:val="baseline"/>
        <w:rPr>
          <w:rFonts w:ascii="Helvetica" w:hAnsi="Helvetica" w:cs="Helvetica"/>
          <w:color w:val="333333"/>
          <w:sz w:val="20"/>
          <w:szCs w:val="20"/>
          <w:lang w:eastAsia="es-AR"/>
        </w:rPr>
      </w:pPr>
      <w:r w:rsidRPr="00B60437">
        <w:rPr>
          <w:rFonts w:ascii="inherit" w:hAnsi="inherit" w:cs="Helvetica"/>
          <w:color w:val="333333"/>
          <w:sz w:val="21"/>
          <w:szCs w:val="21"/>
          <w:bdr w:val="none" w:sz="0" w:space="0" w:color="auto" w:frame="1"/>
          <w:lang w:eastAsia="es-AR"/>
        </w:rPr>
        <w:t>Accinelli, C.;</w:t>
      </w:r>
      <w:r w:rsidRPr="00B60437">
        <w:rPr>
          <w:rFonts w:ascii="inherit" w:hAnsi="inherit" w:cs="Helvetica"/>
          <w:color w:val="333333"/>
          <w:sz w:val="21"/>
          <w:lang w:eastAsia="es-AR"/>
        </w:rPr>
        <w:t> </w:t>
      </w:r>
      <w:r w:rsidRPr="00B60437">
        <w:rPr>
          <w:rFonts w:ascii="inherit" w:hAnsi="inherit" w:cs="Helvetica"/>
          <w:color w:val="333333"/>
          <w:sz w:val="21"/>
          <w:szCs w:val="21"/>
          <w:bdr w:val="none" w:sz="0" w:space="0" w:color="auto" w:frame="1"/>
          <w:lang w:eastAsia="es-AR"/>
        </w:rPr>
        <w:t>Screpanti, C.;</w:t>
      </w:r>
      <w:r w:rsidRPr="00B60437">
        <w:rPr>
          <w:rFonts w:ascii="inherit" w:hAnsi="inherit" w:cs="Helvetica"/>
          <w:color w:val="333333"/>
          <w:sz w:val="21"/>
          <w:lang w:eastAsia="es-AR"/>
        </w:rPr>
        <w:t> </w:t>
      </w:r>
      <w:r w:rsidRPr="00B60437">
        <w:rPr>
          <w:rFonts w:ascii="inherit" w:hAnsi="inherit" w:cs="Helvetica"/>
          <w:color w:val="333333"/>
          <w:sz w:val="21"/>
          <w:szCs w:val="21"/>
          <w:bdr w:val="none" w:sz="0" w:space="0" w:color="auto" w:frame="1"/>
          <w:lang w:eastAsia="es-AR"/>
        </w:rPr>
        <w:t xml:space="preserve">Vicari, A. y Catizone, P. (2004) </w:t>
      </w:r>
      <w:r w:rsidRPr="000863EF">
        <w:rPr>
          <w:rFonts w:ascii="inherit" w:hAnsi="inherit" w:cs="Helvetica"/>
          <w:b/>
          <w:color w:val="333333"/>
          <w:bdr w:val="none" w:sz="0" w:space="0" w:color="auto" w:frame="1"/>
          <w:lang w:eastAsia="es-AR"/>
        </w:rPr>
        <w:t>Influencia de las toxinas insecticidas de Bacillus thuringiensis subsp.kurstaki en la degradación de glifosato y glufosinato-amonio en muestras de suelo</w:t>
      </w:r>
      <w:r w:rsidRPr="00B60437">
        <w:rPr>
          <w:rFonts w:ascii="inherit" w:hAnsi="inherit" w:cs="Helvetica"/>
          <w:color w:val="333333"/>
          <w:sz w:val="21"/>
          <w:szCs w:val="21"/>
          <w:bdr w:val="none" w:sz="0" w:space="0" w:color="auto" w:frame="1"/>
          <w:lang w:eastAsia="es-AR"/>
        </w:rPr>
        <w:t>.</w:t>
      </w:r>
      <w:r w:rsidRPr="00B60437">
        <w:rPr>
          <w:rFonts w:ascii="inherit" w:hAnsi="inherit" w:cs="Helvetica"/>
          <w:color w:val="333333"/>
          <w:sz w:val="21"/>
          <w:lang w:eastAsia="es-AR"/>
        </w:rPr>
        <w:t> </w:t>
      </w:r>
      <w:r w:rsidRPr="00B60437">
        <w:rPr>
          <w:rFonts w:ascii="inherit" w:hAnsi="inherit" w:cs="Helvetica"/>
          <w:color w:val="333333"/>
          <w:sz w:val="21"/>
          <w:szCs w:val="21"/>
          <w:bdr w:val="none" w:sz="0" w:space="0" w:color="auto" w:frame="1"/>
          <w:lang w:eastAsia="es-AR"/>
        </w:rPr>
        <w:t>Agricultura, Ecosistemas y Medio Ambiente, 103, 497-507.</w:t>
      </w:r>
    </w:p>
    <w:p w:rsidR="00476084" w:rsidRPr="00781A81" w:rsidRDefault="00476084" w:rsidP="00476084">
      <w:pPr>
        <w:shd w:val="clear" w:color="auto" w:fill="FFFFFF"/>
        <w:spacing w:line="336" w:lineRule="atLeast"/>
        <w:ind w:right="225"/>
        <w:rPr>
          <w:rFonts w:ascii="Arial" w:hAnsi="Arial" w:cs="Arial"/>
          <w:color w:val="575757"/>
          <w:sz w:val="17"/>
          <w:szCs w:val="17"/>
          <w:lang w:val="es-AR" w:eastAsia="es-AR"/>
        </w:rPr>
      </w:pPr>
    </w:p>
    <w:p w:rsidR="00476084" w:rsidRDefault="00476084" w:rsidP="00476084">
      <w:pPr>
        <w:shd w:val="clear" w:color="auto" w:fill="FFFFFF"/>
        <w:spacing w:line="300" w:lineRule="atLeast"/>
        <w:jc w:val="both"/>
        <w:textAlignment w:val="baseline"/>
        <w:rPr>
          <w:rFonts w:ascii="Helvetica" w:hAnsi="Helvetica" w:cs="Helvetica"/>
          <w:color w:val="333333"/>
          <w:sz w:val="20"/>
          <w:szCs w:val="20"/>
          <w:lang w:val="es-AR" w:eastAsia="es-AR"/>
        </w:rPr>
      </w:pPr>
      <w:r w:rsidRPr="00B60437">
        <w:rPr>
          <w:rFonts w:ascii="inherit" w:hAnsi="inherit" w:cs="Helvetica"/>
          <w:color w:val="333333"/>
          <w:sz w:val="21"/>
          <w:szCs w:val="21"/>
          <w:bdr w:val="none" w:sz="0" w:space="0" w:color="auto" w:frame="1"/>
          <w:lang w:eastAsia="es-AR"/>
        </w:rPr>
        <w:t xml:space="preserve">Acquavella JF, Alexander BH, Mandel JS, Gustin C, Baker </w:t>
      </w:r>
      <w:r>
        <w:rPr>
          <w:rFonts w:ascii="inherit" w:hAnsi="inherit" w:cs="Helvetica"/>
          <w:color w:val="333333"/>
          <w:sz w:val="21"/>
          <w:szCs w:val="21"/>
          <w:bdr w:val="none" w:sz="0" w:space="0" w:color="auto" w:frame="1"/>
          <w:lang w:eastAsia="es-AR"/>
        </w:rPr>
        <w:t xml:space="preserve">B, P Chapman, Bleeke M. (2004) </w:t>
      </w:r>
      <w:r w:rsidRPr="00CD3EC8">
        <w:rPr>
          <w:rFonts w:ascii="inherit" w:hAnsi="inherit" w:cs="Helvetica"/>
          <w:b/>
          <w:color w:val="000000" w:themeColor="text1"/>
          <w:bdr w:val="none" w:sz="0" w:space="0" w:color="auto" w:frame="1"/>
          <w:lang w:eastAsia="es-AR"/>
        </w:rPr>
        <w:t>Biomonitoreo</w:t>
      </w:r>
      <w:r>
        <w:rPr>
          <w:rFonts w:ascii="inherit" w:hAnsi="inherit" w:cs="Helvetica"/>
          <w:b/>
          <w:color w:val="000000" w:themeColor="text1"/>
          <w:bdr w:val="none" w:sz="0" w:space="0" w:color="auto" w:frame="1"/>
          <w:lang w:eastAsia="es-AR"/>
        </w:rPr>
        <w:t xml:space="preserve"> de</w:t>
      </w:r>
      <w:r w:rsidRPr="00CD3EC8">
        <w:rPr>
          <w:rFonts w:ascii="inherit" w:hAnsi="inherit" w:cs="Helvetica"/>
          <w:b/>
          <w:color w:val="000000" w:themeColor="text1"/>
          <w:bdr w:val="none" w:sz="0" w:space="0" w:color="auto" w:frame="1"/>
          <w:lang w:eastAsia="es-AR"/>
        </w:rPr>
        <w:t xml:space="preserve"> glifosato para los agricultores y sus familias: resultados del Estudio de la Exposición Familiar</w:t>
      </w:r>
      <w:r w:rsidRPr="00B60437">
        <w:rPr>
          <w:rFonts w:ascii="inherit" w:hAnsi="inherit" w:cs="Helvetica"/>
          <w:color w:val="333333"/>
          <w:sz w:val="21"/>
          <w:szCs w:val="21"/>
          <w:bdr w:val="none" w:sz="0" w:space="0" w:color="auto" w:frame="1"/>
          <w:lang w:eastAsia="es-AR"/>
        </w:rPr>
        <w:t>.</w:t>
      </w:r>
      <w:r w:rsidRPr="00B60437">
        <w:rPr>
          <w:rFonts w:ascii="inherit" w:hAnsi="inherit" w:cs="Helvetica"/>
          <w:color w:val="333333"/>
          <w:sz w:val="21"/>
          <w:lang w:eastAsia="es-AR"/>
        </w:rPr>
        <w:t> </w:t>
      </w:r>
      <w:r w:rsidRPr="00476084">
        <w:rPr>
          <w:rFonts w:ascii="inherit" w:hAnsi="inherit" w:cs="Helvetica"/>
          <w:color w:val="333333"/>
          <w:sz w:val="21"/>
          <w:lang w:val="es-AR" w:eastAsia="es-AR"/>
        </w:rPr>
        <w:t>Environ Health Perspectives. </w:t>
      </w:r>
      <w:r w:rsidRPr="00476084">
        <w:rPr>
          <w:rFonts w:ascii="inherit" w:hAnsi="inherit" w:cs="Helvetica"/>
          <w:color w:val="333333"/>
          <w:sz w:val="21"/>
          <w:szCs w:val="21"/>
          <w:bdr w:val="none" w:sz="0" w:space="0" w:color="auto" w:frame="1"/>
          <w:lang w:val="es-AR" w:eastAsia="es-AR"/>
        </w:rPr>
        <w:t>Mar, 112 (3):321-6.</w:t>
      </w:r>
    </w:p>
    <w:p w:rsidR="00476084" w:rsidRPr="00476084" w:rsidRDefault="00476084" w:rsidP="00476084">
      <w:pPr>
        <w:shd w:val="clear" w:color="auto" w:fill="FFFFFF"/>
        <w:spacing w:line="300" w:lineRule="atLeast"/>
        <w:jc w:val="both"/>
        <w:textAlignment w:val="baseline"/>
        <w:rPr>
          <w:rFonts w:ascii="Helvetica" w:hAnsi="Helvetica" w:cs="Helvetica"/>
          <w:color w:val="333333"/>
          <w:sz w:val="20"/>
          <w:szCs w:val="20"/>
          <w:lang w:val="es-AR" w:eastAsia="es-AR"/>
        </w:rPr>
      </w:pPr>
    </w:p>
    <w:p w:rsidR="005876CF" w:rsidRPr="00FA5C89" w:rsidRDefault="006359CD" w:rsidP="005876CF">
      <w:pPr>
        <w:shd w:val="clear" w:color="auto" w:fill="FFFFFF"/>
        <w:spacing w:line="432" w:lineRule="atLeast"/>
        <w:jc w:val="both"/>
        <w:rPr>
          <w:bCs/>
        </w:rPr>
      </w:pPr>
      <w:hyperlink r:id="rId2741" w:history="1">
        <w:r w:rsidR="005876CF" w:rsidRPr="00FA5C89">
          <w:rPr>
            <w:rStyle w:val="Hipervnculo"/>
            <w:bCs/>
            <w:color w:val="auto"/>
            <w:u w:val="none"/>
          </w:rPr>
          <w:t>Alavanja MC</w:t>
        </w:r>
      </w:hyperlink>
      <w:r w:rsidR="005876CF" w:rsidRPr="00FA5C89">
        <w:rPr>
          <w:bCs/>
        </w:rPr>
        <w:t xml:space="preserve"> , </w:t>
      </w:r>
      <w:hyperlink r:id="rId2742" w:history="1">
        <w:r w:rsidR="005876CF" w:rsidRPr="00FA5C89">
          <w:rPr>
            <w:rStyle w:val="Hipervnculo"/>
            <w:bCs/>
            <w:color w:val="auto"/>
            <w:u w:val="none"/>
          </w:rPr>
          <w:t>Hoppin JA</w:t>
        </w:r>
      </w:hyperlink>
      <w:r w:rsidR="005876CF" w:rsidRPr="00FA5C89">
        <w:rPr>
          <w:bCs/>
        </w:rPr>
        <w:t xml:space="preserve"> , </w:t>
      </w:r>
      <w:hyperlink r:id="rId2743" w:history="1">
        <w:r w:rsidR="005876CF" w:rsidRPr="00FA5C89">
          <w:rPr>
            <w:rStyle w:val="Hipervnculo"/>
            <w:bCs/>
            <w:color w:val="auto"/>
            <w:u w:val="none"/>
          </w:rPr>
          <w:t>Kamel F</w:t>
        </w:r>
      </w:hyperlink>
      <w:r w:rsidR="00476084">
        <w:rPr>
          <w:bCs/>
        </w:rPr>
        <w:t xml:space="preserve"> .</w:t>
      </w:r>
      <w:r w:rsidR="005876CF" w:rsidRPr="00476084">
        <w:rPr>
          <w:b/>
          <w:bCs/>
        </w:rPr>
        <w:t>Los efectos de la exposición crónica a plaguicidas: el cáncer y neurotoxicidad</w:t>
      </w:r>
      <w:r w:rsidR="005876CF" w:rsidRPr="00FA5C89">
        <w:rPr>
          <w:bCs/>
        </w:rPr>
        <w:t xml:space="preserve">. </w:t>
      </w:r>
      <w:hyperlink r:id="rId2744" w:anchor="#" w:tooltip="Revisión anual de la salud pública." w:history="1">
        <w:r w:rsidR="005876CF" w:rsidRPr="00FA5C89">
          <w:rPr>
            <w:rStyle w:val="Hipervnculo"/>
            <w:bCs/>
            <w:color w:val="auto"/>
            <w:u w:val="none"/>
          </w:rPr>
          <w:t>Annu Rev. Salud Pública.</w:t>
        </w:r>
      </w:hyperlink>
      <w:r w:rsidR="005876CF" w:rsidRPr="00FA5C89">
        <w:rPr>
          <w:bCs/>
        </w:rPr>
        <w:t xml:space="preserve"> 2004; 25:155-97.</w:t>
      </w:r>
    </w:p>
    <w:p w:rsidR="005876CF" w:rsidRPr="00FA5C89" w:rsidRDefault="005876CF" w:rsidP="005876CF">
      <w:pPr>
        <w:widowControl w:val="0"/>
        <w:autoSpaceDE w:val="0"/>
        <w:autoSpaceDN w:val="0"/>
        <w:adjustRightInd w:val="0"/>
        <w:jc w:val="both"/>
        <w:rPr>
          <w:bCs/>
        </w:rPr>
      </w:pPr>
    </w:p>
    <w:p w:rsidR="005876CF" w:rsidRPr="00FA5C89" w:rsidRDefault="006359CD" w:rsidP="005876CF">
      <w:pPr>
        <w:widowControl w:val="0"/>
        <w:autoSpaceDE w:val="0"/>
        <w:autoSpaceDN w:val="0"/>
        <w:adjustRightInd w:val="0"/>
        <w:spacing w:before="17"/>
        <w:ind w:right="-96"/>
        <w:jc w:val="both"/>
        <w:rPr>
          <w:bCs/>
        </w:rPr>
      </w:pPr>
      <w:hyperlink r:id="rId2745" w:history="1">
        <w:r w:rsidR="005876CF" w:rsidRPr="00FA5C89">
          <w:rPr>
            <w:rStyle w:val="Hipervnculo"/>
            <w:bCs/>
            <w:color w:val="auto"/>
            <w:u w:val="none"/>
          </w:rPr>
          <w:t>Alavanja MC</w:t>
        </w:r>
      </w:hyperlink>
      <w:r w:rsidR="005876CF" w:rsidRPr="00FA5C89">
        <w:rPr>
          <w:bCs/>
        </w:rPr>
        <w:t>. And et al.</w:t>
      </w:r>
      <w:r w:rsidR="005876CF" w:rsidRPr="00476084">
        <w:rPr>
          <w:b/>
          <w:bCs/>
        </w:rPr>
        <w:t>Los pesticidas y el riesgo de cáncer de pulmón en la cohorte de estudio de la salud agrícola</w:t>
      </w:r>
      <w:r w:rsidR="005876CF" w:rsidRPr="00FA5C89">
        <w:rPr>
          <w:bCs/>
        </w:rPr>
        <w:t xml:space="preserve">. </w:t>
      </w:r>
      <w:hyperlink r:id="rId2746" w:anchor="#" w:tooltip="American Journal of Epidemiology." w:history="1">
        <w:r w:rsidR="005876CF" w:rsidRPr="00FA5C89">
          <w:rPr>
            <w:rStyle w:val="Hipervnculo"/>
            <w:bCs/>
            <w:color w:val="auto"/>
            <w:u w:val="none"/>
          </w:rPr>
          <w:t>Am J Epidemiol.</w:t>
        </w:r>
      </w:hyperlink>
      <w:r w:rsidR="005876CF" w:rsidRPr="00FA5C89">
        <w:rPr>
          <w:bCs/>
        </w:rPr>
        <w:t xml:space="preserve"> 2004 Nov 1; 160 (9) :876-85.</w:t>
      </w:r>
    </w:p>
    <w:p w:rsidR="005876CF" w:rsidRPr="00FA5C89" w:rsidRDefault="005876CF" w:rsidP="005876CF">
      <w:pPr>
        <w:jc w:val="both"/>
        <w:rPr>
          <w:bCs/>
        </w:rPr>
      </w:pPr>
    </w:p>
    <w:p w:rsidR="005745DE" w:rsidRPr="00FA5C89" w:rsidRDefault="006359CD" w:rsidP="005745DE">
      <w:pPr>
        <w:shd w:val="clear" w:color="auto" w:fill="FFFFFF"/>
        <w:spacing w:line="432" w:lineRule="atLeast"/>
        <w:jc w:val="both"/>
        <w:rPr>
          <w:lang w:val="en-US"/>
        </w:rPr>
      </w:pPr>
      <w:hyperlink r:id="rId2747" w:history="1">
        <w:r w:rsidR="005745DE" w:rsidRPr="00FA5C89">
          <w:rPr>
            <w:rStyle w:val="Hipervnculo"/>
            <w:color w:val="auto"/>
            <w:u w:val="none"/>
          </w:rPr>
          <w:t>Aldridge JE</w:t>
        </w:r>
      </w:hyperlink>
      <w:r w:rsidR="005745DE" w:rsidRPr="00FA5C89">
        <w:t xml:space="preserve"> , </w:t>
      </w:r>
      <w:hyperlink r:id="rId2748" w:history="1">
        <w:r w:rsidR="005745DE" w:rsidRPr="00FA5C89">
          <w:rPr>
            <w:rStyle w:val="Hipervnculo"/>
            <w:color w:val="auto"/>
            <w:u w:val="none"/>
          </w:rPr>
          <w:t>FJ Seidler</w:t>
        </w:r>
      </w:hyperlink>
      <w:r w:rsidR="005745DE" w:rsidRPr="00FA5C89">
        <w:t xml:space="preserve"> , </w:t>
      </w:r>
      <w:hyperlink r:id="rId2749" w:history="1">
        <w:r w:rsidR="005745DE" w:rsidRPr="00FA5C89">
          <w:rPr>
            <w:rStyle w:val="Hipervnculo"/>
            <w:color w:val="auto"/>
            <w:u w:val="none"/>
          </w:rPr>
          <w:t>Slotkin TA</w:t>
        </w:r>
      </w:hyperlink>
      <w:r w:rsidR="005745DE" w:rsidRPr="00FA5C89">
        <w:t xml:space="preserve"> .</w:t>
      </w:r>
      <w:r w:rsidR="005745DE" w:rsidRPr="00476084">
        <w:rPr>
          <w:b/>
        </w:rPr>
        <w:t>La exposición al clorpirifos desarrollo provoca la selección del sexo alteraciones de la función serotoninérgica sináptica en la edad adulta: los períodos críticos y la selectividad regional por sus efectos sobre el transportador de la serotonina, los subtipos de receptores, y la señalización celular</w:t>
      </w:r>
      <w:r w:rsidR="005745DE" w:rsidRPr="00FA5C89">
        <w:t xml:space="preserve">. </w:t>
      </w:r>
      <w:hyperlink r:id="rId2750" w:anchor="#" w:tooltip="Environmental Health Perspectives." w:history="1">
        <w:r w:rsidR="005745DE" w:rsidRPr="00FA5C89">
          <w:rPr>
            <w:rStyle w:val="Hipervnculo"/>
            <w:color w:val="auto"/>
            <w:u w:val="none"/>
            <w:lang w:val="en-US"/>
          </w:rPr>
          <w:t>Environ Health Perspectives</w:t>
        </w:r>
      </w:hyperlink>
      <w:r w:rsidR="005745DE" w:rsidRPr="00FA5C89">
        <w:rPr>
          <w:lang w:val="en-US"/>
        </w:rPr>
        <w:t xml:space="preserve"> 2004 Feb; 112 (2) :148-55.</w:t>
      </w:r>
    </w:p>
    <w:p w:rsidR="005876CF" w:rsidRPr="00FA5C89" w:rsidRDefault="005876CF" w:rsidP="005876CF">
      <w:pPr>
        <w:jc w:val="both"/>
        <w:rPr>
          <w:bCs/>
          <w:lang w:val="en-US"/>
        </w:rPr>
      </w:pPr>
    </w:p>
    <w:p w:rsidR="00062B4F" w:rsidRPr="00C443D8" w:rsidRDefault="00062B4F" w:rsidP="00062B4F">
      <w:pPr>
        <w:rPr>
          <w:lang w:val="en-US"/>
        </w:rPr>
      </w:pPr>
    </w:p>
    <w:p w:rsidR="00B431A0" w:rsidRPr="00C443D8" w:rsidRDefault="006359CD" w:rsidP="00B431A0">
      <w:pPr>
        <w:rPr>
          <w:lang w:val="en-US"/>
        </w:rPr>
      </w:pPr>
      <w:hyperlink r:id="rId2751" w:history="1">
        <w:r w:rsidR="00B431A0" w:rsidRPr="00C443D8">
          <w:rPr>
            <w:rStyle w:val="Hipervnculo"/>
            <w:color w:val="auto"/>
            <w:u w:val="none"/>
            <w:lang w:val="en-US"/>
          </w:rPr>
          <w:t>Amerio P</w:t>
        </w:r>
      </w:hyperlink>
      <w:r w:rsidR="00B431A0" w:rsidRPr="00C443D8">
        <w:rPr>
          <w:lang w:val="en-US"/>
        </w:rPr>
        <w:t xml:space="preserve"> , </w:t>
      </w:r>
      <w:hyperlink r:id="rId2752" w:history="1">
        <w:r w:rsidR="00B431A0" w:rsidRPr="00C443D8">
          <w:rPr>
            <w:rStyle w:val="Hipervnculo"/>
            <w:color w:val="auto"/>
            <w:u w:val="none"/>
            <w:lang w:val="en-US"/>
          </w:rPr>
          <w:t>Motta A</w:t>
        </w:r>
      </w:hyperlink>
      <w:r w:rsidR="00B431A0" w:rsidRPr="00C443D8">
        <w:rPr>
          <w:lang w:val="en-US"/>
        </w:rPr>
        <w:t xml:space="preserve"> , </w:t>
      </w:r>
      <w:hyperlink r:id="rId2753" w:history="1">
        <w:r w:rsidR="00B431A0" w:rsidRPr="00C443D8">
          <w:rPr>
            <w:rStyle w:val="Hipervnculo"/>
            <w:color w:val="auto"/>
            <w:u w:val="none"/>
            <w:lang w:val="en-US"/>
          </w:rPr>
          <w:t>Toto P</w:t>
        </w:r>
      </w:hyperlink>
      <w:r w:rsidR="00B431A0" w:rsidRPr="00C443D8">
        <w:rPr>
          <w:lang w:val="en-US"/>
        </w:rPr>
        <w:t xml:space="preserve"> , </w:t>
      </w:r>
      <w:hyperlink r:id="rId2754" w:history="1">
        <w:r w:rsidR="00B431A0" w:rsidRPr="00C443D8">
          <w:rPr>
            <w:rStyle w:val="Hipervnculo"/>
            <w:color w:val="auto"/>
            <w:u w:val="none"/>
            <w:lang w:val="en-US"/>
          </w:rPr>
          <w:t>Pour SM</w:t>
        </w:r>
      </w:hyperlink>
      <w:r w:rsidR="00B431A0" w:rsidRPr="00C443D8">
        <w:rPr>
          <w:lang w:val="en-US"/>
        </w:rPr>
        <w:t xml:space="preserve"> , </w:t>
      </w:r>
      <w:hyperlink r:id="rId2755" w:history="1">
        <w:r w:rsidR="00B431A0" w:rsidRPr="00C443D8">
          <w:rPr>
            <w:rStyle w:val="Hipervnculo"/>
            <w:color w:val="auto"/>
            <w:u w:val="none"/>
            <w:lang w:val="en-US"/>
          </w:rPr>
          <w:t>Pajand R</w:t>
        </w:r>
      </w:hyperlink>
      <w:r w:rsidR="00B431A0" w:rsidRPr="00C443D8">
        <w:rPr>
          <w:lang w:val="en-US"/>
        </w:rPr>
        <w:t xml:space="preserve"> , </w:t>
      </w:r>
      <w:hyperlink r:id="rId2756" w:history="1">
        <w:r w:rsidR="00B431A0" w:rsidRPr="00C443D8">
          <w:rPr>
            <w:rStyle w:val="Hipervnculo"/>
            <w:color w:val="auto"/>
            <w:u w:val="none"/>
            <w:lang w:val="en-US"/>
          </w:rPr>
          <w:t>C Feliciani</w:t>
        </w:r>
      </w:hyperlink>
      <w:r w:rsidR="00B431A0" w:rsidRPr="00C443D8">
        <w:rPr>
          <w:lang w:val="en-US"/>
        </w:rPr>
        <w:t xml:space="preserve"> , </w:t>
      </w:r>
      <w:hyperlink r:id="rId2757" w:history="1">
        <w:r w:rsidR="00B431A0" w:rsidRPr="00C443D8">
          <w:rPr>
            <w:rStyle w:val="Hipervnculo"/>
            <w:color w:val="auto"/>
            <w:u w:val="none"/>
            <w:lang w:val="en-US"/>
          </w:rPr>
          <w:t>Tulli A</w:t>
        </w:r>
      </w:hyperlink>
      <w:r w:rsidR="00B431A0" w:rsidRPr="00C443D8">
        <w:rPr>
          <w:lang w:val="en-US"/>
        </w:rPr>
        <w:t xml:space="preserve"> . </w:t>
      </w:r>
      <w:r w:rsidR="00B431A0" w:rsidRPr="005C0C7B">
        <w:rPr>
          <w:rStyle w:val="google-src-text1"/>
          <w:b/>
          <w:lang w:val="en-US"/>
        </w:rPr>
        <w:t>Skin toxicity from glyphosate-surfactant formulation.</w:t>
      </w:r>
      <w:r w:rsidR="00B431A0" w:rsidRPr="005C0C7B">
        <w:rPr>
          <w:b/>
        </w:rPr>
        <w:t>Toxicidad  cutánea a la formulación de glifosato-surfactante</w:t>
      </w:r>
      <w:r w:rsidR="00B431A0" w:rsidRPr="00C443D8">
        <w:t xml:space="preserve">. </w:t>
      </w:r>
      <w:hyperlink r:id="rId2758" w:tooltip="Diario de la toxicología. Toxicología clínica." w:history="1">
        <w:r w:rsidR="00B431A0" w:rsidRPr="00BA4F77">
          <w:rPr>
            <w:rStyle w:val="Hipervnculo"/>
            <w:color w:val="auto"/>
            <w:u w:val="none"/>
            <w:lang w:val="es-AR"/>
          </w:rPr>
          <w:t>J Toxicol Clin Toxicol.</w:t>
        </w:r>
      </w:hyperlink>
      <w:r w:rsidR="00B431A0" w:rsidRPr="00BA4F77">
        <w:rPr>
          <w:lang w:val="es-AR"/>
        </w:rPr>
        <w:t xml:space="preserve"> </w:t>
      </w:r>
      <w:r w:rsidR="00B431A0" w:rsidRPr="00C443D8">
        <w:rPr>
          <w:lang w:val="en-US"/>
        </w:rPr>
        <w:t xml:space="preserve">de 2004; 42 (3) :317-9. </w:t>
      </w:r>
    </w:p>
    <w:p w:rsidR="005876CF" w:rsidRPr="00B959E9" w:rsidRDefault="005876CF" w:rsidP="005876CF">
      <w:pPr>
        <w:widowControl w:val="0"/>
        <w:autoSpaceDE w:val="0"/>
        <w:autoSpaceDN w:val="0"/>
        <w:adjustRightInd w:val="0"/>
        <w:spacing w:before="407"/>
        <w:ind w:right="-146"/>
        <w:jc w:val="both"/>
        <w:rPr>
          <w:bCs/>
          <w:lang w:val="es-AR"/>
        </w:rPr>
      </w:pPr>
      <w:r w:rsidRPr="00FA5C89">
        <w:rPr>
          <w:bCs/>
          <w:lang w:val="en-US"/>
        </w:rPr>
        <w:t xml:space="preserve">Autio, S; Siimes, K; Laitinen, P; Rämö, S; Oinonen, S and Eronen, L. (2004).  </w:t>
      </w:r>
      <w:r w:rsidRPr="005C0C7B">
        <w:rPr>
          <w:b/>
          <w:bCs/>
          <w:lang w:val="es-AR"/>
        </w:rPr>
        <w:t>Adsorption of sugar beet herbicides to Finnish soils</w:t>
      </w:r>
      <w:r w:rsidRPr="00B959E9">
        <w:rPr>
          <w:bCs/>
          <w:lang w:val="es-AR"/>
        </w:rPr>
        <w:t xml:space="preserve">. Chemosphere .55:215–226. </w:t>
      </w:r>
    </w:p>
    <w:p w:rsidR="00CF6FA1" w:rsidRDefault="00CF6FA1" w:rsidP="00CF6FA1">
      <w:pPr>
        <w:shd w:val="clear" w:color="auto" w:fill="FFFFFF"/>
        <w:spacing w:line="300" w:lineRule="atLeast"/>
        <w:textAlignment w:val="baseline"/>
        <w:rPr>
          <w:rFonts w:ascii="inherit" w:hAnsi="inherit" w:cs="Helvetica"/>
          <w:color w:val="333333"/>
          <w:sz w:val="21"/>
          <w:szCs w:val="21"/>
          <w:bdr w:val="none" w:sz="0" w:space="0" w:color="auto" w:frame="1"/>
          <w:lang w:eastAsia="es-AR"/>
        </w:rPr>
      </w:pPr>
    </w:p>
    <w:p w:rsidR="00CF6FA1" w:rsidRDefault="00CF6FA1" w:rsidP="00CF6FA1">
      <w:pPr>
        <w:shd w:val="clear" w:color="auto" w:fill="FFFFFF"/>
        <w:spacing w:line="300" w:lineRule="atLeast"/>
        <w:textAlignment w:val="baseline"/>
        <w:rPr>
          <w:rFonts w:ascii="inherit" w:hAnsi="inherit" w:cs="Helvetica"/>
          <w:color w:val="333333"/>
          <w:sz w:val="21"/>
          <w:szCs w:val="21"/>
          <w:bdr w:val="none" w:sz="0" w:space="0" w:color="auto" w:frame="1"/>
          <w:lang w:eastAsia="es-AR"/>
        </w:rPr>
      </w:pPr>
    </w:p>
    <w:p w:rsidR="00CF6FA1" w:rsidRPr="00B959E9" w:rsidRDefault="00CF6FA1" w:rsidP="00CF6FA1">
      <w:pPr>
        <w:shd w:val="clear" w:color="auto" w:fill="FFFFFF"/>
        <w:spacing w:line="300" w:lineRule="atLeast"/>
        <w:jc w:val="both"/>
        <w:textAlignment w:val="baseline"/>
        <w:rPr>
          <w:rFonts w:ascii="Helvetica" w:hAnsi="Helvetica" w:cs="Helvetica"/>
          <w:color w:val="333333"/>
          <w:lang w:val="en-US" w:eastAsia="es-AR"/>
        </w:rPr>
      </w:pPr>
      <w:r w:rsidRPr="00CF6FA1">
        <w:rPr>
          <w:rFonts w:ascii="inherit" w:hAnsi="inherit" w:cs="Helvetica"/>
          <w:color w:val="333333"/>
          <w:bdr w:val="none" w:sz="0" w:space="0" w:color="auto" w:frame="1"/>
          <w:lang w:eastAsia="es-AR"/>
        </w:rPr>
        <w:t xml:space="preserve">Benedetti AL, Vituri CDL, Trentin AG, Domingues MA, Alvarez-Silva M. (2004) </w:t>
      </w:r>
      <w:r w:rsidRPr="005C0C7B">
        <w:rPr>
          <w:rFonts w:ascii="inherit" w:hAnsi="inherit" w:cs="Helvetica"/>
          <w:b/>
          <w:color w:val="333333"/>
          <w:bdr w:val="none" w:sz="0" w:space="0" w:color="auto" w:frame="1"/>
          <w:lang w:eastAsia="es-AR"/>
        </w:rPr>
        <w:t>Los</w:t>
      </w:r>
      <w:r w:rsidRPr="00CF6FA1">
        <w:rPr>
          <w:rFonts w:ascii="inherit" w:hAnsi="inherit" w:cs="Helvetica"/>
          <w:color w:val="333333"/>
          <w:bdr w:val="none" w:sz="0" w:space="0" w:color="auto" w:frame="1"/>
          <w:lang w:eastAsia="es-AR"/>
        </w:rPr>
        <w:t xml:space="preserve"> </w:t>
      </w:r>
      <w:r w:rsidRPr="005C0C7B">
        <w:rPr>
          <w:rFonts w:ascii="inherit" w:hAnsi="inherit" w:cs="Helvetica"/>
          <w:b/>
          <w:color w:val="333333"/>
          <w:bdr w:val="none" w:sz="0" w:space="0" w:color="auto" w:frame="1"/>
          <w:lang w:eastAsia="es-AR"/>
        </w:rPr>
        <w:t>efectos de la exposición subcrónica en ratas Wistar al herbicida glifosato-Biocarb</w:t>
      </w:r>
      <w:r w:rsidRPr="00CF6FA1">
        <w:rPr>
          <w:rFonts w:ascii="inherit" w:hAnsi="inherit" w:cs="Helvetica"/>
          <w:color w:val="333333"/>
          <w:bdr w:val="none" w:sz="0" w:space="0" w:color="auto" w:frame="1"/>
          <w:lang w:eastAsia="es-AR"/>
        </w:rPr>
        <w:t>.</w:t>
      </w:r>
      <w:r w:rsidRPr="00CF6FA1">
        <w:rPr>
          <w:rFonts w:ascii="inherit" w:hAnsi="inherit" w:cs="Helvetica"/>
          <w:color w:val="333333"/>
          <w:lang w:eastAsia="es-AR"/>
        </w:rPr>
        <w:t> </w:t>
      </w:r>
      <w:r w:rsidRPr="00B959E9">
        <w:rPr>
          <w:rFonts w:ascii="inherit" w:hAnsi="inherit" w:cs="Helvetica"/>
          <w:color w:val="333333"/>
          <w:lang w:val="en-US" w:eastAsia="es-AR"/>
        </w:rPr>
        <w:t>Toxicol Lett. </w:t>
      </w:r>
      <w:r w:rsidRPr="00B959E9">
        <w:rPr>
          <w:rFonts w:ascii="inherit" w:hAnsi="inherit" w:cs="Helvetica"/>
          <w:color w:val="333333"/>
          <w:bdr w:val="none" w:sz="0" w:space="0" w:color="auto" w:frame="1"/>
          <w:lang w:val="en-US" w:eastAsia="es-AR"/>
        </w:rPr>
        <w:t>153 (2): 227-232.</w:t>
      </w:r>
    </w:p>
    <w:p w:rsidR="00B431A0" w:rsidRPr="00FA5C89" w:rsidRDefault="00B431A0" w:rsidP="00B431A0">
      <w:pPr>
        <w:rPr>
          <w:rStyle w:val="google-src-text1"/>
          <w:vanish w:val="0"/>
          <w:lang w:val="en-US"/>
        </w:rPr>
      </w:pPr>
    </w:p>
    <w:p w:rsidR="00B431A0" w:rsidRPr="00AB22C6" w:rsidRDefault="006359CD" w:rsidP="005C0C7B">
      <w:pPr>
        <w:jc w:val="both"/>
        <w:rPr>
          <w:lang w:val="en-US"/>
        </w:rPr>
      </w:pPr>
      <w:hyperlink r:id="rId2759" w:history="1">
        <w:r w:rsidR="00B431A0" w:rsidRPr="00FA5C89">
          <w:rPr>
            <w:rStyle w:val="Hipervnculo"/>
            <w:vanish/>
            <w:color w:val="auto"/>
            <w:u w:val="none"/>
            <w:lang w:val="en-US"/>
          </w:rPr>
          <w:t>Hanke W</w:t>
        </w:r>
      </w:hyperlink>
      <w:r w:rsidR="00B431A0" w:rsidRPr="00FA5C89">
        <w:rPr>
          <w:rStyle w:val="google-src-text1"/>
          <w:lang w:val="en-US"/>
        </w:rPr>
        <w:t xml:space="preserve"> , </w:t>
      </w:r>
      <w:hyperlink r:id="rId2760" w:history="1">
        <w:r w:rsidR="00B431A0" w:rsidRPr="00FA5C89">
          <w:rPr>
            <w:rStyle w:val="Hipervnculo"/>
            <w:vanish/>
            <w:color w:val="auto"/>
            <w:u w:val="none"/>
            <w:lang w:val="en-US"/>
          </w:rPr>
          <w:t>Jurewicz J</w:t>
        </w:r>
      </w:hyperlink>
      <w:r w:rsidR="00B431A0" w:rsidRPr="00FA5C89">
        <w:rPr>
          <w:rStyle w:val="google-src-text1"/>
          <w:lang w:val="en-US"/>
        </w:rPr>
        <w:t xml:space="preserve"> .</w:t>
      </w:r>
      <w:r w:rsidR="00B431A0" w:rsidRPr="00FA5C89">
        <w:rPr>
          <w:lang w:val="en-US"/>
        </w:rPr>
        <w:t xml:space="preserve">Berkowitz GS, Wetmur JG, Birman-Deych W et al (2004) </w:t>
      </w:r>
      <w:r w:rsidR="00B431A0" w:rsidRPr="005C0C7B">
        <w:rPr>
          <w:b/>
          <w:i/>
          <w:iCs/>
          <w:lang w:val="en-US"/>
        </w:rPr>
        <w:t>In Utero</w:t>
      </w:r>
      <w:r w:rsidR="00B431A0" w:rsidRPr="005C0C7B">
        <w:rPr>
          <w:b/>
          <w:lang w:val="en-US"/>
        </w:rPr>
        <w:t xml:space="preserve"> Pesticide Exposure, Maternal Paraoxonase Activity, and Head Circumference</w:t>
      </w:r>
      <w:r w:rsidR="00B431A0" w:rsidRPr="00FA5C89">
        <w:rPr>
          <w:lang w:val="en-US"/>
        </w:rPr>
        <w:t xml:space="preserve"> </w:t>
      </w:r>
      <w:r w:rsidR="00B431A0" w:rsidRPr="00FA5C89">
        <w:rPr>
          <w:i/>
          <w:iCs/>
          <w:lang w:val="en-US"/>
        </w:rPr>
        <w:t xml:space="preserve">Environ Health Perspect </w:t>
      </w:r>
      <w:r w:rsidR="00B431A0" w:rsidRPr="00FA5C89">
        <w:rPr>
          <w:lang w:val="en-US"/>
        </w:rPr>
        <w:t>112(3) 388-397.</w:t>
      </w:r>
    </w:p>
    <w:p w:rsidR="004102D6" w:rsidRPr="00BA4F77" w:rsidRDefault="004102D6" w:rsidP="009A1AFD">
      <w:pPr>
        <w:rPr>
          <w:lang w:val="en-US"/>
        </w:rPr>
      </w:pPr>
    </w:p>
    <w:p w:rsidR="009A1AFD" w:rsidRPr="00BA4F77" w:rsidRDefault="006359CD" w:rsidP="009A1AFD">
      <w:pPr>
        <w:rPr>
          <w:rStyle w:val="google-src-text1"/>
          <w:vanish w:val="0"/>
          <w:lang w:val="es-AR"/>
        </w:rPr>
      </w:pPr>
      <w:hyperlink r:id="rId2761" w:history="1">
        <w:r w:rsidR="004102D6" w:rsidRPr="00AB22C6">
          <w:rPr>
            <w:rStyle w:val="Hipervnculo"/>
            <w:u w:val="none"/>
            <w:lang w:val="en-US"/>
          </w:rPr>
          <w:t>Besplug J</w:t>
        </w:r>
      </w:hyperlink>
      <w:r w:rsidR="004102D6" w:rsidRPr="00AB22C6">
        <w:rPr>
          <w:lang w:val="en-US"/>
        </w:rPr>
        <w:t xml:space="preserve"> , </w:t>
      </w:r>
      <w:hyperlink r:id="rId2762" w:history="1">
        <w:r w:rsidR="004102D6" w:rsidRPr="00AB22C6">
          <w:rPr>
            <w:rStyle w:val="Hipervnculo"/>
            <w:u w:val="none"/>
            <w:lang w:val="en-US"/>
          </w:rPr>
          <w:t>J Filkowski</w:t>
        </w:r>
      </w:hyperlink>
      <w:r w:rsidR="004102D6" w:rsidRPr="00AB22C6">
        <w:rPr>
          <w:lang w:val="en-US"/>
        </w:rPr>
        <w:t xml:space="preserve"> , </w:t>
      </w:r>
      <w:hyperlink r:id="rId2763" w:history="1">
        <w:r w:rsidR="004102D6" w:rsidRPr="00086376">
          <w:rPr>
            <w:rStyle w:val="Hipervnculo"/>
            <w:u w:val="none"/>
            <w:lang w:val="es-AR"/>
          </w:rPr>
          <w:t>Burke P</w:t>
        </w:r>
      </w:hyperlink>
      <w:r w:rsidR="004102D6" w:rsidRPr="00086376">
        <w:rPr>
          <w:lang w:val="es-AR"/>
        </w:rPr>
        <w:t xml:space="preserve"> , </w:t>
      </w:r>
      <w:hyperlink r:id="rId2764" w:history="1">
        <w:r w:rsidR="004102D6" w:rsidRPr="00086376">
          <w:rPr>
            <w:rStyle w:val="Hipervnculo"/>
            <w:u w:val="none"/>
            <w:lang w:val="es-AR"/>
          </w:rPr>
          <w:t>me Kovalchuk</w:t>
        </w:r>
      </w:hyperlink>
      <w:r w:rsidR="004102D6" w:rsidRPr="00086376">
        <w:rPr>
          <w:lang w:val="es-AR"/>
        </w:rPr>
        <w:t xml:space="preserve"> , </w:t>
      </w:r>
      <w:hyperlink r:id="rId2765" w:history="1">
        <w:r w:rsidR="004102D6" w:rsidRPr="00876E1C">
          <w:rPr>
            <w:rStyle w:val="Hipervnculo"/>
            <w:u w:val="none"/>
            <w:lang w:val="es-AR"/>
          </w:rPr>
          <w:t>Kovalchuk O</w:t>
        </w:r>
      </w:hyperlink>
      <w:r w:rsidR="004102D6" w:rsidRPr="00876E1C">
        <w:rPr>
          <w:lang w:val="es-AR"/>
        </w:rPr>
        <w:t xml:space="preserve"> . </w:t>
      </w:r>
      <w:r w:rsidR="004102D6" w:rsidRPr="00876E1C">
        <w:rPr>
          <w:rStyle w:val="google-src-text1"/>
          <w:sz w:val="28"/>
          <w:szCs w:val="28"/>
          <w:lang w:val="es-AR"/>
        </w:rPr>
        <w:t>Atrazine induces homologous recombination but not point mutation in the transgenic plant-based biomonitoring assay.</w:t>
      </w:r>
      <w:r w:rsidR="004102D6" w:rsidRPr="00467DC4">
        <w:rPr>
          <w:sz w:val="28"/>
          <w:szCs w:val="28"/>
        </w:rPr>
        <w:t xml:space="preserve">La atrazina induce la recombinación homóloga, pero la mutación no apunta en el ensayo de control biológico a base de plantas transgénicas. </w:t>
      </w:r>
      <w:hyperlink r:id="rId2766" w:tooltip="Archivos de la contaminación ambiental y toxicología." w:history="1">
        <w:r w:rsidR="004102D6" w:rsidRPr="00AB22C6">
          <w:rPr>
            <w:rStyle w:val="Hipervnculo"/>
            <w:u w:val="none"/>
          </w:rPr>
          <w:t>Arch Environ Contam Toxicol</w:t>
        </w:r>
      </w:hyperlink>
      <w:r w:rsidR="004102D6">
        <w:t xml:space="preserve"> 2004 Apr; 46 (3) :296-300</w:t>
      </w:r>
    </w:p>
    <w:p w:rsidR="004102D6" w:rsidRDefault="004102D6" w:rsidP="00712005"/>
    <w:p w:rsidR="00712005" w:rsidRPr="00C443D8" w:rsidRDefault="009A1AFD" w:rsidP="00712005">
      <w:r w:rsidRPr="00C443D8">
        <w:lastRenderedPageBreak/>
        <w:t xml:space="preserve">Borgeest, C.; Miller, PK; Gupta, R.; Greenfeld, C.; Hruska, KS; Hoyer, P.; defectos, JA </w:t>
      </w:r>
      <w:hyperlink r:id="rId2767" w:history="1">
        <w:r w:rsidRPr="00FA5C89">
          <w:rPr>
            <w:rStyle w:val="Hipervnculo"/>
            <w:bCs/>
            <w:color w:val="auto"/>
            <w:u w:val="none"/>
          </w:rPr>
          <w:t>El metoxicloro inducida por atresia en el ratón implica Bcl-2 miembros de la familia, pero no gonadotropinas ni estradiol</w:t>
        </w:r>
      </w:hyperlink>
      <w:r w:rsidRPr="00FA5C89">
        <w:t>.</w:t>
      </w:r>
      <w:r w:rsidRPr="00C443D8">
        <w:t xml:space="preserve"> 2004: Biología de la Reproducción 70: 1828-1835</w:t>
      </w:r>
      <w:r w:rsidR="00712005" w:rsidRPr="00C443D8">
        <w:t>.</w:t>
      </w:r>
    </w:p>
    <w:p w:rsidR="005876CF" w:rsidRPr="00C443D8" w:rsidRDefault="005876CF" w:rsidP="005876CF">
      <w:pPr>
        <w:jc w:val="both"/>
        <w:rPr>
          <w:b/>
        </w:rPr>
      </w:pPr>
    </w:p>
    <w:p w:rsidR="005876CF" w:rsidRPr="00C443D8" w:rsidRDefault="005876CF" w:rsidP="005876CF">
      <w:pPr>
        <w:jc w:val="both"/>
        <w:rPr>
          <w:b/>
        </w:rPr>
      </w:pPr>
    </w:p>
    <w:p w:rsidR="005876CF" w:rsidRPr="00086376" w:rsidRDefault="005876CF" w:rsidP="005876CF">
      <w:pPr>
        <w:jc w:val="both"/>
        <w:rPr>
          <w:lang w:val="en-US"/>
        </w:rPr>
      </w:pPr>
      <w:r w:rsidRPr="00FA5C89">
        <w:t xml:space="preserve">Botella, B., J. Crespo, et al. (2004). "La exposición de las mujeres a plaguicidas organoclorados en el sur de España." </w:t>
      </w:r>
      <w:r w:rsidR="00BC0486" w:rsidRPr="00086376">
        <w:rPr>
          <w:lang w:val="en-US"/>
        </w:rPr>
        <w:t>Environ  Res.96(1):</w:t>
      </w:r>
      <w:r w:rsidRPr="00086376">
        <w:rPr>
          <w:lang w:val="en-US"/>
        </w:rPr>
        <w:t xml:space="preserve">34-40.  </w:t>
      </w:r>
    </w:p>
    <w:p w:rsidR="00AF3307" w:rsidRPr="00086376" w:rsidRDefault="00AF3307" w:rsidP="00AF3307">
      <w:pPr>
        <w:shd w:val="clear" w:color="auto" w:fill="FFFFFF"/>
        <w:jc w:val="both"/>
        <w:rPr>
          <w:bCs/>
          <w:lang w:val="en-US"/>
        </w:rPr>
      </w:pPr>
    </w:p>
    <w:p w:rsidR="00AF3307" w:rsidRPr="00FA5C89" w:rsidRDefault="00AF3307" w:rsidP="00AF3307">
      <w:pPr>
        <w:shd w:val="clear" w:color="auto" w:fill="FFFFFF"/>
        <w:jc w:val="both"/>
        <w:rPr>
          <w:bCs/>
          <w:lang w:val="en-US"/>
        </w:rPr>
      </w:pPr>
      <w:r w:rsidRPr="00086376">
        <w:rPr>
          <w:bCs/>
          <w:lang w:val="en-US"/>
        </w:rPr>
        <w:t xml:space="preserve">Bradberry SM, Proudfoot AT &amp; Vale JA. 2004. </w:t>
      </w:r>
      <w:r w:rsidRPr="007B703C">
        <w:rPr>
          <w:b/>
          <w:bCs/>
          <w:lang w:val="en-US"/>
        </w:rPr>
        <w:t>Glyphosate</w:t>
      </w:r>
      <w:r w:rsidRPr="00FA5C89">
        <w:rPr>
          <w:bCs/>
          <w:lang w:val="en-US"/>
        </w:rPr>
        <w:t xml:space="preserve"> </w:t>
      </w:r>
      <w:r w:rsidRPr="007B703C">
        <w:rPr>
          <w:b/>
          <w:bCs/>
          <w:lang w:val="en-US"/>
        </w:rPr>
        <w:t>poisoning. Toxicological Review</w:t>
      </w:r>
      <w:r w:rsidRPr="00FA5C89">
        <w:rPr>
          <w:bCs/>
          <w:lang w:val="en-US"/>
        </w:rPr>
        <w:t xml:space="preserve"> .23: 159-67. National Poisons Information Service (Birmingham Centre) and West Midlands Poisons Unit, City Hospital, Birmingham, UK. </w:t>
      </w:r>
    </w:p>
    <w:p w:rsidR="00AF3307" w:rsidRPr="00FA5C89" w:rsidRDefault="00AF3307" w:rsidP="00AF3307">
      <w:pPr>
        <w:jc w:val="both"/>
        <w:rPr>
          <w:bCs/>
          <w:lang w:val="en-US"/>
        </w:rPr>
      </w:pPr>
    </w:p>
    <w:p w:rsidR="00AF3307" w:rsidRPr="00FA5C89" w:rsidRDefault="00AF3307" w:rsidP="00AF3307">
      <w:pPr>
        <w:jc w:val="both"/>
        <w:rPr>
          <w:bCs/>
          <w:lang w:val="en-US"/>
        </w:rPr>
      </w:pPr>
      <w:r w:rsidRPr="00FA5C89">
        <w:rPr>
          <w:bCs/>
          <w:lang w:val="en-US"/>
        </w:rPr>
        <w:t>Brake Denis G. and Envenson Donald P.</w:t>
      </w:r>
      <w:r w:rsidR="00117468">
        <w:rPr>
          <w:bCs/>
          <w:lang w:val="en-US"/>
        </w:rPr>
        <w:t xml:space="preserve"> </w:t>
      </w:r>
      <w:r w:rsidRPr="00FA5C89">
        <w:rPr>
          <w:bCs/>
          <w:lang w:val="en-US"/>
        </w:rPr>
        <w:t>.</w:t>
      </w:r>
      <w:r w:rsidRPr="007B703C">
        <w:rPr>
          <w:b/>
          <w:bCs/>
          <w:lang w:val="en-US"/>
        </w:rPr>
        <w:t>A generational study of glyphosate-tolerant soybens on mouse fetal, postnatal, pubertal and adult testicular development</w:t>
      </w:r>
      <w:r w:rsidRPr="00FA5C89">
        <w:rPr>
          <w:bCs/>
          <w:lang w:val="en-US"/>
        </w:rPr>
        <w:t>.Food and Chemical Toxicology 42 (2004)29-36.</w:t>
      </w:r>
    </w:p>
    <w:p w:rsidR="000C65D8" w:rsidRPr="00C443D8" w:rsidRDefault="000C65D8" w:rsidP="007B703C">
      <w:pPr>
        <w:shd w:val="clear" w:color="auto" w:fill="FFFFFF"/>
        <w:spacing w:before="100" w:beforeAutospacing="1" w:after="100" w:afterAutospacing="1" w:line="384" w:lineRule="atLeast"/>
        <w:jc w:val="both"/>
        <w:rPr>
          <w:lang w:val="en-US"/>
        </w:rPr>
      </w:pPr>
      <w:r w:rsidRPr="00C443D8">
        <w:t xml:space="preserve">Bravo R, Caltabiano LM, Weerasekera G, et al. </w:t>
      </w:r>
      <w:hyperlink r:id="rId2768" w:history="1">
        <w:r w:rsidRPr="007B703C">
          <w:rPr>
            <w:rStyle w:val="Hipervnculo"/>
            <w:b/>
            <w:color w:val="auto"/>
            <w:u w:val="none"/>
            <w:lang w:val="en-US"/>
          </w:rPr>
          <w:t>Measurement of dialkyl phosphate metabolites of organophosphorus pesticides in human urine using lyophilization with gas chromatography-tandem mass spectrometry and isotope dilution quantification</w:t>
        </w:r>
        <w:r w:rsidRPr="00C443D8">
          <w:rPr>
            <w:rStyle w:val="Hipervnculo"/>
            <w:color w:val="auto"/>
            <w:u w:val="none"/>
            <w:lang w:val="en-US"/>
          </w:rPr>
          <w:t>.</w:t>
        </w:r>
      </w:hyperlink>
      <w:r w:rsidRPr="00C443D8">
        <w:rPr>
          <w:lang w:val="en-US"/>
        </w:rPr>
        <w:t xml:space="preserve"> </w:t>
      </w:r>
      <w:r w:rsidRPr="00C443D8">
        <w:rPr>
          <w:rStyle w:val="nfasis"/>
          <w:lang w:val="en-US"/>
        </w:rPr>
        <w:t>J Expo Anal Environ Epidemiol.</w:t>
      </w:r>
      <w:r w:rsidRPr="00C443D8">
        <w:rPr>
          <w:lang w:val="en-US"/>
        </w:rPr>
        <w:t xml:space="preserve"> 2004;14(3):249-259.</w:t>
      </w:r>
    </w:p>
    <w:p w:rsidR="00926BF2" w:rsidRDefault="00926BF2" w:rsidP="004102D6">
      <w:pPr>
        <w:rPr>
          <w:bCs/>
          <w:lang w:val="en-US"/>
        </w:rPr>
      </w:pPr>
    </w:p>
    <w:p w:rsidR="005876CF" w:rsidRPr="00BA4F77" w:rsidRDefault="005876CF" w:rsidP="004102D6">
      <w:pPr>
        <w:rPr>
          <w:u w:val="single"/>
          <w:lang w:val="en-US"/>
        </w:rPr>
      </w:pPr>
      <w:r w:rsidRPr="00BA0F65">
        <w:rPr>
          <w:bCs/>
          <w:lang w:val="en-US"/>
        </w:rPr>
        <w:t xml:space="preserve">Bukowska, B. (2004). 2,4,5-T and 2,4,5-TCP induce oxidative damage in human erythrocytes: the role of glutathione, Cell biology international Vol. 28(7):557-563. </w:t>
      </w:r>
    </w:p>
    <w:p w:rsidR="005876CF" w:rsidRPr="00BA0F65" w:rsidRDefault="005876CF" w:rsidP="005876CF">
      <w:pPr>
        <w:jc w:val="both"/>
        <w:rPr>
          <w:rStyle w:val="sdtxtsmall"/>
          <w:bCs/>
          <w:lang w:val="en-US"/>
        </w:rPr>
      </w:pPr>
    </w:p>
    <w:p w:rsidR="005876CF" w:rsidRPr="00BA0F65" w:rsidRDefault="005876CF" w:rsidP="005876CF">
      <w:pPr>
        <w:jc w:val="both"/>
        <w:rPr>
          <w:bCs/>
        </w:rPr>
      </w:pPr>
      <w:r w:rsidRPr="00BA0F65">
        <w:rPr>
          <w:rStyle w:val="sdtxtsmall"/>
          <w:bCs/>
        </w:rPr>
        <w:t xml:space="preserve">Burger Mabel y Fernandez Salome. </w:t>
      </w:r>
      <w:r w:rsidRPr="0017133C">
        <w:rPr>
          <w:rStyle w:val="sdtxtsmall"/>
          <w:b/>
          <w:bCs/>
        </w:rPr>
        <w:t xml:space="preserve">Exposición al herbicida glifosato: aspectos clínicos toxicologicos. </w:t>
      </w:r>
      <w:r w:rsidRPr="00BA0F65">
        <w:rPr>
          <w:rStyle w:val="sdtxtsmall"/>
          <w:bCs/>
        </w:rPr>
        <w:t>Revista Medica del Uruguay. 2004;20:202-207.</w:t>
      </w:r>
    </w:p>
    <w:p w:rsidR="005876CF" w:rsidRPr="00BA0F65" w:rsidRDefault="005876CF" w:rsidP="005876CF">
      <w:pPr>
        <w:widowControl w:val="0"/>
        <w:autoSpaceDE w:val="0"/>
        <w:autoSpaceDN w:val="0"/>
        <w:adjustRightInd w:val="0"/>
        <w:ind w:right="-185"/>
        <w:jc w:val="both"/>
        <w:rPr>
          <w:bCs/>
        </w:rPr>
      </w:pPr>
    </w:p>
    <w:p w:rsidR="005876CF" w:rsidRPr="00BA0F65" w:rsidRDefault="005876CF" w:rsidP="005876CF">
      <w:pPr>
        <w:widowControl w:val="0"/>
        <w:autoSpaceDE w:val="0"/>
        <w:autoSpaceDN w:val="0"/>
        <w:adjustRightInd w:val="0"/>
        <w:ind w:right="-185"/>
        <w:jc w:val="both"/>
        <w:rPr>
          <w:bCs/>
          <w:lang w:val="en-US"/>
        </w:rPr>
      </w:pPr>
      <w:r w:rsidRPr="00BA0F65">
        <w:rPr>
          <w:bCs/>
        </w:rPr>
        <w:t xml:space="preserve">Cabral, M. G., Sá-Correia, I. &amp; Viegas, C. A. (2004). </w:t>
      </w:r>
      <w:r w:rsidRPr="00BA0F65">
        <w:rPr>
          <w:bCs/>
          <w:lang w:val="en-US"/>
        </w:rPr>
        <w:t xml:space="preserve">Adaptative responses in yeast to the herbicide 2-methyl-4-chlorophenoxyacetic acid at the level of intracellular pH homeostasis, Journal of applied microbiology Vol. 96(No. 3):603-612. </w:t>
      </w:r>
    </w:p>
    <w:p w:rsidR="008D49D2" w:rsidRPr="00411FA4" w:rsidRDefault="008D49D2" w:rsidP="008D49D2">
      <w:pPr>
        <w:jc w:val="both"/>
        <w:rPr>
          <w:color w:val="00B050"/>
          <w:lang w:val="en-US" w:eastAsia="es-AR"/>
        </w:rPr>
      </w:pPr>
    </w:p>
    <w:p w:rsidR="008D49D2" w:rsidRPr="00E77A80" w:rsidRDefault="006359CD" w:rsidP="008D49D2">
      <w:pPr>
        <w:jc w:val="both"/>
        <w:rPr>
          <w:b/>
          <w:bCs/>
          <w:color w:val="000000" w:themeColor="text1"/>
          <w:lang w:val="es-AR" w:eastAsia="es-AR"/>
        </w:rPr>
      </w:pPr>
      <w:hyperlink r:id="rId2769" w:history="1">
        <w:r w:rsidR="008D49D2" w:rsidRPr="008D49D2">
          <w:rPr>
            <w:color w:val="000000" w:themeColor="text1"/>
            <w:lang w:val="es-AR" w:eastAsia="es-AR"/>
          </w:rPr>
          <w:t>Cartigny</w:t>
        </w:r>
      </w:hyperlink>
      <w:r w:rsidR="008D49D2" w:rsidRPr="008D49D2">
        <w:rPr>
          <w:color w:val="000000" w:themeColor="text1"/>
          <w:lang w:val="es-AR" w:eastAsia="es-AR"/>
        </w:rPr>
        <w:t xml:space="preserve"> B</w:t>
      </w:r>
      <w:r w:rsidR="008D49D2" w:rsidRPr="00041E01">
        <w:rPr>
          <w:color w:val="000000" w:themeColor="text1"/>
          <w:lang w:val="es-AR" w:eastAsia="es-AR"/>
        </w:rPr>
        <w:t>,</w:t>
      </w:r>
      <w:r w:rsidR="008D49D2" w:rsidRPr="008D49D2">
        <w:rPr>
          <w:color w:val="000000" w:themeColor="text1"/>
          <w:lang w:val="es-AR" w:eastAsia="es-AR"/>
        </w:rPr>
        <w:t> </w:t>
      </w:r>
      <w:hyperlink r:id="rId2770" w:history="1">
        <w:r w:rsidR="008D49D2" w:rsidRPr="008D49D2">
          <w:rPr>
            <w:color w:val="000000" w:themeColor="text1"/>
            <w:lang w:val="es-AR" w:eastAsia="es-AR"/>
          </w:rPr>
          <w:t xml:space="preserve"> Azaroual</w:t>
        </w:r>
      </w:hyperlink>
      <w:r w:rsidR="008D49D2" w:rsidRPr="008D49D2">
        <w:rPr>
          <w:color w:val="000000" w:themeColor="text1"/>
          <w:lang w:val="es-AR" w:eastAsia="es-AR"/>
        </w:rPr>
        <w:t xml:space="preserve"> N</w:t>
      </w:r>
      <w:r w:rsidR="008D49D2" w:rsidRPr="00041E01">
        <w:rPr>
          <w:color w:val="000000" w:themeColor="text1"/>
          <w:lang w:val="es-AR" w:eastAsia="es-AR"/>
        </w:rPr>
        <w:t>,</w:t>
      </w:r>
      <w:r w:rsidR="008D49D2" w:rsidRPr="008D49D2">
        <w:rPr>
          <w:color w:val="000000" w:themeColor="text1"/>
          <w:lang w:val="es-AR" w:eastAsia="es-AR"/>
        </w:rPr>
        <w:t> </w:t>
      </w:r>
      <w:hyperlink r:id="rId2771" w:history="1">
        <w:r w:rsidR="008D49D2" w:rsidRPr="008D49D2">
          <w:rPr>
            <w:color w:val="000000" w:themeColor="text1"/>
            <w:lang w:val="es-AR" w:eastAsia="es-AR"/>
          </w:rPr>
          <w:t xml:space="preserve"> Imbenotte</w:t>
        </w:r>
      </w:hyperlink>
      <w:r w:rsidR="008D49D2" w:rsidRPr="008D49D2">
        <w:rPr>
          <w:color w:val="000000" w:themeColor="text1"/>
          <w:lang w:val="es-AR" w:eastAsia="es-AR"/>
        </w:rPr>
        <w:t xml:space="preserve"> M</w:t>
      </w:r>
      <w:r w:rsidR="008D49D2" w:rsidRPr="00041E01">
        <w:rPr>
          <w:color w:val="000000" w:themeColor="text1"/>
          <w:lang w:val="es-AR" w:eastAsia="es-AR"/>
        </w:rPr>
        <w:t>,</w:t>
      </w:r>
      <w:r w:rsidR="008D49D2" w:rsidRPr="008D49D2">
        <w:rPr>
          <w:color w:val="000000" w:themeColor="text1"/>
          <w:lang w:val="es-AR" w:eastAsia="es-AR"/>
        </w:rPr>
        <w:t> </w:t>
      </w:r>
      <w:hyperlink r:id="rId2772" w:history="1">
        <w:r w:rsidR="008D49D2" w:rsidRPr="008D49D2">
          <w:rPr>
            <w:color w:val="000000" w:themeColor="text1"/>
            <w:lang w:val="es-AR" w:eastAsia="es-AR"/>
          </w:rPr>
          <w:t xml:space="preserve"> Mathieu</w:t>
        </w:r>
      </w:hyperlink>
      <w:r w:rsidR="008D49D2" w:rsidRPr="008D49D2">
        <w:rPr>
          <w:color w:val="000000" w:themeColor="text1"/>
          <w:lang w:val="es-AR" w:eastAsia="es-AR"/>
        </w:rPr>
        <w:t xml:space="preserve"> D</w:t>
      </w:r>
      <w:r w:rsidR="008D49D2" w:rsidRPr="00041E01">
        <w:rPr>
          <w:color w:val="000000" w:themeColor="text1"/>
          <w:lang w:val="es-AR" w:eastAsia="es-AR"/>
        </w:rPr>
        <w:t>,</w:t>
      </w:r>
      <w:r w:rsidR="008D49D2" w:rsidRPr="008D49D2">
        <w:rPr>
          <w:color w:val="000000" w:themeColor="text1"/>
          <w:lang w:val="es-AR" w:eastAsia="es-AR"/>
        </w:rPr>
        <w:t> </w:t>
      </w:r>
      <w:hyperlink r:id="rId2773" w:history="1">
        <w:r w:rsidR="008D49D2" w:rsidRPr="008D49D2">
          <w:rPr>
            <w:color w:val="000000" w:themeColor="text1"/>
            <w:lang w:val="es-AR" w:eastAsia="es-AR"/>
          </w:rPr>
          <w:t>Vermeersch</w:t>
        </w:r>
      </w:hyperlink>
      <w:r w:rsidR="008D49D2" w:rsidRPr="008D49D2">
        <w:rPr>
          <w:color w:val="000000" w:themeColor="text1"/>
          <w:lang w:val="es-AR" w:eastAsia="es-AR"/>
        </w:rPr>
        <w:t xml:space="preserve"> G</w:t>
      </w:r>
      <w:r w:rsidR="008D49D2" w:rsidRPr="00041E01">
        <w:rPr>
          <w:color w:val="000000" w:themeColor="text1"/>
          <w:lang w:val="es-AR" w:eastAsia="es-AR"/>
        </w:rPr>
        <w:t>,</w:t>
      </w:r>
      <w:r w:rsidR="008D49D2" w:rsidRPr="008D49D2">
        <w:rPr>
          <w:color w:val="000000" w:themeColor="text1"/>
          <w:lang w:val="es-AR" w:eastAsia="es-AR"/>
        </w:rPr>
        <w:t> </w:t>
      </w:r>
      <w:hyperlink r:id="rId2774" w:history="1">
        <w:r w:rsidR="008D49D2" w:rsidRPr="008D49D2">
          <w:rPr>
            <w:color w:val="000000" w:themeColor="text1"/>
            <w:lang w:val="es-AR" w:eastAsia="es-AR"/>
          </w:rPr>
          <w:t xml:space="preserve"> Goullé</w:t>
        </w:r>
      </w:hyperlink>
      <w:r w:rsidR="008D49D2" w:rsidRPr="008D49D2">
        <w:rPr>
          <w:color w:val="000000" w:themeColor="text1"/>
          <w:lang w:val="es-AR" w:eastAsia="es-AR"/>
        </w:rPr>
        <w:t xml:space="preserve"> J.P</w:t>
      </w:r>
      <w:r w:rsidR="008D49D2" w:rsidRPr="00041E01">
        <w:rPr>
          <w:color w:val="000000" w:themeColor="text1"/>
          <w:lang w:val="es-AR" w:eastAsia="es-AR"/>
        </w:rPr>
        <w:t>,</w:t>
      </w:r>
      <w:r w:rsidR="008D49D2" w:rsidRPr="008D49D2">
        <w:rPr>
          <w:color w:val="000000" w:themeColor="text1"/>
          <w:lang w:val="es-AR" w:eastAsia="es-AR"/>
        </w:rPr>
        <w:t> </w:t>
      </w:r>
      <w:hyperlink r:id="rId2775" w:history="1">
        <w:r w:rsidR="008D49D2" w:rsidRPr="008D49D2">
          <w:rPr>
            <w:color w:val="000000" w:themeColor="text1"/>
            <w:lang w:val="es-AR" w:eastAsia="es-AR"/>
          </w:rPr>
          <w:t xml:space="preserve"> Lhermitte</w:t>
        </w:r>
      </w:hyperlink>
      <w:r w:rsidR="008D49D2" w:rsidRPr="008D49D2">
        <w:rPr>
          <w:color w:val="000000" w:themeColor="text1"/>
          <w:lang w:val="es-AR" w:eastAsia="es-AR"/>
        </w:rPr>
        <w:t xml:space="preserve"> M.</w:t>
      </w:r>
      <w:r w:rsidR="008D49D2" w:rsidRPr="008D49D2">
        <w:rPr>
          <w:rFonts w:ascii="Georgia" w:hAnsi="Georgia"/>
          <w:b/>
          <w:color w:val="000000" w:themeColor="text1"/>
          <w:kern w:val="36"/>
          <w:lang w:val="es-AR" w:eastAsia="es-AR"/>
        </w:rPr>
        <w:t>La determinación de glifosato en los fluidos biológicos por espectroscopia de 1H y 31P RMN</w:t>
      </w:r>
      <w:r w:rsidR="008D49D2" w:rsidRPr="008D49D2">
        <w:rPr>
          <w:rFonts w:ascii="Georgia" w:hAnsi="Georgia"/>
          <w:color w:val="000000" w:themeColor="text1"/>
          <w:kern w:val="36"/>
          <w:sz w:val="36"/>
          <w:szCs w:val="36"/>
          <w:lang w:eastAsia="es-AR"/>
        </w:rPr>
        <w:t>.</w:t>
      </w:r>
      <w:r w:rsidR="008D49D2" w:rsidRPr="008D49D2">
        <w:rPr>
          <w:b/>
          <w:bCs/>
          <w:color w:val="000000" w:themeColor="text1"/>
          <w:lang w:val="es-AR" w:eastAsia="es-AR"/>
        </w:rPr>
        <w:t xml:space="preserve"> </w:t>
      </w:r>
      <w:r w:rsidR="008D49D2" w:rsidRPr="00E77A80">
        <w:rPr>
          <w:b/>
          <w:bCs/>
          <w:color w:val="000000" w:themeColor="text1"/>
          <w:lang w:val="es-AR" w:eastAsia="es-AR"/>
        </w:rPr>
        <w:t>Forensic Science International.</w:t>
      </w:r>
      <w:hyperlink r:id="rId2776" w:history="1">
        <w:r w:rsidR="008D49D2" w:rsidRPr="00E77A80">
          <w:rPr>
            <w:color w:val="000000" w:themeColor="text1"/>
            <w:lang w:val="es-AR" w:eastAsia="es-AR"/>
          </w:rPr>
          <w:t>Volume 143, Issues 2-3</w:t>
        </w:r>
      </w:hyperlink>
      <w:r w:rsidR="008D49D2" w:rsidRPr="00E77A80">
        <w:rPr>
          <w:color w:val="000000" w:themeColor="text1"/>
          <w:lang w:val="es-AR" w:eastAsia="es-AR"/>
        </w:rPr>
        <w:t>, Pages 141–145, July 16, 2004.</w:t>
      </w:r>
    </w:p>
    <w:p w:rsidR="00FF391B" w:rsidRDefault="00FF391B" w:rsidP="00FF391B">
      <w:pPr>
        <w:shd w:val="clear" w:color="auto" w:fill="FFFFFF"/>
        <w:spacing w:line="348" w:lineRule="atLeast"/>
        <w:jc w:val="both"/>
        <w:rPr>
          <w:rFonts w:ascii="Arial" w:hAnsi="Arial" w:cs="Arial"/>
          <w:color w:val="000000"/>
          <w:szCs w:val="22"/>
          <w:lang w:eastAsia="es-AR"/>
        </w:rPr>
      </w:pPr>
    </w:p>
    <w:p w:rsidR="00FF391B" w:rsidRPr="0089196D" w:rsidRDefault="006359CD" w:rsidP="00FF391B">
      <w:pPr>
        <w:shd w:val="clear" w:color="auto" w:fill="FFFFFF"/>
        <w:spacing w:line="348" w:lineRule="atLeast"/>
        <w:jc w:val="both"/>
        <w:rPr>
          <w:rFonts w:ascii="Arial" w:hAnsi="Arial" w:cs="Arial"/>
          <w:color w:val="000000"/>
          <w:sz w:val="20"/>
          <w:szCs w:val="20"/>
          <w:lang w:val="es-AR" w:eastAsia="es-AR"/>
        </w:rPr>
      </w:pPr>
      <w:hyperlink r:id="rId2777" w:history="1">
        <w:r w:rsidR="00FF391B" w:rsidRPr="0089196D">
          <w:rPr>
            <w:rFonts w:ascii="Arial" w:hAnsi="Arial" w:cs="Arial"/>
            <w:color w:val="660066"/>
            <w:lang w:val="es-AR" w:eastAsia="es-AR"/>
          </w:rPr>
          <w:t>Chen CY</w:t>
        </w:r>
      </w:hyperlink>
      <w:r w:rsidR="00FF391B" w:rsidRPr="0089196D">
        <w:rPr>
          <w:rFonts w:ascii="Arial" w:hAnsi="Arial" w:cs="Arial"/>
          <w:color w:val="000000"/>
          <w:szCs w:val="22"/>
          <w:lang w:val="es-AR" w:eastAsia="es-AR"/>
        </w:rPr>
        <w:t>,</w:t>
      </w:r>
      <w:r w:rsidR="00FF391B" w:rsidRPr="0089196D">
        <w:rPr>
          <w:rFonts w:ascii="Arial" w:hAnsi="Arial" w:cs="Arial"/>
          <w:color w:val="000000"/>
          <w:lang w:val="es-AR" w:eastAsia="es-AR"/>
        </w:rPr>
        <w:t> </w:t>
      </w:r>
      <w:hyperlink r:id="rId2778" w:history="1">
        <w:r w:rsidR="00FF391B" w:rsidRPr="0089196D">
          <w:rPr>
            <w:rFonts w:ascii="Arial" w:hAnsi="Arial" w:cs="Arial"/>
            <w:color w:val="660066"/>
            <w:lang w:val="es-AR" w:eastAsia="es-AR"/>
          </w:rPr>
          <w:t>Hathaway KM</w:t>
        </w:r>
      </w:hyperlink>
      <w:r w:rsidR="00FF391B" w:rsidRPr="0089196D">
        <w:rPr>
          <w:rFonts w:ascii="Arial" w:hAnsi="Arial" w:cs="Arial"/>
          <w:color w:val="000000"/>
          <w:szCs w:val="22"/>
          <w:lang w:val="es-AR" w:eastAsia="es-AR"/>
        </w:rPr>
        <w:t>,</w:t>
      </w:r>
      <w:r w:rsidR="00FF391B" w:rsidRPr="0089196D">
        <w:rPr>
          <w:rFonts w:ascii="Arial" w:hAnsi="Arial" w:cs="Arial"/>
          <w:color w:val="000000"/>
          <w:lang w:val="es-AR" w:eastAsia="es-AR"/>
        </w:rPr>
        <w:t> </w:t>
      </w:r>
      <w:hyperlink r:id="rId2779" w:history="1">
        <w:r w:rsidR="00FF391B" w:rsidRPr="0089196D">
          <w:rPr>
            <w:rFonts w:ascii="Arial" w:hAnsi="Arial" w:cs="Arial"/>
            <w:color w:val="660066"/>
            <w:lang w:val="es-AR" w:eastAsia="es-AR"/>
          </w:rPr>
          <w:t>Folt CL</w:t>
        </w:r>
      </w:hyperlink>
      <w:r w:rsidR="00FF391B" w:rsidRPr="0089196D">
        <w:rPr>
          <w:rFonts w:ascii="Arial" w:hAnsi="Arial" w:cs="Arial"/>
          <w:color w:val="000000"/>
          <w:szCs w:val="22"/>
          <w:lang w:val="es-AR" w:eastAsia="es-AR"/>
        </w:rPr>
        <w:t>.</w:t>
      </w:r>
      <w:r w:rsidR="00FF391B" w:rsidRPr="00FF391B">
        <w:rPr>
          <w:rFonts w:ascii="Arial" w:hAnsi="Arial" w:cs="Arial"/>
          <w:b/>
          <w:bCs/>
          <w:color w:val="000000"/>
          <w:kern w:val="36"/>
          <w:lang w:val="es-AR" w:eastAsia="es-AR"/>
        </w:rPr>
        <w:t>Múltiples efectos de estrés de herbicida Visión, pH, y la comida en el zooplancton y larvas de las especies de anfibios humedales forestales.</w:t>
      </w:r>
      <w:r w:rsidR="00FF391B" w:rsidRPr="0089196D">
        <w:rPr>
          <w:rFonts w:ascii="Arial" w:hAnsi="Arial" w:cs="Arial"/>
          <w:color w:val="000000"/>
          <w:sz w:val="20"/>
          <w:szCs w:val="20"/>
          <w:lang w:eastAsia="es-AR"/>
        </w:rPr>
        <w:t xml:space="preserve"> </w:t>
      </w:r>
      <w:hyperlink r:id="rId2780" w:tooltip="Environmental toxicology and chemistry / SETAC." w:history="1">
        <w:r w:rsidR="00FF391B" w:rsidRPr="0089196D">
          <w:rPr>
            <w:rFonts w:ascii="Arial" w:hAnsi="Arial" w:cs="Arial"/>
            <w:color w:val="660066"/>
            <w:sz w:val="20"/>
            <w:lang w:val="es-AR" w:eastAsia="es-AR"/>
          </w:rPr>
          <w:t>Environ Toxicol Chem.</w:t>
        </w:r>
      </w:hyperlink>
      <w:r w:rsidR="00FF391B" w:rsidRPr="0089196D">
        <w:rPr>
          <w:rFonts w:ascii="Arial" w:hAnsi="Arial" w:cs="Arial"/>
          <w:color w:val="000000"/>
          <w:sz w:val="20"/>
          <w:lang w:val="es-AR" w:eastAsia="es-AR"/>
        </w:rPr>
        <w:t> </w:t>
      </w:r>
      <w:r w:rsidR="00FF391B" w:rsidRPr="0089196D">
        <w:rPr>
          <w:rFonts w:ascii="Arial" w:hAnsi="Arial" w:cs="Arial"/>
          <w:color w:val="000000"/>
          <w:sz w:val="20"/>
          <w:szCs w:val="20"/>
          <w:lang w:val="es-AR" w:eastAsia="es-AR"/>
        </w:rPr>
        <w:t>2004 Apr;23(4):823-31.</w:t>
      </w:r>
    </w:p>
    <w:p w:rsidR="005745DE" w:rsidRPr="00411FA4" w:rsidRDefault="005745DE" w:rsidP="005745DE">
      <w:pPr>
        <w:rPr>
          <w:lang w:val="es-AR"/>
        </w:rPr>
      </w:pPr>
    </w:p>
    <w:p w:rsidR="005745DE" w:rsidRPr="00BA4F77" w:rsidRDefault="006359CD" w:rsidP="00FE403A">
      <w:pPr>
        <w:jc w:val="both"/>
        <w:rPr>
          <w:bCs/>
          <w:lang w:val="es-AR"/>
        </w:rPr>
      </w:pPr>
      <w:hyperlink r:id="rId2781" w:history="1">
        <w:r w:rsidR="005745DE" w:rsidRPr="00BA0F65">
          <w:rPr>
            <w:rStyle w:val="Hipervnculo"/>
            <w:color w:val="auto"/>
            <w:u w:val="none"/>
          </w:rPr>
          <w:t>Chiu BC</w:t>
        </w:r>
      </w:hyperlink>
      <w:r w:rsidR="005745DE" w:rsidRPr="00BA0F65">
        <w:t xml:space="preserve"> , </w:t>
      </w:r>
      <w:hyperlink r:id="rId2782" w:history="1">
        <w:r w:rsidR="005745DE" w:rsidRPr="00BA0F65">
          <w:rPr>
            <w:rStyle w:val="Hipervnculo"/>
            <w:color w:val="auto"/>
            <w:u w:val="none"/>
          </w:rPr>
          <w:t>Weisenburger DD</w:t>
        </w:r>
      </w:hyperlink>
      <w:r w:rsidR="005745DE" w:rsidRPr="00BA0F65">
        <w:t xml:space="preserve"> , </w:t>
      </w:r>
      <w:hyperlink r:id="rId2783" w:history="1">
        <w:r w:rsidR="005745DE" w:rsidRPr="00BA0F65">
          <w:rPr>
            <w:rStyle w:val="Hipervnculo"/>
            <w:color w:val="auto"/>
            <w:u w:val="none"/>
          </w:rPr>
          <w:t>SH Zahm</w:t>
        </w:r>
      </w:hyperlink>
      <w:r w:rsidR="005745DE" w:rsidRPr="00BA0F65">
        <w:t xml:space="preserve"> , </w:t>
      </w:r>
      <w:hyperlink r:id="rId2784" w:history="1">
        <w:r w:rsidR="005745DE" w:rsidRPr="00BA0F65">
          <w:rPr>
            <w:rStyle w:val="Hipervnculo"/>
            <w:color w:val="auto"/>
            <w:u w:val="none"/>
          </w:rPr>
          <w:t>KP Cantor</w:t>
        </w:r>
      </w:hyperlink>
      <w:r w:rsidR="005745DE" w:rsidRPr="00BA0F65">
        <w:t xml:space="preserve"> , </w:t>
      </w:r>
      <w:hyperlink r:id="rId2785" w:history="1">
        <w:r w:rsidR="005745DE" w:rsidRPr="00BA0F65">
          <w:rPr>
            <w:rStyle w:val="Hipervnculo"/>
            <w:color w:val="auto"/>
            <w:u w:val="none"/>
          </w:rPr>
          <w:t>SM Gapstur</w:t>
        </w:r>
      </w:hyperlink>
      <w:r w:rsidR="005745DE" w:rsidRPr="00BA0F65">
        <w:t xml:space="preserve"> , </w:t>
      </w:r>
      <w:hyperlink r:id="rId2786" w:history="1">
        <w:r w:rsidR="005745DE" w:rsidRPr="00BA0F65">
          <w:rPr>
            <w:rStyle w:val="Hipervnculo"/>
            <w:color w:val="auto"/>
            <w:u w:val="none"/>
          </w:rPr>
          <w:t>F Holmes</w:t>
        </w:r>
      </w:hyperlink>
      <w:r w:rsidR="005745DE" w:rsidRPr="00BA0F65">
        <w:t xml:space="preserve"> , </w:t>
      </w:r>
      <w:hyperlink r:id="rId2787" w:history="1">
        <w:r w:rsidR="005745DE" w:rsidRPr="00BA0F65">
          <w:rPr>
            <w:rStyle w:val="Hipervnculo"/>
            <w:color w:val="auto"/>
            <w:u w:val="none"/>
          </w:rPr>
          <w:t>Burmeister LF</w:t>
        </w:r>
      </w:hyperlink>
      <w:r w:rsidR="005745DE" w:rsidRPr="00BA0F65">
        <w:t xml:space="preserve"> , </w:t>
      </w:r>
      <w:hyperlink r:id="rId2788" w:history="1">
        <w:r w:rsidR="005745DE" w:rsidRPr="00BA0F65">
          <w:rPr>
            <w:rStyle w:val="Hipervnculo"/>
            <w:color w:val="auto"/>
            <w:u w:val="none"/>
          </w:rPr>
          <w:t>A Blair</w:t>
        </w:r>
      </w:hyperlink>
      <w:r w:rsidR="005745DE" w:rsidRPr="00BA0F65">
        <w:t>.</w:t>
      </w:r>
      <w:r w:rsidR="005745DE" w:rsidRPr="0017133C">
        <w:rPr>
          <w:b/>
        </w:rPr>
        <w:t>El uso de pesticidas agrícolas, el cáncer familiar y el riesgo de linfoma no Hodgkin</w:t>
      </w:r>
      <w:r w:rsidR="005745DE" w:rsidRPr="00BA0F65">
        <w:t xml:space="preserve">. </w:t>
      </w:r>
      <w:hyperlink r:id="rId2789" w:anchor="#" w:tooltip="Cancer Epidemiology, Biomarkers y la prevención: una publicación de la Asociación Americana para la Investigación del Cáncer, co-patrocinado por la Sociedad Americana de Oncología Preventiva." w:history="1">
        <w:r w:rsidR="005745DE" w:rsidRPr="00BA0F65">
          <w:rPr>
            <w:rStyle w:val="Hipervnculo"/>
            <w:color w:val="auto"/>
            <w:u w:val="none"/>
          </w:rPr>
          <w:t>Cancer Epidemiol Biomarkers Prev.</w:t>
        </w:r>
      </w:hyperlink>
      <w:r w:rsidR="005745DE" w:rsidRPr="00BA0F65">
        <w:t xml:space="preserve"> 2004 Apr; 13 (4) :525-31.</w:t>
      </w:r>
    </w:p>
    <w:p w:rsidR="00AF3307" w:rsidRPr="00C443D8" w:rsidRDefault="00AF3307" w:rsidP="00AF3307">
      <w:pPr>
        <w:jc w:val="both"/>
        <w:rPr>
          <w:b/>
        </w:rPr>
      </w:pPr>
    </w:p>
    <w:p w:rsidR="00AF3307" w:rsidRPr="00BA0F65" w:rsidRDefault="00AF3307" w:rsidP="00AF3307">
      <w:pPr>
        <w:jc w:val="both"/>
      </w:pPr>
      <w:r w:rsidRPr="00BA0F65">
        <w:lastRenderedPageBreak/>
        <w:t>Christin MS, Ménard L, Gendron AD, Ruby S, D-Cyr, Marcogliese DJ, Rollins-Smith L, M Fournier: Efectos de los plaguicidas agrícolas en el sistema inmunológico de Xenopus laevis y Rana pipiens Aquat Tox</w:t>
      </w:r>
      <w:r w:rsidR="005D154A">
        <w:t>icol;. 2004 30 de marzo, 67 (1)</w:t>
      </w:r>
      <w:r w:rsidRPr="00BA0F65">
        <w:t xml:space="preserve">:33-43. </w:t>
      </w:r>
    </w:p>
    <w:p w:rsidR="00FF391B" w:rsidRPr="00411FA4" w:rsidRDefault="00FF391B" w:rsidP="00FF391B">
      <w:pPr>
        <w:widowControl w:val="0"/>
        <w:autoSpaceDE w:val="0"/>
        <w:autoSpaceDN w:val="0"/>
        <w:adjustRightInd w:val="0"/>
        <w:spacing w:before="44"/>
        <w:ind w:right="-195"/>
        <w:jc w:val="both"/>
        <w:rPr>
          <w:bCs/>
          <w:lang w:val="en-US"/>
        </w:rPr>
      </w:pPr>
    </w:p>
    <w:p w:rsidR="00FF391B" w:rsidRPr="00FF391B" w:rsidRDefault="00FF391B" w:rsidP="00FF391B">
      <w:pPr>
        <w:rPr>
          <w:lang w:val="en-US"/>
        </w:rPr>
      </w:pPr>
      <w:bookmarkStart w:id="0" w:name="B1"/>
      <w:bookmarkEnd w:id="0"/>
      <w:r w:rsidRPr="00BA0F65">
        <w:rPr>
          <w:lang w:val="en-US"/>
        </w:rPr>
        <w:t xml:space="preserve">Cox C. 2004. </w:t>
      </w:r>
      <w:r w:rsidRPr="0017133C">
        <w:rPr>
          <w:b/>
          <w:lang w:val="en-US"/>
        </w:rPr>
        <w:t>Glyphosate</w:t>
      </w:r>
      <w:r w:rsidRPr="00BA0F65">
        <w:rPr>
          <w:lang w:val="en-US"/>
        </w:rPr>
        <w:t xml:space="preserve">. </w:t>
      </w:r>
      <w:r w:rsidRPr="00FF391B">
        <w:rPr>
          <w:lang w:val="en-US"/>
        </w:rPr>
        <w:t xml:space="preserve">Journal of Pesticide Reform 24: 10-15.  </w:t>
      </w:r>
    </w:p>
    <w:p w:rsidR="00AF3307" w:rsidRPr="00FF391B" w:rsidRDefault="00AF3307" w:rsidP="00712005">
      <w:pPr>
        <w:rPr>
          <w:rStyle w:val="google-src-text1"/>
          <w:vanish w:val="0"/>
          <w:lang w:val="en-US"/>
        </w:rPr>
      </w:pPr>
    </w:p>
    <w:p w:rsidR="00712005" w:rsidRPr="00086376" w:rsidRDefault="006359CD" w:rsidP="00712005">
      <w:pPr>
        <w:rPr>
          <w:lang w:val="en-US"/>
        </w:rPr>
      </w:pPr>
      <w:hyperlink r:id="rId2790" w:history="1">
        <w:r w:rsidR="00712005" w:rsidRPr="00C443D8">
          <w:rPr>
            <w:rStyle w:val="Hipervnculo"/>
            <w:vanish/>
            <w:color w:val="auto"/>
            <w:u w:val="none"/>
          </w:rPr>
          <w:t>Dallaire F</w:t>
        </w:r>
      </w:hyperlink>
      <w:r w:rsidR="00712005" w:rsidRPr="00C443D8">
        <w:rPr>
          <w:rStyle w:val="google-src-text1"/>
        </w:rPr>
        <w:t xml:space="preserve"> , </w:t>
      </w:r>
      <w:hyperlink r:id="rId2791" w:history="1">
        <w:r w:rsidR="00712005" w:rsidRPr="00C443D8">
          <w:rPr>
            <w:rStyle w:val="Hipervnculo"/>
            <w:vanish/>
            <w:color w:val="auto"/>
            <w:u w:val="none"/>
          </w:rPr>
          <w:t>Dewailly E</w:t>
        </w:r>
      </w:hyperlink>
      <w:r w:rsidR="00712005" w:rsidRPr="00C443D8">
        <w:rPr>
          <w:rStyle w:val="google-src-text1"/>
        </w:rPr>
        <w:t xml:space="preserve"> , </w:t>
      </w:r>
      <w:hyperlink r:id="rId2792" w:history="1">
        <w:r w:rsidR="00712005" w:rsidRPr="00C443D8">
          <w:rPr>
            <w:rStyle w:val="Hipervnculo"/>
            <w:vanish/>
            <w:color w:val="auto"/>
            <w:u w:val="none"/>
          </w:rPr>
          <w:t>Muckle G</w:t>
        </w:r>
      </w:hyperlink>
      <w:r w:rsidR="00712005" w:rsidRPr="00C443D8">
        <w:rPr>
          <w:rStyle w:val="google-src-text1"/>
        </w:rPr>
        <w:t xml:space="preserve"> , </w:t>
      </w:r>
      <w:hyperlink r:id="rId2793" w:history="1">
        <w:r w:rsidR="00712005" w:rsidRPr="00C443D8">
          <w:rPr>
            <w:rStyle w:val="Hipervnculo"/>
            <w:vanish/>
            <w:color w:val="auto"/>
            <w:u w:val="none"/>
          </w:rPr>
          <w:t>Vézina C</w:t>
        </w:r>
      </w:hyperlink>
      <w:r w:rsidR="00712005" w:rsidRPr="00C443D8">
        <w:rPr>
          <w:rStyle w:val="google-src-text1"/>
        </w:rPr>
        <w:t xml:space="preserve"> , </w:t>
      </w:r>
      <w:hyperlink r:id="rId2794" w:history="1">
        <w:r w:rsidR="00712005" w:rsidRPr="00F51063">
          <w:rPr>
            <w:rStyle w:val="Hipervnculo"/>
            <w:vanish/>
            <w:color w:val="auto"/>
            <w:u w:val="none"/>
            <w:lang w:val="en-US"/>
          </w:rPr>
          <w:t>Jacobson SW</w:t>
        </w:r>
      </w:hyperlink>
      <w:r w:rsidR="00712005" w:rsidRPr="00F51063">
        <w:rPr>
          <w:rStyle w:val="google-src-text1"/>
          <w:lang w:val="en-US"/>
        </w:rPr>
        <w:t xml:space="preserve"> , </w:t>
      </w:r>
      <w:hyperlink r:id="rId2795" w:history="1">
        <w:r w:rsidR="00712005" w:rsidRPr="00F51063">
          <w:rPr>
            <w:rStyle w:val="Hipervnculo"/>
            <w:vanish/>
            <w:color w:val="auto"/>
            <w:u w:val="none"/>
            <w:lang w:val="en-US"/>
          </w:rPr>
          <w:t>Jacobson JL</w:t>
        </w:r>
      </w:hyperlink>
      <w:r w:rsidR="00712005" w:rsidRPr="00F51063">
        <w:rPr>
          <w:rStyle w:val="google-src-text1"/>
          <w:lang w:val="en-US"/>
        </w:rPr>
        <w:t xml:space="preserve"> , </w:t>
      </w:r>
      <w:hyperlink r:id="rId2796" w:history="1">
        <w:r w:rsidR="00712005" w:rsidRPr="00F51063">
          <w:rPr>
            <w:rStyle w:val="Hipervnculo"/>
            <w:vanish/>
            <w:color w:val="auto"/>
            <w:u w:val="none"/>
            <w:lang w:val="en-US"/>
          </w:rPr>
          <w:t>Ayotte P</w:t>
        </w:r>
      </w:hyperlink>
      <w:r w:rsidR="00712005" w:rsidRPr="00F51063">
        <w:rPr>
          <w:rStyle w:val="google-src-text1"/>
          <w:lang w:val="en-US"/>
        </w:rPr>
        <w:t xml:space="preserve"> .</w:t>
      </w:r>
      <w:hyperlink r:id="rId2797" w:history="1">
        <w:r w:rsidR="00712005" w:rsidRPr="00086376">
          <w:rPr>
            <w:rStyle w:val="Hipervnculo"/>
            <w:color w:val="auto"/>
            <w:u w:val="none"/>
            <w:lang w:val="en-US"/>
          </w:rPr>
          <w:t>Dallaire F</w:t>
        </w:r>
      </w:hyperlink>
      <w:r w:rsidR="00712005" w:rsidRPr="00086376">
        <w:rPr>
          <w:lang w:val="en-US"/>
        </w:rPr>
        <w:t xml:space="preserve"> , </w:t>
      </w:r>
      <w:hyperlink r:id="rId2798" w:history="1">
        <w:r w:rsidR="00712005" w:rsidRPr="00086376">
          <w:rPr>
            <w:rStyle w:val="Hipervnculo"/>
            <w:color w:val="auto"/>
            <w:u w:val="none"/>
            <w:lang w:val="en-US"/>
          </w:rPr>
          <w:t>Dewailly E</w:t>
        </w:r>
      </w:hyperlink>
      <w:r w:rsidR="00712005" w:rsidRPr="00086376">
        <w:rPr>
          <w:lang w:val="en-US"/>
        </w:rPr>
        <w:t xml:space="preserve"> , </w:t>
      </w:r>
      <w:hyperlink r:id="rId2799" w:history="1">
        <w:r w:rsidR="00712005" w:rsidRPr="00086376">
          <w:rPr>
            <w:rStyle w:val="Hipervnculo"/>
            <w:color w:val="auto"/>
            <w:u w:val="none"/>
            <w:lang w:val="en-US"/>
          </w:rPr>
          <w:t>G Muckle</w:t>
        </w:r>
      </w:hyperlink>
      <w:r w:rsidR="00712005" w:rsidRPr="00086376">
        <w:rPr>
          <w:lang w:val="en-US"/>
        </w:rPr>
        <w:t xml:space="preserve"> , </w:t>
      </w:r>
      <w:hyperlink r:id="rId2800" w:history="1">
        <w:r w:rsidR="00712005" w:rsidRPr="00086376">
          <w:rPr>
            <w:rStyle w:val="Hipervnculo"/>
            <w:color w:val="auto"/>
            <w:u w:val="none"/>
            <w:lang w:val="en-US"/>
          </w:rPr>
          <w:t>C Vézina</w:t>
        </w:r>
      </w:hyperlink>
      <w:r w:rsidR="00712005" w:rsidRPr="00086376">
        <w:rPr>
          <w:lang w:val="en-US"/>
        </w:rPr>
        <w:t xml:space="preserve"> , </w:t>
      </w:r>
      <w:hyperlink r:id="rId2801" w:history="1">
        <w:r w:rsidR="00712005" w:rsidRPr="00086376">
          <w:rPr>
            <w:rStyle w:val="Hipervnculo"/>
            <w:color w:val="auto"/>
            <w:u w:val="none"/>
            <w:lang w:val="en-US"/>
          </w:rPr>
          <w:t>SW Jacobson</w:t>
        </w:r>
      </w:hyperlink>
      <w:r w:rsidR="00712005" w:rsidRPr="00086376">
        <w:rPr>
          <w:lang w:val="en-US"/>
        </w:rPr>
        <w:t xml:space="preserve"> , </w:t>
      </w:r>
      <w:hyperlink r:id="rId2802" w:history="1">
        <w:r w:rsidR="00712005" w:rsidRPr="00086376">
          <w:rPr>
            <w:rStyle w:val="Hipervnculo"/>
            <w:color w:val="auto"/>
            <w:u w:val="none"/>
            <w:lang w:val="en-US"/>
          </w:rPr>
          <w:t>JL Jacobson</w:t>
        </w:r>
      </w:hyperlink>
      <w:r w:rsidR="00712005" w:rsidRPr="00086376">
        <w:rPr>
          <w:lang w:val="en-US"/>
        </w:rPr>
        <w:t xml:space="preserve"> , </w:t>
      </w:r>
      <w:hyperlink r:id="rId2803" w:history="1">
        <w:r w:rsidR="00712005" w:rsidRPr="00086376">
          <w:rPr>
            <w:rStyle w:val="Hipervnculo"/>
            <w:color w:val="auto"/>
            <w:u w:val="none"/>
            <w:lang w:val="en-US"/>
          </w:rPr>
          <w:t>Ayotte P</w:t>
        </w:r>
      </w:hyperlink>
    </w:p>
    <w:p w:rsidR="00712005" w:rsidRPr="00C443D8" w:rsidRDefault="00712005" w:rsidP="00712005">
      <w:pPr>
        <w:rPr>
          <w:lang w:val="en-US"/>
        </w:rPr>
      </w:pPr>
      <w:r w:rsidRPr="00086376">
        <w:rPr>
          <w:rStyle w:val="google-src-text1"/>
          <w:lang w:val="en-US"/>
        </w:rPr>
        <w:t>Acute infections and environmental exposure to organochlorines in Inuit infants from Nunavik.</w:t>
      </w:r>
      <w:r w:rsidRPr="00086376">
        <w:rPr>
          <w:lang w:val="en-US"/>
        </w:rPr>
        <w:t xml:space="preserve">Las infecciones agudas y la exposición ambiental a compuestos organoclorados en los niños inuit de Nunavik. </w:t>
      </w:r>
      <w:hyperlink r:id="rId2804" w:tooltip="Environmental Health Perspectives." w:history="1">
        <w:r w:rsidRPr="00086376">
          <w:rPr>
            <w:rStyle w:val="Hipervnculo"/>
            <w:color w:val="auto"/>
            <w:u w:val="none"/>
            <w:lang w:val="en-US"/>
          </w:rPr>
          <w:t>Environ Health Perspectives</w:t>
        </w:r>
      </w:hyperlink>
      <w:r w:rsidRPr="00086376">
        <w:rPr>
          <w:lang w:val="en-US"/>
        </w:rPr>
        <w:t xml:space="preserve"> 2004 </w:t>
      </w:r>
      <w:r w:rsidRPr="00C443D8">
        <w:rPr>
          <w:lang w:val="en-US"/>
        </w:rPr>
        <w:t xml:space="preserve">Oct; 112 (14) :1359-65. </w:t>
      </w:r>
    </w:p>
    <w:p w:rsidR="00F51063" w:rsidRDefault="00F51063" w:rsidP="00F51063">
      <w:pPr>
        <w:widowControl w:val="0"/>
        <w:autoSpaceDE w:val="0"/>
        <w:autoSpaceDN w:val="0"/>
        <w:adjustRightInd w:val="0"/>
        <w:spacing w:before="70"/>
        <w:ind w:right="249"/>
        <w:rPr>
          <w:rFonts w:ascii="Arial" w:hAnsi="Arial" w:cs="Arial"/>
          <w:sz w:val="20"/>
          <w:szCs w:val="20"/>
          <w:lang w:val="en-US"/>
        </w:rPr>
      </w:pPr>
    </w:p>
    <w:p w:rsidR="00F51063" w:rsidRPr="00F51063" w:rsidRDefault="00F51063" w:rsidP="00F51063">
      <w:pPr>
        <w:widowControl w:val="0"/>
        <w:autoSpaceDE w:val="0"/>
        <w:autoSpaceDN w:val="0"/>
        <w:adjustRightInd w:val="0"/>
        <w:spacing w:before="70"/>
        <w:ind w:right="249"/>
        <w:rPr>
          <w:rFonts w:ascii="Arial" w:hAnsi="Arial" w:cs="Arial"/>
          <w:sz w:val="22"/>
          <w:szCs w:val="22"/>
          <w:lang w:val="en-US"/>
        </w:rPr>
      </w:pPr>
      <w:r w:rsidRPr="00F51063">
        <w:rPr>
          <w:rFonts w:ascii="Arial" w:hAnsi="Arial" w:cs="Arial"/>
          <w:sz w:val="22"/>
          <w:szCs w:val="22"/>
          <w:lang w:val="en-US"/>
        </w:rPr>
        <w:t>Da</w:t>
      </w:r>
      <w:r w:rsidRPr="00F51063">
        <w:rPr>
          <w:rFonts w:ascii="Arial" w:hAnsi="Arial" w:cs="Arial"/>
          <w:spacing w:val="1"/>
          <w:sz w:val="22"/>
          <w:szCs w:val="22"/>
          <w:lang w:val="en-US"/>
        </w:rPr>
        <w:t>v</w:t>
      </w:r>
      <w:r w:rsidRPr="00F51063">
        <w:rPr>
          <w:rFonts w:ascii="Arial" w:hAnsi="Arial" w:cs="Arial"/>
          <w:spacing w:val="-1"/>
          <w:sz w:val="22"/>
          <w:szCs w:val="22"/>
          <w:lang w:val="en-US"/>
        </w:rPr>
        <w:t>i</w:t>
      </w:r>
      <w:r w:rsidRPr="00F51063">
        <w:rPr>
          <w:rFonts w:ascii="Arial" w:hAnsi="Arial" w:cs="Arial"/>
          <w:sz w:val="22"/>
          <w:szCs w:val="22"/>
          <w:lang w:val="en-US"/>
        </w:rPr>
        <w:t>d</w:t>
      </w:r>
      <w:r w:rsidRPr="00F51063">
        <w:rPr>
          <w:rFonts w:ascii="Arial" w:hAnsi="Arial" w:cs="Arial"/>
          <w:spacing w:val="1"/>
          <w:sz w:val="22"/>
          <w:szCs w:val="22"/>
          <w:lang w:val="en-US"/>
        </w:rPr>
        <w:t>s</w:t>
      </w:r>
      <w:r w:rsidRPr="00F51063">
        <w:rPr>
          <w:rFonts w:ascii="Arial" w:hAnsi="Arial" w:cs="Arial"/>
          <w:sz w:val="22"/>
          <w:szCs w:val="22"/>
          <w:lang w:val="en-US"/>
        </w:rPr>
        <w:t>o</w:t>
      </w:r>
      <w:r w:rsidRPr="00F51063">
        <w:rPr>
          <w:rFonts w:ascii="Arial" w:hAnsi="Arial" w:cs="Arial"/>
          <w:spacing w:val="2"/>
          <w:sz w:val="22"/>
          <w:szCs w:val="22"/>
          <w:lang w:val="en-US"/>
        </w:rPr>
        <w:t>n</w:t>
      </w:r>
      <w:r w:rsidRPr="00F51063">
        <w:rPr>
          <w:rFonts w:ascii="Arial" w:hAnsi="Arial" w:cs="Arial"/>
          <w:sz w:val="22"/>
          <w:szCs w:val="22"/>
          <w:lang w:val="en-US"/>
        </w:rPr>
        <w:t>,</w:t>
      </w:r>
      <w:r w:rsidRPr="00F51063">
        <w:rPr>
          <w:rFonts w:ascii="Arial" w:hAnsi="Arial" w:cs="Arial"/>
          <w:spacing w:val="-8"/>
          <w:sz w:val="22"/>
          <w:szCs w:val="22"/>
          <w:lang w:val="en-US"/>
        </w:rPr>
        <w:t xml:space="preserve"> </w:t>
      </w:r>
      <w:r w:rsidRPr="00F51063">
        <w:rPr>
          <w:rFonts w:ascii="Arial" w:hAnsi="Arial" w:cs="Arial"/>
          <w:sz w:val="22"/>
          <w:szCs w:val="22"/>
          <w:lang w:val="en-US"/>
        </w:rPr>
        <w:t>C.,</w:t>
      </w:r>
      <w:r w:rsidRPr="00F51063">
        <w:rPr>
          <w:rFonts w:ascii="Arial" w:hAnsi="Arial" w:cs="Arial"/>
          <w:spacing w:val="1"/>
          <w:sz w:val="22"/>
          <w:szCs w:val="22"/>
          <w:lang w:val="en-US"/>
        </w:rPr>
        <w:t xml:space="preserve"> </w:t>
      </w:r>
      <w:r w:rsidRPr="00F51063">
        <w:rPr>
          <w:rFonts w:ascii="Arial" w:hAnsi="Arial" w:cs="Arial"/>
          <w:sz w:val="22"/>
          <w:szCs w:val="22"/>
          <w:lang w:val="en-US"/>
        </w:rPr>
        <w:t>20</w:t>
      </w:r>
      <w:r w:rsidRPr="00F51063">
        <w:rPr>
          <w:rFonts w:ascii="Arial" w:hAnsi="Arial" w:cs="Arial"/>
          <w:spacing w:val="2"/>
          <w:sz w:val="22"/>
          <w:szCs w:val="22"/>
          <w:lang w:val="en-US"/>
        </w:rPr>
        <w:t>0</w:t>
      </w:r>
      <w:r w:rsidRPr="00F51063">
        <w:rPr>
          <w:rFonts w:ascii="Arial" w:hAnsi="Arial" w:cs="Arial"/>
          <w:sz w:val="22"/>
          <w:szCs w:val="22"/>
          <w:lang w:val="en-US"/>
        </w:rPr>
        <w:t>4.</w:t>
      </w:r>
      <w:r w:rsidRPr="00F51063">
        <w:rPr>
          <w:rFonts w:ascii="Arial" w:hAnsi="Arial" w:cs="Arial"/>
          <w:spacing w:val="-4"/>
          <w:sz w:val="22"/>
          <w:szCs w:val="22"/>
          <w:lang w:val="en-US"/>
        </w:rPr>
        <w:t xml:space="preserve"> </w:t>
      </w:r>
      <w:r w:rsidRPr="00F51063">
        <w:rPr>
          <w:rFonts w:ascii="Arial" w:hAnsi="Arial" w:cs="Arial"/>
          <w:spacing w:val="3"/>
          <w:sz w:val="22"/>
          <w:szCs w:val="22"/>
          <w:lang w:val="en-US"/>
        </w:rPr>
        <w:t>D</w:t>
      </w:r>
      <w:r w:rsidRPr="00F51063">
        <w:rPr>
          <w:rFonts w:ascii="Arial" w:hAnsi="Arial" w:cs="Arial"/>
          <w:sz w:val="22"/>
          <w:szCs w:val="22"/>
          <w:lang w:val="en-US"/>
        </w:rPr>
        <w:t>e</w:t>
      </w:r>
      <w:r w:rsidRPr="00F51063">
        <w:rPr>
          <w:rFonts w:ascii="Arial" w:hAnsi="Arial" w:cs="Arial"/>
          <w:spacing w:val="1"/>
          <w:sz w:val="22"/>
          <w:szCs w:val="22"/>
          <w:lang w:val="en-US"/>
        </w:rPr>
        <w:t>c</w:t>
      </w:r>
      <w:r w:rsidRPr="00F51063">
        <w:rPr>
          <w:rFonts w:ascii="Arial" w:hAnsi="Arial" w:cs="Arial"/>
          <w:spacing w:val="-1"/>
          <w:sz w:val="22"/>
          <w:szCs w:val="22"/>
          <w:lang w:val="en-US"/>
        </w:rPr>
        <w:t>l</w:t>
      </w:r>
      <w:r w:rsidRPr="00F51063">
        <w:rPr>
          <w:rFonts w:ascii="Arial" w:hAnsi="Arial" w:cs="Arial"/>
          <w:spacing w:val="1"/>
          <w:sz w:val="22"/>
          <w:szCs w:val="22"/>
          <w:lang w:val="en-US"/>
        </w:rPr>
        <w:t>i</w:t>
      </w:r>
      <w:r w:rsidRPr="00F51063">
        <w:rPr>
          <w:rFonts w:ascii="Arial" w:hAnsi="Arial" w:cs="Arial"/>
          <w:sz w:val="22"/>
          <w:szCs w:val="22"/>
          <w:lang w:val="en-US"/>
        </w:rPr>
        <w:t>n</w:t>
      </w:r>
      <w:r w:rsidRPr="00F51063">
        <w:rPr>
          <w:rFonts w:ascii="Arial" w:hAnsi="Arial" w:cs="Arial"/>
          <w:spacing w:val="1"/>
          <w:sz w:val="22"/>
          <w:szCs w:val="22"/>
          <w:lang w:val="en-US"/>
        </w:rPr>
        <w:t>i</w:t>
      </w:r>
      <w:r w:rsidRPr="00F51063">
        <w:rPr>
          <w:rFonts w:ascii="Arial" w:hAnsi="Arial" w:cs="Arial"/>
          <w:sz w:val="22"/>
          <w:szCs w:val="22"/>
          <w:lang w:val="en-US"/>
        </w:rPr>
        <w:t>ng</w:t>
      </w:r>
      <w:r w:rsidRPr="00F51063">
        <w:rPr>
          <w:rFonts w:ascii="Arial" w:hAnsi="Arial" w:cs="Arial"/>
          <w:spacing w:val="-9"/>
          <w:sz w:val="22"/>
          <w:szCs w:val="22"/>
          <w:lang w:val="en-US"/>
        </w:rPr>
        <w:t xml:space="preserve"> </w:t>
      </w:r>
      <w:r w:rsidRPr="00F51063">
        <w:rPr>
          <w:rFonts w:ascii="Arial" w:hAnsi="Arial" w:cs="Arial"/>
          <w:spacing w:val="2"/>
          <w:sz w:val="22"/>
          <w:szCs w:val="22"/>
          <w:lang w:val="en-US"/>
        </w:rPr>
        <w:t>do</w:t>
      </w:r>
      <w:r w:rsidRPr="00F51063">
        <w:rPr>
          <w:rFonts w:ascii="Arial" w:hAnsi="Arial" w:cs="Arial"/>
          <w:spacing w:val="-2"/>
          <w:sz w:val="22"/>
          <w:szCs w:val="22"/>
          <w:lang w:val="en-US"/>
        </w:rPr>
        <w:t>w</w:t>
      </w:r>
      <w:r w:rsidRPr="00F51063">
        <w:rPr>
          <w:rFonts w:ascii="Arial" w:hAnsi="Arial" w:cs="Arial"/>
          <w:spacing w:val="2"/>
          <w:sz w:val="22"/>
          <w:szCs w:val="22"/>
          <w:lang w:val="en-US"/>
        </w:rPr>
        <w:t>n</w:t>
      </w:r>
      <w:r w:rsidRPr="00F51063">
        <w:rPr>
          <w:rFonts w:ascii="Arial" w:hAnsi="Arial" w:cs="Arial"/>
          <w:sz w:val="22"/>
          <w:szCs w:val="22"/>
          <w:lang w:val="en-US"/>
        </w:rPr>
        <w:t>w</w:t>
      </w:r>
      <w:r w:rsidRPr="00F51063">
        <w:rPr>
          <w:rFonts w:ascii="Arial" w:hAnsi="Arial" w:cs="Arial"/>
          <w:spacing w:val="-1"/>
          <w:sz w:val="22"/>
          <w:szCs w:val="22"/>
          <w:lang w:val="en-US"/>
        </w:rPr>
        <w:t>i</w:t>
      </w:r>
      <w:r w:rsidRPr="00F51063">
        <w:rPr>
          <w:rFonts w:ascii="Arial" w:hAnsi="Arial" w:cs="Arial"/>
          <w:sz w:val="22"/>
          <w:szCs w:val="22"/>
          <w:lang w:val="en-US"/>
        </w:rPr>
        <w:t>n</w:t>
      </w:r>
      <w:r w:rsidRPr="00F51063">
        <w:rPr>
          <w:rFonts w:ascii="Arial" w:hAnsi="Arial" w:cs="Arial"/>
          <w:spacing w:val="2"/>
          <w:sz w:val="22"/>
          <w:szCs w:val="22"/>
          <w:lang w:val="en-US"/>
        </w:rPr>
        <w:t>d</w:t>
      </w:r>
      <w:r w:rsidRPr="00F51063">
        <w:rPr>
          <w:rFonts w:ascii="Arial" w:hAnsi="Arial" w:cs="Arial"/>
          <w:sz w:val="22"/>
          <w:szCs w:val="22"/>
          <w:lang w:val="en-US"/>
        </w:rPr>
        <w:t>:</w:t>
      </w:r>
      <w:r w:rsidRPr="00F51063">
        <w:rPr>
          <w:rFonts w:ascii="Arial" w:hAnsi="Arial" w:cs="Arial"/>
          <w:spacing w:val="-9"/>
          <w:sz w:val="22"/>
          <w:szCs w:val="22"/>
          <w:lang w:val="en-US"/>
        </w:rPr>
        <w:t xml:space="preserve"> </w:t>
      </w:r>
      <w:r w:rsidRPr="00F51063">
        <w:rPr>
          <w:rFonts w:ascii="Arial" w:hAnsi="Arial" w:cs="Arial"/>
          <w:sz w:val="22"/>
          <w:szCs w:val="22"/>
          <w:lang w:val="en-US"/>
        </w:rPr>
        <w:t>a</w:t>
      </w:r>
      <w:r w:rsidRPr="00F51063">
        <w:rPr>
          <w:rFonts w:ascii="Arial" w:hAnsi="Arial" w:cs="Arial"/>
          <w:spacing w:val="4"/>
          <w:sz w:val="22"/>
          <w:szCs w:val="22"/>
          <w:lang w:val="en-US"/>
        </w:rPr>
        <w:t>m</w:t>
      </w:r>
      <w:r w:rsidRPr="00F51063">
        <w:rPr>
          <w:rFonts w:ascii="Arial" w:hAnsi="Arial" w:cs="Arial"/>
          <w:sz w:val="22"/>
          <w:szCs w:val="22"/>
          <w:lang w:val="en-US"/>
        </w:rPr>
        <w:t>ph</w:t>
      </w:r>
      <w:r w:rsidRPr="00F51063">
        <w:rPr>
          <w:rFonts w:ascii="Arial" w:hAnsi="Arial" w:cs="Arial"/>
          <w:spacing w:val="-1"/>
          <w:sz w:val="22"/>
          <w:szCs w:val="22"/>
          <w:lang w:val="en-US"/>
        </w:rPr>
        <w:t>i</w:t>
      </w:r>
      <w:r w:rsidRPr="00F51063">
        <w:rPr>
          <w:rFonts w:ascii="Arial" w:hAnsi="Arial" w:cs="Arial"/>
          <w:spacing w:val="2"/>
          <w:sz w:val="22"/>
          <w:szCs w:val="22"/>
          <w:lang w:val="en-US"/>
        </w:rPr>
        <w:t>b</w:t>
      </w:r>
      <w:r w:rsidRPr="00F51063">
        <w:rPr>
          <w:rFonts w:ascii="Arial" w:hAnsi="Arial" w:cs="Arial"/>
          <w:spacing w:val="-1"/>
          <w:sz w:val="22"/>
          <w:szCs w:val="22"/>
          <w:lang w:val="en-US"/>
        </w:rPr>
        <w:t>i</w:t>
      </w:r>
      <w:r w:rsidRPr="00F51063">
        <w:rPr>
          <w:rFonts w:ascii="Arial" w:hAnsi="Arial" w:cs="Arial"/>
          <w:sz w:val="22"/>
          <w:szCs w:val="22"/>
          <w:lang w:val="en-US"/>
        </w:rPr>
        <w:t>an</w:t>
      </w:r>
      <w:r w:rsidRPr="00F51063">
        <w:rPr>
          <w:rFonts w:ascii="Arial" w:hAnsi="Arial" w:cs="Arial"/>
          <w:spacing w:val="-7"/>
          <w:sz w:val="22"/>
          <w:szCs w:val="22"/>
          <w:lang w:val="en-US"/>
        </w:rPr>
        <w:t xml:space="preserve"> </w:t>
      </w:r>
      <w:r w:rsidRPr="00F51063">
        <w:rPr>
          <w:rFonts w:ascii="Arial" w:hAnsi="Arial" w:cs="Arial"/>
          <w:spacing w:val="2"/>
          <w:sz w:val="22"/>
          <w:szCs w:val="22"/>
          <w:lang w:val="en-US"/>
        </w:rPr>
        <w:t>p</w:t>
      </w:r>
      <w:r w:rsidRPr="00F51063">
        <w:rPr>
          <w:rFonts w:ascii="Arial" w:hAnsi="Arial" w:cs="Arial"/>
          <w:sz w:val="22"/>
          <w:szCs w:val="22"/>
          <w:lang w:val="en-US"/>
        </w:rPr>
        <w:t>op</w:t>
      </w:r>
      <w:r w:rsidRPr="00F51063">
        <w:rPr>
          <w:rFonts w:ascii="Arial" w:hAnsi="Arial" w:cs="Arial"/>
          <w:spacing w:val="2"/>
          <w:sz w:val="22"/>
          <w:szCs w:val="22"/>
          <w:lang w:val="en-US"/>
        </w:rPr>
        <w:t>u</w:t>
      </w:r>
      <w:r w:rsidRPr="00F51063">
        <w:rPr>
          <w:rFonts w:ascii="Arial" w:hAnsi="Arial" w:cs="Arial"/>
          <w:spacing w:val="-1"/>
          <w:sz w:val="22"/>
          <w:szCs w:val="22"/>
          <w:lang w:val="en-US"/>
        </w:rPr>
        <w:t>l</w:t>
      </w:r>
      <w:r w:rsidRPr="00F51063">
        <w:rPr>
          <w:rFonts w:ascii="Arial" w:hAnsi="Arial" w:cs="Arial"/>
          <w:sz w:val="22"/>
          <w:szCs w:val="22"/>
          <w:lang w:val="en-US"/>
        </w:rPr>
        <w:t>a</w:t>
      </w:r>
      <w:r w:rsidRPr="00F51063">
        <w:rPr>
          <w:rFonts w:ascii="Arial" w:hAnsi="Arial" w:cs="Arial"/>
          <w:spacing w:val="2"/>
          <w:sz w:val="22"/>
          <w:szCs w:val="22"/>
          <w:lang w:val="en-US"/>
        </w:rPr>
        <w:t>t</w:t>
      </w:r>
      <w:r w:rsidRPr="00F51063">
        <w:rPr>
          <w:rFonts w:ascii="Arial" w:hAnsi="Arial" w:cs="Arial"/>
          <w:spacing w:val="-1"/>
          <w:sz w:val="22"/>
          <w:szCs w:val="22"/>
          <w:lang w:val="en-US"/>
        </w:rPr>
        <w:t>i</w:t>
      </w:r>
      <w:r w:rsidRPr="00F51063">
        <w:rPr>
          <w:rFonts w:ascii="Arial" w:hAnsi="Arial" w:cs="Arial"/>
          <w:sz w:val="22"/>
          <w:szCs w:val="22"/>
          <w:lang w:val="en-US"/>
        </w:rPr>
        <w:t>on de</w:t>
      </w:r>
      <w:r w:rsidRPr="00F51063">
        <w:rPr>
          <w:rFonts w:ascii="Arial" w:hAnsi="Arial" w:cs="Arial"/>
          <w:spacing w:val="1"/>
          <w:sz w:val="22"/>
          <w:szCs w:val="22"/>
          <w:lang w:val="en-US"/>
        </w:rPr>
        <w:t>cl</w:t>
      </w:r>
      <w:r w:rsidRPr="00F51063">
        <w:rPr>
          <w:rFonts w:ascii="Arial" w:hAnsi="Arial" w:cs="Arial"/>
          <w:spacing w:val="-1"/>
          <w:sz w:val="22"/>
          <w:szCs w:val="22"/>
          <w:lang w:val="en-US"/>
        </w:rPr>
        <w:t>i</w:t>
      </w:r>
      <w:r w:rsidRPr="00F51063">
        <w:rPr>
          <w:rFonts w:ascii="Arial" w:hAnsi="Arial" w:cs="Arial"/>
          <w:spacing w:val="2"/>
          <w:sz w:val="22"/>
          <w:szCs w:val="22"/>
          <w:lang w:val="en-US"/>
        </w:rPr>
        <w:t>n</w:t>
      </w:r>
      <w:r w:rsidRPr="00F51063">
        <w:rPr>
          <w:rFonts w:ascii="Arial" w:hAnsi="Arial" w:cs="Arial"/>
          <w:sz w:val="22"/>
          <w:szCs w:val="22"/>
          <w:lang w:val="en-US"/>
        </w:rPr>
        <w:t>es</w:t>
      </w:r>
      <w:r w:rsidRPr="00F51063">
        <w:rPr>
          <w:rFonts w:ascii="Arial" w:hAnsi="Arial" w:cs="Arial"/>
          <w:spacing w:val="-6"/>
          <w:sz w:val="22"/>
          <w:szCs w:val="22"/>
          <w:lang w:val="en-US"/>
        </w:rPr>
        <w:t xml:space="preserve"> </w:t>
      </w:r>
      <w:r w:rsidRPr="00F51063">
        <w:rPr>
          <w:rFonts w:ascii="Arial" w:hAnsi="Arial" w:cs="Arial"/>
          <w:spacing w:val="-1"/>
          <w:sz w:val="22"/>
          <w:szCs w:val="22"/>
          <w:lang w:val="en-US"/>
        </w:rPr>
        <w:t>i</w:t>
      </w:r>
      <w:r w:rsidRPr="00F51063">
        <w:rPr>
          <w:rFonts w:ascii="Arial" w:hAnsi="Arial" w:cs="Arial"/>
          <w:sz w:val="22"/>
          <w:szCs w:val="22"/>
          <w:lang w:val="en-US"/>
        </w:rPr>
        <w:t>n C</w:t>
      </w:r>
      <w:r w:rsidRPr="00F51063">
        <w:rPr>
          <w:rFonts w:ascii="Arial" w:hAnsi="Arial" w:cs="Arial"/>
          <w:spacing w:val="2"/>
          <w:sz w:val="22"/>
          <w:szCs w:val="22"/>
          <w:lang w:val="en-US"/>
        </w:rPr>
        <w:t>a</w:t>
      </w:r>
      <w:r w:rsidRPr="00F51063">
        <w:rPr>
          <w:rFonts w:ascii="Arial" w:hAnsi="Arial" w:cs="Arial"/>
          <w:spacing w:val="-1"/>
          <w:sz w:val="22"/>
          <w:szCs w:val="22"/>
          <w:lang w:val="en-US"/>
        </w:rPr>
        <w:t>li</w:t>
      </w:r>
      <w:r w:rsidRPr="00F51063">
        <w:rPr>
          <w:rFonts w:ascii="Arial" w:hAnsi="Arial" w:cs="Arial"/>
          <w:spacing w:val="2"/>
          <w:sz w:val="22"/>
          <w:szCs w:val="22"/>
          <w:lang w:val="en-US"/>
        </w:rPr>
        <w:t>f</w:t>
      </w:r>
      <w:r w:rsidRPr="00F51063">
        <w:rPr>
          <w:rFonts w:ascii="Arial" w:hAnsi="Arial" w:cs="Arial"/>
          <w:sz w:val="22"/>
          <w:szCs w:val="22"/>
          <w:lang w:val="en-US"/>
        </w:rPr>
        <w:t>o</w:t>
      </w:r>
      <w:r w:rsidRPr="00F51063">
        <w:rPr>
          <w:rFonts w:ascii="Arial" w:hAnsi="Arial" w:cs="Arial"/>
          <w:spacing w:val="1"/>
          <w:sz w:val="22"/>
          <w:szCs w:val="22"/>
          <w:lang w:val="en-US"/>
        </w:rPr>
        <w:t>r</w:t>
      </w:r>
      <w:r w:rsidRPr="00F51063">
        <w:rPr>
          <w:rFonts w:ascii="Arial" w:hAnsi="Arial" w:cs="Arial"/>
          <w:sz w:val="22"/>
          <w:szCs w:val="22"/>
          <w:lang w:val="en-US"/>
        </w:rPr>
        <w:t>n</w:t>
      </w:r>
      <w:r w:rsidRPr="00F51063">
        <w:rPr>
          <w:rFonts w:ascii="Arial" w:hAnsi="Arial" w:cs="Arial"/>
          <w:spacing w:val="1"/>
          <w:sz w:val="22"/>
          <w:szCs w:val="22"/>
          <w:lang w:val="en-US"/>
        </w:rPr>
        <w:t>i</w:t>
      </w:r>
      <w:r w:rsidRPr="00F51063">
        <w:rPr>
          <w:rFonts w:ascii="Arial" w:hAnsi="Arial" w:cs="Arial"/>
          <w:sz w:val="22"/>
          <w:szCs w:val="22"/>
          <w:lang w:val="en-US"/>
        </w:rPr>
        <w:t>a</w:t>
      </w:r>
      <w:r w:rsidRPr="00F51063">
        <w:rPr>
          <w:rFonts w:ascii="Arial" w:hAnsi="Arial" w:cs="Arial"/>
          <w:spacing w:val="-6"/>
          <w:sz w:val="22"/>
          <w:szCs w:val="22"/>
          <w:lang w:val="en-US"/>
        </w:rPr>
        <w:t xml:space="preserve"> </w:t>
      </w:r>
      <w:r w:rsidRPr="00F51063">
        <w:rPr>
          <w:rFonts w:ascii="Arial" w:hAnsi="Arial" w:cs="Arial"/>
          <w:sz w:val="22"/>
          <w:szCs w:val="22"/>
          <w:lang w:val="en-US"/>
        </w:rPr>
        <w:t>and</w:t>
      </w:r>
      <w:r w:rsidRPr="00F51063">
        <w:rPr>
          <w:rFonts w:ascii="Arial" w:hAnsi="Arial" w:cs="Arial"/>
          <w:spacing w:val="-1"/>
          <w:sz w:val="22"/>
          <w:szCs w:val="22"/>
          <w:lang w:val="en-US"/>
        </w:rPr>
        <w:t xml:space="preserve"> </w:t>
      </w:r>
      <w:r w:rsidRPr="00F51063">
        <w:rPr>
          <w:rFonts w:ascii="Arial" w:hAnsi="Arial" w:cs="Arial"/>
          <w:sz w:val="22"/>
          <w:szCs w:val="22"/>
          <w:lang w:val="en-US"/>
        </w:rPr>
        <w:t>h</w:t>
      </w:r>
      <w:r w:rsidRPr="00F51063">
        <w:rPr>
          <w:rFonts w:ascii="Arial" w:hAnsi="Arial" w:cs="Arial"/>
          <w:spacing w:val="-1"/>
          <w:sz w:val="22"/>
          <w:szCs w:val="22"/>
          <w:lang w:val="en-US"/>
        </w:rPr>
        <w:t>i</w:t>
      </w:r>
      <w:r w:rsidRPr="00F51063">
        <w:rPr>
          <w:rFonts w:ascii="Arial" w:hAnsi="Arial" w:cs="Arial"/>
          <w:spacing w:val="1"/>
          <w:sz w:val="22"/>
          <w:szCs w:val="22"/>
          <w:lang w:val="en-US"/>
        </w:rPr>
        <w:t>s</w:t>
      </w:r>
      <w:r w:rsidRPr="00F51063">
        <w:rPr>
          <w:rFonts w:ascii="Arial" w:hAnsi="Arial" w:cs="Arial"/>
          <w:sz w:val="22"/>
          <w:szCs w:val="22"/>
          <w:lang w:val="en-US"/>
        </w:rPr>
        <w:t>to</w:t>
      </w:r>
      <w:r w:rsidRPr="00F51063">
        <w:rPr>
          <w:rFonts w:ascii="Arial" w:hAnsi="Arial" w:cs="Arial"/>
          <w:spacing w:val="3"/>
          <w:sz w:val="22"/>
          <w:szCs w:val="22"/>
          <w:lang w:val="en-US"/>
        </w:rPr>
        <w:t>r</w:t>
      </w:r>
      <w:r w:rsidRPr="00F51063">
        <w:rPr>
          <w:rFonts w:ascii="Arial" w:hAnsi="Arial" w:cs="Arial"/>
          <w:spacing w:val="-1"/>
          <w:sz w:val="22"/>
          <w:szCs w:val="22"/>
          <w:lang w:val="en-US"/>
        </w:rPr>
        <w:t>i</w:t>
      </w:r>
      <w:r w:rsidRPr="00F51063">
        <w:rPr>
          <w:rFonts w:ascii="Arial" w:hAnsi="Arial" w:cs="Arial"/>
          <w:spacing w:val="1"/>
          <w:sz w:val="22"/>
          <w:szCs w:val="22"/>
          <w:lang w:val="en-US"/>
        </w:rPr>
        <w:t>c</w:t>
      </w:r>
      <w:r w:rsidRPr="00F51063">
        <w:rPr>
          <w:rFonts w:ascii="Arial" w:hAnsi="Arial" w:cs="Arial"/>
          <w:sz w:val="22"/>
          <w:szCs w:val="22"/>
          <w:lang w:val="en-US"/>
        </w:rPr>
        <w:t>al</w:t>
      </w:r>
      <w:r w:rsidRPr="00F51063">
        <w:rPr>
          <w:rFonts w:ascii="Arial" w:hAnsi="Arial" w:cs="Arial"/>
          <w:spacing w:val="-6"/>
          <w:sz w:val="22"/>
          <w:szCs w:val="22"/>
          <w:lang w:val="en-US"/>
        </w:rPr>
        <w:t xml:space="preserve"> </w:t>
      </w:r>
      <w:r w:rsidRPr="00F51063">
        <w:rPr>
          <w:rFonts w:ascii="Arial" w:hAnsi="Arial" w:cs="Arial"/>
          <w:sz w:val="22"/>
          <w:szCs w:val="22"/>
          <w:lang w:val="en-US"/>
        </w:rPr>
        <w:t>pe</w:t>
      </w:r>
      <w:r w:rsidRPr="00F51063">
        <w:rPr>
          <w:rFonts w:ascii="Arial" w:hAnsi="Arial" w:cs="Arial"/>
          <w:spacing w:val="1"/>
          <w:sz w:val="22"/>
          <w:szCs w:val="22"/>
          <w:lang w:val="en-US"/>
        </w:rPr>
        <w:t>s</w:t>
      </w:r>
      <w:r w:rsidRPr="00F51063">
        <w:rPr>
          <w:rFonts w:ascii="Arial" w:hAnsi="Arial" w:cs="Arial"/>
          <w:sz w:val="22"/>
          <w:szCs w:val="22"/>
          <w:lang w:val="en-US"/>
        </w:rPr>
        <w:t>t</w:t>
      </w:r>
      <w:r w:rsidRPr="00F51063">
        <w:rPr>
          <w:rFonts w:ascii="Arial" w:hAnsi="Arial" w:cs="Arial"/>
          <w:spacing w:val="-1"/>
          <w:sz w:val="22"/>
          <w:szCs w:val="22"/>
          <w:lang w:val="en-US"/>
        </w:rPr>
        <w:t>i</w:t>
      </w:r>
      <w:r w:rsidRPr="00F51063">
        <w:rPr>
          <w:rFonts w:ascii="Arial" w:hAnsi="Arial" w:cs="Arial"/>
          <w:spacing w:val="4"/>
          <w:sz w:val="22"/>
          <w:szCs w:val="22"/>
          <w:lang w:val="en-US"/>
        </w:rPr>
        <w:t>c</w:t>
      </w:r>
      <w:r w:rsidRPr="00F51063">
        <w:rPr>
          <w:rFonts w:ascii="Arial" w:hAnsi="Arial" w:cs="Arial"/>
          <w:spacing w:val="-1"/>
          <w:sz w:val="22"/>
          <w:szCs w:val="22"/>
          <w:lang w:val="en-US"/>
        </w:rPr>
        <w:t>i</w:t>
      </w:r>
      <w:r w:rsidRPr="00F51063">
        <w:rPr>
          <w:rFonts w:ascii="Arial" w:hAnsi="Arial" w:cs="Arial"/>
          <w:sz w:val="22"/>
          <w:szCs w:val="22"/>
          <w:lang w:val="en-US"/>
        </w:rPr>
        <w:t>de</w:t>
      </w:r>
      <w:r w:rsidRPr="00F51063">
        <w:rPr>
          <w:rFonts w:ascii="Arial" w:hAnsi="Arial" w:cs="Arial"/>
          <w:spacing w:val="-5"/>
          <w:sz w:val="22"/>
          <w:szCs w:val="22"/>
          <w:lang w:val="en-US"/>
        </w:rPr>
        <w:t xml:space="preserve"> </w:t>
      </w:r>
      <w:r w:rsidRPr="00F51063">
        <w:rPr>
          <w:rFonts w:ascii="Arial" w:hAnsi="Arial" w:cs="Arial"/>
          <w:sz w:val="22"/>
          <w:szCs w:val="22"/>
          <w:lang w:val="en-US"/>
        </w:rPr>
        <w:t>u</w:t>
      </w:r>
      <w:r w:rsidRPr="00F51063">
        <w:rPr>
          <w:rFonts w:ascii="Arial" w:hAnsi="Arial" w:cs="Arial"/>
          <w:spacing w:val="1"/>
          <w:sz w:val="22"/>
          <w:szCs w:val="22"/>
          <w:lang w:val="en-US"/>
        </w:rPr>
        <w:t>s</w:t>
      </w:r>
      <w:r w:rsidRPr="00F51063">
        <w:rPr>
          <w:rFonts w:ascii="Arial" w:hAnsi="Arial" w:cs="Arial"/>
          <w:sz w:val="22"/>
          <w:szCs w:val="22"/>
          <w:lang w:val="en-US"/>
        </w:rPr>
        <w:t>e.</w:t>
      </w:r>
      <w:r w:rsidRPr="00F51063">
        <w:rPr>
          <w:rFonts w:ascii="Arial" w:hAnsi="Arial" w:cs="Arial"/>
          <w:spacing w:val="-3"/>
          <w:sz w:val="22"/>
          <w:szCs w:val="22"/>
          <w:lang w:val="en-US"/>
        </w:rPr>
        <w:t xml:space="preserve"> </w:t>
      </w:r>
      <w:r w:rsidRPr="00F51063">
        <w:rPr>
          <w:rFonts w:ascii="Arial" w:hAnsi="Arial" w:cs="Arial"/>
          <w:spacing w:val="-1"/>
          <w:sz w:val="22"/>
          <w:szCs w:val="22"/>
          <w:lang w:val="en-US"/>
        </w:rPr>
        <w:t>E</w:t>
      </w:r>
      <w:r w:rsidRPr="00F51063">
        <w:rPr>
          <w:rFonts w:ascii="Arial" w:hAnsi="Arial" w:cs="Arial"/>
          <w:spacing w:val="1"/>
          <w:sz w:val="22"/>
          <w:szCs w:val="22"/>
          <w:lang w:val="en-US"/>
        </w:rPr>
        <w:t>c</w:t>
      </w:r>
      <w:r w:rsidRPr="00F51063">
        <w:rPr>
          <w:rFonts w:ascii="Arial" w:hAnsi="Arial" w:cs="Arial"/>
          <w:spacing w:val="2"/>
          <w:sz w:val="22"/>
          <w:szCs w:val="22"/>
          <w:lang w:val="en-US"/>
        </w:rPr>
        <w:t>o</w:t>
      </w:r>
      <w:r w:rsidRPr="00F51063">
        <w:rPr>
          <w:rFonts w:ascii="Arial" w:hAnsi="Arial" w:cs="Arial"/>
          <w:spacing w:val="-1"/>
          <w:sz w:val="22"/>
          <w:szCs w:val="22"/>
          <w:lang w:val="en-US"/>
        </w:rPr>
        <w:t>l</w:t>
      </w:r>
      <w:r w:rsidRPr="00F51063">
        <w:rPr>
          <w:rFonts w:ascii="Arial" w:hAnsi="Arial" w:cs="Arial"/>
          <w:sz w:val="22"/>
          <w:szCs w:val="22"/>
          <w:lang w:val="en-US"/>
        </w:rPr>
        <w:t>.</w:t>
      </w:r>
      <w:r w:rsidRPr="00F51063">
        <w:rPr>
          <w:rFonts w:ascii="Arial" w:hAnsi="Arial" w:cs="Arial"/>
          <w:spacing w:val="-2"/>
          <w:sz w:val="22"/>
          <w:szCs w:val="22"/>
          <w:lang w:val="en-US"/>
        </w:rPr>
        <w:t xml:space="preserve"> </w:t>
      </w:r>
      <w:r w:rsidRPr="00F51063">
        <w:rPr>
          <w:rFonts w:ascii="Arial" w:hAnsi="Arial" w:cs="Arial"/>
          <w:spacing w:val="-1"/>
          <w:sz w:val="22"/>
          <w:szCs w:val="22"/>
          <w:lang w:val="en-US"/>
        </w:rPr>
        <w:t>A</w:t>
      </w:r>
      <w:r w:rsidRPr="00F51063">
        <w:rPr>
          <w:rFonts w:ascii="Arial" w:hAnsi="Arial" w:cs="Arial"/>
          <w:sz w:val="22"/>
          <w:szCs w:val="22"/>
          <w:lang w:val="en-US"/>
        </w:rPr>
        <w:t>p</w:t>
      </w:r>
      <w:r w:rsidRPr="00F51063">
        <w:rPr>
          <w:rFonts w:ascii="Arial" w:hAnsi="Arial" w:cs="Arial"/>
          <w:spacing w:val="2"/>
          <w:sz w:val="22"/>
          <w:szCs w:val="22"/>
          <w:lang w:val="en-US"/>
        </w:rPr>
        <w:t>p</w:t>
      </w:r>
      <w:r w:rsidRPr="00F51063">
        <w:rPr>
          <w:rFonts w:ascii="Arial" w:hAnsi="Arial" w:cs="Arial"/>
          <w:spacing w:val="-1"/>
          <w:sz w:val="22"/>
          <w:szCs w:val="22"/>
          <w:lang w:val="en-US"/>
        </w:rPr>
        <w:t>l</w:t>
      </w:r>
      <w:r w:rsidRPr="00F51063">
        <w:rPr>
          <w:rFonts w:ascii="Arial" w:hAnsi="Arial" w:cs="Arial"/>
          <w:sz w:val="22"/>
          <w:szCs w:val="22"/>
          <w:lang w:val="en-US"/>
        </w:rPr>
        <w:t>.14, 1</w:t>
      </w:r>
      <w:r w:rsidRPr="00F51063">
        <w:rPr>
          <w:rFonts w:ascii="Arial" w:hAnsi="Arial" w:cs="Arial"/>
          <w:spacing w:val="2"/>
          <w:sz w:val="22"/>
          <w:szCs w:val="22"/>
          <w:lang w:val="en-US"/>
        </w:rPr>
        <w:t>8</w:t>
      </w:r>
      <w:r w:rsidRPr="00F51063">
        <w:rPr>
          <w:rFonts w:ascii="Arial" w:hAnsi="Arial" w:cs="Arial"/>
          <w:sz w:val="22"/>
          <w:szCs w:val="22"/>
          <w:lang w:val="en-US"/>
        </w:rPr>
        <w:t>92</w:t>
      </w:r>
      <w:r w:rsidRPr="00F51063">
        <w:rPr>
          <w:spacing w:val="1"/>
          <w:sz w:val="22"/>
          <w:szCs w:val="22"/>
          <w:lang w:val="en-US"/>
        </w:rPr>
        <w:t>–</w:t>
      </w:r>
      <w:r w:rsidRPr="00F51063">
        <w:rPr>
          <w:rFonts w:ascii="Arial" w:hAnsi="Arial" w:cs="Arial"/>
          <w:sz w:val="22"/>
          <w:szCs w:val="22"/>
          <w:lang w:val="en-US"/>
        </w:rPr>
        <w:t>1</w:t>
      </w:r>
      <w:r w:rsidRPr="00F51063">
        <w:rPr>
          <w:rFonts w:ascii="Arial" w:hAnsi="Arial" w:cs="Arial"/>
          <w:spacing w:val="2"/>
          <w:sz w:val="22"/>
          <w:szCs w:val="22"/>
          <w:lang w:val="en-US"/>
        </w:rPr>
        <w:t>9</w:t>
      </w:r>
      <w:r w:rsidRPr="00F51063">
        <w:rPr>
          <w:rFonts w:ascii="Arial" w:hAnsi="Arial" w:cs="Arial"/>
          <w:sz w:val="22"/>
          <w:szCs w:val="22"/>
          <w:lang w:val="en-US"/>
        </w:rPr>
        <w:t>02.</w:t>
      </w:r>
    </w:p>
    <w:p w:rsidR="005876CF" w:rsidRPr="00C443D8" w:rsidRDefault="005876CF" w:rsidP="005876CF">
      <w:pPr>
        <w:widowControl w:val="0"/>
        <w:autoSpaceDE w:val="0"/>
        <w:autoSpaceDN w:val="0"/>
        <w:adjustRightInd w:val="0"/>
        <w:spacing w:before="44"/>
        <w:ind w:right="-200"/>
        <w:jc w:val="both"/>
        <w:rPr>
          <w:b/>
          <w:bCs/>
          <w:lang w:val="en-US"/>
        </w:rPr>
      </w:pPr>
    </w:p>
    <w:p w:rsidR="005876CF" w:rsidRPr="00BA0F65" w:rsidRDefault="005876CF" w:rsidP="005876CF">
      <w:pPr>
        <w:widowControl w:val="0"/>
        <w:autoSpaceDE w:val="0"/>
        <w:autoSpaceDN w:val="0"/>
        <w:adjustRightInd w:val="0"/>
        <w:spacing w:before="44"/>
        <w:ind w:right="-200"/>
        <w:jc w:val="both"/>
        <w:rPr>
          <w:rStyle w:val="Textoennegrita"/>
          <w:b w:val="0"/>
          <w:lang w:val="en-US"/>
        </w:rPr>
      </w:pPr>
      <w:r w:rsidRPr="00BA0F65">
        <w:rPr>
          <w:bCs/>
          <w:lang w:val="en-US"/>
        </w:rPr>
        <w:t xml:space="preserve">Delmas A-D. 2004. Environmental Stewardship programme at the watershed scale - Impact on glyphosate transfer to surface water. January 2011  See http://www.egeis.org/home/monitoring/case_studies.php?article_id=15  </w:t>
      </w:r>
    </w:p>
    <w:p w:rsidR="00532807" w:rsidRPr="00BA4F77" w:rsidRDefault="00532807" w:rsidP="00532807">
      <w:pPr>
        <w:rPr>
          <w:lang w:val="en-US"/>
        </w:rPr>
      </w:pPr>
    </w:p>
    <w:p w:rsidR="00532807" w:rsidRPr="00BA4F77" w:rsidRDefault="00532807" w:rsidP="00532807">
      <w:pPr>
        <w:rPr>
          <w:lang w:val="en-US"/>
        </w:rPr>
      </w:pPr>
    </w:p>
    <w:p w:rsidR="00532807" w:rsidRPr="00532807" w:rsidRDefault="006359CD" w:rsidP="00532807">
      <w:hyperlink r:id="rId2805" w:history="1">
        <w:r w:rsidR="00532807" w:rsidRPr="00BA4F77">
          <w:rPr>
            <w:rStyle w:val="Hipervnculo"/>
            <w:u w:val="none"/>
            <w:lang w:val="en-US"/>
          </w:rPr>
          <w:t>Dewan</w:t>
        </w:r>
      </w:hyperlink>
      <w:r w:rsidR="00532807" w:rsidRPr="00BA4F77">
        <w:rPr>
          <w:lang w:val="en-US"/>
        </w:rPr>
        <w:t xml:space="preserve"> A , </w:t>
      </w:r>
      <w:hyperlink r:id="rId2806" w:history="1">
        <w:r w:rsidR="00532807" w:rsidRPr="00BA4F77">
          <w:rPr>
            <w:rStyle w:val="Hipervnculo"/>
            <w:u w:val="none"/>
            <w:lang w:val="en-US"/>
          </w:rPr>
          <w:t>Bhatnagar VK</w:t>
        </w:r>
      </w:hyperlink>
      <w:r w:rsidR="00532807" w:rsidRPr="00BA4F77">
        <w:rPr>
          <w:lang w:val="en-US"/>
        </w:rPr>
        <w:t xml:space="preserve"> , </w:t>
      </w:r>
      <w:hyperlink r:id="rId2807" w:history="1">
        <w:r w:rsidR="00532807" w:rsidRPr="00BA4F77">
          <w:rPr>
            <w:rStyle w:val="Hipervnculo"/>
            <w:u w:val="none"/>
            <w:lang w:val="en-US"/>
          </w:rPr>
          <w:t>Mathur ML</w:t>
        </w:r>
      </w:hyperlink>
      <w:r w:rsidR="00532807" w:rsidRPr="00BA4F77">
        <w:rPr>
          <w:lang w:val="en-US"/>
        </w:rPr>
        <w:t xml:space="preserve"> , </w:t>
      </w:r>
      <w:hyperlink r:id="rId2808" w:history="1">
        <w:r w:rsidR="00532807" w:rsidRPr="00BA4F77">
          <w:rPr>
            <w:rStyle w:val="Hipervnculo"/>
            <w:u w:val="none"/>
            <w:lang w:val="en-US"/>
          </w:rPr>
          <w:t>Chakma T</w:t>
        </w:r>
      </w:hyperlink>
      <w:r w:rsidR="00532807" w:rsidRPr="00BA4F77">
        <w:rPr>
          <w:lang w:val="en-US"/>
        </w:rPr>
        <w:t xml:space="preserve"> , </w:t>
      </w:r>
      <w:hyperlink r:id="rId2809" w:history="1">
        <w:r w:rsidR="00532807" w:rsidRPr="00086376">
          <w:rPr>
            <w:rStyle w:val="Hipervnculo"/>
            <w:u w:val="none"/>
            <w:lang w:val="es-AR"/>
          </w:rPr>
          <w:t xml:space="preserve"> Kashyap</w:t>
        </w:r>
      </w:hyperlink>
      <w:r w:rsidR="00532807" w:rsidRPr="00086376">
        <w:rPr>
          <w:lang w:val="es-AR"/>
        </w:rPr>
        <w:t xml:space="preserve"> R  , </w:t>
      </w:r>
      <w:hyperlink r:id="rId2810" w:history="1">
        <w:r w:rsidR="00532807" w:rsidRPr="00086376">
          <w:rPr>
            <w:rStyle w:val="Hipervnculo"/>
            <w:u w:val="none"/>
            <w:lang w:val="es-AR"/>
          </w:rPr>
          <w:t>Sadhu HG</w:t>
        </w:r>
      </w:hyperlink>
      <w:r w:rsidR="00532807" w:rsidRPr="00086376">
        <w:rPr>
          <w:lang w:val="es-AR"/>
        </w:rPr>
        <w:t xml:space="preserve"> , </w:t>
      </w:r>
      <w:hyperlink r:id="rId2811" w:history="1">
        <w:r w:rsidR="00532807" w:rsidRPr="00086376">
          <w:rPr>
            <w:rStyle w:val="Hipervnculo"/>
            <w:u w:val="none"/>
            <w:lang w:val="es-AR"/>
          </w:rPr>
          <w:t>Sinha SN</w:t>
        </w:r>
      </w:hyperlink>
      <w:r w:rsidR="00532807" w:rsidRPr="00086376">
        <w:rPr>
          <w:lang w:val="es-AR"/>
        </w:rPr>
        <w:t xml:space="preserve"> , </w:t>
      </w:r>
      <w:hyperlink r:id="rId2812" w:history="1">
        <w:r w:rsidR="00532807" w:rsidRPr="00B767A5">
          <w:rPr>
            <w:rStyle w:val="Hipervnculo"/>
            <w:u w:val="none"/>
            <w:lang w:val="es-AR"/>
          </w:rPr>
          <w:t>Saiyed HN</w:t>
        </w:r>
      </w:hyperlink>
      <w:r w:rsidR="00532807" w:rsidRPr="00B767A5">
        <w:rPr>
          <w:lang w:val="es-AR"/>
        </w:rPr>
        <w:t xml:space="preserve"> . </w:t>
      </w:r>
      <w:r w:rsidR="00532807" w:rsidRPr="00B767A5">
        <w:rPr>
          <w:rStyle w:val="google-src-text1"/>
          <w:shd w:val="clear" w:color="auto" w:fill="E6ECF9"/>
          <w:lang w:val="es-AR"/>
        </w:rPr>
        <w:t>Repeated episodes of endosulfan poisoning.</w:t>
      </w:r>
      <w:r w:rsidR="00532807" w:rsidRPr="005A60CF">
        <w:rPr>
          <w:shd w:val="clear" w:color="auto" w:fill="E6ECF9"/>
        </w:rPr>
        <w:t>Los episodios repetidos de intoxicación endosulfán.</w:t>
      </w:r>
      <w:r w:rsidR="00532807" w:rsidRPr="005A60CF">
        <w:t xml:space="preserve"> </w:t>
      </w:r>
      <w:hyperlink r:id="rId2813" w:tooltip="Revista de toxicología. Toxicología clínica." w:history="1">
        <w:r w:rsidR="00532807" w:rsidRPr="005A60CF">
          <w:rPr>
            <w:rStyle w:val="Hipervnculo"/>
            <w:u w:val="none"/>
          </w:rPr>
          <w:t>J Toxicol Clin Toxicol.</w:t>
        </w:r>
      </w:hyperlink>
      <w:r w:rsidR="00532807" w:rsidRPr="005A60CF">
        <w:t xml:space="preserve"> 2004; 42(4):363-9. </w:t>
      </w:r>
      <w:hyperlink r:id="rId2814" w:history="1">
        <w:r w:rsidR="00532807">
          <w:rPr>
            <w:rStyle w:val="Hipervnculo"/>
            <w:vanish/>
          </w:rPr>
          <w:t>Dewan A</w:t>
        </w:r>
      </w:hyperlink>
      <w:r w:rsidR="00532807">
        <w:rPr>
          <w:rStyle w:val="google-src-text1"/>
        </w:rPr>
        <w:t xml:space="preserve"> , </w:t>
      </w:r>
      <w:hyperlink r:id="rId2815" w:history="1">
        <w:r w:rsidR="00532807">
          <w:rPr>
            <w:rStyle w:val="Hipervnculo"/>
            <w:vanish/>
          </w:rPr>
          <w:t>Bhatnagar VK</w:t>
        </w:r>
      </w:hyperlink>
      <w:r w:rsidR="00532807">
        <w:rPr>
          <w:rStyle w:val="google-src-text1"/>
        </w:rPr>
        <w:t xml:space="preserve"> , </w:t>
      </w:r>
      <w:hyperlink r:id="rId2816" w:history="1">
        <w:r w:rsidR="00532807">
          <w:rPr>
            <w:rStyle w:val="Hipervnculo"/>
            <w:vanish/>
          </w:rPr>
          <w:t>Mathur ML</w:t>
        </w:r>
      </w:hyperlink>
      <w:r w:rsidR="00532807">
        <w:rPr>
          <w:rStyle w:val="google-src-text1"/>
        </w:rPr>
        <w:t xml:space="preserve"> , </w:t>
      </w:r>
      <w:hyperlink r:id="rId2817" w:history="1">
        <w:r w:rsidR="00532807">
          <w:rPr>
            <w:rStyle w:val="Hipervnculo"/>
            <w:vanish/>
          </w:rPr>
          <w:t>Chakma T</w:t>
        </w:r>
      </w:hyperlink>
      <w:r w:rsidR="00532807">
        <w:rPr>
          <w:rStyle w:val="google-src-text1"/>
        </w:rPr>
        <w:t xml:space="preserve"> , </w:t>
      </w:r>
      <w:hyperlink r:id="rId2818" w:history="1">
        <w:r w:rsidR="00532807">
          <w:rPr>
            <w:rStyle w:val="Hipervnculo"/>
            <w:vanish/>
          </w:rPr>
          <w:t>Kashyap R</w:t>
        </w:r>
      </w:hyperlink>
      <w:r w:rsidR="00532807">
        <w:rPr>
          <w:rStyle w:val="google-src-text1"/>
        </w:rPr>
        <w:t xml:space="preserve"> , </w:t>
      </w:r>
      <w:hyperlink r:id="rId2819" w:history="1">
        <w:r w:rsidR="00532807" w:rsidRPr="00532807">
          <w:rPr>
            <w:rStyle w:val="Hipervnculo"/>
            <w:vanish/>
          </w:rPr>
          <w:t>Sadhu HG</w:t>
        </w:r>
      </w:hyperlink>
      <w:r w:rsidR="00532807" w:rsidRPr="00532807">
        <w:rPr>
          <w:rStyle w:val="google-src-text1"/>
        </w:rPr>
        <w:t xml:space="preserve"> , </w:t>
      </w:r>
      <w:hyperlink r:id="rId2820" w:history="1">
        <w:r w:rsidR="00532807" w:rsidRPr="00532807">
          <w:rPr>
            <w:rStyle w:val="Hipervnculo"/>
            <w:vanish/>
          </w:rPr>
          <w:t>Sinha SN</w:t>
        </w:r>
      </w:hyperlink>
      <w:r w:rsidR="00532807" w:rsidRPr="00532807">
        <w:rPr>
          <w:rStyle w:val="google-src-text1"/>
        </w:rPr>
        <w:t xml:space="preserve"> , </w:t>
      </w:r>
      <w:hyperlink r:id="rId2821" w:history="1">
        <w:r w:rsidR="00532807" w:rsidRPr="00532807">
          <w:rPr>
            <w:rStyle w:val="Hipervnculo"/>
            <w:vanish/>
          </w:rPr>
          <w:t>Saiyed HN</w:t>
        </w:r>
      </w:hyperlink>
      <w:r w:rsidR="00532807" w:rsidRPr="00532807">
        <w:rPr>
          <w:rStyle w:val="google-src-text1"/>
        </w:rPr>
        <w:t xml:space="preserve"> .</w:t>
      </w:r>
      <w:r w:rsidR="00532807" w:rsidRPr="00532807">
        <w:t xml:space="preserve"> </w:t>
      </w:r>
    </w:p>
    <w:p w:rsidR="00E650D8" w:rsidRPr="008F2C77" w:rsidRDefault="00E650D8" w:rsidP="00E650D8">
      <w:pPr>
        <w:shd w:val="clear" w:color="auto" w:fill="FFFFFF"/>
        <w:spacing w:line="300" w:lineRule="atLeast"/>
        <w:jc w:val="both"/>
        <w:textAlignment w:val="baseline"/>
        <w:rPr>
          <w:rFonts w:ascii="inherit" w:hAnsi="inherit" w:cs="Helvetica"/>
          <w:color w:val="333333"/>
          <w:bdr w:val="none" w:sz="0" w:space="0" w:color="auto" w:frame="1"/>
          <w:lang w:eastAsia="es-AR"/>
        </w:rPr>
      </w:pPr>
    </w:p>
    <w:p w:rsidR="00E650D8" w:rsidRPr="00143DAE" w:rsidRDefault="00E650D8" w:rsidP="00E650D8">
      <w:pPr>
        <w:shd w:val="clear" w:color="auto" w:fill="FFFFFF"/>
        <w:spacing w:line="300" w:lineRule="atLeast"/>
        <w:jc w:val="both"/>
        <w:textAlignment w:val="baseline"/>
        <w:rPr>
          <w:rFonts w:ascii="inherit" w:hAnsi="inherit" w:cs="Helvetica"/>
          <w:color w:val="333333"/>
          <w:bdr w:val="none" w:sz="0" w:space="0" w:color="auto" w:frame="1"/>
          <w:lang w:eastAsia="es-AR"/>
        </w:rPr>
      </w:pPr>
      <w:r w:rsidRPr="00CC3920">
        <w:rPr>
          <w:rFonts w:ascii="inherit" w:hAnsi="inherit" w:cs="Helvetica"/>
          <w:color w:val="333333"/>
          <w:bdr w:val="none" w:sz="0" w:space="0" w:color="auto" w:frame="1"/>
          <w:lang w:eastAsia="es-AR"/>
        </w:rPr>
        <w:t>Edginton, AN, PM Sheridan, GR Stephenson, DG Thompson, y HJ Boermans.</w:t>
      </w:r>
      <w:r w:rsidRPr="00CC3920">
        <w:rPr>
          <w:rFonts w:ascii="inherit" w:hAnsi="inherit" w:cs="Helvetica"/>
          <w:color w:val="333333"/>
          <w:lang w:eastAsia="es-AR"/>
        </w:rPr>
        <w:t> </w:t>
      </w:r>
      <w:r w:rsidRPr="00143DAE">
        <w:rPr>
          <w:rFonts w:ascii="inherit" w:hAnsi="inherit" w:cs="Helvetica"/>
          <w:color w:val="333333"/>
          <w:bdr w:val="none" w:sz="0" w:space="0" w:color="auto" w:frame="1"/>
          <w:lang w:eastAsia="es-AR"/>
        </w:rPr>
        <w:t>(2004) Efectos comparativos de Ph y Visión (R) Herbicida en Dos Etapas de la vida de cuatro de anuros Anfibios Especies.</w:t>
      </w:r>
      <w:r w:rsidRPr="00143DAE">
        <w:rPr>
          <w:rFonts w:ascii="inherit" w:hAnsi="inherit" w:cs="Helvetica"/>
          <w:color w:val="333333"/>
          <w:lang w:eastAsia="es-AR"/>
        </w:rPr>
        <w:t> </w:t>
      </w:r>
      <w:r w:rsidRPr="00143DAE">
        <w:rPr>
          <w:rFonts w:ascii="inherit" w:hAnsi="inherit" w:cs="Helvetica"/>
          <w:color w:val="333333"/>
          <w:bdr w:val="none" w:sz="0" w:space="0" w:color="auto" w:frame="1"/>
          <w:lang w:eastAsia="es-AR"/>
        </w:rPr>
        <w:t>Toxicología Ambiental y Química 23, no.</w:t>
      </w:r>
      <w:r w:rsidRPr="00143DAE">
        <w:rPr>
          <w:rFonts w:ascii="inherit" w:hAnsi="inherit" w:cs="Helvetica"/>
          <w:color w:val="333333"/>
          <w:lang w:eastAsia="es-AR"/>
        </w:rPr>
        <w:t> </w:t>
      </w:r>
      <w:r w:rsidRPr="00143DAE">
        <w:rPr>
          <w:rFonts w:ascii="inherit" w:hAnsi="inherit" w:cs="Helvetica"/>
          <w:color w:val="333333"/>
          <w:bdr w:val="none" w:sz="0" w:space="0" w:color="auto" w:frame="1"/>
          <w:lang w:eastAsia="es-AR"/>
        </w:rPr>
        <w:t>04 de abril: 815-22.</w:t>
      </w:r>
    </w:p>
    <w:p w:rsidR="00A1079A" w:rsidRDefault="00A1079A" w:rsidP="00A1079A">
      <w:pPr>
        <w:shd w:val="clear" w:color="auto" w:fill="FFFFFF"/>
        <w:spacing w:line="225" w:lineRule="atLeast"/>
        <w:jc w:val="both"/>
      </w:pPr>
    </w:p>
    <w:p w:rsidR="00A1079A" w:rsidRPr="003A4DC0" w:rsidRDefault="006359CD" w:rsidP="00A1079A">
      <w:pPr>
        <w:shd w:val="clear" w:color="auto" w:fill="FFFFFF"/>
        <w:spacing w:line="225" w:lineRule="atLeast"/>
        <w:jc w:val="both"/>
        <w:rPr>
          <w:rFonts w:ascii="Verdana" w:hAnsi="Verdana"/>
          <w:color w:val="000000"/>
        </w:rPr>
      </w:pPr>
      <w:hyperlink r:id="rId2822" w:history="1">
        <w:r w:rsidR="00A1079A" w:rsidRPr="00E04588">
          <w:rPr>
            <w:rStyle w:val="Hipervnculo"/>
            <w:rFonts w:ascii="Arial" w:hAnsi="Arial" w:cs="Arial"/>
            <w:color w:val="660066"/>
            <w:sz w:val="22"/>
            <w:szCs w:val="22"/>
            <w:u w:val="none"/>
            <w:lang w:val="es-AR"/>
          </w:rPr>
          <w:t>Erdoğrul O</w:t>
        </w:r>
      </w:hyperlink>
      <w:r w:rsidR="00A1079A" w:rsidRPr="00E04588">
        <w:rPr>
          <w:rFonts w:ascii="Arial" w:hAnsi="Arial" w:cs="Arial"/>
          <w:color w:val="000000"/>
          <w:sz w:val="22"/>
          <w:szCs w:val="22"/>
          <w:lang w:val="es-AR"/>
        </w:rPr>
        <w:t>,</w:t>
      </w:r>
      <w:r w:rsidR="00A1079A" w:rsidRPr="00E04588">
        <w:rPr>
          <w:rStyle w:val="apple-converted-space"/>
          <w:rFonts w:ascii="Arial" w:hAnsi="Arial" w:cs="Arial"/>
          <w:color w:val="000000"/>
          <w:sz w:val="22"/>
          <w:szCs w:val="22"/>
          <w:lang w:val="es-AR"/>
        </w:rPr>
        <w:t> </w:t>
      </w:r>
      <w:hyperlink r:id="rId2823" w:history="1">
        <w:r w:rsidR="00A1079A" w:rsidRPr="00E04588">
          <w:rPr>
            <w:rStyle w:val="Hipervnculo"/>
            <w:rFonts w:ascii="Arial" w:hAnsi="Arial" w:cs="Arial"/>
            <w:color w:val="660066"/>
            <w:sz w:val="22"/>
            <w:szCs w:val="22"/>
            <w:u w:val="none"/>
            <w:lang w:val="es-AR"/>
          </w:rPr>
          <w:t>Covaci A</w:t>
        </w:r>
      </w:hyperlink>
      <w:r w:rsidR="00A1079A" w:rsidRPr="00E04588">
        <w:rPr>
          <w:rFonts w:ascii="Arial" w:hAnsi="Arial" w:cs="Arial"/>
          <w:color w:val="000000"/>
          <w:sz w:val="22"/>
          <w:szCs w:val="22"/>
          <w:lang w:val="es-AR"/>
        </w:rPr>
        <w:t>,</w:t>
      </w:r>
      <w:r w:rsidR="00A1079A" w:rsidRPr="00E04588">
        <w:rPr>
          <w:rStyle w:val="apple-converted-space"/>
          <w:rFonts w:ascii="Arial" w:hAnsi="Arial" w:cs="Arial"/>
          <w:color w:val="000000"/>
          <w:sz w:val="22"/>
          <w:szCs w:val="22"/>
          <w:lang w:val="es-AR"/>
        </w:rPr>
        <w:t> </w:t>
      </w:r>
      <w:hyperlink r:id="rId2824" w:history="1">
        <w:r w:rsidR="00A1079A" w:rsidRPr="00E04588">
          <w:rPr>
            <w:rStyle w:val="Hipervnculo"/>
            <w:rFonts w:ascii="Arial" w:hAnsi="Arial" w:cs="Arial"/>
            <w:color w:val="660066"/>
            <w:sz w:val="22"/>
            <w:szCs w:val="22"/>
            <w:u w:val="none"/>
            <w:lang w:val="es-AR"/>
          </w:rPr>
          <w:t>Kurtul N</w:t>
        </w:r>
      </w:hyperlink>
      <w:r w:rsidR="00A1079A" w:rsidRPr="00E04588">
        <w:rPr>
          <w:rFonts w:ascii="Arial" w:hAnsi="Arial" w:cs="Arial"/>
          <w:color w:val="000000"/>
          <w:sz w:val="22"/>
          <w:szCs w:val="22"/>
          <w:lang w:val="es-AR"/>
        </w:rPr>
        <w:t>,</w:t>
      </w:r>
      <w:r w:rsidR="00A1079A" w:rsidRPr="00E04588">
        <w:rPr>
          <w:rStyle w:val="apple-converted-space"/>
          <w:rFonts w:ascii="Arial" w:hAnsi="Arial" w:cs="Arial"/>
          <w:color w:val="000000"/>
          <w:sz w:val="22"/>
          <w:szCs w:val="22"/>
          <w:lang w:val="es-AR"/>
        </w:rPr>
        <w:t> </w:t>
      </w:r>
      <w:hyperlink r:id="rId2825" w:history="1">
        <w:r w:rsidR="00A1079A" w:rsidRPr="00E04588">
          <w:rPr>
            <w:rStyle w:val="Hipervnculo"/>
            <w:rFonts w:ascii="Arial" w:hAnsi="Arial" w:cs="Arial"/>
            <w:color w:val="660066"/>
            <w:sz w:val="22"/>
            <w:szCs w:val="22"/>
            <w:u w:val="none"/>
            <w:lang w:val="es-AR"/>
          </w:rPr>
          <w:t>Schepens P</w:t>
        </w:r>
      </w:hyperlink>
      <w:r w:rsidR="00A1079A" w:rsidRPr="00E04588">
        <w:rPr>
          <w:rFonts w:ascii="Arial" w:hAnsi="Arial" w:cs="Arial"/>
          <w:color w:val="000000"/>
          <w:lang w:val="es-AR"/>
        </w:rPr>
        <w:t xml:space="preserve">. </w:t>
      </w:r>
      <w:r w:rsidR="00A1079A" w:rsidRPr="003A4DC0">
        <w:rPr>
          <w:rFonts w:ascii="Verdana" w:hAnsi="Verdana"/>
          <w:b/>
          <w:bCs/>
          <w:color w:val="4682B4"/>
          <w:lang w:eastAsia="es-AR"/>
        </w:rPr>
        <w:t>Los niveles de contaminantes persistentes organohalogenados en la leche materna de la región Kahramanmaraş, Turquía</w:t>
      </w:r>
      <w:r w:rsidR="00A1079A" w:rsidRPr="003A4DC0">
        <w:rPr>
          <w:rStyle w:val="source"/>
          <w:rFonts w:ascii="Verdana" w:hAnsi="Verdana"/>
          <w:color w:val="000000"/>
        </w:rPr>
        <w:t xml:space="preserve"> .Environ Int 2004 Jul; 30(5) :659-66.</w:t>
      </w:r>
    </w:p>
    <w:p w:rsidR="000C65D8" w:rsidRPr="00532807" w:rsidRDefault="000C65D8" w:rsidP="000C65D8"/>
    <w:p w:rsidR="000C65D8" w:rsidRPr="00A91292" w:rsidRDefault="000C65D8" w:rsidP="000C65D8">
      <w:r w:rsidRPr="00E04588">
        <w:rPr>
          <w:lang w:val="en-US"/>
        </w:rPr>
        <w:t xml:space="preserve">Eskenazi Brenda, Harley Kim, Bradman Asa, Weltzien Erin, Jewell Nicholas P., Barr Dana B., Furlong Clement E., and Holland Nina T.. </w:t>
      </w:r>
      <w:r w:rsidRPr="00BA0F65">
        <w:t>Asociación de la exposición a plaguicidas en el útero organofosforados y el crecimiento fetal y la longitud de la gestación en una población agrícola .</w:t>
      </w:r>
      <w:r w:rsidRPr="00BA0F65">
        <w:rPr>
          <w:rStyle w:val="nfasis"/>
        </w:rPr>
        <w:t>Environmental Health Perspectives.</w:t>
      </w:r>
      <w:r w:rsidRPr="00BA0F65">
        <w:t xml:space="preserve"> </w:t>
      </w:r>
      <w:r w:rsidRPr="00A91292">
        <w:t>Jul 2004;112(10):1116–1124.</w:t>
      </w:r>
    </w:p>
    <w:p w:rsidR="00402AFE" w:rsidRDefault="00402AFE" w:rsidP="00AF3307">
      <w:pPr>
        <w:jc w:val="both"/>
        <w:rPr>
          <w:rFonts w:ascii="Arial" w:hAnsi="Arial" w:cs="Arial"/>
          <w:color w:val="000000"/>
          <w:lang w:eastAsia="es-AR"/>
        </w:rPr>
      </w:pPr>
    </w:p>
    <w:p w:rsidR="00AF3307" w:rsidRPr="00A91292" w:rsidRDefault="006359CD" w:rsidP="00AF3307">
      <w:pPr>
        <w:jc w:val="both"/>
        <w:rPr>
          <w:rFonts w:ascii="Arial" w:hAnsi="Arial" w:cs="Arial"/>
          <w:color w:val="000000"/>
          <w:lang w:val="en-US" w:eastAsia="es-AR"/>
        </w:rPr>
      </w:pPr>
      <w:hyperlink r:id="rId2826" w:history="1">
        <w:r w:rsidR="00402AFE" w:rsidRPr="00402AFE">
          <w:rPr>
            <w:rFonts w:ascii="Arial" w:hAnsi="Arial" w:cs="Arial"/>
            <w:color w:val="642A8F"/>
            <w:lang w:eastAsia="es-AR"/>
          </w:rPr>
          <w:t>Ezendam</w:t>
        </w:r>
      </w:hyperlink>
      <w:r w:rsidR="00402AFE" w:rsidRPr="00402AFE">
        <w:rPr>
          <w:lang w:eastAsia="es-AR"/>
        </w:rPr>
        <w:t xml:space="preserve"> </w:t>
      </w:r>
      <w:r w:rsidR="00402AFE" w:rsidRPr="00402AFE">
        <w:rPr>
          <w:rFonts w:ascii="Arial" w:hAnsi="Arial" w:cs="Arial"/>
          <w:color w:val="000000"/>
          <w:lang w:eastAsia="es-AR"/>
        </w:rPr>
        <w:t>Janine</w:t>
      </w:r>
      <w:r w:rsidR="00402AFE" w:rsidRPr="0003061C">
        <w:rPr>
          <w:rFonts w:ascii="Arial" w:hAnsi="Arial" w:cs="Arial"/>
          <w:color w:val="000000"/>
          <w:lang w:eastAsia="es-AR"/>
        </w:rPr>
        <w:t>,</w:t>
      </w:r>
      <w:r w:rsidR="00402AFE" w:rsidRPr="00402AFE">
        <w:rPr>
          <w:rFonts w:ascii="Arial" w:hAnsi="Arial" w:cs="Arial"/>
          <w:color w:val="000000"/>
          <w:lang w:eastAsia="es-AR"/>
        </w:rPr>
        <w:t> </w:t>
      </w:r>
      <w:hyperlink r:id="rId2827" w:history="1">
        <w:r w:rsidR="00402AFE" w:rsidRPr="00402AFE">
          <w:rPr>
            <w:rFonts w:ascii="Arial" w:hAnsi="Arial" w:cs="Arial"/>
            <w:color w:val="642A8F"/>
            <w:lang w:eastAsia="es-AR"/>
          </w:rPr>
          <w:t xml:space="preserve"> Staedtler</w:t>
        </w:r>
      </w:hyperlink>
      <w:r w:rsidR="00402AFE" w:rsidRPr="00402AFE">
        <w:rPr>
          <w:lang w:eastAsia="es-AR"/>
        </w:rPr>
        <w:t xml:space="preserve"> </w:t>
      </w:r>
      <w:r w:rsidR="00402AFE" w:rsidRPr="00402AFE">
        <w:rPr>
          <w:rFonts w:ascii="Arial" w:hAnsi="Arial" w:cs="Arial"/>
          <w:color w:val="000000"/>
          <w:lang w:eastAsia="es-AR"/>
        </w:rPr>
        <w:t>Frank</w:t>
      </w:r>
      <w:r w:rsidR="00402AFE" w:rsidRPr="0003061C">
        <w:rPr>
          <w:rFonts w:ascii="Arial" w:hAnsi="Arial" w:cs="Arial"/>
          <w:color w:val="000000"/>
          <w:lang w:eastAsia="es-AR"/>
        </w:rPr>
        <w:t>,</w:t>
      </w:r>
      <w:r w:rsidR="00402AFE" w:rsidRPr="00402AFE">
        <w:rPr>
          <w:rFonts w:ascii="Arial" w:hAnsi="Arial" w:cs="Arial"/>
          <w:color w:val="000000"/>
          <w:lang w:eastAsia="es-AR"/>
        </w:rPr>
        <w:t> </w:t>
      </w:r>
      <w:hyperlink r:id="rId2828" w:history="1">
        <w:r w:rsidR="00402AFE" w:rsidRPr="00402AFE">
          <w:rPr>
            <w:rFonts w:ascii="Arial" w:hAnsi="Arial" w:cs="Arial"/>
            <w:color w:val="642A8F"/>
            <w:lang w:eastAsia="es-AR"/>
          </w:rPr>
          <w:t xml:space="preserve"> Pennings</w:t>
        </w:r>
      </w:hyperlink>
      <w:r w:rsidR="00402AFE" w:rsidRPr="00402AFE">
        <w:rPr>
          <w:lang w:eastAsia="es-AR"/>
        </w:rPr>
        <w:t xml:space="preserve"> </w:t>
      </w:r>
      <w:r w:rsidR="00402AFE" w:rsidRPr="00402AFE">
        <w:rPr>
          <w:rFonts w:ascii="Arial" w:hAnsi="Arial" w:cs="Arial"/>
          <w:color w:val="000000"/>
          <w:lang w:eastAsia="es-AR"/>
        </w:rPr>
        <w:t>Jeroen</w:t>
      </w:r>
      <w:r w:rsidR="00402AFE" w:rsidRPr="0003061C">
        <w:rPr>
          <w:rFonts w:ascii="Arial" w:hAnsi="Arial" w:cs="Arial"/>
          <w:color w:val="000000"/>
          <w:lang w:eastAsia="es-AR"/>
        </w:rPr>
        <w:t>,</w:t>
      </w:r>
      <w:r w:rsidR="00402AFE" w:rsidRPr="00402AFE">
        <w:rPr>
          <w:rFonts w:ascii="Arial" w:hAnsi="Arial" w:cs="Arial"/>
          <w:color w:val="000000"/>
          <w:lang w:eastAsia="es-AR"/>
        </w:rPr>
        <w:t> </w:t>
      </w:r>
      <w:hyperlink r:id="rId2829" w:history="1">
        <w:r w:rsidR="00402AFE" w:rsidRPr="00402AFE">
          <w:rPr>
            <w:rFonts w:ascii="Arial" w:hAnsi="Arial" w:cs="Arial"/>
            <w:color w:val="642A8F"/>
            <w:lang w:eastAsia="es-AR"/>
          </w:rPr>
          <w:t xml:space="preserve"> Vandebriel</w:t>
        </w:r>
      </w:hyperlink>
      <w:r w:rsidR="00402AFE" w:rsidRPr="00402AFE">
        <w:rPr>
          <w:lang w:eastAsia="es-AR"/>
        </w:rPr>
        <w:t xml:space="preserve"> </w:t>
      </w:r>
      <w:r w:rsidR="00402AFE" w:rsidRPr="00402AFE">
        <w:rPr>
          <w:rFonts w:ascii="Arial" w:hAnsi="Arial" w:cs="Arial"/>
          <w:color w:val="000000"/>
          <w:lang w:eastAsia="es-AR"/>
        </w:rPr>
        <w:t>Rob J</w:t>
      </w:r>
      <w:r w:rsidR="00402AFE" w:rsidRPr="0003061C">
        <w:rPr>
          <w:rFonts w:ascii="Arial" w:hAnsi="Arial" w:cs="Arial"/>
          <w:color w:val="000000"/>
          <w:lang w:eastAsia="es-AR"/>
        </w:rPr>
        <w:t>,</w:t>
      </w:r>
      <w:r w:rsidR="00402AFE" w:rsidRPr="00402AFE">
        <w:rPr>
          <w:rFonts w:ascii="Arial" w:hAnsi="Arial" w:cs="Arial"/>
          <w:color w:val="000000"/>
          <w:lang w:eastAsia="es-AR"/>
        </w:rPr>
        <w:t> </w:t>
      </w:r>
      <w:hyperlink r:id="rId2830" w:history="1">
        <w:r w:rsidR="00402AFE" w:rsidRPr="00402AFE">
          <w:rPr>
            <w:rFonts w:ascii="Arial" w:hAnsi="Arial" w:cs="Arial"/>
            <w:color w:val="642A8F"/>
            <w:lang w:eastAsia="es-AR"/>
          </w:rPr>
          <w:t>Pieters</w:t>
        </w:r>
      </w:hyperlink>
      <w:r w:rsidR="00402AFE" w:rsidRPr="00402AFE">
        <w:rPr>
          <w:lang w:eastAsia="es-AR"/>
        </w:rPr>
        <w:t xml:space="preserve"> </w:t>
      </w:r>
      <w:r w:rsidR="00402AFE" w:rsidRPr="00402AFE">
        <w:rPr>
          <w:rFonts w:ascii="Arial" w:hAnsi="Arial" w:cs="Arial"/>
          <w:color w:val="000000"/>
          <w:lang w:eastAsia="es-AR"/>
        </w:rPr>
        <w:t>Raymond</w:t>
      </w:r>
      <w:r w:rsidR="00402AFE" w:rsidRPr="0003061C">
        <w:rPr>
          <w:rFonts w:ascii="Arial" w:hAnsi="Arial" w:cs="Arial"/>
          <w:color w:val="000000"/>
          <w:lang w:eastAsia="es-AR"/>
        </w:rPr>
        <w:t>,</w:t>
      </w:r>
      <w:r w:rsidR="00402AFE" w:rsidRPr="00402AFE">
        <w:rPr>
          <w:rFonts w:ascii="Arial" w:hAnsi="Arial" w:cs="Arial"/>
          <w:color w:val="000000"/>
          <w:lang w:eastAsia="es-AR"/>
        </w:rPr>
        <w:t> </w:t>
      </w:r>
      <w:hyperlink r:id="rId2831" w:history="1">
        <w:r w:rsidR="00402AFE" w:rsidRPr="00402AFE">
          <w:rPr>
            <w:rFonts w:ascii="Arial" w:hAnsi="Arial" w:cs="Arial"/>
            <w:color w:val="642A8F"/>
            <w:lang w:eastAsia="es-AR"/>
          </w:rPr>
          <w:t xml:space="preserve"> Boffetta</w:t>
        </w:r>
      </w:hyperlink>
      <w:r w:rsidR="00402AFE" w:rsidRPr="00402AFE">
        <w:rPr>
          <w:lang w:eastAsia="es-AR"/>
        </w:rPr>
        <w:t xml:space="preserve"> </w:t>
      </w:r>
      <w:r w:rsidR="00402AFE" w:rsidRPr="00402AFE">
        <w:rPr>
          <w:rFonts w:ascii="Arial" w:hAnsi="Arial" w:cs="Arial"/>
          <w:color w:val="000000"/>
          <w:lang w:eastAsia="es-AR"/>
        </w:rPr>
        <w:t>Paolo</w:t>
      </w:r>
      <w:r w:rsidR="00402AFE" w:rsidRPr="0003061C">
        <w:rPr>
          <w:rFonts w:ascii="Arial" w:hAnsi="Arial" w:cs="Arial"/>
          <w:color w:val="000000"/>
          <w:lang w:eastAsia="es-AR"/>
        </w:rPr>
        <w:t>,</w:t>
      </w:r>
      <w:r w:rsidR="00402AFE" w:rsidRPr="00402AFE">
        <w:rPr>
          <w:rFonts w:ascii="Arial" w:hAnsi="Arial" w:cs="Arial"/>
          <w:color w:val="000000"/>
          <w:lang w:eastAsia="es-AR"/>
        </w:rPr>
        <w:t> </w:t>
      </w:r>
      <w:hyperlink r:id="rId2832" w:history="1">
        <w:r w:rsidR="00402AFE" w:rsidRPr="00402AFE">
          <w:rPr>
            <w:rFonts w:ascii="Arial" w:hAnsi="Arial" w:cs="Arial"/>
            <w:color w:val="642A8F"/>
            <w:lang w:eastAsia="es-AR"/>
          </w:rPr>
          <w:t xml:space="preserve"> Harleman</w:t>
        </w:r>
      </w:hyperlink>
      <w:r w:rsidR="00402AFE" w:rsidRPr="00402AFE">
        <w:rPr>
          <w:lang w:eastAsia="es-AR"/>
        </w:rPr>
        <w:t xml:space="preserve"> </w:t>
      </w:r>
      <w:r w:rsidR="00402AFE" w:rsidRPr="00402AFE">
        <w:rPr>
          <w:rFonts w:ascii="Arial" w:hAnsi="Arial" w:cs="Arial"/>
          <w:color w:val="000000"/>
          <w:lang w:eastAsia="es-AR"/>
        </w:rPr>
        <w:t>Johannes H</w:t>
      </w:r>
      <w:r w:rsidR="00402AFE" w:rsidRPr="0003061C">
        <w:rPr>
          <w:rFonts w:ascii="Arial" w:hAnsi="Arial" w:cs="Arial"/>
          <w:color w:val="000000"/>
          <w:lang w:eastAsia="es-AR"/>
        </w:rPr>
        <w:t>, and</w:t>
      </w:r>
      <w:r w:rsidR="00402AFE" w:rsidRPr="00402AFE">
        <w:rPr>
          <w:rFonts w:ascii="Arial" w:hAnsi="Arial" w:cs="Arial"/>
          <w:color w:val="000000"/>
          <w:lang w:eastAsia="es-AR"/>
        </w:rPr>
        <w:t> </w:t>
      </w:r>
      <w:hyperlink r:id="rId2833" w:history="1">
        <w:r w:rsidR="00402AFE" w:rsidRPr="00402AFE">
          <w:rPr>
            <w:rFonts w:ascii="Arial" w:hAnsi="Arial" w:cs="Arial"/>
            <w:color w:val="642A8F"/>
            <w:lang w:eastAsia="es-AR"/>
          </w:rPr>
          <w:t>Joseph G Vos</w:t>
        </w:r>
      </w:hyperlink>
      <w:r w:rsidR="00402AFE" w:rsidRPr="00402AFE">
        <w:rPr>
          <w:rFonts w:ascii="Arial" w:hAnsi="Arial" w:cs="Arial"/>
          <w:color w:val="000000"/>
          <w:lang w:eastAsia="es-AR"/>
        </w:rPr>
        <w:t>.</w:t>
      </w:r>
      <w:r w:rsidR="00402AFE" w:rsidRPr="00402AFE">
        <w:rPr>
          <w:rFonts w:ascii="Arial" w:hAnsi="Arial" w:cs="Arial"/>
          <w:b/>
          <w:color w:val="000000"/>
          <w:lang w:eastAsia="es-AR"/>
        </w:rPr>
        <w:t>Toxicogenómica de exposición hexaclorobenceno subcrónica en ratas Brown Norway.</w:t>
      </w:r>
      <w:r w:rsidR="00402AFE" w:rsidRPr="00402AFE">
        <w:rPr>
          <w:rFonts w:ascii="Arial" w:hAnsi="Arial" w:cs="Arial"/>
          <w:color w:val="000000"/>
          <w:lang w:eastAsia="es-AR"/>
        </w:rPr>
        <w:t xml:space="preserve"> </w:t>
      </w:r>
      <w:r w:rsidR="00402AFE" w:rsidRPr="00A91292">
        <w:rPr>
          <w:rFonts w:ascii="Arial" w:hAnsi="Arial" w:cs="Arial"/>
          <w:color w:val="000000"/>
          <w:lang w:val="en-US" w:eastAsia="es-AR"/>
        </w:rPr>
        <w:t>Environ Health Perspect. May 2004; 112(7): 782–791.</w:t>
      </w:r>
    </w:p>
    <w:p w:rsidR="00402AFE" w:rsidRPr="00A91292" w:rsidRDefault="00402AFE" w:rsidP="00AF3307">
      <w:pPr>
        <w:jc w:val="both"/>
        <w:rPr>
          <w:lang w:val="en-US"/>
        </w:rPr>
      </w:pPr>
    </w:p>
    <w:p w:rsidR="00AF3307" w:rsidRPr="00BA4F77" w:rsidRDefault="00AF3307" w:rsidP="00AF3307">
      <w:pPr>
        <w:jc w:val="both"/>
        <w:rPr>
          <w:bCs/>
          <w:lang w:val="en-US"/>
        </w:rPr>
      </w:pPr>
      <w:r w:rsidRPr="00BA4F77">
        <w:rPr>
          <w:lang w:val="en-US"/>
        </w:rPr>
        <w:t xml:space="preserve">Flor KB, JA Hoppin, CF Lynch, Blair, Knott C, DL Shore, DP Sandler. </w:t>
      </w:r>
      <w:r w:rsidRPr="00BA0F65">
        <w:t xml:space="preserve">Riesgo de cáncer y la aplicación de pesticidas de los padres en los hijos de los participantes de la salud agrícola estudio. </w:t>
      </w:r>
      <w:r w:rsidRPr="00BA4F77">
        <w:rPr>
          <w:lang w:val="en-US"/>
        </w:rPr>
        <w:t>Environ Health Perspectives. 2004; un 12:631-5.</w:t>
      </w:r>
    </w:p>
    <w:p w:rsidR="00AF3307" w:rsidRPr="00BA4F77" w:rsidRDefault="00AF3307" w:rsidP="00AF3307">
      <w:pPr>
        <w:jc w:val="both"/>
        <w:rPr>
          <w:lang w:val="en-US"/>
        </w:rPr>
      </w:pPr>
    </w:p>
    <w:p w:rsidR="00092369" w:rsidRPr="00BA4F77" w:rsidRDefault="006359CD" w:rsidP="00092369">
      <w:pPr>
        <w:rPr>
          <w:rFonts w:ascii="Arial" w:hAnsi="Arial" w:cs="Arial"/>
          <w:sz w:val="20"/>
          <w:szCs w:val="20"/>
          <w:lang w:val="es-AR"/>
        </w:rPr>
      </w:pPr>
      <w:hyperlink r:id="rId2834" w:history="1">
        <w:r w:rsidR="00092369" w:rsidRPr="007418A8">
          <w:rPr>
            <w:rStyle w:val="google-src-textnotranslate"/>
            <w:rFonts w:ascii="Arial" w:hAnsi="Arial" w:cs="Arial"/>
            <w:color w:val="2F4A8B"/>
            <w:sz w:val="20"/>
            <w:szCs w:val="20"/>
            <w:lang w:val="en-US"/>
          </w:rPr>
          <w:t>Fryer AD</w:t>
        </w:r>
      </w:hyperlink>
      <w:r w:rsidR="00092369" w:rsidRPr="007418A8">
        <w:rPr>
          <w:rStyle w:val="google-src-textnotranslate"/>
          <w:rFonts w:ascii="Arial" w:hAnsi="Arial" w:cs="Arial"/>
          <w:sz w:val="20"/>
          <w:szCs w:val="20"/>
          <w:lang w:val="en-US"/>
        </w:rPr>
        <w:t xml:space="preserve"> , </w:t>
      </w:r>
      <w:hyperlink r:id="rId2835" w:history="1">
        <w:r w:rsidR="00092369" w:rsidRPr="007418A8">
          <w:rPr>
            <w:rStyle w:val="google-src-textnotranslate"/>
            <w:rFonts w:ascii="Arial" w:hAnsi="Arial" w:cs="Arial"/>
            <w:color w:val="2F4A8B"/>
            <w:sz w:val="20"/>
            <w:szCs w:val="20"/>
            <w:lang w:val="en-US"/>
          </w:rPr>
          <w:t>Lein PJ</w:t>
        </w:r>
      </w:hyperlink>
      <w:r w:rsidR="00092369" w:rsidRPr="007418A8">
        <w:rPr>
          <w:rStyle w:val="google-src-textnotranslate"/>
          <w:rFonts w:ascii="Arial" w:hAnsi="Arial" w:cs="Arial"/>
          <w:sz w:val="20"/>
          <w:szCs w:val="20"/>
          <w:lang w:val="en-US"/>
        </w:rPr>
        <w:t xml:space="preserve"> , </w:t>
      </w:r>
      <w:hyperlink r:id="rId2836" w:history="1">
        <w:r w:rsidR="00092369" w:rsidRPr="007418A8">
          <w:rPr>
            <w:rStyle w:val="google-src-textnotranslate"/>
            <w:rFonts w:ascii="Arial" w:hAnsi="Arial" w:cs="Arial"/>
            <w:color w:val="2F4A8B"/>
            <w:sz w:val="20"/>
            <w:szCs w:val="20"/>
            <w:lang w:val="en-US"/>
          </w:rPr>
          <w:t>Howard AS</w:t>
        </w:r>
      </w:hyperlink>
      <w:r w:rsidR="00092369" w:rsidRPr="007418A8">
        <w:rPr>
          <w:rStyle w:val="google-src-textnotranslate"/>
          <w:rFonts w:ascii="Arial" w:hAnsi="Arial" w:cs="Arial"/>
          <w:sz w:val="20"/>
          <w:szCs w:val="20"/>
          <w:lang w:val="en-US"/>
        </w:rPr>
        <w:t xml:space="preserve"> , </w:t>
      </w:r>
      <w:hyperlink r:id="rId2837" w:history="1">
        <w:r w:rsidR="00092369" w:rsidRPr="007418A8">
          <w:rPr>
            <w:rStyle w:val="google-src-textnotranslate"/>
            <w:rFonts w:ascii="Arial" w:hAnsi="Arial" w:cs="Arial"/>
            <w:color w:val="2F4A8B"/>
            <w:sz w:val="20"/>
            <w:szCs w:val="20"/>
            <w:lang w:val="en-US"/>
          </w:rPr>
          <w:t>Yost BL</w:t>
        </w:r>
      </w:hyperlink>
      <w:r w:rsidR="00092369" w:rsidRPr="007418A8">
        <w:rPr>
          <w:rStyle w:val="google-src-textnotranslate"/>
          <w:rFonts w:ascii="Arial" w:hAnsi="Arial" w:cs="Arial"/>
          <w:sz w:val="20"/>
          <w:szCs w:val="20"/>
          <w:lang w:val="en-US"/>
        </w:rPr>
        <w:t xml:space="preserve"> , </w:t>
      </w:r>
      <w:hyperlink r:id="rId2838" w:history="1">
        <w:r w:rsidR="00092369" w:rsidRPr="007418A8">
          <w:rPr>
            <w:rStyle w:val="google-src-textnotranslate"/>
            <w:rFonts w:ascii="Arial" w:hAnsi="Arial" w:cs="Arial"/>
            <w:color w:val="2F4A8B"/>
            <w:sz w:val="20"/>
            <w:szCs w:val="20"/>
            <w:lang w:val="en-US"/>
          </w:rPr>
          <w:t>Beckles RA</w:t>
        </w:r>
      </w:hyperlink>
      <w:r w:rsidR="00092369" w:rsidRPr="007418A8">
        <w:rPr>
          <w:rStyle w:val="google-src-textnotranslate"/>
          <w:rFonts w:ascii="Arial" w:hAnsi="Arial" w:cs="Arial"/>
          <w:sz w:val="20"/>
          <w:szCs w:val="20"/>
          <w:lang w:val="en-US"/>
        </w:rPr>
        <w:t xml:space="preserve"> , </w:t>
      </w:r>
      <w:hyperlink r:id="rId2839" w:history="1">
        <w:r w:rsidR="00092369" w:rsidRPr="007418A8">
          <w:rPr>
            <w:rStyle w:val="google-src-textnotranslate"/>
            <w:rFonts w:ascii="Arial" w:hAnsi="Arial" w:cs="Arial"/>
            <w:color w:val="2F4A8B"/>
            <w:sz w:val="20"/>
            <w:szCs w:val="20"/>
            <w:lang w:val="en-US"/>
          </w:rPr>
          <w:t>Jett DA</w:t>
        </w:r>
      </w:hyperlink>
      <w:r w:rsidR="00092369" w:rsidRPr="007418A8">
        <w:rPr>
          <w:rStyle w:val="google-src-textnotranslate"/>
          <w:rFonts w:ascii="Arial" w:hAnsi="Arial" w:cs="Arial"/>
          <w:sz w:val="20"/>
          <w:szCs w:val="20"/>
          <w:lang w:val="en-US"/>
        </w:rPr>
        <w:t xml:space="preserve"> .</w:t>
      </w:r>
      <w:r w:rsidR="00092369" w:rsidRPr="007418A8">
        <w:rPr>
          <w:rStyle w:val="notranslate"/>
          <w:rFonts w:ascii="Arial" w:hAnsi="Arial" w:cs="Arial"/>
          <w:sz w:val="20"/>
          <w:szCs w:val="20"/>
          <w:lang w:val="en-US"/>
        </w:rPr>
        <w:t xml:space="preserve"> </w:t>
      </w:r>
      <w:r w:rsidR="00092369">
        <w:rPr>
          <w:rStyle w:val="notranslate"/>
          <w:rFonts w:ascii="Arial" w:hAnsi="Arial" w:cs="Arial"/>
          <w:sz w:val="28"/>
          <w:szCs w:val="28"/>
        </w:rPr>
        <w:t xml:space="preserve">Mecanismos de la hiperreactividad de las vías respiratorias inducida por insecticidas </w:t>
      </w:r>
      <w:r w:rsidR="00092369">
        <w:rPr>
          <w:rStyle w:val="notranslate"/>
          <w:rFonts w:ascii="Arial" w:hAnsi="Arial" w:cs="Arial"/>
          <w:sz w:val="28"/>
          <w:szCs w:val="28"/>
        </w:rPr>
        <w:lastRenderedPageBreak/>
        <w:t>organofosforados.</w:t>
      </w:r>
      <w:r w:rsidR="00092369">
        <w:rPr>
          <w:rFonts w:ascii="Arial" w:hAnsi="Arial" w:cs="Arial"/>
          <w:sz w:val="28"/>
          <w:szCs w:val="28"/>
        </w:rPr>
        <w:t xml:space="preserve"> </w:t>
      </w:r>
      <w:r w:rsidR="00092369" w:rsidRPr="007418A8">
        <w:rPr>
          <w:rStyle w:val="notranslate"/>
          <w:rFonts w:ascii="Arial" w:hAnsi="Arial" w:cs="Arial"/>
          <w:color w:val="0000FF"/>
          <w:sz w:val="20"/>
          <w:szCs w:val="20"/>
        </w:rPr>
        <w:t>Am J Physiol pulmón de células</w:t>
      </w:r>
      <w:r w:rsidR="00092369" w:rsidRPr="007418A8">
        <w:rPr>
          <w:rStyle w:val="ref-journal"/>
          <w:color w:val="0000FF"/>
        </w:rPr>
        <w:t>Mol Physiol</w:t>
      </w:r>
      <w:r w:rsidR="00092369" w:rsidRPr="007418A8">
        <w:rPr>
          <w:rStyle w:val="notranslate"/>
          <w:color w:val="0000FF"/>
        </w:rPr>
        <w:t xml:space="preserve"> </w:t>
      </w:r>
      <w:r w:rsidR="00092369" w:rsidRPr="007418A8">
        <w:rPr>
          <w:rStyle w:val="notranslate"/>
          <w:rFonts w:ascii="Arial" w:hAnsi="Arial" w:cs="Arial"/>
          <w:sz w:val="20"/>
          <w:szCs w:val="20"/>
        </w:rPr>
        <w:t>2004 May; 286 (5): l963-9.</w:t>
      </w:r>
      <w:r w:rsidR="00092369" w:rsidRPr="007418A8">
        <w:rPr>
          <w:rFonts w:ascii="Arial" w:hAnsi="Arial" w:cs="Arial"/>
          <w:sz w:val="20"/>
          <w:szCs w:val="20"/>
        </w:rPr>
        <w:t xml:space="preserve"> </w:t>
      </w:r>
    </w:p>
    <w:p w:rsidR="00AF3307" w:rsidRPr="00BA0F65" w:rsidRDefault="00AF3307" w:rsidP="00AF3307">
      <w:pPr>
        <w:jc w:val="both"/>
      </w:pPr>
    </w:p>
    <w:p w:rsidR="00AF3307" w:rsidRPr="00BA0F65" w:rsidRDefault="00AF3307" w:rsidP="00AF3307">
      <w:pPr>
        <w:jc w:val="both"/>
      </w:pPr>
      <w:r w:rsidRPr="00BA0F65">
        <w:t xml:space="preserve">Gholivand K, Shariatinia Z, Ghadimi S, Mojahed F, Alizadegan AM, Khajeh K, Naderi-Manesh H: Inhibición de la acetilcolinesterasa por diaza-y compuestos dioxophosphole: la síntesis y la determinación de los valores de IC50; 2004 Oct;19(5):403-7. </w:t>
      </w:r>
    </w:p>
    <w:p w:rsidR="005876CF" w:rsidRPr="00BA0F65" w:rsidRDefault="005876CF" w:rsidP="005876CF">
      <w:pPr>
        <w:jc w:val="both"/>
        <w:rPr>
          <w:bCs/>
        </w:rPr>
      </w:pPr>
    </w:p>
    <w:p w:rsidR="005876CF" w:rsidRPr="00BA0F65" w:rsidRDefault="005876CF" w:rsidP="005876CF">
      <w:pPr>
        <w:jc w:val="both"/>
        <w:rPr>
          <w:bCs/>
          <w:lang w:val="en-US"/>
        </w:rPr>
      </w:pPr>
      <w:r w:rsidRPr="00BA0F65">
        <w:rPr>
          <w:bCs/>
          <w:lang w:val="en-US"/>
        </w:rPr>
        <w:t xml:space="preserve">Gimsing, A.L; Borggaard, O.K. and Bang, M. (2004). Influence of soil composition on adsorption of glyphosate and phosphate by contrasting Danish surface soils . European Journal of Soil Science,55: 183-191 </w:t>
      </w:r>
    </w:p>
    <w:p w:rsidR="005876CF" w:rsidRPr="00BA0F65" w:rsidRDefault="005876CF" w:rsidP="005876CF">
      <w:pPr>
        <w:jc w:val="both"/>
        <w:rPr>
          <w:bCs/>
          <w:lang w:val="en-US"/>
        </w:rPr>
      </w:pPr>
    </w:p>
    <w:p w:rsidR="005876CF" w:rsidRPr="007934AE" w:rsidRDefault="005876CF" w:rsidP="007934AE">
      <w:pPr>
        <w:widowControl w:val="0"/>
        <w:autoSpaceDE w:val="0"/>
        <w:autoSpaceDN w:val="0"/>
        <w:adjustRightInd w:val="0"/>
        <w:spacing w:before="44"/>
        <w:ind w:right="-191"/>
        <w:jc w:val="both"/>
        <w:rPr>
          <w:bCs/>
        </w:rPr>
      </w:pPr>
      <w:r w:rsidRPr="00BA0F65">
        <w:rPr>
          <w:bCs/>
          <w:lang w:val="en-US"/>
        </w:rPr>
        <w:t xml:space="preserve">Gimsing AL, Borggaard OK, Jacobsen OS, Aamand J &amp; Sorensen J. 2004. Chemical and microbiological soil characteristics controlling glyphosate mineralisation in Danish surface soils. </w:t>
      </w:r>
      <w:r w:rsidRPr="00BA0F65">
        <w:rPr>
          <w:bCs/>
        </w:rPr>
        <w:t xml:space="preserve">Applied Soil Ecology 27: 233-242. </w:t>
      </w:r>
    </w:p>
    <w:p w:rsidR="000C65D8" w:rsidRPr="00124BCC" w:rsidRDefault="000C65D8" w:rsidP="005935B3">
      <w:pPr>
        <w:pStyle w:val="Ttulo1"/>
        <w:jc w:val="both"/>
        <w:rPr>
          <w:b w:val="0"/>
          <w:sz w:val="24"/>
          <w:szCs w:val="24"/>
          <w:lang w:val="es-AR"/>
        </w:rPr>
      </w:pPr>
      <w:r w:rsidRPr="00BA0F65">
        <w:rPr>
          <w:b w:val="0"/>
          <w:sz w:val="24"/>
          <w:szCs w:val="24"/>
        </w:rPr>
        <w:t xml:space="preserve">Goldman Lisa, Eskenazi Brenda, Bradman Asa, Jewell Nicholas P. </w:t>
      </w:r>
      <w:r w:rsidRPr="005935B3">
        <w:rPr>
          <w:rStyle w:val="maintitle"/>
          <w:sz w:val="24"/>
          <w:szCs w:val="24"/>
          <w:shd w:val="clear" w:color="auto" w:fill="E6ECF9"/>
        </w:rPr>
        <w:t>Las conductas de riesgo para la exposición a plaguicidas en mujeres embarazadas que viven en hogares de trabajadores agrícolas en Salinas, California</w:t>
      </w:r>
      <w:r w:rsidR="002D138E" w:rsidRPr="00BA0F65">
        <w:rPr>
          <w:rStyle w:val="maintitle"/>
          <w:b w:val="0"/>
          <w:sz w:val="24"/>
          <w:szCs w:val="24"/>
          <w:shd w:val="clear" w:color="auto" w:fill="E6ECF9"/>
        </w:rPr>
        <w:t>.</w:t>
      </w:r>
      <w:r w:rsidRPr="00BA0F65">
        <w:rPr>
          <w:rStyle w:val="nfasis"/>
          <w:b w:val="0"/>
          <w:sz w:val="24"/>
          <w:szCs w:val="24"/>
        </w:rPr>
        <w:t>American Journal of Industrial Medicine.</w:t>
      </w:r>
      <w:r w:rsidRPr="00BA0F65">
        <w:rPr>
          <w:b w:val="0"/>
          <w:sz w:val="24"/>
          <w:szCs w:val="24"/>
        </w:rPr>
        <w:t xml:space="preserve"> </w:t>
      </w:r>
      <w:r w:rsidRPr="00124BCC">
        <w:rPr>
          <w:b w:val="0"/>
          <w:sz w:val="24"/>
          <w:szCs w:val="24"/>
          <w:lang w:val="es-AR"/>
        </w:rPr>
        <w:t>2004;45:491–499.</w:t>
      </w:r>
    </w:p>
    <w:p w:rsidR="005876CF" w:rsidRPr="00CC3920" w:rsidRDefault="005876CF" w:rsidP="005876CF">
      <w:pPr>
        <w:autoSpaceDE w:val="0"/>
        <w:autoSpaceDN w:val="0"/>
        <w:adjustRightInd w:val="0"/>
        <w:jc w:val="both"/>
        <w:rPr>
          <w:bCs/>
          <w:lang w:val="es-AR"/>
        </w:rPr>
      </w:pPr>
      <w:r w:rsidRPr="005935B3">
        <w:rPr>
          <w:bCs/>
          <w:lang w:val="es-AR" w:eastAsia="es-AR"/>
        </w:rPr>
        <w:t xml:space="preserve">Greenlee Anne R., Ellis Tammy M., and Berg Richard L. </w:t>
      </w:r>
      <w:r w:rsidR="005935B3">
        <w:rPr>
          <w:b/>
          <w:bCs/>
          <w:lang w:val="es-AR" w:eastAsia="es-AR"/>
        </w:rPr>
        <w:t>B</w:t>
      </w:r>
      <w:r w:rsidR="005935B3" w:rsidRPr="005935B3">
        <w:rPr>
          <w:b/>
          <w:bCs/>
          <w:lang w:val="es-AR" w:eastAsia="es-AR"/>
        </w:rPr>
        <w:t xml:space="preserve">aja dosis </w:t>
      </w:r>
      <w:r w:rsidR="005935B3">
        <w:rPr>
          <w:b/>
          <w:bCs/>
          <w:lang w:val="es-AR" w:eastAsia="es-AR"/>
        </w:rPr>
        <w:t xml:space="preserve">de agroquímicos </w:t>
      </w:r>
      <w:r w:rsidR="005935B3" w:rsidRPr="005935B3">
        <w:rPr>
          <w:b/>
          <w:bCs/>
          <w:lang w:val="es-AR" w:eastAsia="es-AR"/>
        </w:rPr>
        <w:t xml:space="preserve"> y pesticidas para el cuidado del césped inducen toxicidad para el desarrollo de preimplantación de embriones murinos</w:t>
      </w:r>
      <w:r w:rsidR="005935B3">
        <w:rPr>
          <w:b/>
          <w:bCs/>
          <w:lang w:val="es-AR" w:eastAsia="es-AR"/>
        </w:rPr>
        <w:t>.</w:t>
      </w:r>
      <w:r w:rsidRPr="005935B3">
        <w:rPr>
          <w:bCs/>
          <w:lang w:val="es-AR" w:eastAsia="es-AR"/>
        </w:rPr>
        <w:t xml:space="preserve"> </w:t>
      </w:r>
      <w:hyperlink r:id="rId2840" w:history="1">
        <w:r w:rsidRPr="00CC3920">
          <w:rPr>
            <w:bCs/>
            <w:lang w:val="es-AR" w:eastAsia="es-AR"/>
          </w:rPr>
          <w:t>Environmental Health Perspectives Volume 112, Number 6, May 2004</w:t>
        </w:r>
      </w:hyperlink>
      <w:r w:rsidRPr="00CC3920">
        <w:rPr>
          <w:bCs/>
          <w:lang w:val="es-AR" w:eastAsia="es-AR"/>
        </w:rPr>
        <w:t>.Pag</w:t>
      </w:r>
      <w:r w:rsidRPr="00CC3920">
        <w:rPr>
          <w:bCs/>
          <w:lang w:val="es-AR"/>
        </w:rPr>
        <w:t xml:space="preserve"> 703-709.</w:t>
      </w:r>
      <w:hyperlink r:id="rId2841" w:history="1"/>
    </w:p>
    <w:p w:rsidR="005876CF" w:rsidRPr="00CC3920" w:rsidRDefault="005876CF" w:rsidP="005876CF">
      <w:pPr>
        <w:jc w:val="both"/>
        <w:rPr>
          <w:lang w:val="es-AR"/>
        </w:rPr>
      </w:pPr>
    </w:p>
    <w:p w:rsidR="00CC3920" w:rsidRPr="00F853E8" w:rsidRDefault="006359CD" w:rsidP="00CC3920">
      <w:pPr>
        <w:shd w:val="clear" w:color="auto" w:fill="FFFFFF"/>
        <w:jc w:val="both"/>
        <w:rPr>
          <w:rFonts w:ascii="Arial" w:hAnsi="Arial" w:cs="Arial"/>
          <w:color w:val="000000"/>
          <w:sz w:val="22"/>
          <w:szCs w:val="22"/>
          <w:lang w:val="es-AR" w:eastAsia="es-AR"/>
        </w:rPr>
      </w:pPr>
      <w:hyperlink r:id="rId2842" w:history="1">
        <w:r w:rsidR="00CC3920" w:rsidRPr="0003291F">
          <w:rPr>
            <w:rFonts w:ascii="Arial" w:hAnsi="Arial" w:cs="Arial"/>
            <w:color w:val="660066"/>
            <w:lang w:val="es-AR" w:eastAsia="es-AR"/>
          </w:rPr>
          <w:t>Halsall CJ</w:t>
        </w:r>
      </w:hyperlink>
      <w:r w:rsidR="00CC3920" w:rsidRPr="00F853E8">
        <w:rPr>
          <w:rFonts w:ascii="Arial" w:hAnsi="Arial" w:cs="Arial"/>
          <w:color w:val="000000"/>
          <w:szCs w:val="22"/>
          <w:lang w:val="es-AR" w:eastAsia="es-AR"/>
        </w:rPr>
        <w:t>.</w:t>
      </w:r>
      <w:r w:rsidR="00CC3920">
        <w:rPr>
          <w:rFonts w:ascii="Arial" w:hAnsi="Arial" w:cs="Arial"/>
          <w:color w:val="000000"/>
          <w:lang w:eastAsia="es-AR"/>
        </w:rPr>
        <w:t xml:space="preserve"> </w:t>
      </w:r>
      <w:r w:rsidR="00CC3920" w:rsidRPr="00CC3920">
        <w:rPr>
          <w:rFonts w:ascii="Arial" w:hAnsi="Arial" w:cs="Arial"/>
          <w:b/>
          <w:bCs/>
          <w:color w:val="000000"/>
          <w:kern w:val="36"/>
          <w:lang w:val="es-AR" w:eastAsia="es-AR"/>
        </w:rPr>
        <w:t>La investigación de la ocurrencia de los contaminantes orgánicos persistentes (COP) en el Ártico: el comportamiento de la atmósfera y la interacción con la capa de nieve estacional</w:t>
      </w:r>
      <w:r w:rsidR="00CC3920" w:rsidRPr="00F853E8">
        <w:rPr>
          <w:rFonts w:ascii="Arial" w:hAnsi="Arial" w:cs="Arial"/>
          <w:b/>
          <w:bCs/>
          <w:color w:val="000000"/>
          <w:kern w:val="36"/>
          <w:sz w:val="30"/>
          <w:szCs w:val="30"/>
          <w:lang w:val="es-AR" w:eastAsia="es-AR"/>
        </w:rPr>
        <w:t>.</w:t>
      </w:r>
      <w:r w:rsidR="00CC3920" w:rsidRPr="0003291F">
        <w:rPr>
          <w:rFonts w:ascii="Arial" w:hAnsi="Arial" w:cs="Arial"/>
          <w:color w:val="000000"/>
          <w:sz w:val="20"/>
          <w:szCs w:val="20"/>
          <w:lang w:eastAsia="es-AR"/>
        </w:rPr>
        <w:t xml:space="preserve"> </w:t>
      </w:r>
      <w:hyperlink r:id="rId2843" w:tooltip="Environmental pollution (Barking, Essex : 1987)." w:history="1">
        <w:r w:rsidR="00CC3920" w:rsidRPr="0003291F">
          <w:rPr>
            <w:rFonts w:ascii="Arial" w:hAnsi="Arial" w:cs="Arial"/>
            <w:color w:val="660066"/>
            <w:sz w:val="20"/>
            <w:lang w:val="es-AR" w:eastAsia="es-AR"/>
          </w:rPr>
          <w:t>Environ Pollut.</w:t>
        </w:r>
      </w:hyperlink>
      <w:r w:rsidR="00CC3920" w:rsidRPr="0003291F">
        <w:rPr>
          <w:rFonts w:ascii="Arial" w:hAnsi="Arial" w:cs="Arial"/>
          <w:color w:val="000000"/>
          <w:sz w:val="20"/>
          <w:lang w:val="es-AR" w:eastAsia="es-AR"/>
        </w:rPr>
        <w:t> </w:t>
      </w:r>
      <w:r w:rsidR="00CC3920" w:rsidRPr="00F853E8">
        <w:rPr>
          <w:rFonts w:ascii="Arial" w:hAnsi="Arial" w:cs="Arial"/>
          <w:color w:val="000000"/>
          <w:sz w:val="20"/>
          <w:szCs w:val="20"/>
          <w:lang w:val="es-AR" w:eastAsia="es-AR"/>
        </w:rPr>
        <w:t>2004;128(1-2):163-75.</w:t>
      </w:r>
    </w:p>
    <w:p w:rsidR="005876CF" w:rsidRPr="00BE404A" w:rsidRDefault="005876CF" w:rsidP="00B431A0">
      <w:pPr>
        <w:rPr>
          <w:lang w:val="es-AR"/>
        </w:rPr>
      </w:pPr>
    </w:p>
    <w:p w:rsidR="00B431A0" w:rsidRPr="00C443D8" w:rsidRDefault="006359CD" w:rsidP="005935B3">
      <w:pPr>
        <w:jc w:val="both"/>
      </w:pPr>
      <w:hyperlink r:id="rId2844" w:history="1">
        <w:r w:rsidR="00B431A0" w:rsidRPr="00CC3920">
          <w:rPr>
            <w:rStyle w:val="Hipervnculo"/>
            <w:color w:val="auto"/>
            <w:u w:val="none"/>
            <w:lang w:val="es-AR"/>
          </w:rPr>
          <w:t>Hanke W</w:t>
        </w:r>
      </w:hyperlink>
      <w:r w:rsidR="00B431A0" w:rsidRPr="00CC3920">
        <w:rPr>
          <w:lang w:val="es-AR"/>
        </w:rPr>
        <w:t xml:space="preserve"> , </w:t>
      </w:r>
      <w:hyperlink r:id="rId2845" w:history="1">
        <w:r w:rsidR="00B431A0" w:rsidRPr="00CC3920">
          <w:rPr>
            <w:rStyle w:val="Hipervnculo"/>
            <w:color w:val="auto"/>
            <w:u w:val="none"/>
            <w:lang w:val="es-AR"/>
          </w:rPr>
          <w:t>J Jurewicz</w:t>
        </w:r>
      </w:hyperlink>
      <w:r w:rsidR="00B431A0" w:rsidRPr="00CC3920">
        <w:rPr>
          <w:lang w:val="es-AR"/>
        </w:rPr>
        <w:t xml:space="preserve"> . </w:t>
      </w:r>
      <w:r w:rsidR="00B431A0" w:rsidRPr="00CC3920">
        <w:rPr>
          <w:rStyle w:val="google-src-text1"/>
          <w:b/>
          <w:shd w:val="clear" w:color="auto" w:fill="E6ECF9"/>
          <w:lang w:val="es-AR"/>
        </w:rPr>
        <w:t>The risk of adverse reproductive and developmental disorders due to occupational pesticide exposure: an overview of current epidemiological evidence.</w:t>
      </w:r>
      <w:r w:rsidR="00B431A0" w:rsidRPr="005935B3">
        <w:rPr>
          <w:b/>
          <w:shd w:val="clear" w:color="auto" w:fill="E6ECF9"/>
        </w:rPr>
        <w:t>El riesgo de efectos adversos trastornos reproductivos y de desarrollo debido a la exposición ocupacional a pesticidas: una visión general de la evidencia epidemiológica actual.</w:t>
      </w:r>
      <w:r w:rsidR="00B431A0" w:rsidRPr="00C443D8">
        <w:t xml:space="preserve"> </w:t>
      </w:r>
      <w:hyperlink r:id="rId2846" w:tooltip="Revista internacional de medicina del trabajo y la salud ambiental." w:history="1">
        <w:r w:rsidR="00B431A0" w:rsidRPr="00C443D8">
          <w:rPr>
            <w:rStyle w:val="Hipervnculo"/>
            <w:color w:val="auto"/>
            <w:u w:val="none"/>
          </w:rPr>
          <w:t>Int J Environ Health Med OCUP.</w:t>
        </w:r>
      </w:hyperlink>
      <w:r w:rsidR="00B431A0" w:rsidRPr="00C443D8">
        <w:t xml:space="preserve"> de 2004; 17 (2) :223-43. </w:t>
      </w:r>
    </w:p>
    <w:p w:rsidR="00B431A0" w:rsidRPr="00C443D8" w:rsidRDefault="00B431A0" w:rsidP="00B431A0">
      <w:pPr>
        <w:rPr>
          <w:b/>
        </w:rPr>
      </w:pPr>
    </w:p>
    <w:p w:rsidR="00AF3307" w:rsidRPr="00BA4F77" w:rsidRDefault="00AF3307" w:rsidP="00AF3307">
      <w:pPr>
        <w:jc w:val="both"/>
        <w:rPr>
          <w:lang w:val="es-AR"/>
        </w:rPr>
      </w:pPr>
      <w:r w:rsidRPr="00BA0F65">
        <w:t xml:space="preserve">Hardell, L., B. van Bavel, et al. (2004). </w:t>
      </w:r>
      <w:r w:rsidRPr="005935B3">
        <w:rPr>
          <w:b/>
        </w:rPr>
        <w:t>"Las concentraciones de tejido adiposo de p, p '-DDE y el riesgo de cáncer de endometrio."</w:t>
      </w:r>
      <w:r w:rsidRPr="00BA0F65">
        <w:t xml:space="preserve"> </w:t>
      </w:r>
      <w:r w:rsidRPr="00BA4F77">
        <w:rPr>
          <w:lang w:val="es-AR"/>
        </w:rPr>
        <w:t xml:space="preserve">Gynecol Oncol 95 (3): 706-11. </w:t>
      </w:r>
    </w:p>
    <w:p w:rsidR="00A25A68" w:rsidRDefault="00A25A68" w:rsidP="00A25A68"/>
    <w:p w:rsidR="00A25A68" w:rsidRPr="00BA4F77" w:rsidRDefault="00A25A68" w:rsidP="00A25A68">
      <w:pPr>
        <w:jc w:val="both"/>
        <w:rPr>
          <w:lang w:val="en-US"/>
        </w:rPr>
      </w:pPr>
      <w:r>
        <w:t>Hose GC , Van den Brink PJ. Confirmación de la sensibilidad de las especies concepto de distribución para el endosulfán a partir de datos de laboratorio, mesocosmos y el campo.</w:t>
      </w:r>
      <w:r w:rsidRPr="005D680A">
        <w:t xml:space="preserve"> </w:t>
      </w:r>
      <w:r w:rsidRPr="005D680A">
        <w:rPr>
          <w:lang w:val="en-US"/>
        </w:rPr>
        <w:t xml:space="preserve">Archives of Environmental Contamination and Toxicology 2004. </w:t>
      </w:r>
      <w:r w:rsidRPr="00BA4F77">
        <w:rPr>
          <w:lang w:val="en-US"/>
        </w:rPr>
        <w:t>47(4): 511-520.</w:t>
      </w:r>
    </w:p>
    <w:p w:rsidR="000C65D8" w:rsidRPr="00BA0F65" w:rsidRDefault="000C65D8" w:rsidP="00AF3307">
      <w:pPr>
        <w:shd w:val="clear" w:color="auto" w:fill="FFFFFF"/>
        <w:spacing w:line="432" w:lineRule="atLeast"/>
        <w:rPr>
          <w:lang w:val="en-US"/>
        </w:rPr>
      </w:pPr>
    </w:p>
    <w:p w:rsidR="000C65D8" w:rsidRPr="00C443D8" w:rsidRDefault="000C65D8" w:rsidP="000C65D8">
      <w:pPr>
        <w:spacing w:line="288" w:lineRule="auto"/>
        <w:rPr>
          <w:b/>
          <w:bCs/>
        </w:rPr>
      </w:pPr>
      <w:r w:rsidRPr="00C443D8">
        <w:rPr>
          <w:i/>
          <w:iCs/>
          <w:lang w:val="en-US"/>
        </w:rPr>
        <w:t xml:space="preserve">Howe CM, Berrill M, Pauli BD, et al. </w:t>
      </w:r>
      <w:r w:rsidRPr="00310163">
        <w:rPr>
          <w:b/>
          <w:bCs/>
        </w:rPr>
        <w:t>Toxicidad de los plaguicidas a base de glifosato y cuatro especies de ranas en América del Norte</w:t>
      </w:r>
      <w:r w:rsidRPr="00BA0F65">
        <w:rPr>
          <w:bCs/>
        </w:rPr>
        <w:t>.</w:t>
      </w:r>
      <w:r w:rsidRPr="00C443D8">
        <w:rPr>
          <w:rStyle w:val="source"/>
        </w:rPr>
        <w:t xml:space="preserve"> Toxicol Environ Chem. 2004 Aug; 23 (8) :1928-38.</w:t>
      </w:r>
      <w:r w:rsidRPr="00C443D8">
        <w:t xml:space="preserve"> </w:t>
      </w:r>
      <w:r w:rsidRPr="00C443D8">
        <w:rPr>
          <w:b/>
          <w:bCs/>
        </w:rPr>
        <w:t xml:space="preserve"> </w:t>
      </w:r>
    </w:p>
    <w:p w:rsidR="009D0067" w:rsidRDefault="009D0067" w:rsidP="005876CF">
      <w:pPr>
        <w:shd w:val="clear" w:color="auto" w:fill="FFFFFF"/>
        <w:spacing w:line="432" w:lineRule="atLeast"/>
        <w:jc w:val="both"/>
        <w:rPr>
          <w:bCs/>
        </w:rPr>
      </w:pPr>
    </w:p>
    <w:p w:rsidR="009D0067" w:rsidRDefault="006359CD" w:rsidP="009D0067">
      <w:pPr>
        <w:rPr>
          <w:bCs/>
          <w:lang w:val="en-US"/>
        </w:rPr>
      </w:pPr>
      <w:hyperlink r:id="rId2847" w:history="1">
        <w:r w:rsidR="005876CF" w:rsidRPr="00BA0F65">
          <w:rPr>
            <w:rStyle w:val="Hipervnculo"/>
            <w:bCs/>
            <w:color w:val="auto"/>
            <w:u w:val="none"/>
          </w:rPr>
          <w:t>Lee WJ</w:t>
        </w:r>
      </w:hyperlink>
      <w:r w:rsidR="005876CF" w:rsidRPr="00BA0F65">
        <w:rPr>
          <w:bCs/>
        </w:rPr>
        <w:t xml:space="preserve">. And et al La incidencia de cáncer entre los aplicadores de plaguicidas expuesto al clorpirifos en el Agricultural Health Study. </w:t>
      </w:r>
      <w:hyperlink r:id="rId2848" w:anchor="#" w:tooltip="Diario del Instituto Nacional del Cáncer." w:history="1">
        <w:r w:rsidR="005876CF" w:rsidRPr="00BA0F65">
          <w:rPr>
            <w:rStyle w:val="Hipervnculo"/>
            <w:bCs/>
            <w:color w:val="auto"/>
            <w:u w:val="none"/>
            <w:lang w:val="en-US"/>
          </w:rPr>
          <w:t>J Natl Cancer Inst..</w:t>
        </w:r>
      </w:hyperlink>
      <w:r w:rsidR="005876CF" w:rsidRPr="00BA0F65">
        <w:rPr>
          <w:bCs/>
          <w:lang w:val="en-US"/>
        </w:rPr>
        <w:t xml:space="preserve"> 2004, 01 de diciembre, 96 (23) :1781-9.</w:t>
      </w:r>
    </w:p>
    <w:p w:rsidR="00117468" w:rsidRDefault="00117468" w:rsidP="009D0067">
      <w:pPr>
        <w:rPr>
          <w:bCs/>
          <w:lang w:val="en-US"/>
        </w:rPr>
      </w:pPr>
    </w:p>
    <w:p w:rsidR="00117468" w:rsidRDefault="00117468" w:rsidP="009D0067">
      <w:pPr>
        <w:rPr>
          <w:rStyle w:val="google-src-text1"/>
        </w:rPr>
      </w:pPr>
    </w:p>
    <w:p w:rsidR="009D0067" w:rsidRDefault="009D0067" w:rsidP="009D0067">
      <w:pPr>
        <w:rPr>
          <w:rStyle w:val="google-src-text1"/>
        </w:rPr>
      </w:pPr>
    </w:p>
    <w:p w:rsidR="009D0067" w:rsidRDefault="009D0067" w:rsidP="009D0067">
      <w:pPr>
        <w:rPr>
          <w:rStyle w:val="google-src-text1"/>
        </w:rPr>
      </w:pPr>
    </w:p>
    <w:p w:rsidR="009D0067" w:rsidRPr="00BA4F77" w:rsidRDefault="006359CD" w:rsidP="009D0067">
      <w:pPr>
        <w:rPr>
          <w:lang w:val="es-AR"/>
        </w:rPr>
      </w:pPr>
      <w:hyperlink r:id="rId2849" w:history="1">
        <w:r w:rsidR="009D0067" w:rsidRPr="009D0067">
          <w:rPr>
            <w:rStyle w:val="Hipervnculo"/>
            <w:u w:val="none"/>
            <w:lang w:val="en-US"/>
          </w:rPr>
          <w:t>Leu C</w:t>
        </w:r>
      </w:hyperlink>
      <w:r w:rsidR="009D0067" w:rsidRPr="009D0067">
        <w:rPr>
          <w:lang w:val="en-US"/>
        </w:rPr>
        <w:t xml:space="preserve"> , </w:t>
      </w:r>
      <w:hyperlink r:id="rId2850" w:history="1">
        <w:r w:rsidR="009D0067" w:rsidRPr="009D0067">
          <w:rPr>
            <w:rStyle w:val="Hipervnculo"/>
            <w:u w:val="none"/>
            <w:lang w:val="en-US"/>
          </w:rPr>
          <w:t>H Singer</w:t>
        </w:r>
      </w:hyperlink>
      <w:r w:rsidR="009D0067" w:rsidRPr="009D0067">
        <w:rPr>
          <w:lang w:val="en-US"/>
        </w:rPr>
        <w:t xml:space="preserve"> , </w:t>
      </w:r>
      <w:hyperlink r:id="rId2851" w:history="1">
        <w:r w:rsidR="009D0067" w:rsidRPr="009D0067">
          <w:rPr>
            <w:rStyle w:val="Hipervnculo"/>
            <w:u w:val="none"/>
            <w:lang w:val="en-US"/>
          </w:rPr>
          <w:t>C Stamm</w:t>
        </w:r>
      </w:hyperlink>
      <w:r w:rsidR="009D0067" w:rsidRPr="009D0067">
        <w:rPr>
          <w:lang w:val="en-US"/>
        </w:rPr>
        <w:t xml:space="preserve"> , </w:t>
      </w:r>
      <w:hyperlink r:id="rId2852" w:history="1">
        <w:r w:rsidR="009D0067" w:rsidRPr="009D0067">
          <w:rPr>
            <w:rStyle w:val="Hipervnculo"/>
            <w:u w:val="none"/>
            <w:lang w:val="en-US"/>
          </w:rPr>
          <w:t>SR Müller</w:t>
        </w:r>
      </w:hyperlink>
      <w:r w:rsidR="009D0067" w:rsidRPr="009D0067">
        <w:rPr>
          <w:lang w:val="en-US"/>
        </w:rPr>
        <w:t xml:space="preserve"> , </w:t>
      </w:r>
      <w:hyperlink r:id="rId2853" w:history="1">
        <w:r w:rsidR="009D0067" w:rsidRPr="009D0067">
          <w:rPr>
            <w:rStyle w:val="Hipervnculo"/>
            <w:u w:val="none"/>
            <w:lang w:val="en-US"/>
          </w:rPr>
          <w:t>RP Schwarzenbach</w:t>
        </w:r>
      </w:hyperlink>
      <w:r w:rsidR="009D0067" w:rsidRPr="009D0067">
        <w:rPr>
          <w:lang w:val="en-US"/>
        </w:rPr>
        <w:t xml:space="preserve"> . </w:t>
      </w:r>
      <w:r w:rsidR="009D0067" w:rsidRPr="00263ABB">
        <w:t xml:space="preserve">Evaluación simultánea de las fuentes, los procesos y factores que influyen en las pérdidas de los herbicidas en las aguas superficiales en una pequeña cuenca agrícola. </w:t>
      </w:r>
      <w:hyperlink r:id="rId2854" w:tooltip="Environmental Science &amp; Technology." w:history="1">
        <w:r w:rsidR="009D0067" w:rsidRPr="00BA4F77">
          <w:rPr>
            <w:rStyle w:val="Hipervnculo"/>
            <w:u w:val="none"/>
            <w:shd w:val="clear" w:color="auto" w:fill="E6ECF9"/>
            <w:lang w:val="es-AR"/>
          </w:rPr>
          <w:t>Environ Sci Technol.</w:t>
        </w:r>
      </w:hyperlink>
      <w:r w:rsidR="009D0067" w:rsidRPr="00BA4F77">
        <w:rPr>
          <w:shd w:val="clear" w:color="auto" w:fill="E6ECF9"/>
          <w:lang w:val="es-AR"/>
        </w:rPr>
        <w:t xml:space="preserve"> 15 de julio 2004, 38 (14) :3827-34.</w:t>
      </w:r>
      <w:r w:rsidR="009D0067" w:rsidRPr="00BA4F77">
        <w:rPr>
          <w:lang w:val="es-AR"/>
        </w:rPr>
        <w:t xml:space="preserve"> </w:t>
      </w:r>
    </w:p>
    <w:p w:rsidR="004E4F86" w:rsidRDefault="004E4F86" w:rsidP="004E4F86">
      <w:pPr>
        <w:shd w:val="clear" w:color="auto" w:fill="FFFFFF"/>
        <w:spacing w:line="348" w:lineRule="atLeast"/>
        <w:jc w:val="both"/>
      </w:pPr>
    </w:p>
    <w:p w:rsidR="004E4F86" w:rsidRPr="00E77859" w:rsidRDefault="006359CD" w:rsidP="00E77859">
      <w:pPr>
        <w:shd w:val="clear" w:color="auto" w:fill="FFFFFF"/>
        <w:spacing w:line="348" w:lineRule="atLeast"/>
        <w:jc w:val="both"/>
        <w:rPr>
          <w:rFonts w:ascii="Arial" w:hAnsi="Arial" w:cs="Arial"/>
          <w:color w:val="000000"/>
          <w:sz w:val="20"/>
          <w:szCs w:val="20"/>
          <w:lang w:val="en-US" w:eastAsia="es-AR"/>
        </w:rPr>
      </w:pPr>
      <w:hyperlink r:id="rId2855" w:history="1">
        <w:r w:rsidR="004E4F86" w:rsidRPr="00D878C4">
          <w:rPr>
            <w:rFonts w:ascii="Arial" w:hAnsi="Arial" w:cs="Arial"/>
            <w:color w:val="660066"/>
            <w:lang w:eastAsia="es-AR"/>
          </w:rPr>
          <w:t>Lind PM</w:t>
        </w:r>
      </w:hyperlink>
      <w:r w:rsidR="004E4F86">
        <w:t>,</w:t>
      </w:r>
      <w:r w:rsidR="004E4F86" w:rsidRPr="00D878C4">
        <w:rPr>
          <w:rFonts w:ascii="Arial" w:hAnsi="Arial" w:cs="Arial"/>
          <w:color w:val="000000"/>
          <w:lang w:eastAsia="es-AR"/>
        </w:rPr>
        <w:t>  </w:t>
      </w:r>
      <w:hyperlink r:id="rId2856" w:history="1">
        <w:r w:rsidR="004E4F86" w:rsidRPr="00D878C4">
          <w:rPr>
            <w:rFonts w:ascii="Arial" w:hAnsi="Arial" w:cs="Arial"/>
            <w:color w:val="660066"/>
            <w:lang w:eastAsia="es-AR"/>
          </w:rPr>
          <w:t>Milnes MR</w:t>
        </w:r>
      </w:hyperlink>
      <w:r w:rsidR="004E4F86" w:rsidRPr="00D878C4">
        <w:rPr>
          <w:rFonts w:ascii="Arial" w:hAnsi="Arial" w:cs="Arial"/>
          <w:color w:val="000000"/>
          <w:lang w:eastAsia="es-AR"/>
        </w:rPr>
        <w:t> , </w:t>
      </w:r>
      <w:hyperlink r:id="rId2857" w:history="1">
        <w:r w:rsidR="004E4F86" w:rsidRPr="00D878C4">
          <w:rPr>
            <w:rFonts w:ascii="Arial" w:hAnsi="Arial" w:cs="Arial"/>
            <w:color w:val="660066"/>
            <w:lang w:eastAsia="es-AR"/>
          </w:rPr>
          <w:t>Lundberg R</w:t>
        </w:r>
      </w:hyperlink>
      <w:r w:rsidR="004E4F86" w:rsidRPr="00D878C4">
        <w:rPr>
          <w:rFonts w:ascii="Arial" w:hAnsi="Arial" w:cs="Arial"/>
          <w:color w:val="000000"/>
          <w:lang w:eastAsia="es-AR"/>
        </w:rPr>
        <w:t> , </w:t>
      </w:r>
      <w:hyperlink r:id="rId2858" w:history="1">
        <w:r w:rsidR="004E4F86" w:rsidRPr="00D878C4">
          <w:rPr>
            <w:rFonts w:ascii="Arial" w:hAnsi="Arial" w:cs="Arial"/>
            <w:color w:val="660066"/>
            <w:lang w:eastAsia="es-AR"/>
          </w:rPr>
          <w:t>Bermúdez D</w:t>
        </w:r>
      </w:hyperlink>
      <w:r w:rsidR="004E4F86" w:rsidRPr="00D878C4">
        <w:rPr>
          <w:rFonts w:ascii="Arial" w:hAnsi="Arial" w:cs="Arial"/>
          <w:color w:val="000000"/>
          <w:lang w:eastAsia="es-AR"/>
        </w:rPr>
        <w:t> , </w:t>
      </w:r>
      <w:hyperlink r:id="rId2859" w:history="1">
        <w:r w:rsidR="004E4F86" w:rsidRPr="00D878C4">
          <w:rPr>
            <w:rFonts w:ascii="Arial" w:hAnsi="Arial" w:cs="Arial"/>
            <w:color w:val="660066"/>
            <w:lang w:eastAsia="es-AR"/>
          </w:rPr>
          <w:t>Orberg JA</w:t>
        </w:r>
      </w:hyperlink>
      <w:r w:rsidR="004E4F86" w:rsidRPr="00D878C4">
        <w:rPr>
          <w:rFonts w:ascii="Arial" w:hAnsi="Arial" w:cs="Arial"/>
          <w:color w:val="000000"/>
          <w:lang w:eastAsia="es-AR"/>
        </w:rPr>
        <w:t> , </w:t>
      </w:r>
      <w:hyperlink r:id="rId2860" w:history="1">
        <w:r w:rsidR="004E4F86" w:rsidRPr="00D878C4">
          <w:rPr>
            <w:rFonts w:ascii="Arial" w:hAnsi="Arial" w:cs="Arial"/>
            <w:color w:val="660066"/>
            <w:lang w:eastAsia="es-AR"/>
          </w:rPr>
          <w:t>Guillette LJ Jr</w:t>
        </w:r>
      </w:hyperlink>
      <w:r w:rsidR="004E4F86" w:rsidRPr="00D878C4">
        <w:rPr>
          <w:rFonts w:ascii="Arial" w:hAnsi="Arial" w:cs="Arial"/>
          <w:color w:val="000000"/>
          <w:lang w:eastAsia="es-AR"/>
        </w:rPr>
        <w:t> .</w:t>
      </w:r>
      <w:r w:rsidR="004E4F86" w:rsidRPr="006E7106">
        <w:rPr>
          <w:rFonts w:ascii="Arial" w:hAnsi="Arial" w:cs="Arial"/>
          <w:b/>
          <w:bCs/>
          <w:color w:val="000000"/>
          <w:kern w:val="36"/>
          <w:lang w:eastAsia="es-AR"/>
        </w:rPr>
        <w:t>Comp</w:t>
      </w:r>
      <w:r w:rsidR="004E4F86" w:rsidRPr="00E77859">
        <w:rPr>
          <w:rFonts w:ascii="Arial" w:hAnsi="Arial" w:cs="Arial"/>
          <w:b/>
          <w:bCs/>
          <w:color w:val="000000"/>
          <w:kern w:val="36"/>
          <w:lang w:eastAsia="es-AR"/>
        </w:rPr>
        <w:t>osición ósea anormal en hembras cocodrilos americanos menores de un lago contaminado con pesticidas (Lago Apopka, Florida).</w:t>
      </w:r>
      <w:r w:rsidR="004E4F86" w:rsidRPr="00E77859">
        <w:rPr>
          <w:rFonts w:ascii="Arial" w:hAnsi="Arial" w:cs="Arial"/>
          <w:color w:val="000000"/>
          <w:lang w:eastAsia="es-AR"/>
        </w:rPr>
        <w:t xml:space="preserve"> </w:t>
      </w:r>
      <w:hyperlink r:id="rId2861" w:tooltip="Environmental Health Perspectives." w:history="1">
        <w:r w:rsidR="004E4F86" w:rsidRPr="00E77859">
          <w:rPr>
            <w:rFonts w:ascii="Arial" w:hAnsi="Arial" w:cs="Arial"/>
            <w:color w:val="660066"/>
            <w:sz w:val="20"/>
            <w:lang w:val="en-US" w:eastAsia="es-AR"/>
          </w:rPr>
          <w:t>Environ Health Perspectives.</w:t>
        </w:r>
      </w:hyperlink>
      <w:r w:rsidR="004E4F86" w:rsidRPr="00BA4F77">
        <w:rPr>
          <w:rFonts w:ascii="Arial" w:hAnsi="Arial" w:cs="Arial"/>
          <w:color w:val="000000"/>
          <w:sz w:val="20"/>
          <w:lang w:val="en-US" w:eastAsia="es-AR"/>
        </w:rPr>
        <w:t> 2004 Mar; 112 (3):359-62.</w:t>
      </w:r>
    </w:p>
    <w:p w:rsidR="00A250F0" w:rsidRPr="00BA4F77" w:rsidRDefault="00A250F0" w:rsidP="005745DE">
      <w:pPr>
        <w:shd w:val="clear" w:color="auto" w:fill="FFFFFF"/>
        <w:spacing w:line="432" w:lineRule="atLeast"/>
        <w:jc w:val="both"/>
        <w:rPr>
          <w:shd w:val="clear" w:color="auto" w:fill="E6ECF9"/>
          <w:lang w:val="en-US"/>
        </w:rPr>
      </w:pPr>
    </w:p>
    <w:p w:rsidR="005745DE" w:rsidRPr="00E77859" w:rsidRDefault="005745DE" w:rsidP="005745DE">
      <w:pPr>
        <w:shd w:val="clear" w:color="auto" w:fill="FFFFFF"/>
        <w:spacing w:line="432" w:lineRule="atLeast"/>
        <w:jc w:val="both"/>
        <w:rPr>
          <w:lang w:val="es-AR"/>
        </w:rPr>
      </w:pPr>
      <w:r w:rsidRPr="00BA0F65">
        <w:rPr>
          <w:shd w:val="clear" w:color="auto" w:fill="E6ECF9"/>
          <w:lang w:val="en-US"/>
        </w:rPr>
        <w:t>Lu C, Kedan G, Fisker-Andersen J, Kissel JC, Fenske RA.</w:t>
      </w:r>
      <w:r w:rsidR="00E77859" w:rsidRPr="00BA0F65">
        <w:rPr>
          <w:shd w:val="clear" w:color="auto" w:fill="E6ECF9"/>
          <w:lang w:val="en-US"/>
        </w:rPr>
        <w:t xml:space="preserve"> </w:t>
      </w:r>
      <w:r w:rsidR="00E77859" w:rsidRPr="00E77859">
        <w:rPr>
          <w:b/>
          <w:shd w:val="clear" w:color="auto" w:fill="E6ECF9"/>
          <w:lang w:val="es-AR"/>
        </w:rPr>
        <w:t>Multi-vía la exposición de plaguicidas organofosforados de los niños pre-escolares de Livin comunidades agrícolas.</w:t>
      </w:r>
      <w:r w:rsidRPr="00E77859">
        <w:rPr>
          <w:shd w:val="clear" w:color="auto" w:fill="E6ECF9"/>
          <w:lang w:val="es-AR"/>
        </w:rPr>
        <w:t>Environ. Res. 2004;96:283-9.</w:t>
      </w:r>
    </w:p>
    <w:p w:rsidR="00434AAB" w:rsidRPr="00E77859" w:rsidRDefault="00434AAB" w:rsidP="00434AAB">
      <w:pPr>
        <w:rPr>
          <w:rFonts w:ascii="Arial" w:hAnsi="Arial" w:cs="Arial"/>
          <w:sz w:val="28"/>
          <w:szCs w:val="28"/>
          <w:lang w:val="es-AR"/>
        </w:rPr>
      </w:pPr>
    </w:p>
    <w:p w:rsidR="00CC2FCD" w:rsidRDefault="00CC2FCD" w:rsidP="004E4F86">
      <w:pPr>
        <w:shd w:val="clear" w:color="auto" w:fill="FFFFFF"/>
        <w:jc w:val="both"/>
      </w:pPr>
    </w:p>
    <w:p w:rsidR="00CC2FCD" w:rsidRPr="00F82E0F" w:rsidRDefault="006359CD" w:rsidP="00CC2FCD">
      <w:pPr>
        <w:shd w:val="clear" w:color="auto" w:fill="FFFFFF"/>
        <w:jc w:val="both"/>
        <w:textAlignment w:val="baseline"/>
        <w:rPr>
          <w:rFonts w:ascii="Arial" w:hAnsi="Arial" w:cs="Arial"/>
          <w:color w:val="2E2E2E"/>
          <w:lang w:eastAsia="es-AR"/>
        </w:rPr>
      </w:pPr>
      <w:hyperlink r:id="rId2862" w:history="1">
        <w:r w:rsidR="00CC2FCD" w:rsidRPr="00F82E0F">
          <w:rPr>
            <w:rFonts w:ascii="Arial" w:hAnsi="Arial" w:cs="Arial"/>
            <w:color w:val="316C9D"/>
            <w:lang w:eastAsia="es-AR"/>
          </w:rPr>
          <w:t>Kalender</w:t>
        </w:r>
      </w:hyperlink>
      <w:r w:rsidR="00CC2FCD" w:rsidRPr="00F82E0F">
        <w:rPr>
          <w:lang w:eastAsia="es-AR"/>
        </w:rPr>
        <w:t xml:space="preserve"> </w:t>
      </w:r>
      <w:r w:rsidR="00CC2FCD" w:rsidRPr="00F82E0F">
        <w:rPr>
          <w:rFonts w:ascii="Arial" w:hAnsi="Arial" w:cs="Arial"/>
          <w:color w:val="2E2E2E"/>
          <w:lang w:eastAsia="es-AR"/>
        </w:rPr>
        <w:t>Yusuf,</w:t>
      </w:r>
      <w:hyperlink r:id="rId2863" w:history="1">
        <w:r w:rsidR="00CC2FCD" w:rsidRPr="00F82E0F">
          <w:rPr>
            <w:rFonts w:ascii="Arial" w:hAnsi="Arial" w:cs="Arial"/>
            <w:color w:val="316C9D"/>
            <w:lang w:eastAsia="es-AR"/>
          </w:rPr>
          <w:t xml:space="preserve"> Kalender</w:t>
        </w:r>
      </w:hyperlink>
      <w:r w:rsidR="00CC2FCD" w:rsidRPr="00F82E0F">
        <w:rPr>
          <w:lang w:eastAsia="es-AR"/>
        </w:rPr>
        <w:t xml:space="preserve"> </w:t>
      </w:r>
      <w:r w:rsidR="00CC2FCD" w:rsidRPr="00F82E0F">
        <w:rPr>
          <w:rFonts w:ascii="Arial" w:hAnsi="Arial" w:cs="Arial"/>
          <w:color w:val="2E2E2E"/>
          <w:lang w:eastAsia="es-AR"/>
        </w:rPr>
        <w:t>Suna, </w:t>
      </w:r>
      <w:hyperlink r:id="rId2864" w:history="1">
        <w:r w:rsidR="00CC2FCD" w:rsidRPr="00F82E0F">
          <w:rPr>
            <w:rFonts w:ascii="Arial" w:hAnsi="Arial" w:cs="Arial"/>
            <w:color w:val="316C9D"/>
            <w:lang w:eastAsia="es-AR"/>
          </w:rPr>
          <w:t xml:space="preserve"> Uzunhisarcikli</w:t>
        </w:r>
      </w:hyperlink>
      <w:r w:rsidR="00CC2FCD" w:rsidRPr="00F82E0F">
        <w:rPr>
          <w:lang w:eastAsia="es-AR"/>
        </w:rPr>
        <w:t xml:space="preserve"> </w:t>
      </w:r>
      <w:r w:rsidR="00CC2FCD" w:rsidRPr="00F82E0F">
        <w:rPr>
          <w:rFonts w:ascii="Arial" w:hAnsi="Arial" w:cs="Arial"/>
          <w:color w:val="2E2E2E"/>
          <w:lang w:eastAsia="es-AR"/>
        </w:rPr>
        <w:t>Meltem, </w:t>
      </w:r>
      <w:hyperlink r:id="rId2865" w:history="1">
        <w:r w:rsidR="00CC2FCD" w:rsidRPr="00F82E0F">
          <w:rPr>
            <w:rFonts w:ascii="Arial" w:hAnsi="Arial" w:cs="Arial"/>
            <w:color w:val="316C9D"/>
            <w:lang w:eastAsia="es-AR"/>
          </w:rPr>
          <w:t>Ogutcu</w:t>
        </w:r>
      </w:hyperlink>
      <w:r w:rsidR="00CC2FCD" w:rsidRPr="00F82E0F">
        <w:t xml:space="preserve"> </w:t>
      </w:r>
      <w:r w:rsidR="00CC2FCD" w:rsidRPr="00F82E0F">
        <w:rPr>
          <w:rFonts w:ascii="Arial" w:hAnsi="Arial" w:cs="Arial"/>
          <w:color w:val="2E2E2E"/>
          <w:lang w:eastAsia="es-AR"/>
        </w:rPr>
        <w:t>Ayse, </w:t>
      </w:r>
      <w:hyperlink r:id="rId2866" w:history="1">
        <w:r w:rsidR="00CC2FCD" w:rsidRPr="00F82E0F">
          <w:rPr>
            <w:rFonts w:ascii="Arial" w:hAnsi="Arial" w:cs="Arial"/>
            <w:color w:val="316C9D"/>
            <w:lang w:eastAsia="es-AR"/>
          </w:rPr>
          <w:t xml:space="preserve"> Açikgoz</w:t>
        </w:r>
      </w:hyperlink>
      <w:r w:rsidR="00CC2FCD" w:rsidRPr="00F82E0F">
        <w:rPr>
          <w:lang w:eastAsia="es-AR"/>
        </w:rPr>
        <w:t xml:space="preserve"> </w:t>
      </w:r>
      <w:r w:rsidR="00CC2FCD" w:rsidRPr="00F82E0F">
        <w:rPr>
          <w:rFonts w:ascii="Arial" w:hAnsi="Arial" w:cs="Arial"/>
          <w:color w:val="2E2E2E"/>
          <w:lang w:eastAsia="es-AR"/>
        </w:rPr>
        <w:t>Fatma, </w:t>
      </w:r>
      <w:hyperlink r:id="rId2867" w:history="1">
        <w:r w:rsidR="00CC2FCD" w:rsidRPr="00F82E0F">
          <w:rPr>
            <w:rFonts w:ascii="Arial" w:hAnsi="Arial" w:cs="Arial"/>
            <w:color w:val="316C9D"/>
            <w:lang w:eastAsia="es-AR"/>
          </w:rPr>
          <w:t>Durak</w:t>
        </w:r>
      </w:hyperlink>
      <w:r w:rsidR="00CC2FCD" w:rsidRPr="00F82E0F">
        <w:rPr>
          <w:lang w:eastAsia="es-AR"/>
        </w:rPr>
        <w:t xml:space="preserve"> </w:t>
      </w:r>
      <w:r w:rsidR="00CC2FCD" w:rsidRPr="00F82E0F">
        <w:rPr>
          <w:rFonts w:ascii="Arial" w:hAnsi="Arial" w:cs="Arial"/>
          <w:color w:val="2E2E2E"/>
          <w:lang w:eastAsia="es-AR"/>
        </w:rPr>
        <w:t>Dilek .</w:t>
      </w:r>
      <w:r w:rsidR="00CC2FCD" w:rsidRPr="00F82E0F">
        <w:rPr>
          <w:b/>
        </w:rPr>
        <w:t>Efectos de endosulfán en las células B de los islotes de Langerhans en el páncreas de rata</w:t>
      </w:r>
      <w:r w:rsidR="00CC2FCD" w:rsidRPr="00F82E0F">
        <w:t xml:space="preserve">. </w:t>
      </w:r>
      <w:r w:rsidR="00CC2FCD">
        <w:t xml:space="preserve">Toxicology, </w:t>
      </w:r>
      <w:r w:rsidR="00CC2FCD" w:rsidRPr="00F82E0F">
        <w:t>Volume 200, Issues 2-3, Ausgust 2004, Pages 205-211.</w:t>
      </w:r>
    </w:p>
    <w:p w:rsidR="00CC2FCD" w:rsidRDefault="00CC2FCD" w:rsidP="004E4F86">
      <w:pPr>
        <w:shd w:val="clear" w:color="auto" w:fill="FFFFFF"/>
        <w:jc w:val="both"/>
      </w:pPr>
    </w:p>
    <w:p w:rsidR="004E4F86" w:rsidRPr="00E04588" w:rsidRDefault="006359CD" w:rsidP="004E4F86">
      <w:pPr>
        <w:shd w:val="clear" w:color="auto" w:fill="FFFFFF"/>
        <w:jc w:val="both"/>
        <w:rPr>
          <w:rFonts w:ascii="Arial" w:hAnsi="Arial" w:cs="Arial"/>
          <w:color w:val="000000"/>
          <w:lang w:val="en-US" w:eastAsia="es-AR"/>
        </w:rPr>
      </w:pPr>
      <w:hyperlink r:id="rId2868" w:history="1">
        <w:r w:rsidR="004E4F86" w:rsidRPr="00E740F9">
          <w:rPr>
            <w:rFonts w:ascii="Arial" w:hAnsi="Arial" w:cs="Arial"/>
            <w:color w:val="660066"/>
            <w:lang w:eastAsia="es-AR"/>
          </w:rPr>
          <w:t>Körner W</w:t>
        </w:r>
      </w:hyperlink>
      <w:r w:rsidR="004E4F86" w:rsidRPr="00E740F9">
        <w:t>,</w:t>
      </w:r>
      <w:r w:rsidR="004E4F86" w:rsidRPr="00E740F9">
        <w:rPr>
          <w:rFonts w:ascii="Arial" w:hAnsi="Arial" w:cs="Arial"/>
          <w:color w:val="000000"/>
          <w:lang w:eastAsia="es-AR"/>
        </w:rPr>
        <w:t> </w:t>
      </w:r>
      <w:hyperlink r:id="rId2869" w:history="1">
        <w:r w:rsidR="004E4F86" w:rsidRPr="00E740F9">
          <w:rPr>
            <w:rFonts w:ascii="Arial" w:hAnsi="Arial" w:cs="Arial"/>
            <w:color w:val="660066"/>
            <w:lang w:eastAsia="es-AR"/>
          </w:rPr>
          <w:t>Vinggaard AM</w:t>
        </w:r>
      </w:hyperlink>
      <w:r w:rsidR="004E4F86" w:rsidRPr="00E740F9">
        <w:rPr>
          <w:rFonts w:ascii="Arial" w:hAnsi="Arial" w:cs="Arial"/>
          <w:color w:val="000000"/>
          <w:lang w:eastAsia="es-AR"/>
        </w:rPr>
        <w:t> , </w:t>
      </w:r>
      <w:hyperlink r:id="rId2870" w:history="1">
        <w:r w:rsidR="004E4F86" w:rsidRPr="00E740F9">
          <w:rPr>
            <w:rFonts w:ascii="Arial" w:hAnsi="Arial" w:cs="Arial"/>
            <w:color w:val="660066"/>
            <w:lang w:eastAsia="es-AR"/>
          </w:rPr>
          <w:t>Terouanne B</w:t>
        </w:r>
      </w:hyperlink>
      <w:r w:rsidR="004E4F86" w:rsidRPr="00E740F9">
        <w:rPr>
          <w:rFonts w:ascii="Arial" w:hAnsi="Arial" w:cs="Arial"/>
          <w:color w:val="000000"/>
          <w:lang w:eastAsia="es-AR"/>
        </w:rPr>
        <w:t> , </w:t>
      </w:r>
      <w:hyperlink r:id="rId2871" w:history="1">
        <w:r w:rsidR="004E4F86" w:rsidRPr="00E740F9">
          <w:rPr>
            <w:rFonts w:ascii="Arial" w:hAnsi="Arial" w:cs="Arial"/>
            <w:color w:val="660066"/>
            <w:lang w:eastAsia="es-AR"/>
          </w:rPr>
          <w:t>Ma R</w:t>
        </w:r>
      </w:hyperlink>
      <w:r w:rsidR="004E4F86" w:rsidRPr="00E740F9">
        <w:rPr>
          <w:rFonts w:ascii="Arial" w:hAnsi="Arial" w:cs="Arial"/>
          <w:color w:val="000000"/>
          <w:lang w:eastAsia="es-AR"/>
        </w:rPr>
        <w:t> , </w:t>
      </w:r>
      <w:hyperlink r:id="rId2872" w:history="1">
        <w:r w:rsidR="004E4F86" w:rsidRPr="00E740F9">
          <w:rPr>
            <w:rFonts w:ascii="Arial" w:hAnsi="Arial" w:cs="Arial"/>
            <w:color w:val="660066"/>
            <w:lang w:eastAsia="es-AR"/>
          </w:rPr>
          <w:t>Wieloch C</w:t>
        </w:r>
      </w:hyperlink>
      <w:r w:rsidR="004E4F86" w:rsidRPr="00E740F9">
        <w:rPr>
          <w:rFonts w:ascii="Arial" w:hAnsi="Arial" w:cs="Arial"/>
          <w:color w:val="000000"/>
          <w:lang w:eastAsia="es-AR"/>
        </w:rPr>
        <w:t> , </w:t>
      </w:r>
      <w:hyperlink r:id="rId2873" w:history="1">
        <w:r w:rsidR="004E4F86" w:rsidRPr="00E740F9">
          <w:rPr>
            <w:rFonts w:ascii="Arial" w:hAnsi="Arial" w:cs="Arial"/>
            <w:color w:val="660066"/>
            <w:lang w:eastAsia="es-AR"/>
          </w:rPr>
          <w:t>M Schlumpf</w:t>
        </w:r>
      </w:hyperlink>
      <w:r w:rsidR="004E4F86" w:rsidRPr="00E740F9">
        <w:rPr>
          <w:rFonts w:ascii="Arial" w:hAnsi="Arial" w:cs="Arial"/>
          <w:color w:val="000000"/>
          <w:lang w:eastAsia="es-AR"/>
        </w:rPr>
        <w:t> , </w:t>
      </w:r>
      <w:hyperlink r:id="rId2874" w:history="1">
        <w:r w:rsidR="004E4F86" w:rsidRPr="00E740F9">
          <w:rPr>
            <w:rFonts w:ascii="Arial" w:hAnsi="Arial" w:cs="Arial"/>
            <w:color w:val="660066"/>
            <w:lang w:eastAsia="es-AR"/>
          </w:rPr>
          <w:t>Sultan C</w:t>
        </w:r>
      </w:hyperlink>
      <w:r w:rsidR="004E4F86" w:rsidRPr="00E740F9">
        <w:rPr>
          <w:rFonts w:ascii="Arial" w:hAnsi="Arial" w:cs="Arial"/>
          <w:color w:val="000000"/>
          <w:lang w:eastAsia="es-AR"/>
        </w:rPr>
        <w:t> , </w:t>
      </w:r>
      <w:hyperlink r:id="rId2875" w:history="1">
        <w:r w:rsidR="004E4F86" w:rsidRPr="00E740F9">
          <w:rPr>
            <w:rFonts w:ascii="Arial" w:hAnsi="Arial" w:cs="Arial"/>
            <w:color w:val="660066"/>
            <w:lang w:eastAsia="es-AR"/>
          </w:rPr>
          <w:t>Soto AM</w:t>
        </w:r>
      </w:hyperlink>
      <w:r w:rsidR="004E4F86" w:rsidRPr="00E740F9">
        <w:rPr>
          <w:rFonts w:ascii="Arial" w:hAnsi="Arial" w:cs="Arial"/>
          <w:color w:val="000000"/>
          <w:lang w:eastAsia="es-AR"/>
        </w:rPr>
        <w:t> .</w:t>
      </w:r>
      <w:r w:rsidR="004E4F86" w:rsidRPr="00E77859">
        <w:rPr>
          <w:rFonts w:ascii="Arial" w:hAnsi="Arial" w:cs="Arial"/>
          <w:b/>
          <w:bCs/>
          <w:color w:val="000000"/>
          <w:kern w:val="36"/>
          <w:lang w:eastAsia="es-AR"/>
        </w:rPr>
        <w:t>Comparación entre laboratorios de los cuatro ensayos in vitro para evaluar la actividad androgénica y antiandrogénico de sustancias químicas ambientales</w:t>
      </w:r>
      <w:r w:rsidR="004E4F86" w:rsidRPr="00646E4B">
        <w:rPr>
          <w:rFonts w:ascii="Arial" w:hAnsi="Arial" w:cs="Arial"/>
          <w:b/>
          <w:bCs/>
          <w:color w:val="000000"/>
          <w:kern w:val="36"/>
          <w:sz w:val="30"/>
          <w:lang w:eastAsia="es-AR"/>
        </w:rPr>
        <w:t>.</w:t>
      </w:r>
      <w:r w:rsidR="004E4F86" w:rsidRPr="00E740F9">
        <w:rPr>
          <w:rFonts w:ascii="Arial" w:hAnsi="Arial" w:cs="Arial"/>
          <w:color w:val="000000"/>
          <w:sz w:val="20"/>
          <w:lang w:eastAsia="es-AR"/>
        </w:rPr>
        <w:t xml:space="preserve"> </w:t>
      </w:r>
      <w:r w:rsidR="004E4F86" w:rsidRPr="00E04588">
        <w:rPr>
          <w:rFonts w:ascii="Arial" w:hAnsi="Arial" w:cs="Arial"/>
          <w:color w:val="000000"/>
          <w:sz w:val="20"/>
          <w:lang w:val="en-US" w:eastAsia="es-AR"/>
        </w:rPr>
        <w:t>E</w:t>
      </w:r>
      <w:hyperlink r:id="rId2876" w:tooltip="Environmental Health Perspectives." w:history="1">
        <w:r w:rsidR="004E4F86" w:rsidRPr="00E04588">
          <w:rPr>
            <w:rFonts w:ascii="Arial" w:hAnsi="Arial" w:cs="Arial"/>
            <w:color w:val="660066"/>
            <w:sz w:val="20"/>
            <w:lang w:val="en-US" w:eastAsia="es-AR"/>
          </w:rPr>
          <w:t>nviron Health Perspectives.</w:t>
        </w:r>
      </w:hyperlink>
      <w:r w:rsidR="004E4F86" w:rsidRPr="00E04588">
        <w:rPr>
          <w:rFonts w:ascii="Arial" w:hAnsi="Arial" w:cs="Arial"/>
          <w:color w:val="000000"/>
          <w:sz w:val="20"/>
          <w:lang w:val="en-US" w:eastAsia="es-AR"/>
        </w:rPr>
        <w:t> 2004 May; 112 (6):695-702.</w:t>
      </w:r>
    </w:p>
    <w:p w:rsidR="00AA05BA" w:rsidRDefault="00AA05BA" w:rsidP="006E7106">
      <w:pPr>
        <w:shd w:val="clear" w:color="auto" w:fill="FFFFFF"/>
        <w:spacing w:line="225" w:lineRule="atLeast"/>
        <w:jc w:val="both"/>
        <w:rPr>
          <w:lang w:val="en-US"/>
        </w:rPr>
      </w:pPr>
    </w:p>
    <w:p w:rsidR="006E7106" w:rsidRPr="00BE404A" w:rsidRDefault="00AA05BA" w:rsidP="006E7106">
      <w:pPr>
        <w:shd w:val="clear" w:color="auto" w:fill="FFFFFF"/>
        <w:spacing w:line="225" w:lineRule="atLeast"/>
        <w:jc w:val="both"/>
        <w:rPr>
          <w:lang w:val="en-US"/>
        </w:rPr>
      </w:pPr>
      <w:r w:rsidRPr="00AA05BA">
        <w:rPr>
          <w:lang w:val="en-US"/>
        </w:rPr>
        <w:t xml:space="preserve">Kojima H, Katsura E, Takeuchi S, Niiyama K &amp; Kobayashi K (2004): Screening for estrogen and androgen receptor activities in 200 pesticides by in vitro reporter gene assays using Chinese hamster ovary cells. </w:t>
      </w:r>
      <w:r w:rsidRPr="00BE404A">
        <w:rPr>
          <w:lang w:val="en-US"/>
        </w:rPr>
        <w:t>Environ. Health Perspect. 112:524-531.</w:t>
      </w:r>
    </w:p>
    <w:p w:rsidR="00AA05BA" w:rsidRPr="00BE404A" w:rsidRDefault="00AA05BA" w:rsidP="006E7106">
      <w:pPr>
        <w:shd w:val="clear" w:color="auto" w:fill="FFFFFF"/>
        <w:spacing w:line="225" w:lineRule="atLeast"/>
        <w:jc w:val="both"/>
        <w:rPr>
          <w:rFonts w:ascii="Arial" w:hAnsi="Arial" w:cs="Arial"/>
          <w:color w:val="000000"/>
          <w:sz w:val="22"/>
          <w:szCs w:val="22"/>
          <w:lang w:val="en-US"/>
        </w:rPr>
      </w:pPr>
    </w:p>
    <w:p w:rsidR="006E7106" w:rsidRPr="002F64C2" w:rsidRDefault="006359CD" w:rsidP="006E7106">
      <w:pPr>
        <w:shd w:val="clear" w:color="auto" w:fill="FFFFFF"/>
        <w:spacing w:line="225" w:lineRule="atLeast"/>
        <w:jc w:val="both"/>
        <w:rPr>
          <w:rFonts w:ascii="Verdana" w:hAnsi="Verdana"/>
          <w:color w:val="000000"/>
          <w:sz w:val="18"/>
          <w:szCs w:val="18"/>
          <w:lang w:val="es-AR"/>
        </w:rPr>
      </w:pPr>
      <w:hyperlink r:id="rId2877" w:history="1">
        <w:r w:rsidR="006E7106" w:rsidRPr="00BE404A">
          <w:rPr>
            <w:rStyle w:val="Hipervnculo"/>
            <w:rFonts w:ascii="Arial" w:hAnsi="Arial" w:cs="Arial"/>
            <w:color w:val="660066"/>
            <w:sz w:val="22"/>
            <w:szCs w:val="22"/>
            <w:u w:val="none"/>
            <w:lang w:val="en-US"/>
          </w:rPr>
          <w:t>Kunisue T</w:t>
        </w:r>
      </w:hyperlink>
      <w:r w:rsidR="006E7106" w:rsidRPr="00BE404A">
        <w:rPr>
          <w:rFonts w:ascii="Arial" w:hAnsi="Arial" w:cs="Arial"/>
          <w:color w:val="000000"/>
          <w:sz w:val="22"/>
          <w:szCs w:val="22"/>
          <w:lang w:val="en-US"/>
        </w:rPr>
        <w:t>,</w:t>
      </w:r>
      <w:r w:rsidR="006E7106" w:rsidRPr="00BE404A">
        <w:rPr>
          <w:rStyle w:val="apple-converted-space"/>
          <w:rFonts w:ascii="Arial" w:hAnsi="Arial" w:cs="Arial"/>
          <w:color w:val="000000"/>
          <w:sz w:val="22"/>
          <w:szCs w:val="22"/>
          <w:lang w:val="en-US"/>
        </w:rPr>
        <w:t> </w:t>
      </w:r>
      <w:hyperlink r:id="rId2878" w:history="1">
        <w:r w:rsidR="006E7106" w:rsidRPr="00BE404A">
          <w:rPr>
            <w:rStyle w:val="Hipervnculo"/>
            <w:rFonts w:ascii="Arial" w:hAnsi="Arial" w:cs="Arial"/>
            <w:color w:val="660066"/>
            <w:sz w:val="22"/>
            <w:szCs w:val="22"/>
            <w:u w:val="none"/>
            <w:lang w:val="en-US"/>
          </w:rPr>
          <w:t>Someya M</w:t>
        </w:r>
      </w:hyperlink>
      <w:r w:rsidR="006E7106" w:rsidRPr="00BE404A">
        <w:rPr>
          <w:rFonts w:ascii="Arial" w:hAnsi="Arial" w:cs="Arial"/>
          <w:color w:val="000000"/>
          <w:sz w:val="22"/>
          <w:szCs w:val="22"/>
          <w:lang w:val="en-US"/>
        </w:rPr>
        <w:t>,</w:t>
      </w:r>
      <w:r w:rsidR="006E7106" w:rsidRPr="00BE404A">
        <w:rPr>
          <w:rStyle w:val="apple-converted-space"/>
          <w:rFonts w:ascii="Arial" w:hAnsi="Arial" w:cs="Arial"/>
          <w:color w:val="000000"/>
          <w:sz w:val="22"/>
          <w:szCs w:val="22"/>
          <w:lang w:val="en-US"/>
        </w:rPr>
        <w:t> </w:t>
      </w:r>
      <w:hyperlink r:id="rId2879" w:history="1">
        <w:r w:rsidR="006E7106" w:rsidRPr="00BE404A">
          <w:rPr>
            <w:rStyle w:val="Hipervnculo"/>
            <w:rFonts w:ascii="Arial" w:hAnsi="Arial" w:cs="Arial"/>
            <w:color w:val="660066"/>
            <w:sz w:val="22"/>
            <w:szCs w:val="22"/>
            <w:u w:val="none"/>
            <w:lang w:val="en-US"/>
          </w:rPr>
          <w:t>Kayama F</w:t>
        </w:r>
      </w:hyperlink>
      <w:r w:rsidR="006E7106" w:rsidRPr="00BE404A">
        <w:rPr>
          <w:rFonts w:ascii="Arial" w:hAnsi="Arial" w:cs="Arial"/>
          <w:color w:val="000000"/>
          <w:sz w:val="22"/>
          <w:szCs w:val="22"/>
          <w:lang w:val="en-US"/>
        </w:rPr>
        <w:t>,</w:t>
      </w:r>
      <w:r w:rsidR="006E7106" w:rsidRPr="00BE404A">
        <w:rPr>
          <w:rStyle w:val="apple-converted-space"/>
          <w:rFonts w:ascii="Arial" w:hAnsi="Arial" w:cs="Arial"/>
          <w:color w:val="000000"/>
          <w:sz w:val="22"/>
          <w:szCs w:val="22"/>
          <w:lang w:val="en-US"/>
        </w:rPr>
        <w:t> </w:t>
      </w:r>
      <w:hyperlink r:id="rId2880" w:history="1">
        <w:r w:rsidR="006E7106" w:rsidRPr="00BE404A">
          <w:rPr>
            <w:rStyle w:val="Hipervnculo"/>
            <w:rFonts w:ascii="Arial" w:hAnsi="Arial" w:cs="Arial"/>
            <w:color w:val="660066"/>
            <w:sz w:val="22"/>
            <w:szCs w:val="22"/>
            <w:u w:val="none"/>
            <w:lang w:val="en-US"/>
          </w:rPr>
          <w:t>Jin Y</w:t>
        </w:r>
      </w:hyperlink>
      <w:r w:rsidR="006E7106" w:rsidRPr="00BE404A">
        <w:rPr>
          <w:rFonts w:ascii="Arial" w:hAnsi="Arial" w:cs="Arial"/>
          <w:color w:val="000000"/>
          <w:sz w:val="22"/>
          <w:szCs w:val="22"/>
          <w:lang w:val="en-US"/>
        </w:rPr>
        <w:t>,</w:t>
      </w:r>
      <w:r w:rsidR="006E7106" w:rsidRPr="00BE404A">
        <w:rPr>
          <w:rStyle w:val="apple-converted-space"/>
          <w:rFonts w:ascii="Arial" w:hAnsi="Arial" w:cs="Arial"/>
          <w:color w:val="000000"/>
          <w:sz w:val="22"/>
          <w:szCs w:val="22"/>
          <w:lang w:val="en-US"/>
        </w:rPr>
        <w:t> </w:t>
      </w:r>
      <w:hyperlink r:id="rId2881" w:history="1">
        <w:r w:rsidR="006E7106" w:rsidRPr="00BE404A">
          <w:rPr>
            <w:rStyle w:val="Hipervnculo"/>
            <w:rFonts w:ascii="Arial" w:hAnsi="Arial" w:cs="Arial"/>
            <w:color w:val="660066"/>
            <w:sz w:val="22"/>
            <w:szCs w:val="22"/>
            <w:u w:val="none"/>
            <w:lang w:val="en-US"/>
          </w:rPr>
          <w:t>Tanabe S</w:t>
        </w:r>
      </w:hyperlink>
      <w:r w:rsidR="006E7106" w:rsidRPr="00BE404A">
        <w:rPr>
          <w:rFonts w:ascii="Arial" w:hAnsi="Arial" w:cs="Arial"/>
          <w:color w:val="000000"/>
          <w:sz w:val="22"/>
          <w:szCs w:val="22"/>
          <w:lang w:val="en-US"/>
        </w:rPr>
        <w:t>.</w:t>
      </w:r>
      <w:r w:rsidR="006E7106" w:rsidRPr="00BE404A">
        <w:rPr>
          <w:rFonts w:ascii="Arial" w:hAnsi="Arial" w:cs="Arial"/>
          <w:color w:val="000000"/>
          <w:lang w:val="en-US"/>
        </w:rPr>
        <w:t xml:space="preserve"> </w:t>
      </w:r>
      <w:r w:rsidR="006E7106" w:rsidRPr="002F64C2">
        <w:rPr>
          <w:rFonts w:ascii="Verdana" w:hAnsi="Verdana"/>
          <w:b/>
          <w:color w:val="222222"/>
        </w:rPr>
        <w:t>Organoclorados persistentes en la leche materna humana recogidos de primíparas en Dalian y Shenyang, China</w:t>
      </w:r>
      <w:r w:rsidR="006E7106">
        <w:rPr>
          <w:rFonts w:ascii="Verdana" w:hAnsi="Verdana"/>
          <w:color w:val="222222"/>
          <w:sz w:val="18"/>
          <w:szCs w:val="18"/>
        </w:rPr>
        <w:t xml:space="preserve">. </w:t>
      </w:r>
      <w:r w:rsidR="006E7106" w:rsidRPr="002F64C2">
        <w:rPr>
          <w:rStyle w:val="source"/>
          <w:rFonts w:ascii="Verdana" w:hAnsi="Verdana"/>
          <w:color w:val="000000"/>
          <w:sz w:val="18"/>
          <w:szCs w:val="18"/>
          <w:lang w:val="es-AR"/>
        </w:rPr>
        <w:t>Environ Pollut 2004 Oct; 131(3) :381-92.</w:t>
      </w:r>
    </w:p>
    <w:p w:rsidR="00434AAB" w:rsidRDefault="00434AAB" w:rsidP="00434AAB">
      <w:pPr>
        <w:rPr>
          <w:rFonts w:ascii="Arial" w:hAnsi="Arial" w:cs="Arial"/>
          <w:sz w:val="28"/>
          <w:szCs w:val="28"/>
        </w:rPr>
      </w:pPr>
    </w:p>
    <w:p w:rsidR="00434AAB" w:rsidRPr="00BA4F77" w:rsidRDefault="006359CD" w:rsidP="00434AAB">
      <w:pPr>
        <w:jc w:val="both"/>
        <w:rPr>
          <w:rFonts w:ascii="Arial" w:hAnsi="Arial" w:cs="Arial"/>
          <w:sz w:val="20"/>
          <w:szCs w:val="20"/>
          <w:lang w:val="es-AR"/>
        </w:rPr>
      </w:pPr>
      <w:hyperlink r:id="rId2882" w:history="1">
        <w:r w:rsidR="00434AAB" w:rsidRPr="00434AAB">
          <w:rPr>
            <w:color w:val="2F4A8B"/>
          </w:rPr>
          <w:t>Malone RW</w:t>
        </w:r>
      </w:hyperlink>
      <w:r w:rsidR="00434AAB" w:rsidRPr="00434AAB">
        <w:t xml:space="preserve"> , </w:t>
      </w:r>
      <w:hyperlink r:id="rId2883" w:history="1">
        <w:r w:rsidR="00434AAB" w:rsidRPr="00434AAB">
          <w:rPr>
            <w:color w:val="2F4A8B"/>
          </w:rPr>
          <w:t>Weatherington-Rice J</w:t>
        </w:r>
      </w:hyperlink>
      <w:r w:rsidR="00434AAB" w:rsidRPr="00434AAB">
        <w:t xml:space="preserve"> , </w:t>
      </w:r>
      <w:hyperlink r:id="rId2884" w:history="1">
        <w:r w:rsidR="00434AAB" w:rsidRPr="00434AAB">
          <w:rPr>
            <w:color w:val="2F4A8B"/>
          </w:rPr>
          <w:t>Shipitalo MJ</w:t>
        </w:r>
      </w:hyperlink>
      <w:r w:rsidR="00434AAB" w:rsidRPr="00434AAB">
        <w:t xml:space="preserve"> , </w:t>
      </w:r>
      <w:hyperlink r:id="rId2885" w:history="1">
        <w:r w:rsidR="00434AAB" w:rsidRPr="00434AAB">
          <w:rPr>
            <w:color w:val="2F4A8B"/>
          </w:rPr>
          <w:t>Fausey N</w:t>
        </w:r>
      </w:hyperlink>
      <w:r w:rsidR="00434AAB" w:rsidRPr="00434AAB">
        <w:t xml:space="preserve"> , </w:t>
      </w:r>
      <w:hyperlink r:id="rId2886" w:history="1">
        <w:r w:rsidR="00434AAB" w:rsidRPr="00434AAB">
          <w:rPr>
            <w:color w:val="2F4A8B"/>
          </w:rPr>
          <w:t>L Ma</w:t>
        </w:r>
      </w:hyperlink>
      <w:r w:rsidR="00434AAB" w:rsidRPr="00434AAB">
        <w:t xml:space="preserve"> , </w:t>
      </w:r>
      <w:hyperlink r:id="rId2887" w:history="1">
        <w:r w:rsidR="00434AAB" w:rsidRPr="00434AAB">
          <w:rPr>
            <w:color w:val="2F4A8B"/>
          </w:rPr>
          <w:t>Ahuja LR</w:t>
        </w:r>
      </w:hyperlink>
      <w:r w:rsidR="00434AAB" w:rsidRPr="00434AAB">
        <w:t xml:space="preserve"> , </w:t>
      </w:r>
      <w:hyperlink r:id="rId2888" w:history="1">
        <w:r w:rsidR="00434AAB" w:rsidRPr="00434AAB">
          <w:rPr>
            <w:rStyle w:val="highlight"/>
            <w:rFonts w:ascii="Arial" w:hAnsi="Arial" w:cs="Arial"/>
            <w:color w:val="2F4A8B"/>
            <w:sz w:val="20"/>
            <w:szCs w:val="20"/>
          </w:rPr>
          <w:t>Wauchope RD</w:t>
        </w:r>
      </w:hyperlink>
      <w:r w:rsidR="00434AAB" w:rsidRPr="00434AAB">
        <w:t xml:space="preserve"> , </w:t>
      </w:r>
      <w:hyperlink r:id="rId2889" w:history="1">
        <w:r w:rsidR="00434AAB" w:rsidRPr="00434AAB">
          <w:rPr>
            <w:color w:val="2F4A8B"/>
          </w:rPr>
          <w:t>Ma Q</w:t>
        </w:r>
      </w:hyperlink>
      <w:r w:rsidR="00434AAB" w:rsidRPr="00434AAB">
        <w:t xml:space="preserve"> .</w:t>
      </w:r>
      <w:r w:rsidR="00434AAB">
        <w:rPr>
          <w:sz w:val="28"/>
          <w:szCs w:val="28"/>
        </w:rPr>
        <w:t>Lixiviación de herbicidas como afectado por el flujo de macroporos y la variación de intensidad dentro de la tormenta de la lluvia: una simulación RZWQM.</w:t>
      </w:r>
      <w:r w:rsidR="00434AAB" w:rsidRPr="00434AAB">
        <w:t xml:space="preserve"> </w:t>
      </w:r>
      <w:hyperlink r:id="rId2890" w:anchor="#" w:tooltip="Ciencias de la gestión de plagas." w:history="1">
        <w:r w:rsidR="00434AAB" w:rsidRPr="00E77859">
          <w:rPr>
            <w:color w:val="2F4A8B"/>
          </w:rPr>
          <w:t>Pest Manag Ciencia.</w:t>
        </w:r>
      </w:hyperlink>
      <w:r w:rsidR="00434AAB">
        <w:t xml:space="preserve"> 2004 Mar; 60 (3) :277-85.</w:t>
      </w:r>
    </w:p>
    <w:p w:rsidR="009245A0" w:rsidRPr="00BA4F77" w:rsidRDefault="009245A0" w:rsidP="009245A0">
      <w:pPr>
        <w:rPr>
          <w:lang w:val="es-AR"/>
        </w:rPr>
      </w:pPr>
    </w:p>
    <w:p w:rsidR="005745DE" w:rsidRDefault="009245A0" w:rsidP="00E77859">
      <w:pPr>
        <w:jc w:val="both"/>
        <w:rPr>
          <w:lang w:val="es-AR"/>
        </w:rPr>
      </w:pPr>
      <w:r w:rsidRPr="00B807B3">
        <w:lastRenderedPageBreak/>
        <w:t>Malone RW, Shipi</w:t>
      </w:r>
      <w:r>
        <w:t>talo MJ, Wauchope RD, Sumner H</w:t>
      </w:r>
      <w:r w:rsidR="00E77859">
        <w:t>.</w:t>
      </w:r>
      <w:r w:rsidRPr="00B807B3">
        <w:t xml:space="preserve"> </w:t>
      </w:r>
      <w:hyperlink r:id="rId2891" w:history="1">
        <w:r w:rsidRPr="00E77859">
          <w:rPr>
            <w:b/>
          </w:rPr>
          <w:t>Residual y el transporte de los herbicidas de contacto a través de lisímetros de campo a través de flujo preferencial.</w:t>
        </w:r>
      </w:hyperlink>
      <w:r w:rsidRPr="00B807B3">
        <w:t xml:space="preserve"> </w:t>
      </w:r>
      <w:r w:rsidRPr="007245EC">
        <w:rPr>
          <w:lang w:val="es-AR"/>
        </w:rPr>
        <w:t xml:space="preserve">J Environ Qual. 2004 Nov-Dec;33(6):2141-8. </w:t>
      </w:r>
    </w:p>
    <w:p w:rsidR="00E77859" w:rsidRPr="007245EC" w:rsidRDefault="00E77859" w:rsidP="00E77859">
      <w:pPr>
        <w:jc w:val="both"/>
        <w:rPr>
          <w:lang w:val="es-AR"/>
        </w:rPr>
      </w:pPr>
    </w:p>
    <w:p w:rsidR="00AF3307" w:rsidRPr="007245EC" w:rsidRDefault="007245EC" w:rsidP="007245EC">
      <w:pPr>
        <w:pStyle w:val="Ttulo1"/>
        <w:shd w:val="clear" w:color="auto" w:fill="FFFFFF"/>
        <w:spacing w:before="90" w:beforeAutospacing="0" w:after="90" w:afterAutospacing="0" w:line="270" w:lineRule="atLeast"/>
        <w:rPr>
          <w:rFonts w:ascii="Arial" w:hAnsi="Arial" w:cs="Arial"/>
          <w:b w:val="0"/>
          <w:color w:val="000000"/>
          <w:sz w:val="24"/>
          <w:szCs w:val="24"/>
        </w:rPr>
      </w:pPr>
      <w:r w:rsidRPr="007245EC">
        <w:rPr>
          <w:b w:val="0"/>
          <w:bCs w:val="0"/>
          <w:sz w:val="24"/>
          <w:szCs w:val="24"/>
          <w:lang w:val="es-AR"/>
        </w:rPr>
        <w:t>Marc J</w:t>
      </w:r>
      <w:r w:rsidR="00AF3307" w:rsidRPr="007245EC">
        <w:rPr>
          <w:b w:val="0"/>
          <w:sz w:val="24"/>
          <w:szCs w:val="24"/>
          <w:lang w:val="es-AR"/>
        </w:rPr>
        <w:t>.</w:t>
      </w:r>
      <w:r w:rsidRPr="007245EC">
        <w:rPr>
          <w:b w:val="0"/>
          <w:bCs w:val="0"/>
          <w:sz w:val="24"/>
          <w:szCs w:val="24"/>
          <w:lang w:val="es-AR"/>
        </w:rPr>
        <w:t xml:space="preserve">; Belle´ Robert; Mulner Lorillon </w:t>
      </w:r>
      <w:r w:rsidR="00AF3307" w:rsidRPr="007245EC">
        <w:rPr>
          <w:b w:val="0"/>
          <w:sz w:val="24"/>
          <w:szCs w:val="24"/>
          <w:lang w:val="es-AR"/>
        </w:rPr>
        <w:t xml:space="preserve">O. </w:t>
      </w:r>
      <w:r w:rsidRPr="007245EC">
        <w:rPr>
          <w:rStyle w:val="notranslate"/>
          <w:rFonts w:ascii="Arial" w:hAnsi="Arial" w:cs="Arial"/>
          <w:color w:val="000000"/>
          <w:sz w:val="24"/>
          <w:szCs w:val="24"/>
        </w:rPr>
        <w:t>Pesticidas a base de glifosato afectan a la regulación del ciclo celular.</w:t>
      </w:r>
      <w:r w:rsidR="00AF3307" w:rsidRPr="007245EC">
        <w:rPr>
          <w:b w:val="0"/>
          <w:sz w:val="24"/>
          <w:szCs w:val="24"/>
          <w:lang w:val="es-AR"/>
        </w:rPr>
        <w:t xml:space="preserve">Biology of the cell. 96 (2004) 245-249. </w:t>
      </w:r>
    </w:p>
    <w:p w:rsidR="00E77859" w:rsidRDefault="00E77859" w:rsidP="007245EC">
      <w:pPr>
        <w:shd w:val="clear" w:color="auto" w:fill="FFFFFF"/>
        <w:jc w:val="both"/>
      </w:pPr>
    </w:p>
    <w:p w:rsidR="007245EC" w:rsidRPr="00C24322" w:rsidRDefault="006359CD" w:rsidP="007245EC">
      <w:pPr>
        <w:shd w:val="clear" w:color="auto" w:fill="FFFFFF"/>
        <w:jc w:val="both"/>
        <w:rPr>
          <w:rFonts w:ascii="Arial" w:hAnsi="Arial" w:cs="Arial"/>
          <w:color w:val="000000"/>
          <w:lang w:eastAsia="es-AR"/>
        </w:rPr>
      </w:pPr>
      <w:hyperlink r:id="rId2892" w:history="1">
        <w:r w:rsidR="007245EC" w:rsidRPr="00AB7CB3">
          <w:rPr>
            <w:rFonts w:ascii="Arial" w:hAnsi="Arial" w:cs="Arial"/>
            <w:color w:val="660066"/>
            <w:lang w:eastAsia="es-AR"/>
          </w:rPr>
          <w:t>Marc J</w:t>
        </w:r>
      </w:hyperlink>
      <w:r w:rsidR="007245EC">
        <w:rPr>
          <w:rFonts w:ascii="Arial" w:hAnsi="Arial" w:cs="Arial"/>
          <w:color w:val="000000"/>
          <w:lang w:eastAsia="es-AR"/>
        </w:rPr>
        <w:t>;</w:t>
      </w:r>
      <w:r w:rsidR="007245EC" w:rsidRPr="00AB7CB3">
        <w:rPr>
          <w:rFonts w:ascii="Arial" w:hAnsi="Arial" w:cs="Arial"/>
          <w:color w:val="000000"/>
          <w:lang w:eastAsia="es-AR"/>
        </w:rPr>
        <w:t>  </w:t>
      </w:r>
      <w:hyperlink r:id="rId2893" w:history="1">
        <w:r w:rsidR="007245EC" w:rsidRPr="00AB7CB3">
          <w:rPr>
            <w:rFonts w:ascii="Arial" w:hAnsi="Arial" w:cs="Arial"/>
            <w:color w:val="660066"/>
            <w:lang w:eastAsia="es-AR"/>
          </w:rPr>
          <w:t>Bellé R</w:t>
        </w:r>
      </w:hyperlink>
      <w:r w:rsidR="007245EC" w:rsidRPr="00AB7CB3">
        <w:rPr>
          <w:rFonts w:ascii="Arial" w:hAnsi="Arial" w:cs="Arial"/>
          <w:color w:val="000000"/>
          <w:lang w:eastAsia="es-AR"/>
        </w:rPr>
        <w:t> , </w:t>
      </w:r>
      <w:hyperlink r:id="rId2894" w:history="1">
        <w:r w:rsidR="007245EC" w:rsidRPr="00AB7CB3">
          <w:rPr>
            <w:rFonts w:ascii="Arial" w:hAnsi="Arial" w:cs="Arial"/>
            <w:color w:val="660066"/>
            <w:lang w:eastAsia="es-AR"/>
          </w:rPr>
          <w:t>Morales J</w:t>
        </w:r>
      </w:hyperlink>
      <w:r w:rsidR="007245EC" w:rsidRPr="00AB7CB3">
        <w:rPr>
          <w:rFonts w:ascii="Arial" w:hAnsi="Arial" w:cs="Arial"/>
          <w:color w:val="000000"/>
          <w:lang w:eastAsia="es-AR"/>
        </w:rPr>
        <w:t> , </w:t>
      </w:r>
      <w:hyperlink r:id="rId2895" w:history="1">
        <w:r w:rsidR="007245EC" w:rsidRPr="00AB7CB3">
          <w:rPr>
            <w:rFonts w:ascii="Arial" w:hAnsi="Arial" w:cs="Arial"/>
            <w:color w:val="660066"/>
            <w:lang w:eastAsia="es-AR"/>
          </w:rPr>
          <w:t>P Cormier</w:t>
        </w:r>
      </w:hyperlink>
      <w:r w:rsidR="007245EC" w:rsidRPr="00AB7CB3">
        <w:rPr>
          <w:rFonts w:ascii="Arial" w:hAnsi="Arial" w:cs="Arial"/>
          <w:color w:val="000000"/>
          <w:lang w:eastAsia="es-AR"/>
        </w:rPr>
        <w:t> , </w:t>
      </w:r>
      <w:hyperlink r:id="rId2896" w:history="1">
        <w:r w:rsidR="007245EC" w:rsidRPr="00AB7CB3">
          <w:rPr>
            <w:rFonts w:ascii="Arial" w:hAnsi="Arial" w:cs="Arial"/>
            <w:color w:val="660066"/>
            <w:lang w:eastAsia="es-AR"/>
          </w:rPr>
          <w:t>Mulner-Lorillon O</w:t>
        </w:r>
      </w:hyperlink>
      <w:r w:rsidR="007245EC" w:rsidRPr="00AB7CB3">
        <w:rPr>
          <w:rFonts w:ascii="Arial" w:hAnsi="Arial" w:cs="Arial"/>
          <w:color w:val="000000"/>
          <w:lang w:eastAsia="es-AR"/>
        </w:rPr>
        <w:t> .</w:t>
      </w:r>
      <w:r w:rsidR="007245EC" w:rsidRPr="00E77859">
        <w:rPr>
          <w:rFonts w:ascii="Arial" w:hAnsi="Arial" w:cs="Arial"/>
          <w:b/>
          <w:bCs/>
          <w:color w:val="000000"/>
          <w:kern w:val="36"/>
          <w:lang w:eastAsia="es-AR"/>
        </w:rPr>
        <w:t>El glifosato formulado activa el punto de control de ADN-respuesta del ciclo celular que conduce a la prevención de la transición G2 / M.</w:t>
      </w:r>
      <w:r w:rsidR="007245EC" w:rsidRPr="00AB7CB3">
        <w:rPr>
          <w:rFonts w:ascii="Arial" w:hAnsi="Arial" w:cs="Arial"/>
          <w:color w:val="000000"/>
          <w:sz w:val="20"/>
          <w:lang w:eastAsia="es-AR"/>
        </w:rPr>
        <w:t xml:space="preserve"> </w:t>
      </w:r>
      <w:hyperlink r:id="rId2897" w:tooltip="Ciencias toxicológicos: una revista oficial de la Sociedad de Toxicología." w:history="1">
        <w:r w:rsidR="007245EC" w:rsidRPr="00E77859">
          <w:rPr>
            <w:rFonts w:ascii="Arial" w:hAnsi="Arial" w:cs="Arial"/>
            <w:color w:val="660066"/>
            <w:sz w:val="20"/>
            <w:lang w:eastAsia="es-AR"/>
          </w:rPr>
          <w:t>Toxicol Ciencia.</w:t>
        </w:r>
      </w:hyperlink>
      <w:r w:rsidR="007245EC" w:rsidRPr="00C24322">
        <w:rPr>
          <w:rFonts w:ascii="Arial" w:hAnsi="Arial" w:cs="Arial"/>
          <w:color w:val="000000"/>
          <w:sz w:val="20"/>
          <w:lang w:eastAsia="es-AR"/>
        </w:rPr>
        <w:t> 2004 Dic; 82 (2) :436-42. </w:t>
      </w:r>
    </w:p>
    <w:p w:rsidR="00AF3307" w:rsidRPr="007245EC" w:rsidRDefault="00AF3307" w:rsidP="00AF3307">
      <w:pPr>
        <w:rPr>
          <w:i/>
          <w:iCs/>
          <w:lang w:val="es-AR"/>
        </w:rPr>
      </w:pPr>
    </w:p>
    <w:p w:rsidR="005726D2" w:rsidRDefault="005726D2" w:rsidP="00E77859">
      <w:pPr>
        <w:jc w:val="both"/>
        <w:rPr>
          <w:i/>
          <w:iCs/>
        </w:rPr>
      </w:pPr>
      <w:r w:rsidRPr="005726D2">
        <w:rPr>
          <w:i/>
          <w:iCs/>
        </w:rPr>
        <w:t xml:space="preserve">Martinez Vidal JL; Gonzales Rodriguez MJ; Belmonte Vega A; </w:t>
      </w:r>
      <w:r>
        <w:rPr>
          <w:i/>
          <w:iCs/>
        </w:rPr>
        <w:t>Garrido Frenich A.</w:t>
      </w:r>
      <w:r w:rsidRPr="00E77859">
        <w:rPr>
          <w:b/>
          <w:i/>
          <w:iCs/>
        </w:rPr>
        <w:t>Estudio de la contaminación por pesticidas en aguas ambientales de la provincia de Almeria</w:t>
      </w:r>
      <w:r>
        <w:rPr>
          <w:i/>
          <w:iCs/>
        </w:rPr>
        <w:t>.Ecosistema 13(3):30-38.2004.</w:t>
      </w:r>
    </w:p>
    <w:p w:rsidR="005726D2" w:rsidRDefault="005726D2" w:rsidP="00AF3307">
      <w:pPr>
        <w:rPr>
          <w:i/>
          <w:iCs/>
        </w:rPr>
      </w:pPr>
    </w:p>
    <w:p w:rsidR="005726D2" w:rsidRPr="005726D2" w:rsidRDefault="005726D2" w:rsidP="00AF3307">
      <w:pPr>
        <w:rPr>
          <w:i/>
          <w:iCs/>
        </w:rPr>
      </w:pPr>
    </w:p>
    <w:p w:rsidR="00AF3307" w:rsidRPr="00C443D8" w:rsidRDefault="00AF3307" w:rsidP="00AF3307">
      <w:r w:rsidRPr="00BA4F77">
        <w:rPr>
          <w:i/>
          <w:iCs/>
          <w:lang w:val="es-AR"/>
        </w:rPr>
        <w:t xml:space="preserve">Medina M, Barata C, Telfer T, et al. </w:t>
      </w:r>
      <w:r w:rsidRPr="00BA0F65">
        <w:rPr>
          <w:bCs/>
          <w:shd w:val="clear" w:color="auto" w:fill="E6ECF9"/>
        </w:rPr>
        <w:t>Efectos de la cipermetrina en las comunidades de plancton marino: un estudio de campo simulado mediante mesocosmos.</w:t>
      </w:r>
      <w:r w:rsidRPr="00C443D8">
        <w:rPr>
          <w:rStyle w:val="source"/>
        </w:rPr>
        <w:t xml:space="preserve"> Ecotoxicol Medio Saf 2004 Jun; 58 (2) :236-45.</w:t>
      </w:r>
      <w:r w:rsidRPr="00C443D8">
        <w:t xml:space="preserve"> </w:t>
      </w:r>
      <w:r w:rsidRPr="00C443D8">
        <w:rPr>
          <w:b/>
          <w:bCs/>
        </w:rPr>
        <w:t xml:space="preserve"> </w:t>
      </w:r>
    </w:p>
    <w:p w:rsidR="00A1079A" w:rsidRPr="00A1079A" w:rsidRDefault="00A1079A" w:rsidP="00A1079A">
      <w:pPr>
        <w:shd w:val="clear" w:color="auto" w:fill="FFFFFF"/>
        <w:jc w:val="both"/>
        <w:rPr>
          <w:sz w:val="22"/>
          <w:szCs w:val="22"/>
        </w:rPr>
      </w:pPr>
    </w:p>
    <w:p w:rsidR="00A1079A" w:rsidRPr="000F34DC" w:rsidRDefault="006359CD" w:rsidP="00A1079A">
      <w:pPr>
        <w:shd w:val="clear" w:color="auto" w:fill="FFFFFF"/>
        <w:jc w:val="both"/>
        <w:rPr>
          <w:rFonts w:ascii="Arial" w:hAnsi="Arial" w:cs="Arial"/>
          <w:color w:val="000000"/>
          <w:lang w:val="en-US"/>
        </w:rPr>
      </w:pPr>
      <w:hyperlink r:id="rId2898" w:history="1">
        <w:r w:rsidR="00A1079A" w:rsidRPr="00BE404A">
          <w:rPr>
            <w:rStyle w:val="Hipervnculo"/>
            <w:rFonts w:ascii="Arial" w:hAnsi="Arial" w:cs="Arial"/>
            <w:color w:val="660066"/>
            <w:sz w:val="22"/>
            <w:szCs w:val="22"/>
            <w:u w:val="none"/>
          </w:rPr>
          <w:t>Minh NH</w:t>
        </w:r>
      </w:hyperlink>
      <w:r w:rsidR="00A1079A" w:rsidRPr="00BE404A">
        <w:rPr>
          <w:rFonts w:ascii="Arial" w:hAnsi="Arial" w:cs="Arial"/>
          <w:color w:val="000000"/>
          <w:sz w:val="22"/>
          <w:szCs w:val="22"/>
        </w:rPr>
        <w:t>,</w:t>
      </w:r>
      <w:r w:rsidR="00A1079A" w:rsidRPr="00BE404A">
        <w:rPr>
          <w:rStyle w:val="apple-converted-space"/>
          <w:rFonts w:ascii="Arial" w:hAnsi="Arial" w:cs="Arial"/>
          <w:color w:val="000000"/>
          <w:sz w:val="22"/>
          <w:szCs w:val="22"/>
        </w:rPr>
        <w:t> </w:t>
      </w:r>
      <w:hyperlink r:id="rId2899" w:history="1">
        <w:r w:rsidR="00A1079A" w:rsidRPr="00BE404A">
          <w:rPr>
            <w:rStyle w:val="Hipervnculo"/>
            <w:rFonts w:ascii="Arial" w:hAnsi="Arial" w:cs="Arial"/>
            <w:color w:val="660066"/>
            <w:sz w:val="22"/>
            <w:szCs w:val="22"/>
            <w:u w:val="none"/>
          </w:rPr>
          <w:t>Someya M</w:t>
        </w:r>
      </w:hyperlink>
      <w:r w:rsidR="00A1079A" w:rsidRPr="00BE404A">
        <w:rPr>
          <w:rFonts w:ascii="Arial" w:hAnsi="Arial" w:cs="Arial"/>
          <w:color w:val="000000"/>
          <w:sz w:val="22"/>
          <w:szCs w:val="22"/>
        </w:rPr>
        <w:t>,</w:t>
      </w:r>
      <w:r w:rsidR="00A1079A" w:rsidRPr="00BE404A">
        <w:rPr>
          <w:rStyle w:val="apple-converted-space"/>
          <w:rFonts w:ascii="Arial" w:hAnsi="Arial" w:cs="Arial"/>
          <w:color w:val="000000"/>
          <w:sz w:val="22"/>
          <w:szCs w:val="22"/>
        </w:rPr>
        <w:t> </w:t>
      </w:r>
      <w:hyperlink r:id="rId2900" w:history="1">
        <w:r w:rsidR="00A1079A" w:rsidRPr="00BE404A">
          <w:rPr>
            <w:rStyle w:val="Hipervnculo"/>
            <w:rFonts w:ascii="Arial" w:hAnsi="Arial" w:cs="Arial"/>
            <w:color w:val="660066"/>
            <w:sz w:val="22"/>
            <w:szCs w:val="22"/>
            <w:u w:val="none"/>
          </w:rPr>
          <w:t>Minh TB</w:t>
        </w:r>
      </w:hyperlink>
      <w:r w:rsidR="00A1079A" w:rsidRPr="00BE404A">
        <w:rPr>
          <w:rFonts w:ascii="Arial" w:hAnsi="Arial" w:cs="Arial"/>
          <w:color w:val="000000"/>
          <w:sz w:val="22"/>
          <w:szCs w:val="22"/>
        </w:rPr>
        <w:t>,</w:t>
      </w:r>
      <w:r w:rsidR="00A1079A" w:rsidRPr="00BE404A">
        <w:rPr>
          <w:rStyle w:val="apple-converted-space"/>
          <w:rFonts w:ascii="Arial" w:hAnsi="Arial" w:cs="Arial"/>
          <w:color w:val="000000"/>
          <w:sz w:val="22"/>
          <w:szCs w:val="22"/>
        </w:rPr>
        <w:t> </w:t>
      </w:r>
      <w:hyperlink r:id="rId2901" w:history="1">
        <w:r w:rsidR="00A1079A" w:rsidRPr="00BE404A">
          <w:rPr>
            <w:rStyle w:val="Hipervnculo"/>
            <w:rFonts w:ascii="Arial" w:hAnsi="Arial" w:cs="Arial"/>
            <w:color w:val="660066"/>
            <w:sz w:val="22"/>
            <w:szCs w:val="22"/>
            <w:u w:val="none"/>
          </w:rPr>
          <w:t>Kunisue T</w:t>
        </w:r>
      </w:hyperlink>
      <w:r w:rsidR="00A1079A" w:rsidRPr="00BE404A">
        <w:rPr>
          <w:rFonts w:ascii="Arial" w:hAnsi="Arial" w:cs="Arial"/>
          <w:color w:val="000000"/>
          <w:sz w:val="22"/>
          <w:szCs w:val="22"/>
        </w:rPr>
        <w:t>,</w:t>
      </w:r>
      <w:r w:rsidR="00A1079A" w:rsidRPr="00BE404A">
        <w:rPr>
          <w:rStyle w:val="apple-converted-space"/>
          <w:rFonts w:ascii="Arial" w:hAnsi="Arial" w:cs="Arial"/>
          <w:color w:val="000000"/>
          <w:sz w:val="22"/>
          <w:szCs w:val="22"/>
        </w:rPr>
        <w:t> </w:t>
      </w:r>
      <w:hyperlink r:id="rId2902" w:history="1">
        <w:r w:rsidR="00A1079A" w:rsidRPr="00BE404A">
          <w:rPr>
            <w:rStyle w:val="Hipervnculo"/>
            <w:rFonts w:ascii="Arial" w:hAnsi="Arial" w:cs="Arial"/>
            <w:color w:val="660066"/>
            <w:sz w:val="22"/>
            <w:szCs w:val="22"/>
            <w:u w:val="none"/>
          </w:rPr>
          <w:t>Iwata H</w:t>
        </w:r>
      </w:hyperlink>
      <w:r w:rsidR="00A1079A" w:rsidRPr="00BE404A">
        <w:rPr>
          <w:rFonts w:ascii="Arial" w:hAnsi="Arial" w:cs="Arial"/>
          <w:color w:val="000000"/>
          <w:sz w:val="22"/>
          <w:szCs w:val="22"/>
        </w:rPr>
        <w:t>,</w:t>
      </w:r>
      <w:r w:rsidR="00A1079A" w:rsidRPr="00BE404A">
        <w:rPr>
          <w:rStyle w:val="apple-converted-space"/>
          <w:rFonts w:ascii="Arial" w:hAnsi="Arial" w:cs="Arial"/>
          <w:color w:val="000000"/>
          <w:sz w:val="22"/>
          <w:szCs w:val="22"/>
        </w:rPr>
        <w:t> </w:t>
      </w:r>
      <w:hyperlink r:id="rId2903" w:history="1">
        <w:r w:rsidR="00A1079A" w:rsidRPr="00BE404A">
          <w:rPr>
            <w:rStyle w:val="Hipervnculo"/>
            <w:rFonts w:ascii="Arial" w:hAnsi="Arial" w:cs="Arial"/>
            <w:color w:val="660066"/>
            <w:sz w:val="22"/>
            <w:szCs w:val="22"/>
            <w:u w:val="none"/>
          </w:rPr>
          <w:t>Watanabe M</w:t>
        </w:r>
      </w:hyperlink>
      <w:r w:rsidR="00A1079A" w:rsidRPr="00BE404A">
        <w:rPr>
          <w:rFonts w:ascii="Arial" w:hAnsi="Arial" w:cs="Arial"/>
          <w:color w:val="000000"/>
          <w:sz w:val="22"/>
          <w:szCs w:val="22"/>
        </w:rPr>
        <w:t>,</w:t>
      </w:r>
      <w:r w:rsidR="00A1079A" w:rsidRPr="00BE404A">
        <w:rPr>
          <w:rStyle w:val="apple-converted-space"/>
          <w:rFonts w:ascii="Arial" w:hAnsi="Arial" w:cs="Arial"/>
          <w:color w:val="000000"/>
          <w:sz w:val="22"/>
          <w:szCs w:val="22"/>
        </w:rPr>
        <w:t> </w:t>
      </w:r>
      <w:hyperlink r:id="rId2904" w:history="1">
        <w:r w:rsidR="00A1079A" w:rsidRPr="00BE404A">
          <w:rPr>
            <w:rStyle w:val="Hipervnculo"/>
            <w:rFonts w:ascii="Arial" w:hAnsi="Arial" w:cs="Arial"/>
            <w:color w:val="660066"/>
            <w:sz w:val="22"/>
            <w:szCs w:val="22"/>
            <w:u w:val="none"/>
          </w:rPr>
          <w:t>Tanabe S</w:t>
        </w:r>
      </w:hyperlink>
      <w:r w:rsidR="00A1079A" w:rsidRPr="00BE404A">
        <w:rPr>
          <w:rFonts w:ascii="Arial" w:hAnsi="Arial" w:cs="Arial"/>
          <w:color w:val="000000"/>
          <w:sz w:val="22"/>
          <w:szCs w:val="22"/>
        </w:rPr>
        <w:t>,</w:t>
      </w:r>
      <w:r w:rsidR="00A1079A" w:rsidRPr="00BE404A">
        <w:rPr>
          <w:rStyle w:val="apple-converted-space"/>
          <w:rFonts w:ascii="Arial" w:hAnsi="Arial" w:cs="Arial"/>
          <w:color w:val="000000"/>
          <w:sz w:val="22"/>
          <w:szCs w:val="22"/>
        </w:rPr>
        <w:t> </w:t>
      </w:r>
      <w:hyperlink r:id="rId2905" w:history="1">
        <w:r w:rsidR="00A1079A" w:rsidRPr="00BE404A">
          <w:rPr>
            <w:rStyle w:val="Hipervnculo"/>
            <w:rFonts w:ascii="Arial" w:hAnsi="Arial" w:cs="Arial"/>
            <w:color w:val="660066"/>
            <w:sz w:val="22"/>
            <w:szCs w:val="22"/>
            <w:u w:val="none"/>
          </w:rPr>
          <w:t>Viet PH</w:t>
        </w:r>
      </w:hyperlink>
      <w:r w:rsidR="00A1079A" w:rsidRPr="00BE404A">
        <w:rPr>
          <w:rFonts w:ascii="Arial" w:hAnsi="Arial" w:cs="Arial"/>
          <w:color w:val="000000"/>
          <w:sz w:val="22"/>
          <w:szCs w:val="22"/>
        </w:rPr>
        <w:t>,</w:t>
      </w:r>
      <w:r w:rsidR="00A1079A" w:rsidRPr="00BE404A">
        <w:rPr>
          <w:rStyle w:val="apple-converted-space"/>
          <w:rFonts w:ascii="Arial" w:hAnsi="Arial" w:cs="Arial"/>
          <w:color w:val="000000"/>
          <w:sz w:val="22"/>
          <w:szCs w:val="22"/>
        </w:rPr>
        <w:t> </w:t>
      </w:r>
      <w:hyperlink r:id="rId2906" w:history="1">
        <w:r w:rsidR="00A1079A" w:rsidRPr="00BE404A">
          <w:rPr>
            <w:rStyle w:val="Hipervnculo"/>
            <w:rFonts w:ascii="Arial" w:hAnsi="Arial" w:cs="Arial"/>
            <w:color w:val="660066"/>
            <w:sz w:val="22"/>
            <w:szCs w:val="22"/>
            <w:u w:val="none"/>
          </w:rPr>
          <w:t>Tuyen BC</w:t>
        </w:r>
      </w:hyperlink>
      <w:r w:rsidR="00A1079A" w:rsidRPr="00BE404A">
        <w:rPr>
          <w:rFonts w:ascii="Arial" w:hAnsi="Arial" w:cs="Arial"/>
          <w:color w:val="000000"/>
          <w:sz w:val="22"/>
          <w:szCs w:val="22"/>
        </w:rPr>
        <w:t xml:space="preserve">. </w:t>
      </w:r>
      <w:r w:rsidR="00A1079A" w:rsidRPr="00A1079A">
        <w:rPr>
          <w:rStyle w:val="source"/>
          <w:rFonts w:ascii="Verdana" w:hAnsi="Verdana"/>
          <w:b/>
          <w:color w:val="000000"/>
          <w:sz w:val="22"/>
          <w:szCs w:val="22"/>
        </w:rPr>
        <w:t>Residuos de organoclorados persistentes en la leche humana materna de Hanoi y Ciudad Ho Chi Minh, Vietnam: la contaminación, la cinética de acumulación y evaluación de los riesgos para los niños</w:t>
      </w:r>
      <w:r w:rsidR="00A1079A" w:rsidRPr="00A1079A">
        <w:rPr>
          <w:rStyle w:val="source"/>
          <w:rFonts w:ascii="Verdana" w:hAnsi="Verdana"/>
          <w:color w:val="000000"/>
          <w:sz w:val="22"/>
          <w:szCs w:val="22"/>
        </w:rPr>
        <w:t>.</w:t>
      </w:r>
      <w:r w:rsidR="00A1079A">
        <w:rPr>
          <w:rStyle w:val="source"/>
          <w:rFonts w:ascii="Verdana" w:hAnsi="Verdana"/>
          <w:color w:val="000000"/>
          <w:sz w:val="18"/>
          <w:szCs w:val="18"/>
        </w:rPr>
        <w:t xml:space="preserve"> </w:t>
      </w:r>
      <w:r w:rsidR="00A1079A" w:rsidRPr="00E04588">
        <w:rPr>
          <w:rStyle w:val="source"/>
          <w:rFonts w:ascii="Verdana" w:hAnsi="Verdana"/>
          <w:color w:val="000000"/>
          <w:sz w:val="18"/>
          <w:szCs w:val="18"/>
          <w:lang w:val="en-US"/>
        </w:rPr>
        <w:t>Environ Pollut 2004 Jun; 129(3) :431-41.</w:t>
      </w:r>
    </w:p>
    <w:p w:rsidR="00AF3307" w:rsidRPr="00E04588" w:rsidRDefault="00AF3307" w:rsidP="00AF3307">
      <w:pPr>
        <w:jc w:val="both"/>
        <w:rPr>
          <w:b/>
          <w:lang w:val="en-US"/>
        </w:rPr>
      </w:pPr>
    </w:p>
    <w:p w:rsidR="005876CF" w:rsidRPr="00BA4F77" w:rsidRDefault="00AF3307" w:rsidP="00AF3307">
      <w:pPr>
        <w:jc w:val="both"/>
        <w:rPr>
          <w:bCs/>
          <w:lang w:val="es-AR"/>
        </w:rPr>
      </w:pPr>
      <w:r w:rsidRPr="00E04588">
        <w:rPr>
          <w:lang w:val="en-US"/>
        </w:rPr>
        <w:t xml:space="preserve">Monge P, Wesseling C, Engel L, M Keifer, Zuurbier M, Rojas M, et al. </w:t>
      </w:r>
      <w:r w:rsidRPr="002E25DB">
        <w:t>Una entrevista basada en iconos de la evaluación de la exposición ocupacional a pesticidas en un estudio caso-control de la leucemia infantil. Int J Occup salud ambiental. 2004; 10:72-8.</w:t>
      </w:r>
    </w:p>
    <w:p w:rsidR="000D0E27" w:rsidRDefault="000D0E27" w:rsidP="000D0E27">
      <w:pPr>
        <w:shd w:val="clear" w:color="auto" w:fill="FFFFFF"/>
        <w:spacing w:after="150" w:line="360" w:lineRule="atLeast"/>
        <w:outlineLvl w:val="0"/>
        <w:rPr>
          <w:bCs/>
          <w:lang w:val="es-AR"/>
        </w:rPr>
      </w:pPr>
    </w:p>
    <w:p w:rsidR="005876CF" w:rsidRPr="000D0E27" w:rsidRDefault="005876CF" w:rsidP="000D0E27">
      <w:pPr>
        <w:shd w:val="clear" w:color="auto" w:fill="FFFFFF"/>
        <w:spacing w:after="150" w:line="360" w:lineRule="atLeast"/>
        <w:jc w:val="both"/>
        <w:outlineLvl w:val="0"/>
        <w:rPr>
          <w:rFonts w:ascii="Helvetica Neue" w:hAnsi="Helvetica Neue"/>
          <w:b/>
          <w:bCs/>
          <w:color w:val="444444"/>
          <w:kern w:val="36"/>
          <w:sz w:val="27"/>
          <w:szCs w:val="27"/>
          <w:lang w:eastAsia="es-AR"/>
        </w:rPr>
      </w:pPr>
      <w:r w:rsidRPr="000D0E27">
        <w:rPr>
          <w:bCs/>
          <w:lang w:val="es-AR"/>
        </w:rPr>
        <w:t>Motavalli, P.P; Kremer, R. J; Fang, M and Means, N.E</w:t>
      </w:r>
      <w:r w:rsidR="000D0E27" w:rsidRPr="000D0E27">
        <w:rPr>
          <w:bCs/>
          <w:lang w:val="es-AR"/>
        </w:rPr>
        <w:t>.</w:t>
      </w:r>
      <w:r w:rsidR="000D0E27" w:rsidRPr="000D0E27">
        <w:rPr>
          <w:rFonts w:ascii="Helvetica Neue" w:hAnsi="Helvetica Neue"/>
          <w:b/>
          <w:bCs/>
          <w:color w:val="444444"/>
          <w:kern w:val="36"/>
          <w:sz w:val="27"/>
          <w:lang w:eastAsia="es-AR"/>
        </w:rPr>
        <w:t xml:space="preserve"> </w:t>
      </w:r>
      <w:r w:rsidR="000D0E27" w:rsidRPr="00E11D18">
        <w:rPr>
          <w:rFonts w:ascii="Helvetica Neue" w:hAnsi="Helvetica Neue"/>
          <w:b/>
          <w:bCs/>
          <w:color w:val="444444"/>
          <w:kern w:val="36"/>
          <w:sz w:val="27"/>
          <w:lang w:eastAsia="es-AR"/>
        </w:rPr>
        <w:t>Impacto de los cultivos modificados genéticamente y su gestión en microbios del suelo transformaciones de nutrientes de plantas mediadas.</w:t>
      </w:r>
      <w:r w:rsidR="000D0E27" w:rsidRPr="000D0E27">
        <w:rPr>
          <w:bCs/>
          <w:lang w:val="es-AR"/>
        </w:rPr>
        <w:t xml:space="preserve"> </w:t>
      </w:r>
      <w:r w:rsidRPr="000D0E27">
        <w:rPr>
          <w:bCs/>
          <w:lang w:val="es-AR"/>
        </w:rPr>
        <w:t xml:space="preserve">. </w:t>
      </w:r>
      <w:r w:rsidRPr="002E25DB">
        <w:rPr>
          <w:bCs/>
        </w:rPr>
        <w:t xml:space="preserve">Journal of Environmental Quality </w:t>
      </w:r>
      <w:r w:rsidR="000D0E27">
        <w:rPr>
          <w:bCs/>
        </w:rPr>
        <w:t>2004</w:t>
      </w:r>
      <w:r w:rsidRPr="002E25DB">
        <w:rPr>
          <w:bCs/>
        </w:rPr>
        <w:t>.</w:t>
      </w:r>
      <w:r w:rsidR="000D0E27">
        <w:rPr>
          <w:bCs/>
        </w:rPr>
        <w:t xml:space="preserve"> </w:t>
      </w:r>
      <w:r w:rsidRPr="002E25DB">
        <w:rPr>
          <w:bCs/>
        </w:rPr>
        <w:t xml:space="preserve">3(3):816-24. </w:t>
      </w:r>
    </w:p>
    <w:p w:rsidR="00B97F4C" w:rsidRPr="00C443D8" w:rsidRDefault="00B97F4C" w:rsidP="00B97F4C">
      <w:pPr>
        <w:rPr>
          <w:rStyle w:val="google-src-text1"/>
          <w:vanish w:val="0"/>
        </w:rPr>
      </w:pPr>
    </w:p>
    <w:p w:rsidR="002E25DB" w:rsidRPr="002E25DB" w:rsidRDefault="006359CD" w:rsidP="002E25DB">
      <w:pPr>
        <w:rPr>
          <w:lang w:val="en-US"/>
        </w:rPr>
      </w:pPr>
      <w:hyperlink r:id="rId2907" w:history="1">
        <w:r w:rsidR="002E25DB">
          <w:rPr>
            <w:rStyle w:val="Hipervnculo"/>
            <w:vanish/>
          </w:rPr>
          <w:t>Murphy HH</w:t>
        </w:r>
      </w:hyperlink>
      <w:r w:rsidR="002E25DB">
        <w:rPr>
          <w:rStyle w:val="google-src-text1"/>
        </w:rPr>
        <w:t xml:space="preserve"> , </w:t>
      </w:r>
      <w:hyperlink r:id="rId2908" w:history="1">
        <w:r w:rsidR="002E25DB">
          <w:rPr>
            <w:rStyle w:val="Hipervnculo"/>
            <w:vanish/>
          </w:rPr>
          <w:t>Sanusi A</w:t>
        </w:r>
      </w:hyperlink>
      <w:r w:rsidR="002E25DB">
        <w:rPr>
          <w:rStyle w:val="google-src-text1"/>
        </w:rPr>
        <w:t xml:space="preserve"> , </w:t>
      </w:r>
      <w:hyperlink r:id="rId2909" w:history="1">
        <w:r w:rsidR="002E25DB" w:rsidRPr="002E25DB">
          <w:rPr>
            <w:rStyle w:val="Hipervnculo"/>
            <w:vanish/>
            <w:lang w:val="en-US"/>
          </w:rPr>
          <w:t>Dilts R</w:t>
        </w:r>
      </w:hyperlink>
      <w:r w:rsidR="002E25DB" w:rsidRPr="002E25DB">
        <w:rPr>
          <w:rStyle w:val="google-src-text1"/>
          <w:lang w:val="en-US"/>
        </w:rPr>
        <w:t xml:space="preserve"> , </w:t>
      </w:r>
      <w:hyperlink r:id="rId2910" w:history="1">
        <w:r w:rsidR="002E25DB" w:rsidRPr="002E25DB">
          <w:rPr>
            <w:rStyle w:val="Hipervnculo"/>
            <w:vanish/>
            <w:lang w:val="en-US"/>
          </w:rPr>
          <w:t>Djajadisastra M</w:t>
        </w:r>
      </w:hyperlink>
      <w:r w:rsidR="002E25DB" w:rsidRPr="002E25DB">
        <w:rPr>
          <w:rStyle w:val="google-src-text1"/>
          <w:lang w:val="en-US"/>
        </w:rPr>
        <w:t xml:space="preserve"> , </w:t>
      </w:r>
      <w:hyperlink r:id="rId2911" w:history="1">
        <w:r w:rsidR="002E25DB" w:rsidRPr="002E25DB">
          <w:rPr>
            <w:rStyle w:val="Hipervnculo"/>
            <w:vanish/>
            <w:lang w:val="en-US"/>
          </w:rPr>
          <w:t>Hirschhorn N</w:t>
        </w:r>
      </w:hyperlink>
      <w:r w:rsidR="002E25DB" w:rsidRPr="002E25DB">
        <w:rPr>
          <w:rStyle w:val="google-src-text1"/>
          <w:lang w:val="en-US"/>
        </w:rPr>
        <w:t xml:space="preserve"> , </w:t>
      </w:r>
      <w:hyperlink r:id="rId2912" w:history="1">
        <w:r w:rsidR="002E25DB" w:rsidRPr="002E25DB">
          <w:rPr>
            <w:rStyle w:val="Hipervnculo"/>
            <w:vanish/>
            <w:lang w:val="en-US"/>
          </w:rPr>
          <w:t>Yuliatingsih S</w:t>
        </w:r>
      </w:hyperlink>
      <w:r w:rsidR="002E25DB" w:rsidRPr="002E25DB">
        <w:rPr>
          <w:rStyle w:val="google-src-text1"/>
          <w:lang w:val="en-US"/>
        </w:rPr>
        <w:t xml:space="preserve"> .</w:t>
      </w:r>
      <w:hyperlink r:id="rId2913" w:history="1">
        <w:r w:rsidR="002E25DB" w:rsidRPr="00A43C30">
          <w:rPr>
            <w:rStyle w:val="Hipervnculo"/>
            <w:u w:val="none"/>
            <w:lang w:val="en-US"/>
          </w:rPr>
          <w:t>Murphy HH</w:t>
        </w:r>
      </w:hyperlink>
      <w:r w:rsidR="002E25DB" w:rsidRPr="00A43C30">
        <w:rPr>
          <w:lang w:val="en-US"/>
        </w:rPr>
        <w:t xml:space="preserve"> , </w:t>
      </w:r>
      <w:hyperlink r:id="rId2914" w:history="1">
        <w:r w:rsidR="002E25DB" w:rsidRPr="00A43C30">
          <w:rPr>
            <w:rStyle w:val="Hipervnculo"/>
            <w:u w:val="none"/>
            <w:lang w:val="en-US"/>
          </w:rPr>
          <w:t>Sanusi A</w:t>
        </w:r>
      </w:hyperlink>
      <w:r w:rsidR="002E25DB" w:rsidRPr="00A43C30">
        <w:rPr>
          <w:lang w:val="en-US"/>
        </w:rPr>
        <w:t xml:space="preserve"> , </w:t>
      </w:r>
      <w:hyperlink r:id="rId2915" w:history="1">
        <w:r w:rsidR="002E25DB" w:rsidRPr="00A43C30">
          <w:rPr>
            <w:rStyle w:val="Hipervnculo"/>
            <w:u w:val="none"/>
            <w:lang w:val="en-US"/>
          </w:rPr>
          <w:t>R Dilts</w:t>
        </w:r>
      </w:hyperlink>
      <w:r w:rsidR="002E25DB" w:rsidRPr="00A43C30">
        <w:rPr>
          <w:lang w:val="en-US"/>
        </w:rPr>
        <w:t xml:space="preserve"> , </w:t>
      </w:r>
      <w:hyperlink r:id="rId2916" w:history="1">
        <w:r w:rsidR="002E25DB" w:rsidRPr="00A43C30">
          <w:rPr>
            <w:rStyle w:val="Hipervnculo"/>
            <w:u w:val="none"/>
            <w:lang w:val="en-US"/>
          </w:rPr>
          <w:t>Djajadisastra M</w:t>
        </w:r>
      </w:hyperlink>
      <w:r w:rsidR="002E25DB" w:rsidRPr="00A43C30">
        <w:rPr>
          <w:lang w:val="en-US"/>
        </w:rPr>
        <w:t xml:space="preserve"> , </w:t>
      </w:r>
      <w:hyperlink r:id="rId2917" w:history="1">
        <w:r w:rsidR="002E25DB" w:rsidRPr="00A43C30">
          <w:rPr>
            <w:rStyle w:val="Hipervnculo"/>
            <w:u w:val="none"/>
            <w:lang w:val="en-US"/>
          </w:rPr>
          <w:t>N Hirschhorn</w:t>
        </w:r>
      </w:hyperlink>
      <w:r w:rsidR="002E25DB" w:rsidRPr="00A43C30">
        <w:rPr>
          <w:lang w:val="en-US"/>
        </w:rPr>
        <w:t xml:space="preserve"> , </w:t>
      </w:r>
      <w:hyperlink r:id="rId2918" w:history="1">
        <w:r w:rsidR="002E25DB" w:rsidRPr="00A43C30">
          <w:rPr>
            <w:rStyle w:val="Hipervnculo"/>
            <w:u w:val="none"/>
            <w:lang w:val="en-US"/>
          </w:rPr>
          <w:t>Yuliatingsih S</w:t>
        </w:r>
      </w:hyperlink>
      <w:r w:rsidR="002E25DB" w:rsidRPr="002E25DB">
        <w:rPr>
          <w:lang w:val="en-US"/>
        </w:rPr>
        <w:t xml:space="preserve"> .</w:t>
      </w:r>
    </w:p>
    <w:p w:rsidR="002E25DB" w:rsidRDefault="002E25DB" w:rsidP="002E25DB">
      <w:r w:rsidRPr="002E25DB">
        <w:rPr>
          <w:rStyle w:val="google-src-text1"/>
          <w:vanish w:val="0"/>
        </w:rPr>
        <w:t>.</w:t>
      </w:r>
      <w:r>
        <w:rPr>
          <w:rStyle w:val="google-src-text1"/>
        </w:rPr>
        <w:t>Health effects of pesticide use among Indonesian women farmers: Part I: Exposure and acute health effects.</w:t>
      </w:r>
      <w:r>
        <w:t xml:space="preserve">Efectos sobre la salud del uso de plaguicidas entre los agricultores indonesios mujeres: Parte I: Los efectos de exposición aguda y de salud. </w:t>
      </w:r>
      <w:hyperlink r:id="rId2919" w:tooltip="Diario de agromedicina." w:history="1">
        <w:r w:rsidRPr="00A43C30">
          <w:rPr>
            <w:rStyle w:val="Hipervnculo"/>
            <w:u w:val="none"/>
          </w:rPr>
          <w:t>J Agromedicina.</w:t>
        </w:r>
      </w:hyperlink>
      <w:r>
        <w:t xml:space="preserve"> de 2004; 9 (2) :349-73. </w:t>
      </w:r>
    </w:p>
    <w:p w:rsidR="00AF3307" w:rsidRPr="002E25DB" w:rsidRDefault="00AF3307" w:rsidP="00AF3307">
      <w:pPr>
        <w:widowControl w:val="0"/>
        <w:autoSpaceDE w:val="0"/>
        <w:autoSpaceDN w:val="0"/>
        <w:adjustRightInd w:val="0"/>
        <w:spacing w:before="407"/>
        <w:ind w:right="-200"/>
        <w:jc w:val="both"/>
        <w:rPr>
          <w:bCs/>
        </w:rPr>
      </w:pPr>
      <w:r w:rsidRPr="002E25DB">
        <w:rPr>
          <w:bCs/>
        </w:rPr>
        <w:t xml:space="preserve">Nazer, J.. Prevención primaria de los defectos congénitos. Revista médica de Chile 2004; 132:501-508. </w:t>
      </w:r>
      <w:hyperlink r:id="rId2920" w:history="1">
        <w:r w:rsidRPr="002E25DB">
          <w:rPr>
            <w:rStyle w:val="Hipervnculo"/>
            <w:bCs/>
            <w:color w:val="auto"/>
            <w:u w:val="none"/>
          </w:rPr>
          <w:t>http://www.scielo.cl/scielo.php?pid=S003498872004000400014&amp;script=sci_arttext</w:t>
        </w:r>
      </w:hyperlink>
    </w:p>
    <w:p w:rsidR="00AF3307" w:rsidRPr="00C443D8" w:rsidRDefault="00AF3307" w:rsidP="00AF3307">
      <w:pPr>
        <w:spacing w:line="288" w:lineRule="auto"/>
        <w:rPr>
          <w:b/>
          <w:bCs/>
        </w:rPr>
      </w:pPr>
    </w:p>
    <w:p w:rsidR="00AF3307" w:rsidRPr="000D6160" w:rsidRDefault="006359CD" w:rsidP="00AF3307">
      <w:pPr>
        <w:widowControl w:val="0"/>
        <w:autoSpaceDE w:val="0"/>
        <w:autoSpaceDN w:val="0"/>
        <w:adjustRightInd w:val="0"/>
        <w:spacing w:before="407"/>
        <w:ind w:right="-200"/>
        <w:jc w:val="both"/>
        <w:rPr>
          <w:b/>
          <w:bCs/>
          <w:lang w:val="es-AR"/>
        </w:rPr>
      </w:pPr>
      <w:hyperlink r:id="rId2921" w:history="1">
        <w:r w:rsidR="00AF3307" w:rsidRPr="00C443D8">
          <w:rPr>
            <w:rStyle w:val="Hipervnculo"/>
            <w:color w:val="auto"/>
            <w:u w:val="none"/>
          </w:rPr>
          <w:t>Palma G</w:t>
        </w:r>
      </w:hyperlink>
      <w:r w:rsidR="00AF3307" w:rsidRPr="00C443D8">
        <w:t xml:space="preserve"> , </w:t>
      </w:r>
      <w:hyperlink r:id="rId2922" w:history="1">
        <w:r w:rsidR="00AF3307" w:rsidRPr="00C443D8">
          <w:rPr>
            <w:rStyle w:val="Hipervnculo"/>
            <w:color w:val="auto"/>
            <w:u w:val="none"/>
          </w:rPr>
          <w:t>Sánchez A</w:t>
        </w:r>
      </w:hyperlink>
      <w:r w:rsidR="00AF3307" w:rsidRPr="00C443D8">
        <w:t xml:space="preserve"> , </w:t>
      </w:r>
      <w:hyperlink r:id="rId2923" w:history="1">
        <w:r w:rsidR="00AF3307" w:rsidRPr="00C443D8">
          <w:rPr>
            <w:rStyle w:val="Hipervnculo"/>
            <w:color w:val="auto"/>
            <w:u w:val="none"/>
          </w:rPr>
          <w:t>Olave Y</w:t>
        </w:r>
      </w:hyperlink>
      <w:r w:rsidR="00AF3307" w:rsidRPr="00C443D8">
        <w:t xml:space="preserve"> , </w:t>
      </w:r>
      <w:hyperlink r:id="rId2924" w:history="1">
        <w:r w:rsidR="00AF3307" w:rsidRPr="00C443D8">
          <w:rPr>
            <w:rStyle w:val="Hipervnculo"/>
            <w:color w:val="auto"/>
            <w:u w:val="none"/>
          </w:rPr>
          <w:t>Encina F</w:t>
        </w:r>
      </w:hyperlink>
      <w:r w:rsidR="00AF3307" w:rsidRPr="00C443D8">
        <w:t xml:space="preserve"> , </w:t>
      </w:r>
      <w:hyperlink r:id="rId2925" w:history="1">
        <w:r w:rsidR="00AF3307" w:rsidRPr="00C443D8">
          <w:rPr>
            <w:rStyle w:val="Hipervnculo"/>
            <w:color w:val="auto"/>
            <w:u w:val="none"/>
          </w:rPr>
          <w:t>Palma R</w:t>
        </w:r>
      </w:hyperlink>
      <w:r w:rsidR="00AF3307" w:rsidRPr="00C443D8">
        <w:t xml:space="preserve"> , </w:t>
      </w:r>
      <w:hyperlink r:id="rId2926" w:history="1">
        <w:r w:rsidR="00AF3307" w:rsidRPr="00C443D8">
          <w:rPr>
            <w:rStyle w:val="Hipervnculo"/>
            <w:color w:val="auto"/>
            <w:u w:val="none"/>
          </w:rPr>
          <w:t>R Barra</w:t>
        </w:r>
      </w:hyperlink>
      <w:r w:rsidR="00AF3307" w:rsidRPr="00C443D8">
        <w:t xml:space="preserve"> . </w:t>
      </w:r>
      <w:r w:rsidR="00AF3307" w:rsidRPr="00C443D8">
        <w:rPr>
          <w:rStyle w:val="google-src-text1"/>
        </w:rPr>
        <w:t>Pesticide levels in surface waters in an agricultural-forestry basin in Southern Chile.</w:t>
      </w:r>
      <w:r w:rsidR="00AF3307" w:rsidRPr="00C443D8">
        <w:t xml:space="preserve">Los niveles de pesticidas en las aguas superficiales en una cuenca agrícola-forestal en el sur de Chile. </w:t>
      </w:r>
      <w:hyperlink r:id="rId2927" w:tooltip="Chemosphere." w:history="1">
        <w:r w:rsidR="00AF3307" w:rsidRPr="000D6160">
          <w:rPr>
            <w:rStyle w:val="Hipervnculo"/>
            <w:color w:val="auto"/>
            <w:u w:val="none"/>
            <w:lang w:val="es-AR"/>
          </w:rPr>
          <w:t>Chemosphere.</w:t>
        </w:r>
      </w:hyperlink>
      <w:r w:rsidR="00AF3307" w:rsidRPr="000D6160">
        <w:rPr>
          <w:lang w:val="es-AR"/>
        </w:rPr>
        <w:t xml:space="preserve"> noviembre 2004; 57 (8) :763-70.</w:t>
      </w:r>
    </w:p>
    <w:p w:rsidR="00CB42E8" w:rsidRPr="00CB42E8" w:rsidRDefault="00AF3307" w:rsidP="00AF3307">
      <w:pPr>
        <w:widowControl w:val="0"/>
        <w:autoSpaceDE w:val="0"/>
        <w:autoSpaceDN w:val="0"/>
        <w:adjustRightInd w:val="0"/>
        <w:spacing w:before="407"/>
        <w:ind w:right="-200"/>
        <w:jc w:val="both"/>
      </w:pPr>
      <w:r w:rsidRPr="000B5646">
        <w:rPr>
          <w:bCs/>
          <w:lang w:val="es-AR"/>
        </w:rPr>
        <w:t>Papadopoulou-Mourkidou E. 2004.</w:t>
      </w:r>
      <w:r w:rsidR="000B5646" w:rsidRPr="000B5646">
        <w:t xml:space="preserve"> </w:t>
      </w:r>
      <w:r w:rsidR="000B5646" w:rsidRPr="00CB42E8">
        <w:rPr>
          <w:b/>
          <w:bCs/>
          <w:lang w:val="es-AR"/>
        </w:rPr>
        <w:t>Monitoreo glifosato en aguas superficiales griegas</w:t>
      </w:r>
      <w:r w:rsidRPr="00CB42E8">
        <w:rPr>
          <w:b/>
          <w:bCs/>
          <w:lang w:val="es-AR"/>
        </w:rPr>
        <w:t>.</w:t>
      </w:r>
      <w:r w:rsidRPr="000B5646">
        <w:rPr>
          <w:bCs/>
          <w:lang w:val="es-AR"/>
        </w:rPr>
        <w:t xml:space="preserve">March2011. </w:t>
      </w:r>
      <w:hyperlink r:id="rId2928" w:history="1">
        <w:r w:rsidRPr="00BA4F77">
          <w:rPr>
            <w:rStyle w:val="Hipervnculo"/>
            <w:bCs/>
            <w:color w:val="auto"/>
            <w:u w:val="none"/>
          </w:rPr>
          <w:t>http://www.egeis.org/home/monitoring/case_studies.php?article_id=7</w:t>
        </w:r>
      </w:hyperlink>
    </w:p>
    <w:p w:rsidR="00AF3307" w:rsidRPr="00E77859" w:rsidRDefault="00E77859" w:rsidP="00E77859">
      <w:pPr>
        <w:shd w:val="clear" w:color="auto" w:fill="FFFFFF"/>
        <w:spacing w:before="100" w:beforeAutospacing="1" w:after="100" w:afterAutospacing="1"/>
        <w:jc w:val="both"/>
        <w:outlineLvl w:val="0"/>
        <w:rPr>
          <w:rFonts w:ascii="Helvetica" w:hAnsi="Helvetica" w:cs="Helvetica"/>
          <w:b/>
          <w:bCs/>
          <w:color w:val="333333"/>
          <w:kern w:val="36"/>
          <w:lang w:val="es-AR" w:eastAsia="es-AR"/>
        </w:rPr>
      </w:pPr>
      <w:r w:rsidRPr="00EA4E3E">
        <w:rPr>
          <w:rFonts w:ascii="Helvetica" w:hAnsi="Helvetica" w:cs="Helvetica"/>
          <w:color w:val="000000"/>
          <w:sz w:val="20"/>
          <w:szCs w:val="20"/>
          <w:lang w:val="en-US" w:eastAsia="es-AR"/>
        </w:rPr>
        <w:t xml:space="preserve">Pepper Christopher B., Rainwater Thomas R., Platt Steven G., Dever Jennifer A., Anderson Todd A., and McMurry Scott T.  </w:t>
      </w:r>
      <w:r w:rsidRPr="00E77859">
        <w:rPr>
          <w:rFonts w:ascii="Helvetica" w:hAnsi="Helvetica" w:cs="Helvetica"/>
          <w:color w:val="000000"/>
          <w:sz w:val="20"/>
          <w:szCs w:val="20"/>
          <w:lang w:val="es-AR" w:eastAsia="es-AR"/>
        </w:rPr>
        <w:t>(</w:t>
      </w:r>
      <w:r w:rsidRPr="00E77859">
        <w:rPr>
          <w:rFonts w:ascii="Helvetica" w:hAnsi="Helvetica" w:cs="Helvetica"/>
          <w:i/>
          <w:iCs/>
          <w:color w:val="000000"/>
          <w:sz w:val="20"/>
          <w:szCs w:val="20"/>
          <w:lang w:val="es-AR" w:eastAsia="es-AR"/>
        </w:rPr>
        <w:t>2004</w:t>
      </w:r>
      <w:r w:rsidRPr="00E77859">
        <w:rPr>
          <w:rFonts w:ascii="Helvetica" w:hAnsi="Helvetica" w:cs="Helvetica"/>
          <w:color w:val="000000"/>
          <w:sz w:val="20"/>
          <w:szCs w:val="20"/>
          <w:lang w:val="es-AR" w:eastAsia="es-AR"/>
        </w:rPr>
        <w:t>).</w:t>
      </w:r>
      <w:r w:rsidRPr="00E77859">
        <w:rPr>
          <w:rFonts w:ascii="Helvetica" w:hAnsi="Helvetica" w:cs="Helvetica"/>
          <w:b/>
          <w:bCs/>
          <w:color w:val="333333"/>
          <w:kern w:val="36"/>
          <w:lang w:val="es-AR" w:eastAsia="es-AR"/>
        </w:rPr>
        <w:t xml:space="preserve"> </w:t>
      </w:r>
      <w:r w:rsidRPr="00EA4E3E">
        <w:rPr>
          <w:rFonts w:ascii="Helvetica" w:hAnsi="Helvetica" w:cs="Helvetica"/>
          <w:b/>
          <w:bCs/>
          <w:color w:val="333333"/>
          <w:kern w:val="36"/>
          <w:lang w:eastAsia="es-AR"/>
        </w:rPr>
        <w:t>Plaguicidas organoclorados en corioalantoideas (membranas de Morelet) de huevos del cocodrilo de  Belice.</w:t>
      </w:r>
      <w:r w:rsidRPr="00EA4E3E">
        <w:rPr>
          <w:rFonts w:ascii="Helvetica" w:hAnsi="Helvetica" w:cs="Helvetica"/>
          <w:color w:val="000000"/>
          <w:sz w:val="20"/>
          <w:szCs w:val="20"/>
          <w:lang w:val="es-AR" w:eastAsia="es-AR"/>
        </w:rPr>
        <w:t>Journal of Wildlife Diseases: July 2004, Vol. 40, No. 3, pp. 493-500.</w:t>
      </w:r>
      <w:r w:rsidR="00AF3307" w:rsidRPr="00BA4F77">
        <w:rPr>
          <w:bCs/>
        </w:rPr>
        <w:t xml:space="preserve"> </w:t>
      </w:r>
    </w:p>
    <w:p w:rsidR="000B651F" w:rsidRPr="00A942AC" w:rsidRDefault="006359CD" w:rsidP="000B651F">
      <w:pPr>
        <w:shd w:val="clear" w:color="auto" w:fill="FFFFFF"/>
        <w:jc w:val="both"/>
        <w:rPr>
          <w:rFonts w:ascii="Arial" w:hAnsi="Arial" w:cs="Arial"/>
          <w:color w:val="000000"/>
          <w:sz w:val="22"/>
          <w:szCs w:val="22"/>
          <w:lang w:val="es-AR" w:eastAsia="es-AR"/>
        </w:rPr>
      </w:pPr>
      <w:hyperlink r:id="rId2929" w:history="1">
        <w:r w:rsidR="000B651F" w:rsidRPr="00A942AC">
          <w:rPr>
            <w:rFonts w:ascii="Arial" w:hAnsi="Arial" w:cs="Arial"/>
            <w:color w:val="660066"/>
            <w:lang w:eastAsia="es-AR"/>
          </w:rPr>
          <w:t>Petterino C</w:t>
        </w:r>
      </w:hyperlink>
      <w:r w:rsidR="000B651F" w:rsidRPr="00A942AC">
        <w:rPr>
          <w:rFonts w:ascii="Arial" w:hAnsi="Arial" w:cs="Arial"/>
          <w:color w:val="000000"/>
          <w:szCs w:val="22"/>
          <w:lang w:eastAsia="es-AR"/>
        </w:rPr>
        <w:t>,</w:t>
      </w:r>
      <w:r w:rsidR="000B651F" w:rsidRPr="00A942AC">
        <w:rPr>
          <w:rFonts w:ascii="Arial" w:hAnsi="Arial" w:cs="Arial"/>
          <w:color w:val="000000"/>
          <w:lang w:eastAsia="es-AR"/>
        </w:rPr>
        <w:t> </w:t>
      </w:r>
      <w:hyperlink r:id="rId2930" w:history="1">
        <w:r w:rsidR="000B651F" w:rsidRPr="00A942AC">
          <w:rPr>
            <w:rFonts w:ascii="Arial" w:hAnsi="Arial" w:cs="Arial"/>
            <w:color w:val="660066"/>
            <w:lang w:eastAsia="es-AR"/>
          </w:rPr>
          <w:t>Paolo B</w:t>
        </w:r>
      </w:hyperlink>
      <w:r w:rsidR="000B651F" w:rsidRPr="00A942AC">
        <w:rPr>
          <w:rFonts w:ascii="Arial" w:hAnsi="Arial" w:cs="Arial"/>
          <w:color w:val="000000"/>
          <w:szCs w:val="22"/>
          <w:lang w:eastAsia="es-AR"/>
        </w:rPr>
        <w:t>,</w:t>
      </w:r>
      <w:r w:rsidR="000B651F" w:rsidRPr="00A942AC">
        <w:rPr>
          <w:rFonts w:ascii="Arial" w:hAnsi="Arial" w:cs="Arial"/>
          <w:color w:val="000000"/>
          <w:lang w:eastAsia="es-AR"/>
        </w:rPr>
        <w:t> </w:t>
      </w:r>
      <w:hyperlink r:id="rId2931" w:history="1">
        <w:r w:rsidR="000B651F" w:rsidRPr="00A942AC">
          <w:rPr>
            <w:rFonts w:ascii="Arial" w:hAnsi="Arial" w:cs="Arial"/>
            <w:color w:val="660066"/>
            <w:lang w:eastAsia="es-AR"/>
          </w:rPr>
          <w:t>Tristo G</w:t>
        </w:r>
      </w:hyperlink>
      <w:r w:rsidR="000B651F" w:rsidRPr="00A942AC">
        <w:rPr>
          <w:rFonts w:ascii="Arial" w:hAnsi="Arial" w:cs="Arial"/>
          <w:color w:val="000000"/>
          <w:szCs w:val="22"/>
          <w:lang w:eastAsia="es-AR"/>
        </w:rPr>
        <w:t>.</w:t>
      </w:r>
      <w:r w:rsidR="000B651F">
        <w:rPr>
          <w:rFonts w:ascii="Arial" w:hAnsi="Arial" w:cs="Arial"/>
          <w:color w:val="000000"/>
          <w:lang w:eastAsia="es-AR"/>
        </w:rPr>
        <w:t xml:space="preserve"> </w:t>
      </w:r>
      <w:r w:rsidR="000B651F" w:rsidRPr="000B651F">
        <w:rPr>
          <w:rFonts w:ascii="Arial" w:hAnsi="Arial" w:cs="Arial"/>
          <w:b/>
          <w:bCs/>
          <w:color w:val="000000"/>
          <w:kern w:val="36"/>
          <w:lang w:val="es-AR" w:eastAsia="es-AR"/>
        </w:rPr>
        <w:t>Las características clínicas y patológicas de intoxicaciones rodenticidas anticoagulantes en perros</w:t>
      </w:r>
      <w:r w:rsidR="000B651F">
        <w:rPr>
          <w:rFonts w:ascii="Arial" w:hAnsi="Arial" w:cs="Arial"/>
          <w:b/>
          <w:bCs/>
          <w:color w:val="000000"/>
          <w:kern w:val="36"/>
          <w:sz w:val="30"/>
          <w:szCs w:val="30"/>
          <w:lang w:eastAsia="es-AR"/>
        </w:rPr>
        <w:t>.</w:t>
      </w:r>
      <w:r w:rsidR="000B651F" w:rsidRPr="00A942AC">
        <w:rPr>
          <w:rFonts w:ascii="Arial" w:hAnsi="Arial" w:cs="Arial"/>
          <w:color w:val="000000"/>
          <w:sz w:val="20"/>
          <w:szCs w:val="20"/>
          <w:lang w:eastAsia="es-AR"/>
        </w:rPr>
        <w:t xml:space="preserve"> </w:t>
      </w:r>
      <w:hyperlink r:id="rId2932" w:tooltip="Veterinary and human toxicology." w:history="1">
        <w:r w:rsidR="000B651F" w:rsidRPr="00A942AC">
          <w:rPr>
            <w:rFonts w:ascii="Arial" w:hAnsi="Arial" w:cs="Arial"/>
            <w:color w:val="660066"/>
            <w:sz w:val="20"/>
            <w:lang w:val="es-AR" w:eastAsia="es-AR"/>
          </w:rPr>
          <w:t>Vet Hum Toxicol.</w:t>
        </w:r>
      </w:hyperlink>
      <w:r w:rsidR="000B651F" w:rsidRPr="00A942AC">
        <w:rPr>
          <w:rFonts w:ascii="Arial" w:hAnsi="Arial" w:cs="Arial"/>
          <w:color w:val="000000"/>
          <w:sz w:val="20"/>
          <w:lang w:val="es-AR" w:eastAsia="es-AR"/>
        </w:rPr>
        <w:t> </w:t>
      </w:r>
      <w:r w:rsidR="000B651F" w:rsidRPr="00A942AC">
        <w:rPr>
          <w:rFonts w:ascii="Arial" w:hAnsi="Arial" w:cs="Arial"/>
          <w:color w:val="000000"/>
          <w:sz w:val="20"/>
          <w:szCs w:val="20"/>
          <w:lang w:val="es-AR" w:eastAsia="es-AR"/>
        </w:rPr>
        <w:t>2004 Apr;46(2):70-5.</w:t>
      </w:r>
    </w:p>
    <w:p w:rsidR="005876CF" w:rsidRPr="000B651F" w:rsidRDefault="005876CF" w:rsidP="005876CF">
      <w:pPr>
        <w:widowControl w:val="0"/>
        <w:autoSpaceDE w:val="0"/>
        <w:autoSpaceDN w:val="0"/>
        <w:adjustRightInd w:val="0"/>
        <w:spacing w:before="245"/>
        <w:ind w:right="-13"/>
        <w:jc w:val="both"/>
        <w:rPr>
          <w:bCs/>
        </w:rPr>
      </w:pPr>
      <w:r w:rsidRPr="002E25DB">
        <w:rPr>
          <w:bCs/>
        </w:rPr>
        <w:t xml:space="preserve">Pieniazek, D., Bukowska, B., &amp; Duda, W. (2004). </w:t>
      </w:r>
      <w:r w:rsidR="000B651F" w:rsidRPr="00320026">
        <w:rPr>
          <w:b/>
          <w:bCs/>
          <w:lang w:val="es-AR"/>
        </w:rPr>
        <w:t>Comparación del efecto de Roundup Ultra 360 SL plaguicida y su glifosato compuesto activo en eritrocitos humanos</w:t>
      </w:r>
      <w:r w:rsidR="000B651F" w:rsidRPr="00320026">
        <w:rPr>
          <w:bCs/>
          <w:lang w:val="es-AR"/>
        </w:rPr>
        <w:t xml:space="preserve"> </w:t>
      </w:r>
      <w:r w:rsidR="00627B6D">
        <w:rPr>
          <w:bCs/>
        </w:rPr>
        <w:t>.</w:t>
      </w:r>
      <w:r w:rsidRPr="000B651F">
        <w:rPr>
          <w:bCs/>
        </w:rPr>
        <w:t xml:space="preserve">Pesticide biochemistry and physiology, Vol. 79(No.2):58-63. </w:t>
      </w:r>
    </w:p>
    <w:p w:rsidR="00BC7F8A" w:rsidRPr="000B651F" w:rsidRDefault="00BC7F8A" w:rsidP="00BC7F8A"/>
    <w:p w:rsidR="00BC7F8A" w:rsidRPr="002E25DB" w:rsidRDefault="00BC7F8A" w:rsidP="005C2555">
      <w:pPr>
        <w:pStyle w:val="Ttulo1"/>
        <w:jc w:val="both"/>
        <w:rPr>
          <w:b w:val="0"/>
          <w:sz w:val="24"/>
          <w:szCs w:val="24"/>
        </w:rPr>
      </w:pPr>
      <w:r w:rsidRPr="002E25DB">
        <w:rPr>
          <w:b w:val="0"/>
          <w:sz w:val="24"/>
          <w:szCs w:val="24"/>
        </w:rPr>
        <w:t>Reed A, Dzon L, Loganathan BG, Whalen MM.</w:t>
      </w:r>
      <w:r w:rsidRPr="005C2555">
        <w:rPr>
          <w:sz w:val="24"/>
          <w:szCs w:val="24"/>
        </w:rPr>
        <w:t>Inmunomodulación de la función humana de células natural killer citotóxicas por plaguicidas organoclorados</w:t>
      </w:r>
      <w:r w:rsidRPr="002E25DB">
        <w:rPr>
          <w:b w:val="0"/>
          <w:sz w:val="24"/>
          <w:szCs w:val="24"/>
        </w:rPr>
        <w:t xml:space="preserve"> .Hum Exp Toxicol ; 2004 Oct;23(10):463-71.</w:t>
      </w:r>
    </w:p>
    <w:p w:rsidR="00BC7F8A" w:rsidRDefault="00BC7F8A" w:rsidP="00BC7F8A"/>
    <w:p w:rsidR="00BC7F8A" w:rsidRDefault="006359CD" w:rsidP="005C2555">
      <w:pPr>
        <w:jc w:val="both"/>
      </w:pPr>
      <w:hyperlink r:id="rId2933" w:history="1">
        <w:r w:rsidR="00BC7F8A" w:rsidRPr="00BC7F8A">
          <w:rPr>
            <w:rStyle w:val="Hipervnculo"/>
            <w:u w:val="none"/>
            <w:lang w:val="en-US"/>
          </w:rPr>
          <w:t>Roberge M</w:t>
        </w:r>
      </w:hyperlink>
      <w:r w:rsidR="00BC7F8A" w:rsidRPr="00BC7F8A">
        <w:rPr>
          <w:lang w:val="en-US"/>
        </w:rPr>
        <w:t xml:space="preserve"> , </w:t>
      </w:r>
      <w:hyperlink r:id="rId2934" w:history="1">
        <w:r w:rsidR="00BC7F8A" w:rsidRPr="00BC7F8A">
          <w:rPr>
            <w:rStyle w:val="Hipervnculo"/>
            <w:u w:val="none"/>
            <w:lang w:val="en-US"/>
          </w:rPr>
          <w:t>Hakk H</w:t>
        </w:r>
      </w:hyperlink>
      <w:r w:rsidR="00BC7F8A" w:rsidRPr="00BC7F8A">
        <w:rPr>
          <w:lang w:val="en-US"/>
        </w:rPr>
        <w:t xml:space="preserve"> , </w:t>
      </w:r>
      <w:hyperlink r:id="rId2935" w:history="1">
        <w:r w:rsidR="00BC7F8A" w:rsidRPr="00BC7F8A">
          <w:rPr>
            <w:rStyle w:val="Hipervnculo"/>
            <w:u w:val="none"/>
            <w:lang w:val="en-US"/>
          </w:rPr>
          <w:t>G Larsen</w:t>
        </w:r>
      </w:hyperlink>
      <w:r w:rsidR="00BC7F8A" w:rsidRPr="00BC7F8A">
        <w:rPr>
          <w:lang w:val="en-US"/>
        </w:rPr>
        <w:t xml:space="preserve"> . </w:t>
      </w:r>
      <w:r w:rsidR="00BC7F8A" w:rsidRPr="005C2555">
        <w:rPr>
          <w:rStyle w:val="google-src-text1"/>
          <w:b/>
          <w:lang w:val="en-US"/>
        </w:rPr>
        <w:t>Atrazine is a competitive inhibitor of phosphodiesterase but does not affect the estrogen receptor.</w:t>
      </w:r>
      <w:r w:rsidR="00BC7F8A" w:rsidRPr="005C2555">
        <w:rPr>
          <w:b/>
        </w:rPr>
        <w:t>La atrazina es un inhibidor competitivo de la fosfodiesterasa, pero no afecta el receptor de estrógenos</w:t>
      </w:r>
      <w:r w:rsidR="00BC7F8A" w:rsidRPr="00C22BE7">
        <w:t xml:space="preserve">. </w:t>
      </w:r>
      <w:hyperlink r:id="rId2936" w:tooltip="Toxicology Letters." w:history="1">
        <w:r w:rsidR="00BC7F8A" w:rsidRPr="00BC7F8A">
          <w:rPr>
            <w:rStyle w:val="Hipervnculo"/>
            <w:u w:val="none"/>
          </w:rPr>
          <w:t>Toxicol Lett.</w:t>
        </w:r>
      </w:hyperlink>
      <w:r w:rsidR="00927F9A">
        <w:t>2004, 154 (1-2)</w:t>
      </w:r>
      <w:r w:rsidR="00BC7F8A">
        <w:t xml:space="preserve">:61-8. </w:t>
      </w:r>
    </w:p>
    <w:p w:rsidR="000C65D8" w:rsidRPr="00BC7F8A" w:rsidRDefault="006359CD" w:rsidP="00BC7F8A">
      <w:hyperlink r:id="rId2937" w:history="1">
        <w:r w:rsidR="00BC7F8A" w:rsidRPr="00BC7F8A">
          <w:rPr>
            <w:rStyle w:val="Hipervnculo"/>
            <w:vanish/>
          </w:rPr>
          <w:t>Roberge M</w:t>
        </w:r>
      </w:hyperlink>
      <w:r w:rsidR="00BC7F8A" w:rsidRPr="00BC7F8A">
        <w:rPr>
          <w:rStyle w:val="google-src-text1"/>
        </w:rPr>
        <w:t xml:space="preserve"> , </w:t>
      </w:r>
      <w:hyperlink r:id="rId2938" w:history="1">
        <w:r w:rsidR="00BC7F8A" w:rsidRPr="00BC7F8A">
          <w:rPr>
            <w:rStyle w:val="Hipervnculo"/>
            <w:vanish/>
          </w:rPr>
          <w:t>Hakk H</w:t>
        </w:r>
      </w:hyperlink>
      <w:r w:rsidR="00BC7F8A" w:rsidRPr="00BC7F8A">
        <w:rPr>
          <w:rStyle w:val="google-src-text1"/>
        </w:rPr>
        <w:t xml:space="preserve"> , </w:t>
      </w:r>
      <w:hyperlink r:id="rId2939" w:history="1">
        <w:r w:rsidR="00BC7F8A" w:rsidRPr="00BC7F8A">
          <w:rPr>
            <w:rStyle w:val="Hipervnculo"/>
            <w:vanish/>
          </w:rPr>
          <w:t>Larsen G</w:t>
        </w:r>
      </w:hyperlink>
      <w:r w:rsidR="00BC7F8A" w:rsidRPr="00BC7F8A">
        <w:rPr>
          <w:rStyle w:val="google-src-text1"/>
        </w:rPr>
        <w:t xml:space="preserve"> .</w:t>
      </w:r>
    </w:p>
    <w:p w:rsidR="00927F9A" w:rsidRDefault="006359CD" w:rsidP="00927F9A">
      <w:pPr>
        <w:shd w:val="clear" w:color="auto" w:fill="FFFFFF"/>
        <w:spacing w:line="300" w:lineRule="atLeast"/>
        <w:jc w:val="both"/>
        <w:textAlignment w:val="baseline"/>
        <w:rPr>
          <w:rFonts w:ascii="inherit" w:hAnsi="inherit" w:cs="Helvetica"/>
          <w:color w:val="333333"/>
          <w:sz w:val="21"/>
          <w:szCs w:val="21"/>
          <w:bdr w:val="none" w:sz="0" w:space="0" w:color="auto" w:frame="1"/>
          <w:lang w:eastAsia="es-AR"/>
        </w:rPr>
      </w:pPr>
      <w:r w:rsidRPr="006359CD">
        <w:fldChar w:fldCharType="begin"/>
      </w:r>
      <w:r w:rsidR="00EB7A03" w:rsidRPr="00BE404A">
        <w:rPr>
          <w:lang w:val="es-AR"/>
        </w:rPr>
        <w:instrText>HYPERLINK "http://translate.googleusercontent.com/translate_c?hl=es&amp;prev=/search%3Fq%3DJ%2BNatl%2BCancer%2BInst.%2B2004%2BSep%2B15%253B96(18):1375-82.%26hl%3Des%26rlz%3D1R2SKPT_esAR406%26biw%3D1366%26bih%3D568%26site%3Dwebhp%26prmd%3Dimvns&amp;rurl=translate.google.com.ar&amp;sl=en&amp;u=http://www.ncbi.nlm.nih.gov/pubmed%3Fterm%3D%2522Rusiecki%2520JA%2522%255BAuthor%255D&amp;usg=ALkJrhj65k331CmPAdFKvVEzo193lCEyjg"</w:instrText>
      </w:r>
      <w:r w:rsidRPr="006359CD">
        <w:fldChar w:fldCharType="separate"/>
      </w:r>
      <w:r w:rsidR="00AF3307" w:rsidRPr="00BE404A">
        <w:rPr>
          <w:rStyle w:val="Hipervnculo"/>
          <w:b/>
          <w:color w:val="auto"/>
          <w:u w:val="none"/>
          <w:lang w:val="es-AR"/>
        </w:rPr>
        <w:t>R</w:t>
      </w:r>
      <w:r w:rsidR="00927F9A" w:rsidRPr="00BE404A">
        <w:rPr>
          <w:rFonts w:ascii="inherit" w:hAnsi="inherit" w:cs="Helvetica"/>
          <w:color w:val="333333"/>
          <w:sz w:val="21"/>
          <w:lang w:val="es-AR" w:eastAsia="es-AR"/>
        </w:rPr>
        <w:t>ull RP, Ritz B, Shaw GM.</w:t>
      </w:r>
      <w:r w:rsidR="00927F9A" w:rsidRPr="00BE404A">
        <w:rPr>
          <w:rFonts w:ascii="Helvetica" w:hAnsi="Helvetica" w:cs="Helvetica"/>
          <w:color w:val="333333"/>
          <w:sz w:val="20"/>
          <w:lang w:val="es-AR" w:eastAsia="es-AR"/>
        </w:rPr>
        <w:t> </w:t>
      </w:r>
      <w:r w:rsidR="00927F9A" w:rsidRPr="00BE404A">
        <w:rPr>
          <w:rFonts w:ascii="inherit" w:hAnsi="inherit" w:cs="Helvetica"/>
          <w:color w:val="333333"/>
          <w:sz w:val="21"/>
          <w:lang w:val="es-AR" w:eastAsia="es-AR"/>
        </w:rPr>
        <w:t xml:space="preserve"> </w:t>
      </w:r>
      <w:r w:rsidR="00927F9A" w:rsidRPr="00EE6B74">
        <w:rPr>
          <w:rFonts w:ascii="inherit" w:hAnsi="inherit" w:cs="Helvetica"/>
          <w:b/>
          <w:color w:val="333333"/>
          <w:lang w:eastAsia="es-AR"/>
        </w:rPr>
        <w:t>Los defectos del tubo neural y la proximidad residencial materna para las aplicaciones de pesticidas agrícolas.</w:t>
      </w:r>
      <w:r w:rsidR="00927F9A" w:rsidRPr="00B60437">
        <w:rPr>
          <w:rFonts w:ascii="Helvetica" w:hAnsi="Helvetica" w:cs="Helvetica"/>
          <w:color w:val="333333"/>
          <w:sz w:val="20"/>
          <w:lang w:eastAsia="es-AR"/>
        </w:rPr>
        <w:t> </w:t>
      </w:r>
      <w:r w:rsidR="00927F9A" w:rsidRPr="00B60437">
        <w:rPr>
          <w:rFonts w:ascii="inherit" w:hAnsi="inherit" w:cs="Helvetica"/>
          <w:color w:val="333333"/>
          <w:sz w:val="21"/>
          <w:lang w:eastAsia="es-AR"/>
        </w:rPr>
        <w:t>Epidemiología.</w:t>
      </w:r>
      <w:r w:rsidR="00927F9A" w:rsidRPr="00B60437">
        <w:rPr>
          <w:rFonts w:ascii="Helvetica" w:hAnsi="Helvetica" w:cs="Helvetica"/>
          <w:color w:val="333333"/>
          <w:sz w:val="20"/>
          <w:lang w:eastAsia="es-AR"/>
        </w:rPr>
        <w:t> </w:t>
      </w:r>
      <w:r w:rsidR="00927F9A" w:rsidRPr="00B60437">
        <w:rPr>
          <w:rFonts w:ascii="inherit" w:hAnsi="inherit" w:cs="Helvetica"/>
          <w:color w:val="333333"/>
          <w:sz w:val="21"/>
          <w:lang w:eastAsia="es-AR"/>
        </w:rPr>
        <w:t xml:space="preserve"> Julio</w:t>
      </w:r>
      <w:r w:rsidR="00927F9A">
        <w:rPr>
          <w:rFonts w:ascii="inherit" w:hAnsi="inherit" w:cs="Helvetica"/>
          <w:color w:val="333333"/>
          <w:sz w:val="21"/>
          <w:lang w:eastAsia="es-AR"/>
        </w:rPr>
        <w:t xml:space="preserve"> 2004</w:t>
      </w:r>
      <w:r w:rsidR="00927F9A" w:rsidRPr="00B60437">
        <w:rPr>
          <w:rFonts w:ascii="inherit" w:hAnsi="inherit" w:cs="Helvetica"/>
          <w:color w:val="333333"/>
          <w:sz w:val="21"/>
          <w:lang w:eastAsia="es-AR"/>
        </w:rPr>
        <w:t>, 15 (4): S188</w:t>
      </w:r>
      <w:r w:rsidR="00927F9A" w:rsidRPr="00B60437">
        <w:rPr>
          <w:rFonts w:ascii="inherit" w:hAnsi="inherit" w:cs="Helvetica"/>
          <w:color w:val="333333"/>
          <w:sz w:val="21"/>
          <w:szCs w:val="21"/>
          <w:bdr w:val="none" w:sz="0" w:space="0" w:color="auto" w:frame="1"/>
          <w:lang w:eastAsia="es-AR"/>
        </w:rPr>
        <w:t>.</w:t>
      </w:r>
    </w:p>
    <w:p w:rsidR="00AF3307" w:rsidRPr="002E25DB" w:rsidRDefault="00927F9A" w:rsidP="005C2555">
      <w:pPr>
        <w:pStyle w:val="Ttulo1"/>
        <w:shd w:val="clear" w:color="auto" w:fill="FFFFFF"/>
        <w:jc w:val="both"/>
        <w:rPr>
          <w:b w:val="0"/>
          <w:sz w:val="24"/>
          <w:szCs w:val="24"/>
        </w:rPr>
      </w:pPr>
      <w:r>
        <w:rPr>
          <w:rStyle w:val="Hipervnculo"/>
          <w:b w:val="0"/>
          <w:color w:val="auto"/>
          <w:sz w:val="24"/>
          <w:szCs w:val="24"/>
          <w:u w:val="none"/>
          <w:lang w:val="es-AR"/>
        </w:rPr>
        <w:t>R</w:t>
      </w:r>
      <w:r w:rsidR="00AF3307" w:rsidRPr="00BA4F77">
        <w:rPr>
          <w:rStyle w:val="Hipervnculo"/>
          <w:b w:val="0"/>
          <w:color w:val="auto"/>
          <w:sz w:val="24"/>
          <w:szCs w:val="24"/>
          <w:u w:val="none"/>
          <w:lang w:val="es-AR"/>
        </w:rPr>
        <w:t>usiecki JA</w:t>
      </w:r>
      <w:r w:rsidR="006359CD">
        <w:fldChar w:fldCharType="end"/>
      </w:r>
      <w:r w:rsidR="00AF3307" w:rsidRPr="00BA4F77">
        <w:rPr>
          <w:b w:val="0"/>
          <w:sz w:val="24"/>
          <w:szCs w:val="24"/>
          <w:lang w:val="es-AR"/>
        </w:rPr>
        <w:t xml:space="preserve"> , </w:t>
      </w:r>
      <w:hyperlink r:id="rId2940" w:history="1">
        <w:r w:rsidR="00AF3307" w:rsidRPr="00BA4F77">
          <w:rPr>
            <w:rStyle w:val="Hipervnculo"/>
            <w:b w:val="0"/>
            <w:color w:val="auto"/>
            <w:sz w:val="24"/>
            <w:szCs w:val="24"/>
            <w:u w:val="none"/>
            <w:lang w:val="es-AR"/>
          </w:rPr>
          <w:t>De Roos A</w:t>
        </w:r>
      </w:hyperlink>
      <w:r w:rsidR="00AF3307" w:rsidRPr="00BA4F77">
        <w:rPr>
          <w:b w:val="0"/>
          <w:sz w:val="24"/>
          <w:szCs w:val="24"/>
          <w:lang w:val="es-AR"/>
        </w:rPr>
        <w:t xml:space="preserve"> , </w:t>
      </w:r>
      <w:hyperlink r:id="rId2941" w:history="1">
        <w:r w:rsidR="00AF3307" w:rsidRPr="00BA4F77">
          <w:rPr>
            <w:rStyle w:val="Hipervnculo"/>
            <w:b w:val="0"/>
            <w:color w:val="auto"/>
            <w:sz w:val="24"/>
            <w:szCs w:val="24"/>
            <w:u w:val="none"/>
            <w:lang w:val="es-AR"/>
          </w:rPr>
          <w:t>Lee WJ</w:t>
        </w:r>
      </w:hyperlink>
      <w:r w:rsidR="00AF3307" w:rsidRPr="00BA4F77">
        <w:rPr>
          <w:b w:val="0"/>
          <w:sz w:val="24"/>
          <w:szCs w:val="24"/>
          <w:lang w:val="es-AR"/>
        </w:rPr>
        <w:t xml:space="preserve"> , </w:t>
      </w:r>
      <w:hyperlink r:id="rId2942" w:history="1">
        <w:r w:rsidR="00AF3307" w:rsidRPr="00BA4F77">
          <w:rPr>
            <w:rStyle w:val="Hipervnculo"/>
            <w:b w:val="0"/>
            <w:color w:val="auto"/>
            <w:sz w:val="24"/>
            <w:szCs w:val="24"/>
            <w:u w:val="none"/>
            <w:lang w:val="es-AR"/>
          </w:rPr>
          <w:t>Dosemeci M</w:t>
        </w:r>
      </w:hyperlink>
      <w:r w:rsidR="00AF3307" w:rsidRPr="00BA4F77">
        <w:rPr>
          <w:b w:val="0"/>
          <w:sz w:val="24"/>
          <w:szCs w:val="24"/>
          <w:lang w:val="es-AR"/>
        </w:rPr>
        <w:t xml:space="preserve"> , </w:t>
      </w:r>
      <w:hyperlink r:id="rId2943" w:history="1">
        <w:r w:rsidR="00AF3307" w:rsidRPr="00BA4F77">
          <w:rPr>
            <w:rStyle w:val="Hipervnculo"/>
            <w:b w:val="0"/>
            <w:color w:val="auto"/>
            <w:sz w:val="24"/>
            <w:szCs w:val="24"/>
            <w:u w:val="none"/>
            <w:lang w:val="es-AR"/>
          </w:rPr>
          <w:t>Lubin JH</w:t>
        </w:r>
      </w:hyperlink>
      <w:r w:rsidR="00AF3307" w:rsidRPr="00BA4F77">
        <w:rPr>
          <w:b w:val="0"/>
          <w:sz w:val="24"/>
          <w:szCs w:val="24"/>
          <w:lang w:val="es-AR"/>
        </w:rPr>
        <w:t xml:space="preserve"> , </w:t>
      </w:r>
      <w:hyperlink r:id="rId2944" w:history="1">
        <w:r w:rsidR="00AF3307" w:rsidRPr="00BA4F77">
          <w:rPr>
            <w:rStyle w:val="Hipervnculo"/>
            <w:b w:val="0"/>
            <w:color w:val="auto"/>
            <w:sz w:val="24"/>
            <w:szCs w:val="24"/>
            <w:u w:val="none"/>
            <w:lang w:val="es-AR"/>
          </w:rPr>
          <w:t>Hoppin JA</w:t>
        </w:r>
      </w:hyperlink>
      <w:r w:rsidR="00AF3307" w:rsidRPr="00BA4F77">
        <w:rPr>
          <w:b w:val="0"/>
          <w:sz w:val="24"/>
          <w:szCs w:val="24"/>
          <w:lang w:val="es-AR"/>
        </w:rPr>
        <w:t xml:space="preserve"> , </w:t>
      </w:r>
      <w:hyperlink r:id="rId2945" w:history="1">
        <w:r w:rsidR="00AF3307" w:rsidRPr="00BA4F77">
          <w:rPr>
            <w:rStyle w:val="Hipervnculo"/>
            <w:b w:val="0"/>
            <w:color w:val="auto"/>
            <w:sz w:val="24"/>
            <w:szCs w:val="24"/>
            <w:u w:val="none"/>
            <w:lang w:val="es-AR"/>
          </w:rPr>
          <w:t>Blair A</w:t>
        </w:r>
      </w:hyperlink>
      <w:r w:rsidR="00AF3307" w:rsidRPr="00BA4F77">
        <w:rPr>
          <w:b w:val="0"/>
          <w:sz w:val="24"/>
          <w:szCs w:val="24"/>
          <w:lang w:val="es-AR"/>
        </w:rPr>
        <w:t xml:space="preserve"> , </w:t>
      </w:r>
      <w:hyperlink r:id="rId2946" w:history="1">
        <w:r w:rsidR="00AF3307" w:rsidRPr="00BA4F77">
          <w:rPr>
            <w:rStyle w:val="Hipervnculo"/>
            <w:b w:val="0"/>
            <w:color w:val="auto"/>
            <w:sz w:val="24"/>
            <w:szCs w:val="24"/>
            <w:u w:val="none"/>
            <w:lang w:val="es-AR"/>
          </w:rPr>
          <w:t>Alavanja MC</w:t>
        </w:r>
      </w:hyperlink>
      <w:r w:rsidR="00AF3307" w:rsidRPr="00BA4F77">
        <w:rPr>
          <w:b w:val="0"/>
          <w:sz w:val="24"/>
          <w:szCs w:val="24"/>
          <w:lang w:val="es-AR"/>
        </w:rPr>
        <w:t xml:space="preserve"> . </w:t>
      </w:r>
      <w:r w:rsidR="00AF3307" w:rsidRPr="00BA4F77">
        <w:rPr>
          <w:rStyle w:val="google-src-text1"/>
          <w:b w:val="0"/>
          <w:sz w:val="24"/>
          <w:szCs w:val="24"/>
          <w:shd w:val="clear" w:color="auto" w:fill="E6ECF9"/>
          <w:lang w:val="es-AR"/>
        </w:rPr>
        <w:t>Cancer incidence among pesticide applicators exposed to atrazine in the Agricultural Health Study.</w:t>
      </w:r>
      <w:r w:rsidR="00AF3307" w:rsidRPr="00BA4F77">
        <w:rPr>
          <w:b w:val="0"/>
          <w:sz w:val="24"/>
          <w:szCs w:val="24"/>
          <w:shd w:val="clear" w:color="auto" w:fill="E6ECF9"/>
          <w:lang w:val="es-AR"/>
        </w:rPr>
        <w:t xml:space="preserve"> </w:t>
      </w:r>
      <w:r w:rsidR="00AF3307" w:rsidRPr="005C2555">
        <w:rPr>
          <w:sz w:val="24"/>
          <w:szCs w:val="24"/>
          <w:shd w:val="clear" w:color="auto" w:fill="E6ECF9"/>
        </w:rPr>
        <w:t>La incidencia de cáncer entre los aplicadores de plaguicidas expuestos a la atrazina en el Agricultural Health Study</w:t>
      </w:r>
      <w:r w:rsidR="00AF3307" w:rsidRPr="002E25DB">
        <w:rPr>
          <w:b w:val="0"/>
          <w:sz w:val="24"/>
          <w:szCs w:val="24"/>
          <w:shd w:val="clear" w:color="auto" w:fill="E6ECF9"/>
        </w:rPr>
        <w:t>.</w:t>
      </w:r>
      <w:r w:rsidR="00AF3307" w:rsidRPr="002E25DB">
        <w:rPr>
          <w:b w:val="0"/>
          <w:sz w:val="24"/>
          <w:szCs w:val="24"/>
        </w:rPr>
        <w:t xml:space="preserve"> </w:t>
      </w:r>
      <w:hyperlink r:id="rId2947" w:tooltip="Diario del Instituto Nacional del Cáncer." w:history="1">
        <w:r w:rsidR="00AF3307" w:rsidRPr="002E25DB">
          <w:rPr>
            <w:rStyle w:val="Hipervnculo"/>
            <w:b w:val="0"/>
            <w:color w:val="auto"/>
            <w:sz w:val="24"/>
            <w:szCs w:val="24"/>
            <w:u w:val="none"/>
          </w:rPr>
          <w:t>J Natl Cancer Inst.</w:t>
        </w:r>
      </w:hyperlink>
      <w:r w:rsidR="004C1148">
        <w:rPr>
          <w:b w:val="0"/>
          <w:sz w:val="24"/>
          <w:szCs w:val="24"/>
        </w:rPr>
        <w:t>2004 15 de septiembre, 96 (18)</w:t>
      </w:r>
      <w:r w:rsidR="00AF3307" w:rsidRPr="002E25DB">
        <w:rPr>
          <w:b w:val="0"/>
          <w:sz w:val="24"/>
          <w:szCs w:val="24"/>
        </w:rPr>
        <w:t>:1375-82</w:t>
      </w:r>
    </w:p>
    <w:p w:rsidR="00AF3307" w:rsidRPr="002E25DB" w:rsidRDefault="00AF3307" w:rsidP="00AF3307">
      <w:pPr>
        <w:jc w:val="both"/>
      </w:pPr>
    </w:p>
    <w:p w:rsidR="00AF3307" w:rsidRPr="00BA4F77" w:rsidRDefault="00AF3307" w:rsidP="00AF3307">
      <w:pPr>
        <w:outlineLvl w:val="0"/>
        <w:rPr>
          <w:lang w:val="es-AR"/>
        </w:rPr>
      </w:pPr>
      <w:r w:rsidRPr="002E25DB">
        <w:t>Salameh PR, Abi Saleh B:</w:t>
      </w:r>
      <w:r w:rsidR="00A549BA">
        <w:t xml:space="preserve"> </w:t>
      </w:r>
      <w:r w:rsidRPr="002E25DB">
        <w:t xml:space="preserve">Los síntomas y la intoxicación aguda por plaguicidas entre los trabajadores agrícolas en el Líbano. </w:t>
      </w:r>
      <w:r w:rsidR="00A43C30" w:rsidRPr="00BA4F77">
        <w:rPr>
          <w:lang w:val="es-AR"/>
        </w:rPr>
        <w:t>Liban</w:t>
      </w:r>
      <w:r w:rsidRPr="00BA4F77">
        <w:rPr>
          <w:lang w:val="es-AR"/>
        </w:rPr>
        <w:t xml:space="preserve">; 2004 Apr-Jun;52(2):64-70. </w:t>
      </w:r>
    </w:p>
    <w:p w:rsidR="00A43C30" w:rsidRDefault="00A43C30" w:rsidP="00A43C30"/>
    <w:p w:rsidR="00A43C30" w:rsidRPr="00E570D5" w:rsidRDefault="006359CD" w:rsidP="005C2555">
      <w:pPr>
        <w:jc w:val="both"/>
      </w:pPr>
      <w:hyperlink r:id="rId2948" w:history="1">
        <w:r w:rsidR="00A43C30" w:rsidRPr="00A43C30">
          <w:rPr>
            <w:rStyle w:val="Hipervnculo"/>
            <w:u w:val="none"/>
          </w:rPr>
          <w:t>Salam MT</w:t>
        </w:r>
      </w:hyperlink>
      <w:r w:rsidR="00A43C30" w:rsidRPr="00A43C30">
        <w:t xml:space="preserve"> , </w:t>
      </w:r>
      <w:hyperlink r:id="rId2949" w:history="1">
        <w:r w:rsidR="00A43C30" w:rsidRPr="00A43C30">
          <w:rPr>
            <w:rStyle w:val="Hipervnculo"/>
            <w:u w:val="none"/>
          </w:rPr>
          <w:t>Li YF</w:t>
        </w:r>
      </w:hyperlink>
      <w:r w:rsidR="00A43C30" w:rsidRPr="00A43C30">
        <w:t xml:space="preserve"> , </w:t>
      </w:r>
      <w:hyperlink r:id="rId2950" w:history="1">
        <w:r w:rsidR="00A43C30" w:rsidRPr="00A43C30">
          <w:rPr>
            <w:rStyle w:val="Hipervnculo"/>
            <w:u w:val="none"/>
          </w:rPr>
          <w:t>Langholz B</w:t>
        </w:r>
      </w:hyperlink>
      <w:r w:rsidR="00A43C30" w:rsidRPr="00A43C30">
        <w:t xml:space="preserve"> , </w:t>
      </w:r>
      <w:hyperlink r:id="rId2951" w:history="1">
        <w:r w:rsidR="00A43C30" w:rsidRPr="00A43C30">
          <w:rPr>
            <w:rStyle w:val="Hipervnculo"/>
            <w:u w:val="none"/>
          </w:rPr>
          <w:t>Gilliland FD</w:t>
        </w:r>
      </w:hyperlink>
      <w:r w:rsidR="00A43C30" w:rsidRPr="00E570D5">
        <w:t xml:space="preserve"> .</w:t>
      </w:r>
      <w:r w:rsidR="00A43C30" w:rsidRPr="005C2555">
        <w:rPr>
          <w:b/>
        </w:rPr>
        <w:t>Factores de la vida temprana ambientales de riesgo para el asma: resultados del Estudio de Salud de los Niños</w:t>
      </w:r>
      <w:r w:rsidR="00A43C30" w:rsidRPr="00E570D5">
        <w:rPr>
          <w:sz w:val="32"/>
          <w:szCs w:val="32"/>
        </w:rPr>
        <w:t>.</w:t>
      </w:r>
      <w:r w:rsidR="00A43C30" w:rsidRPr="00E570D5">
        <w:t xml:space="preserve"> </w:t>
      </w:r>
      <w:hyperlink r:id="rId2952" w:anchor="#" w:tooltip="Environmental Health Perspectives." w:history="1">
        <w:r w:rsidR="00A43C30" w:rsidRPr="00A43C30">
          <w:rPr>
            <w:rStyle w:val="Hipervnculo"/>
            <w:u w:val="none"/>
          </w:rPr>
          <w:t>Environ Health Perspectives.</w:t>
        </w:r>
      </w:hyperlink>
      <w:r w:rsidR="00A43C30" w:rsidRPr="00E570D5">
        <w:t xml:space="preserve"> 2004 May; 112 (6):760-5.</w:t>
      </w:r>
    </w:p>
    <w:p w:rsidR="005876CF" w:rsidRDefault="005876CF" w:rsidP="005876CF">
      <w:pPr>
        <w:jc w:val="both"/>
        <w:rPr>
          <w:bCs/>
        </w:rPr>
      </w:pPr>
    </w:p>
    <w:p w:rsidR="0014291E" w:rsidRPr="00E62AEE" w:rsidRDefault="006359CD" w:rsidP="0014291E">
      <w:pPr>
        <w:shd w:val="clear" w:color="auto" w:fill="FFFFFF"/>
        <w:spacing w:line="336" w:lineRule="atLeast"/>
        <w:ind w:right="225"/>
        <w:jc w:val="both"/>
        <w:rPr>
          <w:rFonts w:ascii="Arial" w:hAnsi="Arial" w:cs="Arial"/>
          <w:color w:val="575757"/>
          <w:lang w:val="en-US" w:eastAsia="es-AR"/>
        </w:rPr>
      </w:pPr>
      <w:hyperlink r:id="rId2953" w:history="1">
        <w:r w:rsidR="0014291E" w:rsidRPr="0014291E">
          <w:rPr>
            <w:rFonts w:ascii="Arial" w:hAnsi="Arial" w:cs="Arial"/>
            <w:color w:val="660066"/>
            <w:lang w:eastAsia="es-AR"/>
          </w:rPr>
          <w:t>Sameshima K</w:t>
        </w:r>
      </w:hyperlink>
      <w:r w:rsidR="0014291E" w:rsidRPr="0014291E">
        <w:rPr>
          <w:rFonts w:ascii="Arial" w:hAnsi="Arial" w:cs="Arial"/>
          <w:color w:val="000000"/>
          <w:lang w:eastAsia="es-AR"/>
        </w:rPr>
        <w:t>, </w:t>
      </w:r>
      <w:hyperlink r:id="rId2954" w:history="1">
        <w:r w:rsidR="0014291E" w:rsidRPr="0014291E">
          <w:rPr>
            <w:rFonts w:ascii="Arial" w:hAnsi="Arial" w:cs="Arial"/>
            <w:color w:val="660066"/>
            <w:lang w:eastAsia="es-AR"/>
          </w:rPr>
          <w:t>Kobae H</w:t>
        </w:r>
      </w:hyperlink>
      <w:r w:rsidR="0014291E" w:rsidRPr="0014291E">
        <w:rPr>
          <w:rFonts w:ascii="Arial" w:hAnsi="Arial" w:cs="Arial"/>
          <w:color w:val="000000"/>
          <w:lang w:eastAsia="es-AR"/>
        </w:rPr>
        <w:t> , </w:t>
      </w:r>
      <w:hyperlink r:id="rId2955" w:history="1">
        <w:r w:rsidR="0014291E" w:rsidRPr="0014291E">
          <w:rPr>
            <w:rFonts w:ascii="Arial" w:hAnsi="Arial" w:cs="Arial"/>
            <w:color w:val="660066"/>
            <w:lang w:eastAsia="es-AR"/>
          </w:rPr>
          <w:t>Fofana D</w:t>
        </w:r>
      </w:hyperlink>
      <w:r w:rsidR="0014291E" w:rsidRPr="0014291E">
        <w:rPr>
          <w:rFonts w:ascii="Arial" w:hAnsi="Arial" w:cs="Arial"/>
          <w:color w:val="000000"/>
          <w:lang w:eastAsia="es-AR"/>
        </w:rPr>
        <w:t> , </w:t>
      </w:r>
      <w:hyperlink r:id="rId2956" w:history="1">
        <w:r w:rsidR="0014291E" w:rsidRPr="0014291E">
          <w:rPr>
            <w:rFonts w:ascii="Arial" w:hAnsi="Arial" w:cs="Arial"/>
            <w:color w:val="660066"/>
            <w:lang w:eastAsia="es-AR"/>
          </w:rPr>
          <w:t>Yoshidome K</w:t>
        </w:r>
      </w:hyperlink>
      <w:r w:rsidR="0014291E" w:rsidRPr="0014291E">
        <w:rPr>
          <w:rFonts w:ascii="Arial" w:hAnsi="Arial" w:cs="Arial"/>
          <w:color w:val="000000"/>
          <w:lang w:eastAsia="es-AR"/>
        </w:rPr>
        <w:t> , </w:t>
      </w:r>
      <w:hyperlink r:id="rId2957" w:history="1">
        <w:r w:rsidR="0014291E" w:rsidRPr="0014291E">
          <w:rPr>
            <w:rFonts w:ascii="Arial" w:hAnsi="Arial" w:cs="Arial"/>
            <w:color w:val="660066"/>
            <w:lang w:eastAsia="es-AR"/>
          </w:rPr>
          <w:t>Nishi J</w:t>
        </w:r>
      </w:hyperlink>
      <w:r w:rsidR="0014291E" w:rsidRPr="0014291E">
        <w:rPr>
          <w:rFonts w:ascii="Arial" w:hAnsi="Arial" w:cs="Arial"/>
          <w:color w:val="000000"/>
          <w:lang w:eastAsia="es-AR"/>
        </w:rPr>
        <w:t> , </w:t>
      </w:r>
      <w:hyperlink r:id="rId2958" w:history="1">
        <w:r w:rsidR="0014291E" w:rsidRPr="0014291E">
          <w:rPr>
            <w:rFonts w:ascii="Arial" w:hAnsi="Arial" w:cs="Arial"/>
            <w:color w:val="660066"/>
            <w:lang w:eastAsia="es-AR"/>
          </w:rPr>
          <w:t>K Miyata</w:t>
        </w:r>
      </w:hyperlink>
      <w:r w:rsidR="0014291E" w:rsidRPr="0014291E">
        <w:rPr>
          <w:rFonts w:ascii="Arial" w:hAnsi="Arial" w:cs="Arial"/>
          <w:color w:val="000000"/>
          <w:lang w:eastAsia="es-AR"/>
        </w:rPr>
        <w:t> .</w:t>
      </w:r>
      <w:r w:rsidR="0014291E" w:rsidRPr="0014291E">
        <w:rPr>
          <w:rFonts w:ascii="Arial" w:hAnsi="Arial" w:cs="Arial"/>
          <w:bCs/>
          <w:color w:val="000000"/>
          <w:kern w:val="36"/>
          <w:lang w:eastAsia="es-AR"/>
        </w:rPr>
        <w:t>Efectos de la pura ácido 2,4-diclorofenoxiacético en embriones de rata en cultivo.</w:t>
      </w:r>
      <w:r w:rsidR="0014291E" w:rsidRPr="0014291E">
        <w:rPr>
          <w:rFonts w:ascii="Arial" w:hAnsi="Arial" w:cs="Arial"/>
          <w:color w:val="575757"/>
          <w:lang w:eastAsia="es-AR"/>
        </w:rPr>
        <w:t xml:space="preserve"> </w:t>
      </w:r>
      <w:hyperlink r:id="rId2959" w:tooltip="Las anomalías congénitas." w:history="1">
        <w:r w:rsidR="0014291E" w:rsidRPr="005C2555">
          <w:rPr>
            <w:rFonts w:ascii="Arial" w:hAnsi="Arial" w:cs="Arial"/>
            <w:color w:val="660066"/>
            <w:lang w:val="en-US" w:eastAsia="es-AR"/>
          </w:rPr>
          <w:t>Congenit Anom (Kyoto).</w:t>
        </w:r>
      </w:hyperlink>
      <w:r w:rsidR="0014291E" w:rsidRPr="0014291E">
        <w:rPr>
          <w:rFonts w:ascii="Arial" w:hAnsi="Arial" w:cs="Arial"/>
          <w:color w:val="000000"/>
          <w:lang w:val="en-US" w:eastAsia="es-AR"/>
        </w:rPr>
        <w:t> </w:t>
      </w:r>
      <w:r w:rsidR="00DF38D4">
        <w:rPr>
          <w:rFonts w:ascii="Arial" w:hAnsi="Arial" w:cs="Arial"/>
          <w:color w:val="000000"/>
          <w:lang w:val="en-US" w:eastAsia="es-AR"/>
        </w:rPr>
        <w:t>2004 Jun; 44 (2)</w:t>
      </w:r>
      <w:r w:rsidR="0014291E" w:rsidRPr="0014291E">
        <w:rPr>
          <w:rFonts w:ascii="Arial" w:hAnsi="Arial" w:cs="Arial"/>
          <w:color w:val="000000"/>
          <w:lang w:val="en-US" w:eastAsia="es-AR"/>
        </w:rPr>
        <w:t>:93-6.</w:t>
      </w:r>
    </w:p>
    <w:p w:rsidR="0014291E" w:rsidRPr="0014291E" w:rsidRDefault="0014291E" w:rsidP="005876CF">
      <w:pPr>
        <w:jc w:val="both"/>
        <w:rPr>
          <w:bCs/>
          <w:lang w:val="en-US"/>
        </w:rPr>
      </w:pPr>
    </w:p>
    <w:p w:rsidR="005876CF" w:rsidRPr="009C530C" w:rsidRDefault="005876CF" w:rsidP="005876CF">
      <w:pPr>
        <w:jc w:val="both"/>
        <w:rPr>
          <w:bCs/>
          <w:lang w:val="es-AR"/>
        </w:rPr>
      </w:pPr>
      <w:r w:rsidRPr="002E25DB">
        <w:rPr>
          <w:bCs/>
          <w:lang w:val="en-US"/>
        </w:rPr>
        <w:t>Sih Andrew, Kerly Ja</w:t>
      </w:r>
      <w:r w:rsidR="00E77D73">
        <w:rPr>
          <w:bCs/>
          <w:lang w:val="en-US"/>
        </w:rPr>
        <w:t>ke, Bell Alison, Relyea Rick A.</w:t>
      </w:r>
      <w:r w:rsidR="00E77D73" w:rsidRPr="00E77D73">
        <w:rPr>
          <w:lang w:val="en-US"/>
        </w:rPr>
        <w:t xml:space="preserve"> </w:t>
      </w:r>
      <w:r w:rsidR="00E77D73" w:rsidRPr="00E77D73">
        <w:rPr>
          <w:b/>
          <w:bCs/>
          <w:lang w:val="en-US"/>
        </w:rPr>
        <w:t xml:space="preserve">Responsable de Schmidt. </w:t>
      </w:r>
      <w:r w:rsidR="00E77D73" w:rsidRPr="009C530C">
        <w:rPr>
          <w:b/>
          <w:bCs/>
          <w:lang w:val="es-AR"/>
        </w:rPr>
        <w:t>Mortalidad por Pesticidas y tasa de crecimiento poblacional.</w:t>
      </w:r>
      <w:r w:rsidR="00DF38D4" w:rsidRPr="009C530C">
        <w:rPr>
          <w:bCs/>
          <w:lang w:val="es-AR"/>
        </w:rPr>
        <w:t xml:space="preserve"> </w:t>
      </w:r>
      <w:r w:rsidRPr="009C530C">
        <w:rPr>
          <w:bCs/>
          <w:lang w:val="es-AR"/>
        </w:rPr>
        <w:t>Thends in Ecology and Evolution.Vol 19 N° 9.2004.</w:t>
      </w:r>
    </w:p>
    <w:p w:rsidR="00B97F4C" w:rsidRPr="009C530C" w:rsidRDefault="00B97F4C" w:rsidP="00B97F4C">
      <w:pPr>
        <w:rPr>
          <w:rStyle w:val="google-src-text1"/>
          <w:vanish w:val="0"/>
          <w:lang w:val="es-AR"/>
        </w:rPr>
      </w:pPr>
    </w:p>
    <w:p w:rsidR="00B97F4C" w:rsidRPr="00C443D8" w:rsidRDefault="006359CD" w:rsidP="00B97F4C">
      <w:hyperlink r:id="rId2960" w:history="1">
        <w:r w:rsidR="00B97F4C" w:rsidRPr="009C530C">
          <w:rPr>
            <w:rStyle w:val="Hipervnculo"/>
            <w:color w:val="auto"/>
            <w:u w:val="none"/>
            <w:lang w:val="es-AR"/>
          </w:rPr>
          <w:t>Stella J</w:t>
        </w:r>
      </w:hyperlink>
      <w:r w:rsidR="00B97F4C" w:rsidRPr="009C530C">
        <w:rPr>
          <w:lang w:val="es-AR"/>
        </w:rPr>
        <w:t xml:space="preserve"> , </w:t>
      </w:r>
      <w:hyperlink r:id="rId2961" w:history="1">
        <w:r w:rsidR="00B97F4C" w:rsidRPr="009C530C">
          <w:rPr>
            <w:rStyle w:val="Hipervnculo"/>
            <w:color w:val="auto"/>
            <w:u w:val="none"/>
            <w:lang w:val="es-AR"/>
          </w:rPr>
          <w:t>Ryan M</w:t>
        </w:r>
      </w:hyperlink>
      <w:r w:rsidR="00B97F4C" w:rsidRPr="009C530C">
        <w:rPr>
          <w:lang w:val="es-AR"/>
        </w:rPr>
        <w:t xml:space="preserve"> . </w:t>
      </w:r>
      <w:r w:rsidR="00B97F4C" w:rsidRPr="009C530C">
        <w:rPr>
          <w:rStyle w:val="google-src-text1"/>
          <w:lang w:val="es-AR"/>
        </w:rPr>
        <w:t>Glyphosate herbicide formulation: a potentially lethal ingestion.</w:t>
      </w:r>
      <w:r w:rsidR="00B97F4C" w:rsidRPr="00C443D8">
        <w:t xml:space="preserve">Formulación herbicida glifosato: una ingestión potencialmente letal. </w:t>
      </w:r>
    </w:p>
    <w:p w:rsidR="00B97F4C" w:rsidRPr="00C443D8" w:rsidRDefault="006359CD" w:rsidP="00B97F4C">
      <w:pPr>
        <w:rPr>
          <w:lang w:val="en-US"/>
        </w:rPr>
      </w:pPr>
      <w:hyperlink r:id="rId2962" w:tooltip="Medicina de emergencia Australasia: EMA." w:history="1">
        <w:r w:rsidR="00B97F4C" w:rsidRPr="009C530C">
          <w:rPr>
            <w:rStyle w:val="Hipervnculo"/>
            <w:color w:val="auto"/>
            <w:u w:val="none"/>
            <w:shd w:val="clear" w:color="auto" w:fill="E6ECF9"/>
            <w:lang w:val="en-US"/>
          </w:rPr>
          <w:t>Emerg Med Australas.</w:t>
        </w:r>
      </w:hyperlink>
      <w:r w:rsidR="00B97F4C" w:rsidRPr="009C530C">
        <w:rPr>
          <w:shd w:val="clear" w:color="auto" w:fill="E6ECF9"/>
          <w:lang w:val="en-US"/>
        </w:rPr>
        <w:t xml:space="preserve"> </w:t>
      </w:r>
      <w:r w:rsidR="00B97F4C" w:rsidRPr="00C443D8">
        <w:rPr>
          <w:shd w:val="clear" w:color="auto" w:fill="E6ECF9"/>
          <w:lang w:val="en-US"/>
        </w:rPr>
        <w:t>2004 Jun; 16 (3) :235-9.</w:t>
      </w:r>
      <w:r w:rsidR="00B97F4C" w:rsidRPr="00C443D8">
        <w:rPr>
          <w:lang w:val="en-US"/>
        </w:rPr>
        <w:t xml:space="preserve"> </w:t>
      </w:r>
    </w:p>
    <w:p w:rsidR="00E25C9A" w:rsidRPr="00C443D8" w:rsidRDefault="00E25C9A" w:rsidP="00E25C9A">
      <w:pPr>
        <w:rPr>
          <w:i/>
          <w:iCs/>
          <w:lang w:val="en-US"/>
        </w:rPr>
      </w:pPr>
    </w:p>
    <w:p w:rsidR="005745DE" w:rsidRPr="00D42F75" w:rsidRDefault="005745DE" w:rsidP="003E2765">
      <w:pPr>
        <w:widowControl w:val="0"/>
        <w:autoSpaceDE w:val="0"/>
        <w:autoSpaceDN w:val="0"/>
        <w:adjustRightInd w:val="0"/>
        <w:spacing w:before="245"/>
        <w:ind w:right="-8"/>
        <w:jc w:val="both"/>
        <w:rPr>
          <w:bCs/>
          <w:lang w:val="en-US"/>
        </w:rPr>
      </w:pPr>
      <w:r w:rsidRPr="002E25DB">
        <w:rPr>
          <w:bCs/>
          <w:lang w:val="en-US"/>
        </w:rPr>
        <w:t xml:space="preserve">Strange-Hansen, R; Holm, P.E; Jacobsen, O.S and Jacobsen, C.S. (2004). </w:t>
      </w:r>
      <w:r w:rsidR="003E2765" w:rsidRPr="003E2765">
        <w:rPr>
          <w:rFonts w:ascii="inherit" w:hAnsi="inherit" w:cs="Helvetica"/>
          <w:b/>
          <w:color w:val="333333"/>
          <w:bdr w:val="none" w:sz="0" w:space="0" w:color="auto" w:frame="1"/>
          <w:lang w:eastAsia="es-AR"/>
        </w:rPr>
        <w:t>La sorción, la mineralización y la movilidad de N-(fosfonometil) glicina (glifosato) en cinco tipos diferentes de grava</w:t>
      </w:r>
      <w:r w:rsidR="003E2765">
        <w:rPr>
          <w:bCs/>
          <w:lang w:val="es-AR"/>
        </w:rPr>
        <w:t>.</w:t>
      </w:r>
      <w:r w:rsidRPr="003E2765">
        <w:rPr>
          <w:bCs/>
          <w:lang w:val="es-AR"/>
        </w:rPr>
        <w:t xml:space="preserve">Pest Manage. </w:t>
      </w:r>
      <w:r w:rsidRPr="002E25DB">
        <w:rPr>
          <w:bCs/>
          <w:lang w:val="en-US"/>
        </w:rPr>
        <w:t>Science. 60:570-578.</w:t>
      </w:r>
      <w:r w:rsidRPr="002E25DB">
        <w:rPr>
          <w:bCs/>
          <w:lang w:val="en-US" w:eastAsia="es-AR"/>
        </w:rPr>
        <w:t xml:space="preserve"> </w:t>
      </w:r>
    </w:p>
    <w:p w:rsidR="004C1148" w:rsidRPr="00BA4F77" w:rsidRDefault="004C1148" w:rsidP="004C1148">
      <w:pPr>
        <w:rPr>
          <w:lang w:val="en-US"/>
        </w:rPr>
      </w:pPr>
    </w:p>
    <w:p w:rsidR="004C1148" w:rsidRPr="007D0273" w:rsidRDefault="006359CD" w:rsidP="004C1148">
      <w:pPr>
        <w:rPr>
          <w:lang w:val="en-US"/>
        </w:rPr>
      </w:pPr>
      <w:hyperlink r:id="rId2963" w:history="1">
        <w:r w:rsidR="004C1148" w:rsidRPr="0034533E">
          <w:rPr>
            <w:rStyle w:val="Hipervnculo"/>
            <w:u w:val="none"/>
            <w:lang w:val="en-US"/>
          </w:rPr>
          <w:t>Sutherland TD</w:t>
        </w:r>
      </w:hyperlink>
      <w:r w:rsidR="004C1148" w:rsidRPr="0034533E">
        <w:rPr>
          <w:lang w:val="en-US"/>
        </w:rPr>
        <w:t xml:space="preserve"> , </w:t>
      </w:r>
      <w:hyperlink r:id="rId2964" w:history="1">
        <w:r w:rsidR="004C1148" w:rsidRPr="0034533E">
          <w:rPr>
            <w:rStyle w:val="Hipervnculo"/>
            <w:u w:val="none"/>
            <w:lang w:val="en-US"/>
          </w:rPr>
          <w:t>me Home</w:t>
        </w:r>
      </w:hyperlink>
      <w:r w:rsidR="004C1148" w:rsidRPr="0034533E">
        <w:rPr>
          <w:lang w:val="en-US"/>
        </w:rPr>
        <w:t xml:space="preserve"> , </w:t>
      </w:r>
      <w:hyperlink r:id="rId2965" w:history="1">
        <w:r w:rsidR="004C1148" w:rsidRPr="0034533E">
          <w:rPr>
            <w:rStyle w:val="Hipervnculo"/>
            <w:u w:val="none"/>
            <w:lang w:val="en-US"/>
          </w:rPr>
          <w:t>KM Weir</w:t>
        </w:r>
      </w:hyperlink>
      <w:r w:rsidR="004C1148" w:rsidRPr="0034533E">
        <w:rPr>
          <w:lang w:val="en-US"/>
        </w:rPr>
        <w:t xml:space="preserve"> , </w:t>
      </w:r>
      <w:hyperlink r:id="rId2966" w:history="1">
        <w:r w:rsidR="004C1148" w:rsidRPr="0034533E">
          <w:rPr>
            <w:rStyle w:val="Hipervnculo"/>
            <w:u w:val="none"/>
            <w:lang w:val="en-US"/>
          </w:rPr>
          <w:t>RJ Russell</w:t>
        </w:r>
      </w:hyperlink>
      <w:r w:rsidR="004C1148" w:rsidRPr="0034533E">
        <w:rPr>
          <w:lang w:val="en-US"/>
        </w:rPr>
        <w:t xml:space="preserve"> , </w:t>
      </w:r>
      <w:hyperlink r:id="rId2967" w:history="1">
        <w:r w:rsidR="004C1148" w:rsidRPr="0034533E">
          <w:rPr>
            <w:rStyle w:val="Hipervnculo"/>
            <w:u w:val="none"/>
            <w:lang w:val="en-US"/>
          </w:rPr>
          <w:t>JG Oakeshott</w:t>
        </w:r>
      </w:hyperlink>
      <w:r w:rsidR="004C1148" w:rsidRPr="0034533E">
        <w:rPr>
          <w:lang w:val="en-US"/>
        </w:rPr>
        <w:t xml:space="preserve"> . </w:t>
      </w:r>
      <w:r w:rsidR="004C1148" w:rsidRPr="0034533E">
        <w:rPr>
          <w:sz w:val="28"/>
          <w:szCs w:val="28"/>
        </w:rPr>
        <w:t xml:space="preserve">La toxicidad y los residuos de endosulfán isómeros. </w:t>
      </w:r>
      <w:hyperlink r:id="rId2968" w:tooltip="Críticas de la contaminación ambiental y toxicología." w:history="1">
        <w:r w:rsidR="004C1148" w:rsidRPr="004C1148">
          <w:rPr>
            <w:rStyle w:val="Hipervnculo"/>
            <w:u w:val="none"/>
          </w:rPr>
          <w:t>Rev Medio Contam Toxicol.</w:t>
        </w:r>
      </w:hyperlink>
      <w:r w:rsidR="004C1148">
        <w:t xml:space="preserve"> </w:t>
      </w:r>
      <w:r w:rsidR="004C1148" w:rsidRPr="007D0273">
        <w:rPr>
          <w:lang w:val="en-US"/>
        </w:rPr>
        <w:t xml:space="preserve">de 2004; 183:99-113. </w:t>
      </w:r>
    </w:p>
    <w:p w:rsidR="00A75AF3" w:rsidRDefault="00A75AF3" w:rsidP="00A75AF3">
      <w:pPr>
        <w:jc w:val="both"/>
        <w:rPr>
          <w:lang w:val="en-US"/>
        </w:rPr>
      </w:pPr>
    </w:p>
    <w:p w:rsidR="00A75AF3" w:rsidRDefault="00A75AF3" w:rsidP="00A75AF3">
      <w:pPr>
        <w:jc w:val="both"/>
        <w:rPr>
          <w:lang w:val="en-US"/>
        </w:rPr>
      </w:pPr>
      <w:r w:rsidRPr="00B436AF">
        <w:rPr>
          <w:lang w:val="en-US"/>
        </w:rPr>
        <w:t xml:space="preserve">Swaen GMH, van Amelsvoort LGPM, Slangen JJM, Mohren DCL. 2004 May. </w:t>
      </w:r>
      <w:r w:rsidRPr="007D6E4C">
        <w:rPr>
          <w:b/>
        </w:rPr>
        <w:t>La mortalidad por cáncer en una cohorte de aplicadores de herbicidas con licencia</w:t>
      </w:r>
      <w:r w:rsidRPr="007D6E4C">
        <w:t xml:space="preserve">. </w:t>
      </w:r>
      <w:r w:rsidRPr="00B436AF">
        <w:rPr>
          <w:lang w:val="en-US"/>
        </w:rPr>
        <w:t xml:space="preserve">International Archives of Occupational &amp; Environmental Health 77:293-295. </w:t>
      </w:r>
    </w:p>
    <w:p w:rsidR="00E25C9A" w:rsidRPr="007D0273" w:rsidRDefault="00E25C9A" w:rsidP="00E25C9A">
      <w:pPr>
        <w:rPr>
          <w:i/>
          <w:iCs/>
          <w:lang w:val="en-US"/>
        </w:rPr>
      </w:pPr>
    </w:p>
    <w:p w:rsidR="005876CF" w:rsidRPr="002E25DB" w:rsidRDefault="005876CF" w:rsidP="005876CF">
      <w:pPr>
        <w:widowControl w:val="0"/>
        <w:autoSpaceDE w:val="0"/>
        <w:autoSpaceDN w:val="0"/>
        <w:adjustRightInd w:val="0"/>
        <w:ind w:right="-200"/>
        <w:jc w:val="both"/>
        <w:rPr>
          <w:bCs/>
          <w:lang w:val="en-US"/>
        </w:rPr>
      </w:pPr>
      <w:r w:rsidRPr="00BE404A">
        <w:rPr>
          <w:bCs/>
          <w:lang w:val="en-US"/>
        </w:rPr>
        <w:t xml:space="preserve">Teixeira, M. C., Telo, J. P., Duarte, N. F. &amp; Sá-Correia, I. (2004). </w:t>
      </w:r>
      <w:r w:rsidRPr="002E25DB">
        <w:rPr>
          <w:bCs/>
          <w:lang w:val="en-US"/>
        </w:rPr>
        <w:t>The herbicide 2,4</w:t>
      </w:r>
      <w:r w:rsidR="00DF38D4">
        <w:rPr>
          <w:bCs/>
          <w:lang w:val="en-US"/>
        </w:rPr>
        <w:t>-</w:t>
      </w:r>
      <w:r w:rsidRPr="002E25DB">
        <w:rPr>
          <w:bCs/>
          <w:lang w:val="en-US"/>
        </w:rPr>
        <w:t xml:space="preserve">dichlorophenoxyacetic acid induces the generation of free-radicals and associated oxidative stress responses in yeast, Biochemical and biophysical research communications Vol. 324(No. 3):1101-1107. </w:t>
      </w:r>
    </w:p>
    <w:p w:rsidR="00E25C9A" w:rsidRPr="00C443D8" w:rsidRDefault="00E25C9A" w:rsidP="00E25C9A">
      <w:pPr>
        <w:rPr>
          <w:i/>
          <w:iCs/>
          <w:lang w:val="en-US"/>
        </w:rPr>
      </w:pPr>
    </w:p>
    <w:p w:rsidR="00B97F4C" w:rsidRPr="00C443D8" w:rsidRDefault="00E25C9A" w:rsidP="00E25C9A">
      <w:r w:rsidRPr="00C443D8">
        <w:rPr>
          <w:i/>
          <w:iCs/>
        </w:rPr>
        <w:t>Tsui MT, Chu LM</w:t>
      </w:r>
      <w:r w:rsidR="002E25DB">
        <w:rPr>
          <w:i/>
          <w:iCs/>
        </w:rPr>
        <w:t>.</w:t>
      </w:r>
      <w:r w:rsidRPr="00C443D8">
        <w:rPr>
          <w:i/>
          <w:iCs/>
        </w:rPr>
        <w:t xml:space="preserve"> </w:t>
      </w:r>
      <w:r w:rsidRPr="00C20373">
        <w:rPr>
          <w:b/>
          <w:bCs/>
          <w:shd w:val="clear" w:color="auto" w:fill="E6ECF9"/>
        </w:rPr>
        <w:t>Toxicidad comparativa de herbicidas basados ​​en glifosato: Las exposiciones y los sedimentos acuosos de poros.</w:t>
      </w:r>
      <w:r w:rsidRPr="00C443D8">
        <w:rPr>
          <w:b/>
          <w:bCs/>
        </w:rPr>
        <w:t xml:space="preserve"> </w:t>
      </w:r>
      <w:r w:rsidRPr="00C443D8">
        <w:rPr>
          <w:rStyle w:val="source"/>
        </w:rPr>
        <w:t>Arch Environ Contam Toxicol 2004 Apr; 46 (3) :316-23</w:t>
      </w:r>
      <w:hyperlink r:id="rId2969" w:history="1">
        <w:r w:rsidR="00B97F4C" w:rsidRPr="00C443D8">
          <w:rPr>
            <w:rStyle w:val="Hipervnculo"/>
            <w:vanish/>
            <w:color w:val="auto"/>
            <w:u w:val="none"/>
          </w:rPr>
          <w:t>Stella J</w:t>
        </w:r>
      </w:hyperlink>
      <w:r w:rsidR="00B97F4C" w:rsidRPr="00C443D8">
        <w:rPr>
          <w:rStyle w:val="google-src-text1"/>
        </w:rPr>
        <w:t xml:space="preserve"> , </w:t>
      </w:r>
      <w:hyperlink r:id="rId2970" w:history="1">
        <w:r w:rsidR="00B97F4C" w:rsidRPr="00C443D8">
          <w:rPr>
            <w:rStyle w:val="Hipervnculo"/>
            <w:vanish/>
            <w:color w:val="auto"/>
            <w:u w:val="none"/>
          </w:rPr>
          <w:t>Ryan M</w:t>
        </w:r>
      </w:hyperlink>
      <w:r w:rsidR="00B97F4C" w:rsidRPr="00C443D8">
        <w:rPr>
          <w:rStyle w:val="google-src-text1"/>
        </w:rPr>
        <w:t xml:space="preserve"> .</w:t>
      </w:r>
    </w:p>
    <w:p w:rsidR="00097494" w:rsidRDefault="00097494" w:rsidP="005745DE"/>
    <w:p w:rsidR="005745DE" w:rsidRPr="00BA4F77" w:rsidRDefault="006359CD" w:rsidP="005745DE">
      <w:pPr>
        <w:rPr>
          <w:lang w:val="en-US"/>
        </w:rPr>
      </w:pPr>
      <w:hyperlink r:id="rId2971" w:history="1">
        <w:r w:rsidR="00097494" w:rsidRPr="005A60CF">
          <w:rPr>
            <w:rStyle w:val="Hipervnculo"/>
            <w:u w:val="none"/>
          </w:rPr>
          <w:t>Uversky VN</w:t>
        </w:r>
      </w:hyperlink>
      <w:r w:rsidR="00097494" w:rsidRPr="005A60CF">
        <w:t xml:space="preserve"> .</w:t>
      </w:r>
      <w:r w:rsidR="00097494" w:rsidRPr="00C20373">
        <w:rPr>
          <w:b/>
        </w:rPr>
        <w:t>Neurotóxico inducido por los modelos animales de la enfermedad de Parkinson: el papel de la rotenona, maneb y el paraquat en la neurodegeneración</w:t>
      </w:r>
      <w:r w:rsidR="00097494" w:rsidRPr="005A60CF">
        <w:t xml:space="preserve">. </w:t>
      </w:r>
      <w:hyperlink r:id="rId2972" w:anchor="#" w:tooltip="La célula y la investigación del tejido." w:history="1">
        <w:r w:rsidR="00097494" w:rsidRPr="00BA4F77">
          <w:rPr>
            <w:rStyle w:val="Hipervnculo"/>
            <w:u w:val="none"/>
            <w:lang w:val="en-US"/>
          </w:rPr>
          <w:t>Res Cell Tissue.</w:t>
        </w:r>
      </w:hyperlink>
      <w:r w:rsidR="003B6E9D" w:rsidRPr="00BA4F77">
        <w:rPr>
          <w:lang w:val="en-US"/>
        </w:rPr>
        <w:t>Oct. 2004, 318 (1)</w:t>
      </w:r>
      <w:r w:rsidR="00097494" w:rsidRPr="00BA4F77">
        <w:rPr>
          <w:lang w:val="en-US"/>
        </w:rPr>
        <w:t>:225-41. Epub 2004 Jul 16.</w:t>
      </w:r>
    </w:p>
    <w:p w:rsidR="00097494" w:rsidRPr="00BA4F77" w:rsidRDefault="00097494" w:rsidP="005745DE">
      <w:pPr>
        <w:rPr>
          <w:lang w:val="en-US"/>
        </w:rPr>
      </w:pPr>
    </w:p>
    <w:p w:rsidR="005745DE" w:rsidRPr="00C443D8" w:rsidRDefault="006359CD" w:rsidP="00C20373">
      <w:pPr>
        <w:jc w:val="both"/>
      </w:pPr>
      <w:hyperlink r:id="rId2973" w:history="1">
        <w:r w:rsidR="005745DE" w:rsidRPr="00BA4F77">
          <w:rPr>
            <w:rStyle w:val="Hipervnculo"/>
            <w:color w:val="auto"/>
            <w:u w:val="none"/>
            <w:lang w:val="en-US"/>
          </w:rPr>
          <w:t>Uzumcu M</w:t>
        </w:r>
      </w:hyperlink>
      <w:r w:rsidR="005745DE" w:rsidRPr="00BA4F77">
        <w:rPr>
          <w:lang w:val="en-US"/>
        </w:rPr>
        <w:t xml:space="preserve"> , </w:t>
      </w:r>
      <w:hyperlink r:id="rId2974" w:history="1">
        <w:r w:rsidR="005745DE" w:rsidRPr="00BA4F77">
          <w:rPr>
            <w:rStyle w:val="Hipervnculo"/>
            <w:color w:val="auto"/>
            <w:u w:val="none"/>
            <w:lang w:val="en-US"/>
          </w:rPr>
          <w:t>Suzuki H</w:t>
        </w:r>
      </w:hyperlink>
      <w:r w:rsidR="005745DE" w:rsidRPr="00BA4F77">
        <w:rPr>
          <w:lang w:val="en-US"/>
        </w:rPr>
        <w:t xml:space="preserve"> , </w:t>
      </w:r>
      <w:hyperlink r:id="rId2975" w:history="1">
        <w:r w:rsidR="005745DE" w:rsidRPr="00BA4F77">
          <w:rPr>
            <w:rStyle w:val="Hipervnculo"/>
            <w:color w:val="auto"/>
            <w:u w:val="none"/>
            <w:lang w:val="en-US"/>
          </w:rPr>
          <w:t>Skinner MK</w:t>
        </w:r>
      </w:hyperlink>
      <w:r w:rsidR="005745DE" w:rsidRPr="00BA4F77">
        <w:rPr>
          <w:lang w:val="en-US"/>
        </w:rPr>
        <w:t xml:space="preserve"> . </w:t>
      </w:r>
      <w:r w:rsidR="005745DE" w:rsidRPr="00C20373">
        <w:rPr>
          <w:rStyle w:val="google-src-text1"/>
          <w:b/>
          <w:shd w:val="clear" w:color="auto" w:fill="E6ECF9"/>
          <w:lang w:val="en-US"/>
        </w:rPr>
        <w:t>Effect of the anti-androgenic endocrine disruptor vinclozolin on embryonic testis cord formation and postnatal testis development and function.</w:t>
      </w:r>
      <w:r w:rsidR="005745DE" w:rsidRPr="00C20373">
        <w:rPr>
          <w:b/>
          <w:shd w:val="clear" w:color="auto" w:fill="E6ECF9"/>
        </w:rPr>
        <w:t>Efecto de la anti-androgénico disruptor endocrino vinclozolina sobre la formación embrionaria del cordón testicular y desarrollo de los testículos después del parto y la función</w:t>
      </w:r>
      <w:r w:rsidR="005745DE" w:rsidRPr="00C443D8">
        <w:rPr>
          <w:shd w:val="clear" w:color="auto" w:fill="E6ECF9"/>
        </w:rPr>
        <w:t>.</w:t>
      </w:r>
      <w:r w:rsidR="005745DE" w:rsidRPr="00C443D8">
        <w:t xml:space="preserve"> </w:t>
      </w:r>
      <w:hyperlink r:id="rId2976" w:tooltip="Toxicología de la reproducción (Elmsford, N.Y.)." w:history="1">
        <w:r w:rsidR="005745DE" w:rsidRPr="00C443D8">
          <w:rPr>
            <w:rStyle w:val="Hipervnculo"/>
            <w:color w:val="auto"/>
            <w:u w:val="none"/>
          </w:rPr>
          <w:t>Reprod Toxicol.</w:t>
        </w:r>
      </w:hyperlink>
      <w:r w:rsidR="005745DE" w:rsidRPr="00C443D8">
        <w:t xml:space="preserve"> 2004 Aug-Sep; 18 (6) :765-74. </w:t>
      </w:r>
    </w:p>
    <w:p w:rsidR="00C20373" w:rsidRDefault="00C20373" w:rsidP="00C20373">
      <w:pPr>
        <w:jc w:val="both"/>
        <w:textAlignment w:val="baseline"/>
        <w:rPr>
          <w:sz w:val="22"/>
          <w:szCs w:val="22"/>
        </w:rPr>
      </w:pPr>
    </w:p>
    <w:p w:rsidR="00C20373" w:rsidRPr="00CF719F" w:rsidRDefault="006359CD" w:rsidP="00C20373">
      <w:pPr>
        <w:jc w:val="both"/>
        <w:textAlignment w:val="baseline"/>
        <w:rPr>
          <w:rFonts w:ascii="inherit" w:hAnsi="inherit"/>
          <w:color w:val="000000"/>
          <w:sz w:val="17"/>
          <w:szCs w:val="17"/>
          <w:lang w:val="es-AR" w:eastAsia="es-AR"/>
        </w:rPr>
      </w:pPr>
      <w:hyperlink r:id="rId2977" w:history="1">
        <w:r w:rsidR="00C20373" w:rsidRPr="00CF719F">
          <w:rPr>
            <w:rFonts w:ascii="inherit" w:hAnsi="inherit" w:cs="Lucida Sans Unicode"/>
            <w:b/>
            <w:bCs/>
            <w:color w:val="0000CC"/>
            <w:sz w:val="22"/>
            <w:szCs w:val="22"/>
            <w:lang w:eastAsia="es-AR"/>
          </w:rPr>
          <w:t>Vasiliu</w:t>
        </w:r>
      </w:hyperlink>
      <w:r w:rsidR="00C20373" w:rsidRPr="00CF719F">
        <w:t xml:space="preserve"> O.</w:t>
      </w:r>
      <w:r w:rsidR="00C20373" w:rsidRPr="00CF719F">
        <w:rPr>
          <w:rFonts w:ascii="inherit" w:hAnsi="inherit" w:cs="Lucida Sans Unicode"/>
          <w:b/>
          <w:bCs/>
          <w:color w:val="000000"/>
          <w:sz w:val="22"/>
          <w:szCs w:val="22"/>
          <w:lang w:eastAsia="es-AR"/>
        </w:rPr>
        <w:t>, </w:t>
      </w:r>
      <w:hyperlink r:id="rId2978" w:history="1">
        <w:r w:rsidR="00C20373" w:rsidRPr="00CF719F">
          <w:rPr>
            <w:rFonts w:ascii="inherit" w:hAnsi="inherit" w:cs="Lucida Sans Unicode"/>
            <w:b/>
            <w:bCs/>
            <w:color w:val="0000CC"/>
            <w:sz w:val="22"/>
            <w:szCs w:val="22"/>
            <w:lang w:eastAsia="es-AR"/>
          </w:rPr>
          <w:t>Muttineni</w:t>
        </w:r>
      </w:hyperlink>
      <w:r w:rsidR="00C20373">
        <w:t xml:space="preserve"> </w:t>
      </w:r>
      <w:r w:rsidR="00C20373" w:rsidRPr="00CF719F">
        <w:t xml:space="preserve"> J.</w:t>
      </w:r>
      <w:r w:rsidR="00C20373" w:rsidRPr="00CF719F">
        <w:rPr>
          <w:rFonts w:ascii="inherit" w:hAnsi="inherit" w:cs="Lucida Sans Unicode"/>
          <w:b/>
          <w:bCs/>
          <w:color w:val="000000"/>
          <w:sz w:val="22"/>
          <w:szCs w:val="22"/>
          <w:lang w:eastAsia="es-AR"/>
        </w:rPr>
        <w:t> and </w:t>
      </w:r>
      <w:hyperlink r:id="rId2979" w:history="1">
        <w:r w:rsidR="00C20373" w:rsidRPr="00CF719F">
          <w:rPr>
            <w:rFonts w:ascii="inherit" w:hAnsi="inherit" w:cs="Lucida Sans Unicode"/>
            <w:b/>
            <w:bCs/>
            <w:color w:val="0000CC"/>
            <w:sz w:val="22"/>
            <w:szCs w:val="22"/>
            <w:lang w:eastAsia="es-AR"/>
          </w:rPr>
          <w:t>Karmaus</w:t>
        </w:r>
      </w:hyperlink>
      <w:r w:rsidR="00C20373" w:rsidRPr="00CF719F">
        <w:t xml:space="preserve"> W.</w:t>
      </w:r>
      <w:r w:rsidR="00C20373" w:rsidRPr="00CF719F">
        <w:rPr>
          <w:rFonts w:ascii="inherit" w:hAnsi="inherit" w:cs="Lucida Sans Unicode"/>
          <w:b/>
          <w:bCs/>
          <w:i/>
          <w:iCs/>
          <w:color w:val="000000"/>
          <w:kern w:val="36"/>
          <w:sz w:val="31"/>
          <w:lang w:eastAsia="es-AR"/>
        </w:rPr>
        <w:t xml:space="preserve"> </w:t>
      </w:r>
      <w:r w:rsidR="00C20373" w:rsidRPr="00C20373">
        <w:rPr>
          <w:rFonts w:ascii="inherit" w:hAnsi="inherit" w:cs="Lucida Sans Unicode"/>
          <w:b/>
          <w:bCs/>
          <w:i/>
          <w:iCs/>
          <w:color w:val="000000"/>
          <w:kern w:val="36"/>
          <w:lang w:val="es-AR" w:eastAsia="es-AR"/>
        </w:rPr>
        <w:t xml:space="preserve">En la exposición intrauterina a los organoclorados y la edad de la </w:t>
      </w:r>
      <w:r w:rsidR="00C20373" w:rsidRPr="00C20373">
        <w:rPr>
          <w:rFonts w:ascii="inherit" w:hAnsi="inherit" w:cs="Lucida Sans Unicode" w:hint="eastAsia"/>
          <w:b/>
          <w:bCs/>
          <w:i/>
          <w:iCs/>
          <w:color w:val="000000"/>
          <w:kern w:val="36"/>
          <w:lang w:eastAsia="es-AR"/>
        </w:rPr>
        <w:t>menarquía</w:t>
      </w:r>
      <w:r w:rsidR="00C20373" w:rsidRPr="00CF719F">
        <w:t xml:space="preserve"> </w:t>
      </w:r>
      <w:r w:rsidR="00C20373">
        <w:t>.</w:t>
      </w:r>
      <w:r w:rsidR="00C20373" w:rsidRPr="00CF719F">
        <w:rPr>
          <w:lang w:val="es-AR"/>
        </w:rPr>
        <w:t>Hum. Reprod.</w:t>
      </w:r>
      <w:r w:rsidR="00C20373" w:rsidRPr="00CF719F">
        <w:rPr>
          <w:rStyle w:val="apple-converted-space"/>
          <w:rFonts w:ascii="Verdana" w:hAnsi="Verdana"/>
          <w:color w:val="333300"/>
          <w:sz w:val="17"/>
          <w:szCs w:val="17"/>
          <w:bdr w:val="none" w:sz="0" w:space="0" w:color="auto" w:frame="1"/>
          <w:shd w:val="clear" w:color="auto" w:fill="FFFFFF"/>
          <w:lang w:val="es-AR"/>
        </w:rPr>
        <w:t> </w:t>
      </w:r>
      <w:r w:rsidR="00C20373" w:rsidRPr="00CF719F">
        <w:rPr>
          <w:rStyle w:val="slug-pub-date"/>
          <w:rFonts w:ascii="Verdana" w:hAnsi="Verdana"/>
          <w:color w:val="333300"/>
          <w:sz w:val="17"/>
          <w:szCs w:val="17"/>
          <w:bdr w:val="none" w:sz="0" w:space="0" w:color="auto" w:frame="1"/>
          <w:shd w:val="clear" w:color="auto" w:fill="FFFFFF"/>
          <w:lang w:val="es-AR"/>
        </w:rPr>
        <w:t>(2004)</w:t>
      </w:r>
      <w:r w:rsidR="00C20373" w:rsidRPr="00CF719F">
        <w:rPr>
          <w:rStyle w:val="apple-converted-space"/>
          <w:rFonts w:ascii="Verdana" w:hAnsi="Verdana"/>
          <w:color w:val="333300"/>
          <w:sz w:val="17"/>
          <w:szCs w:val="17"/>
          <w:bdr w:val="none" w:sz="0" w:space="0" w:color="auto" w:frame="1"/>
          <w:shd w:val="clear" w:color="auto" w:fill="FFFFFF"/>
          <w:lang w:val="es-AR"/>
        </w:rPr>
        <w:t> </w:t>
      </w:r>
      <w:r w:rsidR="00C20373" w:rsidRPr="00CF719F">
        <w:rPr>
          <w:rStyle w:val="slug-vol"/>
          <w:rFonts w:ascii="Verdana" w:hAnsi="Verdana"/>
          <w:color w:val="333300"/>
          <w:sz w:val="17"/>
          <w:szCs w:val="17"/>
          <w:bdr w:val="none" w:sz="0" w:space="0" w:color="auto" w:frame="1"/>
          <w:shd w:val="clear" w:color="auto" w:fill="FFFFFF"/>
          <w:lang w:val="es-AR"/>
        </w:rPr>
        <w:t>19</w:t>
      </w:r>
      <w:r w:rsidR="00C20373" w:rsidRPr="00CF719F">
        <w:rPr>
          <w:rStyle w:val="apple-converted-space"/>
          <w:rFonts w:ascii="Verdana" w:hAnsi="Verdana"/>
          <w:color w:val="333300"/>
          <w:sz w:val="17"/>
          <w:szCs w:val="17"/>
          <w:bdr w:val="none" w:sz="0" w:space="0" w:color="auto" w:frame="1"/>
          <w:shd w:val="clear" w:color="auto" w:fill="FFFFFF"/>
          <w:lang w:val="es-AR"/>
        </w:rPr>
        <w:t> </w:t>
      </w:r>
      <w:r w:rsidR="00C20373" w:rsidRPr="00CF719F">
        <w:rPr>
          <w:rStyle w:val="slug-issue"/>
          <w:rFonts w:ascii="Verdana" w:hAnsi="Verdana"/>
          <w:color w:val="333300"/>
          <w:bdr w:val="none" w:sz="0" w:space="0" w:color="auto" w:frame="1"/>
          <w:shd w:val="clear" w:color="auto" w:fill="FFFFFF"/>
          <w:lang w:val="es-AR"/>
        </w:rPr>
        <w:t>(7):</w:t>
      </w:r>
      <w:r w:rsidR="00C20373" w:rsidRPr="00CF719F">
        <w:rPr>
          <w:rStyle w:val="slug-pages"/>
          <w:rFonts w:ascii="Verdana" w:hAnsi="Verdana"/>
          <w:color w:val="333300"/>
          <w:sz w:val="17"/>
          <w:szCs w:val="17"/>
          <w:bdr w:val="none" w:sz="0" w:space="0" w:color="auto" w:frame="1"/>
          <w:shd w:val="clear" w:color="auto" w:fill="FFFFFF"/>
          <w:lang w:val="es-AR"/>
        </w:rPr>
        <w:t>1506-1512.</w:t>
      </w:r>
    </w:p>
    <w:p w:rsidR="00CF1F09" w:rsidRPr="00C20373" w:rsidRDefault="00CF1F09" w:rsidP="00CF1F09">
      <w:pPr>
        <w:rPr>
          <w:rStyle w:val="google-src-text1"/>
          <w:vanish w:val="0"/>
          <w:lang w:val="es-AR"/>
        </w:rPr>
      </w:pPr>
    </w:p>
    <w:p w:rsidR="00CF1F09" w:rsidRPr="00896BFD" w:rsidRDefault="006359CD" w:rsidP="00C20373">
      <w:pPr>
        <w:jc w:val="both"/>
      </w:pPr>
      <w:hyperlink r:id="rId2980" w:history="1">
        <w:r w:rsidR="00CF1F09" w:rsidRPr="005A60CF">
          <w:rPr>
            <w:rStyle w:val="Hipervnculo"/>
            <w:vanish/>
            <w:u w:val="none"/>
            <w:lang w:val="en-US"/>
          </w:rPr>
          <w:t>Jonathan Verreault</w:t>
        </w:r>
      </w:hyperlink>
      <w:r w:rsidR="00CF1F09" w:rsidRPr="005A60CF">
        <w:rPr>
          <w:rStyle w:val="google-src-text1"/>
          <w:lang w:val="en-US"/>
        </w:rPr>
        <w:t xml:space="preserve"> , </w:t>
      </w:r>
      <w:hyperlink r:id="rId2981" w:history="1">
        <w:r w:rsidR="00CF1F09" w:rsidRPr="005A60CF">
          <w:rPr>
            <w:rStyle w:val="Hipervnculo"/>
            <w:vanish/>
            <w:u w:val="none"/>
            <w:lang w:val="en-US"/>
          </w:rPr>
          <w:t>Janneche Utne Skaare</w:t>
        </w:r>
      </w:hyperlink>
      <w:r w:rsidR="00CF1F09" w:rsidRPr="005A60CF">
        <w:rPr>
          <w:rStyle w:val="google-src-text1"/>
          <w:lang w:val="en-US"/>
        </w:rPr>
        <w:t xml:space="preserve"> , </w:t>
      </w:r>
      <w:hyperlink r:id="rId2982" w:history="1">
        <w:r w:rsidR="00CF1F09" w:rsidRPr="005A60CF">
          <w:rPr>
            <w:rStyle w:val="Hipervnculo"/>
            <w:vanish/>
            <w:u w:val="none"/>
            <w:lang w:val="en-US"/>
          </w:rPr>
          <w:t>Bjørn Munro Jenssen</w:t>
        </w:r>
      </w:hyperlink>
      <w:r w:rsidR="00CF1F09" w:rsidRPr="005A60CF">
        <w:rPr>
          <w:rStyle w:val="google-src-text1"/>
          <w:lang w:val="en-US"/>
        </w:rPr>
        <w:t xml:space="preserve"> , and </w:t>
      </w:r>
      <w:hyperlink r:id="rId2983" w:history="1">
        <w:r w:rsidR="00CF1F09" w:rsidRPr="005A60CF">
          <w:rPr>
            <w:rStyle w:val="Hipervnculo"/>
            <w:vanish/>
            <w:u w:val="none"/>
            <w:lang w:val="en-US"/>
          </w:rPr>
          <w:t>Geir Wing Gabrielsen</w:t>
        </w:r>
      </w:hyperlink>
      <w:hyperlink r:id="rId2984" w:history="1">
        <w:r w:rsidR="00CF1F09" w:rsidRPr="005A60CF">
          <w:rPr>
            <w:rStyle w:val="Hipervnculo"/>
            <w:u w:val="none"/>
            <w:shd w:val="clear" w:color="auto" w:fill="E6ECF9"/>
            <w:lang w:val="en-US"/>
          </w:rPr>
          <w:t>Verreault</w:t>
        </w:r>
      </w:hyperlink>
      <w:r w:rsidR="00CF1F09" w:rsidRPr="002913C3">
        <w:rPr>
          <w:shd w:val="clear" w:color="auto" w:fill="E6ECF9"/>
          <w:lang w:val="en-US"/>
        </w:rPr>
        <w:t xml:space="preserve"> </w:t>
      </w:r>
      <w:r w:rsidR="00CF1F09">
        <w:rPr>
          <w:shd w:val="clear" w:color="auto" w:fill="E6ECF9"/>
          <w:lang w:val="en-US"/>
        </w:rPr>
        <w:t>Jonathan</w:t>
      </w:r>
      <w:r w:rsidR="00CF1F09" w:rsidRPr="002913C3">
        <w:rPr>
          <w:shd w:val="clear" w:color="auto" w:fill="E6ECF9"/>
          <w:lang w:val="en-US"/>
        </w:rPr>
        <w:t>,</w:t>
      </w:r>
      <w:r w:rsidR="00CF1F09" w:rsidRPr="005A60CF">
        <w:rPr>
          <w:shd w:val="clear" w:color="auto" w:fill="E6ECF9"/>
          <w:lang w:val="en-US"/>
        </w:rPr>
        <w:t xml:space="preserve"> </w:t>
      </w:r>
      <w:hyperlink r:id="rId2985" w:history="1">
        <w:r w:rsidR="00CF1F09" w:rsidRPr="005A60CF">
          <w:rPr>
            <w:rStyle w:val="Hipervnculo"/>
            <w:u w:val="none"/>
            <w:shd w:val="clear" w:color="auto" w:fill="E6ECF9"/>
            <w:lang w:val="en-US"/>
          </w:rPr>
          <w:t xml:space="preserve"> Skaare</w:t>
        </w:r>
      </w:hyperlink>
      <w:r w:rsidR="00CF1F09" w:rsidRPr="000E5823">
        <w:rPr>
          <w:lang w:val="en-US"/>
        </w:rPr>
        <w:t xml:space="preserve"> </w:t>
      </w:r>
      <w:r w:rsidR="00CF1F09" w:rsidRPr="000E5823">
        <w:rPr>
          <w:shd w:val="clear" w:color="auto" w:fill="E6ECF9"/>
          <w:lang w:val="en-US"/>
        </w:rPr>
        <w:t>Janneche Utne</w:t>
      </w:r>
      <w:r w:rsidR="00CF1F09" w:rsidRPr="002913C3">
        <w:rPr>
          <w:shd w:val="clear" w:color="auto" w:fill="E6ECF9"/>
          <w:lang w:val="en-US"/>
        </w:rPr>
        <w:t xml:space="preserve"> , </w:t>
      </w:r>
      <w:hyperlink r:id="rId2986" w:history="1">
        <w:r w:rsidR="00CF1F09" w:rsidRPr="005A60CF">
          <w:rPr>
            <w:rStyle w:val="Hipervnculo"/>
            <w:u w:val="none"/>
            <w:shd w:val="clear" w:color="auto" w:fill="E6ECF9"/>
            <w:lang w:val="en-US"/>
          </w:rPr>
          <w:t xml:space="preserve"> Jenssen</w:t>
        </w:r>
      </w:hyperlink>
      <w:r w:rsidR="00CF1F09" w:rsidRPr="002913C3">
        <w:rPr>
          <w:shd w:val="clear" w:color="auto" w:fill="E6ECF9"/>
          <w:lang w:val="en-US"/>
        </w:rPr>
        <w:t xml:space="preserve"> </w:t>
      </w:r>
      <w:r w:rsidR="00CF1F09" w:rsidRPr="000E5823">
        <w:rPr>
          <w:shd w:val="clear" w:color="auto" w:fill="E6ECF9"/>
          <w:lang w:val="en-US"/>
        </w:rPr>
        <w:t>Bjørn Munro</w:t>
      </w:r>
      <w:r w:rsidR="00CF1F09" w:rsidRPr="002913C3">
        <w:rPr>
          <w:shd w:val="clear" w:color="auto" w:fill="E6ECF9"/>
          <w:lang w:val="en-US"/>
        </w:rPr>
        <w:t xml:space="preserve">, y </w:t>
      </w:r>
      <w:hyperlink r:id="rId2987" w:history="1">
        <w:r w:rsidR="00CF1F09" w:rsidRPr="005A60CF">
          <w:rPr>
            <w:rStyle w:val="Hipervnculo"/>
            <w:u w:val="none"/>
            <w:shd w:val="clear" w:color="auto" w:fill="E6ECF9"/>
            <w:lang w:val="en-US"/>
          </w:rPr>
          <w:t xml:space="preserve"> Wing</w:t>
        </w:r>
      </w:hyperlink>
      <w:r w:rsidR="00CF1F09" w:rsidRPr="000E5823">
        <w:rPr>
          <w:lang w:val="en-US"/>
        </w:rPr>
        <w:t xml:space="preserve"> </w:t>
      </w:r>
      <w:r w:rsidR="00CF1F09" w:rsidRPr="000E5823">
        <w:rPr>
          <w:shd w:val="clear" w:color="auto" w:fill="E6ECF9"/>
          <w:lang w:val="en-US"/>
        </w:rPr>
        <w:t>Geir Gabrielsen</w:t>
      </w:r>
      <w:r w:rsidR="00CF1F09">
        <w:rPr>
          <w:shd w:val="clear" w:color="auto" w:fill="E6ECF9"/>
          <w:lang w:val="en-US"/>
        </w:rPr>
        <w:t>.</w:t>
      </w:r>
      <w:r w:rsidR="00CF1F09" w:rsidRPr="00C20373">
        <w:rPr>
          <w:rStyle w:val="google-src-text1"/>
          <w:b/>
          <w:shd w:val="clear" w:color="auto" w:fill="E6ECF9"/>
          <w:lang w:val="en-US"/>
        </w:rPr>
        <w:t>Effects of organochlorine contaminants on thyroid hormone levels in Arctic breeding glaucous gulls, Larus hyperboreus.</w:t>
      </w:r>
      <w:r w:rsidR="00CF1F09" w:rsidRPr="00C20373">
        <w:rPr>
          <w:b/>
          <w:shd w:val="clear" w:color="auto" w:fill="E6ECF9"/>
        </w:rPr>
        <w:t>Efectos de los contaminantes organoclorados en niveles de hormona tiroidea en el reproductor de la gaviota Larus Ártico glaucas hyperboreus</w:t>
      </w:r>
      <w:r w:rsidR="00CF1F09" w:rsidRPr="002913C3">
        <w:rPr>
          <w:shd w:val="clear" w:color="auto" w:fill="E6ECF9"/>
        </w:rPr>
        <w:t>.</w:t>
      </w:r>
      <w:r w:rsidR="00CF1F09" w:rsidRPr="00896BFD">
        <w:rPr>
          <w:rStyle w:val="citation-abbreviation"/>
        </w:rPr>
        <w:t xml:space="preserve"> </w:t>
      </w:r>
      <w:r w:rsidR="00CF1F09">
        <w:rPr>
          <w:rStyle w:val="citation-abbreviation"/>
        </w:rPr>
        <w:t>Environ Health Perspectives</w:t>
      </w:r>
      <w:r w:rsidR="00CF1F09">
        <w:t xml:space="preserve"> </w:t>
      </w:r>
      <w:r w:rsidR="00CF1F09">
        <w:rPr>
          <w:rStyle w:val="citation-publication-date"/>
        </w:rPr>
        <w:t>de abril de 2004,</w:t>
      </w:r>
      <w:r w:rsidR="00CF1F09">
        <w:t xml:space="preserve"> </w:t>
      </w:r>
      <w:r w:rsidR="00CF1F09">
        <w:rPr>
          <w:rStyle w:val="citation-volume"/>
        </w:rPr>
        <w:t>112</w:t>
      </w:r>
      <w:r w:rsidR="00CF1F09">
        <w:t xml:space="preserve"> </w:t>
      </w:r>
      <w:r w:rsidR="00CF1F09">
        <w:rPr>
          <w:rStyle w:val="citation-issue"/>
        </w:rPr>
        <w:t>(5):</w:t>
      </w:r>
      <w:r w:rsidR="00CF1F09">
        <w:rPr>
          <w:rStyle w:val="citation-flpages"/>
        </w:rPr>
        <w:t xml:space="preserve"> 532-537.</w:t>
      </w:r>
      <w:r w:rsidR="00CF1F09" w:rsidRPr="002913C3">
        <w:t xml:space="preserve"> </w:t>
      </w:r>
    </w:p>
    <w:p w:rsidR="00AC7C08" w:rsidRDefault="00AC7C08" w:rsidP="00AC7C08">
      <w:pPr>
        <w:shd w:val="clear" w:color="auto" w:fill="FFFFFF"/>
        <w:textAlignment w:val="baseline"/>
        <w:rPr>
          <w:rFonts w:ascii="inherit" w:hAnsi="inherit" w:cs="Helvetica"/>
          <w:color w:val="333333"/>
          <w:bdr w:val="none" w:sz="0" w:space="0" w:color="auto" w:frame="1"/>
          <w:lang w:eastAsia="es-AR"/>
        </w:rPr>
      </w:pPr>
    </w:p>
    <w:p w:rsidR="00AC7C08" w:rsidRPr="00BA3D9A" w:rsidRDefault="00AC7C08" w:rsidP="00AC7C08">
      <w:pPr>
        <w:shd w:val="clear" w:color="auto" w:fill="FFFFFF"/>
        <w:textAlignment w:val="baseline"/>
        <w:rPr>
          <w:rFonts w:ascii="inherit" w:hAnsi="inherit"/>
          <w:color w:val="333333"/>
          <w:lang w:val="en-US" w:eastAsia="es-AR"/>
        </w:rPr>
      </w:pPr>
      <w:r w:rsidRPr="00C669C8">
        <w:rPr>
          <w:rFonts w:ascii="inherit" w:hAnsi="inherit" w:cs="Helvetica"/>
          <w:color w:val="333333"/>
          <w:bdr w:val="none" w:sz="0" w:space="0" w:color="auto" w:frame="1"/>
          <w:lang w:eastAsia="es-AR"/>
        </w:rPr>
        <w:t>Verrell, P., y E. Van Buskirk.</w:t>
      </w:r>
      <w:r w:rsidRPr="00C669C8">
        <w:rPr>
          <w:rFonts w:ascii="inherit" w:hAnsi="inherit" w:cs="Helvetica"/>
          <w:color w:val="333333"/>
          <w:lang w:eastAsia="es-AR"/>
        </w:rPr>
        <w:t xml:space="preserve"> </w:t>
      </w:r>
      <w:r w:rsidRPr="00C669C8">
        <w:rPr>
          <w:rFonts w:ascii="inherit" w:hAnsi="inherit" w:cs="Helvetica"/>
          <w:b/>
          <w:color w:val="333333"/>
          <w:bdr w:val="none" w:sz="0" w:space="0" w:color="auto" w:frame="1"/>
          <w:lang w:eastAsia="es-AR"/>
        </w:rPr>
        <w:t>A medida que el gusano Activa: Eisenia fétida Evita Suelos Contaminados por un Herbicida Glifosato-base</w:t>
      </w:r>
      <w:r w:rsidRPr="00C669C8">
        <w:rPr>
          <w:rFonts w:ascii="inherit" w:hAnsi="inherit" w:cs="Helvetica"/>
          <w:color w:val="333333"/>
          <w:bdr w:val="none" w:sz="0" w:space="0" w:color="auto" w:frame="1"/>
          <w:lang w:eastAsia="es-AR"/>
        </w:rPr>
        <w:t>.</w:t>
      </w:r>
      <w:r w:rsidRPr="00C669C8">
        <w:rPr>
          <w:rFonts w:ascii="inherit" w:hAnsi="inherit"/>
          <w:color w:val="333333"/>
          <w:lang w:eastAsia="es-AR"/>
        </w:rPr>
        <w:t xml:space="preserve"> </w:t>
      </w:r>
      <w:hyperlink r:id="rId2988" w:history="1">
        <w:r w:rsidRPr="00C669C8">
          <w:rPr>
            <w:rFonts w:ascii="inherit" w:hAnsi="inherit"/>
            <w:color w:val="0176C3"/>
            <w:lang w:val="en-US" w:eastAsia="es-AR"/>
          </w:rPr>
          <w:t>Bulletin of Environmental Contamination and Toxicology</w:t>
        </w:r>
      </w:hyperlink>
      <w:r w:rsidRPr="00C669C8">
        <w:rPr>
          <w:rFonts w:ascii="inherit" w:hAnsi="inherit"/>
          <w:color w:val="333333"/>
          <w:lang w:val="en-US" w:eastAsia="es-AR"/>
        </w:rPr>
        <w:t>.</w:t>
      </w:r>
      <w:r w:rsidRPr="00C669C8">
        <w:rPr>
          <w:rFonts w:ascii="inherit" w:hAnsi="inherit"/>
          <w:color w:val="333333"/>
          <w:bdr w:val="none" w:sz="0" w:space="0" w:color="auto" w:frame="1"/>
          <w:lang w:val="en-US" w:eastAsia="es-AR"/>
        </w:rPr>
        <w:t>February 2004</w:t>
      </w:r>
      <w:r w:rsidRPr="00C669C8">
        <w:rPr>
          <w:rFonts w:ascii="Helvetica Neue" w:hAnsi="Helvetica Neue"/>
          <w:color w:val="333333"/>
          <w:lang w:val="en-US" w:eastAsia="es-AR"/>
        </w:rPr>
        <w:t>, </w:t>
      </w:r>
      <w:r w:rsidRPr="00C669C8">
        <w:rPr>
          <w:rFonts w:ascii="inherit" w:hAnsi="inherit"/>
          <w:color w:val="333333"/>
          <w:bdr w:val="none" w:sz="0" w:space="0" w:color="auto" w:frame="1"/>
          <w:lang w:val="en-US" w:eastAsia="es-AR"/>
        </w:rPr>
        <w:t>Volume 72</w:t>
      </w:r>
      <w:r w:rsidRPr="00C669C8">
        <w:rPr>
          <w:rFonts w:ascii="Helvetica Neue" w:hAnsi="Helvetica Neue"/>
          <w:color w:val="333333"/>
          <w:lang w:val="en-US" w:eastAsia="es-AR"/>
        </w:rPr>
        <w:t>, </w:t>
      </w:r>
      <w:hyperlink r:id="rId2989" w:history="1">
        <w:r w:rsidRPr="00C669C8">
          <w:rPr>
            <w:rFonts w:ascii="inherit" w:hAnsi="inherit"/>
            <w:color w:val="0176C3"/>
            <w:lang w:val="en-US" w:eastAsia="es-AR"/>
          </w:rPr>
          <w:t>Issue 2</w:t>
        </w:r>
      </w:hyperlink>
      <w:r w:rsidRPr="00C669C8">
        <w:rPr>
          <w:rFonts w:ascii="Helvetica Neue" w:hAnsi="Helvetica Neue"/>
          <w:color w:val="333333"/>
          <w:lang w:val="en-US" w:eastAsia="es-AR"/>
        </w:rPr>
        <w:t>, </w:t>
      </w:r>
      <w:r w:rsidRPr="00C669C8">
        <w:rPr>
          <w:rFonts w:ascii="inherit" w:hAnsi="inherit"/>
          <w:color w:val="333333"/>
          <w:bdr w:val="none" w:sz="0" w:space="0" w:color="auto" w:frame="1"/>
          <w:lang w:val="en-US" w:eastAsia="es-AR"/>
        </w:rPr>
        <w:t>pp 219-224.</w:t>
      </w:r>
    </w:p>
    <w:p w:rsidR="005876CF" w:rsidRPr="00AC7C08" w:rsidRDefault="005876CF" w:rsidP="005876CF">
      <w:pPr>
        <w:widowControl w:val="0"/>
        <w:autoSpaceDE w:val="0"/>
        <w:autoSpaceDN w:val="0"/>
        <w:adjustRightInd w:val="0"/>
        <w:rPr>
          <w:b/>
          <w:lang w:val="en-US"/>
        </w:rPr>
      </w:pPr>
    </w:p>
    <w:p w:rsidR="005876CF" w:rsidRPr="008D4FB5" w:rsidRDefault="005876CF" w:rsidP="005876CF">
      <w:pPr>
        <w:widowControl w:val="0"/>
        <w:autoSpaceDE w:val="0"/>
        <w:autoSpaceDN w:val="0"/>
        <w:adjustRightInd w:val="0"/>
      </w:pPr>
      <w:r w:rsidRPr="008D4FB5">
        <w:t xml:space="preserve">Viapiana P; Piastra C.; Mondino P.; Cousillas Z.; Mañay N. </w:t>
      </w:r>
      <w:r w:rsidRPr="008D4FB5">
        <w:rPr>
          <w:bCs/>
        </w:rPr>
        <w:t>I</w:t>
      </w:r>
      <w:r w:rsidR="002D138E" w:rsidRPr="008D4FB5">
        <w:rPr>
          <w:bCs/>
        </w:rPr>
        <w:t>dentificación y evaluación de los riesgos a los cuales están expuestos los familiares de los aplicadores de plaguicidas .Medidas sugeridas para controlar los riesgos</w:t>
      </w:r>
      <w:r w:rsidRPr="008D4FB5">
        <w:t xml:space="preserve">. </w:t>
      </w:r>
      <w:r w:rsidR="00FB35BD">
        <w:rPr>
          <w:noProof/>
          <w:lang w:val="es-AR" w:eastAsia="es-AR"/>
        </w:rPr>
        <w:drawing>
          <wp:anchor distT="0" distB="0" distL="114300" distR="114300" simplePos="0" relativeHeight="251656704" behindDoc="1" locked="0" layoutInCell="1" allowOverlap="1">
            <wp:simplePos x="0" y="0"/>
            <wp:positionH relativeFrom="page">
              <wp:posOffset>508635</wp:posOffset>
            </wp:positionH>
            <wp:positionV relativeFrom="page">
              <wp:posOffset>899795</wp:posOffset>
            </wp:positionV>
            <wp:extent cx="2870200" cy="8547100"/>
            <wp:effectExtent l="0" t="0" r="0" b="0"/>
            <wp:wrapNone/>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90">
                      <a:clrChange>
                        <a:clrFrom>
                          <a:srgbClr val="FFFFFE"/>
                        </a:clrFrom>
                        <a:clrTo>
                          <a:srgbClr val="FFFFFE">
                            <a:alpha val="0"/>
                          </a:srgbClr>
                        </a:clrTo>
                      </a:clrChange>
                    </a:blip>
                    <a:srcRect/>
                    <a:stretch>
                      <a:fillRect/>
                    </a:stretch>
                  </pic:blipFill>
                  <pic:spPr bwMode="auto">
                    <a:xfrm>
                      <a:off x="0" y="0"/>
                      <a:ext cx="2870200" cy="8547100"/>
                    </a:xfrm>
                    <a:prstGeom prst="rect">
                      <a:avLst/>
                    </a:prstGeom>
                    <a:noFill/>
                  </pic:spPr>
                </pic:pic>
              </a:graphicData>
            </a:graphic>
          </wp:anchor>
        </w:drawing>
      </w:r>
      <w:r w:rsidR="006359CD" w:rsidRPr="006359CD">
        <w:pict>
          <v:line id="_x0000_s1026" style="position:absolute;z-index:-251661824;mso-position-horizontal-relative:page;mso-position-vertical-relative:page" from="0,0" to="0,0" o:allowincell="f" stroked="f" strokeweight="1pt">
            <v:stroke joinstyle="miter"/>
            <w10:wrap anchorx="page" anchory="page"/>
          </v:line>
        </w:pict>
      </w:r>
      <w:r w:rsidR="006359CD" w:rsidRPr="006359CD">
        <w:pict>
          <v:shape id="_x0000_s1027" style="position:absolute;margin-left:36pt;margin-top:41pt;width:206pt;height:15pt;z-index:-251660800;mso-position-horizontal-relative:page;mso-position-vertical-relative:page" coordsize="4120,300" o:allowincell="f" path="m,l4120,r,300l,300,,,,xe" stroked="f" strokeweight="1pt">
            <v:stroke joinstyle="miter"/>
            <w10:wrap anchorx="page" anchory="page"/>
          </v:shape>
        </w:pict>
      </w:r>
      <w:r w:rsidR="00FB35BD">
        <w:rPr>
          <w:noProof/>
          <w:lang w:val="es-AR" w:eastAsia="es-AR"/>
        </w:rPr>
        <w:drawing>
          <wp:anchor distT="0" distB="0" distL="114300" distR="114300" simplePos="0" relativeHeight="251657728" behindDoc="1" locked="0" layoutInCell="0" allowOverlap="1">
            <wp:simplePos x="0" y="0"/>
            <wp:positionH relativeFrom="page">
              <wp:posOffset>3695700</wp:posOffset>
            </wp:positionH>
            <wp:positionV relativeFrom="page">
              <wp:posOffset>863600</wp:posOffset>
            </wp:positionV>
            <wp:extent cx="2870200" cy="85471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90">
                      <a:clrChange>
                        <a:clrFrom>
                          <a:srgbClr val="FFFFFE"/>
                        </a:clrFrom>
                        <a:clrTo>
                          <a:srgbClr val="FFFFFE">
                            <a:alpha val="0"/>
                          </a:srgbClr>
                        </a:clrTo>
                      </a:clrChange>
                    </a:blip>
                    <a:srcRect/>
                    <a:stretch>
                      <a:fillRect/>
                    </a:stretch>
                  </pic:blipFill>
                  <pic:spPr bwMode="auto">
                    <a:xfrm>
                      <a:off x="0" y="0"/>
                      <a:ext cx="2870200" cy="8547100"/>
                    </a:xfrm>
                    <a:prstGeom prst="rect">
                      <a:avLst/>
                    </a:prstGeom>
                    <a:noFill/>
                  </pic:spPr>
                </pic:pic>
              </a:graphicData>
            </a:graphic>
          </wp:anchor>
        </w:drawing>
      </w:r>
      <w:r w:rsidRPr="008D4FB5">
        <w:rPr>
          <w:bCs/>
          <w:i/>
          <w:iCs/>
        </w:rPr>
        <w:t>Acta Toxicol. Argent. (2004) 12 (Supl.): 1-46.Pag 14.</w:t>
      </w:r>
    </w:p>
    <w:p w:rsidR="005745DE" w:rsidRPr="008D4FB5" w:rsidRDefault="005745DE" w:rsidP="005745DE">
      <w:pPr>
        <w:jc w:val="both"/>
      </w:pPr>
    </w:p>
    <w:p w:rsidR="005745DE" w:rsidRPr="00BE404A" w:rsidRDefault="005745DE" w:rsidP="005745DE">
      <w:pPr>
        <w:jc w:val="both"/>
        <w:rPr>
          <w:lang w:val="es-AR"/>
        </w:rPr>
      </w:pPr>
      <w:r w:rsidRPr="008D4FB5">
        <w:t xml:space="preserve">Villa, R., E. Bonetti, et al. </w:t>
      </w:r>
      <w:r w:rsidRPr="008D4FB5">
        <w:rPr>
          <w:lang w:val="en-US"/>
        </w:rPr>
        <w:t xml:space="preserve">(2004). "Target-specific action of organochlorine compounds in reproductive and nonreproductive tissues of estrogen-reporter male mice." </w:t>
      </w:r>
      <w:r w:rsidRPr="00BE404A">
        <w:rPr>
          <w:lang w:val="es-AR"/>
        </w:rPr>
        <w:t xml:space="preserve">Toxicol Appl Pharmacol 201 (2): 137-48. </w:t>
      </w:r>
    </w:p>
    <w:p w:rsidR="00311338" w:rsidRPr="00BE404A" w:rsidRDefault="00311338" w:rsidP="00311338">
      <w:pPr>
        <w:shd w:val="clear" w:color="auto" w:fill="FFFFFF"/>
        <w:spacing w:before="90" w:after="90" w:line="270" w:lineRule="atLeast"/>
        <w:outlineLvl w:val="0"/>
        <w:rPr>
          <w:rFonts w:ascii="Arial" w:hAnsi="Arial" w:cs="Arial"/>
          <w:b/>
          <w:bCs/>
          <w:color w:val="000000"/>
          <w:kern w:val="36"/>
          <w:sz w:val="30"/>
          <w:szCs w:val="30"/>
          <w:lang w:val="es-AR" w:eastAsia="es-AR"/>
        </w:rPr>
      </w:pPr>
    </w:p>
    <w:p w:rsidR="00311338" w:rsidRPr="006E5C73" w:rsidRDefault="006359CD" w:rsidP="00311338">
      <w:pPr>
        <w:shd w:val="clear" w:color="auto" w:fill="FFFFFF"/>
        <w:jc w:val="both"/>
        <w:rPr>
          <w:rFonts w:ascii="Arial" w:hAnsi="Arial" w:cs="Arial"/>
          <w:color w:val="000000"/>
          <w:lang w:val="es-AR" w:eastAsia="es-AR"/>
        </w:rPr>
      </w:pPr>
      <w:hyperlink r:id="rId2991" w:history="1">
        <w:r w:rsidR="00311338" w:rsidRPr="00311338">
          <w:rPr>
            <w:rFonts w:ascii="Arial" w:hAnsi="Arial" w:cs="Arial"/>
            <w:color w:val="660066"/>
            <w:lang w:val="es-AR" w:eastAsia="es-AR"/>
          </w:rPr>
          <w:t>Weaver MA</w:t>
        </w:r>
      </w:hyperlink>
      <w:r w:rsidR="00311338">
        <w:t>,</w:t>
      </w:r>
      <w:r w:rsidR="00311338" w:rsidRPr="00311338">
        <w:rPr>
          <w:rFonts w:ascii="Arial" w:hAnsi="Arial" w:cs="Arial"/>
          <w:color w:val="000000"/>
          <w:lang w:val="es-AR" w:eastAsia="es-AR"/>
        </w:rPr>
        <w:t> </w:t>
      </w:r>
      <w:hyperlink r:id="rId2992" w:history="1">
        <w:r w:rsidR="00311338" w:rsidRPr="00311338">
          <w:rPr>
            <w:rFonts w:ascii="Arial" w:hAnsi="Arial" w:cs="Arial"/>
            <w:color w:val="660066"/>
            <w:lang w:val="es-AR" w:eastAsia="es-AR"/>
          </w:rPr>
          <w:t>Zablotowicz RM</w:t>
        </w:r>
      </w:hyperlink>
      <w:r w:rsidR="00311338" w:rsidRPr="00311338">
        <w:rPr>
          <w:rFonts w:ascii="Arial" w:hAnsi="Arial" w:cs="Arial"/>
          <w:color w:val="000000"/>
          <w:lang w:val="es-AR" w:eastAsia="es-AR"/>
        </w:rPr>
        <w:t> , </w:t>
      </w:r>
      <w:hyperlink r:id="rId2993" w:history="1">
        <w:r w:rsidR="00311338" w:rsidRPr="00311338">
          <w:rPr>
            <w:rFonts w:ascii="Arial" w:hAnsi="Arial" w:cs="Arial"/>
            <w:color w:val="660066"/>
            <w:lang w:val="es-AR" w:eastAsia="es-AR"/>
          </w:rPr>
          <w:t>Locke MA</w:t>
        </w:r>
      </w:hyperlink>
      <w:r w:rsidR="00311338" w:rsidRPr="00311338">
        <w:rPr>
          <w:rFonts w:ascii="Arial" w:hAnsi="Arial" w:cs="Arial"/>
          <w:color w:val="000000"/>
          <w:lang w:val="es-AR" w:eastAsia="es-AR"/>
        </w:rPr>
        <w:t> .</w:t>
      </w:r>
      <w:r w:rsidR="00311338" w:rsidRPr="000561F1">
        <w:rPr>
          <w:rFonts w:ascii="Arial" w:hAnsi="Arial" w:cs="Arial"/>
          <w:b/>
          <w:bCs/>
          <w:color w:val="000000"/>
          <w:kern w:val="36"/>
          <w:sz w:val="30"/>
          <w:lang w:eastAsia="es-AR"/>
        </w:rPr>
        <w:t>Los exámenes de laboratorio de la atrazina y la degradación en los suelos fluometuron de un humedal construido.</w:t>
      </w:r>
      <w:r w:rsidR="00311338" w:rsidRPr="00311338">
        <w:rPr>
          <w:rFonts w:ascii="Arial" w:hAnsi="Arial" w:cs="Arial"/>
          <w:color w:val="000000"/>
          <w:sz w:val="20"/>
          <w:lang w:eastAsia="es-AR"/>
        </w:rPr>
        <w:t xml:space="preserve"> </w:t>
      </w:r>
      <w:hyperlink r:id="rId2994" w:tooltip="Chemosphere." w:history="1">
        <w:r w:rsidR="00311338" w:rsidRPr="000561F1">
          <w:rPr>
            <w:rFonts w:ascii="Arial" w:hAnsi="Arial" w:cs="Arial"/>
            <w:color w:val="660066"/>
            <w:sz w:val="20"/>
            <w:u w:val="single"/>
            <w:lang w:eastAsia="es-AR"/>
          </w:rPr>
          <w:t xml:space="preserve">. </w:t>
        </w:r>
        <w:r w:rsidR="00311338" w:rsidRPr="006E5C73">
          <w:rPr>
            <w:rFonts w:ascii="Arial" w:hAnsi="Arial" w:cs="Arial"/>
            <w:color w:val="660066"/>
            <w:sz w:val="20"/>
            <w:u w:val="single"/>
            <w:lang w:val="es-AR" w:eastAsia="es-AR"/>
          </w:rPr>
          <w:t>Chemosphere</w:t>
        </w:r>
      </w:hyperlink>
      <w:r w:rsidR="00311338" w:rsidRPr="006E5C73">
        <w:rPr>
          <w:rFonts w:ascii="Arial" w:hAnsi="Arial" w:cs="Arial"/>
          <w:color w:val="000000"/>
          <w:sz w:val="20"/>
          <w:lang w:val="es-AR" w:eastAsia="es-AR"/>
        </w:rPr>
        <w:t> 2004 Nov; 57 (8):853-62.</w:t>
      </w:r>
    </w:p>
    <w:p w:rsidR="00DB5C5C" w:rsidRDefault="00DB5C5C" w:rsidP="00DB5C5C">
      <w:pPr>
        <w:shd w:val="clear" w:color="auto" w:fill="FFFFFF"/>
        <w:rPr>
          <w:rFonts w:ascii="Arial" w:hAnsi="Arial" w:cs="Arial"/>
          <w:color w:val="000000"/>
          <w:lang w:eastAsia="es-AR"/>
        </w:rPr>
      </w:pPr>
    </w:p>
    <w:p w:rsidR="00DB5C5C" w:rsidRPr="006E5C73" w:rsidRDefault="006359CD" w:rsidP="00DB5C5C">
      <w:pPr>
        <w:shd w:val="clear" w:color="auto" w:fill="FFFFFF"/>
        <w:rPr>
          <w:rFonts w:ascii="Arial" w:hAnsi="Arial" w:cs="Arial"/>
          <w:color w:val="000000"/>
          <w:sz w:val="22"/>
          <w:lang w:val="en-US" w:eastAsia="es-AR"/>
        </w:rPr>
      </w:pPr>
      <w:hyperlink r:id="rId2995" w:history="1">
        <w:r w:rsidR="00DB5C5C" w:rsidRPr="009F4FF5">
          <w:rPr>
            <w:rFonts w:ascii="Arial" w:hAnsi="Arial" w:cs="Arial"/>
            <w:color w:val="660066"/>
            <w:lang w:val="es-AR" w:eastAsia="es-AR"/>
          </w:rPr>
          <w:t>Weber JB</w:t>
        </w:r>
      </w:hyperlink>
      <w:r w:rsidR="00DB5C5C">
        <w:rPr>
          <w:rFonts w:ascii="Arial" w:hAnsi="Arial" w:cs="Arial"/>
          <w:color w:val="000000"/>
          <w:lang w:eastAsia="es-AR"/>
        </w:rPr>
        <w:t>,</w:t>
      </w:r>
      <w:r w:rsidR="00DB5C5C" w:rsidRPr="009F4FF5">
        <w:rPr>
          <w:rFonts w:ascii="Arial" w:hAnsi="Arial" w:cs="Arial"/>
          <w:color w:val="000000"/>
          <w:lang w:val="es-AR" w:eastAsia="es-AR"/>
        </w:rPr>
        <w:t> </w:t>
      </w:r>
      <w:hyperlink r:id="rId2996" w:history="1">
        <w:r w:rsidR="00DB5C5C" w:rsidRPr="009F4FF5">
          <w:rPr>
            <w:rFonts w:ascii="Arial" w:hAnsi="Arial" w:cs="Arial"/>
            <w:color w:val="660066"/>
            <w:lang w:val="es-AR" w:eastAsia="es-AR"/>
          </w:rPr>
          <w:t>Wilkerson GG</w:t>
        </w:r>
      </w:hyperlink>
      <w:r w:rsidR="00DB5C5C" w:rsidRPr="009F4FF5">
        <w:rPr>
          <w:rFonts w:ascii="Arial" w:hAnsi="Arial" w:cs="Arial"/>
          <w:color w:val="000000"/>
          <w:lang w:val="es-AR" w:eastAsia="es-AR"/>
        </w:rPr>
        <w:t> , </w:t>
      </w:r>
      <w:hyperlink r:id="rId2997" w:history="1">
        <w:r w:rsidR="00DB5C5C" w:rsidRPr="009F4FF5">
          <w:rPr>
            <w:rFonts w:ascii="Arial" w:hAnsi="Arial" w:cs="Arial"/>
            <w:color w:val="660066"/>
            <w:lang w:val="es-AR" w:eastAsia="es-AR"/>
          </w:rPr>
          <w:t>Reinhardt CF</w:t>
        </w:r>
      </w:hyperlink>
      <w:r w:rsidR="00DB5C5C" w:rsidRPr="009F4FF5">
        <w:rPr>
          <w:rFonts w:ascii="Arial" w:hAnsi="Arial" w:cs="Arial"/>
          <w:color w:val="000000"/>
          <w:lang w:val="es-AR" w:eastAsia="es-AR"/>
        </w:rPr>
        <w:t> .</w:t>
      </w:r>
      <w:r w:rsidR="00DB5C5C" w:rsidRPr="009F4FF5">
        <w:rPr>
          <w:rFonts w:ascii="Arial" w:hAnsi="Arial" w:cs="Arial"/>
          <w:b/>
          <w:bCs/>
          <w:color w:val="000000"/>
          <w:kern w:val="36"/>
          <w:sz w:val="30"/>
          <w:lang w:eastAsia="es-AR"/>
        </w:rPr>
        <w:t>Cálculo de los coeficientes de absorción de pesticidas (Kd) utilizando las propiedades del suelo seleccionados.</w:t>
      </w:r>
      <w:r w:rsidR="00DB5C5C" w:rsidRPr="009F4FF5">
        <w:rPr>
          <w:rFonts w:ascii="Arial" w:hAnsi="Arial" w:cs="Arial"/>
          <w:color w:val="000000"/>
          <w:sz w:val="20"/>
          <w:lang w:eastAsia="es-AR"/>
        </w:rPr>
        <w:t xml:space="preserve"> </w:t>
      </w:r>
      <w:hyperlink r:id="rId2998" w:tooltip="Chemosphere." w:history="1">
        <w:r w:rsidR="00DB5C5C" w:rsidRPr="006E5C73">
          <w:rPr>
            <w:rFonts w:ascii="Arial" w:hAnsi="Arial" w:cs="Arial"/>
            <w:color w:val="660066"/>
            <w:sz w:val="20"/>
            <w:u w:val="single"/>
            <w:lang w:val="en-US" w:eastAsia="es-AR"/>
          </w:rPr>
          <w:t>Chemosphere.</w:t>
        </w:r>
      </w:hyperlink>
      <w:r w:rsidR="00DB5C5C" w:rsidRPr="006E5C73">
        <w:rPr>
          <w:rFonts w:ascii="Arial" w:hAnsi="Arial" w:cs="Arial"/>
          <w:color w:val="000000"/>
          <w:sz w:val="20"/>
          <w:lang w:val="en-US" w:eastAsia="es-AR"/>
        </w:rPr>
        <w:t> 2004 Apr; 55 (2):157-66.</w:t>
      </w:r>
    </w:p>
    <w:p w:rsidR="00DB5C5C" w:rsidRPr="006E5C73" w:rsidRDefault="00DB5C5C" w:rsidP="006B0CA6">
      <w:pPr>
        <w:rPr>
          <w:lang w:val="en-US"/>
        </w:rPr>
      </w:pPr>
    </w:p>
    <w:p w:rsidR="005745DE" w:rsidRPr="008D4FB5" w:rsidRDefault="005745DE" w:rsidP="005745DE">
      <w:pPr>
        <w:widowControl w:val="0"/>
        <w:autoSpaceDE w:val="0"/>
        <w:autoSpaceDN w:val="0"/>
        <w:adjustRightInd w:val="0"/>
        <w:spacing w:before="245"/>
        <w:ind w:right="-120"/>
        <w:jc w:val="both"/>
        <w:rPr>
          <w:bCs/>
        </w:rPr>
      </w:pPr>
      <w:r w:rsidRPr="00BE4D16">
        <w:rPr>
          <w:bCs/>
          <w:lang w:val="en-US"/>
        </w:rPr>
        <w:t xml:space="preserve">Watanabe, S. (2004 Feb). </w:t>
      </w:r>
      <w:r w:rsidRPr="008D4FB5">
        <w:rPr>
          <w:bCs/>
          <w:lang w:val="en-US"/>
        </w:rPr>
        <w:t xml:space="preserve">Simultaneous analysis of glyphosate and glufosinate in vegetables and fruits by GC-FPD .  </w:t>
      </w:r>
      <w:r w:rsidRPr="008D4FB5">
        <w:rPr>
          <w:bCs/>
        </w:rPr>
        <w:t xml:space="preserve">Journal of the Food Hygienic Society of Japan. Japan .45(1):38-43.    </w:t>
      </w:r>
    </w:p>
    <w:p w:rsidR="00A912A0" w:rsidRDefault="00A912A0" w:rsidP="00A912A0">
      <w:pPr>
        <w:rPr>
          <w:rStyle w:val="google-src-text1"/>
          <w:vanish w:val="0"/>
        </w:rPr>
      </w:pPr>
    </w:p>
    <w:p w:rsidR="00A912A0" w:rsidRPr="00A912A0" w:rsidRDefault="006359CD" w:rsidP="00A912A0">
      <w:pPr>
        <w:rPr>
          <w:sz w:val="22"/>
          <w:szCs w:val="22"/>
        </w:rPr>
      </w:pPr>
      <w:hyperlink r:id="rId2999" w:history="1">
        <w:r w:rsidR="00A912A0" w:rsidRPr="00A912A0">
          <w:rPr>
            <w:rStyle w:val="Hipervnculo"/>
            <w:vanish/>
            <w:sz w:val="22"/>
            <w:szCs w:val="22"/>
            <w:u w:val="none"/>
          </w:rPr>
          <w:t>Werner I</w:t>
        </w:r>
      </w:hyperlink>
      <w:r w:rsidR="00A912A0" w:rsidRPr="00A912A0">
        <w:rPr>
          <w:rStyle w:val="google-src-text1"/>
          <w:sz w:val="22"/>
          <w:szCs w:val="22"/>
        </w:rPr>
        <w:t xml:space="preserve"> , </w:t>
      </w:r>
      <w:hyperlink r:id="rId3000" w:history="1">
        <w:r w:rsidR="00A912A0" w:rsidRPr="00A912A0">
          <w:rPr>
            <w:rStyle w:val="Hipervnculo"/>
            <w:vanish/>
            <w:sz w:val="22"/>
            <w:szCs w:val="22"/>
            <w:u w:val="none"/>
          </w:rPr>
          <w:t>Zalom FG</w:t>
        </w:r>
      </w:hyperlink>
      <w:r w:rsidR="00A912A0" w:rsidRPr="00A912A0">
        <w:rPr>
          <w:rStyle w:val="google-src-text1"/>
          <w:sz w:val="22"/>
          <w:szCs w:val="22"/>
        </w:rPr>
        <w:t xml:space="preserve"> , </w:t>
      </w:r>
      <w:hyperlink r:id="rId3001" w:history="1">
        <w:r w:rsidR="00A912A0" w:rsidRPr="00A912A0">
          <w:rPr>
            <w:rStyle w:val="Hipervnculo"/>
            <w:vanish/>
            <w:sz w:val="22"/>
            <w:szCs w:val="22"/>
            <w:u w:val="none"/>
          </w:rPr>
          <w:t>Oliver MN</w:t>
        </w:r>
      </w:hyperlink>
      <w:r w:rsidR="00A912A0" w:rsidRPr="00A912A0">
        <w:rPr>
          <w:rStyle w:val="google-src-text1"/>
          <w:sz w:val="22"/>
          <w:szCs w:val="22"/>
        </w:rPr>
        <w:t xml:space="preserve"> , </w:t>
      </w:r>
      <w:hyperlink r:id="rId3002" w:history="1">
        <w:r w:rsidR="00A912A0" w:rsidRPr="00A912A0">
          <w:rPr>
            <w:rStyle w:val="Hipervnculo"/>
            <w:vanish/>
            <w:sz w:val="22"/>
            <w:szCs w:val="22"/>
            <w:u w:val="none"/>
          </w:rPr>
          <w:t>Deanovic LA</w:t>
        </w:r>
      </w:hyperlink>
      <w:r w:rsidR="00A912A0" w:rsidRPr="00A912A0">
        <w:rPr>
          <w:rStyle w:val="google-src-text1"/>
          <w:sz w:val="22"/>
          <w:szCs w:val="22"/>
        </w:rPr>
        <w:t xml:space="preserve"> , </w:t>
      </w:r>
      <w:hyperlink r:id="rId3003" w:history="1">
        <w:r w:rsidR="00A912A0" w:rsidRPr="00A912A0">
          <w:rPr>
            <w:rStyle w:val="Hipervnculo"/>
            <w:vanish/>
            <w:sz w:val="22"/>
            <w:szCs w:val="22"/>
            <w:u w:val="none"/>
          </w:rPr>
          <w:t>Kimball TS</w:t>
        </w:r>
      </w:hyperlink>
      <w:r w:rsidR="00A912A0" w:rsidRPr="00A912A0">
        <w:rPr>
          <w:rStyle w:val="google-src-text1"/>
          <w:sz w:val="22"/>
          <w:szCs w:val="22"/>
        </w:rPr>
        <w:t xml:space="preserve"> , </w:t>
      </w:r>
      <w:hyperlink r:id="rId3004" w:history="1">
        <w:r w:rsidR="00A912A0" w:rsidRPr="00A912A0">
          <w:rPr>
            <w:rStyle w:val="Hipervnculo"/>
            <w:vanish/>
            <w:sz w:val="22"/>
            <w:szCs w:val="22"/>
            <w:u w:val="none"/>
          </w:rPr>
          <w:t>Henderson JD</w:t>
        </w:r>
      </w:hyperlink>
      <w:r w:rsidR="00A912A0" w:rsidRPr="00A912A0">
        <w:rPr>
          <w:rStyle w:val="google-src-text1"/>
          <w:sz w:val="22"/>
          <w:szCs w:val="22"/>
        </w:rPr>
        <w:t xml:space="preserve"> , </w:t>
      </w:r>
      <w:hyperlink r:id="rId3005" w:history="1">
        <w:r w:rsidR="00A912A0" w:rsidRPr="00A912A0">
          <w:rPr>
            <w:rStyle w:val="Hipervnculo"/>
            <w:vanish/>
            <w:sz w:val="22"/>
            <w:szCs w:val="22"/>
            <w:u w:val="none"/>
          </w:rPr>
          <w:t>Wilson BW</w:t>
        </w:r>
      </w:hyperlink>
      <w:r w:rsidR="00A912A0" w:rsidRPr="00A912A0">
        <w:rPr>
          <w:rStyle w:val="google-src-text1"/>
          <w:sz w:val="22"/>
          <w:szCs w:val="22"/>
        </w:rPr>
        <w:t xml:space="preserve"> , </w:t>
      </w:r>
      <w:hyperlink r:id="rId3006" w:history="1">
        <w:r w:rsidR="00A912A0" w:rsidRPr="00A912A0">
          <w:rPr>
            <w:rStyle w:val="Hipervnculo"/>
            <w:vanish/>
            <w:sz w:val="22"/>
            <w:szCs w:val="22"/>
            <w:u w:val="none"/>
          </w:rPr>
          <w:t>Krueger W</w:t>
        </w:r>
      </w:hyperlink>
      <w:r w:rsidR="00A912A0" w:rsidRPr="00A912A0">
        <w:rPr>
          <w:rStyle w:val="google-src-text1"/>
          <w:sz w:val="22"/>
          <w:szCs w:val="22"/>
        </w:rPr>
        <w:t xml:space="preserve"> , </w:t>
      </w:r>
      <w:hyperlink r:id="rId3007" w:history="1">
        <w:r w:rsidR="00A912A0" w:rsidRPr="00A912A0">
          <w:rPr>
            <w:rStyle w:val="Hipervnculo"/>
            <w:vanish/>
            <w:sz w:val="22"/>
            <w:szCs w:val="22"/>
            <w:u w:val="none"/>
          </w:rPr>
          <w:t>Wallender WW</w:t>
        </w:r>
      </w:hyperlink>
      <w:r w:rsidR="00A912A0" w:rsidRPr="00A912A0">
        <w:rPr>
          <w:rStyle w:val="google-src-text1"/>
          <w:sz w:val="22"/>
          <w:szCs w:val="22"/>
        </w:rPr>
        <w:t xml:space="preserve"> .</w:t>
      </w:r>
      <w:hyperlink r:id="rId3008" w:history="1">
        <w:r w:rsidR="00A912A0" w:rsidRPr="00086376">
          <w:rPr>
            <w:rStyle w:val="Hipervnculo"/>
            <w:sz w:val="22"/>
            <w:szCs w:val="22"/>
            <w:u w:val="none"/>
          </w:rPr>
          <w:t>Werner I</w:t>
        </w:r>
      </w:hyperlink>
      <w:r w:rsidR="00A912A0" w:rsidRPr="00086376">
        <w:rPr>
          <w:sz w:val="22"/>
          <w:szCs w:val="22"/>
        </w:rPr>
        <w:t xml:space="preserve"> , </w:t>
      </w:r>
      <w:hyperlink r:id="rId3009" w:history="1">
        <w:r w:rsidR="00A912A0" w:rsidRPr="00086376">
          <w:rPr>
            <w:rStyle w:val="Hipervnculo"/>
            <w:sz w:val="22"/>
            <w:szCs w:val="22"/>
            <w:u w:val="none"/>
          </w:rPr>
          <w:t>FG Zalom</w:t>
        </w:r>
      </w:hyperlink>
      <w:r w:rsidR="00A912A0" w:rsidRPr="00086376">
        <w:rPr>
          <w:sz w:val="22"/>
          <w:szCs w:val="22"/>
        </w:rPr>
        <w:t xml:space="preserve"> , </w:t>
      </w:r>
      <w:hyperlink r:id="rId3010" w:history="1">
        <w:r w:rsidR="00A912A0" w:rsidRPr="00086376">
          <w:rPr>
            <w:rStyle w:val="Hipervnculo"/>
            <w:sz w:val="22"/>
            <w:szCs w:val="22"/>
            <w:u w:val="none"/>
          </w:rPr>
          <w:t>MN Oliver</w:t>
        </w:r>
      </w:hyperlink>
      <w:r w:rsidR="00A912A0" w:rsidRPr="00086376">
        <w:rPr>
          <w:sz w:val="22"/>
          <w:szCs w:val="22"/>
        </w:rPr>
        <w:t xml:space="preserve"> , </w:t>
      </w:r>
      <w:hyperlink r:id="rId3011" w:history="1">
        <w:r w:rsidR="00A912A0" w:rsidRPr="00086376">
          <w:rPr>
            <w:rStyle w:val="Hipervnculo"/>
            <w:sz w:val="22"/>
            <w:szCs w:val="22"/>
            <w:u w:val="none"/>
          </w:rPr>
          <w:t>LA Deanovic</w:t>
        </w:r>
      </w:hyperlink>
      <w:r w:rsidR="00A912A0" w:rsidRPr="00086376">
        <w:rPr>
          <w:sz w:val="22"/>
          <w:szCs w:val="22"/>
        </w:rPr>
        <w:t xml:space="preserve"> , </w:t>
      </w:r>
      <w:hyperlink r:id="rId3012" w:history="1">
        <w:r w:rsidR="00A912A0" w:rsidRPr="00086376">
          <w:rPr>
            <w:rStyle w:val="Hipervnculo"/>
            <w:sz w:val="22"/>
            <w:szCs w:val="22"/>
            <w:u w:val="none"/>
          </w:rPr>
          <w:t>TS Kimball</w:t>
        </w:r>
      </w:hyperlink>
      <w:r w:rsidR="00A912A0" w:rsidRPr="00086376">
        <w:rPr>
          <w:sz w:val="22"/>
          <w:szCs w:val="22"/>
        </w:rPr>
        <w:t xml:space="preserve"> , </w:t>
      </w:r>
      <w:hyperlink r:id="rId3013" w:history="1">
        <w:r w:rsidR="00A912A0" w:rsidRPr="00086376">
          <w:rPr>
            <w:rStyle w:val="Hipervnculo"/>
            <w:sz w:val="22"/>
            <w:szCs w:val="22"/>
            <w:u w:val="none"/>
          </w:rPr>
          <w:t>JD Henderson</w:t>
        </w:r>
      </w:hyperlink>
      <w:r w:rsidR="00A912A0" w:rsidRPr="00086376">
        <w:rPr>
          <w:sz w:val="22"/>
          <w:szCs w:val="22"/>
        </w:rPr>
        <w:t xml:space="preserve"> , </w:t>
      </w:r>
      <w:hyperlink r:id="rId3014" w:history="1">
        <w:r w:rsidR="00A912A0" w:rsidRPr="00086376">
          <w:rPr>
            <w:rStyle w:val="Hipervnculo"/>
            <w:sz w:val="22"/>
            <w:szCs w:val="22"/>
            <w:u w:val="none"/>
          </w:rPr>
          <w:t>BW Wilson</w:t>
        </w:r>
      </w:hyperlink>
      <w:r w:rsidR="00A912A0" w:rsidRPr="00086376">
        <w:rPr>
          <w:sz w:val="22"/>
          <w:szCs w:val="22"/>
        </w:rPr>
        <w:t xml:space="preserve"> , </w:t>
      </w:r>
      <w:hyperlink r:id="rId3015" w:history="1">
        <w:r w:rsidR="00A912A0" w:rsidRPr="00086376">
          <w:rPr>
            <w:rStyle w:val="Hipervnculo"/>
            <w:sz w:val="22"/>
            <w:szCs w:val="22"/>
            <w:u w:val="none"/>
          </w:rPr>
          <w:t>W Krueger</w:t>
        </w:r>
      </w:hyperlink>
      <w:r w:rsidR="00A912A0" w:rsidRPr="00086376">
        <w:rPr>
          <w:sz w:val="22"/>
          <w:szCs w:val="22"/>
        </w:rPr>
        <w:t xml:space="preserve"> , </w:t>
      </w:r>
      <w:hyperlink r:id="rId3016" w:history="1">
        <w:r w:rsidR="00A912A0" w:rsidRPr="00A912A0">
          <w:rPr>
            <w:rStyle w:val="Hipervnculo"/>
            <w:sz w:val="22"/>
            <w:szCs w:val="22"/>
            <w:u w:val="none"/>
          </w:rPr>
          <w:t>WW Wallender</w:t>
        </w:r>
      </w:hyperlink>
      <w:r w:rsidR="00A912A0" w:rsidRPr="00A912A0">
        <w:rPr>
          <w:sz w:val="22"/>
          <w:szCs w:val="22"/>
        </w:rPr>
        <w:t xml:space="preserve"> . </w:t>
      </w:r>
      <w:r w:rsidR="00A912A0" w:rsidRPr="00A912A0">
        <w:rPr>
          <w:rStyle w:val="google-src-text1"/>
          <w:sz w:val="22"/>
          <w:szCs w:val="22"/>
        </w:rPr>
        <w:t>Toxicity of storm-water runoff after dormant spray application in a french prune orchard, Glenn County, California, USA: temporal patterns and the effect of ground covers.</w:t>
      </w:r>
      <w:r w:rsidR="00A912A0" w:rsidRPr="00A912A0">
        <w:rPr>
          <w:sz w:val="22"/>
          <w:szCs w:val="22"/>
        </w:rPr>
        <w:t xml:space="preserve">La toxicidad de la escorrentía de aguas pluviales después de la aplicación rocío inactivo en una huerta de ciruela francés, del Condado de Glenn, California, EE.UU.: los patrones temporales y el efecto de las cubiertas de tierra. </w:t>
      </w:r>
      <w:hyperlink r:id="rId3017" w:tooltip="Toxicología y Química Ambiental / SETAC." w:history="1">
        <w:r w:rsidR="00A912A0" w:rsidRPr="00A912A0">
          <w:rPr>
            <w:rStyle w:val="Hipervnculo"/>
            <w:sz w:val="22"/>
            <w:szCs w:val="22"/>
            <w:u w:val="none"/>
          </w:rPr>
          <w:t>Medio Chem. Toxicol</w:t>
        </w:r>
      </w:hyperlink>
      <w:r w:rsidR="00A912A0" w:rsidRPr="00A912A0">
        <w:rPr>
          <w:sz w:val="22"/>
          <w:szCs w:val="22"/>
        </w:rPr>
        <w:t xml:space="preserve"> 2004 Nov; 23 (11):2719-26. </w:t>
      </w:r>
    </w:p>
    <w:p w:rsidR="005745DE" w:rsidRPr="008D4FB5" w:rsidRDefault="005745DE" w:rsidP="005745DE">
      <w:pPr>
        <w:widowControl w:val="0"/>
        <w:autoSpaceDE w:val="0"/>
        <w:autoSpaceDN w:val="0"/>
        <w:adjustRightInd w:val="0"/>
        <w:jc w:val="both"/>
        <w:rPr>
          <w:shd w:val="clear" w:color="auto" w:fill="E6ECF9"/>
        </w:rPr>
      </w:pPr>
    </w:p>
    <w:p w:rsidR="005745DE" w:rsidRPr="006F5FED" w:rsidRDefault="005745DE" w:rsidP="005745DE">
      <w:pPr>
        <w:widowControl w:val="0"/>
        <w:autoSpaceDE w:val="0"/>
        <w:autoSpaceDN w:val="0"/>
        <w:adjustRightInd w:val="0"/>
        <w:jc w:val="both"/>
        <w:rPr>
          <w:shd w:val="clear" w:color="auto" w:fill="E6ECF9"/>
          <w:lang w:val="es-AR"/>
        </w:rPr>
      </w:pPr>
      <w:r w:rsidRPr="008D4FB5">
        <w:rPr>
          <w:shd w:val="clear" w:color="auto" w:fill="E6ECF9"/>
        </w:rPr>
        <w:t xml:space="preserve">Whyatt RM, Rauh V, DB Barr, DE Camann, HF Andrews, R Garfinkel, LA Hoepner, D Díaz, Dietrich J, Reyes A, D Tang, Kinney PL, Perera FP: </w:t>
      </w:r>
      <w:r w:rsidRPr="005C0C7B">
        <w:rPr>
          <w:rStyle w:val="Textoennegrita"/>
          <w:shd w:val="clear" w:color="auto" w:fill="E6ECF9"/>
        </w:rPr>
        <w:t>La exposición prenatal a los insecticidas y el peso al nacer y la longitud entre una zona urbana minoría de cohortes</w:t>
      </w:r>
      <w:r w:rsidRPr="008D4FB5">
        <w:rPr>
          <w:rStyle w:val="Textoennegrita"/>
          <w:b w:val="0"/>
          <w:shd w:val="clear" w:color="auto" w:fill="E6ECF9"/>
        </w:rPr>
        <w:t>.</w:t>
      </w:r>
      <w:r w:rsidRPr="008D4FB5">
        <w:rPr>
          <w:shd w:val="clear" w:color="auto" w:fill="E6ECF9"/>
        </w:rPr>
        <w:t xml:space="preserve"> </w:t>
      </w:r>
      <w:r w:rsidRPr="00BA4F77">
        <w:rPr>
          <w:rStyle w:val="nfasis"/>
          <w:vanish/>
          <w:shd w:val="clear" w:color="auto" w:fill="E6ECF9"/>
          <w:lang w:val="es-AR"/>
        </w:rPr>
        <w:t>Environ Health Perspect</w:t>
      </w:r>
      <w:r w:rsidRPr="00BA4F77">
        <w:rPr>
          <w:rStyle w:val="google-src-text1"/>
          <w:shd w:val="clear" w:color="auto" w:fill="E6ECF9"/>
          <w:lang w:val="es-AR"/>
        </w:rPr>
        <w:t xml:space="preserve"> 2004, </w:t>
      </w:r>
      <w:r w:rsidRPr="00BA4F77">
        <w:rPr>
          <w:rStyle w:val="Textoennegrita"/>
          <w:vanish/>
          <w:shd w:val="clear" w:color="auto" w:fill="E6ECF9"/>
          <w:lang w:val="es-AR"/>
        </w:rPr>
        <w:t>112 :</w:t>
      </w:r>
      <w:r w:rsidRPr="00BA4F77">
        <w:rPr>
          <w:rStyle w:val="google-src-text1"/>
          <w:shd w:val="clear" w:color="auto" w:fill="E6ECF9"/>
          <w:lang w:val="es-AR"/>
        </w:rPr>
        <w:t xml:space="preserve"> 1125-32. </w:t>
      </w:r>
      <w:hyperlink r:id="rId3018" w:tgtFrame="_blank" w:history="1">
        <w:r w:rsidRPr="00BA4F77">
          <w:rPr>
            <w:rStyle w:val="Hipervnculo"/>
            <w:vanish/>
            <w:color w:val="auto"/>
            <w:u w:val="none"/>
            <w:shd w:val="clear" w:color="auto" w:fill="E6ECF9"/>
            <w:lang w:val="es-AR"/>
          </w:rPr>
          <w:t>PubMed Abstract</w:t>
        </w:r>
      </w:hyperlink>
      <w:r w:rsidRPr="00BA4F77">
        <w:rPr>
          <w:rStyle w:val="google-src-text1"/>
          <w:shd w:val="clear" w:color="auto" w:fill="E6ECF9"/>
          <w:lang w:val="es-AR"/>
        </w:rPr>
        <w:t xml:space="preserve"> | </w:t>
      </w:r>
      <w:hyperlink r:id="rId3019" w:tgtFrame="_blank" w:history="1">
        <w:r w:rsidRPr="00BA4F77">
          <w:rPr>
            <w:rStyle w:val="Hipervnculo"/>
            <w:vanish/>
            <w:color w:val="auto"/>
            <w:u w:val="none"/>
            <w:shd w:val="clear" w:color="auto" w:fill="E6ECF9"/>
            <w:lang w:val="es-AR"/>
          </w:rPr>
          <w:t>Publisher Full Text</w:t>
        </w:r>
      </w:hyperlink>
      <w:r w:rsidRPr="00BA4F77">
        <w:rPr>
          <w:rStyle w:val="google-src-text1"/>
          <w:shd w:val="clear" w:color="auto" w:fill="E6ECF9"/>
          <w:lang w:val="es-AR"/>
        </w:rPr>
        <w:t xml:space="preserve"> | </w:t>
      </w:r>
      <w:hyperlink r:id="rId3020" w:tgtFrame="_blank" w:history="1">
        <w:r w:rsidRPr="00BA4F77">
          <w:rPr>
            <w:rStyle w:val="Hipervnculo"/>
            <w:vanish/>
            <w:color w:val="auto"/>
            <w:u w:val="none"/>
            <w:shd w:val="clear" w:color="auto" w:fill="E6ECF9"/>
            <w:lang w:val="es-AR"/>
          </w:rPr>
          <w:t>PubMed Central Full Text</w:t>
        </w:r>
      </w:hyperlink>
      <w:r w:rsidRPr="00BA4F77">
        <w:rPr>
          <w:shd w:val="clear" w:color="auto" w:fill="E6ECF9"/>
          <w:lang w:val="es-AR"/>
        </w:rPr>
        <w:t xml:space="preserve"> </w:t>
      </w:r>
      <w:r w:rsidRPr="006F5FED">
        <w:rPr>
          <w:rStyle w:val="nfasis"/>
          <w:shd w:val="clear" w:color="auto" w:fill="E6ECF9"/>
          <w:lang w:val="es-AR"/>
        </w:rPr>
        <w:t>Environ Health Perspectives</w:t>
      </w:r>
      <w:r w:rsidRPr="006F5FED">
        <w:rPr>
          <w:shd w:val="clear" w:color="auto" w:fill="E6ECF9"/>
          <w:lang w:val="es-AR"/>
        </w:rPr>
        <w:t xml:space="preserve"> 2004, </w:t>
      </w:r>
      <w:r w:rsidRPr="006F5FED">
        <w:rPr>
          <w:rStyle w:val="Textoennegrita"/>
          <w:b w:val="0"/>
          <w:shd w:val="clear" w:color="auto" w:fill="E6ECF9"/>
          <w:lang w:val="es-AR"/>
        </w:rPr>
        <w:t>112:</w:t>
      </w:r>
      <w:r w:rsidRPr="006F5FED">
        <w:rPr>
          <w:shd w:val="clear" w:color="auto" w:fill="E6ECF9"/>
          <w:lang w:val="es-AR"/>
        </w:rPr>
        <w:t xml:space="preserve">1125-1132 </w:t>
      </w:r>
      <w:r w:rsidR="00FB35BD">
        <w:rPr>
          <w:noProof/>
          <w:shd w:val="clear" w:color="auto" w:fill="E6ECF9"/>
          <w:lang w:val="es-AR" w:eastAsia="es-AR"/>
        </w:rPr>
        <w:drawing>
          <wp:inline distT="0" distB="0" distL="0" distR="0">
            <wp:extent cx="9525" cy="9525"/>
            <wp:effectExtent l="0" t="0" r="0" b="0"/>
            <wp:docPr id="1" name="Imagen 1" descr="OpenURL">
              <a:hlinkClick xmlns:a="http://schemas.openxmlformats.org/drawingml/2006/main" r:id="rId30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URL"/>
                    <pic:cNvPicPr>
                      <a:picLocks noChangeAspect="1" noChangeArrowheads="1"/>
                    </pic:cNvPicPr>
                  </pic:nvPicPr>
                  <pic:blipFill>
                    <a:blip r:embed="rId3022"/>
                    <a:srcRect/>
                    <a:stretch>
                      <a:fillRect/>
                    </a:stretch>
                  </pic:blipFill>
                  <pic:spPr bwMode="auto">
                    <a:xfrm>
                      <a:off x="0" y="0"/>
                      <a:ext cx="9525" cy="9525"/>
                    </a:xfrm>
                    <a:prstGeom prst="rect">
                      <a:avLst/>
                    </a:prstGeom>
                    <a:noFill/>
                    <a:ln w="9525">
                      <a:noFill/>
                      <a:miter lim="800000"/>
                      <a:headEnd/>
                      <a:tailEnd/>
                    </a:ln>
                  </pic:spPr>
                </pic:pic>
              </a:graphicData>
            </a:graphic>
          </wp:inline>
        </w:drawing>
      </w:r>
      <w:r w:rsidR="006F5FED" w:rsidRPr="006F5FED">
        <w:rPr>
          <w:shd w:val="clear" w:color="auto" w:fill="E6ECF9"/>
          <w:lang w:val="es-AR"/>
        </w:rPr>
        <w:t>.</w:t>
      </w:r>
    </w:p>
    <w:p w:rsidR="006F5FED" w:rsidRPr="006F5FED" w:rsidRDefault="006F5FED" w:rsidP="005745DE">
      <w:pPr>
        <w:widowControl w:val="0"/>
        <w:autoSpaceDE w:val="0"/>
        <w:autoSpaceDN w:val="0"/>
        <w:adjustRightInd w:val="0"/>
        <w:jc w:val="both"/>
        <w:rPr>
          <w:shd w:val="clear" w:color="auto" w:fill="E6ECF9"/>
          <w:lang w:val="es-AR"/>
        </w:rPr>
      </w:pPr>
    </w:p>
    <w:p w:rsidR="006F5FED" w:rsidRPr="006F5FED" w:rsidRDefault="006F5FED" w:rsidP="006F5FED">
      <w:pPr>
        <w:shd w:val="clear" w:color="auto" w:fill="FFFFFF"/>
        <w:spacing w:before="90" w:after="90" w:line="270" w:lineRule="atLeast"/>
        <w:jc w:val="both"/>
        <w:outlineLvl w:val="0"/>
        <w:rPr>
          <w:rFonts w:ascii="Arial" w:hAnsi="Arial" w:cs="Arial"/>
          <w:b/>
          <w:bCs/>
          <w:color w:val="000000"/>
          <w:kern w:val="36"/>
          <w:sz w:val="30"/>
          <w:szCs w:val="30"/>
          <w:lang w:eastAsia="es-AR"/>
        </w:rPr>
      </w:pPr>
      <w:r w:rsidRPr="00C04842">
        <w:rPr>
          <w:rFonts w:ascii="Arial" w:hAnsi="Arial" w:cs="Arial"/>
          <w:lang w:eastAsia="es-AR"/>
        </w:rPr>
        <w:t xml:space="preserve">Wobeser G, Bollinger T, Leighton FA, Blakley B, </w:t>
      </w:r>
      <w:r w:rsidRPr="00C04842">
        <w:rPr>
          <w:rFonts w:ascii="Arial" w:hAnsi="Arial" w:cs="Arial"/>
          <w:b/>
          <w:bCs/>
          <w:lang w:eastAsia="es-AR"/>
        </w:rPr>
        <w:t>Mineau P</w:t>
      </w:r>
      <w:r w:rsidRPr="00C04842">
        <w:rPr>
          <w:rFonts w:ascii="Arial" w:hAnsi="Arial" w:cs="Arial"/>
          <w:lang w:eastAsia="es-AR"/>
        </w:rPr>
        <w:t>.</w:t>
      </w:r>
      <w:r w:rsidRPr="00C04842">
        <w:rPr>
          <w:rFonts w:ascii="Arial" w:hAnsi="Arial" w:cs="Arial"/>
          <w:b/>
          <w:bCs/>
          <w:color w:val="000000"/>
          <w:kern w:val="36"/>
          <w:sz w:val="30"/>
          <w:lang w:eastAsia="es-AR"/>
        </w:rPr>
        <w:t xml:space="preserve"> </w:t>
      </w:r>
      <w:r w:rsidRPr="00C04842">
        <w:rPr>
          <w:rFonts w:ascii="Arial" w:hAnsi="Arial" w:cs="Arial"/>
          <w:b/>
          <w:bCs/>
          <w:color w:val="000000"/>
          <w:kern w:val="36"/>
          <w:lang w:eastAsia="es-AR"/>
        </w:rPr>
        <w:t>Envenenamiento secundario de las águilas de la intoxicación intencional de los coyotes con plaguicidas anticolinesterásicos en el oeste de Canadá.</w:t>
      </w:r>
      <w:r w:rsidRPr="00C04842">
        <w:rPr>
          <w:rFonts w:ascii="Arial" w:hAnsi="Arial" w:cs="Arial"/>
          <w:sz w:val="18"/>
          <w:lang w:eastAsia="es-AR"/>
        </w:rPr>
        <w:t>J Wildl Dis</w:t>
      </w:r>
      <w:r w:rsidRPr="00C04842">
        <w:rPr>
          <w:rFonts w:ascii="Arial" w:hAnsi="Arial" w:cs="Arial"/>
          <w:sz w:val="18"/>
          <w:szCs w:val="18"/>
          <w:lang w:eastAsia="es-AR"/>
        </w:rPr>
        <w:t>. 2004 Apr;40(2):163-72.</w:t>
      </w:r>
    </w:p>
    <w:p w:rsidR="005745DE" w:rsidRPr="006F5FED" w:rsidRDefault="005745DE" w:rsidP="005745DE">
      <w:pPr>
        <w:autoSpaceDE w:val="0"/>
        <w:autoSpaceDN w:val="0"/>
        <w:adjustRightInd w:val="0"/>
        <w:jc w:val="both"/>
        <w:rPr>
          <w:bCs/>
          <w:lang w:val="es-AR" w:eastAsia="es-AR"/>
        </w:rPr>
      </w:pPr>
    </w:p>
    <w:p w:rsidR="005745DE" w:rsidRPr="00BA4F77" w:rsidRDefault="005745DE" w:rsidP="005745DE">
      <w:pPr>
        <w:jc w:val="both"/>
        <w:rPr>
          <w:lang w:val="es-AR"/>
        </w:rPr>
      </w:pPr>
      <w:r w:rsidRPr="008D4FB5">
        <w:rPr>
          <w:lang w:val="en-US"/>
        </w:rPr>
        <w:t>Wolkers, H., C. Lydersen, et al. (2004).</w:t>
      </w:r>
      <w:r w:rsidRPr="005C0C7B">
        <w:rPr>
          <w:b/>
          <w:lang w:val="en-US"/>
        </w:rPr>
        <w:t xml:space="preserve">"Accumulation and lactational transfer of PCBs and pesticides in harbor seals (Phoca vitulina) from Svalbard, Norway." </w:t>
      </w:r>
      <w:r w:rsidRPr="00BA4F77">
        <w:rPr>
          <w:lang w:val="es-AR"/>
        </w:rPr>
        <w:t xml:space="preserve">Sci Total Environ 319 (1-3): 137-46. </w:t>
      </w:r>
    </w:p>
    <w:p w:rsidR="00DF38D4" w:rsidRPr="00BE4D16" w:rsidRDefault="00DF38D4" w:rsidP="00DF38D4">
      <w:pPr>
        <w:shd w:val="clear" w:color="auto" w:fill="FFFFFF"/>
        <w:spacing w:before="90" w:after="90" w:line="270" w:lineRule="atLeast"/>
        <w:outlineLvl w:val="0"/>
        <w:rPr>
          <w:rFonts w:ascii="Arial" w:hAnsi="Arial" w:cs="Arial"/>
          <w:b/>
          <w:bCs/>
          <w:color w:val="000000"/>
          <w:kern w:val="36"/>
          <w:sz w:val="30"/>
          <w:szCs w:val="30"/>
          <w:lang w:val="es-AR" w:eastAsia="es-AR"/>
        </w:rPr>
      </w:pPr>
    </w:p>
    <w:p w:rsidR="00DF38D4" w:rsidRPr="00D91763" w:rsidRDefault="006359CD" w:rsidP="00DF38D4">
      <w:pPr>
        <w:shd w:val="clear" w:color="auto" w:fill="FFFFFF"/>
        <w:jc w:val="both"/>
        <w:rPr>
          <w:rFonts w:ascii="Arial" w:hAnsi="Arial" w:cs="Arial"/>
          <w:color w:val="000000"/>
          <w:szCs w:val="22"/>
          <w:lang w:val="es-AR" w:eastAsia="es-AR"/>
        </w:rPr>
      </w:pPr>
      <w:hyperlink r:id="rId3023" w:history="1">
        <w:r w:rsidR="00DF38D4" w:rsidRPr="00DF38D4">
          <w:rPr>
            <w:rFonts w:ascii="Arial" w:hAnsi="Arial" w:cs="Arial"/>
            <w:color w:val="660066"/>
            <w:lang w:val="es-AR" w:eastAsia="es-AR"/>
          </w:rPr>
          <w:t>Zablotowicz RM</w:t>
        </w:r>
      </w:hyperlink>
      <w:r w:rsidR="00DF38D4">
        <w:rPr>
          <w:rFonts w:ascii="Arial" w:hAnsi="Arial" w:cs="Arial"/>
          <w:color w:val="000000"/>
          <w:lang w:eastAsia="es-AR"/>
        </w:rPr>
        <w:t xml:space="preserve">, </w:t>
      </w:r>
      <w:r w:rsidR="00DF38D4" w:rsidRPr="00DF38D4">
        <w:rPr>
          <w:rFonts w:ascii="Arial" w:hAnsi="Arial" w:cs="Arial"/>
          <w:color w:val="000000"/>
          <w:lang w:val="es-AR" w:eastAsia="es-AR"/>
        </w:rPr>
        <w:t> </w:t>
      </w:r>
      <w:hyperlink r:id="rId3024" w:history="1">
        <w:r w:rsidR="00DF38D4" w:rsidRPr="00DF38D4">
          <w:rPr>
            <w:rFonts w:ascii="Arial" w:hAnsi="Arial" w:cs="Arial"/>
            <w:color w:val="660066"/>
            <w:lang w:val="es-AR" w:eastAsia="es-AR"/>
          </w:rPr>
          <w:t>Reddy KN</w:t>
        </w:r>
      </w:hyperlink>
      <w:r w:rsidR="00DF38D4" w:rsidRPr="00DF38D4">
        <w:rPr>
          <w:rFonts w:ascii="Arial" w:hAnsi="Arial" w:cs="Arial"/>
          <w:color w:val="000000"/>
          <w:lang w:val="es-AR" w:eastAsia="es-AR"/>
        </w:rPr>
        <w:t> .</w:t>
      </w:r>
      <w:r w:rsidR="00DF38D4" w:rsidRPr="005C0C7B">
        <w:rPr>
          <w:rFonts w:ascii="Arial" w:hAnsi="Arial" w:cs="Arial"/>
          <w:bCs/>
          <w:color w:val="000000"/>
          <w:kern w:val="36"/>
          <w:sz w:val="30"/>
          <w:lang w:eastAsia="es-AR"/>
        </w:rPr>
        <w:t>Impacto del glifosato sobre la simbiosis Bradyrhizobium japonicum con resistente al glifosato de soja transgénica: Una Mini revisión.</w:t>
      </w:r>
      <w:r w:rsidR="00DF38D4" w:rsidRPr="00DF38D4">
        <w:rPr>
          <w:rFonts w:ascii="Arial" w:hAnsi="Arial" w:cs="Arial"/>
          <w:color w:val="000000"/>
          <w:sz w:val="20"/>
          <w:lang w:eastAsia="es-AR"/>
        </w:rPr>
        <w:t xml:space="preserve"> </w:t>
      </w:r>
      <w:hyperlink r:id="rId3025" w:tooltip="Diario de la calidad ambiental." w:history="1">
        <w:r w:rsidR="00DF38D4" w:rsidRPr="005C0C7B">
          <w:rPr>
            <w:rFonts w:ascii="Arial" w:hAnsi="Arial" w:cs="Arial"/>
            <w:color w:val="660066"/>
            <w:sz w:val="20"/>
            <w:lang w:eastAsia="es-AR"/>
          </w:rPr>
          <w:t>J Environ Qual.</w:t>
        </w:r>
      </w:hyperlink>
      <w:r w:rsidR="00DF38D4" w:rsidRPr="00D91763">
        <w:rPr>
          <w:rFonts w:ascii="Arial" w:hAnsi="Arial" w:cs="Arial"/>
          <w:color w:val="000000"/>
          <w:sz w:val="20"/>
          <w:lang w:eastAsia="es-AR"/>
        </w:rPr>
        <w:t> </w:t>
      </w:r>
      <w:r w:rsidR="00DF38D4">
        <w:rPr>
          <w:rFonts w:ascii="Arial" w:hAnsi="Arial" w:cs="Arial"/>
          <w:color w:val="000000"/>
          <w:sz w:val="20"/>
          <w:lang w:eastAsia="es-AR"/>
        </w:rPr>
        <w:t>2004 May-Jun; 33 (3)</w:t>
      </w:r>
      <w:r w:rsidR="00DF38D4" w:rsidRPr="00D91763">
        <w:rPr>
          <w:rFonts w:ascii="Arial" w:hAnsi="Arial" w:cs="Arial"/>
          <w:color w:val="000000"/>
          <w:sz w:val="20"/>
          <w:lang w:eastAsia="es-AR"/>
        </w:rPr>
        <w:t>:825-31.</w:t>
      </w:r>
    </w:p>
    <w:p w:rsidR="000177AB" w:rsidRPr="00DF38D4" w:rsidRDefault="000177AB" w:rsidP="000177AB">
      <w:pPr>
        <w:rPr>
          <w:lang w:val="es-AR"/>
        </w:rPr>
      </w:pPr>
    </w:p>
    <w:p w:rsidR="000177AB" w:rsidRPr="00C443D8" w:rsidRDefault="006359CD" w:rsidP="005C0C7B">
      <w:pPr>
        <w:jc w:val="both"/>
      </w:pPr>
      <w:hyperlink r:id="rId3026" w:history="1">
        <w:r w:rsidR="000177AB" w:rsidRPr="00BA4F77">
          <w:rPr>
            <w:rStyle w:val="Hipervnculo"/>
            <w:color w:val="auto"/>
            <w:u w:val="none"/>
            <w:lang w:val="es-AR"/>
          </w:rPr>
          <w:t>Alder L</w:t>
        </w:r>
      </w:hyperlink>
      <w:r w:rsidR="000177AB" w:rsidRPr="00BA4F77">
        <w:rPr>
          <w:lang w:val="es-AR"/>
        </w:rPr>
        <w:t xml:space="preserve">, </w:t>
      </w:r>
      <w:hyperlink r:id="rId3027" w:history="1">
        <w:r w:rsidR="000177AB" w:rsidRPr="00BA4F77">
          <w:rPr>
            <w:rStyle w:val="Hipervnculo"/>
            <w:color w:val="auto"/>
            <w:u w:val="none"/>
            <w:lang w:val="es-AR"/>
          </w:rPr>
          <w:t>Startin JR</w:t>
        </w:r>
      </w:hyperlink>
      <w:r w:rsidR="000177AB" w:rsidRPr="00BA4F77">
        <w:rPr>
          <w:lang w:val="es-AR"/>
        </w:rPr>
        <w:t xml:space="preserve"> . </w:t>
      </w:r>
      <w:r w:rsidR="000177AB" w:rsidRPr="005C0C7B">
        <w:rPr>
          <w:rStyle w:val="google-src-text1"/>
          <w:b/>
          <w:lang w:val="es-AR"/>
        </w:rPr>
        <w:t>Determination of chlormequat and mepiquat in foods by liquid chromatography/mass spectrometry or liquid chromatography/tandem mass spectrometry: interlaboratory study.</w:t>
      </w:r>
      <w:r w:rsidR="000177AB" w:rsidRPr="005C0C7B">
        <w:rPr>
          <w:b/>
          <w:lang w:val="es-AR"/>
        </w:rPr>
        <w:t>Determinación de clormequat y mepicuat en alimentos por cromatografía líquida / espectrometría de masas o la cromatografía líquida / espectrometría de masas: estudio entre laboratorios</w:t>
      </w:r>
      <w:r w:rsidR="000177AB" w:rsidRPr="00BA4F77">
        <w:rPr>
          <w:lang w:val="es-AR"/>
        </w:rPr>
        <w:t xml:space="preserve">. </w:t>
      </w:r>
      <w:hyperlink r:id="rId3028" w:history="1">
        <w:r w:rsidR="000177AB" w:rsidRPr="00C443D8">
          <w:rPr>
            <w:rStyle w:val="Hipervnculo"/>
            <w:vanish/>
            <w:color w:val="auto"/>
            <w:u w:val="none"/>
          </w:rPr>
          <w:t>Alder L</w:t>
        </w:r>
      </w:hyperlink>
      <w:r w:rsidR="000177AB" w:rsidRPr="00C443D8">
        <w:rPr>
          <w:rStyle w:val="google-src-text1"/>
        </w:rPr>
        <w:t xml:space="preserve"> , </w:t>
      </w:r>
      <w:hyperlink r:id="rId3029" w:history="1">
        <w:r w:rsidR="000177AB" w:rsidRPr="00C443D8">
          <w:rPr>
            <w:rStyle w:val="Hipervnculo"/>
            <w:vanish/>
            <w:color w:val="auto"/>
            <w:u w:val="none"/>
          </w:rPr>
          <w:t>Startin JR</w:t>
        </w:r>
      </w:hyperlink>
      <w:r w:rsidR="000177AB" w:rsidRPr="00C443D8">
        <w:rPr>
          <w:rStyle w:val="google-src-text1"/>
        </w:rPr>
        <w:t xml:space="preserve"> .</w:t>
      </w:r>
      <w:hyperlink r:id="rId3030" w:tooltip="Diario de la AOAC Internacional." w:history="1">
        <w:r w:rsidR="000177AB" w:rsidRPr="00C443D8">
          <w:rPr>
            <w:rStyle w:val="Hipervnculo"/>
            <w:color w:val="auto"/>
            <w:u w:val="none"/>
          </w:rPr>
          <w:t>J AOAC Int.</w:t>
        </w:r>
      </w:hyperlink>
      <w:r w:rsidR="000177AB" w:rsidRPr="00C443D8">
        <w:t xml:space="preserve"> 2005 Nov-Dec; 88 (6) :1762-76.</w:t>
      </w:r>
    </w:p>
    <w:p w:rsidR="005745DE" w:rsidRPr="00C443D8" w:rsidRDefault="005745DE" w:rsidP="005745DE">
      <w:pPr>
        <w:shd w:val="clear" w:color="auto" w:fill="FFFFFF"/>
        <w:spacing w:line="432" w:lineRule="atLeast"/>
        <w:jc w:val="both"/>
        <w:rPr>
          <w:b/>
        </w:rPr>
      </w:pPr>
    </w:p>
    <w:p w:rsidR="005745DE" w:rsidRPr="008D4FB5" w:rsidRDefault="006359CD" w:rsidP="005745DE">
      <w:pPr>
        <w:shd w:val="clear" w:color="auto" w:fill="FFFFFF"/>
        <w:spacing w:line="432" w:lineRule="atLeast"/>
        <w:jc w:val="both"/>
        <w:rPr>
          <w:lang w:val="en-US"/>
        </w:rPr>
      </w:pPr>
      <w:hyperlink r:id="rId3031" w:history="1">
        <w:r w:rsidR="005745DE" w:rsidRPr="008D4FB5">
          <w:rPr>
            <w:rStyle w:val="Hipervnculo"/>
            <w:color w:val="auto"/>
            <w:u w:val="none"/>
          </w:rPr>
          <w:t>Aldridge JE</w:t>
        </w:r>
      </w:hyperlink>
      <w:r w:rsidR="005745DE" w:rsidRPr="008D4FB5">
        <w:t xml:space="preserve"> , </w:t>
      </w:r>
      <w:hyperlink r:id="rId3032" w:history="1">
        <w:r w:rsidR="005745DE" w:rsidRPr="008D4FB5">
          <w:rPr>
            <w:rStyle w:val="Hipervnculo"/>
            <w:color w:val="auto"/>
            <w:u w:val="none"/>
          </w:rPr>
          <w:t>ED Levin</w:t>
        </w:r>
      </w:hyperlink>
      <w:r w:rsidR="005745DE" w:rsidRPr="008D4FB5">
        <w:t xml:space="preserve"> , </w:t>
      </w:r>
      <w:hyperlink r:id="rId3033" w:history="1">
        <w:r w:rsidR="005745DE" w:rsidRPr="008D4FB5">
          <w:rPr>
            <w:rStyle w:val="Hipervnculo"/>
            <w:color w:val="auto"/>
            <w:u w:val="none"/>
          </w:rPr>
          <w:t>Seidler FJ</w:t>
        </w:r>
      </w:hyperlink>
      <w:r w:rsidR="005745DE" w:rsidRPr="008D4FB5">
        <w:t xml:space="preserve"> , </w:t>
      </w:r>
      <w:hyperlink r:id="rId3034" w:history="1">
        <w:r w:rsidR="005745DE" w:rsidRPr="008D4FB5">
          <w:rPr>
            <w:rStyle w:val="Hipervnculo"/>
            <w:color w:val="auto"/>
            <w:u w:val="none"/>
          </w:rPr>
          <w:t>Slotkin TA</w:t>
        </w:r>
      </w:hyperlink>
      <w:r w:rsidR="005745DE" w:rsidRPr="008D4FB5">
        <w:t xml:space="preserve"> .La exposición del desarrollo de las ratas a los clorpirifos conduce a alteraciones de la conducta en la edad adulta, con la participación de mecanismos serotoninérgicos y parecido a los modelos animales de depresión. </w:t>
      </w:r>
      <w:hyperlink r:id="rId3035" w:anchor="#" w:tooltip="Environmental Health Perspectives." w:history="1">
        <w:r w:rsidR="005745DE" w:rsidRPr="008D4FB5">
          <w:rPr>
            <w:rStyle w:val="Hipervnculo"/>
            <w:color w:val="auto"/>
            <w:u w:val="none"/>
            <w:lang w:val="en-US"/>
          </w:rPr>
          <w:t>Environ Health Perspectives.</w:t>
        </w:r>
      </w:hyperlink>
      <w:r w:rsidR="005745DE" w:rsidRPr="008D4FB5">
        <w:rPr>
          <w:lang w:val="en-US"/>
        </w:rPr>
        <w:t xml:space="preserve"> mayo de 2005; 113 (5) :527-31.</w:t>
      </w:r>
    </w:p>
    <w:p w:rsidR="00DB27C5" w:rsidRPr="008D4FB5" w:rsidRDefault="00DB27C5" w:rsidP="00DB27C5">
      <w:pPr>
        <w:jc w:val="both"/>
        <w:rPr>
          <w:bCs/>
          <w:lang w:val="en-US"/>
        </w:rPr>
      </w:pPr>
    </w:p>
    <w:p w:rsidR="00DB27C5" w:rsidRPr="008D4FB5" w:rsidRDefault="00DB27C5" w:rsidP="00DB27C5">
      <w:pPr>
        <w:jc w:val="both"/>
        <w:rPr>
          <w:bCs/>
        </w:rPr>
      </w:pPr>
      <w:r w:rsidRPr="008D4FB5">
        <w:rPr>
          <w:bCs/>
          <w:lang w:val="en-US"/>
        </w:rPr>
        <w:t xml:space="preserve">Anneclaire J. De Roos and et al.Cancer Incidence among Glyphosate-Exposed Pesticide Applicators in the Agricultural Health Study </w:t>
      </w:r>
      <w:hyperlink r:id="rId3036" w:tooltip="Perspectivas de Salud Ambiental" w:history="1">
        <w:r w:rsidRPr="008D4FB5">
          <w:rPr>
            <w:bCs/>
            <w:lang w:val="en-US"/>
          </w:rPr>
          <w:t>Perspectivas de Salud Ambiental</w:t>
        </w:r>
      </w:hyperlink>
      <w:r w:rsidRPr="008D4FB5">
        <w:rPr>
          <w:bCs/>
          <w:lang w:val="en-US"/>
        </w:rPr>
        <w:t xml:space="preserve"> .</w:t>
      </w:r>
      <w:hyperlink r:id="rId3037" w:tooltip="Environmental Health Perspectives, vol.  113, No. 1, enero de 2005" w:history="1">
        <w:r w:rsidRPr="008D4FB5">
          <w:rPr>
            <w:bCs/>
          </w:rPr>
          <w:t>Vol. 113, No. 1, enero de 2005</w:t>
        </w:r>
      </w:hyperlink>
      <w:r w:rsidRPr="008D4FB5">
        <w:rPr>
          <w:bCs/>
        </w:rPr>
        <w:t>.Pag 49-54.</w:t>
      </w:r>
    </w:p>
    <w:p w:rsidR="0014291E" w:rsidRDefault="0014291E" w:rsidP="0014291E">
      <w:pPr>
        <w:shd w:val="clear" w:color="auto" w:fill="FFFFFF"/>
        <w:jc w:val="both"/>
        <w:rPr>
          <w:rFonts w:ascii="Arial" w:hAnsi="Arial" w:cs="Arial"/>
          <w:color w:val="000000"/>
          <w:lang w:eastAsia="es-AR"/>
        </w:rPr>
      </w:pPr>
    </w:p>
    <w:p w:rsidR="0014291E" w:rsidRPr="008564C8" w:rsidRDefault="006359CD" w:rsidP="0014291E">
      <w:pPr>
        <w:shd w:val="clear" w:color="auto" w:fill="FFFFFF"/>
        <w:jc w:val="both"/>
        <w:rPr>
          <w:rFonts w:ascii="Arial" w:hAnsi="Arial" w:cs="Arial"/>
          <w:color w:val="000000"/>
          <w:lang w:eastAsia="es-AR"/>
        </w:rPr>
      </w:pPr>
      <w:hyperlink r:id="rId3038" w:history="1">
        <w:r w:rsidR="0014291E" w:rsidRPr="008564C8">
          <w:rPr>
            <w:rFonts w:ascii="Arial" w:hAnsi="Arial" w:cs="Arial"/>
            <w:color w:val="660066"/>
            <w:lang w:val="es-AR" w:eastAsia="es-AR"/>
          </w:rPr>
          <w:t>Ateeq B</w:t>
        </w:r>
      </w:hyperlink>
      <w:r w:rsidR="0014291E" w:rsidRPr="008564C8">
        <w:rPr>
          <w:rFonts w:ascii="Arial" w:hAnsi="Arial" w:cs="Arial"/>
          <w:color w:val="000000"/>
          <w:lang w:eastAsia="es-AR"/>
        </w:rPr>
        <w:t>,</w:t>
      </w:r>
      <w:r w:rsidR="0014291E" w:rsidRPr="008564C8">
        <w:rPr>
          <w:rFonts w:ascii="Arial" w:hAnsi="Arial" w:cs="Arial"/>
          <w:color w:val="000000"/>
          <w:lang w:val="es-AR" w:eastAsia="es-AR"/>
        </w:rPr>
        <w:t>  </w:t>
      </w:r>
      <w:hyperlink r:id="rId3039" w:history="1">
        <w:r w:rsidR="0014291E" w:rsidRPr="008564C8">
          <w:rPr>
            <w:rFonts w:ascii="Arial" w:hAnsi="Arial" w:cs="Arial"/>
            <w:color w:val="660066"/>
            <w:lang w:val="es-AR" w:eastAsia="es-AR"/>
          </w:rPr>
          <w:t>Abul Farah M</w:t>
        </w:r>
      </w:hyperlink>
      <w:r w:rsidR="0014291E" w:rsidRPr="008564C8">
        <w:rPr>
          <w:rFonts w:ascii="Arial" w:hAnsi="Arial" w:cs="Arial"/>
          <w:color w:val="000000"/>
          <w:lang w:val="es-AR" w:eastAsia="es-AR"/>
        </w:rPr>
        <w:t> , </w:t>
      </w:r>
      <w:hyperlink r:id="rId3040" w:history="1">
        <w:r w:rsidR="0014291E" w:rsidRPr="008564C8">
          <w:rPr>
            <w:rFonts w:ascii="Arial" w:hAnsi="Arial" w:cs="Arial"/>
            <w:color w:val="660066"/>
            <w:lang w:val="es-AR" w:eastAsia="es-AR"/>
          </w:rPr>
          <w:t>Ahmad W</w:t>
        </w:r>
      </w:hyperlink>
      <w:r w:rsidR="0014291E" w:rsidRPr="008564C8">
        <w:rPr>
          <w:rFonts w:ascii="Arial" w:hAnsi="Arial" w:cs="Arial"/>
          <w:color w:val="000000"/>
          <w:lang w:val="es-AR" w:eastAsia="es-AR"/>
        </w:rPr>
        <w:t> .</w:t>
      </w:r>
      <w:r w:rsidR="0014291E" w:rsidRPr="008564C8">
        <w:rPr>
          <w:rFonts w:ascii="Arial" w:hAnsi="Arial" w:cs="Arial"/>
          <w:bCs/>
          <w:color w:val="000000"/>
          <w:kern w:val="36"/>
          <w:lang w:eastAsia="es-AR"/>
        </w:rPr>
        <w:t>Detección de daños en el ADN por electroforesis en gel de una sola célula alcalina en los eritrocitos 2,4-diclorofenoxiacético-ácido-y-butachlor expuesta de Clarias batrachus.</w:t>
      </w:r>
      <w:r w:rsidR="0014291E" w:rsidRPr="008564C8">
        <w:rPr>
          <w:rFonts w:ascii="Arial" w:hAnsi="Arial" w:cs="Arial"/>
          <w:color w:val="575757"/>
          <w:lang w:val="es-AR" w:eastAsia="es-AR"/>
        </w:rPr>
        <w:t xml:space="preserve"> </w:t>
      </w:r>
      <w:hyperlink r:id="rId3041" w:tooltip="Ecotoxicología y seguridad ambiental." w:history="1">
        <w:r w:rsidR="0014291E" w:rsidRPr="005541A0">
          <w:rPr>
            <w:rFonts w:ascii="Arial" w:hAnsi="Arial" w:cs="Arial"/>
            <w:color w:val="660066"/>
            <w:lang w:eastAsia="es-AR"/>
          </w:rPr>
          <w:t>Ecotoxicol Environ Saf.</w:t>
        </w:r>
      </w:hyperlink>
      <w:r w:rsidR="0014291E" w:rsidRPr="008564C8">
        <w:rPr>
          <w:rFonts w:ascii="Arial" w:hAnsi="Arial" w:cs="Arial"/>
          <w:color w:val="000000"/>
          <w:lang w:eastAsia="es-AR"/>
        </w:rPr>
        <w:t> 2005 Nov; 62 (3) :348-54.</w:t>
      </w:r>
    </w:p>
    <w:p w:rsidR="00DB27C5" w:rsidRPr="008D4FB5" w:rsidRDefault="00DB27C5" w:rsidP="00DB27C5">
      <w:pPr>
        <w:widowControl w:val="0"/>
        <w:autoSpaceDE w:val="0"/>
        <w:autoSpaceDN w:val="0"/>
        <w:adjustRightInd w:val="0"/>
        <w:jc w:val="both"/>
        <w:rPr>
          <w:bCs/>
        </w:rPr>
      </w:pPr>
    </w:p>
    <w:p w:rsidR="005541A0" w:rsidRDefault="005541A0" w:rsidP="00DB27C5">
      <w:pPr>
        <w:widowControl w:val="0"/>
        <w:autoSpaceDE w:val="0"/>
        <w:autoSpaceDN w:val="0"/>
        <w:adjustRightInd w:val="0"/>
        <w:jc w:val="both"/>
        <w:rPr>
          <w:bCs/>
        </w:rPr>
      </w:pPr>
    </w:p>
    <w:p w:rsidR="00DB27C5" w:rsidRPr="00086376" w:rsidRDefault="00DB27C5" w:rsidP="00DB27C5">
      <w:pPr>
        <w:widowControl w:val="0"/>
        <w:autoSpaceDE w:val="0"/>
        <w:autoSpaceDN w:val="0"/>
        <w:adjustRightInd w:val="0"/>
        <w:jc w:val="both"/>
        <w:rPr>
          <w:bCs/>
          <w:lang w:val="es-AR"/>
        </w:rPr>
      </w:pPr>
      <w:r w:rsidRPr="004772CD">
        <w:rPr>
          <w:bCs/>
        </w:rPr>
        <w:t xml:space="preserve">Bhatia R., Shiau R., Petreas M., Weintraub J.M., Farhang L., Eskenazi B.  </w:t>
      </w:r>
      <w:r w:rsidRPr="008D4FB5">
        <w:rPr>
          <w:bCs/>
          <w:lang w:val="en-US"/>
        </w:rPr>
        <w:t xml:space="preserve">(2005). Organochlorine pesticides and male genital anomalies in the child health and development studies. </w:t>
      </w:r>
      <w:r w:rsidRPr="00086376">
        <w:rPr>
          <w:bCs/>
          <w:lang w:val="es-AR"/>
        </w:rPr>
        <w:t xml:space="preserve">Environ. Hlth. </w:t>
      </w:r>
      <w:r w:rsidRPr="008D4FB5">
        <w:rPr>
          <w:bCs/>
        </w:rPr>
        <w:t xml:space="preserve">Perspect. </w:t>
      </w:r>
      <w:r w:rsidRPr="00086376">
        <w:rPr>
          <w:bCs/>
          <w:lang w:val="es-AR"/>
        </w:rPr>
        <w:t xml:space="preserve">113, 220-224. </w:t>
      </w:r>
    </w:p>
    <w:p w:rsidR="003B3240" w:rsidRPr="00086376" w:rsidRDefault="003B3240" w:rsidP="003B3240">
      <w:pPr>
        <w:widowControl w:val="0"/>
        <w:autoSpaceDE w:val="0"/>
        <w:autoSpaceDN w:val="0"/>
        <w:adjustRightInd w:val="0"/>
        <w:spacing w:before="44"/>
        <w:ind w:right="-190"/>
        <w:jc w:val="both"/>
        <w:rPr>
          <w:bCs/>
          <w:lang w:val="es-AR"/>
        </w:rPr>
      </w:pPr>
    </w:p>
    <w:p w:rsidR="003B3240" w:rsidRPr="004772CD" w:rsidRDefault="003B3240" w:rsidP="003B3240">
      <w:pPr>
        <w:widowControl w:val="0"/>
        <w:autoSpaceDE w:val="0"/>
        <w:autoSpaceDN w:val="0"/>
        <w:adjustRightInd w:val="0"/>
        <w:spacing w:before="44"/>
        <w:ind w:right="-190"/>
        <w:jc w:val="both"/>
        <w:rPr>
          <w:bCs/>
          <w:lang w:val="es-AR"/>
        </w:rPr>
      </w:pPr>
      <w:r w:rsidRPr="00086376">
        <w:rPr>
          <w:bCs/>
          <w:lang w:val="es-AR"/>
        </w:rPr>
        <w:t xml:space="preserve">Barja, B.C and Dos Santos Afonso, M. (2005). </w:t>
      </w:r>
      <w:r w:rsidRPr="008D4FB5">
        <w:rPr>
          <w:bCs/>
          <w:lang w:val="en-US"/>
        </w:rPr>
        <w:t xml:space="preserve">Aminomethylphosphonic acid and glyphosate adsorption onto goethite: a comparative study.  </w:t>
      </w:r>
      <w:r w:rsidRPr="004772CD">
        <w:rPr>
          <w:bCs/>
          <w:lang w:val="es-AR"/>
        </w:rPr>
        <w:t xml:space="preserve">Environmental Science &amp; Technology 39:585–592. </w:t>
      </w:r>
    </w:p>
    <w:p w:rsidR="005541A0" w:rsidRDefault="005541A0" w:rsidP="005541A0">
      <w:pPr>
        <w:spacing w:after="133"/>
        <w:jc w:val="both"/>
        <w:outlineLvl w:val="1"/>
        <w:rPr>
          <w:rFonts w:ascii="Verdana" w:hAnsi="Verdana"/>
          <w:color w:val="000000"/>
          <w:lang w:eastAsia="es-AR"/>
        </w:rPr>
      </w:pPr>
    </w:p>
    <w:p w:rsidR="005541A0" w:rsidRPr="004772CD" w:rsidRDefault="005541A0" w:rsidP="005541A0">
      <w:pPr>
        <w:spacing w:after="133"/>
        <w:jc w:val="both"/>
        <w:outlineLvl w:val="1"/>
        <w:rPr>
          <w:rFonts w:ascii="Trebuchet MS" w:hAnsi="Trebuchet MS"/>
          <w:b/>
          <w:bCs/>
          <w:color w:val="474747"/>
          <w:sz w:val="20"/>
          <w:szCs w:val="20"/>
          <w:lang w:val="en-US" w:eastAsia="es-AR"/>
        </w:rPr>
      </w:pPr>
      <w:r w:rsidRPr="005925C8">
        <w:rPr>
          <w:rFonts w:ascii="Verdana" w:hAnsi="Verdana"/>
          <w:color w:val="000000"/>
          <w:lang w:eastAsia="es-AR"/>
        </w:rPr>
        <w:t>Barriada-Pereira</w:t>
      </w:r>
      <w:r w:rsidRPr="002A61DE">
        <w:rPr>
          <w:rFonts w:ascii="Verdana" w:hAnsi="Verdana"/>
          <w:color w:val="000000"/>
          <w:lang w:eastAsia="es-AR"/>
        </w:rPr>
        <w:t xml:space="preserve"> </w:t>
      </w:r>
      <w:r w:rsidRPr="005925C8">
        <w:rPr>
          <w:rFonts w:ascii="Verdana" w:hAnsi="Verdana"/>
          <w:color w:val="000000"/>
          <w:lang w:eastAsia="es-AR"/>
        </w:rPr>
        <w:t>Mercedes , González-Castro</w:t>
      </w:r>
      <w:r w:rsidRPr="002A61DE">
        <w:rPr>
          <w:rFonts w:ascii="Verdana" w:hAnsi="Verdana"/>
          <w:color w:val="000000"/>
          <w:lang w:eastAsia="es-AR"/>
        </w:rPr>
        <w:t xml:space="preserve"> </w:t>
      </w:r>
      <w:r w:rsidRPr="005925C8">
        <w:rPr>
          <w:rFonts w:ascii="Verdana" w:hAnsi="Verdana"/>
          <w:color w:val="000000"/>
          <w:lang w:eastAsia="es-AR"/>
        </w:rPr>
        <w:t>María José , Muniategui-Lorenzo</w:t>
      </w:r>
      <w:r w:rsidRPr="002A61DE">
        <w:rPr>
          <w:rFonts w:ascii="Verdana" w:hAnsi="Verdana"/>
          <w:color w:val="000000"/>
          <w:lang w:eastAsia="es-AR"/>
        </w:rPr>
        <w:t xml:space="preserve"> </w:t>
      </w:r>
      <w:r w:rsidRPr="005925C8">
        <w:rPr>
          <w:rFonts w:ascii="Verdana" w:hAnsi="Verdana"/>
          <w:color w:val="000000"/>
          <w:lang w:eastAsia="es-AR"/>
        </w:rPr>
        <w:t>Soledad</w:t>
      </w:r>
      <w:r w:rsidRPr="005925C8">
        <w:rPr>
          <w:rFonts w:ascii="Verdana" w:hAnsi="Verdana"/>
          <w:color w:val="000000"/>
          <w:vertAlign w:val="superscript"/>
          <w:lang w:eastAsia="es-AR"/>
        </w:rPr>
        <w:t xml:space="preserve"> </w:t>
      </w:r>
      <w:r w:rsidRPr="005925C8">
        <w:rPr>
          <w:rFonts w:ascii="Verdana" w:hAnsi="Verdana"/>
          <w:color w:val="000000"/>
          <w:lang w:eastAsia="es-AR"/>
        </w:rPr>
        <w:t>, López-Mahía</w:t>
      </w:r>
      <w:r w:rsidRPr="002A61DE">
        <w:rPr>
          <w:rFonts w:ascii="Verdana" w:hAnsi="Verdana"/>
          <w:color w:val="000000"/>
          <w:lang w:eastAsia="es-AR"/>
        </w:rPr>
        <w:t xml:space="preserve"> </w:t>
      </w:r>
      <w:r w:rsidRPr="005925C8">
        <w:rPr>
          <w:rFonts w:ascii="Verdana" w:hAnsi="Verdana"/>
          <w:color w:val="000000"/>
          <w:lang w:eastAsia="es-AR"/>
        </w:rPr>
        <w:t>Purificación</w:t>
      </w:r>
      <w:r w:rsidRPr="005925C8">
        <w:rPr>
          <w:rFonts w:ascii="Verdana" w:hAnsi="Verdana"/>
          <w:color w:val="000000"/>
          <w:vertAlign w:val="superscript"/>
          <w:lang w:eastAsia="es-AR"/>
        </w:rPr>
        <w:t xml:space="preserve"> </w:t>
      </w:r>
      <w:r w:rsidRPr="005925C8">
        <w:rPr>
          <w:rFonts w:ascii="Verdana" w:hAnsi="Verdana"/>
          <w:color w:val="000000"/>
          <w:lang w:eastAsia="es-AR"/>
        </w:rPr>
        <w:t>, Prada-Rodríguez</w:t>
      </w:r>
      <w:r w:rsidRPr="002A61DE">
        <w:rPr>
          <w:rFonts w:ascii="Verdana" w:hAnsi="Verdana"/>
          <w:color w:val="000000"/>
          <w:lang w:eastAsia="es-AR"/>
        </w:rPr>
        <w:t xml:space="preserve"> </w:t>
      </w:r>
      <w:r w:rsidRPr="005925C8">
        <w:rPr>
          <w:rFonts w:ascii="Verdana" w:hAnsi="Verdana"/>
          <w:color w:val="000000"/>
          <w:lang w:eastAsia="es-AR"/>
        </w:rPr>
        <w:t>Darío</w:t>
      </w:r>
      <w:r w:rsidRPr="005925C8">
        <w:rPr>
          <w:rFonts w:ascii="Verdana" w:hAnsi="Verdana"/>
          <w:color w:val="000000"/>
          <w:vertAlign w:val="superscript"/>
          <w:lang w:eastAsia="es-AR"/>
        </w:rPr>
        <w:t xml:space="preserve"> </w:t>
      </w:r>
      <w:r>
        <w:rPr>
          <w:rFonts w:ascii="Verdana" w:hAnsi="Verdana"/>
          <w:color w:val="000000"/>
          <w:vertAlign w:val="superscript"/>
          <w:lang w:eastAsia="es-AR"/>
        </w:rPr>
        <w:t xml:space="preserve"> </w:t>
      </w:r>
      <w:r w:rsidRPr="005925C8">
        <w:rPr>
          <w:rFonts w:ascii="Verdana" w:hAnsi="Verdana"/>
          <w:color w:val="000000"/>
          <w:lang w:eastAsia="es-AR"/>
        </w:rPr>
        <w:t>&amp; Fernández-Fernández</w:t>
      </w:r>
      <w:r w:rsidRPr="002A61DE">
        <w:rPr>
          <w:rFonts w:ascii="Verdana" w:hAnsi="Verdana"/>
          <w:color w:val="000000"/>
          <w:lang w:eastAsia="es-AR"/>
        </w:rPr>
        <w:t xml:space="preserve"> </w:t>
      </w:r>
      <w:r w:rsidRPr="005925C8">
        <w:rPr>
          <w:rFonts w:ascii="Verdana" w:hAnsi="Verdana"/>
          <w:color w:val="000000"/>
          <w:lang w:eastAsia="es-AR"/>
        </w:rPr>
        <w:t>Esther</w:t>
      </w:r>
      <w:r>
        <w:rPr>
          <w:rFonts w:ascii="Verdana" w:hAnsi="Verdana"/>
          <w:color w:val="000000"/>
          <w:lang w:eastAsia="es-AR"/>
        </w:rPr>
        <w:t>.</w:t>
      </w:r>
      <w:r w:rsidRPr="005925C8">
        <w:rPr>
          <w:rFonts w:ascii="Verdana" w:hAnsi="Verdana"/>
          <w:color w:val="000000"/>
          <w:lang w:eastAsia="es-AR"/>
        </w:rPr>
        <w:t xml:space="preserve"> </w:t>
      </w:r>
      <w:r w:rsidRPr="005541A0">
        <w:rPr>
          <w:rFonts w:ascii="Trebuchet MS" w:hAnsi="Trebuchet MS"/>
          <w:b/>
          <w:bCs/>
          <w:color w:val="474747"/>
          <w:kern w:val="36"/>
          <w:lang w:eastAsia="es-AR"/>
        </w:rPr>
        <w:t>Determinación de plaguicidas organoclorados en muestras hortícolas mediante extracción asistida por microondas seguido por GC-ECD.</w:t>
      </w:r>
      <w:r w:rsidRPr="002A61DE">
        <w:rPr>
          <w:rFonts w:ascii="Trebuchet MS" w:hAnsi="Trebuchet MS"/>
          <w:b/>
          <w:bCs/>
          <w:color w:val="474747"/>
          <w:sz w:val="20"/>
          <w:szCs w:val="20"/>
          <w:lang w:eastAsia="es-AR"/>
        </w:rPr>
        <w:t xml:space="preserve"> </w:t>
      </w:r>
      <w:r w:rsidRPr="005925C8">
        <w:rPr>
          <w:rFonts w:ascii="Trebuchet MS" w:hAnsi="Trebuchet MS"/>
          <w:b/>
          <w:bCs/>
          <w:color w:val="474747"/>
          <w:sz w:val="20"/>
          <w:szCs w:val="20"/>
          <w:lang w:val="en-US" w:eastAsia="es-AR"/>
        </w:rPr>
        <w:t>International Journal of Environmental Analytical Chemistry</w:t>
      </w:r>
      <w:r w:rsidRPr="001B2949">
        <w:rPr>
          <w:rFonts w:ascii="Trebuchet MS" w:hAnsi="Trebuchet MS"/>
          <w:b/>
          <w:bCs/>
          <w:color w:val="474747"/>
          <w:sz w:val="20"/>
          <w:szCs w:val="20"/>
          <w:lang w:val="en-US" w:eastAsia="es-AR"/>
        </w:rPr>
        <w:t xml:space="preserve"> </w:t>
      </w:r>
      <w:r w:rsidRPr="005925C8">
        <w:rPr>
          <w:rFonts w:ascii="Trebuchet MS" w:hAnsi="Trebuchet MS"/>
          <w:b/>
          <w:bCs/>
          <w:color w:val="474747"/>
          <w:sz w:val="20"/>
          <w:szCs w:val="20"/>
          <w:lang w:val="en-US" w:eastAsia="es-AR"/>
        </w:rPr>
        <w:t>2005</w:t>
      </w:r>
      <w:r w:rsidRPr="001B2949">
        <w:rPr>
          <w:rFonts w:ascii="Trebuchet MS" w:hAnsi="Trebuchet MS"/>
          <w:b/>
          <w:bCs/>
          <w:color w:val="474747"/>
          <w:sz w:val="20"/>
          <w:szCs w:val="20"/>
          <w:lang w:val="en-US" w:eastAsia="es-AR"/>
        </w:rPr>
        <w:t>.</w:t>
      </w:r>
      <w:hyperlink r:id="rId3042" w:anchor="vol_85" w:history="1">
        <w:r w:rsidRPr="004772CD">
          <w:rPr>
            <w:rFonts w:ascii="Trebuchet MS" w:hAnsi="Trebuchet MS"/>
            <w:b/>
            <w:bCs/>
            <w:color w:val="104083"/>
            <w:sz w:val="20"/>
            <w:szCs w:val="20"/>
            <w:lang w:val="en-US" w:eastAsia="es-AR"/>
          </w:rPr>
          <w:t>Volume 85</w:t>
        </w:r>
      </w:hyperlink>
      <w:r w:rsidRPr="004772CD">
        <w:rPr>
          <w:rFonts w:ascii="Trebuchet MS" w:hAnsi="Trebuchet MS"/>
          <w:b/>
          <w:bCs/>
          <w:color w:val="474747"/>
          <w:sz w:val="20"/>
          <w:szCs w:val="20"/>
          <w:lang w:val="en-US" w:eastAsia="es-AR"/>
        </w:rPr>
        <w:t>, </w:t>
      </w:r>
      <w:hyperlink r:id="rId3043" w:history="1">
        <w:r w:rsidRPr="004772CD">
          <w:rPr>
            <w:rFonts w:ascii="Trebuchet MS" w:hAnsi="Trebuchet MS"/>
            <w:b/>
            <w:bCs/>
            <w:color w:val="104083"/>
            <w:sz w:val="20"/>
            <w:szCs w:val="20"/>
            <w:lang w:val="en-US" w:eastAsia="es-AR"/>
          </w:rPr>
          <w:t>Issue 4-5</w:t>
        </w:r>
      </w:hyperlink>
      <w:r w:rsidRPr="004772CD">
        <w:rPr>
          <w:rFonts w:ascii="Trebuchet MS" w:hAnsi="Trebuchet MS"/>
          <w:b/>
          <w:bCs/>
          <w:color w:val="474747"/>
          <w:sz w:val="20"/>
          <w:szCs w:val="20"/>
          <w:lang w:val="en-US" w:eastAsia="es-AR"/>
        </w:rPr>
        <w:t xml:space="preserve">, </w:t>
      </w:r>
      <w:r w:rsidRPr="004772CD">
        <w:rPr>
          <w:rFonts w:ascii="Verdana" w:hAnsi="Verdana"/>
          <w:color w:val="000000"/>
          <w:sz w:val="20"/>
          <w:szCs w:val="20"/>
          <w:lang w:val="en-US" w:eastAsia="es-AR"/>
        </w:rPr>
        <w:t>pages 325-333.</w:t>
      </w:r>
    </w:p>
    <w:p w:rsidR="00DB27C5" w:rsidRPr="008D4FB5" w:rsidRDefault="00DB27C5" w:rsidP="00DB27C5">
      <w:pPr>
        <w:widowControl w:val="0"/>
        <w:autoSpaceDE w:val="0"/>
        <w:autoSpaceDN w:val="0"/>
        <w:adjustRightInd w:val="0"/>
        <w:spacing w:before="44"/>
        <w:ind w:right="-190"/>
        <w:jc w:val="both"/>
        <w:rPr>
          <w:bCs/>
          <w:lang w:val="en-US"/>
        </w:rPr>
      </w:pPr>
    </w:p>
    <w:p w:rsidR="00DB27C5" w:rsidRPr="003F53A9" w:rsidRDefault="00781293" w:rsidP="00DB27C5">
      <w:pPr>
        <w:widowControl w:val="0"/>
        <w:autoSpaceDE w:val="0"/>
        <w:autoSpaceDN w:val="0"/>
        <w:adjustRightInd w:val="0"/>
        <w:spacing w:before="44"/>
        <w:ind w:right="-190"/>
        <w:jc w:val="both"/>
        <w:rPr>
          <w:bCs/>
          <w:lang w:val="en-US"/>
        </w:rPr>
      </w:pPr>
      <w:r w:rsidRPr="00781293">
        <w:rPr>
          <w:rFonts w:ascii="inherit" w:hAnsi="inherit" w:cs="Helvetica"/>
          <w:color w:val="333333"/>
          <w:bdr w:val="none" w:sz="0" w:space="0" w:color="auto" w:frame="1"/>
          <w:lang w:val="en-US" w:eastAsia="es-AR"/>
        </w:rPr>
        <w:t>Battaglin, WA;</w:t>
      </w:r>
      <w:r w:rsidRPr="00781293">
        <w:rPr>
          <w:rFonts w:ascii="inherit" w:hAnsi="inherit" w:cs="Helvetica"/>
          <w:color w:val="333333"/>
          <w:lang w:val="en-US" w:eastAsia="es-AR"/>
        </w:rPr>
        <w:t> </w:t>
      </w:r>
      <w:r w:rsidRPr="00781293">
        <w:rPr>
          <w:rFonts w:ascii="inherit" w:hAnsi="inherit" w:cs="Helvetica"/>
          <w:color w:val="333333"/>
          <w:bdr w:val="none" w:sz="0" w:space="0" w:color="auto" w:frame="1"/>
          <w:lang w:val="en-US" w:eastAsia="es-AR"/>
        </w:rPr>
        <w:t>Kolpin, DW;</w:t>
      </w:r>
      <w:r w:rsidRPr="00781293">
        <w:rPr>
          <w:rFonts w:ascii="inherit" w:hAnsi="inherit" w:cs="Helvetica"/>
          <w:color w:val="333333"/>
          <w:lang w:val="en-US" w:eastAsia="es-AR"/>
        </w:rPr>
        <w:t> </w:t>
      </w:r>
      <w:r w:rsidRPr="00781293">
        <w:rPr>
          <w:rFonts w:ascii="inherit" w:hAnsi="inherit" w:cs="Helvetica"/>
          <w:color w:val="333333"/>
          <w:bdr w:val="none" w:sz="0" w:space="0" w:color="auto" w:frame="1"/>
          <w:lang w:val="en-US" w:eastAsia="es-AR"/>
        </w:rPr>
        <w:t>Scribner, EA;</w:t>
      </w:r>
      <w:r w:rsidRPr="00781293">
        <w:rPr>
          <w:rFonts w:ascii="inherit" w:hAnsi="inherit" w:cs="Helvetica"/>
          <w:color w:val="333333"/>
          <w:lang w:val="en-US" w:eastAsia="es-AR"/>
        </w:rPr>
        <w:t> </w:t>
      </w:r>
      <w:r w:rsidRPr="00781293">
        <w:rPr>
          <w:rFonts w:ascii="inherit" w:hAnsi="inherit" w:cs="Helvetica"/>
          <w:color w:val="333333"/>
          <w:bdr w:val="none" w:sz="0" w:space="0" w:color="auto" w:frame="1"/>
          <w:lang w:val="en-US" w:eastAsia="es-AR"/>
        </w:rPr>
        <w:t>Kuivila, KM y Sandtrom, MW</w:t>
      </w:r>
      <w:r>
        <w:rPr>
          <w:rFonts w:ascii="inherit" w:hAnsi="inherit" w:cs="Helvetica"/>
          <w:color w:val="333333"/>
          <w:bdr w:val="none" w:sz="0" w:space="0" w:color="auto" w:frame="1"/>
          <w:lang w:val="en-US" w:eastAsia="es-AR"/>
        </w:rPr>
        <w:t>.</w:t>
      </w:r>
      <w:r w:rsidRPr="00781293">
        <w:rPr>
          <w:rFonts w:ascii="inherit" w:hAnsi="inherit" w:cs="Helvetica"/>
          <w:color w:val="333333"/>
          <w:bdr w:val="none" w:sz="0" w:space="0" w:color="auto" w:frame="1"/>
          <w:lang w:val="en-US" w:eastAsia="es-AR"/>
        </w:rPr>
        <w:t xml:space="preserve">  </w:t>
      </w:r>
      <w:r w:rsidRPr="00E14470">
        <w:rPr>
          <w:rFonts w:ascii="inherit" w:hAnsi="inherit" w:cs="Helvetica"/>
          <w:color w:val="333333"/>
          <w:bdr w:val="none" w:sz="0" w:space="0" w:color="auto" w:frame="1"/>
          <w:lang w:val="es-AR" w:eastAsia="es-AR"/>
        </w:rPr>
        <w:t xml:space="preserve">(2005). </w:t>
      </w:r>
      <w:r w:rsidRPr="00781293">
        <w:rPr>
          <w:rFonts w:ascii="inherit" w:hAnsi="inherit" w:cs="Helvetica"/>
          <w:color w:val="333333"/>
          <w:bdr w:val="none" w:sz="0" w:space="0" w:color="auto" w:frame="1"/>
          <w:lang w:eastAsia="es-AR"/>
        </w:rPr>
        <w:t xml:space="preserve">Glifosato, otros herbicidas y productos de transformación en los arroyos del Medio Oeste, 2002. </w:t>
      </w:r>
      <w:r w:rsidR="00DB27C5" w:rsidRPr="003F53A9">
        <w:rPr>
          <w:bCs/>
          <w:lang w:val="en-US"/>
        </w:rPr>
        <w:t xml:space="preserve">Journal of the American Water Resources Association 41: 323-332. </w:t>
      </w:r>
    </w:p>
    <w:p w:rsidR="00DB27C5" w:rsidRPr="003F53A9" w:rsidRDefault="00DB27C5" w:rsidP="00DB27C5">
      <w:pPr>
        <w:shd w:val="clear" w:color="auto" w:fill="FFFFFF"/>
        <w:spacing w:line="432" w:lineRule="atLeast"/>
        <w:rPr>
          <w:lang w:val="en-US"/>
        </w:rPr>
      </w:pPr>
    </w:p>
    <w:p w:rsidR="00DB27C5" w:rsidRPr="008D4FB5" w:rsidRDefault="006359CD" w:rsidP="00DB27C5">
      <w:pPr>
        <w:shd w:val="clear" w:color="auto" w:fill="FFFFFF"/>
        <w:spacing w:line="432" w:lineRule="atLeast"/>
        <w:rPr>
          <w:lang w:val="en-US"/>
        </w:rPr>
      </w:pPr>
      <w:hyperlink r:id="rId3044" w:history="1">
        <w:r w:rsidR="00DB27C5" w:rsidRPr="008D4FB5">
          <w:rPr>
            <w:rStyle w:val="Hipervnculo"/>
            <w:color w:val="auto"/>
            <w:u w:val="none"/>
            <w:lang w:val="en-US"/>
          </w:rPr>
          <w:t>Beane Freeman LE</w:t>
        </w:r>
      </w:hyperlink>
      <w:r w:rsidR="00DB27C5" w:rsidRPr="008D4FB5">
        <w:rPr>
          <w:lang w:val="en-US"/>
        </w:rPr>
        <w:t xml:space="preserve"> , </w:t>
      </w:r>
      <w:hyperlink r:id="rId3045" w:history="1">
        <w:r w:rsidR="00DB27C5" w:rsidRPr="008D4FB5">
          <w:rPr>
            <w:rStyle w:val="Hipervnculo"/>
            <w:color w:val="auto"/>
            <w:u w:val="none"/>
            <w:lang w:val="en-US"/>
          </w:rPr>
          <w:t>MR Bonner</w:t>
        </w:r>
      </w:hyperlink>
      <w:r w:rsidR="00DB27C5" w:rsidRPr="008D4FB5">
        <w:rPr>
          <w:lang w:val="en-US"/>
        </w:rPr>
        <w:t xml:space="preserve"> , </w:t>
      </w:r>
      <w:hyperlink r:id="rId3046" w:history="1">
        <w:r w:rsidR="00DB27C5" w:rsidRPr="008D4FB5">
          <w:rPr>
            <w:rStyle w:val="Hipervnculo"/>
            <w:color w:val="auto"/>
            <w:u w:val="none"/>
            <w:lang w:val="en-US"/>
          </w:rPr>
          <w:t>Blair A</w:t>
        </w:r>
      </w:hyperlink>
      <w:r w:rsidR="00DB27C5" w:rsidRPr="008D4FB5">
        <w:rPr>
          <w:lang w:val="en-US"/>
        </w:rPr>
        <w:t xml:space="preserve"> , </w:t>
      </w:r>
      <w:hyperlink r:id="rId3047" w:history="1">
        <w:r w:rsidR="00DB27C5" w:rsidRPr="00BA4F77">
          <w:rPr>
            <w:rStyle w:val="Hipervnculo"/>
            <w:color w:val="auto"/>
            <w:u w:val="none"/>
            <w:lang w:val="en-US"/>
          </w:rPr>
          <w:t>Hoppin JA</w:t>
        </w:r>
      </w:hyperlink>
      <w:r w:rsidR="00DB27C5" w:rsidRPr="00BA4F77">
        <w:rPr>
          <w:lang w:val="en-US"/>
        </w:rPr>
        <w:t xml:space="preserve"> , </w:t>
      </w:r>
      <w:hyperlink r:id="rId3048" w:history="1">
        <w:r w:rsidR="00DB27C5" w:rsidRPr="00BA4F77">
          <w:rPr>
            <w:rStyle w:val="Hipervnculo"/>
            <w:color w:val="auto"/>
            <w:u w:val="none"/>
            <w:lang w:val="en-US"/>
          </w:rPr>
          <w:t>Sandler DP</w:t>
        </w:r>
      </w:hyperlink>
      <w:r w:rsidR="00DB27C5" w:rsidRPr="00BA4F77">
        <w:rPr>
          <w:lang w:val="en-US"/>
        </w:rPr>
        <w:t xml:space="preserve"> , </w:t>
      </w:r>
      <w:hyperlink r:id="rId3049" w:history="1">
        <w:r w:rsidR="00DB27C5" w:rsidRPr="00BA4F77">
          <w:rPr>
            <w:rStyle w:val="Hipervnculo"/>
            <w:color w:val="auto"/>
            <w:u w:val="none"/>
            <w:lang w:val="en-US"/>
          </w:rPr>
          <w:t>Lubin JH</w:t>
        </w:r>
      </w:hyperlink>
      <w:r w:rsidR="00DB27C5" w:rsidRPr="00BA4F77">
        <w:rPr>
          <w:lang w:val="en-US"/>
        </w:rPr>
        <w:t xml:space="preserve"> , </w:t>
      </w:r>
      <w:hyperlink r:id="rId3050" w:history="1">
        <w:r w:rsidR="00DB27C5" w:rsidRPr="00BA4F77">
          <w:rPr>
            <w:rStyle w:val="Hipervnculo"/>
            <w:color w:val="auto"/>
            <w:u w:val="none"/>
            <w:lang w:val="en-US"/>
          </w:rPr>
          <w:t>Dosemeci M</w:t>
        </w:r>
      </w:hyperlink>
      <w:r w:rsidR="00DB27C5" w:rsidRPr="00BA4F77">
        <w:rPr>
          <w:lang w:val="en-US"/>
        </w:rPr>
        <w:t xml:space="preserve"> , </w:t>
      </w:r>
      <w:hyperlink r:id="rId3051" w:history="1">
        <w:r w:rsidR="00DB27C5" w:rsidRPr="00BA4F77">
          <w:rPr>
            <w:rStyle w:val="Hipervnculo"/>
            <w:color w:val="auto"/>
            <w:u w:val="none"/>
            <w:lang w:val="en-US"/>
          </w:rPr>
          <w:t>CF Lynch</w:t>
        </w:r>
      </w:hyperlink>
      <w:r w:rsidR="00DB27C5" w:rsidRPr="00BA4F77">
        <w:rPr>
          <w:lang w:val="en-US"/>
        </w:rPr>
        <w:t xml:space="preserve"> , </w:t>
      </w:r>
      <w:hyperlink r:id="rId3052" w:history="1">
        <w:r w:rsidR="00DB27C5" w:rsidRPr="00BA4F77">
          <w:rPr>
            <w:rStyle w:val="Hipervnculo"/>
            <w:color w:val="auto"/>
            <w:u w:val="none"/>
            <w:lang w:val="en-US"/>
          </w:rPr>
          <w:t>Knott C</w:t>
        </w:r>
      </w:hyperlink>
      <w:r w:rsidR="00DB27C5" w:rsidRPr="00BA4F77">
        <w:rPr>
          <w:lang w:val="en-US"/>
        </w:rPr>
        <w:t xml:space="preserve"> , </w:t>
      </w:r>
      <w:hyperlink r:id="rId3053" w:history="1">
        <w:r w:rsidR="00DB27C5" w:rsidRPr="00BA4F77">
          <w:rPr>
            <w:rStyle w:val="Hipervnculo"/>
            <w:color w:val="auto"/>
            <w:u w:val="none"/>
            <w:lang w:val="en-US"/>
          </w:rPr>
          <w:t>Alavanja MC</w:t>
        </w:r>
      </w:hyperlink>
      <w:r w:rsidR="00DB27C5" w:rsidRPr="00BA4F77">
        <w:rPr>
          <w:lang w:val="en-US"/>
        </w:rPr>
        <w:t xml:space="preserve"> .</w:t>
      </w:r>
      <w:r w:rsidR="00DB27C5" w:rsidRPr="00BA4F77">
        <w:rPr>
          <w:rStyle w:val="google-src-text1"/>
          <w:shd w:val="clear" w:color="auto" w:fill="E6ECF9"/>
          <w:lang w:val="en-US"/>
        </w:rPr>
        <w:t>.</w:t>
      </w:r>
      <w:r w:rsidR="00DB27C5" w:rsidRPr="008D4FB5">
        <w:rPr>
          <w:shd w:val="clear" w:color="auto" w:fill="E6ECF9"/>
        </w:rPr>
        <w:t>La incidencia de cáncer entre los aplicadores de plaguicidas hombres en la cohorte de estudio de la salud agrícola expuesto al diazinón.</w:t>
      </w:r>
      <w:r w:rsidR="00DB27C5" w:rsidRPr="008D4FB5">
        <w:t xml:space="preserve"> </w:t>
      </w:r>
      <w:hyperlink r:id="rId3054" w:tooltip="American Journal of Epidemiology." w:history="1">
        <w:r w:rsidR="00DB27C5" w:rsidRPr="008D4FB5">
          <w:rPr>
            <w:rStyle w:val="Hipervnculo"/>
            <w:color w:val="auto"/>
            <w:u w:val="none"/>
            <w:lang w:val="en-US"/>
          </w:rPr>
          <w:t>Am J Epidemiol.</w:t>
        </w:r>
      </w:hyperlink>
      <w:r w:rsidR="00DB27C5" w:rsidRPr="008D4FB5">
        <w:rPr>
          <w:lang w:val="en-US"/>
        </w:rPr>
        <w:t xml:space="preserve"> 2005 Dec 1; 162 (11) :1070-9. </w:t>
      </w:r>
      <w:r w:rsidR="00DB27C5" w:rsidRPr="008D4FB5">
        <w:rPr>
          <w:rStyle w:val="google-src-text1"/>
          <w:lang w:val="en-US"/>
        </w:rPr>
        <w:t>Epub 2005 Oct 19.</w:t>
      </w:r>
      <w:r w:rsidR="00DB27C5" w:rsidRPr="008D4FB5">
        <w:rPr>
          <w:lang w:val="en-US"/>
        </w:rPr>
        <w:t xml:space="preserve"> Epub 2005 Oct 19. </w:t>
      </w:r>
    </w:p>
    <w:p w:rsidR="000177AB" w:rsidRPr="008D4FB5" w:rsidRDefault="000177AB" w:rsidP="000177AB">
      <w:pPr>
        <w:jc w:val="both"/>
        <w:rPr>
          <w:lang w:val="en-US"/>
        </w:rPr>
      </w:pPr>
    </w:p>
    <w:p w:rsidR="009E08AE" w:rsidRPr="002C4562" w:rsidRDefault="009E08AE" w:rsidP="009E08AE">
      <w:pPr>
        <w:shd w:val="clear" w:color="auto" w:fill="FFFFFF"/>
        <w:spacing w:before="90" w:after="90" w:line="270" w:lineRule="atLeast"/>
        <w:jc w:val="both"/>
        <w:outlineLvl w:val="0"/>
        <w:rPr>
          <w:rFonts w:ascii="Arial" w:hAnsi="Arial" w:cs="Arial"/>
          <w:b/>
          <w:bCs/>
          <w:color w:val="000000"/>
          <w:kern w:val="36"/>
          <w:sz w:val="30"/>
          <w:szCs w:val="30"/>
          <w:lang w:val="es-AR" w:eastAsia="es-AR"/>
        </w:rPr>
      </w:pPr>
      <w:r w:rsidRPr="00936CA9">
        <w:rPr>
          <w:rFonts w:ascii="Arial" w:hAnsi="Arial" w:cs="Arial"/>
          <w:lang w:val="en-US" w:eastAsia="es-AR"/>
        </w:rPr>
        <w:t xml:space="preserve">Bennett RS, Dewhurst IC, Fairbrother A, Hart AD, Hooper MJ, Leopold A, </w:t>
      </w:r>
      <w:r w:rsidRPr="00936CA9">
        <w:rPr>
          <w:rFonts w:ascii="Arial" w:hAnsi="Arial" w:cs="Arial"/>
          <w:b/>
          <w:bCs/>
          <w:lang w:val="en-US" w:eastAsia="es-AR"/>
        </w:rPr>
        <w:t>Mineau P</w:t>
      </w:r>
      <w:r w:rsidRPr="00936CA9">
        <w:rPr>
          <w:rFonts w:ascii="Arial" w:hAnsi="Arial" w:cs="Arial"/>
          <w:lang w:val="en-US" w:eastAsia="es-AR"/>
        </w:rPr>
        <w:t>, Mortensen SR, Shore RF, Springer TA.</w:t>
      </w:r>
      <w:r w:rsidRPr="006A1C02">
        <w:rPr>
          <w:rFonts w:ascii="Arial" w:hAnsi="Arial" w:cs="Arial"/>
          <w:b/>
          <w:bCs/>
          <w:color w:val="000000"/>
          <w:kern w:val="36"/>
          <w:sz w:val="30"/>
          <w:lang w:val="en-US" w:eastAsia="es-AR"/>
        </w:rPr>
        <w:t xml:space="preserve"> </w:t>
      </w:r>
      <w:r w:rsidRPr="006A1C02">
        <w:rPr>
          <w:rFonts w:ascii="Arial" w:hAnsi="Arial" w:cs="Arial"/>
          <w:b/>
          <w:bCs/>
          <w:color w:val="000000"/>
          <w:kern w:val="36"/>
          <w:sz w:val="30"/>
          <w:lang w:eastAsia="es-AR"/>
        </w:rPr>
        <w:t>Una nueva interpretación de los datos de prueba de toxicidad en la reproducción de aves y mamíferos en la evaluación de riesgo ecológico.</w:t>
      </w:r>
      <w:r w:rsidRPr="006A1C02">
        <w:rPr>
          <w:rFonts w:ascii="Arial" w:hAnsi="Arial" w:cs="Arial"/>
          <w:sz w:val="18"/>
          <w:lang w:eastAsia="es-AR"/>
        </w:rPr>
        <w:t>Ecotoxicology</w:t>
      </w:r>
      <w:r w:rsidRPr="006A1C02">
        <w:rPr>
          <w:rFonts w:ascii="Arial" w:hAnsi="Arial" w:cs="Arial"/>
          <w:sz w:val="18"/>
          <w:szCs w:val="18"/>
          <w:lang w:eastAsia="es-AR"/>
        </w:rPr>
        <w:t xml:space="preserve">. 2005 Nov;14(8):801-15. </w:t>
      </w:r>
    </w:p>
    <w:p w:rsidR="009E08AE" w:rsidRPr="009E08AE" w:rsidRDefault="009E08AE" w:rsidP="007759B0">
      <w:pPr>
        <w:jc w:val="both"/>
        <w:rPr>
          <w:lang w:val="es-AR"/>
        </w:rPr>
      </w:pPr>
    </w:p>
    <w:p w:rsidR="00DB27C5" w:rsidRPr="007759B0" w:rsidRDefault="000177AB" w:rsidP="007759B0">
      <w:pPr>
        <w:jc w:val="both"/>
        <w:rPr>
          <w:lang w:val="en-US"/>
        </w:rPr>
      </w:pPr>
      <w:r w:rsidRPr="008D4FB5">
        <w:rPr>
          <w:lang w:val="en-US"/>
        </w:rPr>
        <w:t xml:space="preserve">Berlin, CM and GG Briggs (2005). </w:t>
      </w:r>
      <w:r w:rsidRPr="008D4FB5">
        <w:t>"</w:t>
      </w:r>
      <w:r w:rsidRPr="00803011">
        <w:rPr>
          <w:b/>
        </w:rPr>
        <w:t xml:space="preserve">Las drogas y productos químicos en la leche humana.". </w:t>
      </w:r>
      <w:r w:rsidRPr="00803011">
        <w:rPr>
          <w:b/>
          <w:lang w:val="en-US"/>
        </w:rPr>
        <w:t>Neonatal</w:t>
      </w:r>
      <w:r w:rsidRPr="008D4FB5">
        <w:rPr>
          <w:lang w:val="en-US"/>
        </w:rPr>
        <w:t xml:space="preserve"> Med 10 (2): 149-59.</w:t>
      </w:r>
    </w:p>
    <w:p w:rsidR="00803011" w:rsidRDefault="00803011" w:rsidP="00803011">
      <w:pPr>
        <w:spacing w:after="200" w:line="276" w:lineRule="auto"/>
        <w:jc w:val="both"/>
        <w:rPr>
          <w:rFonts w:ascii="inherit" w:hAnsi="inherit" w:cs="Arial"/>
          <w:bCs/>
          <w:color w:val="111111"/>
          <w:sz w:val="22"/>
          <w:szCs w:val="22"/>
          <w:lang w:val="en-US" w:eastAsia="es-AR"/>
        </w:rPr>
      </w:pPr>
    </w:p>
    <w:p w:rsidR="00803011" w:rsidRPr="00E3674E" w:rsidRDefault="00803011" w:rsidP="00803011">
      <w:pPr>
        <w:spacing w:after="200" w:line="276" w:lineRule="auto"/>
        <w:jc w:val="both"/>
        <w:rPr>
          <w:rFonts w:asciiTheme="minorHAnsi" w:eastAsiaTheme="minorHAnsi" w:hAnsiTheme="minorHAnsi" w:cstheme="minorBidi"/>
          <w:sz w:val="22"/>
          <w:szCs w:val="22"/>
          <w:lang w:val="es-AR" w:eastAsia="en-US"/>
        </w:rPr>
      </w:pPr>
      <w:r w:rsidRPr="00F53EB9">
        <w:rPr>
          <w:rFonts w:ascii="inherit" w:hAnsi="inherit" w:cs="Arial"/>
          <w:bCs/>
          <w:color w:val="111111"/>
          <w:sz w:val="22"/>
          <w:szCs w:val="22"/>
          <w:lang w:val="en-US" w:eastAsia="es-AR"/>
        </w:rPr>
        <w:t>Bernard</w:t>
      </w:r>
      <w:r w:rsidRPr="00F53EB9">
        <w:rPr>
          <w:rFonts w:ascii="inherit" w:hAnsi="inherit" w:cs="Arial"/>
          <w:bCs/>
          <w:color w:val="111111"/>
          <w:lang w:val="en-US" w:eastAsia="es-AR"/>
        </w:rPr>
        <w:t xml:space="preserve"> </w:t>
      </w:r>
      <w:r w:rsidRPr="00F53EB9">
        <w:rPr>
          <w:rFonts w:ascii="inherit" w:hAnsi="inherit" w:cs="Arial"/>
          <w:bCs/>
          <w:color w:val="111111"/>
          <w:sz w:val="22"/>
          <w:szCs w:val="22"/>
          <w:lang w:val="en-US" w:eastAsia="es-AR"/>
        </w:rPr>
        <w:t>H. </w:t>
      </w:r>
      <w:r w:rsidRPr="00F53EB9">
        <w:rPr>
          <w:rFonts w:ascii="inherit" w:hAnsi="inherit" w:cs="Arial"/>
          <w:bCs/>
          <w:color w:val="111111"/>
          <w:lang w:val="en-US" w:eastAsia="es-AR"/>
        </w:rPr>
        <w:t xml:space="preserve">  </w:t>
      </w:r>
      <w:r w:rsidRPr="00F53EB9">
        <w:rPr>
          <w:rFonts w:ascii="inherit" w:hAnsi="inherit" w:cs="Arial"/>
          <w:bCs/>
          <w:color w:val="111111"/>
          <w:sz w:val="22"/>
          <w:szCs w:val="22"/>
          <w:lang w:val="en-US" w:eastAsia="es-AR"/>
        </w:rPr>
        <w:t>, Chabalier</w:t>
      </w:r>
      <w:r w:rsidRPr="00F53EB9">
        <w:rPr>
          <w:rFonts w:ascii="inherit" w:hAnsi="inherit" w:cs="Arial"/>
          <w:bCs/>
          <w:color w:val="111111"/>
          <w:lang w:val="en-US" w:eastAsia="es-AR"/>
        </w:rPr>
        <w:t xml:space="preserve"> </w:t>
      </w:r>
      <w:r w:rsidRPr="00F53EB9">
        <w:rPr>
          <w:rFonts w:ascii="inherit" w:hAnsi="inherit" w:cs="Arial"/>
          <w:bCs/>
          <w:color w:val="111111"/>
          <w:sz w:val="22"/>
          <w:szCs w:val="22"/>
          <w:lang w:val="en-US" w:eastAsia="es-AR"/>
        </w:rPr>
        <w:t>P. F. , Chopart</w:t>
      </w:r>
      <w:r w:rsidRPr="00F53EB9">
        <w:rPr>
          <w:rFonts w:ascii="inherit" w:hAnsi="inherit" w:cs="Arial"/>
          <w:bCs/>
          <w:color w:val="111111"/>
          <w:lang w:val="en-US" w:eastAsia="es-AR"/>
        </w:rPr>
        <w:t xml:space="preserve"> </w:t>
      </w:r>
      <w:r w:rsidRPr="00F53EB9">
        <w:rPr>
          <w:rFonts w:ascii="inherit" w:hAnsi="inherit" w:cs="Arial"/>
          <w:bCs/>
          <w:color w:val="111111"/>
          <w:sz w:val="22"/>
          <w:szCs w:val="22"/>
          <w:lang w:val="en-US" w:eastAsia="es-AR"/>
        </w:rPr>
        <w:t>J. L. , Legube</w:t>
      </w:r>
      <w:r w:rsidRPr="00F53EB9">
        <w:rPr>
          <w:rFonts w:ascii="inherit" w:hAnsi="inherit" w:cs="Arial"/>
          <w:bCs/>
          <w:color w:val="111111"/>
          <w:lang w:val="en-US" w:eastAsia="es-AR"/>
        </w:rPr>
        <w:t xml:space="preserve"> </w:t>
      </w:r>
      <w:r w:rsidRPr="00F53EB9">
        <w:rPr>
          <w:rFonts w:ascii="inherit" w:hAnsi="inherit" w:cs="Arial"/>
          <w:bCs/>
          <w:color w:val="111111"/>
          <w:sz w:val="22"/>
          <w:szCs w:val="22"/>
          <w:lang w:val="en-US" w:eastAsia="es-AR"/>
        </w:rPr>
        <w:t>B. </w:t>
      </w:r>
      <w:r w:rsidRPr="00F53EB9">
        <w:rPr>
          <w:rFonts w:ascii="inherit" w:hAnsi="inherit" w:cs="Arial"/>
          <w:bCs/>
          <w:color w:val="111111"/>
          <w:lang w:val="en-US" w:eastAsia="es-AR"/>
        </w:rPr>
        <w:t xml:space="preserve"> </w:t>
      </w:r>
      <w:r w:rsidRPr="00803011">
        <w:rPr>
          <w:rFonts w:ascii="inherit" w:hAnsi="inherit" w:cs="Arial"/>
          <w:bCs/>
          <w:color w:val="111111"/>
          <w:sz w:val="22"/>
          <w:szCs w:val="22"/>
          <w:lang w:val="es-AR" w:eastAsia="es-AR"/>
        </w:rPr>
        <w:t>and M. Vauclin</w:t>
      </w:r>
      <w:r w:rsidRPr="00803011">
        <w:rPr>
          <w:rFonts w:ascii="inherit" w:hAnsi="inherit" w:cs="Arial"/>
          <w:bCs/>
          <w:color w:val="111111"/>
          <w:lang w:val="es-AR" w:eastAsia="es-AR"/>
        </w:rPr>
        <w:t>.</w:t>
      </w:r>
      <w:r w:rsidRPr="00803011">
        <w:rPr>
          <w:rFonts w:ascii="inherit" w:hAnsi="inherit" w:cs="Arial"/>
          <w:b/>
          <w:bCs/>
          <w:color w:val="111111"/>
          <w:sz w:val="22"/>
          <w:szCs w:val="22"/>
          <w:lang w:val="es-AR" w:eastAsia="es-AR"/>
        </w:rPr>
        <w:t> </w:t>
      </w:r>
      <w:r w:rsidRPr="00F53EB9">
        <w:rPr>
          <w:rFonts w:ascii="Georgia" w:hAnsi="Georgia" w:cs="Arial"/>
          <w:b/>
          <w:color w:val="333333"/>
          <w:kern w:val="36"/>
          <w:lang w:val="es-AR" w:eastAsia="es-AR"/>
        </w:rPr>
        <w:t>Evaluación de la lixiviación de herbicidas Riesgo en dos suelos tropicales de la isla de Reunión (France)</w:t>
      </w:r>
      <w:r w:rsidRPr="00F53EB9">
        <w:rPr>
          <w:rFonts w:ascii="Georgia" w:hAnsi="Georgia" w:cs="Arial"/>
          <w:b/>
          <w:color w:val="333333"/>
          <w:kern w:val="36"/>
          <w:lang w:eastAsia="es-AR"/>
        </w:rPr>
        <w:t>.</w:t>
      </w:r>
      <w:r w:rsidRPr="00F53EB9">
        <w:rPr>
          <w:b/>
        </w:rPr>
        <w:t xml:space="preserve"> </w:t>
      </w:r>
      <w:hyperlink r:id="rId3055" w:history="1">
        <w:r w:rsidRPr="00E3674E">
          <w:rPr>
            <w:rFonts w:ascii="inherit" w:hAnsi="inherit" w:cs="Arial"/>
            <w:color w:val="006699"/>
            <w:sz w:val="18"/>
            <w:lang w:val="es-AR" w:eastAsia="es-AR"/>
          </w:rPr>
          <w:t>Journal of Environmental Quality</w:t>
        </w:r>
      </w:hyperlink>
      <w:r w:rsidRPr="00E3674E">
        <w:rPr>
          <w:lang w:val="es-AR"/>
        </w:rPr>
        <w:t xml:space="preserve"> 2005.</w:t>
      </w:r>
      <w:r w:rsidRPr="00E3674E">
        <w:rPr>
          <w:rFonts w:ascii="inherit" w:hAnsi="inherit" w:cs="Arial"/>
          <w:color w:val="333300"/>
          <w:sz w:val="18"/>
          <w:lang w:val="es-AR" w:eastAsia="es-AR"/>
        </w:rPr>
        <w:t>Vol. 34 No. 2, p. 534-543.</w:t>
      </w:r>
    </w:p>
    <w:p w:rsidR="00E3674E" w:rsidRPr="003F53A9" w:rsidRDefault="006359CD" w:rsidP="00E3674E">
      <w:pPr>
        <w:shd w:val="clear" w:color="auto" w:fill="FFFFFF"/>
        <w:jc w:val="both"/>
        <w:rPr>
          <w:rFonts w:ascii="Arial" w:hAnsi="Arial" w:cs="Arial"/>
          <w:color w:val="000000"/>
          <w:sz w:val="22"/>
          <w:szCs w:val="22"/>
          <w:lang w:val="es-AR" w:eastAsia="es-AR"/>
        </w:rPr>
      </w:pPr>
      <w:hyperlink r:id="rId3056" w:history="1">
        <w:r w:rsidR="00E3674E" w:rsidRPr="000C11C1">
          <w:rPr>
            <w:rFonts w:ascii="Arial" w:hAnsi="Arial" w:cs="Arial"/>
            <w:color w:val="660066"/>
            <w:lang w:val="es-AR" w:eastAsia="es-AR"/>
          </w:rPr>
          <w:t>Bérubé VE</w:t>
        </w:r>
      </w:hyperlink>
      <w:r w:rsidR="00E3674E" w:rsidRPr="000C11C1">
        <w:rPr>
          <w:rFonts w:ascii="Arial" w:hAnsi="Arial" w:cs="Arial"/>
          <w:color w:val="000000"/>
          <w:szCs w:val="22"/>
          <w:lang w:val="es-AR" w:eastAsia="es-AR"/>
        </w:rPr>
        <w:t>,</w:t>
      </w:r>
      <w:r w:rsidR="00E3674E" w:rsidRPr="000C11C1">
        <w:rPr>
          <w:rFonts w:ascii="Arial" w:hAnsi="Arial" w:cs="Arial"/>
          <w:color w:val="000000"/>
          <w:lang w:val="es-AR" w:eastAsia="es-AR"/>
        </w:rPr>
        <w:t> </w:t>
      </w:r>
      <w:hyperlink r:id="rId3057" w:history="1">
        <w:r w:rsidR="00E3674E" w:rsidRPr="000C11C1">
          <w:rPr>
            <w:rFonts w:ascii="Arial" w:hAnsi="Arial" w:cs="Arial"/>
            <w:color w:val="660066"/>
            <w:lang w:val="es-AR" w:eastAsia="es-AR"/>
          </w:rPr>
          <w:t>Boily MH</w:t>
        </w:r>
      </w:hyperlink>
      <w:r w:rsidR="00E3674E" w:rsidRPr="000C11C1">
        <w:rPr>
          <w:rFonts w:ascii="Arial" w:hAnsi="Arial" w:cs="Arial"/>
          <w:color w:val="000000"/>
          <w:szCs w:val="22"/>
          <w:lang w:val="es-AR" w:eastAsia="es-AR"/>
        </w:rPr>
        <w:t>,</w:t>
      </w:r>
      <w:r w:rsidR="00E3674E" w:rsidRPr="000C11C1">
        <w:rPr>
          <w:rFonts w:ascii="Arial" w:hAnsi="Arial" w:cs="Arial"/>
          <w:color w:val="000000"/>
          <w:lang w:val="es-AR" w:eastAsia="es-AR"/>
        </w:rPr>
        <w:t> </w:t>
      </w:r>
      <w:hyperlink r:id="rId3058" w:history="1">
        <w:r w:rsidR="00E3674E" w:rsidRPr="000C11C1">
          <w:rPr>
            <w:rFonts w:ascii="Arial" w:hAnsi="Arial" w:cs="Arial"/>
            <w:color w:val="660066"/>
            <w:lang w:val="es-AR" w:eastAsia="es-AR"/>
          </w:rPr>
          <w:t>DeBlois C</w:t>
        </w:r>
      </w:hyperlink>
      <w:r w:rsidR="00E3674E" w:rsidRPr="000C11C1">
        <w:rPr>
          <w:rFonts w:ascii="Arial" w:hAnsi="Arial" w:cs="Arial"/>
          <w:color w:val="000000"/>
          <w:szCs w:val="22"/>
          <w:lang w:val="es-AR" w:eastAsia="es-AR"/>
        </w:rPr>
        <w:t>,</w:t>
      </w:r>
      <w:r w:rsidR="00E3674E" w:rsidRPr="000C11C1">
        <w:rPr>
          <w:rFonts w:ascii="Arial" w:hAnsi="Arial" w:cs="Arial"/>
          <w:color w:val="000000"/>
          <w:lang w:val="es-AR" w:eastAsia="es-AR"/>
        </w:rPr>
        <w:t> </w:t>
      </w:r>
      <w:hyperlink r:id="rId3059" w:history="1">
        <w:r w:rsidR="00E3674E" w:rsidRPr="000C11C1">
          <w:rPr>
            <w:rFonts w:ascii="Arial" w:hAnsi="Arial" w:cs="Arial"/>
            <w:color w:val="660066"/>
            <w:lang w:val="es-AR" w:eastAsia="es-AR"/>
          </w:rPr>
          <w:t>Dassylva N</w:t>
        </w:r>
      </w:hyperlink>
      <w:r w:rsidR="00E3674E" w:rsidRPr="000C11C1">
        <w:rPr>
          <w:rFonts w:ascii="Arial" w:hAnsi="Arial" w:cs="Arial"/>
          <w:color w:val="000000"/>
          <w:szCs w:val="22"/>
          <w:lang w:val="es-AR" w:eastAsia="es-AR"/>
        </w:rPr>
        <w:t>,</w:t>
      </w:r>
      <w:r w:rsidR="00E3674E" w:rsidRPr="000C11C1">
        <w:rPr>
          <w:rFonts w:ascii="Arial" w:hAnsi="Arial" w:cs="Arial"/>
          <w:color w:val="000000"/>
          <w:lang w:val="es-AR" w:eastAsia="es-AR"/>
        </w:rPr>
        <w:t> </w:t>
      </w:r>
      <w:hyperlink r:id="rId3060" w:history="1">
        <w:r w:rsidR="00E3674E" w:rsidRPr="000C11C1">
          <w:rPr>
            <w:rFonts w:ascii="Arial" w:hAnsi="Arial" w:cs="Arial"/>
            <w:color w:val="660066"/>
            <w:lang w:val="es-AR" w:eastAsia="es-AR"/>
          </w:rPr>
          <w:t>Spear PA</w:t>
        </w:r>
      </w:hyperlink>
      <w:r w:rsidR="00E3674E" w:rsidRPr="000C11C1">
        <w:rPr>
          <w:rFonts w:ascii="Arial" w:hAnsi="Arial" w:cs="Arial"/>
          <w:color w:val="000000"/>
          <w:szCs w:val="22"/>
          <w:lang w:val="es-AR" w:eastAsia="es-AR"/>
        </w:rPr>
        <w:t>.</w:t>
      </w:r>
      <w:r w:rsidR="00E3674E" w:rsidRPr="008E3B42">
        <w:rPr>
          <w:rFonts w:ascii="Arial" w:hAnsi="Arial" w:cs="Arial"/>
          <w:b/>
          <w:bCs/>
          <w:color w:val="000000"/>
          <w:kern w:val="36"/>
          <w:lang w:val="es-AR" w:eastAsia="es-AR"/>
        </w:rPr>
        <w:t>Perfil</w:t>
      </w:r>
      <w:r w:rsidR="00E3674E" w:rsidRPr="008E3B42">
        <w:rPr>
          <w:rFonts w:ascii="Arial" w:hAnsi="Arial" w:cs="Arial"/>
          <w:b/>
          <w:bCs/>
          <w:color w:val="000000"/>
          <w:kern w:val="36"/>
          <w:lang w:eastAsia="es-AR"/>
        </w:rPr>
        <w:t xml:space="preserve"> plasmático de</w:t>
      </w:r>
      <w:r w:rsidR="00E3674E" w:rsidRPr="008E3B42">
        <w:rPr>
          <w:rFonts w:ascii="Arial" w:hAnsi="Arial" w:cs="Arial"/>
          <w:b/>
          <w:bCs/>
          <w:color w:val="000000"/>
          <w:kern w:val="36"/>
          <w:lang w:val="es-AR" w:eastAsia="es-AR"/>
        </w:rPr>
        <w:t xml:space="preserve"> retinoide en ranas toro, Rana catesbeiana, en relación con la intensidad agrícola de subcuencas de la cuenca de drenaje del río Yamaska, Québec, Canadá</w:t>
      </w:r>
      <w:r w:rsidR="00E3674E" w:rsidRPr="000C11C1">
        <w:rPr>
          <w:rFonts w:ascii="Arial" w:hAnsi="Arial" w:cs="Arial"/>
          <w:b/>
          <w:bCs/>
          <w:color w:val="000000"/>
          <w:kern w:val="36"/>
          <w:sz w:val="30"/>
          <w:szCs w:val="30"/>
          <w:lang w:val="es-AR" w:eastAsia="es-AR"/>
        </w:rPr>
        <w:t>.</w:t>
      </w:r>
      <w:hyperlink r:id="rId3061" w:tooltip="Aquatic toxicology (Amsterdam, Netherlands)." w:history="1">
        <w:r w:rsidR="00E3674E" w:rsidRPr="003F53A9">
          <w:rPr>
            <w:rFonts w:ascii="Arial" w:hAnsi="Arial" w:cs="Arial"/>
            <w:color w:val="660066"/>
            <w:sz w:val="20"/>
            <w:lang w:val="es-AR" w:eastAsia="es-AR"/>
          </w:rPr>
          <w:t>Aquat Toxicol.</w:t>
        </w:r>
      </w:hyperlink>
      <w:r w:rsidR="00E3674E" w:rsidRPr="003F53A9">
        <w:rPr>
          <w:rFonts w:ascii="Arial" w:hAnsi="Arial" w:cs="Arial"/>
          <w:color w:val="000000"/>
          <w:sz w:val="20"/>
          <w:lang w:val="es-AR" w:eastAsia="es-AR"/>
        </w:rPr>
        <w:t> </w:t>
      </w:r>
      <w:r w:rsidR="00E3674E" w:rsidRPr="003F53A9">
        <w:rPr>
          <w:rFonts w:ascii="Arial" w:hAnsi="Arial" w:cs="Arial"/>
          <w:color w:val="000000"/>
          <w:sz w:val="20"/>
          <w:szCs w:val="20"/>
          <w:lang w:val="es-AR" w:eastAsia="es-AR"/>
        </w:rPr>
        <w:t xml:space="preserve">2005 Jan 26;71(2):109-20. </w:t>
      </w:r>
    </w:p>
    <w:p w:rsidR="00E3674E" w:rsidRPr="003F53A9" w:rsidRDefault="00E3674E" w:rsidP="00803011">
      <w:pPr>
        <w:shd w:val="clear" w:color="auto" w:fill="FFFFFF"/>
        <w:spacing w:line="432" w:lineRule="atLeast"/>
        <w:jc w:val="both"/>
        <w:rPr>
          <w:bCs/>
          <w:lang w:val="es-AR"/>
        </w:rPr>
      </w:pPr>
    </w:p>
    <w:p w:rsidR="007759B0" w:rsidRPr="008E3B42" w:rsidRDefault="00DB27C5" w:rsidP="00803011">
      <w:pPr>
        <w:shd w:val="clear" w:color="auto" w:fill="FFFFFF"/>
        <w:spacing w:line="432" w:lineRule="atLeast"/>
        <w:jc w:val="both"/>
        <w:rPr>
          <w:lang w:val="es-AR"/>
        </w:rPr>
      </w:pPr>
      <w:r w:rsidRPr="003F53A9">
        <w:rPr>
          <w:bCs/>
          <w:lang w:val="es-AR"/>
        </w:rPr>
        <w:t>Beuret CJ, Zirulnik F &amp; Giménez MS. 2005.</w:t>
      </w:r>
      <w:r w:rsidR="00803011" w:rsidRPr="003F53A9">
        <w:rPr>
          <w:lang w:val="es-AR"/>
        </w:rPr>
        <w:t xml:space="preserve"> </w:t>
      </w:r>
      <w:r w:rsidR="00803011" w:rsidRPr="00803011">
        <w:rPr>
          <w:b/>
          <w:bCs/>
          <w:lang w:val="es-AR"/>
        </w:rPr>
        <w:t>Efecto del herbicida glifosato sobre la lipoperoxidación hepática en ratas embarazadas y sus fetos</w:t>
      </w:r>
      <w:r w:rsidRPr="00803011">
        <w:rPr>
          <w:bCs/>
          <w:lang w:val="es-AR"/>
        </w:rPr>
        <w:t xml:space="preserve">. </w:t>
      </w:r>
      <w:r w:rsidRPr="008E3B42">
        <w:rPr>
          <w:bCs/>
          <w:lang w:val="es-AR"/>
        </w:rPr>
        <w:t xml:space="preserve">Reproductive Toxicology 19: 501-4. </w:t>
      </w:r>
    </w:p>
    <w:p w:rsidR="008E3B42" w:rsidRDefault="008E3B42" w:rsidP="008E3B42">
      <w:pPr>
        <w:shd w:val="clear" w:color="auto" w:fill="FFFFFF"/>
        <w:rPr>
          <w:rFonts w:ascii="Arial" w:hAnsi="Arial" w:cs="Arial"/>
          <w:color w:val="000000"/>
          <w:szCs w:val="22"/>
          <w:lang w:eastAsia="es-AR"/>
        </w:rPr>
      </w:pPr>
    </w:p>
    <w:p w:rsidR="008E3B42" w:rsidRPr="003F53A9" w:rsidRDefault="006359CD" w:rsidP="008E3B42">
      <w:pPr>
        <w:shd w:val="clear" w:color="auto" w:fill="FFFFFF"/>
        <w:rPr>
          <w:rFonts w:ascii="Arial" w:hAnsi="Arial" w:cs="Arial"/>
          <w:color w:val="000000"/>
          <w:sz w:val="22"/>
          <w:szCs w:val="22"/>
          <w:lang w:val="en-US" w:eastAsia="es-AR"/>
        </w:rPr>
      </w:pPr>
      <w:hyperlink r:id="rId3062" w:history="1">
        <w:r w:rsidR="008E3B42" w:rsidRPr="00886E45">
          <w:rPr>
            <w:rFonts w:ascii="Arial" w:hAnsi="Arial" w:cs="Arial"/>
            <w:color w:val="660066"/>
            <w:lang w:val="es-AR" w:eastAsia="es-AR"/>
          </w:rPr>
          <w:t>Boily MH</w:t>
        </w:r>
      </w:hyperlink>
      <w:r w:rsidR="008E3B42" w:rsidRPr="00886E45">
        <w:rPr>
          <w:rFonts w:ascii="Arial" w:hAnsi="Arial" w:cs="Arial"/>
          <w:color w:val="000000"/>
          <w:szCs w:val="22"/>
          <w:lang w:val="es-AR" w:eastAsia="es-AR"/>
        </w:rPr>
        <w:t>,</w:t>
      </w:r>
      <w:r w:rsidR="008E3B42" w:rsidRPr="00886E45">
        <w:rPr>
          <w:rFonts w:ascii="Arial" w:hAnsi="Arial" w:cs="Arial"/>
          <w:color w:val="000000"/>
          <w:lang w:val="es-AR" w:eastAsia="es-AR"/>
        </w:rPr>
        <w:t> </w:t>
      </w:r>
      <w:hyperlink r:id="rId3063" w:history="1">
        <w:r w:rsidR="008E3B42" w:rsidRPr="00886E45">
          <w:rPr>
            <w:rFonts w:ascii="Arial" w:hAnsi="Arial" w:cs="Arial"/>
            <w:color w:val="660066"/>
            <w:lang w:val="es-AR" w:eastAsia="es-AR"/>
          </w:rPr>
          <w:t>Bérubé VE</w:t>
        </w:r>
      </w:hyperlink>
      <w:r w:rsidR="008E3B42" w:rsidRPr="00886E45">
        <w:rPr>
          <w:rFonts w:ascii="Arial" w:hAnsi="Arial" w:cs="Arial"/>
          <w:color w:val="000000"/>
          <w:szCs w:val="22"/>
          <w:lang w:val="es-AR" w:eastAsia="es-AR"/>
        </w:rPr>
        <w:t>,</w:t>
      </w:r>
      <w:r w:rsidR="008E3B42" w:rsidRPr="00886E45">
        <w:rPr>
          <w:rFonts w:ascii="Arial" w:hAnsi="Arial" w:cs="Arial"/>
          <w:color w:val="000000"/>
          <w:lang w:val="es-AR" w:eastAsia="es-AR"/>
        </w:rPr>
        <w:t> </w:t>
      </w:r>
      <w:hyperlink r:id="rId3064" w:history="1">
        <w:r w:rsidR="008E3B42" w:rsidRPr="00886E45">
          <w:rPr>
            <w:rFonts w:ascii="Arial" w:hAnsi="Arial" w:cs="Arial"/>
            <w:color w:val="660066"/>
            <w:lang w:val="es-AR" w:eastAsia="es-AR"/>
          </w:rPr>
          <w:t>Spear PA</w:t>
        </w:r>
      </w:hyperlink>
      <w:r w:rsidR="008E3B42" w:rsidRPr="00886E45">
        <w:rPr>
          <w:rFonts w:ascii="Arial" w:hAnsi="Arial" w:cs="Arial"/>
          <w:color w:val="000000"/>
          <w:szCs w:val="22"/>
          <w:lang w:val="es-AR" w:eastAsia="es-AR"/>
        </w:rPr>
        <w:t>,</w:t>
      </w:r>
      <w:r w:rsidR="008E3B42" w:rsidRPr="00886E45">
        <w:rPr>
          <w:rFonts w:ascii="Arial" w:hAnsi="Arial" w:cs="Arial"/>
          <w:color w:val="000000"/>
          <w:lang w:val="es-AR" w:eastAsia="es-AR"/>
        </w:rPr>
        <w:t> </w:t>
      </w:r>
      <w:hyperlink r:id="rId3065" w:history="1">
        <w:r w:rsidR="008E3B42" w:rsidRPr="00886E45">
          <w:rPr>
            <w:rFonts w:ascii="Arial" w:hAnsi="Arial" w:cs="Arial"/>
            <w:color w:val="660066"/>
            <w:lang w:val="es-AR" w:eastAsia="es-AR"/>
          </w:rPr>
          <w:t>DeBlois C</w:t>
        </w:r>
      </w:hyperlink>
      <w:r w:rsidR="008E3B42" w:rsidRPr="00886E45">
        <w:rPr>
          <w:rFonts w:ascii="Arial" w:hAnsi="Arial" w:cs="Arial"/>
          <w:color w:val="000000"/>
          <w:szCs w:val="22"/>
          <w:lang w:val="es-AR" w:eastAsia="es-AR"/>
        </w:rPr>
        <w:t>,</w:t>
      </w:r>
      <w:r w:rsidR="008E3B42" w:rsidRPr="00886E45">
        <w:rPr>
          <w:rFonts w:ascii="Arial" w:hAnsi="Arial" w:cs="Arial"/>
          <w:color w:val="000000"/>
          <w:lang w:val="es-AR" w:eastAsia="es-AR"/>
        </w:rPr>
        <w:t> </w:t>
      </w:r>
      <w:hyperlink r:id="rId3066" w:history="1">
        <w:r w:rsidR="008E3B42" w:rsidRPr="00886E45">
          <w:rPr>
            <w:rFonts w:ascii="Arial" w:hAnsi="Arial" w:cs="Arial"/>
            <w:color w:val="660066"/>
            <w:lang w:val="es-AR" w:eastAsia="es-AR"/>
          </w:rPr>
          <w:t>Dassylva N</w:t>
        </w:r>
      </w:hyperlink>
      <w:r w:rsidR="008E3B42" w:rsidRPr="00886E45">
        <w:rPr>
          <w:rFonts w:ascii="Arial" w:hAnsi="Arial" w:cs="Arial"/>
          <w:color w:val="000000"/>
          <w:szCs w:val="22"/>
          <w:lang w:val="es-AR" w:eastAsia="es-AR"/>
        </w:rPr>
        <w:t>.</w:t>
      </w:r>
      <w:r w:rsidR="008E3B42" w:rsidRPr="008E3B42">
        <w:rPr>
          <w:rFonts w:ascii="Arial" w:hAnsi="Arial" w:cs="Arial"/>
          <w:b/>
          <w:bCs/>
          <w:color w:val="000000"/>
          <w:kern w:val="36"/>
          <w:lang w:val="es-AR" w:eastAsia="es-AR"/>
        </w:rPr>
        <w:t>Retinoides hepáticos de ranas toro en relación con los pesticidas agrícolas.</w:t>
      </w:r>
      <w:r w:rsidR="008E3B42" w:rsidRPr="00886E45">
        <w:rPr>
          <w:rFonts w:ascii="Arial" w:hAnsi="Arial" w:cs="Arial"/>
          <w:color w:val="000000"/>
          <w:sz w:val="20"/>
          <w:szCs w:val="20"/>
          <w:lang w:eastAsia="es-AR"/>
        </w:rPr>
        <w:t xml:space="preserve"> </w:t>
      </w:r>
      <w:hyperlink r:id="rId3067" w:tooltip="Environmental toxicology and chemistry / SETAC." w:history="1">
        <w:r w:rsidR="008E3B42" w:rsidRPr="003F53A9">
          <w:rPr>
            <w:rFonts w:ascii="Arial" w:hAnsi="Arial" w:cs="Arial"/>
            <w:color w:val="660066"/>
            <w:sz w:val="20"/>
            <w:lang w:val="en-US" w:eastAsia="es-AR"/>
          </w:rPr>
          <w:t>Environ Toxicol Chem.</w:t>
        </w:r>
      </w:hyperlink>
      <w:r w:rsidR="008E3B42" w:rsidRPr="003F53A9">
        <w:rPr>
          <w:rFonts w:ascii="Arial" w:hAnsi="Arial" w:cs="Arial"/>
          <w:color w:val="000000"/>
          <w:sz w:val="20"/>
          <w:lang w:val="en-US" w:eastAsia="es-AR"/>
        </w:rPr>
        <w:t xml:space="preserve">  </w:t>
      </w:r>
      <w:r w:rsidR="008E3B42" w:rsidRPr="003F53A9">
        <w:rPr>
          <w:rFonts w:ascii="Arial" w:hAnsi="Arial" w:cs="Arial"/>
          <w:color w:val="000000"/>
          <w:sz w:val="20"/>
          <w:szCs w:val="20"/>
          <w:lang w:val="en-US" w:eastAsia="es-AR"/>
        </w:rPr>
        <w:t>2005 May;24(5):1099-106.</w:t>
      </w:r>
    </w:p>
    <w:p w:rsidR="00DB27C5" w:rsidRPr="008D4FB5" w:rsidRDefault="00DB27C5" w:rsidP="00DB27C5">
      <w:pPr>
        <w:pStyle w:val="Ttulo1"/>
        <w:rPr>
          <w:b w:val="0"/>
          <w:sz w:val="24"/>
          <w:szCs w:val="24"/>
        </w:rPr>
      </w:pPr>
      <w:r w:rsidRPr="008D4FB5">
        <w:rPr>
          <w:b w:val="0"/>
          <w:sz w:val="24"/>
          <w:szCs w:val="24"/>
          <w:lang w:val="en-US"/>
        </w:rPr>
        <w:t xml:space="preserve">Bradman Asa, Eskenazi Brenda, Barr Dana B., Bravo Roberto, Castorina Rosemary, Chevrier Jonathan, Kogut Katherine, Harnly Martha E., McKone Thomas E.. </w:t>
      </w:r>
      <w:r w:rsidRPr="00803011">
        <w:rPr>
          <w:rStyle w:val="google-src-text1"/>
          <w:sz w:val="24"/>
          <w:szCs w:val="24"/>
          <w:shd w:val="clear" w:color="auto" w:fill="E6ECF9"/>
          <w:lang w:val="en-US"/>
        </w:rPr>
        <w:t>Organophosphate urinary metabolite levels during pregnancy and after delivery in women living in an agricultural community.</w:t>
      </w:r>
      <w:r w:rsidRPr="00803011">
        <w:rPr>
          <w:sz w:val="24"/>
          <w:szCs w:val="24"/>
          <w:shd w:val="clear" w:color="auto" w:fill="E6ECF9"/>
        </w:rPr>
        <w:t>Los niveles de organofosforados metabolito urinario durante el embarazo y después del parto en las mujeres que viven en una comunidad agrícola</w:t>
      </w:r>
      <w:r w:rsidRPr="008D4FB5">
        <w:rPr>
          <w:b w:val="0"/>
          <w:sz w:val="24"/>
          <w:szCs w:val="24"/>
          <w:shd w:val="clear" w:color="auto" w:fill="E6ECF9"/>
        </w:rPr>
        <w:t>.</w:t>
      </w:r>
      <w:r w:rsidRPr="008D4FB5">
        <w:rPr>
          <w:b w:val="0"/>
          <w:sz w:val="24"/>
          <w:szCs w:val="24"/>
        </w:rPr>
        <w:t xml:space="preserve"> </w:t>
      </w:r>
      <w:r w:rsidRPr="008D4FB5">
        <w:rPr>
          <w:rStyle w:val="nfasis"/>
          <w:b w:val="0"/>
          <w:sz w:val="24"/>
          <w:szCs w:val="24"/>
        </w:rPr>
        <w:t>Environmental Health Perspectives.</w:t>
      </w:r>
      <w:r w:rsidRPr="008D4FB5">
        <w:rPr>
          <w:b w:val="0"/>
          <w:sz w:val="24"/>
          <w:szCs w:val="24"/>
        </w:rPr>
        <w:t>Dec 2005;113(12):1802-7.</w:t>
      </w:r>
    </w:p>
    <w:p w:rsidR="003B3240" w:rsidRPr="008D4FB5" w:rsidRDefault="003B3240" w:rsidP="003B3240">
      <w:pPr>
        <w:widowControl w:val="0"/>
        <w:autoSpaceDE w:val="0"/>
        <w:autoSpaceDN w:val="0"/>
        <w:adjustRightInd w:val="0"/>
        <w:ind w:right="-118"/>
        <w:jc w:val="both"/>
        <w:rPr>
          <w:bCs/>
        </w:rPr>
      </w:pPr>
    </w:p>
    <w:p w:rsidR="003B3240" w:rsidRPr="008D4FB5" w:rsidRDefault="003B3240" w:rsidP="003B3240">
      <w:pPr>
        <w:jc w:val="both"/>
        <w:rPr>
          <w:bCs/>
        </w:rPr>
      </w:pPr>
      <w:r w:rsidRPr="008D4FB5">
        <w:rPr>
          <w:bCs/>
        </w:rPr>
        <w:t>Braguini, W.L. et al.</w:t>
      </w:r>
      <w:r w:rsidRPr="00803011">
        <w:rPr>
          <w:b/>
          <w:bCs/>
        </w:rPr>
        <w:t>Efeitos da deltrametrina e do glifosato sobre parametros do metabolismo energetico mitocondrial sobre membranas artificiales e naturalis e experimentos in vivo</w:t>
      </w:r>
      <w:r w:rsidRPr="008D4FB5">
        <w:rPr>
          <w:bCs/>
        </w:rPr>
        <w:t>.Universidad ferederal do Paraná, Curitiba 2005.</w:t>
      </w:r>
    </w:p>
    <w:p w:rsidR="00DB27C5" w:rsidRPr="008D4FB5" w:rsidRDefault="00DB27C5" w:rsidP="00DB27C5">
      <w:pPr>
        <w:jc w:val="both"/>
        <w:rPr>
          <w:bCs/>
        </w:rPr>
      </w:pPr>
    </w:p>
    <w:p w:rsidR="00DB27C5" w:rsidRPr="008D4FB5" w:rsidRDefault="00554B54" w:rsidP="00DB27C5">
      <w:pPr>
        <w:jc w:val="both"/>
        <w:rPr>
          <w:bCs/>
        </w:rPr>
      </w:pPr>
      <w:r w:rsidRPr="008D4FB5">
        <w:rPr>
          <w:bCs/>
        </w:rPr>
        <w:t xml:space="preserve">Brewster  Kneen. </w:t>
      </w:r>
      <w:r w:rsidR="00DB27C5" w:rsidRPr="00803011">
        <w:rPr>
          <w:b/>
          <w:bCs/>
        </w:rPr>
        <w:t>Cargil</w:t>
      </w:r>
      <w:r w:rsidR="00DB27C5" w:rsidRPr="008D4FB5">
        <w:rPr>
          <w:bCs/>
        </w:rPr>
        <w:t xml:space="preserve"> </w:t>
      </w:r>
      <w:r w:rsidR="00DB27C5" w:rsidRPr="00803011">
        <w:rPr>
          <w:b/>
          <w:bCs/>
        </w:rPr>
        <w:t>y sus estrategias transnacionales; Giga</w:t>
      </w:r>
      <w:r w:rsidRPr="00803011">
        <w:rPr>
          <w:b/>
          <w:bCs/>
        </w:rPr>
        <w:t>nte Invisible</w:t>
      </w:r>
      <w:r w:rsidRPr="008D4FB5">
        <w:rPr>
          <w:bCs/>
        </w:rPr>
        <w:t>; primera edicion.</w:t>
      </w:r>
      <w:r w:rsidR="00DB27C5" w:rsidRPr="008D4FB5">
        <w:rPr>
          <w:bCs/>
        </w:rPr>
        <w:t xml:space="preserve">2005.                                       </w:t>
      </w:r>
    </w:p>
    <w:p w:rsidR="00DB27C5" w:rsidRPr="00C443D8" w:rsidRDefault="00DB27C5" w:rsidP="00DB27C5">
      <w:pPr>
        <w:widowControl w:val="0"/>
        <w:autoSpaceDE w:val="0"/>
        <w:autoSpaceDN w:val="0"/>
        <w:adjustRightInd w:val="0"/>
        <w:jc w:val="both"/>
        <w:rPr>
          <w:b/>
          <w:bCs/>
        </w:rPr>
      </w:pPr>
    </w:p>
    <w:p w:rsidR="000177AB" w:rsidRPr="00C443D8" w:rsidRDefault="000177AB" w:rsidP="003B3240">
      <w:pPr>
        <w:jc w:val="both"/>
        <w:rPr>
          <w:b/>
          <w:bCs/>
        </w:rPr>
      </w:pPr>
      <w:r w:rsidRPr="00C443D8">
        <w:rPr>
          <w:i/>
          <w:iCs/>
          <w:lang w:val="en-US"/>
        </w:rPr>
        <w:t xml:space="preserve">Caquetá T, Deydier-Stephan L, Lacroix G, et al. </w:t>
      </w:r>
      <w:r w:rsidRPr="00803011">
        <w:rPr>
          <w:b/>
          <w:bCs/>
        </w:rPr>
        <w:t>Efectos de la fomesafén, solos y en combinación con un adyuvante, en las comunidades de plancton en mesocosmos estanques de agua dulce al aire libre</w:t>
      </w:r>
      <w:r w:rsidRPr="008D4FB5">
        <w:rPr>
          <w:bCs/>
        </w:rPr>
        <w:t xml:space="preserve">. </w:t>
      </w:r>
      <w:r w:rsidRPr="00C443D8">
        <w:rPr>
          <w:rStyle w:val="source"/>
        </w:rPr>
        <w:t>Toxicol Environ Chem de mayo de 2005; 24 (5) :1116-24.</w:t>
      </w:r>
    </w:p>
    <w:p w:rsidR="000177AB" w:rsidRPr="00C443D8" w:rsidRDefault="000177AB" w:rsidP="003B3240">
      <w:pPr>
        <w:jc w:val="both"/>
        <w:rPr>
          <w:b/>
          <w:bCs/>
        </w:rPr>
      </w:pPr>
    </w:p>
    <w:p w:rsidR="003B3240" w:rsidRPr="008D4FB5" w:rsidRDefault="003B3240" w:rsidP="003B3240">
      <w:pPr>
        <w:jc w:val="both"/>
        <w:rPr>
          <w:bCs/>
        </w:rPr>
      </w:pPr>
      <w:r w:rsidRPr="008D4FB5">
        <w:rPr>
          <w:bCs/>
        </w:rPr>
        <w:t xml:space="preserve">Catalan, J. y col. </w:t>
      </w:r>
      <w:r w:rsidRPr="00DF35DA">
        <w:rPr>
          <w:b/>
          <w:bCs/>
        </w:rPr>
        <w:t>Impacto de las malformaciones congénitas en una unidad de cuidados especiales neonatales.</w:t>
      </w:r>
      <w:r w:rsidRPr="008D4FB5">
        <w:rPr>
          <w:bCs/>
        </w:rPr>
        <w:t xml:space="preserve"> Revista Chilena de pediatría 2005.76 (6); 567-572. </w:t>
      </w:r>
      <w:hyperlink r:id="rId3068" w:history="1">
        <w:r w:rsidRPr="008D4FB5">
          <w:rPr>
            <w:rStyle w:val="Hipervnculo"/>
            <w:bCs/>
            <w:color w:val="auto"/>
            <w:u w:val="none"/>
          </w:rPr>
          <w:t>http://www.scielo.cl/scielo.php?pid=s0370-41062005000600003&amp;script=sci_arttext</w:t>
        </w:r>
      </w:hyperlink>
    </w:p>
    <w:p w:rsidR="00874415" w:rsidRDefault="00874415" w:rsidP="00874415">
      <w:pPr>
        <w:rPr>
          <w:rStyle w:val="google-src-text1"/>
          <w:vanish w:val="0"/>
          <w:shd w:val="clear" w:color="auto" w:fill="E6ECF9"/>
        </w:rPr>
      </w:pPr>
      <w:bookmarkStart w:id="1" w:name="B20"/>
      <w:bookmarkEnd w:id="1"/>
    </w:p>
    <w:p w:rsidR="003B6E9D" w:rsidRPr="00874415" w:rsidRDefault="006359CD" w:rsidP="00874415">
      <w:pPr>
        <w:spacing w:before="100" w:beforeAutospacing="1" w:after="100" w:afterAutospacing="1"/>
      </w:pPr>
      <w:hyperlink r:id="rId3069" w:history="1">
        <w:r w:rsidR="00874415" w:rsidRPr="00874415">
          <w:rPr>
            <w:rStyle w:val="Hipervnculo"/>
            <w:u w:val="none"/>
          </w:rPr>
          <w:t>Cauble</w:t>
        </w:r>
      </w:hyperlink>
      <w:r w:rsidR="00874415" w:rsidRPr="00874415">
        <w:rPr>
          <w:rStyle w:val="notranslate"/>
        </w:rPr>
        <w:t xml:space="preserve"> K.,</w:t>
      </w:r>
      <w:r w:rsidR="00874415" w:rsidRPr="00874415">
        <w:t xml:space="preserve"> </w:t>
      </w:r>
      <w:r w:rsidR="00874415" w:rsidRPr="00874415">
        <w:rPr>
          <w:rStyle w:val="google-src-text1"/>
        </w:rPr>
        <w:t>RS Wagner</w:t>
      </w:r>
      <w:hyperlink r:id="rId3070" w:history="1">
        <w:r w:rsidR="00874415" w:rsidRPr="00874415">
          <w:rPr>
            <w:rStyle w:val="Hipervnculo"/>
            <w:u w:val="none"/>
          </w:rPr>
          <w:t>Wagner</w:t>
        </w:r>
      </w:hyperlink>
      <w:r w:rsidR="00874415" w:rsidRPr="00874415">
        <w:rPr>
          <w:rStyle w:val="notranslate"/>
        </w:rPr>
        <w:t xml:space="preserve"> RS</w:t>
      </w:r>
      <w:r w:rsidR="00874415" w:rsidRPr="00874415">
        <w:t xml:space="preserve"> .</w:t>
      </w:r>
      <w:r w:rsidR="00874415" w:rsidRPr="00DF35DA">
        <w:rPr>
          <w:rStyle w:val="google-src-text1"/>
          <w:b/>
          <w:shd w:val="clear" w:color="auto" w:fill="E6ECF9"/>
        </w:rPr>
        <w:t>Sublethal Effects of the Herbicide Glyphosate on Amphibian Metamorphosis and Development</w:t>
      </w:r>
      <w:r w:rsidR="00874415" w:rsidRPr="00DF35DA">
        <w:rPr>
          <w:rStyle w:val="notranslate"/>
          <w:b/>
          <w:shd w:val="clear" w:color="auto" w:fill="E6ECF9"/>
        </w:rPr>
        <w:t>Efectos subletales del herbicida glifosato sobre Anfibios metamorfosis y Desarrollo</w:t>
      </w:r>
      <w:r w:rsidR="00874415" w:rsidRPr="00DF35DA">
        <w:rPr>
          <w:b/>
        </w:rPr>
        <w:t>.</w:t>
      </w:r>
      <w:r w:rsidR="00874415" w:rsidRPr="00874415">
        <w:rPr>
          <w:rStyle w:val="notranslate"/>
        </w:rPr>
        <w:t xml:space="preserve"> </w:t>
      </w:r>
      <w:hyperlink r:id="rId3071" w:history="1">
        <w:r w:rsidR="00874415" w:rsidRPr="00874415">
          <w:rPr>
            <w:rStyle w:val="Hipervnculo"/>
            <w:u w:val="none"/>
          </w:rPr>
          <w:t>Boletín de Contaminación y Toxicología Ambiental</w:t>
        </w:r>
      </w:hyperlink>
      <w:r w:rsidR="00874415" w:rsidRPr="00874415">
        <w:t xml:space="preserve"> </w:t>
      </w:r>
      <w:r w:rsidR="00874415" w:rsidRPr="00366352">
        <w:rPr>
          <w:rStyle w:val="google-src-text1"/>
        </w:rPr>
        <w:t xml:space="preserve">September 2005 , Volume 75 , </w:t>
      </w:r>
      <w:hyperlink r:id="rId3072" w:history="1">
        <w:r w:rsidR="00874415" w:rsidRPr="00366352">
          <w:rPr>
            <w:rStyle w:val="Hipervnculo"/>
            <w:vanish/>
          </w:rPr>
          <w:t>Issue 3</w:t>
        </w:r>
      </w:hyperlink>
      <w:r w:rsidR="00874415" w:rsidRPr="00366352">
        <w:rPr>
          <w:rStyle w:val="google-src-text1"/>
        </w:rPr>
        <w:t xml:space="preserve"> , pp 429-435</w:t>
      </w:r>
      <w:r w:rsidR="00874415" w:rsidRPr="00366352">
        <w:rPr>
          <w:rStyle w:val="notranslate"/>
        </w:rPr>
        <w:t>Septiembre de 2005, Volumen 75,</w:t>
      </w:r>
      <w:r w:rsidR="00874415" w:rsidRPr="00874415">
        <w:rPr>
          <w:rStyle w:val="notranslate"/>
        </w:rPr>
        <w:t xml:space="preserve"> </w:t>
      </w:r>
      <w:hyperlink r:id="rId3073" w:history="1">
        <w:r w:rsidR="00874415" w:rsidRPr="00874415">
          <w:rPr>
            <w:rStyle w:val="Hipervnculo"/>
            <w:u w:val="none"/>
          </w:rPr>
          <w:t>Número 3</w:t>
        </w:r>
      </w:hyperlink>
      <w:r w:rsidR="00874415" w:rsidRPr="00366352">
        <w:rPr>
          <w:rStyle w:val="notranslate"/>
        </w:rPr>
        <w:t xml:space="preserve"> , pp 429-435</w:t>
      </w:r>
      <w:r w:rsidR="00874415" w:rsidRPr="00366352">
        <w:t xml:space="preserve"> </w:t>
      </w:r>
      <w:r w:rsidR="00874415">
        <w:t>.</w:t>
      </w:r>
      <w:hyperlink r:id="rId3074" w:history="1">
        <w:r w:rsidR="00874415" w:rsidRPr="00366352">
          <w:rPr>
            <w:rStyle w:val="Hipervnculo"/>
            <w:vanish/>
          </w:rPr>
          <w:t>K. Cauble</w:t>
        </w:r>
      </w:hyperlink>
      <w:r w:rsidR="00874415" w:rsidRPr="00366352">
        <w:rPr>
          <w:rStyle w:val="google-src-text1"/>
        </w:rPr>
        <w:t xml:space="preserve"> ,</w:t>
      </w:r>
      <w:hyperlink r:id="rId3075" w:history="1">
        <w:r w:rsidR="003B3240" w:rsidRPr="00874415">
          <w:rPr>
            <w:rStyle w:val="Hipervnculo"/>
            <w:vanish/>
            <w:color w:val="auto"/>
            <w:u w:val="none"/>
          </w:rPr>
          <w:t>Mills PK</w:t>
        </w:r>
      </w:hyperlink>
      <w:r w:rsidR="003B3240" w:rsidRPr="00874415">
        <w:rPr>
          <w:rStyle w:val="google-src-text1"/>
        </w:rPr>
        <w:t xml:space="preserve"> , </w:t>
      </w:r>
      <w:hyperlink r:id="rId3076" w:history="1">
        <w:r w:rsidR="003B3240" w:rsidRPr="00874415">
          <w:rPr>
            <w:rStyle w:val="Hipervnculo"/>
            <w:vanish/>
            <w:color w:val="auto"/>
            <w:u w:val="none"/>
          </w:rPr>
          <w:t>Yang R</w:t>
        </w:r>
      </w:hyperlink>
      <w:r w:rsidR="003B3240" w:rsidRPr="00874415">
        <w:rPr>
          <w:rStyle w:val="google-src-text1"/>
        </w:rPr>
        <w:t xml:space="preserve"> .</w:t>
      </w:r>
    </w:p>
    <w:p w:rsidR="003B3240" w:rsidRDefault="006359CD" w:rsidP="003B3240">
      <w:pPr>
        <w:shd w:val="clear" w:color="auto" w:fill="FFFFFF"/>
        <w:spacing w:line="432" w:lineRule="atLeast"/>
      </w:pPr>
      <w:hyperlink r:id="rId3077" w:history="1">
        <w:r w:rsidR="003B6E9D" w:rsidRPr="007F4FD5">
          <w:rPr>
            <w:rStyle w:val="Hipervnculo"/>
            <w:u w:val="none"/>
            <w:lang w:val="en-US"/>
          </w:rPr>
          <w:t>Cicchetti F</w:t>
        </w:r>
      </w:hyperlink>
      <w:r w:rsidR="003B6E9D" w:rsidRPr="007F4FD5">
        <w:rPr>
          <w:lang w:val="en-US"/>
        </w:rPr>
        <w:t xml:space="preserve">, </w:t>
      </w:r>
      <w:hyperlink r:id="rId3078" w:history="1">
        <w:r w:rsidR="003B6E9D" w:rsidRPr="007F4FD5">
          <w:rPr>
            <w:rStyle w:val="Hipervnculo"/>
            <w:u w:val="none"/>
            <w:lang w:val="en-US"/>
          </w:rPr>
          <w:t>Lapointe N</w:t>
        </w:r>
      </w:hyperlink>
      <w:r w:rsidR="003B6E9D" w:rsidRPr="007F4FD5">
        <w:rPr>
          <w:lang w:val="en-US"/>
        </w:rPr>
        <w:t xml:space="preserve">, </w:t>
      </w:r>
      <w:hyperlink r:id="rId3079" w:history="1">
        <w:r w:rsidR="003B6E9D" w:rsidRPr="007F4FD5">
          <w:rPr>
            <w:rStyle w:val="Hipervnculo"/>
            <w:u w:val="none"/>
            <w:lang w:val="en-US"/>
          </w:rPr>
          <w:t>Roberge-Tremblay A</w:t>
        </w:r>
      </w:hyperlink>
      <w:r w:rsidR="003B6E9D" w:rsidRPr="007F4FD5">
        <w:rPr>
          <w:lang w:val="en-US"/>
        </w:rPr>
        <w:t xml:space="preserve">, </w:t>
      </w:r>
      <w:hyperlink r:id="rId3080" w:history="1">
        <w:r w:rsidR="003B6E9D" w:rsidRPr="007F4FD5">
          <w:rPr>
            <w:rStyle w:val="Hipervnculo"/>
            <w:u w:val="none"/>
            <w:lang w:val="en-US"/>
          </w:rPr>
          <w:t>Saint-Pierre M</w:t>
        </w:r>
      </w:hyperlink>
      <w:r w:rsidR="003B6E9D" w:rsidRPr="007F4FD5">
        <w:rPr>
          <w:lang w:val="en-US"/>
        </w:rPr>
        <w:t xml:space="preserve">, </w:t>
      </w:r>
      <w:hyperlink r:id="rId3081" w:history="1">
        <w:r w:rsidR="003B6E9D" w:rsidRPr="007F4FD5">
          <w:rPr>
            <w:rStyle w:val="Hipervnculo"/>
            <w:u w:val="none"/>
            <w:lang w:val="en-US"/>
          </w:rPr>
          <w:t>Jimenez L</w:t>
        </w:r>
      </w:hyperlink>
      <w:r w:rsidR="003B6E9D" w:rsidRPr="007F4FD5">
        <w:rPr>
          <w:lang w:val="en-US"/>
        </w:rPr>
        <w:t xml:space="preserve">, </w:t>
      </w:r>
      <w:hyperlink r:id="rId3082" w:history="1">
        <w:r w:rsidR="003B6E9D" w:rsidRPr="007F4FD5">
          <w:rPr>
            <w:rStyle w:val="Hipervnculo"/>
            <w:u w:val="none"/>
            <w:lang w:val="en-US"/>
          </w:rPr>
          <w:t>Ficke BW</w:t>
        </w:r>
      </w:hyperlink>
      <w:r w:rsidR="003B6E9D" w:rsidRPr="007F4FD5">
        <w:rPr>
          <w:lang w:val="en-US"/>
        </w:rPr>
        <w:t xml:space="preserve">, </w:t>
      </w:r>
      <w:hyperlink r:id="rId3083" w:history="1">
        <w:r w:rsidR="003B6E9D" w:rsidRPr="007F4FD5">
          <w:rPr>
            <w:rStyle w:val="Hipervnculo"/>
            <w:u w:val="none"/>
            <w:lang w:val="en-US"/>
          </w:rPr>
          <w:t>Gross RE</w:t>
        </w:r>
      </w:hyperlink>
      <w:hyperlink r:id="rId3084" w:history="1">
        <w:r w:rsidR="003B6E9D" w:rsidRPr="00B44A6F">
          <w:rPr>
            <w:rStyle w:val="Hipervnculo"/>
            <w:vanish/>
            <w:lang w:val="en-US"/>
          </w:rPr>
          <w:t>Cicchetti F</w:t>
        </w:r>
      </w:hyperlink>
      <w:r w:rsidR="003B6E9D" w:rsidRPr="00B44A6F">
        <w:rPr>
          <w:rStyle w:val="google-src-text1"/>
          <w:lang w:val="en-US"/>
        </w:rPr>
        <w:t xml:space="preserve"> , </w:t>
      </w:r>
      <w:hyperlink r:id="rId3085" w:history="1">
        <w:r w:rsidR="003B6E9D" w:rsidRPr="00B44A6F">
          <w:rPr>
            <w:rStyle w:val="Hipervnculo"/>
            <w:vanish/>
            <w:lang w:val="en-US"/>
          </w:rPr>
          <w:t>Lapointe N</w:t>
        </w:r>
      </w:hyperlink>
      <w:r w:rsidR="003B6E9D" w:rsidRPr="00B44A6F">
        <w:rPr>
          <w:rStyle w:val="google-src-text1"/>
          <w:lang w:val="en-US"/>
        </w:rPr>
        <w:t xml:space="preserve"> , </w:t>
      </w:r>
      <w:hyperlink r:id="rId3086" w:history="1">
        <w:r w:rsidR="003B6E9D" w:rsidRPr="00B44A6F">
          <w:rPr>
            <w:rStyle w:val="Hipervnculo"/>
            <w:vanish/>
            <w:lang w:val="en-US"/>
          </w:rPr>
          <w:t>Roberge-Tremblay A</w:t>
        </w:r>
      </w:hyperlink>
      <w:r w:rsidR="003B6E9D" w:rsidRPr="00B44A6F">
        <w:rPr>
          <w:rStyle w:val="google-src-text1"/>
          <w:lang w:val="en-US"/>
        </w:rPr>
        <w:t xml:space="preserve"> , </w:t>
      </w:r>
      <w:hyperlink r:id="rId3087" w:history="1">
        <w:r w:rsidR="003B6E9D" w:rsidRPr="00086376">
          <w:rPr>
            <w:rStyle w:val="Hipervnculo"/>
            <w:vanish/>
            <w:lang w:val="en-US"/>
          </w:rPr>
          <w:t>Saint-Pierre M</w:t>
        </w:r>
      </w:hyperlink>
      <w:r w:rsidR="003B6E9D" w:rsidRPr="00086376">
        <w:rPr>
          <w:rStyle w:val="google-src-text1"/>
          <w:lang w:val="en-US"/>
        </w:rPr>
        <w:t xml:space="preserve"> , </w:t>
      </w:r>
      <w:hyperlink r:id="rId3088" w:history="1">
        <w:r w:rsidR="003B6E9D" w:rsidRPr="003B6E9D">
          <w:rPr>
            <w:rStyle w:val="Hipervnculo"/>
            <w:vanish/>
          </w:rPr>
          <w:t>Jimenez L</w:t>
        </w:r>
      </w:hyperlink>
      <w:r w:rsidR="003B6E9D" w:rsidRPr="003B6E9D">
        <w:rPr>
          <w:rStyle w:val="google-src-text1"/>
        </w:rPr>
        <w:t xml:space="preserve"> , </w:t>
      </w:r>
      <w:hyperlink r:id="rId3089" w:history="1">
        <w:r w:rsidR="003B6E9D" w:rsidRPr="003B6E9D">
          <w:rPr>
            <w:rStyle w:val="Hipervnculo"/>
            <w:vanish/>
          </w:rPr>
          <w:t>Ficke BW</w:t>
        </w:r>
      </w:hyperlink>
      <w:r w:rsidR="003B6E9D" w:rsidRPr="003B6E9D">
        <w:rPr>
          <w:rStyle w:val="google-src-text1"/>
        </w:rPr>
        <w:t xml:space="preserve"> , </w:t>
      </w:r>
      <w:hyperlink r:id="rId3090" w:history="1">
        <w:r w:rsidR="003B6E9D" w:rsidRPr="00765781">
          <w:rPr>
            <w:rStyle w:val="Hipervnculo"/>
            <w:vanish/>
          </w:rPr>
          <w:t>Gross RE</w:t>
        </w:r>
      </w:hyperlink>
      <w:r w:rsidR="003B6E9D" w:rsidRPr="003B6E9D">
        <w:t xml:space="preserve">. </w:t>
      </w:r>
      <w:r w:rsidR="003B6E9D" w:rsidRPr="00DF35DA">
        <w:rPr>
          <w:b/>
          <w:shd w:val="clear" w:color="auto" w:fill="E6ECF9"/>
        </w:rPr>
        <w:t>La exposición sistémica a paraquat y maneb primeros modelos de la enfermedad de Parkinson en ratas adultas jóvenes.</w:t>
      </w:r>
      <w:r w:rsidR="003B6E9D" w:rsidRPr="00765781">
        <w:t xml:space="preserve"> </w:t>
      </w:r>
      <w:hyperlink r:id="rId3091" w:tooltip="Neurobiología de la enfermedad." w:history="1">
        <w:r w:rsidR="003B6E9D" w:rsidRPr="005A60CF">
          <w:rPr>
            <w:rStyle w:val="Hipervnculo"/>
            <w:u w:val="none"/>
          </w:rPr>
          <w:t>Neurobiol Dis</w:t>
        </w:r>
      </w:hyperlink>
      <w:r w:rsidR="003B6E9D" w:rsidRPr="00765781">
        <w:t xml:space="preserve"> 2005 Nov; 20 (2) :360-71.</w:t>
      </w:r>
    </w:p>
    <w:p w:rsidR="003B6E9D" w:rsidRPr="008D4FB5" w:rsidRDefault="003B6E9D" w:rsidP="003B3240">
      <w:pPr>
        <w:shd w:val="clear" w:color="auto" w:fill="FFFFFF"/>
        <w:spacing w:line="432" w:lineRule="atLeast"/>
      </w:pPr>
    </w:p>
    <w:p w:rsidR="00DB27C5" w:rsidRPr="008D4FB5" w:rsidRDefault="006359CD" w:rsidP="00DB27C5">
      <w:pPr>
        <w:widowControl w:val="0"/>
        <w:autoSpaceDE w:val="0"/>
        <w:autoSpaceDN w:val="0"/>
        <w:adjustRightInd w:val="0"/>
        <w:jc w:val="both"/>
        <w:rPr>
          <w:bCs/>
        </w:rPr>
      </w:pPr>
      <w:hyperlink r:id="rId3092" w:history="1">
        <w:r w:rsidR="00DB27C5" w:rsidRPr="008D4FB5">
          <w:rPr>
            <w:rStyle w:val="Hipervnculo"/>
            <w:bCs/>
            <w:color w:val="auto"/>
            <w:u w:val="none"/>
          </w:rPr>
          <w:t>Celik M</w:t>
        </w:r>
      </w:hyperlink>
      <w:r w:rsidR="00DB27C5" w:rsidRPr="008D4FB5">
        <w:rPr>
          <w:bCs/>
        </w:rPr>
        <w:t xml:space="preserve"> , </w:t>
      </w:r>
      <w:hyperlink r:id="rId3093" w:history="1">
        <w:r w:rsidR="00DB27C5" w:rsidRPr="008D4FB5">
          <w:rPr>
            <w:rStyle w:val="Hipervnculo"/>
            <w:bCs/>
            <w:color w:val="auto"/>
            <w:u w:val="none"/>
          </w:rPr>
          <w:t>F Unal</w:t>
        </w:r>
      </w:hyperlink>
      <w:r w:rsidR="00DB27C5" w:rsidRPr="008D4FB5">
        <w:rPr>
          <w:bCs/>
        </w:rPr>
        <w:t xml:space="preserve"> , </w:t>
      </w:r>
      <w:hyperlink r:id="rId3094" w:history="1">
        <w:r w:rsidR="00DB27C5" w:rsidRPr="008D4FB5">
          <w:rPr>
            <w:rStyle w:val="Hipervnculo"/>
            <w:bCs/>
            <w:color w:val="auto"/>
            <w:u w:val="none"/>
          </w:rPr>
          <w:t>D Yüzbasioglu</w:t>
        </w:r>
      </w:hyperlink>
      <w:r w:rsidR="00DB27C5" w:rsidRPr="008D4FB5">
        <w:rPr>
          <w:bCs/>
        </w:rPr>
        <w:t xml:space="preserve"> , </w:t>
      </w:r>
      <w:hyperlink r:id="rId3095" w:history="1">
        <w:r w:rsidR="00DB27C5" w:rsidRPr="008D4FB5">
          <w:rPr>
            <w:rStyle w:val="Hipervnculo"/>
            <w:bCs/>
            <w:color w:val="auto"/>
            <w:u w:val="none"/>
          </w:rPr>
          <w:t>MA Ergün</w:t>
        </w:r>
      </w:hyperlink>
      <w:r w:rsidR="00DB27C5" w:rsidRPr="008D4FB5">
        <w:rPr>
          <w:bCs/>
        </w:rPr>
        <w:t xml:space="preserve"> , </w:t>
      </w:r>
      <w:hyperlink r:id="rId3096" w:history="1">
        <w:r w:rsidR="00DB27C5" w:rsidRPr="008D4FB5">
          <w:rPr>
            <w:rStyle w:val="Hipervnculo"/>
            <w:bCs/>
            <w:color w:val="auto"/>
            <w:u w:val="none"/>
          </w:rPr>
          <w:t>O Arslan</w:t>
        </w:r>
      </w:hyperlink>
      <w:r w:rsidR="00DB27C5" w:rsidRPr="008D4FB5">
        <w:rPr>
          <w:bCs/>
        </w:rPr>
        <w:t xml:space="preserve"> , </w:t>
      </w:r>
      <w:hyperlink r:id="rId3097" w:history="1">
        <w:r w:rsidR="00DB27C5" w:rsidRPr="008D4FB5">
          <w:rPr>
            <w:rStyle w:val="Hipervnculo"/>
            <w:bCs/>
            <w:color w:val="auto"/>
            <w:u w:val="none"/>
          </w:rPr>
          <w:t>R Kasap</w:t>
        </w:r>
      </w:hyperlink>
      <w:r w:rsidR="00DB27C5" w:rsidRPr="008D4FB5">
        <w:rPr>
          <w:bCs/>
        </w:rPr>
        <w:t>.</w:t>
      </w:r>
      <w:r w:rsidR="00DB27C5" w:rsidRPr="00DF35DA">
        <w:rPr>
          <w:b/>
          <w:bCs/>
        </w:rPr>
        <w:t xml:space="preserve">En efecto in vitro de Karathane LC (dinocap) en los linfocitos humanos. </w:t>
      </w:r>
      <w:hyperlink r:id="rId3098" w:anchor="#" w:tooltip="Mutagénesis." w:history="1">
        <w:r w:rsidR="00DB27C5" w:rsidRPr="008D4FB5">
          <w:rPr>
            <w:rStyle w:val="Hipervnculo"/>
            <w:bCs/>
            <w:color w:val="auto"/>
            <w:u w:val="none"/>
          </w:rPr>
          <w:t>Mutagénesis.</w:t>
        </w:r>
      </w:hyperlink>
      <w:r w:rsidR="00DB27C5" w:rsidRPr="008D4FB5">
        <w:rPr>
          <w:bCs/>
        </w:rPr>
        <w:t xml:space="preserve"> 2005 Mar; 20 (2) :101-4. Epub 2005 08 de marzo. </w:t>
      </w:r>
    </w:p>
    <w:p w:rsidR="003B3240" w:rsidRPr="008D4FB5" w:rsidRDefault="003B3240" w:rsidP="003B3240">
      <w:pPr>
        <w:jc w:val="both"/>
      </w:pPr>
    </w:p>
    <w:p w:rsidR="003B3240" w:rsidRPr="008D4FB5" w:rsidRDefault="003B3240" w:rsidP="003B3240">
      <w:pPr>
        <w:jc w:val="both"/>
      </w:pPr>
      <w:r w:rsidRPr="008D4FB5">
        <w:t xml:space="preserve">Cerrillo, I., A. Granada, et al.  (2005). "El endosulfán y sus metabolitos en mujeres en edad fértil, la placenta, sangre del cordón umbilical, y la leche humana " .Environ Res 98 (2): 233-9. </w:t>
      </w:r>
    </w:p>
    <w:p w:rsidR="000177AB" w:rsidRPr="008D4FB5" w:rsidRDefault="006359CD" w:rsidP="000177AB">
      <w:pPr>
        <w:pStyle w:val="Ttulo1"/>
        <w:shd w:val="clear" w:color="auto" w:fill="FFFFFF"/>
        <w:jc w:val="both"/>
        <w:rPr>
          <w:b w:val="0"/>
          <w:sz w:val="24"/>
          <w:szCs w:val="24"/>
          <w:lang w:val="en-US"/>
        </w:rPr>
      </w:pPr>
      <w:hyperlink r:id="rId3099" w:history="1">
        <w:r w:rsidR="000177AB" w:rsidRPr="00BA4F77">
          <w:rPr>
            <w:rStyle w:val="Hipervnculo"/>
            <w:b w:val="0"/>
            <w:color w:val="auto"/>
            <w:sz w:val="24"/>
            <w:szCs w:val="24"/>
            <w:u w:val="none"/>
            <w:lang w:val="es-AR"/>
          </w:rPr>
          <w:t>Cory-Slechta DA</w:t>
        </w:r>
      </w:hyperlink>
      <w:r w:rsidR="000177AB" w:rsidRPr="00BA4F77">
        <w:rPr>
          <w:b w:val="0"/>
          <w:sz w:val="24"/>
          <w:szCs w:val="24"/>
          <w:lang w:val="es-AR"/>
        </w:rPr>
        <w:t xml:space="preserve"> . </w:t>
      </w:r>
      <w:r w:rsidR="000177AB" w:rsidRPr="00BA4F77">
        <w:rPr>
          <w:rStyle w:val="google-src-text1"/>
          <w:b w:val="0"/>
          <w:sz w:val="24"/>
          <w:szCs w:val="24"/>
          <w:shd w:val="clear" w:color="auto" w:fill="E6ECF9"/>
          <w:lang w:val="es-AR"/>
        </w:rPr>
        <w:t>Studying toxicants as single chemicals: does this strategy adequately identify neurotoxic risk?</w:t>
      </w:r>
      <w:r w:rsidR="000177AB" w:rsidRPr="00BA4F77">
        <w:rPr>
          <w:b w:val="0"/>
          <w:sz w:val="24"/>
          <w:szCs w:val="24"/>
          <w:shd w:val="clear" w:color="auto" w:fill="E6ECF9"/>
          <w:lang w:val="es-AR"/>
        </w:rPr>
        <w:t xml:space="preserve"> </w:t>
      </w:r>
      <w:r w:rsidR="000177AB" w:rsidRPr="008D4FB5">
        <w:rPr>
          <w:b w:val="0"/>
          <w:sz w:val="24"/>
          <w:szCs w:val="24"/>
          <w:shd w:val="clear" w:color="auto" w:fill="E6ECF9"/>
        </w:rPr>
        <w:t>El estudio de sustancias tóxicas como los productos químicos individuales: esta estrategia se identifican adecuadamente los riesgos neurotóxicos?.</w:t>
      </w:r>
      <w:r w:rsidR="000177AB" w:rsidRPr="008D4FB5">
        <w:rPr>
          <w:b w:val="0"/>
          <w:sz w:val="24"/>
          <w:szCs w:val="24"/>
        </w:rPr>
        <w:t xml:space="preserve"> </w:t>
      </w:r>
      <w:hyperlink r:id="rId3100" w:tooltip="Neurotoxicology." w:history="1">
        <w:r w:rsidR="000177AB" w:rsidRPr="008D4FB5">
          <w:rPr>
            <w:rStyle w:val="Hipervnculo"/>
            <w:b w:val="0"/>
            <w:color w:val="auto"/>
            <w:sz w:val="24"/>
            <w:szCs w:val="24"/>
            <w:u w:val="none"/>
            <w:lang w:val="en-US"/>
          </w:rPr>
          <w:t>Neurotoxicology</w:t>
        </w:r>
      </w:hyperlink>
      <w:r w:rsidR="007E2918">
        <w:rPr>
          <w:b w:val="0"/>
          <w:sz w:val="24"/>
          <w:szCs w:val="24"/>
          <w:lang w:val="en-US"/>
        </w:rPr>
        <w:t xml:space="preserve"> 2005 Aug; 26 (4) :491-510.</w:t>
      </w:r>
    </w:p>
    <w:p w:rsidR="003B6E9D" w:rsidRPr="003B6E9D" w:rsidRDefault="006359CD" w:rsidP="003B3240">
      <w:pPr>
        <w:widowControl w:val="0"/>
        <w:autoSpaceDE w:val="0"/>
        <w:autoSpaceDN w:val="0"/>
        <w:adjustRightInd w:val="0"/>
        <w:spacing w:before="178"/>
        <w:ind w:right="11"/>
        <w:jc w:val="both"/>
        <w:rPr>
          <w:bCs/>
          <w:lang w:val="en-US"/>
        </w:rPr>
      </w:pPr>
      <w:hyperlink r:id="rId3101" w:history="1">
        <w:r w:rsidR="003B6E9D" w:rsidRPr="003B6E9D">
          <w:rPr>
            <w:rStyle w:val="Hipervnculo"/>
            <w:u w:val="none"/>
            <w:lang w:val="en-US"/>
          </w:rPr>
          <w:t>Cory-Slechta DA</w:t>
        </w:r>
      </w:hyperlink>
      <w:r w:rsidR="003B6E9D" w:rsidRPr="003B6E9D">
        <w:rPr>
          <w:lang w:val="en-US"/>
        </w:rPr>
        <w:t xml:space="preserve"> , </w:t>
      </w:r>
      <w:hyperlink r:id="rId3102" w:history="1">
        <w:r w:rsidR="003B6E9D" w:rsidRPr="003B6E9D">
          <w:rPr>
            <w:rStyle w:val="Hipervnculo"/>
            <w:u w:val="none"/>
            <w:lang w:val="en-US"/>
          </w:rPr>
          <w:t>Thiruchelvam M</w:t>
        </w:r>
      </w:hyperlink>
      <w:r w:rsidR="003B6E9D" w:rsidRPr="003B6E9D">
        <w:rPr>
          <w:lang w:val="en-US"/>
        </w:rPr>
        <w:t xml:space="preserve"> , </w:t>
      </w:r>
      <w:hyperlink r:id="rId3103" w:history="1">
        <w:r w:rsidR="003B6E9D" w:rsidRPr="003B6E9D">
          <w:rPr>
            <w:rStyle w:val="Hipervnculo"/>
            <w:u w:val="none"/>
            <w:lang w:val="en-US"/>
          </w:rPr>
          <w:t>Barlow BK</w:t>
        </w:r>
      </w:hyperlink>
      <w:r w:rsidR="003B6E9D" w:rsidRPr="003B6E9D">
        <w:rPr>
          <w:lang w:val="en-US"/>
        </w:rPr>
        <w:t xml:space="preserve"> , </w:t>
      </w:r>
      <w:hyperlink r:id="rId3104" w:history="1">
        <w:r w:rsidR="003B6E9D" w:rsidRPr="003B6E9D">
          <w:rPr>
            <w:rStyle w:val="Hipervnculo"/>
            <w:u w:val="none"/>
            <w:lang w:val="en-US"/>
          </w:rPr>
          <w:t>Richfield EK</w:t>
        </w:r>
      </w:hyperlink>
      <w:r w:rsidR="003B6E9D" w:rsidRPr="003B6E9D">
        <w:rPr>
          <w:lang w:val="en-US"/>
        </w:rPr>
        <w:t xml:space="preserve">. </w:t>
      </w:r>
      <w:r w:rsidR="003B6E9D" w:rsidRPr="003B6E9D">
        <w:rPr>
          <w:rStyle w:val="google-src-text1"/>
          <w:lang w:val="en-US"/>
        </w:rPr>
        <w:t>.</w:t>
      </w:r>
      <w:r w:rsidR="003B6E9D" w:rsidRPr="00765781">
        <w:t xml:space="preserve">Modelos de desarrollo de pesticidas de la fenotipo de la enfermedad de Parkinson. </w:t>
      </w:r>
      <w:hyperlink r:id="rId3105" w:tooltip="Environmental Health Perspectives." w:history="1">
        <w:r w:rsidR="003B6E9D" w:rsidRPr="003B6E9D">
          <w:rPr>
            <w:rStyle w:val="Hipervnculo"/>
            <w:u w:val="none"/>
            <w:lang w:val="en-US"/>
          </w:rPr>
          <w:t>Perspect Environ Health</w:t>
        </w:r>
      </w:hyperlink>
      <w:r w:rsidR="003B6E9D" w:rsidRPr="003B6E9D">
        <w:rPr>
          <w:lang w:val="en-US"/>
        </w:rPr>
        <w:t>. 2005 Sep; 113 (9):1263-70.</w:t>
      </w:r>
    </w:p>
    <w:p w:rsidR="003B3240" w:rsidRPr="008D4FB5" w:rsidRDefault="003B3240" w:rsidP="003B3240">
      <w:pPr>
        <w:widowControl w:val="0"/>
        <w:autoSpaceDE w:val="0"/>
        <w:autoSpaceDN w:val="0"/>
        <w:adjustRightInd w:val="0"/>
        <w:spacing w:before="178"/>
        <w:ind w:right="11"/>
        <w:jc w:val="both"/>
        <w:rPr>
          <w:bCs/>
          <w:lang w:val="en-US"/>
        </w:rPr>
      </w:pPr>
      <w:r w:rsidRPr="00810B73">
        <w:rPr>
          <w:bCs/>
          <w:lang w:val="en-US"/>
        </w:rPr>
        <w:t xml:space="preserve">Cummins, Joe and Ho, Mae-Wan. </w:t>
      </w:r>
      <w:r w:rsidRPr="00BA4F77">
        <w:rPr>
          <w:bCs/>
          <w:lang w:val="en-US"/>
        </w:rPr>
        <w:t>(2005).  Glyphosate toxic &amp; roundup call for urgent worse, re</w:t>
      </w:r>
      <w:r w:rsidRPr="008D4FB5">
        <w:rPr>
          <w:bCs/>
          <w:lang w:val="en-US"/>
        </w:rPr>
        <w:t xml:space="preserve">gulatory review of the most widely used herbicide in the light of new scientific evidence . Institute of science in society (ISIS) Report 2005 March 7. </w:t>
      </w:r>
    </w:p>
    <w:p w:rsidR="003B3240" w:rsidRPr="008D4FB5" w:rsidRDefault="003B3240" w:rsidP="003B3240">
      <w:pPr>
        <w:jc w:val="both"/>
        <w:rPr>
          <w:bCs/>
          <w:lang w:val="en-US"/>
        </w:rPr>
      </w:pPr>
    </w:p>
    <w:p w:rsidR="00DB27C5" w:rsidRPr="008D4FB5" w:rsidRDefault="000177AB" w:rsidP="00152E4A">
      <w:pPr>
        <w:spacing w:line="288" w:lineRule="auto"/>
        <w:rPr>
          <w:bCs/>
          <w:lang w:val="en-US"/>
        </w:rPr>
      </w:pPr>
      <w:r w:rsidRPr="008D4FB5">
        <w:rPr>
          <w:rStyle w:val="google-src-text1"/>
          <w:bCs/>
          <w:i/>
          <w:iCs/>
          <w:lang w:val="en-US"/>
        </w:rPr>
        <w:t>Authors</w:t>
      </w:r>
      <w:r w:rsidRPr="008D4FB5">
        <w:rPr>
          <w:rStyle w:val="source"/>
          <w:vanish/>
          <w:lang w:val="en-US"/>
        </w:rPr>
        <w:t>Environ Toxicol Chem 2005 May; 24(5) :1116-24.</w:t>
      </w:r>
    </w:p>
    <w:p w:rsidR="00DB27C5" w:rsidRPr="008D4FB5" w:rsidRDefault="00DB27C5" w:rsidP="00DB27C5">
      <w:pPr>
        <w:shd w:val="clear" w:color="auto" w:fill="FFFFFF"/>
        <w:spacing w:before="15"/>
        <w:jc w:val="both"/>
        <w:rPr>
          <w:bCs/>
        </w:rPr>
      </w:pPr>
      <w:r w:rsidRPr="008D4FB5">
        <w:rPr>
          <w:bCs/>
          <w:lang w:val="en-US"/>
        </w:rPr>
        <w:t xml:space="preserve">Chauhan LKS and et al. </w:t>
      </w:r>
      <w:r w:rsidRPr="008D4FB5">
        <w:rPr>
          <w:bCs/>
        </w:rPr>
        <w:t>En vivo efectos citogenéticos de una mezcla comercial formulado de cipermetrina y quinalfos en ratones.</w:t>
      </w:r>
      <w:hyperlink r:id="rId3106" w:history="1">
        <w:r w:rsidRPr="008D4FB5">
          <w:rPr>
            <w:bCs/>
          </w:rPr>
          <w:t xml:space="preserve">Mutation Research / Toxicología </w:t>
        </w:r>
        <w:r w:rsidRPr="008D4FB5">
          <w:rPr>
            <w:bCs/>
          </w:rPr>
          <w:lastRenderedPageBreak/>
          <w:t>Genética y Ambiental Mutagénesis</w:t>
        </w:r>
      </w:hyperlink>
      <w:r w:rsidRPr="008D4FB5">
        <w:rPr>
          <w:bCs/>
        </w:rPr>
        <w:t>.</w:t>
      </w:r>
      <w:hyperlink r:id="rId3107" w:history="1">
        <w:r w:rsidRPr="008D4FB5">
          <w:rPr>
            <w:bCs/>
          </w:rPr>
          <w:t>Volumen 587, Temas 1-2</w:t>
        </w:r>
      </w:hyperlink>
      <w:r w:rsidRPr="008D4FB5">
        <w:rPr>
          <w:bCs/>
        </w:rPr>
        <w:t xml:space="preserve"> , 10 de noviembre de 2005, Páginas 120-125</w:t>
      </w:r>
    </w:p>
    <w:p w:rsidR="003B3240" w:rsidRPr="008D4FB5" w:rsidRDefault="003B3240" w:rsidP="003B3240">
      <w:pPr>
        <w:widowControl w:val="0"/>
        <w:autoSpaceDE w:val="0"/>
        <w:autoSpaceDN w:val="0"/>
        <w:adjustRightInd w:val="0"/>
        <w:ind w:right="-114"/>
        <w:jc w:val="both"/>
        <w:rPr>
          <w:bCs/>
        </w:rPr>
      </w:pPr>
    </w:p>
    <w:p w:rsidR="000D28EA" w:rsidRPr="006F27FB" w:rsidRDefault="006359CD" w:rsidP="000D28EA">
      <w:pPr>
        <w:shd w:val="clear" w:color="auto" w:fill="FFFFFF"/>
        <w:spacing w:line="348" w:lineRule="atLeast"/>
        <w:jc w:val="both"/>
        <w:rPr>
          <w:rFonts w:ascii="Arial" w:hAnsi="Arial" w:cs="Arial"/>
          <w:color w:val="000000"/>
          <w:sz w:val="20"/>
          <w:szCs w:val="20"/>
          <w:lang w:val="es-AR" w:eastAsia="es-AR"/>
        </w:rPr>
      </w:pPr>
      <w:hyperlink r:id="rId3108" w:history="1">
        <w:r w:rsidR="000D28EA" w:rsidRPr="006F27FB">
          <w:rPr>
            <w:rFonts w:ascii="Arial" w:hAnsi="Arial" w:cs="Arial"/>
            <w:color w:val="660066"/>
            <w:lang w:eastAsia="es-AR"/>
          </w:rPr>
          <w:t>De Roos AJ</w:t>
        </w:r>
      </w:hyperlink>
      <w:r w:rsidR="000D28EA" w:rsidRPr="006F27FB">
        <w:rPr>
          <w:rFonts w:ascii="Arial" w:hAnsi="Arial" w:cs="Arial"/>
          <w:color w:val="000000"/>
          <w:lang w:eastAsia="es-AR"/>
        </w:rPr>
        <w:t>, </w:t>
      </w:r>
      <w:hyperlink r:id="rId3109" w:history="1">
        <w:r w:rsidR="000D28EA" w:rsidRPr="006F27FB">
          <w:rPr>
            <w:rFonts w:ascii="Arial" w:hAnsi="Arial" w:cs="Arial"/>
            <w:color w:val="660066"/>
            <w:lang w:eastAsia="es-AR"/>
          </w:rPr>
          <w:t>Blair A</w:t>
        </w:r>
      </w:hyperlink>
      <w:r w:rsidR="000D28EA" w:rsidRPr="006F27FB">
        <w:rPr>
          <w:rFonts w:ascii="Arial" w:hAnsi="Arial" w:cs="Arial"/>
          <w:color w:val="000000"/>
          <w:lang w:eastAsia="es-AR"/>
        </w:rPr>
        <w:t>, </w:t>
      </w:r>
      <w:hyperlink r:id="rId3110" w:history="1">
        <w:r w:rsidR="000D28EA" w:rsidRPr="006F27FB">
          <w:rPr>
            <w:rFonts w:ascii="Arial" w:hAnsi="Arial" w:cs="Arial"/>
            <w:color w:val="660066"/>
            <w:lang w:eastAsia="es-AR"/>
          </w:rPr>
          <w:t>Rusiecki JA</w:t>
        </w:r>
      </w:hyperlink>
      <w:r w:rsidR="000D28EA" w:rsidRPr="006F27FB">
        <w:rPr>
          <w:rFonts w:ascii="Arial" w:hAnsi="Arial" w:cs="Arial"/>
          <w:color w:val="000000"/>
          <w:lang w:eastAsia="es-AR"/>
        </w:rPr>
        <w:t>, </w:t>
      </w:r>
      <w:hyperlink r:id="rId3111" w:history="1">
        <w:r w:rsidR="000D28EA" w:rsidRPr="006F27FB">
          <w:rPr>
            <w:rFonts w:ascii="Arial" w:hAnsi="Arial" w:cs="Arial"/>
            <w:color w:val="660066"/>
            <w:lang w:eastAsia="es-AR"/>
          </w:rPr>
          <w:t>Hoppin JA</w:t>
        </w:r>
      </w:hyperlink>
      <w:r w:rsidR="000D28EA" w:rsidRPr="006F27FB">
        <w:rPr>
          <w:rFonts w:ascii="Arial" w:hAnsi="Arial" w:cs="Arial"/>
          <w:color w:val="000000"/>
          <w:lang w:eastAsia="es-AR"/>
        </w:rPr>
        <w:t>, </w:t>
      </w:r>
      <w:hyperlink r:id="rId3112" w:history="1">
        <w:r w:rsidR="000D28EA" w:rsidRPr="006F27FB">
          <w:rPr>
            <w:rFonts w:ascii="Arial" w:hAnsi="Arial" w:cs="Arial"/>
            <w:color w:val="660066"/>
            <w:lang w:eastAsia="es-AR"/>
          </w:rPr>
          <w:t>Svec M</w:t>
        </w:r>
      </w:hyperlink>
      <w:r w:rsidR="000D28EA" w:rsidRPr="006F27FB">
        <w:rPr>
          <w:rFonts w:ascii="Arial" w:hAnsi="Arial" w:cs="Arial"/>
          <w:color w:val="000000"/>
          <w:lang w:eastAsia="es-AR"/>
        </w:rPr>
        <w:t>, </w:t>
      </w:r>
      <w:hyperlink r:id="rId3113" w:history="1">
        <w:r w:rsidR="000D28EA" w:rsidRPr="006F27FB">
          <w:rPr>
            <w:rFonts w:ascii="Arial" w:hAnsi="Arial" w:cs="Arial"/>
            <w:color w:val="660066"/>
            <w:lang w:eastAsia="es-AR"/>
          </w:rPr>
          <w:t>Dosemeci M</w:t>
        </w:r>
      </w:hyperlink>
      <w:r w:rsidR="000D28EA" w:rsidRPr="006F27FB">
        <w:rPr>
          <w:rFonts w:ascii="Arial" w:hAnsi="Arial" w:cs="Arial"/>
          <w:color w:val="000000"/>
          <w:lang w:eastAsia="es-AR"/>
        </w:rPr>
        <w:t>, </w:t>
      </w:r>
      <w:hyperlink r:id="rId3114" w:history="1">
        <w:r w:rsidR="000D28EA" w:rsidRPr="006F27FB">
          <w:rPr>
            <w:rFonts w:ascii="Arial" w:hAnsi="Arial" w:cs="Arial"/>
            <w:color w:val="660066"/>
            <w:lang w:eastAsia="es-AR"/>
          </w:rPr>
          <w:t>Sandler DP</w:t>
        </w:r>
      </w:hyperlink>
      <w:r w:rsidR="000D28EA" w:rsidRPr="006F27FB">
        <w:rPr>
          <w:rFonts w:ascii="Arial" w:hAnsi="Arial" w:cs="Arial"/>
          <w:color w:val="000000"/>
          <w:lang w:eastAsia="es-AR"/>
        </w:rPr>
        <w:t>, </w:t>
      </w:r>
      <w:hyperlink r:id="rId3115" w:history="1">
        <w:r w:rsidR="000D28EA" w:rsidRPr="006F27FB">
          <w:rPr>
            <w:rFonts w:ascii="Arial" w:hAnsi="Arial" w:cs="Arial"/>
            <w:color w:val="660066"/>
            <w:lang w:eastAsia="es-AR"/>
          </w:rPr>
          <w:t>Alavanja MC</w:t>
        </w:r>
      </w:hyperlink>
      <w:r w:rsidR="000D28EA" w:rsidRPr="006F27FB">
        <w:rPr>
          <w:rFonts w:ascii="Arial" w:hAnsi="Arial" w:cs="Arial"/>
          <w:color w:val="000000"/>
          <w:lang w:eastAsia="es-AR"/>
        </w:rPr>
        <w:t>.</w:t>
      </w:r>
      <w:r w:rsidR="000D28EA">
        <w:rPr>
          <w:rFonts w:ascii="Arial" w:hAnsi="Arial" w:cs="Arial"/>
          <w:color w:val="000000"/>
          <w:lang w:eastAsia="es-AR"/>
        </w:rPr>
        <w:t xml:space="preserve"> </w:t>
      </w:r>
      <w:r w:rsidR="000D28EA" w:rsidRPr="000D28EA">
        <w:rPr>
          <w:rFonts w:ascii="Arial" w:hAnsi="Arial" w:cs="Arial"/>
          <w:b/>
          <w:bCs/>
          <w:color w:val="000000"/>
          <w:kern w:val="36"/>
          <w:lang w:val="es-AR" w:eastAsia="es-AR"/>
        </w:rPr>
        <w:t>La incidencia de cáncer entr</w:t>
      </w:r>
      <w:r w:rsidR="000D28EA" w:rsidRPr="000D28EA">
        <w:rPr>
          <w:rFonts w:ascii="Arial" w:hAnsi="Arial" w:cs="Arial"/>
          <w:b/>
          <w:bCs/>
          <w:color w:val="000000"/>
          <w:kern w:val="36"/>
          <w:lang w:eastAsia="es-AR"/>
        </w:rPr>
        <w:t>e los aplicadores de plaguicidas expuesto</w:t>
      </w:r>
      <w:r w:rsidR="000D28EA" w:rsidRPr="000D28EA">
        <w:rPr>
          <w:rFonts w:ascii="Arial" w:hAnsi="Arial" w:cs="Arial"/>
          <w:b/>
          <w:bCs/>
          <w:color w:val="000000"/>
          <w:kern w:val="36"/>
          <w:lang w:val="es-AR" w:eastAsia="es-AR"/>
        </w:rPr>
        <w:t xml:space="preserve">s </w:t>
      </w:r>
      <w:r w:rsidR="000D28EA" w:rsidRPr="000D28EA">
        <w:rPr>
          <w:rFonts w:ascii="Arial" w:hAnsi="Arial" w:cs="Arial"/>
          <w:b/>
          <w:bCs/>
          <w:color w:val="000000"/>
          <w:kern w:val="36"/>
          <w:lang w:eastAsia="es-AR"/>
        </w:rPr>
        <w:t xml:space="preserve">a </w:t>
      </w:r>
      <w:r w:rsidR="000D28EA" w:rsidRPr="000D28EA">
        <w:rPr>
          <w:rFonts w:ascii="Arial" w:hAnsi="Arial" w:cs="Arial"/>
          <w:b/>
          <w:bCs/>
          <w:color w:val="000000"/>
          <w:kern w:val="36"/>
          <w:lang w:val="es-AR" w:eastAsia="es-AR"/>
        </w:rPr>
        <w:t>glifosato en el Estudio de Salud Agrícola</w:t>
      </w:r>
      <w:r w:rsidR="000D28EA" w:rsidRPr="006F27FB">
        <w:rPr>
          <w:rFonts w:ascii="Arial" w:hAnsi="Arial" w:cs="Arial"/>
          <w:b/>
          <w:bCs/>
          <w:color w:val="000000"/>
          <w:kern w:val="36"/>
          <w:sz w:val="30"/>
          <w:szCs w:val="30"/>
          <w:lang w:val="es-AR" w:eastAsia="es-AR"/>
        </w:rPr>
        <w:t>.</w:t>
      </w:r>
      <w:r w:rsidR="000D28EA" w:rsidRPr="006F27FB">
        <w:rPr>
          <w:rFonts w:ascii="Arial" w:hAnsi="Arial" w:cs="Arial"/>
          <w:color w:val="000000"/>
          <w:sz w:val="20"/>
          <w:szCs w:val="20"/>
          <w:lang w:eastAsia="es-AR"/>
        </w:rPr>
        <w:t xml:space="preserve"> </w:t>
      </w:r>
      <w:hyperlink r:id="rId3116" w:tooltip="Environmental health perspectives." w:history="1">
        <w:r w:rsidR="000D28EA" w:rsidRPr="006F27FB">
          <w:rPr>
            <w:rFonts w:ascii="Arial" w:hAnsi="Arial" w:cs="Arial"/>
            <w:color w:val="660066"/>
            <w:sz w:val="20"/>
            <w:lang w:val="es-AR" w:eastAsia="es-AR"/>
          </w:rPr>
          <w:t>Environ Health Perspect.</w:t>
        </w:r>
      </w:hyperlink>
      <w:r w:rsidR="000D28EA" w:rsidRPr="006F27FB">
        <w:rPr>
          <w:rFonts w:ascii="Arial" w:hAnsi="Arial" w:cs="Arial"/>
          <w:color w:val="000000"/>
          <w:sz w:val="20"/>
          <w:lang w:val="es-AR" w:eastAsia="es-AR"/>
        </w:rPr>
        <w:t> </w:t>
      </w:r>
      <w:r w:rsidR="000D28EA" w:rsidRPr="006F27FB">
        <w:rPr>
          <w:rFonts w:ascii="Arial" w:hAnsi="Arial" w:cs="Arial"/>
          <w:color w:val="000000"/>
          <w:sz w:val="20"/>
          <w:szCs w:val="20"/>
          <w:lang w:val="es-AR" w:eastAsia="es-AR"/>
        </w:rPr>
        <w:t>2005 Jan;113(1):49-54.</w:t>
      </w:r>
    </w:p>
    <w:p w:rsidR="00423EC3" w:rsidRDefault="00423EC3" w:rsidP="00CE1427">
      <w:pPr>
        <w:pStyle w:val="Ttulo3"/>
        <w:shd w:val="clear" w:color="auto" w:fill="FFFFFF"/>
        <w:spacing w:before="0" w:after="0" w:line="312" w:lineRule="atLeast"/>
        <w:jc w:val="both"/>
        <w:textAlignment w:val="baseline"/>
        <w:rPr>
          <w:b w:val="0"/>
          <w:bCs w:val="0"/>
        </w:rPr>
      </w:pPr>
    </w:p>
    <w:p w:rsidR="003B3240" w:rsidRPr="000C1692" w:rsidRDefault="003B3240" w:rsidP="00CE1427">
      <w:pPr>
        <w:pStyle w:val="Ttulo3"/>
        <w:shd w:val="clear" w:color="auto" w:fill="FFFFFF"/>
        <w:spacing w:before="0" w:after="0" w:line="312" w:lineRule="atLeast"/>
        <w:jc w:val="both"/>
        <w:textAlignment w:val="baseline"/>
        <w:rPr>
          <w:b w:val="0"/>
          <w:color w:val="333333"/>
          <w:sz w:val="30"/>
          <w:szCs w:val="30"/>
          <w:lang w:val="es-AR"/>
        </w:rPr>
      </w:pPr>
      <w:r w:rsidRPr="00CE1427">
        <w:rPr>
          <w:b w:val="0"/>
          <w:bCs w:val="0"/>
        </w:rPr>
        <w:t>Dos Santos, J., Ferreira, E. A., Kasuya, M. C. M., da Silva, A. A. &amp; de Oliveira Procópio, S. (2005).</w:t>
      </w:r>
      <w:r w:rsidRPr="008D4FB5">
        <w:rPr>
          <w:bCs w:val="0"/>
        </w:rPr>
        <w:t xml:space="preserve"> </w:t>
      </w:r>
      <w:r w:rsidR="00D81D5D" w:rsidRPr="000C1692">
        <w:rPr>
          <w:rFonts w:ascii="inherit" w:hAnsi="inherit" w:cs="Helvetica"/>
          <w:color w:val="333333"/>
          <w:sz w:val="28"/>
          <w:szCs w:val="28"/>
          <w:bdr w:val="none" w:sz="0" w:space="0" w:color="auto" w:frame="1"/>
          <w:lang w:val="es-AR" w:eastAsia="es-AR"/>
        </w:rPr>
        <w:t>Tolerancia de Cepas Bradyrhizobium a formulaciones de glifosato.</w:t>
      </w:r>
      <w:r w:rsidR="00D81D5D" w:rsidRPr="000C1692">
        <w:rPr>
          <w:rFonts w:ascii="inherit" w:hAnsi="inherit" w:cs="Helvetica"/>
          <w:color w:val="333333"/>
          <w:sz w:val="21"/>
          <w:szCs w:val="21"/>
          <w:bdr w:val="none" w:sz="0" w:space="0" w:color="auto" w:frame="1"/>
          <w:lang w:val="es-AR" w:eastAsia="es-AR"/>
        </w:rPr>
        <w:t xml:space="preserve"> </w:t>
      </w:r>
      <w:r w:rsidRPr="000C1692">
        <w:rPr>
          <w:b w:val="0"/>
          <w:bCs w:val="0"/>
          <w:lang w:val="es-AR"/>
        </w:rPr>
        <w:t xml:space="preserve">Crop Protection Vol. 24(No. 6):543-547. </w:t>
      </w:r>
    </w:p>
    <w:p w:rsidR="003B3240" w:rsidRPr="000C1692" w:rsidRDefault="003B3240" w:rsidP="003B3240">
      <w:pPr>
        <w:widowControl w:val="0"/>
        <w:autoSpaceDE w:val="0"/>
        <w:autoSpaceDN w:val="0"/>
        <w:adjustRightInd w:val="0"/>
        <w:ind w:right="-200"/>
        <w:jc w:val="both"/>
        <w:rPr>
          <w:bCs/>
          <w:lang w:val="es-AR"/>
        </w:rPr>
      </w:pPr>
    </w:p>
    <w:p w:rsidR="003B3240" w:rsidRPr="000C1692" w:rsidRDefault="003B3240" w:rsidP="003B3240">
      <w:pPr>
        <w:widowControl w:val="0"/>
        <w:autoSpaceDE w:val="0"/>
        <w:autoSpaceDN w:val="0"/>
        <w:adjustRightInd w:val="0"/>
        <w:spacing w:before="44"/>
        <w:ind w:right="-198"/>
        <w:jc w:val="both"/>
        <w:rPr>
          <w:bCs/>
          <w:lang w:val="es-AR"/>
        </w:rPr>
      </w:pPr>
    </w:p>
    <w:p w:rsidR="00D629A4" w:rsidRDefault="003B3240" w:rsidP="00D629A4">
      <w:pPr>
        <w:widowControl w:val="0"/>
        <w:autoSpaceDE w:val="0"/>
        <w:autoSpaceDN w:val="0"/>
        <w:adjustRightInd w:val="0"/>
        <w:spacing w:before="44"/>
        <w:ind w:right="-198"/>
        <w:jc w:val="both"/>
      </w:pPr>
      <w:r w:rsidRPr="008D4FB5">
        <w:rPr>
          <w:lang w:val="en-US"/>
        </w:rPr>
        <w:t xml:space="preserve">Ducic T &amp; Polle A. 2005. </w:t>
      </w:r>
      <w:r w:rsidRPr="00533F31">
        <w:rPr>
          <w:b/>
          <w:color w:val="000000" w:themeColor="text1"/>
          <w:lang w:val="en-US"/>
        </w:rPr>
        <w:t>Transport and detoxication of copper and manganese in plants.</w:t>
      </w:r>
      <w:r w:rsidRPr="008D4FB5">
        <w:rPr>
          <w:lang w:val="en-US"/>
        </w:rPr>
        <w:t xml:space="preserve"> </w:t>
      </w:r>
      <w:r w:rsidRPr="000C1692">
        <w:rPr>
          <w:lang w:val="es-AR"/>
        </w:rPr>
        <w:t xml:space="preserve">Brazilian Journal of Plant Physiology </w:t>
      </w:r>
      <w:r w:rsidRPr="00D25A9D">
        <w:t xml:space="preserve">17: 103-112.   </w:t>
      </w:r>
    </w:p>
    <w:p w:rsidR="00D629A4" w:rsidRPr="00D629A4" w:rsidRDefault="00D629A4" w:rsidP="00D629A4">
      <w:pPr>
        <w:widowControl w:val="0"/>
        <w:autoSpaceDE w:val="0"/>
        <w:autoSpaceDN w:val="0"/>
        <w:adjustRightInd w:val="0"/>
        <w:spacing w:before="44"/>
        <w:ind w:right="-198"/>
        <w:jc w:val="both"/>
        <w:rPr>
          <w:bCs/>
        </w:rPr>
      </w:pPr>
    </w:p>
    <w:p w:rsidR="00D25A9D" w:rsidRDefault="006359CD" w:rsidP="00D25A9D">
      <w:hyperlink r:id="rId3117" w:history="1">
        <w:r w:rsidR="00D629A4">
          <w:rPr>
            <w:rStyle w:val="Hipervnculo"/>
            <w:vanish/>
          </w:rPr>
          <w:t>Ejigu D</w:t>
        </w:r>
      </w:hyperlink>
      <w:r w:rsidR="00D629A4">
        <w:rPr>
          <w:rStyle w:val="google-src-text1"/>
        </w:rPr>
        <w:t xml:space="preserve"> , </w:t>
      </w:r>
      <w:hyperlink r:id="rId3118" w:history="1">
        <w:r w:rsidR="00D629A4">
          <w:rPr>
            <w:rStyle w:val="Hipervnculo"/>
            <w:vanish/>
          </w:rPr>
          <w:t>Mekonnen Y</w:t>
        </w:r>
      </w:hyperlink>
      <w:r w:rsidR="00D629A4">
        <w:rPr>
          <w:rStyle w:val="google-src-text1"/>
        </w:rPr>
        <w:t xml:space="preserve"> .</w:t>
      </w:r>
      <w:hyperlink r:id="rId3119" w:history="1">
        <w:r w:rsidR="00D629A4" w:rsidRPr="005A60CF">
          <w:rPr>
            <w:rStyle w:val="Hipervnculo"/>
            <w:u w:val="none"/>
          </w:rPr>
          <w:t>Ejigu D</w:t>
        </w:r>
      </w:hyperlink>
      <w:r w:rsidR="00D629A4" w:rsidRPr="005A60CF">
        <w:t xml:space="preserve"> , </w:t>
      </w:r>
      <w:hyperlink r:id="rId3120" w:history="1">
        <w:r w:rsidR="00D629A4" w:rsidRPr="005A60CF">
          <w:rPr>
            <w:rStyle w:val="Hipervnculo"/>
            <w:u w:val="none"/>
          </w:rPr>
          <w:t>Mekonnen Y</w:t>
        </w:r>
      </w:hyperlink>
      <w:r w:rsidR="00D629A4">
        <w:t xml:space="preserve"> . </w:t>
      </w:r>
      <w:r w:rsidR="00D25A9D" w:rsidRPr="00533F31">
        <w:rPr>
          <w:rStyle w:val="google-src-text1"/>
          <w:b/>
          <w:color w:val="000000" w:themeColor="text1"/>
        </w:rPr>
        <w:t>Pesticide use on agricultural fields and health problems in various activities.</w:t>
      </w:r>
      <w:r w:rsidR="00D25A9D" w:rsidRPr="00533F31">
        <w:rPr>
          <w:b/>
          <w:color w:val="000000" w:themeColor="text1"/>
        </w:rPr>
        <w:t>Uso de plaguicidas en los campos agrícolas y los problemas de salud en diversas actividades</w:t>
      </w:r>
      <w:r w:rsidR="00D25A9D" w:rsidRPr="00F41409">
        <w:t xml:space="preserve">. </w:t>
      </w:r>
      <w:hyperlink r:id="rId3121" w:tooltip="África Oriental revista médica." w:history="1">
        <w:r w:rsidR="00D25A9D" w:rsidRPr="005A60CF">
          <w:rPr>
            <w:rStyle w:val="Hipervnculo"/>
            <w:u w:val="none"/>
          </w:rPr>
          <w:t>Este Afr Med J.</w:t>
        </w:r>
      </w:hyperlink>
      <w:r w:rsidR="00D25A9D">
        <w:t xml:space="preserve"> 2005 Aug; 82 (8) :427-32. </w:t>
      </w:r>
    </w:p>
    <w:p w:rsidR="00706F41" w:rsidRPr="00BA4F77" w:rsidRDefault="006359CD" w:rsidP="00706F41">
      <w:hyperlink r:id="rId3122" w:history="1">
        <w:r w:rsidR="00706F41" w:rsidRPr="00BA4F77">
          <w:rPr>
            <w:rStyle w:val="Hipervnculo"/>
            <w:vanish/>
            <w:color w:val="auto"/>
            <w:u w:val="none"/>
          </w:rPr>
          <w:t>Uzumcu M</w:t>
        </w:r>
      </w:hyperlink>
      <w:r w:rsidR="00706F41" w:rsidRPr="00BA4F77">
        <w:rPr>
          <w:rStyle w:val="google-src-text1"/>
        </w:rPr>
        <w:t xml:space="preserve"> , </w:t>
      </w:r>
      <w:hyperlink r:id="rId3123" w:history="1">
        <w:r w:rsidR="00706F41" w:rsidRPr="00BA4F77">
          <w:rPr>
            <w:rStyle w:val="Hipervnculo"/>
            <w:vanish/>
            <w:color w:val="auto"/>
            <w:u w:val="none"/>
          </w:rPr>
          <w:t>Suzuki H</w:t>
        </w:r>
      </w:hyperlink>
      <w:r w:rsidR="00706F41" w:rsidRPr="00BA4F77">
        <w:rPr>
          <w:rStyle w:val="google-src-text1"/>
        </w:rPr>
        <w:t xml:space="preserve"> , </w:t>
      </w:r>
      <w:hyperlink r:id="rId3124" w:history="1">
        <w:r w:rsidR="00706F41" w:rsidRPr="00BA4F77">
          <w:rPr>
            <w:rStyle w:val="Hipervnculo"/>
            <w:vanish/>
            <w:color w:val="auto"/>
            <w:u w:val="none"/>
          </w:rPr>
          <w:t>Skinner MK</w:t>
        </w:r>
      </w:hyperlink>
      <w:r w:rsidR="00706F41" w:rsidRPr="00BA4F77">
        <w:rPr>
          <w:rStyle w:val="google-src-text1"/>
        </w:rPr>
        <w:t xml:space="preserve"> .</w:t>
      </w:r>
    </w:p>
    <w:p w:rsidR="0000594D" w:rsidRPr="00BA4F77" w:rsidRDefault="0000594D" w:rsidP="000177AB"/>
    <w:p w:rsidR="000177AB" w:rsidRPr="00C443D8" w:rsidRDefault="000177AB" w:rsidP="000177AB">
      <w:pPr>
        <w:rPr>
          <w:lang w:val="en-US"/>
        </w:rPr>
      </w:pPr>
      <w:r w:rsidRPr="00BA4F77">
        <w:t>Ezzat S, Abdel-Hamid M, Eissa SA, Mokhtar N, Labib NA, El-Ghorory L, Mikhail NN, Abdel-Hamid A, Hifnawy T, Strickland GT, Loffredo CA.</w:t>
      </w:r>
      <w:r w:rsidRPr="00533F31">
        <w:rPr>
          <w:b/>
          <w:color w:val="000000" w:themeColor="text1"/>
        </w:rPr>
        <w:t xml:space="preserve">Asociaciones de pesticidas, VHC, VHB, y el carcinoma hepatocelular en Egipto. </w:t>
      </w:r>
      <w:r w:rsidRPr="00C443D8">
        <w:rPr>
          <w:lang w:val="en-US"/>
        </w:rPr>
        <w:t>Int J Hyg Environ Health ; 2005;208(5):329-39</w:t>
      </w:r>
      <w:r w:rsidR="002D138E" w:rsidRPr="00C443D8">
        <w:rPr>
          <w:lang w:val="en-US"/>
        </w:rPr>
        <w:t>.</w:t>
      </w:r>
      <w:r w:rsidRPr="00C443D8">
        <w:rPr>
          <w:lang w:val="en-US"/>
        </w:rPr>
        <w:t xml:space="preserve"> </w:t>
      </w:r>
    </w:p>
    <w:p w:rsidR="00DB27C5" w:rsidRPr="00C443D8" w:rsidRDefault="00DB27C5" w:rsidP="00DB27C5">
      <w:pPr>
        <w:widowControl w:val="0"/>
        <w:autoSpaceDE w:val="0"/>
        <w:autoSpaceDN w:val="0"/>
        <w:adjustRightInd w:val="0"/>
        <w:ind w:right="-124"/>
        <w:jc w:val="both"/>
        <w:rPr>
          <w:b/>
          <w:bCs/>
          <w:lang w:val="en-US"/>
        </w:rPr>
      </w:pPr>
    </w:p>
    <w:p w:rsidR="00DB27C5" w:rsidRPr="008D4FB5" w:rsidRDefault="00DB27C5" w:rsidP="00DB27C5">
      <w:pPr>
        <w:pStyle w:val="authlist"/>
        <w:shd w:val="clear" w:color="auto" w:fill="FFFFFF"/>
        <w:spacing w:line="432" w:lineRule="atLeast"/>
        <w:jc w:val="both"/>
        <w:rPr>
          <w:bCs/>
          <w:lang w:val="en-US"/>
        </w:rPr>
      </w:pPr>
      <w:r w:rsidRPr="008D4FB5">
        <w:rPr>
          <w:bCs/>
          <w:lang w:val="en-US"/>
        </w:rPr>
        <w:t>Fellers GM and Kleeman P.</w:t>
      </w:r>
      <w:r w:rsidRPr="00533F31">
        <w:rPr>
          <w:b/>
          <w:bCs/>
          <w:lang w:val="en-US"/>
        </w:rPr>
        <w:t xml:space="preserve">The role of pesticides in amphibian declines in California, USA. </w:t>
      </w:r>
      <w:r w:rsidRPr="00533F31">
        <w:rPr>
          <w:bCs/>
          <w:lang w:val="en-US"/>
        </w:rPr>
        <w:t>Fifth</w:t>
      </w:r>
      <w:r w:rsidRPr="00533F31">
        <w:rPr>
          <w:b/>
          <w:bCs/>
          <w:lang w:val="en-US"/>
        </w:rPr>
        <w:t xml:space="preserve"> </w:t>
      </w:r>
      <w:r w:rsidRPr="008D4FB5">
        <w:rPr>
          <w:bCs/>
          <w:lang w:val="en-US"/>
        </w:rPr>
        <w:t>Word Congreso of Herpetology,Stellenbosch, South Africa 2005, pp 43-44.</w:t>
      </w:r>
    </w:p>
    <w:p w:rsidR="00F45766" w:rsidRPr="008D4FB5" w:rsidRDefault="00F45766" w:rsidP="00F45766">
      <w:pPr>
        <w:jc w:val="both"/>
        <w:rPr>
          <w:lang w:val="en-US"/>
        </w:rPr>
      </w:pPr>
    </w:p>
    <w:p w:rsidR="00F45766" w:rsidRPr="008D4FB5" w:rsidRDefault="00F45766" w:rsidP="00F45766">
      <w:pPr>
        <w:jc w:val="both"/>
      </w:pPr>
      <w:r w:rsidRPr="008916CB">
        <w:rPr>
          <w:lang w:val="en-US"/>
        </w:rPr>
        <w:t xml:space="preserve">Fenton, SE, M. Condon, et al. </w:t>
      </w:r>
      <w:r w:rsidRPr="008D4FB5">
        <w:t xml:space="preserve">(2005). "Obtención y utilización de datos de exposición de biomonitoreo la leche materna en los Estados Unidos States.".J Toxicol Environ Health A 68 (20): 1691-712. </w:t>
      </w:r>
    </w:p>
    <w:p w:rsidR="003B3240" w:rsidRPr="008D4FB5" w:rsidRDefault="003B3240" w:rsidP="003B3240">
      <w:pPr>
        <w:jc w:val="both"/>
      </w:pPr>
    </w:p>
    <w:p w:rsidR="003B3240" w:rsidRPr="008D4FB5" w:rsidRDefault="003B3240" w:rsidP="003B3240">
      <w:pPr>
        <w:jc w:val="both"/>
      </w:pPr>
      <w:r w:rsidRPr="008D4FB5">
        <w:t xml:space="preserve">Fukata, H., M. Omori, et al. (2005). "La necesidad de medir las concentraciones de PCB y plaguicidas organoclorados en humanos umbilical cordones umbilicales para la evaluación de la exposición del feto ".Environ Health Perspect 113 (3): 297-303. </w:t>
      </w:r>
    </w:p>
    <w:p w:rsidR="003B3240" w:rsidRPr="008D4FB5" w:rsidRDefault="003B3240" w:rsidP="003B3240">
      <w:pPr>
        <w:widowControl w:val="0"/>
        <w:autoSpaceDE w:val="0"/>
        <w:autoSpaceDN w:val="0"/>
        <w:adjustRightInd w:val="0"/>
        <w:ind w:right="-155"/>
        <w:jc w:val="both"/>
        <w:rPr>
          <w:bCs/>
        </w:rPr>
      </w:pPr>
    </w:p>
    <w:p w:rsidR="003B3240" w:rsidRPr="008D4FB5" w:rsidRDefault="003B3240" w:rsidP="003B3240">
      <w:pPr>
        <w:widowControl w:val="0"/>
        <w:autoSpaceDE w:val="0"/>
        <w:autoSpaceDN w:val="0"/>
        <w:adjustRightInd w:val="0"/>
        <w:ind w:right="-155"/>
        <w:jc w:val="both"/>
        <w:rPr>
          <w:bCs/>
          <w:lang w:val="en-US"/>
        </w:rPr>
      </w:pPr>
      <w:r w:rsidRPr="008D4FB5">
        <w:rPr>
          <w:bCs/>
          <w:lang w:val="en-US"/>
        </w:rPr>
        <w:t xml:space="preserve">Gehin, A., Guillame, Y. C., Millet, J., Guyon, C., &amp; Nicod, L. (2005). Vitamins C and E reverse effect of herbicide-induced toxicity on human epidermal cells HaCaT: A biochemometric approach, International journal of pharmaceutics Vol. 288(No. 2):219226. </w:t>
      </w:r>
    </w:p>
    <w:p w:rsidR="003B3240" w:rsidRPr="008D4FB5" w:rsidRDefault="003B3240" w:rsidP="003B3240">
      <w:pPr>
        <w:widowControl w:val="0"/>
        <w:autoSpaceDE w:val="0"/>
        <w:autoSpaceDN w:val="0"/>
        <w:adjustRightInd w:val="0"/>
        <w:spacing w:before="408"/>
        <w:ind w:right="-1"/>
        <w:jc w:val="both"/>
        <w:rPr>
          <w:bCs/>
          <w:lang w:val="en-US"/>
        </w:rPr>
      </w:pPr>
      <w:r w:rsidRPr="008D4FB5">
        <w:rPr>
          <w:bCs/>
        </w:rPr>
        <w:t xml:space="preserve">Gonzalez-Martinez, M.A; Brun, E.M; Puchades, R; Maquieira, A; Ramsey, K; Rubio, F. (2005).  </w:t>
      </w:r>
      <w:r w:rsidRPr="008D4FB5">
        <w:rPr>
          <w:bCs/>
          <w:lang w:val="en-US"/>
        </w:rPr>
        <w:t xml:space="preserve">Glyphosate immunosensor, application for water and soil analysis . </w:t>
      </w:r>
      <w:r w:rsidRPr="008D4FB5">
        <w:rPr>
          <w:bCs/>
          <w:lang w:val="en-US"/>
        </w:rPr>
        <w:lastRenderedPageBreak/>
        <w:t xml:space="preserve">Analytical Chemistry. 77:4219–4227. </w:t>
      </w:r>
    </w:p>
    <w:p w:rsidR="003B3240" w:rsidRPr="008D4FB5" w:rsidRDefault="003B3240" w:rsidP="003B3240">
      <w:pPr>
        <w:widowControl w:val="0"/>
        <w:autoSpaceDE w:val="0"/>
        <w:autoSpaceDN w:val="0"/>
        <w:adjustRightInd w:val="0"/>
        <w:jc w:val="both"/>
        <w:rPr>
          <w:bCs/>
          <w:lang w:val="en-US"/>
        </w:rPr>
      </w:pPr>
    </w:p>
    <w:p w:rsidR="003B3240" w:rsidRPr="008D4FB5" w:rsidRDefault="003B3240" w:rsidP="003B3240">
      <w:pPr>
        <w:widowControl w:val="0"/>
        <w:autoSpaceDE w:val="0"/>
        <w:autoSpaceDN w:val="0"/>
        <w:adjustRightInd w:val="0"/>
        <w:ind w:right="-163"/>
        <w:jc w:val="both"/>
        <w:rPr>
          <w:bCs/>
          <w:lang w:val="en-US"/>
        </w:rPr>
      </w:pPr>
    </w:p>
    <w:p w:rsidR="003B3240" w:rsidRPr="008D4FB5" w:rsidRDefault="003B3240" w:rsidP="003B3240">
      <w:pPr>
        <w:widowControl w:val="0"/>
        <w:autoSpaceDE w:val="0"/>
        <w:autoSpaceDN w:val="0"/>
        <w:adjustRightInd w:val="0"/>
        <w:ind w:right="-163"/>
        <w:jc w:val="both"/>
        <w:rPr>
          <w:bCs/>
        </w:rPr>
      </w:pPr>
      <w:r w:rsidRPr="008D4FB5">
        <w:rPr>
          <w:bCs/>
          <w:lang w:val="en-US"/>
        </w:rPr>
        <w:t>Guo, Z.X; Cai, Q; Yang, Z. (2005). Determination of glyphosate and phosphate in water by ion chromatography—inductively coupled pla</w:t>
      </w:r>
      <w:r w:rsidR="00305DB2">
        <w:rPr>
          <w:bCs/>
          <w:lang w:val="en-US"/>
        </w:rPr>
        <w:t>sma mass spectrometry detection</w:t>
      </w:r>
      <w:r w:rsidRPr="008D4FB5">
        <w:rPr>
          <w:bCs/>
          <w:lang w:val="en-US"/>
        </w:rPr>
        <w:t xml:space="preserve">.  </w:t>
      </w:r>
      <w:r w:rsidRPr="008D4FB5">
        <w:rPr>
          <w:bCs/>
        </w:rPr>
        <w:t xml:space="preserve">Journal of Chromatogry A. 1100:160–167. </w:t>
      </w:r>
    </w:p>
    <w:p w:rsidR="005745DE" w:rsidRPr="008D4FB5" w:rsidRDefault="00117B1C" w:rsidP="00117B1C">
      <w:pPr>
        <w:shd w:val="clear" w:color="auto" w:fill="FFFFFF"/>
        <w:spacing w:before="100" w:beforeAutospacing="1" w:after="100" w:afterAutospacing="1" w:line="384" w:lineRule="atLeast"/>
      </w:pPr>
      <w:r>
        <w:t>Gutierrez Cortes Mirna, Valenzuela Maria Teresa.Incidencia de intoxicaciones por plaguicidas en mujeres temporareras de las comunas de nacimiento y negrete, provincia de Bio Bio en 2003.Tesina de Magister salud publica Los Angeles de la Universidad de Chile.2005.</w:t>
      </w:r>
    </w:p>
    <w:p w:rsidR="00136F6B" w:rsidRPr="00BA4F77" w:rsidRDefault="005745DE" w:rsidP="003B3240">
      <w:pPr>
        <w:jc w:val="both"/>
        <w:rPr>
          <w:lang w:val="es-AR"/>
        </w:rPr>
      </w:pPr>
      <w:r w:rsidRPr="00BA4F77">
        <w:rPr>
          <w:lang w:val="en-US"/>
        </w:rPr>
        <w:t xml:space="preserve">Harnly M, McLaughlin R, Bradman A, Anderson M, Gunier R. </w:t>
      </w:r>
      <w:r w:rsidRPr="00BA4F77">
        <w:rPr>
          <w:rStyle w:val="google-src-text1"/>
          <w:shd w:val="clear" w:color="auto" w:fill="E6ECF9"/>
          <w:lang w:val="en-US"/>
        </w:rPr>
        <w:t>Correlating agricultural use of organophosphates with outdoor air concentrations: a particular concern for children.</w:t>
      </w:r>
      <w:r w:rsidRPr="005A60CF">
        <w:rPr>
          <w:shd w:val="clear" w:color="auto" w:fill="E6ECF9"/>
        </w:rPr>
        <w:t>La correlación entre el uso agrícola de los organofosforados con concentraciones en el aire al aire libre: una preocupación particular para los niños.</w:t>
      </w:r>
      <w:r w:rsidRPr="005A60CF">
        <w:t xml:space="preserve"> </w:t>
      </w:r>
      <w:r w:rsidRPr="00BA4F77">
        <w:rPr>
          <w:rStyle w:val="nfasis"/>
          <w:lang w:val="es-AR"/>
        </w:rPr>
        <w:t>Environmental Health Perspectives.</w:t>
      </w:r>
      <w:r w:rsidRPr="00BA4F77">
        <w:rPr>
          <w:lang w:val="es-AR"/>
        </w:rPr>
        <w:t xml:space="preserve"> Sep 2005;113(9):1184-9.</w:t>
      </w:r>
    </w:p>
    <w:p w:rsidR="00136F6B" w:rsidRPr="00BA4F77" w:rsidRDefault="00136F6B" w:rsidP="003B3240">
      <w:pPr>
        <w:jc w:val="both"/>
        <w:rPr>
          <w:b/>
          <w:lang w:val="es-AR"/>
        </w:rPr>
      </w:pPr>
    </w:p>
    <w:p w:rsidR="00136F6B" w:rsidRPr="00BA4F77" w:rsidRDefault="00136F6B" w:rsidP="00136F6B">
      <w:pPr>
        <w:rPr>
          <w:lang w:val="es-AR"/>
        </w:rPr>
      </w:pPr>
    </w:p>
    <w:p w:rsidR="00136F6B" w:rsidRPr="00BA4F77" w:rsidRDefault="00136F6B" w:rsidP="00136F6B">
      <w:pPr>
        <w:rPr>
          <w:lang w:val="es-AR"/>
        </w:rPr>
      </w:pPr>
      <w:r w:rsidRPr="00136F6B">
        <w:t xml:space="preserve">Hose GC , Wilson SP. </w:t>
      </w:r>
      <w:r>
        <w:t>La toxicidad del endosulfán al Paratya australiensis (Decapoda) y Jappa kutera (Ephemeroptera) en el campo a base de pruebas.</w:t>
      </w:r>
      <w:r w:rsidRPr="00136F6B">
        <w:rPr>
          <w:b/>
        </w:rPr>
        <w:t xml:space="preserve"> </w:t>
      </w:r>
      <w:hyperlink r:id="rId3125" w:anchor="#" w:tooltip="Bulletin of environmental contamination and toxicology." w:history="1">
        <w:r w:rsidRPr="00BA4F77">
          <w:rPr>
            <w:rStyle w:val="highlight"/>
            <w:color w:val="0000FF"/>
            <w:lang w:val="es-AR"/>
          </w:rPr>
          <w:t>Bull Environ Contam Toxicol</w:t>
        </w:r>
        <w:r w:rsidRPr="00BA4F77">
          <w:rPr>
            <w:rStyle w:val="Hipervnculo"/>
            <w:u w:val="none"/>
            <w:lang w:val="es-AR"/>
          </w:rPr>
          <w:t>.</w:t>
        </w:r>
      </w:hyperlink>
      <w:r w:rsidRPr="00BA4F77">
        <w:rPr>
          <w:lang w:val="es-AR"/>
        </w:rPr>
        <w:t xml:space="preserve"> 2005 Nov;75(5):882-9.</w:t>
      </w:r>
    </w:p>
    <w:p w:rsidR="00136F6B" w:rsidRPr="00BA4F77" w:rsidRDefault="00136F6B" w:rsidP="003B3240">
      <w:pPr>
        <w:jc w:val="both"/>
        <w:rPr>
          <w:lang w:val="es-AR"/>
        </w:rPr>
      </w:pPr>
    </w:p>
    <w:p w:rsidR="003B3240" w:rsidRPr="006E5C73" w:rsidRDefault="003B3240" w:rsidP="003B3240">
      <w:pPr>
        <w:jc w:val="both"/>
        <w:rPr>
          <w:lang w:val="en-US"/>
        </w:rPr>
      </w:pPr>
      <w:r w:rsidRPr="00BA4F77">
        <w:rPr>
          <w:lang w:val="es-AR"/>
        </w:rPr>
        <w:t>Jarrell, J., S. Chan, et al.</w:t>
      </w:r>
      <w:r w:rsidR="00B375E6" w:rsidRPr="00BA4F77">
        <w:rPr>
          <w:lang w:val="es-AR"/>
        </w:rPr>
        <w:t xml:space="preserve"> </w:t>
      </w:r>
      <w:r w:rsidRPr="00B375E6">
        <w:t xml:space="preserve">(2005). </w:t>
      </w:r>
      <w:r w:rsidRPr="008D4FB5">
        <w:t>"La evaluación longitudinal de los PCB y los plaguicidas clorados en las mujeres embarazadas de Western Canada.</w:t>
      </w:r>
      <w:r w:rsidR="00B375E6">
        <w:t xml:space="preserve"> </w:t>
      </w:r>
      <w:r w:rsidRPr="006E5C73">
        <w:rPr>
          <w:lang w:val="en-US"/>
        </w:rPr>
        <w:t>El oeste de Canadá. "Environ Health 4: 10.</w:t>
      </w:r>
    </w:p>
    <w:p w:rsidR="00B375E6" w:rsidRDefault="00B375E6" w:rsidP="000177AB">
      <w:pPr>
        <w:widowControl w:val="0"/>
        <w:autoSpaceDE w:val="0"/>
        <w:autoSpaceDN w:val="0"/>
        <w:adjustRightInd w:val="0"/>
        <w:spacing w:before="245"/>
        <w:ind w:right="-198"/>
        <w:jc w:val="both"/>
        <w:rPr>
          <w:lang w:val="en-US"/>
        </w:rPr>
      </w:pPr>
      <w:r>
        <w:rPr>
          <w:lang w:val="en-US"/>
        </w:rPr>
        <w:t>Kalsoom Ommia; Jalali Samina; Shami SA.Effect ohf endosulfan on histomorphology of fresh water cyprinid fish, cyprinion watsoni.Pakistan J. Zool, vol 37 (1) pp 61-65.2005.</w:t>
      </w:r>
    </w:p>
    <w:p w:rsidR="000177AB" w:rsidRPr="00BC052F" w:rsidRDefault="000177AB" w:rsidP="000177AB">
      <w:pPr>
        <w:widowControl w:val="0"/>
        <w:autoSpaceDE w:val="0"/>
        <w:autoSpaceDN w:val="0"/>
        <w:adjustRightInd w:val="0"/>
        <w:spacing w:before="245"/>
        <w:ind w:right="-198"/>
        <w:jc w:val="both"/>
        <w:rPr>
          <w:lang w:val="en-US"/>
        </w:rPr>
      </w:pPr>
      <w:r w:rsidRPr="00BC052F">
        <w:rPr>
          <w:lang w:val="en-US"/>
        </w:rPr>
        <w:t xml:space="preserve">Kennedy D, Hurst V, Konradsdottir E, Einarson A. (2005) Pregnancy outcome following exposure to permethrin and use of teratogen information. </w:t>
      </w:r>
      <w:r w:rsidRPr="00BC052F">
        <w:rPr>
          <w:i/>
          <w:iCs/>
          <w:lang w:val="en-US"/>
        </w:rPr>
        <w:t>Am</w:t>
      </w:r>
      <w:r w:rsidR="00B375E6">
        <w:rPr>
          <w:i/>
          <w:iCs/>
          <w:lang w:val="en-US"/>
        </w:rPr>
        <w:t>.</w:t>
      </w:r>
      <w:r w:rsidRPr="00BC052F">
        <w:rPr>
          <w:i/>
          <w:iCs/>
          <w:lang w:val="en-US"/>
        </w:rPr>
        <w:t xml:space="preserve"> J</w:t>
      </w:r>
      <w:r w:rsidR="00B375E6">
        <w:rPr>
          <w:i/>
          <w:iCs/>
          <w:lang w:val="en-US"/>
        </w:rPr>
        <w:t>.</w:t>
      </w:r>
      <w:r w:rsidRPr="00BC052F">
        <w:rPr>
          <w:i/>
          <w:iCs/>
          <w:lang w:val="en-US"/>
        </w:rPr>
        <w:t xml:space="preserve"> Perinatol</w:t>
      </w:r>
      <w:r w:rsidRPr="00BC052F">
        <w:rPr>
          <w:lang w:val="en-US"/>
        </w:rPr>
        <w:t>. 22:87-90.</w:t>
      </w:r>
    </w:p>
    <w:p w:rsidR="00DB27C5" w:rsidRPr="00BC052F" w:rsidRDefault="00DB27C5" w:rsidP="00DB27C5">
      <w:pPr>
        <w:autoSpaceDE w:val="0"/>
        <w:autoSpaceDN w:val="0"/>
        <w:adjustRightInd w:val="0"/>
        <w:jc w:val="both"/>
        <w:rPr>
          <w:bCs/>
          <w:lang w:val="en-US"/>
        </w:rPr>
      </w:pPr>
    </w:p>
    <w:p w:rsidR="00DB27C5" w:rsidRPr="00BC052F" w:rsidRDefault="00DB27C5" w:rsidP="00DB27C5">
      <w:pPr>
        <w:autoSpaceDE w:val="0"/>
        <w:autoSpaceDN w:val="0"/>
        <w:adjustRightInd w:val="0"/>
        <w:jc w:val="both"/>
        <w:rPr>
          <w:bCs/>
          <w:lang w:val="en-US"/>
        </w:rPr>
      </w:pPr>
      <w:r w:rsidRPr="00BC052F">
        <w:rPr>
          <w:bCs/>
          <w:lang w:val="en-US"/>
        </w:rPr>
        <w:t>Khan MZ, Yasmeen G and Hamid S. Effects of the sandaphos (Organophasphate) and Cypermethron (Synthetic Pyrethroid) on Cholinesterase activity in liver and kidney of skittering frog (Rana cyanophlyctis) Fifth Word Congreso of Herpetology, Stellenbosch, South Africa 2005.</w:t>
      </w:r>
    </w:p>
    <w:p w:rsidR="000177AB" w:rsidRPr="00BC052F" w:rsidRDefault="000177AB" w:rsidP="000177AB">
      <w:pPr>
        <w:widowControl w:val="0"/>
        <w:autoSpaceDE w:val="0"/>
        <w:autoSpaceDN w:val="0"/>
        <w:adjustRightInd w:val="0"/>
        <w:spacing w:before="44"/>
        <w:ind w:right="-190"/>
        <w:jc w:val="both"/>
        <w:rPr>
          <w:bCs/>
          <w:lang w:val="en-US"/>
        </w:rPr>
      </w:pPr>
    </w:p>
    <w:p w:rsidR="00F45766" w:rsidRPr="00BC052F" w:rsidRDefault="000177AB" w:rsidP="000177AB">
      <w:pPr>
        <w:outlineLvl w:val="0"/>
        <w:rPr>
          <w:lang w:val="en-US"/>
        </w:rPr>
      </w:pPr>
      <w:r w:rsidRPr="00BC052F">
        <w:rPr>
          <w:bCs/>
          <w:lang w:val="en-US"/>
        </w:rPr>
        <w:t xml:space="preserve">Keuger J. 2005. Pesticide occurrence in Swedish surface waters: The Vinne catchment study. March 2011 </w:t>
      </w:r>
      <w:hyperlink r:id="rId3126" w:history="1">
        <w:r w:rsidRPr="00BC052F">
          <w:rPr>
            <w:rStyle w:val="Hipervnculo"/>
            <w:bCs/>
            <w:color w:val="auto"/>
            <w:u w:val="none"/>
            <w:lang w:val="en-US"/>
          </w:rPr>
          <w:t>http://www.egeis.org/home/monitoring/case_studies.php?article_id=92</w:t>
        </w:r>
      </w:hyperlink>
    </w:p>
    <w:p w:rsidR="00D77AE6" w:rsidRPr="00AC7C08" w:rsidRDefault="00D77AE6" w:rsidP="00D77AE6">
      <w:pPr>
        <w:shd w:val="clear" w:color="auto" w:fill="FFFFFF"/>
        <w:spacing w:line="348" w:lineRule="atLeast"/>
        <w:rPr>
          <w:rFonts w:ascii="Arial" w:hAnsi="Arial" w:cs="Arial"/>
          <w:color w:val="000000"/>
          <w:lang w:val="en-US" w:eastAsia="es-AR"/>
        </w:rPr>
      </w:pPr>
    </w:p>
    <w:p w:rsidR="00D77AE6" w:rsidRPr="00C139D0" w:rsidRDefault="006359CD" w:rsidP="00D77AE6">
      <w:pPr>
        <w:shd w:val="clear" w:color="auto" w:fill="FFFFFF"/>
        <w:spacing w:line="348" w:lineRule="atLeast"/>
        <w:rPr>
          <w:rFonts w:ascii="Arial" w:hAnsi="Arial" w:cs="Arial"/>
          <w:color w:val="000000"/>
          <w:sz w:val="20"/>
          <w:szCs w:val="20"/>
          <w:lang w:val="es-AR" w:eastAsia="es-AR"/>
        </w:rPr>
      </w:pPr>
      <w:hyperlink r:id="rId3127" w:history="1">
        <w:r w:rsidR="00D77AE6" w:rsidRPr="00BB49BB">
          <w:rPr>
            <w:rFonts w:ascii="Arial" w:hAnsi="Arial" w:cs="Arial"/>
            <w:color w:val="660066"/>
            <w:lang w:val="en-US" w:eastAsia="es-AR"/>
          </w:rPr>
          <w:t>Kjaer J</w:t>
        </w:r>
      </w:hyperlink>
      <w:r w:rsidR="00D77AE6" w:rsidRPr="00BB49BB">
        <w:rPr>
          <w:rFonts w:ascii="Arial" w:hAnsi="Arial" w:cs="Arial"/>
          <w:color w:val="000000"/>
          <w:lang w:val="en-US" w:eastAsia="es-AR"/>
        </w:rPr>
        <w:t>, </w:t>
      </w:r>
      <w:hyperlink r:id="rId3128" w:history="1">
        <w:r w:rsidR="00D77AE6" w:rsidRPr="00BB49BB">
          <w:rPr>
            <w:rFonts w:ascii="Arial" w:hAnsi="Arial" w:cs="Arial"/>
            <w:color w:val="660066"/>
            <w:lang w:val="en-US" w:eastAsia="es-AR"/>
          </w:rPr>
          <w:t>Olsen P</w:t>
        </w:r>
      </w:hyperlink>
      <w:r w:rsidR="00D77AE6" w:rsidRPr="00BB49BB">
        <w:rPr>
          <w:rFonts w:ascii="Arial" w:hAnsi="Arial" w:cs="Arial"/>
          <w:color w:val="000000"/>
          <w:lang w:val="en-US" w:eastAsia="es-AR"/>
        </w:rPr>
        <w:t>, </w:t>
      </w:r>
      <w:hyperlink r:id="rId3129" w:history="1">
        <w:r w:rsidR="00D77AE6" w:rsidRPr="00BB49BB">
          <w:rPr>
            <w:rFonts w:ascii="Arial" w:hAnsi="Arial" w:cs="Arial"/>
            <w:color w:val="660066"/>
            <w:lang w:val="en-US" w:eastAsia="es-AR"/>
          </w:rPr>
          <w:t>Ullum M</w:t>
        </w:r>
      </w:hyperlink>
      <w:r w:rsidR="00D77AE6" w:rsidRPr="00BB49BB">
        <w:rPr>
          <w:rFonts w:ascii="Arial" w:hAnsi="Arial" w:cs="Arial"/>
          <w:color w:val="000000"/>
          <w:lang w:val="en-US" w:eastAsia="es-AR"/>
        </w:rPr>
        <w:t>, </w:t>
      </w:r>
      <w:hyperlink r:id="rId3130" w:history="1">
        <w:r w:rsidR="00D77AE6" w:rsidRPr="00BB49BB">
          <w:rPr>
            <w:rFonts w:ascii="Arial" w:hAnsi="Arial" w:cs="Arial"/>
            <w:color w:val="660066"/>
            <w:lang w:val="en-US" w:eastAsia="es-AR"/>
          </w:rPr>
          <w:t>Grant R</w:t>
        </w:r>
      </w:hyperlink>
      <w:r w:rsidR="00D77AE6" w:rsidRPr="00BB49BB">
        <w:rPr>
          <w:rFonts w:ascii="Arial" w:hAnsi="Arial" w:cs="Arial"/>
          <w:color w:val="000000"/>
          <w:lang w:val="en-US" w:eastAsia="es-AR"/>
        </w:rPr>
        <w:t xml:space="preserve">. </w:t>
      </w:r>
      <w:r w:rsidR="00D77AE6" w:rsidRPr="00D77AE6">
        <w:rPr>
          <w:rFonts w:ascii="Georgia" w:hAnsi="Georgia" w:cs="Arial"/>
          <w:b/>
          <w:color w:val="333333"/>
          <w:kern w:val="36"/>
          <w:lang w:eastAsia="es-AR"/>
        </w:rPr>
        <w:t>La lixiviación de ácido de glifosato y amino-metilfosfónico de sitios de campo Agrícolas daneses.</w:t>
      </w:r>
      <w:r w:rsidR="00D77AE6" w:rsidRPr="00D77AE6">
        <w:rPr>
          <w:rFonts w:ascii="Arial" w:hAnsi="Arial" w:cs="Arial"/>
          <w:color w:val="000000"/>
          <w:lang w:eastAsia="es-AR"/>
        </w:rPr>
        <w:t xml:space="preserve"> </w:t>
      </w:r>
      <w:hyperlink r:id="rId3131" w:tooltip="Journal of environmental quality." w:history="1">
        <w:r w:rsidR="00D77AE6" w:rsidRPr="00C139D0">
          <w:rPr>
            <w:rFonts w:ascii="Arial" w:hAnsi="Arial" w:cs="Arial"/>
            <w:color w:val="660066"/>
            <w:sz w:val="20"/>
            <w:lang w:val="es-AR" w:eastAsia="es-AR"/>
          </w:rPr>
          <w:t>J Environ Qual.</w:t>
        </w:r>
      </w:hyperlink>
      <w:r w:rsidR="00D77AE6" w:rsidRPr="00C139D0">
        <w:rPr>
          <w:rFonts w:ascii="Arial" w:hAnsi="Arial" w:cs="Arial"/>
          <w:color w:val="000000"/>
          <w:sz w:val="20"/>
          <w:lang w:val="es-AR" w:eastAsia="es-AR"/>
        </w:rPr>
        <w:t> </w:t>
      </w:r>
      <w:r w:rsidR="00D77AE6" w:rsidRPr="00C139D0">
        <w:rPr>
          <w:rFonts w:ascii="Arial" w:hAnsi="Arial" w:cs="Arial"/>
          <w:color w:val="000000"/>
          <w:sz w:val="20"/>
          <w:szCs w:val="20"/>
          <w:lang w:val="es-AR" w:eastAsia="es-AR"/>
        </w:rPr>
        <w:t>2005 Mar-Apr;34(2):608-20.</w:t>
      </w:r>
    </w:p>
    <w:p w:rsidR="000177AB" w:rsidRPr="00036CE4" w:rsidRDefault="000177AB" w:rsidP="00533F31">
      <w:pPr>
        <w:pStyle w:val="enumeration"/>
        <w:shd w:val="clear" w:color="auto" w:fill="FFFFFF"/>
        <w:spacing w:line="288" w:lineRule="atLeast"/>
        <w:jc w:val="both"/>
        <w:rPr>
          <w:lang w:val="en-US"/>
        </w:rPr>
      </w:pPr>
      <w:r w:rsidRPr="00C139D0">
        <w:rPr>
          <w:rStyle w:val="google-src-text1"/>
          <w:lang w:val="es-AR"/>
        </w:rPr>
        <w:t xml:space="preserve">and </w:t>
      </w:r>
      <w:hyperlink r:id="rId3132" w:tooltip="Ver contenido por Autor Loren D. Knopper" w:history="1">
        <w:r w:rsidRPr="00C139D0">
          <w:rPr>
            <w:lang w:val="es-AR"/>
          </w:rPr>
          <w:t>Knopper</w:t>
        </w:r>
      </w:hyperlink>
      <w:r w:rsidRPr="00C139D0">
        <w:rPr>
          <w:lang w:val="es-AR"/>
        </w:rPr>
        <w:t xml:space="preserve"> </w:t>
      </w:r>
      <w:r w:rsidR="00533F31" w:rsidRPr="00C139D0">
        <w:rPr>
          <w:lang w:val="es-AR"/>
        </w:rPr>
        <w:t>Loren D.</w:t>
      </w:r>
      <w:r w:rsidRPr="00C139D0">
        <w:rPr>
          <w:lang w:val="es-AR"/>
        </w:rPr>
        <w:t xml:space="preserve">, </w:t>
      </w:r>
      <w:hyperlink r:id="rId3133" w:tooltip="Ver el contenido donde el autor es Pierre Mineau" w:history="1">
        <w:r w:rsidRPr="00C139D0">
          <w:rPr>
            <w:lang w:val="es-AR"/>
          </w:rPr>
          <w:t>Mineau</w:t>
        </w:r>
      </w:hyperlink>
      <w:r w:rsidR="00533F31" w:rsidRPr="00C139D0">
        <w:rPr>
          <w:lang w:val="es-AR"/>
        </w:rPr>
        <w:t xml:space="preserve"> Pierre </w:t>
      </w:r>
      <w:r w:rsidRPr="00C139D0">
        <w:rPr>
          <w:lang w:val="es-AR"/>
        </w:rPr>
        <w:t xml:space="preserve"> , </w:t>
      </w:r>
      <w:hyperlink r:id="rId3134" w:tooltip="Ver el contenido donde el autor es James P. Mcnamee" w:history="1">
        <w:r w:rsidRPr="00C139D0">
          <w:rPr>
            <w:lang w:val="es-AR"/>
          </w:rPr>
          <w:t xml:space="preserve"> Mcnamee</w:t>
        </w:r>
      </w:hyperlink>
      <w:r w:rsidR="00533F31" w:rsidRPr="00C139D0">
        <w:rPr>
          <w:lang w:val="es-AR"/>
        </w:rPr>
        <w:t xml:space="preserve"> James P.</w:t>
      </w:r>
      <w:r w:rsidRPr="00C139D0">
        <w:rPr>
          <w:lang w:val="es-AR"/>
        </w:rPr>
        <w:t xml:space="preserve"> </w:t>
      </w:r>
      <w:hyperlink r:id="rId3135" w:history="1">
        <w:r w:rsidRPr="00533F31">
          <w:rPr>
            <w:rStyle w:val="google-src-text1"/>
            <w:b/>
            <w:vanish w:val="0"/>
            <w:color w:val="000000" w:themeColor="text1"/>
            <w:lang w:val="en-US"/>
          </w:rPr>
          <w:t xml:space="preserve">Application of comet assay in the study of DNA damage and recovery in rohu ( </w:t>
        </w:r>
        <w:r w:rsidRPr="00533F31">
          <w:rPr>
            <w:rStyle w:val="google-src-text1"/>
            <w:b/>
            <w:i/>
            <w:iCs/>
            <w:vanish w:val="0"/>
            <w:color w:val="000000" w:themeColor="text1"/>
            <w:lang w:val="en-US"/>
          </w:rPr>
          <w:t>Labeo rohita</w:t>
        </w:r>
        <w:r w:rsidRPr="00533F31">
          <w:rPr>
            <w:rStyle w:val="google-src-text1"/>
            <w:b/>
            <w:vanish w:val="0"/>
            <w:color w:val="000000" w:themeColor="text1"/>
            <w:lang w:val="en-US"/>
          </w:rPr>
          <w:t xml:space="preserve"> ) fingerlings after an </w:t>
        </w:r>
        <w:r w:rsidRPr="00533F31">
          <w:rPr>
            <w:rStyle w:val="google-src-text1"/>
            <w:b/>
            <w:vanish w:val="0"/>
            <w:color w:val="000000" w:themeColor="text1"/>
            <w:lang w:val="en-US"/>
          </w:rPr>
          <w:lastRenderedPageBreak/>
          <w:t>exposure to phorate, an organophosphate pesticide</w:t>
        </w:r>
      </w:hyperlink>
      <w:r w:rsidRPr="00C443D8">
        <w:rPr>
          <w:lang w:val="en-US"/>
        </w:rPr>
        <w:t xml:space="preserve"> </w:t>
      </w:r>
      <w:r w:rsidR="00533F31">
        <w:rPr>
          <w:lang w:val="en-US"/>
        </w:rPr>
        <w:t>.</w:t>
      </w:r>
      <w:hyperlink r:id="rId3136" w:tooltip="Enlace a la revista de este artículo" w:history="1">
        <w:r w:rsidRPr="00036CE4">
          <w:rPr>
            <w:rStyle w:val="publication3"/>
            <w:lang w:val="en-US"/>
          </w:rPr>
          <w:t>Ecotoxicology</w:t>
        </w:r>
      </w:hyperlink>
      <w:r w:rsidR="00533F31" w:rsidRPr="00036CE4">
        <w:rPr>
          <w:lang w:val="en-US"/>
        </w:rPr>
        <w:t xml:space="preserve"> 2005.</w:t>
      </w:r>
      <w:r w:rsidRPr="00036CE4">
        <w:rPr>
          <w:rStyle w:val="google-src-text1"/>
          <w:lang w:val="en-US"/>
        </w:rPr>
        <w:t xml:space="preserve"> </w:t>
      </w:r>
      <w:r w:rsidRPr="00036CE4">
        <w:rPr>
          <w:rStyle w:val="volume"/>
          <w:vanish/>
          <w:lang w:val="en-US"/>
        </w:rPr>
        <w:t>, 2005</w:t>
      </w:r>
      <w:r w:rsidRPr="00036CE4">
        <w:rPr>
          <w:rStyle w:val="google-src-text1"/>
          <w:lang w:val="en-US"/>
        </w:rPr>
        <w:t xml:space="preserve"> </w:t>
      </w:r>
      <w:r w:rsidRPr="00036CE4">
        <w:rPr>
          <w:rStyle w:val="part"/>
          <w:vanish/>
          <w:lang w:val="en-US"/>
        </w:rPr>
        <w:t xml:space="preserve">, </w:t>
      </w:r>
      <w:hyperlink r:id="rId3137" w:tooltip="Enlace a la publicación de este artículo" w:history="1">
        <w:r w:rsidRPr="00036CE4">
          <w:rPr>
            <w:rStyle w:val="part"/>
            <w:lang w:val="en-US"/>
          </w:rPr>
          <w:t>Volume 14, Number 3</w:t>
        </w:r>
      </w:hyperlink>
      <w:r w:rsidRPr="00036CE4">
        <w:rPr>
          <w:rStyle w:val="google-src-text1"/>
          <w:lang w:val="en-US"/>
        </w:rPr>
        <w:t xml:space="preserve"> </w:t>
      </w:r>
      <w:r w:rsidRPr="00036CE4">
        <w:rPr>
          <w:rStyle w:val="contribution"/>
          <w:vanish/>
          <w:lang w:val="en-US"/>
        </w:rPr>
        <w:t>, Pages 323-335</w:t>
      </w:r>
      <w:r w:rsidRPr="00036CE4">
        <w:rPr>
          <w:rStyle w:val="part"/>
          <w:lang w:val="en-US"/>
        </w:rPr>
        <w:t>,</w:t>
      </w:r>
      <w:r w:rsidRPr="00036CE4">
        <w:rPr>
          <w:lang w:val="en-US"/>
        </w:rPr>
        <w:t xml:space="preserve"> </w:t>
      </w:r>
      <w:r w:rsidRPr="00036CE4">
        <w:rPr>
          <w:rStyle w:val="contribution"/>
          <w:lang w:val="en-US"/>
        </w:rPr>
        <w:t>Páginas 323-335.</w:t>
      </w:r>
      <w:r w:rsidRPr="00036CE4">
        <w:rPr>
          <w:lang w:val="en-US"/>
        </w:rPr>
        <w:t xml:space="preserve"> </w:t>
      </w:r>
    </w:p>
    <w:p w:rsidR="00EA1343" w:rsidRPr="00036CE4" w:rsidRDefault="00036CE4" w:rsidP="00EA1343">
      <w:pPr>
        <w:widowControl w:val="0"/>
        <w:autoSpaceDE w:val="0"/>
        <w:autoSpaceDN w:val="0"/>
        <w:adjustRightInd w:val="0"/>
        <w:jc w:val="both"/>
        <w:rPr>
          <w:bCs/>
          <w:lang w:val="es-AR"/>
        </w:rPr>
      </w:pPr>
      <w:r w:rsidRPr="00036CE4">
        <w:rPr>
          <w:bCs/>
          <w:lang w:val="en-US"/>
        </w:rPr>
        <w:t xml:space="preserve">Kremer Robert, Nathans E. Means, Sujung Kim. </w:t>
      </w:r>
      <w:r w:rsidRPr="003844AE">
        <w:rPr>
          <w:b/>
          <w:bCs/>
          <w:lang w:val="es-AR"/>
        </w:rPr>
        <w:t>El glifosato afecta exudación radicular</w:t>
      </w:r>
      <w:r w:rsidR="003844AE" w:rsidRPr="003844AE">
        <w:rPr>
          <w:b/>
          <w:bCs/>
          <w:lang w:val="es-AR"/>
        </w:rPr>
        <w:t xml:space="preserve"> de soja y microorganismos de la</w:t>
      </w:r>
      <w:r w:rsidRPr="003844AE">
        <w:rPr>
          <w:b/>
          <w:bCs/>
          <w:lang w:val="es-AR"/>
        </w:rPr>
        <w:t xml:space="preserve"> rizosfera</w:t>
      </w:r>
      <w:r>
        <w:rPr>
          <w:bCs/>
          <w:lang w:val="es-AR"/>
        </w:rPr>
        <w:t>. International Journal of Analytical Environmental.</w:t>
      </w:r>
    </w:p>
    <w:p w:rsidR="003844AE" w:rsidRDefault="003844AE" w:rsidP="00EA1343">
      <w:pPr>
        <w:widowControl w:val="0"/>
        <w:autoSpaceDE w:val="0"/>
        <w:autoSpaceDN w:val="0"/>
        <w:adjustRightInd w:val="0"/>
        <w:spacing w:before="44"/>
        <w:ind w:right="-200"/>
        <w:jc w:val="both"/>
        <w:rPr>
          <w:bCs/>
        </w:rPr>
      </w:pPr>
    </w:p>
    <w:p w:rsidR="00EA1343" w:rsidRPr="00BC052F" w:rsidRDefault="00EA1343" w:rsidP="00EA1343">
      <w:pPr>
        <w:widowControl w:val="0"/>
        <w:autoSpaceDE w:val="0"/>
        <w:autoSpaceDN w:val="0"/>
        <w:adjustRightInd w:val="0"/>
        <w:spacing w:before="44"/>
        <w:ind w:right="-200"/>
        <w:jc w:val="both"/>
        <w:rPr>
          <w:bCs/>
        </w:rPr>
      </w:pPr>
      <w:r w:rsidRPr="00DC7F04">
        <w:rPr>
          <w:bCs/>
        </w:rPr>
        <w:t xml:space="preserve">Kuklinsky-Sobral J, Araujo WL, Mendes R, Pizzirani-Kleiner AA &amp; Azevedo JL. 2005.  </w:t>
      </w:r>
      <w:r w:rsidRPr="002F6BEC">
        <w:rPr>
          <w:b/>
          <w:shd w:val="clear" w:color="auto" w:fill="E6ECF9"/>
        </w:rPr>
        <w:t xml:space="preserve">Aislamiento y caracterización de bacterias endofíticas de soja </w:t>
      </w:r>
      <w:r w:rsidRPr="002F6BEC">
        <w:rPr>
          <w:b/>
          <w:i/>
          <w:iCs/>
          <w:shd w:val="clear" w:color="auto" w:fill="E6ECF9"/>
        </w:rPr>
        <w:t>(Glycine max)</w:t>
      </w:r>
      <w:r w:rsidRPr="002F6BEC">
        <w:rPr>
          <w:b/>
          <w:shd w:val="clear" w:color="auto" w:fill="E6ECF9"/>
        </w:rPr>
        <w:t xml:space="preserve"> cultivado en tierra tratada con el herbicida glifosato</w:t>
      </w:r>
      <w:r w:rsidRPr="00BC052F">
        <w:rPr>
          <w:shd w:val="clear" w:color="auto" w:fill="E6ECF9"/>
        </w:rPr>
        <w:t>.</w:t>
      </w:r>
      <w:r w:rsidRPr="00BC052F">
        <w:rPr>
          <w:bCs/>
        </w:rPr>
        <w:t xml:space="preserve"> Plant and Soil 273: 91-99. </w:t>
      </w:r>
      <w:hyperlink r:id="rId3138" w:history="1">
        <w:r w:rsidRPr="00BC052F">
          <w:rPr>
            <w:rStyle w:val="Hipervnculo"/>
            <w:vanish/>
            <w:color w:val="auto"/>
            <w:u w:val="none"/>
          </w:rPr>
          <w:t>Pearce N</w:t>
        </w:r>
      </w:hyperlink>
      <w:r w:rsidRPr="00BC052F">
        <w:rPr>
          <w:rStyle w:val="google-src-text1"/>
        </w:rPr>
        <w:t xml:space="preserve"> , </w:t>
      </w:r>
      <w:hyperlink r:id="rId3139" w:history="1">
        <w:r w:rsidRPr="00BC052F">
          <w:rPr>
            <w:rStyle w:val="Hipervnculo"/>
            <w:vanish/>
            <w:color w:val="auto"/>
            <w:u w:val="none"/>
          </w:rPr>
          <w:t>McLean D</w:t>
        </w:r>
      </w:hyperlink>
      <w:r w:rsidRPr="00BC052F">
        <w:rPr>
          <w:rStyle w:val="google-src-text1"/>
        </w:rPr>
        <w:t xml:space="preserve"> .</w:t>
      </w:r>
    </w:p>
    <w:p w:rsidR="000177AB" w:rsidRPr="00BC052F" w:rsidRDefault="000177AB" w:rsidP="00F45766">
      <w:pPr>
        <w:outlineLvl w:val="0"/>
      </w:pPr>
    </w:p>
    <w:p w:rsidR="00F45766" w:rsidRPr="00BC052F" w:rsidRDefault="00F45766" w:rsidP="002F6BEC">
      <w:pPr>
        <w:outlineLvl w:val="0"/>
      </w:pPr>
      <w:r w:rsidRPr="00BC052F">
        <w:t xml:space="preserve">Lisowska-Myjak B: </w:t>
      </w:r>
      <w:r w:rsidRPr="002F6BEC">
        <w:rPr>
          <w:b/>
        </w:rPr>
        <w:t>Meconio como un nuevo material biológico para la detección de la exposición intrauterina a las sustancias tóxicas</w:t>
      </w:r>
      <w:r w:rsidRPr="00BC052F">
        <w:t xml:space="preserve">. Ginekol Pol ; 2005 Jul;76(7):571-9. </w:t>
      </w:r>
    </w:p>
    <w:p w:rsidR="003B3240" w:rsidRPr="00BC052F" w:rsidRDefault="006359CD" w:rsidP="002F6BEC">
      <w:pPr>
        <w:shd w:val="clear" w:color="auto" w:fill="FFFFFF"/>
        <w:spacing w:line="432" w:lineRule="atLeast"/>
        <w:jc w:val="both"/>
      </w:pPr>
      <w:hyperlink r:id="rId3140" w:history="1">
        <w:r w:rsidR="003B3240" w:rsidRPr="00BC052F">
          <w:rPr>
            <w:rStyle w:val="Hipervnculo"/>
            <w:color w:val="auto"/>
            <w:u w:val="none"/>
          </w:rPr>
          <w:t>Litchfield MH</w:t>
        </w:r>
      </w:hyperlink>
      <w:r w:rsidR="003B3240" w:rsidRPr="00BC052F">
        <w:t xml:space="preserve"> .</w:t>
      </w:r>
      <w:r w:rsidR="003B3240" w:rsidRPr="002F6BEC">
        <w:rPr>
          <w:b/>
        </w:rPr>
        <w:t>Las estimaciones de intoxicación aguda por plaguicidas en trabajadores agrícolas de los países menos desarrollados</w:t>
      </w:r>
      <w:r w:rsidR="003B3240" w:rsidRPr="00BC052F">
        <w:t xml:space="preserve">. </w:t>
      </w:r>
      <w:hyperlink r:id="rId3141" w:anchor="#" w:tooltip="Exámenes toxicológicos." w:history="1">
        <w:r w:rsidR="003B3240" w:rsidRPr="00BC052F">
          <w:rPr>
            <w:rStyle w:val="Hipervnculo"/>
            <w:color w:val="auto"/>
            <w:u w:val="none"/>
          </w:rPr>
          <w:t>Rev. Toxicol</w:t>
        </w:r>
      </w:hyperlink>
      <w:r w:rsidR="003B3240" w:rsidRPr="00BC052F">
        <w:t xml:space="preserve"> 2005; 24 (4) :271-8.</w:t>
      </w:r>
    </w:p>
    <w:p w:rsidR="0000594D" w:rsidRDefault="0000594D" w:rsidP="00E4059B">
      <w:pPr>
        <w:rPr>
          <w:shd w:val="clear" w:color="auto" w:fill="E6ECF9"/>
        </w:rPr>
      </w:pPr>
    </w:p>
    <w:p w:rsidR="00E4059B" w:rsidRPr="00C443D8" w:rsidRDefault="006359CD" w:rsidP="00E4059B">
      <w:hyperlink r:id="rId3142" w:history="1">
        <w:r w:rsidR="00E4059B" w:rsidRPr="00C443D8">
          <w:rPr>
            <w:rStyle w:val="Hipervnculo"/>
            <w:color w:val="auto"/>
            <w:u w:val="none"/>
            <w:shd w:val="clear" w:color="auto" w:fill="E6ECF9"/>
          </w:rPr>
          <w:t>Landrigan PJ</w:t>
        </w:r>
      </w:hyperlink>
      <w:r w:rsidR="00E4059B" w:rsidRPr="00C443D8">
        <w:rPr>
          <w:shd w:val="clear" w:color="auto" w:fill="E6ECF9"/>
        </w:rPr>
        <w:t xml:space="preserve"> , </w:t>
      </w:r>
      <w:hyperlink r:id="rId3143" w:history="1">
        <w:r w:rsidR="00E4059B" w:rsidRPr="00C443D8">
          <w:rPr>
            <w:rStyle w:val="Hipervnculo"/>
            <w:color w:val="auto"/>
            <w:u w:val="none"/>
            <w:shd w:val="clear" w:color="auto" w:fill="E6ECF9"/>
          </w:rPr>
          <w:t>B Sonawane</w:t>
        </w:r>
      </w:hyperlink>
      <w:r w:rsidR="00E4059B" w:rsidRPr="00C443D8">
        <w:rPr>
          <w:shd w:val="clear" w:color="auto" w:fill="E6ECF9"/>
        </w:rPr>
        <w:t xml:space="preserve"> , </w:t>
      </w:r>
      <w:hyperlink r:id="rId3144" w:history="1">
        <w:r w:rsidR="00E4059B" w:rsidRPr="00C443D8">
          <w:rPr>
            <w:rStyle w:val="Hipervnculo"/>
            <w:color w:val="auto"/>
            <w:u w:val="none"/>
            <w:shd w:val="clear" w:color="auto" w:fill="E6ECF9"/>
          </w:rPr>
          <w:t>RN mayordomo</w:t>
        </w:r>
      </w:hyperlink>
      <w:r w:rsidR="00E4059B" w:rsidRPr="00C443D8">
        <w:rPr>
          <w:shd w:val="clear" w:color="auto" w:fill="E6ECF9"/>
        </w:rPr>
        <w:t xml:space="preserve"> , </w:t>
      </w:r>
      <w:hyperlink r:id="rId3145" w:history="1">
        <w:r w:rsidR="00E4059B" w:rsidRPr="00C443D8">
          <w:rPr>
            <w:rStyle w:val="Hipervnculo"/>
            <w:color w:val="auto"/>
            <w:u w:val="none"/>
            <w:shd w:val="clear" w:color="auto" w:fill="E6ECF9"/>
          </w:rPr>
          <w:t>L Trasande</w:t>
        </w:r>
      </w:hyperlink>
      <w:r w:rsidR="00E4059B" w:rsidRPr="00C443D8">
        <w:rPr>
          <w:shd w:val="clear" w:color="auto" w:fill="E6ECF9"/>
        </w:rPr>
        <w:t xml:space="preserve"> , </w:t>
      </w:r>
      <w:hyperlink r:id="rId3146" w:history="1">
        <w:r w:rsidR="00E4059B" w:rsidRPr="00C443D8">
          <w:rPr>
            <w:rStyle w:val="Hipervnculo"/>
            <w:color w:val="auto"/>
            <w:u w:val="none"/>
            <w:shd w:val="clear" w:color="auto" w:fill="E6ECF9"/>
          </w:rPr>
          <w:t>R Callan</w:t>
        </w:r>
      </w:hyperlink>
      <w:r w:rsidR="00E4059B" w:rsidRPr="00C443D8">
        <w:rPr>
          <w:shd w:val="clear" w:color="auto" w:fill="E6ECF9"/>
        </w:rPr>
        <w:t xml:space="preserve"> , </w:t>
      </w:r>
      <w:hyperlink r:id="rId3147" w:history="1">
        <w:r w:rsidR="00E4059B" w:rsidRPr="00C443D8">
          <w:rPr>
            <w:rStyle w:val="Hipervnculo"/>
            <w:color w:val="auto"/>
            <w:u w:val="none"/>
            <w:shd w:val="clear" w:color="auto" w:fill="E6ECF9"/>
          </w:rPr>
          <w:t>D Droller</w:t>
        </w:r>
      </w:hyperlink>
      <w:r w:rsidR="00E4059B" w:rsidRPr="00C443D8">
        <w:rPr>
          <w:shd w:val="clear" w:color="auto" w:fill="E6ECF9"/>
        </w:rPr>
        <w:t xml:space="preserve"> .</w:t>
      </w:r>
      <w:r w:rsidR="00E4059B" w:rsidRPr="00C443D8">
        <w:t xml:space="preserve"> </w:t>
      </w:r>
    </w:p>
    <w:p w:rsidR="00E4059B" w:rsidRPr="00DC7F04" w:rsidRDefault="00E4059B" w:rsidP="000C0264">
      <w:pPr>
        <w:rPr>
          <w:lang w:val="en-US"/>
        </w:rPr>
      </w:pPr>
      <w:r w:rsidRPr="002F6BEC">
        <w:rPr>
          <w:rStyle w:val="google-src-text1"/>
          <w:b/>
        </w:rPr>
        <w:t>.</w:t>
      </w:r>
      <w:r w:rsidRPr="002F6BEC">
        <w:rPr>
          <w:b/>
        </w:rPr>
        <w:t>Los primeros orígenes ambientales de las enfermedades neurodegenerativas en la vida posterior.</w:t>
      </w:r>
      <w:r w:rsidRPr="00C443D8">
        <w:t xml:space="preserve"> </w:t>
      </w:r>
      <w:hyperlink r:id="rId3148" w:tooltip="Environmental Health Perspectives." w:history="1">
        <w:r w:rsidRPr="00DC7F04">
          <w:rPr>
            <w:rStyle w:val="Hipervnculo"/>
            <w:color w:val="auto"/>
            <w:u w:val="none"/>
            <w:lang w:val="en-US"/>
          </w:rPr>
          <w:t>Environ Health Perspectives.</w:t>
        </w:r>
      </w:hyperlink>
      <w:r w:rsidRPr="00DC7F04">
        <w:rPr>
          <w:lang w:val="en-US"/>
        </w:rPr>
        <w:t xml:space="preserve"> de Sep de 2005; 113 (9) :1230-3. </w:t>
      </w:r>
    </w:p>
    <w:p w:rsidR="002F6BEC" w:rsidRPr="00DC7F04" w:rsidRDefault="002F6BEC" w:rsidP="002F6BEC">
      <w:pPr>
        <w:shd w:val="clear" w:color="auto" w:fill="FFFFFF"/>
        <w:jc w:val="both"/>
        <w:rPr>
          <w:lang w:val="en-US"/>
        </w:rPr>
      </w:pPr>
    </w:p>
    <w:p w:rsidR="002F6BEC" w:rsidRPr="00DC7F04" w:rsidRDefault="006359CD" w:rsidP="002F6BEC">
      <w:pPr>
        <w:shd w:val="clear" w:color="auto" w:fill="FFFFFF"/>
        <w:jc w:val="both"/>
        <w:rPr>
          <w:rFonts w:ascii="Arial" w:hAnsi="Arial" w:cs="Arial"/>
          <w:color w:val="000000"/>
          <w:lang w:val="es-AR" w:eastAsia="es-AR"/>
        </w:rPr>
      </w:pPr>
      <w:hyperlink r:id="rId3149" w:history="1">
        <w:r w:rsidR="002F6BEC" w:rsidRPr="00066462">
          <w:rPr>
            <w:rFonts w:ascii="Arial" w:hAnsi="Arial" w:cs="Arial"/>
            <w:color w:val="660066"/>
            <w:lang w:val="en-US" w:eastAsia="es-AR"/>
          </w:rPr>
          <w:t>Landry D</w:t>
        </w:r>
      </w:hyperlink>
      <w:r w:rsidR="002F6BEC" w:rsidRPr="00066462">
        <w:rPr>
          <w:rFonts w:ascii="Arial" w:hAnsi="Arial" w:cs="Arial"/>
          <w:color w:val="000000"/>
          <w:lang w:val="en-US" w:eastAsia="es-AR"/>
        </w:rPr>
        <w:t>, </w:t>
      </w:r>
      <w:hyperlink r:id="rId3150" w:history="1">
        <w:r w:rsidR="002F6BEC" w:rsidRPr="00066462">
          <w:rPr>
            <w:rFonts w:ascii="Arial" w:hAnsi="Arial" w:cs="Arial"/>
            <w:color w:val="660066"/>
            <w:lang w:val="en-US" w:eastAsia="es-AR"/>
          </w:rPr>
          <w:t>Dousset S</w:t>
        </w:r>
      </w:hyperlink>
      <w:r w:rsidR="002F6BEC" w:rsidRPr="00066462">
        <w:rPr>
          <w:rFonts w:ascii="Arial" w:hAnsi="Arial" w:cs="Arial"/>
          <w:color w:val="000000"/>
          <w:lang w:val="en-US" w:eastAsia="es-AR"/>
        </w:rPr>
        <w:t>, </w:t>
      </w:r>
      <w:hyperlink r:id="rId3151" w:history="1">
        <w:r w:rsidR="002F6BEC" w:rsidRPr="00066462">
          <w:rPr>
            <w:rFonts w:ascii="Arial" w:hAnsi="Arial" w:cs="Arial"/>
            <w:color w:val="660066"/>
            <w:lang w:val="en-US" w:eastAsia="es-AR"/>
          </w:rPr>
          <w:t>Fournier JC</w:t>
        </w:r>
      </w:hyperlink>
      <w:r w:rsidR="002F6BEC" w:rsidRPr="00066462">
        <w:rPr>
          <w:rFonts w:ascii="Arial" w:hAnsi="Arial" w:cs="Arial"/>
          <w:color w:val="000000"/>
          <w:lang w:val="en-US" w:eastAsia="es-AR"/>
        </w:rPr>
        <w:t>, </w:t>
      </w:r>
      <w:hyperlink r:id="rId3152" w:history="1">
        <w:r w:rsidR="002F6BEC" w:rsidRPr="00066462">
          <w:rPr>
            <w:rFonts w:ascii="Arial" w:hAnsi="Arial" w:cs="Arial"/>
            <w:color w:val="660066"/>
            <w:lang w:val="en-US" w:eastAsia="es-AR"/>
          </w:rPr>
          <w:t>Andreux F</w:t>
        </w:r>
      </w:hyperlink>
      <w:r w:rsidR="002F6BEC" w:rsidRPr="00066462">
        <w:rPr>
          <w:rFonts w:ascii="Arial" w:hAnsi="Arial" w:cs="Arial"/>
          <w:color w:val="000000"/>
          <w:lang w:val="en-US" w:eastAsia="es-AR"/>
        </w:rPr>
        <w:t xml:space="preserve">. </w:t>
      </w:r>
      <w:r w:rsidR="002F6BEC" w:rsidRPr="002F6BEC">
        <w:rPr>
          <w:rFonts w:ascii="Arial" w:hAnsi="Arial" w:cs="Arial"/>
          <w:b/>
          <w:bCs/>
          <w:color w:val="000000"/>
          <w:kern w:val="36"/>
          <w:lang w:eastAsia="es-AR"/>
        </w:rPr>
        <w:t>La lixiviación de glifosato y AMPA en dos prácticas de manejo del suelo en viñedos de Borgoña (Vosne-Romanée, 21-Francia).</w:t>
      </w:r>
      <w:hyperlink r:id="rId3153" w:tooltip="Environmental pollution (Barking, Essex : 1987)." w:history="1">
        <w:r w:rsidR="002F6BEC" w:rsidRPr="00DC7F04">
          <w:rPr>
            <w:rFonts w:ascii="Arial" w:hAnsi="Arial" w:cs="Arial"/>
            <w:color w:val="660066"/>
            <w:sz w:val="20"/>
            <w:lang w:val="es-AR" w:eastAsia="es-AR"/>
          </w:rPr>
          <w:t>Environ Pollut.</w:t>
        </w:r>
      </w:hyperlink>
      <w:r w:rsidR="002F6BEC" w:rsidRPr="00DC7F04">
        <w:rPr>
          <w:rFonts w:ascii="Arial" w:hAnsi="Arial" w:cs="Arial"/>
          <w:color w:val="000000"/>
          <w:sz w:val="20"/>
          <w:lang w:val="es-AR" w:eastAsia="es-AR"/>
        </w:rPr>
        <w:t> </w:t>
      </w:r>
      <w:r w:rsidR="002F6BEC" w:rsidRPr="00DC7F04">
        <w:rPr>
          <w:rFonts w:ascii="Arial" w:hAnsi="Arial" w:cs="Arial"/>
          <w:color w:val="000000"/>
          <w:sz w:val="20"/>
          <w:szCs w:val="20"/>
          <w:lang w:val="es-AR" w:eastAsia="es-AR"/>
        </w:rPr>
        <w:t>2005 Nov;138(2):191-200.</w:t>
      </w:r>
    </w:p>
    <w:p w:rsidR="000C0264" w:rsidRPr="00C443D8" w:rsidRDefault="000C0264" w:rsidP="000C0264"/>
    <w:p w:rsidR="00F45766" w:rsidRPr="00C443D8" w:rsidRDefault="006359CD" w:rsidP="00F45766">
      <w:pPr>
        <w:rPr>
          <w:lang w:val="en-US"/>
        </w:rPr>
      </w:pPr>
      <w:hyperlink r:id="rId3154" w:history="1">
        <w:r w:rsidR="00E4059B" w:rsidRPr="00C443D8">
          <w:rPr>
            <w:rStyle w:val="Hipervnculo"/>
            <w:vanish/>
            <w:color w:val="auto"/>
            <w:u w:val="none"/>
          </w:rPr>
          <w:t>Logroscino G</w:t>
        </w:r>
      </w:hyperlink>
      <w:r w:rsidR="00E4059B" w:rsidRPr="00C443D8">
        <w:rPr>
          <w:rStyle w:val="google-src-text1"/>
        </w:rPr>
        <w:t xml:space="preserve"> .</w:t>
      </w:r>
      <w:hyperlink r:id="rId3155" w:history="1">
        <w:r w:rsidR="00E4059B" w:rsidRPr="00C443D8">
          <w:rPr>
            <w:rStyle w:val="Hipervnculo"/>
            <w:color w:val="auto"/>
            <w:u w:val="none"/>
          </w:rPr>
          <w:t>Logroscino G</w:t>
        </w:r>
      </w:hyperlink>
      <w:r w:rsidR="00E4059B" w:rsidRPr="00C443D8">
        <w:t xml:space="preserve"> . </w:t>
      </w:r>
      <w:r w:rsidR="00E4059B" w:rsidRPr="002F6BEC">
        <w:rPr>
          <w:rStyle w:val="google-src-text1"/>
          <w:b/>
        </w:rPr>
        <w:t>The role of early life environmental risk factors in Parkinson disease: what is the evidence?</w:t>
      </w:r>
      <w:r w:rsidR="00E4059B" w:rsidRPr="002F6BEC">
        <w:rPr>
          <w:b/>
        </w:rPr>
        <w:t>El papel de los factores de riesgo ambientales tempranas de la vida en la enfermedad de Parkinson: ¿cuál es la evidencia?</w:t>
      </w:r>
      <w:r w:rsidR="00E4059B" w:rsidRPr="00C443D8">
        <w:rPr>
          <w:shd w:val="clear" w:color="auto" w:fill="E6ECF9"/>
        </w:rPr>
        <w:t xml:space="preserve"> </w:t>
      </w:r>
      <w:hyperlink r:id="rId3156" w:tooltip="Environmental Health Perspectives." w:history="1">
        <w:r w:rsidR="00E4059B" w:rsidRPr="00C443D8">
          <w:rPr>
            <w:rStyle w:val="Hipervnculo"/>
            <w:color w:val="auto"/>
            <w:u w:val="none"/>
            <w:shd w:val="clear" w:color="auto" w:fill="E6ECF9"/>
            <w:lang w:val="en-US"/>
          </w:rPr>
          <w:t>Environ Health Perspectives</w:t>
        </w:r>
      </w:hyperlink>
      <w:r w:rsidR="0033051B">
        <w:rPr>
          <w:shd w:val="clear" w:color="auto" w:fill="E6ECF9"/>
          <w:lang w:val="en-US"/>
        </w:rPr>
        <w:t xml:space="preserve"> 2005 Sep; 113 (9)</w:t>
      </w:r>
      <w:r w:rsidR="00E4059B" w:rsidRPr="00C443D8">
        <w:rPr>
          <w:shd w:val="clear" w:color="auto" w:fill="E6ECF9"/>
          <w:lang w:val="en-US"/>
        </w:rPr>
        <w:t>:1234-8.</w:t>
      </w:r>
      <w:r w:rsidR="00E4059B" w:rsidRPr="00C443D8">
        <w:rPr>
          <w:lang w:val="en-US"/>
        </w:rPr>
        <w:t xml:space="preserve"> </w:t>
      </w:r>
    </w:p>
    <w:p w:rsidR="00F45766" w:rsidRPr="00C443D8" w:rsidRDefault="00F45766" w:rsidP="00F45766">
      <w:pPr>
        <w:widowControl w:val="0"/>
        <w:autoSpaceDE w:val="0"/>
        <w:autoSpaceDN w:val="0"/>
        <w:adjustRightInd w:val="0"/>
        <w:ind w:right="-155"/>
        <w:jc w:val="both"/>
        <w:rPr>
          <w:b/>
          <w:bCs/>
          <w:lang w:val="en-US"/>
        </w:rPr>
      </w:pPr>
    </w:p>
    <w:p w:rsidR="00F45766" w:rsidRPr="00AD55E6" w:rsidRDefault="00F45766" w:rsidP="00F45766">
      <w:pPr>
        <w:widowControl w:val="0"/>
        <w:autoSpaceDE w:val="0"/>
        <w:autoSpaceDN w:val="0"/>
        <w:adjustRightInd w:val="0"/>
        <w:ind w:right="-155"/>
        <w:jc w:val="both"/>
        <w:rPr>
          <w:bCs/>
          <w:lang w:val="en-US"/>
        </w:rPr>
      </w:pPr>
    </w:p>
    <w:p w:rsidR="001C4D6B" w:rsidRPr="0033051B" w:rsidRDefault="006359CD" w:rsidP="001C4D6B">
      <w:pPr>
        <w:widowControl w:val="0"/>
        <w:autoSpaceDE w:val="0"/>
        <w:autoSpaceDN w:val="0"/>
        <w:adjustRightInd w:val="0"/>
        <w:ind w:right="-155"/>
        <w:jc w:val="both"/>
        <w:rPr>
          <w:bCs/>
          <w:lang w:val="es-AR"/>
        </w:rPr>
      </w:pPr>
      <w:r w:rsidRPr="006359CD">
        <w:rPr>
          <w:bCs/>
          <w:noProof/>
        </w:rPr>
        <w:pict>
          <v:shape id="_x0000_s1030" style="position:absolute;left:0;text-align:left;margin-left:55pt;margin-top:60pt;width:372pt;height:1pt;z-index:-251657728;mso-position-horizontal-relative:page;mso-position-vertical-relative:page" coordsize="7440,20" o:allowincell="f" path="m,20r7440,l7440,,,,,20r,xe" fillcolor="black" stroked="f" strokeweight="1pt">
            <v:stroke joinstyle="miter"/>
            <w10:wrap anchorx="page" anchory="page"/>
          </v:shape>
        </w:pict>
      </w:r>
      <w:r w:rsidR="00F45766" w:rsidRPr="00AD55E6">
        <w:rPr>
          <w:bCs/>
          <w:lang w:val="en-US"/>
        </w:rPr>
        <w:t>Low, F. L., Shaw, I. C. &amp; Ge</w:t>
      </w:r>
      <w:r w:rsidR="0033051B">
        <w:rPr>
          <w:bCs/>
          <w:lang w:val="en-US"/>
        </w:rPr>
        <w:t xml:space="preserve">rrard, J. A. (2005). </w:t>
      </w:r>
      <w:r w:rsidR="0033051B">
        <w:rPr>
          <w:rFonts w:ascii="Arial" w:hAnsi="Arial" w:cs="Arial"/>
          <w:b/>
          <w:bCs/>
          <w:color w:val="000000"/>
          <w:sz w:val="21"/>
          <w:szCs w:val="21"/>
          <w:shd w:val="clear" w:color="auto" w:fill="E6ECF9"/>
        </w:rPr>
        <w:t>El efecto de</w:t>
      </w:r>
      <w:r w:rsidR="0033051B">
        <w:rPr>
          <w:rStyle w:val="apple-converted-space"/>
          <w:rFonts w:ascii="Arial" w:hAnsi="Arial" w:cs="Arial"/>
          <w:b/>
          <w:bCs/>
          <w:color w:val="000000"/>
          <w:sz w:val="21"/>
          <w:szCs w:val="21"/>
          <w:shd w:val="clear" w:color="auto" w:fill="E6ECF9"/>
        </w:rPr>
        <w:t> </w:t>
      </w:r>
      <w:r w:rsidR="0033051B">
        <w:rPr>
          <w:rStyle w:val="nfasis"/>
          <w:rFonts w:ascii="Arial" w:hAnsi="Arial" w:cs="Arial"/>
          <w:b/>
          <w:bCs/>
          <w:color w:val="000000"/>
          <w:sz w:val="21"/>
          <w:szCs w:val="21"/>
          <w:bdr w:val="none" w:sz="0" w:space="0" w:color="auto" w:frame="1"/>
          <w:shd w:val="clear" w:color="auto" w:fill="E6ECF9"/>
        </w:rPr>
        <w:t>Saccharomyces cerevisiae</w:t>
      </w:r>
      <w:r w:rsidR="0033051B">
        <w:rPr>
          <w:rStyle w:val="apple-converted-space"/>
          <w:rFonts w:ascii="Arial" w:hAnsi="Arial" w:cs="Arial"/>
          <w:b/>
          <w:bCs/>
          <w:color w:val="000000"/>
          <w:sz w:val="21"/>
          <w:szCs w:val="21"/>
          <w:shd w:val="clear" w:color="auto" w:fill="E6ECF9"/>
        </w:rPr>
        <w:t> </w:t>
      </w:r>
      <w:r w:rsidR="0033051B">
        <w:rPr>
          <w:rFonts w:ascii="Arial" w:hAnsi="Arial" w:cs="Arial"/>
          <w:b/>
          <w:bCs/>
          <w:color w:val="000000"/>
          <w:sz w:val="21"/>
          <w:szCs w:val="21"/>
          <w:shd w:val="clear" w:color="auto" w:fill="E6ECF9"/>
        </w:rPr>
        <w:t>en la estabilidad del herbicida glifosato durante levadura de pan.</w:t>
      </w:r>
      <w:r w:rsidR="00F45766" w:rsidRPr="0033051B">
        <w:rPr>
          <w:bCs/>
          <w:lang w:val="es-AR"/>
        </w:rPr>
        <w:t xml:space="preserve"> Letters in Applied Microbiology Vol. 40(No. 2):133-137. </w:t>
      </w:r>
    </w:p>
    <w:p w:rsidR="00DB27C5" w:rsidRPr="00BA4F77" w:rsidRDefault="00DB27C5" w:rsidP="00DB27C5">
      <w:pPr>
        <w:widowControl w:val="0"/>
        <w:autoSpaceDE w:val="0"/>
        <w:autoSpaceDN w:val="0"/>
        <w:adjustRightInd w:val="0"/>
        <w:spacing w:before="408"/>
        <w:ind w:right="-31"/>
        <w:jc w:val="both"/>
        <w:rPr>
          <w:bCs/>
          <w:lang w:val="es-AR"/>
        </w:rPr>
      </w:pPr>
      <w:r w:rsidRPr="00073AC1">
        <w:rPr>
          <w:bCs/>
          <w:lang w:val="es-AR"/>
        </w:rPr>
        <w:t xml:space="preserve">Mamy, L and Barriuso, E. (2005). </w:t>
      </w:r>
      <w:r w:rsidR="00073AC1" w:rsidRPr="00065C55">
        <w:rPr>
          <w:rFonts w:ascii="Verdana" w:hAnsi="Verdana"/>
          <w:color w:val="000000"/>
          <w:sz w:val="20"/>
          <w:lang w:val="fr-FR" w:eastAsia="es-AR"/>
        </w:rPr>
        <w:t>glifosato de adsorción en los suelos comparación con herbicidas como un Mittal resultado de la introducción de cultivos resistentes a glifosato </w:t>
      </w:r>
      <w:r w:rsidRPr="00073AC1">
        <w:rPr>
          <w:bCs/>
          <w:lang w:val="es-AR"/>
        </w:rPr>
        <w:t xml:space="preserve">. </w:t>
      </w:r>
      <w:r w:rsidRPr="00BA4F77">
        <w:rPr>
          <w:bCs/>
          <w:lang w:val="es-AR"/>
        </w:rPr>
        <w:t xml:space="preserve">Chemosphere 61:844–855. </w:t>
      </w:r>
    </w:p>
    <w:p w:rsidR="00584747" w:rsidRDefault="00584747" w:rsidP="008F4389">
      <w:pPr>
        <w:rPr>
          <w:rStyle w:val="google-src-text1"/>
          <w:vanish w:val="0"/>
          <w:shd w:val="clear" w:color="auto" w:fill="E6ECF9"/>
        </w:rPr>
      </w:pPr>
    </w:p>
    <w:p w:rsidR="00015200" w:rsidRDefault="005B2E24" w:rsidP="009F3DF4">
      <w:pPr>
        <w:jc w:val="both"/>
        <w:rPr>
          <w:rStyle w:val="google-src-text1"/>
          <w:vanish w:val="0"/>
          <w:shd w:val="clear" w:color="auto" w:fill="E6ECF9"/>
        </w:rPr>
      </w:pPr>
      <w:r w:rsidRPr="00065C55">
        <w:rPr>
          <w:rFonts w:ascii="Verdana" w:hAnsi="Verdana"/>
          <w:b/>
          <w:bCs/>
          <w:color w:val="000000"/>
          <w:sz w:val="20"/>
          <w:lang w:val="fr-FR" w:eastAsia="es-AR"/>
        </w:rPr>
        <w:t>Mamy L,</w:t>
      </w:r>
      <w:r w:rsidRPr="00065C55">
        <w:rPr>
          <w:rFonts w:ascii="Verdana" w:hAnsi="Verdana"/>
          <w:color w:val="000000"/>
          <w:sz w:val="20"/>
          <w:lang w:val="fr-FR" w:eastAsia="es-AR"/>
        </w:rPr>
        <w:t> E y Gabrielle Barriuso B</w:t>
      </w:r>
      <w:r w:rsidR="009F3DF4">
        <w:rPr>
          <w:rFonts w:ascii="Verdana" w:hAnsi="Verdana"/>
          <w:color w:val="000000"/>
          <w:sz w:val="20"/>
          <w:lang w:val="fr-FR" w:eastAsia="es-AR"/>
        </w:rPr>
        <w:t>.</w:t>
      </w:r>
      <w:r w:rsidRPr="00065C55">
        <w:rPr>
          <w:rFonts w:ascii="Verdana" w:hAnsi="Verdana"/>
          <w:color w:val="000000"/>
          <w:sz w:val="20"/>
          <w:lang w:val="fr-FR" w:eastAsia="es-AR"/>
        </w:rPr>
        <w:t xml:space="preserve"> 2005</w:t>
      </w:r>
      <w:r w:rsidR="009F3DF4">
        <w:rPr>
          <w:rFonts w:ascii="Verdana" w:hAnsi="Verdana"/>
          <w:color w:val="000000"/>
          <w:sz w:val="20"/>
          <w:lang w:val="fr-FR" w:eastAsia="es-AR"/>
        </w:rPr>
        <w:t>.</w:t>
      </w:r>
      <w:r w:rsidRPr="00065C55">
        <w:rPr>
          <w:rFonts w:ascii="Verdana" w:hAnsi="Verdana"/>
          <w:color w:val="000000"/>
          <w:sz w:val="20"/>
          <w:lang w:val="fr-FR" w:eastAsia="es-AR"/>
        </w:rPr>
        <w:t xml:space="preserve"> Destino ambiental de herbicidas trifluralina, metazaclor, Metamitron y sulcotriona comparación con la de glifosato, un herbicida de amplio espectro sustituto de diferentes cultivos resistentes al glifosato </w:t>
      </w:r>
      <w:r w:rsidRPr="00065C55">
        <w:rPr>
          <w:rFonts w:ascii="Verdana" w:hAnsi="Verdana"/>
          <w:i/>
          <w:iCs/>
          <w:color w:val="000000"/>
          <w:sz w:val="20"/>
          <w:lang w:val="fr-FR" w:eastAsia="es-AR"/>
        </w:rPr>
        <w:t>Pest Management Science,</w:t>
      </w:r>
      <w:r w:rsidRPr="00065C55">
        <w:rPr>
          <w:rFonts w:ascii="Verdana" w:hAnsi="Verdana"/>
          <w:color w:val="000000"/>
          <w:sz w:val="20"/>
          <w:lang w:val="fr-FR" w:eastAsia="es-AR"/>
        </w:rPr>
        <w:t> 61. 905 a 916. </w:t>
      </w:r>
    </w:p>
    <w:p w:rsidR="005B2E24" w:rsidRDefault="005B2E24" w:rsidP="008F4389">
      <w:pPr>
        <w:rPr>
          <w:rStyle w:val="google-src-text1"/>
          <w:vanish w:val="0"/>
          <w:shd w:val="clear" w:color="auto" w:fill="E6ECF9"/>
        </w:rPr>
      </w:pPr>
    </w:p>
    <w:p w:rsidR="005B2E24" w:rsidRDefault="005B2E24" w:rsidP="008F4389">
      <w:pPr>
        <w:rPr>
          <w:rStyle w:val="google-src-text1"/>
          <w:shd w:val="clear" w:color="auto" w:fill="E6ECF9"/>
        </w:rPr>
      </w:pPr>
    </w:p>
    <w:p w:rsidR="008F4389" w:rsidRPr="0078737E" w:rsidRDefault="006359CD" w:rsidP="008F4389">
      <w:pPr>
        <w:rPr>
          <w:lang w:val="es-AR"/>
        </w:rPr>
      </w:pPr>
      <w:hyperlink r:id="rId3157" w:history="1">
        <w:r w:rsidR="008F4389" w:rsidRPr="00C443D8">
          <w:rPr>
            <w:rStyle w:val="Hipervnculo"/>
            <w:color w:val="auto"/>
            <w:u w:val="none"/>
            <w:shd w:val="clear" w:color="auto" w:fill="E6ECF9"/>
            <w:lang w:val="en-US"/>
          </w:rPr>
          <w:t>Mannetje A</w:t>
        </w:r>
      </w:hyperlink>
      <w:r w:rsidR="008F4389" w:rsidRPr="00C443D8">
        <w:rPr>
          <w:shd w:val="clear" w:color="auto" w:fill="E6ECF9"/>
          <w:lang w:val="en-US"/>
        </w:rPr>
        <w:t xml:space="preserve"> T , </w:t>
      </w:r>
      <w:hyperlink r:id="rId3158" w:history="1">
        <w:r w:rsidR="008F4389" w:rsidRPr="00C443D8">
          <w:rPr>
            <w:rStyle w:val="Hipervnculo"/>
            <w:color w:val="auto"/>
            <w:u w:val="none"/>
            <w:shd w:val="clear" w:color="auto" w:fill="E6ECF9"/>
            <w:lang w:val="en-US"/>
          </w:rPr>
          <w:t>D McLean</w:t>
        </w:r>
      </w:hyperlink>
      <w:r w:rsidR="008F4389" w:rsidRPr="00C443D8">
        <w:rPr>
          <w:shd w:val="clear" w:color="auto" w:fill="E6ECF9"/>
          <w:lang w:val="en-US"/>
        </w:rPr>
        <w:t xml:space="preserve"> , </w:t>
      </w:r>
      <w:hyperlink r:id="rId3159" w:history="1">
        <w:r w:rsidR="008F4389" w:rsidRPr="00C443D8">
          <w:rPr>
            <w:rStyle w:val="Hipervnculo"/>
            <w:color w:val="auto"/>
            <w:u w:val="none"/>
            <w:shd w:val="clear" w:color="auto" w:fill="E6ECF9"/>
            <w:lang w:val="en-US"/>
          </w:rPr>
          <w:t>Cheng S</w:t>
        </w:r>
      </w:hyperlink>
      <w:r w:rsidR="008F4389" w:rsidRPr="00C443D8">
        <w:rPr>
          <w:shd w:val="clear" w:color="auto" w:fill="E6ECF9"/>
          <w:lang w:val="en-US"/>
        </w:rPr>
        <w:t xml:space="preserve"> , </w:t>
      </w:r>
      <w:hyperlink r:id="rId3160" w:history="1">
        <w:r w:rsidR="008F4389" w:rsidRPr="00C443D8">
          <w:rPr>
            <w:rStyle w:val="Hipervnculo"/>
            <w:color w:val="auto"/>
            <w:u w:val="none"/>
            <w:shd w:val="clear" w:color="auto" w:fill="E6ECF9"/>
            <w:lang w:val="en-US"/>
          </w:rPr>
          <w:t>Boffetta P</w:t>
        </w:r>
      </w:hyperlink>
      <w:r w:rsidR="008F4389" w:rsidRPr="00C443D8">
        <w:rPr>
          <w:shd w:val="clear" w:color="auto" w:fill="E6ECF9"/>
          <w:lang w:val="en-US"/>
        </w:rPr>
        <w:t xml:space="preserve"> , </w:t>
      </w:r>
      <w:hyperlink r:id="rId3161" w:history="1">
        <w:r w:rsidR="008F4389" w:rsidRPr="00C443D8">
          <w:rPr>
            <w:rStyle w:val="Hipervnculo"/>
            <w:color w:val="auto"/>
            <w:u w:val="none"/>
            <w:shd w:val="clear" w:color="auto" w:fill="E6ECF9"/>
            <w:lang w:val="en-US"/>
          </w:rPr>
          <w:t>Colin D</w:t>
        </w:r>
      </w:hyperlink>
      <w:r w:rsidR="008F4389" w:rsidRPr="00C443D8">
        <w:rPr>
          <w:shd w:val="clear" w:color="auto" w:fill="E6ECF9"/>
          <w:lang w:val="en-US"/>
        </w:rPr>
        <w:t xml:space="preserve"> , </w:t>
      </w:r>
      <w:hyperlink r:id="rId3162" w:history="1">
        <w:r w:rsidR="008F4389" w:rsidRPr="00C443D8">
          <w:rPr>
            <w:rStyle w:val="Hipervnculo"/>
            <w:color w:val="auto"/>
            <w:u w:val="none"/>
            <w:shd w:val="clear" w:color="auto" w:fill="E6ECF9"/>
            <w:lang w:val="en-US"/>
          </w:rPr>
          <w:t>N Pearce</w:t>
        </w:r>
      </w:hyperlink>
      <w:r w:rsidR="008F4389" w:rsidRPr="00C443D8">
        <w:rPr>
          <w:shd w:val="clear" w:color="auto" w:fill="E6ECF9"/>
          <w:lang w:val="en-US"/>
        </w:rPr>
        <w:t xml:space="preserve"> .</w:t>
      </w:r>
      <w:r w:rsidR="008F4389" w:rsidRPr="00C443D8">
        <w:rPr>
          <w:lang w:val="en-US"/>
        </w:rPr>
        <w:t xml:space="preserve"> </w:t>
      </w:r>
      <w:r w:rsidR="008F4389" w:rsidRPr="00BA4F77">
        <w:rPr>
          <w:rStyle w:val="google-src-text1"/>
          <w:lang w:val="en-US"/>
        </w:rPr>
        <w:t>Mortality in New Zealand workers exposed to phenoxy herbicides and dioxins.</w:t>
      </w:r>
      <w:r w:rsidR="008F4389" w:rsidRPr="00C443D8">
        <w:t xml:space="preserve">La mortalidad en los trabajadores de Nueva Zelanda expuestos a herbicidas de fenoxi, y las dioxinas. </w:t>
      </w:r>
      <w:hyperlink r:id="rId3163" w:tooltip="Occupational and Environmental Medicine." w:history="1">
        <w:r w:rsidR="008F4389" w:rsidRPr="0078737E">
          <w:rPr>
            <w:rStyle w:val="Hipervnculo"/>
            <w:color w:val="auto"/>
            <w:u w:val="none"/>
            <w:lang w:val="es-AR"/>
          </w:rPr>
          <w:t>Occup Environ Med.</w:t>
        </w:r>
      </w:hyperlink>
      <w:r w:rsidR="008F4389" w:rsidRPr="0078737E">
        <w:rPr>
          <w:lang w:val="es-AR"/>
        </w:rPr>
        <w:t xml:space="preserve"> 2005 Jan; 62 (1) :34-40. </w:t>
      </w:r>
    </w:p>
    <w:p w:rsidR="003B3240" w:rsidRPr="0078737E" w:rsidRDefault="003B3240" w:rsidP="003B3240">
      <w:pPr>
        <w:ind w:left="480" w:right="480"/>
        <w:jc w:val="both"/>
        <w:rPr>
          <w:b/>
          <w:lang w:val="es-AR"/>
        </w:rPr>
      </w:pPr>
    </w:p>
    <w:p w:rsidR="003B3240" w:rsidRPr="007245EC" w:rsidRDefault="003B3240" w:rsidP="007245EC">
      <w:pPr>
        <w:shd w:val="clear" w:color="auto" w:fill="FFFFFF"/>
        <w:spacing w:before="90" w:after="90" w:line="270" w:lineRule="atLeast"/>
        <w:outlineLvl w:val="0"/>
        <w:rPr>
          <w:rFonts w:ascii="Arial" w:hAnsi="Arial" w:cs="Arial"/>
          <w:b/>
          <w:bCs/>
          <w:color w:val="000000"/>
          <w:kern w:val="36"/>
          <w:sz w:val="30"/>
          <w:szCs w:val="30"/>
          <w:lang w:eastAsia="es-AR"/>
        </w:rPr>
      </w:pPr>
      <w:r w:rsidRPr="007A1F4E">
        <w:rPr>
          <w:bCs/>
          <w:lang w:val="es-AR"/>
        </w:rPr>
        <w:lastRenderedPageBreak/>
        <w:t xml:space="preserve">Marc, Julie; Le Breton, Magali; Cormier, Patrick; Morales, Julia; Bellé, Robert y Odile Mulner-Lorillon. 2005. </w:t>
      </w:r>
      <w:r w:rsidR="007245EC" w:rsidRPr="007245EC">
        <w:rPr>
          <w:rFonts w:ascii="Arial" w:hAnsi="Arial" w:cs="Arial"/>
          <w:b/>
          <w:bCs/>
          <w:color w:val="000000"/>
          <w:kern w:val="36"/>
          <w:lang w:eastAsia="es-AR"/>
        </w:rPr>
        <w:t>Un pesticida a base de glifosato incide sobre la transcripción.</w:t>
      </w:r>
      <w:r w:rsidRPr="007245EC">
        <w:rPr>
          <w:bCs/>
          <w:lang w:val="es-AR"/>
        </w:rPr>
        <w:t>Toxicology an</w:t>
      </w:r>
      <w:r w:rsidR="007245EC">
        <w:rPr>
          <w:bCs/>
          <w:lang w:val="es-AR"/>
        </w:rPr>
        <w:t>d Applied Pharmacology, Vol 203 (1):</w:t>
      </w:r>
      <w:r w:rsidRPr="007245EC">
        <w:rPr>
          <w:bCs/>
          <w:lang w:val="es-AR"/>
        </w:rPr>
        <w:t xml:space="preserve">1–8. </w:t>
      </w:r>
    </w:p>
    <w:p w:rsidR="00DB27C5" w:rsidRPr="00BA4F77" w:rsidRDefault="00DB27C5" w:rsidP="00DB27C5">
      <w:pPr>
        <w:widowControl w:val="0"/>
        <w:autoSpaceDE w:val="0"/>
        <w:autoSpaceDN w:val="0"/>
        <w:adjustRightInd w:val="0"/>
        <w:spacing w:before="407"/>
        <w:ind w:right="-175"/>
        <w:jc w:val="both"/>
        <w:rPr>
          <w:bCs/>
          <w:lang w:val="es-AR"/>
        </w:rPr>
      </w:pPr>
      <w:r w:rsidRPr="00AD55E6">
        <w:rPr>
          <w:bCs/>
          <w:lang w:val="en-US"/>
        </w:rPr>
        <w:t xml:space="preserve">Maxim, V. Khrolenko and Piotr, P. Wieczorek. (2005 Nov 4). Determination of glyphosate and its metabolite aminomethylphosphonic acid in fruit juices using supported-liquid membrane preconcentration method with high-performance liquid chromatography and UV detection after derivatization with p-toluenesulphonyl chloride. </w:t>
      </w:r>
      <w:r w:rsidRPr="00BA4F77">
        <w:rPr>
          <w:bCs/>
          <w:lang w:val="es-AR"/>
        </w:rPr>
        <w:t xml:space="preserve">Journal of Chromatography A. 1093(1-2):111-117. </w:t>
      </w:r>
    </w:p>
    <w:p w:rsidR="001C4D6B" w:rsidRPr="00AA56C0" w:rsidRDefault="001C4D6B" w:rsidP="001C4D6B">
      <w:r w:rsidRPr="00AA56C0">
        <w:rPr>
          <w:rStyle w:val="google-src-text1"/>
        </w:rPr>
        <w:t xml:space="preserve">September 2005 , Volume 75 , </w:t>
      </w:r>
      <w:hyperlink r:id="rId3164" w:history="1">
        <w:r w:rsidRPr="00AA56C0">
          <w:rPr>
            <w:rStyle w:val="Hipervnculo"/>
            <w:vanish/>
          </w:rPr>
          <w:t>Issue 3</w:t>
        </w:r>
      </w:hyperlink>
      <w:r w:rsidRPr="00AA56C0">
        <w:rPr>
          <w:rStyle w:val="google-src-text1"/>
        </w:rPr>
        <w:t xml:space="preserve"> , pp 421-428</w:t>
      </w:r>
      <w:r w:rsidRPr="00AA56C0">
        <w:rPr>
          <w:rStyle w:val="notranslate"/>
        </w:rPr>
        <w:t xml:space="preserve"> </w:t>
      </w:r>
    </w:p>
    <w:p w:rsidR="001C4D6B" w:rsidRPr="00874415" w:rsidRDefault="00874415" w:rsidP="00874415">
      <w:pPr>
        <w:spacing w:before="100" w:beforeAutospacing="1" w:after="100" w:afterAutospacing="1"/>
      </w:pPr>
      <w:r w:rsidRPr="00874415">
        <w:rPr>
          <w:rStyle w:val="notranslate"/>
        </w:rPr>
        <w:t>M</w:t>
      </w:r>
      <w:hyperlink r:id="rId3165" w:history="1">
        <w:r w:rsidRPr="00874415">
          <w:rPr>
            <w:rStyle w:val="Hipervnculo"/>
            <w:u w:val="none"/>
          </w:rPr>
          <w:t>ayordomo</w:t>
        </w:r>
      </w:hyperlink>
      <w:r w:rsidRPr="00874415">
        <w:t xml:space="preserve"> </w:t>
      </w:r>
      <w:r w:rsidRPr="00874415">
        <w:rPr>
          <w:rStyle w:val="notranslate"/>
        </w:rPr>
        <w:t>DW  ,</w:t>
      </w:r>
      <w:r w:rsidRPr="00874415">
        <w:t xml:space="preserve"> </w:t>
      </w:r>
      <w:hyperlink r:id="rId3166" w:history="1">
        <w:r w:rsidRPr="00874415">
          <w:rPr>
            <w:rStyle w:val="Hipervnculo"/>
            <w:vanish/>
            <w:u w:val="none"/>
          </w:rPr>
          <w:t>PA Verrell</w:t>
        </w:r>
      </w:hyperlink>
      <w:hyperlink r:id="rId3167" w:history="1">
        <w:r w:rsidRPr="00874415">
          <w:rPr>
            <w:rStyle w:val="Hipervnculo"/>
            <w:u w:val="none"/>
          </w:rPr>
          <w:t>Verrell</w:t>
        </w:r>
      </w:hyperlink>
      <w:r w:rsidRPr="00874415">
        <w:t xml:space="preserve"> </w:t>
      </w:r>
      <w:r w:rsidRPr="00874415">
        <w:rPr>
          <w:rStyle w:val="notranslate"/>
        </w:rPr>
        <w:t>PA</w:t>
      </w:r>
      <w:r w:rsidRPr="00874415">
        <w:t xml:space="preserve"> </w:t>
      </w:r>
      <w:r>
        <w:t>.</w:t>
      </w:r>
      <w:r w:rsidR="001C4D6B" w:rsidRPr="0028607E">
        <w:rPr>
          <w:rStyle w:val="google-src-text1"/>
          <w:sz w:val="28"/>
          <w:szCs w:val="28"/>
        </w:rPr>
        <w:t xml:space="preserve">Inhibitory Effect of a Herbicide Formulation on Toxicity of Malathion to the Worm </w:t>
      </w:r>
      <w:r w:rsidR="001C4D6B" w:rsidRPr="0028607E">
        <w:rPr>
          <w:rStyle w:val="nfasis"/>
          <w:vanish/>
          <w:sz w:val="28"/>
          <w:szCs w:val="28"/>
        </w:rPr>
        <w:t>Eisenia fetida</w:t>
      </w:r>
      <w:r w:rsidR="001C4D6B" w:rsidRPr="0028607E">
        <w:rPr>
          <w:rStyle w:val="notranslate"/>
          <w:sz w:val="28"/>
          <w:szCs w:val="28"/>
        </w:rPr>
        <w:t xml:space="preserve">Efecto inhibidor de una formulación herbicida de la toxicidad del malatión al Gusano </w:t>
      </w:r>
      <w:r w:rsidR="001C4D6B" w:rsidRPr="0028607E">
        <w:rPr>
          <w:rStyle w:val="nfasis"/>
          <w:sz w:val="28"/>
          <w:szCs w:val="28"/>
        </w:rPr>
        <w:t>Eisenia fetida</w:t>
      </w:r>
      <w:r w:rsidR="001C4D6B">
        <w:rPr>
          <w:sz w:val="28"/>
          <w:szCs w:val="28"/>
        </w:rPr>
        <w:t>.</w:t>
      </w:r>
      <w:r w:rsidR="001C4D6B" w:rsidRPr="001C4D6B">
        <w:rPr>
          <w:rStyle w:val="notranslate"/>
        </w:rPr>
        <w:t xml:space="preserve"> </w:t>
      </w:r>
      <w:hyperlink r:id="rId3168" w:history="1">
        <w:r w:rsidR="001C4D6B" w:rsidRPr="001C4D6B">
          <w:rPr>
            <w:rStyle w:val="Hipervnculo"/>
            <w:u w:val="none"/>
          </w:rPr>
          <w:t>Boletín de Contaminación y Toxicología Ambiental</w:t>
        </w:r>
      </w:hyperlink>
      <w:r w:rsidR="001C4D6B" w:rsidRPr="001C4D6B">
        <w:t xml:space="preserve"> </w:t>
      </w:r>
      <w:r>
        <w:t>.</w:t>
      </w:r>
      <w:r w:rsidR="001C4D6B" w:rsidRPr="00AA56C0">
        <w:rPr>
          <w:rStyle w:val="notranslate"/>
        </w:rPr>
        <w:t xml:space="preserve">Septiembre de 2005, Volumen 75, </w:t>
      </w:r>
      <w:hyperlink r:id="rId3169" w:history="1">
        <w:r w:rsidR="001C4D6B" w:rsidRPr="001C4D6B">
          <w:rPr>
            <w:rStyle w:val="Hipervnculo"/>
            <w:u w:val="none"/>
          </w:rPr>
          <w:t>Número 3</w:t>
        </w:r>
      </w:hyperlink>
      <w:r w:rsidR="001C4D6B" w:rsidRPr="001C4D6B">
        <w:rPr>
          <w:rStyle w:val="notranslate"/>
        </w:rPr>
        <w:t xml:space="preserve"> ,</w:t>
      </w:r>
      <w:r w:rsidR="001C4D6B" w:rsidRPr="00AA56C0">
        <w:rPr>
          <w:rStyle w:val="notranslate"/>
        </w:rPr>
        <w:t xml:space="preserve"> pp 421-428</w:t>
      </w:r>
      <w:r>
        <w:rPr>
          <w:rStyle w:val="notranslate"/>
        </w:rPr>
        <w:t>.</w:t>
      </w:r>
      <w:hyperlink r:id="rId3170" w:history="1">
        <w:r w:rsidR="001C4D6B" w:rsidRPr="00AA56C0">
          <w:rPr>
            <w:rStyle w:val="Hipervnculo"/>
            <w:vanish/>
          </w:rPr>
          <w:t>DW Butler</w:t>
        </w:r>
      </w:hyperlink>
      <w:r w:rsidR="001C4D6B" w:rsidRPr="00AA56C0">
        <w:rPr>
          <w:rStyle w:val="google-src-text1"/>
        </w:rPr>
        <w:t xml:space="preserve"> ,</w:t>
      </w:r>
    </w:p>
    <w:p w:rsidR="0092241B" w:rsidRPr="00584747" w:rsidRDefault="006359CD" w:rsidP="0092241B">
      <w:pPr>
        <w:pStyle w:val="Ttulo1"/>
        <w:rPr>
          <w:b w:val="0"/>
          <w:sz w:val="24"/>
          <w:szCs w:val="24"/>
        </w:rPr>
      </w:pPr>
      <w:hyperlink r:id="rId3171" w:history="1">
        <w:r w:rsidR="0092241B" w:rsidRPr="00584747">
          <w:rPr>
            <w:rStyle w:val="Hipervnculo"/>
            <w:b w:val="0"/>
            <w:sz w:val="24"/>
            <w:szCs w:val="24"/>
            <w:u w:val="none"/>
          </w:rPr>
          <w:t>Mekonnen Y</w:t>
        </w:r>
      </w:hyperlink>
      <w:r w:rsidR="0092241B" w:rsidRPr="00584747">
        <w:rPr>
          <w:b w:val="0"/>
          <w:sz w:val="24"/>
          <w:szCs w:val="24"/>
        </w:rPr>
        <w:t xml:space="preserve"> , </w:t>
      </w:r>
      <w:hyperlink r:id="rId3172" w:history="1">
        <w:r w:rsidR="0092241B" w:rsidRPr="00584747">
          <w:rPr>
            <w:rStyle w:val="Hipervnculo"/>
            <w:b w:val="0"/>
            <w:sz w:val="24"/>
            <w:szCs w:val="24"/>
            <w:u w:val="none"/>
          </w:rPr>
          <w:t>Ejigu D</w:t>
        </w:r>
      </w:hyperlink>
      <w:r w:rsidR="0092241B" w:rsidRPr="00584747">
        <w:rPr>
          <w:b w:val="0"/>
          <w:sz w:val="24"/>
          <w:szCs w:val="24"/>
        </w:rPr>
        <w:t>.</w:t>
      </w:r>
      <w:r w:rsidR="0092241B" w:rsidRPr="00584747">
        <w:rPr>
          <w:rStyle w:val="google-src-text1"/>
          <w:b w:val="0"/>
          <w:sz w:val="24"/>
          <w:szCs w:val="24"/>
        </w:rPr>
        <w:t>Plasma cholinesterase level of Ethiopian farm workers exposed to chemical pesticide.</w:t>
      </w:r>
      <w:r w:rsidR="0092241B" w:rsidRPr="00584747">
        <w:rPr>
          <w:b w:val="0"/>
          <w:sz w:val="24"/>
          <w:szCs w:val="24"/>
        </w:rPr>
        <w:t xml:space="preserve">Nivel de la colinesterasa plasmática de los trabajadores agrícolas de Etiopía expuestos a los pesticidas químicos. </w:t>
      </w:r>
      <w:hyperlink r:id="rId3173" w:tooltip="Medicina del trabajo (Oxford, Inglaterra)." w:history="1">
        <w:r w:rsidR="0092241B" w:rsidRPr="00584747">
          <w:rPr>
            <w:rStyle w:val="Hipervnculo"/>
            <w:b w:val="0"/>
            <w:sz w:val="24"/>
            <w:szCs w:val="24"/>
            <w:u w:val="none"/>
          </w:rPr>
          <w:t>OCUP Med (Lond)</w:t>
        </w:r>
      </w:hyperlink>
      <w:r w:rsidR="0092241B" w:rsidRPr="00584747">
        <w:rPr>
          <w:b w:val="0"/>
          <w:sz w:val="24"/>
          <w:szCs w:val="24"/>
        </w:rPr>
        <w:t xml:space="preserve"> 2005 Sep; 55 (6) :504-5.  </w:t>
      </w:r>
    </w:p>
    <w:p w:rsidR="00C3262A" w:rsidRDefault="006359CD" w:rsidP="00C3262A">
      <w:pPr>
        <w:jc w:val="both"/>
      </w:pPr>
      <w:hyperlink r:id="rId3174" w:history="1">
        <w:r w:rsidR="00C3262A" w:rsidRPr="005832A9">
          <w:rPr>
            <w:rStyle w:val="Hipervnculo"/>
            <w:u w:val="none"/>
          </w:rPr>
          <w:t>Menegola E</w:t>
        </w:r>
      </w:hyperlink>
      <w:r w:rsidR="00C3262A" w:rsidRPr="005832A9">
        <w:t xml:space="preserve"> , </w:t>
      </w:r>
      <w:hyperlink r:id="rId3175" w:history="1">
        <w:r w:rsidR="00C3262A" w:rsidRPr="005832A9">
          <w:rPr>
            <w:rStyle w:val="Hipervnculo"/>
            <w:u w:val="none"/>
          </w:rPr>
          <w:t>ML Broccia</w:t>
        </w:r>
      </w:hyperlink>
      <w:r w:rsidR="00C3262A" w:rsidRPr="005832A9">
        <w:t xml:space="preserve"> , </w:t>
      </w:r>
      <w:hyperlink r:id="rId3176" w:history="1">
        <w:r w:rsidR="00C3262A" w:rsidRPr="005832A9">
          <w:rPr>
            <w:rStyle w:val="Hipervnculo"/>
            <w:u w:val="none"/>
          </w:rPr>
          <w:t>Di Renzo F</w:t>
        </w:r>
      </w:hyperlink>
      <w:r w:rsidR="00C3262A" w:rsidRPr="005832A9">
        <w:t xml:space="preserve"> , </w:t>
      </w:r>
      <w:hyperlink r:id="rId3177" w:history="1">
        <w:r w:rsidR="00C3262A" w:rsidRPr="005832A9">
          <w:rPr>
            <w:rStyle w:val="Hipervnculo"/>
            <w:u w:val="none"/>
          </w:rPr>
          <w:t>V Massa</w:t>
        </w:r>
      </w:hyperlink>
      <w:r w:rsidR="00C3262A" w:rsidRPr="005832A9">
        <w:t xml:space="preserve"> , </w:t>
      </w:r>
      <w:hyperlink r:id="rId3178" w:history="1">
        <w:r w:rsidR="00C3262A" w:rsidRPr="005832A9">
          <w:rPr>
            <w:rStyle w:val="Hipervnculo"/>
            <w:u w:val="none"/>
          </w:rPr>
          <w:t>E Giavini</w:t>
        </w:r>
      </w:hyperlink>
      <w:r w:rsidR="00C3262A" w:rsidRPr="005832A9">
        <w:t xml:space="preserve"> . </w:t>
      </w:r>
      <w:r w:rsidR="00C3262A" w:rsidRPr="0046740F">
        <w:rPr>
          <w:rStyle w:val="google-src-text1"/>
        </w:rPr>
        <w:t>Craniofacial and axial skeletal defects induced by the fungicide triadimefon in the mouse.</w:t>
      </w:r>
      <w:r w:rsidR="00C3262A" w:rsidRPr="0046740F">
        <w:t xml:space="preserve">Defectos del esqueleto craneofacial y axial inducidos por el fungicida triadimefon en el ratón. </w:t>
      </w:r>
      <w:hyperlink r:id="rId3179" w:tooltip="Los defectos congénitos de investigación. La parte B, la toxicología del desarrollo y la reproducción." w:history="1">
        <w:r w:rsidR="00C3262A" w:rsidRPr="005832A9">
          <w:rPr>
            <w:rStyle w:val="Hipervnculo"/>
            <w:u w:val="none"/>
            <w:shd w:val="clear" w:color="auto" w:fill="E6ECF9"/>
          </w:rPr>
          <w:t>Defectos de Nacimiento Res B Dev Reprod Toxicol</w:t>
        </w:r>
        <w:r w:rsidR="00C3262A">
          <w:rPr>
            <w:rStyle w:val="Hipervnculo"/>
            <w:shd w:val="clear" w:color="auto" w:fill="E6ECF9"/>
          </w:rPr>
          <w:t>.</w:t>
        </w:r>
      </w:hyperlink>
      <w:r w:rsidR="00C3262A">
        <w:rPr>
          <w:shd w:val="clear" w:color="auto" w:fill="E6ECF9"/>
        </w:rPr>
        <w:t xml:space="preserve"> abril 2005, 74 (2) :185-95.</w:t>
      </w:r>
      <w:r w:rsidR="00C3262A">
        <w:t xml:space="preserve"> </w:t>
      </w:r>
    </w:p>
    <w:p w:rsidR="00C3262A" w:rsidRDefault="00C3262A" w:rsidP="003B3240">
      <w:pPr>
        <w:shd w:val="clear" w:color="auto" w:fill="FFFFFF"/>
        <w:spacing w:line="432" w:lineRule="atLeast"/>
      </w:pPr>
    </w:p>
    <w:p w:rsidR="003B3240" w:rsidRPr="00AD55E6" w:rsidRDefault="006359CD" w:rsidP="003B3240">
      <w:pPr>
        <w:shd w:val="clear" w:color="auto" w:fill="FFFFFF"/>
        <w:spacing w:line="432" w:lineRule="atLeast"/>
      </w:pPr>
      <w:hyperlink r:id="rId3180" w:history="1">
        <w:r w:rsidR="003B3240" w:rsidRPr="00BA4F77">
          <w:rPr>
            <w:rStyle w:val="Hipervnculo"/>
            <w:color w:val="auto"/>
            <w:u w:val="none"/>
            <w:lang w:val="es-AR"/>
          </w:rPr>
          <w:t>Mills PK</w:t>
        </w:r>
      </w:hyperlink>
      <w:r w:rsidR="003B3240" w:rsidRPr="00BA4F77">
        <w:rPr>
          <w:lang w:val="es-AR"/>
        </w:rPr>
        <w:t xml:space="preserve"> , </w:t>
      </w:r>
      <w:hyperlink r:id="rId3181" w:history="1">
        <w:r w:rsidR="003B3240" w:rsidRPr="00BA4F77">
          <w:rPr>
            <w:rStyle w:val="Hipervnculo"/>
            <w:color w:val="auto"/>
            <w:u w:val="none"/>
            <w:lang w:val="es-AR"/>
          </w:rPr>
          <w:t>Yang R</w:t>
        </w:r>
      </w:hyperlink>
      <w:r w:rsidR="003B3240" w:rsidRPr="00BA4F77">
        <w:rPr>
          <w:lang w:val="es-AR"/>
        </w:rPr>
        <w:t xml:space="preserve"> . </w:t>
      </w:r>
      <w:r w:rsidR="003B3240" w:rsidRPr="00BA4F77">
        <w:rPr>
          <w:rStyle w:val="google-src-text1"/>
          <w:shd w:val="clear" w:color="auto" w:fill="E6ECF9"/>
          <w:lang w:val="es-AR"/>
        </w:rPr>
        <w:t>Breast cancer risk in Hispanic agricultural workers in California.</w:t>
      </w:r>
      <w:r w:rsidR="003B3240" w:rsidRPr="00BA4F77">
        <w:rPr>
          <w:shd w:val="clear" w:color="auto" w:fill="E6ECF9"/>
          <w:lang w:val="es-AR"/>
        </w:rPr>
        <w:t>Cáncer de mama de riesgo en los trabajadores agrícolas hispanos en California.</w:t>
      </w:r>
      <w:r w:rsidR="003B3240" w:rsidRPr="00BA4F77">
        <w:rPr>
          <w:lang w:val="es-AR"/>
        </w:rPr>
        <w:t xml:space="preserve"> </w:t>
      </w:r>
      <w:hyperlink r:id="rId3182" w:tooltip="Revista internacional de salud ocupacional y ambiental." w:history="1">
        <w:r w:rsidR="003B3240" w:rsidRPr="00AD55E6">
          <w:rPr>
            <w:rStyle w:val="Hipervnculo"/>
            <w:color w:val="auto"/>
            <w:u w:val="none"/>
          </w:rPr>
          <w:t>Int J Occup Environ Health.</w:t>
        </w:r>
      </w:hyperlink>
      <w:r w:rsidR="003B3240" w:rsidRPr="00AD55E6">
        <w:t xml:space="preserve"> 2005 May-Jun; 11 (2) :123-31. </w:t>
      </w:r>
    </w:p>
    <w:p w:rsidR="00F45766" w:rsidRPr="00AD55E6" w:rsidRDefault="00F45766" w:rsidP="00F45766">
      <w:pPr>
        <w:jc w:val="both"/>
        <w:rPr>
          <w:bCs/>
        </w:rPr>
      </w:pPr>
    </w:p>
    <w:p w:rsidR="004E4F86" w:rsidRDefault="004E4F86" w:rsidP="00F45766">
      <w:pPr>
        <w:jc w:val="both"/>
        <w:rPr>
          <w:bCs/>
        </w:rPr>
      </w:pPr>
    </w:p>
    <w:p w:rsidR="004E4F86" w:rsidRPr="004E4F86" w:rsidRDefault="006359CD" w:rsidP="004E4F86">
      <w:pPr>
        <w:shd w:val="clear" w:color="auto" w:fill="FFFFFF"/>
        <w:spacing w:before="90" w:after="90" w:line="270" w:lineRule="atLeast"/>
        <w:jc w:val="both"/>
        <w:outlineLvl w:val="0"/>
        <w:rPr>
          <w:rFonts w:ascii="Arial" w:hAnsi="Arial" w:cs="Arial"/>
          <w:b/>
          <w:bCs/>
          <w:color w:val="000000"/>
          <w:kern w:val="36"/>
          <w:sz w:val="30"/>
          <w:szCs w:val="30"/>
          <w:lang w:eastAsia="es-AR"/>
        </w:rPr>
      </w:pPr>
      <w:hyperlink r:id="rId3183" w:history="1">
        <w:r w:rsidR="004E4F86" w:rsidRPr="00345B81">
          <w:rPr>
            <w:rFonts w:ascii="Arial" w:hAnsi="Arial" w:cs="Arial"/>
            <w:color w:val="660066"/>
            <w:lang w:eastAsia="es-AR"/>
          </w:rPr>
          <w:t>Milnes MR</w:t>
        </w:r>
      </w:hyperlink>
      <w:r w:rsidR="004E4F86">
        <w:t>,</w:t>
      </w:r>
      <w:r w:rsidR="004E4F86" w:rsidRPr="00345B81">
        <w:rPr>
          <w:rFonts w:ascii="Arial" w:hAnsi="Arial" w:cs="Arial"/>
          <w:color w:val="000000"/>
          <w:lang w:eastAsia="es-AR"/>
        </w:rPr>
        <w:t>  </w:t>
      </w:r>
      <w:hyperlink r:id="rId3184" w:history="1">
        <w:r w:rsidR="004E4F86" w:rsidRPr="00345B81">
          <w:rPr>
            <w:rFonts w:ascii="Arial" w:hAnsi="Arial" w:cs="Arial"/>
            <w:color w:val="660066"/>
            <w:lang w:eastAsia="es-AR"/>
          </w:rPr>
          <w:t>Bryan TA</w:t>
        </w:r>
      </w:hyperlink>
      <w:r w:rsidR="004E4F86" w:rsidRPr="00345B81">
        <w:rPr>
          <w:rFonts w:ascii="Arial" w:hAnsi="Arial" w:cs="Arial"/>
          <w:color w:val="000000"/>
          <w:lang w:eastAsia="es-AR"/>
        </w:rPr>
        <w:t> , </w:t>
      </w:r>
      <w:hyperlink r:id="rId3185" w:history="1">
        <w:r w:rsidR="004E4F86" w:rsidRPr="00345B81">
          <w:rPr>
            <w:rFonts w:ascii="Arial" w:hAnsi="Arial" w:cs="Arial"/>
            <w:color w:val="660066"/>
            <w:lang w:eastAsia="es-AR"/>
          </w:rPr>
          <w:t>Medina JG</w:t>
        </w:r>
      </w:hyperlink>
      <w:r w:rsidR="004E4F86" w:rsidRPr="00345B81">
        <w:rPr>
          <w:rFonts w:ascii="Arial" w:hAnsi="Arial" w:cs="Arial"/>
          <w:color w:val="000000"/>
          <w:lang w:eastAsia="es-AR"/>
        </w:rPr>
        <w:t> , </w:t>
      </w:r>
      <w:hyperlink r:id="rId3186" w:history="1">
        <w:r w:rsidR="004E4F86" w:rsidRPr="00345B81">
          <w:rPr>
            <w:rFonts w:ascii="Arial" w:hAnsi="Arial" w:cs="Arial"/>
            <w:color w:val="660066"/>
            <w:lang w:eastAsia="es-AR"/>
          </w:rPr>
          <w:t>Gunderson MP</w:t>
        </w:r>
      </w:hyperlink>
      <w:r w:rsidR="004E4F86" w:rsidRPr="00345B81">
        <w:rPr>
          <w:rFonts w:ascii="Arial" w:hAnsi="Arial" w:cs="Arial"/>
          <w:color w:val="000000"/>
          <w:lang w:eastAsia="es-AR"/>
        </w:rPr>
        <w:t> , </w:t>
      </w:r>
      <w:hyperlink r:id="rId3187" w:history="1">
        <w:r w:rsidR="004E4F86" w:rsidRPr="00345B81">
          <w:rPr>
            <w:rFonts w:ascii="Arial" w:hAnsi="Arial" w:cs="Arial"/>
            <w:color w:val="660066"/>
            <w:lang w:eastAsia="es-AR"/>
          </w:rPr>
          <w:t>Guillette LJ Jr</w:t>
        </w:r>
      </w:hyperlink>
      <w:r w:rsidR="004E4F86" w:rsidRPr="00345B81">
        <w:rPr>
          <w:rFonts w:ascii="Arial" w:hAnsi="Arial" w:cs="Arial"/>
          <w:color w:val="000000"/>
          <w:lang w:eastAsia="es-AR"/>
        </w:rPr>
        <w:t> .</w:t>
      </w:r>
      <w:r w:rsidR="004E4F86" w:rsidRPr="00345B81">
        <w:rPr>
          <w:rFonts w:ascii="Arial" w:hAnsi="Arial" w:cs="Arial"/>
          <w:b/>
          <w:bCs/>
          <w:color w:val="000000"/>
          <w:kern w:val="36"/>
          <w:lang w:eastAsia="es-AR"/>
        </w:rPr>
        <w:t>Alteraciones del desarrollo, como resultado de la exposición in ovo al metabolito del pesticida p, p '-DDE en Alligator mississippiensis</w:t>
      </w:r>
      <w:r w:rsidR="004E4F86" w:rsidRPr="005C0C7B">
        <w:rPr>
          <w:rFonts w:ascii="Arial" w:hAnsi="Arial" w:cs="Arial"/>
          <w:b/>
          <w:bCs/>
          <w:color w:val="000000"/>
          <w:kern w:val="36"/>
          <w:lang w:eastAsia="es-AR"/>
        </w:rPr>
        <w:t>.</w:t>
      </w:r>
      <w:r w:rsidR="004E4F86" w:rsidRPr="005C0C7B">
        <w:rPr>
          <w:rFonts w:ascii="Arial" w:hAnsi="Arial" w:cs="Arial"/>
          <w:color w:val="000000"/>
          <w:sz w:val="20"/>
          <w:lang w:eastAsia="es-AR"/>
        </w:rPr>
        <w:t xml:space="preserve"> </w:t>
      </w:r>
      <w:hyperlink r:id="rId3188" w:tooltip="Endocrinología general y comparada." w:history="1">
        <w:r w:rsidR="004E4F86" w:rsidRPr="005C0C7B">
          <w:rPr>
            <w:rFonts w:ascii="Arial" w:hAnsi="Arial" w:cs="Arial"/>
            <w:color w:val="660066"/>
            <w:sz w:val="20"/>
            <w:lang w:eastAsia="es-AR"/>
          </w:rPr>
          <w:t>Gen Comp Endocrinol.</w:t>
        </w:r>
      </w:hyperlink>
      <w:r w:rsidR="004E4F86" w:rsidRPr="005C0C7B">
        <w:rPr>
          <w:rFonts w:ascii="Arial" w:hAnsi="Arial" w:cs="Arial"/>
          <w:color w:val="000000"/>
          <w:sz w:val="20"/>
          <w:lang w:eastAsia="es-AR"/>
        </w:rPr>
        <w:t> </w:t>
      </w:r>
      <w:r w:rsidR="004E4F86" w:rsidRPr="00360589">
        <w:rPr>
          <w:rFonts w:ascii="Arial" w:hAnsi="Arial" w:cs="Arial"/>
          <w:color w:val="000000"/>
          <w:sz w:val="20"/>
          <w:lang w:eastAsia="es-AR"/>
        </w:rPr>
        <w:t>2005 diciembre; 1</w:t>
      </w:r>
      <w:r w:rsidR="004E4F86">
        <w:rPr>
          <w:rFonts w:ascii="Arial" w:hAnsi="Arial" w:cs="Arial"/>
          <w:color w:val="000000"/>
          <w:sz w:val="20"/>
          <w:lang w:eastAsia="es-AR"/>
        </w:rPr>
        <w:t>44 (3):257-63.</w:t>
      </w:r>
    </w:p>
    <w:p w:rsidR="004E4F86" w:rsidRDefault="004E4F86" w:rsidP="00F45766">
      <w:pPr>
        <w:jc w:val="both"/>
        <w:rPr>
          <w:bCs/>
        </w:rPr>
      </w:pPr>
    </w:p>
    <w:p w:rsidR="00F45766" w:rsidRPr="00AD55E6" w:rsidRDefault="00F45766" w:rsidP="00F45766">
      <w:pPr>
        <w:jc w:val="both"/>
        <w:rPr>
          <w:bCs/>
        </w:rPr>
      </w:pPr>
      <w:r w:rsidRPr="00AD55E6">
        <w:rPr>
          <w:bCs/>
        </w:rPr>
        <w:t>Monroy Claudia Milena, Cortés Andrea Carolina, Sicard Diana Mercedes, Groot de Restrepo Helena.Citotoxicidad y genotoxicidad en células humanas expuestas in vitro a glifosato. Biomédica</w:t>
      </w:r>
      <w:r w:rsidR="00F144AE">
        <w:rPr>
          <w:bCs/>
        </w:rPr>
        <w:t xml:space="preserve"> 2005. Vol.25 (</w:t>
      </w:r>
      <w:r w:rsidRPr="00AD55E6">
        <w:rPr>
          <w:bCs/>
        </w:rPr>
        <w:t>3</w:t>
      </w:r>
      <w:r w:rsidR="00F144AE">
        <w:rPr>
          <w:bCs/>
        </w:rPr>
        <w:t>):335-45.</w:t>
      </w:r>
    </w:p>
    <w:p w:rsidR="00DB27C5" w:rsidRPr="00AD55E6" w:rsidRDefault="00DB27C5" w:rsidP="00DB27C5">
      <w:pPr>
        <w:shd w:val="clear" w:color="auto" w:fill="FFFFFF"/>
        <w:spacing w:line="432" w:lineRule="atLeast"/>
        <w:jc w:val="both"/>
      </w:pPr>
    </w:p>
    <w:p w:rsidR="0099082B" w:rsidRPr="0099082B" w:rsidRDefault="00DB27C5" w:rsidP="0099082B">
      <w:pPr>
        <w:shd w:val="clear" w:color="auto" w:fill="FFFFFF"/>
        <w:spacing w:line="432" w:lineRule="atLeast"/>
        <w:jc w:val="both"/>
        <w:rPr>
          <w:rStyle w:val="notranslate"/>
        </w:rPr>
      </w:pPr>
      <w:r w:rsidRPr="00AD55E6">
        <w:t xml:space="preserve">Monge P, T Partanen, Wesseling C, Bravo V, Ruepert C, Burstyn I. Evaluación de la exposición a pesticidas en la población agrícola de Costa Rica. Ann Occup Hyg. 2005; 49 (5) :375-84. </w:t>
      </w:r>
    </w:p>
    <w:p w:rsidR="0099082B" w:rsidRDefault="0099082B" w:rsidP="000177AB">
      <w:pPr>
        <w:jc w:val="both"/>
        <w:rPr>
          <w:rStyle w:val="notranslate"/>
          <w:rFonts w:ascii="Arial" w:hAnsi="Arial" w:cs="Arial"/>
          <w:color w:val="333333"/>
          <w:sz w:val="19"/>
          <w:szCs w:val="19"/>
        </w:rPr>
      </w:pPr>
    </w:p>
    <w:p w:rsidR="00CC3920" w:rsidRPr="0099082B" w:rsidRDefault="0099082B" w:rsidP="000177AB">
      <w:pPr>
        <w:jc w:val="both"/>
        <w:rPr>
          <w:rStyle w:val="ecxyiv1516826766ecxyiv1620198454citation"/>
          <w:bCs/>
        </w:rPr>
      </w:pPr>
      <w:r w:rsidRPr="0099082B">
        <w:rPr>
          <w:rStyle w:val="notranslate"/>
          <w:rFonts w:ascii="Arial" w:hAnsi="Arial" w:cs="Arial"/>
          <w:color w:val="333333"/>
        </w:rPr>
        <w:t xml:space="preserve">Mullin CA, Saunders MC, Leslie TW, Biddinger DJ, Fleischer SJ (2005) </w:t>
      </w:r>
      <w:r w:rsidRPr="0099082B">
        <w:rPr>
          <w:rStyle w:val="notranslate"/>
          <w:rFonts w:ascii="Arial" w:hAnsi="Arial" w:cs="Arial"/>
          <w:b/>
          <w:color w:val="333333"/>
        </w:rPr>
        <w:t>Los efectos toxicos y de comportamiento a carabidae de tratamientos de semiullas utilizadsas en Cry 3 Bbl y maíz Cry 1Ab/c-protected</w:t>
      </w:r>
      <w:r w:rsidRPr="0099082B">
        <w:rPr>
          <w:rStyle w:val="notranslate"/>
          <w:rFonts w:ascii="Arial" w:hAnsi="Arial" w:cs="Arial"/>
          <w:color w:val="333333"/>
        </w:rPr>
        <w:t>. Environ Entomol 34:</w:t>
      </w:r>
      <w:r w:rsidR="00CC3920" w:rsidRPr="0099082B">
        <w:rPr>
          <w:rStyle w:val="notranslate"/>
          <w:rFonts w:ascii="Arial" w:hAnsi="Arial" w:cs="Arial"/>
          <w:color w:val="333333"/>
        </w:rPr>
        <w:t>1626-1636</w:t>
      </w:r>
      <w:r w:rsidRPr="0099082B">
        <w:rPr>
          <w:rStyle w:val="notranslate"/>
          <w:rFonts w:ascii="Arial" w:hAnsi="Arial" w:cs="Arial"/>
          <w:color w:val="333333"/>
        </w:rPr>
        <w:t>.</w:t>
      </w:r>
    </w:p>
    <w:p w:rsidR="00CC3920" w:rsidRDefault="00CC3920" w:rsidP="000177AB">
      <w:pPr>
        <w:jc w:val="both"/>
        <w:rPr>
          <w:rStyle w:val="ecxyiv1516826766ecxyiv1620198454citation"/>
          <w:bCs/>
        </w:rPr>
      </w:pPr>
    </w:p>
    <w:p w:rsidR="000177AB" w:rsidRPr="000D6160" w:rsidRDefault="000177AB" w:rsidP="000177AB">
      <w:pPr>
        <w:jc w:val="both"/>
        <w:rPr>
          <w:bCs/>
          <w:lang w:val="es-AR" w:eastAsia="es-AR"/>
        </w:rPr>
      </w:pPr>
      <w:r w:rsidRPr="00AD55E6">
        <w:rPr>
          <w:rStyle w:val="ecxyiv1516826766ecxyiv1620198454citation"/>
          <w:bCs/>
        </w:rPr>
        <w:t xml:space="preserve">Nagami H, Nishigaki Y, Matsushima S, Matsushita T, Asanuma S, Yajima N, et al. </w:t>
      </w:r>
      <w:r w:rsidR="00CF74D0" w:rsidRPr="00CF74D0">
        <w:rPr>
          <w:rStyle w:val="ecxyiv1516826766ecxyiv1620198454citation"/>
          <w:b/>
          <w:bCs/>
        </w:rPr>
        <w:t xml:space="preserve">Encuesta basada en el Hospital de intoxicación por plaguicidas en </w:t>
      </w:r>
      <w:r w:rsidRPr="00CF74D0">
        <w:rPr>
          <w:rStyle w:val="ecxyiv1516826766ecxyiv1620198454citation"/>
          <w:b/>
          <w:bCs/>
          <w:lang w:val="es-AR"/>
        </w:rPr>
        <w:t>Japan, 1998-2002.</w:t>
      </w:r>
      <w:r w:rsidRPr="00CF74D0">
        <w:rPr>
          <w:rStyle w:val="ecxyiv1516826766ecxyiv1620198454citation"/>
          <w:bCs/>
          <w:lang w:val="es-AR"/>
        </w:rPr>
        <w:t xml:space="preserve"> </w:t>
      </w:r>
      <w:r w:rsidRPr="000D6160">
        <w:rPr>
          <w:rStyle w:val="ecxyiv1516826766ecxyiv1620198454ref-journal"/>
          <w:bCs/>
          <w:lang w:val="es-AR"/>
        </w:rPr>
        <w:t xml:space="preserve">Int.J.Occup.Environ.Health. </w:t>
      </w:r>
      <w:r w:rsidRPr="000D6160">
        <w:rPr>
          <w:rStyle w:val="ecxyiv1516826766ecxyiv1620198454citation"/>
          <w:bCs/>
          <w:lang w:val="es-AR"/>
        </w:rPr>
        <w:t>2005;</w:t>
      </w:r>
      <w:r w:rsidRPr="000D6160">
        <w:rPr>
          <w:rStyle w:val="ecxyiv1516826766ecxyiv1620198454ref-vol"/>
          <w:bCs/>
          <w:lang w:val="es-AR"/>
        </w:rPr>
        <w:t>11</w:t>
      </w:r>
      <w:r w:rsidRPr="000D6160">
        <w:rPr>
          <w:rStyle w:val="ecxyiv1516826766ecxyiv1620198454citation"/>
          <w:bCs/>
          <w:lang w:val="es-AR"/>
        </w:rPr>
        <w:t>(2):180–4.</w:t>
      </w:r>
    </w:p>
    <w:p w:rsidR="00DB27C5" w:rsidRPr="000D6160" w:rsidRDefault="00DB27C5" w:rsidP="00DB27C5">
      <w:pPr>
        <w:shd w:val="clear" w:color="auto" w:fill="FFFFFF"/>
        <w:spacing w:line="432" w:lineRule="atLeast"/>
        <w:jc w:val="both"/>
        <w:rPr>
          <w:lang w:val="es-AR"/>
        </w:rPr>
      </w:pPr>
    </w:p>
    <w:p w:rsidR="00DB27C5" w:rsidRPr="00AD55E6" w:rsidRDefault="006359CD" w:rsidP="00DB27C5">
      <w:pPr>
        <w:shd w:val="clear" w:color="auto" w:fill="FFFFFF"/>
        <w:spacing w:line="432" w:lineRule="atLeast"/>
        <w:jc w:val="both"/>
        <w:rPr>
          <w:lang w:val="en-US"/>
        </w:rPr>
      </w:pPr>
      <w:hyperlink r:id="rId3189" w:history="1">
        <w:r w:rsidR="00DB27C5" w:rsidRPr="000D6160">
          <w:rPr>
            <w:rStyle w:val="Hipervnculo"/>
            <w:color w:val="auto"/>
            <w:u w:val="none"/>
            <w:lang w:val="es-AR"/>
          </w:rPr>
          <w:t>Ottinger MA</w:t>
        </w:r>
      </w:hyperlink>
      <w:r w:rsidR="00DB27C5" w:rsidRPr="000D6160">
        <w:rPr>
          <w:lang w:val="es-AR"/>
        </w:rPr>
        <w:t xml:space="preserve">, </w:t>
      </w:r>
      <w:hyperlink r:id="rId3190" w:history="1">
        <w:r w:rsidR="00DB27C5" w:rsidRPr="000D6160">
          <w:rPr>
            <w:rStyle w:val="Hipervnculo"/>
            <w:color w:val="auto"/>
            <w:u w:val="none"/>
            <w:lang w:val="es-AR"/>
          </w:rPr>
          <w:t>Quinn MJ Jr</w:t>
        </w:r>
      </w:hyperlink>
      <w:r w:rsidR="00DB27C5" w:rsidRPr="000D6160">
        <w:rPr>
          <w:lang w:val="es-AR"/>
        </w:rPr>
        <w:t xml:space="preserve">, </w:t>
      </w:r>
      <w:hyperlink r:id="rId3191" w:history="1">
        <w:r w:rsidR="00DB27C5" w:rsidRPr="000D6160">
          <w:rPr>
            <w:rStyle w:val="Hipervnculo"/>
            <w:color w:val="auto"/>
            <w:u w:val="none"/>
            <w:lang w:val="es-AR"/>
          </w:rPr>
          <w:t>Lavoie E</w:t>
        </w:r>
      </w:hyperlink>
      <w:r w:rsidR="00DB27C5" w:rsidRPr="000D6160">
        <w:rPr>
          <w:lang w:val="es-AR"/>
        </w:rPr>
        <w:t xml:space="preserve">, </w:t>
      </w:r>
      <w:hyperlink r:id="rId3192" w:history="1">
        <w:r w:rsidR="00DB27C5" w:rsidRPr="000D6160">
          <w:rPr>
            <w:rStyle w:val="Hipervnculo"/>
            <w:color w:val="auto"/>
            <w:u w:val="none"/>
            <w:lang w:val="es-AR"/>
          </w:rPr>
          <w:t>Abdelnabi MA</w:t>
        </w:r>
      </w:hyperlink>
      <w:r w:rsidR="00DB27C5" w:rsidRPr="000D6160">
        <w:rPr>
          <w:lang w:val="es-AR"/>
        </w:rPr>
        <w:t xml:space="preserve">, </w:t>
      </w:r>
      <w:hyperlink r:id="rId3193" w:history="1">
        <w:r w:rsidR="00DB27C5" w:rsidRPr="000D6160">
          <w:rPr>
            <w:rStyle w:val="Hipervnculo"/>
            <w:color w:val="auto"/>
            <w:u w:val="none"/>
            <w:lang w:val="es-AR"/>
          </w:rPr>
          <w:t>Thompson N</w:t>
        </w:r>
      </w:hyperlink>
      <w:r w:rsidR="00DB27C5" w:rsidRPr="000D6160">
        <w:rPr>
          <w:lang w:val="es-AR"/>
        </w:rPr>
        <w:t xml:space="preserve">, </w:t>
      </w:r>
      <w:hyperlink r:id="rId3194" w:history="1">
        <w:r w:rsidR="00DB27C5" w:rsidRPr="000D6160">
          <w:rPr>
            <w:rStyle w:val="Hipervnculo"/>
            <w:color w:val="auto"/>
            <w:u w:val="none"/>
            <w:lang w:val="es-AR"/>
          </w:rPr>
          <w:t>Hazelton JL</w:t>
        </w:r>
      </w:hyperlink>
      <w:r w:rsidR="00DB27C5" w:rsidRPr="000D6160">
        <w:rPr>
          <w:lang w:val="es-AR"/>
        </w:rPr>
        <w:t xml:space="preserve">, </w:t>
      </w:r>
      <w:hyperlink r:id="rId3195" w:history="1">
        <w:r w:rsidR="00DB27C5" w:rsidRPr="000D6160">
          <w:rPr>
            <w:rStyle w:val="Hipervnculo"/>
            <w:color w:val="auto"/>
            <w:u w:val="none"/>
            <w:lang w:val="es-AR"/>
          </w:rPr>
          <w:t>Wu JM</w:t>
        </w:r>
      </w:hyperlink>
      <w:r w:rsidR="00DB27C5" w:rsidRPr="000D6160">
        <w:rPr>
          <w:lang w:val="es-AR"/>
        </w:rPr>
        <w:t xml:space="preserve">, </w:t>
      </w:r>
      <w:hyperlink r:id="rId3196" w:history="1">
        <w:r w:rsidR="00DB27C5" w:rsidRPr="000D6160">
          <w:rPr>
            <w:rStyle w:val="Hipervnculo"/>
            <w:color w:val="auto"/>
            <w:u w:val="none"/>
            <w:lang w:val="es-AR"/>
          </w:rPr>
          <w:t>Beavers J</w:t>
        </w:r>
      </w:hyperlink>
      <w:r w:rsidR="00DB27C5" w:rsidRPr="000D6160">
        <w:rPr>
          <w:lang w:val="es-AR"/>
        </w:rPr>
        <w:t xml:space="preserve">, </w:t>
      </w:r>
      <w:hyperlink r:id="rId3197" w:history="1">
        <w:r w:rsidR="00DB27C5" w:rsidRPr="000D6160">
          <w:rPr>
            <w:rStyle w:val="Hipervnculo"/>
            <w:color w:val="auto"/>
            <w:u w:val="none"/>
            <w:lang w:val="es-AR"/>
          </w:rPr>
          <w:t>Jaber M</w:t>
        </w:r>
      </w:hyperlink>
      <w:r w:rsidR="00DB27C5" w:rsidRPr="000D6160">
        <w:rPr>
          <w:lang w:val="es-AR"/>
        </w:rPr>
        <w:t>.</w:t>
      </w:r>
      <w:r w:rsidR="00CF74D0" w:rsidRPr="000D6160">
        <w:rPr>
          <w:lang w:val="es-AR"/>
        </w:rPr>
        <w:t xml:space="preserve"> </w:t>
      </w:r>
      <w:r w:rsidR="00CF74D0" w:rsidRPr="00CF74D0">
        <w:rPr>
          <w:b/>
          <w:lang w:val="es-AR"/>
        </w:rPr>
        <w:t>Consecuencias de los disruptores endocrinos sobre la función endocrina reproductiva en las aves: el establecimiento de criterios de valoración fiable de la exposición.</w:t>
      </w:r>
      <w:r w:rsidR="00DB27C5" w:rsidRPr="00CF74D0">
        <w:rPr>
          <w:b/>
          <w:lang w:val="es-AR"/>
        </w:rPr>
        <w:t xml:space="preserve"> </w:t>
      </w:r>
      <w:hyperlink r:id="rId3198" w:anchor="#" w:tooltip="Domestic animal endocrinology." w:history="1">
        <w:r w:rsidR="00DB27C5" w:rsidRPr="00AD55E6">
          <w:rPr>
            <w:rStyle w:val="Hipervnculo"/>
            <w:color w:val="auto"/>
            <w:u w:val="none"/>
            <w:lang w:val="en-US"/>
          </w:rPr>
          <w:t>Domest Anim Endocrinol.</w:t>
        </w:r>
      </w:hyperlink>
      <w:r w:rsidR="00DB27C5" w:rsidRPr="00AD55E6">
        <w:rPr>
          <w:lang w:val="en-US"/>
        </w:rPr>
        <w:t xml:space="preserve"> 2005 A</w:t>
      </w:r>
      <w:r w:rsidR="00CF74D0">
        <w:rPr>
          <w:lang w:val="en-US"/>
        </w:rPr>
        <w:t xml:space="preserve">ug;29(2):411-9. </w:t>
      </w:r>
    </w:p>
    <w:p w:rsidR="00803011" w:rsidRDefault="00803011" w:rsidP="00803011">
      <w:pPr>
        <w:shd w:val="clear" w:color="auto" w:fill="FFFFFF"/>
        <w:jc w:val="both"/>
        <w:textAlignment w:val="baseline"/>
        <w:rPr>
          <w:rFonts w:ascii="inherit" w:hAnsi="inherit" w:cs="Arial"/>
          <w:b/>
          <w:bCs/>
          <w:color w:val="111111"/>
          <w:sz w:val="22"/>
          <w:szCs w:val="22"/>
          <w:lang w:val="en-US" w:eastAsia="es-AR"/>
        </w:rPr>
      </w:pPr>
    </w:p>
    <w:p w:rsidR="00803011" w:rsidRPr="0014248A" w:rsidRDefault="00803011" w:rsidP="00803011">
      <w:pPr>
        <w:shd w:val="clear" w:color="auto" w:fill="FFFFFF"/>
        <w:jc w:val="both"/>
        <w:textAlignment w:val="baseline"/>
        <w:rPr>
          <w:rFonts w:ascii="inherit" w:hAnsi="inherit" w:cs="Arial"/>
          <w:b/>
          <w:bCs/>
          <w:color w:val="111111"/>
          <w:sz w:val="22"/>
          <w:szCs w:val="22"/>
          <w:lang w:val="en-US" w:eastAsia="es-AR"/>
        </w:rPr>
      </w:pPr>
      <w:r w:rsidRPr="0014248A">
        <w:rPr>
          <w:rFonts w:ascii="inherit" w:hAnsi="inherit" w:cs="Arial"/>
          <w:b/>
          <w:bCs/>
          <w:color w:val="111111"/>
          <w:sz w:val="22"/>
          <w:szCs w:val="22"/>
          <w:lang w:val="en-US" w:eastAsia="es-AR"/>
        </w:rPr>
        <w:t>Ouyang Y. , Ou</w:t>
      </w:r>
      <w:r w:rsidRPr="0014248A">
        <w:rPr>
          <w:rFonts w:ascii="inherit" w:hAnsi="inherit" w:cs="Arial"/>
          <w:b/>
          <w:bCs/>
          <w:color w:val="111111"/>
          <w:lang w:val="en-US" w:eastAsia="es-AR"/>
        </w:rPr>
        <w:t xml:space="preserve"> </w:t>
      </w:r>
      <w:r w:rsidRPr="0014248A">
        <w:rPr>
          <w:rFonts w:ascii="inherit" w:hAnsi="inherit" w:cs="Arial"/>
          <w:b/>
          <w:bCs/>
          <w:color w:val="111111"/>
          <w:sz w:val="22"/>
          <w:szCs w:val="22"/>
          <w:lang w:val="en-US" w:eastAsia="es-AR"/>
        </w:rPr>
        <w:t>L.-T.  </w:t>
      </w:r>
      <w:r w:rsidRPr="00C139D0">
        <w:rPr>
          <w:rFonts w:ascii="inherit" w:hAnsi="inherit" w:cs="Arial"/>
          <w:b/>
          <w:bCs/>
          <w:color w:val="111111"/>
          <w:sz w:val="22"/>
          <w:szCs w:val="22"/>
          <w:lang w:val="en-US" w:eastAsia="es-AR"/>
        </w:rPr>
        <w:t>and </w:t>
      </w:r>
      <w:r w:rsidRPr="00C139D0">
        <w:rPr>
          <w:rFonts w:ascii="inherit" w:hAnsi="inherit" w:cs="Arial"/>
          <w:b/>
          <w:bCs/>
          <w:color w:val="111111"/>
          <w:lang w:val="en-US" w:eastAsia="es-AR"/>
        </w:rPr>
        <w:t xml:space="preserve"> </w:t>
      </w:r>
      <w:r w:rsidRPr="00C139D0">
        <w:rPr>
          <w:rFonts w:ascii="inherit" w:hAnsi="inherit" w:cs="Arial"/>
          <w:b/>
          <w:bCs/>
          <w:color w:val="111111"/>
          <w:sz w:val="22"/>
          <w:szCs w:val="22"/>
          <w:lang w:val="en-US" w:eastAsia="es-AR"/>
        </w:rPr>
        <w:t>Sigua</w:t>
      </w:r>
      <w:r w:rsidRPr="00C139D0">
        <w:rPr>
          <w:rFonts w:ascii="inherit" w:hAnsi="inherit" w:cs="Arial"/>
          <w:b/>
          <w:bCs/>
          <w:color w:val="111111"/>
          <w:lang w:val="en-US" w:eastAsia="es-AR"/>
        </w:rPr>
        <w:t xml:space="preserve"> </w:t>
      </w:r>
      <w:r w:rsidRPr="00C139D0">
        <w:rPr>
          <w:rFonts w:ascii="inherit" w:hAnsi="inherit" w:cs="Arial"/>
          <w:b/>
          <w:bCs/>
          <w:color w:val="111111"/>
          <w:sz w:val="22"/>
          <w:szCs w:val="22"/>
          <w:lang w:val="en-US" w:eastAsia="es-AR"/>
        </w:rPr>
        <w:t>G. C. </w:t>
      </w:r>
      <w:r w:rsidRPr="00C139D0">
        <w:rPr>
          <w:rFonts w:ascii="inherit" w:hAnsi="inherit" w:cs="Arial"/>
          <w:b/>
          <w:bCs/>
          <w:color w:val="111111"/>
          <w:lang w:val="en-US" w:eastAsia="es-AR"/>
        </w:rPr>
        <w:t xml:space="preserve"> </w:t>
      </w:r>
      <w:r w:rsidRPr="00803011">
        <w:rPr>
          <w:rFonts w:ascii="Georgia" w:hAnsi="Georgia" w:cs="Arial"/>
          <w:b/>
          <w:color w:val="333333"/>
          <w:kern w:val="36"/>
          <w:lang w:val="es-AR" w:eastAsia="es-AR"/>
        </w:rPr>
        <w:t>Caracterización del clordano plaguicidas en estuarios del río Sedimentos</w:t>
      </w:r>
      <w:r w:rsidRPr="00803011">
        <w:rPr>
          <w:rFonts w:ascii="Georgia" w:hAnsi="Georgia" w:cs="Arial"/>
          <w:color w:val="333333"/>
          <w:kern w:val="36"/>
          <w:lang w:eastAsia="es-AR"/>
        </w:rPr>
        <w:t>.</w:t>
      </w:r>
      <w:r w:rsidRPr="0014248A">
        <w:t xml:space="preserve"> </w:t>
      </w:r>
      <w:hyperlink r:id="rId3199" w:history="1">
        <w:r w:rsidRPr="0014248A">
          <w:rPr>
            <w:rFonts w:ascii="inherit" w:hAnsi="inherit" w:cs="Arial"/>
            <w:color w:val="006699"/>
            <w:sz w:val="22"/>
            <w:szCs w:val="22"/>
            <w:lang w:val="en-US" w:eastAsia="es-AR"/>
          </w:rPr>
          <w:t>Journal of Environmental Quality</w:t>
        </w:r>
      </w:hyperlink>
      <w:r w:rsidRPr="0014248A">
        <w:rPr>
          <w:sz w:val="22"/>
          <w:szCs w:val="22"/>
          <w:lang w:val="en-US"/>
        </w:rPr>
        <w:t>.2005.</w:t>
      </w:r>
      <w:r w:rsidRPr="0014248A">
        <w:rPr>
          <w:rFonts w:ascii="inherit" w:hAnsi="inherit" w:cs="Arial"/>
          <w:color w:val="333300"/>
          <w:sz w:val="22"/>
          <w:szCs w:val="22"/>
          <w:lang w:val="en-US" w:eastAsia="es-AR"/>
        </w:rPr>
        <w:t>Vol. 34 No. 2, p. 544-551</w:t>
      </w:r>
      <w:r>
        <w:rPr>
          <w:rFonts w:ascii="inherit" w:hAnsi="inherit" w:cs="Arial"/>
          <w:color w:val="333300"/>
          <w:lang w:val="en-US" w:eastAsia="es-AR"/>
        </w:rPr>
        <w:t>.</w:t>
      </w:r>
    </w:p>
    <w:p w:rsidR="008F4389" w:rsidRPr="00BC052F" w:rsidRDefault="00BC052F" w:rsidP="00CF74D0">
      <w:pPr>
        <w:shd w:val="clear" w:color="auto" w:fill="FFFFFF"/>
        <w:spacing w:line="432" w:lineRule="atLeast"/>
        <w:jc w:val="both"/>
        <w:rPr>
          <w:rStyle w:val="google-src-text1"/>
          <w:b/>
          <w:vanish w:val="0"/>
        </w:rPr>
      </w:pPr>
      <w:r>
        <w:rPr>
          <w:rFonts w:ascii="Tahoma" w:hAnsi="Tahoma" w:cs="Tahoma"/>
          <w:color w:val="000000"/>
          <w:sz w:val="20"/>
          <w:szCs w:val="20"/>
          <w:lang w:val="en-US"/>
        </w:rPr>
        <w:t>P</w:t>
      </w:r>
      <w:r w:rsidR="00CF74D0">
        <w:rPr>
          <w:rFonts w:ascii="Tahoma" w:hAnsi="Tahoma" w:cs="Tahoma"/>
          <w:color w:val="000000"/>
          <w:sz w:val="20"/>
          <w:szCs w:val="20"/>
          <w:lang w:val="en-US"/>
        </w:rPr>
        <w:t>ang</w:t>
      </w:r>
      <w:r>
        <w:rPr>
          <w:rFonts w:ascii="Tahoma" w:hAnsi="Tahoma" w:cs="Tahoma"/>
          <w:color w:val="000000"/>
          <w:sz w:val="20"/>
          <w:szCs w:val="20"/>
          <w:lang w:val="en-US"/>
        </w:rPr>
        <w:t xml:space="preserve"> Liping; Murray cerrar; Flintoft</w:t>
      </w:r>
      <w:r w:rsidR="00605B8E" w:rsidRPr="00B90B7A">
        <w:rPr>
          <w:rFonts w:ascii="Tahoma" w:hAnsi="Tahoma" w:cs="Tahoma"/>
          <w:color w:val="000000"/>
          <w:sz w:val="20"/>
          <w:szCs w:val="20"/>
          <w:lang w:val="en-US"/>
        </w:rPr>
        <w:t xml:space="preserve"> Mark. </w:t>
      </w:r>
      <w:r w:rsidR="00605B8E" w:rsidRPr="00CF74D0">
        <w:rPr>
          <w:rStyle w:val="Textoennegrita"/>
          <w:rFonts w:ascii="Tahoma" w:hAnsi="Tahoma" w:cs="Tahoma"/>
          <w:color w:val="000000"/>
          <w:sz w:val="20"/>
          <w:szCs w:val="20"/>
        </w:rPr>
        <w:t>La degradación y la absorción de la atrazina, hexazinona y procimidona en los medios de comunicación costeras de arena del acuífero</w:t>
      </w:r>
      <w:r w:rsidR="00605B8E" w:rsidRPr="00BC052F">
        <w:rPr>
          <w:rFonts w:ascii="Tahoma" w:hAnsi="Tahoma" w:cs="Tahoma"/>
          <w:b/>
          <w:color w:val="000000"/>
          <w:sz w:val="20"/>
          <w:szCs w:val="20"/>
        </w:rPr>
        <w:t xml:space="preserve"> En </w:t>
      </w:r>
      <w:r w:rsidR="00605B8E" w:rsidRPr="00BC052F">
        <w:rPr>
          <w:rStyle w:val="Textoennegrita"/>
          <w:rFonts w:ascii="Tahoma" w:hAnsi="Tahoma" w:cs="Tahoma"/>
          <w:b w:val="0"/>
          <w:color w:val="000000"/>
          <w:sz w:val="20"/>
          <w:szCs w:val="20"/>
        </w:rPr>
        <w:t>Ciencias de la Gestión de Plagas</w:t>
      </w:r>
      <w:r>
        <w:rPr>
          <w:rFonts w:ascii="Tahoma" w:hAnsi="Tahoma" w:cs="Tahoma"/>
          <w:color w:val="000000"/>
          <w:sz w:val="20"/>
          <w:szCs w:val="20"/>
        </w:rPr>
        <w:t>. 2005</w:t>
      </w:r>
      <w:r w:rsidR="00605B8E">
        <w:rPr>
          <w:rFonts w:ascii="Tahoma" w:hAnsi="Tahoma" w:cs="Tahoma"/>
          <w:color w:val="000000"/>
          <w:sz w:val="20"/>
          <w:szCs w:val="20"/>
        </w:rPr>
        <w:t>, vol. 61.</w:t>
      </w:r>
    </w:p>
    <w:p w:rsidR="00CF74D0" w:rsidRDefault="00CF74D0" w:rsidP="00CF74D0">
      <w:pPr>
        <w:shd w:val="clear" w:color="auto" w:fill="FFFFFF"/>
        <w:spacing w:line="300" w:lineRule="atLeast"/>
        <w:jc w:val="both"/>
        <w:textAlignment w:val="baseline"/>
        <w:rPr>
          <w:rFonts w:ascii="inherit" w:hAnsi="inherit" w:cs="Helvetica"/>
          <w:color w:val="333333"/>
          <w:sz w:val="21"/>
          <w:lang w:eastAsia="es-AR"/>
        </w:rPr>
      </w:pPr>
    </w:p>
    <w:p w:rsidR="00CF74D0" w:rsidRDefault="00CF74D0" w:rsidP="00CF74D0">
      <w:pPr>
        <w:shd w:val="clear" w:color="auto" w:fill="FFFFFF"/>
        <w:spacing w:line="300" w:lineRule="atLeast"/>
        <w:jc w:val="both"/>
        <w:textAlignment w:val="baseline"/>
        <w:rPr>
          <w:rFonts w:ascii="inherit" w:hAnsi="inherit" w:cs="Helvetica"/>
          <w:color w:val="333333"/>
          <w:sz w:val="21"/>
          <w:lang w:eastAsia="es-AR"/>
        </w:rPr>
      </w:pPr>
      <w:r>
        <w:rPr>
          <w:rFonts w:ascii="inherit" w:hAnsi="inherit" w:cs="Helvetica"/>
          <w:color w:val="333333"/>
          <w:sz w:val="21"/>
          <w:lang w:eastAsia="es-AR"/>
        </w:rPr>
        <w:t xml:space="preserve">Potti, A. y Sehgal I. </w:t>
      </w:r>
      <w:r w:rsidRPr="005E2947">
        <w:rPr>
          <w:rFonts w:ascii="inherit" w:hAnsi="inherit" w:cs="Helvetica"/>
          <w:b/>
          <w:color w:val="333333"/>
          <w:lang w:eastAsia="es-AR"/>
        </w:rPr>
        <w:t>Exposición a los pesticidas aumenta los niveles de uPA y uPAR en las células de la próstata humana pre-malignas</w:t>
      </w:r>
      <w:r w:rsidRPr="00B60437">
        <w:rPr>
          <w:rFonts w:ascii="inherit" w:hAnsi="inherit" w:cs="Helvetica"/>
          <w:color w:val="333333"/>
          <w:sz w:val="21"/>
          <w:lang w:eastAsia="es-AR"/>
        </w:rPr>
        <w:t>.</w:t>
      </w:r>
      <w:r w:rsidRPr="00B60437">
        <w:rPr>
          <w:rFonts w:ascii="Helvetica" w:hAnsi="Helvetica" w:cs="Helvetica"/>
          <w:color w:val="333333"/>
          <w:sz w:val="20"/>
          <w:lang w:eastAsia="es-AR"/>
        </w:rPr>
        <w:t> </w:t>
      </w:r>
      <w:r w:rsidRPr="00B60437">
        <w:rPr>
          <w:rFonts w:ascii="inherit" w:hAnsi="inherit" w:cs="Helvetica"/>
          <w:color w:val="333333"/>
          <w:sz w:val="21"/>
          <w:lang w:eastAsia="es-AR"/>
        </w:rPr>
        <w:t>Environ Tox</w:t>
      </w:r>
      <w:r>
        <w:rPr>
          <w:rFonts w:ascii="inherit" w:hAnsi="inherit" w:cs="Helvetica"/>
          <w:color w:val="333333"/>
          <w:sz w:val="21"/>
          <w:lang w:eastAsia="es-AR"/>
        </w:rPr>
        <w:t>icol Pharmacol, 2005 19 (2):</w:t>
      </w:r>
      <w:r w:rsidRPr="00B60437">
        <w:rPr>
          <w:rFonts w:ascii="inherit" w:hAnsi="inherit" w:cs="Helvetica"/>
          <w:color w:val="333333"/>
          <w:sz w:val="21"/>
          <w:lang w:eastAsia="es-AR"/>
        </w:rPr>
        <w:t>215-</w:t>
      </w:r>
      <w:r>
        <w:rPr>
          <w:rFonts w:ascii="inherit" w:hAnsi="inherit" w:cs="Helvetica"/>
          <w:color w:val="333333"/>
          <w:sz w:val="21"/>
          <w:lang w:eastAsia="es-AR"/>
        </w:rPr>
        <w:t>21</w:t>
      </w:r>
      <w:r w:rsidRPr="00B60437">
        <w:rPr>
          <w:rFonts w:ascii="inherit" w:hAnsi="inherit" w:cs="Helvetica"/>
          <w:color w:val="333333"/>
          <w:sz w:val="21"/>
          <w:lang w:eastAsia="es-AR"/>
        </w:rPr>
        <w:t>9. </w:t>
      </w:r>
    </w:p>
    <w:p w:rsidR="00CC0C62" w:rsidRPr="005832A9" w:rsidRDefault="006359CD" w:rsidP="00CC0C62">
      <w:hyperlink r:id="rId3200" w:history="1">
        <w:r w:rsidR="00CC0C62">
          <w:rPr>
            <w:rStyle w:val="Hipervnculo"/>
            <w:vanish/>
          </w:rPr>
          <w:t>Menegola E</w:t>
        </w:r>
      </w:hyperlink>
      <w:r w:rsidR="00CC0C62">
        <w:rPr>
          <w:rStyle w:val="google-src-text1"/>
        </w:rPr>
        <w:t xml:space="preserve"> , </w:t>
      </w:r>
      <w:hyperlink r:id="rId3201" w:history="1">
        <w:r w:rsidR="00CC0C62">
          <w:rPr>
            <w:rStyle w:val="Hipervnculo"/>
            <w:vanish/>
          </w:rPr>
          <w:t>Broccia ML</w:t>
        </w:r>
      </w:hyperlink>
      <w:r w:rsidR="00CC0C62">
        <w:rPr>
          <w:rStyle w:val="google-src-text1"/>
        </w:rPr>
        <w:t xml:space="preserve"> , </w:t>
      </w:r>
      <w:hyperlink r:id="rId3202" w:history="1">
        <w:r w:rsidR="00CC0C62">
          <w:rPr>
            <w:rStyle w:val="Hipervnculo"/>
            <w:vanish/>
          </w:rPr>
          <w:t>Di Renzo F</w:t>
        </w:r>
      </w:hyperlink>
      <w:r w:rsidR="00CC0C62">
        <w:rPr>
          <w:rStyle w:val="google-src-text1"/>
        </w:rPr>
        <w:t xml:space="preserve"> , </w:t>
      </w:r>
      <w:hyperlink r:id="rId3203" w:history="1">
        <w:r w:rsidR="00CC0C62">
          <w:rPr>
            <w:rStyle w:val="Hipervnculo"/>
            <w:vanish/>
          </w:rPr>
          <w:t>Massa V</w:t>
        </w:r>
      </w:hyperlink>
      <w:r w:rsidR="00CC0C62">
        <w:rPr>
          <w:rStyle w:val="google-src-text1"/>
        </w:rPr>
        <w:t xml:space="preserve"> , </w:t>
      </w:r>
      <w:hyperlink r:id="rId3204" w:history="1">
        <w:r w:rsidR="00CC0C62">
          <w:rPr>
            <w:rStyle w:val="Hipervnculo"/>
            <w:vanish/>
          </w:rPr>
          <w:t>Giavini E</w:t>
        </w:r>
      </w:hyperlink>
      <w:r w:rsidR="00CC0C62">
        <w:rPr>
          <w:rStyle w:val="google-src-text1"/>
        </w:rPr>
        <w:t xml:space="preserve"> .</w:t>
      </w:r>
      <w:r w:rsidR="00CC0C62">
        <w:t xml:space="preserve"> </w:t>
      </w:r>
    </w:p>
    <w:p w:rsidR="000177AB" w:rsidRPr="000D6160" w:rsidRDefault="000177AB" w:rsidP="000177AB">
      <w:pPr>
        <w:shd w:val="clear" w:color="auto" w:fill="FFFFFF"/>
        <w:spacing w:line="432" w:lineRule="atLeast"/>
        <w:rPr>
          <w:b/>
          <w:lang w:val="es-AR"/>
        </w:rPr>
      </w:pPr>
      <w:r w:rsidRPr="008D4FB5">
        <w:rPr>
          <w:rStyle w:val="google-src-text1"/>
        </w:rPr>
        <w:t>Agricultural exposures and non-Hodgkin's lymphoma.</w:t>
      </w:r>
      <w:hyperlink r:id="rId3205" w:history="1">
        <w:r w:rsidRPr="008D4FB5">
          <w:rPr>
            <w:rStyle w:val="Hipervnculo"/>
            <w:color w:val="auto"/>
            <w:u w:val="none"/>
          </w:rPr>
          <w:t>Pearce N</w:t>
        </w:r>
      </w:hyperlink>
      <w:r w:rsidRPr="008D4FB5">
        <w:t xml:space="preserve"> , </w:t>
      </w:r>
      <w:hyperlink r:id="rId3206" w:history="1">
        <w:r w:rsidRPr="008D4FB5">
          <w:rPr>
            <w:rStyle w:val="Hipervnculo"/>
            <w:color w:val="auto"/>
            <w:u w:val="none"/>
          </w:rPr>
          <w:t>D McLean</w:t>
        </w:r>
      </w:hyperlink>
      <w:r w:rsidR="008D4FB5" w:rsidRPr="008D4FB5">
        <w:t>.</w:t>
      </w:r>
      <w:r w:rsidRPr="00CF74D0">
        <w:rPr>
          <w:b/>
        </w:rPr>
        <w:t>Las exposiciones agrícolas y el linfoma no-Hodgkin</w:t>
      </w:r>
      <w:r w:rsidRPr="00C443D8">
        <w:t xml:space="preserve">. </w:t>
      </w:r>
      <w:hyperlink r:id="rId3207" w:tooltip="Scandinavian journal de trabajo, el medio ambiente y la salud." w:history="1">
        <w:r w:rsidRPr="000D6160">
          <w:rPr>
            <w:rStyle w:val="Hipervnculo"/>
            <w:color w:val="auto"/>
            <w:u w:val="none"/>
            <w:lang w:val="es-AR"/>
          </w:rPr>
          <w:t>Scand J Environ Health trabajo.</w:t>
        </w:r>
      </w:hyperlink>
      <w:r w:rsidRPr="000D6160">
        <w:rPr>
          <w:b/>
          <w:lang w:val="es-AR"/>
        </w:rPr>
        <w:t xml:space="preserve"> </w:t>
      </w:r>
      <w:r w:rsidRPr="000D6160">
        <w:rPr>
          <w:lang w:val="es-AR"/>
        </w:rPr>
        <w:t xml:space="preserve">2005; 31 Suppl 1:18-25. </w:t>
      </w:r>
    </w:p>
    <w:p w:rsidR="003B3240" w:rsidRPr="000D6160" w:rsidRDefault="003B3240" w:rsidP="003B3240">
      <w:pPr>
        <w:widowControl w:val="0"/>
        <w:autoSpaceDE w:val="0"/>
        <w:autoSpaceDN w:val="0"/>
        <w:adjustRightInd w:val="0"/>
        <w:spacing w:before="77"/>
        <w:ind w:right="169"/>
        <w:jc w:val="both"/>
        <w:rPr>
          <w:b/>
          <w:bCs/>
          <w:lang w:val="es-AR"/>
        </w:rPr>
      </w:pPr>
    </w:p>
    <w:p w:rsidR="008B48EC" w:rsidRDefault="008B48EC" w:rsidP="003B3240">
      <w:pPr>
        <w:widowControl w:val="0"/>
        <w:autoSpaceDE w:val="0"/>
        <w:autoSpaceDN w:val="0"/>
        <w:adjustRightInd w:val="0"/>
        <w:spacing w:before="77"/>
        <w:ind w:right="169"/>
        <w:jc w:val="both"/>
        <w:rPr>
          <w:rFonts w:ascii="Arial" w:hAnsi="Arial" w:cs="Arial"/>
          <w:color w:val="000000"/>
          <w:sz w:val="20"/>
          <w:szCs w:val="20"/>
          <w:lang w:val="es-AR" w:eastAsia="es-AR"/>
        </w:rPr>
      </w:pPr>
      <w:r>
        <w:rPr>
          <w:bCs/>
          <w:lang w:val="es-AR"/>
        </w:rPr>
        <w:t xml:space="preserve">Peixoto, Francisco. </w:t>
      </w:r>
      <w:r w:rsidR="00CF74D0" w:rsidRPr="00CF74D0">
        <w:rPr>
          <w:b/>
          <w:bCs/>
          <w:lang w:val="es-AR"/>
        </w:rPr>
        <w:t>Efectos comparativos del Roundup y el glifosato en la fosforilación oxidativa mitochondrial</w:t>
      </w:r>
      <w:r w:rsidR="00CF74D0">
        <w:rPr>
          <w:bCs/>
          <w:lang w:val="es-AR"/>
        </w:rPr>
        <w:t>.</w:t>
      </w:r>
      <w:r w:rsidRPr="008B48EC">
        <w:rPr>
          <w:rFonts w:ascii="Arial" w:hAnsi="Arial" w:cs="Arial"/>
          <w:color w:val="000000"/>
          <w:sz w:val="20"/>
          <w:szCs w:val="20"/>
          <w:lang w:eastAsia="es-AR"/>
        </w:rPr>
        <w:t xml:space="preserve"> </w:t>
      </w:r>
      <w:hyperlink r:id="rId3208" w:tooltip="Chemosphere." w:history="1">
        <w:r w:rsidRPr="00CB3D96">
          <w:rPr>
            <w:rFonts w:ascii="Arial" w:hAnsi="Arial" w:cs="Arial"/>
            <w:color w:val="660066"/>
            <w:sz w:val="20"/>
            <w:lang w:val="es-AR" w:eastAsia="es-AR"/>
          </w:rPr>
          <w:t>Chemosphere.</w:t>
        </w:r>
      </w:hyperlink>
      <w:r w:rsidRPr="00CB3D96">
        <w:rPr>
          <w:rFonts w:ascii="Arial" w:hAnsi="Arial" w:cs="Arial"/>
          <w:color w:val="000000"/>
          <w:sz w:val="20"/>
          <w:lang w:val="es-AR" w:eastAsia="es-AR"/>
        </w:rPr>
        <w:t> </w:t>
      </w:r>
      <w:r w:rsidRPr="00CB3D96">
        <w:rPr>
          <w:rFonts w:ascii="Arial" w:hAnsi="Arial" w:cs="Arial"/>
          <w:color w:val="000000"/>
          <w:sz w:val="20"/>
          <w:szCs w:val="20"/>
          <w:lang w:val="es-AR" w:eastAsia="es-AR"/>
        </w:rPr>
        <w:t>2005 Dec;61(8):1115-22</w:t>
      </w:r>
      <w:r>
        <w:rPr>
          <w:rFonts w:ascii="Arial" w:hAnsi="Arial" w:cs="Arial"/>
          <w:color w:val="000000"/>
          <w:sz w:val="20"/>
          <w:szCs w:val="20"/>
          <w:lang w:val="es-AR" w:eastAsia="es-AR"/>
        </w:rPr>
        <w:t>.</w:t>
      </w:r>
    </w:p>
    <w:p w:rsidR="00E43A9A" w:rsidRDefault="00E43A9A" w:rsidP="00E43A9A">
      <w:pPr>
        <w:spacing w:after="200" w:line="276" w:lineRule="auto"/>
        <w:jc w:val="both"/>
        <w:rPr>
          <w:rFonts w:ascii="Helvetica Neue" w:hAnsi="Helvetica Neue"/>
          <w:i/>
          <w:iCs/>
          <w:color w:val="333333"/>
          <w:lang w:val="es-AR" w:eastAsia="es-AR"/>
        </w:rPr>
      </w:pPr>
    </w:p>
    <w:p w:rsidR="00C97CE8" w:rsidRPr="00E43A9A" w:rsidRDefault="00E43A9A" w:rsidP="00E43A9A">
      <w:pPr>
        <w:spacing w:after="200" w:line="276" w:lineRule="auto"/>
        <w:jc w:val="both"/>
        <w:rPr>
          <w:rFonts w:asciiTheme="minorHAnsi" w:eastAsiaTheme="minorHAnsi" w:hAnsiTheme="minorHAnsi" w:cstheme="minorBidi"/>
          <w:lang w:eastAsia="en-US"/>
        </w:rPr>
      </w:pPr>
      <w:r w:rsidRPr="00F85A09">
        <w:rPr>
          <w:rFonts w:ascii="Helvetica Neue" w:hAnsi="Helvetica Neue"/>
          <w:i/>
          <w:iCs/>
          <w:color w:val="333333"/>
          <w:lang w:val="es-AR" w:eastAsia="es-AR"/>
        </w:rPr>
        <w:t>Piešova</w:t>
      </w:r>
      <w:r w:rsidRPr="00676F7A">
        <w:rPr>
          <w:rFonts w:ascii="Helvetica Neue" w:hAnsi="Helvetica Neue"/>
          <w:color w:val="333333"/>
          <w:lang w:eastAsia="es-AR"/>
        </w:rPr>
        <w:t xml:space="preserve"> </w:t>
      </w:r>
      <w:r w:rsidRPr="00F85A09">
        <w:rPr>
          <w:rFonts w:ascii="Helvetica Neue" w:hAnsi="Helvetica Neue"/>
          <w:i/>
          <w:iCs/>
          <w:color w:val="333333"/>
          <w:lang w:val="es-AR" w:eastAsia="es-AR"/>
        </w:rPr>
        <w:t xml:space="preserve">Elena </w:t>
      </w:r>
      <w:r w:rsidRPr="00676F7A">
        <w:rPr>
          <w:rFonts w:ascii="Helvetica Neue" w:hAnsi="Helvetica Neue"/>
          <w:i/>
          <w:iCs/>
          <w:color w:val="333333"/>
          <w:lang w:eastAsia="es-AR"/>
        </w:rPr>
        <w:t>.</w:t>
      </w:r>
      <w:r w:rsidRPr="00676F7A">
        <w:rPr>
          <w:rFonts w:ascii="Helvetica Neue" w:hAnsi="Helvetica Neue"/>
          <w:b/>
          <w:color w:val="333333"/>
          <w:lang w:val="es-AR" w:eastAsia="es-AR"/>
        </w:rPr>
        <w:t>El efecto de glifosato en la frecuencia de micronúcleos en linfocitos bovinos in vitro</w:t>
      </w:r>
      <w:r w:rsidRPr="00676F7A">
        <w:t xml:space="preserve"> .Acta Veterinaria (Belgrado), Vol. 55, No. 2-3, 101-109, 2005.</w:t>
      </w:r>
    </w:p>
    <w:p w:rsidR="00C97CE8" w:rsidRPr="00C219E2" w:rsidRDefault="006359CD" w:rsidP="00CF74D0">
      <w:pPr>
        <w:shd w:val="clear" w:color="auto" w:fill="FFFFFF"/>
        <w:spacing w:line="432" w:lineRule="atLeast"/>
        <w:jc w:val="both"/>
        <w:rPr>
          <w:rFonts w:ascii="Arial" w:hAnsi="Arial" w:cs="Arial"/>
          <w:sz w:val="22"/>
          <w:szCs w:val="22"/>
          <w:lang w:val="es-AR"/>
        </w:rPr>
      </w:pPr>
      <w:hyperlink r:id="rId3209" w:history="1">
        <w:r w:rsidR="00C97CE8" w:rsidRPr="00CF74D0">
          <w:rPr>
            <w:rStyle w:val="Hipervnculo"/>
            <w:rFonts w:ascii="Arial" w:hAnsi="Arial" w:cs="Arial"/>
            <w:sz w:val="22"/>
            <w:szCs w:val="22"/>
            <w:u w:val="none"/>
            <w:lang w:val="es-AR"/>
          </w:rPr>
          <w:t>Rathinam X</w:t>
        </w:r>
      </w:hyperlink>
      <w:r w:rsidR="00C97CE8" w:rsidRPr="00CF74D0">
        <w:rPr>
          <w:rFonts w:ascii="Arial" w:hAnsi="Arial" w:cs="Arial"/>
          <w:sz w:val="22"/>
          <w:szCs w:val="22"/>
          <w:lang w:val="es-AR"/>
        </w:rPr>
        <w:t xml:space="preserve">, </w:t>
      </w:r>
      <w:hyperlink r:id="rId3210" w:history="1">
        <w:r w:rsidR="00C97CE8" w:rsidRPr="00CF74D0">
          <w:rPr>
            <w:rStyle w:val="Hipervnculo"/>
            <w:rFonts w:ascii="Arial" w:hAnsi="Arial" w:cs="Arial"/>
            <w:sz w:val="22"/>
            <w:szCs w:val="22"/>
            <w:u w:val="none"/>
            <w:lang w:val="es-AR"/>
          </w:rPr>
          <w:t>Kota R</w:t>
        </w:r>
      </w:hyperlink>
      <w:r w:rsidR="00C97CE8" w:rsidRPr="00CF74D0">
        <w:rPr>
          <w:rFonts w:ascii="Arial" w:hAnsi="Arial" w:cs="Arial"/>
          <w:sz w:val="22"/>
          <w:szCs w:val="22"/>
          <w:lang w:val="es-AR"/>
        </w:rPr>
        <w:t xml:space="preserve">, </w:t>
      </w:r>
      <w:hyperlink r:id="rId3211" w:history="1">
        <w:r w:rsidR="00C97CE8" w:rsidRPr="00CF74D0">
          <w:rPr>
            <w:rStyle w:val="Hipervnculo"/>
            <w:rFonts w:ascii="Arial" w:hAnsi="Arial" w:cs="Arial"/>
            <w:sz w:val="22"/>
            <w:szCs w:val="22"/>
            <w:u w:val="none"/>
            <w:lang w:val="es-AR"/>
          </w:rPr>
          <w:t>Thiyagar N</w:t>
        </w:r>
      </w:hyperlink>
      <w:r w:rsidR="00C97CE8" w:rsidRPr="00CF74D0">
        <w:rPr>
          <w:rFonts w:ascii="Arial" w:hAnsi="Arial" w:cs="Arial"/>
          <w:sz w:val="22"/>
          <w:szCs w:val="22"/>
          <w:lang w:val="es-AR"/>
        </w:rPr>
        <w:t>.</w:t>
      </w:r>
      <w:r w:rsidR="00CF74D0" w:rsidRPr="00CF74D0">
        <w:rPr>
          <w:b/>
        </w:rPr>
        <w:t xml:space="preserve"> </w:t>
      </w:r>
      <w:r w:rsidR="00CF74D0" w:rsidRPr="00CF74D0">
        <w:rPr>
          <w:rFonts w:ascii="Arial" w:hAnsi="Arial" w:cs="Arial"/>
          <w:b/>
          <w:lang w:val="es-AR"/>
        </w:rPr>
        <w:t>Los agricultores y las formulaciones - perspectiva de salud rural</w:t>
      </w:r>
      <w:r w:rsidR="00C97CE8" w:rsidRPr="00CF74D0">
        <w:rPr>
          <w:rFonts w:ascii="Arial" w:hAnsi="Arial" w:cs="Arial"/>
          <w:sz w:val="22"/>
          <w:szCs w:val="22"/>
          <w:lang w:val="es-AR"/>
        </w:rPr>
        <w:t xml:space="preserve">. </w:t>
      </w:r>
      <w:hyperlink r:id="rId3212" w:anchor="#" w:tooltip="The Medical journal of Malaysia." w:history="1">
        <w:r w:rsidR="00C97CE8" w:rsidRPr="008B48EC">
          <w:rPr>
            <w:rStyle w:val="Hipervnculo"/>
            <w:rFonts w:ascii="Arial" w:hAnsi="Arial" w:cs="Arial"/>
            <w:sz w:val="22"/>
            <w:szCs w:val="22"/>
            <w:u w:val="none"/>
            <w:lang w:val="es-AR"/>
          </w:rPr>
          <w:t>Med J Malaysia.</w:t>
        </w:r>
      </w:hyperlink>
      <w:r w:rsidR="00C97CE8" w:rsidRPr="00C219E2">
        <w:rPr>
          <w:rFonts w:ascii="Arial" w:hAnsi="Arial" w:cs="Arial"/>
          <w:sz w:val="22"/>
          <w:szCs w:val="22"/>
          <w:lang w:val="es-AR"/>
        </w:rPr>
        <w:t xml:space="preserve"> 2005 Mar;60(1):118-24.</w:t>
      </w:r>
    </w:p>
    <w:p w:rsidR="00C97CE8" w:rsidRPr="00C219E2" w:rsidRDefault="00C97CE8" w:rsidP="008F4389">
      <w:pPr>
        <w:jc w:val="both"/>
        <w:rPr>
          <w:bCs/>
          <w:lang w:val="es-AR"/>
        </w:rPr>
      </w:pPr>
    </w:p>
    <w:p w:rsidR="00C97CE8" w:rsidRPr="00C219E2" w:rsidRDefault="00C97CE8" w:rsidP="008F4389">
      <w:pPr>
        <w:jc w:val="both"/>
        <w:rPr>
          <w:bCs/>
          <w:lang w:val="es-AR"/>
        </w:rPr>
      </w:pPr>
    </w:p>
    <w:p w:rsidR="008F4389" w:rsidRPr="00805EA7" w:rsidRDefault="00805EA7" w:rsidP="008F4389">
      <w:pPr>
        <w:jc w:val="both"/>
        <w:rPr>
          <w:bCs/>
          <w:lang w:val="es-AR"/>
        </w:rPr>
      </w:pPr>
      <w:r>
        <w:rPr>
          <w:bCs/>
          <w:lang w:val="es-AR"/>
        </w:rPr>
        <w:t>Relyea Rick A.</w:t>
      </w:r>
      <w:r w:rsidRPr="00CF74D0">
        <w:rPr>
          <w:rFonts w:ascii="inherit" w:hAnsi="inherit" w:cs="Helvetica"/>
          <w:b/>
          <w:color w:val="333333"/>
          <w:bdr w:val="none" w:sz="0" w:space="0" w:color="auto" w:frame="1"/>
          <w:lang w:val="es-AR" w:eastAsia="es-AR"/>
        </w:rPr>
        <w:t>Los impactos letales de Roundup y el Estrés predatorios en seis especies de América del Norte Los renacuajos</w:t>
      </w:r>
      <w:r w:rsidR="008F4389" w:rsidRPr="00CF74D0">
        <w:rPr>
          <w:b/>
          <w:bCs/>
          <w:lang w:val="es-AR"/>
        </w:rPr>
        <w:t>.</w:t>
      </w:r>
      <w:r>
        <w:rPr>
          <w:bCs/>
          <w:lang w:val="es-AR"/>
        </w:rPr>
        <w:t xml:space="preserve"> </w:t>
      </w:r>
      <w:r w:rsidR="008F4389" w:rsidRPr="00805EA7">
        <w:rPr>
          <w:bCs/>
          <w:lang w:val="es-AR"/>
        </w:rPr>
        <w:t>Archives Environmental Contamination Toxicology</w:t>
      </w:r>
      <w:r w:rsidRPr="00805EA7">
        <w:rPr>
          <w:bCs/>
          <w:lang w:val="es-AR"/>
        </w:rPr>
        <w:t xml:space="preserve"> 2005</w:t>
      </w:r>
      <w:r>
        <w:rPr>
          <w:bCs/>
          <w:lang w:val="es-AR"/>
        </w:rPr>
        <w:t>.48 (3): 351-357</w:t>
      </w:r>
      <w:r w:rsidR="008F4389" w:rsidRPr="00805EA7">
        <w:rPr>
          <w:bCs/>
          <w:lang w:val="es-AR"/>
        </w:rPr>
        <w:t>.</w:t>
      </w:r>
    </w:p>
    <w:p w:rsidR="008F4389" w:rsidRPr="00805EA7" w:rsidRDefault="008F4389" w:rsidP="008F4389">
      <w:pPr>
        <w:jc w:val="both"/>
        <w:rPr>
          <w:bCs/>
          <w:lang w:val="es-AR"/>
        </w:rPr>
      </w:pPr>
    </w:p>
    <w:p w:rsidR="008F4389" w:rsidRPr="00805EA7" w:rsidRDefault="00B221F1" w:rsidP="008F4389">
      <w:pPr>
        <w:jc w:val="both"/>
        <w:rPr>
          <w:bCs/>
          <w:lang w:val="es-AR"/>
        </w:rPr>
      </w:pPr>
      <w:r>
        <w:rPr>
          <w:bCs/>
          <w:lang w:val="es-AR"/>
        </w:rPr>
        <w:t>Relyea Rick A.</w:t>
      </w:r>
      <w:r w:rsidR="00805EA7" w:rsidRPr="00CF74D0">
        <w:rPr>
          <w:rFonts w:ascii="inherit" w:hAnsi="inherit" w:cs="Helvetica"/>
          <w:b/>
          <w:color w:val="333333"/>
          <w:bdr w:val="none" w:sz="0" w:space="0" w:color="auto" w:frame="1"/>
          <w:lang w:eastAsia="es-AR"/>
        </w:rPr>
        <w:t>El impacto letal del Roundup sobre los anfibios acuáticos y terrestres</w:t>
      </w:r>
      <w:r w:rsidRPr="00CF74D0">
        <w:rPr>
          <w:rFonts w:ascii="inherit" w:hAnsi="inherit" w:cs="Helvetica"/>
          <w:b/>
          <w:color w:val="333333"/>
          <w:bdr w:val="none" w:sz="0" w:space="0" w:color="auto" w:frame="1"/>
          <w:lang w:eastAsia="es-AR"/>
        </w:rPr>
        <w:t>.</w:t>
      </w:r>
      <w:r w:rsidR="00805EA7" w:rsidRPr="00B221F1">
        <w:rPr>
          <w:bCs/>
          <w:lang w:val="es-AR"/>
        </w:rPr>
        <w:t xml:space="preserve"> </w:t>
      </w:r>
      <w:r>
        <w:rPr>
          <w:bCs/>
          <w:lang w:val="es-AR"/>
        </w:rPr>
        <w:t>.</w:t>
      </w:r>
      <w:r w:rsidR="008F4389" w:rsidRPr="00805EA7">
        <w:rPr>
          <w:bCs/>
          <w:lang w:val="es-AR"/>
        </w:rPr>
        <w:t>Ecological Applcantions</w:t>
      </w:r>
      <w:r>
        <w:rPr>
          <w:bCs/>
          <w:lang w:val="es-AR"/>
        </w:rPr>
        <w:t>,15</w:t>
      </w:r>
      <w:r w:rsidR="008F4389" w:rsidRPr="00805EA7">
        <w:rPr>
          <w:bCs/>
          <w:lang w:val="es-AR"/>
        </w:rPr>
        <w:t>(2), 2005,pp.1118-1124.</w:t>
      </w:r>
    </w:p>
    <w:p w:rsidR="008F4389" w:rsidRPr="00805EA7" w:rsidRDefault="008F4389" w:rsidP="008F4389">
      <w:pPr>
        <w:jc w:val="both"/>
        <w:rPr>
          <w:bCs/>
          <w:lang w:val="es-AR"/>
        </w:rPr>
      </w:pPr>
    </w:p>
    <w:p w:rsidR="008F4389" w:rsidRPr="000D6160" w:rsidRDefault="008F4389" w:rsidP="008F4389">
      <w:pPr>
        <w:jc w:val="both"/>
        <w:rPr>
          <w:bCs/>
          <w:lang w:val="es-AR"/>
        </w:rPr>
      </w:pPr>
      <w:r w:rsidRPr="00CC3920">
        <w:rPr>
          <w:bCs/>
          <w:lang w:val="es-AR"/>
        </w:rPr>
        <w:lastRenderedPageBreak/>
        <w:t xml:space="preserve">Relyea Rick A., Schoeppener </w:t>
      </w:r>
      <w:r w:rsidR="00554B54" w:rsidRPr="00CC3920">
        <w:rPr>
          <w:bCs/>
          <w:lang w:val="es-AR"/>
        </w:rPr>
        <w:t xml:space="preserve">Nancy M.  </w:t>
      </w:r>
      <w:r w:rsidR="00554B54" w:rsidRPr="00B221F1">
        <w:rPr>
          <w:bCs/>
          <w:lang w:val="es-AR"/>
        </w:rPr>
        <w:t>and Hoverman Jason T.</w:t>
      </w:r>
      <w:r w:rsidRPr="00B221F1">
        <w:rPr>
          <w:bCs/>
          <w:lang w:val="es-AR"/>
        </w:rPr>
        <w:t xml:space="preserve"> </w:t>
      </w:r>
      <w:r w:rsidR="00B221F1" w:rsidRPr="00CF74D0">
        <w:rPr>
          <w:rFonts w:ascii="inherit" w:hAnsi="inherit" w:cs="Helvetica"/>
          <w:b/>
          <w:color w:val="333333"/>
          <w:sz w:val="22"/>
          <w:szCs w:val="22"/>
          <w:bdr w:val="none" w:sz="0" w:space="0" w:color="auto" w:frame="1"/>
          <w:lang w:eastAsia="es-AR"/>
        </w:rPr>
        <w:t>Pesticidas y anfibios: la importancia del contexto de la comunidad</w:t>
      </w:r>
      <w:r w:rsidR="00B221F1" w:rsidRPr="00B60437">
        <w:rPr>
          <w:rFonts w:ascii="inherit" w:hAnsi="inherit" w:cs="Helvetica"/>
          <w:color w:val="333333"/>
          <w:sz w:val="21"/>
          <w:szCs w:val="21"/>
          <w:bdr w:val="none" w:sz="0" w:space="0" w:color="auto" w:frame="1"/>
          <w:lang w:eastAsia="es-AR"/>
        </w:rPr>
        <w:t>.</w:t>
      </w:r>
      <w:r w:rsidR="00B221F1" w:rsidRPr="00B60437">
        <w:rPr>
          <w:rFonts w:ascii="inherit" w:hAnsi="inherit" w:cs="Helvetica"/>
          <w:color w:val="333333"/>
          <w:sz w:val="21"/>
          <w:lang w:eastAsia="es-AR"/>
        </w:rPr>
        <w:t> </w:t>
      </w:r>
      <w:r w:rsidRPr="000D6160">
        <w:rPr>
          <w:bCs/>
          <w:lang w:val="es-AR"/>
        </w:rPr>
        <w:t>Ecological Applications, 15 (4), 2005,pp. 1125-1134.</w:t>
      </w:r>
    </w:p>
    <w:p w:rsidR="008F4389" w:rsidRPr="000D6160" w:rsidRDefault="008F4389" w:rsidP="008F4389">
      <w:pPr>
        <w:jc w:val="both"/>
        <w:rPr>
          <w:bCs/>
          <w:lang w:val="es-AR"/>
        </w:rPr>
      </w:pPr>
    </w:p>
    <w:p w:rsidR="008F4389" w:rsidRPr="008D4FB5" w:rsidRDefault="00554B54" w:rsidP="008F4389">
      <w:pPr>
        <w:widowControl w:val="0"/>
        <w:autoSpaceDE w:val="0"/>
        <w:autoSpaceDN w:val="0"/>
        <w:adjustRightInd w:val="0"/>
        <w:ind w:right="-114"/>
        <w:jc w:val="both"/>
        <w:rPr>
          <w:bCs/>
          <w:lang w:val="en-US"/>
        </w:rPr>
      </w:pPr>
      <w:r w:rsidRPr="00CF74D0">
        <w:rPr>
          <w:bCs/>
          <w:lang w:val="es-AR"/>
        </w:rPr>
        <w:t>Relyea Rick A.</w:t>
      </w:r>
      <w:r w:rsidR="00CF74D0" w:rsidRPr="00CF74D0">
        <w:t xml:space="preserve"> </w:t>
      </w:r>
      <w:r w:rsidR="00CF74D0" w:rsidRPr="00CF74D0">
        <w:rPr>
          <w:b/>
          <w:bCs/>
          <w:lang w:val="es-AR"/>
        </w:rPr>
        <w:t>El impacto de insecticidas y herbicidas en la biodiversidad y productividad de las comunidades acuáticas</w:t>
      </w:r>
      <w:r w:rsidR="008F4389" w:rsidRPr="00CF74D0">
        <w:rPr>
          <w:bCs/>
          <w:lang w:val="es-AR"/>
        </w:rPr>
        <w:t xml:space="preserve">. </w:t>
      </w:r>
      <w:r w:rsidR="008F4389" w:rsidRPr="008D4FB5">
        <w:rPr>
          <w:bCs/>
          <w:lang w:val="en-US"/>
        </w:rPr>
        <w:t xml:space="preserve">Ecological Applications, 15 (2), 2005,pp.618-627. </w:t>
      </w:r>
    </w:p>
    <w:p w:rsidR="00BC1BE9" w:rsidRDefault="00BC1BE9" w:rsidP="008F4389">
      <w:pPr>
        <w:jc w:val="both"/>
        <w:rPr>
          <w:lang w:val="en-US"/>
        </w:rPr>
      </w:pPr>
    </w:p>
    <w:p w:rsidR="008F4389" w:rsidRPr="008D4FB5" w:rsidRDefault="008F4389" w:rsidP="008F4389">
      <w:pPr>
        <w:widowControl w:val="0"/>
        <w:autoSpaceDE w:val="0"/>
        <w:autoSpaceDN w:val="0"/>
        <w:adjustRightInd w:val="0"/>
        <w:jc w:val="both"/>
        <w:rPr>
          <w:bCs/>
          <w:lang w:val="en-US"/>
        </w:rPr>
      </w:pPr>
    </w:p>
    <w:p w:rsidR="008F4389" w:rsidRPr="008D4FB5" w:rsidRDefault="008F4389" w:rsidP="008F4389">
      <w:pPr>
        <w:autoSpaceDE w:val="0"/>
        <w:autoSpaceDN w:val="0"/>
        <w:adjustRightInd w:val="0"/>
        <w:jc w:val="both"/>
        <w:rPr>
          <w:bCs/>
          <w:lang w:val="en-US"/>
        </w:rPr>
      </w:pPr>
      <w:r w:rsidRPr="008D4FB5">
        <w:rPr>
          <w:bCs/>
          <w:lang w:val="en-US"/>
        </w:rPr>
        <w:t>Relyea RA.The impact of pesticides on amphibian Communities .Fifth Word Congreso of Herpetology, Stellenbosch, South Africa 2005,pp 86-87.</w:t>
      </w:r>
    </w:p>
    <w:p w:rsidR="00015200" w:rsidRDefault="00015200" w:rsidP="00BC1BE9">
      <w:pPr>
        <w:jc w:val="both"/>
        <w:rPr>
          <w:lang w:val="en-US"/>
        </w:rPr>
      </w:pPr>
    </w:p>
    <w:p w:rsidR="00BC1BE9" w:rsidRPr="00DA06C4" w:rsidRDefault="00BC1BE9" w:rsidP="00BC1BE9">
      <w:pPr>
        <w:jc w:val="both"/>
        <w:rPr>
          <w:lang w:val="es-AR"/>
        </w:rPr>
      </w:pPr>
      <w:r w:rsidRPr="008D4FB5">
        <w:rPr>
          <w:lang w:val="en-US"/>
        </w:rPr>
        <w:t xml:space="preserve">Ribas-Fito, N., JO Grimalt, et al. (2005). "Breastfeeding and concentrations of HCB and p,p'-DDE at the age of 1 year." </w:t>
      </w:r>
      <w:r w:rsidRPr="00DA06C4">
        <w:rPr>
          <w:lang w:val="es-AR"/>
        </w:rPr>
        <w:t xml:space="preserve">Environ Res 98 (1): 8-13. </w:t>
      </w:r>
    </w:p>
    <w:p w:rsidR="00F52B23" w:rsidRPr="00DA06C4" w:rsidRDefault="00F52B23" w:rsidP="000C0264">
      <w:pPr>
        <w:rPr>
          <w:lang w:val="es-AR"/>
        </w:rPr>
      </w:pPr>
    </w:p>
    <w:p w:rsidR="006F5FED" w:rsidRPr="00C139D0" w:rsidRDefault="006F5FED" w:rsidP="006F5FED">
      <w:pPr>
        <w:pStyle w:val="Ttulo1"/>
        <w:shd w:val="clear" w:color="auto" w:fill="FFFFFF"/>
        <w:spacing w:before="90" w:beforeAutospacing="0" w:after="90" w:afterAutospacing="0" w:line="270" w:lineRule="atLeast"/>
        <w:jc w:val="both"/>
        <w:rPr>
          <w:rFonts w:ascii="Arial" w:hAnsi="Arial" w:cs="Arial"/>
          <w:b w:val="0"/>
          <w:color w:val="000000"/>
          <w:sz w:val="22"/>
          <w:szCs w:val="22"/>
          <w:lang w:val="en-US"/>
        </w:rPr>
      </w:pPr>
      <w:r w:rsidRPr="00C139D0">
        <w:rPr>
          <w:rFonts w:ascii="Arial" w:hAnsi="Arial" w:cs="Arial"/>
          <w:b w:val="0"/>
          <w:sz w:val="22"/>
          <w:szCs w:val="22"/>
          <w:lang w:val="es-AR"/>
        </w:rPr>
        <w:t>Richards NL, Mineau P, Bird DM.</w:t>
      </w:r>
      <w:r w:rsidRPr="00C139D0">
        <w:rPr>
          <w:rStyle w:val="Ttulo3Car"/>
          <w:color w:val="000000"/>
          <w:sz w:val="22"/>
          <w:szCs w:val="22"/>
          <w:lang w:val="es-AR"/>
        </w:rPr>
        <w:t xml:space="preserve"> </w:t>
      </w:r>
      <w:r w:rsidRPr="006F5FED">
        <w:rPr>
          <w:rStyle w:val="notranslate"/>
          <w:rFonts w:ascii="Arial" w:hAnsi="Arial" w:cs="Arial"/>
          <w:b w:val="0"/>
          <w:color w:val="000000"/>
          <w:sz w:val="22"/>
          <w:szCs w:val="22"/>
        </w:rPr>
        <w:t>Un enfoque de la evaluación del riesgo a la exposición a DDE basado en el caso de la lechuza oriental (Megascops asio) en huertos de manzanas del sur de Quebec, Canadá.</w:t>
      </w:r>
      <w:r w:rsidRPr="006F5FED">
        <w:rPr>
          <w:rFonts w:ascii="Arial" w:hAnsi="Arial" w:cs="Arial"/>
          <w:b w:val="0"/>
          <w:sz w:val="22"/>
          <w:szCs w:val="22"/>
        </w:rPr>
        <w:t xml:space="preserve">Arch Environ Contam Toxicol. </w:t>
      </w:r>
      <w:r w:rsidRPr="00C139D0">
        <w:rPr>
          <w:rFonts w:ascii="Arial" w:hAnsi="Arial" w:cs="Arial"/>
          <w:b w:val="0"/>
          <w:sz w:val="22"/>
          <w:szCs w:val="22"/>
          <w:lang w:val="en-US"/>
        </w:rPr>
        <w:t>2005 Oct;49(3):403-9.</w:t>
      </w:r>
    </w:p>
    <w:p w:rsidR="006F5FED" w:rsidRPr="00C139D0" w:rsidRDefault="006F5FED" w:rsidP="003B3240">
      <w:pPr>
        <w:widowControl w:val="0"/>
        <w:autoSpaceDE w:val="0"/>
        <w:autoSpaceDN w:val="0"/>
        <w:adjustRightInd w:val="0"/>
        <w:ind w:right="-113"/>
        <w:jc w:val="both"/>
        <w:rPr>
          <w:bCs/>
          <w:lang w:val="en-US"/>
        </w:rPr>
      </w:pPr>
    </w:p>
    <w:p w:rsidR="003B3240" w:rsidRPr="001C1D24" w:rsidRDefault="003B3240" w:rsidP="003B3240">
      <w:pPr>
        <w:widowControl w:val="0"/>
        <w:autoSpaceDE w:val="0"/>
        <w:autoSpaceDN w:val="0"/>
        <w:adjustRightInd w:val="0"/>
        <w:ind w:right="-113"/>
        <w:jc w:val="both"/>
        <w:rPr>
          <w:bCs/>
          <w:lang w:val="es-AR"/>
        </w:rPr>
      </w:pPr>
      <w:r w:rsidRPr="008D4FB5">
        <w:rPr>
          <w:bCs/>
          <w:lang w:val="en-US"/>
        </w:rPr>
        <w:t xml:space="preserve">Richard, S., Moslemi, S., Sipahutar, H., Benachour, N., &amp; Seralini, G. E. (2005). </w:t>
      </w:r>
      <w:r w:rsidR="001C1D24" w:rsidRPr="001C1D24">
        <w:rPr>
          <w:b/>
          <w:bCs/>
          <w:lang w:val="es-AR"/>
        </w:rPr>
        <w:t>Efectos diferenciales de glifosato y Roundup en las células de la placenta humana y de la aromatasa</w:t>
      </w:r>
      <w:r w:rsidR="001C1D24">
        <w:rPr>
          <w:bCs/>
          <w:lang w:val="es-AR"/>
        </w:rPr>
        <w:t>.</w:t>
      </w:r>
      <w:r w:rsidRPr="001C1D24">
        <w:rPr>
          <w:bCs/>
          <w:lang w:val="es-AR"/>
        </w:rPr>
        <w:t xml:space="preserve">Environmental health perspectives Vol. 113(No. 6):716-720. </w:t>
      </w:r>
    </w:p>
    <w:p w:rsidR="006F5FED" w:rsidRPr="001C1D24" w:rsidRDefault="006F5FED" w:rsidP="003B3240">
      <w:pPr>
        <w:widowControl w:val="0"/>
        <w:autoSpaceDE w:val="0"/>
        <w:autoSpaceDN w:val="0"/>
        <w:adjustRightInd w:val="0"/>
        <w:ind w:right="-113"/>
        <w:jc w:val="both"/>
        <w:rPr>
          <w:bCs/>
          <w:lang w:val="es-AR"/>
        </w:rPr>
      </w:pPr>
    </w:p>
    <w:p w:rsidR="00737773" w:rsidRPr="001C1D24" w:rsidRDefault="00737773" w:rsidP="00737773">
      <w:pPr>
        <w:rPr>
          <w:lang w:val="es-AR"/>
        </w:rPr>
      </w:pPr>
    </w:p>
    <w:p w:rsidR="00737773" w:rsidRPr="001C1D24" w:rsidRDefault="006359CD" w:rsidP="001C1D24">
      <w:pPr>
        <w:jc w:val="both"/>
      </w:pPr>
      <w:hyperlink r:id="rId3213" w:history="1">
        <w:r w:rsidR="00737773" w:rsidRPr="00737773">
          <w:rPr>
            <w:color w:val="2F4A8B"/>
          </w:rPr>
          <w:t>Rohr JR</w:t>
        </w:r>
      </w:hyperlink>
      <w:r w:rsidR="00737773" w:rsidRPr="00737773">
        <w:t xml:space="preserve"> , </w:t>
      </w:r>
      <w:hyperlink r:id="rId3214" w:history="1">
        <w:r w:rsidR="00737773" w:rsidRPr="00737773">
          <w:rPr>
            <w:color w:val="2F4A8B"/>
          </w:rPr>
          <w:t>Palmer BD</w:t>
        </w:r>
      </w:hyperlink>
      <w:r w:rsidR="00737773">
        <w:t>.</w:t>
      </w:r>
      <w:r w:rsidR="00737773" w:rsidRPr="001C1D24">
        <w:rPr>
          <w:b/>
          <w:sz w:val="28"/>
          <w:szCs w:val="28"/>
        </w:rPr>
        <w:t>Exposición a los herbicidas acuáticos aumenta el riesgo de desecación salamandra ocho meses más tarde en un ambiente terrestre.</w:t>
      </w:r>
      <w:r w:rsidR="00737773" w:rsidRPr="00737773">
        <w:rPr>
          <w:rStyle w:val="highlight"/>
          <w:rFonts w:ascii="Arial" w:hAnsi="Arial" w:cs="Arial"/>
          <w:color w:val="2F4A8B"/>
          <w:sz w:val="20"/>
          <w:szCs w:val="20"/>
        </w:rPr>
        <w:t>Environ Toxicol Chem</w:t>
      </w:r>
      <w:r w:rsidR="00737773" w:rsidRPr="00737773">
        <w:rPr>
          <w:rFonts w:ascii="Arial" w:hAnsi="Arial" w:cs="Arial"/>
          <w:color w:val="2F4A8B"/>
          <w:sz w:val="20"/>
          <w:szCs w:val="20"/>
        </w:rPr>
        <w:t>.</w:t>
      </w:r>
      <w:r w:rsidR="00737773">
        <w:rPr>
          <w:rFonts w:ascii="Arial" w:hAnsi="Arial" w:cs="Arial"/>
          <w:sz w:val="20"/>
          <w:szCs w:val="20"/>
        </w:rPr>
        <w:t xml:space="preserve"> 2005 May; </w:t>
      </w:r>
      <w:r w:rsidR="00737773">
        <w:rPr>
          <w:rStyle w:val="highlight"/>
          <w:rFonts w:ascii="Arial" w:hAnsi="Arial" w:cs="Arial"/>
          <w:sz w:val="20"/>
          <w:szCs w:val="20"/>
        </w:rPr>
        <w:t>24</w:t>
      </w:r>
      <w:r w:rsidR="00737773">
        <w:rPr>
          <w:rFonts w:ascii="Arial" w:hAnsi="Arial" w:cs="Arial"/>
          <w:sz w:val="20"/>
          <w:szCs w:val="20"/>
        </w:rPr>
        <w:t xml:space="preserve"> (5):1253-8.</w:t>
      </w:r>
    </w:p>
    <w:p w:rsidR="00737773" w:rsidRDefault="00737773" w:rsidP="008911DE"/>
    <w:p w:rsidR="00737773" w:rsidRDefault="00737773" w:rsidP="008911DE"/>
    <w:p w:rsidR="008F4389" w:rsidRPr="008911DE" w:rsidRDefault="008911DE" w:rsidP="008911DE">
      <w:r w:rsidRPr="005A3FCC">
        <w:t>Rohr Jason  AND  Crumrine Patrick .</w:t>
      </w:r>
      <w:r>
        <w:t>fectos de un herbicida y un insecticida en la extructura de la comunidad y sus procesos.</w:t>
      </w:r>
      <w:r w:rsidRPr="005A3FCC">
        <w:rPr>
          <w:rStyle w:val="notranslate"/>
          <w:i/>
          <w:iCs/>
        </w:rPr>
        <w:t xml:space="preserve"> </w:t>
      </w:r>
      <w:r>
        <w:rPr>
          <w:rStyle w:val="notranslate"/>
          <w:i/>
          <w:iCs/>
        </w:rPr>
        <w:t>Ecological Applications,</w:t>
      </w:r>
      <w:r>
        <w:rPr>
          <w:rStyle w:val="notranslate"/>
        </w:rPr>
        <w:t xml:space="preserve"> 15 (4), 2005, pp 1135-1147</w:t>
      </w:r>
      <w:r>
        <w:t>.</w:t>
      </w:r>
    </w:p>
    <w:p w:rsidR="008F4389" w:rsidRPr="00BA4F77" w:rsidRDefault="006359CD" w:rsidP="008F4389">
      <w:pPr>
        <w:pStyle w:val="Ttulo1"/>
        <w:rPr>
          <w:b w:val="0"/>
          <w:sz w:val="24"/>
          <w:szCs w:val="24"/>
        </w:rPr>
      </w:pPr>
      <w:hyperlink r:id="rId3215" w:history="1">
        <w:r w:rsidR="008F4389" w:rsidRPr="008D4FB5">
          <w:rPr>
            <w:rStyle w:val="Hipervnculo"/>
            <w:b w:val="0"/>
            <w:color w:val="auto"/>
            <w:sz w:val="24"/>
            <w:szCs w:val="24"/>
            <w:u w:val="none"/>
          </w:rPr>
          <w:t>Roque A</w:t>
        </w:r>
      </w:hyperlink>
      <w:r w:rsidR="008F4389" w:rsidRPr="008D4FB5">
        <w:rPr>
          <w:b w:val="0"/>
          <w:sz w:val="24"/>
          <w:szCs w:val="24"/>
        </w:rPr>
        <w:t xml:space="preserve"> , </w:t>
      </w:r>
      <w:hyperlink r:id="rId3216" w:history="1">
        <w:r w:rsidR="008F4389" w:rsidRPr="008D4FB5">
          <w:rPr>
            <w:rStyle w:val="Hipervnculo"/>
            <w:b w:val="0"/>
            <w:color w:val="auto"/>
            <w:sz w:val="24"/>
            <w:szCs w:val="24"/>
            <w:u w:val="none"/>
          </w:rPr>
          <w:t>Abad S</w:t>
        </w:r>
      </w:hyperlink>
      <w:r w:rsidR="008F4389" w:rsidRPr="008D4FB5">
        <w:rPr>
          <w:b w:val="0"/>
          <w:sz w:val="24"/>
          <w:szCs w:val="24"/>
        </w:rPr>
        <w:t xml:space="preserve"> , </w:t>
      </w:r>
      <w:hyperlink r:id="rId3217" w:history="1">
        <w:r w:rsidR="008F4389" w:rsidRPr="008D4FB5">
          <w:rPr>
            <w:rStyle w:val="Hipervnculo"/>
            <w:b w:val="0"/>
            <w:color w:val="auto"/>
            <w:sz w:val="24"/>
            <w:szCs w:val="24"/>
            <w:u w:val="none"/>
          </w:rPr>
          <w:t>Betancourt-Lozano M</w:t>
        </w:r>
      </w:hyperlink>
      <w:r w:rsidR="008F4389" w:rsidRPr="008D4FB5">
        <w:rPr>
          <w:b w:val="0"/>
          <w:sz w:val="24"/>
          <w:szCs w:val="24"/>
        </w:rPr>
        <w:t xml:space="preserve"> , </w:t>
      </w:r>
      <w:hyperlink r:id="rId3218" w:history="1">
        <w:r w:rsidR="008F4389" w:rsidRPr="008D4FB5">
          <w:rPr>
            <w:rStyle w:val="Hipervnculo"/>
            <w:b w:val="0"/>
            <w:color w:val="auto"/>
            <w:sz w:val="24"/>
            <w:szCs w:val="24"/>
            <w:u w:val="none"/>
          </w:rPr>
          <w:t>de la Parra LM</w:t>
        </w:r>
      </w:hyperlink>
      <w:r w:rsidR="008F4389" w:rsidRPr="008D4FB5">
        <w:rPr>
          <w:b w:val="0"/>
          <w:sz w:val="24"/>
          <w:szCs w:val="24"/>
        </w:rPr>
        <w:t xml:space="preserve"> , </w:t>
      </w:r>
      <w:hyperlink r:id="rId3219" w:history="1">
        <w:r w:rsidR="008F4389" w:rsidRPr="008D4FB5">
          <w:rPr>
            <w:rStyle w:val="Hipervnculo"/>
            <w:b w:val="0"/>
            <w:color w:val="auto"/>
            <w:sz w:val="24"/>
            <w:szCs w:val="24"/>
            <w:u w:val="none"/>
          </w:rPr>
          <w:t>Baird D</w:t>
        </w:r>
      </w:hyperlink>
      <w:r w:rsidR="008F4389" w:rsidRPr="008D4FB5">
        <w:rPr>
          <w:b w:val="0"/>
          <w:sz w:val="24"/>
          <w:szCs w:val="24"/>
        </w:rPr>
        <w:t xml:space="preserve"> , </w:t>
      </w:r>
      <w:hyperlink r:id="rId3220" w:history="1">
        <w:r w:rsidR="008F4389" w:rsidRPr="008D4FB5">
          <w:rPr>
            <w:rStyle w:val="Hipervnculo"/>
            <w:b w:val="0"/>
            <w:color w:val="auto"/>
            <w:sz w:val="24"/>
            <w:szCs w:val="24"/>
            <w:u w:val="none"/>
          </w:rPr>
          <w:t>Guerra-Flores AL</w:t>
        </w:r>
      </w:hyperlink>
      <w:r w:rsidR="008F4389" w:rsidRPr="008D4FB5">
        <w:rPr>
          <w:b w:val="0"/>
          <w:sz w:val="24"/>
          <w:szCs w:val="24"/>
        </w:rPr>
        <w:t xml:space="preserve"> , </w:t>
      </w:r>
      <w:hyperlink r:id="rId3221" w:history="1">
        <w:r w:rsidR="008F4389" w:rsidRPr="008D4FB5">
          <w:rPr>
            <w:rStyle w:val="Hipervnculo"/>
            <w:b w:val="0"/>
            <w:color w:val="auto"/>
            <w:sz w:val="24"/>
            <w:szCs w:val="24"/>
            <w:u w:val="none"/>
          </w:rPr>
          <w:t>Gómez-Gil B</w:t>
        </w:r>
      </w:hyperlink>
      <w:r w:rsidR="008F4389" w:rsidRPr="008D4FB5">
        <w:rPr>
          <w:b w:val="0"/>
          <w:sz w:val="24"/>
          <w:szCs w:val="24"/>
        </w:rPr>
        <w:t xml:space="preserve">. </w:t>
      </w:r>
      <w:r w:rsidR="008F4389" w:rsidRPr="008D4FB5">
        <w:rPr>
          <w:rStyle w:val="google-src-text1"/>
          <w:b w:val="0"/>
          <w:sz w:val="24"/>
          <w:szCs w:val="24"/>
          <w:shd w:val="clear" w:color="auto" w:fill="E6ECF9"/>
        </w:rPr>
        <w:t>Evaluation of the susceptibility of the cultured shrimp Litopenaeus vannamei to vibriosis when orally exposed to the insecticide methyl parathion.</w:t>
      </w:r>
      <w:r w:rsidR="008F4389" w:rsidRPr="008D4FB5">
        <w:rPr>
          <w:b w:val="0"/>
          <w:sz w:val="24"/>
          <w:szCs w:val="24"/>
          <w:shd w:val="clear" w:color="auto" w:fill="E6ECF9"/>
        </w:rPr>
        <w:t>La evaluación de la susceptibilidad del cultivo del camarón Litopenaeus vannamei a la vibriosis por vía oral cuando se expone al insecticida paratión-metilo.</w:t>
      </w:r>
      <w:r w:rsidR="008F4389" w:rsidRPr="008D4FB5">
        <w:rPr>
          <w:b w:val="0"/>
          <w:sz w:val="24"/>
          <w:szCs w:val="24"/>
        </w:rPr>
        <w:t xml:space="preserve"> </w:t>
      </w:r>
      <w:hyperlink r:id="rId3222" w:tooltip="Chemosphere." w:history="1">
        <w:r w:rsidR="008F4389" w:rsidRPr="00BA4F77">
          <w:rPr>
            <w:rStyle w:val="Hipervnculo"/>
            <w:b w:val="0"/>
            <w:color w:val="auto"/>
            <w:sz w:val="24"/>
            <w:szCs w:val="24"/>
            <w:u w:val="none"/>
          </w:rPr>
          <w:t>Chemosphere.</w:t>
        </w:r>
      </w:hyperlink>
      <w:r w:rsidR="008F4389" w:rsidRPr="00BA4F77">
        <w:rPr>
          <w:b w:val="0"/>
          <w:sz w:val="24"/>
          <w:szCs w:val="24"/>
        </w:rPr>
        <w:t xml:space="preserve"> 2005 Jun; 60 (1) :126-34.</w:t>
      </w:r>
    </w:p>
    <w:p w:rsidR="003B3240" w:rsidRPr="00291C6D" w:rsidRDefault="00CC2604" w:rsidP="003B3240">
      <w:pPr>
        <w:widowControl w:val="0"/>
        <w:autoSpaceDE w:val="0"/>
        <w:autoSpaceDN w:val="0"/>
        <w:adjustRightInd w:val="0"/>
        <w:ind w:right="-52"/>
        <w:jc w:val="both"/>
        <w:rPr>
          <w:bCs/>
          <w:lang w:val="en-US"/>
        </w:rPr>
      </w:pPr>
      <w:r w:rsidRPr="004511F0">
        <w:rPr>
          <w:bCs/>
        </w:rPr>
        <w:t xml:space="preserve">Segnini de Bravo M.I; </w:t>
      </w:r>
      <w:r w:rsidR="00291C6D" w:rsidRPr="004511F0">
        <w:rPr>
          <w:bCs/>
        </w:rPr>
        <w:t xml:space="preserve">Medina J. ; Marcano S. ; Finol H.J. y Boada-Sucre A.Effects of herbicide on the kidneys of two Venenzuela cultured fish:Caquetaia Kraussii and Colossoma macropomun (Pisces: Ciclidae and Characeai). </w:t>
      </w:r>
      <w:r w:rsidR="00291C6D" w:rsidRPr="00291C6D">
        <w:rPr>
          <w:bCs/>
          <w:lang w:val="en-US"/>
        </w:rPr>
        <w:t>Rev. Biol. Trop.Vol 53 (Suppl. 1):55-59, may 2005).</w:t>
      </w:r>
    </w:p>
    <w:p w:rsidR="00CC2604" w:rsidRPr="00291C6D" w:rsidRDefault="00CC2604" w:rsidP="003B3240">
      <w:pPr>
        <w:widowControl w:val="0"/>
        <w:autoSpaceDE w:val="0"/>
        <w:autoSpaceDN w:val="0"/>
        <w:adjustRightInd w:val="0"/>
        <w:ind w:right="-52"/>
        <w:jc w:val="both"/>
        <w:rPr>
          <w:bCs/>
          <w:lang w:val="en-US"/>
        </w:rPr>
      </w:pPr>
    </w:p>
    <w:p w:rsidR="003B3240" w:rsidRPr="008D4FB5" w:rsidRDefault="003B3240" w:rsidP="003B3240">
      <w:pPr>
        <w:widowControl w:val="0"/>
        <w:autoSpaceDE w:val="0"/>
        <w:autoSpaceDN w:val="0"/>
        <w:adjustRightInd w:val="0"/>
        <w:ind w:right="-52"/>
        <w:jc w:val="both"/>
        <w:rPr>
          <w:bCs/>
          <w:lang w:val="en-US"/>
        </w:rPr>
      </w:pPr>
      <w:r w:rsidRPr="008D4FB5">
        <w:rPr>
          <w:bCs/>
          <w:lang w:val="en-US"/>
        </w:rPr>
        <w:t xml:space="preserve">Séralini G-E. (2005). </w:t>
      </w:r>
      <w:r w:rsidRPr="005C0C7B">
        <w:rPr>
          <w:b/>
          <w:bCs/>
          <w:lang w:val="en-US"/>
        </w:rPr>
        <w:t>"Inert" and active ingredients</w:t>
      </w:r>
      <w:r w:rsidRPr="008D4FB5">
        <w:rPr>
          <w:bCs/>
          <w:lang w:val="en-US"/>
        </w:rPr>
        <w:t xml:space="preserve">, Environmental health perspectives Vol. 113(No. 10):A658. </w:t>
      </w:r>
    </w:p>
    <w:p w:rsidR="003B3240" w:rsidRPr="00C443D8" w:rsidRDefault="003B3240" w:rsidP="003B3240">
      <w:pPr>
        <w:widowControl w:val="0"/>
        <w:autoSpaceDE w:val="0"/>
        <w:autoSpaceDN w:val="0"/>
        <w:adjustRightInd w:val="0"/>
        <w:jc w:val="both"/>
        <w:rPr>
          <w:b/>
          <w:bCs/>
          <w:lang w:val="en-US"/>
        </w:rPr>
      </w:pPr>
    </w:p>
    <w:p w:rsidR="00E73ADC" w:rsidRPr="00F57667" w:rsidRDefault="006359CD" w:rsidP="00E73ADC">
      <w:pPr>
        <w:jc w:val="both"/>
        <w:rPr>
          <w:rFonts w:ascii="Arial" w:hAnsi="Arial" w:cs="Arial"/>
          <w:sz w:val="20"/>
          <w:szCs w:val="20"/>
        </w:rPr>
      </w:pPr>
      <w:hyperlink r:id="rId3223" w:history="1">
        <w:r w:rsidR="00E73ADC" w:rsidRPr="005C0C7B">
          <w:rPr>
            <w:color w:val="2F4A8B"/>
          </w:rPr>
          <w:t>Sergeev AV</w:t>
        </w:r>
      </w:hyperlink>
      <w:r w:rsidR="00E73ADC" w:rsidRPr="005C0C7B">
        <w:t xml:space="preserve"> , </w:t>
      </w:r>
      <w:hyperlink r:id="rId3224" w:history="1">
        <w:r w:rsidR="00E73ADC" w:rsidRPr="005C0C7B">
          <w:rPr>
            <w:color w:val="2F4A8B"/>
          </w:rPr>
          <w:t>Carpenter DO</w:t>
        </w:r>
      </w:hyperlink>
      <w:r w:rsidR="00E73ADC">
        <w:t xml:space="preserve"> .</w:t>
      </w:r>
      <w:r w:rsidR="00E73ADC" w:rsidRPr="005C0C7B">
        <w:rPr>
          <w:b/>
          <w:sz w:val="28"/>
          <w:szCs w:val="28"/>
        </w:rPr>
        <w:t xml:space="preserve">Las tasas de hospitalización por enfermedad coronaria en relación a la residencia cerca de zonas contaminadas con </w:t>
      </w:r>
      <w:r w:rsidR="00E73ADC" w:rsidRPr="005C0C7B">
        <w:rPr>
          <w:b/>
          <w:sz w:val="28"/>
          <w:szCs w:val="28"/>
        </w:rPr>
        <w:lastRenderedPageBreak/>
        <w:t>contaminantes orgánicos persistentes y otros contaminantes</w:t>
      </w:r>
      <w:r w:rsidR="00E73ADC">
        <w:rPr>
          <w:sz w:val="28"/>
          <w:szCs w:val="28"/>
        </w:rPr>
        <w:t>.</w:t>
      </w:r>
      <w:r w:rsidR="00E73ADC" w:rsidRPr="00F57667">
        <w:t xml:space="preserve"> </w:t>
      </w:r>
      <w:hyperlink r:id="rId3225" w:anchor="#" w:tooltip="Environmental Health Perspectives." w:history="1">
        <w:r w:rsidR="00E73ADC" w:rsidRPr="005C0C7B">
          <w:rPr>
            <w:color w:val="2F4A8B"/>
          </w:rPr>
          <w:t>Environ Health Perspectives.</w:t>
        </w:r>
      </w:hyperlink>
      <w:r w:rsidR="00E73ADC">
        <w:t xml:space="preserve"> 2005 Jun; 113 (6):756-61.</w:t>
      </w:r>
    </w:p>
    <w:p w:rsidR="003B3240" w:rsidRPr="00E73ADC" w:rsidRDefault="003B3240" w:rsidP="00004B5A">
      <w:pPr>
        <w:rPr>
          <w:rStyle w:val="google-src-text1"/>
          <w:vanish w:val="0"/>
        </w:rPr>
      </w:pPr>
    </w:p>
    <w:p w:rsidR="00874415" w:rsidRPr="00BA4F77" w:rsidRDefault="006359CD" w:rsidP="005C0C7B">
      <w:pPr>
        <w:jc w:val="both"/>
      </w:pPr>
      <w:hyperlink r:id="rId3226" w:history="1">
        <w:r w:rsidR="00004B5A" w:rsidRPr="00BA4F77">
          <w:rPr>
            <w:rStyle w:val="Hipervnculo"/>
            <w:vanish/>
            <w:color w:val="auto"/>
            <w:u w:val="none"/>
            <w:lang w:val="es-AR"/>
          </w:rPr>
          <w:t>Skinner MK</w:t>
        </w:r>
      </w:hyperlink>
      <w:r w:rsidR="00004B5A" w:rsidRPr="00BA4F77">
        <w:rPr>
          <w:rStyle w:val="google-src-text1"/>
          <w:lang w:val="es-AR"/>
        </w:rPr>
        <w:t xml:space="preserve"> , </w:t>
      </w:r>
      <w:hyperlink r:id="rId3227" w:history="1">
        <w:r w:rsidR="00004B5A" w:rsidRPr="00BA4F77">
          <w:rPr>
            <w:rStyle w:val="Hipervnculo"/>
            <w:vanish/>
            <w:color w:val="auto"/>
            <w:u w:val="none"/>
            <w:lang w:val="es-AR"/>
          </w:rPr>
          <w:t>Anway MD</w:t>
        </w:r>
      </w:hyperlink>
      <w:r w:rsidR="00004B5A" w:rsidRPr="00BA4F77">
        <w:rPr>
          <w:rStyle w:val="google-src-text1"/>
          <w:lang w:val="es-AR"/>
        </w:rPr>
        <w:t xml:space="preserve"> .</w:t>
      </w:r>
      <w:hyperlink r:id="rId3228" w:history="1">
        <w:r w:rsidR="00004B5A" w:rsidRPr="00BA4F77">
          <w:rPr>
            <w:rStyle w:val="Hipervnculo"/>
            <w:color w:val="auto"/>
            <w:u w:val="none"/>
            <w:lang w:val="es-AR"/>
          </w:rPr>
          <w:t>Skinner MK</w:t>
        </w:r>
      </w:hyperlink>
      <w:r w:rsidR="00004B5A" w:rsidRPr="00BA4F77">
        <w:rPr>
          <w:lang w:val="es-AR"/>
        </w:rPr>
        <w:t xml:space="preserve"> , </w:t>
      </w:r>
      <w:hyperlink r:id="rId3229" w:history="1">
        <w:r w:rsidR="00004B5A" w:rsidRPr="00BA4F77">
          <w:rPr>
            <w:rStyle w:val="Hipervnculo"/>
            <w:color w:val="auto"/>
            <w:u w:val="none"/>
            <w:lang w:val="es-AR"/>
          </w:rPr>
          <w:t>Anway MD</w:t>
        </w:r>
      </w:hyperlink>
      <w:r w:rsidR="00004B5A" w:rsidRPr="00BA4F77">
        <w:rPr>
          <w:lang w:val="es-AR"/>
        </w:rPr>
        <w:t xml:space="preserve"> . </w:t>
      </w:r>
      <w:r w:rsidR="00004B5A" w:rsidRPr="005C0C7B">
        <w:rPr>
          <w:rStyle w:val="google-src-text1"/>
          <w:b/>
        </w:rPr>
        <w:t>Seminiferous cord formation and germ-cell programming: epigenetic transgenerational actions of endocrine disruptors.</w:t>
      </w:r>
      <w:r w:rsidR="00004B5A" w:rsidRPr="005C0C7B">
        <w:rPr>
          <w:b/>
        </w:rPr>
        <w:t>Seminíferos la formación del cordón umbilical y las células germinales de programación: epigenéticos acciones transgeneracionales de los disruptores endocrinos</w:t>
      </w:r>
      <w:r w:rsidR="00004B5A" w:rsidRPr="00C443D8">
        <w:t xml:space="preserve">. </w:t>
      </w:r>
      <w:hyperlink r:id="rId3230" w:tooltip="Anales de la Academia de Ciencias de Nueva York." w:history="1">
        <w:r w:rsidR="00004B5A" w:rsidRPr="00BA4F77">
          <w:rPr>
            <w:rStyle w:val="Hipervnculo"/>
            <w:color w:val="auto"/>
            <w:u w:val="none"/>
          </w:rPr>
          <w:t>Ann NY Acad Sci</w:t>
        </w:r>
      </w:hyperlink>
      <w:r w:rsidR="00004B5A" w:rsidRPr="00BA4F77">
        <w:t xml:space="preserve"> 2005 Dec; 1061:18-32. </w:t>
      </w:r>
    </w:p>
    <w:p w:rsidR="00874415" w:rsidRPr="00BA4F77" w:rsidRDefault="00874415" w:rsidP="00874415">
      <w:pPr>
        <w:rPr>
          <w:rStyle w:val="google-src-text1"/>
          <w:vanish w:val="0"/>
        </w:rPr>
      </w:pPr>
    </w:p>
    <w:p w:rsidR="00874415" w:rsidRPr="00874415" w:rsidRDefault="006359CD" w:rsidP="005C0C7B">
      <w:pPr>
        <w:jc w:val="both"/>
      </w:pPr>
      <w:hyperlink r:id="rId3231" w:history="1">
        <w:r w:rsidR="00874415" w:rsidRPr="00874415">
          <w:rPr>
            <w:rStyle w:val="Hipervnculo"/>
            <w:u w:val="none"/>
          </w:rPr>
          <w:t>Srivastava</w:t>
        </w:r>
      </w:hyperlink>
      <w:r w:rsidR="00874415" w:rsidRPr="00874415">
        <w:t xml:space="preserve"> </w:t>
      </w:r>
      <w:r w:rsidR="00874415" w:rsidRPr="00874415">
        <w:rPr>
          <w:rStyle w:val="notranslate"/>
        </w:rPr>
        <w:t>HC  ,</w:t>
      </w:r>
      <w:r w:rsidR="00874415" w:rsidRPr="00874415">
        <w:t xml:space="preserve"> </w:t>
      </w:r>
      <w:hyperlink r:id="rId3232" w:history="1">
        <w:r w:rsidR="00874415" w:rsidRPr="00874415">
          <w:rPr>
            <w:rStyle w:val="Hipervnculo"/>
            <w:vanish/>
            <w:u w:val="none"/>
          </w:rPr>
          <w:t>GP Kumar</w:t>
        </w:r>
      </w:hyperlink>
      <w:r w:rsidR="00874415" w:rsidRPr="00874415">
        <w:rPr>
          <w:rStyle w:val="google-src-text1"/>
        </w:rPr>
        <w:t xml:space="preserve"> ,</w:t>
      </w:r>
      <w:hyperlink r:id="rId3233" w:history="1">
        <w:r w:rsidR="00874415" w:rsidRPr="00874415">
          <w:rPr>
            <w:rStyle w:val="Hipervnculo"/>
            <w:u w:val="none"/>
          </w:rPr>
          <w:t>Kumar</w:t>
        </w:r>
      </w:hyperlink>
      <w:r w:rsidR="00874415" w:rsidRPr="00874415">
        <w:rPr>
          <w:rStyle w:val="notranslate"/>
        </w:rPr>
        <w:t xml:space="preserve"> GP. ,</w:t>
      </w:r>
      <w:r w:rsidR="00874415" w:rsidRPr="00874415">
        <w:t xml:space="preserve"> </w:t>
      </w:r>
      <w:hyperlink r:id="rId3234" w:history="1">
        <w:r w:rsidR="00874415" w:rsidRPr="00874415">
          <w:rPr>
            <w:rStyle w:val="Hipervnculo"/>
            <w:vanish/>
            <w:u w:val="none"/>
          </w:rPr>
          <w:t>A. Hassan</w:t>
        </w:r>
      </w:hyperlink>
      <w:r w:rsidR="00874415" w:rsidRPr="00874415">
        <w:rPr>
          <w:rStyle w:val="google-src-text1"/>
        </w:rPr>
        <w:t xml:space="preserve"> ,</w:t>
      </w:r>
      <w:hyperlink r:id="rId3235" w:history="1">
        <w:r w:rsidR="00874415" w:rsidRPr="00874415">
          <w:rPr>
            <w:rStyle w:val="Hipervnculo"/>
            <w:u w:val="none"/>
          </w:rPr>
          <w:t>Hassan</w:t>
        </w:r>
      </w:hyperlink>
      <w:r w:rsidR="00874415" w:rsidRPr="00874415">
        <w:rPr>
          <w:rStyle w:val="notranslate"/>
        </w:rPr>
        <w:t xml:space="preserve"> </w:t>
      </w:r>
      <w:r w:rsidR="00874415">
        <w:rPr>
          <w:rStyle w:val="notranslate"/>
        </w:rPr>
        <w:t>A</w:t>
      </w:r>
      <w:r w:rsidR="00874415" w:rsidRPr="00874415">
        <w:rPr>
          <w:rStyle w:val="notranslate"/>
        </w:rPr>
        <w:t>,</w:t>
      </w:r>
      <w:r w:rsidR="00874415" w:rsidRPr="00874415">
        <w:t xml:space="preserve"> </w:t>
      </w:r>
      <w:hyperlink r:id="rId3236" w:history="1">
        <w:r w:rsidR="00874415" w:rsidRPr="00874415">
          <w:rPr>
            <w:rStyle w:val="Hipervnculo"/>
            <w:vanish/>
            <w:u w:val="none"/>
          </w:rPr>
          <w:t>M. Dabhi</w:t>
        </w:r>
      </w:hyperlink>
      <w:r w:rsidR="00874415" w:rsidRPr="00874415">
        <w:rPr>
          <w:rStyle w:val="google-src-text1"/>
        </w:rPr>
        <w:t xml:space="preserve"> ,</w:t>
      </w:r>
      <w:r w:rsidR="00874415" w:rsidRPr="00874415">
        <w:rPr>
          <w:rStyle w:val="notranslate"/>
        </w:rPr>
        <w:t xml:space="preserve"> </w:t>
      </w:r>
      <w:hyperlink r:id="rId3237" w:history="1">
        <w:r w:rsidR="00874415" w:rsidRPr="00874415">
          <w:rPr>
            <w:rStyle w:val="Hipervnculo"/>
            <w:u w:val="none"/>
          </w:rPr>
          <w:t>Dabhi</w:t>
        </w:r>
      </w:hyperlink>
      <w:r w:rsidR="00874415" w:rsidRPr="00874415">
        <w:rPr>
          <w:rStyle w:val="notranslate"/>
        </w:rPr>
        <w:t xml:space="preserve"> M ,</w:t>
      </w:r>
      <w:r w:rsidR="00874415" w:rsidRPr="00874415">
        <w:t xml:space="preserve"> </w:t>
      </w:r>
      <w:hyperlink r:id="rId3238" w:history="1">
        <w:r w:rsidR="00874415" w:rsidRPr="00874415">
          <w:rPr>
            <w:rStyle w:val="Hipervnculo"/>
            <w:vanish/>
            <w:u w:val="none"/>
          </w:rPr>
          <w:t>CS Pant</w:t>
        </w:r>
      </w:hyperlink>
      <w:r w:rsidR="00874415" w:rsidRPr="00874415">
        <w:rPr>
          <w:rStyle w:val="google-src-text1"/>
        </w:rPr>
        <w:t xml:space="preserve"> ,</w:t>
      </w:r>
      <w:r w:rsidR="00874415" w:rsidRPr="00874415">
        <w:rPr>
          <w:rStyle w:val="notranslate"/>
        </w:rPr>
        <w:t xml:space="preserve"> </w:t>
      </w:r>
      <w:hyperlink r:id="rId3239" w:history="1">
        <w:r w:rsidR="00874415" w:rsidRPr="00874415">
          <w:rPr>
            <w:rStyle w:val="Hipervnculo"/>
            <w:u w:val="none"/>
          </w:rPr>
          <w:t>Pant CS</w:t>
        </w:r>
      </w:hyperlink>
      <w:r w:rsidR="00874415" w:rsidRPr="00874415">
        <w:rPr>
          <w:rStyle w:val="notranslate"/>
        </w:rPr>
        <w:t xml:space="preserve"> ,</w:t>
      </w:r>
      <w:r w:rsidR="00874415" w:rsidRPr="00874415">
        <w:t xml:space="preserve"> </w:t>
      </w:r>
      <w:r w:rsidR="00874415" w:rsidRPr="00874415">
        <w:rPr>
          <w:rStyle w:val="google-src-text1"/>
        </w:rPr>
        <w:t>RS Yadav</w:t>
      </w:r>
      <w:hyperlink r:id="rId3240" w:history="1">
        <w:r w:rsidR="00874415" w:rsidRPr="00874415">
          <w:rPr>
            <w:rStyle w:val="Hipervnculo"/>
            <w:u w:val="none"/>
          </w:rPr>
          <w:t xml:space="preserve"> Yadav</w:t>
        </w:r>
      </w:hyperlink>
      <w:r w:rsidR="00874415" w:rsidRPr="00874415">
        <w:rPr>
          <w:rStyle w:val="notranslate"/>
        </w:rPr>
        <w:t xml:space="preserve"> RS.</w:t>
      </w:r>
      <w:r w:rsidR="00874415">
        <w:rPr>
          <w:rStyle w:val="notranslate"/>
        </w:rPr>
        <w:t xml:space="preserve"> </w:t>
      </w:r>
      <w:r w:rsidR="00874415" w:rsidRPr="005C0C7B">
        <w:rPr>
          <w:rStyle w:val="google-src-text1"/>
          <w:b/>
          <w:shd w:val="clear" w:color="auto" w:fill="E6ECF9"/>
        </w:rPr>
        <w:t>Evaluation of Possible Health Effects of Pyrethroid Insecticides, Bifenthrin 10% WP, and Deltamethrin 25% WG, on Spraymen Exposed in a Field Trial in India</w:t>
      </w:r>
      <w:r w:rsidR="00874415" w:rsidRPr="005C0C7B">
        <w:rPr>
          <w:rStyle w:val="notranslate"/>
          <w:b/>
          <w:shd w:val="clear" w:color="auto" w:fill="E6ECF9"/>
        </w:rPr>
        <w:t>Evaluación de los efectos posibles de la salud de los insecticidas piretroides, Bifentrina 10% WP y Deltametrina 25% del GT, en operarios expuestos en un estudio de campo en la India.</w:t>
      </w:r>
      <w:r w:rsidR="00874415" w:rsidRPr="00874415">
        <w:rPr>
          <w:rStyle w:val="notranslate"/>
        </w:rPr>
        <w:t xml:space="preserve"> </w:t>
      </w:r>
      <w:hyperlink r:id="rId3241" w:history="1">
        <w:r w:rsidR="00874415" w:rsidRPr="00874415">
          <w:rPr>
            <w:rStyle w:val="Hipervnculo"/>
            <w:u w:val="none"/>
          </w:rPr>
          <w:t>Boletín de Contaminación y Toxicología Ambiental</w:t>
        </w:r>
      </w:hyperlink>
      <w:r w:rsidR="00874415" w:rsidRPr="00874415">
        <w:t xml:space="preserve"> </w:t>
      </w:r>
    </w:p>
    <w:p w:rsidR="00874415" w:rsidRPr="00874415" w:rsidRDefault="00874415" w:rsidP="005C0C7B">
      <w:pPr>
        <w:jc w:val="both"/>
      </w:pPr>
      <w:r w:rsidRPr="00874415">
        <w:rPr>
          <w:rStyle w:val="google-src-text1"/>
        </w:rPr>
        <w:t xml:space="preserve">September 2005 , Volume 75 , </w:t>
      </w:r>
      <w:hyperlink r:id="rId3242" w:history="1">
        <w:r w:rsidRPr="00874415">
          <w:rPr>
            <w:rStyle w:val="Hipervnculo"/>
            <w:vanish/>
            <w:u w:val="none"/>
          </w:rPr>
          <w:t>Issue 3</w:t>
        </w:r>
      </w:hyperlink>
      <w:r w:rsidRPr="00874415">
        <w:rPr>
          <w:rStyle w:val="google-src-text1"/>
        </w:rPr>
        <w:t xml:space="preserve"> , pp 413-420</w:t>
      </w:r>
      <w:r w:rsidRPr="00874415">
        <w:rPr>
          <w:rStyle w:val="notranslate"/>
        </w:rPr>
        <w:t xml:space="preserve"> Septiembre de 2005, Volumen 75, </w:t>
      </w:r>
      <w:hyperlink r:id="rId3243" w:history="1">
        <w:r w:rsidRPr="00874415">
          <w:rPr>
            <w:rStyle w:val="Hipervnculo"/>
            <w:u w:val="none"/>
          </w:rPr>
          <w:t>Número 3</w:t>
        </w:r>
      </w:hyperlink>
      <w:r w:rsidRPr="00874415">
        <w:rPr>
          <w:rStyle w:val="notranslate"/>
        </w:rPr>
        <w:t xml:space="preserve"> , pp 413-420</w:t>
      </w:r>
      <w:r>
        <w:rPr>
          <w:rStyle w:val="notranslate"/>
        </w:rPr>
        <w:t>.</w:t>
      </w:r>
      <w:r w:rsidRPr="00874415">
        <w:t xml:space="preserve"> </w:t>
      </w:r>
      <w:hyperlink r:id="rId3244" w:history="1">
        <w:r w:rsidRPr="00F332BE">
          <w:rPr>
            <w:rStyle w:val="Hipervnculo"/>
            <w:vanish/>
          </w:rPr>
          <w:t>HC Srivastava</w:t>
        </w:r>
      </w:hyperlink>
      <w:r w:rsidRPr="00F332BE">
        <w:rPr>
          <w:rStyle w:val="google-src-text1"/>
        </w:rPr>
        <w:t xml:space="preserve"> ,</w:t>
      </w:r>
    </w:p>
    <w:p w:rsidR="006E7106" w:rsidRDefault="006E7106" w:rsidP="006E7106">
      <w:pPr>
        <w:shd w:val="clear" w:color="auto" w:fill="FFFFFF"/>
        <w:spacing w:line="225" w:lineRule="atLeast"/>
        <w:jc w:val="both"/>
      </w:pPr>
    </w:p>
    <w:p w:rsidR="006E7106" w:rsidRPr="00C839CB" w:rsidRDefault="006359CD" w:rsidP="006E7106">
      <w:pPr>
        <w:shd w:val="clear" w:color="auto" w:fill="FFFFFF"/>
        <w:spacing w:line="225" w:lineRule="atLeast"/>
        <w:jc w:val="both"/>
        <w:rPr>
          <w:rFonts w:ascii="Verdana" w:hAnsi="Verdana"/>
          <w:color w:val="000000"/>
          <w:sz w:val="18"/>
          <w:szCs w:val="18"/>
          <w:lang w:val="en-US"/>
        </w:rPr>
      </w:pPr>
      <w:hyperlink r:id="rId3245" w:history="1">
        <w:r w:rsidR="006E7106" w:rsidRPr="006E7106">
          <w:rPr>
            <w:rStyle w:val="Hipervnculo"/>
            <w:rFonts w:ascii="Arial" w:hAnsi="Arial" w:cs="Arial"/>
            <w:color w:val="660066"/>
            <w:sz w:val="22"/>
            <w:szCs w:val="22"/>
            <w:u w:val="none"/>
          </w:rPr>
          <w:t>Sudaryanto A</w:t>
        </w:r>
      </w:hyperlink>
      <w:r w:rsidR="006E7106" w:rsidRPr="006E7106">
        <w:rPr>
          <w:rFonts w:ascii="Arial" w:hAnsi="Arial" w:cs="Arial"/>
          <w:color w:val="000000"/>
          <w:sz w:val="22"/>
          <w:szCs w:val="22"/>
        </w:rPr>
        <w:t>,</w:t>
      </w:r>
      <w:r w:rsidR="006E7106" w:rsidRPr="006E7106">
        <w:rPr>
          <w:rStyle w:val="apple-converted-space"/>
          <w:rFonts w:ascii="Arial" w:hAnsi="Arial" w:cs="Arial"/>
          <w:color w:val="000000"/>
          <w:sz w:val="22"/>
          <w:szCs w:val="22"/>
        </w:rPr>
        <w:t> </w:t>
      </w:r>
      <w:hyperlink r:id="rId3246" w:history="1">
        <w:r w:rsidR="006E7106" w:rsidRPr="006E7106">
          <w:rPr>
            <w:rStyle w:val="Hipervnculo"/>
            <w:rFonts w:ascii="Arial" w:hAnsi="Arial" w:cs="Arial"/>
            <w:color w:val="660066"/>
            <w:sz w:val="22"/>
            <w:szCs w:val="22"/>
            <w:u w:val="none"/>
          </w:rPr>
          <w:t>Kunisue T</w:t>
        </w:r>
      </w:hyperlink>
      <w:r w:rsidR="006E7106" w:rsidRPr="006E7106">
        <w:rPr>
          <w:rFonts w:ascii="Arial" w:hAnsi="Arial" w:cs="Arial"/>
          <w:color w:val="000000"/>
          <w:sz w:val="22"/>
          <w:szCs w:val="22"/>
        </w:rPr>
        <w:t>,</w:t>
      </w:r>
      <w:r w:rsidR="006E7106" w:rsidRPr="006E7106">
        <w:rPr>
          <w:rStyle w:val="apple-converted-space"/>
          <w:rFonts w:ascii="Arial" w:hAnsi="Arial" w:cs="Arial"/>
          <w:color w:val="000000"/>
          <w:sz w:val="22"/>
          <w:szCs w:val="22"/>
        </w:rPr>
        <w:t> </w:t>
      </w:r>
      <w:hyperlink r:id="rId3247" w:history="1">
        <w:r w:rsidR="006E7106" w:rsidRPr="006E7106">
          <w:rPr>
            <w:rStyle w:val="Hipervnculo"/>
            <w:rFonts w:ascii="Arial" w:hAnsi="Arial" w:cs="Arial"/>
            <w:color w:val="660066"/>
            <w:sz w:val="22"/>
            <w:szCs w:val="22"/>
            <w:u w:val="none"/>
          </w:rPr>
          <w:t>Tanabe S</w:t>
        </w:r>
      </w:hyperlink>
      <w:r w:rsidR="006E7106" w:rsidRPr="006E7106">
        <w:rPr>
          <w:rFonts w:ascii="Arial" w:hAnsi="Arial" w:cs="Arial"/>
          <w:color w:val="000000"/>
          <w:sz w:val="22"/>
          <w:szCs w:val="22"/>
        </w:rPr>
        <w:t>,</w:t>
      </w:r>
      <w:r w:rsidR="006E7106" w:rsidRPr="006E7106">
        <w:rPr>
          <w:rStyle w:val="apple-converted-space"/>
          <w:rFonts w:ascii="Arial" w:hAnsi="Arial" w:cs="Arial"/>
          <w:color w:val="000000"/>
          <w:sz w:val="22"/>
          <w:szCs w:val="22"/>
        </w:rPr>
        <w:t> </w:t>
      </w:r>
      <w:hyperlink r:id="rId3248" w:history="1">
        <w:r w:rsidR="006E7106" w:rsidRPr="006E7106">
          <w:rPr>
            <w:rStyle w:val="Hipervnculo"/>
            <w:rFonts w:ascii="Arial" w:hAnsi="Arial" w:cs="Arial"/>
            <w:color w:val="660066"/>
            <w:sz w:val="22"/>
            <w:szCs w:val="22"/>
            <w:u w:val="none"/>
          </w:rPr>
          <w:t>Niida M</w:t>
        </w:r>
      </w:hyperlink>
      <w:r w:rsidR="006E7106" w:rsidRPr="006E7106">
        <w:rPr>
          <w:rFonts w:ascii="Arial" w:hAnsi="Arial" w:cs="Arial"/>
          <w:color w:val="000000"/>
          <w:sz w:val="22"/>
          <w:szCs w:val="22"/>
        </w:rPr>
        <w:t>,</w:t>
      </w:r>
      <w:r w:rsidR="006E7106" w:rsidRPr="006E7106">
        <w:rPr>
          <w:rStyle w:val="apple-converted-space"/>
          <w:rFonts w:ascii="Arial" w:hAnsi="Arial" w:cs="Arial"/>
          <w:color w:val="000000"/>
          <w:sz w:val="22"/>
          <w:szCs w:val="22"/>
        </w:rPr>
        <w:t> </w:t>
      </w:r>
      <w:hyperlink r:id="rId3249" w:history="1">
        <w:r w:rsidR="006E7106" w:rsidRPr="006E7106">
          <w:rPr>
            <w:rStyle w:val="Hipervnculo"/>
            <w:rFonts w:ascii="Arial" w:hAnsi="Arial" w:cs="Arial"/>
            <w:color w:val="660066"/>
            <w:sz w:val="22"/>
            <w:szCs w:val="22"/>
            <w:u w:val="none"/>
          </w:rPr>
          <w:t>Hashim H</w:t>
        </w:r>
      </w:hyperlink>
      <w:r w:rsidR="006E7106" w:rsidRPr="006E7106">
        <w:rPr>
          <w:rFonts w:ascii="Arial" w:hAnsi="Arial" w:cs="Arial"/>
          <w:color w:val="000000"/>
          <w:sz w:val="22"/>
          <w:szCs w:val="22"/>
        </w:rPr>
        <w:t>.</w:t>
      </w:r>
      <w:r w:rsidR="006E7106" w:rsidRPr="004A2367">
        <w:t xml:space="preserve"> </w:t>
      </w:r>
      <w:r w:rsidR="006E7106" w:rsidRPr="004A2367">
        <w:rPr>
          <w:rFonts w:ascii="Arial" w:hAnsi="Arial" w:cs="Arial"/>
          <w:b/>
          <w:color w:val="000000"/>
        </w:rPr>
        <w:t>Compuestos organoclorados persistentes en la leche materna humana de madres que viven en Penang y Kedah, Malasia</w:t>
      </w:r>
      <w:r w:rsidR="006E7106" w:rsidRPr="004A2367">
        <w:rPr>
          <w:rFonts w:ascii="Arial" w:hAnsi="Arial" w:cs="Arial"/>
          <w:color w:val="000000"/>
        </w:rPr>
        <w:t>.</w:t>
      </w:r>
      <w:r w:rsidR="006E7106" w:rsidRPr="004A2367">
        <w:rPr>
          <w:rStyle w:val="source"/>
          <w:rFonts w:ascii="Verdana" w:hAnsi="Verdana"/>
          <w:color w:val="000000"/>
          <w:sz w:val="18"/>
          <w:szCs w:val="18"/>
        </w:rPr>
        <w:t xml:space="preserve"> </w:t>
      </w:r>
      <w:r w:rsidR="006E7106" w:rsidRPr="00C839CB">
        <w:rPr>
          <w:rStyle w:val="source"/>
          <w:rFonts w:ascii="Verdana" w:hAnsi="Verdana"/>
          <w:color w:val="000000"/>
          <w:sz w:val="18"/>
          <w:szCs w:val="18"/>
          <w:lang w:val="en-US"/>
        </w:rPr>
        <w:t>Arch Environ Contam Toxicol 2005 Oct; 49(3) :429-37.</w:t>
      </w:r>
    </w:p>
    <w:p w:rsidR="008F4389" w:rsidRPr="00E04588" w:rsidRDefault="008F4389" w:rsidP="008F4389">
      <w:pPr>
        <w:jc w:val="both"/>
        <w:rPr>
          <w:b/>
          <w:lang w:val="en-US"/>
        </w:rPr>
      </w:pPr>
    </w:p>
    <w:p w:rsidR="008F4389" w:rsidRPr="008D4FB5" w:rsidRDefault="008F4389" w:rsidP="008F4389">
      <w:pPr>
        <w:jc w:val="both"/>
        <w:rPr>
          <w:lang w:val="en-US"/>
        </w:rPr>
      </w:pPr>
      <w:r w:rsidRPr="008D4FB5">
        <w:rPr>
          <w:lang w:val="en-US"/>
        </w:rPr>
        <w:t xml:space="preserve">Sunyer, J., M. Torrent, et al. (2005). </w:t>
      </w:r>
      <w:r w:rsidRPr="005C0C7B">
        <w:rPr>
          <w:b/>
          <w:lang w:val="en-US"/>
        </w:rPr>
        <w:t xml:space="preserve">"Prenatal dichlorodiphenyldichloroethylene (DDE) and asthma in children." </w:t>
      </w:r>
      <w:r w:rsidRPr="008D4FB5">
        <w:rPr>
          <w:lang w:val="en-US"/>
        </w:rPr>
        <w:t xml:space="preserve">Environ Health Perspect 113 (12): 1787-90. </w:t>
      </w:r>
    </w:p>
    <w:p w:rsidR="003B3240" w:rsidRPr="008D4FB5" w:rsidRDefault="003B3240" w:rsidP="003B3240">
      <w:pPr>
        <w:widowControl w:val="0"/>
        <w:autoSpaceDE w:val="0"/>
        <w:autoSpaceDN w:val="0"/>
        <w:adjustRightInd w:val="0"/>
        <w:ind w:right="-98"/>
        <w:jc w:val="both"/>
        <w:rPr>
          <w:bCs/>
          <w:lang w:val="en-US"/>
        </w:rPr>
      </w:pPr>
    </w:p>
    <w:p w:rsidR="008F4389" w:rsidRPr="008D4FB5" w:rsidRDefault="008F4389" w:rsidP="008F4389">
      <w:pPr>
        <w:widowControl w:val="0"/>
        <w:autoSpaceDE w:val="0"/>
        <w:autoSpaceDN w:val="0"/>
        <w:adjustRightInd w:val="0"/>
        <w:ind w:right="-124"/>
        <w:jc w:val="both"/>
        <w:rPr>
          <w:bCs/>
          <w:lang w:val="en-US"/>
        </w:rPr>
      </w:pPr>
    </w:p>
    <w:p w:rsidR="008F4389" w:rsidRPr="008D4FB5" w:rsidRDefault="008F4389" w:rsidP="008F4389">
      <w:pPr>
        <w:widowControl w:val="0"/>
        <w:autoSpaceDE w:val="0"/>
        <w:autoSpaceDN w:val="0"/>
        <w:adjustRightInd w:val="0"/>
        <w:ind w:right="-124"/>
        <w:jc w:val="both"/>
        <w:rPr>
          <w:bCs/>
          <w:lang w:val="en-US"/>
        </w:rPr>
      </w:pPr>
      <w:r w:rsidRPr="008D4FB5">
        <w:rPr>
          <w:bCs/>
          <w:lang w:val="en-US"/>
        </w:rPr>
        <w:t xml:space="preserve">Tayser, Abu Mourad. (2005). </w:t>
      </w:r>
      <w:r w:rsidRPr="005C0C7B">
        <w:rPr>
          <w:b/>
          <w:bCs/>
          <w:lang w:val="en-US"/>
        </w:rPr>
        <w:t>Adverse impact of insecticides on the health of Palestinian farm workers n the Gaza Strip: a hematologic biomarker Study.</w:t>
      </w:r>
      <w:r w:rsidRPr="008D4FB5">
        <w:rPr>
          <w:bCs/>
          <w:lang w:val="en-US"/>
        </w:rPr>
        <w:t xml:space="preserve"> International Journal of Occupational and Environmental Health. 11(2):144-149.</w:t>
      </w:r>
    </w:p>
    <w:p w:rsidR="00D06F5E" w:rsidRPr="008D4FB5" w:rsidRDefault="00D06F5E" w:rsidP="000C0264">
      <w:pPr>
        <w:rPr>
          <w:lang w:val="en-US"/>
        </w:rPr>
      </w:pPr>
    </w:p>
    <w:p w:rsidR="003B3240" w:rsidRPr="008D4FB5" w:rsidRDefault="003B3240" w:rsidP="003B3240">
      <w:pPr>
        <w:widowControl w:val="0"/>
        <w:autoSpaceDE w:val="0"/>
        <w:autoSpaceDN w:val="0"/>
        <w:adjustRightInd w:val="0"/>
        <w:ind w:right="-63"/>
        <w:jc w:val="both"/>
        <w:rPr>
          <w:bCs/>
          <w:lang w:val="en-US"/>
        </w:rPr>
      </w:pPr>
      <w:r w:rsidRPr="008D4FB5">
        <w:rPr>
          <w:bCs/>
          <w:lang w:val="en-US"/>
        </w:rPr>
        <w:t xml:space="preserve">Teixeira, M. C., Santos, P. M., Fernandes, A. R. &amp; Sá-Correia, I. (2005). A proteome analysis of the yeast response to the herbicide 2,4-dichlorophenoxyacetic acid, Proteomics Vol. 5(No. 7):1889-1901. </w:t>
      </w:r>
    </w:p>
    <w:p w:rsidR="003B3240" w:rsidRPr="008D4FB5" w:rsidRDefault="003B3240" w:rsidP="003B3240">
      <w:pPr>
        <w:widowControl w:val="0"/>
        <w:autoSpaceDE w:val="0"/>
        <w:autoSpaceDN w:val="0"/>
        <w:adjustRightInd w:val="0"/>
        <w:spacing w:before="402"/>
        <w:ind w:right="-84"/>
        <w:jc w:val="both"/>
        <w:rPr>
          <w:bCs/>
          <w:lang w:val="en-US"/>
        </w:rPr>
      </w:pPr>
      <w:r w:rsidRPr="008D4FB5">
        <w:rPr>
          <w:bCs/>
          <w:lang w:val="en-US"/>
        </w:rPr>
        <w:t xml:space="preserve">The Commonwealth of Massachustts Executive Office of Environmental Affairs, Department of Agricultural Resources, (2005). Glyphosate. 6 pages http://www.mass.gov/agr/pesticides/rightofway/docs/Glyphosate2005.pdf </w:t>
      </w:r>
    </w:p>
    <w:p w:rsidR="004E4F86" w:rsidRPr="00BA4F77" w:rsidRDefault="004E4F86" w:rsidP="004E4F86">
      <w:pPr>
        <w:shd w:val="clear" w:color="auto" w:fill="FFFFFF"/>
        <w:rPr>
          <w:lang w:val="en-US"/>
        </w:rPr>
      </w:pPr>
    </w:p>
    <w:p w:rsidR="004E4F86" w:rsidRPr="00374D44" w:rsidRDefault="006359CD" w:rsidP="004E4F86">
      <w:pPr>
        <w:shd w:val="clear" w:color="auto" w:fill="FFFFFF"/>
        <w:jc w:val="both"/>
        <w:rPr>
          <w:rFonts w:ascii="Arial" w:hAnsi="Arial" w:cs="Arial"/>
          <w:color w:val="000000"/>
          <w:lang w:val="es-AR" w:eastAsia="es-AR"/>
        </w:rPr>
      </w:pPr>
      <w:hyperlink r:id="rId3250" w:history="1">
        <w:r w:rsidR="004E4F86" w:rsidRPr="004B4662">
          <w:rPr>
            <w:rFonts w:ascii="Arial" w:hAnsi="Arial" w:cs="Arial"/>
            <w:color w:val="660066"/>
            <w:lang w:eastAsia="es-AR"/>
          </w:rPr>
          <w:t>Toft T</w:t>
        </w:r>
      </w:hyperlink>
      <w:r w:rsidR="004E4F86" w:rsidRPr="004B4662">
        <w:t>,</w:t>
      </w:r>
      <w:r w:rsidR="004E4F86" w:rsidRPr="004B4662">
        <w:rPr>
          <w:rFonts w:ascii="Arial" w:hAnsi="Arial" w:cs="Arial"/>
          <w:color w:val="000000"/>
          <w:lang w:eastAsia="es-AR"/>
        </w:rPr>
        <w:t xml:space="preserve"> </w:t>
      </w:r>
      <w:hyperlink r:id="rId3251" w:history="1">
        <w:r w:rsidR="004E4F86" w:rsidRPr="004B4662">
          <w:rPr>
            <w:rFonts w:ascii="Arial" w:hAnsi="Arial" w:cs="Arial"/>
            <w:color w:val="660066"/>
            <w:lang w:eastAsia="es-AR"/>
          </w:rPr>
          <w:t>Guillette LJ Jr</w:t>
        </w:r>
      </w:hyperlink>
      <w:r w:rsidR="004E4F86" w:rsidRPr="004B4662">
        <w:rPr>
          <w:rFonts w:ascii="Arial" w:hAnsi="Arial" w:cs="Arial"/>
          <w:color w:val="000000"/>
          <w:lang w:eastAsia="es-AR"/>
        </w:rPr>
        <w:t> .</w:t>
      </w:r>
      <w:r w:rsidR="004E4F86" w:rsidRPr="004E4F86">
        <w:rPr>
          <w:rFonts w:ascii="Arial" w:hAnsi="Arial" w:cs="Arial"/>
          <w:b/>
          <w:bCs/>
          <w:color w:val="000000"/>
          <w:kern w:val="36"/>
          <w:lang w:eastAsia="es-AR"/>
        </w:rPr>
        <w:t>Disminución del número de espermatozoides y la conducta sexual en peces mosquito expuesto al agua de un lago contaminado con pesticidas</w:t>
      </w:r>
      <w:r w:rsidR="004E4F86" w:rsidRPr="00DA1D33">
        <w:rPr>
          <w:rFonts w:ascii="Arial" w:hAnsi="Arial" w:cs="Arial"/>
          <w:b/>
          <w:bCs/>
          <w:color w:val="000000"/>
          <w:kern w:val="36"/>
          <w:sz w:val="30"/>
          <w:lang w:eastAsia="es-AR"/>
        </w:rPr>
        <w:t>.</w:t>
      </w:r>
      <w:r w:rsidR="004E4F86" w:rsidRPr="004B4662">
        <w:rPr>
          <w:rFonts w:ascii="Arial" w:hAnsi="Arial" w:cs="Arial"/>
          <w:color w:val="000000"/>
          <w:sz w:val="20"/>
          <w:lang w:eastAsia="es-AR"/>
        </w:rPr>
        <w:t xml:space="preserve"> </w:t>
      </w:r>
      <w:hyperlink r:id="rId3252" w:tooltip="Ecotoxicología y seguridad ambiental." w:history="1">
        <w:r w:rsidR="004E4F86" w:rsidRPr="00374D44">
          <w:rPr>
            <w:rFonts w:ascii="Arial" w:hAnsi="Arial" w:cs="Arial"/>
            <w:color w:val="660066"/>
            <w:sz w:val="20"/>
            <w:lang w:val="es-AR" w:eastAsia="es-AR"/>
          </w:rPr>
          <w:t>Ecotoxicol Environ Saf.</w:t>
        </w:r>
      </w:hyperlink>
      <w:r w:rsidR="004E4F86" w:rsidRPr="00374D44">
        <w:rPr>
          <w:rFonts w:ascii="Arial" w:hAnsi="Arial" w:cs="Arial"/>
          <w:color w:val="000000"/>
          <w:sz w:val="20"/>
          <w:lang w:val="es-AR" w:eastAsia="es-AR"/>
        </w:rPr>
        <w:t> 2005 Jan; 60 (1):15-20.</w:t>
      </w:r>
    </w:p>
    <w:p w:rsidR="001D3526" w:rsidRDefault="001D3526" w:rsidP="001D3526">
      <w:pPr>
        <w:shd w:val="clear" w:color="auto" w:fill="FFFFFF"/>
        <w:jc w:val="both"/>
        <w:rPr>
          <w:rFonts w:ascii="Arial" w:hAnsi="Arial" w:cs="Arial"/>
          <w:color w:val="000000"/>
          <w:szCs w:val="22"/>
          <w:lang w:eastAsia="es-AR"/>
        </w:rPr>
      </w:pPr>
    </w:p>
    <w:p w:rsidR="001D3526" w:rsidRPr="001C7D2A" w:rsidRDefault="006359CD" w:rsidP="001D3526">
      <w:pPr>
        <w:shd w:val="clear" w:color="auto" w:fill="FFFFFF"/>
        <w:jc w:val="both"/>
        <w:rPr>
          <w:rFonts w:ascii="Arial" w:hAnsi="Arial" w:cs="Arial"/>
          <w:color w:val="000000"/>
          <w:sz w:val="22"/>
          <w:szCs w:val="22"/>
          <w:lang w:val="en-US" w:eastAsia="es-AR"/>
        </w:rPr>
      </w:pPr>
      <w:hyperlink r:id="rId3253" w:history="1">
        <w:r w:rsidR="001D3526" w:rsidRPr="00374D44">
          <w:rPr>
            <w:rFonts w:ascii="Arial" w:hAnsi="Arial" w:cs="Arial"/>
            <w:color w:val="660066"/>
            <w:lang w:val="es-AR" w:eastAsia="es-AR"/>
          </w:rPr>
          <w:t>Torstensson L</w:t>
        </w:r>
      </w:hyperlink>
      <w:r w:rsidR="001D3526" w:rsidRPr="00374D44">
        <w:rPr>
          <w:rFonts w:ascii="Arial" w:hAnsi="Arial" w:cs="Arial"/>
          <w:color w:val="000000"/>
          <w:szCs w:val="22"/>
          <w:lang w:val="es-AR" w:eastAsia="es-AR"/>
        </w:rPr>
        <w:t>,</w:t>
      </w:r>
      <w:r w:rsidR="001D3526" w:rsidRPr="00374D44">
        <w:rPr>
          <w:rFonts w:ascii="Arial" w:hAnsi="Arial" w:cs="Arial"/>
          <w:color w:val="000000"/>
          <w:lang w:val="es-AR" w:eastAsia="es-AR"/>
        </w:rPr>
        <w:t> </w:t>
      </w:r>
      <w:hyperlink r:id="rId3254" w:history="1">
        <w:r w:rsidR="001D3526" w:rsidRPr="00374D44">
          <w:rPr>
            <w:rFonts w:ascii="Arial" w:hAnsi="Arial" w:cs="Arial"/>
            <w:color w:val="660066"/>
            <w:lang w:val="es-AR" w:eastAsia="es-AR"/>
          </w:rPr>
          <w:t>Börjesson E</w:t>
        </w:r>
      </w:hyperlink>
      <w:r w:rsidR="001D3526" w:rsidRPr="00374D44">
        <w:rPr>
          <w:rFonts w:ascii="Arial" w:hAnsi="Arial" w:cs="Arial"/>
          <w:color w:val="000000"/>
          <w:szCs w:val="22"/>
          <w:lang w:val="es-AR" w:eastAsia="es-AR"/>
        </w:rPr>
        <w:t>,</w:t>
      </w:r>
      <w:r w:rsidR="001D3526" w:rsidRPr="00374D44">
        <w:rPr>
          <w:rFonts w:ascii="Arial" w:hAnsi="Arial" w:cs="Arial"/>
          <w:color w:val="000000"/>
          <w:lang w:val="es-AR" w:eastAsia="es-AR"/>
        </w:rPr>
        <w:t> </w:t>
      </w:r>
      <w:hyperlink r:id="rId3255" w:history="1">
        <w:r w:rsidR="001D3526" w:rsidRPr="00374D44">
          <w:rPr>
            <w:rFonts w:ascii="Arial" w:hAnsi="Arial" w:cs="Arial"/>
            <w:color w:val="660066"/>
            <w:lang w:val="es-AR" w:eastAsia="es-AR"/>
          </w:rPr>
          <w:t>Stenström J</w:t>
        </w:r>
      </w:hyperlink>
      <w:r w:rsidR="001D3526" w:rsidRPr="00374D44">
        <w:rPr>
          <w:rFonts w:ascii="Arial" w:hAnsi="Arial" w:cs="Arial"/>
          <w:color w:val="000000"/>
          <w:szCs w:val="22"/>
          <w:lang w:val="es-AR" w:eastAsia="es-AR"/>
        </w:rPr>
        <w:t>.</w:t>
      </w:r>
      <w:r w:rsidR="001D3526" w:rsidRPr="00374D44">
        <w:rPr>
          <w:rFonts w:ascii="Arial" w:hAnsi="Arial" w:cs="Arial"/>
          <w:color w:val="000000"/>
          <w:lang w:val="es-AR" w:eastAsia="es-AR"/>
        </w:rPr>
        <w:t xml:space="preserve"> </w:t>
      </w:r>
      <w:r w:rsidR="001D3526" w:rsidRPr="001D3526">
        <w:rPr>
          <w:rFonts w:ascii="Arial" w:hAnsi="Arial" w:cs="Arial"/>
          <w:b/>
          <w:bCs/>
          <w:color w:val="000000"/>
          <w:kern w:val="36"/>
          <w:lang w:val="es-AR" w:eastAsia="es-AR"/>
        </w:rPr>
        <w:t xml:space="preserve">La eficacia y el destino del glifosato en los </w:t>
      </w:r>
      <w:r w:rsidR="001D3526" w:rsidRPr="001D3526">
        <w:rPr>
          <w:rFonts w:ascii="Arial" w:hAnsi="Arial" w:cs="Arial"/>
          <w:b/>
          <w:bCs/>
          <w:color w:val="000000"/>
          <w:kern w:val="36"/>
          <w:lang w:eastAsia="es-AR"/>
        </w:rPr>
        <w:t>terraplenes ferroviarios suecos.</w:t>
      </w:r>
      <w:r w:rsidR="001D3526" w:rsidRPr="001C7D2A">
        <w:rPr>
          <w:rFonts w:ascii="Arial" w:hAnsi="Arial" w:cs="Arial"/>
          <w:color w:val="000000"/>
          <w:sz w:val="20"/>
          <w:szCs w:val="20"/>
          <w:lang w:eastAsia="es-AR"/>
        </w:rPr>
        <w:t xml:space="preserve"> </w:t>
      </w:r>
      <w:hyperlink r:id="rId3256" w:tooltip="Pest management science." w:history="1">
        <w:r w:rsidR="001D3526" w:rsidRPr="00374D44">
          <w:rPr>
            <w:rFonts w:ascii="Arial" w:hAnsi="Arial" w:cs="Arial"/>
            <w:color w:val="660066"/>
            <w:sz w:val="20"/>
            <w:lang w:val="en-US" w:eastAsia="es-AR"/>
          </w:rPr>
          <w:t>Pest Manag Sci.</w:t>
        </w:r>
      </w:hyperlink>
      <w:r w:rsidR="001D3526" w:rsidRPr="00374D44">
        <w:rPr>
          <w:rFonts w:ascii="Arial" w:hAnsi="Arial" w:cs="Arial"/>
          <w:color w:val="000000"/>
          <w:sz w:val="20"/>
          <w:lang w:val="en-US" w:eastAsia="es-AR"/>
        </w:rPr>
        <w:t> </w:t>
      </w:r>
      <w:r w:rsidR="001D3526" w:rsidRPr="00374D44">
        <w:rPr>
          <w:rFonts w:ascii="Arial" w:hAnsi="Arial" w:cs="Arial"/>
          <w:color w:val="000000"/>
          <w:sz w:val="20"/>
          <w:szCs w:val="20"/>
          <w:lang w:val="en-US" w:eastAsia="es-AR"/>
        </w:rPr>
        <w:t>2005 Sep;61(9):881-6.</w:t>
      </w:r>
    </w:p>
    <w:p w:rsidR="003B3240" w:rsidRPr="00BA4F77" w:rsidRDefault="003B3240" w:rsidP="003B3240">
      <w:pPr>
        <w:widowControl w:val="0"/>
        <w:autoSpaceDE w:val="0"/>
        <w:autoSpaceDN w:val="0"/>
        <w:adjustRightInd w:val="0"/>
        <w:ind w:right="15"/>
        <w:jc w:val="both"/>
        <w:rPr>
          <w:bCs/>
          <w:lang w:val="en-US"/>
        </w:rPr>
      </w:pPr>
    </w:p>
    <w:p w:rsidR="003B3240" w:rsidRPr="008D4FB5" w:rsidRDefault="003B3240" w:rsidP="003B3240">
      <w:pPr>
        <w:widowControl w:val="0"/>
        <w:autoSpaceDE w:val="0"/>
        <w:autoSpaceDN w:val="0"/>
        <w:adjustRightInd w:val="0"/>
        <w:ind w:right="15"/>
        <w:jc w:val="both"/>
        <w:rPr>
          <w:bCs/>
        </w:rPr>
      </w:pPr>
      <w:r w:rsidRPr="008D4FB5">
        <w:rPr>
          <w:bCs/>
          <w:lang w:val="en-US"/>
        </w:rPr>
        <w:t>Tsui, M.T.K; Wang, W and Chu, L.M. (2005).</w:t>
      </w:r>
      <w:r w:rsidR="00513CF1" w:rsidRPr="00513CF1">
        <w:rPr>
          <w:lang w:val="en-US"/>
        </w:rPr>
        <w:t xml:space="preserve"> </w:t>
      </w:r>
      <w:r w:rsidR="00513CF1" w:rsidRPr="00513CF1">
        <w:rPr>
          <w:b/>
          <w:bCs/>
          <w:lang w:val="es-AR"/>
        </w:rPr>
        <w:t>Influencia de glifosato y su formulación (roundup) sobre la toxicidad y biodisponibilidad de los metales a Ceriodaphnia dubia</w:t>
      </w:r>
      <w:r w:rsidRPr="00513CF1">
        <w:rPr>
          <w:bCs/>
          <w:lang w:val="es-AR"/>
        </w:rPr>
        <w:t xml:space="preserve">. </w:t>
      </w:r>
      <w:r w:rsidRPr="008D4FB5">
        <w:rPr>
          <w:bCs/>
        </w:rPr>
        <w:t xml:space="preserve">Environ. Pollut.138:59-68. </w:t>
      </w:r>
    </w:p>
    <w:p w:rsidR="008F4389" w:rsidRPr="008D4FB5" w:rsidRDefault="008F4389" w:rsidP="008F4389">
      <w:pPr>
        <w:widowControl w:val="0"/>
        <w:autoSpaceDE w:val="0"/>
        <w:autoSpaceDN w:val="0"/>
        <w:adjustRightInd w:val="0"/>
        <w:jc w:val="both"/>
        <w:rPr>
          <w:bCs/>
        </w:rPr>
      </w:pPr>
    </w:p>
    <w:p w:rsidR="008F4389" w:rsidRPr="008D4FB5" w:rsidRDefault="008F4389" w:rsidP="008F4389">
      <w:pPr>
        <w:widowControl w:val="0"/>
        <w:autoSpaceDE w:val="0"/>
        <w:autoSpaceDN w:val="0"/>
        <w:adjustRightInd w:val="0"/>
        <w:jc w:val="both"/>
        <w:rPr>
          <w:bCs/>
        </w:rPr>
      </w:pPr>
      <w:r w:rsidRPr="008D4FB5">
        <w:t xml:space="preserve">Valcke M, M Chaverri, P Monge, V Bravo, T Partanen, Wesseling C. </w:t>
      </w:r>
      <w:r w:rsidRPr="00513CF1">
        <w:rPr>
          <w:b/>
        </w:rPr>
        <w:t>Priorización de pesticidas C durante un estudio caso-control en la leucemia infantil en Costa Rica: un enfoque paso a paso simple</w:t>
      </w:r>
      <w:r w:rsidRPr="008D4FB5">
        <w:t>. Medio Res. 2005; 97:335-17.</w:t>
      </w:r>
    </w:p>
    <w:p w:rsidR="003B3240" w:rsidRPr="00C443D8" w:rsidRDefault="003B3240" w:rsidP="003B3240">
      <w:pPr>
        <w:jc w:val="both"/>
        <w:rPr>
          <w:b/>
        </w:rPr>
      </w:pPr>
    </w:p>
    <w:p w:rsidR="008F4389" w:rsidRPr="00C443D8" w:rsidRDefault="006359CD" w:rsidP="008F4389">
      <w:hyperlink r:id="rId3257" w:history="1">
        <w:r w:rsidR="008F4389" w:rsidRPr="00C443D8">
          <w:rPr>
            <w:rStyle w:val="Hipervnculo"/>
            <w:color w:val="auto"/>
            <w:u w:val="none"/>
          </w:rPr>
          <w:t>Vereecken H</w:t>
        </w:r>
      </w:hyperlink>
      <w:r w:rsidR="008F4389" w:rsidRPr="00C443D8">
        <w:t xml:space="preserve"> . </w:t>
      </w:r>
      <w:r w:rsidR="008F4389" w:rsidRPr="00513CF1">
        <w:rPr>
          <w:rStyle w:val="google-src-text1"/>
          <w:b/>
        </w:rPr>
        <w:t>Mobility and leaching of glyphosate: a review.</w:t>
      </w:r>
      <w:r w:rsidR="008F4389" w:rsidRPr="00513CF1">
        <w:rPr>
          <w:b/>
        </w:rPr>
        <w:t>La movilidad y la lixiviación de glifosato: una revisión</w:t>
      </w:r>
      <w:r w:rsidR="008F4389" w:rsidRPr="00C443D8">
        <w:t xml:space="preserve">. </w:t>
      </w:r>
      <w:hyperlink r:id="rId3258" w:tooltip="Ciencias de la gestión de plagas." w:history="1">
        <w:r w:rsidR="008F4389" w:rsidRPr="00C443D8">
          <w:rPr>
            <w:rStyle w:val="Hipervnculo"/>
            <w:color w:val="auto"/>
            <w:u w:val="none"/>
          </w:rPr>
          <w:t>Pest Manag Sci</w:t>
        </w:r>
      </w:hyperlink>
      <w:r w:rsidR="008F4389" w:rsidRPr="00C443D8">
        <w:t xml:space="preserve"> 2005 Dec; 61 (12) :1139-51. </w:t>
      </w:r>
    </w:p>
    <w:p w:rsidR="003B3240" w:rsidRPr="00C443D8" w:rsidRDefault="003B3240" w:rsidP="003B3240">
      <w:pPr>
        <w:widowControl w:val="0"/>
        <w:autoSpaceDE w:val="0"/>
        <w:autoSpaceDN w:val="0"/>
        <w:adjustRightInd w:val="0"/>
        <w:ind w:right="-150"/>
        <w:jc w:val="both"/>
        <w:rPr>
          <w:b/>
          <w:bCs/>
        </w:rPr>
      </w:pPr>
    </w:p>
    <w:p w:rsidR="003B3240" w:rsidRPr="000B3CF7" w:rsidRDefault="003B3240" w:rsidP="003B3240">
      <w:pPr>
        <w:widowControl w:val="0"/>
        <w:autoSpaceDE w:val="0"/>
        <w:autoSpaceDN w:val="0"/>
        <w:adjustRightInd w:val="0"/>
        <w:ind w:right="-150"/>
        <w:jc w:val="both"/>
        <w:rPr>
          <w:bCs/>
          <w:lang w:val="es-AR"/>
        </w:rPr>
      </w:pPr>
      <w:r w:rsidRPr="008D4FB5">
        <w:rPr>
          <w:bCs/>
        </w:rPr>
        <w:t>Viegas, C. A., Cabral, M. G., Teixeira, M. C., Neumann, G., Heipieper, H. J. &amp; Sá-Correia, I. (2005).</w:t>
      </w:r>
      <w:r w:rsidR="000B3CF7" w:rsidRPr="000B3CF7">
        <w:t xml:space="preserve"> </w:t>
      </w:r>
      <w:r w:rsidR="000B3CF7" w:rsidRPr="00513CF1">
        <w:rPr>
          <w:b/>
          <w:bCs/>
        </w:rPr>
        <w:t>La adaptación de la levadura a ácido 2,4-diclorofenoxiacético implica multiplicar grado de saturación de ácido graso de la membrana y la disminución de la transcripción OLE1</w:t>
      </w:r>
      <w:r w:rsidR="000B3CF7" w:rsidRPr="00513CF1">
        <w:rPr>
          <w:b/>
          <w:bCs/>
          <w:lang w:val="es-AR"/>
        </w:rPr>
        <w:t>.</w:t>
      </w:r>
      <w:r w:rsidRPr="000B3CF7">
        <w:rPr>
          <w:bCs/>
          <w:lang w:val="es-AR"/>
        </w:rPr>
        <w:t xml:space="preserve"> Biochemical and biophysical research communications Vol. 330(No. 1):271-278. </w:t>
      </w:r>
    </w:p>
    <w:p w:rsidR="00E27EB8" w:rsidRPr="000B3CF7" w:rsidRDefault="00E27EB8" w:rsidP="008F4389">
      <w:pPr>
        <w:rPr>
          <w:lang w:val="es-AR"/>
        </w:rPr>
      </w:pPr>
    </w:p>
    <w:p w:rsidR="008F4389" w:rsidRPr="000B3CF7" w:rsidRDefault="00E27EB8" w:rsidP="000B3CF7">
      <w:pPr>
        <w:jc w:val="both"/>
        <w:rPr>
          <w:lang w:val="es-AR"/>
        </w:rPr>
      </w:pPr>
      <w:r w:rsidRPr="000B3CF7">
        <w:rPr>
          <w:lang w:val="es-AR"/>
        </w:rPr>
        <w:t xml:space="preserve">Wan MT, Kuo Jn, Buday C, Schroeder G, Aggelen GV, Pasternak J. </w:t>
      </w:r>
      <w:r w:rsidR="000B3CF7" w:rsidRPr="00513CF1">
        <w:rPr>
          <w:b/>
          <w:lang w:val="es-AR"/>
        </w:rPr>
        <w:t>Toxicidad de alfa, beta, y (alfa + beta) - endosulfán y sus productos formulados y degradación a Daphnia magna, Hyalella azteca, Oncorhynchus mykiss, Oncorhynchus kisutch, y las implicaciones biológicas en los arroyos.</w:t>
      </w:r>
      <w:r w:rsidR="00513CF1">
        <w:rPr>
          <w:lang w:val="es-AR"/>
        </w:rPr>
        <w:t>Environ Toxicol Chem. 2005a;24</w:t>
      </w:r>
      <w:r w:rsidRPr="000B3CF7">
        <w:rPr>
          <w:lang w:val="es-AR"/>
        </w:rPr>
        <w:t>:1146–1154.</w:t>
      </w:r>
    </w:p>
    <w:p w:rsidR="00871202" w:rsidRPr="000B3CF7" w:rsidRDefault="00871202" w:rsidP="001A160F">
      <w:pPr>
        <w:rPr>
          <w:lang w:val="es-AR"/>
        </w:rPr>
      </w:pPr>
    </w:p>
    <w:p w:rsidR="001A160F" w:rsidRPr="00D443BA" w:rsidRDefault="001A160F" w:rsidP="000B3CF7">
      <w:pPr>
        <w:jc w:val="both"/>
        <w:rPr>
          <w:lang w:val="en-US"/>
        </w:rPr>
      </w:pPr>
      <w:r w:rsidRPr="000B3CF7">
        <w:rPr>
          <w:lang w:val="es-AR"/>
        </w:rPr>
        <w:t>Wan MT, Kuo Jn, Pasternak J</w:t>
      </w:r>
      <w:r w:rsidR="000B3CF7">
        <w:rPr>
          <w:lang w:val="es-AR"/>
        </w:rPr>
        <w:t>.</w:t>
      </w:r>
      <w:r w:rsidR="000B3CF7" w:rsidRPr="000B3CF7">
        <w:t xml:space="preserve"> </w:t>
      </w:r>
      <w:r w:rsidR="000B3CF7" w:rsidRPr="00513CF1">
        <w:rPr>
          <w:b/>
          <w:lang w:val="es-AR"/>
        </w:rPr>
        <w:t>Los residuos de endosulfán y otros plaguicidas organoclorados seleccionados en las zonas agrícolas del Valle del Bajo Fraser, Columbia Británica</w:t>
      </w:r>
      <w:r w:rsidRPr="00513CF1">
        <w:rPr>
          <w:b/>
          <w:lang w:val="es-AR"/>
        </w:rPr>
        <w:t>, Canada.</w:t>
      </w:r>
      <w:r w:rsidRPr="000B3CF7">
        <w:rPr>
          <w:lang w:val="es-AR"/>
        </w:rPr>
        <w:t xml:space="preserve"> </w:t>
      </w:r>
      <w:r w:rsidRPr="00D443BA">
        <w:rPr>
          <w:rStyle w:val="ref-journal"/>
          <w:lang w:val="en-US"/>
        </w:rPr>
        <w:t>J Environ Qual.</w:t>
      </w:r>
      <w:r w:rsidRPr="00D443BA">
        <w:rPr>
          <w:lang w:val="en-US"/>
        </w:rPr>
        <w:t xml:space="preserve"> 2005b; </w:t>
      </w:r>
      <w:r w:rsidRPr="00D443BA">
        <w:rPr>
          <w:rStyle w:val="ref-vol"/>
          <w:lang w:val="en-US"/>
        </w:rPr>
        <w:t>34</w:t>
      </w:r>
      <w:r w:rsidRPr="00D443BA">
        <w:rPr>
          <w:lang w:val="en-US"/>
        </w:rPr>
        <w:t>:1186–1193.</w:t>
      </w:r>
    </w:p>
    <w:p w:rsidR="003B3240" w:rsidRPr="008D4FB5" w:rsidRDefault="003B3240" w:rsidP="003B3240">
      <w:pPr>
        <w:widowControl w:val="0"/>
        <w:autoSpaceDE w:val="0"/>
        <w:autoSpaceDN w:val="0"/>
        <w:adjustRightInd w:val="0"/>
        <w:ind w:right="15"/>
        <w:jc w:val="both"/>
        <w:rPr>
          <w:bCs/>
          <w:lang w:val="en-US"/>
        </w:rPr>
      </w:pPr>
    </w:p>
    <w:p w:rsidR="003B3240" w:rsidRPr="008D4FB5" w:rsidRDefault="00554B54" w:rsidP="003B3240">
      <w:pPr>
        <w:widowControl w:val="0"/>
        <w:autoSpaceDE w:val="0"/>
        <w:autoSpaceDN w:val="0"/>
        <w:adjustRightInd w:val="0"/>
        <w:ind w:right="15"/>
        <w:jc w:val="both"/>
        <w:rPr>
          <w:bCs/>
          <w:lang w:val="en-US"/>
        </w:rPr>
      </w:pPr>
      <w:r w:rsidRPr="008D4FB5">
        <w:rPr>
          <w:bCs/>
          <w:lang w:val="en-US"/>
        </w:rPr>
        <w:t xml:space="preserve">Wang, </w:t>
      </w:r>
      <w:r w:rsidR="003B3240" w:rsidRPr="008D4FB5">
        <w:rPr>
          <w:bCs/>
          <w:lang w:val="en-US"/>
        </w:rPr>
        <w:t>Y.J; Zhou, D.</w:t>
      </w:r>
      <w:r w:rsidRPr="008D4FB5">
        <w:rPr>
          <w:bCs/>
          <w:lang w:val="en-US"/>
        </w:rPr>
        <w:t>M and Sun, R.J.</w:t>
      </w:r>
      <w:r w:rsidR="003B3240" w:rsidRPr="008D4FB5">
        <w:rPr>
          <w:bCs/>
          <w:lang w:val="en-US"/>
        </w:rPr>
        <w:t>(2005).</w:t>
      </w:r>
      <w:r w:rsidR="00622DCA" w:rsidRPr="00622DCA">
        <w:rPr>
          <w:lang w:val="en-US"/>
        </w:rPr>
        <w:t xml:space="preserve"> </w:t>
      </w:r>
      <w:r w:rsidR="00622DCA" w:rsidRPr="00513CF1">
        <w:rPr>
          <w:b/>
          <w:bCs/>
          <w:lang w:val="es-AR"/>
        </w:rPr>
        <w:t>Efectos de fosfato sobre la adsorción de glifosato en tres tipos diferentes de suelos chinos.</w:t>
      </w:r>
      <w:r w:rsidR="003B3240" w:rsidRPr="00622DCA">
        <w:rPr>
          <w:bCs/>
          <w:lang w:val="es-AR"/>
        </w:rPr>
        <w:t xml:space="preserve"> </w:t>
      </w:r>
      <w:r w:rsidR="003B3240" w:rsidRPr="008D4FB5">
        <w:rPr>
          <w:bCs/>
          <w:lang w:val="en-US"/>
        </w:rPr>
        <w:t xml:space="preserve">Journal of Environmental Sciences (China) .17:711–715. </w:t>
      </w:r>
    </w:p>
    <w:p w:rsidR="005541A0" w:rsidRDefault="005541A0" w:rsidP="005541A0">
      <w:pPr>
        <w:spacing w:line="240" w:lineRule="atLeast"/>
        <w:rPr>
          <w:rFonts w:ascii="Verdana" w:hAnsi="Verdana"/>
          <w:color w:val="000000"/>
          <w:lang w:val="en-US" w:eastAsia="es-AR"/>
        </w:rPr>
      </w:pPr>
    </w:p>
    <w:p w:rsidR="005541A0" w:rsidRPr="004772CD" w:rsidRDefault="005541A0" w:rsidP="005541A0">
      <w:pPr>
        <w:spacing w:line="240" w:lineRule="atLeast"/>
        <w:jc w:val="both"/>
        <w:rPr>
          <w:rFonts w:ascii="Verdana" w:hAnsi="Verdana"/>
          <w:color w:val="000000"/>
          <w:lang w:val="en-US" w:eastAsia="es-AR"/>
        </w:rPr>
      </w:pPr>
      <w:r w:rsidRPr="00436BA6">
        <w:rPr>
          <w:rFonts w:ascii="Verdana" w:hAnsi="Verdana"/>
          <w:color w:val="000000"/>
          <w:lang w:val="en-US" w:eastAsia="es-AR"/>
        </w:rPr>
        <w:t>Wang</w:t>
      </w:r>
      <w:r w:rsidRPr="003B52BD">
        <w:rPr>
          <w:rFonts w:ascii="Verdana" w:hAnsi="Verdana"/>
          <w:color w:val="000000"/>
          <w:lang w:val="en-US" w:eastAsia="es-AR"/>
        </w:rPr>
        <w:t xml:space="preserve"> </w:t>
      </w:r>
      <w:r w:rsidRPr="00436BA6">
        <w:rPr>
          <w:rFonts w:ascii="Verdana" w:hAnsi="Verdana"/>
          <w:color w:val="000000"/>
          <w:lang w:val="en-US" w:eastAsia="es-AR"/>
        </w:rPr>
        <w:t>Xuedong</w:t>
      </w:r>
      <w:r w:rsidRPr="00436BA6">
        <w:rPr>
          <w:rFonts w:ascii="Verdana" w:hAnsi="Verdana"/>
          <w:color w:val="000000"/>
          <w:vertAlign w:val="superscript"/>
          <w:lang w:val="en-US" w:eastAsia="es-AR"/>
        </w:rPr>
        <w:t xml:space="preserve"> </w:t>
      </w:r>
      <w:r w:rsidRPr="00436BA6">
        <w:rPr>
          <w:rFonts w:ascii="Verdana" w:hAnsi="Verdana"/>
          <w:color w:val="000000"/>
          <w:lang w:val="en-US" w:eastAsia="es-AR"/>
        </w:rPr>
        <w:t>, Wang</w:t>
      </w:r>
      <w:r w:rsidRPr="003B52BD">
        <w:rPr>
          <w:rFonts w:ascii="Verdana" w:hAnsi="Verdana"/>
          <w:color w:val="000000"/>
          <w:lang w:val="en-US" w:eastAsia="es-AR"/>
        </w:rPr>
        <w:t xml:space="preserve"> </w:t>
      </w:r>
      <w:r w:rsidRPr="00436BA6">
        <w:rPr>
          <w:rFonts w:ascii="Verdana" w:hAnsi="Verdana"/>
          <w:color w:val="000000"/>
          <w:lang w:val="en-US" w:eastAsia="es-AR"/>
        </w:rPr>
        <w:t>Huili</w:t>
      </w:r>
      <w:r w:rsidRPr="003B52BD">
        <w:rPr>
          <w:rFonts w:ascii="Verdana" w:hAnsi="Verdana"/>
          <w:color w:val="000000"/>
          <w:vertAlign w:val="superscript"/>
          <w:lang w:val="en-US" w:eastAsia="es-AR"/>
        </w:rPr>
        <w:t xml:space="preserve"> </w:t>
      </w:r>
      <w:r w:rsidRPr="003B52BD">
        <w:rPr>
          <w:rFonts w:ascii="Verdana" w:hAnsi="Verdana"/>
          <w:color w:val="000000"/>
          <w:lang w:val="en-US" w:eastAsia="es-AR"/>
        </w:rPr>
        <w:t> </w:t>
      </w:r>
      <w:r w:rsidRPr="00436BA6">
        <w:rPr>
          <w:rFonts w:ascii="Verdana" w:hAnsi="Verdana"/>
          <w:color w:val="000000"/>
          <w:lang w:val="en-US" w:eastAsia="es-AR"/>
        </w:rPr>
        <w:t>&amp; Fan</w:t>
      </w:r>
      <w:r w:rsidRPr="003B52BD">
        <w:rPr>
          <w:rFonts w:ascii="Verdana" w:hAnsi="Verdana"/>
          <w:color w:val="000000"/>
          <w:lang w:val="en-US" w:eastAsia="es-AR"/>
        </w:rPr>
        <w:t xml:space="preserve"> </w:t>
      </w:r>
      <w:r w:rsidRPr="00436BA6">
        <w:rPr>
          <w:rFonts w:ascii="Verdana" w:hAnsi="Verdana"/>
          <w:color w:val="000000"/>
          <w:lang w:val="en-US" w:eastAsia="es-AR"/>
        </w:rPr>
        <w:t>Defang</w:t>
      </w:r>
      <w:r w:rsidRPr="003B52BD">
        <w:rPr>
          <w:rFonts w:ascii="Verdana" w:hAnsi="Verdana"/>
          <w:color w:val="000000"/>
          <w:lang w:val="en-US" w:eastAsia="es-AR"/>
        </w:rPr>
        <w:t>.</w:t>
      </w:r>
      <w:r w:rsidRPr="003B52BD">
        <w:rPr>
          <w:rFonts w:ascii="Trebuchet MS" w:hAnsi="Trebuchet MS"/>
          <w:b/>
          <w:bCs/>
          <w:color w:val="474747"/>
          <w:kern w:val="36"/>
          <w:sz w:val="27"/>
          <w:szCs w:val="27"/>
          <w:lang w:val="en-US" w:eastAsia="es-AR"/>
        </w:rPr>
        <w:t xml:space="preserve"> </w:t>
      </w:r>
      <w:r w:rsidRPr="005541A0">
        <w:rPr>
          <w:rFonts w:ascii="Trebuchet MS" w:hAnsi="Trebuchet MS"/>
          <w:b/>
          <w:bCs/>
          <w:color w:val="474747"/>
          <w:kern w:val="36"/>
          <w:lang w:eastAsia="es-AR"/>
        </w:rPr>
        <w:t>Persistencia y metabolismo de imazapir en cuatro suelos típicos de la provincia de Zhejiang (China).</w:t>
      </w:r>
      <w:r w:rsidRPr="005541A0">
        <w:rPr>
          <w:rFonts w:ascii="Trebuchet MS" w:hAnsi="Trebuchet MS"/>
          <w:b/>
          <w:bCs/>
          <w:color w:val="474747"/>
          <w:lang w:eastAsia="es-AR"/>
        </w:rPr>
        <w:t xml:space="preserve"> </w:t>
      </w:r>
      <w:r w:rsidRPr="004772CD">
        <w:rPr>
          <w:rFonts w:ascii="Trebuchet MS" w:hAnsi="Trebuchet MS"/>
          <w:b/>
          <w:bCs/>
          <w:color w:val="474747"/>
          <w:sz w:val="20"/>
          <w:szCs w:val="20"/>
          <w:lang w:val="en-US" w:eastAsia="es-AR"/>
        </w:rPr>
        <w:t>International Journal of Environmental Analytical Chemistry 2005</w:t>
      </w:r>
      <w:r w:rsidRPr="004772CD">
        <w:rPr>
          <w:rFonts w:ascii="Trebuchet MS" w:hAnsi="Trebuchet MS"/>
          <w:b/>
          <w:bCs/>
          <w:color w:val="474747"/>
          <w:kern w:val="36"/>
          <w:sz w:val="20"/>
          <w:szCs w:val="20"/>
          <w:lang w:val="en-US" w:eastAsia="es-AR"/>
        </w:rPr>
        <w:t>.</w:t>
      </w:r>
      <w:hyperlink r:id="rId3259" w:anchor="vol_85" w:history="1">
        <w:r w:rsidRPr="004772CD">
          <w:rPr>
            <w:rFonts w:ascii="Trebuchet MS" w:hAnsi="Trebuchet MS"/>
            <w:b/>
            <w:bCs/>
            <w:color w:val="104083"/>
            <w:sz w:val="20"/>
            <w:szCs w:val="20"/>
            <w:lang w:val="en-US" w:eastAsia="es-AR"/>
          </w:rPr>
          <w:t>Volume 85</w:t>
        </w:r>
      </w:hyperlink>
      <w:r w:rsidRPr="004772CD">
        <w:rPr>
          <w:rFonts w:ascii="Trebuchet MS" w:hAnsi="Trebuchet MS"/>
          <w:b/>
          <w:bCs/>
          <w:color w:val="474747"/>
          <w:sz w:val="20"/>
          <w:szCs w:val="20"/>
          <w:lang w:val="en-US" w:eastAsia="es-AR"/>
        </w:rPr>
        <w:t>, </w:t>
      </w:r>
      <w:hyperlink r:id="rId3260" w:history="1">
        <w:r w:rsidRPr="004772CD">
          <w:rPr>
            <w:rFonts w:ascii="Trebuchet MS" w:hAnsi="Trebuchet MS"/>
            <w:b/>
            <w:bCs/>
            <w:color w:val="104083"/>
            <w:sz w:val="20"/>
            <w:szCs w:val="20"/>
            <w:lang w:val="en-US" w:eastAsia="es-AR"/>
          </w:rPr>
          <w:t>Issue 2</w:t>
        </w:r>
      </w:hyperlink>
      <w:r w:rsidRPr="004772CD">
        <w:rPr>
          <w:rFonts w:ascii="Trebuchet MS" w:hAnsi="Trebuchet MS"/>
          <w:b/>
          <w:bCs/>
          <w:color w:val="474747"/>
          <w:sz w:val="20"/>
          <w:szCs w:val="20"/>
          <w:lang w:val="en-US" w:eastAsia="es-AR"/>
        </w:rPr>
        <w:t xml:space="preserve">, </w:t>
      </w:r>
      <w:r w:rsidRPr="004772CD">
        <w:rPr>
          <w:rFonts w:ascii="Verdana" w:hAnsi="Verdana"/>
          <w:color w:val="000000"/>
          <w:sz w:val="20"/>
          <w:szCs w:val="20"/>
          <w:lang w:val="en-US" w:eastAsia="es-AR"/>
        </w:rPr>
        <w:t>pages 99-109.</w:t>
      </w:r>
    </w:p>
    <w:p w:rsidR="00D06F5E" w:rsidRPr="008D4FB5" w:rsidRDefault="00D06F5E" w:rsidP="000C0264">
      <w:pPr>
        <w:rPr>
          <w:lang w:val="en-US"/>
        </w:rPr>
      </w:pPr>
    </w:p>
    <w:p w:rsidR="008F4389" w:rsidRPr="005A4EB3" w:rsidRDefault="008F4389" w:rsidP="008F4389">
      <w:pPr>
        <w:pStyle w:val="Ttulo1"/>
        <w:shd w:val="clear" w:color="auto" w:fill="FFFFFF"/>
        <w:jc w:val="both"/>
        <w:rPr>
          <w:b w:val="0"/>
          <w:sz w:val="24"/>
          <w:szCs w:val="24"/>
          <w:lang w:val="en-US"/>
        </w:rPr>
      </w:pPr>
      <w:r w:rsidRPr="008D4FB5">
        <w:rPr>
          <w:b w:val="0"/>
          <w:sz w:val="24"/>
          <w:szCs w:val="24"/>
          <w:lang w:val="en-US"/>
        </w:rPr>
        <w:t xml:space="preserve">Young Jesica G, </w:t>
      </w:r>
      <w:hyperlink r:id="rId3261" w:history="1">
        <w:r w:rsidRPr="008D4FB5">
          <w:rPr>
            <w:rStyle w:val="Hipervnculo"/>
            <w:b w:val="0"/>
            <w:color w:val="auto"/>
            <w:sz w:val="24"/>
            <w:szCs w:val="24"/>
            <w:u w:val="none"/>
            <w:lang w:val="en-US"/>
          </w:rPr>
          <w:t>Eskenazi B</w:t>
        </w:r>
      </w:hyperlink>
      <w:r w:rsidRPr="008D4FB5">
        <w:rPr>
          <w:b w:val="0"/>
          <w:sz w:val="24"/>
          <w:szCs w:val="24"/>
          <w:lang w:val="en-US"/>
        </w:rPr>
        <w:t xml:space="preserve"> , </w:t>
      </w:r>
      <w:hyperlink r:id="rId3262" w:history="1">
        <w:r w:rsidRPr="008D4FB5">
          <w:rPr>
            <w:rStyle w:val="Hipervnculo"/>
            <w:b w:val="0"/>
            <w:color w:val="auto"/>
            <w:sz w:val="24"/>
            <w:szCs w:val="24"/>
            <w:u w:val="none"/>
            <w:lang w:val="en-US"/>
          </w:rPr>
          <w:t>Gladstone EA</w:t>
        </w:r>
      </w:hyperlink>
      <w:r w:rsidRPr="008D4FB5">
        <w:rPr>
          <w:b w:val="0"/>
          <w:sz w:val="24"/>
          <w:szCs w:val="24"/>
          <w:lang w:val="en-US"/>
        </w:rPr>
        <w:t xml:space="preserve"> , </w:t>
      </w:r>
      <w:hyperlink r:id="rId3263" w:history="1">
        <w:r w:rsidRPr="008D4FB5">
          <w:rPr>
            <w:rStyle w:val="Hipervnculo"/>
            <w:b w:val="0"/>
            <w:color w:val="auto"/>
            <w:sz w:val="24"/>
            <w:szCs w:val="24"/>
            <w:u w:val="none"/>
            <w:lang w:val="en-US"/>
          </w:rPr>
          <w:t>Bradman A</w:t>
        </w:r>
      </w:hyperlink>
      <w:r w:rsidRPr="008D4FB5">
        <w:rPr>
          <w:b w:val="0"/>
          <w:sz w:val="24"/>
          <w:szCs w:val="24"/>
          <w:lang w:val="en-US"/>
        </w:rPr>
        <w:t xml:space="preserve"> , </w:t>
      </w:r>
      <w:hyperlink r:id="rId3264" w:history="1">
        <w:r w:rsidRPr="008D4FB5">
          <w:rPr>
            <w:rStyle w:val="Hipervnculo"/>
            <w:b w:val="0"/>
            <w:color w:val="auto"/>
            <w:sz w:val="24"/>
            <w:szCs w:val="24"/>
            <w:u w:val="none"/>
            <w:lang w:val="en-US"/>
          </w:rPr>
          <w:t>Pedersen L</w:t>
        </w:r>
      </w:hyperlink>
      <w:r w:rsidRPr="008D4FB5">
        <w:rPr>
          <w:b w:val="0"/>
          <w:sz w:val="24"/>
          <w:szCs w:val="24"/>
          <w:lang w:val="en-US"/>
        </w:rPr>
        <w:t xml:space="preserve"> , </w:t>
      </w:r>
      <w:hyperlink r:id="rId3265" w:history="1">
        <w:r w:rsidRPr="006C2CAD">
          <w:rPr>
            <w:rStyle w:val="Hipervnculo"/>
            <w:b w:val="0"/>
            <w:color w:val="auto"/>
            <w:sz w:val="24"/>
            <w:szCs w:val="24"/>
            <w:u w:val="none"/>
            <w:lang w:val="es-AR"/>
          </w:rPr>
          <w:t>Johnson C</w:t>
        </w:r>
      </w:hyperlink>
      <w:r w:rsidRPr="006C2CAD">
        <w:rPr>
          <w:b w:val="0"/>
          <w:sz w:val="24"/>
          <w:szCs w:val="24"/>
          <w:lang w:val="es-AR"/>
        </w:rPr>
        <w:t xml:space="preserve"> , </w:t>
      </w:r>
      <w:hyperlink r:id="rId3266" w:history="1">
        <w:r w:rsidRPr="006C2CAD">
          <w:rPr>
            <w:rStyle w:val="Hipervnculo"/>
            <w:b w:val="0"/>
            <w:color w:val="auto"/>
            <w:sz w:val="24"/>
            <w:szCs w:val="24"/>
            <w:u w:val="none"/>
            <w:lang w:val="es-AR"/>
          </w:rPr>
          <w:t>Barr</w:t>
        </w:r>
      </w:hyperlink>
      <w:r w:rsidRPr="006C2CAD">
        <w:rPr>
          <w:b w:val="0"/>
          <w:sz w:val="24"/>
          <w:szCs w:val="24"/>
          <w:lang w:val="es-AR"/>
        </w:rPr>
        <w:t xml:space="preserve"> DB  ,</w:t>
      </w:r>
      <w:hyperlink r:id="rId3267" w:history="1">
        <w:r w:rsidRPr="006C2CAD">
          <w:rPr>
            <w:rStyle w:val="Hipervnculo"/>
            <w:b w:val="0"/>
            <w:color w:val="auto"/>
            <w:sz w:val="24"/>
            <w:szCs w:val="24"/>
            <w:u w:val="none"/>
            <w:lang w:val="es-AR"/>
          </w:rPr>
          <w:t>Furlong CE</w:t>
        </w:r>
      </w:hyperlink>
      <w:r w:rsidRPr="006C2CAD">
        <w:rPr>
          <w:b w:val="0"/>
          <w:sz w:val="24"/>
          <w:szCs w:val="24"/>
          <w:lang w:val="es-AR"/>
        </w:rPr>
        <w:t xml:space="preserve"> , </w:t>
      </w:r>
      <w:hyperlink r:id="rId3268" w:history="1">
        <w:r w:rsidRPr="00C30192">
          <w:rPr>
            <w:rStyle w:val="Hipervnculo"/>
            <w:b w:val="0"/>
            <w:color w:val="auto"/>
            <w:sz w:val="24"/>
            <w:szCs w:val="24"/>
            <w:u w:val="none"/>
            <w:lang w:val="es-AR"/>
          </w:rPr>
          <w:t>Holanda NT</w:t>
        </w:r>
      </w:hyperlink>
      <w:r w:rsidRPr="00C30192">
        <w:rPr>
          <w:b w:val="0"/>
          <w:sz w:val="24"/>
          <w:szCs w:val="24"/>
          <w:lang w:val="es-AR"/>
        </w:rPr>
        <w:t xml:space="preserve"> . </w:t>
      </w:r>
      <w:r w:rsidRPr="00513CF1">
        <w:rPr>
          <w:sz w:val="24"/>
          <w:szCs w:val="24"/>
        </w:rPr>
        <w:t>Asociación entre la exposición in útero plaguicidas organofosforados y reflejos anormales en los recién nacidos</w:t>
      </w:r>
      <w:r w:rsidRPr="008D4FB5">
        <w:rPr>
          <w:b w:val="0"/>
          <w:sz w:val="24"/>
          <w:szCs w:val="24"/>
        </w:rPr>
        <w:t xml:space="preserve">. </w:t>
      </w:r>
      <w:hyperlink r:id="rId3269" w:tooltip="Neurotoxicology." w:history="1">
        <w:r w:rsidRPr="005A4EB3">
          <w:rPr>
            <w:rStyle w:val="Hipervnculo"/>
            <w:b w:val="0"/>
            <w:color w:val="auto"/>
            <w:sz w:val="24"/>
            <w:szCs w:val="24"/>
            <w:u w:val="none"/>
            <w:lang w:val="en-US"/>
          </w:rPr>
          <w:t>Neurotoxicology.</w:t>
        </w:r>
      </w:hyperlink>
      <w:r w:rsidRPr="005A4EB3">
        <w:rPr>
          <w:b w:val="0"/>
          <w:sz w:val="24"/>
          <w:szCs w:val="24"/>
          <w:lang w:val="en-US"/>
        </w:rPr>
        <w:t xml:space="preserve"> 2005 Mar; 26 (2) :199-209.</w:t>
      </w:r>
    </w:p>
    <w:p w:rsidR="00800583" w:rsidRPr="005A4EB3" w:rsidRDefault="00800583" w:rsidP="00800583">
      <w:pPr>
        <w:rPr>
          <w:lang w:val="en-US"/>
        </w:rPr>
      </w:pPr>
    </w:p>
    <w:p w:rsidR="00564BFE" w:rsidRPr="005A4EB3" w:rsidRDefault="006359CD" w:rsidP="00564BFE">
      <w:pPr>
        <w:shd w:val="clear" w:color="auto" w:fill="FFFFFF"/>
        <w:jc w:val="both"/>
        <w:rPr>
          <w:rFonts w:ascii="Arial" w:hAnsi="Arial" w:cs="Arial"/>
          <w:color w:val="000000"/>
          <w:lang w:val="es-AR" w:eastAsia="es-AR"/>
        </w:rPr>
      </w:pPr>
      <w:hyperlink r:id="rId3270" w:history="1">
        <w:r w:rsidR="00564BFE" w:rsidRPr="00F41A21">
          <w:rPr>
            <w:rFonts w:ascii="Arial" w:hAnsi="Arial" w:cs="Arial"/>
            <w:color w:val="660066"/>
            <w:lang w:val="en-US" w:eastAsia="es-AR"/>
          </w:rPr>
          <w:t>Abou-Donia MB</w:t>
        </w:r>
      </w:hyperlink>
      <w:r w:rsidR="00564BFE" w:rsidRPr="00F41A21">
        <w:rPr>
          <w:rFonts w:ascii="Arial" w:hAnsi="Arial" w:cs="Arial"/>
          <w:color w:val="000000"/>
          <w:lang w:val="en-US" w:eastAsia="es-AR"/>
        </w:rPr>
        <w:t>, </w:t>
      </w:r>
      <w:hyperlink r:id="rId3271" w:history="1">
        <w:r w:rsidR="00564BFE" w:rsidRPr="00F41A21">
          <w:rPr>
            <w:rFonts w:ascii="Arial" w:hAnsi="Arial" w:cs="Arial"/>
            <w:color w:val="660066"/>
            <w:lang w:val="en-US" w:eastAsia="es-AR"/>
          </w:rPr>
          <w:t>Khan WA</w:t>
        </w:r>
      </w:hyperlink>
      <w:r w:rsidR="00564BFE" w:rsidRPr="00F41A21">
        <w:rPr>
          <w:rFonts w:ascii="Arial" w:hAnsi="Arial" w:cs="Arial"/>
          <w:color w:val="000000"/>
          <w:lang w:val="en-US" w:eastAsia="es-AR"/>
        </w:rPr>
        <w:t>, </w:t>
      </w:r>
      <w:hyperlink r:id="rId3272" w:history="1">
        <w:r w:rsidR="00564BFE" w:rsidRPr="00F41A21">
          <w:rPr>
            <w:rFonts w:ascii="Arial" w:hAnsi="Arial" w:cs="Arial"/>
            <w:color w:val="660066"/>
            <w:lang w:val="en-US" w:eastAsia="es-AR"/>
          </w:rPr>
          <w:t>Dechkovskaia AM</w:t>
        </w:r>
      </w:hyperlink>
      <w:r w:rsidR="00564BFE" w:rsidRPr="00F41A21">
        <w:rPr>
          <w:rFonts w:ascii="Arial" w:hAnsi="Arial" w:cs="Arial"/>
          <w:color w:val="000000"/>
          <w:lang w:val="en-US" w:eastAsia="es-AR"/>
        </w:rPr>
        <w:t>, </w:t>
      </w:r>
      <w:hyperlink r:id="rId3273" w:history="1">
        <w:r w:rsidR="00564BFE" w:rsidRPr="00F41A21">
          <w:rPr>
            <w:rFonts w:ascii="Arial" w:hAnsi="Arial" w:cs="Arial"/>
            <w:color w:val="660066"/>
            <w:lang w:val="en-US" w:eastAsia="es-AR"/>
          </w:rPr>
          <w:t>Goldstein LB</w:t>
        </w:r>
      </w:hyperlink>
      <w:r w:rsidR="00564BFE" w:rsidRPr="00F41A21">
        <w:rPr>
          <w:rFonts w:ascii="Arial" w:hAnsi="Arial" w:cs="Arial"/>
          <w:color w:val="000000"/>
          <w:lang w:val="en-US" w:eastAsia="es-AR"/>
        </w:rPr>
        <w:t>, </w:t>
      </w:r>
      <w:hyperlink r:id="rId3274" w:history="1">
        <w:r w:rsidR="00564BFE" w:rsidRPr="00F41A21">
          <w:rPr>
            <w:rFonts w:ascii="Arial" w:hAnsi="Arial" w:cs="Arial"/>
            <w:color w:val="660066"/>
            <w:lang w:val="en-US" w:eastAsia="es-AR"/>
          </w:rPr>
          <w:t>Bullman SL</w:t>
        </w:r>
      </w:hyperlink>
      <w:r w:rsidR="00564BFE" w:rsidRPr="00F41A21">
        <w:rPr>
          <w:rFonts w:ascii="Arial" w:hAnsi="Arial" w:cs="Arial"/>
          <w:color w:val="000000"/>
          <w:lang w:val="en-US" w:eastAsia="es-AR"/>
        </w:rPr>
        <w:t>, </w:t>
      </w:r>
      <w:hyperlink r:id="rId3275" w:history="1">
        <w:r w:rsidR="00564BFE" w:rsidRPr="00F41A21">
          <w:rPr>
            <w:rFonts w:ascii="Arial" w:hAnsi="Arial" w:cs="Arial"/>
            <w:color w:val="660066"/>
            <w:lang w:val="en-US" w:eastAsia="es-AR"/>
          </w:rPr>
          <w:t>Abdel-Rahman A</w:t>
        </w:r>
      </w:hyperlink>
      <w:r w:rsidR="00564BFE" w:rsidRPr="00F41A21">
        <w:rPr>
          <w:rFonts w:ascii="Arial" w:hAnsi="Arial" w:cs="Arial"/>
          <w:color w:val="000000"/>
          <w:lang w:val="en-US" w:eastAsia="es-AR"/>
        </w:rPr>
        <w:t xml:space="preserve">. </w:t>
      </w:r>
      <w:r w:rsidR="00564BFE" w:rsidRPr="00564BFE">
        <w:rPr>
          <w:rFonts w:ascii="Arial" w:hAnsi="Arial" w:cs="Arial"/>
          <w:b/>
          <w:bCs/>
          <w:color w:val="000000"/>
          <w:kern w:val="36"/>
          <w:lang w:eastAsia="es-AR"/>
        </w:rPr>
        <w:t>En exposición en el útero a la nicotina y clorpirifos solo y en combinación produce déficits sensoriomotores persistentes y pérdida de neuronas de Purkinje en el cerebelo de hijas adultas de ratas.</w:t>
      </w:r>
      <w:r w:rsidR="00564BFE" w:rsidRPr="00F41A21">
        <w:rPr>
          <w:rFonts w:ascii="Arial" w:hAnsi="Arial" w:cs="Arial"/>
          <w:color w:val="000000"/>
          <w:sz w:val="20"/>
          <w:szCs w:val="20"/>
          <w:lang w:eastAsia="es-AR"/>
        </w:rPr>
        <w:t xml:space="preserve"> </w:t>
      </w:r>
      <w:hyperlink r:id="rId3276" w:tooltip="Archives of toxicology." w:history="1">
        <w:r w:rsidR="00564BFE" w:rsidRPr="00F41A21">
          <w:rPr>
            <w:rFonts w:ascii="Arial" w:hAnsi="Arial" w:cs="Arial"/>
            <w:color w:val="660066"/>
            <w:sz w:val="20"/>
            <w:lang w:eastAsia="es-AR"/>
          </w:rPr>
          <w:t>Arch Toxicol.</w:t>
        </w:r>
      </w:hyperlink>
      <w:r w:rsidR="00564BFE" w:rsidRPr="00F41A21">
        <w:rPr>
          <w:rFonts w:ascii="Arial" w:hAnsi="Arial" w:cs="Arial"/>
          <w:color w:val="000000"/>
          <w:sz w:val="20"/>
          <w:lang w:eastAsia="es-AR"/>
        </w:rPr>
        <w:t> </w:t>
      </w:r>
      <w:r w:rsidR="00564BFE" w:rsidRPr="00F41A21">
        <w:rPr>
          <w:rFonts w:ascii="Arial" w:hAnsi="Arial" w:cs="Arial"/>
          <w:color w:val="000000"/>
          <w:sz w:val="20"/>
          <w:szCs w:val="20"/>
          <w:lang w:eastAsia="es-AR"/>
        </w:rPr>
        <w:t xml:space="preserve">2006 Sep;80(9):620-31. </w:t>
      </w:r>
    </w:p>
    <w:p w:rsidR="00800583" w:rsidRPr="00985B4A" w:rsidRDefault="00800583" w:rsidP="00800583">
      <w:pPr>
        <w:rPr>
          <w:lang w:val="es-AR"/>
        </w:rPr>
      </w:pPr>
    </w:p>
    <w:p w:rsidR="00C544A2" w:rsidRPr="008D4FB5" w:rsidRDefault="00C544A2" w:rsidP="00C544A2">
      <w:pPr>
        <w:jc w:val="both"/>
        <w:rPr>
          <w:lang w:val="en-US"/>
        </w:rPr>
      </w:pPr>
      <w:r w:rsidRPr="00985B4A">
        <w:rPr>
          <w:lang w:val="es-AR"/>
        </w:rPr>
        <w:t xml:space="preserve">Abraham, MH and A. Ibrahim (2006).  </w:t>
      </w:r>
      <w:r w:rsidRPr="00513CF1">
        <w:rPr>
          <w:b/>
          <w:lang w:val="es-AR"/>
        </w:rPr>
        <w:t>"</w:t>
      </w:r>
      <w:r w:rsidR="00622DCA" w:rsidRPr="00513CF1">
        <w:rPr>
          <w:b/>
        </w:rPr>
        <w:t xml:space="preserve"> </w:t>
      </w:r>
      <w:r w:rsidR="00622DCA" w:rsidRPr="00513CF1">
        <w:rPr>
          <w:b/>
          <w:lang w:val="es-AR"/>
        </w:rPr>
        <w:t>Aire a la grasa y la sangre de distribución de la grasa de los compuestos orgánicos volátiles y las drogas: análisis lineales de energía libre</w:t>
      </w:r>
      <w:r w:rsidRPr="00513CF1">
        <w:rPr>
          <w:b/>
          <w:lang w:val="es-AR"/>
        </w:rPr>
        <w:t>."</w:t>
      </w:r>
      <w:r w:rsidRPr="00622DCA">
        <w:rPr>
          <w:lang w:val="es-AR"/>
        </w:rPr>
        <w:t xml:space="preserve"> </w:t>
      </w:r>
      <w:r w:rsidRPr="008D4FB5">
        <w:rPr>
          <w:lang w:val="en-US"/>
        </w:rPr>
        <w:t xml:space="preserve">Eur J Med Chem 41 (12): 1430-8. </w:t>
      </w:r>
    </w:p>
    <w:p w:rsidR="000177AB" w:rsidRPr="008D4FB5" w:rsidRDefault="000177AB" w:rsidP="00DD720D">
      <w:pPr>
        <w:rPr>
          <w:lang w:val="en-US"/>
        </w:rPr>
      </w:pPr>
    </w:p>
    <w:p w:rsidR="00513CF1" w:rsidRDefault="00B37833" w:rsidP="00B37833">
      <w:pPr>
        <w:widowControl w:val="0"/>
        <w:autoSpaceDE w:val="0"/>
        <w:autoSpaceDN w:val="0"/>
        <w:adjustRightInd w:val="0"/>
        <w:jc w:val="both"/>
        <w:rPr>
          <w:bCs/>
          <w:lang w:val="es-AR"/>
        </w:rPr>
      </w:pPr>
      <w:r w:rsidRPr="008D4FB5">
        <w:rPr>
          <w:bCs/>
          <w:lang w:val="en-US"/>
        </w:rPr>
        <w:t>Agency For Toxic Subtances an disease registry (ATSDR).</w:t>
      </w:r>
      <w:r w:rsidR="00622DCA" w:rsidRPr="00622DCA">
        <w:rPr>
          <w:lang w:val="en-US"/>
        </w:rPr>
        <w:t xml:space="preserve"> </w:t>
      </w:r>
      <w:r w:rsidR="00622DCA" w:rsidRPr="00513CF1">
        <w:rPr>
          <w:b/>
          <w:bCs/>
          <w:lang w:val="es-AR"/>
        </w:rPr>
        <w:t>Efectos de la exposición a la sustancia una carcinógenos</w:t>
      </w:r>
      <w:r w:rsidRPr="00513CF1">
        <w:rPr>
          <w:b/>
          <w:bCs/>
          <w:lang w:val="es-AR"/>
        </w:rPr>
        <w:t xml:space="preserve">. </w:t>
      </w:r>
    </w:p>
    <w:p w:rsidR="00B37833" w:rsidRDefault="006359CD" w:rsidP="00B37833">
      <w:pPr>
        <w:widowControl w:val="0"/>
        <w:autoSpaceDE w:val="0"/>
        <w:autoSpaceDN w:val="0"/>
        <w:adjustRightInd w:val="0"/>
        <w:jc w:val="both"/>
        <w:rPr>
          <w:bCs/>
          <w:lang w:val="es-AR"/>
        </w:rPr>
      </w:pPr>
      <w:hyperlink r:id="rId3277" w:history="1">
        <w:r w:rsidR="00513CF1" w:rsidRPr="00C146E2">
          <w:rPr>
            <w:rStyle w:val="Hipervnculo"/>
            <w:bCs/>
            <w:lang w:val="es-AR"/>
          </w:rPr>
          <w:t>http://www.atsdr.cdc.gov/substances/ToxOrganSystems.asp</w:t>
        </w:r>
      </w:hyperlink>
    </w:p>
    <w:p w:rsidR="00513CF1" w:rsidRPr="00622DCA" w:rsidRDefault="00513CF1" w:rsidP="00B37833">
      <w:pPr>
        <w:widowControl w:val="0"/>
        <w:autoSpaceDE w:val="0"/>
        <w:autoSpaceDN w:val="0"/>
        <w:adjustRightInd w:val="0"/>
        <w:jc w:val="both"/>
        <w:rPr>
          <w:bCs/>
          <w:lang w:val="es-AR"/>
        </w:rPr>
      </w:pPr>
    </w:p>
    <w:p w:rsidR="00B37833" w:rsidRPr="00622DCA" w:rsidRDefault="00B37833" w:rsidP="00B37833">
      <w:pPr>
        <w:widowControl w:val="0"/>
        <w:autoSpaceDE w:val="0"/>
        <w:autoSpaceDN w:val="0"/>
        <w:adjustRightInd w:val="0"/>
        <w:jc w:val="both"/>
        <w:rPr>
          <w:bCs/>
          <w:lang w:val="es-AR"/>
        </w:rPr>
      </w:pPr>
    </w:p>
    <w:p w:rsidR="00EB05A4" w:rsidRPr="00622DCA" w:rsidRDefault="00EB05A4" w:rsidP="00EB05A4">
      <w:pPr>
        <w:jc w:val="both"/>
        <w:rPr>
          <w:lang w:val="es-AR"/>
        </w:rPr>
      </w:pPr>
    </w:p>
    <w:p w:rsidR="00EB05A4" w:rsidRPr="008D4FB5" w:rsidRDefault="00EB05A4" w:rsidP="00EB05A4">
      <w:pPr>
        <w:jc w:val="both"/>
      </w:pPr>
      <w:r w:rsidRPr="008D4FB5">
        <w:t xml:space="preserve">Alleva, E., N. Francia, et al. (2006). -"Contaminantes organoclorados y metales pesados ​​en mamíferos y aves silvestres de Urbino- Pesaro Province, Italy: una visión analítica de bioindicadores potenciales. Provincia de Pesaro, Italia "Arch Environ Contam Toxicol 51 (1):. 123 - 34. 34. </w:t>
      </w:r>
    </w:p>
    <w:p w:rsidR="000177AB" w:rsidRPr="00C443D8" w:rsidRDefault="000177AB" w:rsidP="00DD720D"/>
    <w:p w:rsidR="000C0264" w:rsidRPr="00C443D8" w:rsidRDefault="00D06F5E" w:rsidP="00DD720D">
      <w:pPr>
        <w:rPr>
          <w:lang w:val="en-US"/>
        </w:rPr>
      </w:pPr>
      <w:r w:rsidRPr="00C443D8">
        <w:t>Amstislavsky, S. Ya, Amstislavskaya, TG; Amstislavsky, VS; Tibeikina, MA; Osipov, KV; Eroschenko, VP .</w:t>
      </w:r>
      <w:hyperlink r:id="rId3278" w:history="1">
        <w:r w:rsidRPr="00AD55E6">
          <w:rPr>
            <w:rStyle w:val="Hipervnculo"/>
            <w:bCs/>
            <w:color w:val="auto"/>
            <w:u w:val="none"/>
            <w:shd w:val="clear" w:color="auto" w:fill="E6ECF9"/>
          </w:rPr>
          <w:t>Anomalías en la reproducción en ratones machos adultos en condiciones de exposición al metoxicloro preimplantación estradiol o pesticidas</w:t>
        </w:r>
      </w:hyperlink>
      <w:r w:rsidRPr="00AD55E6">
        <w:rPr>
          <w:shd w:val="clear" w:color="auto" w:fill="E6ECF9"/>
        </w:rPr>
        <w:t>.</w:t>
      </w:r>
      <w:r w:rsidRPr="00AD55E6">
        <w:rPr>
          <w:b/>
        </w:rPr>
        <w:t xml:space="preserve"> </w:t>
      </w:r>
      <w:r w:rsidRPr="00C443D8">
        <w:rPr>
          <w:lang w:val="en-US"/>
        </w:rPr>
        <w:t>2006: Reproductive Toxicology 21: 154-159.</w:t>
      </w:r>
    </w:p>
    <w:p w:rsidR="006B0CA6" w:rsidRPr="00C443D8" w:rsidRDefault="006B0CA6" w:rsidP="006B0CA6">
      <w:pPr>
        <w:rPr>
          <w:lang w:val="en-US"/>
        </w:rPr>
      </w:pPr>
    </w:p>
    <w:p w:rsidR="006B0CA6" w:rsidRPr="00C443D8" w:rsidRDefault="006359CD" w:rsidP="006B0CA6">
      <w:hyperlink r:id="rId3279" w:history="1">
        <w:r w:rsidR="006B0CA6" w:rsidRPr="00C443D8">
          <w:rPr>
            <w:rStyle w:val="Hipervnculo"/>
            <w:color w:val="auto"/>
            <w:u w:val="none"/>
            <w:lang w:val="en-US"/>
          </w:rPr>
          <w:t>Anway MD</w:t>
        </w:r>
      </w:hyperlink>
      <w:r w:rsidR="006B0CA6" w:rsidRPr="00C443D8">
        <w:rPr>
          <w:lang w:val="en-US"/>
        </w:rPr>
        <w:t xml:space="preserve"> , </w:t>
      </w:r>
      <w:hyperlink r:id="rId3280" w:history="1">
        <w:r w:rsidR="006B0CA6" w:rsidRPr="00C443D8">
          <w:rPr>
            <w:rStyle w:val="Hipervnculo"/>
            <w:color w:val="auto"/>
            <w:u w:val="none"/>
            <w:lang w:val="en-US"/>
          </w:rPr>
          <w:t>MA Memon</w:t>
        </w:r>
      </w:hyperlink>
      <w:r w:rsidR="006B0CA6" w:rsidRPr="00C443D8">
        <w:rPr>
          <w:lang w:val="en-US"/>
        </w:rPr>
        <w:t xml:space="preserve"> , </w:t>
      </w:r>
      <w:hyperlink r:id="rId3281" w:history="1">
        <w:r w:rsidR="006B0CA6" w:rsidRPr="00C443D8">
          <w:rPr>
            <w:rStyle w:val="Hipervnculo"/>
            <w:color w:val="auto"/>
            <w:u w:val="none"/>
            <w:lang w:val="en-US"/>
          </w:rPr>
          <w:t>Uzumcu M</w:t>
        </w:r>
      </w:hyperlink>
      <w:r w:rsidR="006B0CA6" w:rsidRPr="00C443D8">
        <w:rPr>
          <w:lang w:val="en-US"/>
        </w:rPr>
        <w:t xml:space="preserve"> , </w:t>
      </w:r>
      <w:hyperlink r:id="rId3282" w:history="1">
        <w:r w:rsidR="006B0CA6" w:rsidRPr="00C443D8">
          <w:rPr>
            <w:rStyle w:val="Hipervnculo"/>
            <w:color w:val="auto"/>
            <w:u w:val="none"/>
            <w:lang w:val="en-US"/>
          </w:rPr>
          <w:t>Skinner MK</w:t>
        </w:r>
      </w:hyperlink>
      <w:r w:rsidR="006B0CA6" w:rsidRPr="00C443D8">
        <w:rPr>
          <w:lang w:val="en-US"/>
        </w:rPr>
        <w:t xml:space="preserve"> . </w:t>
      </w:r>
      <w:r w:rsidR="006B0CA6" w:rsidRPr="00C443D8">
        <w:rPr>
          <w:rStyle w:val="google-src-text1"/>
          <w:shd w:val="clear" w:color="auto" w:fill="E6ECF9"/>
          <w:lang w:val="en-US"/>
        </w:rPr>
        <w:t>Transgenerational effect of the endocrine disruptor vinclozolin on male spermatogenesis.</w:t>
      </w:r>
      <w:r w:rsidR="006B0CA6" w:rsidRPr="00C443D8">
        <w:rPr>
          <w:shd w:val="clear" w:color="auto" w:fill="E6ECF9"/>
          <w:lang w:val="en-US"/>
        </w:rPr>
        <w:t xml:space="preserve"> </w:t>
      </w:r>
      <w:r w:rsidR="006B0CA6" w:rsidRPr="00C443D8">
        <w:rPr>
          <w:shd w:val="clear" w:color="auto" w:fill="E6ECF9"/>
        </w:rPr>
        <w:t>Efecto transgeneracional de la disruptores endocrinos vinclozolina sobre la espermatogénesis masculina.</w:t>
      </w:r>
      <w:r w:rsidR="006B0CA6" w:rsidRPr="00C443D8">
        <w:t xml:space="preserve"> </w:t>
      </w:r>
      <w:hyperlink r:id="rId3283" w:tooltip="Diario de la andrología." w:history="1">
        <w:r w:rsidR="006B0CA6" w:rsidRPr="00C443D8">
          <w:rPr>
            <w:rStyle w:val="Hipervnculo"/>
            <w:color w:val="auto"/>
            <w:u w:val="none"/>
          </w:rPr>
          <w:t>J Androl.</w:t>
        </w:r>
      </w:hyperlink>
      <w:r w:rsidR="006B0CA6" w:rsidRPr="00C443D8">
        <w:t xml:space="preserve"> 2006 Nov-Dec; 27 (6) :868-79. </w:t>
      </w:r>
      <w:r w:rsidR="006B0CA6" w:rsidRPr="00C443D8">
        <w:rPr>
          <w:rStyle w:val="google-src-text1"/>
        </w:rPr>
        <w:t>Epub 2006 Jul 12.</w:t>
      </w:r>
      <w:r w:rsidR="006B0CA6" w:rsidRPr="00C443D8">
        <w:t xml:space="preserve"> Epub 2006 Jul 12. </w:t>
      </w:r>
    </w:p>
    <w:p w:rsidR="00C544A2" w:rsidRPr="00C443D8" w:rsidRDefault="00C544A2" w:rsidP="00C544A2">
      <w:pPr>
        <w:shd w:val="clear" w:color="auto" w:fill="FFFFFF"/>
        <w:spacing w:line="432" w:lineRule="atLeast"/>
        <w:jc w:val="both"/>
        <w:rPr>
          <w:b/>
        </w:rPr>
      </w:pPr>
    </w:p>
    <w:p w:rsidR="00C544A2" w:rsidRPr="00AD55E6" w:rsidRDefault="006359CD" w:rsidP="00C544A2">
      <w:pPr>
        <w:shd w:val="clear" w:color="auto" w:fill="FFFFFF"/>
        <w:spacing w:line="432" w:lineRule="atLeast"/>
        <w:jc w:val="both"/>
      </w:pPr>
      <w:hyperlink r:id="rId3284" w:history="1">
        <w:r w:rsidR="00C544A2" w:rsidRPr="00AD55E6">
          <w:rPr>
            <w:rStyle w:val="Hipervnculo"/>
            <w:color w:val="auto"/>
            <w:u w:val="none"/>
          </w:rPr>
          <w:t>Asawasinsopon R</w:t>
        </w:r>
      </w:hyperlink>
      <w:r w:rsidR="00C544A2" w:rsidRPr="00AD55E6">
        <w:t xml:space="preserve"> , </w:t>
      </w:r>
      <w:hyperlink r:id="rId3285" w:history="1">
        <w:r w:rsidR="00C544A2" w:rsidRPr="00AD55E6">
          <w:rPr>
            <w:rStyle w:val="Hipervnculo"/>
            <w:color w:val="auto"/>
            <w:u w:val="none"/>
          </w:rPr>
          <w:t>T Prapamontol</w:t>
        </w:r>
      </w:hyperlink>
      <w:r w:rsidR="00C544A2" w:rsidRPr="00AD55E6">
        <w:t xml:space="preserve"> , </w:t>
      </w:r>
      <w:hyperlink r:id="rId3286" w:history="1">
        <w:r w:rsidR="00C544A2" w:rsidRPr="00AD55E6">
          <w:rPr>
            <w:rStyle w:val="Hipervnculo"/>
            <w:color w:val="auto"/>
            <w:u w:val="none"/>
          </w:rPr>
          <w:t>Prakobvitayakit O</w:t>
        </w:r>
      </w:hyperlink>
      <w:r w:rsidR="00C544A2" w:rsidRPr="00AD55E6">
        <w:t xml:space="preserve"> , </w:t>
      </w:r>
      <w:hyperlink r:id="rId3287" w:history="1">
        <w:r w:rsidR="00C544A2" w:rsidRPr="00AD55E6">
          <w:rPr>
            <w:rStyle w:val="Hipervnculo"/>
            <w:color w:val="auto"/>
            <w:u w:val="none"/>
          </w:rPr>
          <w:t>Vaneesorn Y</w:t>
        </w:r>
      </w:hyperlink>
      <w:r w:rsidR="00C544A2" w:rsidRPr="00AD55E6">
        <w:t xml:space="preserve"> , </w:t>
      </w:r>
      <w:hyperlink r:id="rId3288" w:history="1">
        <w:r w:rsidR="00C544A2" w:rsidRPr="00AD55E6">
          <w:rPr>
            <w:rStyle w:val="Hipervnculo"/>
            <w:color w:val="auto"/>
            <w:u w:val="none"/>
          </w:rPr>
          <w:t>Mangklabruks A</w:t>
        </w:r>
      </w:hyperlink>
      <w:r w:rsidR="00C544A2" w:rsidRPr="00AD55E6">
        <w:t xml:space="preserve"> , </w:t>
      </w:r>
      <w:hyperlink r:id="rId3289" w:history="1">
        <w:r w:rsidR="00C544A2" w:rsidRPr="00AD55E6">
          <w:rPr>
            <w:rStyle w:val="Hipervnculo"/>
            <w:color w:val="auto"/>
            <w:u w:val="none"/>
          </w:rPr>
          <w:t>B Hock</w:t>
        </w:r>
      </w:hyperlink>
      <w:r w:rsidR="00533F31">
        <w:t xml:space="preserve"> </w:t>
      </w:r>
      <w:r w:rsidR="00C544A2" w:rsidRPr="00AD55E6">
        <w:t>.</w:t>
      </w:r>
      <w:r w:rsidR="00C544A2" w:rsidRPr="00533F31">
        <w:rPr>
          <w:b/>
        </w:rPr>
        <w:t>La asociación entre los niveles de organoclorados y de la hormona tiroidea en el suero del cordón umbilical: un estudio desde el norte de Tailandia</w:t>
      </w:r>
      <w:r w:rsidR="00C544A2" w:rsidRPr="00AD55E6">
        <w:t xml:space="preserve">. </w:t>
      </w:r>
      <w:r w:rsidR="00564BFE">
        <w:t xml:space="preserve">Environmental </w:t>
      </w:r>
      <w:hyperlink r:id="rId3290" w:anchor="#" w:tooltip="Entorno internacional." w:history="1">
        <w:r w:rsidR="00564BFE">
          <w:rPr>
            <w:rStyle w:val="Hipervnculo"/>
            <w:color w:val="auto"/>
            <w:u w:val="none"/>
          </w:rPr>
          <w:t>Int</w:t>
        </w:r>
        <w:r w:rsidR="00C544A2" w:rsidRPr="00AD55E6">
          <w:rPr>
            <w:rStyle w:val="Hipervnculo"/>
            <w:color w:val="auto"/>
            <w:u w:val="none"/>
          </w:rPr>
          <w:t>.</w:t>
        </w:r>
      </w:hyperlink>
      <w:r w:rsidR="00C544A2" w:rsidRPr="00AD55E6">
        <w:t xml:space="preserve"> mayo de 2006; 32 (4) :554-9. Epub 2006 Feb 21.</w:t>
      </w:r>
    </w:p>
    <w:p w:rsidR="00C544A2" w:rsidRPr="00AD55E6" w:rsidRDefault="00C544A2" w:rsidP="00C544A2">
      <w:pPr>
        <w:jc w:val="both"/>
      </w:pPr>
    </w:p>
    <w:p w:rsidR="00564BFE" w:rsidRPr="005A4EB3" w:rsidRDefault="006359CD" w:rsidP="00564BFE">
      <w:pPr>
        <w:shd w:val="clear" w:color="auto" w:fill="FFFFFF"/>
        <w:spacing w:line="348" w:lineRule="atLeast"/>
        <w:jc w:val="both"/>
        <w:rPr>
          <w:rFonts w:ascii="Arial" w:hAnsi="Arial" w:cs="Arial"/>
          <w:color w:val="000000"/>
          <w:sz w:val="20"/>
          <w:szCs w:val="20"/>
          <w:lang w:val="es-AR" w:eastAsia="es-AR"/>
        </w:rPr>
      </w:pPr>
      <w:hyperlink r:id="rId3291" w:history="1">
        <w:r w:rsidR="00564BFE" w:rsidRPr="005A4EB3">
          <w:rPr>
            <w:rFonts w:ascii="Arial" w:hAnsi="Arial" w:cs="Arial"/>
            <w:color w:val="660066"/>
            <w:lang w:eastAsia="es-AR"/>
          </w:rPr>
          <w:t>Asawasinsopon R</w:t>
        </w:r>
      </w:hyperlink>
      <w:r w:rsidR="00564BFE" w:rsidRPr="005A4EB3">
        <w:rPr>
          <w:rFonts w:ascii="Arial" w:hAnsi="Arial" w:cs="Arial"/>
          <w:color w:val="000000"/>
          <w:lang w:eastAsia="es-AR"/>
        </w:rPr>
        <w:t>, </w:t>
      </w:r>
      <w:hyperlink r:id="rId3292" w:history="1">
        <w:r w:rsidR="00564BFE" w:rsidRPr="005A4EB3">
          <w:rPr>
            <w:rFonts w:ascii="Arial" w:hAnsi="Arial" w:cs="Arial"/>
            <w:color w:val="660066"/>
            <w:lang w:eastAsia="es-AR"/>
          </w:rPr>
          <w:t>Prapamontol T</w:t>
        </w:r>
      </w:hyperlink>
      <w:r w:rsidR="00564BFE" w:rsidRPr="005A4EB3">
        <w:rPr>
          <w:rFonts w:ascii="Arial" w:hAnsi="Arial" w:cs="Arial"/>
          <w:color w:val="000000"/>
          <w:lang w:eastAsia="es-AR"/>
        </w:rPr>
        <w:t>, </w:t>
      </w:r>
      <w:hyperlink r:id="rId3293" w:history="1">
        <w:r w:rsidR="00564BFE" w:rsidRPr="005A4EB3">
          <w:rPr>
            <w:rFonts w:ascii="Arial" w:hAnsi="Arial" w:cs="Arial"/>
            <w:color w:val="660066"/>
            <w:lang w:eastAsia="es-AR"/>
          </w:rPr>
          <w:t>Prakobvitayakit O</w:t>
        </w:r>
      </w:hyperlink>
      <w:r w:rsidR="00564BFE" w:rsidRPr="005A4EB3">
        <w:rPr>
          <w:rFonts w:ascii="Arial" w:hAnsi="Arial" w:cs="Arial"/>
          <w:color w:val="000000"/>
          <w:lang w:eastAsia="es-AR"/>
        </w:rPr>
        <w:t>, </w:t>
      </w:r>
      <w:hyperlink r:id="rId3294" w:history="1">
        <w:r w:rsidR="00564BFE" w:rsidRPr="005A4EB3">
          <w:rPr>
            <w:rFonts w:ascii="Arial" w:hAnsi="Arial" w:cs="Arial"/>
            <w:color w:val="660066"/>
            <w:lang w:eastAsia="es-AR"/>
          </w:rPr>
          <w:t>Vaneesorn Y</w:t>
        </w:r>
      </w:hyperlink>
      <w:r w:rsidR="00564BFE" w:rsidRPr="005A4EB3">
        <w:rPr>
          <w:rFonts w:ascii="Arial" w:hAnsi="Arial" w:cs="Arial"/>
          <w:color w:val="000000"/>
          <w:lang w:eastAsia="es-AR"/>
        </w:rPr>
        <w:t>, </w:t>
      </w:r>
      <w:hyperlink r:id="rId3295" w:history="1">
        <w:r w:rsidR="00564BFE" w:rsidRPr="005A4EB3">
          <w:rPr>
            <w:rFonts w:ascii="Arial" w:hAnsi="Arial" w:cs="Arial"/>
            <w:color w:val="660066"/>
            <w:lang w:eastAsia="es-AR"/>
          </w:rPr>
          <w:t>Mangklabruks A</w:t>
        </w:r>
      </w:hyperlink>
      <w:r w:rsidR="00564BFE" w:rsidRPr="005A4EB3">
        <w:rPr>
          <w:rFonts w:ascii="Arial" w:hAnsi="Arial" w:cs="Arial"/>
          <w:color w:val="000000"/>
          <w:lang w:eastAsia="es-AR"/>
        </w:rPr>
        <w:t>, </w:t>
      </w:r>
      <w:hyperlink r:id="rId3296" w:history="1">
        <w:r w:rsidR="00564BFE" w:rsidRPr="005A4EB3">
          <w:rPr>
            <w:rFonts w:ascii="Arial" w:hAnsi="Arial" w:cs="Arial"/>
            <w:color w:val="660066"/>
            <w:lang w:eastAsia="es-AR"/>
          </w:rPr>
          <w:t>Hock B</w:t>
        </w:r>
      </w:hyperlink>
      <w:r w:rsidR="00564BFE" w:rsidRPr="005A4EB3">
        <w:rPr>
          <w:rFonts w:ascii="Arial" w:hAnsi="Arial" w:cs="Arial"/>
          <w:color w:val="000000"/>
          <w:lang w:eastAsia="es-AR"/>
        </w:rPr>
        <w:t xml:space="preserve">. </w:t>
      </w:r>
      <w:r w:rsidR="00564BFE" w:rsidRPr="00564BFE">
        <w:rPr>
          <w:rFonts w:ascii="Arial" w:hAnsi="Arial" w:cs="Arial"/>
          <w:b/>
          <w:bCs/>
          <w:color w:val="000000"/>
          <w:kern w:val="36"/>
          <w:lang w:eastAsia="es-AR"/>
        </w:rPr>
        <w:t>Los niveles plasmáticos de DDT y su asociación con las hormonas reproductivas en los hombres adultos del norte de Tailandia.</w:t>
      </w:r>
      <w:r w:rsidR="00564BFE" w:rsidRPr="0000356D">
        <w:rPr>
          <w:rFonts w:ascii="Arial" w:hAnsi="Arial" w:cs="Arial"/>
          <w:color w:val="000000"/>
          <w:sz w:val="20"/>
          <w:szCs w:val="20"/>
          <w:lang w:eastAsia="es-AR"/>
        </w:rPr>
        <w:t xml:space="preserve"> </w:t>
      </w:r>
      <w:hyperlink r:id="rId3297" w:tooltip="The Science of the total environment." w:history="1">
        <w:r w:rsidR="00564BFE" w:rsidRPr="005A4EB3">
          <w:rPr>
            <w:rFonts w:ascii="Arial" w:hAnsi="Arial" w:cs="Arial"/>
            <w:color w:val="660066"/>
            <w:sz w:val="20"/>
            <w:lang w:val="es-AR" w:eastAsia="es-AR"/>
          </w:rPr>
          <w:t>Sci Total Environ.</w:t>
        </w:r>
      </w:hyperlink>
      <w:r w:rsidR="00564BFE" w:rsidRPr="005A4EB3">
        <w:rPr>
          <w:rFonts w:ascii="Arial" w:hAnsi="Arial" w:cs="Arial"/>
          <w:color w:val="000000"/>
          <w:sz w:val="20"/>
          <w:lang w:val="es-AR" w:eastAsia="es-AR"/>
        </w:rPr>
        <w:t> </w:t>
      </w:r>
      <w:r w:rsidR="00564BFE" w:rsidRPr="005A4EB3">
        <w:rPr>
          <w:rFonts w:ascii="Arial" w:hAnsi="Arial" w:cs="Arial"/>
          <w:color w:val="000000"/>
          <w:sz w:val="20"/>
          <w:szCs w:val="20"/>
          <w:lang w:val="es-AR" w:eastAsia="es-AR"/>
        </w:rPr>
        <w:t xml:space="preserve">2006 Feb 15;355(1-3):98-105. </w:t>
      </w:r>
    </w:p>
    <w:p w:rsidR="000E211A" w:rsidRPr="00AD55E6" w:rsidRDefault="000E211A" w:rsidP="000E211A">
      <w:pPr>
        <w:jc w:val="both"/>
        <w:rPr>
          <w:bCs/>
        </w:rPr>
      </w:pPr>
    </w:p>
    <w:p w:rsidR="000E211A" w:rsidRPr="00AD55E6" w:rsidRDefault="000E211A" w:rsidP="000E211A">
      <w:pPr>
        <w:jc w:val="both"/>
        <w:rPr>
          <w:bCs/>
        </w:rPr>
      </w:pPr>
      <w:r w:rsidRPr="00AD55E6">
        <w:rPr>
          <w:bCs/>
        </w:rPr>
        <w:t xml:space="preserve">Ascarrunz M. y col. </w:t>
      </w:r>
      <w:r w:rsidRPr="00533F31">
        <w:rPr>
          <w:b/>
          <w:bCs/>
        </w:rPr>
        <w:t>Evaluación de riesgo genotoxico: biomonitorización de trabajadores agrícolas de Caranavi, guanay,palca, mecapaco expuestos a plaguicidas</w:t>
      </w:r>
      <w:r w:rsidRPr="00AD55E6">
        <w:rPr>
          <w:bCs/>
        </w:rPr>
        <w:t xml:space="preserve"> .Cuaderno del hospital de clínicas de la Paz, Bolivia. Volumen 51-1/2006.</w:t>
      </w:r>
      <w:r w:rsidR="00C544A2" w:rsidRPr="00AD55E6">
        <w:rPr>
          <w:bCs/>
        </w:rPr>
        <w:t xml:space="preserve"> pags 8-18.</w:t>
      </w:r>
    </w:p>
    <w:p w:rsidR="002974A5" w:rsidRDefault="002974A5" w:rsidP="002974A5">
      <w:pPr>
        <w:jc w:val="both"/>
      </w:pPr>
    </w:p>
    <w:p w:rsidR="002974A5" w:rsidRDefault="002974A5" w:rsidP="002974A5">
      <w:pPr>
        <w:jc w:val="both"/>
      </w:pPr>
      <w:r>
        <w:t>Baños Hernández</w:t>
      </w:r>
      <w:r w:rsidRPr="00927BD3">
        <w:t xml:space="preserve"> </w:t>
      </w:r>
      <w:r>
        <w:t>I.  y Valdés Carrillo</w:t>
      </w:r>
      <w:r w:rsidRPr="00927BD3">
        <w:t xml:space="preserve"> </w:t>
      </w:r>
      <w:r>
        <w:t xml:space="preserve">R. </w:t>
      </w:r>
      <w:r w:rsidRPr="00191699">
        <w:rPr>
          <w:rFonts w:ascii="Arial" w:hAnsi="Arial" w:cs="Arial"/>
          <w:b/>
          <w:color w:val="000000"/>
          <w:lang w:eastAsia="es-AR"/>
        </w:rPr>
        <w:t>Exposición a pesticidas. Su influencia negativa en la fertilidad masculina.</w:t>
      </w:r>
      <w:r w:rsidRPr="00191699">
        <w:rPr>
          <w:rFonts w:ascii="Arial" w:hAnsi="Arial" w:cs="Arial"/>
          <w:color w:val="000000"/>
          <w:sz w:val="18"/>
          <w:szCs w:val="18"/>
          <w:lang w:eastAsia="es-AR"/>
        </w:rPr>
        <w:t xml:space="preserve"> Revista internacional d</w:t>
      </w:r>
      <w:r>
        <w:rPr>
          <w:rFonts w:ascii="Arial" w:hAnsi="Arial" w:cs="Arial"/>
          <w:color w:val="000000"/>
          <w:sz w:val="18"/>
          <w:szCs w:val="18"/>
          <w:lang w:eastAsia="es-AR"/>
        </w:rPr>
        <w:t>e Andrología. 2006; 4(3): 98</w:t>
      </w:r>
      <w:r w:rsidRPr="00191699">
        <w:rPr>
          <w:rFonts w:ascii="Arial" w:hAnsi="Arial" w:cs="Arial"/>
          <w:color w:val="000000"/>
          <w:sz w:val="18"/>
          <w:szCs w:val="18"/>
          <w:lang w:eastAsia="es-AR"/>
        </w:rPr>
        <w:t>.</w:t>
      </w:r>
    </w:p>
    <w:p w:rsidR="00C544A2" w:rsidRPr="00AD55E6" w:rsidRDefault="00C544A2" w:rsidP="00C544A2">
      <w:pPr>
        <w:jc w:val="both"/>
      </w:pPr>
    </w:p>
    <w:p w:rsidR="00C544A2" w:rsidRPr="00AD55E6" w:rsidRDefault="00C544A2" w:rsidP="00C544A2">
      <w:pPr>
        <w:jc w:val="both"/>
      </w:pPr>
      <w:r w:rsidRPr="00AD55E6">
        <w:t xml:space="preserve">Barr, DB, P. Weihe, et al.  (2006). Bifenilos policlorados suero y las concentraciones de organoclorados insecticida en una Cohorte de nacimiento las IslasFeroe".Chemosphere 62 (7): 1167-82. </w:t>
      </w:r>
    </w:p>
    <w:p w:rsidR="00800583" w:rsidRPr="00AD55E6" w:rsidRDefault="00800583" w:rsidP="00800583">
      <w:pPr>
        <w:widowControl w:val="0"/>
        <w:autoSpaceDE w:val="0"/>
        <w:autoSpaceDN w:val="0"/>
        <w:adjustRightInd w:val="0"/>
        <w:ind w:right="-124"/>
        <w:jc w:val="both"/>
        <w:rPr>
          <w:bCs/>
        </w:rPr>
      </w:pPr>
    </w:p>
    <w:p w:rsidR="00800583" w:rsidRPr="000B3CF7" w:rsidRDefault="00800583" w:rsidP="00800583">
      <w:pPr>
        <w:widowControl w:val="0"/>
        <w:autoSpaceDE w:val="0"/>
        <w:autoSpaceDN w:val="0"/>
        <w:adjustRightInd w:val="0"/>
        <w:spacing w:before="179"/>
        <w:ind w:right="33"/>
        <w:jc w:val="both"/>
        <w:rPr>
          <w:bCs/>
          <w:lang w:val="es-AR"/>
        </w:rPr>
      </w:pPr>
      <w:r w:rsidRPr="00985B4A">
        <w:rPr>
          <w:bCs/>
          <w:lang w:val="es-AR"/>
        </w:rPr>
        <w:t xml:space="preserve">Biswas, S., Chida, A. S. &amp; Rahman, I. (2006). </w:t>
      </w:r>
      <w:r w:rsidR="000B3CF7" w:rsidRPr="000B3CF7">
        <w:rPr>
          <w:bCs/>
          <w:lang w:val="es-AR"/>
        </w:rPr>
        <w:t>Modificaciones redox de la proteína-tioles: papeles emergentes en la señalización celular.</w:t>
      </w:r>
      <w:r w:rsidRPr="000B3CF7">
        <w:rPr>
          <w:bCs/>
          <w:lang w:val="es-AR"/>
        </w:rPr>
        <w:t xml:space="preserve">Biochemical pharmacology Vol. 71(No. 5):551-564. </w:t>
      </w:r>
    </w:p>
    <w:p w:rsidR="00716254" w:rsidRPr="00AD55E6" w:rsidRDefault="00554B54" w:rsidP="006B1297">
      <w:pPr>
        <w:pStyle w:val="NormalWeb"/>
        <w:jc w:val="both"/>
        <w:rPr>
          <w:bCs/>
        </w:rPr>
      </w:pPr>
      <w:r w:rsidRPr="00AD55E6">
        <w:rPr>
          <w:bCs/>
        </w:rPr>
        <w:t xml:space="preserve">Bonino, A. y col. Malformaciones congénitas ; incidencias y presentación clínica de Uruguay. Archivos Uruguayos de Pediatría 2006.77(3): 225-228. </w:t>
      </w:r>
      <w:hyperlink r:id="rId3298" w:history="1">
        <w:r w:rsidRPr="00AD55E6">
          <w:rPr>
            <w:rStyle w:val="Hipervnculo"/>
            <w:bCs/>
            <w:color w:val="auto"/>
            <w:u w:val="none"/>
          </w:rPr>
          <w:t>http://www.scielo.edu.uy/scielo.php?pid=S000405842006000300003&amp;script=sci_arttext</w:t>
        </w:r>
      </w:hyperlink>
      <w:r w:rsidR="006B6B7C">
        <w:rPr>
          <w:bCs/>
        </w:rPr>
        <w:t>.</w:t>
      </w:r>
    </w:p>
    <w:p w:rsidR="00B37833" w:rsidRPr="00985B4A" w:rsidRDefault="00B37833" w:rsidP="00B37833">
      <w:pPr>
        <w:widowControl w:val="0"/>
        <w:autoSpaceDE w:val="0"/>
        <w:autoSpaceDN w:val="0"/>
        <w:adjustRightInd w:val="0"/>
        <w:ind w:right="-190"/>
        <w:jc w:val="both"/>
        <w:rPr>
          <w:bCs/>
          <w:lang w:val="en-US"/>
        </w:rPr>
      </w:pPr>
      <w:r w:rsidRPr="00AD55E6">
        <w:rPr>
          <w:bCs/>
        </w:rPr>
        <w:lastRenderedPageBreak/>
        <w:t xml:space="preserve">Braconi, D., Sotgiu, M., Bernardini, G., Paffetti, A.,. </w:t>
      </w:r>
      <w:r w:rsidRPr="00AD55E6">
        <w:rPr>
          <w:bCs/>
          <w:lang w:val="en-US"/>
        </w:rPr>
        <w:t>Tasso, F., Alisi, C., Martini, S., Rappuoli, R., Sprocati, A.R., Rossi, C. &amp; Santucci A. (2006a).</w:t>
      </w:r>
      <w:r w:rsidR="00622DCA" w:rsidRPr="00622DCA">
        <w:rPr>
          <w:lang w:val="en-US"/>
        </w:rPr>
        <w:t xml:space="preserve"> </w:t>
      </w:r>
      <w:r w:rsidR="00622DCA" w:rsidRPr="00622DCA">
        <w:rPr>
          <w:bCs/>
          <w:lang w:val="es-AR"/>
        </w:rPr>
        <w:t>Saccharomyces vino de tipo salvaje cerevisiae como una herramienta para evaluar los efectos sobre la vida eucariota de herbicidas utilizados localmente.</w:t>
      </w:r>
      <w:r w:rsidRPr="00622DCA">
        <w:rPr>
          <w:bCs/>
          <w:lang w:val="es-AR"/>
        </w:rPr>
        <w:t xml:space="preserve"> </w:t>
      </w:r>
      <w:r w:rsidRPr="00985B4A">
        <w:rPr>
          <w:bCs/>
          <w:lang w:val="en-US"/>
        </w:rPr>
        <w:t xml:space="preserve">International Journal of Ecodynamics Vol. 1(No. 3):266-283. </w:t>
      </w:r>
    </w:p>
    <w:p w:rsidR="00B37833" w:rsidRPr="00985B4A" w:rsidRDefault="00B37833" w:rsidP="00B37833">
      <w:pPr>
        <w:widowControl w:val="0"/>
        <w:autoSpaceDE w:val="0"/>
        <w:autoSpaceDN w:val="0"/>
        <w:adjustRightInd w:val="0"/>
        <w:ind w:right="-152"/>
        <w:jc w:val="both"/>
        <w:rPr>
          <w:bCs/>
          <w:lang w:val="en-US"/>
        </w:rPr>
      </w:pPr>
    </w:p>
    <w:p w:rsidR="00B37833" w:rsidRPr="00622DCA" w:rsidRDefault="00B37833" w:rsidP="00B37833">
      <w:pPr>
        <w:pStyle w:val="NormalWeb"/>
        <w:jc w:val="both"/>
        <w:rPr>
          <w:bCs/>
          <w:lang w:val="es-AR"/>
        </w:rPr>
      </w:pPr>
      <w:r w:rsidRPr="00AD55E6">
        <w:rPr>
          <w:bCs/>
          <w:lang w:val="en-US"/>
        </w:rPr>
        <w:t xml:space="preserve">Braconi, D., Sotgiu, M., Millucci, L., Paffetti, A., Tasso, F., Alisi, C., Martini, S., Rappuoli, R., Lusini, P., Sprocati, A. R., Rossi, C. &amp; Santucci, A. (2006b). </w:t>
      </w:r>
      <w:r w:rsidR="00622DCA" w:rsidRPr="00622DCA">
        <w:rPr>
          <w:bCs/>
          <w:lang w:val="es-AR"/>
        </w:rPr>
        <w:t>Análisis comparativo de los efectos de los herbicidas que se utilizan a nivel local y de sus ingredientes activos en un Saccharomyces vino de tipo salvaje cepa cerevisiae.</w:t>
      </w:r>
      <w:r w:rsidRPr="00622DCA">
        <w:rPr>
          <w:bCs/>
          <w:lang w:val="es-AR"/>
        </w:rPr>
        <w:t xml:space="preserve">Journal of Agricultural and Food Chemistry Vol. 54(No. 8):3163–3172. </w:t>
      </w:r>
    </w:p>
    <w:p w:rsidR="00840644" w:rsidRPr="00511344" w:rsidRDefault="006359CD" w:rsidP="00840644">
      <w:pPr>
        <w:pStyle w:val="Ttulo1"/>
        <w:rPr>
          <w:b w:val="0"/>
          <w:sz w:val="24"/>
          <w:szCs w:val="24"/>
          <w:lang w:val="es-AR"/>
        </w:rPr>
      </w:pPr>
      <w:hyperlink r:id="rId3299" w:history="1">
        <w:r w:rsidR="00840644" w:rsidRPr="00AD55E6">
          <w:rPr>
            <w:rStyle w:val="Hipervnculo"/>
            <w:b w:val="0"/>
            <w:color w:val="auto"/>
            <w:sz w:val="24"/>
            <w:szCs w:val="24"/>
            <w:u w:val="none"/>
          </w:rPr>
          <w:t>Breilh J</w:t>
        </w:r>
      </w:hyperlink>
      <w:r w:rsidR="00840644" w:rsidRPr="00AD55E6">
        <w:rPr>
          <w:b w:val="0"/>
          <w:sz w:val="24"/>
          <w:szCs w:val="24"/>
        </w:rPr>
        <w:t xml:space="preserve"> .</w:t>
      </w:r>
      <w:r w:rsidR="00840644" w:rsidRPr="00AD55E6">
        <w:rPr>
          <w:rStyle w:val="google-src-text1"/>
          <w:b w:val="0"/>
          <w:sz w:val="24"/>
          <w:szCs w:val="24"/>
        </w:rPr>
        <w:t>[New model of accumulation and agro-business: the ecological and epidemiological implications of the Ecuadorian cut flower production].</w:t>
      </w:r>
      <w:r w:rsidR="00840644" w:rsidRPr="00AD55E6">
        <w:rPr>
          <w:b w:val="0"/>
          <w:sz w:val="24"/>
          <w:szCs w:val="24"/>
        </w:rPr>
        <w:t xml:space="preserve">[El nuevo modelo de acumulación y agroindustria: las implicaciones ecológicas y epidemiológicas de la producción de flores de corte ecuatoriana]. </w:t>
      </w:r>
      <w:hyperlink r:id="rId3300" w:tooltip="Ciência y coletiva Saúde." w:history="1">
        <w:r w:rsidR="00840644" w:rsidRPr="00511344">
          <w:rPr>
            <w:rStyle w:val="Hipervnculo"/>
            <w:b w:val="0"/>
            <w:color w:val="auto"/>
            <w:sz w:val="24"/>
            <w:szCs w:val="24"/>
            <w:u w:val="none"/>
            <w:lang w:val="es-AR"/>
          </w:rPr>
          <w:t>Cien Saude Colet.</w:t>
        </w:r>
      </w:hyperlink>
      <w:r w:rsidR="006B1297" w:rsidRPr="00511344">
        <w:rPr>
          <w:b w:val="0"/>
          <w:sz w:val="24"/>
          <w:szCs w:val="24"/>
          <w:lang w:val="es-AR"/>
        </w:rPr>
        <w:t xml:space="preserve"> 2007 Jan-Mar; 12 (1)</w:t>
      </w:r>
      <w:r w:rsidR="00840644" w:rsidRPr="00511344">
        <w:rPr>
          <w:b w:val="0"/>
          <w:sz w:val="24"/>
          <w:szCs w:val="24"/>
          <w:lang w:val="es-AR"/>
        </w:rPr>
        <w:t>:91-104.</w:t>
      </w:r>
      <w:r w:rsidR="00840644" w:rsidRPr="00511344">
        <w:rPr>
          <w:rStyle w:val="google-src-text1"/>
          <w:b w:val="0"/>
          <w:sz w:val="24"/>
          <w:szCs w:val="24"/>
          <w:lang w:val="es-AR"/>
        </w:rPr>
        <w:t>[Article in Spanish]</w:t>
      </w:r>
    </w:p>
    <w:p w:rsidR="001C6466" w:rsidRPr="000871F0" w:rsidRDefault="006359CD" w:rsidP="001C6466">
      <w:pPr>
        <w:shd w:val="clear" w:color="auto" w:fill="FFFFFF"/>
        <w:jc w:val="both"/>
        <w:rPr>
          <w:rFonts w:ascii="Arial" w:hAnsi="Arial" w:cs="Arial"/>
          <w:color w:val="000000"/>
          <w:sz w:val="22"/>
          <w:szCs w:val="22"/>
          <w:lang w:val="en-US"/>
        </w:rPr>
      </w:pPr>
      <w:hyperlink r:id="rId3301" w:history="1">
        <w:r w:rsidR="001C6466" w:rsidRPr="000871F0">
          <w:rPr>
            <w:rStyle w:val="Hipervnculo"/>
            <w:rFonts w:ascii="Arial" w:hAnsi="Arial" w:cs="Arial"/>
            <w:color w:val="660066"/>
            <w:sz w:val="22"/>
            <w:szCs w:val="22"/>
            <w:u w:val="none"/>
            <w:lang w:val="es-AR"/>
          </w:rPr>
          <w:t>Bretveld RW</w:t>
        </w:r>
      </w:hyperlink>
      <w:r w:rsidR="001C6466" w:rsidRPr="000871F0">
        <w:rPr>
          <w:rStyle w:val="notranslate"/>
          <w:rFonts w:ascii="Arial" w:hAnsi="Arial" w:cs="Arial"/>
          <w:color w:val="000000"/>
          <w:lang w:val="es-AR"/>
        </w:rPr>
        <w:t>,</w:t>
      </w:r>
      <w:r w:rsidR="001C6466" w:rsidRPr="000871F0">
        <w:rPr>
          <w:rStyle w:val="apple-converted-space"/>
          <w:rFonts w:ascii="Arial" w:hAnsi="Arial" w:cs="Arial"/>
          <w:color w:val="000000"/>
          <w:sz w:val="22"/>
          <w:szCs w:val="22"/>
          <w:lang w:val="es-AR"/>
        </w:rPr>
        <w:t> </w:t>
      </w:r>
      <w:hyperlink r:id="rId3302" w:history="1">
        <w:r w:rsidR="001C6466" w:rsidRPr="000871F0">
          <w:rPr>
            <w:rStyle w:val="Hipervnculo"/>
            <w:rFonts w:ascii="Arial" w:hAnsi="Arial" w:cs="Arial"/>
            <w:color w:val="660066"/>
            <w:sz w:val="22"/>
            <w:szCs w:val="22"/>
            <w:u w:val="none"/>
            <w:lang w:val="es-AR"/>
          </w:rPr>
          <w:t>Thomas CM</w:t>
        </w:r>
      </w:hyperlink>
      <w:r w:rsidR="001C6466" w:rsidRPr="000871F0">
        <w:rPr>
          <w:rStyle w:val="apple-converted-space"/>
          <w:rFonts w:ascii="Arial" w:hAnsi="Arial" w:cs="Arial"/>
          <w:color w:val="000000"/>
          <w:sz w:val="22"/>
          <w:szCs w:val="22"/>
          <w:lang w:val="es-AR"/>
        </w:rPr>
        <w:t> </w:t>
      </w:r>
      <w:r w:rsidR="001C6466" w:rsidRPr="000871F0">
        <w:rPr>
          <w:rStyle w:val="notranslate"/>
          <w:rFonts w:ascii="Arial" w:hAnsi="Arial" w:cs="Arial"/>
          <w:color w:val="000000"/>
          <w:sz w:val="22"/>
          <w:szCs w:val="22"/>
          <w:lang w:val="es-AR"/>
        </w:rPr>
        <w:t>,</w:t>
      </w:r>
      <w:r w:rsidR="001C6466" w:rsidRPr="000871F0">
        <w:rPr>
          <w:rStyle w:val="apple-converted-space"/>
          <w:rFonts w:ascii="Arial" w:hAnsi="Arial" w:cs="Arial"/>
          <w:color w:val="000000"/>
          <w:sz w:val="22"/>
          <w:szCs w:val="22"/>
          <w:lang w:val="es-AR"/>
        </w:rPr>
        <w:t> </w:t>
      </w:r>
      <w:hyperlink r:id="rId3303" w:history="1">
        <w:r w:rsidR="001C6466" w:rsidRPr="000871F0">
          <w:rPr>
            <w:rStyle w:val="Hipervnculo"/>
            <w:rFonts w:ascii="Arial" w:hAnsi="Arial" w:cs="Arial"/>
            <w:color w:val="660066"/>
            <w:sz w:val="22"/>
            <w:szCs w:val="22"/>
            <w:u w:val="none"/>
            <w:lang w:val="es-AR"/>
          </w:rPr>
          <w:t>Scheepers PT</w:t>
        </w:r>
      </w:hyperlink>
      <w:r w:rsidR="001C6466" w:rsidRPr="000871F0">
        <w:rPr>
          <w:rStyle w:val="apple-converted-space"/>
          <w:rFonts w:ascii="Arial" w:hAnsi="Arial" w:cs="Arial"/>
          <w:color w:val="000000"/>
          <w:sz w:val="22"/>
          <w:szCs w:val="22"/>
          <w:lang w:val="es-AR"/>
        </w:rPr>
        <w:t> </w:t>
      </w:r>
      <w:r w:rsidR="001C6466" w:rsidRPr="000871F0">
        <w:rPr>
          <w:rStyle w:val="notranslate"/>
          <w:rFonts w:ascii="Arial" w:hAnsi="Arial" w:cs="Arial"/>
          <w:color w:val="000000"/>
          <w:sz w:val="22"/>
          <w:szCs w:val="22"/>
          <w:lang w:val="es-AR"/>
        </w:rPr>
        <w:t>,</w:t>
      </w:r>
      <w:r w:rsidR="001C6466" w:rsidRPr="000871F0">
        <w:rPr>
          <w:rStyle w:val="apple-converted-space"/>
          <w:rFonts w:ascii="Arial" w:hAnsi="Arial" w:cs="Arial"/>
          <w:color w:val="000000"/>
          <w:sz w:val="22"/>
          <w:szCs w:val="22"/>
          <w:lang w:val="es-AR"/>
        </w:rPr>
        <w:t> </w:t>
      </w:r>
      <w:hyperlink r:id="rId3304" w:history="1">
        <w:r w:rsidR="001C6466" w:rsidRPr="000871F0">
          <w:rPr>
            <w:rStyle w:val="Hipervnculo"/>
            <w:rFonts w:ascii="Arial" w:hAnsi="Arial" w:cs="Arial"/>
            <w:color w:val="660066"/>
            <w:sz w:val="22"/>
            <w:szCs w:val="22"/>
            <w:u w:val="none"/>
            <w:lang w:val="es-AR"/>
          </w:rPr>
          <w:t>Zielhuis GA</w:t>
        </w:r>
      </w:hyperlink>
      <w:r w:rsidR="001C6466" w:rsidRPr="000871F0">
        <w:rPr>
          <w:rStyle w:val="apple-converted-space"/>
          <w:rFonts w:ascii="Arial" w:hAnsi="Arial" w:cs="Arial"/>
          <w:color w:val="000000"/>
          <w:sz w:val="22"/>
          <w:szCs w:val="22"/>
          <w:lang w:val="es-AR"/>
        </w:rPr>
        <w:t> </w:t>
      </w:r>
      <w:r w:rsidR="001C6466" w:rsidRPr="000871F0">
        <w:rPr>
          <w:rStyle w:val="notranslate"/>
          <w:rFonts w:ascii="Arial" w:hAnsi="Arial" w:cs="Arial"/>
          <w:color w:val="000000"/>
          <w:sz w:val="22"/>
          <w:szCs w:val="22"/>
          <w:lang w:val="es-AR"/>
        </w:rPr>
        <w:t>,</w:t>
      </w:r>
      <w:r w:rsidR="001C6466" w:rsidRPr="000871F0">
        <w:rPr>
          <w:rStyle w:val="apple-converted-space"/>
          <w:rFonts w:ascii="Arial" w:hAnsi="Arial" w:cs="Arial"/>
          <w:color w:val="000000"/>
          <w:sz w:val="22"/>
          <w:szCs w:val="22"/>
          <w:lang w:val="es-AR"/>
        </w:rPr>
        <w:t> </w:t>
      </w:r>
      <w:hyperlink r:id="rId3305" w:history="1">
        <w:r w:rsidR="001C6466" w:rsidRPr="000871F0">
          <w:rPr>
            <w:rStyle w:val="Hipervnculo"/>
            <w:rFonts w:ascii="Arial" w:hAnsi="Arial" w:cs="Arial"/>
            <w:color w:val="660066"/>
            <w:sz w:val="22"/>
            <w:szCs w:val="22"/>
            <w:u w:val="none"/>
            <w:lang w:val="es-AR"/>
          </w:rPr>
          <w:t>Roeleveld N</w:t>
        </w:r>
      </w:hyperlink>
      <w:r w:rsidR="001C6466" w:rsidRPr="000871F0">
        <w:rPr>
          <w:rStyle w:val="apple-converted-space"/>
          <w:rFonts w:ascii="Arial" w:hAnsi="Arial" w:cs="Arial"/>
          <w:color w:val="000000"/>
          <w:sz w:val="22"/>
          <w:szCs w:val="22"/>
          <w:lang w:val="es-AR"/>
        </w:rPr>
        <w:t> </w:t>
      </w:r>
      <w:r w:rsidR="001C6466" w:rsidRPr="000871F0">
        <w:rPr>
          <w:rStyle w:val="notranslate"/>
          <w:rFonts w:ascii="Arial" w:hAnsi="Arial" w:cs="Arial"/>
          <w:color w:val="000000"/>
          <w:sz w:val="22"/>
          <w:szCs w:val="22"/>
          <w:lang w:val="es-AR"/>
        </w:rPr>
        <w:t>.</w:t>
      </w:r>
      <w:r w:rsidR="001C6466" w:rsidRPr="000B3CF7">
        <w:rPr>
          <w:rStyle w:val="notranslate"/>
          <w:rFonts w:ascii="Arial" w:hAnsi="Arial" w:cs="Arial"/>
          <w:b/>
          <w:color w:val="000000"/>
          <w:sz w:val="22"/>
          <w:szCs w:val="22"/>
          <w:shd w:val="clear" w:color="auto" w:fill="E6ECF9"/>
        </w:rPr>
        <w:t>La exposición a plaguicidas: la función hormonal del sistema reproductor femenino interrumpido?</w:t>
      </w:r>
      <w:r w:rsidR="001C6466" w:rsidRPr="00622DCA">
        <w:rPr>
          <w:rStyle w:val="notranslate"/>
          <w:rFonts w:ascii="Arial" w:hAnsi="Arial" w:cs="Arial"/>
          <w:b/>
          <w:color w:val="000000"/>
        </w:rPr>
        <w:t xml:space="preserve"> </w:t>
      </w:r>
      <w:hyperlink r:id="rId3306" w:tooltip="Biología reproductiva y endocrinología: RB &amp; E." w:history="1">
        <w:r w:rsidR="001C6466" w:rsidRPr="00622DCA">
          <w:rPr>
            <w:rStyle w:val="Hipervnculo"/>
            <w:rFonts w:ascii="Arial" w:hAnsi="Arial" w:cs="Arial"/>
            <w:color w:val="660066"/>
            <w:sz w:val="20"/>
            <w:szCs w:val="20"/>
            <w:u w:val="none"/>
            <w:lang w:val="en-US"/>
          </w:rPr>
          <w:t>Reprod Biol Endocrinol</w:t>
        </w:r>
      </w:hyperlink>
      <w:r w:rsidR="001C6466" w:rsidRPr="000871F0">
        <w:rPr>
          <w:rStyle w:val="apple-converted-space"/>
          <w:rFonts w:ascii="Arial" w:hAnsi="Arial" w:cs="Arial"/>
          <w:color w:val="000000"/>
          <w:sz w:val="20"/>
          <w:szCs w:val="20"/>
          <w:lang w:val="en-US"/>
        </w:rPr>
        <w:t> </w:t>
      </w:r>
      <w:r w:rsidR="001C6466" w:rsidRPr="000871F0">
        <w:rPr>
          <w:rStyle w:val="notranslate"/>
          <w:rFonts w:ascii="Arial" w:hAnsi="Arial" w:cs="Arial"/>
          <w:color w:val="000000"/>
          <w:sz w:val="20"/>
          <w:szCs w:val="20"/>
          <w:lang w:val="en-US"/>
        </w:rPr>
        <w:t>2006 May 31; 04:30.</w:t>
      </w:r>
    </w:p>
    <w:p w:rsidR="001C6466" w:rsidRPr="00511344" w:rsidRDefault="001C6466" w:rsidP="006B1297">
      <w:pPr>
        <w:shd w:val="clear" w:color="auto" w:fill="FFFFFF"/>
        <w:jc w:val="both"/>
        <w:rPr>
          <w:lang w:val="en-US"/>
        </w:rPr>
      </w:pPr>
    </w:p>
    <w:p w:rsidR="006B1297" w:rsidRPr="00985B4A" w:rsidRDefault="006359CD" w:rsidP="006B1297">
      <w:pPr>
        <w:shd w:val="clear" w:color="auto" w:fill="FFFFFF"/>
        <w:jc w:val="both"/>
        <w:rPr>
          <w:rFonts w:ascii="Arial" w:hAnsi="Arial" w:cs="Arial"/>
          <w:color w:val="000000"/>
          <w:lang w:val="es-AR" w:eastAsia="es-AR"/>
        </w:rPr>
      </w:pPr>
      <w:hyperlink r:id="rId3307" w:history="1">
        <w:r w:rsidR="006B1297" w:rsidRPr="00F509ED">
          <w:rPr>
            <w:rFonts w:ascii="Arial" w:hAnsi="Arial" w:cs="Arial"/>
            <w:color w:val="660066"/>
            <w:lang w:val="en-US" w:eastAsia="es-AR"/>
          </w:rPr>
          <w:t>Brophy JT</w:t>
        </w:r>
      </w:hyperlink>
      <w:r w:rsidR="006B1297" w:rsidRPr="00F509ED">
        <w:rPr>
          <w:rFonts w:ascii="Arial" w:hAnsi="Arial" w:cs="Arial"/>
          <w:color w:val="000000"/>
          <w:lang w:val="en-US" w:eastAsia="es-AR"/>
        </w:rPr>
        <w:t>, </w:t>
      </w:r>
      <w:hyperlink r:id="rId3308" w:history="1">
        <w:r w:rsidR="006B1297" w:rsidRPr="00F509ED">
          <w:rPr>
            <w:rFonts w:ascii="Arial" w:hAnsi="Arial" w:cs="Arial"/>
            <w:color w:val="660066"/>
            <w:lang w:val="en-US" w:eastAsia="es-AR"/>
          </w:rPr>
          <w:t>Keith MM</w:t>
        </w:r>
      </w:hyperlink>
      <w:r w:rsidR="006B1297" w:rsidRPr="00F509ED">
        <w:rPr>
          <w:rFonts w:ascii="Arial" w:hAnsi="Arial" w:cs="Arial"/>
          <w:color w:val="000000"/>
          <w:lang w:val="en-US" w:eastAsia="es-AR"/>
        </w:rPr>
        <w:t> , </w:t>
      </w:r>
      <w:hyperlink r:id="rId3309" w:history="1">
        <w:r w:rsidR="006B1297" w:rsidRPr="00F509ED">
          <w:rPr>
            <w:rFonts w:ascii="Arial" w:hAnsi="Arial" w:cs="Arial"/>
            <w:color w:val="660066"/>
            <w:lang w:val="en-US" w:eastAsia="es-AR"/>
          </w:rPr>
          <w:t>Gorey KM</w:t>
        </w:r>
      </w:hyperlink>
      <w:r w:rsidR="006B1297" w:rsidRPr="00F509ED">
        <w:rPr>
          <w:rFonts w:ascii="Arial" w:hAnsi="Arial" w:cs="Arial"/>
          <w:color w:val="000000"/>
          <w:lang w:val="en-US" w:eastAsia="es-AR"/>
        </w:rPr>
        <w:t> , </w:t>
      </w:r>
      <w:hyperlink r:id="rId3310" w:history="1">
        <w:r w:rsidR="006B1297" w:rsidRPr="00F509ED">
          <w:rPr>
            <w:rFonts w:ascii="Arial" w:hAnsi="Arial" w:cs="Arial"/>
            <w:color w:val="660066"/>
            <w:lang w:val="en-US" w:eastAsia="es-AR"/>
          </w:rPr>
          <w:t>Luginaah I</w:t>
        </w:r>
      </w:hyperlink>
      <w:r w:rsidR="006B1297" w:rsidRPr="00F509ED">
        <w:rPr>
          <w:rFonts w:ascii="Arial" w:hAnsi="Arial" w:cs="Arial"/>
          <w:color w:val="000000"/>
          <w:lang w:val="en-US" w:eastAsia="es-AR"/>
        </w:rPr>
        <w:t> , </w:t>
      </w:r>
      <w:hyperlink r:id="rId3311" w:history="1">
        <w:r w:rsidR="006B1297" w:rsidRPr="006C2CAD">
          <w:rPr>
            <w:rFonts w:ascii="Arial" w:hAnsi="Arial" w:cs="Arial"/>
            <w:color w:val="660066"/>
            <w:lang w:val="es-AR" w:eastAsia="es-AR"/>
          </w:rPr>
          <w:t>Laukkanen E</w:t>
        </w:r>
      </w:hyperlink>
      <w:r w:rsidR="006B1297" w:rsidRPr="006C2CAD">
        <w:rPr>
          <w:rFonts w:ascii="Arial" w:hAnsi="Arial" w:cs="Arial"/>
          <w:color w:val="000000"/>
          <w:lang w:val="es-AR" w:eastAsia="es-AR"/>
        </w:rPr>
        <w:t> , </w:t>
      </w:r>
      <w:hyperlink r:id="rId3312" w:history="1">
        <w:r w:rsidR="006B1297" w:rsidRPr="006C2CAD">
          <w:rPr>
            <w:rFonts w:ascii="Arial" w:hAnsi="Arial" w:cs="Arial"/>
            <w:color w:val="660066"/>
            <w:lang w:val="es-AR" w:eastAsia="es-AR"/>
          </w:rPr>
          <w:t>D Hellyer</w:t>
        </w:r>
      </w:hyperlink>
      <w:r w:rsidR="006B1297" w:rsidRPr="006C2CAD">
        <w:rPr>
          <w:rFonts w:ascii="Arial" w:hAnsi="Arial" w:cs="Arial"/>
          <w:color w:val="000000"/>
          <w:lang w:val="es-AR" w:eastAsia="es-AR"/>
        </w:rPr>
        <w:t> , </w:t>
      </w:r>
      <w:hyperlink r:id="rId3313" w:history="1">
        <w:r w:rsidR="006B1297" w:rsidRPr="006C2CAD">
          <w:rPr>
            <w:rFonts w:ascii="Arial" w:hAnsi="Arial" w:cs="Arial"/>
            <w:color w:val="660066"/>
            <w:lang w:val="es-AR" w:eastAsia="es-AR"/>
          </w:rPr>
          <w:t>Reinhartz A</w:t>
        </w:r>
      </w:hyperlink>
      <w:r w:rsidR="006B1297" w:rsidRPr="006C2CAD">
        <w:rPr>
          <w:rFonts w:ascii="Arial" w:hAnsi="Arial" w:cs="Arial"/>
          <w:color w:val="000000"/>
          <w:lang w:val="es-AR" w:eastAsia="es-AR"/>
        </w:rPr>
        <w:t> , </w:t>
      </w:r>
      <w:hyperlink r:id="rId3314" w:history="1">
        <w:r w:rsidR="006B1297" w:rsidRPr="006C2CAD">
          <w:rPr>
            <w:rFonts w:ascii="Arial" w:hAnsi="Arial" w:cs="Arial"/>
            <w:color w:val="660066"/>
            <w:lang w:val="es-AR" w:eastAsia="es-AR"/>
          </w:rPr>
          <w:t>Watterson A</w:t>
        </w:r>
      </w:hyperlink>
      <w:r w:rsidR="006B1297" w:rsidRPr="006C2CAD">
        <w:rPr>
          <w:rFonts w:ascii="Arial" w:hAnsi="Arial" w:cs="Arial"/>
          <w:color w:val="000000"/>
          <w:lang w:val="es-AR" w:eastAsia="es-AR"/>
        </w:rPr>
        <w:t> , </w:t>
      </w:r>
      <w:hyperlink r:id="rId3315" w:history="1">
        <w:r w:rsidR="006B1297" w:rsidRPr="00F509ED">
          <w:rPr>
            <w:rFonts w:ascii="Arial" w:hAnsi="Arial" w:cs="Arial"/>
            <w:color w:val="660066"/>
            <w:lang w:eastAsia="es-AR"/>
          </w:rPr>
          <w:t>Abu-Zahra H</w:t>
        </w:r>
      </w:hyperlink>
      <w:r w:rsidR="006B1297" w:rsidRPr="00F509ED">
        <w:rPr>
          <w:rFonts w:ascii="Arial" w:hAnsi="Arial" w:cs="Arial"/>
          <w:color w:val="000000"/>
          <w:lang w:eastAsia="es-AR"/>
        </w:rPr>
        <w:t> , </w:t>
      </w:r>
      <w:hyperlink r:id="rId3316" w:history="1">
        <w:r w:rsidR="006B1297" w:rsidRPr="00F509ED">
          <w:rPr>
            <w:rFonts w:ascii="Arial" w:hAnsi="Arial" w:cs="Arial"/>
            <w:color w:val="660066"/>
            <w:lang w:eastAsia="es-AR"/>
          </w:rPr>
          <w:t>Maticka-Tyndale E</w:t>
        </w:r>
      </w:hyperlink>
      <w:r w:rsidR="006B1297" w:rsidRPr="00F509ED">
        <w:rPr>
          <w:rFonts w:ascii="Arial" w:hAnsi="Arial" w:cs="Arial"/>
          <w:color w:val="000000"/>
          <w:lang w:eastAsia="es-AR"/>
        </w:rPr>
        <w:t> , </w:t>
      </w:r>
      <w:hyperlink r:id="rId3317" w:history="1">
        <w:r w:rsidR="006B1297" w:rsidRPr="00F509ED">
          <w:rPr>
            <w:rFonts w:ascii="Arial" w:hAnsi="Arial" w:cs="Arial"/>
            <w:color w:val="660066"/>
            <w:lang w:eastAsia="es-AR"/>
          </w:rPr>
          <w:t>K Schneider</w:t>
        </w:r>
      </w:hyperlink>
      <w:r w:rsidR="006B1297" w:rsidRPr="00F509ED">
        <w:rPr>
          <w:rFonts w:ascii="Arial" w:hAnsi="Arial" w:cs="Arial"/>
          <w:color w:val="000000"/>
          <w:lang w:eastAsia="es-AR"/>
        </w:rPr>
        <w:t> , </w:t>
      </w:r>
      <w:hyperlink r:id="rId3318" w:history="1">
        <w:r w:rsidR="006B1297" w:rsidRPr="00F509ED">
          <w:rPr>
            <w:rFonts w:ascii="Arial" w:hAnsi="Arial" w:cs="Arial"/>
            <w:color w:val="660066"/>
            <w:lang w:eastAsia="es-AR"/>
          </w:rPr>
          <w:t>Beck M</w:t>
        </w:r>
      </w:hyperlink>
      <w:r w:rsidR="006B1297" w:rsidRPr="00F509ED">
        <w:rPr>
          <w:rFonts w:ascii="Arial" w:hAnsi="Arial" w:cs="Arial"/>
          <w:color w:val="000000"/>
          <w:lang w:eastAsia="es-AR"/>
        </w:rPr>
        <w:t> , </w:t>
      </w:r>
      <w:hyperlink r:id="rId3319" w:history="1">
        <w:r w:rsidR="006B1297" w:rsidRPr="00F509ED">
          <w:rPr>
            <w:rFonts w:ascii="Arial" w:hAnsi="Arial" w:cs="Arial"/>
            <w:color w:val="660066"/>
            <w:lang w:eastAsia="es-AR"/>
          </w:rPr>
          <w:t>M Gilbertson</w:t>
        </w:r>
      </w:hyperlink>
      <w:r w:rsidR="006B1297" w:rsidRPr="00F509ED">
        <w:rPr>
          <w:rFonts w:ascii="Arial" w:hAnsi="Arial" w:cs="Arial"/>
          <w:color w:val="000000"/>
          <w:lang w:eastAsia="es-AR"/>
        </w:rPr>
        <w:t> .</w:t>
      </w:r>
      <w:r w:rsidR="006B1297" w:rsidRPr="000B3CF7">
        <w:rPr>
          <w:rFonts w:ascii="Arial" w:hAnsi="Arial" w:cs="Arial"/>
          <w:b/>
          <w:bCs/>
          <w:color w:val="000000"/>
          <w:kern w:val="36"/>
          <w:sz w:val="22"/>
          <w:szCs w:val="22"/>
          <w:lang w:eastAsia="es-AR"/>
        </w:rPr>
        <w:t>Un estudio de casos y controles de Canadá: el cáncer de mama y de Ocupación.</w:t>
      </w:r>
      <w:r w:rsidR="006B1297" w:rsidRPr="00F509ED">
        <w:rPr>
          <w:rFonts w:ascii="Arial" w:hAnsi="Arial" w:cs="Arial"/>
          <w:color w:val="000000"/>
          <w:sz w:val="20"/>
          <w:lang w:eastAsia="es-AR"/>
        </w:rPr>
        <w:t xml:space="preserve"> </w:t>
      </w:r>
      <w:hyperlink r:id="rId3320" w:tooltip="Anales de la Academia de Ciencias de Nueva York." w:history="1">
        <w:r w:rsidR="006B1297" w:rsidRPr="00985B4A">
          <w:rPr>
            <w:rFonts w:ascii="Arial" w:hAnsi="Arial" w:cs="Arial"/>
            <w:color w:val="660066"/>
            <w:sz w:val="20"/>
            <w:lang w:val="es-AR" w:eastAsia="es-AR"/>
          </w:rPr>
          <w:t>Ann NY Acad Sci.</w:t>
        </w:r>
      </w:hyperlink>
      <w:r w:rsidR="006B1297" w:rsidRPr="00985B4A">
        <w:rPr>
          <w:rFonts w:ascii="Arial" w:hAnsi="Arial" w:cs="Arial"/>
          <w:color w:val="000000"/>
          <w:sz w:val="20"/>
          <w:lang w:val="es-AR" w:eastAsia="es-AR"/>
        </w:rPr>
        <w:t> 2006 Sep; 1076:765-77.</w:t>
      </w:r>
    </w:p>
    <w:p w:rsidR="00840644" w:rsidRPr="00985B4A" w:rsidRDefault="00840644" w:rsidP="00C544A2">
      <w:pPr>
        <w:rPr>
          <w:bCs/>
          <w:lang w:val="es-AR"/>
        </w:rPr>
      </w:pPr>
    </w:p>
    <w:p w:rsidR="00C544A2" w:rsidRPr="00BA4F77" w:rsidRDefault="00C544A2" w:rsidP="00C544A2">
      <w:pPr>
        <w:rPr>
          <w:rStyle w:val="google-src-text1"/>
          <w:vanish w:val="0"/>
          <w:lang w:val="es-AR"/>
        </w:rPr>
      </w:pPr>
      <w:r w:rsidRPr="00985B4A">
        <w:rPr>
          <w:bCs/>
          <w:lang w:val="es-AR"/>
        </w:rPr>
        <w:t xml:space="preserve">Cerdeira AL &amp; Duke SO. 2006. </w:t>
      </w:r>
      <w:r w:rsidR="00622DCA" w:rsidRPr="00622DCA">
        <w:rPr>
          <w:b/>
          <w:bCs/>
          <w:lang w:val="es-AR"/>
        </w:rPr>
        <w:t>El estado actual y los impactos ambientales de los cultivos resistentes al glifosato: una revisión</w:t>
      </w:r>
      <w:r w:rsidR="00622DCA" w:rsidRPr="00622DCA">
        <w:rPr>
          <w:bCs/>
          <w:lang w:val="es-AR"/>
        </w:rPr>
        <w:t>.</w:t>
      </w:r>
      <w:r w:rsidRPr="00BA4F77">
        <w:rPr>
          <w:bCs/>
          <w:lang w:val="es-AR"/>
        </w:rPr>
        <w:t>J</w:t>
      </w:r>
      <w:r w:rsidR="00622DCA">
        <w:rPr>
          <w:bCs/>
          <w:lang w:val="es-AR"/>
        </w:rPr>
        <w:t xml:space="preserve">ournal of Environmental Quality </w:t>
      </w:r>
      <w:r w:rsidRPr="00BA4F77">
        <w:rPr>
          <w:bCs/>
          <w:lang w:val="es-AR"/>
        </w:rPr>
        <w:t>35:1633-</w:t>
      </w:r>
      <w:r w:rsidRPr="00BA4F77">
        <w:rPr>
          <w:b/>
          <w:bCs/>
          <w:lang w:val="es-AR"/>
        </w:rPr>
        <w:t>58.</w:t>
      </w:r>
    </w:p>
    <w:p w:rsidR="00BC0486" w:rsidRDefault="00BC0486" w:rsidP="00BC0486"/>
    <w:p w:rsidR="00BC0486" w:rsidRPr="00BC0486" w:rsidRDefault="006359CD" w:rsidP="00BC0486">
      <w:hyperlink r:id="rId3321" w:history="1">
        <w:r w:rsidR="00BC0486" w:rsidRPr="00BC0486">
          <w:rPr>
            <w:rStyle w:val="Hipervnculo"/>
            <w:u w:val="none"/>
          </w:rPr>
          <w:t>Cerrillo I</w:t>
        </w:r>
      </w:hyperlink>
      <w:r w:rsidR="00BC0486" w:rsidRPr="00BC0486">
        <w:t xml:space="preserve"> , </w:t>
      </w:r>
      <w:hyperlink r:id="rId3322" w:history="1">
        <w:r w:rsidR="00BC0486" w:rsidRPr="00BC0486">
          <w:rPr>
            <w:rStyle w:val="Hipervnculo"/>
            <w:u w:val="none"/>
          </w:rPr>
          <w:t>Olea-Serrano MF</w:t>
        </w:r>
      </w:hyperlink>
      <w:r w:rsidR="00BC0486" w:rsidRPr="00BC0486">
        <w:t xml:space="preserve"> , </w:t>
      </w:r>
      <w:hyperlink r:id="rId3323" w:history="1">
        <w:r w:rsidR="00BC0486" w:rsidRPr="00BC0486">
          <w:rPr>
            <w:rStyle w:val="Hipervnculo"/>
            <w:u w:val="none"/>
          </w:rPr>
          <w:t>Ibarluzea J</w:t>
        </w:r>
      </w:hyperlink>
      <w:r w:rsidR="00BC0486" w:rsidRPr="00BC0486">
        <w:t xml:space="preserve"> , </w:t>
      </w:r>
      <w:hyperlink r:id="rId3324" w:history="1">
        <w:r w:rsidR="00BC0486" w:rsidRPr="00BC0486">
          <w:rPr>
            <w:rStyle w:val="Hipervnculo"/>
            <w:u w:val="none"/>
          </w:rPr>
          <w:t xml:space="preserve"> Exposito</w:t>
        </w:r>
      </w:hyperlink>
      <w:r w:rsidR="00FA622D" w:rsidRPr="00FA622D">
        <w:t xml:space="preserve"> J</w:t>
      </w:r>
      <w:r w:rsidR="00BC0486" w:rsidRPr="00BC0486">
        <w:t xml:space="preserve"> , </w:t>
      </w:r>
      <w:hyperlink r:id="rId3325" w:history="1">
        <w:r w:rsidR="00BC0486" w:rsidRPr="00BC0486">
          <w:rPr>
            <w:rStyle w:val="Hipervnculo"/>
            <w:u w:val="none"/>
          </w:rPr>
          <w:t>Torne P</w:t>
        </w:r>
      </w:hyperlink>
      <w:r w:rsidR="00BC0486" w:rsidRPr="00BC0486">
        <w:t xml:space="preserve"> , </w:t>
      </w:r>
      <w:hyperlink r:id="rId3326" w:history="1">
        <w:r w:rsidR="00BC0486" w:rsidRPr="00BC0486">
          <w:rPr>
            <w:rStyle w:val="Hipervnculo"/>
            <w:u w:val="none"/>
          </w:rPr>
          <w:t>Laguna J</w:t>
        </w:r>
      </w:hyperlink>
      <w:r w:rsidR="00BC0486" w:rsidRPr="00BC0486">
        <w:t xml:space="preserve"> , </w:t>
      </w:r>
      <w:hyperlink r:id="rId3327" w:history="1">
        <w:r w:rsidR="00BC0486" w:rsidRPr="00BC0486">
          <w:rPr>
            <w:rStyle w:val="Hipervnculo"/>
            <w:u w:val="none"/>
          </w:rPr>
          <w:t>Pedraza V</w:t>
        </w:r>
      </w:hyperlink>
      <w:r w:rsidR="00BC0486" w:rsidRPr="00BC0486">
        <w:t xml:space="preserve"> , </w:t>
      </w:r>
      <w:hyperlink r:id="rId3328" w:history="1">
        <w:r w:rsidR="00BC0486" w:rsidRPr="00BC0486">
          <w:rPr>
            <w:rStyle w:val="Hipervnculo"/>
            <w:u w:val="none"/>
          </w:rPr>
          <w:t>Olea</w:t>
        </w:r>
      </w:hyperlink>
      <w:r w:rsidR="00FA622D" w:rsidRPr="00FA622D">
        <w:t xml:space="preserve"> N</w:t>
      </w:r>
      <w:r w:rsidR="00BC0486" w:rsidRPr="00BC0486">
        <w:t>.</w:t>
      </w:r>
      <w:r w:rsidR="00AE6360">
        <w:t xml:space="preserve"> </w:t>
      </w:r>
      <w:r w:rsidR="00BC0486" w:rsidRPr="00943633">
        <w:rPr>
          <w:rStyle w:val="highlight"/>
          <w:sz w:val="28"/>
          <w:szCs w:val="28"/>
        </w:rPr>
        <w:t>Ambientales</w:t>
      </w:r>
      <w:r w:rsidR="00BC0486" w:rsidRPr="00943633">
        <w:rPr>
          <w:sz w:val="28"/>
          <w:szCs w:val="28"/>
        </w:rPr>
        <w:t xml:space="preserve"> y los factores de estilo de vida para la exposición organoclorados en las mujeres que viven en el sur de España.</w:t>
      </w:r>
      <w:r w:rsidR="00BC0486" w:rsidRPr="00BC0486">
        <w:rPr>
          <w:rStyle w:val="google-src-text1"/>
          <w:vanish w:val="0"/>
        </w:rPr>
        <w:t xml:space="preserve"> </w:t>
      </w:r>
      <w:hyperlink r:id="rId3329" w:anchor="#" w:tooltip="Chemosphere." w:history="1">
        <w:r w:rsidR="00BC0486" w:rsidRPr="00BC0486">
          <w:rPr>
            <w:rStyle w:val="Hipervnculo"/>
            <w:u w:val="none"/>
          </w:rPr>
          <w:t>Chemosphere.</w:t>
        </w:r>
      </w:hyperlink>
      <w:r w:rsidR="00BC0486">
        <w:t xml:space="preserve"> 2006 Mar; 62 (11) :1917-24. Epub 2005 08 de septiembre.</w:t>
      </w:r>
    </w:p>
    <w:p w:rsidR="003F53A9" w:rsidRDefault="003F53A9" w:rsidP="003F53A9">
      <w:pPr>
        <w:shd w:val="clear" w:color="auto" w:fill="FFFFFF"/>
        <w:rPr>
          <w:rFonts w:ascii="Arial" w:hAnsi="Arial" w:cs="Arial"/>
          <w:color w:val="000000"/>
          <w:szCs w:val="22"/>
          <w:lang w:eastAsia="es-AR"/>
        </w:rPr>
      </w:pPr>
    </w:p>
    <w:p w:rsidR="003F53A9" w:rsidRPr="00AA4140" w:rsidRDefault="006359CD" w:rsidP="003F53A9">
      <w:pPr>
        <w:shd w:val="clear" w:color="auto" w:fill="FFFFFF"/>
        <w:jc w:val="both"/>
        <w:rPr>
          <w:rFonts w:ascii="Arial" w:hAnsi="Arial" w:cs="Arial"/>
          <w:b/>
          <w:bCs/>
          <w:color w:val="000000"/>
          <w:kern w:val="36"/>
          <w:sz w:val="30"/>
          <w:szCs w:val="30"/>
          <w:lang w:val="en-US" w:eastAsia="es-AR"/>
        </w:rPr>
      </w:pPr>
      <w:hyperlink r:id="rId3330" w:history="1">
        <w:r w:rsidR="003F53A9" w:rsidRPr="009952B3">
          <w:rPr>
            <w:rFonts w:ascii="Arial" w:hAnsi="Arial" w:cs="Arial"/>
            <w:color w:val="660066"/>
            <w:lang w:val="es-AR" w:eastAsia="es-AR"/>
          </w:rPr>
          <w:t>Champoux L</w:t>
        </w:r>
      </w:hyperlink>
      <w:r w:rsidR="003F53A9" w:rsidRPr="00AA4140">
        <w:rPr>
          <w:rFonts w:ascii="Arial" w:hAnsi="Arial" w:cs="Arial"/>
          <w:color w:val="000000"/>
          <w:szCs w:val="22"/>
          <w:lang w:val="es-AR" w:eastAsia="es-AR"/>
        </w:rPr>
        <w:t>,</w:t>
      </w:r>
      <w:r w:rsidR="003F53A9" w:rsidRPr="009952B3">
        <w:rPr>
          <w:rFonts w:ascii="Arial" w:hAnsi="Arial" w:cs="Arial"/>
          <w:color w:val="000000"/>
          <w:lang w:val="es-AR" w:eastAsia="es-AR"/>
        </w:rPr>
        <w:t> </w:t>
      </w:r>
      <w:hyperlink r:id="rId3331" w:history="1">
        <w:r w:rsidR="003F53A9" w:rsidRPr="009952B3">
          <w:rPr>
            <w:rFonts w:ascii="Arial" w:hAnsi="Arial" w:cs="Arial"/>
            <w:color w:val="660066"/>
            <w:lang w:val="es-AR" w:eastAsia="es-AR"/>
          </w:rPr>
          <w:t>Rodrigue J</w:t>
        </w:r>
      </w:hyperlink>
      <w:r w:rsidR="003F53A9" w:rsidRPr="00AA4140">
        <w:rPr>
          <w:rFonts w:ascii="Arial" w:hAnsi="Arial" w:cs="Arial"/>
          <w:color w:val="000000"/>
          <w:szCs w:val="22"/>
          <w:lang w:val="es-AR" w:eastAsia="es-AR"/>
        </w:rPr>
        <w:t>,</w:t>
      </w:r>
      <w:r w:rsidR="003F53A9" w:rsidRPr="009952B3">
        <w:rPr>
          <w:rFonts w:ascii="Arial" w:hAnsi="Arial" w:cs="Arial"/>
          <w:color w:val="000000"/>
          <w:lang w:val="es-AR" w:eastAsia="es-AR"/>
        </w:rPr>
        <w:t> </w:t>
      </w:r>
      <w:hyperlink r:id="rId3332" w:history="1">
        <w:r w:rsidR="003F53A9" w:rsidRPr="009952B3">
          <w:rPr>
            <w:rFonts w:ascii="Arial" w:hAnsi="Arial" w:cs="Arial"/>
            <w:color w:val="660066"/>
            <w:lang w:val="es-AR" w:eastAsia="es-AR"/>
          </w:rPr>
          <w:t>Trudeau S</w:t>
        </w:r>
      </w:hyperlink>
      <w:r w:rsidR="003F53A9" w:rsidRPr="00AA4140">
        <w:rPr>
          <w:rFonts w:ascii="Arial" w:hAnsi="Arial" w:cs="Arial"/>
          <w:color w:val="000000"/>
          <w:szCs w:val="22"/>
          <w:lang w:val="es-AR" w:eastAsia="es-AR"/>
        </w:rPr>
        <w:t>,</w:t>
      </w:r>
      <w:r w:rsidR="003F53A9" w:rsidRPr="009952B3">
        <w:rPr>
          <w:rFonts w:ascii="Arial" w:hAnsi="Arial" w:cs="Arial"/>
          <w:color w:val="000000"/>
          <w:lang w:val="es-AR" w:eastAsia="es-AR"/>
        </w:rPr>
        <w:t> </w:t>
      </w:r>
      <w:hyperlink r:id="rId3333" w:history="1">
        <w:r w:rsidR="003F53A9" w:rsidRPr="009952B3">
          <w:rPr>
            <w:rFonts w:ascii="Arial" w:hAnsi="Arial" w:cs="Arial"/>
            <w:color w:val="660066"/>
            <w:lang w:val="es-AR" w:eastAsia="es-AR"/>
          </w:rPr>
          <w:t>Boily MH</w:t>
        </w:r>
      </w:hyperlink>
      <w:r w:rsidR="003F53A9" w:rsidRPr="00AA4140">
        <w:rPr>
          <w:rFonts w:ascii="Arial" w:hAnsi="Arial" w:cs="Arial"/>
          <w:color w:val="000000"/>
          <w:szCs w:val="22"/>
          <w:lang w:val="es-AR" w:eastAsia="es-AR"/>
        </w:rPr>
        <w:t>,</w:t>
      </w:r>
      <w:r w:rsidR="003F53A9" w:rsidRPr="009952B3">
        <w:rPr>
          <w:rFonts w:ascii="Arial" w:hAnsi="Arial" w:cs="Arial"/>
          <w:color w:val="000000"/>
          <w:lang w:val="es-AR" w:eastAsia="es-AR"/>
        </w:rPr>
        <w:t> </w:t>
      </w:r>
      <w:hyperlink r:id="rId3334" w:history="1">
        <w:r w:rsidR="003F53A9" w:rsidRPr="009952B3">
          <w:rPr>
            <w:rFonts w:ascii="Arial" w:hAnsi="Arial" w:cs="Arial"/>
            <w:color w:val="660066"/>
            <w:lang w:val="es-AR" w:eastAsia="es-AR"/>
          </w:rPr>
          <w:t>Spear PA</w:t>
        </w:r>
      </w:hyperlink>
      <w:r w:rsidR="003F53A9" w:rsidRPr="00AA4140">
        <w:rPr>
          <w:rFonts w:ascii="Arial" w:hAnsi="Arial" w:cs="Arial"/>
          <w:color w:val="000000"/>
          <w:szCs w:val="22"/>
          <w:lang w:val="es-AR" w:eastAsia="es-AR"/>
        </w:rPr>
        <w:t>,</w:t>
      </w:r>
      <w:r w:rsidR="003F53A9" w:rsidRPr="009952B3">
        <w:rPr>
          <w:rFonts w:ascii="Arial" w:hAnsi="Arial" w:cs="Arial"/>
          <w:color w:val="000000"/>
          <w:lang w:val="es-AR" w:eastAsia="es-AR"/>
        </w:rPr>
        <w:t> </w:t>
      </w:r>
      <w:hyperlink r:id="rId3335" w:history="1">
        <w:r w:rsidR="003F53A9" w:rsidRPr="009952B3">
          <w:rPr>
            <w:rFonts w:ascii="Arial" w:hAnsi="Arial" w:cs="Arial"/>
            <w:color w:val="660066"/>
            <w:lang w:val="es-AR" w:eastAsia="es-AR"/>
          </w:rPr>
          <w:t>Hontela A</w:t>
        </w:r>
      </w:hyperlink>
      <w:r w:rsidR="003F53A9" w:rsidRPr="00AA4140">
        <w:rPr>
          <w:rFonts w:ascii="Arial" w:hAnsi="Arial" w:cs="Arial"/>
          <w:color w:val="000000"/>
          <w:szCs w:val="22"/>
          <w:lang w:val="es-AR" w:eastAsia="es-AR"/>
        </w:rPr>
        <w:t>.</w:t>
      </w:r>
      <w:r w:rsidR="003F53A9">
        <w:rPr>
          <w:rFonts w:ascii="Arial" w:hAnsi="Arial" w:cs="Arial"/>
          <w:color w:val="000000"/>
          <w:lang w:val="es-AR" w:eastAsia="es-AR"/>
        </w:rPr>
        <w:t xml:space="preserve"> </w:t>
      </w:r>
      <w:r w:rsidR="003F53A9" w:rsidRPr="003F53A9">
        <w:rPr>
          <w:rFonts w:ascii="Arial" w:hAnsi="Arial" w:cs="Arial"/>
          <w:b/>
          <w:bCs/>
          <w:color w:val="000000"/>
          <w:kern w:val="36"/>
          <w:lang w:val="es-AR" w:eastAsia="es-AR"/>
        </w:rPr>
        <w:t>Contaminación y biomarcadores en la gran garza azul, u</w:t>
      </w:r>
      <w:r w:rsidR="003F53A9" w:rsidRPr="003F53A9">
        <w:rPr>
          <w:rFonts w:ascii="Arial" w:hAnsi="Arial" w:cs="Arial"/>
          <w:b/>
          <w:bCs/>
          <w:color w:val="000000"/>
          <w:kern w:val="36"/>
          <w:lang w:eastAsia="es-AR"/>
        </w:rPr>
        <w:t>n indicador del estado del</w:t>
      </w:r>
      <w:r w:rsidR="003F53A9" w:rsidRPr="003F53A9">
        <w:rPr>
          <w:rFonts w:ascii="Arial" w:hAnsi="Arial" w:cs="Arial"/>
          <w:b/>
          <w:bCs/>
          <w:color w:val="000000"/>
          <w:kern w:val="36"/>
          <w:lang w:val="es-AR" w:eastAsia="es-AR"/>
        </w:rPr>
        <w:t xml:space="preserve"> Río </w:t>
      </w:r>
      <w:r w:rsidR="003F53A9" w:rsidRPr="003F53A9">
        <w:rPr>
          <w:rFonts w:ascii="Arial" w:hAnsi="Arial" w:cs="Arial"/>
          <w:b/>
          <w:bCs/>
          <w:color w:val="000000"/>
          <w:kern w:val="36"/>
          <w:lang w:eastAsia="es-AR"/>
        </w:rPr>
        <w:t xml:space="preserve">San </w:t>
      </w:r>
      <w:r w:rsidR="003F53A9" w:rsidRPr="003F53A9">
        <w:rPr>
          <w:rFonts w:ascii="Arial" w:hAnsi="Arial" w:cs="Arial"/>
          <w:b/>
          <w:bCs/>
          <w:color w:val="000000"/>
          <w:kern w:val="36"/>
          <w:lang w:val="es-AR" w:eastAsia="es-AR"/>
        </w:rPr>
        <w:t xml:space="preserve">Lawrence </w:t>
      </w:r>
      <w:r w:rsidR="003F53A9" w:rsidRPr="00AA4140">
        <w:rPr>
          <w:rFonts w:ascii="Arial" w:hAnsi="Arial" w:cs="Arial"/>
          <w:b/>
          <w:bCs/>
          <w:color w:val="000000"/>
          <w:kern w:val="36"/>
          <w:lang w:val="es-AR" w:eastAsia="es-AR"/>
        </w:rPr>
        <w:t>.</w:t>
      </w:r>
      <w:hyperlink r:id="rId3336" w:tooltip="Ecotoxicology (London, England)." w:history="1">
        <w:r w:rsidR="003F53A9" w:rsidRPr="00AA4140">
          <w:rPr>
            <w:rFonts w:ascii="Arial" w:hAnsi="Arial" w:cs="Arial"/>
            <w:color w:val="660066"/>
            <w:sz w:val="20"/>
            <w:lang w:val="en-US" w:eastAsia="es-AR"/>
          </w:rPr>
          <w:t>Ecotoxicology.</w:t>
        </w:r>
      </w:hyperlink>
      <w:r w:rsidR="003F53A9" w:rsidRPr="00AA4140">
        <w:rPr>
          <w:rFonts w:ascii="Arial" w:hAnsi="Arial" w:cs="Arial"/>
          <w:color w:val="000000"/>
          <w:sz w:val="20"/>
          <w:lang w:val="en-US" w:eastAsia="es-AR"/>
        </w:rPr>
        <w:t> </w:t>
      </w:r>
      <w:r w:rsidR="003F53A9" w:rsidRPr="00AA4140">
        <w:rPr>
          <w:rFonts w:ascii="Arial" w:hAnsi="Arial" w:cs="Arial"/>
          <w:color w:val="000000"/>
          <w:sz w:val="20"/>
          <w:szCs w:val="20"/>
          <w:lang w:val="en-US" w:eastAsia="es-AR"/>
        </w:rPr>
        <w:t xml:space="preserve">2006 Feb;15(1):83-96. </w:t>
      </w:r>
    </w:p>
    <w:p w:rsidR="00BC0486" w:rsidRDefault="00BC0486" w:rsidP="000E211A">
      <w:pPr>
        <w:rPr>
          <w:rStyle w:val="google-src-text1"/>
          <w:vanish w:val="0"/>
        </w:rPr>
      </w:pPr>
    </w:p>
    <w:p w:rsidR="000E211A" w:rsidRPr="00C443D8" w:rsidRDefault="006359CD" w:rsidP="000E211A">
      <w:hyperlink r:id="rId3337" w:history="1">
        <w:r w:rsidR="000E211A" w:rsidRPr="00C443D8">
          <w:rPr>
            <w:rStyle w:val="Hipervnculo"/>
            <w:vanish/>
            <w:color w:val="auto"/>
            <w:u w:val="none"/>
            <w:lang w:val="en-US"/>
          </w:rPr>
          <w:t>Chang HS</w:t>
        </w:r>
      </w:hyperlink>
      <w:r w:rsidR="000E211A" w:rsidRPr="00C443D8">
        <w:rPr>
          <w:rStyle w:val="google-src-text1"/>
          <w:lang w:val="en-US"/>
        </w:rPr>
        <w:t xml:space="preserve"> , </w:t>
      </w:r>
      <w:hyperlink r:id="rId3338" w:history="1">
        <w:r w:rsidR="000E211A" w:rsidRPr="00BA4F77">
          <w:rPr>
            <w:rStyle w:val="Hipervnculo"/>
            <w:vanish/>
            <w:color w:val="auto"/>
            <w:u w:val="none"/>
            <w:lang w:val="es-AR"/>
          </w:rPr>
          <w:t>Anway MD</w:t>
        </w:r>
      </w:hyperlink>
      <w:r w:rsidR="000E211A" w:rsidRPr="00BA4F77">
        <w:rPr>
          <w:rStyle w:val="google-src-text1"/>
          <w:lang w:val="es-AR"/>
        </w:rPr>
        <w:t xml:space="preserve"> , </w:t>
      </w:r>
      <w:hyperlink r:id="rId3339" w:history="1">
        <w:r w:rsidR="000E211A" w:rsidRPr="00BA4F77">
          <w:rPr>
            <w:rStyle w:val="Hipervnculo"/>
            <w:vanish/>
            <w:color w:val="auto"/>
            <w:u w:val="none"/>
            <w:lang w:val="es-AR"/>
          </w:rPr>
          <w:t>Rekow SS</w:t>
        </w:r>
      </w:hyperlink>
      <w:r w:rsidR="000E211A" w:rsidRPr="00BA4F77">
        <w:rPr>
          <w:rStyle w:val="google-src-text1"/>
          <w:lang w:val="es-AR"/>
        </w:rPr>
        <w:t xml:space="preserve"> , </w:t>
      </w:r>
      <w:hyperlink r:id="rId3340" w:history="1">
        <w:r w:rsidR="000E211A" w:rsidRPr="00BA4F77">
          <w:rPr>
            <w:rStyle w:val="Hipervnculo"/>
            <w:vanish/>
            <w:color w:val="auto"/>
            <w:u w:val="none"/>
            <w:lang w:val="es-AR"/>
          </w:rPr>
          <w:t>Skinner MK</w:t>
        </w:r>
      </w:hyperlink>
      <w:r w:rsidR="000E211A" w:rsidRPr="00BA4F77">
        <w:rPr>
          <w:rStyle w:val="google-src-text1"/>
          <w:lang w:val="es-AR"/>
        </w:rPr>
        <w:t xml:space="preserve"> .</w:t>
      </w:r>
      <w:hyperlink r:id="rId3341" w:history="1">
        <w:r w:rsidR="000E211A" w:rsidRPr="00C443D8">
          <w:rPr>
            <w:rStyle w:val="Hipervnculo"/>
            <w:color w:val="auto"/>
            <w:u w:val="none"/>
          </w:rPr>
          <w:t>Chang SA</w:t>
        </w:r>
      </w:hyperlink>
      <w:r w:rsidR="000E211A" w:rsidRPr="00C443D8">
        <w:t xml:space="preserve"> , </w:t>
      </w:r>
      <w:hyperlink r:id="rId3342" w:history="1">
        <w:r w:rsidR="000E211A" w:rsidRPr="00C443D8">
          <w:rPr>
            <w:rStyle w:val="Hipervnculo"/>
            <w:color w:val="auto"/>
            <w:u w:val="none"/>
          </w:rPr>
          <w:t>Anway MD</w:t>
        </w:r>
      </w:hyperlink>
      <w:r w:rsidR="000E211A" w:rsidRPr="00C443D8">
        <w:t xml:space="preserve"> , </w:t>
      </w:r>
      <w:hyperlink r:id="rId3343" w:history="1">
        <w:r w:rsidR="000E211A" w:rsidRPr="00C443D8">
          <w:rPr>
            <w:rStyle w:val="Hipervnculo"/>
            <w:color w:val="auto"/>
            <w:u w:val="none"/>
          </w:rPr>
          <w:t>Rekow SS</w:t>
        </w:r>
      </w:hyperlink>
      <w:r w:rsidR="000E211A" w:rsidRPr="00C443D8">
        <w:t xml:space="preserve"> , </w:t>
      </w:r>
      <w:hyperlink r:id="rId3344" w:history="1">
        <w:r w:rsidR="000E211A" w:rsidRPr="00C443D8">
          <w:rPr>
            <w:rStyle w:val="Hipervnculo"/>
            <w:color w:val="auto"/>
            <w:u w:val="none"/>
          </w:rPr>
          <w:t>Skinner MK</w:t>
        </w:r>
      </w:hyperlink>
      <w:r w:rsidR="000E211A" w:rsidRPr="00C443D8">
        <w:t xml:space="preserve"> . </w:t>
      </w:r>
      <w:r w:rsidR="000E211A" w:rsidRPr="00C443D8">
        <w:rPr>
          <w:rStyle w:val="google-src-text1"/>
          <w:shd w:val="clear" w:color="auto" w:fill="E6ECF9"/>
        </w:rPr>
        <w:t>Transgenerational epigenetic imprinting of the male germline by endocrine disruptor exposure during gonadal sex determination.</w:t>
      </w:r>
      <w:r w:rsidR="000E211A" w:rsidRPr="00C443D8">
        <w:rPr>
          <w:shd w:val="clear" w:color="auto" w:fill="E6ECF9"/>
        </w:rPr>
        <w:t>Impresión transgeneracional epigenética de la línea germinal masculina por exposición disruptores endocrinos en la determinación del sexo gonadal.</w:t>
      </w:r>
      <w:r w:rsidR="000E211A" w:rsidRPr="00C443D8">
        <w:t xml:space="preserve"> </w:t>
      </w:r>
      <w:hyperlink r:id="rId3345" w:tooltip="Endocrinología." w:history="1">
        <w:r w:rsidR="000E211A" w:rsidRPr="00C443D8">
          <w:rPr>
            <w:rStyle w:val="Hipervnculo"/>
            <w:color w:val="auto"/>
            <w:u w:val="none"/>
          </w:rPr>
          <w:t>Endocrinología</w:t>
        </w:r>
      </w:hyperlink>
      <w:r w:rsidR="000E211A" w:rsidRPr="00C443D8">
        <w:t xml:space="preserve"> de Dic de 2006; 147 (12) :5524-41. </w:t>
      </w:r>
      <w:r w:rsidR="000E211A" w:rsidRPr="00C443D8">
        <w:rPr>
          <w:rStyle w:val="google-src-text1"/>
        </w:rPr>
        <w:t>Epub 2006 Sep 14.</w:t>
      </w:r>
      <w:r w:rsidR="000E211A" w:rsidRPr="00C443D8">
        <w:t xml:space="preserve"> Epub 2006 Sep 14. </w:t>
      </w:r>
    </w:p>
    <w:p w:rsidR="00EB05A4" w:rsidRPr="00AD55E6" w:rsidRDefault="00EB05A4" w:rsidP="00EB05A4">
      <w:pPr>
        <w:widowControl w:val="0"/>
        <w:autoSpaceDE w:val="0"/>
        <w:autoSpaceDN w:val="0"/>
        <w:adjustRightInd w:val="0"/>
        <w:spacing w:before="44"/>
        <w:ind w:right="-144"/>
        <w:jc w:val="both"/>
        <w:rPr>
          <w:bCs/>
        </w:rPr>
      </w:pPr>
    </w:p>
    <w:p w:rsidR="00C544A2" w:rsidRPr="00AD55E6" w:rsidRDefault="006359CD" w:rsidP="00C544A2">
      <w:pPr>
        <w:widowControl w:val="0"/>
        <w:autoSpaceDE w:val="0"/>
        <w:autoSpaceDN w:val="0"/>
        <w:adjustRightInd w:val="0"/>
        <w:spacing w:before="44"/>
        <w:ind w:right="-191"/>
        <w:jc w:val="both"/>
        <w:rPr>
          <w:bCs/>
        </w:rPr>
      </w:pPr>
      <w:hyperlink r:id="rId3346" w:history="1">
        <w:r w:rsidR="00C544A2" w:rsidRPr="00AD55E6">
          <w:rPr>
            <w:rStyle w:val="Hipervnculo"/>
            <w:color w:val="auto"/>
            <w:u w:val="none"/>
          </w:rPr>
          <w:t>Chiu BC</w:t>
        </w:r>
      </w:hyperlink>
      <w:r w:rsidR="00C544A2" w:rsidRPr="00AD55E6">
        <w:t xml:space="preserve"> , </w:t>
      </w:r>
      <w:hyperlink r:id="rId3347" w:history="1">
        <w:r w:rsidR="00C544A2" w:rsidRPr="00AD55E6">
          <w:rPr>
            <w:rStyle w:val="Hipervnculo"/>
            <w:color w:val="auto"/>
            <w:u w:val="none"/>
          </w:rPr>
          <w:t>BJ David</w:t>
        </w:r>
      </w:hyperlink>
      <w:r w:rsidR="00C544A2" w:rsidRPr="00AD55E6">
        <w:t xml:space="preserve"> , </w:t>
      </w:r>
      <w:hyperlink r:id="rId3348" w:history="1">
        <w:r w:rsidR="00C544A2" w:rsidRPr="00AD55E6">
          <w:rPr>
            <w:rStyle w:val="Hipervnculo"/>
            <w:color w:val="auto"/>
            <w:u w:val="none"/>
          </w:rPr>
          <w:t>Blair A</w:t>
        </w:r>
      </w:hyperlink>
      <w:r w:rsidR="00C544A2" w:rsidRPr="00AD55E6">
        <w:t xml:space="preserve"> , </w:t>
      </w:r>
      <w:hyperlink r:id="rId3349" w:history="1">
        <w:r w:rsidR="00C544A2" w:rsidRPr="00AD55E6">
          <w:rPr>
            <w:rStyle w:val="Hipervnculo"/>
            <w:color w:val="auto"/>
            <w:u w:val="none"/>
          </w:rPr>
          <w:t>Gapstur SM</w:t>
        </w:r>
      </w:hyperlink>
      <w:r w:rsidR="00C544A2" w:rsidRPr="00AD55E6">
        <w:t xml:space="preserve"> , </w:t>
      </w:r>
      <w:hyperlink r:id="rId3350" w:history="1">
        <w:r w:rsidR="00C544A2" w:rsidRPr="00AD55E6">
          <w:rPr>
            <w:rStyle w:val="Hipervnculo"/>
            <w:color w:val="auto"/>
            <w:u w:val="none"/>
          </w:rPr>
          <w:t>Zahm SH</w:t>
        </w:r>
      </w:hyperlink>
      <w:r w:rsidR="00C544A2" w:rsidRPr="00AD55E6">
        <w:t xml:space="preserve"> , </w:t>
      </w:r>
      <w:hyperlink r:id="rId3351" w:history="1">
        <w:r w:rsidR="00C544A2" w:rsidRPr="00AD55E6">
          <w:rPr>
            <w:rStyle w:val="Hipervnculo"/>
            <w:color w:val="auto"/>
            <w:u w:val="none"/>
          </w:rPr>
          <w:t>Weisenburger DD</w:t>
        </w:r>
      </w:hyperlink>
      <w:r w:rsidR="00C544A2" w:rsidRPr="00AD55E6">
        <w:t xml:space="preserve"> .El uso de pesticidas y el riesgo de t (14; 18) definidos por los subtipos de linfoma no Hodgkin. </w:t>
      </w:r>
      <w:hyperlink r:id="rId3352" w:anchor="#" w:tooltip="Sangre." w:history="1">
        <w:r w:rsidR="00C544A2" w:rsidRPr="00AD55E6">
          <w:rPr>
            <w:rStyle w:val="Hipervnculo"/>
            <w:color w:val="auto"/>
            <w:u w:val="none"/>
          </w:rPr>
          <w:t>Sangre</w:t>
        </w:r>
      </w:hyperlink>
      <w:r w:rsidR="00C544A2" w:rsidRPr="00AD55E6">
        <w:t xml:space="preserve"> 2006 15 de agosto, 108 (4) :1363-9. </w:t>
      </w:r>
    </w:p>
    <w:p w:rsidR="000E211A" w:rsidRPr="00C443D8" w:rsidRDefault="000E211A" w:rsidP="000E211A">
      <w:pPr>
        <w:rPr>
          <w:rStyle w:val="google-src-text1"/>
          <w:vanish w:val="0"/>
        </w:rPr>
      </w:pPr>
    </w:p>
    <w:p w:rsidR="00EB05A4" w:rsidRPr="00C443D8" w:rsidRDefault="00EB05A4" w:rsidP="006B0CA6">
      <w:pPr>
        <w:rPr>
          <w:rStyle w:val="google-src-text1"/>
          <w:vanish w:val="0"/>
        </w:rPr>
      </w:pPr>
    </w:p>
    <w:p w:rsidR="006B0CA6" w:rsidRPr="00C443D8" w:rsidRDefault="006359CD" w:rsidP="006B0CA6">
      <w:hyperlink r:id="rId3353" w:history="1">
        <w:r w:rsidR="006B0CA6" w:rsidRPr="00C443D8">
          <w:rPr>
            <w:rStyle w:val="Hipervnculo"/>
            <w:vanish/>
            <w:color w:val="auto"/>
            <w:u w:val="none"/>
          </w:rPr>
          <w:t>Swan SH</w:t>
        </w:r>
      </w:hyperlink>
      <w:r w:rsidR="006B0CA6" w:rsidRPr="00C443D8">
        <w:rPr>
          <w:rStyle w:val="google-src-text1"/>
        </w:rPr>
        <w:t xml:space="preserve"> .</w:t>
      </w:r>
      <w:hyperlink r:id="rId3354" w:history="1">
        <w:r w:rsidR="006B0CA6" w:rsidRPr="00C443D8">
          <w:rPr>
            <w:rStyle w:val="Hipervnculo"/>
            <w:color w:val="auto"/>
            <w:u w:val="none"/>
          </w:rPr>
          <w:t>Cisne SH</w:t>
        </w:r>
      </w:hyperlink>
      <w:r w:rsidR="006B0CA6" w:rsidRPr="00C443D8">
        <w:t xml:space="preserve"> . </w:t>
      </w:r>
      <w:r w:rsidR="006B0CA6" w:rsidRPr="00D77F21">
        <w:rPr>
          <w:rStyle w:val="google-src-text1"/>
          <w:b/>
          <w:shd w:val="clear" w:color="auto" w:fill="E6ECF9"/>
        </w:rPr>
        <w:t>Semen quality in fertile US men in relation to geographical area and pesticide exposure.</w:t>
      </w:r>
      <w:r w:rsidR="006B0CA6" w:rsidRPr="00D77F21">
        <w:rPr>
          <w:b/>
          <w:shd w:val="clear" w:color="auto" w:fill="E6ECF9"/>
        </w:rPr>
        <w:t>La calidad del semen en los hombres fértiles de Estados Unidos en relación con el área geográfica y la exposición a pesticidas</w:t>
      </w:r>
      <w:r w:rsidR="006B0CA6" w:rsidRPr="00C443D8">
        <w:rPr>
          <w:shd w:val="clear" w:color="auto" w:fill="E6ECF9"/>
        </w:rPr>
        <w:t>.</w:t>
      </w:r>
      <w:r w:rsidR="006B0CA6" w:rsidRPr="00C443D8">
        <w:t xml:space="preserve"> </w:t>
      </w:r>
      <w:hyperlink r:id="rId3355" w:tooltip="Revista internacional de la andrología." w:history="1">
        <w:r w:rsidR="006B0CA6" w:rsidRPr="00C443D8">
          <w:rPr>
            <w:rStyle w:val="Hipervnculo"/>
            <w:color w:val="auto"/>
            <w:u w:val="none"/>
          </w:rPr>
          <w:t>Int J Androl</w:t>
        </w:r>
      </w:hyperlink>
      <w:r w:rsidR="006B0CA6" w:rsidRPr="00C443D8">
        <w:t xml:space="preserve"> 2006 Feb; 29 (1) :62-8, la discusión 105-8. </w:t>
      </w:r>
    </w:p>
    <w:p w:rsidR="00C544A2" w:rsidRPr="00C443D8" w:rsidRDefault="00C544A2" w:rsidP="00C544A2"/>
    <w:p w:rsidR="00716254" w:rsidRPr="00C443D8" w:rsidRDefault="006359CD" w:rsidP="00716254">
      <w:hyperlink r:id="rId3356" w:history="1">
        <w:r w:rsidR="00C544A2" w:rsidRPr="00C443D8">
          <w:rPr>
            <w:rStyle w:val="Hipervnculo"/>
            <w:color w:val="auto"/>
            <w:u w:val="none"/>
          </w:rPr>
          <w:t>Claver</w:t>
        </w:r>
      </w:hyperlink>
      <w:r w:rsidR="00C544A2" w:rsidRPr="00C443D8">
        <w:t xml:space="preserve"> A , </w:t>
      </w:r>
      <w:hyperlink r:id="rId3357" w:history="1">
        <w:r w:rsidR="00C544A2" w:rsidRPr="00C443D8">
          <w:rPr>
            <w:rStyle w:val="Hipervnculo"/>
            <w:color w:val="auto"/>
            <w:u w:val="none"/>
          </w:rPr>
          <w:t>Ormad P</w:t>
        </w:r>
      </w:hyperlink>
      <w:r w:rsidR="00C544A2" w:rsidRPr="00C443D8">
        <w:t xml:space="preserve"> , </w:t>
      </w:r>
      <w:hyperlink r:id="rId3358" w:history="1">
        <w:r w:rsidR="00C544A2" w:rsidRPr="00C443D8">
          <w:rPr>
            <w:rStyle w:val="Hipervnculo"/>
            <w:color w:val="auto"/>
            <w:u w:val="none"/>
          </w:rPr>
          <w:t>Rodríguez L</w:t>
        </w:r>
      </w:hyperlink>
      <w:r w:rsidR="00C544A2" w:rsidRPr="00C443D8">
        <w:t xml:space="preserve"> , </w:t>
      </w:r>
      <w:hyperlink r:id="rId3359" w:history="1">
        <w:r w:rsidR="00C544A2" w:rsidRPr="00C443D8">
          <w:rPr>
            <w:rStyle w:val="Hipervnculo"/>
            <w:color w:val="auto"/>
            <w:u w:val="none"/>
          </w:rPr>
          <w:t>Ovelleiro JL</w:t>
        </w:r>
      </w:hyperlink>
      <w:r w:rsidR="00C544A2" w:rsidRPr="00C443D8">
        <w:t xml:space="preserve"> . </w:t>
      </w:r>
      <w:r w:rsidR="0029546A">
        <w:t>2006.</w:t>
      </w:r>
      <w:r w:rsidR="00C544A2" w:rsidRPr="00D77F21">
        <w:rPr>
          <w:rStyle w:val="google-src-text1"/>
          <w:b/>
        </w:rPr>
        <w:t>Study of the presence of pesticides in surface waters in the Ebro river basin (Spain).</w:t>
      </w:r>
      <w:r w:rsidR="00C544A2" w:rsidRPr="00D77F21">
        <w:rPr>
          <w:b/>
        </w:rPr>
        <w:t>Estudio de la presencia de plaguicidas en aguas superficiales de la cuenca del río Ebro (España).</w:t>
      </w:r>
      <w:r w:rsidR="00C544A2" w:rsidRPr="00C443D8">
        <w:t xml:space="preserve"> </w:t>
      </w:r>
      <w:r w:rsidR="0029546A">
        <w:t>Chemosphere 64, 1337-1443.</w:t>
      </w:r>
    </w:p>
    <w:p w:rsidR="00716254" w:rsidRPr="00C443D8" w:rsidRDefault="00716254" w:rsidP="00716254"/>
    <w:p w:rsidR="000E211A" w:rsidRPr="00BA4F77" w:rsidRDefault="006359CD" w:rsidP="00716254">
      <w:pPr>
        <w:rPr>
          <w:lang w:val="es-AR"/>
        </w:rPr>
      </w:pPr>
      <w:hyperlink r:id="rId3360" w:history="1">
        <w:r w:rsidR="000E211A" w:rsidRPr="00AD55E6">
          <w:rPr>
            <w:rStyle w:val="Hipervnculo"/>
            <w:color w:val="auto"/>
            <w:u w:val="none"/>
          </w:rPr>
          <w:t>Colborn</w:t>
        </w:r>
      </w:hyperlink>
      <w:r w:rsidR="000E211A" w:rsidRPr="00AD55E6">
        <w:t xml:space="preserve"> T. </w:t>
      </w:r>
      <w:r w:rsidR="000E211A" w:rsidRPr="00D77F21">
        <w:rPr>
          <w:b/>
        </w:rPr>
        <w:t>Un caso para revisar la seguridad de los pesticidas: una mirada más de cerca el desarrollo neurológico</w:t>
      </w:r>
      <w:r w:rsidR="000E211A" w:rsidRPr="00AD55E6">
        <w:t xml:space="preserve">. </w:t>
      </w:r>
      <w:hyperlink r:id="rId3361" w:anchor="#" w:tooltip="Environmental Health Perspectives." w:history="1">
        <w:r w:rsidR="000E211A" w:rsidRPr="00BA4F77">
          <w:rPr>
            <w:rStyle w:val="Hipervnculo"/>
            <w:color w:val="auto"/>
            <w:u w:val="none"/>
            <w:lang w:val="es-AR"/>
          </w:rPr>
          <w:t>Environ Health Perspectives</w:t>
        </w:r>
      </w:hyperlink>
      <w:r w:rsidR="00810B73" w:rsidRPr="00BA4F77">
        <w:rPr>
          <w:lang w:val="es-AR"/>
        </w:rPr>
        <w:t>. 2006 Jan; 114 (1)</w:t>
      </w:r>
      <w:r w:rsidR="000E211A" w:rsidRPr="00BA4F77">
        <w:rPr>
          <w:lang w:val="es-AR"/>
        </w:rPr>
        <w:t>:10-7.</w:t>
      </w:r>
    </w:p>
    <w:p w:rsidR="006848CE" w:rsidRDefault="006848CE" w:rsidP="00810B73">
      <w:pPr>
        <w:autoSpaceDE w:val="0"/>
        <w:autoSpaceDN w:val="0"/>
        <w:adjustRightInd w:val="0"/>
        <w:spacing w:before="100" w:after="100"/>
        <w:rPr>
          <w:lang w:val="es-AR"/>
        </w:rPr>
      </w:pPr>
    </w:p>
    <w:p w:rsidR="00810B73" w:rsidRPr="00E96BE6" w:rsidRDefault="00810B73" w:rsidP="005C653C">
      <w:pPr>
        <w:autoSpaceDE w:val="0"/>
        <w:autoSpaceDN w:val="0"/>
        <w:adjustRightInd w:val="0"/>
        <w:spacing w:before="100" w:after="100"/>
        <w:jc w:val="both"/>
      </w:pPr>
      <w:r w:rsidRPr="0030313E">
        <w:rPr>
          <w:lang w:val="es-AR"/>
        </w:rPr>
        <w:t>Cox</w:t>
      </w:r>
      <w:r w:rsidRPr="00E96BE6">
        <w:rPr>
          <w:lang w:val="es-AR"/>
        </w:rPr>
        <w:t xml:space="preserve"> </w:t>
      </w:r>
      <w:r w:rsidRPr="0030313E">
        <w:rPr>
          <w:lang w:val="es-AR"/>
        </w:rPr>
        <w:t>C., Surgan</w:t>
      </w:r>
      <w:r w:rsidRPr="00E96BE6">
        <w:rPr>
          <w:lang w:val="es-AR"/>
        </w:rPr>
        <w:t xml:space="preserve"> </w:t>
      </w:r>
      <w:r>
        <w:rPr>
          <w:lang w:val="es-AR"/>
        </w:rPr>
        <w:t xml:space="preserve">M. </w:t>
      </w:r>
      <w:r w:rsidRPr="005C653C">
        <w:rPr>
          <w:b/>
          <w:lang w:val="es-AR"/>
        </w:rPr>
        <w:t>Ingredientes inertes identificados en los pesticidas: implicaciones para la salud humana y del medio ambiente</w:t>
      </w:r>
      <w:r>
        <w:rPr>
          <w:lang w:val="es-AR"/>
        </w:rPr>
        <w:t>.</w:t>
      </w:r>
      <w:r w:rsidRPr="00E96BE6">
        <w:t>Environ. Health Perspect., 114 (2006), pp 1803-1806</w:t>
      </w:r>
      <w:r>
        <w:t>.</w:t>
      </w:r>
    </w:p>
    <w:p w:rsidR="000E211A" w:rsidRPr="006848CE" w:rsidRDefault="000E211A" w:rsidP="000E211A">
      <w:pPr>
        <w:jc w:val="both"/>
      </w:pPr>
    </w:p>
    <w:p w:rsidR="000E211A" w:rsidRPr="00AD55E6" w:rsidRDefault="000E211A" w:rsidP="000E211A">
      <w:pPr>
        <w:jc w:val="both"/>
      </w:pPr>
      <w:r w:rsidRPr="00AD55E6">
        <w:rPr>
          <w:lang w:val="en-US"/>
        </w:rPr>
        <w:t xml:space="preserve">Damgaard, IN, NE Skakkebaek, et al. Damgaard, IN, NE Skakkebaek, et al. </w:t>
      </w:r>
      <w:r w:rsidRPr="00AD55E6">
        <w:t>(2006). "</w:t>
      </w:r>
      <w:r w:rsidRPr="00D77F21">
        <w:rPr>
          <w:b/>
        </w:rPr>
        <w:t>Los pesticidas persistentes en la leche materna humana y la criptorquidia</w:t>
      </w:r>
      <w:r w:rsidRPr="00AD55E6">
        <w:t xml:space="preserve">.".Environ Medio Ambiente Health Perspect 114 (7): 1133-8.  </w:t>
      </w:r>
    </w:p>
    <w:p w:rsidR="00B37833" w:rsidRPr="00810B73" w:rsidRDefault="00EB05A4" w:rsidP="00810B73">
      <w:pPr>
        <w:pStyle w:val="NormalWeb"/>
        <w:jc w:val="both"/>
        <w:rPr>
          <w:bCs/>
        </w:rPr>
      </w:pPr>
      <w:r w:rsidRPr="00AD55E6">
        <w:t>Diaz Faes J. y A. Ruibal.2006.</w:t>
      </w:r>
      <w:r w:rsidRPr="00343008">
        <w:rPr>
          <w:b/>
        </w:rPr>
        <w:t>Cancer de Mama.Avances en diagnostico, tratamiento e investigación.Capitulo 22 Xenoestrogenos y cancer de mama</w:t>
      </w:r>
      <w:r w:rsidRPr="00AD55E6">
        <w:t>.Pags 319-335.Edición Fundación de Estudios Mastologicos de Madrid-España.</w:t>
      </w:r>
    </w:p>
    <w:p w:rsidR="00B37833" w:rsidRPr="00AD55E6" w:rsidRDefault="006359CD" w:rsidP="00B37833">
      <w:pPr>
        <w:pStyle w:val="Ttulo1"/>
        <w:shd w:val="clear" w:color="auto" w:fill="FFFFFF"/>
        <w:jc w:val="both"/>
        <w:rPr>
          <w:b w:val="0"/>
          <w:kern w:val="0"/>
          <w:sz w:val="24"/>
          <w:szCs w:val="24"/>
        </w:rPr>
      </w:pPr>
      <w:hyperlink r:id="rId3362" w:history="1">
        <w:r w:rsidR="00B37833" w:rsidRPr="00AD55E6">
          <w:rPr>
            <w:rStyle w:val="Hipervnculo"/>
            <w:b w:val="0"/>
            <w:color w:val="auto"/>
            <w:kern w:val="0"/>
            <w:sz w:val="24"/>
            <w:szCs w:val="24"/>
            <w:u w:val="none"/>
          </w:rPr>
          <w:t>Dimitrov BD</w:t>
        </w:r>
      </w:hyperlink>
      <w:r w:rsidR="00B37833" w:rsidRPr="00AD55E6">
        <w:rPr>
          <w:b w:val="0"/>
          <w:kern w:val="0"/>
          <w:sz w:val="24"/>
          <w:szCs w:val="24"/>
        </w:rPr>
        <w:t xml:space="preserve"> , </w:t>
      </w:r>
      <w:hyperlink r:id="rId3363" w:history="1">
        <w:r w:rsidR="00B37833" w:rsidRPr="00AD55E6">
          <w:rPr>
            <w:rStyle w:val="Hipervnculo"/>
            <w:b w:val="0"/>
            <w:color w:val="auto"/>
            <w:kern w:val="0"/>
            <w:sz w:val="24"/>
            <w:szCs w:val="24"/>
            <w:u w:val="none"/>
          </w:rPr>
          <w:t>Gadeva PG</w:t>
        </w:r>
      </w:hyperlink>
      <w:r w:rsidR="00B37833" w:rsidRPr="00AD55E6">
        <w:rPr>
          <w:b w:val="0"/>
          <w:kern w:val="0"/>
          <w:sz w:val="24"/>
          <w:szCs w:val="24"/>
        </w:rPr>
        <w:t xml:space="preserve"> , </w:t>
      </w:r>
      <w:hyperlink r:id="rId3364" w:history="1">
        <w:r w:rsidR="00B37833" w:rsidRPr="00AD55E6">
          <w:rPr>
            <w:rStyle w:val="Hipervnculo"/>
            <w:b w:val="0"/>
            <w:color w:val="auto"/>
            <w:kern w:val="0"/>
            <w:sz w:val="24"/>
            <w:szCs w:val="24"/>
            <w:u w:val="none"/>
          </w:rPr>
          <w:t>Benova DK</w:t>
        </w:r>
      </w:hyperlink>
      <w:r w:rsidR="00B37833" w:rsidRPr="00AD55E6">
        <w:rPr>
          <w:b w:val="0"/>
          <w:kern w:val="0"/>
          <w:sz w:val="24"/>
          <w:szCs w:val="24"/>
        </w:rPr>
        <w:t xml:space="preserve"> , </w:t>
      </w:r>
      <w:hyperlink r:id="rId3365" w:history="1">
        <w:r w:rsidR="00B37833" w:rsidRPr="00AD55E6">
          <w:rPr>
            <w:rStyle w:val="Hipervnculo"/>
            <w:b w:val="0"/>
            <w:color w:val="auto"/>
            <w:kern w:val="0"/>
            <w:sz w:val="24"/>
            <w:szCs w:val="24"/>
            <w:u w:val="none"/>
          </w:rPr>
          <w:t>Bineva MV</w:t>
        </w:r>
      </w:hyperlink>
      <w:r w:rsidR="00B37833" w:rsidRPr="00AD55E6">
        <w:rPr>
          <w:b w:val="0"/>
          <w:kern w:val="0"/>
          <w:sz w:val="24"/>
          <w:szCs w:val="24"/>
        </w:rPr>
        <w:t xml:space="preserve"> .</w:t>
      </w:r>
      <w:r w:rsidR="00B37833" w:rsidRPr="00343008">
        <w:rPr>
          <w:kern w:val="0"/>
          <w:sz w:val="24"/>
          <w:szCs w:val="24"/>
        </w:rPr>
        <w:t xml:space="preserve">Genotoxicidad comparativo de los herbicidas Roundup, Stomp y Reglone en instalaciones y sistemas de los mamíferos de prueba. </w:t>
      </w:r>
      <w:hyperlink r:id="rId3366" w:anchor="#" w:tooltip="Mutagénesis." w:history="1">
        <w:r w:rsidR="00B37833" w:rsidRPr="00AD55E6">
          <w:rPr>
            <w:rStyle w:val="Hipervnculo"/>
            <w:b w:val="0"/>
            <w:color w:val="auto"/>
            <w:kern w:val="0"/>
            <w:sz w:val="24"/>
            <w:szCs w:val="24"/>
            <w:u w:val="none"/>
          </w:rPr>
          <w:t>Mutagénesis.</w:t>
        </w:r>
      </w:hyperlink>
      <w:r w:rsidR="00B37833" w:rsidRPr="00AD55E6">
        <w:rPr>
          <w:b w:val="0"/>
          <w:kern w:val="0"/>
          <w:sz w:val="24"/>
          <w:szCs w:val="24"/>
        </w:rPr>
        <w:t xml:space="preserve"> 2006 Nov; 21 (6) :375-82. Epub 2006 Sep 23.</w:t>
      </w:r>
    </w:p>
    <w:p w:rsidR="00C544A2" w:rsidRPr="00C443D8" w:rsidRDefault="006359CD" w:rsidP="00C544A2">
      <w:pPr>
        <w:shd w:val="clear" w:color="auto" w:fill="FFFFFF"/>
        <w:spacing w:line="432" w:lineRule="atLeast"/>
      </w:pPr>
      <w:hyperlink r:id="rId3367" w:history="1">
        <w:r w:rsidR="00C544A2" w:rsidRPr="00AD55E6">
          <w:rPr>
            <w:rStyle w:val="Hipervnculo"/>
            <w:color w:val="auto"/>
            <w:u w:val="none"/>
          </w:rPr>
          <w:t>Dreiher J</w:t>
        </w:r>
      </w:hyperlink>
      <w:r w:rsidR="00C544A2" w:rsidRPr="00AD55E6">
        <w:t xml:space="preserve"> , </w:t>
      </w:r>
      <w:hyperlink r:id="rId3368" w:history="1">
        <w:r w:rsidR="00C544A2" w:rsidRPr="00AD55E6">
          <w:rPr>
            <w:rStyle w:val="Hipervnculo"/>
            <w:color w:val="auto"/>
            <w:u w:val="none"/>
          </w:rPr>
          <w:t>E Kordysh</w:t>
        </w:r>
      </w:hyperlink>
      <w:r w:rsidR="00AD55E6">
        <w:t xml:space="preserve"> </w:t>
      </w:r>
      <w:r w:rsidR="00C544A2" w:rsidRPr="00C443D8">
        <w:t>.</w:t>
      </w:r>
      <w:r w:rsidR="00C544A2" w:rsidRPr="00343008">
        <w:rPr>
          <w:b/>
        </w:rPr>
        <w:t xml:space="preserve">El linfoma no Hodgkin y la exposición a plaguicidas: 25 años de investigación. </w:t>
      </w:r>
      <w:hyperlink r:id="rId3369" w:anchor="#" w:tooltip="Acta Haematologica." w:history="1">
        <w:r w:rsidR="00C544A2" w:rsidRPr="008D4FB5">
          <w:rPr>
            <w:rStyle w:val="Hipervnculo"/>
            <w:color w:val="auto"/>
            <w:u w:val="none"/>
          </w:rPr>
          <w:t>Acta Haematol.</w:t>
        </w:r>
      </w:hyperlink>
      <w:r w:rsidR="00C544A2" w:rsidRPr="00C443D8">
        <w:t xml:space="preserve"> 2006; 116 (3) :153-64.</w:t>
      </w:r>
    </w:p>
    <w:p w:rsidR="00840644" w:rsidRPr="008A10C3" w:rsidRDefault="00840644" w:rsidP="00343008">
      <w:pPr>
        <w:pStyle w:val="Ttulo1"/>
        <w:jc w:val="both"/>
        <w:rPr>
          <w:b w:val="0"/>
          <w:sz w:val="24"/>
          <w:szCs w:val="24"/>
          <w:lang w:val="en-US"/>
        </w:rPr>
      </w:pPr>
      <w:r w:rsidRPr="008D4FB5">
        <w:rPr>
          <w:b w:val="0"/>
          <w:sz w:val="24"/>
          <w:szCs w:val="24"/>
        </w:rPr>
        <w:t>Duramad P, Harley K, Lipsett M, Bradman A, Eskenazi B, Holland N, Tager IB.</w:t>
      </w:r>
      <w:r w:rsidRPr="00343008">
        <w:rPr>
          <w:sz w:val="24"/>
          <w:szCs w:val="24"/>
        </w:rPr>
        <w:t xml:space="preserve"> </w:t>
      </w:r>
      <w:r w:rsidRPr="00343008">
        <w:rPr>
          <w:rStyle w:val="google-src-text1"/>
          <w:sz w:val="24"/>
          <w:szCs w:val="24"/>
        </w:rPr>
        <w:t>Early environmental exposures and intracellular Th1/Th2 cytokine profiles in 24-month-old children living in an agricultural area.</w:t>
      </w:r>
      <w:r w:rsidRPr="00343008">
        <w:rPr>
          <w:sz w:val="24"/>
          <w:szCs w:val="24"/>
        </w:rPr>
        <w:t>Los primeros exposiciones ambientales y los perfiles de citoquinas intracelulares Th1/Th2 en 24 meses de edad, los niños que viven en una zona agrícola</w:t>
      </w:r>
      <w:r w:rsidRPr="008D4FB5">
        <w:rPr>
          <w:b w:val="0"/>
          <w:sz w:val="24"/>
          <w:szCs w:val="24"/>
        </w:rPr>
        <w:t xml:space="preserve">.  </w:t>
      </w:r>
      <w:r w:rsidRPr="008A10C3">
        <w:rPr>
          <w:rStyle w:val="nfasis"/>
          <w:b w:val="0"/>
          <w:sz w:val="24"/>
          <w:szCs w:val="24"/>
          <w:lang w:val="en-US"/>
        </w:rPr>
        <w:t>Environmental Health Perspectives.</w:t>
      </w:r>
      <w:r w:rsidRPr="008A10C3">
        <w:rPr>
          <w:b w:val="0"/>
          <w:sz w:val="24"/>
          <w:szCs w:val="24"/>
          <w:lang w:val="en-US"/>
        </w:rPr>
        <w:t xml:space="preserve"> Dec 2006;114(12):1916-22.</w:t>
      </w:r>
    </w:p>
    <w:p w:rsidR="00B37833" w:rsidRPr="008A10C3" w:rsidRDefault="00840644" w:rsidP="00343008">
      <w:pPr>
        <w:pStyle w:val="Ttulo1"/>
        <w:jc w:val="both"/>
        <w:rPr>
          <w:b w:val="0"/>
          <w:sz w:val="24"/>
          <w:szCs w:val="24"/>
          <w:lang w:val="en-US"/>
        </w:rPr>
      </w:pPr>
      <w:r w:rsidRPr="008D4FB5">
        <w:rPr>
          <w:b w:val="0"/>
          <w:sz w:val="24"/>
          <w:szCs w:val="24"/>
          <w:lang w:val="en-US"/>
        </w:rPr>
        <w:t xml:space="preserve">Duramad P, Tager IB, Leikauf J, Eskenazi B, Holland NT. </w:t>
      </w:r>
      <w:r w:rsidRPr="00343008">
        <w:rPr>
          <w:rStyle w:val="google-src-text1"/>
          <w:sz w:val="24"/>
          <w:szCs w:val="24"/>
          <w:shd w:val="clear" w:color="auto" w:fill="E6ECF9"/>
          <w:lang w:val="en-US"/>
        </w:rPr>
        <w:t>Expression of Th1/Th2 cytokines in human blood after in vitro treatment with chlorpyrifos, and its metabolites, in combination with endotoxin LPS and allergen Der p1.</w:t>
      </w:r>
      <w:r w:rsidRPr="00343008">
        <w:rPr>
          <w:sz w:val="24"/>
          <w:szCs w:val="24"/>
          <w:shd w:val="clear" w:color="auto" w:fill="E6ECF9"/>
          <w:lang w:val="es-AR"/>
        </w:rPr>
        <w:t>Expresión de citoquinas Th1/Th2 en la sangre humana después de tratamiento in vitro con clorpirifos, y sus metabolitos, en combinación con LPS endotoxinas y p1 alergeno Der.</w:t>
      </w:r>
      <w:r w:rsidRPr="00BA4F77">
        <w:rPr>
          <w:b w:val="0"/>
          <w:sz w:val="24"/>
          <w:szCs w:val="24"/>
          <w:lang w:val="es-AR"/>
        </w:rPr>
        <w:t xml:space="preserve">  </w:t>
      </w:r>
      <w:r w:rsidRPr="008A10C3">
        <w:rPr>
          <w:rStyle w:val="nfasis"/>
          <w:b w:val="0"/>
          <w:sz w:val="24"/>
          <w:szCs w:val="24"/>
          <w:lang w:val="en-US"/>
        </w:rPr>
        <w:t>J Appl Toxicol.</w:t>
      </w:r>
      <w:r w:rsidRPr="008A10C3">
        <w:rPr>
          <w:b w:val="0"/>
          <w:sz w:val="24"/>
          <w:szCs w:val="24"/>
          <w:lang w:val="en-US"/>
        </w:rPr>
        <w:t>, 2006 Sep-Oct;26(5):458-65.</w:t>
      </w:r>
    </w:p>
    <w:p w:rsidR="000C1692" w:rsidRPr="00015124" w:rsidRDefault="006359CD" w:rsidP="000C1692">
      <w:pPr>
        <w:spacing w:line="312" w:lineRule="atLeast"/>
        <w:jc w:val="both"/>
        <w:rPr>
          <w:rFonts w:ascii="Helvetica" w:hAnsi="Helvetica"/>
          <w:b/>
          <w:bCs/>
          <w:color w:val="333333"/>
          <w:sz w:val="19"/>
          <w:szCs w:val="19"/>
          <w:lang w:val="es-AR"/>
        </w:rPr>
      </w:pPr>
      <w:hyperlink r:id="rId3370" w:history="1">
        <w:r w:rsidR="000C1692" w:rsidRPr="00001487">
          <w:rPr>
            <w:rStyle w:val="Hipervnculo"/>
            <w:rFonts w:ascii="Helvetica" w:hAnsi="Helvetica"/>
            <w:b/>
            <w:bCs/>
            <w:sz w:val="19"/>
            <w:szCs w:val="19"/>
            <w:u w:val="none"/>
            <w:lang w:val="en-US"/>
          </w:rPr>
          <w:t>Eker</w:t>
        </w:r>
      </w:hyperlink>
      <w:r w:rsidR="000C1692" w:rsidRPr="00001487">
        <w:rPr>
          <w:lang w:val="en-US"/>
        </w:rPr>
        <w:t xml:space="preserve"> </w:t>
      </w:r>
      <w:r w:rsidR="000C1692" w:rsidRPr="00001487">
        <w:rPr>
          <w:rFonts w:ascii="Helvetica" w:hAnsi="Helvetica"/>
          <w:b/>
          <w:bCs/>
          <w:color w:val="333333"/>
          <w:sz w:val="19"/>
          <w:szCs w:val="19"/>
          <w:lang w:val="en-US"/>
        </w:rPr>
        <w:t>Selim</w:t>
      </w:r>
      <w:r w:rsidR="000C1692" w:rsidRPr="00001487">
        <w:rPr>
          <w:rStyle w:val="apple-converted-space"/>
          <w:rFonts w:ascii="Helvetica" w:hAnsi="Helvetica"/>
          <w:b/>
          <w:bCs/>
          <w:color w:val="333333"/>
          <w:sz w:val="19"/>
          <w:szCs w:val="19"/>
          <w:lang w:val="en-US"/>
        </w:rPr>
        <w:t> </w:t>
      </w:r>
      <w:r w:rsidR="000C1692" w:rsidRPr="00001487">
        <w:rPr>
          <w:rFonts w:ascii="Helvetica" w:hAnsi="Helvetica"/>
          <w:b/>
          <w:bCs/>
          <w:color w:val="333333"/>
          <w:sz w:val="19"/>
          <w:szCs w:val="19"/>
          <w:lang w:val="en-US"/>
        </w:rPr>
        <w:t>,</w:t>
      </w:r>
      <w:r w:rsidR="000C1692" w:rsidRPr="00001487">
        <w:rPr>
          <w:rStyle w:val="apple-converted-space"/>
          <w:rFonts w:ascii="Helvetica" w:hAnsi="Helvetica"/>
          <w:b/>
          <w:bCs/>
          <w:color w:val="333333"/>
          <w:sz w:val="19"/>
          <w:szCs w:val="19"/>
          <w:lang w:val="en-US"/>
        </w:rPr>
        <w:t> </w:t>
      </w:r>
      <w:hyperlink r:id="rId3371" w:history="1">
        <w:r w:rsidR="000C1692" w:rsidRPr="00001487">
          <w:rPr>
            <w:rStyle w:val="Hipervnculo"/>
            <w:rFonts w:ascii="Helvetica" w:hAnsi="Helvetica"/>
            <w:b/>
            <w:bCs/>
            <w:sz w:val="19"/>
            <w:szCs w:val="19"/>
            <w:u w:val="none"/>
            <w:lang w:val="en-US"/>
          </w:rPr>
          <w:t xml:space="preserve"> Ozturk</w:t>
        </w:r>
      </w:hyperlink>
      <w:r w:rsidR="000C1692" w:rsidRPr="00001487">
        <w:rPr>
          <w:lang w:val="en-US"/>
        </w:rPr>
        <w:t xml:space="preserve"> </w:t>
      </w:r>
      <w:r w:rsidR="000C1692" w:rsidRPr="00001487">
        <w:rPr>
          <w:rFonts w:ascii="Helvetica" w:hAnsi="Helvetica"/>
          <w:b/>
          <w:bCs/>
          <w:color w:val="333333"/>
          <w:sz w:val="19"/>
          <w:szCs w:val="19"/>
          <w:lang w:val="en-US"/>
        </w:rPr>
        <w:t>Levent</w:t>
      </w:r>
      <w:r w:rsidR="000C1692" w:rsidRPr="00001487">
        <w:rPr>
          <w:rStyle w:val="apple-converted-space"/>
          <w:rFonts w:ascii="Helvetica" w:hAnsi="Helvetica"/>
          <w:b/>
          <w:bCs/>
          <w:color w:val="333333"/>
          <w:sz w:val="19"/>
          <w:szCs w:val="19"/>
          <w:lang w:val="en-US"/>
        </w:rPr>
        <w:t> </w:t>
      </w:r>
      <w:r w:rsidR="000C1692" w:rsidRPr="00001487">
        <w:rPr>
          <w:rFonts w:ascii="Helvetica" w:hAnsi="Helvetica"/>
          <w:b/>
          <w:bCs/>
          <w:color w:val="333333"/>
          <w:sz w:val="19"/>
          <w:szCs w:val="19"/>
          <w:lang w:val="en-US"/>
        </w:rPr>
        <w:t>,</w:t>
      </w:r>
      <w:r w:rsidR="000C1692" w:rsidRPr="00001487">
        <w:rPr>
          <w:rStyle w:val="apple-converted-space"/>
          <w:rFonts w:ascii="Helvetica" w:hAnsi="Helvetica"/>
          <w:b/>
          <w:bCs/>
          <w:color w:val="333333"/>
          <w:sz w:val="19"/>
          <w:szCs w:val="19"/>
          <w:lang w:val="en-US"/>
        </w:rPr>
        <w:t> </w:t>
      </w:r>
      <w:hyperlink r:id="rId3372" w:history="1">
        <w:r w:rsidR="000C1692" w:rsidRPr="00001487">
          <w:rPr>
            <w:rStyle w:val="Hipervnculo"/>
            <w:rFonts w:ascii="Helvetica" w:hAnsi="Helvetica"/>
            <w:b/>
            <w:bCs/>
            <w:sz w:val="19"/>
            <w:szCs w:val="19"/>
            <w:u w:val="none"/>
            <w:lang w:val="en-US"/>
          </w:rPr>
          <w:t xml:space="preserve"> Yazici</w:t>
        </w:r>
      </w:hyperlink>
      <w:r w:rsidR="000C1692" w:rsidRPr="00001487">
        <w:rPr>
          <w:lang w:val="en-US"/>
        </w:rPr>
        <w:t xml:space="preserve"> </w:t>
      </w:r>
      <w:r w:rsidR="000C1692" w:rsidRPr="00001487">
        <w:rPr>
          <w:rFonts w:ascii="Helvetica" w:hAnsi="Helvetica"/>
          <w:b/>
          <w:bCs/>
          <w:color w:val="333333"/>
          <w:sz w:val="19"/>
          <w:szCs w:val="19"/>
          <w:lang w:val="en-US"/>
        </w:rPr>
        <w:t>Atilla</w:t>
      </w:r>
      <w:r w:rsidR="000C1692" w:rsidRPr="00001487">
        <w:rPr>
          <w:rStyle w:val="apple-converted-space"/>
          <w:rFonts w:ascii="Helvetica" w:hAnsi="Helvetica"/>
          <w:b/>
          <w:bCs/>
          <w:color w:val="333333"/>
          <w:sz w:val="19"/>
          <w:szCs w:val="19"/>
          <w:lang w:val="en-US"/>
        </w:rPr>
        <w:t> </w:t>
      </w:r>
      <w:r w:rsidR="000C1692" w:rsidRPr="00001487">
        <w:rPr>
          <w:rFonts w:ascii="Helvetica" w:hAnsi="Helvetica"/>
          <w:b/>
          <w:bCs/>
          <w:color w:val="333333"/>
          <w:sz w:val="19"/>
          <w:szCs w:val="19"/>
          <w:lang w:val="en-US"/>
        </w:rPr>
        <w:t xml:space="preserve">, </w:t>
      </w:r>
      <w:hyperlink r:id="rId3373" w:history="1">
        <w:r w:rsidR="000C1692" w:rsidRPr="00001487">
          <w:rPr>
            <w:rStyle w:val="Hipervnculo"/>
            <w:rFonts w:ascii="Helvetica" w:hAnsi="Helvetica"/>
            <w:b/>
            <w:bCs/>
            <w:sz w:val="19"/>
            <w:szCs w:val="19"/>
            <w:u w:val="none"/>
            <w:lang w:val="en-US"/>
          </w:rPr>
          <w:t xml:space="preserve"> Erenoglu</w:t>
        </w:r>
      </w:hyperlink>
      <w:r w:rsidR="000C1692" w:rsidRPr="00001487">
        <w:rPr>
          <w:lang w:val="en-US"/>
        </w:rPr>
        <w:t xml:space="preserve"> </w:t>
      </w:r>
      <w:r w:rsidR="000C1692" w:rsidRPr="00001487">
        <w:rPr>
          <w:rFonts w:ascii="Helvetica" w:hAnsi="Helvetica"/>
          <w:b/>
          <w:bCs/>
          <w:color w:val="333333"/>
          <w:sz w:val="19"/>
          <w:szCs w:val="19"/>
          <w:lang w:val="en-US"/>
        </w:rPr>
        <w:t>Bulent</w:t>
      </w:r>
      <w:r w:rsidR="000C1692" w:rsidRPr="00001487">
        <w:rPr>
          <w:rStyle w:val="apple-converted-space"/>
          <w:rFonts w:ascii="Helvetica" w:hAnsi="Helvetica"/>
          <w:b/>
          <w:bCs/>
          <w:color w:val="333333"/>
          <w:sz w:val="19"/>
          <w:szCs w:val="19"/>
          <w:lang w:val="en-US"/>
        </w:rPr>
        <w:t> </w:t>
      </w:r>
      <w:r w:rsidR="000C1692" w:rsidRPr="00001487">
        <w:rPr>
          <w:rFonts w:ascii="Helvetica" w:hAnsi="Helvetica"/>
          <w:b/>
          <w:bCs/>
          <w:color w:val="333333"/>
          <w:sz w:val="19"/>
          <w:szCs w:val="19"/>
          <w:lang w:val="en-US"/>
        </w:rPr>
        <w:t>,</w:t>
      </w:r>
      <w:r w:rsidR="000C1692" w:rsidRPr="00001487">
        <w:rPr>
          <w:rStyle w:val="apple-converted-space"/>
          <w:rFonts w:ascii="Helvetica" w:hAnsi="Helvetica"/>
          <w:b/>
          <w:bCs/>
          <w:color w:val="333333"/>
          <w:sz w:val="19"/>
          <w:szCs w:val="19"/>
          <w:lang w:val="en-US"/>
        </w:rPr>
        <w:t> </w:t>
      </w:r>
      <w:hyperlink r:id="rId3374" w:history="1">
        <w:r w:rsidR="000C1692" w:rsidRPr="00001487">
          <w:rPr>
            <w:rStyle w:val="Hipervnculo"/>
            <w:rFonts w:ascii="Helvetica" w:hAnsi="Helvetica"/>
            <w:b/>
            <w:bCs/>
            <w:sz w:val="19"/>
            <w:szCs w:val="19"/>
            <w:u w:val="none"/>
            <w:lang w:val="en-US"/>
          </w:rPr>
          <w:t xml:space="preserve"> Romheld</w:t>
        </w:r>
      </w:hyperlink>
      <w:r w:rsidR="000C1692" w:rsidRPr="00001487">
        <w:rPr>
          <w:rStyle w:val="apple-converted-space"/>
          <w:rFonts w:ascii="Helvetica" w:hAnsi="Helvetica"/>
          <w:b/>
          <w:bCs/>
          <w:color w:val="333333"/>
          <w:sz w:val="19"/>
          <w:szCs w:val="19"/>
          <w:lang w:val="en-US"/>
        </w:rPr>
        <w:t> Volker</w:t>
      </w:r>
      <w:r w:rsidR="000C1692" w:rsidRPr="00001487">
        <w:rPr>
          <w:rFonts w:ascii="Helvetica" w:hAnsi="Helvetica"/>
          <w:b/>
          <w:bCs/>
          <w:color w:val="333333"/>
          <w:sz w:val="19"/>
          <w:szCs w:val="19"/>
          <w:lang w:val="en-US"/>
        </w:rPr>
        <w:t>,</w:t>
      </w:r>
      <w:r w:rsidR="000C1692" w:rsidRPr="00001487">
        <w:rPr>
          <w:rStyle w:val="apple-converted-space"/>
          <w:rFonts w:ascii="Helvetica" w:hAnsi="Helvetica"/>
          <w:b/>
          <w:bCs/>
          <w:color w:val="333333"/>
          <w:sz w:val="19"/>
          <w:szCs w:val="19"/>
          <w:lang w:val="en-US"/>
        </w:rPr>
        <w:t> </w:t>
      </w:r>
      <w:r w:rsidR="000C1692" w:rsidRPr="00001487">
        <w:rPr>
          <w:rFonts w:ascii="Helvetica" w:hAnsi="Helvetica"/>
          <w:b/>
          <w:bCs/>
          <w:color w:val="333333"/>
          <w:sz w:val="19"/>
          <w:szCs w:val="19"/>
          <w:lang w:val="en-US"/>
        </w:rPr>
        <w:t>and</w:t>
      </w:r>
      <w:r w:rsidR="000C1692" w:rsidRPr="00001487">
        <w:rPr>
          <w:rStyle w:val="apple-converted-space"/>
          <w:rFonts w:ascii="Helvetica" w:hAnsi="Helvetica"/>
          <w:b/>
          <w:bCs/>
          <w:color w:val="333333"/>
          <w:sz w:val="19"/>
          <w:szCs w:val="19"/>
          <w:lang w:val="en-US"/>
        </w:rPr>
        <w:t> </w:t>
      </w:r>
      <w:hyperlink r:id="rId3375" w:history="1">
        <w:r w:rsidR="000C1692" w:rsidRPr="00001487">
          <w:rPr>
            <w:rStyle w:val="Hipervnculo"/>
            <w:rFonts w:ascii="Helvetica" w:hAnsi="Helvetica"/>
            <w:b/>
            <w:bCs/>
            <w:sz w:val="19"/>
            <w:szCs w:val="19"/>
            <w:u w:val="none"/>
            <w:lang w:val="en-US"/>
          </w:rPr>
          <w:t xml:space="preserve"> Cakmak</w:t>
        </w:r>
      </w:hyperlink>
      <w:r w:rsidR="000C1692" w:rsidRPr="00001487">
        <w:rPr>
          <w:lang w:val="en-US"/>
        </w:rPr>
        <w:t xml:space="preserve"> </w:t>
      </w:r>
      <w:r w:rsidR="000C1692" w:rsidRPr="00001487">
        <w:rPr>
          <w:rFonts w:ascii="Helvetica" w:hAnsi="Helvetica"/>
          <w:b/>
          <w:bCs/>
          <w:color w:val="333333"/>
          <w:sz w:val="19"/>
          <w:szCs w:val="19"/>
          <w:lang w:val="en-US"/>
        </w:rPr>
        <w:t>Ismail.</w:t>
      </w:r>
      <w:r w:rsidR="000C1692" w:rsidRPr="00001487">
        <w:rPr>
          <w:rStyle w:val="apple-converted-space"/>
          <w:rFonts w:ascii="Helvetica" w:hAnsi="Helvetica"/>
          <w:b/>
          <w:bCs/>
          <w:color w:val="333333"/>
          <w:sz w:val="19"/>
          <w:szCs w:val="19"/>
          <w:lang w:val="en-US"/>
        </w:rPr>
        <w:t> </w:t>
      </w:r>
      <w:r w:rsidR="000C1692" w:rsidRPr="00001487">
        <w:rPr>
          <w:rFonts w:ascii="Helvetica" w:hAnsi="Helvetica"/>
          <w:b/>
          <w:color w:val="000000"/>
        </w:rPr>
        <w:t xml:space="preserve">De aplicación foliar glifosato redujo sustancialmente la captación y transporte de hierro y manganeso en Plantas </w:t>
      </w:r>
      <w:r w:rsidR="000C1692">
        <w:rPr>
          <w:rFonts w:ascii="Helvetica" w:hAnsi="Helvetica"/>
          <w:b/>
          <w:color w:val="000000"/>
        </w:rPr>
        <w:t xml:space="preserve">de </w:t>
      </w:r>
      <w:r w:rsidR="00622DCA">
        <w:rPr>
          <w:rFonts w:ascii="Helvetica" w:hAnsi="Helvetica"/>
          <w:b/>
          <w:color w:val="000000"/>
        </w:rPr>
        <w:t>girasol (Helianthus annuus L.)</w:t>
      </w:r>
      <w:r w:rsidR="000C1692">
        <w:rPr>
          <w:rFonts w:ascii="Helvetica" w:hAnsi="Helvetica"/>
          <w:b/>
          <w:color w:val="000000"/>
        </w:rPr>
        <w:t>.</w:t>
      </w:r>
      <w:r w:rsidR="000C1692" w:rsidRPr="00001487">
        <w:rPr>
          <w:rStyle w:val="CitaHTML"/>
          <w:rFonts w:ascii="Helvetica" w:hAnsi="Helvetica"/>
          <w:color w:val="000000"/>
          <w:sz w:val="17"/>
          <w:szCs w:val="17"/>
          <w:lang w:val="es-AR"/>
        </w:rPr>
        <w:t xml:space="preserve"> J. Agric. Food Chem.</w:t>
      </w:r>
      <w:r w:rsidR="000C1692" w:rsidRPr="00001487">
        <w:rPr>
          <w:rFonts w:ascii="Helvetica" w:hAnsi="Helvetica"/>
          <w:color w:val="000000"/>
          <w:sz w:val="17"/>
          <w:szCs w:val="17"/>
          <w:lang w:val="es-AR"/>
        </w:rPr>
        <w:t>,</w:t>
      </w:r>
      <w:r w:rsidR="000C1692" w:rsidRPr="00001487">
        <w:rPr>
          <w:rStyle w:val="apple-converted-space"/>
          <w:rFonts w:ascii="Helvetica" w:hAnsi="Helvetica"/>
          <w:color w:val="000000"/>
          <w:sz w:val="17"/>
          <w:szCs w:val="17"/>
          <w:lang w:val="es-AR"/>
        </w:rPr>
        <w:t> </w:t>
      </w:r>
      <w:r w:rsidR="000C1692" w:rsidRPr="00001487">
        <w:rPr>
          <w:rStyle w:val="citationyear"/>
          <w:rFonts w:ascii="Helvetica" w:hAnsi="Helvetica"/>
          <w:b/>
          <w:bCs/>
          <w:color w:val="000000"/>
          <w:sz w:val="17"/>
          <w:szCs w:val="17"/>
          <w:lang w:val="es-AR"/>
        </w:rPr>
        <w:t>2006</w:t>
      </w:r>
      <w:r w:rsidR="000C1692" w:rsidRPr="00001487">
        <w:rPr>
          <w:rFonts w:ascii="Helvetica" w:hAnsi="Helvetica"/>
          <w:color w:val="000000"/>
          <w:sz w:val="17"/>
          <w:szCs w:val="17"/>
          <w:lang w:val="es-AR"/>
        </w:rPr>
        <w:t>,</w:t>
      </w:r>
      <w:r w:rsidR="000C1692" w:rsidRPr="00001487">
        <w:rPr>
          <w:rStyle w:val="apple-converted-space"/>
          <w:rFonts w:ascii="Helvetica" w:hAnsi="Helvetica"/>
          <w:color w:val="000000"/>
          <w:sz w:val="17"/>
          <w:szCs w:val="17"/>
          <w:lang w:val="es-AR"/>
        </w:rPr>
        <w:t> </w:t>
      </w:r>
      <w:r w:rsidR="000C1692" w:rsidRPr="00001487">
        <w:rPr>
          <w:rStyle w:val="citationvolume"/>
          <w:rFonts w:ascii="Helvetica" w:hAnsi="Helvetica"/>
          <w:i/>
          <w:iCs/>
          <w:color w:val="000000"/>
          <w:sz w:val="17"/>
          <w:szCs w:val="17"/>
          <w:lang w:val="es-AR"/>
        </w:rPr>
        <w:t>54</w:t>
      </w:r>
      <w:r w:rsidR="000C1692" w:rsidRPr="00001487">
        <w:rPr>
          <w:rStyle w:val="apple-converted-space"/>
          <w:rFonts w:ascii="Helvetica" w:hAnsi="Helvetica"/>
          <w:color w:val="000000"/>
          <w:sz w:val="17"/>
          <w:szCs w:val="17"/>
          <w:lang w:val="es-AR"/>
        </w:rPr>
        <w:t> </w:t>
      </w:r>
      <w:r w:rsidR="000C1692" w:rsidRPr="00001487">
        <w:rPr>
          <w:rFonts w:ascii="Helvetica" w:hAnsi="Helvetica"/>
          <w:color w:val="000000"/>
          <w:sz w:val="17"/>
          <w:szCs w:val="17"/>
          <w:lang w:val="es-AR"/>
        </w:rPr>
        <w:t>(26), pp 10019–10025</w:t>
      </w:r>
      <w:r w:rsidR="000C1692">
        <w:rPr>
          <w:rFonts w:ascii="Helvetica" w:hAnsi="Helvetica"/>
          <w:color w:val="000000"/>
          <w:sz w:val="17"/>
          <w:szCs w:val="17"/>
        </w:rPr>
        <w:t>.</w:t>
      </w:r>
    </w:p>
    <w:p w:rsidR="00840644" w:rsidRPr="008D4FB5" w:rsidRDefault="008D4FB5" w:rsidP="008D4FB5">
      <w:pPr>
        <w:tabs>
          <w:tab w:val="left" w:pos="1365"/>
        </w:tabs>
        <w:jc w:val="both"/>
        <w:rPr>
          <w:bCs/>
        </w:rPr>
      </w:pPr>
      <w:r w:rsidRPr="008D4FB5">
        <w:rPr>
          <w:bCs/>
        </w:rPr>
        <w:tab/>
      </w:r>
    </w:p>
    <w:p w:rsidR="00840644" w:rsidRPr="008D4FB5" w:rsidRDefault="00840644" w:rsidP="00840644">
      <w:pPr>
        <w:jc w:val="both"/>
        <w:rPr>
          <w:bCs/>
        </w:rPr>
      </w:pPr>
      <w:r w:rsidRPr="008D4FB5">
        <w:rPr>
          <w:bCs/>
        </w:rPr>
        <w:lastRenderedPageBreak/>
        <w:t>Eskenazi, Brenda; Bradman, Asa; Harley, Kim; Holland, Nina .</w:t>
      </w:r>
      <w:r w:rsidRPr="00343008">
        <w:rPr>
          <w:b/>
          <w:bCs/>
        </w:rPr>
        <w:t>I</w:t>
      </w:r>
      <w:r w:rsidR="00226567" w:rsidRPr="00343008">
        <w:rPr>
          <w:b/>
          <w:bCs/>
        </w:rPr>
        <w:t>ndicadores biológicos de exposición a pesticidas y su relación con la salud de los niños</w:t>
      </w:r>
      <w:r w:rsidRPr="008D4FB5">
        <w:rPr>
          <w:bCs/>
        </w:rPr>
        <w:t>.Acta Toxicol. Argent. (2006) 14 (Suplemento): 63-65.</w:t>
      </w:r>
    </w:p>
    <w:p w:rsidR="00840644" w:rsidRPr="00985B4A" w:rsidRDefault="00840644" w:rsidP="00343008">
      <w:pPr>
        <w:pStyle w:val="Ttulo1"/>
        <w:jc w:val="both"/>
        <w:rPr>
          <w:b w:val="0"/>
          <w:sz w:val="24"/>
          <w:szCs w:val="24"/>
          <w:lang w:val="es-AR"/>
        </w:rPr>
      </w:pPr>
      <w:r w:rsidRPr="008D4FB5">
        <w:rPr>
          <w:b w:val="0"/>
          <w:sz w:val="24"/>
          <w:szCs w:val="24"/>
        </w:rPr>
        <w:t xml:space="preserve">Eskenazi Brenda,. Marks Amy R, Bradman Asa, Fenster Laura, Barr Dana B., Rodriguez Marya Eugenya, Jewell Nicholas P. </w:t>
      </w:r>
      <w:r w:rsidRPr="00343008">
        <w:rPr>
          <w:sz w:val="24"/>
          <w:szCs w:val="24"/>
        </w:rPr>
        <w:t>La exposición intrauterina a diclorodifeniltricloroetano (DDT) y diclorodifenildicloroetileno (DDE) y el desarrollo neurológico de los niños estadounidenses en México</w:t>
      </w:r>
      <w:r w:rsidRPr="008D4FB5">
        <w:rPr>
          <w:b w:val="0"/>
          <w:sz w:val="24"/>
          <w:szCs w:val="24"/>
        </w:rPr>
        <w:t xml:space="preserve">. </w:t>
      </w:r>
      <w:r w:rsidRPr="00985B4A">
        <w:rPr>
          <w:rStyle w:val="nfasis"/>
          <w:b w:val="0"/>
          <w:sz w:val="24"/>
          <w:szCs w:val="24"/>
          <w:lang w:val="es-AR"/>
        </w:rPr>
        <w:t xml:space="preserve">Pediatrics. </w:t>
      </w:r>
      <w:r w:rsidRPr="00985B4A">
        <w:rPr>
          <w:b w:val="0"/>
          <w:sz w:val="24"/>
          <w:szCs w:val="24"/>
          <w:lang w:val="es-AR"/>
        </w:rPr>
        <w:t>2006; 118(1):223-41.</w:t>
      </w:r>
    </w:p>
    <w:p w:rsidR="00840644" w:rsidRPr="008D4FB5" w:rsidRDefault="006359CD" w:rsidP="00840644">
      <w:pPr>
        <w:autoSpaceDE w:val="0"/>
        <w:autoSpaceDN w:val="0"/>
        <w:adjustRightInd w:val="0"/>
        <w:jc w:val="both"/>
        <w:rPr>
          <w:bCs/>
          <w:lang w:val="en-US"/>
        </w:rPr>
      </w:pPr>
      <w:hyperlink r:id="rId3376" w:history="1">
        <w:r w:rsidR="00840644" w:rsidRPr="000B3CF7">
          <w:rPr>
            <w:rStyle w:val="Hipervnculo"/>
            <w:color w:val="auto"/>
            <w:u w:val="none"/>
            <w:lang w:val="es-AR"/>
          </w:rPr>
          <w:t>Fenster L</w:t>
        </w:r>
      </w:hyperlink>
      <w:r w:rsidR="00840644" w:rsidRPr="000B3CF7">
        <w:rPr>
          <w:lang w:val="es-AR"/>
        </w:rPr>
        <w:t xml:space="preserve">, </w:t>
      </w:r>
      <w:hyperlink r:id="rId3377" w:history="1">
        <w:r w:rsidR="00840644" w:rsidRPr="000B3CF7">
          <w:rPr>
            <w:rStyle w:val="Hipervnculo"/>
            <w:color w:val="auto"/>
            <w:u w:val="none"/>
            <w:lang w:val="es-AR"/>
          </w:rPr>
          <w:t>Eskenazi B</w:t>
        </w:r>
      </w:hyperlink>
      <w:r w:rsidR="00840644" w:rsidRPr="000B3CF7">
        <w:rPr>
          <w:lang w:val="es-AR"/>
        </w:rPr>
        <w:t xml:space="preserve">, </w:t>
      </w:r>
      <w:hyperlink r:id="rId3378" w:history="1">
        <w:r w:rsidR="00840644" w:rsidRPr="000B3CF7">
          <w:rPr>
            <w:rStyle w:val="Hipervnculo"/>
            <w:color w:val="auto"/>
            <w:u w:val="none"/>
            <w:lang w:val="es-AR"/>
          </w:rPr>
          <w:t>Anderson M</w:t>
        </w:r>
      </w:hyperlink>
      <w:r w:rsidR="00840644" w:rsidRPr="000B3CF7">
        <w:rPr>
          <w:lang w:val="es-AR"/>
        </w:rPr>
        <w:t xml:space="preserve">, </w:t>
      </w:r>
      <w:hyperlink r:id="rId3379" w:history="1">
        <w:r w:rsidR="00840644" w:rsidRPr="000B3CF7">
          <w:rPr>
            <w:rStyle w:val="Hipervnculo"/>
            <w:color w:val="auto"/>
            <w:u w:val="none"/>
            <w:lang w:val="es-AR"/>
          </w:rPr>
          <w:t>Bradman A</w:t>
        </w:r>
      </w:hyperlink>
      <w:r w:rsidR="00840644" w:rsidRPr="000B3CF7">
        <w:rPr>
          <w:lang w:val="es-AR"/>
        </w:rPr>
        <w:t xml:space="preserve">, </w:t>
      </w:r>
      <w:hyperlink r:id="rId3380" w:history="1">
        <w:r w:rsidR="00840644" w:rsidRPr="000B3CF7">
          <w:rPr>
            <w:rStyle w:val="Hipervnculo"/>
            <w:color w:val="auto"/>
            <w:u w:val="none"/>
            <w:lang w:val="es-AR"/>
          </w:rPr>
          <w:t>Harley K</w:t>
        </w:r>
      </w:hyperlink>
      <w:r w:rsidR="00840644" w:rsidRPr="000B3CF7">
        <w:rPr>
          <w:lang w:val="es-AR"/>
        </w:rPr>
        <w:t xml:space="preserve">, </w:t>
      </w:r>
      <w:hyperlink r:id="rId3381" w:history="1">
        <w:r w:rsidR="00840644" w:rsidRPr="000B3CF7">
          <w:rPr>
            <w:rStyle w:val="Hipervnculo"/>
            <w:color w:val="auto"/>
            <w:u w:val="none"/>
            <w:lang w:val="es-AR"/>
          </w:rPr>
          <w:t>Hernandez H</w:t>
        </w:r>
      </w:hyperlink>
      <w:r w:rsidR="00840644" w:rsidRPr="000B3CF7">
        <w:rPr>
          <w:lang w:val="es-AR"/>
        </w:rPr>
        <w:t xml:space="preserve">, </w:t>
      </w:r>
      <w:hyperlink r:id="rId3382" w:history="1">
        <w:r w:rsidR="00840644" w:rsidRPr="000B3CF7">
          <w:rPr>
            <w:rStyle w:val="Hipervnculo"/>
            <w:color w:val="auto"/>
            <w:u w:val="none"/>
            <w:lang w:val="es-AR"/>
          </w:rPr>
          <w:t>Hubbard A</w:t>
        </w:r>
      </w:hyperlink>
      <w:r w:rsidR="00840644" w:rsidRPr="000B3CF7">
        <w:rPr>
          <w:lang w:val="es-AR"/>
        </w:rPr>
        <w:t xml:space="preserve">, </w:t>
      </w:r>
      <w:hyperlink r:id="rId3383" w:history="1">
        <w:r w:rsidR="00840644" w:rsidRPr="000B3CF7">
          <w:rPr>
            <w:rStyle w:val="Hipervnculo"/>
            <w:color w:val="auto"/>
            <w:u w:val="none"/>
            <w:lang w:val="es-AR"/>
          </w:rPr>
          <w:t>Barr DB</w:t>
        </w:r>
      </w:hyperlink>
      <w:r w:rsidR="00840644" w:rsidRPr="000B3CF7">
        <w:rPr>
          <w:lang w:val="es-AR"/>
        </w:rPr>
        <w:t>.</w:t>
      </w:r>
      <w:r w:rsidR="000B3CF7" w:rsidRPr="000B3CF7">
        <w:t xml:space="preserve"> </w:t>
      </w:r>
      <w:r w:rsidR="000B3CF7" w:rsidRPr="000B3CF7">
        <w:rPr>
          <w:lang w:val="es-AR"/>
        </w:rPr>
        <w:t>Asociación de la exposición en el útero plaguicida organoclorado y el crecimiento fetal y la duración de la gestación en una población agrícola</w:t>
      </w:r>
      <w:r w:rsidR="00840644" w:rsidRPr="000B3CF7">
        <w:rPr>
          <w:b/>
          <w:lang w:val="es-AR"/>
        </w:rPr>
        <w:t>.</w:t>
      </w:r>
      <w:r w:rsidR="00840644" w:rsidRPr="000B3CF7">
        <w:rPr>
          <w:bCs/>
          <w:lang w:val="es-AR"/>
        </w:rPr>
        <w:t xml:space="preserve"> </w:t>
      </w:r>
      <w:hyperlink r:id="rId3384" w:anchor="#" w:tooltip="Environmental health perspectives." w:history="1">
        <w:r w:rsidR="00840644" w:rsidRPr="008D4FB5">
          <w:rPr>
            <w:rStyle w:val="Hipervnculo"/>
            <w:color w:val="auto"/>
            <w:u w:val="none"/>
            <w:lang w:val="en-US"/>
          </w:rPr>
          <w:t>Environ Health Perspect.</w:t>
        </w:r>
      </w:hyperlink>
      <w:r w:rsidR="00840644" w:rsidRPr="008D4FB5">
        <w:rPr>
          <w:lang w:val="en-US"/>
        </w:rPr>
        <w:t xml:space="preserve"> 2006 Apr;114(4):597-602.</w:t>
      </w:r>
    </w:p>
    <w:p w:rsidR="00840644" w:rsidRPr="008D4FB5" w:rsidRDefault="00840644" w:rsidP="00343008">
      <w:pPr>
        <w:pStyle w:val="Ttulo1"/>
        <w:jc w:val="both"/>
        <w:rPr>
          <w:b w:val="0"/>
          <w:sz w:val="24"/>
          <w:szCs w:val="24"/>
        </w:rPr>
      </w:pPr>
      <w:r w:rsidRPr="008D4FB5">
        <w:rPr>
          <w:b w:val="0"/>
          <w:sz w:val="24"/>
          <w:szCs w:val="24"/>
          <w:lang w:val="en-US"/>
        </w:rPr>
        <w:t xml:space="preserve">Furlong Clement, Holland Nina,  Richter Rebecca, Bradman Asa, Ho Alan, and Eskenazi Brenda. </w:t>
      </w:r>
      <w:r w:rsidRPr="00343008">
        <w:rPr>
          <w:rStyle w:val="google-src-text1"/>
          <w:sz w:val="24"/>
          <w:szCs w:val="24"/>
          <w:lang w:val="en-US"/>
        </w:rPr>
        <w:t>PON1 status of farmworker mothers and children as a predictor of organophosphate sensitivity.</w:t>
      </w:r>
      <w:r w:rsidRPr="00343008">
        <w:rPr>
          <w:sz w:val="24"/>
          <w:szCs w:val="24"/>
        </w:rPr>
        <w:t>PON1 situación de las madres y los niños trabajadores del campo como un predictor de la sensibilidad de los organofosforados</w:t>
      </w:r>
      <w:r w:rsidRPr="008D4FB5">
        <w:rPr>
          <w:b w:val="0"/>
          <w:sz w:val="24"/>
          <w:szCs w:val="24"/>
        </w:rPr>
        <w:t xml:space="preserve">.  </w:t>
      </w:r>
      <w:r w:rsidRPr="008D4FB5">
        <w:rPr>
          <w:rStyle w:val="nfasis"/>
          <w:b w:val="0"/>
          <w:sz w:val="24"/>
          <w:szCs w:val="24"/>
        </w:rPr>
        <w:t>Pharmacogenetics and Genomics.</w:t>
      </w:r>
      <w:r w:rsidRPr="008D4FB5">
        <w:rPr>
          <w:b w:val="0"/>
          <w:sz w:val="24"/>
          <w:szCs w:val="24"/>
        </w:rPr>
        <w:t xml:space="preserve"> 2006, 16:183-190.</w:t>
      </w:r>
    </w:p>
    <w:p w:rsidR="006B0CA6" w:rsidRPr="008D4FB5" w:rsidRDefault="006B0CA6" w:rsidP="006B0CA6">
      <w:pPr>
        <w:rPr>
          <w:rStyle w:val="google-src-text1"/>
          <w:vanish w:val="0"/>
        </w:rPr>
      </w:pPr>
    </w:p>
    <w:p w:rsidR="00800583" w:rsidRPr="008D4FB5" w:rsidRDefault="00800583" w:rsidP="00800583">
      <w:pPr>
        <w:autoSpaceDE w:val="0"/>
        <w:autoSpaceDN w:val="0"/>
        <w:adjustRightInd w:val="0"/>
        <w:jc w:val="both"/>
        <w:rPr>
          <w:bCs/>
        </w:rPr>
      </w:pPr>
      <w:r w:rsidRPr="008D4FB5">
        <w:rPr>
          <w:bCs/>
        </w:rPr>
        <w:t>Fróes Asmus y col.</w:t>
      </w:r>
      <w:r w:rsidR="000B3CF7">
        <w:rPr>
          <w:bCs/>
        </w:rPr>
        <w:t xml:space="preserve"> </w:t>
      </w:r>
      <w:r w:rsidRPr="008D4FB5">
        <w:rPr>
          <w:bCs/>
        </w:rPr>
        <w:t>E</w:t>
      </w:r>
      <w:r w:rsidR="00226567" w:rsidRPr="008D4FB5">
        <w:rPr>
          <w:bCs/>
        </w:rPr>
        <w:t>xposición de niños y adolescentes a residuos peligrosos en Brasil.Un estudio de caso</w:t>
      </w:r>
      <w:r w:rsidRPr="008D4FB5">
        <w:rPr>
          <w:bCs/>
        </w:rPr>
        <w:t>.Acta Toxicol. Argent. (2006) 14 (Suplemento): 20-21.</w:t>
      </w:r>
    </w:p>
    <w:p w:rsidR="00C544A2" w:rsidRPr="008D4FB5" w:rsidRDefault="00C544A2" w:rsidP="00C544A2"/>
    <w:p w:rsidR="000E211A" w:rsidRPr="008D4FB5" w:rsidRDefault="000E211A" w:rsidP="000E211A"/>
    <w:p w:rsidR="00226567" w:rsidRPr="008D4FB5" w:rsidRDefault="00EB05A4" w:rsidP="00EB05A4">
      <w:pPr>
        <w:jc w:val="both"/>
        <w:rPr>
          <w:bCs/>
        </w:rPr>
      </w:pPr>
      <w:r w:rsidRPr="008D4FB5">
        <w:rPr>
          <w:bCs/>
        </w:rPr>
        <w:t xml:space="preserve">Garcia Fernandez, Y. </w:t>
      </w:r>
      <w:r w:rsidRPr="00343008">
        <w:rPr>
          <w:b/>
          <w:bCs/>
        </w:rPr>
        <w:t>Incidencia de las malformaciones congénitas mayores en el recién nacido</w:t>
      </w:r>
      <w:r w:rsidRPr="008D4FB5">
        <w:rPr>
          <w:bCs/>
        </w:rPr>
        <w:t xml:space="preserve">. Revista cubana pediatra 2006;78 (8). </w:t>
      </w:r>
    </w:p>
    <w:p w:rsidR="00EB05A4" w:rsidRPr="008D4FB5" w:rsidRDefault="006359CD" w:rsidP="00EB05A4">
      <w:pPr>
        <w:jc w:val="both"/>
        <w:rPr>
          <w:bCs/>
        </w:rPr>
      </w:pPr>
      <w:hyperlink r:id="rId3385" w:history="1">
        <w:r w:rsidR="00EB05A4" w:rsidRPr="008D4FB5">
          <w:rPr>
            <w:rStyle w:val="Hipervnculo"/>
            <w:bCs/>
            <w:color w:val="auto"/>
            <w:u w:val="none"/>
          </w:rPr>
          <w:t>http://bvs.sld.cu/revistas/ped/vol78_04_06/ped03406.htm</w:t>
        </w:r>
      </w:hyperlink>
    </w:p>
    <w:p w:rsidR="00EB05A4" w:rsidRPr="00C443D8" w:rsidRDefault="00EB05A4" w:rsidP="000E211A">
      <w:pPr>
        <w:rPr>
          <w:rStyle w:val="google-src-text1"/>
          <w:vanish w:val="0"/>
        </w:rPr>
      </w:pPr>
    </w:p>
    <w:p w:rsidR="00EA1343" w:rsidRPr="00C443D8" w:rsidRDefault="006359CD" w:rsidP="00343008">
      <w:pPr>
        <w:jc w:val="both"/>
        <w:rPr>
          <w:shd w:val="clear" w:color="auto" w:fill="E6ECF9"/>
        </w:rPr>
      </w:pPr>
      <w:hyperlink r:id="rId3386" w:history="1">
        <w:r w:rsidR="000E211A" w:rsidRPr="00C443D8">
          <w:rPr>
            <w:rStyle w:val="Hipervnculo"/>
            <w:color w:val="auto"/>
            <w:u w:val="none"/>
          </w:rPr>
          <w:t>García de la Parra LM</w:t>
        </w:r>
      </w:hyperlink>
      <w:r w:rsidR="000E211A" w:rsidRPr="00C443D8">
        <w:t xml:space="preserve"> , </w:t>
      </w:r>
      <w:hyperlink r:id="rId3387" w:history="1">
        <w:r w:rsidR="000E211A" w:rsidRPr="00C443D8">
          <w:rPr>
            <w:rStyle w:val="Hipervnculo"/>
            <w:color w:val="auto"/>
            <w:u w:val="none"/>
          </w:rPr>
          <w:t>Bautista-Covarrubias JC</w:t>
        </w:r>
      </w:hyperlink>
      <w:r w:rsidR="000E211A" w:rsidRPr="00C443D8">
        <w:t xml:space="preserve"> , </w:t>
      </w:r>
      <w:hyperlink r:id="rId3388" w:history="1">
        <w:r w:rsidR="000E211A" w:rsidRPr="00C443D8">
          <w:rPr>
            <w:rStyle w:val="Hipervnculo"/>
            <w:color w:val="auto"/>
            <w:u w:val="none"/>
          </w:rPr>
          <w:t>Rivera de la Rosa N</w:t>
        </w:r>
      </w:hyperlink>
      <w:r w:rsidR="000E211A" w:rsidRPr="00C443D8">
        <w:t xml:space="preserve"> , </w:t>
      </w:r>
      <w:hyperlink r:id="rId3389" w:history="1">
        <w:r w:rsidR="000E211A" w:rsidRPr="00C443D8">
          <w:rPr>
            <w:rStyle w:val="Hipervnculo"/>
            <w:color w:val="auto"/>
            <w:u w:val="none"/>
          </w:rPr>
          <w:t>Betancourt-Lozano M</w:t>
        </w:r>
      </w:hyperlink>
      <w:r w:rsidR="000E211A" w:rsidRPr="00C443D8">
        <w:t xml:space="preserve"> , </w:t>
      </w:r>
      <w:hyperlink r:id="rId3390" w:history="1">
        <w:r w:rsidR="000E211A" w:rsidRPr="00C443D8">
          <w:rPr>
            <w:rStyle w:val="Hipervnculo"/>
            <w:color w:val="auto"/>
            <w:u w:val="none"/>
          </w:rPr>
          <w:t>L Guilhermino</w:t>
        </w:r>
      </w:hyperlink>
      <w:r w:rsidR="000E211A" w:rsidRPr="00C443D8">
        <w:t xml:space="preserve"> .</w:t>
      </w:r>
      <w:r w:rsidR="000E211A" w:rsidRPr="00343008">
        <w:rPr>
          <w:b/>
        </w:rPr>
        <w:t xml:space="preserve">Efectos de metamidofos en actividad de la acetilcolinesterasa, la conducta y la tasa de alimentación del camarón blanco (Litopenaeus vannamei). </w:t>
      </w:r>
      <w:hyperlink r:id="rId3391" w:tooltip="Ecotoxicología y seguridad ambiental." w:history="1">
        <w:r w:rsidR="000E211A" w:rsidRPr="00C443D8">
          <w:rPr>
            <w:rStyle w:val="Hipervnculo"/>
            <w:color w:val="auto"/>
            <w:u w:val="none"/>
            <w:shd w:val="clear" w:color="auto" w:fill="E6ECF9"/>
          </w:rPr>
          <w:t>Ecotoxicol Medio Saf</w:t>
        </w:r>
      </w:hyperlink>
      <w:r w:rsidR="000E211A" w:rsidRPr="00C443D8">
        <w:rPr>
          <w:shd w:val="clear" w:color="auto" w:fill="E6ECF9"/>
        </w:rPr>
        <w:t xml:space="preserve"> 2006 Nov; 65 (3) :372-80.</w:t>
      </w:r>
    </w:p>
    <w:p w:rsidR="00C544A2" w:rsidRPr="00C443D8" w:rsidRDefault="00C544A2" w:rsidP="00C544A2">
      <w:pPr>
        <w:widowControl w:val="0"/>
        <w:autoSpaceDE w:val="0"/>
        <w:autoSpaceDN w:val="0"/>
        <w:adjustRightInd w:val="0"/>
        <w:spacing w:before="44"/>
        <w:ind w:right="-195"/>
        <w:jc w:val="both"/>
        <w:rPr>
          <w:b/>
          <w:bCs/>
        </w:rPr>
      </w:pPr>
    </w:p>
    <w:p w:rsidR="00C544A2" w:rsidRPr="00866050" w:rsidRDefault="00C544A2" w:rsidP="00C544A2">
      <w:pPr>
        <w:widowControl w:val="0"/>
        <w:autoSpaceDE w:val="0"/>
        <w:autoSpaceDN w:val="0"/>
        <w:adjustRightInd w:val="0"/>
        <w:spacing w:before="44"/>
        <w:ind w:right="-195"/>
        <w:jc w:val="both"/>
        <w:rPr>
          <w:bCs/>
        </w:rPr>
      </w:pPr>
      <w:r w:rsidRPr="008D4FB5">
        <w:rPr>
          <w:bCs/>
        </w:rPr>
        <w:t xml:space="preserve">Gehin A, Guyon C &amp; Nicod L. 2006. </w:t>
      </w:r>
      <w:r w:rsidR="00866050" w:rsidRPr="00A97968">
        <w:rPr>
          <w:rFonts w:ascii="inherit" w:hAnsi="inherit" w:cs="Helvetica"/>
          <w:color w:val="333333"/>
          <w:bdr w:val="none" w:sz="0" w:space="0" w:color="auto" w:frame="1"/>
          <w:lang w:eastAsia="es-AR"/>
        </w:rPr>
        <w:t>Desequilibrio inducido Glifosato-antioxidante en HaCaT: El efecto protector de las vitaminas C y E</w:t>
      </w:r>
      <w:r w:rsidRPr="00866050">
        <w:rPr>
          <w:bCs/>
        </w:rPr>
        <w:t>. Environmental Toxicology and Pharmacology 22: 27</w:t>
      </w:r>
      <w:r w:rsidR="00866050">
        <w:rPr>
          <w:bCs/>
        </w:rPr>
        <w:t>-</w:t>
      </w:r>
      <w:r w:rsidRPr="00866050">
        <w:rPr>
          <w:bCs/>
        </w:rPr>
        <w:t xml:space="preserve">34. </w:t>
      </w:r>
    </w:p>
    <w:p w:rsidR="00C544A2" w:rsidRPr="00866050" w:rsidRDefault="00C544A2" w:rsidP="00C544A2">
      <w:pPr>
        <w:widowControl w:val="0"/>
        <w:autoSpaceDE w:val="0"/>
        <w:autoSpaceDN w:val="0"/>
        <w:adjustRightInd w:val="0"/>
        <w:spacing w:before="44"/>
        <w:ind w:right="-191"/>
        <w:jc w:val="both"/>
        <w:rPr>
          <w:bCs/>
        </w:rPr>
      </w:pPr>
    </w:p>
    <w:p w:rsidR="00C544A2" w:rsidRPr="00BA4F77" w:rsidRDefault="00C544A2" w:rsidP="00C544A2">
      <w:pPr>
        <w:widowControl w:val="0"/>
        <w:autoSpaceDE w:val="0"/>
        <w:autoSpaceDN w:val="0"/>
        <w:adjustRightInd w:val="0"/>
        <w:spacing w:before="44"/>
        <w:ind w:right="-191"/>
        <w:jc w:val="both"/>
        <w:rPr>
          <w:bCs/>
          <w:lang w:val="es-AR"/>
        </w:rPr>
      </w:pPr>
      <w:r w:rsidRPr="008D4FB5">
        <w:rPr>
          <w:bCs/>
        </w:rPr>
        <w:t xml:space="preserve">Glusczak L, Dos Santos Miron D, Crestani M, Da Fonseca MB, De Araújo Pedron F, Duarte MF &amp; Vieira VLP. 2006. </w:t>
      </w:r>
      <w:r w:rsidR="000B3CF7" w:rsidRPr="000B3CF7">
        <w:rPr>
          <w:bCs/>
        </w:rPr>
        <w:t xml:space="preserve">Efecto del herbicida glifosato sobre la actividad de la acetilcolinesterasa y parámetros metabólicos y hematológicos en piava </w:t>
      </w:r>
      <w:r w:rsidRPr="000B3CF7">
        <w:rPr>
          <w:bCs/>
          <w:lang w:val="es-AR"/>
        </w:rPr>
        <w:t xml:space="preserve">(Leporinus obtusidens). </w:t>
      </w:r>
      <w:r w:rsidRPr="00BA4F77">
        <w:rPr>
          <w:bCs/>
          <w:lang w:val="es-AR"/>
        </w:rPr>
        <w:t xml:space="preserve">Ecotoxicology and Environmental Safety 65: 237-241. </w:t>
      </w:r>
    </w:p>
    <w:p w:rsidR="00C544A2" w:rsidRPr="00BA4F77" w:rsidRDefault="00C544A2" w:rsidP="00C544A2">
      <w:pPr>
        <w:jc w:val="both"/>
        <w:rPr>
          <w:lang w:val="es-AR"/>
        </w:rPr>
      </w:pPr>
    </w:p>
    <w:p w:rsidR="0054132B" w:rsidRPr="008D4FB5" w:rsidRDefault="0054132B" w:rsidP="0054132B">
      <w:pPr>
        <w:widowControl w:val="0"/>
        <w:autoSpaceDE w:val="0"/>
        <w:autoSpaceDN w:val="0"/>
        <w:adjustRightInd w:val="0"/>
        <w:jc w:val="both"/>
        <w:rPr>
          <w:bCs/>
        </w:rPr>
      </w:pPr>
      <w:r w:rsidRPr="008D4FB5">
        <w:rPr>
          <w:bCs/>
        </w:rPr>
        <w:t>Granada Garcia</w:t>
      </w:r>
      <w:r w:rsidRPr="0054132B">
        <w:rPr>
          <w:bCs/>
        </w:rPr>
        <w:t xml:space="preserve"> </w:t>
      </w:r>
      <w:r w:rsidRPr="008D4FB5">
        <w:rPr>
          <w:bCs/>
        </w:rPr>
        <w:t>Alicia Elena.Estimación de la exposición neonatal a pesticidas organoclorados, disruptores endocrinos.Edición de la Universidad de Granada. España.2006.</w:t>
      </w:r>
    </w:p>
    <w:p w:rsidR="005177EE" w:rsidRDefault="005177EE" w:rsidP="005177EE"/>
    <w:p w:rsidR="005177EE" w:rsidRPr="007C57A2" w:rsidRDefault="005177EE" w:rsidP="005177EE">
      <w:r>
        <w:t xml:space="preserve">Grandjean P, Harari R, Barr DB, Debes F. La exposición a plaguicidas y el retraso del crecimiento como independientes predictores de déficits neuroconductuales en los niños escolares ecuatorianos. </w:t>
      </w:r>
      <w:r w:rsidRPr="007C57A2">
        <w:t xml:space="preserve">Pediatrics. 2006. 117(3):e546-e556. </w:t>
      </w:r>
    </w:p>
    <w:p w:rsidR="004E4F86" w:rsidRDefault="004E4F86" w:rsidP="004E4F86">
      <w:pPr>
        <w:shd w:val="clear" w:color="auto" w:fill="FFFFFF"/>
        <w:spacing w:before="90" w:after="90" w:line="270" w:lineRule="atLeast"/>
        <w:jc w:val="both"/>
        <w:outlineLvl w:val="0"/>
      </w:pPr>
    </w:p>
    <w:p w:rsidR="004E4F86" w:rsidRDefault="006359CD" w:rsidP="004E4F86">
      <w:pPr>
        <w:shd w:val="clear" w:color="auto" w:fill="FFFFFF"/>
        <w:spacing w:before="90" w:after="90" w:line="270" w:lineRule="atLeast"/>
        <w:jc w:val="both"/>
        <w:outlineLvl w:val="0"/>
        <w:rPr>
          <w:rFonts w:ascii="Arial" w:hAnsi="Arial" w:cs="Arial"/>
          <w:b/>
          <w:bCs/>
          <w:color w:val="000000"/>
          <w:kern w:val="36"/>
          <w:sz w:val="30"/>
          <w:lang w:eastAsia="es-AR"/>
        </w:rPr>
      </w:pPr>
      <w:hyperlink r:id="rId3392" w:history="1">
        <w:r w:rsidR="004E4F86" w:rsidRPr="00B00B32">
          <w:rPr>
            <w:rFonts w:ascii="Arial" w:hAnsi="Arial" w:cs="Arial"/>
            <w:color w:val="660066"/>
            <w:lang w:eastAsia="es-AR"/>
          </w:rPr>
          <w:t>Guillette EA</w:t>
        </w:r>
      </w:hyperlink>
      <w:r w:rsidR="004E4F86">
        <w:t>,</w:t>
      </w:r>
      <w:r w:rsidR="004E4F86" w:rsidRPr="00B00B32">
        <w:rPr>
          <w:rFonts w:ascii="Arial" w:hAnsi="Arial" w:cs="Arial"/>
          <w:color w:val="000000"/>
          <w:lang w:eastAsia="es-AR"/>
        </w:rPr>
        <w:t>  </w:t>
      </w:r>
      <w:hyperlink r:id="rId3393" w:history="1">
        <w:r w:rsidR="004E4F86" w:rsidRPr="00B00B32">
          <w:rPr>
            <w:rFonts w:ascii="Arial" w:hAnsi="Arial" w:cs="Arial"/>
            <w:color w:val="660066"/>
            <w:lang w:eastAsia="es-AR"/>
          </w:rPr>
          <w:t>Conard C</w:t>
        </w:r>
      </w:hyperlink>
      <w:r w:rsidR="004E4F86" w:rsidRPr="00B00B32">
        <w:rPr>
          <w:rFonts w:ascii="Arial" w:hAnsi="Arial" w:cs="Arial"/>
          <w:color w:val="000000"/>
          <w:lang w:eastAsia="es-AR"/>
        </w:rPr>
        <w:t> , </w:t>
      </w:r>
      <w:hyperlink r:id="rId3394" w:history="1">
        <w:r w:rsidR="004E4F86" w:rsidRPr="00B00B32">
          <w:rPr>
            <w:rFonts w:ascii="Arial" w:hAnsi="Arial" w:cs="Arial"/>
            <w:color w:val="660066"/>
            <w:lang w:eastAsia="es-AR"/>
          </w:rPr>
          <w:t>Lares F</w:t>
        </w:r>
      </w:hyperlink>
      <w:r w:rsidR="004E4F86" w:rsidRPr="00B00B32">
        <w:rPr>
          <w:rFonts w:ascii="Arial" w:hAnsi="Arial" w:cs="Arial"/>
          <w:color w:val="000000"/>
          <w:lang w:eastAsia="es-AR"/>
        </w:rPr>
        <w:t> , </w:t>
      </w:r>
      <w:hyperlink r:id="rId3395" w:history="1">
        <w:r w:rsidR="004E4F86" w:rsidRPr="00B00B32">
          <w:rPr>
            <w:rFonts w:ascii="Arial" w:hAnsi="Arial" w:cs="Arial"/>
            <w:color w:val="660066"/>
            <w:lang w:eastAsia="es-AR"/>
          </w:rPr>
          <w:t>Aguilar MG</w:t>
        </w:r>
      </w:hyperlink>
      <w:r w:rsidR="004E4F86" w:rsidRPr="00B00B32">
        <w:rPr>
          <w:rFonts w:ascii="Arial" w:hAnsi="Arial" w:cs="Arial"/>
          <w:color w:val="000000"/>
          <w:lang w:eastAsia="es-AR"/>
        </w:rPr>
        <w:t> , </w:t>
      </w:r>
      <w:hyperlink r:id="rId3396" w:history="1">
        <w:r w:rsidR="004E4F86" w:rsidRPr="00B00B32">
          <w:rPr>
            <w:rFonts w:ascii="Arial" w:hAnsi="Arial" w:cs="Arial"/>
            <w:color w:val="660066"/>
            <w:lang w:eastAsia="es-AR"/>
          </w:rPr>
          <w:t>J McLachlan</w:t>
        </w:r>
      </w:hyperlink>
      <w:r w:rsidR="004E4F86" w:rsidRPr="00B00B32">
        <w:rPr>
          <w:rFonts w:ascii="Arial" w:hAnsi="Arial" w:cs="Arial"/>
          <w:color w:val="000000"/>
          <w:lang w:eastAsia="es-AR"/>
        </w:rPr>
        <w:t> , </w:t>
      </w:r>
      <w:hyperlink r:id="rId3397" w:history="1">
        <w:r w:rsidR="004E4F86" w:rsidRPr="00B00B32">
          <w:rPr>
            <w:rFonts w:ascii="Arial" w:hAnsi="Arial" w:cs="Arial"/>
            <w:color w:val="660066"/>
            <w:lang w:eastAsia="es-AR"/>
          </w:rPr>
          <w:t>Guillette LJ Jr</w:t>
        </w:r>
      </w:hyperlink>
      <w:r w:rsidR="004E4F86" w:rsidRPr="00B00B32">
        <w:rPr>
          <w:rFonts w:ascii="Arial" w:hAnsi="Arial" w:cs="Arial"/>
          <w:color w:val="000000"/>
          <w:lang w:eastAsia="es-AR"/>
        </w:rPr>
        <w:t> .</w:t>
      </w:r>
      <w:r w:rsidR="004E4F86" w:rsidRPr="008A03BD">
        <w:rPr>
          <w:rFonts w:ascii="Arial" w:hAnsi="Arial" w:cs="Arial"/>
          <w:b/>
          <w:bCs/>
          <w:color w:val="000000"/>
          <w:kern w:val="36"/>
          <w:lang w:eastAsia="es-AR"/>
        </w:rPr>
        <w:t>Alteración del desarrollo de los senos en las niñas jóvenes de un entorno agrícola.</w:t>
      </w:r>
      <w:r w:rsidR="004E4F86" w:rsidRPr="00B00B32">
        <w:rPr>
          <w:rFonts w:ascii="Arial" w:hAnsi="Arial" w:cs="Arial"/>
          <w:color w:val="000000"/>
          <w:sz w:val="17"/>
          <w:szCs w:val="17"/>
          <w:shd w:val="clear" w:color="auto" w:fill="FFFFFF"/>
        </w:rPr>
        <w:t xml:space="preserve"> </w:t>
      </w:r>
      <w:hyperlink r:id="rId3398" w:tooltip="Environmental Health Perspectives." w:history="1">
        <w:r w:rsidR="004E4F86" w:rsidRPr="00343008">
          <w:rPr>
            <w:rStyle w:val="Hipervnculo"/>
            <w:rFonts w:ascii="Arial" w:hAnsi="Arial" w:cs="Arial"/>
            <w:color w:val="660066"/>
            <w:sz w:val="17"/>
            <w:szCs w:val="17"/>
            <w:u w:val="none"/>
            <w:shd w:val="clear" w:color="auto" w:fill="FFFFFF"/>
          </w:rPr>
          <w:t>Environ Health Perspectives.</w:t>
        </w:r>
      </w:hyperlink>
      <w:r w:rsidR="004E4F86" w:rsidRPr="00B00B32">
        <w:rPr>
          <w:rStyle w:val="apple-converted-space"/>
          <w:rFonts w:ascii="Arial" w:hAnsi="Arial" w:cs="Arial"/>
          <w:color w:val="000000"/>
          <w:sz w:val="17"/>
          <w:szCs w:val="17"/>
          <w:shd w:val="clear" w:color="auto" w:fill="FFFFFF"/>
        </w:rPr>
        <w:t> </w:t>
      </w:r>
      <w:r w:rsidR="004E4F86">
        <w:rPr>
          <w:rFonts w:ascii="Arial" w:hAnsi="Arial" w:cs="Arial"/>
          <w:color w:val="000000"/>
          <w:sz w:val="17"/>
          <w:szCs w:val="17"/>
          <w:shd w:val="clear" w:color="auto" w:fill="FFFFFF"/>
        </w:rPr>
        <w:t>2006 Mar; 114 (3):471-5.</w:t>
      </w:r>
    </w:p>
    <w:p w:rsidR="004E4F86" w:rsidRDefault="004E4F86" w:rsidP="004E4F86">
      <w:pPr>
        <w:shd w:val="clear" w:color="auto" w:fill="FFFFFF"/>
        <w:jc w:val="both"/>
      </w:pPr>
    </w:p>
    <w:p w:rsidR="004E4F86" w:rsidRPr="00BA4F77" w:rsidRDefault="006359CD" w:rsidP="004E4F86">
      <w:pPr>
        <w:shd w:val="clear" w:color="auto" w:fill="FFFFFF"/>
        <w:jc w:val="both"/>
        <w:rPr>
          <w:rFonts w:ascii="Arial" w:hAnsi="Arial" w:cs="Arial"/>
          <w:color w:val="000000"/>
          <w:sz w:val="20"/>
          <w:lang w:val="en-US" w:eastAsia="es-AR"/>
        </w:rPr>
      </w:pPr>
      <w:hyperlink r:id="rId3399" w:history="1">
        <w:r w:rsidR="004E4F86" w:rsidRPr="00D878C4">
          <w:rPr>
            <w:rFonts w:ascii="Arial" w:hAnsi="Arial" w:cs="Arial"/>
            <w:color w:val="660066"/>
            <w:lang w:eastAsia="es-AR"/>
          </w:rPr>
          <w:t>Guillette LJ Jr</w:t>
        </w:r>
      </w:hyperlink>
      <w:r w:rsidR="004E4F86">
        <w:t>,</w:t>
      </w:r>
      <w:r w:rsidR="004E4F86" w:rsidRPr="00D878C4">
        <w:rPr>
          <w:rFonts w:ascii="Arial" w:hAnsi="Arial" w:cs="Arial"/>
          <w:color w:val="000000"/>
          <w:lang w:eastAsia="es-AR"/>
        </w:rPr>
        <w:t>  </w:t>
      </w:r>
      <w:hyperlink r:id="rId3400" w:history="1">
        <w:r w:rsidR="004E4F86" w:rsidRPr="00D878C4">
          <w:rPr>
            <w:rFonts w:ascii="Arial" w:hAnsi="Arial" w:cs="Arial"/>
            <w:color w:val="660066"/>
            <w:lang w:eastAsia="es-AR"/>
          </w:rPr>
          <w:t>Moore BC</w:t>
        </w:r>
      </w:hyperlink>
      <w:r w:rsidR="004E4F86" w:rsidRPr="00D878C4">
        <w:rPr>
          <w:rFonts w:ascii="Arial" w:hAnsi="Arial" w:cs="Arial"/>
          <w:color w:val="000000"/>
          <w:lang w:eastAsia="es-AR"/>
        </w:rPr>
        <w:t> .</w:t>
      </w:r>
      <w:r w:rsidR="004E4F86" w:rsidRPr="008A03BD">
        <w:rPr>
          <w:rFonts w:ascii="Arial" w:hAnsi="Arial" w:cs="Arial"/>
          <w:b/>
          <w:bCs/>
          <w:color w:val="000000"/>
          <w:kern w:val="36"/>
          <w:lang w:eastAsia="es-AR"/>
        </w:rPr>
        <w:t>Los contaminantes ambientales, la fertilidad, y los folículos multioocytic: una lección de la vida silvestre?</w:t>
      </w:r>
      <w:r w:rsidR="004E4F86" w:rsidRPr="008A03BD">
        <w:rPr>
          <w:rFonts w:ascii="Arial" w:hAnsi="Arial" w:cs="Arial"/>
          <w:color w:val="000000"/>
          <w:lang w:eastAsia="es-AR"/>
        </w:rPr>
        <w:t xml:space="preserve"> </w:t>
      </w:r>
      <w:hyperlink r:id="rId3401" w:tooltip="Seminarios en medicina reproductiva." w:history="1">
        <w:r w:rsidR="004E4F86" w:rsidRPr="00343008">
          <w:rPr>
            <w:rFonts w:ascii="Arial" w:hAnsi="Arial" w:cs="Arial"/>
            <w:color w:val="660066"/>
            <w:sz w:val="20"/>
            <w:lang w:val="en-US" w:eastAsia="es-AR"/>
          </w:rPr>
          <w:t>Semin Reprod Med.</w:t>
        </w:r>
      </w:hyperlink>
      <w:r w:rsidR="004E4F86" w:rsidRPr="00BA4F77">
        <w:rPr>
          <w:rFonts w:ascii="Arial" w:hAnsi="Arial" w:cs="Arial"/>
          <w:color w:val="000000"/>
          <w:sz w:val="20"/>
          <w:lang w:val="en-US" w:eastAsia="es-AR"/>
        </w:rPr>
        <w:t> 2006 Jul; 24 (3):134-41.</w:t>
      </w:r>
    </w:p>
    <w:p w:rsidR="00C544A2" w:rsidRPr="00BA4F77" w:rsidRDefault="00C544A2" w:rsidP="00C544A2">
      <w:pPr>
        <w:rPr>
          <w:lang w:val="en-US"/>
        </w:rPr>
      </w:pPr>
    </w:p>
    <w:p w:rsidR="00C544A2" w:rsidRPr="008D4FB5" w:rsidRDefault="00C544A2" w:rsidP="00C544A2">
      <w:r w:rsidRPr="008D4FB5">
        <w:rPr>
          <w:lang w:val="en-US"/>
        </w:rPr>
        <w:t>Gupta, RK; Miller, PK; Babus, JK, Fallas, JA.</w:t>
      </w:r>
      <w:r w:rsidRPr="008D4FB5">
        <w:rPr>
          <w:shd w:val="clear" w:color="auto" w:fill="E6ECF9"/>
          <w:lang w:val="en-US"/>
        </w:rPr>
        <w:t xml:space="preserve"> </w:t>
      </w:r>
      <w:hyperlink r:id="rId3402" w:history="1">
        <w:r w:rsidRPr="008D4FB5">
          <w:rPr>
            <w:rStyle w:val="Hipervnculo"/>
            <w:bCs/>
            <w:color w:val="auto"/>
            <w:u w:val="none"/>
            <w:shd w:val="clear" w:color="auto" w:fill="E6ECF9"/>
          </w:rPr>
          <w:t>El metoxicloro inhibe el crecimiento e induce la atresia de los folículos antrales a través de una vía de estrés oxidativo</w:t>
        </w:r>
      </w:hyperlink>
      <w:r w:rsidRPr="008D4FB5">
        <w:rPr>
          <w:shd w:val="clear" w:color="auto" w:fill="E6ECF9"/>
        </w:rPr>
        <w:t>.</w:t>
      </w:r>
      <w:r w:rsidRPr="008D4FB5">
        <w:t xml:space="preserve"> 2006: Ciencias toxicológica 93: 382-389.</w:t>
      </w:r>
    </w:p>
    <w:p w:rsidR="0032662C" w:rsidRDefault="0032662C" w:rsidP="0032662C">
      <w:pPr>
        <w:widowControl w:val="0"/>
        <w:autoSpaceDE w:val="0"/>
        <w:autoSpaceDN w:val="0"/>
        <w:adjustRightInd w:val="0"/>
        <w:spacing w:before="44"/>
        <w:ind w:right="-191"/>
        <w:jc w:val="both"/>
        <w:rPr>
          <w:rStyle w:val="google-src-text1"/>
          <w:vanish w:val="0"/>
          <w:shd w:val="clear" w:color="auto" w:fill="E6ECF9"/>
        </w:rPr>
      </w:pPr>
    </w:p>
    <w:p w:rsidR="0032662C" w:rsidRPr="0032662C" w:rsidRDefault="006359CD" w:rsidP="00D81D5D">
      <w:pPr>
        <w:jc w:val="both"/>
      </w:pPr>
      <w:hyperlink r:id="rId3403" w:history="1">
        <w:r w:rsidR="0032662C" w:rsidRPr="0032662C">
          <w:rPr>
            <w:rStyle w:val="Hipervnculo"/>
            <w:vanish/>
            <w:u w:val="none"/>
          </w:rPr>
          <w:t>Hayes TB</w:t>
        </w:r>
      </w:hyperlink>
      <w:r w:rsidR="0032662C" w:rsidRPr="0032662C">
        <w:rPr>
          <w:rStyle w:val="google-src-text1"/>
        </w:rPr>
        <w:t xml:space="preserve"> , </w:t>
      </w:r>
      <w:hyperlink r:id="rId3404" w:history="1">
        <w:r w:rsidR="0032662C" w:rsidRPr="0032662C">
          <w:rPr>
            <w:rStyle w:val="Hipervnculo"/>
            <w:vanish/>
            <w:u w:val="none"/>
          </w:rPr>
          <w:t>Stuart AA</w:t>
        </w:r>
      </w:hyperlink>
      <w:r w:rsidR="0032662C" w:rsidRPr="0032662C">
        <w:rPr>
          <w:rStyle w:val="google-src-text1"/>
        </w:rPr>
        <w:t xml:space="preserve"> , </w:t>
      </w:r>
      <w:hyperlink r:id="rId3405" w:history="1">
        <w:r w:rsidR="0032662C" w:rsidRPr="0032662C">
          <w:rPr>
            <w:rStyle w:val="Hipervnculo"/>
            <w:vanish/>
            <w:u w:val="none"/>
          </w:rPr>
          <w:t>Mendoza M</w:t>
        </w:r>
      </w:hyperlink>
      <w:r w:rsidR="0032662C" w:rsidRPr="0032662C">
        <w:rPr>
          <w:rStyle w:val="google-src-text1"/>
        </w:rPr>
        <w:t xml:space="preserve"> , </w:t>
      </w:r>
      <w:hyperlink r:id="rId3406" w:history="1">
        <w:r w:rsidR="0032662C" w:rsidRPr="0032662C">
          <w:rPr>
            <w:rStyle w:val="Hipervnculo"/>
            <w:vanish/>
            <w:u w:val="none"/>
          </w:rPr>
          <w:t>Collins A</w:t>
        </w:r>
      </w:hyperlink>
      <w:r w:rsidR="0032662C" w:rsidRPr="0032662C">
        <w:rPr>
          <w:rStyle w:val="google-src-text1"/>
        </w:rPr>
        <w:t xml:space="preserve"> , </w:t>
      </w:r>
      <w:hyperlink r:id="rId3407" w:history="1">
        <w:r w:rsidR="0032662C" w:rsidRPr="0032662C">
          <w:rPr>
            <w:rStyle w:val="Hipervnculo"/>
            <w:vanish/>
            <w:u w:val="none"/>
          </w:rPr>
          <w:t>Noriega N</w:t>
        </w:r>
      </w:hyperlink>
      <w:r w:rsidR="0032662C" w:rsidRPr="0032662C">
        <w:rPr>
          <w:rStyle w:val="google-src-text1"/>
        </w:rPr>
        <w:t xml:space="preserve"> , </w:t>
      </w:r>
      <w:hyperlink r:id="rId3408" w:history="1">
        <w:r w:rsidR="0032662C" w:rsidRPr="0032662C">
          <w:rPr>
            <w:rStyle w:val="Hipervnculo"/>
            <w:vanish/>
            <w:u w:val="none"/>
          </w:rPr>
          <w:t>Vonk A</w:t>
        </w:r>
      </w:hyperlink>
      <w:r w:rsidR="0032662C" w:rsidRPr="0032662C">
        <w:rPr>
          <w:rStyle w:val="google-src-text1"/>
        </w:rPr>
        <w:t xml:space="preserve"> , </w:t>
      </w:r>
      <w:hyperlink r:id="rId3409" w:history="1">
        <w:r w:rsidR="0032662C" w:rsidRPr="0032662C">
          <w:rPr>
            <w:rStyle w:val="Hipervnculo"/>
            <w:vanish/>
            <w:u w:val="none"/>
          </w:rPr>
          <w:t>Johnston G</w:t>
        </w:r>
      </w:hyperlink>
      <w:r w:rsidR="0032662C" w:rsidRPr="0032662C">
        <w:rPr>
          <w:rStyle w:val="google-src-text1"/>
        </w:rPr>
        <w:t xml:space="preserve"> , </w:t>
      </w:r>
      <w:hyperlink r:id="rId3410" w:history="1">
        <w:r w:rsidR="0032662C" w:rsidRPr="0032662C">
          <w:rPr>
            <w:rStyle w:val="Hipervnculo"/>
            <w:vanish/>
            <w:u w:val="none"/>
          </w:rPr>
          <w:t>Liu R</w:t>
        </w:r>
      </w:hyperlink>
      <w:r w:rsidR="0032662C" w:rsidRPr="0032662C">
        <w:rPr>
          <w:rStyle w:val="google-src-text1"/>
        </w:rPr>
        <w:t xml:space="preserve"> , </w:t>
      </w:r>
      <w:hyperlink r:id="rId3411" w:history="1">
        <w:r w:rsidR="0032662C" w:rsidRPr="0032662C">
          <w:rPr>
            <w:rStyle w:val="Hipervnculo"/>
            <w:vanish/>
            <w:u w:val="none"/>
          </w:rPr>
          <w:t>Kpodzo D</w:t>
        </w:r>
      </w:hyperlink>
      <w:r w:rsidR="0032662C" w:rsidRPr="0032662C">
        <w:rPr>
          <w:rStyle w:val="google-src-text1"/>
        </w:rPr>
        <w:t xml:space="preserve"> .</w:t>
      </w:r>
      <w:hyperlink r:id="rId3412" w:history="1">
        <w:r w:rsidR="0032662C" w:rsidRPr="0032662C">
          <w:rPr>
            <w:rStyle w:val="Hipervnculo"/>
            <w:u w:val="none"/>
          </w:rPr>
          <w:t>Hayes TB</w:t>
        </w:r>
      </w:hyperlink>
      <w:r w:rsidR="0032662C" w:rsidRPr="0032662C">
        <w:t xml:space="preserve"> , </w:t>
      </w:r>
      <w:hyperlink r:id="rId3413" w:history="1">
        <w:r w:rsidR="0032662C" w:rsidRPr="0032662C">
          <w:rPr>
            <w:rStyle w:val="Hipervnculo"/>
            <w:u w:val="none"/>
          </w:rPr>
          <w:t>Stuart AA</w:t>
        </w:r>
      </w:hyperlink>
      <w:r w:rsidR="0032662C" w:rsidRPr="0032662C">
        <w:t xml:space="preserve"> , </w:t>
      </w:r>
      <w:hyperlink r:id="rId3414" w:history="1">
        <w:r w:rsidR="0032662C" w:rsidRPr="0032662C">
          <w:rPr>
            <w:rStyle w:val="Hipervnculo"/>
            <w:u w:val="none"/>
          </w:rPr>
          <w:t>Mendoza M</w:t>
        </w:r>
      </w:hyperlink>
      <w:r w:rsidR="0032662C" w:rsidRPr="0032662C">
        <w:t xml:space="preserve"> , </w:t>
      </w:r>
      <w:hyperlink r:id="rId3415" w:history="1">
        <w:r w:rsidR="0032662C" w:rsidRPr="0032662C">
          <w:rPr>
            <w:rStyle w:val="Hipervnculo"/>
            <w:u w:val="none"/>
          </w:rPr>
          <w:t>Collins Un</w:t>
        </w:r>
      </w:hyperlink>
      <w:r w:rsidR="0032662C" w:rsidRPr="0032662C">
        <w:t xml:space="preserve"> , </w:t>
      </w:r>
      <w:hyperlink r:id="rId3416" w:history="1">
        <w:r w:rsidR="0032662C" w:rsidRPr="0032662C">
          <w:rPr>
            <w:rStyle w:val="Hipervnculo"/>
            <w:u w:val="none"/>
          </w:rPr>
          <w:t>Noriega N</w:t>
        </w:r>
      </w:hyperlink>
      <w:r w:rsidR="0032662C" w:rsidRPr="0032662C">
        <w:t xml:space="preserve"> , </w:t>
      </w:r>
      <w:hyperlink r:id="rId3417" w:history="1">
        <w:r w:rsidR="0032662C" w:rsidRPr="0032662C">
          <w:rPr>
            <w:rStyle w:val="Hipervnculo"/>
            <w:u w:val="none"/>
          </w:rPr>
          <w:t>A Vonk</w:t>
        </w:r>
      </w:hyperlink>
      <w:r w:rsidR="0032662C" w:rsidRPr="0032662C">
        <w:t xml:space="preserve"> , </w:t>
      </w:r>
      <w:hyperlink r:id="rId3418" w:history="1">
        <w:r w:rsidR="0032662C" w:rsidRPr="0032662C">
          <w:rPr>
            <w:rStyle w:val="Hipervnculo"/>
            <w:u w:val="none"/>
          </w:rPr>
          <w:t>Johnston G</w:t>
        </w:r>
      </w:hyperlink>
      <w:r w:rsidR="0032662C" w:rsidRPr="0032662C">
        <w:t xml:space="preserve"> , </w:t>
      </w:r>
      <w:hyperlink r:id="rId3419" w:history="1">
        <w:r w:rsidR="0032662C" w:rsidRPr="0032662C">
          <w:rPr>
            <w:rStyle w:val="Hipervnculo"/>
            <w:u w:val="none"/>
          </w:rPr>
          <w:t>R, Liu</w:t>
        </w:r>
      </w:hyperlink>
      <w:r w:rsidR="0032662C" w:rsidRPr="0032662C">
        <w:t xml:space="preserve"> , </w:t>
      </w:r>
      <w:hyperlink r:id="rId3420" w:history="1">
        <w:r w:rsidR="0032662C" w:rsidRPr="0032662C">
          <w:rPr>
            <w:rStyle w:val="Hipervnculo"/>
            <w:u w:val="none"/>
          </w:rPr>
          <w:t>Kpodzo D</w:t>
        </w:r>
      </w:hyperlink>
      <w:r w:rsidR="0032662C" w:rsidRPr="0032662C">
        <w:t xml:space="preserve"> . </w:t>
      </w:r>
      <w:r w:rsidR="0032662C" w:rsidRPr="00357B98">
        <w:rPr>
          <w:rStyle w:val="google-src-text1"/>
          <w:shd w:val="clear" w:color="auto" w:fill="E6ECF9"/>
        </w:rPr>
        <w:t>Characterization of atrazine-induced gonadal malformations in African clawed frogs (Xenopus laevis) and comparisons with effects of an androgen antagonist (cyproterone acetate) and exogenous estrogen (17beta-estradiol): Support for the demasculinization/feminization hypothesis.</w:t>
      </w:r>
      <w:r w:rsidR="0032662C" w:rsidRPr="00357B98">
        <w:rPr>
          <w:shd w:val="clear" w:color="auto" w:fill="E6ECF9"/>
        </w:rPr>
        <w:t>Caracterización de la atrazina inducidos por malformaciones gonadales en ranas africanas con garras (Xenopus laevis) y las comparaciones con los efectos de un antagonista de los andrógenos (acetato de ciproterona) y los estrógenos exógenos (17 beta-estradiol): Apoyo a la hipótesis de desmasculinización / feminización.</w:t>
      </w:r>
      <w:r w:rsidR="0032662C" w:rsidRPr="00357B98">
        <w:t xml:space="preserve"> </w:t>
      </w:r>
      <w:hyperlink r:id="rId3421" w:tooltip="Environmental Health Perspectives." w:history="1">
        <w:r w:rsidR="0032662C" w:rsidRPr="00BA4F77">
          <w:rPr>
            <w:rStyle w:val="Hipervnculo"/>
            <w:u w:val="none"/>
            <w:lang w:val="es-AR"/>
          </w:rPr>
          <w:t>Environ Health Perspectives</w:t>
        </w:r>
      </w:hyperlink>
      <w:r w:rsidR="0032662C" w:rsidRPr="00BA4F77">
        <w:rPr>
          <w:lang w:val="es-AR"/>
        </w:rPr>
        <w:t xml:space="preserve"> 2006 Apr; 114 Suppl 1:134-41. </w:t>
      </w:r>
    </w:p>
    <w:p w:rsidR="00C544A2" w:rsidRPr="008D4FB5" w:rsidRDefault="00C544A2" w:rsidP="00C544A2">
      <w:pPr>
        <w:jc w:val="both"/>
        <w:rPr>
          <w:bCs/>
        </w:rPr>
      </w:pPr>
    </w:p>
    <w:p w:rsidR="002974A5" w:rsidRDefault="002974A5" w:rsidP="002974A5">
      <w:pPr>
        <w:jc w:val="both"/>
        <w:rPr>
          <w:rFonts w:ascii="Arial" w:hAnsi="Arial" w:cs="Arial"/>
          <w:color w:val="000000"/>
          <w:sz w:val="18"/>
          <w:szCs w:val="18"/>
          <w:lang w:eastAsia="es-AR"/>
        </w:rPr>
      </w:pPr>
      <w:r>
        <w:t>Hernández Campo</w:t>
      </w:r>
      <w:r w:rsidRPr="00BD0519">
        <w:t xml:space="preserve"> </w:t>
      </w:r>
      <w:r>
        <w:t>P.R. , Chala Castañeda</w:t>
      </w:r>
      <w:r w:rsidRPr="00BD0519">
        <w:t xml:space="preserve"> </w:t>
      </w:r>
      <w:r>
        <w:t>Y. , Baños Hernández</w:t>
      </w:r>
      <w:r w:rsidRPr="00BD0519">
        <w:t xml:space="preserve"> </w:t>
      </w:r>
      <w:r>
        <w:t>I. , Acosta Fuentes</w:t>
      </w:r>
      <w:r w:rsidRPr="00BD0519">
        <w:t xml:space="preserve"> </w:t>
      </w:r>
      <w:r>
        <w:t xml:space="preserve">A. y Castillo García I. </w:t>
      </w:r>
      <w:r w:rsidRPr="00191699">
        <w:rPr>
          <w:rFonts w:ascii="Arial" w:hAnsi="Arial" w:cs="Arial"/>
          <w:b/>
          <w:color w:val="000000"/>
          <w:lang w:eastAsia="es-AR"/>
        </w:rPr>
        <w:t>Algunos factores de</w:t>
      </w:r>
      <w:r w:rsidRPr="00BD0519">
        <w:rPr>
          <w:rFonts w:ascii="Arial" w:hAnsi="Arial" w:cs="Arial"/>
          <w:b/>
          <w:color w:val="000000"/>
          <w:lang w:eastAsia="es-AR"/>
        </w:rPr>
        <w:t> </w:t>
      </w:r>
      <w:hyperlink r:id="rId3422" w:history="1">
        <w:r w:rsidRPr="00BD0519">
          <w:rPr>
            <w:rFonts w:ascii="Arial" w:hAnsi="Arial" w:cs="Arial"/>
            <w:b/>
            <w:color w:val="008040"/>
            <w:lang w:eastAsia="es-AR"/>
          </w:rPr>
          <w:t>riesgo</w:t>
        </w:r>
      </w:hyperlink>
      <w:r w:rsidRPr="00BD0519">
        <w:rPr>
          <w:rFonts w:ascii="Arial" w:hAnsi="Arial" w:cs="Arial"/>
          <w:b/>
          <w:color w:val="000000"/>
          <w:lang w:eastAsia="es-AR"/>
        </w:rPr>
        <w:t> </w:t>
      </w:r>
      <w:r w:rsidRPr="00191699">
        <w:rPr>
          <w:rFonts w:ascii="Arial" w:hAnsi="Arial" w:cs="Arial"/>
          <w:b/>
          <w:color w:val="000000"/>
          <w:lang w:eastAsia="es-AR"/>
        </w:rPr>
        <w:t>de infertilidad masculina. Pinar del Río 2001-05.</w:t>
      </w:r>
      <w:r w:rsidRPr="00191699">
        <w:rPr>
          <w:rFonts w:ascii="Arial" w:hAnsi="Arial" w:cs="Arial"/>
          <w:color w:val="000000"/>
          <w:sz w:val="18"/>
          <w:szCs w:val="18"/>
          <w:lang w:eastAsia="es-AR"/>
        </w:rPr>
        <w:t xml:space="preserve"> Revista</w:t>
      </w:r>
      <w:r w:rsidRPr="00191699">
        <w:rPr>
          <w:rFonts w:ascii="Arial" w:hAnsi="Arial" w:cs="Arial"/>
          <w:color w:val="000000"/>
          <w:sz w:val="18"/>
          <w:lang w:eastAsia="es-AR"/>
        </w:rPr>
        <w:t> </w:t>
      </w:r>
      <w:r w:rsidRPr="00191699">
        <w:rPr>
          <w:rFonts w:ascii="Arial" w:hAnsi="Arial" w:cs="Arial"/>
          <w:color w:val="000000"/>
          <w:sz w:val="18"/>
          <w:szCs w:val="18"/>
          <w:lang w:eastAsia="es-AR"/>
        </w:rPr>
        <w:t>internacional</w:t>
      </w:r>
      <w:r w:rsidRPr="00191699">
        <w:rPr>
          <w:rFonts w:ascii="Arial" w:hAnsi="Arial" w:cs="Arial"/>
          <w:color w:val="000000"/>
          <w:sz w:val="18"/>
          <w:lang w:eastAsia="es-AR"/>
        </w:rPr>
        <w:t> </w:t>
      </w:r>
      <w:r w:rsidRPr="00191699">
        <w:rPr>
          <w:rFonts w:ascii="Arial" w:hAnsi="Arial" w:cs="Arial"/>
          <w:color w:val="000000"/>
          <w:sz w:val="18"/>
          <w:szCs w:val="18"/>
          <w:lang w:eastAsia="es-AR"/>
        </w:rPr>
        <w:t>de Andrología. 2006; 4(3): 9</w:t>
      </w:r>
      <w:r>
        <w:rPr>
          <w:rFonts w:ascii="Arial" w:hAnsi="Arial" w:cs="Arial"/>
          <w:color w:val="000000"/>
          <w:sz w:val="18"/>
          <w:szCs w:val="18"/>
          <w:lang w:eastAsia="es-AR"/>
        </w:rPr>
        <w:t>9.</w:t>
      </w:r>
    </w:p>
    <w:p w:rsidR="002974A5" w:rsidRDefault="002974A5" w:rsidP="00C544A2">
      <w:pPr>
        <w:jc w:val="both"/>
        <w:rPr>
          <w:bCs/>
        </w:rPr>
      </w:pPr>
    </w:p>
    <w:p w:rsidR="00C544A2" w:rsidRPr="008D4FB5" w:rsidRDefault="00C544A2" w:rsidP="00C544A2">
      <w:pPr>
        <w:jc w:val="both"/>
        <w:rPr>
          <w:bCs/>
          <w:lang w:val="en-US"/>
        </w:rPr>
      </w:pPr>
      <w:r w:rsidRPr="008D4FB5">
        <w:rPr>
          <w:bCs/>
        </w:rPr>
        <w:t>Hernández Jerez, Antonio.P</w:t>
      </w:r>
      <w:r w:rsidR="00186D88" w:rsidRPr="008D4FB5">
        <w:rPr>
          <w:bCs/>
        </w:rPr>
        <w:t>olimorfismos de paraoxonasa (PON1).</w:t>
      </w:r>
      <w:r w:rsidRPr="008D4FB5">
        <w:rPr>
          <w:bCs/>
        </w:rPr>
        <w:t>U</w:t>
      </w:r>
      <w:r w:rsidR="00186D88" w:rsidRPr="008D4FB5">
        <w:rPr>
          <w:bCs/>
        </w:rPr>
        <w:t>n ejemplo de biomarcadores de susceptibilidad a plaguicidas</w:t>
      </w:r>
      <w:r w:rsidRPr="008D4FB5">
        <w:rPr>
          <w:bCs/>
        </w:rPr>
        <w:t xml:space="preserve">. </w:t>
      </w:r>
      <w:r w:rsidRPr="008D4FB5">
        <w:rPr>
          <w:bCs/>
          <w:lang w:val="en-US"/>
        </w:rPr>
        <w:t>Acta Toxicol. Argent. (2006) 14 (Suplemento): 29-30.</w:t>
      </w:r>
    </w:p>
    <w:p w:rsidR="00C544A2" w:rsidRPr="008D4FB5" w:rsidRDefault="00C544A2" w:rsidP="00C544A2">
      <w:pPr>
        <w:jc w:val="both"/>
        <w:rPr>
          <w:lang w:val="en-US"/>
        </w:rPr>
      </w:pPr>
    </w:p>
    <w:p w:rsidR="00C544A2" w:rsidRPr="008D4FB5" w:rsidRDefault="00C544A2" w:rsidP="00C544A2">
      <w:pPr>
        <w:jc w:val="both"/>
        <w:rPr>
          <w:lang w:val="en-US"/>
        </w:rPr>
      </w:pPr>
      <w:r w:rsidRPr="008D4FB5">
        <w:rPr>
          <w:lang w:val="en-US"/>
        </w:rPr>
        <w:t xml:space="preserve">Hinck JE, Schmitt CJ, Blazer VS, Denslow ND, Bartish TM, Anderson PJ, Coyle JJ, Dethloff GM, Tillitt DE: Environmental contaminants and biomarker responses in fish from the Columbia River and its tributaries: spatial and temporal trends. Sci Total Environ ; 2006 Aug 1;366(2-3):549-78. </w:t>
      </w:r>
    </w:p>
    <w:p w:rsidR="00C544A2" w:rsidRPr="008D4FB5" w:rsidRDefault="00C544A2" w:rsidP="00C544A2">
      <w:pPr>
        <w:rPr>
          <w:lang w:val="en-US"/>
        </w:rPr>
      </w:pPr>
    </w:p>
    <w:p w:rsidR="00C544A2" w:rsidRPr="008D4FB5" w:rsidRDefault="00C544A2" w:rsidP="00C544A2">
      <w:pPr>
        <w:jc w:val="both"/>
        <w:rPr>
          <w:lang w:val="en-US"/>
        </w:rPr>
      </w:pPr>
    </w:p>
    <w:p w:rsidR="00C544A2" w:rsidRPr="000B3CF7" w:rsidRDefault="00C544A2" w:rsidP="00C544A2">
      <w:pPr>
        <w:jc w:val="both"/>
        <w:rPr>
          <w:lang w:val="es-AR"/>
        </w:rPr>
      </w:pPr>
      <w:r w:rsidRPr="008D4FB5">
        <w:rPr>
          <w:lang w:val="en-US"/>
        </w:rPr>
        <w:t xml:space="preserve">Hardell, L., SO Andersson, et al. </w:t>
      </w:r>
      <w:r w:rsidRPr="000B3CF7">
        <w:rPr>
          <w:lang w:val="es-AR"/>
        </w:rPr>
        <w:t xml:space="preserve">(2006). </w:t>
      </w:r>
      <w:r w:rsidR="000B3CF7" w:rsidRPr="000B3CF7">
        <w:rPr>
          <w:lang w:val="es-AR"/>
        </w:rPr>
        <w:t>"Las concentraciones de tejido adiposo de contaminantes organi8c persistentes y el riesgo de cáncer de próstata."</w:t>
      </w:r>
      <w:r w:rsidRPr="000B3CF7">
        <w:rPr>
          <w:lang w:val="es-AR"/>
        </w:rPr>
        <w:t xml:space="preserve">J Occup Environ Med 48 (7): 700-7. </w:t>
      </w:r>
    </w:p>
    <w:p w:rsidR="00C827B4" w:rsidRPr="000B3CF7" w:rsidRDefault="00C827B4" w:rsidP="00C827B4">
      <w:pPr>
        <w:rPr>
          <w:lang w:val="es-AR"/>
        </w:rPr>
      </w:pPr>
    </w:p>
    <w:p w:rsidR="00C827B4" w:rsidRPr="000B3CF7" w:rsidRDefault="00C827B4" w:rsidP="00C827B4">
      <w:pPr>
        <w:rPr>
          <w:lang w:val="es-AR"/>
        </w:rPr>
      </w:pPr>
    </w:p>
    <w:p w:rsidR="00C827B4" w:rsidRDefault="006359CD" w:rsidP="00C827B4">
      <w:hyperlink r:id="rId3423" w:history="1">
        <w:r w:rsidR="00C827B4" w:rsidRPr="00C827B4">
          <w:rPr>
            <w:rStyle w:val="Hipervnculo"/>
            <w:u w:val="none"/>
            <w:lang w:val="en-US"/>
          </w:rPr>
          <w:t>Hayes TB</w:t>
        </w:r>
      </w:hyperlink>
      <w:r w:rsidR="00C827B4" w:rsidRPr="00C827B4">
        <w:rPr>
          <w:lang w:val="en-US"/>
        </w:rPr>
        <w:t xml:space="preserve">, </w:t>
      </w:r>
      <w:hyperlink r:id="rId3424" w:history="1">
        <w:r w:rsidR="00C827B4" w:rsidRPr="00C827B4">
          <w:rPr>
            <w:rStyle w:val="Hipervnculo"/>
            <w:u w:val="none"/>
            <w:lang w:val="en-US"/>
          </w:rPr>
          <w:t>Case P</w:t>
        </w:r>
      </w:hyperlink>
      <w:r w:rsidR="00C827B4" w:rsidRPr="00C827B4">
        <w:rPr>
          <w:lang w:val="en-US"/>
        </w:rPr>
        <w:t xml:space="preserve">, </w:t>
      </w:r>
      <w:hyperlink r:id="rId3425" w:history="1">
        <w:r w:rsidR="00C827B4" w:rsidRPr="00C827B4">
          <w:rPr>
            <w:rStyle w:val="Hipervnculo"/>
            <w:u w:val="none"/>
            <w:lang w:val="en-US"/>
          </w:rPr>
          <w:t>Chui S</w:t>
        </w:r>
      </w:hyperlink>
      <w:r w:rsidR="00C827B4" w:rsidRPr="00C827B4">
        <w:rPr>
          <w:lang w:val="en-US"/>
        </w:rPr>
        <w:t xml:space="preserve">, </w:t>
      </w:r>
      <w:hyperlink r:id="rId3426" w:history="1">
        <w:r w:rsidR="00C827B4" w:rsidRPr="00C827B4">
          <w:rPr>
            <w:rStyle w:val="Hipervnculo"/>
            <w:u w:val="none"/>
            <w:lang w:val="en-US"/>
          </w:rPr>
          <w:t>Chung D</w:t>
        </w:r>
      </w:hyperlink>
      <w:r w:rsidR="00C827B4" w:rsidRPr="00C827B4">
        <w:rPr>
          <w:lang w:val="en-US"/>
        </w:rPr>
        <w:t xml:space="preserve">, </w:t>
      </w:r>
      <w:hyperlink r:id="rId3427" w:history="1">
        <w:r w:rsidR="00C827B4" w:rsidRPr="00C827B4">
          <w:rPr>
            <w:rStyle w:val="Hipervnculo"/>
            <w:u w:val="none"/>
            <w:lang w:val="en-US"/>
          </w:rPr>
          <w:t>Haeffele C</w:t>
        </w:r>
      </w:hyperlink>
      <w:r w:rsidR="00C827B4" w:rsidRPr="00C827B4">
        <w:rPr>
          <w:lang w:val="en-US"/>
        </w:rPr>
        <w:t xml:space="preserve">, </w:t>
      </w:r>
      <w:hyperlink r:id="rId3428" w:history="1">
        <w:r w:rsidR="00C827B4" w:rsidRPr="00C827B4">
          <w:rPr>
            <w:rStyle w:val="Hipervnculo"/>
            <w:u w:val="none"/>
            <w:lang w:val="en-US"/>
          </w:rPr>
          <w:t>Haston K</w:t>
        </w:r>
      </w:hyperlink>
      <w:r w:rsidR="00C827B4" w:rsidRPr="00C827B4">
        <w:rPr>
          <w:lang w:val="en-US"/>
        </w:rPr>
        <w:t xml:space="preserve">, </w:t>
      </w:r>
      <w:hyperlink r:id="rId3429" w:history="1">
        <w:r w:rsidR="00C827B4" w:rsidRPr="00C827B4">
          <w:rPr>
            <w:rStyle w:val="Hipervnculo"/>
            <w:u w:val="none"/>
            <w:lang w:val="en-US"/>
          </w:rPr>
          <w:t>Lee M</w:t>
        </w:r>
      </w:hyperlink>
      <w:r w:rsidR="00C827B4" w:rsidRPr="00C827B4">
        <w:rPr>
          <w:lang w:val="en-US"/>
        </w:rPr>
        <w:t xml:space="preserve">, </w:t>
      </w:r>
      <w:hyperlink r:id="rId3430" w:history="1">
        <w:r w:rsidR="00C827B4" w:rsidRPr="00C827B4">
          <w:rPr>
            <w:rStyle w:val="Hipervnculo"/>
            <w:u w:val="none"/>
            <w:lang w:val="en-US"/>
          </w:rPr>
          <w:t>Mai VP</w:t>
        </w:r>
      </w:hyperlink>
      <w:r w:rsidR="00C827B4" w:rsidRPr="00C827B4">
        <w:rPr>
          <w:lang w:val="en-US"/>
        </w:rPr>
        <w:t xml:space="preserve">, </w:t>
      </w:r>
      <w:hyperlink r:id="rId3431" w:history="1">
        <w:r w:rsidR="00C827B4" w:rsidRPr="00C827B4">
          <w:rPr>
            <w:rStyle w:val="Hipervnculo"/>
            <w:u w:val="none"/>
            <w:lang w:val="en-US"/>
          </w:rPr>
          <w:t>Marjuoa Y</w:t>
        </w:r>
      </w:hyperlink>
      <w:r w:rsidR="00C827B4" w:rsidRPr="00C827B4">
        <w:rPr>
          <w:lang w:val="en-US"/>
        </w:rPr>
        <w:t xml:space="preserve">, </w:t>
      </w:r>
      <w:hyperlink r:id="rId3432" w:history="1">
        <w:r w:rsidR="00C827B4" w:rsidRPr="00C827B4">
          <w:rPr>
            <w:rStyle w:val="Hipervnculo"/>
            <w:u w:val="none"/>
            <w:lang w:val="en-US"/>
          </w:rPr>
          <w:t>Parker J</w:t>
        </w:r>
      </w:hyperlink>
      <w:r w:rsidR="00C827B4" w:rsidRPr="00C827B4">
        <w:rPr>
          <w:lang w:val="en-US"/>
        </w:rPr>
        <w:t xml:space="preserve">, </w:t>
      </w:r>
      <w:hyperlink r:id="rId3433" w:history="1">
        <w:r w:rsidR="00C827B4" w:rsidRPr="00C827B4">
          <w:rPr>
            <w:rStyle w:val="Hipervnculo"/>
            <w:u w:val="none"/>
            <w:lang w:val="en-US"/>
          </w:rPr>
          <w:t>Tsui M</w:t>
        </w:r>
      </w:hyperlink>
      <w:r w:rsidR="00C827B4" w:rsidRPr="00C827B4">
        <w:rPr>
          <w:lang w:val="en-US"/>
        </w:rPr>
        <w:t>.</w:t>
      </w:r>
      <w:r w:rsidR="00C827B4" w:rsidRPr="004F1F37">
        <w:rPr>
          <w:rStyle w:val="google-src-text1"/>
          <w:lang w:val="en-US"/>
        </w:rPr>
        <w:t>Pesticide mixtures, endocrine disruption, and amphibian declines: are we underestimating the impact?</w:t>
      </w:r>
      <w:r w:rsidR="00C827B4" w:rsidRPr="004F1F37">
        <w:t>Mezclas de plaguicidas, alteraciones del sistema endocrino, y disminución de anfibios: ¿estamos subestimando el impacto?</w:t>
      </w:r>
      <w:r w:rsidR="00C827B4">
        <w:t>.</w:t>
      </w:r>
      <w:r w:rsidR="00C827B4" w:rsidRPr="004F1F37">
        <w:t xml:space="preserve"> </w:t>
      </w:r>
      <w:hyperlink r:id="rId3434" w:tooltip="Environmental Health Perspectives." w:history="1">
        <w:r w:rsidR="00C827B4" w:rsidRPr="00C827B4">
          <w:rPr>
            <w:rStyle w:val="Hipervnculo"/>
            <w:u w:val="none"/>
          </w:rPr>
          <w:t>Environ Health Perspectives</w:t>
        </w:r>
      </w:hyperlink>
      <w:r w:rsidR="00C827B4" w:rsidRPr="004F1F37">
        <w:t xml:space="preserve">. 2006 Apr; 114 Suppl 1:40-50. </w:t>
      </w:r>
    </w:p>
    <w:p w:rsidR="00800583" w:rsidRPr="008D4FB5" w:rsidRDefault="00800583" w:rsidP="00800583">
      <w:pPr>
        <w:jc w:val="both"/>
        <w:rPr>
          <w:bCs/>
        </w:rPr>
      </w:pPr>
    </w:p>
    <w:p w:rsidR="00B37833" w:rsidRPr="008D4FB5" w:rsidRDefault="00B37833" w:rsidP="00B37833">
      <w:pPr>
        <w:autoSpaceDE w:val="0"/>
        <w:autoSpaceDN w:val="0"/>
        <w:jc w:val="both"/>
      </w:pPr>
      <w:r w:rsidRPr="008D4FB5">
        <w:rPr>
          <w:bCs/>
          <w:i/>
          <w:iCs/>
        </w:rPr>
        <w:t>Infante-Rivard C</w:t>
      </w:r>
      <w:r w:rsidRPr="008D4FB5">
        <w:t xml:space="preserve"> , S. Weichenthal exposición a los pesticidas y el cáncer infantil: Una actualización de Zahm y 1998 la sala de Revisión . Diario de Toxicol Environ Salud: Parte B de 2006; 10:81-99.</w:t>
      </w:r>
    </w:p>
    <w:p w:rsidR="00465C03" w:rsidRDefault="00465C03" w:rsidP="00840644">
      <w:pPr>
        <w:autoSpaceDE w:val="0"/>
        <w:autoSpaceDN w:val="0"/>
        <w:adjustRightInd w:val="0"/>
        <w:jc w:val="both"/>
      </w:pPr>
    </w:p>
    <w:p w:rsidR="00465C03" w:rsidRDefault="00465C03" w:rsidP="00840644">
      <w:pPr>
        <w:autoSpaceDE w:val="0"/>
        <w:autoSpaceDN w:val="0"/>
        <w:adjustRightInd w:val="0"/>
        <w:jc w:val="both"/>
        <w:rPr>
          <w:bCs/>
        </w:rPr>
      </w:pPr>
    </w:p>
    <w:p w:rsidR="00840644" w:rsidRPr="008D4FB5" w:rsidRDefault="00840644" w:rsidP="00840644">
      <w:pPr>
        <w:autoSpaceDE w:val="0"/>
        <w:autoSpaceDN w:val="0"/>
        <w:adjustRightInd w:val="0"/>
        <w:jc w:val="both"/>
        <w:rPr>
          <w:bCs/>
        </w:rPr>
      </w:pPr>
      <w:r w:rsidRPr="008D4FB5">
        <w:rPr>
          <w:bCs/>
        </w:rPr>
        <w:lastRenderedPageBreak/>
        <w:t>Laborde, Amalia; Martínez, Liria; Martínez-López Wilner; Méndez-Acuña, Leticia; Morador, María José; Fuster Teresita;Sponton Freddy; Tomasina Fernando.E</w:t>
      </w:r>
      <w:r w:rsidR="00554B54" w:rsidRPr="008D4FB5">
        <w:rPr>
          <w:bCs/>
        </w:rPr>
        <w:t>valuación clinica y biomarcadores de genotoxicidad en una población de niños y adultos expuestos a múltiplia plaguicidas</w:t>
      </w:r>
      <w:r w:rsidRPr="008D4FB5">
        <w:rPr>
          <w:bCs/>
        </w:rPr>
        <w:t>. Acta Toxicol. Argent. (2006) 14 (Suplemento): 31-33.</w:t>
      </w:r>
    </w:p>
    <w:p w:rsidR="00EB05A4" w:rsidRPr="00C443D8" w:rsidRDefault="00EB05A4" w:rsidP="00EB05A4"/>
    <w:p w:rsidR="00EB05A4" w:rsidRDefault="006359CD" w:rsidP="00EB05A4">
      <w:hyperlink r:id="rId3435" w:history="1">
        <w:r w:rsidR="00EB05A4" w:rsidRPr="00C443D8">
          <w:rPr>
            <w:rStyle w:val="Hipervnculo"/>
            <w:color w:val="auto"/>
            <w:u w:val="none"/>
          </w:rPr>
          <w:t>Lacasaña M</w:t>
        </w:r>
      </w:hyperlink>
      <w:r w:rsidR="00EB05A4" w:rsidRPr="00C443D8">
        <w:t xml:space="preserve"> , </w:t>
      </w:r>
      <w:hyperlink r:id="rId3436" w:history="1">
        <w:r w:rsidR="00EB05A4" w:rsidRPr="00C443D8">
          <w:rPr>
            <w:rStyle w:val="Hipervnculo"/>
            <w:color w:val="auto"/>
            <w:u w:val="none"/>
          </w:rPr>
          <w:t>H Vázquez-Grameix</w:t>
        </w:r>
      </w:hyperlink>
      <w:r w:rsidR="00EB05A4" w:rsidRPr="00C443D8">
        <w:t xml:space="preserve"> , </w:t>
      </w:r>
      <w:hyperlink r:id="rId3437" w:history="1">
        <w:r w:rsidR="00EB05A4" w:rsidRPr="00C443D8">
          <w:rPr>
            <w:rStyle w:val="Hipervnculo"/>
            <w:color w:val="auto"/>
            <w:u w:val="none"/>
          </w:rPr>
          <w:t>VH Borja-Aburto</w:t>
        </w:r>
      </w:hyperlink>
      <w:r w:rsidR="00EB05A4" w:rsidRPr="00C443D8">
        <w:t xml:space="preserve"> , </w:t>
      </w:r>
      <w:hyperlink r:id="rId3438" w:history="1">
        <w:r w:rsidR="00EB05A4" w:rsidRPr="00C443D8">
          <w:rPr>
            <w:rStyle w:val="Hipervnculo"/>
            <w:color w:val="auto"/>
            <w:u w:val="none"/>
          </w:rPr>
          <w:t>Blanco-Muñoz J</w:t>
        </w:r>
      </w:hyperlink>
      <w:r w:rsidR="00EB05A4" w:rsidRPr="00C443D8">
        <w:t xml:space="preserve"> , </w:t>
      </w:r>
      <w:hyperlink r:id="rId3439" w:history="1">
        <w:r w:rsidR="00EB05A4" w:rsidRPr="00C443D8">
          <w:rPr>
            <w:rStyle w:val="Hipervnculo"/>
            <w:color w:val="auto"/>
            <w:u w:val="none"/>
          </w:rPr>
          <w:t>Romieu I</w:t>
        </w:r>
      </w:hyperlink>
      <w:r w:rsidR="00EB05A4" w:rsidRPr="00C443D8">
        <w:t xml:space="preserve"> , </w:t>
      </w:r>
      <w:hyperlink r:id="rId3440" w:history="1">
        <w:r w:rsidR="00EB05A4" w:rsidRPr="00C443D8">
          <w:rPr>
            <w:rStyle w:val="Hipervnculo"/>
            <w:color w:val="auto"/>
            <w:u w:val="none"/>
          </w:rPr>
          <w:t>Aguilar-Garduño C</w:t>
        </w:r>
      </w:hyperlink>
      <w:r w:rsidR="00EB05A4" w:rsidRPr="00C443D8">
        <w:t xml:space="preserve"> , </w:t>
      </w:r>
      <w:hyperlink r:id="rId3441" w:history="1">
        <w:r w:rsidR="00EB05A4" w:rsidRPr="00C443D8">
          <w:rPr>
            <w:rStyle w:val="Hipervnculo"/>
            <w:color w:val="auto"/>
            <w:u w:val="none"/>
          </w:rPr>
          <w:t>García AM</w:t>
        </w:r>
      </w:hyperlink>
      <w:r w:rsidR="00EB05A4" w:rsidRPr="00C443D8">
        <w:t xml:space="preserve"> .</w:t>
      </w:r>
      <w:r w:rsidR="00584747" w:rsidRPr="00C443D8">
        <w:t xml:space="preserve"> </w:t>
      </w:r>
      <w:r w:rsidR="00EB05A4" w:rsidRPr="00C443D8">
        <w:t xml:space="preserve">Exposición ocupacional materna y paterna para el trabajo agrícola y el riesgo de anencefalia. </w:t>
      </w:r>
      <w:hyperlink r:id="rId3442" w:anchor="#" w:tooltip="Medicina ocupacional y ambiental." w:history="1">
        <w:r w:rsidR="00EB05A4" w:rsidRPr="00C443D8">
          <w:rPr>
            <w:rStyle w:val="Hipervnculo"/>
            <w:color w:val="auto"/>
            <w:u w:val="none"/>
          </w:rPr>
          <w:t>Occup Environ Med.</w:t>
        </w:r>
      </w:hyperlink>
      <w:r w:rsidR="00EB05A4" w:rsidRPr="00C443D8">
        <w:t xml:space="preserve"> 2006 Oct; 63 (10) :649-56. </w:t>
      </w:r>
    </w:p>
    <w:p w:rsidR="00D0332C" w:rsidRPr="00C443D8" w:rsidRDefault="00D0332C" w:rsidP="00EB05A4"/>
    <w:p w:rsidR="00D0332C" w:rsidRDefault="006359CD" w:rsidP="00D0332C">
      <w:hyperlink r:id="rId3443" w:history="1">
        <w:r w:rsidR="00D0332C" w:rsidRPr="00D0332C">
          <w:rPr>
            <w:rStyle w:val="Hipervnculo"/>
            <w:u w:val="none"/>
          </w:rPr>
          <w:t>Langer P</w:t>
        </w:r>
      </w:hyperlink>
      <w:r w:rsidR="00D0332C" w:rsidRPr="00D0332C">
        <w:t xml:space="preserve"> , </w:t>
      </w:r>
      <w:hyperlink r:id="rId3444" w:history="1">
        <w:r w:rsidR="00D0332C" w:rsidRPr="00D0332C">
          <w:rPr>
            <w:rStyle w:val="Hipervnculo"/>
            <w:u w:val="none"/>
          </w:rPr>
          <w:t>Tajtáková M</w:t>
        </w:r>
      </w:hyperlink>
      <w:r w:rsidR="00D0332C" w:rsidRPr="00D0332C">
        <w:t xml:space="preserve"> , </w:t>
      </w:r>
      <w:hyperlink r:id="rId3445" w:history="1">
        <w:r w:rsidR="00D0332C" w:rsidRPr="00D0332C">
          <w:rPr>
            <w:rStyle w:val="Hipervnculo"/>
            <w:u w:val="none"/>
          </w:rPr>
          <w:t>Kocan A</w:t>
        </w:r>
      </w:hyperlink>
      <w:r w:rsidR="00D0332C" w:rsidRPr="00D0332C">
        <w:t xml:space="preserve"> , </w:t>
      </w:r>
      <w:hyperlink r:id="rId3446" w:history="1">
        <w:r w:rsidR="00D0332C" w:rsidRPr="00D0332C">
          <w:rPr>
            <w:rStyle w:val="Hipervnculo"/>
            <w:u w:val="none"/>
          </w:rPr>
          <w:t>Petrik J</w:t>
        </w:r>
      </w:hyperlink>
      <w:r w:rsidR="00D0332C" w:rsidRPr="00D0332C">
        <w:t xml:space="preserve"> , </w:t>
      </w:r>
      <w:hyperlink r:id="rId3447" w:history="1">
        <w:r w:rsidR="00D0332C" w:rsidRPr="00D0332C">
          <w:rPr>
            <w:rStyle w:val="Hipervnculo"/>
            <w:u w:val="none"/>
          </w:rPr>
          <w:t>J Koska</w:t>
        </w:r>
      </w:hyperlink>
      <w:r w:rsidR="00D0332C" w:rsidRPr="00D0332C">
        <w:t xml:space="preserve"> , </w:t>
      </w:r>
      <w:hyperlink r:id="rId3448" w:history="1">
        <w:r w:rsidR="00D0332C" w:rsidRPr="00D0332C">
          <w:rPr>
            <w:rStyle w:val="Hipervnculo"/>
            <w:u w:val="none"/>
          </w:rPr>
          <w:t>Ksinantová L</w:t>
        </w:r>
      </w:hyperlink>
      <w:r w:rsidR="00D0332C" w:rsidRPr="00D0332C">
        <w:t xml:space="preserve"> , </w:t>
      </w:r>
      <w:hyperlink r:id="rId3449" w:history="1">
        <w:r w:rsidR="00D0332C" w:rsidRPr="00D0332C">
          <w:rPr>
            <w:rStyle w:val="Hipervnculo"/>
            <w:u w:val="none"/>
          </w:rPr>
          <w:t>Z Rádiková</w:t>
        </w:r>
      </w:hyperlink>
      <w:r w:rsidR="00D0332C" w:rsidRPr="00D0332C">
        <w:t xml:space="preserve"> , </w:t>
      </w:r>
      <w:hyperlink r:id="rId3450" w:history="1">
        <w:r w:rsidR="00D0332C" w:rsidRPr="00D0332C">
          <w:rPr>
            <w:rStyle w:val="Hipervnculo"/>
            <w:u w:val="none"/>
          </w:rPr>
          <w:t>Ukropec J</w:t>
        </w:r>
      </w:hyperlink>
      <w:r w:rsidR="00D0332C" w:rsidRPr="00D0332C">
        <w:t xml:space="preserve"> , </w:t>
      </w:r>
      <w:hyperlink r:id="rId3451" w:history="1">
        <w:r w:rsidR="00D0332C" w:rsidRPr="00D0332C">
          <w:rPr>
            <w:rStyle w:val="Hipervnculo"/>
            <w:u w:val="none"/>
          </w:rPr>
          <w:t>R Imrich</w:t>
        </w:r>
      </w:hyperlink>
      <w:r w:rsidR="00D0332C" w:rsidRPr="00D0332C">
        <w:t xml:space="preserve"> , </w:t>
      </w:r>
      <w:hyperlink r:id="rId3452" w:history="1">
        <w:r w:rsidR="00D0332C" w:rsidRPr="00D0332C">
          <w:rPr>
            <w:rStyle w:val="Hipervnculo"/>
            <w:u w:val="none"/>
          </w:rPr>
          <w:t>Hucková M</w:t>
        </w:r>
      </w:hyperlink>
      <w:r w:rsidR="00D0332C" w:rsidRPr="00D0332C">
        <w:t xml:space="preserve"> , </w:t>
      </w:r>
      <w:hyperlink r:id="rId3453" w:history="1">
        <w:r w:rsidR="00D0332C" w:rsidRPr="00D0332C">
          <w:rPr>
            <w:rStyle w:val="Hipervnculo"/>
            <w:u w:val="none"/>
          </w:rPr>
          <w:t>Chovancová J</w:t>
        </w:r>
      </w:hyperlink>
      <w:r w:rsidR="00D0332C" w:rsidRPr="00D0332C">
        <w:t xml:space="preserve"> , </w:t>
      </w:r>
      <w:hyperlink r:id="rId3454" w:history="1">
        <w:r w:rsidR="00D0332C" w:rsidRPr="00D0332C">
          <w:rPr>
            <w:rStyle w:val="Hipervnculo"/>
            <w:u w:val="none"/>
          </w:rPr>
          <w:t>Drobna B</w:t>
        </w:r>
      </w:hyperlink>
      <w:r w:rsidR="00D0332C" w:rsidRPr="00D0332C">
        <w:t xml:space="preserve"> , </w:t>
      </w:r>
      <w:hyperlink r:id="rId3455" w:history="1">
        <w:r w:rsidR="00D0332C" w:rsidRPr="00D0332C">
          <w:rPr>
            <w:rStyle w:val="Hipervnculo"/>
            <w:u w:val="none"/>
          </w:rPr>
          <w:t>Jursa S</w:t>
        </w:r>
      </w:hyperlink>
      <w:r w:rsidR="00D0332C" w:rsidRPr="00D0332C">
        <w:t xml:space="preserve"> , </w:t>
      </w:r>
      <w:hyperlink r:id="rId3456" w:history="1">
        <w:r w:rsidR="00D0332C" w:rsidRPr="00D0332C">
          <w:rPr>
            <w:rStyle w:val="Hipervnculo"/>
            <w:u w:val="none"/>
          </w:rPr>
          <w:t>M Vlcek</w:t>
        </w:r>
      </w:hyperlink>
      <w:r w:rsidR="00D0332C" w:rsidRPr="00D0332C">
        <w:t xml:space="preserve"> , </w:t>
      </w:r>
      <w:hyperlink r:id="rId3457" w:history="1">
        <w:r w:rsidR="00D0332C" w:rsidRPr="00D0332C">
          <w:rPr>
            <w:rStyle w:val="Hipervnculo"/>
            <w:u w:val="none"/>
          </w:rPr>
          <w:t>Bergman A</w:t>
        </w:r>
      </w:hyperlink>
      <w:r w:rsidR="00D0332C" w:rsidRPr="00D0332C">
        <w:t xml:space="preserve"> , </w:t>
      </w:r>
      <w:hyperlink r:id="rId3458" w:history="1">
        <w:r w:rsidR="00D0332C" w:rsidRPr="00D0332C">
          <w:rPr>
            <w:rStyle w:val="Hipervnculo"/>
            <w:u w:val="none"/>
          </w:rPr>
          <w:t>Athanasiadou M</w:t>
        </w:r>
      </w:hyperlink>
      <w:r w:rsidR="00D0332C" w:rsidRPr="00D0332C">
        <w:t xml:space="preserve"> , </w:t>
      </w:r>
      <w:hyperlink r:id="rId3459" w:history="1">
        <w:r w:rsidR="00D0332C" w:rsidRPr="00D0332C">
          <w:rPr>
            <w:rStyle w:val="Hipervnculo"/>
            <w:u w:val="none"/>
          </w:rPr>
          <w:t>L Hovander</w:t>
        </w:r>
      </w:hyperlink>
      <w:r w:rsidR="00D0332C" w:rsidRPr="00D0332C">
        <w:t xml:space="preserve"> , </w:t>
      </w:r>
      <w:hyperlink r:id="rId3460" w:history="1">
        <w:r w:rsidR="00D0332C" w:rsidRPr="00D0332C">
          <w:rPr>
            <w:rStyle w:val="Hipervnculo"/>
            <w:u w:val="none"/>
          </w:rPr>
          <w:t>Shishiba Y</w:t>
        </w:r>
      </w:hyperlink>
      <w:r w:rsidR="00D0332C" w:rsidRPr="00D0332C">
        <w:t xml:space="preserve"> , </w:t>
      </w:r>
      <w:hyperlink r:id="rId3461" w:history="1">
        <w:r w:rsidR="00D0332C" w:rsidRPr="00D0332C">
          <w:rPr>
            <w:rStyle w:val="Hipervnculo"/>
            <w:u w:val="none"/>
          </w:rPr>
          <w:t>Trnovec T</w:t>
        </w:r>
      </w:hyperlink>
      <w:r w:rsidR="00D0332C" w:rsidRPr="00D0332C">
        <w:t xml:space="preserve"> , </w:t>
      </w:r>
      <w:hyperlink r:id="rId3462" w:history="1">
        <w:r w:rsidR="00D0332C" w:rsidRPr="00D0332C">
          <w:rPr>
            <w:rStyle w:val="Hipervnculo"/>
            <w:u w:val="none"/>
          </w:rPr>
          <w:t>Seböková E</w:t>
        </w:r>
      </w:hyperlink>
      <w:r w:rsidR="00D0332C" w:rsidRPr="00D0332C">
        <w:t xml:space="preserve"> , </w:t>
      </w:r>
      <w:hyperlink r:id="rId3463" w:history="1">
        <w:r w:rsidR="00D0332C" w:rsidRPr="00D0332C">
          <w:rPr>
            <w:rStyle w:val="Hipervnculo"/>
            <w:u w:val="none"/>
          </w:rPr>
          <w:t>I Klimes</w:t>
        </w:r>
      </w:hyperlink>
      <w:r w:rsidR="00D0332C">
        <w:t xml:space="preserve"> .</w:t>
      </w:r>
      <w:r w:rsidR="00D0332C" w:rsidRPr="00126984">
        <w:rPr>
          <w:rStyle w:val="google-src-text1"/>
          <w:sz w:val="28"/>
          <w:szCs w:val="28"/>
        </w:rPr>
        <w:t>Thyroid ultrasound volume, structure and function after long-term high exposure of large population to polychlorinated biphenyls, pesticides and dioxin.</w:t>
      </w:r>
      <w:r w:rsidR="00D0332C">
        <w:rPr>
          <w:sz w:val="28"/>
          <w:szCs w:val="28"/>
        </w:rPr>
        <w:t xml:space="preserve">Ecografía de la tiroides, su </w:t>
      </w:r>
      <w:r w:rsidR="00D0332C" w:rsidRPr="00126984">
        <w:rPr>
          <w:sz w:val="28"/>
          <w:szCs w:val="28"/>
        </w:rPr>
        <w:t>volumen, la estructura y la función después de la exposición a largo plazo de alta de la gran población de los bifenilos policlorados, pesticidas y dioxinas.</w:t>
      </w:r>
      <w:r w:rsidR="00D0332C" w:rsidRPr="00D0332C">
        <w:t xml:space="preserve"> </w:t>
      </w:r>
      <w:hyperlink r:id="rId3464" w:tooltip="Chemosphere." w:history="1">
        <w:r w:rsidR="00D0332C" w:rsidRPr="00D0332C">
          <w:rPr>
            <w:rStyle w:val="Hipervnculo"/>
            <w:u w:val="none"/>
          </w:rPr>
          <w:t>Chemosphere</w:t>
        </w:r>
      </w:hyperlink>
      <w:r w:rsidR="00D0332C">
        <w:t xml:space="preserve"> de Ago de 2007; 69 (1):118-27. </w:t>
      </w:r>
      <w:r w:rsidR="00D0332C">
        <w:rPr>
          <w:rStyle w:val="google-src-text1"/>
        </w:rPr>
        <w:t>Epub 2007 May 29.</w:t>
      </w:r>
      <w:r w:rsidR="00D0332C">
        <w:t xml:space="preserve"> </w:t>
      </w:r>
    </w:p>
    <w:p w:rsidR="00800583" w:rsidRPr="00D0332C" w:rsidRDefault="006359CD" w:rsidP="00D0332C">
      <w:pPr>
        <w:pStyle w:val="Ttulo1"/>
        <w:rPr>
          <w:b w:val="0"/>
          <w:sz w:val="24"/>
          <w:szCs w:val="24"/>
        </w:rPr>
      </w:pPr>
      <w:hyperlink r:id="rId3465" w:history="1">
        <w:r w:rsidR="00D0332C" w:rsidRPr="00D0332C">
          <w:rPr>
            <w:rStyle w:val="Hipervnculo"/>
            <w:b w:val="0"/>
            <w:vanish/>
            <w:sz w:val="24"/>
            <w:szCs w:val="24"/>
            <w:u w:val="none"/>
          </w:rPr>
          <w:t>Langer P</w:t>
        </w:r>
      </w:hyperlink>
      <w:r w:rsidR="00D0332C" w:rsidRPr="00D0332C">
        <w:rPr>
          <w:rStyle w:val="google-src-text1"/>
          <w:b w:val="0"/>
          <w:sz w:val="24"/>
          <w:szCs w:val="24"/>
        </w:rPr>
        <w:t xml:space="preserve"> , </w:t>
      </w:r>
      <w:hyperlink r:id="rId3466" w:history="1">
        <w:r w:rsidR="00D0332C" w:rsidRPr="00D0332C">
          <w:rPr>
            <w:rStyle w:val="Hipervnculo"/>
            <w:b w:val="0"/>
            <w:vanish/>
            <w:sz w:val="24"/>
            <w:szCs w:val="24"/>
            <w:u w:val="none"/>
          </w:rPr>
          <w:t>Tajtáková M</w:t>
        </w:r>
      </w:hyperlink>
      <w:r w:rsidR="00D0332C" w:rsidRPr="00D0332C">
        <w:rPr>
          <w:rStyle w:val="google-src-text1"/>
          <w:b w:val="0"/>
          <w:sz w:val="24"/>
          <w:szCs w:val="24"/>
        </w:rPr>
        <w:t xml:space="preserve"> , </w:t>
      </w:r>
      <w:hyperlink r:id="rId3467" w:history="1">
        <w:r w:rsidR="00D0332C" w:rsidRPr="00D0332C">
          <w:rPr>
            <w:rStyle w:val="Hipervnculo"/>
            <w:b w:val="0"/>
            <w:vanish/>
            <w:sz w:val="24"/>
            <w:szCs w:val="24"/>
            <w:u w:val="none"/>
          </w:rPr>
          <w:t>Kocan A</w:t>
        </w:r>
      </w:hyperlink>
      <w:r w:rsidR="00D0332C" w:rsidRPr="00D0332C">
        <w:rPr>
          <w:rStyle w:val="google-src-text1"/>
          <w:b w:val="0"/>
          <w:sz w:val="24"/>
          <w:szCs w:val="24"/>
        </w:rPr>
        <w:t xml:space="preserve"> , </w:t>
      </w:r>
      <w:hyperlink r:id="rId3468" w:history="1">
        <w:r w:rsidR="00D0332C" w:rsidRPr="00D0332C">
          <w:rPr>
            <w:rStyle w:val="Hipervnculo"/>
            <w:b w:val="0"/>
            <w:vanish/>
            <w:sz w:val="24"/>
            <w:szCs w:val="24"/>
            <w:u w:val="none"/>
          </w:rPr>
          <w:t>Petrík J</w:t>
        </w:r>
      </w:hyperlink>
      <w:r w:rsidR="00D0332C" w:rsidRPr="00D0332C">
        <w:rPr>
          <w:rStyle w:val="google-src-text1"/>
          <w:b w:val="0"/>
          <w:sz w:val="24"/>
          <w:szCs w:val="24"/>
        </w:rPr>
        <w:t xml:space="preserve"> , </w:t>
      </w:r>
      <w:hyperlink r:id="rId3469" w:history="1">
        <w:r w:rsidR="00D0332C" w:rsidRPr="00D0332C">
          <w:rPr>
            <w:rStyle w:val="Hipervnculo"/>
            <w:b w:val="0"/>
            <w:vanish/>
            <w:sz w:val="24"/>
            <w:szCs w:val="24"/>
            <w:u w:val="none"/>
          </w:rPr>
          <w:t>Koska J</w:t>
        </w:r>
      </w:hyperlink>
      <w:r w:rsidR="00D0332C" w:rsidRPr="00D0332C">
        <w:rPr>
          <w:rStyle w:val="google-src-text1"/>
          <w:b w:val="0"/>
          <w:sz w:val="24"/>
          <w:szCs w:val="24"/>
        </w:rPr>
        <w:t xml:space="preserve"> , </w:t>
      </w:r>
      <w:hyperlink r:id="rId3470" w:history="1">
        <w:r w:rsidR="00D0332C" w:rsidRPr="00D0332C">
          <w:rPr>
            <w:rStyle w:val="Hipervnculo"/>
            <w:b w:val="0"/>
            <w:vanish/>
            <w:sz w:val="24"/>
            <w:szCs w:val="24"/>
            <w:u w:val="none"/>
          </w:rPr>
          <w:t>Ksinantová L</w:t>
        </w:r>
      </w:hyperlink>
      <w:r w:rsidR="00D0332C" w:rsidRPr="00D0332C">
        <w:rPr>
          <w:rStyle w:val="google-src-text1"/>
          <w:b w:val="0"/>
          <w:sz w:val="24"/>
          <w:szCs w:val="24"/>
        </w:rPr>
        <w:t xml:space="preserve"> , </w:t>
      </w:r>
      <w:hyperlink r:id="rId3471" w:history="1">
        <w:r w:rsidR="00D0332C" w:rsidRPr="00D0332C">
          <w:rPr>
            <w:rStyle w:val="Hipervnculo"/>
            <w:b w:val="0"/>
            <w:vanish/>
            <w:sz w:val="24"/>
            <w:szCs w:val="24"/>
            <w:u w:val="none"/>
          </w:rPr>
          <w:t>Rádiková Z</w:t>
        </w:r>
      </w:hyperlink>
      <w:r w:rsidR="00D0332C" w:rsidRPr="00D0332C">
        <w:rPr>
          <w:rStyle w:val="google-src-text1"/>
          <w:b w:val="0"/>
          <w:sz w:val="24"/>
          <w:szCs w:val="24"/>
        </w:rPr>
        <w:t xml:space="preserve"> , </w:t>
      </w:r>
      <w:hyperlink r:id="rId3472" w:history="1">
        <w:r w:rsidR="00D0332C" w:rsidRPr="00D0332C">
          <w:rPr>
            <w:rStyle w:val="Hipervnculo"/>
            <w:b w:val="0"/>
            <w:vanish/>
            <w:sz w:val="24"/>
            <w:szCs w:val="24"/>
            <w:u w:val="none"/>
          </w:rPr>
          <w:t>Ukropec J</w:t>
        </w:r>
      </w:hyperlink>
      <w:r w:rsidR="00D0332C" w:rsidRPr="00D0332C">
        <w:rPr>
          <w:rStyle w:val="google-src-text1"/>
          <w:b w:val="0"/>
          <w:sz w:val="24"/>
          <w:szCs w:val="24"/>
        </w:rPr>
        <w:t xml:space="preserve"> , </w:t>
      </w:r>
      <w:hyperlink r:id="rId3473" w:history="1">
        <w:r w:rsidR="00D0332C" w:rsidRPr="00D0332C">
          <w:rPr>
            <w:rStyle w:val="Hipervnculo"/>
            <w:b w:val="0"/>
            <w:vanish/>
            <w:sz w:val="24"/>
            <w:szCs w:val="24"/>
            <w:u w:val="none"/>
          </w:rPr>
          <w:t>Imrich R</w:t>
        </w:r>
      </w:hyperlink>
      <w:r w:rsidR="00D0332C" w:rsidRPr="00D0332C">
        <w:rPr>
          <w:rStyle w:val="google-src-text1"/>
          <w:b w:val="0"/>
          <w:sz w:val="24"/>
          <w:szCs w:val="24"/>
        </w:rPr>
        <w:t xml:space="preserve"> , </w:t>
      </w:r>
      <w:hyperlink r:id="rId3474" w:history="1">
        <w:r w:rsidR="00D0332C" w:rsidRPr="00D0332C">
          <w:rPr>
            <w:rStyle w:val="Hipervnculo"/>
            <w:b w:val="0"/>
            <w:vanish/>
            <w:sz w:val="24"/>
            <w:szCs w:val="24"/>
            <w:u w:val="none"/>
          </w:rPr>
          <w:t>Hucková M</w:t>
        </w:r>
      </w:hyperlink>
      <w:r w:rsidR="00D0332C" w:rsidRPr="00D0332C">
        <w:rPr>
          <w:rStyle w:val="google-src-text1"/>
          <w:b w:val="0"/>
          <w:sz w:val="24"/>
          <w:szCs w:val="24"/>
        </w:rPr>
        <w:t xml:space="preserve"> , </w:t>
      </w:r>
      <w:hyperlink r:id="rId3475" w:history="1">
        <w:r w:rsidR="00D0332C" w:rsidRPr="00D0332C">
          <w:rPr>
            <w:rStyle w:val="Hipervnculo"/>
            <w:b w:val="0"/>
            <w:vanish/>
            <w:sz w:val="24"/>
            <w:szCs w:val="24"/>
            <w:u w:val="none"/>
          </w:rPr>
          <w:t>Chovancová J</w:t>
        </w:r>
      </w:hyperlink>
      <w:r w:rsidR="00D0332C" w:rsidRPr="00D0332C">
        <w:rPr>
          <w:rStyle w:val="google-src-text1"/>
          <w:b w:val="0"/>
          <w:sz w:val="24"/>
          <w:szCs w:val="24"/>
        </w:rPr>
        <w:t xml:space="preserve"> , </w:t>
      </w:r>
      <w:hyperlink r:id="rId3476" w:history="1">
        <w:r w:rsidR="00D0332C" w:rsidRPr="00D0332C">
          <w:rPr>
            <w:rStyle w:val="Hipervnculo"/>
            <w:b w:val="0"/>
            <w:vanish/>
            <w:sz w:val="24"/>
            <w:szCs w:val="24"/>
            <w:u w:val="none"/>
          </w:rPr>
          <w:t>Drobná B</w:t>
        </w:r>
      </w:hyperlink>
      <w:r w:rsidR="00D0332C" w:rsidRPr="00D0332C">
        <w:rPr>
          <w:rStyle w:val="google-src-text1"/>
          <w:b w:val="0"/>
          <w:sz w:val="24"/>
          <w:szCs w:val="24"/>
        </w:rPr>
        <w:t xml:space="preserve"> , </w:t>
      </w:r>
      <w:hyperlink r:id="rId3477" w:history="1">
        <w:r w:rsidR="00D0332C" w:rsidRPr="00D0332C">
          <w:rPr>
            <w:rStyle w:val="Hipervnculo"/>
            <w:b w:val="0"/>
            <w:vanish/>
            <w:sz w:val="24"/>
            <w:szCs w:val="24"/>
            <w:u w:val="none"/>
          </w:rPr>
          <w:t>Jursa S</w:t>
        </w:r>
      </w:hyperlink>
      <w:r w:rsidR="00D0332C" w:rsidRPr="00D0332C">
        <w:rPr>
          <w:rStyle w:val="google-src-text1"/>
          <w:b w:val="0"/>
          <w:sz w:val="24"/>
          <w:szCs w:val="24"/>
        </w:rPr>
        <w:t xml:space="preserve"> , </w:t>
      </w:r>
      <w:hyperlink r:id="rId3478" w:history="1">
        <w:r w:rsidR="00D0332C" w:rsidRPr="00D0332C">
          <w:rPr>
            <w:rStyle w:val="Hipervnculo"/>
            <w:b w:val="0"/>
            <w:vanish/>
            <w:sz w:val="24"/>
            <w:szCs w:val="24"/>
            <w:u w:val="none"/>
          </w:rPr>
          <w:t>Vlcek M</w:t>
        </w:r>
      </w:hyperlink>
      <w:r w:rsidR="00D0332C" w:rsidRPr="00D0332C">
        <w:rPr>
          <w:rStyle w:val="google-src-text1"/>
          <w:b w:val="0"/>
          <w:sz w:val="24"/>
          <w:szCs w:val="24"/>
        </w:rPr>
        <w:t xml:space="preserve"> , </w:t>
      </w:r>
      <w:hyperlink r:id="rId3479" w:history="1">
        <w:r w:rsidR="00D0332C" w:rsidRPr="00D0332C">
          <w:rPr>
            <w:rStyle w:val="Hipervnculo"/>
            <w:b w:val="0"/>
            <w:vanish/>
            <w:sz w:val="24"/>
            <w:szCs w:val="24"/>
            <w:u w:val="none"/>
          </w:rPr>
          <w:t>Bergman A</w:t>
        </w:r>
      </w:hyperlink>
      <w:r w:rsidR="00D0332C" w:rsidRPr="00D0332C">
        <w:rPr>
          <w:rStyle w:val="google-src-text1"/>
          <w:b w:val="0"/>
          <w:sz w:val="24"/>
          <w:szCs w:val="24"/>
        </w:rPr>
        <w:t xml:space="preserve"> , </w:t>
      </w:r>
      <w:hyperlink r:id="rId3480" w:history="1">
        <w:r w:rsidR="00D0332C" w:rsidRPr="00D0332C">
          <w:rPr>
            <w:rStyle w:val="Hipervnculo"/>
            <w:b w:val="0"/>
            <w:vanish/>
            <w:sz w:val="24"/>
            <w:szCs w:val="24"/>
            <w:u w:val="none"/>
          </w:rPr>
          <w:t>Athanasiadou M</w:t>
        </w:r>
      </w:hyperlink>
      <w:r w:rsidR="00D0332C" w:rsidRPr="00D0332C">
        <w:rPr>
          <w:rStyle w:val="google-src-text1"/>
          <w:b w:val="0"/>
          <w:sz w:val="24"/>
          <w:szCs w:val="24"/>
        </w:rPr>
        <w:t xml:space="preserve"> , </w:t>
      </w:r>
      <w:hyperlink r:id="rId3481" w:history="1">
        <w:r w:rsidR="00D0332C" w:rsidRPr="00D0332C">
          <w:rPr>
            <w:rStyle w:val="Hipervnculo"/>
            <w:b w:val="0"/>
            <w:vanish/>
            <w:sz w:val="24"/>
            <w:szCs w:val="24"/>
            <w:u w:val="none"/>
          </w:rPr>
          <w:t>Hovander L</w:t>
        </w:r>
      </w:hyperlink>
      <w:r w:rsidR="00D0332C" w:rsidRPr="00D0332C">
        <w:rPr>
          <w:rStyle w:val="google-src-text1"/>
          <w:b w:val="0"/>
          <w:sz w:val="24"/>
          <w:szCs w:val="24"/>
        </w:rPr>
        <w:t xml:space="preserve"> , </w:t>
      </w:r>
      <w:hyperlink r:id="rId3482" w:history="1">
        <w:r w:rsidR="00D0332C" w:rsidRPr="00D0332C">
          <w:rPr>
            <w:rStyle w:val="Hipervnculo"/>
            <w:b w:val="0"/>
            <w:vanish/>
            <w:sz w:val="24"/>
            <w:szCs w:val="24"/>
            <w:u w:val="none"/>
          </w:rPr>
          <w:t>Shishiba Y</w:t>
        </w:r>
      </w:hyperlink>
      <w:r w:rsidR="00D0332C" w:rsidRPr="00D0332C">
        <w:rPr>
          <w:rStyle w:val="google-src-text1"/>
          <w:b w:val="0"/>
          <w:sz w:val="24"/>
          <w:szCs w:val="24"/>
        </w:rPr>
        <w:t xml:space="preserve"> , </w:t>
      </w:r>
      <w:hyperlink r:id="rId3483" w:history="1">
        <w:r w:rsidR="00D0332C" w:rsidRPr="00D0332C">
          <w:rPr>
            <w:rStyle w:val="Hipervnculo"/>
            <w:b w:val="0"/>
            <w:vanish/>
            <w:sz w:val="24"/>
            <w:szCs w:val="24"/>
            <w:u w:val="none"/>
          </w:rPr>
          <w:t>Trnovec T</w:t>
        </w:r>
      </w:hyperlink>
      <w:r w:rsidR="00D0332C" w:rsidRPr="00D0332C">
        <w:rPr>
          <w:rStyle w:val="google-src-text1"/>
          <w:b w:val="0"/>
          <w:sz w:val="24"/>
          <w:szCs w:val="24"/>
        </w:rPr>
        <w:t xml:space="preserve"> , </w:t>
      </w:r>
      <w:hyperlink r:id="rId3484" w:history="1">
        <w:r w:rsidR="00D0332C" w:rsidRPr="00D0332C">
          <w:rPr>
            <w:rStyle w:val="Hipervnculo"/>
            <w:b w:val="0"/>
            <w:vanish/>
            <w:sz w:val="24"/>
            <w:szCs w:val="24"/>
            <w:u w:val="none"/>
          </w:rPr>
          <w:t>Seböková E</w:t>
        </w:r>
      </w:hyperlink>
      <w:r w:rsidR="00D0332C" w:rsidRPr="00D0332C">
        <w:rPr>
          <w:rStyle w:val="google-src-text1"/>
          <w:b w:val="0"/>
          <w:sz w:val="24"/>
          <w:szCs w:val="24"/>
        </w:rPr>
        <w:t xml:space="preserve"> , </w:t>
      </w:r>
      <w:hyperlink r:id="rId3485" w:history="1">
        <w:r w:rsidR="00D0332C" w:rsidRPr="00D0332C">
          <w:rPr>
            <w:rStyle w:val="Hipervnculo"/>
            <w:b w:val="0"/>
            <w:vanish/>
            <w:sz w:val="24"/>
            <w:szCs w:val="24"/>
            <w:u w:val="none"/>
          </w:rPr>
          <w:t>Klimes I</w:t>
        </w:r>
      </w:hyperlink>
      <w:r w:rsidR="00D0332C" w:rsidRPr="00D0332C">
        <w:rPr>
          <w:rStyle w:val="google-src-text1"/>
          <w:b w:val="0"/>
          <w:sz w:val="24"/>
          <w:szCs w:val="24"/>
        </w:rPr>
        <w:t xml:space="preserve"> .</w:t>
      </w:r>
      <w:r w:rsidR="00800583" w:rsidRPr="00D0332C">
        <w:rPr>
          <w:b w:val="0"/>
          <w:sz w:val="24"/>
          <w:szCs w:val="24"/>
        </w:rPr>
        <w:t>Llanes Mendoza Olga Lidia y col.Intoxicación aguda masiva por endosulfan. Inusual emergencia medi</w:t>
      </w:r>
      <w:r w:rsidR="00D0332C" w:rsidRPr="00D0332C">
        <w:rPr>
          <w:b w:val="0"/>
          <w:sz w:val="24"/>
          <w:szCs w:val="24"/>
        </w:rPr>
        <w:t xml:space="preserve">ca.Revista medicina intensiva y </w:t>
      </w:r>
      <w:r w:rsidR="00800583" w:rsidRPr="00D0332C">
        <w:rPr>
          <w:b w:val="0"/>
          <w:sz w:val="24"/>
          <w:szCs w:val="24"/>
        </w:rPr>
        <w:t xml:space="preserve">emergencia.2006;5(4):554-560. </w:t>
      </w:r>
    </w:p>
    <w:p w:rsidR="001500C4" w:rsidRPr="00BA4F77" w:rsidRDefault="001500C4" w:rsidP="00C205DE">
      <w:pPr>
        <w:jc w:val="both"/>
      </w:pPr>
    </w:p>
    <w:p w:rsidR="00C205DE" w:rsidRPr="007824E6" w:rsidRDefault="009C23BB" w:rsidP="00D0332C">
      <w:pPr>
        <w:jc w:val="both"/>
        <w:rPr>
          <w:lang w:val="en-US"/>
        </w:rPr>
      </w:pPr>
      <w:r w:rsidRPr="008A10C3">
        <w:t>Lee HK, Moon JK, Chang CH, Choi H, Park HW, Park BS, Lee HS, Hwang EC, Lee YD, Liu KH, Kim JH.</w:t>
      </w:r>
      <w:r w:rsidR="000B3CF7" w:rsidRPr="008A10C3">
        <w:t xml:space="preserve"> </w:t>
      </w:r>
      <w:r w:rsidR="000B3CF7" w:rsidRPr="000B3CF7">
        <w:t>Metabolismo estereoselectiva de endosulfán por microsomas hepáticos humanos y de las isoformas del citocromo P450 humanos</w:t>
      </w:r>
      <w:r w:rsidRPr="000B3CF7">
        <w:rPr>
          <w:lang w:val="es-AR"/>
        </w:rPr>
        <w:t xml:space="preserve">. </w:t>
      </w:r>
      <w:r w:rsidRPr="007824E6">
        <w:rPr>
          <w:lang w:val="en-US"/>
        </w:rPr>
        <w:t>Drug Metab Dispos. 2006; 34 :1090–1095.</w:t>
      </w:r>
    </w:p>
    <w:p w:rsidR="00510A12" w:rsidRPr="007824E6" w:rsidRDefault="00510A12" w:rsidP="00510A12">
      <w:pPr>
        <w:shd w:val="clear" w:color="auto" w:fill="FFFFFF"/>
        <w:spacing w:line="348" w:lineRule="atLeast"/>
        <w:jc w:val="both"/>
        <w:rPr>
          <w:lang w:val="en-US"/>
        </w:rPr>
      </w:pPr>
    </w:p>
    <w:p w:rsidR="00510A12" w:rsidRPr="004E2DEE" w:rsidRDefault="006359CD" w:rsidP="00510A12">
      <w:pPr>
        <w:shd w:val="clear" w:color="auto" w:fill="FFFFFF"/>
        <w:spacing w:line="348" w:lineRule="atLeast"/>
        <w:jc w:val="both"/>
        <w:rPr>
          <w:rFonts w:ascii="Arial" w:hAnsi="Arial" w:cs="Arial"/>
          <w:color w:val="000000"/>
          <w:sz w:val="20"/>
          <w:szCs w:val="20"/>
          <w:lang w:eastAsia="es-AR"/>
        </w:rPr>
      </w:pPr>
      <w:hyperlink r:id="rId3486" w:history="1">
        <w:r w:rsidR="00510A12" w:rsidRPr="004E2DEE">
          <w:rPr>
            <w:rFonts w:ascii="Arial" w:hAnsi="Arial" w:cs="Arial"/>
            <w:color w:val="660066"/>
            <w:lang w:val="en-US" w:eastAsia="es-AR"/>
          </w:rPr>
          <w:t>Lee WJ</w:t>
        </w:r>
      </w:hyperlink>
      <w:r w:rsidR="00510A12" w:rsidRPr="004E2DEE">
        <w:rPr>
          <w:rFonts w:ascii="Arial" w:hAnsi="Arial" w:cs="Arial"/>
          <w:color w:val="000000"/>
          <w:lang w:val="en-US" w:eastAsia="es-AR"/>
        </w:rPr>
        <w:t>, </w:t>
      </w:r>
      <w:hyperlink r:id="rId3487" w:history="1">
        <w:r w:rsidR="00510A12" w:rsidRPr="004E2DEE">
          <w:rPr>
            <w:rFonts w:ascii="Arial" w:hAnsi="Arial" w:cs="Arial"/>
            <w:color w:val="660066"/>
            <w:lang w:val="en-US" w:eastAsia="es-AR"/>
          </w:rPr>
          <w:t>Purdue MP</w:t>
        </w:r>
      </w:hyperlink>
      <w:r w:rsidR="00510A12" w:rsidRPr="004E2DEE">
        <w:rPr>
          <w:rFonts w:ascii="Arial" w:hAnsi="Arial" w:cs="Arial"/>
          <w:color w:val="000000"/>
          <w:lang w:val="en-US" w:eastAsia="es-AR"/>
        </w:rPr>
        <w:t>, </w:t>
      </w:r>
      <w:hyperlink r:id="rId3488" w:history="1">
        <w:r w:rsidR="00510A12" w:rsidRPr="004E2DEE">
          <w:rPr>
            <w:rFonts w:ascii="Arial" w:hAnsi="Arial" w:cs="Arial"/>
            <w:color w:val="660066"/>
            <w:lang w:val="en-US" w:eastAsia="es-AR"/>
          </w:rPr>
          <w:t>Stewart P</w:t>
        </w:r>
      </w:hyperlink>
      <w:r w:rsidR="00510A12" w:rsidRPr="004E2DEE">
        <w:rPr>
          <w:rFonts w:ascii="Arial" w:hAnsi="Arial" w:cs="Arial"/>
          <w:color w:val="000000"/>
          <w:lang w:val="en-US" w:eastAsia="es-AR"/>
        </w:rPr>
        <w:t>, </w:t>
      </w:r>
      <w:hyperlink r:id="rId3489" w:history="1">
        <w:r w:rsidR="00510A12" w:rsidRPr="004E2DEE">
          <w:rPr>
            <w:rFonts w:ascii="Arial" w:hAnsi="Arial" w:cs="Arial"/>
            <w:color w:val="660066"/>
            <w:lang w:val="en-US" w:eastAsia="es-AR"/>
          </w:rPr>
          <w:t>Schenk M</w:t>
        </w:r>
      </w:hyperlink>
      <w:r w:rsidR="00510A12" w:rsidRPr="004E2DEE">
        <w:rPr>
          <w:rFonts w:ascii="Arial" w:hAnsi="Arial" w:cs="Arial"/>
          <w:color w:val="000000"/>
          <w:lang w:val="en-US" w:eastAsia="es-AR"/>
        </w:rPr>
        <w:t>, </w:t>
      </w:r>
      <w:hyperlink r:id="rId3490" w:history="1">
        <w:r w:rsidR="00510A12" w:rsidRPr="004E2DEE">
          <w:rPr>
            <w:rFonts w:ascii="Arial" w:hAnsi="Arial" w:cs="Arial"/>
            <w:color w:val="660066"/>
            <w:lang w:val="en-US" w:eastAsia="es-AR"/>
          </w:rPr>
          <w:t>De Roos AJ</w:t>
        </w:r>
      </w:hyperlink>
      <w:r w:rsidR="00510A12" w:rsidRPr="004E2DEE">
        <w:rPr>
          <w:rFonts w:ascii="Arial" w:hAnsi="Arial" w:cs="Arial"/>
          <w:color w:val="000000"/>
          <w:lang w:val="en-US" w:eastAsia="es-AR"/>
        </w:rPr>
        <w:t>, </w:t>
      </w:r>
      <w:hyperlink r:id="rId3491" w:history="1">
        <w:r w:rsidR="00510A12" w:rsidRPr="004E2DEE">
          <w:rPr>
            <w:rFonts w:ascii="Arial" w:hAnsi="Arial" w:cs="Arial"/>
            <w:color w:val="660066"/>
            <w:lang w:val="en-US" w:eastAsia="es-AR"/>
          </w:rPr>
          <w:t>Cerhan JR</w:t>
        </w:r>
      </w:hyperlink>
      <w:r w:rsidR="00510A12" w:rsidRPr="004E2DEE">
        <w:rPr>
          <w:rFonts w:ascii="Arial" w:hAnsi="Arial" w:cs="Arial"/>
          <w:color w:val="000000"/>
          <w:lang w:val="en-US" w:eastAsia="es-AR"/>
        </w:rPr>
        <w:t>, </w:t>
      </w:r>
      <w:hyperlink r:id="rId3492" w:history="1">
        <w:r w:rsidR="00510A12" w:rsidRPr="004E2DEE">
          <w:rPr>
            <w:rFonts w:ascii="Arial" w:hAnsi="Arial" w:cs="Arial"/>
            <w:color w:val="660066"/>
            <w:lang w:val="en-US" w:eastAsia="es-AR"/>
          </w:rPr>
          <w:t>Severson RK</w:t>
        </w:r>
      </w:hyperlink>
      <w:r w:rsidR="00510A12" w:rsidRPr="004E2DEE">
        <w:rPr>
          <w:rFonts w:ascii="Arial" w:hAnsi="Arial" w:cs="Arial"/>
          <w:color w:val="000000"/>
          <w:lang w:val="en-US" w:eastAsia="es-AR"/>
        </w:rPr>
        <w:t>, </w:t>
      </w:r>
      <w:hyperlink r:id="rId3493" w:history="1">
        <w:r w:rsidR="00510A12" w:rsidRPr="004E2DEE">
          <w:rPr>
            <w:rFonts w:ascii="Arial" w:hAnsi="Arial" w:cs="Arial"/>
            <w:color w:val="660066"/>
            <w:lang w:val="en-US" w:eastAsia="es-AR"/>
          </w:rPr>
          <w:t>Cozen W</w:t>
        </w:r>
      </w:hyperlink>
      <w:r w:rsidR="00510A12" w:rsidRPr="004E2DEE">
        <w:rPr>
          <w:rFonts w:ascii="Arial" w:hAnsi="Arial" w:cs="Arial"/>
          <w:color w:val="000000"/>
          <w:lang w:val="en-US" w:eastAsia="es-AR"/>
        </w:rPr>
        <w:t>, </w:t>
      </w:r>
      <w:hyperlink r:id="rId3494" w:history="1">
        <w:r w:rsidR="00510A12" w:rsidRPr="004E2DEE">
          <w:rPr>
            <w:rFonts w:ascii="Arial" w:hAnsi="Arial" w:cs="Arial"/>
            <w:color w:val="660066"/>
            <w:lang w:val="en-US" w:eastAsia="es-AR"/>
          </w:rPr>
          <w:t>Hartge P</w:t>
        </w:r>
      </w:hyperlink>
      <w:r w:rsidR="00510A12" w:rsidRPr="004E2DEE">
        <w:rPr>
          <w:rFonts w:ascii="Arial" w:hAnsi="Arial" w:cs="Arial"/>
          <w:color w:val="000000"/>
          <w:lang w:val="en-US" w:eastAsia="es-AR"/>
        </w:rPr>
        <w:t>, </w:t>
      </w:r>
      <w:hyperlink r:id="rId3495" w:history="1">
        <w:r w:rsidR="00510A12" w:rsidRPr="004E2DEE">
          <w:rPr>
            <w:rFonts w:ascii="Arial" w:hAnsi="Arial" w:cs="Arial"/>
            <w:color w:val="660066"/>
            <w:lang w:val="en-US" w:eastAsia="es-AR"/>
          </w:rPr>
          <w:t>Blair A</w:t>
        </w:r>
      </w:hyperlink>
      <w:r w:rsidR="00510A12" w:rsidRPr="004E2DEE">
        <w:rPr>
          <w:rFonts w:ascii="Arial" w:hAnsi="Arial" w:cs="Arial"/>
          <w:color w:val="000000"/>
          <w:lang w:val="en-US" w:eastAsia="es-AR"/>
        </w:rPr>
        <w:t xml:space="preserve">. </w:t>
      </w:r>
      <w:r w:rsidR="00510A12" w:rsidRPr="00510A12">
        <w:rPr>
          <w:rFonts w:ascii="Arial" w:hAnsi="Arial" w:cs="Arial"/>
          <w:b/>
          <w:bCs/>
          <w:color w:val="000000"/>
          <w:kern w:val="36"/>
          <w:lang w:eastAsia="es-AR"/>
        </w:rPr>
        <w:t>Historia asma, la exposición ocupacional a pesticidas y el riesgo de linfoma no-Hodgkin.</w:t>
      </w:r>
      <w:r w:rsidR="00510A12" w:rsidRPr="004E2DEE">
        <w:rPr>
          <w:rFonts w:ascii="Arial" w:hAnsi="Arial" w:cs="Arial"/>
          <w:color w:val="000000"/>
          <w:sz w:val="20"/>
          <w:szCs w:val="20"/>
          <w:lang w:eastAsia="es-AR"/>
        </w:rPr>
        <w:t xml:space="preserve"> </w:t>
      </w:r>
      <w:hyperlink r:id="rId3496" w:tooltip="International journal of cancer. Journal international du cancer." w:history="1">
        <w:r w:rsidR="00510A12" w:rsidRPr="004E2DEE">
          <w:rPr>
            <w:rFonts w:ascii="Arial" w:hAnsi="Arial" w:cs="Arial"/>
            <w:color w:val="660066"/>
            <w:sz w:val="20"/>
            <w:lang w:eastAsia="es-AR"/>
          </w:rPr>
          <w:t>Int J Cancer.</w:t>
        </w:r>
      </w:hyperlink>
      <w:r w:rsidR="00510A12" w:rsidRPr="004E2DEE">
        <w:rPr>
          <w:rFonts w:ascii="Arial" w:hAnsi="Arial" w:cs="Arial"/>
          <w:color w:val="000000"/>
          <w:sz w:val="20"/>
          <w:lang w:eastAsia="es-AR"/>
        </w:rPr>
        <w:t> </w:t>
      </w:r>
      <w:r w:rsidR="00510A12" w:rsidRPr="004E2DEE">
        <w:rPr>
          <w:rFonts w:ascii="Arial" w:hAnsi="Arial" w:cs="Arial"/>
          <w:color w:val="000000"/>
          <w:sz w:val="20"/>
          <w:szCs w:val="20"/>
          <w:lang w:eastAsia="es-AR"/>
        </w:rPr>
        <w:t>2006 Jun 15;118(12):3174-6.</w:t>
      </w:r>
    </w:p>
    <w:p w:rsidR="00C205DE" w:rsidRDefault="00C205DE" w:rsidP="00800583">
      <w:pPr>
        <w:autoSpaceDE w:val="0"/>
        <w:autoSpaceDN w:val="0"/>
        <w:adjustRightInd w:val="0"/>
        <w:jc w:val="both"/>
        <w:rPr>
          <w:bCs/>
        </w:rPr>
      </w:pPr>
    </w:p>
    <w:p w:rsidR="00800583" w:rsidRPr="008D4FB5" w:rsidRDefault="00800583" w:rsidP="00800583">
      <w:pPr>
        <w:autoSpaceDE w:val="0"/>
        <w:autoSpaceDN w:val="0"/>
        <w:adjustRightInd w:val="0"/>
        <w:jc w:val="both"/>
        <w:rPr>
          <w:bCs/>
        </w:rPr>
      </w:pPr>
      <w:r w:rsidRPr="008D4FB5">
        <w:rPr>
          <w:bCs/>
        </w:rPr>
        <w:t>López Guzmán, Dania; Yáñez Estrada; Leticia, Athanasiadou,Maria;Bergman, Åke ; Herrera Crispín, y Díaz-Barriga, Fernando.D</w:t>
      </w:r>
      <w:r w:rsidR="00186D88" w:rsidRPr="008D4FB5">
        <w:rPr>
          <w:bCs/>
        </w:rPr>
        <w:t>eterminación de los niveles de ddt, dde-meso 2 en leche materna y sangre de poblaciones contaminadas por ddt en Mexico</w:t>
      </w:r>
      <w:r w:rsidRPr="008D4FB5">
        <w:rPr>
          <w:bCs/>
        </w:rPr>
        <w:t>.  Acta Toxicol. Argent. (2006) 14 (Suplemento): 34-36.</w:t>
      </w:r>
    </w:p>
    <w:p w:rsidR="000E211A" w:rsidRPr="008D4FB5" w:rsidRDefault="000E211A" w:rsidP="000E211A">
      <w:pPr>
        <w:jc w:val="both"/>
      </w:pPr>
    </w:p>
    <w:p w:rsidR="000E211A" w:rsidRPr="00DB5C5C" w:rsidRDefault="000E211A" w:rsidP="000E211A">
      <w:pPr>
        <w:jc w:val="both"/>
        <w:rPr>
          <w:lang w:val="es-AR"/>
        </w:rPr>
      </w:pPr>
      <w:r w:rsidRPr="008D4FB5">
        <w:rPr>
          <w:rStyle w:val="citationauthor"/>
        </w:rPr>
        <w:t>Lu C, Toepel K, R irlandés, Fenske RA, Barr DB, et al.</w:t>
      </w:r>
      <w:r w:rsidRPr="008D4FB5">
        <w:t xml:space="preserve"> </w:t>
      </w:r>
      <w:r w:rsidRPr="008D4FB5">
        <w:rPr>
          <w:rStyle w:val="citationdate"/>
        </w:rPr>
        <w:t>2006.</w:t>
      </w:r>
      <w:r w:rsidRPr="008D4FB5">
        <w:t xml:space="preserve"> </w:t>
      </w:r>
      <w:r w:rsidRPr="008D4FB5">
        <w:rPr>
          <w:rStyle w:val="citationarticletitle"/>
        </w:rPr>
        <w:t>Las dietas orgánicas exposición infantil significativamente más bajos de la dieta a los pesticidas organofosforados.</w:t>
      </w:r>
      <w:r w:rsidRPr="008D4FB5">
        <w:t xml:space="preserve"> </w:t>
      </w:r>
      <w:r w:rsidRPr="00DB5C5C">
        <w:rPr>
          <w:rStyle w:val="citationjournaltitle"/>
          <w:lang w:val="es-AR"/>
        </w:rPr>
        <w:t>Environ Health Perspectives</w:t>
      </w:r>
      <w:r w:rsidRPr="00DB5C5C">
        <w:rPr>
          <w:lang w:val="es-AR"/>
        </w:rPr>
        <w:t xml:space="preserve"> </w:t>
      </w:r>
      <w:r w:rsidRPr="00DB5C5C">
        <w:rPr>
          <w:rStyle w:val="citationissue"/>
          <w:lang w:val="es-AR"/>
        </w:rPr>
        <w:t xml:space="preserve">114 </w:t>
      </w:r>
      <w:r w:rsidRPr="00DB5C5C">
        <w:rPr>
          <w:rStyle w:val="citationarticletitle"/>
          <w:lang w:val="es-AR"/>
        </w:rPr>
        <w:t>(2):.</w:t>
      </w:r>
      <w:r w:rsidRPr="00DB5C5C">
        <w:rPr>
          <w:lang w:val="es-AR"/>
        </w:rPr>
        <w:t xml:space="preserve"> </w:t>
      </w:r>
      <w:r w:rsidRPr="00DB5C5C">
        <w:rPr>
          <w:rStyle w:val="citationdoi"/>
          <w:lang w:val="es-AR"/>
        </w:rPr>
        <w:t>Doi: 10.1289/ehp.8418.</w:t>
      </w:r>
    </w:p>
    <w:p w:rsidR="001500C4" w:rsidRDefault="001500C4" w:rsidP="001500C4">
      <w:pPr>
        <w:rPr>
          <w:rStyle w:val="google-src-text1"/>
          <w:vanish w:val="0"/>
        </w:rPr>
      </w:pPr>
    </w:p>
    <w:p w:rsidR="001500C4" w:rsidRPr="00827FBA" w:rsidRDefault="006359CD" w:rsidP="001500C4">
      <w:pPr>
        <w:rPr>
          <w:lang w:val="en-US"/>
        </w:rPr>
      </w:pPr>
      <w:hyperlink r:id="rId3497" w:history="1">
        <w:r w:rsidR="001500C4">
          <w:rPr>
            <w:rStyle w:val="Hipervnculo"/>
            <w:vanish/>
          </w:rPr>
          <w:t>Liu LY</w:t>
        </w:r>
      </w:hyperlink>
      <w:r w:rsidR="001500C4">
        <w:rPr>
          <w:rStyle w:val="google-src-text1"/>
        </w:rPr>
        <w:t xml:space="preserve"> , </w:t>
      </w:r>
      <w:hyperlink r:id="rId3498" w:history="1">
        <w:r w:rsidR="001500C4" w:rsidRPr="00827FBA">
          <w:rPr>
            <w:rStyle w:val="Hipervnculo"/>
            <w:vanish/>
            <w:lang w:val="en-US"/>
          </w:rPr>
          <w:t>Jiang AX</w:t>
        </w:r>
      </w:hyperlink>
      <w:r w:rsidR="001500C4" w:rsidRPr="00827FBA">
        <w:rPr>
          <w:rStyle w:val="google-src-text1"/>
          <w:lang w:val="en-US"/>
        </w:rPr>
        <w:t xml:space="preserve"> , </w:t>
      </w:r>
      <w:hyperlink r:id="rId3499" w:history="1">
        <w:r w:rsidR="001500C4" w:rsidRPr="00827FBA">
          <w:rPr>
            <w:rStyle w:val="Hipervnculo"/>
            <w:vanish/>
            <w:lang w:val="en-US"/>
          </w:rPr>
          <w:t>Ren NQ</w:t>
        </w:r>
      </w:hyperlink>
      <w:r w:rsidR="001500C4" w:rsidRPr="00827FBA">
        <w:rPr>
          <w:rStyle w:val="google-src-text1"/>
          <w:lang w:val="en-US"/>
        </w:rPr>
        <w:t xml:space="preserve"> , </w:t>
      </w:r>
      <w:hyperlink r:id="rId3500" w:history="1">
        <w:r w:rsidR="001500C4" w:rsidRPr="00827FBA">
          <w:rPr>
            <w:rStyle w:val="Hipervnculo"/>
            <w:vanish/>
            <w:lang w:val="en-US"/>
          </w:rPr>
          <w:t>Jiang GB</w:t>
        </w:r>
      </w:hyperlink>
      <w:r w:rsidR="001500C4" w:rsidRPr="00827FBA">
        <w:rPr>
          <w:rStyle w:val="google-src-text1"/>
          <w:lang w:val="en-US"/>
        </w:rPr>
        <w:t xml:space="preserve"> , </w:t>
      </w:r>
      <w:hyperlink r:id="rId3501" w:history="1">
        <w:r w:rsidR="001500C4" w:rsidRPr="00827FBA">
          <w:rPr>
            <w:rStyle w:val="Hipervnculo"/>
            <w:vanish/>
            <w:lang w:val="en-US"/>
          </w:rPr>
          <w:t>Li YF</w:t>
        </w:r>
      </w:hyperlink>
      <w:r w:rsidR="001500C4" w:rsidRPr="00827FBA">
        <w:rPr>
          <w:rStyle w:val="google-src-text1"/>
          <w:lang w:val="en-US"/>
        </w:rPr>
        <w:t xml:space="preserve"> .</w:t>
      </w:r>
      <w:hyperlink r:id="rId3502" w:history="1">
        <w:r w:rsidR="001500C4">
          <w:rPr>
            <w:rStyle w:val="Hipervnculo"/>
            <w:u w:val="none"/>
            <w:lang w:val="en-US"/>
          </w:rPr>
          <w:t>Ly</w:t>
        </w:r>
        <w:r w:rsidR="001500C4" w:rsidRPr="00827FBA">
          <w:rPr>
            <w:rStyle w:val="Hipervnculo"/>
            <w:u w:val="none"/>
            <w:lang w:val="en-US"/>
          </w:rPr>
          <w:t xml:space="preserve"> Liu</w:t>
        </w:r>
      </w:hyperlink>
      <w:r w:rsidR="001500C4" w:rsidRPr="00827FBA">
        <w:rPr>
          <w:lang w:val="en-US"/>
        </w:rPr>
        <w:t xml:space="preserve"> , </w:t>
      </w:r>
      <w:hyperlink r:id="rId3503" w:history="1">
        <w:r w:rsidR="001500C4" w:rsidRPr="00827FBA">
          <w:rPr>
            <w:rStyle w:val="Hipervnculo"/>
            <w:u w:val="none"/>
            <w:lang w:val="en-US"/>
          </w:rPr>
          <w:t>Jiang AX</w:t>
        </w:r>
      </w:hyperlink>
      <w:r w:rsidR="001500C4" w:rsidRPr="00827FBA">
        <w:rPr>
          <w:lang w:val="en-US"/>
        </w:rPr>
        <w:t xml:space="preserve"> , </w:t>
      </w:r>
      <w:hyperlink r:id="rId3504" w:history="1">
        <w:r w:rsidR="001500C4" w:rsidRPr="00827FBA">
          <w:rPr>
            <w:rStyle w:val="Hipervnculo"/>
            <w:u w:val="none"/>
            <w:lang w:val="en-US"/>
          </w:rPr>
          <w:t>Ren NQ</w:t>
        </w:r>
      </w:hyperlink>
      <w:r w:rsidR="001500C4" w:rsidRPr="00827FBA">
        <w:rPr>
          <w:lang w:val="en-US"/>
        </w:rPr>
        <w:t xml:space="preserve"> , </w:t>
      </w:r>
      <w:hyperlink r:id="rId3505" w:history="1">
        <w:r w:rsidR="001500C4" w:rsidRPr="00827FBA">
          <w:rPr>
            <w:rStyle w:val="Hipervnculo"/>
            <w:u w:val="none"/>
            <w:lang w:val="en-US"/>
          </w:rPr>
          <w:t>Jiang GB</w:t>
        </w:r>
      </w:hyperlink>
      <w:r w:rsidR="001500C4" w:rsidRPr="00827FBA">
        <w:rPr>
          <w:lang w:val="en-US"/>
        </w:rPr>
        <w:t xml:space="preserve"> , </w:t>
      </w:r>
      <w:hyperlink r:id="rId3506" w:history="1">
        <w:r w:rsidR="001500C4" w:rsidRPr="00827FBA">
          <w:rPr>
            <w:rStyle w:val="Hipervnculo"/>
            <w:u w:val="none"/>
            <w:lang w:val="en-US"/>
          </w:rPr>
          <w:t>YF Li</w:t>
        </w:r>
      </w:hyperlink>
      <w:r w:rsidR="001500C4" w:rsidRPr="00827FBA">
        <w:rPr>
          <w:lang w:val="en-US"/>
        </w:rPr>
        <w:t xml:space="preserve"> . </w:t>
      </w:r>
      <w:r w:rsidR="001500C4" w:rsidRPr="00827FBA">
        <w:rPr>
          <w:rStyle w:val="google-src-text1"/>
          <w:sz w:val="28"/>
          <w:szCs w:val="28"/>
          <w:shd w:val="clear" w:color="auto" w:fill="E6ECF9"/>
          <w:lang w:val="en-US"/>
        </w:rPr>
        <w:t>Gridded inventories of historical usage for selected organochlorine pesticides in Heilongjiang River Basin, China.</w:t>
      </w:r>
      <w:r w:rsidR="001500C4" w:rsidRPr="00827FBA">
        <w:rPr>
          <w:sz w:val="28"/>
          <w:szCs w:val="28"/>
          <w:shd w:val="clear" w:color="auto" w:fill="E6ECF9"/>
        </w:rPr>
        <w:t>Inventarios reticulares de uso histórico de plaguicidas organoclorados seleccionados en la cuenca del río Heilongjiang, China.</w:t>
      </w:r>
      <w:r w:rsidR="001500C4" w:rsidRPr="00827FBA">
        <w:rPr>
          <w:sz w:val="28"/>
          <w:szCs w:val="28"/>
        </w:rPr>
        <w:t xml:space="preserve"> </w:t>
      </w:r>
      <w:hyperlink r:id="rId3507" w:tooltip="Revista de Ciencias del Ambiente (China)." w:history="1">
        <w:r w:rsidR="001500C4" w:rsidRPr="00BA4F77">
          <w:rPr>
            <w:rStyle w:val="Hipervnculo"/>
            <w:u w:val="none"/>
            <w:lang w:val="en-US"/>
          </w:rPr>
          <w:t>J Environ Sci (China).</w:t>
        </w:r>
      </w:hyperlink>
      <w:r w:rsidR="001500C4" w:rsidRPr="00BA4F77">
        <w:rPr>
          <w:lang w:val="en-US"/>
        </w:rPr>
        <w:t xml:space="preserve"> de 2006; 18 (4) :822-6. </w:t>
      </w:r>
    </w:p>
    <w:p w:rsidR="00554B54" w:rsidRPr="00BA4F77" w:rsidRDefault="00554B54" w:rsidP="00B37833">
      <w:pPr>
        <w:shd w:val="clear" w:color="auto" w:fill="FFFFFF"/>
        <w:spacing w:line="432" w:lineRule="atLeast"/>
        <w:rPr>
          <w:lang w:val="en-US"/>
        </w:rPr>
      </w:pPr>
    </w:p>
    <w:p w:rsidR="00B37833" w:rsidRPr="008D4FB5" w:rsidRDefault="006359CD" w:rsidP="007528B9">
      <w:pPr>
        <w:shd w:val="clear" w:color="auto" w:fill="FFFFFF"/>
        <w:spacing w:line="432" w:lineRule="atLeast"/>
        <w:jc w:val="both"/>
        <w:rPr>
          <w:lang w:val="en-US"/>
        </w:rPr>
      </w:pPr>
      <w:hyperlink r:id="rId3508" w:history="1">
        <w:r w:rsidR="00B37833" w:rsidRPr="008D4FB5">
          <w:rPr>
            <w:rStyle w:val="Hipervnculo"/>
            <w:color w:val="auto"/>
            <w:u w:val="none"/>
            <w:lang w:val="en-US"/>
          </w:rPr>
          <w:t>Lynch SM</w:t>
        </w:r>
      </w:hyperlink>
      <w:r w:rsidR="00B37833" w:rsidRPr="008D4FB5">
        <w:rPr>
          <w:lang w:val="en-US"/>
        </w:rPr>
        <w:t xml:space="preserve">, </w:t>
      </w:r>
      <w:hyperlink r:id="rId3509" w:history="1">
        <w:r w:rsidR="00B37833" w:rsidRPr="008D4FB5">
          <w:rPr>
            <w:rStyle w:val="Hipervnculo"/>
            <w:color w:val="auto"/>
            <w:u w:val="none"/>
            <w:lang w:val="en-US"/>
          </w:rPr>
          <w:t>Rusiecki JA</w:t>
        </w:r>
      </w:hyperlink>
      <w:r w:rsidR="00B37833" w:rsidRPr="008D4FB5">
        <w:rPr>
          <w:lang w:val="en-US"/>
        </w:rPr>
        <w:t xml:space="preserve">, </w:t>
      </w:r>
      <w:hyperlink r:id="rId3510" w:history="1">
        <w:r w:rsidR="00B37833" w:rsidRPr="008D4FB5">
          <w:rPr>
            <w:rStyle w:val="Hipervnculo"/>
            <w:color w:val="auto"/>
            <w:u w:val="none"/>
            <w:lang w:val="en-US"/>
          </w:rPr>
          <w:t>Blair A</w:t>
        </w:r>
      </w:hyperlink>
      <w:r w:rsidR="00B37833" w:rsidRPr="008D4FB5">
        <w:rPr>
          <w:lang w:val="en-US"/>
        </w:rPr>
        <w:t xml:space="preserve">, </w:t>
      </w:r>
      <w:hyperlink r:id="rId3511" w:history="1">
        <w:r w:rsidR="00B37833" w:rsidRPr="008D4FB5">
          <w:rPr>
            <w:rStyle w:val="Hipervnculo"/>
            <w:color w:val="auto"/>
            <w:u w:val="none"/>
            <w:lang w:val="en-US"/>
          </w:rPr>
          <w:t>Dosemeci M</w:t>
        </w:r>
      </w:hyperlink>
      <w:r w:rsidR="00B37833" w:rsidRPr="008D4FB5">
        <w:rPr>
          <w:lang w:val="en-US"/>
        </w:rPr>
        <w:t xml:space="preserve">, </w:t>
      </w:r>
      <w:hyperlink r:id="rId3512" w:history="1">
        <w:r w:rsidR="00B37833" w:rsidRPr="008D4FB5">
          <w:rPr>
            <w:rStyle w:val="Hipervnculo"/>
            <w:color w:val="auto"/>
            <w:u w:val="none"/>
            <w:lang w:val="en-US"/>
          </w:rPr>
          <w:t>Lubin J</w:t>
        </w:r>
      </w:hyperlink>
      <w:r w:rsidR="00B37833" w:rsidRPr="008D4FB5">
        <w:rPr>
          <w:lang w:val="en-US"/>
        </w:rPr>
        <w:t xml:space="preserve">, </w:t>
      </w:r>
      <w:hyperlink r:id="rId3513" w:history="1">
        <w:r w:rsidR="00B37833" w:rsidRPr="008D4FB5">
          <w:rPr>
            <w:rStyle w:val="Hipervnculo"/>
            <w:color w:val="auto"/>
            <w:u w:val="none"/>
            <w:lang w:val="en-US"/>
          </w:rPr>
          <w:t>Sandler D</w:t>
        </w:r>
      </w:hyperlink>
      <w:r w:rsidR="00B37833" w:rsidRPr="008D4FB5">
        <w:rPr>
          <w:lang w:val="en-US"/>
        </w:rPr>
        <w:t xml:space="preserve">, </w:t>
      </w:r>
      <w:hyperlink r:id="rId3514" w:history="1">
        <w:r w:rsidR="00B37833" w:rsidRPr="008D4FB5">
          <w:rPr>
            <w:rStyle w:val="Hipervnculo"/>
            <w:color w:val="auto"/>
            <w:u w:val="none"/>
            <w:lang w:val="en-US"/>
          </w:rPr>
          <w:t>Hoppin JA</w:t>
        </w:r>
      </w:hyperlink>
      <w:r w:rsidR="00B37833" w:rsidRPr="008D4FB5">
        <w:rPr>
          <w:lang w:val="en-US"/>
        </w:rPr>
        <w:t xml:space="preserve">, </w:t>
      </w:r>
      <w:hyperlink r:id="rId3515" w:history="1">
        <w:r w:rsidR="00B37833" w:rsidRPr="008D4FB5">
          <w:rPr>
            <w:rStyle w:val="Hipervnculo"/>
            <w:color w:val="auto"/>
            <w:u w:val="none"/>
            <w:lang w:val="en-US"/>
          </w:rPr>
          <w:t>Lynch CF</w:t>
        </w:r>
      </w:hyperlink>
      <w:r w:rsidR="00B37833" w:rsidRPr="008D4FB5">
        <w:rPr>
          <w:lang w:val="en-US"/>
        </w:rPr>
        <w:t xml:space="preserve">, </w:t>
      </w:r>
      <w:hyperlink r:id="rId3516" w:history="1">
        <w:r w:rsidR="00B37833" w:rsidRPr="008D4FB5">
          <w:rPr>
            <w:rStyle w:val="Hipervnculo"/>
            <w:color w:val="auto"/>
            <w:u w:val="none"/>
            <w:lang w:val="en-US"/>
          </w:rPr>
          <w:t>Alavanja  MC</w:t>
        </w:r>
      </w:hyperlink>
      <w:r w:rsidR="00B37833" w:rsidRPr="008D4FB5">
        <w:rPr>
          <w:lang w:val="en-US"/>
        </w:rPr>
        <w:t>.</w:t>
      </w:r>
      <w:r w:rsidR="007528B9" w:rsidRPr="007528B9">
        <w:rPr>
          <w:lang w:val="en-US"/>
        </w:rPr>
        <w:t xml:space="preserve"> </w:t>
      </w:r>
      <w:r w:rsidR="007528B9" w:rsidRPr="007528B9">
        <w:rPr>
          <w:lang w:val="es-AR"/>
        </w:rPr>
        <w:t>La incidencia de cáncer entre los aplicadores de plaguicidas expuestos a cianazina en el estudio de la sanidad agropecuaria</w:t>
      </w:r>
      <w:r w:rsidR="00B37833" w:rsidRPr="007528B9">
        <w:rPr>
          <w:lang w:val="es-AR"/>
        </w:rPr>
        <w:t xml:space="preserve">. </w:t>
      </w:r>
      <w:hyperlink r:id="rId3517" w:anchor="#" w:tooltip="Environmental health perspectives." w:history="1">
        <w:r w:rsidR="00B37833" w:rsidRPr="008D4FB5">
          <w:rPr>
            <w:rStyle w:val="Hipervnculo"/>
            <w:color w:val="auto"/>
            <w:u w:val="none"/>
            <w:lang w:val="en-US"/>
          </w:rPr>
          <w:t>Environ Health Perspect.</w:t>
        </w:r>
      </w:hyperlink>
      <w:r w:rsidR="00B37833" w:rsidRPr="008D4FB5">
        <w:rPr>
          <w:lang w:val="en-US"/>
        </w:rPr>
        <w:t xml:space="preserve"> 2006 Aug;114(8):1248-52.</w:t>
      </w:r>
    </w:p>
    <w:p w:rsidR="000E211A" w:rsidRPr="008D4FB5" w:rsidRDefault="000E211A" w:rsidP="000E211A">
      <w:pPr>
        <w:jc w:val="both"/>
        <w:rPr>
          <w:lang w:val="en-US"/>
        </w:rPr>
      </w:pPr>
    </w:p>
    <w:p w:rsidR="00243580" w:rsidRPr="00BA4F77" w:rsidRDefault="00243580" w:rsidP="00243580">
      <w:pPr>
        <w:rPr>
          <w:rFonts w:ascii="Arial" w:hAnsi="Arial" w:cs="Arial"/>
          <w:sz w:val="20"/>
          <w:szCs w:val="20"/>
          <w:lang w:val="en-US"/>
        </w:rPr>
      </w:pPr>
    </w:p>
    <w:p w:rsidR="00243580" w:rsidRPr="00243580" w:rsidRDefault="006359CD" w:rsidP="00243580">
      <w:pPr>
        <w:rPr>
          <w:rFonts w:ascii="Arial" w:hAnsi="Arial" w:cs="Arial"/>
          <w:sz w:val="20"/>
          <w:szCs w:val="20"/>
          <w:lang w:val="en-US"/>
        </w:rPr>
      </w:pPr>
      <w:hyperlink r:id="rId3518" w:history="1">
        <w:r w:rsidR="00243580" w:rsidRPr="00243580">
          <w:rPr>
            <w:rFonts w:ascii="Arial" w:hAnsi="Arial" w:cs="Arial"/>
            <w:color w:val="2F4A8B"/>
            <w:sz w:val="20"/>
            <w:szCs w:val="20"/>
            <w:lang w:val="en-US"/>
          </w:rPr>
          <w:t>Kang HK</w:t>
        </w:r>
      </w:hyperlink>
      <w:r w:rsidR="00243580" w:rsidRPr="00243580">
        <w:rPr>
          <w:rFonts w:ascii="Arial" w:hAnsi="Arial" w:cs="Arial"/>
          <w:sz w:val="20"/>
          <w:szCs w:val="20"/>
          <w:lang w:val="en-US"/>
        </w:rPr>
        <w:t xml:space="preserve"> , </w:t>
      </w:r>
      <w:hyperlink r:id="rId3519" w:history="1">
        <w:r w:rsidR="00243580" w:rsidRPr="00243580">
          <w:rPr>
            <w:rFonts w:ascii="Arial" w:hAnsi="Arial" w:cs="Arial"/>
            <w:color w:val="2F4A8B"/>
            <w:sz w:val="20"/>
            <w:szCs w:val="20"/>
            <w:lang w:val="en-US"/>
          </w:rPr>
          <w:t>Dalager NA</w:t>
        </w:r>
      </w:hyperlink>
      <w:r w:rsidR="00243580" w:rsidRPr="00243580">
        <w:rPr>
          <w:rFonts w:ascii="Arial" w:hAnsi="Arial" w:cs="Arial"/>
          <w:sz w:val="20"/>
          <w:szCs w:val="20"/>
          <w:lang w:val="en-US"/>
        </w:rPr>
        <w:t xml:space="preserve"> , </w:t>
      </w:r>
      <w:hyperlink r:id="rId3520" w:history="1">
        <w:r w:rsidR="00243580" w:rsidRPr="00243580">
          <w:rPr>
            <w:rFonts w:ascii="Arial" w:hAnsi="Arial" w:cs="Arial"/>
            <w:color w:val="2F4A8B"/>
            <w:sz w:val="20"/>
            <w:szCs w:val="20"/>
            <w:lang w:val="en-US"/>
          </w:rPr>
          <w:t>Needham LL</w:t>
        </w:r>
      </w:hyperlink>
      <w:r w:rsidR="00243580" w:rsidRPr="00243580">
        <w:rPr>
          <w:rFonts w:ascii="Arial" w:hAnsi="Arial" w:cs="Arial"/>
          <w:sz w:val="20"/>
          <w:szCs w:val="20"/>
          <w:lang w:val="en-US"/>
        </w:rPr>
        <w:t xml:space="preserve"> , </w:t>
      </w:r>
      <w:hyperlink r:id="rId3521" w:history="1">
        <w:r w:rsidR="00243580" w:rsidRPr="00243580">
          <w:rPr>
            <w:rFonts w:ascii="Arial" w:hAnsi="Arial" w:cs="Arial"/>
            <w:color w:val="2F4A8B"/>
            <w:sz w:val="20"/>
            <w:szCs w:val="20"/>
            <w:lang w:val="en-US"/>
          </w:rPr>
          <w:t>Patterson DG Jr</w:t>
        </w:r>
      </w:hyperlink>
      <w:r w:rsidR="00243580" w:rsidRPr="00243580">
        <w:rPr>
          <w:rFonts w:ascii="Arial" w:hAnsi="Arial" w:cs="Arial"/>
          <w:sz w:val="20"/>
          <w:szCs w:val="20"/>
          <w:lang w:val="en-US"/>
        </w:rPr>
        <w:t xml:space="preserve"> , </w:t>
      </w:r>
      <w:hyperlink r:id="rId3522" w:history="1">
        <w:r w:rsidR="00243580" w:rsidRPr="00243580">
          <w:rPr>
            <w:rFonts w:ascii="Arial" w:hAnsi="Arial" w:cs="Arial"/>
            <w:color w:val="2F4A8B"/>
            <w:sz w:val="20"/>
            <w:szCs w:val="20"/>
            <w:lang w:val="en-US"/>
          </w:rPr>
          <w:t>Lees PS</w:t>
        </w:r>
      </w:hyperlink>
      <w:r w:rsidR="00243580" w:rsidRPr="00243580">
        <w:rPr>
          <w:rFonts w:ascii="Arial" w:hAnsi="Arial" w:cs="Arial"/>
          <w:sz w:val="20"/>
          <w:szCs w:val="20"/>
          <w:lang w:val="en-US"/>
        </w:rPr>
        <w:t xml:space="preserve"> , </w:t>
      </w:r>
      <w:hyperlink r:id="rId3523" w:history="1">
        <w:r w:rsidR="00243580" w:rsidRPr="00243580">
          <w:rPr>
            <w:rFonts w:ascii="Arial" w:hAnsi="Arial" w:cs="Arial"/>
            <w:color w:val="2F4A8B"/>
            <w:sz w:val="20"/>
            <w:szCs w:val="20"/>
            <w:lang w:val="en-US"/>
          </w:rPr>
          <w:t>Yates K</w:t>
        </w:r>
      </w:hyperlink>
      <w:r w:rsidR="00243580" w:rsidRPr="00243580">
        <w:rPr>
          <w:rFonts w:ascii="Arial" w:hAnsi="Arial" w:cs="Arial"/>
          <w:sz w:val="20"/>
          <w:szCs w:val="20"/>
          <w:lang w:val="en-US"/>
        </w:rPr>
        <w:t xml:space="preserve"> , </w:t>
      </w:r>
      <w:hyperlink r:id="rId3524" w:history="1">
        <w:r w:rsidR="00243580" w:rsidRPr="00243580">
          <w:rPr>
            <w:rFonts w:ascii="Arial" w:hAnsi="Arial" w:cs="Arial"/>
            <w:color w:val="2F4A8B"/>
            <w:sz w:val="20"/>
            <w:szCs w:val="20"/>
            <w:lang w:val="en-US"/>
          </w:rPr>
          <w:t>Matanoski GM</w:t>
        </w:r>
      </w:hyperlink>
      <w:r w:rsidR="00243580" w:rsidRPr="00243580">
        <w:rPr>
          <w:rFonts w:ascii="Arial" w:hAnsi="Arial" w:cs="Arial"/>
          <w:sz w:val="20"/>
          <w:szCs w:val="20"/>
          <w:lang w:val="en-US"/>
        </w:rPr>
        <w:t xml:space="preserve"> .</w:t>
      </w:r>
    </w:p>
    <w:p w:rsidR="003B0D79" w:rsidRPr="00BA4F77" w:rsidRDefault="003B0D79" w:rsidP="003B0D79">
      <w:pPr>
        <w:rPr>
          <w:rFonts w:ascii="Arial" w:hAnsi="Arial" w:cs="Arial"/>
          <w:lang w:val="en-US"/>
        </w:rPr>
      </w:pPr>
      <w:r w:rsidRPr="008911DE">
        <w:rPr>
          <w:rFonts w:ascii="Arial" w:hAnsi="Arial" w:cs="Arial"/>
        </w:rPr>
        <w:t xml:space="preserve">El estado de salud de los veteranos de Vietnam del Ejército del Cuerpo Químico que rociaron defoliantes en Vietnam. </w:t>
      </w:r>
      <w:hyperlink r:id="rId3525" w:anchor="#" w:tooltip="American Journal of Industrial Medicine." w:history="1">
        <w:r w:rsidRPr="00243580">
          <w:rPr>
            <w:rFonts w:ascii="Arial" w:hAnsi="Arial" w:cs="Arial"/>
            <w:color w:val="2F4A8B"/>
            <w:sz w:val="20"/>
            <w:szCs w:val="20"/>
            <w:lang w:val="en-US"/>
          </w:rPr>
          <w:t>Am J Ind Med.</w:t>
        </w:r>
      </w:hyperlink>
      <w:r w:rsidRPr="00542C8C">
        <w:rPr>
          <w:rFonts w:ascii="Arial" w:hAnsi="Arial" w:cs="Arial"/>
          <w:sz w:val="20"/>
          <w:szCs w:val="20"/>
          <w:lang w:val="en-US"/>
        </w:rPr>
        <w:t xml:space="preserve"> 2006 Nov; 49 (11) :875-84.</w:t>
      </w:r>
    </w:p>
    <w:p w:rsidR="003B0D79" w:rsidRDefault="003B0D79" w:rsidP="000E211A">
      <w:pPr>
        <w:jc w:val="both"/>
        <w:rPr>
          <w:lang w:val="en-US"/>
        </w:rPr>
      </w:pPr>
    </w:p>
    <w:p w:rsidR="000E211A" w:rsidRPr="00BA4F77" w:rsidRDefault="000E211A" w:rsidP="000E211A">
      <w:pPr>
        <w:jc w:val="both"/>
        <w:rPr>
          <w:lang w:val="es-AR"/>
        </w:rPr>
      </w:pPr>
      <w:r w:rsidRPr="008D4FB5">
        <w:rPr>
          <w:lang w:val="en-US"/>
        </w:rPr>
        <w:t xml:space="preserve">Khanjani, N. and MR Sim (2006). </w:t>
      </w:r>
      <w:r w:rsidR="007528B9" w:rsidRPr="007528B9">
        <w:rPr>
          <w:lang w:val="es-AR"/>
        </w:rPr>
        <w:t xml:space="preserve">"Contaminación materna con diclorodifeniltricloroetano y resultados reproductivos en la población de Australia." </w:t>
      </w:r>
      <w:r w:rsidR="007528B9" w:rsidRPr="00985B4A">
        <w:rPr>
          <w:lang w:val="es-AR"/>
        </w:rPr>
        <w:t xml:space="preserve">Environ </w:t>
      </w:r>
      <w:r w:rsidRPr="00BA4F77">
        <w:rPr>
          <w:lang w:val="es-AR"/>
        </w:rPr>
        <w:t xml:space="preserve">Res 101 (3): 373-9. </w:t>
      </w:r>
    </w:p>
    <w:p w:rsidR="000E211A" w:rsidRPr="00BA4F77" w:rsidRDefault="000E211A" w:rsidP="00FA11C7">
      <w:pPr>
        <w:jc w:val="both"/>
        <w:rPr>
          <w:lang w:val="es-AR"/>
        </w:rPr>
      </w:pPr>
    </w:p>
    <w:p w:rsidR="000E211A" w:rsidRPr="008D4FB5" w:rsidRDefault="000E211A" w:rsidP="00FA11C7">
      <w:pPr>
        <w:jc w:val="both"/>
      </w:pPr>
      <w:r w:rsidRPr="008A10C3">
        <w:rPr>
          <w:lang w:val="es-AR"/>
        </w:rPr>
        <w:t xml:space="preserve">Khanjani, N. and MR Sim (2006). </w:t>
      </w:r>
      <w:r w:rsidRPr="00FA11C7">
        <w:rPr>
          <w:b/>
        </w:rPr>
        <w:t>"Los resultados reproductivos de la contaminación derivada de la maternida</w:t>
      </w:r>
      <w:r w:rsidR="00186D88" w:rsidRPr="00FA11C7">
        <w:rPr>
          <w:b/>
        </w:rPr>
        <w:t>d con insecticidas ciclodienos,</w:t>
      </w:r>
      <w:r w:rsidRPr="00FA11C7">
        <w:rPr>
          <w:b/>
        </w:rPr>
        <w:t xml:space="preserve"> hexacloruro de hexaclorobenceno y beta-benceno ".</w:t>
      </w:r>
      <w:r w:rsidRPr="008D4FB5">
        <w:t>Sci Total Environ 368 (2-3): 557-64.</w:t>
      </w:r>
    </w:p>
    <w:p w:rsidR="00EB05A4" w:rsidRPr="00C443D8" w:rsidRDefault="006359CD" w:rsidP="00FA11C7">
      <w:pPr>
        <w:shd w:val="clear" w:color="auto" w:fill="FFFFFF"/>
        <w:spacing w:line="432" w:lineRule="atLeast"/>
        <w:jc w:val="both"/>
        <w:rPr>
          <w:b/>
          <w:lang w:val="en-US"/>
        </w:rPr>
      </w:pPr>
      <w:hyperlink r:id="rId3526" w:history="1">
        <w:r w:rsidR="00EB05A4" w:rsidRPr="00C443D8">
          <w:rPr>
            <w:rStyle w:val="Hipervnculo"/>
            <w:color w:val="auto"/>
            <w:u w:val="none"/>
            <w:lang w:val="en-US"/>
          </w:rPr>
          <w:t>Kolpin DW</w:t>
        </w:r>
      </w:hyperlink>
      <w:r w:rsidR="00EB05A4" w:rsidRPr="00C443D8">
        <w:rPr>
          <w:lang w:val="en-US"/>
        </w:rPr>
        <w:t xml:space="preserve"> , </w:t>
      </w:r>
      <w:hyperlink r:id="rId3527" w:history="1">
        <w:r w:rsidR="00EB05A4" w:rsidRPr="00C443D8">
          <w:rPr>
            <w:rStyle w:val="Hipervnculo"/>
            <w:color w:val="auto"/>
            <w:u w:val="none"/>
            <w:lang w:val="en-US"/>
          </w:rPr>
          <w:t>Thurman EM</w:t>
        </w:r>
      </w:hyperlink>
      <w:r w:rsidR="00EB05A4" w:rsidRPr="00C443D8">
        <w:rPr>
          <w:lang w:val="en-US"/>
        </w:rPr>
        <w:t xml:space="preserve"> , </w:t>
      </w:r>
      <w:hyperlink r:id="rId3528" w:history="1">
        <w:r w:rsidR="00EB05A4" w:rsidRPr="00C443D8">
          <w:rPr>
            <w:rStyle w:val="Hipervnculo"/>
            <w:color w:val="auto"/>
            <w:u w:val="none"/>
            <w:lang w:val="en-US"/>
          </w:rPr>
          <w:t>Lee EA</w:t>
        </w:r>
      </w:hyperlink>
      <w:r w:rsidR="00EB05A4" w:rsidRPr="00C443D8">
        <w:rPr>
          <w:lang w:val="en-US"/>
        </w:rPr>
        <w:t xml:space="preserve"> , </w:t>
      </w:r>
      <w:hyperlink r:id="rId3529" w:history="1">
        <w:r w:rsidR="00EB05A4" w:rsidRPr="00C443D8">
          <w:rPr>
            <w:rStyle w:val="Hipervnculo"/>
            <w:color w:val="auto"/>
            <w:u w:val="none"/>
            <w:lang w:val="en-US"/>
          </w:rPr>
          <w:t>MT Meyer</w:t>
        </w:r>
      </w:hyperlink>
      <w:r w:rsidR="00EB05A4" w:rsidRPr="00C443D8">
        <w:rPr>
          <w:lang w:val="en-US"/>
        </w:rPr>
        <w:t xml:space="preserve"> , </w:t>
      </w:r>
      <w:hyperlink r:id="rId3530" w:history="1">
        <w:r w:rsidR="00EB05A4" w:rsidRPr="00C443D8">
          <w:rPr>
            <w:rStyle w:val="Hipervnculo"/>
            <w:color w:val="auto"/>
            <w:u w:val="none"/>
            <w:lang w:val="en-US"/>
          </w:rPr>
          <w:t>Furlong ET</w:t>
        </w:r>
      </w:hyperlink>
      <w:r w:rsidR="00EB05A4" w:rsidRPr="00C443D8">
        <w:rPr>
          <w:lang w:val="en-US"/>
        </w:rPr>
        <w:t xml:space="preserve"> , </w:t>
      </w:r>
      <w:hyperlink r:id="rId3531" w:history="1">
        <w:r w:rsidR="00EB05A4" w:rsidRPr="00C443D8">
          <w:rPr>
            <w:rStyle w:val="Hipervnculo"/>
            <w:color w:val="auto"/>
            <w:u w:val="none"/>
            <w:lang w:val="en-US"/>
          </w:rPr>
          <w:t>Glassmeyer ST</w:t>
        </w:r>
      </w:hyperlink>
      <w:r w:rsidR="00EB05A4" w:rsidRPr="00C443D8">
        <w:rPr>
          <w:lang w:val="en-US"/>
        </w:rPr>
        <w:t xml:space="preserve"> .</w:t>
      </w:r>
    </w:p>
    <w:p w:rsidR="00EB05A4" w:rsidRPr="00C443D8" w:rsidRDefault="00EB05A4" w:rsidP="00FA11C7">
      <w:pPr>
        <w:jc w:val="both"/>
      </w:pPr>
      <w:r w:rsidRPr="00FA11C7">
        <w:rPr>
          <w:rStyle w:val="google-src-text1"/>
          <w:b/>
        </w:rPr>
        <w:t>Urban contributions of glyphosate and its degradate AMPA to streams in the United States.</w:t>
      </w:r>
      <w:r w:rsidRPr="00FA11C7">
        <w:rPr>
          <w:b/>
        </w:rPr>
        <w:t>Contribuciones urbanas del glifosato y sus sustancias degradadas AMPA de los arroyos en los Estados Unidos.</w:t>
      </w:r>
      <w:r w:rsidRPr="00C443D8">
        <w:t xml:space="preserve"> </w:t>
      </w:r>
      <w:hyperlink r:id="rId3532" w:tooltip="La ciencia de la totalidad del hábitat." w:history="1">
        <w:r w:rsidRPr="00C443D8">
          <w:rPr>
            <w:rStyle w:val="Hipervnculo"/>
            <w:color w:val="auto"/>
            <w:u w:val="none"/>
          </w:rPr>
          <w:t>Sci Total de Medio Ambiente.</w:t>
        </w:r>
      </w:hyperlink>
      <w:r w:rsidRPr="00C443D8">
        <w:t xml:space="preserve"> 01 de febrero 2006, 354 (2-3) :191-7. </w:t>
      </w:r>
      <w:r w:rsidRPr="00C443D8">
        <w:rPr>
          <w:rStyle w:val="google-src-text1"/>
        </w:rPr>
        <w:t>Epub 2005 Mar 16.</w:t>
      </w:r>
      <w:r w:rsidRPr="00C443D8">
        <w:t xml:space="preserve">  </w:t>
      </w:r>
    </w:p>
    <w:p w:rsidR="000E211A" w:rsidRPr="00C443D8" w:rsidRDefault="000E211A" w:rsidP="00EA1343"/>
    <w:p w:rsidR="00EA1343" w:rsidRPr="00C443D8" w:rsidRDefault="006359CD" w:rsidP="00FA11C7">
      <w:pPr>
        <w:jc w:val="both"/>
      </w:pPr>
      <w:hyperlink r:id="rId3533" w:history="1">
        <w:r w:rsidR="00EA1343" w:rsidRPr="00C443D8">
          <w:rPr>
            <w:rStyle w:val="Hipervnculo"/>
            <w:color w:val="auto"/>
            <w:u w:val="none"/>
          </w:rPr>
          <w:t>Konstantinou IK</w:t>
        </w:r>
      </w:hyperlink>
      <w:r w:rsidR="00EA1343" w:rsidRPr="00C443D8">
        <w:t xml:space="preserve"> , </w:t>
      </w:r>
      <w:hyperlink r:id="rId3534" w:history="1">
        <w:r w:rsidR="00EA1343" w:rsidRPr="00C443D8">
          <w:rPr>
            <w:rStyle w:val="Hipervnculo"/>
            <w:color w:val="auto"/>
            <w:u w:val="none"/>
          </w:rPr>
          <w:t>la Dirección General de Hela</w:t>
        </w:r>
      </w:hyperlink>
      <w:r w:rsidR="00EA1343" w:rsidRPr="00C443D8">
        <w:t xml:space="preserve"> , </w:t>
      </w:r>
      <w:hyperlink r:id="rId3535" w:history="1">
        <w:r w:rsidR="00EA1343" w:rsidRPr="00C443D8">
          <w:rPr>
            <w:rStyle w:val="Hipervnculo"/>
            <w:color w:val="auto"/>
            <w:u w:val="none"/>
          </w:rPr>
          <w:t>Albanis TA</w:t>
        </w:r>
      </w:hyperlink>
      <w:r w:rsidR="00EA1343" w:rsidRPr="00C443D8">
        <w:t xml:space="preserve"> . </w:t>
      </w:r>
      <w:r w:rsidR="00EA1343" w:rsidRPr="00FA11C7">
        <w:rPr>
          <w:rStyle w:val="google-src-text1"/>
          <w:b/>
        </w:rPr>
        <w:t>The status of pesticide pollution in surface waters (rivers and lakes) of Greece.</w:t>
      </w:r>
      <w:r w:rsidR="00EA1343" w:rsidRPr="00FA11C7">
        <w:rPr>
          <w:b/>
        </w:rPr>
        <w:t>El estado de la contaminación por pesticidas en las aguas superficiales (ríos y lagos) de Grecia.</w:t>
      </w:r>
      <w:r w:rsidR="00EA1343" w:rsidRPr="00C443D8">
        <w:t xml:space="preserve"> </w:t>
      </w:r>
      <w:r w:rsidR="00EA1343" w:rsidRPr="00C443D8">
        <w:rPr>
          <w:rStyle w:val="google-src-text1"/>
          <w:shd w:val="clear" w:color="auto" w:fill="E6ECF9"/>
        </w:rPr>
        <w:t>Part I. Review on occurrence and levels.</w:t>
      </w:r>
      <w:r w:rsidR="00EA1343" w:rsidRPr="00C443D8">
        <w:rPr>
          <w:shd w:val="clear" w:color="auto" w:fill="E6ECF9"/>
        </w:rPr>
        <w:t xml:space="preserve"> Parte I. Revisión sobre la presencia y niveles.</w:t>
      </w:r>
      <w:r w:rsidR="00EA1343" w:rsidRPr="00C443D8">
        <w:t xml:space="preserve"> </w:t>
      </w:r>
      <w:hyperlink r:id="rId3536" w:tooltip="La contaminación ambiental (Barking, Essex, 1987)." w:history="1">
        <w:r w:rsidR="00EA1343" w:rsidRPr="00C443D8">
          <w:rPr>
            <w:rStyle w:val="Hipervnculo"/>
            <w:color w:val="auto"/>
            <w:u w:val="none"/>
          </w:rPr>
          <w:t>Medio Pollut.</w:t>
        </w:r>
      </w:hyperlink>
      <w:r w:rsidR="00EA1343" w:rsidRPr="00C443D8">
        <w:t xml:space="preserve"> de Jun de 2006; 141 (3) :555-70. </w:t>
      </w:r>
      <w:r w:rsidR="00EA1343" w:rsidRPr="00C443D8">
        <w:rPr>
          <w:rStyle w:val="google-src-text1"/>
        </w:rPr>
        <w:t>Epub 2005 Oct 14.</w:t>
      </w:r>
    </w:p>
    <w:p w:rsidR="00B37833" w:rsidRPr="00C443D8" w:rsidRDefault="00B37833" w:rsidP="00FA11C7">
      <w:pPr>
        <w:jc w:val="both"/>
        <w:rPr>
          <w:b/>
        </w:rPr>
      </w:pPr>
    </w:p>
    <w:p w:rsidR="00B37833" w:rsidRDefault="00B37833" w:rsidP="00B37833">
      <w:pPr>
        <w:jc w:val="both"/>
      </w:pPr>
      <w:r w:rsidRPr="00BE404A">
        <w:rPr>
          <w:lang w:val="es-AR"/>
        </w:rPr>
        <w:t xml:space="preserve">Kumar, A., A. Baroth, et al. </w:t>
      </w:r>
      <w:r w:rsidRPr="008D4FB5">
        <w:t>(2006). "Residuos de plaguicidas organoclorados en la leche y la sangre de las mujeres de Anupgarh, Rajasthan, India."Environ Monit Assess 116 (1-3): 1-7.</w:t>
      </w:r>
    </w:p>
    <w:p w:rsidR="00564BFE" w:rsidRPr="008D4FB5" w:rsidRDefault="00564BFE" w:rsidP="00B37833">
      <w:pPr>
        <w:jc w:val="both"/>
      </w:pPr>
    </w:p>
    <w:p w:rsidR="00EB05A4" w:rsidRPr="00C443D8" w:rsidRDefault="006359CD" w:rsidP="00EB05A4">
      <w:pPr>
        <w:shd w:val="clear" w:color="auto" w:fill="FFFFFF"/>
        <w:spacing w:line="432" w:lineRule="atLeast"/>
        <w:rPr>
          <w:b/>
        </w:rPr>
      </w:pPr>
      <w:hyperlink r:id="rId3537" w:history="1">
        <w:r w:rsidR="00EB05A4" w:rsidRPr="008D4FB5">
          <w:rPr>
            <w:rStyle w:val="Hipervnculo"/>
            <w:color w:val="auto"/>
            <w:u w:val="none"/>
            <w:shd w:val="clear" w:color="auto" w:fill="E6ECF9"/>
            <w:lang w:val="en-US"/>
          </w:rPr>
          <w:t>Mahajan R</w:t>
        </w:r>
      </w:hyperlink>
      <w:r w:rsidR="00EB05A4" w:rsidRPr="008D4FB5">
        <w:rPr>
          <w:shd w:val="clear" w:color="auto" w:fill="E6ECF9"/>
          <w:lang w:val="en-US"/>
        </w:rPr>
        <w:t xml:space="preserve"> , </w:t>
      </w:r>
      <w:hyperlink r:id="rId3538" w:history="1">
        <w:r w:rsidR="00EB05A4" w:rsidRPr="008D4FB5">
          <w:rPr>
            <w:rStyle w:val="Hipervnculo"/>
            <w:color w:val="auto"/>
            <w:u w:val="none"/>
            <w:shd w:val="clear" w:color="auto" w:fill="E6ECF9"/>
            <w:lang w:val="en-US"/>
          </w:rPr>
          <w:t>Blair A</w:t>
        </w:r>
      </w:hyperlink>
      <w:r w:rsidR="00EB05A4" w:rsidRPr="008D4FB5">
        <w:rPr>
          <w:shd w:val="clear" w:color="auto" w:fill="E6ECF9"/>
          <w:lang w:val="en-US"/>
        </w:rPr>
        <w:t xml:space="preserve"> , </w:t>
      </w:r>
      <w:hyperlink r:id="rId3539" w:history="1">
        <w:r w:rsidR="00EB05A4" w:rsidRPr="008D4FB5">
          <w:rPr>
            <w:rStyle w:val="Hipervnculo"/>
            <w:color w:val="auto"/>
            <w:u w:val="none"/>
            <w:shd w:val="clear" w:color="auto" w:fill="E6ECF9"/>
            <w:lang w:val="en-US"/>
          </w:rPr>
          <w:t>CF Lynch</w:t>
        </w:r>
      </w:hyperlink>
      <w:r w:rsidR="00EB05A4" w:rsidRPr="008D4FB5">
        <w:rPr>
          <w:shd w:val="clear" w:color="auto" w:fill="E6ECF9"/>
          <w:lang w:val="en-US"/>
        </w:rPr>
        <w:t xml:space="preserve"> , </w:t>
      </w:r>
      <w:hyperlink r:id="rId3540" w:history="1">
        <w:r w:rsidR="00EB05A4" w:rsidRPr="008D4FB5">
          <w:rPr>
            <w:rStyle w:val="Hipervnculo"/>
            <w:color w:val="auto"/>
            <w:u w:val="none"/>
            <w:shd w:val="clear" w:color="auto" w:fill="E6ECF9"/>
            <w:lang w:val="en-US"/>
          </w:rPr>
          <w:t>Schroeder P</w:t>
        </w:r>
      </w:hyperlink>
      <w:r w:rsidR="00EB05A4" w:rsidRPr="008D4FB5">
        <w:rPr>
          <w:shd w:val="clear" w:color="auto" w:fill="E6ECF9"/>
          <w:lang w:val="en-US"/>
        </w:rPr>
        <w:t xml:space="preserve"> , </w:t>
      </w:r>
      <w:hyperlink r:id="rId3541" w:history="1">
        <w:r w:rsidR="00EB05A4" w:rsidRPr="008D4FB5">
          <w:rPr>
            <w:rStyle w:val="Hipervnculo"/>
            <w:color w:val="auto"/>
            <w:u w:val="none"/>
            <w:shd w:val="clear" w:color="auto" w:fill="E6ECF9"/>
            <w:lang w:val="en-US"/>
          </w:rPr>
          <w:t>Hoppin JA</w:t>
        </w:r>
      </w:hyperlink>
      <w:r w:rsidR="00EB05A4" w:rsidRPr="008D4FB5">
        <w:rPr>
          <w:shd w:val="clear" w:color="auto" w:fill="E6ECF9"/>
          <w:lang w:val="en-US"/>
        </w:rPr>
        <w:t xml:space="preserve"> , </w:t>
      </w:r>
      <w:hyperlink r:id="rId3542" w:history="1">
        <w:r w:rsidR="00EB05A4" w:rsidRPr="008D4FB5">
          <w:rPr>
            <w:rStyle w:val="Hipervnculo"/>
            <w:color w:val="auto"/>
            <w:u w:val="none"/>
            <w:shd w:val="clear" w:color="auto" w:fill="E6ECF9"/>
            <w:lang w:val="en-US"/>
          </w:rPr>
          <w:t>Sandler DP</w:t>
        </w:r>
      </w:hyperlink>
      <w:r w:rsidR="00EB05A4" w:rsidRPr="008D4FB5">
        <w:rPr>
          <w:shd w:val="clear" w:color="auto" w:fill="E6ECF9"/>
          <w:lang w:val="en-US"/>
        </w:rPr>
        <w:t xml:space="preserve"> , </w:t>
      </w:r>
      <w:hyperlink r:id="rId3543" w:history="1">
        <w:r w:rsidR="00EB05A4" w:rsidRPr="008D4FB5">
          <w:rPr>
            <w:rStyle w:val="Hipervnculo"/>
            <w:color w:val="auto"/>
            <w:u w:val="none"/>
            <w:shd w:val="clear" w:color="auto" w:fill="E6ECF9"/>
            <w:lang w:val="en-US"/>
          </w:rPr>
          <w:t>Alavanja MC</w:t>
        </w:r>
      </w:hyperlink>
      <w:r w:rsidR="00EB05A4" w:rsidRPr="008D4FB5">
        <w:rPr>
          <w:shd w:val="clear" w:color="auto" w:fill="E6ECF9"/>
          <w:lang w:val="en-US"/>
        </w:rPr>
        <w:t xml:space="preserve"> .</w:t>
      </w:r>
      <w:r w:rsidR="00EB05A4" w:rsidRPr="00C443D8">
        <w:rPr>
          <w:lang w:val="en-US"/>
        </w:rPr>
        <w:t xml:space="preserve"> </w:t>
      </w:r>
      <w:r w:rsidR="00EB05A4" w:rsidRPr="00FA11C7">
        <w:rPr>
          <w:rStyle w:val="google-src-text1"/>
          <w:b/>
          <w:lang w:val="en-US"/>
        </w:rPr>
        <w:t>Fonofos exposure and cancer incidence in the agricultural health study.</w:t>
      </w:r>
      <w:r w:rsidR="00EB05A4" w:rsidRPr="00FA11C7">
        <w:rPr>
          <w:b/>
          <w:lang w:val="es-AR"/>
        </w:rPr>
        <w:t xml:space="preserve">Fonofos la exposición y la incidencia de cáncer </w:t>
      </w:r>
      <w:r w:rsidR="00FA11C7" w:rsidRPr="00FA11C7">
        <w:rPr>
          <w:b/>
          <w:lang w:val="es-AR"/>
        </w:rPr>
        <w:t>en el Agricultural Health Study</w:t>
      </w:r>
      <w:r w:rsidR="00EB05A4" w:rsidRPr="00BA4F77">
        <w:rPr>
          <w:lang w:val="es-AR"/>
        </w:rPr>
        <w:t xml:space="preserve"> </w:t>
      </w:r>
      <w:hyperlink r:id="rId3544" w:tooltip="Environmental Health Perspectives." w:history="1">
        <w:r w:rsidR="00EB05A4" w:rsidRPr="00BA4F77">
          <w:rPr>
            <w:rStyle w:val="Hipervnculo"/>
            <w:b/>
            <w:color w:val="auto"/>
            <w:u w:val="none"/>
            <w:lang w:val="es-AR"/>
          </w:rPr>
          <w:t xml:space="preserve">. </w:t>
        </w:r>
        <w:r w:rsidR="00EB05A4" w:rsidRPr="008D4FB5">
          <w:rPr>
            <w:rStyle w:val="Hipervnculo"/>
            <w:color w:val="auto"/>
            <w:u w:val="none"/>
          </w:rPr>
          <w:t>Environ Health Perspectives</w:t>
        </w:r>
      </w:hyperlink>
      <w:r w:rsidR="00EB05A4" w:rsidRPr="00C443D8">
        <w:t xml:space="preserve"> </w:t>
      </w:r>
      <w:r w:rsidR="008D4FB5">
        <w:t>.</w:t>
      </w:r>
      <w:r w:rsidR="00EB05A4" w:rsidRPr="00C443D8">
        <w:t>2006 Dec; 114 (12) :1838-42.</w:t>
      </w:r>
    </w:p>
    <w:p w:rsidR="00186D88" w:rsidRPr="00C443D8" w:rsidRDefault="00186D88" w:rsidP="000E211A">
      <w:pPr>
        <w:rPr>
          <w:b/>
        </w:rPr>
      </w:pPr>
    </w:p>
    <w:p w:rsidR="005E7A97" w:rsidRPr="00C443D8" w:rsidRDefault="005E7A97" w:rsidP="000E211A">
      <w:pPr>
        <w:rPr>
          <w:b/>
        </w:rPr>
      </w:pPr>
    </w:p>
    <w:p w:rsidR="005E7A97" w:rsidRPr="008D4FB5" w:rsidRDefault="005E7A97" w:rsidP="000E211A">
      <w:r w:rsidRPr="008D4FB5">
        <w:t xml:space="preserve">Maroni M, Fanetti AC, Metruccio F. </w:t>
      </w:r>
      <w:r w:rsidRPr="00FA11C7">
        <w:rPr>
          <w:b/>
        </w:rPr>
        <w:t>Evaluación de riesgos y gestión de la exposición ocupacional a plaguicidas en la agricultura</w:t>
      </w:r>
      <w:r w:rsidRPr="008D4FB5">
        <w:t xml:space="preserve"> .Med Lav. 2006;97(2):430-7.</w:t>
      </w:r>
    </w:p>
    <w:p w:rsidR="005E7A97" w:rsidRPr="008D4FB5" w:rsidRDefault="005E7A97" w:rsidP="000E211A"/>
    <w:p w:rsidR="00661210" w:rsidRPr="008D4FB5" w:rsidRDefault="000E211A" w:rsidP="000E211A">
      <w:pPr>
        <w:rPr>
          <w:rStyle w:val="citation-flpages"/>
        </w:rPr>
      </w:pPr>
      <w:r w:rsidRPr="008D4FB5">
        <w:t>Menegaux F, Baruchel A, Bertrand Y, Lescoeur B, Leverger G, B Nelken, Sommelet D, Hémon D, y Clavel J.</w:t>
      </w:r>
      <w:r w:rsidRPr="00FA11C7">
        <w:rPr>
          <w:b/>
          <w:bCs/>
        </w:rPr>
        <w:t>Hogar la exposición a pesticidas y el riesgo de leucemia aguda infantil.</w:t>
      </w:r>
      <w:r w:rsidRPr="008D4FB5">
        <w:rPr>
          <w:rStyle w:val="citation-abbreviation2"/>
        </w:rPr>
        <w:t xml:space="preserve"> Occup Environ Med. </w:t>
      </w:r>
      <w:r w:rsidRPr="008D4FB5">
        <w:rPr>
          <w:rStyle w:val="citation-publication-date"/>
        </w:rPr>
        <w:t xml:space="preserve">2006 Febrero, </w:t>
      </w:r>
      <w:r w:rsidRPr="008D4FB5">
        <w:rPr>
          <w:rStyle w:val="citation-volume"/>
        </w:rPr>
        <w:t xml:space="preserve">63 </w:t>
      </w:r>
      <w:r w:rsidRPr="008D4FB5">
        <w:rPr>
          <w:rStyle w:val="citation-issue"/>
        </w:rPr>
        <w:t xml:space="preserve">(2) </w:t>
      </w:r>
      <w:r w:rsidRPr="008D4FB5">
        <w:rPr>
          <w:rStyle w:val="citation-flpages"/>
        </w:rPr>
        <w:t>: 131-134.</w:t>
      </w:r>
    </w:p>
    <w:p w:rsidR="0018157A" w:rsidRPr="00C443D8" w:rsidRDefault="0018157A" w:rsidP="0018157A"/>
    <w:p w:rsidR="000E211A" w:rsidRPr="00FA11C7" w:rsidRDefault="006359CD" w:rsidP="00FA11C7">
      <w:pPr>
        <w:jc w:val="both"/>
      </w:pPr>
      <w:hyperlink r:id="rId3545" w:history="1">
        <w:r w:rsidR="0018157A" w:rsidRPr="00C443D8">
          <w:rPr>
            <w:rStyle w:val="Hipervnculo"/>
            <w:color w:val="auto"/>
            <w:u w:val="none"/>
          </w:rPr>
          <w:t>Miligi L</w:t>
        </w:r>
      </w:hyperlink>
      <w:r w:rsidR="0018157A" w:rsidRPr="00C443D8">
        <w:t xml:space="preserve"> , </w:t>
      </w:r>
      <w:hyperlink r:id="rId3546" w:history="1">
        <w:r w:rsidR="0018157A" w:rsidRPr="00C443D8">
          <w:rPr>
            <w:rStyle w:val="Hipervnculo"/>
            <w:color w:val="auto"/>
            <w:u w:val="none"/>
          </w:rPr>
          <w:t>Costantini AS</w:t>
        </w:r>
      </w:hyperlink>
      <w:r w:rsidR="0018157A" w:rsidRPr="00C443D8">
        <w:t xml:space="preserve"> , </w:t>
      </w:r>
      <w:hyperlink r:id="rId3547" w:history="1">
        <w:r w:rsidR="0018157A" w:rsidRPr="00C443D8">
          <w:rPr>
            <w:rStyle w:val="Hipervnculo"/>
            <w:color w:val="auto"/>
            <w:u w:val="none"/>
          </w:rPr>
          <w:t>Veraldi A</w:t>
        </w:r>
      </w:hyperlink>
      <w:r w:rsidR="0018157A" w:rsidRPr="00C443D8">
        <w:t xml:space="preserve"> ​​, </w:t>
      </w:r>
      <w:hyperlink r:id="rId3548" w:history="1">
        <w:r w:rsidR="0018157A" w:rsidRPr="00C443D8">
          <w:rPr>
            <w:rStyle w:val="Hipervnculo"/>
            <w:color w:val="auto"/>
            <w:u w:val="none"/>
          </w:rPr>
          <w:t>Benvenuti A</w:t>
        </w:r>
      </w:hyperlink>
      <w:r w:rsidR="0018157A" w:rsidRPr="00C443D8">
        <w:t xml:space="preserve"> ; </w:t>
      </w:r>
      <w:r w:rsidR="005E7A97" w:rsidRPr="00C443D8">
        <w:t>Voluntad</w:t>
      </w:r>
      <w:r w:rsidR="0018157A" w:rsidRPr="00C443D8">
        <w:t xml:space="preserve"> , </w:t>
      </w:r>
      <w:hyperlink r:id="rId3549" w:history="1">
        <w:r w:rsidR="0018157A" w:rsidRPr="00C443D8">
          <w:rPr>
            <w:rStyle w:val="Hipervnculo"/>
            <w:color w:val="auto"/>
            <w:u w:val="none"/>
          </w:rPr>
          <w:t>Vineis P</w:t>
        </w:r>
      </w:hyperlink>
      <w:r w:rsidR="0018157A" w:rsidRPr="00C443D8">
        <w:t xml:space="preserve"> . </w:t>
      </w:r>
      <w:r w:rsidR="0018157A" w:rsidRPr="00FA11C7">
        <w:rPr>
          <w:rStyle w:val="google-src-text1"/>
          <w:b/>
          <w:shd w:val="clear" w:color="auto" w:fill="E6ECF9"/>
        </w:rPr>
        <w:t>Cancer and pesticides: an overview and some results of the Italian multicenter case-control study on hematolymphopoietic malignancies.</w:t>
      </w:r>
      <w:r w:rsidR="0018157A" w:rsidRPr="00FA11C7">
        <w:rPr>
          <w:b/>
          <w:shd w:val="clear" w:color="auto" w:fill="E6ECF9"/>
        </w:rPr>
        <w:t xml:space="preserve">Cáncer y plaguicidas: una visión general y algunos resultados del estudio multicéntrico </w:t>
      </w:r>
      <w:r w:rsidR="0018157A" w:rsidRPr="00FA11C7">
        <w:rPr>
          <w:b/>
          <w:shd w:val="clear" w:color="auto" w:fill="E6ECF9"/>
        </w:rPr>
        <w:lastRenderedPageBreak/>
        <w:t>italiano estudio caso-control de enfermedades malignas hematolymphopoietic.</w:t>
      </w:r>
      <w:r w:rsidR="0018157A" w:rsidRPr="00C443D8">
        <w:t xml:space="preserve"> </w:t>
      </w:r>
      <w:hyperlink r:id="rId3550" w:tooltip="Anales de la Academia de Ciencias de Nueva York." w:history="1">
        <w:r w:rsidR="0018157A" w:rsidRPr="00C443D8">
          <w:rPr>
            <w:rStyle w:val="Hipervnculo"/>
            <w:color w:val="auto"/>
            <w:u w:val="none"/>
          </w:rPr>
          <w:t>Ann NY Acad Sci</w:t>
        </w:r>
      </w:hyperlink>
      <w:r w:rsidR="0018157A" w:rsidRPr="00C443D8">
        <w:t xml:space="preserve"> 2006 Sep; 1076:366-77.</w:t>
      </w:r>
    </w:p>
    <w:p w:rsidR="0018157A" w:rsidRPr="00C443D8" w:rsidRDefault="0018157A" w:rsidP="000E211A">
      <w:pPr>
        <w:shd w:val="clear" w:color="auto" w:fill="FFFFFF"/>
        <w:spacing w:line="432" w:lineRule="atLeast"/>
      </w:pPr>
    </w:p>
    <w:p w:rsidR="000E211A" w:rsidRPr="00BA4F77" w:rsidRDefault="006359CD" w:rsidP="000E211A">
      <w:pPr>
        <w:shd w:val="clear" w:color="auto" w:fill="FFFFFF"/>
        <w:spacing w:line="432" w:lineRule="atLeast"/>
        <w:rPr>
          <w:lang w:val="en-US"/>
        </w:rPr>
      </w:pPr>
      <w:hyperlink r:id="rId3551" w:history="1">
        <w:r w:rsidR="000E211A" w:rsidRPr="008D4FB5">
          <w:rPr>
            <w:rStyle w:val="Hipervnculo"/>
            <w:color w:val="auto"/>
            <w:u w:val="none"/>
          </w:rPr>
          <w:t>Mills PK</w:t>
        </w:r>
      </w:hyperlink>
      <w:r w:rsidR="000E211A" w:rsidRPr="008D4FB5">
        <w:t xml:space="preserve"> , </w:t>
      </w:r>
      <w:hyperlink r:id="rId3552" w:history="1">
        <w:r w:rsidR="000E211A" w:rsidRPr="008D4FB5">
          <w:rPr>
            <w:rStyle w:val="Hipervnculo"/>
            <w:color w:val="auto"/>
            <w:u w:val="none"/>
          </w:rPr>
          <w:t>Yang R</w:t>
        </w:r>
      </w:hyperlink>
      <w:r w:rsidR="000E211A" w:rsidRPr="00C443D8">
        <w:t xml:space="preserve"> . </w:t>
      </w:r>
      <w:r w:rsidR="000E211A" w:rsidRPr="00C443D8">
        <w:rPr>
          <w:rStyle w:val="google-src-text1"/>
          <w:b/>
          <w:shd w:val="clear" w:color="auto" w:fill="E6ECF9"/>
        </w:rPr>
        <w:t>Regression analysis of pesticide use and breast cancer incidence in California Latinas.</w:t>
      </w:r>
      <w:r w:rsidR="000E211A" w:rsidRPr="00C443D8">
        <w:rPr>
          <w:shd w:val="clear" w:color="auto" w:fill="E6ECF9"/>
        </w:rPr>
        <w:t>El análisis de regresión del uso de plaguicidas y la incidencia de cáncer de mama en mujeres latinas de California</w:t>
      </w:r>
      <w:r w:rsidR="000E211A" w:rsidRPr="008D4FB5">
        <w:rPr>
          <w:b/>
          <w:shd w:val="clear" w:color="auto" w:fill="E6ECF9"/>
        </w:rPr>
        <w:t>.</w:t>
      </w:r>
      <w:r w:rsidR="000E211A" w:rsidRPr="008D4FB5">
        <w:rPr>
          <w:b/>
        </w:rPr>
        <w:t xml:space="preserve"> </w:t>
      </w:r>
      <w:hyperlink r:id="rId3553" w:tooltip="Diario de la salud ambiental." w:history="1">
        <w:r w:rsidR="000E211A" w:rsidRPr="00BA4F77">
          <w:rPr>
            <w:rStyle w:val="Hipervnculo"/>
            <w:color w:val="auto"/>
            <w:u w:val="none"/>
            <w:lang w:val="en-US"/>
          </w:rPr>
          <w:t>J Environ Health.</w:t>
        </w:r>
      </w:hyperlink>
      <w:r w:rsidR="00650581">
        <w:rPr>
          <w:lang w:val="en-US"/>
        </w:rPr>
        <w:t xml:space="preserve"> 2006 Jan-Feb; 68 (6)</w:t>
      </w:r>
      <w:r w:rsidR="000E211A" w:rsidRPr="00BA4F77">
        <w:rPr>
          <w:lang w:val="en-US"/>
        </w:rPr>
        <w:t xml:space="preserve">:15-22; prueba 43-4. </w:t>
      </w:r>
    </w:p>
    <w:p w:rsidR="00BC2B3C" w:rsidRPr="00BA4F77" w:rsidRDefault="00BC2B3C" w:rsidP="00BC2B3C">
      <w:pPr>
        <w:pStyle w:val="Ttulo1"/>
        <w:shd w:val="clear" w:color="auto" w:fill="FFFFFF"/>
        <w:spacing w:before="90" w:beforeAutospacing="0" w:after="90" w:afterAutospacing="0" w:line="270" w:lineRule="atLeast"/>
        <w:rPr>
          <w:rFonts w:ascii="Arial" w:hAnsi="Arial" w:cs="Arial"/>
          <w:color w:val="000000"/>
          <w:sz w:val="30"/>
          <w:szCs w:val="30"/>
          <w:lang w:val="en-US"/>
        </w:rPr>
      </w:pPr>
    </w:p>
    <w:p w:rsidR="00BC2B3C" w:rsidRPr="00BC2B3C" w:rsidRDefault="006359CD" w:rsidP="00BC1BE9">
      <w:pPr>
        <w:shd w:val="clear" w:color="auto" w:fill="FFFFFF"/>
        <w:jc w:val="both"/>
        <w:rPr>
          <w:rFonts w:ascii="Arial" w:hAnsi="Arial" w:cs="Arial"/>
          <w:color w:val="000000"/>
          <w:sz w:val="22"/>
          <w:szCs w:val="22"/>
        </w:rPr>
      </w:pPr>
      <w:hyperlink r:id="rId3554" w:history="1">
        <w:r w:rsidR="00BC2B3C" w:rsidRPr="00BA4F77">
          <w:rPr>
            <w:rStyle w:val="Hipervnculo"/>
            <w:rFonts w:ascii="Arial" w:hAnsi="Arial" w:cs="Arial"/>
            <w:color w:val="660066"/>
            <w:sz w:val="22"/>
            <w:szCs w:val="22"/>
            <w:u w:val="none"/>
            <w:lang w:val="en-US"/>
          </w:rPr>
          <w:t>Molina-Molina JM</w:t>
        </w:r>
      </w:hyperlink>
      <w:r w:rsidR="00BC2B3C" w:rsidRPr="00BA4F77">
        <w:rPr>
          <w:rStyle w:val="apple-converted-space"/>
          <w:rFonts w:ascii="Arial" w:hAnsi="Arial" w:cs="Arial"/>
          <w:color w:val="000000"/>
          <w:sz w:val="22"/>
          <w:szCs w:val="22"/>
          <w:lang w:val="en-US"/>
        </w:rPr>
        <w:t> </w:t>
      </w:r>
      <w:r w:rsidR="00BC2B3C" w:rsidRPr="00BA4F77">
        <w:rPr>
          <w:rFonts w:ascii="Arial" w:hAnsi="Arial" w:cs="Arial"/>
          <w:color w:val="000000"/>
          <w:sz w:val="22"/>
          <w:szCs w:val="22"/>
          <w:lang w:val="en-US"/>
        </w:rPr>
        <w:t>,</w:t>
      </w:r>
      <w:r w:rsidR="00BC2B3C" w:rsidRPr="00BA4F77">
        <w:rPr>
          <w:rStyle w:val="apple-converted-space"/>
          <w:rFonts w:ascii="Arial" w:hAnsi="Arial" w:cs="Arial"/>
          <w:color w:val="000000"/>
          <w:sz w:val="22"/>
          <w:szCs w:val="22"/>
          <w:lang w:val="en-US"/>
        </w:rPr>
        <w:t> </w:t>
      </w:r>
      <w:hyperlink r:id="rId3555" w:history="1">
        <w:r w:rsidR="00BC2B3C" w:rsidRPr="00BA4F77">
          <w:rPr>
            <w:rStyle w:val="Hipervnculo"/>
            <w:rFonts w:ascii="Arial" w:hAnsi="Arial" w:cs="Arial"/>
            <w:color w:val="660066"/>
            <w:sz w:val="22"/>
            <w:szCs w:val="22"/>
            <w:u w:val="none"/>
            <w:lang w:val="en-US"/>
          </w:rPr>
          <w:t>Hillenweck A</w:t>
        </w:r>
      </w:hyperlink>
      <w:r w:rsidR="00BC2B3C" w:rsidRPr="00BA4F77">
        <w:rPr>
          <w:rStyle w:val="apple-converted-space"/>
          <w:rFonts w:ascii="Arial" w:hAnsi="Arial" w:cs="Arial"/>
          <w:color w:val="000000"/>
          <w:sz w:val="22"/>
          <w:szCs w:val="22"/>
          <w:lang w:val="en-US"/>
        </w:rPr>
        <w:t> </w:t>
      </w:r>
      <w:r w:rsidR="00BC2B3C" w:rsidRPr="00BA4F77">
        <w:rPr>
          <w:rFonts w:ascii="Arial" w:hAnsi="Arial" w:cs="Arial"/>
          <w:color w:val="000000"/>
          <w:sz w:val="22"/>
          <w:szCs w:val="22"/>
          <w:lang w:val="en-US"/>
        </w:rPr>
        <w:t>,</w:t>
      </w:r>
      <w:r w:rsidR="00BC2B3C" w:rsidRPr="00BA4F77">
        <w:rPr>
          <w:rStyle w:val="apple-converted-space"/>
          <w:rFonts w:ascii="Arial" w:hAnsi="Arial" w:cs="Arial"/>
          <w:color w:val="000000"/>
          <w:sz w:val="22"/>
          <w:szCs w:val="22"/>
          <w:lang w:val="en-US"/>
        </w:rPr>
        <w:t> </w:t>
      </w:r>
      <w:hyperlink r:id="rId3556" w:history="1">
        <w:r w:rsidR="00BC2B3C" w:rsidRPr="00BA4F77">
          <w:rPr>
            <w:rStyle w:val="Hipervnculo"/>
            <w:rFonts w:ascii="Arial" w:hAnsi="Arial" w:cs="Arial"/>
            <w:color w:val="660066"/>
            <w:sz w:val="22"/>
            <w:szCs w:val="22"/>
            <w:u w:val="none"/>
            <w:lang w:val="en-US"/>
          </w:rPr>
          <w:t>Jouanin I</w:t>
        </w:r>
      </w:hyperlink>
      <w:r w:rsidR="00BC2B3C" w:rsidRPr="00BA4F77">
        <w:rPr>
          <w:rStyle w:val="apple-converted-space"/>
          <w:rFonts w:ascii="Arial" w:hAnsi="Arial" w:cs="Arial"/>
          <w:color w:val="000000"/>
          <w:sz w:val="22"/>
          <w:szCs w:val="22"/>
          <w:lang w:val="en-US"/>
        </w:rPr>
        <w:t> </w:t>
      </w:r>
      <w:r w:rsidR="00BC2B3C" w:rsidRPr="00BA4F77">
        <w:rPr>
          <w:rFonts w:ascii="Arial" w:hAnsi="Arial" w:cs="Arial"/>
          <w:color w:val="000000"/>
          <w:sz w:val="22"/>
          <w:szCs w:val="22"/>
          <w:lang w:val="en-US"/>
        </w:rPr>
        <w:t>,</w:t>
      </w:r>
      <w:r w:rsidR="00BC2B3C" w:rsidRPr="00BA4F77">
        <w:rPr>
          <w:rStyle w:val="apple-converted-space"/>
          <w:rFonts w:ascii="Arial" w:hAnsi="Arial" w:cs="Arial"/>
          <w:color w:val="000000"/>
          <w:sz w:val="22"/>
          <w:szCs w:val="22"/>
          <w:lang w:val="en-US"/>
        </w:rPr>
        <w:t> </w:t>
      </w:r>
      <w:hyperlink r:id="rId3557" w:history="1">
        <w:r w:rsidR="00BC2B3C" w:rsidRPr="006C2CAD">
          <w:rPr>
            <w:rStyle w:val="Hipervnculo"/>
            <w:rFonts w:ascii="Arial" w:hAnsi="Arial" w:cs="Arial"/>
            <w:color w:val="660066"/>
            <w:sz w:val="22"/>
            <w:szCs w:val="22"/>
            <w:u w:val="none"/>
            <w:lang w:val="es-AR"/>
          </w:rPr>
          <w:t>Zalko D</w:t>
        </w:r>
      </w:hyperlink>
      <w:r w:rsidR="00BC2B3C" w:rsidRPr="006C2CAD">
        <w:rPr>
          <w:rStyle w:val="apple-converted-space"/>
          <w:rFonts w:ascii="Arial" w:hAnsi="Arial" w:cs="Arial"/>
          <w:color w:val="000000"/>
          <w:sz w:val="22"/>
          <w:szCs w:val="22"/>
          <w:lang w:val="es-AR"/>
        </w:rPr>
        <w:t> </w:t>
      </w:r>
      <w:r w:rsidR="00BC2B3C" w:rsidRPr="006C2CAD">
        <w:rPr>
          <w:rFonts w:ascii="Arial" w:hAnsi="Arial" w:cs="Arial"/>
          <w:color w:val="000000"/>
          <w:sz w:val="22"/>
          <w:szCs w:val="22"/>
          <w:lang w:val="es-AR"/>
        </w:rPr>
        <w:t>,</w:t>
      </w:r>
      <w:r w:rsidR="00BC2B3C" w:rsidRPr="006C2CAD">
        <w:rPr>
          <w:rStyle w:val="apple-converted-space"/>
          <w:rFonts w:ascii="Arial" w:hAnsi="Arial" w:cs="Arial"/>
          <w:color w:val="000000"/>
          <w:sz w:val="22"/>
          <w:szCs w:val="22"/>
          <w:lang w:val="es-AR"/>
        </w:rPr>
        <w:t> </w:t>
      </w:r>
      <w:hyperlink r:id="rId3558" w:history="1">
        <w:r w:rsidR="00BC2B3C" w:rsidRPr="006C2CAD">
          <w:rPr>
            <w:rStyle w:val="Hipervnculo"/>
            <w:rFonts w:ascii="Arial" w:hAnsi="Arial" w:cs="Arial"/>
            <w:color w:val="660066"/>
            <w:sz w:val="22"/>
            <w:szCs w:val="22"/>
            <w:u w:val="none"/>
            <w:lang w:val="es-AR"/>
          </w:rPr>
          <w:t>Cravedi JP</w:t>
        </w:r>
      </w:hyperlink>
      <w:r w:rsidR="00BC2B3C" w:rsidRPr="006C2CAD">
        <w:rPr>
          <w:rStyle w:val="apple-converted-space"/>
          <w:rFonts w:ascii="Arial" w:hAnsi="Arial" w:cs="Arial"/>
          <w:color w:val="000000"/>
          <w:sz w:val="22"/>
          <w:szCs w:val="22"/>
          <w:lang w:val="es-AR"/>
        </w:rPr>
        <w:t> </w:t>
      </w:r>
      <w:r w:rsidR="00BC2B3C" w:rsidRPr="006C2CAD">
        <w:rPr>
          <w:rFonts w:ascii="Arial" w:hAnsi="Arial" w:cs="Arial"/>
          <w:color w:val="000000"/>
          <w:sz w:val="22"/>
          <w:szCs w:val="22"/>
          <w:lang w:val="es-AR"/>
        </w:rPr>
        <w:t>,</w:t>
      </w:r>
      <w:r w:rsidR="00BC2B3C" w:rsidRPr="006C2CAD">
        <w:rPr>
          <w:rStyle w:val="apple-converted-space"/>
          <w:rFonts w:ascii="Arial" w:hAnsi="Arial" w:cs="Arial"/>
          <w:color w:val="000000"/>
          <w:sz w:val="22"/>
          <w:szCs w:val="22"/>
          <w:lang w:val="es-AR"/>
        </w:rPr>
        <w:t> </w:t>
      </w:r>
      <w:hyperlink r:id="rId3559" w:history="1">
        <w:r w:rsidR="00BC2B3C" w:rsidRPr="00BC2B3C">
          <w:rPr>
            <w:rStyle w:val="Hipervnculo"/>
            <w:rFonts w:ascii="Arial" w:hAnsi="Arial" w:cs="Arial"/>
            <w:color w:val="660066"/>
            <w:sz w:val="22"/>
            <w:szCs w:val="22"/>
            <w:u w:val="none"/>
          </w:rPr>
          <w:t>Fernández MF</w:t>
        </w:r>
      </w:hyperlink>
      <w:r w:rsidR="00BC2B3C" w:rsidRPr="00BC2B3C">
        <w:rPr>
          <w:rStyle w:val="apple-converted-space"/>
          <w:rFonts w:ascii="Arial" w:hAnsi="Arial" w:cs="Arial"/>
          <w:color w:val="000000"/>
          <w:sz w:val="22"/>
          <w:szCs w:val="22"/>
        </w:rPr>
        <w:t> </w:t>
      </w:r>
      <w:r w:rsidR="00BC2B3C" w:rsidRPr="00BC2B3C">
        <w:rPr>
          <w:rFonts w:ascii="Arial" w:hAnsi="Arial" w:cs="Arial"/>
          <w:color w:val="000000"/>
          <w:sz w:val="22"/>
          <w:szCs w:val="22"/>
        </w:rPr>
        <w:t>,</w:t>
      </w:r>
      <w:r w:rsidR="00BC2B3C" w:rsidRPr="00BC2B3C">
        <w:rPr>
          <w:rStyle w:val="apple-converted-space"/>
          <w:rFonts w:ascii="Arial" w:hAnsi="Arial" w:cs="Arial"/>
          <w:color w:val="000000"/>
          <w:sz w:val="22"/>
          <w:szCs w:val="22"/>
        </w:rPr>
        <w:t> </w:t>
      </w:r>
      <w:hyperlink r:id="rId3560" w:history="1">
        <w:r w:rsidR="00BC2B3C" w:rsidRPr="00BC2B3C">
          <w:rPr>
            <w:rStyle w:val="Hipervnculo"/>
            <w:rFonts w:ascii="Arial" w:hAnsi="Arial" w:cs="Arial"/>
            <w:color w:val="660066"/>
            <w:sz w:val="22"/>
            <w:szCs w:val="22"/>
            <w:u w:val="none"/>
          </w:rPr>
          <w:t>Pillon A</w:t>
        </w:r>
      </w:hyperlink>
      <w:r w:rsidR="00BC2B3C" w:rsidRPr="00BC2B3C">
        <w:rPr>
          <w:rStyle w:val="apple-converted-space"/>
          <w:rFonts w:ascii="Arial" w:hAnsi="Arial" w:cs="Arial"/>
          <w:color w:val="000000"/>
          <w:sz w:val="22"/>
          <w:szCs w:val="22"/>
        </w:rPr>
        <w:t> </w:t>
      </w:r>
      <w:r w:rsidR="00BC2B3C" w:rsidRPr="00BC2B3C">
        <w:rPr>
          <w:rFonts w:ascii="Arial" w:hAnsi="Arial" w:cs="Arial"/>
          <w:color w:val="000000"/>
          <w:sz w:val="22"/>
          <w:szCs w:val="22"/>
        </w:rPr>
        <w:t>,</w:t>
      </w:r>
      <w:r w:rsidR="00BC2B3C" w:rsidRPr="00BC2B3C">
        <w:rPr>
          <w:rStyle w:val="apple-converted-space"/>
          <w:rFonts w:ascii="Arial" w:hAnsi="Arial" w:cs="Arial"/>
          <w:color w:val="000000"/>
          <w:sz w:val="22"/>
          <w:szCs w:val="22"/>
        </w:rPr>
        <w:t> </w:t>
      </w:r>
      <w:hyperlink r:id="rId3561" w:history="1">
        <w:r w:rsidR="00BC2B3C" w:rsidRPr="00BC2B3C">
          <w:rPr>
            <w:rStyle w:val="Hipervnculo"/>
            <w:rFonts w:ascii="Arial" w:hAnsi="Arial" w:cs="Arial"/>
            <w:color w:val="660066"/>
            <w:sz w:val="22"/>
            <w:szCs w:val="22"/>
            <w:u w:val="none"/>
          </w:rPr>
          <w:t>Nicolas JC</w:t>
        </w:r>
      </w:hyperlink>
      <w:r w:rsidR="00BC2B3C" w:rsidRPr="00BC2B3C">
        <w:rPr>
          <w:rStyle w:val="apple-converted-space"/>
          <w:rFonts w:ascii="Arial" w:hAnsi="Arial" w:cs="Arial"/>
          <w:color w:val="000000"/>
          <w:sz w:val="22"/>
          <w:szCs w:val="22"/>
        </w:rPr>
        <w:t> </w:t>
      </w:r>
      <w:r w:rsidR="00BC2B3C" w:rsidRPr="00BC2B3C">
        <w:rPr>
          <w:rFonts w:ascii="Arial" w:hAnsi="Arial" w:cs="Arial"/>
          <w:color w:val="000000"/>
          <w:sz w:val="22"/>
          <w:szCs w:val="22"/>
        </w:rPr>
        <w:t>,</w:t>
      </w:r>
      <w:r w:rsidR="00BC2B3C" w:rsidRPr="00BC2B3C">
        <w:rPr>
          <w:rStyle w:val="apple-converted-space"/>
          <w:rFonts w:ascii="Arial" w:hAnsi="Arial" w:cs="Arial"/>
          <w:color w:val="000000"/>
          <w:sz w:val="22"/>
          <w:szCs w:val="22"/>
        </w:rPr>
        <w:t> </w:t>
      </w:r>
      <w:hyperlink r:id="rId3562" w:history="1">
        <w:r w:rsidR="00BC2B3C" w:rsidRPr="00BC2B3C">
          <w:rPr>
            <w:rStyle w:val="Hipervnculo"/>
            <w:rFonts w:ascii="Arial" w:hAnsi="Arial" w:cs="Arial"/>
            <w:color w:val="660066"/>
            <w:sz w:val="22"/>
            <w:szCs w:val="22"/>
            <w:u w:val="none"/>
          </w:rPr>
          <w:t>Olea N</w:t>
        </w:r>
      </w:hyperlink>
      <w:r w:rsidR="00BC2B3C" w:rsidRPr="00BC2B3C">
        <w:rPr>
          <w:rStyle w:val="apple-converted-space"/>
          <w:rFonts w:ascii="Arial" w:hAnsi="Arial" w:cs="Arial"/>
          <w:color w:val="000000"/>
          <w:sz w:val="22"/>
          <w:szCs w:val="22"/>
        </w:rPr>
        <w:t> </w:t>
      </w:r>
      <w:r w:rsidR="00BC2B3C" w:rsidRPr="00BC2B3C">
        <w:rPr>
          <w:rFonts w:ascii="Arial" w:hAnsi="Arial" w:cs="Arial"/>
          <w:color w:val="000000"/>
          <w:sz w:val="22"/>
          <w:szCs w:val="22"/>
        </w:rPr>
        <w:t>,</w:t>
      </w:r>
      <w:r w:rsidR="00BC2B3C" w:rsidRPr="00BC2B3C">
        <w:rPr>
          <w:rStyle w:val="apple-converted-space"/>
          <w:rFonts w:ascii="Arial" w:hAnsi="Arial" w:cs="Arial"/>
          <w:color w:val="000000"/>
          <w:sz w:val="22"/>
          <w:szCs w:val="22"/>
        </w:rPr>
        <w:t> </w:t>
      </w:r>
      <w:hyperlink r:id="rId3563" w:history="1">
        <w:r w:rsidR="00BC2B3C" w:rsidRPr="00BC2B3C">
          <w:rPr>
            <w:rStyle w:val="Hipervnculo"/>
            <w:rFonts w:ascii="Arial" w:hAnsi="Arial" w:cs="Arial"/>
            <w:color w:val="660066"/>
            <w:sz w:val="22"/>
            <w:szCs w:val="22"/>
            <w:u w:val="none"/>
          </w:rPr>
          <w:t>P Balaguer</w:t>
        </w:r>
      </w:hyperlink>
      <w:r w:rsidR="00BC2B3C" w:rsidRPr="00BC2B3C">
        <w:rPr>
          <w:rStyle w:val="apple-converted-space"/>
          <w:rFonts w:ascii="Arial" w:hAnsi="Arial" w:cs="Arial"/>
          <w:color w:val="000000"/>
          <w:sz w:val="22"/>
          <w:szCs w:val="22"/>
        </w:rPr>
        <w:t> </w:t>
      </w:r>
      <w:r w:rsidR="00BC2B3C" w:rsidRPr="00BC2B3C">
        <w:rPr>
          <w:rFonts w:ascii="Arial" w:hAnsi="Arial" w:cs="Arial"/>
          <w:color w:val="000000"/>
          <w:sz w:val="22"/>
          <w:szCs w:val="22"/>
        </w:rPr>
        <w:t>.</w:t>
      </w:r>
      <w:r w:rsidR="00BC2B3C" w:rsidRPr="00BC1BE9">
        <w:rPr>
          <w:rFonts w:ascii="Arial" w:hAnsi="Arial" w:cs="Arial"/>
          <w:color w:val="000000"/>
          <w:shd w:val="clear" w:color="auto" w:fill="E6ECF9"/>
        </w:rPr>
        <w:t>Perfiles de receptor de esteroides de vinclozolina y sus metabolitos primarios.</w:t>
      </w:r>
      <w:r w:rsidR="00BC2B3C" w:rsidRPr="00BC2B3C">
        <w:rPr>
          <w:rFonts w:ascii="Arial" w:hAnsi="Arial" w:cs="Arial"/>
          <w:color w:val="000000"/>
          <w:sz w:val="20"/>
          <w:szCs w:val="20"/>
        </w:rPr>
        <w:t xml:space="preserve"> </w:t>
      </w:r>
      <w:hyperlink r:id="rId3564" w:tooltip="Toxicología y farmacología aplicada." w:history="1">
        <w:r w:rsidR="00BC2B3C" w:rsidRPr="00BC2B3C">
          <w:rPr>
            <w:rStyle w:val="Hipervnculo"/>
            <w:rFonts w:ascii="Arial" w:hAnsi="Arial" w:cs="Arial"/>
            <w:color w:val="660066"/>
            <w:sz w:val="20"/>
            <w:szCs w:val="20"/>
            <w:u w:val="none"/>
          </w:rPr>
          <w:t>Toxicol Appl Pharmacol.</w:t>
        </w:r>
      </w:hyperlink>
      <w:r w:rsidR="00BC2B3C" w:rsidRPr="00BC2B3C">
        <w:rPr>
          <w:rStyle w:val="apple-converted-space"/>
          <w:rFonts w:ascii="Arial" w:hAnsi="Arial" w:cs="Arial"/>
          <w:color w:val="000000"/>
          <w:sz w:val="20"/>
          <w:szCs w:val="20"/>
        </w:rPr>
        <w:t> </w:t>
      </w:r>
      <w:r w:rsidR="00BC2B3C" w:rsidRPr="00BC2B3C">
        <w:rPr>
          <w:rFonts w:ascii="Arial" w:hAnsi="Arial" w:cs="Arial"/>
          <w:color w:val="000000"/>
          <w:sz w:val="20"/>
          <w:szCs w:val="20"/>
        </w:rPr>
        <w:t>Oct 2006 1; 216 (1) :44-54.</w:t>
      </w:r>
    </w:p>
    <w:p w:rsidR="00800583" w:rsidRPr="00C443D8" w:rsidRDefault="00800583" w:rsidP="00800583">
      <w:pPr>
        <w:autoSpaceDE w:val="0"/>
        <w:autoSpaceDN w:val="0"/>
        <w:adjustRightInd w:val="0"/>
        <w:jc w:val="both"/>
        <w:rPr>
          <w:b/>
          <w:bCs/>
        </w:rPr>
      </w:pPr>
    </w:p>
    <w:p w:rsidR="005E7A97" w:rsidRPr="008D4FB5" w:rsidRDefault="005E7A97" w:rsidP="00800583">
      <w:pPr>
        <w:autoSpaceDE w:val="0"/>
        <w:autoSpaceDN w:val="0"/>
        <w:adjustRightInd w:val="0"/>
        <w:jc w:val="both"/>
        <w:rPr>
          <w:bCs/>
        </w:rPr>
      </w:pPr>
      <w:r w:rsidRPr="008D4FB5">
        <w:rPr>
          <w:bCs/>
        </w:rPr>
        <w:t xml:space="preserve">Montalvo G. y col. Frecuencia de malformaciones congenitas en hospitales ecuatorianois de la red ECLAMC en periodo junio de 2001 a junio de 2005.Hospital Carlos Andrade Marin  (H.C.A.M) de Quito.Ecuador.Vol. .n° 9.2006. </w:t>
      </w:r>
    </w:p>
    <w:p w:rsidR="005E7A97" w:rsidRPr="00C443D8" w:rsidRDefault="005E7A97" w:rsidP="00800583">
      <w:pPr>
        <w:autoSpaceDE w:val="0"/>
        <w:autoSpaceDN w:val="0"/>
        <w:adjustRightInd w:val="0"/>
        <w:jc w:val="both"/>
      </w:pPr>
    </w:p>
    <w:p w:rsidR="0018157A" w:rsidRPr="00C443D8" w:rsidRDefault="0018157A" w:rsidP="0018157A"/>
    <w:p w:rsidR="00CC0C62" w:rsidRDefault="005E7A97" w:rsidP="00CC0C62">
      <w:r w:rsidRPr="00C443D8">
        <w:t>Mori, Chisato.Biomarcadores de exposición fetal a múltiples sustancias químicas en cordon umbilical humana</w:t>
      </w:r>
      <w:r w:rsidR="00A5287D" w:rsidRPr="00C443D8">
        <w:t>.Análisis toxicogenómico para identificar grupos potenciales de alto riesgo desde el punto de vista de los niveles exposición y susceptibilidad.Acta Toxicol.Argent. (2006)14(supl.):44-47.</w:t>
      </w:r>
    </w:p>
    <w:p w:rsidR="00CC0C62" w:rsidRPr="00DD7CD8" w:rsidRDefault="00CC0C62" w:rsidP="00CC0C62"/>
    <w:p w:rsidR="00C353F9" w:rsidRDefault="00C353F9" w:rsidP="00CC0C62"/>
    <w:p w:rsidR="00C353F9" w:rsidRDefault="00C353F9" w:rsidP="00C353F9">
      <w:pPr>
        <w:jc w:val="both"/>
      </w:pPr>
      <w:r w:rsidRPr="00F2756C">
        <w:rPr>
          <w:rStyle w:val="author"/>
          <w:rFonts w:ascii="Arial" w:hAnsi="Arial" w:cs="Arial"/>
          <w:color w:val="000000"/>
          <w:sz w:val="18"/>
          <w:szCs w:val="18"/>
          <w:bdr w:val="none" w:sz="0" w:space="0" w:color="auto" w:frame="1"/>
          <w:shd w:val="clear" w:color="auto" w:fill="FFFFFF"/>
          <w:lang w:val="es-AR"/>
        </w:rPr>
        <w:t>Ngo AD</w:t>
      </w:r>
      <w:r w:rsidRPr="00F2756C">
        <w:rPr>
          <w:rFonts w:ascii="Arial" w:hAnsi="Arial" w:cs="Arial"/>
          <w:color w:val="000000"/>
          <w:sz w:val="18"/>
          <w:szCs w:val="18"/>
          <w:shd w:val="clear" w:color="auto" w:fill="FFFFFF"/>
          <w:lang w:val="es-AR"/>
        </w:rPr>
        <w:t>,</w:t>
      </w:r>
      <w:r w:rsidRPr="00F2756C">
        <w:rPr>
          <w:rStyle w:val="apple-converted-space"/>
          <w:rFonts w:ascii="Arial" w:hAnsi="Arial" w:cs="Arial"/>
          <w:color w:val="000000"/>
          <w:sz w:val="18"/>
          <w:szCs w:val="18"/>
          <w:shd w:val="clear" w:color="auto" w:fill="FFFFFF"/>
          <w:lang w:val="es-AR"/>
        </w:rPr>
        <w:t> </w:t>
      </w:r>
      <w:r w:rsidRPr="00F2756C">
        <w:rPr>
          <w:rStyle w:val="author"/>
          <w:rFonts w:ascii="Arial" w:hAnsi="Arial" w:cs="Arial"/>
          <w:color w:val="000000"/>
          <w:sz w:val="18"/>
          <w:szCs w:val="18"/>
          <w:bdr w:val="none" w:sz="0" w:space="0" w:color="auto" w:frame="1"/>
          <w:shd w:val="clear" w:color="auto" w:fill="FFFFFF"/>
          <w:lang w:val="es-AR"/>
        </w:rPr>
        <w:t>Taylor R</w:t>
      </w:r>
      <w:r w:rsidRPr="00F2756C">
        <w:rPr>
          <w:rFonts w:ascii="Arial" w:hAnsi="Arial" w:cs="Arial"/>
          <w:color w:val="000000"/>
          <w:sz w:val="18"/>
          <w:szCs w:val="18"/>
          <w:shd w:val="clear" w:color="auto" w:fill="FFFFFF"/>
          <w:lang w:val="es-AR"/>
        </w:rPr>
        <w:t>,</w:t>
      </w:r>
      <w:r w:rsidRPr="00F2756C">
        <w:rPr>
          <w:rStyle w:val="apple-converted-space"/>
          <w:rFonts w:ascii="Arial" w:hAnsi="Arial" w:cs="Arial"/>
          <w:color w:val="000000"/>
          <w:sz w:val="18"/>
          <w:szCs w:val="18"/>
          <w:shd w:val="clear" w:color="auto" w:fill="FFFFFF"/>
          <w:lang w:val="es-AR"/>
        </w:rPr>
        <w:t> </w:t>
      </w:r>
      <w:r w:rsidRPr="00F2756C">
        <w:rPr>
          <w:rStyle w:val="author"/>
          <w:rFonts w:ascii="Arial" w:hAnsi="Arial" w:cs="Arial"/>
          <w:color w:val="000000"/>
          <w:sz w:val="18"/>
          <w:szCs w:val="18"/>
          <w:bdr w:val="none" w:sz="0" w:space="0" w:color="auto" w:frame="1"/>
          <w:shd w:val="clear" w:color="auto" w:fill="FFFFFF"/>
          <w:lang w:val="es-AR"/>
        </w:rPr>
        <w:t>Roberts CL</w:t>
      </w:r>
      <w:r w:rsidRPr="00F2756C">
        <w:rPr>
          <w:rFonts w:ascii="Arial" w:hAnsi="Arial" w:cs="Arial"/>
          <w:color w:val="000000"/>
          <w:sz w:val="18"/>
          <w:szCs w:val="18"/>
          <w:shd w:val="clear" w:color="auto" w:fill="FFFFFF"/>
          <w:lang w:val="es-AR"/>
        </w:rPr>
        <w:t>,</w:t>
      </w:r>
      <w:r w:rsidRPr="00F2756C">
        <w:rPr>
          <w:rStyle w:val="apple-converted-space"/>
          <w:rFonts w:ascii="Arial" w:hAnsi="Arial" w:cs="Arial"/>
          <w:color w:val="000000"/>
          <w:sz w:val="18"/>
          <w:szCs w:val="18"/>
          <w:shd w:val="clear" w:color="auto" w:fill="FFFFFF"/>
          <w:lang w:val="es-AR"/>
        </w:rPr>
        <w:t> </w:t>
      </w:r>
      <w:r w:rsidRPr="00F2756C">
        <w:rPr>
          <w:rStyle w:val="author"/>
          <w:rFonts w:ascii="Arial" w:hAnsi="Arial" w:cs="Arial"/>
          <w:color w:val="000000"/>
          <w:sz w:val="18"/>
          <w:szCs w:val="18"/>
          <w:bdr w:val="none" w:sz="0" w:space="0" w:color="auto" w:frame="1"/>
          <w:shd w:val="clear" w:color="auto" w:fill="FFFFFF"/>
          <w:lang w:val="es-AR"/>
        </w:rPr>
        <w:t>Nguyen TV</w:t>
      </w:r>
      <w:r w:rsidRPr="00F2756C">
        <w:rPr>
          <w:rFonts w:ascii="Arial" w:hAnsi="Arial" w:cs="Arial"/>
          <w:color w:val="000000"/>
          <w:sz w:val="18"/>
          <w:szCs w:val="18"/>
          <w:shd w:val="clear" w:color="auto" w:fill="FFFFFF"/>
          <w:lang w:val="es-AR"/>
        </w:rPr>
        <w:t>.</w:t>
      </w:r>
      <w:r w:rsidRPr="00F2756C">
        <w:rPr>
          <w:rStyle w:val="apple-converted-space"/>
          <w:rFonts w:ascii="Arial" w:hAnsi="Arial" w:cs="Arial"/>
          <w:color w:val="000000"/>
          <w:sz w:val="18"/>
          <w:szCs w:val="18"/>
          <w:shd w:val="clear" w:color="auto" w:fill="FFFFFF"/>
          <w:lang w:val="es-AR"/>
        </w:rPr>
        <w:t> </w:t>
      </w:r>
      <w:r w:rsidRPr="00F2756C">
        <w:rPr>
          <w:rStyle w:val="pubyear"/>
          <w:rFonts w:ascii="Arial" w:hAnsi="Arial" w:cs="Arial"/>
          <w:color w:val="000000"/>
          <w:sz w:val="18"/>
          <w:szCs w:val="18"/>
          <w:bdr w:val="none" w:sz="0" w:space="0" w:color="auto" w:frame="1"/>
          <w:shd w:val="clear" w:color="auto" w:fill="FFFFFF"/>
          <w:lang w:val="es-AR"/>
        </w:rPr>
        <w:t>2006</w:t>
      </w:r>
      <w:r w:rsidRPr="00F2756C">
        <w:rPr>
          <w:rFonts w:ascii="Arial" w:hAnsi="Arial" w:cs="Arial"/>
          <w:color w:val="000000"/>
          <w:sz w:val="18"/>
          <w:szCs w:val="18"/>
          <w:shd w:val="clear" w:color="auto" w:fill="FFFFFF"/>
          <w:lang w:val="es-AR"/>
        </w:rPr>
        <w:t>.</w:t>
      </w:r>
      <w:r w:rsidRPr="00F2756C">
        <w:rPr>
          <w:b/>
          <w:lang w:val="es-AR"/>
        </w:rPr>
        <w:t>Asociación entre el Agente Naranja y defectos de nacimiento: revisión sistemática y meta-análisis</w:t>
      </w:r>
      <w:r>
        <w:t>.</w:t>
      </w:r>
      <w:r w:rsidRPr="00F2756C">
        <w:rPr>
          <w:rStyle w:val="journaltitle"/>
          <w:rFonts w:ascii="Arial" w:hAnsi="Arial" w:cs="Arial"/>
          <w:i/>
          <w:iCs/>
          <w:color w:val="000000"/>
          <w:sz w:val="18"/>
          <w:szCs w:val="18"/>
          <w:bdr w:val="none" w:sz="0" w:space="0" w:color="auto" w:frame="1"/>
          <w:shd w:val="clear" w:color="auto" w:fill="FFFFFF"/>
        </w:rPr>
        <w:t xml:space="preserve"> </w:t>
      </w:r>
      <w:r>
        <w:rPr>
          <w:rStyle w:val="journaltitle"/>
          <w:rFonts w:ascii="Arial" w:hAnsi="Arial" w:cs="Arial"/>
          <w:i/>
          <w:iCs/>
          <w:color w:val="000000"/>
          <w:sz w:val="18"/>
          <w:szCs w:val="18"/>
          <w:bdr w:val="none" w:sz="0" w:space="0" w:color="auto" w:frame="1"/>
          <w:shd w:val="clear" w:color="auto" w:fill="FFFFFF"/>
        </w:rPr>
        <w:t>Int J Epidemiol</w:t>
      </w:r>
      <w:r>
        <w:rPr>
          <w:rStyle w:val="apple-converted-space"/>
          <w:rFonts w:ascii="Arial" w:hAnsi="Arial" w:cs="Arial"/>
          <w:color w:val="000000"/>
          <w:sz w:val="18"/>
          <w:szCs w:val="18"/>
          <w:shd w:val="clear" w:color="auto" w:fill="FFFFFF"/>
        </w:rPr>
        <w:t> </w:t>
      </w:r>
      <w:r>
        <w:rPr>
          <w:rStyle w:val="vol"/>
          <w:rFonts w:ascii="Arial" w:hAnsi="Arial" w:cs="Arial"/>
          <w:b/>
          <w:bCs/>
          <w:color w:val="000000"/>
          <w:sz w:val="18"/>
          <w:szCs w:val="18"/>
          <w:bdr w:val="none" w:sz="0" w:space="0" w:color="auto" w:frame="1"/>
          <w:shd w:val="clear" w:color="auto" w:fill="FFFFFF"/>
        </w:rPr>
        <w:t>35</w:t>
      </w:r>
      <w:r>
        <w:rPr>
          <w:rFonts w:ascii="Arial" w:hAnsi="Arial" w:cs="Arial"/>
          <w:color w:val="000000"/>
          <w:sz w:val="18"/>
          <w:szCs w:val="18"/>
          <w:shd w:val="clear" w:color="auto" w:fill="FFFFFF"/>
        </w:rPr>
        <w:t>:</w:t>
      </w:r>
      <w:r>
        <w:rPr>
          <w:rStyle w:val="apple-converted-space"/>
          <w:rFonts w:ascii="Arial" w:hAnsi="Arial" w:cs="Arial"/>
          <w:color w:val="000000"/>
          <w:sz w:val="18"/>
          <w:szCs w:val="18"/>
          <w:shd w:val="clear" w:color="auto" w:fill="FFFFFF"/>
        </w:rPr>
        <w:t> </w:t>
      </w:r>
      <w:r>
        <w:rPr>
          <w:rStyle w:val="pagefirst"/>
          <w:rFonts w:ascii="Arial" w:hAnsi="Arial" w:cs="Arial"/>
          <w:color w:val="000000"/>
          <w:sz w:val="18"/>
          <w:szCs w:val="18"/>
          <w:bdr w:val="none" w:sz="0" w:space="0" w:color="auto" w:frame="1"/>
          <w:shd w:val="clear" w:color="auto" w:fill="FFFFFF"/>
        </w:rPr>
        <w:t>1220</w:t>
      </w:r>
      <w:r>
        <w:rPr>
          <w:rFonts w:ascii="Arial" w:hAnsi="Arial" w:cs="Arial"/>
          <w:color w:val="000000"/>
          <w:sz w:val="18"/>
          <w:szCs w:val="18"/>
          <w:shd w:val="clear" w:color="auto" w:fill="FFFFFF"/>
        </w:rPr>
        <w:t>–</w:t>
      </w:r>
      <w:r>
        <w:rPr>
          <w:rStyle w:val="pagelast"/>
          <w:rFonts w:ascii="Arial" w:hAnsi="Arial" w:cs="Arial"/>
          <w:color w:val="000000"/>
          <w:sz w:val="18"/>
          <w:szCs w:val="18"/>
          <w:bdr w:val="none" w:sz="0" w:space="0" w:color="auto" w:frame="1"/>
          <w:shd w:val="clear" w:color="auto" w:fill="FFFFFF"/>
        </w:rPr>
        <w:t>30.</w:t>
      </w:r>
    </w:p>
    <w:p w:rsidR="00C353F9" w:rsidRDefault="00C353F9" w:rsidP="00CC0C62"/>
    <w:p w:rsidR="00CC0C62" w:rsidRDefault="006359CD" w:rsidP="00CC0C62">
      <w:hyperlink r:id="rId3565" w:history="1">
        <w:r w:rsidR="00CC0C62" w:rsidRPr="00DD7CD8">
          <w:rPr>
            <w:rStyle w:val="Hipervnculo"/>
            <w:vanish/>
            <w:u w:val="none"/>
          </w:rPr>
          <w:t>Papis E</w:t>
        </w:r>
      </w:hyperlink>
      <w:r w:rsidR="00CC0C62" w:rsidRPr="00DD7CD8">
        <w:rPr>
          <w:rStyle w:val="google-src-text1"/>
        </w:rPr>
        <w:t xml:space="preserve"> , </w:t>
      </w:r>
      <w:hyperlink r:id="rId3566" w:history="1">
        <w:r w:rsidR="00CC0C62" w:rsidRPr="00DD7CD8">
          <w:rPr>
            <w:rStyle w:val="Hipervnculo"/>
            <w:vanish/>
            <w:u w:val="none"/>
          </w:rPr>
          <w:t>Bernardini G</w:t>
        </w:r>
      </w:hyperlink>
      <w:r w:rsidR="00CC0C62" w:rsidRPr="00DD7CD8">
        <w:rPr>
          <w:rStyle w:val="google-src-text1"/>
        </w:rPr>
        <w:t xml:space="preserve"> , </w:t>
      </w:r>
      <w:hyperlink r:id="rId3567" w:history="1">
        <w:r w:rsidR="00CC0C62" w:rsidRPr="00DD7CD8">
          <w:rPr>
            <w:rStyle w:val="Hipervnculo"/>
            <w:vanish/>
            <w:u w:val="none"/>
          </w:rPr>
          <w:t>Gornati R</w:t>
        </w:r>
      </w:hyperlink>
      <w:r w:rsidR="00CC0C62" w:rsidRPr="00DD7CD8">
        <w:rPr>
          <w:rStyle w:val="google-src-text1"/>
        </w:rPr>
        <w:t xml:space="preserve"> , </w:t>
      </w:r>
      <w:hyperlink r:id="rId3568" w:history="1">
        <w:r w:rsidR="00CC0C62" w:rsidRPr="00DD7CD8">
          <w:rPr>
            <w:rStyle w:val="Hipervnculo"/>
            <w:vanish/>
            <w:u w:val="none"/>
          </w:rPr>
          <w:t>Prati M</w:t>
        </w:r>
      </w:hyperlink>
      <w:r w:rsidR="00CC0C62" w:rsidRPr="00DD7CD8">
        <w:rPr>
          <w:rStyle w:val="google-src-text1"/>
        </w:rPr>
        <w:t xml:space="preserve"> .</w:t>
      </w:r>
      <w:hyperlink r:id="rId3569" w:history="1">
        <w:r w:rsidR="00CC0C62" w:rsidRPr="00DD7CD8">
          <w:rPr>
            <w:rStyle w:val="Hipervnculo"/>
            <w:u w:val="none"/>
          </w:rPr>
          <w:t>Papis E</w:t>
        </w:r>
      </w:hyperlink>
      <w:r w:rsidR="00CC0C62" w:rsidRPr="00DD7CD8">
        <w:t xml:space="preserve"> , </w:t>
      </w:r>
      <w:hyperlink r:id="rId3570" w:history="1">
        <w:r w:rsidR="00CC0C62" w:rsidRPr="00DD7CD8">
          <w:rPr>
            <w:rStyle w:val="Hipervnculo"/>
            <w:u w:val="none"/>
          </w:rPr>
          <w:t>G Bernardini</w:t>
        </w:r>
      </w:hyperlink>
      <w:r w:rsidR="00CC0C62" w:rsidRPr="00DD7CD8">
        <w:t xml:space="preserve"> , </w:t>
      </w:r>
      <w:hyperlink r:id="rId3571" w:history="1">
        <w:r w:rsidR="00CC0C62" w:rsidRPr="00DD7CD8">
          <w:rPr>
            <w:rStyle w:val="Hipervnculo"/>
            <w:u w:val="none"/>
          </w:rPr>
          <w:t>Gornati R</w:t>
        </w:r>
      </w:hyperlink>
      <w:r w:rsidR="00CC0C62" w:rsidRPr="00DD7CD8">
        <w:t xml:space="preserve"> , </w:t>
      </w:r>
      <w:hyperlink r:id="rId3572" w:history="1">
        <w:r w:rsidR="00CC0C62" w:rsidRPr="00DD7CD8">
          <w:rPr>
            <w:rStyle w:val="Hipervnculo"/>
            <w:u w:val="none"/>
          </w:rPr>
          <w:t>M Prati</w:t>
        </w:r>
      </w:hyperlink>
      <w:r w:rsidR="00CC0C62" w:rsidRPr="00DD7CD8">
        <w:t xml:space="preserve"> </w:t>
      </w:r>
      <w:r w:rsidR="00CC0C62">
        <w:t>.</w:t>
      </w:r>
      <w:r w:rsidR="00CC0C62" w:rsidRPr="003F4B73">
        <w:rPr>
          <w:rStyle w:val="google-src-text1"/>
        </w:rPr>
        <w:t>Triadimefon causes branchial arch malformations in Xenopus laevis embryos.</w:t>
      </w:r>
      <w:r w:rsidR="00CC0C62" w:rsidRPr="003F4B73">
        <w:t>Triadimefon causa malformaciones arco branquial en embriones de Xenopus laevis</w:t>
      </w:r>
      <w:r w:rsidR="00CC0C62">
        <w:t xml:space="preserve">. </w:t>
      </w:r>
      <w:hyperlink r:id="rId3573" w:tooltip="Ciencias ambientales y contaminación de investigación internacional." w:history="1">
        <w:r w:rsidR="00CC0C62" w:rsidRPr="00DD7CD8">
          <w:rPr>
            <w:rStyle w:val="Hipervnculo"/>
            <w:u w:val="none"/>
            <w:shd w:val="clear" w:color="auto" w:fill="E6ECF9"/>
          </w:rPr>
          <w:t>Environ Sci Int contami Res.</w:t>
        </w:r>
      </w:hyperlink>
      <w:r w:rsidR="00CC0C62">
        <w:rPr>
          <w:shd w:val="clear" w:color="auto" w:fill="E6ECF9"/>
        </w:rPr>
        <w:t xml:space="preserve"> 2006 Jul; 13 (4):251-5.</w:t>
      </w:r>
      <w:r w:rsidR="00CC0C62">
        <w:t xml:space="preserve"> </w:t>
      </w:r>
    </w:p>
    <w:p w:rsidR="00A60DC8" w:rsidRDefault="00A60DC8" w:rsidP="00A60DC8">
      <w:pPr>
        <w:shd w:val="clear" w:color="auto" w:fill="FFFFFF"/>
        <w:spacing w:line="348" w:lineRule="atLeast"/>
        <w:jc w:val="both"/>
      </w:pPr>
    </w:p>
    <w:p w:rsidR="00A60DC8" w:rsidRPr="007D74A0" w:rsidRDefault="006359CD" w:rsidP="00A60DC8">
      <w:pPr>
        <w:shd w:val="clear" w:color="auto" w:fill="FFFFFF"/>
        <w:spacing w:line="348" w:lineRule="atLeast"/>
        <w:jc w:val="both"/>
        <w:rPr>
          <w:rFonts w:ascii="Arial" w:hAnsi="Arial" w:cs="Arial"/>
          <w:color w:val="000000"/>
          <w:sz w:val="20"/>
          <w:szCs w:val="20"/>
          <w:lang w:eastAsia="es-AR"/>
        </w:rPr>
      </w:pPr>
      <w:hyperlink r:id="rId3574" w:history="1">
        <w:r w:rsidR="00A60DC8" w:rsidRPr="00E740F9">
          <w:rPr>
            <w:rFonts w:ascii="Arial" w:hAnsi="Arial" w:cs="Arial"/>
            <w:color w:val="660066"/>
            <w:lang w:eastAsia="es-AR"/>
          </w:rPr>
          <w:t>Paris F</w:t>
        </w:r>
      </w:hyperlink>
      <w:r w:rsidR="00A60DC8">
        <w:t>,</w:t>
      </w:r>
      <w:r w:rsidR="00A60DC8" w:rsidRPr="00E740F9">
        <w:rPr>
          <w:rFonts w:ascii="Arial" w:hAnsi="Arial" w:cs="Arial"/>
          <w:color w:val="000000"/>
          <w:lang w:eastAsia="es-AR"/>
        </w:rPr>
        <w:t> </w:t>
      </w:r>
      <w:hyperlink r:id="rId3575" w:history="1">
        <w:r w:rsidR="00A60DC8" w:rsidRPr="00E740F9">
          <w:rPr>
            <w:rFonts w:ascii="Arial" w:hAnsi="Arial" w:cs="Arial"/>
            <w:color w:val="660066"/>
            <w:lang w:eastAsia="es-AR"/>
          </w:rPr>
          <w:t>Jeandel C</w:t>
        </w:r>
      </w:hyperlink>
      <w:r w:rsidR="00A60DC8" w:rsidRPr="00E740F9">
        <w:rPr>
          <w:rFonts w:ascii="Arial" w:hAnsi="Arial" w:cs="Arial"/>
          <w:color w:val="000000"/>
          <w:lang w:eastAsia="es-AR"/>
        </w:rPr>
        <w:t> , </w:t>
      </w:r>
      <w:hyperlink r:id="rId3576" w:history="1">
        <w:r w:rsidR="00A60DC8" w:rsidRPr="00E740F9">
          <w:rPr>
            <w:rFonts w:ascii="Arial" w:hAnsi="Arial" w:cs="Arial"/>
            <w:color w:val="660066"/>
            <w:lang w:eastAsia="es-AR"/>
          </w:rPr>
          <w:t>Siervo N</w:t>
        </w:r>
      </w:hyperlink>
      <w:r w:rsidR="00A60DC8" w:rsidRPr="00E740F9">
        <w:rPr>
          <w:rFonts w:ascii="Arial" w:hAnsi="Arial" w:cs="Arial"/>
          <w:color w:val="000000"/>
          <w:lang w:eastAsia="es-AR"/>
        </w:rPr>
        <w:t> , </w:t>
      </w:r>
      <w:hyperlink r:id="rId3577" w:history="1">
        <w:r w:rsidR="00A60DC8" w:rsidRPr="00E740F9">
          <w:rPr>
            <w:rFonts w:ascii="Arial" w:hAnsi="Arial" w:cs="Arial"/>
            <w:color w:val="660066"/>
            <w:lang w:eastAsia="es-AR"/>
          </w:rPr>
          <w:t>Sultan C</w:t>
        </w:r>
      </w:hyperlink>
      <w:r w:rsidR="00A60DC8" w:rsidRPr="00E740F9">
        <w:rPr>
          <w:rFonts w:ascii="Arial" w:hAnsi="Arial" w:cs="Arial"/>
          <w:color w:val="000000"/>
          <w:lang w:eastAsia="es-AR"/>
        </w:rPr>
        <w:t> .</w:t>
      </w:r>
      <w:r w:rsidR="00A60DC8" w:rsidRPr="007528B9">
        <w:rPr>
          <w:rFonts w:ascii="Arial" w:hAnsi="Arial" w:cs="Arial"/>
          <w:b/>
          <w:bCs/>
          <w:color w:val="000000"/>
          <w:kern w:val="36"/>
          <w:sz w:val="22"/>
          <w:szCs w:val="22"/>
          <w:lang w:eastAsia="es-AR"/>
        </w:rPr>
        <w:t>El aumento de la bioactividad en suero estrogénica en tres varones recién nacidos con genitales ambiguos: una posible consecuencia de la exposición prenatal a los disruptores endocrinos ambientales.</w:t>
      </w:r>
      <w:r w:rsidR="00A60DC8" w:rsidRPr="007528B9">
        <w:rPr>
          <w:rFonts w:ascii="Arial" w:hAnsi="Arial" w:cs="Arial"/>
          <w:color w:val="000000"/>
          <w:sz w:val="22"/>
          <w:szCs w:val="22"/>
          <w:lang w:eastAsia="es-AR"/>
        </w:rPr>
        <w:t xml:space="preserve"> </w:t>
      </w:r>
      <w:hyperlink r:id="rId3578" w:tooltip="La investigación medioambiental." w:history="1">
        <w:r w:rsidR="00A60DC8" w:rsidRPr="007528B9">
          <w:rPr>
            <w:rFonts w:ascii="Arial" w:hAnsi="Arial" w:cs="Arial"/>
            <w:color w:val="660066"/>
            <w:lang w:eastAsia="es-AR"/>
          </w:rPr>
          <w:t>Environ Res.</w:t>
        </w:r>
      </w:hyperlink>
      <w:r w:rsidR="00A60DC8">
        <w:rPr>
          <w:rFonts w:ascii="Arial" w:hAnsi="Arial" w:cs="Arial"/>
          <w:color w:val="000000"/>
          <w:sz w:val="20"/>
          <w:lang w:eastAsia="es-AR"/>
        </w:rPr>
        <w:t> 2006 Jan; 100 (1)</w:t>
      </w:r>
      <w:r w:rsidR="00A60DC8" w:rsidRPr="007D74A0">
        <w:rPr>
          <w:rFonts w:ascii="Arial" w:hAnsi="Arial" w:cs="Arial"/>
          <w:color w:val="000000"/>
          <w:sz w:val="20"/>
          <w:lang w:eastAsia="es-AR"/>
        </w:rPr>
        <w:t>:3</w:t>
      </w:r>
      <w:r w:rsidR="00A60DC8">
        <w:rPr>
          <w:rFonts w:ascii="Arial" w:hAnsi="Arial" w:cs="Arial"/>
          <w:color w:val="000000"/>
          <w:sz w:val="20"/>
          <w:lang w:eastAsia="es-AR"/>
        </w:rPr>
        <w:t>9-43. </w:t>
      </w:r>
    </w:p>
    <w:p w:rsidR="00CC0C62" w:rsidRPr="00DD7CD8" w:rsidRDefault="00CC0C62" w:rsidP="00CC0C62"/>
    <w:p w:rsidR="00800583" w:rsidRPr="007528B9" w:rsidRDefault="0018157A" w:rsidP="007528B9">
      <w:pPr>
        <w:rPr>
          <w:lang w:val="es-AR"/>
        </w:rPr>
      </w:pPr>
      <w:r w:rsidRPr="00C443D8">
        <w:t>Pekmezovic T, Suvajdzic Vukovic N, Kisic D, Grgurevic A, Bogdanovic A, Gotic M, Bakrac M, Brkic N.</w:t>
      </w:r>
      <w:r w:rsidRPr="008D4FB5">
        <w:t>Un estudio de caso-control de los síndromes mielodisplásicos en Belgrado, Montenegro (Serbia .)</w:t>
      </w:r>
      <w:r w:rsidRPr="00C443D8">
        <w:t xml:space="preserve"> </w:t>
      </w:r>
      <w:r w:rsidRPr="007528B9">
        <w:rPr>
          <w:lang w:val="es-AR"/>
        </w:rPr>
        <w:t>Ann Hematol ; 2006 Aug;85(8):514-9.</w:t>
      </w:r>
    </w:p>
    <w:p w:rsidR="00800583" w:rsidRPr="007528B9" w:rsidRDefault="00800583" w:rsidP="00800583">
      <w:pPr>
        <w:jc w:val="both"/>
        <w:rPr>
          <w:b/>
          <w:bCs/>
          <w:lang w:val="es-AR"/>
        </w:rPr>
      </w:pPr>
    </w:p>
    <w:p w:rsidR="00126A2E" w:rsidRDefault="00126A2E" w:rsidP="00B37833">
      <w:pPr>
        <w:jc w:val="both"/>
        <w:rPr>
          <w:bCs/>
          <w:lang w:val="es-AR"/>
        </w:rPr>
      </w:pPr>
    </w:p>
    <w:p w:rsidR="00AD2553" w:rsidRPr="006E4157" w:rsidRDefault="006359CD" w:rsidP="00AD2553">
      <w:pPr>
        <w:shd w:val="clear" w:color="auto" w:fill="FFFFFF"/>
        <w:rPr>
          <w:rFonts w:ascii="Arial" w:hAnsi="Arial" w:cs="Arial"/>
          <w:color w:val="000000"/>
          <w:sz w:val="22"/>
          <w:szCs w:val="22"/>
          <w:lang w:val="en-US" w:eastAsia="es-AR"/>
        </w:rPr>
      </w:pPr>
      <w:hyperlink r:id="rId3579" w:history="1">
        <w:r w:rsidR="00AD2553" w:rsidRPr="005613B2">
          <w:rPr>
            <w:rFonts w:ascii="Arial" w:hAnsi="Arial" w:cs="Arial"/>
            <w:color w:val="660066"/>
            <w:lang w:eastAsia="es-AR"/>
          </w:rPr>
          <w:t>Pozo K</w:t>
        </w:r>
      </w:hyperlink>
      <w:r w:rsidR="00AD2553">
        <w:rPr>
          <w:rFonts w:ascii="Arial" w:hAnsi="Arial" w:cs="Arial"/>
          <w:color w:val="000000"/>
          <w:lang w:eastAsia="es-AR"/>
        </w:rPr>
        <w:t>,</w:t>
      </w:r>
      <w:r w:rsidR="00AD2553" w:rsidRPr="005613B2">
        <w:rPr>
          <w:rFonts w:ascii="Arial" w:hAnsi="Arial" w:cs="Arial"/>
          <w:color w:val="000000"/>
          <w:lang w:eastAsia="es-AR"/>
        </w:rPr>
        <w:t> </w:t>
      </w:r>
      <w:hyperlink r:id="rId3580" w:history="1">
        <w:r w:rsidR="00AD2553" w:rsidRPr="005613B2">
          <w:rPr>
            <w:rFonts w:ascii="Arial" w:hAnsi="Arial" w:cs="Arial"/>
            <w:color w:val="660066"/>
            <w:lang w:eastAsia="es-AR"/>
          </w:rPr>
          <w:t>Harner T</w:t>
        </w:r>
      </w:hyperlink>
      <w:r w:rsidR="00AD2553" w:rsidRPr="005613B2">
        <w:rPr>
          <w:rFonts w:ascii="Arial" w:hAnsi="Arial" w:cs="Arial"/>
          <w:color w:val="000000"/>
          <w:lang w:eastAsia="es-AR"/>
        </w:rPr>
        <w:t> , </w:t>
      </w:r>
      <w:hyperlink r:id="rId3581" w:history="1">
        <w:r w:rsidR="00AD2553" w:rsidRPr="005613B2">
          <w:rPr>
            <w:rFonts w:ascii="Arial" w:hAnsi="Arial" w:cs="Arial"/>
            <w:color w:val="660066"/>
            <w:lang w:eastAsia="es-AR"/>
          </w:rPr>
          <w:t>Wania F</w:t>
        </w:r>
      </w:hyperlink>
      <w:r w:rsidR="00AD2553" w:rsidRPr="005613B2">
        <w:rPr>
          <w:rFonts w:ascii="Arial" w:hAnsi="Arial" w:cs="Arial"/>
          <w:color w:val="000000"/>
          <w:lang w:eastAsia="es-AR"/>
        </w:rPr>
        <w:t> , </w:t>
      </w:r>
      <w:hyperlink r:id="rId3582" w:history="1">
        <w:r w:rsidR="00AD2553" w:rsidRPr="005613B2">
          <w:rPr>
            <w:rFonts w:ascii="Arial" w:hAnsi="Arial" w:cs="Arial"/>
            <w:color w:val="660066"/>
            <w:lang w:eastAsia="es-AR"/>
          </w:rPr>
          <w:t>Muir DC</w:t>
        </w:r>
      </w:hyperlink>
      <w:r w:rsidR="00AD2553" w:rsidRPr="005613B2">
        <w:rPr>
          <w:rFonts w:ascii="Arial" w:hAnsi="Arial" w:cs="Arial"/>
          <w:color w:val="000000"/>
          <w:lang w:eastAsia="es-AR"/>
        </w:rPr>
        <w:t> , </w:t>
      </w:r>
      <w:hyperlink r:id="rId3583" w:history="1">
        <w:r w:rsidR="00AD2553" w:rsidRPr="005613B2">
          <w:rPr>
            <w:rFonts w:ascii="Arial" w:hAnsi="Arial" w:cs="Arial"/>
            <w:color w:val="660066"/>
            <w:lang w:eastAsia="es-AR"/>
          </w:rPr>
          <w:t>Jones KC</w:t>
        </w:r>
      </w:hyperlink>
      <w:r w:rsidR="00AD2553" w:rsidRPr="005613B2">
        <w:rPr>
          <w:rFonts w:ascii="Arial" w:hAnsi="Arial" w:cs="Arial"/>
          <w:color w:val="000000"/>
          <w:lang w:eastAsia="es-AR"/>
        </w:rPr>
        <w:t> , </w:t>
      </w:r>
      <w:hyperlink r:id="rId3584" w:history="1">
        <w:r w:rsidR="00AD2553" w:rsidRPr="005613B2">
          <w:rPr>
            <w:rFonts w:ascii="Arial" w:hAnsi="Arial" w:cs="Arial"/>
            <w:color w:val="660066"/>
            <w:lang w:eastAsia="es-AR"/>
          </w:rPr>
          <w:t>Barrie LA</w:t>
        </w:r>
      </w:hyperlink>
      <w:r w:rsidR="00AD2553" w:rsidRPr="005613B2">
        <w:rPr>
          <w:rFonts w:ascii="Arial" w:hAnsi="Arial" w:cs="Arial"/>
          <w:color w:val="000000"/>
          <w:lang w:eastAsia="es-AR"/>
        </w:rPr>
        <w:t> .</w:t>
      </w:r>
      <w:r w:rsidR="00AD2553" w:rsidRPr="005613B2">
        <w:rPr>
          <w:rFonts w:ascii="Arial" w:hAnsi="Arial" w:cs="Arial"/>
          <w:bCs/>
          <w:color w:val="000000"/>
          <w:kern w:val="36"/>
          <w:lang w:eastAsia="es-AR"/>
        </w:rPr>
        <w:t>Hacia una red mundial de los contaminantes orgánicos persistentes en el aire: resultados del estudio GAPS.</w:t>
      </w:r>
      <w:r w:rsidR="00AD2553" w:rsidRPr="005613B2">
        <w:rPr>
          <w:rFonts w:ascii="Arial" w:hAnsi="Arial" w:cs="Arial"/>
          <w:color w:val="000000"/>
          <w:sz w:val="20"/>
          <w:lang w:eastAsia="es-AR"/>
        </w:rPr>
        <w:t xml:space="preserve"> </w:t>
      </w:r>
      <w:hyperlink r:id="rId3585" w:tooltip="Ciencia y Tecnología del Medio Ambiente." w:history="1">
        <w:r w:rsidR="00AD2553" w:rsidRPr="005613B2">
          <w:rPr>
            <w:rFonts w:ascii="Arial" w:hAnsi="Arial" w:cs="Arial"/>
            <w:color w:val="660066"/>
            <w:sz w:val="20"/>
            <w:lang w:eastAsia="es-AR"/>
          </w:rPr>
          <w:t xml:space="preserve"> </w:t>
        </w:r>
        <w:r w:rsidR="00AD2553" w:rsidRPr="00AD2553">
          <w:rPr>
            <w:rFonts w:ascii="Arial" w:hAnsi="Arial" w:cs="Arial"/>
            <w:color w:val="660066"/>
            <w:sz w:val="20"/>
            <w:lang w:val="en-US" w:eastAsia="es-AR"/>
          </w:rPr>
          <w:t>Environ Sci Technol</w:t>
        </w:r>
      </w:hyperlink>
      <w:r w:rsidR="00AD2553" w:rsidRPr="00AD2553">
        <w:rPr>
          <w:rFonts w:ascii="Arial" w:hAnsi="Arial" w:cs="Arial"/>
          <w:color w:val="000000"/>
          <w:sz w:val="20"/>
          <w:lang w:val="en-US" w:eastAsia="es-AR"/>
        </w:rPr>
        <w:t> 2006 Aug 15; 40 (16): 4867-73.</w:t>
      </w:r>
    </w:p>
    <w:p w:rsidR="00AD2553" w:rsidRPr="00AD2553" w:rsidRDefault="00AD2553" w:rsidP="00B37833">
      <w:pPr>
        <w:jc w:val="both"/>
        <w:rPr>
          <w:bCs/>
          <w:lang w:val="en-US"/>
        </w:rPr>
      </w:pPr>
    </w:p>
    <w:p w:rsidR="00B37833" w:rsidRPr="008D4FB5" w:rsidRDefault="00B37833" w:rsidP="00B37833">
      <w:pPr>
        <w:jc w:val="both"/>
        <w:rPr>
          <w:bCs/>
          <w:lang w:val="en-US"/>
        </w:rPr>
      </w:pPr>
      <w:r w:rsidRPr="008D4FB5">
        <w:rPr>
          <w:bCs/>
          <w:lang w:val="en-US"/>
        </w:rPr>
        <w:t>Relyea Rick A..The Effects of pesticides ,ph, and predatory stress on amphibians unders mesocosm conditions.Ecotoxicology (2006) 15:503-511.</w:t>
      </w:r>
    </w:p>
    <w:p w:rsidR="00EB05A4" w:rsidRPr="008D4FB5" w:rsidRDefault="00EB05A4" w:rsidP="00EB05A4">
      <w:pPr>
        <w:shd w:val="clear" w:color="auto" w:fill="FFFFFF"/>
        <w:spacing w:line="432" w:lineRule="atLeast"/>
        <w:jc w:val="both"/>
        <w:rPr>
          <w:lang w:val="en-US"/>
        </w:rPr>
      </w:pPr>
    </w:p>
    <w:p w:rsidR="00EB05A4" w:rsidRPr="00C443D8" w:rsidRDefault="006359CD" w:rsidP="0018157A">
      <w:pPr>
        <w:shd w:val="clear" w:color="auto" w:fill="FFFFFF"/>
        <w:spacing w:line="432" w:lineRule="atLeast"/>
        <w:jc w:val="both"/>
        <w:rPr>
          <w:b/>
        </w:rPr>
      </w:pPr>
      <w:hyperlink r:id="rId3586" w:history="1">
        <w:r w:rsidR="00EB05A4" w:rsidRPr="008D4FB5">
          <w:rPr>
            <w:rStyle w:val="Hipervnculo"/>
            <w:color w:val="auto"/>
            <w:u w:val="none"/>
            <w:lang w:val="en-US"/>
          </w:rPr>
          <w:t>Rauh VA</w:t>
        </w:r>
      </w:hyperlink>
      <w:r w:rsidR="00EB05A4" w:rsidRPr="008D4FB5">
        <w:rPr>
          <w:lang w:val="en-US"/>
        </w:rPr>
        <w:t xml:space="preserve"> , </w:t>
      </w:r>
      <w:hyperlink r:id="rId3587" w:history="1">
        <w:r w:rsidR="00EB05A4" w:rsidRPr="008D4FB5">
          <w:rPr>
            <w:rStyle w:val="Hipervnculo"/>
            <w:color w:val="auto"/>
            <w:u w:val="none"/>
            <w:lang w:val="en-US"/>
          </w:rPr>
          <w:t>Garfinkel R</w:t>
        </w:r>
      </w:hyperlink>
      <w:r w:rsidR="00EB05A4" w:rsidRPr="008D4FB5">
        <w:rPr>
          <w:lang w:val="en-US"/>
        </w:rPr>
        <w:t xml:space="preserve"> , </w:t>
      </w:r>
      <w:hyperlink r:id="rId3588" w:history="1">
        <w:r w:rsidR="00EB05A4" w:rsidRPr="008D4FB5">
          <w:rPr>
            <w:rStyle w:val="Hipervnculo"/>
            <w:color w:val="auto"/>
            <w:u w:val="none"/>
            <w:lang w:val="en-US"/>
          </w:rPr>
          <w:t>Perera FP</w:t>
        </w:r>
      </w:hyperlink>
      <w:r w:rsidR="00EB05A4" w:rsidRPr="008D4FB5">
        <w:rPr>
          <w:lang w:val="en-US"/>
        </w:rPr>
        <w:t xml:space="preserve"> , </w:t>
      </w:r>
      <w:hyperlink r:id="rId3589" w:history="1">
        <w:r w:rsidR="00EB05A4" w:rsidRPr="008D4FB5">
          <w:rPr>
            <w:rStyle w:val="Hipervnculo"/>
            <w:color w:val="auto"/>
            <w:u w:val="none"/>
            <w:lang w:val="en-US"/>
          </w:rPr>
          <w:t>Andrews HF</w:t>
        </w:r>
      </w:hyperlink>
      <w:r w:rsidR="00EB05A4" w:rsidRPr="008D4FB5">
        <w:rPr>
          <w:lang w:val="en-US"/>
        </w:rPr>
        <w:t xml:space="preserve"> , </w:t>
      </w:r>
      <w:hyperlink r:id="rId3590" w:history="1">
        <w:r w:rsidR="00EB05A4" w:rsidRPr="008D4FB5">
          <w:rPr>
            <w:rStyle w:val="Hipervnculo"/>
            <w:color w:val="auto"/>
            <w:u w:val="none"/>
            <w:lang w:val="en-US"/>
          </w:rPr>
          <w:t>Hoepner L</w:t>
        </w:r>
      </w:hyperlink>
      <w:r w:rsidR="00EB05A4" w:rsidRPr="008D4FB5">
        <w:rPr>
          <w:lang w:val="en-US"/>
        </w:rPr>
        <w:t xml:space="preserve"> , </w:t>
      </w:r>
      <w:hyperlink r:id="rId3591" w:history="1">
        <w:r w:rsidR="00EB05A4" w:rsidRPr="008D4FB5">
          <w:rPr>
            <w:rStyle w:val="Hipervnculo"/>
            <w:color w:val="auto"/>
            <w:u w:val="none"/>
            <w:lang w:val="en-US"/>
          </w:rPr>
          <w:t>Barr DB</w:t>
        </w:r>
      </w:hyperlink>
      <w:r w:rsidR="00EB05A4" w:rsidRPr="008D4FB5">
        <w:rPr>
          <w:lang w:val="en-US"/>
        </w:rPr>
        <w:t xml:space="preserve"> , </w:t>
      </w:r>
      <w:hyperlink r:id="rId3592" w:history="1">
        <w:r w:rsidR="00EB05A4" w:rsidRPr="008D4FB5">
          <w:rPr>
            <w:rStyle w:val="Hipervnculo"/>
            <w:color w:val="auto"/>
            <w:u w:val="none"/>
            <w:lang w:val="en-US"/>
          </w:rPr>
          <w:t>Whitehead R</w:t>
        </w:r>
      </w:hyperlink>
      <w:r w:rsidR="00EB05A4" w:rsidRPr="008D4FB5">
        <w:rPr>
          <w:lang w:val="en-US"/>
        </w:rPr>
        <w:t xml:space="preserve"> , </w:t>
      </w:r>
      <w:hyperlink r:id="rId3593" w:history="1">
        <w:r w:rsidR="00EB05A4" w:rsidRPr="008D4FB5">
          <w:rPr>
            <w:rStyle w:val="Hipervnculo"/>
            <w:color w:val="auto"/>
            <w:u w:val="none"/>
            <w:lang w:val="en-US"/>
          </w:rPr>
          <w:t>D Tang</w:t>
        </w:r>
      </w:hyperlink>
      <w:r w:rsidR="00EB05A4" w:rsidRPr="008D4FB5">
        <w:rPr>
          <w:lang w:val="en-US"/>
        </w:rPr>
        <w:t xml:space="preserve"> , </w:t>
      </w:r>
      <w:hyperlink r:id="rId3594" w:history="1">
        <w:r w:rsidR="00EB05A4" w:rsidRPr="008D4FB5">
          <w:rPr>
            <w:rStyle w:val="Hipervnculo"/>
            <w:color w:val="auto"/>
            <w:u w:val="none"/>
            <w:lang w:val="en-US"/>
          </w:rPr>
          <w:t>Whyatt RW</w:t>
        </w:r>
      </w:hyperlink>
      <w:r w:rsidR="00EB05A4" w:rsidRPr="008D4FB5">
        <w:rPr>
          <w:lang w:val="en-US"/>
        </w:rPr>
        <w:t xml:space="preserve"> .</w:t>
      </w:r>
      <w:r w:rsidR="00EB05A4" w:rsidRPr="00C443D8">
        <w:rPr>
          <w:lang w:val="en-US"/>
        </w:rPr>
        <w:t xml:space="preserve"> </w:t>
      </w:r>
      <w:r w:rsidR="00EB05A4" w:rsidRPr="00A22B97">
        <w:rPr>
          <w:rStyle w:val="google-src-text1"/>
          <w:b/>
          <w:lang w:val="en-US"/>
        </w:rPr>
        <w:t>Impact of prenatal chlorpyrifos exposure on neurodevelopment in the first 3 years of life among inner-city children.</w:t>
      </w:r>
      <w:r w:rsidR="00EB05A4" w:rsidRPr="00A22B97">
        <w:rPr>
          <w:b/>
        </w:rPr>
        <w:t>Impacto de la exposición prenatal clorpirifos sobre el desarrollo neurológico en los primeros 3 años de vida de los niños de ciudad</w:t>
      </w:r>
      <w:hyperlink r:id="rId3595" w:tooltip="Pediatrics." w:history="1">
        <w:r w:rsidR="00EB05A4" w:rsidRPr="00C443D8">
          <w:rPr>
            <w:rStyle w:val="Hipervnculo"/>
            <w:b/>
            <w:color w:val="auto"/>
            <w:u w:val="none"/>
          </w:rPr>
          <w:t xml:space="preserve">. </w:t>
        </w:r>
        <w:r w:rsidR="00A22B97">
          <w:rPr>
            <w:rStyle w:val="Hipervnculo"/>
            <w:b/>
            <w:color w:val="auto"/>
            <w:u w:val="none"/>
          </w:rPr>
          <w:t xml:space="preserve"> </w:t>
        </w:r>
        <w:r w:rsidR="00EB05A4" w:rsidRPr="00A22B97">
          <w:rPr>
            <w:rStyle w:val="Hipervnculo"/>
            <w:color w:val="auto"/>
            <w:u w:val="none"/>
          </w:rPr>
          <w:t>Pediatría</w:t>
        </w:r>
      </w:hyperlink>
      <w:r w:rsidR="00EB05A4" w:rsidRPr="00C443D8">
        <w:t xml:space="preserve"> 2006 Dec; 118 (6): e1845-59. </w:t>
      </w:r>
      <w:r w:rsidR="00EB05A4" w:rsidRPr="00C443D8">
        <w:rPr>
          <w:rStyle w:val="google-src-text1"/>
          <w:b/>
        </w:rPr>
        <w:t>Epub 2006 Nov 20.</w:t>
      </w:r>
      <w:r w:rsidR="00EB05A4" w:rsidRPr="00C443D8">
        <w:t xml:space="preserve"> Epub 2006 Nov 20. </w:t>
      </w:r>
    </w:p>
    <w:p w:rsidR="00800583" w:rsidRPr="008D4FB5" w:rsidRDefault="006359CD" w:rsidP="00800583">
      <w:pPr>
        <w:pStyle w:val="Ttulo1"/>
        <w:shd w:val="clear" w:color="auto" w:fill="FFFFFF"/>
        <w:jc w:val="both"/>
        <w:rPr>
          <w:b w:val="0"/>
          <w:sz w:val="24"/>
          <w:szCs w:val="24"/>
        </w:rPr>
      </w:pPr>
      <w:hyperlink r:id="rId3596" w:history="1">
        <w:r w:rsidR="00800583" w:rsidRPr="008D4FB5">
          <w:rPr>
            <w:rStyle w:val="Hipervnculo"/>
            <w:b w:val="0"/>
            <w:color w:val="auto"/>
            <w:sz w:val="24"/>
            <w:szCs w:val="24"/>
            <w:u w:val="none"/>
          </w:rPr>
          <w:t>Ricceri L</w:t>
        </w:r>
      </w:hyperlink>
      <w:r w:rsidR="00800583" w:rsidRPr="008D4FB5">
        <w:rPr>
          <w:b w:val="0"/>
          <w:sz w:val="24"/>
          <w:szCs w:val="24"/>
        </w:rPr>
        <w:t xml:space="preserve"> , </w:t>
      </w:r>
      <w:hyperlink r:id="rId3597" w:history="1">
        <w:r w:rsidR="00800583" w:rsidRPr="008D4FB5">
          <w:rPr>
            <w:rStyle w:val="Hipervnculo"/>
            <w:b w:val="0"/>
            <w:color w:val="auto"/>
            <w:sz w:val="24"/>
            <w:szCs w:val="24"/>
            <w:u w:val="none"/>
          </w:rPr>
          <w:t>Venerosi A</w:t>
        </w:r>
      </w:hyperlink>
      <w:r w:rsidR="00800583" w:rsidRPr="008D4FB5">
        <w:rPr>
          <w:b w:val="0"/>
          <w:sz w:val="24"/>
          <w:szCs w:val="24"/>
        </w:rPr>
        <w:t xml:space="preserve"> , </w:t>
      </w:r>
      <w:hyperlink r:id="rId3598" w:history="1">
        <w:r w:rsidR="00800583" w:rsidRPr="008D4FB5">
          <w:rPr>
            <w:rStyle w:val="Hipervnculo"/>
            <w:b w:val="0"/>
            <w:color w:val="auto"/>
            <w:sz w:val="24"/>
            <w:szCs w:val="24"/>
            <w:u w:val="none"/>
          </w:rPr>
          <w:t>F Capone</w:t>
        </w:r>
      </w:hyperlink>
      <w:r w:rsidR="00800583" w:rsidRPr="008D4FB5">
        <w:rPr>
          <w:b w:val="0"/>
          <w:sz w:val="24"/>
          <w:szCs w:val="24"/>
        </w:rPr>
        <w:t xml:space="preserve"> , </w:t>
      </w:r>
      <w:hyperlink r:id="rId3599" w:history="1">
        <w:r w:rsidR="00800583" w:rsidRPr="008D4FB5">
          <w:rPr>
            <w:rStyle w:val="Hipervnculo"/>
            <w:b w:val="0"/>
            <w:color w:val="auto"/>
            <w:sz w:val="24"/>
            <w:szCs w:val="24"/>
            <w:u w:val="none"/>
          </w:rPr>
          <w:t>Cometa MF</w:t>
        </w:r>
      </w:hyperlink>
      <w:r w:rsidR="00800583" w:rsidRPr="008D4FB5">
        <w:rPr>
          <w:b w:val="0"/>
          <w:sz w:val="24"/>
          <w:szCs w:val="24"/>
        </w:rPr>
        <w:t xml:space="preserve"> , </w:t>
      </w:r>
      <w:hyperlink r:id="rId3600" w:history="1">
        <w:r w:rsidR="00800583" w:rsidRPr="008D4FB5">
          <w:rPr>
            <w:rStyle w:val="Hipervnculo"/>
            <w:b w:val="0"/>
            <w:color w:val="auto"/>
            <w:sz w:val="24"/>
            <w:szCs w:val="24"/>
            <w:u w:val="none"/>
          </w:rPr>
          <w:t>Lorenzini P</w:t>
        </w:r>
      </w:hyperlink>
      <w:r w:rsidR="00800583" w:rsidRPr="008D4FB5">
        <w:rPr>
          <w:b w:val="0"/>
          <w:sz w:val="24"/>
          <w:szCs w:val="24"/>
        </w:rPr>
        <w:t xml:space="preserve"> , </w:t>
      </w:r>
      <w:hyperlink r:id="rId3601" w:history="1">
        <w:r w:rsidR="00800583" w:rsidRPr="008D4FB5">
          <w:rPr>
            <w:rStyle w:val="Hipervnculo"/>
            <w:b w:val="0"/>
            <w:color w:val="auto"/>
            <w:sz w:val="24"/>
            <w:szCs w:val="24"/>
            <w:u w:val="none"/>
          </w:rPr>
          <w:t>S Fortuna</w:t>
        </w:r>
      </w:hyperlink>
      <w:r w:rsidR="00800583" w:rsidRPr="008D4FB5">
        <w:rPr>
          <w:b w:val="0"/>
          <w:sz w:val="24"/>
          <w:szCs w:val="24"/>
        </w:rPr>
        <w:t xml:space="preserve"> , </w:t>
      </w:r>
      <w:hyperlink r:id="rId3602" w:history="1">
        <w:r w:rsidR="00800583" w:rsidRPr="008D4FB5">
          <w:rPr>
            <w:rStyle w:val="Hipervnculo"/>
            <w:b w:val="0"/>
            <w:color w:val="auto"/>
            <w:sz w:val="24"/>
            <w:szCs w:val="24"/>
            <w:u w:val="none"/>
          </w:rPr>
          <w:t>Calamandrei G</w:t>
        </w:r>
      </w:hyperlink>
      <w:r w:rsidR="00800583" w:rsidRPr="008D4FB5">
        <w:rPr>
          <w:b w:val="0"/>
          <w:sz w:val="24"/>
          <w:szCs w:val="24"/>
        </w:rPr>
        <w:t xml:space="preserve">. </w:t>
      </w:r>
      <w:r w:rsidR="00800583" w:rsidRPr="00A22B97">
        <w:rPr>
          <w:sz w:val="24"/>
          <w:szCs w:val="24"/>
        </w:rPr>
        <w:t>Neurotoxicidad en el desarrollo de los plaguicidas organofosforados: la exposición fetal y neonatal al clorpirifos altera los comportamientos específicos de sexo en la edad adulta en los ratones.</w:t>
      </w:r>
      <w:r w:rsidR="00800583" w:rsidRPr="008D4FB5">
        <w:rPr>
          <w:b w:val="0"/>
          <w:sz w:val="24"/>
          <w:szCs w:val="24"/>
        </w:rPr>
        <w:t xml:space="preserve"> </w:t>
      </w:r>
      <w:hyperlink r:id="rId3603" w:anchor="#" w:tooltip="Ciencias toxicológicas: una revista oficial de la Sociedad de Toxicología." w:history="1">
        <w:r w:rsidR="00800583" w:rsidRPr="008D4FB5">
          <w:rPr>
            <w:rStyle w:val="Hipervnculo"/>
            <w:b w:val="0"/>
            <w:color w:val="auto"/>
            <w:sz w:val="24"/>
            <w:szCs w:val="24"/>
            <w:u w:val="none"/>
          </w:rPr>
          <w:t>Toxicol Sci.</w:t>
        </w:r>
      </w:hyperlink>
      <w:r w:rsidR="008911DE">
        <w:rPr>
          <w:b w:val="0"/>
          <w:sz w:val="24"/>
          <w:szCs w:val="24"/>
        </w:rPr>
        <w:t xml:space="preserve"> 2006 Sep; 93 (1)</w:t>
      </w:r>
      <w:r w:rsidR="00800583" w:rsidRPr="008D4FB5">
        <w:rPr>
          <w:b w:val="0"/>
          <w:sz w:val="24"/>
          <w:szCs w:val="24"/>
        </w:rPr>
        <w:t>:105-13.</w:t>
      </w:r>
    </w:p>
    <w:p w:rsidR="008911DE" w:rsidRPr="008911DE" w:rsidRDefault="008911DE" w:rsidP="00FA11C7">
      <w:pPr>
        <w:jc w:val="both"/>
        <w:rPr>
          <w:rFonts w:ascii="Verdana" w:hAnsi="Verdana"/>
          <w:sz w:val="22"/>
          <w:szCs w:val="22"/>
        </w:rPr>
      </w:pPr>
      <w:r w:rsidRPr="008911DE">
        <w:rPr>
          <w:rStyle w:val="Textoennegrita"/>
          <w:rFonts w:ascii="Verdana" w:hAnsi="Verdana"/>
          <w:b w:val="0"/>
          <w:sz w:val="22"/>
          <w:szCs w:val="22"/>
        </w:rPr>
        <w:t>Rohr, JR,</w:t>
      </w:r>
      <w:r w:rsidRPr="008911DE">
        <w:rPr>
          <w:rStyle w:val="notranslate"/>
          <w:rFonts w:ascii="Verdana" w:hAnsi="Verdana"/>
          <w:sz w:val="22"/>
          <w:szCs w:val="22"/>
        </w:rPr>
        <w:t xml:space="preserve"> Sager, T. Sesterhenn, T., Palmer, BD</w:t>
      </w:r>
      <w:r>
        <w:rPr>
          <w:rStyle w:val="notranslate"/>
          <w:rFonts w:ascii="Verdana" w:hAnsi="Verdana"/>
          <w:sz w:val="22"/>
          <w:szCs w:val="22"/>
        </w:rPr>
        <w:t>.2</w:t>
      </w:r>
      <w:r w:rsidRPr="008911DE">
        <w:rPr>
          <w:rStyle w:val="notranslate"/>
          <w:rFonts w:ascii="Verdana" w:hAnsi="Verdana"/>
          <w:sz w:val="22"/>
          <w:szCs w:val="22"/>
        </w:rPr>
        <w:t>006.</w:t>
      </w:r>
      <w:r w:rsidRPr="008911DE">
        <w:rPr>
          <w:rFonts w:ascii="Verdana" w:hAnsi="Verdana"/>
          <w:sz w:val="22"/>
          <w:szCs w:val="22"/>
        </w:rPr>
        <w:t xml:space="preserve"> </w:t>
      </w:r>
      <w:r w:rsidRPr="00FA11C7">
        <w:rPr>
          <w:rStyle w:val="google-src-text1"/>
          <w:rFonts w:ascii="Verdana" w:hAnsi="Verdana"/>
          <w:b/>
          <w:sz w:val="22"/>
          <w:szCs w:val="22"/>
        </w:rPr>
        <w:t xml:space="preserve">Exposure, post-exposure, and density-mediated effects of atrazine on amphibians: Breaking down net effects into their parts. </w:t>
      </w:r>
      <w:r w:rsidRPr="00FA11C7">
        <w:rPr>
          <w:rStyle w:val="nfasis"/>
          <w:rFonts w:ascii="Verdana" w:hAnsi="Verdana"/>
          <w:b/>
          <w:vanish/>
          <w:sz w:val="22"/>
          <w:szCs w:val="22"/>
        </w:rPr>
        <w:t>Environmental Health Perspectives</w:t>
      </w:r>
      <w:r w:rsidRPr="00FA11C7">
        <w:rPr>
          <w:rStyle w:val="google-src-text1"/>
          <w:rFonts w:ascii="Verdana" w:hAnsi="Verdana"/>
          <w:b/>
          <w:sz w:val="22"/>
          <w:szCs w:val="22"/>
        </w:rPr>
        <w:t xml:space="preserve"> .</w:t>
      </w:r>
      <w:r w:rsidRPr="00FA11C7">
        <w:rPr>
          <w:rStyle w:val="notranslate"/>
          <w:rFonts w:ascii="Verdana" w:hAnsi="Verdana"/>
          <w:b/>
          <w:sz w:val="22"/>
          <w:szCs w:val="22"/>
        </w:rPr>
        <w:t xml:space="preserve"> La exposición, posterior a la exposición y los efectos mediados por la densidad de la atrazina en anfibios: Acabar con efectos netos en sus partes</w:t>
      </w:r>
      <w:r w:rsidR="00FA11C7">
        <w:rPr>
          <w:rStyle w:val="notranslate"/>
          <w:rFonts w:ascii="Verdana" w:hAnsi="Verdana"/>
          <w:sz w:val="22"/>
          <w:szCs w:val="22"/>
        </w:rPr>
        <w:t>.</w:t>
      </w:r>
      <w:r w:rsidRPr="008911DE">
        <w:rPr>
          <w:rStyle w:val="notranslate"/>
          <w:rFonts w:ascii="Verdana" w:hAnsi="Verdana"/>
          <w:sz w:val="22"/>
          <w:szCs w:val="22"/>
        </w:rPr>
        <w:t xml:space="preserve"> </w:t>
      </w:r>
      <w:r w:rsidRPr="008911DE">
        <w:rPr>
          <w:rStyle w:val="nfasis"/>
          <w:rFonts w:ascii="Verdana" w:hAnsi="Verdana"/>
          <w:sz w:val="22"/>
          <w:szCs w:val="22"/>
        </w:rPr>
        <w:t>En</w:t>
      </w:r>
      <w:r>
        <w:rPr>
          <w:rStyle w:val="nfasis"/>
          <w:rFonts w:ascii="Verdana" w:hAnsi="Verdana"/>
          <w:sz w:val="22"/>
          <w:szCs w:val="22"/>
        </w:rPr>
        <w:t>vironmental Health Perspectives</w:t>
      </w:r>
      <w:r w:rsidRPr="008911DE">
        <w:rPr>
          <w:rStyle w:val="nfasis"/>
          <w:rFonts w:ascii="Verdana" w:hAnsi="Verdana"/>
          <w:sz w:val="22"/>
          <w:szCs w:val="22"/>
        </w:rPr>
        <w:t>.</w:t>
      </w:r>
      <w:r w:rsidRPr="008911DE">
        <w:rPr>
          <w:rStyle w:val="google-src-text1"/>
          <w:rFonts w:ascii="Verdana" w:hAnsi="Verdana"/>
          <w:sz w:val="22"/>
          <w:szCs w:val="22"/>
        </w:rPr>
        <w:t xml:space="preserve">114: 46-50 </w:t>
      </w:r>
      <w:r w:rsidRPr="008911DE">
        <w:rPr>
          <w:rStyle w:val="Textoennegrita"/>
          <w:rFonts w:ascii="Verdana" w:hAnsi="Verdana"/>
          <w:vanish/>
          <w:sz w:val="22"/>
          <w:szCs w:val="22"/>
        </w:rPr>
        <w:t>A featured article</w:t>
      </w:r>
      <w:r w:rsidRPr="008911DE">
        <w:rPr>
          <w:rStyle w:val="notranslate"/>
          <w:rFonts w:ascii="Verdana" w:hAnsi="Verdana"/>
          <w:sz w:val="22"/>
          <w:szCs w:val="22"/>
        </w:rPr>
        <w:t>114: 46-50.</w:t>
      </w:r>
    </w:p>
    <w:p w:rsidR="00613BB6" w:rsidRDefault="00613BB6" w:rsidP="00613BB6">
      <w:pPr>
        <w:shd w:val="clear" w:color="auto" w:fill="FFFFFF"/>
        <w:jc w:val="both"/>
        <w:rPr>
          <w:rFonts w:ascii="Arial" w:hAnsi="Arial" w:cs="Arial"/>
          <w:color w:val="000000"/>
          <w:lang w:eastAsia="es-AR"/>
        </w:rPr>
      </w:pPr>
    </w:p>
    <w:p w:rsidR="00613BB6" w:rsidRPr="00F11F22" w:rsidRDefault="006359CD" w:rsidP="00613BB6">
      <w:pPr>
        <w:shd w:val="clear" w:color="auto" w:fill="FFFFFF"/>
        <w:jc w:val="both"/>
        <w:rPr>
          <w:rFonts w:ascii="Arial" w:hAnsi="Arial" w:cs="Arial"/>
          <w:color w:val="000000"/>
          <w:sz w:val="22"/>
          <w:szCs w:val="22"/>
          <w:lang w:val="es-AR" w:eastAsia="es-AR"/>
        </w:rPr>
      </w:pPr>
      <w:hyperlink r:id="rId3604" w:history="1">
        <w:r w:rsidR="00613BB6" w:rsidRPr="00F11F22">
          <w:rPr>
            <w:rFonts w:ascii="Arial" w:hAnsi="Arial" w:cs="Arial"/>
            <w:color w:val="660066"/>
            <w:lang w:val="es-AR" w:eastAsia="es-AR"/>
          </w:rPr>
          <w:t>Rull RP</w:t>
        </w:r>
      </w:hyperlink>
      <w:r w:rsidR="00613BB6">
        <w:rPr>
          <w:rFonts w:ascii="Arial" w:hAnsi="Arial" w:cs="Arial"/>
          <w:color w:val="000000"/>
          <w:lang w:eastAsia="es-AR"/>
        </w:rPr>
        <w:t>,</w:t>
      </w:r>
      <w:r w:rsidR="00613BB6" w:rsidRPr="00F11F22">
        <w:rPr>
          <w:rFonts w:ascii="Arial" w:hAnsi="Arial" w:cs="Arial"/>
          <w:color w:val="000000"/>
          <w:lang w:val="es-AR" w:eastAsia="es-AR"/>
        </w:rPr>
        <w:t>  </w:t>
      </w:r>
      <w:hyperlink r:id="rId3605" w:history="1">
        <w:r w:rsidR="00613BB6" w:rsidRPr="00F11F22">
          <w:rPr>
            <w:rFonts w:ascii="Arial" w:hAnsi="Arial" w:cs="Arial"/>
            <w:color w:val="660066"/>
            <w:lang w:val="es-AR" w:eastAsia="es-AR"/>
          </w:rPr>
          <w:t>Ritz B</w:t>
        </w:r>
      </w:hyperlink>
      <w:r w:rsidR="00613BB6" w:rsidRPr="00F11F22">
        <w:rPr>
          <w:rFonts w:ascii="Arial" w:hAnsi="Arial" w:cs="Arial"/>
          <w:color w:val="000000"/>
          <w:lang w:val="es-AR" w:eastAsia="es-AR"/>
        </w:rPr>
        <w:t> , </w:t>
      </w:r>
      <w:hyperlink r:id="rId3606" w:history="1">
        <w:r w:rsidR="00613BB6" w:rsidRPr="00F11F22">
          <w:rPr>
            <w:rFonts w:ascii="Arial" w:hAnsi="Arial" w:cs="Arial"/>
            <w:color w:val="660066"/>
            <w:lang w:val="es-AR" w:eastAsia="es-AR"/>
          </w:rPr>
          <w:t>Shaw GM</w:t>
        </w:r>
      </w:hyperlink>
      <w:r w:rsidR="00613BB6" w:rsidRPr="00F11F22">
        <w:rPr>
          <w:rFonts w:ascii="Arial" w:hAnsi="Arial" w:cs="Arial"/>
          <w:color w:val="000000"/>
          <w:lang w:val="es-AR" w:eastAsia="es-AR"/>
        </w:rPr>
        <w:t> .</w:t>
      </w:r>
      <w:r w:rsidR="00613BB6" w:rsidRPr="00615255">
        <w:rPr>
          <w:rFonts w:ascii="Arial" w:hAnsi="Arial" w:cs="Arial"/>
          <w:b/>
          <w:bCs/>
          <w:color w:val="000000"/>
          <w:kern w:val="36"/>
          <w:lang w:eastAsia="es-AR"/>
        </w:rPr>
        <w:t>Defectos del tubo neural y la proximidad residencial materna para las aplicaciones de pesticidas agrícolas</w:t>
      </w:r>
      <w:r w:rsidR="00613BB6" w:rsidRPr="00F11F22">
        <w:rPr>
          <w:rFonts w:ascii="Arial" w:hAnsi="Arial" w:cs="Arial"/>
          <w:b/>
          <w:bCs/>
          <w:color w:val="000000"/>
          <w:kern w:val="36"/>
          <w:sz w:val="30"/>
          <w:lang w:eastAsia="es-AR"/>
        </w:rPr>
        <w:t>.</w:t>
      </w:r>
      <w:r w:rsidR="00613BB6" w:rsidRPr="00F11F22">
        <w:rPr>
          <w:rFonts w:ascii="Arial" w:hAnsi="Arial" w:cs="Arial"/>
          <w:color w:val="000000"/>
          <w:sz w:val="20"/>
          <w:lang w:eastAsia="es-AR"/>
        </w:rPr>
        <w:t xml:space="preserve"> </w:t>
      </w:r>
      <w:hyperlink r:id="rId3607" w:tooltip="American journal of epidemiología." w:history="1">
        <w:r w:rsidR="00613BB6" w:rsidRPr="00FA11C7">
          <w:rPr>
            <w:rFonts w:ascii="Arial" w:hAnsi="Arial" w:cs="Arial"/>
            <w:color w:val="660066"/>
            <w:sz w:val="20"/>
            <w:lang w:eastAsia="es-AR"/>
          </w:rPr>
          <w:t> Am J Epidemiol</w:t>
        </w:r>
      </w:hyperlink>
      <w:r w:rsidR="00613BB6" w:rsidRPr="00FA11C7">
        <w:rPr>
          <w:rFonts w:ascii="Arial" w:hAnsi="Arial" w:cs="Arial"/>
          <w:color w:val="000000"/>
          <w:sz w:val="20"/>
          <w:lang w:eastAsia="es-AR"/>
        </w:rPr>
        <w:t> </w:t>
      </w:r>
      <w:r w:rsidR="00613BB6">
        <w:rPr>
          <w:rFonts w:ascii="Arial" w:hAnsi="Arial" w:cs="Arial"/>
          <w:color w:val="000000"/>
          <w:sz w:val="20"/>
          <w:lang w:eastAsia="es-AR"/>
        </w:rPr>
        <w:t>2006 15 de abril, 163 (8)</w:t>
      </w:r>
      <w:r w:rsidR="00613BB6" w:rsidRPr="00F11F22">
        <w:rPr>
          <w:rFonts w:ascii="Arial" w:hAnsi="Arial" w:cs="Arial"/>
          <w:color w:val="000000"/>
          <w:sz w:val="20"/>
          <w:lang w:eastAsia="es-AR"/>
        </w:rPr>
        <w:t>:743-53. </w:t>
      </w:r>
    </w:p>
    <w:p w:rsidR="008911DE" w:rsidRDefault="008911DE" w:rsidP="00CB00F2">
      <w:pPr>
        <w:rPr>
          <w:rStyle w:val="google-src-textnotranslate"/>
        </w:rPr>
      </w:pPr>
    </w:p>
    <w:p w:rsidR="00CB00F2" w:rsidRPr="008911DE" w:rsidRDefault="006359CD" w:rsidP="00FA11C7">
      <w:pPr>
        <w:jc w:val="both"/>
        <w:rPr>
          <w:rStyle w:val="citation-abbreviation"/>
        </w:rPr>
      </w:pPr>
      <w:hyperlink r:id="rId3608" w:history="1">
        <w:r w:rsidR="00CB00F2" w:rsidRPr="00601509">
          <w:rPr>
            <w:rStyle w:val="Hipervnculo"/>
            <w:u w:val="none"/>
          </w:rPr>
          <w:t>Salameh</w:t>
        </w:r>
      </w:hyperlink>
      <w:r w:rsidR="00CB00F2" w:rsidRPr="005806D0">
        <w:rPr>
          <w:rStyle w:val="google-src-textnotranslate"/>
        </w:rPr>
        <w:t xml:space="preserve"> Pascale, </w:t>
      </w:r>
      <w:hyperlink r:id="rId3609" w:history="1">
        <w:r w:rsidR="00CB00F2" w:rsidRPr="00601509">
          <w:rPr>
            <w:rStyle w:val="Hipervnculo"/>
            <w:u w:val="none"/>
          </w:rPr>
          <w:t xml:space="preserve"> Waked</w:t>
        </w:r>
      </w:hyperlink>
      <w:r w:rsidR="00CB00F2" w:rsidRPr="005806D0">
        <w:t xml:space="preserve"> </w:t>
      </w:r>
      <w:r w:rsidR="00CB00F2" w:rsidRPr="005806D0">
        <w:rPr>
          <w:rStyle w:val="google-src-textnotranslate"/>
        </w:rPr>
        <w:t xml:space="preserve">Mirna , </w:t>
      </w:r>
      <w:hyperlink r:id="rId3610" w:history="1">
        <w:r w:rsidR="00CB00F2" w:rsidRPr="00601509">
          <w:rPr>
            <w:rStyle w:val="Hipervnculo"/>
            <w:u w:val="none"/>
          </w:rPr>
          <w:t xml:space="preserve"> Baldi</w:t>
        </w:r>
      </w:hyperlink>
      <w:r w:rsidR="00CB00F2" w:rsidRPr="005806D0">
        <w:rPr>
          <w:rStyle w:val="google-src-textnotranslate"/>
        </w:rPr>
        <w:t xml:space="preserve"> Isabelle, </w:t>
      </w:r>
      <w:hyperlink r:id="rId3611" w:history="1">
        <w:r w:rsidR="00CB00F2" w:rsidRPr="00601509">
          <w:rPr>
            <w:rStyle w:val="Hipervnculo"/>
            <w:u w:val="none"/>
          </w:rPr>
          <w:t xml:space="preserve"> Brochard</w:t>
        </w:r>
      </w:hyperlink>
      <w:r w:rsidR="00CB00F2" w:rsidRPr="005806D0">
        <w:rPr>
          <w:rStyle w:val="google-src-textnotranslate"/>
        </w:rPr>
        <w:t xml:space="preserve"> Patrick, and </w:t>
      </w:r>
      <w:hyperlink r:id="rId3612" w:history="1">
        <w:r w:rsidR="00CB00F2" w:rsidRPr="00601509">
          <w:rPr>
            <w:rStyle w:val="Hipervnculo"/>
            <w:u w:val="none"/>
          </w:rPr>
          <w:t xml:space="preserve"> Saleh</w:t>
        </w:r>
      </w:hyperlink>
      <w:r w:rsidR="00CB00F2" w:rsidRPr="005806D0">
        <w:t xml:space="preserve"> </w:t>
      </w:r>
      <w:r w:rsidR="00CB00F2" w:rsidRPr="005806D0">
        <w:rPr>
          <w:rStyle w:val="google-src-textnotranslate"/>
        </w:rPr>
        <w:t>Bernadette</w:t>
      </w:r>
      <w:r w:rsidR="00CB00F2" w:rsidRPr="005806D0">
        <w:t xml:space="preserve"> </w:t>
      </w:r>
      <w:r w:rsidR="00CB00F2" w:rsidRPr="005806D0">
        <w:rPr>
          <w:rStyle w:val="google-src-textnotranslate"/>
        </w:rPr>
        <w:t>Abi</w:t>
      </w:r>
      <w:r w:rsidR="00CB00F2" w:rsidRPr="005806D0">
        <w:rPr>
          <w:rStyle w:val="notranslate"/>
        </w:rPr>
        <w:t xml:space="preserve"> .</w:t>
      </w:r>
      <w:r w:rsidR="00CB00F2" w:rsidRPr="00FA11C7">
        <w:rPr>
          <w:rStyle w:val="notranslate"/>
          <w:b/>
        </w:rPr>
        <w:t>Las enfermedades respiratorias y la exposición de pesticidas: un estudio de casos y controles en el Líbano</w:t>
      </w:r>
      <w:r w:rsidR="00CB00F2">
        <w:rPr>
          <w:rStyle w:val="notranslate"/>
          <w:sz w:val="32"/>
          <w:szCs w:val="32"/>
        </w:rPr>
        <w:t>.</w:t>
      </w:r>
      <w:r w:rsidR="00CB00F2" w:rsidRPr="005806D0">
        <w:rPr>
          <w:sz w:val="32"/>
          <w:szCs w:val="32"/>
        </w:rPr>
        <w:t xml:space="preserve"> </w:t>
      </w:r>
      <w:r w:rsidR="00CB00F2" w:rsidRPr="005806D0">
        <w:rPr>
          <w:rStyle w:val="citation-abbreviation"/>
        </w:rPr>
        <w:t>J Epidemiol Community Health.</w:t>
      </w:r>
      <w:r w:rsidR="00CB00F2" w:rsidRPr="005806D0">
        <w:rPr>
          <w:rStyle w:val="google-src-textnotranslate"/>
        </w:rPr>
        <w:t xml:space="preserve"> </w:t>
      </w:r>
      <w:r w:rsidR="00CB00F2" w:rsidRPr="008911DE">
        <w:rPr>
          <w:rStyle w:val="citation-publication-date"/>
        </w:rPr>
        <w:t>2006 March;</w:t>
      </w:r>
      <w:r w:rsidR="00CB00F2" w:rsidRPr="008911DE">
        <w:rPr>
          <w:rStyle w:val="google-src-textnotranslate"/>
        </w:rPr>
        <w:t xml:space="preserve"> </w:t>
      </w:r>
      <w:r w:rsidR="00CB00F2" w:rsidRPr="008911DE">
        <w:rPr>
          <w:rStyle w:val="citation-volume"/>
        </w:rPr>
        <w:t>60</w:t>
      </w:r>
      <w:r w:rsidR="00CB00F2" w:rsidRPr="008911DE">
        <w:rPr>
          <w:rStyle w:val="google-src-textnotranslate"/>
        </w:rPr>
        <w:t xml:space="preserve"> </w:t>
      </w:r>
      <w:r w:rsidR="00CB00F2" w:rsidRPr="008911DE">
        <w:rPr>
          <w:rStyle w:val="citation-issue"/>
        </w:rPr>
        <w:t>(3)</w:t>
      </w:r>
      <w:r w:rsidR="00CB00F2" w:rsidRPr="008911DE">
        <w:rPr>
          <w:rStyle w:val="citation-flpages"/>
        </w:rPr>
        <w:t>: 256–261.</w:t>
      </w:r>
      <w:r w:rsidR="00CB00F2" w:rsidRPr="008911DE">
        <w:rPr>
          <w:rStyle w:val="notranslate"/>
        </w:rPr>
        <w:t xml:space="preserve"> </w:t>
      </w:r>
    </w:p>
    <w:p w:rsidR="00800583" w:rsidRPr="008D4FB5" w:rsidRDefault="00800583" w:rsidP="000E211A">
      <w:pPr>
        <w:rPr>
          <w:rStyle w:val="google-src-text1"/>
          <w:vanish w:val="0"/>
        </w:rPr>
      </w:pPr>
    </w:p>
    <w:p w:rsidR="000E211A" w:rsidRPr="005C6CF0" w:rsidRDefault="006359CD" w:rsidP="00FA11C7">
      <w:pPr>
        <w:jc w:val="both"/>
        <w:rPr>
          <w:lang w:val="es-AR"/>
        </w:rPr>
      </w:pPr>
      <w:hyperlink r:id="rId3613" w:history="1">
        <w:r w:rsidR="000E211A" w:rsidRPr="00C443D8">
          <w:rPr>
            <w:rStyle w:val="Hipervnculo"/>
            <w:vanish/>
            <w:color w:val="auto"/>
            <w:u w:val="none"/>
          </w:rPr>
          <w:t>Shipitalo MJ</w:t>
        </w:r>
      </w:hyperlink>
      <w:r w:rsidR="000E211A" w:rsidRPr="00C443D8">
        <w:rPr>
          <w:rStyle w:val="google-src-text1"/>
        </w:rPr>
        <w:t xml:space="preserve"> , </w:t>
      </w:r>
      <w:hyperlink r:id="rId3614" w:history="1">
        <w:r w:rsidR="000E211A" w:rsidRPr="00C443D8">
          <w:rPr>
            <w:rStyle w:val="Hipervnculo"/>
            <w:vanish/>
            <w:color w:val="auto"/>
            <w:u w:val="none"/>
          </w:rPr>
          <w:t>Owens LB</w:t>
        </w:r>
      </w:hyperlink>
      <w:r w:rsidR="000E211A" w:rsidRPr="00C443D8">
        <w:rPr>
          <w:rStyle w:val="google-src-text1"/>
        </w:rPr>
        <w:t xml:space="preserve"> .</w:t>
      </w:r>
      <w:hyperlink r:id="rId3615" w:history="1">
        <w:r w:rsidR="000E211A" w:rsidRPr="00C443D8">
          <w:rPr>
            <w:rStyle w:val="Hipervnculo"/>
            <w:color w:val="auto"/>
            <w:u w:val="none"/>
          </w:rPr>
          <w:t>Shipitalo MJ</w:t>
        </w:r>
      </w:hyperlink>
      <w:r w:rsidR="000E211A" w:rsidRPr="00C443D8">
        <w:t xml:space="preserve"> , </w:t>
      </w:r>
      <w:hyperlink r:id="rId3616" w:history="1">
        <w:r w:rsidR="000E211A" w:rsidRPr="00C443D8">
          <w:rPr>
            <w:rStyle w:val="Hipervnculo"/>
            <w:color w:val="auto"/>
            <w:u w:val="none"/>
          </w:rPr>
          <w:t>LB Owens</w:t>
        </w:r>
      </w:hyperlink>
      <w:r w:rsidR="000E211A" w:rsidRPr="00C443D8">
        <w:t xml:space="preserve"> . </w:t>
      </w:r>
      <w:r w:rsidR="000E211A" w:rsidRPr="00FA11C7">
        <w:rPr>
          <w:rStyle w:val="google-src-text1"/>
          <w:b/>
          <w:shd w:val="clear" w:color="auto" w:fill="E6ECF9"/>
        </w:rPr>
        <w:t>Tillage system, application rate, and extreme event effects on herbicide losses in surface runoff.</w:t>
      </w:r>
      <w:r w:rsidR="000E211A" w:rsidRPr="00FA11C7">
        <w:rPr>
          <w:b/>
          <w:shd w:val="clear" w:color="auto" w:fill="E6ECF9"/>
        </w:rPr>
        <w:t>Sistema de labranza, la tasa de aplicación y los efectos de eventos extremos en las pérdidas de herbicidas en la escorrentía superficial.</w:t>
      </w:r>
      <w:r w:rsidR="000E211A" w:rsidRPr="00C443D8">
        <w:t xml:space="preserve"> </w:t>
      </w:r>
      <w:hyperlink r:id="rId3617" w:anchor="#" w:tooltip="Journal of environmental quality." w:history="1">
        <w:r w:rsidR="000E211A" w:rsidRPr="00491460">
          <w:rPr>
            <w:rStyle w:val="Hipervnculo"/>
            <w:color w:val="auto"/>
            <w:u w:val="none"/>
            <w:lang w:val="es-AR"/>
          </w:rPr>
          <w:t>J Environ Qual.</w:t>
        </w:r>
      </w:hyperlink>
      <w:r w:rsidR="000E211A" w:rsidRPr="00491460">
        <w:rPr>
          <w:lang w:val="es-AR"/>
        </w:rPr>
        <w:t xml:space="preserve"> 2006 Oct 27;35(6):2186-94. </w:t>
      </w:r>
      <w:r w:rsidR="000E211A" w:rsidRPr="005C6CF0">
        <w:rPr>
          <w:lang w:val="es-AR"/>
        </w:rPr>
        <w:t>Print 2006 Nov-Dec.</w:t>
      </w:r>
    </w:p>
    <w:p w:rsidR="005C6CF0" w:rsidRDefault="005C6CF0" w:rsidP="005C6CF0">
      <w:pPr>
        <w:shd w:val="clear" w:color="auto" w:fill="FFFFFF"/>
        <w:spacing w:line="300" w:lineRule="atLeast"/>
        <w:jc w:val="both"/>
        <w:textAlignment w:val="baseline"/>
      </w:pPr>
    </w:p>
    <w:p w:rsidR="005C6CF0" w:rsidRPr="00491460" w:rsidRDefault="006359CD" w:rsidP="005C6CF0">
      <w:pPr>
        <w:shd w:val="clear" w:color="auto" w:fill="FFFFFF"/>
        <w:spacing w:line="300" w:lineRule="atLeast"/>
        <w:jc w:val="both"/>
        <w:textAlignment w:val="baseline"/>
        <w:rPr>
          <w:rFonts w:ascii="Arial" w:hAnsi="Arial" w:cs="Arial"/>
          <w:color w:val="2E2E2E"/>
          <w:lang w:val="en-US" w:eastAsia="es-AR"/>
        </w:rPr>
      </w:pPr>
      <w:hyperlink r:id="rId3618" w:history="1">
        <w:r w:rsidR="005C6CF0" w:rsidRPr="00813BF9">
          <w:rPr>
            <w:rFonts w:ascii="Arial" w:hAnsi="Arial" w:cs="Arial"/>
            <w:color w:val="316C9D"/>
            <w:lang w:eastAsia="es-AR"/>
          </w:rPr>
          <w:t>Siimes</w:t>
        </w:r>
      </w:hyperlink>
      <w:r w:rsidR="005C6CF0" w:rsidRPr="00813BF9">
        <w:rPr>
          <w:lang w:eastAsia="es-AR"/>
        </w:rPr>
        <w:t xml:space="preserve"> </w:t>
      </w:r>
      <w:r w:rsidR="005C6CF0" w:rsidRPr="00813BF9">
        <w:rPr>
          <w:rFonts w:ascii="Arial" w:hAnsi="Arial" w:cs="Arial"/>
          <w:color w:val="2E2E2E"/>
          <w:lang w:eastAsia="es-AR"/>
        </w:rPr>
        <w:t>K.</w:t>
      </w:r>
      <w:r w:rsidR="005C6CF0" w:rsidRPr="00813BF9">
        <w:rPr>
          <w:rFonts w:ascii="Arial" w:hAnsi="Arial" w:cs="Arial"/>
          <w:color w:val="2E2E2E"/>
          <w:vertAlign w:val="superscript"/>
          <w:lang w:eastAsia="es-AR"/>
        </w:rPr>
        <w:t> </w:t>
      </w:r>
      <w:r w:rsidR="005C6CF0" w:rsidRPr="00813BF9">
        <w:rPr>
          <w:rFonts w:ascii="Arial" w:hAnsi="Arial" w:cs="Arial"/>
          <w:color w:val="2E2E2E"/>
          <w:lang w:eastAsia="es-AR"/>
        </w:rPr>
        <w:t>, </w:t>
      </w:r>
      <w:hyperlink r:id="rId3619" w:history="1">
        <w:r w:rsidR="005C6CF0" w:rsidRPr="00813BF9">
          <w:rPr>
            <w:rFonts w:ascii="Arial" w:hAnsi="Arial" w:cs="Arial"/>
            <w:color w:val="316C9D"/>
            <w:lang w:eastAsia="es-AR"/>
          </w:rPr>
          <w:t xml:space="preserve"> Rämö</w:t>
        </w:r>
      </w:hyperlink>
      <w:r w:rsidR="005C6CF0" w:rsidRPr="00813BF9">
        <w:rPr>
          <w:lang w:eastAsia="es-AR"/>
        </w:rPr>
        <w:t xml:space="preserve"> </w:t>
      </w:r>
      <w:r w:rsidR="005C6CF0" w:rsidRPr="00813BF9">
        <w:rPr>
          <w:rFonts w:ascii="Arial" w:hAnsi="Arial" w:cs="Arial"/>
          <w:color w:val="2E2E2E"/>
          <w:lang w:eastAsia="es-AR"/>
        </w:rPr>
        <w:t>S., </w:t>
      </w:r>
      <w:hyperlink r:id="rId3620" w:history="1">
        <w:r w:rsidR="005C6CF0" w:rsidRPr="00813BF9">
          <w:rPr>
            <w:rFonts w:ascii="Arial" w:hAnsi="Arial" w:cs="Arial"/>
            <w:color w:val="316C9D"/>
            <w:lang w:eastAsia="es-AR"/>
          </w:rPr>
          <w:t>Welling</w:t>
        </w:r>
      </w:hyperlink>
      <w:r w:rsidR="005C6CF0" w:rsidRPr="00813BF9">
        <w:rPr>
          <w:lang w:eastAsia="es-AR"/>
        </w:rPr>
        <w:t xml:space="preserve"> </w:t>
      </w:r>
      <w:r w:rsidR="005C6CF0" w:rsidRPr="00813BF9">
        <w:rPr>
          <w:rFonts w:ascii="Arial" w:hAnsi="Arial" w:cs="Arial"/>
          <w:color w:val="2E2E2E"/>
          <w:lang w:eastAsia="es-AR"/>
        </w:rPr>
        <w:t>L., </w:t>
      </w:r>
      <w:hyperlink r:id="rId3621" w:history="1">
        <w:r w:rsidR="005C6CF0" w:rsidRPr="00813BF9">
          <w:rPr>
            <w:rFonts w:ascii="Arial" w:hAnsi="Arial" w:cs="Arial"/>
            <w:color w:val="316C9D"/>
            <w:lang w:eastAsia="es-AR"/>
          </w:rPr>
          <w:t>Nikunen</w:t>
        </w:r>
      </w:hyperlink>
      <w:r w:rsidR="005C6CF0" w:rsidRPr="00813BF9">
        <w:rPr>
          <w:lang w:eastAsia="es-AR"/>
        </w:rPr>
        <w:t xml:space="preserve"> </w:t>
      </w:r>
      <w:r w:rsidR="005C6CF0" w:rsidRPr="00813BF9">
        <w:rPr>
          <w:rFonts w:ascii="Arial" w:hAnsi="Arial" w:cs="Arial"/>
          <w:color w:val="2E2E2E"/>
          <w:lang w:eastAsia="es-AR"/>
        </w:rPr>
        <w:t>U., </w:t>
      </w:r>
      <w:hyperlink r:id="rId3622" w:history="1">
        <w:r w:rsidR="005C6CF0" w:rsidRPr="00813BF9">
          <w:rPr>
            <w:rFonts w:ascii="Arial" w:hAnsi="Arial" w:cs="Arial"/>
            <w:color w:val="316C9D"/>
            <w:lang w:eastAsia="es-AR"/>
          </w:rPr>
          <w:t>Laitinen</w:t>
        </w:r>
      </w:hyperlink>
      <w:r w:rsidR="005C6CF0" w:rsidRPr="00813BF9">
        <w:rPr>
          <w:lang w:eastAsia="es-AR"/>
        </w:rPr>
        <w:t xml:space="preserve"> </w:t>
      </w:r>
      <w:r w:rsidR="005C6CF0" w:rsidRPr="00813BF9">
        <w:rPr>
          <w:rFonts w:ascii="Arial" w:hAnsi="Arial" w:cs="Arial"/>
          <w:color w:val="2E2E2E"/>
          <w:lang w:eastAsia="es-AR"/>
        </w:rPr>
        <w:t xml:space="preserve">P. </w:t>
      </w:r>
      <w:r w:rsidR="005C6CF0" w:rsidRPr="00813BF9">
        <w:rPr>
          <w:rFonts w:ascii="Arial" w:hAnsi="Arial" w:cs="Arial"/>
          <w:b/>
          <w:bCs/>
          <w:color w:val="5C5C5C"/>
          <w:kern w:val="36"/>
          <w:sz w:val="28"/>
          <w:szCs w:val="28"/>
          <w:lang w:eastAsia="es-AR"/>
        </w:rPr>
        <w:t>Comparación del comportamiento de tres herbicidas en un experimento de campo en condiciones de suelo desnudo</w:t>
      </w:r>
      <w:r w:rsidR="005C6CF0">
        <w:rPr>
          <w:rFonts w:ascii="Arial" w:hAnsi="Arial" w:cs="Arial"/>
          <w:b/>
          <w:bCs/>
          <w:color w:val="5C5C5C"/>
          <w:kern w:val="36"/>
          <w:sz w:val="28"/>
          <w:szCs w:val="28"/>
          <w:lang w:eastAsia="es-AR"/>
        </w:rPr>
        <w:t xml:space="preserve">. </w:t>
      </w:r>
      <w:r w:rsidR="005C6CF0" w:rsidRPr="00491460">
        <w:rPr>
          <w:rFonts w:ascii="Arial" w:hAnsi="Arial" w:cs="Arial"/>
          <w:bCs/>
          <w:color w:val="5C5C5C"/>
          <w:kern w:val="36"/>
          <w:lang w:val="en-US" w:eastAsia="es-AR"/>
        </w:rPr>
        <w:t>Agricultural water management, 16 de july 2006, Volume 84, Issue 1-2, Pages 53-64</w:t>
      </w:r>
      <w:r w:rsidR="005C6CF0" w:rsidRPr="00491460">
        <w:rPr>
          <w:rFonts w:ascii="Arial" w:hAnsi="Arial" w:cs="Arial"/>
          <w:b/>
          <w:bCs/>
          <w:color w:val="5C5C5C"/>
          <w:kern w:val="36"/>
          <w:sz w:val="28"/>
          <w:szCs w:val="28"/>
          <w:lang w:val="en-US" w:eastAsia="es-AR"/>
        </w:rPr>
        <w:t>.</w:t>
      </w:r>
    </w:p>
    <w:p w:rsidR="00B37833" w:rsidRPr="008D4FB5" w:rsidRDefault="006359CD" w:rsidP="00B37833">
      <w:pPr>
        <w:pStyle w:val="Ttulo1"/>
        <w:shd w:val="clear" w:color="auto" w:fill="FFFFFF"/>
        <w:jc w:val="both"/>
        <w:rPr>
          <w:b w:val="0"/>
          <w:kern w:val="0"/>
          <w:sz w:val="24"/>
          <w:szCs w:val="24"/>
          <w:lang w:val="en-US"/>
        </w:rPr>
      </w:pPr>
      <w:hyperlink r:id="rId3623" w:history="1">
        <w:r w:rsidR="00B37833" w:rsidRPr="00491460">
          <w:rPr>
            <w:rStyle w:val="Hipervnculo"/>
            <w:b w:val="0"/>
            <w:color w:val="auto"/>
            <w:kern w:val="0"/>
            <w:sz w:val="24"/>
            <w:szCs w:val="24"/>
            <w:u w:val="none"/>
            <w:lang w:val="en-US"/>
          </w:rPr>
          <w:t>Siviková K</w:t>
        </w:r>
      </w:hyperlink>
      <w:r w:rsidR="00B37833" w:rsidRPr="00491460">
        <w:rPr>
          <w:b w:val="0"/>
          <w:kern w:val="0"/>
          <w:sz w:val="24"/>
          <w:szCs w:val="24"/>
          <w:lang w:val="en-US"/>
        </w:rPr>
        <w:t xml:space="preserve"> , </w:t>
      </w:r>
      <w:hyperlink r:id="rId3624" w:history="1">
        <w:r w:rsidR="00B37833" w:rsidRPr="00491460">
          <w:rPr>
            <w:rStyle w:val="Hipervnculo"/>
            <w:b w:val="0"/>
            <w:color w:val="auto"/>
            <w:kern w:val="0"/>
            <w:sz w:val="24"/>
            <w:szCs w:val="24"/>
            <w:u w:val="none"/>
            <w:lang w:val="en-US"/>
          </w:rPr>
          <w:t>J Dianovskỳ</w:t>
        </w:r>
      </w:hyperlink>
      <w:r w:rsidR="00B37833" w:rsidRPr="00491460">
        <w:rPr>
          <w:b w:val="0"/>
          <w:kern w:val="0"/>
          <w:sz w:val="24"/>
          <w:szCs w:val="24"/>
          <w:lang w:val="en-US"/>
        </w:rPr>
        <w:t xml:space="preserve">. </w:t>
      </w:r>
      <w:r w:rsidR="00B37833" w:rsidRPr="00FA11C7">
        <w:rPr>
          <w:kern w:val="0"/>
          <w:sz w:val="24"/>
          <w:szCs w:val="24"/>
        </w:rPr>
        <w:t>Citogenética efecto de la técnica de glifosato en linfocitos de sangre periférica cultivados de la especie bovina</w:t>
      </w:r>
      <w:r w:rsidR="00B37833" w:rsidRPr="008D4FB5">
        <w:rPr>
          <w:b w:val="0"/>
          <w:kern w:val="0"/>
          <w:sz w:val="24"/>
          <w:szCs w:val="24"/>
        </w:rPr>
        <w:t xml:space="preserve">. </w:t>
      </w:r>
      <w:hyperlink r:id="rId3625" w:anchor="#" w:tooltip="Revista Internacional de la higiene y la salud ambiental." w:history="1">
        <w:r w:rsidR="00B37833" w:rsidRPr="008D4FB5">
          <w:rPr>
            <w:rStyle w:val="Hipervnculo"/>
            <w:b w:val="0"/>
            <w:color w:val="auto"/>
            <w:kern w:val="0"/>
            <w:sz w:val="24"/>
            <w:szCs w:val="24"/>
            <w:u w:val="none"/>
            <w:lang w:val="en-US"/>
          </w:rPr>
          <w:t>Int J Hyg Environ Health.</w:t>
        </w:r>
      </w:hyperlink>
      <w:r w:rsidR="00B37833" w:rsidRPr="008D4FB5">
        <w:rPr>
          <w:b w:val="0"/>
          <w:kern w:val="0"/>
          <w:sz w:val="24"/>
          <w:szCs w:val="24"/>
          <w:lang w:val="en-US"/>
        </w:rPr>
        <w:t xml:space="preserve"> 2006 Jan; 209 (1) :15-20. Epub 2005 Aug 29.</w:t>
      </w:r>
    </w:p>
    <w:p w:rsidR="000E211A" w:rsidRPr="00C443D8" w:rsidRDefault="000E211A" w:rsidP="00661210">
      <w:pPr>
        <w:rPr>
          <w:lang w:val="en-US"/>
        </w:rPr>
      </w:pPr>
    </w:p>
    <w:p w:rsidR="00661210" w:rsidRPr="00C443D8" w:rsidRDefault="006359CD" w:rsidP="00661210">
      <w:hyperlink r:id="rId3626" w:history="1">
        <w:r w:rsidR="00661210" w:rsidRPr="000D6160">
          <w:rPr>
            <w:rStyle w:val="Hipervnculo"/>
            <w:color w:val="auto"/>
            <w:u w:val="none"/>
            <w:lang w:val="en-US"/>
          </w:rPr>
          <w:t>Sørensen MT</w:t>
        </w:r>
      </w:hyperlink>
      <w:r w:rsidR="00661210" w:rsidRPr="000D6160">
        <w:rPr>
          <w:lang w:val="en-US"/>
        </w:rPr>
        <w:t xml:space="preserve"> , </w:t>
      </w:r>
      <w:hyperlink r:id="rId3627" w:history="1">
        <w:r w:rsidR="00661210" w:rsidRPr="000D6160">
          <w:rPr>
            <w:rStyle w:val="Hipervnculo"/>
            <w:color w:val="auto"/>
            <w:u w:val="none"/>
            <w:lang w:val="en-US"/>
          </w:rPr>
          <w:t>Danielsen V</w:t>
        </w:r>
      </w:hyperlink>
      <w:r w:rsidR="00661210" w:rsidRPr="000D6160">
        <w:rPr>
          <w:lang w:val="en-US"/>
        </w:rPr>
        <w:t xml:space="preserve"> . </w:t>
      </w:r>
      <w:r w:rsidR="00661210" w:rsidRPr="000D6160">
        <w:rPr>
          <w:rStyle w:val="google-src-text1"/>
          <w:lang w:val="en-US"/>
        </w:rPr>
        <w:t>Effects of the plant growth regulator, chlormequat, on mammalian fertility.</w:t>
      </w:r>
      <w:r w:rsidR="00661210" w:rsidRPr="00BA4F77">
        <w:rPr>
          <w:lang w:val="es-AR"/>
        </w:rPr>
        <w:t xml:space="preserve">Efectos del regulador del crecimiento vegetal, clormequat, sobre la fertilidad de mamíferos. </w:t>
      </w:r>
      <w:hyperlink r:id="rId3628" w:tooltip="Revista internacional de la andrología." w:history="1">
        <w:r w:rsidR="00661210" w:rsidRPr="00C443D8">
          <w:rPr>
            <w:rStyle w:val="Hipervnculo"/>
            <w:color w:val="auto"/>
            <w:u w:val="none"/>
          </w:rPr>
          <w:t>Int J Androl</w:t>
        </w:r>
      </w:hyperlink>
      <w:r w:rsidR="00B14F3E">
        <w:t xml:space="preserve"> 2006 Feb; 29 (1)</w:t>
      </w:r>
      <w:r w:rsidR="00661210" w:rsidRPr="00C443D8">
        <w:t xml:space="preserve">:129-33. </w:t>
      </w:r>
    </w:p>
    <w:p w:rsidR="006B0CA6" w:rsidRPr="008D4FB5" w:rsidRDefault="006359CD" w:rsidP="00533F31">
      <w:pPr>
        <w:pStyle w:val="Ttulo1"/>
        <w:jc w:val="both"/>
        <w:rPr>
          <w:b w:val="0"/>
          <w:sz w:val="24"/>
          <w:szCs w:val="24"/>
        </w:rPr>
      </w:pPr>
      <w:hyperlink r:id="rId3629" w:history="1">
        <w:r w:rsidR="00592EF5" w:rsidRPr="008D4FB5">
          <w:rPr>
            <w:rStyle w:val="Hipervnculo"/>
            <w:b w:val="0"/>
            <w:color w:val="auto"/>
            <w:sz w:val="24"/>
            <w:szCs w:val="24"/>
            <w:u w:val="none"/>
          </w:rPr>
          <w:t>Sørensen SR</w:t>
        </w:r>
      </w:hyperlink>
      <w:r w:rsidR="00592EF5" w:rsidRPr="008D4FB5">
        <w:rPr>
          <w:b w:val="0"/>
          <w:sz w:val="24"/>
          <w:szCs w:val="24"/>
        </w:rPr>
        <w:t xml:space="preserve"> , </w:t>
      </w:r>
      <w:hyperlink r:id="rId3630" w:history="1">
        <w:r w:rsidR="00592EF5" w:rsidRPr="008D4FB5">
          <w:rPr>
            <w:rStyle w:val="Hipervnculo"/>
            <w:b w:val="0"/>
            <w:color w:val="auto"/>
            <w:sz w:val="24"/>
            <w:szCs w:val="24"/>
            <w:u w:val="none"/>
          </w:rPr>
          <w:t>Schultz A</w:t>
        </w:r>
      </w:hyperlink>
      <w:r w:rsidR="00592EF5" w:rsidRPr="008D4FB5">
        <w:rPr>
          <w:b w:val="0"/>
          <w:sz w:val="24"/>
          <w:szCs w:val="24"/>
        </w:rPr>
        <w:t xml:space="preserve"> , </w:t>
      </w:r>
      <w:hyperlink r:id="rId3631" w:history="1">
        <w:r w:rsidR="00592EF5" w:rsidRPr="008D4FB5">
          <w:rPr>
            <w:rStyle w:val="Hipervnculo"/>
            <w:b w:val="0"/>
            <w:color w:val="auto"/>
            <w:sz w:val="24"/>
            <w:szCs w:val="24"/>
            <w:u w:val="none"/>
          </w:rPr>
          <w:t>Jacobsen OS</w:t>
        </w:r>
      </w:hyperlink>
      <w:r w:rsidR="00592EF5" w:rsidRPr="008D4FB5">
        <w:rPr>
          <w:b w:val="0"/>
          <w:sz w:val="24"/>
          <w:szCs w:val="24"/>
        </w:rPr>
        <w:t xml:space="preserve"> , </w:t>
      </w:r>
      <w:hyperlink r:id="rId3632" w:history="1">
        <w:r w:rsidR="00592EF5" w:rsidRPr="008D4FB5">
          <w:rPr>
            <w:rStyle w:val="Hipervnculo"/>
            <w:b w:val="0"/>
            <w:color w:val="auto"/>
            <w:sz w:val="24"/>
            <w:szCs w:val="24"/>
            <w:u w:val="none"/>
          </w:rPr>
          <w:t>Aamand J</w:t>
        </w:r>
      </w:hyperlink>
      <w:r w:rsidR="00592EF5" w:rsidRPr="008D4FB5">
        <w:rPr>
          <w:b w:val="0"/>
          <w:sz w:val="24"/>
          <w:szCs w:val="24"/>
        </w:rPr>
        <w:t xml:space="preserve"> . </w:t>
      </w:r>
      <w:r w:rsidR="00592EF5" w:rsidRPr="00533F31">
        <w:rPr>
          <w:rStyle w:val="google-src-text1"/>
          <w:sz w:val="24"/>
          <w:szCs w:val="24"/>
        </w:rPr>
        <w:t>Sorption, desorption and mineralisation of the herbicides glyphosate and MCPA in samples from two Danish soil and subsurface profiles.</w:t>
      </w:r>
      <w:r w:rsidR="00592EF5" w:rsidRPr="00533F31">
        <w:rPr>
          <w:sz w:val="24"/>
          <w:szCs w:val="24"/>
        </w:rPr>
        <w:t>Sorción, desorción y la mineralización del glifosato herbicidas y MCPA en las muestras de suelo danés, y dos perfiles del subsuelo</w:t>
      </w:r>
      <w:r w:rsidR="00592EF5" w:rsidRPr="008D4FB5">
        <w:rPr>
          <w:b w:val="0"/>
          <w:sz w:val="24"/>
          <w:szCs w:val="24"/>
        </w:rPr>
        <w:t xml:space="preserve">. </w:t>
      </w:r>
      <w:hyperlink r:id="rId3633" w:tooltip="La contaminación ambiental (Barking, Essex, 1987)." w:history="1">
        <w:r w:rsidR="00592EF5" w:rsidRPr="008D4FB5">
          <w:rPr>
            <w:rStyle w:val="Hipervnculo"/>
            <w:b w:val="0"/>
            <w:color w:val="auto"/>
            <w:sz w:val="24"/>
            <w:szCs w:val="24"/>
            <w:u w:val="none"/>
          </w:rPr>
          <w:t>Medio Pollut.</w:t>
        </w:r>
      </w:hyperlink>
      <w:r w:rsidR="00592EF5" w:rsidRPr="008D4FB5">
        <w:rPr>
          <w:b w:val="0"/>
          <w:sz w:val="24"/>
          <w:szCs w:val="24"/>
        </w:rPr>
        <w:t xml:space="preserve"> de mayo de 2006; 141 (1) :184-94. </w:t>
      </w:r>
      <w:r w:rsidR="00592EF5" w:rsidRPr="008D4FB5">
        <w:rPr>
          <w:rStyle w:val="google-src-text1"/>
          <w:b w:val="0"/>
          <w:sz w:val="24"/>
          <w:szCs w:val="24"/>
        </w:rPr>
        <w:t>Epub 2005 Oct 3.</w:t>
      </w:r>
      <w:hyperlink r:id="rId3634" w:history="1">
        <w:r w:rsidR="00661210" w:rsidRPr="008D4FB5">
          <w:rPr>
            <w:rStyle w:val="Hipervnculo"/>
            <w:b w:val="0"/>
            <w:vanish/>
            <w:color w:val="auto"/>
            <w:sz w:val="24"/>
            <w:szCs w:val="24"/>
            <w:u w:val="none"/>
          </w:rPr>
          <w:t>Sørensen MT</w:t>
        </w:r>
      </w:hyperlink>
      <w:r w:rsidR="00661210" w:rsidRPr="008D4FB5">
        <w:rPr>
          <w:rStyle w:val="google-src-text1"/>
          <w:b w:val="0"/>
          <w:sz w:val="24"/>
          <w:szCs w:val="24"/>
        </w:rPr>
        <w:t xml:space="preserve"> , </w:t>
      </w:r>
      <w:hyperlink r:id="rId3635" w:history="1">
        <w:r w:rsidR="00661210" w:rsidRPr="008D4FB5">
          <w:rPr>
            <w:rStyle w:val="Hipervnculo"/>
            <w:b w:val="0"/>
            <w:vanish/>
            <w:color w:val="auto"/>
            <w:sz w:val="24"/>
            <w:szCs w:val="24"/>
            <w:u w:val="none"/>
          </w:rPr>
          <w:t>Danielsen V</w:t>
        </w:r>
      </w:hyperlink>
      <w:r w:rsidR="00661210" w:rsidRPr="008D4FB5">
        <w:rPr>
          <w:rStyle w:val="google-src-text1"/>
          <w:b w:val="0"/>
          <w:sz w:val="24"/>
          <w:szCs w:val="24"/>
        </w:rPr>
        <w:t xml:space="preserve"> .</w:t>
      </w:r>
      <w:hyperlink r:id="rId3636" w:history="1">
        <w:r w:rsidR="00661210" w:rsidRPr="008D4FB5">
          <w:rPr>
            <w:rStyle w:val="Hipervnculo"/>
            <w:b w:val="0"/>
            <w:vanish/>
            <w:color w:val="auto"/>
            <w:sz w:val="24"/>
            <w:szCs w:val="24"/>
            <w:u w:val="none"/>
          </w:rPr>
          <w:t>Sørensen SR</w:t>
        </w:r>
      </w:hyperlink>
      <w:r w:rsidR="00661210" w:rsidRPr="008D4FB5">
        <w:rPr>
          <w:rStyle w:val="google-src-text1"/>
          <w:b w:val="0"/>
          <w:sz w:val="24"/>
          <w:szCs w:val="24"/>
        </w:rPr>
        <w:t xml:space="preserve"> , </w:t>
      </w:r>
      <w:hyperlink r:id="rId3637" w:history="1">
        <w:r w:rsidR="00661210" w:rsidRPr="008D4FB5">
          <w:rPr>
            <w:rStyle w:val="Hipervnculo"/>
            <w:b w:val="0"/>
            <w:vanish/>
            <w:color w:val="auto"/>
            <w:sz w:val="24"/>
            <w:szCs w:val="24"/>
            <w:u w:val="none"/>
          </w:rPr>
          <w:t>Schultz A</w:t>
        </w:r>
      </w:hyperlink>
      <w:r w:rsidR="00661210" w:rsidRPr="008D4FB5">
        <w:rPr>
          <w:rStyle w:val="google-src-text1"/>
          <w:b w:val="0"/>
          <w:sz w:val="24"/>
          <w:szCs w:val="24"/>
        </w:rPr>
        <w:t xml:space="preserve"> , </w:t>
      </w:r>
      <w:hyperlink r:id="rId3638" w:history="1">
        <w:r w:rsidR="00661210" w:rsidRPr="008D4FB5">
          <w:rPr>
            <w:rStyle w:val="Hipervnculo"/>
            <w:b w:val="0"/>
            <w:vanish/>
            <w:color w:val="auto"/>
            <w:sz w:val="24"/>
            <w:szCs w:val="24"/>
            <w:u w:val="none"/>
          </w:rPr>
          <w:t>Jacobsen OS</w:t>
        </w:r>
      </w:hyperlink>
      <w:r w:rsidR="00661210" w:rsidRPr="008D4FB5">
        <w:rPr>
          <w:rStyle w:val="google-src-text1"/>
          <w:b w:val="0"/>
          <w:sz w:val="24"/>
          <w:szCs w:val="24"/>
        </w:rPr>
        <w:t xml:space="preserve"> , </w:t>
      </w:r>
      <w:hyperlink r:id="rId3639" w:history="1">
        <w:r w:rsidR="00661210" w:rsidRPr="008D4FB5">
          <w:rPr>
            <w:rStyle w:val="Hipervnculo"/>
            <w:b w:val="0"/>
            <w:vanish/>
            <w:color w:val="auto"/>
            <w:sz w:val="24"/>
            <w:szCs w:val="24"/>
            <w:u w:val="none"/>
          </w:rPr>
          <w:t>Aamand J</w:t>
        </w:r>
      </w:hyperlink>
      <w:r w:rsidR="00661210" w:rsidRPr="008D4FB5">
        <w:rPr>
          <w:rStyle w:val="google-src-text1"/>
          <w:b w:val="0"/>
          <w:sz w:val="24"/>
          <w:szCs w:val="24"/>
        </w:rPr>
        <w:t xml:space="preserve"> .</w:t>
      </w:r>
    </w:p>
    <w:p w:rsidR="00661210" w:rsidRPr="008D4FB5" w:rsidRDefault="006359CD" w:rsidP="00661210">
      <w:pPr>
        <w:pStyle w:val="Ttulo1"/>
        <w:rPr>
          <w:b w:val="0"/>
          <w:sz w:val="24"/>
          <w:szCs w:val="24"/>
        </w:rPr>
      </w:pPr>
      <w:hyperlink r:id="rId3640" w:history="1">
        <w:r w:rsidR="00E4059B" w:rsidRPr="008D4FB5">
          <w:rPr>
            <w:rStyle w:val="Hipervnculo"/>
            <w:b w:val="0"/>
            <w:color w:val="auto"/>
            <w:sz w:val="24"/>
            <w:szCs w:val="24"/>
            <w:u w:val="none"/>
          </w:rPr>
          <w:t>Stefankiewicz J</w:t>
        </w:r>
      </w:hyperlink>
      <w:r w:rsidR="00E4059B" w:rsidRPr="008D4FB5">
        <w:rPr>
          <w:b w:val="0"/>
          <w:sz w:val="24"/>
          <w:szCs w:val="24"/>
        </w:rPr>
        <w:t xml:space="preserve"> , </w:t>
      </w:r>
      <w:hyperlink r:id="rId3641" w:history="1">
        <w:r w:rsidR="00E4059B" w:rsidRPr="008D4FB5">
          <w:rPr>
            <w:rStyle w:val="Hipervnculo"/>
            <w:b w:val="0"/>
            <w:color w:val="auto"/>
            <w:sz w:val="24"/>
            <w:szCs w:val="24"/>
            <w:u w:val="none"/>
          </w:rPr>
          <w:t>Kurzawa R</w:t>
        </w:r>
      </w:hyperlink>
      <w:r w:rsidR="00E4059B" w:rsidRPr="008D4FB5">
        <w:rPr>
          <w:b w:val="0"/>
          <w:sz w:val="24"/>
          <w:szCs w:val="24"/>
        </w:rPr>
        <w:t xml:space="preserve"> , </w:t>
      </w:r>
      <w:hyperlink r:id="rId3642" w:history="1">
        <w:r w:rsidR="00E4059B" w:rsidRPr="008D4FB5">
          <w:rPr>
            <w:rStyle w:val="Hipervnculo"/>
            <w:b w:val="0"/>
            <w:color w:val="auto"/>
            <w:sz w:val="24"/>
            <w:szCs w:val="24"/>
            <w:u w:val="none"/>
          </w:rPr>
          <w:t>M Drozdzik</w:t>
        </w:r>
      </w:hyperlink>
      <w:r w:rsidR="00E4059B" w:rsidRPr="008D4FB5">
        <w:rPr>
          <w:b w:val="0"/>
          <w:sz w:val="24"/>
          <w:szCs w:val="24"/>
        </w:rPr>
        <w:t xml:space="preserve"> . </w:t>
      </w:r>
      <w:r w:rsidR="00E4059B" w:rsidRPr="00533F31">
        <w:rPr>
          <w:rStyle w:val="google-src-text1"/>
          <w:sz w:val="24"/>
          <w:szCs w:val="24"/>
        </w:rPr>
        <w:t>[Environmental factors disturbing fertility of men].</w:t>
      </w:r>
      <w:r w:rsidR="00E4059B" w:rsidRPr="00533F31">
        <w:rPr>
          <w:sz w:val="24"/>
          <w:szCs w:val="24"/>
        </w:rPr>
        <w:t>[Los factores ambientales que alteran la fertilidad de los hombres].</w:t>
      </w:r>
      <w:r w:rsidR="00E4059B" w:rsidRPr="008D4FB5">
        <w:rPr>
          <w:b w:val="0"/>
          <w:sz w:val="24"/>
          <w:szCs w:val="24"/>
          <w:shd w:val="clear" w:color="auto" w:fill="E6ECF9"/>
        </w:rPr>
        <w:t xml:space="preserve"> </w:t>
      </w:r>
      <w:hyperlink r:id="rId3643" w:tooltip="Ginekologia Polska." w:history="1">
        <w:r w:rsidR="00E4059B" w:rsidRPr="008D4FB5">
          <w:rPr>
            <w:rStyle w:val="Hipervnculo"/>
            <w:b w:val="0"/>
            <w:color w:val="auto"/>
            <w:sz w:val="24"/>
            <w:szCs w:val="24"/>
            <w:u w:val="none"/>
            <w:shd w:val="clear" w:color="auto" w:fill="E6ECF9"/>
          </w:rPr>
          <w:t>Ginekol Pol.</w:t>
        </w:r>
      </w:hyperlink>
      <w:r w:rsidR="00E4059B" w:rsidRPr="008D4FB5">
        <w:rPr>
          <w:b w:val="0"/>
          <w:sz w:val="24"/>
          <w:szCs w:val="24"/>
        </w:rPr>
        <w:t xml:space="preserve"> </w:t>
      </w:r>
      <w:r w:rsidR="00E4059B" w:rsidRPr="008D4FB5">
        <w:rPr>
          <w:b w:val="0"/>
          <w:sz w:val="24"/>
          <w:szCs w:val="24"/>
          <w:shd w:val="clear" w:color="auto" w:fill="E6ECF9"/>
        </w:rPr>
        <w:t>de Feb de 2006; 77 (2) :163-9.</w:t>
      </w:r>
      <w:r w:rsidR="0061147F" w:rsidRPr="008D4FB5">
        <w:rPr>
          <w:b w:val="0"/>
          <w:sz w:val="24"/>
          <w:szCs w:val="24"/>
        </w:rPr>
        <w:t xml:space="preserve"> </w:t>
      </w:r>
    </w:p>
    <w:p w:rsidR="00445397" w:rsidRPr="00D42D52" w:rsidRDefault="006359CD" w:rsidP="00445397">
      <w:pPr>
        <w:rPr>
          <w:rFonts w:ascii="Arial" w:hAnsi="Arial" w:cs="Arial"/>
          <w:sz w:val="20"/>
          <w:szCs w:val="20"/>
        </w:rPr>
      </w:pPr>
      <w:hyperlink r:id="rId3644" w:history="1">
        <w:r w:rsidR="00445397" w:rsidRPr="00445397">
          <w:rPr>
            <w:rFonts w:ascii="Arial" w:hAnsi="Arial" w:cs="Arial"/>
            <w:color w:val="2F4A8B"/>
            <w:sz w:val="20"/>
            <w:szCs w:val="20"/>
          </w:rPr>
          <w:t>Subramaniam K</w:t>
        </w:r>
      </w:hyperlink>
      <w:r w:rsidR="00445397" w:rsidRPr="00445397">
        <w:rPr>
          <w:rFonts w:ascii="Arial" w:hAnsi="Arial" w:cs="Arial"/>
          <w:sz w:val="20"/>
          <w:szCs w:val="20"/>
        </w:rPr>
        <w:t xml:space="preserve"> , </w:t>
      </w:r>
      <w:hyperlink r:id="rId3645" w:history="1">
        <w:r w:rsidR="00445397" w:rsidRPr="00445397">
          <w:rPr>
            <w:rFonts w:ascii="Arial" w:hAnsi="Arial" w:cs="Arial"/>
            <w:color w:val="2F4A8B"/>
            <w:sz w:val="20"/>
            <w:szCs w:val="20"/>
          </w:rPr>
          <w:t>J Salomón</w:t>
        </w:r>
      </w:hyperlink>
      <w:r w:rsidR="00445397" w:rsidRPr="00D42D52">
        <w:rPr>
          <w:rFonts w:ascii="Arial" w:hAnsi="Arial" w:cs="Arial"/>
          <w:sz w:val="20"/>
          <w:szCs w:val="20"/>
        </w:rPr>
        <w:t xml:space="preserve"> .</w:t>
      </w:r>
      <w:r w:rsidR="00445397" w:rsidRPr="00F56C0A">
        <w:rPr>
          <w:b/>
        </w:rPr>
        <w:t>Plaguicidas organoclorados BHC y DDE en la sangre humana en y alrededor de Madurai, India</w:t>
      </w:r>
      <w:r w:rsidR="00445397" w:rsidRPr="00F56C0A">
        <w:t>.</w:t>
      </w:r>
      <w:r w:rsidR="00445397" w:rsidRPr="00D42D52">
        <w:t xml:space="preserve"> </w:t>
      </w:r>
      <w:hyperlink r:id="rId3646" w:anchor="#" w:tooltip="Indian journal of Clinical Biochemistry: IJCB." w:history="1">
        <w:r w:rsidR="00445397" w:rsidRPr="00445397">
          <w:rPr>
            <w:rStyle w:val="highlight"/>
            <w:rFonts w:ascii="Arial" w:hAnsi="Arial" w:cs="Arial"/>
            <w:color w:val="2F4A8B"/>
            <w:sz w:val="20"/>
            <w:szCs w:val="20"/>
          </w:rPr>
          <w:t>Indian J Clin Biochem</w:t>
        </w:r>
        <w:r w:rsidR="00445397" w:rsidRPr="00445397">
          <w:rPr>
            <w:color w:val="2F4A8B"/>
          </w:rPr>
          <w:t xml:space="preserve"> .</w:t>
        </w:r>
      </w:hyperlink>
      <w:r w:rsidR="00445397" w:rsidRPr="00D42D52">
        <w:t xml:space="preserve"> </w:t>
      </w:r>
      <w:r w:rsidR="00445397" w:rsidRPr="00D42D52">
        <w:rPr>
          <w:rStyle w:val="highlight"/>
          <w:rFonts w:ascii="Arial" w:hAnsi="Arial" w:cs="Arial"/>
          <w:sz w:val="20"/>
          <w:szCs w:val="20"/>
        </w:rPr>
        <w:t>2006</w:t>
      </w:r>
      <w:r w:rsidR="00445397" w:rsidRPr="00D42D52">
        <w:t xml:space="preserve"> Sep; </w:t>
      </w:r>
      <w:r w:rsidR="00445397" w:rsidRPr="00D42D52">
        <w:rPr>
          <w:rStyle w:val="highlight"/>
          <w:rFonts w:ascii="Arial" w:hAnsi="Arial" w:cs="Arial"/>
          <w:sz w:val="20"/>
          <w:szCs w:val="20"/>
        </w:rPr>
        <w:t>21</w:t>
      </w:r>
      <w:r w:rsidR="00445397" w:rsidRPr="00D42D52">
        <w:t xml:space="preserve">( </w:t>
      </w:r>
      <w:r w:rsidR="00445397" w:rsidRPr="00D42D52">
        <w:rPr>
          <w:rStyle w:val="highlight"/>
          <w:rFonts w:ascii="Arial" w:hAnsi="Arial" w:cs="Arial"/>
          <w:sz w:val="20"/>
          <w:szCs w:val="20"/>
        </w:rPr>
        <w:t>2</w:t>
      </w:r>
      <w:r w:rsidR="00445397" w:rsidRPr="00D42D52">
        <w:t xml:space="preserve"> ):169-72</w:t>
      </w:r>
      <w:r w:rsidR="00445397">
        <w:t>.</w:t>
      </w:r>
    </w:p>
    <w:p w:rsidR="00A60DC8" w:rsidRDefault="00A60DC8" w:rsidP="00A60DC8">
      <w:pPr>
        <w:shd w:val="clear" w:color="auto" w:fill="FFFFFF"/>
        <w:jc w:val="both"/>
        <w:rPr>
          <w:rFonts w:ascii="Arial" w:hAnsi="Arial" w:cs="Arial"/>
          <w:color w:val="000000"/>
          <w:sz w:val="21"/>
          <w:szCs w:val="21"/>
          <w:shd w:val="clear" w:color="auto" w:fill="FFFFFF"/>
        </w:rPr>
      </w:pPr>
    </w:p>
    <w:p w:rsidR="00A60DC8" w:rsidRPr="00BA4F77" w:rsidRDefault="00A60DC8" w:rsidP="00A60DC8">
      <w:pPr>
        <w:shd w:val="clear" w:color="auto" w:fill="FFFFFF"/>
        <w:jc w:val="both"/>
        <w:rPr>
          <w:rFonts w:ascii="Arial" w:hAnsi="Arial" w:cs="Arial"/>
          <w:color w:val="000000"/>
          <w:lang w:val="es-AR" w:eastAsia="es-AR"/>
        </w:rPr>
      </w:pPr>
      <w:r>
        <w:rPr>
          <w:rFonts w:ascii="Arial" w:hAnsi="Arial" w:cs="Arial"/>
          <w:color w:val="000000"/>
          <w:sz w:val="21"/>
          <w:szCs w:val="21"/>
          <w:shd w:val="clear" w:color="auto" w:fill="FFFFFF"/>
        </w:rPr>
        <w:t>Swan</w:t>
      </w:r>
      <w:r w:rsidRPr="000726E5">
        <w:rPr>
          <w:rFonts w:ascii="Arial" w:hAnsi="Arial" w:cs="Arial"/>
          <w:color w:val="000000"/>
          <w:lang w:eastAsia="es-AR"/>
        </w:rPr>
        <w:t> SH</w:t>
      </w:r>
      <w:r w:rsidRPr="00A60DC8">
        <w:rPr>
          <w:rFonts w:ascii="Arial" w:hAnsi="Arial" w:cs="Arial"/>
          <w:color w:val="000000"/>
          <w:lang w:eastAsia="es-AR"/>
        </w:rPr>
        <w:t>.</w:t>
      </w:r>
      <w:r w:rsidRPr="00A60DC8">
        <w:rPr>
          <w:rFonts w:ascii="Arial" w:hAnsi="Arial" w:cs="Arial"/>
          <w:b/>
          <w:bCs/>
          <w:color w:val="000000"/>
          <w:kern w:val="36"/>
          <w:lang w:eastAsia="es-AR"/>
        </w:rPr>
        <w:t xml:space="preserve">¿Nuestro ambiente afecta </w:t>
      </w:r>
      <w:r w:rsidRPr="00F56C0A">
        <w:rPr>
          <w:rFonts w:ascii="Arial" w:hAnsi="Arial" w:cs="Arial"/>
          <w:b/>
          <w:bCs/>
          <w:color w:val="000000"/>
          <w:kern w:val="36"/>
          <w:lang w:eastAsia="es-AR"/>
        </w:rPr>
        <w:t>nuestra fertilidad? Algunos ejemplos para ayudar a replantear la cuestión.</w:t>
      </w:r>
      <w:r w:rsidRPr="00F56C0A">
        <w:rPr>
          <w:rFonts w:ascii="Arial" w:hAnsi="Arial" w:cs="Arial"/>
          <w:color w:val="575757"/>
          <w:sz w:val="17"/>
          <w:lang w:eastAsia="es-AR"/>
        </w:rPr>
        <w:t xml:space="preserve"> </w:t>
      </w:r>
      <w:hyperlink r:id="rId3647" w:tooltip="Seminarios en medicina reproductiva." w:history="1">
        <w:r w:rsidRPr="00F56C0A">
          <w:rPr>
            <w:rFonts w:ascii="Arial" w:hAnsi="Arial" w:cs="Arial"/>
            <w:color w:val="660066"/>
            <w:sz w:val="20"/>
            <w:lang w:val="es-AR" w:eastAsia="es-AR"/>
          </w:rPr>
          <w:t>Semin Reprod Med.</w:t>
        </w:r>
      </w:hyperlink>
      <w:r w:rsidRPr="00BA4F77">
        <w:rPr>
          <w:rFonts w:ascii="Arial" w:hAnsi="Arial" w:cs="Arial"/>
          <w:color w:val="000000"/>
          <w:sz w:val="20"/>
          <w:lang w:val="es-AR" w:eastAsia="es-AR"/>
        </w:rPr>
        <w:t> 2006 Jul; 24 (3):142-6.</w:t>
      </w:r>
    </w:p>
    <w:p w:rsidR="00516B68" w:rsidRDefault="00516B68" w:rsidP="00516B68">
      <w:pPr>
        <w:rPr>
          <w:rFonts w:ascii="Arial" w:hAnsi="Arial" w:cs="Arial"/>
          <w:sz w:val="20"/>
          <w:szCs w:val="20"/>
        </w:rPr>
      </w:pPr>
    </w:p>
    <w:p w:rsidR="00A60DC8" w:rsidRPr="00A60DC8" w:rsidRDefault="00A60DC8" w:rsidP="00A60DC8">
      <w:pPr>
        <w:shd w:val="clear" w:color="auto" w:fill="FFFFFF"/>
        <w:spacing w:before="90" w:after="90" w:line="270" w:lineRule="atLeast"/>
        <w:jc w:val="both"/>
        <w:outlineLvl w:val="0"/>
        <w:rPr>
          <w:rFonts w:ascii="Arial" w:hAnsi="Arial" w:cs="Arial"/>
          <w:b/>
          <w:bCs/>
          <w:color w:val="000000"/>
          <w:kern w:val="36"/>
          <w:sz w:val="30"/>
          <w:szCs w:val="30"/>
          <w:lang w:eastAsia="es-AR"/>
        </w:rPr>
      </w:pPr>
      <w:r>
        <w:rPr>
          <w:rFonts w:ascii="Arial" w:hAnsi="Arial" w:cs="Arial"/>
          <w:shd w:val="clear" w:color="auto" w:fill="FFFFFF"/>
        </w:rPr>
        <w:t>Swan</w:t>
      </w:r>
      <w:r w:rsidRPr="00A60DC8">
        <w:rPr>
          <w:rFonts w:ascii="Arial" w:hAnsi="Arial" w:cs="Arial"/>
          <w:color w:val="660066"/>
          <w:lang w:eastAsia="es-AR"/>
        </w:rPr>
        <w:t xml:space="preserve"> SH</w:t>
      </w:r>
      <w:r>
        <w:rPr>
          <w:rFonts w:ascii="Arial" w:hAnsi="Arial" w:cs="Arial"/>
          <w:b/>
          <w:bCs/>
          <w:color w:val="000000"/>
          <w:kern w:val="36"/>
          <w:sz w:val="30"/>
          <w:szCs w:val="30"/>
          <w:lang w:eastAsia="es-AR"/>
        </w:rPr>
        <w:t>.</w:t>
      </w:r>
      <w:r w:rsidRPr="00F56C0A">
        <w:rPr>
          <w:rFonts w:ascii="Arial" w:hAnsi="Arial" w:cs="Arial"/>
          <w:b/>
          <w:bCs/>
          <w:color w:val="000000"/>
          <w:kern w:val="36"/>
          <w:lang w:eastAsia="es-AR"/>
        </w:rPr>
        <w:t>La calidad del semen en los hombres fértiles de Estados Unidos en relación con el área geográfica y la exposición a plaguicidas.</w:t>
      </w:r>
      <w:r w:rsidRPr="00F56C0A">
        <w:t xml:space="preserve"> </w:t>
      </w:r>
      <w:hyperlink r:id="rId3648" w:tooltip="Revista internacional de andrología." w:history="1">
        <w:r w:rsidRPr="00F56C0A">
          <w:rPr>
            <w:rFonts w:ascii="Arial" w:hAnsi="Arial" w:cs="Arial"/>
            <w:color w:val="660066"/>
            <w:sz w:val="20"/>
            <w:lang w:eastAsia="es-AR"/>
          </w:rPr>
          <w:t>Int J Androl.</w:t>
        </w:r>
      </w:hyperlink>
      <w:r>
        <w:rPr>
          <w:rFonts w:ascii="Arial" w:hAnsi="Arial" w:cs="Arial"/>
          <w:color w:val="000000"/>
          <w:sz w:val="20"/>
          <w:lang w:eastAsia="es-AR"/>
        </w:rPr>
        <w:t> 2006 Feb; 29 (1)</w:t>
      </w:r>
      <w:r w:rsidRPr="00CE443E">
        <w:rPr>
          <w:rFonts w:ascii="Arial" w:hAnsi="Arial" w:cs="Arial"/>
          <w:color w:val="000000"/>
          <w:sz w:val="20"/>
          <w:lang w:eastAsia="es-AR"/>
        </w:rPr>
        <w:t>:62-8; discusión 105-8.</w:t>
      </w:r>
    </w:p>
    <w:p w:rsidR="00A60DC8" w:rsidRPr="00516B68" w:rsidRDefault="00A60DC8" w:rsidP="00516B68">
      <w:pPr>
        <w:rPr>
          <w:rFonts w:ascii="Arial" w:hAnsi="Arial" w:cs="Arial"/>
          <w:sz w:val="20"/>
          <w:szCs w:val="20"/>
        </w:rPr>
      </w:pPr>
    </w:p>
    <w:p w:rsidR="00516B68" w:rsidRPr="00BA4F77" w:rsidRDefault="006359CD" w:rsidP="001549E8">
      <w:pPr>
        <w:jc w:val="both"/>
        <w:rPr>
          <w:rFonts w:ascii="Arial" w:hAnsi="Arial" w:cs="Arial"/>
          <w:sz w:val="20"/>
          <w:szCs w:val="20"/>
        </w:rPr>
      </w:pPr>
      <w:hyperlink r:id="rId3649" w:history="1">
        <w:r w:rsidR="00516B68" w:rsidRPr="00516B68">
          <w:rPr>
            <w:color w:val="2F4A8B"/>
          </w:rPr>
          <w:t>Tierney KB</w:t>
        </w:r>
      </w:hyperlink>
      <w:r w:rsidR="00516B68" w:rsidRPr="00516B68">
        <w:t xml:space="preserve"> , </w:t>
      </w:r>
      <w:hyperlink r:id="rId3650" w:history="1">
        <w:r w:rsidR="00516B68" w:rsidRPr="00516B68">
          <w:rPr>
            <w:color w:val="2F4A8B"/>
          </w:rPr>
          <w:t>Ross PS</w:t>
        </w:r>
      </w:hyperlink>
      <w:r w:rsidR="00516B68" w:rsidRPr="00516B68">
        <w:t xml:space="preserve"> , </w:t>
      </w:r>
      <w:hyperlink r:id="rId3651" w:history="1">
        <w:r w:rsidR="00516B68" w:rsidRPr="00516B68">
          <w:rPr>
            <w:color w:val="2F4A8B"/>
          </w:rPr>
          <w:t>Jarrard HE</w:t>
        </w:r>
      </w:hyperlink>
      <w:r w:rsidR="00516B68" w:rsidRPr="00516B68">
        <w:t xml:space="preserve"> , </w:t>
      </w:r>
      <w:hyperlink r:id="rId3652" w:history="1">
        <w:r w:rsidR="00516B68" w:rsidRPr="00516B68">
          <w:rPr>
            <w:color w:val="2F4A8B"/>
          </w:rPr>
          <w:t>Delaney KR</w:t>
        </w:r>
      </w:hyperlink>
      <w:r w:rsidR="00516B68" w:rsidRPr="00516B68">
        <w:t xml:space="preserve"> , </w:t>
      </w:r>
      <w:hyperlink r:id="rId3653" w:history="1">
        <w:r w:rsidR="00516B68" w:rsidRPr="00516B68">
          <w:rPr>
            <w:color w:val="2F4A8B"/>
          </w:rPr>
          <w:t>Kennedy CJ</w:t>
        </w:r>
      </w:hyperlink>
      <w:r w:rsidR="00516B68" w:rsidRPr="00516B68">
        <w:t xml:space="preserve"> .</w:t>
      </w:r>
      <w:r w:rsidR="00516B68" w:rsidRPr="00533F31">
        <w:rPr>
          <w:b/>
          <w:sz w:val="28"/>
          <w:szCs w:val="28"/>
        </w:rPr>
        <w:t>Cambios menores en el salmón plateado electro-olfactogram durante y después de la exposición a corto plazo a los pesticidas de uso corriente</w:t>
      </w:r>
      <w:r w:rsidR="00516B68">
        <w:rPr>
          <w:sz w:val="28"/>
          <w:szCs w:val="28"/>
        </w:rPr>
        <w:t>.</w:t>
      </w:r>
      <w:r w:rsidR="00516B68" w:rsidRPr="00516B68">
        <w:t xml:space="preserve"> </w:t>
      </w:r>
      <w:hyperlink r:id="rId3654" w:anchor="#" w:tooltip="Toxicología Ambiental y Química / SETAC." w:history="1">
        <w:r w:rsidR="00516B68" w:rsidRPr="00516B68">
          <w:rPr>
            <w:color w:val="2F4A8B"/>
          </w:rPr>
          <w:t>Environmental Toxicology Chem.</w:t>
        </w:r>
      </w:hyperlink>
      <w:r w:rsidR="00516B68" w:rsidRPr="00516B68">
        <w:t xml:space="preserve"> 2006 Oct; 25 (10) :2809-17.</w:t>
      </w:r>
    </w:p>
    <w:p w:rsidR="00217BB2" w:rsidRPr="00516B68" w:rsidRDefault="00217BB2" w:rsidP="00217BB2"/>
    <w:p w:rsidR="00217BB2" w:rsidRDefault="00217BB2" w:rsidP="00217BB2">
      <w:r>
        <w:t xml:space="preserve">Tsukino H , Hanaoka T , Sasaki H , Motoyama H , Hiroshima M , Tanaka T , Kabuto M , Turner W , Patterson DG Jr , Needham L , Tsugane S . </w:t>
      </w:r>
      <w:r w:rsidRPr="00533F31">
        <w:rPr>
          <w:b/>
        </w:rPr>
        <w:t>El consumo de pescado y los niveles séricos de organoclorados en las mujeres japonesas</w:t>
      </w:r>
      <w:r>
        <w:t xml:space="preserve">. Sci Total Environ. 2006 15 de abril, 359 (1-3):90-100. </w:t>
      </w:r>
    </w:p>
    <w:p w:rsidR="00D04E01" w:rsidRDefault="00D04E01" w:rsidP="00D04E01">
      <w:pPr>
        <w:shd w:val="clear" w:color="auto" w:fill="FFFFFF"/>
        <w:jc w:val="both"/>
      </w:pPr>
    </w:p>
    <w:p w:rsidR="00D04E01" w:rsidRPr="00D04E01" w:rsidRDefault="006359CD" w:rsidP="00D04E01">
      <w:pPr>
        <w:shd w:val="clear" w:color="auto" w:fill="FFFFFF"/>
        <w:jc w:val="both"/>
        <w:rPr>
          <w:rFonts w:ascii="Arial" w:hAnsi="Arial" w:cs="Arial"/>
          <w:color w:val="000000"/>
          <w:lang w:val="es-AR" w:eastAsia="es-AR"/>
        </w:rPr>
      </w:pPr>
      <w:hyperlink r:id="rId3655" w:history="1">
        <w:r w:rsidR="00D04E01" w:rsidRPr="00F401F5">
          <w:rPr>
            <w:rFonts w:ascii="Arial" w:hAnsi="Arial" w:cs="Arial"/>
            <w:color w:val="660066"/>
            <w:lang w:eastAsia="es-AR"/>
          </w:rPr>
          <w:t>Valcke M</w:t>
        </w:r>
      </w:hyperlink>
      <w:r w:rsidR="00D04E01" w:rsidRPr="00F401F5">
        <w:rPr>
          <w:rFonts w:ascii="Arial" w:hAnsi="Arial" w:cs="Arial"/>
          <w:color w:val="000000"/>
          <w:lang w:eastAsia="es-AR"/>
        </w:rPr>
        <w:t>,  </w:t>
      </w:r>
      <w:hyperlink r:id="rId3656" w:history="1">
        <w:r w:rsidR="00D04E01" w:rsidRPr="00F401F5">
          <w:rPr>
            <w:rFonts w:ascii="Arial" w:hAnsi="Arial" w:cs="Arial"/>
            <w:color w:val="660066"/>
            <w:lang w:eastAsia="es-AR"/>
          </w:rPr>
          <w:t>Samuel O</w:t>
        </w:r>
      </w:hyperlink>
      <w:r w:rsidR="00D04E01" w:rsidRPr="00F401F5">
        <w:rPr>
          <w:rFonts w:ascii="Arial" w:hAnsi="Arial" w:cs="Arial"/>
          <w:color w:val="000000"/>
          <w:lang w:eastAsia="es-AR"/>
        </w:rPr>
        <w:t> , </w:t>
      </w:r>
      <w:hyperlink r:id="rId3657" w:history="1">
        <w:r w:rsidR="00D04E01" w:rsidRPr="00F401F5">
          <w:rPr>
            <w:rFonts w:ascii="Arial" w:hAnsi="Arial" w:cs="Arial"/>
            <w:color w:val="660066"/>
            <w:lang w:eastAsia="es-AR"/>
          </w:rPr>
          <w:t>Bouchard M</w:t>
        </w:r>
      </w:hyperlink>
      <w:r w:rsidR="00D04E01" w:rsidRPr="00F401F5">
        <w:rPr>
          <w:rFonts w:ascii="Arial" w:hAnsi="Arial" w:cs="Arial"/>
          <w:color w:val="000000"/>
          <w:lang w:eastAsia="es-AR"/>
        </w:rPr>
        <w:t> , </w:t>
      </w:r>
      <w:hyperlink r:id="rId3658" w:history="1">
        <w:r w:rsidR="00D04E01" w:rsidRPr="00F401F5">
          <w:rPr>
            <w:rFonts w:ascii="Arial" w:hAnsi="Arial" w:cs="Arial"/>
            <w:color w:val="660066"/>
            <w:lang w:eastAsia="es-AR"/>
          </w:rPr>
          <w:t>P Dumas</w:t>
        </w:r>
      </w:hyperlink>
      <w:r w:rsidR="00D04E01" w:rsidRPr="00F401F5">
        <w:rPr>
          <w:rFonts w:ascii="Arial" w:hAnsi="Arial" w:cs="Arial"/>
          <w:color w:val="000000"/>
          <w:lang w:eastAsia="es-AR"/>
        </w:rPr>
        <w:t> , </w:t>
      </w:r>
      <w:hyperlink r:id="rId3659" w:history="1">
        <w:r w:rsidR="00D04E01" w:rsidRPr="00F401F5">
          <w:rPr>
            <w:rFonts w:ascii="Arial" w:hAnsi="Arial" w:cs="Arial"/>
            <w:color w:val="660066"/>
            <w:lang w:eastAsia="es-AR"/>
          </w:rPr>
          <w:t>Belleville D</w:t>
        </w:r>
      </w:hyperlink>
      <w:r w:rsidR="00D04E01" w:rsidRPr="00F401F5">
        <w:rPr>
          <w:rFonts w:ascii="Arial" w:hAnsi="Arial" w:cs="Arial"/>
          <w:color w:val="000000"/>
          <w:lang w:eastAsia="es-AR"/>
        </w:rPr>
        <w:t> , </w:t>
      </w:r>
      <w:hyperlink r:id="rId3660" w:history="1">
        <w:r w:rsidR="00D04E01" w:rsidRPr="00F401F5">
          <w:rPr>
            <w:rFonts w:ascii="Arial" w:hAnsi="Arial" w:cs="Arial"/>
            <w:color w:val="660066"/>
            <w:lang w:eastAsia="es-AR"/>
          </w:rPr>
          <w:t>C Tremblay</w:t>
        </w:r>
      </w:hyperlink>
      <w:r w:rsidR="00D04E01" w:rsidRPr="00F401F5">
        <w:rPr>
          <w:rFonts w:ascii="Arial" w:hAnsi="Arial" w:cs="Arial"/>
          <w:color w:val="000000"/>
          <w:lang w:eastAsia="es-AR"/>
        </w:rPr>
        <w:t> .</w:t>
      </w:r>
      <w:r w:rsidR="00D04E01" w:rsidRPr="00533F31">
        <w:rPr>
          <w:rFonts w:ascii="Arial" w:hAnsi="Arial" w:cs="Arial"/>
          <w:b/>
          <w:bCs/>
          <w:color w:val="000000"/>
          <w:kern w:val="36"/>
          <w:lang w:eastAsia="es-AR"/>
        </w:rPr>
        <w:t>El control biológico de la exposición a plaguicidas organofosforados en los niños que viven en zonas periurbanas de la provincia de Quebec, Canadá.</w:t>
      </w:r>
      <w:r w:rsidR="00D04E01" w:rsidRPr="00533F31">
        <w:rPr>
          <w:rFonts w:ascii="Arial" w:hAnsi="Arial" w:cs="Arial"/>
          <w:b/>
          <w:color w:val="000000"/>
          <w:lang w:eastAsia="es-AR"/>
        </w:rPr>
        <w:t xml:space="preserve"> </w:t>
      </w:r>
      <w:r w:rsidR="00D04E01" w:rsidRPr="00D04E01">
        <w:rPr>
          <w:rFonts w:ascii="Arial" w:hAnsi="Arial" w:cs="Arial"/>
          <w:color w:val="000000"/>
          <w:sz w:val="20"/>
          <w:lang w:val="es-AR" w:eastAsia="es-AR"/>
        </w:rPr>
        <w:t>I</w:t>
      </w:r>
      <w:hyperlink r:id="rId3661" w:tooltip="Archivos internacionales de salud ocupacional y ambiental." w:history="1">
        <w:r w:rsidR="00D04E01" w:rsidRPr="0021165A">
          <w:rPr>
            <w:rFonts w:ascii="Arial" w:hAnsi="Arial" w:cs="Arial"/>
            <w:color w:val="660066"/>
            <w:sz w:val="20"/>
            <w:lang w:val="es-AR" w:eastAsia="es-AR"/>
          </w:rPr>
          <w:t>nt Arch Environ Health Ocup.</w:t>
        </w:r>
      </w:hyperlink>
      <w:r w:rsidR="00D04E01" w:rsidRPr="0021165A">
        <w:rPr>
          <w:rFonts w:ascii="Arial" w:hAnsi="Arial" w:cs="Arial"/>
          <w:color w:val="000000"/>
          <w:sz w:val="20"/>
          <w:lang w:val="es-AR" w:eastAsia="es-AR"/>
        </w:rPr>
        <w:t> </w:t>
      </w:r>
      <w:r w:rsidR="00D04E01">
        <w:rPr>
          <w:rFonts w:ascii="Arial" w:hAnsi="Arial" w:cs="Arial"/>
          <w:color w:val="000000"/>
          <w:sz w:val="20"/>
          <w:lang w:val="es-AR" w:eastAsia="es-AR"/>
        </w:rPr>
        <w:t>2006 Aug; 79 (7)</w:t>
      </w:r>
      <w:r w:rsidR="00D04E01" w:rsidRPr="00D04E01">
        <w:rPr>
          <w:rFonts w:ascii="Arial" w:hAnsi="Arial" w:cs="Arial"/>
          <w:color w:val="000000"/>
          <w:sz w:val="20"/>
          <w:lang w:val="es-AR" w:eastAsia="es-AR"/>
        </w:rPr>
        <w:t>:568-77.</w:t>
      </w:r>
    </w:p>
    <w:p w:rsidR="00217BB2" w:rsidRDefault="00217BB2" w:rsidP="0018157A">
      <w:pPr>
        <w:shd w:val="clear" w:color="auto" w:fill="FFFFFF"/>
        <w:spacing w:line="432" w:lineRule="atLeast"/>
        <w:jc w:val="both"/>
        <w:rPr>
          <w:rStyle w:val="google-src-text1"/>
          <w:vanish w:val="0"/>
          <w:shd w:val="clear" w:color="auto" w:fill="E6ECF9"/>
        </w:rPr>
      </w:pPr>
    </w:p>
    <w:p w:rsidR="009F3F76" w:rsidRPr="00BC0D53" w:rsidRDefault="006359CD" w:rsidP="009F3F76">
      <w:pPr>
        <w:shd w:val="clear" w:color="auto" w:fill="FFFFFF"/>
        <w:spacing w:line="432" w:lineRule="atLeast"/>
        <w:jc w:val="both"/>
        <w:rPr>
          <w:lang w:val="en-US"/>
        </w:rPr>
      </w:pPr>
      <w:hyperlink r:id="rId3662" w:history="1">
        <w:r w:rsidR="00062B4F" w:rsidRPr="008D4FB5">
          <w:rPr>
            <w:rStyle w:val="Hipervnculo"/>
            <w:vanish/>
            <w:color w:val="auto"/>
            <w:u w:val="none"/>
            <w:shd w:val="clear" w:color="auto" w:fill="E6ECF9"/>
          </w:rPr>
          <w:t>Copyright</w:t>
        </w:r>
      </w:hyperlink>
      <w:r w:rsidR="00062B4F" w:rsidRPr="008D4FB5">
        <w:rPr>
          <w:rStyle w:val="google-src-text1"/>
          <w:shd w:val="clear" w:color="auto" w:fill="E6ECF9"/>
        </w:rPr>
        <w:t xml:space="preserve"> This is an Open Access article: verbatim copying and redistribution of this article are permitted in all media for any purpose</w:t>
      </w:r>
      <w:hyperlink r:id="rId3663" w:history="1">
        <w:r w:rsidR="0018157A" w:rsidRPr="008D4FB5">
          <w:rPr>
            <w:rStyle w:val="Hipervnculo"/>
            <w:color w:val="auto"/>
            <w:u w:val="none"/>
          </w:rPr>
          <w:t>Venerosi A</w:t>
        </w:r>
      </w:hyperlink>
      <w:r w:rsidR="0018157A" w:rsidRPr="008D4FB5">
        <w:t xml:space="preserve"> , </w:t>
      </w:r>
      <w:hyperlink r:id="rId3664" w:history="1">
        <w:r w:rsidR="0018157A" w:rsidRPr="008D4FB5">
          <w:rPr>
            <w:rStyle w:val="Hipervnculo"/>
            <w:color w:val="auto"/>
            <w:u w:val="none"/>
          </w:rPr>
          <w:t>G Calamandrei</w:t>
        </w:r>
      </w:hyperlink>
      <w:r w:rsidR="0018157A" w:rsidRPr="008D4FB5">
        <w:t xml:space="preserve"> , </w:t>
      </w:r>
      <w:hyperlink r:id="rId3665" w:history="1">
        <w:r w:rsidR="0018157A" w:rsidRPr="008D4FB5">
          <w:rPr>
            <w:rStyle w:val="Hipervnculo"/>
            <w:color w:val="auto"/>
            <w:u w:val="none"/>
          </w:rPr>
          <w:t>Ricceri L</w:t>
        </w:r>
      </w:hyperlink>
      <w:r w:rsidR="0018157A" w:rsidRPr="008D4FB5">
        <w:t>.</w:t>
      </w:r>
      <w:r w:rsidR="0018157A" w:rsidRPr="00533F31">
        <w:rPr>
          <w:b/>
        </w:rPr>
        <w:t>Una prueba de reconocimiento social de los ratones hembra pone de manifiesto los efectos conductuales de la exposición al clorpirifos desarrollo</w:t>
      </w:r>
      <w:r w:rsidR="0018157A" w:rsidRPr="008D4FB5">
        <w:t xml:space="preserve">. </w:t>
      </w:r>
      <w:hyperlink r:id="rId3666" w:anchor="#" w:tooltip="Neurotoxicología y teratología." w:history="1">
        <w:r w:rsidR="0018157A" w:rsidRPr="00BC0D53">
          <w:rPr>
            <w:rStyle w:val="Hipervnculo"/>
            <w:color w:val="auto"/>
            <w:u w:val="none"/>
            <w:lang w:val="en-US"/>
          </w:rPr>
          <w:t>Neurotoxicol Teratol</w:t>
        </w:r>
      </w:hyperlink>
      <w:r w:rsidR="0018157A" w:rsidRPr="00BC0D53">
        <w:rPr>
          <w:lang w:val="en-US"/>
        </w:rPr>
        <w:t xml:space="preserve"> 2006 Jul-Aug; 28 (4) :466-71. </w:t>
      </w:r>
    </w:p>
    <w:p w:rsidR="009F3F76" w:rsidRPr="00BC0D53" w:rsidRDefault="009F3F76" w:rsidP="009F3F76">
      <w:pPr>
        <w:shd w:val="clear" w:color="auto" w:fill="FFFFFF"/>
        <w:spacing w:line="432" w:lineRule="atLeast"/>
        <w:jc w:val="both"/>
        <w:rPr>
          <w:lang w:val="en-US"/>
        </w:rPr>
      </w:pPr>
    </w:p>
    <w:p w:rsidR="009F3F76" w:rsidRPr="0064000F" w:rsidRDefault="009F3F76" w:rsidP="009F3F76">
      <w:pPr>
        <w:shd w:val="clear" w:color="auto" w:fill="FFFFFF"/>
        <w:spacing w:after="300" w:line="405" w:lineRule="atLeast"/>
        <w:jc w:val="both"/>
        <w:rPr>
          <w:rFonts w:ascii="Arial" w:hAnsi="Arial" w:cs="Arial"/>
          <w:color w:val="777777"/>
          <w:lang w:val="en-US" w:eastAsia="es-AR"/>
        </w:rPr>
      </w:pPr>
      <w:r w:rsidRPr="00634FDF">
        <w:rPr>
          <w:rFonts w:ascii="Arial" w:hAnsi="Arial" w:cs="Arial"/>
          <w:color w:val="000000"/>
          <w:lang w:val="en-US" w:eastAsia="es-AR"/>
        </w:rPr>
        <w:t>Ward</w:t>
      </w:r>
      <w:r w:rsidRPr="0064000F">
        <w:rPr>
          <w:rFonts w:ascii="Arial" w:hAnsi="Arial" w:cs="Arial"/>
          <w:color w:val="000000"/>
          <w:lang w:val="en-US" w:eastAsia="es-AR"/>
        </w:rPr>
        <w:t xml:space="preserve"> </w:t>
      </w:r>
      <w:r w:rsidRPr="00634FDF">
        <w:rPr>
          <w:rFonts w:ascii="Arial" w:hAnsi="Arial" w:cs="Arial"/>
          <w:color w:val="000000"/>
          <w:lang w:val="en-US" w:eastAsia="es-AR"/>
        </w:rPr>
        <w:t>Mary H., Lubin</w:t>
      </w:r>
      <w:r w:rsidRPr="0064000F">
        <w:rPr>
          <w:rFonts w:ascii="Arial" w:hAnsi="Arial" w:cs="Arial"/>
          <w:color w:val="000000"/>
          <w:lang w:val="en-US" w:eastAsia="es-AR"/>
        </w:rPr>
        <w:t xml:space="preserve"> </w:t>
      </w:r>
      <w:r w:rsidRPr="00634FDF">
        <w:rPr>
          <w:rFonts w:ascii="Arial" w:hAnsi="Arial" w:cs="Arial"/>
          <w:color w:val="000000"/>
          <w:lang w:val="en-US" w:eastAsia="es-AR"/>
        </w:rPr>
        <w:t>Jay, Giglierano</w:t>
      </w:r>
      <w:r w:rsidRPr="0064000F">
        <w:rPr>
          <w:rFonts w:ascii="Arial" w:hAnsi="Arial" w:cs="Arial"/>
          <w:color w:val="000000"/>
          <w:lang w:val="en-US" w:eastAsia="es-AR"/>
        </w:rPr>
        <w:t xml:space="preserve"> </w:t>
      </w:r>
      <w:r w:rsidRPr="00634FDF">
        <w:rPr>
          <w:rFonts w:ascii="Arial" w:hAnsi="Arial" w:cs="Arial"/>
          <w:color w:val="000000"/>
          <w:lang w:val="en-US" w:eastAsia="es-AR"/>
        </w:rPr>
        <w:t>James, Colt</w:t>
      </w:r>
      <w:r w:rsidRPr="0064000F">
        <w:rPr>
          <w:rFonts w:ascii="Arial" w:hAnsi="Arial" w:cs="Arial"/>
          <w:color w:val="000000"/>
          <w:lang w:val="en-US" w:eastAsia="es-AR"/>
        </w:rPr>
        <w:t xml:space="preserve"> </w:t>
      </w:r>
      <w:r w:rsidRPr="00634FDF">
        <w:rPr>
          <w:rFonts w:ascii="Arial" w:hAnsi="Arial" w:cs="Arial"/>
          <w:color w:val="000000"/>
          <w:lang w:val="en-US" w:eastAsia="es-AR"/>
        </w:rPr>
        <w:t>Joanne S., Wolter</w:t>
      </w:r>
      <w:r w:rsidRPr="0064000F">
        <w:rPr>
          <w:rFonts w:ascii="Arial" w:hAnsi="Arial" w:cs="Arial"/>
          <w:color w:val="000000"/>
          <w:lang w:val="en-US" w:eastAsia="es-AR"/>
        </w:rPr>
        <w:t xml:space="preserve"> </w:t>
      </w:r>
      <w:r w:rsidRPr="00634FDF">
        <w:rPr>
          <w:rFonts w:ascii="Arial" w:hAnsi="Arial" w:cs="Arial"/>
          <w:color w:val="000000"/>
          <w:lang w:val="en-US" w:eastAsia="es-AR"/>
        </w:rPr>
        <w:t>Calvin, Bekiroglu</w:t>
      </w:r>
      <w:r w:rsidRPr="0064000F">
        <w:rPr>
          <w:rFonts w:ascii="Arial" w:hAnsi="Arial" w:cs="Arial"/>
          <w:color w:val="000000"/>
          <w:lang w:val="en-US" w:eastAsia="es-AR"/>
        </w:rPr>
        <w:t xml:space="preserve"> </w:t>
      </w:r>
      <w:r w:rsidRPr="00634FDF">
        <w:rPr>
          <w:rFonts w:ascii="Arial" w:hAnsi="Arial" w:cs="Arial"/>
          <w:color w:val="000000"/>
          <w:lang w:val="en-US" w:eastAsia="es-AR"/>
        </w:rPr>
        <w:t>Nural, Camann</w:t>
      </w:r>
      <w:r w:rsidRPr="0064000F">
        <w:rPr>
          <w:rFonts w:ascii="Arial" w:hAnsi="Arial" w:cs="Arial"/>
          <w:color w:val="000000"/>
          <w:lang w:val="en-US" w:eastAsia="es-AR"/>
        </w:rPr>
        <w:t xml:space="preserve"> </w:t>
      </w:r>
      <w:r w:rsidRPr="00634FDF">
        <w:rPr>
          <w:rFonts w:ascii="Arial" w:hAnsi="Arial" w:cs="Arial"/>
          <w:color w:val="000000"/>
          <w:lang w:val="en-US" w:eastAsia="es-AR"/>
        </w:rPr>
        <w:t>David, Hartge</w:t>
      </w:r>
      <w:r w:rsidRPr="0064000F">
        <w:rPr>
          <w:rFonts w:ascii="Arial" w:hAnsi="Arial" w:cs="Arial"/>
          <w:color w:val="000000"/>
          <w:lang w:val="en-US" w:eastAsia="es-AR"/>
        </w:rPr>
        <w:t xml:space="preserve"> </w:t>
      </w:r>
      <w:r w:rsidRPr="00634FDF">
        <w:rPr>
          <w:rFonts w:ascii="Arial" w:hAnsi="Arial" w:cs="Arial"/>
          <w:color w:val="000000"/>
          <w:lang w:val="en-US" w:eastAsia="es-AR"/>
        </w:rPr>
        <w:t>Patricia, Nuckols</w:t>
      </w:r>
      <w:r w:rsidRPr="0064000F">
        <w:rPr>
          <w:rFonts w:ascii="Arial" w:hAnsi="Arial" w:cs="Arial"/>
          <w:color w:val="000000"/>
          <w:lang w:val="en-US" w:eastAsia="es-AR"/>
        </w:rPr>
        <w:t xml:space="preserve"> </w:t>
      </w:r>
      <w:r w:rsidRPr="00634FDF">
        <w:rPr>
          <w:rFonts w:ascii="Arial" w:hAnsi="Arial" w:cs="Arial"/>
          <w:color w:val="000000"/>
          <w:lang w:val="en-US" w:eastAsia="es-AR"/>
        </w:rPr>
        <w:t xml:space="preserve">John R.  </w:t>
      </w:r>
      <w:r w:rsidRPr="0064000F">
        <w:rPr>
          <w:rFonts w:ascii="Arial" w:hAnsi="Arial" w:cs="Arial"/>
          <w:color w:val="000000"/>
          <w:lang w:val="es-AR" w:eastAsia="es-AR"/>
        </w:rPr>
        <w:t xml:space="preserve">(2006) </w:t>
      </w:r>
      <w:r w:rsidRPr="0064000F">
        <w:rPr>
          <w:rFonts w:ascii="Arial" w:hAnsi="Arial" w:cs="Arial"/>
          <w:b/>
          <w:color w:val="000000"/>
          <w:lang w:val="es-AR" w:eastAsia="es-AR"/>
        </w:rPr>
        <w:t>La proximidad a los cultivos y la exposición residencial a los herbicidas agrícolas en Iowa</w:t>
      </w:r>
      <w:r w:rsidRPr="0064000F">
        <w:rPr>
          <w:rFonts w:ascii="Arial" w:hAnsi="Arial" w:cs="Arial"/>
          <w:color w:val="000000"/>
          <w:lang w:val="es-AR" w:eastAsia="es-AR"/>
        </w:rPr>
        <w:t xml:space="preserve">. </w:t>
      </w:r>
      <w:r w:rsidRPr="009F3F76">
        <w:rPr>
          <w:rFonts w:ascii="Arial" w:hAnsi="Arial" w:cs="Arial"/>
          <w:color w:val="000000"/>
          <w:lang w:val="en-US" w:eastAsia="es-AR"/>
        </w:rPr>
        <w:t xml:space="preserve">Environ Health Perspect. </w:t>
      </w:r>
      <w:r w:rsidRPr="00634FDF">
        <w:rPr>
          <w:rFonts w:ascii="Arial" w:hAnsi="Arial" w:cs="Arial"/>
          <w:color w:val="000000"/>
          <w:lang w:val="en-US" w:eastAsia="es-AR"/>
        </w:rPr>
        <w:t xml:space="preserve">2006 June; 114(6): 893–897. </w:t>
      </w:r>
    </w:p>
    <w:p w:rsidR="00356191" w:rsidRPr="009F3F76" w:rsidRDefault="00356191" w:rsidP="00356191">
      <w:pPr>
        <w:rPr>
          <w:lang w:val="en-US"/>
        </w:rPr>
      </w:pPr>
    </w:p>
    <w:p w:rsidR="0018157A" w:rsidRPr="00356191" w:rsidRDefault="00356191" w:rsidP="00311338">
      <w:pPr>
        <w:jc w:val="both"/>
      </w:pPr>
      <w:r w:rsidRPr="009F3F76">
        <w:rPr>
          <w:lang w:val="en-US"/>
        </w:rPr>
        <w:t xml:space="preserve">Zablotowicz RM, Locke MA, Krutz LJ, Lerch RN, Lizotte RE, Knight SS, Gordon RE, Steinriede RW. </w:t>
      </w:r>
      <w:hyperlink r:id="rId3667" w:history="1">
        <w:r w:rsidRPr="00533F31">
          <w:rPr>
            <w:b/>
          </w:rPr>
          <w:t>Influencia de sistema de gestión de cuencas hidrográficas en las concentraciones de los herbicidas en el delta del Mississippi cochas.</w:t>
        </w:r>
      </w:hyperlink>
      <w:r w:rsidRPr="00B807B3">
        <w:t xml:space="preserve"> </w:t>
      </w:r>
      <w:r w:rsidRPr="00BA4F77">
        <w:rPr>
          <w:lang w:val="es-AR"/>
        </w:rPr>
        <w:t>Sci Total Environ .  2006 Nov 1;</w:t>
      </w:r>
      <w:r w:rsidR="00311338">
        <w:rPr>
          <w:lang w:val="es-AR"/>
        </w:rPr>
        <w:t xml:space="preserve"> </w:t>
      </w:r>
      <w:r w:rsidRPr="00BA4F77">
        <w:rPr>
          <w:lang w:val="es-AR"/>
        </w:rPr>
        <w:t>370(2-3):552-60.</w:t>
      </w:r>
    </w:p>
    <w:p w:rsidR="0021165A" w:rsidRDefault="0021165A" w:rsidP="0021165A">
      <w:pPr>
        <w:shd w:val="clear" w:color="auto" w:fill="FFFFFF"/>
        <w:jc w:val="both"/>
      </w:pPr>
    </w:p>
    <w:p w:rsidR="0021165A" w:rsidRPr="0021165A" w:rsidRDefault="006359CD" w:rsidP="0021165A">
      <w:pPr>
        <w:shd w:val="clear" w:color="auto" w:fill="FFFFFF"/>
        <w:jc w:val="both"/>
        <w:rPr>
          <w:rFonts w:ascii="Arial" w:hAnsi="Arial" w:cs="Arial"/>
          <w:color w:val="000000"/>
          <w:sz w:val="22"/>
          <w:szCs w:val="22"/>
          <w:lang w:eastAsia="es-AR"/>
        </w:rPr>
      </w:pPr>
      <w:hyperlink r:id="rId3668" w:history="1">
        <w:r w:rsidR="0021165A" w:rsidRPr="009D14F1">
          <w:rPr>
            <w:rFonts w:ascii="Arial" w:hAnsi="Arial" w:cs="Arial"/>
            <w:color w:val="660066"/>
            <w:lang w:eastAsia="es-AR"/>
          </w:rPr>
          <w:t>Zalizniak L</w:t>
        </w:r>
      </w:hyperlink>
      <w:r w:rsidR="0021165A">
        <w:t>,</w:t>
      </w:r>
      <w:r w:rsidR="0021165A" w:rsidRPr="009D14F1">
        <w:rPr>
          <w:rFonts w:ascii="Arial" w:hAnsi="Arial" w:cs="Arial"/>
          <w:color w:val="000000"/>
          <w:lang w:eastAsia="es-AR"/>
        </w:rPr>
        <w:t>  </w:t>
      </w:r>
      <w:hyperlink r:id="rId3669" w:history="1">
        <w:r w:rsidR="0021165A" w:rsidRPr="009D14F1">
          <w:rPr>
            <w:rFonts w:ascii="Arial" w:hAnsi="Arial" w:cs="Arial"/>
            <w:color w:val="660066"/>
            <w:lang w:eastAsia="es-AR"/>
          </w:rPr>
          <w:t>Nugegoda D</w:t>
        </w:r>
      </w:hyperlink>
      <w:r w:rsidR="0021165A" w:rsidRPr="009D14F1">
        <w:rPr>
          <w:rFonts w:ascii="Arial" w:hAnsi="Arial" w:cs="Arial"/>
          <w:color w:val="000000"/>
          <w:lang w:eastAsia="es-AR"/>
        </w:rPr>
        <w:t> .</w:t>
      </w:r>
      <w:r w:rsidR="0021165A" w:rsidRPr="009D14F1">
        <w:rPr>
          <w:rFonts w:ascii="Arial" w:hAnsi="Arial" w:cs="Arial"/>
          <w:b/>
          <w:bCs/>
          <w:color w:val="000000"/>
          <w:kern w:val="36"/>
          <w:lang w:eastAsia="es-AR"/>
        </w:rPr>
        <w:t>Efecto de concentraciones subletales de clorpirifos en tres generaciones sucesivas de Daphnia carinata.</w:t>
      </w:r>
      <w:r w:rsidR="0021165A" w:rsidRPr="009D14F1">
        <w:rPr>
          <w:rFonts w:ascii="Arial" w:hAnsi="Arial" w:cs="Arial"/>
          <w:color w:val="000000"/>
          <w:lang w:eastAsia="es-AR"/>
        </w:rPr>
        <w:t xml:space="preserve"> </w:t>
      </w:r>
      <w:hyperlink r:id="rId3670" w:tooltip="Ecotoxicología y seguridad ambiental." w:history="1">
        <w:r w:rsidR="0021165A" w:rsidRPr="009D14F1">
          <w:rPr>
            <w:rFonts w:ascii="Arial" w:hAnsi="Arial" w:cs="Arial"/>
            <w:color w:val="660066"/>
            <w:sz w:val="20"/>
            <w:lang w:eastAsia="es-AR"/>
          </w:rPr>
          <w:t>Ecotoxicol Environ Saf.</w:t>
        </w:r>
      </w:hyperlink>
      <w:r w:rsidR="0021165A" w:rsidRPr="00EA165A">
        <w:rPr>
          <w:rFonts w:ascii="Arial" w:hAnsi="Arial" w:cs="Arial"/>
          <w:color w:val="000000"/>
          <w:sz w:val="20"/>
          <w:lang w:eastAsia="es-AR"/>
        </w:rPr>
        <w:t> 2006 Jun; 64 (2): 207-14.</w:t>
      </w:r>
    </w:p>
    <w:p w:rsidR="009C21CA" w:rsidRPr="009C21CA" w:rsidRDefault="006359CD" w:rsidP="009C21CA">
      <w:pPr>
        <w:pStyle w:val="Ttulo1"/>
        <w:shd w:val="clear" w:color="auto" w:fill="FFFFFF"/>
        <w:rPr>
          <w:b w:val="0"/>
          <w:sz w:val="24"/>
          <w:szCs w:val="24"/>
          <w:lang w:val="en-US"/>
        </w:rPr>
      </w:pPr>
      <w:hyperlink r:id="rId3671" w:history="1">
        <w:r w:rsidR="00485379" w:rsidRPr="00BA4F77">
          <w:rPr>
            <w:rStyle w:val="Hipervnculo"/>
            <w:b w:val="0"/>
            <w:color w:val="auto"/>
            <w:sz w:val="24"/>
            <w:szCs w:val="24"/>
            <w:u w:val="none"/>
            <w:lang w:val="es-AR"/>
          </w:rPr>
          <w:t>Baldi I</w:t>
        </w:r>
      </w:hyperlink>
      <w:r w:rsidR="00485379" w:rsidRPr="00BA4F77">
        <w:rPr>
          <w:b w:val="0"/>
          <w:sz w:val="24"/>
          <w:szCs w:val="24"/>
          <w:lang w:val="es-AR"/>
        </w:rPr>
        <w:t xml:space="preserve"> , </w:t>
      </w:r>
      <w:hyperlink r:id="rId3672" w:history="1">
        <w:r w:rsidR="00485379" w:rsidRPr="00BA4F77">
          <w:rPr>
            <w:rStyle w:val="Hipervnculo"/>
            <w:b w:val="0"/>
            <w:color w:val="auto"/>
            <w:sz w:val="24"/>
            <w:szCs w:val="24"/>
            <w:u w:val="none"/>
            <w:lang w:val="es-AR"/>
          </w:rPr>
          <w:t>Lebailly P</w:t>
        </w:r>
      </w:hyperlink>
      <w:r w:rsidR="00485379" w:rsidRPr="00BA4F77">
        <w:rPr>
          <w:b w:val="0"/>
          <w:sz w:val="24"/>
          <w:szCs w:val="24"/>
          <w:lang w:val="es-AR"/>
        </w:rPr>
        <w:t xml:space="preserve"> . </w:t>
      </w:r>
      <w:r w:rsidR="00485379" w:rsidRPr="00BA4F77">
        <w:rPr>
          <w:rStyle w:val="google-src-text1"/>
          <w:b w:val="0"/>
          <w:sz w:val="24"/>
          <w:szCs w:val="24"/>
          <w:shd w:val="clear" w:color="auto" w:fill="E6ECF9"/>
          <w:lang w:val="es-AR"/>
        </w:rPr>
        <w:t>[Cancers and pesticides].</w:t>
      </w:r>
      <w:r w:rsidR="00485379" w:rsidRPr="00BA4F77">
        <w:rPr>
          <w:b w:val="0"/>
          <w:sz w:val="24"/>
          <w:szCs w:val="24"/>
          <w:shd w:val="clear" w:color="auto" w:fill="E6ECF9"/>
          <w:lang w:val="es-AR"/>
        </w:rPr>
        <w:t xml:space="preserve"> </w:t>
      </w:r>
      <w:r w:rsidR="00485379" w:rsidRPr="00533F31">
        <w:rPr>
          <w:sz w:val="24"/>
          <w:szCs w:val="24"/>
          <w:shd w:val="clear" w:color="auto" w:fill="E6ECF9"/>
          <w:lang w:val="es-AR"/>
        </w:rPr>
        <w:t>[El cáncer y los plaguicidas].</w:t>
      </w:r>
      <w:r w:rsidR="00485379" w:rsidRPr="00533F31">
        <w:rPr>
          <w:sz w:val="24"/>
          <w:szCs w:val="24"/>
          <w:lang w:val="es-AR"/>
        </w:rPr>
        <w:t xml:space="preserve"> </w:t>
      </w:r>
      <w:hyperlink r:id="rId3673" w:tooltip="La Revue du praticien." w:history="1">
        <w:r w:rsidR="00485379" w:rsidRPr="00DA6CB9">
          <w:rPr>
            <w:rStyle w:val="Hipervnculo"/>
            <w:b w:val="0"/>
            <w:color w:val="auto"/>
            <w:sz w:val="24"/>
            <w:szCs w:val="24"/>
            <w:u w:val="none"/>
            <w:lang w:val="en-US"/>
          </w:rPr>
          <w:t>Ap Prat.</w:t>
        </w:r>
      </w:hyperlink>
      <w:r w:rsidR="00485379" w:rsidRPr="00DA6CB9">
        <w:rPr>
          <w:b w:val="0"/>
          <w:sz w:val="24"/>
          <w:szCs w:val="24"/>
          <w:lang w:val="en-US"/>
        </w:rPr>
        <w:t xml:space="preserve"> 2007 Jun 15; 57 (11 Suppl) :40-4</w:t>
      </w:r>
      <w:r w:rsidR="00485379" w:rsidRPr="009C21CA">
        <w:rPr>
          <w:sz w:val="24"/>
          <w:szCs w:val="24"/>
          <w:lang w:val="en-US"/>
        </w:rPr>
        <w:t>.</w:t>
      </w:r>
      <w:r w:rsidR="00485379" w:rsidRPr="009C21CA">
        <w:rPr>
          <w:rStyle w:val="google-src-text1"/>
          <w:b w:val="0"/>
          <w:sz w:val="24"/>
          <w:szCs w:val="24"/>
          <w:lang w:val="en-US"/>
        </w:rPr>
        <w:t>[Article in French]</w:t>
      </w:r>
      <w:r w:rsidR="00485379" w:rsidRPr="009C21CA">
        <w:rPr>
          <w:sz w:val="24"/>
          <w:szCs w:val="24"/>
          <w:lang w:val="en-US"/>
        </w:rPr>
        <w:t xml:space="preserve"> </w:t>
      </w:r>
      <w:hyperlink r:id="rId3674" w:history="1">
        <w:r w:rsidR="00485379" w:rsidRPr="009C21CA">
          <w:rPr>
            <w:rStyle w:val="Hipervnculo"/>
            <w:b w:val="0"/>
            <w:vanish/>
            <w:color w:val="auto"/>
            <w:sz w:val="24"/>
            <w:szCs w:val="24"/>
            <w:u w:val="none"/>
            <w:lang w:val="en-US"/>
          </w:rPr>
          <w:t>Baldi I</w:t>
        </w:r>
      </w:hyperlink>
      <w:r w:rsidR="00485379" w:rsidRPr="009C21CA">
        <w:rPr>
          <w:rStyle w:val="google-src-text1"/>
          <w:b w:val="0"/>
          <w:sz w:val="24"/>
          <w:szCs w:val="24"/>
          <w:lang w:val="en-US"/>
        </w:rPr>
        <w:t xml:space="preserve"> , </w:t>
      </w:r>
      <w:hyperlink r:id="rId3675" w:history="1">
        <w:r w:rsidR="00485379" w:rsidRPr="009C21CA">
          <w:rPr>
            <w:rStyle w:val="Hipervnculo"/>
            <w:b w:val="0"/>
            <w:vanish/>
            <w:color w:val="auto"/>
            <w:sz w:val="24"/>
            <w:szCs w:val="24"/>
            <w:u w:val="none"/>
            <w:lang w:val="en-US"/>
          </w:rPr>
          <w:t>Lebailly P</w:t>
        </w:r>
      </w:hyperlink>
      <w:r w:rsidR="00485379" w:rsidRPr="009C21CA">
        <w:rPr>
          <w:rStyle w:val="google-src-text1"/>
          <w:b w:val="0"/>
          <w:sz w:val="24"/>
          <w:szCs w:val="24"/>
          <w:lang w:val="en-US"/>
        </w:rPr>
        <w:t xml:space="preserve"> .</w:t>
      </w:r>
      <w:r w:rsidR="00485379" w:rsidRPr="009C21CA">
        <w:rPr>
          <w:sz w:val="24"/>
          <w:szCs w:val="24"/>
          <w:lang w:val="en-US"/>
        </w:rPr>
        <w:t xml:space="preserve"> </w:t>
      </w:r>
    </w:p>
    <w:p w:rsidR="009C21CA" w:rsidRPr="00BA4F77" w:rsidRDefault="006359CD" w:rsidP="00A4562B">
      <w:pPr>
        <w:pStyle w:val="Ttulo1"/>
        <w:jc w:val="both"/>
        <w:rPr>
          <w:b w:val="0"/>
          <w:sz w:val="24"/>
          <w:szCs w:val="24"/>
          <w:lang w:val="en-US"/>
        </w:rPr>
      </w:pPr>
      <w:hyperlink r:id="rId3676" w:history="1">
        <w:r w:rsidR="009C21CA" w:rsidRPr="00DA6CB9">
          <w:rPr>
            <w:rStyle w:val="Hipervnculo"/>
            <w:b w:val="0"/>
            <w:sz w:val="24"/>
            <w:szCs w:val="24"/>
            <w:u w:val="none"/>
            <w:lang w:val="en-US"/>
          </w:rPr>
          <w:t>Barnett EA</w:t>
        </w:r>
      </w:hyperlink>
      <w:r w:rsidR="009C21CA" w:rsidRPr="00DA6CB9">
        <w:rPr>
          <w:b w:val="0"/>
          <w:sz w:val="24"/>
          <w:szCs w:val="24"/>
          <w:lang w:val="en-US"/>
        </w:rPr>
        <w:t xml:space="preserve"> , </w:t>
      </w:r>
      <w:hyperlink r:id="rId3677" w:history="1">
        <w:r w:rsidR="009C21CA" w:rsidRPr="00DA6CB9">
          <w:rPr>
            <w:rStyle w:val="Hipervnculo"/>
            <w:b w:val="0"/>
            <w:sz w:val="24"/>
            <w:szCs w:val="24"/>
            <w:u w:val="none"/>
            <w:lang w:val="en-US"/>
          </w:rPr>
          <w:t>Charlton AJ</w:t>
        </w:r>
      </w:hyperlink>
      <w:r w:rsidR="009C21CA" w:rsidRPr="00DA6CB9">
        <w:rPr>
          <w:b w:val="0"/>
          <w:sz w:val="24"/>
          <w:szCs w:val="24"/>
          <w:lang w:val="en-US"/>
        </w:rPr>
        <w:t xml:space="preserve"> , </w:t>
      </w:r>
      <w:hyperlink r:id="rId3678" w:history="1">
        <w:r w:rsidR="009C21CA" w:rsidRPr="00DA6CB9">
          <w:rPr>
            <w:rStyle w:val="Hipervnculo"/>
            <w:b w:val="0"/>
            <w:sz w:val="24"/>
            <w:szCs w:val="24"/>
            <w:u w:val="none"/>
            <w:lang w:val="en-US"/>
          </w:rPr>
          <w:t>Fletcher MR</w:t>
        </w:r>
      </w:hyperlink>
      <w:r w:rsidR="009C21CA" w:rsidRPr="00DA6CB9">
        <w:rPr>
          <w:b w:val="0"/>
          <w:sz w:val="24"/>
          <w:szCs w:val="24"/>
          <w:lang w:val="en-US"/>
        </w:rPr>
        <w:t xml:space="preserve"> . </w:t>
      </w:r>
      <w:r w:rsidR="009C21CA" w:rsidRPr="00DA6CB9">
        <w:rPr>
          <w:rStyle w:val="google-src-text1"/>
          <w:b w:val="0"/>
          <w:sz w:val="24"/>
          <w:szCs w:val="24"/>
          <w:lang w:val="en-US"/>
        </w:rPr>
        <w:t>Incidents of bee poisoning with pesticides in the United Kingdom, 1994-2003.</w:t>
      </w:r>
      <w:r w:rsidR="009C21CA" w:rsidRPr="00DA6CB9">
        <w:rPr>
          <w:b w:val="0"/>
          <w:sz w:val="24"/>
          <w:szCs w:val="24"/>
        </w:rPr>
        <w:t xml:space="preserve">Los incidentes de envenenamiento por pesticidas en las abejas con el Reino Unido, 1994-2003. </w:t>
      </w:r>
      <w:hyperlink r:id="rId3679" w:tooltip="Ciencias de la gestión de plagas." w:history="1">
        <w:r w:rsidR="009C21CA" w:rsidRPr="00BA4F77">
          <w:rPr>
            <w:rStyle w:val="Hipervnculo"/>
            <w:b w:val="0"/>
            <w:sz w:val="24"/>
            <w:szCs w:val="24"/>
            <w:u w:val="none"/>
            <w:shd w:val="clear" w:color="auto" w:fill="E6ECF9"/>
            <w:lang w:val="en-US"/>
          </w:rPr>
          <w:t>Pest Manag Sci</w:t>
        </w:r>
      </w:hyperlink>
      <w:r w:rsidR="009C21CA" w:rsidRPr="00BA4F77">
        <w:rPr>
          <w:b w:val="0"/>
          <w:sz w:val="24"/>
          <w:szCs w:val="24"/>
          <w:shd w:val="clear" w:color="auto" w:fill="E6ECF9"/>
          <w:lang w:val="en-US"/>
        </w:rPr>
        <w:t xml:space="preserve"> 2007 Nov; 63 (11) :1051-7.</w:t>
      </w:r>
    </w:p>
    <w:p w:rsidR="00485379" w:rsidRPr="00A4562B" w:rsidRDefault="006359CD" w:rsidP="00A4562B">
      <w:pPr>
        <w:jc w:val="both"/>
      </w:pPr>
      <w:hyperlink r:id="rId3680" w:history="1">
        <w:r w:rsidR="009C21CA" w:rsidRPr="00A4562B">
          <w:rPr>
            <w:rStyle w:val="Hipervnculo"/>
            <w:vanish/>
            <w:lang w:val="en-US"/>
          </w:rPr>
          <w:t>Barnett EA</w:t>
        </w:r>
      </w:hyperlink>
      <w:r w:rsidR="009C21CA" w:rsidRPr="00A4562B">
        <w:rPr>
          <w:rStyle w:val="google-src-text1"/>
          <w:lang w:val="en-US"/>
        </w:rPr>
        <w:t xml:space="preserve"> , </w:t>
      </w:r>
      <w:hyperlink r:id="rId3681" w:history="1">
        <w:r w:rsidR="009C21CA" w:rsidRPr="00A4562B">
          <w:rPr>
            <w:rStyle w:val="Hipervnculo"/>
            <w:vanish/>
            <w:lang w:val="en-US"/>
          </w:rPr>
          <w:t>Charlton AJ</w:t>
        </w:r>
      </w:hyperlink>
      <w:r w:rsidR="009C21CA" w:rsidRPr="00A4562B">
        <w:rPr>
          <w:rStyle w:val="google-src-text1"/>
          <w:lang w:val="en-US"/>
        </w:rPr>
        <w:t xml:space="preserve"> , </w:t>
      </w:r>
      <w:hyperlink r:id="rId3682" w:history="1">
        <w:r w:rsidR="009C21CA" w:rsidRPr="00A4562B">
          <w:rPr>
            <w:rStyle w:val="Hipervnculo"/>
            <w:vanish/>
            <w:lang w:val="en-US"/>
          </w:rPr>
          <w:t>Fletcher MR</w:t>
        </w:r>
      </w:hyperlink>
      <w:r w:rsidR="009C21CA" w:rsidRPr="00A4562B">
        <w:rPr>
          <w:rStyle w:val="google-src-text1"/>
          <w:lang w:val="en-US"/>
        </w:rPr>
        <w:t xml:space="preserve"> .</w:t>
      </w:r>
      <w:r w:rsidR="00485379" w:rsidRPr="00A4562B">
        <w:rPr>
          <w:lang w:val="en-US"/>
        </w:rPr>
        <w:t xml:space="preserve">Barr, DB, A. Bishop, et al. </w:t>
      </w:r>
      <w:r w:rsidR="00485379" w:rsidRPr="00A4562B">
        <w:t xml:space="preserve">(2007). . Las concentraciones de productos químicos xenobióticos en la unidad materno-fetal". </w:t>
      </w:r>
      <w:r w:rsidR="00610DCF" w:rsidRPr="00A4562B">
        <w:t>Reprod Toxicol .</w:t>
      </w:r>
      <w:r w:rsidR="00485379" w:rsidRPr="00A4562B">
        <w:t xml:space="preserve">23 (3): 260-6. </w:t>
      </w:r>
    </w:p>
    <w:p w:rsidR="00485379" w:rsidRPr="00F144AE" w:rsidRDefault="00485379" w:rsidP="00485379">
      <w:pPr>
        <w:widowControl w:val="0"/>
        <w:autoSpaceDE w:val="0"/>
        <w:autoSpaceDN w:val="0"/>
        <w:adjustRightInd w:val="0"/>
        <w:ind w:right="-124"/>
        <w:jc w:val="both"/>
        <w:rPr>
          <w:bCs/>
          <w:lang w:eastAsia="es-AR"/>
        </w:rPr>
      </w:pPr>
    </w:p>
    <w:p w:rsidR="00485379" w:rsidRPr="00A4562B" w:rsidRDefault="00485379" w:rsidP="00485379">
      <w:pPr>
        <w:widowControl w:val="0"/>
        <w:autoSpaceDE w:val="0"/>
        <w:autoSpaceDN w:val="0"/>
        <w:adjustRightInd w:val="0"/>
        <w:ind w:right="-124"/>
        <w:jc w:val="both"/>
        <w:rPr>
          <w:bCs/>
          <w:lang w:val="es-AR"/>
        </w:rPr>
      </w:pPr>
      <w:r w:rsidRPr="00610DCF">
        <w:rPr>
          <w:bCs/>
          <w:lang w:val="es-AR" w:eastAsia="es-AR"/>
        </w:rPr>
        <w:t>Bassil K.L.</w:t>
      </w:r>
      <w:r w:rsidR="00610DCF" w:rsidRPr="00610DCF">
        <w:rPr>
          <w:bCs/>
          <w:lang w:val="es-AR" w:eastAsia="es-AR"/>
        </w:rPr>
        <w:t>;</w:t>
      </w:r>
      <w:r w:rsidRPr="00610DCF">
        <w:rPr>
          <w:bCs/>
          <w:lang w:val="es-AR" w:eastAsia="es-AR"/>
        </w:rPr>
        <w:t xml:space="preserve"> </w:t>
      </w:r>
      <w:r w:rsidR="00610DCF" w:rsidRPr="00610DCF">
        <w:rPr>
          <w:rFonts w:ascii="inherit" w:hAnsi="inherit" w:cs="Helvetica"/>
          <w:color w:val="333333"/>
          <w:sz w:val="21"/>
          <w:lang w:val="es-AR" w:eastAsia="es-AR"/>
        </w:rPr>
        <w:t>Vakil C.; Sanborn M</w:t>
      </w:r>
      <w:r w:rsidR="00610DCF">
        <w:rPr>
          <w:rFonts w:ascii="inherit" w:hAnsi="inherit" w:cs="Helvetica"/>
          <w:color w:val="333333"/>
          <w:sz w:val="21"/>
          <w:lang w:val="es-AR" w:eastAsia="es-AR"/>
        </w:rPr>
        <w:t>.</w:t>
      </w:r>
      <w:r w:rsidR="00610DCF" w:rsidRPr="00610DCF">
        <w:rPr>
          <w:rFonts w:ascii="inherit" w:hAnsi="inherit" w:cs="Helvetica"/>
          <w:color w:val="333333"/>
          <w:sz w:val="21"/>
          <w:lang w:val="es-AR" w:eastAsia="es-AR"/>
        </w:rPr>
        <w:t>; Cole DC.; Kaur JS.; Kerr KJ</w:t>
      </w:r>
      <w:r w:rsidR="00610DCF" w:rsidRPr="00610DCF">
        <w:rPr>
          <w:bCs/>
          <w:lang w:val="es-AR" w:eastAsia="es-AR"/>
        </w:rPr>
        <w:t xml:space="preserve"> </w:t>
      </w:r>
      <w:r w:rsidRPr="00610DCF">
        <w:rPr>
          <w:bCs/>
          <w:lang w:val="es-AR" w:eastAsia="es-AR"/>
        </w:rPr>
        <w:t>.</w:t>
      </w:r>
      <w:r w:rsidR="00610DCF" w:rsidRPr="00610DCF">
        <w:rPr>
          <w:bCs/>
          <w:lang w:val="es-AR" w:eastAsia="es-AR"/>
        </w:rPr>
        <w:t>Efectos a la salud por cancer y por pesticidas</w:t>
      </w:r>
      <w:r w:rsidRPr="00610DCF">
        <w:rPr>
          <w:bCs/>
          <w:lang w:val="es-AR" w:eastAsia="es-AR"/>
        </w:rPr>
        <w:t xml:space="preserve">.Research Canadian Family Physician. </w:t>
      </w:r>
      <w:r w:rsidRPr="00A4562B">
        <w:rPr>
          <w:bCs/>
          <w:lang w:val="es-AR" w:eastAsia="es-AR"/>
        </w:rPr>
        <w:t>2007:53:1704-1711.</w:t>
      </w:r>
      <w:r w:rsidRPr="00A4562B">
        <w:rPr>
          <w:bCs/>
          <w:lang w:val="es-AR"/>
        </w:rPr>
        <w:t xml:space="preserve"> </w:t>
      </w:r>
    </w:p>
    <w:p w:rsidR="00A4562B" w:rsidRDefault="00A4562B" w:rsidP="00A4562B">
      <w:pPr>
        <w:shd w:val="clear" w:color="auto" w:fill="FFFFFF"/>
        <w:spacing w:line="300" w:lineRule="atLeast"/>
        <w:jc w:val="both"/>
        <w:textAlignment w:val="baseline"/>
        <w:rPr>
          <w:rFonts w:ascii="inherit" w:hAnsi="inherit" w:cs="Helvetica"/>
          <w:color w:val="333333"/>
          <w:bdr w:val="none" w:sz="0" w:space="0" w:color="auto" w:frame="1"/>
          <w:lang w:eastAsia="es-AR"/>
        </w:rPr>
      </w:pPr>
    </w:p>
    <w:p w:rsidR="00A4562B" w:rsidRPr="00C1268F" w:rsidRDefault="00A4562B" w:rsidP="00A4562B">
      <w:pPr>
        <w:shd w:val="clear" w:color="auto" w:fill="FFFFFF"/>
        <w:spacing w:line="300" w:lineRule="atLeast"/>
        <w:jc w:val="both"/>
        <w:textAlignment w:val="baseline"/>
        <w:rPr>
          <w:rFonts w:ascii="Helvetica" w:hAnsi="Helvetica" w:cs="Helvetica"/>
          <w:color w:val="333333"/>
          <w:lang w:val="en-US" w:eastAsia="es-AR"/>
        </w:rPr>
      </w:pPr>
      <w:r w:rsidRPr="00754F3B">
        <w:rPr>
          <w:rFonts w:ascii="inherit" w:hAnsi="inherit" w:cs="Helvetica"/>
          <w:color w:val="333333"/>
          <w:bdr w:val="none" w:sz="0" w:space="0" w:color="auto" w:frame="1"/>
          <w:lang w:eastAsia="es-AR"/>
        </w:rPr>
        <w:t>Belle, R., Le Bouffant, R., Morales, J., Cosson, B., Cormier, P., Mulner-Lorillon, O. (2007) Mar del embrión de erizo, punto de control del ciclo celular de ADN dañado y los mecanismos que inician el cáncer desarrollo.</w:t>
      </w:r>
      <w:r w:rsidRPr="00754F3B">
        <w:rPr>
          <w:rFonts w:ascii="inherit" w:hAnsi="inherit" w:cs="Helvetica"/>
          <w:color w:val="333333"/>
          <w:lang w:eastAsia="es-AR"/>
        </w:rPr>
        <w:t> </w:t>
      </w:r>
      <w:r w:rsidRPr="00C1268F">
        <w:rPr>
          <w:rFonts w:ascii="inherit" w:hAnsi="inherit" w:cs="Helvetica"/>
          <w:color w:val="333333"/>
          <w:lang w:val="en-US" w:eastAsia="es-AR"/>
        </w:rPr>
        <w:t>J. Soc.</w:t>
      </w:r>
      <w:r w:rsidRPr="00C1268F">
        <w:rPr>
          <w:rFonts w:ascii="Helvetica" w:hAnsi="Helvetica" w:cs="Helvetica"/>
          <w:color w:val="333333"/>
          <w:lang w:val="en-US" w:eastAsia="es-AR"/>
        </w:rPr>
        <w:t> </w:t>
      </w:r>
      <w:r w:rsidRPr="00C1268F">
        <w:rPr>
          <w:rFonts w:ascii="inherit" w:hAnsi="inherit" w:cs="Helvetica"/>
          <w:color w:val="333333"/>
          <w:lang w:val="en-US" w:eastAsia="es-AR"/>
        </w:rPr>
        <w:t>Biol. </w:t>
      </w:r>
      <w:r w:rsidRPr="00C1268F">
        <w:rPr>
          <w:rFonts w:ascii="inherit" w:hAnsi="inherit" w:cs="Helvetica"/>
          <w:color w:val="333333"/>
          <w:bdr w:val="none" w:sz="0" w:space="0" w:color="auto" w:frame="1"/>
          <w:lang w:val="en-US" w:eastAsia="es-AR"/>
        </w:rPr>
        <w:t>201, 317-327.</w:t>
      </w:r>
    </w:p>
    <w:p w:rsidR="007B235E" w:rsidRPr="00C1268F" w:rsidRDefault="007B235E" w:rsidP="007B235E">
      <w:pPr>
        <w:jc w:val="both"/>
        <w:rPr>
          <w:bCs/>
          <w:lang w:val="en-US"/>
        </w:rPr>
      </w:pPr>
    </w:p>
    <w:p w:rsidR="00610DCF" w:rsidRPr="00F144AE" w:rsidRDefault="00610DCF" w:rsidP="00610DCF">
      <w:pPr>
        <w:shd w:val="clear" w:color="auto" w:fill="FFFFFF"/>
        <w:spacing w:line="300" w:lineRule="atLeast"/>
        <w:textAlignment w:val="baseline"/>
        <w:rPr>
          <w:rFonts w:ascii="Helvetica" w:hAnsi="Helvetica" w:cs="Helvetica"/>
          <w:color w:val="333333"/>
          <w:sz w:val="20"/>
          <w:szCs w:val="20"/>
          <w:lang w:val="es-AR" w:eastAsia="es-AR"/>
        </w:rPr>
      </w:pPr>
      <w:r w:rsidRPr="00B60437">
        <w:rPr>
          <w:rFonts w:ascii="inherit" w:hAnsi="inherit" w:cs="Helvetica"/>
          <w:color w:val="333333"/>
          <w:sz w:val="21"/>
          <w:lang w:val="en-US" w:eastAsia="es-AR"/>
        </w:rPr>
        <w:t>Benachour N, Sipahutar H, Moslemi S, Gasnier C, Travert C, Séralini GE.</w:t>
      </w:r>
      <w:r w:rsidRPr="00B60437">
        <w:rPr>
          <w:rFonts w:ascii="Helvetica" w:hAnsi="Helvetica" w:cs="Helvetica"/>
          <w:color w:val="333333"/>
          <w:sz w:val="20"/>
          <w:lang w:val="en-US" w:eastAsia="es-AR"/>
        </w:rPr>
        <w:t> </w:t>
      </w:r>
      <w:r w:rsidRPr="00B60437">
        <w:rPr>
          <w:rFonts w:ascii="inherit" w:hAnsi="inherit" w:cs="Helvetica"/>
          <w:color w:val="333333"/>
          <w:sz w:val="21"/>
          <w:lang w:eastAsia="es-AR"/>
        </w:rPr>
        <w:t>(2007) Tiempo-y efectos dependientes de la dosis de Roundup en las células embrionarias y la placenta humanos.</w:t>
      </w:r>
      <w:r w:rsidRPr="00B60437">
        <w:rPr>
          <w:rFonts w:ascii="Helvetica" w:hAnsi="Helvetica" w:cs="Helvetica"/>
          <w:color w:val="333333"/>
          <w:sz w:val="20"/>
          <w:lang w:eastAsia="es-AR"/>
        </w:rPr>
        <w:t> </w:t>
      </w:r>
      <w:r w:rsidRPr="00F144AE">
        <w:rPr>
          <w:rFonts w:ascii="inherit" w:hAnsi="inherit" w:cs="Helvetica"/>
          <w:color w:val="333333"/>
          <w:sz w:val="21"/>
          <w:lang w:val="es-AR" w:eastAsia="es-AR"/>
        </w:rPr>
        <w:t>Arch Environ Contam Toxicology.</w:t>
      </w:r>
      <w:r w:rsidRPr="00F144AE">
        <w:rPr>
          <w:rFonts w:ascii="Helvetica" w:hAnsi="Helvetica" w:cs="Helvetica"/>
          <w:color w:val="333333"/>
          <w:sz w:val="20"/>
          <w:lang w:val="es-AR" w:eastAsia="es-AR"/>
        </w:rPr>
        <w:t> </w:t>
      </w:r>
      <w:r w:rsidRPr="00F144AE">
        <w:rPr>
          <w:rFonts w:ascii="inherit" w:hAnsi="inherit" w:cs="Helvetica"/>
          <w:color w:val="333333"/>
          <w:sz w:val="21"/>
          <w:lang w:val="es-AR" w:eastAsia="es-AR"/>
        </w:rPr>
        <w:t>Jul. 53 (1):126-33.</w:t>
      </w:r>
    </w:p>
    <w:p w:rsidR="007B235E" w:rsidRPr="00BA4F77" w:rsidRDefault="007B235E" w:rsidP="00485379">
      <w:pPr>
        <w:rPr>
          <w:rStyle w:val="previewtxt1"/>
          <w:color w:val="auto"/>
          <w:lang w:val="es-AR"/>
        </w:rPr>
      </w:pPr>
    </w:p>
    <w:p w:rsidR="00485379" w:rsidRPr="008D4FB5" w:rsidRDefault="000907A4" w:rsidP="00485379">
      <w:r w:rsidRPr="008D4FB5">
        <w:rPr>
          <w:rStyle w:val="previewtxt1"/>
          <w:color w:val="auto"/>
        </w:rPr>
        <w:t>Bortoluzzi, E C</w:t>
      </w:r>
      <w:r w:rsidR="00485379" w:rsidRPr="008D4FB5">
        <w:rPr>
          <w:rStyle w:val="previewtxt1"/>
          <w:color w:val="auto"/>
        </w:rPr>
        <w:t xml:space="preserve"> </w:t>
      </w:r>
      <w:r w:rsidR="00485379" w:rsidRPr="008D4FB5">
        <w:rPr>
          <w:vertAlign w:val="superscript"/>
        </w:rPr>
        <w:t xml:space="preserve"> </w:t>
      </w:r>
      <w:r w:rsidR="00485379" w:rsidRPr="008D4FB5">
        <w:t xml:space="preserve">, </w:t>
      </w:r>
      <w:r w:rsidR="00485379" w:rsidRPr="008D4FB5">
        <w:rPr>
          <w:rStyle w:val="previewtxt1"/>
          <w:color w:val="auto"/>
        </w:rPr>
        <w:t xml:space="preserve">Rheinheimer, DS </w:t>
      </w:r>
      <w:r w:rsidR="00485379" w:rsidRPr="008D4FB5">
        <w:rPr>
          <w:vertAlign w:val="superscript"/>
        </w:rPr>
        <w:t xml:space="preserve"> </w:t>
      </w:r>
      <w:r w:rsidR="00485379" w:rsidRPr="008D4FB5">
        <w:t xml:space="preserve">, </w:t>
      </w:r>
      <w:r w:rsidR="00485379" w:rsidRPr="008D4FB5">
        <w:rPr>
          <w:rStyle w:val="previewtxt1"/>
          <w:color w:val="auto"/>
        </w:rPr>
        <w:t xml:space="preserve">Gonçalves, CS </w:t>
      </w:r>
      <w:r w:rsidR="00485379" w:rsidRPr="008D4FB5">
        <w:rPr>
          <w:vertAlign w:val="superscript"/>
        </w:rPr>
        <w:t xml:space="preserve"> </w:t>
      </w:r>
      <w:r w:rsidR="00485379" w:rsidRPr="008D4FB5">
        <w:t xml:space="preserve">, </w:t>
      </w:r>
      <w:r w:rsidR="00485379" w:rsidRPr="008D4FB5">
        <w:rPr>
          <w:rStyle w:val="previewtxt1"/>
          <w:color w:val="auto"/>
        </w:rPr>
        <w:t xml:space="preserve">Pellegrini, JBR </w:t>
      </w:r>
      <w:r w:rsidR="00485379" w:rsidRPr="008D4FB5">
        <w:rPr>
          <w:vertAlign w:val="superscript"/>
        </w:rPr>
        <w:t xml:space="preserve"> </w:t>
      </w:r>
      <w:r w:rsidR="00485379" w:rsidRPr="008D4FB5">
        <w:t xml:space="preserve">, </w:t>
      </w:r>
      <w:r w:rsidR="00485379" w:rsidRPr="008D4FB5">
        <w:rPr>
          <w:rStyle w:val="previewtxt1"/>
          <w:color w:val="auto"/>
        </w:rPr>
        <w:t xml:space="preserve">Maroneze, AM </w:t>
      </w:r>
      <w:r w:rsidR="00485379" w:rsidRPr="008D4FB5">
        <w:rPr>
          <w:vertAlign w:val="superscript"/>
        </w:rPr>
        <w:t xml:space="preserve"> </w:t>
      </w:r>
      <w:r w:rsidR="00485379" w:rsidRPr="008D4FB5">
        <w:t xml:space="preserve">, </w:t>
      </w:r>
      <w:r w:rsidR="00485379" w:rsidRPr="008D4FB5">
        <w:rPr>
          <w:rStyle w:val="previewtxt1"/>
          <w:color w:val="auto"/>
        </w:rPr>
        <w:t xml:space="preserve">Kurz, MHS </w:t>
      </w:r>
      <w:r w:rsidR="00485379" w:rsidRPr="008D4FB5">
        <w:t xml:space="preserve">, </w:t>
      </w:r>
      <w:r w:rsidR="00485379" w:rsidRPr="008D4FB5">
        <w:rPr>
          <w:rStyle w:val="previewtxt1"/>
          <w:color w:val="auto"/>
        </w:rPr>
        <w:t xml:space="preserve">Bacar, NM </w:t>
      </w:r>
      <w:r w:rsidR="00485379" w:rsidRPr="008D4FB5">
        <w:t xml:space="preserve">, </w:t>
      </w:r>
      <w:r w:rsidR="00485379" w:rsidRPr="008D4FB5">
        <w:rPr>
          <w:rStyle w:val="previewtxt1"/>
          <w:color w:val="auto"/>
        </w:rPr>
        <w:t xml:space="preserve">Zanella, R. </w:t>
      </w:r>
      <w:r w:rsidR="00485379" w:rsidRPr="008D4FB5">
        <w:rPr>
          <w:shd w:val="clear" w:color="auto" w:fill="E6ECF9"/>
        </w:rPr>
        <w:t>Investigación de la aparición de residuos de plaguicidas en pozos rurales y el agua de la superficie después de la aplicación al tabaco</w:t>
      </w:r>
      <w:r w:rsidR="00485379" w:rsidRPr="008D4FB5">
        <w:t xml:space="preserve"> </w:t>
      </w:r>
      <w:r w:rsidR="00485379" w:rsidRPr="00DA6CB9">
        <w:rPr>
          <w:rStyle w:val="Textoennegrita"/>
          <w:b w:val="0"/>
        </w:rPr>
        <w:t>Química Nova</w:t>
      </w:r>
      <w:r w:rsidR="00485379" w:rsidRPr="008D4FB5">
        <w:t xml:space="preserve"> .Volumen 30, Número 8, 2007, páginas 1872-1876</w:t>
      </w:r>
      <w:r w:rsidR="00485379" w:rsidRPr="008D4FB5">
        <w:rPr>
          <w:rStyle w:val="Textoennegrita"/>
        </w:rPr>
        <w:t> </w:t>
      </w:r>
      <w:r w:rsidR="00485379" w:rsidRPr="008D4FB5">
        <w:rPr>
          <w:shd w:val="clear" w:color="auto" w:fill="E6ECF9"/>
        </w:rPr>
        <w:t>.</w:t>
      </w:r>
      <w:r w:rsidR="00485379" w:rsidRPr="008D4FB5">
        <w:t xml:space="preserve"> </w:t>
      </w:r>
    </w:p>
    <w:p w:rsidR="003A0782" w:rsidRPr="008D4FB5" w:rsidRDefault="003A0782" w:rsidP="003A0782">
      <w:pPr>
        <w:spacing w:before="100" w:beforeAutospacing="1" w:after="100" w:afterAutospacing="1"/>
        <w:jc w:val="both"/>
      </w:pPr>
      <w:r w:rsidRPr="008D4FB5">
        <w:rPr>
          <w:lang w:val="en-US"/>
        </w:rPr>
        <w:t>Bradman AS, JM Schwartz, L Fenster, DB Barr, NT Holanda, Eskenazi B.</w:t>
      </w:r>
      <w:hyperlink r:id="rId3683" w:history="1">
        <w:r w:rsidRPr="008D4FB5">
          <w:rPr>
            <w:rStyle w:val="Hipervnculo"/>
            <w:color w:val="auto"/>
            <w:u w:val="none"/>
            <w:shd w:val="clear" w:color="auto" w:fill="E6ECF9"/>
          </w:rPr>
          <w:t>Los factores que predicen los niveles de plaguicidas organoclorados en las mujeres embarazadas latinas que viven en un área de Estados Unidos la agricultura</w:t>
        </w:r>
      </w:hyperlink>
      <w:r w:rsidRPr="008D4FB5">
        <w:t>. J Epidemiol Expo Ciencia Medio Ambiente. 2007 Jul; 17 (4) :388-99.</w:t>
      </w:r>
    </w:p>
    <w:p w:rsidR="007B235E" w:rsidRPr="00F561A4" w:rsidRDefault="003A0782" w:rsidP="00CC649B">
      <w:pPr>
        <w:pStyle w:val="NormalWeb"/>
        <w:shd w:val="clear" w:color="auto" w:fill="FFFFFF"/>
        <w:jc w:val="both"/>
        <w:rPr>
          <w:lang w:val="es-AR"/>
        </w:rPr>
      </w:pPr>
      <w:r w:rsidRPr="00FC445A">
        <w:t xml:space="preserve">Bradman A, D Whitaker, Quirós L, R Castorina, Claus Henn B, Nishioka M, J Morgan, Barr DB, Harnly M, Brisbin JA, Sheldon LS, McKone TE, Eskenazi B. </w:t>
      </w:r>
      <w:hyperlink r:id="rId3684" w:tooltip="Enlace permanente: Los plaguicidas y sus metabolitos en los hogares y la orina de los niños trabajadores agrícolas viven en el Valle de Salinas, CA." w:history="1">
        <w:r w:rsidRPr="008D4FB5">
          <w:rPr>
            <w:shd w:val="clear" w:color="auto" w:fill="E6ECF9"/>
          </w:rPr>
          <w:t>Los plaguicidas y sus metabolitos en los hogares y la orina de los niños trabajadores agrícolas viven en el Valle de Salinas, CA.</w:t>
        </w:r>
      </w:hyperlink>
      <w:r w:rsidRPr="008D4FB5">
        <w:t xml:space="preserve"> </w:t>
      </w:r>
      <w:r w:rsidRPr="0010395E">
        <w:rPr>
          <w:lang w:val="es-AR"/>
        </w:rPr>
        <w:t xml:space="preserve">J Epidemiol Expo Ciencia Medio Ambiente. </w:t>
      </w:r>
      <w:r w:rsidRPr="00F561A4">
        <w:rPr>
          <w:lang w:val="es-AR"/>
        </w:rPr>
        <w:t>2007; 17 (4) :331-49.</w:t>
      </w:r>
    </w:p>
    <w:p w:rsidR="007B235E" w:rsidRPr="008D4FB5" w:rsidRDefault="007B235E" w:rsidP="007B235E">
      <w:pPr>
        <w:widowControl w:val="0"/>
        <w:autoSpaceDE w:val="0"/>
        <w:autoSpaceDN w:val="0"/>
        <w:adjustRightInd w:val="0"/>
        <w:spacing w:before="44"/>
        <w:ind w:right="-191"/>
        <w:jc w:val="both"/>
        <w:rPr>
          <w:bCs/>
        </w:rPr>
      </w:pPr>
      <w:r w:rsidRPr="00F561A4">
        <w:rPr>
          <w:bCs/>
          <w:lang w:val="es-AR"/>
        </w:rPr>
        <w:t xml:space="preserve">Bringolf RB, Cope WG, Mosher S, Barnhart MC &amp; Shea D. 2007. </w:t>
      </w:r>
      <w:r w:rsidR="00AA3DA1" w:rsidRPr="00AA3DA1">
        <w:rPr>
          <w:b/>
          <w:bCs/>
          <w:lang w:val="es-AR"/>
        </w:rPr>
        <w:t>Toxicidad aguda y crónica de compuestos de glifosato a glochidia y juveniles de Lampsilis siliquoidea (Unionidae).</w:t>
      </w:r>
      <w:r w:rsidRPr="008D4FB5">
        <w:rPr>
          <w:bCs/>
        </w:rPr>
        <w:t xml:space="preserve">Environmental Toxicology and Chemistry 26: 2094-2100. </w:t>
      </w:r>
    </w:p>
    <w:p w:rsidR="00485379" w:rsidRPr="008D4FB5" w:rsidRDefault="00485379" w:rsidP="00485379">
      <w:pPr>
        <w:widowControl w:val="0"/>
        <w:autoSpaceDE w:val="0"/>
        <w:autoSpaceDN w:val="0"/>
        <w:adjustRightInd w:val="0"/>
        <w:jc w:val="both"/>
      </w:pPr>
    </w:p>
    <w:p w:rsidR="00485379" w:rsidRPr="00BA4F77" w:rsidRDefault="006359CD" w:rsidP="00485379">
      <w:pPr>
        <w:widowControl w:val="0"/>
        <w:autoSpaceDE w:val="0"/>
        <w:autoSpaceDN w:val="0"/>
        <w:adjustRightInd w:val="0"/>
        <w:jc w:val="both"/>
        <w:rPr>
          <w:lang w:val="es-AR"/>
        </w:rPr>
      </w:pPr>
      <w:hyperlink r:id="rId3685" w:history="1">
        <w:r w:rsidR="00485379" w:rsidRPr="008D4FB5">
          <w:rPr>
            <w:rStyle w:val="Hipervnculo"/>
            <w:color w:val="auto"/>
            <w:u w:val="none"/>
          </w:rPr>
          <w:t>Buhler WG</w:t>
        </w:r>
      </w:hyperlink>
      <w:r w:rsidR="00485379" w:rsidRPr="008D4FB5">
        <w:t xml:space="preserve"> , </w:t>
      </w:r>
      <w:hyperlink r:id="rId3686" w:history="1">
        <w:r w:rsidR="00485379" w:rsidRPr="008D4FB5">
          <w:rPr>
            <w:rStyle w:val="Hipervnculo"/>
            <w:color w:val="auto"/>
            <w:u w:val="none"/>
          </w:rPr>
          <w:t>RL Langley</w:t>
        </w:r>
      </w:hyperlink>
      <w:r w:rsidR="00485379" w:rsidRPr="008D4FB5">
        <w:t xml:space="preserve"> , </w:t>
      </w:r>
      <w:hyperlink r:id="rId3687" w:history="1">
        <w:r w:rsidR="00485379" w:rsidRPr="008D4FB5">
          <w:rPr>
            <w:rStyle w:val="Hipervnculo"/>
            <w:color w:val="auto"/>
            <w:u w:val="none"/>
          </w:rPr>
          <w:t>RC Luginbuhl</w:t>
        </w:r>
      </w:hyperlink>
      <w:r w:rsidR="00485379" w:rsidRPr="008D4FB5">
        <w:t xml:space="preserve"> , </w:t>
      </w:r>
      <w:hyperlink r:id="rId3688" w:history="1">
        <w:r w:rsidR="00485379" w:rsidRPr="008D4FB5">
          <w:rPr>
            <w:rStyle w:val="Hipervnculo"/>
            <w:color w:val="auto"/>
            <w:u w:val="none"/>
          </w:rPr>
          <w:t>JP Jones</w:t>
        </w:r>
      </w:hyperlink>
      <w:r w:rsidR="00485379" w:rsidRPr="008D4FB5">
        <w:t xml:space="preserve"> , </w:t>
      </w:r>
      <w:hyperlink r:id="rId3689" w:history="1">
        <w:r w:rsidR="00485379" w:rsidRPr="008D4FB5">
          <w:rPr>
            <w:rStyle w:val="Hipervnculo"/>
            <w:color w:val="auto"/>
            <w:u w:val="none"/>
          </w:rPr>
          <w:t>Jr JW Burnette</w:t>
        </w:r>
      </w:hyperlink>
      <w:r w:rsidR="00485379" w:rsidRPr="008D4FB5">
        <w:rPr>
          <w:bCs/>
        </w:rPr>
        <w:t>.</w:t>
      </w:r>
      <w:r w:rsidR="00485379" w:rsidRPr="00AA3DA1">
        <w:rPr>
          <w:b/>
        </w:rPr>
        <w:t>Violaciónes del uso de plaguicidas y los reglamentos de seguridad del trabajador en Carolina del Norte</w:t>
      </w:r>
      <w:hyperlink r:id="rId3690" w:anchor="#" w:tooltip="Diario de seguridad y salud agrícola." w:history="1">
        <w:r w:rsidR="00485379" w:rsidRPr="008D4FB5">
          <w:rPr>
            <w:rStyle w:val="Hipervnculo"/>
            <w:color w:val="auto"/>
            <w:u w:val="none"/>
          </w:rPr>
          <w:t xml:space="preserve">. </w:t>
        </w:r>
        <w:r w:rsidR="00485379" w:rsidRPr="00BA4F77">
          <w:rPr>
            <w:rStyle w:val="Hipervnculo"/>
            <w:color w:val="auto"/>
            <w:u w:val="none"/>
            <w:lang w:val="es-AR"/>
          </w:rPr>
          <w:t>J Agric Saf Salud</w:t>
        </w:r>
      </w:hyperlink>
      <w:r w:rsidR="00485379" w:rsidRPr="00BA4F77">
        <w:rPr>
          <w:lang w:val="es-AR"/>
        </w:rPr>
        <w:t xml:space="preserve"> 2007 Apr; 13 (</w:t>
      </w:r>
      <w:r w:rsidR="00485379" w:rsidRPr="00BA4F77">
        <w:rPr>
          <w:rStyle w:val="highlight"/>
          <w:lang w:val="es-AR"/>
        </w:rPr>
        <w:t>2</w:t>
      </w:r>
      <w:r w:rsidR="007A1F4E">
        <w:rPr>
          <w:lang w:val="es-AR"/>
        </w:rPr>
        <w:t>)</w:t>
      </w:r>
      <w:r w:rsidR="00485379" w:rsidRPr="00BA4F77">
        <w:rPr>
          <w:lang w:val="es-AR"/>
        </w:rPr>
        <w:t>:189-203.</w:t>
      </w:r>
    </w:p>
    <w:p w:rsidR="00CC649B" w:rsidRPr="00BA4F77" w:rsidRDefault="00CC649B" w:rsidP="00485379">
      <w:pPr>
        <w:widowControl w:val="0"/>
        <w:autoSpaceDE w:val="0"/>
        <w:autoSpaceDN w:val="0"/>
        <w:adjustRightInd w:val="0"/>
        <w:jc w:val="both"/>
        <w:rPr>
          <w:bCs/>
          <w:lang w:val="es-AR"/>
        </w:rPr>
      </w:pPr>
    </w:p>
    <w:p w:rsidR="003A0782" w:rsidRPr="001549E8" w:rsidRDefault="00CC649B" w:rsidP="003A0782">
      <w:pPr>
        <w:jc w:val="both"/>
        <w:rPr>
          <w:lang w:val="es-AR"/>
        </w:rPr>
      </w:pPr>
      <w:r w:rsidRPr="00CC649B">
        <w:lastRenderedPageBreak/>
        <w:t>Burgos Arcos, Alvaro; Imuez Figueroa Marco Antonio.</w:t>
      </w:r>
      <w:r w:rsidRPr="00AA3DA1">
        <w:rPr>
          <w:b/>
        </w:rPr>
        <w:t>Toxicidad del glifosato en peces como indicadores biologicos y analisis de sus efectos sobre el ambiente y la salud humana</w:t>
      </w:r>
      <w:r w:rsidRPr="00CC649B">
        <w:t>.Revist</w:t>
      </w:r>
      <w:r w:rsidR="00B70D36">
        <w:t>a Centro de Estudios en Salud.U</w:t>
      </w:r>
      <w:r w:rsidRPr="00CC649B">
        <w:t>niversidad de Nariño-Colombia.</w:t>
      </w:r>
      <w:r>
        <w:t xml:space="preserve"> </w:t>
      </w:r>
      <w:r w:rsidRPr="001549E8">
        <w:rPr>
          <w:lang w:val="es-AR"/>
        </w:rPr>
        <w:t>2007, Vol. 1 (8):15-27.</w:t>
      </w:r>
    </w:p>
    <w:p w:rsidR="00810986" w:rsidRDefault="00810986" w:rsidP="00810986">
      <w:pPr>
        <w:spacing w:line="288" w:lineRule="atLeast"/>
        <w:jc w:val="both"/>
        <w:rPr>
          <w:bCs/>
          <w:lang w:val="es-AR"/>
        </w:rPr>
      </w:pPr>
    </w:p>
    <w:p w:rsidR="00810986" w:rsidRPr="00BA4F77" w:rsidRDefault="00810986" w:rsidP="00810986">
      <w:pPr>
        <w:spacing w:line="288" w:lineRule="atLeast"/>
        <w:jc w:val="both"/>
        <w:rPr>
          <w:bCs/>
          <w:lang w:val="es-AR"/>
        </w:rPr>
      </w:pPr>
      <w:r w:rsidRPr="00AA3DA1">
        <w:rPr>
          <w:bCs/>
          <w:lang w:val="es-AR"/>
        </w:rPr>
        <w:t>Candela, L; Álvarez-Benedí, J; Condesso de Melo, M.T and Rao, P.S.C. (2007).</w:t>
      </w:r>
      <w:r w:rsidRPr="00AA3DA1">
        <w:t xml:space="preserve"> </w:t>
      </w:r>
      <w:r w:rsidRPr="00AA3DA1">
        <w:rPr>
          <w:b/>
          <w:bCs/>
          <w:lang w:val="es-AR"/>
        </w:rPr>
        <w:t>Los estudios de laboratorio sobre el transporte de glifosato en los suelos de la zona del Maresme, cerca de Barcelona, España: estimación de parámetros del modelo de transporte.</w:t>
      </w:r>
      <w:r w:rsidRPr="00AA3DA1">
        <w:rPr>
          <w:bCs/>
          <w:lang w:val="es-AR"/>
        </w:rPr>
        <w:t xml:space="preserve">  </w:t>
      </w:r>
      <w:r w:rsidRPr="00BA4F77">
        <w:rPr>
          <w:bCs/>
          <w:lang w:val="es-AR"/>
        </w:rPr>
        <w:t xml:space="preserve">Geoderma 140(1-2): 8-16. </w:t>
      </w:r>
    </w:p>
    <w:p w:rsidR="00810986" w:rsidRDefault="00810986" w:rsidP="00810986">
      <w:pPr>
        <w:rPr>
          <w:sz w:val="28"/>
          <w:szCs w:val="28"/>
        </w:rPr>
      </w:pPr>
    </w:p>
    <w:p w:rsidR="00810986" w:rsidRDefault="00810986" w:rsidP="00810986">
      <w:pPr>
        <w:shd w:val="clear" w:color="auto" w:fill="FFFFFF"/>
        <w:spacing w:line="300" w:lineRule="atLeast"/>
        <w:jc w:val="both"/>
        <w:textAlignment w:val="baseline"/>
      </w:pPr>
    </w:p>
    <w:p w:rsidR="00810986" w:rsidRPr="008861DF" w:rsidRDefault="006359CD" w:rsidP="00810986">
      <w:pPr>
        <w:shd w:val="clear" w:color="auto" w:fill="FFFFFF"/>
        <w:spacing w:line="300" w:lineRule="atLeast"/>
        <w:jc w:val="both"/>
        <w:textAlignment w:val="baseline"/>
        <w:rPr>
          <w:rFonts w:ascii="Arial Unicode MS" w:eastAsia="Arial Unicode MS" w:hAnsi="Arial Unicode MS" w:cs="Arial Unicode MS"/>
          <w:color w:val="2E2E2E"/>
          <w:lang w:eastAsia="es-AR"/>
        </w:rPr>
      </w:pPr>
      <w:hyperlink r:id="rId3691" w:history="1">
        <w:r w:rsidR="00810986" w:rsidRPr="008861DF">
          <w:rPr>
            <w:rFonts w:ascii="Arial Unicode MS" w:eastAsia="Arial Unicode MS" w:hAnsi="Arial Unicode MS" w:cs="Arial Unicode MS" w:hint="eastAsia"/>
            <w:color w:val="316C9D"/>
            <w:lang w:val="es-AR" w:eastAsia="es-AR"/>
          </w:rPr>
          <w:t>Carney</w:t>
        </w:r>
      </w:hyperlink>
      <w:r w:rsidR="00810986" w:rsidRPr="008861DF">
        <w:rPr>
          <w:rFonts w:hint="eastAsia"/>
          <w:lang w:val="es-AR"/>
        </w:rPr>
        <w:t xml:space="preserve"> </w:t>
      </w:r>
      <w:r w:rsidR="00810986" w:rsidRPr="008861DF">
        <w:rPr>
          <w:rFonts w:eastAsia="Arial Unicode MS" w:hint="eastAsia"/>
          <w:lang w:val="es-AR"/>
        </w:rPr>
        <w:t>E.W.</w:t>
      </w:r>
      <w:r w:rsidR="00810986" w:rsidRPr="008861DF">
        <w:rPr>
          <w:rFonts w:ascii="Arial Unicode MS" w:eastAsia="Arial Unicode MS" w:hAnsi="Arial Unicode MS" w:cs="Arial Unicode MS" w:hint="eastAsia"/>
          <w:color w:val="2E2E2E"/>
          <w:vertAlign w:val="superscript"/>
          <w:lang w:val="es-AR" w:eastAsia="es-AR"/>
        </w:rPr>
        <w:t> </w:t>
      </w:r>
      <w:r w:rsidR="00810986" w:rsidRPr="008861DF">
        <w:rPr>
          <w:rFonts w:ascii="Arial Unicode MS" w:eastAsia="Arial Unicode MS" w:hAnsi="Arial Unicode MS" w:cs="Arial Unicode MS" w:hint="eastAsia"/>
          <w:color w:val="2E2E2E"/>
          <w:lang w:val="es-AR" w:eastAsia="es-AR"/>
        </w:rPr>
        <w:t>, </w:t>
      </w:r>
      <w:hyperlink r:id="rId3692" w:history="1">
        <w:r w:rsidR="00810986" w:rsidRPr="008861DF">
          <w:rPr>
            <w:rFonts w:ascii="Arial Unicode MS" w:eastAsia="Arial Unicode MS" w:hAnsi="Arial Unicode MS" w:cs="Arial Unicode MS" w:hint="eastAsia"/>
            <w:color w:val="316C9D"/>
            <w:lang w:val="es-AR" w:eastAsia="es-AR"/>
          </w:rPr>
          <w:t>Billington</w:t>
        </w:r>
      </w:hyperlink>
      <w:r w:rsidR="00810986" w:rsidRPr="008861DF">
        <w:rPr>
          <w:rFonts w:hint="eastAsia"/>
          <w:lang w:val="es-AR" w:eastAsia="es-AR"/>
        </w:rPr>
        <w:t xml:space="preserve"> </w:t>
      </w:r>
      <w:r w:rsidR="00810986" w:rsidRPr="008861DF">
        <w:rPr>
          <w:rFonts w:eastAsia="Arial Unicode MS" w:hint="eastAsia"/>
          <w:lang w:val="es-AR"/>
        </w:rPr>
        <w:t>R.</w:t>
      </w:r>
      <w:r w:rsidR="00810986" w:rsidRPr="008861DF">
        <w:rPr>
          <w:rFonts w:ascii="Arial Unicode MS" w:eastAsia="Arial Unicode MS" w:hAnsi="Arial Unicode MS" w:cs="Arial Unicode MS" w:hint="eastAsia"/>
          <w:color w:val="2E2E2E"/>
          <w:lang w:val="es-AR" w:eastAsia="es-AR"/>
        </w:rPr>
        <w:t>, </w:t>
      </w:r>
      <w:hyperlink r:id="rId3693" w:history="1">
        <w:r w:rsidR="00810986" w:rsidRPr="008861DF">
          <w:rPr>
            <w:rFonts w:ascii="Arial Unicode MS" w:eastAsia="Arial Unicode MS" w:hAnsi="Arial Unicode MS" w:cs="Arial Unicode MS" w:hint="eastAsia"/>
            <w:color w:val="316C9D"/>
            <w:lang w:eastAsia="es-AR"/>
          </w:rPr>
          <w:t>Barlow</w:t>
        </w:r>
      </w:hyperlink>
      <w:r w:rsidR="00810986" w:rsidRPr="008861DF">
        <w:rPr>
          <w:rFonts w:hint="eastAsia"/>
        </w:rPr>
        <w:t xml:space="preserve"> </w:t>
      </w:r>
      <w:r w:rsidR="00810986">
        <w:rPr>
          <w:rFonts w:hint="eastAsia"/>
        </w:rPr>
        <w:t>S.M</w:t>
      </w:r>
      <w:r w:rsidR="00810986">
        <w:t>.</w:t>
      </w:r>
      <w:r w:rsidR="00810986" w:rsidRPr="008861DF">
        <w:rPr>
          <w:rFonts w:ascii="Arial Unicode MS" w:eastAsia="Arial Unicode MS" w:hAnsi="Arial Unicode MS" w:cs="Arial Unicode MS"/>
          <w:b/>
          <w:bCs/>
          <w:color w:val="5C5C5C"/>
          <w:kern w:val="36"/>
          <w:sz w:val="28"/>
          <w:szCs w:val="28"/>
          <w:lang w:eastAsia="es-AR"/>
        </w:rPr>
        <w:t xml:space="preserve"> </w:t>
      </w:r>
      <w:r w:rsidR="00810986" w:rsidRPr="00810986">
        <w:rPr>
          <w:rFonts w:ascii="Arial Unicode MS" w:eastAsia="Arial Unicode MS" w:hAnsi="Arial Unicode MS" w:cs="Arial Unicode MS"/>
          <w:b/>
          <w:bCs/>
          <w:color w:val="5C5C5C"/>
          <w:kern w:val="36"/>
          <w:lang w:val="es-AR" w:eastAsia="es-AR"/>
        </w:rPr>
        <w:t>Evaluación Toxicidad en el desarrollo de éster butoxietil triclopyr y sal de trietilamina triclopyr en la rata CD</w:t>
      </w:r>
      <w:r w:rsidR="00810986" w:rsidRPr="00810986">
        <w:rPr>
          <w:rFonts w:ascii="Arial Unicode MS" w:eastAsia="Arial Unicode MS" w:hAnsi="Arial Unicode MS" w:cs="Arial Unicode MS"/>
          <w:b/>
          <w:bCs/>
          <w:color w:val="5C5C5C"/>
          <w:kern w:val="36"/>
          <w:lang w:eastAsia="es-AR"/>
        </w:rPr>
        <w:t>.Reproductive Toxicology</w:t>
      </w:r>
      <w:r w:rsidR="00810986">
        <w:rPr>
          <w:rFonts w:ascii="Arial Unicode MS" w:eastAsia="Arial Unicode MS" w:hAnsi="Arial Unicode MS" w:cs="Arial Unicode MS"/>
          <w:b/>
          <w:bCs/>
          <w:color w:val="5C5C5C"/>
          <w:kern w:val="36"/>
          <w:sz w:val="28"/>
          <w:szCs w:val="28"/>
          <w:lang w:eastAsia="es-AR"/>
        </w:rPr>
        <w:t xml:space="preserve">. </w:t>
      </w:r>
      <w:r w:rsidR="00810986" w:rsidRPr="008861DF">
        <w:rPr>
          <w:rFonts w:ascii="Arial Unicode MS" w:eastAsia="Arial Unicode MS" w:hAnsi="Arial Unicode MS" w:cs="Arial Unicode MS"/>
          <w:b/>
          <w:bCs/>
          <w:color w:val="5C5C5C"/>
          <w:kern w:val="36"/>
          <w:sz w:val="20"/>
          <w:szCs w:val="20"/>
          <w:lang w:eastAsia="es-AR"/>
        </w:rPr>
        <w:t>Volume 23,Issue 2, February 2007, Pages 165-174.</w:t>
      </w:r>
    </w:p>
    <w:p w:rsidR="00810986" w:rsidRDefault="00810986" w:rsidP="00810986">
      <w:pPr>
        <w:jc w:val="both"/>
      </w:pPr>
    </w:p>
    <w:p w:rsidR="00810986" w:rsidRPr="00B959E9" w:rsidRDefault="006359CD" w:rsidP="00810986">
      <w:pPr>
        <w:jc w:val="both"/>
        <w:rPr>
          <w:lang w:val="es-AR"/>
        </w:rPr>
      </w:pPr>
      <w:hyperlink r:id="rId3694" w:history="1">
        <w:r w:rsidR="00810986" w:rsidRPr="00BC0486">
          <w:rPr>
            <w:rStyle w:val="Hipervnculo"/>
            <w:u w:val="none"/>
          </w:rPr>
          <w:t>Carreño J</w:t>
        </w:r>
      </w:hyperlink>
      <w:r w:rsidR="00810986" w:rsidRPr="00BC0486">
        <w:t xml:space="preserve"> , </w:t>
      </w:r>
      <w:hyperlink r:id="rId3695" w:history="1">
        <w:r w:rsidR="00810986" w:rsidRPr="00BC0486">
          <w:rPr>
            <w:rStyle w:val="Hipervnculo"/>
            <w:u w:val="none"/>
          </w:rPr>
          <w:t>Rivas A</w:t>
        </w:r>
      </w:hyperlink>
      <w:r w:rsidR="00810986" w:rsidRPr="00BC0486">
        <w:t xml:space="preserve"> , </w:t>
      </w:r>
      <w:hyperlink r:id="rId3696" w:history="1">
        <w:r w:rsidR="00810986" w:rsidRPr="00BC0486">
          <w:rPr>
            <w:rStyle w:val="Hipervnculo"/>
            <w:u w:val="none"/>
          </w:rPr>
          <w:t>A Granada</w:t>
        </w:r>
      </w:hyperlink>
      <w:r w:rsidR="00810986" w:rsidRPr="00BC0486">
        <w:t xml:space="preserve"> , </w:t>
      </w:r>
      <w:hyperlink r:id="rId3697" w:history="1">
        <w:r w:rsidR="00810986" w:rsidRPr="00BC0486">
          <w:rPr>
            <w:rStyle w:val="Hipervnculo"/>
            <w:u w:val="none"/>
          </w:rPr>
          <w:t>José López-Espinosa M</w:t>
        </w:r>
      </w:hyperlink>
      <w:r w:rsidR="00810986" w:rsidRPr="00BC0486">
        <w:t xml:space="preserve"> , </w:t>
      </w:r>
      <w:hyperlink r:id="rId3698" w:history="1">
        <w:r w:rsidR="00810986" w:rsidRPr="00BC0486">
          <w:rPr>
            <w:rStyle w:val="Hipervnculo"/>
            <w:u w:val="none"/>
          </w:rPr>
          <w:t>Mariscal M</w:t>
        </w:r>
      </w:hyperlink>
      <w:r w:rsidR="00810986" w:rsidRPr="00BC0486">
        <w:t xml:space="preserve"> , </w:t>
      </w:r>
      <w:hyperlink r:id="rId3699" w:history="1">
        <w:r w:rsidR="00810986" w:rsidRPr="00BC0486">
          <w:rPr>
            <w:rStyle w:val="Hipervnculo"/>
            <w:u w:val="none"/>
          </w:rPr>
          <w:t>N Olea</w:t>
        </w:r>
      </w:hyperlink>
      <w:r w:rsidR="00810986" w:rsidRPr="00BC0486">
        <w:t xml:space="preserve"> , </w:t>
      </w:r>
      <w:hyperlink r:id="rId3700" w:history="1">
        <w:r w:rsidR="00810986" w:rsidRPr="00BC0486">
          <w:rPr>
            <w:rStyle w:val="Hipervnculo"/>
            <w:u w:val="none"/>
          </w:rPr>
          <w:t>Olea Serrano-F</w:t>
        </w:r>
      </w:hyperlink>
      <w:r w:rsidR="00810986">
        <w:t xml:space="preserve"> .</w:t>
      </w:r>
      <w:r w:rsidR="00810986" w:rsidRPr="00805241">
        <w:rPr>
          <w:sz w:val="28"/>
          <w:szCs w:val="28"/>
        </w:rPr>
        <w:t>La exposición de los jóvenes a los pesticidas organoclorados en el sur de España.</w:t>
      </w:r>
      <w:r w:rsidR="00810986" w:rsidRPr="00BC0486">
        <w:t xml:space="preserve"> </w:t>
      </w:r>
      <w:hyperlink r:id="rId3701" w:anchor="#" w:tooltip="La investigación ambiental." w:history="1">
        <w:r w:rsidR="00810986" w:rsidRPr="00EF2C6D">
          <w:rPr>
            <w:rStyle w:val="highlight"/>
            <w:shd w:val="clear" w:color="auto" w:fill="C9D7F1"/>
            <w:lang w:val="es-AR"/>
          </w:rPr>
          <w:t>Environ Res</w:t>
        </w:r>
        <w:r w:rsidR="00810986" w:rsidRPr="00EF2C6D">
          <w:rPr>
            <w:rStyle w:val="Hipervnculo"/>
            <w:shd w:val="clear" w:color="auto" w:fill="C9D7F1"/>
            <w:lang w:val="es-AR"/>
          </w:rPr>
          <w:t>.</w:t>
        </w:r>
      </w:hyperlink>
      <w:r w:rsidR="00810986" w:rsidRPr="00EF2C6D">
        <w:rPr>
          <w:shd w:val="clear" w:color="auto" w:fill="C9D7F1"/>
          <w:lang w:val="es-AR"/>
        </w:rPr>
        <w:t xml:space="preserve"> 2007 Jan; 103 (1):55-61. </w:t>
      </w:r>
      <w:r w:rsidR="00810986" w:rsidRPr="00B959E9">
        <w:rPr>
          <w:lang w:val="es-AR"/>
        </w:rPr>
        <w:t>Epub 2006 04 de agosto.</w:t>
      </w:r>
    </w:p>
    <w:p w:rsidR="00F04D72" w:rsidRDefault="00F04D72" w:rsidP="00F04D72">
      <w:pPr>
        <w:shd w:val="clear" w:color="auto" w:fill="FFFFFF"/>
        <w:spacing w:line="300" w:lineRule="atLeast"/>
        <w:textAlignment w:val="baseline"/>
        <w:rPr>
          <w:rFonts w:ascii="inherit" w:hAnsi="inherit" w:cs="Helvetica"/>
          <w:color w:val="333333"/>
          <w:sz w:val="21"/>
          <w:lang w:eastAsia="es-AR"/>
        </w:rPr>
      </w:pPr>
    </w:p>
    <w:p w:rsidR="00F04D72" w:rsidRPr="001549E8" w:rsidRDefault="00F04D72" w:rsidP="00F04D72">
      <w:pPr>
        <w:shd w:val="clear" w:color="auto" w:fill="FFFFFF"/>
        <w:spacing w:line="300" w:lineRule="atLeast"/>
        <w:jc w:val="both"/>
        <w:textAlignment w:val="baseline"/>
        <w:rPr>
          <w:rFonts w:ascii="Helvetica" w:hAnsi="Helvetica" w:cs="Helvetica"/>
          <w:color w:val="333333"/>
          <w:lang w:val="en-US" w:eastAsia="es-AR"/>
        </w:rPr>
      </w:pPr>
      <w:r w:rsidRPr="00F04D72">
        <w:rPr>
          <w:rFonts w:ascii="inherit" w:hAnsi="inherit" w:cs="Helvetica"/>
          <w:color w:val="333333"/>
          <w:lang w:eastAsia="es-AR"/>
        </w:rPr>
        <w:t xml:space="preserve">Cavas Tolga y Könen Serpil (2007) </w:t>
      </w:r>
      <w:r w:rsidRPr="00AA3DA1">
        <w:rPr>
          <w:rFonts w:ascii="inherit" w:hAnsi="inherit" w:cs="Helvetica"/>
          <w:b/>
          <w:color w:val="333333"/>
          <w:lang w:eastAsia="es-AR"/>
        </w:rPr>
        <w:t>Detección de daño citogenético y ADN en eritrocitos periféricos de peces de colores (Carassius auratus) expuestos a una formulación de glifosato mediante la prueba de micronúcleos y el ensayo cometa</w:t>
      </w:r>
      <w:r w:rsidRPr="00F04D72">
        <w:rPr>
          <w:rFonts w:ascii="inherit" w:hAnsi="inherit" w:cs="Helvetica"/>
          <w:color w:val="333333"/>
          <w:lang w:eastAsia="es-AR"/>
        </w:rPr>
        <w:t>.</w:t>
      </w:r>
      <w:r w:rsidRPr="00F04D72">
        <w:rPr>
          <w:rFonts w:ascii="Helvetica" w:hAnsi="Helvetica" w:cs="Helvetica"/>
          <w:color w:val="333333"/>
          <w:lang w:eastAsia="es-AR"/>
        </w:rPr>
        <w:t> </w:t>
      </w:r>
      <w:r w:rsidRPr="001549E8">
        <w:rPr>
          <w:rFonts w:ascii="inherit" w:hAnsi="inherit" w:cs="Helvetica"/>
          <w:color w:val="333333"/>
          <w:lang w:val="en-US" w:eastAsia="es-AR"/>
        </w:rPr>
        <w:t>Mutagénesis 22 (4) 263 - 268.</w:t>
      </w:r>
    </w:p>
    <w:p w:rsidR="00CC649B" w:rsidRPr="001549E8" w:rsidRDefault="00CC649B" w:rsidP="003A0782">
      <w:pPr>
        <w:jc w:val="both"/>
        <w:rPr>
          <w:lang w:val="en-US"/>
        </w:rPr>
      </w:pPr>
    </w:p>
    <w:p w:rsidR="00485379" w:rsidRPr="001549E8" w:rsidRDefault="00485379" w:rsidP="00485379">
      <w:pPr>
        <w:widowControl w:val="0"/>
        <w:autoSpaceDE w:val="0"/>
        <w:autoSpaceDN w:val="0"/>
        <w:adjustRightInd w:val="0"/>
        <w:ind w:right="-124"/>
        <w:jc w:val="both"/>
        <w:rPr>
          <w:b/>
          <w:bCs/>
          <w:lang w:val="en-US"/>
        </w:rPr>
      </w:pPr>
    </w:p>
    <w:p w:rsidR="00485379" w:rsidRPr="008D4FB5" w:rsidRDefault="00485379" w:rsidP="00485379">
      <w:pPr>
        <w:widowControl w:val="0"/>
        <w:autoSpaceDE w:val="0"/>
        <w:autoSpaceDN w:val="0"/>
        <w:adjustRightInd w:val="0"/>
        <w:ind w:right="-124"/>
        <w:jc w:val="both"/>
        <w:rPr>
          <w:bCs/>
          <w:lang w:val="en-US"/>
        </w:rPr>
      </w:pPr>
      <w:r w:rsidRPr="008D4FB5">
        <w:rPr>
          <w:bCs/>
          <w:lang w:val="en-US"/>
        </w:rPr>
        <w:t xml:space="preserve">Chan, Y. C., Chang, S. C., Hsuan, S. L., Chien, M. S., Lee, W. C., Kang, J. J., Wang, S. C., &amp; Liao, J. W. (2007 ). </w:t>
      </w:r>
      <w:r w:rsidRPr="00AA3DA1">
        <w:rPr>
          <w:b/>
          <w:bCs/>
          <w:lang w:val="en-US"/>
        </w:rPr>
        <w:t>Cardiovascular effects of herbicides and formulated adjuvants on isolated rat aorta and heart,</w:t>
      </w:r>
      <w:r w:rsidRPr="008D4FB5">
        <w:rPr>
          <w:bCs/>
          <w:lang w:val="en-US"/>
        </w:rPr>
        <w:t xml:space="preserve"> Toxicology in vitro Vol. 21(No. 4):595-603. </w:t>
      </w:r>
    </w:p>
    <w:p w:rsidR="00A5287D" w:rsidRPr="00C443D8" w:rsidRDefault="00A5287D" w:rsidP="003A0782">
      <w:pPr>
        <w:jc w:val="both"/>
        <w:rPr>
          <w:lang w:val="en-US"/>
        </w:rPr>
      </w:pPr>
    </w:p>
    <w:p w:rsidR="003A0782" w:rsidRPr="004A6F92" w:rsidRDefault="003A0782" w:rsidP="003A0782">
      <w:pPr>
        <w:jc w:val="both"/>
        <w:rPr>
          <w:b/>
          <w:lang w:val="en-US"/>
        </w:rPr>
      </w:pPr>
      <w:r w:rsidRPr="00C443D8">
        <w:rPr>
          <w:lang w:val="en-US"/>
        </w:rPr>
        <w:t xml:space="preserve">Christensen, JR, M. MacDuffee, et al.  (2007). </w:t>
      </w:r>
      <w:r w:rsidRPr="00AA3DA1">
        <w:rPr>
          <w:b/>
          <w:lang w:val="en-US"/>
        </w:rPr>
        <w:t>"Hibernation-associated changes in persistent organic pollutant (POP) levels and patterns in British Columbia grizzly bears (ursus arctos horribilis).</w:t>
      </w:r>
      <w:r w:rsidRPr="00C443D8">
        <w:rPr>
          <w:lang w:val="en-US"/>
        </w:rPr>
        <w:t xml:space="preserve">" </w:t>
      </w:r>
      <w:r w:rsidRPr="004A6F92">
        <w:rPr>
          <w:lang w:val="en-US"/>
        </w:rPr>
        <w:t xml:space="preserve">Environ Sci Technol 41 (6): 1834-40. </w:t>
      </w:r>
    </w:p>
    <w:p w:rsidR="00833910" w:rsidRPr="004A6F92" w:rsidRDefault="00833910" w:rsidP="00833910">
      <w:pPr>
        <w:shd w:val="clear" w:color="auto" w:fill="FFFFFF"/>
        <w:spacing w:line="348" w:lineRule="atLeast"/>
        <w:jc w:val="both"/>
        <w:rPr>
          <w:lang w:val="en-US"/>
        </w:rPr>
      </w:pPr>
    </w:p>
    <w:p w:rsidR="00833910" w:rsidRPr="000C6AFC" w:rsidRDefault="006359CD" w:rsidP="00833910">
      <w:pPr>
        <w:shd w:val="clear" w:color="auto" w:fill="FFFFFF"/>
        <w:spacing w:line="348" w:lineRule="atLeast"/>
        <w:jc w:val="both"/>
        <w:rPr>
          <w:rFonts w:ascii="Arial" w:hAnsi="Arial" w:cs="Arial"/>
          <w:color w:val="000000"/>
          <w:sz w:val="20"/>
          <w:szCs w:val="20"/>
          <w:lang w:val="es-AR" w:eastAsia="es-AR"/>
        </w:rPr>
      </w:pPr>
      <w:hyperlink r:id="rId3702" w:history="1">
        <w:r w:rsidR="00833910" w:rsidRPr="000C6AFC">
          <w:rPr>
            <w:rFonts w:ascii="Arial" w:hAnsi="Arial" w:cs="Arial"/>
            <w:color w:val="660066"/>
            <w:lang w:val="en-US" w:eastAsia="es-AR"/>
          </w:rPr>
          <w:t>Curwin BD</w:t>
        </w:r>
      </w:hyperlink>
      <w:r w:rsidR="00833910" w:rsidRPr="000C6AFC">
        <w:rPr>
          <w:rFonts w:ascii="Arial" w:hAnsi="Arial" w:cs="Arial"/>
          <w:color w:val="000000"/>
          <w:lang w:val="en-US" w:eastAsia="es-AR"/>
        </w:rPr>
        <w:t>, </w:t>
      </w:r>
      <w:hyperlink r:id="rId3703" w:history="1">
        <w:r w:rsidR="00833910" w:rsidRPr="000C6AFC">
          <w:rPr>
            <w:rFonts w:ascii="Arial" w:hAnsi="Arial" w:cs="Arial"/>
            <w:color w:val="660066"/>
            <w:lang w:val="en-US" w:eastAsia="es-AR"/>
          </w:rPr>
          <w:t>Hein MJ</w:t>
        </w:r>
      </w:hyperlink>
      <w:r w:rsidR="00833910" w:rsidRPr="000C6AFC">
        <w:rPr>
          <w:rFonts w:ascii="Arial" w:hAnsi="Arial" w:cs="Arial"/>
          <w:color w:val="000000"/>
          <w:lang w:val="en-US" w:eastAsia="es-AR"/>
        </w:rPr>
        <w:t>, </w:t>
      </w:r>
      <w:hyperlink r:id="rId3704" w:history="1">
        <w:r w:rsidR="00833910" w:rsidRPr="000C6AFC">
          <w:rPr>
            <w:rFonts w:ascii="Arial" w:hAnsi="Arial" w:cs="Arial"/>
            <w:color w:val="660066"/>
            <w:lang w:val="en-US" w:eastAsia="es-AR"/>
          </w:rPr>
          <w:t>Sanderson WT</w:t>
        </w:r>
      </w:hyperlink>
      <w:r w:rsidR="00833910" w:rsidRPr="000C6AFC">
        <w:rPr>
          <w:rFonts w:ascii="Arial" w:hAnsi="Arial" w:cs="Arial"/>
          <w:color w:val="000000"/>
          <w:lang w:val="en-US" w:eastAsia="es-AR"/>
        </w:rPr>
        <w:t>, </w:t>
      </w:r>
      <w:hyperlink r:id="rId3705" w:history="1">
        <w:r w:rsidR="00833910" w:rsidRPr="000C6AFC">
          <w:rPr>
            <w:rFonts w:ascii="Arial" w:hAnsi="Arial" w:cs="Arial"/>
            <w:color w:val="660066"/>
            <w:lang w:val="en-US" w:eastAsia="es-AR"/>
          </w:rPr>
          <w:t>Striley C</w:t>
        </w:r>
      </w:hyperlink>
      <w:r w:rsidR="00833910" w:rsidRPr="000C6AFC">
        <w:rPr>
          <w:rFonts w:ascii="Arial" w:hAnsi="Arial" w:cs="Arial"/>
          <w:color w:val="000000"/>
          <w:lang w:val="en-US" w:eastAsia="es-AR"/>
        </w:rPr>
        <w:t>, </w:t>
      </w:r>
      <w:hyperlink r:id="rId3706" w:history="1">
        <w:r w:rsidR="00833910" w:rsidRPr="000C6AFC">
          <w:rPr>
            <w:rFonts w:ascii="Arial" w:hAnsi="Arial" w:cs="Arial"/>
            <w:color w:val="660066"/>
            <w:lang w:val="en-US" w:eastAsia="es-AR"/>
          </w:rPr>
          <w:t>Heederik D</w:t>
        </w:r>
      </w:hyperlink>
      <w:r w:rsidR="00833910" w:rsidRPr="000C6AFC">
        <w:rPr>
          <w:rFonts w:ascii="Arial" w:hAnsi="Arial" w:cs="Arial"/>
          <w:color w:val="000000"/>
          <w:lang w:val="en-US" w:eastAsia="es-AR"/>
        </w:rPr>
        <w:t>, </w:t>
      </w:r>
      <w:hyperlink r:id="rId3707" w:history="1">
        <w:r w:rsidR="00833910" w:rsidRPr="000C6AFC">
          <w:rPr>
            <w:rFonts w:ascii="Arial" w:hAnsi="Arial" w:cs="Arial"/>
            <w:color w:val="660066"/>
            <w:lang w:val="en-US" w:eastAsia="es-AR"/>
          </w:rPr>
          <w:t>Kromhout H</w:t>
        </w:r>
      </w:hyperlink>
      <w:r w:rsidR="00833910" w:rsidRPr="000C6AFC">
        <w:rPr>
          <w:rFonts w:ascii="Arial" w:hAnsi="Arial" w:cs="Arial"/>
          <w:color w:val="000000"/>
          <w:lang w:val="en-US" w:eastAsia="es-AR"/>
        </w:rPr>
        <w:t>, </w:t>
      </w:r>
      <w:hyperlink r:id="rId3708" w:history="1">
        <w:r w:rsidR="00833910" w:rsidRPr="000C6AFC">
          <w:rPr>
            <w:rFonts w:ascii="Arial" w:hAnsi="Arial" w:cs="Arial"/>
            <w:color w:val="660066"/>
            <w:lang w:val="en-US" w:eastAsia="es-AR"/>
          </w:rPr>
          <w:t>Reynolds SJ</w:t>
        </w:r>
      </w:hyperlink>
      <w:r w:rsidR="00833910" w:rsidRPr="000C6AFC">
        <w:rPr>
          <w:rFonts w:ascii="Arial" w:hAnsi="Arial" w:cs="Arial"/>
          <w:color w:val="000000"/>
          <w:lang w:val="en-US" w:eastAsia="es-AR"/>
        </w:rPr>
        <w:t>, </w:t>
      </w:r>
      <w:hyperlink r:id="rId3709" w:history="1">
        <w:r w:rsidR="00833910" w:rsidRPr="000C6AFC">
          <w:rPr>
            <w:rFonts w:ascii="Arial" w:hAnsi="Arial" w:cs="Arial"/>
            <w:color w:val="660066"/>
            <w:lang w:val="en-US" w:eastAsia="es-AR"/>
          </w:rPr>
          <w:t>Alavanja MC</w:t>
        </w:r>
      </w:hyperlink>
      <w:r w:rsidR="00833910" w:rsidRPr="000C6AFC">
        <w:rPr>
          <w:rFonts w:ascii="Arial" w:hAnsi="Arial" w:cs="Arial"/>
          <w:color w:val="000000"/>
          <w:lang w:val="en-US" w:eastAsia="es-AR"/>
        </w:rPr>
        <w:t xml:space="preserve">. </w:t>
      </w:r>
      <w:r w:rsidR="00833910" w:rsidRPr="00833910">
        <w:rPr>
          <w:rFonts w:ascii="Arial" w:hAnsi="Arial" w:cs="Arial"/>
          <w:b/>
          <w:bCs/>
          <w:color w:val="000000"/>
          <w:kern w:val="36"/>
          <w:lang w:eastAsia="es-AR"/>
        </w:rPr>
        <w:t>Concentraciones de plaguicidas urinarias en los niños, las madres y los padres que viven en los hogares agrícolas y no agrícolas en Iowa.</w:t>
      </w:r>
      <w:r w:rsidR="00833910" w:rsidRPr="000C6AFC">
        <w:rPr>
          <w:rFonts w:ascii="Arial" w:hAnsi="Arial" w:cs="Arial"/>
          <w:color w:val="000000"/>
          <w:sz w:val="20"/>
          <w:szCs w:val="20"/>
          <w:lang w:eastAsia="es-AR"/>
        </w:rPr>
        <w:t xml:space="preserve"> </w:t>
      </w:r>
      <w:hyperlink r:id="rId3710" w:tooltip="The Annals of occupational hygiene." w:history="1">
        <w:r w:rsidR="00833910" w:rsidRPr="000C6AFC">
          <w:rPr>
            <w:rFonts w:ascii="Arial" w:hAnsi="Arial" w:cs="Arial"/>
            <w:color w:val="660066"/>
            <w:sz w:val="20"/>
            <w:lang w:val="es-AR" w:eastAsia="es-AR"/>
          </w:rPr>
          <w:t>Ann Occup Hyg.</w:t>
        </w:r>
      </w:hyperlink>
      <w:r w:rsidR="00833910" w:rsidRPr="000C6AFC">
        <w:rPr>
          <w:rFonts w:ascii="Arial" w:hAnsi="Arial" w:cs="Arial"/>
          <w:color w:val="000000"/>
          <w:sz w:val="20"/>
          <w:lang w:val="es-AR" w:eastAsia="es-AR"/>
        </w:rPr>
        <w:t> </w:t>
      </w:r>
      <w:r w:rsidR="00833910" w:rsidRPr="000C6AFC">
        <w:rPr>
          <w:rFonts w:ascii="Arial" w:hAnsi="Arial" w:cs="Arial"/>
          <w:color w:val="000000"/>
          <w:sz w:val="20"/>
          <w:szCs w:val="20"/>
          <w:lang w:val="es-AR" w:eastAsia="es-AR"/>
        </w:rPr>
        <w:t>2007 Jan;51(1):53-65.</w:t>
      </w:r>
    </w:p>
    <w:p w:rsidR="003A0782" w:rsidRPr="00B959E9" w:rsidRDefault="003A0782" w:rsidP="003A0782">
      <w:pPr>
        <w:spacing w:line="288" w:lineRule="atLeast"/>
        <w:jc w:val="both"/>
        <w:rPr>
          <w:bCs/>
          <w:lang w:val="es-AR"/>
        </w:rPr>
      </w:pPr>
    </w:p>
    <w:p w:rsidR="003A0782" w:rsidRPr="0042068D" w:rsidRDefault="0042068D" w:rsidP="0042068D">
      <w:pPr>
        <w:spacing w:line="288" w:lineRule="atLeast"/>
        <w:jc w:val="both"/>
        <w:rPr>
          <w:rStyle w:val="doi"/>
          <w:bCs/>
          <w:lang w:val="es-AR"/>
        </w:rPr>
      </w:pPr>
      <w:r w:rsidRPr="0042068D">
        <w:rPr>
          <w:rFonts w:ascii="inherit" w:hAnsi="inherit" w:cs="Helvetica"/>
          <w:color w:val="333333"/>
          <w:bdr w:val="none" w:sz="0" w:space="0" w:color="auto" w:frame="1"/>
          <w:lang w:eastAsia="es-AR"/>
        </w:rPr>
        <w:t>Dallegrave E, Mantese FD, Oliveira RT, Andrade AJ, Dalsenter PR, Langeloh A. (2007) La toxicidad pre y postnatal de la formulación de glifosato comercial en ratas Wistar</w:t>
      </w:r>
      <w:r w:rsidR="003A0782" w:rsidRPr="0042068D">
        <w:rPr>
          <w:bCs/>
          <w:lang w:val="es-AR"/>
        </w:rPr>
        <w:t>. Reproductive Toxicology.</w:t>
      </w:r>
      <w:hyperlink r:id="rId3711" w:tooltip="Link to the Issue of this Article" w:history="1">
        <w:r w:rsidR="003A0782" w:rsidRPr="0042068D">
          <w:rPr>
            <w:rStyle w:val="Hipervnculo"/>
            <w:bCs/>
            <w:color w:val="auto"/>
            <w:u w:val="none"/>
            <w:lang w:val="es-AR"/>
          </w:rPr>
          <w:t>Volume 81, Number 9</w:t>
        </w:r>
      </w:hyperlink>
      <w:r w:rsidR="003A0782" w:rsidRPr="0042068D">
        <w:rPr>
          <w:bCs/>
          <w:lang w:val="es-AR"/>
        </w:rPr>
        <w:t xml:space="preserve">,2007: </w:t>
      </w:r>
      <w:r w:rsidR="003A0782" w:rsidRPr="0042068D">
        <w:rPr>
          <w:rStyle w:val="pagination"/>
          <w:bCs/>
          <w:lang w:val="es-AR"/>
        </w:rPr>
        <w:t>665-673</w:t>
      </w:r>
      <w:r w:rsidR="003A0782" w:rsidRPr="0042068D">
        <w:rPr>
          <w:rStyle w:val="doi"/>
          <w:bCs/>
          <w:lang w:val="es-AR"/>
        </w:rPr>
        <w:t>.</w:t>
      </w:r>
    </w:p>
    <w:p w:rsidR="00CC0C62" w:rsidRDefault="00CC0C62" w:rsidP="00CC0C62"/>
    <w:p w:rsidR="00CC0C62" w:rsidRPr="00CC0C62" w:rsidRDefault="006359CD" w:rsidP="00AB42F4">
      <w:pPr>
        <w:pStyle w:val="Ttulo1"/>
        <w:jc w:val="both"/>
        <w:rPr>
          <w:b w:val="0"/>
          <w:sz w:val="24"/>
          <w:szCs w:val="24"/>
        </w:rPr>
      </w:pPr>
      <w:hyperlink r:id="rId3712" w:history="1">
        <w:r w:rsidR="00CC0C62" w:rsidRPr="00CC0C62">
          <w:rPr>
            <w:rStyle w:val="Hipervnculo"/>
            <w:b w:val="0"/>
            <w:sz w:val="24"/>
            <w:szCs w:val="24"/>
            <w:u w:val="none"/>
          </w:rPr>
          <w:t>Di Renzo F</w:t>
        </w:r>
      </w:hyperlink>
      <w:r w:rsidR="00CC0C62" w:rsidRPr="00CC0C62">
        <w:rPr>
          <w:b w:val="0"/>
          <w:sz w:val="24"/>
          <w:szCs w:val="24"/>
        </w:rPr>
        <w:t xml:space="preserve"> , </w:t>
      </w:r>
      <w:hyperlink r:id="rId3713" w:history="1">
        <w:r w:rsidR="00CC0C62" w:rsidRPr="00CC0C62">
          <w:rPr>
            <w:rStyle w:val="Hipervnculo"/>
            <w:b w:val="0"/>
            <w:sz w:val="24"/>
            <w:szCs w:val="24"/>
            <w:u w:val="none"/>
          </w:rPr>
          <w:t>Broccia ML</w:t>
        </w:r>
      </w:hyperlink>
      <w:r w:rsidR="00CC0C62" w:rsidRPr="00CC0C62">
        <w:rPr>
          <w:b w:val="0"/>
          <w:sz w:val="24"/>
          <w:szCs w:val="24"/>
        </w:rPr>
        <w:t xml:space="preserve"> , </w:t>
      </w:r>
      <w:hyperlink r:id="rId3714" w:history="1">
        <w:r w:rsidR="00CC0C62" w:rsidRPr="00CC0C62">
          <w:rPr>
            <w:rStyle w:val="Hipervnculo"/>
            <w:b w:val="0"/>
            <w:sz w:val="24"/>
            <w:szCs w:val="24"/>
            <w:u w:val="none"/>
          </w:rPr>
          <w:t>Giavini E</w:t>
        </w:r>
      </w:hyperlink>
      <w:r w:rsidR="00CC0C62" w:rsidRPr="00CC0C62">
        <w:rPr>
          <w:b w:val="0"/>
          <w:sz w:val="24"/>
          <w:szCs w:val="24"/>
        </w:rPr>
        <w:t xml:space="preserve"> , </w:t>
      </w:r>
      <w:hyperlink r:id="rId3715" w:history="1">
        <w:r w:rsidR="00CC0C62" w:rsidRPr="00CC0C62">
          <w:rPr>
            <w:rStyle w:val="Hipervnculo"/>
            <w:b w:val="0"/>
            <w:sz w:val="24"/>
            <w:szCs w:val="24"/>
            <w:u w:val="none"/>
          </w:rPr>
          <w:t>E Menegola</w:t>
        </w:r>
      </w:hyperlink>
      <w:r w:rsidR="00CC0C62" w:rsidRPr="00CC0C62">
        <w:rPr>
          <w:b w:val="0"/>
          <w:sz w:val="24"/>
          <w:szCs w:val="24"/>
        </w:rPr>
        <w:t xml:space="preserve"> .</w:t>
      </w:r>
      <w:r w:rsidR="00CC0C62" w:rsidRPr="00AB42F4">
        <w:rPr>
          <w:rStyle w:val="google-src-text1"/>
          <w:sz w:val="24"/>
          <w:szCs w:val="24"/>
        </w:rPr>
        <w:t>Antifungal triazole derivative triadimefon induces ectopic maxillary cartilage by altering the morphogenesis of the first branchial arch.</w:t>
      </w:r>
      <w:r w:rsidR="00CC0C62" w:rsidRPr="00AB42F4">
        <w:rPr>
          <w:sz w:val="24"/>
          <w:szCs w:val="24"/>
        </w:rPr>
        <w:t xml:space="preserve">Triazol antifúngico derivado triadimefon induce cartílago ectópico maxilar mediante la alteración de la </w:t>
      </w:r>
      <w:r w:rsidR="00CC0C62" w:rsidRPr="00AB42F4">
        <w:rPr>
          <w:sz w:val="24"/>
          <w:szCs w:val="24"/>
        </w:rPr>
        <w:lastRenderedPageBreak/>
        <w:t xml:space="preserve">morfogénesis del primer arco branquial. </w:t>
      </w:r>
      <w:hyperlink r:id="rId3716" w:tooltip="Los defectos congénitos de investigación. La parte B, la toxicología del desarrollo y la reproducción." w:history="1">
        <w:r w:rsidR="00CC0C62" w:rsidRPr="00AB42F4">
          <w:rPr>
            <w:rStyle w:val="Hipervnculo"/>
            <w:sz w:val="24"/>
            <w:szCs w:val="24"/>
            <w:u w:val="none"/>
          </w:rPr>
          <w:t>Defectos de Nacimiento Res B Dev Reprod Toxicol.</w:t>
        </w:r>
      </w:hyperlink>
      <w:r w:rsidR="00CC0C62" w:rsidRPr="00CC0C62">
        <w:rPr>
          <w:b w:val="0"/>
          <w:sz w:val="24"/>
          <w:szCs w:val="24"/>
        </w:rPr>
        <w:t>2007 Feb; 80 (1):2-11.</w:t>
      </w:r>
    </w:p>
    <w:p w:rsidR="003A0782" w:rsidRPr="008A10C3" w:rsidRDefault="003D35FE" w:rsidP="003D35FE">
      <w:pPr>
        <w:shd w:val="clear" w:color="auto" w:fill="FFFFFF"/>
        <w:spacing w:after="300" w:line="405" w:lineRule="atLeast"/>
        <w:jc w:val="both"/>
        <w:rPr>
          <w:rFonts w:ascii="Arial" w:hAnsi="Arial" w:cs="Arial"/>
          <w:color w:val="777777"/>
          <w:lang w:val="es-AR" w:eastAsia="es-AR"/>
        </w:rPr>
      </w:pPr>
      <w:r w:rsidRPr="00634FDF">
        <w:rPr>
          <w:rFonts w:ascii="Arial" w:hAnsi="Arial" w:cs="Arial"/>
          <w:color w:val="000000"/>
          <w:lang w:eastAsia="es-AR"/>
        </w:rPr>
        <w:t xml:space="preserve">Donald DB, Cessna AJ, Sverko E, Glozier NE. </w:t>
      </w:r>
      <w:r w:rsidRPr="002D4D35">
        <w:rPr>
          <w:rFonts w:ascii="Arial" w:hAnsi="Arial" w:cs="Arial"/>
          <w:color w:val="000000"/>
          <w:lang w:val="es-AR" w:eastAsia="es-AR"/>
        </w:rPr>
        <w:t xml:space="preserve">(2007) </w:t>
      </w:r>
      <w:r w:rsidRPr="002D4D35">
        <w:rPr>
          <w:rFonts w:ascii="Arial" w:hAnsi="Arial" w:cs="Arial"/>
          <w:b/>
          <w:color w:val="000000"/>
          <w:lang w:val="es-AR" w:eastAsia="es-AR"/>
        </w:rPr>
        <w:t>Plaguicidas en superficiales Las aguas de consumo de las Grandes Planicies del Norte</w:t>
      </w:r>
      <w:r w:rsidRPr="002D4D35">
        <w:rPr>
          <w:rFonts w:ascii="Arial" w:hAnsi="Arial" w:cs="Arial"/>
          <w:color w:val="000000"/>
          <w:lang w:val="es-AR" w:eastAsia="es-AR"/>
        </w:rPr>
        <w:t xml:space="preserve">. </w:t>
      </w:r>
      <w:r w:rsidRPr="008A10C3">
        <w:rPr>
          <w:rFonts w:ascii="Arial" w:hAnsi="Arial" w:cs="Arial"/>
          <w:color w:val="000000"/>
          <w:lang w:val="es-AR" w:eastAsia="es-AR"/>
        </w:rPr>
        <w:t xml:space="preserve">Environ Health Perspect. Aug;115(8):1183-91. </w:t>
      </w:r>
      <w:hyperlink r:id="rId3717" w:history="1">
        <w:r w:rsidR="00CC0C62" w:rsidRPr="008A10C3">
          <w:rPr>
            <w:rStyle w:val="Hipervnculo"/>
            <w:vanish/>
            <w:lang w:val="es-AR"/>
          </w:rPr>
          <w:t>Di Renzo F</w:t>
        </w:r>
      </w:hyperlink>
      <w:r w:rsidR="00CC0C62" w:rsidRPr="008A10C3">
        <w:rPr>
          <w:rStyle w:val="google-src-text1"/>
          <w:lang w:val="es-AR"/>
        </w:rPr>
        <w:t xml:space="preserve"> , </w:t>
      </w:r>
      <w:hyperlink r:id="rId3718" w:history="1">
        <w:r w:rsidR="00CC0C62" w:rsidRPr="008A10C3">
          <w:rPr>
            <w:rStyle w:val="Hipervnculo"/>
            <w:vanish/>
            <w:lang w:val="es-AR"/>
          </w:rPr>
          <w:t>Broccia ML</w:t>
        </w:r>
      </w:hyperlink>
      <w:r w:rsidR="00CC0C62" w:rsidRPr="008A10C3">
        <w:rPr>
          <w:rStyle w:val="google-src-text1"/>
          <w:lang w:val="es-AR"/>
        </w:rPr>
        <w:t xml:space="preserve"> , </w:t>
      </w:r>
      <w:hyperlink r:id="rId3719" w:history="1">
        <w:r w:rsidR="00CC0C62" w:rsidRPr="008A10C3">
          <w:rPr>
            <w:rStyle w:val="Hipervnculo"/>
            <w:vanish/>
            <w:lang w:val="es-AR"/>
          </w:rPr>
          <w:t>Giavini E</w:t>
        </w:r>
      </w:hyperlink>
      <w:r w:rsidR="00CC0C62" w:rsidRPr="008A10C3">
        <w:rPr>
          <w:rStyle w:val="google-src-text1"/>
          <w:lang w:val="es-AR"/>
        </w:rPr>
        <w:t xml:space="preserve"> , </w:t>
      </w:r>
      <w:hyperlink r:id="rId3720" w:history="1">
        <w:r w:rsidR="00CC0C62" w:rsidRPr="008A10C3">
          <w:rPr>
            <w:rStyle w:val="Hipervnculo"/>
            <w:vanish/>
            <w:lang w:val="es-AR"/>
          </w:rPr>
          <w:t>Menegola E</w:t>
        </w:r>
      </w:hyperlink>
      <w:r w:rsidR="00CC0C62" w:rsidRPr="008A10C3">
        <w:rPr>
          <w:rStyle w:val="google-src-text1"/>
          <w:lang w:val="es-AR"/>
        </w:rPr>
        <w:t xml:space="preserve"> .</w:t>
      </w:r>
    </w:p>
    <w:p w:rsidR="004B679F" w:rsidRPr="00DE763F" w:rsidRDefault="006359CD" w:rsidP="004B679F">
      <w:pPr>
        <w:shd w:val="clear" w:color="auto" w:fill="FFFFFF"/>
        <w:jc w:val="both"/>
        <w:rPr>
          <w:rFonts w:ascii="Arial" w:hAnsi="Arial" w:cs="Arial"/>
          <w:color w:val="000000"/>
          <w:sz w:val="22"/>
          <w:szCs w:val="22"/>
          <w:lang w:val="en-US" w:eastAsia="es-AR"/>
        </w:rPr>
      </w:pPr>
      <w:hyperlink r:id="rId3721" w:history="1">
        <w:r w:rsidR="004B679F" w:rsidRPr="00BC679C">
          <w:rPr>
            <w:rFonts w:ascii="Arial" w:hAnsi="Arial" w:cs="Arial"/>
            <w:color w:val="660066"/>
            <w:lang w:val="es-AR" w:eastAsia="es-AR"/>
          </w:rPr>
          <w:t>Dousset S</w:t>
        </w:r>
      </w:hyperlink>
      <w:r w:rsidR="004B679F" w:rsidRPr="00BC679C">
        <w:rPr>
          <w:rFonts w:ascii="Arial" w:hAnsi="Arial" w:cs="Arial"/>
          <w:color w:val="000000"/>
          <w:szCs w:val="22"/>
          <w:lang w:val="es-AR" w:eastAsia="es-AR"/>
        </w:rPr>
        <w:t>,</w:t>
      </w:r>
      <w:r w:rsidR="004B679F" w:rsidRPr="00BC679C">
        <w:rPr>
          <w:rFonts w:ascii="Arial" w:hAnsi="Arial" w:cs="Arial"/>
          <w:color w:val="000000"/>
          <w:lang w:val="es-AR" w:eastAsia="es-AR"/>
        </w:rPr>
        <w:t> </w:t>
      </w:r>
      <w:hyperlink r:id="rId3722" w:history="1">
        <w:r w:rsidR="004B679F" w:rsidRPr="00BC679C">
          <w:rPr>
            <w:rFonts w:ascii="Arial" w:hAnsi="Arial" w:cs="Arial"/>
            <w:color w:val="660066"/>
            <w:lang w:val="es-AR" w:eastAsia="es-AR"/>
          </w:rPr>
          <w:t>Jacobson AR</w:t>
        </w:r>
      </w:hyperlink>
      <w:r w:rsidR="004B679F" w:rsidRPr="00BC679C">
        <w:rPr>
          <w:rFonts w:ascii="Arial" w:hAnsi="Arial" w:cs="Arial"/>
          <w:color w:val="000000"/>
          <w:szCs w:val="22"/>
          <w:lang w:val="es-AR" w:eastAsia="es-AR"/>
        </w:rPr>
        <w:t>,</w:t>
      </w:r>
      <w:r w:rsidR="004B679F" w:rsidRPr="00BC679C">
        <w:rPr>
          <w:rFonts w:ascii="Arial" w:hAnsi="Arial" w:cs="Arial"/>
          <w:color w:val="000000"/>
          <w:lang w:val="es-AR" w:eastAsia="es-AR"/>
        </w:rPr>
        <w:t> </w:t>
      </w:r>
      <w:hyperlink r:id="rId3723" w:history="1">
        <w:r w:rsidR="004B679F" w:rsidRPr="00BC679C">
          <w:rPr>
            <w:rFonts w:ascii="Arial" w:hAnsi="Arial" w:cs="Arial"/>
            <w:color w:val="660066"/>
            <w:lang w:val="es-AR" w:eastAsia="es-AR"/>
          </w:rPr>
          <w:t>Dessogne JB</w:t>
        </w:r>
      </w:hyperlink>
      <w:r w:rsidR="004B679F" w:rsidRPr="00BC679C">
        <w:rPr>
          <w:rFonts w:ascii="Arial" w:hAnsi="Arial" w:cs="Arial"/>
          <w:color w:val="000000"/>
          <w:szCs w:val="22"/>
          <w:lang w:val="es-AR" w:eastAsia="es-AR"/>
        </w:rPr>
        <w:t>,</w:t>
      </w:r>
      <w:r w:rsidR="004B679F" w:rsidRPr="00BC679C">
        <w:rPr>
          <w:rFonts w:ascii="Arial" w:hAnsi="Arial" w:cs="Arial"/>
          <w:color w:val="000000"/>
          <w:lang w:val="es-AR" w:eastAsia="es-AR"/>
        </w:rPr>
        <w:t> </w:t>
      </w:r>
      <w:hyperlink r:id="rId3724" w:history="1">
        <w:r w:rsidR="004B679F" w:rsidRPr="00BC679C">
          <w:rPr>
            <w:rFonts w:ascii="Arial" w:hAnsi="Arial" w:cs="Arial"/>
            <w:color w:val="660066"/>
            <w:lang w:val="es-AR" w:eastAsia="es-AR"/>
          </w:rPr>
          <w:t>Guichard N</w:t>
        </w:r>
      </w:hyperlink>
      <w:r w:rsidR="004B679F" w:rsidRPr="00BC679C">
        <w:rPr>
          <w:rFonts w:ascii="Arial" w:hAnsi="Arial" w:cs="Arial"/>
          <w:color w:val="000000"/>
          <w:szCs w:val="22"/>
          <w:lang w:val="es-AR" w:eastAsia="es-AR"/>
        </w:rPr>
        <w:t>,</w:t>
      </w:r>
      <w:r w:rsidR="004B679F" w:rsidRPr="00BC679C">
        <w:rPr>
          <w:rFonts w:ascii="Arial" w:hAnsi="Arial" w:cs="Arial"/>
          <w:color w:val="000000"/>
          <w:lang w:val="es-AR" w:eastAsia="es-AR"/>
        </w:rPr>
        <w:t> </w:t>
      </w:r>
      <w:hyperlink r:id="rId3725" w:history="1">
        <w:r w:rsidR="004B679F" w:rsidRPr="00BC679C">
          <w:rPr>
            <w:rFonts w:ascii="Arial" w:hAnsi="Arial" w:cs="Arial"/>
            <w:color w:val="660066"/>
            <w:lang w:val="es-AR" w:eastAsia="es-AR"/>
          </w:rPr>
          <w:t>Baveye PC</w:t>
        </w:r>
      </w:hyperlink>
      <w:r w:rsidR="004B679F" w:rsidRPr="00BC679C">
        <w:rPr>
          <w:rFonts w:ascii="Arial" w:hAnsi="Arial" w:cs="Arial"/>
          <w:color w:val="000000"/>
          <w:szCs w:val="22"/>
          <w:lang w:val="es-AR" w:eastAsia="es-AR"/>
        </w:rPr>
        <w:t>,</w:t>
      </w:r>
      <w:r w:rsidR="004B679F" w:rsidRPr="00BC679C">
        <w:rPr>
          <w:rFonts w:ascii="Arial" w:hAnsi="Arial" w:cs="Arial"/>
          <w:color w:val="000000"/>
          <w:lang w:val="es-AR" w:eastAsia="es-AR"/>
        </w:rPr>
        <w:t> </w:t>
      </w:r>
      <w:hyperlink r:id="rId3726" w:history="1">
        <w:r w:rsidR="004B679F" w:rsidRPr="00BC679C">
          <w:rPr>
            <w:rFonts w:ascii="Arial" w:hAnsi="Arial" w:cs="Arial"/>
            <w:color w:val="660066"/>
            <w:lang w:val="es-AR" w:eastAsia="es-AR"/>
          </w:rPr>
          <w:t>Andreux F</w:t>
        </w:r>
      </w:hyperlink>
      <w:r w:rsidR="004B679F" w:rsidRPr="00BC679C">
        <w:rPr>
          <w:rFonts w:ascii="Arial" w:hAnsi="Arial" w:cs="Arial"/>
          <w:color w:val="000000"/>
          <w:szCs w:val="22"/>
          <w:lang w:val="es-AR" w:eastAsia="es-AR"/>
        </w:rPr>
        <w:t>.</w:t>
      </w:r>
      <w:r w:rsidR="004B679F" w:rsidRPr="00BC679C">
        <w:rPr>
          <w:rFonts w:ascii="Arial" w:hAnsi="Arial" w:cs="Arial"/>
          <w:b/>
          <w:bCs/>
          <w:color w:val="000000"/>
          <w:kern w:val="36"/>
          <w:sz w:val="30"/>
          <w:szCs w:val="30"/>
          <w:lang w:val="es-AR" w:eastAsia="es-AR"/>
        </w:rPr>
        <w:t>Transporte facilitado de diurón y el glifosato en suelos de los viñedos alto contenido de cobre.</w:t>
      </w:r>
      <w:r w:rsidR="004B679F" w:rsidRPr="00BC679C">
        <w:rPr>
          <w:rFonts w:ascii="Arial" w:hAnsi="Arial" w:cs="Arial"/>
          <w:color w:val="000000"/>
          <w:sz w:val="20"/>
          <w:szCs w:val="20"/>
          <w:lang w:eastAsia="es-AR"/>
        </w:rPr>
        <w:t xml:space="preserve"> </w:t>
      </w:r>
      <w:hyperlink r:id="rId3727" w:tooltip="Environmental science &amp; technology." w:history="1">
        <w:r w:rsidR="004B679F" w:rsidRPr="00DE763F">
          <w:rPr>
            <w:rFonts w:ascii="Arial" w:hAnsi="Arial" w:cs="Arial"/>
            <w:color w:val="660066"/>
            <w:sz w:val="20"/>
            <w:lang w:val="en-US" w:eastAsia="es-AR"/>
          </w:rPr>
          <w:t>Environ Sci Technol.</w:t>
        </w:r>
      </w:hyperlink>
      <w:r w:rsidR="004B679F" w:rsidRPr="00DE763F">
        <w:rPr>
          <w:rFonts w:ascii="Arial" w:hAnsi="Arial" w:cs="Arial"/>
          <w:color w:val="000000"/>
          <w:sz w:val="20"/>
          <w:lang w:val="en-US" w:eastAsia="es-AR"/>
        </w:rPr>
        <w:t> </w:t>
      </w:r>
      <w:r w:rsidR="004B679F" w:rsidRPr="00DE763F">
        <w:rPr>
          <w:rFonts w:ascii="Arial" w:hAnsi="Arial" w:cs="Arial"/>
          <w:color w:val="000000"/>
          <w:sz w:val="20"/>
          <w:szCs w:val="20"/>
          <w:lang w:val="en-US" w:eastAsia="es-AR"/>
        </w:rPr>
        <w:t>2007 Dec 1;41(23):8056-61.</w:t>
      </w:r>
    </w:p>
    <w:p w:rsidR="004B679F" w:rsidRPr="00EE324A" w:rsidRDefault="006359CD" w:rsidP="004B679F">
      <w:pPr>
        <w:widowControl w:val="0"/>
        <w:autoSpaceDE w:val="0"/>
        <w:autoSpaceDN w:val="0"/>
        <w:adjustRightInd w:val="0"/>
        <w:ind w:right="-124"/>
        <w:jc w:val="both"/>
        <w:rPr>
          <w:lang w:val="en-US"/>
        </w:rPr>
      </w:pPr>
      <w:r w:rsidRPr="00C443D8">
        <w:fldChar w:fldCharType="begin"/>
      </w:r>
      <w:r w:rsidR="003A0782" w:rsidRPr="00DE763F">
        <w:rPr>
          <w:lang w:val="en-US"/>
        </w:rPr>
        <w:instrText xml:space="preserve"> HYPERLINK "http://www.ncbi.nlm.nih.gov/pubmed?term=%22Elbaz%20A%22%5BAuthor%5D" </w:instrText>
      </w:r>
      <w:r w:rsidRPr="00C443D8">
        <w:fldChar w:fldCharType="separate"/>
      </w:r>
    </w:p>
    <w:p w:rsidR="003A0782" w:rsidRDefault="003A0782" w:rsidP="004B679F">
      <w:pPr>
        <w:widowControl w:val="0"/>
        <w:autoSpaceDE w:val="0"/>
        <w:autoSpaceDN w:val="0"/>
        <w:adjustRightInd w:val="0"/>
        <w:ind w:right="-124"/>
        <w:jc w:val="both"/>
        <w:rPr>
          <w:b/>
        </w:rPr>
      </w:pPr>
      <w:r w:rsidRPr="00CC3920">
        <w:rPr>
          <w:lang w:val="en-US"/>
        </w:rPr>
        <w:t xml:space="preserve">Duramad P, Tager IB, Holland NT </w:t>
      </w:r>
      <w:r w:rsidRPr="00CC3920">
        <w:rPr>
          <w:b/>
          <w:lang w:val="en-US"/>
        </w:rPr>
        <w:t>.</w:t>
      </w:r>
      <w:r w:rsidRPr="00CC3920">
        <w:rPr>
          <w:rStyle w:val="Textoennegrita"/>
          <w:b w:val="0"/>
          <w:lang w:val="en-US"/>
        </w:rPr>
        <w:t xml:space="preserve"> </w:t>
      </w:r>
      <w:r w:rsidRPr="00CC3920">
        <w:rPr>
          <w:rStyle w:val="google-src-text1"/>
          <w:b/>
          <w:lang w:val="en-US"/>
        </w:rPr>
        <w:t>Cytokines and other immunological biomarkers in children's environmental health studies.</w:t>
      </w:r>
      <w:r w:rsidRPr="008D4FB5">
        <w:rPr>
          <w:b/>
        </w:rPr>
        <w:t xml:space="preserve">Las citocinas y otros biomarcadores inmunológicos en los estudios de salud ambiental infantil. </w:t>
      </w:r>
      <w:r w:rsidRPr="008D4FB5">
        <w:rPr>
          <w:rStyle w:val="nfasis"/>
          <w:b/>
        </w:rPr>
        <w:t>Toxicol Lett.</w:t>
      </w:r>
      <w:r w:rsidRPr="008D4FB5">
        <w:rPr>
          <w:b/>
        </w:rPr>
        <w:t xml:space="preserve"> 2007 Jul 30;172(1-2):</w:t>
      </w:r>
      <w:r w:rsidR="00AB42F4">
        <w:rPr>
          <w:b/>
        </w:rPr>
        <w:t xml:space="preserve">48-59. </w:t>
      </w:r>
    </w:p>
    <w:p w:rsidR="00AB42F4" w:rsidRPr="004B679F" w:rsidRDefault="00AB42F4" w:rsidP="004B679F">
      <w:pPr>
        <w:widowControl w:val="0"/>
        <w:autoSpaceDE w:val="0"/>
        <w:autoSpaceDN w:val="0"/>
        <w:adjustRightInd w:val="0"/>
        <w:ind w:right="-124"/>
        <w:jc w:val="both"/>
        <w:rPr>
          <w:lang w:val="es-AR"/>
        </w:rPr>
      </w:pPr>
    </w:p>
    <w:p w:rsidR="005C2763" w:rsidRPr="005C2763" w:rsidRDefault="005C2763" w:rsidP="00AB42F4">
      <w:pPr>
        <w:jc w:val="both"/>
      </w:pPr>
      <w:r w:rsidRPr="005C2763">
        <w:t>Eckerman DA, Gimenes LS, de Souza RC, Galvao P</w:t>
      </w:r>
      <w:r>
        <w:t>RL, Sarcinelli PN, Chrisman JR.</w:t>
      </w:r>
      <w:r w:rsidRPr="005C2763">
        <w:t xml:space="preserve"> 2007. </w:t>
      </w:r>
      <w:r w:rsidRPr="00AB42F4">
        <w:rPr>
          <w:b/>
        </w:rPr>
        <w:t>Efectos relacionados con la edad de exposición a los pesticidas en el desempeño neuroconductual de granja adolescentes trabajadores en Brasil</w:t>
      </w:r>
      <w:r w:rsidRPr="005C2763">
        <w:t>. Neurotoxicol Teratol 29(1):164-175.</w:t>
      </w:r>
    </w:p>
    <w:p w:rsidR="003A0782" w:rsidRPr="00C443D8" w:rsidRDefault="003A0782" w:rsidP="005C2763">
      <w:pPr>
        <w:rPr>
          <w:rStyle w:val="highlight"/>
        </w:rPr>
      </w:pPr>
    </w:p>
    <w:p w:rsidR="003A0782" w:rsidRPr="00BA4F77" w:rsidRDefault="003A0782" w:rsidP="003A0782">
      <w:pPr>
        <w:widowControl w:val="0"/>
        <w:autoSpaceDE w:val="0"/>
        <w:autoSpaceDN w:val="0"/>
        <w:adjustRightInd w:val="0"/>
        <w:ind w:right="-124"/>
        <w:jc w:val="both"/>
        <w:rPr>
          <w:b/>
          <w:bCs/>
        </w:rPr>
      </w:pPr>
      <w:r w:rsidRPr="00C443D8">
        <w:rPr>
          <w:rStyle w:val="highlight"/>
        </w:rPr>
        <w:t>Elbaz</w:t>
      </w:r>
      <w:r w:rsidR="006359CD" w:rsidRPr="00C443D8">
        <w:fldChar w:fldCharType="end"/>
      </w:r>
      <w:r w:rsidR="002F4B8B">
        <w:t xml:space="preserve"> A</w:t>
      </w:r>
      <w:r w:rsidRPr="00C443D8">
        <w:t xml:space="preserve">. </w:t>
      </w:r>
      <w:r w:rsidRPr="00AB42F4">
        <w:rPr>
          <w:b/>
        </w:rPr>
        <w:t>[La enfermedad de Parkinson y el medio ambiente rural].</w:t>
      </w:r>
      <w:r w:rsidRPr="00C443D8">
        <w:t xml:space="preserve"> </w:t>
      </w:r>
      <w:hyperlink r:id="rId3728" w:history="1">
        <w:r w:rsidRPr="002F4B8B">
          <w:rPr>
            <w:rStyle w:val="Hipervnculo"/>
            <w:vanish/>
            <w:color w:val="auto"/>
            <w:u w:val="none"/>
            <w:lang w:val="es-AR"/>
          </w:rPr>
          <w:t>Subramanian A</w:t>
        </w:r>
      </w:hyperlink>
      <w:r w:rsidRPr="002F4B8B">
        <w:rPr>
          <w:rStyle w:val="google-src-text1"/>
          <w:lang w:val="es-AR"/>
        </w:rPr>
        <w:t xml:space="preserve"> , </w:t>
      </w:r>
      <w:hyperlink r:id="rId3729" w:history="1">
        <w:r w:rsidRPr="002F4B8B">
          <w:rPr>
            <w:rStyle w:val="Hipervnculo"/>
            <w:vanish/>
            <w:color w:val="auto"/>
            <w:u w:val="none"/>
            <w:lang w:val="es-AR"/>
          </w:rPr>
          <w:t>Ohtake M</w:t>
        </w:r>
      </w:hyperlink>
      <w:r w:rsidRPr="002F4B8B">
        <w:rPr>
          <w:rStyle w:val="google-src-text1"/>
          <w:lang w:val="es-AR"/>
        </w:rPr>
        <w:t xml:space="preserve"> , </w:t>
      </w:r>
      <w:hyperlink r:id="rId3730" w:history="1">
        <w:r w:rsidRPr="002F4B8B">
          <w:rPr>
            <w:rStyle w:val="Hipervnculo"/>
            <w:vanish/>
            <w:color w:val="auto"/>
            <w:u w:val="none"/>
            <w:lang w:val="es-AR"/>
          </w:rPr>
          <w:t>Kunisue T</w:t>
        </w:r>
      </w:hyperlink>
      <w:r w:rsidRPr="002F4B8B">
        <w:rPr>
          <w:rStyle w:val="google-src-text1"/>
          <w:lang w:val="es-AR"/>
        </w:rPr>
        <w:t xml:space="preserve"> , </w:t>
      </w:r>
      <w:hyperlink r:id="rId3731" w:history="1">
        <w:r w:rsidRPr="002F4B8B">
          <w:rPr>
            <w:rStyle w:val="Hipervnculo"/>
            <w:vanish/>
            <w:color w:val="auto"/>
            <w:u w:val="none"/>
            <w:lang w:val="es-AR"/>
          </w:rPr>
          <w:t>Tanabe S</w:t>
        </w:r>
      </w:hyperlink>
      <w:r w:rsidRPr="002F4B8B">
        <w:rPr>
          <w:rStyle w:val="google-src-text1"/>
          <w:lang w:val="es-AR"/>
        </w:rPr>
        <w:t xml:space="preserve"> .</w:t>
      </w:r>
      <w:r w:rsidRPr="002F4B8B">
        <w:rPr>
          <w:lang w:val="es-AR"/>
        </w:rPr>
        <w:t>.</w:t>
      </w:r>
      <w:hyperlink r:id="rId3732" w:anchor="#" w:tooltip="La Revue du praticien." w:history="1">
        <w:r w:rsidRPr="00BA4F77">
          <w:rPr>
            <w:rStyle w:val="Hipervnculo"/>
            <w:color w:val="auto"/>
            <w:u w:val="none"/>
          </w:rPr>
          <w:t>Ap Prat.</w:t>
        </w:r>
      </w:hyperlink>
      <w:r w:rsidRPr="00BA4F77">
        <w:t xml:space="preserve"> 2007 Jun 15; 57 (11 Suppl) :37-9.</w:t>
      </w:r>
    </w:p>
    <w:p w:rsidR="003A0782" w:rsidRPr="00BA4F77" w:rsidRDefault="003A0782" w:rsidP="003A0782">
      <w:pPr>
        <w:shd w:val="clear" w:color="auto" w:fill="FFFFFF"/>
        <w:spacing w:line="432" w:lineRule="atLeast"/>
        <w:jc w:val="both"/>
        <w:rPr>
          <w:b/>
        </w:rPr>
      </w:pPr>
    </w:p>
    <w:p w:rsidR="003A0782" w:rsidRPr="00AD55E6" w:rsidRDefault="006359CD" w:rsidP="003A0782">
      <w:pPr>
        <w:shd w:val="clear" w:color="auto" w:fill="FFFFFF"/>
        <w:spacing w:line="432" w:lineRule="atLeast"/>
        <w:jc w:val="both"/>
        <w:rPr>
          <w:lang w:val="en-US"/>
        </w:rPr>
      </w:pPr>
      <w:hyperlink r:id="rId3733" w:history="1">
        <w:r w:rsidR="003A0782" w:rsidRPr="00BA4F77">
          <w:rPr>
            <w:rStyle w:val="Hipervnculo"/>
            <w:color w:val="auto"/>
            <w:u w:val="none"/>
          </w:rPr>
          <w:t>Engel SM</w:t>
        </w:r>
      </w:hyperlink>
      <w:r w:rsidR="003A0782" w:rsidRPr="00BA4F77">
        <w:t xml:space="preserve"> , </w:t>
      </w:r>
      <w:hyperlink r:id="rId3734" w:history="1">
        <w:r w:rsidR="003A0782" w:rsidRPr="00BA4F77">
          <w:rPr>
            <w:rStyle w:val="Hipervnculo"/>
            <w:color w:val="auto"/>
            <w:u w:val="none"/>
          </w:rPr>
          <w:t>GS Berkowitz</w:t>
        </w:r>
      </w:hyperlink>
      <w:r w:rsidR="003A0782" w:rsidRPr="00BA4F77">
        <w:t xml:space="preserve"> , </w:t>
      </w:r>
      <w:hyperlink r:id="rId3735" w:history="1">
        <w:r w:rsidR="003A0782" w:rsidRPr="00BA4F77">
          <w:rPr>
            <w:rStyle w:val="Hipervnculo"/>
            <w:color w:val="auto"/>
            <w:u w:val="none"/>
          </w:rPr>
          <w:t>DB Barr</w:t>
        </w:r>
      </w:hyperlink>
      <w:r w:rsidR="003A0782" w:rsidRPr="00BA4F77">
        <w:t xml:space="preserve"> , </w:t>
      </w:r>
      <w:hyperlink r:id="rId3736" w:history="1">
        <w:r w:rsidR="003A0782" w:rsidRPr="00BA4F77">
          <w:rPr>
            <w:rStyle w:val="Hipervnculo"/>
            <w:color w:val="auto"/>
            <w:u w:val="none"/>
          </w:rPr>
          <w:t>SL Teitelbaum</w:t>
        </w:r>
      </w:hyperlink>
      <w:r w:rsidR="003A0782" w:rsidRPr="00BA4F77">
        <w:t xml:space="preserve"> , </w:t>
      </w:r>
      <w:hyperlink r:id="rId3737" w:history="1">
        <w:r w:rsidR="003A0782" w:rsidRPr="002F4B8B">
          <w:rPr>
            <w:rStyle w:val="Hipervnculo"/>
            <w:color w:val="auto"/>
            <w:u w:val="none"/>
            <w:lang w:val="es-AR"/>
          </w:rPr>
          <w:t>J Siskind</w:t>
        </w:r>
      </w:hyperlink>
      <w:r w:rsidR="003A0782" w:rsidRPr="002F4B8B">
        <w:rPr>
          <w:lang w:val="es-AR"/>
        </w:rPr>
        <w:t xml:space="preserve"> , </w:t>
      </w:r>
      <w:hyperlink r:id="rId3738" w:history="1">
        <w:r w:rsidR="003A0782" w:rsidRPr="002F4B8B">
          <w:rPr>
            <w:rStyle w:val="Hipervnculo"/>
            <w:color w:val="auto"/>
            <w:u w:val="none"/>
            <w:lang w:val="es-AR"/>
          </w:rPr>
          <w:t>SJ Meisel</w:t>
        </w:r>
      </w:hyperlink>
      <w:r w:rsidR="003A0782" w:rsidRPr="002F4B8B">
        <w:rPr>
          <w:lang w:val="es-AR"/>
        </w:rPr>
        <w:t xml:space="preserve"> , </w:t>
      </w:r>
      <w:hyperlink r:id="rId3739" w:history="1">
        <w:r w:rsidR="003A0782" w:rsidRPr="002F4B8B">
          <w:rPr>
            <w:rStyle w:val="Hipervnculo"/>
            <w:color w:val="auto"/>
            <w:u w:val="none"/>
            <w:lang w:val="es-AR"/>
          </w:rPr>
          <w:t>JG Wetmur</w:t>
        </w:r>
      </w:hyperlink>
      <w:r w:rsidR="003A0782" w:rsidRPr="002F4B8B">
        <w:rPr>
          <w:lang w:val="es-AR"/>
        </w:rPr>
        <w:t xml:space="preserve"> , </w:t>
      </w:r>
      <w:hyperlink r:id="rId3740" w:history="1">
        <w:r w:rsidR="003A0782" w:rsidRPr="002F4B8B">
          <w:rPr>
            <w:rStyle w:val="Hipervnculo"/>
            <w:color w:val="auto"/>
            <w:u w:val="none"/>
            <w:lang w:val="es-AR"/>
          </w:rPr>
          <w:t>MS Wolff</w:t>
        </w:r>
      </w:hyperlink>
      <w:r w:rsidR="003A0782" w:rsidRPr="002F4B8B">
        <w:rPr>
          <w:lang w:val="es-AR"/>
        </w:rPr>
        <w:t>.</w:t>
      </w:r>
      <w:r w:rsidR="002F4B8B" w:rsidRPr="002F4B8B">
        <w:rPr>
          <w:lang w:val="es-AR"/>
        </w:rPr>
        <w:t xml:space="preserve"> </w:t>
      </w:r>
      <w:r w:rsidR="003A0782" w:rsidRPr="002F4B8B">
        <w:rPr>
          <w:rStyle w:val="google-src-text1"/>
          <w:lang w:val="es-AR"/>
        </w:rPr>
        <w:t>Prenatal organophosphate metabolite and organochlorine levels and performance on the Brazelton Neonatal Behavioral Assessment Scale in a multiethnic pregnancy cohort.</w:t>
      </w:r>
      <w:r w:rsidR="003A0782" w:rsidRPr="002F4B8B">
        <w:rPr>
          <w:lang w:val="es-AR"/>
        </w:rPr>
        <w:t xml:space="preserve">Niveles prenatales metabolito organofosforados y organoclorados y el rendimiento en la Escala de Brazelton Neonatal Behavioral Assessment en una cohorte multiétnica embarazo. </w:t>
      </w:r>
      <w:hyperlink r:id="rId3741" w:tooltip="American Journal of Epidemiology." w:history="1">
        <w:r w:rsidR="003A0782" w:rsidRPr="00AD55E6">
          <w:rPr>
            <w:rStyle w:val="Hipervnculo"/>
            <w:color w:val="auto"/>
            <w:u w:val="none"/>
            <w:lang w:val="en-US"/>
          </w:rPr>
          <w:t>Am J Epidemiol.</w:t>
        </w:r>
      </w:hyperlink>
      <w:r w:rsidR="000206DD">
        <w:rPr>
          <w:lang w:val="en-US"/>
        </w:rPr>
        <w:t xml:space="preserve"> 2007 Jun 15; 165 (12)</w:t>
      </w:r>
      <w:r w:rsidR="003A0782" w:rsidRPr="00AD55E6">
        <w:rPr>
          <w:lang w:val="en-US"/>
        </w:rPr>
        <w:t>:</w:t>
      </w:r>
      <w:r w:rsidR="003A0782" w:rsidRPr="00AD55E6">
        <w:rPr>
          <w:rStyle w:val="skypepnhprintcontainer"/>
          <w:lang w:val="en-US"/>
        </w:rPr>
        <w:t>1397-404.</w:t>
      </w:r>
    </w:p>
    <w:p w:rsidR="003A0782" w:rsidRPr="00AD55E6" w:rsidRDefault="003A0782" w:rsidP="003A0782">
      <w:pPr>
        <w:jc w:val="both"/>
        <w:rPr>
          <w:lang w:val="en-US"/>
        </w:rPr>
      </w:pPr>
    </w:p>
    <w:p w:rsidR="003A0782" w:rsidRPr="00AD55E6" w:rsidRDefault="003A0782" w:rsidP="003A0782">
      <w:pPr>
        <w:autoSpaceDE w:val="0"/>
        <w:autoSpaceDN w:val="0"/>
        <w:adjustRightInd w:val="0"/>
        <w:jc w:val="both"/>
        <w:rPr>
          <w:bCs/>
        </w:rPr>
      </w:pPr>
      <w:r w:rsidRPr="00AD55E6">
        <w:rPr>
          <w:bCs/>
          <w:lang w:val="en-US"/>
        </w:rPr>
        <w:t>Eskenazi Brenda</w:t>
      </w:r>
      <w:r w:rsidR="00A5287D" w:rsidRPr="00AD55E6">
        <w:rPr>
          <w:bCs/>
          <w:lang w:val="en-US"/>
        </w:rPr>
        <w:t xml:space="preserve">. In utero and child exposure to pesticides and their association with neurodevelopment </w:t>
      </w:r>
      <w:r w:rsidRPr="00AD55E6">
        <w:rPr>
          <w:bCs/>
          <w:lang w:val="en-US"/>
        </w:rPr>
        <w:t xml:space="preserve">. </w:t>
      </w:r>
      <w:r w:rsidRPr="00AD55E6">
        <w:rPr>
          <w:bCs/>
        </w:rPr>
        <w:t>Acta Toxicológica Argentina  (2007) suplemento 15. Pagina 5.</w:t>
      </w:r>
    </w:p>
    <w:p w:rsidR="003A0782" w:rsidRPr="00AD55E6" w:rsidRDefault="003A0782" w:rsidP="003A0782">
      <w:pPr>
        <w:jc w:val="both"/>
      </w:pPr>
    </w:p>
    <w:p w:rsidR="004E44B2" w:rsidRPr="00BA4F77" w:rsidRDefault="004E44B2" w:rsidP="004E44B2">
      <w:pPr>
        <w:rPr>
          <w:lang w:val="en-US"/>
        </w:rPr>
      </w:pPr>
      <w:r w:rsidRPr="00BA4F77">
        <w:rPr>
          <w:lang w:val="es-AR"/>
        </w:rPr>
        <w:t xml:space="preserve">Eskenazi B, Marks AR, Bradman A, Harley K, Barr DB, Johnson C et al. </w:t>
      </w:r>
      <w:r w:rsidRPr="00906869">
        <w:rPr>
          <w:lang w:val="en-US"/>
        </w:rPr>
        <w:t xml:space="preserve">Eskenazi B, Marks AR, Bradman A, Harley K, </w:t>
      </w:r>
      <w:r>
        <w:rPr>
          <w:lang w:val="en-US"/>
        </w:rPr>
        <w:t>Barr DB, C Johnson et al.</w:t>
      </w:r>
      <w:r w:rsidRPr="004E44B2">
        <w:rPr>
          <w:lang w:val="en-US"/>
        </w:rPr>
        <w:t xml:space="preserve">2007. </w:t>
      </w:r>
      <w:r>
        <w:t>La</w:t>
      </w:r>
      <w:r w:rsidRPr="00FF7319">
        <w:t xml:space="preserve"> </w:t>
      </w:r>
      <w:r>
        <w:t xml:space="preserve">exposición a pesticidas Organofosforados  y el desarrollo neurológico en los niños pequeños de origen mexicano. </w:t>
      </w:r>
      <w:r w:rsidRPr="00BA4F77">
        <w:rPr>
          <w:lang w:val="en-US"/>
        </w:rPr>
        <w:t xml:space="preserve">Environ Health Perspect 115(5):792-798. </w:t>
      </w:r>
    </w:p>
    <w:p w:rsidR="008F1968" w:rsidRPr="00BA4F77" w:rsidRDefault="008F1968" w:rsidP="008F1968">
      <w:pPr>
        <w:rPr>
          <w:lang w:val="en-US"/>
        </w:rPr>
      </w:pPr>
    </w:p>
    <w:p w:rsidR="008F1968" w:rsidRPr="008F1968" w:rsidRDefault="008F1968" w:rsidP="008F1968">
      <w:r w:rsidRPr="00BA4F77">
        <w:rPr>
          <w:lang w:val="en-US"/>
        </w:rPr>
        <w:t xml:space="preserve">Fan W , Yanase T , Morinaga H , Gondo S , Okabe T , Nomura M , Hayes TB , Takayanagi R , Nawata H . </w:t>
      </w:r>
      <w:r>
        <w:t xml:space="preserve">Herbicida atrazina activa SF-1 por afinidad directa y simultánea contratación de co-activadores para inducir la expresión a través de la aromatasa promotor II. </w:t>
      </w:r>
      <w:r w:rsidRPr="008F1968">
        <w:t>Biochem Biophys Res Commun.</w:t>
      </w:r>
      <w:r>
        <w:t xml:space="preserve"> 2007; 355 (4)</w:t>
      </w:r>
      <w:r w:rsidRPr="008F1968">
        <w:t>:1012-8</w:t>
      </w:r>
      <w:r>
        <w:t>.</w:t>
      </w:r>
    </w:p>
    <w:p w:rsidR="008F1968" w:rsidRDefault="008F1968" w:rsidP="008F1968"/>
    <w:p w:rsidR="00800714" w:rsidRPr="00800714" w:rsidRDefault="00800714" w:rsidP="00800714"/>
    <w:p w:rsidR="00BC2B3C" w:rsidRDefault="006359CD" w:rsidP="00D81D5D">
      <w:pPr>
        <w:jc w:val="both"/>
        <w:rPr>
          <w:rStyle w:val="google-src-text1"/>
          <w:vanish w:val="0"/>
        </w:rPr>
      </w:pPr>
      <w:hyperlink r:id="rId3742" w:history="1">
        <w:r w:rsidR="00800714" w:rsidRPr="00800714">
          <w:rPr>
            <w:rStyle w:val="Hipervnculo"/>
            <w:u w:val="none"/>
          </w:rPr>
          <w:t>Fan W</w:t>
        </w:r>
      </w:hyperlink>
      <w:r w:rsidR="00800714" w:rsidRPr="00800714">
        <w:t xml:space="preserve">, </w:t>
      </w:r>
      <w:hyperlink r:id="rId3743" w:history="1">
        <w:r w:rsidR="00800714" w:rsidRPr="00800714">
          <w:rPr>
            <w:rStyle w:val="Hipervnculo"/>
            <w:u w:val="none"/>
          </w:rPr>
          <w:t>Yanase T</w:t>
        </w:r>
      </w:hyperlink>
      <w:r w:rsidR="00800714" w:rsidRPr="00800714">
        <w:t xml:space="preserve">, </w:t>
      </w:r>
      <w:hyperlink r:id="rId3744" w:history="1">
        <w:r w:rsidR="00800714" w:rsidRPr="00800714">
          <w:rPr>
            <w:rStyle w:val="Hipervnculo"/>
            <w:u w:val="none"/>
          </w:rPr>
          <w:t>Morinaga H</w:t>
        </w:r>
      </w:hyperlink>
      <w:r w:rsidR="00800714" w:rsidRPr="00800714">
        <w:t xml:space="preserve">, </w:t>
      </w:r>
      <w:hyperlink r:id="rId3745" w:history="1">
        <w:r w:rsidR="00800714" w:rsidRPr="00800714">
          <w:rPr>
            <w:rStyle w:val="Hipervnculo"/>
            <w:u w:val="none"/>
          </w:rPr>
          <w:t>Gondo S</w:t>
        </w:r>
      </w:hyperlink>
      <w:r w:rsidR="00800714" w:rsidRPr="00800714">
        <w:t xml:space="preserve">, </w:t>
      </w:r>
      <w:hyperlink r:id="rId3746" w:history="1">
        <w:r w:rsidR="00800714" w:rsidRPr="00800714">
          <w:rPr>
            <w:rStyle w:val="Hipervnculo"/>
            <w:u w:val="none"/>
          </w:rPr>
          <w:t>Okabe T</w:t>
        </w:r>
      </w:hyperlink>
      <w:r w:rsidR="00800714" w:rsidRPr="00800714">
        <w:t xml:space="preserve">, </w:t>
      </w:r>
      <w:hyperlink r:id="rId3747" w:history="1">
        <w:r w:rsidR="00800714" w:rsidRPr="00800714">
          <w:rPr>
            <w:rStyle w:val="Hipervnculo"/>
            <w:u w:val="none"/>
          </w:rPr>
          <w:t>Nomura M</w:t>
        </w:r>
      </w:hyperlink>
      <w:r w:rsidR="00800714" w:rsidRPr="00800714">
        <w:t xml:space="preserve">, </w:t>
      </w:r>
      <w:hyperlink r:id="rId3748" w:history="1">
        <w:r w:rsidR="00800714" w:rsidRPr="00800714">
          <w:rPr>
            <w:rStyle w:val="Hipervnculo"/>
            <w:u w:val="none"/>
          </w:rPr>
          <w:t>Komatsu T</w:t>
        </w:r>
      </w:hyperlink>
      <w:r w:rsidR="00800714" w:rsidRPr="00800714">
        <w:t xml:space="preserve">, </w:t>
      </w:r>
      <w:hyperlink r:id="rId3749" w:history="1">
        <w:r w:rsidR="00800714" w:rsidRPr="00800714">
          <w:rPr>
            <w:rStyle w:val="Hipervnculo"/>
            <w:u w:val="none"/>
          </w:rPr>
          <w:t>Morohashi K</w:t>
        </w:r>
      </w:hyperlink>
      <w:r w:rsidR="00800714" w:rsidRPr="00800714">
        <w:t xml:space="preserve">, </w:t>
      </w:r>
      <w:hyperlink r:id="rId3750" w:history="1">
        <w:r w:rsidR="00800714" w:rsidRPr="00800714">
          <w:rPr>
            <w:rStyle w:val="Hipervnculo"/>
            <w:u w:val="none"/>
          </w:rPr>
          <w:t>Hayes TB</w:t>
        </w:r>
      </w:hyperlink>
      <w:r w:rsidR="00800714" w:rsidRPr="00800714">
        <w:t xml:space="preserve">, </w:t>
      </w:r>
      <w:hyperlink r:id="rId3751" w:history="1">
        <w:r w:rsidR="00800714" w:rsidRPr="00800714">
          <w:rPr>
            <w:rStyle w:val="Hipervnculo"/>
            <w:u w:val="none"/>
          </w:rPr>
          <w:t>Takayanagi R</w:t>
        </w:r>
      </w:hyperlink>
      <w:r w:rsidR="00800714" w:rsidRPr="00800714">
        <w:t xml:space="preserve">, </w:t>
      </w:r>
      <w:hyperlink r:id="rId3752" w:history="1">
        <w:r w:rsidR="00800714" w:rsidRPr="00800714">
          <w:rPr>
            <w:rStyle w:val="Hipervnculo"/>
            <w:u w:val="none"/>
          </w:rPr>
          <w:t>Nawata H</w:t>
        </w:r>
      </w:hyperlink>
      <w:r w:rsidR="00800714" w:rsidRPr="00800714">
        <w:t>.</w:t>
      </w:r>
      <w:r w:rsidR="00800714" w:rsidRPr="00800714">
        <w:rPr>
          <w:rStyle w:val="google-src-text1"/>
        </w:rPr>
        <w:t>Source</w:t>
      </w:r>
      <w:r w:rsidR="00800714" w:rsidRPr="00800714">
        <w:t xml:space="preserve"> </w:t>
      </w:r>
      <w:r w:rsidR="00800714">
        <w:rPr>
          <w:rStyle w:val="google-src-text1"/>
          <w:shd w:val="clear" w:color="auto" w:fill="E6ECF9"/>
        </w:rPr>
        <w:t>Atrazine-induced aromatase expression is SF-1 dependent: implications for endocrine disruption in wildlife and reproductive cancers in humans.</w:t>
      </w:r>
      <w:r w:rsidR="00800714" w:rsidRPr="001E37B5">
        <w:rPr>
          <w:shd w:val="clear" w:color="auto" w:fill="E6ECF9"/>
        </w:rPr>
        <w:t xml:space="preserve">La atrazina inducida por la expresión de aromatasa es SF-1 dependiente: implicaciones para las alteraciones endocrinas en la </w:t>
      </w:r>
      <w:r w:rsidR="00800714" w:rsidRPr="001E37B5">
        <w:rPr>
          <w:shd w:val="clear" w:color="auto" w:fill="E6ECF9"/>
        </w:rPr>
        <w:lastRenderedPageBreak/>
        <w:t>fauna silvestre y los cánceres reproductivos en seres humanos.</w:t>
      </w:r>
      <w:r w:rsidR="00800714" w:rsidRPr="001E37B5">
        <w:t xml:space="preserve"> </w:t>
      </w:r>
      <w:hyperlink r:id="rId3753" w:tooltip="Environmental Health Perspectives." w:history="1">
        <w:r w:rsidR="00800714" w:rsidRPr="00800714">
          <w:rPr>
            <w:rStyle w:val="Hipervnculo"/>
            <w:u w:val="none"/>
          </w:rPr>
          <w:t>Environ Health Perspectives</w:t>
        </w:r>
      </w:hyperlink>
      <w:r w:rsidR="00800714" w:rsidRPr="00800714">
        <w:t>.</w:t>
      </w:r>
      <w:r w:rsidR="004E44B2">
        <w:t xml:space="preserve"> 2007; 115(5)</w:t>
      </w:r>
      <w:r w:rsidR="00800714">
        <w:t xml:space="preserve">:720-7. </w:t>
      </w:r>
      <w:r w:rsidR="00800714">
        <w:rPr>
          <w:rStyle w:val="google-src-text1"/>
        </w:rPr>
        <w:t>Epub 2007 Feb 5.</w:t>
      </w:r>
    </w:p>
    <w:p w:rsidR="000D4146" w:rsidRPr="000D4146" w:rsidRDefault="000D4146" w:rsidP="000D4146"/>
    <w:p w:rsidR="00BC2B3C" w:rsidRPr="00CF6FA1" w:rsidRDefault="006359CD" w:rsidP="00D81D5D">
      <w:pPr>
        <w:shd w:val="clear" w:color="auto" w:fill="FFFFFF"/>
        <w:jc w:val="both"/>
        <w:rPr>
          <w:rFonts w:ascii="Arial" w:hAnsi="Arial" w:cs="Arial"/>
          <w:color w:val="000000"/>
          <w:lang w:val="en-US"/>
        </w:rPr>
      </w:pPr>
      <w:hyperlink r:id="rId3754" w:history="1">
        <w:r w:rsidR="00BC2B3C" w:rsidRPr="004E44B2">
          <w:rPr>
            <w:rStyle w:val="Hipervnculo"/>
            <w:rFonts w:ascii="Arial" w:hAnsi="Arial" w:cs="Arial"/>
            <w:color w:val="660066"/>
            <w:u w:val="none"/>
          </w:rPr>
          <w:t>Fernandez MF</w:t>
        </w:r>
      </w:hyperlink>
      <w:r w:rsidR="00BC2B3C" w:rsidRPr="004E44B2">
        <w:rPr>
          <w:rStyle w:val="apple-converted-space"/>
          <w:rFonts w:ascii="Arial" w:hAnsi="Arial" w:cs="Arial"/>
          <w:color w:val="000000"/>
        </w:rPr>
        <w:t> </w:t>
      </w:r>
      <w:r w:rsidR="00BC2B3C" w:rsidRPr="004E44B2">
        <w:rPr>
          <w:rFonts w:ascii="Arial" w:hAnsi="Arial" w:cs="Arial"/>
          <w:color w:val="000000"/>
        </w:rPr>
        <w:t>,</w:t>
      </w:r>
      <w:r w:rsidR="00BC2B3C" w:rsidRPr="004E44B2">
        <w:rPr>
          <w:rStyle w:val="apple-converted-space"/>
          <w:rFonts w:ascii="Arial" w:hAnsi="Arial" w:cs="Arial"/>
          <w:color w:val="000000"/>
        </w:rPr>
        <w:t> </w:t>
      </w:r>
      <w:hyperlink r:id="rId3755" w:history="1">
        <w:r w:rsidR="00BC2B3C" w:rsidRPr="004E44B2">
          <w:rPr>
            <w:rStyle w:val="Hipervnculo"/>
            <w:rFonts w:ascii="Arial" w:hAnsi="Arial" w:cs="Arial"/>
            <w:color w:val="660066"/>
            <w:u w:val="none"/>
          </w:rPr>
          <w:t>Olmos B</w:t>
        </w:r>
      </w:hyperlink>
      <w:r w:rsidR="00BC2B3C" w:rsidRPr="004E44B2">
        <w:rPr>
          <w:rStyle w:val="apple-converted-space"/>
          <w:rFonts w:ascii="Arial" w:hAnsi="Arial" w:cs="Arial"/>
          <w:color w:val="000000"/>
        </w:rPr>
        <w:t> </w:t>
      </w:r>
      <w:r w:rsidR="00BC2B3C" w:rsidRPr="004E44B2">
        <w:rPr>
          <w:rFonts w:ascii="Arial" w:hAnsi="Arial" w:cs="Arial"/>
          <w:color w:val="000000"/>
        </w:rPr>
        <w:t>,</w:t>
      </w:r>
      <w:r w:rsidR="00BC2B3C" w:rsidRPr="004E44B2">
        <w:rPr>
          <w:rStyle w:val="apple-converted-space"/>
          <w:rFonts w:ascii="Arial" w:hAnsi="Arial" w:cs="Arial"/>
          <w:color w:val="000000"/>
        </w:rPr>
        <w:t> </w:t>
      </w:r>
      <w:hyperlink r:id="rId3756" w:history="1">
        <w:r w:rsidR="00BC2B3C" w:rsidRPr="004E44B2">
          <w:rPr>
            <w:rStyle w:val="Hipervnculo"/>
            <w:rFonts w:ascii="Arial" w:hAnsi="Arial" w:cs="Arial"/>
            <w:color w:val="660066"/>
            <w:u w:val="none"/>
          </w:rPr>
          <w:t>A Granada</w:t>
        </w:r>
      </w:hyperlink>
      <w:r w:rsidR="00BC2B3C" w:rsidRPr="004E44B2">
        <w:rPr>
          <w:rStyle w:val="apple-converted-space"/>
          <w:rFonts w:ascii="Arial" w:hAnsi="Arial" w:cs="Arial"/>
          <w:color w:val="000000"/>
        </w:rPr>
        <w:t> </w:t>
      </w:r>
      <w:r w:rsidR="00BC2B3C" w:rsidRPr="004E44B2">
        <w:rPr>
          <w:rFonts w:ascii="Arial" w:hAnsi="Arial" w:cs="Arial"/>
          <w:color w:val="000000"/>
        </w:rPr>
        <w:t>,</w:t>
      </w:r>
      <w:r w:rsidR="00BC2B3C" w:rsidRPr="004E44B2">
        <w:rPr>
          <w:rStyle w:val="apple-converted-space"/>
          <w:rFonts w:ascii="Arial" w:hAnsi="Arial" w:cs="Arial"/>
          <w:color w:val="000000"/>
        </w:rPr>
        <w:t> </w:t>
      </w:r>
      <w:hyperlink r:id="rId3757" w:history="1">
        <w:r w:rsidR="00BC2B3C" w:rsidRPr="004E44B2">
          <w:rPr>
            <w:rStyle w:val="Hipervnculo"/>
            <w:rFonts w:ascii="Arial" w:hAnsi="Arial" w:cs="Arial"/>
            <w:color w:val="660066"/>
            <w:u w:val="none"/>
          </w:rPr>
          <w:t>MJ López-Espinosa</w:t>
        </w:r>
      </w:hyperlink>
      <w:r w:rsidR="00BC2B3C" w:rsidRPr="004E44B2">
        <w:rPr>
          <w:rStyle w:val="apple-converted-space"/>
          <w:rFonts w:ascii="Arial" w:hAnsi="Arial" w:cs="Arial"/>
          <w:color w:val="000000"/>
        </w:rPr>
        <w:t> </w:t>
      </w:r>
      <w:r w:rsidR="00BC2B3C" w:rsidRPr="004E44B2">
        <w:rPr>
          <w:rFonts w:ascii="Arial" w:hAnsi="Arial" w:cs="Arial"/>
          <w:color w:val="000000"/>
        </w:rPr>
        <w:t>,</w:t>
      </w:r>
      <w:r w:rsidR="00BC2B3C" w:rsidRPr="004E44B2">
        <w:rPr>
          <w:rStyle w:val="apple-converted-space"/>
          <w:rFonts w:ascii="Arial" w:hAnsi="Arial" w:cs="Arial"/>
          <w:color w:val="000000"/>
        </w:rPr>
        <w:t> </w:t>
      </w:r>
      <w:hyperlink r:id="rId3758" w:history="1">
        <w:r w:rsidR="00BC2B3C" w:rsidRPr="004E44B2">
          <w:rPr>
            <w:rStyle w:val="Hipervnculo"/>
            <w:rFonts w:ascii="Arial" w:hAnsi="Arial" w:cs="Arial"/>
            <w:color w:val="660066"/>
            <w:u w:val="none"/>
          </w:rPr>
          <w:t>JM Molina-Molina</w:t>
        </w:r>
      </w:hyperlink>
      <w:r w:rsidR="00BC2B3C" w:rsidRPr="004E44B2">
        <w:rPr>
          <w:rStyle w:val="apple-converted-space"/>
          <w:rFonts w:ascii="Arial" w:hAnsi="Arial" w:cs="Arial"/>
          <w:color w:val="000000"/>
        </w:rPr>
        <w:t> </w:t>
      </w:r>
      <w:r w:rsidR="00BC2B3C" w:rsidRPr="004E44B2">
        <w:rPr>
          <w:rFonts w:ascii="Arial" w:hAnsi="Arial" w:cs="Arial"/>
          <w:color w:val="000000"/>
        </w:rPr>
        <w:t>,</w:t>
      </w:r>
      <w:r w:rsidR="00BC2B3C" w:rsidRPr="004E44B2">
        <w:rPr>
          <w:rStyle w:val="apple-converted-space"/>
          <w:rFonts w:ascii="Arial" w:hAnsi="Arial" w:cs="Arial"/>
          <w:color w:val="000000"/>
        </w:rPr>
        <w:t> </w:t>
      </w:r>
      <w:hyperlink r:id="rId3759" w:history="1">
        <w:r w:rsidR="00BC2B3C" w:rsidRPr="004E44B2">
          <w:rPr>
            <w:rStyle w:val="Hipervnculo"/>
            <w:rFonts w:ascii="Arial" w:hAnsi="Arial" w:cs="Arial"/>
            <w:color w:val="660066"/>
            <w:u w:val="none"/>
          </w:rPr>
          <w:t>JM Fernández</w:t>
        </w:r>
      </w:hyperlink>
      <w:r w:rsidR="00BC2B3C" w:rsidRPr="004E44B2">
        <w:rPr>
          <w:rStyle w:val="apple-converted-space"/>
          <w:rFonts w:ascii="Arial" w:hAnsi="Arial" w:cs="Arial"/>
          <w:color w:val="000000"/>
        </w:rPr>
        <w:t> </w:t>
      </w:r>
      <w:r w:rsidR="00BC2B3C" w:rsidRPr="004E44B2">
        <w:rPr>
          <w:rFonts w:ascii="Arial" w:hAnsi="Arial" w:cs="Arial"/>
          <w:color w:val="000000"/>
        </w:rPr>
        <w:t>,</w:t>
      </w:r>
      <w:r w:rsidR="00BC2B3C" w:rsidRPr="004E44B2">
        <w:rPr>
          <w:rStyle w:val="apple-converted-space"/>
          <w:rFonts w:ascii="Arial" w:hAnsi="Arial" w:cs="Arial"/>
          <w:color w:val="000000"/>
        </w:rPr>
        <w:t> </w:t>
      </w:r>
      <w:hyperlink r:id="rId3760" w:history="1">
        <w:r w:rsidR="00BC2B3C" w:rsidRPr="004E44B2">
          <w:rPr>
            <w:rStyle w:val="Hipervnculo"/>
            <w:rFonts w:ascii="Arial" w:hAnsi="Arial" w:cs="Arial"/>
            <w:color w:val="660066"/>
            <w:u w:val="none"/>
          </w:rPr>
          <w:t>Cruz M</w:t>
        </w:r>
      </w:hyperlink>
      <w:r w:rsidR="00BC2B3C" w:rsidRPr="004E44B2">
        <w:rPr>
          <w:rStyle w:val="apple-converted-space"/>
          <w:rFonts w:ascii="Arial" w:hAnsi="Arial" w:cs="Arial"/>
          <w:color w:val="000000"/>
        </w:rPr>
        <w:t> </w:t>
      </w:r>
      <w:r w:rsidR="00BC2B3C" w:rsidRPr="004E44B2">
        <w:rPr>
          <w:rFonts w:ascii="Arial" w:hAnsi="Arial" w:cs="Arial"/>
          <w:color w:val="000000"/>
        </w:rPr>
        <w:t>,</w:t>
      </w:r>
      <w:r w:rsidR="00BC2B3C" w:rsidRPr="004E44B2">
        <w:rPr>
          <w:rStyle w:val="apple-converted-space"/>
          <w:rFonts w:ascii="Arial" w:hAnsi="Arial" w:cs="Arial"/>
          <w:color w:val="000000"/>
        </w:rPr>
        <w:t> </w:t>
      </w:r>
      <w:hyperlink r:id="rId3761" w:history="1">
        <w:r w:rsidR="00BC2B3C" w:rsidRPr="004E44B2">
          <w:rPr>
            <w:rStyle w:val="Hipervnculo"/>
            <w:rFonts w:ascii="Arial" w:hAnsi="Arial" w:cs="Arial"/>
            <w:color w:val="660066"/>
            <w:u w:val="none"/>
          </w:rPr>
          <w:t>Olea-Serrano F</w:t>
        </w:r>
      </w:hyperlink>
      <w:r w:rsidR="00BC2B3C" w:rsidRPr="004E44B2">
        <w:rPr>
          <w:rStyle w:val="apple-converted-space"/>
          <w:rFonts w:ascii="Arial" w:hAnsi="Arial" w:cs="Arial"/>
          <w:color w:val="000000"/>
        </w:rPr>
        <w:t> </w:t>
      </w:r>
      <w:r w:rsidR="00BC2B3C" w:rsidRPr="004E44B2">
        <w:rPr>
          <w:rFonts w:ascii="Arial" w:hAnsi="Arial" w:cs="Arial"/>
          <w:color w:val="000000"/>
        </w:rPr>
        <w:t>,</w:t>
      </w:r>
      <w:r w:rsidR="00BC2B3C" w:rsidRPr="004E44B2">
        <w:rPr>
          <w:rStyle w:val="apple-converted-space"/>
          <w:rFonts w:ascii="Arial" w:hAnsi="Arial" w:cs="Arial"/>
          <w:color w:val="000000"/>
        </w:rPr>
        <w:t> </w:t>
      </w:r>
      <w:hyperlink r:id="rId3762" w:history="1">
        <w:r w:rsidR="00BC2B3C" w:rsidRPr="004E44B2">
          <w:rPr>
            <w:rStyle w:val="Hipervnculo"/>
            <w:rFonts w:ascii="Arial" w:hAnsi="Arial" w:cs="Arial"/>
            <w:color w:val="660066"/>
            <w:u w:val="none"/>
          </w:rPr>
          <w:t>N Olea</w:t>
        </w:r>
      </w:hyperlink>
      <w:r w:rsidR="00BC2B3C" w:rsidRPr="004E44B2">
        <w:rPr>
          <w:rStyle w:val="apple-converted-space"/>
          <w:rFonts w:ascii="Arial" w:hAnsi="Arial" w:cs="Arial"/>
          <w:color w:val="000000"/>
        </w:rPr>
        <w:t> </w:t>
      </w:r>
      <w:r w:rsidR="00BC2B3C" w:rsidRPr="004E44B2">
        <w:rPr>
          <w:rFonts w:ascii="Arial" w:hAnsi="Arial" w:cs="Arial"/>
          <w:color w:val="000000"/>
        </w:rPr>
        <w:t>.La exposición humana a productos químicos disruptores endocrinos y factores de riesgo prenatal para la criptorquidia e hipospadias: un estudio anidado de casos y controles.</w:t>
      </w:r>
      <w:r w:rsidR="00BC2B3C" w:rsidRPr="004E44B2">
        <w:rPr>
          <w:rFonts w:ascii="Arial" w:hAnsi="Arial" w:cs="Arial"/>
          <w:color w:val="000000"/>
          <w:shd w:val="clear" w:color="auto" w:fill="E6ECF9"/>
        </w:rPr>
        <w:t xml:space="preserve"> </w:t>
      </w:r>
      <w:hyperlink r:id="rId3763" w:tooltip="Environmental Health Perspectives." w:history="1">
        <w:r w:rsidR="00BC2B3C" w:rsidRPr="00CF6FA1">
          <w:rPr>
            <w:rStyle w:val="Hipervnculo"/>
            <w:rFonts w:ascii="Arial" w:hAnsi="Arial" w:cs="Arial"/>
            <w:color w:val="660066"/>
            <w:u w:val="none"/>
            <w:shd w:val="clear" w:color="auto" w:fill="E6ECF9"/>
            <w:lang w:val="en-US"/>
          </w:rPr>
          <w:t>Perspect Environ Health</w:t>
        </w:r>
      </w:hyperlink>
      <w:r w:rsidR="00BC2B3C" w:rsidRPr="00CF6FA1">
        <w:rPr>
          <w:rStyle w:val="apple-converted-space"/>
          <w:rFonts w:ascii="Arial" w:hAnsi="Arial" w:cs="Arial"/>
          <w:color w:val="000000"/>
          <w:shd w:val="clear" w:color="auto" w:fill="E6ECF9"/>
          <w:lang w:val="en-US"/>
        </w:rPr>
        <w:t> </w:t>
      </w:r>
      <w:r w:rsidR="00BC2B3C" w:rsidRPr="00CF6FA1">
        <w:rPr>
          <w:rFonts w:ascii="Arial" w:hAnsi="Arial" w:cs="Arial"/>
          <w:color w:val="000000"/>
          <w:shd w:val="clear" w:color="auto" w:fill="E6ECF9"/>
          <w:lang w:val="en-US"/>
        </w:rPr>
        <w:t>2007 Dec; 115 Suppl 1:8-14.</w:t>
      </w:r>
      <w:r w:rsidR="00BC2B3C" w:rsidRPr="00CF6FA1">
        <w:rPr>
          <w:rStyle w:val="apple-converted-space"/>
          <w:rFonts w:ascii="Arial" w:hAnsi="Arial" w:cs="Arial"/>
          <w:color w:val="000000"/>
          <w:lang w:val="en-US"/>
        </w:rPr>
        <w:t> </w:t>
      </w:r>
    </w:p>
    <w:p w:rsidR="0018157A" w:rsidRPr="000D4146" w:rsidRDefault="003A0782" w:rsidP="000D4146">
      <w:pPr>
        <w:pStyle w:val="NormalWeb"/>
        <w:shd w:val="clear" w:color="auto" w:fill="FFFFFF"/>
        <w:jc w:val="both"/>
        <w:rPr>
          <w:rStyle w:val="google-src-text1"/>
          <w:vanish w:val="0"/>
        </w:rPr>
      </w:pPr>
      <w:r w:rsidRPr="00BA4F77">
        <w:rPr>
          <w:lang w:val="en-US"/>
        </w:rPr>
        <w:t>Fenster L, B Eskenazi, M Anderson, un Bradman, A Hubbard, DB Barr .</w:t>
      </w:r>
      <w:hyperlink r:id="rId3764" w:tooltip="Enlace permanente: la exposición in útero a DDT y el rendimiento en la Escala de Brazelton Neonatal Behavioral Assessment" w:history="1">
        <w:r w:rsidRPr="00AD55E6">
          <w:rPr>
            <w:shd w:val="clear" w:color="auto" w:fill="E6ECF9"/>
          </w:rPr>
          <w:t>En la exposición in útero a DDT y el rendimiento en la Escala de Brazelton Neonatal Behavioral Assessment</w:t>
        </w:r>
      </w:hyperlink>
      <w:r w:rsidR="004E44B2">
        <w:t>. Neurotoxicology. 2007; 28 (3</w:t>
      </w:r>
      <w:r w:rsidRPr="00AD55E6">
        <w:t>:471-7.</w:t>
      </w:r>
    </w:p>
    <w:p w:rsidR="00485379" w:rsidRPr="00AD55E6" w:rsidRDefault="00485379" w:rsidP="00485379">
      <w:pPr>
        <w:jc w:val="both"/>
      </w:pPr>
      <w:r w:rsidRPr="00AD55E6">
        <w:t xml:space="preserve">Fernandez, MF, Molina-Molina JM, et al.  (2007). Biomonitoreo de los estrógenos ambientales en los tejidos humanos.".Int J Int J Hyg Environ Health 210 (3-4): 429-32.  </w:t>
      </w:r>
    </w:p>
    <w:p w:rsidR="00FB6974" w:rsidRDefault="00FB6974" w:rsidP="00FB6974">
      <w:pPr>
        <w:shd w:val="clear" w:color="auto" w:fill="FFFFFF"/>
        <w:spacing w:line="348" w:lineRule="atLeast"/>
        <w:jc w:val="both"/>
      </w:pPr>
    </w:p>
    <w:p w:rsidR="00FB6974" w:rsidRPr="009B5026" w:rsidRDefault="006359CD" w:rsidP="00FB6974">
      <w:pPr>
        <w:shd w:val="clear" w:color="auto" w:fill="FFFFFF"/>
        <w:spacing w:line="348" w:lineRule="atLeast"/>
        <w:jc w:val="both"/>
        <w:rPr>
          <w:rFonts w:ascii="Arial" w:hAnsi="Arial" w:cs="Arial"/>
          <w:color w:val="000000"/>
          <w:sz w:val="20"/>
          <w:szCs w:val="20"/>
          <w:lang w:val="es-AR" w:eastAsia="es-AR"/>
        </w:rPr>
      </w:pPr>
      <w:hyperlink r:id="rId3765" w:history="1">
        <w:r w:rsidR="00FB6974" w:rsidRPr="00FB6974">
          <w:rPr>
            <w:rFonts w:ascii="Arial" w:hAnsi="Arial" w:cs="Arial"/>
            <w:color w:val="660066"/>
            <w:lang w:val="en-US" w:eastAsia="es-AR"/>
          </w:rPr>
          <w:t>Fong CS</w:t>
        </w:r>
      </w:hyperlink>
      <w:r w:rsidR="00FB6974" w:rsidRPr="00FB6974">
        <w:rPr>
          <w:rFonts w:ascii="Arial" w:hAnsi="Arial" w:cs="Arial"/>
          <w:color w:val="000000"/>
          <w:lang w:val="en-US" w:eastAsia="es-AR"/>
        </w:rPr>
        <w:t>, </w:t>
      </w:r>
      <w:hyperlink r:id="rId3766" w:history="1">
        <w:r w:rsidR="00FB6974" w:rsidRPr="00FB6974">
          <w:rPr>
            <w:rFonts w:ascii="Arial" w:hAnsi="Arial" w:cs="Arial"/>
            <w:color w:val="660066"/>
            <w:lang w:val="en-US" w:eastAsia="es-AR"/>
          </w:rPr>
          <w:t>Wu RM</w:t>
        </w:r>
      </w:hyperlink>
      <w:r w:rsidR="00FB6974" w:rsidRPr="00FB6974">
        <w:rPr>
          <w:rFonts w:ascii="Arial" w:hAnsi="Arial" w:cs="Arial"/>
          <w:color w:val="000000"/>
          <w:lang w:val="en-US" w:eastAsia="es-AR"/>
        </w:rPr>
        <w:t>, </w:t>
      </w:r>
      <w:hyperlink r:id="rId3767" w:history="1">
        <w:r w:rsidR="00FB6974" w:rsidRPr="00FB6974">
          <w:rPr>
            <w:rFonts w:ascii="Arial" w:hAnsi="Arial" w:cs="Arial"/>
            <w:color w:val="660066"/>
            <w:lang w:val="en-US" w:eastAsia="es-AR"/>
          </w:rPr>
          <w:t>Shieh JC</w:t>
        </w:r>
      </w:hyperlink>
      <w:r w:rsidR="00FB6974" w:rsidRPr="00FB6974">
        <w:rPr>
          <w:rFonts w:ascii="Arial" w:hAnsi="Arial" w:cs="Arial"/>
          <w:color w:val="000000"/>
          <w:lang w:val="en-US" w:eastAsia="es-AR"/>
        </w:rPr>
        <w:t>, </w:t>
      </w:r>
      <w:hyperlink r:id="rId3768" w:history="1">
        <w:r w:rsidR="00FB6974" w:rsidRPr="00FB6974">
          <w:rPr>
            <w:rFonts w:ascii="Arial" w:hAnsi="Arial" w:cs="Arial"/>
            <w:color w:val="660066"/>
            <w:lang w:val="en-US" w:eastAsia="es-AR"/>
          </w:rPr>
          <w:t>Chao YT</w:t>
        </w:r>
      </w:hyperlink>
      <w:r w:rsidR="00FB6974" w:rsidRPr="00FB6974">
        <w:rPr>
          <w:rFonts w:ascii="Arial" w:hAnsi="Arial" w:cs="Arial"/>
          <w:color w:val="000000"/>
          <w:lang w:val="en-US" w:eastAsia="es-AR"/>
        </w:rPr>
        <w:t>, </w:t>
      </w:r>
      <w:hyperlink r:id="rId3769" w:history="1">
        <w:r w:rsidR="00FB6974" w:rsidRPr="00FB6974">
          <w:rPr>
            <w:rFonts w:ascii="Arial" w:hAnsi="Arial" w:cs="Arial"/>
            <w:color w:val="660066"/>
            <w:lang w:val="en-US" w:eastAsia="es-AR"/>
          </w:rPr>
          <w:t>Fu YP</w:t>
        </w:r>
      </w:hyperlink>
      <w:r w:rsidR="00FB6974" w:rsidRPr="00FB6974">
        <w:rPr>
          <w:rFonts w:ascii="Arial" w:hAnsi="Arial" w:cs="Arial"/>
          <w:color w:val="000000"/>
          <w:lang w:val="en-US" w:eastAsia="es-AR"/>
        </w:rPr>
        <w:t>, </w:t>
      </w:r>
      <w:hyperlink r:id="rId3770" w:history="1">
        <w:r w:rsidR="00FB6974" w:rsidRPr="00FB6974">
          <w:rPr>
            <w:rFonts w:ascii="Arial" w:hAnsi="Arial" w:cs="Arial"/>
            <w:color w:val="660066"/>
            <w:lang w:val="en-US" w:eastAsia="es-AR"/>
          </w:rPr>
          <w:t>Kuao CL</w:t>
        </w:r>
      </w:hyperlink>
      <w:r w:rsidR="00FB6974" w:rsidRPr="00FB6974">
        <w:rPr>
          <w:rFonts w:ascii="Arial" w:hAnsi="Arial" w:cs="Arial"/>
          <w:color w:val="000000"/>
          <w:lang w:val="en-US" w:eastAsia="es-AR"/>
        </w:rPr>
        <w:t>, </w:t>
      </w:r>
      <w:hyperlink r:id="rId3771" w:history="1">
        <w:r w:rsidR="00FB6974" w:rsidRPr="00FB6974">
          <w:rPr>
            <w:rFonts w:ascii="Arial" w:hAnsi="Arial" w:cs="Arial"/>
            <w:color w:val="660066"/>
            <w:lang w:val="en-US" w:eastAsia="es-AR"/>
          </w:rPr>
          <w:t>Cheng CW</w:t>
        </w:r>
      </w:hyperlink>
      <w:r w:rsidR="00FB6974" w:rsidRPr="00FB6974">
        <w:rPr>
          <w:rFonts w:ascii="Arial" w:hAnsi="Arial" w:cs="Arial"/>
          <w:color w:val="000000"/>
          <w:lang w:val="en-US" w:eastAsia="es-AR"/>
        </w:rPr>
        <w:t>.</w:t>
      </w:r>
      <w:r w:rsidR="00FB6974" w:rsidRPr="00FB6974">
        <w:rPr>
          <w:lang w:val="en-US"/>
        </w:rPr>
        <w:t xml:space="preserve"> </w:t>
      </w:r>
      <w:r w:rsidR="00FB6974" w:rsidRPr="009B5026">
        <w:rPr>
          <w:rFonts w:ascii="Arial" w:hAnsi="Arial" w:cs="Arial"/>
          <w:b/>
          <w:bCs/>
          <w:color w:val="000000"/>
          <w:kern w:val="36"/>
          <w:lang w:val="es-AR" w:eastAsia="es-AR"/>
        </w:rPr>
        <w:t xml:space="preserve">La exposición a pesticidas en el suroeste de Taiwán con MnSOD y NQO1 polimorfismos se asocia con un mayor riesgo de la enfermedad de Parkinson </w:t>
      </w:r>
      <w:r w:rsidR="00FB6974">
        <w:rPr>
          <w:rFonts w:ascii="Arial" w:hAnsi="Arial" w:cs="Arial"/>
          <w:b/>
          <w:bCs/>
          <w:color w:val="000000"/>
          <w:kern w:val="36"/>
          <w:sz w:val="30"/>
          <w:szCs w:val="30"/>
          <w:lang w:eastAsia="es-AR"/>
        </w:rPr>
        <w:t>.</w:t>
      </w:r>
      <w:hyperlink r:id="rId3772" w:tooltip="Clinica chimica acta; international journal of clinical chemistry." w:history="1">
        <w:r w:rsidR="00FB6974" w:rsidRPr="009B5026">
          <w:rPr>
            <w:rFonts w:ascii="Arial" w:hAnsi="Arial" w:cs="Arial"/>
            <w:color w:val="660066"/>
            <w:sz w:val="20"/>
            <w:lang w:val="es-AR" w:eastAsia="es-AR"/>
          </w:rPr>
          <w:t>Clin Chim Acta.</w:t>
        </w:r>
      </w:hyperlink>
      <w:r w:rsidR="00FB6974" w:rsidRPr="009B5026">
        <w:rPr>
          <w:rFonts w:ascii="Arial" w:hAnsi="Arial" w:cs="Arial"/>
          <w:color w:val="000000"/>
          <w:sz w:val="20"/>
          <w:lang w:val="es-AR" w:eastAsia="es-AR"/>
        </w:rPr>
        <w:t> </w:t>
      </w:r>
      <w:r w:rsidR="00FB6974" w:rsidRPr="009B5026">
        <w:rPr>
          <w:rFonts w:ascii="Arial" w:hAnsi="Arial" w:cs="Arial"/>
          <w:color w:val="000000"/>
          <w:sz w:val="20"/>
          <w:szCs w:val="20"/>
          <w:lang w:val="es-AR" w:eastAsia="es-AR"/>
        </w:rPr>
        <w:t xml:space="preserve">2007 Mar;378(1-2):136-41. </w:t>
      </w:r>
    </w:p>
    <w:p w:rsidR="007B235E" w:rsidRPr="00AD55E6" w:rsidRDefault="007B235E" w:rsidP="007B235E">
      <w:pPr>
        <w:jc w:val="both"/>
        <w:rPr>
          <w:bCs/>
        </w:rPr>
      </w:pPr>
    </w:p>
    <w:p w:rsidR="00E02F18" w:rsidRPr="00BA4F77" w:rsidRDefault="00E02F18" w:rsidP="00D81D5D">
      <w:pPr>
        <w:jc w:val="both"/>
        <w:rPr>
          <w:lang w:val="en-US"/>
        </w:rPr>
      </w:pPr>
      <w:r>
        <w:t>Ghanem A , Bados P , Kerhoas L , Dubroca J , Einhorn J . El glifosato y AMPA en el análisis de los lodos de aguas residuales por LC-ESI-MS/MS después de la derivatización con FMOC en fuerte resina intercambiadora de aniones como soporte sólido.</w:t>
      </w:r>
      <w:r w:rsidRPr="001D282A">
        <w:t xml:space="preserve"> </w:t>
      </w:r>
      <w:r w:rsidRPr="00BA4F77">
        <w:rPr>
          <w:lang w:val="en-US"/>
        </w:rPr>
        <w:t>Anal Chem. de mayo de 2007 15; 79 (10) :3794-801.</w:t>
      </w:r>
    </w:p>
    <w:p w:rsidR="007B235E" w:rsidRPr="008D1EEE" w:rsidRDefault="007B235E" w:rsidP="008D1EEE">
      <w:pPr>
        <w:widowControl w:val="0"/>
        <w:autoSpaceDE w:val="0"/>
        <w:autoSpaceDN w:val="0"/>
        <w:adjustRightInd w:val="0"/>
        <w:spacing w:before="403"/>
        <w:ind w:right="-52"/>
        <w:jc w:val="both"/>
        <w:rPr>
          <w:bCs/>
        </w:rPr>
      </w:pPr>
      <w:r w:rsidRPr="00AD55E6">
        <w:rPr>
          <w:bCs/>
          <w:lang w:val="en-US"/>
        </w:rPr>
        <w:t xml:space="preserve">Gimsing, A.L; Szilas, C and Borggaard, O.K. (2007). Sorption of glyphosate and phosphate by variable-charge tropical soils from Tanzania . </w:t>
      </w:r>
      <w:r w:rsidRPr="00AD55E6">
        <w:rPr>
          <w:bCs/>
        </w:rPr>
        <w:t xml:space="preserve">Geoderma 138(1-2):127–132 </w:t>
      </w:r>
    </w:p>
    <w:p w:rsidR="007B235E" w:rsidRPr="00BC052F" w:rsidRDefault="007B235E" w:rsidP="008D1EEE">
      <w:pPr>
        <w:pStyle w:val="Ttulo1"/>
        <w:jc w:val="both"/>
        <w:rPr>
          <w:b w:val="0"/>
          <w:sz w:val="24"/>
          <w:szCs w:val="24"/>
        </w:rPr>
      </w:pPr>
      <w:r w:rsidRPr="00BC052F">
        <w:rPr>
          <w:b w:val="0"/>
          <w:sz w:val="24"/>
          <w:szCs w:val="24"/>
        </w:rPr>
        <w:t>Glusczak L, Dos Santos Miron D, Moraes BS, Simões RR, Schetinger MRC, Morsch VM &amp; Loro VL. 2007.</w:t>
      </w:r>
      <w:r w:rsidR="008D1EEE" w:rsidRPr="008D1EEE">
        <w:rPr>
          <w:rFonts w:ascii="inherit" w:hAnsi="inherit" w:cs="Helvetica"/>
          <w:color w:val="333333"/>
          <w:sz w:val="21"/>
          <w:lang w:eastAsia="es-AR"/>
        </w:rPr>
        <w:t xml:space="preserve"> </w:t>
      </w:r>
      <w:r w:rsidR="008D1EEE" w:rsidRPr="00B60437">
        <w:rPr>
          <w:rFonts w:ascii="inherit" w:hAnsi="inherit" w:cs="Helvetica"/>
          <w:color w:val="333333"/>
          <w:sz w:val="21"/>
          <w:lang w:eastAsia="es-AR"/>
        </w:rPr>
        <w:t>Los efectos agudos del herbicida glifosato sobre parámetros metabólicos y enzimáticos del bagre de plata </w:t>
      </w:r>
      <w:r w:rsidR="008D1EEE" w:rsidRPr="00B60437">
        <w:rPr>
          <w:rFonts w:ascii="inherit" w:hAnsi="inherit" w:cs="Helvetica"/>
          <w:i/>
          <w:iCs/>
          <w:color w:val="333333"/>
          <w:sz w:val="21"/>
          <w:lang w:eastAsia="es-AR"/>
        </w:rPr>
        <w:t>(Rhamdia quelen)</w:t>
      </w:r>
      <w:r w:rsidR="008D1EEE" w:rsidRPr="00B60437">
        <w:rPr>
          <w:rFonts w:ascii="inherit" w:hAnsi="inherit" w:cs="Helvetica"/>
          <w:color w:val="333333"/>
          <w:sz w:val="21"/>
          <w:lang w:eastAsia="es-AR"/>
        </w:rPr>
        <w:t> Bioquímica Comparativa y Fisiología Parte C: Toxicología y Farmacología Volumen 146, Número 4, noviembre 2007, páginas 519-524</w:t>
      </w:r>
      <w:r w:rsidR="008D1EEE">
        <w:rPr>
          <w:rFonts w:ascii="inherit" w:hAnsi="inherit" w:cs="Helvetica"/>
          <w:color w:val="333333"/>
          <w:sz w:val="21"/>
          <w:lang w:eastAsia="es-AR"/>
        </w:rPr>
        <w:t>.</w:t>
      </w:r>
      <w:r w:rsidRPr="00BC052F">
        <w:rPr>
          <w:b w:val="0"/>
          <w:sz w:val="24"/>
          <w:szCs w:val="24"/>
        </w:rPr>
        <w:t xml:space="preserve"> </w:t>
      </w:r>
    </w:p>
    <w:p w:rsidR="0018157A" w:rsidRPr="00C443D8" w:rsidRDefault="0018157A" w:rsidP="00062B4F">
      <w:pPr>
        <w:rPr>
          <w:rStyle w:val="google-src-text1"/>
          <w:b/>
          <w:bCs/>
          <w:vanish w:val="0"/>
        </w:rPr>
      </w:pPr>
    </w:p>
    <w:p w:rsidR="00062B4F" w:rsidRPr="00C443D8" w:rsidRDefault="00062B4F" w:rsidP="00062B4F">
      <w:pPr>
        <w:rPr>
          <w:b/>
          <w:bCs/>
        </w:rPr>
      </w:pPr>
      <w:r w:rsidRPr="00C443D8">
        <w:rPr>
          <w:rStyle w:val="google-src-text1"/>
          <w:b/>
          <w:bCs/>
        </w:rPr>
        <w:t>EnvironewsReproductive Health: Pesticides and Anencephaly</w:t>
      </w:r>
      <w:r w:rsidRPr="00C443D8">
        <w:t>Graeme Stemp-Morlock .</w:t>
      </w:r>
      <w:r w:rsidRPr="00BC052F">
        <w:rPr>
          <w:bCs/>
        </w:rPr>
        <w:t>Salud Reproductiva: Los pesticidas y la anencefalia</w:t>
      </w:r>
      <w:r w:rsidRPr="00C443D8">
        <w:rPr>
          <w:rStyle w:val="citation-abbreviation2"/>
        </w:rPr>
        <w:t xml:space="preserve"> .Environ Health Perspectives</w:t>
      </w:r>
      <w:r w:rsidRPr="00C443D8">
        <w:t xml:space="preserve"> </w:t>
      </w:r>
      <w:r w:rsidRPr="00C443D8">
        <w:rPr>
          <w:rStyle w:val="citation-publication-date"/>
        </w:rPr>
        <w:t>de febrero de 2007,</w:t>
      </w:r>
      <w:r w:rsidRPr="00C443D8">
        <w:t xml:space="preserve"> </w:t>
      </w:r>
      <w:r w:rsidRPr="00C443D8">
        <w:rPr>
          <w:rStyle w:val="citation-volume"/>
        </w:rPr>
        <w:t>115</w:t>
      </w:r>
      <w:r w:rsidRPr="00C443D8">
        <w:t xml:space="preserve"> </w:t>
      </w:r>
      <w:r w:rsidRPr="00C443D8">
        <w:rPr>
          <w:rStyle w:val="citation-issue"/>
        </w:rPr>
        <w:t>(2):</w:t>
      </w:r>
      <w:r w:rsidRPr="00C443D8">
        <w:rPr>
          <w:rStyle w:val="citation-flpages"/>
        </w:rPr>
        <w:t xml:space="preserve"> A78.</w:t>
      </w:r>
      <w:r w:rsidRPr="00C443D8">
        <w:t xml:space="preserve"> </w:t>
      </w:r>
      <w:r w:rsidRPr="00C443D8">
        <w:rPr>
          <w:b/>
          <w:bCs/>
        </w:rPr>
        <w:t xml:space="preserve"> </w:t>
      </w:r>
    </w:p>
    <w:p w:rsidR="00BD7F7E" w:rsidRDefault="00BD7F7E" w:rsidP="00BD7F7E"/>
    <w:p w:rsidR="00661775" w:rsidRPr="003566AA" w:rsidRDefault="006359CD" w:rsidP="00661775">
      <w:pPr>
        <w:shd w:val="clear" w:color="auto" w:fill="FFFFFF"/>
        <w:jc w:val="both"/>
        <w:rPr>
          <w:rFonts w:ascii="Arial" w:hAnsi="Arial" w:cs="Arial"/>
          <w:color w:val="000000"/>
          <w:sz w:val="22"/>
          <w:szCs w:val="22"/>
          <w:lang w:val="en-US" w:eastAsia="es-AR"/>
        </w:rPr>
      </w:pPr>
      <w:hyperlink r:id="rId3773" w:history="1">
        <w:r w:rsidR="00661775" w:rsidRPr="00A67B77">
          <w:rPr>
            <w:rFonts w:ascii="Arial" w:hAnsi="Arial" w:cs="Arial"/>
            <w:color w:val="660066"/>
            <w:lang w:eastAsia="es-AR"/>
          </w:rPr>
          <w:t>Ha MH</w:t>
        </w:r>
      </w:hyperlink>
      <w:r w:rsidR="00661775" w:rsidRPr="00A67B77">
        <w:rPr>
          <w:rFonts w:ascii="Arial" w:hAnsi="Arial" w:cs="Arial"/>
          <w:color w:val="000000"/>
          <w:lang w:eastAsia="es-AR"/>
        </w:rPr>
        <w:t>, </w:t>
      </w:r>
      <w:hyperlink r:id="rId3774" w:history="1">
        <w:r w:rsidR="00661775" w:rsidRPr="00A67B77">
          <w:rPr>
            <w:rFonts w:ascii="Arial" w:hAnsi="Arial" w:cs="Arial"/>
            <w:color w:val="660066"/>
            <w:lang w:eastAsia="es-AR"/>
          </w:rPr>
          <w:t>Lee DH</w:t>
        </w:r>
      </w:hyperlink>
      <w:r w:rsidR="00661775" w:rsidRPr="00A67B77">
        <w:rPr>
          <w:rFonts w:ascii="Arial" w:hAnsi="Arial" w:cs="Arial"/>
          <w:color w:val="000000"/>
          <w:lang w:eastAsia="es-AR"/>
        </w:rPr>
        <w:t>, </w:t>
      </w:r>
      <w:hyperlink r:id="rId3775" w:history="1">
        <w:r w:rsidR="00661775" w:rsidRPr="00A67B77">
          <w:rPr>
            <w:rFonts w:ascii="Arial" w:hAnsi="Arial" w:cs="Arial"/>
            <w:color w:val="660066"/>
            <w:lang w:eastAsia="es-AR"/>
          </w:rPr>
          <w:t>Jacobs DR</w:t>
        </w:r>
      </w:hyperlink>
      <w:r w:rsidR="00661775" w:rsidRPr="00A67B77">
        <w:rPr>
          <w:rFonts w:ascii="Arial" w:hAnsi="Arial" w:cs="Arial"/>
          <w:color w:val="000000"/>
          <w:lang w:eastAsia="es-AR"/>
        </w:rPr>
        <w:t>.</w:t>
      </w:r>
      <w:r w:rsidR="00661775" w:rsidRPr="00A67B77">
        <w:rPr>
          <w:rFonts w:ascii="Arial" w:hAnsi="Arial" w:cs="Arial"/>
          <w:b/>
          <w:bCs/>
          <w:color w:val="000000"/>
          <w:kern w:val="36"/>
          <w:lang w:val="es-AR" w:eastAsia="es-AR"/>
        </w:rPr>
        <w:t>Asociación entre las concentraciones séricas de los contaminantes orgánicos persistentes y la percepción subjetiva de la prevalencia de la enfermedad cardiovascular: re</w:t>
      </w:r>
      <w:r w:rsidR="00886FB6">
        <w:rPr>
          <w:rFonts w:ascii="Arial" w:hAnsi="Arial" w:cs="Arial"/>
          <w:b/>
          <w:bCs/>
          <w:color w:val="000000"/>
          <w:kern w:val="36"/>
          <w:lang w:val="es-AR" w:eastAsia="es-AR"/>
        </w:rPr>
        <w:t>sultados del National Health y</w:t>
      </w:r>
      <w:r w:rsidR="00661775" w:rsidRPr="00A67B77">
        <w:rPr>
          <w:rFonts w:ascii="Arial" w:hAnsi="Arial" w:cs="Arial"/>
          <w:b/>
          <w:bCs/>
          <w:color w:val="000000"/>
          <w:kern w:val="36"/>
          <w:lang w:val="es-AR" w:eastAsia="es-AR"/>
        </w:rPr>
        <w:t xml:space="preserve"> Nutrition Examination Survey, 1999-2002.</w:t>
      </w:r>
      <w:r w:rsidR="00661775" w:rsidRPr="00A67B77">
        <w:rPr>
          <w:rFonts w:ascii="Arial" w:hAnsi="Arial" w:cs="Arial"/>
          <w:color w:val="000000"/>
          <w:sz w:val="20"/>
          <w:szCs w:val="20"/>
          <w:lang w:eastAsia="es-AR"/>
        </w:rPr>
        <w:t xml:space="preserve"> </w:t>
      </w:r>
      <w:hyperlink r:id="rId3776" w:tooltip="Environmental health perspectives." w:history="1">
        <w:r w:rsidR="00661775" w:rsidRPr="003566AA">
          <w:rPr>
            <w:rFonts w:ascii="Arial" w:hAnsi="Arial" w:cs="Arial"/>
            <w:color w:val="660066"/>
            <w:sz w:val="20"/>
            <w:lang w:val="en-US" w:eastAsia="es-AR"/>
          </w:rPr>
          <w:t>Environ Health Perspect.</w:t>
        </w:r>
      </w:hyperlink>
      <w:r w:rsidR="00661775" w:rsidRPr="003566AA">
        <w:rPr>
          <w:rFonts w:ascii="Arial" w:hAnsi="Arial" w:cs="Arial"/>
          <w:color w:val="000000"/>
          <w:sz w:val="20"/>
          <w:lang w:val="en-US" w:eastAsia="es-AR"/>
        </w:rPr>
        <w:t> </w:t>
      </w:r>
      <w:r w:rsidR="00661775" w:rsidRPr="003566AA">
        <w:rPr>
          <w:rFonts w:ascii="Arial" w:hAnsi="Arial" w:cs="Arial"/>
          <w:color w:val="000000"/>
          <w:sz w:val="20"/>
          <w:szCs w:val="20"/>
          <w:lang w:val="en-US" w:eastAsia="es-AR"/>
        </w:rPr>
        <w:t>2007 Aug;115(8):1204-9.</w:t>
      </w:r>
    </w:p>
    <w:p w:rsidR="00186D88" w:rsidRPr="003566AA" w:rsidRDefault="00186D88" w:rsidP="00186D88">
      <w:pPr>
        <w:rPr>
          <w:lang w:val="en-US"/>
        </w:rPr>
      </w:pPr>
    </w:p>
    <w:p w:rsidR="00186D88" w:rsidRPr="00C443D8" w:rsidRDefault="006359CD" w:rsidP="00BD7C51">
      <w:pPr>
        <w:jc w:val="both"/>
      </w:pPr>
      <w:hyperlink r:id="rId3777" w:history="1">
        <w:r w:rsidR="00186D88" w:rsidRPr="00E02F18">
          <w:rPr>
            <w:rStyle w:val="Hipervnculo"/>
            <w:color w:val="auto"/>
            <w:u w:val="none"/>
            <w:lang w:val="en-US"/>
          </w:rPr>
          <w:t>Handal AJ</w:t>
        </w:r>
      </w:hyperlink>
      <w:r w:rsidR="00186D88" w:rsidRPr="00E02F18">
        <w:rPr>
          <w:lang w:val="en-US"/>
        </w:rPr>
        <w:t xml:space="preserve"> , </w:t>
      </w:r>
      <w:hyperlink r:id="rId3778" w:history="1">
        <w:r w:rsidR="00186D88" w:rsidRPr="00E02F18">
          <w:rPr>
            <w:rStyle w:val="Hipervnculo"/>
            <w:color w:val="auto"/>
            <w:u w:val="none"/>
            <w:lang w:val="en-US"/>
          </w:rPr>
          <w:t>Lozoff B</w:t>
        </w:r>
      </w:hyperlink>
      <w:r w:rsidR="00186D88" w:rsidRPr="00E02F18">
        <w:rPr>
          <w:lang w:val="en-US"/>
        </w:rPr>
        <w:t xml:space="preserve"> , </w:t>
      </w:r>
      <w:hyperlink r:id="rId3779" w:history="1">
        <w:r w:rsidR="00186D88" w:rsidRPr="00E02F18">
          <w:rPr>
            <w:rStyle w:val="Hipervnculo"/>
            <w:color w:val="auto"/>
            <w:u w:val="none"/>
            <w:lang w:val="en-US"/>
          </w:rPr>
          <w:t>Breilh J</w:t>
        </w:r>
      </w:hyperlink>
      <w:r w:rsidR="00186D88" w:rsidRPr="00E02F18">
        <w:rPr>
          <w:lang w:val="en-US"/>
        </w:rPr>
        <w:t xml:space="preserve"> , </w:t>
      </w:r>
      <w:hyperlink r:id="rId3780" w:history="1">
        <w:r w:rsidR="00186D88" w:rsidRPr="00E02F18">
          <w:rPr>
            <w:rStyle w:val="Hipervnculo"/>
            <w:color w:val="auto"/>
            <w:u w:val="none"/>
            <w:lang w:val="en-US"/>
          </w:rPr>
          <w:t>Harlow SD</w:t>
        </w:r>
      </w:hyperlink>
      <w:r w:rsidR="00186D88" w:rsidRPr="00E02F18">
        <w:rPr>
          <w:lang w:val="en-US"/>
        </w:rPr>
        <w:t xml:space="preserve"> .</w:t>
      </w:r>
      <w:r w:rsidR="00186D88" w:rsidRPr="00E02F18">
        <w:rPr>
          <w:rStyle w:val="google-src-text1"/>
          <w:lang w:val="en-US"/>
        </w:rPr>
        <w:t>Sociodemographic and nutritional correlates of neurobehavioral development: a study of young children in a rural region of Ecuador.</w:t>
      </w:r>
      <w:r w:rsidR="00186D88" w:rsidRPr="00C443D8">
        <w:t xml:space="preserve">Factores sociodemográficos y nutricionales con el desarrollo neuroconductual: estudio en niños pequeños de una región rural de Ecuador. </w:t>
      </w:r>
      <w:hyperlink r:id="rId3781" w:tooltip="Revista Panamericana de Salud Pública = Pan American Journal of Public Health." w:history="1">
        <w:r w:rsidR="00186D88" w:rsidRPr="00C443D8">
          <w:rPr>
            <w:rStyle w:val="Hipervnculo"/>
            <w:color w:val="auto"/>
            <w:u w:val="none"/>
          </w:rPr>
          <w:t>. Rev Panam Salud Publica</w:t>
        </w:r>
      </w:hyperlink>
      <w:r w:rsidR="00186D88" w:rsidRPr="00C443D8">
        <w:t xml:space="preserve"> de mayo de 2007; 21 (5) :292-300. </w:t>
      </w:r>
    </w:p>
    <w:p w:rsidR="00186D88" w:rsidRPr="00C443D8" w:rsidRDefault="00186D88" w:rsidP="00186D88"/>
    <w:p w:rsidR="00186D88" w:rsidRPr="00C443D8" w:rsidRDefault="006359CD" w:rsidP="00186D88">
      <w:pPr>
        <w:rPr>
          <w:lang w:val="en-US"/>
        </w:rPr>
      </w:pPr>
      <w:hyperlink r:id="rId3782" w:history="1">
        <w:r w:rsidR="00186D88" w:rsidRPr="00C443D8">
          <w:rPr>
            <w:rStyle w:val="Hipervnculo"/>
            <w:color w:val="auto"/>
            <w:u w:val="none"/>
          </w:rPr>
          <w:t>Handal AJ</w:t>
        </w:r>
      </w:hyperlink>
      <w:r w:rsidR="00186D88" w:rsidRPr="00C443D8">
        <w:t xml:space="preserve"> , </w:t>
      </w:r>
      <w:hyperlink r:id="rId3783" w:history="1">
        <w:r w:rsidR="00186D88" w:rsidRPr="00C443D8">
          <w:rPr>
            <w:rStyle w:val="Hipervnculo"/>
            <w:color w:val="auto"/>
            <w:u w:val="none"/>
          </w:rPr>
          <w:t>Lozoff B</w:t>
        </w:r>
      </w:hyperlink>
      <w:r w:rsidR="00186D88" w:rsidRPr="00C443D8">
        <w:t xml:space="preserve"> , </w:t>
      </w:r>
      <w:hyperlink r:id="rId3784" w:history="1">
        <w:r w:rsidR="00186D88" w:rsidRPr="00C443D8">
          <w:rPr>
            <w:rStyle w:val="Hipervnculo"/>
            <w:color w:val="auto"/>
            <w:u w:val="none"/>
          </w:rPr>
          <w:t>Breilh J</w:t>
        </w:r>
      </w:hyperlink>
      <w:r w:rsidR="00186D88" w:rsidRPr="00C443D8">
        <w:t xml:space="preserve"> , </w:t>
      </w:r>
      <w:hyperlink r:id="rId3785" w:history="1">
        <w:r w:rsidR="00186D88" w:rsidRPr="00C443D8">
          <w:rPr>
            <w:rStyle w:val="Hipervnculo"/>
            <w:color w:val="auto"/>
            <w:u w:val="none"/>
          </w:rPr>
          <w:t>Harlow SD</w:t>
        </w:r>
      </w:hyperlink>
      <w:r w:rsidR="00186D88" w:rsidRPr="00C443D8">
        <w:t xml:space="preserve"> .Efecto de la comunidad de residencia en el desarrollo neuroconductual en lactantes y niños pequeños de una zona de producción de flores de Ecuador. </w:t>
      </w:r>
      <w:hyperlink r:id="rId3786" w:anchor="#" w:tooltip="Environmental Health Perspectives." w:history="1">
        <w:r w:rsidR="00186D88" w:rsidRPr="00C443D8">
          <w:rPr>
            <w:rStyle w:val="Hipervnculo"/>
            <w:color w:val="auto"/>
            <w:u w:val="none"/>
          </w:rPr>
          <w:t xml:space="preserve">. </w:t>
        </w:r>
        <w:r w:rsidR="00186D88" w:rsidRPr="00C443D8">
          <w:rPr>
            <w:rStyle w:val="Hipervnculo"/>
            <w:color w:val="auto"/>
            <w:u w:val="none"/>
            <w:lang w:val="en-US"/>
          </w:rPr>
          <w:t>Environ Health Perspectives</w:t>
        </w:r>
      </w:hyperlink>
      <w:r w:rsidR="001549E8">
        <w:rPr>
          <w:lang w:val="en-US"/>
        </w:rPr>
        <w:t xml:space="preserve"> 2007 Jan; 115 (1)</w:t>
      </w:r>
      <w:r w:rsidR="00186D88" w:rsidRPr="00C443D8">
        <w:rPr>
          <w:lang w:val="en-US"/>
        </w:rPr>
        <w:t>:128-33.</w:t>
      </w:r>
    </w:p>
    <w:p w:rsidR="009D0067" w:rsidRDefault="009D0067" w:rsidP="00186D88">
      <w:pPr>
        <w:rPr>
          <w:rStyle w:val="google-src-text1"/>
          <w:vanish w:val="0"/>
        </w:rPr>
      </w:pPr>
    </w:p>
    <w:p w:rsidR="00542C4B" w:rsidRDefault="00542C4B" w:rsidP="00186D88">
      <w:pPr>
        <w:rPr>
          <w:rStyle w:val="google-src-text1"/>
        </w:rPr>
      </w:pPr>
    </w:p>
    <w:p w:rsidR="00186D88" w:rsidRPr="00C443D8" w:rsidRDefault="006359CD" w:rsidP="00D469BC">
      <w:pPr>
        <w:jc w:val="both"/>
      </w:pPr>
      <w:hyperlink r:id="rId3787" w:history="1">
        <w:r w:rsidR="00186D88" w:rsidRPr="00BA4F77">
          <w:rPr>
            <w:rStyle w:val="Hipervnculo"/>
            <w:vanish/>
            <w:color w:val="auto"/>
            <w:u w:val="none"/>
            <w:lang w:val="es-AR"/>
          </w:rPr>
          <w:t>Handal AJ</w:t>
        </w:r>
      </w:hyperlink>
      <w:r w:rsidR="00186D88" w:rsidRPr="00BA4F77">
        <w:rPr>
          <w:rStyle w:val="google-src-text1"/>
          <w:lang w:val="es-AR"/>
        </w:rPr>
        <w:t xml:space="preserve"> , </w:t>
      </w:r>
      <w:hyperlink r:id="rId3788" w:history="1">
        <w:r w:rsidR="00186D88" w:rsidRPr="00BA4F77">
          <w:rPr>
            <w:rStyle w:val="Hipervnculo"/>
            <w:vanish/>
            <w:color w:val="auto"/>
            <w:u w:val="none"/>
            <w:lang w:val="es-AR"/>
          </w:rPr>
          <w:t>Lozoff B</w:t>
        </w:r>
      </w:hyperlink>
      <w:r w:rsidR="00186D88" w:rsidRPr="00BA4F77">
        <w:rPr>
          <w:rStyle w:val="google-src-text1"/>
          <w:lang w:val="es-AR"/>
        </w:rPr>
        <w:t xml:space="preserve"> , </w:t>
      </w:r>
      <w:hyperlink r:id="rId3789" w:history="1">
        <w:r w:rsidR="00186D88" w:rsidRPr="00BA4F77">
          <w:rPr>
            <w:rStyle w:val="Hipervnculo"/>
            <w:vanish/>
            <w:color w:val="auto"/>
            <w:u w:val="none"/>
            <w:lang w:val="es-AR"/>
          </w:rPr>
          <w:t>Breilh J</w:t>
        </w:r>
      </w:hyperlink>
      <w:r w:rsidR="00186D88" w:rsidRPr="00BA4F77">
        <w:rPr>
          <w:rStyle w:val="google-src-text1"/>
          <w:lang w:val="es-AR"/>
        </w:rPr>
        <w:t xml:space="preserve"> , </w:t>
      </w:r>
      <w:hyperlink r:id="rId3790" w:history="1">
        <w:r w:rsidR="00186D88" w:rsidRPr="00BA4F77">
          <w:rPr>
            <w:rStyle w:val="Hipervnculo"/>
            <w:vanish/>
            <w:color w:val="auto"/>
            <w:u w:val="none"/>
            <w:lang w:val="es-AR"/>
          </w:rPr>
          <w:t>Harlow SD</w:t>
        </w:r>
      </w:hyperlink>
      <w:r w:rsidR="00186D88" w:rsidRPr="00BA4F77">
        <w:rPr>
          <w:rStyle w:val="google-src-text1"/>
          <w:lang w:val="es-AR"/>
        </w:rPr>
        <w:t xml:space="preserve"> .</w:t>
      </w:r>
      <w:hyperlink r:id="rId3791" w:history="1">
        <w:r w:rsidR="00186D88" w:rsidRPr="00C443D8">
          <w:rPr>
            <w:rStyle w:val="Hipervnculo"/>
            <w:color w:val="auto"/>
            <w:u w:val="none"/>
          </w:rPr>
          <w:t>Handal AJ</w:t>
        </w:r>
      </w:hyperlink>
      <w:r w:rsidR="00186D88" w:rsidRPr="00C443D8">
        <w:t xml:space="preserve"> , </w:t>
      </w:r>
      <w:hyperlink r:id="rId3792" w:history="1">
        <w:r w:rsidR="00186D88" w:rsidRPr="00C443D8">
          <w:rPr>
            <w:rStyle w:val="Hipervnculo"/>
            <w:color w:val="auto"/>
            <w:u w:val="none"/>
          </w:rPr>
          <w:t>Lozoff B</w:t>
        </w:r>
      </w:hyperlink>
      <w:r w:rsidR="00186D88" w:rsidRPr="00C443D8">
        <w:t xml:space="preserve"> , </w:t>
      </w:r>
      <w:hyperlink r:id="rId3793" w:history="1">
        <w:r w:rsidR="00186D88" w:rsidRPr="00C443D8">
          <w:rPr>
            <w:rStyle w:val="Hipervnculo"/>
            <w:color w:val="auto"/>
            <w:u w:val="none"/>
          </w:rPr>
          <w:t>Breilh J</w:t>
        </w:r>
      </w:hyperlink>
      <w:r w:rsidR="00186D88" w:rsidRPr="00C443D8">
        <w:t xml:space="preserve"> , </w:t>
      </w:r>
      <w:hyperlink r:id="rId3794" w:history="1">
        <w:r w:rsidR="00186D88" w:rsidRPr="00C443D8">
          <w:rPr>
            <w:rStyle w:val="Hipervnculo"/>
            <w:color w:val="auto"/>
            <w:u w:val="none"/>
          </w:rPr>
          <w:t>Harlow SD</w:t>
        </w:r>
      </w:hyperlink>
      <w:r w:rsidR="00186D88" w:rsidRPr="00C443D8">
        <w:t xml:space="preserve"> . </w:t>
      </w:r>
      <w:r w:rsidR="00186D88" w:rsidRPr="00C443D8">
        <w:rPr>
          <w:rStyle w:val="google-src-text1"/>
        </w:rPr>
        <w:t>Neurobehavioral development in children with potential exposure to pesticides.</w:t>
      </w:r>
      <w:r w:rsidR="00186D88" w:rsidRPr="00C443D8">
        <w:t xml:space="preserve">El desarrollo neuroconductual en los niños con exposición potencial a los pesticidas. </w:t>
      </w:r>
      <w:hyperlink r:id="rId3795" w:tooltip="Epidemiología (Cambridge, Mass.)." w:history="1">
        <w:r w:rsidR="00186D88" w:rsidRPr="00C443D8">
          <w:rPr>
            <w:rStyle w:val="Hipervnculo"/>
            <w:color w:val="auto"/>
            <w:u w:val="none"/>
          </w:rPr>
          <w:t>Epidemiología</w:t>
        </w:r>
      </w:hyperlink>
      <w:r w:rsidR="00186D88" w:rsidRPr="00C443D8">
        <w:t xml:space="preserve"> de mayo de 2007</w:t>
      </w:r>
      <w:r w:rsidR="001549E8">
        <w:t>, 18 (3)</w:t>
      </w:r>
      <w:r w:rsidR="00186D88" w:rsidRPr="00C443D8">
        <w:t xml:space="preserve">:312-20. </w:t>
      </w:r>
    </w:p>
    <w:p w:rsidR="007B235E" w:rsidRPr="00C443D8" w:rsidRDefault="007B235E" w:rsidP="007B235E">
      <w:pPr>
        <w:spacing w:line="360" w:lineRule="auto"/>
        <w:jc w:val="both"/>
        <w:rPr>
          <w:b/>
          <w:bCs/>
        </w:rPr>
      </w:pPr>
    </w:p>
    <w:p w:rsidR="003A0782" w:rsidRPr="00C443D8" w:rsidRDefault="006359CD" w:rsidP="003A0782">
      <w:pPr>
        <w:jc w:val="both"/>
        <w:rPr>
          <w:lang w:val="en-US"/>
        </w:rPr>
      </w:pPr>
      <w:hyperlink r:id="rId3796" w:history="1">
        <w:r w:rsidR="003A0782" w:rsidRPr="00C443D8">
          <w:rPr>
            <w:rStyle w:val="Hipervnculo"/>
            <w:color w:val="auto"/>
            <w:u w:val="none"/>
          </w:rPr>
          <w:t>Hildebrandt</w:t>
        </w:r>
      </w:hyperlink>
      <w:r w:rsidR="003A0782" w:rsidRPr="00C443D8">
        <w:t xml:space="preserve"> A , </w:t>
      </w:r>
      <w:hyperlink r:id="rId3797" w:history="1">
        <w:r w:rsidR="003A0782" w:rsidRPr="00C443D8">
          <w:rPr>
            <w:rStyle w:val="Hipervnculo"/>
            <w:color w:val="auto"/>
            <w:u w:val="none"/>
          </w:rPr>
          <w:t>Lacorte S</w:t>
        </w:r>
      </w:hyperlink>
      <w:r w:rsidR="003A0782" w:rsidRPr="00C443D8">
        <w:t xml:space="preserve"> , </w:t>
      </w:r>
      <w:hyperlink r:id="rId3798" w:history="1">
        <w:r w:rsidR="003A0782" w:rsidRPr="00C443D8">
          <w:rPr>
            <w:rStyle w:val="Hipervnculo"/>
            <w:color w:val="auto"/>
            <w:u w:val="none"/>
          </w:rPr>
          <w:t>D Barceló</w:t>
        </w:r>
      </w:hyperlink>
      <w:r w:rsidR="003A0782" w:rsidRPr="00C443D8">
        <w:t xml:space="preserve">. </w:t>
      </w:r>
      <w:r w:rsidR="003A0782" w:rsidRPr="00C443D8">
        <w:rPr>
          <w:rStyle w:val="google-src-text1"/>
          <w:shd w:val="clear" w:color="auto" w:fill="E6ECF9"/>
        </w:rPr>
        <w:t>Assessment of priority pesticides, degradation products, and pesticide adjuvants in groundwaters and top soils from agricultural areas of the Ebro river basin.</w:t>
      </w:r>
      <w:r w:rsidR="003A0782" w:rsidRPr="00C443D8">
        <w:rPr>
          <w:shd w:val="clear" w:color="auto" w:fill="E6ECF9"/>
        </w:rPr>
        <w:t>Evaluación de los plaguicidas prioritarios, productos de degradación, y adyuvantes de plaguicidas en las aguas subterráneas y los suelos superiores de las zonas agrícolas de la cuenca del río Ebro.</w:t>
      </w:r>
      <w:r w:rsidR="003A0782" w:rsidRPr="00C443D8">
        <w:t xml:space="preserve"> </w:t>
      </w:r>
      <w:hyperlink r:id="rId3799" w:tooltip="Química analítica y bioanalíticos." w:history="1">
        <w:r w:rsidR="003A0782" w:rsidRPr="00C443D8">
          <w:rPr>
            <w:rStyle w:val="Hipervnculo"/>
            <w:color w:val="auto"/>
            <w:u w:val="none"/>
            <w:lang w:val="en-US"/>
          </w:rPr>
          <w:t>El culo Bioanal Chem.</w:t>
        </w:r>
      </w:hyperlink>
      <w:r w:rsidR="003A0782" w:rsidRPr="00C443D8">
        <w:rPr>
          <w:lang w:val="en-US"/>
        </w:rPr>
        <w:t xml:space="preserve"> 2007 Feb; 387 (4) :1459-68. </w:t>
      </w:r>
      <w:r w:rsidR="003A0782" w:rsidRPr="00C443D8">
        <w:rPr>
          <w:rStyle w:val="google-src-text1"/>
          <w:lang w:val="en-US"/>
        </w:rPr>
        <w:t>Epub 2007 Jan 9.</w:t>
      </w:r>
      <w:r w:rsidR="003A0782" w:rsidRPr="00C443D8">
        <w:rPr>
          <w:lang w:val="en-US"/>
        </w:rPr>
        <w:t xml:space="preserve">  </w:t>
      </w:r>
    </w:p>
    <w:p w:rsidR="007B235E" w:rsidRPr="00C443D8" w:rsidRDefault="007B235E" w:rsidP="007B235E">
      <w:pPr>
        <w:widowControl w:val="0"/>
        <w:autoSpaceDE w:val="0"/>
        <w:autoSpaceDN w:val="0"/>
        <w:adjustRightInd w:val="0"/>
        <w:spacing w:before="41"/>
        <w:ind w:right="-200"/>
        <w:jc w:val="both"/>
        <w:rPr>
          <w:b/>
          <w:bCs/>
          <w:lang w:val="en-US"/>
        </w:rPr>
      </w:pPr>
    </w:p>
    <w:p w:rsidR="007B235E" w:rsidRPr="0010395E" w:rsidRDefault="007B235E" w:rsidP="007B235E">
      <w:pPr>
        <w:widowControl w:val="0"/>
        <w:autoSpaceDE w:val="0"/>
        <w:autoSpaceDN w:val="0"/>
        <w:adjustRightInd w:val="0"/>
        <w:spacing w:before="41"/>
        <w:ind w:right="-200"/>
        <w:jc w:val="both"/>
        <w:rPr>
          <w:bCs/>
          <w:lang w:val="es-AR"/>
        </w:rPr>
      </w:pPr>
      <w:r w:rsidRPr="00BC052F">
        <w:rPr>
          <w:bCs/>
          <w:lang w:val="en-US"/>
        </w:rPr>
        <w:t xml:space="preserve">Hokanson R, Fudge R, Chowdhary R &amp; Busbee D. 2007. </w:t>
      </w:r>
      <w:r w:rsidR="0010395E" w:rsidRPr="0010395E">
        <w:rPr>
          <w:b/>
          <w:bCs/>
          <w:lang w:val="es-AR"/>
        </w:rPr>
        <w:t>La alteración de la expresión de genes regulados por estrógenos en células humanas inducidas por el herbicida glifosato agrícola y hortícola</w:t>
      </w:r>
      <w:r w:rsidR="0010395E" w:rsidRPr="0010395E">
        <w:rPr>
          <w:bCs/>
          <w:lang w:val="es-AR"/>
        </w:rPr>
        <w:t>.</w:t>
      </w:r>
      <w:r w:rsidRPr="0010395E">
        <w:rPr>
          <w:bCs/>
          <w:lang w:val="es-AR"/>
        </w:rPr>
        <w:t xml:space="preserve">Human and Experimental Toxicology 26: 747-52. </w:t>
      </w:r>
    </w:p>
    <w:p w:rsidR="00062B4F" w:rsidRPr="0010395E" w:rsidRDefault="00062B4F" w:rsidP="00062B4F">
      <w:pPr>
        <w:rPr>
          <w:lang w:val="es-AR"/>
        </w:rPr>
      </w:pPr>
      <w:r w:rsidRPr="0010395E">
        <w:rPr>
          <w:rStyle w:val="google-src-text1"/>
          <w:lang w:val="es-AR"/>
        </w:rPr>
        <w:t>Graeme Stemp-Morlock</w:t>
      </w:r>
      <w:r w:rsidRPr="0010395E">
        <w:rPr>
          <w:lang w:val="es-AR"/>
        </w:rPr>
        <w:t xml:space="preserve"> </w:t>
      </w:r>
    </w:p>
    <w:p w:rsidR="009C530C" w:rsidRPr="000D6160" w:rsidRDefault="009C530C" w:rsidP="009C530C">
      <w:pPr>
        <w:shd w:val="clear" w:color="auto" w:fill="FFFFFF"/>
        <w:spacing w:line="300" w:lineRule="atLeast"/>
        <w:jc w:val="both"/>
        <w:textAlignment w:val="baseline"/>
        <w:rPr>
          <w:rFonts w:ascii="inherit" w:hAnsi="inherit" w:cs="Helvetica"/>
          <w:color w:val="333333"/>
          <w:lang w:val="en-US" w:eastAsia="es-AR"/>
        </w:rPr>
      </w:pPr>
      <w:r w:rsidRPr="004967BE">
        <w:rPr>
          <w:rFonts w:ascii="inherit" w:hAnsi="inherit" w:cs="Helvetica"/>
          <w:color w:val="333333"/>
          <w:lang w:eastAsia="es-AR"/>
        </w:rPr>
        <w:t xml:space="preserve">Hultberg Malin </w:t>
      </w:r>
      <w:r>
        <w:rPr>
          <w:rFonts w:ascii="inherit" w:hAnsi="inherit" w:cs="Helvetica"/>
          <w:color w:val="333333"/>
          <w:lang w:eastAsia="es-AR"/>
        </w:rPr>
        <w:t>.</w:t>
      </w:r>
      <w:r w:rsidRPr="004967BE">
        <w:rPr>
          <w:rFonts w:ascii="inherit" w:hAnsi="inherit" w:cs="Helvetica"/>
          <w:b/>
          <w:color w:val="333333"/>
          <w:lang w:eastAsia="es-AR"/>
        </w:rPr>
        <w:t>La rotacion cisteína en líneas celulares humanas se ve influenciada por el glifosato.</w:t>
      </w:r>
      <w:r w:rsidRPr="004967BE">
        <w:rPr>
          <w:rFonts w:ascii="inherit" w:hAnsi="inherit" w:cs="Helvetica"/>
          <w:color w:val="333333"/>
          <w:lang w:eastAsia="es-AR"/>
        </w:rPr>
        <w:t xml:space="preserve"> </w:t>
      </w:r>
      <w:r w:rsidRPr="000D6160">
        <w:rPr>
          <w:rFonts w:ascii="Verdana" w:hAnsi="Verdana"/>
          <w:bCs/>
          <w:i/>
          <w:iCs/>
          <w:color w:val="000000"/>
          <w:sz w:val="20"/>
          <w:szCs w:val="20"/>
          <w:lang w:val="en-US"/>
        </w:rPr>
        <w:t>Environmental Toxicology and Pharmacology 24 (2007) 19–22.</w:t>
      </w:r>
    </w:p>
    <w:p w:rsidR="009D0067" w:rsidRPr="000D6160" w:rsidRDefault="009D0067" w:rsidP="00485379">
      <w:pPr>
        <w:spacing w:line="360" w:lineRule="auto"/>
        <w:jc w:val="both"/>
        <w:rPr>
          <w:bCs/>
          <w:lang w:val="en-US"/>
        </w:rPr>
      </w:pPr>
    </w:p>
    <w:p w:rsidR="00485379" w:rsidRPr="009C530C" w:rsidRDefault="00485379" w:rsidP="00485379">
      <w:pPr>
        <w:spacing w:line="360" w:lineRule="auto"/>
        <w:jc w:val="both"/>
        <w:rPr>
          <w:bCs/>
          <w:lang w:val="es-AR"/>
        </w:rPr>
      </w:pPr>
      <w:r w:rsidRPr="009C530C">
        <w:rPr>
          <w:bCs/>
          <w:lang w:val="en-US"/>
        </w:rPr>
        <w:t>Infante Rivard Claire and Scott Weichenthal</w:t>
      </w:r>
      <w:r w:rsidR="009C530C" w:rsidRPr="009C530C">
        <w:rPr>
          <w:bCs/>
          <w:lang w:val="en-US"/>
        </w:rPr>
        <w:t>.</w:t>
      </w:r>
      <w:r w:rsidR="009C530C" w:rsidRPr="009C530C">
        <w:rPr>
          <w:lang w:val="en-US"/>
        </w:rPr>
        <w:t xml:space="preserve"> </w:t>
      </w:r>
      <w:r w:rsidR="009C530C" w:rsidRPr="009C530C">
        <w:rPr>
          <w:b/>
          <w:bCs/>
          <w:lang w:val="es-AR"/>
        </w:rPr>
        <w:t>Los pesticidas y el cáncer de la niñez: Una actualización de Zahn y ward's 1999 de revisión</w:t>
      </w:r>
      <w:r w:rsidRPr="009C530C">
        <w:rPr>
          <w:bCs/>
          <w:lang w:val="es-AR"/>
        </w:rPr>
        <w:t>.Journal of toxicology and environmental health.Parte B, 10:81-99,2007.</w:t>
      </w:r>
    </w:p>
    <w:p w:rsidR="00C205DE" w:rsidRPr="009C530C" w:rsidRDefault="00C205DE" w:rsidP="009C530C">
      <w:pPr>
        <w:jc w:val="both"/>
        <w:rPr>
          <w:lang w:val="es-AR"/>
        </w:rPr>
      </w:pPr>
    </w:p>
    <w:p w:rsidR="009D0067" w:rsidRPr="009C530C" w:rsidRDefault="00C205DE" w:rsidP="009C530C">
      <w:pPr>
        <w:jc w:val="both"/>
        <w:rPr>
          <w:rStyle w:val="google-src-text1"/>
          <w:lang w:val="es-AR"/>
        </w:rPr>
      </w:pPr>
      <w:r w:rsidRPr="009C530C">
        <w:rPr>
          <w:lang w:val="es-AR"/>
        </w:rPr>
        <w:t>Jia Z, Misra HP.</w:t>
      </w:r>
      <w:r w:rsidR="009C530C" w:rsidRPr="009C530C">
        <w:t xml:space="preserve"> </w:t>
      </w:r>
      <w:r w:rsidR="009C530C" w:rsidRPr="009C530C">
        <w:rPr>
          <w:b/>
          <w:lang w:val="es-AR"/>
        </w:rPr>
        <w:t>Exposición durante el desarrollo de pesticidas zineb y / o endosulfán hace que el sistema de la dopamina nigroestriatal más susceptibles a estos químicos ambientales más tarde en la vida</w:t>
      </w:r>
      <w:r w:rsidR="009C530C" w:rsidRPr="009C530C">
        <w:rPr>
          <w:lang w:val="es-AR"/>
        </w:rPr>
        <w:t>.</w:t>
      </w:r>
      <w:r w:rsidRPr="009C530C">
        <w:rPr>
          <w:lang w:val="es-AR"/>
        </w:rPr>
        <w:t xml:space="preserve"> NeuroToxicol. 2007; 28 :727–735.</w:t>
      </w:r>
    </w:p>
    <w:p w:rsidR="009E08AE" w:rsidRPr="009C530C" w:rsidRDefault="009E08AE" w:rsidP="009E08AE">
      <w:pPr>
        <w:shd w:val="clear" w:color="auto" w:fill="FFFFFF"/>
        <w:spacing w:line="293" w:lineRule="atLeast"/>
        <w:ind w:left="720"/>
        <w:jc w:val="both"/>
        <w:textAlignment w:val="baseline"/>
        <w:rPr>
          <w:lang w:val="es-AR"/>
        </w:rPr>
      </w:pPr>
    </w:p>
    <w:p w:rsidR="0021676B" w:rsidRDefault="0021676B" w:rsidP="0021676B">
      <w:pPr>
        <w:shd w:val="clear" w:color="auto" w:fill="FFFFFF"/>
        <w:jc w:val="both"/>
        <w:rPr>
          <w:rFonts w:ascii="Arial" w:hAnsi="Arial" w:cs="Arial"/>
          <w:color w:val="000000"/>
          <w:lang w:eastAsia="es-AR"/>
        </w:rPr>
      </w:pPr>
    </w:p>
    <w:p w:rsidR="0021676B" w:rsidRPr="004511F0" w:rsidRDefault="006359CD" w:rsidP="0021676B">
      <w:pPr>
        <w:shd w:val="clear" w:color="auto" w:fill="FFFFFF"/>
        <w:jc w:val="both"/>
        <w:rPr>
          <w:rFonts w:ascii="Arial" w:hAnsi="Arial" w:cs="Arial"/>
          <w:color w:val="000000"/>
          <w:sz w:val="22"/>
          <w:lang w:val="en-US" w:eastAsia="es-AR"/>
        </w:rPr>
      </w:pPr>
      <w:hyperlink r:id="rId3800" w:history="1">
        <w:r w:rsidR="0021676B" w:rsidRPr="009C6610">
          <w:rPr>
            <w:rFonts w:ascii="Arial" w:hAnsi="Arial" w:cs="Arial"/>
            <w:color w:val="660066"/>
            <w:lang w:val="es-AR" w:eastAsia="es-AR"/>
          </w:rPr>
          <w:t>King KC</w:t>
        </w:r>
      </w:hyperlink>
      <w:r w:rsidR="0021676B" w:rsidRPr="009C6610">
        <w:rPr>
          <w:rFonts w:ascii="Arial" w:hAnsi="Arial" w:cs="Arial"/>
          <w:color w:val="000000"/>
          <w:lang w:val="es-AR" w:eastAsia="es-AR"/>
        </w:rPr>
        <w:t> </w:t>
      </w:r>
      <w:r w:rsidR="0021676B" w:rsidRPr="009C6610">
        <w:rPr>
          <w:rFonts w:ascii="Arial" w:hAnsi="Arial" w:cs="Arial"/>
          <w:color w:val="000000"/>
          <w:sz w:val="19"/>
          <w:vertAlign w:val="superscript"/>
          <w:lang w:val="es-AR" w:eastAsia="es-AR"/>
        </w:rPr>
        <w:t>,</w:t>
      </w:r>
      <w:r w:rsidR="0021676B" w:rsidRPr="009C6610">
        <w:rPr>
          <w:rFonts w:ascii="Arial" w:hAnsi="Arial" w:cs="Arial"/>
          <w:color w:val="000000"/>
          <w:lang w:val="es-AR" w:eastAsia="es-AR"/>
        </w:rPr>
        <w:t> </w:t>
      </w:r>
      <w:hyperlink r:id="rId3801" w:history="1">
        <w:r w:rsidR="0021676B" w:rsidRPr="009C6610">
          <w:rPr>
            <w:rFonts w:ascii="Arial" w:hAnsi="Arial" w:cs="Arial"/>
            <w:color w:val="660066"/>
            <w:lang w:val="es-AR" w:eastAsia="es-AR"/>
          </w:rPr>
          <w:t>McLaughlin JD</w:t>
        </w:r>
      </w:hyperlink>
      <w:r w:rsidR="0021676B" w:rsidRPr="009C6610">
        <w:rPr>
          <w:rFonts w:ascii="Arial" w:hAnsi="Arial" w:cs="Arial"/>
          <w:color w:val="000000"/>
          <w:lang w:val="es-AR" w:eastAsia="es-AR"/>
        </w:rPr>
        <w:t> , </w:t>
      </w:r>
      <w:hyperlink r:id="rId3802" w:history="1">
        <w:r w:rsidR="0021676B" w:rsidRPr="009C6610">
          <w:rPr>
            <w:rFonts w:ascii="Arial" w:hAnsi="Arial" w:cs="Arial"/>
            <w:color w:val="660066"/>
            <w:lang w:val="es-AR" w:eastAsia="es-AR"/>
          </w:rPr>
          <w:t>Gendron AD</w:t>
        </w:r>
      </w:hyperlink>
      <w:r w:rsidR="0021676B" w:rsidRPr="009C6610">
        <w:rPr>
          <w:rFonts w:ascii="Arial" w:hAnsi="Arial" w:cs="Arial"/>
          <w:color w:val="000000"/>
          <w:lang w:val="es-AR" w:eastAsia="es-AR"/>
        </w:rPr>
        <w:t> , </w:t>
      </w:r>
      <w:hyperlink r:id="rId3803" w:history="1">
        <w:r w:rsidR="0021676B" w:rsidRPr="009C6610">
          <w:rPr>
            <w:rFonts w:ascii="Arial" w:hAnsi="Arial" w:cs="Arial"/>
            <w:color w:val="660066"/>
            <w:lang w:val="es-AR" w:eastAsia="es-AR"/>
          </w:rPr>
          <w:t>BD Pauli</w:t>
        </w:r>
      </w:hyperlink>
      <w:r w:rsidR="0021676B" w:rsidRPr="009C6610">
        <w:rPr>
          <w:rFonts w:ascii="Arial" w:hAnsi="Arial" w:cs="Arial"/>
          <w:color w:val="000000"/>
          <w:lang w:val="es-AR" w:eastAsia="es-AR"/>
        </w:rPr>
        <w:t> , </w:t>
      </w:r>
      <w:hyperlink r:id="rId3804" w:history="1">
        <w:r w:rsidR="0021676B" w:rsidRPr="009C6610">
          <w:rPr>
            <w:rFonts w:ascii="Arial" w:hAnsi="Arial" w:cs="Arial"/>
            <w:color w:val="660066"/>
            <w:lang w:val="es-AR" w:eastAsia="es-AR"/>
          </w:rPr>
          <w:t>Giroux I</w:t>
        </w:r>
      </w:hyperlink>
      <w:r w:rsidR="0021676B" w:rsidRPr="009C6610">
        <w:rPr>
          <w:rFonts w:ascii="Arial" w:hAnsi="Arial" w:cs="Arial"/>
          <w:color w:val="000000"/>
          <w:lang w:val="es-AR" w:eastAsia="es-AR"/>
        </w:rPr>
        <w:t> , </w:t>
      </w:r>
      <w:hyperlink r:id="rId3805" w:history="1">
        <w:r w:rsidR="0021676B" w:rsidRPr="009C6610">
          <w:rPr>
            <w:rFonts w:ascii="Arial" w:hAnsi="Arial" w:cs="Arial"/>
            <w:color w:val="660066"/>
            <w:lang w:val="es-AR" w:eastAsia="es-AR"/>
          </w:rPr>
          <w:t>Rondeau B</w:t>
        </w:r>
      </w:hyperlink>
      <w:r w:rsidR="0021676B" w:rsidRPr="009C6610">
        <w:rPr>
          <w:rFonts w:ascii="Arial" w:hAnsi="Arial" w:cs="Arial"/>
          <w:color w:val="000000"/>
          <w:lang w:val="es-AR" w:eastAsia="es-AR"/>
        </w:rPr>
        <w:t> , </w:t>
      </w:r>
      <w:hyperlink r:id="rId3806" w:history="1">
        <w:r w:rsidR="0021676B" w:rsidRPr="009C6610">
          <w:rPr>
            <w:rFonts w:ascii="Arial" w:hAnsi="Arial" w:cs="Arial"/>
            <w:color w:val="660066"/>
            <w:lang w:val="es-AR" w:eastAsia="es-AR"/>
          </w:rPr>
          <w:t>Boily M</w:t>
        </w:r>
      </w:hyperlink>
      <w:r w:rsidR="0021676B" w:rsidRPr="009C6610">
        <w:rPr>
          <w:rFonts w:ascii="Arial" w:hAnsi="Arial" w:cs="Arial"/>
          <w:color w:val="000000"/>
          <w:lang w:val="es-AR" w:eastAsia="es-AR"/>
        </w:rPr>
        <w:t> , </w:t>
      </w:r>
      <w:hyperlink r:id="rId3807" w:history="1">
        <w:r w:rsidR="0021676B" w:rsidRPr="009C6610">
          <w:rPr>
            <w:rFonts w:ascii="Arial" w:hAnsi="Arial" w:cs="Arial"/>
            <w:color w:val="660066"/>
            <w:lang w:val="es-AR" w:eastAsia="es-AR"/>
          </w:rPr>
          <w:t>Juneau P</w:t>
        </w:r>
      </w:hyperlink>
      <w:r w:rsidR="0021676B" w:rsidRPr="009C6610">
        <w:rPr>
          <w:rFonts w:ascii="Arial" w:hAnsi="Arial" w:cs="Arial"/>
          <w:color w:val="000000"/>
          <w:lang w:val="es-AR" w:eastAsia="es-AR"/>
        </w:rPr>
        <w:t> , </w:t>
      </w:r>
      <w:hyperlink r:id="rId3808" w:history="1">
        <w:r w:rsidR="0021676B" w:rsidRPr="009C6610">
          <w:rPr>
            <w:rFonts w:ascii="Arial" w:hAnsi="Arial" w:cs="Arial"/>
            <w:color w:val="660066"/>
            <w:lang w:val="es-AR" w:eastAsia="es-AR"/>
          </w:rPr>
          <w:t>marcogliese DJ</w:t>
        </w:r>
      </w:hyperlink>
      <w:r w:rsidR="0021676B" w:rsidRPr="009C6610">
        <w:rPr>
          <w:rFonts w:ascii="Arial" w:hAnsi="Arial" w:cs="Arial"/>
          <w:color w:val="000000"/>
          <w:lang w:val="es-AR" w:eastAsia="es-AR"/>
        </w:rPr>
        <w:t> </w:t>
      </w:r>
      <w:r w:rsidR="0021676B" w:rsidRPr="009C6610">
        <w:rPr>
          <w:rFonts w:ascii="Arial" w:hAnsi="Arial" w:cs="Arial"/>
          <w:color w:val="201C18"/>
          <w:sz w:val="23"/>
          <w:szCs w:val="23"/>
          <w:lang w:val="es-AR"/>
        </w:rPr>
        <w:t>.</w:t>
      </w:r>
      <w:r w:rsidR="0021676B" w:rsidRPr="0021676B">
        <w:rPr>
          <w:rFonts w:ascii="Arial" w:hAnsi="Arial" w:cs="Arial"/>
          <w:b/>
          <w:bCs/>
          <w:color w:val="000000"/>
          <w:kern w:val="36"/>
          <w:lang w:eastAsia="es-AR"/>
        </w:rPr>
        <w:t>Impactos de la agricultura en las comunidades de parásitos de las ranas leopardo del norte (Rana pipiens) en el sur de Quebec, Canadá.</w:t>
      </w:r>
      <w:r w:rsidR="0021676B" w:rsidRPr="009C6610">
        <w:rPr>
          <w:rFonts w:ascii="Arial" w:hAnsi="Arial" w:cs="Arial"/>
          <w:color w:val="000000"/>
          <w:sz w:val="20"/>
          <w:lang w:eastAsia="es-AR"/>
        </w:rPr>
        <w:t xml:space="preserve"> </w:t>
      </w:r>
      <w:hyperlink r:id="rId3809" w:tooltip="Parasitología." w:history="1">
        <w:r w:rsidR="0021676B" w:rsidRPr="004511F0">
          <w:rPr>
            <w:rFonts w:ascii="Arial" w:hAnsi="Arial" w:cs="Arial"/>
            <w:color w:val="660066"/>
            <w:sz w:val="20"/>
            <w:lang w:val="en-US" w:eastAsia="es-AR"/>
          </w:rPr>
          <w:t>Parasitología.</w:t>
        </w:r>
      </w:hyperlink>
      <w:r w:rsidR="0021676B" w:rsidRPr="004511F0">
        <w:rPr>
          <w:rFonts w:ascii="Arial" w:hAnsi="Arial" w:cs="Arial"/>
          <w:color w:val="000000"/>
          <w:sz w:val="20"/>
          <w:lang w:val="en-US" w:eastAsia="es-AR"/>
        </w:rPr>
        <w:t> 2007 Dec; 134 (Pt.14): 2063-80. </w:t>
      </w:r>
    </w:p>
    <w:p w:rsidR="009E08AE" w:rsidRPr="004511F0" w:rsidRDefault="009E08AE" w:rsidP="009E08AE">
      <w:pPr>
        <w:shd w:val="clear" w:color="auto" w:fill="FFFFFF"/>
        <w:spacing w:line="293" w:lineRule="atLeast"/>
        <w:ind w:left="720"/>
        <w:jc w:val="both"/>
        <w:textAlignment w:val="baseline"/>
        <w:rPr>
          <w:lang w:val="en-US"/>
        </w:rPr>
      </w:pPr>
    </w:p>
    <w:p w:rsidR="009E08AE" w:rsidRPr="00DA06C4" w:rsidRDefault="006359CD" w:rsidP="009E08AE">
      <w:pPr>
        <w:shd w:val="clear" w:color="auto" w:fill="FFFFFF"/>
        <w:spacing w:line="293" w:lineRule="atLeast"/>
        <w:jc w:val="both"/>
        <w:textAlignment w:val="baseline"/>
        <w:rPr>
          <w:rFonts w:ascii="Arial" w:hAnsi="Arial" w:cs="Arial"/>
          <w:color w:val="666666"/>
          <w:sz w:val="22"/>
          <w:szCs w:val="22"/>
          <w:lang w:val="es-AR" w:eastAsia="es-AR"/>
        </w:rPr>
      </w:pPr>
      <w:hyperlink r:id="rId3810" w:history="1">
        <w:r w:rsidR="009E08AE" w:rsidRPr="004511F0">
          <w:rPr>
            <w:rFonts w:ascii="inherit" w:hAnsi="inherit" w:cs="Arial"/>
            <w:color w:val="333333"/>
            <w:sz w:val="22"/>
            <w:szCs w:val="22"/>
            <w:lang w:val="en-US" w:eastAsia="es-AR"/>
          </w:rPr>
          <w:t>Knopper LD</w:t>
        </w:r>
      </w:hyperlink>
      <w:r w:rsidR="009E08AE" w:rsidRPr="004511F0">
        <w:rPr>
          <w:rFonts w:ascii="inherit" w:hAnsi="inherit" w:cs="Arial"/>
          <w:color w:val="333333"/>
          <w:sz w:val="22"/>
          <w:szCs w:val="22"/>
          <w:lang w:val="en-US" w:eastAsia="es-AR"/>
        </w:rPr>
        <w:t> , </w:t>
      </w:r>
      <w:hyperlink r:id="rId3811" w:history="1">
        <w:r w:rsidR="009E08AE" w:rsidRPr="004511F0">
          <w:rPr>
            <w:rFonts w:ascii="inherit" w:hAnsi="inherit" w:cs="Arial"/>
            <w:color w:val="333333"/>
            <w:sz w:val="22"/>
            <w:szCs w:val="22"/>
            <w:lang w:val="en-US" w:eastAsia="es-AR"/>
          </w:rPr>
          <w:t xml:space="preserve"> Mineau</w:t>
        </w:r>
      </w:hyperlink>
      <w:r w:rsidR="009E08AE" w:rsidRPr="004511F0">
        <w:rPr>
          <w:sz w:val="22"/>
          <w:szCs w:val="22"/>
          <w:lang w:val="en-US" w:eastAsia="es-AR"/>
        </w:rPr>
        <w:t xml:space="preserve"> </w:t>
      </w:r>
      <w:r w:rsidR="009E08AE" w:rsidRPr="004511F0">
        <w:rPr>
          <w:rFonts w:ascii="inherit" w:hAnsi="inherit" w:cs="Arial"/>
          <w:color w:val="333333"/>
          <w:sz w:val="22"/>
          <w:szCs w:val="22"/>
          <w:lang w:val="en-US" w:eastAsia="es-AR"/>
        </w:rPr>
        <w:t>P. , </w:t>
      </w:r>
      <w:hyperlink r:id="rId3812" w:history="1">
        <w:r w:rsidR="009E08AE" w:rsidRPr="004511F0">
          <w:rPr>
            <w:rFonts w:ascii="inherit" w:hAnsi="inherit" w:cs="Arial"/>
            <w:color w:val="333333"/>
            <w:sz w:val="22"/>
            <w:szCs w:val="22"/>
            <w:lang w:val="en-US" w:eastAsia="es-AR"/>
          </w:rPr>
          <w:t xml:space="preserve"> Walker</w:t>
        </w:r>
      </w:hyperlink>
      <w:r w:rsidR="009E08AE" w:rsidRPr="004511F0">
        <w:rPr>
          <w:rFonts w:ascii="inherit" w:hAnsi="inherit" w:cs="Arial"/>
          <w:color w:val="333333"/>
          <w:sz w:val="22"/>
          <w:szCs w:val="22"/>
          <w:lang w:val="en-US" w:eastAsia="es-AR"/>
        </w:rPr>
        <w:t> LA, </w:t>
      </w:r>
      <w:hyperlink r:id="rId3813" w:history="1">
        <w:r w:rsidR="009E08AE" w:rsidRPr="004511F0">
          <w:rPr>
            <w:rFonts w:ascii="inherit" w:hAnsi="inherit" w:cs="Arial"/>
            <w:color w:val="333333"/>
            <w:sz w:val="22"/>
            <w:szCs w:val="22"/>
            <w:lang w:val="en-US" w:eastAsia="es-AR"/>
          </w:rPr>
          <w:t>Shore RF</w:t>
        </w:r>
      </w:hyperlink>
      <w:r w:rsidR="009E08AE" w:rsidRPr="004511F0">
        <w:rPr>
          <w:rFonts w:ascii="inherit" w:hAnsi="inherit" w:cs="Arial"/>
          <w:color w:val="333333"/>
          <w:sz w:val="22"/>
          <w:szCs w:val="22"/>
          <w:lang w:val="en-US" w:eastAsia="es-AR"/>
        </w:rPr>
        <w:t>.</w:t>
      </w:r>
      <w:r w:rsidR="009E08AE" w:rsidRPr="004511F0">
        <w:rPr>
          <w:rStyle w:val="Ttulo1Car"/>
          <w:rFonts w:ascii="inherit" w:eastAsiaTheme="minorHAnsi" w:hAnsi="inherit" w:cs="Arial"/>
          <w:color w:val="666666"/>
          <w:sz w:val="22"/>
          <w:szCs w:val="22"/>
          <w:bdr w:val="none" w:sz="0" w:space="0" w:color="auto" w:frame="1"/>
          <w:lang w:val="en-US"/>
        </w:rPr>
        <w:t xml:space="preserve"> </w:t>
      </w:r>
      <w:r w:rsidR="009E08AE" w:rsidRPr="009E08AE">
        <w:rPr>
          <w:rFonts w:ascii="inherit" w:hAnsi="inherit" w:cs="Arial"/>
          <w:color w:val="666666"/>
          <w:sz w:val="22"/>
          <w:szCs w:val="22"/>
          <w:lang w:eastAsia="es-AR"/>
        </w:rPr>
        <w:t>La densidad ósea y la fuerza de los frenos en Raptors UK Expuestos a Segunda Generación Anticoagulante Rodenticidas</w:t>
      </w:r>
      <w:r w:rsidR="009E08AE" w:rsidRPr="009E08AE">
        <w:rPr>
          <w:rFonts w:ascii="Arial" w:hAnsi="Arial" w:cs="Arial"/>
          <w:color w:val="666666"/>
          <w:sz w:val="22"/>
          <w:szCs w:val="22"/>
          <w:lang w:eastAsia="es-AR"/>
        </w:rPr>
        <w:t xml:space="preserve">. </w:t>
      </w:r>
      <w:hyperlink r:id="rId3814" w:history="1">
        <w:r w:rsidR="009E08AE" w:rsidRPr="009E08AE">
          <w:rPr>
            <w:rFonts w:ascii="inherit" w:hAnsi="inherit" w:cs="Arial"/>
            <w:color w:val="0176C3"/>
            <w:sz w:val="22"/>
            <w:szCs w:val="22"/>
            <w:lang w:eastAsia="es-AR"/>
          </w:rPr>
          <w:t>Boletín de Contaminación y Toxicología Ambiental</w:t>
        </w:r>
      </w:hyperlink>
      <w:r w:rsidR="009E08AE" w:rsidRPr="009E08AE">
        <w:rPr>
          <w:sz w:val="22"/>
          <w:szCs w:val="22"/>
        </w:rPr>
        <w:t xml:space="preserve"> 2007</w:t>
      </w:r>
      <w:r w:rsidR="009E08AE" w:rsidRPr="009E08AE">
        <w:rPr>
          <w:rFonts w:ascii="Arial" w:hAnsi="Arial" w:cs="Arial"/>
          <w:color w:val="666666"/>
          <w:sz w:val="22"/>
          <w:szCs w:val="22"/>
          <w:lang w:eastAsia="es-AR"/>
        </w:rPr>
        <w:t>.</w:t>
      </w:r>
      <w:hyperlink r:id="rId3815" w:history="1">
        <w:r w:rsidR="009E08AE" w:rsidRPr="00DA06C4">
          <w:rPr>
            <w:rFonts w:ascii="inherit" w:hAnsi="inherit" w:cs="Arial"/>
            <w:color w:val="0176C3"/>
            <w:sz w:val="22"/>
            <w:szCs w:val="22"/>
            <w:lang w:val="es-AR" w:eastAsia="es-AR"/>
          </w:rPr>
          <w:t>Volumen 78, Número 3-4, pp 249-251</w:t>
        </w:r>
      </w:hyperlink>
      <w:r w:rsidR="009E08AE" w:rsidRPr="00DA06C4">
        <w:rPr>
          <w:sz w:val="22"/>
          <w:szCs w:val="22"/>
          <w:lang w:val="es-AR"/>
        </w:rPr>
        <w:t>.</w:t>
      </w:r>
      <w:r w:rsidR="009E08AE" w:rsidRPr="00DA06C4">
        <w:rPr>
          <w:rFonts w:ascii="Arial" w:hAnsi="Arial" w:cs="Arial"/>
          <w:color w:val="666666"/>
          <w:sz w:val="22"/>
          <w:szCs w:val="22"/>
          <w:lang w:val="es-AR" w:eastAsia="es-AR"/>
        </w:rPr>
        <w:t> </w:t>
      </w:r>
    </w:p>
    <w:p w:rsidR="005D589E" w:rsidRDefault="005D589E" w:rsidP="005D589E">
      <w:pPr>
        <w:jc w:val="both"/>
        <w:outlineLvl w:val="0"/>
        <w:rPr>
          <w:rFonts w:ascii="Verdana" w:hAnsi="Verdana"/>
          <w:color w:val="000000"/>
          <w:sz w:val="22"/>
          <w:szCs w:val="22"/>
          <w:lang w:val="es-AR" w:eastAsia="es-AR"/>
        </w:rPr>
      </w:pPr>
    </w:p>
    <w:p w:rsidR="005D589E" w:rsidRPr="00341F7B" w:rsidRDefault="005D589E" w:rsidP="005D589E">
      <w:pPr>
        <w:jc w:val="both"/>
        <w:outlineLvl w:val="0"/>
        <w:rPr>
          <w:rFonts w:ascii="Verdana" w:hAnsi="Verdana"/>
          <w:color w:val="000000"/>
          <w:sz w:val="22"/>
          <w:szCs w:val="22"/>
          <w:lang w:val="en-US" w:eastAsia="es-AR"/>
        </w:rPr>
      </w:pPr>
      <w:r w:rsidRPr="00020BF5">
        <w:rPr>
          <w:rFonts w:ascii="Verdana" w:hAnsi="Verdana"/>
          <w:color w:val="000000"/>
          <w:sz w:val="22"/>
          <w:szCs w:val="22"/>
          <w:lang w:val="es-AR" w:eastAsia="es-AR"/>
        </w:rPr>
        <w:t>Kuivila</w:t>
      </w:r>
      <w:r w:rsidRPr="00020BF5">
        <w:rPr>
          <w:rFonts w:ascii="Verdana" w:hAnsi="Verdana"/>
          <w:color w:val="000000"/>
          <w:lang w:eastAsia="es-AR"/>
        </w:rPr>
        <w:t xml:space="preserve"> </w:t>
      </w:r>
      <w:r w:rsidRPr="00020BF5">
        <w:rPr>
          <w:rFonts w:ascii="Verdana" w:hAnsi="Verdana"/>
          <w:color w:val="000000"/>
          <w:sz w:val="22"/>
          <w:szCs w:val="22"/>
          <w:lang w:val="es-AR" w:eastAsia="es-AR"/>
        </w:rPr>
        <w:t>Kathryn M. &amp; Jennings</w:t>
      </w:r>
      <w:r w:rsidRPr="00020BF5">
        <w:rPr>
          <w:rFonts w:ascii="Verdana" w:hAnsi="Verdana"/>
          <w:color w:val="000000"/>
          <w:lang w:val="es-AR" w:eastAsia="es-AR"/>
        </w:rPr>
        <w:t xml:space="preserve"> </w:t>
      </w:r>
      <w:r w:rsidRPr="00020BF5">
        <w:rPr>
          <w:rFonts w:ascii="Verdana" w:hAnsi="Verdana"/>
          <w:color w:val="000000"/>
          <w:sz w:val="22"/>
          <w:szCs w:val="22"/>
          <w:lang w:val="es-AR" w:eastAsia="es-AR"/>
        </w:rPr>
        <w:t xml:space="preserve">Bryan E. </w:t>
      </w:r>
      <w:r w:rsidRPr="00020BF5">
        <w:rPr>
          <w:rFonts w:ascii="Trebuchet MS" w:hAnsi="Trebuchet MS"/>
          <w:b/>
          <w:bCs/>
          <w:color w:val="474747"/>
          <w:kern w:val="36"/>
          <w:sz w:val="25"/>
          <w:szCs w:val="25"/>
          <w:lang w:eastAsia="es-AR"/>
        </w:rPr>
        <w:t>Entrada,</w:t>
      </w:r>
      <w:r w:rsidRPr="00020BF5">
        <w:rPr>
          <w:rFonts w:ascii="Trebuchet MS" w:hAnsi="Trebuchet MS"/>
          <w:b/>
          <w:bCs/>
          <w:color w:val="474747"/>
          <w:kern w:val="36"/>
          <w:sz w:val="25"/>
          <w:szCs w:val="25"/>
          <w:lang w:val="es-AR" w:eastAsia="es-AR"/>
        </w:rPr>
        <w:t xml:space="preserve"> flujo y la persistencia de seis pesticidas </w:t>
      </w:r>
      <w:r w:rsidRPr="00020BF5">
        <w:rPr>
          <w:rFonts w:ascii="Trebuchet MS" w:hAnsi="Trebuchet MS"/>
          <w:b/>
          <w:bCs/>
          <w:color w:val="474747"/>
          <w:kern w:val="36"/>
          <w:sz w:val="25"/>
          <w:szCs w:val="25"/>
          <w:lang w:eastAsia="es-AR"/>
        </w:rPr>
        <w:t xml:space="preserve">seleccionados </w:t>
      </w:r>
      <w:r w:rsidRPr="00020BF5">
        <w:rPr>
          <w:rFonts w:ascii="Trebuchet MS" w:hAnsi="Trebuchet MS"/>
          <w:b/>
          <w:bCs/>
          <w:color w:val="474747"/>
          <w:kern w:val="36"/>
          <w:sz w:val="25"/>
          <w:szCs w:val="25"/>
          <w:lang w:val="es-AR" w:eastAsia="es-AR"/>
        </w:rPr>
        <w:t>en</w:t>
      </w:r>
      <w:r w:rsidRPr="00020BF5">
        <w:rPr>
          <w:rFonts w:ascii="Trebuchet MS" w:hAnsi="Trebuchet MS"/>
          <w:b/>
          <w:bCs/>
          <w:color w:val="474747"/>
          <w:kern w:val="36"/>
          <w:sz w:val="25"/>
          <w:szCs w:val="25"/>
          <w:lang w:eastAsia="es-AR"/>
        </w:rPr>
        <w:t xml:space="preserve"> la </w:t>
      </w:r>
      <w:r w:rsidRPr="00020BF5">
        <w:rPr>
          <w:rFonts w:ascii="Trebuchet MS" w:hAnsi="Trebuchet MS"/>
          <w:b/>
          <w:bCs/>
          <w:color w:val="474747"/>
          <w:kern w:val="36"/>
          <w:sz w:val="25"/>
          <w:szCs w:val="25"/>
          <w:lang w:val="es-AR" w:eastAsia="es-AR"/>
        </w:rPr>
        <w:t xml:space="preserve"> </w:t>
      </w:r>
      <w:r w:rsidRPr="00020BF5">
        <w:rPr>
          <w:rFonts w:ascii="Trebuchet MS" w:hAnsi="Trebuchet MS"/>
          <w:b/>
          <w:bCs/>
          <w:color w:val="474747"/>
          <w:kern w:val="36"/>
          <w:sz w:val="25"/>
          <w:szCs w:val="25"/>
          <w:lang w:eastAsia="es-AR"/>
        </w:rPr>
        <w:t xml:space="preserve">Bahia de </w:t>
      </w:r>
      <w:r w:rsidRPr="00020BF5">
        <w:rPr>
          <w:rFonts w:ascii="Trebuchet MS" w:hAnsi="Trebuchet MS"/>
          <w:b/>
          <w:bCs/>
          <w:color w:val="474747"/>
          <w:kern w:val="36"/>
          <w:sz w:val="25"/>
          <w:szCs w:val="25"/>
          <w:lang w:val="es-AR" w:eastAsia="es-AR"/>
        </w:rPr>
        <w:t>San Francisco</w:t>
      </w:r>
      <w:r w:rsidRPr="00020BF5">
        <w:rPr>
          <w:rFonts w:ascii="Trebuchet MS" w:hAnsi="Trebuchet MS"/>
          <w:b/>
          <w:bCs/>
          <w:color w:val="474747"/>
          <w:kern w:val="36"/>
          <w:sz w:val="25"/>
          <w:szCs w:val="25"/>
          <w:lang w:eastAsia="es-AR"/>
        </w:rPr>
        <w:t>.</w:t>
      </w:r>
      <w:r w:rsidRPr="00020BF5">
        <w:rPr>
          <w:rFonts w:ascii="Trebuchet MS" w:hAnsi="Trebuchet MS"/>
          <w:b/>
          <w:bCs/>
          <w:color w:val="474747"/>
          <w:sz w:val="34"/>
          <w:szCs w:val="34"/>
          <w:lang w:val="es-AR" w:eastAsia="es-AR"/>
        </w:rPr>
        <w:t xml:space="preserve"> </w:t>
      </w:r>
      <w:r w:rsidRPr="00341F7B">
        <w:rPr>
          <w:rFonts w:ascii="Trebuchet MS" w:hAnsi="Trebuchet MS"/>
          <w:b/>
          <w:bCs/>
          <w:color w:val="474747"/>
          <w:sz w:val="22"/>
          <w:szCs w:val="22"/>
          <w:lang w:val="en-US" w:eastAsia="es-AR"/>
        </w:rPr>
        <w:t xml:space="preserve">International Journal of Environmental Analytical Chemistry, </w:t>
      </w:r>
      <w:hyperlink r:id="rId3816" w:anchor="vol_87" w:history="1">
        <w:r w:rsidRPr="00341F7B">
          <w:rPr>
            <w:rFonts w:ascii="Trebuchet MS" w:hAnsi="Trebuchet MS"/>
            <w:b/>
            <w:bCs/>
            <w:color w:val="104083"/>
            <w:sz w:val="22"/>
            <w:szCs w:val="22"/>
            <w:lang w:val="en-US" w:eastAsia="es-AR"/>
          </w:rPr>
          <w:t>Volume 87</w:t>
        </w:r>
      </w:hyperlink>
      <w:r w:rsidRPr="00341F7B">
        <w:rPr>
          <w:rFonts w:ascii="Trebuchet MS" w:hAnsi="Trebuchet MS"/>
          <w:b/>
          <w:bCs/>
          <w:color w:val="474747"/>
          <w:sz w:val="22"/>
          <w:szCs w:val="22"/>
          <w:lang w:val="en-US" w:eastAsia="es-AR"/>
        </w:rPr>
        <w:t>, </w:t>
      </w:r>
      <w:hyperlink r:id="rId3817" w:history="1">
        <w:r w:rsidRPr="00341F7B">
          <w:rPr>
            <w:rFonts w:ascii="Trebuchet MS" w:hAnsi="Trebuchet MS"/>
            <w:b/>
            <w:bCs/>
            <w:color w:val="104083"/>
            <w:sz w:val="22"/>
            <w:szCs w:val="22"/>
            <w:lang w:val="en-US" w:eastAsia="es-AR"/>
          </w:rPr>
          <w:t>Issue 13-14</w:t>
        </w:r>
      </w:hyperlink>
      <w:r w:rsidRPr="00341F7B">
        <w:rPr>
          <w:rFonts w:ascii="Trebuchet MS" w:hAnsi="Trebuchet MS"/>
          <w:b/>
          <w:bCs/>
          <w:color w:val="474747"/>
          <w:sz w:val="22"/>
          <w:szCs w:val="22"/>
          <w:lang w:val="en-US" w:eastAsia="es-AR"/>
        </w:rPr>
        <w:t>, 2007,</w:t>
      </w:r>
      <w:r w:rsidRPr="00341F7B">
        <w:rPr>
          <w:rFonts w:ascii="Verdana" w:hAnsi="Verdana"/>
          <w:color w:val="000000"/>
          <w:sz w:val="22"/>
          <w:szCs w:val="22"/>
          <w:lang w:val="en-US" w:eastAsia="es-AR"/>
        </w:rPr>
        <w:t xml:space="preserve"> pages 897-911.</w:t>
      </w:r>
      <w:r w:rsidRPr="00341F7B">
        <w:rPr>
          <w:rFonts w:ascii="Trebuchet MS" w:hAnsi="Trebuchet MS"/>
          <w:b/>
          <w:bCs/>
          <w:color w:val="474747"/>
          <w:kern w:val="36"/>
          <w:sz w:val="25"/>
          <w:szCs w:val="25"/>
          <w:lang w:val="en-US" w:eastAsia="es-AR"/>
        </w:rPr>
        <w:t xml:space="preserve"> </w:t>
      </w:r>
    </w:p>
    <w:p w:rsidR="002F6BEC" w:rsidRPr="00341F7B" w:rsidRDefault="002F6BEC" w:rsidP="002F6BEC">
      <w:pPr>
        <w:shd w:val="clear" w:color="auto" w:fill="FFFFFF"/>
        <w:spacing w:line="300" w:lineRule="atLeast"/>
        <w:jc w:val="both"/>
        <w:textAlignment w:val="baseline"/>
        <w:rPr>
          <w:rFonts w:ascii="inherit" w:hAnsi="inherit" w:cs="Helvetica"/>
          <w:color w:val="333333"/>
          <w:sz w:val="21"/>
          <w:szCs w:val="21"/>
          <w:bdr w:val="none" w:sz="0" w:space="0" w:color="auto" w:frame="1"/>
          <w:lang w:val="en-US" w:eastAsia="es-AR"/>
        </w:rPr>
      </w:pPr>
    </w:p>
    <w:p w:rsidR="00BC0D53" w:rsidRPr="00341F7B" w:rsidRDefault="006359CD" w:rsidP="00BC0D53">
      <w:pPr>
        <w:shd w:val="clear" w:color="auto" w:fill="FFFFFF"/>
        <w:jc w:val="both"/>
        <w:rPr>
          <w:rFonts w:ascii="Arial" w:hAnsi="Arial" w:cs="Arial"/>
          <w:color w:val="000000"/>
          <w:sz w:val="22"/>
          <w:szCs w:val="22"/>
          <w:lang w:val="es-AR" w:eastAsia="es-AR"/>
        </w:rPr>
      </w:pPr>
      <w:hyperlink r:id="rId3818" w:history="1">
        <w:r w:rsidR="00BC0D53" w:rsidRPr="002B7272">
          <w:rPr>
            <w:rFonts w:ascii="Arial" w:hAnsi="Arial" w:cs="Arial"/>
            <w:color w:val="660066"/>
            <w:lang w:val="en-US" w:eastAsia="es-AR"/>
          </w:rPr>
          <w:t>LaChapelle AM</w:t>
        </w:r>
      </w:hyperlink>
      <w:r w:rsidR="00BC0D53" w:rsidRPr="002B7272">
        <w:rPr>
          <w:rFonts w:ascii="Arial" w:hAnsi="Arial" w:cs="Arial"/>
          <w:color w:val="000000"/>
          <w:szCs w:val="22"/>
          <w:lang w:val="en-US" w:eastAsia="es-AR"/>
        </w:rPr>
        <w:t>,</w:t>
      </w:r>
      <w:r w:rsidR="00BC0D53" w:rsidRPr="002B7272">
        <w:rPr>
          <w:rFonts w:ascii="Arial" w:hAnsi="Arial" w:cs="Arial"/>
          <w:color w:val="000000"/>
          <w:lang w:val="en-US" w:eastAsia="es-AR"/>
        </w:rPr>
        <w:t> </w:t>
      </w:r>
      <w:hyperlink r:id="rId3819" w:history="1">
        <w:r w:rsidR="00BC0D53" w:rsidRPr="002B7272">
          <w:rPr>
            <w:rFonts w:ascii="Arial" w:hAnsi="Arial" w:cs="Arial"/>
            <w:color w:val="660066"/>
            <w:lang w:val="en-US" w:eastAsia="es-AR"/>
          </w:rPr>
          <w:t>Ruygrok ML</w:t>
        </w:r>
      </w:hyperlink>
      <w:r w:rsidR="00BC0D53" w:rsidRPr="002B7272">
        <w:rPr>
          <w:rFonts w:ascii="Arial" w:hAnsi="Arial" w:cs="Arial"/>
          <w:color w:val="000000"/>
          <w:szCs w:val="22"/>
          <w:lang w:val="en-US" w:eastAsia="es-AR"/>
        </w:rPr>
        <w:t>,</w:t>
      </w:r>
      <w:r w:rsidR="00BC0D53" w:rsidRPr="002B7272">
        <w:rPr>
          <w:rFonts w:ascii="Arial" w:hAnsi="Arial" w:cs="Arial"/>
          <w:color w:val="000000"/>
          <w:lang w:val="en-US" w:eastAsia="es-AR"/>
        </w:rPr>
        <w:t> </w:t>
      </w:r>
      <w:hyperlink r:id="rId3820" w:history="1">
        <w:r w:rsidR="00BC0D53" w:rsidRPr="002B7272">
          <w:rPr>
            <w:rFonts w:ascii="Arial" w:hAnsi="Arial" w:cs="Arial"/>
            <w:color w:val="660066"/>
            <w:lang w:val="en-US" w:eastAsia="es-AR"/>
          </w:rPr>
          <w:t>Toomer M</w:t>
        </w:r>
      </w:hyperlink>
      <w:r w:rsidR="00BC0D53" w:rsidRPr="002B7272">
        <w:rPr>
          <w:rFonts w:ascii="Arial" w:hAnsi="Arial" w:cs="Arial"/>
          <w:color w:val="000000"/>
          <w:szCs w:val="22"/>
          <w:lang w:val="en-US" w:eastAsia="es-AR"/>
        </w:rPr>
        <w:t>,</w:t>
      </w:r>
      <w:r w:rsidR="00BC0D53" w:rsidRPr="002B7272">
        <w:rPr>
          <w:rFonts w:ascii="Arial" w:hAnsi="Arial" w:cs="Arial"/>
          <w:color w:val="000000"/>
          <w:lang w:val="en-US" w:eastAsia="es-AR"/>
        </w:rPr>
        <w:t> </w:t>
      </w:r>
      <w:hyperlink r:id="rId3821" w:history="1">
        <w:r w:rsidR="00BC0D53" w:rsidRPr="002B7272">
          <w:rPr>
            <w:rFonts w:ascii="Arial" w:hAnsi="Arial" w:cs="Arial"/>
            <w:color w:val="660066"/>
            <w:lang w:val="en-US" w:eastAsia="es-AR"/>
          </w:rPr>
          <w:t>Oost JJ</w:t>
        </w:r>
      </w:hyperlink>
      <w:r w:rsidR="00BC0D53" w:rsidRPr="002B7272">
        <w:rPr>
          <w:rFonts w:ascii="Arial" w:hAnsi="Arial" w:cs="Arial"/>
          <w:color w:val="000000"/>
          <w:szCs w:val="22"/>
          <w:lang w:val="en-US" w:eastAsia="es-AR"/>
        </w:rPr>
        <w:t>,</w:t>
      </w:r>
      <w:r w:rsidR="00BC0D53" w:rsidRPr="002B7272">
        <w:rPr>
          <w:rFonts w:ascii="Arial" w:hAnsi="Arial" w:cs="Arial"/>
          <w:color w:val="000000"/>
          <w:lang w:val="en-US" w:eastAsia="es-AR"/>
        </w:rPr>
        <w:t> </w:t>
      </w:r>
      <w:hyperlink r:id="rId3822" w:history="1">
        <w:r w:rsidR="00BC0D53" w:rsidRPr="002B7272">
          <w:rPr>
            <w:rFonts w:ascii="Arial" w:hAnsi="Arial" w:cs="Arial"/>
            <w:color w:val="660066"/>
            <w:lang w:val="en-US" w:eastAsia="es-AR"/>
          </w:rPr>
          <w:t>Monnie ML</w:t>
        </w:r>
      </w:hyperlink>
      <w:r w:rsidR="00BC0D53" w:rsidRPr="002B7272">
        <w:rPr>
          <w:rFonts w:ascii="Arial" w:hAnsi="Arial" w:cs="Arial"/>
          <w:color w:val="000000"/>
          <w:szCs w:val="22"/>
          <w:lang w:val="en-US" w:eastAsia="es-AR"/>
        </w:rPr>
        <w:t>,</w:t>
      </w:r>
      <w:r w:rsidR="00BC0D53" w:rsidRPr="002B7272">
        <w:rPr>
          <w:rFonts w:ascii="Arial" w:hAnsi="Arial" w:cs="Arial"/>
          <w:color w:val="000000"/>
          <w:lang w:val="en-US" w:eastAsia="es-AR"/>
        </w:rPr>
        <w:t> </w:t>
      </w:r>
      <w:hyperlink r:id="rId3823" w:history="1">
        <w:r w:rsidR="00BC0D53" w:rsidRPr="002B7272">
          <w:rPr>
            <w:rFonts w:ascii="Arial" w:hAnsi="Arial" w:cs="Arial"/>
            <w:color w:val="660066"/>
            <w:lang w:val="en-US" w:eastAsia="es-AR"/>
          </w:rPr>
          <w:t>Swenson JA</w:t>
        </w:r>
      </w:hyperlink>
      <w:r w:rsidR="00BC0D53" w:rsidRPr="002B7272">
        <w:rPr>
          <w:rFonts w:ascii="Arial" w:hAnsi="Arial" w:cs="Arial"/>
          <w:color w:val="000000"/>
          <w:szCs w:val="22"/>
          <w:lang w:val="en-US" w:eastAsia="es-AR"/>
        </w:rPr>
        <w:t>,</w:t>
      </w:r>
      <w:r w:rsidR="00BC0D53" w:rsidRPr="002B7272">
        <w:rPr>
          <w:rFonts w:ascii="Arial" w:hAnsi="Arial" w:cs="Arial"/>
          <w:color w:val="000000"/>
          <w:lang w:val="en-US" w:eastAsia="es-AR"/>
        </w:rPr>
        <w:t> </w:t>
      </w:r>
      <w:hyperlink r:id="rId3824" w:history="1">
        <w:r w:rsidR="00BC0D53" w:rsidRPr="002B7272">
          <w:rPr>
            <w:rFonts w:ascii="Arial" w:hAnsi="Arial" w:cs="Arial"/>
            <w:color w:val="660066"/>
            <w:lang w:val="en-US" w:eastAsia="es-AR"/>
          </w:rPr>
          <w:t>Compton AA</w:t>
        </w:r>
      </w:hyperlink>
      <w:r w:rsidR="00BC0D53" w:rsidRPr="002B7272">
        <w:rPr>
          <w:rFonts w:ascii="Arial" w:hAnsi="Arial" w:cs="Arial"/>
          <w:color w:val="000000"/>
          <w:szCs w:val="22"/>
          <w:lang w:val="en-US" w:eastAsia="es-AR"/>
        </w:rPr>
        <w:t>,</w:t>
      </w:r>
      <w:r w:rsidR="00BC0D53" w:rsidRPr="002B7272">
        <w:rPr>
          <w:rFonts w:ascii="Arial" w:hAnsi="Arial" w:cs="Arial"/>
          <w:color w:val="000000"/>
          <w:lang w:val="en-US" w:eastAsia="es-AR"/>
        </w:rPr>
        <w:t> </w:t>
      </w:r>
      <w:hyperlink r:id="rId3825" w:history="1">
        <w:r w:rsidR="00BC0D53" w:rsidRPr="002B7272">
          <w:rPr>
            <w:rFonts w:ascii="Arial" w:hAnsi="Arial" w:cs="Arial"/>
            <w:color w:val="660066"/>
            <w:lang w:val="en-US" w:eastAsia="es-AR"/>
          </w:rPr>
          <w:t>Stebbins-Boaz B</w:t>
        </w:r>
      </w:hyperlink>
      <w:r w:rsidR="00BC0D53" w:rsidRPr="002B7272">
        <w:rPr>
          <w:rFonts w:ascii="Arial" w:hAnsi="Arial" w:cs="Arial"/>
          <w:color w:val="000000"/>
          <w:szCs w:val="22"/>
          <w:lang w:val="en-US" w:eastAsia="es-AR"/>
        </w:rPr>
        <w:t>.</w:t>
      </w:r>
      <w:r w:rsidR="00BC0D53" w:rsidRPr="002B7272">
        <w:rPr>
          <w:rFonts w:ascii="Arial" w:hAnsi="Arial" w:cs="Arial"/>
          <w:color w:val="000000"/>
          <w:lang w:val="en-US" w:eastAsia="es-AR"/>
        </w:rPr>
        <w:t xml:space="preserve"> </w:t>
      </w:r>
      <w:r w:rsidR="00BC0D53" w:rsidRPr="00BC0D53">
        <w:rPr>
          <w:rFonts w:ascii="Arial" w:hAnsi="Arial" w:cs="Arial"/>
          <w:b/>
          <w:bCs/>
          <w:color w:val="000000"/>
          <w:kern w:val="36"/>
          <w:lang w:val="es-AR" w:eastAsia="es-AR"/>
        </w:rPr>
        <w:t xml:space="preserve">El herbicida hormonal, ácido 2,4-diclorofenoxiacético, inhibe la maduración de ovocitos de Xenopus </w:t>
      </w:r>
      <w:r w:rsidR="00BC0D53" w:rsidRPr="00BC0D53">
        <w:rPr>
          <w:rFonts w:ascii="Arial" w:hAnsi="Arial" w:cs="Arial"/>
          <w:b/>
          <w:bCs/>
          <w:color w:val="000000"/>
          <w:kern w:val="36"/>
          <w:lang w:val="es-AR" w:eastAsia="es-AR"/>
        </w:rPr>
        <w:lastRenderedPageBreak/>
        <w:t>mediante mecanismos de focalización de la traducción y después de la traducción.</w:t>
      </w:r>
      <w:r w:rsidR="00BC0D53" w:rsidRPr="002B7272">
        <w:rPr>
          <w:rFonts w:ascii="Arial" w:hAnsi="Arial" w:cs="Arial"/>
          <w:color w:val="000000"/>
          <w:sz w:val="20"/>
          <w:szCs w:val="20"/>
          <w:lang w:eastAsia="es-AR"/>
        </w:rPr>
        <w:t xml:space="preserve"> </w:t>
      </w:r>
      <w:hyperlink r:id="rId3826" w:tooltip="Reproductive toxicology (Elmsford, N.Y.)." w:history="1">
        <w:r w:rsidR="00BC0D53" w:rsidRPr="00341F7B">
          <w:rPr>
            <w:rFonts w:ascii="Arial" w:hAnsi="Arial" w:cs="Arial"/>
            <w:color w:val="660066"/>
            <w:sz w:val="20"/>
            <w:lang w:val="es-AR" w:eastAsia="es-AR"/>
          </w:rPr>
          <w:t>Reprod Toxicol.</w:t>
        </w:r>
      </w:hyperlink>
      <w:r w:rsidR="00BC0D53" w:rsidRPr="00341F7B">
        <w:rPr>
          <w:rFonts w:ascii="Arial" w:hAnsi="Arial" w:cs="Arial"/>
          <w:color w:val="000000"/>
          <w:sz w:val="20"/>
          <w:lang w:val="es-AR" w:eastAsia="es-AR"/>
        </w:rPr>
        <w:t> </w:t>
      </w:r>
      <w:r w:rsidR="00BC0D53" w:rsidRPr="00341F7B">
        <w:rPr>
          <w:rFonts w:ascii="Arial" w:hAnsi="Arial" w:cs="Arial"/>
          <w:color w:val="000000"/>
          <w:sz w:val="20"/>
          <w:szCs w:val="20"/>
          <w:lang w:val="es-AR" w:eastAsia="es-AR"/>
        </w:rPr>
        <w:t>2007 Jan;23(1):20-31.</w:t>
      </w:r>
    </w:p>
    <w:p w:rsidR="00BC0D53" w:rsidRDefault="00BC0D53" w:rsidP="002F6BEC">
      <w:pPr>
        <w:shd w:val="clear" w:color="auto" w:fill="FFFFFF"/>
        <w:spacing w:line="300" w:lineRule="atLeast"/>
        <w:jc w:val="both"/>
        <w:textAlignment w:val="baseline"/>
        <w:rPr>
          <w:rFonts w:ascii="inherit" w:hAnsi="inherit" w:cs="Helvetica"/>
          <w:color w:val="333333"/>
          <w:sz w:val="21"/>
          <w:szCs w:val="21"/>
          <w:bdr w:val="none" w:sz="0" w:space="0" w:color="auto" w:frame="1"/>
          <w:lang w:eastAsia="es-AR"/>
        </w:rPr>
      </w:pPr>
    </w:p>
    <w:p w:rsidR="002F6BEC" w:rsidRPr="003566AA" w:rsidRDefault="002F6BEC" w:rsidP="002F6BEC">
      <w:pPr>
        <w:shd w:val="clear" w:color="auto" w:fill="FFFFFF"/>
        <w:spacing w:line="300" w:lineRule="atLeast"/>
        <w:jc w:val="both"/>
        <w:textAlignment w:val="baseline"/>
        <w:rPr>
          <w:rFonts w:ascii="inherit" w:hAnsi="inherit" w:cs="Helvetica"/>
          <w:color w:val="333333"/>
          <w:sz w:val="21"/>
          <w:szCs w:val="21"/>
          <w:bdr w:val="none" w:sz="0" w:space="0" w:color="auto" w:frame="1"/>
          <w:lang w:val="es-AR" w:eastAsia="es-AR"/>
        </w:rPr>
      </w:pPr>
      <w:r w:rsidRPr="00B60437">
        <w:rPr>
          <w:rFonts w:ascii="inherit" w:hAnsi="inherit" w:cs="Helvetica"/>
          <w:color w:val="333333"/>
          <w:sz w:val="21"/>
          <w:szCs w:val="21"/>
          <w:bdr w:val="none" w:sz="0" w:space="0" w:color="auto" w:frame="1"/>
          <w:lang w:eastAsia="es-AR"/>
        </w:rPr>
        <w:t>Laitinen</w:t>
      </w:r>
      <w:r w:rsidRPr="00221293">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Pirkko, Rämö</w:t>
      </w:r>
      <w:r w:rsidRPr="00221293">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Sari, Siimes</w:t>
      </w:r>
      <w:r w:rsidRPr="00221293">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 xml:space="preserve">Katri </w:t>
      </w:r>
      <w:r>
        <w:rPr>
          <w:rFonts w:ascii="inherit" w:hAnsi="inherit" w:cs="Helvetica"/>
          <w:color w:val="333333"/>
          <w:sz w:val="21"/>
          <w:szCs w:val="21"/>
          <w:bdr w:val="none" w:sz="0" w:space="0" w:color="auto" w:frame="1"/>
          <w:lang w:eastAsia="es-AR"/>
        </w:rPr>
        <w:t>.</w:t>
      </w:r>
      <w:r w:rsidRPr="00221293">
        <w:rPr>
          <w:rFonts w:ascii="inherit" w:hAnsi="inherit" w:cs="Helvetica"/>
          <w:b/>
          <w:color w:val="333333"/>
          <w:bdr w:val="none" w:sz="0" w:space="0" w:color="auto" w:frame="1"/>
          <w:lang w:eastAsia="es-AR"/>
        </w:rPr>
        <w:t>Translocación de glifosato de las plantas al suelo - ¿esto constituye una proporción significativa de residuos en el suelo?</w:t>
      </w:r>
      <w:r w:rsidRPr="00B60437">
        <w:rPr>
          <w:rFonts w:ascii="inherit" w:hAnsi="inherit" w:cs="Helvetica"/>
          <w:color w:val="333333"/>
          <w:sz w:val="21"/>
          <w:lang w:eastAsia="es-AR"/>
        </w:rPr>
        <w:t> </w:t>
      </w:r>
      <w:r>
        <w:rPr>
          <w:rFonts w:ascii="inherit" w:hAnsi="inherit" w:cs="Helvetica"/>
          <w:color w:val="333333"/>
          <w:sz w:val="21"/>
          <w:lang w:eastAsia="es-AR"/>
        </w:rPr>
        <w:t>.</w:t>
      </w:r>
      <w:r w:rsidRPr="003566AA">
        <w:rPr>
          <w:rFonts w:ascii="inherit" w:hAnsi="inherit" w:cs="Helvetica"/>
          <w:color w:val="333333"/>
          <w:sz w:val="21"/>
          <w:lang w:val="es-AR" w:eastAsia="es-AR"/>
        </w:rPr>
        <w:t>Soils and Plants</w:t>
      </w:r>
      <w:r w:rsidRPr="003566AA">
        <w:rPr>
          <w:rFonts w:ascii="inherit" w:hAnsi="inherit" w:cs="Helvetica"/>
          <w:color w:val="333333"/>
          <w:sz w:val="21"/>
          <w:szCs w:val="21"/>
          <w:bdr w:val="none" w:sz="0" w:space="0" w:color="auto" w:frame="1"/>
          <w:lang w:val="es-AR" w:eastAsia="es-AR"/>
        </w:rPr>
        <w:t>. Noviembre 2007, Volumen 300, Número 1-2, pp 51-60.</w:t>
      </w:r>
    </w:p>
    <w:p w:rsidR="00661775" w:rsidRDefault="00661775" w:rsidP="00661775">
      <w:pPr>
        <w:shd w:val="clear" w:color="auto" w:fill="FFFFFF"/>
        <w:spacing w:line="336" w:lineRule="atLeast"/>
        <w:ind w:right="225"/>
        <w:jc w:val="both"/>
      </w:pPr>
    </w:p>
    <w:p w:rsidR="00661775" w:rsidRPr="003566AA" w:rsidRDefault="006359CD" w:rsidP="00661775">
      <w:pPr>
        <w:shd w:val="clear" w:color="auto" w:fill="FFFFFF"/>
        <w:spacing w:line="336" w:lineRule="atLeast"/>
        <w:ind w:right="225"/>
        <w:jc w:val="both"/>
        <w:rPr>
          <w:rFonts w:ascii="Arial" w:hAnsi="Arial" w:cs="Arial"/>
          <w:color w:val="575757"/>
          <w:sz w:val="17"/>
          <w:szCs w:val="17"/>
          <w:lang w:val="en-US" w:eastAsia="es-AR"/>
        </w:rPr>
      </w:pPr>
      <w:hyperlink r:id="rId3827" w:history="1">
        <w:r w:rsidR="00661775" w:rsidRPr="006055D3">
          <w:rPr>
            <w:rFonts w:ascii="Arial" w:hAnsi="Arial" w:cs="Arial"/>
            <w:color w:val="660066"/>
            <w:lang w:val="es-AR" w:eastAsia="es-AR"/>
          </w:rPr>
          <w:t>Lee DH</w:t>
        </w:r>
      </w:hyperlink>
      <w:r w:rsidR="00661775" w:rsidRPr="006055D3">
        <w:rPr>
          <w:rFonts w:ascii="Arial" w:hAnsi="Arial" w:cs="Arial"/>
          <w:color w:val="000000"/>
          <w:lang w:val="es-AR" w:eastAsia="es-AR"/>
        </w:rPr>
        <w:t>, </w:t>
      </w:r>
      <w:hyperlink r:id="rId3828" w:history="1">
        <w:r w:rsidR="00661775" w:rsidRPr="006055D3">
          <w:rPr>
            <w:rFonts w:ascii="Arial" w:hAnsi="Arial" w:cs="Arial"/>
            <w:color w:val="660066"/>
            <w:lang w:val="es-AR" w:eastAsia="es-AR"/>
          </w:rPr>
          <w:t>Lee IK</w:t>
        </w:r>
      </w:hyperlink>
      <w:r w:rsidR="00661775" w:rsidRPr="006055D3">
        <w:rPr>
          <w:rFonts w:ascii="Arial" w:hAnsi="Arial" w:cs="Arial"/>
          <w:color w:val="000000"/>
          <w:lang w:val="es-AR" w:eastAsia="es-AR"/>
        </w:rPr>
        <w:t>, </w:t>
      </w:r>
      <w:hyperlink r:id="rId3829" w:history="1">
        <w:r w:rsidR="00661775" w:rsidRPr="006055D3">
          <w:rPr>
            <w:rFonts w:ascii="Arial" w:hAnsi="Arial" w:cs="Arial"/>
            <w:color w:val="660066"/>
            <w:lang w:val="es-AR" w:eastAsia="es-AR"/>
          </w:rPr>
          <w:t>Porta M</w:t>
        </w:r>
      </w:hyperlink>
      <w:r w:rsidR="00661775" w:rsidRPr="006055D3">
        <w:rPr>
          <w:rFonts w:ascii="Arial" w:hAnsi="Arial" w:cs="Arial"/>
          <w:color w:val="000000"/>
          <w:lang w:val="es-AR" w:eastAsia="es-AR"/>
        </w:rPr>
        <w:t>, </w:t>
      </w:r>
      <w:hyperlink r:id="rId3830" w:history="1">
        <w:r w:rsidR="00661775" w:rsidRPr="006055D3">
          <w:rPr>
            <w:rFonts w:ascii="Arial" w:hAnsi="Arial" w:cs="Arial"/>
            <w:color w:val="660066"/>
            <w:lang w:val="es-AR" w:eastAsia="es-AR"/>
          </w:rPr>
          <w:t>Steffes M</w:t>
        </w:r>
      </w:hyperlink>
      <w:r w:rsidR="00661775" w:rsidRPr="006055D3">
        <w:rPr>
          <w:rFonts w:ascii="Arial" w:hAnsi="Arial" w:cs="Arial"/>
          <w:color w:val="000000"/>
          <w:lang w:val="es-AR" w:eastAsia="es-AR"/>
        </w:rPr>
        <w:t>, </w:t>
      </w:r>
      <w:hyperlink r:id="rId3831" w:history="1">
        <w:r w:rsidR="00661775" w:rsidRPr="006055D3">
          <w:rPr>
            <w:rFonts w:ascii="Arial" w:hAnsi="Arial" w:cs="Arial"/>
            <w:color w:val="660066"/>
            <w:lang w:val="es-AR" w:eastAsia="es-AR"/>
          </w:rPr>
          <w:t>Jacobs DR Jr</w:t>
        </w:r>
      </w:hyperlink>
      <w:r w:rsidR="00661775" w:rsidRPr="006055D3">
        <w:rPr>
          <w:rFonts w:ascii="Arial" w:hAnsi="Arial" w:cs="Arial"/>
          <w:color w:val="000000"/>
          <w:lang w:val="es-AR" w:eastAsia="es-AR"/>
        </w:rPr>
        <w:t>.</w:t>
      </w:r>
      <w:r w:rsidR="00661775" w:rsidRPr="00661775">
        <w:rPr>
          <w:rFonts w:ascii="Arial" w:hAnsi="Arial" w:cs="Arial"/>
          <w:b/>
          <w:bCs/>
          <w:color w:val="000000"/>
          <w:kern w:val="36"/>
          <w:lang w:val="es-AR" w:eastAsia="es-AR"/>
        </w:rPr>
        <w:t>Relación entre las concentraciones séricas de los contaminantes orgánicos persistentes y la prevalencia del síndrome metabólico en adultos no diabéticos: resultados del Examen Nacional de Salud y Nutrición Survey 1999-2002.</w:t>
      </w:r>
      <w:r w:rsidR="00661775" w:rsidRPr="006055D3">
        <w:rPr>
          <w:rFonts w:ascii="Arial" w:hAnsi="Arial" w:cs="Arial"/>
          <w:color w:val="575757"/>
          <w:sz w:val="17"/>
          <w:szCs w:val="17"/>
          <w:lang w:eastAsia="es-AR"/>
        </w:rPr>
        <w:t xml:space="preserve"> </w:t>
      </w:r>
      <w:hyperlink r:id="rId3832" w:tooltip="Diabetologia." w:history="1">
        <w:r w:rsidR="00661775" w:rsidRPr="003566AA">
          <w:rPr>
            <w:rFonts w:ascii="Arial" w:hAnsi="Arial" w:cs="Arial"/>
            <w:color w:val="660066"/>
            <w:sz w:val="20"/>
            <w:lang w:val="en-US" w:eastAsia="es-AR"/>
          </w:rPr>
          <w:t>Diabetologia.</w:t>
        </w:r>
      </w:hyperlink>
      <w:r w:rsidR="00661775" w:rsidRPr="003566AA">
        <w:rPr>
          <w:rFonts w:ascii="Arial" w:hAnsi="Arial" w:cs="Arial"/>
          <w:color w:val="000000"/>
          <w:sz w:val="20"/>
          <w:lang w:val="en-US" w:eastAsia="es-AR"/>
        </w:rPr>
        <w:t> </w:t>
      </w:r>
      <w:r w:rsidR="00661775" w:rsidRPr="003566AA">
        <w:rPr>
          <w:rFonts w:ascii="Arial" w:hAnsi="Arial" w:cs="Arial"/>
          <w:color w:val="000000"/>
          <w:sz w:val="20"/>
          <w:szCs w:val="20"/>
          <w:lang w:val="en-US" w:eastAsia="es-AR"/>
        </w:rPr>
        <w:t xml:space="preserve">2007 Sep;50(9):1841-51. </w:t>
      </w:r>
    </w:p>
    <w:p w:rsidR="00886FB6" w:rsidRPr="003566AA" w:rsidRDefault="00886FB6" w:rsidP="00886FB6">
      <w:pPr>
        <w:shd w:val="clear" w:color="auto" w:fill="FFFFFF"/>
        <w:jc w:val="both"/>
        <w:rPr>
          <w:lang w:val="en-US"/>
        </w:rPr>
      </w:pPr>
    </w:p>
    <w:p w:rsidR="00886FB6" w:rsidRPr="00422504" w:rsidRDefault="006359CD" w:rsidP="00886FB6">
      <w:pPr>
        <w:shd w:val="clear" w:color="auto" w:fill="FFFFFF"/>
        <w:jc w:val="both"/>
        <w:rPr>
          <w:rFonts w:ascii="Arial" w:hAnsi="Arial" w:cs="Arial"/>
          <w:color w:val="000000"/>
          <w:sz w:val="22"/>
          <w:szCs w:val="22"/>
          <w:lang w:val="en-US" w:eastAsia="es-AR"/>
        </w:rPr>
      </w:pPr>
      <w:hyperlink r:id="rId3833" w:history="1">
        <w:r w:rsidR="00886FB6" w:rsidRPr="00886FB6">
          <w:rPr>
            <w:rFonts w:ascii="Arial" w:hAnsi="Arial" w:cs="Arial"/>
            <w:color w:val="660066"/>
            <w:lang w:val="en-US" w:eastAsia="es-AR"/>
          </w:rPr>
          <w:t xml:space="preserve">Lee </w:t>
        </w:r>
        <w:r w:rsidR="00886FB6" w:rsidRPr="00422504">
          <w:rPr>
            <w:rFonts w:ascii="Arial" w:hAnsi="Arial" w:cs="Arial"/>
            <w:color w:val="660066"/>
            <w:lang w:val="en-US" w:eastAsia="es-AR"/>
          </w:rPr>
          <w:t>DH</w:t>
        </w:r>
      </w:hyperlink>
      <w:r w:rsidR="00886FB6" w:rsidRPr="00422504">
        <w:rPr>
          <w:rFonts w:ascii="Arial" w:hAnsi="Arial" w:cs="Arial"/>
          <w:color w:val="000000"/>
          <w:lang w:val="en-US" w:eastAsia="es-AR"/>
        </w:rPr>
        <w:t>, </w:t>
      </w:r>
      <w:hyperlink r:id="rId3834" w:history="1">
        <w:r w:rsidR="00886FB6" w:rsidRPr="00422504">
          <w:rPr>
            <w:rFonts w:ascii="Arial" w:hAnsi="Arial" w:cs="Arial"/>
            <w:color w:val="660066"/>
            <w:lang w:val="en-US" w:eastAsia="es-AR"/>
          </w:rPr>
          <w:t>Lee IK</w:t>
        </w:r>
      </w:hyperlink>
      <w:r w:rsidR="00886FB6" w:rsidRPr="00422504">
        <w:rPr>
          <w:rFonts w:ascii="Arial" w:hAnsi="Arial" w:cs="Arial"/>
          <w:color w:val="000000"/>
          <w:lang w:val="en-US" w:eastAsia="es-AR"/>
        </w:rPr>
        <w:t>, </w:t>
      </w:r>
      <w:hyperlink r:id="rId3835" w:history="1">
        <w:r w:rsidR="00886FB6" w:rsidRPr="00422504">
          <w:rPr>
            <w:rFonts w:ascii="Arial" w:hAnsi="Arial" w:cs="Arial"/>
            <w:color w:val="660066"/>
            <w:lang w:val="en-US" w:eastAsia="es-AR"/>
          </w:rPr>
          <w:t>Jin SH</w:t>
        </w:r>
      </w:hyperlink>
      <w:r w:rsidR="00886FB6" w:rsidRPr="00422504">
        <w:rPr>
          <w:rFonts w:ascii="Arial" w:hAnsi="Arial" w:cs="Arial"/>
          <w:color w:val="000000"/>
          <w:lang w:val="en-US" w:eastAsia="es-AR"/>
        </w:rPr>
        <w:t>, </w:t>
      </w:r>
      <w:hyperlink r:id="rId3836" w:history="1">
        <w:r w:rsidR="00886FB6" w:rsidRPr="00422504">
          <w:rPr>
            <w:rFonts w:ascii="Arial" w:hAnsi="Arial" w:cs="Arial"/>
            <w:color w:val="660066"/>
            <w:lang w:val="en-US" w:eastAsia="es-AR"/>
          </w:rPr>
          <w:t>Steffes M</w:t>
        </w:r>
      </w:hyperlink>
      <w:r w:rsidR="00886FB6" w:rsidRPr="00422504">
        <w:rPr>
          <w:rFonts w:ascii="Arial" w:hAnsi="Arial" w:cs="Arial"/>
          <w:color w:val="000000"/>
          <w:lang w:val="en-US" w:eastAsia="es-AR"/>
        </w:rPr>
        <w:t>, </w:t>
      </w:r>
      <w:hyperlink r:id="rId3837" w:history="1">
        <w:r w:rsidR="00886FB6" w:rsidRPr="00422504">
          <w:rPr>
            <w:rFonts w:ascii="Arial" w:hAnsi="Arial" w:cs="Arial"/>
            <w:color w:val="660066"/>
            <w:lang w:val="en-US" w:eastAsia="es-AR"/>
          </w:rPr>
          <w:t>Jacobs DR Jr</w:t>
        </w:r>
      </w:hyperlink>
      <w:r w:rsidR="00886FB6" w:rsidRPr="00422504">
        <w:rPr>
          <w:rFonts w:ascii="Arial" w:hAnsi="Arial" w:cs="Arial"/>
          <w:color w:val="000000"/>
          <w:lang w:val="en-US" w:eastAsia="es-AR"/>
        </w:rPr>
        <w:t xml:space="preserve">. </w:t>
      </w:r>
      <w:r w:rsidR="00886FB6" w:rsidRPr="00886FB6">
        <w:rPr>
          <w:rFonts w:ascii="Arial" w:hAnsi="Arial" w:cs="Arial"/>
          <w:b/>
          <w:bCs/>
          <w:color w:val="000000"/>
          <w:kern w:val="36"/>
          <w:lang w:val="es-AR" w:eastAsia="es-AR"/>
        </w:rPr>
        <w:t>Asociación entre las concentraciones séricas de los contaminantes orgánicos persistentes y resistencia a la insulina en adultos no diabéticos: resultados del Examen Nacional de Salud y Nutrición Survey 1999-2002</w:t>
      </w:r>
      <w:r w:rsidR="00886FB6" w:rsidRPr="00422504">
        <w:rPr>
          <w:rFonts w:ascii="Arial" w:hAnsi="Arial" w:cs="Arial"/>
          <w:b/>
          <w:bCs/>
          <w:color w:val="000000"/>
          <w:kern w:val="36"/>
          <w:sz w:val="30"/>
          <w:szCs w:val="30"/>
          <w:lang w:val="es-AR" w:eastAsia="es-AR"/>
        </w:rPr>
        <w:t>.</w:t>
      </w:r>
      <w:r w:rsidR="00886FB6" w:rsidRPr="00422504">
        <w:rPr>
          <w:rFonts w:ascii="Arial" w:hAnsi="Arial" w:cs="Arial"/>
          <w:color w:val="000000"/>
          <w:sz w:val="20"/>
          <w:szCs w:val="20"/>
          <w:lang w:eastAsia="es-AR"/>
        </w:rPr>
        <w:t xml:space="preserve"> </w:t>
      </w:r>
      <w:hyperlink r:id="rId3838" w:tooltip="Diabetes care." w:history="1">
        <w:r w:rsidR="00886FB6" w:rsidRPr="003566AA">
          <w:rPr>
            <w:rFonts w:ascii="Arial" w:hAnsi="Arial" w:cs="Arial"/>
            <w:color w:val="660066"/>
            <w:sz w:val="20"/>
            <w:lang w:val="en-US" w:eastAsia="es-AR"/>
          </w:rPr>
          <w:t>Diabetes Care.</w:t>
        </w:r>
      </w:hyperlink>
      <w:r w:rsidR="00886FB6" w:rsidRPr="003566AA">
        <w:rPr>
          <w:rFonts w:ascii="Arial" w:hAnsi="Arial" w:cs="Arial"/>
          <w:color w:val="000000"/>
          <w:sz w:val="20"/>
          <w:lang w:val="en-US" w:eastAsia="es-AR"/>
        </w:rPr>
        <w:t> </w:t>
      </w:r>
      <w:r w:rsidR="00886FB6" w:rsidRPr="003566AA">
        <w:rPr>
          <w:rFonts w:ascii="Arial" w:hAnsi="Arial" w:cs="Arial"/>
          <w:color w:val="000000"/>
          <w:sz w:val="20"/>
          <w:szCs w:val="20"/>
          <w:lang w:val="en-US" w:eastAsia="es-AR"/>
        </w:rPr>
        <w:t>2007 Mar;30(3):622-8.</w:t>
      </w:r>
    </w:p>
    <w:p w:rsidR="00C205DE" w:rsidRPr="003566AA" w:rsidRDefault="00C205DE" w:rsidP="00485379">
      <w:pPr>
        <w:widowControl w:val="0"/>
        <w:autoSpaceDE w:val="0"/>
        <w:autoSpaceDN w:val="0"/>
        <w:adjustRightInd w:val="0"/>
        <w:spacing w:before="44"/>
        <w:ind w:right="-191"/>
        <w:jc w:val="both"/>
        <w:rPr>
          <w:lang w:val="en-US"/>
        </w:rPr>
      </w:pPr>
    </w:p>
    <w:p w:rsidR="00485379" w:rsidRPr="00C443D8" w:rsidRDefault="00485379" w:rsidP="00485379">
      <w:pPr>
        <w:widowControl w:val="0"/>
        <w:autoSpaceDE w:val="0"/>
        <w:autoSpaceDN w:val="0"/>
        <w:adjustRightInd w:val="0"/>
        <w:spacing w:before="44"/>
        <w:ind w:right="-191"/>
        <w:jc w:val="both"/>
        <w:rPr>
          <w:b/>
          <w:bCs/>
          <w:lang w:val="en-US"/>
        </w:rPr>
      </w:pPr>
      <w:r w:rsidRPr="00DC7F04">
        <w:rPr>
          <w:lang w:val="en-US"/>
        </w:rPr>
        <w:t xml:space="preserve">Leu, Andre. </w:t>
      </w:r>
      <w:r w:rsidRPr="00C443D8">
        <w:rPr>
          <w:lang w:val="en-US"/>
        </w:rPr>
        <w:t xml:space="preserve">(2007 May 15). Monsanto's toxic herbicide glyphosate: A review of its health and environmental Effects. Organic Producers Association of Queensland. http://www.organicconsumers.org/articles/article_5229.cfm </w:t>
      </w:r>
    </w:p>
    <w:p w:rsidR="00650581" w:rsidRPr="00DA06C4" w:rsidRDefault="006359CD" w:rsidP="007B235E">
      <w:pPr>
        <w:jc w:val="both"/>
        <w:rPr>
          <w:rFonts w:ascii="inherit" w:hAnsi="inherit" w:cs="Arial"/>
          <w:color w:val="333333"/>
          <w:sz w:val="22"/>
          <w:szCs w:val="22"/>
          <w:lang w:val="en-US" w:eastAsia="es-AR"/>
        </w:rPr>
      </w:pPr>
      <w:r w:rsidRPr="00650581">
        <w:rPr>
          <w:sz w:val="22"/>
          <w:szCs w:val="22"/>
        </w:rPr>
        <w:fldChar w:fldCharType="begin"/>
      </w:r>
      <w:r w:rsidR="00650581" w:rsidRPr="00DA06C4">
        <w:rPr>
          <w:sz w:val="22"/>
          <w:szCs w:val="22"/>
          <w:lang w:val="en-US"/>
        </w:rPr>
        <w:instrText>HYPERLINK "http://translate.googleusercontent.com/translate_c?depth=1&amp;hl=es&amp;prev=/search%3Fq%3DBull%2BEnviron%2BContam%2BToxicology%26biw%3D1366%26bih%3D667&amp;rurl=translate.google.com.ar&amp;sl=en&amp;u=http://link.springer.com/search%3Ffacet-author%3D%2522Q.%2BLi%2522&amp;usg=ALkJrhjmUDlNgpl2jHs7WFDa3A3b1vEN2Q"</w:instrText>
      </w:r>
      <w:r w:rsidRPr="00650581">
        <w:rPr>
          <w:sz w:val="22"/>
          <w:szCs w:val="22"/>
        </w:rPr>
        <w:fldChar w:fldCharType="separate"/>
      </w:r>
    </w:p>
    <w:p w:rsidR="007B235E" w:rsidRPr="00650581" w:rsidRDefault="00650581" w:rsidP="007B235E">
      <w:pPr>
        <w:jc w:val="both"/>
        <w:rPr>
          <w:b/>
          <w:sz w:val="22"/>
          <w:szCs w:val="22"/>
          <w:lang w:val="es-AR"/>
        </w:rPr>
      </w:pPr>
      <w:r w:rsidRPr="00650581">
        <w:rPr>
          <w:rFonts w:ascii="inherit" w:hAnsi="inherit" w:cs="Arial"/>
          <w:color w:val="333333"/>
          <w:sz w:val="22"/>
          <w:szCs w:val="22"/>
          <w:lang w:eastAsia="es-AR"/>
        </w:rPr>
        <w:t>Li</w:t>
      </w:r>
      <w:r w:rsidR="006359CD" w:rsidRPr="00650581">
        <w:rPr>
          <w:sz w:val="22"/>
          <w:szCs w:val="22"/>
        </w:rPr>
        <w:fldChar w:fldCharType="end"/>
      </w:r>
      <w:r w:rsidRPr="00650581">
        <w:rPr>
          <w:rFonts w:ascii="inherit" w:hAnsi="inherit" w:cs="Arial"/>
          <w:color w:val="333333"/>
          <w:sz w:val="22"/>
          <w:szCs w:val="22"/>
          <w:lang w:eastAsia="es-AR"/>
        </w:rPr>
        <w:t> P., </w:t>
      </w:r>
      <w:hyperlink r:id="rId3839" w:history="1">
        <w:r w:rsidRPr="00650581">
          <w:rPr>
            <w:rFonts w:ascii="inherit" w:hAnsi="inherit" w:cs="Arial"/>
            <w:color w:val="333333"/>
            <w:sz w:val="22"/>
            <w:szCs w:val="22"/>
            <w:lang w:eastAsia="es-AR"/>
          </w:rPr>
          <w:t xml:space="preserve"> Luo</w:t>
        </w:r>
      </w:hyperlink>
      <w:r w:rsidRPr="00650581">
        <w:rPr>
          <w:sz w:val="22"/>
          <w:szCs w:val="22"/>
          <w:lang w:eastAsia="es-AR"/>
        </w:rPr>
        <w:t xml:space="preserve"> </w:t>
      </w:r>
      <w:r w:rsidRPr="00650581">
        <w:rPr>
          <w:rFonts w:ascii="inherit" w:hAnsi="inherit" w:cs="Arial"/>
          <w:color w:val="333333"/>
          <w:sz w:val="22"/>
          <w:szCs w:val="22"/>
          <w:lang w:eastAsia="es-AR"/>
        </w:rPr>
        <w:t>Y. , </w:t>
      </w:r>
      <w:hyperlink r:id="rId3840" w:history="1">
        <w:r w:rsidRPr="00650581">
          <w:rPr>
            <w:rFonts w:ascii="inherit" w:hAnsi="inherit" w:cs="Arial"/>
            <w:color w:val="333333"/>
            <w:sz w:val="22"/>
            <w:szCs w:val="22"/>
            <w:lang w:eastAsia="es-AR"/>
          </w:rPr>
          <w:t>canción</w:t>
        </w:r>
      </w:hyperlink>
      <w:r w:rsidRPr="00650581">
        <w:rPr>
          <w:sz w:val="22"/>
          <w:szCs w:val="22"/>
          <w:lang w:eastAsia="es-AR"/>
        </w:rPr>
        <w:t xml:space="preserve"> </w:t>
      </w:r>
      <w:r w:rsidRPr="00650581">
        <w:rPr>
          <w:rFonts w:ascii="inherit" w:hAnsi="inherit" w:cs="Arial"/>
          <w:color w:val="333333"/>
          <w:sz w:val="22"/>
          <w:szCs w:val="22"/>
          <w:lang w:eastAsia="es-AR"/>
        </w:rPr>
        <w:t>J. , </w:t>
      </w:r>
      <w:hyperlink r:id="rId3841" w:history="1">
        <w:r w:rsidRPr="00650581">
          <w:rPr>
            <w:rFonts w:ascii="inherit" w:hAnsi="inherit" w:cs="Arial"/>
            <w:color w:val="333333"/>
            <w:sz w:val="22"/>
            <w:szCs w:val="22"/>
            <w:lang w:eastAsia="es-AR"/>
          </w:rPr>
          <w:t>Wu</w:t>
        </w:r>
      </w:hyperlink>
      <w:r w:rsidRPr="00650581">
        <w:rPr>
          <w:rFonts w:ascii="inherit" w:hAnsi="inherit" w:cs="Arial"/>
          <w:color w:val="333333"/>
          <w:sz w:val="22"/>
          <w:szCs w:val="22"/>
          <w:lang w:eastAsia="es-AR"/>
        </w:rPr>
        <w:t xml:space="preserve">  L.</w:t>
      </w:r>
      <w:r w:rsidRPr="00650581">
        <w:rPr>
          <w:rStyle w:val="Ttulo1Car"/>
          <w:rFonts w:ascii="inherit" w:eastAsiaTheme="minorHAnsi" w:hAnsi="inherit" w:cs="Arial"/>
          <w:color w:val="666666"/>
          <w:sz w:val="22"/>
          <w:szCs w:val="22"/>
          <w:bdr w:val="none" w:sz="0" w:space="0" w:color="auto" w:frame="1"/>
        </w:rPr>
        <w:t xml:space="preserve"> </w:t>
      </w:r>
      <w:r w:rsidRPr="00650581">
        <w:rPr>
          <w:rFonts w:ascii="inherit" w:hAnsi="inherit" w:cs="Arial"/>
          <w:color w:val="666666"/>
          <w:sz w:val="22"/>
          <w:szCs w:val="22"/>
          <w:lang w:eastAsia="es-AR"/>
        </w:rPr>
        <w:t>Evaluación del riesgo de atrazina contaminado las tierras de labrantío y agua potable: un estudio de caso</w:t>
      </w:r>
      <w:r w:rsidRPr="00650581">
        <w:rPr>
          <w:rFonts w:ascii="Arial" w:hAnsi="Arial" w:cs="Arial"/>
          <w:color w:val="666666"/>
          <w:sz w:val="22"/>
          <w:szCs w:val="22"/>
          <w:lang w:eastAsia="es-AR"/>
        </w:rPr>
        <w:t>.</w:t>
      </w:r>
      <w:hyperlink r:id="rId3842" w:history="1">
        <w:r w:rsidRPr="00650581">
          <w:rPr>
            <w:rFonts w:ascii="inherit" w:hAnsi="inherit" w:cs="Arial"/>
            <w:color w:val="0176C3"/>
            <w:sz w:val="22"/>
            <w:szCs w:val="22"/>
            <w:lang w:eastAsia="es-AR"/>
          </w:rPr>
          <w:t>Boletín de Contaminación y Toxicología Ambiental</w:t>
        </w:r>
      </w:hyperlink>
      <w:r w:rsidRPr="00650581">
        <w:rPr>
          <w:sz w:val="22"/>
          <w:szCs w:val="22"/>
        </w:rPr>
        <w:t>.</w:t>
      </w:r>
      <w:r w:rsidRPr="00650581">
        <w:rPr>
          <w:rFonts w:ascii="Arial" w:hAnsi="Arial" w:cs="Arial"/>
          <w:color w:val="666666"/>
          <w:sz w:val="22"/>
          <w:szCs w:val="22"/>
          <w:lang w:eastAsia="es-AR"/>
        </w:rPr>
        <w:t>2007.</w:t>
      </w:r>
      <w:hyperlink r:id="rId3843" w:history="1">
        <w:r w:rsidRPr="00650581">
          <w:rPr>
            <w:rFonts w:ascii="inherit" w:hAnsi="inherit" w:cs="Arial"/>
            <w:color w:val="0176C3"/>
            <w:sz w:val="22"/>
            <w:szCs w:val="22"/>
            <w:lang w:eastAsia="es-AR"/>
          </w:rPr>
          <w:t>Volumen 78, Número 3-4, pp 187- 190</w:t>
        </w:r>
      </w:hyperlink>
      <w:r w:rsidRPr="00650581">
        <w:rPr>
          <w:rFonts w:ascii="inherit" w:hAnsi="inherit" w:cs="Arial"/>
          <w:color w:val="666666"/>
          <w:sz w:val="22"/>
          <w:szCs w:val="22"/>
          <w:lang w:eastAsia="es-AR"/>
        </w:rPr>
        <w:t>.</w:t>
      </w:r>
      <w:r w:rsidRPr="00650581">
        <w:rPr>
          <w:rFonts w:ascii="Arial" w:hAnsi="Arial" w:cs="Arial"/>
          <w:color w:val="666666"/>
          <w:sz w:val="22"/>
          <w:szCs w:val="22"/>
          <w:lang w:eastAsia="es-AR"/>
        </w:rPr>
        <w:t> </w:t>
      </w:r>
    </w:p>
    <w:p w:rsidR="00650581" w:rsidRDefault="00650581" w:rsidP="004644E8">
      <w:pPr>
        <w:rPr>
          <w:lang w:val="es-AR"/>
        </w:rPr>
      </w:pPr>
    </w:p>
    <w:p w:rsidR="004644E8" w:rsidRDefault="007B235E" w:rsidP="004644E8">
      <w:r w:rsidRPr="009C530C">
        <w:rPr>
          <w:lang w:val="es-AR"/>
        </w:rPr>
        <w:t xml:space="preserve">Linderholm, L., JS Park, et al.  </w:t>
      </w:r>
      <w:r w:rsidRPr="008D4FB5">
        <w:t xml:space="preserve">(2007). La madre del cordón y la exposición a los PCB en suero y los metabolitos DDE metil sulfona en el este de Eslovaquia ". Chemosphere 69 (3): 403-10. </w:t>
      </w:r>
    </w:p>
    <w:p w:rsidR="004644E8" w:rsidRDefault="004644E8" w:rsidP="004644E8"/>
    <w:p w:rsidR="004644E8" w:rsidRDefault="004644E8" w:rsidP="004644E8"/>
    <w:p w:rsidR="004644E8" w:rsidRDefault="004644E8" w:rsidP="004644E8">
      <w:r>
        <w:t>López-Espinosa MJ , Granada A , Carreño J , M Salvatierra , Olea-Serrano F , N Olea .</w:t>
      </w:r>
    </w:p>
    <w:p w:rsidR="004644E8" w:rsidRPr="004644E8" w:rsidRDefault="004644E8" w:rsidP="004644E8">
      <w:pPr>
        <w:jc w:val="both"/>
      </w:pPr>
      <w:r w:rsidRPr="004644E8">
        <w:rPr>
          <w:sz w:val="28"/>
          <w:szCs w:val="28"/>
        </w:rPr>
        <w:t>Los plaguicidas organoclorados en las placentas del sur de España y algunos factores relacionados.</w:t>
      </w:r>
      <w:r>
        <w:t xml:space="preserve">Placenta, de Jul de 2007; 28 (7):631-8. </w:t>
      </w:r>
    </w:p>
    <w:p w:rsidR="007B235E" w:rsidRPr="008D4FB5" w:rsidRDefault="007B235E" w:rsidP="007B235E">
      <w:pPr>
        <w:jc w:val="both"/>
      </w:pPr>
    </w:p>
    <w:p w:rsidR="003A0782" w:rsidRPr="008D4FB5" w:rsidRDefault="003A0782" w:rsidP="003A0782">
      <w:pPr>
        <w:shd w:val="clear" w:color="auto" w:fill="FFFFFF"/>
        <w:spacing w:after="300" w:line="360" w:lineRule="atLeast"/>
        <w:jc w:val="both"/>
        <w:outlineLvl w:val="2"/>
      </w:pPr>
      <w:r w:rsidRPr="008D4FB5">
        <w:t>McKone TE, Castorina R, Harnly ME, Kuwabara Y, Eskenazi B, Bradman A.</w:t>
      </w:r>
      <w:hyperlink r:id="rId3844" w:tooltip="Enlace permanente: La fusión de los modelos y los datos de biomonitoreo para caracterizar las fuentes y vías de exposición humana a los plaguicidas organofosforados en el valle de Salinas de California" w:history="1">
        <w:r w:rsidRPr="00A407E2">
          <w:rPr>
            <w:b/>
            <w:shd w:val="clear" w:color="auto" w:fill="E6ECF9"/>
          </w:rPr>
          <w:t>La fusión de los modelos y los datos de biomonitoreo para caracterizar las fuentes y vías de exposición humana a los plaguicidas organofosforados en el valle de Salinas de California</w:t>
        </w:r>
      </w:hyperlink>
      <w:r w:rsidRPr="00A407E2">
        <w:rPr>
          <w:b/>
        </w:rPr>
        <w:t xml:space="preserve">. </w:t>
      </w:r>
      <w:r w:rsidRPr="008D4FB5">
        <w:t>Environ Sci Technol. 2007; 41 (9) :3233-40.</w:t>
      </w:r>
    </w:p>
    <w:p w:rsidR="007B235E" w:rsidRPr="008D4FB5" w:rsidRDefault="007B235E" w:rsidP="007B235E">
      <w:pPr>
        <w:jc w:val="both"/>
      </w:pPr>
    </w:p>
    <w:p w:rsidR="007B235E" w:rsidRPr="008D4FB5" w:rsidRDefault="007B235E" w:rsidP="007B235E">
      <w:pPr>
        <w:jc w:val="both"/>
      </w:pPr>
      <w:r w:rsidRPr="008D4FB5">
        <w:t>Maervoet, J., G. Vermeir, et al. (2007). "</w:t>
      </w:r>
      <w:r w:rsidRPr="00A407E2">
        <w:rPr>
          <w:b/>
        </w:rPr>
        <w:t xml:space="preserve">Asociación de las concentraciones de hormona tiroidea, los niveles de organoclorados compuestos en la sangre del cordón umbilical de los recién nacidos </w:t>
      </w:r>
      <w:r w:rsidRPr="008D4FB5">
        <w:t xml:space="preserve">".Environ Health Perspect 115 (12): 1780-6. </w:t>
      </w:r>
    </w:p>
    <w:p w:rsidR="009F3DF4" w:rsidRDefault="009F3DF4" w:rsidP="007B235E">
      <w:pPr>
        <w:jc w:val="both"/>
        <w:rPr>
          <w:rFonts w:ascii="Verdana" w:hAnsi="Verdana"/>
          <w:b/>
          <w:bCs/>
          <w:color w:val="000000"/>
          <w:sz w:val="20"/>
          <w:lang w:val="fr-FR" w:eastAsia="es-AR"/>
        </w:rPr>
      </w:pPr>
    </w:p>
    <w:p w:rsidR="007B235E" w:rsidRPr="008D4FB5" w:rsidRDefault="009F3DF4" w:rsidP="007B235E">
      <w:pPr>
        <w:jc w:val="both"/>
        <w:rPr>
          <w:bCs/>
        </w:rPr>
      </w:pPr>
      <w:r w:rsidRPr="00A407E2">
        <w:rPr>
          <w:rFonts w:ascii="Verdana" w:hAnsi="Verdana"/>
          <w:bCs/>
          <w:color w:val="000000"/>
          <w:sz w:val="20"/>
          <w:lang w:val="fr-FR" w:eastAsia="es-AR"/>
        </w:rPr>
        <w:lastRenderedPageBreak/>
        <w:t>Mamy L</w:t>
      </w:r>
      <w:r w:rsidRPr="00065C55">
        <w:rPr>
          <w:rFonts w:ascii="Verdana" w:hAnsi="Verdana"/>
          <w:color w:val="000000"/>
          <w:sz w:val="20"/>
          <w:lang w:val="fr-FR" w:eastAsia="es-AR"/>
        </w:rPr>
        <w:t xml:space="preserve"> y E Barriuso 2007 </w:t>
      </w:r>
      <w:r w:rsidRPr="00A407E2">
        <w:rPr>
          <w:rFonts w:ascii="Verdana" w:hAnsi="Verdana"/>
          <w:b/>
          <w:color w:val="000000"/>
          <w:lang w:val="fr-FR" w:eastAsia="es-AR"/>
        </w:rPr>
        <w:t>desorción y adsorción en función del tiempo de herbicidas en suelos </w:t>
      </w:r>
      <w:r w:rsidRPr="00065C55">
        <w:rPr>
          <w:rFonts w:ascii="Verdana" w:hAnsi="Verdana"/>
          <w:i/>
          <w:iCs/>
          <w:color w:val="000000"/>
          <w:sz w:val="20"/>
          <w:lang w:val="fr-FR" w:eastAsia="es-AR"/>
        </w:rPr>
        <w:t>European Journal of Soil Science,</w:t>
      </w:r>
      <w:r w:rsidRPr="00065C55">
        <w:rPr>
          <w:rFonts w:ascii="Verdana" w:hAnsi="Verdana"/>
          <w:color w:val="000000"/>
          <w:sz w:val="20"/>
          <w:lang w:val="fr-FR" w:eastAsia="es-AR"/>
        </w:rPr>
        <w:t> 58: 174-187.</w:t>
      </w:r>
    </w:p>
    <w:p w:rsidR="00A407E2" w:rsidRDefault="00A407E2" w:rsidP="00A407E2">
      <w:pPr>
        <w:shd w:val="clear" w:color="auto" w:fill="FFFFFF"/>
        <w:spacing w:line="300" w:lineRule="atLeast"/>
        <w:jc w:val="both"/>
        <w:rPr>
          <w:rFonts w:ascii="Verdana" w:hAnsi="Verdana"/>
          <w:i/>
          <w:iCs/>
          <w:color w:val="000000"/>
          <w:sz w:val="18"/>
          <w:szCs w:val="18"/>
          <w:lang w:val="es-AR"/>
        </w:rPr>
      </w:pPr>
    </w:p>
    <w:p w:rsidR="00A407E2" w:rsidRPr="0035313A" w:rsidRDefault="00A407E2" w:rsidP="00A407E2">
      <w:pPr>
        <w:shd w:val="clear" w:color="auto" w:fill="FFFFFF"/>
        <w:spacing w:line="300" w:lineRule="atLeast"/>
        <w:jc w:val="both"/>
        <w:rPr>
          <w:rFonts w:ascii="Verdana" w:hAnsi="Verdana"/>
          <w:i/>
          <w:iCs/>
          <w:color w:val="000000"/>
          <w:sz w:val="18"/>
          <w:szCs w:val="18"/>
        </w:rPr>
      </w:pPr>
      <w:r w:rsidRPr="0035313A">
        <w:rPr>
          <w:rFonts w:ascii="Verdana" w:hAnsi="Verdana"/>
          <w:i/>
          <w:iCs/>
          <w:color w:val="000000"/>
          <w:sz w:val="18"/>
          <w:szCs w:val="18"/>
          <w:lang w:val="es-AR"/>
        </w:rPr>
        <w:t>Marco JA, Kishimba MA</w:t>
      </w:r>
      <w:r>
        <w:rPr>
          <w:rFonts w:ascii="Verdana" w:hAnsi="Verdana"/>
          <w:i/>
          <w:iCs/>
          <w:color w:val="000000"/>
          <w:sz w:val="18"/>
          <w:szCs w:val="18"/>
        </w:rPr>
        <w:t>.</w:t>
      </w:r>
      <w:r w:rsidRPr="0035313A">
        <w:rPr>
          <w:rFonts w:ascii="Verdana" w:hAnsi="Verdana"/>
          <w:i/>
          <w:iCs/>
          <w:color w:val="000000"/>
          <w:sz w:val="18"/>
          <w:szCs w:val="18"/>
          <w:lang w:val="es-AR"/>
        </w:rPr>
        <w:t> </w:t>
      </w:r>
      <w:r w:rsidRPr="00A407E2">
        <w:rPr>
          <w:rFonts w:ascii="Verdana" w:hAnsi="Verdana"/>
          <w:b/>
          <w:bCs/>
          <w:color w:val="4682B4"/>
          <w:lang w:val="es-AR"/>
        </w:rPr>
        <w:t xml:space="preserve">Pesticidas organoclorados y sus metabolitos en las hojas jóvenes de Mangifera indica de sitios cercanos a una fuente puntual en </w:t>
      </w:r>
      <w:r w:rsidRPr="00A407E2">
        <w:rPr>
          <w:rFonts w:ascii="Verdana" w:hAnsi="Verdana"/>
          <w:b/>
          <w:bCs/>
          <w:color w:val="4682B4"/>
        </w:rPr>
        <w:t>la región de la Costa, Tanzania</w:t>
      </w:r>
      <w:r>
        <w:rPr>
          <w:rFonts w:ascii="Verdana" w:hAnsi="Verdana"/>
          <w:b/>
          <w:bCs/>
          <w:color w:val="4682B4"/>
        </w:rPr>
        <w:t>.</w:t>
      </w:r>
      <w:r w:rsidRPr="0035313A">
        <w:rPr>
          <w:rFonts w:ascii="Verdana" w:hAnsi="Verdana"/>
          <w:color w:val="222222"/>
          <w:sz w:val="18"/>
          <w:szCs w:val="18"/>
        </w:rPr>
        <w:t xml:space="preserve"> </w:t>
      </w:r>
      <w:r w:rsidRPr="0035313A">
        <w:rPr>
          <w:rStyle w:val="source"/>
          <w:rFonts w:ascii="Verdana" w:hAnsi="Verdana"/>
          <w:color w:val="000000"/>
          <w:sz w:val="18"/>
          <w:szCs w:val="18"/>
          <w:lang w:val="es-AR"/>
        </w:rPr>
        <w:t>Chemosphere 2007 Jun; 68(5) :832-7.</w:t>
      </w:r>
    </w:p>
    <w:p w:rsidR="009F3DF4" w:rsidRDefault="009F3DF4" w:rsidP="007B235E">
      <w:pPr>
        <w:jc w:val="both"/>
        <w:rPr>
          <w:bCs/>
        </w:rPr>
      </w:pPr>
    </w:p>
    <w:p w:rsidR="007B235E" w:rsidRPr="008D4FB5" w:rsidRDefault="007B235E" w:rsidP="007B235E">
      <w:pPr>
        <w:jc w:val="both"/>
        <w:rPr>
          <w:bCs/>
        </w:rPr>
      </w:pPr>
      <w:r w:rsidRPr="008D4FB5">
        <w:rPr>
          <w:bCs/>
        </w:rPr>
        <w:t>Martinez Adriana, Reyes Ismael. Reyes Niradiz.</w:t>
      </w:r>
      <w:r w:rsidRPr="00A407E2">
        <w:rPr>
          <w:b/>
          <w:bCs/>
        </w:rPr>
        <w:t>Citoxicidadad del glifosato en celulas mononucleadas en sangre periferica humana.</w:t>
      </w:r>
      <w:r w:rsidRPr="008D4FB5">
        <w:rPr>
          <w:bCs/>
        </w:rPr>
        <w:t>Biomedica.diciembre de 2007.Volumen 27.numero 4.PP 594-604.</w:t>
      </w:r>
    </w:p>
    <w:p w:rsidR="00485379" w:rsidRPr="00BA4F77" w:rsidRDefault="00485379" w:rsidP="00485379">
      <w:pPr>
        <w:spacing w:before="100" w:beforeAutospacing="1" w:after="100" w:afterAutospacing="1"/>
        <w:jc w:val="both"/>
        <w:rPr>
          <w:bCs/>
          <w:lang w:val="en-US"/>
        </w:rPr>
      </w:pPr>
      <w:r w:rsidRPr="008D4FB5">
        <w:rPr>
          <w:bCs/>
        </w:rPr>
        <w:t>M</w:t>
      </w:r>
      <w:r w:rsidR="00A5287D" w:rsidRPr="008D4FB5">
        <w:rPr>
          <w:bCs/>
        </w:rPr>
        <w:t>artinez-</w:t>
      </w:r>
      <w:r w:rsidRPr="008D4FB5">
        <w:rPr>
          <w:bCs/>
        </w:rPr>
        <w:t>V</w:t>
      </w:r>
      <w:r w:rsidR="00A5287D" w:rsidRPr="008D4FB5">
        <w:rPr>
          <w:bCs/>
        </w:rPr>
        <w:t>alenzuela</w:t>
      </w:r>
      <w:r w:rsidRPr="008D4FB5">
        <w:rPr>
          <w:bCs/>
        </w:rPr>
        <w:t>, Carmen  y  G</w:t>
      </w:r>
      <w:r w:rsidR="00A5287D" w:rsidRPr="008D4FB5">
        <w:rPr>
          <w:bCs/>
        </w:rPr>
        <w:t>omez</w:t>
      </w:r>
      <w:r w:rsidRPr="008D4FB5">
        <w:rPr>
          <w:bCs/>
        </w:rPr>
        <w:t>-A</w:t>
      </w:r>
      <w:r w:rsidR="00A5287D" w:rsidRPr="008D4FB5">
        <w:rPr>
          <w:bCs/>
        </w:rPr>
        <w:t>rroyo</w:t>
      </w:r>
      <w:r w:rsidRPr="008D4FB5">
        <w:rPr>
          <w:bCs/>
        </w:rPr>
        <w:t xml:space="preserve">, Sandra. </w:t>
      </w:r>
      <w:r w:rsidRPr="00A407E2">
        <w:rPr>
          <w:b/>
          <w:bCs/>
        </w:rPr>
        <w:t>Riesgo genotóxico por exposición a plaguicidas en trabajadores agrícolas</w:t>
      </w:r>
      <w:r w:rsidRPr="008D4FB5">
        <w:rPr>
          <w:bCs/>
        </w:rPr>
        <w:t xml:space="preserve">. </w:t>
      </w:r>
      <w:r w:rsidRPr="00BA4F77">
        <w:rPr>
          <w:bCs/>
          <w:lang w:val="en-US"/>
        </w:rPr>
        <w:t>Rev. Int. Contam. Ambient [online]. 2007, vol.23, n.4, pp. 185-200. ISSN 0188-4999.</w:t>
      </w:r>
    </w:p>
    <w:p w:rsidR="00BD2AE2" w:rsidRPr="008D4FB5" w:rsidRDefault="006359CD" w:rsidP="003A0782">
      <w:pPr>
        <w:widowControl w:val="0"/>
        <w:autoSpaceDE w:val="0"/>
        <w:autoSpaceDN w:val="0"/>
        <w:adjustRightInd w:val="0"/>
        <w:spacing w:before="408"/>
        <w:ind w:right="-127"/>
        <w:jc w:val="both"/>
        <w:rPr>
          <w:bCs/>
        </w:rPr>
      </w:pPr>
      <w:hyperlink r:id="rId3845" w:history="1">
        <w:r w:rsidR="003A0782" w:rsidRPr="00BA4F77">
          <w:rPr>
            <w:rStyle w:val="Hipervnculo"/>
            <w:bCs/>
            <w:color w:val="auto"/>
            <w:u w:val="none"/>
            <w:lang w:val="en-US"/>
          </w:rPr>
          <w:t>Mattix KD</w:t>
        </w:r>
      </w:hyperlink>
      <w:r w:rsidR="003A0782" w:rsidRPr="00BA4F77">
        <w:rPr>
          <w:bCs/>
          <w:lang w:val="en-US"/>
        </w:rPr>
        <w:t xml:space="preserve"> , </w:t>
      </w:r>
      <w:hyperlink r:id="rId3846" w:history="1">
        <w:r w:rsidR="003A0782" w:rsidRPr="00BA4F77">
          <w:rPr>
            <w:rStyle w:val="Hipervnculo"/>
            <w:bCs/>
            <w:color w:val="auto"/>
            <w:u w:val="none"/>
            <w:lang w:val="en-US"/>
          </w:rPr>
          <w:t>Winchester PD</w:t>
        </w:r>
      </w:hyperlink>
      <w:r w:rsidR="003A0782" w:rsidRPr="00BA4F77">
        <w:rPr>
          <w:bCs/>
          <w:lang w:val="en-US"/>
        </w:rPr>
        <w:t xml:space="preserve"> , </w:t>
      </w:r>
      <w:hyperlink r:id="rId3847" w:history="1">
        <w:r w:rsidR="003A0782" w:rsidRPr="00BA4F77">
          <w:rPr>
            <w:rStyle w:val="Hipervnculo"/>
            <w:bCs/>
            <w:color w:val="auto"/>
            <w:u w:val="none"/>
            <w:lang w:val="en-US"/>
          </w:rPr>
          <w:t>Scherer LR</w:t>
        </w:r>
      </w:hyperlink>
      <w:r w:rsidR="003A0782" w:rsidRPr="00BA4F77">
        <w:rPr>
          <w:bCs/>
          <w:lang w:val="en-US"/>
        </w:rPr>
        <w:t>.</w:t>
      </w:r>
      <w:r w:rsidR="003A0782" w:rsidRPr="00A407E2">
        <w:rPr>
          <w:rStyle w:val="google-src-text1"/>
          <w:b/>
          <w:bCs/>
          <w:lang w:val="en-US"/>
        </w:rPr>
        <w:t>Incidence of abdominal wall defects is related to surface water atrazine and nitrate levels.</w:t>
      </w:r>
      <w:r w:rsidR="003A0782" w:rsidRPr="00A407E2">
        <w:rPr>
          <w:b/>
          <w:bCs/>
        </w:rPr>
        <w:t>La incidencia de defectos de la pared abdominal se relaciona con la atrazina la superficie del agua y los niveles de nitrato.</w:t>
      </w:r>
      <w:r w:rsidR="003A0782" w:rsidRPr="008D4FB5">
        <w:rPr>
          <w:bCs/>
        </w:rPr>
        <w:t xml:space="preserve"> </w:t>
      </w:r>
      <w:hyperlink r:id="rId3848" w:tooltip="Diario de cirugía pediátrica." w:history="1">
        <w:r w:rsidR="003A0782" w:rsidRPr="008D4FB5">
          <w:rPr>
            <w:rStyle w:val="Hipervnculo"/>
            <w:bCs/>
            <w:color w:val="auto"/>
            <w:u w:val="none"/>
          </w:rPr>
          <w:t>J Pediatr Surg</w:t>
        </w:r>
      </w:hyperlink>
      <w:r w:rsidR="00BD2AE2">
        <w:rPr>
          <w:bCs/>
        </w:rPr>
        <w:t xml:space="preserve"> 2007 Jun; 42 (6)</w:t>
      </w:r>
      <w:r w:rsidR="003A0782" w:rsidRPr="008D4FB5">
        <w:rPr>
          <w:bCs/>
        </w:rPr>
        <w:t>:947-9.</w:t>
      </w:r>
    </w:p>
    <w:p w:rsidR="00F941ED" w:rsidRDefault="00F941ED" w:rsidP="00F941ED">
      <w:pPr>
        <w:shd w:val="clear" w:color="auto" w:fill="FFFFFF"/>
        <w:spacing w:line="300" w:lineRule="atLeast"/>
        <w:jc w:val="both"/>
        <w:textAlignment w:val="baseline"/>
        <w:rPr>
          <w:rFonts w:ascii="inherit" w:hAnsi="inherit" w:cs="Helvetica"/>
          <w:color w:val="333333"/>
          <w:bdr w:val="none" w:sz="0" w:space="0" w:color="auto" w:frame="1"/>
          <w:lang w:eastAsia="es-AR"/>
        </w:rPr>
      </w:pPr>
    </w:p>
    <w:p w:rsidR="00F941ED" w:rsidRPr="00F941ED" w:rsidRDefault="00F941ED" w:rsidP="00F941ED">
      <w:pPr>
        <w:shd w:val="clear" w:color="auto" w:fill="FFFFFF"/>
        <w:spacing w:line="300" w:lineRule="atLeast"/>
        <w:jc w:val="both"/>
        <w:textAlignment w:val="baseline"/>
        <w:rPr>
          <w:rFonts w:ascii="inherit" w:hAnsi="inherit" w:cs="Helvetica"/>
          <w:color w:val="333333"/>
          <w:bdr w:val="none" w:sz="0" w:space="0" w:color="auto" w:frame="1"/>
          <w:lang w:eastAsia="es-AR"/>
        </w:rPr>
      </w:pPr>
      <w:r w:rsidRPr="00D32514">
        <w:rPr>
          <w:rFonts w:ascii="inherit" w:hAnsi="inherit" w:cs="Helvetica"/>
          <w:color w:val="333333"/>
          <w:bdr w:val="none" w:sz="0" w:space="0" w:color="auto" w:frame="1"/>
          <w:lang w:val="es-AR" w:eastAsia="es-AR"/>
        </w:rPr>
        <w:t>Melnichuk, SD, Scherban EP y VI Lokhanskaya.</w:t>
      </w:r>
      <w:r w:rsidRPr="00D32514">
        <w:rPr>
          <w:rFonts w:ascii="inherit" w:hAnsi="inherit" w:cs="Helvetica"/>
          <w:color w:val="333333"/>
          <w:lang w:val="es-AR" w:eastAsia="es-AR"/>
        </w:rPr>
        <w:t> </w:t>
      </w:r>
      <w:r w:rsidRPr="00597DDA">
        <w:rPr>
          <w:rFonts w:ascii="inherit" w:hAnsi="inherit" w:cs="Helvetica"/>
          <w:color w:val="333333"/>
          <w:bdr w:val="none" w:sz="0" w:space="0" w:color="auto" w:frame="1"/>
          <w:lang w:eastAsia="es-AR"/>
        </w:rPr>
        <w:t>"</w:t>
      </w:r>
      <w:r w:rsidRPr="00597DDA">
        <w:rPr>
          <w:rFonts w:ascii="inherit" w:hAnsi="inherit" w:cs="Helvetica"/>
          <w:b/>
          <w:color w:val="333333"/>
          <w:bdr w:val="none" w:sz="0" w:space="0" w:color="auto" w:frame="1"/>
          <w:lang w:eastAsia="es-AR"/>
        </w:rPr>
        <w:t>Efectos de Fakel herbicidas sobre la actividad vital de Ceriodaphnia Affinis en aguda y crónica</w:t>
      </w:r>
      <w:r w:rsidRPr="00597DDA">
        <w:rPr>
          <w:rFonts w:ascii="inherit" w:hAnsi="inherit" w:cs="Helvetica"/>
          <w:color w:val="333333"/>
          <w:bdr w:val="none" w:sz="0" w:space="0" w:color="auto" w:frame="1"/>
          <w:lang w:eastAsia="es-AR"/>
        </w:rPr>
        <w:t xml:space="preserve">".Journal  hidrobiológical 2007.Vol. 43, (6): 83-91. </w:t>
      </w:r>
    </w:p>
    <w:p w:rsidR="003A0782" w:rsidRPr="00C443D8" w:rsidRDefault="006359CD" w:rsidP="00D57799">
      <w:pPr>
        <w:spacing w:before="100" w:beforeAutospacing="1" w:after="100" w:afterAutospacing="1"/>
        <w:jc w:val="both"/>
      </w:pPr>
      <w:hyperlink r:id="rId3849" w:history="1">
        <w:r w:rsidR="003A0782" w:rsidRPr="00C443D8">
          <w:rPr>
            <w:rStyle w:val="Hipervnculo"/>
            <w:color w:val="auto"/>
            <w:u w:val="none"/>
          </w:rPr>
          <w:t>Merhi M</w:t>
        </w:r>
      </w:hyperlink>
      <w:r w:rsidR="003A0782" w:rsidRPr="00C443D8">
        <w:t xml:space="preserve"> , </w:t>
      </w:r>
      <w:hyperlink r:id="rId3850" w:history="1">
        <w:r w:rsidR="003A0782" w:rsidRPr="00C443D8">
          <w:rPr>
            <w:rStyle w:val="Hipervnculo"/>
            <w:color w:val="auto"/>
            <w:u w:val="none"/>
          </w:rPr>
          <w:t>H Raynal</w:t>
        </w:r>
      </w:hyperlink>
      <w:r w:rsidR="003A0782" w:rsidRPr="00C443D8">
        <w:t xml:space="preserve"> , </w:t>
      </w:r>
      <w:hyperlink r:id="rId3851" w:history="1">
        <w:r w:rsidR="003A0782" w:rsidRPr="00C443D8">
          <w:rPr>
            <w:rStyle w:val="Hipervnculo"/>
            <w:color w:val="auto"/>
            <w:u w:val="none"/>
          </w:rPr>
          <w:t>E Cahuzac</w:t>
        </w:r>
      </w:hyperlink>
      <w:r w:rsidR="003A0782" w:rsidRPr="00C443D8">
        <w:t xml:space="preserve"> , </w:t>
      </w:r>
      <w:hyperlink r:id="rId3852" w:history="1">
        <w:r w:rsidR="003A0782" w:rsidRPr="00C443D8">
          <w:rPr>
            <w:rStyle w:val="Hipervnculo"/>
            <w:color w:val="auto"/>
            <w:u w:val="none"/>
          </w:rPr>
          <w:t>F Vinson</w:t>
        </w:r>
      </w:hyperlink>
      <w:r w:rsidR="003A0782" w:rsidRPr="00C443D8">
        <w:t xml:space="preserve"> , </w:t>
      </w:r>
      <w:hyperlink r:id="rId3853" w:history="1">
        <w:r w:rsidR="003A0782" w:rsidRPr="00C443D8">
          <w:rPr>
            <w:rStyle w:val="Hipervnculo"/>
            <w:color w:val="auto"/>
            <w:u w:val="none"/>
          </w:rPr>
          <w:t>JP Cravedi</w:t>
        </w:r>
      </w:hyperlink>
      <w:r w:rsidR="003A0782" w:rsidRPr="00C443D8">
        <w:t xml:space="preserve"> , </w:t>
      </w:r>
      <w:hyperlink r:id="rId3854" w:history="1">
        <w:r w:rsidR="003A0782" w:rsidRPr="00C443D8">
          <w:rPr>
            <w:rStyle w:val="Hipervnculo"/>
            <w:color w:val="auto"/>
            <w:u w:val="none"/>
          </w:rPr>
          <w:t>Gamet Payrastre-L</w:t>
        </w:r>
      </w:hyperlink>
      <w:r w:rsidR="003A0782" w:rsidRPr="00C443D8">
        <w:rPr>
          <w:rStyle w:val="google-src-text1"/>
        </w:rPr>
        <w:t>Occupational exposure to pesticides and risk of hematopoietic cancers: meta-analysis of case-control studies.</w:t>
      </w:r>
      <w:r w:rsidR="003A0782" w:rsidRPr="00C443D8">
        <w:t xml:space="preserve">La exposición ocupacional a pesticidas y el riesgo de cánceres hematopoyéticos: meta-análisis de estudios caso-control. </w:t>
      </w:r>
      <w:hyperlink r:id="rId3855" w:tooltip="Las causas del cáncer y de control: la CCC." w:history="1">
        <w:r w:rsidR="003A0782" w:rsidRPr="00C443D8">
          <w:rPr>
            <w:rStyle w:val="Hipervnculo"/>
            <w:color w:val="auto"/>
            <w:u w:val="none"/>
            <w:shd w:val="clear" w:color="auto" w:fill="E6ECF9"/>
          </w:rPr>
          <w:t>El cáncer causa de control.</w:t>
        </w:r>
      </w:hyperlink>
      <w:r w:rsidR="003A0782" w:rsidRPr="00C443D8">
        <w:rPr>
          <w:shd w:val="clear" w:color="auto" w:fill="E6ECF9"/>
        </w:rPr>
        <w:t xml:space="preserve"> de Dic de 2007; 18 (10) :1209-26.</w:t>
      </w:r>
      <w:r w:rsidR="003A0782" w:rsidRPr="00C443D8">
        <w:t xml:space="preserve"> </w:t>
      </w:r>
      <w:r w:rsidR="003A0782" w:rsidRPr="00C443D8">
        <w:rPr>
          <w:rStyle w:val="google-src-text1"/>
        </w:rPr>
        <w:t>Epub 2007 Sep 15.</w:t>
      </w:r>
      <w:r w:rsidR="003A0782" w:rsidRPr="00C443D8">
        <w:t xml:space="preserve"> </w:t>
      </w:r>
    </w:p>
    <w:p w:rsidR="003A0782" w:rsidRPr="00985B4A" w:rsidRDefault="003A0782" w:rsidP="00D57799">
      <w:pPr>
        <w:shd w:val="clear" w:color="auto" w:fill="FFFFFF"/>
        <w:spacing w:before="100" w:beforeAutospacing="1" w:after="100" w:afterAutospacing="1" w:line="384" w:lineRule="atLeast"/>
        <w:jc w:val="both"/>
        <w:rPr>
          <w:lang w:val="en-US"/>
        </w:rPr>
      </w:pPr>
      <w:r w:rsidRPr="00350FFC">
        <w:rPr>
          <w:lang w:val="es-AR"/>
        </w:rPr>
        <w:t xml:space="preserve">Montesano MA, Olsson AO, Kuklenyik P, Needham LL, Bradman AS, Barr DB. </w:t>
      </w:r>
      <w:r w:rsidRPr="00C443D8">
        <w:t>Método para la determinación de acefato, metamidofos, ometoato, dimetoato, etilentiourea y propilentiourea en la orina humana con alto rendimiento de cromatografía líquida-ionización química a presión atmosférica espectrometría de masas</w:t>
      </w:r>
      <w:r w:rsidR="00DD4D2C" w:rsidRPr="00C443D8">
        <w:t>.</w:t>
      </w:r>
      <w:r w:rsidR="00D57799">
        <w:t xml:space="preserve"> </w:t>
      </w:r>
      <w:r w:rsidR="00DD4D2C" w:rsidRPr="00985B4A">
        <w:rPr>
          <w:rStyle w:val="nfasis"/>
          <w:lang w:val="en-US"/>
        </w:rPr>
        <w:t>Journal of</w:t>
      </w:r>
      <w:r w:rsidRPr="00985B4A">
        <w:rPr>
          <w:rStyle w:val="nfasis"/>
          <w:lang w:val="en-US"/>
        </w:rPr>
        <w:t xml:space="preserve"> Exposure Science And Environmental Epidemiology.</w:t>
      </w:r>
      <w:r w:rsidRPr="00985B4A">
        <w:rPr>
          <w:lang w:val="en-US"/>
        </w:rPr>
        <w:t>, 2007 Jul;17(4):321-30. Epub 2007 Apr 18.</w:t>
      </w:r>
    </w:p>
    <w:p w:rsidR="00D57799" w:rsidRPr="00985B4A" w:rsidRDefault="006359CD" w:rsidP="00D57799">
      <w:pPr>
        <w:shd w:val="clear" w:color="auto" w:fill="FFFFFF"/>
        <w:jc w:val="both"/>
        <w:rPr>
          <w:rFonts w:ascii="Arial" w:hAnsi="Arial" w:cs="Arial"/>
          <w:color w:val="000000"/>
          <w:sz w:val="22"/>
          <w:szCs w:val="22"/>
          <w:lang w:val="es-AR" w:eastAsia="es-AR"/>
        </w:rPr>
      </w:pPr>
      <w:hyperlink r:id="rId3856" w:history="1">
        <w:r w:rsidR="00D57799" w:rsidRPr="00805226">
          <w:rPr>
            <w:rFonts w:ascii="Arial" w:hAnsi="Arial" w:cs="Arial"/>
            <w:color w:val="660066"/>
            <w:lang w:val="es-AR" w:eastAsia="es-AR"/>
          </w:rPr>
          <w:t>Moreau-Guigon E</w:t>
        </w:r>
      </w:hyperlink>
      <w:r w:rsidR="00D57799">
        <w:rPr>
          <w:rFonts w:ascii="Arial" w:hAnsi="Arial" w:cs="Arial"/>
          <w:color w:val="000000"/>
          <w:lang w:eastAsia="es-AR"/>
        </w:rPr>
        <w:t>,</w:t>
      </w:r>
      <w:r w:rsidR="00D57799" w:rsidRPr="00805226">
        <w:rPr>
          <w:rFonts w:ascii="Arial" w:hAnsi="Arial" w:cs="Arial"/>
          <w:color w:val="000000"/>
          <w:lang w:val="es-AR" w:eastAsia="es-AR"/>
        </w:rPr>
        <w:t> </w:t>
      </w:r>
      <w:hyperlink r:id="rId3857" w:history="1">
        <w:r w:rsidR="00D57799" w:rsidRPr="00805226">
          <w:rPr>
            <w:rFonts w:ascii="Arial" w:hAnsi="Arial" w:cs="Arial"/>
            <w:color w:val="660066"/>
            <w:lang w:val="es-AR" w:eastAsia="es-AR"/>
          </w:rPr>
          <w:t>Motelay-Massei A</w:t>
        </w:r>
      </w:hyperlink>
      <w:r w:rsidR="00D57799" w:rsidRPr="00805226">
        <w:rPr>
          <w:rFonts w:ascii="Arial" w:hAnsi="Arial" w:cs="Arial"/>
          <w:color w:val="000000"/>
          <w:lang w:val="es-AR" w:eastAsia="es-AR"/>
        </w:rPr>
        <w:t> , </w:t>
      </w:r>
      <w:hyperlink r:id="rId3858" w:history="1">
        <w:r w:rsidR="00D57799" w:rsidRPr="00805226">
          <w:rPr>
            <w:rFonts w:ascii="Arial" w:hAnsi="Arial" w:cs="Arial"/>
            <w:color w:val="660066"/>
            <w:lang w:val="es-AR" w:eastAsia="es-AR"/>
          </w:rPr>
          <w:t>Harner T</w:t>
        </w:r>
      </w:hyperlink>
      <w:r w:rsidR="00D57799" w:rsidRPr="00805226">
        <w:rPr>
          <w:rFonts w:ascii="Arial" w:hAnsi="Arial" w:cs="Arial"/>
          <w:color w:val="000000"/>
          <w:lang w:val="es-AR" w:eastAsia="es-AR"/>
        </w:rPr>
        <w:t> , </w:t>
      </w:r>
      <w:hyperlink r:id="rId3859" w:history="1">
        <w:r w:rsidR="00D57799" w:rsidRPr="00805226">
          <w:rPr>
            <w:rFonts w:ascii="Arial" w:hAnsi="Arial" w:cs="Arial"/>
            <w:color w:val="660066"/>
            <w:lang w:val="es-AR" w:eastAsia="es-AR"/>
          </w:rPr>
          <w:t>Pozo K</w:t>
        </w:r>
      </w:hyperlink>
      <w:r w:rsidR="00D57799" w:rsidRPr="00805226">
        <w:rPr>
          <w:rFonts w:ascii="Arial" w:hAnsi="Arial" w:cs="Arial"/>
          <w:color w:val="000000"/>
          <w:lang w:val="es-AR" w:eastAsia="es-AR"/>
        </w:rPr>
        <w:t> , </w:t>
      </w:r>
      <w:hyperlink r:id="rId3860" w:history="1">
        <w:r w:rsidR="00D57799" w:rsidRPr="00805226">
          <w:rPr>
            <w:rFonts w:ascii="Arial" w:hAnsi="Arial" w:cs="Arial"/>
            <w:color w:val="660066"/>
            <w:lang w:val="es-AR" w:eastAsia="es-AR"/>
          </w:rPr>
          <w:t>Diamond M</w:t>
        </w:r>
      </w:hyperlink>
      <w:r w:rsidR="00D57799" w:rsidRPr="00805226">
        <w:rPr>
          <w:rFonts w:ascii="Arial" w:hAnsi="Arial" w:cs="Arial"/>
          <w:color w:val="000000"/>
          <w:lang w:val="es-AR" w:eastAsia="es-AR"/>
        </w:rPr>
        <w:t> , </w:t>
      </w:r>
      <w:hyperlink r:id="rId3861" w:history="1">
        <w:r w:rsidR="00D57799" w:rsidRPr="00805226">
          <w:rPr>
            <w:rFonts w:ascii="Arial" w:hAnsi="Arial" w:cs="Arial"/>
            <w:color w:val="660066"/>
            <w:lang w:val="es-AR" w:eastAsia="es-AR"/>
          </w:rPr>
          <w:t>Chevreuil M</w:t>
        </w:r>
      </w:hyperlink>
      <w:r w:rsidR="00D57799" w:rsidRPr="00805226">
        <w:rPr>
          <w:rFonts w:ascii="Arial" w:hAnsi="Arial" w:cs="Arial"/>
          <w:color w:val="000000"/>
          <w:lang w:val="es-AR" w:eastAsia="es-AR"/>
        </w:rPr>
        <w:t> , </w:t>
      </w:r>
      <w:hyperlink r:id="rId3862" w:history="1">
        <w:r w:rsidR="00D57799" w:rsidRPr="00805226">
          <w:rPr>
            <w:rFonts w:ascii="Arial" w:hAnsi="Arial" w:cs="Arial"/>
            <w:color w:val="660066"/>
            <w:lang w:val="es-AR" w:eastAsia="es-AR"/>
          </w:rPr>
          <w:t>H Blanchoud</w:t>
        </w:r>
      </w:hyperlink>
      <w:r w:rsidR="00D57799" w:rsidRPr="00805226">
        <w:rPr>
          <w:rFonts w:ascii="Arial" w:hAnsi="Arial" w:cs="Arial"/>
          <w:color w:val="000000"/>
          <w:lang w:val="es-AR" w:eastAsia="es-AR"/>
        </w:rPr>
        <w:t> .</w:t>
      </w:r>
      <w:r w:rsidR="00D57799" w:rsidRPr="00805226">
        <w:rPr>
          <w:rFonts w:ascii="Arial" w:hAnsi="Arial" w:cs="Arial"/>
          <w:b/>
          <w:bCs/>
          <w:color w:val="000000"/>
          <w:kern w:val="36"/>
          <w:lang w:eastAsia="es-AR"/>
        </w:rPr>
        <w:t>Distribución vertical y temporal de los contaminantes orgánicos persistentes en Toronto. 1. pesticidas organoclorados.</w:t>
      </w:r>
      <w:r w:rsidR="00D57799" w:rsidRPr="00805226">
        <w:rPr>
          <w:rFonts w:ascii="Arial" w:hAnsi="Arial" w:cs="Arial"/>
          <w:color w:val="000000"/>
          <w:sz w:val="20"/>
          <w:lang w:eastAsia="es-AR"/>
        </w:rPr>
        <w:t xml:space="preserve"> </w:t>
      </w:r>
      <w:hyperlink r:id="rId3863" w:tooltip="Ciencia y Tecnología del Medio Ambiente." w:history="1">
        <w:r w:rsidR="00D57799" w:rsidRPr="00805226">
          <w:rPr>
            <w:rFonts w:ascii="Arial" w:hAnsi="Arial" w:cs="Arial"/>
            <w:color w:val="660066"/>
            <w:sz w:val="20"/>
            <w:lang w:eastAsia="es-AR"/>
          </w:rPr>
          <w:t>. Environ Sci Technol</w:t>
        </w:r>
      </w:hyperlink>
      <w:r w:rsidR="00D57799" w:rsidRPr="00805226">
        <w:rPr>
          <w:rFonts w:ascii="Arial" w:hAnsi="Arial" w:cs="Arial"/>
          <w:color w:val="000000"/>
          <w:sz w:val="20"/>
          <w:lang w:eastAsia="es-AR"/>
        </w:rPr>
        <w:t> 2007 Abr 1; 41 (7): 2172-7.</w:t>
      </w:r>
    </w:p>
    <w:p w:rsidR="00D57799" w:rsidRDefault="00D57799" w:rsidP="00D57799">
      <w:pPr>
        <w:jc w:val="both"/>
      </w:pPr>
    </w:p>
    <w:p w:rsidR="00485379" w:rsidRDefault="006359CD" w:rsidP="00D57799">
      <w:pPr>
        <w:jc w:val="both"/>
        <w:rPr>
          <w:rStyle w:val="google-src-text1"/>
          <w:vanish w:val="0"/>
        </w:rPr>
      </w:pPr>
      <w:hyperlink r:id="rId3864" w:history="1">
        <w:r w:rsidR="009B760A" w:rsidRPr="008E193F">
          <w:rPr>
            <w:rStyle w:val="Hipervnculo"/>
            <w:u w:val="none"/>
          </w:rPr>
          <w:t>Muir DC</w:t>
        </w:r>
      </w:hyperlink>
      <w:r w:rsidR="009B760A" w:rsidRPr="008E193F">
        <w:t xml:space="preserve"> , </w:t>
      </w:r>
      <w:hyperlink r:id="rId3865" w:history="1">
        <w:r w:rsidR="009B760A" w:rsidRPr="008E193F">
          <w:rPr>
            <w:rStyle w:val="Hipervnculo"/>
            <w:u w:val="none"/>
          </w:rPr>
          <w:t>CA de Wit</w:t>
        </w:r>
      </w:hyperlink>
      <w:r w:rsidR="009B760A" w:rsidRPr="008E193F">
        <w:t xml:space="preserve"> . </w:t>
      </w:r>
      <w:r w:rsidR="009B760A" w:rsidRPr="008E193F">
        <w:rPr>
          <w:rStyle w:val="google-src-text1"/>
          <w:sz w:val="28"/>
          <w:szCs w:val="28"/>
          <w:shd w:val="clear" w:color="auto" w:fill="E6ECF9"/>
        </w:rPr>
        <w:t>Trends of legacy and new persistent organic pollutants in the circumpolar arctic: overview, conclusions, and recommendations.</w:t>
      </w:r>
      <w:r w:rsidR="009B760A" w:rsidRPr="008E193F">
        <w:rPr>
          <w:sz w:val="28"/>
          <w:szCs w:val="28"/>
          <w:shd w:val="clear" w:color="auto" w:fill="E6ECF9"/>
        </w:rPr>
        <w:t>Tendencias de la herencia y los nuevos contaminantes orgánicos persistentes en el Ártico circumpolar: visión general, las conclusiones y recomendaciones.</w:t>
      </w:r>
      <w:r w:rsidR="009B760A" w:rsidRPr="008E193F">
        <w:rPr>
          <w:sz w:val="28"/>
          <w:szCs w:val="28"/>
        </w:rPr>
        <w:t xml:space="preserve"> </w:t>
      </w:r>
      <w:hyperlink r:id="rId3866" w:tooltip="La ciencia de la totalidad del hábitat." w:history="1">
        <w:r w:rsidR="009B760A" w:rsidRPr="008E193F">
          <w:rPr>
            <w:rStyle w:val="Hipervnculo"/>
            <w:u w:val="none"/>
          </w:rPr>
          <w:t>Sci Total de Medio Ambiente.</w:t>
        </w:r>
      </w:hyperlink>
      <w:r w:rsidR="009B760A" w:rsidRPr="008E193F">
        <w:t xml:space="preserve"> 2010 01 de julio, 408 (15) :3044-51. </w:t>
      </w:r>
      <w:r w:rsidR="009B760A" w:rsidRPr="008E193F">
        <w:rPr>
          <w:rStyle w:val="google-src-text1"/>
        </w:rPr>
        <w:t>Epub 2009 Dec 16.</w:t>
      </w:r>
    </w:p>
    <w:p w:rsidR="009B760A" w:rsidRPr="00BA4F77" w:rsidRDefault="009B760A" w:rsidP="00485379">
      <w:pPr>
        <w:rPr>
          <w:lang w:val="es-AR"/>
        </w:rPr>
      </w:pPr>
    </w:p>
    <w:p w:rsidR="00062B4F" w:rsidRPr="008D4FB5" w:rsidRDefault="00485379" w:rsidP="00485379">
      <w:pPr>
        <w:rPr>
          <w:lang w:val="en-US"/>
        </w:rPr>
      </w:pPr>
      <w:r w:rsidRPr="00350FFC">
        <w:rPr>
          <w:bCs/>
          <w:lang w:val="es-AR"/>
        </w:rPr>
        <w:t xml:space="preserve">New U.S. EPA Endocrine Disruptor Screening Program. </w:t>
      </w:r>
      <w:r w:rsidRPr="008D4FB5">
        <w:rPr>
          <w:bCs/>
          <w:lang w:val="en-US"/>
        </w:rPr>
        <w:t>(2007 June). Draft List of 73 Chemicals, for Initial Tier 1 Screening. http://www.accustandard.com/asi/np_endocrine_disruptors.php3</w:t>
      </w:r>
    </w:p>
    <w:p w:rsidR="003A0782" w:rsidRPr="00C443D8" w:rsidRDefault="003A0782" w:rsidP="00BE74EA">
      <w:pPr>
        <w:jc w:val="both"/>
        <w:rPr>
          <w:lang w:val="en-US"/>
        </w:rPr>
      </w:pPr>
    </w:p>
    <w:p w:rsidR="00661210" w:rsidRPr="00C443D8" w:rsidRDefault="006359CD" w:rsidP="00BE74EA">
      <w:pPr>
        <w:jc w:val="both"/>
      </w:pPr>
      <w:hyperlink r:id="rId3867" w:history="1">
        <w:r w:rsidR="00661210" w:rsidRPr="00C443D8">
          <w:rPr>
            <w:rStyle w:val="Hipervnculo"/>
            <w:color w:val="auto"/>
            <w:u w:val="none"/>
          </w:rPr>
          <w:t>Nielsen JB</w:t>
        </w:r>
      </w:hyperlink>
      <w:r w:rsidR="00661210" w:rsidRPr="00C443D8">
        <w:t xml:space="preserve"> , </w:t>
      </w:r>
      <w:hyperlink r:id="rId3868" w:history="1">
        <w:r w:rsidR="00661210" w:rsidRPr="00C443D8">
          <w:rPr>
            <w:rStyle w:val="Hipervnculo"/>
            <w:color w:val="auto"/>
            <w:u w:val="none"/>
          </w:rPr>
          <w:t>Nielsen F</w:t>
        </w:r>
      </w:hyperlink>
      <w:r w:rsidR="00661210" w:rsidRPr="00C443D8">
        <w:t xml:space="preserve"> , </w:t>
      </w:r>
      <w:hyperlink r:id="rId3869" w:history="1">
        <w:r w:rsidR="00661210" w:rsidRPr="00C443D8">
          <w:rPr>
            <w:rStyle w:val="Hipervnculo"/>
            <w:color w:val="auto"/>
            <w:u w:val="none"/>
          </w:rPr>
          <w:t>JA Sorensen</w:t>
        </w:r>
      </w:hyperlink>
      <w:r w:rsidR="00661210" w:rsidRPr="00C443D8">
        <w:t xml:space="preserve"> .La defensa contra la exposición dérmica es sólo superficial: la penetración aumentó significativamente a través de la piel ligeramente dañado. </w:t>
      </w:r>
      <w:hyperlink r:id="rId3870" w:anchor="#" w:tooltip="Archivos de investigación dermatológica." w:history="1">
        <w:r w:rsidR="00661210" w:rsidRPr="00C443D8">
          <w:rPr>
            <w:rStyle w:val="Hipervnculo"/>
            <w:color w:val="auto"/>
            <w:u w:val="none"/>
          </w:rPr>
          <w:t>Arch Dermatol Res.</w:t>
        </w:r>
      </w:hyperlink>
      <w:r w:rsidR="00661210" w:rsidRPr="00C443D8">
        <w:t xml:space="preserve"> de Nov de 2007, 299 (9) :423-31. </w:t>
      </w:r>
    </w:p>
    <w:p w:rsidR="00CC0C62" w:rsidRDefault="00CC0C62" w:rsidP="00CC0C62">
      <w:pPr>
        <w:rPr>
          <w:b/>
          <w:bCs/>
          <w:kern w:val="36"/>
        </w:rPr>
      </w:pPr>
    </w:p>
    <w:p w:rsidR="00634645" w:rsidRPr="00350FFC" w:rsidRDefault="006359CD" w:rsidP="00634645">
      <w:pPr>
        <w:shd w:val="clear" w:color="auto" w:fill="FFFFFF"/>
        <w:spacing w:line="348" w:lineRule="atLeast"/>
        <w:jc w:val="both"/>
        <w:rPr>
          <w:rFonts w:ascii="Arial" w:hAnsi="Arial" w:cs="Arial"/>
          <w:b/>
          <w:bCs/>
          <w:color w:val="000000"/>
          <w:kern w:val="36"/>
          <w:sz w:val="30"/>
          <w:szCs w:val="30"/>
          <w:lang w:val="en-US" w:eastAsia="es-AR"/>
        </w:rPr>
      </w:pPr>
      <w:hyperlink r:id="rId3871" w:history="1">
        <w:r w:rsidR="00634645" w:rsidRPr="00AD740E">
          <w:rPr>
            <w:rFonts w:ascii="Arial" w:hAnsi="Arial" w:cs="Arial"/>
            <w:color w:val="660066"/>
            <w:lang w:eastAsia="es-AR"/>
          </w:rPr>
          <w:t>Oliveira AG</w:t>
        </w:r>
      </w:hyperlink>
      <w:r w:rsidR="00634645" w:rsidRPr="00E942EF">
        <w:rPr>
          <w:rFonts w:ascii="Arial" w:hAnsi="Arial" w:cs="Arial"/>
          <w:color w:val="000000"/>
          <w:szCs w:val="22"/>
          <w:lang w:eastAsia="es-AR"/>
        </w:rPr>
        <w:t>,</w:t>
      </w:r>
      <w:r w:rsidR="00634645" w:rsidRPr="00AD740E">
        <w:rPr>
          <w:rFonts w:ascii="Arial" w:hAnsi="Arial" w:cs="Arial"/>
          <w:color w:val="000000"/>
          <w:lang w:eastAsia="es-AR"/>
        </w:rPr>
        <w:t> </w:t>
      </w:r>
      <w:hyperlink r:id="rId3872" w:history="1">
        <w:r w:rsidR="00634645" w:rsidRPr="00AD740E">
          <w:rPr>
            <w:rFonts w:ascii="Arial" w:hAnsi="Arial" w:cs="Arial"/>
            <w:color w:val="660066"/>
            <w:lang w:eastAsia="es-AR"/>
          </w:rPr>
          <w:t>Telles LF</w:t>
        </w:r>
      </w:hyperlink>
      <w:r w:rsidR="00634645" w:rsidRPr="00E942EF">
        <w:rPr>
          <w:rFonts w:ascii="Arial" w:hAnsi="Arial" w:cs="Arial"/>
          <w:color w:val="000000"/>
          <w:szCs w:val="22"/>
          <w:lang w:eastAsia="es-AR"/>
        </w:rPr>
        <w:t>,</w:t>
      </w:r>
      <w:r w:rsidR="00634645" w:rsidRPr="00AD740E">
        <w:rPr>
          <w:rFonts w:ascii="Arial" w:hAnsi="Arial" w:cs="Arial"/>
          <w:color w:val="000000"/>
          <w:lang w:eastAsia="es-AR"/>
        </w:rPr>
        <w:t> </w:t>
      </w:r>
      <w:hyperlink r:id="rId3873" w:history="1">
        <w:r w:rsidR="00634645" w:rsidRPr="00AD740E">
          <w:rPr>
            <w:rFonts w:ascii="Arial" w:hAnsi="Arial" w:cs="Arial"/>
            <w:color w:val="660066"/>
            <w:lang w:eastAsia="es-AR"/>
          </w:rPr>
          <w:t>Hess RA</w:t>
        </w:r>
      </w:hyperlink>
      <w:r w:rsidR="00634645" w:rsidRPr="00E942EF">
        <w:rPr>
          <w:rFonts w:ascii="Arial" w:hAnsi="Arial" w:cs="Arial"/>
          <w:color w:val="000000"/>
          <w:szCs w:val="22"/>
          <w:lang w:eastAsia="es-AR"/>
        </w:rPr>
        <w:t>,</w:t>
      </w:r>
      <w:r w:rsidR="00634645" w:rsidRPr="00AD740E">
        <w:rPr>
          <w:rFonts w:ascii="Arial" w:hAnsi="Arial" w:cs="Arial"/>
          <w:color w:val="000000"/>
          <w:lang w:eastAsia="es-AR"/>
        </w:rPr>
        <w:t> </w:t>
      </w:r>
      <w:hyperlink r:id="rId3874" w:history="1">
        <w:r w:rsidR="00634645" w:rsidRPr="00AD740E">
          <w:rPr>
            <w:rFonts w:ascii="Arial" w:hAnsi="Arial" w:cs="Arial"/>
            <w:color w:val="660066"/>
            <w:lang w:eastAsia="es-AR"/>
          </w:rPr>
          <w:t>Mahecha GA</w:t>
        </w:r>
      </w:hyperlink>
      <w:r w:rsidR="00634645" w:rsidRPr="00E942EF">
        <w:rPr>
          <w:rFonts w:ascii="Arial" w:hAnsi="Arial" w:cs="Arial"/>
          <w:color w:val="000000"/>
          <w:szCs w:val="22"/>
          <w:lang w:eastAsia="es-AR"/>
        </w:rPr>
        <w:t>,</w:t>
      </w:r>
      <w:r w:rsidR="00634645" w:rsidRPr="00AD740E">
        <w:rPr>
          <w:rFonts w:ascii="Arial" w:hAnsi="Arial" w:cs="Arial"/>
          <w:color w:val="000000"/>
          <w:lang w:eastAsia="es-AR"/>
        </w:rPr>
        <w:t> </w:t>
      </w:r>
      <w:hyperlink r:id="rId3875" w:history="1">
        <w:r w:rsidR="00634645" w:rsidRPr="00AD740E">
          <w:rPr>
            <w:rFonts w:ascii="Arial" w:hAnsi="Arial" w:cs="Arial"/>
            <w:color w:val="660066"/>
            <w:lang w:eastAsia="es-AR"/>
          </w:rPr>
          <w:t>Oliveira CA</w:t>
        </w:r>
      </w:hyperlink>
      <w:r w:rsidR="00634645" w:rsidRPr="00E942EF">
        <w:rPr>
          <w:rFonts w:ascii="Arial" w:hAnsi="Arial" w:cs="Arial"/>
          <w:color w:val="000000"/>
          <w:szCs w:val="22"/>
          <w:lang w:eastAsia="es-AR"/>
        </w:rPr>
        <w:t>.</w:t>
      </w:r>
      <w:r w:rsidR="00634645" w:rsidRPr="00AD740E">
        <w:rPr>
          <w:rFonts w:ascii="Arial Unicode MS" w:eastAsia="Arial Unicode MS" w:hAnsi="Arial Unicode MS" w:cs="Arial Unicode MS"/>
          <w:color w:val="5C5C5C"/>
          <w:sz w:val="28"/>
          <w:szCs w:val="28"/>
        </w:rPr>
        <w:t xml:space="preserve"> </w:t>
      </w:r>
      <w:r w:rsidR="00634645" w:rsidRPr="00634645">
        <w:rPr>
          <w:rFonts w:ascii="Arial Unicode MS" w:eastAsia="Arial Unicode MS" w:hAnsi="Arial Unicode MS" w:cs="Arial Unicode MS"/>
          <w:b/>
          <w:color w:val="5C5C5C"/>
          <w:lang w:val="es-AR"/>
        </w:rPr>
        <w:t>Efectos del herbicida Roundup en la región del epidídimo de platyrhynchos drakesAnas</w:t>
      </w:r>
      <w:r w:rsidR="00634645">
        <w:rPr>
          <w:rFonts w:ascii="Arial Unicode MS" w:eastAsia="Arial Unicode MS" w:hAnsi="Arial Unicode MS" w:cs="Arial Unicode MS"/>
          <w:color w:val="5C5C5C"/>
          <w:sz w:val="28"/>
          <w:szCs w:val="28"/>
        </w:rPr>
        <w:t xml:space="preserve"> .</w:t>
      </w:r>
      <w:r w:rsidR="00634645" w:rsidRPr="00AD740E">
        <w:rPr>
          <w:rFonts w:ascii="Arial" w:hAnsi="Arial" w:cs="Arial"/>
          <w:color w:val="000000"/>
          <w:sz w:val="20"/>
          <w:szCs w:val="20"/>
          <w:lang w:eastAsia="es-AR"/>
        </w:rPr>
        <w:t xml:space="preserve"> </w:t>
      </w:r>
      <w:hyperlink r:id="rId3876" w:tooltip="Reproductive toxicology (Elmsford, N.Y.)." w:history="1">
        <w:r w:rsidR="00634645" w:rsidRPr="00350FFC">
          <w:rPr>
            <w:rFonts w:ascii="Arial" w:hAnsi="Arial" w:cs="Arial"/>
            <w:color w:val="660066"/>
            <w:sz w:val="20"/>
            <w:lang w:val="en-US" w:eastAsia="es-AR"/>
          </w:rPr>
          <w:t>Reprod Toxicol.</w:t>
        </w:r>
      </w:hyperlink>
      <w:r w:rsidR="00634645" w:rsidRPr="00350FFC">
        <w:rPr>
          <w:rFonts w:ascii="Arial" w:hAnsi="Arial" w:cs="Arial"/>
          <w:color w:val="000000"/>
          <w:sz w:val="20"/>
          <w:lang w:val="en-US" w:eastAsia="es-AR"/>
        </w:rPr>
        <w:t> </w:t>
      </w:r>
      <w:r w:rsidR="00634645" w:rsidRPr="00350FFC">
        <w:rPr>
          <w:rFonts w:ascii="Arial" w:hAnsi="Arial" w:cs="Arial"/>
          <w:color w:val="000000"/>
          <w:sz w:val="20"/>
          <w:szCs w:val="20"/>
          <w:lang w:val="en-US" w:eastAsia="es-AR"/>
        </w:rPr>
        <w:t xml:space="preserve">2007 Feb;23(2):182-91. </w:t>
      </w:r>
    </w:p>
    <w:p w:rsidR="00F716A5" w:rsidRPr="00350FFC" w:rsidRDefault="00F716A5" w:rsidP="00BE74EA">
      <w:pPr>
        <w:jc w:val="both"/>
        <w:rPr>
          <w:lang w:val="en-US"/>
        </w:rPr>
      </w:pPr>
    </w:p>
    <w:p w:rsidR="00F716A5" w:rsidRPr="00767BB2" w:rsidRDefault="00F716A5" w:rsidP="00F716A5">
      <w:pPr>
        <w:shd w:val="clear" w:color="auto" w:fill="FFFFFF"/>
        <w:spacing w:line="300" w:lineRule="atLeast"/>
        <w:jc w:val="both"/>
        <w:textAlignment w:val="baseline"/>
        <w:rPr>
          <w:rFonts w:ascii="inherit" w:hAnsi="inherit" w:cs="Helvetica"/>
          <w:color w:val="333333"/>
          <w:sz w:val="21"/>
          <w:lang w:val="en-US" w:eastAsia="es-AR"/>
        </w:rPr>
      </w:pPr>
      <w:r w:rsidRPr="00F714A2">
        <w:rPr>
          <w:rFonts w:ascii="inherit" w:hAnsi="inherit" w:cs="Helvetica"/>
          <w:color w:val="333333"/>
          <w:sz w:val="21"/>
          <w:lang w:val="en-US" w:eastAsia="es-AR"/>
        </w:rPr>
        <w:t xml:space="preserve">Olurin KB, Olojo EAA, Mbaka GO y Akindele AT. </w:t>
      </w:r>
      <w:r w:rsidRPr="00DD7E56">
        <w:rPr>
          <w:rFonts w:ascii="inherit" w:hAnsi="inherit" w:cs="Helvetica"/>
          <w:b/>
          <w:color w:val="333333"/>
          <w:lang w:eastAsia="es-AR"/>
        </w:rPr>
        <w:t>Las respuestas histopatológicas de los tejidos branquiales y Hepáticos de Clarias gariepinus alevines a los herbicidas, el glifosato</w:t>
      </w:r>
      <w:r w:rsidRPr="00B60437">
        <w:rPr>
          <w:rFonts w:ascii="inherit" w:hAnsi="inherit" w:cs="Helvetica"/>
          <w:color w:val="333333"/>
          <w:sz w:val="21"/>
          <w:lang w:eastAsia="es-AR"/>
        </w:rPr>
        <w:t>.</w:t>
      </w:r>
      <w:r w:rsidRPr="00B60437">
        <w:rPr>
          <w:rFonts w:ascii="Helvetica" w:hAnsi="Helvetica" w:cs="Helvetica"/>
          <w:color w:val="333333"/>
          <w:sz w:val="20"/>
          <w:lang w:eastAsia="es-AR"/>
        </w:rPr>
        <w:t> </w:t>
      </w:r>
      <w:r w:rsidRPr="00DD7E56">
        <w:rPr>
          <w:rFonts w:ascii="inherit" w:hAnsi="inherit" w:cs="Helvetica"/>
          <w:color w:val="333333"/>
          <w:sz w:val="21"/>
          <w:lang w:eastAsia="es-AR"/>
        </w:rPr>
        <w:t xml:space="preserve">African Journal of Biotechnology .Diciembre 2006. </w:t>
      </w:r>
      <w:r>
        <w:rPr>
          <w:rFonts w:ascii="inherit" w:hAnsi="inherit" w:cs="Helvetica"/>
          <w:color w:val="333333"/>
          <w:sz w:val="21"/>
          <w:lang w:val="en-US" w:eastAsia="es-AR"/>
        </w:rPr>
        <w:t>Vol. 5 (24): 2480-2487.</w:t>
      </w:r>
    </w:p>
    <w:p w:rsidR="00F716A5" w:rsidRDefault="00F716A5" w:rsidP="00BE74EA">
      <w:pPr>
        <w:jc w:val="both"/>
      </w:pPr>
    </w:p>
    <w:p w:rsidR="00CC0C62" w:rsidRDefault="006359CD" w:rsidP="00BE74EA">
      <w:pPr>
        <w:jc w:val="both"/>
      </w:pPr>
      <w:hyperlink r:id="rId3877" w:history="1">
        <w:r w:rsidR="00CC0C62">
          <w:rPr>
            <w:rStyle w:val="Hipervnculo"/>
            <w:vanish/>
          </w:rPr>
          <w:t>Papis E</w:t>
        </w:r>
      </w:hyperlink>
      <w:r w:rsidR="00CC0C62">
        <w:rPr>
          <w:rStyle w:val="google-src-text1"/>
        </w:rPr>
        <w:t xml:space="preserve"> , </w:t>
      </w:r>
      <w:hyperlink r:id="rId3878" w:history="1">
        <w:r w:rsidR="00CC0C62">
          <w:rPr>
            <w:rStyle w:val="Hipervnculo"/>
            <w:vanish/>
          </w:rPr>
          <w:t>Bernardini G</w:t>
        </w:r>
      </w:hyperlink>
      <w:r w:rsidR="00CC0C62">
        <w:rPr>
          <w:rStyle w:val="google-src-text1"/>
        </w:rPr>
        <w:t xml:space="preserve"> , </w:t>
      </w:r>
      <w:hyperlink r:id="rId3879" w:history="1">
        <w:r w:rsidR="00CC0C62">
          <w:rPr>
            <w:rStyle w:val="Hipervnculo"/>
            <w:vanish/>
          </w:rPr>
          <w:t>Gornati R</w:t>
        </w:r>
      </w:hyperlink>
      <w:r w:rsidR="00CC0C62">
        <w:rPr>
          <w:rStyle w:val="google-src-text1"/>
        </w:rPr>
        <w:t xml:space="preserve"> , </w:t>
      </w:r>
      <w:hyperlink r:id="rId3880" w:history="1">
        <w:r w:rsidR="00CC0C62">
          <w:rPr>
            <w:rStyle w:val="Hipervnculo"/>
            <w:vanish/>
          </w:rPr>
          <w:t>Menegola E</w:t>
        </w:r>
      </w:hyperlink>
      <w:r w:rsidR="00CC0C62">
        <w:rPr>
          <w:rStyle w:val="google-src-text1"/>
        </w:rPr>
        <w:t xml:space="preserve"> , </w:t>
      </w:r>
      <w:hyperlink r:id="rId3881" w:history="1">
        <w:r w:rsidR="00CC0C62">
          <w:rPr>
            <w:rStyle w:val="Hipervnculo"/>
            <w:vanish/>
          </w:rPr>
          <w:t>Prati M</w:t>
        </w:r>
      </w:hyperlink>
      <w:r w:rsidR="00CC0C62">
        <w:rPr>
          <w:rStyle w:val="google-src-text1"/>
        </w:rPr>
        <w:t xml:space="preserve"> .</w:t>
      </w:r>
      <w:hyperlink r:id="rId3882" w:history="1">
        <w:r w:rsidR="00CC0C62" w:rsidRPr="006A4A03">
          <w:rPr>
            <w:rStyle w:val="Hipervnculo"/>
            <w:u w:val="none"/>
          </w:rPr>
          <w:t>Papis E</w:t>
        </w:r>
      </w:hyperlink>
      <w:r w:rsidR="00CC0C62" w:rsidRPr="006A4A03">
        <w:t xml:space="preserve"> , </w:t>
      </w:r>
      <w:hyperlink r:id="rId3883" w:history="1">
        <w:r w:rsidR="00CC0C62" w:rsidRPr="006A4A03">
          <w:rPr>
            <w:rStyle w:val="Hipervnculo"/>
            <w:u w:val="none"/>
          </w:rPr>
          <w:t>G Bernardini</w:t>
        </w:r>
      </w:hyperlink>
      <w:r w:rsidR="00CC0C62" w:rsidRPr="006A4A03">
        <w:t xml:space="preserve"> , </w:t>
      </w:r>
      <w:hyperlink r:id="rId3884" w:history="1">
        <w:r w:rsidR="00CC0C62" w:rsidRPr="006A4A03">
          <w:rPr>
            <w:rStyle w:val="Hipervnculo"/>
            <w:u w:val="none"/>
          </w:rPr>
          <w:t>Gornati R</w:t>
        </w:r>
      </w:hyperlink>
      <w:r w:rsidR="00CC0C62" w:rsidRPr="006A4A03">
        <w:t xml:space="preserve"> , </w:t>
      </w:r>
      <w:hyperlink r:id="rId3885" w:history="1">
        <w:r w:rsidR="00CC0C62" w:rsidRPr="006A4A03">
          <w:rPr>
            <w:rStyle w:val="Hipervnculo"/>
            <w:u w:val="none"/>
          </w:rPr>
          <w:t>E Menegola</w:t>
        </w:r>
      </w:hyperlink>
      <w:r w:rsidR="00CC0C62" w:rsidRPr="006A4A03">
        <w:t xml:space="preserve"> , </w:t>
      </w:r>
      <w:hyperlink r:id="rId3886" w:history="1">
        <w:r w:rsidR="00CC0C62" w:rsidRPr="006A4A03">
          <w:rPr>
            <w:rStyle w:val="Hipervnculo"/>
            <w:u w:val="none"/>
          </w:rPr>
          <w:t>M Prati</w:t>
        </w:r>
      </w:hyperlink>
      <w:r w:rsidR="00CC0C62" w:rsidRPr="006A4A03">
        <w:t xml:space="preserve"> . </w:t>
      </w:r>
      <w:r w:rsidR="00CC0C62" w:rsidRPr="00CF0AFA">
        <w:rPr>
          <w:rStyle w:val="google-src-text1"/>
        </w:rPr>
        <w:t>Gene expression in Xenopus laevis embryos after Triadimefon exposure.</w:t>
      </w:r>
      <w:r w:rsidR="00CC0C62" w:rsidRPr="00CF0AFA">
        <w:t xml:space="preserve">La expresión de genes en embriones de Xenopus laevis después de la exposición Triadimefon. </w:t>
      </w:r>
      <w:hyperlink r:id="rId3887" w:tooltip="Los patrones de expresión génica: GEP." w:history="1">
        <w:r w:rsidR="00CC0C62" w:rsidRPr="006A4A03">
          <w:rPr>
            <w:rStyle w:val="Hipervnculo"/>
            <w:u w:val="none"/>
          </w:rPr>
          <w:t>Gene Expr Patrones.</w:t>
        </w:r>
      </w:hyperlink>
      <w:r w:rsidR="00CC0C62">
        <w:t xml:space="preserve"> 2007 Jan; 7 (1-2):137-42. </w:t>
      </w:r>
      <w:r w:rsidR="00CC0C62">
        <w:rPr>
          <w:rStyle w:val="google-src-text1"/>
        </w:rPr>
        <w:t>Epub 2006 Jun 27.</w:t>
      </w:r>
    </w:p>
    <w:p w:rsidR="00DD4D2C" w:rsidRPr="00A768F7" w:rsidRDefault="00DD4D2C" w:rsidP="003A0782">
      <w:pPr>
        <w:widowControl w:val="0"/>
        <w:autoSpaceDE w:val="0"/>
        <w:autoSpaceDN w:val="0"/>
        <w:adjustRightInd w:val="0"/>
        <w:spacing w:before="44"/>
        <w:ind w:right="-197"/>
        <w:jc w:val="both"/>
        <w:rPr>
          <w:bCs/>
        </w:rPr>
      </w:pPr>
    </w:p>
    <w:p w:rsidR="003A0782" w:rsidRPr="009C530C" w:rsidRDefault="003A0782" w:rsidP="003A0782">
      <w:pPr>
        <w:widowControl w:val="0"/>
        <w:autoSpaceDE w:val="0"/>
        <w:autoSpaceDN w:val="0"/>
        <w:adjustRightInd w:val="0"/>
        <w:spacing w:before="44"/>
        <w:ind w:right="-197"/>
        <w:jc w:val="both"/>
        <w:rPr>
          <w:bCs/>
          <w:lang w:val="es-AR"/>
        </w:rPr>
      </w:pPr>
      <w:r w:rsidRPr="00A768F7">
        <w:rPr>
          <w:bCs/>
        </w:rPr>
        <w:t xml:space="preserve">Paz-y-Miño C, Sánchez ME, Arévalo M, Muñoz MJ, Witte T, De-la-Carrera GO &amp; Leone PE. 2007. </w:t>
      </w:r>
      <w:r w:rsidRPr="00A768F7">
        <w:rPr>
          <w:bCs/>
          <w:lang w:val="en-US"/>
        </w:rPr>
        <w:t xml:space="preserve">Evaluation of DNA damage in an Ecuadorian population exposed to glyphosate. </w:t>
      </w:r>
      <w:r w:rsidRPr="009C530C">
        <w:rPr>
          <w:bCs/>
          <w:lang w:val="es-AR"/>
        </w:rPr>
        <w:t xml:space="preserve">Genetics and Molecular Biology 30: 456-60. </w:t>
      </w:r>
    </w:p>
    <w:p w:rsidR="003A0782" w:rsidRPr="009C530C" w:rsidRDefault="003A0782" w:rsidP="003A0782">
      <w:pPr>
        <w:spacing w:line="288" w:lineRule="atLeast"/>
        <w:jc w:val="both"/>
        <w:rPr>
          <w:b/>
          <w:bCs/>
          <w:lang w:val="es-AR"/>
        </w:rPr>
      </w:pPr>
    </w:p>
    <w:p w:rsidR="00A768F7" w:rsidRPr="00A768F7" w:rsidRDefault="00A768F7" w:rsidP="00BE74EA">
      <w:pPr>
        <w:jc w:val="both"/>
        <w:rPr>
          <w:rFonts w:ascii="Tahoma" w:hAnsi="Tahoma" w:cs="Tahoma"/>
          <w:color w:val="000000"/>
        </w:rPr>
      </w:pPr>
      <w:r w:rsidRPr="00A768F7">
        <w:rPr>
          <w:rFonts w:ascii="Tahoma" w:hAnsi="Tahoma" w:cs="Tahoma"/>
          <w:color w:val="000000"/>
        </w:rPr>
        <w:t>P</w:t>
      </w:r>
      <w:r w:rsidR="00DA6CB9">
        <w:rPr>
          <w:rFonts w:ascii="Tahoma" w:hAnsi="Tahoma" w:cs="Tahoma"/>
          <w:color w:val="000000"/>
        </w:rPr>
        <w:t>eterson</w:t>
      </w:r>
      <w:r w:rsidRPr="00A768F7">
        <w:rPr>
          <w:rFonts w:ascii="Tahoma" w:hAnsi="Tahoma" w:cs="Tahoma"/>
          <w:color w:val="000000"/>
        </w:rPr>
        <w:t xml:space="preserve">, Chris J. </w:t>
      </w:r>
      <w:r w:rsidRPr="00E918EA">
        <w:rPr>
          <w:rFonts w:ascii="Tahoma" w:hAnsi="Tahoma" w:cs="Tahoma"/>
          <w:color w:val="000000"/>
        </w:rPr>
        <w:t>I</w:t>
      </w:r>
      <w:r w:rsidRPr="00E918EA">
        <w:rPr>
          <w:rStyle w:val="Textoennegrita"/>
          <w:rFonts w:ascii="Tahoma" w:hAnsi="Tahoma" w:cs="Tahoma"/>
          <w:color w:val="000000"/>
        </w:rPr>
        <w:t>midacloprid la movilidad y la longevidad en columnas de suelo a una velocidad de aplicación de termiticida</w:t>
      </w:r>
      <w:r w:rsidRPr="00E918EA">
        <w:rPr>
          <w:rFonts w:ascii="Tahoma" w:hAnsi="Tahoma" w:cs="Tahoma"/>
          <w:b/>
          <w:color w:val="000000"/>
        </w:rPr>
        <w:t xml:space="preserve"> .</w:t>
      </w:r>
      <w:r w:rsidRPr="00E918EA">
        <w:rPr>
          <w:rStyle w:val="Textoennegrita"/>
          <w:rFonts w:ascii="Tahoma" w:hAnsi="Tahoma" w:cs="Tahoma"/>
          <w:b w:val="0"/>
          <w:color w:val="000000"/>
        </w:rPr>
        <w:t>Ciencias de la Gestión de Plagas</w:t>
      </w:r>
      <w:r w:rsidR="002F4B8B">
        <w:rPr>
          <w:rFonts w:ascii="Tahoma" w:hAnsi="Tahoma" w:cs="Tahoma"/>
          <w:color w:val="000000"/>
        </w:rPr>
        <w:t xml:space="preserve"> .2007</w:t>
      </w:r>
      <w:r w:rsidRPr="00A768F7">
        <w:rPr>
          <w:rFonts w:ascii="Tahoma" w:hAnsi="Tahoma" w:cs="Tahoma"/>
          <w:color w:val="000000"/>
        </w:rPr>
        <w:t>,vol. 63.</w:t>
      </w:r>
    </w:p>
    <w:p w:rsidR="00A66A98" w:rsidRDefault="00A66A98" w:rsidP="00A66A98">
      <w:pPr>
        <w:shd w:val="clear" w:color="auto" w:fill="FFFFFF"/>
        <w:spacing w:line="348" w:lineRule="atLeast"/>
        <w:jc w:val="both"/>
        <w:rPr>
          <w:rFonts w:ascii="Arial" w:hAnsi="Arial" w:cs="Arial"/>
          <w:color w:val="000000"/>
          <w:lang w:eastAsia="es-AR"/>
        </w:rPr>
      </w:pPr>
    </w:p>
    <w:p w:rsidR="00A66A98" w:rsidRPr="0057569F" w:rsidRDefault="006359CD" w:rsidP="00A66A98">
      <w:pPr>
        <w:shd w:val="clear" w:color="auto" w:fill="FFFFFF"/>
        <w:spacing w:line="348" w:lineRule="atLeast"/>
        <w:jc w:val="both"/>
        <w:rPr>
          <w:rFonts w:ascii="Arial" w:hAnsi="Arial" w:cs="Arial"/>
          <w:color w:val="000000"/>
          <w:sz w:val="20"/>
          <w:szCs w:val="20"/>
          <w:lang w:eastAsia="es-AR"/>
        </w:rPr>
      </w:pPr>
      <w:hyperlink r:id="rId3888" w:history="1">
        <w:r w:rsidR="00A66A98" w:rsidRPr="0057569F">
          <w:rPr>
            <w:rFonts w:ascii="Arial" w:hAnsi="Arial" w:cs="Arial"/>
            <w:color w:val="660066"/>
            <w:lang w:eastAsia="es-AR"/>
          </w:rPr>
          <w:t>Pignati WA</w:t>
        </w:r>
      </w:hyperlink>
      <w:r w:rsidR="00A66A98">
        <w:rPr>
          <w:rFonts w:ascii="Arial" w:hAnsi="Arial" w:cs="Arial"/>
          <w:color w:val="000000"/>
          <w:lang w:eastAsia="es-AR"/>
        </w:rPr>
        <w:t>,</w:t>
      </w:r>
      <w:r w:rsidR="00A66A98" w:rsidRPr="0057569F">
        <w:rPr>
          <w:rFonts w:ascii="Arial" w:hAnsi="Arial" w:cs="Arial"/>
          <w:color w:val="000000"/>
          <w:lang w:eastAsia="es-AR"/>
        </w:rPr>
        <w:t> </w:t>
      </w:r>
      <w:hyperlink r:id="rId3889" w:history="1">
        <w:r w:rsidR="00A66A98" w:rsidRPr="0057569F">
          <w:rPr>
            <w:rFonts w:ascii="Arial" w:hAnsi="Arial" w:cs="Arial"/>
            <w:color w:val="660066"/>
            <w:lang w:eastAsia="es-AR"/>
          </w:rPr>
          <w:t>JM Machado</w:t>
        </w:r>
      </w:hyperlink>
      <w:r w:rsidR="00A66A98" w:rsidRPr="0057569F">
        <w:rPr>
          <w:rFonts w:ascii="Arial" w:hAnsi="Arial" w:cs="Arial"/>
          <w:color w:val="000000"/>
          <w:lang w:eastAsia="es-AR"/>
        </w:rPr>
        <w:t> , </w:t>
      </w:r>
      <w:hyperlink r:id="rId3890" w:history="1">
        <w:r w:rsidR="00A66A98" w:rsidRPr="0057569F">
          <w:rPr>
            <w:rFonts w:ascii="Arial" w:hAnsi="Arial" w:cs="Arial"/>
            <w:color w:val="660066"/>
            <w:lang w:eastAsia="es-AR"/>
          </w:rPr>
          <w:t>Cabral JF</w:t>
        </w:r>
      </w:hyperlink>
      <w:r w:rsidR="00A66A98" w:rsidRPr="0057569F">
        <w:rPr>
          <w:rFonts w:ascii="Arial" w:hAnsi="Arial" w:cs="Arial"/>
          <w:color w:val="000000"/>
          <w:lang w:eastAsia="es-AR"/>
        </w:rPr>
        <w:t> .</w:t>
      </w:r>
      <w:r w:rsidR="00A66A98" w:rsidRPr="00A66A98">
        <w:rPr>
          <w:rFonts w:ascii="Arial" w:hAnsi="Arial" w:cs="Arial"/>
          <w:b/>
          <w:bCs/>
          <w:color w:val="000000"/>
          <w:kern w:val="36"/>
          <w:lang w:eastAsia="es-AR"/>
        </w:rPr>
        <w:t>[Accidente rural Major: el pesticida caso "lluvia" en Lucas do Rio Verde de la ciudad - MT].</w:t>
      </w:r>
      <w:r w:rsidR="00A66A98" w:rsidRPr="00A66A98">
        <w:rPr>
          <w:rFonts w:ascii="Arial" w:hAnsi="Arial" w:cs="Arial"/>
          <w:color w:val="000000"/>
          <w:lang w:eastAsia="es-AR"/>
        </w:rPr>
        <w:t xml:space="preserve"> </w:t>
      </w:r>
      <w:hyperlink r:id="rId3891" w:tooltip="Ciência y saúde Coletiva." w:history="1">
        <w:r w:rsidR="00A66A98" w:rsidRPr="0057569F">
          <w:rPr>
            <w:rFonts w:ascii="Arial" w:hAnsi="Arial" w:cs="Arial"/>
            <w:color w:val="660066"/>
            <w:sz w:val="20"/>
            <w:lang w:eastAsia="es-AR"/>
          </w:rPr>
          <w:t>Cien Saude Colet</w:t>
        </w:r>
      </w:hyperlink>
      <w:r w:rsidR="00A66A98" w:rsidRPr="0057569F">
        <w:rPr>
          <w:rFonts w:ascii="Arial" w:hAnsi="Arial" w:cs="Arial"/>
          <w:color w:val="000000"/>
          <w:sz w:val="20"/>
          <w:lang w:eastAsia="es-AR"/>
        </w:rPr>
        <w:t> 2007 Ene-Mar; 12 (1): 105-14.</w:t>
      </w:r>
    </w:p>
    <w:p w:rsidR="00A768F7" w:rsidRDefault="00A768F7" w:rsidP="00D161BB">
      <w:pPr>
        <w:rPr>
          <w:rFonts w:ascii="Tahoma" w:hAnsi="Tahoma" w:cs="Tahoma"/>
          <w:color w:val="000000"/>
          <w:sz w:val="20"/>
          <w:szCs w:val="20"/>
        </w:rPr>
      </w:pPr>
    </w:p>
    <w:p w:rsidR="00D161BB" w:rsidRPr="00BA4F77" w:rsidRDefault="006359CD" w:rsidP="00BE74EA">
      <w:pPr>
        <w:jc w:val="both"/>
        <w:rPr>
          <w:lang w:val="es-AR"/>
        </w:rPr>
      </w:pPr>
      <w:hyperlink r:id="rId3892" w:history="1">
        <w:r w:rsidR="00D161BB" w:rsidRPr="00C443D8">
          <w:rPr>
            <w:rStyle w:val="Hipervnculo"/>
            <w:color w:val="auto"/>
            <w:u w:val="none"/>
          </w:rPr>
          <w:t>Piñero González M</w:t>
        </w:r>
      </w:hyperlink>
      <w:r w:rsidR="00D161BB" w:rsidRPr="00C443D8">
        <w:t xml:space="preserve"> , </w:t>
      </w:r>
      <w:hyperlink r:id="rId3893" w:history="1">
        <w:r w:rsidR="00D161BB" w:rsidRPr="00C443D8">
          <w:rPr>
            <w:rStyle w:val="Hipervnculo"/>
            <w:color w:val="auto"/>
            <w:u w:val="none"/>
          </w:rPr>
          <w:t>Izquierdo Corser P</w:t>
        </w:r>
      </w:hyperlink>
      <w:r w:rsidR="00D161BB" w:rsidRPr="00C443D8">
        <w:t xml:space="preserve"> , </w:t>
      </w:r>
      <w:hyperlink r:id="rId3894" w:history="1">
        <w:r w:rsidR="00D161BB" w:rsidRPr="00C443D8">
          <w:rPr>
            <w:rStyle w:val="Hipervnculo"/>
            <w:color w:val="auto"/>
            <w:u w:val="none"/>
          </w:rPr>
          <w:t>Allara Cagnasso M</w:t>
        </w:r>
      </w:hyperlink>
      <w:r w:rsidR="00D161BB" w:rsidRPr="00C443D8">
        <w:t xml:space="preserve"> , </w:t>
      </w:r>
      <w:hyperlink r:id="rId3895" w:history="1">
        <w:r w:rsidR="00D161BB" w:rsidRPr="00C443D8">
          <w:rPr>
            <w:rStyle w:val="Hipervnculo"/>
            <w:color w:val="auto"/>
            <w:u w:val="none"/>
          </w:rPr>
          <w:t>García Urdaneta A</w:t>
        </w:r>
      </w:hyperlink>
      <w:r w:rsidR="00D161BB" w:rsidRPr="00C443D8">
        <w:t xml:space="preserve"> . </w:t>
      </w:r>
      <w:r w:rsidR="00D161BB" w:rsidRPr="0061446D">
        <w:rPr>
          <w:rStyle w:val="google-src-text1"/>
        </w:rPr>
        <w:t xml:space="preserve"> [Organochlorine pesticide residues in 4 types of vegetable oils].</w:t>
      </w:r>
      <w:r w:rsidR="00D161BB" w:rsidRPr="0061446D">
        <w:t>[</w:t>
      </w:r>
      <w:r w:rsidR="00D161BB" w:rsidRPr="00E918EA">
        <w:rPr>
          <w:b/>
        </w:rPr>
        <w:t>Residuos de plaguicidas organoclorados en 4 tipos de aceites vegetales</w:t>
      </w:r>
      <w:r w:rsidR="00D161BB" w:rsidRPr="0061446D">
        <w:t>].</w:t>
      </w:r>
      <w:r w:rsidR="00D161BB" w:rsidRPr="00C443D8">
        <w:t xml:space="preserve"> </w:t>
      </w:r>
      <w:hyperlink r:id="rId3896" w:tooltip="Archivos Latinoamericanos de Nutrición." w:history="1">
        <w:r w:rsidR="00D161BB" w:rsidRPr="00C443D8">
          <w:rPr>
            <w:rStyle w:val="Hipervnculo"/>
            <w:color w:val="auto"/>
            <w:u w:val="none"/>
          </w:rPr>
          <w:t xml:space="preserve">. </w:t>
        </w:r>
        <w:r w:rsidR="00D161BB" w:rsidRPr="00BA4F77">
          <w:rPr>
            <w:rStyle w:val="Hipervnculo"/>
            <w:color w:val="auto"/>
            <w:u w:val="none"/>
            <w:lang w:val="es-AR"/>
          </w:rPr>
          <w:t>Arch Latinoam Nutr</w:t>
        </w:r>
      </w:hyperlink>
      <w:r w:rsidR="00BE74EA">
        <w:rPr>
          <w:lang w:val="es-AR"/>
        </w:rPr>
        <w:t xml:space="preserve"> 2007 Dec; 57 (4)</w:t>
      </w:r>
      <w:r w:rsidR="00D161BB" w:rsidRPr="00BA4F77">
        <w:rPr>
          <w:lang w:val="es-AR"/>
        </w:rPr>
        <w:t xml:space="preserve">:397-401. </w:t>
      </w:r>
    </w:p>
    <w:p w:rsidR="00592EF5" w:rsidRPr="00BA4F77" w:rsidRDefault="00592EF5" w:rsidP="00592EF5">
      <w:pPr>
        <w:rPr>
          <w:b/>
          <w:lang w:val="es-AR"/>
        </w:rPr>
      </w:pPr>
    </w:p>
    <w:p w:rsidR="003A0782" w:rsidRPr="00E918EA" w:rsidRDefault="00592EF5" w:rsidP="00E918EA">
      <w:pPr>
        <w:jc w:val="both"/>
        <w:outlineLvl w:val="0"/>
        <w:rPr>
          <w:lang w:val="en-US"/>
        </w:rPr>
      </w:pPr>
      <w:r w:rsidRPr="00C443D8">
        <w:rPr>
          <w:lang w:val="en-US"/>
        </w:rPr>
        <w:t>Poulsen M</w:t>
      </w:r>
      <w:r w:rsidR="002F4B8B">
        <w:rPr>
          <w:lang w:val="en-US"/>
        </w:rPr>
        <w:t>E</w:t>
      </w:r>
      <w:r w:rsidRPr="00C443D8">
        <w:rPr>
          <w:lang w:val="en-US"/>
        </w:rPr>
        <w:t xml:space="preserve">, Christensen HB , Sørensen MT , Leffers H , Andersen JH . </w:t>
      </w:r>
      <w:r w:rsidRPr="00533F31">
        <w:rPr>
          <w:b/>
        </w:rPr>
        <w:t>Determinación de clormequat en el suero de cerdo y leche de la cerda por LC-MS/MS.</w:t>
      </w:r>
      <w:r w:rsidRPr="00C443D8">
        <w:t xml:space="preserve"> </w:t>
      </w:r>
      <w:r w:rsidR="002F4B8B">
        <w:rPr>
          <w:lang w:val="en-US"/>
        </w:rPr>
        <w:t>Bioanal Chem. 2007 Nov; 389 (6)</w:t>
      </w:r>
      <w:r w:rsidRPr="00C443D8">
        <w:rPr>
          <w:lang w:val="en-US"/>
        </w:rPr>
        <w:t xml:space="preserve">:1799-804. </w:t>
      </w:r>
    </w:p>
    <w:p w:rsidR="003A0782" w:rsidRPr="00A768F7" w:rsidRDefault="003A0782" w:rsidP="003A0782">
      <w:pPr>
        <w:widowControl w:val="0"/>
        <w:autoSpaceDE w:val="0"/>
        <w:autoSpaceDN w:val="0"/>
        <w:adjustRightInd w:val="0"/>
        <w:jc w:val="both"/>
        <w:rPr>
          <w:bCs/>
          <w:lang w:val="en-US"/>
        </w:rPr>
      </w:pPr>
    </w:p>
    <w:p w:rsidR="003A0782" w:rsidRPr="00A768F7" w:rsidRDefault="003A0782" w:rsidP="003A0782">
      <w:pPr>
        <w:widowControl w:val="0"/>
        <w:autoSpaceDE w:val="0"/>
        <w:autoSpaceDN w:val="0"/>
        <w:adjustRightInd w:val="0"/>
        <w:jc w:val="both"/>
        <w:rPr>
          <w:bCs/>
        </w:rPr>
      </w:pPr>
      <w:r w:rsidRPr="00A768F7">
        <w:rPr>
          <w:bCs/>
          <w:lang w:val="en-US"/>
        </w:rPr>
        <w:t>Pui Ling Melissa, Shinsuke Morisawa, Aki Nakayama and Minoru Yoneda.</w:t>
      </w:r>
      <w:r w:rsidR="007E72DB" w:rsidRPr="007E72DB">
        <w:rPr>
          <w:lang w:val="en-US"/>
        </w:rPr>
        <w:t xml:space="preserve"> </w:t>
      </w:r>
      <w:r w:rsidR="007E72DB" w:rsidRPr="007E72DB">
        <w:rPr>
          <w:b/>
          <w:bCs/>
          <w:lang w:val="es-AR"/>
        </w:rPr>
        <w:t>Evaluación de riesgo para la salud debido a la exposición al endosulfán en el medio ambiente</w:t>
      </w:r>
      <w:r w:rsidR="006E5EE4">
        <w:rPr>
          <w:bCs/>
          <w:lang w:val="es-AR"/>
        </w:rPr>
        <w:t xml:space="preserve">. Proc. </w:t>
      </w:r>
      <w:r w:rsidR="006E5EE4" w:rsidRPr="006E5EE4">
        <w:rPr>
          <w:bCs/>
          <w:lang w:val="es-AR"/>
        </w:rPr>
        <w:t>6th</w:t>
      </w:r>
      <w:r w:rsidR="007E72DB" w:rsidRPr="007E72DB">
        <w:rPr>
          <w:bCs/>
          <w:lang w:val="es-AR"/>
        </w:rPr>
        <w:t xml:space="preserve"> congreso</w:t>
      </w:r>
      <w:r w:rsidR="006E5EE4">
        <w:rPr>
          <w:bCs/>
          <w:lang w:val="es-AR"/>
        </w:rPr>
        <w:t xml:space="preserve"> mundial</w:t>
      </w:r>
      <w:r w:rsidR="007E72DB" w:rsidRPr="007E72DB">
        <w:rPr>
          <w:bCs/>
          <w:lang w:val="es-AR"/>
        </w:rPr>
        <w:t xml:space="preserve"> sobre las alternativas y el uso de animales en las ciencias de la vida.</w:t>
      </w:r>
      <w:r w:rsidRPr="007E72DB">
        <w:rPr>
          <w:bCs/>
          <w:lang w:val="es-AR"/>
        </w:rPr>
        <w:t xml:space="preserve"> </w:t>
      </w:r>
      <w:r w:rsidRPr="00A768F7">
        <w:rPr>
          <w:bCs/>
        </w:rPr>
        <w:t xml:space="preserve">AATEX </w:t>
      </w:r>
      <w:r w:rsidR="00F714A2" w:rsidRPr="00A768F7">
        <w:rPr>
          <w:bCs/>
        </w:rPr>
        <w:t>(2007).</w:t>
      </w:r>
      <w:r w:rsidRPr="00A768F7">
        <w:rPr>
          <w:bCs/>
        </w:rPr>
        <w:t>14,543-548</w:t>
      </w:r>
      <w:r w:rsidR="00F714A2">
        <w:rPr>
          <w:bCs/>
        </w:rPr>
        <w:t>.</w:t>
      </w:r>
      <w:r w:rsidRPr="00A768F7">
        <w:rPr>
          <w:bCs/>
        </w:rPr>
        <w:t xml:space="preserve"> </w:t>
      </w:r>
    </w:p>
    <w:p w:rsidR="003A0782" w:rsidRDefault="003A0782" w:rsidP="007E72DB">
      <w:pPr>
        <w:widowControl w:val="0"/>
        <w:autoSpaceDE w:val="0"/>
        <w:autoSpaceDN w:val="0"/>
        <w:adjustRightInd w:val="0"/>
        <w:jc w:val="both"/>
        <w:rPr>
          <w:bCs/>
        </w:rPr>
      </w:pPr>
    </w:p>
    <w:p w:rsidR="007E72DB" w:rsidRPr="006302F8" w:rsidRDefault="006359CD" w:rsidP="007E72DB">
      <w:pPr>
        <w:shd w:val="clear" w:color="auto" w:fill="FFFFFF"/>
        <w:jc w:val="both"/>
        <w:textAlignment w:val="baseline"/>
        <w:rPr>
          <w:rFonts w:ascii="Arial" w:hAnsi="Arial" w:cs="Arial"/>
          <w:b/>
          <w:bCs/>
          <w:color w:val="403838"/>
          <w:lang w:val="es-AR" w:eastAsia="es-AR"/>
        </w:rPr>
      </w:pPr>
      <w:hyperlink r:id="rId3897" w:history="1">
        <w:r w:rsidR="007E72DB" w:rsidRPr="007E72DB">
          <w:rPr>
            <w:rFonts w:ascii="Arial" w:hAnsi="Arial" w:cs="Arial"/>
            <w:bCs/>
            <w:color w:val="333333"/>
            <w:lang w:eastAsia="es-AR"/>
          </w:rPr>
          <w:t>Rambabu Naravaneni</w:t>
        </w:r>
      </w:hyperlink>
      <w:r w:rsidR="007E72DB" w:rsidRPr="007E72DB">
        <w:t xml:space="preserve"> ;</w:t>
      </w:r>
      <w:r w:rsidR="007E72DB" w:rsidRPr="007E72DB">
        <w:rPr>
          <w:rFonts w:ascii="Arial" w:hAnsi="Arial" w:cs="Arial"/>
          <w:bCs/>
          <w:color w:val="403838"/>
          <w:lang w:eastAsia="es-AR"/>
        </w:rPr>
        <w:t xml:space="preserve"> </w:t>
      </w:r>
      <w:hyperlink r:id="rId3898" w:history="1">
        <w:r w:rsidR="007E72DB" w:rsidRPr="007E72DB">
          <w:rPr>
            <w:rFonts w:ascii="Arial" w:hAnsi="Arial" w:cs="Arial"/>
            <w:bCs/>
            <w:color w:val="333333"/>
            <w:lang w:eastAsia="es-AR"/>
          </w:rPr>
          <w:t>Kaiser Jamil</w:t>
        </w:r>
      </w:hyperlink>
      <w:r w:rsidR="007E72DB" w:rsidRPr="007E72DB">
        <w:rPr>
          <w:rFonts w:ascii="Arial" w:hAnsi="Arial" w:cs="Arial"/>
          <w:bCs/>
          <w:color w:val="403838"/>
          <w:lang w:eastAsia="es-AR"/>
        </w:rPr>
        <w:t>.</w:t>
      </w:r>
      <w:r w:rsidR="007E72DB" w:rsidRPr="006302F8">
        <w:rPr>
          <w:rFonts w:ascii="Arial" w:hAnsi="Arial" w:cs="Arial"/>
          <w:b/>
          <w:bCs/>
          <w:color w:val="403838"/>
          <w:lang w:eastAsia="es-AR"/>
        </w:rPr>
        <w:t xml:space="preserve"> </w:t>
      </w:r>
      <w:r w:rsidR="007E72DB" w:rsidRPr="007E72DB">
        <w:rPr>
          <w:b/>
          <w:lang w:val="es-AR"/>
        </w:rPr>
        <w:t xml:space="preserve">Efectos de determinación de los niveles de ACE y </w:t>
      </w:r>
      <w:r w:rsidR="007E72DB" w:rsidRPr="007E72DB">
        <w:rPr>
          <w:b/>
        </w:rPr>
        <w:t xml:space="preserve">genotóxicos en los agricultores </w:t>
      </w:r>
      <w:r w:rsidR="007E72DB" w:rsidRPr="007E72DB">
        <w:rPr>
          <w:b/>
          <w:lang w:val="es-AR"/>
        </w:rPr>
        <w:t>ocupacionalmente expuestos a pesticidas</w:t>
      </w:r>
      <w:r w:rsidR="007E72DB" w:rsidRPr="007E72DB">
        <w:rPr>
          <w:b/>
        </w:rPr>
        <w:t>.</w:t>
      </w:r>
      <w:r w:rsidR="007E72DB">
        <w:rPr>
          <w:b/>
          <w:sz w:val="32"/>
          <w:szCs w:val="32"/>
        </w:rPr>
        <w:t xml:space="preserve"> </w:t>
      </w:r>
      <w:r w:rsidR="007E72DB" w:rsidRPr="006302F8">
        <w:rPr>
          <w:rFonts w:ascii="Arial" w:hAnsi="Arial" w:cs="Arial"/>
          <w:i/>
          <w:iCs/>
          <w:color w:val="403838"/>
          <w:lang w:val="es-AR" w:eastAsia="es-AR"/>
        </w:rPr>
        <w:t>Human &amp; Experimental Toxicology</w:t>
      </w:r>
      <w:r w:rsidR="007E72DB" w:rsidRPr="006302F8">
        <w:rPr>
          <w:rFonts w:ascii="Arial" w:hAnsi="Arial" w:cs="Arial"/>
          <w:color w:val="403838"/>
          <w:lang w:val="es-AR" w:eastAsia="es-AR"/>
        </w:rPr>
        <w:t> (2007) </w:t>
      </w:r>
      <w:r w:rsidR="007E72DB" w:rsidRPr="007E72DB">
        <w:rPr>
          <w:rFonts w:ascii="Arial" w:hAnsi="Arial" w:cs="Arial"/>
          <w:bCs/>
          <w:color w:val="403838"/>
          <w:lang w:val="es-AR" w:eastAsia="es-AR"/>
        </w:rPr>
        <w:t>26 (9):</w:t>
      </w:r>
      <w:r w:rsidR="007E72DB" w:rsidRPr="006302F8">
        <w:rPr>
          <w:rFonts w:ascii="Arial" w:hAnsi="Arial" w:cs="Arial"/>
          <w:i/>
          <w:iCs/>
          <w:color w:val="403838"/>
          <w:lang w:val="es-AR" w:eastAsia="es-AR"/>
        </w:rPr>
        <w:t>723—731.</w:t>
      </w:r>
    </w:p>
    <w:p w:rsidR="007E72DB" w:rsidRDefault="007E72DB" w:rsidP="007E72DB">
      <w:pPr>
        <w:widowControl w:val="0"/>
        <w:autoSpaceDE w:val="0"/>
        <w:autoSpaceDN w:val="0"/>
        <w:adjustRightInd w:val="0"/>
        <w:jc w:val="both"/>
        <w:rPr>
          <w:bCs/>
        </w:rPr>
      </w:pPr>
    </w:p>
    <w:p w:rsidR="007E72DB" w:rsidRPr="00A768F7" w:rsidRDefault="007E72DB" w:rsidP="00A768F7">
      <w:pPr>
        <w:widowControl w:val="0"/>
        <w:autoSpaceDE w:val="0"/>
        <w:autoSpaceDN w:val="0"/>
        <w:adjustRightInd w:val="0"/>
        <w:ind w:firstLine="708"/>
        <w:jc w:val="both"/>
        <w:rPr>
          <w:bCs/>
        </w:rPr>
      </w:pPr>
    </w:p>
    <w:p w:rsidR="003A0782" w:rsidRPr="00A768F7" w:rsidRDefault="003A0782" w:rsidP="003A0782">
      <w:pPr>
        <w:widowControl w:val="0"/>
        <w:autoSpaceDE w:val="0"/>
        <w:autoSpaceDN w:val="0"/>
        <w:adjustRightInd w:val="0"/>
        <w:jc w:val="both"/>
        <w:rPr>
          <w:bCs/>
        </w:rPr>
      </w:pPr>
      <w:r w:rsidRPr="00A768F7">
        <w:rPr>
          <w:bCs/>
        </w:rPr>
        <w:t>Red de acción sobre plaguicidas y alternativas en Mexico (PAPAM).2,4-D.Razones para su prohibición en todo el mundo.1° Edición.Mexico.2007.</w:t>
      </w:r>
    </w:p>
    <w:p w:rsidR="003A0782" w:rsidRPr="00A768F7" w:rsidRDefault="003A0782" w:rsidP="003A0782">
      <w:pPr>
        <w:widowControl w:val="0"/>
        <w:autoSpaceDE w:val="0"/>
        <w:autoSpaceDN w:val="0"/>
        <w:adjustRightInd w:val="0"/>
        <w:jc w:val="both"/>
        <w:rPr>
          <w:bCs/>
        </w:rPr>
      </w:pPr>
      <w:r w:rsidRPr="00A768F7">
        <w:rPr>
          <w:bCs/>
        </w:rPr>
        <w:t>http://www.rapaluruguay.org/24D/24D_prohibicion_mundial.pdf</w:t>
      </w:r>
    </w:p>
    <w:p w:rsidR="00972B70" w:rsidRDefault="00972B70" w:rsidP="00972B70">
      <w:pPr>
        <w:pStyle w:val="NormalWeb"/>
        <w:spacing w:before="0" w:beforeAutospacing="0" w:after="0" w:afterAutospacing="0" w:line="312" w:lineRule="atLeast"/>
        <w:jc w:val="both"/>
        <w:textAlignment w:val="baseline"/>
        <w:rPr>
          <w:rStyle w:val="notranslate"/>
          <w:rFonts w:ascii="Arial" w:hAnsi="Arial" w:cs="Arial"/>
          <w:color w:val="000000"/>
          <w:sz w:val="18"/>
          <w:szCs w:val="18"/>
          <w:bdr w:val="none" w:sz="0" w:space="0" w:color="auto" w:frame="1"/>
          <w:shd w:val="clear" w:color="auto" w:fill="E6ECF9"/>
        </w:rPr>
      </w:pPr>
    </w:p>
    <w:p w:rsidR="00972B70" w:rsidRPr="00F561A4" w:rsidRDefault="00972B70" w:rsidP="00972B70">
      <w:pPr>
        <w:pStyle w:val="NormalWeb"/>
        <w:spacing w:before="0" w:beforeAutospacing="0" w:after="0" w:afterAutospacing="0" w:line="312" w:lineRule="atLeast"/>
        <w:jc w:val="both"/>
        <w:textAlignment w:val="baseline"/>
        <w:rPr>
          <w:rFonts w:ascii="Arial" w:hAnsi="Arial" w:cs="Arial"/>
          <w:color w:val="000000"/>
          <w:sz w:val="18"/>
          <w:szCs w:val="18"/>
          <w:lang w:val="es-AR"/>
        </w:rPr>
      </w:pPr>
      <w:r>
        <w:rPr>
          <w:rStyle w:val="notranslate"/>
          <w:rFonts w:ascii="Arial" w:hAnsi="Arial" w:cs="Arial"/>
          <w:color w:val="000000"/>
          <w:sz w:val="18"/>
          <w:szCs w:val="18"/>
          <w:bdr w:val="none" w:sz="0" w:space="0" w:color="auto" w:frame="1"/>
          <w:shd w:val="clear" w:color="auto" w:fill="E6ECF9"/>
        </w:rPr>
        <w:t xml:space="preserve">Reuter, T., Alexander, TW, Martínez, TF y McAllister, TA (2007), </w:t>
      </w:r>
      <w:r w:rsidRPr="007E72DB">
        <w:rPr>
          <w:rStyle w:val="notranslate"/>
          <w:rFonts w:ascii="Arial" w:hAnsi="Arial" w:cs="Arial"/>
          <w:b/>
          <w:color w:val="000000"/>
          <w:bdr w:val="none" w:sz="0" w:space="0" w:color="auto" w:frame="1"/>
          <w:shd w:val="clear" w:color="auto" w:fill="E6ECF9"/>
        </w:rPr>
        <w:t>El efecto del glifosato sobre la digestión y la transferencia horizontal de genes durante la fermentación ruminal</w:t>
      </w:r>
      <w:r w:rsidRPr="007E72DB">
        <w:rPr>
          <w:rStyle w:val="apple-converted-space"/>
          <w:rFonts w:ascii="Arial" w:hAnsi="Arial" w:cs="Arial"/>
          <w:b/>
          <w:color w:val="000000"/>
          <w:bdr w:val="none" w:sz="0" w:space="0" w:color="auto" w:frame="1"/>
          <w:shd w:val="clear" w:color="auto" w:fill="E6ECF9"/>
        </w:rPr>
        <w:t> </w:t>
      </w:r>
      <w:r w:rsidRPr="007E72DB">
        <w:rPr>
          <w:rStyle w:val="nfasis"/>
          <w:rFonts w:ascii="Arial" w:hAnsi="Arial" w:cs="Arial"/>
          <w:b/>
          <w:color w:val="000000"/>
          <w:bdr w:val="none" w:sz="0" w:space="0" w:color="auto" w:frame="1"/>
        </w:rPr>
        <w:t>in vitro</w:t>
      </w:r>
      <w:r w:rsidRPr="007E72DB">
        <w:rPr>
          <w:rStyle w:val="apple-converted-space"/>
          <w:rFonts w:ascii="Arial" w:hAnsi="Arial" w:cs="Arial"/>
          <w:b/>
          <w:color w:val="000000"/>
          <w:bdr w:val="none" w:sz="0" w:space="0" w:color="auto" w:frame="1"/>
          <w:shd w:val="clear" w:color="auto" w:fill="E6ECF9"/>
        </w:rPr>
        <w:t> </w:t>
      </w:r>
      <w:r w:rsidRPr="007E72DB">
        <w:rPr>
          <w:rStyle w:val="notranslate"/>
          <w:rFonts w:ascii="Arial" w:hAnsi="Arial" w:cs="Arial"/>
          <w:b/>
          <w:color w:val="000000"/>
          <w:bdr w:val="none" w:sz="0" w:space="0" w:color="auto" w:frame="1"/>
          <w:shd w:val="clear" w:color="auto" w:fill="E6ECF9"/>
        </w:rPr>
        <w:t>de canola genéticamente modificada.</w:t>
      </w:r>
      <w:r>
        <w:rPr>
          <w:rStyle w:val="apple-converted-space"/>
          <w:rFonts w:ascii="Arial" w:hAnsi="Arial" w:cs="Arial"/>
          <w:color w:val="000000"/>
          <w:sz w:val="18"/>
          <w:szCs w:val="18"/>
        </w:rPr>
        <w:t> </w:t>
      </w:r>
      <w:r w:rsidRPr="00F561A4">
        <w:rPr>
          <w:rStyle w:val="notranslate"/>
          <w:rFonts w:ascii="Arial" w:hAnsi="Arial" w:cs="Arial"/>
          <w:color w:val="000000"/>
          <w:sz w:val="18"/>
          <w:szCs w:val="18"/>
          <w:bdr w:val="none" w:sz="0" w:space="0" w:color="auto" w:frame="1"/>
          <w:lang w:val="es-AR"/>
        </w:rPr>
        <w:t>J. Ciencia.</w:t>
      </w:r>
      <w:r w:rsidRPr="00F561A4">
        <w:rPr>
          <w:rStyle w:val="apple-converted-space"/>
          <w:rFonts w:ascii="Arial" w:hAnsi="Arial" w:cs="Arial"/>
          <w:color w:val="000000"/>
          <w:sz w:val="18"/>
          <w:szCs w:val="18"/>
          <w:lang w:val="es-AR"/>
        </w:rPr>
        <w:t> </w:t>
      </w:r>
      <w:r w:rsidRPr="00F561A4">
        <w:rPr>
          <w:rStyle w:val="notranslate"/>
          <w:rFonts w:ascii="Arial" w:hAnsi="Arial" w:cs="Arial"/>
          <w:color w:val="000000"/>
          <w:sz w:val="18"/>
          <w:szCs w:val="18"/>
          <w:bdr w:val="none" w:sz="0" w:space="0" w:color="auto" w:frame="1"/>
          <w:lang w:val="es-AR"/>
        </w:rPr>
        <w:t>. Food Agric, 87: 2837-2843.</w:t>
      </w:r>
      <w:r w:rsidRPr="00F561A4">
        <w:rPr>
          <w:rStyle w:val="apple-converted-space"/>
          <w:rFonts w:ascii="Arial" w:hAnsi="Arial" w:cs="Arial"/>
          <w:color w:val="000000"/>
          <w:sz w:val="18"/>
          <w:szCs w:val="18"/>
          <w:lang w:val="es-AR"/>
        </w:rPr>
        <w:t> </w:t>
      </w:r>
    </w:p>
    <w:p w:rsidR="00BF3CB8" w:rsidRDefault="00BF3CB8" w:rsidP="00BF3CB8">
      <w:pPr>
        <w:shd w:val="clear" w:color="auto" w:fill="FFFFFF"/>
        <w:jc w:val="both"/>
        <w:rPr>
          <w:rFonts w:ascii="Arial" w:hAnsi="Arial" w:cs="Arial"/>
          <w:color w:val="000000"/>
          <w:szCs w:val="22"/>
          <w:lang w:eastAsia="es-AR"/>
        </w:rPr>
      </w:pPr>
    </w:p>
    <w:p w:rsidR="00BF3CB8" w:rsidRPr="00F561A4" w:rsidRDefault="006359CD" w:rsidP="00BF3CB8">
      <w:pPr>
        <w:shd w:val="clear" w:color="auto" w:fill="FFFFFF"/>
        <w:jc w:val="both"/>
        <w:rPr>
          <w:rFonts w:ascii="Arial" w:hAnsi="Arial" w:cs="Arial"/>
          <w:color w:val="000000"/>
          <w:sz w:val="22"/>
          <w:szCs w:val="22"/>
          <w:lang w:val="en-US" w:eastAsia="es-AR"/>
        </w:rPr>
      </w:pPr>
      <w:hyperlink r:id="rId3899" w:history="1">
        <w:r w:rsidR="00BF3CB8" w:rsidRPr="005B42DF">
          <w:rPr>
            <w:rFonts w:ascii="Arial" w:hAnsi="Arial" w:cs="Arial"/>
            <w:color w:val="660066"/>
            <w:lang w:val="es-AR" w:eastAsia="es-AR"/>
          </w:rPr>
          <w:t>Sailaja KK</w:t>
        </w:r>
      </w:hyperlink>
      <w:r w:rsidR="00BF3CB8" w:rsidRPr="005B42DF">
        <w:rPr>
          <w:rFonts w:ascii="Arial" w:hAnsi="Arial" w:cs="Arial"/>
          <w:color w:val="000000"/>
          <w:szCs w:val="22"/>
          <w:lang w:val="es-AR" w:eastAsia="es-AR"/>
        </w:rPr>
        <w:t>,</w:t>
      </w:r>
      <w:r w:rsidR="00BF3CB8" w:rsidRPr="005B42DF">
        <w:rPr>
          <w:rFonts w:ascii="Arial" w:hAnsi="Arial" w:cs="Arial"/>
          <w:color w:val="000000"/>
          <w:lang w:val="es-AR" w:eastAsia="es-AR"/>
        </w:rPr>
        <w:t> </w:t>
      </w:r>
      <w:hyperlink r:id="rId3900" w:history="1">
        <w:r w:rsidR="00BF3CB8" w:rsidRPr="005B42DF">
          <w:rPr>
            <w:rFonts w:ascii="Arial" w:hAnsi="Arial" w:cs="Arial"/>
            <w:color w:val="660066"/>
            <w:lang w:val="es-AR" w:eastAsia="es-AR"/>
          </w:rPr>
          <w:t>Satyaprasad K</w:t>
        </w:r>
      </w:hyperlink>
      <w:r w:rsidR="00BF3CB8" w:rsidRPr="005B42DF">
        <w:rPr>
          <w:rFonts w:ascii="Arial" w:hAnsi="Arial" w:cs="Arial"/>
          <w:color w:val="000000"/>
          <w:szCs w:val="22"/>
          <w:lang w:val="es-AR" w:eastAsia="es-AR"/>
        </w:rPr>
        <w:t>.</w:t>
      </w:r>
      <w:r w:rsidR="00BF3CB8" w:rsidRPr="005B42DF">
        <w:t xml:space="preserve"> </w:t>
      </w:r>
      <w:r w:rsidR="00BF3CB8" w:rsidRPr="00BF3CB8">
        <w:rPr>
          <w:rFonts w:ascii="Arial" w:hAnsi="Arial" w:cs="Arial"/>
          <w:b/>
          <w:bCs/>
          <w:color w:val="000000"/>
          <w:kern w:val="36"/>
          <w:lang w:val="es-AR" w:eastAsia="es-AR"/>
        </w:rPr>
        <w:t>La degradación de glifosato en el suelo y su efecto sobre la población de hongos</w:t>
      </w:r>
      <w:r w:rsidR="00BF3CB8" w:rsidRPr="00BF3CB8">
        <w:rPr>
          <w:rFonts w:ascii="Arial" w:hAnsi="Arial" w:cs="Arial"/>
          <w:b/>
          <w:bCs/>
          <w:color w:val="000000"/>
          <w:kern w:val="36"/>
          <w:lang w:eastAsia="es-AR"/>
        </w:rPr>
        <w:t>.</w:t>
      </w:r>
      <w:r w:rsidR="00BF3CB8" w:rsidRPr="005B42DF">
        <w:rPr>
          <w:rFonts w:ascii="Arial" w:hAnsi="Arial" w:cs="Arial"/>
          <w:b/>
          <w:bCs/>
          <w:color w:val="000000"/>
          <w:kern w:val="36"/>
          <w:sz w:val="30"/>
          <w:szCs w:val="30"/>
          <w:lang w:val="es-AR" w:eastAsia="es-AR"/>
        </w:rPr>
        <w:t xml:space="preserve"> </w:t>
      </w:r>
      <w:hyperlink r:id="rId3901" w:tooltip="Journal of environmental science &amp; engineering." w:history="1">
        <w:r w:rsidR="00BF3CB8" w:rsidRPr="00F561A4">
          <w:rPr>
            <w:rFonts w:ascii="Arial" w:hAnsi="Arial" w:cs="Arial"/>
            <w:color w:val="660066"/>
            <w:sz w:val="20"/>
            <w:lang w:val="en-US" w:eastAsia="es-AR"/>
          </w:rPr>
          <w:t>J Environ Sci Eng.</w:t>
        </w:r>
      </w:hyperlink>
      <w:r w:rsidR="00BF3CB8" w:rsidRPr="00F561A4">
        <w:rPr>
          <w:rFonts w:ascii="Arial" w:hAnsi="Arial" w:cs="Arial"/>
          <w:color w:val="000000"/>
          <w:sz w:val="20"/>
          <w:lang w:val="en-US" w:eastAsia="es-AR"/>
        </w:rPr>
        <w:t> </w:t>
      </w:r>
      <w:r w:rsidR="00BF3CB8" w:rsidRPr="00F561A4">
        <w:rPr>
          <w:rFonts w:ascii="Arial" w:hAnsi="Arial" w:cs="Arial"/>
          <w:color w:val="000000"/>
          <w:sz w:val="20"/>
          <w:szCs w:val="20"/>
          <w:lang w:val="en-US" w:eastAsia="es-AR"/>
        </w:rPr>
        <w:t>2006 Jul;48(3):189-90.</w:t>
      </w:r>
    </w:p>
    <w:p w:rsidR="007B235E" w:rsidRPr="0010395E" w:rsidRDefault="007B235E" w:rsidP="007B235E">
      <w:pPr>
        <w:spacing w:line="360" w:lineRule="auto"/>
        <w:jc w:val="both"/>
        <w:rPr>
          <w:bCs/>
          <w:lang w:val="en-US"/>
        </w:rPr>
      </w:pPr>
    </w:p>
    <w:p w:rsidR="007B235E" w:rsidRPr="00374D44" w:rsidRDefault="007B235E" w:rsidP="007B235E">
      <w:pPr>
        <w:spacing w:line="360" w:lineRule="auto"/>
        <w:jc w:val="both"/>
        <w:rPr>
          <w:bCs/>
          <w:lang w:val="es-AR"/>
        </w:rPr>
      </w:pPr>
      <w:r w:rsidRPr="00A768F7">
        <w:rPr>
          <w:bCs/>
          <w:lang w:val="en-US"/>
        </w:rPr>
        <w:t>S</w:t>
      </w:r>
      <w:r w:rsidR="00DA6CB9">
        <w:rPr>
          <w:bCs/>
          <w:lang w:val="en-US"/>
        </w:rPr>
        <w:t>anborn</w:t>
      </w:r>
      <w:r w:rsidRPr="00A768F7">
        <w:rPr>
          <w:bCs/>
          <w:lang w:val="en-US"/>
        </w:rPr>
        <w:t xml:space="preserve"> M. and et al.</w:t>
      </w:r>
      <w:r w:rsidRPr="007E72DB">
        <w:rPr>
          <w:b/>
          <w:bCs/>
          <w:lang w:val="en-US"/>
        </w:rPr>
        <w:t>Non-cancer health effects of pesticides: systematic review and implications for family doctors.</w:t>
      </w:r>
      <w:r w:rsidRPr="00A768F7">
        <w:rPr>
          <w:bCs/>
          <w:lang w:val="en-US"/>
        </w:rPr>
        <w:t xml:space="preserve"> </w:t>
      </w:r>
      <w:hyperlink r:id="rId3902" w:tooltip="Canadian family physician Médecin de famille canadien." w:history="1">
        <w:r w:rsidRPr="00374D44">
          <w:rPr>
            <w:rStyle w:val="Hipervnculo"/>
            <w:bCs/>
            <w:color w:val="auto"/>
            <w:u w:val="none"/>
            <w:lang w:val="es-AR"/>
          </w:rPr>
          <w:t>Can Fam Physician.</w:t>
        </w:r>
      </w:hyperlink>
      <w:r w:rsidRPr="00374D44">
        <w:rPr>
          <w:bCs/>
          <w:lang w:val="es-AR"/>
        </w:rPr>
        <w:t>2007 Oct;53(10):1712-1720.</w:t>
      </w:r>
    </w:p>
    <w:p w:rsidR="00871737" w:rsidRPr="00871737" w:rsidRDefault="00871737" w:rsidP="00871737">
      <w:pPr>
        <w:pStyle w:val="NormalWeb"/>
        <w:shd w:val="clear" w:color="auto" w:fill="FFFFFF"/>
        <w:jc w:val="both"/>
        <w:rPr>
          <w:rFonts w:ascii="Verdana" w:hAnsi="Verdana"/>
          <w:color w:val="000000"/>
          <w:sz w:val="20"/>
          <w:szCs w:val="20"/>
        </w:rPr>
      </w:pPr>
      <w:r w:rsidRPr="002F3671">
        <w:rPr>
          <w:rFonts w:ascii="Verdana" w:hAnsi="Verdana"/>
          <w:b/>
          <w:bCs/>
          <w:color w:val="000000"/>
          <w:sz w:val="20"/>
          <w:szCs w:val="20"/>
          <w:lang w:val="es-AR"/>
        </w:rPr>
        <w:t>Santos, J.B.; Ferreira, E.A.; Reis, M.R.; Silva, A.A.; Fialho, C.M.T.; Freita, M.A.M.</w:t>
      </w:r>
      <w:r>
        <w:rPr>
          <w:rFonts w:ascii="Verdana" w:hAnsi="Verdana"/>
          <w:b/>
          <w:bCs/>
          <w:color w:val="000000"/>
          <w:sz w:val="20"/>
          <w:szCs w:val="20"/>
        </w:rPr>
        <w:t xml:space="preserve"> </w:t>
      </w:r>
      <w:r w:rsidRPr="002F3671">
        <w:rPr>
          <w:rFonts w:ascii="Verdana" w:hAnsi="Verdana"/>
          <w:b/>
          <w:bCs/>
          <w:color w:val="000000"/>
          <w:lang w:val="es-AR"/>
        </w:rPr>
        <w:t>Efectos de las formulaciones de glifosato en la soja transgénica</w:t>
      </w:r>
      <w:r>
        <w:rPr>
          <w:rFonts w:ascii="Verdana" w:hAnsi="Verdana"/>
          <w:b/>
          <w:bCs/>
          <w:color w:val="000000"/>
        </w:rPr>
        <w:t>.</w:t>
      </w:r>
      <w:r w:rsidRPr="002F3671">
        <w:rPr>
          <w:rFonts w:ascii="Times" w:hAnsi="Times" w:cs="Times"/>
          <w:b/>
          <w:bCs/>
          <w:color w:val="800000"/>
          <w:sz w:val="23"/>
          <w:szCs w:val="23"/>
          <w:lang w:eastAsia="es-AR"/>
        </w:rPr>
        <w:t xml:space="preserve"> Planta daninha vol.25 no.1 Viçosa Jan./Mar. 2007</w:t>
      </w:r>
      <w:r>
        <w:rPr>
          <w:rFonts w:ascii="Times" w:hAnsi="Times" w:cs="Times"/>
          <w:b/>
          <w:bCs/>
          <w:color w:val="800000"/>
          <w:sz w:val="23"/>
          <w:szCs w:val="23"/>
        </w:rPr>
        <w:t>.</w:t>
      </w:r>
      <w:r w:rsidRPr="00871737">
        <w:rPr>
          <w:rFonts w:ascii="Verdana" w:hAnsi="Verdana"/>
          <w:color w:val="000000"/>
          <w:sz w:val="20"/>
          <w:szCs w:val="20"/>
          <w:shd w:val="clear" w:color="auto" w:fill="FFFFFF"/>
        </w:rPr>
        <w:t xml:space="preserve"> </w:t>
      </w:r>
      <w:r w:rsidRPr="003206F7">
        <w:rPr>
          <w:rFonts w:ascii="Verdana" w:hAnsi="Verdana"/>
          <w:color w:val="000000"/>
          <w:sz w:val="20"/>
          <w:szCs w:val="20"/>
          <w:shd w:val="clear" w:color="auto" w:fill="FFFFFF"/>
        </w:rPr>
        <w:t>p.165-171</w:t>
      </w:r>
      <w:r>
        <w:rPr>
          <w:rFonts w:ascii="Times" w:hAnsi="Times" w:cs="Times"/>
          <w:b/>
          <w:bCs/>
          <w:color w:val="800000"/>
          <w:sz w:val="23"/>
          <w:szCs w:val="23"/>
        </w:rPr>
        <w:t>.</w:t>
      </w:r>
    </w:p>
    <w:p w:rsidR="00BF3CB8" w:rsidRDefault="00BF3CB8" w:rsidP="006C2C10">
      <w:pPr>
        <w:jc w:val="both"/>
        <w:rPr>
          <w:rFonts w:ascii="Verdana" w:hAnsi="Verdana"/>
          <w:color w:val="000000"/>
          <w:sz w:val="22"/>
          <w:szCs w:val="22"/>
          <w:shd w:val="clear" w:color="auto" w:fill="FFFFFF"/>
          <w:lang w:val="es-AR" w:eastAsia="es-AR"/>
        </w:rPr>
      </w:pPr>
    </w:p>
    <w:p w:rsidR="006C2C10" w:rsidRPr="00FF391B" w:rsidRDefault="006C2C10" w:rsidP="006C2C10">
      <w:pPr>
        <w:jc w:val="both"/>
        <w:rPr>
          <w:rFonts w:ascii="Verdana" w:hAnsi="Verdana"/>
          <w:color w:val="000000"/>
          <w:sz w:val="22"/>
          <w:szCs w:val="22"/>
          <w:lang w:val="en-US" w:eastAsia="es-AR"/>
        </w:rPr>
      </w:pPr>
      <w:r w:rsidRPr="006C2C10">
        <w:rPr>
          <w:rFonts w:ascii="Verdana" w:hAnsi="Verdana"/>
          <w:color w:val="000000"/>
          <w:sz w:val="22"/>
          <w:szCs w:val="22"/>
          <w:shd w:val="clear" w:color="auto" w:fill="FFFFFF"/>
          <w:lang w:val="es-AR" w:eastAsia="es-AR"/>
        </w:rPr>
        <w:t>Scribner, E.A., Battaglin, W.A., Gilliom, R.J., and Meyer, M.T.</w:t>
      </w:r>
      <w:r w:rsidRPr="006C2C10">
        <w:rPr>
          <w:rFonts w:ascii="Verdana" w:hAnsi="Verdana"/>
          <w:color w:val="000000"/>
          <w:sz w:val="22"/>
          <w:szCs w:val="22"/>
          <w:shd w:val="clear" w:color="auto" w:fill="FFFFFF"/>
          <w:lang w:eastAsia="es-AR"/>
        </w:rPr>
        <w:t xml:space="preserve"> </w:t>
      </w:r>
      <w:r w:rsidRPr="006C2C10">
        <w:rPr>
          <w:rFonts w:ascii="Verdana" w:hAnsi="Verdana"/>
          <w:b/>
          <w:color w:val="000000"/>
          <w:sz w:val="22"/>
          <w:szCs w:val="22"/>
          <w:shd w:val="clear" w:color="auto" w:fill="FFFFFF"/>
          <w:lang w:val="es-AR" w:eastAsia="es-AR"/>
        </w:rPr>
        <w:t>Las concentraciones de glifosato, la degradación del producto, aminome</w:t>
      </w:r>
      <w:r w:rsidRPr="006C2C10">
        <w:rPr>
          <w:rFonts w:ascii="Verdana" w:hAnsi="Verdana"/>
          <w:b/>
          <w:color w:val="000000"/>
          <w:sz w:val="22"/>
          <w:szCs w:val="22"/>
          <w:shd w:val="clear" w:color="auto" w:fill="FFFFFF"/>
          <w:lang w:eastAsia="es-AR"/>
        </w:rPr>
        <w:t>tilfosfónico, y glufosinato en a</w:t>
      </w:r>
      <w:r w:rsidRPr="006C2C10">
        <w:rPr>
          <w:rFonts w:ascii="Verdana" w:hAnsi="Verdana"/>
          <w:b/>
          <w:color w:val="000000"/>
          <w:sz w:val="22"/>
          <w:szCs w:val="22"/>
          <w:shd w:val="clear" w:color="auto" w:fill="FFFFFF"/>
          <w:lang w:val="es-AR" w:eastAsia="es-AR"/>
        </w:rPr>
        <w:t>gua subterránea y en superficie del agua, la lluvia, y muestras de suelo rec</w:t>
      </w:r>
      <w:r w:rsidRPr="006C2C10">
        <w:rPr>
          <w:rFonts w:ascii="Verdana" w:hAnsi="Verdana"/>
          <w:b/>
          <w:color w:val="000000"/>
          <w:sz w:val="22"/>
          <w:szCs w:val="22"/>
          <w:shd w:val="clear" w:color="auto" w:fill="FFFFFF"/>
          <w:lang w:eastAsia="es-AR"/>
        </w:rPr>
        <w:t>olectadas en los Estados Unidos desde</w:t>
      </w:r>
      <w:r w:rsidRPr="006C2C10">
        <w:rPr>
          <w:rFonts w:ascii="Verdana" w:hAnsi="Verdana"/>
          <w:b/>
          <w:color w:val="000000"/>
          <w:sz w:val="22"/>
          <w:szCs w:val="22"/>
          <w:shd w:val="clear" w:color="auto" w:fill="FFFFFF"/>
          <w:lang w:val="es-AR" w:eastAsia="es-AR"/>
        </w:rPr>
        <w:t xml:space="preserve"> 2001-06</w:t>
      </w:r>
      <w:r w:rsidRPr="006C2C10">
        <w:rPr>
          <w:rFonts w:ascii="Verdana" w:hAnsi="Verdana"/>
          <w:color w:val="000000"/>
          <w:sz w:val="22"/>
          <w:szCs w:val="22"/>
          <w:shd w:val="clear" w:color="auto" w:fill="FFFFFF"/>
          <w:lang w:eastAsia="es-AR"/>
        </w:rPr>
        <w:t>.</w:t>
      </w:r>
      <w:r w:rsidRPr="006C2C10">
        <w:rPr>
          <w:rFonts w:ascii="Verdana" w:hAnsi="Verdana"/>
          <w:color w:val="000000"/>
          <w:sz w:val="22"/>
          <w:szCs w:val="22"/>
          <w:shd w:val="clear" w:color="auto" w:fill="FFFFFF"/>
        </w:rPr>
        <w:t xml:space="preserve"> </w:t>
      </w:r>
      <w:r w:rsidRPr="00FF391B">
        <w:rPr>
          <w:rFonts w:ascii="Verdana" w:hAnsi="Verdana"/>
          <w:color w:val="000000"/>
          <w:sz w:val="22"/>
          <w:szCs w:val="22"/>
          <w:shd w:val="clear" w:color="auto" w:fill="FFFFFF"/>
          <w:lang w:val="en-US"/>
        </w:rPr>
        <w:t>U.S. Geological Survey Scientific Investigations</w:t>
      </w:r>
      <w:r w:rsidRPr="00FF391B">
        <w:rPr>
          <w:rFonts w:ascii="Verdana" w:hAnsi="Verdana"/>
          <w:color w:val="000000"/>
          <w:sz w:val="22"/>
          <w:szCs w:val="22"/>
          <w:shd w:val="clear" w:color="auto" w:fill="FFFFFF"/>
          <w:lang w:val="en-US" w:eastAsia="es-AR"/>
        </w:rPr>
        <w:t xml:space="preserve"> Report 2007-5122, 111 p.</w:t>
      </w:r>
      <w:r w:rsidRPr="00FF391B">
        <w:rPr>
          <w:rFonts w:ascii="Verdana" w:hAnsi="Verdana"/>
          <w:color w:val="000000"/>
          <w:sz w:val="22"/>
          <w:szCs w:val="22"/>
          <w:lang w:val="en-US" w:eastAsia="es-AR"/>
        </w:rPr>
        <w:t> </w:t>
      </w:r>
    </w:p>
    <w:p w:rsidR="00D615BD" w:rsidRPr="00BD7F7E" w:rsidRDefault="006359CD" w:rsidP="00972B70">
      <w:pPr>
        <w:pStyle w:val="Ttulo1"/>
        <w:jc w:val="both"/>
        <w:rPr>
          <w:b w:val="0"/>
          <w:sz w:val="24"/>
          <w:szCs w:val="24"/>
        </w:rPr>
      </w:pPr>
      <w:hyperlink r:id="rId3903" w:history="1">
        <w:r w:rsidR="00D615BD" w:rsidRPr="00FF391B">
          <w:rPr>
            <w:rStyle w:val="Hipervnculo"/>
            <w:b w:val="0"/>
            <w:sz w:val="24"/>
            <w:szCs w:val="24"/>
            <w:u w:val="none"/>
            <w:lang w:val="en-US"/>
          </w:rPr>
          <w:t>Sekiyama M</w:t>
        </w:r>
      </w:hyperlink>
      <w:r w:rsidR="00D615BD" w:rsidRPr="00FF391B">
        <w:rPr>
          <w:b w:val="0"/>
          <w:sz w:val="24"/>
          <w:szCs w:val="24"/>
          <w:lang w:val="en-US"/>
        </w:rPr>
        <w:t xml:space="preserve"> , </w:t>
      </w:r>
      <w:hyperlink r:id="rId3904" w:history="1">
        <w:r w:rsidR="00D615BD" w:rsidRPr="00FF391B">
          <w:rPr>
            <w:rStyle w:val="Hipervnculo"/>
            <w:b w:val="0"/>
            <w:sz w:val="24"/>
            <w:szCs w:val="24"/>
            <w:u w:val="none"/>
            <w:lang w:val="en-US"/>
          </w:rPr>
          <w:t>M Tanaka</w:t>
        </w:r>
      </w:hyperlink>
      <w:r w:rsidR="00D615BD" w:rsidRPr="00FF391B">
        <w:rPr>
          <w:b w:val="0"/>
          <w:sz w:val="24"/>
          <w:szCs w:val="24"/>
          <w:lang w:val="en-US"/>
        </w:rPr>
        <w:t xml:space="preserve"> , </w:t>
      </w:r>
      <w:hyperlink r:id="rId3905" w:history="1">
        <w:r w:rsidR="00D615BD" w:rsidRPr="00FF391B">
          <w:rPr>
            <w:rStyle w:val="Hipervnculo"/>
            <w:b w:val="0"/>
            <w:sz w:val="24"/>
            <w:szCs w:val="24"/>
            <w:u w:val="none"/>
            <w:lang w:val="en-US"/>
          </w:rPr>
          <w:t>Gunawan B</w:t>
        </w:r>
      </w:hyperlink>
      <w:r w:rsidR="00D615BD" w:rsidRPr="00FF391B">
        <w:rPr>
          <w:b w:val="0"/>
          <w:sz w:val="24"/>
          <w:szCs w:val="24"/>
          <w:lang w:val="en-US"/>
        </w:rPr>
        <w:t xml:space="preserve"> , </w:t>
      </w:r>
      <w:hyperlink r:id="rId3906" w:history="1">
        <w:r w:rsidR="00D615BD" w:rsidRPr="00FF391B">
          <w:rPr>
            <w:rStyle w:val="Hipervnculo"/>
            <w:b w:val="0"/>
            <w:sz w:val="24"/>
            <w:szCs w:val="24"/>
            <w:u w:val="none"/>
            <w:lang w:val="en-US"/>
          </w:rPr>
          <w:t>O Abdoellah</w:t>
        </w:r>
      </w:hyperlink>
      <w:r w:rsidR="00D615BD" w:rsidRPr="00FF391B">
        <w:rPr>
          <w:b w:val="0"/>
          <w:sz w:val="24"/>
          <w:szCs w:val="24"/>
          <w:lang w:val="en-US"/>
        </w:rPr>
        <w:t xml:space="preserve"> , </w:t>
      </w:r>
      <w:hyperlink r:id="rId3907" w:history="1">
        <w:r w:rsidR="00D615BD" w:rsidRPr="00FF391B">
          <w:rPr>
            <w:rStyle w:val="Hipervnculo"/>
            <w:b w:val="0"/>
            <w:sz w:val="24"/>
            <w:szCs w:val="24"/>
            <w:u w:val="none"/>
            <w:lang w:val="en-US"/>
          </w:rPr>
          <w:t>Watanabe C</w:t>
        </w:r>
      </w:hyperlink>
      <w:r w:rsidR="00D615BD" w:rsidRPr="00FF391B">
        <w:rPr>
          <w:b w:val="0"/>
          <w:sz w:val="24"/>
          <w:szCs w:val="24"/>
          <w:lang w:val="en-US"/>
        </w:rPr>
        <w:t>.</w:t>
      </w:r>
      <w:r w:rsidR="00D615BD" w:rsidRPr="00FF391B">
        <w:rPr>
          <w:rStyle w:val="google-src-text1"/>
          <w:sz w:val="24"/>
          <w:szCs w:val="24"/>
          <w:lang w:val="en-US"/>
        </w:rPr>
        <w:t>Pesticide usage and its association with health symptoms among farmers in rural villages in West Java, Indonesia.</w:t>
      </w:r>
      <w:r w:rsidR="00D615BD" w:rsidRPr="007E72DB">
        <w:rPr>
          <w:sz w:val="24"/>
          <w:szCs w:val="24"/>
        </w:rPr>
        <w:t>Del uso de pesticidas y su asociación con los síntomas de salud entre los agricultores de las aldeas rurales en el oeste de Java, Indonesia</w:t>
      </w:r>
      <w:r w:rsidR="00D615BD" w:rsidRPr="00BD7F7E">
        <w:rPr>
          <w:b w:val="0"/>
          <w:sz w:val="24"/>
          <w:szCs w:val="24"/>
        </w:rPr>
        <w:t xml:space="preserve">. </w:t>
      </w:r>
      <w:hyperlink r:id="rId3908" w:history="1">
        <w:r w:rsidR="00D615BD" w:rsidRPr="005177EE">
          <w:rPr>
            <w:rStyle w:val="Hipervnculo"/>
            <w:b w:val="0"/>
            <w:vanish/>
            <w:sz w:val="24"/>
            <w:szCs w:val="24"/>
            <w:u w:val="none"/>
          </w:rPr>
          <w:t>Sekiyama M</w:t>
        </w:r>
      </w:hyperlink>
      <w:r w:rsidR="00D615BD" w:rsidRPr="005177EE">
        <w:rPr>
          <w:rStyle w:val="google-src-text1"/>
          <w:b w:val="0"/>
          <w:sz w:val="24"/>
          <w:szCs w:val="24"/>
        </w:rPr>
        <w:t xml:space="preserve"> , </w:t>
      </w:r>
      <w:hyperlink r:id="rId3909" w:history="1">
        <w:r w:rsidR="00D615BD" w:rsidRPr="005177EE">
          <w:rPr>
            <w:rStyle w:val="Hipervnculo"/>
            <w:b w:val="0"/>
            <w:vanish/>
            <w:sz w:val="24"/>
            <w:szCs w:val="24"/>
            <w:u w:val="none"/>
          </w:rPr>
          <w:t>Tanaka M</w:t>
        </w:r>
      </w:hyperlink>
      <w:r w:rsidR="00D615BD" w:rsidRPr="005177EE">
        <w:rPr>
          <w:rStyle w:val="google-src-text1"/>
          <w:b w:val="0"/>
          <w:sz w:val="24"/>
          <w:szCs w:val="24"/>
        </w:rPr>
        <w:t xml:space="preserve"> , </w:t>
      </w:r>
      <w:hyperlink r:id="rId3910" w:history="1">
        <w:r w:rsidR="00D615BD" w:rsidRPr="005177EE">
          <w:rPr>
            <w:rStyle w:val="Hipervnculo"/>
            <w:b w:val="0"/>
            <w:vanish/>
            <w:sz w:val="24"/>
            <w:szCs w:val="24"/>
            <w:u w:val="none"/>
          </w:rPr>
          <w:t>Gunawan B</w:t>
        </w:r>
      </w:hyperlink>
      <w:r w:rsidR="00D615BD" w:rsidRPr="005177EE">
        <w:rPr>
          <w:rStyle w:val="google-src-text1"/>
          <w:b w:val="0"/>
          <w:sz w:val="24"/>
          <w:szCs w:val="24"/>
        </w:rPr>
        <w:t xml:space="preserve"> , </w:t>
      </w:r>
      <w:hyperlink r:id="rId3911" w:history="1">
        <w:r w:rsidR="00D615BD" w:rsidRPr="005177EE">
          <w:rPr>
            <w:rStyle w:val="Hipervnculo"/>
            <w:b w:val="0"/>
            <w:vanish/>
            <w:sz w:val="24"/>
            <w:szCs w:val="24"/>
            <w:u w:val="none"/>
          </w:rPr>
          <w:t>Abdoellah O</w:t>
        </w:r>
      </w:hyperlink>
      <w:r w:rsidR="00D615BD" w:rsidRPr="005177EE">
        <w:rPr>
          <w:rStyle w:val="google-src-text1"/>
          <w:b w:val="0"/>
          <w:sz w:val="24"/>
          <w:szCs w:val="24"/>
        </w:rPr>
        <w:t xml:space="preserve"> , </w:t>
      </w:r>
      <w:hyperlink r:id="rId3912" w:history="1">
        <w:r w:rsidR="00D615BD" w:rsidRPr="005177EE">
          <w:rPr>
            <w:rStyle w:val="Hipervnculo"/>
            <w:b w:val="0"/>
            <w:vanish/>
            <w:sz w:val="24"/>
            <w:szCs w:val="24"/>
            <w:u w:val="none"/>
          </w:rPr>
          <w:t>Watanabe C</w:t>
        </w:r>
      </w:hyperlink>
      <w:r w:rsidR="00D615BD" w:rsidRPr="005177EE">
        <w:rPr>
          <w:rStyle w:val="google-src-text1"/>
          <w:b w:val="0"/>
          <w:sz w:val="24"/>
          <w:szCs w:val="24"/>
        </w:rPr>
        <w:t xml:space="preserve"> .</w:t>
      </w:r>
      <w:hyperlink r:id="rId3913" w:tooltip="Ciencias Ambientales: una revista internacional de fisiología ambiental y toxicología." w:history="1">
        <w:r w:rsidR="00D615BD" w:rsidRPr="005177EE">
          <w:rPr>
            <w:rStyle w:val="Hipervnculo"/>
            <w:b w:val="0"/>
            <w:sz w:val="24"/>
            <w:szCs w:val="24"/>
            <w:u w:val="none"/>
            <w:shd w:val="clear" w:color="auto" w:fill="E6ECF9"/>
          </w:rPr>
          <w:t>Environ Sci.</w:t>
        </w:r>
      </w:hyperlink>
      <w:r w:rsidR="00D615BD" w:rsidRPr="00BD7F7E">
        <w:rPr>
          <w:b w:val="0"/>
          <w:sz w:val="24"/>
          <w:szCs w:val="24"/>
          <w:shd w:val="clear" w:color="auto" w:fill="E6ECF9"/>
        </w:rPr>
        <w:t xml:space="preserve"> de 2007; 14 Supl :23-33.</w:t>
      </w:r>
      <w:r w:rsidR="00D615BD" w:rsidRPr="00BD7F7E">
        <w:rPr>
          <w:b w:val="0"/>
          <w:sz w:val="24"/>
          <w:szCs w:val="24"/>
        </w:rPr>
        <w:t xml:space="preserve"> </w:t>
      </w:r>
    </w:p>
    <w:p w:rsidR="00D615BD" w:rsidRPr="00972B70" w:rsidRDefault="006359CD" w:rsidP="00972B70">
      <w:pPr>
        <w:pStyle w:val="Ttulo1"/>
        <w:jc w:val="both"/>
        <w:rPr>
          <w:b w:val="0"/>
          <w:sz w:val="24"/>
          <w:szCs w:val="24"/>
        </w:rPr>
      </w:pPr>
      <w:hyperlink r:id="rId3914" w:history="1">
        <w:r w:rsidR="00B43B87" w:rsidRPr="00BA4F77">
          <w:rPr>
            <w:rStyle w:val="Hipervnculo"/>
            <w:b w:val="0"/>
            <w:sz w:val="24"/>
            <w:szCs w:val="24"/>
            <w:u w:val="none"/>
          </w:rPr>
          <w:t>Singh</w:t>
        </w:r>
      </w:hyperlink>
      <w:r w:rsidR="00B43B87" w:rsidRPr="00BA4F77">
        <w:rPr>
          <w:b w:val="0"/>
          <w:sz w:val="24"/>
          <w:szCs w:val="24"/>
        </w:rPr>
        <w:t xml:space="preserve"> ND , </w:t>
      </w:r>
      <w:hyperlink r:id="rId3915" w:history="1">
        <w:r w:rsidR="00B43B87" w:rsidRPr="00BA4F77">
          <w:rPr>
            <w:rStyle w:val="Hipervnculo"/>
            <w:b w:val="0"/>
            <w:sz w:val="24"/>
            <w:szCs w:val="24"/>
            <w:u w:val="none"/>
          </w:rPr>
          <w:t xml:space="preserve"> Sharma</w:t>
        </w:r>
      </w:hyperlink>
      <w:r w:rsidR="00B43B87" w:rsidRPr="00BA4F77">
        <w:rPr>
          <w:b w:val="0"/>
          <w:sz w:val="24"/>
          <w:szCs w:val="24"/>
        </w:rPr>
        <w:t xml:space="preserve"> AK , </w:t>
      </w:r>
      <w:hyperlink r:id="rId3916" w:history="1">
        <w:r w:rsidR="00B43B87" w:rsidRPr="00BA4F77">
          <w:rPr>
            <w:rStyle w:val="Hipervnculo"/>
            <w:b w:val="0"/>
            <w:sz w:val="24"/>
            <w:szCs w:val="24"/>
            <w:u w:val="none"/>
          </w:rPr>
          <w:t>Dwivedi P</w:t>
        </w:r>
      </w:hyperlink>
      <w:r w:rsidR="00B43B87" w:rsidRPr="00BA4F77">
        <w:rPr>
          <w:b w:val="0"/>
          <w:sz w:val="24"/>
          <w:szCs w:val="24"/>
        </w:rPr>
        <w:t xml:space="preserve"> , </w:t>
      </w:r>
      <w:hyperlink r:id="rId3917" w:history="1">
        <w:r w:rsidR="00B43B87" w:rsidRPr="00BA4F77">
          <w:rPr>
            <w:rStyle w:val="Hipervnculo"/>
            <w:b w:val="0"/>
            <w:sz w:val="24"/>
            <w:szCs w:val="24"/>
            <w:u w:val="none"/>
          </w:rPr>
          <w:t>Patil RD</w:t>
        </w:r>
      </w:hyperlink>
      <w:r w:rsidR="00B43B87" w:rsidRPr="00BA4F77">
        <w:rPr>
          <w:b w:val="0"/>
          <w:sz w:val="24"/>
          <w:szCs w:val="24"/>
        </w:rPr>
        <w:t xml:space="preserve"> , </w:t>
      </w:r>
      <w:hyperlink r:id="rId3918" w:history="1">
        <w:r w:rsidR="00B43B87" w:rsidRPr="00BA4F77">
          <w:rPr>
            <w:rStyle w:val="Hipervnculo"/>
            <w:b w:val="0"/>
            <w:sz w:val="24"/>
            <w:szCs w:val="24"/>
            <w:u w:val="none"/>
          </w:rPr>
          <w:t>Kumar M</w:t>
        </w:r>
      </w:hyperlink>
      <w:r w:rsidR="00B43B87" w:rsidRPr="00BA4F77">
        <w:rPr>
          <w:b w:val="0"/>
          <w:sz w:val="24"/>
          <w:szCs w:val="24"/>
        </w:rPr>
        <w:t xml:space="preserve"> .</w:t>
      </w:r>
      <w:r w:rsidR="00B43B87" w:rsidRPr="007E72DB">
        <w:rPr>
          <w:rStyle w:val="google-src-text1"/>
          <w:sz w:val="24"/>
          <w:szCs w:val="24"/>
          <w:shd w:val="clear" w:color="auto" w:fill="E6ECF9"/>
        </w:rPr>
        <w:t>Citrinin and endosulfan induced teratogenic effects in Wistar rats.</w:t>
      </w:r>
      <w:r w:rsidR="00B43B87" w:rsidRPr="007E72DB">
        <w:rPr>
          <w:sz w:val="24"/>
          <w:szCs w:val="24"/>
          <w:shd w:val="clear" w:color="auto" w:fill="E6ECF9"/>
        </w:rPr>
        <w:t>Citrinina e inducidos endosulfán efectos teratogénicos en ratas Wistar</w:t>
      </w:r>
      <w:r w:rsidR="00B43B87" w:rsidRPr="005177EE">
        <w:rPr>
          <w:b w:val="0"/>
          <w:sz w:val="24"/>
          <w:szCs w:val="24"/>
          <w:shd w:val="clear" w:color="auto" w:fill="E6ECF9"/>
        </w:rPr>
        <w:t>.</w:t>
      </w:r>
      <w:r w:rsidR="00B43B87" w:rsidRPr="005177EE">
        <w:rPr>
          <w:b w:val="0"/>
          <w:sz w:val="24"/>
          <w:szCs w:val="24"/>
        </w:rPr>
        <w:t xml:space="preserve"> </w:t>
      </w:r>
      <w:hyperlink r:id="rId3919" w:tooltip="Journal of Applied Toxicology: JAT." w:history="1">
        <w:r w:rsidR="00B43B87" w:rsidRPr="005177EE">
          <w:rPr>
            <w:rStyle w:val="Hipervnculo"/>
            <w:b w:val="0"/>
            <w:sz w:val="24"/>
            <w:szCs w:val="24"/>
            <w:u w:val="none"/>
          </w:rPr>
          <w:t>J Appl Toxicol.</w:t>
        </w:r>
      </w:hyperlink>
      <w:r w:rsidR="00B43B87" w:rsidRPr="005177EE">
        <w:rPr>
          <w:b w:val="0"/>
          <w:sz w:val="24"/>
          <w:szCs w:val="24"/>
        </w:rPr>
        <w:t xml:space="preserve"> 2007 Mar-Apr; 27 (2) :143-51.</w:t>
      </w:r>
    </w:p>
    <w:p w:rsidR="003A0782" w:rsidRPr="00A768F7" w:rsidRDefault="006359CD" w:rsidP="003A0782">
      <w:pPr>
        <w:shd w:val="clear" w:color="auto" w:fill="FFFFFF"/>
        <w:spacing w:line="432" w:lineRule="atLeast"/>
        <w:jc w:val="both"/>
      </w:pPr>
      <w:hyperlink r:id="rId3920" w:history="1">
        <w:r w:rsidR="003A0782" w:rsidRPr="00A768F7">
          <w:rPr>
            <w:rStyle w:val="Hipervnculo"/>
            <w:color w:val="auto"/>
            <w:u w:val="none"/>
          </w:rPr>
          <w:t>Slotkin TA</w:t>
        </w:r>
      </w:hyperlink>
      <w:r w:rsidR="003A0782" w:rsidRPr="00A768F7">
        <w:t xml:space="preserve"> , </w:t>
      </w:r>
      <w:hyperlink r:id="rId3921" w:history="1">
        <w:r w:rsidR="003A0782" w:rsidRPr="00A768F7">
          <w:rPr>
            <w:rStyle w:val="Hipervnculo"/>
            <w:color w:val="auto"/>
            <w:u w:val="none"/>
          </w:rPr>
          <w:t>FJ Seidler</w:t>
        </w:r>
      </w:hyperlink>
      <w:r w:rsidR="003A0782" w:rsidRPr="00A768F7">
        <w:t xml:space="preserve"> .</w:t>
      </w:r>
      <w:r w:rsidR="003A0782" w:rsidRPr="00972B70">
        <w:rPr>
          <w:b/>
        </w:rPr>
        <w:t>La exposición prenatal clorpirifos provoca serotoninérgica presináptica y la hiperactividad dopaminérgica en la adolescencia: los períodos críticos de los efectos regionales y para determinar el sexo.</w:t>
      </w:r>
      <w:r w:rsidR="003A0782" w:rsidRPr="00A768F7">
        <w:t xml:space="preserve"> </w:t>
      </w:r>
      <w:hyperlink r:id="rId3922" w:anchor="#" w:tooltip="Toxicología de la reproducción (Elmsford, NY)." w:history="1">
        <w:r w:rsidR="003A0782" w:rsidRPr="00A768F7">
          <w:rPr>
            <w:rStyle w:val="Hipervnculo"/>
            <w:color w:val="auto"/>
            <w:u w:val="none"/>
          </w:rPr>
          <w:t>Reprod Toxicol.</w:t>
        </w:r>
      </w:hyperlink>
      <w:r w:rsidR="003A0782" w:rsidRPr="00A768F7">
        <w:t xml:space="preserve"> 2007 Abr-May; 23 (3) :421-7.</w:t>
      </w:r>
    </w:p>
    <w:p w:rsidR="00592EF5" w:rsidRPr="00C443D8" w:rsidRDefault="00592EF5" w:rsidP="00592EF5">
      <w:pPr>
        <w:rPr>
          <w:b/>
        </w:rPr>
      </w:pPr>
    </w:p>
    <w:p w:rsidR="00C751D9" w:rsidRPr="00C443D8" w:rsidRDefault="006359CD" w:rsidP="00C751D9">
      <w:hyperlink r:id="rId3923" w:history="1">
        <w:r w:rsidR="00C751D9" w:rsidRPr="00C443D8">
          <w:rPr>
            <w:rStyle w:val="Hipervnculo"/>
            <w:color w:val="auto"/>
            <w:u w:val="none"/>
          </w:rPr>
          <w:t>Skinner MK</w:t>
        </w:r>
      </w:hyperlink>
      <w:r w:rsidR="00C751D9" w:rsidRPr="00C443D8">
        <w:t xml:space="preserve"> . </w:t>
      </w:r>
      <w:r w:rsidR="00C751D9" w:rsidRPr="00972B70">
        <w:rPr>
          <w:rStyle w:val="google-src-text1"/>
          <w:b/>
        </w:rPr>
        <w:t>Endocrine disruptors and epigenetic transgenerational disease etiology.</w:t>
      </w:r>
      <w:r w:rsidR="00C751D9" w:rsidRPr="00972B70">
        <w:rPr>
          <w:b/>
        </w:rPr>
        <w:t>Los disruptores endocrinos y etiología de la enfermedad epigenéticos transgeneracional.</w:t>
      </w:r>
      <w:r w:rsidR="00C751D9" w:rsidRPr="00C443D8">
        <w:t xml:space="preserve"> </w:t>
      </w:r>
      <w:hyperlink r:id="rId3924" w:tooltip="Pediatric Research." w:history="1">
        <w:r w:rsidR="00C751D9" w:rsidRPr="00C443D8">
          <w:rPr>
            <w:rStyle w:val="Hipervnculo"/>
            <w:color w:val="auto"/>
            <w:u w:val="none"/>
          </w:rPr>
          <w:t>Res. Pediatr.</w:t>
        </w:r>
      </w:hyperlink>
      <w:r w:rsidR="00C751D9" w:rsidRPr="00C443D8">
        <w:t xml:space="preserve"> de mayo de 2007; 61 (5 Pt 2): 48R-50R. </w:t>
      </w:r>
    </w:p>
    <w:p w:rsidR="00330B73" w:rsidRPr="00C443D8" w:rsidRDefault="00330B73" w:rsidP="00330B73">
      <w:pPr>
        <w:spacing w:before="100" w:beforeAutospacing="1" w:after="100" w:afterAutospacing="1"/>
      </w:pPr>
      <w:r w:rsidRPr="00C443D8">
        <w:rPr>
          <w:rStyle w:val="google-src-text1"/>
        </w:rPr>
        <w:t>Michael K. Skinner</w:t>
      </w:r>
      <w:r w:rsidRPr="00C443D8">
        <w:t xml:space="preserve">Skinner Michael K. </w:t>
      </w:r>
      <w:r w:rsidRPr="00C443D8">
        <w:rPr>
          <w:rStyle w:val="maintitle"/>
          <w:shd w:val="clear" w:color="auto" w:fill="E6ECF9"/>
        </w:rPr>
        <w:t>Toxicología epigenética transgeneracional y la enfermedad de células germinales.</w:t>
      </w:r>
      <w:r w:rsidRPr="00C443D8">
        <w:t xml:space="preserve"> </w:t>
      </w:r>
      <w:r w:rsidRPr="00C443D8">
        <w:rPr>
          <w:shd w:val="clear" w:color="auto" w:fill="E6ECF9"/>
        </w:rPr>
        <w:t>Revista Internacional de Andrología</w:t>
      </w:r>
      <w:r w:rsidRPr="00C443D8">
        <w:t>.</w:t>
      </w:r>
      <w:hyperlink r:id="rId3925" w:history="1">
        <w:r w:rsidRPr="00C443D8">
          <w:rPr>
            <w:rStyle w:val="Hipervnculo"/>
            <w:vanish/>
            <w:color w:val="auto"/>
            <w:u w:val="none"/>
          </w:rPr>
          <w:t>Volume 30 , Issue 4 ,</w:t>
        </w:r>
      </w:hyperlink>
      <w:r w:rsidRPr="00C443D8">
        <w:rPr>
          <w:rStyle w:val="google-src-text1"/>
        </w:rPr>
        <w:t xml:space="preserve"> pages 393–397 , August 2007</w:t>
      </w:r>
      <w:hyperlink r:id="rId3926" w:history="1">
        <w:r w:rsidRPr="00C443D8">
          <w:rPr>
            <w:rStyle w:val="Hipervnculo"/>
            <w:color w:val="auto"/>
            <w:u w:val="none"/>
          </w:rPr>
          <w:t>Vol 30, N°4,</w:t>
        </w:r>
      </w:hyperlink>
      <w:r w:rsidRPr="00C443D8">
        <w:t xml:space="preserve"> págs 393-397,2007. </w:t>
      </w:r>
    </w:p>
    <w:p w:rsidR="00C751D9" w:rsidRPr="00C443D8" w:rsidRDefault="006359CD" w:rsidP="00C751D9">
      <w:hyperlink r:id="rId3927" w:history="1">
        <w:r w:rsidR="00C751D9" w:rsidRPr="00C443D8">
          <w:rPr>
            <w:rStyle w:val="Hipervnculo"/>
            <w:vanish/>
            <w:color w:val="auto"/>
            <w:u w:val="none"/>
          </w:rPr>
          <w:t>Skinner MK</w:t>
        </w:r>
      </w:hyperlink>
      <w:r w:rsidR="00C751D9" w:rsidRPr="00C443D8">
        <w:rPr>
          <w:rStyle w:val="google-src-text1"/>
        </w:rPr>
        <w:t xml:space="preserve"> .</w:t>
      </w:r>
    </w:p>
    <w:p w:rsidR="00A912E0" w:rsidRPr="00C443D8" w:rsidRDefault="00C751D9" w:rsidP="00A912E0">
      <w:r w:rsidRPr="00C443D8">
        <w:rPr>
          <w:rStyle w:val="google-src-text1"/>
        </w:rPr>
        <w:t xml:space="preserve"> </w:t>
      </w:r>
      <w:r w:rsidR="00D161BB" w:rsidRPr="00C443D8">
        <w:rPr>
          <w:rStyle w:val="google-src-text1"/>
        </w:rPr>
        <w:t>[Article in Spanish]</w:t>
      </w:r>
      <w:hyperlink r:id="rId3928" w:history="1">
        <w:r w:rsidR="00D161BB" w:rsidRPr="00C443D8">
          <w:rPr>
            <w:rStyle w:val="Hipervnculo"/>
            <w:vanish/>
            <w:color w:val="auto"/>
            <w:u w:val="none"/>
          </w:rPr>
          <w:t>Piñero González M</w:t>
        </w:r>
      </w:hyperlink>
      <w:r w:rsidR="00D161BB" w:rsidRPr="00C443D8">
        <w:rPr>
          <w:rStyle w:val="google-src-text1"/>
        </w:rPr>
        <w:t xml:space="preserve"> , </w:t>
      </w:r>
      <w:hyperlink r:id="rId3929" w:history="1">
        <w:r w:rsidR="00D161BB" w:rsidRPr="00C443D8">
          <w:rPr>
            <w:rStyle w:val="Hipervnculo"/>
            <w:vanish/>
            <w:color w:val="auto"/>
            <w:u w:val="none"/>
          </w:rPr>
          <w:t>Izquierdo Córser P</w:t>
        </w:r>
      </w:hyperlink>
      <w:r w:rsidR="00D161BB" w:rsidRPr="00C443D8">
        <w:rPr>
          <w:rStyle w:val="google-src-text1"/>
        </w:rPr>
        <w:t xml:space="preserve"> , </w:t>
      </w:r>
      <w:hyperlink r:id="rId3930" w:history="1">
        <w:r w:rsidR="00D161BB" w:rsidRPr="00C443D8">
          <w:rPr>
            <w:rStyle w:val="Hipervnculo"/>
            <w:vanish/>
            <w:color w:val="auto"/>
            <w:u w:val="none"/>
          </w:rPr>
          <w:t>Allara Cagnasso M</w:t>
        </w:r>
      </w:hyperlink>
      <w:r w:rsidR="00D161BB" w:rsidRPr="00C443D8">
        <w:rPr>
          <w:rStyle w:val="google-src-text1"/>
        </w:rPr>
        <w:t xml:space="preserve"> , </w:t>
      </w:r>
      <w:hyperlink r:id="rId3931" w:history="1">
        <w:r w:rsidR="00D161BB" w:rsidRPr="00C443D8">
          <w:rPr>
            <w:rStyle w:val="Hipervnculo"/>
            <w:vanish/>
            <w:color w:val="auto"/>
            <w:u w:val="none"/>
          </w:rPr>
          <w:t>García Urdaneta A</w:t>
        </w:r>
      </w:hyperlink>
      <w:r w:rsidR="00D161BB" w:rsidRPr="00C443D8">
        <w:rPr>
          <w:rStyle w:val="google-src-text1"/>
        </w:rPr>
        <w:t xml:space="preserve"> .</w:t>
      </w:r>
      <w:hyperlink r:id="rId3932" w:history="1">
        <w:r w:rsidR="00FE495E" w:rsidRPr="00C443D8">
          <w:rPr>
            <w:rStyle w:val="Hipervnculo"/>
            <w:vanish/>
            <w:color w:val="auto"/>
            <w:u w:val="none"/>
          </w:rPr>
          <w:t>Anway MD</w:t>
        </w:r>
      </w:hyperlink>
      <w:r w:rsidR="00FE495E" w:rsidRPr="00C443D8">
        <w:rPr>
          <w:rStyle w:val="google-src-text1"/>
        </w:rPr>
        <w:t xml:space="preserve"> , </w:t>
      </w:r>
      <w:hyperlink r:id="rId3933" w:history="1">
        <w:r w:rsidR="00FE495E" w:rsidRPr="00C443D8">
          <w:rPr>
            <w:rStyle w:val="Hipervnculo"/>
            <w:vanish/>
            <w:color w:val="auto"/>
            <w:u w:val="none"/>
          </w:rPr>
          <w:t>Memon MA</w:t>
        </w:r>
      </w:hyperlink>
      <w:r w:rsidR="00FE495E" w:rsidRPr="00C443D8">
        <w:rPr>
          <w:rStyle w:val="google-src-text1"/>
        </w:rPr>
        <w:t xml:space="preserve"> , </w:t>
      </w:r>
      <w:hyperlink r:id="rId3934" w:history="1">
        <w:r w:rsidR="00FE495E" w:rsidRPr="00C443D8">
          <w:rPr>
            <w:rStyle w:val="Hipervnculo"/>
            <w:vanish/>
            <w:color w:val="auto"/>
            <w:u w:val="none"/>
          </w:rPr>
          <w:t>Uzumcu M</w:t>
        </w:r>
      </w:hyperlink>
      <w:r w:rsidR="00FE495E" w:rsidRPr="00C443D8">
        <w:rPr>
          <w:rStyle w:val="google-src-text1"/>
        </w:rPr>
        <w:t xml:space="preserve"> , </w:t>
      </w:r>
      <w:hyperlink r:id="rId3935" w:history="1">
        <w:r w:rsidR="00FE495E" w:rsidRPr="00C443D8">
          <w:rPr>
            <w:rStyle w:val="Hipervnculo"/>
            <w:vanish/>
            <w:color w:val="auto"/>
            <w:u w:val="none"/>
          </w:rPr>
          <w:t>Skinner MK</w:t>
        </w:r>
      </w:hyperlink>
      <w:r w:rsidR="00FE495E" w:rsidRPr="00C443D8">
        <w:rPr>
          <w:rStyle w:val="google-src-text1"/>
        </w:rPr>
        <w:t xml:space="preserve"> .</w:t>
      </w:r>
      <w:hyperlink r:id="rId3936" w:history="1">
        <w:r w:rsidR="00A912E0" w:rsidRPr="00C443D8">
          <w:rPr>
            <w:rStyle w:val="Hipervnculo"/>
            <w:color w:val="auto"/>
            <w:u w:val="none"/>
          </w:rPr>
          <w:t>Skinner MK</w:t>
        </w:r>
      </w:hyperlink>
      <w:r w:rsidR="00A912E0" w:rsidRPr="00C443D8">
        <w:t xml:space="preserve"> , </w:t>
      </w:r>
      <w:hyperlink r:id="rId3937" w:history="1">
        <w:r w:rsidR="00A912E0" w:rsidRPr="00C443D8">
          <w:rPr>
            <w:rStyle w:val="Hipervnculo"/>
            <w:color w:val="auto"/>
            <w:u w:val="none"/>
          </w:rPr>
          <w:t>Anway MD</w:t>
        </w:r>
      </w:hyperlink>
      <w:r w:rsidR="00A912E0" w:rsidRPr="00C443D8">
        <w:t xml:space="preserve"> . </w:t>
      </w:r>
      <w:r w:rsidR="00A912E0" w:rsidRPr="00C443D8">
        <w:rPr>
          <w:rStyle w:val="google-src-text1"/>
          <w:shd w:val="clear" w:color="auto" w:fill="E6ECF9"/>
        </w:rPr>
        <w:t>Epigenetic transgenerational actions of vinclozolin on the development of disease and cancer.</w:t>
      </w:r>
      <w:r w:rsidR="00A912E0" w:rsidRPr="00C443D8">
        <w:rPr>
          <w:shd w:val="clear" w:color="auto" w:fill="E6ECF9"/>
        </w:rPr>
        <w:t>Epigenéticos acciones transgeneracionales de vinclozolina en el desarrollo de la enfermedad y el cáncer.</w:t>
      </w:r>
      <w:r w:rsidR="00A912E0" w:rsidRPr="00C443D8">
        <w:t xml:space="preserve"> </w:t>
      </w:r>
      <w:hyperlink r:id="rId3938" w:tooltip="Revisiones críticas en la oncogénesis." w:history="1">
        <w:r w:rsidR="00A912E0" w:rsidRPr="00C443D8">
          <w:rPr>
            <w:rStyle w:val="Hipervnculo"/>
            <w:color w:val="auto"/>
            <w:u w:val="none"/>
          </w:rPr>
          <w:t>Crit Rev Oncog</w:t>
        </w:r>
      </w:hyperlink>
      <w:r w:rsidR="00A912E0" w:rsidRPr="00C443D8">
        <w:t xml:space="preserve"> de ​​Ago de 2007; 13 (1) :75-82. </w:t>
      </w:r>
    </w:p>
    <w:p w:rsidR="00C50D04" w:rsidRPr="00C443D8" w:rsidRDefault="00C50D04" w:rsidP="00C50D04">
      <w:pPr>
        <w:rPr>
          <w:rStyle w:val="google-src-text1"/>
          <w:vanish w:val="0"/>
        </w:rPr>
      </w:pPr>
    </w:p>
    <w:p w:rsidR="00062B4F" w:rsidRPr="00DA78AD" w:rsidRDefault="006359CD" w:rsidP="00062B4F">
      <w:hyperlink r:id="rId3939" w:history="1">
        <w:r w:rsidR="00517D31" w:rsidRPr="00C443D8">
          <w:rPr>
            <w:rStyle w:val="Hipervnculo"/>
            <w:color w:val="auto"/>
            <w:u w:val="none"/>
          </w:rPr>
          <w:t>Soloukides</w:t>
        </w:r>
      </w:hyperlink>
      <w:r w:rsidR="00517D31" w:rsidRPr="00C443D8">
        <w:t xml:space="preserve"> A , </w:t>
      </w:r>
      <w:hyperlink r:id="rId3940" w:history="1">
        <w:r w:rsidR="00517D31" w:rsidRPr="00C443D8">
          <w:rPr>
            <w:rStyle w:val="Hipervnculo"/>
            <w:color w:val="auto"/>
            <w:u w:val="none"/>
          </w:rPr>
          <w:t>Moutzouris DA</w:t>
        </w:r>
      </w:hyperlink>
      <w:r w:rsidR="00517D31" w:rsidRPr="00C443D8">
        <w:t xml:space="preserve"> , </w:t>
      </w:r>
      <w:hyperlink r:id="rId3941" w:history="1">
        <w:r w:rsidR="00517D31" w:rsidRPr="00C443D8">
          <w:rPr>
            <w:rStyle w:val="Hipervnculo"/>
            <w:color w:val="auto"/>
            <w:u w:val="none"/>
          </w:rPr>
          <w:t>Kassimatis T</w:t>
        </w:r>
      </w:hyperlink>
      <w:r w:rsidR="00517D31" w:rsidRPr="00C443D8">
        <w:t xml:space="preserve"> , </w:t>
      </w:r>
      <w:hyperlink r:id="rId3942" w:history="1">
        <w:r w:rsidR="00517D31" w:rsidRPr="00C443D8">
          <w:rPr>
            <w:rStyle w:val="Hipervnculo"/>
            <w:color w:val="auto"/>
            <w:u w:val="none"/>
          </w:rPr>
          <w:t>G Metaxatos</w:t>
        </w:r>
      </w:hyperlink>
      <w:r w:rsidR="00517D31" w:rsidRPr="00C443D8">
        <w:t xml:space="preserve"> , </w:t>
      </w:r>
      <w:hyperlink r:id="rId3943" w:history="1">
        <w:r w:rsidR="00517D31" w:rsidRPr="00C443D8">
          <w:rPr>
            <w:rStyle w:val="Hipervnculo"/>
            <w:color w:val="auto"/>
            <w:u w:val="none"/>
          </w:rPr>
          <w:t>Hadjiconstantinou V</w:t>
        </w:r>
      </w:hyperlink>
      <w:r w:rsidR="00517D31" w:rsidRPr="00C443D8">
        <w:t xml:space="preserve"> . </w:t>
      </w:r>
      <w:r w:rsidR="00517D31" w:rsidRPr="00C443D8">
        <w:rPr>
          <w:rStyle w:val="google-src-text1"/>
        </w:rPr>
        <w:t>A fatal case of paraquat poisoning following minimal dermal exposure.</w:t>
      </w:r>
      <w:r w:rsidR="00517D31" w:rsidRPr="00C443D8">
        <w:t xml:space="preserve">Un caso fatal de envenenamiento con paraquat después de la exposición dérmica mínimo. </w:t>
      </w:r>
      <w:hyperlink r:id="rId3944" w:tooltip="La insuficiencia renal." w:history="1">
        <w:r w:rsidR="00517D31" w:rsidRPr="00DA78AD">
          <w:rPr>
            <w:rStyle w:val="Hipervnculo"/>
            <w:color w:val="auto"/>
            <w:u w:val="none"/>
          </w:rPr>
          <w:t>Ren Fail.</w:t>
        </w:r>
      </w:hyperlink>
      <w:r w:rsidR="00517D31" w:rsidRPr="00DA78AD">
        <w:t xml:space="preserve"> de 2007; 29 (3) :375-7. </w:t>
      </w:r>
    </w:p>
    <w:p w:rsidR="00DA78AD" w:rsidRDefault="00DA78AD" w:rsidP="00DA78AD">
      <w:pPr>
        <w:jc w:val="both"/>
      </w:pPr>
    </w:p>
    <w:p w:rsidR="00DA78AD" w:rsidRPr="008F3838" w:rsidRDefault="006359CD" w:rsidP="00DA78AD">
      <w:pPr>
        <w:jc w:val="both"/>
      </w:pPr>
      <w:hyperlink r:id="rId3945" w:history="1">
        <w:r w:rsidR="00DA78AD" w:rsidRPr="00DA78AD">
          <w:rPr>
            <w:rFonts w:ascii="Arial" w:hAnsi="Arial" w:cs="Arial"/>
            <w:color w:val="660066"/>
            <w:lang w:eastAsia="es-AR"/>
          </w:rPr>
          <w:t>Soso AB</w:t>
        </w:r>
      </w:hyperlink>
      <w:r w:rsidR="00DA78AD" w:rsidRPr="00DA78AD">
        <w:rPr>
          <w:rFonts w:ascii="Arial" w:hAnsi="Arial" w:cs="Arial"/>
          <w:color w:val="000000"/>
          <w:lang w:eastAsia="es-AR"/>
        </w:rPr>
        <w:t>, </w:t>
      </w:r>
      <w:hyperlink r:id="rId3946" w:history="1">
        <w:r w:rsidR="00DA78AD" w:rsidRPr="00DA78AD">
          <w:rPr>
            <w:rFonts w:ascii="Arial" w:hAnsi="Arial" w:cs="Arial"/>
            <w:color w:val="660066"/>
            <w:lang w:eastAsia="es-AR"/>
          </w:rPr>
          <w:t>Barcellos LJ</w:t>
        </w:r>
      </w:hyperlink>
      <w:r w:rsidR="00DA78AD" w:rsidRPr="00DA78AD">
        <w:rPr>
          <w:rFonts w:ascii="Arial" w:hAnsi="Arial" w:cs="Arial"/>
          <w:color w:val="000000"/>
          <w:lang w:eastAsia="es-AR"/>
        </w:rPr>
        <w:t>, </w:t>
      </w:r>
      <w:hyperlink r:id="rId3947" w:history="1">
        <w:r w:rsidR="00DA78AD" w:rsidRPr="00DA78AD">
          <w:rPr>
            <w:rFonts w:ascii="Arial" w:hAnsi="Arial" w:cs="Arial"/>
            <w:color w:val="660066"/>
            <w:lang w:eastAsia="es-AR"/>
          </w:rPr>
          <w:t>Ranzani-Paiva MJ</w:t>
        </w:r>
      </w:hyperlink>
      <w:r w:rsidR="00DA78AD" w:rsidRPr="00DA78AD">
        <w:rPr>
          <w:rFonts w:ascii="Arial" w:hAnsi="Arial" w:cs="Arial"/>
          <w:color w:val="000000"/>
          <w:lang w:eastAsia="es-AR"/>
        </w:rPr>
        <w:t>, </w:t>
      </w:r>
      <w:hyperlink r:id="rId3948" w:history="1">
        <w:r w:rsidR="00DA78AD" w:rsidRPr="00DA78AD">
          <w:rPr>
            <w:rFonts w:ascii="Arial" w:hAnsi="Arial" w:cs="Arial"/>
            <w:color w:val="660066"/>
            <w:lang w:eastAsia="es-AR"/>
          </w:rPr>
          <w:t>Kreutz LC</w:t>
        </w:r>
      </w:hyperlink>
      <w:r w:rsidR="00DA78AD" w:rsidRPr="00DA78AD">
        <w:rPr>
          <w:rFonts w:ascii="Arial" w:hAnsi="Arial" w:cs="Arial"/>
          <w:color w:val="000000"/>
          <w:lang w:eastAsia="es-AR"/>
        </w:rPr>
        <w:t>, </w:t>
      </w:r>
      <w:hyperlink r:id="rId3949" w:history="1">
        <w:r w:rsidR="00DA78AD" w:rsidRPr="00DA78AD">
          <w:rPr>
            <w:rFonts w:ascii="Arial" w:hAnsi="Arial" w:cs="Arial"/>
            <w:color w:val="660066"/>
            <w:lang w:eastAsia="es-AR"/>
          </w:rPr>
          <w:t>Quevedo RM</w:t>
        </w:r>
      </w:hyperlink>
      <w:r w:rsidR="00DA78AD" w:rsidRPr="00DA78AD">
        <w:rPr>
          <w:rFonts w:ascii="Arial" w:hAnsi="Arial" w:cs="Arial"/>
          <w:color w:val="000000"/>
          <w:lang w:eastAsia="es-AR"/>
        </w:rPr>
        <w:t>, </w:t>
      </w:r>
      <w:hyperlink r:id="rId3950" w:history="1">
        <w:r w:rsidR="00DA78AD" w:rsidRPr="00DA78AD">
          <w:rPr>
            <w:rFonts w:ascii="Arial" w:hAnsi="Arial" w:cs="Arial"/>
            <w:color w:val="660066"/>
            <w:lang w:eastAsia="es-AR"/>
          </w:rPr>
          <w:t>Anziliero D</w:t>
        </w:r>
      </w:hyperlink>
      <w:r w:rsidR="00DA78AD" w:rsidRPr="00DA78AD">
        <w:rPr>
          <w:rFonts w:ascii="Arial" w:hAnsi="Arial" w:cs="Arial"/>
          <w:color w:val="000000"/>
          <w:lang w:eastAsia="es-AR"/>
        </w:rPr>
        <w:t>, </w:t>
      </w:r>
      <w:hyperlink r:id="rId3951" w:history="1">
        <w:r w:rsidR="00DA78AD" w:rsidRPr="00DA78AD">
          <w:rPr>
            <w:rFonts w:ascii="Arial" w:hAnsi="Arial" w:cs="Arial"/>
            <w:color w:val="660066"/>
            <w:lang w:eastAsia="es-AR"/>
          </w:rPr>
          <w:t>Lima M</w:t>
        </w:r>
      </w:hyperlink>
      <w:r w:rsidR="00DA78AD" w:rsidRPr="00DA78AD">
        <w:rPr>
          <w:rFonts w:ascii="Arial" w:hAnsi="Arial" w:cs="Arial"/>
          <w:color w:val="000000"/>
          <w:lang w:eastAsia="es-AR"/>
        </w:rPr>
        <w:t>, </w:t>
      </w:r>
      <w:hyperlink r:id="rId3952" w:history="1">
        <w:r w:rsidR="00DA78AD" w:rsidRPr="00DA78AD">
          <w:rPr>
            <w:rFonts w:ascii="Arial" w:hAnsi="Arial" w:cs="Arial"/>
            <w:color w:val="660066"/>
            <w:lang w:eastAsia="es-AR"/>
          </w:rPr>
          <w:t>Silva LB</w:t>
        </w:r>
      </w:hyperlink>
      <w:r w:rsidR="00DA78AD" w:rsidRPr="00DA78AD">
        <w:rPr>
          <w:rFonts w:ascii="Arial" w:hAnsi="Arial" w:cs="Arial"/>
          <w:color w:val="000000"/>
          <w:lang w:eastAsia="es-AR"/>
        </w:rPr>
        <w:t>, </w:t>
      </w:r>
      <w:hyperlink r:id="rId3953" w:history="1">
        <w:r w:rsidR="00DA78AD" w:rsidRPr="00DA78AD">
          <w:rPr>
            <w:rFonts w:ascii="Arial" w:hAnsi="Arial" w:cs="Arial"/>
            <w:color w:val="660066"/>
            <w:lang w:eastAsia="es-AR"/>
          </w:rPr>
          <w:t>Ritter F</w:t>
        </w:r>
      </w:hyperlink>
      <w:r w:rsidR="00DA78AD" w:rsidRPr="00DA78AD">
        <w:rPr>
          <w:rFonts w:ascii="Arial" w:hAnsi="Arial" w:cs="Arial"/>
          <w:color w:val="000000"/>
          <w:lang w:eastAsia="es-AR"/>
        </w:rPr>
        <w:t>, </w:t>
      </w:r>
      <w:hyperlink r:id="rId3954" w:history="1">
        <w:r w:rsidR="00DA78AD" w:rsidRPr="00DA78AD">
          <w:rPr>
            <w:rFonts w:ascii="Arial" w:hAnsi="Arial" w:cs="Arial"/>
            <w:color w:val="660066"/>
            <w:lang w:eastAsia="es-AR"/>
          </w:rPr>
          <w:t>Bedin AC</w:t>
        </w:r>
      </w:hyperlink>
      <w:r w:rsidR="00DA78AD" w:rsidRPr="00DA78AD">
        <w:rPr>
          <w:rFonts w:ascii="Arial" w:hAnsi="Arial" w:cs="Arial"/>
          <w:color w:val="000000"/>
          <w:lang w:eastAsia="es-AR"/>
        </w:rPr>
        <w:t>, </w:t>
      </w:r>
      <w:hyperlink r:id="rId3955" w:history="1">
        <w:r w:rsidR="00DA78AD" w:rsidRPr="00DA78AD">
          <w:rPr>
            <w:rFonts w:ascii="Arial" w:hAnsi="Arial" w:cs="Arial"/>
            <w:color w:val="660066"/>
            <w:lang w:eastAsia="es-AR"/>
          </w:rPr>
          <w:t>Finco JA</w:t>
        </w:r>
      </w:hyperlink>
      <w:r w:rsidR="00DA78AD" w:rsidRPr="00DA78AD">
        <w:rPr>
          <w:rFonts w:ascii="Arial" w:hAnsi="Arial" w:cs="Arial"/>
          <w:color w:val="000000"/>
          <w:lang w:eastAsia="es-AR"/>
        </w:rPr>
        <w:t xml:space="preserve">.   </w:t>
      </w:r>
      <w:r w:rsidR="00DA78AD" w:rsidRPr="00DA78AD">
        <w:rPr>
          <w:rFonts w:ascii="Arial Unicode MS" w:eastAsia="Arial Unicode MS" w:hAnsi="Arial Unicode MS" w:cs="Arial Unicode MS"/>
          <w:b/>
          <w:bCs/>
          <w:color w:val="5C5C5C"/>
          <w:kern w:val="36"/>
          <w:lang w:eastAsia="es-AR"/>
        </w:rPr>
        <w:t>La exposición crónica a la concentración sub-letal de un herbicida a base de glifosato altera perfiles hormonales y afecta a la reproducción de la hembra Jundiá (Rhamdia quelen)</w:t>
      </w:r>
      <w:r w:rsidR="00DA78AD" w:rsidRPr="00DA78AD">
        <w:t>.</w:t>
      </w:r>
      <w:hyperlink r:id="rId3956" w:tooltip="Environmental toxicology and pharmacology." w:history="1">
        <w:r w:rsidR="00DA78AD" w:rsidRPr="002C6F1C">
          <w:rPr>
            <w:rFonts w:ascii="Arial" w:hAnsi="Arial" w:cs="Arial"/>
            <w:color w:val="660066"/>
            <w:sz w:val="20"/>
            <w:lang w:val="es-AR" w:eastAsia="es-AR"/>
          </w:rPr>
          <w:t>Environ Toxicol Pharmacol.</w:t>
        </w:r>
      </w:hyperlink>
      <w:r w:rsidR="00DA78AD" w:rsidRPr="002C6F1C">
        <w:rPr>
          <w:rFonts w:ascii="Arial" w:hAnsi="Arial" w:cs="Arial"/>
          <w:color w:val="000000"/>
          <w:sz w:val="20"/>
          <w:lang w:val="es-AR" w:eastAsia="es-AR"/>
        </w:rPr>
        <w:t> </w:t>
      </w:r>
      <w:r w:rsidR="00DA78AD" w:rsidRPr="002C6F1C">
        <w:rPr>
          <w:rFonts w:ascii="Arial" w:hAnsi="Arial" w:cs="Arial"/>
          <w:color w:val="000000"/>
          <w:sz w:val="20"/>
          <w:szCs w:val="20"/>
          <w:lang w:val="es-AR" w:eastAsia="es-AR"/>
        </w:rPr>
        <w:t xml:space="preserve">2007 May;23(3):308-13. </w:t>
      </w:r>
    </w:p>
    <w:p w:rsidR="00350FFC" w:rsidRDefault="00350FFC" w:rsidP="003A0782">
      <w:pPr>
        <w:shd w:val="clear" w:color="auto" w:fill="FFFFFF"/>
        <w:spacing w:line="432" w:lineRule="atLeast"/>
        <w:jc w:val="both"/>
      </w:pPr>
    </w:p>
    <w:p w:rsidR="00350FFC" w:rsidRPr="00350FFC" w:rsidRDefault="006359CD" w:rsidP="00350FFC">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3957" w:history="1">
        <w:r w:rsidR="00350FFC" w:rsidRPr="00350FFC">
          <w:rPr>
            <w:rFonts w:ascii="Arial Unicode MS" w:eastAsia="Arial Unicode MS" w:hAnsi="Arial Unicode MS" w:cs="Arial Unicode MS" w:hint="eastAsia"/>
            <w:color w:val="316C9D"/>
            <w:sz w:val="20"/>
            <w:lang w:val="es-AR" w:eastAsia="es-AR"/>
          </w:rPr>
          <w:t>Stoker</w:t>
        </w:r>
      </w:hyperlink>
      <w:r w:rsidR="00350FFC" w:rsidRPr="00350FFC">
        <w:rPr>
          <w:rFonts w:hint="eastAsia"/>
          <w:lang w:val="es-AR"/>
        </w:rPr>
        <w:t xml:space="preserve"> </w:t>
      </w:r>
      <w:r w:rsidR="00350FFC" w:rsidRPr="00350FFC">
        <w:rPr>
          <w:rFonts w:eastAsia="Arial Unicode MS" w:hint="eastAsia"/>
          <w:lang w:val="es-AR"/>
        </w:rPr>
        <w:t>Tammy E.</w:t>
      </w:r>
      <w:r w:rsidR="00350FFC" w:rsidRPr="00350FFC">
        <w:rPr>
          <w:rFonts w:ascii="Arial Unicode MS" w:eastAsia="Arial Unicode MS" w:hAnsi="Arial Unicode MS" w:cs="Arial Unicode MS" w:hint="eastAsia"/>
          <w:color w:val="2E2E2E"/>
          <w:sz w:val="20"/>
          <w:szCs w:val="20"/>
          <w:lang w:val="es-AR" w:eastAsia="es-AR"/>
        </w:rPr>
        <w:t>,</w:t>
      </w:r>
      <w:r w:rsidR="00350FFC" w:rsidRPr="00350FFC">
        <w:rPr>
          <w:rFonts w:ascii="Arial Unicode MS" w:eastAsia="Arial Unicode MS" w:hAnsi="Arial Unicode MS" w:cs="Arial Unicode MS" w:hint="eastAsia"/>
          <w:color w:val="2E2E2E"/>
          <w:sz w:val="20"/>
          <w:lang w:val="es-AR" w:eastAsia="es-AR"/>
        </w:rPr>
        <w:t> </w:t>
      </w:r>
      <w:hyperlink r:id="rId3958" w:history="1">
        <w:r w:rsidR="00350FFC" w:rsidRPr="00350FFC">
          <w:rPr>
            <w:rFonts w:ascii="Arial Unicode MS" w:eastAsia="Arial Unicode MS" w:hAnsi="Arial Unicode MS" w:cs="Arial Unicode MS" w:hint="eastAsia"/>
            <w:color w:val="316C9D"/>
            <w:sz w:val="20"/>
            <w:lang w:val="es-AR" w:eastAsia="es-AR"/>
          </w:rPr>
          <w:t xml:space="preserve"> Cooper</w:t>
        </w:r>
      </w:hyperlink>
      <w:r w:rsidR="00350FFC" w:rsidRPr="00350FFC">
        <w:rPr>
          <w:rFonts w:hint="eastAsia"/>
          <w:lang w:val="es-AR" w:eastAsia="es-AR"/>
        </w:rPr>
        <w:t xml:space="preserve"> </w:t>
      </w:r>
      <w:r w:rsidR="00350FFC" w:rsidRPr="00350FFC">
        <w:rPr>
          <w:rFonts w:eastAsia="Arial Unicode MS" w:hint="eastAsia"/>
          <w:lang w:val="es-AR"/>
        </w:rPr>
        <w:t>Ralph L.</w:t>
      </w:r>
      <w:r w:rsidR="00350FFC" w:rsidRPr="00350FFC">
        <w:rPr>
          <w:rFonts w:ascii="Arial Unicode MS" w:eastAsia="Arial Unicode MS" w:hAnsi="Arial Unicode MS" w:cs="Arial Unicode MS"/>
          <w:color w:val="2E2E2E"/>
          <w:sz w:val="20"/>
          <w:szCs w:val="20"/>
          <w:lang w:val="es-AR" w:eastAsia="es-AR"/>
        </w:rPr>
        <w:t xml:space="preserve"> </w:t>
      </w:r>
      <w:r w:rsidR="00350FFC" w:rsidRPr="00350FFC">
        <w:rPr>
          <w:rFonts w:ascii="Arial Unicode MS" w:eastAsia="Arial Unicode MS" w:hAnsi="Arial Unicode MS" w:cs="Arial Unicode MS"/>
          <w:b/>
          <w:bCs/>
          <w:color w:val="5C5C5C"/>
          <w:kern w:val="36"/>
          <w:lang w:val="es-AR" w:eastAsia="es-AR"/>
        </w:rPr>
        <w:t>Distribución de 14C-atrazina después de una exposición aguda de la lactancia en la rata Wistar</w:t>
      </w:r>
      <w:r w:rsidR="00350FFC" w:rsidRPr="00C509A6">
        <w:rPr>
          <w:rFonts w:ascii="Arial Unicode MS" w:eastAsia="Arial Unicode MS" w:hAnsi="Arial Unicode MS" w:cs="Arial Unicode MS" w:hint="eastAsia"/>
          <w:b/>
          <w:bCs/>
          <w:color w:val="5C5C5C"/>
          <w:kern w:val="36"/>
          <w:sz w:val="28"/>
          <w:szCs w:val="28"/>
          <w:lang w:val="es-AR" w:eastAsia="es-AR"/>
        </w:rPr>
        <w:t xml:space="preserve"> </w:t>
      </w:r>
      <w:r w:rsidR="00350FFC">
        <w:t>.Reproductiva Toxicology. Volume 23, Issue 4, Junio 2007, Pages 607-610.</w:t>
      </w:r>
    </w:p>
    <w:p w:rsidR="00350FFC" w:rsidRDefault="00350FFC" w:rsidP="003A0782">
      <w:pPr>
        <w:shd w:val="clear" w:color="auto" w:fill="FFFFFF"/>
        <w:spacing w:line="432" w:lineRule="atLeast"/>
        <w:jc w:val="both"/>
      </w:pPr>
    </w:p>
    <w:p w:rsidR="003A0782" w:rsidRPr="008D4FB5" w:rsidRDefault="006359CD" w:rsidP="003A0782">
      <w:pPr>
        <w:shd w:val="clear" w:color="auto" w:fill="FFFFFF"/>
        <w:spacing w:line="432" w:lineRule="atLeast"/>
        <w:jc w:val="both"/>
        <w:rPr>
          <w:lang w:val="en-US"/>
        </w:rPr>
      </w:pPr>
      <w:hyperlink r:id="rId3959" w:history="1">
        <w:r w:rsidR="003A0782" w:rsidRPr="008D4FB5">
          <w:rPr>
            <w:rStyle w:val="Hipervnculo"/>
            <w:vanish/>
            <w:color w:val="auto"/>
            <w:u w:val="none"/>
            <w:lang w:val="en-US"/>
          </w:rPr>
          <w:t>Merhi M</w:t>
        </w:r>
      </w:hyperlink>
      <w:r w:rsidR="003A0782" w:rsidRPr="008D4FB5">
        <w:rPr>
          <w:rStyle w:val="google-src-text1"/>
          <w:lang w:val="en-US"/>
        </w:rPr>
        <w:t xml:space="preserve"> , </w:t>
      </w:r>
      <w:hyperlink r:id="rId3960" w:history="1">
        <w:r w:rsidR="003A0782" w:rsidRPr="008D4FB5">
          <w:rPr>
            <w:rStyle w:val="Hipervnculo"/>
            <w:vanish/>
            <w:color w:val="auto"/>
            <w:u w:val="none"/>
            <w:lang w:val="en-US"/>
          </w:rPr>
          <w:t>Raynal H</w:t>
        </w:r>
      </w:hyperlink>
      <w:r w:rsidR="003A0782" w:rsidRPr="008D4FB5">
        <w:rPr>
          <w:rStyle w:val="google-src-text1"/>
          <w:lang w:val="en-US"/>
        </w:rPr>
        <w:t xml:space="preserve"> , </w:t>
      </w:r>
      <w:hyperlink r:id="rId3961" w:history="1">
        <w:r w:rsidR="003A0782" w:rsidRPr="008D4FB5">
          <w:rPr>
            <w:rStyle w:val="Hipervnculo"/>
            <w:vanish/>
            <w:color w:val="auto"/>
            <w:u w:val="none"/>
            <w:lang w:val="en-US"/>
          </w:rPr>
          <w:t>Cahuzac E</w:t>
        </w:r>
      </w:hyperlink>
      <w:r w:rsidR="003A0782" w:rsidRPr="008D4FB5">
        <w:rPr>
          <w:rStyle w:val="google-src-text1"/>
          <w:lang w:val="en-US"/>
        </w:rPr>
        <w:t xml:space="preserve"> , </w:t>
      </w:r>
      <w:hyperlink r:id="rId3962" w:history="1">
        <w:r w:rsidR="003A0782" w:rsidRPr="008D4FB5">
          <w:rPr>
            <w:rStyle w:val="Hipervnculo"/>
            <w:vanish/>
            <w:color w:val="auto"/>
            <w:u w:val="none"/>
            <w:lang w:val="en-US"/>
          </w:rPr>
          <w:t>Vinson F</w:t>
        </w:r>
      </w:hyperlink>
      <w:r w:rsidR="003A0782" w:rsidRPr="008D4FB5">
        <w:rPr>
          <w:rStyle w:val="google-src-text1"/>
          <w:lang w:val="en-US"/>
        </w:rPr>
        <w:t xml:space="preserve"> , </w:t>
      </w:r>
      <w:hyperlink r:id="rId3963" w:history="1">
        <w:r w:rsidR="003A0782" w:rsidRPr="008D4FB5">
          <w:rPr>
            <w:rStyle w:val="Hipervnculo"/>
            <w:vanish/>
            <w:color w:val="auto"/>
            <w:u w:val="none"/>
            <w:lang w:val="en-US"/>
          </w:rPr>
          <w:t>Cravedi JP</w:t>
        </w:r>
      </w:hyperlink>
      <w:r w:rsidR="003A0782" w:rsidRPr="008D4FB5">
        <w:rPr>
          <w:rStyle w:val="google-src-text1"/>
          <w:lang w:val="en-US"/>
        </w:rPr>
        <w:t xml:space="preserve"> , </w:t>
      </w:r>
      <w:hyperlink r:id="rId3964" w:history="1">
        <w:r w:rsidR="003A0782" w:rsidRPr="008D4FB5">
          <w:rPr>
            <w:rStyle w:val="Hipervnculo"/>
            <w:vanish/>
            <w:color w:val="auto"/>
            <w:u w:val="none"/>
            <w:lang w:val="en-US"/>
          </w:rPr>
          <w:t>Gamet-Payrastre L</w:t>
        </w:r>
      </w:hyperlink>
      <w:r w:rsidR="003A0782" w:rsidRPr="008D4FB5">
        <w:rPr>
          <w:rStyle w:val="google-src-text1"/>
          <w:lang w:val="en-US"/>
        </w:rPr>
        <w:t xml:space="preserve"> High levels of organochlorines in mothers' milk from Chennai (Madras) city, India.</w:t>
      </w:r>
      <w:hyperlink r:id="rId3965" w:history="1">
        <w:r w:rsidR="003A0782" w:rsidRPr="00CC3920">
          <w:rPr>
            <w:rStyle w:val="Hipervnculo"/>
            <w:color w:val="auto"/>
            <w:u w:val="none"/>
            <w:lang w:val="en-US"/>
          </w:rPr>
          <w:t>Subramanian A</w:t>
        </w:r>
      </w:hyperlink>
      <w:r w:rsidR="003A0782" w:rsidRPr="00CC3920">
        <w:rPr>
          <w:lang w:val="en-US"/>
        </w:rPr>
        <w:t xml:space="preserve"> , </w:t>
      </w:r>
      <w:hyperlink r:id="rId3966" w:history="1">
        <w:r w:rsidR="003A0782" w:rsidRPr="00CC3920">
          <w:rPr>
            <w:rStyle w:val="Hipervnculo"/>
            <w:color w:val="auto"/>
            <w:u w:val="none"/>
            <w:lang w:val="en-US"/>
          </w:rPr>
          <w:t>M Ohtake</w:t>
        </w:r>
      </w:hyperlink>
      <w:r w:rsidR="003A0782" w:rsidRPr="00CC3920">
        <w:rPr>
          <w:lang w:val="en-US"/>
        </w:rPr>
        <w:t xml:space="preserve"> , </w:t>
      </w:r>
      <w:hyperlink r:id="rId3967" w:history="1">
        <w:r w:rsidR="003A0782" w:rsidRPr="00CC3920">
          <w:rPr>
            <w:rStyle w:val="Hipervnculo"/>
            <w:color w:val="auto"/>
            <w:u w:val="none"/>
            <w:lang w:val="en-US"/>
          </w:rPr>
          <w:t>Kunisue T</w:t>
        </w:r>
      </w:hyperlink>
      <w:r w:rsidR="003A0782" w:rsidRPr="00CC3920">
        <w:rPr>
          <w:lang w:val="en-US"/>
        </w:rPr>
        <w:t xml:space="preserve"> , </w:t>
      </w:r>
      <w:hyperlink r:id="rId3968" w:history="1">
        <w:r w:rsidR="003A0782" w:rsidRPr="00CC3920">
          <w:rPr>
            <w:rStyle w:val="Hipervnculo"/>
            <w:color w:val="auto"/>
            <w:u w:val="none"/>
            <w:lang w:val="en-US"/>
          </w:rPr>
          <w:t>S Tanabe</w:t>
        </w:r>
      </w:hyperlink>
      <w:r w:rsidR="003A0782" w:rsidRPr="00CC3920">
        <w:rPr>
          <w:lang w:val="en-US"/>
        </w:rPr>
        <w:t xml:space="preserve"> </w:t>
      </w:r>
      <w:r w:rsidR="00686A0A" w:rsidRPr="00CC3920">
        <w:rPr>
          <w:lang w:val="en-US"/>
        </w:rPr>
        <w:t>.</w:t>
      </w:r>
      <w:r w:rsidR="003A0782" w:rsidRPr="00CC3920">
        <w:rPr>
          <w:b/>
          <w:lang w:val="en-US"/>
        </w:rPr>
        <w:t>Los altos niveles de organoclorados en la leche materna de Chennai (Madras) de la ciudad, la India.</w:t>
      </w:r>
      <w:r w:rsidR="003A0782" w:rsidRPr="00CC3920">
        <w:rPr>
          <w:lang w:val="en-US"/>
        </w:rPr>
        <w:t xml:space="preserve"> </w:t>
      </w:r>
      <w:hyperlink r:id="rId3969" w:history="1">
        <w:r w:rsidR="003A0782" w:rsidRPr="00CC3920">
          <w:rPr>
            <w:rStyle w:val="Hipervnculo"/>
            <w:vanish/>
            <w:color w:val="auto"/>
            <w:u w:val="none"/>
            <w:lang w:val="en-US"/>
          </w:rPr>
          <w:t>Engel SM</w:t>
        </w:r>
      </w:hyperlink>
      <w:r w:rsidR="003A0782" w:rsidRPr="00CC3920">
        <w:rPr>
          <w:rStyle w:val="google-src-text1"/>
          <w:lang w:val="en-US"/>
        </w:rPr>
        <w:t xml:space="preserve"> , </w:t>
      </w:r>
      <w:hyperlink r:id="rId3970" w:history="1">
        <w:r w:rsidR="003A0782" w:rsidRPr="00CC3920">
          <w:rPr>
            <w:rStyle w:val="Hipervnculo"/>
            <w:vanish/>
            <w:color w:val="auto"/>
            <w:u w:val="none"/>
            <w:lang w:val="en-US"/>
          </w:rPr>
          <w:t>Berkowitz GS</w:t>
        </w:r>
      </w:hyperlink>
      <w:r w:rsidR="003A0782" w:rsidRPr="00CC3920">
        <w:rPr>
          <w:rStyle w:val="google-src-text1"/>
          <w:lang w:val="en-US"/>
        </w:rPr>
        <w:t xml:space="preserve"> , </w:t>
      </w:r>
      <w:hyperlink r:id="rId3971" w:history="1">
        <w:r w:rsidR="003A0782" w:rsidRPr="00CC3920">
          <w:rPr>
            <w:rStyle w:val="Hipervnculo"/>
            <w:vanish/>
            <w:color w:val="auto"/>
            <w:u w:val="none"/>
            <w:lang w:val="en-US"/>
          </w:rPr>
          <w:t>Barr DB</w:t>
        </w:r>
      </w:hyperlink>
      <w:r w:rsidR="003A0782" w:rsidRPr="00CC3920">
        <w:rPr>
          <w:rStyle w:val="google-src-text1"/>
          <w:lang w:val="en-US"/>
        </w:rPr>
        <w:t xml:space="preserve"> , </w:t>
      </w:r>
      <w:hyperlink r:id="rId3972" w:history="1">
        <w:r w:rsidR="003A0782" w:rsidRPr="008D4FB5">
          <w:rPr>
            <w:rStyle w:val="Hipervnculo"/>
            <w:vanish/>
            <w:color w:val="auto"/>
            <w:u w:val="none"/>
          </w:rPr>
          <w:t>Teitelbaum SL</w:t>
        </w:r>
      </w:hyperlink>
      <w:r w:rsidR="003A0782" w:rsidRPr="008D4FB5">
        <w:rPr>
          <w:rStyle w:val="google-src-text1"/>
        </w:rPr>
        <w:t xml:space="preserve"> , </w:t>
      </w:r>
      <w:hyperlink r:id="rId3973" w:history="1">
        <w:r w:rsidR="003A0782" w:rsidRPr="00BA4F77">
          <w:rPr>
            <w:rStyle w:val="Hipervnculo"/>
            <w:vanish/>
            <w:color w:val="auto"/>
            <w:u w:val="none"/>
            <w:lang w:val="en-US"/>
          </w:rPr>
          <w:t>Siskind J</w:t>
        </w:r>
      </w:hyperlink>
      <w:r w:rsidR="003A0782" w:rsidRPr="00BA4F77">
        <w:rPr>
          <w:rStyle w:val="google-src-text1"/>
          <w:lang w:val="en-US"/>
        </w:rPr>
        <w:t xml:space="preserve"> , </w:t>
      </w:r>
      <w:hyperlink r:id="rId3974" w:history="1">
        <w:r w:rsidR="003A0782" w:rsidRPr="00BA4F77">
          <w:rPr>
            <w:rStyle w:val="Hipervnculo"/>
            <w:vanish/>
            <w:color w:val="auto"/>
            <w:u w:val="none"/>
            <w:lang w:val="en-US"/>
          </w:rPr>
          <w:t>Meisel SJ</w:t>
        </w:r>
      </w:hyperlink>
      <w:r w:rsidR="003A0782" w:rsidRPr="00BA4F77">
        <w:rPr>
          <w:rStyle w:val="google-src-text1"/>
          <w:lang w:val="en-US"/>
        </w:rPr>
        <w:t xml:space="preserve"> , </w:t>
      </w:r>
      <w:hyperlink r:id="rId3975" w:history="1">
        <w:r w:rsidR="003A0782" w:rsidRPr="00BA4F77">
          <w:rPr>
            <w:rStyle w:val="Hipervnculo"/>
            <w:vanish/>
            <w:color w:val="auto"/>
            <w:u w:val="none"/>
            <w:lang w:val="en-US"/>
          </w:rPr>
          <w:t>Wetmur JG</w:t>
        </w:r>
      </w:hyperlink>
      <w:r w:rsidR="003A0782" w:rsidRPr="00BA4F77">
        <w:rPr>
          <w:rStyle w:val="google-src-text1"/>
          <w:lang w:val="en-US"/>
        </w:rPr>
        <w:t xml:space="preserve"> , </w:t>
      </w:r>
      <w:hyperlink r:id="rId3976" w:history="1">
        <w:r w:rsidR="003A0782" w:rsidRPr="00BA4F77">
          <w:rPr>
            <w:rStyle w:val="Hipervnculo"/>
            <w:vanish/>
            <w:color w:val="auto"/>
            <w:u w:val="none"/>
            <w:lang w:val="en-US"/>
          </w:rPr>
          <w:t>Wolff MS</w:t>
        </w:r>
      </w:hyperlink>
      <w:r w:rsidR="003A0782" w:rsidRPr="00BA4F77">
        <w:rPr>
          <w:rStyle w:val="google-src-text1"/>
          <w:lang w:val="en-US"/>
        </w:rPr>
        <w:t xml:space="preserve"> .</w:t>
      </w:r>
      <w:hyperlink r:id="rId3977" w:tooltip="Chemosphere." w:history="1">
        <w:r w:rsidR="003A0782" w:rsidRPr="008D4FB5">
          <w:rPr>
            <w:rStyle w:val="Hipervnculo"/>
            <w:color w:val="auto"/>
            <w:u w:val="none"/>
            <w:lang w:val="en-US"/>
          </w:rPr>
          <w:t>Chemosphere.</w:t>
        </w:r>
      </w:hyperlink>
      <w:r w:rsidR="003A0782" w:rsidRPr="008D4FB5">
        <w:rPr>
          <w:lang w:val="en-US"/>
        </w:rPr>
        <w:t xml:space="preserve"> 2007 Jun; 68 (5) :928-39. </w:t>
      </w:r>
      <w:r w:rsidR="003A0782" w:rsidRPr="008D4FB5">
        <w:rPr>
          <w:rStyle w:val="google-src-text1"/>
          <w:lang w:val="en-US"/>
        </w:rPr>
        <w:t>Epub 2007 Mar 2.</w:t>
      </w:r>
    </w:p>
    <w:p w:rsidR="007B235E" w:rsidRPr="008D4FB5" w:rsidRDefault="007B235E" w:rsidP="007B235E">
      <w:pPr>
        <w:jc w:val="both"/>
        <w:rPr>
          <w:bCs/>
          <w:lang w:val="en-US" w:eastAsia="es-AR"/>
        </w:rPr>
      </w:pPr>
    </w:p>
    <w:p w:rsidR="007B235E" w:rsidRPr="008D4FB5" w:rsidRDefault="007B235E" w:rsidP="007B235E">
      <w:pPr>
        <w:jc w:val="both"/>
        <w:rPr>
          <w:bCs/>
          <w:lang w:eastAsia="es-AR"/>
        </w:rPr>
      </w:pPr>
      <w:r w:rsidRPr="008D4FB5">
        <w:rPr>
          <w:rStyle w:val="ecxyiv1516826766ecxyiv1620198454citation"/>
          <w:bCs/>
          <w:lang w:val="en-US"/>
        </w:rPr>
        <w:t xml:space="preserve">Suh JH, Oh BJ, Roh HK. Clinical outcomes after suicidal ingestion of glyphosate surfactant herbicide: severity of intoxication according to amount ingested. </w:t>
      </w:r>
      <w:r w:rsidRPr="008D4FB5">
        <w:rPr>
          <w:rStyle w:val="ecxyiv1516826766ecxyiv1620198454ref-journal"/>
          <w:bCs/>
        </w:rPr>
        <w:t xml:space="preserve">Clinical Toxicology. </w:t>
      </w:r>
      <w:r w:rsidRPr="008D4FB5">
        <w:rPr>
          <w:rStyle w:val="ecxyiv1516826766ecxyiv1620198454citation"/>
          <w:bCs/>
        </w:rPr>
        <w:t>2007;</w:t>
      </w:r>
      <w:r w:rsidRPr="008D4FB5">
        <w:rPr>
          <w:rStyle w:val="ecxyiv1516826766ecxyiv1620198454ref-vol"/>
          <w:bCs/>
        </w:rPr>
        <w:t>45</w:t>
      </w:r>
      <w:r w:rsidRPr="008D4FB5">
        <w:rPr>
          <w:rStyle w:val="ecxyiv1516826766ecxyiv1620198454citation"/>
          <w:bCs/>
        </w:rPr>
        <w:t>:641</w:t>
      </w:r>
    </w:p>
    <w:p w:rsidR="009E08AE" w:rsidRPr="009E08AE" w:rsidRDefault="006359CD" w:rsidP="007B235E">
      <w:pPr>
        <w:widowControl w:val="0"/>
        <w:autoSpaceDE w:val="0"/>
        <w:autoSpaceDN w:val="0"/>
        <w:adjustRightInd w:val="0"/>
        <w:ind w:right="-95"/>
        <w:jc w:val="both"/>
        <w:rPr>
          <w:rFonts w:ascii="inherit" w:hAnsi="inherit" w:cs="Arial"/>
          <w:color w:val="333333"/>
          <w:sz w:val="22"/>
          <w:szCs w:val="22"/>
          <w:lang w:eastAsia="es-AR"/>
        </w:rPr>
      </w:pPr>
      <w:r w:rsidRPr="009E08AE">
        <w:rPr>
          <w:sz w:val="22"/>
          <w:szCs w:val="22"/>
        </w:rPr>
        <w:fldChar w:fldCharType="begin"/>
      </w:r>
      <w:r w:rsidR="009E08AE" w:rsidRPr="009E08AE">
        <w:rPr>
          <w:sz w:val="22"/>
          <w:szCs w:val="22"/>
        </w:rPr>
        <w:instrText>HYPERLINK "http://translate.googleusercontent.com/translate_c?depth=1&amp;hl=es&amp;prev=/search%3Fq%3DBull%2BEnviron%2BContam%2BToxicology%26biw%3D1366%26bih%3D667&amp;rurl=translate.google.com.ar&amp;sl=en&amp;u=http://link.springer.com/search%3Ffacet-author%3D%2522Maria%2BSwarcewicz%2522&amp;usg=ALkJrhjrLcObHakRW8qFeX2gx--nfSEDQg"</w:instrText>
      </w:r>
      <w:r w:rsidRPr="009E08AE">
        <w:rPr>
          <w:sz w:val="22"/>
          <w:szCs w:val="22"/>
        </w:rPr>
        <w:fldChar w:fldCharType="separate"/>
      </w:r>
    </w:p>
    <w:p w:rsidR="007B235E" w:rsidRPr="009E08AE" w:rsidRDefault="009E08AE" w:rsidP="007B235E">
      <w:pPr>
        <w:widowControl w:val="0"/>
        <w:autoSpaceDE w:val="0"/>
        <w:autoSpaceDN w:val="0"/>
        <w:adjustRightInd w:val="0"/>
        <w:ind w:right="-95"/>
        <w:jc w:val="both"/>
        <w:rPr>
          <w:rFonts w:ascii="Arial" w:hAnsi="Arial" w:cs="Arial"/>
          <w:color w:val="666666"/>
          <w:sz w:val="22"/>
          <w:szCs w:val="22"/>
          <w:lang w:eastAsia="es-AR"/>
        </w:rPr>
      </w:pPr>
      <w:r w:rsidRPr="009E08AE">
        <w:rPr>
          <w:rFonts w:ascii="inherit" w:hAnsi="inherit" w:cs="Arial"/>
          <w:color w:val="333333"/>
          <w:sz w:val="22"/>
          <w:szCs w:val="22"/>
          <w:lang w:eastAsia="es-AR"/>
        </w:rPr>
        <w:t>Swarcewicz</w:t>
      </w:r>
      <w:r w:rsidR="006359CD" w:rsidRPr="009E08AE">
        <w:rPr>
          <w:sz w:val="22"/>
          <w:szCs w:val="22"/>
        </w:rPr>
        <w:fldChar w:fldCharType="end"/>
      </w:r>
      <w:r w:rsidRPr="009E08AE">
        <w:rPr>
          <w:sz w:val="22"/>
          <w:szCs w:val="22"/>
        </w:rPr>
        <w:t xml:space="preserve"> Maria</w:t>
      </w:r>
      <w:r w:rsidRPr="009E08AE">
        <w:rPr>
          <w:rFonts w:ascii="inherit" w:hAnsi="inherit" w:cs="Arial"/>
          <w:color w:val="333333"/>
          <w:sz w:val="22"/>
          <w:szCs w:val="22"/>
          <w:lang w:eastAsia="es-AR"/>
        </w:rPr>
        <w:t>, </w:t>
      </w:r>
      <w:hyperlink r:id="rId3978" w:history="1">
        <w:r w:rsidRPr="009E08AE">
          <w:rPr>
            <w:rFonts w:ascii="inherit" w:hAnsi="inherit" w:cs="Arial"/>
            <w:color w:val="333333"/>
            <w:sz w:val="22"/>
            <w:szCs w:val="22"/>
            <w:lang w:eastAsia="es-AR"/>
          </w:rPr>
          <w:t xml:space="preserve"> Skórska</w:t>
        </w:r>
      </w:hyperlink>
      <w:r w:rsidRPr="009E08AE">
        <w:rPr>
          <w:sz w:val="22"/>
          <w:szCs w:val="22"/>
        </w:rPr>
        <w:t xml:space="preserve"> </w:t>
      </w:r>
      <w:r w:rsidRPr="009E08AE">
        <w:rPr>
          <w:rFonts w:ascii="inherit" w:hAnsi="inherit" w:cs="Arial"/>
          <w:color w:val="333333"/>
          <w:sz w:val="22"/>
          <w:szCs w:val="22"/>
          <w:lang w:eastAsia="es-AR"/>
        </w:rPr>
        <w:t>Elżbieta.</w:t>
      </w:r>
      <w:r w:rsidRPr="009E08AE">
        <w:rPr>
          <w:rStyle w:val="Ttulo1Car"/>
          <w:rFonts w:ascii="inherit" w:eastAsiaTheme="minorHAnsi" w:hAnsi="inherit" w:cs="Arial"/>
          <w:color w:val="666666"/>
          <w:sz w:val="22"/>
          <w:szCs w:val="22"/>
          <w:bdr w:val="none" w:sz="0" w:space="0" w:color="auto" w:frame="1"/>
        </w:rPr>
        <w:t xml:space="preserve"> </w:t>
      </w:r>
      <w:r w:rsidRPr="009E08AE">
        <w:rPr>
          <w:rFonts w:ascii="inherit" w:hAnsi="inherit" w:cs="Arial"/>
          <w:color w:val="666666"/>
          <w:sz w:val="22"/>
          <w:szCs w:val="22"/>
          <w:lang w:eastAsia="es-AR"/>
        </w:rPr>
        <w:t>La adsorción de atrazina por los suelos que varían en contenido de carbono orgánico en la presencia del adyuvante Atpolan</w:t>
      </w:r>
      <w:r w:rsidRPr="009E08AE">
        <w:rPr>
          <w:rFonts w:ascii="Arial" w:hAnsi="Arial" w:cs="Arial"/>
          <w:color w:val="666666"/>
          <w:sz w:val="22"/>
          <w:szCs w:val="22"/>
          <w:lang w:eastAsia="es-AR"/>
        </w:rPr>
        <w:t>.</w:t>
      </w:r>
      <w:hyperlink r:id="rId3979" w:history="1">
        <w:r w:rsidRPr="009E08AE">
          <w:rPr>
            <w:rFonts w:ascii="inherit" w:hAnsi="inherit" w:cs="Arial"/>
            <w:color w:val="0176C3"/>
            <w:sz w:val="22"/>
            <w:szCs w:val="22"/>
            <w:lang w:eastAsia="es-AR"/>
          </w:rPr>
          <w:t>Boletín de Contaminación y Toxicología Ambiental</w:t>
        </w:r>
      </w:hyperlink>
      <w:r w:rsidRPr="009E08AE">
        <w:rPr>
          <w:rFonts w:ascii="Arial" w:hAnsi="Arial" w:cs="Arial"/>
          <w:color w:val="666666"/>
          <w:sz w:val="22"/>
          <w:szCs w:val="22"/>
          <w:lang w:eastAsia="es-AR"/>
        </w:rPr>
        <w:t> 2007.</w:t>
      </w:r>
      <w:hyperlink r:id="rId3980" w:history="1">
        <w:r w:rsidRPr="009E08AE">
          <w:rPr>
            <w:rFonts w:ascii="inherit" w:hAnsi="inherit" w:cs="Arial"/>
            <w:color w:val="0176C3"/>
            <w:sz w:val="22"/>
            <w:szCs w:val="22"/>
            <w:lang w:eastAsia="es-AR"/>
          </w:rPr>
          <w:t>Volumen 78, Número 3-4, pp 231-234</w:t>
        </w:r>
      </w:hyperlink>
      <w:r w:rsidRPr="009E08AE">
        <w:rPr>
          <w:rFonts w:ascii="Arial" w:hAnsi="Arial" w:cs="Arial"/>
          <w:color w:val="666666"/>
          <w:sz w:val="22"/>
          <w:szCs w:val="22"/>
          <w:lang w:eastAsia="es-AR"/>
        </w:rPr>
        <w:t> .</w:t>
      </w:r>
    </w:p>
    <w:p w:rsidR="009E08AE" w:rsidRPr="008D4FB5" w:rsidRDefault="009E08AE" w:rsidP="007B235E">
      <w:pPr>
        <w:widowControl w:val="0"/>
        <w:autoSpaceDE w:val="0"/>
        <w:autoSpaceDN w:val="0"/>
        <w:adjustRightInd w:val="0"/>
        <w:ind w:right="-95"/>
        <w:jc w:val="both"/>
        <w:rPr>
          <w:bCs/>
        </w:rPr>
      </w:pPr>
    </w:p>
    <w:p w:rsidR="007B235E" w:rsidRPr="008D4FB5" w:rsidRDefault="007B235E" w:rsidP="007B235E">
      <w:pPr>
        <w:widowControl w:val="0"/>
        <w:autoSpaceDE w:val="0"/>
        <w:autoSpaceDN w:val="0"/>
        <w:adjustRightInd w:val="0"/>
        <w:ind w:right="-95"/>
        <w:jc w:val="both"/>
        <w:rPr>
          <w:bCs/>
          <w:lang w:val="en-US"/>
        </w:rPr>
      </w:pPr>
      <w:r w:rsidRPr="008D4FB5">
        <w:rPr>
          <w:bCs/>
        </w:rPr>
        <w:t xml:space="preserve">Teixeira, M. C., Duque, P. &amp; Sá-Correia I. (2007). </w:t>
      </w:r>
      <w:r w:rsidRPr="008D4FB5">
        <w:rPr>
          <w:bCs/>
          <w:lang w:val="en-US"/>
        </w:rPr>
        <w:t xml:space="preserve">Environmental genomics: mechanistic insights into toxicity of and resistance to the herbicide 2,4-D, Trends in biotechnology Vol. 25(No. 8):363-370. </w:t>
      </w:r>
    </w:p>
    <w:p w:rsidR="00E742E0" w:rsidRPr="00BA4F77" w:rsidRDefault="00E742E0" w:rsidP="00E742E0">
      <w:pPr>
        <w:widowControl w:val="0"/>
        <w:autoSpaceDE w:val="0"/>
        <w:autoSpaceDN w:val="0"/>
        <w:adjustRightInd w:val="0"/>
        <w:ind w:firstLine="708"/>
        <w:jc w:val="both"/>
        <w:rPr>
          <w:lang w:val="en-US"/>
        </w:rPr>
      </w:pPr>
    </w:p>
    <w:p w:rsidR="00254263" w:rsidRDefault="006359CD" w:rsidP="00254263">
      <w:pPr>
        <w:widowControl w:val="0"/>
        <w:autoSpaceDE w:val="0"/>
        <w:autoSpaceDN w:val="0"/>
        <w:adjustRightInd w:val="0"/>
        <w:jc w:val="both"/>
      </w:pPr>
      <w:hyperlink r:id="rId3981" w:history="1">
        <w:r w:rsidR="00E742E0" w:rsidRPr="00E742E0">
          <w:rPr>
            <w:rStyle w:val="Hipervnculo"/>
            <w:u w:val="none"/>
            <w:lang w:val="en-US"/>
          </w:rPr>
          <w:t>Thrash B</w:t>
        </w:r>
      </w:hyperlink>
      <w:r w:rsidR="00E742E0" w:rsidRPr="00E742E0">
        <w:rPr>
          <w:lang w:val="en-US"/>
        </w:rPr>
        <w:t xml:space="preserve"> , </w:t>
      </w:r>
      <w:hyperlink r:id="rId3982" w:history="1">
        <w:r w:rsidR="00E742E0" w:rsidRPr="00E742E0">
          <w:rPr>
            <w:rStyle w:val="Hipervnculo"/>
            <w:u w:val="none"/>
            <w:lang w:val="en-US"/>
          </w:rPr>
          <w:t>S Uthayathas</w:t>
        </w:r>
      </w:hyperlink>
      <w:r w:rsidR="00E742E0" w:rsidRPr="00E742E0">
        <w:rPr>
          <w:lang w:val="en-US"/>
        </w:rPr>
        <w:t xml:space="preserve"> , </w:t>
      </w:r>
      <w:hyperlink r:id="rId3983" w:history="1">
        <w:r w:rsidR="00E742E0" w:rsidRPr="00E742E0">
          <w:rPr>
            <w:rStyle w:val="Hipervnculo"/>
            <w:u w:val="none"/>
            <w:lang w:val="en-US"/>
          </w:rPr>
          <w:t>SS Karuppagounder</w:t>
        </w:r>
      </w:hyperlink>
      <w:r w:rsidR="00E742E0" w:rsidRPr="00E742E0">
        <w:rPr>
          <w:lang w:val="en-US"/>
        </w:rPr>
        <w:t xml:space="preserve"> , </w:t>
      </w:r>
      <w:hyperlink r:id="rId3984" w:history="1">
        <w:r w:rsidR="00E742E0" w:rsidRPr="00E742E0">
          <w:rPr>
            <w:rStyle w:val="Hipervnculo"/>
            <w:u w:val="none"/>
            <w:lang w:val="en-US"/>
          </w:rPr>
          <w:t>V Suppiramaniam</w:t>
        </w:r>
      </w:hyperlink>
      <w:r w:rsidR="00E742E0" w:rsidRPr="00E742E0">
        <w:rPr>
          <w:lang w:val="en-US"/>
        </w:rPr>
        <w:t xml:space="preserve"> , </w:t>
      </w:r>
      <w:hyperlink r:id="rId3985" w:history="1">
        <w:r w:rsidR="00E742E0" w:rsidRPr="00E742E0">
          <w:rPr>
            <w:rStyle w:val="Hipervnculo"/>
            <w:u w:val="none"/>
            <w:lang w:val="en-US"/>
          </w:rPr>
          <w:t>Dhanasekaran M</w:t>
        </w:r>
      </w:hyperlink>
      <w:r w:rsidR="00E742E0">
        <w:rPr>
          <w:lang w:val="en-US"/>
        </w:rPr>
        <w:t xml:space="preserve">. </w:t>
      </w:r>
      <w:r w:rsidR="00E742E0" w:rsidRPr="00E742E0">
        <w:rPr>
          <w:rStyle w:val="google-src-text1"/>
          <w:lang w:val="en-US"/>
        </w:rPr>
        <w:t>.</w:t>
      </w:r>
      <w:r w:rsidR="00E742E0" w:rsidRPr="00BA4F77">
        <w:rPr>
          <w:lang w:val="es-AR"/>
        </w:rPr>
        <w:t xml:space="preserve">El paraquat y maneb neurotoxicidad inducida. </w:t>
      </w:r>
      <w:hyperlink r:id="rId3986" w:tooltip="Actas de la Sociedad de Farmacología occidental." w:history="1">
        <w:r w:rsidR="00E742E0" w:rsidRPr="00BA4F77">
          <w:rPr>
            <w:rStyle w:val="Hipervnculo"/>
            <w:lang w:val="es-AR"/>
          </w:rPr>
          <w:t>Proc West Pharmacol Soc.</w:t>
        </w:r>
      </w:hyperlink>
      <w:r w:rsidR="00E742E0" w:rsidRPr="00BA4F77">
        <w:rPr>
          <w:lang w:val="es-AR"/>
        </w:rPr>
        <w:t xml:space="preserve"> </w:t>
      </w:r>
      <w:r w:rsidR="00E742E0" w:rsidRPr="00B44A6F">
        <w:t>2007; 50:31-42.</w:t>
      </w:r>
    </w:p>
    <w:p w:rsidR="00650581" w:rsidRDefault="00650581" w:rsidP="00650581">
      <w:pPr>
        <w:shd w:val="clear" w:color="auto" w:fill="FFFFFF"/>
        <w:spacing w:line="348" w:lineRule="atLeast"/>
        <w:jc w:val="both"/>
      </w:pPr>
    </w:p>
    <w:p w:rsidR="00650581" w:rsidRPr="007E7700" w:rsidRDefault="006359CD" w:rsidP="00650581">
      <w:pPr>
        <w:shd w:val="clear" w:color="auto" w:fill="FFFFFF"/>
        <w:spacing w:line="348" w:lineRule="atLeast"/>
        <w:jc w:val="both"/>
        <w:rPr>
          <w:rFonts w:ascii="Arial" w:hAnsi="Arial" w:cs="Arial"/>
          <w:color w:val="000000"/>
          <w:sz w:val="20"/>
          <w:szCs w:val="20"/>
          <w:lang w:eastAsia="es-AR"/>
        </w:rPr>
      </w:pPr>
      <w:hyperlink r:id="rId3987" w:history="1">
        <w:r w:rsidR="00650581" w:rsidRPr="007E7700">
          <w:rPr>
            <w:rFonts w:ascii="Arial" w:hAnsi="Arial" w:cs="Arial"/>
            <w:color w:val="660066"/>
            <w:lang w:eastAsia="es-AR"/>
          </w:rPr>
          <w:t>Trudeau S</w:t>
        </w:r>
      </w:hyperlink>
      <w:r w:rsidR="00650581">
        <w:rPr>
          <w:rFonts w:ascii="Arial" w:hAnsi="Arial" w:cs="Arial"/>
          <w:color w:val="000000"/>
          <w:lang w:eastAsia="es-AR"/>
        </w:rPr>
        <w:t>,</w:t>
      </w:r>
      <w:r w:rsidR="00650581" w:rsidRPr="007E7700">
        <w:rPr>
          <w:rFonts w:ascii="Arial" w:hAnsi="Arial" w:cs="Arial"/>
          <w:color w:val="000000"/>
          <w:lang w:eastAsia="es-AR"/>
        </w:rPr>
        <w:t> </w:t>
      </w:r>
      <w:hyperlink r:id="rId3988" w:history="1">
        <w:r w:rsidR="00650581" w:rsidRPr="007E7700">
          <w:rPr>
            <w:rFonts w:ascii="Arial" w:hAnsi="Arial" w:cs="Arial"/>
            <w:color w:val="660066"/>
            <w:lang w:eastAsia="es-AR"/>
          </w:rPr>
          <w:t>Mineau P</w:t>
        </w:r>
      </w:hyperlink>
      <w:r w:rsidR="00650581" w:rsidRPr="007E7700">
        <w:rPr>
          <w:rFonts w:ascii="Arial" w:hAnsi="Arial" w:cs="Arial"/>
          <w:color w:val="000000"/>
          <w:lang w:eastAsia="es-AR"/>
        </w:rPr>
        <w:t> , </w:t>
      </w:r>
      <w:hyperlink r:id="rId3989" w:history="1">
        <w:r w:rsidR="00650581" w:rsidRPr="007E7700">
          <w:rPr>
            <w:rFonts w:ascii="Arial" w:hAnsi="Arial" w:cs="Arial"/>
            <w:color w:val="660066"/>
            <w:lang w:eastAsia="es-AR"/>
          </w:rPr>
          <w:t>Cartier GS</w:t>
        </w:r>
      </w:hyperlink>
      <w:r w:rsidR="00650581" w:rsidRPr="007E7700">
        <w:rPr>
          <w:rFonts w:ascii="Arial" w:hAnsi="Arial" w:cs="Arial"/>
          <w:color w:val="000000"/>
          <w:lang w:eastAsia="es-AR"/>
        </w:rPr>
        <w:t> , </w:t>
      </w:r>
      <w:hyperlink r:id="rId3990" w:history="1">
        <w:r w:rsidR="00650581" w:rsidRPr="007E7700">
          <w:rPr>
            <w:rFonts w:ascii="Arial" w:hAnsi="Arial" w:cs="Arial"/>
            <w:color w:val="660066"/>
            <w:lang w:eastAsia="es-AR"/>
          </w:rPr>
          <w:t>Fitzgerald T</w:t>
        </w:r>
      </w:hyperlink>
      <w:r w:rsidR="00650581" w:rsidRPr="007E7700">
        <w:rPr>
          <w:rFonts w:ascii="Arial" w:hAnsi="Arial" w:cs="Arial"/>
          <w:color w:val="000000"/>
          <w:lang w:eastAsia="es-AR"/>
        </w:rPr>
        <w:t> , </w:t>
      </w:r>
      <w:hyperlink r:id="rId3991" w:history="1">
        <w:r w:rsidR="00650581" w:rsidRPr="007E7700">
          <w:rPr>
            <w:rFonts w:ascii="Arial" w:hAnsi="Arial" w:cs="Arial"/>
            <w:color w:val="660066"/>
            <w:lang w:eastAsia="es-AR"/>
          </w:rPr>
          <w:t>L Wilson</w:t>
        </w:r>
      </w:hyperlink>
      <w:r w:rsidR="00650581" w:rsidRPr="007E7700">
        <w:rPr>
          <w:rFonts w:ascii="Arial" w:hAnsi="Arial" w:cs="Arial"/>
          <w:color w:val="000000"/>
          <w:lang w:eastAsia="es-AR"/>
        </w:rPr>
        <w:t> , </w:t>
      </w:r>
      <w:hyperlink r:id="rId3992" w:history="1">
        <w:r w:rsidR="00650581" w:rsidRPr="007E7700">
          <w:rPr>
            <w:rFonts w:ascii="Arial" w:hAnsi="Arial" w:cs="Arial"/>
            <w:color w:val="660066"/>
            <w:lang w:eastAsia="es-AR"/>
          </w:rPr>
          <w:t>Wheler C</w:t>
        </w:r>
      </w:hyperlink>
      <w:r w:rsidR="00650581" w:rsidRPr="007E7700">
        <w:rPr>
          <w:rFonts w:ascii="Arial" w:hAnsi="Arial" w:cs="Arial"/>
          <w:color w:val="000000"/>
          <w:lang w:eastAsia="es-AR"/>
        </w:rPr>
        <w:t> , </w:t>
      </w:r>
      <w:hyperlink r:id="rId3993" w:history="1">
        <w:r w:rsidR="00650581" w:rsidRPr="007E7700">
          <w:rPr>
            <w:rFonts w:ascii="Arial" w:hAnsi="Arial" w:cs="Arial"/>
            <w:color w:val="660066"/>
            <w:lang w:eastAsia="es-AR"/>
          </w:rPr>
          <w:t>Knopper LD</w:t>
        </w:r>
      </w:hyperlink>
      <w:r w:rsidR="00650581" w:rsidRPr="007E7700">
        <w:rPr>
          <w:rFonts w:ascii="Arial" w:hAnsi="Arial" w:cs="Arial"/>
          <w:color w:val="000000"/>
          <w:lang w:eastAsia="es-AR"/>
        </w:rPr>
        <w:t> .</w:t>
      </w:r>
      <w:r w:rsidR="00650581" w:rsidRPr="00615255">
        <w:rPr>
          <w:rFonts w:ascii="Arial" w:hAnsi="Arial" w:cs="Arial"/>
          <w:b/>
          <w:bCs/>
          <w:color w:val="000000"/>
          <w:kern w:val="36"/>
          <w:lang w:eastAsia="es-AR"/>
        </w:rPr>
        <w:t>Usando muestras de sangre seca en papel de filtro almacenados para medir la actividad de la colinesterasa en especies de aves silvestres</w:t>
      </w:r>
      <w:r w:rsidR="00650581" w:rsidRPr="007E7700">
        <w:rPr>
          <w:rFonts w:ascii="Arial" w:hAnsi="Arial" w:cs="Arial"/>
          <w:b/>
          <w:bCs/>
          <w:color w:val="000000"/>
          <w:kern w:val="36"/>
          <w:sz w:val="30"/>
          <w:lang w:eastAsia="es-AR"/>
        </w:rPr>
        <w:t>.</w:t>
      </w:r>
      <w:r w:rsidR="00650581" w:rsidRPr="007E7700">
        <w:rPr>
          <w:rFonts w:ascii="Arial" w:hAnsi="Arial" w:cs="Arial"/>
          <w:color w:val="000000"/>
          <w:sz w:val="20"/>
          <w:lang w:eastAsia="es-AR"/>
        </w:rPr>
        <w:t xml:space="preserve"> </w:t>
      </w:r>
      <w:hyperlink r:id="rId3994" w:tooltip="Biomarcadores: indicadores bioquímicos de la exposición, la respuesta, y la susceptibilidad a los productos químicos." w:history="1">
        <w:r w:rsidR="00650581" w:rsidRPr="007E7700">
          <w:rPr>
            <w:rFonts w:ascii="Arial" w:hAnsi="Arial" w:cs="Arial"/>
            <w:color w:val="660066"/>
            <w:sz w:val="20"/>
            <w:u w:val="single"/>
            <w:lang w:eastAsia="es-AR"/>
          </w:rPr>
          <w:t>Biomarcadores.</w:t>
        </w:r>
      </w:hyperlink>
      <w:r w:rsidR="00650581" w:rsidRPr="007E7700">
        <w:rPr>
          <w:rFonts w:ascii="Arial" w:hAnsi="Arial" w:cs="Arial"/>
          <w:color w:val="000000"/>
          <w:sz w:val="20"/>
          <w:lang w:eastAsia="es-AR"/>
        </w:rPr>
        <w:t> </w:t>
      </w:r>
      <w:r w:rsidR="00650581">
        <w:rPr>
          <w:rFonts w:ascii="Arial" w:hAnsi="Arial" w:cs="Arial"/>
          <w:color w:val="000000"/>
          <w:sz w:val="20"/>
          <w:lang w:eastAsia="es-AR"/>
        </w:rPr>
        <w:t>2007 Mar-Apr; 12 (2)</w:t>
      </w:r>
      <w:r w:rsidR="00650581" w:rsidRPr="007E7700">
        <w:rPr>
          <w:rFonts w:ascii="Arial" w:hAnsi="Arial" w:cs="Arial"/>
          <w:color w:val="000000"/>
          <w:sz w:val="20"/>
          <w:lang w:eastAsia="es-AR"/>
        </w:rPr>
        <w:t>:145-54.</w:t>
      </w:r>
    </w:p>
    <w:p w:rsidR="00254263" w:rsidRPr="00254263" w:rsidRDefault="00254263" w:rsidP="00254263">
      <w:pPr>
        <w:widowControl w:val="0"/>
        <w:autoSpaceDE w:val="0"/>
        <w:autoSpaceDN w:val="0"/>
        <w:adjustRightInd w:val="0"/>
        <w:jc w:val="both"/>
        <w:rPr>
          <w:bCs/>
        </w:rPr>
      </w:pPr>
    </w:p>
    <w:p w:rsidR="00254263" w:rsidRPr="00BA4F77" w:rsidRDefault="006359CD" w:rsidP="009E08AE">
      <w:pPr>
        <w:jc w:val="both"/>
        <w:rPr>
          <w:rFonts w:ascii="Arial" w:hAnsi="Arial" w:cs="Arial"/>
          <w:sz w:val="20"/>
          <w:szCs w:val="20"/>
          <w:lang w:val="es-AR"/>
        </w:rPr>
      </w:pPr>
      <w:hyperlink r:id="rId3995" w:history="1">
        <w:r w:rsidR="00254263" w:rsidRPr="00254263">
          <w:rPr>
            <w:color w:val="2F4A8B"/>
          </w:rPr>
          <w:t>Tierney KB</w:t>
        </w:r>
      </w:hyperlink>
      <w:r w:rsidR="00254263" w:rsidRPr="00254263">
        <w:t xml:space="preserve"> , </w:t>
      </w:r>
      <w:hyperlink r:id="rId3996" w:history="1">
        <w:r w:rsidR="00254263" w:rsidRPr="00254263">
          <w:rPr>
            <w:color w:val="2F4A8B"/>
          </w:rPr>
          <w:t>Singh CR</w:t>
        </w:r>
      </w:hyperlink>
      <w:r w:rsidR="00254263" w:rsidRPr="00254263">
        <w:t xml:space="preserve"> , </w:t>
      </w:r>
      <w:hyperlink r:id="rId3997" w:history="1">
        <w:r w:rsidR="00254263" w:rsidRPr="00254263">
          <w:rPr>
            <w:color w:val="2F4A8B"/>
          </w:rPr>
          <w:t>Ross PS</w:t>
        </w:r>
      </w:hyperlink>
      <w:r w:rsidR="00254263" w:rsidRPr="00254263">
        <w:t xml:space="preserve"> , </w:t>
      </w:r>
      <w:hyperlink r:id="rId3998" w:history="1">
        <w:r w:rsidR="00254263" w:rsidRPr="00254263">
          <w:rPr>
            <w:color w:val="2F4A8B"/>
          </w:rPr>
          <w:t>Kennedy CJ</w:t>
        </w:r>
      </w:hyperlink>
      <w:r w:rsidR="00254263" w:rsidRPr="00254263">
        <w:t xml:space="preserve"> .</w:t>
      </w:r>
      <w:r w:rsidR="00254263">
        <w:rPr>
          <w:sz w:val="28"/>
          <w:szCs w:val="28"/>
        </w:rPr>
        <w:t>Relacionar neurotoxicidad olfativa a comportamientos olfativo mediada alterados en la trucha arco iris expuestos a tres plaguicidas utilizados en la actualidad.</w:t>
      </w:r>
      <w:r w:rsidR="00254263" w:rsidRPr="00254263">
        <w:t xml:space="preserve"> </w:t>
      </w:r>
      <w:hyperlink r:id="rId3999" w:anchor="#" w:tooltip="Toxicología acuática (Amsterdam, Países Bajos)." w:history="1">
        <w:r w:rsidR="00254263" w:rsidRPr="00254263">
          <w:rPr>
            <w:color w:val="2F4A8B"/>
          </w:rPr>
          <w:t>Aquat Toxicology.</w:t>
        </w:r>
      </w:hyperlink>
      <w:r w:rsidR="00254263">
        <w:t xml:space="preserve"> 2007 15 Feb. 81 (1):55-64. Epub 2006 21 de noviembre.</w:t>
      </w:r>
    </w:p>
    <w:p w:rsidR="00E70F6A" w:rsidRPr="00E70F6A" w:rsidRDefault="00E70F6A" w:rsidP="009E08AE">
      <w:pPr>
        <w:pStyle w:val="NormalWeb"/>
        <w:ind w:right="979"/>
        <w:jc w:val="both"/>
        <w:rPr>
          <w:rFonts w:ascii="Arial" w:hAnsi="Arial" w:cs="Arial"/>
          <w:sz w:val="19"/>
          <w:szCs w:val="19"/>
        </w:rPr>
      </w:pPr>
      <w:r>
        <w:t>Varona M, Henao G, Lancheros A, Murc</w:t>
      </w:r>
      <w:r w:rsidR="009E08AE">
        <w:t xml:space="preserve">ia A, Díaz S, Morato R. et al. </w:t>
      </w:r>
      <w:r>
        <w:t>Factores de exposición a plaguicidas organofosforados y carbamatos en el departamento de Putumayo. Biomédica 2007; 27:400-9.        </w:t>
      </w:r>
    </w:p>
    <w:p w:rsidR="003A0782" w:rsidRPr="00DA06C4" w:rsidRDefault="003A0782" w:rsidP="009E08AE">
      <w:pPr>
        <w:pStyle w:val="Ttulo1"/>
        <w:jc w:val="both"/>
        <w:rPr>
          <w:b w:val="0"/>
          <w:sz w:val="24"/>
          <w:szCs w:val="24"/>
        </w:rPr>
      </w:pPr>
      <w:r w:rsidRPr="008D4FB5">
        <w:rPr>
          <w:b w:val="0"/>
          <w:sz w:val="24"/>
          <w:szCs w:val="24"/>
        </w:rPr>
        <w:t xml:space="preserve">Vose SC, Holland NT, Eskenazi B, Casida JE </w:t>
      </w:r>
      <w:r w:rsidRPr="00E77859">
        <w:rPr>
          <w:rStyle w:val="google-src-text1"/>
          <w:sz w:val="24"/>
          <w:szCs w:val="24"/>
        </w:rPr>
        <w:t>Lysophosphatidylcholine hydrolases of human erythrocytes, lymphocytes, and brain: sensitive targets of conserved specificity for organophosphorus delayed neurotoxicants.</w:t>
      </w:r>
      <w:r w:rsidRPr="00E77859">
        <w:rPr>
          <w:sz w:val="24"/>
          <w:szCs w:val="24"/>
        </w:rPr>
        <w:t>Hidrolasas lisofosfatidilcolina de eritrocitos humanos, linfocitos, y el cerebro: los objetivos sensibles de la especificidad de los neurotóxicos organofosforados conservado retraso</w:t>
      </w:r>
      <w:r w:rsidRPr="008D4FB5">
        <w:rPr>
          <w:b w:val="0"/>
          <w:sz w:val="24"/>
          <w:szCs w:val="24"/>
        </w:rPr>
        <w:t xml:space="preserve">. </w:t>
      </w:r>
      <w:r w:rsidRPr="00DA06C4">
        <w:rPr>
          <w:rStyle w:val="nfasis"/>
          <w:b w:val="0"/>
          <w:sz w:val="24"/>
          <w:szCs w:val="24"/>
        </w:rPr>
        <w:t>Toxicol Appl Pharmacol.</w:t>
      </w:r>
      <w:r w:rsidRPr="00DA06C4">
        <w:rPr>
          <w:b w:val="0"/>
          <w:sz w:val="24"/>
          <w:szCs w:val="24"/>
        </w:rPr>
        <w:t>. 2007 Oct 1;224(1):98-104. Epub 2007 Jun 27.</w:t>
      </w:r>
    </w:p>
    <w:p w:rsidR="007B235E" w:rsidRPr="001A4CEF" w:rsidRDefault="006359CD" w:rsidP="007B235E">
      <w:pPr>
        <w:autoSpaceDE w:val="0"/>
        <w:autoSpaceDN w:val="0"/>
        <w:adjustRightInd w:val="0"/>
        <w:jc w:val="both"/>
        <w:rPr>
          <w:sz w:val="22"/>
          <w:szCs w:val="22"/>
          <w:lang w:val="es-AR"/>
        </w:rPr>
      </w:pPr>
      <w:hyperlink r:id="rId4000" w:history="1">
        <w:r w:rsidR="009E08AE" w:rsidRPr="0078737E">
          <w:rPr>
            <w:rFonts w:ascii="inherit" w:hAnsi="inherit" w:cs="Arial"/>
            <w:color w:val="333333"/>
            <w:sz w:val="22"/>
            <w:szCs w:val="22"/>
            <w:lang w:eastAsia="es-AR"/>
          </w:rPr>
          <w:t>Vu Duc Toan</w:t>
        </w:r>
      </w:hyperlink>
      <w:r w:rsidR="009E08AE" w:rsidRPr="0078737E">
        <w:rPr>
          <w:rFonts w:ascii="inherit" w:hAnsi="inherit" w:cs="Arial"/>
          <w:color w:val="333333"/>
          <w:sz w:val="22"/>
          <w:szCs w:val="22"/>
          <w:lang w:eastAsia="es-AR"/>
        </w:rPr>
        <w:t> , </w:t>
      </w:r>
      <w:hyperlink r:id="rId4001" w:history="1">
        <w:r w:rsidR="009E08AE" w:rsidRPr="0078737E">
          <w:rPr>
            <w:rFonts w:ascii="inherit" w:hAnsi="inherit" w:cs="Arial"/>
            <w:color w:val="333333"/>
            <w:sz w:val="22"/>
            <w:szCs w:val="22"/>
            <w:lang w:eastAsia="es-AR"/>
          </w:rPr>
          <w:t>Vu Duc Thao</w:t>
        </w:r>
      </w:hyperlink>
      <w:r w:rsidR="009E08AE" w:rsidRPr="0078737E">
        <w:rPr>
          <w:rFonts w:ascii="inherit" w:hAnsi="inherit" w:cs="Arial"/>
          <w:color w:val="333333"/>
          <w:sz w:val="22"/>
          <w:szCs w:val="22"/>
          <w:lang w:eastAsia="es-AR"/>
        </w:rPr>
        <w:t> , </w:t>
      </w:r>
      <w:hyperlink r:id="rId4002" w:history="1">
        <w:r w:rsidR="009E08AE" w:rsidRPr="0078737E">
          <w:rPr>
            <w:rFonts w:ascii="inherit" w:hAnsi="inherit" w:cs="Arial"/>
            <w:color w:val="333333"/>
            <w:sz w:val="22"/>
            <w:szCs w:val="22"/>
            <w:lang w:eastAsia="es-AR"/>
          </w:rPr>
          <w:t>Jürg Walder</w:t>
        </w:r>
      </w:hyperlink>
      <w:r w:rsidR="009E08AE" w:rsidRPr="0078737E">
        <w:rPr>
          <w:rFonts w:ascii="inherit" w:hAnsi="inherit" w:cs="Arial"/>
          <w:color w:val="333333"/>
          <w:sz w:val="22"/>
          <w:szCs w:val="22"/>
          <w:lang w:eastAsia="es-AR"/>
        </w:rPr>
        <w:t> , </w:t>
      </w:r>
      <w:hyperlink r:id="rId4003" w:history="1">
        <w:r w:rsidR="009E08AE" w:rsidRPr="0078737E">
          <w:rPr>
            <w:rFonts w:ascii="inherit" w:hAnsi="inherit" w:cs="Arial"/>
            <w:color w:val="333333"/>
            <w:sz w:val="22"/>
            <w:szCs w:val="22"/>
            <w:lang w:eastAsia="es-AR"/>
          </w:rPr>
          <w:t>Hans-Rudolf Schmutz</w:t>
        </w:r>
      </w:hyperlink>
      <w:r w:rsidR="009E08AE" w:rsidRPr="0078737E">
        <w:rPr>
          <w:rFonts w:ascii="inherit" w:hAnsi="inherit" w:cs="Arial"/>
          <w:color w:val="333333"/>
          <w:sz w:val="22"/>
          <w:szCs w:val="22"/>
          <w:lang w:eastAsia="es-AR"/>
        </w:rPr>
        <w:t> , </w:t>
      </w:r>
      <w:hyperlink r:id="rId4004" w:history="1">
        <w:r w:rsidR="009E08AE" w:rsidRPr="0078737E">
          <w:rPr>
            <w:rFonts w:ascii="inherit" w:hAnsi="inherit" w:cs="Arial"/>
            <w:color w:val="333333"/>
            <w:sz w:val="22"/>
            <w:szCs w:val="22"/>
            <w:lang w:eastAsia="es-AR"/>
          </w:rPr>
          <w:t>Cao The Ha</w:t>
        </w:r>
      </w:hyperlink>
      <w:r w:rsidR="009E08AE" w:rsidRPr="0078737E">
        <w:rPr>
          <w:rFonts w:ascii="inherit" w:hAnsi="inherit" w:cs="Arial"/>
          <w:color w:val="333333"/>
          <w:sz w:val="22"/>
          <w:szCs w:val="22"/>
          <w:lang w:eastAsia="es-AR"/>
        </w:rPr>
        <w:t>.</w:t>
      </w:r>
      <w:r w:rsidR="009E08AE" w:rsidRPr="0078737E">
        <w:rPr>
          <w:rStyle w:val="Ttulo1Car"/>
          <w:rFonts w:ascii="inherit" w:eastAsiaTheme="minorHAnsi" w:hAnsi="inherit" w:cs="Arial"/>
          <w:color w:val="666666"/>
          <w:sz w:val="22"/>
          <w:szCs w:val="22"/>
          <w:bdr w:val="none" w:sz="0" w:space="0" w:color="auto" w:frame="1"/>
        </w:rPr>
        <w:t xml:space="preserve"> </w:t>
      </w:r>
      <w:r w:rsidR="009E08AE" w:rsidRPr="00E77859">
        <w:rPr>
          <w:rFonts w:ascii="inherit" w:hAnsi="inherit" w:cs="Arial"/>
          <w:b/>
          <w:color w:val="000000" w:themeColor="text1"/>
          <w:lang w:eastAsia="es-AR"/>
        </w:rPr>
        <w:t>La contaminación por plaguicidas organoclorados (OCP seleccionados) en los suelos superficiales en Hanoi, Vietnam</w:t>
      </w:r>
      <w:r w:rsidR="009E08AE" w:rsidRPr="00E77859">
        <w:rPr>
          <w:rFonts w:ascii="Arial" w:hAnsi="Arial" w:cs="Arial"/>
          <w:b/>
          <w:color w:val="000000" w:themeColor="text1"/>
          <w:lang w:eastAsia="es-AR"/>
        </w:rPr>
        <w:t xml:space="preserve">. </w:t>
      </w:r>
      <w:hyperlink r:id="rId4005" w:history="1">
        <w:r w:rsidR="009E08AE" w:rsidRPr="001A4CEF">
          <w:rPr>
            <w:rFonts w:ascii="inherit" w:hAnsi="inherit" w:cs="Arial"/>
            <w:b/>
            <w:color w:val="000000" w:themeColor="text1"/>
            <w:lang w:val="es-AR" w:eastAsia="es-AR"/>
          </w:rPr>
          <w:t>Boletín de Contaminación y Toxicología Ambiental</w:t>
        </w:r>
      </w:hyperlink>
      <w:r w:rsidR="009E08AE" w:rsidRPr="001A4CEF">
        <w:rPr>
          <w:sz w:val="22"/>
          <w:szCs w:val="22"/>
          <w:lang w:val="es-AR"/>
        </w:rPr>
        <w:t xml:space="preserve"> 2007</w:t>
      </w:r>
      <w:r w:rsidR="009E08AE" w:rsidRPr="001A4CEF">
        <w:rPr>
          <w:rFonts w:ascii="Arial" w:hAnsi="Arial" w:cs="Arial"/>
          <w:color w:val="666666"/>
          <w:sz w:val="22"/>
          <w:szCs w:val="22"/>
          <w:lang w:val="es-AR" w:eastAsia="es-AR"/>
        </w:rPr>
        <w:t> .</w:t>
      </w:r>
      <w:hyperlink r:id="rId4006" w:history="1">
        <w:r w:rsidR="009E08AE" w:rsidRPr="001A4CEF">
          <w:rPr>
            <w:rFonts w:ascii="inherit" w:hAnsi="inherit" w:cs="Arial"/>
            <w:color w:val="0176C3"/>
            <w:sz w:val="22"/>
            <w:szCs w:val="22"/>
            <w:lang w:val="es-AR" w:eastAsia="es-AR"/>
          </w:rPr>
          <w:t>Volumen 78, Número 3-4, pp 195-200</w:t>
        </w:r>
      </w:hyperlink>
      <w:r w:rsidR="009E08AE" w:rsidRPr="001A4CEF">
        <w:rPr>
          <w:sz w:val="22"/>
          <w:szCs w:val="22"/>
          <w:lang w:val="es-AR"/>
        </w:rPr>
        <w:t>.</w:t>
      </w:r>
    </w:p>
    <w:p w:rsidR="009E08AE" w:rsidRPr="001A4CEF" w:rsidRDefault="009E08AE" w:rsidP="007B235E">
      <w:pPr>
        <w:autoSpaceDE w:val="0"/>
        <w:autoSpaceDN w:val="0"/>
        <w:adjustRightInd w:val="0"/>
        <w:jc w:val="both"/>
        <w:rPr>
          <w:bCs/>
          <w:lang w:val="es-AR"/>
        </w:rPr>
      </w:pPr>
    </w:p>
    <w:p w:rsidR="007B235E" w:rsidRPr="00E77859" w:rsidRDefault="007B235E" w:rsidP="007B235E">
      <w:pPr>
        <w:jc w:val="both"/>
        <w:rPr>
          <w:bCs/>
          <w:lang w:val="es-AR"/>
        </w:rPr>
      </w:pPr>
      <w:r w:rsidRPr="00E77859">
        <w:rPr>
          <w:bCs/>
          <w:lang w:val="es-AR"/>
        </w:rPr>
        <w:t>Warnemuende A. et al.</w:t>
      </w:r>
      <w:r w:rsidR="00E77859" w:rsidRPr="00E77859">
        <w:t xml:space="preserve"> </w:t>
      </w:r>
      <w:r w:rsidR="00E77859" w:rsidRPr="00E77859">
        <w:rPr>
          <w:b/>
          <w:bCs/>
          <w:lang w:val="es-AR"/>
        </w:rPr>
        <w:t>Efectos de la labranza cero labranza del suelo en las pérdidas de la atrazina y el glifosato para el agua de escorrentía en la intensidad simulada precipitaciones variables</w:t>
      </w:r>
      <w:r w:rsidRPr="00E77859">
        <w:rPr>
          <w:bCs/>
          <w:lang w:val="es-AR"/>
        </w:rPr>
        <w:t xml:space="preserve">.Soil &amp;Tillage research 95 (2007)19-26. </w:t>
      </w:r>
    </w:p>
    <w:p w:rsidR="003A0782" w:rsidRPr="00E77859" w:rsidRDefault="003A0782" w:rsidP="003A0782">
      <w:pPr>
        <w:widowControl w:val="0"/>
        <w:autoSpaceDE w:val="0"/>
        <w:autoSpaceDN w:val="0"/>
        <w:adjustRightInd w:val="0"/>
        <w:spacing w:before="403"/>
        <w:ind w:right="-52"/>
        <w:jc w:val="both"/>
        <w:rPr>
          <w:bCs/>
          <w:lang w:val="es-AR"/>
        </w:rPr>
      </w:pPr>
      <w:r w:rsidRPr="001A4CEF">
        <w:rPr>
          <w:bCs/>
          <w:lang w:val="es-AR"/>
        </w:rPr>
        <w:t xml:space="preserve">Water matters. </w:t>
      </w:r>
      <w:r w:rsidRPr="00E77859">
        <w:rPr>
          <w:bCs/>
          <w:lang w:val="es-AR"/>
        </w:rPr>
        <w:t>(2007.Agu.21).</w:t>
      </w:r>
      <w:r w:rsidR="00E77859" w:rsidRPr="00E77859">
        <w:t xml:space="preserve"> </w:t>
      </w:r>
      <w:r w:rsidR="00E77859" w:rsidRPr="00E77859">
        <w:rPr>
          <w:b/>
          <w:bCs/>
          <w:lang w:val="es-AR"/>
        </w:rPr>
        <w:t>Eliminar a los mitos: Plaguicidas en el agua</w:t>
      </w:r>
      <w:r w:rsidRPr="00E77859">
        <w:rPr>
          <w:bCs/>
          <w:lang w:val="es-AR"/>
        </w:rPr>
        <w:t xml:space="preserve">. http://www.water-matters.org/story/112 </w:t>
      </w:r>
    </w:p>
    <w:p w:rsidR="007B235E" w:rsidRPr="00E77859" w:rsidRDefault="007B235E" w:rsidP="007B235E">
      <w:pPr>
        <w:jc w:val="both"/>
        <w:rPr>
          <w:bCs/>
          <w:lang w:val="es-AR"/>
        </w:rPr>
      </w:pPr>
    </w:p>
    <w:p w:rsidR="007B235E" w:rsidRPr="00E77859" w:rsidRDefault="007B235E" w:rsidP="007B235E">
      <w:pPr>
        <w:widowControl w:val="0"/>
        <w:autoSpaceDE w:val="0"/>
        <w:autoSpaceDN w:val="0"/>
        <w:adjustRightInd w:val="0"/>
        <w:jc w:val="both"/>
        <w:rPr>
          <w:bCs/>
          <w:lang w:val="es-AR"/>
        </w:rPr>
      </w:pPr>
    </w:p>
    <w:p w:rsidR="007B235E" w:rsidRPr="00E77859" w:rsidRDefault="007B235E" w:rsidP="007B235E">
      <w:pPr>
        <w:spacing w:line="360" w:lineRule="auto"/>
        <w:jc w:val="both"/>
        <w:rPr>
          <w:bCs/>
          <w:lang w:val="es-AR"/>
        </w:rPr>
      </w:pPr>
      <w:r w:rsidRPr="008D4FB5">
        <w:rPr>
          <w:bCs/>
          <w:lang w:val="en-US"/>
        </w:rPr>
        <w:t>Weselak M. and et al.</w:t>
      </w:r>
      <w:r w:rsidR="00E77859" w:rsidRPr="00E77859">
        <w:rPr>
          <w:lang w:val="en-US"/>
        </w:rPr>
        <w:t xml:space="preserve"> </w:t>
      </w:r>
      <w:r w:rsidR="00E77859" w:rsidRPr="00E77859">
        <w:rPr>
          <w:b/>
          <w:bCs/>
          <w:lang w:val="es-AR"/>
        </w:rPr>
        <w:t>Exposiciones de plaguicidas y los resultados del desarrollo: La evidencia epidemiología</w:t>
      </w:r>
      <w:r w:rsidRPr="00E77859">
        <w:rPr>
          <w:bCs/>
          <w:lang w:val="es-AR"/>
        </w:rPr>
        <w:t>.Journal of Toxicology environmental health, parte B, 10:41-80, 2007.</w:t>
      </w:r>
    </w:p>
    <w:p w:rsidR="007B235E" w:rsidRPr="00E77859" w:rsidRDefault="007B235E" w:rsidP="007B235E">
      <w:pPr>
        <w:pStyle w:val="txtsmallersvdonotlink"/>
        <w:jc w:val="both"/>
        <w:rPr>
          <w:lang w:val="es-AR"/>
        </w:rPr>
      </w:pPr>
    </w:p>
    <w:p w:rsidR="007B235E" w:rsidRPr="00C443D8" w:rsidRDefault="006359CD" w:rsidP="007B235E">
      <w:pPr>
        <w:pStyle w:val="txtsmallersvdonotlink"/>
        <w:jc w:val="both"/>
        <w:rPr>
          <w:b/>
        </w:rPr>
      </w:pPr>
      <w:hyperlink r:id="rId4007" w:history="1">
        <w:r w:rsidR="007B235E" w:rsidRPr="00117B1C">
          <w:rPr>
            <w:rStyle w:val="Hipervnculo"/>
            <w:color w:val="auto"/>
            <w:u w:val="none"/>
            <w:lang w:val="en-US"/>
          </w:rPr>
          <w:t>Woudneh MB</w:t>
        </w:r>
      </w:hyperlink>
      <w:r w:rsidR="007B235E" w:rsidRPr="00117B1C">
        <w:rPr>
          <w:lang w:val="en-US"/>
        </w:rPr>
        <w:t xml:space="preserve"> , </w:t>
      </w:r>
      <w:hyperlink r:id="rId4008" w:history="1">
        <w:r w:rsidR="007B235E" w:rsidRPr="00117B1C">
          <w:rPr>
            <w:rStyle w:val="Hipervnculo"/>
            <w:color w:val="auto"/>
            <w:u w:val="none"/>
            <w:lang w:val="en-US"/>
          </w:rPr>
          <w:t>Sekela M</w:t>
        </w:r>
      </w:hyperlink>
      <w:r w:rsidR="007B235E" w:rsidRPr="00117B1C">
        <w:rPr>
          <w:lang w:val="en-US"/>
        </w:rPr>
        <w:t xml:space="preserve"> , </w:t>
      </w:r>
      <w:hyperlink r:id="rId4009" w:history="1">
        <w:r w:rsidR="007B235E" w:rsidRPr="00117B1C">
          <w:rPr>
            <w:rStyle w:val="Hipervnculo"/>
            <w:color w:val="auto"/>
            <w:u w:val="none"/>
            <w:lang w:val="en-US"/>
          </w:rPr>
          <w:t>Tuominen T</w:t>
        </w:r>
      </w:hyperlink>
      <w:r w:rsidR="007B235E" w:rsidRPr="00117B1C">
        <w:rPr>
          <w:lang w:val="en-US"/>
        </w:rPr>
        <w:t xml:space="preserve"> , </w:t>
      </w:r>
      <w:hyperlink r:id="rId4010" w:history="1">
        <w:r w:rsidR="007B235E" w:rsidRPr="00117B1C">
          <w:rPr>
            <w:rStyle w:val="Hipervnculo"/>
            <w:color w:val="auto"/>
            <w:u w:val="none"/>
            <w:lang w:val="en-US"/>
          </w:rPr>
          <w:t>M Gledhill</w:t>
        </w:r>
      </w:hyperlink>
      <w:r w:rsidR="007B235E" w:rsidRPr="00117B1C">
        <w:rPr>
          <w:lang w:val="en-US"/>
        </w:rPr>
        <w:t xml:space="preserve"> .</w:t>
      </w:r>
      <w:r w:rsidR="007B235E" w:rsidRPr="00117B1C">
        <w:rPr>
          <w:rStyle w:val="google-src-text1"/>
          <w:lang w:val="en-US"/>
        </w:rPr>
        <w:t>Acidic herbicides in surface waters of Lower Fraser Valley, British Columbia, Canada.</w:t>
      </w:r>
      <w:r w:rsidR="007B235E" w:rsidRPr="00C443D8">
        <w:t xml:space="preserve">Herbicidas ácidos en las aguas superficiales del Bajo Fraser Valley, Columbia Británica, Canadá. </w:t>
      </w:r>
      <w:hyperlink r:id="rId4011" w:tooltip="Journal of Chromatography. A." w:history="1">
        <w:r w:rsidR="007B235E" w:rsidRPr="00C443D8">
          <w:rPr>
            <w:rStyle w:val="Hipervnculo"/>
            <w:color w:val="auto"/>
            <w:u w:val="none"/>
          </w:rPr>
          <w:t>J Chromatogr A.</w:t>
        </w:r>
      </w:hyperlink>
      <w:r w:rsidR="007B235E" w:rsidRPr="00C443D8">
        <w:t xml:space="preserve"> 2007 12 de enero, 1139 (1) :121-9. </w:t>
      </w:r>
      <w:r w:rsidR="007B235E" w:rsidRPr="00C443D8">
        <w:rPr>
          <w:rStyle w:val="google-src-text1"/>
        </w:rPr>
        <w:t>Epub 2006 Nov 21.</w:t>
      </w:r>
      <w:r w:rsidR="007B235E" w:rsidRPr="00C443D8">
        <w:t xml:space="preserve"> </w:t>
      </w:r>
    </w:p>
    <w:p w:rsidR="00E77859" w:rsidRDefault="00E77859" w:rsidP="00E77859">
      <w:pPr>
        <w:shd w:val="clear" w:color="auto" w:fill="FFFFFF"/>
        <w:spacing w:line="300" w:lineRule="atLeast"/>
        <w:jc w:val="both"/>
        <w:textAlignment w:val="baseline"/>
        <w:rPr>
          <w:rFonts w:ascii="inherit" w:hAnsi="inherit" w:cs="Helvetica"/>
          <w:color w:val="333333"/>
          <w:sz w:val="21"/>
          <w:szCs w:val="21"/>
          <w:bdr w:val="none" w:sz="0" w:space="0" w:color="auto" w:frame="1"/>
          <w:lang w:eastAsia="es-AR"/>
        </w:rPr>
      </w:pPr>
    </w:p>
    <w:p w:rsidR="00E77859" w:rsidRDefault="00E77859" w:rsidP="00E77859">
      <w:pPr>
        <w:shd w:val="clear" w:color="auto" w:fill="FFFFFF"/>
        <w:spacing w:line="300" w:lineRule="atLeast"/>
        <w:jc w:val="both"/>
        <w:textAlignment w:val="baseline"/>
        <w:rPr>
          <w:rFonts w:ascii="inherit" w:hAnsi="inherit" w:cs="Helvetica"/>
          <w:color w:val="333333"/>
          <w:sz w:val="21"/>
          <w:lang w:eastAsia="es-AR"/>
        </w:rPr>
      </w:pPr>
      <w:r w:rsidRPr="00B60437">
        <w:rPr>
          <w:rFonts w:ascii="inherit" w:hAnsi="inherit" w:cs="Helvetica"/>
          <w:color w:val="333333"/>
          <w:sz w:val="21"/>
          <w:szCs w:val="21"/>
          <w:bdr w:val="none" w:sz="0" w:space="0" w:color="auto" w:frame="1"/>
          <w:lang w:eastAsia="es-AR"/>
        </w:rPr>
        <w:t>Xiao, YH, SQ Zhu, Li XH, y P. Jiang.</w:t>
      </w:r>
      <w:r w:rsidRPr="00B60437">
        <w:rPr>
          <w:rFonts w:ascii="inherit" w:hAnsi="inherit" w:cs="Helvetica"/>
          <w:color w:val="333333"/>
          <w:sz w:val="21"/>
          <w:lang w:eastAsia="es-AR"/>
        </w:rPr>
        <w:t> </w:t>
      </w:r>
      <w:r w:rsidRPr="00B60437">
        <w:rPr>
          <w:rFonts w:ascii="inherit" w:hAnsi="inherit" w:cs="Helvetica"/>
          <w:color w:val="333333"/>
          <w:sz w:val="21"/>
          <w:szCs w:val="21"/>
          <w:bdr w:val="none" w:sz="0" w:space="0" w:color="auto" w:frame="1"/>
          <w:lang w:eastAsia="es-AR"/>
        </w:rPr>
        <w:t xml:space="preserve">(2007) </w:t>
      </w:r>
      <w:r w:rsidRPr="00E331FA">
        <w:rPr>
          <w:rFonts w:ascii="inherit" w:hAnsi="inherit" w:cs="Helvetica"/>
          <w:b/>
          <w:color w:val="333333"/>
          <w:bdr w:val="none" w:sz="0" w:space="0" w:color="auto" w:frame="1"/>
          <w:lang w:eastAsia="es-AR"/>
        </w:rPr>
        <w:t>Influencias de la solución del herbicida glifosato-isopropilamonio de Actividades del corazón de Bufo gargarizans</w:t>
      </w:r>
      <w:r w:rsidRPr="00B60437">
        <w:rPr>
          <w:rFonts w:ascii="inherit" w:hAnsi="inherit" w:cs="Helvetica"/>
          <w:color w:val="333333"/>
          <w:sz w:val="21"/>
          <w:szCs w:val="21"/>
          <w:bdr w:val="none" w:sz="0" w:space="0" w:color="auto" w:frame="1"/>
          <w:lang w:eastAsia="es-AR"/>
        </w:rPr>
        <w:t>.</w:t>
      </w:r>
      <w:r w:rsidRPr="00B60437">
        <w:rPr>
          <w:rFonts w:ascii="inherit" w:hAnsi="inherit" w:cs="Helvetica"/>
          <w:color w:val="333333"/>
          <w:sz w:val="21"/>
          <w:lang w:eastAsia="es-AR"/>
        </w:rPr>
        <w:t> </w:t>
      </w:r>
      <w:r w:rsidRPr="00B60437">
        <w:rPr>
          <w:rFonts w:ascii="inherit" w:hAnsi="inherit" w:cs="Helvetica"/>
          <w:color w:val="333333"/>
          <w:sz w:val="21"/>
          <w:szCs w:val="21"/>
          <w:bdr w:val="none" w:sz="0" w:space="0" w:color="auto" w:frame="1"/>
          <w:lang w:eastAsia="es-AR"/>
        </w:rPr>
        <w:t>Acta Zoológica Sínica 53 (4): 668-673.</w:t>
      </w:r>
      <w:r w:rsidRPr="00B60437">
        <w:rPr>
          <w:rFonts w:ascii="inherit" w:hAnsi="inherit" w:cs="Helvetica"/>
          <w:color w:val="333333"/>
          <w:sz w:val="21"/>
          <w:lang w:eastAsia="es-AR"/>
        </w:rPr>
        <w:t> </w:t>
      </w:r>
    </w:p>
    <w:p w:rsidR="007B235E" w:rsidRPr="00C443D8" w:rsidRDefault="006359CD" w:rsidP="007B235E">
      <w:pPr>
        <w:widowControl w:val="0"/>
        <w:autoSpaceDE w:val="0"/>
        <w:autoSpaceDN w:val="0"/>
        <w:adjustRightInd w:val="0"/>
        <w:spacing w:before="177"/>
        <w:ind w:right="-200"/>
        <w:jc w:val="both"/>
        <w:rPr>
          <w:b/>
          <w:bCs/>
        </w:rPr>
      </w:pPr>
      <w:hyperlink r:id="rId4012" w:history="1">
        <w:r w:rsidR="007B235E" w:rsidRPr="00C443D8">
          <w:rPr>
            <w:rStyle w:val="Hipervnculo"/>
            <w:vanish/>
            <w:color w:val="auto"/>
            <w:u w:val="none"/>
          </w:rPr>
          <w:t>Woudneh MB</w:t>
        </w:r>
      </w:hyperlink>
      <w:r w:rsidR="007B235E" w:rsidRPr="00C443D8">
        <w:rPr>
          <w:rStyle w:val="google-src-text1"/>
        </w:rPr>
        <w:t xml:space="preserve"> , </w:t>
      </w:r>
      <w:hyperlink r:id="rId4013" w:history="1">
        <w:r w:rsidR="007B235E" w:rsidRPr="00C443D8">
          <w:rPr>
            <w:rStyle w:val="Hipervnculo"/>
            <w:vanish/>
            <w:color w:val="auto"/>
            <w:u w:val="none"/>
          </w:rPr>
          <w:t>Sekela M</w:t>
        </w:r>
      </w:hyperlink>
      <w:r w:rsidR="007B235E" w:rsidRPr="00C443D8">
        <w:rPr>
          <w:rStyle w:val="google-src-text1"/>
        </w:rPr>
        <w:t xml:space="preserve"> , </w:t>
      </w:r>
      <w:hyperlink r:id="rId4014" w:history="1">
        <w:r w:rsidR="007B235E" w:rsidRPr="00C443D8">
          <w:rPr>
            <w:rStyle w:val="Hipervnculo"/>
            <w:vanish/>
            <w:color w:val="auto"/>
            <w:u w:val="none"/>
          </w:rPr>
          <w:t>Tuominen T</w:t>
        </w:r>
      </w:hyperlink>
      <w:r w:rsidR="007B235E" w:rsidRPr="00C443D8">
        <w:rPr>
          <w:rStyle w:val="google-src-text1"/>
        </w:rPr>
        <w:t xml:space="preserve"> , </w:t>
      </w:r>
      <w:hyperlink r:id="rId4015" w:history="1">
        <w:r w:rsidR="007B235E" w:rsidRPr="00C443D8">
          <w:rPr>
            <w:rStyle w:val="Hipervnculo"/>
            <w:vanish/>
            <w:color w:val="auto"/>
            <w:u w:val="none"/>
          </w:rPr>
          <w:t>Gledhill M</w:t>
        </w:r>
      </w:hyperlink>
      <w:r w:rsidR="007B235E" w:rsidRPr="00C443D8">
        <w:rPr>
          <w:rStyle w:val="google-src-text1"/>
        </w:rPr>
        <w:t xml:space="preserve"> .</w:t>
      </w:r>
    </w:p>
    <w:p w:rsidR="007B235E" w:rsidRPr="00BD7F7E" w:rsidRDefault="007B235E" w:rsidP="007B235E">
      <w:pPr>
        <w:widowControl w:val="0"/>
        <w:autoSpaceDE w:val="0"/>
        <w:autoSpaceDN w:val="0"/>
        <w:adjustRightInd w:val="0"/>
        <w:spacing w:before="44"/>
        <w:ind w:right="-190"/>
        <w:jc w:val="both"/>
        <w:rPr>
          <w:bCs/>
          <w:lang w:val="en-US"/>
        </w:rPr>
      </w:pPr>
      <w:r w:rsidRPr="00BD7F7E">
        <w:rPr>
          <w:bCs/>
        </w:rPr>
        <w:lastRenderedPageBreak/>
        <w:t>Yasmin S. &amp; D‟Souza D. 2007 .</w:t>
      </w:r>
      <w:r w:rsidR="00B7559E" w:rsidRPr="00B7559E">
        <w:t xml:space="preserve"> </w:t>
      </w:r>
      <w:r w:rsidR="00B7559E" w:rsidRPr="00513CF1">
        <w:rPr>
          <w:b/>
          <w:bCs/>
        </w:rPr>
        <w:t>Pesticidas Effectof sobre la ut cali reproductiva de Eisenia fetida</w:t>
      </w:r>
      <w:r w:rsidRPr="00B7559E">
        <w:rPr>
          <w:bCs/>
          <w:lang w:val="es-AR"/>
        </w:rPr>
        <w:t xml:space="preserve">. </w:t>
      </w:r>
      <w:r w:rsidRPr="00BD7F7E">
        <w:rPr>
          <w:bCs/>
          <w:lang w:val="en-US"/>
        </w:rPr>
        <w:t>Bulletin of Environmental Toxicology and Contamination 79: 529-532.</w:t>
      </w:r>
    </w:p>
    <w:p w:rsidR="007B235E" w:rsidRPr="00BD7F7E" w:rsidRDefault="007B235E" w:rsidP="007B235E">
      <w:pPr>
        <w:pStyle w:val="Ttulo1"/>
        <w:shd w:val="clear" w:color="auto" w:fill="FFFFFF"/>
        <w:rPr>
          <w:b w:val="0"/>
          <w:sz w:val="24"/>
          <w:szCs w:val="24"/>
          <w:lang w:val="en-US"/>
        </w:rPr>
      </w:pPr>
    </w:p>
    <w:p w:rsidR="007B235E" w:rsidRPr="00BD7F7E" w:rsidRDefault="007B235E" w:rsidP="007B235E">
      <w:pPr>
        <w:autoSpaceDE w:val="0"/>
        <w:autoSpaceDN w:val="0"/>
        <w:adjustRightInd w:val="0"/>
        <w:spacing w:line="360" w:lineRule="auto"/>
        <w:jc w:val="both"/>
        <w:rPr>
          <w:bCs/>
          <w:lang w:val="en-US"/>
        </w:rPr>
      </w:pPr>
      <w:r w:rsidRPr="00F21B8A">
        <w:rPr>
          <w:bCs/>
          <w:lang w:val="en-US"/>
        </w:rPr>
        <w:t xml:space="preserve">Zabalza, A., Gaston, S., Sandalio, L.M., del Río, L.A., Royuela, M. (2007). </w:t>
      </w:r>
      <w:r w:rsidRPr="00BD7F7E">
        <w:rPr>
          <w:bCs/>
          <w:lang w:val="en-US"/>
        </w:rPr>
        <w:t xml:space="preserve">Oxidative </w:t>
      </w:r>
      <w:r w:rsidRPr="00B7559E">
        <w:rPr>
          <w:b/>
          <w:bCs/>
          <w:lang w:val="en-US"/>
        </w:rPr>
        <w:t>stress is not related to the mode of action of herbicides that inhibit acetolactate synthase</w:t>
      </w:r>
      <w:r w:rsidR="00B7559E">
        <w:rPr>
          <w:bCs/>
          <w:lang w:val="en-US"/>
        </w:rPr>
        <w:t>.</w:t>
      </w:r>
      <w:r w:rsidRPr="00BD7F7E">
        <w:rPr>
          <w:bCs/>
          <w:lang w:val="en-US"/>
        </w:rPr>
        <w:t xml:space="preserve"> Environmental and experimental botany Vol. 59(No. 2):150-159. </w:t>
      </w:r>
    </w:p>
    <w:p w:rsidR="00004B5A" w:rsidRPr="00C443D8" w:rsidRDefault="00004B5A" w:rsidP="00004B5A">
      <w:pPr>
        <w:rPr>
          <w:shd w:val="clear" w:color="auto" w:fill="E6ECF9"/>
          <w:lang w:val="en-US"/>
        </w:rPr>
      </w:pPr>
    </w:p>
    <w:p w:rsidR="007B235E" w:rsidRPr="00BD7F7E" w:rsidRDefault="007B235E" w:rsidP="007B235E">
      <w:pPr>
        <w:shd w:val="clear" w:color="auto" w:fill="FFFFFF"/>
        <w:spacing w:line="432" w:lineRule="atLeast"/>
        <w:jc w:val="both"/>
      </w:pPr>
      <w:r w:rsidRPr="00BD7F7E">
        <w:rPr>
          <w:rStyle w:val="google-src-text1"/>
        </w:rPr>
        <w:t>Epub 2007 Mar 23.</w:t>
      </w:r>
      <w:hyperlink r:id="rId4016" w:history="1">
        <w:r w:rsidRPr="00BD7F7E">
          <w:rPr>
            <w:rStyle w:val="Hipervnculo"/>
            <w:vanish/>
            <w:color w:val="auto"/>
            <w:u w:val="none"/>
          </w:rPr>
          <w:t>Zhao G</w:t>
        </w:r>
      </w:hyperlink>
      <w:r w:rsidRPr="00BD7F7E">
        <w:rPr>
          <w:rStyle w:val="google-src-text1"/>
        </w:rPr>
        <w:t xml:space="preserve"> , </w:t>
      </w:r>
      <w:hyperlink r:id="rId4017" w:history="1">
        <w:r w:rsidRPr="00BD7F7E">
          <w:rPr>
            <w:rStyle w:val="Hipervnculo"/>
            <w:vanish/>
            <w:color w:val="auto"/>
            <w:u w:val="none"/>
          </w:rPr>
          <w:t>Xu Y</w:t>
        </w:r>
      </w:hyperlink>
      <w:r w:rsidRPr="00BD7F7E">
        <w:rPr>
          <w:rStyle w:val="google-src-text1"/>
        </w:rPr>
        <w:t xml:space="preserve"> , </w:t>
      </w:r>
      <w:hyperlink r:id="rId4018" w:history="1">
        <w:r w:rsidRPr="00BD7F7E">
          <w:rPr>
            <w:rStyle w:val="Hipervnculo"/>
            <w:vanish/>
            <w:color w:val="auto"/>
            <w:u w:val="none"/>
          </w:rPr>
          <w:t>Li W</w:t>
        </w:r>
      </w:hyperlink>
      <w:r w:rsidRPr="00BD7F7E">
        <w:rPr>
          <w:rStyle w:val="google-src-text1"/>
        </w:rPr>
        <w:t xml:space="preserve"> , </w:t>
      </w:r>
      <w:hyperlink r:id="rId4019" w:history="1">
        <w:r w:rsidRPr="00BD7F7E">
          <w:rPr>
            <w:rStyle w:val="Hipervnculo"/>
            <w:vanish/>
            <w:color w:val="auto"/>
            <w:u w:val="none"/>
          </w:rPr>
          <w:t>Han G</w:t>
        </w:r>
      </w:hyperlink>
      <w:r w:rsidRPr="00BD7F7E">
        <w:rPr>
          <w:rStyle w:val="google-src-text1"/>
        </w:rPr>
        <w:t xml:space="preserve"> , </w:t>
      </w:r>
      <w:hyperlink r:id="rId4020" w:history="1">
        <w:r w:rsidRPr="00BD7F7E">
          <w:rPr>
            <w:rStyle w:val="Hipervnculo"/>
            <w:vanish/>
            <w:color w:val="auto"/>
            <w:u w:val="none"/>
          </w:rPr>
          <w:t>Ling B</w:t>
        </w:r>
      </w:hyperlink>
      <w:r w:rsidRPr="00BD7F7E">
        <w:rPr>
          <w:rStyle w:val="google-src-text1"/>
        </w:rPr>
        <w:t xml:space="preserve"> .</w:t>
      </w:r>
      <w:hyperlink r:id="rId4021" w:history="1">
        <w:r w:rsidRPr="00BD7F7E">
          <w:rPr>
            <w:rStyle w:val="Hipervnculo"/>
            <w:color w:val="auto"/>
            <w:u w:val="none"/>
          </w:rPr>
          <w:t>Zhao G</w:t>
        </w:r>
      </w:hyperlink>
      <w:r w:rsidRPr="00BD7F7E">
        <w:t xml:space="preserve"> , </w:t>
      </w:r>
      <w:hyperlink r:id="rId4022" w:history="1">
        <w:r w:rsidRPr="00BD7F7E">
          <w:rPr>
            <w:rStyle w:val="Hipervnculo"/>
            <w:color w:val="auto"/>
            <w:u w:val="none"/>
          </w:rPr>
          <w:t>Y Xu</w:t>
        </w:r>
      </w:hyperlink>
      <w:r w:rsidRPr="00BD7F7E">
        <w:t xml:space="preserve"> , </w:t>
      </w:r>
      <w:hyperlink r:id="rId4023" w:history="1">
        <w:r w:rsidRPr="00BD7F7E">
          <w:rPr>
            <w:rStyle w:val="Hipervnculo"/>
            <w:color w:val="auto"/>
            <w:u w:val="none"/>
          </w:rPr>
          <w:t>Li W</w:t>
        </w:r>
      </w:hyperlink>
      <w:r w:rsidRPr="00BD7F7E">
        <w:t xml:space="preserve"> , </w:t>
      </w:r>
      <w:hyperlink r:id="rId4024" w:history="1">
        <w:r w:rsidRPr="00BD7F7E">
          <w:rPr>
            <w:rStyle w:val="Hipervnculo"/>
            <w:color w:val="auto"/>
            <w:u w:val="none"/>
          </w:rPr>
          <w:t>Han G</w:t>
        </w:r>
      </w:hyperlink>
      <w:r w:rsidRPr="00BD7F7E">
        <w:t xml:space="preserve"> , </w:t>
      </w:r>
      <w:hyperlink r:id="rId4025" w:history="1">
        <w:r w:rsidRPr="00BD7F7E">
          <w:rPr>
            <w:rStyle w:val="Hipervnculo"/>
            <w:color w:val="auto"/>
            <w:u w:val="none"/>
          </w:rPr>
          <w:t>B Ling</w:t>
        </w:r>
      </w:hyperlink>
      <w:r w:rsidRPr="00BD7F7E">
        <w:t xml:space="preserve"> . </w:t>
      </w:r>
      <w:r w:rsidRPr="003E2765">
        <w:rPr>
          <w:b/>
          <w:shd w:val="clear" w:color="auto" w:fill="E6ECF9"/>
        </w:rPr>
        <w:t>La exposición prenatal a los contaminantes orgánicos persistentes como se mide en la sangre del cordón umbilical y líquido amniótico meconial en tres localidades de Zhejiang, China</w:t>
      </w:r>
      <w:r w:rsidRPr="00BD7F7E">
        <w:rPr>
          <w:shd w:val="clear" w:color="auto" w:fill="E6ECF9"/>
        </w:rPr>
        <w:t>.</w:t>
      </w:r>
      <w:r w:rsidRPr="00BD7F7E">
        <w:t xml:space="preserve"> </w:t>
      </w:r>
      <w:hyperlink r:id="rId4026" w:tooltip="La ciencia del medio ambiente total." w:history="1">
        <w:r w:rsidRPr="00BD7F7E">
          <w:rPr>
            <w:rStyle w:val="Hipervnculo"/>
            <w:color w:val="auto"/>
            <w:u w:val="none"/>
          </w:rPr>
          <w:t>Ciencia Medio total.</w:t>
        </w:r>
      </w:hyperlink>
      <w:r w:rsidR="00B7559E">
        <w:t xml:space="preserve"> 2</w:t>
      </w:r>
      <w:r w:rsidRPr="00BD7F7E">
        <w:t>007 del 15 de mayo 377 (2-3) :179-91.</w:t>
      </w:r>
    </w:p>
    <w:p w:rsidR="00E768DC" w:rsidRDefault="00E768DC" w:rsidP="002B0C30">
      <w:pPr>
        <w:shd w:val="clear" w:color="auto" w:fill="FFFFFF"/>
        <w:spacing w:line="432" w:lineRule="atLeast"/>
        <w:jc w:val="both"/>
        <w:rPr>
          <w:rFonts w:ascii="inherit" w:hAnsi="inherit"/>
          <w:lang w:val="es-AR" w:eastAsia="es-AR"/>
        </w:rPr>
      </w:pPr>
    </w:p>
    <w:p w:rsidR="002B0C30" w:rsidRDefault="00E768DC" w:rsidP="002B0C30">
      <w:pPr>
        <w:shd w:val="clear" w:color="auto" w:fill="FFFFFF"/>
        <w:spacing w:line="432" w:lineRule="atLeast"/>
        <w:jc w:val="both"/>
        <w:rPr>
          <w:rFonts w:ascii="inherit" w:hAnsi="inherit"/>
          <w:lang w:val="es-AR" w:eastAsia="es-AR"/>
        </w:rPr>
      </w:pPr>
      <w:r w:rsidRPr="006F7405">
        <w:rPr>
          <w:rFonts w:ascii="inherit" w:hAnsi="inherit"/>
          <w:lang w:val="es-AR" w:eastAsia="es-AR"/>
        </w:rPr>
        <w:t xml:space="preserve">Aaron CK (2008) </w:t>
      </w:r>
      <w:r w:rsidRPr="006F7405">
        <w:rPr>
          <w:rFonts w:ascii="inherit" w:hAnsi="inherit"/>
          <w:b/>
          <w:lang w:val="es-AR" w:eastAsia="es-AR"/>
        </w:rPr>
        <w:t xml:space="preserve">La intoxicación </w:t>
      </w:r>
      <w:r>
        <w:rPr>
          <w:rFonts w:ascii="inherit" w:hAnsi="inherit"/>
          <w:b/>
          <w:lang w:eastAsia="es-AR"/>
        </w:rPr>
        <w:t xml:space="preserve">por </w:t>
      </w:r>
      <w:r w:rsidRPr="006F7405">
        <w:rPr>
          <w:rFonts w:ascii="inherit" w:hAnsi="inherit"/>
          <w:b/>
          <w:lang w:val="es-AR" w:eastAsia="es-AR"/>
        </w:rPr>
        <w:t xml:space="preserve">organofosforados </w:t>
      </w:r>
      <w:r>
        <w:rPr>
          <w:rFonts w:ascii="inherit" w:hAnsi="inherit"/>
          <w:b/>
          <w:lang w:eastAsia="es-AR"/>
        </w:rPr>
        <w:t xml:space="preserve">induce </w:t>
      </w:r>
      <w:r w:rsidRPr="006F7405">
        <w:rPr>
          <w:rFonts w:ascii="inherit" w:hAnsi="inherit"/>
          <w:b/>
          <w:lang w:val="es-AR" w:eastAsia="es-AR"/>
        </w:rPr>
        <w:t>Síndrome</w:t>
      </w:r>
      <w:r>
        <w:rPr>
          <w:rFonts w:ascii="inherit" w:hAnsi="inherit"/>
          <w:b/>
          <w:lang w:eastAsia="es-AR"/>
        </w:rPr>
        <w:t xml:space="preserve"> I</w:t>
      </w:r>
      <w:r w:rsidRPr="006F7405">
        <w:rPr>
          <w:rFonts w:ascii="inherit" w:hAnsi="inherit"/>
          <w:b/>
          <w:lang w:val="es-AR" w:eastAsia="es-AR"/>
        </w:rPr>
        <w:t xml:space="preserve">ntermedio: ¿Puede </w:t>
      </w:r>
      <w:r>
        <w:rPr>
          <w:rFonts w:ascii="inherit" w:hAnsi="inherit"/>
          <w:b/>
          <w:lang w:eastAsia="es-AR"/>
        </w:rPr>
        <w:t xml:space="preserve">los </w:t>
      </w:r>
      <w:r w:rsidRPr="006F7405">
        <w:rPr>
          <w:rFonts w:ascii="inherit" w:hAnsi="inherit"/>
          <w:b/>
          <w:lang w:val="es-AR" w:eastAsia="es-AR"/>
        </w:rPr>
        <w:t>cambios</w:t>
      </w:r>
      <w:r w:rsidRPr="006F7405">
        <w:rPr>
          <w:rFonts w:ascii="inherit" w:hAnsi="inherit"/>
          <w:b/>
          <w:lang w:eastAsia="es-AR"/>
        </w:rPr>
        <w:t xml:space="preserve"> </w:t>
      </w:r>
      <w:r w:rsidRPr="006F7405">
        <w:rPr>
          <w:rFonts w:ascii="inherit" w:hAnsi="inherit"/>
          <w:b/>
          <w:lang w:val="es-AR" w:eastAsia="es-AR"/>
        </w:rPr>
        <w:t xml:space="preserve">electrofisiológico </w:t>
      </w:r>
      <w:r>
        <w:rPr>
          <w:rFonts w:ascii="inherit" w:hAnsi="inherit"/>
          <w:b/>
          <w:lang w:eastAsia="es-AR"/>
        </w:rPr>
        <w:t>ayudar</w:t>
      </w:r>
      <w:r w:rsidRPr="006F7405">
        <w:rPr>
          <w:rFonts w:ascii="inherit" w:hAnsi="inherit"/>
          <w:b/>
          <w:lang w:val="es-AR" w:eastAsia="es-AR"/>
        </w:rPr>
        <w:t xml:space="preserve"> a predecir el resultado?</w:t>
      </w:r>
      <w:r w:rsidRPr="006F7405">
        <w:rPr>
          <w:rFonts w:ascii="inherit" w:hAnsi="inherit"/>
          <w:lang w:val="es-AR" w:eastAsia="es-AR"/>
        </w:rPr>
        <w:t xml:space="preserve"> PLoS Med 5(7): e154.</w:t>
      </w:r>
    </w:p>
    <w:p w:rsidR="00E768DC" w:rsidRPr="00BD7F7E" w:rsidRDefault="00E768DC" w:rsidP="002B0C30">
      <w:pPr>
        <w:shd w:val="clear" w:color="auto" w:fill="FFFFFF"/>
        <w:spacing w:line="432" w:lineRule="atLeast"/>
        <w:jc w:val="both"/>
      </w:pPr>
    </w:p>
    <w:p w:rsidR="004671B1" w:rsidRPr="003E2765" w:rsidRDefault="002B0C30" w:rsidP="003E2765">
      <w:pPr>
        <w:shd w:val="clear" w:color="auto" w:fill="FFFFFF"/>
        <w:spacing w:line="432" w:lineRule="atLeast"/>
        <w:jc w:val="both"/>
        <w:rPr>
          <w:lang w:val="en-US"/>
        </w:rPr>
      </w:pPr>
      <w:r w:rsidRPr="00BD7F7E">
        <w:t>Abballe, A., TJ Ballard, et al.</w:t>
      </w:r>
      <w:r w:rsidRPr="003E2765">
        <w:rPr>
          <w:rStyle w:val="google-src-text1"/>
          <w:b/>
        </w:rPr>
        <w:t>Epub 2008 May 6.</w:t>
      </w:r>
      <w:r w:rsidRPr="003E2765">
        <w:rPr>
          <w:b/>
        </w:rPr>
        <w:t>Contaminantes ambientales persistentes en la leche humana: las concentraciones y tendencias en el tiempo en Italia.</w:t>
      </w:r>
      <w:r w:rsidRPr="00BD7F7E">
        <w:t xml:space="preserve"> </w:t>
      </w:r>
      <w:hyperlink r:id="rId4027" w:tooltip="Chemosphere." w:history="1">
        <w:r w:rsidRPr="00BD7F7E">
          <w:rPr>
            <w:rStyle w:val="Hipervnculo"/>
            <w:color w:val="auto"/>
            <w:u w:val="none"/>
            <w:lang w:val="en-US"/>
          </w:rPr>
          <w:t>Chemosphere</w:t>
        </w:r>
      </w:hyperlink>
      <w:r w:rsidRPr="00BD7F7E">
        <w:rPr>
          <w:lang w:val="en-US"/>
        </w:rPr>
        <w:t xml:space="preserve"> 2008 Aug; 73 (1 Suppl): S220-7.</w:t>
      </w:r>
    </w:p>
    <w:p w:rsidR="004671B1" w:rsidRPr="00BD7F7E" w:rsidRDefault="004671B1" w:rsidP="004671B1">
      <w:pPr>
        <w:widowControl w:val="0"/>
        <w:autoSpaceDE w:val="0"/>
        <w:autoSpaceDN w:val="0"/>
        <w:adjustRightInd w:val="0"/>
        <w:spacing w:before="44"/>
        <w:ind w:right="-122"/>
        <w:jc w:val="both"/>
        <w:rPr>
          <w:bCs/>
          <w:lang w:val="en-US"/>
        </w:rPr>
      </w:pPr>
    </w:p>
    <w:p w:rsidR="004671B1" w:rsidRPr="00BD7F7E" w:rsidRDefault="004671B1" w:rsidP="004671B1">
      <w:pPr>
        <w:widowControl w:val="0"/>
        <w:autoSpaceDE w:val="0"/>
        <w:autoSpaceDN w:val="0"/>
        <w:adjustRightInd w:val="0"/>
        <w:spacing w:before="44"/>
        <w:ind w:right="-122"/>
        <w:jc w:val="both"/>
        <w:rPr>
          <w:bCs/>
          <w:lang w:val="en-US"/>
        </w:rPr>
      </w:pPr>
      <w:r w:rsidRPr="00BD7F7E">
        <w:rPr>
          <w:bCs/>
          <w:lang w:val="en-US"/>
        </w:rPr>
        <w:t xml:space="preserve">Ahsan N, Lee DG, Lee KW, Alam I, Lee SH, Bahk JD &amp; Lee BH. 2008. </w:t>
      </w:r>
      <w:r w:rsidRPr="003E2765">
        <w:rPr>
          <w:b/>
          <w:bCs/>
          <w:lang w:val="en-US"/>
        </w:rPr>
        <w:t>Glyphosate-induced oxidative stress in rice leaves revealed by proteomic approach.</w:t>
      </w:r>
      <w:r w:rsidRPr="00BD7F7E">
        <w:rPr>
          <w:bCs/>
          <w:lang w:val="en-US"/>
        </w:rPr>
        <w:t xml:space="preserve"> Plant Physiology Biochemistry 46: 1062-70. </w:t>
      </w:r>
    </w:p>
    <w:p w:rsidR="00C32EF8" w:rsidRPr="00BD7F7E" w:rsidRDefault="00C32EF8" w:rsidP="00C32EF8">
      <w:pPr>
        <w:shd w:val="clear" w:color="auto" w:fill="FFFFFF"/>
        <w:spacing w:before="15" w:after="240"/>
        <w:jc w:val="both"/>
        <w:rPr>
          <w:bCs/>
          <w:lang w:val="en-US"/>
        </w:rPr>
      </w:pPr>
    </w:p>
    <w:p w:rsidR="00C32EF8" w:rsidRPr="00BA4F77" w:rsidRDefault="00C32EF8" w:rsidP="00C32EF8">
      <w:pPr>
        <w:shd w:val="clear" w:color="auto" w:fill="FFFFFF"/>
        <w:spacing w:before="15" w:after="240"/>
        <w:jc w:val="both"/>
        <w:rPr>
          <w:bCs/>
          <w:lang w:val="es-AR"/>
        </w:rPr>
      </w:pPr>
      <w:r w:rsidRPr="00BD7F7E">
        <w:rPr>
          <w:bCs/>
          <w:lang w:val="en-US"/>
        </w:rPr>
        <w:t xml:space="preserve">Alexa, E; Hafner, M; Negrea, M and Lazureanu, A. (2008). </w:t>
      </w:r>
      <w:r w:rsidRPr="003E2765">
        <w:rPr>
          <w:b/>
          <w:bCs/>
          <w:lang w:val="en-US"/>
        </w:rPr>
        <w:t xml:space="preserve">HPLC and GC determination of glyphosate and aminomethylphosphonic acid (AMPA) in water samples. </w:t>
      </w:r>
      <w:r w:rsidRPr="003E2765">
        <w:rPr>
          <w:b/>
          <w:bCs/>
          <w:lang w:val="es-AR"/>
        </w:rPr>
        <w:t>43 Croatian and 3 International Symposium on Agriculture.</w:t>
      </w:r>
      <w:r w:rsidRPr="00BA4F77">
        <w:rPr>
          <w:bCs/>
          <w:lang w:val="es-AR"/>
        </w:rPr>
        <w:t xml:space="preserve"> Opatija. Croatia (100- 105).</w:t>
      </w:r>
    </w:p>
    <w:p w:rsidR="00B07101" w:rsidRPr="0058779A" w:rsidRDefault="006359CD" w:rsidP="00B07101">
      <w:pPr>
        <w:shd w:val="clear" w:color="auto" w:fill="FFFFFF"/>
        <w:jc w:val="both"/>
        <w:rPr>
          <w:rFonts w:ascii="Arial" w:hAnsi="Arial" w:cs="Arial"/>
          <w:color w:val="000000"/>
          <w:lang w:val="en-US" w:eastAsia="es-AR"/>
        </w:rPr>
      </w:pPr>
      <w:hyperlink r:id="rId4028" w:history="1">
        <w:r w:rsidR="00B07101" w:rsidRPr="00BA5179">
          <w:rPr>
            <w:rFonts w:ascii="Arial" w:hAnsi="Arial" w:cs="Arial"/>
            <w:color w:val="660066"/>
            <w:lang w:val="es-AR" w:eastAsia="es-AR"/>
          </w:rPr>
          <w:t>Ali D</w:t>
        </w:r>
      </w:hyperlink>
      <w:r w:rsidR="00B07101" w:rsidRPr="00BA5179">
        <w:rPr>
          <w:rFonts w:ascii="Arial" w:hAnsi="Arial" w:cs="Arial"/>
          <w:color w:val="000000"/>
          <w:lang w:eastAsia="es-AR"/>
        </w:rPr>
        <w:t>,</w:t>
      </w:r>
      <w:r w:rsidR="00B07101" w:rsidRPr="00BA5179">
        <w:rPr>
          <w:rFonts w:ascii="Arial" w:hAnsi="Arial" w:cs="Arial"/>
          <w:color w:val="000000"/>
          <w:lang w:val="es-AR" w:eastAsia="es-AR"/>
        </w:rPr>
        <w:t> </w:t>
      </w:r>
      <w:hyperlink r:id="rId4029" w:history="1">
        <w:r w:rsidR="00B07101" w:rsidRPr="00BA5179">
          <w:rPr>
            <w:rFonts w:ascii="Arial" w:hAnsi="Arial" w:cs="Arial"/>
            <w:color w:val="660066"/>
            <w:lang w:val="es-AR" w:eastAsia="es-AR"/>
          </w:rPr>
          <w:t>Nagpure NS</w:t>
        </w:r>
      </w:hyperlink>
      <w:r w:rsidR="00B07101" w:rsidRPr="00BA5179">
        <w:rPr>
          <w:rFonts w:ascii="Arial" w:hAnsi="Arial" w:cs="Arial"/>
          <w:color w:val="000000"/>
          <w:lang w:val="es-AR" w:eastAsia="es-AR"/>
        </w:rPr>
        <w:t> , </w:t>
      </w:r>
      <w:hyperlink r:id="rId4030" w:history="1">
        <w:r w:rsidR="00B07101" w:rsidRPr="00BA5179">
          <w:rPr>
            <w:rFonts w:ascii="Arial" w:hAnsi="Arial" w:cs="Arial"/>
            <w:color w:val="660066"/>
            <w:lang w:val="es-AR" w:eastAsia="es-AR"/>
          </w:rPr>
          <w:t>S Kumar</w:t>
        </w:r>
      </w:hyperlink>
      <w:r w:rsidR="00B07101" w:rsidRPr="00BA5179">
        <w:rPr>
          <w:rFonts w:ascii="Arial" w:hAnsi="Arial" w:cs="Arial"/>
          <w:color w:val="000000"/>
          <w:lang w:val="es-AR" w:eastAsia="es-AR"/>
        </w:rPr>
        <w:t> , </w:t>
      </w:r>
      <w:hyperlink r:id="rId4031" w:history="1">
        <w:r w:rsidR="00B07101" w:rsidRPr="00BA5179">
          <w:rPr>
            <w:rFonts w:ascii="Arial" w:hAnsi="Arial" w:cs="Arial"/>
            <w:color w:val="660066"/>
            <w:lang w:val="es-AR" w:eastAsia="es-AR"/>
          </w:rPr>
          <w:t>Kumar R</w:t>
        </w:r>
      </w:hyperlink>
      <w:r w:rsidR="00B07101" w:rsidRPr="00BA5179">
        <w:rPr>
          <w:rFonts w:ascii="Arial" w:hAnsi="Arial" w:cs="Arial"/>
          <w:color w:val="000000"/>
          <w:lang w:val="es-AR" w:eastAsia="es-AR"/>
        </w:rPr>
        <w:t> , </w:t>
      </w:r>
      <w:hyperlink r:id="rId4032" w:history="1">
        <w:r w:rsidR="00B07101" w:rsidRPr="00BA5179">
          <w:rPr>
            <w:rFonts w:ascii="Arial" w:hAnsi="Arial" w:cs="Arial"/>
            <w:color w:val="660066"/>
            <w:lang w:val="es-AR" w:eastAsia="es-AR"/>
          </w:rPr>
          <w:t>Kushwaha B</w:t>
        </w:r>
      </w:hyperlink>
      <w:r w:rsidR="00B07101" w:rsidRPr="00BA5179">
        <w:rPr>
          <w:rFonts w:ascii="Arial" w:hAnsi="Arial" w:cs="Arial"/>
          <w:color w:val="000000"/>
          <w:lang w:val="es-AR" w:eastAsia="es-AR"/>
        </w:rPr>
        <w:t> .</w:t>
      </w:r>
      <w:r w:rsidR="00B07101" w:rsidRPr="003E2765">
        <w:rPr>
          <w:rFonts w:ascii="Arial" w:hAnsi="Arial" w:cs="Arial"/>
          <w:b/>
          <w:bCs/>
          <w:color w:val="000000"/>
          <w:kern w:val="36"/>
          <w:lang w:eastAsia="es-AR"/>
        </w:rPr>
        <w:t>Genotoxicidad evaluación de la exposición aguda de clorpirifos a peces de agua dulce Channa punctatus (Bloch) utilizando el ensayo de micronúcleos y electroforesis en gel de una sola célula alcalina.</w:t>
      </w:r>
      <w:r w:rsidR="00B07101" w:rsidRPr="003E2765">
        <w:rPr>
          <w:rFonts w:ascii="Arial" w:hAnsi="Arial" w:cs="Arial"/>
          <w:b/>
          <w:color w:val="000000"/>
          <w:lang w:eastAsia="es-AR"/>
        </w:rPr>
        <w:t xml:space="preserve"> </w:t>
      </w:r>
      <w:hyperlink r:id="rId4033" w:tooltip="Chemosphere." w:history="1">
        <w:r w:rsidR="00B07101" w:rsidRPr="003E2765">
          <w:rPr>
            <w:rFonts w:ascii="Arial" w:hAnsi="Arial" w:cs="Arial"/>
            <w:color w:val="660066"/>
            <w:lang w:val="es-AR" w:eastAsia="es-AR"/>
          </w:rPr>
          <w:t xml:space="preserve">. </w:t>
        </w:r>
        <w:r w:rsidR="00B07101" w:rsidRPr="003E2765">
          <w:rPr>
            <w:rFonts w:ascii="Arial" w:hAnsi="Arial" w:cs="Arial"/>
            <w:color w:val="660066"/>
            <w:lang w:val="en-US" w:eastAsia="es-AR"/>
          </w:rPr>
          <w:t>Chemosphere</w:t>
        </w:r>
      </w:hyperlink>
      <w:r w:rsidR="00B07101" w:rsidRPr="0058779A">
        <w:rPr>
          <w:rFonts w:ascii="Arial" w:hAnsi="Arial" w:cs="Arial"/>
          <w:color w:val="000000"/>
          <w:lang w:val="en-US" w:eastAsia="es-AR"/>
        </w:rPr>
        <w:t> 2008 May; 71 (10):1823-31.</w:t>
      </w:r>
    </w:p>
    <w:p w:rsidR="00511344" w:rsidRPr="0058779A" w:rsidRDefault="00511344" w:rsidP="00511344">
      <w:pPr>
        <w:shd w:val="clear" w:color="auto" w:fill="FFFFFF"/>
        <w:jc w:val="both"/>
        <w:rPr>
          <w:rFonts w:ascii="Arial" w:hAnsi="Arial" w:cs="Arial"/>
          <w:color w:val="000000"/>
          <w:sz w:val="22"/>
          <w:szCs w:val="22"/>
          <w:lang w:val="en-US" w:eastAsia="es-AR"/>
        </w:rPr>
      </w:pPr>
    </w:p>
    <w:p w:rsidR="00511344" w:rsidRPr="00DC26F2" w:rsidRDefault="006359CD" w:rsidP="00511344">
      <w:pPr>
        <w:shd w:val="clear" w:color="auto" w:fill="FFFFFF"/>
        <w:jc w:val="both"/>
        <w:rPr>
          <w:rFonts w:ascii="Arial" w:hAnsi="Arial" w:cs="Arial"/>
          <w:color w:val="000000"/>
          <w:sz w:val="22"/>
          <w:szCs w:val="22"/>
          <w:lang w:val="es-AR" w:eastAsia="es-AR"/>
        </w:rPr>
      </w:pPr>
      <w:hyperlink r:id="rId4034" w:history="1">
        <w:r w:rsidR="00511344" w:rsidRPr="0058779A">
          <w:rPr>
            <w:rFonts w:ascii="Arial" w:hAnsi="Arial" w:cs="Arial"/>
            <w:color w:val="660066"/>
            <w:sz w:val="22"/>
            <w:szCs w:val="22"/>
            <w:lang w:val="en-US" w:eastAsia="es-AR"/>
          </w:rPr>
          <w:t>Andersen HR</w:t>
        </w:r>
      </w:hyperlink>
      <w:r w:rsidR="00511344" w:rsidRPr="0058779A">
        <w:rPr>
          <w:rFonts w:ascii="Arial" w:hAnsi="Arial" w:cs="Arial"/>
          <w:color w:val="000000"/>
          <w:sz w:val="22"/>
          <w:szCs w:val="22"/>
          <w:lang w:val="en-US" w:eastAsia="es-AR"/>
        </w:rPr>
        <w:t>,  </w:t>
      </w:r>
      <w:hyperlink r:id="rId4035" w:history="1">
        <w:r w:rsidR="00511344" w:rsidRPr="0058779A">
          <w:rPr>
            <w:rFonts w:ascii="Arial" w:hAnsi="Arial" w:cs="Arial"/>
            <w:color w:val="660066"/>
            <w:sz w:val="22"/>
            <w:szCs w:val="22"/>
            <w:lang w:val="en-US" w:eastAsia="es-AR"/>
          </w:rPr>
          <w:t>Schmidt IM</w:t>
        </w:r>
      </w:hyperlink>
      <w:r w:rsidR="00511344" w:rsidRPr="0058779A">
        <w:rPr>
          <w:rFonts w:ascii="Arial" w:hAnsi="Arial" w:cs="Arial"/>
          <w:color w:val="000000"/>
          <w:sz w:val="22"/>
          <w:szCs w:val="22"/>
          <w:lang w:val="en-US" w:eastAsia="es-AR"/>
        </w:rPr>
        <w:t> , </w:t>
      </w:r>
      <w:hyperlink r:id="rId4036" w:history="1">
        <w:r w:rsidR="00511344" w:rsidRPr="0058779A">
          <w:rPr>
            <w:rFonts w:ascii="Arial" w:hAnsi="Arial" w:cs="Arial"/>
            <w:color w:val="660066"/>
            <w:sz w:val="22"/>
            <w:szCs w:val="22"/>
            <w:lang w:val="en-US" w:eastAsia="es-AR"/>
          </w:rPr>
          <w:t>Grandjean P</w:t>
        </w:r>
      </w:hyperlink>
      <w:r w:rsidR="00511344" w:rsidRPr="0058779A">
        <w:rPr>
          <w:rFonts w:ascii="Arial" w:hAnsi="Arial" w:cs="Arial"/>
          <w:color w:val="000000"/>
          <w:sz w:val="22"/>
          <w:szCs w:val="22"/>
          <w:lang w:val="en-US" w:eastAsia="es-AR"/>
        </w:rPr>
        <w:t> , </w:t>
      </w:r>
      <w:hyperlink r:id="rId4037" w:history="1">
        <w:r w:rsidR="00511344" w:rsidRPr="0058779A">
          <w:rPr>
            <w:rFonts w:ascii="Arial" w:hAnsi="Arial" w:cs="Arial"/>
            <w:color w:val="660066"/>
            <w:sz w:val="22"/>
            <w:szCs w:val="22"/>
            <w:lang w:val="en-US" w:eastAsia="es-AR"/>
          </w:rPr>
          <w:t xml:space="preserve">Jensen TK </w:t>
        </w:r>
      </w:hyperlink>
      <w:r w:rsidR="00511344" w:rsidRPr="0058779A">
        <w:rPr>
          <w:rFonts w:ascii="Arial" w:hAnsi="Arial" w:cs="Arial"/>
          <w:color w:val="000000"/>
          <w:sz w:val="22"/>
          <w:szCs w:val="22"/>
          <w:lang w:val="en-US" w:eastAsia="es-AR"/>
        </w:rPr>
        <w:t> , </w:t>
      </w:r>
      <w:hyperlink r:id="rId4038" w:history="1">
        <w:r w:rsidR="00511344" w:rsidRPr="006C2CAD">
          <w:rPr>
            <w:rFonts w:ascii="Arial" w:hAnsi="Arial" w:cs="Arial"/>
            <w:color w:val="660066"/>
            <w:sz w:val="22"/>
            <w:szCs w:val="22"/>
            <w:lang w:val="es-AR" w:eastAsia="es-AR"/>
          </w:rPr>
          <w:t>Budtz-Jørgensen E</w:t>
        </w:r>
      </w:hyperlink>
      <w:r w:rsidR="00511344" w:rsidRPr="006C2CAD">
        <w:rPr>
          <w:rFonts w:ascii="Arial" w:hAnsi="Arial" w:cs="Arial"/>
          <w:color w:val="000000"/>
          <w:sz w:val="22"/>
          <w:szCs w:val="22"/>
          <w:lang w:val="es-AR" w:eastAsia="es-AR"/>
        </w:rPr>
        <w:t> , </w:t>
      </w:r>
      <w:hyperlink r:id="rId4039" w:history="1">
        <w:r w:rsidR="00511344" w:rsidRPr="006C2CAD">
          <w:rPr>
            <w:rFonts w:ascii="Arial" w:hAnsi="Arial" w:cs="Arial"/>
            <w:color w:val="660066"/>
            <w:sz w:val="22"/>
            <w:szCs w:val="22"/>
            <w:lang w:val="es-AR" w:eastAsia="es-AR"/>
          </w:rPr>
          <w:t>Kjaerstad MB</w:t>
        </w:r>
      </w:hyperlink>
      <w:r w:rsidR="00511344" w:rsidRPr="006C2CAD">
        <w:rPr>
          <w:rFonts w:ascii="Arial" w:hAnsi="Arial" w:cs="Arial"/>
          <w:color w:val="000000"/>
          <w:sz w:val="22"/>
          <w:szCs w:val="22"/>
          <w:lang w:val="es-AR" w:eastAsia="es-AR"/>
        </w:rPr>
        <w:t> , </w:t>
      </w:r>
      <w:hyperlink r:id="rId4040" w:history="1">
        <w:r w:rsidR="00511344" w:rsidRPr="006C2CAD">
          <w:rPr>
            <w:rFonts w:ascii="Arial" w:hAnsi="Arial" w:cs="Arial"/>
            <w:color w:val="660066"/>
            <w:sz w:val="22"/>
            <w:szCs w:val="22"/>
            <w:lang w:val="es-AR" w:eastAsia="es-AR"/>
          </w:rPr>
          <w:t>Baelum J</w:t>
        </w:r>
      </w:hyperlink>
      <w:r w:rsidR="00511344" w:rsidRPr="006C2CAD">
        <w:rPr>
          <w:rFonts w:ascii="Arial" w:hAnsi="Arial" w:cs="Arial"/>
          <w:color w:val="000000"/>
          <w:sz w:val="22"/>
          <w:szCs w:val="22"/>
          <w:lang w:val="es-AR" w:eastAsia="es-AR"/>
        </w:rPr>
        <w:t> , </w:t>
      </w:r>
      <w:hyperlink r:id="rId4041" w:history="1">
        <w:r w:rsidR="00511344" w:rsidRPr="006C2CAD">
          <w:rPr>
            <w:rFonts w:ascii="Arial" w:hAnsi="Arial" w:cs="Arial"/>
            <w:color w:val="660066"/>
            <w:sz w:val="22"/>
            <w:szCs w:val="22"/>
            <w:lang w:val="es-AR" w:eastAsia="es-AR"/>
          </w:rPr>
          <w:t>Nielsen JB</w:t>
        </w:r>
      </w:hyperlink>
      <w:r w:rsidR="00511344" w:rsidRPr="006C2CAD">
        <w:rPr>
          <w:rFonts w:ascii="Arial" w:hAnsi="Arial" w:cs="Arial"/>
          <w:color w:val="000000"/>
          <w:sz w:val="22"/>
          <w:szCs w:val="22"/>
          <w:lang w:val="es-AR" w:eastAsia="es-AR"/>
        </w:rPr>
        <w:t> , </w:t>
      </w:r>
      <w:hyperlink r:id="rId4042" w:history="1">
        <w:r w:rsidR="00511344" w:rsidRPr="00DC26F2">
          <w:rPr>
            <w:rFonts w:ascii="Arial" w:hAnsi="Arial" w:cs="Arial"/>
            <w:color w:val="660066"/>
            <w:sz w:val="22"/>
            <w:szCs w:val="22"/>
            <w:lang w:val="es-AR" w:eastAsia="es-AR"/>
          </w:rPr>
          <w:t>Skakkebaek NE</w:t>
        </w:r>
      </w:hyperlink>
      <w:r w:rsidR="00511344" w:rsidRPr="00DC26F2">
        <w:rPr>
          <w:rFonts w:ascii="Arial" w:hAnsi="Arial" w:cs="Arial"/>
          <w:color w:val="000000"/>
          <w:sz w:val="22"/>
          <w:szCs w:val="22"/>
          <w:lang w:val="es-AR" w:eastAsia="es-AR"/>
        </w:rPr>
        <w:t> ,</w:t>
      </w:r>
      <w:hyperlink r:id="rId4043" w:history="1">
        <w:r w:rsidR="00511344" w:rsidRPr="00DC26F2">
          <w:rPr>
            <w:rFonts w:ascii="Arial" w:hAnsi="Arial" w:cs="Arial"/>
            <w:color w:val="660066"/>
            <w:sz w:val="22"/>
            <w:szCs w:val="22"/>
            <w:lang w:val="es-AR" w:eastAsia="es-AR"/>
          </w:rPr>
          <w:t>principal KM</w:t>
        </w:r>
      </w:hyperlink>
      <w:r w:rsidR="00511344" w:rsidRPr="00DC26F2">
        <w:rPr>
          <w:rFonts w:ascii="Arial" w:hAnsi="Arial" w:cs="Arial"/>
          <w:color w:val="000000"/>
          <w:sz w:val="22"/>
          <w:szCs w:val="22"/>
          <w:lang w:val="es-AR" w:eastAsia="es-AR"/>
        </w:rPr>
        <w:t> .</w:t>
      </w:r>
      <w:r w:rsidR="00511344" w:rsidRPr="00DC26F2">
        <w:rPr>
          <w:rFonts w:ascii="Arial" w:hAnsi="Arial" w:cs="Arial"/>
          <w:b/>
          <w:bCs/>
          <w:color w:val="000000"/>
          <w:kern w:val="36"/>
          <w:sz w:val="22"/>
          <w:szCs w:val="22"/>
          <w:lang w:eastAsia="es-AR"/>
        </w:rPr>
        <w:t>Deterioro de desarrollo reproductivo en hijos de mujeres ocupacionalmente expuestos a los pesticidas durante el embarazo.</w:t>
      </w:r>
      <w:r w:rsidR="00511344" w:rsidRPr="00DC26F2">
        <w:rPr>
          <w:rFonts w:ascii="Arial" w:hAnsi="Arial" w:cs="Arial"/>
          <w:color w:val="000000"/>
          <w:sz w:val="22"/>
          <w:szCs w:val="22"/>
          <w:lang w:eastAsia="es-AR"/>
        </w:rPr>
        <w:t xml:space="preserve"> </w:t>
      </w:r>
      <w:hyperlink r:id="rId4044" w:tooltip="Environmental Health Perspectives." w:history="1">
        <w:r w:rsidR="00511344" w:rsidRPr="00DC26F2">
          <w:rPr>
            <w:rFonts w:ascii="Arial" w:hAnsi="Arial" w:cs="Arial"/>
            <w:color w:val="660066"/>
            <w:sz w:val="22"/>
            <w:szCs w:val="22"/>
            <w:u w:val="single"/>
            <w:lang w:val="es-AR" w:eastAsia="es-AR"/>
          </w:rPr>
          <w:t>Environ Health Perspectives.</w:t>
        </w:r>
      </w:hyperlink>
      <w:r w:rsidR="00511344" w:rsidRPr="00DC26F2">
        <w:rPr>
          <w:rFonts w:ascii="Arial" w:hAnsi="Arial" w:cs="Arial"/>
          <w:color w:val="000000"/>
          <w:sz w:val="22"/>
          <w:szCs w:val="22"/>
          <w:lang w:val="es-AR" w:eastAsia="es-AR"/>
        </w:rPr>
        <w:t> 2008 Apr; 116 (4) :566-72. </w:t>
      </w:r>
    </w:p>
    <w:p w:rsidR="00004B5A" w:rsidRPr="00BA4F77" w:rsidRDefault="00004B5A" w:rsidP="00004B5A">
      <w:pPr>
        <w:rPr>
          <w:rStyle w:val="google-src-text1"/>
          <w:vanish w:val="0"/>
          <w:lang w:val="es-AR"/>
        </w:rPr>
      </w:pPr>
    </w:p>
    <w:p w:rsidR="00004B5A" w:rsidRPr="00BC1391" w:rsidRDefault="006359CD" w:rsidP="00BC1391">
      <w:pPr>
        <w:jc w:val="both"/>
        <w:rPr>
          <w:lang w:val="es-AR"/>
        </w:rPr>
      </w:pPr>
      <w:hyperlink r:id="rId4045" w:history="1">
        <w:r w:rsidR="00004B5A" w:rsidRPr="00BA4F77">
          <w:rPr>
            <w:rStyle w:val="Hipervnculo"/>
            <w:color w:val="auto"/>
            <w:u w:val="none"/>
            <w:lang w:val="es-AR"/>
          </w:rPr>
          <w:t>Anwar WA</w:t>
        </w:r>
      </w:hyperlink>
      <w:r w:rsidR="00004B5A" w:rsidRPr="00BA4F77">
        <w:rPr>
          <w:lang w:val="es-AR"/>
        </w:rPr>
        <w:t xml:space="preserve"> , </w:t>
      </w:r>
      <w:hyperlink r:id="rId4046" w:history="1">
        <w:r w:rsidR="00004B5A" w:rsidRPr="00BA4F77">
          <w:rPr>
            <w:rStyle w:val="Hipervnculo"/>
            <w:color w:val="auto"/>
            <w:u w:val="none"/>
            <w:lang w:val="es-AR"/>
          </w:rPr>
          <w:t>Khaled HM</w:t>
        </w:r>
      </w:hyperlink>
      <w:r w:rsidR="00004B5A" w:rsidRPr="00BA4F77">
        <w:rPr>
          <w:lang w:val="es-AR"/>
        </w:rPr>
        <w:t xml:space="preserve"> ​​, </w:t>
      </w:r>
      <w:hyperlink r:id="rId4047" w:history="1">
        <w:r w:rsidR="00004B5A" w:rsidRPr="00BA4F77">
          <w:rPr>
            <w:rStyle w:val="Hipervnculo"/>
            <w:color w:val="auto"/>
            <w:u w:val="none"/>
            <w:lang w:val="es-AR"/>
          </w:rPr>
          <w:t>HA Amra</w:t>
        </w:r>
      </w:hyperlink>
      <w:r w:rsidR="00004B5A" w:rsidRPr="00BA4F77">
        <w:rPr>
          <w:lang w:val="es-AR"/>
        </w:rPr>
        <w:t xml:space="preserve"> , </w:t>
      </w:r>
      <w:hyperlink r:id="rId4048" w:history="1">
        <w:r w:rsidR="00004B5A" w:rsidRPr="00BA4F77">
          <w:rPr>
            <w:rStyle w:val="Hipervnculo"/>
            <w:color w:val="auto"/>
            <w:u w:val="none"/>
            <w:lang w:val="es-AR"/>
          </w:rPr>
          <w:t>H El-Nezami</w:t>
        </w:r>
      </w:hyperlink>
      <w:r w:rsidR="00004B5A" w:rsidRPr="00BA4F77">
        <w:rPr>
          <w:lang w:val="es-AR"/>
        </w:rPr>
        <w:t xml:space="preserve"> , </w:t>
      </w:r>
      <w:hyperlink r:id="rId4049" w:history="1">
        <w:r w:rsidR="00004B5A" w:rsidRPr="00BA4F77">
          <w:rPr>
            <w:rStyle w:val="Hipervnculo"/>
            <w:color w:val="auto"/>
            <w:u w:val="none"/>
            <w:lang w:val="es-AR"/>
          </w:rPr>
          <w:t>Loffredo CA</w:t>
        </w:r>
      </w:hyperlink>
      <w:r w:rsidR="00004B5A" w:rsidRPr="00BA4F77">
        <w:rPr>
          <w:lang w:val="es-AR"/>
        </w:rPr>
        <w:t xml:space="preserve"> . </w:t>
      </w:r>
      <w:r w:rsidR="00004B5A" w:rsidRPr="00BC1391">
        <w:rPr>
          <w:rStyle w:val="google-src-text1"/>
          <w:b/>
          <w:lang w:val="es-AR"/>
        </w:rPr>
        <w:t>Changing pattern of hepatocellular carcinoma (HCC) and its risk factors in Egypt: possibilities for prevention.</w:t>
      </w:r>
      <w:r w:rsidR="00004B5A" w:rsidRPr="00BC1391">
        <w:rPr>
          <w:b/>
          <w:lang w:val="es-AR"/>
        </w:rPr>
        <w:t>Cambio de patrón de carcinoma hepatocelular (CHC) y sus factores de riesgo en Egipto: las posibilidades de prevención</w:t>
      </w:r>
      <w:r w:rsidR="00004B5A" w:rsidRPr="00BA4F77">
        <w:rPr>
          <w:lang w:val="es-AR"/>
        </w:rPr>
        <w:t>.</w:t>
      </w:r>
      <w:r w:rsidR="00004B5A" w:rsidRPr="00BA4F77">
        <w:rPr>
          <w:shd w:val="clear" w:color="auto" w:fill="E6ECF9"/>
          <w:lang w:val="es-AR"/>
        </w:rPr>
        <w:t xml:space="preserve"> </w:t>
      </w:r>
      <w:hyperlink r:id="rId4050" w:tooltip="Mutación de investigación." w:history="1">
        <w:r w:rsidR="00004B5A" w:rsidRPr="00C443D8">
          <w:rPr>
            <w:rStyle w:val="Hipervnculo"/>
            <w:color w:val="auto"/>
            <w:u w:val="none"/>
            <w:shd w:val="clear" w:color="auto" w:fill="E6ECF9"/>
          </w:rPr>
          <w:t>Mutat Res.</w:t>
        </w:r>
      </w:hyperlink>
      <w:r w:rsidR="00004B5A" w:rsidRPr="00C443D8">
        <w:rPr>
          <w:shd w:val="clear" w:color="auto" w:fill="E6ECF9"/>
        </w:rPr>
        <w:t xml:space="preserve"> 2008 Jul-Aug; 659 (1-2) :176-84.</w:t>
      </w:r>
      <w:r w:rsidR="00004B5A" w:rsidRPr="00C443D8">
        <w:t xml:space="preserve"> </w:t>
      </w:r>
      <w:r w:rsidR="00004B5A" w:rsidRPr="00C443D8">
        <w:rPr>
          <w:rStyle w:val="google-src-text1"/>
        </w:rPr>
        <w:t>Epub 2008 Jan 20.</w:t>
      </w:r>
      <w:r w:rsidR="00B25920" w:rsidRPr="00C443D8">
        <w:t xml:space="preserve"> </w:t>
      </w:r>
      <w:r w:rsidR="00004B5A" w:rsidRPr="00C443D8">
        <w:t xml:space="preserve"> </w:t>
      </w:r>
      <w:hyperlink r:id="rId4051" w:history="1">
        <w:r w:rsidR="00004B5A" w:rsidRPr="00C443D8">
          <w:rPr>
            <w:rStyle w:val="Hipervnculo"/>
            <w:vanish/>
            <w:color w:val="auto"/>
            <w:u w:val="none"/>
          </w:rPr>
          <w:t>Anwar WA</w:t>
        </w:r>
      </w:hyperlink>
      <w:r w:rsidR="00004B5A" w:rsidRPr="00C443D8">
        <w:rPr>
          <w:rStyle w:val="google-src-text1"/>
        </w:rPr>
        <w:t xml:space="preserve"> , </w:t>
      </w:r>
      <w:hyperlink r:id="rId4052" w:history="1">
        <w:r w:rsidR="00004B5A" w:rsidRPr="00C443D8">
          <w:rPr>
            <w:rStyle w:val="Hipervnculo"/>
            <w:vanish/>
            <w:color w:val="auto"/>
            <w:u w:val="none"/>
          </w:rPr>
          <w:t>Khaled HM</w:t>
        </w:r>
      </w:hyperlink>
      <w:r w:rsidR="00004B5A" w:rsidRPr="00C443D8">
        <w:rPr>
          <w:rStyle w:val="google-src-text1"/>
        </w:rPr>
        <w:t xml:space="preserve"> , </w:t>
      </w:r>
      <w:hyperlink r:id="rId4053" w:history="1">
        <w:r w:rsidR="00004B5A" w:rsidRPr="00C443D8">
          <w:rPr>
            <w:rStyle w:val="Hipervnculo"/>
            <w:vanish/>
            <w:color w:val="auto"/>
            <w:u w:val="none"/>
          </w:rPr>
          <w:t>Amra HA</w:t>
        </w:r>
      </w:hyperlink>
      <w:r w:rsidR="00004B5A" w:rsidRPr="00C443D8">
        <w:rPr>
          <w:rStyle w:val="google-src-text1"/>
        </w:rPr>
        <w:t xml:space="preserve"> , </w:t>
      </w:r>
      <w:hyperlink r:id="rId4054" w:history="1">
        <w:r w:rsidR="00004B5A" w:rsidRPr="00C443D8">
          <w:rPr>
            <w:rStyle w:val="Hipervnculo"/>
            <w:vanish/>
            <w:color w:val="auto"/>
            <w:u w:val="none"/>
          </w:rPr>
          <w:t>El-Nezami H</w:t>
        </w:r>
      </w:hyperlink>
      <w:r w:rsidR="00004B5A" w:rsidRPr="00C443D8">
        <w:rPr>
          <w:rStyle w:val="google-src-text1"/>
        </w:rPr>
        <w:t xml:space="preserve"> , </w:t>
      </w:r>
      <w:hyperlink r:id="rId4055" w:history="1">
        <w:r w:rsidR="00004B5A" w:rsidRPr="00C443D8">
          <w:rPr>
            <w:rStyle w:val="Hipervnculo"/>
            <w:vanish/>
            <w:color w:val="auto"/>
            <w:u w:val="none"/>
          </w:rPr>
          <w:t>Loffredo CA</w:t>
        </w:r>
      </w:hyperlink>
      <w:r w:rsidR="00004B5A" w:rsidRPr="00C443D8">
        <w:rPr>
          <w:rStyle w:val="google-src-text1"/>
        </w:rPr>
        <w:t xml:space="preserve"> .</w:t>
      </w:r>
    </w:p>
    <w:p w:rsidR="00330B73" w:rsidRPr="00C443D8" w:rsidRDefault="00330B73" w:rsidP="00B07101">
      <w:pPr>
        <w:shd w:val="clear" w:color="auto" w:fill="FFFFFF"/>
        <w:spacing w:before="100" w:beforeAutospacing="1" w:after="100" w:afterAutospacing="1" w:line="360" w:lineRule="atLeast"/>
        <w:rPr>
          <w:rFonts w:eastAsia="Arial Unicode MS"/>
        </w:rPr>
      </w:pPr>
      <w:r w:rsidRPr="00C443D8">
        <w:rPr>
          <w:rFonts w:eastAsia="Arial Unicode MS"/>
        </w:rPr>
        <w:t>Anway Matthew D, Skinner Michael K</w:t>
      </w:r>
      <w:r w:rsidRPr="00C443D8">
        <w:rPr>
          <w:rFonts w:eastAsia="Arial Unicode MS"/>
          <w:vertAlign w:val="superscript"/>
        </w:rPr>
        <w:t>.</w:t>
      </w:r>
      <w:r w:rsidRPr="00047430">
        <w:rPr>
          <w:rStyle w:val="hit"/>
          <w:rFonts w:eastAsia="Arial Unicode MS"/>
          <w:bCs/>
          <w:kern w:val="36"/>
        </w:rPr>
        <w:t>Epigenética de programación</w:t>
      </w:r>
      <w:r w:rsidRPr="00047430">
        <w:rPr>
          <w:rFonts w:eastAsia="Arial Unicode MS"/>
          <w:bCs/>
          <w:kern w:val="36"/>
        </w:rPr>
        <w:t xml:space="preserve"> del </w:t>
      </w:r>
      <w:r w:rsidRPr="00047430">
        <w:rPr>
          <w:rStyle w:val="hit"/>
          <w:rFonts w:eastAsia="Arial Unicode MS"/>
          <w:bCs/>
          <w:kern w:val="36"/>
        </w:rPr>
        <w:t>germen de</w:t>
      </w:r>
      <w:r w:rsidRPr="00047430">
        <w:rPr>
          <w:rFonts w:eastAsia="Arial Unicode MS"/>
          <w:bCs/>
          <w:kern w:val="36"/>
        </w:rPr>
        <w:t xml:space="preserve"> la línea: </w:t>
      </w:r>
      <w:r w:rsidRPr="00047430">
        <w:rPr>
          <w:rStyle w:val="hit"/>
          <w:rFonts w:eastAsia="Arial Unicode MS"/>
          <w:bCs/>
          <w:kern w:val="36"/>
        </w:rPr>
        <w:t>los efectos</w:t>
      </w:r>
      <w:r w:rsidRPr="00047430">
        <w:rPr>
          <w:rFonts w:eastAsia="Arial Unicode MS"/>
          <w:bCs/>
          <w:kern w:val="36"/>
        </w:rPr>
        <w:t xml:space="preserve"> de </w:t>
      </w:r>
      <w:r w:rsidRPr="00047430">
        <w:rPr>
          <w:rStyle w:val="hit"/>
          <w:rFonts w:eastAsia="Arial Unicode MS"/>
          <w:bCs/>
          <w:kern w:val="36"/>
        </w:rPr>
        <w:t>endocrinos perturbadores</w:t>
      </w:r>
      <w:r w:rsidRPr="00047430">
        <w:rPr>
          <w:rFonts w:eastAsia="Arial Unicode MS"/>
          <w:bCs/>
          <w:kern w:val="36"/>
        </w:rPr>
        <w:t xml:space="preserve"> en el </w:t>
      </w:r>
      <w:r w:rsidRPr="00047430">
        <w:rPr>
          <w:rStyle w:val="hit"/>
          <w:rFonts w:eastAsia="Arial Unicode MS"/>
          <w:bCs/>
          <w:kern w:val="36"/>
        </w:rPr>
        <w:t>desarrollo</w:t>
      </w:r>
      <w:r w:rsidRPr="00047430">
        <w:rPr>
          <w:rFonts w:eastAsia="Arial Unicode MS"/>
          <w:bCs/>
          <w:kern w:val="36"/>
        </w:rPr>
        <w:t xml:space="preserve"> de la </w:t>
      </w:r>
      <w:r w:rsidRPr="00047430">
        <w:rPr>
          <w:rStyle w:val="hit"/>
          <w:rFonts w:eastAsia="Arial Unicode MS"/>
          <w:bCs/>
          <w:kern w:val="36"/>
        </w:rPr>
        <w:t>transgeneracional la enfermedad.</w:t>
      </w:r>
      <w:hyperlink r:id="rId4056" w:tooltip="Ir al menú de Biomedicina Reproductiva en SciVerse ScienceDirect" w:history="1">
        <w:r w:rsidRPr="00047430">
          <w:rPr>
            <w:rFonts w:eastAsia="Arial Unicode MS"/>
            <w:bCs/>
            <w:bdr w:val="none" w:sz="0" w:space="0" w:color="auto" w:frame="1"/>
          </w:rPr>
          <w:t>Biomedicina Reproductiva en línea</w:t>
        </w:r>
      </w:hyperlink>
      <w:r w:rsidRPr="00047430">
        <w:rPr>
          <w:rFonts w:eastAsia="Arial Unicode MS"/>
          <w:bCs/>
        </w:rPr>
        <w:t>.</w:t>
      </w:r>
      <w:hyperlink r:id="rId4057" w:tooltip="Ir al índice de contenidos de este volumen / número" w:history="1">
        <w:r w:rsidRPr="00C443D8">
          <w:rPr>
            <w:rStyle w:val="Hipervnculo"/>
            <w:rFonts w:eastAsia="Arial Unicode MS"/>
            <w:color w:val="auto"/>
            <w:u w:val="none"/>
          </w:rPr>
          <w:t>Volumen 16, Número 1</w:t>
        </w:r>
      </w:hyperlink>
      <w:r w:rsidRPr="00C443D8">
        <w:rPr>
          <w:rFonts w:eastAsia="Arial Unicode MS"/>
        </w:rPr>
        <w:t xml:space="preserve"> , 2008, páginas 23-25.</w:t>
      </w:r>
    </w:p>
    <w:p w:rsidR="00B25920" w:rsidRPr="00C443D8" w:rsidRDefault="006359CD" w:rsidP="00BC1391">
      <w:pPr>
        <w:jc w:val="both"/>
      </w:pPr>
      <w:hyperlink r:id="rId4058" w:history="1">
        <w:r w:rsidR="00B25920" w:rsidRPr="00C443D8">
          <w:rPr>
            <w:rStyle w:val="Hipervnculo"/>
            <w:vanish/>
            <w:color w:val="auto"/>
            <w:u w:val="none"/>
          </w:rPr>
          <w:t>Anway MD</w:t>
        </w:r>
      </w:hyperlink>
      <w:r w:rsidR="00B25920" w:rsidRPr="00C443D8">
        <w:rPr>
          <w:rStyle w:val="google-src-text1"/>
        </w:rPr>
        <w:t xml:space="preserve"> , </w:t>
      </w:r>
      <w:hyperlink r:id="rId4059" w:history="1">
        <w:r w:rsidR="00B25920" w:rsidRPr="00C443D8">
          <w:rPr>
            <w:rStyle w:val="Hipervnculo"/>
            <w:vanish/>
            <w:color w:val="auto"/>
            <w:u w:val="none"/>
          </w:rPr>
          <w:t>Skinner MK</w:t>
        </w:r>
      </w:hyperlink>
      <w:r w:rsidR="00B25920" w:rsidRPr="00C443D8">
        <w:rPr>
          <w:rStyle w:val="google-src-text1"/>
        </w:rPr>
        <w:t xml:space="preserve"> .</w:t>
      </w:r>
      <w:hyperlink r:id="rId4060" w:history="1">
        <w:r w:rsidR="00B25920" w:rsidRPr="00C443D8">
          <w:rPr>
            <w:rStyle w:val="Hipervnculo"/>
            <w:color w:val="auto"/>
            <w:u w:val="none"/>
          </w:rPr>
          <w:t>Anway MD</w:t>
        </w:r>
      </w:hyperlink>
      <w:r w:rsidR="00B25920" w:rsidRPr="00C443D8">
        <w:t xml:space="preserve"> , </w:t>
      </w:r>
      <w:hyperlink r:id="rId4061" w:history="1">
        <w:r w:rsidR="00B25920" w:rsidRPr="00C443D8">
          <w:rPr>
            <w:rStyle w:val="Hipervnculo"/>
            <w:color w:val="auto"/>
            <w:u w:val="none"/>
          </w:rPr>
          <w:t>MK Skinner</w:t>
        </w:r>
      </w:hyperlink>
      <w:r w:rsidR="00B25920" w:rsidRPr="00C443D8">
        <w:t xml:space="preserve"> . </w:t>
      </w:r>
      <w:r w:rsidR="00B25920" w:rsidRPr="00BC1391">
        <w:rPr>
          <w:rStyle w:val="google-src-text1"/>
          <w:b/>
          <w:shd w:val="clear" w:color="auto" w:fill="E6ECF9"/>
        </w:rPr>
        <w:t>Transgenerational effects of the endocrine disruptor vinclozolin on the prostate transcriptome and adult onset disease.</w:t>
      </w:r>
      <w:r w:rsidR="00B25920" w:rsidRPr="00BC1391">
        <w:rPr>
          <w:b/>
          <w:shd w:val="clear" w:color="auto" w:fill="E6ECF9"/>
        </w:rPr>
        <w:t>Efectos transgeneracionales del disruptor endocrino vinclozolina en el transcriptoma de la próstata y la enfermedad de la edad adulta</w:t>
      </w:r>
      <w:r w:rsidR="00B25920" w:rsidRPr="00C443D8">
        <w:rPr>
          <w:shd w:val="clear" w:color="auto" w:fill="E6ECF9"/>
        </w:rPr>
        <w:t>.</w:t>
      </w:r>
      <w:r w:rsidR="00B25920" w:rsidRPr="00C443D8">
        <w:t xml:space="preserve"> </w:t>
      </w:r>
      <w:hyperlink r:id="rId4062" w:tooltip="El de próstata." w:history="1">
        <w:r w:rsidR="00B25920" w:rsidRPr="00C443D8">
          <w:rPr>
            <w:rStyle w:val="Hipervnculo"/>
            <w:color w:val="auto"/>
            <w:u w:val="none"/>
          </w:rPr>
          <w:t>De próstata.</w:t>
        </w:r>
      </w:hyperlink>
      <w:r w:rsidR="00B25920" w:rsidRPr="00C443D8">
        <w:t xml:space="preserve"> 01 de abril 2008; 68 (5) :517-29. </w:t>
      </w:r>
    </w:p>
    <w:p w:rsidR="00B25920" w:rsidRPr="00C443D8" w:rsidRDefault="00B25920" w:rsidP="00B25920"/>
    <w:p w:rsidR="00B25920" w:rsidRPr="00C443D8" w:rsidRDefault="006359CD" w:rsidP="004D67E9">
      <w:pPr>
        <w:jc w:val="both"/>
      </w:pPr>
      <w:hyperlink r:id="rId4063" w:history="1">
        <w:r w:rsidR="00B25920" w:rsidRPr="00AF0BC3">
          <w:rPr>
            <w:rStyle w:val="Hipervnculo"/>
            <w:color w:val="auto"/>
            <w:u w:val="none"/>
            <w:lang w:val="es-AR"/>
          </w:rPr>
          <w:t>Anway MD</w:t>
        </w:r>
      </w:hyperlink>
      <w:r w:rsidR="00B25920" w:rsidRPr="00AF0BC3">
        <w:rPr>
          <w:lang w:val="es-AR"/>
        </w:rPr>
        <w:t xml:space="preserve"> , </w:t>
      </w:r>
      <w:hyperlink r:id="rId4064" w:history="1">
        <w:r w:rsidR="00B25920" w:rsidRPr="00AF0BC3">
          <w:rPr>
            <w:rStyle w:val="Hipervnculo"/>
            <w:color w:val="auto"/>
            <w:u w:val="none"/>
            <w:lang w:val="es-AR"/>
          </w:rPr>
          <w:t>Rekow SS</w:t>
        </w:r>
      </w:hyperlink>
      <w:r w:rsidR="00B25920" w:rsidRPr="00AF0BC3">
        <w:rPr>
          <w:lang w:val="es-AR"/>
        </w:rPr>
        <w:t xml:space="preserve"> , </w:t>
      </w:r>
      <w:hyperlink r:id="rId4065" w:history="1">
        <w:r w:rsidR="00B25920" w:rsidRPr="00AF0BC3">
          <w:rPr>
            <w:rStyle w:val="Hipervnculo"/>
            <w:color w:val="auto"/>
            <w:u w:val="none"/>
            <w:lang w:val="es-AR"/>
          </w:rPr>
          <w:t>Skinner MK</w:t>
        </w:r>
      </w:hyperlink>
      <w:r w:rsidR="00B25920" w:rsidRPr="00AF0BC3">
        <w:rPr>
          <w:lang w:val="es-AR"/>
        </w:rPr>
        <w:t xml:space="preserve"> . </w:t>
      </w:r>
      <w:r w:rsidR="00B25920" w:rsidRPr="00AF0BC3">
        <w:rPr>
          <w:rStyle w:val="google-src-text1"/>
          <w:b/>
          <w:lang w:val="es-AR"/>
        </w:rPr>
        <w:t>Comparative anti-androgenic actions of vinclozolin and flutamide on transgenerational adult onset disease and spermatogenesis.</w:t>
      </w:r>
      <w:r w:rsidR="00B25920" w:rsidRPr="004D67E9">
        <w:rPr>
          <w:b/>
        </w:rPr>
        <w:t>Comparativos anti-androgénicos acciones de vinclozolina y flutamida sobre la enfermedad transgeneracional del inicio d</w:t>
      </w:r>
      <w:r w:rsidR="004D67E9" w:rsidRPr="004D67E9">
        <w:rPr>
          <w:b/>
        </w:rPr>
        <w:t>el adulto y la espermatogénesis</w:t>
      </w:r>
      <w:r w:rsidR="00B25920" w:rsidRPr="004D67E9">
        <w:rPr>
          <w:b/>
        </w:rPr>
        <w:t xml:space="preserve"> </w:t>
      </w:r>
      <w:hyperlink r:id="rId4066" w:tooltip="Toxicología de la reproducción (Elmsford, N.Y.)." w:history="1">
        <w:r w:rsidR="00B25920" w:rsidRPr="00C443D8">
          <w:rPr>
            <w:rStyle w:val="Hipervnculo"/>
            <w:color w:val="auto"/>
            <w:u w:val="none"/>
          </w:rPr>
          <w:t>. Reprod Toxicol</w:t>
        </w:r>
      </w:hyperlink>
      <w:r w:rsidR="00B25920" w:rsidRPr="00C443D8">
        <w:t xml:space="preserve"> 2008 Oct; 26 (2) :100-6. </w:t>
      </w:r>
      <w:r w:rsidR="00B25920" w:rsidRPr="00C443D8">
        <w:rPr>
          <w:rStyle w:val="google-src-text1"/>
        </w:rPr>
        <w:t>Epub 2008 Aug 13.</w:t>
      </w:r>
      <w:r w:rsidR="00B25920" w:rsidRPr="00C443D8">
        <w:t xml:space="preserve"> Epub 2008 13 de agosto. </w:t>
      </w:r>
    </w:p>
    <w:p w:rsidR="00B25920" w:rsidRPr="00C443D8" w:rsidRDefault="00B25920" w:rsidP="00B25920"/>
    <w:p w:rsidR="00B25920" w:rsidRPr="00AF0BC3" w:rsidRDefault="006359CD" w:rsidP="00B25920">
      <w:pPr>
        <w:rPr>
          <w:lang w:val="es-AR"/>
        </w:rPr>
      </w:pPr>
      <w:hyperlink r:id="rId4067" w:history="1">
        <w:r w:rsidR="00B25920" w:rsidRPr="00C443D8">
          <w:rPr>
            <w:rStyle w:val="highlight"/>
          </w:rPr>
          <w:t>Anway MD</w:t>
        </w:r>
      </w:hyperlink>
      <w:r w:rsidR="00B25920" w:rsidRPr="00C443D8">
        <w:t xml:space="preserve"> , </w:t>
      </w:r>
      <w:hyperlink r:id="rId4068" w:history="1">
        <w:r w:rsidR="00B25920" w:rsidRPr="00C443D8">
          <w:rPr>
            <w:rStyle w:val="Hipervnculo"/>
            <w:color w:val="auto"/>
            <w:u w:val="none"/>
          </w:rPr>
          <w:t>Rekow SS</w:t>
        </w:r>
      </w:hyperlink>
      <w:r w:rsidR="00B25920" w:rsidRPr="00C443D8">
        <w:t xml:space="preserve"> , </w:t>
      </w:r>
      <w:hyperlink r:id="rId4069" w:history="1">
        <w:r w:rsidR="00B25920" w:rsidRPr="00C443D8">
          <w:rPr>
            <w:rStyle w:val="Hipervnculo"/>
            <w:color w:val="auto"/>
            <w:u w:val="none"/>
          </w:rPr>
          <w:t>Skinner MK</w:t>
        </w:r>
      </w:hyperlink>
      <w:r w:rsidR="00B25920" w:rsidRPr="00C443D8">
        <w:t xml:space="preserve"> .Transgeneracional de programación epigenética de la embrionaria transcriptoma testículo. </w:t>
      </w:r>
      <w:hyperlink r:id="rId4070" w:anchor="#" w:tooltip="Genómica." w:history="1">
        <w:r w:rsidR="00B25920" w:rsidRPr="00AF0BC3">
          <w:rPr>
            <w:rStyle w:val="highlight"/>
            <w:lang w:val="es-AR"/>
          </w:rPr>
          <w:t>Genómica</w:t>
        </w:r>
        <w:r w:rsidR="00B25920" w:rsidRPr="00AF0BC3">
          <w:rPr>
            <w:rStyle w:val="Hipervnculo"/>
            <w:color w:val="auto"/>
            <w:u w:val="none"/>
            <w:lang w:val="es-AR"/>
          </w:rPr>
          <w:t xml:space="preserve"> . </w:t>
        </w:r>
      </w:hyperlink>
      <w:r w:rsidR="00B25920" w:rsidRPr="00AF0BC3">
        <w:rPr>
          <w:rStyle w:val="highlight"/>
          <w:lang w:val="es-AR"/>
        </w:rPr>
        <w:t>2008</w:t>
      </w:r>
      <w:r w:rsidR="00B25920" w:rsidRPr="00AF0BC3">
        <w:rPr>
          <w:lang w:val="es-AR"/>
        </w:rPr>
        <w:t xml:space="preserve"> Jan; </w:t>
      </w:r>
      <w:r w:rsidR="00B25920" w:rsidRPr="00AF0BC3">
        <w:rPr>
          <w:rStyle w:val="highlight"/>
          <w:lang w:val="es-AR"/>
        </w:rPr>
        <w:t>91</w:t>
      </w:r>
      <w:r w:rsidR="00B25920" w:rsidRPr="00AF0BC3">
        <w:rPr>
          <w:lang w:val="es-AR"/>
        </w:rPr>
        <w:t xml:space="preserve"> (1): </w:t>
      </w:r>
      <w:r w:rsidR="00B25920" w:rsidRPr="00AF0BC3">
        <w:rPr>
          <w:rStyle w:val="highlight"/>
          <w:lang w:val="es-AR"/>
        </w:rPr>
        <w:t>30-40</w:t>
      </w:r>
      <w:r w:rsidR="00B25920" w:rsidRPr="00AF0BC3">
        <w:rPr>
          <w:lang w:val="es-AR"/>
        </w:rPr>
        <w:t xml:space="preserve"> . </w:t>
      </w:r>
    </w:p>
    <w:p w:rsidR="004671B1" w:rsidRPr="00AF0BC3" w:rsidRDefault="004671B1" w:rsidP="004671B1">
      <w:pPr>
        <w:jc w:val="both"/>
        <w:rPr>
          <w:b/>
          <w:lang w:val="es-AR"/>
        </w:rPr>
      </w:pPr>
    </w:p>
    <w:p w:rsidR="004671B1" w:rsidRPr="00AF0BC3" w:rsidRDefault="004671B1" w:rsidP="004671B1">
      <w:pPr>
        <w:jc w:val="both"/>
        <w:rPr>
          <w:b/>
          <w:lang w:val="es-AR"/>
        </w:rPr>
      </w:pPr>
    </w:p>
    <w:p w:rsidR="004671B1" w:rsidRPr="00047430" w:rsidRDefault="004671B1" w:rsidP="004671B1">
      <w:pPr>
        <w:jc w:val="both"/>
      </w:pPr>
      <w:r w:rsidRPr="004D67E9">
        <w:rPr>
          <w:lang w:val="es-AR"/>
        </w:rPr>
        <w:t>Anwar WA, Khaled HM, Amr</w:t>
      </w:r>
      <w:r w:rsidR="004D67E9" w:rsidRPr="004D67E9">
        <w:rPr>
          <w:lang w:val="es-AR"/>
        </w:rPr>
        <w:t xml:space="preserve">a HA, El-Nezami H, Loffredo CA. </w:t>
      </w:r>
      <w:r w:rsidR="004D67E9" w:rsidRPr="004D67E9">
        <w:rPr>
          <w:b/>
          <w:lang w:val="es-AR"/>
        </w:rPr>
        <w:t>Cambiar el patrón de carcinoma hepatocelular (HCC) y sus factores de riesgo en Egipto: posibilidades de prevención.</w:t>
      </w:r>
      <w:r w:rsidRPr="00047430">
        <w:t xml:space="preserve">Mutat Res ; 2008 Jul-Aug;659(1-2):176-84. </w:t>
      </w:r>
    </w:p>
    <w:p w:rsidR="004671B1" w:rsidRPr="00047430" w:rsidRDefault="004671B1" w:rsidP="004671B1">
      <w:pPr>
        <w:widowControl w:val="0"/>
        <w:autoSpaceDE w:val="0"/>
        <w:autoSpaceDN w:val="0"/>
        <w:adjustRightInd w:val="0"/>
        <w:spacing w:before="44"/>
        <w:ind w:right="-122"/>
        <w:jc w:val="both"/>
        <w:rPr>
          <w:bCs/>
        </w:rPr>
      </w:pPr>
    </w:p>
    <w:p w:rsidR="004671B1" w:rsidRPr="00047430" w:rsidRDefault="004671B1" w:rsidP="004671B1">
      <w:pPr>
        <w:widowControl w:val="0"/>
        <w:autoSpaceDE w:val="0"/>
        <w:autoSpaceDN w:val="0"/>
        <w:adjustRightInd w:val="0"/>
        <w:spacing w:before="44"/>
        <w:ind w:right="-197"/>
        <w:jc w:val="both"/>
        <w:rPr>
          <w:bCs/>
        </w:rPr>
      </w:pPr>
    </w:p>
    <w:p w:rsidR="004671B1" w:rsidRPr="00047430" w:rsidRDefault="004671B1" w:rsidP="004671B1">
      <w:pPr>
        <w:widowControl w:val="0"/>
        <w:autoSpaceDE w:val="0"/>
        <w:autoSpaceDN w:val="0"/>
        <w:adjustRightInd w:val="0"/>
        <w:spacing w:before="44"/>
        <w:ind w:right="-121"/>
        <w:jc w:val="both"/>
        <w:rPr>
          <w:bCs/>
        </w:rPr>
      </w:pPr>
      <w:r w:rsidRPr="00047430">
        <w:rPr>
          <w:bCs/>
        </w:rPr>
        <w:t xml:space="preserve">Anadón A, Del Pino J, Martínez MA, Caballero V, Ares I, Nieto I &amp; Martínez-Larrañaga MR. 2008. </w:t>
      </w:r>
      <w:r w:rsidR="004D67E9" w:rsidRPr="00B67371">
        <w:rPr>
          <w:b/>
          <w:bCs/>
        </w:rPr>
        <w:t>E</w:t>
      </w:r>
      <w:r w:rsidR="00B67371" w:rsidRPr="00B67371">
        <w:rPr>
          <w:b/>
          <w:bCs/>
        </w:rPr>
        <w:t>fe</w:t>
      </w:r>
      <w:r w:rsidR="004D67E9" w:rsidRPr="00B67371">
        <w:rPr>
          <w:b/>
          <w:bCs/>
        </w:rPr>
        <w:t>ctos neurotoxicologicos del glifosato</w:t>
      </w:r>
      <w:r w:rsidRPr="00047430">
        <w:rPr>
          <w:bCs/>
        </w:rPr>
        <w:t>. Toxicological Letters 180S: S164</w:t>
      </w:r>
    </w:p>
    <w:p w:rsidR="00B67371" w:rsidRDefault="00B67371" w:rsidP="002B0C30">
      <w:pPr>
        <w:shd w:val="clear" w:color="auto" w:fill="FFFFFF"/>
        <w:spacing w:line="432" w:lineRule="atLeast"/>
      </w:pPr>
    </w:p>
    <w:p w:rsidR="002B0C30" w:rsidRPr="004D67E9" w:rsidRDefault="006359CD" w:rsidP="002B0C30">
      <w:pPr>
        <w:shd w:val="clear" w:color="auto" w:fill="FFFFFF"/>
        <w:spacing w:line="432" w:lineRule="atLeast"/>
        <w:rPr>
          <w:lang w:val="es-AR"/>
        </w:rPr>
      </w:pPr>
      <w:hyperlink r:id="rId4071" w:history="1">
        <w:r w:rsidR="002B0C30" w:rsidRPr="00047430">
          <w:rPr>
            <w:rStyle w:val="Hipervnculo"/>
            <w:color w:val="auto"/>
            <w:u w:val="none"/>
          </w:rPr>
          <w:t>Atreya K</w:t>
        </w:r>
      </w:hyperlink>
      <w:r w:rsidR="002B0C30" w:rsidRPr="00047430">
        <w:t xml:space="preserve"> .</w:t>
      </w:r>
      <w:r w:rsidR="002B0C30" w:rsidRPr="004D67E9">
        <w:rPr>
          <w:b/>
        </w:rPr>
        <w:t>Evaluación probabilística de los síntomas de salud relacionados con el uso de pesticidas en la agricultura se intensificó Nepal</w:t>
      </w:r>
      <w:r w:rsidR="002B0C30" w:rsidRPr="00047430">
        <w:t xml:space="preserve">. </w:t>
      </w:r>
      <w:hyperlink r:id="rId4072" w:anchor="#" w:tooltip="Revista internacional de investigación en salud ambiental." w:history="1">
        <w:r w:rsidR="002B0C30" w:rsidRPr="004D67E9">
          <w:rPr>
            <w:rStyle w:val="Hipervnculo"/>
            <w:color w:val="auto"/>
            <w:u w:val="none"/>
            <w:lang w:val="es-AR"/>
          </w:rPr>
          <w:t>Int J Environ Health Res.</w:t>
        </w:r>
      </w:hyperlink>
      <w:r w:rsidR="00A136B7" w:rsidRPr="004D67E9">
        <w:rPr>
          <w:lang w:val="es-AR"/>
        </w:rPr>
        <w:t xml:space="preserve"> 2008 Jun; 18 (3)</w:t>
      </w:r>
      <w:r w:rsidR="002B0C30" w:rsidRPr="004D67E9">
        <w:rPr>
          <w:lang w:val="es-AR"/>
        </w:rPr>
        <w:t>:187-208.</w:t>
      </w:r>
    </w:p>
    <w:p w:rsidR="004D67E9" w:rsidRDefault="004D67E9" w:rsidP="004D67E9">
      <w:pPr>
        <w:jc w:val="both"/>
        <w:rPr>
          <w:rFonts w:ascii="inherit" w:hAnsi="inherit" w:cs="Helvetica"/>
          <w:color w:val="333333"/>
          <w:sz w:val="21"/>
          <w:szCs w:val="21"/>
          <w:bdr w:val="none" w:sz="0" w:space="0" w:color="auto" w:frame="1"/>
          <w:lang w:eastAsia="es-AR"/>
        </w:rPr>
      </w:pPr>
    </w:p>
    <w:p w:rsidR="004D67E9" w:rsidRPr="00122F80" w:rsidRDefault="004D67E9" w:rsidP="004D67E9">
      <w:pPr>
        <w:jc w:val="both"/>
        <w:rPr>
          <w:rFonts w:ascii="Helvetica" w:hAnsi="Helvetica" w:cs="Helvetica"/>
          <w:color w:val="333333"/>
          <w:sz w:val="20"/>
          <w:szCs w:val="20"/>
          <w:lang w:val="es-AR" w:eastAsia="es-AR"/>
        </w:rPr>
      </w:pPr>
      <w:r>
        <w:rPr>
          <w:rFonts w:ascii="inherit" w:hAnsi="inherit" w:cs="Helvetica"/>
          <w:color w:val="333333"/>
          <w:sz w:val="21"/>
          <w:szCs w:val="21"/>
          <w:bdr w:val="none" w:sz="0" w:space="0" w:color="auto" w:frame="1"/>
          <w:lang w:eastAsia="es-AR"/>
        </w:rPr>
        <w:t xml:space="preserve">Ayoola, SO. </w:t>
      </w:r>
      <w:r w:rsidRPr="00A559D7">
        <w:rPr>
          <w:rFonts w:ascii="inherit" w:hAnsi="inherit" w:cs="Helvetica"/>
          <w:b/>
          <w:color w:val="333333"/>
          <w:bdr w:val="none" w:sz="0" w:space="0" w:color="auto" w:frame="1"/>
          <w:lang w:eastAsia="es-AR"/>
        </w:rPr>
        <w:t>Efectos histopatológicos de glifosato sobre africano juvenil bagre (Clarias gariepinus).</w:t>
      </w:r>
      <w:r w:rsidRPr="00A559D7">
        <w:rPr>
          <w:rFonts w:ascii="inherit" w:hAnsi="inherit" w:cs="Helvetica"/>
          <w:b/>
          <w:color w:val="333333"/>
          <w:lang w:eastAsia="es-AR"/>
        </w:rPr>
        <w:t> </w:t>
      </w:r>
      <w:r w:rsidRPr="00122F80">
        <w:rPr>
          <w:rFonts w:ascii="inherit" w:hAnsi="inherit" w:cs="Helvetica"/>
          <w:b/>
          <w:color w:val="333333"/>
          <w:bdr w:val="none" w:sz="0" w:space="0" w:color="auto" w:frame="1"/>
          <w:lang w:val="es-AR" w:eastAsia="es-AR"/>
        </w:rPr>
        <w:t>American-euroasiático.</w:t>
      </w:r>
      <w:r w:rsidRPr="00122F80">
        <w:rPr>
          <w:rFonts w:ascii="TimesNewRomanPSMT" w:hAnsi="TimesNewRomanPSMT" w:cs="TimesNewRomanPSMT"/>
          <w:lang w:val="es-AR"/>
        </w:rPr>
        <w:t xml:space="preserve"> </w:t>
      </w:r>
      <w:r w:rsidRPr="00122F80">
        <w:rPr>
          <w:rFonts w:ascii="TimesNewRomanPSMT" w:hAnsi="TimesNewRomanPSMT" w:cs="TimesNewRomanPSMT"/>
          <w:sz w:val="22"/>
          <w:szCs w:val="22"/>
          <w:lang w:val="es-AR"/>
        </w:rPr>
        <w:t>American-Eurasian J. Agric. &amp; Environ. Sci., 4 (3): 362-367, 2008</w:t>
      </w:r>
      <w:r w:rsidRPr="00122F80">
        <w:rPr>
          <w:rFonts w:ascii="inherit" w:hAnsi="inherit" w:cs="Helvetica"/>
          <w:color w:val="333333"/>
          <w:sz w:val="21"/>
          <w:szCs w:val="21"/>
          <w:bdr w:val="none" w:sz="0" w:space="0" w:color="auto" w:frame="1"/>
          <w:lang w:val="es-AR" w:eastAsia="es-AR"/>
        </w:rPr>
        <w:t>.</w:t>
      </w:r>
    </w:p>
    <w:p w:rsidR="00A73364" w:rsidRDefault="00A73364" w:rsidP="00A73364">
      <w:pPr>
        <w:jc w:val="both"/>
      </w:pPr>
    </w:p>
    <w:p w:rsidR="00A73364" w:rsidRPr="00122F80" w:rsidRDefault="00A73364" w:rsidP="00A73364">
      <w:pPr>
        <w:jc w:val="both"/>
        <w:rPr>
          <w:lang w:val="en-US"/>
        </w:rPr>
      </w:pPr>
      <w:r w:rsidRPr="00E60854">
        <w:t>Axmon Anna , Rylander Lars and Rignell-Hydbom Anna .</w:t>
      </w:r>
      <w:r w:rsidRPr="00E60854">
        <w:rPr>
          <w:b/>
          <w:sz w:val="28"/>
          <w:szCs w:val="28"/>
        </w:rPr>
        <w:t>Toxicidad para la reproducción de los contaminantes del mar: las comparaciones prospectivos de este suecas y las familias de los pescadores de la costa oeste</w:t>
      </w:r>
      <w:r>
        <w:rPr>
          <w:b/>
          <w:sz w:val="28"/>
          <w:szCs w:val="28"/>
        </w:rPr>
        <w:t>.</w:t>
      </w:r>
      <w:r w:rsidRPr="00E60854">
        <w:t xml:space="preserve"> </w:t>
      </w:r>
      <w:r w:rsidRPr="00122F80">
        <w:rPr>
          <w:lang w:val="en-US"/>
        </w:rPr>
        <w:t xml:space="preserve">Environmental Health, Mayo 2008, 7:20. </w:t>
      </w:r>
    </w:p>
    <w:p w:rsidR="004671B1" w:rsidRPr="00122F80" w:rsidRDefault="004671B1" w:rsidP="004671B1">
      <w:pPr>
        <w:jc w:val="both"/>
        <w:rPr>
          <w:lang w:val="en-US"/>
        </w:rPr>
      </w:pPr>
    </w:p>
    <w:p w:rsidR="004671B1" w:rsidRPr="00BE4D16" w:rsidRDefault="004671B1" w:rsidP="00126A2E">
      <w:pPr>
        <w:widowControl w:val="0"/>
        <w:autoSpaceDE w:val="0"/>
        <w:autoSpaceDN w:val="0"/>
        <w:adjustRightInd w:val="0"/>
        <w:spacing w:before="44"/>
        <w:ind w:right="-199"/>
        <w:jc w:val="both"/>
        <w:rPr>
          <w:b/>
          <w:bCs/>
          <w:lang w:val="es-AR"/>
        </w:rPr>
      </w:pPr>
      <w:r w:rsidRPr="00047430">
        <w:rPr>
          <w:bCs/>
          <w:lang w:val="en-US"/>
        </w:rPr>
        <w:t xml:space="preserve">Battaglin WA, Rice KC, Focazio MF, Salmons S &amp; Barry RX. 2008. </w:t>
      </w:r>
      <w:r w:rsidR="00C878BF" w:rsidRPr="00C878BF">
        <w:rPr>
          <w:b/>
          <w:bCs/>
          <w:lang w:val="es-AR"/>
        </w:rPr>
        <w:t xml:space="preserve">La ocurrencia de glifosato, atrazina y otros pesticidas en las charcas primaverales y corrientes </w:t>
      </w:r>
      <w:r w:rsidR="00C878BF" w:rsidRPr="00C878BF">
        <w:rPr>
          <w:b/>
          <w:bCs/>
          <w:lang w:val="es-AR"/>
        </w:rPr>
        <w:lastRenderedPageBreak/>
        <w:t>adyacentes en Washington, DC, Maryland, Iowa, y Wyoming, 2005-2006</w:t>
      </w:r>
      <w:r w:rsidRPr="00C878BF">
        <w:rPr>
          <w:lang w:val="es-AR"/>
        </w:rPr>
        <w:t xml:space="preserve">. </w:t>
      </w:r>
      <w:r w:rsidRPr="00BE4D16">
        <w:rPr>
          <w:lang w:val="es-AR"/>
        </w:rPr>
        <w:t xml:space="preserve">Environmental Monitoring and Assessment 155: 281-307. </w:t>
      </w:r>
    </w:p>
    <w:p w:rsidR="00BE74EA" w:rsidRDefault="00BE74EA" w:rsidP="008629DD">
      <w:pPr>
        <w:shd w:val="clear" w:color="auto" w:fill="FFFFFF"/>
        <w:jc w:val="both"/>
      </w:pPr>
    </w:p>
    <w:p w:rsidR="008629DD" w:rsidRPr="00ED60AC" w:rsidRDefault="006359CD" w:rsidP="008629DD">
      <w:pPr>
        <w:shd w:val="clear" w:color="auto" w:fill="FFFFFF"/>
        <w:jc w:val="both"/>
        <w:rPr>
          <w:rFonts w:ascii="Arial" w:hAnsi="Arial" w:cs="Arial"/>
          <w:color w:val="000000"/>
          <w:lang w:val="en-US" w:eastAsia="es-AR"/>
        </w:rPr>
      </w:pPr>
      <w:hyperlink r:id="rId4073" w:history="1">
        <w:r w:rsidR="008629DD" w:rsidRPr="008629DD">
          <w:rPr>
            <w:rFonts w:ascii="Arial" w:hAnsi="Arial" w:cs="Arial"/>
            <w:color w:val="660066"/>
            <w:lang w:eastAsia="es-AR"/>
          </w:rPr>
          <w:t>Bellaloui N</w:t>
        </w:r>
      </w:hyperlink>
      <w:r w:rsidR="008629DD">
        <w:t>,</w:t>
      </w:r>
      <w:r w:rsidR="008629DD" w:rsidRPr="008629DD">
        <w:rPr>
          <w:rFonts w:ascii="Arial" w:hAnsi="Arial" w:cs="Arial"/>
          <w:color w:val="000000"/>
          <w:lang w:eastAsia="es-AR"/>
        </w:rPr>
        <w:t> </w:t>
      </w:r>
      <w:hyperlink r:id="rId4074" w:history="1">
        <w:r w:rsidR="008629DD" w:rsidRPr="008629DD">
          <w:rPr>
            <w:rFonts w:ascii="Arial" w:hAnsi="Arial" w:cs="Arial"/>
            <w:color w:val="660066"/>
            <w:lang w:eastAsia="es-AR"/>
          </w:rPr>
          <w:t>Zablotowicz RM</w:t>
        </w:r>
      </w:hyperlink>
      <w:r w:rsidR="008629DD" w:rsidRPr="008629DD">
        <w:rPr>
          <w:rFonts w:ascii="Arial" w:hAnsi="Arial" w:cs="Arial"/>
          <w:color w:val="000000"/>
          <w:lang w:eastAsia="es-AR"/>
        </w:rPr>
        <w:t> , </w:t>
      </w:r>
      <w:hyperlink r:id="rId4075" w:history="1">
        <w:r w:rsidR="008629DD" w:rsidRPr="008629DD">
          <w:rPr>
            <w:rFonts w:ascii="Arial" w:hAnsi="Arial" w:cs="Arial"/>
            <w:color w:val="660066"/>
            <w:lang w:eastAsia="es-AR"/>
          </w:rPr>
          <w:t>Reddy KN</w:t>
        </w:r>
      </w:hyperlink>
      <w:r w:rsidR="008629DD" w:rsidRPr="008629DD">
        <w:rPr>
          <w:rFonts w:ascii="Arial" w:hAnsi="Arial" w:cs="Arial"/>
          <w:color w:val="000000"/>
          <w:lang w:eastAsia="es-AR"/>
        </w:rPr>
        <w:t> , </w:t>
      </w:r>
      <w:hyperlink r:id="rId4076" w:history="1">
        <w:r w:rsidR="008629DD" w:rsidRPr="008629DD">
          <w:rPr>
            <w:rFonts w:ascii="Arial" w:hAnsi="Arial" w:cs="Arial"/>
            <w:color w:val="660066"/>
            <w:lang w:eastAsia="es-AR"/>
          </w:rPr>
          <w:t>Abel CA</w:t>
        </w:r>
      </w:hyperlink>
      <w:r w:rsidR="008629DD" w:rsidRPr="008629DD">
        <w:rPr>
          <w:rFonts w:ascii="Arial" w:hAnsi="Arial" w:cs="Arial"/>
          <w:color w:val="000000"/>
          <w:lang w:eastAsia="es-AR"/>
        </w:rPr>
        <w:t> .</w:t>
      </w:r>
      <w:r w:rsidR="008629DD" w:rsidRPr="00C1268F">
        <w:rPr>
          <w:rFonts w:ascii="Arial" w:hAnsi="Arial" w:cs="Arial"/>
          <w:b/>
          <w:bCs/>
          <w:color w:val="000000"/>
          <w:kern w:val="36"/>
          <w:lang w:eastAsia="es-AR"/>
        </w:rPr>
        <w:t>El metabolismo del nitrógeno y composición de la semilla como la influencia de la aplicación de glifosato en la soja resistente al glifosato.</w:t>
      </w:r>
      <w:r w:rsidR="008629DD" w:rsidRPr="00C1268F">
        <w:rPr>
          <w:rFonts w:ascii="Arial" w:hAnsi="Arial" w:cs="Arial"/>
          <w:color w:val="000000"/>
          <w:lang w:eastAsia="es-AR"/>
        </w:rPr>
        <w:t xml:space="preserve"> </w:t>
      </w:r>
      <w:hyperlink r:id="rId4077" w:tooltip="Diario de la química agrícola y alimentaria." w:history="1">
        <w:r w:rsidR="008629DD" w:rsidRPr="00C1268F">
          <w:rPr>
            <w:rFonts w:ascii="Arial" w:hAnsi="Arial" w:cs="Arial"/>
            <w:color w:val="660066"/>
            <w:lang w:val="es-AR" w:eastAsia="es-AR"/>
          </w:rPr>
          <w:t> </w:t>
        </w:r>
        <w:r w:rsidR="008629DD" w:rsidRPr="00ED60AC">
          <w:rPr>
            <w:rFonts w:ascii="Arial" w:hAnsi="Arial" w:cs="Arial"/>
            <w:color w:val="660066"/>
            <w:lang w:val="en-US" w:eastAsia="es-AR"/>
          </w:rPr>
          <w:t>J Agric Food Chem.</w:t>
        </w:r>
      </w:hyperlink>
      <w:r w:rsidR="008629DD" w:rsidRPr="00ED60AC">
        <w:rPr>
          <w:rFonts w:ascii="Arial" w:hAnsi="Arial" w:cs="Arial"/>
          <w:color w:val="000000"/>
          <w:sz w:val="20"/>
          <w:lang w:val="en-US" w:eastAsia="es-AR"/>
        </w:rPr>
        <w:t> 2008 Abr 23; 56 (8):2765-72.</w:t>
      </w:r>
    </w:p>
    <w:p w:rsidR="00C55CF4" w:rsidRDefault="00C55CF4" w:rsidP="00C55CF4">
      <w:pPr>
        <w:jc w:val="both"/>
        <w:rPr>
          <w:lang w:val="en-US"/>
        </w:rPr>
      </w:pPr>
    </w:p>
    <w:p w:rsidR="00C55CF4" w:rsidRPr="00047430" w:rsidRDefault="00C55CF4" w:rsidP="00C55CF4">
      <w:pPr>
        <w:jc w:val="both"/>
      </w:pPr>
      <w:r w:rsidRPr="00047430">
        <w:rPr>
          <w:lang w:val="en-US"/>
        </w:rPr>
        <w:t xml:space="preserve">Bentzen, TW, DC Muir, et al. </w:t>
      </w:r>
      <w:r w:rsidRPr="00047430">
        <w:t>(2008).</w:t>
      </w:r>
      <w:r w:rsidRPr="00047430">
        <w:rPr>
          <w:bCs/>
          <w:vanish/>
        </w:rPr>
        <w:t xml:space="preserve"> </w:t>
      </w:r>
      <w:r w:rsidRPr="00047430">
        <w:t>"</w:t>
      </w:r>
      <w:r w:rsidRPr="004806CF">
        <w:rPr>
          <w:b/>
        </w:rPr>
        <w:t>Las concentraciones de orgánicos halogenados en la sangre y el tejido adiposo del Sur de Beaufort Sea polar bears</w:t>
      </w:r>
      <w:r w:rsidRPr="00047430">
        <w:t xml:space="preserve">.". Sci Total Environ 406 (1-2): 352-67. </w:t>
      </w:r>
    </w:p>
    <w:p w:rsidR="009D6F2A" w:rsidRDefault="009D6F2A" w:rsidP="009D6F2A">
      <w:pPr>
        <w:shd w:val="clear" w:color="auto" w:fill="FFFFFF"/>
        <w:spacing w:before="90" w:after="90" w:line="270" w:lineRule="atLeast"/>
        <w:jc w:val="both"/>
        <w:outlineLvl w:val="0"/>
      </w:pPr>
    </w:p>
    <w:p w:rsidR="009D6F2A" w:rsidRPr="002C6F1C" w:rsidRDefault="006359CD" w:rsidP="009D6F2A">
      <w:pPr>
        <w:shd w:val="clear" w:color="auto" w:fill="FFFFFF"/>
        <w:spacing w:before="90" w:after="90" w:line="270" w:lineRule="atLeast"/>
        <w:jc w:val="both"/>
        <w:outlineLvl w:val="0"/>
        <w:rPr>
          <w:rFonts w:ascii="Arial" w:hAnsi="Arial" w:cs="Arial"/>
          <w:color w:val="000000"/>
          <w:lang w:val="en-US" w:eastAsia="es-AR"/>
        </w:rPr>
      </w:pPr>
      <w:hyperlink r:id="rId4078" w:history="1">
        <w:r w:rsidR="009D6F2A" w:rsidRPr="009D6F2A">
          <w:rPr>
            <w:rFonts w:ascii="Arial" w:hAnsi="Arial" w:cs="Arial"/>
            <w:color w:val="660066"/>
            <w:lang w:val="es-AR" w:eastAsia="es-AR"/>
          </w:rPr>
          <w:t>Bernabò I</w:t>
        </w:r>
      </w:hyperlink>
      <w:r w:rsidR="009D6F2A" w:rsidRPr="009D6F2A">
        <w:t>,</w:t>
      </w:r>
      <w:r w:rsidR="009D6F2A" w:rsidRPr="009D6F2A">
        <w:rPr>
          <w:rFonts w:ascii="Arial" w:hAnsi="Arial" w:cs="Arial"/>
          <w:color w:val="000000"/>
          <w:lang w:val="es-AR" w:eastAsia="es-AR"/>
        </w:rPr>
        <w:t>  </w:t>
      </w:r>
      <w:hyperlink r:id="rId4079" w:history="1">
        <w:r w:rsidR="009D6F2A" w:rsidRPr="009D6F2A">
          <w:rPr>
            <w:rFonts w:ascii="Arial" w:hAnsi="Arial" w:cs="Arial"/>
            <w:color w:val="660066"/>
            <w:lang w:val="es-AR" w:eastAsia="es-AR"/>
          </w:rPr>
          <w:t>Brunelli E</w:t>
        </w:r>
      </w:hyperlink>
      <w:r w:rsidR="009D6F2A" w:rsidRPr="009D6F2A">
        <w:rPr>
          <w:rFonts w:ascii="Arial" w:hAnsi="Arial" w:cs="Arial"/>
          <w:color w:val="000000"/>
          <w:lang w:val="es-AR" w:eastAsia="es-AR"/>
        </w:rPr>
        <w:t> , </w:t>
      </w:r>
      <w:hyperlink r:id="rId4080" w:history="1">
        <w:r w:rsidR="009D6F2A" w:rsidRPr="009D6F2A">
          <w:rPr>
            <w:rFonts w:ascii="Arial" w:hAnsi="Arial" w:cs="Arial"/>
            <w:color w:val="660066"/>
            <w:lang w:val="es-AR" w:eastAsia="es-AR"/>
          </w:rPr>
          <w:t>Berg C</w:t>
        </w:r>
      </w:hyperlink>
      <w:r w:rsidR="009D6F2A" w:rsidRPr="009D6F2A">
        <w:rPr>
          <w:rFonts w:ascii="Arial" w:hAnsi="Arial" w:cs="Arial"/>
          <w:color w:val="000000"/>
          <w:lang w:val="es-AR" w:eastAsia="es-AR"/>
        </w:rPr>
        <w:t> , </w:t>
      </w:r>
      <w:hyperlink r:id="rId4081" w:history="1">
        <w:r w:rsidR="009D6F2A" w:rsidRPr="009D6F2A">
          <w:rPr>
            <w:rFonts w:ascii="Arial" w:hAnsi="Arial" w:cs="Arial"/>
            <w:color w:val="660066"/>
            <w:lang w:val="es-AR" w:eastAsia="es-AR"/>
          </w:rPr>
          <w:t>A Bonacci</w:t>
        </w:r>
      </w:hyperlink>
      <w:r w:rsidR="009D6F2A" w:rsidRPr="009D6F2A">
        <w:rPr>
          <w:rFonts w:ascii="Arial" w:hAnsi="Arial" w:cs="Arial"/>
          <w:color w:val="000000"/>
          <w:lang w:val="es-AR" w:eastAsia="es-AR"/>
        </w:rPr>
        <w:t> , </w:t>
      </w:r>
      <w:hyperlink r:id="rId4082" w:history="1">
        <w:r w:rsidR="009D6F2A" w:rsidRPr="009D6F2A">
          <w:rPr>
            <w:rFonts w:ascii="Arial" w:hAnsi="Arial" w:cs="Arial"/>
            <w:color w:val="660066"/>
            <w:lang w:val="es-AR" w:eastAsia="es-AR"/>
          </w:rPr>
          <w:t>Tripepi S</w:t>
        </w:r>
      </w:hyperlink>
      <w:r w:rsidR="009D6F2A" w:rsidRPr="009D6F2A">
        <w:rPr>
          <w:rFonts w:ascii="Arial" w:hAnsi="Arial" w:cs="Arial"/>
          <w:color w:val="000000"/>
          <w:lang w:val="es-AR" w:eastAsia="es-AR"/>
        </w:rPr>
        <w:t> .</w:t>
      </w:r>
      <w:r w:rsidR="009D6F2A" w:rsidRPr="00AB315C">
        <w:rPr>
          <w:rFonts w:ascii="Arial" w:hAnsi="Arial" w:cs="Arial"/>
          <w:b/>
          <w:bCs/>
          <w:color w:val="000000"/>
          <w:kern w:val="36"/>
          <w:lang w:eastAsia="es-AR"/>
        </w:rPr>
        <w:t>Toxicidad aguda del endosulfán en las branquias Bufo bufo: cambios ultraestructurales y nítrico sintasa de óxido de localización.</w:t>
      </w:r>
      <w:r w:rsidR="009D6F2A" w:rsidRPr="00AB315C">
        <w:rPr>
          <w:rFonts w:ascii="Arial" w:hAnsi="Arial" w:cs="Arial"/>
          <w:color w:val="000000"/>
          <w:lang w:eastAsia="es-AR"/>
        </w:rPr>
        <w:t xml:space="preserve"> </w:t>
      </w:r>
      <w:hyperlink r:id="rId4083" w:tooltip="Toxicología acuática (Amsterdam, Países Bajos)." w:history="1">
        <w:r w:rsidR="009D6F2A" w:rsidRPr="009D6F2A">
          <w:rPr>
            <w:rFonts w:ascii="Arial" w:hAnsi="Arial" w:cs="Arial"/>
            <w:color w:val="660066"/>
            <w:lang w:val="es-AR" w:eastAsia="es-AR"/>
          </w:rPr>
          <w:t xml:space="preserve">. </w:t>
        </w:r>
        <w:r w:rsidR="009D6F2A" w:rsidRPr="002C6F1C">
          <w:rPr>
            <w:rFonts w:ascii="Arial" w:hAnsi="Arial" w:cs="Arial"/>
            <w:color w:val="660066"/>
            <w:lang w:val="en-US" w:eastAsia="es-AR"/>
          </w:rPr>
          <w:t>Aquat Toxicology</w:t>
        </w:r>
      </w:hyperlink>
      <w:r w:rsidR="009D6F2A" w:rsidRPr="002C6F1C">
        <w:rPr>
          <w:rFonts w:ascii="Arial" w:hAnsi="Arial" w:cs="Arial"/>
          <w:color w:val="000000"/>
          <w:lang w:val="en-US" w:eastAsia="es-AR"/>
        </w:rPr>
        <w:t> 2008 Feb 18; 86 (3):447-56. </w:t>
      </w:r>
    </w:p>
    <w:p w:rsidR="00BC1391" w:rsidRPr="00D06871" w:rsidRDefault="00BC1391" w:rsidP="003603CD">
      <w:pPr>
        <w:shd w:val="clear" w:color="auto" w:fill="FFFFFF"/>
        <w:spacing w:line="300" w:lineRule="atLeast"/>
        <w:jc w:val="both"/>
        <w:textAlignment w:val="baseline"/>
        <w:rPr>
          <w:lang w:val="en-US"/>
        </w:rPr>
      </w:pPr>
    </w:p>
    <w:p w:rsidR="003603CD" w:rsidRPr="002C6F1C" w:rsidRDefault="006359CD" w:rsidP="003603CD">
      <w:pPr>
        <w:shd w:val="clear" w:color="auto" w:fill="FFFFFF"/>
        <w:spacing w:line="300" w:lineRule="atLeast"/>
        <w:jc w:val="both"/>
        <w:textAlignment w:val="baseline"/>
        <w:rPr>
          <w:rFonts w:ascii="Arial Unicode MS" w:eastAsia="Arial Unicode MS" w:hAnsi="Arial Unicode MS" w:cs="Arial Unicode MS"/>
          <w:b/>
          <w:bCs/>
          <w:color w:val="5C5C5C"/>
          <w:kern w:val="36"/>
          <w:sz w:val="28"/>
          <w:szCs w:val="28"/>
          <w:lang w:val="en-US" w:eastAsia="es-AR"/>
        </w:rPr>
      </w:pPr>
      <w:hyperlink r:id="rId4084" w:history="1">
        <w:r w:rsidR="003603CD" w:rsidRPr="00723417">
          <w:rPr>
            <w:rFonts w:ascii="Arial Unicode MS" w:eastAsia="Arial Unicode MS" w:hAnsi="Arial Unicode MS" w:cs="Arial Unicode MS" w:hint="eastAsia"/>
            <w:color w:val="316C9D"/>
            <w:lang w:val="en-US" w:eastAsia="es-AR"/>
          </w:rPr>
          <w:t>Bernard</w:t>
        </w:r>
      </w:hyperlink>
      <w:r w:rsidR="003603CD" w:rsidRPr="00723417">
        <w:rPr>
          <w:rFonts w:hint="eastAsia"/>
          <w:lang w:val="en-US"/>
        </w:rPr>
        <w:t xml:space="preserve"> </w:t>
      </w:r>
      <w:r w:rsidR="003603CD" w:rsidRPr="00723417">
        <w:rPr>
          <w:rFonts w:eastAsia="Arial Unicode MS" w:hint="eastAsia"/>
          <w:lang w:val="en-US"/>
        </w:rPr>
        <w:t>Laure</w:t>
      </w:r>
      <w:r w:rsidR="003603CD" w:rsidRPr="00723417">
        <w:rPr>
          <w:rFonts w:ascii="Arial Unicode MS" w:eastAsia="Arial Unicode MS" w:hAnsi="Arial Unicode MS" w:cs="Arial Unicode MS" w:hint="eastAsia"/>
          <w:color w:val="2E2E2E"/>
          <w:lang w:val="en-US" w:eastAsia="es-AR"/>
        </w:rPr>
        <w:t>, </w:t>
      </w:r>
      <w:hyperlink r:id="rId4085" w:history="1">
        <w:r w:rsidR="003603CD" w:rsidRPr="00723417">
          <w:rPr>
            <w:rFonts w:ascii="Arial Unicode MS" w:eastAsia="Arial Unicode MS" w:hAnsi="Arial Unicode MS" w:cs="Arial Unicode MS" w:hint="eastAsia"/>
            <w:color w:val="316C9D"/>
            <w:lang w:val="en-US" w:eastAsia="es-AR"/>
          </w:rPr>
          <w:t xml:space="preserve"> Martinat</w:t>
        </w:r>
      </w:hyperlink>
      <w:r w:rsidR="003603CD" w:rsidRPr="00723417">
        <w:rPr>
          <w:rFonts w:hint="eastAsia"/>
          <w:lang w:val="en-US" w:eastAsia="es-AR"/>
        </w:rPr>
        <w:t xml:space="preserve"> </w:t>
      </w:r>
      <w:r w:rsidR="003603CD" w:rsidRPr="00723417">
        <w:rPr>
          <w:rFonts w:eastAsia="Arial Unicode MS" w:hint="eastAsia"/>
          <w:lang w:val="en-US"/>
        </w:rPr>
        <w:t>Nadine</w:t>
      </w:r>
      <w:r w:rsidR="003603CD" w:rsidRPr="00723417">
        <w:rPr>
          <w:rFonts w:ascii="Arial Unicode MS" w:eastAsia="Arial Unicode MS" w:hAnsi="Arial Unicode MS" w:cs="Arial Unicode MS" w:hint="eastAsia"/>
          <w:color w:val="2E2E2E"/>
          <w:vertAlign w:val="superscript"/>
          <w:lang w:val="en-US" w:eastAsia="es-AR"/>
        </w:rPr>
        <w:t> </w:t>
      </w:r>
      <w:r w:rsidR="003603CD" w:rsidRPr="00723417">
        <w:rPr>
          <w:rFonts w:ascii="Arial Unicode MS" w:eastAsia="Arial Unicode MS" w:hAnsi="Arial Unicode MS" w:cs="Arial Unicode MS" w:hint="eastAsia"/>
          <w:color w:val="2E2E2E"/>
          <w:lang w:val="en-US" w:eastAsia="es-AR"/>
        </w:rPr>
        <w:t>, </w:t>
      </w:r>
      <w:hyperlink r:id="rId4086" w:history="1">
        <w:r w:rsidR="003603CD" w:rsidRPr="00723417">
          <w:rPr>
            <w:rFonts w:ascii="Arial Unicode MS" w:eastAsia="Arial Unicode MS" w:hAnsi="Arial Unicode MS" w:cs="Arial Unicode MS" w:hint="eastAsia"/>
            <w:color w:val="316C9D"/>
            <w:lang w:val="en-US" w:eastAsia="es-AR"/>
          </w:rPr>
          <w:t xml:space="preserve"> Lécureuil</w:t>
        </w:r>
      </w:hyperlink>
      <w:r w:rsidR="003603CD" w:rsidRPr="00723417">
        <w:rPr>
          <w:rFonts w:hint="eastAsia"/>
          <w:lang w:val="en-US" w:eastAsia="es-AR"/>
        </w:rPr>
        <w:t xml:space="preserve"> </w:t>
      </w:r>
      <w:r w:rsidR="003603CD" w:rsidRPr="00723417">
        <w:rPr>
          <w:rFonts w:eastAsia="Arial Unicode MS" w:hint="eastAsia"/>
          <w:lang w:val="en-US"/>
        </w:rPr>
        <w:t>Charlotte</w:t>
      </w:r>
      <w:r w:rsidR="003603CD" w:rsidRPr="00723417">
        <w:rPr>
          <w:rFonts w:ascii="Arial Unicode MS" w:eastAsia="Arial Unicode MS" w:hAnsi="Arial Unicode MS" w:cs="Arial Unicode MS" w:hint="eastAsia"/>
          <w:color w:val="2E2E2E"/>
          <w:lang w:val="en-US" w:eastAsia="es-AR"/>
        </w:rPr>
        <w:t>, </w:t>
      </w:r>
      <w:hyperlink r:id="rId4087" w:history="1">
        <w:r w:rsidR="003603CD" w:rsidRPr="00723417">
          <w:rPr>
            <w:rFonts w:ascii="Arial Unicode MS" w:eastAsia="Arial Unicode MS" w:hAnsi="Arial Unicode MS" w:cs="Arial Unicode MS" w:hint="eastAsia"/>
            <w:color w:val="316C9D"/>
            <w:lang w:val="en-US" w:eastAsia="es-AR"/>
          </w:rPr>
          <w:t xml:space="preserve"> Crépieux</w:t>
        </w:r>
      </w:hyperlink>
      <w:r w:rsidR="003603CD" w:rsidRPr="00723417">
        <w:rPr>
          <w:rFonts w:hint="eastAsia"/>
          <w:lang w:val="en-US" w:eastAsia="es-AR"/>
        </w:rPr>
        <w:t xml:space="preserve"> </w:t>
      </w:r>
      <w:r w:rsidR="003603CD" w:rsidRPr="00723417">
        <w:rPr>
          <w:rFonts w:eastAsia="Arial Unicode MS" w:hint="eastAsia"/>
          <w:lang w:val="en-US"/>
        </w:rPr>
        <w:t>Pascale</w:t>
      </w:r>
      <w:r w:rsidR="003603CD" w:rsidRPr="00723417">
        <w:rPr>
          <w:rFonts w:ascii="Arial Unicode MS" w:eastAsia="Arial Unicode MS" w:hAnsi="Arial Unicode MS" w:cs="Arial Unicode MS" w:hint="eastAsia"/>
          <w:color w:val="2E2E2E"/>
          <w:lang w:val="en-US" w:eastAsia="es-AR"/>
        </w:rPr>
        <w:t>, </w:t>
      </w:r>
      <w:hyperlink r:id="rId4088" w:history="1">
        <w:r w:rsidR="003603CD" w:rsidRPr="00723417">
          <w:rPr>
            <w:rFonts w:ascii="Arial Unicode MS" w:eastAsia="Arial Unicode MS" w:hAnsi="Arial Unicode MS" w:cs="Arial Unicode MS" w:hint="eastAsia"/>
            <w:color w:val="316C9D"/>
            <w:lang w:val="en-US" w:eastAsia="es-AR"/>
          </w:rPr>
          <w:t>Reiter</w:t>
        </w:r>
      </w:hyperlink>
      <w:r w:rsidR="003603CD" w:rsidRPr="00723417">
        <w:rPr>
          <w:rFonts w:hint="eastAsia"/>
          <w:lang w:val="en-US" w:eastAsia="es-AR"/>
        </w:rPr>
        <w:t xml:space="preserve"> </w:t>
      </w:r>
      <w:r w:rsidR="003603CD" w:rsidRPr="00723417">
        <w:rPr>
          <w:rFonts w:eastAsia="Arial Unicode MS" w:hint="eastAsia"/>
          <w:lang w:val="en-US"/>
        </w:rPr>
        <w:t>Eric</w:t>
      </w:r>
      <w:r w:rsidR="003603CD" w:rsidRPr="00723417">
        <w:rPr>
          <w:rFonts w:ascii="Arial Unicode MS" w:eastAsia="Arial Unicode MS" w:hAnsi="Arial Unicode MS" w:cs="Arial Unicode MS" w:hint="eastAsia"/>
          <w:color w:val="2E2E2E"/>
          <w:lang w:val="en-US" w:eastAsia="es-AR"/>
        </w:rPr>
        <w:t>, </w:t>
      </w:r>
      <w:hyperlink r:id="rId4089" w:history="1">
        <w:r w:rsidR="003603CD" w:rsidRPr="00723417">
          <w:rPr>
            <w:rFonts w:ascii="Arial Unicode MS" w:eastAsia="Arial Unicode MS" w:hAnsi="Arial Unicode MS" w:cs="Arial Unicode MS" w:hint="eastAsia"/>
            <w:color w:val="316C9D"/>
            <w:lang w:val="en-US" w:eastAsia="es-AR"/>
          </w:rPr>
          <w:t xml:space="preserve"> Tilloy-Ellul</w:t>
        </w:r>
      </w:hyperlink>
      <w:r w:rsidR="003603CD" w:rsidRPr="00723417">
        <w:rPr>
          <w:rFonts w:hint="eastAsia"/>
          <w:lang w:val="en-US" w:eastAsia="es-AR"/>
        </w:rPr>
        <w:t xml:space="preserve"> </w:t>
      </w:r>
      <w:r w:rsidR="003603CD" w:rsidRPr="00723417">
        <w:rPr>
          <w:rFonts w:eastAsia="Arial Unicode MS" w:hint="eastAsia"/>
          <w:lang w:val="en-US"/>
        </w:rPr>
        <w:t>Anne</w:t>
      </w:r>
      <w:r w:rsidR="003603CD" w:rsidRPr="00723417">
        <w:rPr>
          <w:rFonts w:ascii="Arial Unicode MS" w:eastAsia="Arial Unicode MS" w:hAnsi="Arial Unicode MS" w:cs="Arial Unicode MS" w:hint="eastAsia"/>
          <w:color w:val="2E2E2E"/>
          <w:lang w:val="en-US" w:eastAsia="es-AR"/>
        </w:rPr>
        <w:t>, </w:t>
      </w:r>
      <w:hyperlink r:id="rId4090" w:history="1">
        <w:r w:rsidR="003603CD" w:rsidRPr="00723417">
          <w:rPr>
            <w:rFonts w:ascii="Arial Unicode MS" w:eastAsia="Arial Unicode MS" w:hAnsi="Arial Unicode MS" w:cs="Arial Unicode MS" w:hint="eastAsia"/>
            <w:color w:val="316C9D"/>
            <w:lang w:val="en-US" w:eastAsia="es-AR"/>
          </w:rPr>
          <w:t xml:space="preserve"> Chevalier</w:t>
        </w:r>
      </w:hyperlink>
      <w:r w:rsidR="003603CD" w:rsidRPr="00723417">
        <w:rPr>
          <w:rFonts w:hint="eastAsia"/>
          <w:lang w:val="en-US" w:eastAsia="es-AR"/>
        </w:rPr>
        <w:t xml:space="preserve"> </w:t>
      </w:r>
      <w:r w:rsidR="003603CD" w:rsidRPr="00723417">
        <w:rPr>
          <w:rFonts w:eastAsia="Arial Unicode MS" w:hint="eastAsia"/>
          <w:lang w:val="en-US"/>
        </w:rPr>
        <w:t>Stéphane</w:t>
      </w:r>
      <w:r w:rsidR="003603CD" w:rsidRPr="00723417">
        <w:rPr>
          <w:rFonts w:ascii="Arial Unicode MS" w:eastAsia="Arial Unicode MS" w:hAnsi="Arial Unicode MS" w:cs="Arial Unicode MS" w:hint="eastAsia"/>
          <w:color w:val="2E2E2E"/>
          <w:lang w:val="en-US" w:eastAsia="es-AR"/>
        </w:rPr>
        <w:t>, </w:t>
      </w:r>
      <w:hyperlink r:id="rId4091" w:history="1">
        <w:r w:rsidR="003603CD" w:rsidRPr="00723417">
          <w:rPr>
            <w:rFonts w:ascii="Arial Unicode MS" w:eastAsia="Arial Unicode MS" w:hAnsi="Arial Unicode MS" w:cs="Arial Unicode MS" w:hint="eastAsia"/>
            <w:color w:val="316C9D"/>
            <w:lang w:val="en-US" w:eastAsia="es-AR"/>
          </w:rPr>
          <w:t xml:space="preserve"> Guillou</w:t>
        </w:r>
      </w:hyperlink>
      <w:r w:rsidR="003603CD" w:rsidRPr="00723417">
        <w:rPr>
          <w:rFonts w:hint="eastAsia"/>
          <w:lang w:val="en-US" w:eastAsia="es-AR"/>
        </w:rPr>
        <w:t xml:space="preserve"> </w:t>
      </w:r>
      <w:r w:rsidR="003603CD" w:rsidRPr="00723417">
        <w:rPr>
          <w:rFonts w:eastAsia="Arial Unicode MS" w:hint="eastAsia"/>
          <w:lang w:val="en-US"/>
        </w:rPr>
        <w:t>Florian</w:t>
      </w:r>
      <w:r w:rsidR="003603CD" w:rsidRPr="00723417">
        <w:rPr>
          <w:lang w:val="en-US"/>
        </w:rPr>
        <w:t>.</w:t>
      </w:r>
      <w:r w:rsidR="003603CD" w:rsidRPr="00723417">
        <w:rPr>
          <w:rFonts w:ascii="Arial Unicode MS" w:eastAsia="Arial Unicode MS" w:hAnsi="Arial Unicode MS" w:cs="Arial Unicode MS"/>
          <w:b/>
          <w:bCs/>
          <w:color w:val="5C5C5C"/>
          <w:kern w:val="36"/>
          <w:sz w:val="28"/>
          <w:szCs w:val="28"/>
          <w:lang w:val="en-US" w:eastAsia="es-AR"/>
        </w:rPr>
        <w:t xml:space="preserve"> </w:t>
      </w:r>
      <w:r w:rsidR="003603CD" w:rsidRPr="003603CD">
        <w:rPr>
          <w:rFonts w:ascii="Arial Unicode MS" w:eastAsia="Arial Unicode MS" w:hAnsi="Arial Unicode MS" w:cs="Arial Unicode MS"/>
          <w:b/>
          <w:bCs/>
          <w:color w:val="5C5C5C"/>
          <w:kern w:val="36"/>
          <w:lang w:val="es-AR" w:eastAsia="es-AR"/>
        </w:rPr>
        <w:t>Diclorodifeniltricloroetano afecta la señalización mediada por el receptor de la hormona estimulante del folículo en células de Sertoli de ratas</w:t>
      </w:r>
      <w:r w:rsidR="003603CD" w:rsidRPr="003603CD">
        <w:rPr>
          <w:rFonts w:ascii="Arial Unicode MS" w:eastAsia="Arial Unicode MS" w:hAnsi="Arial Unicode MS" w:cs="Arial Unicode MS"/>
          <w:b/>
          <w:bCs/>
          <w:color w:val="5C5C5C"/>
          <w:kern w:val="36"/>
          <w:lang w:eastAsia="es-AR"/>
        </w:rPr>
        <w:t>.</w:t>
      </w:r>
      <w:r w:rsidR="003603CD" w:rsidRPr="00BB4134">
        <w:rPr>
          <w:rFonts w:ascii="Arial Unicode MS" w:eastAsia="Arial Unicode MS" w:hAnsi="Arial Unicode MS" w:cs="Arial Unicode MS"/>
          <w:b/>
          <w:bCs/>
          <w:color w:val="5C5C5C"/>
          <w:kern w:val="36"/>
          <w:sz w:val="20"/>
          <w:szCs w:val="20"/>
          <w:lang w:eastAsia="es-AR"/>
        </w:rPr>
        <w:t xml:space="preserve">Reproductive Toxicology. </w:t>
      </w:r>
      <w:r w:rsidR="003603CD" w:rsidRPr="002C6F1C">
        <w:rPr>
          <w:rFonts w:ascii="Arial Unicode MS" w:eastAsia="Arial Unicode MS" w:hAnsi="Arial Unicode MS" w:cs="Arial Unicode MS"/>
          <w:b/>
          <w:bCs/>
          <w:color w:val="5C5C5C"/>
          <w:kern w:val="36"/>
          <w:sz w:val="20"/>
          <w:szCs w:val="20"/>
          <w:lang w:val="en-US" w:eastAsia="es-AR"/>
        </w:rPr>
        <w:t>Volume 23, Issue 2, February 2007, Pages 158-164.</w:t>
      </w:r>
    </w:p>
    <w:p w:rsidR="00A136B7" w:rsidRPr="002C6F1C" w:rsidRDefault="00A136B7" w:rsidP="00A136B7">
      <w:pPr>
        <w:jc w:val="both"/>
        <w:rPr>
          <w:lang w:val="en-US"/>
        </w:rPr>
      </w:pPr>
    </w:p>
    <w:p w:rsidR="00A136B7" w:rsidRPr="00ED60AC" w:rsidRDefault="006359CD" w:rsidP="00A136B7">
      <w:pPr>
        <w:jc w:val="both"/>
        <w:rPr>
          <w:b/>
          <w:lang w:val="es-AR"/>
        </w:rPr>
      </w:pPr>
      <w:hyperlink r:id="rId4092" w:history="1">
        <w:r w:rsidR="00A136B7" w:rsidRPr="00A136B7">
          <w:rPr>
            <w:rStyle w:val="Hipervnculo"/>
            <w:u w:val="none"/>
            <w:lang w:val="en-US"/>
          </w:rPr>
          <w:t>Berntssen MH</w:t>
        </w:r>
      </w:hyperlink>
      <w:r w:rsidR="00A136B7" w:rsidRPr="00A136B7">
        <w:rPr>
          <w:lang w:val="en-US"/>
        </w:rPr>
        <w:t xml:space="preserve"> , </w:t>
      </w:r>
      <w:hyperlink r:id="rId4093" w:history="1">
        <w:r w:rsidR="00A136B7" w:rsidRPr="00A136B7">
          <w:rPr>
            <w:rStyle w:val="Hipervnculo"/>
            <w:u w:val="none"/>
            <w:lang w:val="en-US"/>
          </w:rPr>
          <w:t>NC Glover</w:t>
        </w:r>
      </w:hyperlink>
      <w:r w:rsidR="00A136B7" w:rsidRPr="00A136B7">
        <w:rPr>
          <w:lang w:val="en-US"/>
        </w:rPr>
        <w:t xml:space="preserve"> , </w:t>
      </w:r>
      <w:hyperlink r:id="rId4094" w:history="1">
        <w:r w:rsidR="00A136B7" w:rsidRPr="00A136B7">
          <w:rPr>
            <w:rStyle w:val="Hipervnculo"/>
            <w:u w:val="none"/>
            <w:lang w:val="en-US"/>
          </w:rPr>
          <w:t>DH Robb</w:t>
        </w:r>
      </w:hyperlink>
      <w:r w:rsidR="00A136B7" w:rsidRPr="00A136B7">
        <w:rPr>
          <w:lang w:val="en-US"/>
        </w:rPr>
        <w:t xml:space="preserve"> , </w:t>
      </w:r>
      <w:hyperlink r:id="rId4095" w:history="1">
        <w:r w:rsidR="00A136B7" w:rsidRPr="00A136B7">
          <w:rPr>
            <w:rStyle w:val="Hipervnculo"/>
            <w:u w:val="none"/>
            <w:lang w:val="en-US"/>
          </w:rPr>
          <w:t>JV Jakobsen</w:t>
        </w:r>
      </w:hyperlink>
      <w:r w:rsidR="00A136B7" w:rsidRPr="00A136B7">
        <w:rPr>
          <w:lang w:val="en-US"/>
        </w:rPr>
        <w:t xml:space="preserve"> , </w:t>
      </w:r>
      <w:hyperlink r:id="rId4096" w:history="1">
        <w:r w:rsidR="00A136B7" w:rsidRPr="00A136B7">
          <w:rPr>
            <w:rStyle w:val="Hipervnculo"/>
            <w:u w:val="none"/>
            <w:lang w:val="en-US"/>
          </w:rPr>
          <w:t>D Petri</w:t>
        </w:r>
      </w:hyperlink>
      <w:r w:rsidR="00A136B7" w:rsidRPr="00A136B7">
        <w:rPr>
          <w:lang w:val="en-US"/>
        </w:rPr>
        <w:t xml:space="preserve"> .</w:t>
      </w:r>
      <w:r w:rsidR="00A136B7" w:rsidRPr="004806CF">
        <w:rPr>
          <w:rStyle w:val="google-src-text1"/>
          <w:b/>
          <w:lang w:val="en-US"/>
        </w:rPr>
        <w:t>Accumulation and elimination kinetics of dietary endosulfan in Atlantic salmon (Salmo salar).</w:t>
      </w:r>
      <w:r w:rsidR="00A136B7" w:rsidRPr="004806CF">
        <w:rPr>
          <w:b/>
        </w:rPr>
        <w:t>De acumulación y eliminación de la cinética de la dieta del endosulfán en el salmón del Atlántico (Salmo salar)</w:t>
      </w:r>
      <w:r w:rsidR="00A136B7" w:rsidRPr="00BF6EFE">
        <w:t xml:space="preserve">. </w:t>
      </w:r>
      <w:hyperlink r:id="rId4097" w:tooltip="Toxicología acuática (Amsterdam, Países Bajos)." w:history="1">
        <w:r w:rsidR="00A136B7" w:rsidRPr="00ED60AC">
          <w:rPr>
            <w:rStyle w:val="Hipervnculo"/>
            <w:u w:val="none"/>
            <w:lang w:val="es-AR"/>
          </w:rPr>
          <w:t>Aquat Toxicol.</w:t>
        </w:r>
      </w:hyperlink>
      <w:r w:rsidR="00A136B7" w:rsidRPr="00ED60AC">
        <w:rPr>
          <w:lang w:val="es-AR"/>
        </w:rPr>
        <w:t xml:space="preserve"> ene 2008 20; 86 (1) :104-11. </w:t>
      </w:r>
      <w:r w:rsidR="00A136B7" w:rsidRPr="00ED60AC">
        <w:rPr>
          <w:rStyle w:val="google-src-text1"/>
          <w:lang w:val="es-AR"/>
        </w:rPr>
        <w:t>Epub 2007 Oct 23.</w:t>
      </w:r>
      <w:r w:rsidR="00A136B7" w:rsidRPr="00ED60AC">
        <w:rPr>
          <w:lang w:val="es-AR"/>
        </w:rPr>
        <w:t xml:space="preserve"> Epub 2007 Oct 23. </w:t>
      </w:r>
    </w:p>
    <w:p w:rsidR="00A136B7" w:rsidRPr="00ED60AC" w:rsidRDefault="006359CD" w:rsidP="00A136B7">
      <w:pPr>
        <w:rPr>
          <w:lang w:val="es-AR"/>
        </w:rPr>
      </w:pPr>
      <w:hyperlink r:id="rId4098" w:history="1">
        <w:r w:rsidR="00A136B7" w:rsidRPr="00ED60AC">
          <w:rPr>
            <w:rStyle w:val="Hipervnculo"/>
            <w:vanish/>
            <w:lang w:val="es-AR"/>
          </w:rPr>
          <w:t>Berntssen MH</w:t>
        </w:r>
      </w:hyperlink>
      <w:r w:rsidR="00A136B7" w:rsidRPr="00ED60AC">
        <w:rPr>
          <w:rStyle w:val="google-src-text1"/>
          <w:lang w:val="es-AR"/>
        </w:rPr>
        <w:t xml:space="preserve"> , </w:t>
      </w:r>
      <w:hyperlink r:id="rId4099" w:history="1">
        <w:r w:rsidR="00A136B7" w:rsidRPr="00ED60AC">
          <w:rPr>
            <w:rStyle w:val="Hipervnculo"/>
            <w:vanish/>
            <w:lang w:val="es-AR"/>
          </w:rPr>
          <w:t>Glover CN</w:t>
        </w:r>
      </w:hyperlink>
      <w:r w:rsidR="00A136B7" w:rsidRPr="00ED60AC">
        <w:rPr>
          <w:rStyle w:val="google-src-text1"/>
          <w:lang w:val="es-AR"/>
        </w:rPr>
        <w:t xml:space="preserve"> , </w:t>
      </w:r>
      <w:hyperlink r:id="rId4100" w:history="1">
        <w:r w:rsidR="00A136B7" w:rsidRPr="00ED60AC">
          <w:rPr>
            <w:rStyle w:val="Hipervnculo"/>
            <w:vanish/>
            <w:lang w:val="es-AR"/>
          </w:rPr>
          <w:t>Robb DH</w:t>
        </w:r>
      </w:hyperlink>
      <w:r w:rsidR="00A136B7" w:rsidRPr="00ED60AC">
        <w:rPr>
          <w:rStyle w:val="google-src-text1"/>
          <w:lang w:val="es-AR"/>
        </w:rPr>
        <w:t xml:space="preserve"> , </w:t>
      </w:r>
      <w:hyperlink r:id="rId4101" w:history="1">
        <w:r w:rsidR="00A136B7" w:rsidRPr="00ED60AC">
          <w:rPr>
            <w:rStyle w:val="Hipervnculo"/>
            <w:vanish/>
            <w:lang w:val="es-AR"/>
          </w:rPr>
          <w:t>Jakobsen JV</w:t>
        </w:r>
      </w:hyperlink>
      <w:r w:rsidR="00A136B7" w:rsidRPr="00ED60AC">
        <w:rPr>
          <w:rStyle w:val="google-src-text1"/>
          <w:lang w:val="es-AR"/>
        </w:rPr>
        <w:t xml:space="preserve"> , </w:t>
      </w:r>
      <w:hyperlink r:id="rId4102" w:history="1">
        <w:r w:rsidR="00A136B7" w:rsidRPr="00ED60AC">
          <w:rPr>
            <w:rStyle w:val="Hipervnculo"/>
            <w:vanish/>
            <w:lang w:val="es-AR"/>
          </w:rPr>
          <w:t>Petri D</w:t>
        </w:r>
      </w:hyperlink>
      <w:r w:rsidR="00A136B7" w:rsidRPr="00ED60AC">
        <w:rPr>
          <w:rStyle w:val="google-src-text1"/>
          <w:lang w:val="es-AR"/>
        </w:rPr>
        <w:t xml:space="preserve"> .</w:t>
      </w:r>
      <w:r w:rsidR="00A136B7" w:rsidRPr="00ED60AC">
        <w:rPr>
          <w:lang w:val="es-AR"/>
        </w:rPr>
        <w:t xml:space="preserve"> </w:t>
      </w:r>
    </w:p>
    <w:p w:rsidR="00C55CF4" w:rsidRDefault="00C55CF4" w:rsidP="00C55CF4"/>
    <w:p w:rsidR="00C55CF4" w:rsidRDefault="00C55CF4" w:rsidP="00C55CF4">
      <w:r>
        <w:t>Bertoni Gebara</w:t>
      </w:r>
      <w:r w:rsidRPr="006E146F">
        <w:t xml:space="preserve"> </w:t>
      </w:r>
      <w:r>
        <w:t>Amir; Pastor Ciscato</w:t>
      </w:r>
      <w:r w:rsidRPr="006E146F">
        <w:t xml:space="preserve"> </w:t>
      </w:r>
      <w:r>
        <w:t>Cláudia Helena *; Henrique Monteiro</w:t>
      </w:r>
      <w:r w:rsidRPr="006E146F">
        <w:t xml:space="preserve"> </w:t>
      </w:r>
      <w:r>
        <w:t xml:space="preserve">Sérgio. </w:t>
      </w:r>
      <w:r w:rsidRPr="006E146F">
        <w:rPr>
          <w:b/>
        </w:rPr>
        <w:t>Evaluación Residuos de plaguicidas en muestras de frutas comercializadas en la ciudad de São Paulo, Brasil, 2002-2005.</w:t>
      </w:r>
      <w:r>
        <w:t xml:space="preserve"> Revista Brasileira de Toxicologia 21, n.2 (2008) 87-92 .</w:t>
      </w:r>
    </w:p>
    <w:p w:rsidR="00AB315C" w:rsidRPr="00BA4F77" w:rsidRDefault="00AB315C" w:rsidP="00AB315C">
      <w:pPr>
        <w:shd w:val="clear" w:color="auto" w:fill="FFFFFF"/>
        <w:spacing w:line="348" w:lineRule="atLeast"/>
        <w:rPr>
          <w:rFonts w:ascii="Arial" w:hAnsi="Arial" w:cs="Arial"/>
          <w:color w:val="000000"/>
          <w:sz w:val="20"/>
          <w:szCs w:val="20"/>
          <w:lang w:val="es-AR" w:eastAsia="es-AR"/>
        </w:rPr>
      </w:pPr>
    </w:p>
    <w:p w:rsidR="004806CF" w:rsidRPr="0097774C" w:rsidRDefault="006359CD" w:rsidP="004806CF">
      <w:pPr>
        <w:jc w:val="both"/>
        <w:textAlignment w:val="baseline"/>
        <w:rPr>
          <w:rStyle w:val="slug-pages"/>
          <w:rFonts w:ascii="inherit" w:hAnsi="inherit" w:cs="Lucida Sans Unicode"/>
          <w:color w:val="000000"/>
          <w:sz w:val="21"/>
          <w:szCs w:val="21"/>
          <w:lang w:val="es-AR" w:eastAsia="es-AR"/>
        </w:rPr>
      </w:pPr>
      <w:hyperlink r:id="rId4103" w:history="1">
        <w:r w:rsidR="004806CF" w:rsidRPr="0097774C">
          <w:rPr>
            <w:rFonts w:ascii="inherit" w:hAnsi="inherit" w:cs="Lucida Sans Unicode"/>
            <w:b/>
            <w:bCs/>
            <w:color w:val="0000CC"/>
            <w:sz w:val="22"/>
            <w:szCs w:val="22"/>
            <w:lang w:eastAsia="es-AR"/>
          </w:rPr>
          <w:t>Bredhult</w:t>
        </w:r>
      </w:hyperlink>
      <w:r w:rsidR="004806CF" w:rsidRPr="0097774C">
        <w:t xml:space="preserve"> C.</w:t>
      </w:r>
      <w:r w:rsidR="004806CF" w:rsidRPr="0097774C">
        <w:rPr>
          <w:rFonts w:ascii="inherit" w:hAnsi="inherit" w:cs="Lucida Sans Unicode"/>
          <w:b/>
          <w:bCs/>
          <w:color w:val="000000"/>
          <w:sz w:val="22"/>
          <w:szCs w:val="22"/>
          <w:lang w:eastAsia="es-AR"/>
        </w:rPr>
        <w:t>, </w:t>
      </w:r>
      <w:hyperlink r:id="rId4104" w:history="1">
        <w:r w:rsidR="004806CF" w:rsidRPr="0097774C">
          <w:rPr>
            <w:rFonts w:ascii="inherit" w:hAnsi="inherit" w:cs="Lucida Sans Unicode"/>
            <w:b/>
            <w:bCs/>
            <w:color w:val="0000CC"/>
            <w:sz w:val="22"/>
            <w:szCs w:val="22"/>
            <w:lang w:eastAsia="es-AR"/>
          </w:rPr>
          <w:t>Sahlin</w:t>
        </w:r>
      </w:hyperlink>
      <w:r w:rsidR="004806CF" w:rsidRPr="0097774C">
        <w:t xml:space="preserve"> L.</w:t>
      </w:r>
      <w:r w:rsidR="004806CF">
        <w:t xml:space="preserve"> </w:t>
      </w:r>
      <w:r w:rsidR="004806CF" w:rsidRPr="0097774C">
        <w:rPr>
          <w:rFonts w:ascii="inherit" w:hAnsi="inherit" w:cs="Lucida Sans Unicode"/>
          <w:b/>
          <w:bCs/>
          <w:color w:val="000000"/>
          <w:lang w:eastAsia="es-AR"/>
        </w:rPr>
        <w:t xml:space="preserve"> </w:t>
      </w:r>
      <w:r w:rsidR="004806CF" w:rsidRPr="0097774C">
        <w:rPr>
          <w:rFonts w:ascii="inherit" w:hAnsi="inherit" w:cs="Lucida Sans Unicode"/>
          <w:b/>
          <w:bCs/>
          <w:color w:val="000000"/>
          <w:sz w:val="22"/>
          <w:szCs w:val="22"/>
          <w:lang w:eastAsia="es-AR"/>
        </w:rPr>
        <w:t>and </w:t>
      </w:r>
      <w:r w:rsidR="004806CF" w:rsidRPr="0097774C">
        <w:rPr>
          <w:rFonts w:ascii="inherit" w:hAnsi="inherit" w:cs="Lucida Sans Unicode"/>
          <w:b/>
          <w:bCs/>
          <w:color w:val="000000"/>
          <w:lang w:eastAsia="es-AR"/>
        </w:rPr>
        <w:t xml:space="preserve"> </w:t>
      </w:r>
      <w:hyperlink r:id="rId4105" w:history="1">
        <w:r w:rsidR="004806CF" w:rsidRPr="0097774C">
          <w:rPr>
            <w:rFonts w:ascii="inherit" w:hAnsi="inherit" w:cs="Lucida Sans Unicode"/>
            <w:b/>
            <w:bCs/>
            <w:color w:val="0000CC"/>
            <w:sz w:val="22"/>
            <w:szCs w:val="22"/>
            <w:lang w:eastAsia="es-AR"/>
          </w:rPr>
          <w:t>Olovsson</w:t>
        </w:r>
      </w:hyperlink>
      <w:r w:rsidR="004806CF" w:rsidRPr="0097774C">
        <w:t xml:space="preserve"> M.</w:t>
      </w:r>
      <w:r w:rsidR="004806CF" w:rsidRPr="0097774C">
        <w:rPr>
          <w:rFonts w:ascii="Georgia" w:hAnsi="Georgia" w:cs="Lucida Sans Unicode"/>
          <w:b/>
          <w:bCs/>
          <w:color w:val="000000"/>
          <w:kern w:val="36"/>
          <w:sz w:val="31"/>
          <w:szCs w:val="31"/>
          <w:lang w:val="es-AR" w:eastAsia="es-AR"/>
        </w:rPr>
        <w:t xml:space="preserve"> </w:t>
      </w:r>
      <w:r w:rsidR="004806CF" w:rsidRPr="0097774C">
        <w:rPr>
          <w:rFonts w:ascii="Georgia" w:hAnsi="Georgia" w:cs="Lucida Sans Unicode"/>
          <w:b/>
          <w:bCs/>
          <w:color w:val="000000"/>
          <w:kern w:val="36"/>
          <w:lang w:val="es-AR" w:eastAsia="es-AR"/>
        </w:rPr>
        <w:t>Análisis de expresión génica de las células endoteliales endometriales humanas expuestas a op'-DDT</w:t>
      </w:r>
      <w:r w:rsidR="004806CF" w:rsidRPr="0097774C">
        <w:rPr>
          <w:rFonts w:ascii="Georgia" w:hAnsi="Georgia" w:cs="Lucida Sans Unicode"/>
          <w:b/>
          <w:bCs/>
          <w:color w:val="000000"/>
          <w:kern w:val="36"/>
          <w:lang w:eastAsia="es-AR"/>
        </w:rPr>
        <w:t>.</w:t>
      </w:r>
      <w:r w:rsidR="004806CF" w:rsidRPr="0097774C">
        <w:rPr>
          <w:rFonts w:ascii="inherit" w:hAnsi="inherit" w:cs="Lucida Sans Unicode"/>
          <w:color w:val="000000"/>
          <w:lang w:eastAsia="es-AR"/>
        </w:rPr>
        <w:t xml:space="preserve"> </w:t>
      </w:r>
      <w:r w:rsidR="004806CF" w:rsidRPr="0097774C">
        <w:rPr>
          <w:lang w:val="es-AR"/>
        </w:rPr>
        <w:t>Mol. Hum. Reprod.</w:t>
      </w:r>
      <w:r w:rsidR="004806CF" w:rsidRPr="0097774C">
        <w:rPr>
          <w:rStyle w:val="apple-converted-space"/>
          <w:rFonts w:ascii="Verdana" w:hAnsi="Verdana"/>
          <w:color w:val="333300"/>
          <w:sz w:val="17"/>
          <w:szCs w:val="17"/>
          <w:bdr w:val="none" w:sz="0" w:space="0" w:color="auto" w:frame="1"/>
          <w:shd w:val="clear" w:color="auto" w:fill="FFFFFF"/>
          <w:lang w:val="es-AR"/>
        </w:rPr>
        <w:t> </w:t>
      </w:r>
      <w:r w:rsidR="004806CF" w:rsidRPr="0097774C">
        <w:rPr>
          <w:rStyle w:val="slug-pub-date"/>
          <w:rFonts w:ascii="Verdana" w:hAnsi="Verdana"/>
          <w:color w:val="333300"/>
          <w:bdr w:val="none" w:sz="0" w:space="0" w:color="auto" w:frame="1"/>
          <w:shd w:val="clear" w:color="auto" w:fill="FFFFFF"/>
          <w:lang w:val="es-AR"/>
        </w:rPr>
        <w:t>(2008)</w:t>
      </w:r>
      <w:r w:rsidR="004806CF" w:rsidRPr="0097774C">
        <w:rPr>
          <w:rStyle w:val="apple-converted-space"/>
          <w:rFonts w:ascii="Verdana" w:hAnsi="Verdana"/>
          <w:color w:val="333300"/>
          <w:sz w:val="17"/>
          <w:szCs w:val="17"/>
          <w:bdr w:val="none" w:sz="0" w:space="0" w:color="auto" w:frame="1"/>
          <w:shd w:val="clear" w:color="auto" w:fill="FFFFFF"/>
          <w:lang w:val="es-AR"/>
        </w:rPr>
        <w:t> </w:t>
      </w:r>
      <w:r w:rsidR="004806CF" w:rsidRPr="0097774C">
        <w:rPr>
          <w:rStyle w:val="slug-vol"/>
          <w:rFonts w:ascii="Verdana" w:hAnsi="Verdana"/>
          <w:color w:val="333300"/>
          <w:sz w:val="17"/>
          <w:szCs w:val="17"/>
          <w:bdr w:val="none" w:sz="0" w:space="0" w:color="auto" w:frame="1"/>
          <w:shd w:val="clear" w:color="auto" w:fill="FFFFFF"/>
          <w:lang w:val="es-AR"/>
        </w:rPr>
        <w:t>14</w:t>
      </w:r>
      <w:r w:rsidR="004806CF" w:rsidRPr="0097774C">
        <w:rPr>
          <w:rStyle w:val="apple-converted-space"/>
          <w:rFonts w:ascii="Verdana" w:hAnsi="Verdana"/>
          <w:color w:val="333300"/>
          <w:sz w:val="17"/>
          <w:szCs w:val="17"/>
          <w:bdr w:val="none" w:sz="0" w:space="0" w:color="auto" w:frame="1"/>
          <w:shd w:val="clear" w:color="auto" w:fill="FFFFFF"/>
          <w:lang w:val="es-AR"/>
        </w:rPr>
        <w:t> </w:t>
      </w:r>
      <w:r w:rsidR="004806CF" w:rsidRPr="0097774C">
        <w:rPr>
          <w:rStyle w:val="slug-issue"/>
          <w:rFonts w:ascii="Verdana" w:hAnsi="Verdana"/>
          <w:color w:val="333300"/>
          <w:sz w:val="17"/>
          <w:szCs w:val="17"/>
          <w:bdr w:val="none" w:sz="0" w:space="0" w:color="auto" w:frame="1"/>
          <w:shd w:val="clear" w:color="auto" w:fill="FFFFFF"/>
          <w:lang w:val="es-AR"/>
        </w:rPr>
        <w:t>(2):</w:t>
      </w:r>
      <w:r w:rsidR="004806CF" w:rsidRPr="0097774C">
        <w:rPr>
          <w:rStyle w:val="slug-pages"/>
          <w:rFonts w:ascii="Verdana" w:hAnsi="Verdana"/>
          <w:color w:val="333300"/>
          <w:sz w:val="17"/>
          <w:szCs w:val="17"/>
          <w:bdr w:val="none" w:sz="0" w:space="0" w:color="auto" w:frame="1"/>
          <w:shd w:val="clear" w:color="auto" w:fill="FFFFFF"/>
          <w:lang w:val="es-AR"/>
        </w:rPr>
        <w:t>97-106.</w:t>
      </w:r>
    </w:p>
    <w:p w:rsidR="0035443C" w:rsidRPr="00BA4F77" w:rsidRDefault="0035443C" w:rsidP="0035443C">
      <w:pPr>
        <w:pStyle w:val="desc"/>
        <w:shd w:val="clear" w:color="auto" w:fill="FFFFFF"/>
        <w:spacing w:before="0" w:beforeAutospacing="0" w:after="0" w:afterAutospacing="0" w:line="270" w:lineRule="atLeast"/>
        <w:rPr>
          <w:rFonts w:ascii="Arial" w:hAnsi="Arial" w:cs="Arial"/>
          <w:b/>
          <w:bCs/>
          <w:color w:val="000000"/>
          <w:sz w:val="22"/>
          <w:szCs w:val="22"/>
        </w:rPr>
      </w:pPr>
    </w:p>
    <w:p w:rsidR="00AB315C" w:rsidRPr="004806CF" w:rsidRDefault="0035443C" w:rsidP="004806CF">
      <w:pPr>
        <w:pStyle w:val="desc"/>
        <w:shd w:val="clear" w:color="auto" w:fill="FFFFFF"/>
        <w:spacing w:before="0" w:beforeAutospacing="0" w:after="0" w:afterAutospacing="0" w:line="270" w:lineRule="atLeast"/>
        <w:jc w:val="both"/>
        <w:rPr>
          <w:rFonts w:ascii="Arial" w:hAnsi="Arial" w:cs="Arial"/>
          <w:color w:val="000000"/>
        </w:rPr>
      </w:pPr>
      <w:r w:rsidRPr="004806CF">
        <w:rPr>
          <w:rFonts w:ascii="Arial" w:hAnsi="Arial" w:cs="Arial"/>
          <w:bCs/>
          <w:color w:val="000000"/>
        </w:rPr>
        <w:t>Brvar M</w:t>
      </w:r>
      <w:r w:rsidRPr="004806CF">
        <w:rPr>
          <w:rFonts w:ascii="Arial" w:hAnsi="Arial" w:cs="Arial"/>
          <w:color w:val="000000"/>
        </w:rPr>
        <w:t>, Okrajsek R, Kosmina P, Staric F, Kaps R, Kozelj G, Bunc M.</w:t>
      </w:r>
      <w:r w:rsidR="00AB315C" w:rsidRPr="004806CF">
        <w:rPr>
          <w:b/>
        </w:rPr>
        <w:t>La acidosis metabólica en prometrina (herbicida triazina) auto-envenenamiento.</w:t>
      </w:r>
      <w:r w:rsidR="00AB315C" w:rsidRPr="004806CF">
        <w:t xml:space="preserve"> </w:t>
      </w:r>
      <w:r w:rsidRPr="004806CF">
        <w:rPr>
          <w:rStyle w:val="jrnl"/>
          <w:rFonts w:ascii="Arial" w:hAnsi="Arial" w:cs="Arial"/>
          <w:color w:val="000000"/>
        </w:rPr>
        <w:t>Clin Toxicol (Phila)</w:t>
      </w:r>
      <w:r w:rsidRPr="004806CF">
        <w:rPr>
          <w:rFonts w:ascii="Arial" w:hAnsi="Arial" w:cs="Arial"/>
          <w:color w:val="000000"/>
        </w:rPr>
        <w:t>. 2008 Mar;46(3):270-3.</w:t>
      </w:r>
    </w:p>
    <w:p w:rsidR="002B0C30" w:rsidRPr="00047430" w:rsidRDefault="006359CD" w:rsidP="002B0C30">
      <w:pPr>
        <w:pStyle w:val="Ttulo1"/>
        <w:shd w:val="clear" w:color="auto" w:fill="FFFFFF"/>
        <w:jc w:val="both"/>
        <w:rPr>
          <w:b w:val="0"/>
          <w:sz w:val="24"/>
          <w:szCs w:val="24"/>
        </w:rPr>
      </w:pPr>
      <w:hyperlink r:id="rId4106" w:history="1">
        <w:r w:rsidR="002B0C30" w:rsidRPr="00047430">
          <w:rPr>
            <w:rStyle w:val="Hipervnculo"/>
            <w:b w:val="0"/>
            <w:color w:val="auto"/>
            <w:sz w:val="24"/>
            <w:szCs w:val="24"/>
            <w:u w:val="none"/>
          </w:rPr>
          <w:t>Björling-Poulsen M</w:t>
        </w:r>
      </w:hyperlink>
      <w:r w:rsidR="002B0C30" w:rsidRPr="00047430">
        <w:rPr>
          <w:b w:val="0"/>
          <w:sz w:val="24"/>
          <w:szCs w:val="24"/>
        </w:rPr>
        <w:t xml:space="preserve"> , </w:t>
      </w:r>
      <w:hyperlink r:id="rId4107" w:history="1">
        <w:r w:rsidR="002B0C30" w:rsidRPr="00047430">
          <w:rPr>
            <w:rStyle w:val="Hipervnculo"/>
            <w:b w:val="0"/>
            <w:color w:val="auto"/>
            <w:sz w:val="24"/>
            <w:szCs w:val="24"/>
            <w:u w:val="none"/>
          </w:rPr>
          <w:t>Andersen HR</w:t>
        </w:r>
      </w:hyperlink>
      <w:r w:rsidR="002B0C30" w:rsidRPr="00047430">
        <w:rPr>
          <w:b w:val="0"/>
          <w:sz w:val="24"/>
          <w:szCs w:val="24"/>
        </w:rPr>
        <w:t xml:space="preserve"> , </w:t>
      </w:r>
      <w:hyperlink r:id="rId4108" w:history="1">
        <w:r w:rsidR="002B0C30" w:rsidRPr="00047430">
          <w:rPr>
            <w:rStyle w:val="Hipervnculo"/>
            <w:b w:val="0"/>
            <w:color w:val="auto"/>
            <w:sz w:val="24"/>
            <w:szCs w:val="24"/>
            <w:u w:val="none"/>
          </w:rPr>
          <w:t>Grandjean P</w:t>
        </w:r>
      </w:hyperlink>
      <w:r w:rsidR="002B0C30" w:rsidRPr="00047430">
        <w:rPr>
          <w:b w:val="0"/>
          <w:sz w:val="24"/>
          <w:szCs w:val="24"/>
        </w:rPr>
        <w:t xml:space="preserve"> .</w:t>
      </w:r>
      <w:r w:rsidR="002B0C30" w:rsidRPr="004806CF">
        <w:rPr>
          <w:sz w:val="24"/>
          <w:szCs w:val="24"/>
        </w:rPr>
        <w:t>Neurotoxicidad potencial de desarrollo de los pesticidas utilizados en Europa</w:t>
      </w:r>
      <w:r w:rsidR="002B0C30" w:rsidRPr="00047430">
        <w:rPr>
          <w:b w:val="0"/>
          <w:sz w:val="24"/>
          <w:szCs w:val="24"/>
        </w:rPr>
        <w:t xml:space="preserve">. </w:t>
      </w:r>
      <w:hyperlink r:id="rId4109" w:anchor="#" w:tooltip="Salud ambiental: una fuente de acceso a la ciencia mundial." w:history="1">
        <w:r w:rsidR="002B0C30" w:rsidRPr="00047430">
          <w:rPr>
            <w:rStyle w:val="Hipervnculo"/>
            <w:b w:val="0"/>
            <w:color w:val="auto"/>
            <w:sz w:val="24"/>
            <w:szCs w:val="24"/>
            <w:u w:val="none"/>
          </w:rPr>
          <w:t>Salud ambiental.</w:t>
        </w:r>
      </w:hyperlink>
      <w:r w:rsidR="002B0C30" w:rsidRPr="00047430">
        <w:rPr>
          <w:b w:val="0"/>
          <w:sz w:val="24"/>
          <w:szCs w:val="24"/>
        </w:rPr>
        <w:t xml:space="preserve"> 2008 Oct 22; 07:50.</w:t>
      </w:r>
    </w:p>
    <w:p w:rsidR="00AC79EA" w:rsidRPr="00BA4F77" w:rsidRDefault="006359CD" w:rsidP="00AC79EA">
      <w:pPr>
        <w:shd w:val="clear" w:color="auto" w:fill="FFFFFF"/>
        <w:jc w:val="both"/>
        <w:rPr>
          <w:rFonts w:ascii="Arial" w:hAnsi="Arial" w:cs="Arial"/>
          <w:color w:val="000000"/>
          <w:lang w:val="es-AR" w:eastAsia="es-AR"/>
        </w:rPr>
      </w:pPr>
      <w:hyperlink r:id="rId4110" w:history="1">
        <w:r w:rsidR="00AC79EA" w:rsidRPr="00065736">
          <w:rPr>
            <w:rFonts w:ascii="Arial" w:hAnsi="Arial" w:cs="Arial"/>
            <w:color w:val="660066"/>
            <w:lang w:val="es-AR" w:eastAsia="es-AR"/>
          </w:rPr>
          <w:t>Bony S</w:t>
        </w:r>
      </w:hyperlink>
      <w:r w:rsidR="00AC79EA" w:rsidRPr="00065736">
        <w:rPr>
          <w:rFonts w:ascii="Arial" w:hAnsi="Arial" w:cs="Arial"/>
          <w:color w:val="000000"/>
          <w:lang w:eastAsia="es-AR"/>
        </w:rPr>
        <w:t>,</w:t>
      </w:r>
      <w:r w:rsidR="00AC79EA" w:rsidRPr="00065736">
        <w:rPr>
          <w:rFonts w:ascii="Arial" w:hAnsi="Arial" w:cs="Arial"/>
          <w:color w:val="000000"/>
          <w:lang w:val="es-AR" w:eastAsia="es-AR"/>
        </w:rPr>
        <w:t>  </w:t>
      </w:r>
      <w:hyperlink r:id="rId4111" w:history="1">
        <w:r w:rsidR="00AC79EA" w:rsidRPr="00065736">
          <w:rPr>
            <w:rFonts w:ascii="Arial" w:hAnsi="Arial" w:cs="Arial"/>
            <w:color w:val="660066"/>
            <w:lang w:val="es-AR" w:eastAsia="es-AR"/>
          </w:rPr>
          <w:t>Gillet C</w:t>
        </w:r>
      </w:hyperlink>
      <w:r w:rsidR="00AC79EA" w:rsidRPr="00065736">
        <w:rPr>
          <w:rFonts w:ascii="Arial" w:hAnsi="Arial" w:cs="Arial"/>
          <w:color w:val="000000"/>
          <w:lang w:val="es-AR" w:eastAsia="es-AR"/>
        </w:rPr>
        <w:t> , </w:t>
      </w:r>
      <w:hyperlink r:id="rId4112" w:history="1">
        <w:r w:rsidR="00AC79EA" w:rsidRPr="00065736">
          <w:rPr>
            <w:rFonts w:ascii="Arial" w:hAnsi="Arial" w:cs="Arial"/>
            <w:color w:val="660066"/>
            <w:lang w:val="es-AR" w:eastAsia="es-AR"/>
          </w:rPr>
          <w:t>A Bouchez</w:t>
        </w:r>
      </w:hyperlink>
      <w:r w:rsidR="00AC79EA" w:rsidRPr="00065736">
        <w:rPr>
          <w:rFonts w:ascii="Arial" w:hAnsi="Arial" w:cs="Arial"/>
          <w:color w:val="000000"/>
          <w:lang w:val="es-AR" w:eastAsia="es-AR"/>
        </w:rPr>
        <w:t> , </w:t>
      </w:r>
      <w:hyperlink r:id="rId4113" w:history="1">
        <w:r w:rsidR="00AC79EA" w:rsidRPr="00065736">
          <w:rPr>
            <w:rFonts w:ascii="Arial" w:hAnsi="Arial" w:cs="Arial"/>
            <w:color w:val="660066"/>
            <w:lang w:val="es-AR" w:eastAsia="es-AR"/>
          </w:rPr>
          <w:t>Margoum C</w:t>
        </w:r>
      </w:hyperlink>
      <w:r w:rsidR="00AC79EA" w:rsidRPr="00065736">
        <w:rPr>
          <w:rFonts w:ascii="Arial" w:hAnsi="Arial" w:cs="Arial"/>
          <w:color w:val="000000"/>
          <w:lang w:val="es-AR" w:eastAsia="es-AR"/>
        </w:rPr>
        <w:t> , </w:t>
      </w:r>
      <w:hyperlink r:id="rId4114" w:history="1">
        <w:r w:rsidR="00AC79EA" w:rsidRPr="00065736">
          <w:rPr>
            <w:rFonts w:ascii="Arial" w:hAnsi="Arial" w:cs="Arial"/>
            <w:color w:val="660066"/>
            <w:lang w:val="es-AR" w:eastAsia="es-AR"/>
          </w:rPr>
          <w:t>A Devaux</w:t>
        </w:r>
      </w:hyperlink>
      <w:r w:rsidR="00AC79EA" w:rsidRPr="00065736">
        <w:rPr>
          <w:rFonts w:ascii="Arial" w:hAnsi="Arial" w:cs="Arial"/>
          <w:color w:val="000000"/>
          <w:lang w:val="es-AR" w:eastAsia="es-AR"/>
        </w:rPr>
        <w:t> .</w:t>
      </w:r>
      <w:r w:rsidR="00AC79EA" w:rsidRPr="00065736">
        <w:rPr>
          <w:rFonts w:ascii="Arial" w:hAnsi="Arial" w:cs="Arial"/>
          <w:bCs/>
          <w:color w:val="000000"/>
          <w:kern w:val="36"/>
          <w:lang w:eastAsia="es-AR"/>
        </w:rPr>
        <w:t xml:space="preserve">Presión </w:t>
      </w:r>
      <w:r w:rsidR="00AC79EA" w:rsidRPr="004806CF">
        <w:rPr>
          <w:rFonts w:ascii="Arial" w:hAnsi="Arial" w:cs="Arial"/>
          <w:b/>
          <w:bCs/>
          <w:color w:val="000000"/>
          <w:kern w:val="36"/>
          <w:lang w:eastAsia="es-AR"/>
        </w:rPr>
        <w:t>genotóxico de los plaguicidas de viñedo en el pescado: de campo y encuestas mesocosmos</w:t>
      </w:r>
      <w:r w:rsidR="00AC79EA" w:rsidRPr="00065736">
        <w:rPr>
          <w:rFonts w:ascii="Arial" w:hAnsi="Arial" w:cs="Arial"/>
          <w:bCs/>
          <w:color w:val="000000"/>
          <w:kern w:val="36"/>
          <w:lang w:eastAsia="es-AR"/>
        </w:rPr>
        <w:t>.</w:t>
      </w:r>
      <w:r w:rsidR="00AC79EA" w:rsidRPr="00065736">
        <w:rPr>
          <w:rFonts w:ascii="Arial" w:hAnsi="Arial" w:cs="Arial"/>
          <w:color w:val="000000"/>
          <w:lang w:eastAsia="es-AR"/>
        </w:rPr>
        <w:t xml:space="preserve"> </w:t>
      </w:r>
      <w:hyperlink r:id="rId4115" w:tooltip="Toxicología acuática (Amsterdam, Países Bajos)." w:history="1">
        <w:r w:rsidR="00AC79EA" w:rsidRPr="004806CF">
          <w:rPr>
            <w:rFonts w:ascii="Arial" w:hAnsi="Arial" w:cs="Arial"/>
            <w:color w:val="660066"/>
            <w:lang w:val="es-AR" w:eastAsia="es-AR"/>
          </w:rPr>
          <w:t>Aquat Toxicology</w:t>
        </w:r>
      </w:hyperlink>
      <w:r w:rsidR="00AC79EA" w:rsidRPr="00065736">
        <w:rPr>
          <w:rFonts w:ascii="Arial" w:hAnsi="Arial" w:cs="Arial"/>
          <w:color w:val="000000"/>
          <w:lang w:val="es-AR" w:eastAsia="es-AR"/>
        </w:rPr>
        <w:t> 2008 Sep 17; 89 (3) :197-203. </w:t>
      </w:r>
    </w:p>
    <w:p w:rsidR="004671B1" w:rsidRPr="00C443D8" w:rsidRDefault="004671B1" w:rsidP="004671B1"/>
    <w:p w:rsidR="004671B1" w:rsidRPr="00C443D8" w:rsidRDefault="006359CD" w:rsidP="00434AAB">
      <w:pPr>
        <w:jc w:val="both"/>
        <w:rPr>
          <w:lang w:val="en-US"/>
        </w:rPr>
      </w:pPr>
      <w:hyperlink r:id="rId4116" w:history="1">
        <w:r w:rsidR="004671B1" w:rsidRPr="00C443D8">
          <w:rPr>
            <w:rStyle w:val="Hipervnculo"/>
            <w:color w:val="auto"/>
            <w:u w:val="none"/>
          </w:rPr>
          <w:t>Borggaard</w:t>
        </w:r>
      </w:hyperlink>
      <w:r w:rsidR="004671B1" w:rsidRPr="00C443D8">
        <w:t xml:space="preserve"> O.K , </w:t>
      </w:r>
      <w:hyperlink r:id="rId4117" w:history="1">
        <w:r w:rsidR="004671B1" w:rsidRPr="00C443D8">
          <w:rPr>
            <w:rStyle w:val="Hipervnculo"/>
            <w:color w:val="auto"/>
            <w:u w:val="none"/>
          </w:rPr>
          <w:t>Gimsing AL</w:t>
        </w:r>
      </w:hyperlink>
      <w:r w:rsidR="004671B1" w:rsidRPr="00C443D8">
        <w:t xml:space="preserve"> . </w:t>
      </w:r>
      <w:r w:rsidR="004671B1" w:rsidRPr="004806CF">
        <w:rPr>
          <w:rStyle w:val="google-src-text1"/>
          <w:b/>
        </w:rPr>
        <w:t>Fate of glyphosate in soil and the possibility of leaching to ground and surface waters: a review.</w:t>
      </w:r>
      <w:r w:rsidR="004671B1" w:rsidRPr="004806CF">
        <w:rPr>
          <w:b/>
        </w:rPr>
        <w:t>El destino del glifosato en el suelo y la posibilidad de lixiviación a las aguas subterráneas y superficiales: una revisión</w:t>
      </w:r>
      <w:r w:rsidR="004671B1" w:rsidRPr="00C443D8">
        <w:t xml:space="preserve">. </w:t>
      </w:r>
      <w:hyperlink r:id="rId4118" w:tooltip="Ciencias de la gestión de plagas." w:history="1">
        <w:r w:rsidR="004671B1" w:rsidRPr="00C443D8">
          <w:rPr>
            <w:rStyle w:val="Hipervnculo"/>
            <w:color w:val="auto"/>
            <w:u w:val="none"/>
            <w:lang w:val="en-US"/>
          </w:rPr>
          <w:t>Pest Manag Sci</w:t>
        </w:r>
      </w:hyperlink>
      <w:r w:rsidR="004671B1" w:rsidRPr="00C443D8">
        <w:rPr>
          <w:lang w:val="en-US"/>
        </w:rPr>
        <w:t xml:space="preserve"> 2008 Apr; 64 (4) :441-56. </w:t>
      </w:r>
    </w:p>
    <w:p w:rsidR="00C32EF8" w:rsidRPr="00C443D8" w:rsidRDefault="00C32EF8" w:rsidP="00C32EF8">
      <w:pPr>
        <w:widowControl w:val="0"/>
        <w:autoSpaceDE w:val="0"/>
        <w:autoSpaceDN w:val="0"/>
        <w:adjustRightInd w:val="0"/>
        <w:ind w:right="-198"/>
        <w:jc w:val="both"/>
        <w:rPr>
          <w:b/>
          <w:bCs/>
          <w:lang w:val="en-US"/>
        </w:rPr>
      </w:pPr>
    </w:p>
    <w:p w:rsidR="00C32EF8" w:rsidRPr="002C6F1C" w:rsidRDefault="00C32EF8" w:rsidP="00C32EF8">
      <w:pPr>
        <w:widowControl w:val="0"/>
        <w:autoSpaceDE w:val="0"/>
        <w:autoSpaceDN w:val="0"/>
        <w:adjustRightInd w:val="0"/>
        <w:ind w:right="-198"/>
        <w:jc w:val="both"/>
        <w:rPr>
          <w:bCs/>
          <w:lang w:val="es-AR"/>
        </w:rPr>
      </w:pPr>
      <w:r w:rsidRPr="00047430">
        <w:rPr>
          <w:bCs/>
          <w:lang w:val="en-US"/>
        </w:rPr>
        <w:t xml:space="preserve">Braconi, D., Possenti, S., Laschi, M., Geminiani, M., Lusini, P., Bernardini, G. &amp; Santucci A. (2008). Oxidative damage mediated by herbicides on yeast cells. </w:t>
      </w:r>
      <w:r w:rsidRPr="002C6F1C">
        <w:rPr>
          <w:bCs/>
          <w:lang w:val="es-AR"/>
        </w:rPr>
        <w:t xml:space="preserve">Journal of Agricultural and Food Chemistry Vol. 56(No. 10):3836-3845. </w:t>
      </w:r>
    </w:p>
    <w:p w:rsidR="00801AA6" w:rsidRPr="00801AA6" w:rsidRDefault="00801AA6" w:rsidP="00801AA6">
      <w:pPr>
        <w:shd w:val="clear" w:color="auto" w:fill="FFFFFF"/>
        <w:spacing w:line="300" w:lineRule="atLeast"/>
        <w:jc w:val="both"/>
        <w:textAlignment w:val="baseline"/>
        <w:rPr>
          <w:sz w:val="22"/>
          <w:szCs w:val="22"/>
        </w:rPr>
      </w:pPr>
    </w:p>
    <w:p w:rsidR="00801AA6" w:rsidRPr="002C6F1C" w:rsidRDefault="006359CD" w:rsidP="00801AA6">
      <w:pPr>
        <w:shd w:val="clear" w:color="auto" w:fill="FFFFFF"/>
        <w:spacing w:line="300" w:lineRule="atLeast"/>
        <w:jc w:val="both"/>
        <w:textAlignment w:val="baseline"/>
        <w:rPr>
          <w:rFonts w:ascii="Arial Unicode MS" w:eastAsia="Arial Unicode MS" w:hAnsi="Arial Unicode MS" w:cs="Arial Unicode MS"/>
          <w:color w:val="2E2E2E"/>
          <w:lang w:val="en-US" w:eastAsia="es-AR"/>
        </w:rPr>
      </w:pPr>
      <w:hyperlink r:id="rId4119" w:history="1">
        <w:r w:rsidR="00801AA6" w:rsidRPr="00801AA6">
          <w:rPr>
            <w:rFonts w:ascii="Arial Unicode MS" w:eastAsia="Arial Unicode MS" w:hAnsi="Arial Unicode MS" w:cs="Arial Unicode MS" w:hint="eastAsia"/>
            <w:color w:val="316C9D"/>
            <w:sz w:val="22"/>
            <w:szCs w:val="22"/>
            <w:lang w:eastAsia="es-AR"/>
          </w:rPr>
          <w:t>Brokken</w:t>
        </w:r>
      </w:hyperlink>
      <w:r w:rsidR="00801AA6" w:rsidRPr="00801AA6">
        <w:rPr>
          <w:rFonts w:hint="eastAsia"/>
          <w:sz w:val="22"/>
          <w:szCs w:val="22"/>
        </w:rPr>
        <w:t xml:space="preserve"> </w:t>
      </w:r>
      <w:r w:rsidR="00801AA6" w:rsidRPr="00801AA6">
        <w:rPr>
          <w:rFonts w:eastAsia="Arial Unicode MS" w:hint="eastAsia"/>
          <w:sz w:val="22"/>
          <w:szCs w:val="22"/>
        </w:rPr>
        <w:t>L.J.S.</w:t>
      </w:r>
      <w:r w:rsidR="00801AA6" w:rsidRPr="00801AA6">
        <w:rPr>
          <w:rFonts w:ascii="Arial Unicode MS" w:eastAsia="Arial Unicode MS" w:hAnsi="Arial Unicode MS" w:cs="Arial Unicode MS" w:hint="eastAsia"/>
          <w:color w:val="2E2E2E"/>
          <w:sz w:val="22"/>
          <w:szCs w:val="22"/>
          <w:lang w:eastAsia="es-AR"/>
        </w:rPr>
        <w:t>, </w:t>
      </w:r>
      <w:hyperlink r:id="rId4120" w:history="1">
        <w:r w:rsidR="00801AA6" w:rsidRPr="00801AA6">
          <w:rPr>
            <w:rFonts w:ascii="Arial Unicode MS" w:eastAsia="Arial Unicode MS" w:hAnsi="Arial Unicode MS" w:cs="Arial Unicode MS" w:hint="eastAsia"/>
            <w:color w:val="316C9D"/>
            <w:sz w:val="22"/>
            <w:szCs w:val="22"/>
            <w:lang w:eastAsia="es-AR"/>
          </w:rPr>
          <w:t>Lundberg</w:t>
        </w:r>
      </w:hyperlink>
      <w:r w:rsidR="00801AA6" w:rsidRPr="00801AA6">
        <w:rPr>
          <w:rFonts w:hint="eastAsia"/>
          <w:sz w:val="22"/>
          <w:szCs w:val="22"/>
        </w:rPr>
        <w:t xml:space="preserve"> </w:t>
      </w:r>
      <w:r w:rsidR="00801AA6" w:rsidRPr="00801AA6">
        <w:rPr>
          <w:rFonts w:eastAsia="Arial Unicode MS" w:hint="eastAsia"/>
          <w:sz w:val="22"/>
          <w:szCs w:val="22"/>
        </w:rPr>
        <w:t>P.J.</w:t>
      </w:r>
      <w:r w:rsidR="00801AA6" w:rsidRPr="00801AA6">
        <w:rPr>
          <w:rFonts w:ascii="Arial Unicode MS" w:eastAsia="Arial Unicode MS" w:hAnsi="Arial Unicode MS" w:cs="Arial Unicode MS" w:hint="eastAsia"/>
          <w:color w:val="2E2E2E"/>
          <w:sz w:val="22"/>
          <w:szCs w:val="22"/>
          <w:lang w:eastAsia="es-AR"/>
        </w:rPr>
        <w:t>, </w:t>
      </w:r>
      <w:hyperlink r:id="rId4121" w:history="1">
        <w:r w:rsidR="00801AA6" w:rsidRPr="00801AA6">
          <w:rPr>
            <w:rFonts w:ascii="Arial Unicode MS" w:eastAsia="Arial Unicode MS" w:hAnsi="Arial Unicode MS" w:cs="Arial Unicode MS" w:hint="eastAsia"/>
            <w:color w:val="316C9D"/>
            <w:sz w:val="22"/>
            <w:szCs w:val="22"/>
            <w:lang w:eastAsia="es-AR"/>
          </w:rPr>
          <w:t xml:space="preserve"> Spanò</w:t>
        </w:r>
      </w:hyperlink>
      <w:r w:rsidR="00801AA6" w:rsidRPr="00801AA6">
        <w:rPr>
          <w:rFonts w:hint="eastAsia"/>
          <w:sz w:val="22"/>
          <w:szCs w:val="22"/>
        </w:rPr>
        <w:t xml:space="preserve"> </w:t>
      </w:r>
      <w:r w:rsidR="00801AA6" w:rsidRPr="00801AA6">
        <w:rPr>
          <w:rFonts w:eastAsia="Arial Unicode MS" w:hint="eastAsia"/>
          <w:sz w:val="22"/>
          <w:szCs w:val="22"/>
        </w:rPr>
        <w:t>M.</w:t>
      </w:r>
      <w:r w:rsidR="00801AA6" w:rsidRPr="00801AA6">
        <w:rPr>
          <w:rFonts w:ascii="Arial Unicode MS" w:eastAsia="Arial Unicode MS" w:hAnsi="Arial Unicode MS" w:cs="Arial Unicode MS" w:hint="eastAsia"/>
          <w:color w:val="2E2E2E"/>
          <w:sz w:val="22"/>
          <w:szCs w:val="22"/>
          <w:lang w:eastAsia="es-AR"/>
        </w:rPr>
        <w:t>, </w:t>
      </w:r>
      <w:hyperlink r:id="rId4122" w:history="1">
        <w:r w:rsidR="00801AA6" w:rsidRPr="00801AA6">
          <w:rPr>
            <w:rFonts w:ascii="Arial Unicode MS" w:eastAsia="Arial Unicode MS" w:hAnsi="Arial Unicode MS" w:cs="Arial Unicode MS" w:hint="eastAsia"/>
            <w:color w:val="316C9D"/>
            <w:sz w:val="22"/>
            <w:szCs w:val="22"/>
            <w:lang w:eastAsia="es-AR"/>
          </w:rPr>
          <w:t>Manicardi</w:t>
        </w:r>
      </w:hyperlink>
      <w:r w:rsidR="00801AA6" w:rsidRPr="00801AA6">
        <w:rPr>
          <w:rFonts w:hint="eastAsia"/>
          <w:sz w:val="22"/>
          <w:szCs w:val="22"/>
        </w:rPr>
        <w:t xml:space="preserve"> </w:t>
      </w:r>
      <w:r w:rsidR="00801AA6" w:rsidRPr="00801AA6">
        <w:rPr>
          <w:rFonts w:eastAsia="Arial Unicode MS" w:hint="eastAsia"/>
          <w:sz w:val="22"/>
          <w:szCs w:val="22"/>
        </w:rPr>
        <w:t>G.C.</w:t>
      </w:r>
      <w:r w:rsidR="00801AA6" w:rsidRPr="00801AA6">
        <w:rPr>
          <w:rFonts w:ascii="Arial Unicode MS" w:eastAsia="Arial Unicode MS" w:hAnsi="Arial Unicode MS" w:cs="Arial Unicode MS" w:hint="eastAsia"/>
          <w:color w:val="2E2E2E"/>
          <w:sz w:val="22"/>
          <w:szCs w:val="22"/>
          <w:lang w:eastAsia="es-AR"/>
        </w:rPr>
        <w:t>, </w:t>
      </w:r>
      <w:hyperlink r:id="rId4123" w:history="1">
        <w:r w:rsidR="00801AA6" w:rsidRPr="00801AA6">
          <w:rPr>
            <w:rFonts w:ascii="Arial Unicode MS" w:eastAsia="Arial Unicode MS" w:hAnsi="Arial Unicode MS" w:cs="Arial Unicode MS" w:hint="eastAsia"/>
            <w:color w:val="316C9D"/>
            <w:sz w:val="22"/>
            <w:szCs w:val="22"/>
            <w:lang w:eastAsia="es-AR"/>
          </w:rPr>
          <w:t xml:space="preserve"> Pedersen</w:t>
        </w:r>
      </w:hyperlink>
      <w:r w:rsidR="00801AA6" w:rsidRPr="00801AA6">
        <w:rPr>
          <w:rFonts w:hint="eastAsia"/>
          <w:sz w:val="22"/>
          <w:szCs w:val="22"/>
        </w:rPr>
        <w:t xml:space="preserve"> </w:t>
      </w:r>
      <w:r w:rsidR="00801AA6" w:rsidRPr="00801AA6">
        <w:rPr>
          <w:rFonts w:eastAsia="Arial Unicode MS" w:hint="eastAsia"/>
          <w:sz w:val="22"/>
          <w:szCs w:val="22"/>
        </w:rPr>
        <w:t>H.S.</w:t>
      </w:r>
      <w:r w:rsidR="00801AA6" w:rsidRPr="00801AA6">
        <w:rPr>
          <w:rFonts w:ascii="Arial Unicode MS" w:eastAsia="Arial Unicode MS" w:hAnsi="Arial Unicode MS" w:cs="Arial Unicode MS" w:hint="eastAsia"/>
          <w:color w:val="2E2E2E"/>
          <w:sz w:val="22"/>
          <w:szCs w:val="22"/>
          <w:lang w:eastAsia="es-AR"/>
        </w:rPr>
        <w:t>, </w:t>
      </w:r>
      <w:hyperlink r:id="rId4124" w:history="1">
        <w:r w:rsidR="00801AA6" w:rsidRPr="00801AA6">
          <w:rPr>
            <w:rFonts w:ascii="Arial Unicode MS" w:eastAsia="Arial Unicode MS" w:hAnsi="Arial Unicode MS" w:cs="Arial Unicode MS" w:hint="eastAsia"/>
            <w:color w:val="316C9D"/>
            <w:sz w:val="22"/>
            <w:szCs w:val="22"/>
            <w:lang w:eastAsia="es-AR"/>
          </w:rPr>
          <w:t>Struciński</w:t>
        </w:r>
      </w:hyperlink>
      <w:r w:rsidR="00801AA6" w:rsidRPr="00801AA6">
        <w:rPr>
          <w:rFonts w:hint="eastAsia"/>
          <w:sz w:val="22"/>
          <w:szCs w:val="22"/>
        </w:rPr>
        <w:t xml:space="preserve"> </w:t>
      </w:r>
      <w:r w:rsidR="00801AA6" w:rsidRPr="00801AA6">
        <w:rPr>
          <w:rFonts w:eastAsia="Arial Unicode MS" w:hint="eastAsia"/>
          <w:sz w:val="22"/>
          <w:szCs w:val="22"/>
        </w:rPr>
        <w:t>P.</w:t>
      </w:r>
      <w:r w:rsidR="00801AA6" w:rsidRPr="00801AA6">
        <w:rPr>
          <w:rFonts w:ascii="Arial Unicode MS" w:eastAsia="Arial Unicode MS" w:hAnsi="Arial Unicode MS" w:cs="Arial Unicode MS" w:hint="eastAsia"/>
          <w:color w:val="2E2E2E"/>
          <w:sz w:val="22"/>
          <w:szCs w:val="22"/>
          <w:lang w:eastAsia="es-AR"/>
        </w:rPr>
        <w:t>, </w:t>
      </w:r>
      <w:hyperlink r:id="rId4125" w:history="1">
        <w:r w:rsidR="00801AA6" w:rsidRPr="00801AA6">
          <w:rPr>
            <w:rFonts w:ascii="Arial Unicode MS" w:eastAsia="Arial Unicode MS" w:hAnsi="Arial Unicode MS" w:cs="Arial Unicode MS" w:hint="eastAsia"/>
            <w:color w:val="316C9D"/>
            <w:sz w:val="22"/>
            <w:szCs w:val="22"/>
            <w:lang w:eastAsia="es-AR"/>
          </w:rPr>
          <w:t>Góralczyk</w:t>
        </w:r>
      </w:hyperlink>
      <w:r w:rsidR="00801AA6" w:rsidRPr="00801AA6">
        <w:rPr>
          <w:rFonts w:hint="eastAsia"/>
          <w:sz w:val="22"/>
          <w:szCs w:val="22"/>
        </w:rPr>
        <w:t xml:space="preserve"> </w:t>
      </w:r>
      <w:r w:rsidR="00801AA6" w:rsidRPr="00801AA6">
        <w:rPr>
          <w:rFonts w:eastAsia="Arial Unicode MS" w:hint="eastAsia"/>
          <w:sz w:val="22"/>
          <w:szCs w:val="22"/>
        </w:rPr>
        <w:t>K.</w:t>
      </w:r>
      <w:r w:rsidR="00801AA6" w:rsidRPr="00801AA6">
        <w:rPr>
          <w:rFonts w:ascii="Arial Unicode MS" w:eastAsia="Arial Unicode MS" w:hAnsi="Arial Unicode MS" w:cs="Arial Unicode MS" w:hint="eastAsia"/>
          <w:color w:val="2E2E2E"/>
          <w:sz w:val="22"/>
          <w:szCs w:val="22"/>
          <w:lang w:eastAsia="es-AR"/>
        </w:rPr>
        <w:t>, </w:t>
      </w:r>
      <w:hyperlink r:id="rId4126" w:history="1">
        <w:r w:rsidR="00801AA6" w:rsidRPr="00801AA6">
          <w:rPr>
            <w:rFonts w:ascii="Arial Unicode MS" w:eastAsia="Arial Unicode MS" w:hAnsi="Arial Unicode MS" w:cs="Arial Unicode MS" w:hint="eastAsia"/>
            <w:color w:val="316C9D"/>
            <w:sz w:val="22"/>
            <w:szCs w:val="22"/>
            <w:lang w:eastAsia="es-AR"/>
          </w:rPr>
          <w:t>Zviezdai</w:t>
        </w:r>
      </w:hyperlink>
      <w:r w:rsidR="00801AA6" w:rsidRPr="00801AA6">
        <w:rPr>
          <w:rFonts w:hint="eastAsia"/>
          <w:sz w:val="22"/>
          <w:szCs w:val="22"/>
        </w:rPr>
        <w:t xml:space="preserve"> </w:t>
      </w:r>
      <w:r w:rsidR="00801AA6" w:rsidRPr="00801AA6">
        <w:rPr>
          <w:rFonts w:eastAsia="Arial Unicode MS" w:hint="eastAsia"/>
          <w:sz w:val="22"/>
          <w:szCs w:val="22"/>
        </w:rPr>
        <w:t>V.</w:t>
      </w:r>
      <w:r w:rsidR="00801AA6" w:rsidRPr="00801AA6">
        <w:rPr>
          <w:rFonts w:ascii="Arial Unicode MS" w:eastAsia="Arial Unicode MS" w:hAnsi="Arial Unicode MS" w:cs="Arial Unicode MS" w:hint="eastAsia"/>
          <w:color w:val="2E2E2E"/>
          <w:sz w:val="22"/>
          <w:szCs w:val="22"/>
          <w:lang w:eastAsia="es-AR"/>
        </w:rPr>
        <w:t>, </w:t>
      </w:r>
      <w:hyperlink r:id="rId4127" w:history="1">
        <w:r w:rsidR="00801AA6" w:rsidRPr="00801AA6">
          <w:rPr>
            <w:rFonts w:ascii="Arial Unicode MS" w:eastAsia="Arial Unicode MS" w:hAnsi="Arial Unicode MS" w:cs="Arial Unicode MS" w:hint="eastAsia"/>
            <w:color w:val="316C9D"/>
            <w:sz w:val="22"/>
            <w:szCs w:val="22"/>
            <w:lang w:eastAsia="es-AR"/>
          </w:rPr>
          <w:t xml:space="preserve"> Jönsson</w:t>
        </w:r>
      </w:hyperlink>
      <w:r w:rsidR="00801AA6" w:rsidRPr="00801AA6">
        <w:rPr>
          <w:rFonts w:hint="eastAsia"/>
          <w:sz w:val="22"/>
          <w:szCs w:val="22"/>
        </w:rPr>
        <w:t xml:space="preserve"> </w:t>
      </w:r>
      <w:r w:rsidR="00801AA6" w:rsidRPr="00801AA6">
        <w:rPr>
          <w:rFonts w:eastAsia="Arial Unicode MS" w:hint="eastAsia"/>
          <w:sz w:val="22"/>
          <w:szCs w:val="22"/>
        </w:rPr>
        <w:t>B.A.G.</w:t>
      </w:r>
      <w:r w:rsidR="00801AA6" w:rsidRPr="00801AA6">
        <w:rPr>
          <w:rFonts w:ascii="Arial Unicode MS" w:eastAsia="Arial Unicode MS" w:hAnsi="Arial Unicode MS" w:cs="Arial Unicode MS" w:hint="eastAsia"/>
          <w:color w:val="2E2E2E"/>
          <w:sz w:val="22"/>
          <w:szCs w:val="22"/>
          <w:lang w:eastAsia="es-AR"/>
        </w:rPr>
        <w:t>, </w:t>
      </w:r>
      <w:hyperlink r:id="rId4128" w:history="1">
        <w:r w:rsidR="00801AA6" w:rsidRPr="00801AA6">
          <w:rPr>
            <w:rFonts w:ascii="Arial Unicode MS" w:eastAsia="Arial Unicode MS" w:hAnsi="Arial Unicode MS" w:cs="Arial Unicode MS" w:hint="eastAsia"/>
            <w:color w:val="316C9D"/>
            <w:sz w:val="22"/>
            <w:szCs w:val="22"/>
            <w:lang w:eastAsia="es-AR"/>
          </w:rPr>
          <w:t xml:space="preserve"> Bonde</w:t>
        </w:r>
      </w:hyperlink>
      <w:r w:rsidR="00801AA6" w:rsidRPr="00801AA6">
        <w:rPr>
          <w:rFonts w:hint="eastAsia"/>
          <w:sz w:val="22"/>
          <w:szCs w:val="22"/>
        </w:rPr>
        <w:t xml:space="preserve"> </w:t>
      </w:r>
      <w:r w:rsidR="00801AA6" w:rsidRPr="00801AA6">
        <w:rPr>
          <w:rFonts w:eastAsia="Arial Unicode MS" w:hint="eastAsia"/>
          <w:sz w:val="22"/>
          <w:szCs w:val="22"/>
        </w:rPr>
        <w:t>J.P.</w:t>
      </w:r>
      <w:r w:rsidR="00801AA6" w:rsidRPr="00801AA6">
        <w:rPr>
          <w:rFonts w:ascii="Arial Unicode MS" w:eastAsia="Arial Unicode MS" w:hAnsi="Arial Unicode MS" w:cs="Arial Unicode MS" w:hint="eastAsia"/>
          <w:color w:val="2E2E2E"/>
          <w:sz w:val="22"/>
          <w:szCs w:val="22"/>
          <w:lang w:eastAsia="es-AR"/>
        </w:rPr>
        <w:t>, </w:t>
      </w:r>
      <w:hyperlink r:id="rId4129" w:history="1">
        <w:r w:rsidR="00801AA6" w:rsidRPr="00801AA6">
          <w:rPr>
            <w:rFonts w:ascii="Arial Unicode MS" w:eastAsia="Arial Unicode MS" w:hAnsi="Arial Unicode MS" w:cs="Arial Unicode MS" w:hint="eastAsia"/>
            <w:color w:val="316C9D"/>
            <w:sz w:val="22"/>
            <w:szCs w:val="22"/>
            <w:lang w:eastAsia="es-AR"/>
          </w:rPr>
          <w:t>Toft</w:t>
        </w:r>
      </w:hyperlink>
      <w:r w:rsidR="00801AA6" w:rsidRPr="00801AA6">
        <w:rPr>
          <w:rFonts w:hint="eastAsia"/>
          <w:sz w:val="22"/>
          <w:szCs w:val="22"/>
        </w:rPr>
        <w:t xml:space="preserve"> </w:t>
      </w:r>
      <w:r w:rsidR="00801AA6" w:rsidRPr="00801AA6">
        <w:rPr>
          <w:rFonts w:eastAsia="Arial Unicode MS" w:hint="eastAsia"/>
          <w:sz w:val="22"/>
          <w:szCs w:val="22"/>
        </w:rPr>
        <w:t>G.</w:t>
      </w:r>
      <w:r w:rsidR="00801AA6" w:rsidRPr="00801AA6">
        <w:rPr>
          <w:rFonts w:ascii="Arial Unicode MS" w:eastAsia="Arial Unicode MS" w:hAnsi="Arial Unicode MS" w:cs="Arial Unicode MS" w:hint="eastAsia"/>
          <w:color w:val="2E2E2E"/>
          <w:sz w:val="22"/>
          <w:szCs w:val="22"/>
          <w:lang w:eastAsia="es-AR"/>
        </w:rPr>
        <w:t>, </w:t>
      </w:r>
      <w:hyperlink r:id="rId4130" w:history="1">
        <w:r w:rsidR="00801AA6" w:rsidRPr="00801AA6">
          <w:rPr>
            <w:rFonts w:ascii="Arial Unicode MS" w:eastAsia="Arial Unicode MS" w:hAnsi="Arial Unicode MS" w:cs="Arial Unicode MS" w:hint="eastAsia"/>
            <w:color w:val="316C9D"/>
            <w:sz w:val="22"/>
            <w:szCs w:val="22"/>
            <w:lang w:eastAsia="es-AR"/>
          </w:rPr>
          <w:t>Lundberg Giwercman</w:t>
        </w:r>
      </w:hyperlink>
      <w:r w:rsidR="00801AA6" w:rsidRPr="00801AA6">
        <w:rPr>
          <w:rFonts w:hint="eastAsia"/>
          <w:sz w:val="22"/>
          <w:szCs w:val="22"/>
        </w:rPr>
        <w:t xml:space="preserve"> </w:t>
      </w:r>
      <w:r w:rsidR="00801AA6" w:rsidRPr="00801AA6">
        <w:rPr>
          <w:rFonts w:eastAsia="Arial Unicode MS" w:hint="eastAsia"/>
          <w:sz w:val="22"/>
          <w:szCs w:val="22"/>
        </w:rPr>
        <w:t>Y.</w:t>
      </w:r>
      <w:r w:rsidR="00801AA6" w:rsidRPr="00801AA6">
        <w:rPr>
          <w:rFonts w:ascii="Arial Unicode MS" w:eastAsia="Arial Unicode MS" w:hAnsi="Arial Unicode MS" w:cs="Arial Unicode MS" w:hint="eastAsia"/>
          <w:color w:val="2E2E2E"/>
          <w:sz w:val="22"/>
          <w:szCs w:val="22"/>
          <w:lang w:eastAsia="es-AR"/>
        </w:rPr>
        <w:t>, </w:t>
      </w:r>
      <w:hyperlink r:id="rId4131" w:history="1">
        <w:r w:rsidR="00801AA6" w:rsidRPr="00801AA6">
          <w:rPr>
            <w:rFonts w:ascii="Arial Unicode MS" w:eastAsia="Arial Unicode MS" w:hAnsi="Arial Unicode MS" w:cs="Arial Unicode MS" w:hint="eastAsia"/>
            <w:color w:val="316C9D"/>
            <w:sz w:val="22"/>
            <w:szCs w:val="22"/>
            <w:lang w:eastAsia="es-AR"/>
          </w:rPr>
          <w:t>Giwercman</w:t>
        </w:r>
      </w:hyperlink>
      <w:r w:rsidR="00801AA6" w:rsidRPr="00801AA6">
        <w:rPr>
          <w:rFonts w:hint="eastAsia"/>
          <w:sz w:val="22"/>
          <w:szCs w:val="22"/>
        </w:rPr>
        <w:t xml:space="preserve"> A</w:t>
      </w:r>
      <w:r w:rsidR="00801AA6" w:rsidRPr="00801AA6">
        <w:rPr>
          <w:sz w:val="22"/>
          <w:szCs w:val="22"/>
        </w:rPr>
        <w:t>.</w:t>
      </w:r>
      <w:r w:rsidR="00801AA6" w:rsidRPr="00E35BEC">
        <w:rPr>
          <w:rFonts w:ascii="Arial Unicode MS" w:eastAsia="Arial Unicode MS" w:hAnsi="Arial Unicode MS" w:cs="Arial Unicode MS"/>
          <w:b/>
          <w:bCs/>
          <w:color w:val="5C5C5C"/>
          <w:kern w:val="36"/>
          <w:sz w:val="28"/>
          <w:szCs w:val="28"/>
          <w:lang w:eastAsia="es-AR"/>
        </w:rPr>
        <w:t xml:space="preserve"> </w:t>
      </w:r>
      <w:r w:rsidR="00801AA6" w:rsidRPr="00801AA6">
        <w:rPr>
          <w:rFonts w:ascii="Arial Unicode MS" w:eastAsia="Arial Unicode MS" w:hAnsi="Arial Unicode MS" w:cs="Arial Unicode MS"/>
          <w:b/>
          <w:bCs/>
          <w:color w:val="5C5C5C"/>
          <w:kern w:val="36"/>
          <w:lang w:val="es-AR" w:eastAsia="es-AR"/>
        </w:rPr>
        <w:t>Las interacciones entre los polimorfismos en el receptor de aril hidrocarburos vía de señalización y exposición a contaminantes organoclorados persistentes afectan la calidad del semen humano</w:t>
      </w:r>
      <w:r w:rsidR="00801AA6">
        <w:rPr>
          <w:rFonts w:ascii="Arial Unicode MS" w:eastAsia="Arial Unicode MS" w:hAnsi="Arial Unicode MS" w:cs="Arial Unicode MS"/>
          <w:b/>
          <w:bCs/>
          <w:color w:val="5C5C5C"/>
          <w:kern w:val="36"/>
          <w:sz w:val="28"/>
          <w:szCs w:val="28"/>
          <w:lang w:eastAsia="es-AR"/>
        </w:rPr>
        <w:t>.</w:t>
      </w:r>
      <w:r w:rsidR="00801AA6" w:rsidRPr="00801AA6">
        <w:rPr>
          <w:rFonts w:ascii="Arial Unicode MS" w:eastAsia="Arial Unicode MS" w:hAnsi="Arial Unicode MS" w:cs="Arial Unicode MS"/>
          <w:b/>
          <w:bCs/>
          <w:color w:val="5C5C5C"/>
          <w:kern w:val="36"/>
          <w:sz w:val="20"/>
          <w:szCs w:val="20"/>
          <w:lang w:eastAsia="es-AR"/>
        </w:rPr>
        <w:t xml:space="preserve">Reproductive Toxicology. </w:t>
      </w:r>
      <w:r w:rsidR="00801AA6" w:rsidRPr="002C6F1C">
        <w:rPr>
          <w:rFonts w:ascii="Arial Unicode MS" w:eastAsia="Arial Unicode MS" w:hAnsi="Arial Unicode MS" w:cs="Arial Unicode MS"/>
          <w:b/>
          <w:bCs/>
          <w:color w:val="5C5C5C"/>
          <w:kern w:val="36"/>
          <w:sz w:val="20"/>
          <w:szCs w:val="20"/>
          <w:lang w:val="en-US" w:eastAsia="es-AR"/>
        </w:rPr>
        <w:t>Volume 49, November 2014, Pages 65-73</w:t>
      </w:r>
      <w:r w:rsidR="00801AA6" w:rsidRPr="002C6F1C">
        <w:rPr>
          <w:rFonts w:ascii="Arial Unicode MS" w:eastAsia="Arial Unicode MS" w:hAnsi="Arial Unicode MS" w:cs="Arial Unicode MS"/>
          <w:b/>
          <w:bCs/>
          <w:color w:val="5C5C5C"/>
          <w:kern w:val="36"/>
          <w:sz w:val="22"/>
          <w:szCs w:val="22"/>
          <w:lang w:val="en-US" w:eastAsia="es-AR"/>
        </w:rPr>
        <w:t>.</w:t>
      </w:r>
    </w:p>
    <w:p w:rsidR="002B0C30" w:rsidRPr="002C6F1C" w:rsidRDefault="002B0C30" w:rsidP="002B0C30">
      <w:pPr>
        <w:jc w:val="both"/>
        <w:rPr>
          <w:lang w:val="en-US"/>
        </w:rPr>
      </w:pPr>
    </w:p>
    <w:p w:rsidR="002B0C30" w:rsidRPr="00047430" w:rsidRDefault="002B0C30" w:rsidP="002B0C30">
      <w:pPr>
        <w:jc w:val="both"/>
      </w:pPr>
      <w:r w:rsidRPr="00047430">
        <w:rPr>
          <w:lang w:val="en-US"/>
        </w:rPr>
        <w:t xml:space="preserve">Brucker-Davis, F., B. Ducot, et al. </w:t>
      </w:r>
      <w:r w:rsidRPr="00047430">
        <w:t xml:space="preserve">(2008).  "[Ambiental contaminantes en la leche materna y la criptorquidia].".Obstet Gynecol Fertil 36 (9): 840-7. </w:t>
      </w:r>
    </w:p>
    <w:p w:rsidR="004671B1" w:rsidRPr="00047430" w:rsidRDefault="004671B1" w:rsidP="004671B1">
      <w:pPr>
        <w:jc w:val="both"/>
      </w:pPr>
    </w:p>
    <w:p w:rsidR="002B0C30" w:rsidRPr="00BA4F77" w:rsidRDefault="002B0C30" w:rsidP="002B0C30">
      <w:pPr>
        <w:jc w:val="both"/>
        <w:rPr>
          <w:lang w:val="en-US"/>
        </w:rPr>
      </w:pPr>
      <w:r w:rsidRPr="00047430">
        <w:rPr>
          <w:lang w:val="en-US"/>
        </w:rPr>
        <w:t xml:space="preserve">Brucker-Davis, F., K. Wagner-Mahler, et al.(2008). </w:t>
      </w:r>
      <w:r w:rsidRPr="00047430">
        <w:t xml:space="preserve">La criptorquidia al nacer en el área de Niza (Francia) se asocia con mayore exposición prenatal a los PCB y el DDE, según la evaluación de las concentraciones de calostro. </w:t>
      </w:r>
      <w:r w:rsidRPr="00BA4F77">
        <w:rPr>
          <w:lang w:val="en-US"/>
        </w:rPr>
        <w:t xml:space="preserve">Hum Reprod 23 (8): 1708-18. </w:t>
      </w:r>
    </w:p>
    <w:p w:rsidR="00062B4F" w:rsidRPr="000B5E7C" w:rsidRDefault="006359CD" w:rsidP="00062B4F">
      <w:pPr>
        <w:rPr>
          <w:lang w:val="en-US"/>
        </w:rPr>
      </w:pPr>
      <w:hyperlink r:id="rId4132" w:tooltip="Toxicología clínica (Filadelfia, PA)." w:history="1">
        <w:r w:rsidR="00062B4F" w:rsidRPr="000B5E7C">
          <w:rPr>
            <w:rStyle w:val="Hipervnculo"/>
            <w:color w:val="auto"/>
            <w:u w:val="none"/>
            <w:shd w:val="clear" w:color="auto" w:fill="E6ECF9"/>
            <w:lang w:val="en-US"/>
          </w:rPr>
          <w:t>Toxicol Clin (Filadelfia).</w:t>
        </w:r>
      </w:hyperlink>
      <w:r w:rsidR="00062B4F" w:rsidRPr="000B5E7C">
        <w:rPr>
          <w:shd w:val="clear" w:color="auto" w:fill="E6ECF9"/>
          <w:lang w:val="en-US"/>
        </w:rPr>
        <w:t xml:space="preserve"> de Mar de 2008; 46 (3) :270-3.</w:t>
      </w:r>
      <w:r w:rsidR="00062B4F" w:rsidRPr="000B5E7C">
        <w:rPr>
          <w:lang w:val="en-US"/>
        </w:rPr>
        <w:t xml:space="preserve"> </w:t>
      </w:r>
    </w:p>
    <w:p w:rsidR="00A136B7" w:rsidRPr="007910E7" w:rsidRDefault="00A136B7" w:rsidP="00BC1391">
      <w:pPr>
        <w:spacing w:before="100" w:beforeAutospacing="1" w:after="100" w:afterAutospacing="1"/>
        <w:jc w:val="both"/>
      </w:pPr>
      <w:r w:rsidRPr="00A136B7">
        <w:rPr>
          <w:lang w:val="en-US"/>
        </w:rPr>
        <w:t xml:space="preserve">Cabaleiro T, Caride A, Romero A, Lafuente A. </w:t>
      </w:r>
      <w:r w:rsidRPr="00BC1391">
        <w:rPr>
          <w:b/>
          <w:lang w:val="en-US"/>
        </w:rPr>
        <w:t>Effects of in utero and lactational exposure to endosulfan in prefrontal cortex of male rats</w:t>
      </w:r>
      <w:r w:rsidRPr="00A136B7">
        <w:rPr>
          <w:lang w:val="en-US"/>
        </w:rPr>
        <w:t xml:space="preserve">. </w:t>
      </w:r>
      <w:r w:rsidRPr="00BA4F77">
        <w:rPr>
          <w:lang w:val="es-AR"/>
        </w:rPr>
        <w:t xml:space="preserve">Toxicol Letters. </w:t>
      </w:r>
      <w:r w:rsidRPr="007910E7">
        <w:t xml:space="preserve">2008; 176:58–67. </w:t>
      </w:r>
    </w:p>
    <w:p w:rsidR="007910E7" w:rsidRPr="00BA4F77" w:rsidRDefault="006359CD" w:rsidP="007910E7">
      <w:pPr>
        <w:rPr>
          <w:rFonts w:ascii="Arial" w:hAnsi="Arial" w:cs="Arial"/>
          <w:sz w:val="20"/>
          <w:szCs w:val="20"/>
          <w:lang w:val="en-US"/>
        </w:rPr>
      </w:pPr>
      <w:hyperlink r:id="rId4133" w:history="1">
        <w:r w:rsidR="007910E7" w:rsidRPr="00910CBA">
          <w:rPr>
            <w:rFonts w:ascii="Arial" w:hAnsi="Arial" w:cs="Arial"/>
            <w:color w:val="2F4A8B"/>
            <w:sz w:val="20"/>
            <w:szCs w:val="20"/>
          </w:rPr>
          <w:t>Carpenter  DO</w:t>
        </w:r>
      </w:hyperlink>
      <w:r w:rsidR="007910E7">
        <w:rPr>
          <w:rFonts w:ascii="Arial" w:hAnsi="Arial" w:cs="Arial"/>
          <w:sz w:val="20"/>
          <w:szCs w:val="20"/>
        </w:rPr>
        <w:t xml:space="preserve"> .</w:t>
      </w:r>
      <w:r w:rsidR="007910E7">
        <w:rPr>
          <w:rFonts w:ascii="Arial" w:hAnsi="Arial" w:cs="Arial"/>
          <w:sz w:val="28"/>
          <w:szCs w:val="28"/>
        </w:rPr>
        <w:t>Los contaminantes ambientales como factores de riesgo para desarrollar diabetes.</w:t>
      </w:r>
      <w:r w:rsidR="007910E7" w:rsidRPr="00021C5A">
        <w:rPr>
          <w:rFonts w:ascii="Arial" w:hAnsi="Arial" w:cs="Arial"/>
          <w:sz w:val="20"/>
          <w:szCs w:val="20"/>
        </w:rPr>
        <w:t xml:space="preserve"> </w:t>
      </w:r>
      <w:hyperlink r:id="rId4134" w:anchor="#" w:tooltip="Opiniones sobre salud ambiental." w:history="1">
        <w:r w:rsidR="007910E7" w:rsidRPr="00910CBA">
          <w:rPr>
            <w:rFonts w:ascii="Arial" w:hAnsi="Arial" w:cs="Arial"/>
            <w:color w:val="2F4A8B"/>
            <w:sz w:val="20"/>
            <w:szCs w:val="20"/>
            <w:lang w:val="en-US"/>
          </w:rPr>
          <w:t>Rev Environ Health.</w:t>
        </w:r>
      </w:hyperlink>
      <w:r w:rsidR="007910E7" w:rsidRPr="00021C5A">
        <w:rPr>
          <w:rFonts w:ascii="Arial" w:hAnsi="Arial" w:cs="Arial"/>
          <w:sz w:val="20"/>
          <w:szCs w:val="20"/>
          <w:lang w:val="en-US"/>
        </w:rPr>
        <w:t xml:space="preserve"> 2008 Ene-Mar; 23 (1) :59-74.</w:t>
      </w:r>
    </w:p>
    <w:p w:rsidR="00910CBA" w:rsidRDefault="00910CBA" w:rsidP="00910CBA">
      <w:pPr>
        <w:shd w:val="clear" w:color="auto" w:fill="FFFFFF"/>
        <w:spacing w:line="348" w:lineRule="atLeast"/>
        <w:jc w:val="both"/>
        <w:rPr>
          <w:bCs/>
          <w:lang w:val="en-US"/>
        </w:rPr>
      </w:pPr>
    </w:p>
    <w:p w:rsidR="00910CBA" w:rsidRPr="008E7A51" w:rsidRDefault="006359CD" w:rsidP="00910CBA">
      <w:pPr>
        <w:shd w:val="clear" w:color="auto" w:fill="FFFFFF"/>
        <w:spacing w:line="348" w:lineRule="atLeast"/>
        <w:jc w:val="both"/>
        <w:rPr>
          <w:rFonts w:ascii="Arial" w:hAnsi="Arial" w:cs="Arial"/>
          <w:color w:val="000000"/>
          <w:sz w:val="20"/>
          <w:szCs w:val="20"/>
          <w:lang w:val="en-US" w:eastAsia="es-AR"/>
        </w:rPr>
      </w:pPr>
      <w:hyperlink r:id="rId4135" w:history="1">
        <w:r w:rsidR="00910CBA" w:rsidRPr="006E016C">
          <w:rPr>
            <w:rFonts w:ascii="Arial" w:hAnsi="Arial" w:cs="Arial"/>
            <w:color w:val="660066"/>
            <w:lang w:val="en-US" w:eastAsia="es-AR"/>
          </w:rPr>
          <w:t>Cavalcante DG</w:t>
        </w:r>
      </w:hyperlink>
      <w:r w:rsidR="00910CBA" w:rsidRPr="008E7A51">
        <w:rPr>
          <w:rFonts w:ascii="Arial" w:hAnsi="Arial" w:cs="Arial"/>
          <w:color w:val="000000"/>
          <w:szCs w:val="22"/>
          <w:lang w:val="en-US" w:eastAsia="es-AR"/>
        </w:rPr>
        <w:t>,</w:t>
      </w:r>
      <w:r w:rsidR="00910CBA" w:rsidRPr="006E016C">
        <w:rPr>
          <w:rFonts w:ascii="Arial" w:hAnsi="Arial" w:cs="Arial"/>
          <w:color w:val="000000"/>
          <w:lang w:val="en-US" w:eastAsia="es-AR"/>
        </w:rPr>
        <w:t> </w:t>
      </w:r>
      <w:hyperlink r:id="rId4136" w:history="1">
        <w:r w:rsidR="00910CBA" w:rsidRPr="006E016C">
          <w:rPr>
            <w:rFonts w:ascii="Arial" w:hAnsi="Arial" w:cs="Arial"/>
            <w:color w:val="660066"/>
            <w:lang w:val="en-US" w:eastAsia="es-AR"/>
          </w:rPr>
          <w:t>Martinez CB</w:t>
        </w:r>
      </w:hyperlink>
      <w:r w:rsidR="00910CBA" w:rsidRPr="008E7A51">
        <w:rPr>
          <w:rFonts w:ascii="Arial" w:hAnsi="Arial" w:cs="Arial"/>
          <w:color w:val="000000"/>
          <w:szCs w:val="22"/>
          <w:lang w:val="en-US" w:eastAsia="es-AR"/>
        </w:rPr>
        <w:t>,</w:t>
      </w:r>
      <w:r w:rsidR="00910CBA" w:rsidRPr="006E016C">
        <w:rPr>
          <w:rFonts w:ascii="Arial" w:hAnsi="Arial" w:cs="Arial"/>
          <w:color w:val="000000"/>
          <w:lang w:val="en-US" w:eastAsia="es-AR"/>
        </w:rPr>
        <w:t> </w:t>
      </w:r>
      <w:hyperlink r:id="rId4137" w:history="1">
        <w:r w:rsidR="00910CBA" w:rsidRPr="006E016C">
          <w:rPr>
            <w:rFonts w:ascii="Arial" w:hAnsi="Arial" w:cs="Arial"/>
            <w:color w:val="660066"/>
            <w:lang w:val="en-US" w:eastAsia="es-AR"/>
          </w:rPr>
          <w:t>Sofia SH</w:t>
        </w:r>
      </w:hyperlink>
      <w:r w:rsidR="00910CBA" w:rsidRPr="008E7A51">
        <w:rPr>
          <w:rFonts w:ascii="Arial" w:hAnsi="Arial" w:cs="Arial"/>
          <w:color w:val="000000"/>
          <w:szCs w:val="22"/>
          <w:lang w:val="en-US" w:eastAsia="es-AR"/>
        </w:rPr>
        <w:t>.</w:t>
      </w:r>
      <w:r w:rsidR="00910CBA" w:rsidRPr="00910CBA">
        <w:rPr>
          <w:rFonts w:ascii="Arial" w:hAnsi="Arial" w:cs="Arial"/>
          <w:b/>
          <w:bCs/>
          <w:color w:val="000000"/>
          <w:kern w:val="36"/>
          <w:lang w:val="en-US" w:eastAsia="es-AR"/>
        </w:rPr>
        <w:t>Efectos genotóxicos de Roundup ® en el Prochilodus lineatus peces</w:t>
      </w:r>
      <w:r w:rsidR="00910CBA" w:rsidRPr="008E7A51">
        <w:rPr>
          <w:rFonts w:ascii="Arial" w:hAnsi="Arial" w:cs="Arial"/>
          <w:b/>
          <w:bCs/>
          <w:color w:val="000000"/>
          <w:kern w:val="36"/>
          <w:lang w:val="en-US" w:eastAsia="es-AR"/>
        </w:rPr>
        <w:t>enotoxic effects of Roundup on the fish Prochilodus lineatus.</w:t>
      </w:r>
      <w:r w:rsidR="00910CBA" w:rsidRPr="00910CBA">
        <w:rPr>
          <w:rFonts w:ascii="Arial" w:hAnsi="Arial" w:cs="Arial"/>
          <w:color w:val="000000"/>
          <w:lang w:val="en-US" w:eastAsia="es-AR"/>
        </w:rPr>
        <w:t xml:space="preserve"> </w:t>
      </w:r>
      <w:hyperlink r:id="rId4138" w:tooltip="Mutation research." w:history="1">
        <w:r w:rsidR="00910CBA" w:rsidRPr="006E016C">
          <w:rPr>
            <w:rFonts w:ascii="Arial" w:hAnsi="Arial" w:cs="Arial"/>
            <w:color w:val="660066"/>
            <w:sz w:val="20"/>
            <w:lang w:val="en-US" w:eastAsia="es-AR"/>
          </w:rPr>
          <w:t>Mutat Res.</w:t>
        </w:r>
      </w:hyperlink>
      <w:r w:rsidR="00910CBA" w:rsidRPr="006E016C">
        <w:rPr>
          <w:rFonts w:ascii="Arial" w:hAnsi="Arial" w:cs="Arial"/>
          <w:color w:val="000000"/>
          <w:sz w:val="20"/>
          <w:lang w:val="en-US" w:eastAsia="es-AR"/>
        </w:rPr>
        <w:t> </w:t>
      </w:r>
      <w:r w:rsidR="00910CBA" w:rsidRPr="008E7A51">
        <w:rPr>
          <w:rFonts w:ascii="Arial" w:hAnsi="Arial" w:cs="Arial"/>
          <w:color w:val="000000"/>
          <w:sz w:val="20"/>
          <w:szCs w:val="20"/>
          <w:lang w:val="en-US" w:eastAsia="es-AR"/>
        </w:rPr>
        <w:t>2008 Aug-Sep;655(1-2):41-6</w:t>
      </w:r>
      <w:r w:rsidR="00910CBA">
        <w:rPr>
          <w:rFonts w:ascii="Arial" w:hAnsi="Arial" w:cs="Arial"/>
          <w:color w:val="000000"/>
          <w:sz w:val="20"/>
          <w:szCs w:val="20"/>
          <w:lang w:val="en-US" w:eastAsia="es-AR"/>
        </w:rPr>
        <w:t>.</w:t>
      </w:r>
    </w:p>
    <w:p w:rsidR="0035443C" w:rsidRPr="00BA4F77" w:rsidRDefault="0035443C" w:rsidP="00CA4759">
      <w:pPr>
        <w:widowControl w:val="0"/>
        <w:autoSpaceDE w:val="0"/>
        <w:autoSpaceDN w:val="0"/>
        <w:adjustRightInd w:val="0"/>
        <w:spacing w:before="44"/>
        <w:ind w:right="-194"/>
        <w:jc w:val="both"/>
        <w:rPr>
          <w:bCs/>
          <w:lang w:val="en-US"/>
        </w:rPr>
      </w:pPr>
    </w:p>
    <w:p w:rsidR="00CA4759" w:rsidRPr="00CA4759" w:rsidRDefault="00CA4759" w:rsidP="00CA4759">
      <w:pPr>
        <w:shd w:val="clear" w:color="auto" w:fill="FFFFFF"/>
        <w:spacing w:beforeAutospacing="1" w:afterAutospacing="1" w:line="360" w:lineRule="atLeast"/>
        <w:jc w:val="both"/>
        <w:rPr>
          <w:rFonts w:ascii="Arial Unicode MS" w:eastAsia="Arial Unicode MS" w:hAnsi="Arial Unicode MS" w:cs="Arial Unicode MS"/>
          <w:color w:val="2E2E2E"/>
          <w:sz w:val="22"/>
          <w:szCs w:val="22"/>
        </w:rPr>
      </w:pPr>
      <w:r w:rsidRPr="00CA4759">
        <w:rPr>
          <w:rFonts w:ascii="Arial Unicode MS" w:eastAsia="Arial Unicode MS" w:hAnsi="Arial Unicode MS" w:cs="Arial Unicode MS" w:hint="eastAsia"/>
          <w:color w:val="5C5C5C"/>
          <w:sz w:val="22"/>
          <w:szCs w:val="22"/>
          <w:bdr w:val="none" w:sz="0" w:space="0" w:color="auto" w:frame="1"/>
          <w:lang w:val="en-US"/>
        </w:rPr>
        <w:t xml:space="preserve">Chen CY </w:t>
      </w:r>
      <w:r w:rsidRPr="00CA4759">
        <w:rPr>
          <w:rFonts w:ascii="Arial Unicode MS" w:eastAsia="Arial Unicode MS" w:hAnsi="Arial Unicode MS" w:cs="Arial Unicode MS"/>
          <w:color w:val="5C5C5C"/>
          <w:sz w:val="22"/>
          <w:szCs w:val="22"/>
          <w:bdr w:val="none" w:sz="0" w:space="0" w:color="auto" w:frame="1"/>
          <w:vertAlign w:val="superscript"/>
          <w:lang w:val="en-US"/>
        </w:rPr>
        <w:t>,</w:t>
      </w:r>
      <w:r w:rsidRPr="00CA4759">
        <w:rPr>
          <w:rStyle w:val="google-src-text2"/>
          <w:rFonts w:ascii="Arial Unicode MS" w:eastAsia="Arial Unicode MS" w:hAnsi="Arial Unicode MS" w:cs="Arial Unicode MS" w:hint="eastAsia"/>
          <w:sz w:val="22"/>
          <w:szCs w:val="22"/>
          <w:vertAlign w:val="superscript"/>
          <w:lang w:val="en-US"/>
        </w:rPr>
        <w:t>,</w:t>
      </w:r>
      <w:r w:rsidRPr="00CA4759">
        <w:rPr>
          <w:rStyle w:val="google-src-text2"/>
          <w:rFonts w:ascii="Arial Unicode MS" w:eastAsia="Arial Unicode MS" w:hAnsi="Arial Unicode MS" w:cs="Arial Unicode MS" w:hint="eastAsia"/>
          <w:sz w:val="22"/>
          <w:szCs w:val="22"/>
          <w:lang w:val="en-US"/>
        </w:rPr>
        <w:t xml:space="preserve">,KM Hathaway </w:t>
      </w:r>
      <w:hyperlink r:id="rId4139" w:anchor="aff2" w:tooltip="Afiliación: b" w:history="1">
        <w:r w:rsidRPr="00CA4759">
          <w:rPr>
            <w:rStyle w:val="Hipervnculo"/>
            <w:rFonts w:ascii="Arial Unicode MS" w:eastAsia="Arial Unicode MS" w:hAnsi="Arial Unicode MS" w:cs="Arial Unicode MS" w:hint="eastAsia"/>
            <w:vanish/>
            <w:sz w:val="22"/>
            <w:szCs w:val="22"/>
            <w:bdr w:val="none" w:sz="0" w:space="0" w:color="auto" w:frame="1"/>
            <w:vertAlign w:val="superscript"/>
            <w:lang w:val="en-US"/>
          </w:rPr>
          <w:t>b</w:t>
        </w:r>
      </w:hyperlink>
      <w:r w:rsidRPr="00CA4759">
        <w:rPr>
          <w:rStyle w:val="google-src-text2"/>
          <w:rFonts w:ascii="Arial Unicode MS" w:eastAsia="Arial Unicode MS" w:hAnsi="Arial Unicode MS" w:cs="Arial Unicode MS" w:hint="eastAsia"/>
          <w:sz w:val="22"/>
          <w:szCs w:val="22"/>
          <w:lang w:val="en-US"/>
        </w:rPr>
        <w:t xml:space="preserve"> ,</w:t>
      </w:r>
      <w:r w:rsidRPr="00CA4759">
        <w:rPr>
          <w:rFonts w:ascii="Arial Unicode MS" w:eastAsia="Arial Unicode MS" w:hAnsi="Arial Unicode MS" w:cs="Arial Unicode MS" w:hint="eastAsia"/>
          <w:color w:val="5C5C5C"/>
          <w:sz w:val="22"/>
          <w:szCs w:val="22"/>
          <w:bdr w:val="none" w:sz="0" w:space="0" w:color="auto" w:frame="1"/>
          <w:lang w:val="en-US"/>
        </w:rPr>
        <w:t xml:space="preserve"> Hathaway KM</w:t>
      </w:r>
      <w:r w:rsidRPr="00CA4759">
        <w:rPr>
          <w:rFonts w:ascii="Arial Unicode MS" w:eastAsia="Arial Unicode MS" w:hAnsi="Arial Unicode MS" w:cs="Arial Unicode MS"/>
          <w:color w:val="5C5C5C"/>
          <w:sz w:val="22"/>
          <w:szCs w:val="22"/>
          <w:bdr w:val="none" w:sz="0" w:space="0" w:color="auto" w:frame="1"/>
          <w:vertAlign w:val="superscript"/>
          <w:lang w:val="en-US"/>
        </w:rPr>
        <w:t>,</w:t>
      </w:r>
      <w:r w:rsidRPr="00CA4759">
        <w:rPr>
          <w:rStyle w:val="google-src-text2"/>
          <w:rFonts w:ascii="Arial Unicode MS" w:eastAsia="Arial Unicode MS" w:hAnsi="Arial Unicode MS" w:cs="Arial Unicode MS" w:hint="eastAsia"/>
          <w:sz w:val="22"/>
          <w:szCs w:val="22"/>
          <w:lang w:val="en-US"/>
        </w:rPr>
        <w:t xml:space="preserve">DG Thompson </w:t>
      </w:r>
      <w:hyperlink r:id="rId4140" w:anchor="aff3" w:tooltip="Afiliación: c" w:history="1">
        <w:r w:rsidRPr="00CA4759">
          <w:rPr>
            <w:rStyle w:val="Hipervnculo"/>
            <w:rFonts w:ascii="Arial Unicode MS" w:eastAsia="Arial Unicode MS" w:hAnsi="Arial Unicode MS" w:cs="Arial Unicode MS" w:hint="eastAsia"/>
            <w:vanish/>
            <w:sz w:val="22"/>
            <w:szCs w:val="22"/>
            <w:bdr w:val="none" w:sz="0" w:space="0" w:color="auto" w:frame="1"/>
            <w:vertAlign w:val="superscript"/>
            <w:lang w:val="en-US"/>
          </w:rPr>
          <w:t>c</w:t>
        </w:r>
      </w:hyperlink>
      <w:r w:rsidRPr="00CA4759">
        <w:rPr>
          <w:rStyle w:val="google-src-text2"/>
          <w:rFonts w:ascii="Arial Unicode MS" w:eastAsia="Arial Unicode MS" w:hAnsi="Arial Unicode MS" w:cs="Arial Unicode MS" w:hint="eastAsia"/>
          <w:sz w:val="22"/>
          <w:szCs w:val="22"/>
          <w:lang w:val="en-US"/>
        </w:rPr>
        <w:t xml:space="preserve"> ,</w:t>
      </w:r>
      <w:r w:rsidRPr="00CA4759">
        <w:rPr>
          <w:rFonts w:ascii="Arial Unicode MS" w:eastAsia="Arial Unicode MS" w:hAnsi="Arial Unicode MS" w:cs="Arial Unicode MS" w:hint="eastAsia"/>
          <w:color w:val="5C5C5C"/>
          <w:sz w:val="22"/>
          <w:szCs w:val="22"/>
          <w:bdr w:val="none" w:sz="0" w:space="0" w:color="auto" w:frame="1"/>
          <w:lang w:val="en-US"/>
        </w:rPr>
        <w:t>Thompson</w:t>
      </w:r>
      <w:r w:rsidRPr="00CA4759">
        <w:rPr>
          <w:rFonts w:ascii="Arial Unicode MS" w:eastAsia="Arial Unicode MS" w:hAnsi="Arial Unicode MS" w:cs="Arial Unicode MS"/>
          <w:color w:val="5C5C5C"/>
          <w:sz w:val="22"/>
          <w:szCs w:val="22"/>
          <w:bdr w:val="none" w:sz="0" w:space="0" w:color="auto" w:frame="1"/>
          <w:lang w:val="en-US"/>
        </w:rPr>
        <w:t xml:space="preserve"> D</w:t>
      </w:r>
      <w:r w:rsidRPr="00CA4759">
        <w:rPr>
          <w:rFonts w:ascii="Arial Unicode MS" w:eastAsia="Arial Unicode MS" w:hAnsi="Arial Unicode MS" w:cs="Arial Unicode MS" w:hint="eastAsia"/>
          <w:color w:val="5C5C5C"/>
          <w:sz w:val="22"/>
          <w:szCs w:val="22"/>
          <w:bdr w:val="none" w:sz="0" w:space="0" w:color="auto" w:frame="1"/>
          <w:lang w:val="en-US"/>
        </w:rPr>
        <w:t xml:space="preserve"> </w:t>
      </w:r>
      <w:r w:rsidRPr="00CA4759">
        <w:rPr>
          <w:rFonts w:ascii="Arial Unicode MS" w:eastAsia="Arial Unicode MS" w:hAnsi="Arial Unicode MS" w:cs="Arial Unicode MS"/>
          <w:color w:val="5C5C5C"/>
          <w:sz w:val="22"/>
          <w:szCs w:val="22"/>
          <w:bdr w:val="none" w:sz="0" w:space="0" w:color="auto" w:frame="1"/>
          <w:lang w:val="en-US"/>
        </w:rPr>
        <w:t xml:space="preserve">, </w:t>
      </w:r>
      <w:r w:rsidRPr="00CA4759">
        <w:rPr>
          <w:rStyle w:val="google-src-text2"/>
          <w:rFonts w:ascii="Arial Unicode MS" w:eastAsia="Arial Unicode MS" w:hAnsi="Arial Unicode MS" w:cs="Arial Unicode MS" w:hint="eastAsia"/>
          <w:sz w:val="22"/>
          <w:szCs w:val="22"/>
          <w:lang w:val="en-US"/>
        </w:rPr>
        <w:t xml:space="preserve">CL Folt </w:t>
      </w:r>
      <w:r w:rsidRPr="00CA4759">
        <w:rPr>
          <w:rStyle w:val="google-src-text2"/>
          <w:rFonts w:ascii="Arial Unicode MS" w:eastAsia="Arial Unicode MS" w:hAnsi="Arial Unicode MS" w:cs="Arial Unicode MS" w:hint="eastAsia"/>
          <w:sz w:val="22"/>
          <w:szCs w:val="22"/>
          <w:vertAlign w:val="superscript"/>
          <w:lang w:val="en-US"/>
        </w:rPr>
        <w:t>a</w:t>
      </w:r>
      <w:r w:rsidRPr="00CA4759">
        <w:rPr>
          <w:rFonts w:ascii="Arial Unicode MS" w:eastAsia="Arial Unicode MS" w:hAnsi="Arial Unicode MS" w:cs="Arial Unicode MS" w:hint="eastAsia"/>
          <w:color w:val="5C5C5C"/>
          <w:sz w:val="22"/>
          <w:szCs w:val="22"/>
          <w:bdr w:val="none" w:sz="0" w:space="0" w:color="auto" w:frame="1"/>
          <w:lang w:val="en-US"/>
        </w:rPr>
        <w:t xml:space="preserve"> F</w:t>
      </w:r>
      <w:r w:rsidRPr="00CA4759">
        <w:rPr>
          <w:rFonts w:ascii="Arial Unicode MS" w:eastAsia="Arial Unicode MS" w:hAnsi="Arial Unicode MS" w:cs="Arial Unicode MS"/>
          <w:color w:val="5C5C5C"/>
          <w:sz w:val="22"/>
          <w:szCs w:val="22"/>
          <w:bdr w:val="none" w:sz="0" w:space="0" w:color="auto" w:frame="1"/>
          <w:lang w:val="en-US"/>
        </w:rPr>
        <w:t xml:space="preserve">olt </w:t>
      </w:r>
      <w:r w:rsidRPr="00CA4759">
        <w:rPr>
          <w:rFonts w:ascii="Arial Unicode MS" w:eastAsia="Arial Unicode MS" w:hAnsi="Arial Unicode MS" w:cs="Arial Unicode MS" w:hint="eastAsia"/>
          <w:color w:val="5C5C5C"/>
          <w:sz w:val="22"/>
          <w:szCs w:val="22"/>
          <w:bdr w:val="none" w:sz="0" w:space="0" w:color="auto" w:frame="1"/>
          <w:lang w:val="en-US"/>
        </w:rPr>
        <w:t xml:space="preserve">CL </w:t>
      </w:r>
      <w:hyperlink r:id="rId4141" w:anchor="aff3" w:tooltip="Afiliación: c" w:history="1">
        <w:r w:rsidRPr="00CA4759">
          <w:rPr>
            <w:rFonts w:ascii="Arial Unicode MS" w:eastAsia="Arial Unicode MS" w:hAnsi="Arial Unicode MS" w:cs="Arial Unicode MS"/>
            <w:color w:val="316C9D"/>
            <w:sz w:val="22"/>
            <w:szCs w:val="22"/>
            <w:bdr w:val="none" w:sz="0" w:space="0" w:color="auto" w:frame="1"/>
            <w:vertAlign w:val="superscript"/>
            <w:lang w:val="en-US"/>
          </w:rPr>
          <w:t>.</w:t>
        </w:r>
      </w:hyperlink>
      <w:r w:rsidRPr="00CA4759">
        <w:rPr>
          <w:rFonts w:ascii="Arial Unicode MS" w:eastAsia="Arial Unicode MS" w:hAnsi="Arial Unicode MS" w:cs="Arial Unicode MS" w:hint="eastAsia"/>
          <w:bCs/>
          <w:color w:val="5C5C5C"/>
          <w:kern w:val="36"/>
          <w:sz w:val="22"/>
          <w:szCs w:val="22"/>
          <w:bdr w:val="none" w:sz="0" w:space="0" w:color="auto" w:frame="1"/>
        </w:rPr>
        <w:t xml:space="preserve">Múltiples efectos </w:t>
      </w:r>
      <w:r w:rsidRPr="00CA4759">
        <w:rPr>
          <w:rFonts w:ascii="Arial Unicode MS" w:eastAsia="Arial Unicode MS" w:hAnsi="Arial Unicode MS" w:cs="Arial Unicode MS"/>
          <w:bCs/>
          <w:color w:val="5C5C5C"/>
          <w:kern w:val="36"/>
          <w:sz w:val="22"/>
          <w:szCs w:val="22"/>
          <w:bdr w:val="none" w:sz="0" w:space="0" w:color="auto" w:frame="1"/>
        </w:rPr>
        <w:t xml:space="preserve">  </w:t>
      </w:r>
      <w:r w:rsidRPr="00CA4759">
        <w:rPr>
          <w:rFonts w:ascii="Arial Unicode MS" w:eastAsia="Arial Unicode MS" w:hAnsi="Arial Unicode MS" w:cs="Arial Unicode MS" w:hint="eastAsia"/>
          <w:bCs/>
          <w:color w:val="5C5C5C"/>
          <w:kern w:val="36"/>
          <w:sz w:val="22"/>
          <w:szCs w:val="22"/>
          <w:bdr w:val="none" w:sz="0" w:space="0" w:color="auto" w:frame="1"/>
        </w:rPr>
        <w:t xml:space="preserve">estresantes de los </w:t>
      </w:r>
      <w:r>
        <w:rPr>
          <w:rFonts w:ascii="Arial Unicode MS" w:eastAsia="Arial Unicode MS" w:hAnsi="Arial Unicode MS" w:cs="Arial Unicode MS"/>
          <w:bCs/>
          <w:color w:val="5C5C5C"/>
          <w:kern w:val="36"/>
          <w:sz w:val="22"/>
          <w:szCs w:val="22"/>
          <w:bdr w:val="none" w:sz="0" w:space="0" w:color="auto" w:frame="1"/>
        </w:rPr>
        <w:t xml:space="preserve">  </w:t>
      </w:r>
      <w:r w:rsidRPr="00CA4759">
        <w:rPr>
          <w:rFonts w:ascii="Arial Unicode MS" w:eastAsia="Arial Unicode MS" w:hAnsi="Arial Unicode MS" w:cs="Arial Unicode MS" w:hint="eastAsia"/>
          <w:bCs/>
          <w:color w:val="5C5C5C"/>
          <w:kern w:val="36"/>
          <w:sz w:val="22"/>
          <w:szCs w:val="22"/>
          <w:bdr w:val="none" w:sz="0" w:space="0" w:color="auto" w:frame="1"/>
        </w:rPr>
        <w:t>herbicidas, el pH y los alimentos sobre el zooplancton de los humedales y las larvas de anfibios</w:t>
      </w:r>
      <w:r w:rsidRPr="00CA4759">
        <w:rPr>
          <w:rFonts w:ascii="Arial Unicode MS" w:eastAsia="Arial Unicode MS" w:hAnsi="Arial Unicode MS" w:cs="Arial Unicode MS"/>
          <w:bCs/>
          <w:color w:val="5C5C5C"/>
          <w:kern w:val="36"/>
          <w:sz w:val="22"/>
          <w:szCs w:val="22"/>
          <w:bdr w:val="none" w:sz="0" w:space="0" w:color="auto" w:frame="1"/>
        </w:rPr>
        <w:t>.</w:t>
      </w:r>
      <w:hyperlink r:id="rId4142" w:tooltip="Ir a la Seguridad Ecotoxicología y Medio Ambiente de SciVerse ScienceDirect" w:history="1">
        <w:r w:rsidRPr="00CA4759">
          <w:rPr>
            <w:rFonts w:ascii="Arial Unicode MS" w:eastAsia="Arial Unicode MS" w:hAnsi="Arial Unicode MS" w:cs="Arial Unicode MS" w:hint="eastAsia"/>
            <w:bCs/>
            <w:color w:val="2E2E2E"/>
            <w:sz w:val="22"/>
            <w:szCs w:val="22"/>
            <w:bdr w:val="none" w:sz="0" w:space="0" w:color="auto" w:frame="1"/>
          </w:rPr>
          <w:t>Ecotoxicología y Seguridad Ambiental</w:t>
        </w:r>
      </w:hyperlink>
      <w:r w:rsidRPr="00CA4759">
        <w:rPr>
          <w:rFonts w:ascii="Arial Unicode MS" w:eastAsia="Arial Unicode MS" w:hAnsi="Arial Unicode MS" w:cs="Arial Unicode MS" w:hint="eastAsia"/>
          <w:bCs/>
          <w:color w:val="2E2E2E"/>
          <w:sz w:val="22"/>
          <w:szCs w:val="22"/>
        </w:rPr>
        <w:t xml:space="preserve"> </w:t>
      </w:r>
      <w:hyperlink r:id="rId4143" w:tooltip="Ir al índice de contenidos de este volumen / número" w:history="1">
        <w:r w:rsidRPr="00CA4759">
          <w:rPr>
            <w:rStyle w:val="Hipervnculo"/>
            <w:rFonts w:ascii="Arial Unicode MS" w:eastAsia="Arial Unicode MS" w:hAnsi="Arial Unicode MS" w:cs="Arial Unicode MS" w:hint="eastAsia"/>
            <w:vanish/>
            <w:sz w:val="22"/>
            <w:szCs w:val="22"/>
            <w:bdr w:val="none" w:sz="0" w:space="0" w:color="auto" w:frame="1"/>
          </w:rPr>
          <w:t>Volume 71, Issue 1</w:t>
        </w:r>
      </w:hyperlink>
      <w:r w:rsidRPr="00CA4759">
        <w:rPr>
          <w:rFonts w:ascii="Arial Unicode MS" w:eastAsia="Arial Unicode MS" w:hAnsi="Arial Unicode MS" w:cs="Arial Unicode MS" w:hint="eastAsia"/>
          <w:color w:val="2E2E2E"/>
          <w:sz w:val="22"/>
          <w:szCs w:val="22"/>
          <w:bdr w:val="none" w:sz="0" w:space="0" w:color="auto" w:frame="1"/>
        </w:rPr>
        <w:t xml:space="preserve"> </w:t>
      </w:r>
      <w:hyperlink r:id="rId4144" w:tooltip="Ir al índice de contenidos de este volumen / número" w:history="1">
        <w:r w:rsidRPr="00CA4759">
          <w:rPr>
            <w:rStyle w:val="Hipervnculo"/>
            <w:rFonts w:ascii="Arial Unicode MS" w:eastAsia="Arial Unicode MS" w:hAnsi="Arial Unicode MS" w:cs="Arial Unicode MS" w:hint="eastAsia"/>
            <w:sz w:val="22"/>
            <w:szCs w:val="22"/>
            <w:u w:val="none"/>
            <w:bdr w:val="none" w:sz="0" w:space="0" w:color="auto" w:frame="1"/>
          </w:rPr>
          <w:t>Volumen 71, Número 1</w:t>
        </w:r>
      </w:hyperlink>
      <w:r w:rsidRPr="00CA4759">
        <w:rPr>
          <w:rFonts w:ascii="Arial Unicode MS" w:eastAsia="Arial Unicode MS" w:hAnsi="Arial Unicode MS" w:cs="Arial Unicode MS" w:hint="eastAsia"/>
          <w:color w:val="2E2E2E"/>
          <w:sz w:val="22"/>
          <w:szCs w:val="22"/>
        </w:rPr>
        <w:t xml:space="preserve"> </w:t>
      </w:r>
      <w:r w:rsidRPr="00CA4759">
        <w:rPr>
          <w:rStyle w:val="google-src-text1"/>
          <w:rFonts w:ascii="Arial Unicode MS" w:eastAsia="Arial Unicode MS" w:hAnsi="Arial Unicode MS" w:cs="Arial Unicode MS" w:hint="eastAsia"/>
          <w:color w:val="2E2E2E"/>
          <w:sz w:val="22"/>
          <w:szCs w:val="22"/>
        </w:rPr>
        <w:t>, September 2008, Pages 209–218</w:t>
      </w:r>
      <w:r w:rsidRPr="00CA4759">
        <w:rPr>
          <w:rFonts w:ascii="Arial Unicode MS" w:eastAsia="Arial Unicode MS" w:hAnsi="Arial Unicode MS" w:cs="Arial Unicode MS" w:hint="eastAsia"/>
          <w:color w:val="2E2E2E"/>
          <w:sz w:val="22"/>
          <w:szCs w:val="22"/>
          <w:bdr w:val="none" w:sz="0" w:space="0" w:color="auto" w:frame="1"/>
        </w:rPr>
        <w:t xml:space="preserve"> De septiembre de 2008, páginas 209-218</w:t>
      </w:r>
      <w:r w:rsidRPr="00CA4759">
        <w:rPr>
          <w:rFonts w:ascii="Arial Unicode MS" w:eastAsia="Arial Unicode MS" w:hAnsi="Arial Unicode MS" w:cs="Arial Unicode MS"/>
          <w:color w:val="2E2E2E"/>
          <w:sz w:val="22"/>
          <w:szCs w:val="22"/>
          <w:bdr w:val="none" w:sz="0" w:space="0" w:color="auto" w:frame="1"/>
        </w:rPr>
        <w:t>.</w:t>
      </w:r>
      <w:r w:rsidRPr="00CA4759">
        <w:rPr>
          <w:rFonts w:ascii="Arial Unicode MS" w:eastAsia="Arial Unicode MS" w:hAnsi="Arial Unicode MS" w:cs="Arial Unicode MS" w:hint="eastAsia"/>
          <w:color w:val="2E2E2E"/>
          <w:sz w:val="22"/>
          <w:szCs w:val="22"/>
        </w:rPr>
        <w:t xml:space="preserve"> </w:t>
      </w:r>
    </w:p>
    <w:p w:rsidR="00CA4759" w:rsidRPr="006D6915" w:rsidRDefault="006359CD" w:rsidP="006D6915">
      <w:pPr>
        <w:shd w:val="clear" w:color="auto" w:fill="FFFFFF"/>
      </w:pPr>
      <w:hyperlink r:id="rId4145" w:history="1">
        <w:r w:rsidR="006D6915" w:rsidRPr="006D6915">
          <w:rPr>
            <w:rStyle w:val="Hipervnculo"/>
            <w:vanish/>
            <w:u w:val="none"/>
          </w:rPr>
          <w:t>Shea D</w:t>
        </w:r>
      </w:hyperlink>
      <w:r w:rsidR="006D6915" w:rsidRPr="006D6915">
        <w:rPr>
          <w:rStyle w:val="google-src-text1"/>
        </w:rPr>
        <w:t xml:space="preserve"> ,Find all citations by this </w:t>
      </w:r>
      <w:r w:rsidR="006D6915" w:rsidRPr="006D6915">
        <w:rPr>
          <w:rStyle w:val="google-src-text1"/>
          <w:b/>
          <w:bCs/>
        </w:rPr>
        <w:t>author</w:t>
      </w:r>
      <w:r w:rsidR="006D6915" w:rsidRPr="006D6915">
        <w:rPr>
          <w:rStyle w:val="google-src-text1"/>
        </w:rPr>
        <w:t xml:space="preserve"> (default).</w:t>
      </w:r>
      <w:r w:rsidR="006D6915" w:rsidRPr="006D6915">
        <w:rPr>
          <w:rStyle w:val="notranslate"/>
          <w:vanish/>
        </w:rPr>
        <w:t xml:space="preserve"> Buscar todas las citas </w:t>
      </w:r>
      <w:r w:rsidR="006D6915" w:rsidRPr="006D6915">
        <w:rPr>
          <w:rStyle w:val="notranslate"/>
          <w:b/>
          <w:bCs/>
          <w:vanish/>
        </w:rPr>
        <w:t>de</w:t>
      </w:r>
      <w:r w:rsidR="006D6915" w:rsidRPr="006D6915">
        <w:rPr>
          <w:rStyle w:val="notranslate"/>
          <w:vanish/>
        </w:rPr>
        <w:t xml:space="preserve"> este </w:t>
      </w:r>
      <w:r w:rsidR="006D6915" w:rsidRPr="006D6915">
        <w:rPr>
          <w:rStyle w:val="notranslate"/>
          <w:b/>
          <w:bCs/>
          <w:vanish/>
        </w:rPr>
        <w:t>autor</w:t>
      </w:r>
      <w:r w:rsidR="006D6915" w:rsidRPr="006D6915">
        <w:rPr>
          <w:rStyle w:val="notranslate"/>
          <w:vanish/>
        </w:rPr>
        <w:t xml:space="preserve"> (por defecto).</w:t>
      </w:r>
      <w:r w:rsidR="006D6915" w:rsidRPr="006D6915">
        <w:rPr>
          <w:rStyle w:val="google-src-text1"/>
        </w:rPr>
        <w:t xml:space="preserve">Or </w:t>
      </w:r>
      <w:hyperlink r:id="rId4146" w:history="1">
        <w:r w:rsidR="006D6915" w:rsidRPr="006D6915">
          <w:rPr>
            <w:rStyle w:val="Hipervnculo"/>
            <w:vanish/>
            <w:u w:val="none"/>
          </w:rPr>
          <w:t>filter your current search</w:t>
        </w:r>
      </w:hyperlink>
      <w:r w:rsidR="006D6915" w:rsidRPr="006D6915">
        <w:rPr>
          <w:rStyle w:val="notranslate"/>
          <w:vanish/>
        </w:rPr>
        <w:t xml:space="preserve"> O filtrar su búsqueda actual</w:t>
      </w:r>
      <w:hyperlink r:id="rId4147" w:history="1">
        <w:r w:rsidR="006D6915" w:rsidRPr="006D6915">
          <w:rPr>
            <w:rStyle w:val="Hipervnculo"/>
            <w:u w:val="none"/>
          </w:rPr>
          <w:t>Chaves</w:t>
        </w:r>
      </w:hyperlink>
      <w:r w:rsidR="006D6915" w:rsidRPr="006D6915">
        <w:rPr>
          <w:rStyle w:val="notranslate"/>
        </w:rPr>
        <w:t xml:space="preserve"> A ,</w:t>
      </w:r>
      <w:r w:rsidR="006D6915" w:rsidRPr="006D6915">
        <w:rPr>
          <w:rStyle w:val="google-src-text1"/>
          <w:vanish w:val="0"/>
        </w:rPr>
        <w:t xml:space="preserve">  </w:t>
      </w:r>
      <w:hyperlink r:id="rId4148" w:history="1">
        <w:r w:rsidR="006D6915" w:rsidRPr="006D6915">
          <w:rPr>
            <w:rStyle w:val="Hipervnculo"/>
            <w:u w:val="none"/>
          </w:rPr>
          <w:t>Shea D</w:t>
        </w:r>
      </w:hyperlink>
      <w:r w:rsidR="006D6915" w:rsidRPr="006D6915">
        <w:rPr>
          <w:rStyle w:val="notranslate"/>
        </w:rPr>
        <w:t xml:space="preserve"> ,</w:t>
      </w:r>
      <w:r w:rsidR="006D6915" w:rsidRPr="006D6915">
        <w:t xml:space="preserve"> </w:t>
      </w:r>
      <w:r w:rsidR="006D6915" w:rsidRPr="006D6915">
        <w:rPr>
          <w:rStyle w:val="google-src-text1"/>
          <w:vanish w:val="0"/>
        </w:rPr>
        <w:t xml:space="preserve">  </w:t>
      </w:r>
      <w:r w:rsidR="006D6915" w:rsidRPr="006D6915">
        <w:rPr>
          <w:rStyle w:val="google-src-text1"/>
        </w:rPr>
        <w:t>Danehower D</w:t>
      </w:r>
      <w:hyperlink r:id="rId4149" w:history="1">
        <w:r w:rsidR="006D6915" w:rsidRPr="006D6915">
          <w:rPr>
            <w:rStyle w:val="Hipervnculo"/>
            <w:u w:val="none"/>
          </w:rPr>
          <w:t>Danehower D</w:t>
        </w:r>
      </w:hyperlink>
      <w:r w:rsidR="006D6915" w:rsidRPr="00271381">
        <w:t xml:space="preserve"> .</w:t>
      </w:r>
      <w:r w:rsidR="006D6915">
        <w:t>.</w:t>
      </w:r>
      <w:r w:rsidR="006D6915" w:rsidRPr="006D6915">
        <w:rPr>
          <w:rStyle w:val="abscitationtitle"/>
          <w:sz w:val="28"/>
          <w:szCs w:val="28"/>
          <w:shd w:val="clear" w:color="auto" w:fill="E6ECF9"/>
        </w:rPr>
        <w:t>Análisis de los productos clorotalonil y degradación en el suelo y el agua por GC / MS y LC / MS.</w:t>
      </w:r>
      <w:r w:rsidR="006D6915" w:rsidRPr="00271381">
        <w:rPr>
          <w:rStyle w:val="abscitationtitle"/>
          <w:shd w:val="clear" w:color="auto" w:fill="E6ECF9"/>
        </w:rPr>
        <w:t xml:space="preserve"> </w:t>
      </w:r>
      <w:hyperlink r:id="rId4150" w:history="1">
        <w:r w:rsidR="006D6915" w:rsidRPr="006D6915">
          <w:rPr>
            <w:rStyle w:val="Hipervnculo"/>
            <w:sz w:val="18"/>
            <w:szCs w:val="18"/>
            <w:u w:val="none"/>
          </w:rPr>
          <w:t>Chemosphere</w:t>
        </w:r>
      </w:hyperlink>
      <w:r w:rsidR="006D6915">
        <w:rPr>
          <w:rStyle w:val="notranslate"/>
          <w:sz w:val="18"/>
          <w:szCs w:val="18"/>
        </w:rPr>
        <w:t xml:space="preserve"> </w:t>
      </w:r>
      <w:r w:rsidR="006D6915">
        <w:rPr>
          <w:rStyle w:val="absnonlinkmetadata"/>
          <w:sz w:val="18"/>
          <w:szCs w:val="18"/>
        </w:rPr>
        <w:t>[2008, 71 (4): 629-638]</w:t>
      </w:r>
      <w:r w:rsidR="006D6915">
        <w:rPr>
          <w:sz w:val="18"/>
          <w:szCs w:val="18"/>
        </w:rPr>
        <w:t xml:space="preserve"> .</w:t>
      </w:r>
    </w:p>
    <w:p w:rsidR="004671B1" w:rsidRPr="00BA4F77" w:rsidRDefault="004671B1" w:rsidP="004671B1">
      <w:pPr>
        <w:pStyle w:val="Ttulo2"/>
        <w:shd w:val="clear" w:color="auto" w:fill="FFFFFF"/>
        <w:jc w:val="both"/>
        <w:rPr>
          <w:rFonts w:ascii="Times New Roman" w:hAnsi="Times New Roman" w:cs="Times New Roman"/>
          <w:b w:val="0"/>
          <w:sz w:val="24"/>
          <w:szCs w:val="24"/>
          <w:lang w:val="en-US"/>
        </w:rPr>
      </w:pPr>
      <w:r w:rsidRPr="006D6915">
        <w:rPr>
          <w:rFonts w:ascii="Times New Roman" w:hAnsi="Times New Roman" w:cs="Times New Roman"/>
          <w:b w:val="0"/>
          <w:sz w:val="24"/>
          <w:szCs w:val="24"/>
        </w:rPr>
        <w:t xml:space="preserve">Chevrier J, Eskenazi B, Holanda N, Bradman A, Barr DB. </w:t>
      </w:r>
      <w:hyperlink r:id="rId4151" w:history="1">
        <w:r w:rsidRPr="00B7559E">
          <w:rPr>
            <w:rStyle w:val="Hipervnculo"/>
            <w:rFonts w:ascii="Times New Roman" w:hAnsi="Times New Roman" w:cs="Times New Roman"/>
            <w:color w:val="auto"/>
            <w:sz w:val="24"/>
            <w:szCs w:val="24"/>
            <w:u w:val="none"/>
            <w:shd w:val="clear" w:color="auto" w:fill="E6ECF9"/>
          </w:rPr>
          <w:t>Efectos de la exposición a los bifenilos policlorados y pesticidas organoclorados en la función tiroidea durante el embarazo</w:t>
        </w:r>
      </w:hyperlink>
      <w:r w:rsidR="00B7559E">
        <w:rPr>
          <w:rFonts w:ascii="Times New Roman" w:hAnsi="Times New Roman" w:cs="Times New Roman"/>
          <w:b w:val="0"/>
          <w:sz w:val="24"/>
          <w:szCs w:val="24"/>
        </w:rPr>
        <w:t>.</w:t>
      </w:r>
      <w:r w:rsidRPr="00D4088A">
        <w:rPr>
          <w:rFonts w:ascii="Times New Roman" w:hAnsi="Times New Roman" w:cs="Times New Roman"/>
          <w:b w:val="0"/>
          <w:sz w:val="24"/>
          <w:szCs w:val="24"/>
        </w:rPr>
        <w:t xml:space="preserve">Am J Epidemiol. </w:t>
      </w:r>
      <w:r w:rsidRPr="00BA4F77">
        <w:rPr>
          <w:rFonts w:ascii="Times New Roman" w:hAnsi="Times New Roman" w:cs="Times New Roman"/>
          <w:b w:val="0"/>
          <w:sz w:val="24"/>
          <w:szCs w:val="24"/>
          <w:lang w:val="en-US"/>
        </w:rPr>
        <w:t>2008; 168 (3): 298-310.</w:t>
      </w:r>
    </w:p>
    <w:p w:rsidR="009972F7" w:rsidRDefault="009972F7" w:rsidP="009972F7">
      <w:pPr>
        <w:rPr>
          <w:lang w:val="en-US"/>
        </w:rPr>
      </w:pPr>
    </w:p>
    <w:p w:rsidR="009972F7" w:rsidRDefault="009972F7" w:rsidP="00B7559E">
      <w:pPr>
        <w:jc w:val="both"/>
      </w:pPr>
      <w:r w:rsidRPr="00420FC5">
        <w:rPr>
          <w:lang w:val="en-US"/>
        </w:rPr>
        <w:t xml:space="preserve">Colville A, Jones PRF, Pablo </w:t>
      </w:r>
      <w:r>
        <w:rPr>
          <w:lang w:val="en-US"/>
        </w:rPr>
        <w:t>F, Krassoi R, Hose GC , Lim RP. 2008.</w:t>
      </w:r>
      <w:r w:rsidRPr="00CC2426">
        <w:rPr>
          <w:lang w:val="en-US"/>
        </w:rPr>
        <w:t xml:space="preserve"> </w:t>
      </w:r>
      <w:r w:rsidRPr="00B7559E">
        <w:rPr>
          <w:b/>
        </w:rPr>
        <w:t>Efectos de clorpirifos en las comunidades de macroinvertebrados en arroyos costeros mesocosmos. Ecotoxicología.</w:t>
      </w:r>
      <w:r>
        <w:t xml:space="preserve"> 17: 173-180. 17: 173-180. </w:t>
      </w:r>
    </w:p>
    <w:p w:rsidR="002B0C30" w:rsidRPr="00C443D8" w:rsidRDefault="006359CD" w:rsidP="002B0C30">
      <w:pPr>
        <w:pStyle w:val="authors"/>
        <w:spacing w:line="288" w:lineRule="atLeast"/>
        <w:rPr>
          <w:lang w:val="en-US"/>
        </w:rPr>
      </w:pPr>
      <w:hyperlink r:id="rId4152" w:tooltip="View content where Author is Monica J. Costa" w:history="1">
        <w:r w:rsidR="002B0C30" w:rsidRPr="00C443D8">
          <w:rPr>
            <w:rStyle w:val="Hipervnculo"/>
            <w:color w:val="auto"/>
            <w:u w:val="none"/>
          </w:rPr>
          <w:t>Costa</w:t>
        </w:r>
      </w:hyperlink>
      <w:r w:rsidR="002B0C30" w:rsidRPr="00C443D8">
        <w:t xml:space="preserve"> Monica J., </w:t>
      </w:r>
      <w:hyperlink r:id="rId4153" w:tooltip="View content where Author is Diana A. Monteiro" w:history="1">
        <w:r w:rsidR="002B0C30" w:rsidRPr="00C443D8">
          <w:rPr>
            <w:rStyle w:val="Hipervnculo"/>
            <w:color w:val="auto"/>
            <w:u w:val="none"/>
          </w:rPr>
          <w:t xml:space="preserve"> Monteiro</w:t>
        </w:r>
      </w:hyperlink>
      <w:r w:rsidR="002B0C30" w:rsidRPr="00C443D8">
        <w:t xml:space="preserve"> Diana A., </w:t>
      </w:r>
      <w:hyperlink r:id="rId4154" w:tooltip="View content where Author is Abilio L. Oliveira-Neto" w:history="1">
        <w:r w:rsidR="002B0C30" w:rsidRPr="00C443D8">
          <w:rPr>
            <w:rStyle w:val="Hipervnculo"/>
            <w:color w:val="auto"/>
            <w:u w:val="none"/>
          </w:rPr>
          <w:t xml:space="preserve"> Oliveira-Neto</w:t>
        </w:r>
      </w:hyperlink>
      <w:r w:rsidR="002B0C30" w:rsidRPr="00C443D8">
        <w:t xml:space="preserve"> Abilio L., </w:t>
      </w:r>
      <w:hyperlink r:id="rId4155" w:tooltip="View content where Author is Francisco T. Rantin" w:history="1">
        <w:r w:rsidR="002B0C30" w:rsidRPr="00C443D8">
          <w:rPr>
            <w:rStyle w:val="Hipervnculo"/>
            <w:color w:val="auto"/>
            <w:u w:val="none"/>
          </w:rPr>
          <w:t xml:space="preserve"> Rantin</w:t>
        </w:r>
      </w:hyperlink>
      <w:r w:rsidR="002B0C30" w:rsidRPr="00C443D8">
        <w:t xml:space="preserve"> Francisco T.and </w:t>
      </w:r>
      <w:hyperlink r:id="rId4156" w:tooltip="View content where Author is Ana L. Kalinin" w:history="1">
        <w:r w:rsidR="002B0C30" w:rsidRPr="00C443D8">
          <w:rPr>
            <w:rStyle w:val="Hipervnculo"/>
            <w:color w:val="auto"/>
            <w:u w:val="none"/>
          </w:rPr>
          <w:t>Kalinin</w:t>
        </w:r>
      </w:hyperlink>
      <w:r w:rsidR="002B0C30" w:rsidRPr="00C443D8">
        <w:t xml:space="preserve"> Ana L. </w:t>
      </w:r>
      <w:hyperlink r:id="rId4157" w:tooltip="Link to Article" w:history="1">
        <w:r w:rsidR="002B0C30" w:rsidRPr="00B7559E">
          <w:rPr>
            <w:rStyle w:val="Hipervnculo"/>
            <w:b/>
            <w:color w:val="auto"/>
            <w:u w:val="none"/>
            <w:lang w:val="en-US"/>
          </w:rPr>
          <w:t>Oxidative stress biomarkers and heart function in bullfrog tadpoles exposed to Roundup Original</w:t>
        </w:r>
        <w:r w:rsidR="002B0C30" w:rsidRPr="00B7559E">
          <w:rPr>
            <w:rStyle w:val="Hipervnculo"/>
            <w:b/>
            <w:color w:val="auto"/>
            <w:u w:val="none"/>
            <w:vertAlign w:val="superscript"/>
            <w:lang w:val="en-US"/>
          </w:rPr>
          <w:t>®</w:t>
        </w:r>
      </w:hyperlink>
      <w:r w:rsidR="002B0C30" w:rsidRPr="00C443D8">
        <w:rPr>
          <w:lang w:val="en-US"/>
        </w:rPr>
        <w:t xml:space="preserve"> </w:t>
      </w:r>
      <w:hyperlink r:id="rId4158" w:tooltip="Link to the Journal of this Article" w:history="1">
        <w:r w:rsidR="002B0C30" w:rsidRPr="00BA4F77">
          <w:rPr>
            <w:rStyle w:val="Hipervnculo"/>
            <w:color w:val="auto"/>
            <w:u w:val="none"/>
            <w:lang w:val="en-US"/>
          </w:rPr>
          <w:t>Ecotoxicology</w:t>
        </w:r>
      </w:hyperlink>
      <w:r w:rsidR="002B0C30" w:rsidRPr="00C443D8">
        <w:rPr>
          <w:lang w:val="en-US"/>
        </w:rPr>
        <w:t xml:space="preserve"> </w:t>
      </w:r>
      <w:hyperlink r:id="rId4159" w:tooltip="Link to the Issue of this Article" w:history="1">
        <w:r w:rsidR="002B0C30" w:rsidRPr="00BA4F77">
          <w:rPr>
            <w:rStyle w:val="Hipervnculo"/>
            <w:color w:val="auto"/>
            <w:u w:val="none"/>
            <w:lang w:val="en-US"/>
          </w:rPr>
          <w:t>Volume 17, Number 3</w:t>
        </w:r>
      </w:hyperlink>
      <w:r w:rsidR="002B0C30" w:rsidRPr="00C443D8">
        <w:rPr>
          <w:lang w:val="en-US"/>
        </w:rPr>
        <w:t xml:space="preserve"> (2008), </w:t>
      </w:r>
      <w:r w:rsidR="002B0C30" w:rsidRPr="00C443D8">
        <w:rPr>
          <w:rStyle w:val="pagination"/>
          <w:lang w:val="en-US"/>
        </w:rPr>
        <w:t>153-163</w:t>
      </w:r>
      <w:r w:rsidR="002B0C30" w:rsidRPr="00C443D8">
        <w:rPr>
          <w:rStyle w:val="doi"/>
          <w:lang w:val="en-US"/>
        </w:rPr>
        <w:t>.</w:t>
      </w:r>
    </w:p>
    <w:p w:rsidR="008845D3" w:rsidRPr="008845D3" w:rsidRDefault="008845D3" w:rsidP="008845D3">
      <w:pPr>
        <w:shd w:val="clear" w:color="auto" w:fill="FFFFFF"/>
        <w:spacing w:before="100" w:beforeAutospacing="1" w:after="100" w:afterAutospacing="1"/>
        <w:rPr>
          <w:rFonts w:ascii="Verdana" w:hAnsi="Verdana"/>
          <w:color w:val="000000"/>
          <w:lang w:val="es-AR" w:eastAsia="es-AR"/>
        </w:rPr>
      </w:pPr>
      <w:r w:rsidRPr="008845D3">
        <w:rPr>
          <w:rFonts w:ascii="Verdana" w:hAnsi="Verdana"/>
          <w:bCs/>
          <w:color w:val="000000"/>
          <w:lang w:eastAsia="es-AR"/>
        </w:rPr>
        <w:t>Devine Gregor J., Eza Dominique, Ogusuku Elena, Furlong Michael J</w:t>
      </w:r>
      <w:r w:rsidRPr="008845D3">
        <w:rPr>
          <w:rFonts w:ascii="Verdana" w:hAnsi="Verdana"/>
          <w:b/>
          <w:bCs/>
          <w:color w:val="000000"/>
          <w:lang w:eastAsia="es-AR"/>
        </w:rPr>
        <w:t>.Uso de insectic</w:t>
      </w:r>
      <w:r>
        <w:rPr>
          <w:rFonts w:ascii="Verdana" w:hAnsi="Verdana"/>
          <w:b/>
          <w:bCs/>
          <w:color w:val="000000"/>
          <w:lang w:eastAsia="es-AR"/>
        </w:rPr>
        <w:t xml:space="preserve">idas: contexto y consecuencias </w:t>
      </w:r>
      <w:r w:rsidRPr="008845D3">
        <w:rPr>
          <w:rFonts w:ascii="Verdana" w:hAnsi="Verdana"/>
          <w:b/>
          <w:bCs/>
          <w:color w:val="000000"/>
          <w:lang w:eastAsia="es-AR"/>
        </w:rPr>
        <w:t>ecológicas.</w:t>
      </w:r>
      <w:r w:rsidRPr="008845D3">
        <w:rPr>
          <w:rFonts w:ascii="Verdana" w:hAnsi="Verdana"/>
          <w:color w:val="000000"/>
          <w:lang w:val="es-AR" w:eastAsia="es-AR"/>
        </w:rPr>
        <w:t> </w:t>
      </w:r>
      <w:r>
        <w:rPr>
          <w:rFonts w:ascii="Verdana" w:hAnsi="Verdana"/>
          <w:color w:val="000000"/>
          <w:lang w:val="es-AR" w:eastAsia="es-AR"/>
        </w:rPr>
        <w:t xml:space="preserve"> </w:t>
      </w:r>
      <w:r w:rsidRPr="008845D3">
        <w:rPr>
          <w:rFonts w:ascii="Times" w:hAnsi="Times" w:cs="Times"/>
          <w:b/>
          <w:bCs/>
          <w:color w:val="800000"/>
          <w:lang w:eastAsia="es-AR"/>
        </w:rPr>
        <w:t>Rev. perú. med. exp. salud publica v.25 n.1 Lima ene./mar. 2008.</w:t>
      </w:r>
    </w:p>
    <w:p w:rsidR="00E742E0" w:rsidRPr="003416E2" w:rsidRDefault="006359CD" w:rsidP="00B7559E">
      <w:pPr>
        <w:pStyle w:val="Ttulo1"/>
        <w:jc w:val="both"/>
        <w:rPr>
          <w:b w:val="0"/>
          <w:sz w:val="24"/>
          <w:szCs w:val="24"/>
        </w:rPr>
      </w:pPr>
      <w:hyperlink r:id="rId4160" w:history="1">
        <w:r w:rsidR="00E742E0" w:rsidRPr="00254263">
          <w:rPr>
            <w:rStyle w:val="Hipervnculo"/>
            <w:b w:val="0"/>
            <w:sz w:val="24"/>
            <w:szCs w:val="24"/>
            <w:u w:val="none"/>
          </w:rPr>
          <w:t>Drechsel DA</w:t>
        </w:r>
      </w:hyperlink>
      <w:r w:rsidR="00E742E0" w:rsidRPr="00254263">
        <w:rPr>
          <w:b w:val="0"/>
          <w:sz w:val="24"/>
          <w:szCs w:val="24"/>
        </w:rPr>
        <w:t xml:space="preserve"> , </w:t>
      </w:r>
      <w:hyperlink r:id="rId4161" w:history="1">
        <w:r w:rsidR="00E742E0" w:rsidRPr="00254263">
          <w:rPr>
            <w:rStyle w:val="Hipervnculo"/>
            <w:b w:val="0"/>
            <w:sz w:val="24"/>
            <w:szCs w:val="24"/>
            <w:u w:val="none"/>
          </w:rPr>
          <w:t>Patel M</w:t>
        </w:r>
      </w:hyperlink>
      <w:r w:rsidR="00E742E0" w:rsidRPr="00254263">
        <w:rPr>
          <w:b w:val="0"/>
          <w:sz w:val="24"/>
          <w:szCs w:val="24"/>
        </w:rPr>
        <w:t xml:space="preserve"> .</w:t>
      </w:r>
      <w:r w:rsidR="00E742E0" w:rsidRPr="00B7559E">
        <w:rPr>
          <w:sz w:val="24"/>
          <w:szCs w:val="24"/>
        </w:rPr>
        <w:t>Papel de las especies reactivas de oxígeno en la neurotoxicidad de los agentes ambientales implicados en la enfermedad de Parkinson</w:t>
      </w:r>
      <w:r w:rsidR="00E742E0" w:rsidRPr="00254263">
        <w:rPr>
          <w:b w:val="0"/>
          <w:sz w:val="24"/>
          <w:szCs w:val="24"/>
        </w:rPr>
        <w:t xml:space="preserve">. </w:t>
      </w:r>
      <w:hyperlink r:id="rId4162" w:anchor="#" w:tooltip="Free Radical Biology &amp; Medicine." w:history="1">
        <w:r w:rsidR="00E742E0" w:rsidRPr="003416E2">
          <w:rPr>
            <w:rStyle w:val="Hipervnculo"/>
            <w:b w:val="0"/>
            <w:sz w:val="24"/>
            <w:szCs w:val="24"/>
            <w:u w:val="none"/>
          </w:rPr>
          <w:t>Free Radic Biol Med.</w:t>
        </w:r>
      </w:hyperlink>
      <w:r w:rsidR="00E742E0" w:rsidRPr="003416E2">
        <w:rPr>
          <w:b w:val="0"/>
          <w:sz w:val="24"/>
          <w:szCs w:val="24"/>
        </w:rPr>
        <w:t xml:space="preserve"> 2008 Jun 1, 44 (11) :1873-86.</w:t>
      </w:r>
    </w:p>
    <w:p w:rsidR="00186C2F" w:rsidRPr="003416E2" w:rsidRDefault="006359CD" w:rsidP="00186C2F">
      <w:pPr>
        <w:shd w:val="clear" w:color="auto" w:fill="FFFFFF"/>
        <w:jc w:val="both"/>
        <w:rPr>
          <w:rFonts w:ascii="Arial" w:hAnsi="Arial" w:cs="Arial"/>
          <w:color w:val="000000"/>
          <w:sz w:val="22"/>
          <w:szCs w:val="22"/>
          <w:lang w:val="en-US" w:eastAsia="es-AR"/>
        </w:rPr>
      </w:pPr>
      <w:hyperlink r:id="rId4163" w:history="1">
        <w:r w:rsidR="00186C2F" w:rsidRPr="003416E2">
          <w:rPr>
            <w:rFonts w:ascii="Arial" w:hAnsi="Arial" w:cs="Arial"/>
            <w:color w:val="660066"/>
            <w:lang w:eastAsia="es-AR"/>
          </w:rPr>
          <w:t>Eaton DL</w:t>
        </w:r>
      </w:hyperlink>
      <w:r w:rsidR="00186C2F" w:rsidRPr="003416E2">
        <w:rPr>
          <w:rFonts w:ascii="Arial" w:hAnsi="Arial" w:cs="Arial"/>
          <w:color w:val="000000"/>
          <w:lang w:eastAsia="es-AR"/>
        </w:rPr>
        <w:t>, </w:t>
      </w:r>
      <w:hyperlink r:id="rId4164" w:history="1">
        <w:r w:rsidR="00186C2F" w:rsidRPr="003416E2">
          <w:rPr>
            <w:rFonts w:ascii="Arial" w:hAnsi="Arial" w:cs="Arial"/>
            <w:color w:val="660066"/>
            <w:lang w:eastAsia="es-AR"/>
          </w:rPr>
          <w:t>Daroff RB</w:t>
        </w:r>
      </w:hyperlink>
      <w:r w:rsidR="00186C2F" w:rsidRPr="003416E2">
        <w:rPr>
          <w:rFonts w:ascii="Arial" w:hAnsi="Arial" w:cs="Arial"/>
          <w:color w:val="000000"/>
          <w:lang w:eastAsia="es-AR"/>
        </w:rPr>
        <w:t>, </w:t>
      </w:r>
      <w:hyperlink r:id="rId4165" w:history="1">
        <w:r w:rsidR="00186C2F" w:rsidRPr="003416E2">
          <w:rPr>
            <w:rFonts w:ascii="Arial" w:hAnsi="Arial" w:cs="Arial"/>
            <w:color w:val="660066"/>
            <w:lang w:eastAsia="es-AR"/>
          </w:rPr>
          <w:t>Autrup H</w:t>
        </w:r>
      </w:hyperlink>
      <w:r w:rsidR="00186C2F" w:rsidRPr="003416E2">
        <w:rPr>
          <w:rFonts w:ascii="Arial" w:hAnsi="Arial" w:cs="Arial"/>
          <w:color w:val="000000"/>
          <w:lang w:eastAsia="es-AR"/>
        </w:rPr>
        <w:t>, </w:t>
      </w:r>
      <w:hyperlink r:id="rId4166" w:history="1">
        <w:r w:rsidR="00186C2F" w:rsidRPr="003416E2">
          <w:rPr>
            <w:rFonts w:ascii="Arial" w:hAnsi="Arial" w:cs="Arial"/>
            <w:color w:val="660066"/>
            <w:lang w:eastAsia="es-AR"/>
          </w:rPr>
          <w:t>Bridges J</w:t>
        </w:r>
      </w:hyperlink>
      <w:r w:rsidR="00186C2F" w:rsidRPr="003416E2">
        <w:rPr>
          <w:rFonts w:ascii="Arial" w:hAnsi="Arial" w:cs="Arial"/>
          <w:color w:val="000000"/>
          <w:lang w:eastAsia="es-AR"/>
        </w:rPr>
        <w:t>, </w:t>
      </w:r>
      <w:hyperlink r:id="rId4167" w:history="1">
        <w:r w:rsidR="00186C2F" w:rsidRPr="003416E2">
          <w:rPr>
            <w:rFonts w:ascii="Arial" w:hAnsi="Arial" w:cs="Arial"/>
            <w:color w:val="660066"/>
            <w:lang w:eastAsia="es-AR"/>
          </w:rPr>
          <w:t>Buffler P</w:t>
        </w:r>
      </w:hyperlink>
      <w:r w:rsidR="00186C2F" w:rsidRPr="003416E2">
        <w:rPr>
          <w:rFonts w:ascii="Arial" w:hAnsi="Arial" w:cs="Arial"/>
          <w:color w:val="000000"/>
          <w:lang w:eastAsia="es-AR"/>
        </w:rPr>
        <w:t>, </w:t>
      </w:r>
      <w:hyperlink r:id="rId4168" w:history="1">
        <w:r w:rsidR="00186C2F" w:rsidRPr="003416E2">
          <w:rPr>
            <w:rFonts w:ascii="Arial" w:hAnsi="Arial" w:cs="Arial"/>
            <w:color w:val="660066"/>
            <w:lang w:eastAsia="es-AR"/>
          </w:rPr>
          <w:t>Costa LG</w:t>
        </w:r>
      </w:hyperlink>
      <w:r w:rsidR="00186C2F" w:rsidRPr="003416E2">
        <w:rPr>
          <w:rFonts w:ascii="Arial" w:hAnsi="Arial" w:cs="Arial"/>
          <w:color w:val="000000"/>
          <w:lang w:eastAsia="es-AR"/>
        </w:rPr>
        <w:t>, </w:t>
      </w:r>
      <w:hyperlink r:id="rId4169" w:history="1">
        <w:r w:rsidR="00186C2F" w:rsidRPr="003416E2">
          <w:rPr>
            <w:rFonts w:ascii="Arial" w:hAnsi="Arial" w:cs="Arial"/>
            <w:color w:val="660066"/>
            <w:lang w:eastAsia="es-AR"/>
          </w:rPr>
          <w:t>Coyle J</w:t>
        </w:r>
      </w:hyperlink>
      <w:r w:rsidR="00186C2F" w:rsidRPr="003416E2">
        <w:rPr>
          <w:rFonts w:ascii="Arial" w:hAnsi="Arial" w:cs="Arial"/>
          <w:color w:val="000000"/>
          <w:lang w:eastAsia="es-AR"/>
        </w:rPr>
        <w:t>, </w:t>
      </w:r>
      <w:hyperlink r:id="rId4170" w:history="1">
        <w:r w:rsidR="00186C2F" w:rsidRPr="003416E2">
          <w:rPr>
            <w:rFonts w:ascii="Arial" w:hAnsi="Arial" w:cs="Arial"/>
            <w:color w:val="660066"/>
            <w:lang w:eastAsia="es-AR"/>
          </w:rPr>
          <w:t>McKhann G</w:t>
        </w:r>
      </w:hyperlink>
      <w:r w:rsidR="00186C2F" w:rsidRPr="003416E2">
        <w:rPr>
          <w:rFonts w:ascii="Arial" w:hAnsi="Arial" w:cs="Arial"/>
          <w:color w:val="000000"/>
          <w:lang w:eastAsia="es-AR"/>
        </w:rPr>
        <w:t>, </w:t>
      </w:r>
      <w:hyperlink r:id="rId4171" w:history="1">
        <w:r w:rsidR="00186C2F" w:rsidRPr="003416E2">
          <w:rPr>
            <w:rFonts w:ascii="Arial" w:hAnsi="Arial" w:cs="Arial"/>
            <w:color w:val="660066"/>
            <w:lang w:eastAsia="es-AR"/>
          </w:rPr>
          <w:t>Mobley WC</w:t>
        </w:r>
      </w:hyperlink>
      <w:r w:rsidR="00186C2F" w:rsidRPr="003416E2">
        <w:rPr>
          <w:rFonts w:ascii="Arial" w:hAnsi="Arial" w:cs="Arial"/>
          <w:color w:val="000000"/>
          <w:lang w:eastAsia="es-AR"/>
        </w:rPr>
        <w:t>, </w:t>
      </w:r>
      <w:hyperlink r:id="rId4172" w:history="1">
        <w:r w:rsidR="00186C2F" w:rsidRPr="003416E2">
          <w:rPr>
            <w:rFonts w:ascii="Arial" w:hAnsi="Arial" w:cs="Arial"/>
            <w:color w:val="660066"/>
            <w:lang w:eastAsia="es-AR"/>
          </w:rPr>
          <w:t>Nadel L</w:t>
        </w:r>
      </w:hyperlink>
      <w:r w:rsidR="00186C2F" w:rsidRPr="003416E2">
        <w:rPr>
          <w:rFonts w:ascii="Arial" w:hAnsi="Arial" w:cs="Arial"/>
          <w:color w:val="000000"/>
          <w:lang w:eastAsia="es-AR"/>
        </w:rPr>
        <w:t>, </w:t>
      </w:r>
      <w:hyperlink r:id="rId4173" w:history="1">
        <w:r w:rsidR="00186C2F" w:rsidRPr="003416E2">
          <w:rPr>
            <w:rFonts w:ascii="Arial" w:hAnsi="Arial" w:cs="Arial"/>
            <w:color w:val="660066"/>
            <w:lang w:eastAsia="es-AR"/>
          </w:rPr>
          <w:t>Neubert D</w:t>
        </w:r>
      </w:hyperlink>
      <w:r w:rsidR="00186C2F" w:rsidRPr="003416E2">
        <w:rPr>
          <w:rFonts w:ascii="Arial" w:hAnsi="Arial" w:cs="Arial"/>
          <w:color w:val="000000"/>
          <w:lang w:eastAsia="es-AR"/>
        </w:rPr>
        <w:t>, </w:t>
      </w:r>
      <w:hyperlink r:id="rId4174" w:history="1">
        <w:r w:rsidR="00186C2F" w:rsidRPr="003416E2">
          <w:rPr>
            <w:rFonts w:ascii="Arial" w:hAnsi="Arial" w:cs="Arial"/>
            <w:color w:val="660066"/>
            <w:lang w:eastAsia="es-AR"/>
          </w:rPr>
          <w:t>Schulte-Hermann R</w:t>
        </w:r>
      </w:hyperlink>
      <w:r w:rsidR="00186C2F" w:rsidRPr="003416E2">
        <w:rPr>
          <w:rFonts w:ascii="Arial" w:hAnsi="Arial" w:cs="Arial"/>
          <w:color w:val="000000"/>
          <w:lang w:eastAsia="es-AR"/>
        </w:rPr>
        <w:t>, </w:t>
      </w:r>
      <w:hyperlink r:id="rId4175" w:history="1">
        <w:r w:rsidR="00186C2F" w:rsidRPr="003416E2">
          <w:rPr>
            <w:rFonts w:ascii="Arial" w:hAnsi="Arial" w:cs="Arial"/>
            <w:color w:val="660066"/>
            <w:lang w:eastAsia="es-AR"/>
          </w:rPr>
          <w:t>Spencer PS</w:t>
        </w:r>
      </w:hyperlink>
      <w:r w:rsidR="00186C2F" w:rsidRPr="003416E2">
        <w:rPr>
          <w:rFonts w:ascii="Arial" w:hAnsi="Arial" w:cs="Arial"/>
          <w:color w:val="000000"/>
          <w:lang w:eastAsia="es-AR"/>
        </w:rPr>
        <w:t xml:space="preserve">. </w:t>
      </w:r>
      <w:r w:rsidR="00186C2F" w:rsidRPr="00C83E4E">
        <w:rPr>
          <w:rFonts w:ascii="Arial" w:hAnsi="Arial" w:cs="Arial"/>
          <w:b/>
          <w:bCs/>
          <w:color w:val="000000"/>
          <w:kern w:val="36"/>
          <w:sz w:val="30"/>
          <w:szCs w:val="30"/>
          <w:lang w:val="es-AR" w:eastAsia="es-AR"/>
        </w:rPr>
        <w:t>Revisión de la toxicología de clorpirifos con énfasis en la exposición de las personas y el desarrollo neurológico.</w:t>
      </w:r>
      <w:r w:rsidR="00186C2F" w:rsidRPr="00C83E4E">
        <w:rPr>
          <w:rFonts w:ascii="Arial" w:hAnsi="Arial" w:cs="Arial"/>
          <w:color w:val="000000"/>
          <w:sz w:val="20"/>
          <w:szCs w:val="20"/>
          <w:lang w:eastAsia="es-AR"/>
        </w:rPr>
        <w:t xml:space="preserve"> </w:t>
      </w:r>
      <w:hyperlink r:id="rId4176" w:tooltip="Critical reviews in toxicology." w:history="1">
        <w:r w:rsidR="00186C2F" w:rsidRPr="003416E2">
          <w:rPr>
            <w:rFonts w:ascii="Arial" w:hAnsi="Arial" w:cs="Arial"/>
            <w:color w:val="660066"/>
            <w:sz w:val="20"/>
            <w:lang w:val="en-US" w:eastAsia="es-AR"/>
          </w:rPr>
          <w:t>Crit Rev Toxicol.</w:t>
        </w:r>
      </w:hyperlink>
      <w:r w:rsidR="00186C2F" w:rsidRPr="003416E2">
        <w:rPr>
          <w:rFonts w:ascii="Arial" w:hAnsi="Arial" w:cs="Arial"/>
          <w:color w:val="000000"/>
          <w:sz w:val="20"/>
          <w:lang w:val="en-US" w:eastAsia="es-AR"/>
        </w:rPr>
        <w:t> </w:t>
      </w:r>
      <w:r w:rsidR="00186C2F" w:rsidRPr="003416E2">
        <w:rPr>
          <w:rFonts w:ascii="Arial" w:hAnsi="Arial" w:cs="Arial"/>
          <w:color w:val="000000"/>
          <w:sz w:val="20"/>
          <w:szCs w:val="20"/>
          <w:lang w:val="en-US" w:eastAsia="es-AR"/>
        </w:rPr>
        <w:t xml:space="preserve">2008;38 Suppl 2:1-125. </w:t>
      </w:r>
    </w:p>
    <w:p w:rsidR="00FB58D2" w:rsidRPr="00FB58D2" w:rsidRDefault="006359CD" w:rsidP="00FB58D2">
      <w:pPr>
        <w:pStyle w:val="Ttulo1"/>
        <w:rPr>
          <w:sz w:val="24"/>
          <w:szCs w:val="24"/>
        </w:rPr>
      </w:pPr>
      <w:hyperlink r:id="rId4177" w:history="1">
        <w:r w:rsidR="00FB58D2" w:rsidRPr="00723417">
          <w:rPr>
            <w:rStyle w:val="Hipervnculo"/>
            <w:sz w:val="24"/>
            <w:szCs w:val="24"/>
            <w:u w:val="none"/>
            <w:lang w:val="en-US"/>
          </w:rPr>
          <w:t>El LM</w:t>
        </w:r>
      </w:hyperlink>
      <w:r w:rsidR="00FB58D2" w:rsidRPr="00723417">
        <w:rPr>
          <w:sz w:val="24"/>
          <w:szCs w:val="24"/>
          <w:lang w:val="en-US"/>
        </w:rPr>
        <w:t xml:space="preserve"> , </w:t>
      </w:r>
      <w:hyperlink r:id="rId4178" w:history="1">
        <w:r w:rsidR="00FB58D2" w:rsidRPr="00723417">
          <w:rPr>
            <w:rStyle w:val="Hipervnculo"/>
            <w:sz w:val="24"/>
            <w:szCs w:val="24"/>
            <w:u w:val="none"/>
            <w:lang w:val="en-US"/>
          </w:rPr>
          <w:t>Troiano J</w:t>
        </w:r>
      </w:hyperlink>
      <w:r w:rsidR="00FB58D2" w:rsidRPr="00723417">
        <w:rPr>
          <w:sz w:val="24"/>
          <w:szCs w:val="24"/>
          <w:lang w:val="en-US"/>
        </w:rPr>
        <w:t xml:space="preserve"> , </w:t>
      </w:r>
      <w:hyperlink r:id="rId4179" w:history="1">
        <w:r w:rsidR="00FB58D2" w:rsidRPr="00723417">
          <w:rPr>
            <w:rStyle w:val="Hipervnculo"/>
            <w:sz w:val="24"/>
            <w:szCs w:val="24"/>
            <w:u w:val="none"/>
            <w:lang w:val="en-US"/>
          </w:rPr>
          <w:t>Wang A</w:t>
        </w:r>
      </w:hyperlink>
      <w:r w:rsidR="00FB58D2" w:rsidRPr="00723417">
        <w:rPr>
          <w:sz w:val="24"/>
          <w:szCs w:val="24"/>
          <w:lang w:val="en-US"/>
        </w:rPr>
        <w:t xml:space="preserve"> , </w:t>
      </w:r>
      <w:hyperlink r:id="rId4180" w:history="1">
        <w:r w:rsidR="00FB58D2" w:rsidRPr="00723417">
          <w:rPr>
            <w:rStyle w:val="Hipervnculo"/>
            <w:sz w:val="24"/>
            <w:szCs w:val="24"/>
            <w:u w:val="none"/>
            <w:lang w:val="en-US"/>
          </w:rPr>
          <w:t>K Goh</w:t>
        </w:r>
      </w:hyperlink>
      <w:r w:rsidR="00FB58D2" w:rsidRPr="00723417">
        <w:rPr>
          <w:sz w:val="24"/>
          <w:szCs w:val="24"/>
          <w:lang w:val="en-US"/>
        </w:rPr>
        <w:t xml:space="preserve"> .</w:t>
      </w:r>
      <w:r w:rsidR="00FB58D2" w:rsidRPr="00723417">
        <w:rPr>
          <w:rStyle w:val="google-src-text1"/>
          <w:sz w:val="24"/>
          <w:szCs w:val="24"/>
          <w:shd w:val="clear" w:color="auto" w:fill="E6ECF9"/>
          <w:lang w:val="en-US"/>
        </w:rPr>
        <w:t>Environmental chemistry, ecotoxicity, and fate of lambda-cyhalothrin.</w:t>
      </w:r>
      <w:r w:rsidR="00FB58D2" w:rsidRPr="00FB58D2">
        <w:rPr>
          <w:sz w:val="24"/>
          <w:szCs w:val="24"/>
          <w:shd w:val="clear" w:color="auto" w:fill="E6ECF9"/>
        </w:rPr>
        <w:t>Química del medio ambiente, la ecotoxicidad y el destino del lambdacialotrina.</w:t>
      </w:r>
      <w:r w:rsidR="00FB58D2" w:rsidRPr="00FB58D2">
        <w:rPr>
          <w:sz w:val="24"/>
          <w:szCs w:val="24"/>
        </w:rPr>
        <w:t xml:space="preserve"> </w:t>
      </w:r>
      <w:hyperlink r:id="rId4181" w:tooltip="Críticas de la contaminación ambiental y toxicología." w:history="1">
        <w:r w:rsidR="00FB58D2" w:rsidRPr="00FB58D2">
          <w:rPr>
            <w:rStyle w:val="Hipervnculo"/>
            <w:sz w:val="24"/>
            <w:szCs w:val="24"/>
            <w:u w:val="none"/>
          </w:rPr>
          <w:t>Rev Medio Contam Toxicol.</w:t>
        </w:r>
      </w:hyperlink>
      <w:r w:rsidR="00FB58D2" w:rsidRPr="00FB58D2">
        <w:rPr>
          <w:sz w:val="24"/>
          <w:szCs w:val="24"/>
        </w:rPr>
        <w:t xml:space="preserve"> de 2008; 195:71-91.</w:t>
      </w:r>
    </w:p>
    <w:p w:rsidR="00021CAE" w:rsidRPr="00FB58D2" w:rsidRDefault="006359CD" w:rsidP="00FB58D2">
      <w:pPr>
        <w:pStyle w:val="Ttulo1"/>
        <w:rPr>
          <w:b w:val="0"/>
          <w:sz w:val="24"/>
          <w:szCs w:val="24"/>
        </w:rPr>
      </w:pPr>
      <w:hyperlink r:id="rId4182" w:history="1">
        <w:r w:rsidR="00BC7F8A" w:rsidRPr="00723417">
          <w:rPr>
            <w:rStyle w:val="Hipervnculo"/>
            <w:b w:val="0"/>
            <w:sz w:val="24"/>
            <w:szCs w:val="24"/>
            <w:u w:val="none"/>
            <w:lang w:val="es-AR"/>
          </w:rPr>
          <w:t>Eldridge JC</w:t>
        </w:r>
      </w:hyperlink>
      <w:r w:rsidR="00BC7F8A" w:rsidRPr="00723417">
        <w:rPr>
          <w:b w:val="0"/>
          <w:sz w:val="24"/>
          <w:szCs w:val="24"/>
          <w:lang w:val="es-AR"/>
        </w:rPr>
        <w:t xml:space="preserve"> , </w:t>
      </w:r>
      <w:hyperlink r:id="rId4183" w:history="1">
        <w:r w:rsidR="00BC7F8A" w:rsidRPr="00723417">
          <w:rPr>
            <w:rStyle w:val="Hipervnculo"/>
            <w:b w:val="0"/>
            <w:sz w:val="24"/>
            <w:szCs w:val="24"/>
            <w:u w:val="none"/>
            <w:lang w:val="es-AR"/>
          </w:rPr>
          <w:t>Stevens JT</w:t>
        </w:r>
      </w:hyperlink>
      <w:r w:rsidR="00BC7F8A" w:rsidRPr="00723417">
        <w:rPr>
          <w:b w:val="0"/>
          <w:sz w:val="24"/>
          <w:szCs w:val="24"/>
          <w:lang w:val="es-AR"/>
        </w:rPr>
        <w:t xml:space="preserve"> , </w:t>
      </w:r>
      <w:hyperlink r:id="rId4184" w:history="1">
        <w:r w:rsidR="00BC7F8A" w:rsidRPr="00723417">
          <w:rPr>
            <w:rStyle w:val="Hipervnculo"/>
            <w:b w:val="0"/>
            <w:sz w:val="24"/>
            <w:szCs w:val="24"/>
            <w:u w:val="none"/>
            <w:lang w:val="es-AR"/>
          </w:rPr>
          <w:t>Breckenridge CB</w:t>
        </w:r>
      </w:hyperlink>
      <w:r w:rsidR="00BC7F8A" w:rsidRPr="00723417">
        <w:rPr>
          <w:b w:val="0"/>
          <w:sz w:val="24"/>
          <w:szCs w:val="24"/>
          <w:lang w:val="es-AR"/>
        </w:rPr>
        <w:t xml:space="preserve"> .</w:t>
      </w:r>
      <w:r w:rsidR="00BC7F8A" w:rsidRPr="00723417">
        <w:rPr>
          <w:rStyle w:val="google-src-text1"/>
          <w:sz w:val="24"/>
          <w:szCs w:val="24"/>
          <w:lang w:val="es-AR"/>
        </w:rPr>
        <w:t>Atrazine interaction with estrogen expression systems.</w:t>
      </w:r>
      <w:r w:rsidR="00BC7F8A" w:rsidRPr="00B7559E">
        <w:rPr>
          <w:sz w:val="24"/>
          <w:szCs w:val="24"/>
        </w:rPr>
        <w:t>La atrazina interacción con sistemas de expresión de estrógeno</w:t>
      </w:r>
      <w:r w:rsidR="00BC7F8A" w:rsidRPr="00BC7F8A">
        <w:rPr>
          <w:b w:val="0"/>
          <w:sz w:val="24"/>
          <w:szCs w:val="24"/>
        </w:rPr>
        <w:t>.</w:t>
      </w:r>
      <w:r w:rsidR="00BC7F8A" w:rsidRPr="00BC7F8A">
        <w:rPr>
          <w:b w:val="0"/>
          <w:sz w:val="24"/>
          <w:szCs w:val="24"/>
          <w:shd w:val="clear" w:color="auto" w:fill="E6ECF9"/>
        </w:rPr>
        <w:t xml:space="preserve"> </w:t>
      </w:r>
      <w:hyperlink r:id="rId4185" w:tooltip="Críticas de la contaminación ambiental y toxicología." w:history="1">
        <w:r w:rsidR="00BC7F8A" w:rsidRPr="00BC7F8A">
          <w:rPr>
            <w:rStyle w:val="Hipervnculo"/>
            <w:b w:val="0"/>
            <w:sz w:val="24"/>
            <w:szCs w:val="24"/>
            <w:u w:val="none"/>
            <w:shd w:val="clear" w:color="auto" w:fill="E6ECF9"/>
          </w:rPr>
          <w:t>Rev Medio Contam Toxicol.</w:t>
        </w:r>
      </w:hyperlink>
      <w:r w:rsidR="00BC7F8A" w:rsidRPr="00BC7F8A">
        <w:rPr>
          <w:b w:val="0"/>
          <w:sz w:val="24"/>
          <w:szCs w:val="24"/>
          <w:shd w:val="clear" w:color="auto" w:fill="E6ECF9"/>
        </w:rPr>
        <w:t xml:space="preserve"> de 2008; 196:147-60.</w:t>
      </w:r>
      <w:r w:rsidR="00BC7F8A" w:rsidRPr="00BC7F8A">
        <w:rPr>
          <w:b w:val="0"/>
          <w:sz w:val="24"/>
          <w:szCs w:val="24"/>
        </w:rPr>
        <w:t xml:space="preserve">  </w:t>
      </w:r>
      <w:hyperlink r:id="rId4186" w:history="1">
        <w:r w:rsidR="00021CAE">
          <w:rPr>
            <w:rStyle w:val="Hipervnculo"/>
            <w:vanish/>
          </w:rPr>
          <w:t>He LM</w:t>
        </w:r>
      </w:hyperlink>
      <w:r w:rsidR="00021CAE">
        <w:rPr>
          <w:rStyle w:val="google-src-text1"/>
        </w:rPr>
        <w:t xml:space="preserve"> , </w:t>
      </w:r>
      <w:hyperlink r:id="rId4187" w:history="1">
        <w:r w:rsidR="00021CAE">
          <w:rPr>
            <w:rStyle w:val="Hipervnculo"/>
            <w:vanish/>
          </w:rPr>
          <w:t>Troiano J</w:t>
        </w:r>
      </w:hyperlink>
      <w:r w:rsidR="00021CAE">
        <w:rPr>
          <w:rStyle w:val="google-src-text1"/>
        </w:rPr>
        <w:t xml:space="preserve"> , </w:t>
      </w:r>
      <w:hyperlink r:id="rId4188" w:history="1">
        <w:r w:rsidR="00021CAE">
          <w:rPr>
            <w:rStyle w:val="Hipervnculo"/>
            <w:vanish/>
          </w:rPr>
          <w:t>Wang A</w:t>
        </w:r>
      </w:hyperlink>
      <w:r w:rsidR="00021CAE">
        <w:rPr>
          <w:rStyle w:val="google-src-text1"/>
        </w:rPr>
        <w:t xml:space="preserve"> , </w:t>
      </w:r>
      <w:hyperlink r:id="rId4189" w:history="1">
        <w:r w:rsidR="00021CAE">
          <w:rPr>
            <w:rStyle w:val="Hipervnculo"/>
            <w:vanish/>
          </w:rPr>
          <w:t>Goh K</w:t>
        </w:r>
      </w:hyperlink>
      <w:r w:rsidR="00021CAE">
        <w:rPr>
          <w:rStyle w:val="google-src-text1"/>
        </w:rPr>
        <w:t xml:space="preserve"> .</w:t>
      </w:r>
      <w:r w:rsidR="00021CAE">
        <w:t xml:space="preserve"> </w:t>
      </w:r>
    </w:p>
    <w:p w:rsidR="00021CAE" w:rsidRDefault="00021CAE" w:rsidP="00BC7F8A">
      <w:pPr>
        <w:rPr>
          <w:rStyle w:val="google-src-text1"/>
          <w:vanish w:val="0"/>
        </w:rPr>
      </w:pPr>
    </w:p>
    <w:p w:rsidR="00FB58D2" w:rsidRPr="00E0038B" w:rsidRDefault="006359CD" w:rsidP="00FB58D2">
      <w:pPr>
        <w:shd w:val="clear" w:color="auto" w:fill="FFFFFF"/>
        <w:jc w:val="both"/>
        <w:rPr>
          <w:rFonts w:ascii="Arial" w:hAnsi="Arial" w:cs="Arial"/>
          <w:color w:val="000000"/>
          <w:lang w:val="es-AR" w:eastAsia="es-AR"/>
        </w:rPr>
      </w:pPr>
      <w:hyperlink r:id="rId4190" w:history="1">
        <w:r w:rsidR="00FB58D2" w:rsidRPr="005711F5">
          <w:rPr>
            <w:rFonts w:ascii="Arial" w:hAnsi="Arial" w:cs="Arial"/>
            <w:color w:val="660066"/>
            <w:lang w:eastAsia="es-AR"/>
          </w:rPr>
          <w:t>Elliott JE</w:t>
        </w:r>
      </w:hyperlink>
      <w:r w:rsidR="00FB58D2">
        <w:rPr>
          <w:rFonts w:ascii="Arial" w:hAnsi="Arial" w:cs="Arial"/>
          <w:color w:val="000000"/>
          <w:lang w:eastAsia="es-AR"/>
        </w:rPr>
        <w:t>,</w:t>
      </w:r>
      <w:r w:rsidR="00FB58D2" w:rsidRPr="005711F5">
        <w:rPr>
          <w:rFonts w:ascii="Arial" w:hAnsi="Arial" w:cs="Arial"/>
          <w:color w:val="000000"/>
          <w:lang w:eastAsia="es-AR"/>
        </w:rPr>
        <w:t>  </w:t>
      </w:r>
      <w:hyperlink r:id="rId4191" w:history="1">
        <w:r w:rsidR="00FB58D2" w:rsidRPr="005711F5">
          <w:rPr>
            <w:rFonts w:ascii="Arial" w:hAnsi="Arial" w:cs="Arial"/>
            <w:color w:val="660066"/>
            <w:lang w:eastAsia="es-AR"/>
          </w:rPr>
          <w:t>Birmingham AL</w:t>
        </w:r>
      </w:hyperlink>
      <w:r w:rsidR="00FB58D2" w:rsidRPr="005711F5">
        <w:rPr>
          <w:rFonts w:ascii="Arial" w:hAnsi="Arial" w:cs="Arial"/>
          <w:color w:val="000000"/>
          <w:lang w:eastAsia="es-AR"/>
        </w:rPr>
        <w:t> , </w:t>
      </w:r>
      <w:hyperlink r:id="rId4192" w:history="1">
        <w:r w:rsidR="00FB58D2" w:rsidRPr="005711F5">
          <w:rPr>
            <w:rFonts w:ascii="Arial" w:hAnsi="Arial" w:cs="Arial"/>
            <w:color w:val="660066"/>
            <w:lang w:eastAsia="es-AR"/>
          </w:rPr>
          <w:t>Wilson LK</w:t>
        </w:r>
      </w:hyperlink>
      <w:r w:rsidR="00FB58D2" w:rsidRPr="005711F5">
        <w:rPr>
          <w:rFonts w:ascii="Arial" w:hAnsi="Arial" w:cs="Arial"/>
          <w:color w:val="000000"/>
          <w:lang w:eastAsia="es-AR"/>
        </w:rPr>
        <w:t> , </w:t>
      </w:r>
      <w:hyperlink r:id="rId4193" w:history="1">
        <w:r w:rsidR="00FB58D2" w:rsidRPr="005711F5">
          <w:rPr>
            <w:rFonts w:ascii="Arial" w:hAnsi="Arial" w:cs="Arial"/>
            <w:color w:val="660066"/>
            <w:lang w:eastAsia="es-AR"/>
          </w:rPr>
          <w:t>McAdie M</w:t>
        </w:r>
      </w:hyperlink>
      <w:r w:rsidR="00FB58D2" w:rsidRPr="005711F5">
        <w:rPr>
          <w:rFonts w:ascii="Arial" w:hAnsi="Arial" w:cs="Arial"/>
          <w:color w:val="000000"/>
          <w:lang w:eastAsia="es-AR"/>
        </w:rPr>
        <w:t> , </w:t>
      </w:r>
      <w:hyperlink r:id="rId4194" w:history="1">
        <w:r w:rsidR="00FB58D2" w:rsidRPr="005711F5">
          <w:rPr>
            <w:rFonts w:ascii="Arial" w:hAnsi="Arial" w:cs="Arial"/>
            <w:color w:val="660066"/>
            <w:lang w:eastAsia="es-AR"/>
          </w:rPr>
          <w:t>S Trudeau</w:t>
        </w:r>
      </w:hyperlink>
      <w:r w:rsidR="00FB58D2" w:rsidRPr="005711F5">
        <w:rPr>
          <w:rFonts w:ascii="Arial" w:hAnsi="Arial" w:cs="Arial"/>
          <w:color w:val="000000"/>
          <w:lang w:eastAsia="es-AR"/>
        </w:rPr>
        <w:t> , </w:t>
      </w:r>
      <w:hyperlink r:id="rId4195" w:history="1">
        <w:r w:rsidR="00FB58D2" w:rsidRPr="005711F5">
          <w:rPr>
            <w:rFonts w:ascii="Arial" w:hAnsi="Arial" w:cs="Arial"/>
            <w:color w:val="660066"/>
            <w:lang w:eastAsia="es-AR"/>
          </w:rPr>
          <w:t>Mineau P</w:t>
        </w:r>
      </w:hyperlink>
      <w:r w:rsidR="00FB58D2" w:rsidRPr="005711F5">
        <w:rPr>
          <w:rFonts w:ascii="Arial" w:hAnsi="Arial" w:cs="Arial"/>
          <w:color w:val="000000"/>
          <w:lang w:eastAsia="es-AR"/>
        </w:rPr>
        <w:t> .</w:t>
      </w:r>
      <w:r w:rsidR="00FB58D2" w:rsidRPr="00D36BCC">
        <w:rPr>
          <w:rFonts w:ascii="Arial" w:hAnsi="Arial" w:cs="Arial"/>
          <w:b/>
          <w:bCs/>
          <w:color w:val="000000"/>
          <w:kern w:val="36"/>
          <w:lang w:eastAsia="es-AR"/>
        </w:rPr>
        <w:t>Fonofos venenos rapaces y aves acuáticas de varios meses después de la aplicación granular</w:t>
      </w:r>
      <w:r w:rsidR="00FB58D2" w:rsidRPr="005711F5">
        <w:rPr>
          <w:rFonts w:ascii="Arial" w:hAnsi="Arial" w:cs="Arial"/>
          <w:b/>
          <w:bCs/>
          <w:color w:val="000000"/>
          <w:kern w:val="36"/>
          <w:sz w:val="30"/>
          <w:lang w:eastAsia="es-AR"/>
        </w:rPr>
        <w:t>.</w:t>
      </w:r>
      <w:r w:rsidR="00FB58D2" w:rsidRPr="005711F5">
        <w:rPr>
          <w:rFonts w:ascii="Arial" w:hAnsi="Arial" w:cs="Arial"/>
          <w:color w:val="000000"/>
          <w:sz w:val="20"/>
          <w:lang w:eastAsia="es-AR"/>
        </w:rPr>
        <w:t xml:space="preserve"> </w:t>
      </w:r>
      <w:hyperlink r:id="rId4196" w:tooltip="Toxicología y Química Ambiental / SETAC." w:history="1">
        <w:r w:rsidR="00FB58D2" w:rsidRPr="00D36BCC">
          <w:rPr>
            <w:rFonts w:ascii="Arial" w:hAnsi="Arial" w:cs="Arial"/>
            <w:color w:val="660066"/>
            <w:sz w:val="20"/>
            <w:lang w:eastAsia="es-AR"/>
          </w:rPr>
          <w:t>Environ Toxicol Chem.</w:t>
        </w:r>
      </w:hyperlink>
      <w:r w:rsidR="00FB58D2">
        <w:rPr>
          <w:rFonts w:ascii="Arial" w:hAnsi="Arial" w:cs="Arial"/>
          <w:color w:val="000000"/>
          <w:sz w:val="20"/>
          <w:lang w:eastAsia="es-AR"/>
        </w:rPr>
        <w:t> 2008 Feb; 27 (2)</w:t>
      </w:r>
      <w:r w:rsidR="00FB58D2" w:rsidRPr="005711F5">
        <w:rPr>
          <w:rFonts w:ascii="Arial" w:hAnsi="Arial" w:cs="Arial"/>
          <w:color w:val="000000"/>
          <w:sz w:val="20"/>
          <w:lang w:eastAsia="es-AR"/>
        </w:rPr>
        <w:t>:452-60.</w:t>
      </w:r>
      <w:r w:rsidR="00FB58D2" w:rsidRPr="00E0038B">
        <w:rPr>
          <w:rFonts w:ascii="Arial" w:hAnsi="Arial" w:cs="Arial"/>
          <w:color w:val="000000"/>
          <w:sz w:val="20"/>
          <w:lang w:val="es-AR" w:eastAsia="es-AR"/>
        </w:rPr>
        <w:t> </w:t>
      </w:r>
    </w:p>
    <w:p w:rsidR="00FB58D2" w:rsidRDefault="00FB58D2" w:rsidP="00BC7F8A"/>
    <w:p w:rsidR="002B0C30" w:rsidRPr="00BA4F77" w:rsidRDefault="006359CD" w:rsidP="00BC7F8A">
      <w:pPr>
        <w:rPr>
          <w:lang w:val="en-US"/>
        </w:rPr>
      </w:pPr>
      <w:hyperlink r:id="rId4197" w:history="1">
        <w:r w:rsidR="00BC7F8A" w:rsidRPr="00BC7F8A">
          <w:rPr>
            <w:rStyle w:val="Hipervnculo"/>
            <w:vanish/>
          </w:rPr>
          <w:t>Eldridge JC</w:t>
        </w:r>
      </w:hyperlink>
      <w:r w:rsidR="00BC7F8A" w:rsidRPr="00BC7F8A">
        <w:rPr>
          <w:rStyle w:val="google-src-text1"/>
        </w:rPr>
        <w:t xml:space="preserve"> , </w:t>
      </w:r>
      <w:hyperlink r:id="rId4198" w:history="1">
        <w:r w:rsidR="00BC7F8A" w:rsidRPr="00BC7F8A">
          <w:rPr>
            <w:rStyle w:val="Hipervnculo"/>
            <w:vanish/>
          </w:rPr>
          <w:t>Stevens JT</w:t>
        </w:r>
      </w:hyperlink>
      <w:r w:rsidR="00BC7F8A" w:rsidRPr="00BC7F8A">
        <w:rPr>
          <w:rStyle w:val="google-src-text1"/>
        </w:rPr>
        <w:t xml:space="preserve"> , </w:t>
      </w:r>
      <w:hyperlink r:id="rId4199" w:history="1">
        <w:r w:rsidR="00BC7F8A" w:rsidRPr="00BC7F8A">
          <w:rPr>
            <w:rStyle w:val="Hipervnculo"/>
            <w:vanish/>
          </w:rPr>
          <w:t>Breckenridge CB</w:t>
        </w:r>
      </w:hyperlink>
      <w:r w:rsidR="00BC7F8A" w:rsidRPr="00BC7F8A">
        <w:rPr>
          <w:rStyle w:val="google-src-text1"/>
        </w:rPr>
        <w:t xml:space="preserve"> .</w:t>
      </w:r>
      <w:r w:rsidR="00A05AE9" w:rsidRPr="00BC7F8A">
        <w:t>Elzeinova Fatima, Novakova Vendula, Buckiova Daniela, Kubatova Alena, Peknicova Jana.</w:t>
      </w:r>
      <w:r w:rsidR="00C654DF" w:rsidRPr="00BC7F8A">
        <w:rPr>
          <w:shd w:val="clear" w:color="auto" w:fill="E6ECF9"/>
        </w:rPr>
        <w:t xml:space="preserve"> </w:t>
      </w:r>
      <w:r w:rsidR="00C654DF" w:rsidRPr="00FA11C7">
        <w:rPr>
          <w:b/>
          <w:shd w:val="clear" w:color="auto" w:fill="E6ECF9"/>
        </w:rPr>
        <w:t>Efecto de la dosis baja de vinclozolina en el desarrollo del tracto reproductivo y los parámetros de esperma en ratones CD1 outbred</w:t>
      </w:r>
      <w:r w:rsidR="00A05AE9" w:rsidRPr="00BC7F8A">
        <w:rPr>
          <w:shd w:val="clear" w:color="auto" w:fill="E6ECF9"/>
        </w:rPr>
        <w:t xml:space="preserve"> .Reproductive Toxicology </w:t>
      </w:r>
      <w:r w:rsidR="00A05AE9" w:rsidRPr="00BC7F8A">
        <w:t>.2008.</w:t>
      </w:r>
      <w:r w:rsidR="00A05AE9" w:rsidRPr="00BC7F8A">
        <w:rPr>
          <w:shd w:val="clear" w:color="auto" w:fill="E6ECF9"/>
        </w:rPr>
        <w:t xml:space="preserve"> </w:t>
      </w:r>
      <w:r w:rsidR="00A05AE9" w:rsidRPr="00BC7F8A">
        <w:rPr>
          <w:shd w:val="clear" w:color="auto" w:fill="E6ECF9"/>
          <w:lang w:val="en-US"/>
        </w:rPr>
        <w:t xml:space="preserve">Vol 26, Issues 3–4, </w:t>
      </w:r>
      <w:r w:rsidR="00C654DF" w:rsidRPr="00BC7F8A">
        <w:rPr>
          <w:i/>
          <w:iCs/>
          <w:lang w:val="en-US"/>
        </w:rPr>
        <w:t>Páginas 231-238</w:t>
      </w:r>
      <w:r w:rsidR="00C654DF" w:rsidRPr="00BC7F8A">
        <w:rPr>
          <w:lang w:val="en-US"/>
        </w:rPr>
        <w:t xml:space="preserve"> </w:t>
      </w:r>
      <w:r w:rsidR="00A05AE9" w:rsidRPr="00BC7F8A">
        <w:rPr>
          <w:lang w:val="en-US"/>
        </w:rPr>
        <w:t>.</w:t>
      </w:r>
      <w:r w:rsidR="00C654DF" w:rsidRPr="00D4088A">
        <w:rPr>
          <w:b/>
          <w:lang w:val="en-US"/>
        </w:rPr>
        <w:br/>
      </w:r>
    </w:p>
    <w:p w:rsidR="002B0C30" w:rsidRPr="00D36BCC" w:rsidRDefault="002B0C30" w:rsidP="002B0C30">
      <w:pPr>
        <w:widowControl w:val="0"/>
        <w:autoSpaceDE w:val="0"/>
        <w:autoSpaceDN w:val="0"/>
        <w:adjustRightInd w:val="0"/>
        <w:spacing w:before="44"/>
        <w:ind w:right="-197"/>
        <w:jc w:val="both"/>
        <w:rPr>
          <w:b/>
          <w:bCs/>
          <w:lang w:val="es-AR"/>
        </w:rPr>
      </w:pPr>
      <w:r w:rsidRPr="00C443D8">
        <w:rPr>
          <w:lang w:val="en-US"/>
        </w:rPr>
        <w:t xml:space="preserve">Eriksson M, Hardell L, Carlberg M &amp; Akerman M. 2008. </w:t>
      </w:r>
      <w:r w:rsidR="00D36BCC" w:rsidRPr="00D36BCC">
        <w:rPr>
          <w:lang w:val="es-AR"/>
        </w:rPr>
        <w:t>La exposición a plaguicidas como factor de riesgo para el linfoma no Hodgkin incluyendo el análisis de subgrupos histopatológico.</w:t>
      </w:r>
      <w:r w:rsidRPr="00D36BCC">
        <w:rPr>
          <w:lang w:val="es-AR"/>
        </w:rPr>
        <w:t xml:space="preserve">International Journal of Cancer 123: 1657-63. </w:t>
      </w:r>
    </w:p>
    <w:p w:rsidR="004671B1" w:rsidRPr="00985B4A" w:rsidRDefault="006359CD" w:rsidP="004671B1">
      <w:pPr>
        <w:pStyle w:val="Ttulo1"/>
        <w:shd w:val="clear" w:color="auto" w:fill="FFFFFF"/>
        <w:jc w:val="both"/>
        <w:rPr>
          <w:b w:val="0"/>
          <w:sz w:val="24"/>
          <w:szCs w:val="24"/>
          <w:lang w:val="es-AR"/>
        </w:rPr>
      </w:pPr>
      <w:hyperlink r:id="rId4200" w:history="1">
        <w:r w:rsidR="004671B1" w:rsidRPr="00985B4A">
          <w:rPr>
            <w:rStyle w:val="Hipervnculo"/>
            <w:b w:val="0"/>
            <w:color w:val="auto"/>
            <w:sz w:val="24"/>
            <w:szCs w:val="24"/>
            <w:u w:val="none"/>
            <w:lang w:val="es-AR"/>
          </w:rPr>
          <w:t>Eskenazi B</w:t>
        </w:r>
      </w:hyperlink>
      <w:r w:rsidR="004671B1" w:rsidRPr="00985B4A">
        <w:rPr>
          <w:b w:val="0"/>
          <w:sz w:val="24"/>
          <w:szCs w:val="24"/>
          <w:lang w:val="es-AR"/>
        </w:rPr>
        <w:t xml:space="preserve"> , </w:t>
      </w:r>
      <w:hyperlink r:id="rId4201" w:history="1">
        <w:r w:rsidR="004671B1" w:rsidRPr="00985B4A">
          <w:rPr>
            <w:rStyle w:val="Hipervnculo"/>
            <w:b w:val="0"/>
            <w:color w:val="auto"/>
            <w:sz w:val="24"/>
            <w:szCs w:val="24"/>
            <w:u w:val="none"/>
            <w:lang w:val="es-AR"/>
          </w:rPr>
          <w:t>Rosas LG</w:t>
        </w:r>
      </w:hyperlink>
      <w:r w:rsidR="004671B1" w:rsidRPr="00985B4A">
        <w:rPr>
          <w:b w:val="0"/>
          <w:sz w:val="24"/>
          <w:szCs w:val="24"/>
          <w:lang w:val="es-AR"/>
        </w:rPr>
        <w:t xml:space="preserve"> , </w:t>
      </w:r>
      <w:hyperlink r:id="rId4202" w:history="1">
        <w:r w:rsidR="004671B1" w:rsidRPr="00985B4A">
          <w:rPr>
            <w:rStyle w:val="Hipervnculo"/>
            <w:b w:val="0"/>
            <w:color w:val="auto"/>
            <w:sz w:val="24"/>
            <w:szCs w:val="24"/>
            <w:u w:val="none"/>
            <w:lang w:val="es-AR"/>
          </w:rPr>
          <w:t>marcas AR</w:t>
        </w:r>
      </w:hyperlink>
      <w:r w:rsidR="004671B1" w:rsidRPr="00985B4A">
        <w:rPr>
          <w:b w:val="0"/>
          <w:sz w:val="24"/>
          <w:szCs w:val="24"/>
          <w:lang w:val="es-AR"/>
        </w:rPr>
        <w:t xml:space="preserve"> , </w:t>
      </w:r>
      <w:hyperlink r:id="rId4203" w:history="1">
        <w:r w:rsidR="004671B1" w:rsidRPr="00985B4A">
          <w:rPr>
            <w:rStyle w:val="Hipervnculo"/>
            <w:b w:val="0"/>
            <w:color w:val="auto"/>
            <w:sz w:val="24"/>
            <w:szCs w:val="24"/>
            <w:u w:val="none"/>
            <w:lang w:val="es-AR"/>
          </w:rPr>
          <w:t>Bradman A</w:t>
        </w:r>
      </w:hyperlink>
      <w:r w:rsidR="004671B1" w:rsidRPr="00985B4A">
        <w:rPr>
          <w:b w:val="0"/>
          <w:sz w:val="24"/>
          <w:szCs w:val="24"/>
          <w:lang w:val="es-AR"/>
        </w:rPr>
        <w:t xml:space="preserve"> , </w:t>
      </w:r>
      <w:hyperlink r:id="rId4204" w:history="1">
        <w:r w:rsidR="004671B1" w:rsidRPr="00985B4A">
          <w:rPr>
            <w:rStyle w:val="Hipervnculo"/>
            <w:b w:val="0"/>
            <w:color w:val="auto"/>
            <w:sz w:val="24"/>
            <w:szCs w:val="24"/>
            <w:u w:val="none"/>
            <w:lang w:val="es-AR"/>
          </w:rPr>
          <w:t>Harley K</w:t>
        </w:r>
      </w:hyperlink>
      <w:r w:rsidR="004671B1" w:rsidRPr="00985B4A">
        <w:rPr>
          <w:b w:val="0"/>
          <w:sz w:val="24"/>
          <w:szCs w:val="24"/>
          <w:lang w:val="es-AR"/>
        </w:rPr>
        <w:t xml:space="preserve"> , </w:t>
      </w:r>
      <w:hyperlink r:id="rId4205" w:history="1">
        <w:r w:rsidR="004671B1" w:rsidRPr="00985B4A">
          <w:rPr>
            <w:rStyle w:val="Hipervnculo"/>
            <w:b w:val="0"/>
            <w:color w:val="auto"/>
            <w:sz w:val="24"/>
            <w:szCs w:val="24"/>
            <w:u w:val="none"/>
            <w:lang w:val="es-AR"/>
          </w:rPr>
          <w:t>N Holanda</w:t>
        </w:r>
      </w:hyperlink>
      <w:r w:rsidR="004671B1" w:rsidRPr="00985B4A">
        <w:rPr>
          <w:b w:val="0"/>
          <w:sz w:val="24"/>
          <w:szCs w:val="24"/>
          <w:lang w:val="es-AR"/>
        </w:rPr>
        <w:t xml:space="preserve"> , </w:t>
      </w:r>
      <w:hyperlink r:id="rId4206" w:history="1">
        <w:r w:rsidR="004671B1" w:rsidRPr="00985B4A">
          <w:rPr>
            <w:rStyle w:val="Hipervnculo"/>
            <w:b w:val="0"/>
            <w:color w:val="auto"/>
            <w:sz w:val="24"/>
            <w:szCs w:val="24"/>
            <w:u w:val="none"/>
            <w:lang w:val="es-AR"/>
          </w:rPr>
          <w:t>Johnson C</w:t>
        </w:r>
      </w:hyperlink>
      <w:r w:rsidR="004671B1" w:rsidRPr="00985B4A">
        <w:rPr>
          <w:b w:val="0"/>
          <w:sz w:val="24"/>
          <w:szCs w:val="24"/>
          <w:lang w:val="es-AR"/>
        </w:rPr>
        <w:t xml:space="preserve"> , </w:t>
      </w:r>
      <w:hyperlink r:id="rId4207" w:history="1">
        <w:r w:rsidR="004671B1" w:rsidRPr="00985B4A">
          <w:rPr>
            <w:rStyle w:val="Hipervnculo"/>
            <w:b w:val="0"/>
            <w:color w:val="auto"/>
            <w:sz w:val="24"/>
            <w:szCs w:val="24"/>
            <w:u w:val="none"/>
            <w:lang w:val="es-AR"/>
          </w:rPr>
          <w:t>L Fenster</w:t>
        </w:r>
      </w:hyperlink>
      <w:r w:rsidR="004671B1" w:rsidRPr="00985B4A">
        <w:rPr>
          <w:b w:val="0"/>
          <w:sz w:val="24"/>
          <w:szCs w:val="24"/>
          <w:lang w:val="es-AR"/>
        </w:rPr>
        <w:t xml:space="preserve"> , </w:t>
      </w:r>
      <w:hyperlink r:id="rId4208" w:history="1">
        <w:r w:rsidR="004671B1" w:rsidRPr="00985B4A">
          <w:rPr>
            <w:rStyle w:val="Hipervnculo"/>
            <w:b w:val="0"/>
            <w:color w:val="auto"/>
            <w:sz w:val="24"/>
            <w:szCs w:val="24"/>
            <w:u w:val="none"/>
            <w:lang w:val="es-AR"/>
          </w:rPr>
          <w:t>Barr DB</w:t>
        </w:r>
      </w:hyperlink>
      <w:r w:rsidR="004671B1" w:rsidRPr="00985B4A">
        <w:rPr>
          <w:b w:val="0"/>
          <w:sz w:val="24"/>
          <w:szCs w:val="24"/>
          <w:lang w:val="es-AR"/>
        </w:rPr>
        <w:t xml:space="preserve"> . </w:t>
      </w:r>
      <w:r w:rsidR="004671B1" w:rsidRPr="00985B4A">
        <w:rPr>
          <w:rStyle w:val="google-src-text1"/>
          <w:b w:val="0"/>
          <w:sz w:val="24"/>
          <w:szCs w:val="24"/>
          <w:shd w:val="clear" w:color="auto" w:fill="E6ECF9"/>
          <w:lang w:val="es-AR"/>
        </w:rPr>
        <w:t>Pesticide toxicity and the developing brain.</w:t>
      </w:r>
      <w:r w:rsidR="004671B1" w:rsidRPr="00985B4A">
        <w:rPr>
          <w:b w:val="0"/>
          <w:sz w:val="24"/>
          <w:szCs w:val="24"/>
          <w:shd w:val="clear" w:color="auto" w:fill="E6ECF9"/>
          <w:lang w:val="es-AR"/>
        </w:rPr>
        <w:t xml:space="preserve"> </w:t>
      </w:r>
      <w:r w:rsidR="004671B1" w:rsidRPr="00047430">
        <w:rPr>
          <w:b w:val="0"/>
          <w:sz w:val="24"/>
          <w:szCs w:val="24"/>
          <w:shd w:val="clear" w:color="auto" w:fill="E6ECF9"/>
        </w:rPr>
        <w:t>Pesticidas de toxicidad y el desarrollo del cerebro.</w:t>
      </w:r>
      <w:r w:rsidR="004671B1" w:rsidRPr="00047430">
        <w:rPr>
          <w:b w:val="0"/>
          <w:sz w:val="24"/>
          <w:szCs w:val="24"/>
        </w:rPr>
        <w:t xml:space="preserve"> </w:t>
      </w:r>
      <w:hyperlink r:id="rId4209" w:tooltip="Básicos y clínicos de farmacología y toxicología." w:history="1">
        <w:r w:rsidR="004671B1" w:rsidRPr="00BA4F77">
          <w:rPr>
            <w:rStyle w:val="Hipervnculo"/>
            <w:b w:val="0"/>
            <w:color w:val="auto"/>
            <w:sz w:val="24"/>
            <w:szCs w:val="24"/>
            <w:u w:val="none"/>
            <w:lang w:val="es-AR"/>
          </w:rPr>
          <w:t>Básico Clin Pharmacol Toxicol.</w:t>
        </w:r>
      </w:hyperlink>
      <w:r w:rsidR="004671B1" w:rsidRPr="00BA4F77">
        <w:rPr>
          <w:b w:val="0"/>
          <w:sz w:val="24"/>
          <w:szCs w:val="24"/>
          <w:lang w:val="es-AR"/>
        </w:rPr>
        <w:t xml:space="preserve"> </w:t>
      </w:r>
      <w:r w:rsidR="004671B1" w:rsidRPr="00985B4A">
        <w:rPr>
          <w:b w:val="0"/>
          <w:sz w:val="24"/>
          <w:szCs w:val="24"/>
          <w:lang w:val="es-AR"/>
        </w:rPr>
        <w:t>2008 Feb; 102 (2) :228-36.</w:t>
      </w:r>
    </w:p>
    <w:p w:rsidR="00D36BCC" w:rsidRPr="007D7C34" w:rsidRDefault="006359CD" w:rsidP="00D36BCC">
      <w:pPr>
        <w:shd w:val="clear" w:color="auto" w:fill="FFFFFF"/>
        <w:jc w:val="both"/>
        <w:rPr>
          <w:rFonts w:ascii="Arial" w:hAnsi="Arial" w:cs="Arial"/>
          <w:color w:val="000000"/>
          <w:sz w:val="22"/>
          <w:szCs w:val="22"/>
          <w:lang w:val="en-US" w:eastAsia="es-AR"/>
        </w:rPr>
      </w:pPr>
      <w:hyperlink r:id="rId4210" w:history="1">
        <w:r w:rsidR="00D36BCC" w:rsidRPr="00465D8A">
          <w:rPr>
            <w:rFonts w:ascii="Arial" w:hAnsi="Arial" w:cs="Arial"/>
            <w:color w:val="660066"/>
            <w:lang w:eastAsia="es-AR"/>
          </w:rPr>
          <w:t>Estellano VH</w:t>
        </w:r>
      </w:hyperlink>
      <w:r w:rsidR="00D36BCC">
        <w:rPr>
          <w:rFonts w:ascii="Arial" w:hAnsi="Arial" w:cs="Arial"/>
          <w:color w:val="000000"/>
          <w:lang w:eastAsia="es-AR"/>
        </w:rPr>
        <w:t>,</w:t>
      </w:r>
      <w:r w:rsidR="00D36BCC" w:rsidRPr="00465D8A">
        <w:rPr>
          <w:rFonts w:ascii="Arial" w:hAnsi="Arial" w:cs="Arial"/>
          <w:color w:val="000000"/>
          <w:lang w:eastAsia="es-AR"/>
        </w:rPr>
        <w:t> </w:t>
      </w:r>
      <w:hyperlink r:id="rId4211" w:history="1">
        <w:r w:rsidR="00D36BCC" w:rsidRPr="00465D8A">
          <w:rPr>
            <w:rFonts w:ascii="Arial" w:hAnsi="Arial" w:cs="Arial"/>
            <w:color w:val="660066"/>
            <w:lang w:eastAsia="es-AR"/>
          </w:rPr>
          <w:t>Pozo K</w:t>
        </w:r>
      </w:hyperlink>
      <w:r w:rsidR="00D36BCC" w:rsidRPr="00465D8A">
        <w:rPr>
          <w:rFonts w:ascii="Arial" w:hAnsi="Arial" w:cs="Arial"/>
          <w:color w:val="000000"/>
          <w:lang w:eastAsia="es-AR"/>
        </w:rPr>
        <w:t> , </w:t>
      </w:r>
      <w:hyperlink r:id="rId4212" w:history="1">
        <w:r w:rsidR="00D36BCC" w:rsidRPr="00465D8A">
          <w:rPr>
            <w:rFonts w:ascii="Arial" w:hAnsi="Arial" w:cs="Arial"/>
            <w:color w:val="660066"/>
            <w:lang w:eastAsia="es-AR"/>
          </w:rPr>
          <w:t>T Harner</w:t>
        </w:r>
      </w:hyperlink>
      <w:r w:rsidR="00D36BCC" w:rsidRPr="00465D8A">
        <w:rPr>
          <w:rFonts w:ascii="Arial" w:hAnsi="Arial" w:cs="Arial"/>
          <w:color w:val="000000"/>
          <w:lang w:eastAsia="es-AR"/>
        </w:rPr>
        <w:t> , </w:t>
      </w:r>
      <w:hyperlink r:id="rId4213" w:history="1">
        <w:r w:rsidR="00D36BCC" w:rsidRPr="00465D8A">
          <w:rPr>
            <w:rFonts w:ascii="Arial" w:hAnsi="Arial" w:cs="Arial"/>
            <w:color w:val="660066"/>
            <w:lang w:eastAsia="es-AR"/>
          </w:rPr>
          <w:t>Franken M</w:t>
        </w:r>
      </w:hyperlink>
      <w:r w:rsidR="00D36BCC" w:rsidRPr="00465D8A">
        <w:rPr>
          <w:rFonts w:ascii="Arial" w:hAnsi="Arial" w:cs="Arial"/>
          <w:color w:val="000000"/>
          <w:lang w:eastAsia="es-AR"/>
        </w:rPr>
        <w:t> , </w:t>
      </w:r>
      <w:hyperlink r:id="rId4214" w:history="1">
        <w:r w:rsidR="00D36BCC" w:rsidRPr="00465D8A">
          <w:rPr>
            <w:rFonts w:ascii="Arial" w:hAnsi="Arial" w:cs="Arial"/>
            <w:color w:val="660066"/>
            <w:lang w:eastAsia="es-AR"/>
          </w:rPr>
          <w:t>Zaballa M</w:t>
        </w:r>
      </w:hyperlink>
      <w:r w:rsidR="00D36BCC" w:rsidRPr="00465D8A">
        <w:rPr>
          <w:rFonts w:ascii="Arial" w:hAnsi="Arial" w:cs="Arial"/>
          <w:color w:val="000000"/>
          <w:lang w:eastAsia="es-AR"/>
        </w:rPr>
        <w:t> .</w:t>
      </w:r>
      <w:r w:rsidR="00D36BCC" w:rsidRPr="00465D8A">
        <w:rPr>
          <w:rFonts w:ascii="Arial" w:hAnsi="Arial" w:cs="Arial"/>
          <w:b/>
          <w:bCs/>
          <w:color w:val="000000"/>
          <w:kern w:val="36"/>
          <w:lang w:eastAsia="es-AR"/>
        </w:rPr>
        <w:t>Altitudinal y las variaciones estacionales de los contaminantes orgánicos persistentes en los Andes bolivianos</w:t>
      </w:r>
      <w:r w:rsidR="00D36BCC" w:rsidRPr="00D12EA6">
        <w:rPr>
          <w:rFonts w:ascii="Arial" w:hAnsi="Arial" w:cs="Arial"/>
          <w:b/>
          <w:bCs/>
          <w:color w:val="000000"/>
          <w:kern w:val="36"/>
          <w:sz w:val="30"/>
          <w:lang w:eastAsia="es-AR"/>
        </w:rPr>
        <w:t>.</w:t>
      </w:r>
      <w:r w:rsidR="00D36BCC" w:rsidRPr="00465D8A">
        <w:rPr>
          <w:rFonts w:ascii="Arial" w:hAnsi="Arial" w:cs="Arial"/>
          <w:color w:val="000000"/>
          <w:sz w:val="20"/>
          <w:lang w:eastAsia="es-AR"/>
        </w:rPr>
        <w:t xml:space="preserve"> </w:t>
      </w:r>
      <w:hyperlink r:id="rId4215" w:tooltip="Ciencia y Tecnología del Medio Ambiente." w:history="1">
        <w:r w:rsidR="00D36BCC" w:rsidRPr="00D36BCC">
          <w:rPr>
            <w:rFonts w:ascii="Arial" w:hAnsi="Arial" w:cs="Arial"/>
            <w:color w:val="660066"/>
            <w:sz w:val="20"/>
            <w:lang w:eastAsia="es-AR"/>
          </w:rPr>
          <w:t> </w:t>
        </w:r>
        <w:r w:rsidR="00D36BCC" w:rsidRPr="007D7C34">
          <w:rPr>
            <w:rFonts w:ascii="Arial" w:hAnsi="Arial" w:cs="Arial"/>
            <w:color w:val="660066"/>
            <w:sz w:val="20"/>
            <w:lang w:val="en-US" w:eastAsia="es-AR"/>
          </w:rPr>
          <w:t>Environ Sci Technol</w:t>
        </w:r>
      </w:hyperlink>
      <w:r w:rsidR="00D36BCC" w:rsidRPr="007D7C34">
        <w:rPr>
          <w:rFonts w:ascii="Arial" w:hAnsi="Arial" w:cs="Arial"/>
          <w:color w:val="000000"/>
          <w:sz w:val="20"/>
          <w:lang w:val="en-US" w:eastAsia="es-AR"/>
        </w:rPr>
        <w:t> 2008 Abr 1; 42 (7): 2528-34.</w:t>
      </w:r>
    </w:p>
    <w:p w:rsidR="00FD61DF" w:rsidRPr="007D7C34" w:rsidRDefault="006359CD" w:rsidP="00FD61DF">
      <w:pPr>
        <w:shd w:val="clear" w:color="auto" w:fill="FFFFFF"/>
        <w:spacing w:before="100" w:beforeAutospacing="1" w:after="75" w:line="270" w:lineRule="atLeast"/>
        <w:ind w:right="75"/>
        <w:jc w:val="both"/>
        <w:rPr>
          <w:rFonts w:ascii="Helvetica" w:hAnsi="Helvetica" w:cs="Helvetica"/>
          <w:color w:val="555555"/>
          <w:sz w:val="21"/>
          <w:szCs w:val="21"/>
          <w:lang w:val="en-US" w:eastAsia="es-AR"/>
        </w:rPr>
      </w:pPr>
      <w:hyperlink r:id="rId4216" w:history="1">
        <w:r w:rsidR="00FD61DF" w:rsidRPr="003270F7">
          <w:rPr>
            <w:rFonts w:ascii="Helvetica" w:hAnsi="Helvetica" w:cs="Helvetica"/>
            <w:color w:val="0080FF"/>
            <w:sz w:val="21"/>
            <w:lang w:val="en-US" w:eastAsia="es-AR"/>
          </w:rPr>
          <w:t>Lawrence</w:t>
        </w:r>
      </w:hyperlink>
      <w:r w:rsidR="00FD61DF" w:rsidRPr="003270F7">
        <w:rPr>
          <w:lang w:val="en-US"/>
        </w:rPr>
        <w:t xml:space="preserve"> Ezemonye</w:t>
      </w:r>
      <w:r w:rsidR="00FD61DF">
        <w:rPr>
          <w:lang w:val="en-US"/>
        </w:rPr>
        <w:t>,</w:t>
      </w:r>
      <w:r w:rsidR="00FD61DF" w:rsidRPr="003270F7">
        <w:rPr>
          <w:rFonts w:ascii="Helvetica" w:hAnsi="Helvetica" w:cs="Helvetica"/>
          <w:color w:val="0080FF"/>
          <w:sz w:val="21"/>
          <w:szCs w:val="21"/>
          <w:lang w:val="en-US" w:eastAsia="es-AR"/>
        </w:rPr>
        <w:t xml:space="preserve">  </w:t>
      </w:r>
      <w:hyperlink r:id="rId4217" w:history="1">
        <w:r w:rsidR="00FD61DF" w:rsidRPr="003270F7">
          <w:rPr>
            <w:rFonts w:ascii="Helvetica" w:hAnsi="Helvetica" w:cs="Helvetica"/>
            <w:color w:val="0080FF"/>
            <w:sz w:val="21"/>
            <w:lang w:val="en-US" w:eastAsia="es-AR"/>
          </w:rPr>
          <w:t>Thomas</w:t>
        </w:r>
      </w:hyperlink>
      <w:r w:rsidR="00FD61DF" w:rsidRPr="003270F7">
        <w:rPr>
          <w:lang w:val="en-US"/>
        </w:rPr>
        <w:t xml:space="preserve"> Ikpetsu</w:t>
      </w:r>
      <w:r w:rsidR="00FD61DF" w:rsidRPr="003270F7">
        <w:rPr>
          <w:rFonts w:ascii="Helvetica" w:hAnsi="Helvetica" w:cs="Helvetica"/>
          <w:color w:val="333333"/>
          <w:sz w:val="18"/>
          <w:szCs w:val="18"/>
          <w:lang w:val="en-US" w:eastAsia="es-AR"/>
        </w:rPr>
        <w:t xml:space="preserve">, </w:t>
      </w:r>
      <w:hyperlink r:id="rId4218" w:history="1">
        <w:r w:rsidR="00FD61DF" w:rsidRPr="003270F7">
          <w:rPr>
            <w:rFonts w:ascii="Helvetica" w:hAnsi="Helvetica" w:cs="Helvetica"/>
            <w:color w:val="0080FF"/>
            <w:sz w:val="21"/>
            <w:lang w:val="en-US" w:eastAsia="es-AR"/>
          </w:rPr>
          <w:t>Tongo</w:t>
        </w:r>
      </w:hyperlink>
      <w:r w:rsidR="00FD61DF" w:rsidRPr="003270F7">
        <w:rPr>
          <w:lang w:val="en-US"/>
        </w:rPr>
        <w:t xml:space="preserve">  Isioma</w:t>
      </w:r>
      <w:r w:rsidR="00FD61DF" w:rsidRPr="003270F7">
        <w:rPr>
          <w:rFonts w:ascii="Helvetica" w:hAnsi="Helvetica" w:cs="Helvetica"/>
          <w:color w:val="333333"/>
          <w:sz w:val="18"/>
          <w:szCs w:val="18"/>
          <w:lang w:val="en-US" w:eastAsia="es-AR"/>
        </w:rPr>
        <w:t xml:space="preserve">. </w:t>
      </w:r>
      <w:r w:rsidR="00FD61DF" w:rsidRPr="003270F7">
        <w:rPr>
          <w:rFonts w:ascii="Georgia" w:hAnsi="Georgia" w:cs="Helvetica"/>
          <w:b/>
          <w:color w:val="222222"/>
          <w:kern w:val="36"/>
          <w:lang w:val="es-AR" w:eastAsia="es-AR"/>
        </w:rPr>
        <w:t>Distribución de propoxur en agua, sedimento y el pescado de río Niger Delta Warri, Nigeria</w:t>
      </w:r>
      <w:r w:rsidR="00FD61DF" w:rsidRPr="003270F7">
        <w:rPr>
          <w:rFonts w:ascii="Georgia" w:hAnsi="Georgia" w:cs="Helvetica"/>
          <w:b/>
          <w:color w:val="222222"/>
          <w:kern w:val="36"/>
          <w:lang w:eastAsia="es-AR"/>
        </w:rPr>
        <w:t xml:space="preserve">. </w:t>
      </w:r>
      <w:r w:rsidR="00FD61DF" w:rsidRPr="007D7C34">
        <w:rPr>
          <w:rFonts w:ascii="Helvetica" w:hAnsi="Helvetica" w:cs="Helvetica"/>
          <w:color w:val="555555"/>
          <w:sz w:val="21"/>
          <w:szCs w:val="21"/>
          <w:lang w:val="en-US" w:eastAsia="es-AR"/>
        </w:rPr>
        <w:t>Turkish Journal of Biochemistry. December 2008. Vol. 34 (3): Pages 121-127.</w:t>
      </w:r>
    </w:p>
    <w:p w:rsidR="007E5ED3" w:rsidRPr="007D7C34" w:rsidRDefault="007E5ED3" w:rsidP="007E5ED3">
      <w:pPr>
        <w:shd w:val="clear" w:color="auto" w:fill="FFFFFF"/>
        <w:spacing w:before="90" w:after="90" w:line="270" w:lineRule="atLeast"/>
        <w:jc w:val="both"/>
        <w:outlineLvl w:val="0"/>
        <w:rPr>
          <w:rFonts w:ascii="Arial" w:hAnsi="Arial" w:cs="Arial"/>
          <w:color w:val="000000"/>
          <w:lang w:val="en-US" w:eastAsia="es-AR"/>
        </w:rPr>
      </w:pPr>
    </w:p>
    <w:p w:rsidR="00E37F0B" w:rsidRPr="007D7C34" w:rsidRDefault="006359CD" w:rsidP="00E37F0B">
      <w:pPr>
        <w:jc w:val="both"/>
        <w:rPr>
          <w:lang w:val="es-AR" w:eastAsia="es-AR"/>
        </w:rPr>
      </w:pPr>
      <w:hyperlink r:id="rId4219" w:history="1">
        <w:r w:rsidR="007E5ED3" w:rsidRPr="007D7C34">
          <w:rPr>
            <w:rFonts w:ascii="Arial" w:hAnsi="Arial" w:cs="Arial"/>
            <w:color w:val="660066"/>
            <w:lang w:val="en-US" w:eastAsia="es-AR"/>
          </w:rPr>
          <w:t>Ezemonye LI</w:t>
        </w:r>
      </w:hyperlink>
      <w:r w:rsidR="007E5ED3" w:rsidRPr="007D7C34">
        <w:rPr>
          <w:rFonts w:ascii="Arial" w:hAnsi="Arial" w:cs="Arial"/>
          <w:color w:val="000000"/>
          <w:lang w:val="en-US" w:eastAsia="es-AR"/>
        </w:rPr>
        <w:t>,  </w:t>
      </w:r>
      <w:hyperlink r:id="rId4220" w:history="1">
        <w:r w:rsidR="007E5ED3" w:rsidRPr="007D7C34">
          <w:rPr>
            <w:rFonts w:ascii="Arial" w:hAnsi="Arial" w:cs="Arial"/>
            <w:color w:val="660066"/>
            <w:lang w:val="en-US" w:eastAsia="es-AR"/>
          </w:rPr>
          <w:t>Ikpesu A</w:t>
        </w:r>
      </w:hyperlink>
      <w:r w:rsidR="007E5ED3" w:rsidRPr="007D7C34">
        <w:rPr>
          <w:rFonts w:ascii="Arial" w:hAnsi="Arial" w:cs="Arial"/>
          <w:color w:val="000000"/>
          <w:lang w:val="en-US" w:eastAsia="es-AR"/>
        </w:rPr>
        <w:t> , </w:t>
      </w:r>
      <w:hyperlink r:id="rId4221" w:history="1">
        <w:r w:rsidR="007E5ED3" w:rsidRPr="007D7C34">
          <w:rPr>
            <w:rFonts w:ascii="Arial" w:hAnsi="Arial" w:cs="Arial"/>
            <w:color w:val="660066"/>
            <w:lang w:val="en-US" w:eastAsia="es-AR"/>
          </w:rPr>
          <w:t>Tongo I.</w:t>
        </w:r>
      </w:hyperlink>
      <w:r w:rsidR="007E5ED3" w:rsidRPr="007D7C34">
        <w:rPr>
          <w:rFonts w:ascii="Arial" w:hAnsi="Arial" w:cs="Arial"/>
          <w:color w:val="000000"/>
          <w:lang w:val="en-US" w:eastAsia="es-AR"/>
        </w:rPr>
        <w:t> </w:t>
      </w:r>
      <w:r w:rsidR="007E5ED3" w:rsidRPr="007D7C34">
        <w:rPr>
          <w:rFonts w:ascii="Arial" w:hAnsi="Arial" w:cs="Arial"/>
          <w:b/>
          <w:bCs/>
          <w:color w:val="000000"/>
          <w:kern w:val="36"/>
          <w:sz w:val="30"/>
          <w:lang w:val="en-US" w:eastAsia="es-AR"/>
        </w:rPr>
        <w:t xml:space="preserve"> </w:t>
      </w:r>
      <w:r w:rsidR="007E5ED3" w:rsidRPr="007E5ED3">
        <w:rPr>
          <w:rFonts w:ascii="Arial" w:hAnsi="Arial" w:cs="Arial"/>
          <w:b/>
          <w:bCs/>
          <w:color w:val="000000"/>
          <w:kern w:val="36"/>
          <w:lang w:eastAsia="es-AR"/>
        </w:rPr>
        <w:t>Distribución de lindano en el agua, los sedimentos y peces del río warri del Delta del Níger, en Nigeria</w:t>
      </w:r>
      <w:r w:rsidR="007E5ED3" w:rsidRPr="002D5101">
        <w:rPr>
          <w:rFonts w:ascii="Arial" w:hAnsi="Arial" w:cs="Arial"/>
          <w:color w:val="000000"/>
          <w:lang w:val="es-AR" w:eastAsia="es-AR"/>
        </w:rPr>
        <w:t>.</w:t>
      </w:r>
      <w:r w:rsidR="00E37F0B">
        <w:rPr>
          <w:rFonts w:ascii="Arial" w:hAnsi="Arial" w:cs="Arial"/>
          <w:color w:val="000000"/>
          <w:lang w:val="es-AR" w:eastAsia="es-AR"/>
        </w:rPr>
        <w:t xml:space="preserve"> </w:t>
      </w:r>
    </w:p>
    <w:p w:rsidR="007E5ED3" w:rsidRPr="007D7C34" w:rsidRDefault="006359CD" w:rsidP="00E37F0B">
      <w:pPr>
        <w:shd w:val="clear" w:color="auto" w:fill="FFFFFF"/>
        <w:spacing w:before="90" w:after="90" w:line="270" w:lineRule="atLeast"/>
        <w:jc w:val="both"/>
        <w:outlineLvl w:val="0"/>
        <w:rPr>
          <w:rFonts w:ascii="Arial" w:hAnsi="Arial" w:cs="Arial"/>
          <w:b/>
          <w:bCs/>
          <w:color w:val="000000"/>
          <w:kern w:val="36"/>
          <w:sz w:val="30"/>
          <w:szCs w:val="30"/>
          <w:lang w:val="es-AR" w:eastAsia="es-AR"/>
        </w:rPr>
      </w:pPr>
      <w:hyperlink r:id="rId4222" w:history="1">
        <w:r w:rsidR="00E37F0B" w:rsidRPr="00E37F0B">
          <w:rPr>
            <w:color w:val="0000FF"/>
            <w:lang w:val="en-US" w:eastAsia="es-AR"/>
          </w:rPr>
          <w:t>Archives of Industrial Hygiene and Toxicology</w:t>
        </w:r>
      </w:hyperlink>
      <w:r w:rsidR="00E37F0B" w:rsidRPr="00E37F0B">
        <w:rPr>
          <w:lang w:val="en-US"/>
        </w:rPr>
        <w:t xml:space="preserve"> . </w:t>
      </w:r>
      <w:r w:rsidR="007E5ED3" w:rsidRPr="007D7C34">
        <w:rPr>
          <w:rFonts w:ascii="Arial" w:hAnsi="Arial" w:cs="Arial"/>
          <w:color w:val="000000"/>
          <w:sz w:val="20"/>
          <w:lang w:val="es-AR" w:eastAsia="es-AR"/>
        </w:rPr>
        <w:t>2008 Dic; 59 (4): 261-70. </w:t>
      </w:r>
    </w:p>
    <w:p w:rsidR="00E37F0B" w:rsidRDefault="00E37F0B" w:rsidP="001258CE">
      <w:pPr>
        <w:shd w:val="clear" w:color="auto" w:fill="FFFFFF"/>
        <w:spacing w:line="300" w:lineRule="atLeast"/>
        <w:jc w:val="both"/>
        <w:textAlignment w:val="baseline"/>
      </w:pPr>
    </w:p>
    <w:p w:rsidR="001258CE" w:rsidRPr="002C6F1C" w:rsidRDefault="006359CD" w:rsidP="001258CE">
      <w:pPr>
        <w:shd w:val="clear" w:color="auto" w:fill="FFFFFF"/>
        <w:spacing w:line="300" w:lineRule="atLeast"/>
        <w:jc w:val="both"/>
        <w:textAlignment w:val="baseline"/>
        <w:rPr>
          <w:rFonts w:ascii="Arial Unicode MS" w:eastAsia="Arial Unicode MS" w:hAnsi="Arial Unicode MS" w:cs="Arial Unicode MS"/>
          <w:color w:val="2E2E2E"/>
          <w:lang w:val="en-US" w:eastAsia="es-AR"/>
        </w:rPr>
      </w:pPr>
      <w:hyperlink r:id="rId4223" w:history="1">
        <w:r w:rsidR="001258CE" w:rsidRPr="00844AD2">
          <w:rPr>
            <w:rFonts w:ascii="Arial Unicode MS" w:eastAsia="Arial Unicode MS" w:hAnsi="Arial Unicode MS" w:cs="Arial Unicode MS" w:hint="eastAsia"/>
            <w:color w:val="316C9D"/>
            <w:lang w:eastAsia="es-AR"/>
          </w:rPr>
          <w:t>Farag</w:t>
        </w:r>
      </w:hyperlink>
      <w:r w:rsidR="001258CE" w:rsidRPr="00844AD2">
        <w:rPr>
          <w:rFonts w:hint="eastAsia"/>
        </w:rPr>
        <w:t xml:space="preserve"> </w:t>
      </w:r>
      <w:r w:rsidR="001258CE" w:rsidRPr="00844AD2">
        <w:rPr>
          <w:rFonts w:eastAsia="Arial Unicode MS" w:hint="eastAsia"/>
        </w:rPr>
        <w:t>Amina T.</w:t>
      </w:r>
      <w:r w:rsidR="001258CE" w:rsidRPr="00844AD2">
        <w:rPr>
          <w:rFonts w:ascii="Arial Unicode MS" w:eastAsia="Arial Unicode MS" w:hAnsi="Arial Unicode MS" w:cs="Arial Unicode MS" w:hint="eastAsia"/>
          <w:color w:val="2E2E2E"/>
          <w:lang w:eastAsia="es-AR"/>
        </w:rPr>
        <w:t>, </w:t>
      </w:r>
      <w:hyperlink r:id="rId4224" w:history="1">
        <w:r w:rsidR="001258CE" w:rsidRPr="00844AD2">
          <w:rPr>
            <w:rFonts w:ascii="Arial Unicode MS" w:eastAsia="Arial Unicode MS" w:hAnsi="Arial Unicode MS" w:cs="Arial Unicode MS" w:hint="eastAsia"/>
            <w:color w:val="316C9D"/>
            <w:lang w:eastAsia="es-AR"/>
          </w:rPr>
          <w:t>Goda</w:t>
        </w:r>
      </w:hyperlink>
      <w:r w:rsidR="001258CE" w:rsidRPr="00844AD2">
        <w:rPr>
          <w:rFonts w:hint="eastAsia"/>
        </w:rPr>
        <w:t xml:space="preserve"> </w:t>
      </w:r>
      <w:r w:rsidR="001258CE" w:rsidRPr="00844AD2">
        <w:rPr>
          <w:rFonts w:eastAsia="Arial Unicode MS" w:hint="eastAsia"/>
        </w:rPr>
        <w:t>Naglaa F.</w:t>
      </w:r>
      <w:r w:rsidR="001258CE" w:rsidRPr="00844AD2">
        <w:rPr>
          <w:rFonts w:ascii="Arial Unicode MS" w:eastAsia="Arial Unicode MS" w:hAnsi="Arial Unicode MS" w:cs="Arial Unicode MS" w:hint="eastAsia"/>
          <w:color w:val="2E2E2E"/>
          <w:lang w:eastAsia="es-AR"/>
        </w:rPr>
        <w:t>, </w:t>
      </w:r>
      <w:hyperlink r:id="rId4225" w:history="1">
        <w:r w:rsidR="001258CE" w:rsidRPr="00844AD2">
          <w:rPr>
            <w:rFonts w:ascii="Arial Unicode MS" w:eastAsia="Arial Unicode MS" w:hAnsi="Arial Unicode MS" w:cs="Arial Unicode MS" w:hint="eastAsia"/>
            <w:color w:val="5C5C5C"/>
            <w:lang w:eastAsia="es-AR"/>
          </w:rPr>
          <w:t>Shaaban</w:t>
        </w:r>
      </w:hyperlink>
      <w:r w:rsidR="001258CE" w:rsidRPr="00844AD2">
        <w:rPr>
          <w:rFonts w:hint="eastAsia"/>
        </w:rPr>
        <w:t xml:space="preserve"> </w:t>
      </w:r>
      <w:r w:rsidR="001258CE" w:rsidRPr="00844AD2">
        <w:rPr>
          <w:rFonts w:eastAsia="Arial Unicode MS" w:hint="eastAsia"/>
        </w:rPr>
        <w:t>Nasra A.</w:t>
      </w:r>
      <w:r w:rsidR="001258CE" w:rsidRPr="00844AD2">
        <w:rPr>
          <w:rFonts w:ascii="Arial Unicode MS" w:eastAsia="Arial Unicode MS" w:hAnsi="Arial Unicode MS" w:cs="Arial Unicode MS" w:hint="eastAsia"/>
          <w:color w:val="2E2E2E"/>
          <w:lang w:eastAsia="es-AR"/>
        </w:rPr>
        <w:t>, </w:t>
      </w:r>
      <w:hyperlink r:id="rId4226" w:history="1">
        <w:r w:rsidR="001258CE" w:rsidRPr="00844AD2">
          <w:rPr>
            <w:rFonts w:ascii="Arial Unicode MS" w:eastAsia="Arial Unicode MS" w:hAnsi="Arial Unicode MS" w:cs="Arial Unicode MS" w:hint="eastAsia"/>
            <w:color w:val="316C9D"/>
            <w:lang w:eastAsia="es-AR"/>
          </w:rPr>
          <w:t>Mansee</w:t>
        </w:r>
      </w:hyperlink>
      <w:r w:rsidR="001258CE" w:rsidRPr="00844AD2">
        <w:rPr>
          <w:rFonts w:hint="eastAsia"/>
        </w:rPr>
        <w:t xml:space="preserve"> </w:t>
      </w:r>
      <w:r w:rsidR="001258CE" w:rsidRPr="00844AD2">
        <w:rPr>
          <w:rFonts w:eastAsia="Arial Unicode MS" w:hint="eastAsia"/>
        </w:rPr>
        <w:t>Ayman H.</w:t>
      </w:r>
      <w:r w:rsidR="001258CE" w:rsidRPr="001258CE">
        <w:rPr>
          <w:rFonts w:ascii="Arial Unicode MS" w:eastAsia="Arial Unicode MS" w:hAnsi="Arial Unicode MS" w:cs="Arial Unicode MS"/>
          <w:b/>
          <w:bCs/>
          <w:color w:val="5C5C5C"/>
          <w:kern w:val="36"/>
          <w:lang w:val="es-AR" w:eastAsia="es-AR"/>
        </w:rPr>
        <w:t>Efectos de la exposición oral de piretroide sintético, cipermetrina sobre el comportamiento de la progenie F1-en ratones</w:t>
      </w:r>
      <w:r w:rsidR="001258CE">
        <w:rPr>
          <w:rFonts w:ascii="Arial Unicode MS" w:eastAsia="Arial Unicode MS" w:hAnsi="Arial Unicode MS" w:cs="Arial Unicode MS"/>
          <w:b/>
          <w:bCs/>
          <w:color w:val="5C5C5C"/>
          <w:kern w:val="36"/>
          <w:sz w:val="28"/>
          <w:szCs w:val="28"/>
          <w:lang w:eastAsia="es-AR"/>
        </w:rPr>
        <w:t>.</w:t>
      </w:r>
      <w:r w:rsidR="001258CE" w:rsidRPr="00844AD2">
        <w:rPr>
          <w:rFonts w:ascii="Arial Unicode MS" w:eastAsia="Arial Unicode MS" w:hAnsi="Arial Unicode MS" w:cs="Arial Unicode MS"/>
          <w:bCs/>
          <w:color w:val="5C5C5C"/>
          <w:kern w:val="36"/>
          <w:sz w:val="20"/>
          <w:szCs w:val="20"/>
          <w:lang w:eastAsia="es-AR"/>
        </w:rPr>
        <w:t xml:space="preserve">Reproductive Toxicology. </w:t>
      </w:r>
      <w:r w:rsidR="001258CE" w:rsidRPr="002C6F1C">
        <w:rPr>
          <w:rFonts w:ascii="Arial Unicode MS" w:eastAsia="Arial Unicode MS" w:hAnsi="Arial Unicode MS" w:cs="Arial Unicode MS"/>
          <w:bCs/>
          <w:color w:val="5C5C5C"/>
          <w:kern w:val="36"/>
          <w:sz w:val="20"/>
          <w:szCs w:val="20"/>
          <w:lang w:val="en-US" w:eastAsia="es-AR"/>
        </w:rPr>
        <w:t>Volume 23, Issue 4, June 2007, Pages 560-567.</w:t>
      </w:r>
    </w:p>
    <w:p w:rsidR="002B0C30" w:rsidRPr="002C6F1C" w:rsidRDefault="002B0C30" w:rsidP="002B0C30">
      <w:pPr>
        <w:jc w:val="both"/>
        <w:rPr>
          <w:lang w:val="en-US"/>
        </w:rPr>
      </w:pPr>
    </w:p>
    <w:p w:rsidR="002B0C30" w:rsidRPr="00C443D8" w:rsidRDefault="002B0C30" w:rsidP="002B0C30">
      <w:pPr>
        <w:jc w:val="both"/>
        <w:rPr>
          <w:b/>
          <w:bCs/>
          <w:lang w:val="en-US"/>
        </w:rPr>
      </w:pPr>
      <w:r w:rsidRPr="00116695">
        <w:rPr>
          <w:lang w:val="en-US"/>
        </w:rPr>
        <w:t>Gautama PP.  and Gupta AK..Toxicity of cipermectrina to the juveniles of fre</w:t>
      </w:r>
      <w:r w:rsidRPr="00C443D8">
        <w:rPr>
          <w:lang w:val="en-US"/>
        </w:rPr>
        <w:t>eshwater fish poecilia reticulata (peters) in relation to selected environmental variables.Natural produc radiance,vol.7(4), 2008, PP.314-319.</w:t>
      </w:r>
    </w:p>
    <w:p w:rsidR="002B0C30" w:rsidRPr="00C443D8" w:rsidRDefault="002B0C30" w:rsidP="00C32EF8">
      <w:pPr>
        <w:jc w:val="both"/>
        <w:rPr>
          <w:b/>
          <w:lang w:val="en-US"/>
        </w:rPr>
      </w:pPr>
    </w:p>
    <w:p w:rsidR="00C32EF8" w:rsidRPr="005A4A02" w:rsidRDefault="00C32EF8" w:rsidP="00C32EF8">
      <w:pPr>
        <w:jc w:val="both"/>
      </w:pPr>
      <w:r w:rsidRPr="00047430">
        <w:rPr>
          <w:lang w:val="en-US"/>
        </w:rPr>
        <w:t xml:space="preserve">Gebbink, WA, C. Sonne, et al. </w:t>
      </w:r>
      <w:r w:rsidRPr="00047430">
        <w:t>(2008). "Tejido-específica congénere composición de organohalogenados y el metabolito contaminantes en el este de Groenlandia, los osos polares (Ursus maritimus) " Environ Pollut 152 (3): 621-9.</w:t>
      </w:r>
    </w:p>
    <w:p w:rsidR="00C50D04" w:rsidRPr="005A4A02" w:rsidRDefault="005A4A02" w:rsidP="005A4A02">
      <w:pPr>
        <w:shd w:val="clear" w:color="auto" w:fill="FFFFFF"/>
        <w:spacing w:before="100" w:beforeAutospacing="1" w:after="100" w:afterAutospacing="1"/>
        <w:jc w:val="both"/>
        <w:rPr>
          <w:rStyle w:val="google-src-text1"/>
          <w:rFonts w:ascii="Verdana" w:hAnsi="Verdana"/>
          <w:vanish w:val="0"/>
          <w:color w:val="000000"/>
          <w:sz w:val="20"/>
          <w:lang w:eastAsia="es-AR"/>
        </w:rPr>
      </w:pPr>
      <w:r w:rsidRPr="006E0DE6">
        <w:rPr>
          <w:rFonts w:ascii="Verdana" w:hAnsi="Verdana"/>
          <w:b/>
          <w:bCs/>
          <w:color w:val="000000"/>
          <w:sz w:val="20"/>
          <w:lang w:eastAsia="es-AR"/>
        </w:rPr>
        <w:t>Gibson Gerusa ;</w:t>
      </w:r>
      <w:r w:rsidRPr="006E0DE6">
        <w:rPr>
          <w:rFonts w:ascii="Verdana" w:hAnsi="Verdana"/>
          <w:color w:val="000000"/>
          <w:sz w:val="20"/>
          <w:lang w:eastAsia="es-AR"/>
        </w:rPr>
        <w:t> </w:t>
      </w:r>
      <w:r w:rsidRPr="006E0DE6">
        <w:rPr>
          <w:rFonts w:ascii="Verdana" w:hAnsi="Verdana"/>
          <w:b/>
          <w:bCs/>
          <w:color w:val="000000"/>
          <w:sz w:val="20"/>
          <w:lang w:eastAsia="es-AR"/>
        </w:rPr>
        <w:t xml:space="preserve"> Koifman Sergio</w:t>
      </w:r>
      <w:r>
        <w:rPr>
          <w:rFonts w:ascii="Verdana" w:hAnsi="Verdana"/>
          <w:color w:val="000000"/>
          <w:sz w:val="20"/>
          <w:szCs w:val="20"/>
          <w:lang w:eastAsia="es-AR"/>
        </w:rPr>
        <w:t xml:space="preserve">. </w:t>
      </w:r>
      <w:r w:rsidRPr="006E0DE6">
        <w:rPr>
          <w:rFonts w:ascii="Verdana" w:hAnsi="Verdana"/>
          <w:b/>
          <w:bCs/>
          <w:color w:val="000000"/>
          <w:lang w:eastAsia="es-AR"/>
        </w:rPr>
        <w:t>El consumo de pesticidas y la distribución temporal de los varones nacidos en el estado de Paraná, Brasil</w:t>
      </w:r>
      <w:r>
        <w:rPr>
          <w:rFonts w:ascii="Verdana" w:hAnsi="Verdana"/>
          <w:b/>
          <w:bCs/>
          <w:color w:val="000000"/>
          <w:lang w:eastAsia="es-AR"/>
        </w:rPr>
        <w:t>.</w:t>
      </w:r>
      <w:r w:rsidRPr="006E0DE6">
        <w:rPr>
          <w:rFonts w:ascii="Verdana" w:hAnsi="Verdana"/>
          <w:color w:val="000000"/>
          <w:sz w:val="20"/>
          <w:lang w:eastAsia="es-AR"/>
        </w:rPr>
        <w:t xml:space="preserve"> </w:t>
      </w:r>
      <w:r w:rsidRPr="006E0DE6">
        <w:rPr>
          <w:rFonts w:ascii="Times" w:hAnsi="Times" w:cs="Times"/>
          <w:b/>
          <w:bCs/>
          <w:color w:val="800000"/>
          <w:sz w:val="23"/>
          <w:lang w:eastAsia="es-AR"/>
        </w:rPr>
        <w:t>Rev Panam Salud Publica</w:t>
      </w:r>
      <w:r>
        <w:rPr>
          <w:rFonts w:ascii="Times" w:hAnsi="Times" w:cs="Times"/>
          <w:b/>
          <w:bCs/>
          <w:color w:val="800000"/>
          <w:sz w:val="23"/>
          <w:lang w:eastAsia="es-AR"/>
        </w:rPr>
        <w:t xml:space="preserve"> </w:t>
      </w:r>
      <w:r w:rsidRPr="006E0DE6">
        <w:rPr>
          <w:rFonts w:ascii="Times" w:hAnsi="Times" w:cs="Times"/>
          <w:b/>
          <w:bCs/>
          <w:color w:val="800000"/>
          <w:sz w:val="23"/>
          <w:lang w:eastAsia="es-AR"/>
        </w:rPr>
        <w:t>2008</w:t>
      </w:r>
      <w:r>
        <w:rPr>
          <w:rFonts w:ascii="Times" w:hAnsi="Times" w:cs="Times"/>
          <w:b/>
          <w:bCs/>
          <w:color w:val="800000"/>
          <w:sz w:val="23"/>
          <w:lang w:eastAsia="es-AR"/>
        </w:rPr>
        <w:t>. Vol.24(</w:t>
      </w:r>
      <w:r w:rsidRPr="006E0DE6">
        <w:rPr>
          <w:rFonts w:ascii="Times" w:hAnsi="Times" w:cs="Times"/>
          <w:b/>
          <w:bCs/>
          <w:color w:val="800000"/>
          <w:sz w:val="23"/>
          <w:lang w:eastAsia="es-AR"/>
        </w:rPr>
        <w:t>4</w:t>
      </w:r>
      <w:r>
        <w:rPr>
          <w:rFonts w:ascii="Times" w:hAnsi="Times" w:cs="Times"/>
          <w:b/>
          <w:bCs/>
          <w:color w:val="800000"/>
          <w:sz w:val="23"/>
          <w:lang w:eastAsia="es-AR"/>
        </w:rPr>
        <w:t>):</w:t>
      </w:r>
      <w:r w:rsidRPr="006E0DE6">
        <w:rPr>
          <w:rFonts w:ascii="Times" w:hAnsi="Times" w:cs="Times"/>
          <w:b/>
          <w:bCs/>
          <w:color w:val="800000"/>
          <w:sz w:val="23"/>
          <w:lang w:eastAsia="es-AR"/>
        </w:rPr>
        <w:t xml:space="preserve"> </w:t>
      </w:r>
      <w:r>
        <w:rPr>
          <w:rFonts w:ascii="Times" w:hAnsi="Times" w:cs="Times"/>
          <w:b/>
          <w:bCs/>
          <w:color w:val="800000"/>
          <w:sz w:val="23"/>
          <w:lang w:eastAsia="es-AR"/>
        </w:rPr>
        <w:t>240-247.</w:t>
      </w:r>
      <w:hyperlink r:id="rId4227" w:history="1">
        <w:r w:rsidR="00062B4F" w:rsidRPr="00C443D8">
          <w:rPr>
            <w:rStyle w:val="Hipervnculo"/>
            <w:vanish/>
            <w:color w:val="auto"/>
            <w:u w:val="none"/>
          </w:rPr>
          <w:t>Brvar M</w:t>
        </w:r>
      </w:hyperlink>
      <w:r w:rsidR="00062B4F" w:rsidRPr="00C443D8">
        <w:rPr>
          <w:rStyle w:val="google-src-text1"/>
        </w:rPr>
        <w:t xml:space="preserve"> , </w:t>
      </w:r>
      <w:hyperlink r:id="rId4228" w:history="1">
        <w:r w:rsidR="00062B4F" w:rsidRPr="00C443D8">
          <w:rPr>
            <w:rStyle w:val="Hipervnculo"/>
            <w:vanish/>
            <w:color w:val="auto"/>
            <w:u w:val="none"/>
          </w:rPr>
          <w:t>Okrajsek R</w:t>
        </w:r>
      </w:hyperlink>
      <w:r w:rsidR="00062B4F" w:rsidRPr="00C443D8">
        <w:rPr>
          <w:rStyle w:val="google-src-text1"/>
        </w:rPr>
        <w:t xml:space="preserve"> , </w:t>
      </w:r>
      <w:hyperlink r:id="rId4229" w:history="1">
        <w:r w:rsidR="00062B4F" w:rsidRPr="00C443D8">
          <w:rPr>
            <w:rStyle w:val="Hipervnculo"/>
            <w:vanish/>
            <w:color w:val="auto"/>
            <w:u w:val="none"/>
          </w:rPr>
          <w:t>Kosmina P</w:t>
        </w:r>
      </w:hyperlink>
      <w:r w:rsidR="00062B4F" w:rsidRPr="00C443D8">
        <w:rPr>
          <w:rStyle w:val="google-src-text1"/>
        </w:rPr>
        <w:t xml:space="preserve"> , </w:t>
      </w:r>
      <w:hyperlink r:id="rId4230" w:history="1">
        <w:r w:rsidR="00062B4F" w:rsidRPr="00C443D8">
          <w:rPr>
            <w:rStyle w:val="Hipervnculo"/>
            <w:vanish/>
            <w:color w:val="auto"/>
            <w:u w:val="none"/>
          </w:rPr>
          <w:t>Staric F</w:t>
        </w:r>
      </w:hyperlink>
      <w:r w:rsidR="00062B4F" w:rsidRPr="00C443D8">
        <w:rPr>
          <w:rStyle w:val="google-src-text1"/>
        </w:rPr>
        <w:t xml:space="preserve"> , </w:t>
      </w:r>
      <w:hyperlink r:id="rId4231" w:history="1">
        <w:r w:rsidR="00062B4F" w:rsidRPr="00C443D8">
          <w:rPr>
            <w:rStyle w:val="Hipervnculo"/>
            <w:vanish/>
            <w:color w:val="auto"/>
            <w:u w:val="none"/>
          </w:rPr>
          <w:t>Kaps R</w:t>
        </w:r>
      </w:hyperlink>
      <w:r w:rsidR="00062B4F" w:rsidRPr="00C443D8">
        <w:rPr>
          <w:rStyle w:val="google-src-text1"/>
        </w:rPr>
        <w:t xml:space="preserve"> , </w:t>
      </w:r>
      <w:hyperlink r:id="rId4232" w:history="1">
        <w:r w:rsidR="00062B4F" w:rsidRPr="00C443D8">
          <w:rPr>
            <w:rStyle w:val="Hipervnculo"/>
            <w:vanish/>
            <w:color w:val="auto"/>
            <w:u w:val="none"/>
          </w:rPr>
          <w:t>Kozelj G</w:t>
        </w:r>
      </w:hyperlink>
      <w:r w:rsidR="00062B4F" w:rsidRPr="00C443D8">
        <w:rPr>
          <w:rStyle w:val="google-src-text1"/>
        </w:rPr>
        <w:t xml:space="preserve"> , </w:t>
      </w:r>
      <w:hyperlink r:id="rId4233" w:history="1">
        <w:r w:rsidR="00062B4F" w:rsidRPr="00C443D8">
          <w:rPr>
            <w:rStyle w:val="Hipervnculo"/>
            <w:vanish/>
            <w:color w:val="auto"/>
            <w:u w:val="none"/>
          </w:rPr>
          <w:t>Bunc M</w:t>
        </w:r>
      </w:hyperlink>
      <w:r w:rsidR="00062B4F" w:rsidRPr="00C443D8">
        <w:rPr>
          <w:rStyle w:val="google-src-text1"/>
        </w:rPr>
        <w:t xml:space="preserve"> .</w:t>
      </w:r>
      <w:hyperlink r:id="rId4234" w:history="1">
        <w:r w:rsidR="00517D31" w:rsidRPr="00C443D8">
          <w:rPr>
            <w:rStyle w:val="Hipervnculo"/>
            <w:vanish/>
            <w:color w:val="auto"/>
            <w:u w:val="none"/>
          </w:rPr>
          <w:t>Soloukides A</w:t>
        </w:r>
      </w:hyperlink>
      <w:r w:rsidR="00517D31" w:rsidRPr="00C443D8">
        <w:rPr>
          <w:rStyle w:val="google-src-text1"/>
        </w:rPr>
        <w:t xml:space="preserve"> , </w:t>
      </w:r>
      <w:hyperlink r:id="rId4235" w:history="1">
        <w:r w:rsidR="00517D31" w:rsidRPr="00C443D8">
          <w:rPr>
            <w:rStyle w:val="Hipervnculo"/>
            <w:vanish/>
            <w:color w:val="auto"/>
            <w:u w:val="none"/>
          </w:rPr>
          <w:t>Moutzouris DA</w:t>
        </w:r>
      </w:hyperlink>
      <w:r w:rsidR="00517D31" w:rsidRPr="00C443D8">
        <w:rPr>
          <w:rStyle w:val="google-src-text1"/>
        </w:rPr>
        <w:t xml:space="preserve"> , </w:t>
      </w:r>
      <w:hyperlink r:id="rId4236" w:history="1">
        <w:r w:rsidR="00517D31" w:rsidRPr="00C443D8">
          <w:rPr>
            <w:rStyle w:val="Hipervnculo"/>
            <w:vanish/>
            <w:color w:val="auto"/>
            <w:u w:val="none"/>
          </w:rPr>
          <w:t>Kassimatis T</w:t>
        </w:r>
      </w:hyperlink>
      <w:r w:rsidR="00517D31" w:rsidRPr="00C443D8">
        <w:rPr>
          <w:rStyle w:val="google-src-text1"/>
        </w:rPr>
        <w:t xml:space="preserve"> , </w:t>
      </w:r>
      <w:hyperlink r:id="rId4237" w:history="1">
        <w:r w:rsidR="00517D31" w:rsidRPr="00C443D8">
          <w:rPr>
            <w:rStyle w:val="Hipervnculo"/>
            <w:vanish/>
            <w:color w:val="auto"/>
            <w:u w:val="none"/>
          </w:rPr>
          <w:t>Metaxatos G</w:t>
        </w:r>
      </w:hyperlink>
      <w:r w:rsidR="00517D31" w:rsidRPr="00C443D8">
        <w:rPr>
          <w:rStyle w:val="google-src-text1"/>
        </w:rPr>
        <w:t xml:space="preserve"> , </w:t>
      </w:r>
      <w:hyperlink r:id="rId4238" w:history="1">
        <w:r w:rsidR="00517D31" w:rsidRPr="00C443D8">
          <w:rPr>
            <w:rStyle w:val="Hipervnculo"/>
            <w:vanish/>
            <w:color w:val="auto"/>
            <w:u w:val="none"/>
          </w:rPr>
          <w:t>Hadjiconstantinou V</w:t>
        </w:r>
      </w:hyperlink>
      <w:r w:rsidR="00517D31" w:rsidRPr="00C443D8">
        <w:rPr>
          <w:rStyle w:val="google-src-text1"/>
        </w:rPr>
        <w:t xml:space="preserve"> .</w:t>
      </w:r>
    </w:p>
    <w:p w:rsidR="00C50D04" w:rsidRPr="00C443D8" w:rsidRDefault="006359CD" w:rsidP="00C50D04">
      <w:hyperlink r:id="rId4239" w:history="1">
        <w:r w:rsidR="00C50D04" w:rsidRPr="00E16DDA">
          <w:rPr>
            <w:rStyle w:val="Hipervnculo"/>
            <w:color w:val="auto"/>
            <w:u w:val="none"/>
            <w:lang w:val="es-AR"/>
          </w:rPr>
          <w:t>Glynn</w:t>
        </w:r>
      </w:hyperlink>
      <w:r w:rsidR="00C50D04" w:rsidRPr="00E16DDA">
        <w:rPr>
          <w:lang w:val="es-AR"/>
        </w:rPr>
        <w:t xml:space="preserve"> A, </w:t>
      </w:r>
      <w:hyperlink r:id="rId4240" w:history="1">
        <w:r w:rsidR="00C50D04" w:rsidRPr="00E16DDA">
          <w:rPr>
            <w:rStyle w:val="Hipervnculo"/>
            <w:color w:val="auto"/>
            <w:u w:val="none"/>
            <w:lang w:val="es-AR"/>
          </w:rPr>
          <w:t>Thuvander A</w:t>
        </w:r>
      </w:hyperlink>
      <w:r w:rsidR="00C50D04" w:rsidRPr="00E16DDA">
        <w:rPr>
          <w:lang w:val="es-AR"/>
        </w:rPr>
        <w:t xml:space="preserve"> , </w:t>
      </w:r>
      <w:hyperlink r:id="rId4241" w:history="1">
        <w:r w:rsidR="00C50D04" w:rsidRPr="00E16DDA">
          <w:rPr>
            <w:rStyle w:val="Hipervnculo"/>
            <w:color w:val="auto"/>
            <w:u w:val="none"/>
            <w:lang w:val="es-AR"/>
          </w:rPr>
          <w:t>M Aune</w:t>
        </w:r>
      </w:hyperlink>
      <w:r w:rsidR="00C50D04" w:rsidRPr="00E16DDA">
        <w:rPr>
          <w:lang w:val="es-AR"/>
        </w:rPr>
        <w:t xml:space="preserve"> , </w:t>
      </w:r>
      <w:hyperlink r:id="rId4242" w:history="1">
        <w:r w:rsidR="00C50D04" w:rsidRPr="00E16DDA">
          <w:rPr>
            <w:rStyle w:val="Hipervnculo"/>
            <w:color w:val="auto"/>
            <w:u w:val="none"/>
            <w:lang w:val="es-AR"/>
          </w:rPr>
          <w:t>Johannisson A</w:t>
        </w:r>
      </w:hyperlink>
      <w:r w:rsidR="00C50D04" w:rsidRPr="00E16DDA">
        <w:rPr>
          <w:lang w:val="es-AR"/>
        </w:rPr>
        <w:t xml:space="preserve"> , </w:t>
      </w:r>
      <w:hyperlink r:id="rId4243" w:history="1">
        <w:r w:rsidR="00C50D04" w:rsidRPr="00E16DDA">
          <w:rPr>
            <w:rStyle w:val="Hipervnculo"/>
            <w:color w:val="auto"/>
            <w:u w:val="none"/>
            <w:lang w:val="es-AR"/>
          </w:rPr>
          <w:t>Darnerud PO</w:t>
        </w:r>
      </w:hyperlink>
      <w:r w:rsidR="00C50D04" w:rsidRPr="00E16DDA">
        <w:rPr>
          <w:lang w:val="es-AR"/>
        </w:rPr>
        <w:t xml:space="preserve"> , </w:t>
      </w:r>
      <w:hyperlink r:id="rId4244" w:history="1">
        <w:r w:rsidR="00C50D04" w:rsidRPr="00E16DDA">
          <w:rPr>
            <w:rStyle w:val="Hipervnculo"/>
            <w:color w:val="auto"/>
            <w:u w:val="none"/>
            <w:lang w:val="es-AR"/>
          </w:rPr>
          <w:t>Ronquist G</w:t>
        </w:r>
      </w:hyperlink>
      <w:r w:rsidR="00C50D04" w:rsidRPr="00E16DDA">
        <w:rPr>
          <w:lang w:val="es-AR"/>
        </w:rPr>
        <w:t xml:space="preserve"> , </w:t>
      </w:r>
      <w:hyperlink r:id="rId4245" w:history="1">
        <w:r w:rsidR="00C50D04" w:rsidRPr="00E16DDA">
          <w:rPr>
            <w:rStyle w:val="Hipervnculo"/>
            <w:color w:val="auto"/>
            <w:u w:val="none"/>
            <w:lang w:val="es-AR"/>
          </w:rPr>
          <w:t>Cnattingius S</w:t>
        </w:r>
      </w:hyperlink>
      <w:r w:rsidR="00C50D04" w:rsidRPr="00E16DDA">
        <w:rPr>
          <w:lang w:val="es-AR"/>
        </w:rPr>
        <w:t xml:space="preserve"> . </w:t>
      </w:r>
      <w:r w:rsidR="00C50D04" w:rsidRPr="00E16DDA">
        <w:rPr>
          <w:rStyle w:val="google-src-text1"/>
          <w:lang w:val="es-AR"/>
        </w:rPr>
        <w:t>Immune cell counts and risks of respiratory infections among infants exposed pre- and postnatally to organochlorine compounds: a prospective study.</w:t>
      </w:r>
      <w:r w:rsidR="00C50D04" w:rsidRPr="00C443D8">
        <w:t xml:space="preserve">Recuento de células inmunes y los riesgos de infecciones respiratorias entre los niños expuestos pre y postnatal a los compuestos organoclorados: un estudio prospectivo. </w:t>
      </w:r>
      <w:hyperlink r:id="rId4246" w:tooltip="Salud ambiental: una fuente de acceso a la ciencia mundial." w:history="1">
        <w:r w:rsidR="00C50D04" w:rsidRPr="00C443D8">
          <w:rPr>
            <w:rStyle w:val="Hipervnculo"/>
            <w:color w:val="auto"/>
            <w:u w:val="none"/>
          </w:rPr>
          <w:t>Salud Medio Ambiente.</w:t>
        </w:r>
      </w:hyperlink>
      <w:r w:rsidR="00C50D04" w:rsidRPr="00C443D8">
        <w:t xml:space="preserve"> 04 de diciembre 2008, 7:62. </w:t>
      </w:r>
    </w:p>
    <w:p w:rsidR="00A60DC8" w:rsidRPr="00A60DC8" w:rsidRDefault="00A60DC8" w:rsidP="00A60DC8">
      <w:pPr>
        <w:shd w:val="clear" w:color="auto" w:fill="FFFFFF"/>
        <w:jc w:val="both"/>
      </w:pPr>
    </w:p>
    <w:p w:rsidR="00A60DC8" w:rsidRPr="00DE763F" w:rsidRDefault="006359CD" w:rsidP="00A60DC8">
      <w:pPr>
        <w:shd w:val="clear" w:color="auto" w:fill="FFFFFF"/>
        <w:jc w:val="both"/>
        <w:rPr>
          <w:rFonts w:ascii="Arial" w:hAnsi="Arial" w:cs="Arial"/>
          <w:color w:val="000000"/>
          <w:lang w:val="en-US" w:eastAsia="es-AR"/>
        </w:rPr>
      </w:pPr>
      <w:hyperlink r:id="rId4247" w:history="1">
        <w:r w:rsidR="00A60DC8" w:rsidRPr="00A60DC8">
          <w:rPr>
            <w:rFonts w:ascii="Arial" w:hAnsi="Arial" w:cs="Arial"/>
            <w:color w:val="660066"/>
            <w:lang w:eastAsia="es-AR"/>
          </w:rPr>
          <w:t>Guillette LJ Jr</w:t>
        </w:r>
      </w:hyperlink>
      <w:r w:rsidR="00A60DC8" w:rsidRPr="00A60DC8">
        <w:t>,</w:t>
      </w:r>
      <w:r w:rsidR="00A60DC8" w:rsidRPr="00A60DC8">
        <w:rPr>
          <w:rFonts w:ascii="Arial" w:hAnsi="Arial" w:cs="Arial"/>
          <w:color w:val="000000"/>
          <w:lang w:eastAsia="es-AR"/>
        </w:rPr>
        <w:t>  </w:t>
      </w:r>
      <w:hyperlink r:id="rId4248" w:history="1">
        <w:r w:rsidR="00A60DC8" w:rsidRPr="00A60DC8">
          <w:rPr>
            <w:rFonts w:ascii="Arial" w:hAnsi="Arial" w:cs="Arial"/>
            <w:color w:val="660066"/>
            <w:lang w:eastAsia="es-AR"/>
          </w:rPr>
          <w:t>Edwards TM</w:t>
        </w:r>
      </w:hyperlink>
      <w:r w:rsidR="00A60DC8" w:rsidRPr="00301530">
        <w:rPr>
          <w:rFonts w:ascii="Arial" w:hAnsi="Arial" w:cs="Arial"/>
          <w:color w:val="000000"/>
          <w:lang w:eastAsia="es-AR"/>
        </w:rPr>
        <w:t> .</w:t>
      </w:r>
      <w:r w:rsidR="00A60DC8" w:rsidRPr="00BB465C">
        <w:rPr>
          <w:rFonts w:ascii="Arial" w:hAnsi="Arial" w:cs="Arial"/>
          <w:b/>
          <w:bCs/>
          <w:color w:val="000000"/>
          <w:kern w:val="36"/>
          <w:sz w:val="30"/>
          <w:lang w:eastAsia="es-AR"/>
        </w:rPr>
        <w:t>Las influencias ambientales sobre la fertilidad: ¿Podemos aprender lecciones de los estudios de la vida silvestre?</w:t>
      </w:r>
      <w:r w:rsidR="00A60DC8" w:rsidRPr="00301530">
        <w:rPr>
          <w:rFonts w:ascii="Arial" w:hAnsi="Arial" w:cs="Arial"/>
          <w:color w:val="000000"/>
          <w:sz w:val="20"/>
          <w:lang w:eastAsia="es-AR"/>
        </w:rPr>
        <w:t xml:space="preserve"> </w:t>
      </w:r>
      <w:hyperlink r:id="rId4249" w:tooltip="Fertilidad y esterilidad." w:history="1">
        <w:r w:rsidR="00A60DC8" w:rsidRPr="00DE763F">
          <w:rPr>
            <w:rFonts w:ascii="Arial" w:hAnsi="Arial" w:cs="Arial"/>
            <w:color w:val="660066"/>
            <w:sz w:val="20"/>
            <w:lang w:val="en-US" w:eastAsia="es-AR"/>
          </w:rPr>
          <w:t>Fertil Steril.</w:t>
        </w:r>
      </w:hyperlink>
      <w:r w:rsidR="00A60DC8" w:rsidRPr="00DE763F">
        <w:rPr>
          <w:rFonts w:ascii="Arial" w:hAnsi="Arial" w:cs="Arial"/>
          <w:color w:val="000000"/>
          <w:sz w:val="20"/>
          <w:lang w:val="en-US" w:eastAsia="es-AR"/>
        </w:rPr>
        <w:t> 2008 Feb; 89 (Suppl 2):e21-4. </w:t>
      </w:r>
    </w:p>
    <w:p w:rsidR="00DE763F" w:rsidRPr="00723417" w:rsidRDefault="00DE763F" w:rsidP="00DE763F">
      <w:pPr>
        <w:shd w:val="clear" w:color="auto" w:fill="FFFFFF"/>
        <w:jc w:val="both"/>
        <w:rPr>
          <w:rFonts w:ascii="Arial" w:hAnsi="Arial" w:cs="Arial"/>
          <w:color w:val="000000"/>
          <w:szCs w:val="22"/>
          <w:lang w:val="en-US" w:eastAsia="es-AR"/>
        </w:rPr>
      </w:pPr>
    </w:p>
    <w:p w:rsidR="00DE763F" w:rsidRPr="00723417" w:rsidRDefault="006359CD" w:rsidP="00DE763F">
      <w:pPr>
        <w:shd w:val="clear" w:color="auto" w:fill="FFFFFF"/>
        <w:jc w:val="both"/>
        <w:rPr>
          <w:rFonts w:ascii="Arial" w:hAnsi="Arial" w:cs="Arial"/>
          <w:color w:val="000000"/>
          <w:sz w:val="22"/>
          <w:szCs w:val="22"/>
          <w:lang w:val="es-AR" w:eastAsia="es-AR"/>
        </w:rPr>
      </w:pPr>
      <w:hyperlink r:id="rId4250" w:history="1">
        <w:r w:rsidR="00DE763F" w:rsidRPr="008504E5">
          <w:rPr>
            <w:rFonts w:ascii="Arial" w:hAnsi="Arial" w:cs="Arial"/>
            <w:color w:val="660066"/>
            <w:lang w:val="en-US" w:eastAsia="es-AR"/>
          </w:rPr>
          <w:t>Hancock DB</w:t>
        </w:r>
      </w:hyperlink>
      <w:r w:rsidR="00DE763F" w:rsidRPr="008504E5">
        <w:rPr>
          <w:rFonts w:ascii="Arial" w:hAnsi="Arial" w:cs="Arial"/>
          <w:color w:val="000000"/>
          <w:szCs w:val="22"/>
          <w:lang w:val="en-US" w:eastAsia="es-AR"/>
        </w:rPr>
        <w:t>,</w:t>
      </w:r>
      <w:r w:rsidR="00DE763F" w:rsidRPr="008504E5">
        <w:rPr>
          <w:rFonts w:ascii="Arial" w:hAnsi="Arial" w:cs="Arial"/>
          <w:color w:val="000000"/>
          <w:lang w:val="en-US" w:eastAsia="es-AR"/>
        </w:rPr>
        <w:t> </w:t>
      </w:r>
      <w:hyperlink r:id="rId4251" w:history="1">
        <w:r w:rsidR="00DE763F" w:rsidRPr="008504E5">
          <w:rPr>
            <w:rFonts w:ascii="Arial" w:hAnsi="Arial" w:cs="Arial"/>
            <w:color w:val="660066"/>
            <w:lang w:val="en-US" w:eastAsia="es-AR"/>
          </w:rPr>
          <w:t>Martin ER</w:t>
        </w:r>
      </w:hyperlink>
      <w:r w:rsidR="00DE763F" w:rsidRPr="008504E5">
        <w:rPr>
          <w:rFonts w:ascii="Arial" w:hAnsi="Arial" w:cs="Arial"/>
          <w:color w:val="000000"/>
          <w:szCs w:val="22"/>
          <w:lang w:val="en-US" w:eastAsia="es-AR"/>
        </w:rPr>
        <w:t>,</w:t>
      </w:r>
      <w:r w:rsidR="00DE763F" w:rsidRPr="008504E5">
        <w:rPr>
          <w:rFonts w:ascii="Arial" w:hAnsi="Arial" w:cs="Arial"/>
          <w:color w:val="000000"/>
          <w:lang w:val="en-US" w:eastAsia="es-AR"/>
        </w:rPr>
        <w:t> </w:t>
      </w:r>
      <w:hyperlink r:id="rId4252" w:history="1">
        <w:r w:rsidR="00DE763F" w:rsidRPr="008504E5">
          <w:rPr>
            <w:rFonts w:ascii="Arial" w:hAnsi="Arial" w:cs="Arial"/>
            <w:color w:val="660066"/>
            <w:lang w:val="en-US" w:eastAsia="es-AR"/>
          </w:rPr>
          <w:t>Mayhew GM</w:t>
        </w:r>
      </w:hyperlink>
      <w:r w:rsidR="00DE763F" w:rsidRPr="008504E5">
        <w:rPr>
          <w:rFonts w:ascii="Arial" w:hAnsi="Arial" w:cs="Arial"/>
          <w:color w:val="000000"/>
          <w:szCs w:val="22"/>
          <w:lang w:val="en-US" w:eastAsia="es-AR"/>
        </w:rPr>
        <w:t>,</w:t>
      </w:r>
      <w:r w:rsidR="00DE763F" w:rsidRPr="008504E5">
        <w:rPr>
          <w:rFonts w:ascii="Arial" w:hAnsi="Arial" w:cs="Arial"/>
          <w:color w:val="000000"/>
          <w:lang w:val="en-US" w:eastAsia="es-AR"/>
        </w:rPr>
        <w:t> </w:t>
      </w:r>
      <w:hyperlink r:id="rId4253" w:history="1">
        <w:r w:rsidR="00DE763F" w:rsidRPr="008504E5">
          <w:rPr>
            <w:rFonts w:ascii="Arial" w:hAnsi="Arial" w:cs="Arial"/>
            <w:color w:val="660066"/>
            <w:lang w:val="en-US" w:eastAsia="es-AR"/>
          </w:rPr>
          <w:t>Stajich JM</w:t>
        </w:r>
      </w:hyperlink>
      <w:r w:rsidR="00DE763F" w:rsidRPr="008504E5">
        <w:rPr>
          <w:rFonts w:ascii="Arial" w:hAnsi="Arial" w:cs="Arial"/>
          <w:color w:val="000000"/>
          <w:szCs w:val="22"/>
          <w:lang w:val="en-US" w:eastAsia="es-AR"/>
        </w:rPr>
        <w:t>,</w:t>
      </w:r>
      <w:r w:rsidR="00DE763F" w:rsidRPr="008504E5">
        <w:rPr>
          <w:rFonts w:ascii="Arial" w:hAnsi="Arial" w:cs="Arial"/>
          <w:color w:val="000000"/>
          <w:lang w:val="en-US" w:eastAsia="es-AR"/>
        </w:rPr>
        <w:t> </w:t>
      </w:r>
      <w:hyperlink r:id="rId4254" w:history="1">
        <w:r w:rsidR="00DE763F" w:rsidRPr="008504E5">
          <w:rPr>
            <w:rFonts w:ascii="Arial" w:hAnsi="Arial" w:cs="Arial"/>
            <w:color w:val="660066"/>
            <w:lang w:val="en-US" w:eastAsia="es-AR"/>
          </w:rPr>
          <w:t>Jewett R</w:t>
        </w:r>
      </w:hyperlink>
      <w:r w:rsidR="00DE763F" w:rsidRPr="008504E5">
        <w:rPr>
          <w:rFonts w:ascii="Arial" w:hAnsi="Arial" w:cs="Arial"/>
          <w:color w:val="000000"/>
          <w:szCs w:val="22"/>
          <w:lang w:val="en-US" w:eastAsia="es-AR"/>
        </w:rPr>
        <w:t>,</w:t>
      </w:r>
      <w:r w:rsidR="00DE763F" w:rsidRPr="008504E5">
        <w:rPr>
          <w:rFonts w:ascii="Arial" w:hAnsi="Arial" w:cs="Arial"/>
          <w:color w:val="000000"/>
          <w:lang w:val="en-US" w:eastAsia="es-AR"/>
        </w:rPr>
        <w:t> </w:t>
      </w:r>
      <w:hyperlink r:id="rId4255" w:history="1">
        <w:r w:rsidR="00DE763F" w:rsidRPr="008504E5">
          <w:rPr>
            <w:rFonts w:ascii="Arial" w:hAnsi="Arial" w:cs="Arial"/>
            <w:color w:val="660066"/>
            <w:lang w:val="en-US" w:eastAsia="es-AR"/>
          </w:rPr>
          <w:t>Stacy MA</w:t>
        </w:r>
      </w:hyperlink>
      <w:r w:rsidR="00DE763F" w:rsidRPr="008504E5">
        <w:rPr>
          <w:rFonts w:ascii="Arial" w:hAnsi="Arial" w:cs="Arial"/>
          <w:color w:val="000000"/>
          <w:szCs w:val="22"/>
          <w:lang w:val="en-US" w:eastAsia="es-AR"/>
        </w:rPr>
        <w:t>,</w:t>
      </w:r>
      <w:r w:rsidR="00DE763F" w:rsidRPr="008504E5">
        <w:rPr>
          <w:rFonts w:ascii="Arial" w:hAnsi="Arial" w:cs="Arial"/>
          <w:color w:val="000000"/>
          <w:lang w:val="en-US" w:eastAsia="es-AR"/>
        </w:rPr>
        <w:t> </w:t>
      </w:r>
      <w:hyperlink r:id="rId4256" w:history="1">
        <w:r w:rsidR="00DE763F" w:rsidRPr="008504E5">
          <w:rPr>
            <w:rFonts w:ascii="Arial" w:hAnsi="Arial" w:cs="Arial"/>
            <w:color w:val="660066"/>
            <w:lang w:val="en-US" w:eastAsia="es-AR"/>
          </w:rPr>
          <w:t>Scott BL</w:t>
        </w:r>
      </w:hyperlink>
      <w:r w:rsidR="00DE763F" w:rsidRPr="008504E5">
        <w:rPr>
          <w:rFonts w:ascii="Arial" w:hAnsi="Arial" w:cs="Arial"/>
          <w:color w:val="000000"/>
          <w:szCs w:val="22"/>
          <w:lang w:val="en-US" w:eastAsia="es-AR"/>
        </w:rPr>
        <w:t>,</w:t>
      </w:r>
      <w:r w:rsidR="00DE763F" w:rsidRPr="008504E5">
        <w:rPr>
          <w:rFonts w:ascii="Arial" w:hAnsi="Arial" w:cs="Arial"/>
          <w:color w:val="000000"/>
          <w:lang w:val="en-US" w:eastAsia="es-AR"/>
        </w:rPr>
        <w:t> </w:t>
      </w:r>
      <w:hyperlink r:id="rId4257" w:history="1">
        <w:r w:rsidR="00DE763F" w:rsidRPr="008504E5">
          <w:rPr>
            <w:rFonts w:ascii="Arial" w:hAnsi="Arial" w:cs="Arial"/>
            <w:color w:val="660066"/>
            <w:lang w:val="en-US" w:eastAsia="es-AR"/>
          </w:rPr>
          <w:t>Vance JM</w:t>
        </w:r>
      </w:hyperlink>
      <w:r w:rsidR="00DE763F" w:rsidRPr="008504E5">
        <w:rPr>
          <w:rFonts w:ascii="Arial" w:hAnsi="Arial" w:cs="Arial"/>
          <w:color w:val="000000"/>
          <w:szCs w:val="22"/>
          <w:lang w:val="en-US" w:eastAsia="es-AR"/>
        </w:rPr>
        <w:t>,</w:t>
      </w:r>
      <w:r w:rsidR="00DE763F" w:rsidRPr="008504E5">
        <w:rPr>
          <w:rFonts w:ascii="Arial" w:hAnsi="Arial" w:cs="Arial"/>
          <w:color w:val="000000"/>
          <w:lang w:val="en-US" w:eastAsia="es-AR"/>
        </w:rPr>
        <w:t> </w:t>
      </w:r>
      <w:hyperlink r:id="rId4258" w:history="1">
        <w:r w:rsidR="00DE763F" w:rsidRPr="008504E5">
          <w:rPr>
            <w:rFonts w:ascii="Arial" w:hAnsi="Arial" w:cs="Arial"/>
            <w:color w:val="660066"/>
            <w:lang w:val="en-US" w:eastAsia="es-AR"/>
          </w:rPr>
          <w:t>Scott WK</w:t>
        </w:r>
      </w:hyperlink>
      <w:r w:rsidR="00DE763F" w:rsidRPr="008504E5">
        <w:rPr>
          <w:rFonts w:ascii="Arial" w:hAnsi="Arial" w:cs="Arial"/>
          <w:color w:val="000000"/>
          <w:szCs w:val="22"/>
          <w:lang w:val="en-US" w:eastAsia="es-AR"/>
        </w:rPr>
        <w:t>.</w:t>
      </w:r>
      <w:r w:rsidR="00DE763F" w:rsidRPr="008504E5">
        <w:rPr>
          <w:rFonts w:ascii="Arial" w:hAnsi="Arial" w:cs="Arial"/>
          <w:color w:val="000000"/>
          <w:lang w:val="en-US" w:eastAsia="es-AR"/>
        </w:rPr>
        <w:t xml:space="preserve"> </w:t>
      </w:r>
      <w:r w:rsidR="00DE763F" w:rsidRPr="008504E5">
        <w:rPr>
          <w:rFonts w:ascii="Arial" w:hAnsi="Arial" w:cs="Arial"/>
          <w:b/>
          <w:bCs/>
          <w:color w:val="000000"/>
          <w:kern w:val="36"/>
          <w:lang w:val="es-AR" w:eastAsia="es-AR"/>
        </w:rPr>
        <w:t>La exposición a pesticidas y el riesgo de la enfermedad de Parkinson: un estudio de casos y controles basado en la familia.</w:t>
      </w:r>
      <w:r w:rsidR="00DE763F" w:rsidRPr="008504E5">
        <w:rPr>
          <w:rFonts w:ascii="Arial" w:hAnsi="Arial" w:cs="Arial"/>
          <w:color w:val="000000"/>
          <w:sz w:val="20"/>
          <w:szCs w:val="20"/>
          <w:lang w:eastAsia="es-AR"/>
        </w:rPr>
        <w:t xml:space="preserve"> </w:t>
      </w:r>
      <w:hyperlink r:id="rId4259" w:tooltip="BMC neurology." w:history="1">
        <w:r w:rsidR="00DE763F" w:rsidRPr="008504E5">
          <w:rPr>
            <w:rFonts w:ascii="Arial" w:hAnsi="Arial" w:cs="Arial"/>
            <w:color w:val="660066"/>
            <w:sz w:val="20"/>
            <w:lang w:val="es-AR" w:eastAsia="es-AR"/>
          </w:rPr>
          <w:t>BMC Neurol.</w:t>
        </w:r>
      </w:hyperlink>
      <w:r w:rsidR="00DE763F" w:rsidRPr="008504E5">
        <w:rPr>
          <w:rFonts w:ascii="Arial" w:hAnsi="Arial" w:cs="Arial"/>
          <w:color w:val="000000"/>
          <w:sz w:val="20"/>
          <w:lang w:val="es-AR" w:eastAsia="es-AR"/>
        </w:rPr>
        <w:t> </w:t>
      </w:r>
      <w:r w:rsidR="00DE763F" w:rsidRPr="008504E5">
        <w:rPr>
          <w:rFonts w:ascii="Arial" w:hAnsi="Arial" w:cs="Arial"/>
          <w:color w:val="000000"/>
          <w:sz w:val="20"/>
          <w:szCs w:val="20"/>
          <w:lang w:val="es-AR" w:eastAsia="es-AR"/>
        </w:rPr>
        <w:t xml:space="preserve">2008 Mar 28;8:6. </w:t>
      </w:r>
    </w:p>
    <w:p w:rsidR="00493D95" w:rsidRDefault="00493D95" w:rsidP="00493D95">
      <w:pPr>
        <w:jc w:val="both"/>
        <w:rPr>
          <w:rFonts w:ascii="Verdana" w:hAnsi="Verdana"/>
          <w:color w:val="000000"/>
          <w:lang w:val="es-AR" w:eastAsia="es-AR"/>
        </w:rPr>
      </w:pPr>
    </w:p>
    <w:p w:rsidR="00493D95" w:rsidRPr="00090E36" w:rsidRDefault="00493D95" w:rsidP="00493D95">
      <w:pPr>
        <w:jc w:val="both"/>
        <w:rPr>
          <w:rFonts w:ascii="Verdana" w:hAnsi="Verdana"/>
          <w:color w:val="000000"/>
          <w:lang w:val="es-AR" w:eastAsia="es-AR"/>
        </w:rPr>
      </w:pPr>
      <w:r w:rsidRPr="00493D95">
        <w:rPr>
          <w:rFonts w:ascii="Verdana" w:hAnsi="Verdana"/>
          <w:color w:val="000000"/>
          <w:sz w:val="22"/>
          <w:szCs w:val="22"/>
          <w:lang w:val="es-AR" w:eastAsia="es-AR"/>
        </w:rPr>
        <w:t>Hancock, T.C.; Sandstrom, M.W.; Vogel, J.R.; Webb, R.M.T.; Bayless, E.R.; Barbash, J.E.</w:t>
      </w:r>
      <w:r>
        <w:rPr>
          <w:rFonts w:ascii="Verdana" w:hAnsi="Verdana"/>
          <w:color w:val="000000"/>
          <w:sz w:val="22"/>
          <w:szCs w:val="22"/>
          <w:lang w:val="es-AR" w:eastAsia="es-AR"/>
        </w:rPr>
        <w:t xml:space="preserve"> </w:t>
      </w:r>
      <w:r w:rsidRPr="00090E36">
        <w:rPr>
          <w:rFonts w:ascii="Verdana" w:hAnsi="Verdana"/>
          <w:b/>
          <w:bCs/>
          <w:color w:val="000000"/>
          <w:lang w:eastAsia="es-AR"/>
        </w:rPr>
        <w:t>Destino de los plaguicidas y el transporte a lo largo de zonas no saturadas en cinco entornos agrícolas, EE.UU.</w:t>
      </w:r>
      <w:r w:rsidRPr="00090E36">
        <w:rPr>
          <w:rFonts w:ascii="Verdana" w:hAnsi="Verdana"/>
          <w:b/>
          <w:bCs/>
          <w:color w:val="000000"/>
          <w:lang w:val="es-AR" w:eastAsia="es-AR"/>
        </w:rPr>
        <w:t xml:space="preserve"> </w:t>
      </w:r>
      <w:r w:rsidRPr="00493D95">
        <w:rPr>
          <w:rFonts w:ascii="Verdana" w:hAnsi="Verdana"/>
          <w:color w:val="000000"/>
          <w:sz w:val="22"/>
          <w:szCs w:val="22"/>
          <w:lang w:val="es-AR" w:eastAsia="es-AR"/>
        </w:rPr>
        <w:t>Journal of Environmental Quality 2008, Volume 37, Issue 3, Pages, 1086-1100.</w:t>
      </w:r>
    </w:p>
    <w:p w:rsidR="002B0C30" w:rsidRPr="00493D95" w:rsidRDefault="002B0C30" w:rsidP="002B0C30">
      <w:pPr>
        <w:rPr>
          <w:lang w:val="es-AR"/>
        </w:rPr>
      </w:pPr>
    </w:p>
    <w:p w:rsidR="002B0C30" w:rsidRPr="00BA4F77" w:rsidRDefault="006359CD" w:rsidP="002B0C30">
      <w:pPr>
        <w:rPr>
          <w:lang w:val="es-AR"/>
        </w:rPr>
      </w:pPr>
      <w:hyperlink r:id="rId4260" w:history="1">
        <w:r w:rsidR="002B0C30" w:rsidRPr="00C443D8">
          <w:rPr>
            <w:rStyle w:val="Hipervnculo"/>
            <w:color w:val="auto"/>
            <w:u w:val="none"/>
          </w:rPr>
          <w:t>Handal AJ</w:t>
        </w:r>
      </w:hyperlink>
      <w:r w:rsidR="002B0C30" w:rsidRPr="00C443D8">
        <w:t xml:space="preserve"> , </w:t>
      </w:r>
      <w:hyperlink r:id="rId4261" w:history="1">
        <w:r w:rsidR="002B0C30" w:rsidRPr="00C443D8">
          <w:rPr>
            <w:rStyle w:val="Hipervnculo"/>
            <w:color w:val="auto"/>
            <w:u w:val="none"/>
          </w:rPr>
          <w:t>Harlow SD</w:t>
        </w:r>
      </w:hyperlink>
      <w:r w:rsidR="002B0C30" w:rsidRPr="00C443D8">
        <w:t xml:space="preserve"> , </w:t>
      </w:r>
      <w:hyperlink r:id="rId4262" w:history="1">
        <w:r w:rsidR="002B0C30" w:rsidRPr="00C443D8">
          <w:rPr>
            <w:rStyle w:val="Hipervnculo"/>
            <w:color w:val="auto"/>
            <w:u w:val="none"/>
          </w:rPr>
          <w:t>Breilh J</w:t>
        </w:r>
      </w:hyperlink>
      <w:r w:rsidR="002B0C30" w:rsidRPr="00C443D8">
        <w:t xml:space="preserve"> , </w:t>
      </w:r>
      <w:hyperlink r:id="rId4263" w:history="1">
        <w:r w:rsidR="002B0C30" w:rsidRPr="00C443D8">
          <w:rPr>
            <w:rStyle w:val="Hipervnculo"/>
            <w:color w:val="auto"/>
            <w:u w:val="none"/>
          </w:rPr>
          <w:t>B Lozoff</w:t>
        </w:r>
      </w:hyperlink>
      <w:r w:rsidR="002B0C30" w:rsidRPr="00C443D8">
        <w:t xml:space="preserve"> .La exposición ocupacional a pesticidas durante el embarazo y el desarrollo neuroconductual de los lactantes y niños pequeños. </w:t>
      </w:r>
      <w:hyperlink r:id="rId4264" w:anchor="#" w:tooltip="Epidemiología (Cambridge, Mass.)." w:history="1">
        <w:r w:rsidR="002B0C30" w:rsidRPr="00C443D8">
          <w:rPr>
            <w:rStyle w:val="Hipervnculo"/>
            <w:color w:val="auto"/>
            <w:u w:val="none"/>
          </w:rPr>
          <w:t xml:space="preserve">. </w:t>
        </w:r>
        <w:r w:rsidR="002B0C30" w:rsidRPr="00BA4F77">
          <w:rPr>
            <w:rStyle w:val="Hipervnculo"/>
            <w:color w:val="auto"/>
            <w:u w:val="none"/>
            <w:lang w:val="es-AR"/>
          </w:rPr>
          <w:t>Epidemiología</w:t>
        </w:r>
      </w:hyperlink>
      <w:r w:rsidR="002B0C30" w:rsidRPr="00BA4F77">
        <w:rPr>
          <w:lang w:val="es-AR"/>
        </w:rPr>
        <w:t xml:space="preserve"> 2008 Nov; 19 (6) :851-9.</w:t>
      </w:r>
    </w:p>
    <w:p w:rsidR="004671B1" w:rsidRPr="00BA4F77" w:rsidRDefault="004671B1" w:rsidP="004671B1">
      <w:pPr>
        <w:rPr>
          <w:rStyle w:val="google-src-text1"/>
          <w:vanish w:val="0"/>
          <w:shd w:val="clear" w:color="auto" w:fill="E6ECF9"/>
          <w:lang w:val="es-AR"/>
        </w:rPr>
      </w:pPr>
    </w:p>
    <w:p w:rsidR="004671B1" w:rsidRPr="00C443D8" w:rsidRDefault="006359CD" w:rsidP="004671B1">
      <w:pPr>
        <w:rPr>
          <w:lang w:val="en-US"/>
        </w:rPr>
      </w:pPr>
      <w:hyperlink r:id="rId4265" w:history="1">
        <w:r w:rsidR="004671B1" w:rsidRPr="00BA4F77">
          <w:rPr>
            <w:rStyle w:val="Hipervnculo"/>
            <w:vanish/>
            <w:color w:val="auto"/>
            <w:u w:val="none"/>
            <w:shd w:val="clear" w:color="auto" w:fill="E6ECF9"/>
            <w:lang w:val="es-AR"/>
          </w:rPr>
          <w:t>Weng SF</w:t>
        </w:r>
      </w:hyperlink>
      <w:r w:rsidR="004671B1" w:rsidRPr="00BA4F77">
        <w:rPr>
          <w:rStyle w:val="google-src-text1"/>
          <w:shd w:val="clear" w:color="auto" w:fill="E6ECF9"/>
          <w:lang w:val="es-AR"/>
        </w:rPr>
        <w:t xml:space="preserve"> , </w:t>
      </w:r>
      <w:hyperlink r:id="rId4266" w:history="1">
        <w:r w:rsidR="004671B1" w:rsidRPr="00BA4F77">
          <w:rPr>
            <w:rStyle w:val="Hipervnculo"/>
            <w:vanish/>
            <w:color w:val="auto"/>
            <w:u w:val="none"/>
            <w:shd w:val="clear" w:color="auto" w:fill="E6ECF9"/>
            <w:lang w:val="es-AR"/>
          </w:rPr>
          <w:t>Hung DZ</w:t>
        </w:r>
      </w:hyperlink>
      <w:r w:rsidR="004671B1" w:rsidRPr="00BA4F77">
        <w:rPr>
          <w:rStyle w:val="google-src-text1"/>
          <w:shd w:val="clear" w:color="auto" w:fill="E6ECF9"/>
          <w:lang w:val="es-AR"/>
        </w:rPr>
        <w:t xml:space="preserve"> , </w:t>
      </w:r>
      <w:hyperlink r:id="rId4267" w:history="1">
        <w:r w:rsidR="004671B1" w:rsidRPr="00BA4F77">
          <w:rPr>
            <w:rStyle w:val="Hipervnculo"/>
            <w:vanish/>
            <w:color w:val="auto"/>
            <w:u w:val="none"/>
            <w:shd w:val="clear" w:color="auto" w:fill="E6ECF9"/>
            <w:lang w:val="es-AR"/>
          </w:rPr>
          <w:t>Hu SY</w:t>
        </w:r>
      </w:hyperlink>
      <w:r w:rsidR="004671B1" w:rsidRPr="00BA4F77">
        <w:rPr>
          <w:rStyle w:val="google-src-text1"/>
          <w:shd w:val="clear" w:color="auto" w:fill="E6ECF9"/>
          <w:lang w:val="es-AR"/>
        </w:rPr>
        <w:t xml:space="preserve"> , </w:t>
      </w:r>
      <w:hyperlink r:id="rId4268" w:history="1">
        <w:r w:rsidR="004671B1" w:rsidRPr="00BA4F77">
          <w:rPr>
            <w:rStyle w:val="Hipervnculo"/>
            <w:vanish/>
            <w:color w:val="auto"/>
            <w:u w:val="none"/>
            <w:shd w:val="clear" w:color="auto" w:fill="E6ECF9"/>
            <w:lang w:val="es-AR"/>
          </w:rPr>
          <w:t>Tsan YT</w:t>
        </w:r>
      </w:hyperlink>
      <w:r w:rsidR="004671B1" w:rsidRPr="00BA4F77">
        <w:rPr>
          <w:rStyle w:val="google-src-text1"/>
          <w:shd w:val="clear" w:color="auto" w:fill="E6ECF9"/>
          <w:lang w:val="es-AR"/>
        </w:rPr>
        <w:t xml:space="preserve"> , </w:t>
      </w:r>
      <w:hyperlink r:id="rId4269" w:history="1">
        <w:r w:rsidR="004671B1" w:rsidRPr="00BA4F77">
          <w:rPr>
            <w:rStyle w:val="Hipervnculo"/>
            <w:vanish/>
            <w:color w:val="auto"/>
            <w:u w:val="none"/>
            <w:shd w:val="clear" w:color="auto" w:fill="E6ECF9"/>
            <w:lang w:val="es-AR"/>
          </w:rPr>
          <w:t>Wang LM</w:t>
        </w:r>
      </w:hyperlink>
      <w:r w:rsidR="004671B1" w:rsidRPr="00BA4F77">
        <w:rPr>
          <w:rStyle w:val="google-src-text1"/>
          <w:shd w:val="clear" w:color="auto" w:fill="E6ECF9"/>
          <w:lang w:val="es-AR"/>
        </w:rPr>
        <w:t xml:space="preserve"> .</w:t>
      </w:r>
      <w:r w:rsidR="004671B1" w:rsidRPr="00BA4F77">
        <w:rPr>
          <w:lang w:val="es-AR"/>
        </w:rPr>
        <w:t xml:space="preserve">Harley KG, Marks AR, Bradman A, Barr DB. </w:t>
      </w:r>
      <w:r w:rsidR="004671B1" w:rsidRPr="00C443D8">
        <w:t xml:space="preserve">Eskenazi B. La exposición al DDT, el trabajo en la agricultura, y el tiempo de gestación entre los trabajadores agrícolas en California. </w:t>
      </w:r>
      <w:r w:rsidR="004671B1" w:rsidRPr="00C443D8">
        <w:rPr>
          <w:rStyle w:val="nfasis"/>
          <w:lang w:val="en-US"/>
        </w:rPr>
        <w:t>Journal of Occupational &amp; Environmental Medicine.</w:t>
      </w:r>
      <w:r w:rsidR="004671B1" w:rsidRPr="00C443D8">
        <w:rPr>
          <w:lang w:val="en-US"/>
        </w:rPr>
        <w:t xml:space="preserve"> 50(12): 1335-1342, Dec 2008.</w:t>
      </w:r>
    </w:p>
    <w:p w:rsidR="004671B1" w:rsidRPr="00C443D8" w:rsidRDefault="006359CD" w:rsidP="004671B1">
      <w:pPr>
        <w:rPr>
          <w:lang w:val="en-US"/>
        </w:rPr>
      </w:pPr>
      <w:hyperlink r:id="rId4270" w:history="1">
        <w:r w:rsidR="004671B1" w:rsidRPr="00C443D8">
          <w:rPr>
            <w:rStyle w:val="Hipervnculo"/>
            <w:vanish/>
            <w:color w:val="auto"/>
            <w:u w:val="none"/>
            <w:lang w:val="en-US"/>
          </w:rPr>
          <w:t>Anway MD</w:t>
        </w:r>
      </w:hyperlink>
      <w:r w:rsidR="004671B1" w:rsidRPr="00C443D8">
        <w:rPr>
          <w:rStyle w:val="google-src-text1"/>
          <w:lang w:val="en-US"/>
        </w:rPr>
        <w:t xml:space="preserve"> , </w:t>
      </w:r>
      <w:hyperlink r:id="rId4271" w:history="1">
        <w:r w:rsidR="004671B1" w:rsidRPr="00C443D8">
          <w:rPr>
            <w:rStyle w:val="Hipervnculo"/>
            <w:vanish/>
            <w:color w:val="auto"/>
            <w:u w:val="none"/>
            <w:lang w:val="en-US"/>
          </w:rPr>
          <w:t>Rekow SS</w:t>
        </w:r>
      </w:hyperlink>
      <w:r w:rsidR="004671B1" w:rsidRPr="00C443D8">
        <w:rPr>
          <w:rStyle w:val="google-src-text1"/>
          <w:lang w:val="en-US"/>
        </w:rPr>
        <w:t xml:space="preserve"> , </w:t>
      </w:r>
      <w:hyperlink r:id="rId4272" w:history="1">
        <w:r w:rsidR="004671B1" w:rsidRPr="00C443D8">
          <w:rPr>
            <w:rStyle w:val="Hipervnculo"/>
            <w:vanish/>
            <w:color w:val="auto"/>
            <w:u w:val="none"/>
            <w:lang w:val="en-US"/>
          </w:rPr>
          <w:t>Skinner MK</w:t>
        </w:r>
      </w:hyperlink>
      <w:r w:rsidR="004671B1" w:rsidRPr="00C443D8">
        <w:rPr>
          <w:rStyle w:val="google-src-text1"/>
          <w:lang w:val="en-US"/>
        </w:rPr>
        <w:t xml:space="preserve"> .</w:t>
      </w:r>
    </w:p>
    <w:p w:rsidR="002B0C30" w:rsidRPr="00C443D8" w:rsidRDefault="006359CD" w:rsidP="002B0C30">
      <w:hyperlink r:id="rId4273" w:history="1">
        <w:r w:rsidR="002B0C30" w:rsidRPr="00C443D8">
          <w:rPr>
            <w:rStyle w:val="Hipervnculo"/>
            <w:vanish/>
            <w:color w:val="auto"/>
            <w:u w:val="none"/>
          </w:rPr>
          <w:t>Hildebrandt A</w:t>
        </w:r>
      </w:hyperlink>
      <w:r w:rsidR="002B0C30" w:rsidRPr="00C443D8">
        <w:rPr>
          <w:rStyle w:val="google-src-text1"/>
        </w:rPr>
        <w:t xml:space="preserve"> , </w:t>
      </w:r>
      <w:hyperlink r:id="rId4274" w:history="1">
        <w:r w:rsidR="002B0C30" w:rsidRPr="00C443D8">
          <w:rPr>
            <w:rStyle w:val="Hipervnculo"/>
            <w:vanish/>
            <w:color w:val="auto"/>
            <w:u w:val="none"/>
          </w:rPr>
          <w:t>Guillamón M</w:t>
        </w:r>
      </w:hyperlink>
      <w:r w:rsidR="002B0C30" w:rsidRPr="00C443D8">
        <w:rPr>
          <w:rStyle w:val="google-src-text1"/>
        </w:rPr>
        <w:t xml:space="preserve"> , </w:t>
      </w:r>
      <w:hyperlink r:id="rId4275" w:history="1">
        <w:r w:rsidR="002B0C30" w:rsidRPr="00C443D8">
          <w:rPr>
            <w:rStyle w:val="Hipervnculo"/>
            <w:vanish/>
            <w:color w:val="auto"/>
            <w:u w:val="none"/>
          </w:rPr>
          <w:t>Lacorte S</w:t>
        </w:r>
      </w:hyperlink>
      <w:r w:rsidR="002B0C30" w:rsidRPr="00C443D8">
        <w:rPr>
          <w:rStyle w:val="google-src-text1"/>
        </w:rPr>
        <w:t xml:space="preserve"> , </w:t>
      </w:r>
      <w:hyperlink r:id="rId4276" w:history="1">
        <w:r w:rsidR="002B0C30" w:rsidRPr="00C443D8">
          <w:rPr>
            <w:rStyle w:val="Hipervnculo"/>
            <w:vanish/>
            <w:color w:val="auto"/>
            <w:u w:val="none"/>
          </w:rPr>
          <w:t>Tauler R</w:t>
        </w:r>
      </w:hyperlink>
      <w:r w:rsidR="002B0C30" w:rsidRPr="00C443D8">
        <w:rPr>
          <w:rStyle w:val="google-src-text1"/>
        </w:rPr>
        <w:t xml:space="preserve"> , </w:t>
      </w:r>
      <w:hyperlink r:id="rId4277" w:history="1">
        <w:r w:rsidR="002B0C30" w:rsidRPr="00C443D8">
          <w:rPr>
            <w:rStyle w:val="Hipervnculo"/>
            <w:vanish/>
            <w:color w:val="auto"/>
            <w:u w:val="none"/>
          </w:rPr>
          <w:t>Barceló D</w:t>
        </w:r>
      </w:hyperlink>
      <w:r w:rsidR="002B0C30" w:rsidRPr="00C443D8">
        <w:rPr>
          <w:rStyle w:val="google-src-text1"/>
        </w:rPr>
        <w:t xml:space="preserve"> .</w:t>
      </w:r>
      <w:hyperlink r:id="rId4278" w:history="1">
        <w:r w:rsidR="002B0C30" w:rsidRPr="00C443D8">
          <w:rPr>
            <w:rStyle w:val="Hipervnculo"/>
            <w:color w:val="auto"/>
            <w:u w:val="none"/>
          </w:rPr>
          <w:t>Hildebrandt</w:t>
        </w:r>
      </w:hyperlink>
      <w:r w:rsidR="002B0C30" w:rsidRPr="00C443D8">
        <w:t xml:space="preserve"> A , </w:t>
      </w:r>
      <w:hyperlink r:id="rId4279" w:history="1">
        <w:r w:rsidR="002B0C30" w:rsidRPr="00C443D8">
          <w:rPr>
            <w:rStyle w:val="Hipervnculo"/>
            <w:color w:val="auto"/>
            <w:u w:val="none"/>
          </w:rPr>
          <w:t>Guillamón M</w:t>
        </w:r>
      </w:hyperlink>
      <w:r w:rsidR="002B0C30" w:rsidRPr="00C443D8">
        <w:t xml:space="preserve"> , </w:t>
      </w:r>
      <w:hyperlink r:id="rId4280" w:history="1">
        <w:r w:rsidR="002B0C30" w:rsidRPr="00C443D8">
          <w:rPr>
            <w:rStyle w:val="Hipervnculo"/>
            <w:color w:val="auto"/>
            <w:u w:val="none"/>
          </w:rPr>
          <w:t>S Lacorte</w:t>
        </w:r>
      </w:hyperlink>
      <w:r w:rsidR="002B0C30" w:rsidRPr="00C443D8">
        <w:t xml:space="preserve"> , </w:t>
      </w:r>
      <w:hyperlink r:id="rId4281" w:history="1">
        <w:r w:rsidR="002B0C30" w:rsidRPr="00C443D8">
          <w:rPr>
            <w:rStyle w:val="Hipervnculo"/>
            <w:color w:val="auto"/>
            <w:u w:val="none"/>
          </w:rPr>
          <w:t>Tauler R</w:t>
        </w:r>
      </w:hyperlink>
      <w:r w:rsidR="002B0C30" w:rsidRPr="00C443D8">
        <w:t xml:space="preserve"> , </w:t>
      </w:r>
      <w:hyperlink r:id="rId4282" w:history="1">
        <w:r w:rsidR="002B0C30" w:rsidRPr="00C443D8">
          <w:rPr>
            <w:rStyle w:val="Hipervnculo"/>
            <w:color w:val="auto"/>
            <w:u w:val="none"/>
          </w:rPr>
          <w:t>Barceló D</w:t>
        </w:r>
      </w:hyperlink>
      <w:r w:rsidR="002B0C30" w:rsidRPr="00C443D8">
        <w:t xml:space="preserve"> . </w:t>
      </w:r>
      <w:r w:rsidR="002B0C30" w:rsidRPr="00C443D8">
        <w:rPr>
          <w:rStyle w:val="google-src-text1"/>
        </w:rPr>
        <w:t>Impact of pesticides used in agriculture and vineyards to surface and groundwater quality (North Spain).</w:t>
      </w:r>
      <w:r w:rsidR="002B0C30" w:rsidRPr="00C443D8">
        <w:t xml:space="preserve">Impacto de los plaguicidas utilizados en la agricultura y los viñedos en la calidad del agua superficial y subterránea (norte de España). </w:t>
      </w:r>
      <w:hyperlink r:id="rId4283" w:tooltip="El agua de investigación." w:history="1">
        <w:r w:rsidR="002B0C30" w:rsidRPr="00C443D8">
          <w:rPr>
            <w:rStyle w:val="Hipervnculo"/>
            <w:color w:val="auto"/>
            <w:u w:val="none"/>
          </w:rPr>
          <w:t>Resolución de agua.</w:t>
        </w:r>
      </w:hyperlink>
      <w:r w:rsidR="002B0C30" w:rsidRPr="00C443D8">
        <w:t xml:space="preserve"> 2008 Jul; 42 (13) :3315-26. </w:t>
      </w:r>
      <w:r w:rsidR="002B0C30" w:rsidRPr="00C443D8">
        <w:rPr>
          <w:rStyle w:val="google-src-text1"/>
        </w:rPr>
        <w:t>Epub 2008 Apr 15.</w:t>
      </w:r>
    </w:p>
    <w:p w:rsidR="004671B1" w:rsidRPr="00C443D8" w:rsidRDefault="004671B1" w:rsidP="004671B1"/>
    <w:p w:rsidR="004671B1" w:rsidRPr="00C443D8" w:rsidRDefault="006359CD" w:rsidP="004671B1">
      <w:pPr>
        <w:rPr>
          <w:lang w:val="en-US"/>
        </w:rPr>
      </w:pPr>
      <w:hyperlink r:id="rId4284" w:history="1">
        <w:r w:rsidR="004671B1" w:rsidRPr="00C443D8">
          <w:rPr>
            <w:rStyle w:val="Hipervnculo"/>
            <w:color w:val="auto"/>
            <w:u w:val="none"/>
          </w:rPr>
          <w:t>Hsiao TC</w:t>
        </w:r>
      </w:hyperlink>
      <w:r w:rsidR="004671B1" w:rsidRPr="00C443D8">
        <w:t xml:space="preserve"> , </w:t>
      </w:r>
      <w:hyperlink r:id="rId4285" w:history="1">
        <w:r w:rsidR="004671B1" w:rsidRPr="00C443D8">
          <w:rPr>
            <w:rStyle w:val="Hipervnculo"/>
            <w:color w:val="auto"/>
            <w:u w:val="none"/>
          </w:rPr>
          <w:t>Lin LJ</w:t>
        </w:r>
      </w:hyperlink>
      <w:r w:rsidR="004671B1" w:rsidRPr="00C443D8">
        <w:t xml:space="preserve"> , </w:t>
      </w:r>
      <w:hyperlink r:id="rId4286" w:history="1">
        <w:r w:rsidR="004671B1" w:rsidRPr="00C443D8">
          <w:rPr>
            <w:rStyle w:val="Hipervnculo"/>
            <w:color w:val="auto"/>
            <w:u w:val="none"/>
          </w:rPr>
          <w:t>Hsiao KY</w:t>
        </w:r>
      </w:hyperlink>
      <w:r w:rsidR="004671B1" w:rsidRPr="00C443D8">
        <w:t xml:space="preserve"> , </w:t>
      </w:r>
      <w:hyperlink r:id="rId4287" w:history="1">
        <w:r w:rsidR="004671B1" w:rsidRPr="00C443D8">
          <w:rPr>
            <w:rStyle w:val="Hipervnculo"/>
            <w:color w:val="auto"/>
            <w:u w:val="none"/>
          </w:rPr>
          <w:t>Chou MH</w:t>
        </w:r>
      </w:hyperlink>
      <w:r w:rsidR="004671B1" w:rsidRPr="00C443D8">
        <w:t xml:space="preserve"> , </w:t>
      </w:r>
      <w:hyperlink r:id="rId4288" w:history="1">
        <w:r w:rsidR="004671B1" w:rsidRPr="00C443D8">
          <w:rPr>
            <w:rStyle w:val="Hipervnculo"/>
            <w:color w:val="auto"/>
            <w:u w:val="none"/>
          </w:rPr>
          <w:t>Hsiao SH</w:t>
        </w:r>
      </w:hyperlink>
      <w:r w:rsidR="004671B1" w:rsidRPr="00C443D8">
        <w:t xml:space="preserve"> .</w:t>
      </w:r>
      <w:r w:rsidR="004671B1" w:rsidRPr="00C443D8">
        <w:rPr>
          <w:rStyle w:val="google-src-text1"/>
        </w:rPr>
        <w:t>Acute pancreatitis caused by severe glyphosate-surfactant oral intoxication.</w:t>
      </w:r>
      <w:r w:rsidR="004671B1" w:rsidRPr="00C443D8">
        <w:t>La pancreatitis aguda severa causada por el glifosato-surfactante intoxicación oral.</w:t>
      </w:r>
      <w:r w:rsidR="004671B1" w:rsidRPr="00C443D8">
        <w:rPr>
          <w:shd w:val="clear" w:color="auto" w:fill="E6ECF9"/>
        </w:rPr>
        <w:t xml:space="preserve"> </w:t>
      </w:r>
      <w:hyperlink r:id="rId4289" w:tooltip="La revista estadounidense de medicina de emergencia." w:history="1">
        <w:r w:rsidR="004671B1" w:rsidRPr="00C443D8">
          <w:rPr>
            <w:rStyle w:val="Hipervnculo"/>
            <w:color w:val="auto"/>
            <w:u w:val="none"/>
            <w:shd w:val="clear" w:color="auto" w:fill="E6ECF9"/>
            <w:lang w:val="en-US"/>
          </w:rPr>
          <w:t>Am J Emerg Med</w:t>
        </w:r>
      </w:hyperlink>
      <w:r w:rsidR="004671B1" w:rsidRPr="00C443D8">
        <w:rPr>
          <w:shd w:val="clear" w:color="auto" w:fill="E6ECF9"/>
          <w:lang w:val="en-US"/>
        </w:rPr>
        <w:t xml:space="preserve"> 2008 Mar; 26 (3): 384.e3-5.</w:t>
      </w:r>
      <w:r w:rsidR="004671B1" w:rsidRPr="00C443D8">
        <w:rPr>
          <w:lang w:val="en-US"/>
        </w:rPr>
        <w:t xml:space="preserve"> </w:t>
      </w:r>
    </w:p>
    <w:p w:rsidR="00C32EF8" w:rsidRDefault="00C32EF8" w:rsidP="00C32EF8">
      <w:pPr>
        <w:widowControl w:val="0"/>
        <w:autoSpaceDE w:val="0"/>
        <w:autoSpaceDN w:val="0"/>
        <w:adjustRightInd w:val="0"/>
        <w:spacing w:before="42"/>
        <w:ind w:right="-191"/>
        <w:jc w:val="both"/>
        <w:rPr>
          <w:b/>
          <w:bCs/>
          <w:lang w:val="en-US"/>
        </w:rPr>
      </w:pPr>
    </w:p>
    <w:p w:rsidR="009972F7" w:rsidRPr="00C443D8" w:rsidRDefault="009972F7" w:rsidP="00C32EF8">
      <w:pPr>
        <w:widowControl w:val="0"/>
        <w:autoSpaceDE w:val="0"/>
        <w:autoSpaceDN w:val="0"/>
        <w:adjustRightInd w:val="0"/>
        <w:spacing w:before="42"/>
        <w:ind w:right="-191"/>
        <w:jc w:val="both"/>
        <w:rPr>
          <w:b/>
          <w:bCs/>
          <w:lang w:val="en-US"/>
        </w:rPr>
      </w:pPr>
    </w:p>
    <w:p w:rsidR="00C32EF8" w:rsidRPr="001A0ECE" w:rsidRDefault="00C32EF8" w:rsidP="00C32EF8">
      <w:pPr>
        <w:widowControl w:val="0"/>
        <w:autoSpaceDE w:val="0"/>
        <w:autoSpaceDN w:val="0"/>
        <w:adjustRightInd w:val="0"/>
        <w:spacing w:before="42"/>
        <w:ind w:right="-191"/>
        <w:jc w:val="both"/>
        <w:rPr>
          <w:bCs/>
          <w:lang w:val="es-AR"/>
        </w:rPr>
      </w:pPr>
      <w:r w:rsidRPr="00D4088A">
        <w:rPr>
          <w:bCs/>
          <w:lang w:val="en-US"/>
        </w:rPr>
        <w:t xml:space="preserve">Kristoffersen P, Rask AM, Grundy AC, Franzen I, Kempenaar C, Raisio J, Schroeder H, Spijker J, Verschwele A &amp; Zarina L. 2008. A review of pesticide policies and regulations for urban amenity areas in seven European countries. </w:t>
      </w:r>
      <w:r w:rsidRPr="001A0ECE">
        <w:rPr>
          <w:bCs/>
          <w:lang w:val="es-AR"/>
        </w:rPr>
        <w:t xml:space="preserve">Weed Research 48 201-214. </w:t>
      </w:r>
    </w:p>
    <w:p w:rsidR="00D6380D" w:rsidRDefault="00D6380D" w:rsidP="00D6380D">
      <w:pPr>
        <w:spacing w:before="100" w:beforeAutospacing="1" w:after="100" w:afterAutospacing="1"/>
        <w:jc w:val="both"/>
        <w:rPr>
          <w:color w:val="000000"/>
          <w:sz w:val="27"/>
          <w:lang w:eastAsia="es-AR"/>
        </w:rPr>
      </w:pPr>
      <w:r w:rsidRPr="008177F7">
        <w:rPr>
          <w:bCs/>
          <w:color w:val="000000"/>
          <w:lang w:eastAsia="es-AR"/>
        </w:rPr>
        <w:t>Krüger Tanja, Ghisari</w:t>
      </w:r>
      <w:r w:rsidRPr="00A46F48">
        <w:rPr>
          <w:bCs/>
          <w:color w:val="000000"/>
          <w:lang w:eastAsia="es-AR"/>
        </w:rPr>
        <w:t xml:space="preserve"> </w:t>
      </w:r>
      <w:r w:rsidRPr="008177F7">
        <w:rPr>
          <w:bCs/>
          <w:color w:val="000000"/>
          <w:lang w:eastAsia="es-AR"/>
        </w:rPr>
        <w:t>Mandana, Hjelmborg</w:t>
      </w:r>
      <w:r w:rsidRPr="00A46F48">
        <w:rPr>
          <w:bCs/>
          <w:color w:val="000000"/>
          <w:lang w:eastAsia="es-AR"/>
        </w:rPr>
        <w:t xml:space="preserve"> </w:t>
      </w:r>
      <w:r w:rsidRPr="008177F7">
        <w:rPr>
          <w:bCs/>
          <w:color w:val="000000"/>
          <w:lang w:eastAsia="es-AR"/>
        </w:rPr>
        <w:t>Philip S, Deutch</w:t>
      </w:r>
      <w:r w:rsidRPr="00A46F48">
        <w:rPr>
          <w:bCs/>
          <w:color w:val="000000"/>
          <w:lang w:eastAsia="es-AR"/>
        </w:rPr>
        <w:t xml:space="preserve"> </w:t>
      </w:r>
      <w:r w:rsidRPr="008177F7">
        <w:rPr>
          <w:bCs/>
          <w:color w:val="000000"/>
          <w:lang w:eastAsia="es-AR"/>
        </w:rPr>
        <w:t>Bente</w:t>
      </w:r>
      <w:r w:rsidRPr="008177F7">
        <w:rPr>
          <w:color w:val="000000"/>
          <w:lang w:eastAsia="es-AR"/>
        </w:rPr>
        <w:t> y </w:t>
      </w:r>
      <w:r w:rsidRPr="008177F7">
        <w:rPr>
          <w:bCs/>
          <w:color w:val="000000"/>
          <w:lang w:eastAsia="es-AR"/>
        </w:rPr>
        <w:t xml:space="preserve"> Bonefeld-Jorgensen</w:t>
      </w:r>
      <w:r w:rsidRPr="00A46F48">
        <w:rPr>
          <w:bCs/>
          <w:color w:val="000000"/>
          <w:lang w:eastAsia="es-AR"/>
        </w:rPr>
        <w:t xml:space="preserve"> </w:t>
      </w:r>
      <w:r w:rsidRPr="008177F7">
        <w:rPr>
          <w:bCs/>
          <w:color w:val="000000"/>
          <w:lang w:eastAsia="es-AR"/>
        </w:rPr>
        <w:t>Eva C.</w:t>
      </w:r>
      <w:r w:rsidRPr="008177F7">
        <w:rPr>
          <w:color w:val="000000"/>
          <w:lang w:eastAsia="es-AR"/>
        </w:rPr>
        <w:t> </w:t>
      </w:r>
      <w:r w:rsidRPr="008177F7">
        <w:rPr>
          <w:b/>
          <w:bCs/>
          <w:color w:val="000000"/>
          <w:kern w:val="36"/>
          <w:lang w:eastAsia="es-AR"/>
        </w:rPr>
        <w:t>Xenohormone transactivities están inversamente asociadas a los contaminantes orgánicos persistentes en suero en Inuit</w:t>
      </w:r>
      <w:r>
        <w:rPr>
          <w:b/>
          <w:bCs/>
          <w:color w:val="000000"/>
          <w:kern w:val="36"/>
          <w:lang w:eastAsia="es-AR"/>
        </w:rPr>
        <w:t>.</w:t>
      </w:r>
      <w:r w:rsidRPr="008177F7">
        <w:rPr>
          <w:i/>
          <w:iCs/>
          <w:color w:val="000000"/>
          <w:sz w:val="27"/>
          <w:lang w:eastAsia="es-AR"/>
        </w:rPr>
        <w:t xml:space="preserve"> </w:t>
      </w:r>
      <w:r>
        <w:rPr>
          <w:i/>
          <w:iCs/>
          <w:color w:val="000000"/>
          <w:sz w:val="27"/>
          <w:lang w:eastAsia="es-AR"/>
        </w:rPr>
        <w:t xml:space="preserve">Environmental Health. </w:t>
      </w:r>
      <w:r w:rsidRPr="003F54CE">
        <w:rPr>
          <w:color w:val="000000"/>
          <w:sz w:val="27"/>
          <w:lang w:eastAsia="es-AR"/>
        </w:rPr>
        <w:t>2008, </w:t>
      </w:r>
      <w:r w:rsidRPr="003F54CE">
        <w:rPr>
          <w:b/>
          <w:bCs/>
          <w:color w:val="000000"/>
          <w:sz w:val="27"/>
          <w:lang w:eastAsia="es-AR"/>
        </w:rPr>
        <w:t>7:</w:t>
      </w:r>
      <w:r w:rsidRPr="003F54CE">
        <w:rPr>
          <w:color w:val="000000"/>
          <w:sz w:val="27"/>
          <w:lang w:eastAsia="es-AR"/>
        </w:rPr>
        <w:t> 38</w:t>
      </w:r>
      <w:r>
        <w:rPr>
          <w:color w:val="000000"/>
          <w:sz w:val="27"/>
          <w:lang w:eastAsia="es-AR"/>
        </w:rPr>
        <w:t>.</w:t>
      </w:r>
      <w:r w:rsidRPr="003F54CE">
        <w:rPr>
          <w:color w:val="000000"/>
          <w:sz w:val="27"/>
          <w:lang w:eastAsia="es-AR"/>
        </w:rPr>
        <w:t> </w:t>
      </w:r>
    </w:p>
    <w:p w:rsidR="00C32EF8" w:rsidRPr="001A0ECE" w:rsidRDefault="00C32EF8" w:rsidP="00C32EF8">
      <w:pPr>
        <w:widowControl w:val="0"/>
        <w:autoSpaceDE w:val="0"/>
        <w:autoSpaceDN w:val="0"/>
        <w:adjustRightInd w:val="0"/>
        <w:ind w:right="-198"/>
        <w:jc w:val="both"/>
        <w:rPr>
          <w:bCs/>
          <w:lang w:val="es-AR"/>
        </w:rPr>
      </w:pPr>
    </w:p>
    <w:p w:rsidR="008D1EEE" w:rsidRPr="008D1EEE" w:rsidRDefault="008D1EEE" w:rsidP="008D1EEE">
      <w:pPr>
        <w:shd w:val="clear" w:color="auto" w:fill="FFFFFF"/>
        <w:spacing w:line="300" w:lineRule="atLeast"/>
        <w:jc w:val="both"/>
        <w:textAlignment w:val="baseline"/>
        <w:rPr>
          <w:rFonts w:ascii="inherit" w:hAnsi="inherit" w:cs="Helvetica"/>
          <w:color w:val="333333"/>
          <w:lang w:eastAsia="es-AR"/>
        </w:rPr>
      </w:pPr>
      <w:r w:rsidRPr="008D1EEE">
        <w:rPr>
          <w:rFonts w:ascii="inherit" w:hAnsi="inherit" w:cs="Helvetica"/>
          <w:color w:val="333333"/>
          <w:lang w:val="es-AR" w:eastAsia="es-AR"/>
        </w:rPr>
        <w:t>Langiano, VC &amp; Martinez, CBR (2008).</w:t>
      </w:r>
      <w:r w:rsidRPr="008D1EEE">
        <w:rPr>
          <w:rFonts w:ascii="Helvetica" w:hAnsi="Helvetica" w:cs="Helvetica"/>
          <w:color w:val="333333"/>
          <w:lang w:val="es-AR" w:eastAsia="es-AR"/>
        </w:rPr>
        <w:t> </w:t>
      </w:r>
      <w:r w:rsidRPr="008D1EEE">
        <w:rPr>
          <w:rFonts w:ascii="inherit" w:hAnsi="inherit" w:cs="Helvetica"/>
          <w:color w:val="333333"/>
          <w:lang w:eastAsia="es-AR"/>
        </w:rPr>
        <w:t>Toxicidad y efectos de un glifosato basedherbicide en el neotropical lineatus Prochilodus pescado.</w:t>
      </w:r>
      <w:r w:rsidRPr="008D1EEE">
        <w:rPr>
          <w:rFonts w:ascii="Helvetica" w:hAnsi="Helvetica" w:cs="Helvetica"/>
          <w:color w:val="333333"/>
          <w:lang w:eastAsia="es-AR"/>
        </w:rPr>
        <w:t> </w:t>
      </w:r>
      <w:r w:rsidRPr="008D1EEE">
        <w:rPr>
          <w:rFonts w:ascii="inherit" w:hAnsi="inherit" w:cs="Helvetica"/>
          <w:color w:val="333333"/>
          <w:lang w:eastAsia="es-AR"/>
        </w:rPr>
        <w:t>Comparativa Bioquímica y fisiología de la Parte C de Toxicología y Farmacología, 147, 222-231.</w:t>
      </w:r>
    </w:p>
    <w:p w:rsidR="00255DEB" w:rsidRPr="008D1EEE" w:rsidRDefault="00255DEB" w:rsidP="00255DEB"/>
    <w:p w:rsidR="00255DEB" w:rsidRPr="00BA4F77" w:rsidRDefault="006359CD" w:rsidP="00255DEB">
      <w:pPr>
        <w:jc w:val="both"/>
        <w:rPr>
          <w:lang w:val="es-AR"/>
        </w:rPr>
      </w:pPr>
      <w:hyperlink r:id="rId4290" w:history="1">
        <w:r w:rsidR="00255DEB" w:rsidRPr="00255DEB">
          <w:rPr>
            <w:rStyle w:val="Hipervnculo"/>
            <w:u w:val="none"/>
            <w:lang w:val="en-US"/>
          </w:rPr>
          <w:t>Lenkowski JR</w:t>
        </w:r>
      </w:hyperlink>
      <w:r w:rsidR="00255DEB" w:rsidRPr="00255DEB">
        <w:rPr>
          <w:lang w:val="en-US"/>
        </w:rPr>
        <w:t xml:space="preserve"> , </w:t>
      </w:r>
      <w:hyperlink r:id="rId4291" w:history="1">
        <w:r w:rsidR="00255DEB" w:rsidRPr="00255DEB">
          <w:rPr>
            <w:rStyle w:val="Hipervnculo"/>
            <w:u w:val="none"/>
            <w:lang w:val="en-US"/>
          </w:rPr>
          <w:t>Reed JM</w:t>
        </w:r>
      </w:hyperlink>
      <w:r w:rsidR="00255DEB" w:rsidRPr="00255DEB">
        <w:rPr>
          <w:lang w:val="en-US"/>
        </w:rPr>
        <w:t xml:space="preserve"> , </w:t>
      </w:r>
      <w:hyperlink r:id="rId4292" w:history="1">
        <w:r w:rsidR="00255DEB" w:rsidRPr="00255DEB">
          <w:rPr>
            <w:rStyle w:val="Hipervnculo"/>
            <w:u w:val="none"/>
            <w:lang w:val="en-US"/>
          </w:rPr>
          <w:t>L Deininger</w:t>
        </w:r>
      </w:hyperlink>
      <w:r w:rsidR="00255DEB" w:rsidRPr="00255DEB">
        <w:rPr>
          <w:lang w:val="en-US"/>
        </w:rPr>
        <w:t xml:space="preserve"> , </w:t>
      </w:r>
      <w:hyperlink r:id="rId4293" w:history="1">
        <w:r w:rsidR="00255DEB" w:rsidRPr="00255DEB">
          <w:rPr>
            <w:rStyle w:val="Hipervnculo"/>
            <w:u w:val="none"/>
            <w:lang w:val="en-US"/>
          </w:rPr>
          <w:t>McLaughlin KA</w:t>
        </w:r>
      </w:hyperlink>
      <w:r w:rsidR="00255DEB" w:rsidRPr="00255DEB">
        <w:rPr>
          <w:lang w:val="en-US"/>
        </w:rPr>
        <w:t>.</w:t>
      </w:r>
      <w:r w:rsidR="00255DEB" w:rsidRPr="00255DEB">
        <w:rPr>
          <w:rStyle w:val="google-src-text1"/>
          <w:sz w:val="28"/>
          <w:szCs w:val="28"/>
          <w:lang w:val="en-US"/>
        </w:rPr>
        <w:t>Perturbation of organogenesis by the herbicide atrazine in the amphibian Xenopus laevis.</w:t>
      </w:r>
      <w:r w:rsidR="00255DEB" w:rsidRPr="004221D4">
        <w:rPr>
          <w:sz w:val="28"/>
          <w:szCs w:val="28"/>
        </w:rPr>
        <w:t xml:space="preserve">Perturbación de la organogénesis por el herbicida atrazina en el anfibio Xenopus laevis. </w:t>
      </w:r>
      <w:hyperlink r:id="rId4294" w:tooltip="Environmental Health Perspectives." w:history="1">
        <w:r w:rsidR="00255DEB" w:rsidRPr="00255DEB">
          <w:rPr>
            <w:rStyle w:val="Hipervnculo"/>
            <w:u w:val="none"/>
            <w:shd w:val="clear" w:color="auto" w:fill="E6ECF9"/>
          </w:rPr>
          <w:t>Environ Health Perspect</w:t>
        </w:r>
      </w:hyperlink>
      <w:r w:rsidR="00255DEB" w:rsidRPr="00255DEB">
        <w:rPr>
          <w:shd w:val="clear" w:color="auto" w:fill="E6ECF9"/>
        </w:rPr>
        <w:t xml:space="preserve"> 2008 Feb; 116 (2) :223-30.</w:t>
      </w:r>
    </w:p>
    <w:p w:rsidR="004644E8" w:rsidRPr="004644E8" w:rsidRDefault="006359CD" w:rsidP="004644E8">
      <w:pPr>
        <w:jc w:val="both"/>
      </w:pPr>
      <w:hyperlink r:id="rId4295" w:history="1">
        <w:r w:rsidR="00255DEB" w:rsidRPr="00255DEB">
          <w:rPr>
            <w:rStyle w:val="Hipervnculo"/>
            <w:vanish/>
          </w:rPr>
          <w:t>Lenkowski JR</w:t>
        </w:r>
      </w:hyperlink>
      <w:r w:rsidR="00255DEB" w:rsidRPr="00255DEB">
        <w:rPr>
          <w:rStyle w:val="google-src-text1"/>
        </w:rPr>
        <w:t xml:space="preserve"> , </w:t>
      </w:r>
      <w:hyperlink r:id="rId4296" w:history="1">
        <w:r w:rsidR="00255DEB" w:rsidRPr="00255DEB">
          <w:rPr>
            <w:rStyle w:val="Hipervnculo"/>
            <w:vanish/>
          </w:rPr>
          <w:t>Reed JM</w:t>
        </w:r>
      </w:hyperlink>
      <w:r w:rsidR="00255DEB" w:rsidRPr="00255DEB">
        <w:rPr>
          <w:rStyle w:val="google-src-text1"/>
        </w:rPr>
        <w:t xml:space="preserve"> , </w:t>
      </w:r>
      <w:hyperlink r:id="rId4297" w:history="1">
        <w:r w:rsidR="00255DEB" w:rsidRPr="00255DEB">
          <w:rPr>
            <w:rStyle w:val="Hipervnculo"/>
            <w:vanish/>
          </w:rPr>
          <w:t>Deininger L</w:t>
        </w:r>
      </w:hyperlink>
      <w:r w:rsidR="00255DEB" w:rsidRPr="00255DEB">
        <w:rPr>
          <w:rStyle w:val="google-src-text1"/>
        </w:rPr>
        <w:t xml:space="preserve"> , </w:t>
      </w:r>
      <w:hyperlink r:id="rId4298" w:history="1">
        <w:r w:rsidR="00255DEB" w:rsidRPr="00255DEB">
          <w:rPr>
            <w:rStyle w:val="Hipervnculo"/>
            <w:vanish/>
          </w:rPr>
          <w:t>McLaughlin KA</w:t>
        </w:r>
      </w:hyperlink>
      <w:r w:rsidR="00255DEB" w:rsidRPr="00255DEB">
        <w:rPr>
          <w:rStyle w:val="google-src-text1"/>
        </w:rPr>
        <w:t xml:space="preserve"> .</w:t>
      </w:r>
      <w:r w:rsidR="00255DEB" w:rsidRPr="00255DEB">
        <w:t xml:space="preserve"> </w:t>
      </w:r>
    </w:p>
    <w:p w:rsidR="004644E8" w:rsidRPr="004644E8" w:rsidRDefault="006359CD" w:rsidP="004644E8">
      <w:hyperlink r:id="rId4299" w:history="1">
        <w:r w:rsidR="004644E8" w:rsidRPr="004644E8">
          <w:rPr>
            <w:rStyle w:val="Hipervnculo"/>
            <w:u w:val="none"/>
          </w:rPr>
          <w:t>López-Espinosa MJ</w:t>
        </w:r>
      </w:hyperlink>
      <w:r w:rsidR="004644E8" w:rsidRPr="004644E8">
        <w:t xml:space="preserve"> , </w:t>
      </w:r>
      <w:hyperlink r:id="rId4300" w:history="1">
        <w:r w:rsidR="004644E8" w:rsidRPr="004644E8">
          <w:rPr>
            <w:rStyle w:val="Hipervnculo"/>
            <w:u w:val="none"/>
          </w:rPr>
          <w:t>López-Navarrete E</w:t>
        </w:r>
      </w:hyperlink>
      <w:r w:rsidR="004644E8" w:rsidRPr="004644E8">
        <w:t xml:space="preserve"> , </w:t>
      </w:r>
      <w:hyperlink r:id="rId4301" w:history="1">
        <w:r w:rsidR="004644E8" w:rsidRPr="004644E8">
          <w:rPr>
            <w:rStyle w:val="Hipervnculo"/>
            <w:u w:val="none"/>
          </w:rPr>
          <w:t>Rivas A</w:t>
        </w:r>
      </w:hyperlink>
      <w:r w:rsidR="004644E8" w:rsidRPr="004644E8">
        <w:t xml:space="preserve"> , </w:t>
      </w:r>
      <w:hyperlink r:id="rId4302" w:history="1">
        <w:r w:rsidR="004644E8" w:rsidRPr="004644E8">
          <w:rPr>
            <w:rStyle w:val="Hipervnculo"/>
            <w:u w:val="none"/>
          </w:rPr>
          <w:t>Fernandez MF</w:t>
        </w:r>
      </w:hyperlink>
      <w:r w:rsidR="004644E8" w:rsidRPr="004644E8">
        <w:t xml:space="preserve"> , </w:t>
      </w:r>
      <w:hyperlink r:id="rId4303" w:history="1">
        <w:r w:rsidR="004644E8" w:rsidRPr="004644E8">
          <w:rPr>
            <w:rStyle w:val="Hipervnculo"/>
            <w:u w:val="none"/>
          </w:rPr>
          <w:t>Nogueras M</w:t>
        </w:r>
      </w:hyperlink>
      <w:r w:rsidR="004644E8" w:rsidRPr="004644E8">
        <w:t xml:space="preserve"> , </w:t>
      </w:r>
      <w:hyperlink r:id="rId4304" w:history="1">
        <w:r w:rsidR="004644E8" w:rsidRPr="004644E8">
          <w:rPr>
            <w:rStyle w:val="Hipervnculo"/>
            <w:u w:val="none"/>
          </w:rPr>
          <w:t>C Campoy</w:t>
        </w:r>
      </w:hyperlink>
      <w:r w:rsidR="004644E8" w:rsidRPr="004644E8">
        <w:t xml:space="preserve"> , </w:t>
      </w:r>
      <w:hyperlink r:id="rId4305" w:history="1">
        <w:r w:rsidR="004644E8" w:rsidRPr="004644E8">
          <w:rPr>
            <w:rStyle w:val="Hipervnculo"/>
            <w:u w:val="none"/>
          </w:rPr>
          <w:t>Olea Serrano-F</w:t>
        </w:r>
      </w:hyperlink>
      <w:r w:rsidR="004644E8" w:rsidRPr="004644E8">
        <w:t xml:space="preserve"> , </w:t>
      </w:r>
      <w:hyperlink r:id="rId4306" w:history="1">
        <w:r w:rsidR="004644E8" w:rsidRPr="004644E8">
          <w:rPr>
            <w:rStyle w:val="Hipervnculo"/>
            <w:u w:val="none"/>
          </w:rPr>
          <w:t>Lardelli P</w:t>
        </w:r>
      </w:hyperlink>
      <w:r w:rsidR="004644E8" w:rsidRPr="004644E8">
        <w:t xml:space="preserve"> , </w:t>
      </w:r>
      <w:hyperlink r:id="rId4307" w:history="1">
        <w:r w:rsidR="004644E8" w:rsidRPr="004644E8">
          <w:rPr>
            <w:rStyle w:val="Hipervnculo"/>
            <w:u w:val="none"/>
          </w:rPr>
          <w:t>N Olea</w:t>
        </w:r>
      </w:hyperlink>
      <w:r w:rsidR="004644E8">
        <w:t>.</w:t>
      </w:r>
      <w:r w:rsidR="004644E8" w:rsidRPr="00D35E15">
        <w:rPr>
          <w:sz w:val="28"/>
          <w:szCs w:val="28"/>
        </w:rPr>
        <w:t>Exposición a plaguicidas organoclorados en los niños que viven en el sur de España.</w:t>
      </w:r>
      <w:r w:rsidR="004644E8" w:rsidRPr="004644E8">
        <w:t xml:space="preserve"> </w:t>
      </w:r>
      <w:hyperlink r:id="rId4308" w:anchor="#" w:tooltip="La investigación ambiental." w:history="1">
        <w:r w:rsidR="004644E8" w:rsidRPr="004644E8">
          <w:rPr>
            <w:rStyle w:val="highlight"/>
          </w:rPr>
          <w:t>Environ Res</w:t>
        </w:r>
        <w:r w:rsidR="004644E8" w:rsidRPr="004644E8">
          <w:rPr>
            <w:rStyle w:val="Hipervnculo"/>
          </w:rPr>
          <w:t>.</w:t>
        </w:r>
      </w:hyperlink>
      <w:r w:rsidR="004644E8">
        <w:t xml:space="preserve"> 2008 Jan; 106(1)</w:t>
      </w:r>
      <w:r w:rsidR="004644E8" w:rsidRPr="004644E8">
        <w:t>:1-6. Epub 2007 Oct 29.</w:t>
      </w:r>
    </w:p>
    <w:p w:rsidR="00A60DC8" w:rsidRDefault="00A60DC8" w:rsidP="00A60DC8">
      <w:pPr>
        <w:shd w:val="clear" w:color="auto" w:fill="FFFFFF"/>
        <w:spacing w:line="270" w:lineRule="atLeast"/>
        <w:jc w:val="both"/>
      </w:pPr>
    </w:p>
    <w:p w:rsidR="00A60DC8" w:rsidRPr="00A60DC8" w:rsidRDefault="006359CD" w:rsidP="00A60DC8">
      <w:pPr>
        <w:shd w:val="clear" w:color="auto" w:fill="FFFFFF"/>
        <w:spacing w:line="270" w:lineRule="atLeast"/>
        <w:jc w:val="both"/>
        <w:rPr>
          <w:rFonts w:ascii="Arial" w:hAnsi="Arial" w:cs="Arial"/>
          <w:color w:val="000000"/>
          <w:lang w:val="es-AR" w:eastAsia="es-AR"/>
        </w:rPr>
      </w:pPr>
      <w:hyperlink r:id="rId4309" w:history="1">
        <w:r w:rsidR="00A60DC8" w:rsidRPr="000A65AA">
          <w:rPr>
            <w:rFonts w:ascii="Arial" w:hAnsi="Arial" w:cs="Arial"/>
            <w:color w:val="660066"/>
            <w:lang w:eastAsia="es-AR"/>
          </w:rPr>
          <w:t>McCoy KA</w:t>
        </w:r>
      </w:hyperlink>
      <w:r w:rsidR="00A60DC8" w:rsidRPr="000A65AA">
        <w:t>,</w:t>
      </w:r>
      <w:r w:rsidR="00A60DC8" w:rsidRPr="000A65AA">
        <w:rPr>
          <w:rFonts w:ascii="Arial" w:hAnsi="Arial" w:cs="Arial"/>
          <w:color w:val="000000"/>
          <w:lang w:eastAsia="es-AR"/>
        </w:rPr>
        <w:t> </w:t>
      </w:r>
      <w:hyperlink r:id="rId4310" w:history="1">
        <w:r w:rsidR="00A60DC8" w:rsidRPr="000A65AA">
          <w:rPr>
            <w:rFonts w:ascii="Arial" w:hAnsi="Arial" w:cs="Arial"/>
            <w:color w:val="660066"/>
            <w:lang w:eastAsia="es-AR"/>
          </w:rPr>
          <w:t>Bortnick LJ</w:t>
        </w:r>
      </w:hyperlink>
      <w:r w:rsidR="00A60DC8" w:rsidRPr="000A65AA">
        <w:rPr>
          <w:rFonts w:ascii="Arial" w:hAnsi="Arial" w:cs="Arial"/>
          <w:color w:val="000000"/>
          <w:lang w:eastAsia="es-AR"/>
        </w:rPr>
        <w:t> , </w:t>
      </w:r>
      <w:hyperlink r:id="rId4311" w:history="1">
        <w:r w:rsidR="00A60DC8" w:rsidRPr="000A65AA">
          <w:rPr>
            <w:rFonts w:ascii="Arial" w:hAnsi="Arial" w:cs="Arial"/>
            <w:color w:val="660066"/>
            <w:lang w:eastAsia="es-AR"/>
          </w:rPr>
          <w:t>Campbell CM</w:t>
        </w:r>
      </w:hyperlink>
      <w:r w:rsidR="00A60DC8" w:rsidRPr="000A65AA">
        <w:rPr>
          <w:rFonts w:ascii="Arial" w:hAnsi="Arial" w:cs="Arial"/>
          <w:color w:val="000000"/>
          <w:lang w:eastAsia="es-AR"/>
        </w:rPr>
        <w:t> , </w:t>
      </w:r>
      <w:hyperlink r:id="rId4312" w:history="1">
        <w:r w:rsidR="00A60DC8" w:rsidRPr="000A65AA">
          <w:rPr>
            <w:rFonts w:ascii="Arial" w:hAnsi="Arial" w:cs="Arial"/>
            <w:color w:val="660066"/>
            <w:lang w:eastAsia="es-AR"/>
          </w:rPr>
          <w:t>Hamlin HJ</w:t>
        </w:r>
      </w:hyperlink>
      <w:r w:rsidR="00A60DC8" w:rsidRPr="000A65AA">
        <w:rPr>
          <w:rFonts w:ascii="Arial" w:hAnsi="Arial" w:cs="Arial"/>
          <w:color w:val="000000"/>
          <w:lang w:eastAsia="es-AR"/>
        </w:rPr>
        <w:t> , </w:t>
      </w:r>
      <w:hyperlink r:id="rId4313" w:history="1">
        <w:r w:rsidR="00A60DC8" w:rsidRPr="000A65AA">
          <w:rPr>
            <w:rFonts w:ascii="Arial" w:hAnsi="Arial" w:cs="Arial"/>
            <w:color w:val="660066"/>
            <w:lang w:eastAsia="es-AR"/>
          </w:rPr>
          <w:t>Guillette LJ</w:t>
        </w:r>
      </w:hyperlink>
      <w:r w:rsidR="00A60DC8" w:rsidRPr="000A65AA">
        <w:rPr>
          <w:rFonts w:ascii="Arial" w:hAnsi="Arial" w:cs="Arial"/>
          <w:color w:val="000000"/>
          <w:lang w:eastAsia="es-AR"/>
        </w:rPr>
        <w:t> , </w:t>
      </w:r>
      <w:hyperlink r:id="rId4314" w:history="1">
        <w:r w:rsidR="00A60DC8" w:rsidRPr="000A65AA">
          <w:rPr>
            <w:rFonts w:ascii="Arial" w:hAnsi="Arial" w:cs="Arial"/>
            <w:color w:val="660066"/>
            <w:lang w:eastAsia="es-AR"/>
          </w:rPr>
          <w:t>Santa María CM</w:t>
        </w:r>
      </w:hyperlink>
      <w:r w:rsidR="00A60DC8" w:rsidRPr="000A65AA">
        <w:rPr>
          <w:rFonts w:ascii="Arial" w:hAnsi="Arial" w:cs="Arial"/>
          <w:color w:val="000000"/>
          <w:lang w:eastAsia="es-AR"/>
        </w:rPr>
        <w:t> .</w:t>
      </w:r>
      <w:r w:rsidR="00A60DC8" w:rsidRPr="000A65AA">
        <w:rPr>
          <w:rFonts w:ascii="Arial" w:hAnsi="Arial" w:cs="Arial"/>
          <w:b/>
          <w:bCs/>
          <w:color w:val="000000"/>
          <w:kern w:val="36"/>
          <w:lang w:eastAsia="es-AR"/>
        </w:rPr>
        <w:t>Agricultura altera la forma y la función gonadal en el sapo Bufo marinus.</w:t>
      </w:r>
      <w:r w:rsidR="00A60DC8" w:rsidRPr="000A65AA">
        <w:rPr>
          <w:rFonts w:ascii="Arial" w:hAnsi="Arial" w:cs="Arial"/>
          <w:color w:val="000000"/>
          <w:lang w:eastAsia="es-AR"/>
        </w:rPr>
        <w:t xml:space="preserve"> </w:t>
      </w:r>
      <w:hyperlink r:id="rId4315" w:tooltip="Environmental Health Perspectives." w:history="1">
        <w:r w:rsidR="00A60DC8" w:rsidRPr="00680105">
          <w:rPr>
            <w:rFonts w:ascii="Arial" w:hAnsi="Arial" w:cs="Arial"/>
            <w:color w:val="660066"/>
            <w:lang w:val="es-AR" w:eastAsia="es-AR"/>
          </w:rPr>
          <w:t>Environ Health Perspectives.</w:t>
        </w:r>
      </w:hyperlink>
      <w:r w:rsidR="00A60DC8" w:rsidRPr="00A60DC8">
        <w:rPr>
          <w:rFonts w:ascii="Arial" w:hAnsi="Arial" w:cs="Arial"/>
          <w:color w:val="000000"/>
          <w:lang w:val="es-AR" w:eastAsia="es-AR"/>
        </w:rPr>
        <w:t> 2008 Nov; 116 (11):1526-32. </w:t>
      </w:r>
    </w:p>
    <w:p w:rsidR="00293EA5" w:rsidRDefault="00293EA5" w:rsidP="00293EA5">
      <w:pPr>
        <w:rPr>
          <w:rFonts w:ascii="Arial" w:hAnsi="Arial" w:cs="Arial"/>
          <w:sz w:val="20"/>
          <w:szCs w:val="20"/>
        </w:rPr>
      </w:pPr>
    </w:p>
    <w:p w:rsidR="00293EA5" w:rsidRPr="00293EA5" w:rsidRDefault="006359CD" w:rsidP="00293EA5">
      <w:hyperlink r:id="rId4316" w:history="1">
        <w:r w:rsidR="00293EA5" w:rsidRPr="000E4182">
          <w:rPr>
            <w:rStyle w:val="highlight"/>
            <w:rFonts w:ascii="Arial" w:hAnsi="Arial" w:cs="Arial"/>
            <w:color w:val="2F4A8B"/>
            <w:sz w:val="20"/>
            <w:szCs w:val="20"/>
          </w:rPr>
          <w:t>Malatesta M</w:t>
        </w:r>
      </w:hyperlink>
      <w:r w:rsidR="00293EA5" w:rsidRPr="000E4182">
        <w:rPr>
          <w:rFonts w:ascii="Arial" w:hAnsi="Arial" w:cs="Arial"/>
          <w:sz w:val="20"/>
          <w:szCs w:val="20"/>
        </w:rPr>
        <w:t xml:space="preserve"> , </w:t>
      </w:r>
      <w:hyperlink r:id="rId4317" w:history="1">
        <w:r w:rsidR="00293EA5" w:rsidRPr="000E4182">
          <w:rPr>
            <w:rFonts w:ascii="Arial" w:hAnsi="Arial" w:cs="Arial"/>
            <w:color w:val="2F4A8B"/>
            <w:sz w:val="20"/>
            <w:szCs w:val="20"/>
          </w:rPr>
          <w:t>Perdoni F</w:t>
        </w:r>
      </w:hyperlink>
      <w:r w:rsidR="00293EA5" w:rsidRPr="000E4182">
        <w:rPr>
          <w:rFonts w:ascii="Arial" w:hAnsi="Arial" w:cs="Arial"/>
          <w:sz w:val="20"/>
          <w:szCs w:val="20"/>
        </w:rPr>
        <w:t xml:space="preserve"> , </w:t>
      </w:r>
      <w:hyperlink r:id="rId4318" w:history="1">
        <w:r w:rsidR="00293EA5" w:rsidRPr="000E4182">
          <w:rPr>
            <w:rFonts w:ascii="Arial" w:hAnsi="Arial" w:cs="Arial"/>
            <w:color w:val="2F4A8B"/>
            <w:sz w:val="20"/>
            <w:szCs w:val="20"/>
          </w:rPr>
          <w:t>Santin T</w:t>
        </w:r>
      </w:hyperlink>
      <w:r w:rsidR="00293EA5" w:rsidRPr="000E4182">
        <w:rPr>
          <w:rFonts w:ascii="Arial" w:hAnsi="Arial" w:cs="Arial"/>
          <w:sz w:val="20"/>
          <w:szCs w:val="20"/>
        </w:rPr>
        <w:t xml:space="preserve"> , </w:t>
      </w:r>
      <w:hyperlink r:id="rId4319" w:history="1">
        <w:r w:rsidR="00293EA5" w:rsidRPr="000E4182">
          <w:rPr>
            <w:rFonts w:ascii="Arial" w:hAnsi="Arial" w:cs="Arial"/>
            <w:color w:val="2F4A8B"/>
            <w:sz w:val="20"/>
            <w:szCs w:val="20"/>
          </w:rPr>
          <w:t>S Battistelli</w:t>
        </w:r>
      </w:hyperlink>
      <w:r w:rsidR="00293EA5" w:rsidRPr="000E4182">
        <w:rPr>
          <w:rFonts w:ascii="Arial" w:hAnsi="Arial" w:cs="Arial"/>
          <w:sz w:val="20"/>
          <w:szCs w:val="20"/>
        </w:rPr>
        <w:t xml:space="preserve"> , </w:t>
      </w:r>
      <w:hyperlink r:id="rId4320" w:history="1">
        <w:r w:rsidR="00293EA5" w:rsidRPr="000E4182">
          <w:rPr>
            <w:rFonts w:ascii="Arial" w:hAnsi="Arial" w:cs="Arial"/>
            <w:color w:val="2F4A8B"/>
            <w:sz w:val="20"/>
            <w:szCs w:val="20"/>
          </w:rPr>
          <w:t>Muller S</w:t>
        </w:r>
      </w:hyperlink>
      <w:r w:rsidR="00293EA5" w:rsidRPr="000E4182">
        <w:rPr>
          <w:rFonts w:ascii="Arial" w:hAnsi="Arial" w:cs="Arial"/>
          <w:sz w:val="20"/>
          <w:szCs w:val="20"/>
        </w:rPr>
        <w:t xml:space="preserve"> , </w:t>
      </w:r>
      <w:hyperlink r:id="rId4321" w:history="1">
        <w:r w:rsidR="00293EA5" w:rsidRPr="000E4182">
          <w:rPr>
            <w:rFonts w:ascii="Arial" w:hAnsi="Arial" w:cs="Arial"/>
            <w:color w:val="2F4A8B"/>
            <w:sz w:val="20"/>
            <w:szCs w:val="20"/>
          </w:rPr>
          <w:t>M Biggiogera</w:t>
        </w:r>
      </w:hyperlink>
      <w:r w:rsidR="00293EA5" w:rsidRPr="000E4182">
        <w:t>.</w:t>
      </w:r>
      <w:r w:rsidR="00293EA5" w:rsidRPr="00293EA5">
        <w:rPr>
          <w:rFonts w:ascii="Arial" w:hAnsi="Arial" w:cs="Arial"/>
        </w:rPr>
        <w:t>Células de cultivo de tejidos de hepatoma (HTC) como un modelo para la investigación de los efectos de bajas concentraciones de herbicida sobre la estructura y función de la célula</w:t>
      </w:r>
      <w:r w:rsidR="00293EA5">
        <w:rPr>
          <w:rFonts w:ascii="Arial" w:hAnsi="Arial" w:cs="Arial"/>
          <w:sz w:val="28"/>
          <w:szCs w:val="28"/>
        </w:rPr>
        <w:t>.</w:t>
      </w:r>
      <w:r w:rsidR="00293EA5" w:rsidRPr="000E4182">
        <w:t xml:space="preserve"> </w:t>
      </w:r>
      <w:hyperlink r:id="rId4322" w:anchor="#" w:tooltip="Toxicología in vitro: una revista internacional que se publica en asociación con BIBRA." w:history="1">
        <w:r w:rsidR="00293EA5" w:rsidRPr="000E4182">
          <w:rPr>
            <w:rFonts w:ascii="Arial" w:hAnsi="Arial" w:cs="Arial"/>
            <w:color w:val="2F4A8B"/>
            <w:sz w:val="20"/>
            <w:szCs w:val="20"/>
          </w:rPr>
          <w:t>Toxicology in vitro.</w:t>
        </w:r>
      </w:hyperlink>
      <w:r w:rsidR="00293EA5" w:rsidRPr="000E4182">
        <w:rPr>
          <w:rFonts w:ascii="Arial" w:hAnsi="Arial" w:cs="Arial"/>
          <w:sz w:val="20"/>
          <w:szCs w:val="20"/>
        </w:rPr>
        <w:t xml:space="preserve"> </w:t>
      </w:r>
      <w:r w:rsidR="00293EA5">
        <w:rPr>
          <w:rFonts w:ascii="Arial" w:hAnsi="Arial" w:cs="Arial"/>
          <w:sz w:val="20"/>
          <w:szCs w:val="20"/>
        </w:rPr>
        <w:t>diciembre 2008; 22 (8) :1853-60.</w:t>
      </w:r>
    </w:p>
    <w:p w:rsidR="009F3DF4" w:rsidRDefault="009F3DF4" w:rsidP="004644E8">
      <w:pPr>
        <w:rPr>
          <w:rFonts w:ascii="Verdana" w:hAnsi="Verdana"/>
          <w:b/>
          <w:bCs/>
          <w:color w:val="000000"/>
          <w:sz w:val="20"/>
          <w:lang w:val="fr-FR" w:eastAsia="es-AR"/>
        </w:rPr>
      </w:pPr>
    </w:p>
    <w:p w:rsidR="004644E8" w:rsidRPr="004644E8" w:rsidRDefault="009F3DF4" w:rsidP="00680105">
      <w:pPr>
        <w:jc w:val="both"/>
      </w:pPr>
      <w:r w:rsidRPr="00065C55">
        <w:rPr>
          <w:rFonts w:ascii="Verdana" w:hAnsi="Verdana"/>
          <w:b/>
          <w:bCs/>
          <w:color w:val="000000"/>
          <w:sz w:val="20"/>
          <w:lang w:val="fr-FR" w:eastAsia="es-AR"/>
        </w:rPr>
        <w:t>Mamy L,</w:t>
      </w:r>
      <w:r w:rsidRPr="00065C55">
        <w:rPr>
          <w:rFonts w:ascii="Verdana" w:hAnsi="Verdana"/>
          <w:color w:val="000000"/>
          <w:sz w:val="20"/>
          <w:lang w:val="fr-FR" w:eastAsia="es-AR"/>
        </w:rPr>
        <w:t> B y Gabrielle Barriuso E 2008 Medida y modelización del destino glifosato comparado con el de los herbicidas como mittal resultado de la introducción de resistente al glifosato oleaginosa violación </w:t>
      </w:r>
      <w:r w:rsidRPr="00065C55">
        <w:rPr>
          <w:rFonts w:ascii="Verdana" w:hAnsi="Verdana"/>
          <w:i/>
          <w:iCs/>
          <w:color w:val="000000"/>
          <w:sz w:val="20"/>
          <w:lang w:val="fr-FR" w:eastAsia="es-AR"/>
        </w:rPr>
        <w:t>Pest Management Science,</w:t>
      </w:r>
      <w:r>
        <w:rPr>
          <w:rFonts w:ascii="Verdana" w:hAnsi="Verdana"/>
          <w:color w:val="000000"/>
          <w:sz w:val="20"/>
          <w:lang w:val="fr-FR" w:eastAsia="es-AR"/>
        </w:rPr>
        <w:t> 64(3):</w:t>
      </w:r>
      <w:r w:rsidRPr="00065C55">
        <w:rPr>
          <w:rFonts w:ascii="Verdana" w:hAnsi="Verdana"/>
          <w:color w:val="000000"/>
          <w:sz w:val="20"/>
          <w:lang w:val="fr-FR" w:eastAsia="es-AR"/>
        </w:rPr>
        <w:t>262-275. </w:t>
      </w:r>
    </w:p>
    <w:p w:rsidR="00163D28" w:rsidRPr="00BA4F77" w:rsidRDefault="00163D28" w:rsidP="00680105">
      <w:pPr>
        <w:jc w:val="both"/>
        <w:rPr>
          <w:lang w:val="es-AR"/>
        </w:rPr>
      </w:pPr>
      <w:r w:rsidRPr="004644E8">
        <w:t xml:space="preserve">Menchai P, Van Zwieten L, Kimber S, Ahmad N, Rao SC, Hose GC.Residuos biodisponibles DDT en los sedimentos: evaluación de laboratorio de los efectos del envejecimiento utilizando semi-permeables dispositivos de membrana. </w:t>
      </w:r>
      <w:r w:rsidRPr="00BA4F77">
        <w:rPr>
          <w:lang w:val="es-AR"/>
        </w:rPr>
        <w:t xml:space="preserve">Environmental Pollution 2008.153:110-118. </w:t>
      </w:r>
    </w:p>
    <w:p w:rsidR="00163D28" w:rsidRPr="00BA4F77" w:rsidRDefault="00163D28" w:rsidP="00661210">
      <w:pPr>
        <w:jc w:val="both"/>
        <w:rPr>
          <w:lang w:val="es-AR"/>
        </w:rPr>
      </w:pPr>
    </w:p>
    <w:p w:rsidR="00661210" w:rsidRPr="00293EA5" w:rsidRDefault="00293EA5" w:rsidP="00661210">
      <w:pPr>
        <w:jc w:val="both"/>
      </w:pPr>
      <w:r w:rsidRPr="00293EA5">
        <w:t>Michele Lorenzin</w:t>
      </w:r>
      <w:r>
        <w:t>.</w:t>
      </w:r>
      <w:r w:rsidRPr="00293EA5">
        <w:t xml:space="preserve"> </w:t>
      </w:r>
      <w:r w:rsidR="00661210" w:rsidRPr="00293EA5">
        <w:t>La ingesta dietética de residuos de plaguicidas en Italia: resultados de 2005 - 2008 de estudio.</w:t>
      </w:r>
      <w:r w:rsidR="00661210" w:rsidRPr="00293EA5">
        <w:rPr>
          <w:b/>
        </w:rPr>
        <w:t xml:space="preserve"> </w:t>
      </w:r>
      <w:r w:rsidR="00661210" w:rsidRPr="00293EA5">
        <w:t>Agencia Provincial de Protección del Medio Ambiente,</w:t>
      </w:r>
      <w:r>
        <w:t xml:space="preserve"> </w:t>
      </w:r>
      <w:r w:rsidR="00661210" w:rsidRPr="00293EA5">
        <w:t>Trento, Italia.(http://www.fosan.it/system/files/Anno_40_3_3.pdf).</w:t>
      </w:r>
    </w:p>
    <w:p w:rsidR="00661210" w:rsidRPr="00293EA5" w:rsidRDefault="00661210" w:rsidP="00661210"/>
    <w:p w:rsidR="009D0067" w:rsidRPr="00293EA5" w:rsidRDefault="009D0067" w:rsidP="006960B3">
      <w:pPr>
        <w:rPr>
          <w:rStyle w:val="google-src-text1"/>
        </w:rPr>
      </w:pPr>
    </w:p>
    <w:p w:rsidR="006960B3" w:rsidRPr="00C443D8" w:rsidRDefault="006359CD" w:rsidP="006960B3">
      <w:pPr>
        <w:rPr>
          <w:lang w:val="en-US"/>
        </w:rPr>
      </w:pPr>
      <w:hyperlink r:id="rId4323" w:history="1">
        <w:r w:rsidR="006960B3" w:rsidRPr="00BA4F77">
          <w:rPr>
            <w:rStyle w:val="Hipervnculo"/>
            <w:vanish/>
            <w:color w:val="auto"/>
            <w:u w:val="none"/>
            <w:lang w:val="es-AR"/>
          </w:rPr>
          <w:t>Miller DB</w:t>
        </w:r>
      </w:hyperlink>
      <w:r w:rsidR="006960B3" w:rsidRPr="00BA4F77">
        <w:rPr>
          <w:rStyle w:val="google-src-text1"/>
          <w:lang w:val="es-AR"/>
        </w:rPr>
        <w:t xml:space="preserve"> , </w:t>
      </w:r>
      <w:hyperlink r:id="rId4324" w:history="1">
        <w:r w:rsidR="006960B3" w:rsidRPr="00BA4F77">
          <w:rPr>
            <w:rStyle w:val="Hipervnculo"/>
            <w:vanish/>
            <w:color w:val="auto"/>
            <w:u w:val="none"/>
            <w:lang w:val="es-AR"/>
          </w:rPr>
          <w:t>O'Callaghan JP</w:t>
        </w:r>
      </w:hyperlink>
      <w:r w:rsidR="006960B3" w:rsidRPr="00BA4F77">
        <w:rPr>
          <w:rStyle w:val="google-src-text1"/>
          <w:lang w:val="es-AR"/>
        </w:rPr>
        <w:t xml:space="preserve"> .</w:t>
      </w:r>
      <w:hyperlink r:id="rId4325" w:history="1">
        <w:r w:rsidR="006960B3" w:rsidRPr="00BA4F77">
          <w:rPr>
            <w:rStyle w:val="Hipervnculo"/>
            <w:color w:val="auto"/>
            <w:u w:val="none"/>
            <w:lang w:val="es-AR"/>
          </w:rPr>
          <w:t>Miller DB</w:t>
        </w:r>
      </w:hyperlink>
      <w:r w:rsidR="006960B3" w:rsidRPr="00BA4F77">
        <w:rPr>
          <w:lang w:val="es-AR"/>
        </w:rPr>
        <w:t xml:space="preserve"> , </w:t>
      </w:r>
      <w:hyperlink r:id="rId4326" w:history="1">
        <w:r w:rsidR="006960B3" w:rsidRPr="00BA4F77">
          <w:rPr>
            <w:rStyle w:val="Hipervnculo"/>
            <w:color w:val="auto"/>
            <w:u w:val="none"/>
            <w:lang w:val="es-AR"/>
          </w:rPr>
          <w:t>O'Callaghan JP</w:t>
        </w:r>
      </w:hyperlink>
      <w:r w:rsidR="006960B3" w:rsidRPr="00BA4F77">
        <w:rPr>
          <w:lang w:val="es-AR"/>
        </w:rPr>
        <w:t xml:space="preserve"> . </w:t>
      </w:r>
      <w:r w:rsidR="006960B3" w:rsidRPr="00C443D8">
        <w:rPr>
          <w:rStyle w:val="google-src-text1"/>
        </w:rPr>
        <w:t>Do early-life insults contribute to the late-life development of Parkinson and Alzheimer diseases?</w:t>
      </w:r>
      <w:r w:rsidR="006960B3" w:rsidRPr="00C443D8">
        <w:t xml:space="preserve">¿Es a principios de la vida insultos contribuir al desarrollo final de la vida de las enfermedades de Parkinson y el Alzheimer? </w:t>
      </w:r>
      <w:hyperlink r:id="rId4327" w:tooltip="Metabolismo: clínica y experimental." w:history="1">
        <w:r w:rsidR="006960B3" w:rsidRPr="00C443D8">
          <w:rPr>
            <w:rStyle w:val="Hipervnculo"/>
            <w:color w:val="auto"/>
            <w:u w:val="none"/>
            <w:lang w:val="en-US"/>
          </w:rPr>
          <w:t>Metabolismo</w:t>
        </w:r>
      </w:hyperlink>
      <w:r w:rsidR="006960B3" w:rsidRPr="00C443D8">
        <w:rPr>
          <w:lang w:val="en-US"/>
        </w:rPr>
        <w:t xml:space="preserve"> oct 2008; 57 Suppl 2: S44-9. </w:t>
      </w:r>
    </w:p>
    <w:p w:rsidR="00E4059B" w:rsidRPr="00C443D8" w:rsidRDefault="00E4059B" w:rsidP="00E4059B">
      <w:pPr>
        <w:rPr>
          <w:lang w:val="en-US"/>
        </w:rPr>
      </w:pPr>
    </w:p>
    <w:p w:rsidR="00E4059B" w:rsidRPr="00D4088A" w:rsidRDefault="006359CD" w:rsidP="004671B1">
      <w:pPr>
        <w:pStyle w:val="Ttulo1"/>
        <w:rPr>
          <w:b w:val="0"/>
          <w:sz w:val="24"/>
          <w:szCs w:val="24"/>
        </w:rPr>
      </w:pPr>
      <w:hyperlink r:id="rId4328" w:history="1">
        <w:r w:rsidR="004671B1" w:rsidRPr="00D4088A">
          <w:rPr>
            <w:rStyle w:val="Hipervnculo"/>
            <w:b w:val="0"/>
            <w:color w:val="auto"/>
            <w:sz w:val="24"/>
            <w:szCs w:val="24"/>
            <w:u w:val="none"/>
            <w:lang w:val="en-US"/>
          </w:rPr>
          <w:t>Montgomery MP</w:t>
        </w:r>
      </w:hyperlink>
      <w:r w:rsidR="004671B1" w:rsidRPr="00D4088A">
        <w:rPr>
          <w:b w:val="0"/>
          <w:sz w:val="24"/>
          <w:szCs w:val="24"/>
          <w:lang w:val="en-US"/>
        </w:rPr>
        <w:t xml:space="preserve"> , </w:t>
      </w:r>
      <w:hyperlink r:id="rId4329" w:history="1">
        <w:r w:rsidR="004671B1" w:rsidRPr="00D4088A">
          <w:rPr>
            <w:rStyle w:val="Hipervnculo"/>
            <w:b w:val="0"/>
            <w:color w:val="auto"/>
            <w:sz w:val="24"/>
            <w:szCs w:val="24"/>
            <w:u w:val="none"/>
            <w:lang w:val="en-US"/>
          </w:rPr>
          <w:t>Kamel F</w:t>
        </w:r>
      </w:hyperlink>
      <w:r w:rsidR="004671B1" w:rsidRPr="00D4088A">
        <w:rPr>
          <w:b w:val="0"/>
          <w:sz w:val="24"/>
          <w:szCs w:val="24"/>
          <w:lang w:val="en-US"/>
        </w:rPr>
        <w:t xml:space="preserve"> , </w:t>
      </w:r>
      <w:hyperlink r:id="rId4330" w:history="1">
        <w:r w:rsidR="004671B1" w:rsidRPr="00D4088A">
          <w:rPr>
            <w:rStyle w:val="Hipervnculo"/>
            <w:b w:val="0"/>
            <w:color w:val="auto"/>
            <w:sz w:val="24"/>
            <w:szCs w:val="24"/>
            <w:u w:val="none"/>
            <w:lang w:val="en-US"/>
          </w:rPr>
          <w:t>Saldaña TM</w:t>
        </w:r>
      </w:hyperlink>
      <w:r w:rsidR="004671B1" w:rsidRPr="00D4088A">
        <w:rPr>
          <w:b w:val="0"/>
          <w:sz w:val="24"/>
          <w:szCs w:val="24"/>
          <w:lang w:val="en-US"/>
        </w:rPr>
        <w:t xml:space="preserve"> , </w:t>
      </w:r>
      <w:hyperlink r:id="rId4331" w:history="1">
        <w:r w:rsidR="004671B1" w:rsidRPr="00D4088A">
          <w:rPr>
            <w:rStyle w:val="Hipervnculo"/>
            <w:b w:val="0"/>
            <w:color w:val="auto"/>
            <w:sz w:val="24"/>
            <w:szCs w:val="24"/>
            <w:u w:val="none"/>
            <w:lang w:val="en-US"/>
          </w:rPr>
          <w:t>Alavanja MC</w:t>
        </w:r>
      </w:hyperlink>
      <w:r w:rsidR="004671B1" w:rsidRPr="00D4088A">
        <w:rPr>
          <w:b w:val="0"/>
          <w:sz w:val="24"/>
          <w:szCs w:val="24"/>
          <w:lang w:val="en-US"/>
        </w:rPr>
        <w:t xml:space="preserve"> , </w:t>
      </w:r>
      <w:hyperlink r:id="rId4332" w:history="1">
        <w:r w:rsidR="004671B1" w:rsidRPr="00D4088A">
          <w:rPr>
            <w:rStyle w:val="Hipervnculo"/>
            <w:b w:val="0"/>
            <w:color w:val="auto"/>
            <w:sz w:val="24"/>
            <w:szCs w:val="24"/>
            <w:u w:val="none"/>
            <w:lang w:val="en-US"/>
          </w:rPr>
          <w:t>Sandler DP</w:t>
        </w:r>
      </w:hyperlink>
      <w:r w:rsidR="004671B1" w:rsidRPr="00D4088A">
        <w:rPr>
          <w:b w:val="0"/>
          <w:sz w:val="24"/>
          <w:szCs w:val="24"/>
          <w:lang w:val="en-US"/>
        </w:rPr>
        <w:t xml:space="preserve"> . </w:t>
      </w:r>
      <w:r w:rsidR="004671B1" w:rsidRPr="00BA4F77">
        <w:rPr>
          <w:rStyle w:val="google-src-text1"/>
          <w:b w:val="0"/>
          <w:sz w:val="24"/>
          <w:szCs w:val="24"/>
          <w:lang w:val="en-US"/>
        </w:rPr>
        <w:t>Incident diabetes and pesticide exposure among licensed pesticide applicators: Agricultural Health Study, 1993-2003.</w:t>
      </w:r>
      <w:r w:rsidR="004671B1" w:rsidRPr="00D4088A">
        <w:rPr>
          <w:b w:val="0"/>
          <w:sz w:val="24"/>
          <w:szCs w:val="24"/>
        </w:rPr>
        <w:t xml:space="preserve">Incidente de la diabetes y la exposición a los pesticidas entre los aplicadores de pesticidas autorizados: Estudio de Salud Agrícola, 1993-2003. </w:t>
      </w:r>
      <w:hyperlink r:id="rId4333" w:tooltip="American Journal of Epidemiology." w:history="1">
        <w:r w:rsidR="004671B1" w:rsidRPr="00D4088A">
          <w:rPr>
            <w:rStyle w:val="Hipervnculo"/>
            <w:b w:val="0"/>
            <w:color w:val="auto"/>
            <w:sz w:val="24"/>
            <w:szCs w:val="24"/>
            <w:u w:val="none"/>
          </w:rPr>
          <w:t>Am J Epidemiol.</w:t>
        </w:r>
      </w:hyperlink>
      <w:r w:rsidR="004671B1" w:rsidRPr="00D4088A">
        <w:rPr>
          <w:b w:val="0"/>
          <w:sz w:val="24"/>
          <w:szCs w:val="24"/>
        </w:rPr>
        <w:t xml:space="preserve"> de mayo de 2008 15; 167 (10) :1235-46. </w:t>
      </w:r>
      <w:r w:rsidR="004671B1" w:rsidRPr="00D4088A">
        <w:rPr>
          <w:rStyle w:val="google-src-text1"/>
          <w:b w:val="0"/>
          <w:sz w:val="24"/>
          <w:szCs w:val="24"/>
        </w:rPr>
        <w:t>Epub 2008 Mar 14.</w:t>
      </w:r>
      <w:r w:rsidR="004671B1" w:rsidRPr="00D4088A">
        <w:rPr>
          <w:b w:val="0"/>
          <w:sz w:val="24"/>
          <w:szCs w:val="24"/>
        </w:rPr>
        <w:t xml:space="preserve"> Epub 2008 Mar 14. </w:t>
      </w:r>
    </w:p>
    <w:p w:rsidR="002B0C30" w:rsidRPr="00EB4B3C" w:rsidRDefault="002B0C30" w:rsidP="002B0C30">
      <w:pPr>
        <w:widowControl w:val="0"/>
        <w:autoSpaceDE w:val="0"/>
        <w:autoSpaceDN w:val="0"/>
        <w:adjustRightInd w:val="0"/>
        <w:spacing w:before="41"/>
        <w:ind w:right="-190"/>
        <w:jc w:val="both"/>
        <w:rPr>
          <w:bCs/>
          <w:lang w:val="es-AR"/>
        </w:rPr>
      </w:pPr>
      <w:r w:rsidRPr="00EB4B3C">
        <w:rPr>
          <w:bCs/>
          <w:lang w:val="es-AR"/>
        </w:rPr>
        <w:t xml:space="preserve">Mose T, Kjaerstad MB, Mathiesen L, Nielsen JB, Edelfors S &amp; Knudsen LE. 2008. </w:t>
      </w:r>
      <w:r w:rsidRPr="00D4088A">
        <w:rPr>
          <w:bCs/>
          <w:lang w:val="en-US"/>
        </w:rPr>
        <w:t xml:space="preserve">Placental passage of benzoic acid, caffeine, and glyphosate in an ex vivo human perfusion system. </w:t>
      </w:r>
      <w:r w:rsidRPr="00EB4B3C">
        <w:rPr>
          <w:bCs/>
          <w:lang w:val="es-AR"/>
        </w:rPr>
        <w:t xml:space="preserve">Journal of Toxicology and Environmental Health A 71: 984-91. </w:t>
      </w:r>
    </w:p>
    <w:p w:rsidR="002B0C30" w:rsidRPr="00EB4B3C" w:rsidRDefault="002B0C30" w:rsidP="002B0C30">
      <w:pPr>
        <w:shd w:val="clear" w:color="auto" w:fill="FFFFFF"/>
        <w:spacing w:line="432" w:lineRule="atLeast"/>
        <w:rPr>
          <w:lang w:val="es-AR"/>
        </w:rPr>
      </w:pPr>
    </w:p>
    <w:p w:rsidR="002B0C30" w:rsidRPr="00D4088A" w:rsidRDefault="006359CD" w:rsidP="002B0C30">
      <w:pPr>
        <w:shd w:val="clear" w:color="auto" w:fill="FFFFFF"/>
        <w:spacing w:line="432" w:lineRule="atLeast"/>
        <w:rPr>
          <w:lang w:val="en-US"/>
        </w:rPr>
      </w:pPr>
      <w:hyperlink r:id="rId4334" w:history="1">
        <w:r w:rsidR="002B0C30" w:rsidRPr="00D4088A">
          <w:rPr>
            <w:rStyle w:val="Hipervnculo"/>
            <w:color w:val="auto"/>
            <w:u w:val="none"/>
          </w:rPr>
          <w:t>Multigner L</w:t>
        </w:r>
      </w:hyperlink>
      <w:r w:rsidR="002B0C30" w:rsidRPr="00D4088A">
        <w:t xml:space="preserve"> , </w:t>
      </w:r>
      <w:hyperlink r:id="rId4335" w:history="1">
        <w:r w:rsidR="002B0C30" w:rsidRPr="00D4088A">
          <w:rPr>
            <w:rStyle w:val="Hipervnculo"/>
            <w:color w:val="auto"/>
            <w:u w:val="none"/>
          </w:rPr>
          <w:t>Ndong JR</w:t>
        </w:r>
      </w:hyperlink>
      <w:r w:rsidR="002B0C30" w:rsidRPr="00D4088A">
        <w:t xml:space="preserve"> , </w:t>
      </w:r>
      <w:hyperlink r:id="rId4336" w:history="1">
        <w:r w:rsidR="002B0C30" w:rsidRPr="00D4088A">
          <w:rPr>
            <w:rStyle w:val="Hipervnculo"/>
            <w:color w:val="auto"/>
            <w:u w:val="none"/>
          </w:rPr>
          <w:t>Oliva A</w:t>
        </w:r>
      </w:hyperlink>
      <w:r w:rsidR="002B0C30" w:rsidRPr="00D4088A">
        <w:t xml:space="preserve"> , </w:t>
      </w:r>
      <w:hyperlink r:id="rId4337" w:history="1">
        <w:r w:rsidR="002B0C30" w:rsidRPr="00D4088A">
          <w:rPr>
            <w:rStyle w:val="Hipervnculo"/>
            <w:color w:val="auto"/>
            <w:u w:val="none"/>
          </w:rPr>
          <w:t>P Blanchet</w:t>
        </w:r>
      </w:hyperlink>
      <w:r w:rsidR="002B0C30" w:rsidRPr="00D4088A">
        <w:t xml:space="preserve"> .[Los contaminantes ambientales y el cáncer de próstata: datos epidemiológicos]. </w:t>
      </w:r>
      <w:hyperlink r:id="rId4338" w:anchor="#" w:tooltip="Gynécologie, Obstetricia y fertilité." w:history="1">
        <w:r w:rsidR="002B0C30" w:rsidRPr="00D4088A">
          <w:rPr>
            <w:rStyle w:val="Hipervnculo"/>
            <w:color w:val="auto"/>
            <w:u w:val="none"/>
            <w:lang w:val="en-US"/>
          </w:rPr>
          <w:t>Gynecol Obstet Fertil</w:t>
        </w:r>
      </w:hyperlink>
      <w:r w:rsidR="002B0C30" w:rsidRPr="00D4088A">
        <w:rPr>
          <w:lang w:val="en-US"/>
        </w:rPr>
        <w:t xml:space="preserve"> 2008 Sep; 36 (9) :848-56. </w:t>
      </w:r>
    </w:p>
    <w:p w:rsidR="002B0C30" w:rsidRPr="00D4088A" w:rsidRDefault="002B0C30" w:rsidP="00C32EF8">
      <w:pPr>
        <w:widowControl w:val="0"/>
        <w:autoSpaceDE w:val="0"/>
        <w:autoSpaceDN w:val="0"/>
        <w:adjustRightInd w:val="0"/>
        <w:ind w:right="-131"/>
        <w:jc w:val="both"/>
        <w:rPr>
          <w:bCs/>
          <w:lang w:val="en-US"/>
        </w:rPr>
      </w:pPr>
    </w:p>
    <w:p w:rsidR="00C32EF8" w:rsidRPr="00D4088A" w:rsidRDefault="00C32EF8" w:rsidP="00C32EF8">
      <w:pPr>
        <w:widowControl w:val="0"/>
        <w:autoSpaceDE w:val="0"/>
        <w:autoSpaceDN w:val="0"/>
        <w:adjustRightInd w:val="0"/>
        <w:ind w:right="-131"/>
        <w:jc w:val="both"/>
        <w:rPr>
          <w:bCs/>
          <w:lang w:val="en-US"/>
        </w:rPr>
      </w:pPr>
      <w:r w:rsidRPr="00D4088A">
        <w:rPr>
          <w:bCs/>
          <w:lang w:val="en-US"/>
        </w:rPr>
        <w:t xml:space="preserve">Muniz, J. F., McCauley, L., Scherer, J., Lasarev, M., Koshy, M., Kow, Y. W., Nazar-Stewart V. &amp; Kisby, G. E. (2008). Biomarkers of oxidative stress and DNA damage in agricultural workers: a pilot study, Toxicology and applied pharmacology Vol. 227(No. 1):97-107. </w:t>
      </w:r>
    </w:p>
    <w:p w:rsidR="009D0067" w:rsidRPr="00BA4F77" w:rsidRDefault="009D0067" w:rsidP="00A423E0">
      <w:pPr>
        <w:rPr>
          <w:rStyle w:val="google-src-text1"/>
          <w:lang w:val="en-US"/>
        </w:rPr>
      </w:pPr>
    </w:p>
    <w:p w:rsidR="00DD720D" w:rsidRPr="00C443D8" w:rsidRDefault="00DD720D" w:rsidP="00A423E0">
      <w:pPr>
        <w:rPr>
          <w:lang w:val="en-US"/>
        </w:rPr>
      </w:pPr>
    </w:p>
    <w:p w:rsidR="00517D31" w:rsidRPr="00C443D8" w:rsidRDefault="006359CD" w:rsidP="0061446D">
      <w:pPr>
        <w:jc w:val="both"/>
      </w:pPr>
      <w:hyperlink r:id="rId4339" w:history="1">
        <w:r w:rsidR="00A912E0" w:rsidRPr="00C443D8">
          <w:rPr>
            <w:rStyle w:val="Hipervnculo"/>
            <w:color w:val="auto"/>
            <w:u w:val="none"/>
            <w:lang w:val="en-US"/>
          </w:rPr>
          <w:t>Nilsson EE</w:t>
        </w:r>
      </w:hyperlink>
      <w:r w:rsidR="00A912E0" w:rsidRPr="00C443D8">
        <w:rPr>
          <w:lang w:val="en-US"/>
        </w:rPr>
        <w:t xml:space="preserve"> , </w:t>
      </w:r>
      <w:hyperlink r:id="rId4340" w:history="1">
        <w:r w:rsidR="00A912E0" w:rsidRPr="00C443D8">
          <w:rPr>
            <w:rStyle w:val="Hipervnculo"/>
            <w:color w:val="auto"/>
            <w:u w:val="none"/>
            <w:lang w:val="en-US"/>
          </w:rPr>
          <w:t>Anway MD</w:t>
        </w:r>
      </w:hyperlink>
      <w:r w:rsidR="00A912E0" w:rsidRPr="00C443D8">
        <w:rPr>
          <w:lang w:val="en-US"/>
        </w:rPr>
        <w:t xml:space="preserve"> , </w:t>
      </w:r>
      <w:hyperlink r:id="rId4341" w:history="1">
        <w:r w:rsidR="00A912E0" w:rsidRPr="00C443D8">
          <w:rPr>
            <w:rStyle w:val="Hipervnculo"/>
            <w:color w:val="auto"/>
            <w:u w:val="none"/>
            <w:lang w:val="en-US"/>
          </w:rPr>
          <w:t>Stanfield J</w:t>
        </w:r>
      </w:hyperlink>
      <w:r w:rsidR="00A912E0" w:rsidRPr="00C443D8">
        <w:rPr>
          <w:lang w:val="en-US"/>
        </w:rPr>
        <w:t xml:space="preserve"> , </w:t>
      </w:r>
      <w:hyperlink r:id="rId4342" w:history="1">
        <w:r w:rsidR="00A912E0" w:rsidRPr="00C443D8">
          <w:rPr>
            <w:rStyle w:val="Hipervnculo"/>
            <w:color w:val="auto"/>
            <w:u w:val="none"/>
            <w:lang w:val="en-US"/>
          </w:rPr>
          <w:t>MK Skinner</w:t>
        </w:r>
      </w:hyperlink>
      <w:r w:rsidR="00A912E0" w:rsidRPr="00C443D8">
        <w:rPr>
          <w:lang w:val="en-US"/>
        </w:rPr>
        <w:t xml:space="preserve"> . </w:t>
      </w:r>
      <w:r w:rsidR="00A912E0" w:rsidRPr="0061446D">
        <w:rPr>
          <w:rStyle w:val="google-src-text1"/>
          <w:b/>
          <w:shd w:val="clear" w:color="auto" w:fill="E6ECF9"/>
          <w:lang w:val="en-US"/>
        </w:rPr>
        <w:t>Transgenerational epigenetic effects of the endocrine disruptor vinclozolin on pregnancies and female adult onset disease.</w:t>
      </w:r>
      <w:r w:rsidR="00A912E0" w:rsidRPr="0061446D">
        <w:rPr>
          <w:b/>
          <w:shd w:val="clear" w:color="auto" w:fill="E6ECF9"/>
        </w:rPr>
        <w:t>Transgeneracionales los efectos epigenéticos de la vinclozolina disruptores endocrinos en los embarazos y las enfermedades hembra adulta inicio</w:t>
      </w:r>
      <w:r w:rsidR="00A912E0" w:rsidRPr="00C443D8">
        <w:rPr>
          <w:shd w:val="clear" w:color="auto" w:fill="E6ECF9"/>
        </w:rPr>
        <w:t>.</w:t>
      </w:r>
      <w:r w:rsidR="00A912E0" w:rsidRPr="00C443D8">
        <w:t xml:space="preserve"> </w:t>
      </w:r>
      <w:hyperlink r:id="rId4343" w:tooltip="Reproducción (Cambridge, Inglaterra)." w:history="1">
        <w:r w:rsidR="00A912E0" w:rsidRPr="00C443D8">
          <w:rPr>
            <w:rStyle w:val="Hipervnculo"/>
            <w:color w:val="auto"/>
            <w:u w:val="none"/>
          </w:rPr>
          <w:t>Reproducción.</w:t>
        </w:r>
      </w:hyperlink>
      <w:r w:rsidR="00A912E0" w:rsidRPr="00C443D8">
        <w:t xml:space="preserve"> de mayo de 2008; 135 (5) :713-21. </w:t>
      </w:r>
      <w:r w:rsidR="00A912E0" w:rsidRPr="00C443D8">
        <w:rPr>
          <w:rStyle w:val="google-src-text1"/>
        </w:rPr>
        <w:t>Epub 2008 Feb 27.</w:t>
      </w:r>
      <w:r w:rsidR="00A912E0" w:rsidRPr="00C443D8">
        <w:t xml:space="preserve"> Epub 2008 Feb 27.</w:t>
      </w:r>
    </w:p>
    <w:p w:rsidR="00BE37BD" w:rsidRPr="00BA4F77" w:rsidRDefault="00BE37BD" w:rsidP="00BE37BD">
      <w:pPr>
        <w:rPr>
          <w:lang w:val="es-AR"/>
        </w:rPr>
      </w:pPr>
    </w:p>
    <w:p w:rsidR="00745040" w:rsidRPr="00BA4F77" w:rsidRDefault="00745040" w:rsidP="00BE37BD">
      <w:pPr>
        <w:rPr>
          <w:lang w:val="en-US"/>
        </w:rPr>
      </w:pPr>
      <w:r w:rsidRPr="00745040">
        <w:t>Ochoa DM. y Gonzalez JF.</w:t>
      </w:r>
      <w:r>
        <w:t xml:space="preserve"> </w:t>
      </w:r>
      <w:r w:rsidRPr="0061446D">
        <w:rPr>
          <w:b/>
        </w:rPr>
        <w:t>Estres oxidativo en peces inducido por contaminantes ambientales</w:t>
      </w:r>
      <w:r>
        <w:t xml:space="preserve">.Rev. Med. Vet. </w:t>
      </w:r>
      <w:r w:rsidRPr="00BA4F77">
        <w:rPr>
          <w:lang w:val="en-US"/>
        </w:rPr>
        <w:t>Zoot. 2008.55:115-126.</w:t>
      </w:r>
    </w:p>
    <w:p w:rsidR="00745040" w:rsidRPr="00BA4F77" w:rsidRDefault="00745040" w:rsidP="00BE37BD">
      <w:pPr>
        <w:rPr>
          <w:lang w:val="en-US"/>
        </w:rPr>
      </w:pPr>
    </w:p>
    <w:p w:rsidR="002B0C30" w:rsidRPr="00C443D8" w:rsidRDefault="00BE37BD" w:rsidP="0061446D">
      <w:pPr>
        <w:jc w:val="both"/>
      </w:pPr>
      <w:r w:rsidRPr="00251C22">
        <w:rPr>
          <w:lang w:val="en-US"/>
        </w:rPr>
        <w:t xml:space="preserve">Pablo F, Krassoi R, Jones PRF, Colville A, Hose GC , Lim RP. </w:t>
      </w:r>
      <w:r w:rsidRPr="0061446D">
        <w:rPr>
          <w:b/>
        </w:rPr>
        <w:t xml:space="preserve">Comparación de la suerte y la toxicidad de clorpirifos - laboratorio en comparación con un sistema de mesocosmos costera </w:t>
      </w:r>
      <w:r>
        <w:t>.Ecotoxicology and Environmental Safety.2008. 71: 219-229.</w:t>
      </w:r>
    </w:p>
    <w:p w:rsidR="002B0C30" w:rsidRPr="00C443D8" w:rsidRDefault="006359CD" w:rsidP="0061446D">
      <w:pPr>
        <w:pStyle w:val="authors"/>
        <w:shd w:val="clear" w:color="auto" w:fill="FFFFFF"/>
        <w:spacing w:line="288" w:lineRule="atLeast"/>
        <w:jc w:val="both"/>
        <w:rPr>
          <w:lang w:val="en-US"/>
        </w:rPr>
      </w:pPr>
      <w:hyperlink r:id="rId4344" w:tooltip="View content where Author is P. Palma" w:history="1">
        <w:r w:rsidR="002B0C30" w:rsidRPr="00C443D8">
          <w:t>Palma</w:t>
        </w:r>
      </w:hyperlink>
      <w:r w:rsidR="002B0C30" w:rsidRPr="00C443D8">
        <w:t xml:space="preserve"> P., </w:t>
      </w:r>
      <w:hyperlink r:id="rId4345" w:tooltip="View content where Author is V. L. Palma" w:history="1">
        <w:r w:rsidR="002B0C30" w:rsidRPr="00C443D8">
          <w:t>V. L. Palma</w:t>
        </w:r>
      </w:hyperlink>
      <w:r w:rsidR="002B0C30" w:rsidRPr="00C443D8">
        <w:t xml:space="preserve">, </w:t>
      </w:r>
      <w:hyperlink r:id="rId4346" w:tooltip="View content where Author is R. M. Fernandes" w:history="1">
        <w:r w:rsidR="002B0C30" w:rsidRPr="00C443D8">
          <w:t>R. M. Fernandes</w:t>
        </w:r>
      </w:hyperlink>
      <w:r w:rsidR="002B0C30" w:rsidRPr="00C443D8">
        <w:t xml:space="preserve">, </w:t>
      </w:r>
      <w:hyperlink r:id="rId4347" w:tooltip="View content where Author is A. M. V. M. Soares" w:history="1">
        <w:r w:rsidR="002B0C30" w:rsidRPr="00C443D8">
          <w:t>A. M. V. M. Soares</w:t>
        </w:r>
      </w:hyperlink>
      <w:r w:rsidR="002B0C30" w:rsidRPr="00C443D8">
        <w:t xml:space="preserve"> and </w:t>
      </w:r>
      <w:hyperlink r:id="rId4348" w:tooltip="View content where Author is I. R. Barbosa" w:history="1">
        <w:r w:rsidR="002B0C30" w:rsidRPr="00C443D8">
          <w:t>I. R. Barbosa</w:t>
        </w:r>
      </w:hyperlink>
      <w:r w:rsidR="002B0C30" w:rsidRPr="00C443D8">
        <w:t>.</w:t>
      </w:r>
      <w:hyperlink r:id="rId4349" w:history="1">
        <w:r w:rsidR="002B0C30" w:rsidRPr="0061446D">
          <w:rPr>
            <w:b/>
            <w:lang w:val="en-US"/>
          </w:rPr>
          <w:t xml:space="preserve">Acute Toxicity of Atrazine, Endosulfan Sulphate and Chlorpyrifos to </w:t>
        </w:r>
        <w:r w:rsidR="002B0C30" w:rsidRPr="0061446D">
          <w:rPr>
            <w:b/>
            <w:i/>
            <w:iCs/>
            <w:lang w:val="en-US"/>
          </w:rPr>
          <w:t>Vibrio fischeri</w:t>
        </w:r>
        <w:r w:rsidR="002B0C30" w:rsidRPr="0061446D">
          <w:rPr>
            <w:b/>
            <w:lang w:val="en-US"/>
          </w:rPr>
          <w:t xml:space="preserve"> , </w:t>
        </w:r>
        <w:r w:rsidR="002B0C30" w:rsidRPr="0061446D">
          <w:rPr>
            <w:b/>
            <w:i/>
            <w:iCs/>
            <w:lang w:val="en-US"/>
          </w:rPr>
          <w:t>Thamnocephalus platyurus</w:t>
        </w:r>
        <w:r w:rsidR="002B0C30" w:rsidRPr="0061446D">
          <w:rPr>
            <w:b/>
            <w:lang w:val="en-US"/>
          </w:rPr>
          <w:t xml:space="preserve"> and </w:t>
        </w:r>
        <w:r w:rsidR="002B0C30" w:rsidRPr="0061446D">
          <w:rPr>
            <w:b/>
            <w:i/>
            <w:iCs/>
            <w:lang w:val="en-US"/>
          </w:rPr>
          <w:t>Daphnia magna,</w:t>
        </w:r>
        <w:r w:rsidR="002B0C30" w:rsidRPr="0061446D">
          <w:rPr>
            <w:b/>
            <w:lang w:val="en-US"/>
          </w:rPr>
          <w:t xml:space="preserve"> Relative to Their Concentrations in Surface Waters from the Alentejo Region of Portugal</w:t>
        </w:r>
      </w:hyperlink>
      <w:r w:rsidR="002B0C30" w:rsidRPr="0061446D">
        <w:rPr>
          <w:b/>
          <w:lang w:val="en-US"/>
        </w:rPr>
        <w:t>.</w:t>
      </w:r>
      <w:hyperlink r:id="rId4350" w:tooltip="Link to the Journal of this Article" w:history="1">
        <w:r w:rsidR="002B0C30" w:rsidRPr="00BA4F77">
          <w:rPr>
            <w:rStyle w:val="publication3"/>
            <w:lang w:val="en-US"/>
          </w:rPr>
          <w:t>Bulletin of Environmental Contamination and Toxicology</w:t>
        </w:r>
      </w:hyperlink>
      <w:r w:rsidR="002B0C30" w:rsidRPr="00C443D8">
        <w:rPr>
          <w:rStyle w:val="volume"/>
          <w:lang w:val="en-US"/>
        </w:rPr>
        <w:t>, 2008</w:t>
      </w:r>
      <w:r w:rsidR="002B0C30" w:rsidRPr="00C443D8">
        <w:rPr>
          <w:rStyle w:val="part"/>
          <w:lang w:val="en-US"/>
        </w:rPr>
        <w:t xml:space="preserve">, </w:t>
      </w:r>
      <w:hyperlink r:id="rId4351" w:tooltip="Link to the Issue of this Article" w:history="1">
        <w:r w:rsidR="002B0C30" w:rsidRPr="00BA4F77">
          <w:rPr>
            <w:rStyle w:val="part"/>
            <w:lang w:val="en-US"/>
          </w:rPr>
          <w:t>Volume 81, Number 5</w:t>
        </w:r>
      </w:hyperlink>
      <w:r w:rsidR="002B0C30" w:rsidRPr="00C443D8">
        <w:rPr>
          <w:rStyle w:val="contribution"/>
          <w:lang w:val="en-US"/>
        </w:rPr>
        <w:t>, Pages 485-489.</w:t>
      </w:r>
    </w:p>
    <w:p w:rsidR="002B0C30" w:rsidRPr="00C443D8" w:rsidRDefault="002B0C30" w:rsidP="002B0C30">
      <w:pPr>
        <w:jc w:val="both"/>
        <w:rPr>
          <w:b/>
          <w:lang w:val="en-US"/>
        </w:rPr>
      </w:pPr>
    </w:p>
    <w:p w:rsidR="002B0C30" w:rsidRPr="008A423D" w:rsidRDefault="002B0C30" w:rsidP="002B0C30">
      <w:pPr>
        <w:jc w:val="both"/>
      </w:pPr>
      <w:r w:rsidRPr="008A423D">
        <w:rPr>
          <w:lang w:val="en-US"/>
        </w:rPr>
        <w:t xml:space="preserve">Park, JS, A. Bergman, et al.  </w:t>
      </w:r>
      <w:r w:rsidR="0061446D">
        <w:t>(2008).</w:t>
      </w:r>
      <w:r w:rsidRPr="008A423D">
        <w:t xml:space="preserve"> </w:t>
      </w:r>
      <w:r w:rsidRPr="0061446D">
        <w:rPr>
          <w:b/>
        </w:rPr>
        <w:t>"La transferencia placentaria de los bifenilos policlorados, los metabolitos hidroxilados y pentaclorofenol en las mujeres embarazadas desde el este de Eslovaquia”</w:t>
      </w:r>
      <w:r w:rsidRPr="008A423D">
        <w:t xml:space="preserve"> .Chemosphere 70 (9): 1676-84. </w:t>
      </w:r>
    </w:p>
    <w:p w:rsidR="002B0C30" w:rsidRPr="008A423D" w:rsidRDefault="002B0C30" w:rsidP="002B0C30">
      <w:pPr>
        <w:jc w:val="both"/>
      </w:pPr>
    </w:p>
    <w:p w:rsidR="002B0C30" w:rsidRPr="008A423D" w:rsidRDefault="002B0C30" w:rsidP="002B0C30">
      <w:pPr>
        <w:jc w:val="both"/>
      </w:pPr>
      <w:r w:rsidRPr="00D42F75">
        <w:rPr>
          <w:lang w:val="en-US"/>
        </w:rPr>
        <w:t xml:space="preserve">Pathak, R., SG Suke, et al. (2008). </w:t>
      </w:r>
      <w:r w:rsidRPr="00D42F75">
        <w:rPr>
          <w:b/>
          <w:lang w:val="en-US"/>
        </w:rPr>
        <w:t xml:space="preserve">"Endosulfan and other organochlorine pesticide residues in maternal and cord blood </w:t>
      </w:r>
      <w:r w:rsidRPr="0061446D">
        <w:rPr>
          <w:b/>
          <w:lang w:val="en-US"/>
        </w:rPr>
        <w:t>in North Indian population."</w:t>
      </w:r>
      <w:r w:rsidRPr="008A423D">
        <w:rPr>
          <w:lang w:val="en-US"/>
        </w:rPr>
        <w:t xml:space="preserve"> </w:t>
      </w:r>
      <w:r w:rsidRPr="008A423D">
        <w:t xml:space="preserve">Bull Environ Contam Toxicol 81 (2): 216-9. </w:t>
      </w:r>
    </w:p>
    <w:p w:rsidR="00DD4D2C" w:rsidRPr="00C443D8" w:rsidRDefault="00DD4D2C" w:rsidP="00517D31">
      <w:pPr>
        <w:rPr>
          <w:b/>
          <w:caps/>
        </w:rPr>
      </w:pPr>
    </w:p>
    <w:p w:rsidR="00DD4D2C" w:rsidRPr="00C443D8" w:rsidRDefault="00DD4D2C" w:rsidP="00517D31">
      <w:pPr>
        <w:rPr>
          <w:b/>
          <w:caps/>
        </w:rPr>
      </w:pPr>
    </w:p>
    <w:p w:rsidR="00517D31" w:rsidRPr="00C443D8" w:rsidRDefault="00DD4D2C" w:rsidP="00517D31">
      <w:r w:rsidRPr="00C443D8">
        <w:t>Porta Miquel et al.</w:t>
      </w:r>
      <w:r w:rsidRPr="0061446D">
        <w:rPr>
          <w:b/>
        </w:rPr>
        <w:t>Estudios realizados en Espana sobre concentraciones en humanos de compuestos toxicos persistentes</w:t>
      </w:r>
      <w:r w:rsidRPr="00C443D8">
        <w:t>.Gacetilla Sanitaria 2008:22(3):248-66.</w:t>
      </w:r>
    </w:p>
    <w:p w:rsidR="00DD4D2C" w:rsidRPr="00C443D8" w:rsidRDefault="00DD4D2C" w:rsidP="00517D31"/>
    <w:p w:rsidR="00B41EE2" w:rsidRPr="004772CD" w:rsidRDefault="006359CD" w:rsidP="00517D31">
      <w:pPr>
        <w:rPr>
          <w:lang w:val="es-AR"/>
        </w:rPr>
      </w:pPr>
      <w:hyperlink r:id="rId4352" w:history="1">
        <w:r w:rsidR="00517D31" w:rsidRPr="00BA4F77">
          <w:rPr>
            <w:rStyle w:val="Hipervnculo"/>
            <w:vanish/>
            <w:color w:val="auto"/>
            <w:u w:val="none"/>
            <w:lang w:val="es-AR"/>
          </w:rPr>
          <w:t>Ramaswamy S</w:t>
        </w:r>
      </w:hyperlink>
      <w:r w:rsidR="00517D31" w:rsidRPr="00BA4F77">
        <w:rPr>
          <w:rStyle w:val="google-src-text1"/>
          <w:lang w:val="es-AR"/>
        </w:rPr>
        <w:t xml:space="preserve"> , </w:t>
      </w:r>
      <w:hyperlink r:id="rId4353" w:history="1">
        <w:r w:rsidR="00517D31" w:rsidRPr="00BA4F77">
          <w:rPr>
            <w:rStyle w:val="Hipervnculo"/>
            <w:vanish/>
            <w:color w:val="auto"/>
            <w:u w:val="none"/>
            <w:lang w:val="es-AR"/>
          </w:rPr>
          <w:t>Puri GD</w:t>
        </w:r>
      </w:hyperlink>
      <w:r w:rsidR="00517D31" w:rsidRPr="00BA4F77">
        <w:rPr>
          <w:rStyle w:val="google-src-text1"/>
          <w:lang w:val="es-AR"/>
        </w:rPr>
        <w:t xml:space="preserve"> , </w:t>
      </w:r>
      <w:hyperlink r:id="rId4354" w:history="1">
        <w:r w:rsidR="00517D31" w:rsidRPr="00BA4F77">
          <w:rPr>
            <w:rStyle w:val="Hipervnculo"/>
            <w:vanish/>
            <w:color w:val="auto"/>
            <w:u w:val="none"/>
            <w:lang w:val="es-AR"/>
          </w:rPr>
          <w:t>Rajeev S</w:t>
        </w:r>
      </w:hyperlink>
      <w:r w:rsidR="00517D31" w:rsidRPr="00BA4F77">
        <w:rPr>
          <w:rStyle w:val="google-src-text1"/>
          <w:lang w:val="es-AR"/>
        </w:rPr>
        <w:t xml:space="preserve"> .</w:t>
      </w:r>
      <w:hyperlink r:id="rId4355" w:history="1">
        <w:r w:rsidR="00517D31" w:rsidRPr="00C443D8">
          <w:rPr>
            <w:rStyle w:val="Hipervnculo"/>
            <w:color w:val="auto"/>
            <w:u w:val="none"/>
          </w:rPr>
          <w:t>Ramaswamy S</w:t>
        </w:r>
      </w:hyperlink>
      <w:r w:rsidR="00517D31" w:rsidRPr="00C443D8">
        <w:t xml:space="preserve"> , </w:t>
      </w:r>
      <w:hyperlink r:id="rId4356" w:history="1">
        <w:r w:rsidR="00517D31" w:rsidRPr="00C443D8">
          <w:rPr>
            <w:rStyle w:val="Hipervnculo"/>
            <w:color w:val="auto"/>
            <w:u w:val="none"/>
          </w:rPr>
          <w:t>Puri GD</w:t>
        </w:r>
      </w:hyperlink>
      <w:r w:rsidR="00517D31" w:rsidRPr="00C443D8">
        <w:t xml:space="preserve"> , </w:t>
      </w:r>
      <w:hyperlink r:id="rId4357" w:history="1">
        <w:r w:rsidR="00517D31" w:rsidRPr="00C443D8">
          <w:rPr>
            <w:rStyle w:val="Hipervnculo"/>
            <w:color w:val="auto"/>
            <w:u w:val="none"/>
          </w:rPr>
          <w:t>Rajeev S</w:t>
        </w:r>
      </w:hyperlink>
      <w:r w:rsidR="00517D31" w:rsidRPr="00C443D8">
        <w:t xml:space="preserve"> .</w:t>
      </w:r>
      <w:r w:rsidR="00517D31" w:rsidRPr="0061446D">
        <w:rPr>
          <w:b/>
        </w:rPr>
        <w:t xml:space="preserve"> </w:t>
      </w:r>
      <w:r w:rsidR="00517D31" w:rsidRPr="0061446D">
        <w:rPr>
          <w:rStyle w:val="google-src-text1"/>
          <w:b/>
          <w:shd w:val="clear" w:color="auto" w:fill="E6ECF9"/>
        </w:rPr>
        <w:t>Endosulfan poisoning with intravascular hemolysis.</w:t>
      </w:r>
      <w:r w:rsidR="00517D31" w:rsidRPr="0061446D">
        <w:rPr>
          <w:b/>
          <w:shd w:val="clear" w:color="auto" w:fill="E6ECF9"/>
        </w:rPr>
        <w:t>El endosulfán envenenamiento con hemólisis intravascular.</w:t>
      </w:r>
      <w:r w:rsidR="00517D31" w:rsidRPr="0061446D">
        <w:rPr>
          <w:b/>
        </w:rPr>
        <w:t xml:space="preserve"> </w:t>
      </w:r>
      <w:hyperlink r:id="rId4358" w:tooltip="El Diario de medicina de emergencia." w:history="1">
        <w:r w:rsidR="00517D31" w:rsidRPr="004772CD">
          <w:rPr>
            <w:rStyle w:val="Hipervnculo"/>
            <w:color w:val="auto"/>
            <w:u w:val="none"/>
            <w:lang w:val="es-AR"/>
          </w:rPr>
          <w:t>J Emerg Med</w:t>
        </w:r>
      </w:hyperlink>
      <w:r w:rsidR="00517D31" w:rsidRPr="004772CD">
        <w:rPr>
          <w:lang w:val="es-AR"/>
        </w:rPr>
        <w:t xml:space="preserve"> 2008 Apr; 34 (3) :295-7. </w:t>
      </w:r>
      <w:r w:rsidR="00517D31" w:rsidRPr="004772CD">
        <w:rPr>
          <w:rStyle w:val="google-src-text1"/>
          <w:lang w:val="es-AR"/>
        </w:rPr>
        <w:t>Epub 2007 Jul 19.</w:t>
      </w:r>
      <w:r w:rsidR="00517D31" w:rsidRPr="004772CD">
        <w:rPr>
          <w:lang w:val="es-AR"/>
        </w:rPr>
        <w:t xml:space="preserve"> Epub 2007 19 de julio. </w:t>
      </w:r>
    </w:p>
    <w:p w:rsidR="00491460" w:rsidRDefault="00491460" w:rsidP="00491460">
      <w:pPr>
        <w:shd w:val="clear" w:color="auto" w:fill="FFFFFF"/>
        <w:spacing w:after="120" w:line="270" w:lineRule="atLeast"/>
        <w:jc w:val="both"/>
        <w:rPr>
          <w:rFonts w:ascii="inherit" w:hAnsi="inherit" w:cs="Helvetica"/>
          <w:color w:val="333333"/>
          <w:sz w:val="21"/>
          <w:szCs w:val="21"/>
          <w:bdr w:val="none" w:sz="0" w:space="0" w:color="auto" w:frame="1"/>
          <w:lang w:eastAsia="es-AR"/>
        </w:rPr>
      </w:pPr>
    </w:p>
    <w:p w:rsidR="00491460" w:rsidRPr="00A331EE" w:rsidRDefault="00491460" w:rsidP="00491460">
      <w:pPr>
        <w:shd w:val="clear" w:color="auto" w:fill="FFFFFF"/>
        <w:spacing w:after="120" w:line="270" w:lineRule="atLeast"/>
        <w:jc w:val="both"/>
        <w:rPr>
          <w:rFonts w:ascii="Arial" w:hAnsi="Arial" w:cs="Arial"/>
          <w:color w:val="000000"/>
          <w:sz w:val="20"/>
          <w:szCs w:val="20"/>
          <w:lang w:val="en-US" w:eastAsia="es-AR"/>
        </w:rPr>
      </w:pPr>
      <w:r w:rsidRPr="00B60437">
        <w:rPr>
          <w:rFonts w:ascii="inherit" w:hAnsi="inherit" w:cs="Helvetica"/>
          <w:color w:val="333333"/>
          <w:sz w:val="21"/>
          <w:szCs w:val="21"/>
          <w:bdr w:val="none" w:sz="0" w:space="0" w:color="auto" w:frame="1"/>
          <w:lang w:eastAsia="es-AR"/>
        </w:rPr>
        <w:t>Reddy KN, Rimando AM, duque SO, Nandula VK.</w:t>
      </w:r>
      <w:r w:rsidRPr="00B60437">
        <w:rPr>
          <w:rFonts w:ascii="inherit" w:hAnsi="inherit" w:cs="Helvetica"/>
          <w:color w:val="333333"/>
          <w:sz w:val="21"/>
          <w:lang w:eastAsia="es-AR"/>
        </w:rPr>
        <w:t> </w:t>
      </w:r>
      <w:r w:rsidRPr="00267A78">
        <w:rPr>
          <w:rFonts w:ascii="inherit" w:hAnsi="inherit" w:cs="Helvetica"/>
          <w:b/>
          <w:color w:val="333333"/>
          <w:bdr w:val="none" w:sz="0" w:space="0" w:color="auto" w:frame="1"/>
          <w:lang w:eastAsia="es-AR"/>
        </w:rPr>
        <w:t>L</w:t>
      </w:r>
      <w:r w:rsidRPr="00F714E3">
        <w:rPr>
          <w:rFonts w:ascii="inherit" w:hAnsi="inherit" w:cs="Helvetica"/>
          <w:b/>
          <w:color w:val="333333"/>
          <w:bdr w:val="none" w:sz="0" w:space="0" w:color="auto" w:frame="1"/>
          <w:lang w:eastAsia="es-AR"/>
        </w:rPr>
        <w:t>a acumulación de ácido aminometilfosfónico en especies de plantas tratadas con glifosato.</w:t>
      </w:r>
      <w:r w:rsidRPr="00F714E3">
        <w:rPr>
          <w:rFonts w:ascii="inherit" w:hAnsi="inherit" w:cs="Helvetica"/>
          <w:b/>
          <w:color w:val="333333"/>
          <w:lang w:eastAsia="es-AR"/>
        </w:rPr>
        <w:t> </w:t>
      </w:r>
      <w:r w:rsidRPr="00267A78">
        <w:rPr>
          <w:rFonts w:ascii="inherit" w:hAnsi="inherit" w:cs="Helvetica"/>
          <w:color w:val="333333"/>
          <w:sz w:val="21"/>
          <w:szCs w:val="21"/>
          <w:bdr w:val="none" w:sz="0" w:space="0" w:color="auto" w:frame="1"/>
          <w:lang w:eastAsia="es-AR"/>
        </w:rPr>
        <w:t xml:space="preserve"> </w:t>
      </w:r>
      <w:hyperlink r:id="rId4359" w:tooltip="Journal of agricultural and food chemistry." w:history="1">
        <w:r w:rsidRPr="00A331EE">
          <w:rPr>
            <w:rFonts w:ascii="Arial" w:hAnsi="Arial" w:cs="Arial"/>
            <w:color w:val="660066"/>
            <w:sz w:val="20"/>
            <w:lang w:val="en-US" w:eastAsia="es-AR"/>
          </w:rPr>
          <w:t>J Agric Food Chem.</w:t>
        </w:r>
      </w:hyperlink>
      <w:r w:rsidRPr="00F714E3">
        <w:rPr>
          <w:rFonts w:ascii="Arial" w:hAnsi="Arial" w:cs="Arial"/>
          <w:color w:val="000000"/>
          <w:sz w:val="20"/>
          <w:lang w:val="en-US" w:eastAsia="es-AR"/>
        </w:rPr>
        <w:t> </w:t>
      </w:r>
      <w:r w:rsidRPr="00A331EE">
        <w:rPr>
          <w:rFonts w:ascii="inherit" w:hAnsi="inherit" w:cs="Helvetica"/>
          <w:color w:val="333333"/>
          <w:sz w:val="21"/>
          <w:szCs w:val="21"/>
          <w:bdr w:val="none" w:sz="0" w:space="0" w:color="auto" w:frame="1"/>
          <w:lang w:val="en-US" w:eastAsia="es-AR"/>
        </w:rPr>
        <w:t xml:space="preserve">26 de marzo 2008, Vol. 56 (6):2125-30. </w:t>
      </w:r>
      <w:r w:rsidRPr="00A331EE">
        <w:rPr>
          <w:rFonts w:ascii="inherit" w:hAnsi="inherit" w:cs="Helvetica"/>
          <w:color w:val="333333"/>
          <w:sz w:val="21"/>
          <w:lang w:val="en-US" w:eastAsia="es-AR"/>
        </w:rPr>
        <w:t> </w:t>
      </w:r>
    </w:p>
    <w:p w:rsidR="005D154A" w:rsidRPr="00BA4F77" w:rsidRDefault="005D154A" w:rsidP="005D154A">
      <w:pPr>
        <w:shd w:val="clear" w:color="auto" w:fill="FFFFFF"/>
        <w:jc w:val="both"/>
        <w:rPr>
          <w:lang w:val="en-US"/>
        </w:rPr>
      </w:pPr>
    </w:p>
    <w:p w:rsidR="00C32EF8" w:rsidRPr="00BA4F77" w:rsidRDefault="00C32EF8" w:rsidP="00C32EF8">
      <w:pPr>
        <w:jc w:val="both"/>
        <w:rPr>
          <w:b/>
          <w:bCs/>
          <w:lang w:val="en-US"/>
        </w:rPr>
      </w:pPr>
    </w:p>
    <w:p w:rsidR="00C32EF8" w:rsidRPr="00A768F7" w:rsidRDefault="00C32EF8" w:rsidP="00C32EF8">
      <w:pPr>
        <w:jc w:val="both"/>
        <w:rPr>
          <w:bCs/>
          <w:lang w:val="en-US"/>
        </w:rPr>
      </w:pPr>
      <w:r w:rsidRPr="00A768F7">
        <w:rPr>
          <w:bCs/>
          <w:lang w:val="en-US"/>
        </w:rPr>
        <w:t xml:space="preserve">Relyea Rick A.  and Nicole Diecks </w:t>
      </w:r>
      <w:r w:rsidR="0061446D">
        <w:rPr>
          <w:bCs/>
          <w:lang w:val="en-US"/>
        </w:rPr>
        <w:t>.</w:t>
      </w:r>
      <w:r w:rsidRPr="0061446D">
        <w:rPr>
          <w:b/>
          <w:bCs/>
          <w:lang w:val="en-US"/>
        </w:rPr>
        <w:t>An unforeseen chain of events: lethal effects of pesticides on frogs at sublethal concentrations.</w:t>
      </w:r>
      <w:r w:rsidRPr="00A768F7">
        <w:rPr>
          <w:bCs/>
          <w:lang w:val="en-US"/>
        </w:rPr>
        <w:t>Ecological Applications,18 (7),2008,pp.1728-1742.</w:t>
      </w:r>
    </w:p>
    <w:p w:rsidR="00C32EF8" w:rsidRPr="00A768F7" w:rsidRDefault="00C32EF8" w:rsidP="00C32EF8">
      <w:pPr>
        <w:jc w:val="both"/>
        <w:rPr>
          <w:bCs/>
          <w:lang w:val="en-US"/>
        </w:rPr>
      </w:pPr>
    </w:p>
    <w:p w:rsidR="00C32EF8" w:rsidRPr="00A768F7" w:rsidRDefault="00C32EF8" w:rsidP="00C32EF8">
      <w:pPr>
        <w:jc w:val="both"/>
        <w:rPr>
          <w:bCs/>
          <w:lang w:val="en-US"/>
        </w:rPr>
      </w:pPr>
      <w:r w:rsidRPr="00A768F7">
        <w:rPr>
          <w:bCs/>
          <w:lang w:val="en-US"/>
        </w:rPr>
        <w:t xml:space="preserve">Relyea Rick A. and Jason T. </w:t>
      </w:r>
      <w:r w:rsidRPr="003E2765">
        <w:rPr>
          <w:b/>
          <w:bCs/>
          <w:lang w:val="en-US"/>
        </w:rPr>
        <w:t>Hoverman.Interactive effets of predatords and a pesticide on aquatic communities</w:t>
      </w:r>
      <w:r w:rsidRPr="00A768F7">
        <w:rPr>
          <w:bCs/>
          <w:lang w:val="en-US"/>
        </w:rPr>
        <w:t>.Oikos 117:1647-1658,2008.</w:t>
      </w:r>
    </w:p>
    <w:p w:rsidR="00DF35DA" w:rsidRPr="00D42F75" w:rsidRDefault="00DF35DA" w:rsidP="00DF35DA">
      <w:pPr>
        <w:shd w:val="clear" w:color="auto" w:fill="FFFFFF"/>
        <w:jc w:val="both"/>
        <w:rPr>
          <w:lang w:val="en-US"/>
        </w:rPr>
      </w:pPr>
    </w:p>
    <w:p w:rsidR="00DF35DA" w:rsidRPr="00DF35DA" w:rsidRDefault="006359CD" w:rsidP="00DF35DA">
      <w:pPr>
        <w:shd w:val="clear" w:color="auto" w:fill="FFFFFF"/>
        <w:jc w:val="both"/>
        <w:rPr>
          <w:rFonts w:ascii="Arial" w:hAnsi="Arial" w:cs="Arial"/>
          <w:color w:val="000000"/>
          <w:lang w:val="es-AR" w:eastAsia="es-AR"/>
        </w:rPr>
      </w:pPr>
      <w:hyperlink r:id="rId4360" w:history="1">
        <w:r w:rsidR="00DF35DA" w:rsidRPr="00A312B1">
          <w:rPr>
            <w:rFonts w:ascii="Arial" w:hAnsi="Arial" w:cs="Arial"/>
            <w:color w:val="660066"/>
            <w:lang w:val="en-US" w:eastAsia="es-AR"/>
          </w:rPr>
          <w:t>Rey KC</w:t>
        </w:r>
      </w:hyperlink>
      <w:r w:rsidR="00DF35DA" w:rsidRPr="00A312B1">
        <w:rPr>
          <w:lang w:val="en-US"/>
        </w:rPr>
        <w:t>,</w:t>
      </w:r>
      <w:r w:rsidR="00DF35DA" w:rsidRPr="00A312B1">
        <w:rPr>
          <w:rFonts w:ascii="Arial" w:hAnsi="Arial" w:cs="Arial"/>
          <w:color w:val="000000"/>
          <w:lang w:val="en-US" w:eastAsia="es-AR"/>
        </w:rPr>
        <w:t>  </w:t>
      </w:r>
      <w:hyperlink r:id="rId4361" w:history="1">
        <w:r w:rsidR="00DF35DA" w:rsidRPr="00A312B1">
          <w:rPr>
            <w:rFonts w:ascii="Arial" w:hAnsi="Arial" w:cs="Arial"/>
            <w:color w:val="660066"/>
            <w:lang w:val="en-US" w:eastAsia="es-AR"/>
          </w:rPr>
          <w:t>Gendron AD</w:t>
        </w:r>
      </w:hyperlink>
      <w:r w:rsidR="00DF35DA" w:rsidRPr="00A312B1">
        <w:rPr>
          <w:rFonts w:ascii="Arial" w:hAnsi="Arial" w:cs="Arial"/>
          <w:color w:val="000000"/>
          <w:lang w:val="en-US" w:eastAsia="es-AR"/>
        </w:rPr>
        <w:t> , </w:t>
      </w:r>
      <w:hyperlink r:id="rId4362" w:history="1">
        <w:r w:rsidR="00DF35DA" w:rsidRPr="00A312B1">
          <w:rPr>
            <w:rFonts w:ascii="Arial" w:hAnsi="Arial" w:cs="Arial"/>
            <w:color w:val="660066"/>
            <w:lang w:val="en-US" w:eastAsia="es-AR"/>
          </w:rPr>
          <w:t>McLaughlin JD</w:t>
        </w:r>
      </w:hyperlink>
      <w:r w:rsidR="00DF35DA" w:rsidRPr="00A312B1">
        <w:rPr>
          <w:rFonts w:ascii="Arial" w:hAnsi="Arial" w:cs="Arial"/>
          <w:color w:val="000000"/>
          <w:lang w:val="en-US" w:eastAsia="es-AR"/>
        </w:rPr>
        <w:t> , </w:t>
      </w:r>
      <w:hyperlink r:id="rId4363" w:history="1">
        <w:r w:rsidR="00DF35DA" w:rsidRPr="00A312B1">
          <w:rPr>
            <w:rFonts w:ascii="Arial" w:hAnsi="Arial" w:cs="Arial"/>
            <w:color w:val="660066"/>
            <w:lang w:val="en-US" w:eastAsia="es-AR"/>
          </w:rPr>
          <w:t>Giroux I</w:t>
        </w:r>
      </w:hyperlink>
      <w:r w:rsidR="00DF35DA" w:rsidRPr="00A312B1">
        <w:rPr>
          <w:rFonts w:ascii="Arial" w:hAnsi="Arial" w:cs="Arial"/>
          <w:color w:val="000000"/>
          <w:lang w:val="en-US" w:eastAsia="es-AR"/>
        </w:rPr>
        <w:t> , </w:t>
      </w:r>
      <w:hyperlink r:id="rId4364" w:history="1">
        <w:r w:rsidR="00DF35DA" w:rsidRPr="006C2CAD">
          <w:rPr>
            <w:rFonts w:ascii="Arial" w:hAnsi="Arial" w:cs="Arial"/>
            <w:color w:val="660066"/>
            <w:lang w:val="es-AR" w:eastAsia="es-AR"/>
          </w:rPr>
          <w:t>Brousseau P</w:t>
        </w:r>
      </w:hyperlink>
      <w:r w:rsidR="00DF35DA" w:rsidRPr="006C2CAD">
        <w:rPr>
          <w:rFonts w:ascii="Arial" w:hAnsi="Arial" w:cs="Arial"/>
          <w:color w:val="000000"/>
          <w:lang w:val="es-AR" w:eastAsia="es-AR"/>
        </w:rPr>
        <w:t> , </w:t>
      </w:r>
      <w:hyperlink r:id="rId4365" w:history="1">
        <w:r w:rsidR="00DF35DA" w:rsidRPr="006C2CAD">
          <w:rPr>
            <w:rFonts w:ascii="Arial" w:hAnsi="Arial" w:cs="Arial"/>
            <w:color w:val="660066"/>
            <w:lang w:val="es-AR" w:eastAsia="es-AR"/>
          </w:rPr>
          <w:t>D Cyr</w:t>
        </w:r>
      </w:hyperlink>
      <w:r w:rsidR="00DF35DA" w:rsidRPr="006C2CAD">
        <w:rPr>
          <w:rFonts w:ascii="Arial" w:hAnsi="Arial" w:cs="Arial"/>
          <w:color w:val="000000"/>
          <w:lang w:val="es-AR" w:eastAsia="es-AR"/>
        </w:rPr>
        <w:t> , </w:t>
      </w:r>
      <w:hyperlink r:id="rId4366" w:history="1">
        <w:r w:rsidR="00DF35DA" w:rsidRPr="006C2CAD">
          <w:rPr>
            <w:rFonts w:ascii="Arial" w:hAnsi="Arial" w:cs="Arial"/>
            <w:color w:val="660066"/>
            <w:lang w:val="es-AR" w:eastAsia="es-AR"/>
          </w:rPr>
          <w:t>Rubí SM</w:t>
        </w:r>
      </w:hyperlink>
      <w:r w:rsidR="00DF35DA" w:rsidRPr="006C2CAD">
        <w:rPr>
          <w:rFonts w:ascii="Arial" w:hAnsi="Arial" w:cs="Arial"/>
          <w:color w:val="000000"/>
          <w:lang w:val="es-AR" w:eastAsia="es-AR"/>
        </w:rPr>
        <w:t> , </w:t>
      </w:r>
      <w:hyperlink r:id="rId4367" w:history="1">
        <w:r w:rsidR="00DF35DA" w:rsidRPr="006C2CAD">
          <w:rPr>
            <w:rFonts w:ascii="Arial" w:hAnsi="Arial" w:cs="Arial"/>
            <w:color w:val="660066"/>
            <w:lang w:val="es-AR" w:eastAsia="es-AR"/>
          </w:rPr>
          <w:t>Fournier M</w:t>
        </w:r>
      </w:hyperlink>
      <w:r w:rsidR="00DF35DA" w:rsidRPr="006C2CAD">
        <w:rPr>
          <w:rFonts w:ascii="Arial" w:hAnsi="Arial" w:cs="Arial"/>
          <w:color w:val="000000"/>
          <w:lang w:val="es-AR" w:eastAsia="es-AR"/>
        </w:rPr>
        <w:t> , </w:t>
      </w:r>
      <w:hyperlink r:id="rId4368" w:history="1">
        <w:r w:rsidR="00DF35DA" w:rsidRPr="00A312B1">
          <w:rPr>
            <w:rFonts w:ascii="Arial" w:hAnsi="Arial" w:cs="Arial"/>
            <w:color w:val="660066"/>
            <w:lang w:eastAsia="es-AR"/>
          </w:rPr>
          <w:t>Marcogliese DJ</w:t>
        </w:r>
      </w:hyperlink>
      <w:r w:rsidR="00DF35DA" w:rsidRPr="00A312B1">
        <w:rPr>
          <w:rFonts w:ascii="Arial" w:hAnsi="Arial" w:cs="Arial"/>
          <w:color w:val="000000"/>
          <w:lang w:eastAsia="es-AR"/>
        </w:rPr>
        <w:t> .</w:t>
      </w:r>
      <w:r w:rsidR="00DF35DA" w:rsidRPr="008F3951">
        <w:rPr>
          <w:rFonts w:ascii="Arial" w:hAnsi="Arial" w:cs="Arial"/>
          <w:b/>
          <w:bCs/>
          <w:color w:val="000000"/>
          <w:kern w:val="36"/>
          <w:lang w:eastAsia="es-AR"/>
        </w:rPr>
        <w:t>Cambios estacionales a corto plazo en la estructura de la comunidad de parásitos en ranitas leopardo del norte (Rana pipiens) que habitan los humedales agrícolas.</w:t>
      </w:r>
      <w:r w:rsidR="00DF35DA" w:rsidRPr="008F3951">
        <w:rPr>
          <w:rFonts w:ascii="Arial" w:hAnsi="Arial" w:cs="Arial"/>
          <w:color w:val="000000"/>
          <w:lang w:eastAsia="es-AR"/>
        </w:rPr>
        <w:t xml:space="preserve"> </w:t>
      </w:r>
      <w:hyperlink r:id="rId4369" w:tooltip="El Diario de la parasitología." w:history="1">
        <w:r w:rsidR="00DF35DA" w:rsidRPr="00DF35DA">
          <w:rPr>
            <w:rFonts w:ascii="Arial" w:hAnsi="Arial" w:cs="Arial"/>
            <w:color w:val="660066"/>
            <w:sz w:val="20"/>
            <w:u w:val="single"/>
            <w:lang w:val="es-AR" w:eastAsia="es-AR"/>
          </w:rPr>
          <w:t>J Parasitol.</w:t>
        </w:r>
      </w:hyperlink>
      <w:r w:rsidR="00DF35DA" w:rsidRPr="00DF35DA">
        <w:rPr>
          <w:rFonts w:ascii="Arial" w:hAnsi="Arial" w:cs="Arial"/>
          <w:color w:val="000000"/>
          <w:sz w:val="20"/>
          <w:lang w:val="es-AR" w:eastAsia="es-AR"/>
        </w:rPr>
        <w:t> 2008 Feb; 94 (1) :13-22.</w:t>
      </w:r>
    </w:p>
    <w:p w:rsidR="004671B1" w:rsidRPr="00DF35DA" w:rsidRDefault="004671B1" w:rsidP="004671B1">
      <w:pPr>
        <w:rPr>
          <w:lang w:val="es-AR"/>
        </w:rPr>
      </w:pPr>
    </w:p>
    <w:p w:rsidR="004671B1" w:rsidRPr="00BA4F77" w:rsidRDefault="006359CD" w:rsidP="004671B1">
      <w:pPr>
        <w:rPr>
          <w:rStyle w:val="google-src-text1"/>
          <w:vanish w:val="0"/>
          <w:lang w:val="es-AR"/>
        </w:rPr>
      </w:pPr>
      <w:hyperlink r:id="rId4370" w:history="1">
        <w:r w:rsidR="004671B1" w:rsidRPr="00BA4F77">
          <w:rPr>
            <w:rStyle w:val="Hipervnculo"/>
            <w:color w:val="auto"/>
            <w:u w:val="none"/>
            <w:lang w:val="es-AR"/>
          </w:rPr>
          <w:t>Roeleveld N</w:t>
        </w:r>
      </w:hyperlink>
      <w:r w:rsidR="004671B1" w:rsidRPr="00BA4F77">
        <w:rPr>
          <w:lang w:val="es-AR"/>
        </w:rPr>
        <w:t xml:space="preserve"> , </w:t>
      </w:r>
      <w:hyperlink r:id="rId4371" w:history="1">
        <w:r w:rsidR="004671B1" w:rsidRPr="00BA4F77">
          <w:rPr>
            <w:rStyle w:val="Hipervnculo"/>
            <w:color w:val="auto"/>
            <w:u w:val="none"/>
            <w:lang w:val="es-AR"/>
          </w:rPr>
          <w:t>R Bretveld</w:t>
        </w:r>
      </w:hyperlink>
      <w:r w:rsidR="004671B1" w:rsidRPr="00BA4F77">
        <w:rPr>
          <w:lang w:val="es-AR"/>
        </w:rPr>
        <w:t xml:space="preserve"> . </w:t>
      </w:r>
      <w:r w:rsidR="004671B1" w:rsidRPr="003E2765">
        <w:rPr>
          <w:rStyle w:val="google-src-text1"/>
          <w:b/>
          <w:lang w:val="es-AR"/>
        </w:rPr>
        <w:t>The impact of pesticides on male fertility.</w:t>
      </w:r>
      <w:r w:rsidR="004671B1" w:rsidRPr="003E2765">
        <w:rPr>
          <w:b/>
          <w:lang w:val="es-AR"/>
        </w:rPr>
        <w:t>El impacto de los pesticidas sobre la fertilidad masculina</w:t>
      </w:r>
      <w:r w:rsidR="004671B1" w:rsidRPr="00BA4F77">
        <w:rPr>
          <w:lang w:val="es-AR"/>
        </w:rPr>
        <w:t>.</w:t>
      </w:r>
      <w:r w:rsidR="004671B1" w:rsidRPr="00BA4F77">
        <w:rPr>
          <w:rStyle w:val="google-src-text1"/>
          <w:vanish w:val="0"/>
          <w:lang w:val="es-AR"/>
        </w:rPr>
        <w:t xml:space="preserve"> </w:t>
      </w:r>
    </w:p>
    <w:p w:rsidR="004671B1" w:rsidRPr="00C443D8" w:rsidRDefault="006359CD" w:rsidP="004671B1">
      <w:hyperlink r:id="rId4372" w:tooltip="Current Opinion in Obstetrics &amp; Gynecology." w:history="1">
        <w:r w:rsidR="004671B1" w:rsidRPr="00C443D8">
          <w:rPr>
            <w:rStyle w:val="Hipervnculo"/>
            <w:color w:val="auto"/>
            <w:u w:val="none"/>
          </w:rPr>
          <w:t>Curr Opin Obstet Gynecol</w:t>
        </w:r>
      </w:hyperlink>
      <w:r w:rsidR="00362B14">
        <w:t xml:space="preserve"> 2008 Jun; 20 (3)</w:t>
      </w:r>
      <w:r w:rsidR="004671B1" w:rsidRPr="00C443D8">
        <w:t>:229-33.</w:t>
      </w:r>
    </w:p>
    <w:p w:rsidR="007574BB" w:rsidRPr="00BA4F77" w:rsidRDefault="007574BB" w:rsidP="004671B1">
      <w:pPr>
        <w:pStyle w:val="NormalWeb"/>
        <w:shd w:val="clear" w:color="auto" w:fill="FFFFFF"/>
        <w:jc w:val="both"/>
        <w:rPr>
          <w:rFonts w:ascii="Helvetica" w:hAnsi="Helvetica" w:cs="Helvetica"/>
          <w:sz w:val="22"/>
          <w:szCs w:val="22"/>
          <w:lang w:val="en-US"/>
        </w:rPr>
      </w:pPr>
      <w:r w:rsidRPr="007574BB">
        <w:rPr>
          <w:rFonts w:ascii="Helvetica" w:hAnsi="Helvetica" w:cs="Helvetica"/>
          <w:sz w:val="22"/>
          <w:szCs w:val="22"/>
          <w:lang w:val="en-US"/>
        </w:rPr>
        <w:t xml:space="preserve">Rohr Jason R., Raffel Thomas R.,. </w:t>
      </w:r>
      <w:r w:rsidRPr="007574BB">
        <w:rPr>
          <w:rFonts w:ascii="Helvetica" w:hAnsi="Helvetica" w:cs="Helvetica"/>
          <w:sz w:val="22"/>
          <w:szCs w:val="22"/>
        </w:rPr>
        <w:t xml:space="preserve">Sessions Stanley K, y Hudson Peter J. </w:t>
      </w:r>
      <w:r w:rsidRPr="003E2765">
        <w:rPr>
          <w:rFonts w:ascii="Helvetica" w:hAnsi="Helvetica" w:cs="Helvetica"/>
          <w:b/>
          <w:sz w:val="22"/>
          <w:szCs w:val="22"/>
        </w:rPr>
        <w:t xml:space="preserve">Comprender los efectos netos de plaguicidas en trematodiasis anfibios. </w:t>
      </w:r>
      <w:r w:rsidRPr="00BA4F77">
        <w:rPr>
          <w:rFonts w:ascii="Helvetica" w:hAnsi="Helvetica" w:cs="Helvetica"/>
          <w:sz w:val="22"/>
          <w:szCs w:val="22"/>
          <w:lang w:val="en-US"/>
        </w:rPr>
        <w:t>Ecological Applications 2008. 18:1743-1753</w:t>
      </w:r>
      <w:r w:rsidR="00A14A65" w:rsidRPr="00BA4F77">
        <w:rPr>
          <w:rFonts w:ascii="Helvetica" w:hAnsi="Helvetica" w:cs="Helvetica"/>
          <w:sz w:val="22"/>
          <w:szCs w:val="22"/>
          <w:lang w:val="en-US"/>
        </w:rPr>
        <w:t>.</w:t>
      </w:r>
    </w:p>
    <w:p w:rsidR="00A14A65" w:rsidRPr="00A14A65" w:rsidRDefault="00A14A65" w:rsidP="00A14A65">
      <w:pPr>
        <w:jc w:val="both"/>
        <w:rPr>
          <w:sz w:val="22"/>
          <w:szCs w:val="22"/>
        </w:rPr>
      </w:pPr>
      <w:r w:rsidRPr="00A14A65">
        <w:rPr>
          <w:rStyle w:val="Textoennegrita"/>
          <w:rFonts w:ascii="Verdana" w:hAnsi="Verdana"/>
          <w:b w:val="0"/>
          <w:sz w:val="22"/>
          <w:szCs w:val="22"/>
          <w:lang w:val="en-US"/>
        </w:rPr>
        <w:t>Rohr, JR,</w:t>
      </w:r>
      <w:r w:rsidRPr="00A14A65">
        <w:rPr>
          <w:rStyle w:val="notranslate"/>
          <w:rFonts w:ascii="Verdana" w:hAnsi="Verdana"/>
          <w:sz w:val="22"/>
          <w:szCs w:val="22"/>
          <w:lang w:val="en-US"/>
        </w:rPr>
        <w:t xml:space="preserve"> Schoetthofer, AM, </w:t>
      </w:r>
      <w:r w:rsidRPr="00A14A65">
        <w:rPr>
          <w:rStyle w:val="Textoennegrita"/>
          <w:rFonts w:ascii="Verdana" w:hAnsi="Verdana"/>
          <w:b w:val="0"/>
          <w:sz w:val="22"/>
          <w:szCs w:val="22"/>
          <w:lang w:val="en-US"/>
        </w:rPr>
        <w:t>Raffel, TR,</w:t>
      </w:r>
      <w:r w:rsidRPr="00A14A65">
        <w:rPr>
          <w:rStyle w:val="notranslate"/>
          <w:rFonts w:ascii="Verdana" w:hAnsi="Verdana"/>
          <w:sz w:val="22"/>
          <w:szCs w:val="22"/>
          <w:lang w:val="en-US"/>
        </w:rPr>
        <w:t xml:space="preserve"> Carrick, HJ, </w:t>
      </w:r>
      <w:r w:rsidRPr="00A14A65">
        <w:rPr>
          <w:rStyle w:val="Textoennegrita"/>
          <w:rFonts w:ascii="Verdana" w:hAnsi="Verdana"/>
          <w:b w:val="0"/>
          <w:sz w:val="22"/>
          <w:szCs w:val="22"/>
          <w:lang w:val="en-US"/>
        </w:rPr>
        <w:t>Halstead, N.,</w:t>
      </w:r>
      <w:r w:rsidRPr="00A14A65">
        <w:rPr>
          <w:rStyle w:val="notranslate"/>
          <w:rFonts w:ascii="Verdana" w:hAnsi="Verdana"/>
          <w:sz w:val="22"/>
          <w:szCs w:val="22"/>
          <w:lang w:val="en-US"/>
        </w:rPr>
        <w:t xml:space="preserve"> Hoverman, JT, Johnson, CM, Johnson, LB, Lieske, C., Piwoni, MD, Schoff, PK, Beasley, VR 2008 .</w:t>
      </w:r>
      <w:r w:rsidRPr="00A14A65">
        <w:rPr>
          <w:lang w:val="en-US"/>
        </w:rPr>
        <w:t xml:space="preserve"> </w:t>
      </w:r>
      <w:r w:rsidRPr="00A14A65">
        <w:rPr>
          <w:rStyle w:val="google-src-text1"/>
          <w:rFonts w:ascii="Verdana" w:hAnsi="Verdana"/>
          <w:sz w:val="22"/>
          <w:szCs w:val="22"/>
          <w:lang w:val="en-US"/>
        </w:rPr>
        <w:t xml:space="preserve">Agrochemicals increase trematode infections in a declining amphibian species. </w:t>
      </w:r>
      <w:r w:rsidRPr="00A14A65">
        <w:rPr>
          <w:rStyle w:val="nfasis"/>
          <w:rFonts w:ascii="Verdana" w:hAnsi="Verdana"/>
          <w:vanish/>
          <w:sz w:val="22"/>
          <w:szCs w:val="22"/>
          <w:lang w:val="en-US"/>
        </w:rPr>
        <w:t>Nature</w:t>
      </w:r>
      <w:r w:rsidRPr="00A14A65">
        <w:rPr>
          <w:rStyle w:val="google-src-text1"/>
          <w:rFonts w:ascii="Verdana" w:hAnsi="Verdana"/>
          <w:sz w:val="22"/>
          <w:szCs w:val="22"/>
          <w:lang w:val="en-US"/>
        </w:rPr>
        <w:t xml:space="preserve"> .</w:t>
      </w:r>
      <w:r w:rsidRPr="00A14A65">
        <w:rPr>
          <w:rStyle w:val="notranslate"/>
          <w:rFonts w:ascii="Verdana" w:hAnsi="Verdana"/>
          <w:sz w:val="22"/>
          <w:szCs w:val="22"/>
          <w:lang w:val="en-US"/>
        </w:rPr>
        <w:t xml:space="preserve"> </w:t>
      </w:r>
      <w:r w:rsidRPr="003E2765">
        <w:rPr>
          <w:rStyle w:val="notranslate"/>
          <w:rFonts w:ascii="Verdana" w:hAnsi="Verdana"/>
          <w:b/>
          <w:sz w:val="22"/>
          <w:szCs w:val="22"/>
        </w:rPr>
        <w:t>Agroquímicos aumentan las infecciones por trematodos en una disminución de las especies de anfibios</w:t>
      </w:r>
      <w:r w:rsidRPr="00A14A65">
        <w:rPr>
          <w:rStyle w:val="notranslate"/>
          <w:rFonts w:ascii="Verdana" w:hAnsi="Verdana"/>
          <w:sz w:val="22"/>
          <w:szCs w:val="22"/>
        </w:rPr>
        <w:t xml:space="preserve">. </w:t>
      </w:r>
      <w:r w:rsidRPr="00A14A65">
        <w:rPr>
          <w:rStyle w:val="nfasis"/>
          <w:rFonts w:ascii="Verdana" w:hAnsi="Verdana"/>
          <w:sz w:val="22"/>
          <w:szCs w:val="22"/>
        </w:rPr>
        <w:t>Nature.</w:t>
      </w:r>
      <w:r w:rsidRPr="00A14A65">
        <w:t xml:space="preserve"> </w:t>
      </w:r>
      <w:r w:rsidRPr="00A14A65">
        <w:rPr>
          <w:rStyle w:val="google-src-text1"/>
          <w:rFonts w:ascii="Verdana" w:hAnsi="Verdana"/>
          <w:sz w:val="22"/>
          <w:szCs w:val="22"/>
        </w:rPr>
        <w:t>455: 1235-1239</w:t>
      </w:r>
      <w:r w:rsidRPr="00A14A65">
        <w:rPr>
          <w:rStyle w:val="notranslate"/>
          <w:rFonts w:ascii="Verdana" w:hAnsi="Verdana"/>
          <w:sz w:val="22"/>
          <w:szCs w:val="22"/>
        </w:rPr>
        <w:t xml:space="preserve"> 455: 1235-1239.</w:t>
      </w:r>
    </w:p>
    <w:p w:rsidR="004671B1" w:rsidRPr="00A768F7" w:rsidRDefault="004671B1" w:rsidP="004671B1">
      <w:pPr>
        <w:pStyle w:val="NormalWeb"/>
        <w:shd w:val="clear" w:color="auto" w:fill="FFFFFF"/>
        <w:jc w:val="both"/>
      </w:pPr>
      <w:r w:rsidRPr="00A768F7">
        <w:t xml:space="preserve">Rosas LG, Eskenazi B. </w:t>
      </w:r>
      <w:hyperlink r:id="rId4373" w:tooltip="Enlace permanente: Los plaguicidas y el desarrollo neurológico del niño" w:history="1">
        <w:r w:rsidRPr="00A768F7">
          <w:t>Los pesticidas y el desarrollo neurológico del niño</w:t>
        </w:r>
      </w:hyperlink>
      <w:r w:rsidRPr="00A768F7">
        <w:t xml:space="preserve"> .Curr Opin Pediatr. 2008 Apr; 20 (2) :191-7.</w:t>
      </w:r>
    </w:p>
    <w:p w:rsidR="00A53C26" w:rsidRPr="00A53C26" w:rsidRDefault="002B0C30" w:rsidP="00A53C26">
      <w:pPr>
        <w:pStyle w:val="articlecategory1"/>
        <w:spacing w:line="288" w:lineRule="atLeast"/>
        <w:jc w:val="both"/>
        <w:rPr>
          <w:bCs/>
          <w:caps w:val="0"/>
        </w:rPr>
      </w:pPr>
      <w:r w:rsidRPr="00A768F7">
        <w:rPr>
          <w:bCs/>
          <w:caps w:val="0"/>
        </w:rPr>
        <w:t>Rovin Marie Monique. El mundo según Monsanto.De la dioxina a los OMG una multinacional que les desea lo mejor. Editorial Peninsula. 2008.</w:t>
      </w:r>
    </w:p>
    <w:p w:rsidR="004671B1" w:rsidRPr="00BA4F77" w:rsidRDefault="006359CD" w:rsidP="004671B1">
      <w:pPr>
        <w:shd w:val="clear" w:color="auto" w:fill="FFFFFF"/>
        <w:spacing w:line="432" w:lineRule="atLeast"/>
        <w:jc w:val="both"/>
        <w:rPr>
          <w:lang w:val="en-US"/>
        </w:rPr>
      </w:pPr>
      <w:hyperlink r:id="rId4374" w:history="1">
        <w:r w:rsidR="004671B1" w:rsidRPr="00A768F7">
          <w:rPr>
            <w:rStyle w:val="Hipervnculo"/>
            <w:vanish/>
            <w:color w:val="auto"/>
            <w:u w:val="none"/>
          </w:rPr>
          <w:t>Eskenazi B</w:t>
        </w:r>
      </w:hyperlink>
      <w:r w:rsidR="004671B1" w:rsidRPr="00A768F7">
        <w:rPr>
          <w:rStyle w:val="google-src-text1"/>
        </w:rPr>
        <w:t xml:space="preserve"> , </w:t>
      </w:r>
      <w:hyperlink r:id="rId4375" w:history="1">
        <w:r w:rsidR="004671B1" w:rsidRPr="00A768F7">
          <w:rPr>
            <w:rStyle w:val="Hipervnculo"/>
            <w:vanish/>
            <w:color w:val="auto"/>
            <w:u w:val="none"/>
          </w:rPr>
          <w:t>Rosas LG</w:t>
        </w:r>
      </w:hyperlink>
      <w:r w:rsidR="004671B1" w:rsidRPr="00A768F7">
        <w:rPr>
          <w:rStyle w:val="google-src-text1"/>
        </w:rPr>
        <w:t xml:space="preserve"> , </w:t>
      </w:r>
      <w:hyperlink r:id="rId4376" w:history="1">
        <w:r w:rsidR="004671B1" w:rsidRPr="00A768F7">
          <w:rPr>
            <w:rStyle w:val="Hipervnculo"/>
            <w:vanish/>
            <w:color w:val="auto"/>
            <w:u w:val="none"/>
          </w:rPr>
          <w:t>Marks AR</w:t>
        </w:r>
      </w:hyperlink>
      <w:r w:rsidR="004671B1" w:rsidRPr="00A768F7">
        <w:rPr>
          <w:rStyle w:val="google-src-text1"/>
        </w:rPr>
        <w:t xml:space="preserve"> , </w:t>
      </w:r>
      <w:hyperlink r:id="rId4377" w:history="1">
        <w:r w:rsidR="004671B1" w:rsidRPr="00A768F7">
          <w:rPr>
            <w:rStyle w:val="Hipervnculo"/>
            <w:vanish/>
            <w:color w:val="auto"/>
            <w:u w:val="none"/>
          </w:rPr>
          <w:t>Bradman A</w:t>
        </w:r>
      </w:hyperlink>
      <w:r w:rsidR="004671B1" w:rsidRPr="00A768F7">
        <w:rPr>
          <w:rStyle w:val="google-src-text1"/>
        </w:rPr>
        <w:t xml:space="preserve"> , </w:t>
      </w:r>
      <w:hyperlink r:id="rId4378" w:history="1">
        <w:r w:rsidR="004671B1" w:rsidRPr="00A768F7">
          <w:rPr>
            <w:rStyle w:val="Hipervnculo"/>
            <w:vanish/>
            <w:color w:val="auto"/>
            <w:u w:val="none"/>
          </w:rPr>
          <w:t>Harley K</w:t>
        </w:r>
      </w:hyperlink>
      <w:r w:rsidR="004671B1" w:rsidRPr="00A768F7">
        <w:rPr>
          <w:rStyle w:val="google-src-text1"/>
        </w:rPr>
        <w:t xml:space="preserve"> , </w:t>
      </w:r>
      <w:hyperlink r:id="rId4379" w:history="1">
        <w:r w:rsidR="004671B1" w:rsidRPr="00A768F7">
          <w:rPr>
            <w:rStyle w:val="Hipervnculo"/>
            <w:vanish/>
            <w:color w:val="auto"/>
            <w:u w:val="none"/>
          </w:rPr>
          <w:t>Holland N</w:t>
        </w:r>
      </w:hyperlink>
      <w:r w:rsidR="004671B1" w:rsidRPr="00A768F7">
        <w:rPr>
          <w:rStyle w:val="google-src-text1"/>
        </w:rPr>
        <w:t xml:space="preserve"> , </w:t>
      </w:r>
      <w:hyperlink r:id="rId4380" w:history="1">
        <w:r w:rsidR="004671B1" w:rsidRPr="00A768F7">
          <w:rPr>
            <w:rStyle w:val="Hipervnculo"/>
            <w:vanish/>
            <w:color w:val="auto"/>
            <w:u w:val="none"/>
          </w:rPr>
          <w:t>Johnson C</w:t>
        </w:r>
      </w:hyperlink>
      <w:r w:rsidR="004671B1" w:rsidRPr="00A768F7">
        <w:rPr>
          <w:rStyle w:val="google-src-text1"/>
        </w:rPr>
        <w:t xml:space="preserve"> , </w:t>
      </w:r>
      <w:hyperlink r:id="rId4381" w:history="1">
        <w:r w:rsidR="004671B1" w:rsidRPr="00A768F7">
          <w:rPr>
            <w:rStyle w:val="Hipervnculo"/>
            <w:vanish/>
            <w:color w:val="auto"/>
            <w:u w:val="none"/>
          </w:rPr>
          <w:t>Fenster L</w:t>
        </w:r>
      </w:hyperlink>
      <w:r w:rsidR="004671B1" w:rsidRPr="00A768F7">
        <w:rPr>
          <w:rStyle w:val="google-src-text1"/>
        </w:rPr>
        <w:t xml:space="preserve"> , </w:t>
      </w:r>
      <w:hyperlink r:id="rId4382" w:history="1">
        <w:r w:rsidR="004671B1" w:rsidRPr="00A768F7">
          <w:rPr>
            <w:rStyle w:val="Hipervnculo"/>
            <w:vanish/>
            <w:color w:val="auto"/>
            <w:u w:val="none"/>
          </w:rPr>
          <w:t>Barr DB</w:t>
        </w:r>
      </w:hyperlink>
      <w:r w:rsidR="004671B1" w:rsidRPr="00A768F7">
        <w:rPr>
          <w:rStyle w:val="google-src-text1"/>
        </w:rPr>
        <w:t xml:space="preserve"> .</w:t>
      </w:r>
      <w:r w:rsidR="004671B1" w:rsidRPr="00A768F7">
        <w:t>Salvatore AL, Bradman A, Castorina R, Camacho J, López J, Barr DB, Snyder J, Jewell NP, Eskenazi B.</w:t>
      </w:r>
      <w:hyperlink r:id="rId4383" w:tooltip="Enlace permanente: Comportamientos ocupacional y la exposición de los Trabajadores Agrícolas de plaguicidas: Resultados de un estudio en el condado de Monterey, California" w:history="1">
        <w:r w:rsidR="004671B1" w:rsidRPr="00A768F7">
          <w:t>Comportamientos de la exposición ocupacional y trabajadores agrícolas de plaguicidas: Resultados de un estudio en el condado de Monterey, California</w:t>
        </w:r>
      </w:hyperlink>
      <w:r w:rsidR="004671B1" w:rsidRPr="00A768F7">
        <w:t xml:space="preserve">. </w:t>
      </w:r>
      <w:r w:rsidR="004671B1" w:rsidRPr="00BA4F77">
        <w:rPr>
          <w:lang w:val="en-US"/>
        </w:rPr>
        <w:t>Am J Ind Med. 2008; 51 (10): 782-794.</w:t>
      </w:r>
    </w:p>
    <w:p w:rsidR="00472F84" w:rsidRDefault="00472F84" w:rsidP="002B0C30">
      <w:pPr>
        <w:shd w:val="clear" w:color="auto" w:fill="FFFFFF"/>
        <w:spacing w:line="432" w:lineRule="atLeast"/>
        <w:jc w:val="both"/>
        <w:rPr>
          <w:lang w:val="en-US"/>
        </w:rPr>
      </w:pPr>
    </w:p>
    <w:p w:rsidR="002B0C30" w:rsidRPr="00472F84" w:rsidRDefault="00472F84" w:rsidP="002B0C30">
      <w:pPr>
        <w:shd w:val="clear" w:color="auto" w:fill="FFFFFF"/>
        <w:spacing w:line="432" w:lineRule="atLeast"/>
        <w:jc w:val="both"/>
        <w:rPr>
          <w:lang w:val="en-US"/>
        </w:rPr>
      </w:pPr>
      <w:r w:rsidRPr="00EB4B3C">
        <w:rPr>
          <w:lang w:val="en-US"/>
        </w:rPr>
        <w:t xml:space="preserve">Salvo Ligia M. et al. </w:t>
      </w:r>
      <w:r w:rsidRPr="00472F84">
        <w:rPr>
          <w:lang w:val="en-US"/>
        </w:rPr>
        <w:t>Effects of endosulfan sublethal concentrations on carp (Cyprinus ca</w:t>
      </w:r>
      <w:r>
        <w:rPr>
          <w:lang w:val="en-US"/>
        </w:rPr>
        <w:t>rpio; linnaeus, 1758): morfphometric, hystologic, ultraestructural analyses and clolinesterase activity evaluatión. Braz. J. Vet. Res. Anim. Sci.Sao Paulo, V.45, N.2, p87-94,2008.</w:t>
      </w:r>
    </w:p>
    <w:p w:rsidR="00472F84" w:rsidRPr="00BA4F77" w:rsidRDefault="00472F84" w:rsidP="002B0C30">
      <w:pPr>
        <w:shd w:val="clear" w:color="auto" w:fill="FFFFFF"/>
        <w:spacing w:line="432" w:lineRule="atLeast"/>
        <w:jc w:val="both"/>
        <w:rPr>
          <w:lang w:val="en-US"/>
        </w:rPr>
      </w:pPr>
    </w:p>
    <w:p w:rsidR="002B0C30" w:rsidRPr="00BA4F77" w:rsidRDefault="006359CD" w:rsidP="002B0C30">
      <w:pPr>
        <w:shd w:val="clear" w:color="auto" w:fill="FFFFFF"/>
        <w:spacing w:line="432" w:lineRule="atLeast"/>
        <w:jc w:val="both"/>
        <w:rPr>
          <w:lang w:val="en-US"/>
        </w:rPr>
      </w:pPr>
      <w:hyperlink r:id="rId4384" w:history="1">
        <w:r w:rsidR="002B0C30" w:rsidRPr="00A768F7">
          <w:rPr>
            <w:rStyle w:val="Hipervnculo"/>
            <w:color w:val="auto"/>
            <w:u w:val="none"/>
          </w:rPr>
          <w:t>Sapbamrer R</w:t>
        </w:r>
      </w:hyperlink>
      <w:r w:rsidR="002B0C30" w:rsidRPr="00A768F7">
        <w:t xml:space="preserve"> , </w:t>
      </w:r>
      <w:hyperlink r:id="rId4385" w:history="1">
        <w:r w:rsidR="002B0C30" w:rsidRPr="00A768F7">
          <w:rPr>
            <w:rStyle w:val="Hipervnculo"/>
            <w:color w:val="auto"/>
            <w:u w:val="none"/>
          </w:rPr>
          <w:t>T Prapamontol</w:t>
        </w:r>
      </w:hyperlink>
      <w:r w:rsidR="002B0C30" w:rsidRPr="00A768F7">
        <w:t xml:space="preserve"> , </w:t>
      </w:r>
      <w:hyperlink r:id="rId4386" w:history="1">
        <w:r w:rsidR="002B0C30" w:rsidRPr="00A768F7">
          <w:rPr>
            <w:rStyle w:val="Hipervnculo"/>
            <w:color w:val="auto"/>
            <w:u w:val="none"/>
          </w:rPr>
          <w:t>Prakobvitayakit O</w:t>
        </w:r>
      </w:hyperlink>
      <w:r w:rsidR="002B0C30" w:rsidRPr="00A768F7">
        <w:t xml:space="preserve"> , </w:t>
      </w:r>
      <w:hyperlink r:id="rId4387" w:history="1">
        <w:r w:rsidR="002B0C30" w:rsidRPr="00A768F7">
          <w:rPr>
            <w:rStyle w:val="Hipervnculo"/>
            <w:color w:val="auto"/>
            <w:u w:val="none"/>
          </w:rPr>
          <w:t>Vaneesorn Y</w:t>
        </w:r>
      </w:hyperlink>
      <w:r w:rsidR="002B0C30" w:rsidRPr="00A768F7">
        <w:t xml:space="preserve"> , </w:t>
      </w:r>
      <w:hyperlink r:id="rId4388" w:history="1">
        <w:r w:rsidR="002B0C30" w:rsidRPr="00A768F7">
          <w:rPr>
            <w:rStyle w:val="Hipervnculo"/>
            <w:color w:val="auto"/>
            <w:u w:val="none"/>
          </w:rPr>
          <w:t>Mangklabruks A</w:t>
        </w:r>
      </w:hyperlink>
      <w:r w:rsidR="002B0C30" w:rsidRPr="00A768F7">
        <w:t xml:space="preserve"> , </w:t>
      </w:r>
      <w:hyperlink r:id="rId4389" w:history="1">
        <w:r w:rsidR="002B0C30" w:rsidRPr="00A768F7">
          <w:rPr>
            <w:rStyle w:val="Hipervnculo"/>
            <w:color w:val="auto"/>
            <w:u w:val="none"/>
          </w:rPr>
          <w:t>B Hock</w:t>
        </w:r>
      </w:hyperlink>
      <w:r w:rsidR="002B0C30" w:rsidRPr="00A768F7">
        <w:t xml:space="preserve">.La transferencia placentaria de DDT en parejas madre-hijo desde el norte de Tailandia. </w:t>
      </w:r>
      <w:hyperlink r:id="rId4390" w:anchor="#" w:tooltip="Diario de la ciencia del medio ambiente y la salud.  Parte.  B, pesticidas, contaminantes de los alimentos, y residuos agrícolas." w:history="1">
        <w:r w:rsidR="002B0C30" w:rsidRPr="00BA4F77">
          <w:rPr>
            <w:rStyle w:val="Hipervnculo"/>
            <w:color w:val="auto"/>
            <w:u w:val="none"/>
            <w:lang w:val="en-US"/>
          </w:rPr>
          <w:t>J Environ Sci. Salud B.</w:t>
        </w:r>
      </w:hyperlink>
      <w:r w:rsidR="002B0C30" w:rsidRPr="00BA4F77">
        <w:rPr>
          <w:lang w:val="en-US"/>
        </w:rPr>
        <w:t xml:space="preserve"> 2008 Aug; 43 (6) :484-9.</w:t>
      </w:r>
    </w:p>
    <w:p w:rsidR="00B43B87" w:rsidRPr="00BA4F77" w:rsidRDefault="00B43B87" w:rsidP="00B43B87">
      <w:pPr>
        <w:rPr>
          <w:rStyle w:val="google-src-text1"/>
          <w:vanish w:val="0"/>
          <w:sz w:val="28"/>
          <w:szCs w:val="28"/>
          <w:shd w:val="clear" w:color="auto" w:fill="E6ECF9"/>
          <w:lang w:val="en-US"/>
        </w:rPr>
      </w:pPr>
    </w:p>
    <w:p w:rsidR="00B43B87" w:rsidRDefault="006359CD" w:rsidP="00FA11C7">
      <w:pPr>
        <w:jc w:val="both"/>
      </w:pPr>
      <w:hyperlink r:id="rId4391" w:history="1">
        <w:r w:rsidR="00B43B87" w:rsidRPr="001D1471">
          <w:rPr>
            <w:rStyle w:val="Hipervnculo"/>
            <w:u w:val="none"/>
            <w:lang w:val="en-US"/>
          </w:rPr>
          <w:t>Singh</w:t>
        </w:r>
      </w:hyperlink>
      <w:r w:rsidR="00B43B87" w:rsidRPr="00B43B87">
        <w:rPr>
          <w:lang w:val="en-US"/>
        </w:rPr>
        <w:t xml:space="preserve"> ND</w:t>
      </w:r>
      <w:r w:rsidR="00B43B87" w:rsidRPr="001D1471">
        <w:rPr>
          <w:lang w:val="en-US"/>
        </w:rPr>
        <w:t xml:space="preserve"> , </w:t>
      </w:r>
      <w:hyperlink r:id="rId4392" w:history="1">
        <w:r w:rsidR="00B43B87" w:rsidRPr="001D1471">
          <w:rPr>
            <w:rStyle w:val="Hipervnculo"/>
            <w:u w:val="none"/>
            <w:lang w:val="en-US"/>
          </w:rPr>
          <w:t xml:space="preserve"> Sharma</w:t>
        </w:r>
      </w:hyperlink>
      <w:r w:rsidR="00B43B87" w:rsidRPr="00B43B87">
        <w:rPr>
          <w:lang w:val="en-US"/>
        </w:rPr>
        <w:t xml:space="preserve"> AK</w:t>
      </w:r>
      <w:r w:rsidR="00B43B87" w:rsidRPr="001D1471">
        <w:rPr>
          <w:lang w:val="en-US"/>
        </w:rPr>
        <w:t xml:space="preserve"> , </w:t>
      </w:r>
      <w:hyperlink r:id="rId4393" w:history="1">
        <w:r w:rsidR="00B43B87" w:rsidRPr="001D1471">
          <w:rPr>
            <w:rStyle w:val="Hipervnculo"/>
            <w:u w:val="none"/>
            <w:lang w:val="en-US"/>
          </w:rPr>
          <w:t>Dwivedi P</w:t>
        </w:r>
      </w:hyperlink>
      <w:r w:rsidR="00B43B87" w:rsidRPr="001D1471">
        <w:rPr>
          <w:lang w:val="en-US"/>
        </w:rPr>
        <w:t xml:space="preserve"> , </w:t>
      </w:r>
      <w:hyperlink r:id="rId4394" w:history="1">
        <w:r w:rsidR="00B43B87" w:rsidRPr="001D1471">
          <w:rPr>
            <w:rStyle w:val="Hipervnculo"/>
            <w:u w:val="none"/>
            <w:lang w:val="en-US"/>
          </w:rPr>
          <w:t>Patil RD</w:t>
        </w:r>
      </w:hyperlink>
      <w:r w:rsidR="00B43B87" w:rsidRPr="001D1471">
        <w:rPr>
          <w:lang w:val="en-US"/>
        </w:rPr>
        <w:t xml:space="preserve"> , </w:t>
      </w:r>
      <w:hyperlink r:id="rId4395" w:history="1">
        <w:r w:rsidR="00B43B87" w:rsidRPr="001D1471">
          <w:rPr>
            <w:rStyle w:val="Hipervnculo"/>
            <w:u w:val="none"/>
            <w:lang w:val="en-US"/>
          </w:rPr>
          <w:t>Kumar M</w:t>
        </w:r>
      </w:hyperlink>
      <w:r w:rsidR="00B43B87" w:rsidRPr="001D1471">
        <w:rPr>
          <w:lang w:val="en-US"/>
        </w:rPr>
        <w:t xml:space="preserve"> . </w:t>
      </w:r>
      <w:r w:rsidR="00B43B87" w:rsidRPr="00FA11C7">
        <w:rPr>
          <w:rStyle w:val="google-src-text1"/>
          <w:b/>
          <w:shd w:val="clear" w:color="auto" w:fill="E6ECF9"/>
          <w:lang w:val="en-US"/>
        </w:rPr>
        <w:t>Experimentally induced citrinin and endosulfan toxicity in pregnant Wistar rats: histopathological alterations in liver and kidneys of fetuses.</w:t>
      </w:r>
      <w:r w:rsidR="00B43B87" w:rsidRPr="00FA11C7">
        <w:rPr>
          <w:b/>
          <w:shd w:val="clear" w:color="auto" w:fill="E6ECF9"/>
        </w:rPr>
        <w:t>Inducida experimentalmente citrinina y la toxicidad del endosulfán en ratas Wistar preñadas: alteraciones histopatológicas en el hígado y los riñones de los fetos.</w:t>
      </w:r>
      <w:r w:rsidR="00B43B87" w:rsidRPr="00FA11C7">
        <w:rPr>
          <w:b/>
        </w:rPr>
        <w:t xml:space="preserve"> </w:t>
      </w:r>
      <w:hyperlink r:id="rId4396" w:tooltip="Journal of Applied Toxicology: JAT." w:history="1">
        <w:r w:rsidR="00B43B87" w:rsidRPr="00B43B87">
          <w:rPr>
            <w:rStyle w:val="Hipervnculo"/>
            <w:u w:val="none"/>
          </w:rPr>
          <w:t>J Appl Toxicol</w:t>
        </w:r>
      </w:hyperlink>
      <w:r w:rsidR="00B43B87">
        <w:t xml:space="preserve"> 2008 Oct; 28 (7) :901-7. </w:t>
      </w:r>
    </w:p>
    <w:p w:rsidR="004671B1" w:rsidRPr="00B43B87" w:rsidRDefault="00B43B87" w:rsidP="00B43B87">
      <w:pPr>
        <w:rPr>
          <w:rStyle w:val="google-src-text1"/>
          <w:vanish w:val="0"/>
          <w:lang w:val="en-US"/>
        </w:rPr>
      </w:pPr>
      <w:r w:rsidRPr="001D1471">
        <w:rPr>
          <w:sz w:val="28"/>
          <w:szCs w:val="28"/>
        </w:rPr>
        <w:t xml:space="preserve"> </w:t>
      </w:r>
      <w:hyperlink r:id="rId4397" w:history="1">
        <w:r>
          <w:rPr>
            <w:rStyle w:val="Hipervnculo"/>
            <w:vanish/>
          </w:rPr>
          <w:t>Singh ND</w:t>
        </w:r>
      </w:hyperlink>
      <w:r>
        <w:rPr>
          <w:rStyle w:val="google-src-text1"/>
        </w:rPr>
        <w:t xml:space="preserve"> , </w:t>
      </w:r>
      <w:hyperlink r:id="rId4398" w:history="1">
        <w:r>
          <w:rPr>
            <w:rStyle w:val="Hipervnculo"/>
            <w:vanish/>
          </w:rPr>
          <w:t>Sharma AK</w:t>
        </w:r>
      </w:hyperlink>
      <w:r>
        <w:rPr>
          <w:rStyle w:val="google-src-text1"/>
        </w:rPr>
        <w:t xml:space="preserve"> , </w:t>
      </w:r>
      <w:hyperlink r:id="rId4399" w:history="1">
        <w:r w:rsidRPr="00B43B87">
          <w:rPr>
            <w:rStyle w:val="Hipervnculo"/>
            <w:vanish/>
          </w:rPr>
          <w:t>Dwivedi P</w:t>
        </w:r>
      </w:hyperlink>
      <w:r w:rsidRPr="00B43B87">
        <w:rPr>
          <w:rStyle w:val="google-src-text1"/>
        </w:rPr>
        <w:t xml:space="preserve"> , </w:t>
      </w:r>
      <w:hyperlink r:id="rId4400" w:history="1">
        <w:r w:rsidRPr="00B43B87">
          <w:rPr>
            <w:rStyle w:val="Hipervnculo"/>
            <w:vanish/>
          </w:rPr>
          <w:t>Patil RD</w:t>
        </w:r>
      </w:hyperlink>
      <w:r w:rsidRPr="00B43B87">
        <w:rPr>
          <w:rStyle w:val="google-src-text1"/>
        </w:rPr>
        <w:t xml:space="preserve"> , </w:t>
      </w:r>
      <w:hyperlink r:id="rId4401" w:history="1">
        <w:r w:rsidRPr="00B43B87">
          <w:rPr>
            <w:rStyle w:val="Hipervnculo"/>
            <w:vanish/>
          </w:rPr>
          <w:t>Kumar M</w:t>
        </w:r>
      </w:hyperlink>
      <w:r w:rsidRPr="00B43B87">
        <w:rPr>
          <w:rStyle w:val="google-src-text1"/>
        </w:rPr>
        <w:t xml:space="preserve"> .</w:t>
      </w:r>
    </w:p>
    <w:p w:rsidR="004671B1" w:rsidRPr="00C443D8" w:rsidRDefault="006359CD" w:rsidP="004671B1">
      <w:pPr>
        <w:widowControl w:val="0"/>
        <w:autoSpaceDE w:val="0"/>
        <w:autoSpaceDN w:val="0"/>
        <w:adjustRightInd w:val="0"/>
        <w:spacing w:before="44"/>
        <w:ind w:right="-121"/>
        <w:jc w:val="both"/>
        <w:rPr>
          <w:b/>
          <w:bCs/>
        </w:rPr>
      </w:pPr>
      <w:hyperlink r:id="rId4402" w:history="1">
        <w:r w:rsidR="004671B1" w:rsidRPr="00C443D8">
          <w:rPr>
            <w:rStyle w:val="Hipervnculo"/>
            <w:vanish/>
            <w:color w:val="auto"/>
            <w:u w:val="none"/>
          </w:rPr>
          <w:t>Shipitalo MJ</w:t>
        </w:r>
      </w:hyperlink>
      <w:r w:rsidR="004671B1" w:rsidRPr="00C443D8">
        <w:rPr>
          <w:rStyle w:val="google-src-text1"/>
        </w:rPr>
        <w:t xml:space="preserve"> , </w:t>
      </w:r>
      <w:hyperlink r:id="rId4403" w:history="1">
        <w:r w:rsidR="004671B1" w:rsidRPr="00C443D8">
          <w:rPr>
            <w:rStyle w:val="Hipervnculo"/>
            <w:vanish/>
            <w:color w:val="auto"/>
            <w:u w:val="none"/>
          </w:rPr>
          <w:t>Malone RW</w:t>
        </w:r>
      </w:hyperlink>
      <w:r w:rsidR="004671B1" w:rsidRPr="00C443D8">
        <w:rPr>
          <w:rStyle w:val="google-src-text1"/>
        </w:rPr>
        <w:t xml:space="preserve"> , </w:t>
      </w:r>
      <w:hyperlink r:id="rId4404" w:history="1">
        <w:r w:rsidR="004671B1" w:rsidRPr="00C443D8">
          <w:rPr>
            <w:rStyle w:val="Hipervnculo"/>
            <w:vanish/>
            <w:color w:val="auto"/>
            <w:u w:val="none"/>
          </w:rPr>
          <w:t>Owens LB</w:t>
        </w:r>
      </w:hyperlink>
      <w:r w:rsidR="004671B1" w:rsidRPr="00C443D8">
        <w:rPr>
          <w:rStyle w:val="google-src-text1"/>
        </w:rPr>
        <w:t xml:space="preserve"> .</w:t>
      </w:r>
      <w:hyperlink r:id="rId4405" w:history="1">
        <w:r w:rsidR="004671B1" w:rsidRPr="00C443D8">
          <w:rPr>
            <w:rStyle w:val="Hipervnculo"/>
            <w:color w:val="auto"/>
            <w:u w:val="none"/>
          </w:rPr>
          <w:t>Shipitalo MJ</w:t>
        </w:r>
      </w:hyperlink>
      <w:r w:rsidR="004671B1" w:rsidRPr="00C443D8">
        <w:t xml:space="preserve"> , </w:t>
      </w:r>
      <w:hyperlink r:id="rId4406" w:history="1">
        <w:r w:rsidR="004671B1" w:rsidRPr="00C443D8">
          <w:rPr>
            <w:rStyle w:val="Hipervnculo"/>
            <w:color w:val="auto"/>
            <w:u w:val="none"/>
          </w:rPr>
          <w:t>Malone RW</w:t>
        </w:r>
      </w:hyperlink>
      <w:r w:rsidR="004671B1" w:rsidRPr="00C443D8">
        <w:t xml:space="preserve"> , </w:t>
      </w:r>
      <w:hyperlink r:id="rId4407" w:history="1">
        <w:r w:rsidR="004671B1" w:rsidRPr="00C443D8">
          <w:rPr>
            <w:rStyle w:val="Hipervnculo"/>
            <w:color w:val="auto"/>
            <w:u w:val="none"/>
          </w:rPr>
          <w:t>LB Owens</w:t>
        </w:r>
      </w:hyperlink>
      <w:r w:rsidR="004671B1" w:rsidRPr="00C443D8">
        <w:rPr>
          <w:b/>
          <w:bCs/>
        </w:rPr>
        <w:t>.</w:t>
      </w:r>
      <w:r w:rsidR="004671B1" w:rsidRPr="00C443D8">
        <w:rPr>
          <w:rStyle w:val="google-src-text1"/>
          <w:shd w:val="clear" w:color="auto" w:fill="E6ECF9"/>
        </w:rPr>
        <w:t>Impact of glyphosate-tolerant soybean and glufosinate-tolerant corn production on herbicide losses in surface runoff.</w:t>
      </w:r>
      <w:r w:rsidR="004671B1" w:rsidRPr="00C443D8">
        <w:rPr>
          <w:shd w:val="clear" w:color="auto" w:fill="E6ECF9"/>
        </w:rPr>
        <w:t>Impacto de la soja tolerante al glifosato y glufosinato de la producción de maíz tolerante a herbicidas en las pérdidas en el escurrimiento superficial.</w:t>
      </w:r>
      <w:r w:rsidR="004671B1" w:rsidRPr="00C443D8">
        <w:t xml:space="preserve"> </w:t>
      </w:r>
      <w:hyperlink r:id="rId4408" w:anchor="#" w:tooltip="Journal of environmental quality." w:history="1">
        <w:r w:rsidR="004671B1" w:rsidRPr="00C443D8">
          <w:rPr>
            <w:rStyle w:val="Hipervnculo"/>
            <w:color w:val="auto"/>
            <w:u w:val="none"/>
          </w:rPr>
          <w:t>J Environ Qual.</w:t>
        </w:r>
      </w:hyperlink>
      <w:r w:rsidR="004671B1" w:rsidRPr="00C443D8">
        <w:t xml:space="preserve"> 2008 Feb 11;37(2):401-8. Print 2008 Mar-Apr.</w:t>
      </w:r>
    </w:p>
    <w:p w:rsidR="002E4440" w:rsidRDefault="002E4440" w:rsidP="002E4440">
      <w:pPr>
        <w:shd w:val="clear" w:color="auto" w:fill="FFFFFF"/>
        <w:spacing w:line="300" w:lineRule="atLeast"/>
        <w:jc w:val="both"/>
        <w:textAlignment w:val="baseline"/>
        <w:rPr>
          <w:rFonts w:ascii="inherit" w:hAnsi="inherit" w:cs="Helvetica"/>
          <w:color w:val="333333"/>
          <w:sz w:val="21"/>
          <w:szCs w:val="21"/>
          <w:bdr w:val="none" w:sz="0" w:space="0" w:color="auto" w:frame="1"/>
          <w:lang w:eastAsia="es-AR"/>
        </w:rPr>
      </w:pPr>
    </w:p>
    <w:p w:rsidR="002E4440" w:rsidRDefault="002E4440" w:rsidP="002E4440">
      <w:pPr>
        <w:shd w:val="clear" w:color="auto" w:fill="FFFFFF"/>
        <w:spacing w:line="300" w:lineRule="atLeast"/>
        <w:jc w:val="both"/>
        <w:textAlignment w:val="baseline"/>
        <w:rPr>
          <w:rFonts w:ascii="inherit" w:hAnsi="inherit" w:cs="Helvetica"/>
          <w:color w:val="333333"/>
          <w:sz w:val="21"/>
          <w:szCs w:val="21"/>
          <w:bdr w:val="none" w:sz="0" w:space="0" w:color="auto" w:frame="1"/>
          <w:lang w:eastAsia="es-AR"/>
        </w:rPr>
      </w:pPr>
      <w:r w:rsidRPr="00B60437">
        <w:rPr>
          <w:rFonts w:ascii="inherit" w:hAnsi="inherit" w:cs="Helvetica"/>
          <w:color w:val="333333"/>
          <w:sz w:val="21"/>
          <w:szCs w:val="21"/>
          <w:bdr w:val="none" w:sz="0" w:space="0" w:color="auto" w:frame="1"/>
          <w:lang w:eastAsia="es-AR"/>
        </w:rPr>
        <w:t>Stachowski-Haberkorn</w:t>
      </w:r>
      <w:r w:rsidRPr="003A0F52">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Sabine, Becker</w:t>
      </w:r>
      <w:r w:rsidRPr="003A0F52">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Beatriz, Marie</w:t>
      </w:r>
      <w:r w:rsidRPr="003A0F52">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Dominique, Haberkorn</w:t>
      </w:r>
      <w:r w:rsidRPr="003A0F52">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Hansy, Coroller</w:t>
      </w:r>
      <w:r w:rsidRPr="003A0F52">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 xml:space="preserve">Louis y </w:t>
      </w:r>
      <w:r>
        <w:rPr>
          <w:rFonts w:ascii="inherit" w:hAnsi="inherit" w:cs="Helvetica"/>
          <w:color w:val="333333"/>
          <w:sz w:val="21"/>
          <w:szCs w:val="21"/>
          <w:bdr w:val="none" w:sz="0" w:space="0" w:color="auto" w:frame="1"/>
          <w:lang w:eastAsia="es-AR"/>
        </w:rPr>
        <w:t>D</w:t>
      </w:r>
      <w:r w:rsidRPr="00B60437">
        <w:rPr>
          <w:rFonts w:ascii="inherit" w:hAnsi="inherit" w:cs="Helvetica"/>
          <w:color w:val="333333"/>
          <w:sz w:val="21"/>
          <w:szCs w:val="21"/>
          <w:bdr w:val="none" w:sz="0" w:space="0" w:color="auto" w:frame="1"/>
          <w:lang w:eastAsia="es-AR"/>
        </w:rPr>
        <w:t>e la Broise</w:t>
      </w:r>
      <w:r w:rsidRPr="003A0F52">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Denis</w:t>
      </w:r>
      <w:r>
        <w:rPr>
          <w:rFonts w:ascii="inherit" w:hAnsi="inherit" w:cs="Helvetica"/>
          <w:color w:val="333333"/>
          <w:sz w:val="21"/>
          <w:szCs w:val="21"/>
          <w:bdr w:val="none" w:sz="0" w:space="0" w:color="auto" w:frame="1"/>
          <w:lang w:eastAsia="es-AR"/>
        </w:rPr>
        <w:t>.</w:t>
      </w:r>
      <w:r w:rsidRPr="00B60437">
        <w:rPr>
          <w:rFonts w:ascii="inherit" w:hAnsi="inherit" w:cs="Helvetica"/>
          <w:color w:val="333333"/>
          <w:sz w:val="21"/>
          <w:szCs w:val="21"/>
          <w:bdr w:val="none" w:sz="0" w:space="0" w:color="auto" w:frame="1"/>
          <w:lang w:eastAsia="es-AR"/>
        </w:rPr>
        <w:t xml:space="preserve"> </w:t>
      </w:r>
      <w:r w:rsidRPr="008012E2">
        <w:rPr>
          <w:rFonts w:ascii="inherit" w:hAnsi="inherit" w:cs="Helvetica"/>
          <w:b/>
          <w:color w:val="333333"/>
          <w:bdr w:val="none" w:sz="0" w:space="0" w:color="auto" w:frame="1"/>
          <w:lang w:eastAsia="es-AR"/>
        </w:rPr>
        <w:t xml:space="preserve">Impacto de Roundup sobre la comunidad microbiana marina, </w:t>
      </w:r>
      <w:r w:rsidRPr="008012E2">
        <w:rPr>
          <w:rFonts w:ascii="inherit" w:hAnsi="inherit" w:cs="Helvetica"/>
          <w:b/>
          <w:color w:val="333333"/>
          <w:bdr w:val="none" w:sz="0" w:space="0" w:color="auto" w:frame="1"/>
          <w:lang w:eastAsia="es-AR"/>
        </w:rPr>
        <w:lastRenderedPageBreak/>
        <w:t>como lo demuestra un experimento in situ microcosmos</w:t>
      </w:r>
      <w:r>
        <w:rPr>
          <w:rFonts w:ascii="inherit" w:hAnsi="inherit" w:cs="Helvetica"/>
          <w:color w:val="333333"/>
          <w:sz w:val="21"/>
          <w:szCs w:val="21"/>
          <w:bdr w:val="none" w:sz="0" w:space="0" w:color="auto" w:frame="1"/>
          <w:lang w:eastAsia="es-AR"/>
        </w:rPr>
        <w:t xml:space="preserve"> .Acuatic Toxicology.</w:t>
      </w:r>
      <w:r w:rsidRPr="008012E2">
        <w:rPr>
          <w:rFonts w:ascii="inherit" w:hAnsi="inherit" w:cs="Helvetica"/>
          <w:color w:val="333333"/>
          <w:sz w:val="21"/>
          <w:szCs w:val="21"/>
          <w:bdr w:val="none" w:sz="0" w:space="0" w:color="auto" w:frame="1"/>
          <w:lang w:eastAsia="es-AR"/>
        </w:rPr>
        <w:t xml:space="preserve"> </w:t>
      </w:r>
      <w:r>
        <w:rPr>
          <w:rFonts w:ascii="inherit" w:hAnsi="inherit" w:cs="Helvetica"/>
          <w:color w:val="333333"/>
          <w:sz w:val="21"/>
          <w:szCs w:val="21"/>
          <w:bdr w:val="none" w:sz="0" w:space="0" w:color="auto" w:frame="1"/>
          <w:lang w:eastAsia="es-AR"/>
        </w:rPr>
        <w:t xml:space="preserve">29 septiembre de 2008. Vol. </w:t>
      </w:r>
      <w:r w:rsidRPr="00B60437">
        <w:rPr>
          <w:rFonts w:ascii="inherit" w:hAnsi="inherit" w:cs="Helvetica"/>
          <w:color w:val="333333"/>
          <w:sz w:val="21"/>
          <w:szCs w:val="21"/>
          <w:bdr w:val="none" w:sz="0" w:space="0" w:color="auto" w:frame="1"/>
          <w:lang w:eastAsia="es-AR"/>
        </w:rPr>
        <w:t>89,</w:t>
      </w:r>
      <w:r>
        <w:rPr>
          <w:rFonts w:ascii="inherit" w:hAnsi="inherit" w:cs="Helvetica"/>
          <w:color w:val="333333"/>
          <w:sz w:val="21"/>
          <w:szCs w:val="21"/>
          <w:bdr w:val="none" w:sz="0" w:space="0" w:color="auto" w:frame="1"/>
          <w:lang w:eastAsia="es-AR"/>
        </w:rPr>
        <w:t xml:space="preserve"> N°4, , Pág</w:t>
      </w:r>
      <w:r w:rsidRPr="00B60437">
        <w:rPr>
          <w:rFonts w:ascii="inherit" w:hAnsi="inherit" w:cs="Helvetica"/>
          <w:color w:val="333333"/>
          <w:sz w:val="21"/>
          <w:szCs w:val="21"/>
          <w:bdr w:val="none" w:sz="0" w:space="0" w:color="auto" w:frame="1"/>
          <w:lang w:eastAsia="es-AR"/>
        </w:rPr>
        <w:t>s 232-241</w:t>
      </w:r>
      <w:r>
        <w:rPr>
          <w:rFonts w:ascii="inherit" w:hAnsi="inherit" w:cs="Helvetica"/>
          <w:color w:val="333333"/>
          <w:sz w:val="21"/>
          <w:szCs w:val="21"/>
          <w:bdr w:val="none" w:sz="0" w:space="0" w:color="auto" w:frame="1"/>
          <w:lang w:eastAsia="es-AR"/>
        </w:rPr>
        <w:t>.</w:t>
      </w:r>
    </w:p>
    <w:p w:rsidR="007D0993" w:rsidRDefault="007D0993" w:rsidP="007D0993">
      <w:pPr>
        <w:shd w:val="clear" w:color="auto" w:fill="FFFFFF"/>
        <w:jc w:val="both"/>
      </w:pPr>
    </w:p>
    <w:p w:rsidR="007D0993" w:rsidRPr="000D3937" w:rsidRDefault="006359CD" w:rsidP="007D0993">
      <w:pPr>
        <w:shd w:val="clear" w:color="auto" w:fill="FFFFFF"/>
        <w:jc w:val="both"/>
        <w:rPr>
          <w:rFonts w:ascii="Arial" w:hAnsi="Arial" w:cs="Arial"/>
          <w:color w:val="000000"/>
          <w:sz w:val="20"/>
          <w:szCs w:val="20"/>
          <w:lang w:val="es-AR" w:eastAsia="es-AR"/>
        </w:rPr>
      </w:pPr>
      <w:hyperlink r:id="rId4409" w:history="1">
        <w:r w:rsidR="007D0993" w:rsidRPr="002800FC">
          <w:rPr>
            <w:rFonts w:ascii="Arial" w:hAnsi="Arial" w:cs="Arial"/>
            <w:color w:val="660066"/>
            <w:lang w:val="es-AR" w:eastAsia="es-AR"/>
          </w:rPr>
          <w:t>Steele GV</w:t>
        </w:r>
      </w:hyperlink>
      <w:r w:rsidR="007D0993" w:rsidRPr="002800FC">
        <w:rPr>
          <w:rFonts w:ascii="Arial" w:hAnsi="Arial" w:cs="Arial"/>
          <w:color w:val="000000"/>
          <w:lang w:val="es-AR" w:eastAsia="es-AR"/>
        </w:rPr>
        <w:t>, </w:t>
      </w:r>
      <w:hyperlink r:id="rId4410" w:history="1">
        <w:r w:rsidR="007D0993" w:rsidRPr="002800FC">
          <w:rPr>
            <w:rFonts w:ascii="Arial" w:hAnsi="Arial" w:cs="Arial"/>
            <w:color w:val="660066"/>
            <w:lang w:val="es-AR" w:eastAsia="es-AR"/>
          </w:rPr>
          <w:t>Johnson HM</w:t>
        </w:r>
      </w:hyperlink>
      <w:r w:rsidR="007D0993" w:rsidRPr="002800FC">
        <w:rPr>
          <w:rFonts w:ascii="Arial" w:hAnsi="Arial" w:cs="Arial"/>
          <w:color w:val="000000"/>
          <w:lang w:val="es-AR" w:eastAsia="es-AR"/>
        </w:rPr>
        <w:t>, </w:t>
      </w:r>
      <w:hyperlink r:id="rId4411" w:history="1">
        <w:r w:rsidR="007D0993" w:rsidRPr="002800FC">
          <w:rPr>
            <w:rFonts w:ascii="Arial" w:hAnsi="Arial" w:cs="Arial"/>
            <w:color w:val="660066"/>
            <w:lang w:val="es-AR" w:eastAsia="es-AR"/>
          </w:rPr>
          <w:t>Sandstrom MW</w:t>
        </w:r>
      </w:hyperlink>
      <w:r w:rsidR="007D0993" w:rsidRPr="002800FC">
        <w:rPr>
          <w:rFonts w:ascii="Arial" w:hAnsi="Arial" w:cs="Arial"/>
          <w:color w:val="000000"/>
          <w:lang w:val="es-AR" w:eastAsia="es-AR"/>
        </w:rPr>
        <w:t>, </w:t>
      </w:r>
      <w:hyperlink r:id="rId4412" w:history="1">
        <w:r w:rsidR="007D0993" w:rsidRPr="002800FC">
          <w:rPr>
            <w:rFonts w:ascii="Arial" w:hAnsi="Arial" w:cs="Arial"/>
            <w:color w:val="660066"/>
            <w:lang w:val="es-AR" w:eastAsia="es-AR"/>
          </w:rPr>
          <w:t>Capel PD</w:t>
        </w:r>
      </w:hyperlink>
      <w:r w:rsidR="007D0993" w:rsidRPr="002800FC">
        <w:rPr>
          <w:rFonts w:ascii="Arial" w:hAnsi="Arial" w:cs="Arial"/>
          <w:color w:val="000000"/>
          <w:lang w:val="es-AR" w:eastAsia="es-AR"/>
        </w:rPr>
        <w:t>, </w:t>
      </w:r>
      <w:hyperlink r:id="rId4413" w:history="1">
        <w:r w:rsidR="007D0993" w:rsidRPr="002800FC">
          <w:rPr>
            <w:rFonts w:ascii="Arial" w:hAnsi="Arial" w:cs="Arial"/>
            <w:color w:val="660066"/>
            <w:lang w:val="es-AR" w:eastAsia="es-AR"/>
          </w:rPr>
          <w:t>Barbash JE</w:t>
        </w:r>
      </w:hyperlink>
      <w:r w:rsidR="007D0993" w:rsidRPr="002800FC">
        <w:rPr>
          <w:rFonts w:ascii="Arial" w:hAnsi="Arial" w:cs="Arial"/>
          <w:color w:val="000000"/>
          <w:lang w:val="es-AR" w:eastAsia="es-AR"/>
        </w:rPr>
        <w:t>.</w:t>
      </w:r>
      <w:r w:rsidR="007D0993" w:rsidRPr="007D0993">
        <w:rPr>
          <w:rFonts w:ascii="Arial" w:hAnsi="Arial" w:cs="Arial"/>
          <w:b/>
          <w:bCs/>
          <w:color w:val="000000"/>
          <w:kern w:val="36"/>
          <w:lang w:val="es-AR" w:eastAsia="es-AR"/>
        </w:rPr>
        <w:t>Ocurrencia y destino de los plaguicidas en cuatro contraste entornos agrícolas en los Estados Unidos.</w:t>
      </w:r>
      <w:hyperlink r:id="rId4414" w:tooltip="Journal of environmental quality." w:history="1">
        <w:r w:rsidR="007D0993" w:rsidRPr="000D3937">
          <w:rPr>
            <w:rFonts w:ascii="Arial" w:hAnsi="Arial" w:cs="Arial"/>
            <w:color w:val="660066"/>
            <w:sz w:val="20"/>
            <w:lang w:val="es-AR" w:eastAsia="es-AR"/>
          </w:rPr>
          <w:t>J Environ Qual.</w:t>
        </w:r>
      </w:hyperlink>
      <w:r w:rsidR="007D0993" w:rsidRPr="000D3937">
        <w:rPr>
          <w:rFonts w:ascii="Arial" w:hAnsi="Arial" w:cs="Arial"/>
          <w:color w:val="000000"/>
          <w:sz w:val="20"/>
          <w:lang w:val="es-AR" w:eastAsia="es-AR"/>
        </w:rPr>
        <w:t> </w:t>
      </w:r>
      <w:r w:rsidR="007D0993" w:rsidRPr="000D3937">
        <w:rPr>
          <w:rFonts w:ascii="Arial" w:hAnsi="Arial" w:cs="Arial"/>
          <w:color w:val="000000"/>
          <w:sz w:val="20"/>
          <w:szCs w:val="20"/>
          <w:lang w:val="es-AR" w:eastAsia="es-AR"/>
        </w:rPr>
        <w:t xml:space="preserve">2008 May 2;37(3):1116-32. </w:t>
      </w:r>
    </w:p>
    <w:p w:rsidR="00F17675" w:rsidRDefault="00F17675" w:rsidP="00F17675">
      <w:pPr>
        <w:shd w:val="clear" w:color="auto" w:fill="FFFFFF"/>
      </w:pPr>
    </w:p>
    <w:p w:rsidR="00F17675" w:rsidRDefault="00F17675" w:rsidP="00F17675">
      <w:pPr>
        <w:shd w:val="clear" w:color="auto" w:fill="FFFFFF"/>
      </w:pPr>
    </w:p>
    <w:p w:rsidR="00F17675" w:rsidRPr="003A2561" w:rsidRDefault="006359CD" w:rsidP="00F17675">
      <w:pPr>
        <w:shd w:val="clear" w:color="auto" w:fill="FFFFFF"/>
        <w:jc w:val="both"/>
        <w:rPr>
          <w:rFonts w:ascii="Arial" w:hAnsi="Arial" w:cs="Arial"/>
          <w:b/>
          <w:bCs/>
          <w:color w:val="000000"/>
          <w:kern w:val="36"/>
          <w:sz w:val="30"/>
          <w:szCs w:val="30"/>
          <w:lang w:eastAsia="es-AR"/>
        </w:rPr>
      </w:pPr>
      <w:hyperlink r:id="rId4415" w:history="1">
        <w:r w:rsidR="00F17675" w:rsidRPr="00F17675">
          <w:rPr>
            <w:rFonts w:ascii="Arial" w:hAnsi="Arial" w:cs="Arial"/>
            <w:color w:val="660066"/>
            <w:lang w:eastAsia="es-AR"/>
          </w:rPr>
          <w:t>Sugni M</w:t>
        </w:r>
      </w:hyperlink>
      <w:r w:rsidR="00F17675">
        <w:t>,</w:t>
      </w:r>
      <w:r w:rsidR="00F17675" w:rsidRPr="00F17675">
        <w:rPr>
          <w:rFonts w:ascii="Arial" w:hAnsi="Arial" w:cs="Arial"/>
          <w:color w:val="000000"/>
          <w:lang w:eastAsia="es-AR"/>
        </w:rPr>
        <w:t>  </w:t>
      </w:r>
      <w:hyperlink r:id="rId4416" w:history="1">
        <w:r w:rsidR="00F17675" w:rsidRPr="00F17675">
          <w:rPr>
            <w:rFonts w:ascii="Arial" w:hAnsi="Arial" w:cs="Arial"/>
            <w:color w:val="660066"/>
            <w:lang w:eastAsia="es-AR"/>
          </w:rPr>
          <w:t>Manno V</w:t>
        </w:r>
      </w:hyperlink>
      <w:r w:rsidR="00F17675" w:rsidRPr="00F17675">
        <w:rPr>
          <w:rFonts w:ascii="Arial" w:hAnsi="Arial" w:cs="Arial"/>
          <w:color w:val="000000"/>
          <w:lang w:eastAsia="es-AR"/>
        </w:rPr>
        <w:t> , </w:t>
      </w:r>
      <w:hyperlink r:id="rId4417" w:history="1">
        <w:r w:rsidR="00F17675" w:rsidRPr="00F17675">
          <w:rPr>
            <w:rFonts w:ascii="Arial" w:hAnsi="Arial" w:cs="Arial"/>
            <w:color w:val="660066"/>
            <w:lang w:eastAsia="es-AR"/>
          </w:rPr>
          <w:t>Barbaglio A</w:t>
        </w:r>
      </w:hyperlink>
      <w:r w:rsidR="00F17675" w:rsidRPr="00F17675">
        <w:rPr>
          <w:rFonts w:ascii="Arial" w:hAnsi="Arial" w:cs="Arial"/>
          <w:color w:val="000000"/>
          <w:lang w:eastAsia="es-AR"/>
        </w:rPr>
        <w:t> , </w:t>
      </w:r>
      <w:hyperlink r:id="rId4418" w:history="1">
        <w:r w:rsidR="00F17675" w:rsidRPr="00F17675">
          <w:rPr>
            <w:rFonts w:ascii="Arial" w:hAnsi="Arial" w:cs="Arial"/>
            <w:color w:val="660066"/>
            <w:lang w:eastAsia="es-AR"/>
          </w:rPr>
          <w:t>D Mozzi</w:t>
        </w:r>
      </w:hyperlink>
      <w:r w:rsidR="00F17675" w:rsidRPr="00F17675">
        <w:rPr>
          <w:rFonts w:ascii="Arial" w:hAnsi="Arial" w:cs="Arial"/>
          <w:color w:val="000000"/>
          <w:lang w:eastAsia="es-AR"/>
        </w:rPr>
        <w:t> , </w:t>
      </w:r>
      <w:hyperlink r:id="rId4419" w:history="1">
        <w:r w:rsidR="00F17675" w:rsidRPr="00F17675">
          <w:rPr>
            <w:rFonts w:ascii="Arial" w:hAnsi="Arial" w:cs="Arial"/>
            <w:color w:val="660066"/>
            <w:lang w:eastAsia="es-AR"/>
          </w:rPr>
          <w:t>Bonasoro F</w:t>
        </w:r>
      </w:hyperlink>
      <w:r w:rsidR="00F17675" w:rsidRPr="00F17675">
        <w:rPr>
          <w:rFonts w:ascii="Arial" w:hAnsi="Arial" w:cs="Arial"/>
          <w:color w:val="000000"/>
          <w:lang w:eastAsia="es-AR"/>
        </w:rPr>
        <w:t> , </w:t>
      </w:r>
      <w:hyperlink r:id="rId4420" w:history="1">
        <w:r w:rsidR="00F17675" w:rsidRPr="00F17675">
          <w:rPr>
            <w:rFonts w:ascii="Arial" w:hAnsi="Arial" w:cs="Arial"/>
            <w:color w:val="660066"/>
            <w:lang w:eastAsia="es-AR"/>
          </w:rPr>
          <w:t>Tremolada P</w:t>
        </w:r>
      </w:hyperlink>
      <w:r w:rsidR="00F17675" w:rsidRPr="00F17675">
        <w:rPr>
          <w:rFonts w:ascii="Arial" w:hAnsi="Arial" w:cs="Arial"/>
          <w:color w:val="000000"/>
          <w:lang w:eastAsia="es-AR"/>
        </w:rPr>
        <w:t> , </w:t>
      </w:r>
      <w:hyperlink r:id="rId4421" w:history="1">
        <w:r w:rsidR="00F17675" w:rsidRPr="00F17675">
          <w:rPr>
            <w:rFonts w:ascii="Arial" w:hAnsi="Arial" w:cs="Arial"/>
            <w:color w:val="660066"/>
            <w:lang w:eastAsia="es-AR"/>
          </w:rPr>
          <w:t>Candia Carnevali MD</w:t>
        </w:r>
      </w:hyperlink>
      <w:r w:rsidR="00F17675" w:rsidRPr="00F17675">
        <w:rPr>
          <w:rFonts w:ascii="Arial" w:hAnsi="Arial" w:cs="Arial"/>
          <w:color w:val="000000"/>
          <w:lang w:eastAsia="es-AR"/>
        </w:rPr>
        <w:t> .</w:t>
      </w:r>
      <w:r w:rsidR="00F17675" w:rsidRPr="00FA11C7">
        <w:rPr>
          <w:rFonts w:ascii="Arial" w:hAnsi="Arial" w:cs="Arial"/>
          <w:b/>
          <w:bCs/>
          <w:color w:val="000000"/>
          <w:kern w:val="36"/>
          <w:lang w:eastAsia="es-AR"/>
        </w:rPr>
        <w:t>Respuesta regenerativa Equinodermo como una prueba ecotoxicológicos sensible para la exposición a disruptores endocrinos: efectos de la p, p'DDE y CPA sobre la regeneración del brazo crinoid.</w:t>
      </w:r>
      <w:r w:rsidR="00F17675" w:rsidRPr="00F17675">
        <w:rPr>
          <w:rFonts w:ascii="Arial" w:hAnsi="Arial" w:cs="Arial"/>
          <w:color w:val="000000"/>
          <w:sz w:val="20"/>
          <w:lang w:eastAsia="es-AR"/>
        </w:rPr>
        <w:t xml:space="preserve"> </w:t>
      </w:r>
      <w:hyperlink r:id="rId4422" w:tooltip="Biología celular y toxicología." w:history="1">
        <w:r w:rsidR="00F17675" w:rsidRPr="00FA11C7">
          <w:rPr>
            <w:rFonts w:ascii="Arial" w:hAnsi="Arial" w:cs="Arial"/>
            <w:color w:val="660066"/>
            <w:sz w:val="20"/>
            <w:lang w:val="es-AR" w:eastAsia="es-AR"/>
          </w:rPr>
          <w:t>. Cell Biol Toxicol</w:t>
        </w:r>
      </w:hyperlink>
      <w:r w:rsidR="00F17675" w:rsidRPr="00F17675">
        <w:rPr>
          <w:rFonts w:ascii="Arial" w:hAnsi="Arial" w:cs="Arial"/>
          <w:color w:val="000000"/>
          <w:sz w:val="20"/>
          <w:lang w:val="es-AR" w:eastAsia="es-AR"/>
        </w:rPr>
        <w:t> 2008 Dic; 24 (6) :573-86. </w:t>
      </w:r>
      <w:r w:rsidR="00F17675" w:rsidRPr="003A2561">
        <w:rPr>
          <w:rFonts w:ascii="Arial" w:hAnsi="Arial" w:cs="Arial"/>
          <w:b/>
          <w:bCs/>
          <w:color w:val="000000"/>
          <w:kern w:val="36"/>
          <w:sz w:val="30"/>
          <w:szCs w:val="30"/>
          <w:lang w:eastAsia="es-AR"/>
        </w:rPr>
        <w:t xml:space="preserve"> </w:t>
      </w:r>
    </w:p>
    <w:p w:rsidR="006E5B71" w:rsidRDefault="006E5B71" w:rsidP="006E5B71">
      <w:pPr>
        <w:jc w:val="both"/>
      </w:pPr>
    </w:p>
    <w:p w:rsidR="006E5B71" w:rsidRPr="00012E15" w:rsidRDefault="006359CD" w:rsidP="006E5B71">
      <w:pPr>
        <w:jc w:val="both"/>
        <w:rPr>
          <w:shd w:val="clear" w:color="auto" w:fill="E6ECF9"/>
        </w:rPr>
      </w:pPr>
      <w:hyperlink r:id="rId4423" w:history="1">
        <w:r w:rsidR="006E5B71" w:rsidRPr="00012E15">
          <w:rPr>
            <w:rStyle w:val="Hipervnculo"/>
            <w:u w:val="none"/>
          </w:rPr>
          <w:t>Suzawa M</w:t>
        </w:r>
      </w:hyperlink>
      <w:r w:rsidR="006E5B71" w:rsidRPr="00012E15">
        <w:t xml:space="preserve"> , </w:t>
      </w:r>
      <w:hyperlink r:id="rId4424" w:history="1">
        <w:r w:rsidR="006E5B71" w:rsidRPr="00012E15">
          <w:rPr>
            <w:rStyle w:val="Hipervnculo"/>
            <w:u w:val="none"/>
          </w:rPr>
          <w:t>HA Ingraham</w:t>
        </w:r>
      </w:hyperlink>
      <w:r w:rsidR="006E5B71">
        <w:rPr>
          <w:shd w:val="clear" w:color="auto" w:fill="E6ECF9"/>
        </w:rPr>
        <w:t>.</w:t>
      </w:r>
      <w:r w:rsidR="006E5B71" w:rsidRPr="00CF644D">
        <w:rPr>
          <w:rStyle w:val="google-src-text1"/>
          <w:b/>
        </w:rPr>
        <w:t>The herbicide atrazine activates endocrine gene networks via non-steroidal NR5A nuclear receptors in fish and mammalian cells.</w:t>
      </w:r>
      <w:r w:rsidR="006E5B71" w:rsidRPr="00CF644D">
        <w:rPr>
          <w:b/>
        </w:rPr>
        <w:t>El herbicida atrazina se activa a través de las redes de genes endocrinos no esteroideos receptores NR5A nucleares en el pescado y las células de mamíferos.</w:t>
      </w:r>
      <w:r w:rsidR="006E5B71" w:rsidRPr="00747A16">
        <w:t xml:space="preserve"> </w:t>
      </w:r>
      <w:hyperlink r:id="rId4425" w:tooltip="PLoS ONE." w:history="1">
        <w:r w:rsidR="006E5B71">
          <w:rPr>
            <w:rStyle w:val="Hipervnculo"/>
            <w:vanish/>
          </w:rPr>
          <w:t>PLoS One.</w:t>
        </w:r>
      </w:hyperlink>
      <w:r w:rsidR="006E5B71">
        <w:rPr>
          <w:rStyle w:val="google-src-text1"/>
        </w:rPr>
        <w:t xml:space="preserve"> 2008 May 7;3(5):e2117.</w:t>
      </w:r>
      <w:hyperlink r:id="rId4426" w:tooltip="PLoS ONE." w:history="1">
        <w:r w:rsidR="006E5B71" w:rsidRPr="00012E15">
          <w:rPr>
            <w:rStyle w:val="Hipervnculo"/>
            <w:u w:val="none"/>
          </w:rPr>
          <w:t>PLoS ONE.</w:t>
        </w:r>
      </w:hyperlink>
      <w:r w:rsidR="006E5B71">
        <w:t xml:space="preserve"> 7 de mayo de 2008, 3 (5): e2117. </w:t>
      </w:r>
    </w:p>
    <w:p w:rsidR="00CF644D" w:rsidRDefault="00CF644D" w:rsidP="00CF644D">
      <w:pPr>
        <w:shd w:val="clear" w:color="auto" w:fill="FFFFFF"/>
        <w:spacing w:line="348" w:lineRule="atLeast"/>
        <w:jc w:val="both"/>
        <w:rPr>
          <w:rFonts w:ascii="Arial" w:hAnsi="Arial" w:cs="Arial"/>
          <w:color w:val="000000"/>
          <w:szCs w:val="22"/>
          <w:lang w:eastAsia="es-AR"/>
        </w:rPr>
      </w:pPr>
    </w:p>
    <w:p w:rsidR="00CF644D" w:rsidRDefault="006359CD" w:rsidP="00CF644D">
      <w:pPr>
        <w:shd w:val="clear" w:color="auto" w:fill="FFFFFF"/>
        <w:spacing w:line="348" w:lineRule="atLeast"/>
        <w:jc w:val="both"/>
        <w:rPr>
          <w:rFonts w:ascii="Arial" w:hAnsi="Arial" w:cs="Arial"/>
          <w:color w:val="000000"/>
          <w:sz w:val="20"/>
          <w:szCs w:val="20"/>
          <w:lang w:eastAsia="es-AR"/>
        </w:rPr>
      </w:pPr>
      <w:hyperlink r:id="rId4427" w:history="1">
        <w:r w:rsidR="00CF644D" w:rsidRPr="004772CD">
          <w:rPr>
            <w:rFonts w:ascii="Arial" w:hAnsi="Arial" w:cs="Arial"/>
            <w:color w:val="660066"/>
            <w:lang w:val="es-AR" w:eastAsia="es-AR"/>
          </w:rPr>
          <w:t>Szlinder-Richert J</w:t>
        </w:r>
      </w:hyperlink>
      <w:r w:rsidR="00CF644D" w:rsidRPr="004772CD">
        <w:rPr>
          <w:rFonts w:ascii="Arial" w:hAnsi="Arial" w:cs="Arial"/>
          <w:color w:val="000000"/>
          <w:szCs w:val="22"/>
          <w:lang w:val="es-AR" w:eastAsia="es-AR"/>
        </w:rPr>
        <w:t>,</w:t>
      </w:r>
      <w:r w:rsidR="00CF644D" w:rsidRPr="004772CD">
        <w:rPr>
          <w:rFonts w:ascii="Arial" w:hAnsi="Arial" w:cs="Arial"/>
          <w:color w:val="000000"/>
          <w:lang w:val="es-AR" w:eastAsia="es-AR"/>
        </w:rPr>
        <w:t> </w:t>
      </w:r>
      <w:hyperlink r:id="rId4428" w:history="1">
        <w:r w:rsidR="00CF644D" w:rsidRPr="004772CD">
          <w:rPr>
            <w:rFonts w:ascii="Arial" w:hAnsi="Arial" w:cs="Arial"/>
            <w:color w:val="660066"/>
            <w:lang w:val="es-AR" w:eastAsia="es-AR"/>
          </w:rPr>
          <w:t>Barska I</w:t>
        </w:r>
      </w:hyperlink>
      <w:r w:rsidR="00CF644D" w:rsidRPr="004772CD">
        <w:rPr>
          <w:rFonts w:ascii="Arial" w:hAnsi="Arial" w:cs="Arial"/>
          <w:color w:val="000000"/>
          <w:szCs w:val="22"/>
          <w:lang w:val="es-AR" w:eastAsia="es-AR"/>
        </w:rPr>
        <w:t>,</w:t>
      </w:r>
      <w:r w:rsidR="00CF644D" w:rsidRPr="004772CD">
        <w:rPr>
          <w:rFonts w:ascii="Arial" w:hAnsi="Arial" w:cs="Arial"/>
          <w:color w:val="000000"/>
          <w:lang w:val="es-AR" w:eastAsia="es-AR"/>
        </w:rPr>
        <w:t> </w:t>
      </w:r>
      <w:hyperlink r:id="rId4429" w:history="1">
        <w:r w:rsidR="00CF644D" w:rsidRPr="004772CD">
          <w:rPr>
            <w:rFonts w:ascii="Arial" w:hAnsi="Arial" w:cs="Arial"/>
            <w:color w:val="660066"/>
            <w:lang w:val="es-AR" w:eastAsia="es-AR"/>
          </w:rPr>
          <w:t>Mazerski J</w:t>
        </w:r>
      </w:hyperlink>
      <w:r w:rsidR="00CF644D" w:rsidRPr="004772CD">
        <w:rPr>
          <w:rFonts w:ascii="Arial" w:hAnsi="Arial" w:cs="Arial"/>
          <w:color w:val="000000"/>
          <w:szCs w:val="22"/>
          <w:lang w:val="es-AR" w:eastAsia="es-AR"/>
        </w:rPr>
        <w:t>,</w:t>
      </w:r>
      <w:r w:rsidR="00CF644D" w:rsidRPr="004772CD">
        <w:rPr>
          <w:rFonts w:ascii="Arial" w:hAnsi="Arial" w:cs="Arial"/>
          <w:color w:val="000000"/>
          <w:lang w:val="es-AR" w:eastAsia="es-AR"/>
        </w:rPr>
        <w:t> </w:t>
      </w:r>
      <w:hyperlink r:id="rId4430" w:history="1">
        <w:r w:rsidR="00CF644D" w:rsidRPr="004772CD">
          <w:rPr>
            <w:rFonts w:ascii="Arial" w:hAnsi="Arial" w:cs="Arial"/>
            <w:color w:val="660066"/>
            <w:lang w:val="es-AR" w:eastAsia="es-AR"/>
          </w:rPr>
          <w:t>Usydus Z</w:t>
        </w:r>
      </w:hyperlink>
      <w:r w:rsidR="00CF644D" w:rsidRPr="004772CD">
        <w:rPr>
          <w:rFonts w:ascii="Arial" w:hAnsi="Arial" w:cs="Arial"/>
          <w:color w:val="000000"/>
          <w:szCs w:val="22"/>
          <w:lang w:val="es-AR" w:eastAsia="es-AR"/>
        </w:rPr>
        <w:t>.</w:t>
      </w:r>
      <w:r w:rsidR="00CF644D" w:rsidRPr="004772CD">
        <w:rPr>
          <w:rFonts w:ascii="Arial" w:hAnsi="Arial" w:cs="Arial"/>
          <w:color w:val="000000"/>
          <w:lang w:val="es-AR" w:eastAsia="es-AR"/>
        </w:rPr>
        <w:t xml:space="preserve"> </w:t>
      </w:r>
      <w:r w:rsidR="00CF644D" w:rsidRPr="00CF644D">
        <w:rPr>
          <w:rFonts w:ascii="Arial" w:hAnsi="Arial" w:cs="Arial"/>
          <w:b/>
          <w:bCs/>
          <w:color w:val="000000"/>
          <w:kern w:val="36"/>
          <w:lang w:val="es-AR" w:eastAsia="es-AR"/>
        </w:rPr>
        <w:t>Los plaguicidas organoclorados en los peces del mar Báltico sur: niveles, características de bioacumulación y tendencias temporales durante el período 1995-2006</w:t>
      </w:r>
      <w:r w:rsidR="00CF644D" w:rsidRPr="00CF644D">
        <w:rPr>
          <w:rFonts w:ascii="Arial" w:hAnsi="Arial" w:cs="Arial"/>
          <w:b/>
          <w:bCs/>
          <w:color w:val="000000"/>
          <w:kern w:val="36"/>
          <w:lang w:eastAsia="es-AR"/>
        </w:rPr>
        <w:t>.</w:t>
      </w:r>
      <w:r w:rsidR="00CF644D" w:rsidRPr="00CF644D">
        <w:rPr>
          <w:rFonts w:ascii="Arial" w:hAnsi="Arial" w:cs="Arial"/>
          <w:b/>
          <w:bCs/>
          <w:color w:val="000000"/>
          <w:kern w:val="36"/>
          <w:lang w:val="es-AR" w:eastAsia="es-AR"/>
        </w:rPr>
        <w:t xml:space="preserve"> </w:t>
      </w:r>
      <w:hyperlink r:id="rId4431" w:tooltip="Marine pollution bulletin." w:history="1">
        <w:r w:rsidR="00CF644D" w:rsidRPr="00B635B6">
          <w:rPr>
            <w:rFonts w:ascii="Arial" w:hAnsi="Arial" w:cs="Arial"/>
            <w:color w:val="660066"/>
            <w:sz w:val="20"/>
            <w:lang w:val="es-AR" w:eastAsia="es-AR"/>
          </w:rPr>
          <w:t>Mar Pollut Bull.</w:t>
        </w:r>
      </w:hyperlink>
      <w:r w:rsidR="00CF644D" w:rsidRPr="00B635B6">
        <w:rPr>
          <w:rFonts w:ascii="Arial" w:hAnsi="Arial" w:cs="Arial"/>
          <w:color w:val="000000"/>
          <w:sz w:val="20"/>
          <w:lang w:val="es-AR" w:eastAsia="es-AR"/>
        </w:rPr>
        <w:t> </w:t>
      </w:r>
      <w:r w:rsidR="00CF644D" w:rsidRPr="00B635B6">
        <w:rPr>
          <w:rFonts w:ascii="Arial" w:hAnsi="Arial" w:cs="Arial"/>
          <w:color w:val="000000"/>
          <w:sz w:val="20"/>
          <w:szCs w:val="20"/>
          <w:lang w:val="es-AR" w:eastAsia="es-AR"/>
        </w:rPr>
        <w:t xml:space="preserve">2008 May;56(5):927-40. </w:t>
      </w:r>
    </w:p>
    <w:p w:rsidR="00DA6CB9" w:rsidRDefault="00DA6CB9" w:rsidP="002B0C30">
      <w:pPr>
        <w:shd w:val="clear" w:color="auto" w:fill="FFFFFF"/>
        <w:spacing w:line="432" w:lineRule="atLeast"/>
        <w:jc w:val="both"/>
      </w:pPr>
    </w:p>
    <w:p w:rsidR="002B0C30" w:rsidRPr="00BA4F77" w:rsidRDefault="006359CD" w:rsidP="002B0C30">
      <w:pPr>
        <w:shd w:val="clear" w:color="auto" w:fill="FFFFFF"/>
        <w:spacing w:line="432" w:lineRule="atLeast"/>
        <w:jc w:val="both"/>
        <w:rPr>
          <w:lang w:val="en-US"/>
        </w:rPr>
      </w:pPr>
      <w:hyperlink r:id="rId4432" w:history="1">
        <w:r w:rsidR="002B0C30" w:rsidRPr="00A768F7">
          <w:rPr>
            <w:rStyle w:val="Hipervnculo"/>
            <w:color w:val="auto"/>
            <w:u w:val="none"/>
          </w:rPr>
          <w:t>Tiemann U</w:t>
        </w:r>
      </w:hyperlink>
      <w:r w:rsidR="002B0C30" w:rsidRPr="00A768F7">
        <w:t xml:space="preserve"> .</w:t>
      </w:r>
      <w:r w:rsidR="002B0C30" w:rsidRPr="00A768F7">
        <w:rPr>
          <w:shd w:val="clear" w:color="auto" w:fill="E6ECF9"/>
        </w:rPr>
        <w:t>In vivo e in vitro los efectos de los organoclorados DDT pesticidas, TCPM, metoxicloro y lindano en el tracto reproductivo femenino de los mamíferos: una revisión.</w:t>
      </w:r>
      <w:r w:rsidR="002B0C30" w:rsidRPr="00A768F7">
        <w:t xml:space="preserve"> </w:t>
      </w:r>
      <w:hyperlink r:id="rId4433" w:anchor="#" w:tooltip="Toxicología de la reproducción (Elmsford, NY)." w:history="1">
        <w:r w:rsidR="002B0C30" w:rsidRPr="00BA4F77">
          <w:rPr>
            <w:rStyle w:val="Hipervnculo"/>
            <w:color w:val="auto"/>
            <w:u w:val="none"/>
            <w:lang w:val="en-US"/>
          </w:rPr>
          <w:t>Reprod Toxicol</w:t>
        </w:r>
      </w:hyperlink>
      <w:r w:rsidR="002B0C30" w:rsidRPr="00BA4F77">
        <w:rPr>
          <w:lang w:val="en-US"/>
        </w:rPr>
        <w:t xml:space="preserve"> 2008 Apr; 25 (3) :316-26. </w:t>
      </w:r>
    </w:p>
    <w:p w:rsidR="0014058A" w:rsidRPr="00BA4F77" w:rsidRDefault="0014058A" w:rsidP="0014058A">
      <w:pPr>
        <w:shd w:val="clear" w:color="auto" w:fill="FFFFFF"/>
        <w:spacing w:line="312" w:lineRule="atLeast"/>
        <w:rPr>
          <w:rFonts w:ascii="Trebuchet MS" w:hAnsi="Trebuchet MS"/>
          <w:color w:val="000000"/>
          <w:sz w:val="17"/>
          <w:szCs w:val="17"/>
          <w:lang w:val="en-US"/>
        </w:rPr>
      </w:pPr>
      <w:r w:rsidRPr="00BA4F77">
        <w:rPr>
          <w:rFonts w:ascii="Trebuchet MS" w:hAnsi="Trebuchet MS"/>
          <w:color w:val="000000"/>
          <w:lang w:val="en-US"/>
        </w:rPr>
        <w:t xml:space="preserve">             </w:t>
      </w:r>
      <w:r w:rsidRPr="00BA4F77">
        <w:rPr>
          <w:rStyle w:val="skypepnhmark1"/>
          <w:rFonts w:ascii="Trebuchet MS" w:hAnsi="Trebuchet MS"/>
          <w:color w:val="000000"/>
          <w:sz w:val="17"/>
          <w:szCs w:val="17"/>
          <w:lang w:val="en-US"/>
        </w:rPr>
        <w:t>end_of_the_skype_highlighting</w:t>
      </w:r>
    </w:p>
    <w:p w:rsidR="0014058A" w:rsidRPr="00BA4F77" w:rsidRDefault="0014058A" w:rsidP="0014058A">
      <w:pPr>
        <w:spacing w:line="270" w:lineRule="atLeast"/>
        <w:ind w:left="-360"/>
        <w:rPr>
          <w:rFonts w:ascii="Trebuchet MS" w:hAnsi="Trebuchet MS"/>
          <w:color w:val="000000"/>
          <w:sz w:val="22"/>
          <w:szCs w:val="22"/>
          <w:lang w:val="en-US"/>
        </w:rPr>
      </w:pPr>
    </w:p>
    <w:p w:rsidR="0014058A" w:rsidRPr="00BA4F77" w:rsidRDefault="006359CD" w:rsidP="0014058A">
      <w:pPr>
        <w:jc w:val="both"/>
        <w:rPr>
          <w:rFonts w:ascii="Trebuchet MS" w:hAnsi="Trebuchet MS"/>
          <w:bCs/>
          <w:color w:val="333333"/>
          <w:sz w:val="19"/>
          <w:szCs w:val="19"/>
          <w:lang w:val="en-US"/>
        </w:rPr>
      </w:pPr>
      <w:hyperlink r:id="rId4434" w:history="1">
        <w:r w:rsidR="0014058A" w:rsidRPr="007D1C8B">
          <w:rPr>
            <w:rFonts w:ascii="Trebuchet MS" w:hAnsi="Trebuchet MS"/>
            <w:bCs/>
            <w:color w:val="333333"/>
            <w:sz w:val="22"/>
            <w:szCs w:val="22"/>
            <w:lang w:val="en-US"/>
          </w:rPr>
          <w:t>Tierney</w:t>
        </w:r>
        <w:r w:rsidR="0014058A" w:rsidRPr="007D1C8B">
          <w:rPr>
            <w:sz w:val="22"/>
            <w:szCs w:val="22"/>
            <w:lang w:val="en-US"/>
          </w:rPr>
          <w:t xml:space="preserve"> </w:t>
        </w:r>
        <w:r w:rsidR="0014058A" w:rsidRPr="007D1C8B">
          <w:rPr>
            <w:rFonts w:ascii="Trebuchet MS" w:hAnsi="Trebuchet MS"/>
            <w:bCs/>
            <w:color w:val="333333"/>
            <w:sz w:val="22"/>
            <w:szCs w:val="22"/>
            <w:lang w:val="en-US"/>
          </w:rPr>
          <w:t xml:space="preserve">Keith B. </w:t>
        </w:r>
      </w:hyperlink>
      <w:r w:rsidR="0014058A" w:rsidRPr="007D1C8B">
        <w:rPr>
          <w:rStyle w:val="nlmx"/>
          <w:rFonts w:ascii="Trebuchet MS" w:hAnsi="Trebuchet MS"/>
          <w:bCs/>
          <w:color w:val="333333"/>
          <w:sz w:val="22"/>
          <w:szCs w:val="22"/>
          <w:lang w:val="en-US"/>
        </w:rPr>
        <w:t xml:space="preserve">, </w:t>
      </w:r>
      <w:hyperlink r:id="rId4435" w:history="1">
        <w:r w:rsidR="0014058A" w:rsidRPr="007D1C8B">
          <w:rPr>
            <w:rFonts w:ascii="Trebuchet MS" w:hAnsi="Trebuchet MS"/>
            <w:bCs/>
            <w:color w:val="333333"/>
            <w:sz w:val="22"/>
            <w:szCs w:val="22"/>
            <w:lang w:val="en-US"/>
          </w:rPr>
          <w:t xml:space="preserve"> Sampson </w:t>
        </w:r>
      </w:hyperlink>
      <w:r w:rsidR="0014058A" w:rsidRPr="007D1C8B">
        <w:rPr>
          <w:rStyle w:val="nlmx"/>
          <w:rFonts w:ascii="Trebuchet MS" w:hAnsi="Trebuchet MS"/>
          <w:bCs/>
          <w:color w:val="333333"/>
          <w:sz w:val="22"/>
          <w:szCs w:val="22"/>
          <w:lang w:val="en-US"/>
        </w:rPr>
        <w:t xml:space="preserve"> Jessica L., </w:t>
      </w:r>
      <w:hyperlink r:id="rId4436" w:history="1">
        <w:r w:rsidR="0014058A" w:rsidRPr="007D1C8B">
          <w:rPr>
            <w:rFonts w:ascii="Trebuchet MS" w:hAnsi="Trebuchet MS"/>
            <w:bCs/>
            <w:color w:val="333333"/>
            <w:sz w:val="22"/>
            <w:szCs w:val="22"/>
            <w:lang w:val="en-US"/>
          </w:rPr>
          <w:t xml:space="preserve"> Ross </w:t>
        </w:r>
      </w:hyperlink>
      <w:r w:rsidR="0014058A" w:rsidRPr="007D1C8B">
        <w:rPr>
          <w:sz w:val="22"/>
          <w:szCs w:val="22"/>
          <w:lang w:val="en-US"/>
        </w:rPr>
        <w:t xml:space="preserve"> </w:t>
      </w:r>
      <w:r w:rsidR="0014058A" w:rsidRPr="007D1C8B">
        <w:rPr>
          <w:rFonts w:ascii="Trebuchet MS" w:hAnsi="Trebuchet MS"/>
          <w:bCs/>
          <w:color w:val="333333"/>
          <w:sz w:val="22"/>
          <w:szCs w:val="22"/>
          <w:lang w:val="en-US"/>
        </w:rPr>
        <w:t>Peter S.</w:t>
      </w:r>
      <w:r w:rsidR="0014058A" w:rsidRPr="007D1C8B">
        <w:rPr>
          <w:rStyle w:val="nlmx"/>
          <w:rFonts w:ascii="Trebuchet MS" w:hAnsi="Trebuchet MS"/>
          <w:bCs/>
          <w:color w:val="333333"/>
          <w:sz w:val="22"/>
          <w:szCs w:val="22"/>
          <w:lang w:val="en-US"/>
        </w:rPr>
        <w:t xml:space="preserve">, </w:t>
      </w:r>
      <w:hyperlink r:id="rId4437" w:history="1">
        <w:r w:rsidR="0014058A" w:rsidRPr="007D1C8B">
          <w:rPr>
            <w:rFonts w:ascii="Trebuchet MS" w:hAnsi="Trebuchet MS"/>
            <w:bCs/>
            <w:color w:val="333333"/>
            <w:sz w:val="22"/>
            <w:szCs w:val="22"/>
            <w:lang w:val="en-US"/>
          </w:rPr>
          <w:t>Sekela</w:t>
        </w:r>
        <w:r w:rsidR="0014058A" w:rsidRPr="007D1C8B">
          <w:rPr>
            <w:sz w:val="22"/>
            <w:szCs w:val="22"/>
            <w:lang w:val="en-US"/>
          </w:rPr>
          <w:t xml:space="preserve"> </w:t>
        </w:r>
        <w:r w:rsidR="0014058A" w:rsidRPr="007D1C8B">
          <w:rPr>
            <w:rFonts w:ascii="Trebuchet MS" w:hAnsi="Trebuchet MS"/>
            <w:bCs/>
            <w:color w:val="333333"/>
            <w:sz w:val="22"/>
            <w:szCs w:val="22"/>
            <w:lang w:val="en-US"/>
          </w:rPr>
          <w:t xml:space="preserve">Mark A.  </w:t>
        </w:r>
      </w:hyperlink>
      <w:r w:rsidR="0014058A" w:rsidRPr="007D1C8B">
        <w:rPr>
          <w:rStyle w:val="nlmx"/>
          <w:rFonts w:ascii="Trebuchet MS" w:hAnsi="Trebuchet MS"/>
          <w:bCs/>
          <w:color w:val="333333"/>
          <w:sz w:val="22"/>
          <w:szCs w:val="22"/>
        </w:rPr>
        <w:t xml:space="preserve">y </w:t>
      </w:r>
      <w:hyperlink r:id="rId4438" w:history="1">
        <w:r w:rsidR="0014058A" w:rsidRPr="007D1C8B">
          <w:rPr>
            <w:rFonts w:ascii="Trebuchet MS" w:hAnsi="Trebuchet MS"/>
            <w:bCs/>
            <w:color w:val="333333"/>
            <w:sz w:val="22"/>
            <w:szCs w:val="22"/>
          </w:rPr>
          <w:t xml:space="preserve"> Kennedy </w:t>
        </w:r>
      </w:hyperlink>
      <w:r w:rsidR="0014058A" w:rsidRPr="007D1C8B">
        <w:rPr>
          <w:sz w:val="22"/>
          <w:szCs w:val="22"/>
        </w:rPr>
        <w:t xml:space="preserve"> </w:t>
      </w:r>
      <w:r w:rsidR="0014058A" w:rsidRPr="007D1C8B">
        <w:rPr>
          <w:rFonts w:ascii="Trebuchet MS" w:hAnsi="Trebuchet MS"/>
          <w:bCs/>
          <w:color w:val="333333"/>
          <w:sz w:val="22"/>
          <w:szCs w:val="22"/>
        </w:rPr>
        <w:t>Christopher J.</w:t>
      </w:r>
      <w:r w:rsidR="0014058A" w:rsidRPr="007D1C8B">
        <w:rPr>
          <w:rFonts w:ascii="Trebuchet MS" w:hAnsi="Trebuchet MS"/>
          <w:bCs/>
          <w:color w:val="333333"/>
          <w:sz w:val="19"/>
          <w:szCs w:val="19"/>
        </w:rPr>
        <w:t xml:space="preserve"> </w:t>
      </w:r>
      <w:r w:rsidR="0014058A" w:rsidRPr="007D1C8B">
        <w:rPr>
          <w:rFonts w:ascii="Trebuchet MS" w:hAnsi="Trebuchet MS"/>
          <w:bCs/>
          <w:color w:val="000000"/>
          <w:kern w:val="36"/>
          <w:sz w:val="28"/>
          <w:szCs w:val="28"/>
        </w:rPr>
        <w:t>El olfato salmón se ve afectada por una mezcla de pesticidas ambientalmente realista.</w:t>
      </w:r>
      <w:r w:rsidR="0014058A" w:rsidRPr="007D1C8B">
        <w:rPr>
          <w:rStyle w:val="CitaHTML"/>
          <w:rFonts w:ascii="Trebuchet MS" w:hAnsi="Trebuchet MS"/>
          <w:color w:val="000000"/>
          <w:sz w:val="17"/>
          <w:szCs w:val="17"/>
        </w:rPr>
        <w:t xml:space="preserve"> </w:t>
      </w:r>
      <w:r w:rsidR="0014058A" w:rsidRPr="007D1C8B">
        <w:rPr>
          <w:rStyle w:val="CitaHTML"/>
          <w:rFonts w:ascii="Trebuchet MS" w:hAnsi="Trebuchet MS"/>
          <w:color w:val="000000"/>
          <w:sz w:val="22"/>
          <w:szCs w:val="22"/>
          <w:lang w:val="en-US"/>
        </w:rPr>
        <w:t>Environ. Sci. Technol.</w:t>
      </w:r>
      <w:r w:rsidR="0014058A" w:rsidRPr="007D1C8B">
        <w:rPr>
          <w:rFonts w:ascii="Trebuchet MS" w:hAnsi="Trebuchet MS"/>
          <w:color w:val="000000"/>
          <w:sz w:val="22"/>
          <w:szCs w:val="22"/>
          <w:lang w:val="en-US"/>
        </w:rPr>
        <w:t xml:space="preserve">, </w:t>
      </w:r>
      <w:r w:rsidR="0014058A" w:rsidRPr="007D1C8B">
        <w:rPr>
          <w:rStyle w:val="citationyear1"/>
          <w:rFonts w:ascii="Trebuchet MS" w:hAnsi="Trebuchet MS"/>
          <w:b w:val="0"/>
          <w:color w:val="000000"/>
          <w:sz w:val="22"/>
          <w:szCs w:val="22"/>
          <w:lang w:val="en-US"/>
        </w:rPr>
        <w:t>2008</w:t>
      </w:r>
      <w:r w:rsidR="0014058A" w:rsidRPr="007D1C8B">
        <w:rPr>
          <w:rFonts w:ascii="Trebuchet MS" w:hAnsi="Trebuchet MS"/>
          <w:color w:val="000000"/>
          <w:sz w:val="22"/>
          <w:szCs w:val="22"/>
          <w:lang w:val="en-US"/>
        </w:rPr>
        <w:t xml:space="preserve">, </w:t>
      </w:r>
      <w:r w:rsidR="0014058A" w:rsidRPr="007D1C8B">
        <w:rPr>
          <w:rStyle w:val="citationvolume1"/>
          <w:rFonts w:ascii="Trebuchet MS" w:hAnsi="Trebuchet MS"/>
          <w:color w:val="000000"/>
          <w:sz w:val="22"/>
          <w:szCs w:val="22"/>
          <w:lang w:val="en-US"/>
        </w:rPr>
        <w:t>42</w:t>
      </w:r>
      <w:r w:rsidR="0014058A" w:rsidRPr="007D1C8B">
        <w:rPr>
          <w:rFonts w:ascii="Trebuchet MS" w:hAnsi="Trebuchet MS"/>
          <w:color w:val="000000"/>
          <w:sz w:val="22"/>
          <w:szCs w:val="22"/>
          <w:lang w:val="en-US"/>
        </w:rPr>
        <w:t xml:space="preserve"> (13), pp </w:t>
      </w:r>
      <w:r w:rsidR="0014058A" w:rsidRPr="007D1C8B">
        <w:rPr>
          <w:rStyle w:val="skypepnhprintcontainer"/>
          <w:rFonts w:ascii="Trebuchet MS" w:hAnsi="Trebuchet MS"/>
          <w:color w:val="000000"/>
          <w:sz w:val="22"/>
          <w:szCs w:val="22"/>
          <w:lang w:val="en-US"/>
        </w:rPr>
        <w:t>4996–5001.</w:t>
      </w:r>
      <w:r w:rsidR="0014058A" w:rsidRPr="007D1C8B">
        <w:rPr>
          <w:rStyle w:val="skypepnhmark1"/>
          <w:rFonts w:ascii="Trebuchet MS" w:hAnsi="Trebuchet MS"/>
          <w:color w:val="000000"/>
          <w:sz w:val="22"/>
          <w:szCs w:val="22"/>
          <w:lang w:val="en-US"/>
        </w:rPr>
        <w:t xml:space="preserve"> begin_of_the_skype_highlighting</w:t>
      </w:r>
      <w:r w:rsidR="0014058A" w:rsidRPr="007D1C8B">
        <w:rPr>
          <w:rStyle w:val="skypepnhcontainer"/>
          <w:rFonts w:ascii="Trebuchet MS" w:hAnsi="Trebuchet MS"/>
          <w:color w:val="000000"/>
          <w:sz w:val="17"/>
          <w:szCs w:val="17"/>
          <w:lang w:val="en-US"/>
        </w:rPr>
        <w:t> </w:t>
      </w:r>
      <w:r w:rsidR="0014058A" w:rsidRPr="007D1C8B">
        <w:rPr>
          <w:rStyle w:val="skypepnhleftspan"/>
          <w:rFonts w:ascii="Trebuchet MS" w:hAnsi="Trebuchet MS"/>
          <w:color w:val="000000"/>
          <w:sz w:val="17"/>
          <w:szCs w:val="17"/>
          <w:lang w:val="en-US"/>
        </w:rPr>
        <w:t>  </w:t>
      </w:r>
      <w:r w:rsidR="0014058A" w:rsidRPr="007D1C8B">
        <w:rPr>
          <w:rStyle w:val="skypepnhdropartflagspan"/>
          <w:rFonts w:ascii="Trebuchet MS" w:hAnsi="Trebuchet MS"/>
          <w:color w:val="000000"/>
          <w:sz w:val="17"/>
          <w:szCs w:val="17"/>
          <w:lang w:val="en-US"/>
        </w:rPr>
        <w:t>      </w:t>
      </w:r>
      <w:r w:rsidR="0014058A" w:rsidRPr="007D1C8B">
        <w:rPr>
          <w:rStyle w:val="skypepnhdropartspan"/>
          <w:rFonts w:ascii="Trebuchet MS" w:hAnsi="Trebuchet MS"/>
          <w:color w:val="000000"/>
          <w:sz w:val="17"/>
          <w:szCs w:val="17"/>
          <w:lang w:val="en-US"/>
        </w:rPr>
        <w:t>   </w:t>
      </w:r>
      <w:r w:rsidR="0014058A" w:rsidRPr="007D1C8B">
        <w:rPr>
          <w:rStyle w:val="skypepnhrightspan"/>
          <w:rFonts w:ascii="Trebuchet MS" w:hAnsi="Trebuchet MS"/>
          <w:color w:val="000000"/>
          <w:sz w:val="17"/>
          <w:szCs w:val="17"/>
          <w:lang w:val="en-US"/>
        </w:rPr>
        <w:t>     </w:t>
      </w:r>
      <w:r w:rsidR="0014058A" w:rsidRPr="007D1C8B">
        <w:rPr>
          <w:rStyle w:val="skypepnhcontainer"/>
          <w:rFonts w:ascii="Trebuchet MS" w:hAnsi="Trebuchet MS"/>
          <w:color w:val="000000"/>
          <w:sz w:val="17"/>
          <w:szCs w:val="17"/>
          <w:lang w:val="en-US"/>
        </w:rPr>
        <w:t> </w:t>
      </w:r>
    </w:p>
    <w:p w:rsidR="00163D28" w:rsidRPr="0014058A" w:rsidRDefault="00163D28" w:rsidP="00163D28">
      <w:pPr>
        <w:rPr>
          <w:lang w:val="en-US"/>
        </w:rPr>
      </w:pPr>
    </w:p>
    <w:p w:rsidR="00163D28" w:rsidRPr="00BA4F77" w:rsidRDefault="00163D28" w:rsidP="00163D28">
      <w:pPr>
        <w:rPr>
          <w:u w:val="single"/>
          <w:lang w:val="en-US"/>
        </w:rPr>
      </w:pPr>
      <w:r w:rsidRPr="0014058A">
        <w:rPr>
          <w:lang w:val="en-US"/>
        </w:rPr>
        <w:t xml:space="preserve">Thomas CR, Hose GC , Warne MStJ, Lim RP. </w:t>
      </w:r>
      <w:r>
        <w:t>La salinidad y sedimentos suspendidos los efectos sobre la toxicidad de la deltametrina a un camarón nativo de cladóceros, y el pescado.</w:t>
      </w:r>
      <w:r w:rsidRPr="00E174ED">
        <w:t xml:space="preserve"> </w:t>
      </w:r>
      <w:r w:rsidRPr="00BA4F77">
        <w:rPr>
          <w:lang w:val="en-US"/>
        </w:rPr>
        <w:t>Archives of Environmental Contamination and Toxicology. 2008.55 (4):610-618.</w:t>
      </w:r>
    </w:p>
    <w:p w:rsidR="00163D28" w:rsidRPr="00BA4F77" w:rsidRDefault="00163D28" w:rsidP="002B0C30">
      <w:pPr>
        <w:jc w:val="both"/>
        <w:rPr>
          <w:shd w:val="clear" w:color="auto" w:fill="E6ECF9"/>
          <w:lang w:val="en-US"/>
        </w:rPr>
      </w:pPr>
    </w:p>
    <w:p w:rsidR="002B0C30" w:rsidRPr="00A768F7" w:rsidRDefault="006359CD" w:rsidP="002B0C30">
      <w:pPr>
        <w:jc w:val="both"/>
      </w:pPr>
      <w:hyperlink r:id="rId4439" w:history="1">
        <w:r w:rsidR="002B0C30" w:rsidRPr="009245A0">
          <w:rPr>
            <w:rStyle w:val="Hipervnculo"/>
            <w:color w:val="auto"/>
            <w:u w:val="none"/>
            <w:shd w:val="clear" w:color="auto" w:fill="E6ECF9"/>
            <w:lang w:val="en-US"/>
          </w:rPr>
          <w:t>Trapp S</w:t>
        </w:r>
      </w:hyperlink>
      <w:r w:rsidR="002B0C30" w:rsidRPr="009245A0">
        <w:rPr>
          <w:shd w:val="clear" w:color="auto" w:fill="E6ECF9"/>
          <w:lang w:val="en-US"/>
        </w:rPr>
        <w:t xml:space="preserve"> , </w:t>
      </w:r>
      <w:hyperlink r:id="rId4440" w:history="1">
        <w:r w:rsidR="002B0C30" w:rsidRPr="009245A0">
          <w:rPr>
            <w:rStyle w:val="Hipervnculo"/>
            <w:color w:val="auto"/>
            <w:u w:val="none"/>
            <w:shd w:val="clear" w:color="auto" w:fill="E6ECF9"/>
            <w:lang w:val="en-US"/>
          </w:rPr>
          <w:t>Bomholtz LM</w:t>
        </w:r>
      </w:hyperlink>
      <w:r w:rsidR="002B0C30" w:rsidRPr="009245A0">
        <w:rPr>
          <w:shd w:val="clear" w:color="auto" w:fill="E6ECF9"/>
          <w:lang w:val="en-US"/>
        </w:rPr>
        <w:t xml:space="preserve"> , </w:t>
      </w:r>
      <w:hyperlink r:id="rId4441" w:history="1">
        <w:r w:rsidR="002B0C30" w:rsidRPr="009245A0">
          <w:rPr>
            <w:rStyle w:val="Hipervnculo"/>
            <w:color w:val="auto"/>
            <w:u w:val="none"/>
            <w:shd w:val="clear" w:color="auto" w:fill="E6ECF9"/>
            <w:lang w:val="en-US"/>
          </w:rPr>
          <w:t>CN Legind</w:t>
        </w:r>
      </w:hyperlink>
      <w:r w:rsidR="002B0C30" w:rsidRPr="009245A0">
        <w:rPr>
          <w:shd w:val="clear" w:color="auto" w:fill="E6ECF9"/>
          <w:lang w:val="en-US"/>
        </w:rPr>
        <w:t xml:space="preserve"> .</w:t>
      </w:r>
      <w:r w:rsidR="002B0C30" w:rsidRPr="009245A0">
        <w:rPr>
          <w:lang w:val="en-US"/>
        </w:rPr>
        <w:t xml:space="preserve"> </w:t>
      </w:r>
      <w:r w:rsidR="002B0C30" w:rsidRPr="009245A0">
        <w:rPr>
          <w:rStyle w:val="google-src-text1"/>
          <w:lang w:val="en-US"/>
        </w:rPr>
        <w:t>Coupled mother-child model for bioaccumulation of POPs in nursing infants.</w:t>
      </w:r>
      <w:r w:rsidR="002B0C30" w:rsidRPr="00A768F7">
        <w:t xml:space="preserve">Junto madre-hijo modelo de bioacumulación de contaminantes orgánicos persistentes en los lactantes. </w:t>
      </w:r>
      <w:hyperlink r:id="rId4442" w:tooltip="La contaminación ambiental (Barking, Essex, 1987)." w:history="1">
        <w:r w:rsidR="002B0C30" w:rsidRPr="00A768F7">
          <w:rPr>
            <w:rStyle w:val="Hipervnculo"/>
            <w:color w:val="auto"/>
            <w:u w:val="none"/>
          </w:rPr>
          <w:t>Environ Pollut</w:t>
        </w:r>
      </w:hyperlink>
      <w:r w:rsidR="002B0C30" w:rsidRPr="00A768F7">
        <w:t xml:space="preserve"> 2008 Nov; 156 (1) :90-8. </w:t>
      </w:r>
      <w:r w:rsidR="002B0C30" w:rsidRPr="00A768F7">
        <w:rPr>
          <w:rStyle w:val="google-src-text1"/>
        </w:rPr>
        <w:t>Epub 2008 Feb 14.</w:t>
      </w:r>
      <w:r w:rsidR="002B0C30" w:rsidRPr="00A768F7">
        <w:t xml:space="preserve"> Epub 2008 Feb 14.</w:t>
      </w:r>
    </w:p>
    <w:p w:rsidR="002B0C30" w:rsidRPr="00A768F7" w:rsidRDefault="002B0C30" w:rsidP="002B0C30">
      <w:pPr>
        <w:jc w:val="both"/>
      </w:pPr>
    </w:p>
    <w:p w:rsidR="002B0C30" w:rsidRDefault="006359CD" w:rsidP="002B0C30">
      <w:pPr>
        <w:shd w:val="clear" w:color="auto" w:fill="FFFFFF"/>
        <w:spacing w:line="432" w:lineRule="atLeast"/>
        <w:jc w:val="both"/>
      </w:pPr>
      <w:hyperlink r:id="rId4443" w:history="1">
        <w:r w:rsidR="002B0C30" w:rsidRPr="00A768F7">
          <w:rPr>
            <w:rStyle w:val="Hipervnculo"/>
            <w:color w:val="auto"/>
            <w:u w:val="none"/>
          </w:rPr>
          <w:t>Venerosi A</w:t>
        </w:r>
      </w:hyperlink>
      <w:r w:rsidR="002B0C30" w:rsidRPr="00A768F7">
        <w:t xml:space="preserve"> , </w:t>
      </w:r>
      <w:hyperlink r:id="rId4444" w:history="1">
        <w:r w:rsidR="002B0C30" w:rsidRPr="00A768F7">
          <w:rPr>
            <w:rStyle w:val="Hipervnculo"/>
            <w:color w:val="auto"/>
            <w:u w:val="none"/>
          </w:rPr>
          <w:t>D Cutuli</w:t>
        </w:r>
      </w:hyperlink>
      <w:r w:rsidR="002B0C30" w:rsidRPr="00A768F7">
        <w:t xml:space="preserve"> , </w:t>
      </w:r>
      <w:hyperlink r:id="rId4445" w:history="1">
        <w:r w:rsidR="002B0C30" w:rsidRPr="00A768F7">
          <w:rPr>
            <w:rStyle w:val="Hipervnculo"/>
            <w:color w:val="auto"/>
            <w:u w:val="none"/>
          </w:rPr>
          <w:t>Colonnello V</w:t>
        </w:r>
      </w:hyperlink>
      <w:r w:rsidR="002B0C30" w:rsidRPr="00A768F7">
        <w:t xml:space="preserve"> , </w:t>
      </w:r>
      <w:hyperlink r:id="rId4446" w:history="1">
        <w:r w:rsidR="002B0C30" w:rsidRPr="00A768F7">
          <w:rPr>
            <w:rStyle w:val="Hipervnculo"/>
            <w:color w:val="auto"/>
            <w:u w:val="none"/>
          </w:rPr>
          <w:t>Cardona D</w:t>
        </w:r>
      </w:hyperlink>
      <w:r w:rsidR="002B0C30" w:rsidRPr="00A768F7">
        <w:t xml:space="preserve"> , </w:t>
      </w:r>
      <w:hyperlink r:id="rId4447" w:history="1">
        <w:r w:rsidR="002B0C30" w:rsidRPr="00A768F7">
          <w:rPr>
            <w:rStyle w:val="Hipervnculo"/>
            <w:color w:val="auto"/>
            <w:u w:val="none"/>
          </w:rPr>
          <w:t>Ricceri L</w:t>
        </w:r>
      </w:hyperlink>
      <w:r w:rsidR="002B0C30" w:rsidRPr="00A768F7">
        <w:t xml:space="preserve"> , </w:t>
      </w:r>
      <w:hyperlink r:id="rId4448" w:history="1">
        <w:r w:rsidR="002B0C30" w:rsidRPr="00A768F7">
          <w:rPr>
            <w:rStyle w:val="Hipervnculo"/>
            <w:color w:val="auto"/>
            <w:u w:val="none"/>
          </w:rPr>
          <w:t>G Calamandrei</w:t>
        </w:r>
      </w:hyperlink>
      <w:r w:rsidR="002B0C30" w:rsidRPr="00A768F7">
        <w:t xml:space="preserve">.La exposición neonatal al clorpirifos afectan las respuestas de la madre y la agresión </w:t>
      </w:r>
      <w:r w:rsidR="002B0C30" w:rsidRPr="00A768F7">
        <w:lastRenderedPageBreak/>
        <w:t xml:space="preserve">maternal de hembras en la edad adulta. </w:t>
      </w:r>
      <w:hyperlink r:id="rId4449" w:anchor="#" w:tooltip="Neurotoxicología y teratología." w:history="1">
        <w:r w:rsidR="002B0C30" w:rsidRPr="00A768F7">
          <w:rPr>
            <w:rStyle w:val="Hipervnculo"/>
            <w:color w:val="auto"/>
            <w:u w:val="none"/>
          </w:rPr>
          <w:t>Neurotoxicol Teratol.</w:t>
        </w:r>
      </w:hyperlink>
      <w:r w:rsidR="002B0C30" w:rsidRPr="00A768F7">
        <w:t xml:space="preserve"> 2008 Nov-Dec; 30 (6) :468-74. </w:t>
      </w:r>
    </w:p>
    <w:p w:rsidR="00B7213C" w:rsidRDefault="00B7213C" w:rsidP="00B7213C">
      <w:pPr>
        <w:shd w:val="clear" w:color="auto" w:fill="FFFFFF"/>
        <w:spacing w:line="348" w:lineRule="atLeast"/>
        <w:jc w:val="both"/>
      </w:pPr>
    </w:p>
    <w:p w:rsidR="00D5170D" w:rsidRDefault="006359CD" w:rsidP="00B7213C">
      <w:pPr>
        <w:shd w:val="clear" w:color="auto" w:fill="FFFFFF"/>
        <w:spacing w:line="348" w:lineRule="atLeast"/>
        <w:jc w:val="both"/>
        <w:rPr>
          <w:rFonts w:ascii="Arial" w:hAnsi="Arial" w:cs="Arial"/>
          <w:color w:val="000000"/>
          <w:sz w:val="20"/>
          <w:szCs w:val="20"/>
          <w:lang w:eastAsia="es-AR"/>
        </w:rPr>
      </w:pPr>
      <w:hyperlink r:id="rId4450" w:history="1">
        <w:r w:rsidR="00B7213C" w:rsidRPr="002036D9">
          <w:rPr>
            <w:rFonts w:ascii="Arial" w:hAnsi="Arial" w:cs="Arial"/>
            <w:color w:val="660066"/>
            <w:lang w:eastAsia="es-AR"/>
          </w:rPr>
          <w:t>Vogel JR</w:t>
        </w:r>
      </w:hyperlink>
      <w:r w:rsidR="00B7213C" w:rsidRPr="002036D9">
        <w:rPr>
          <w:rFonts w:ascii="Arial" w:hAnsi="Arial" w:cs="Arial"/>
          <w:color w:val="000000"/>
          <w:lang w:eastAsia="es-AR"/>
        </w:rPr>
        <w:t>, </w:t>
      </w:r>
      <w:hyperlink r:id="rId4451" w:history="1">
        <w:r w:rsidR="00B7213C" w:rsidRPr="002036D9">
          <w:rPr>
            <w:rFonts w:ascii="Arial" w:hAnsi="Arial" w:cs="Arial"/>
            <w:color w:val="660066"/>
            <w:lang w:eastAsia="es-AR"/>
          </w:rPr>
          <w:t>Majewski MS</w:t>
        </w:r>
      </w:hyperlink>
      <w:r w:rsidR="00B7213C" w:rsidRPr="002036D9">
        <w:rPr>
          <w:rFonts w:ascii="Arial" w:hAnsi="Arial" w:cs="Arial"/>
          <w:color w:val="000000"/>
          <w:lang w:eastAsia="es-AR"/>
        </w:rPr>
        <w:t>, </w:t>
      </w:r>
      <w:hyperlink r:id="rId4452" w:history="1">
        <w:r w:rsidR="00B7213C" w:rsidRPr="002036D9">
          <w:rPr>
            <w:rFonts w:ascii="Arial" w:hAnsi="Arial" w:cs="Arial"/>
            <w:color w:val="660066"/>
            <w:lang w:eastAsia="es-AR"/>
          </w:rPr>
          <w:t>Capel PD</w:t>
        </w:r>
      </w:hyperlink>
      <w:r w:rsidR="00B7213C" w:rsidRPr="002036D9">
        <w:rPr>
          <w:rFonts w:ascii="Arial" w:hAnsi="Arial" w:cs="Arial"/>
          <w:color w:val="000000"/>
          <w:lang w:eastAsia="es-AR"/>
        </w:rPr>
        <w:t>.</w:t>
      </w:r>
      <w:r w:rsidR="00B7213C">
        <w:rPr>
          <w:rFonts w:ascii="Arial" w:hAnsi="Arial" w:cs="Arial"/>
          <w:color w:val="000000"/>
          <w:lang w:eastAsia="es-AR"/>
        </w:rPr>
        <w:t xml:space="preserve"> </w:t>
      </w:r>
      <w:r w:rsidR="00B7213C" w:rsidRPr="00B7213C">
        <w:rPr>
          <w:rFonts w:ascii="Arial" w:hAnsi="Arial" w:cs="Arial"/>
          <w:b/>
          <w:bCs/>
          <w:color w:val="000000"/>
          <w:kern w:val="36"/>
          <w:lang w:eastAsia="es-AR"/>
        </w:rPr>
        <w:t>Plaguicidas en la lluvia en cuatro cuencas agrícolas en los Estados Unidos.</w:t>
      </w:r>
      <w:r w:rsidR="00B7213C" w:rsidRPr="002036D9">
        <w:t xml:space="preserve"> </w:t>
      </w:r>
      <w:hyperlink r:id="rId4453" w:tooltip="Journal of environmental quality." w:history="1">
        <w:r w:rsidR="00B7213C" w:rsidRPr="002036D9">
          <w:rPr>
            <w:rFonts w:ascii="Arial" w:hAnsi="Arial" w:cs="Arial"/>
            <w:color w:val="660066"/>
            <w:sz w:val="20"/>
            <w:lang w:eastAsia="es-AR"/>
          </w:rPr>
          <w:t>J Environ Qual.</w:t>
        </w:r>
      </w:hyperlink>
      <w:r w:rsidR="00B7213C" w:rsidRPr="002036D9">
        <w:rPr>
          <w:rFonts w:ascii="Arial" w:hAnsi="Arial" w:cs="Arial"/>
          <w:color w:val="000000"/>
          <w:sz w:val="20"/>
          <w:lang w:eastAsia="es-AR"/>
        </w:rPr>
        <w:t> </w:t>
      </w:r>
      <w:r w:rsidR="00B7213C" w:rsidRPr="002036D9">
        <w:rPr>
          <w:rFonts w:ascii="Arial" w:hAnsi="Arial" w:cs="Arial"/>
          <w:color w:val="000000"/>
          <w:sz w:val="20"/>
          <w:szCs w:val="20"/>
          <w:lang w:eastAsia="es-AR"/>
        </w:rPr>
        <w:t xml:space="preserve">2008 May 2;37(3):1101-15. </w:t>
      </w:r>
    </w:p>
    <w:p w:rsidR="00B7213C" w:rsidRPr="00B7213C" w:rsidRDefault="00B7213C" w:rsidP="00B7213C">
      <w:pPr>
        <w:shd w:val="clear" w:color="auto" w:fill="FFFFFF"/>
        <w:spacing w:line="348" w:lineRule="atLeast"/>
        <w:jc w:val="both"/>
        <w:rPr>
          <w:rFonts w:ascii="Arial" w:hAnsi="Arial" w:cs="Arial"/>
          <w:color w:val="000000"/>
          <w:sz w:val="20"/>
          <w:szCs w:val="20"/>
          <w:vertAlign w:val="subscript"/>
          <w:lang w:eastAsia="es-AR"/>
        </w:rPr>
      </w:pPr>
    </w:p>
    <w:p w:rsidR="002B0C30" w:rsidRPr="00BA4F77" w:rsidRDefault="006359CD" w:rsidP="002B0C30">
      <w:pPr>
        <w:shd w:val="clear" w:color="auto" w:fill="FFFFFF"/>
        <w:spacing w:line="432" w:lineRule="atLeast"/>
        <w:jc w:val="both"/>
        <w:rPr>
          <w:lang w:val="en-US"/>
        </w:rPr>
      </w:pPr>
      <w:hyperlink r:id="rId4454" w:history="1">
        <w:r w:rsidR="002B0C30" w:rsidRPr="00A768F7">
          <w:rPr>
            <w:rStyle w:val="Hipervnculo"/>
            <w:color w:val="auto"/>
            <w:u w:val="none"/>
          </w:rPr>
          <w:t>Wang YR</w:t>
        </w:r>
      </w:hyperlink>
      <w:r w:rsidR="002B0C30" w:rsidRPr="00A768F7">
        <w:t xml:space="preserve"> , </w:t>
      </w:r>
      <w:hyperlink r:id="rId4455" w:history="1">
        <w:r w:rsidR="002B0C30" w:rsidRPr="00A768F7">
          <w:rPr>
            <w:rStyle w:val="Hipervnculo"/>
            <w:color w:val="auto"/>
            <w:u w:val="none"/>
          </w:rPr>
          <w:t>Zhang M</w:t>
        </w:r>
      </w:hyperlink>
      <w:r w:rsidR="002B0C30" w:rsidRPr="00A768F7">
        <w:t xml:space="preserve"> , </w:t>
      </w:r>
      <w:hyperlink r:id="rId4456" w:history="1">
        <w:r w:rsidR="002B0C30" w:rsidRPr="00A768F7">
          <w:rPr>
            <w:rStyle w:val="Hipervnculo"/>
            <w:color w:val="auto"/>
            <w:u w:val="none"/>
          </w:rPr>
          <w:t>Q Wang</w:t>
        </w:r>
      </w:hyperlink>
      <w:r w:rsidR="002B0C30" w:rsidRPr="00A768F7">
        <w:t xml:space="preserve"> , </w:t>
      </w:r>
      <w:hyperlink r:id="rId4457" w:history="1">
        <w:r w:rsidR="002B0C30" w:rsidRPr="00A768F7">
          <w:rPr>
            <w:rStyle w:val="Hipervnculo"/>
            <w:color w:val="auto"/>
            <w:u w:val="none"/>
          </w:rPr>
          <w:t>DY Yang</w:t>
        </w:r>
      </w:hyperlink>
      <w:r w:rsidR="002B0C30" w:rsidRPr="00A768F7">
        <w:t xml:space="preserve"> , </w:t>
      </w:r>
      <w:hyperlink r:id="rId4458" w:history="1">
        <w:r w:rsidR="002B0C30" w:rsidRPr="00A768F7">
          <w:rPr>
            <w:rStyle w:val="Hipervnculo"/>
            <w:color w:val="auto"/>
            <w:u w:val="none"/>
          </w:rPr>
          <w:t>CL Li</w:t>
        </w:r>
      </w:hyperlink>
      <w:r w:rsidR="002B0C30" w:rsidRPr="00A768F7">
        <w:t xml:space="preserve"> , </w:t>
      </w:r>
      <w:hyperlink r:id="rId4459" w:history="1">
        <w:r w:rsidR="002B0C30" w:rsidRPr="00A768F7">
          <w:rPr>
            <w:rStyle w:val="Hipervnculo"/>
            <w:color w:val="auto"/>
            <w:u w:val="none"/>
          </w:rPr>
          <w:t>Liu J</w:t>
        </w:r>
      </w:hyperlink>
      <w:r w:rsidR="002B0C30" w:rsidRPr="00A768F7">
        <w:t xml:space="preserve"> , </w:t>
      </w:r>
      <w:hyperlink r:id="rId4460" w:history="1">
        <w:r w:rsidR="002B0C30" w:rsidRPr="00A768F7">
          <w:rPr>
            <w:rStyle w:val="Hipervnculo"/>
            <w:color w:val="auto"/>
            <w:u w:val="none"/>
          </w:rPr>
          <w:t>Li JG</w:t>
        </w:r>
      </w:hyperlink>
      <w:r w:rsidR="002B0C30" w:rsidRPr="00A768F7">
        <w:t xml:space="preserve"> , </w:t>
      </w:r>
      <w:hyperlink r:id="rId4461" w:history="1">
        <w:r w:rsidR="002B0C30" w:rsidRPr="00A768F7">
          <w:rPr>
            <w:rStyle w:val="Hipervnculo"/>
            <w:color w:val="auto"/>
            <w:u w:val="none"/>
          </w:rPr>
          <w:t>Li H</w:t>
        </w:r>
      </w:hyperlink>
      <w:r w:rsidR="002B0C30" w:rsidRPr="00A768F7">
        <w:t xml:space="preserve"> , </w:t>
      </w:r>
      <w:hyperlink r:id="rId4462" w:history="1">
        <w:r w:rsidR="002B0C30" w:rsidRPr="00A768F7">
          <w:rPr>
            <w:rStyle w:val="Hipervnculo"/>
            <w:color w:val="auto"/>
            <w:u w:val="none"/>
          </w:rPr>
          <w:t>Yang XY</w:t>
        </w:r>
      </w:hyperlink>
      <w:r w:rsidR="002B0C30" w:rsidRPr="00A768F7">
        <w:t xml:space="preserve"> .</w:t>
      </w:r>
      <w:r w:rsidR="002B0C30" w:rsidRPr="00FA11C7">
        <w:rPr>
          <w:b/>
          <w:shd w:val="clear" w:color="auto" w:fill="E6ECF9"/>
        </w:rPr>
        <w:t>La exposición de la madre-niño y bebé después del parto pares mujer-al DDT y sus metabolitos en Tianjin, China.</w:t>
      </w:r>
      <w:r w:rsidR="002B0C30" w:rsidRPr="00FA11C7">
        <w:rPr>
          <w:b/>
        </w:rPr>
        <w:t xml:space="preserve"> </w:t>
      </w:r>
      <w:hyperlink r:id="rId4463" w:anchor="#" w:tooltip="La ciencia del medio ambiente total." w:history="1">
        <w:r w:rsidR="002B0C30" w:rsidRPr="00BA4F77">
          <w:rPr>
            <w:rStyle w:val="Hipervnculo"/>
            <w:color w:val="auto"/>
            <w:u w:val="none"/>
            <w:lang w:val="en-US"/>
          </w:rPr>
          <w:t>Ciencia total Environ.</w:t>
        </w:r>
      </w:hyperlink>
      <w:r w:rsidR="002B0C30" w:rsidRPr="00BA4F77">
        <w:rPr>
          <w:lang w:val="en-US"/>
        </w:rPr>
        <w:t xml:space="preserve"> 2008 Jun 15; 396 (1</w:t>
      </w:r>
      <w:r w:rsidR="00FA11C7">
        <w:rPr>
          <w:lang w:val="en-US"/>
        </w:rPr>
        <w:t>)</w:t>
      </w:r>
      <w:r w:rsidR="002F4B8B" w:rsidRPr="00BA4F77">
        <w:rPr>
          <w:lang w:val="en-US"/>
        </w:rPr>
        <w:t xml:space="preserve">:34-41. </w:t>
      </w:r>
    </w:p>
    <w:p w:rsidR="002B0C30" w:rsidRPr="00BA4F77" w:rsidRDefault="002B0C30" w:rsidP="002B0C30">
      <w:pPr>
        <w:widowControl w:val="0"/>
        <w:autoSpaceDE w:val="0"/>
        <w:autoSpaceDN w:val="0"/>
        <w:adjustRightInd w:val="0"/>
        <w:ind w:right="-198"/>
        <w:jc w:val="both"/>
        <w:rPr>
          <w:b/>
          <w:bCs/>
          <w:lang w:val="en-US"/>
        </w:rPr>
      </w:pPr>
    </w:p>
    <w:p w:rsidR="004671B1" w:rsidRPr="00BA4F77" w:rsidRDefault="004671B1" w:rsidP="004671B1">
      <w:pPr>
        <w:rPr>
          <w:shd w:val="clear" w:color="auto" w:fill="E6ECF9"/>
          <w:lang w:val="en-US"/>
        </w:rPr>
      </w:pPr>
    </w:p>
    <w:p w:rsidR="004671B1" w:rsidRPr="00C443D8" w:rsidRDefault="006359CD" w:rsidP="004671B1">
      <w:hyperlink r:id="rId4464" w:history="1">
        <w:r w:rsidR="004671B1" w:rsidRPr="00BA4F77">
          <w:rPr>
            <w:rStyle w:val="Hipervnculo"/>
            <w:color w:val="auto"/>
            <w:u w:val="none"/>
            <w:shd w:val="clear" w:color="auto" w:fill="E6ECF9"/>
            <w:lang w:val="en-US"/>
          </w:rPr>
          <w:t>Weng SF</w:t>
        </w:r>
      </w:hyperlink>
      <w:r w:rsidR="004671B1" w:rsidRPr="00BA4F77">
        <w:rPr>
          <w:shd w:val="clear" w:color="auto" w:fill="E6ECF9"/>
          <w:lang w:val="en-US"/>
        </w:rPr>
        <w:t xml:space="preserve"> , </w:t>
      </w:r>
      <w:hyperlink r:id="rId4465" w:history="1">
        <w:r w:rsidR="004671B1" w:rsidRPr="00BA4F77">
          <w:rPr>
            <w:rStyle w:val="Hipervnculo"/>
            <w:color w:val="auto"/>
            <w:u w:val="none"/>
            <w:shd w:val="clear" w:color="auto" w:fill="E6ECF9"/>
            <w:lang w:val="en-US"/>
          </w:rPr>
          <w:t>DZ Hung</w:t>
        </w:r>
      </w:hyperlink>
      <w:r w:rsidR="004671B1" w:rsidRPr="00BA4F77">
        <w:rPr>
          <w:shd w:val="clear" w:color="auto" w:fill="E6ECF9"/>
          <w:lang w:val="en-US"/>
        </w:rPr>
        <w:t xml:space="preserve"> , </w:t>
      </w:r>
      <w:hyperlink r:id="rId4466" w:history="1">
        <w:r w:rsidR="004671B1" w:rsidRPr="00BA4F77">
          <w:rPr>
            <w:rStyle w:val="Hipervnculo"/>
            <w:color w:val="auto"/>
            <w:u w:val="none"/>
            <w:shd w:val="clear" w:color="auto" w:fill="E6ECF9"/>
            <w:lang w:val="en-US"/>
          </w:rPr>
          <w:t>SY Hu</w:t>
        </w:r>
      </w:hyperlink>
      <w:r w:rsidR="004671B1" w:rsidRPr="00BA4F77">
        <w:rPr>
          <w:shd w:val="clear" w:color="auto" w:fill="E6ECF9"/>
          <w:lang w:val="en-US"/>
        </w:rPr>
        <w:t xml:space="preserve"> , </w:t>
      </w:r>
      <w:hyperlink r:id="rId4467" w:history="1">
        <w:r w:rsidR="004671B1" w:rsidRPr="00BA4F77">
          <w:rPr>
            <w:rStyle w:val="Hipervnculo"/>
            <w:color w:val="auto"/>
            <w:u w:val="none"/>
            <w:shd w:val="clear" w:color="auto" w:fill="E6ECF9"/>
            <w:lang w:val="en-US"/>
          </w:rPr>
          <w:t>YT Tsan</w:t>
        </w:r>
      </w:hyperlink>
      <w:r w:rsidR="004671B1" w:rsidRPr="00BA4F77">
        <w:rPr>
          <w:shd w:val="clear" w:color="auto" w:fill="E6ECF9"/>
          <w:lang w:val="en-US"/>
        </w:rPr>
        <w:t xml:space="preserve"> , </w:t>
      </w:r>
      <w:hyperlink r:id="rId4468" w:history="1">
        <w:r w:rsidR="004671B1" w:rsidRPr="00BA4F77">
          <w:rPr>
            <w:rStyle w:val="Hipervnculo"/>
            <w:color w:val="auto"/>
            <w:u w:val="none"/>
            <w:shd w:val="clear" w:color="auto" w:fill="E6ECF9"/>
            <w:lang w:val="en-US"/>
          </w:rPr>
          <w:t>LM Wang</w:t>
        </w:r>
      </w:hyperlink>
      <w:r w:rsidR="004671B1" w:rsidRPr="00BA4F77">
        <w:rPr>
          <w:shd w:val="clear" w:color="auto" w:fill="E6ECF9"/>
          <w:lang w:val="en-US"/>
        </w:rPr>
        <w:t xml:space="preserve"> .</w:t>
      </w:r>
      <w:r w:rsidR="004671B1" w:rsidRPr="00BA4F77">
        <w:rPr>
          <w:lang w:val="en-US"/>
        </w:rPr>
        <w:t xml:space="preserve"> </w:t>
      </w:r>
      <w:r w:rsidR="004671B1" w:rsidRPr="008C1AD8">
        <w:rPr>
          <w:rStyle w:val="google-src-text1"/>
          <w:b/>
          <w:lang w:val="en-US"/>
        </w:rPr>
        <w:t>Rhabdomyolysis from an intramuscular injection of glyphosate-surfactant herbicide.</w:t>
      </w:r>
      <w:r w:rsidR="004671B1" w:rsidRPr="008C1AD8">
        <w:rPr>
          <w:b/>
        </w:rPr>
        <w:t xml:space="preserve">Rabdomiolisis de una inyección intramuscular de herbicida glifosato-tensioactivo. </w:t>
      </w:r>
      <w:hyperlink r:id="rId4469" w:tooltip="Toxicología clínica (Filadelfia, PA)." w:history="1">
        <w:r w:rsidR="004671B1" w:rsidRPr="00C443D8">
          <w:rPr>
            <w:rStyle w:val="Hipervnculo"/>
            <w:color w:val="auto"/>
            <w:u w:val="none"/>
          </w:rPr>
          <w:t>Toxicol Clin (Filadelfia)</w:t>
        </w:r>
      </w:hyperlink>
      <w:r w:rsidR="004671B1" w:rsidRPr="00C443D8">
        <w:t xml:space="preserve"> 2008 Nov; 46 (9) :890-1. </w:t>
      </w:r>
    </w:p>
    <w:p w:rsidR="00366E34" w:rsidRDefault="00366E34" w:rsidP="00366E34">
      <w:pPr>
        <w:shd w:val="clear" w:color="auto" w:fill="FFFFFF"/>
        <w:jc w:val="both"/>
        <w:rPr>
          <w:rFonts w:ascii="Arial" w:hAnsi="Arial" w:cs="Arial"/>
          <w:color w:val="000000"/>
          <w:lang w:eastAsia="es-AR"/>
        </w:rPr>
      </w:pPr>
    </w:p>
    <w:p w:rsidR="00366E34" w:rsidRPr="001F3930" w:rsidRDefault="006359CD" w:rsidP="00366E34">
      <w:pPr>
        <w:shd w:val="clear" w:color="auto" w:fill="FFFFFF"/>
        <w:jc w:val="both"/>
        <w:rPr>
          <w:rStyle w:val="google-src-text1"/>
          <w:rFonts w:ascii="Arial" w:hAnsi="Arial" w:cs="Arial"/>
          <w:vanish w:val="0"/>
          <w:color w:val="000000"/>
          <w:lang w:val="es-AR" w:eastAsia="es-AR"/>
        </w:rPr>
      </w:pPr>
      <w:hyperlink r:id="rId4470" w:history="1">
        <w:r w:rsidR="00366E34" w:rsidRPr="00ED2E42">
          <w:rPr>
            <w:rFonts w:ascii="Arial" w:hAnsi="Arial" w:cs="Arial"/>
            <w:color w:val="660066"/>
            <w:lang w:eastAsia="es-AR"/>
          </w:rPr>
          <w:t>Yin XH</w:t>
        </w:r>
      </w:hyperlink>
      <w:r w:rsidR="00366E34" w:rsidRPr="00ED2E42">
        <w:rPr>
          <w:rFonts w:ascii="Arial" w:hAnsi="Arial" w:cs="Arial"/>
          <w:color w:val="000000"/>
          <w:lang w:eastAsia="es-AR"/>
        </w:rPr>
        <w:t>,  </w:t>
      </w:r>
      <w:hyperlink r:id="rId4471" w:history="1">
        <w:r w:rsidR="00366E34" w:rsidRPr="00ED2E42">
          <w:rPr>
            <w:rFonts w:ascii="Arial" w:hAnsi="Arial" w:cs="Arial"/>
            <w:color w:val="660066"/>
            <w:lang w:eastAsia="es-AR"/>
          </w:rPr>
          <w:t>Li SN</w:t>
        </w:r>
      </w:hyperlink>
      <w:r w:rsidR="00366E34" w:rsidRPr="00ED2E42">
        <w:rPr>
          <w:rFonts w:ascii="Arial" w:hAnsi="Arial" w:cs="Arial"/>
          <w:color w:val="000000"/>
          <w:lang w:eastAsia="es-AR"/>
        </w:rPr>
        <w:t> , </w:t>
      </w:r>
      <w:hyperlink r:id="rId4472" w:history="1">
        <w:r w:rsidR="00366E34" w:rsidRPr="00ED2E42">
          <w:rPr>
            <w:rFonts w:ascii="Arial" w:hAnsi="Arial" w:cs="Arial"/>
            <w:color w:val="660066"/>
            <w:lang w:eastAsia="es-AR"/>
          </w:rPr>
          <w:t>Zhang L</w:t>
        </w:r>
      </w:hyperlink>
      <w:r w:rsidR="00366E34" w:rsidRPr="00ED2E42">
        <w:rPr>
          <w:rFonts w:ascii="Arial" w:hAnsi="Arial" w:cs="Arial"/>
          <w:color w:val="000000"/>
          <w:lang w:eastAsia="es-AR"/>
        </w:rPr>
        <w:t> , </w:t>
      </w:r>
      <w:hyperlink r:id="rId4473" w:history="1">
        <w:r w:rsidR="00366E34" w:rsidRPr="00ED2E42">
          <w:rPr>
            <w:rFonts w:ascii="Arial" w:hAnsi="Arial" w:cs="Arial"/>
            <w:color w:val="660066"/>
            <w:lang w:eastAsia="es-AR"/>
          </w:rPr>
          <w:t>Zhu GN</w:t>
        </w:r>
      </w:hyperlink>
      <w:r w:rsidR="00366E34" w:rsidRPr="00ED2E42">
        <w:rPr>
          <w:rFonts w:ascii="Arial" w:hAnsi="Arial" w:cs="Arial"/>
          <w:color w:val="000000"/>
          <w:lang w:eastAsia="es-AR"/>
        </w:rPr>
        <w:t> , </w:t>
      </w:r>
      <w:hyperlink r:id="rId4474" w:history="1">
        <w:r w:rsidR="00366E34" w:rsidRPr="00ED2E42">
          <w:rPr>
            <w:rFonts w:ascii="Arial" w:hAnsi="Arial" w:cs="Arial"/>
            <w:color w:val="660066"/>
            <w:lang w:eastAsia="es-AR"/>
          </w:rPr>
          <w:t>Zhuang SA</w:t>
        </w:r>
      </w:hyperlink>
      <w:r w:rsidR="00366E34" w:rsidRPr="00ED2E42">
        <w:rPr>
          <w:rFonts w:ascii="Arial" w:hAnsi="Arial" w:cs="Arial"/>
          <w:color w:val="000000"/>
          <w:lang w:eastAsia="es-AR"/>
        </w:rPr>
        <w:t> .</w:t>
      </w:r>
      <w:r w:rsidR="00366E34" w:rsidRPr="00FA11C7">
        <w:rPr>
          <w:rFonts w:ascii="Arial" w:hAnsi="Arial" w:cs="Arial"/>
          <w:b/>
          <w:bCs/>
          <w:color w:val="000000"/>
          <w:kern w:val="36"/>
          <w:lang w:eastAsia="es-AR"/>
        </w:rPr>
        <w:t>Evaluación de daños en el ADN en sapo chino (Bufo bufo gargarizans) después de la exposición in vivo a concentraciones subletales de cuatro herbicidas utilizando el ensayo cometa.</w:t>
      </w:r>
      <w:r w:rsidR="00366E34" w:rsidRPr="00ED2E42">
        <w:rPr>
          <w:rFonts w:ascii="Arial" w:hAnsi="Arial" w:cs="Arial"/>
          <w:color w:val="000000"/>
          <w:lang w:eastAsia="es-AR"/>
        </w:rPr>
        <w:t xml:space="preserve"> </w:t>
      </w:r>
      <w:hyperlink r:id="rId4475" w:tooltip="Ecotoxicología (Londres, Inglaterra)." w:history="1">
        <w:r w:rsidR="00366E34" w:rsidRPr="001F3930">
          <w:rPr>
            <w:rFonts w:ascii="Arial" w:hAnsi="Arial" w:cs="Arial"/>
            <w:color w:val="660066"/>
            <w:lang w:val="es-AR" w:eastAsia="es-AR"/>
          </w:rPr>
          <w:t>Ecotoxicología</w:t>
        </w:r>
      </w:hyperlink>
      <w:r w:rsidR="00366E34" w:rsidRPr="001F3930">
        <w:rPr>
          <w:rFonts w:ascii="Arial" w:hAnsi="Arial" w:cs="Arial"/>
          <w:color w:val="000000"/>
          <w:lang w:val="es-AR" w:eastAsia="es-AR"/>
        </w:rPr>
        <w:t> 2008 May; 17 (4):280-6. </w:t>
      </w:r>
    </w:p>
    <w:p w:rsidR="004671B1" w:rsidRPr="001F3930" w:rsidRDefault="004671B1" w:rsidP="004671B1">
      <w:pPr>
        <w:rPr>
          <w:lang w:val="es-AR"/>
        </w:rPr>
      </w:pPr>
    </w:p>
    <w:p w:rsidR="002B0C30" w:rsidRPr="001F3930" w:rsidRDefault="002B0C30" w:rsidP="002B0C30">
      <w:pPr>
        <w:jc w:val="both"/>
        <w:rPr>
          <w:lang w:val="es-AR"/>
        </w:rPr>
      </w:pPr>
      <w:r w:rsidRPr="001F3930">
        <w:rPr>
          <w:lang w:val="es-AR"/>
        </w:rPr>
        <w:t xml:space="preserve">Zietz, BP, M. Hoopmann, et al. (2008). </w:t>
      </w:r>
      <w:r w:rsidRPr="005E6715">
        <w:rPr>
          <w:b/>
          <w:lang w:val="es-AR"/>
        </w:rPr>
        <w:t>"</w:t>
      </w:r>
      <w:r w:rsidR="005E6715" w:rsidRPr="005E6715">
        <w:rPr>
          <w:b/>
          <w:lang w:val="es-AR"/>
        </w:rPr>
        <w:t>Biomonitoreo a largo plazo de los bifenilos policlorados y pesticidas organoclorados en leche humana de madres que viven en el norte de Alemania</w:t>
      </w:r>
      <w:r w:rsidRPr="005E6715">
        <w:rPr>
          <w:b/>
          <w:lang w:val="es-AR"/>
        </w:rPr>
        <w:t xml:space="preserve">." </w:t>
      </w:r>
      <w:r w:rsidRPr="001F3930">
        <w:rPr>
          <w:lang w:val="es-AR"/>
        </w:rPr>
        <w:t xml:space="preserve">Int J Hyg Environ Health 211 (5-6): 624-38. </w:t>
      </w:r>
    </w:p>
    <w:p w:rsidR="00053134" w:rsidRPr="001F3930" w:rsidRDefault="00053134" w:rsidP="002B0C30">
      <w:pPr>
        <w:jc w:val="both"/>
        <w:rPr>
          <w:lang w:val="es-AR"/>
        </w:rPr>
      </w:pPr>
    </w:p>
    <w:p w:rsidR="00053134" w:rsidRPr="00BA4F77" w:rsidRDefault="006359CD" w:rsidP="000E49C7">
      <w:pPr>
        <w:pStyle w:val="Ttulo1"/>
        <w:jc w:val="both"/>
        <w:rPr>
          <w:b w:val="0"/>
          <w:sz w:val="28"/>
          <w:szCs w:val="28"/>
          <w:lang w:val="en-US"/>
        </w:rPr>
      </w:pPr>
      <w:hyperlink r:id="rId4476" w:history="1">
        <w:r w:rsidR="00053134" w:rsidRPr="000E49C7">
          <w:rPr>
            <w:rStyle w:val="Hipervnculo"/>
            <w:b w:val="0"/>
            <w:sz w:val="28"/>
            <w:szCs w:val="28"/>
            <w:u w:val="none"/>
            <w:shd w:val="clear" w:color="auto" w:fill="E6ECF9"/>
          </w:rPr>
          <w:t>Alavanja</w:t>
        </w:r>
      </w:hyperlink>
      <w:r w:rsidR="00053134" w:rsidRPr="000E49C7">
        <w:rPr>
          <w:rStyle w:val="notranslate"/>
          <w:b w:val="0"/>
          <w:sz w:val="28"/>
          <w:szCs w:val="28"/>
          <w:shd w:val="clear" w:color="auto" w:fill="E6ECF9"/>
        </w:rPr>
        <w:t xml:space="preserve"> Michael CR. </w:t>
      </w:r>
      <w:r w:rsidR="00053134" w:rsidRPr="005E6715">
        <w:rPr>
          <w:rStyle w:val="notranslate"/>
          <w:sz w:val="28"/>
          <w:szCs w:val="28"/>
          <w:shd w:val="clear" w:color="auto" w:fill="E6ECF9"/>
        </w:rPr>
        <w:t>Los plaguicidas de uso y exposición extensa Worldwide</w:t>
      </w:r>
      <w:r w:rsidR="006D191C" w:rsidRPr="000E49C7">
        <w:rPr>
          <w:rStyle w:val="notranslate"/>
          <w:b w:val="0"/>
          <w:sz w:val="28"/>
          <w:szCs w:val="28"/>
          <w:shd w:val="clear" w:color="auto" w:fill="E6ECF9"/>
        </w:rPr>
        <w:t>.</w:t>
      </w:r>
      <w:r w:rsidR="00053134" w:rsidRPr="000E49C7">
        <w:rPr>
          <w:b w:val="0"/>
          <w:sz w:val="28"/>
          <w:szCs w:val="28"/>
        </w:rPr>
        <w:t xml:space="preserve"> </w:t>
      </w:r>
      <w:r w:rsidR="00053134" w:rsidRPr="00BA4F77">
        <w:rPr>
          <w:rStyle w:val="citation-abbreviation"/>
          <w:b w:val="0"/>
          <w:sz w:val="28"/>
          <w:szCs w:val="28"/>
          <w:shd w:val="clear" w:color="auto" w:fill="E6ECF9"/>
          <w:lang w:val="en-US"/>
        </w:rPr>
        <w:t>Ap Salud Ambiental</w:t>
      </w:r>
      <w:r w:rsidR="00053134" w:rsidRPr="00BA4F77">
        <w:rPr>
          <w:rStyle w:val="notranslate"/>
          <w:b w:val="0"/>
          <w:sz w:val="28"/>
          <w:szCs w:val="28"/>
          <w:shd w:val="clear" w:color="auto" w:fill="E6ECF9"/>
          <w:lang w:val="en-US"/>
        </w:rPr>
        <w:t xml:space="preserve"> </w:t>
      </w:r>
      <w:r w:rsidR="00053134" w:rsidRPr="00BA4F77">
        <w:rPr>
          <w:rStyle w:val="citation-publication-date"/>
          <w:b w:val="0"/>
          <w:sz w:val="28"/>
          <w:szCs w:val="28"/>
          <w:shd w:val="clear" w:color="auto" w:fill="E6ECF9"/>
          <w:lang w:val="en-US"/>
        </w:rPr>
        <w:t>2009 Oct-Dec,</w:t>
      </w:r>
      <w:r w:rsidR="00053134" w:rsidRPr="00BA4F77">
        <w:rPr>
          <w:rStyle w:val="notranslate"/>
          <w:b w:val="0"/>
          <w:sz w:val="28"/>
          <w:szCs w:val="28"/>
          <w:shd w:val="clear" w:color="auto" w:fill="E6ECF9"/>
          <w:lang w:val="en-US"/>
        </w:rPr>
        <w:t xml:space="preserve"> </w:t>
      </w:r>
      <w:r w:rsidR="00053134" w:rsidRPr="00BA4F77">
        <w:rPr>
          <w:rStyle w:val="citation-volume"/>
          <w:b w:val="0"/>
          <w:sz w:val="28"/>
          <w:szCs w:val="28"/>
          <w:shd w:val="clear" w:color="auto" w:fill="E6ECF9"/>
          <w:lang w:val="en-US"/>
        </w:rPr>
        <w:t>24</w:t>
      </w:r>
      <w:r w:rsidR="00053134" w:rsidRPr="00BA4F77">
        <w:rPr>
          <w:rStyle w:val="notranslate"/>
          <w:b w:val="0"/>
          <w:sz w:val="28"/>
          <w:szCs w:val="28"/>
          <w:shd w:val="clear" w:color="auto" w:fill="E6ECF9"/>
          <w:lang w:val="en-US"/>
        </w:rPr>
        <w:t xml:space="preserve"> </w:t>
      </w:r>
      <w:r w:rsidR="00053134" w:rsidRPr="00BA4F77">
        <w:rPr>
          <w:rStyle w:val="citation-abbreviation"/>
          <w:b w:val="0"/>
          <w:sz w:val="28"/>
          <w:szCs w:val="28"/>
          <w:shd w:val="clear" w:color="auto" w:fill="E6ECF9"/>
          <w:lang w:val="en-US"/>
        </w:rPr>
        <w:t>(4):</w:t>
      </w:r>
      <w:r w:rsidR="00053134" w:rsidRPr="00BA4F77">
        <w:rPr>
          <w:rStyle w:val="citation-flpages"/>
          <w:b w:val="0"/>
          <w:sz w:val="28"/>
          <w:szCs w:val="28"/>
          <w:shd w:val="clear" w:color="auto" w:fill="E6ECF9"/>
          <w:lang w:val="en-US"/>
        </w:rPr>
        <w:t>303-309.</w:t>
      </w:r>
      <w:r w:rsidR="00053134" w:rsidRPr="00BA4F77">
        <w:rPr>
          <w:b w:val="0"/>
          <w:sz w:val="28"/>
          <w:szCs w:val="28"/>
          <w:lang w:val="en-US"/>
        </w:rPr>
        <w:t xml:space="preserve"> </w:t>
      </w:r>
    </w:p>
    <w:p w:rsidR="008E3465" w:rsidRPr="00BA4F77" w:rsidRDefault="008E3465" w:rsidP="00366E34">
      <w:pPr>
        <w:widowControl w:val="0"/>
        <w:autoSpaceDE w:val="0"/>
        <w:autoSpaceDN w:val="0"/>
        <w:adjustRightInd w:val="0"/>
        <w:spacing w:before="8" w:line="228" w:lineRule="exact"/>
        <w:ind w:right="107"/>
        <w:jc w:val="both"/>
        <w:rPr>
          <w:rFonts w:ascii="Arial" w:hAnsi="Arial" w:cs="Arial"/>
          <w:spacing w:val="1"/>
          <w:sz w:val="20"/>
          <w:szCs w:val="20"/>
          <w:lang w:val="en-US"/>
        </w:rPr>
      </w:pPr>
    </w:p>
    <w:p w:rsidR="008E3465" w:rsidRPr="00BA4F77" w:rsidRDefault="008E3465" w:rsidP="00627A59">
      <w:pPr>
        <w:widowControl w:val="0"/>
        <w:autoSpaceDE w:val="0"/>
        <w:autoSpaceDN w:val="0"/>
        <w:adjustRightInd w:val="0"/>
        <w:spacing w:before="8" w:line="228" w:lineRule="exact"/>
        <w:ind w:right="107"/>
        <w:jc w:val="both"/>
        <w:rPr>
          <w:rFonts w:ascii="Arial" w:hAnsi="Arial" w:cs="Arial"/>
          <w:spacing w:val="1"/>
          <w:lang w:val="en-US"/>
        </w:rPr>
      </w:pPr>
    </w:p>
    <w:p w:rsidR="008E3465" w:rsidRPr="00627A59" w:rsidRDefault="008E3465" w:rsidP="00627A59">
      <w:pPr>
        <w:jc w:val="both"/>
      </w:pPr>
      <w:r w:rsidRPr="00627A59">
        <w:rPr>
          <w:rFonts w:ascii="Arial" w:hAnsi="Arial" w:cs="Arial"/>
          <w:lang w:val="en-US"/>
        </w:rPr>
        <w:t>A</w:t>
      </w:r>
      <w:r w:rsidRPr="00627A59">
        <w:rPr>
          <w:rFonts w:ascii="Arial" w:hAnsi="Arial" w:cs="Arial"/>
          <w:spacing w:val="-1"/>
          <w:lang w:val="en-US"/>
        </w:rPr>
        <w:t>l</w:t>
      </w:r>
      <w:r w:rsidRPr="00627A59">
        <w:rPr>
          <w:rFonts w:ascii="Arial" w:hAnsi="Arial" w:cs="Arial"/>
          <w:lang w:val="en-US"/>
        </w:rPr>
        <w:t>bers C.N;</w:t>
      </w:r>
      <w:r w:rsidRPr="00627A59">
        <w:rPr>
          <w:rFonts w:ascii="Arial" w:hAnsi="Arial" w:cs="Arial"/>
          <w:spacing w:val="6"/>
          <w:lang w:val="en-US"/>
        </w:rPr>
        <w:t xml:space="preserve"> </w:t>
      </w:r>
      <w:r w:rsidRPr="00627A59">
        <w:rPr>
          <w:rFonts w:ascii="Arial" w:hAnsi="Arial" w:cs="Arial"/>
          <w:spacing w:val="-1"/>
          <w:lang w:val="en-US"/>
        </w:rPr>
        <w:t>B</w:t>
      </w:r>
      <w:r w:rsidRPr="00627A59">
        <w:rPr>
          <w:rFonts w:ascii="Arial" w:hAnsi="Arial" w:cs="Arial"/>
          <w:lang w:val="en-US"/>
        </w:rPr>
        <w:t>ant</w:t>
      </w:r>
      <w:r w:rsidRPr="00627A59">
        <w:rPr>
          <w:rFonts w:ascii="Arial" w:hAnsi="Arial" w:cs="Arial"/>
          <w:spacing w:val="2"/>
          <w:lang w:val="en-US"/>
        </w:rPr>
        <w:t>a</w:t>
      </w:r>
      <w:r w:rsidRPr="00627A59">
        <w:rPr>
          <w:rFonts w:ascii="Arial" w:hAnsi="Arial" w:cs="Arial"/>
          <w:lang w:val="en-US"/>
        </w:rPr>
        <w:t xml:space="preserve"> G.</w:t>
      </w:r>
      <w:r w:rsidRPr="00627A59">
        <w:rPr>
          <w:rFonts w:ascii="Arial" w:hAnsi="Arial" w:cs="Arial"/>
          <w:spacing w:val="3"/>
          <w:lang w:val="en-US"/>
        </w:rPr>
        <w:t>T</w:t>
      </w:r>
      <w:r w:rsidRPr="00627A59">
        <w:rPr>
          <w:rFonts w:ascii="Arial" w:hAnsi="Arial" w:cs="Arial"/>
          <w:lang w:val="en-US"/>
        </w:rPr>
        <w:t>;</w:t>
      </w:r>
      <w:r w:rsidRPr="00627A59">
        <w:rPr>
          <w:rFonts w:ascii="Arial" w:hAnsi="Arial" w:cs="Arial"/>
          <w:spacing w:val="9"/>
          <w:lang w:val="en-US"/>
        </w:rPr>
        <w:t xml:space="preserve"> </w:t>
      </w:r>
      <w:r w:rsidRPr="00627A59">
        <w:rPr>
          <w:rFonts w:ascii="Arial" w:hAnsi="Arial" w:cs="Arial"/>
          <w:spacing w:val="3"/>
          <w:lang w:val="en-US"/>
        </w:rPr>
        <w:t>H</w:t>
      </w:r>
      <w:r w:rsidRPr="00627A59">
        <w:rPr>
          <w:rFonts w:ascii="Arial" w:hAnsi="Arial" w:cs="Arial"/>
          <w:lang w:val="en-US"/>
        </w:rPr>
        <w:t>anse</w:t>
      </w:r>
      <w:r w:rsidRPr="00627A59">
        <w:rPr>
          <w:rFonts w:ascii="Arial" w:hAnsi="Arial" w:cs="Arial"/>
          <w:spacing w:val="2"/>
          <w:lang w:val="en-US"/>
        </w:rPr>
        <w:t>n</w:t>
      </w:r>
      <w:r w:rsidRPr="00627A59">
        <w:rPr>
          <w:rFonts w:ascii="Arial" w:hAnsi="Arial" w:cs="Arial"/>
          <w:spacing w:val="-1"/>
          <w:lang w:val="en-US"/>
        </w:rPr>
        <w:t xml:space="preserve"> P</w:t>
      </w:r>
      <w:r w:rsidRPr="00627A59">
        <w:rPr>
          <w:rFonts w:ascii="Arial" w:hAnsi="Arial" w:cs="Arial"/>
          <w:lang w:val="en-US"/>
        </w:rPr>
        <w:t>.</w:t>
      </w:r>
      <w:r w:rsidRPr="00627A59">
        <w:rPr>
          <w:rFonts w:ascii="Arial" w:hAnsi="Arial" w:cs="Arial"/>
          <w:spacing w:val="-1"/>
          <w:lang w:val="en-US"/>
        </w:rPr>
        <w:t>E</w:t>
      </w:r>
      <w:r w:rsidRPr="00627A59">
        <w:rPr>
          <w:rFonts w:ascii="Arial" w:hAnsi="Arial" w:cs="Arial"/>
          <w:lang w:val="en-US"/>
        </w:rPr>
        <w:t>;</w:t>
      </w:r>
      <w:r w:rsidRPr="00627A59">
        <w:rPr>
          <w:rFonts w:ascii="Arial" w:hAnsi="Arial" w:cs="Arial"/>
          <w:spacing w:val="5"/>
          <w:lang w:val="en-US"/>
        </w:rPr>
        <w:t xml:space="preserve"> </w:t>
      </w:r>
      <w:r w:rsidRPr="00627A59">
        <w:rPr>
          <w:rFonts w:ascii="Arial" w:hAnsi="Arial" w:cs="Arial"/>
          <w:lang w:val="en-US"/>
        </w:rPr>
        <w:t>Jac</w:t>
      </w:r>
      <w:r w:rsidRPr="00627A59">
        <w:rPr>
          <w:rFonts w:ascii="Arial" w:hAnsi="Arial" w:cs="Arial"/>
          <w:spacing w:val="2"/>
          <w:lang w:val="en-US"/>
        </w:rPr>
        <w:t>o</w:t>
      </w:r>
      <w:r w:rsidRPr="00627A59">
        <w:rPr>
          <w:rFonts w:ascii="Arial" w:hAnsi="Arial" w:cs="Arial"/>
          <w:lang w:val="en-US"/>
        </w:rPr>
        <w:t>bsen O.</w:t>
      </w:r>
      <w:r w:rsidRPr="00627A59">
        <w:rPr>
          <w:rFonts w:ascii="Arial" w:hAnsi="Arial" w:cs="Arial"/>
          <w:spacing w:val="-1"/>
          <w:lang w:val="en-US"/>
        </w:rPr>
        <w:t>S</w:t>
      </w:r>
      <w:r w:rsidRPr="00627A59">
        <w:rPr>
          <w:rFonts w:ascii="Arial" w:hAnsi="Arial" w:cs="Arial"/>
          <w:lang w:val="en-US"/>
        </w:rPr>
        <w:t>.</w:t>
      </w:r>
      <w:r w:rsidR="00F55BBE" w:rsidRPr="00627A59">
        <w:rPr>
          <w:lang w:val="en-US"/>
        </w:rPr>
        <w:t xml:space="preserve"> </w:t>
      </w:r>
      <w:r w:rsidR="00F55BBE" w:rsidRPr="005E6715">
        <w:rPr>
          <w:rStyle w:val="google-src-text1"/>
          <w:b/>
          <w:lang w:val="en-US"/>
        </w:rPr>
        <w:t>Epub 2009 May 17.</w:t>
      </w:r>
      <w:r w:rsidR="00F55BBE" w:rsidRPr="005E6715">
        <w:rPr>
          <w:rStyle w:val="google-src-text1"/>
          <w:b/>
          <w:shd w:val="clear" w:color="auto" w:fill="E6ECF9"/>
          <w:lang w:val="en-US"/>
        </w:rPr>
        <w:t>The influence of organic matter on sorption and fate of glyphosate in soil--comparing different soils and humic substances.</w:t>
      </w:r>
      <w:r w:rsidR="00F55BBE" w:rsidRPr="005E6715">
        <w:rPr>
          <w:b/>
          <w:shd w:val="clear" w:color="auto" w:fill="E6ECF9"/>
        </w:rPr>
        <w:t>La influencia de la materia orgánica en la absorción y el destino del glifosato en el suelo - la comparación de los diferentes suelos y sustancias húmicas.</w:t>
      </w:r>
      <w:r w:rsidR="00F55BBE" w:rsidRPr="00627A59">
        <w:t xml:space="preserve"> </w:t>
      </w:r>
      <w:hyperlink r:id="rId4477" w:tooltip="La contaminación ambiental (Barking, Essex, 1987)." w:history="1">
        <w:r w:rsidR="00F55BBE" w:rsidRPr="00627A59">
          <w:rPr>
            <w:rStyle w:val="Hipervnculo"/>
            <w:u w:val="none"/>
          </w:rPr>
          <w:t>Environ Pollut</w:t>
        </w:r>
      </w:hyperlink>
      <w:r w:rsidR="00F55BBE" w:rsidRPr="00627A59">
        <w:t xml:space="preserve"> oct 2009, 157 (10):2865-70.</w:t>
      </w:r>
    </w:p>
    <w:p w:rsidR="005E6715" w:rsidRDefault="005E6715" w:rsidP="005E6715">
      <w:pPr>
        <w:shd w:val="clear" w:color="auto" w:fill="FFFFFF"/>
        <w:spacing w:line="300" w:lineRule="atLeast"/>
        <w:jc w:val="both"/>
        <w:textAlignment w:val="baseline"/>
        <w:rPr>
          <w:rFonts w:ascii="inherit" w:hAnsi="inherit" w:cs="Helvetica"/>
          <w:color w:val="333333"/>
          <w:lang w:eastAsia="es-AR"/>
        </w:rPr>
      </w:pPr>
    </w:p>
    <w:p w:rsidR="005E6715" w:rsidRPr="001F6487" w:rsidRDefault="005E6715" w:rsidP="005E6715">
      <w:pPr>
        <w:shd w:val="clear" w:color="auto" w:fill="FFFFFF"/>
        <w:spacing w:line="300" w:lineRule="atLeast"/>
        <w:jc w:val="both"/>
        <w:textAlignment w:val="baseline"/>
        <w:rPr>
          <w:rFonts w:ascii="Helvetica" w:hAnsi="Helvetica" w:cs="Helvetica"/>
          <w:color w:val="333333"/>
          <w:lang w:eastAsia="es-AR"/>
        </w:rPr>
      </w:pPr>
      <w:r w:rsidRPr="001F6487">
        <w:rPr>
          <w:rFonts w:ascii="inherit" w:hAnsi="inherit" w:cs="Helvetica"/>
          <w:color w:val="333333"/>
          <w:lang w:eastAsia="es-AR"/>
        </w:rPr>
        <w:t xml:space="preserve">Albinati ACL, Moreira ELT, Albinati RCB, JV Carvalho, AD de Lira, GB Santos, LVO Vidal (2009) </w:t>
      </w:r>
      <w:r w:rsidRPr="001F6487">
        <w:rPr>
          <w:rFonts w:ascii="inherit" w:hAnsi="inherit" w:cs="Helvetica"/>
          <w:b/>
          <w:color w:val="333333"/>
          <w:lang w:eastAsia="es-AR"/>
        </w:rPr>
        <w:t>biomarcadores histológicos - Toxicidad cronica por Roundup en pelo piauçu em (Leporinus macrocephalus).</w:t>
      </w:r>
      <w:r w:rsidRPr="001F6487">
        <w:rPr>
          <w:rFonts w:ascii="Helvetica" w:hAnsi="Helvetica" w:cs="Helvetica"/>
          <w:color w:val="333333"/>
          <w:lang w:eastAsia="es-AR"/>
        </w:rPr>
        <w:t> </w:t>
      </w:r>
      <w:r w:rsidRPr="001F6487">
        <w:rPr>
          <w:rFonts w:ascii="inherit" w:hAnsi="inherit" w:cs="Helvetica"/>
          <w:color w:val="333333"/>
          <w:lang w:eastAsia="es-AR"/>
        </w:rPr>
        <w:t>Arq Bras Med Vet Zootec.</w:t>
      </w:r>
      <w:r w:rsidRPr="001F6487">
        <w:rPr>
          <w:rFonts w:ascii="Helvetica" w:hAnsi="Helvetica" w:cs="Helvetica"/>
          <w:color w:val="333333"/>
          <w:lang w:eastAsia="es-AR"/>
        </w:rPr>
        <w:t> </w:t>
      </w:r>
      <w:r w:rsidRPr="001F6487">
        <w:rPr>
          <w:rFonts w:ascii="inherit" w:hAnsi="inherit" w:cs="Helvetica"/>
          <w:color w:val="333333"/>
          <w:lang w:eastAsia="es-AR"/>
        </w:rPr>
        <w:t>61 (3):621-627.</w:t>
      </w:r>
    </w:p>
    <w:p w:rsidR="004671B1" w:rsidRPr="00F55BBE" w:rsidRDefault="004671B1" w:rsidP="005E6715">
      <w:pPr>
        <w:jc w:val="both"/>
      </w:pPr>
    </w:p>
    <w:p w:rsidR="0047560B" w:rsidRPr="001F3930" w:rsidRDefault="006359CD" w:rsidP="005E6715">
      <w:pPr>
        <w:jc w:val="both"/>
        <w:rPr>
          <w:lang w:val="es-AR"/>
        </w:rPr>
      </w:pPr>
      <w:hyperlink r:id="rId4478" w:history="1">
        <w:r w:rsidR="0047560B" w:rsidRPr="0047560B">
          <w:rPr>
            <w:rStyle w:val="Hipervnculo"/>
            <w:vanish/>
            <w:u w:val="none"/>
          </w:rPr>
          <w:t>Anadón A</w:t>
        </w:r>
      </w:hyperlink>
      <w:r w:rsidR="0047560B" w:rsidRPr="0047560B">
        <w:rPr>
          <w:rStyle w:val="google-src-text1"/>
        </w:rPr>
        <w:t xml:space="preserve"> , </w:t>
      </w:r>
      <w:hyperlink r:id="rId4479" w:history="1">
        <w:r w:rsidR="0047560B" w:rsidRPr="0047560B">
          <w:rPr>
            <w:rStyle w:val="Hipervnculo"/>
            <w:vanish/>
            <w:u w:val="none"/>
          </w:rPr>
          <w:t>Martínez-Larrañaga MR</w:t>
        </w:r>
      </w:hyperlink>
      <w:r w:rsidR="0047560B" w:rsidRPr="0047560B">
        <w:rPr>
          <w:rStyle w:val="google-src-text1"/>
        </w:rPr>
        <w:t xml:space="preserve"> , </w:t>
      </w:r>
      <w:hyperlink r:id="rId4480" w:history="1">
        <w:r w:rsidR="0047560B" w:rsidRPr="0047560B">
          <w:rPr>
            <w:rStyle w:val="Hipervnculo"/>
            <w:vanish/>
            <w:u w:val="none"/>
          </w:rPr>
          <w:t>Martínez MA</w:t>
        </w:r>
      </w:hyperlink>
      <w:r w:rsidR="0047560B" w:rsidRPr="0047560B">
        <w:rPr>
          <w:rStyle w:val="google-src-text1"/>
        </w:rPr>
        <w:t xml:space="preserve"> , </w:t>
      </w:r>
      <w:hyperlink r:id="rId4481" w:history="1">
        <w:r w:rsidR="0047560B" w:rsidRPr="0047560B">
          <w:rPr>
            <w:rStyle w:val="Hipervnculo"/>
            <w:vanish/>
            <w:u w:val="none"/>
          </w:rPr>
          <w:t>Castellano VJ</w:t>
        </w:r>
      </w:hyperlink>
      <w:r w:rsidR="0047560B" w:rsidRPr="0047560B">
        <w:rPr>
          <w:rStyle w:val="google-src-text1"/>
        </w:rPr>
        <w:t xml:space="preserve"> , </w:t>
      </w:r>
      <w:hyperlink r:id="rId4482" w:history="1">
        <w:r w:rsidR="0047560B" w:rsidRPr="0047560B">
          <w:rPr>
            <w:rStyle w:val="Hipervnculo"/>
            <w:vanish/>
            <w:u w:val="none"/>
          </w:rPr>
          <w:t>Martínez M</w:t>
        </w:r>
      </w:hyperlink>
      <w:r w:rsidR="0047560B" w:rsidRPr="0047560B">
        <w:rPr>
          <w:rStyle w:val="google-src-text1"/>
        </w:rPr>
        <w:t xml:space="preserve"> , </w:t>
      </w:r>
      <w:hyperlink r:id="rId4483" w:history="1">
        <w:r w:rsidR="0047560B" w:rsidRPr="0047560B">
          <w:rPr>
            <w:rStyle w:val="Hipervnculo"/>
            <w:vanish/>
            <w:u w:val="none"/>
          </w:rPr>
          <w:t>Martin MT</w:t>
        </w:r>
      </w:hyperlink>
      <w:r w:rsidR="0047560B" w:rsidRPr="0047560B">
        <w:rPr>
          <w:rStyle w:val="google-src-text1"/>
        </w:rPr>
        <w:t xml:space="preserve"> , </w:t>
      </w:r>
      <w:hyperlink r:id="rId4484" w:history="1">
        <w:r w:rsidR="0047560B" w:rsidRPr="0047560B">
          <w:rPr>
            <w:rStyle w:val="Hipervnculo"/>
            <w:vanish/>
            <w:u w:val="none"/>
          </w:rPr>
          <w:t>Nozal MJ</w:t>
        </w:r>
      </w:hyperlink>
      <w:r w:rsidR="0047560B" w:rsidRPr="0047560B">
        <w:rPr>
          <w:rStyle w:val="google-src-text1"/>
        </w:rPr>
        <w:t xml:space="preserve"> , </w:t>
      </w:r>
      <w:hyperlink r:id="rId4485" w:history="1">
        <w:r w:rsidR="0047560B" w:rsidRPr="0047560B">
          <w:rPr>
            <w:rStyle w:val="Hipervnculo"/>
            <w:vanish/>
            <w:u w:val="none"/>
          </w:rPr>
          <w:t>Bernal JL</w:t>
        </w:r>
      </w:hyperlink>
      <w:r w:rsidR="0047560B" w:rsidRPr="0047560B">
        <w:rPr>
          <w:rStyle w:val="google-src-text1"/>
        </w:rPr>
        <w:t xml:space="preserve"> .</w:t>
      </w:r>
      <w:hyperlink r:id="rId4486" w:history="1">
        <w:r w:rsidR="0047560B" w:rsidRPr="0047560B">
          <w:rPr>
            <w:rStyle w:val="Hipervnculo"/>
            <w:u w:val="none"/>
          </w:rPr>
          <w:t>Anadón A</w:t>
        </w:r>
      </w:hyperlink>
      <w:r w:rsidR="0047560B" w:rsidRPr="0047560B">
        <w:t xml:space="preserve"> , </w:t>
      </w:r>
      <w:hyperlink r:id="rId4487" w:history="1">
        <w:r w:rsidR="0047560B" w:rsidRPr="0047560B">
          <w:rPr>
            <w:rStyle w:val="Hipervnculo"/>
            <w:u w:val="none"/>
          </w:rPr>
          <w:t>Martínez-Larrañaga MR</w:t>
        </w:r>
      </w:hyperlink>
      <w:r w:rsidR="0047560B" w:rsidRPr="0047560B">
        <w:t xml:space="preserve"> , </w:t>
      </w:r>
      <w:hyperlink r:id="rId4488" w:history="1">
        <w:r w:rsidR="0047560B" w:rsidRPr="0047560B">
          <w:rPr>
            <w:rStyle w:val="Hipervnculo"/>
            <w:u w:val="none"/>
          </w:rPr>
          <w:t>Martínez MA</w:t>
        </w:r>
      </w:hyperlink>
      <w:r w:rsidR="0047560B" w:rsidRPr="0047560B">
        <w:t xml:space="preserve"> , </w:t>
      </w:r>
      <w:hyperlink r:id="rId4489" w:history="1">
        <w:r w:rsidR="0047560B" w:rsidRPr="0047560B">
          <w:rPr>
            <w:rStyle w:val="Hipervnculo"/>
            <w:u w:val="none"/>
          </w:rPr>
          <w:t>Castellano VJ</w:t>
        </w:r>
      </w:hyperlink>
      <w:r w:rsidR="0047560B" w:rsidRPr="0047560B">
        <w:t xml:space="preserve"> , </w:t>
      </w:r>
      <w:hyperlink r:id="rId4490" w:history="1">
        <w:r w:rsidR="0047560B" w:rsidRPr="0047560B">
          <w:rPr>
            <w:rStyle w:val="Hipervnculo"/>
            <w:u w:val="none"/>
          </w:rPr>
          <w:t>Martínez M</w:t>
        </w:r>
      </w:hyperlink>
      <w:r w:rsidR="0047560B" w:rsidRPr="0047560B">
        <w:t xml:space="preserve"> , </w:t>
      </w:r>
      <w:hyperlink r:id="rId4491" w:history="1">
        <w:r w:rsidR="0047560B" w:rsidRPr="0047560B">
          <w:rPr>
            <w:rStyle w:val="Hipervnculo"/>
            <w:u w:val="none"/>
          </w:rPr>
          <w:t>Martín MT</w:t>
        </w:r>
      </w:hyperlink>
      <w:r w:rsidR="0047560B" w:rsidRPr="0047560B">
        <w:t xml:space="preserve"> , </w:t>
      </w:r>
      <w:hyperlink r:id="rId4492" w:history="1">
        <w:r w:rsidR="0047560B" w:rsidRPr="0047560B">
          <w:rPr>
            <w:rStyle w:val="Hipervnculo"/>
            <w:u w:val="none"/>
          </w:rPr>
          <w:t>Nozal MJ</w:t>
        </w:r>
      </w:hyperlink>
      <w:r w:rsidR="0047560B" w:rsidRPr="0047560B">
        <w:t xml:space="preserve"> , </w:t>
      </w:r>
      <w:hyperlink r:id="rId4493" w:history="1">
        <w:r w:rsidR="0047560B" w:rsidRPr="0047560B">
          <w:rPr>
            <w:rStyle w:val="Hipervnculo"/>
            <w:u w:val="none"/>
          </w:rPr>
          <w:t>JL Bernal</w:t>
        </w:r>
      </w:hyperlink>
      <w:r w:rsidR="0047560B" w:rsidRPr="00626B6A">
        <w:t xml:space="preserve"> . </w:t>
      </w:r>
      <w:r w:rsidR="0047560B" w:rsidRPr="005E6715">
        <w:rPr>
          <w:rStyle w:val="google-src-text1"/>
          <w:b/>
          <w:shd w:val="clear" w:color="auto" w:fill="E6ECF9"/>
        </w:rPr>
        <w:t>Toxicokinetics of glyphosate and its metabolite aminomethyl phosphonic acid in rats.</w:t>
      </w:r>
      <w:r w:rsidR="0047560B" w:rsidRPr="005E6715">
        <w:rPr>
          <w:b/>
          <w:shd w:val="clear" w:color="auto" w:fill="E6ECF9"/>
        </w:rPr>
        <w:t>Toxicocinética del glifosato y su metabolito ácido aminometil fosfónico en ratas</w:t>
      </w:r>
      <w:r w:rsidR="0047560B" w:rsidRPr="00626B6A">
        <w:rPr>
          <w:sz w:val="28"/>
          <w:szCs w:val="28"/>
          <w:shd w:val="clear" w:color="auto" w:fill="E6ECF9"/>
        </w:rPr>
        <w:t>.</w:t>
      </w:r>
      <w:r w:rsidR="0047560B" w:rsidRPr="00626B6A">
        <w:rPr>
          <w:sz w:val="28"/>
          <w:szCs w:val="28"/>
        </w:rPr>
        <w:t xml:space="preserve"> </w:t>
      </w:r>
      <w:hyperlink r:id="rId4494" w:tooltip="Toxicology Letters." w:history="1">
        <w:r w:rsidR="0047560B" w:rsidRPr="001F3930">
          <w:rPr>
            <w:rStyle w:val="Hipervnculo"/>
            <w:u w:val="none"/>
            <w:lang w:val="es-AR"/>
          </w:rPr>
          <w:t>Toxicol Lett.</w:t>
        </w:r>
      </w:hyperlink>
      <w:r w:rsidR="0047560B" w:rsidRPr="001F3930">
        <w:rPr>
          <w:lang w:val="es-AR"/>
        </w:rPr>
        <w:t xml:space="preserve"> oct 2009 8; 190 (1) :91-5. </w:t>
      </w:r>
      <w:r w:rsidR="0047560B" w:rsidRPr="001F3930">
        <w:rPr>
          <w:rStyle w:val="google-src-text1"/>
          <w:lang w:val="es-AR"/>
        </w:rPr>
        <w:t>Epub 2009 Jul 14.</w:t>
      </w:r>
    </w:p>
    <w:p w:rsidR="0047560B" w:rsidRPr="001F3930" w:rsidRDefault="0047560B" w:rsidP="0047560B">
      <w:pPr>
        <w:rPr>
          <w:lang w:val="es-AR"/>
        </w:rPr>
      </w:pPr>
    </w:p>
    <w:p w:rsidR="00E22D6D" w:rsidRPr="00BA4F77" w:rsidRDefault="00E22D6D" w:rsidP="00E22D6D">
      <w:pPr>
        <w:shd w:val="clear" w:color="auto" w:fill="FFFFFF"/>
        <w:spacing w:line="432" w:lineRule="atLeast"/>
        <w:jc w:val="both"/>
        <w:rPr>
          <w:bCs/>
          <w:lang w:val="en-US"/>
        </w:rPr>
      </w:pPr>
      <w:r w:rsidRPr="005E6715">
        <w:rPr>
          <w:bCs/>
          <w:lang w:val="es-AR"/>
        </w:rPr>
        <w:lastRenderedPageBreak/>
        <w:t>Andreotti Gabriella and et al.</w:t>
      </w:r>
      <w:r w:rsidR="005E6715" w:rsidRPr="005E6715">
        <w:t xml:space="preserve"> </w:t>
      </w:r>
      <w:r w:rsidR="005E6715" w:rsidRPr="005E6715">
        <w:rPr>
          <w:b/>
          <w:bCs/>
          <w:lang w:val="es-AR"/>
        </w:rPr>
        <w:t>Plaguicidas de uso agrícola y el riesgo de cáncer de páncreas en el Estudio de Cohorte</w:t>
      </w:r>
      <w:r w:rsidR="005E6715">
        <w:rPr>
          <w:b/>
          <w:bCs/>
          <w:lang w:val="es-AR"/>
        </w:rPr>
        <w:t xml:space="preserve"> de</w:t>
      </w:r>
      <w:r w:rsidR="005E6715" w:rsidRPr="005E6715">
        <w:rPr>
          <w:b/>
          <w:bCs/>
          <w:lang w:val="es-AR"/>
        </w:rPr>
        <w:t xml:space="preserve"> Salud Agrícola</w:t>
      </w:r>
      <w:r w:rsidRPr="005E6715">
        <w:rPr>
          <w:bCs/>
          <w:lang w:val="es-AR"/>
        </w:rPr>
        <w:t>.</w:t>
      </w:r>
      <w:hyperlink r:id="rId4495" w:tgtFrame="pmc_ext" w:history="1">
        <w:r w:rsidRPr="00BA4F77">
          <w:rPr>
            <w:rStyle w:val="citation-abbreviation2"/>
            <w:bCs/>
            <w:lang w:val="en-US"/>
          </w:rPr>
          <w:t xml:space="preserve">Int J Cancer. </w:t>
        </w:r>
        <w:r w:rsidRPr="00BA4F77">
          <w:rPr>
            <w:rStyle w:val="citation-publication-date"/>
            <w:bCs/>
            <w:lang w:val="en-US"/>
          </w:rPr>
          <w:t xml:space="preserve">2009 May 15; </w:t>
        </w:r>
        <w:r w:rsidRPr="00BA4F77">
          <w:rPr>
            <w:rStyle w:val="citation-volume"/>
            <w:bCs/>
            <w:lang w:val="en-US"/>
          </w:rPr>
          <w:t>124</w:t>
        </w:r>
        <w:r w:rsidRPr="00BA4F77">
          <w:rPr>
            <w:rStyle w:val="citation-issue"/>
            <w:bCs/>
            <w:lang w:val="en-US"/>
          </w:rPr>
          <w:t>(10)</w:t>
        </w:r>
        <w:r w:rsidRPr="00BA4F77">
          <w:rPr>
            <w:rStyle w:val="citation-flpages"/>
            <w:bCs/>
            <w:lang w:val="en-US"/>
          </w:rPr>
          <w:t xml:space="preserve">: 2495–2500. </w:t>
        </w:r>
      </w:hyperlink>
    </w:p>
    <w:p w:rsidR="00186191" w:rsidRPr="00BA4F77" w:rsidRDefault="00186191" w:rsidP="00186191">
      <w:pPr>
        <w:rPr>
          <w:lang w:val="en-US"/>
        </w:rPr>
      </w:pPr>
    </w:p>
    <w:p w:rsidR="00186191" w:rsidRPr="00BA4F77" w:rsidRDefault="006359CD" w:rsidP="00675392">
      <w:pPr>
        <w:jc w:val="both"/>
        <w:rPr>
          <w:lang w:val="es-AR"/>
        </w:rPr>
      </w:pPr>
      <w:hyperlink r:id="rId4496" w:history="1">
        <w:r w:rsidR="00186191" w:rsidRPr="00992243">
          <w:rPr>
            <w:rStyle w:val="Hipervnculo"/>
            <w:u w:val="none"/>
            <w:lang w:val="en-US"/>
          </w:rPr>
          <w:t>Ansari RA</w:t>
        </w:r>
      </w:hyperlink>
      <w:r w:rsidR="00186191" w:rsidRPr="00992243">
        <w:rPr>
          <w:lang w:val="en-US"/>
        </w:rPr>
        <w:t xml:space="preserve"> , </w:t>
      </w:r>
      <w:hyperlink r:id="rId4497" w:history="1">
        <w:r w:rsidR="00186191" w:rsidRPr="00992243">
          <w:rPr>
            <w:rStyle w:val="Hipervnculo"/>
            <w:u w:val="none"/>
            <w:lang w:val="en-US"/>
          </w:rPr>
          <w:t>M Kaur</w:t>
        </w:r>
      </w:hyperlink>
      <w:r w:rsidR="00186191" w:rsidRPr="00992243">
        <w:rPr>
          <w:lang w:val="en-US"/>
        </w:rPr>
        <w:t xml:space="preserve"> , </w:t>
      </w:r>
      <w:hyperlink r:id="rId4498" w:history="1">
        <w:r w:rsidR="00186191" w:rsidRPr="00992243">
          <w:rPr>
            <w:rStyle w:val="Hipervnculo"/>
            <w:u w:val="none"/>
            <w:lang w:val="en-US"/>
          </w:rPr>
          <w:t>Ahmad F</w:t>
        </w:r>
      </w:hyperlink>
      <w:r w:rsidR="00186191" w:rsidRPr="00992243">
        <w:rPr>
          <w:lang w:val="en-US"/>
        </w:rPr>
        <w:t xml:space="preserve"> , </w:t>
      </w:r>
      <w:hyperlink r:id="rId4499" w:history="1">
        <w:r w:rsidR="00186191" w:rsidRPr="006C2CAD">
          <w:rPr>
            <w:rStyle w:val="Hipervnculo"/>
            <w:u w:val="none"/>
            <w:lang w:val="es-AR"/>
          </w:rPr>
          <w:t>S Rahman</w:t>
        </w:r>
      </w:hyperlink>
      <w:r w:rsidR="00186191" w:rsidRPr="006C2CAD">
        <w:rPr>
          <w:lang w:val="es-AR"/>
        </w:rPr>
        <w:t xml:space="preserve"> , </w:t>
      </w:r>
      <w:hyperlink r:id="rId4500" w:history="1">
        <w:r w:rsidR="00186191" w:rsidRPr="006C2CAD">
          <w:rPr>
            <w:rStyle w:val="Hipervnculo"/>
            <w:u w:val="none"/>
            <w:lang w:val="es-AR"/>
          </w:rPr>
          <w:t>H Rashid</w:t>
        </w:r>
      </w:hyperlink>
      <w:r w:rsidR="00186191" w:rsidRPr="006C2CAD">
        <w:rPr>
          <w:lang w:val="es-AR"/>
        </w:rPr>
        <w:t xml:space="preserve"> , </w:t>
      </w:r>
      <w:hyperlink r:id="rId4501" w:history="1">
        <w:r w:rsidR="00186191" w:rsidRPr="006C2CAD">
          <w:rPr>
            <w:rStyle w:val="Hipervnculo"/>
            <w:u w:val="none"/>
            <w:lang w:val="es-AR"/>
          </w:rPr>
          <w:t>F Islam</w:t>
        </w:r>
      </w:hyperlink>
      <w:r w:rsidR="00186191" w:rsidRPr="006C2CAD">
        <w:rPr>
          <w:lang w:val="es-AR"/>
        </w:rPr>
        <w:t xml:space="preserve"> , </w:t>
      </w:r>
      <w:hyperlink r:id="rId4502" w:history="1">
        <w:r w:rsidR="00186191" w:rsidRPr="008160FF">
          <w:rPr>
            <w:rStyle w:val="Hipervnculo"/>
            <w:u w:val="none"/>
            <w:lang w:val="es-AR"/>
          </w:rPr>
          <w:t>Raisuddin S</w:t>
        </w:r>
      </w:hyperlink>
      <w:r w:rsidR="00186191" w:rsidRPr="008160FF">
        <w:rPr>
          <w:lang w:val="es-AR"/>
        </w:rPr>
        <w:t xml:space="preserve"> . </w:t>
      </w:r>
      <w:r w:rsidR="00186191" w:rsidRPr="008160FF">
        <w:rPr>
          <w:rStyle w:val="google-src-text1"/>
          <w:b/>
          <w:lang w:val="es-AR"/>
        </w:rPr>
        <w:t>Genotoxic and oxidative stress-inducing effects of deltamethrin in the erythrocytes of a freshwater biomarker fish species, Chan</w:t>
      </w:r>
      <w:r w:rsidR="00186191" w:rsidRPr="00675392">
        <w:rPr>
          <w:rStyle w:val="google-src-text1"/>
          <w:b/>
        </w:rPr>
        <w:t>na punctata Bloch.</w:t>
      </w:r>
      <w:r w:rsidR="00186191" w:rsidRPr="00675392">
        <w:rPr>
          <w:b/>
        </w:rPr>
        <w:t>Genotóxicos y oxidativa que inducen estrés efectos de la deltametrina en los eritrocitos de una especie de peces de agua dulce de biomarcadores, Channa punctata Bloch</w:t>
      </w:r>
      <w:r w:rsidR="00186191" w:rsidRPr="00992243">
        <w:t xml:space="preserve">. </w:t>
      </w:r>
      <w:hyperlink r:id="rId4503" w:tooltip="Toxicología ambiental." w:history="1">
        <w:r w:rsidR="00186191" w:rsidRPr="00992243">
          <w:rPr>
            <w:rStyle w:val="Hipervnculo"/>
            <w:u w:val="none"/>
          </w:rPr>
          <w:t xml:space="preserve"> </w:t>
        </w:r>
        <w:r w:rsidR="00186191" w:rsidRPr="00BA4F77">
          <w:rPr>
            <w:rStyle w:val="Hipervnculo"/>
            <w:u w:val="none"/>
            <w:lang w:val="es-AR"/>
          </w:rPr>
          <w:t>Toxicol Environ</w:t>
        </w:r>
      </w:hyperlink>
      <w:r w:rsidR="00186191" w:rsidRPr="00BA4F77">
        <w:rPr>
          <w:lang w:val="es-AR"/>
        </w:rPr>
        <w:t xml:space="preserve"> oct 2009; 24 (5):429-36. </w:t>
      </w:r>
    </w:p>
    <w:p w:rsidR="006F2B9B" w:rsidRDefault="006F2B9B" w:rsidP="006F2B9B">
      <w:pPr>
        <w:shd w:val="clear" w:color="auto" w:fill="FFFFFF"/>
        <w:spacing w:line="348" w:lineRule="atLeast"/>
        <w:rPr>
          <w:rFonts w:ascii="Arial" w:hAnsi="Arial" w:cs="Arial"/>
          <w:color w:val="000000"/>
          <w:sz w:val="30"/>
          <w:szCs w:val="30"/>
        </w:rPr>
      </w:pPr>
    </w:p>
    <w:p w:rsidR="006F2B9B" w:rsidRPr="00E14470" w:rsidRDefault="006359CD" w:rsidP="006F2B9B">
      <w:pPr>
        <w:shd w:val="clear" w:color="auto" w:fill="FFFFFF"/>
        <w:spacing w:line="348" w:lineRule="atLeast"/>
        <w:rPr>
          <w:rFonts w:ascii="Arial" w:hAnsi="Arial" w:cs="Arial"/>
          <w:color w:val="000000"/>
          <w:sz w:val="20"/>
          <w:szCs w:val="20"/>
          <w:lang w:val="es-AR"/>
        </w:rPr>
      </w:pPr>
      <w:hyperlink r:id="rId4504" w:history="1">
        <w:r w:rsidR="006F2B9B" w:rsidRPr="006F2B9B">
          <w:rPr>
            <w:rStyle w:val="Hipervnculo"/>
            <w:rFonts w:ascii="Arial" w:hAnsi="Arial" w:cs="Arial"/>
            <w:color w:val="660066"/>
            <w:sz w:val="22"/>
            <w:szCs w:val="22"/>
            <w:u w:val="none"/>
          </w:rPr>
          <w:t>Arrebola JP</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4505" w:history="1">
        <w:r w:rsidR="006F2B9B" w:rsidRPr="006F2B9B">
          <w:rPr>
            <w:rStyle w:val="Hipervnculo"/>
            <w:rFonts w:ascii="Arial" w:hAnsi="Arial" w:cs="Arial"/>
            <w:color w:val="660066"/>
            <w:sz w:val="22"/>
            <w:szCs w:val="22"/>
            <w:u w:val="none"/>
          </w:rPr>
          <w:t>Martin P-Olmedo</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4506" w:history="1">
        <w:r w:rsidR="006F2B9B" w:rsidRPr="006F2B9B">
          <w:rPr>
            <w:rStyle w:val="Hipervnculo"/>
            <w:rFonts w:ascii="Arial" w:hAnsi="Arial" w:cs="Arial"/>
            <w:color w:val="660066"/>
            <w:sz w:val="22"/>
            <w:szCs w:val="22"/>
            <w:u w:val="none"/>
          </w:rPr>
          <w:t>MF Fernández</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4507" w:history="1">
        <w:r w:rsidR="006F2B9B" w:rsidRPr="006F2B9B">
          <w:rPr>
            <w:rStyle w:val="Hipervnculo"/>
            <w:rFonts w:ascii="Arial" w:hAnsi="Arial" w:cs="Arial"/>
            <w:color w:val="660066"/>
            <w:sz w:val="22"/>
            <w:szCs w:val="22"/>
            <w:u w:val="none"/>
          </w:rPr>
          <w:t>E Sánchez-Cantalejo</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4508" w:history="1">
        <w:r w:rsidR="006F2B9B" w:rsidRPr="006F2B9B">
          <w:rPr>
            <w:rStyle w:val="Hipervnculo"/>
            <w:rFonts w:ascii="Arial" w:hAnsi="Arial" w:cs="Arial"/>
            <w:color w:val="660066"/>
            <w:sz w:val="22"/>
            <w:szCs w:val="22"/>
            <w:u w:val="none"/>
          </w:rPr>
          <w:t>JA Jiménez-Rios</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4509" w:history="1">
        <w:r w:rsidR="006F2B9B" w:rsidRPr="006F2B9B">
          <w:rPr>
            <w:rStyle w:val="Hipervnculo"/>
            <w:rFonts w:ascii="Arial" w:hAnsi="Arial" w:cs="Arial"/>
            <w:color w:val="660066"/>
            <w:sz w:val="22"/>
            <w:szCs w:val="22"/>
            <w:u w:val="none"/>
          </w:rPr>
          <w:t>P Torne</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4510" w:history="1">
        <w:r w:rsidR="006F2B9B" w:rsidRPr="006F2B9B">
          <w:rPr>
            <w:rStyle w:val="Hipervnculo"/>
            <w:rFonts w:ascii="Arial" w:hAnsi="Arial" w:cs="Arial"/>
            <w:color w:val="660066"/>
            <w:sz w:val="22"/>
            <w:szCs w:val="22"/>
            <w:u w:val="none"/>
          </w:rPr>
          <w:t>Porta M</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4511" w:history="1">
        <w:r w:rsidR="006F2B9B" w:rsidRPr="006F2B9B">
          <w:rPr>
            <w:rStyle w:val="Hipervnculo"/>
            <w:rFonts w:ascii="Arial" w:hAnsi="Arial" w:cs="Arial"/>
            <w:color w:val="660066"/>
            <w:sz w:val="22"/>
            <w:szCs w:val="22"/>
            <w:u w:val="none"/>
          </w:rPr>
          <w:t>N Olea</w:t>
        </w:r>
      </w:hyperlink>
      <w:r w:rsidR="006F2B9B">
        <w:rPr>
          <w:rStyle w:val="apple-converted-space"/>
          <w:rFonts w:ascii="Arial" w:hAnsi="Arial" w:cs="Arial"/>
          <w:color w:val="000000"/>
          <w:sz w:val="22"/>
          <w:szCs w:val="22"/>
        </w:rPr>
        <w:t> </w:t>
      </w:r>
      <w:r w:rsidR="006F2B9B">
        <w:rPr>
          <w:rFonts w:ascii="Arial" w:hAnsi="Arial" w:cs="Arial"/>
          <w:color w:val="000000"/>
          <w:sz w:val="30"/>
          <w:szCs w:val="30"/>
        </w:rPr>
        <w:t xml:space="preserve"> .</w:t>
      </w:r>
      <w:r w:rsidR="006F2B9B" w:rsidRPr="00AD438E">
        <w:rPr>
          <w:rFonts w:ascii="Arial" w:hAnsi="Arial" w:cs="Arial"/>
          <w:b/>
          <w:color w:val="000000"/>
        </w:rPr>
        <w:t>Los predictores de las concentraciones de hexaclorobenceno en el tejido adiposo humano: un análisis multivariante por género en el sur de España</w:t>
      </w:r>
      <w:r w:rsidR="006F2B9B">
        <w:rPr>
          <w:rFonts w:ascii="Arial" w:hAnsi="Arial" w:cs="Arial"/>
          <w:color w:val="000000"/>
          <w:sz w:val="30"/>
          <w:szCs w:val="30"/>
        </w:rPr>
        <w:t>.</w:t>
      </w:r>
      <w:r w:rsidR="006F2B9B" w:rsidRPr="006F2B9B">
        <w:rPr>
          <w:rFonts w:ascii="Arial" w:hAnsi="Arial" w:cs="Arial"/>
          <w:color w:val="000000"/>
          <w:sz w:val="20"/>
          <w:szCs w:val="20"/>
        </w:rPr>
        <w:t xml:space="preserve"> </w:t>
      </w:r>
      <w:r w:rsidR="006F2B9B" w:rsidRPr="00E14470">
        <w:rPr>
          <w:rFonts w:ascii="Arial" w:hAnsi="Arial" w:cs="Arial"/>
          <w:color w:val="000000"/>
          <w:sz w:val="20"/>
          <w:szCs w:val="20"/>
          <w:lang w:val="es-AR"/>
        </w:rPr>
        <w:t>I</w:t>
      </w:r>
      <w:hyperlink r:id="rId4512" w:tooltip="Entorno internacional." w:history="1">
        <w:r w:rsidR="006F2B9B" w:rsidRPr="00E14470">
          <w:rPr>
            <w:rStyle w:val="Hipervnculo"/>
            <w:rFonts w:ascii="Arial" w:hAnsi="Arial" w:cs="Arial"/>
            <w:color w:val="660066"/>
            <w:sz w:val="20"/>
            <w:szCs w:val="20"/>
            <w:u w:val="none"/>
            <w:lang w:val="es-AR"/>
          </w:rPr>
          <w:t>nt Environ.</w:t>
        </w:r>
      </w:hyperlink>
      <w:r w:rsidR="006F2B9B" w:rsidRPr="00E14470">
        <w:rPr>
          <w:rStyle w:val="apple-converted-space"/>
          <w:rFonts w:ascii="Arial" w:hAnsi="Arial" w:cs="Arial"/>
          <w:color w:val="000000"/>
          <w:sz w:val="20"/>
          <w:szCs w:val="20"/>
          <w:lang w:val="es-AR"/>
        </w:rPr>
        <w:t> </w:t>
      </w:r>
      <w:r w:rsidR="004E44B2" w:rsidRPr="00E14470">
        <w:rPr>
          <w:rFonts w:ascii="Arial" w:hAnsi="Arial" w:cs="Arial"/>
          <w:color w:val="000000"/>
          <w:sz w:val="20"/>
          <w:szCs w:val="20"/>
          <w:lang w:val="es-AR"/>
        </w:rPr>
        <w:t>2009 Jan; 35 (1)</w:t>
      </w:r>
      <w:r w:rsidR="006F2B9B" w:rsidRPr="00E14470">
        <w:rPr>
          <w:rFonts w:ascii="Arial" w:hAnsi="Arial" w:cs="Arial"/>
          <w:color w:val="000000"/>
          <w:sz w:val="20"/>
          <w:szCs w:val="20"/>
          <w:lang w:val="es-AR"/>
        </w:rPr>
        <w:t>:27-32.</w:t>
      </w:r>
    </w:p>
    <w:p w:rsidR="009334C7" w:rsidRPr="0080637B" w:rsidRDefault="009334C7" w:rsidP="009334C7">
      <w:pPr>
        <w:shd w:val="clear" w:color="auto" w:fill="FFFFFF"/>
        <w:spacing w:line="300" w:lineRule="atLeast"/>
        <w:ind w:left="720"/>
        <w:jc w:val="both"/>
        <w:textAlignment w:val="baseline"/>
        <w:rPr>
          <w:rFonts w:ascii="Arial Unicode MS" w:eastAsia="Arial Unicode MS" w:hAnsi="Arial Unicode MS" w:cs="Arial Unicode MS"/>
          <w:color w:val="2E2E2E"/>
          <w:sz w:val="20"/>
          <w:lang w:val="es-AR" w:eastAsia="es-AR"/>
        </w:rPr>
      </w:pPr>
    </w:p>
    <w:p w:rsidR="009334C7" w:rsidRPr="008F3E49" w:rsidRDefault="006359CD" w:rsidP="009334C7">
      <w:pPr>
        <w:shd w:val="clear" w:color="auto" w:fill="FFFFFF"/>
        <w:spacing w:line="300" w:lineRule="atLeast"/>
        <w:jc w:val="both"/>
        <w:textAlignment w:val="baseline"/>
        <w:rPr>
          <w:rFonts w:ascii="Arial Unicode MS" w:eastAsia="Arial Unicode MS" w:hAnsi="Arial Unicode MS" w:cs="Arial Unicode MS"/>
          <w:color w:val="2E2E2E"/>
          <w:lang w:val="en-US" w:eastAsia="es-AR"/>
        </w:rPr>
      </w:pPr>
      <w:hyperlink r:id="rId4513" w:history="1">
        <w:r w:rsidR="009334C7" w:rsidRPr="00C4392C">
          <w:rPr>
            <w:rFonts w:ascii="Arial Unicode MS" w:eastAsia="Arial Unicode MS" w:hAnsi="Arial Unicode MS" w:cs="Arial Unicode MS" w:hint="eastAsia"/>
            <w:color w:val="316C9D"/>
            <w:lang w:eastAsia="es-AR"/>
          </w:rPr>
          <w:t>Bacchetta</w:t>
        </w:r>
      </w:hyperlink>
      <w:r w:rsidR="009334C7" w:rsidRPr="00C4392C">
        <w:rPr>
          <w:rFonts w:hint="eastAsia"/>
        </w:rPr>
        <w:t xml:space="preserve"> </w:t>
      </w:r>
      <w:r w:rsidR="009334C7" w:rsidRPr="00C4392C">
        <w:rPr>
          <w:rFonts w:eastAsia="Arial Unicode MS" w:hint="eastAsia"/>
        </w:rPr>
        <w:t>Renato</w:t>
      </w:r>
      <w:r w:rsidR="009334C7" w:rsidRPr="00C4392C">
        <w:rPr>
          <w:rFonts w:ascii="Arial Unicode MS" w:eastAsia="Arial Unicode MS" w:hAnsi="Arial Unicode MS" w:cs="Arial Unicode MS" w:hint="eastAsia"/>
          <w:color w:val="2E2E2E"/>
          <w:vertAlign w:val="superscript"/>
          <w:lang w:eastAsia="es-AR"/>
        </w:rPr>
        <w:t> </w:t>
      </w:r>
      <w:r w:rsidR="009334C7" w:rsidRPr="00C4392C">
        <w:rPr>
          <w:rFonts w:ascii="Arial Unicode MS" w:eastAsia="Arial Unicode MS" w:hAnsi="Arial Unicode MS" w:cs="Arial Unicode MS" w:hint="eastAsia"/>
          <w:color w:val="2E2E2E"/>
          <w:lang w:eastAsia="es-AR"/>
        </w:rPr>
        <w:t>, </w:t>
      </w:r>
      <w:hyperlink r:id="rId4514" w:history="1">
        <w:r w:rsidR="009334C7" w:rsidRPr="00C4392C">
          <w:rPr>
            <w:rFonts w:ascii="Arial Unicode MS" w:eastAsia="Arial Unicode MS" w:hAnsi="Arial Unicode MS" w:cs="Arial Unicode MS" w:hint="eastAsia"/>
            <w:color w:val="316C9D"/>
            <w:lang w:eastAsia="es-AR"/>
          </w:rPr>
          <w:t xml:space="preserve"> Mantecca</w:t>
        </w:r>
      </w:hyperlink>
      <w:r w:rsidR="009334C7" w:rsidRPr="00C4392C">
        <w:rPr>
          <w:rFonts w:hint="eastAsia"/>
          <w:lang w:eastAsia="es-AR"/>
        </w:rPr>
        <w:t xml:space="preserve"> </w:t>
      </w:r>
      <w:r w:rsidR="009334C7" w:rsidRPr="00C4392C">
        <w:rPr>
          <w:rFonts w:eastAsia="Arial Unicode MS" w:hint="eastAsia"/>
        </w:rPr>
        <w:t>Paride</w:t>
      </w:r>
      <w:r w:rsidR="009334C7" w:rsidRPr="00C4392C">
        <w:rPr>
          <w:rFonts w:ascii="Arial Unicode MS" w:eastAsia="Arial Unicode MS" w:hAnsi="Arial Unicode MS" w:cs="Arial Unicode MS"/>
          <w:b/>
          <w:bCs/>
          <w:color w:val="5C5C5C"/>
          <w:kern w:val="36"/>
          <w:sz w:val="28"/>
          <w:szCs w:val="28"/>
          <w:lang w:eastAsia="es-AR"/>
        </w:rPr>
        <w:t>.</w:t>
      </w:r>
      <w:r w:rsidR="009334C7" w:rsidRPr="009334C7">
        <w:rPr>
          <w:rFonts w:ascii="Arial Unicode MS" w:eastAsia="Arial Unicode MS" w:hAnsi="Arial Unicode MS" w:cs="Arial Unicode MS"/>
          <w:b/>
          <w:bCs/>
          <w:color w:val="5C5C5C"/>
          <w:kern w:val="36"/>
          <w:lang w:eastAsia="es-AR"/>
        </w:rPr>
        <w:t>A</w:t>
      </w:r>
      <w:r w:rsidR="009334C7" w:rsidRPr="009334C7">
        <w:rPr>
          <w:rFonts w:ascii="Arial Unicode MS" w:eastAsia="Arial Unicode MS" w:hAnsi="Arial Unicode MS" w:cs="Arial Unicode MS"/>
          <w:b/>
          <w:bCs/>
          <w:color w:val="5C5C5C"/>
          <w:kern w:val="36"/>
          <w:lang w:val="es-AR" w:eastAsia="es-AR"/>
        </w:rPr>
        <w:t>gua de deshielo contaminada</w:t>
      </w:r>
      <w:r w:rsidR="009334C7" w:rsidRPr="009334C7">
        <w:rPr>
          <w:rFonts w:ascii="Arial Unicode MS" w:eastAsia="Arial Unicode MS" w:hAnsi="Arial Unicode MS" w:cs="Arial Unicode MS"/>
          <w:b/>
          <w:bCs/>
          <w:color w:val="5C5C5C"/>
          <w:kern w:val="36"/>
          <w:lang w:eastAsia="es-AR"/>
        </w:rPr>
        <w:t xml:space="preserve">  con </w:t>
      </w:r>
      <w:r w:rsidR="009334C7" w:rsidRPr="009334C7">
        <w:rPr>
          <w:rFonts w:ascii="Arial Unicode MS" w:eastAsia="Arial Unicode MS" w:hAnsi="Arial Unicode MS" w:cs="Arial Unicode MS"/>
          <w:b/>
          <w:bCs/>
          <w:color w:val="5C5C5C"/>
          <w:kern w:val="36"/>
          <w:lang w:val="es-AR" w:eastAsia="es-AR"/>
        </w:rPr>
        <w:t>DDT afecta la reproducción en el</w:t>
      </w:r>
      <w:r w:rsidR="009334C7" w:rsidRPr="009334C7">
        <w:rPr>
          <w:rFonts w:ascii="Arial Unicode MS" w:eastAsia="Arial Unicode MS" w:hAnsi="Arial Unicode MS" w:cs="Arial Unicode MS"/>
          <w:b/>
          <w:bCs/>
          <w:color w:val="5C5C5C"/>
          <w:kern w:val="36"/>
          <w:lang w:eastAsia="es-AR"/>
        </w:rPr>
        <w:t xml:space="preserve"> </w:t>
      </w:r>
      <w:r w:rsidR="009334C7" w:rsidRPr="009334C7">
        <w:rPr>
          <w:rFonts w:ascii="Arial Unicode MS" w:eastAsia="Arial Unicode MS" w:hAnsi="Arial Unicode MS" w:cs="Arial Unicode MS"/>
          <w:b/>
          <w:bCs/>
          <w:color w:val="5C5C5C"/>
          <w:kern w:val="36"/>
          <w:lang w:val="es-AR" w:eastAsia="es-AR"/>
        </w:rPr>
        <w:t>mejillón Dreissena polymorpha</w:t>
      </w:r>
      <w:r w:rsidR="009334C7">
        <w:rPr>
          <w:rFonts w:ascii="Arial Unicode MS" w:eastAsia="Arial Unicode MS" w:hAnsi="Arial Unicode MS" w:cs="Arial Unicode MS"/>
          <w:b/>
          <w:bCs/>
          <w:color w:val="5C5C5C"/>
          <w:kern w:val="36"/>
          <w:sz w:val="28"/>
          <w:szCs w:val="28"/>
          <w:lang w:eastAsia="es-AR"/>
        </w:rPr>
        <w:t xml:space="preserve">. </w:t>
      </w:r>
      <w:r w:rsidR="009334C7" w:rsidRPr="008F3E49">
        <w:rPr>
          <w:rFonts w:ascii="Arial Unicode MS" w:eastAsia="Arial Unicode MS" w:hAnsi="Arial Unicode MS" w:cs="Arial Unicode MS"/>
          <w:bCs/>
          <w:color w:val="5C5C5C"/>
          <w:kern w:val="36"/>
          <w:sz w:val="22"/>
          <w:szCs w:val="22"/>
          <w:lang w:val="en-US" w:eastAsia="es-AR"/>
        </w:rPr>
        <w:t>Chemosphere, Volume 76, Issue 10, September 2009, Pages 1380-1385.</w:t>
      </w:r>
      <w:r w:rsidR="009334C7" w:rsidRPr="008F3E49">
        <w:rPr>
          <w:rFonts w:ascii="Arial Unicode MS" w:eastAsia="Arial Unicode MS" w:hAnsi="Arial Unicode MS" w:cs="Arial Unicode MS"/>
          <w:b/>
          <w:bCs/>
          <w:color w:val="5C5C5C"/>
          <w:kern w:val="36"/>
          <w:sz w:val="28"/>
          <w:szCs w:val="28"/>
          <w:lang w:val="en-US" w:eastAsia="es-AR"/>
        </w:rPr>
        <w:t xml:space="preserve"> </w:t>
      </w:r>
    </w:p>
    <w:p w:rsidR="00391081" w:rsidRPr="008F3E49" w:rsidRDefault="00391081" w:rsidP="00391081">
      <w:pPr>
        <w:shd w:val="clear" w:color="auto" w:fill="FFFFFF"/>
        <w:spacing w:line="348" w:lineRule="atLeast"/>
        <w:jc w:val="both"/>
        <w:rPr>
          <w:lang w:val="en-US"/>
        </w:rPr>
      </w:pPr>
    </w:p>
    <w:p w:rsidR="00391081" w:rsidRDefault="006359CD" w:rsidP="00391081">
      <w:pPr>
        <w:shd w:val="clear" w:color="auto" w:fill="FFFFFF"/>
        <w:spacing w:line="348" w:lineRule="atLeast"/>
        <w:jc w:val="both"/>
        <w:rPr>
          <w:rFonts w:ascii="Arial" w:hAnsi="Arial" w:cs="Arial"/>
          <w:color w:val="000000"/>
          <w:sz w:val="20"/>
          <w:szCs w:val="20"/>
          <w:lang w:eastAsia="es-AR"/>
        </w:rPr>
      </w:pPr>
      <w:hyperlink r:id="rId4515" w:history="1">
        <w:r w:rsidR="00391081" w:rsidRPr="00864560">
          <w:rPr>
            <w:rFonts w:ascii="Arial" w:hAnsi="Arial" w:cs="Arial"/>
            <w:color w:val="660066"/>
            <w:lang w:val="en-US" w:eastAsia="es-AR"/>
          </w:rPr>
          <w:t>Bakke B</w:t>
        </w:r>
      </w:hyperlink>
      <w:r w:rsidR="00391081" w:rsidRPr="00864560">
        <w:rPr>
          <w:rFonts w:ascii="Arial" w:hAnsi="Arial" w:cs="Arial"/>
          <w:color w:val="000000"/>
          <w:lang w:val="en-US" w:eastAsia="es-AR"/>
        </w:rPr>
        <w:t>, </w:t>
      </w:r>
      <w:hyperlink r:id="rId4516" w:history="1">
        <w:r w:rsidR="00391081" w:rsidRPr="00864560">
          <w:rPr>
            <w:rFonts w:ascii="Arial" w:hAnsi="Arial" w:cs="Arial"/>
            <w:color w:val="660066"/>
            <w:lang w:val="en-US" w:eastAsia="es-AR"/>
          </w:rPr>
          <w:t>De Roos AJ</w:t>
        </w:r>
      </w:hyperlink>
      <w:r w:rsidR="00391081" w:rsidRPr="00864560">
        <w:rPr>
          <w:rFonts w:ascii="Arial" w:hAnsi="Arial" w:cs="Arial"/>
          <w:color w:val="000000"/>
          <w:lang w:val="en-US" w:eastAsia="es-AR"/>
        </w:rPr>
        <w:t>, </w:t>
      </w:r>
      <w:hyperlink r:id="rId4517" w:history="1">
        <w:r w:rsidR="00391081" w:rsidRPr="00864560">
          <w:rPr>
            <w:rFonts w:ascii="Arial" w:hAnsi="Arial" w:cs="Arial"/>
            <w:color w:val="660066"/>
            <w:lang w:val="en-US" w:eastAsia="es-AR"/>
          </w:rPr>
          <w:t>Barr DB</w:t>
        </w:r>
      </w:hyperlink>
      <w:r w:rsidR="00391081" w:rsidRPr="00864560">
        <w:rPr>
          <w:rFonts w:ascii="Arial" w:hAnsi="Arial" w:cs="Arial"/>
          <w:color w:val="000000"/>
          <w:lang w:val="en-US" w:eastAsia="es-AR"/>
        </w:rPr>
        <w:t>, </w:t>
      </w:r>
      <w:hyperlink r:id="rId4518" w:history="1">
        <w:r w:rsidR="00391081" w:rsidRPr="00864560">
          <w:rPr>
            <w:rFonts w:ascii="Arial" w:hAnsi="Arial" w:cs="Arial"/>
            <w:color w:val="660066"/>
            <w:lang w:val="en-US" w:eastAsia="es-AR"/>
          </w:rPr>
          <w:t>Stewart PA</w:t>
        </w:r>
      </w:hyperlink>
      <w:r w:rsidR="00391081" w:rsidRPr="00864560">
        <w:rPr>
          <w:rFonts w:ascii="Arial" w:hAnsi="Arial" w:cs="Arial"/>
          <w:color w:val="000000"/>
          <w:lang w:val="en-US" w:eastAsia="es-AR"/>
        </w:rPr>
        <w:t>, </w:t>
      </w:r>
      <w:hyperlink r:id="rId4519" w:history="1">
        <w:r w:rsidR="00391081" w:rsidRPr="00864560">
          <w:rPr>
            <w:rFonts w:ascii="Arial" w:hAnsi="Arial" w:cs="Arial"/>
            <w:color w:val="660066"/>
            <w:lang w:val="en-US" w:eastAsia="es-AR"/>
          </w:rPr>
          <w:t>Blair A</w:t>
        </w:r>
      </w:hyperlink>
      <w:r w:rsidR="00391081" w:rsidRPr="00864560">
        <w:rPr>
          <w:rFonts w:ascii="Arial" w:hAnsi="Arial" w:cs="Arial"/>
          <w:color w:val="000000"/>
          <w:lang w:val="en-US" w:eastAsia="es-AR"/>
        </w:rPr>
        <w:t>, </w:t>
      </w:r>
      <w:hyperlink r:id="rId4520" w:history="1">
        <w:r w:rsidR="00391081" w:rsidRPr="00864560">
          <w:rPr>
            <w:rFonts w:ascii="Arial" w:hAnsi="Arial" w:cs="Arial"/>
            <w:color w:val="660066"/>
            <w:lang w:val="en-US" w:eastAsia="es-AR"/>
          </w:rPr>
          <w:t>Freeman LB</w:t>
        </w:r>
      </w:hyperlink>
      <w:r w:rsidR="00391081" w:rsidRPr="00864560">
        <w:rPr>
          <w:rFonts w:ascii="Arial" w:hAnsi="Arial" w:cs="Arial"/>
          <w:color w:val="000000"/>
          <w:lang w:val="en-US" w:eastAsia="es-AR"/>
        </w:rPr>
        <w:t>, </w:t>
      </w:r>
      <w:hyperlink r:id="rId4521" w:history="1">
        <w:r w:rsidR="00391081" w:rsidRPr="00864560">
          <w:rPr>
            <w:rFonts w:ascii="Arial" w:hAnsi="Arial" w:cs="Arial"/>
            <w:color w:val="660066"/>
            <w:lang w:val="en-US" w:eastAsia="es-AR"/>
          </w:rPr>
          <w:t>Lynch CF</w:t>
        </w:r>
      </w:hyperlink>
      <w:r w:rsidR="00391081" w:rsidRPr="00864560">
        <w:rPr>
          <w:rFonts w:ascii="Arial" w:hAnsi="Arial" w:cs="Arial"/>
          <w:color w:val="000000"/>
          <w:lang w:val="en-US" w:eastAsia="es-AR"/>
        </w:rPr>
        <w:t>, </w:t>
      </w:r>
      <w:hyperlink r:id="rId4522" w:history="1">
        <w:r w:rsidR="00391081" w:rsidRPr="00864560">
          <w:rPr>
            <w:rFonts w:ascii="Arial" w:hAnsi="Arial" w:cs="Arial"/>
            <w:color w:val="660066"/>
            <w:lang w:val="en-US" w:eastAsia="es-AR"/>
          </w:rPr>
          <w:t>Allen RH</w:t>
        </w:r>
      </w:hyperlink>
      <w:r w:rsidR="00391081" w:rsidRPr="00864560">
        <w:rPr>
          <w:rFonts w:ascii="Arial" w:hAnsi="Arial" w:cs="Arial"/>
          <w:color w:val="000000"/>
          <w:lang w:val="en-US" w:eastAsia="es-AR"/>
        </w:rPr>
        <w:t>, </w:t>
      </w:r>
      <w:hyperlink r:id="rId4523" w:history="1">
        <w:r w:rsidR="00391081" w:rsidRPr="00864560">
          <w:rPr>
            <w:rFonts w:ascii="Arial" w:hAnsi="Arial" w:cs="Arial"/>
            <w:color w:val="660066"/>
            <w:lang w:val="en-US" w:eastAsia="es-AR"/>
          </w:rPr>
          <w:t>Alavanja MC</w:t>
        </w:r>
      </w:hyperlink>
      <w:r w:rsidR="00391081" w:rsidRPr="00864560">
        <w:rPr>
          <w:rFonts w:ascii="Arial" w:hAnsi="Arial" w:cs="Arial"/>
          <w:color w:val="000000"/>
          <w:lang w:val="en-US" w:eastAsia="es-AR"/>
        </w:rPr>
        <w:t>, </w:t>
      </w:r>
      <w:hyperlink r:id="rId4524" w:history="1">
        <w:r w:rsidR="00391081" w:rsidRPr="00864560">
          <w:rPr>
            <w:rFonts w:ascii="Arial" w:hAnsi="Arial" w:cs="Arial"/>
            <w:color w:val="660066"/>
            <w:lang w:val="en-US" w:eastAsia="es-AR"/>
          </w:rPr>
          <w:t>Vermeulen R</w:t>
        </w:r>
      </w:hyperlink>
      <w:r w:rsidR="00391081" w:rsidRPr="00864560">
        <w:rPr>
          <w:rFonts w:ascii="Arial" w:hAnsi="Arial" w:cs="Arial"/>
          <w:color w:val="000000"/>
          <w:lang w:val="en-US" w:eastAsia="es-AR"/>
        </w:rPr>
        <w:t xml:space="preserve">. </w:t>
      </w:r>
      <w:r w:rsidR="00391081" w:rsidRPr="00391081">
        <w:rPr>
          <w:rFonts w:ascii="Arial" w:hAnsi="Arial" w:cs="Arial"/>
          <w:b/>
          <w:bCs/>
          <w:color w:val="000000"/>
          <w:kern w:val="36"/>
          <w:lang w:val="es-AR" w:eastAsia="es-AR"/>
        </w:rPr>
        <w:t>La exposición a la atrazina y pesticidas no persistentes seleccionados entre los agricultores de maíz durante una temporada de crecimiento.</w:t>
      </w:r>
      <w:r w:rsidR="00391081" w:rsidRPr="00391081">
        <w:rPr>
          <w:rFonts w:ascii="Arial" w:hAnsi="Arial" w:cs="Arial"/>
          <w:color w:val="000000"/>
          <w:lang w:eastAsia="es-AR"/>
        </w:rPr>
        <w:t xml:space="preserve"> </w:t>
      </w:r>
      <w:hyperlink r:id="rId4525" w:tooltip="Journal of exposure science &amp; environmental epidemiology." w:history="1">
        <w:r w:rsidR="00391081" w:rsidRPr="00864560">
          <w:rPr>
            <w:rFonts w:ascii="Arial" w:hAnsi="Arial" w:cs="Arial"/>
            <w:color w:val="660066"/>
            <w:sz w:val="20"/>
            <w:lang w:eastAsia="es-AR"/>
          </w:rPr>
          <w:t>J Expo Sci Environ Epidemiol.</w:t>
        </w:r>
      </w:hyperlink>
      <w:r w:rsidR="00391081" w:rsidRPr="00864560">
        <w:rPr>
          <w:rFonts w:ascii="Arial" w:hAnsi="Arial" w:cs="Arial"/>
          <w:color w:val="000000"/>
          <w:sz w:val="20"/>
          <w:lang w:eastAsia="es-AR"/>
        </w:rPr>
        <w:t> </w:t>
      </w:r>
      <w:r w:rsidR="00391081" w:rsidRPr="00864560">
        <w:rPr>
          <w:rFonts w:ascii="Arial" w:hAnsi="Arial" w:cs="Arial"/>
          <w:color w:val="000000"/>
          <w:sz w:val="20"/>
          <w:szCs w:val="20"/>
          <w:lang w:val="es-AR" w:eastAsia="es-AR"/>
        </w:rPr>
        <w:t xml:space="preserve">2009 Sep;19(6):544-54. </w:t>
      </w:r>
    </w:p>
    <w:p w:rsidR="00A4562B" w:rsidRDefault="00A4562B" w:rsidP="00E539CB">
      <w:pPr>
        <w:shd w:val="clear" w:color="auto" w:fill="FFFFFF"/>
        <w:jc w:val="both"/>
      </w:pPr>
    </w:p>
    <w:p w:rsidR="00E539CB" w:rsidRPr="00BE6E01" w:rsidRDefault="006359CD" w:rsidP="00E539CB">
      <w:pPr>
        <w:shd w:val="clear" w:color="auto" w:fill="FFFFFF"/>
        <w:jc w:val="both"/>
        <w:rPr>
          <w:rFonts w:ascii="Arial" w:hAnsi="Arial" w:cs="Arial"/>
          <w:color w:val="000000"/>
          <w:sz w:val="22"/>
          <w:szCs w:val="22"/>
          <w:lang w:val="en-US" w:eastAsia="es-AR"/>
        </w:rPr>
      </w:pPr>
      <w:hyperlink r:id="rId4526" w:history="1">
        <w:r w:rsidR="00E539CB" w:rsidRPr="00BE6E01">
          <w:rPr>
            <w:rFonts w:ascii="Arial" w:hAnsi="Arial" w:cs="Arial"/>
            <w:color w:val="660066"/>
            <w:lang w:val="es-AR" w:eastAsia="es-AR"/>
          </w:rPr>
          <w:t>Battaglin WA</w:t>
        </w:r>
      </w:hyperlink>
      <w:r w:rsidR="00E539CB">
        <w:t>,</w:t>
      </w:r>
      <w:r w:rsidR="00E539CB" w:rsidRPr="00BE6E01">
        <w:rPr>
          <w:rFonts w:ascii="Arial" w:hAnsi="Arial" w:cs="Arial"/>
          <w:color w:val="000000"/>
          <w:lang w:val="es-AR" w:eastAsia="es-AR"/>
        </w:rPr>
        <w:t>  </w:t>
      </w:r>
      <w:hyperlink r:id="rId4527" w:history="1">
        <w:r w:rsidR="00E539CB" w:rsidRPr="00BE6E01">
          <w:rPr>
            <w:rFonts w:ascii="Arial" w:hAnsi="Arial" w:cs="Arial"/>
            <w:color w:val="660066"/>
            <w:lang w:val="es-AR" w:eastAsia="es-AR"/>
          </w:rPr>
          <w:t>Arroz KC</w:t>
        </w:r>
      </w:hyperlink>
      <w:r w:rsidR="00E539CB" w:rsidRPr="00BE6E01">
        <w:rPr>
          <w:rFonts w:ascii="Arial" w:hAnsi="Arial" w:cs="Arial"/>
          <w:color w:val="000000"/>
          <w:lang w:val="es-AR" w:eastAsia="es-AR"/>
        </w:rPr>
        <w:t> , </w:t>
      </w:r>
      <w:hyperlink r:id="rId4528" w:history="1">
        <w:r w:rsidR="00E539CB" w:rsidRPr="00BE6E01">
          <w:rPr>
            <w:rFonts w:ascii="Arial" w:hAnsi="Arial" w:cs="Arial"/>
            <w:color w:val="660066"/>
            <w:lang w:val="es-AR" w:eastAsia="es-AR"/>
          </w:rPr>
          <w:t>Focazio MJ</w:t>
        </w:r>
      </w:hyperlink>
      <w:r w:rsidR="00E539CB" w:rsidRPr="00BE6E01">
        <w:rPr>
          <w:rFonts w:ascii="Arial" w:hAnsi="Arial" w:cs="Arial"/>
          <w:color w:val="000000"/>
          <w:lang w:val="es-AR" w:eastAsia="es-AR"/>
        </w:rPr>
        <w:t> , </w:t>
      </w:r>
      <w:hyperlink r:id="rId4529" w:history="1">
        <w:r w:rsidR="00E539CB" w:rsidRPr="00BE6E01">
          <w:rPr>
            <w:rFonts w:ascii="Arial" w:hAnsi="Arial" w:cs="Arial"/>
            <w:color w:val="660066"/>
            <w:lang w:val="es-AR" w:eastAsia="es-AR"/>
          </w:rPr>
          <w:t>Salmons S</w:t>
        </w:r>
      </w:hyperlink>
      <w:r w:rsidR="00E539CB" w:rsidRPr="00BE6E01">
        <w:rPr>
          <w:rFonts w:ascii="Arial" w:hAnsi="Arial" w:cs="Arial"/>
          <w:color w:val="000000"/>
          <w:lang w:val="es-AR" w:eastAsia="es-AR"/>
        </w:rPr>
        <w:t> , </w:t>
      </w:r>
      <w:hyperlink r:id="rId4530" w:history="1">
        <w:r w:rsidR="00E539CB" w:rsidRPr="00BE6E01">
          <w:rPr>
            <w:rFonts w:ascii="Arial" w:hAnsi="Arial" w:cs="Arial"/>
            <w:color w:val="660066"/>
            <w:lang w:val="es-AR" w:eastAsia="es-AR"/>
          </w:rPr>
          <w:t>Barry RX</w:t>
        </w:r>
      </w:hyperlink>
      <w:r w:rsidR="00E539CB" w:rsidRPr="00BE6E01">
        <w:rPr>
          <w:rFonts w:ascii="Arial" w:hAnsi="Arial" w:cs="Arial"/>
          <w:color w:val="000000"/>
          <w:lang w:val="es-AR" w:eastAsia="es-AR"/>
        </w:rPr>
        <w:t> .</w:t>
      </w:r>
      <w:r w:rsidR="00E539CB" w:rsidRPr="00BE6E01">
        <w:rPr>
          <w:rFonts w:ascii="Arial" w:hAnsi="Arial" w:cs="Arial"/>
          <w:b/>
          <w:bCs/>
          <w:color w:val="000000"/>
          <w:kern w:val="36"/>
          <w:lang w:eastAsia="es-AR"/>
        </w:rPr>
        <w:t>La presencia de glifosato, atrazina y otros pesticidas en las charcas primaverales y arroyos adyacentes en Washington, DC, Maryland, Iowa y Wyoming, 2005-2006</w:t>
      </w:r>
      <w:r w:rsidR="00E539CB" w:rsidRPr="006B4314">
        <w:rPr>
          <w:rFonts w:ascii="Arial" w:hAnsi="Arial" w:cs="Arial"/>
          <w:b/>
          <w:bCs/>
          <w:color w:val="000000"/>
          <w:kern w:val="36"/>
          <w:sz w:val="30"/>
          <w:lang w:eastAsia="es-AR"/>
        </w:rPr>
        <w:t>.</w:t>
      </w:r>
      <w:r w:rsidR="00E539CB" w:rsidRPr="00BE6E01">
        <w:rPr>
          <w:rFonts w:ascii="Arial" w:hAnsi="Arial" w:cs="Arial"/>
          <w:color w:val="000000"/>
          <w:sz w:val="20"/>
          <w:lang w:eastAsia="es-AR"/>
        </w:rPr>
        <w:t xml:space="preserve"> </w:t>
      </w:r>
      <w:hyperlink r:id="rId4531" w:tooltip="Seguimiento y evaluación medioambiental." w:history="1">
        <w:r w:rsidR="00E539CB" w:rsidRPr="00E14470">
          <w:rPr>
            <w:rFonts w:ascii="Arial" w:hAnsi="Arial" w:cs="Arial"/>
            <w:color w:val="660066"/>
            <w:sz w:val="20"/>
            <w:u w:val="single"/>
            <w:lang w:val="en-US" w:eastAsia="es-AR"/>
          </w:rPr>
          <w:t>Environ Monit Evaluar.</w:t>
        </w:r>
      </w:hyperlink>
      <w:r w:rsidR="00E539CB" w:rsidRPr="00E14470">
        <w:rPr>
          <w:rFonts w:ascii="Arial" w:hAnsi="Arial" w:cs="Arial"/>
          <w:color w:val="000000"/>
          <w:sz w:val="20"/>
          <w:lang w:val="en-US" w:eastAsia="es-AR"/>
        </w:rPr>
        <w:t> 2009 Aug; 155 (1-4):281-307. </w:t>
      </w:r>
    </w:p>
    <w:p w:rsidR="006C08BB" w:rsidRPr="00A768F7" w:rsidRDefault="006C08BB" w:rsidP="006C08BB">
      <w:pPr>
        <w:rPr>
          <w:bCs/>
          <w:lang w:val="en-US"/>
        </w:rPr>
      </w:pPr>
    </w:p>
    <w:p w:rsidR="006C08BB" w:rsidRPr="00A768F7" w:rsidRDefault="00A768F7" w:rsidP="006C08BB">
      <w:pPr>
        <w:jc w:val="both"/>
        <w:rPr>
          <w:bCs/>
        </w:rPr>
      </w:pPr>
      <w:r>
        <w:rPr>
          <w:bCs/>
          <w:lang w:val="en-US"/>
        </w:rPr>
        <w:t>Becker Alexssandro G.</w:t>
      </w:r>
      <w:r w:rsidR="006C08BB" w:rsidRPr="00BA4F77">
        <w:rPr>
          <w:bCs/>
          <w:lang w:val="en-US"/>
        </w:rPr>
        <w:t>Moraes S Bib</w:t>
      </w:r>
      <w:r w:rsidRPr="00BA4F77">
        <w:rPr>
          <w:bCs/>
          <w:lang w:val="en-US"/>
        </w:rPr>
        <w:t xml:space="preserve">iana. </w:t>
      </w:r>
      <w:r w:rsidRPr="00E14470">
        <w:rPr>
          <w:bCs/>
          <w:lang w:val="es-AR"/>
        </w:rPr>
        <w:t xml:space="preserve">Menezes Charlene. </w:t>
      </w:r>
      <w:r w:rsidR="006C08BB" w:rsidRPr="00B959E9">
        <w:rPr>
          <w:bCs/>
          <w:lang w:val="es-AR"/>
        </w:rPr>
        <w:t xml:space="preserve">Loro </w:t>
      </w:r>
      <w:r w:rsidRPr="00B959E9">
        <w:rPr>
          <w:bCs/>
          <w:lang w:val="es-AR"/>
        </w:rPr>
        <w:t>Vania L. Santos Danilo R</w:t>
      </w:r>
      <w:r w:rsidR="006C08BB" w:rsidRPr="00B959E9">
        <w:rPr>
          <w:bCs/>
          <w:lang w:val="es-AR"/>
        </w:rPr>
        <w:t xml:space="preserve">. Reichert José M and Baldisserotto Bernardo. </w:t>
      </w:r>
      <w:r w:rsidR="006C08BB" w:rsidRPr="00675392">
        <w:rPr>
          <w:b/>
          <w:bCs/>
        </w:rPr>
        <w:t>La contaminación por pesticidas del agua altera el metabolismo de bagre de plata juvenil, Rhamdia quelen</w:t>
      </w:r>
      <w:r w:rsidR="00675392">
        <w:rPr>
          <w:bCs/>
        </w:rPr>
        <w:t>.</w:t>
      </w:r>
      <w:r w:rsidR="006C08BB" w:rsidRPr="00A768F7">
        <w:rPr>
          <w:bCs/>
        </w:rPr>
        <w:t xml:space="preserve"> Ecotoxicology and Environmental Safety.Volumen 72, Número 6 de sept</w:t>
      </w:r>
      <w:r w:rsidR="00287EAF">
        <w:rPr>
          <w:bCs/>
        </w:rPr>
        <w:t>iembre de 2009, páginas 1734-1</w:t>
      </w:r>
      <w:r w:rsidR="00675392">
        <w:rPr>
          <w:bCs/>
        </w:rPr>
        <w:t>739</w:t>
      </w:r>
      <w:r w:rsidR="006C08BB" w:rsidRPr="00A768F7">
        <w:rPr>
          <w:bCs/>
        </w:rPr>
        <w:t xml:space="preserve">. </w:t>
      </w:r>
    </w:p>
    <w:p w:rsidR="00FD472C" w:rsidRDefault="00FD472C" w:rsidP="00FD472C">
      <w:pPr>
        <w:shd w:val="clear" w:color="auto" w:fill="FFFFFF"/>
        <w:spacing w:line="300" w:lineRule="atLeast"/>
        <w:textAlignment w:val="baseline"/>
        <w:rPr>
          <w:rFonts w:ascii="inherit" w:hAnsi="inherit" w:cs="Helvetica"/>
          <w:color w:val="333333"/>
          <w:sz w:val="21"/>
          <w:lang w:eastAsia="es-AR"/>
        </w:rPr>
      </w:pPr>
    </w:p>
    <w:p w:rsidR="00FD472C" w:rsidRPr="00FD472C" w:rsidRDefault="00FD472C" w:rsidP="00FD472C">
      <w:pPr>
        <w:shd w:val="clear" w:color="auto" w:fill="FFFFFF"/>
        <w:spacing w:line="300" w:lineRule="atLeast"/>
        <w:jc w:val="both"/>
        <w:textAlignment w:val="baseline"/>
        <w:rPr>
          <w:rFonts w:ascii="Helvetica" w:hAnsi="Helvetica" w:cs="Helvetica"/>
          <w:color w:val="333333"/>
          <w:lang w:val="es-AR" w:eastAsia="es-AR"/>
        </w:rPr>
      </w:pPr>
      <w:r w:rsidRPr="00FD472C">
        <w:rPr>
          <w:rFonts w:ascii="inherit" w:hAnsi="inherit" w:cs="Helvetica"/>
          <w:color w:val="333333"/>
          <w:lang w:eastAsia="es-AR"/>
        </w:rPr>
        <w:t>Benachour N, Séralini GE.</w:t>
      </w:r>
      <w:r w:rsidRPr="00FD472C">
        <w:rPr>
          <w:rFonts w:ascii="Helvetica" w:hAnsi="Helvetica" w:cs="Helvetica"/>
          <w:color w:val="333333"/>
          <w:lang w:eastAsia="es-AR"/>
        </w:rPr>
        <w:t> </w:t>
      </w:r>
      <w:r w:rsidRPr="00FD472C">
        <w:rPr>
          <w:rFonts w:ascii="inherit" w:hAnsi="inherit" w:cs="Helvetica"/>
          <w:color w:val="333333"/>
          <w:lang w:eastAsia="es-AR"/>
        </w:rPr>
        <w:t xml:space="preserve">(2009) </w:t>
      </w:r>
      <w:r w:rsidRPr="00675392">
        <w:rPr>
          <w:rFonts w:ascii="inherit" w:hAnsi="inherit" w:cs="Helvetica"/>
          <w:b/>
          <w:color w:val="333333"/>
          <w:lang w:eastAsia="es-AR"/>
        </w:rPr>
        <w:t>formulaciones de glifosato inducen la apoptosis y la necrosis en umbilical humana, embrionario, y células de la placenta</w:t>
      </w:r>
      <w:r w:rsidRPr="00FD472C">
        <w:rPr>
          <w:rFonts w:ascii="inherit" w:hAnsi="inherit" w:cs="Helvetica"/>
          <w:color w:val="333333"/>
          <w:lang w:eastAsia="es-AR"/>
        </w:rPr>
        <w:t>.</w:t>
      </w:r>
      <w:r w:rsidRPr="00FD472C">
        <w:rPr>
          <w:rFonts w:ascii="Helvetica" w:hAnsi="Helvetica" w:cs="Helvetica"/>
          <w:color w:val="333333"/>
          <w:lang w:eastAsia="es-AR"/>
        </w:rPr>
        <w:t> </w:t>
      </w:r>
      <w:r w:rsidRPr="00FD472C">
        <w:rPr>
          <w:rFonts w:ascii="inherit" w:hAnsi="inherit" w:cs="Helvetica"/>
          <w:color w:val="333333"/>
          <w:lang w:val="es-AR" w:eastAsia="es-AR"/>
        </w:rPr>
        <w:t>Chem. Res. Toxicol.Jan; 22 (1):97-105.</w:t>
      </w:r>
    </w:p>
    <w:p w:rsidR="008629DD" w:rsidRPr="008629DD" w:rsidRDefault="001C4E95" w:rsidP="008629DD">
      <w:pPr>
        <w:widowControl w:val="0"/>
        <w:autoSpaceDE w:val="0"/>
        <w:autoSpaceDN w:val="0"/>
        <w:adjustRightInd w:val="0"/>
        <w:spacing w:before="403"/>
        <w:ind w:right="46"/>
        <w:jc w:val="both"/>
        <w:rPr>
          <w:bCs/>
        </w:rPr>
      </w:pPr>
      <w:r w:rsidRPr="00A768F7">
        <w:rPr>
          <w:bCs/>
        </w:rPr>
        <w:t>Benitez Leite, S y col.</w:t>
      </w:r>
      <w:r w:rsidR="00675392">
        <w:rPr>
          <w:bCs/>
        </w:rPr>
        <w:t xml:space="preserve"> </w:t>
      </w:r>
      <w:r w:rsidRPr="00675392">
        <w:rPr>
          <w:b/>
          <w:bCs/>
        </w:rPr>
        <w:t>Malformaciones congénitas asociadas a agrotóxicos en Paraguay</w:t>
      </w:r>
      <w:r w:rsidRPr="00A768F7">
        <w:rPr>
          <w:bCs/>
        </w:rPr>
        <w:t xml:space="preserve">. Archivos Uruguayos de pediatría. 2009; 80 (3):237-247. </w:t>
      </w:r>
      <w:hyperlink r:id="rId4532" w:history="1">
        <w:r w:rsidRPr="00A768F7">
          <w:rPr>
            <w:rStyle w:val="Hipervnculo"/>
            <w:bCs/>
            <w:color w:val="auto"/>
            <w:u w:val="none"/>
          </w:rPr>
          <w:t>http://www.sup.org.uy/Archivos/adp80-3/pdf/adp80-3_12.pdf</w:t>
        </w:r>
      </w:hyperlink>
    </w:p>
    <w:p w:rsidR="001C4E95" w:rsidRPr="00BE4D16" w:rsidRDefault="001C4E95" w:rsidP="001C4E95">
      <w:pPr>
        <w:pStyle w:val="NormalWeb"/>
        <w:shd w:val="clear" w:color="auto" w:fill="FFFFFF"/>
        <w:jc w:val="both"/>
        <w:rPr>
          <w:b/>
          <w:lang w:val="es-AR"/>
        </w:rPr>
      </w:pPr>
      <w:r w:rsidRPr="00C443D8">
        <w:lastRenderedPageBreak/>
        <w:t>Beamer PI, RA Canales, Bradman, JO Leckie.</w:t>
      </w:r>
      <w:hyperlink r:id="rId4533" w:tooltip="Enlace permanente: Niños Trabajadores Agrícolas del residencial no estimaciones de la exposición dietética a nivel micro de la serie Tiempo de la actividad" w:history="1">
        <w:r w:rsidRPr="00675392">
          <w:rPr>
            <w:b/>
            <w:shd w:val="clear" w:color="auto" w:fill="E6ECF9"/>
          </w:rPr>
          <w:t>Residencial los trabajadores del campo los niños no la dieta a partir de estimaciones de la exposición a nivel micro de la serie Tiempo de la actividad</w:t>
        </w:r>
      </w:hyperlink>
      <w:r w:rsidRPr="00675392">
        <w:rPr>
          <w:b/>
        </w:rPr>
        <w:t xml:space="preserve">. </w:t>
      </w:r>
      <w:r w:rsidRPr="00BE4D16">
        <w:rPr>
          <w:lang w:val="es-AR"/>
        </w:rPr>
        <w:t>Int Medio Ambiente. 2009; 35 (8): 1202-1209.</w:t>
      </w:r>
    </w:p>
    <w:p w:rsidR="008629DD" w:rsidRPr="008629DD" w:rsidRDefault="006359CD" w:rsidP="008629DD">
      <w:pPr>
        <w:shd w:val="clear" w:color="auto" w:fill="FFFFFF"/>
        <w:jc w:val="both"/>
        <w:rPr>
          <w:rFonts w:ascii="Arial" w:hAnsi="Arial" w:cs="Arial"/>
          <w:color w:val="000000"/>
          <w:lang w:val="en-US" w:eastAsia="es-AR"/>
        </w:rPr>
      </w:pPr>
      <w:hyperlink r:id="rId4534" w:history="1">
        <w:r w:rsidR="008629DD" w:rsidRPr="00586A01">
          <w:rPr>
            <w:rFonts w:ascii="Arial" w:hAnsi="Arial" w:cs="Arial"/>
            <w:color w:val="660066"/>
            <w:lang w:eastAsia="es-AR"/>
          </w:rPr>
          <w:t>Bellaloui N</w:t>
        </w:r>
      </w:hyperlink>
      <w:r w:rsidR="008629DD">
        <w:rPr>
          <w:rFonts w:ascii="Arial" w:hAnsi="Arial" w:cs="Arial"/>
          <w:color w:val="000000"/>
          <w:lang w:eastAsia="es-AR"/>
        </w:rPr>
        <w:t>,</w:t>
      </w:r>
      <w:r w:rsidR="008629DD" w:rsidRPr="00586A01">
        <w:rPr>
          <w:rFonts w:ascii="Arial" w:hAnsi="Arial" w:cs="Arial"/>
          <w:color w:val="000000"/>
          <w:lang w:eastAsia="es-AR"/>
        </w:rPr>
        <w:t> </w:t>
      </w:r>
      <w:hyperlink r:id="rId4535" w:history="1">
        <w:r w:rsidR="008629DD" w:rsidRPr="00586A01">
          <w:rPr>
            <w:rFonts w:ascii="Arial" w:hAnsi="Arial" w:cs="Arial"/>
            <w:color w:val="660066"/>
            <w:lang w:eastAsia="es-AR"/>
          </w:rPr>
          <w:t>Reddy KN</w:t>
        </w:r>
      </w:hyperlink>
      <w:r w:rsidR="008629DD" w:rsidRPr="00586A01">
        <w:rPr>
          <w:rFonts w:ascii="Arial" w:hAnsi="Arial" w:cs="Arial"/>
          <w:color w:val="000000"/>
          <w:lang w:eastAsia="es-AR"/>
        </w:rPr>
        <w:t> , </w:t>
      </w:r>
      <w:hyperlink r:id="rId4536" w:history="1">
        <w:r w:rsidR="008629DD" w:rsidRPr="00586A01">
          <w:rPr>
            <w:rFonts w:ascii="Arial" w:hAnsi="Arial" w:cs="Arial"/>
            <w:color w:val="660066"/>
            <w:lang w:eastAsia="es-AR"/>
          </w:rPr>
          <w:t>Zablotowicz RM</w:t>
        </w:r>
      </w:hyperlink>
      <w:r w:rsidR="008629DD" w:rsidRPr="00586A01">
        <w:rPr>
          <w:rFonts w:ascii="Arial" w:hAnsi="Arial" w:cs="Arial"/>
          <w:color w:val="000000"/>
          <w:lang w:eastAsia="es-AR"/>
        </w:rPr>
        <w:t> , </w:t>
      </w:r>
      <w:hyperlink r:id="rId4537" w:history="1">
        <w:r w:rsidR="008629DD" w:rsidRPr="00586A01">
          <w:rPr>
            <w:rFonts w:ascii="Arial" w:hAnsi="Arial" w:cs="Arial"/>
            <w:color w:val="660066"/>
            <w:lang w:eastAsia="es-AR"/>
          </w:rPr>
          <w:t>Abbas HK</w:t>
        </w:r>
      </w:hyperlink>
      <w:r w:rsidR="008629DD" w:rsidRPr="00586A01">
        <w:rPr>
          <w:rFonts w:ascii="Arial" w:hAnsi="Arial" w:cs="Arial"/>
          <w:color w:val="000000"/>
          <w:lang w:eastAsia="es-AR"/>
        </w:rPr>
        <w:t> , </w:t>
      </w:r>
      <w:hyperlink r:id="rId4538" w:history="1">
        <w:r w:rsidR="008629DD" w:rsidRPr="00586A01">
          <w:rPr>
            <w:rFonts w:ascii="Arial" w:hAnsi="Arial" w:cs="Arial"/>
            <w:color w:val="660066"/>
            <w:lang w:eastAsia="es-AR"/>
          </w:rPr>
          <w:t>Abel CA</w:t>
        </w:r>
      </w:hyperlink>
      <w:r w:rsidR="008629DD" w:rsidRPr="00586A01">
        <w:rPr>
          <w:rFonts w:ascii="Arial" w:hAnsi="Arial" w:cs="Arial"/>
          <w:color w:val="000000"/>
          <w:lang w:eastAsia="es-AR"/>
        </w:rPr>
        <w:t> .</w:t>
      </w:r>
      <w:r w:rsidR="008629DD" w:rsidRPr="00675392">
        <w:rPr>
          <w:rFonts w:ascii="Arial" w:hAnsi="Arial" w:cs="Arial"/>
          <w:b/>
          <w:bCs/>
          <w:color w:val="000000"/>
          <w:kern w:val="36"/>
          <w:lang w:eastAsia="es-AR"/>
        </w:rPr>
        <w:t>Efectos de la aplicación de glifosato en hierro semilla y raíz férrico (III) reductasa en los cultivos de soja</w:t>
      </w:r>
      <w:r w:rsidR="008629DD" w:rsidRPr="00294DC9">
        <w:rPr>
          <w:rFonts w:ascii="Arial" w:hAnsi="Arial" w:cs="Arial"/>
          <w:b/>
          <w:bCs/>
          <w:color w:val="000000"/>
          <w:kern w:val="36"/>
          <w:sz w:val="30"/>
          <w:lang w:eastAsia="es-AR"/>
        </w:rPr>
        <w:t>.</w:t>
      </w:r>
      <w:r w:rsidR="008629DD" w:rsidRPr="00586A01">
        <w:rPr>
          <w:rFonts w:ascii="Arial" w:hAnsi="Arial" w:cs="Arial"/>
          <w:color w:val="000000"/>
          <w:sz w:val="20"/>
          <w:lang w:eastAsia="es-AR"/>
        </w:rPr>
        <w:t xml:space="preserve"> </w:t>
      </w:r>
      <w:hyperlink r:id="rId4539" w:tooltip="Diario de la química agrícola y alimentaria." w:history="1">
        <w:r w:rsidR="008629DD" w:rsidRPr="00586A01">
          <w:rPr>
            <w:rFonts w:ascii="Arial" w:hAnsi="Arial" w:cs="Arial"/>
            <w:color w:val="660066"/>
            <w:sz w:val="20"/>
            <w:lang w:eastAsia="es-AR"/>
          </w:rPr>
          <w:t> </w:t>
        </w:r>
        <w:r w:rsidR="008629DD" w:rsidRPr="00675392">
          <w:rPr>
            <w:rFonts w:ascii="Arial" w:hAnsi="Arial" w:cs="Arial"/>
            <w:color w:val="660066"/>
            <w:sz w:val="20"/>
            <w:lang w:val="en-US" w:eastAsia="es-AR"/>
          </w:rPr>
          <w:t>J Agric Food Chem.</w:t>
        </w:r>
      </w:hyperlink>
      <w:r w:rsidR="008629DD">
        <w:rPr>
          <w:rFonts w:ascii="Arial" w:hAnsi="Arial" w:cs="Arial"/>
          <w:color w:val="000000"/>
          <w:sz w:val="20"/>
          <w:lang w:val="en-US" w:eastAsia="es-AR"/>
        </w:rPr>
        <w:t> 2009 Oct 28; 57 (20)</w:t>
      </w:r>
      <w:r w:rsidR="008629DD" w:rsidRPr="00487B4C">
        <w:rPr>
          <w:rFonts w:ascii="Arial" w:hAnsi="Arial" w:cs="Arial"/>
          <w:color w:val="000000"/>
          <w:sz w:val="20"/>
          <w:lang w:val="en-US" w:eastAsia="es-AR"/>
        </w:rPr>
        <w:t>:9569-74.</w:t>
      </w:r>
    </w:p>
    <w:p w:rsidR="00E22D6D" w:rsidRPr="00BA4F77" w:rsidRDefault="00E22D6D" w:rsidP="00E22D6D">
      <w:pPr>
        <w:widowControl w:val="0"/>
        <w:autoSpaceDE w:val="0"/>
        <w:autoSpaceDN w:val="0"/>
        <w:adjustRightInd w:val="0"/>
        <w:spacing w:before="403"/>
        <w:ind w:right="11"/>
        <w:jc w:val="both"/>
        <w:rPr>
          <w:bCs/>
          <w:lang w:val="es-AR"/>
        </w:rPr>
      </w:pPr>
      <w:r w:rsidRPr="008A423D">
        <w:rPr>
          <w:bCs/>
          <w:lang w:val="en-US"/>
        </w:rPr>
        <w:t xml:space="preserve">Bingzi, Zhao; Jiabao, Zhang; Jiandong, Gong; Hui, Zhang and Congzhi. </w:t>
      </w:r>
      <w:r w:rsidRPr="00116695">
        <w:rPr>
          <w:bCs/>
          <w:lang w:val="es-AR"/>
        </w:rPr>
        <w:t xml:space="preserve">Zhang. </w:t>
      </w:r>
      <w:r w:rsidRPr="00675392">
        <w:rPr>
          <w:bCs/>
          <w:lang w:val="es-AR"/>
        </w:rPr>
        <w:t>(2009)</w:t>
      </w:r>
      <w:r w:rsidR="00675392" w:rsidRPr="00675392">
        <w:t xml:space="preserve"> </w:t>
      </w:r>
      <w:r w:rsidR="00675392" w:rsidRPr="00675392">
        <w:rPr>
          <w:b/>
          <w:bCs/>
          <w:lang w:val="es-AR"/>
        </w:rPr>
        <w:t>Movilidad glifosato en los suelos mediante la aplicación de fosfato: experimentos en columnas de laboratorio estación experimental Estado para la agroecología, importante laboratorio de suelos y la agricultura sostenible</w:t>
      </w:r>
      <w:r w:rsidRPr="00675392">
        <w:rPr>
          <w:b/>
          <w:bCs/>
          <w:lang w:val="es-AR"/>
        </w:rPr>
        <w:t>.</w:t>
      </w:r>
      <w:r w:rsidRPr="00675392">
        <w:rPr>
          <w:bCs/>
          <w:lang w:val="es-AR"/>
        </w:rPr>
        <w:t xml:space="preserve">Chinese Academy of Sciences, Nanjing 210008, PR China. </w:t>
      </w:r>
      <w:r w:rsidRPr="00BA4F77">
        <w:rPr>
          <w:bCs/>
          <w:lang w:val="es-AR"/>
        </w:rPr>
        <w:t>149(3-4): 290-297.</w:t>
      </w:r>
    </w:p>
    <w:p w:rsidR="00A36584" w:rsidRPr="00A36584" w:rsidRDefault="00A36584" w:rsidP="00A36584"/>
    <w:p w:rsidR="00A36584" w:rsidRDefault="006359CD" w:rsidP="00A36584">
      <w:hyperlink r:id="rId4540" w:history="1">
        <w:r w:rsidR="00A36584" w:rsidRPr="00A36584">
          <w:rPr>
            <w:rStyle w:val="Hipervnculo"/>
            <w:u w:val="none"/>
          </w:rPr>
          <w:t>Boas M</w:t>
        </w:r>
      </w:hyperlink>
      <w:r w:rsidR="00A36584" w:rsidRPr="00A36584">
        <w:t xml:space="preserve"> , </w:t>
      </w:r>
      <w:hyperlink r:id="rId4541" w:history="1">
        <w:r w:rsidR="00A36584" w:rsidRPr="00A36584">
          <w:rPr>
            <w:rStyle w:val="Hipervnculo"/>
            <w:u w:val="none"/>
          </w:rPr>
          <w:t>KM principal</w:t>
        </w:r>
      </w:hyperlink>
      <w:r w:rsidR="00A36584" w:rsidRPr="00A36584">
        <w:t xml:space="preserve"> , </w:t>
      </w:r>
      <w:hyperlink r:id="rId4542" w:history="1">
        <w:r w:rsidR="00A36584" w:rsidRPr="00A36584">
          <w:rPr>
            <w:rStyle w:val="Hipervnculo"/>
            <w:u w:val="none"/>
          </w:rPr>
          <w:t>Feldt-Rasmussen U</w:t>
        </w:r>
      </w:hyperlink>
      <w:r w:rsidR="00A36584" w:rsidRPr="00A36584">
        <w:t xml:space="preserve"> .</w:t>
      </w:r>
      <w:r w:rsidR="00A36584" w:rsidRPr="00675392">
        <w:rPr>
          <w:b/>
        </w:rPr>
        <w:t>Productos químicos del medio ambiente y de la función tiroidea: una actualización.</w:t>
      </w:r>
      <w:r w:rsidR="00A36584" w:rsidRPr="00A36584">
        <w:t xml:space="preserve"> </w:t>
      </w:r>
      <w:hyperlink r:id="rId4543" w:anchor="#" w:tooltip="La opinión actual en endocrinología, diabetes y obesidad." w:history="1">
        <w:r w:rsidR="00A36584" w:rsidRPr="00A36584">
          <w:rPr>
            <w:rStyle w:val="Hipervnculo"/>
            <w:u w:val="none"/>
          </w:rPr>
          <w:t>Curr Opin Endocrinol Diabetes Obes.</w:t>
        </w:r>
      </w:hyperlink>
      <w:r w:rsidR="00A36584">
        <w:t>octubre 2009;16(5):385-91.</w:t>
      </w:r>
    </w:p>
    <w:p w:rsidR="002718B7" w:rsidRDefault="002718B7" w:rsidP="002718B7">
      <w:pPr>
        <w:shd w:val="clear" w:color="auto" w:fill="FFFFFF"/>
        <w:jc w:val="both"/>
        <w:rPr>
          <w:rFonts w:ascii="Arial" w:hAnsi="Arial" w:cs="Arial"/>
          <w:color w:val="000000"/>
          <w:lang w:eastAsia="es-AR"/>
        </w:rPr>
      </w:pPr>
    </w:p>
    <w:p w:rsidR="002718B7" w:rsidRDefault="006359CD" w:rsidP="002718B7">
      <w:pPr>
        <w:shd w:val="clear" w:color="auto" w:fill="FFFFFF"/>
        <w:jc w:val="both"/>
        <w:rPr>
          <w:rFonts w:ascii="Arial" w:hAnsi="Arial" w:cs="Arial"/>
          <w:color w:val="000000"/>
          <w:sz w:val="20"/>
          <w:lang w:eastAsia="es-AR"/>
        </w:rPr>
      </w:pPr>
      <w:hyperlink r:id="rId4544" w:history="1">
        <w:r w:rsidR="002718B7" w:rsidRPr="00697429">
          <w:rPr>
            <w:rFonts w:ascii="Arial" w:hAnsi="Arial" w:cs="Arial"/>
            <w:color w:val="660066"/>
            <w:lang w:val="es-AR" w:eastAsia="es-AR"/>
          </w:rPr>
          <w:t>Boily M</w:t>
        </w:r>
      </w:hyperlink>
      <w:r w:rsidR="002718B7">
        <w:rPr>
          <w:rFonts w:ascii="Arial" w:hAnsi="Arial" w:cs="Arial"/>
          <w:color w:val="000000"/>
          <w:lang w:eastAsia="es-AR"/>
        </w:rPr>
        <w:t>,</w:t>
      </w:r>
      <w:r w:rsidR="002718B7" w:rsidRPr="00697429">
        <w:rPr>
          <w:rFonts w:ascii="Arial" w:hAnsi="Arial" w:cs="Arial"/>
          <w:color w:val="000000"/>
          <w:lang w:val="es-AR" w:eastAsia="es-AR"/>
        </w:rPr>
        <w:t>  </w:t>
      </w:r>
      <w:hyperlink r:id="rId4545" w:history="1">
        <w:r w:rsidR="002718B7" w:rsidRPr="00697429">
          <w:rPr>
            <w:rFonts w:ascii="Arial" w:hAnsi="Arial" w:cs="Arial"/>
            <w:color w:val="660066"/>
            <w:lang w:val="es-AR" w:eastAsia="es-AR"/>
          </w:rPr>
          <w:t>J Thibodeau</w:t>
        </w:r>
      </w:hyperlink>
      <w:r w:rsidR="002718B7" w:rsidRPr="00697429">
        <w:rPr>
          <w:rFonts w:ascii="Arial" w:hAnsi="Arial" w:cs="Arial"/>
          <w:color w:val="000000"/>
          <w:lang w:val="es-AR" w:eastAsia="es-AR"/>
        </w:rPr>
        <w:t> , </w:t>
      </w:r>
      <w:hyperlink r:id="rId4546" w:history="1">
        <w:r w:rsidR="002718B7" w:rsidRPr="00697429">
          <w:rPr>
            <w:rFonts w:ascii="Arial" w:hAnsi="Arial" w:cs="Arial"/>
            <w:color w:val="660066"/>
            <w:lang w:val="es-AR" w:eastAsia="es-AR"/>
          </w:rPr>
          <w:t>Bisson M</w:t>
        </w:r>
      </w:hyperlink>
      <w:r w:rsidR="002718B7" w:rsidRPr="00697429">
        <w:rPr>
          <w:rFonts w:ascii="Arial" w:hAnsi="Arial" w:cs="Arial"/>
          <w:color w:val="000000"/>
          <w:lang w:val="es-AR" w:eastAsia="es-AR"/>
        </w:rPr>
        <w:t> .</w:t>
      </w:r>
      <w:r w:rsidR="002718B7" w:rsidRPr="002718B7">
        <w:rPr>
          <w:rFonts w:ascii="Arial" w:hAnsi="Arial" w:cs="Arial"/>
          <w:b/>
          <w:bCs/>
          <w:color w:val="000000"/>
          <w:kern w:val="36"/>
          <w:lang w:eastAsia="es-AR"/>
        </w:rPr>
        <w:t>Metabolismo de retinoides (LRAT, REH) en los retinoides hígado y plasma de rana toro, Rana catesbeiana, en relación a la contaminación agrícola.</w:t>
      </w:r>
      <w:r w:rsidR="002718B7" w:rsidRPr="002718B7">
        <w:rPr>
          <w:rFonts w:ascii="Arial" w:hAnsi="Arial" w:cs="Arial"/>
          <w:color w:val="000000"/>
          <w:lang w:eastAsia="es-AR"/>
        </w:rPr>
        <w:t xml:space="preserve"> </w:t>
      </w:r>
      <w:hyperlink r:id="rId4547" w:tooltip="Toxicología acuática (Amsterdam, Holanda)." w:history="1">
        <w:r w:rsidR="002718B7" w:rsidRPr="002718B7">
          <w:rPr>
            <w:rFonts w:ascii="Arial" w:hAnsi="Arial" w:cs="Arial"/>
            <w:color w:val="660066"/>
            <w:lang w:eastAsia="es-AR"/>
          </w:rPr>
          <w:t> Aquat Toxicol</w:t>
        </w:r>
      </w:hyperlink>
      <w:r w:rsidR="002718B7" w:rsidRPr="00697429">
        <w:rPr>
          <w:rFonts w:ascii="Arial" w:hAnsi="Arial" w:cs="Arial"/>
          <w:color w:val="000000"/>
          <w:sz w:val="20"/>
          <w:lang w:eastAsia="es-AR"/>
        </w:rPr>
        <w:t> </w:t>
      </w:r>
      <w:r w:rsidR="002718B7">
        <w:rPr>
          <w:rFonts w:ascii="Arial" w:hAnsi="Arial" w:cs="Arial"/>
          <w:color w:val="000000"/>
          <w:sz w:val="20"/>
          <w:lang w:eastAsia="es-AR"/>
        </w:rPr>
        <w:t>2009</w:t>
      </w:r>
      <w:r w:rsidR="002718B7" w:rsidRPr="00697429">
        <w:rPr>
          <w:rFonts w:ascii="Arial" w:hAnsi="Arial" w:cs="Arial"/>
          <w:color w:val="000000"/>
          <w:sz w:val="20"/>
          <w:lang w:eastAsia="es-AR"/>
        </w:rPr>
        <w:t xml:space="preserve"> enero; 91 (2): 118-25. </w:t>
      </w:r>
    </w:p>
    <w:p w:rsidR="00E22D6D" w:rsidRPr="00DB5C5C" w:rsidRDefault="00E22D6D" w:rsidP="00675392">
      <w:pPr>
        <w:shd w:val="clear" w:color="auto" w:fill="FFFFFF"/>
        <w:spacing w:line="432" w:lineRule="atLeast"/>
        <w:jc w:val="both"/>
        <w:rPr>
          <w:b/>
          <w:bCs/>
        </w:rPr>
      </w:pPr>
    </w:p>
    <w:p w:rsidR="008C70AD" w:rsidRPr="00C443D8" w:rsidRDefault="008C70AD" w:rsidP="00675392">
      <w:pPr>
        <w:jc w:val="both"/>
      </w:pPr>
      <w:r w:rsidRPr="008F3E49">
        <w:rPr>
          <w:bCs/>
        </w:rPr>
        <w:t>Botta F, Lavison G, Couturier G, Alliot F, Moreau-Guigon E, Fauchon N, Guery B, Chevreuil M &amp; Blanchoud H. 2009.</w:t>
      </w:r>
      <w:r w:rsidRPr="008F3E49">
        <w:rPr>
          <w:rStyle w:val="google-src-text1"/>
          <w:b/>
        </w:rPr>
        <w:t>Transfer of glyphosate and its degradate AMPA to surface waters through urban sewerage systems.</w:t>
      </w:r>
      <w:r w:rsidRPr="00675392">
        <w:rPr>
          <w:b/>
          <w:lang w:val="es-AR"/>
        </w:rPr>
        <w:t>Transferencia de glifosato y su AMPA sustancias degradadas a la superficie las aguas a través de sistemas de alcantarillado urbano</w:t>
      </w:r>
      <w:r w:rsidRPr="00BA4F77">
        <w:rPr>
          <w:lang w:val="es-AR"/>
        </w:rPr>
        <w:t xml:space="preserve">. </w:t>
      </w:r>
      <w:hyperlink r:id="rId4548" w:tooltip="Chemosphere." w:history="1">
        <w:r w:rsidRPr="00C443D8">
          <w:rPr>
            <w:rStyle w:val="Hipervnculo"/>
            <w:color w:val="auto"/>
            <w:u w:val="none"/>
          </w:rPr>
          <w:t>Chemosphere.</w:t>
        </w:r>
      </w:hyperlink>
      <w:r w:rsidRPr="00C443D8">
        <w:t xml:space="preserve"> sep 2009; 77 (1) :133-9. </w:t>
      </w:r>
      <w:r w:rsidRPr="00C443D8">
        <w:rPr>
          <w:rStyle w:val="google-src-text1"/>
        </w:rPr>
        <w:t>Epub 2009 May 30.</w:t>
      </w:r>
      <w:r w:rsidRPr="00C443D8">
        <w:t xml:space="preserve"> Epub 2009 30 de mayo. </w:t>
      </w:r>
    </w:p>
    <w:p w:rsidR="006C08BB" w:rsidRPr="00C443D8" w:rsidRDefault="006C08BB" w:rsidP="002B0C30">
      <w:pPr>
        <w:widowControl w:val="0"/>
        <w:autoSpaceDE w:val="0"/>
        <w:autoSpaceDN w:val="0"/>
        <w:adjustRightInd w:val="0"/>
        <w:ind w:right="-154"/>
        <w:jc w:val="both"/>
        <w:rPr>
          <w:b/>
          <w:bCs/>
        </w:rPr>
      </w:pPr>
    </w:p>
    <w:p w:rsidR="002B0C30" w:rsidRPr="00675392" w:rsidRDefault="002B0C30" w:rsidP="002B0C30">
      <w:pPr>
        <w:widowControl w:val="0"/>
        <w:autoSpaceDE w:val="0"/>
        <w:autoSpaceDN w:val="0"/>
        <w:adjustRightInd w:val="0"/>
        <w:ind w:right="-154"/>
        <w:jc w:val="both"/>
        <w:rPr>
          <w:bCs/>
          <w:lang w:val="es-AR"/>
        </w:rPr>
      </w:pPr>
      <w:r w:rsidRPr="008A423D">
        <w:rPr>
          <w:bCs/>
        </w:rPr>
        <w:t>Braconi, D., Bernardini, G., Possenti, S., Laschi, M., Arena, S., Scaloni, A., Geminiani, M., Sotgiu, M. &amp; Santucci, A. (2009).</w:t>
      </w:r>
      <w:r w:rsidR="00675392" w:rsidRPr="00675392">
        <w:t xml:space="preserve"> </w:t>
      </w:r>
      <w:r w:rsidR="00675392" w:rsidRPr="00675392">
        <w:rPr>
          <w:b/>
          <w:bCs/>
        </w:rPr>
        <w:t>Proteómica y proteómica redox de los efectos de los herbicidas en una cepa de Saccharomyces cerevisiae de vino de tipo salvaje</w:t>
      </w:r>
      <w:r w:rsidR="00675392" w:rsidRPr="00675392">
        <w:rPr>
          <w:bCs/>
          <w:lang w:val="es-AR"/>
        </w:rPr>
        <w:t>.</w:t>
      </w:r>
      <w:r w:rsidRPr="00675392">
        <w:rPr>
          <w:bCs/>
          <w:lang w:val="es-AR"/>
        </w:rPr>
        <w:t xml:space="preserve">Journal of proteome research Vol. 8(No. 1):256-267. </w:t>
      </w:r>
    </w:p>
    <w:p w:rsidR="00A51D40" w:rsidRPr="00675392" w:rsidRDefault="00A51D40" w:rsidP="00A51D40">
      <w:pPr>
        <w:shd w:val="clear" w:color="auto" w:fill="FFFFFF"/>
        <w:spacing w:line="348" w:lineRule="atLeast"/>
        <w:rPr>
          <w:rFonts w:ascii="Arial" w:hAnsi="Arial" w:cs="Arial"/>
          <w:color w:val="000000"/>
          <w:sz w:val="20"/>
          <w:szCs w:val="20"/>
          <w:lang w:val="es-AR" w:eastAsia="es-AR"/>
        </w:rPr>
      </w:pPr>
    </w:p>
    <w:p w:rsidR="00A51D40" w:rsidRPr="00A51D40" w:rsidRDefault="006359CD" w:rsidP="00A51D40">
      <w:pPr>
        <w:shd w:val="clear" w:color="auto" w:fill="FFFFFF"/>
        <w:jc w:val="both"/>
        <w:rPr>
          <w:rFonts w:ascii="Arial" w:hAnsi="Arial" w:cs="Arial"/>
          <w:color w:val="000000"/>
          <w:lang w:val="es-AR" w:eastAsia="es-AR"/>
        </w:rPr>
      </w:pPr>
      <w:hyperlink r:id="rId4549" w:history="1">
        <w:r w:rsidR="00A51D40" w:rsidRPr="00A51D40">
          <w:rPr>
            <w:rFonts w:ascii="Arial" w:hAnsi="Arial" w:cs="Arial"/>
            <w:color w:val="660066"/>
            <w:lang w:val="es-AR" w:eastAsia="es-AR"/>
          </w:rPr>
          <w:t>Brunelli E</w:t>
        </w:r>
      </w:hyperlink>
      <w:r w:rsidR="00A51D40" w:rsidRPr="00A51D40">
        <w:rPr>
          <w:lang w:val="es-AR"/>
        </w:rPr>
        <w:t xml:space="preserve">, </w:t>
      </w:r>
      <w:r w:rsidR="00A51D40" w:rsidRPr="00A51D40">
        <w:rPr>
          <w:rFonts w:ascii="Arial" w:hAnsi="Arial" w:cs="Arial"/>
          <w:color w:val="000000"/>
          <w:lang w:val="es-AR" w:eastAsia="es-AR"/>
        </w:rPr>
        <w:t> </w:t>
      </w:r>
      <w:hyperlink r:id="rId4550" w:history="1">
        <w:r w:rsidR="00A51D40" w:rsidRPr="00A51D40">
          <w:rPr>
            <w:rFonts w:ascii="Arial" w:hAnsi="Arial" w:cs="Arial"/>
            <w:color w:val="660066"/>
            <w:lang w:val="es-AR" w:eastAsia="es-AR"/>
          </w:rPr>
          <w:t>Bernabò I</w:t>
        </w:r>
      </w:hyperlink>
      <w:r w:rsidR="00A51D40" w:rsidRPr="00A51D40">
        <w:rPr>
          <w:rFonts w:ascii="Arial" w:hAnsi="Arial" w:cs="Arial"/>
          <w:color w:val="000000"/>
          <w:lang w:val="es-AR" w:eastAsia="es-AR"/>
        </w:rPr>
        <w:t> , </w:t>
      </w:r>
      <w:hyperlink r:id="rId4551" w:history="1">
        <w:r w:rsidR="00A51D40" w:rsidRPr="00A51D40">
          <w:rPr>
            <w:rFonts w:ascii="Arial" w:hAnsi="Arial" w:cs="Arial"/>
            <w:color w:val="660066"/>
            <w:lang w:val="es-AR" w:eastAsia="es-AR"/>
          </w:rPr>
          <w:t>Berg C</w:t>
        </w:r>
      </w:hyperlink>
      <w:r w:rsidR="00A51D40" w:rsidRPr="00A51D40">
        <w:rPr>
          <w:rFonts w:ascii="Arial" w:hAnsi="Arial" w:cs="Arial"/>
          <w:color w:val="000000"/>
          <w:lang w:val="es-AR" w:eastAsia="es-AR"/>
        </w:rPr>
        <w:t> , </w:t>
      </w:r>
      <w:hyperlink r:id="rId4552" w:history="1">
        <w:r w:rsidR="00A51D40" w:rsidRPr="00A51D40">
          <w:rPr>
            <w:rFonts w:ascii="Arial" w:hAnsi="Arial" w:cs="Arial"/>
            <w:color w:val="660066"/>
            <w:lang w:val="es-AR" w:eastAsia="es-AR"/>
          </w:rPr>
          <w:t>Lundstedt-Enkel K</w:t>
        </w:r>
      </w:hyperlink>
      <w:r w:rsidR="00A51D40" w:rsidRPr="00A51D40">
        <w:rPr>
          <w:rFonts w:ascii="Arial" w:hAnsi="Arial" w:cs="Arial"/>
          <w:color w:val="000000"/>
          <w:lang w:val="es-AR" w:eastAsia="es-AR"/>
        </w:rPr>
        <w:t> , </w:t>
      </w:r>
      <w:hyperlink r:id="rId4553" w:history="1">
        <w:r w:rsidR="00A51D40" w:rsidRPr="00A51D40">
          <w:rPr>
            <w:rFonts w:ascii="Arial" w:hAnsi="Arial" w:cs="Arial"/>
            <w:color w:val="660066"/>
            <w:lang w:val="es-AR" w:eastAsia="es-AR"/>
          </w:rPr>
          <w:t>A Bonacci</w:t>
        </w:r>
      </w:hyperlink>
      <w:r w:rsidR="00A51D40" w:rsidRPr="00A51D40">
        <w:rPr>
          <w:rFonts w:ascii="Arial" w:hAnsi="Arial" w:cs="Arial"/>
          <w:color w:val="000000"/>
          <w:lang w:val="es-AR" w:eastAsia="es-AR"/>
        </w:rPr>
        <w:t> , </w:t>
      </w:r>
      <w:hyperlink r:id="rId4554" w:history="1">
        <w:r w:rsidR="00A51D40" w:rsidRPr="00A51D40">
          <w:rPr>
            <w:rFonts w:ascii="Arial" w:hAnsi="Arial" w:cs="Arial"/>
            <w:color w:val="660066"/>
            <w:lang w:val="es-AR" w:eastAsia="es-AR"/>
          </w:rPr>
          <w:t>Tripepi S</w:t>
        </w:r>
      </w:hyperlink>
      <w:r w:rsidR="00A51D40" w:rsidRPr="00A51D40">
        <w:rPr>
          <w:rFonts w:ascii="Arial" w:hAnsi="Arial" w:cs="Arial"/>
          <w:color w:val="000000"/>
          <w:lang w:val="es-AR" w:eastAsia="es-AR"/>
        </w:rPr>
        <w:t> .</w:t>
      </w:r>
      <w:r w:rsidR="00A51D40" w:rsidRPr="00675392">
        <w:rPr>
          <w:rFonts w:ascii="Arial" w:hAnsi="Arial" w:cs="Arial"/>
          <w:b/>
          <w:bCs/>
          <w:color w:val="000000"/>
          <w:kern w:val="36"/>
          <w:lang w:eastAsia="es-AR"/>
        </w:rPr>
        <w:t>Concentraciones ambientalmente relevantes del desarrollo endosulfán deterioro, la metamorfosis y el comportamiento en los renacuajos Bufo bufo</w:t>
      </w:r>
      <w:r w:rsidR="00A51D40" w:rsidRPr="00A51D40">
        <w:rPr>
          <w:rFonts w:ascii="Arial" w:hAnsi="Arial" w:cs="Arial"/>
          <w:bCs/>
          <w:color w:val="000000"/>
          <w:kern w:val="36"/>
          <w:lang w:eastAsia="es-AR"/>
        </w:rPr>
        <w:t>.</w:t>
      </w:r>
      <w:r w:rsidR="00A51D40" w:rsidRPr="00A51D40">
        <w:rPr>
          <w:rFonts w:ascii="Arial" w:hAnsi="Arial" w:cs="Arial"/>
          <w:color w:val="000000"/>
          <w:lang w:eastAsia="es-AR"/>
        </w:rPr>
        <w:t xml:space="preserve"> </w:t>
      </w:r>
      <w:hyperlink r:id="rId4555" w:tooltip="Toxicología acuática (Amsterdam, Países Bajos)." w:history="1">
        <w:r w:rsidR="00A51D40" w:rsidRPr="00675392">
          <w:rPr>
            <w:rFonts w:ascii="Arial" w:hAnsi="Arial" w:cs="Arial"/>
            <w:color w:val="660066"/>
            <w:lang w:eastAsia="es-AR"/>
          </w:rPr>
          <w:t>Aquat Toxicology.</w:t>
        </w:r>
      </w:hyperlink>
      <w:r w:rsidR="00A51D40" w:rsidRPr="00A51D40">
        <w:rPr>
          <w:rFonts w:ascii="Arial" w:hAnsi="Arial" w:cs="Arial"/>
          <w:color w:val="000000"/>
          <w:lang w:eastAsia="es-AR"/>
        </w:rPr>
        <w:t> 2009 31 de enero; 91 (2) :135-42</w:t>
      </w:r>
      <w:r w:rsidR="00A51D40">
        <w:rPr>
          <w:rFonts w:ascii="Arial" w:hAnsi="Arial" w:cs="Arial"/>
          <w:color w:val="000000"/>
          <w:lang w:eastAsia="es-AR"/>
        </w:rPr>
        <w:t>.</w:t>
      </w:r>
    </w:p>
    <w:p w:rsidR="000206DD" w:rsidRPr="00A51D40" w:rsidRDefault="000206DD" w:rsidP="00B41EE2">
      <w:pPr>
        <w:rPr>
          <w:lang w:val="es-AR"/>
        </w:rPr>
      </w:pPr>
    </w:p>
    <w:p w:rsidR="002B0C30" w:rsidRPr="000206DD" w:rsidRDefault="000206DD" w:rsidP="00B41EE2">
      <w:pPr>
        <w:rPr>
          <w:lang w:val="en-US"/>
        </w:rPr>
      </w:pPr>
      <w:r w:rsidRPr="000206DD">
        <w:t>CDC.</w:t>
      </w:r>
      <w:r>
        <w:t xml:space="preserve">Cuarto Informe Nacional sobre la Exposición Humana a Químicos Ambientales, 2009. </w:t>
      </w:r>
      <w:r w:rsidRPr="000206DD">
        <w:rPr>
          <w:lang w:val="en-US"/>
        </w:rPr>
        <w:t xml:space="preserve">Available online at. </w:t>
      </w:r>
      <w:r>
        <w:rPr>
          <w:lang w:val="en-US"/>
        </w:rPr>
        <w:t>(</w:t>
      </w:r>
      <w:r w:rsidRPr="000206DD">
        <w:rPr>
          <w:lang w:val="en-US"/>
        </w:rPr>
        <w:t>http://www.cdc.gov/exposurereport/pdf/FourthReport.pdf</w:t>
      </w:r>
      <w:r>
        <w:rPr>
          <w:lang w:val="en-US"/>
        </w:rPr>
        <w:t>).</w:t>
      </w:r>
    </w:p>
    <w:p w:rsidR="000206DD" w:rsidRPr="000206DD" w:rsidRDefault="000206DD" w:rsidP="00E22D6D">
      <w:pPr>
        <w:rPr>
          <w:shd w:val="clear" w:color="auto" w:fill="E6ECF9"/>
          <w:lang w:val="en-US"/>
        </w:rPr>
      </w:pPr>
    </w:p>
    <w:p w:rsidR="00E22D6D" w:rsidRPr="00C443D8" w:rsidRDefault="006359CD" w:rsidP="00E22D6D">
      <w:hyperlink r:id="rId4556" w:history="1">
        <w:r w:rsidR="00E22D6D" w:rsidRPr="00C443D8">
          <w:rPr>
            <w:rStyle w:val="Hipervnculo"/>
            <w:color w:val="auto"/>
            <w:u w:val="none"/>
            <w:shd w:val="clear" w:color="auto" w:fill="E6ECF9"/>
            <w:lang w:val="en-US"/>
          </w:rPr>
          <w:t>Chakraborty S</w:t>
        </w:r>
      </w:hyperlink>
      <w:r w:rsidR="00E22D6D" w:rsidRPr="00C443D8">
        <w:rPr>
          <w:shd w:val="clear" w:color="auto" w:fill="E6ECF9"/>
          <w:lang w:val="en-US"/>
        </w:rPr>
        <w:t xml:space="preserve"> , </w:t>
      </w:r>
      <w:hyperlink r:id="rId4557" w:history="1">
        <w:r w:rsidR="00E22D6D" w:rsidRPr="00C443D8">
          <w:rPr>
            <w:rStyle w:val="Hipervnculo"/>
            <w:color w:val="auto"/>
            <w:u w:val="none"/>
            <w:shd w:val="clear" w:color="auto" w:fill="E6ECF9"/>
            <w:lang w:val="en-US"/>
          </w:rPr>
          <w:t>S Mukherjee</w:t>
        </w:r>
      </w:hyperlink>
      <w:r w:rsidR="00E22D6D" w:rsidRPr="00C443D8">
        <w:rPr>
          <w:shd w:val="clear" w:color="auto" w:fill="E6ECF9"/>
          <w:lang w:val="en-US"/>
        </w:rPr>
        <w:t xml:space="preserve"> , </w:t>
      </w:r>
      <w:hyperlink r:id="rId4558" w:history="1">
        <w:r w:rsidR="00E22D6D" w:rsidRPr="00C443D8">
          <w:rPr>
            <w:rStyle w:val="Hipervnculo"/>
            <w:color w:val="auto"/>
            <w:u w:val="none"/>
            <w:shd w:val="clear" w:color="auto" w:fill="E6ECF9"/>
            <w:lang w:val="en-US"/>
          </w:rPr>
          <w:t>Roychoudhury S</w:t>
        </w:r>
      </w:hyperlink>
      <w:r w:rsidR="00E22D6D" w:rsidRPr="00C443D8">
        <w:rPr>
          <w:shd w:val="clear" w:color="auto" w:fill="E6ECF9"/>
          <w:lang w:val="en-US"/>
        </w:rPr>
        <w:t xml:space="preserve"> , </w:t>
      </w:r>
      <w:hyperlink r:id="rId4559" w:history="1">
        <w:r w:rsidR="00E22D6D" w:rsidRPr="00C443D8">
          <w:rPr>
            <w:rStyle w:val="Hipervnculo"/>
            <w:color w:val="auto"/>
            <w:u w:val="none"/>
            <w:shd w:val="clear" w:color="auto" w:fill="E6ECF9"/>
            <w:lang w:val="en-US"/>
          </w:rPr>
          <w:t>S Siddique</w:t>
        </w:r>
      </w:hyperlink>
      <w:r w:rsidR="00E22D6D" w:rsidRPr="00C443D8">
        <w:rPr>
          <w:shd w:val="clear" w:color="auto" w:fill="E6ECF9"/>
          <w:lang w:val="en-US"/>
        </w:rPr>
        <w:t xml:space="preserve"> , </w:t>
      </w:r>
      <w:hyperlink r:id="rId4560" w:history="1">
        <w:r w:rsidR="00E22D6D" w:rsidRPr="00C443D8">
          <w:rPr>
            <w:rStyle w:val="Hipervnculo"/>
            <w:color w:val="auto"/>
            <w:u w:val="none"/>
            <w:shd w:val="clear" w:color="auto" w:fill="E6ECF9"/>
            <w:lang w:val="en-US"/>
          </w:rPr>
          <w:t>Lahiri T</w:t>
        </w:r>
      </w:hyperlink>
      <w:r w:rsidR="00E22D6D" w:rsidRPr="00C443D8">
        <w:rPr>
          <w:shd w:val="clear" w:color="auto" w:fill="E6ECF9"/>
          <w:lang w:val="en-US"/>
        </w:rPr>
        <w:t xml:space="preserve"> , </w:t>
      </w:r>
      <w:hyperlink r:id="rId4561" w:history="1">
        <w:r w:rsidR="00E22D6D" w:rsidRPr="00C443D8">
          <w:rPr>
            <w:rStyle w:val="Hipervnculo"/>
            <w:color w:val="auto"/>
            <w:u w:val="none"/>
            <w:shd w:val="clear" w:color="auto" w:fill="E6ECF9"/>
            <w:lang w:val="en-US"/>
          </w:rPr>
          <w:t>Ray MR</w:t>
        </w:r>
      </w:hyperlink>
      <w:r w:rsidR="00E22D6D" w:rsidRPr="00C443D8">
        <w:rPr>
          <w:shd w:val="clear" w:color="auto" w:fill="E6ECF9"/>
          <w:lang w:val="en-US"/>
        </w:rPr>
        <w:t xml:space="preserve"> .</w:t>
      </w:r>
      <w:r w:rsidR="00E22D6D" w:rsidRPr="00C443D8">
        <w:rPr>
          <w:lang w:val="en-US"/>
        </w:rPr>
        <w:t xml:space="preserve"> </w:t>
      </w:r>
      <w:r w:rsidR="00E22D6D" w:rsidRPr="000206DD">
        <w:rPr>
          <w:rStyle w:val="google-src-text1"/>
          <w:lang w:val="en-US"/>
        </w:rPr>
        <w:t>Chronic exposures to cholinesterase-inhibiting pesticides adversely affect respiratory health of agricultural workers in India.</w:t>
      </w:r>
      <w:r w:rsidR="00E22D6D" w:rsidRPr="00C443D8">
        <w:t xml:space="preserve">La exposición crónica a plaguicidas inhibidores de la colinesterasa afectan negativamente a la salud respiratoria de los trabajadores agrícolas en la India. </w:t>
      </w:r>
      <w:hyperlink r:id="rId4562" w:tooltip="Diario de la salud ocupacional." w:history="1">
        <w:r w:rsidR="00E22D6D" w:rsidRPr="00C443D8">
          <w:rPr>
            <w:rStyle w:val="Hipervnculo"/>
            <w:color w:val="auto"/>
            <w:u w:val="none"/>
          </w:rPr>
          <w:t>J OCUP de la Salud.</w:t>
        </w:r>
      </w:hyperlink>
      <w:r w:rsidR="00E22D6D" w:rsidRPr="00C443D8">
        <w:t xml:space="preserve"> 2009; 51 (6) :488-97. </w:t>
      </w:r>
      <w:r w:rsidR="00E22D6D" w:rsidRPr="00C443D8">
        <w:rPr>
          <w:rStyle w:val="google-src-text1"/>
        </w:rPr>
        <w:t>Epub 2009 Oct 23.</w:t>
      </w:r>
      <w:r w:rsidR="00E22D6D" w:rsidRPr="00C443D8">
        <w:t xml:space="preserve"> Epub 2009 23 de octubre. </w:t>
      </w:r>
    </w:p>
    <w:p w:rsidR="00E22D6D" w:rsidRPr="00C443D8" w:rsidRDefault="00E22D6D" w:rsidP="00E22D6D">
      <w:pPr>
        <w:widowControl w:val="0"/>
        <w:autoSpaceDE w:val="0"/>
        <w:autoSpaceDN w:val="0"/>
        <w:adjustRightInd w:val="0"/>
        <w:spacing w:before="41"/>
        <w:ind w:right="-194"/>
        <w:jc w:val="both"/>
        <w:rPr>
          <w:b/>
        </w:rPr>
      </w:pPr>
    </w:p>
    <w:p w:rsidR="006C08BB" w:rsidRPr="007A60AC" w:rsidRDefault="00E22D6D" w:rsidP="008D1EEE">
      <w:pPr>
        <w:widowControl w:val="0"/>
        <w:autoSpaceDE w:val="0"/>
        <w:autoSpaceDN w:val="0"/>
        <w:adjustRightInd w:val="0"/>
        <w:spacing w:before="41"/>
        <w:ind w:right="-194"/>
        <w:jc w:val="both"/>
        <w:rPr>
          <w:bCs/>
          <w:lang w:val="es-AR"/>
        </w:rPr>
      </w:pPr>
      <w:r w:rsidRPr="00B95F3B">
        <w:rPr>
          <w:lang w:val="es-AR"/>
        </w:rPr>
        <w:t xml:space="preserve">Chang C-B &amp; Chang C-C. 2009. </w:t>
      </w:r>
      <w:r w:rsidRPr="008A423D">
        <w:rPr>
          <w:lang w:val="en-US"/>
        </w:rPr>
        <w:t xml:space="preserve">Refractory cardiopulmonary failure after glyphosate surfactant intoxication: a case report. </w:t>
      </w:r>
      <w:r w:rsidRPr="007A60AC">
        <w:rPr>
          <w:lang w:val="es-AR"/>
        </w:rPr>
        <w:t xml:space="preserve">Journal of Occupational Medicine and Toxicology 4: 2.  </w:t>
      </w:r>
    </w:p>
    <w:p w:rsidR="00D93364" w:rsidRDefault="00D93364" w:rsidP="00D93364">
      <w:pPr>
        <w:jc w:val="both"/>
        <w:textAlignment w:val="baseline"/>
        <w:rPr>
          <w:rFonts w:ascii="inherit" w:hAnsi="inherit"/>
          <w:color w:val="333333"/>
          <w:lang w:eastAsia="es-AR"/>
        </w:rPr>
      </w:pPr>
    </w:p>
    <w:p w:rsidR="00D93364" w:rsidRPr="007A60AC" w:rsidRDefault="006359CD" w:rsidP="00D93364">
      <w:pPr>
        <w:jc w:val="both"/>
        <w:textAlignment w:val="baseline"/>
        <w:rPr>
          <w:rFonts w:ascii="inherit" w:hAnsi="inherit"/>
          <w:color w:val="333333"/>
          <w:lang w:val="en-US" w:eastAsia="es-AR"/>
        </w:rPr>
      </w:pPr>
      <w:hyperlink r:id="rId4563" w:history="1">
        <w:r w:rsidR="00D93364" w:rsidRPr="00436705">
          <w:rPr>
            <w:rFonts w:ascii="inherit" w:hAnsi="inherit"/>
            <w:color w:val="333333"/>
            <w:lang w:val="es-AR" w:eastAsia="es-AR"/>
          </w:rPr>
          <w:t>Chebotareva</w:t>
        </w:r>
      </w:hyperlink>
      <w:r w:rsidR="00D93364" w:rsidRPr="00436705">
        <w:rPr>
          <w:lang w:val="es-AR" w:eastAsia="es-AR"/>
        </w:rPr>
        <w:t xml:space="preserve"> </w:t>
      </w:r>
      <w:r w:rsidR="00D93364" w:rsidRPr="00436705">
        <w:rPr>
          <w:rFonts w:ascii="inherit" w:hAnsi="inherit"/>
          <w:color w:val="333333"/>
          <w:lang w:eastAsia="es-AR"/>
        </w:rPr>
        <w:t>Yu. V.</w:t>
      </w:r>
      <w:r w:rsidR="00D93364">
        <w:rPr>
          <w:rFonts w:ascii="inherit" w:hAnsi="inherit"/>
          <w:color w:val="333333"/>
          <w:lang w:eastAsia="es-AR"/>
        </w:rPr>
        <w:t xml:space="preserve"> </w:t>
      </w:r>
      <w:r w:rsidR="00D93364" w:rsidRPr="00671EC0">
        <w:rPr>
          <w:rFonts w:ascii="Georgia" w:hAnsi="Georgia"/>
          <w:b/>
          <w:color w:val="333333"/>
          <w:spacing w:val="5"/>
          <w:kern w:val="36"/>
          <w:lang w:val="es-AR" w:eastAsia="es-AR"/>
        </w:rPr>
        <w:t>Anomalías en la estructura de la columna vertebral en la cucaracha (Rutilus rutilus) (ciprínido</w:t>
      </w:r>
      <w:r w:rsidR="00D93364" w:rsidRPr="00671EC0">
        <w:rPr>
          <w:rFonts w:ascii="Georgia" w:hAnsi="Georgia"/>
          <w:b/>
          <w:color w:val="333333"/>
          <w:spacing w:val="5"/>
          <w:kern w:val="36"/>
          <w:lang w:eastAsia="es-AR"/>
        </w:rPr>
        <w:t>s, Cypriniformes) chicas con</w:t>
      </w:r>
      <w:r w:rsidR="00D93364" w:rsidRPr="00671EC0">
        <w:rPr>
          <w:rFonts w:ascii="Georgia" w:hAnsi="Georgia"/>
          <w:b/>
          <w:color w:val="333333"/>
          <w:spacing w:val="5"/>
          <w:kern w:val="36"/>
          <w:lang w:val="es-AR" w:eastAsia="es-AR"/>
        </w:rPr>
        <w:t xml:space="preserve"> impactos tóxicos </w:t>
      </w:r>
      <w:r w:rsidR="00D93364" w:rsidRPr="00671EC0">
        <w:rPr>
          <w:rFonts w:ascii="Georgia" w:hAnsi="Georgia"/>
          <w:b/>
          <w:color w:val="333333"/>
          <w:spacing w:val="5"/>
          <w:kern w:val="36"/>
          <w:lang w:eastAsia="es-AR"/>
        </w:rPr>
        <w:t xml:space="preserve">seguidos </w:t>
      </w:r>
      <w:r w:rsidR="00D93364" w:rsidRPr="00671EC0">
        <w:rPr>
          <w:rFonts w:ascii="Georgia" w:hAnsi="Georgia"/>
          <w:b/>
          <w:color w:val="333333"/>
          <w:spacing w:val="5"/>
          <w:kern w:val="36"/>
          <w:lang w:val="es-AR" w:eastAsia="es-AR"/>
        </w:rPr>
        <w:t>durante las etapas tempranas del desarrollo</w:t>
      </w:r>
      <w:r w:rsidR="00D93364" w:rsidRPr="00436705">
        <w:rPr>
          <w:rFonts w:ascii="Georgia" w:hAnsi="Georgia"/>
          <w:color w:val="333333"/>
          <w:spacing w:val="5"/>
          <w:kern w:val="36"/>
          <w:lang w:eastAsia="es-AR"/>
        </w:rPr>
        <w:t>.</w:t>
      </w:r>
      <w:r w:rsidR="00D93364" w:rsidRPr="00436705">
        <w:rPr>
          <w:rFonts w:ascii="inherit" w:hAnsi="inherit"/>
          <w:color w:val="333333"/>
          <w:lang w:eastAsia="es-AR"/>
        </w:rPr>
        <w:t xml:space="preserve"> </w:t>
      </w:r>
      <w:hyperlink r:id="rId4564" w:history="1">
        <w:r w:rsidR="00D93364" w:rsidRPr="007A60AC">
          <w:rPr>
            <w:rFonts w:ascii="inherit" w:hAnsi="inherit"/>
            <w:color w:val="0176C3"/>
            <w:lang w:val="en-US" w:eastAsia="es-AR"/>
          </w:rPr>
          <w:t>Journal of Ichthyology</w:t>
        </w:r>
      </w:hyperlink>
      <w:r w:rsidR="00D93364" w:rsidRPr="007A60AC">
        <w:rPr>
          <w:rFonts w:ascii="inherit" w:hAnsi="inherit"/>
          <w:color w:val="333333"/>
          <w:lang w:val="en-US" w:eastAsia="es-AR"/>
        </w:rPr>
        <w:t>.</w:t>
      </w:r>
      <w:r w:rsidR="00D93364" w:rsidRPr="007A60AC">
        <w:rPr>
          <w:rFonts w:ascii="inherit" w:hAnsi="inherit"/>
          <w:color w:val="333333"/>
          <w:bdr w:val="none" w:sz="0" w:space="0" w:color="auto" w:frame="1"/>
          <w:lang w:val="en-US" w:eastAsia="es-AR"/>
        </w:rPr>
        <w:t>January 2009</w:t>
      </w:r>
      <w:r w:rsidR="00D93364" w:rsidRPr="007A60AC">
        <w:rPr>
          <w:rFonts w:ascii="inherit" w:hAnsi="inherit"/>
          <w:color w:val="333333"/>
          <w:lang w:val="en-US" w:eastAsia="es-AR"/>
        </w:rPr>
        <w:t>, </w:t>
      </w:r>
      <w:r w:rsidR="00D93364" w:rsidRPr="007A60AC">
        <w:rPr>
          <w:rFonts w:ascii="inherit" w:hAnsi="inherit"/>
          <w:color w:val="333333"/>
          <w:bdr w:val="none" w:sz="0" w:space="0" w:color="auto" w:frame="1"/>
          <w:lang w:val="en-US" w:eastAsia="es-AR"/>
        </w:rPr>
        <w:t>Volume 49</w:t>
      </w:r>
      <w:r w:rsidR="00D93364" w:rsidRPr="007A60AC">
        <w:rPr>
          <w:rFonts w:ascii="inherit" w:hAnsi="inherit"/>
          <w:color w:val="333333"/>
          <w:lang w:val="en-US" w:eastAsia="es-AR"/>
        </w:rPr>
        <w:t>, </w:t>
      </w:r>
      <w:hyperlink r:id="rId4565" w:history="1">
        <w:r w:rsidR="00D93364" w:rsidRPr="007A60AC">
          <w:rPr>
            <w:rFonts w:ascii="inherit" w:hAnsi="inherit"/>
            <w:color w:val="0176C3"/>
            <w:lang w:val="en-US" w:eastAsia="es-AR"/>
          </w:rPr>
          <w:t>Issue 1</w:t>
        </w:r>
      </w:hyperlink>
      <w:r w:rsidR="00D93364" w:rsidRPr="007A60AC">
        <w:rPr>
          <w:rFonts w:ascii="inherit" w:hAnsi="inherit"/>
          <w:color w:val="333333"/>
          <w:lang w:val="en-US" w:eastAsia="es-AR"/>
        </w:rPr>
        <w:t>, </w:t>
      </w:r>
      <w:r w:rsidR="00D93364" w:rsidRPr="007A60AC">
        <w:rPr>
          <w:rFonts w:ascii="inherit" w:hAnsi="inherit"/>
          <w:color w:val="333333"/>
          <w:bdr w:val="none" w:sz="0" w:space="0" w:color="auto" w:frame="1"/>
          <w:lang w:val="en-US" w:eastAsia="es-AR"/>
        </w:rPr>
        <w:t>pp 96-104.</w:t>
      </w:r>
    </w:p>
    <w:p w:rsidR="00DA6CB9" w:rsidRPr="007A60AC" w:rsidRDefault="00DA6CB9" w:rsidP="00B41EE2">
      <w:pPr>
        <w:rPr>
          <w:lang w:val="en-US"/>
        </w:rPr>
      </w:pPr>
    </w:p>
    <w:p w:rsidR="00B41EE2" w:rsidRPr="00C443D8" w:rsidRDefault="006359CD" w:rsidP="008D1EEE">
      <w:pPr>
        <w:jc w:val="both"/>
      </w:pPr>
      <w:hyperlink r:id="rId4566" w:history="1">
        <w:r w:rsidR="00B41EE2" w:rsidRPr="00C443D8">
          <w:rPr>
            <w:rStyle w:val="Hipervnculo"/>
            <w:color w:val="auto"/>
            <w:u w:val="none"/>
            <w:lang w:val="en-US"/>
          </w:rPr>
          <w:t>Chen YJ</w:t>
        </w:r>
      </w:hyperlink>
      <w:r w:rsidR="00B41EE2" w:rsidRPr="00C443D8">
        <w:rPr>
          <w:lang w:val="en-US"/>
        </w:rPr>
        <w:t xml:space="preserve"> , </w:t>
      </w:r>
      <w:hyperlink r:id="rId4567" w:history="1">
        <w:r w:rsidR="00B41EE2" w:rsidRPr="00C443D8">
          <w:rPr>
            <w:rStyle w:val="Hipervnculo"/>
            <w:color w:val="auto"/>
            <w:u w:val="none"/>
            <w:lang w:val="en-US"/>
          </w:rPr>
          <w:t xml:space="preserve"> Wu</w:t>
        </w:r>
      </w:hyperlink>
      <w:r w:rsidR="00B41EE2" w:rsidRPr="00C443D8">
        <w:rPr>
          <w:lang w:val="en-US"/>
        </w:rPr>
        <w:t xml:space="preserve"> ML, </w:t>
      </w:r>
      <w:hyperlink r:id="rId4568" w:history="1">
        <w:r w:rsidR="00B41EE2" w:rsidRPr="00C443D8">
          <w:rPr>
            <w:rStyle w:val="Hipervnculo"/>
            <w:color w:val="auto"/>
            <w:u w:val="none"/>
            <w:lang w:val="en-US"/>
          </w:rPr>
          <w:t xml:space="preserve"> Deng</w:t>
        </w:r>
      </w:hyperlink>
      <w:r w:rsidR="00B41EE2" w:rsidRPr="00C443D8">
        <w:rPr>
          <w:lang w:val="en-US"/>
        </w:rPr>
        <w:t xml:space="preserve"> JF , </w:t>
      </w:r>
      <w:hyperlink r:id="rId4569" w:history="1">
        <w:r w:rsidR="00B41EE2" w:rsidRPr="00C443D8">
          <w:rPr>
            <w:rStyle w:val="Hipervnculo"/>
            <w:color w:val="auto"/>
            <w:u w:val="none"/>
            <w:lang w:val="en-US"/>
          </w:rPr>
          <w:t xml:space="preserve"> Yang</w:t>
        </w:r>
      </w:hyperlink>
      <w:r w:rsidR="00B41EE2" w:rsidRPr="00C443D8">
        <w:rPr>
          <w:lang w:val="en-US"/>
        </w:rPr>
        <w:t xml:space="preserve"> CC. </w:t>
      </w:r>
      <w:r w:rsidR="00B41EE2" w:rsidRPr="00C443D8">
        <w:t xml:space="preserve">La epidemiología de la intoxicación por herbicida glifosato-surfactante en Taiwán, 1986-2007: un estudio del Centro de Toxicología. </w:t>
      </w:r>
      <w:hyperlink r:id="rId4570" w:tooltip="Toxicología clínica (Filadelfia, PA)." w:history="1">
        <w:r w:rsidR="00B41EE2" w:rsidRPr="00C443D8">
          <w:rPr>
            <w:rStyle w:val="Hipervnculo"/>
            <w:color w:val="auto"/>
            <w:u w:val="none"/>
          </w:rPr>
          <w:t>Toxicol Clin (Filadelfia)</w:t>
        </w:r>
      </w:hyperlink>
      <w:r w:rsidR="008D1EEE">
        <w:t xml:space="preserve"> 2009 Aug; 47 (7)</w:t>
      </w:r>
      <w:r w:rsidR="00B41EE2" w:rsidRPr="00C443D8">
        <w:t xml:space="preserve">:670-7. </w:t>
      </w:r>
    </w:p>
    <w:p w:rsidR="0061147F" w:rsidRPr="008A423D" w:rsidRDefault="0061147F" w:rsidP="0061147F">
      <w:pPr>
        <w:rPr>
          <w:b/>
          <w:shd w:val="clear" w:color="auto" w:fill="E6ECF9"/>
        </w:rPr>
      </w:pPr>
    </w:p>
    <w:p w:rsidR="0061147F" w:rsidRPr="00C443D8" w:rsidRDefault="006359CD" w:rsidP="008D1EEE">
      <w:pPr>
        <w:jc w:val="both"/>
      </w:pPr>
      <w:hyperlink r:id="rId4571" w:history="1">
        <w:r w:rsidR="0061147F" w:rsidRPr="008A423D">
          <w:rPr>
            <w:rStyle w:val="Hipervnculo"/>
            <w:b/>
            <w:vanish/>
            <w:color w:val="auto"/>
            <w:u w:val="none"/>
          </w:rPr>
          <w:t>Salem NM</w:t>
        </w:r>
      </w:hyperlink>
      <w:r w:rsidR="0061147F" w:rsidRPr="008A423D">
        <w:rPr>
          <w:rStyle w:val="google-src-text1"/>
          <w:b/>
        </w:rPr>
        <w:t xml:space="preserve"> , </w:t>
      </w:r>
      <w:hyperlink r:id="rId4572" w:history="1">
        <w:r w:rsidR="0061147F" w:rsidRPr="008A423D">
          <w:rPr>
            <w:rStyle w:val="Hipervnculo"/>
            <w:b/>
            <w:vanish/>
            <w:color w:val="auto"/>
            <w:u w:val="none"/>
          </w:rPr>
          <w:t>Ahmad R</w:t>
        </w:r>
      </w:hyperlink>
      <w:r w:rsidR="0061147F" w:rsidRPr="008A423D">
        <w:rPr>
          <w:rStyle w:val="google-src-text1"/>
          <w:b/>
        </w:rPr>
        <w:t xml:space="preserve"> , </w:t>
      </w:r>
      <w:hyperlink r:id="rId4573" w:history="1">
        <w:r w:rsidR="0061147F" w:rsidRPr="008A423D">
          <w:rPr>
            <w:rStyle w:val="Hipervnculo"/>
            <w:b/>
            <w:vanish/>
            <w:color w:val="auto"/>
            <w:u w:val="none"/>
          </w:rPr>
          <w:t>Estaitieh H</w:t>
        </w:r>
      </w:hyperlink>
      <w:r w:rsidR="0061147F" w:rsidRPr="008A423D">
        <w:rPr>
          <w:rStyle w:val="google-src-text1"/>
          <w:b/>
        </w:rPr>
        <w:t xml:space="preserve"> .</w:t>
      </w:r>
      <w:r w:rsidR="00A423E0" w:rsidRPr="008A423D">
        <w:rPr>
          <w:rStyle w:val="Textoennegrita"/>
          <w:b w:val="0"/>
        </w:rPr>
        <w:t>Chirn-Bin Chang</w:t>
      </w:r>
      <w:r w:rsidR="00A423E0" w:rsidRPr="008A423D">
        <w:rPr>
          <w:b/>
        </w:rPr>
        <w:t xml:space="preserve">  y </w:t>
      </w:r>
      <w:r w:rsidR="00A423E0" w:rsidRPr="008A423D">
        <w:rPr>
          <w:rStyle w:val="Textoennegrita"/>
          <w:b w:val="0"/>
        </w:rPr>
        <w:t>Chia-Chu Chang</w:t>
      </w:r>
      <w:r w:rsidR="00A423E0" w:rsidRPr="008A423D">
        <w:rPr>
          <w:b/>
          <w:shd w:val="clear" w:color="auto" w:fill="E6ECF9"/>
        </w:rPr>
        <w:t xml:space="preserve"> </w:t>
      </w:r>
      <w:r w:rsidR="00A423E0" w:rsidRPr="00C443D8">
        <w:rPr>
          <w:shd w:val="clear" w:color="auto" w:fill="E6ECF9"/>
        </w:rPr>
        <w:t>.Escasez de materiales refractarios cardiopulmonar después de la intoxicación surfactante glifosato: reporte de un caso</w:t>
      </w:r>
      <w:r w:rsidR="00A423E0" w:rsidRPr="00C443D8">
        <w:rPr>
          <w:rStyle w:val="nfasis"/>
        </w:rPr>
        <w:t xml:space="preserve"> .Revista de Medicina Ocupacional y Toxicología</w:t>
      </w:r>
      <w:r w:rsidR="00A423E0" w:rsidRPr="00C443D8">
        <w:t xml:space="preserve"> de 2009, </w:t>
      </w:r>
      <w:r w:rsidR="00A423E0" w:rsidRPr="008A423D">
        <w:rPr>
          <w:rStyle w:val="Textoennegrita"/>
          <w:b w:val="0"/>
        </w:rPr>
        <w:t>4:</w:t>
      </w:r>
      <w:r w:rsidR="008D1EEE">
        <w:t xml:space="preserve"> 2</w:t>
      </w:r>
      <w:r w:rsidR="00A423E0" w:rsidRPr="00C443D8">
        <w:t>.</w:t>
      </w:r>
    </w:p>
    <w:p w:rsidR="002B0C30" w:rsidRPr="00C443D8" w:rsidRDefault="002B0C30" w:rsidP="002B0C30">
      <w:pPr>
        <w:rPr>
          <w:b/>
        </w:rPr>
      </w:pPr>
    </w:p>
    <w:p w:rsidR="002B0C30" w:rsidRPr="00BE74EA" w:rsidRDefault="002B0C30" w:rsidP="008D1EEE">
      <w:pPr>
        <w:jc w:val="both"/>
        <w:rPr>
          <w:lang w:val="es-AR"/>
        </w:rPr>
      </w:pPr>
      <w:r w:rsidRPr="00D4088A">
        <w:t>Chiu Brian C.-H. y Blair Aaron.</w:t>
      </w:r>
      <w:r w:rsidRPr="00D4088A">
        <w:rPr>
          <w:bCs/>
        </w:rPr>
        <w:t>Los pesticidas, las aberraciones cromosómicas y linfoma no-Hodgkin.</w:t>
      </w:r>
      <w:r w:rsidRPr="00D4088A">
        <w:t xml:space="preserve"> </w:t>
      </w:r>
      <w:hyperlink r:id="rId4574" w:anchor="#" w:tooltip="Journal of agromedicine." w:history="1">
        <w:r w:rsidRPr="00BE74EA">
          <w:rPr>
            <w:rStyle w:val="highlight"/>
            <w:lang w:val="es-AR"/>
          </w:rPr>
          <w:t>J Agromedicine</w:t>
        </w:r>
        <w:r w:rsidRPr="00BE74EA">
          <w:rPr>
            <w:rStyle w:val="Hipervnculo"/>
            <w:color w:val="auto"/>
            <w:u w:val="none"/>
            <w:lang w:val="es-AR"/>
          </w:rPr>
          <w:t>.</w:t>
        </w:r>
      </w:hyperlink>
      <w:r w:rsidRPr="00BE74EA">
        <w:rPr>
          <w:lang w:val="es-AR"/>
        </w:rPr>
        <w:t xml:space="preserve"> </w:t>
      </w:r>
      <w:r w:rsidRPr="00BE74EA">
        <w:rPr>
          <w:rStyle w:val="highlight"/>
          <w:lang w:val="es-AR"/>
        </w:rPr>
        <w:t>2009</w:t>
      </w:r>
      <w:r w:rsidRPr="00BE74EA">
        <w:rPr>
          <w:lang w:val="es-AR"/>
        </w:rPr>
        <w:t>;</w:t>
      </w:r>
      <w:r w:rsidRPr="00BE74EA">
        <w:rPr>
          <w:rStyle w:val="highlight"/>
          <w:lang w:val="es-AR"/>
        </w:rPr>
        <w:t>14</w:t>
      </w:r>
      <w:r w:rsidRPr="00BE74EA">
        <w:rPr>
          <w:lang w:val="es-AR"/>
        </w:rPr>
        <w:t>(</w:t>
      </w:r>
      <w:r w:rsidRPr="00BE74EA">
        <w:rPr>
          <w:rStyle w:val="highlight"/>
          <w:lang w:val="es-AR"/>
        </w:rPr>
        <w:t>2</w:t>
      </w:r>
      <w:r w:rsidRPr="00BE74EA">
        <w:rPr>
          <w:lang w:val="es-AR"/>
        </w:rPr>
        <w:t>):</w:t>
      </w:r>
      <w:r w:rsidRPr="00BE74EA">
        <w:rPr>
          <w:rStyle w:val="highlight"/>
          <w:lang w:val="es-AR"/>
        </w:rPr>
        <w:t>250-5.</w:t>
      </w:r>
    </w:p>
    <w:p w:rsidR="00F117A6" w:rsidRDefault="00F117A6" w:rsidP="00F117A6">
      <w:pPr>
        <w:shd w:val="clear" w:color="auto" w:fill="FFFFFF"/>
        <w:spacing w:line="348" w:lineRule="atLeast"/>
      </w:pPr>
    </w:p>
    <w:p w:rsidR="00F117A6" w:rsidRPr="00F117A6" w:rsidRDefault="006359CD" w:rsidP="00F117A6">
      <w:pPr>
        <w:shd w:val="clear" w:color="auto" w:fill="FFFFFF"/>
        <w:spacing w:line="348" w:lineRule="atLeast"/>
        <w:jc w:val="both"/>
        <w:rPr>
          <w:rFonts w:ascii="Arial" w:hAnsi="Arial" w:cs="Arial"/>
          <w:color w:val="000000"/>
          <w:sz w:val="20"/>
          <w:szCs w:val="20"/>
          <w:lang w:val="en-US" w:eastAsia="es-AR"/>
        </w:rPr>
      </w:pPr>
      <w:hyperlink r:id="rId4575" w:history="1">
        <w:r w:rsidR="00F117A6" w:rsidRPr="00F117A6">
          <w:rPr>
            <w:rFonts w:ascii="Arial" w:hAnsi="Arial" w:cs="Arial"/>
            <w:color w:val="660066"/>
            <w:lang w:eastAsia="es-AR"/>
          </w:rPr>
          <w:t>Chrisman J,</w:t>
        </w:r>
      </w:hyperlink>
      <w:r w:rsidR="00F117A6" w:rsidRPr="00F117A6">
        <w:rPr>
          <w:rFonts w:ascii="Arial" w:hAnsi="Arial" w:cs="Arial"/>
          <w:color w:val="000000"/>
          <w:lang w:eastAsia="es-AR"/>
        </w:rPr>
        <w:t>  </w:t>
      </w:r>
      <w:hyperlink r:id="rId4576" w:history="1">
        <w:r w:rsidR="00F117A6" w:rsidRPr="00F117A6">
          <w:rPr>
            <w:rFonts w:ascii="Arial" w:hAnsi="Arial" w:cs="Arial"/>
            <w:color w:val="660066"/>
            <w:lang w:eastAsia="es-AR"/>
          </w:rPr>
          <w:t>Koifman S</w:t>
        </w:r>
      </w:hyperlink>
      <w:r w:rsidR="00F117A6" w:rsidRPr="00F117A6">
        <w:rPr>
          <w:rFonts w:ascii="Arial" w:hAnsi="Arial" w:cs="Arial"/>
          <w:color w:val="000000"/>
          <w:lang w:eastAsia="es-AR"/>
        </w:rPr>
        <w:t> , </w:t>
      </w:r>
      <w:hyperlink r:id="rId4577" w:history="1">
        <w:r w:rsidR="00F117A6" w:rsidRPr="00F117A6">
          <w:rPr>
            <w:rFonts w:ascii="Arial" w:hAnsi="Arial" w:cs="Arial"/>
            <w:color w:val="660066"/>
            <w:lang w:eastAsia="es-AR"/>
          </w:rPr>
          <w:t>de Novaes Sarcinelli P</w:t>
        </w:r>
      </w:hyperlink>
      <w:r w:rsidR="00F117A6" w:rsidRPr="00F117A6">
        <w:rPr>
          <w:rFonts w:ascii="Arial" w:hAnsi="Arial" w:cs="Arial"/>
          <w:color w:val="000000"/>
          <w:lang w:eastAsia="es-AR"/>
        </w:rPr>
        <w:t> , </w:t>
      </w:r>
      <w:hyperlink r:id="rId4578" w:history="1">
        <w:r w:rsidR="00F117A6" w:rsidRPr="00F117A6">
          <w:rPr>
            <w:rFonts w:ascii="Arial" w:hAnsi="Arial" w:cs="Arial"/>
            <w:color w:val="660066"/>
            <w:lang w:eastAsia="es-AR"/>
          </w:rPr>
          <w:t>Moreira JC</w:t>
        </w:r>
      </w:hyperlink>
      <w:r w:rsidR="00F117A6" w:rsidRPr="00F117A6">
        <w:rPr>
          <w:rFonts w:ascii="Arial" w:hAnsi="Arial" w:cs="Arial"/>
          <w:color w:val="000000"/>
          <w:lang w:eastAsia="es-AR"/>
        </w:rPr>
        <w:t> , </w:t>
      </w:r>
      <w:hyperlink r:id="rId4579" w:history="1">
        <w:r w:rsidR="00F117A6" w:rsidRPr="00F117A6">
          <w:rPr>
            <w:rFonts w:ascii="Arial" w:hAnsi="Arial" w:cs="Arial"/>
            <w:color w:val="660066"/>
            <w:lang w:eastAsia="es-AR"/>
          </w:rPr>
          <w:t>Koifman RJ</w:t>
        </w:r>
      </w:hyperlink>
      <w:r w:rsidR="00F117A6" w:rsidRPr="00F117A6">
        <w:rPr>
          <w:rFonts w:ascii="Arial" w:hAnsi="Arial" w:cs="Arial"/>
          <w:color w:val="000000"/>
          <w:lang w:eastAsia="es-AR"/>
        </w:rPr>
        <w:t> , </w:t>
      </w:r>
      <w:hyperlink r:id="rId4580" w:history="1">
        <w:r w:rsidR="00F117A6" w:rsidRPr="00F117A6">
          <w:rPr>
            <w:rFonts w:ascii="Arial" w:hAnsi="Arial" w:cs="Arial"/>
            <w:color w:val="660066"/>
            <w:lang w:eastAsia="es-AR"/>
          </w:rPr>
          <w:t>Meyer A</w:t>
        </w:r>
      </w:hyperlink>
      <w:r w:rsidR="00F117A6" w:rsidRPr="00F117A6">
        <w:rPr>
          <w:rFonts w:ascii="Arial" w:hAnsi="Arial" w:cs="Arial"/>
          <w:color w:val="000000"/>
          <w:lang w:eastAsia="es-AR"/>
        </w:rPr>
        <w:t> .</w:t>
      </w:r>
      <w:r w:rsidR="00F117A6" w:rsidRPr="00F117A6">
        <w:rPr>
          <w:rFonts w:ascii="Arial" w:hAnsi="Arial" w:cs="Arial"/>
          <w:b/>
          <w:bCs/>
          <w:color w:val="000000"/>
          <w:kern w:val="36"/>
          <w:lang w:eastAsia="es-AR"/>
        </w:rPr>
        <w:t>Las ventas de plaguicidas y adultos varones la mortalidad por cáncer en Brasil.</w:t>
      </w:r>
      <w:r w:rsidR="00F117A6" w:rsidRPr="00F117A6">
        <w:rPr>
          <w:rFonts w:ascii="Arial" w:hAnsi="Arial" w:cs="Arial"/>
          <w:color w:val="000000"/>
          <w:sz w:val="20"/>
          <w:lang w:eastAsia="es-AR"/>
        </w:rPr>
        <w:t xml:space="preserve"> </w:t>
      </w:r>
      <w:hyperlink r:id="rId4581" w:tooltip="Revista internacional de la higiene y la salud ambiental." w:history="1">
        <w:r w:rsidR="00F117A6" w:rsidRPr="00516E3C">
          <w:rPr>
            <w:rFonts w:ascii="Arial" w:hAnsi="Arial" w:cs="Arial"/>
            <w:color w:val="660066"/>
            <w:sz w:val="20"/>
            <w:u w:val="single"/>
            <w:lang w:val="en-US" w:eastAsia="es-AR"/>
          </w:rPr>
          <w:t>Int J Hyg Environ Health.</w:t>
        </w:r>
      </w:hyperlink>
      <w:r w:rsidR="00F117A6" w:rsidRPr="00516E3C">
        <w:rPr>
          <w:rFonts w:ascii="Arial" w:hAnsi="Arial" w:cs="Arial"/>
          <w:color w:val="000000"/>
          <w:sz w:val="20"/>
          <w:lang w:val="en-US" w:eastAsia="es-AR"/>
        </w:rPr>
        <w:t> </w:t>
      </w:r>
      <w:r w:rsidR="00F117A6">
        <w:rPr>
          <w:rFonts w:ascii="Arial" w:hAnsi="Arial" w:cs="Arial"/>
          <w:color w:val="000000"/>
          <w:sz w:val="20"/>
          <w:lang w:val="en-US" w:eastAsia="es-AR"/>
        </w:rPr>
        <w:t>2009 May; 212 (3)</w:t>
      </w:r>
      <w:r w:rsidR="00F117A6" w:rsidRPr="00F117A6">
        <w:rPr>
          <w:rFonts w:ascii="Arial" w:hAnsi="Arial" w:cs="Arial"/>
          <w:color w:val="000000"/>
          <w:sz w:val="20"/>
          <w:lang w:val="en-US" w:eastAsia="es-AR"/>
        </w:rPr>
        <w:t>:310-21. </w:t>
      </w:r>
    </w:p>
    <w:p w:rsidR="00F117A6" w:rsidRPr="00F117A6" w:rsidRDefault="00F117A6" w:rsidP="00F117A6">
      <w:pPr>
        <w:shd w:val="clear" w:color="auto" w:fill="FFFFFF"/>
        <w:rPr>
          <w:rFonts w:ascii="Arial" w:hAnsi="Arial" w:cs="Arial"/>
          <w:color w:val="000000"/>
          <w:lang w:val="en-US" w:eastAsia="es-AR"/>
        </w:rPr>
      </w:pPr>
    </w:p>
    <w:p w:rsidR="006C08BB" w:rsidRPr="00F117A6" w:rsidRDefault="006C08BB" w:rsidP="006C08BB">
      <w:pPr>
        <w:rPr>
          <w:lang w:val="en-US"/>
        </w:rPr>
      </w:pPr>
    </w:p>
    <w:p w:rsidR="00866109" w:rsidRPr="000C1692" w:rsidRDefault="006359CD" w:rsidP="00866109">
      <w:pPr>
        <w:rPr>
          <w:sz w:val="22"/>
          <w:szCs w:val="22"/>
          <w:lang w:val="es-AR"/>
        </w:rPr>
      </w:pPr>
      <w:hyperlink r:id="rId4582" w:history="1">
        <w:r w:rsidR="00FC6679" w:rsidRPr="00FA3080">
          <w:rPr>
            <w:rStyle w:val="Hipervnculo"/>
            <w:sz w:val="22"/>
            <w:szCs w:val="22"/>
            <w:u w:val="none"/>
            <w:lang w:val="en-US"/>
          </w:rPr>
          <w:t>Christiansen</w:t>
        </w:r>
      </w:hyperlink>
      <w:r w:rsidR="00FC6679" w:rsidRPr="00FA3080">
        <w:rPr>
          <w:sz w:val="22"/>
          <w:szCs w:val="22"/>
          <w:lang w:val="en-US"/>
        </w:rPr>
        <w:t xml:space="preserve"> Sofie;</w:t>
      </w:r>
      <w:hyperlink r:id="rId4583" w:history="1">
        <w:r w:rsidR="00FC6679" w:rsidRPr="00FA3080">
          <w:rPr>
            <w:rStyle w:val="Hipervnculo"/>
            <w:sz w:val="22"/>
            <w:szCs w:val="22"/>
            <w:u w:val="none"/>
            <w:lang w:val="en-US"/>
          </w:rPr>
          <w:t xml:space="preserve"> Scholze</w:t>
        </w:r>
      </w:hyperlink>
      <w:r w:rsidR="00FC6679" w:rsidRPr="00FA3080">
        <w:rPr>
          <w:sz w:val="22"/>
          <w:szCs w:val="22"/>
          <w:lang w:val="en-US"/>
        </w:rPr>
        <w:t xml:space="preserve"> Martin</w:t>
      </w:r>
      <w:r w:rsidR="00FC6679" w:rsidRPr="00FA3080">
        <w:rPr>
          <w:sz w:val="22"/>
          <w:szCs w:val="22"/>
          <w:vertAlign w:val="superscript"/>
          <w:lang w:val="en-US"/>
        </w:rPr>
        <w:t xml:space="preserve">; </w:t>
      </w:r>
      <w:hyperlink r:id="rId4584" w:history="1">
        <w:r w:rsidR="00FC6679" w:rsidRPr="00FA3080">
          <w:rPr>
            <w:rStyle w:val="Hipervnculo"/>
            <w:sz w:val="22"/>
            <w:szCs w:val="22"/>
            <w:u w:val="none"/>
            <w:lang w:val="en-US"/>
          </w:rPr>
          <w:t>Dalgaard</w:t>
        </w:r>
      </w:hyperlink>
      <w:r w:rsidR="00FC6679" w:rsidRPr="00FA3080">
        <w:rPr>
          <w:sz w:val="22"/>
          <w:szCs w:val="22"/>
          <w:lang w:val="en-US"/>
        </w:rPr>
        <w:t xml:space="preserve"> Majken; Anne Marie;</w:t>
      </w:r>
      <w:hyperlink r:id="rId4585" w:history="1">
        <w:r w:rsidR="00FC6679" w:rsidRPr="006C2CAD">
          <w:rPr>
            <w:rStyle w:val="Hipervnculo"/>
            <w:sz w:val="22"/>
            <w:szCs w:val="22"/>
            <w:u w:val="none"/>
            <w:lang w:val="es-AR"/>
          </w:rPr>
          <w:t xml:space="preserve"> Axelstad</w:t>
        </w:r>
      </w:hyperlink>
      <w:r w:rsidR="00FC6679" w:rsidRPr="006C2CAD">
        <w:rPr>
          <w:sz w:val="22"/>
          <w:szCs w:val="22"/>
          <w:lang w:val="es-AR"/>
        </w:rPr>
        <w:t xml:space="preserve"> Marta; </w:t>
      </w:r>
      <w:hyperlink r:id="rId4586" w:history="1">
        <w:r w:rsidR="00FC6679" w:rsidRPr="006C2CAD">
          <w:rPr>
            <w:rStyle w:val="Hipervnculo"/>
            <w:sz w:val="22"/>
            <w:szCs w:val="22"/>
            <w:u w:val="none"/>
            <w:lang w:val="es-AR"/>
          </w:rPr>
          <w:t xml:space="preserve"> Kortenkamp</w:t>
        </w:r>
      </w:hyperlink>
      <w:r w:rsidR="00FC6679" w:rsidRPr="006C2CAD">
        <w:rPr>
          <w:sz w:val="22"/>
          <w:szCs w:val="22"/>
          <w:lang w:val="es-AR"/>
        </w:rPr>
        <w:t xml:space="preserve"> Andreas </w:t>
      </w:r>
      <w:r w:rsidR="00FC6679" w:rsidRPr="006C2CAD">
        <w:rPr>
          <w:rStyle w:val="google-src-text1"/>
          <w:sz w:val="22"/>
          <w:szCs w:val="22"/>
          <w:lang w:val="es-AR"/>
        </w:rPr>
        <w:t xml:space="preserve">and </w:t>
      </w:r>
      <w:hyperlink r:id="rId4587" w:history="1">
        <w:r w:rsidR="00FC6679" w:rsidRPr="006C2CAD">
          <w:rPr>
            <w:rStyle w:val="Hipervnculo"/>
            <w:vanish/>
            <w:sz w:val="22"/>
            <w:szCs w:val="22"/>
            <w:u w:val="none"/>
            <w:lang w:val="es-AR"/>
          </w:rPr>
          <w:t>Ulla Hass</w:t>
        </w:r>
      </w:hyperlink>
      <w:r w:rsidR="00FC6679" w:rsidRPr="006C2CAD">
        <w:rPr>
          <w:rStyle w:val="google-src-text1"/>
          <w:sz w:val="22"/>
          <w:szCs w:val="22"/>
          <w:lang w:val="es-AR"/>
        </w:rPr>
        <w:t xml:space="preserve"> </w:t>
      </w:r>
      <w:r w:rsidR="00FC6679" w:rsidRPr="006C2CAD">
        <w:rPr>
          <w:rStyle w:val="google-src-text1"/>
          <w:sz w:val="22"/>
          <w:szCs w:val="22"/>
          <w:vertAlign w:val="superscript"/>
          <w:lang w:val="es-AR"/>
        </w:rPr>
        <w:t>1</w:t>
      </w:r>
      <w:r w:rsidR="00FC6679" w:rsidRPr="006C2CAD">
        <w:rPr>
          <w:sz w:val="22"/>
          <w:szCs w:val="22"/>
          <w:lang w:val="es-AR"/>
        </w:rPr>
        <w:t xml:space="preserve"> y </w:t>
      </w:r>
      <w:hyperlink r:id="rId4588" w:history="1">
        <w:r w:rsidR="00FC6679" w:rsidRPr="006C2CAD">
          <w:rPr>
            <w:rStyle w:val="Hipervnculo"/>
            <w:sz w:val="22"/>
            <w:szCs w:val="22"/>
            <w:u w:val="none"/>
            <w:lang w:val="es-AR"/>
          </w:rPr>
          <w:t xml:space="preserve"> </w:t>
        </w:r>
        <w:r w:rsidR="00FC6679" w:rsidRPr="002023F9">
          <w:rPr>
            <w:rStyle w:val="Hipervnculo"/>
            <w:sz w:val="22"/>
            <w:szCs w:val="22"/>
            <w:u w:val="none"/>
            <w:lang w:val="es-AR"/>
          </w:rPr>
          <w:t>Hass</w:t>
        </w:r>
      </w:hyperlink>
      <w:r w:rsidR="00FC6679" w:rsidRPr="002023F9">
        <w:rPr>
          <w:sz w:val="22"/>
          <w:szCs w:val="22"/>
          <w:lang w:val="es-AR"/>
        </w:rPr>
        <w:t xml:space="preserve"> Ulla. </w:t>
      </w:r>
      <w:r w:rsidR="00FC6679" w:rsidRPr="002023F9">
        <w:rPr>
          <w:rStyle w:val="google-src-text1"/>
          <w:sz w:val="22"/>
          <w:szCs w:val="22"/>
          <w:lang w:val="es-AR"/>
        </w:rPr>
        <w:t xml:space="preserve"> Synergistic Disruption of External Male Se</w:t>
      </w:r>
      <w:r w:rsidR="00FC6679" w:rsidRPr="00FA3080">
        <w:rPr>
          <w:rStyle w:val="google-src-text1"/>
          <w:sz w:val="22"/>
          <w:szCs w:val="22"/>
        </w:rPr>
        <w:t>x Organ Development by a Mixture of Four Antiandrogens</w:t>
      </w:r>
      <w:r w:rsidR="00FC6679" w:rsidRPr="00FA3080">
        <w:rPr>
          <w:sz w:val="22"/>
          <w:szCs w:val="22"/>
        </w:rPr>
        <w:t>La interrupción del exterior, desarrollo sinérgico órgano sexual masculino por una mezcla de cuatro antiandróg</w:t>
      </w:r>
    </w:p>
    <w:p w:rsidR="00D739CB" w:rsidRDefault="00D739CB" w:rsidP="00D739CB">
      <w:pPr>
        <w:shd w:val="clear" w:color="auto" w:fill="FFFFFF"/>
        <w:jc w:val="both"/>
      </w:pPr>
    </w:p>
    <w:p w:rsidR="00D739CB" w:rsidRDefault="006359CD" w:rsidP="00D739CB">
      <w:pPr>
        <w:shd w:val="clear" w:color="auto" w:fill="FFFFFF"/>
        <w:jc w:val="both"/>
        <w:rPr>
          <w:rFonts w:ascii="Arial" w:hAnsi="Arial" w:cs="Arial"/>
          <w:color w:val="000000"/>
          <w:sz w:val="20"/>
          <w:szCs w:val="20"/>
          <w:lang w:eastAsia="es-AR"/>
        </w:rPr>
      </w:pPr>
      <w:hyperlink r:id="rId4589" w:history="1">
        <w:r w:rsidR="00D739CB" w:rsidRPr="0011317F">
          <w:rPr>
            <w:rFonts w:ascii="Arial" w:hAnsi="Arial" w:cs="Arial"/>
            <w:color w:val="660066"/>
            <w:lang w:val="es-AR" w:eastAsia="es-AR"/>
          </w:rPr>
          <w:t>Ciscato CH</w:t>
        </w:r>
      </w:hyperlink>
      <w:r w:rsidR="00D739CB" w:rsidRPr="0011317F">
        <w:rPr>
          <w:rFonts w:ascii="Arial" w:hAnsi="Arial" w:cs="Arial"/>
          <w:color w:val="000000"/>
          <w:lang w:val="es-AR" w:eastAsia="es-AR"/>
        </w:rPr>
        <w:t>, </w:t>
      </w:r>
      <w:hyperlink r:id="rId4590" w:history="1">
        <w:r w:rsidR="00D739CB" w:rsidRPr="0011317F">
          <w:rPr>
            <w:rFonts w:ascii="Arial" w:hAnsi="Arial" w:cs="Arial"/>
            <w:color w:val="660066"/>
            <w:lang w:val="es-AR" w:eastAsia="es-AR"/>
          </w:rPr>
          <w:t>Bertoni Gebara A</w:t>
        </w:r>
      </w:hyperlink>
      <w:r w:rsidR="00D739CB" w:rsidRPr="0011317F">
        <w:rPr>
          <w:rFonts w:ascii="Arial" w:hAnsi="Arial" w:cs="Arial"/>
          <w:color w:val="000000"/>
          <w:lang w:val="es-AR" w:eastAsia="es-AR"/>
        </w:rPr>
        <w:t>, </w:t>
      </w:r>
      <w:hyperlink r:id="rId4591" w:history="1">
        <w:r w:rsidR="00D739CB" w:rsidRPr="0011317F">
          <w:rPr>
            <w:rFonts w:ascii="Arial" w:hAnsi="Arial" w:cs="Arial"/>
            <w:color w:val="660066"/>
            <w:lang w:val="es-AR" w:eastAsia="es-AR"/>
          </w:rPr>
          <w:t>Henrique Monteiro S</w:t>
        </w:r>
      </w:hyperlink>
      <w:r w:rsidR="00D739CB" w:rsidRPr="0011317F">
        <w:rPr>
          <w:rFonts w:ascii="Arial" w:hAnsi="Arial" w:cs="Arial"/>
          <w:color w:val="000000"/>
          <w:lang w:val="es-AR" w:eastAsia="es-AR"/>
        </w:rPr>
        <w:t>.</w:t>
      </w:r>
      <w:r w:rsidR="00D739CB" w:rsidRPr="00D739CB">
        <w:rPr>
          <w:rFonts w:ascii="Arial" w:hAnsi="Arial" w:cs="Arial"/>
          <w:b/>
          <w:bCs/>
          <w:color w:val="000000"/>
          <w:kern w:val="36"/>
          <w:lang w:val="es-AR" w:eastAsia="es-AR"/>
        </w:rPr>
        <w:t>Vigilancia de residuos de plaguicidas de frutas brasileñas para la exportación 2006-2007</w:t>
      </w:r>
      <w:r w:rsidR="00D739CB" w:rsidRPr="0011317F">
        <w:rPr>
          <w:rFonts w:ascii="Arial" w:hAnsi="Arial" w:cs="Arial"/>
          <w:b/>
          <w:bCs/>
          <w:color w:val="000000"/>
          <w:kern w:val="36"/>
          <w:sz w:val="30"/>
          <w:szCs w:val="30"/>
          <w:lang w:val="es-AR" w:eastAsia="es-AR"/>
        </w:rPr>
        <w:t>.</w:t>
      </w:r>
      <w:r w:rsidR="00D739CB" w:rsidRPr="0011317F">
        <w:rPr>
          <w:rFonts w:ascii="Arial" w:hAnsi="Arial" w:cs="Arial"/>
          <w:color w:val="000000"/>
          <w:sz w:val="20"/>
          <w:szCs w:val="20"/>
          <w:lang w:eastAsia="es-AR"/>
        </w:rPr>
        <w:t xml:space="preserve"> </w:t>
      </w:r>
      <w:hyperlink r:id="rId4592" w:tooltip="Food additives &amp; contaminants. Part B, Surveillance." w:history="1">
        <w:r w:rsidR="00D739CB" w:rsidRPr="00D739CB">
          <w:rPr>
            <w:rFonts w:ascii="Arial" w:hAnsi="Arial" w:cs="Arial"/>
            <w:color w:val="660066"/>
            <w:sz w:val="20"/>
            <w:lang w:val="es-AR" w:eastAsia="es-AR"/>
          </w:rPr>
          <w:t>Food Addit Contam Part B Surveill.</w:t>
        </w:r>
      </w:hyperlink>
      <w:r w:rsidR="00D739CB" w:rsidRPr="00D739CB">
        <w:rPr>
          <w:rFonts w:ascii="Arial" w:hAnsi="Arial" w:cs="Arial"/>
          <w:color w:val="000000"/>
          <w:sz w:val="20"/>
          <w:lang w:val="es-AR" w:eastAsia="es-AR"/>
        </w:rPr>
        <w:t> </w:t>
      </w:r>
      <w:r w:rsidR="00D739CB" w:rsidRPr="0011317F">
        <w:rPr>
          <w:rFonts w:ascii="Arial" w:hAnsi="Arial" w:cs="Arial"/>
          <w:color w:val="000000"/>
          <w:sz w:val="20"/>
          <w:szCs w:val="20"/>
          <w:lang w:val="es-AR" w:eastAsia="es-AR"/>
        </w:rPr>
        <w:t xml:space="preserve">2009;2(2):140-5. </w:t>
      </w:r>
    </w:p>
    <w:p w:rsidR="00866109" w:rsidRDefault="00866109" w:rsidP="00866109">
      <w:pPr>
        <w:shd w:val="clear" w:color="auto" w:fill="FFFFFF"/>
      </w:pPr>
    </w:p>
    <w:p w:rsidR="00143779" w:rsidRPr="00866109" w:rsidRDefault="006359CD" w:rsidP="00866109">
      <w:pPr>
        <w:jc w:val="both"/>
      </w:pPr>
      <w:hyperlink r:id="rId4593" w:history="1">
        <w:r w:rsidR="00866109" w:rsidRPr="00417D3D">
          <w:rPr>
            <w:rFonts w:ascii="Arial" w:hAnsi="Arial" w:cs="Arial"/>
            <w:color w:val="660066"/>
            <w:lang w:val="es-AR" w:eastAsia="es-AR"/>
          </w:rPr>
          <w:t>Colt JS</w:t>
        </w:r>
      </w:hyperlink>
      <w:r w:rsidR="00866109" w:rsidRPr="00417D3D">
        <w:rPr>
          <w:rFonts w:ascii="Arial" w:hAnsi="Arial" w:cs="Arial"/>
          <w:color w:val="000000"/>
          <w:lang w:val="es-AR" w:eastAsia="es-AR"/>
        </w:rPr>
        <w:t>, </w:t>
      </w:r>
      <w:hyperlink r:id="rId4594" w:history="1">
        <w:r w:rsidR="00866109" w:rsidRPr="00417D3D">
          <w:rPr>
            <w:rFonts w:ascii="Arial" w:hAnsi="Arial" w:cs="Arial"/>
            <w:color w:val="660066"/>
            <w:lang w:val="es-AR" w:eastAsia="es-AR"/>
          </w:rPr>
          <w:t>Rothman N</w:t>
        </w:r>
      </w:hyperlink>
      <w:r w:rsidR="00866109" w:rsidRPr="00417D3D">
        <w:rPr>
          <w:rFonts w:ascii="Arial" w:hAnsi="Arial" w:cs="Arial"/>
          <w:color w:val="000000"/>
          <w:lang w:val="es-AR" w:eastAsia="es-AR"/>
        </w:rPr>
        <w:t>, </w:t>
      </w:r>
      <w:hyperlink r:id="rId4595" w:history="1">
        <w:r w:rsidR="00866109" w:rsidRPr="00417D3D">
          <w:rPr>
            <w:rFonts w:ascii="Arial" w:hAnsi="Arial" w:cs="Arial"/>
            <w:color w:val="660066"/>
            <w:lang w:val="es-AR" w:eastAsia="es-AR"/>
          </w:rPr>
          <w:t>Severson RK</w:t>
        </w:r>
      </w:hyperlink>
      <w:r w:rsidR="00866109" w:rsidRPr="00417D3D">
        <w:rPr>
          <w:rFonts w:ascii="Arial" w:hAnsi="Arial" w:cs="Arial"/>
          <w:color w:val="000000"/>
          <w:lang w:val="es-AR" w:eastAsia="es-AR"/>
        </w:rPr>
        <w:t>, </w:t>
      </w:r>
      <w:hyperlink r:id="rId4596" w:history="1">
        <w:r w:rsidR="00866109" w:rsidRPr="00417D3D">
          <w:rPr>
            <w:rFonts w:ascii="Arial" w:hAnsi="Arial" w:cs="Arial"/>
            <w:color w:val="660066"/>
            <w:lang w:val="es-AR" w:eastAsia="es-AR"/>
          </w:rPr>
          <w:t>Hartge P</w:t>
        </w:r>
      </w:hyperlink>
      <w:r w:rsidR="00866109" w:rsidRPr="00417D3D">
        <w:rPr>
          <w:rFonts w:ascii="Arial" w:hAnsi="Arial" w:cs="Arial"/>
          <w:color w:val="000000"/>
          <w:lang w:val="es-AR" w:eastAsia="es-AR"/>
        </w:rPr>
        <w:t>, </w:t>
      </w:r>
      <w:hyperlink r:id="rId4597" w:history="1">
        <w:r w:rsidR="00866109" w:rsidRPr="00417D3D">
          <w:rPr>
            <w:rFonts w:ascii="Arial" w:hAnsi="Arial" w:cs="Arial"/>
            <w:color w:val="660066"/>
            <w:lang w:val="es-AR" w:eastAsia="es-AR"/>
          </w:rPr>
          <w:t>Cerhan JR</w:t>
        </w:r>
      </w:hyperlink>
      <w:r w:rsidR="00866109" w:rsidRPr="00417D3D">
        <w:rPr>
          <w:rFonts w:ascii="Arial" w:hAnsi="Arial" w:cs="Arial"/>
          <w:color w:val="000000"/>
          <w:lang w:val="es-AR" w:eastAsia="es-AR"/>
        </w:rPr>
        <w:t>, </w:t>
      </w:r>
      <w:hyperlink r:id="rId4598" w:history="1">
        <w:r w:rsidR="00866109" w:rsidRPr="00417D3D">
          <w:rPr>
            <w:rFonts w:ascii="Arial" w:hAnsi="Arial" w:cs="Arial"/>
            <w:color w:val="660066"/>
            <w:lang w:val="es-AR" w:eastAsia="es-AR"/>
          </w:rPr>
          <w:t>Chatterjee N</w:t>
        </w:r>
      </w:hyperlink>
      <w:r w:rsidR="00866109" w:rsidRPr="00417D3D">
        <w:rPr>
          <w:rFonts w:ascii="Arial" w:hAnsi="Arial" w:cs="Arial"/>
          <w:color w:val="000000"/>
          <w:lang w:val="es-AR" w:eastAsia="es-AR"/>
        </w:rPr>
        <w:t>, </w:t>
      </w:r>
      <w:hyperlink r:id="rId4599" w:history="1">
        <w:r w:rsidR="00866109" w:rsidRPr="00417D3D">
          <w:rPr>
            <w:rFonts w:ascii="Arial" w:hAnsi="Arial" w:cs="Arial"/>
            <w:color w:val="660066"/>
            <w:lang w:val="es-AR" w:eastAsia="es-AR"/>
          </w:rPr>
          <w:t>Cozen W</w:t>
        </w:r>
      </w:hyperlink>
      <w:r w:rsidR="00866109" w:rsidRPr="00417D3D">
        <w:rPr>
          <w:rFonts w:ascii="Arial" w:hAnsi="Arial" w:cs="Arial"/>
          <w:color w:val="000000"/>
          <w:lang w:val="es-AR" w:eastAsia="es-AR"/>
        </w:rPr>
        <w:t>, </w:t>
      </w:r>
      <w:hyperlink r:id="rId4600" w:history="1">
        <w:r w:rsidR="00866109" w:rsidRPr="00417D3D">
          <w:rPr>
            <w:rFonts w:ascii="Arial" w:hAnsi="Arial" w:cs="Arial"/>
            <w:color w:val="660066"/>
            <w:lang w:val="es-AR" w:eastAsia="es-AR"/>
          </w:rPr>
          <w:t>Morton LM</w:t>
        </w:r>
      </w:hyperlink>
      <w:r w:rsidR="00866109" w:rsidRPr="00417D3D">
        <w:rPr>
          <w:rFonts w:ascii="Arial" w:hAnsi="Arial" w:cs="Arial"/>
          <w:color w:val="000000"/>
          <w:lang w:val="es-AR" w:eastAsia="es-AR"/>
        </w:rPr>
        <w:t>, </w:t>
      </w:r>
      <w:hyperlink r:id="rId4601" w:history="1">
        <w:r w:rsidR="00866109" w:rsidRPr="00417D3D">
          <w:rPr>
            <w:rFonts w:ascii="Arial" w:hAnsi="Arial" w:cs="Arial"/>
            <w:color w:val="660066"/>
            <w:lang w:val="es-AR" w:eastAsia="es-AR"/>
          </w:rPr>
          <w:t>De Roos AJ</w:t>
        </w:r>
      </w:hyperlink>
      <w:r w:rsidR="00866109" w:rsidRPr="00417D3D">
        <w:rPr>
          <w:rFonts w:ascii="Arial" w:hAnsi="Arial" w:cs="Arial"/>
          <w:color w:val="000000"/>
          <w:lang w:val="es-AR" w:eastAsia="es-AR"/>
        </w:rPr>
        <w:t>, </w:t>
      </w:r>
      <w:hyperlink r:id="rId4602" w:history="1">
        <w:r w:rsidR="00866109" w:rsidRPr="00417D3D">
          <w:rPr>
            <w:rFonts w:ascii="Arial" w:hAnsi="Arial" w:cs="Arial"/>
            <w:color w:val="660066"/>
            <w:lang w:val="es-AR" w:eastAsia="es-AR"/>
          </w:rPr>
          <w:t>Davis S</w:t>
        </w:r>
      </w:hyperlink>
      <w:r w:rsidR="00866109" w:rsidRPr="00417D3D">
        <w:rPr>
          <w:rFonts w:ascii="Arial" w:hAnsi="Arial" w:cs="Arial"/>
          <w:color w:val="000000"/>
          <w:lang w:val="es-AR" w:eastAsia="es-AR"/>
        </w:rPr>
        <w:t>, </w:t>
      </w:r>
      <w:hyperlink r:id="rId4603" w:history="1">
        <w:r w:rsidR="00866109" w:rsidRPr="00417D3D">
          <w:rPr>
            <w:rFonts w:ascii="Arial" w:hAnsi="Arial" w:cs="Arial"/>
            <w:color w:val="660066"/>
            <w:lang w:val="es-AR" w:eastAsia="es-AR"/>
          </w:rPr>
          <w:t>Chanock S</w:t>
        </w:r>
      </w:hyperlink>
      <w:r w:rsidR="00866109" w:rsidRPr="00417D3D">
        <w:rPr>
          <w:rFonts w:ascii="Arial" w:hAnsi="Arial" w:cs="Arial"/>
          <w:color w:val="000000"/>
          <w:lang w:val="es-AR" w:eastAsia="es-AR"/>
        </w:rPr>
        <w:t>, </w:t>
      </w:r>
      <w:hyperlink r:id="rId4604" w:history="1">
        <w:r w:rsidR="00866109" w:rsidRPr="00417D3D">
          <w:rPr>
            <w:rFonts w:ascii="Arial" w:hAnsi="Arial" w:cs="Arial"/>
            <w:color w:val="660066"/>
            <w:lang w:val="es-AR" w:eastAsia="es-AR"/>
          </w:rPr>
          <w:t>Wang SS</w:t>
        </w:r>
      </w:hyperlink>
      <w:r w:rsidR="00866109" w:rsidRPr="00417D3D">
        <w:rPr>
          <w:rFonts w:ascii="Arial" w:hAnsi="Arial" w:cs="Arial"/>
          <w:color w:val="000000"/>
          <w:lang w:val="es-AR" w:eastAsia="es-AR"/>
        </w:rPr>
        <w:t>.</w:t>
      </w:r>
      <w:r w:rsidR="00866109" w:rsidRPr="00866109">
        <w:rPr>
          <w:rFonts w:ascii="Arial" w:hAnsi="Arial" w:cs="Arial"/>
          <w:b/>
          <w:bCs/>
          <w:color w:val="000000"/>
          <w:kern w:val="36"/>
          <w:lang w:val="es-AR" w:eastAsia="es-AR"/>
        </w:rPr>
        <w:t>Exposición organoclorados, variación genética inmune, y el riesgo de linfoma no Hodgkin.</w:t>
      </w:r>
      <w:r w:rsidR="00FC6679" w:rsidRPr="00FA3080">
        <w:rPr>
          <w:sz w:val="22"/>
          <w:szCs w:val="22"/>
        </w:rPr>
        <w:t xml:space="preserve">enos. </w:t>
      </w:r>
      <w:r w:rsidR="00FC6679" w:rsidRPr="000C1692">
        <w:rPr>
          <w:rStyle w:val="citation-abbreviation"/>
          <w:sz w:val="22"/>
          <w:szCs w:val="22"/>
          <w:lang w:val="es-AR"/>
        </w:rPr>
        <w:t>Environ Health Perspectives.</w:t>
      </w:r>
      <w:r w:rsidR="00FC6679" w:rsidRPr="000C1692">
        <w:rPr>
          <w:rStyle w:val="citation-publication-date"/>
          <w:sz w:val="22"/>
          <w:szCs w:val="22"/>
          <w:lang w:val="es-AR"/>
        </w:rPr>
        <w:t xml:space="preserve"> 2009,</w:t>
      </w:r>
      <w:r w:rsidR="00FC6679" w:rsidRPr="000C1692">
        <w:rPr>
          <w:sz w:val="22"/>
          <w:szCs w:val="22"/>
          <w:lang w:val="es-AR"/>
        </w:rPr>
        <w:t xml:space="preserve"> </w:t>
      </w:r>
      <w:r w:rsidR="00FC6679" w:rsidRPr="000C1692">
        <w:rPr>
          <w:rStyle w:val="citation-volume"/>
          <w:sz w:val="22"/>
          <w:szCs w:val="22"/>
          <w:lang w:val="es-AR"/>
        </w:rPr>
        <w:t>117</w:t>
      </w:r>
      <w:r w:rsidR="00FC6679" w:rsidRPr="000C1692">
        <w:rPr>
          <w:sz w:val="22"/>
          <w:szCs w:val="22"/>
          <w:lang w:val="es-AR"/>
        </w:rPr>
        <w:t xml:space="preserve"> </w:t>
      </w:r>
      <w:r w:rsidR="00FC6679" w:rsidRPr="000C1692">
        <w:rPr>
          <w:rStyle w:val="citation-abbreviation"/>
          <w:sz w:val="22"/>
          <w:szCs w:val="22"/>
          <w:lang w:val="es-AR"/>
        </w:rPr>
        <w:t>(12):</w:t>
      </w:r>
      <w:r w:rsidR="00FC6679" w:rsidRPr="000C1692">
        <w:rPr>
          <w:rStyle w:val="citation-flpages"/>
          <w:sz w:val="22"/>
          <w:szCs w:val="22"/>
          <w:lang w:val="es-AR"/>
        </w:rPr>
        <w:t xml:space="preserve"> 1839-1846.</w:t>
      </w:r>
      <w:r w:rsidR="00FC6679" w:rsidRPr="000C1692">
        <w:rPr>
          <w:sz w:val="22"/>
          <w:szCs w:val="22"/>
          <w:lang w:val="es-AR"/>
        </w:rPr>
        <w:t xml:space="preserve"> </w:t>
      </w:r>
      <w:hyperlink r:id="rId4605" w:tooltip="Blood." w:history="1">
        <w:r w:rsidR="00143779" w:rsidRPr="008F3E49">
          <w:rPr>
            <w:rFonts w:ascii="Arial" w:hAnsi="Arial" w:cs="Arial"/>
            <w:color w:val="660066"/>
            <w:sz w:val="20"/>
            <w:lang w:val="es-AR" w:eastAsia="es-AR"/>
          </w:rPr>
          <w:t>Blood.</w:t>
        </w:r>
      </w:hyperlink>
      <w:r w:rsidR="00143779" w:rsidRPr="008F3E49">
        <w:rPr>
          <w:rFonts w:ascii="Arial" w:hAnsi="Arial" w:cs="Arial"/>
          <w:color w:val="000000"/>
          <w:sz w:val="20"/>
          <w:lang w:val="es-AR" w:eastAsia="es-AR"/>
        </w:rPr>
        <w:t> </w:t>
      </w:r>
      <w:r w:rsidR="00143779" w:rsidRPr="008F3E49">
        <w:rPr>
          <w:rFonts w:ascii="Arial" w:hAnsi="Arial" w:cs="Arial"/>
          <w:color w:val="000000"/>
          <w:sz w:val="20"/>
          <w:szCs w:val="20"/>
          <w:lang w:val="es-AR" w:eastAsia="es-AR"/>
        </w:rPr>
        <w:t xml:space="preserve">2009 Feb 26;113(9):1899-905. </w:t>
      </w:r>
    </w:p>
    <w:p w:rsidR="00F91005" w:rsidRDefault="00F91005" w:rsidP="00F91005">
      <w:pPr>
        <w:shd w:val="clear" w:color="auto" w:fill="FFFFFF"/>
        <w:spacing w:line="322" w:lineRule="atLeast"/>
        <w:jc w:val="both"/>
        <w:textAlignment w:val="baseline"/>
        <w:rPr>
          <w:sz w:val="20"/>
          <w:szCs w:val="20"/>
          <w:lang w:val="es-AR"/>
        </w:rPr>
      </w:pPr>
    </w:p>
    <w:p w:rsidR="00F91005" w:rsidRDefault="00F91005" w:rsidP="00F91005">
      <w:pPr>
        <w:shd w:val="clear" w:color="auto" w:fill="FFFFFF"/>
        <w:spacing w:line="322" w:lineRule="atLeast"/>
        <w:jc w:val="both"/>
        <w:textAlignment w:val="baseline"/>
        <w:rPr>
          <w:rFonts w:ascii="Arial" w:hAnsi="Arial" w:cs="Arial"/>
          <w:color w:val="2E2E2E"/>
          <w:lang w:eastAsia="es-AR"/>
        </w:rPr>
      </w:pPr>
      <w:r w:rsidRPr="00895009">
        <w:rPr>
          <w:sz w:val="20"/>
          <w:szCs w:val="20"/>
          <w:lang w:val="es-AR"/>
        </w:rPr>
        <w:t xml:space="preserve">Cong NV, Phuong NT, Bayley M (2009) </w:t>
      </w:r>
      <w:r w:rsidRPr="00895009">
        <w:rPr>
          <w:b/>
          <w:lang w:val="es-AR"/>
        </w:rPr>
        <w:t>Efectos de la exposición repetida del diazinón sobre la actividad de la colinesterasa y el crecimiento de los peces cabeza de serpiente</w:t>
      </w:r>
      <w:r w:rsidRPr="00895009">
        <w:rPr>
          <w:lang w:val="es-AR"/>
        </w:rPr>
        <w:t xml:space="preserve"> </w:t>
      </w:r>
      <w:r w:rsidRPr="00895009">
        <w:rPr>
          <w:b/>
          <w:lang w:val="es-AR"/>
        </w:rPr>
        <w:t>(</w:t>
      </w:r>
      <w:r w:rsidRPr="00895009">
        <w:rPr>
          <w:b/>
          <w:i/>
          <w:iCs/>
          <w:lang w:val="es-AR"/>
        </w:rPr>
        <w:t>Channa striata</w:t>
      </w:r>
      <w:r w:rsidRPr="00895009">
        <w:rPr>
          <w:b/>
          <w:lang w:val="es-AR"/>
        </w:rPr>
        <w:t xml:space="preserve">). </w:t>
      </w:r>
      <w:r>
        <w:rPr>
          <w:sz w:val="20"/>
          <w:szCs w:val="20"/>
        </w:rPr>
        <w:t>Ecotoxicol. Environ. Saf. 72:699-703.</w:t>
      </w:r>
    </w:p>
    <w:p w:rsidR="008A03BD" w:rsidRDefault="008A03BD" w:rsidP="002B0C30">
      <w:pPr>
        <w:widowControl w:val="0"/>
        <w:autoSpaceDE w:val="0"/>
        <w:autoSpaceDN w:val="0"/>
        <w:adjustRightInd w:val="0"/>
        <w:spacing w:before="77"/>
        <w:ind w:right="347"/>
        <w:jc w:val="both"/>
        <w:rPr>
          <w:rFonts w:ascii="inherit" w:hAnsi="inherit" w:cs="Helvetica"/>
          <w:color w:val="333333"/>
          <w:bdr w:val="none" w:sz="0" w:space="0" w:color="auto" w:frame="1"/>
          <w:lang w:eastAsia="es-AR"/>
        </w:rPr>
      </w:pPr>
    </w:p>
    <w:p w:rsidR="002B0C30" w:rsidRPr="008A03BD" w:rsidRDefault="008A03BD" w:rsidP="002B0C30">
      <w:pPr>
        <w:widowControl w:val="0"/>
        <w:autoSpaceDE w:val="0"/>
        <w:autoSpaceDN w:val="0"/>
        <w:adjustRightInd w:val="0"/>
        <w:spacing w:before="77"/>
        <w:ind w:right="347"/>
        <w:jc w:val="both"/>
        <w:rPr>
          <w:bCs/>
          <w:lang w:val="es-AR"/>
        </w:rPr>
      </w:pPr>
      <w:r>
        <w:rPr>
          <w:rFonts w:ascii="inherit" w:hAnsi="inherit" w:cs="Helvetica"/>
          <w:color w:val="333333"/>
          <w:bdr w:val="none" w:sz="0" w:space="0" w:color="auto" w:frame="1"/>
          <w:lang w:eastAsia="es-AR"/>
        </w:rPr>
        <w:t>Contardo-Jara</w:t>
      </w:r>
      <w:r w:rsidRPr="008A03BD">
        <w:rPr>
          <w:rFonts w:ascii="inherit" w:hAnsi="inherit" w:cs="Helvetica"/>
          <w:color w:val="333333"/>
          <w:bdr w:val="none" w:sz="0" w:space="0" w:color="auto" w:frame="1"/>
          <w:lang w:eastAsia="es-AR"/>
        </w:rPr>
        <w:t xml:space="preserve"> V., Klingelmann E.  y Wiegand </w:t>
      </w:r>
      <w:r>
        <w:rPr>
          <w:rFonts w:ascii="inherit" w:hAnsi="inherit" w:cs="Helvetica"/>
          <w:color w:val="333333"/>
          <w:bdr w:val="none" w:sz="0" w:space="0" w:color="auto" w:frame="1"/>
          <w:lang w:eastAsia="es-AR"/>
        </w:rPr>
        <w:t>C</w:t>
      </w:r>
      <w:r w:rsidRPr="008A03BD">
        <w:rPr>
          <w:rFonts w:ascii="inherit" w:hAnsi="inherit" w:cs="Helvetica"/>
          <w:color w:val="333333"/>
          <w:bdr w:val="none" w:sz="0" w:space="0" w:color="auto" w:frame="1"/>
          <w:lang w:eastAsia="es-AR"/>
        </w:rPr>
        <w:t xml:space="preserve">. </w:t>
      </w:r>
      <w:r w:rsidRPr="00DC7F04">
        <w:rPr>
          <w:rFonts w:ascii="inherit" w:hAnsi="inherit" w:cs="Helvetica"/>
          <w:b/>
          <w:color w:val="333333"/>
          <w:bdr w:val="none" w:sz="0" w:space="0" w:color="auto" w:frame="1"/>
          <w:lang w:eastAsia="es-AR"/>
        </w:rPr>
        <w:t>La bioacumulación de glifosato y su formulación Roundup Ultra en Lumbriculus Variegatus y sus efectos en la biotransformación y enzimas antioxidantes</w:t>
      </w:r>
      <w:r w:rsidR="002B0C30" w:rsidRPr="008A03BD">
        <w:rPr>
          <w:bCs/>
          <w:lang w:val="es-AR"/>
        </w:rPr>
        <w:t xml:space="preserve">. Environmental Pollution.Volume 157, Issue 1, January 2009, Pages 57-63. </w:t>
      </w:r>
    </w:p>
    <w:p w:rsidR="00E742E0" w:rsidRPr="00DC7F04" w:rsidRDefault="006359CD" w:rsidP="001C4E95">
      <w:pPr>
        <w:widowControl w:val="0"/>
        <w:autoSpaceDE w:val="0"/>
        <w:autoSpaceDN w:val="0"/>
        <w:adjustRightInd w:val="0"/>
        <w:spacing w:before="403"/>
        <w:ind w:right="46"/>
        <w:jc w:val="both"/>
        <w:rPr>
          <w:bCs/>
          <w:lang w:val="es-AR"/>
        </w:rPr>
      </w:pPr>
      <w:hyperlink r:id="rId4606" w:tgtFrame="_blank" w:history="1">
        <w:r w:rsidR="00E742E0" w:rsidRPr="00DC7F04">
          <w:rPr>
            <w:rStyle w:val="Hipervnculo"/>
            <w:u w:val="none"/>
          </w:rPr>
          <w:t>Costello S</w:t>
        </w:r>
      </w:hyperlink>
      <w:r w:rsidR="00E742E0" w:rsidRPr="00DC7F04">
        <w:rPr>
          <w:color w:val="000000"/>
        </w:rPr>
        <w:t xml:space="preserve"> , </w:t>
      </w:r>
      <w:hyperlink r:id="rId4607" w:tgtFrame="_blank" w:history="1">
        <w:r w:rsidR="00E742E0" w:rsidRPr="00DC7F04">
          <w:rPr>
            <w:rStyle w:val="Hipervnculo"/>
            <w:u w:val="none"/>
          </w:rPr>
          <w:t>M Cockburn</w:t>
        </w:r>
      </w:hyperlink>
      <w:r w:rsidR="00E742E0" w:rsidRPr="00DC7F04">
        <w:rPr>
          <w:color w:val="000000"/>
        </w:rPr>
        <w:t xml:space="preserve"> , </w:t>
      </w:r>
      <w:hyperlink r:id="rId4608" w:tgtFrame="_blank" w:history="1">
        <w:r w:rsidR="00E742E0" w:rsidRPr="00DC7F04">
          <w:rPr>
            <w:rStyle w:val="Hipervnculo"/>
            <w:u w:val="none"/>
          </w:rPr>
          <w:t>Bronstein J</w:t>
        </w:r>
      </w:hyperlink>
      <w:r w:rsidR="00E742E0" w:rsidRPr="00DC7F04">
        <w:rPr>
          <w:color w:val="000000"/>
        </w:rPr>
        <w:t xml:space="preserve"> , </w:t>
      </w:r>
      <w:hyperlink r:id="rId4609" w:tgtFrame="_blank" w:history="1">
        <w:r w:rsidR="00E742E0" w:rsidRPr="00DC7F04">
          <w:rPr>
            <w:rStyle w:val="Hipervnculo"/>
            <w:u w:val="none"/>
          </w:rPr>
          <w:t>Zhang X</w:t>
        </w:r>
      </w:hyperlink>
      <w:r w:rsidR="00E742E0" w:rsidRPr="00DC7F04">
        <w:rPr>
          <w:color w:val="000000"/>
        </w:rPr>
        <w:t xml:space="preserve"> , </w:t>
      </w:r>
      <w:hyperlink r:id="rId4610" w:tgtFrame="_blank" w:history="1">
        <w:r w:rsidR="00E742E0" w:rsidRPr="00DC7F04">
          <w:rPr>
            <w:rStyle w:val="Hipervnculo"/>
            <w:u w:val="none"/>
          </w:rPr>
          <w:t>B Ritz</w:t>
        </w:r>
      </w:hyperlink>
      <w:r w:rsidR="00E742E0" w:rsidRPr="00765781">
        <w:rPr>
          <w:color w:val="000000"/>
        </w:rPr>
        <w:t xml:space="preserve"> .</w:t>
      </w:r>
      <w:r w:rsidR="00E742E0" w:rsidRPr="00DC7F04">
        <w:rPr>
          <w:b/>
          <w:color w:val="000000"/>
        </w:rPr>
        <w:t xml:space="preserve">Enfermedad de Parkinson y la exposición residencial a maneb y el paraquat de aplicaciones agrícolas en el </w:t>
      </w:r>
      <w:r w:rsidR="00E742E0" w:rsidRPr="00DC7F04">
        <w:rPr>
          <w:b/>
          <w:color w:val="000000"/>
        </w:rPr>
        <w:lastRenderedPageBreak/>
        <w:t>valle central de California</w:t>
      </w:r>
      <w:r w:rsidR="00E742E0" w:rsidRPr="00765781">
        <w:rPr>
          <w:color w:val="000000"/>
        </w:rPr>
        <w:t>.</w:t>
      </w:r>
      <w:hyperlink r:id="rId4611" w:anchor="%23" w:tgtFrame="_blank" w:history="1">
        <w:r w:rsidR="00E742E0" w:rsidRPr="00DC7F04">
          <w:rPr>
            <w:rStyle w:val="Hipervnculo"/>
            <w:u w:val="none"/>
            <w:lang w:val="es-AR"/>
          </w:rPr>
          <w:t>Am J Epidemiol.</w:t>
        </w:r>
      </w:hyperlink>
      <w:r w:rsidR="00E742E0" w:rsidRPr="00DC7F04">
        <w:rPr>
          <w:color w:val="000000"/>
          <w:lang w:val="es-AR"/>
        </w:rPr>
        <w:t xml:space="preserve"> abr 2009 15; 169 (8) :919-26. </w:t>
      </w:r>
    </w:p>
    <w:p w:rsidR="00DC7F04" w:rsidRDefault="00DC7F04" w:rsidP="00DC7F04">
      <w:pPr>
        <w:shd w:val="clear" w:color="auto" w:fill="FFFFFF"/>
        <w:spacing w:line="276" w:lineRule="auto"/>
        <w:jc w:val="both"/>
        <w:rPr>
          <w:rFonts w:ascii="Arial" w:hAnsi="Arial" w:cs="Arial"/>
          <w:color w:val="000000"/>
          <w:sz w:val="22"/>
          <w:szCs w:val="22"/>
        </w:rPr>
      </w:pPr>
    </w:p>
    <w:p w:rsidR="00DC7F04" w:rsidRPr="00913FC2" w:rsidRDefault="006359CD" w:rsidP="00DC7F04">
      <w:pPr>
        <w:shd w:val="clear" w:color="auto" w:fill="FFFFFF"/>
        <w:spacing w:line="276" w:lineRule="auto"/>
        <w:jc w:val="both"/>
        <w:rPr>
          <w:rFonts w:ascii="Arial" w:hAnsi="Arial" w:cs="Arial"/>
          <w:color w:val="000000"/>
          <w:sz w:val="22"/>
          <w:szCs w:val="22"/>
          <w:lang w:val="es-AR"/>
        </w:rPr>
      </w:pPr>
      <w:hyperlink r:id="rId4612" w:history="1">
        <w:r w:rsidR="00DC7F04" w:rsidRPr="00AE67D8">
          <w:rPr>
            <w:rStyle w:val="Hipervnculo"/>
            <w:rFonts w:ascii="Arial" w:hAnsi="Arial" w:cs="Arial"/>
            <w:color w:val="660066"/>
            <w:sz w:val="22"/>
            <w:szCs w:val="22"/>
            <w:u w:val="none"/>
            <w:lang w:val="es-AR"/>
          </w:rPr>
          <w:t>Devanathan G</w:t>
        </w:r>
      </w:hyperlink>
      <w:r w:rsidR="00DC7F04" w:rsidRPr="00AE67D8">
        <w:rPr>
          <w:rFonts w:ascii="Arial" w:hAnsi="Arial" w:cs="Arial"/>
          <w:color w:val="000000"/>
          <w:sz w:val="22"/>
          <w:szCs w:val="22"/>
          <w:lang w:val="es-AR"/>
        </w:rPr>
        <w:t>,</w:t>
      </w:r>
      <w:r w:rsidR="00DC7F04" w:rsidRPr="00AE67D8">
        <w:rPr>
          <w:rStyle w:val="apple-converted-space"/>
          <w:rFonts w:ascii="Arial" w:hAnsi="Arial" w:cs="Arial"/>
          <w:color w:val="000000"/>
          <w:sz w:val="22"/>
          <w:szCs w:val="22"/>
          <w:lang w:val="es-AR"/>
        </w:rPr>
        <w:t> </w:t>
      </w:r>
      <w:hyperlink r:id="rId4613" w:history="1">
        <w:r w:rsidR="00DC7F04" w:rsidRPr="00AE67D8">
          <w:rPr>
            <w:rStyle w:val="Hipervnculo"/>
            <w:rFonts w:ascii="Arial" w:hAnsi="Arial" w:cs="Arial"/>
            <w:color w:val="660066"/>
            <w:sz w:val="22"/>
            <w:szCs w:val="22"/>
            <w:u w:val="none"/>
            <w:lang w:val="es-AR"/>
          </w:rPr>
          <w:t>Subramanian A</w:t>
        </w:r>
      </w:hyperlink>
      <w:r w:rsidR="00DC7F04" w:rsidRPr="00AE67D8">
        <w:rPr>
          <w:rFonts w:ascii="Arial" w:hAnsi="Arial" w:cs="Arial"/>
          <w:color w:val="000000"/>
          <w:sz w:val="22"/>
          <w:szCs w:val="22"/>
          <w:lang w:val="es-AR"/>
        </w:rPr>
        <w:t>,</w:t>
      </w:r>
      <w:r w:rsidR="00DC7F04" w:rsidRPr="00AE67D8">
        <w:rPr>
          <w:rStyle w:val="apple-converted-space"/>
          <w:rFonts w:ascii="Arial" w:hAnsi="Arial" w:cs="Arial"/>
          <w:color w:val="000000"/>
          <w:sz w:val="22"/>
          <w:szCs w:val="22"/>
          <w:lang w:val="es-AR"/>
        </w:rPr>
        <w:t> </w:t>
      </w:r>
      <w:hyperlink r:id="rId4614" w:history="1">
        <w:r w:rsidR="00DC7F04" w:rsidRPr="00AE67D8">
          <w:rPr>
            <w:rStyle w:val="Hipervnculo"/>
            <w:rFonts w:ascii="Arial" w:hAnsi="Arial" w:cs="Arial"/>
            <w:color w:val="660066"/>
            <w:sz w:val="22"/>
            <w:szCs w:val="22"/>
            <w:u w:val="none"/>
            <w:lang w:val="es-AR"/>
          </w:rPr>
          <w:t>Someya M</w:t>
        </w:r>
      </w:hyperlink>
      <w:r w:rsidR="00DC7F04" w:rsidRPr="00AE67D8">
        <w:rPr>
          <w:rFonts w:ascii="Arial" w:hAnsi="Arial" w:cs="Arial"/>
          <w:color w:val="000000"/>
          <w:sz w:val="22"/>
          <w:szCs w:val="22"/>
          <w:lang w:val="es-AR"/>
        </w:rPr>
        <w:t>,</w:t>
      </w:r>
      <w:r w:rsidR="00DC7F04" w:rsidRPr="00AE67D8">
        <w:rPr>
          <w:rStyle w:val="apple-converted-space"/>
          <w:rFonts w:ascii="Arial" w:hAnsi="Arial" w:cs="Arial"/>
          <w:color w:val="000000"/>
          <w:sz w:val="22"/>
          <w:szCs w:val="22"/>
          <w:lang w:val="es-AR"/>
        </w:rPr>
        <w:t> </w:t>
      </w:r>
      <w:hyperlink r:id="rId4615" w:history="1">
        <w:r w:rsidR="00DC7F04" w:rsidRPr="00AE67D8">
          <w:rPr>
            <w:rStyle w:val="Hipervnculo"/>
            <w:rFonts w:ascii="Arial" w:hAnsi="Arial" w:cs="Arial"/>
            <w:color w:val="660066"/>
            <w:sz w:val="22"/>
            <w:szCs w:val="22"/>
            <w:u w:val="none"/>
            <w:lang w:val="es-AR"/>
          </w:rPr>
          <w:t>Sudaryanto A</w:t>
        </w:r>
      </w:hyperlink>
      <w:r w:rsidR="00DC7F04" w:rsidRPr="00AE67D8">
        <w:rPr>
          <w:rFonts w:ascii="Arial" w:hAnsi="Arial" w:cs="Arial"/>
          <w:color w:val="000000"/>
          <w:sz w:val="22"/>
          <w:szCs w:val="22"/>
          <w:lang w:val="es-AR"/>
        </w:rPr>
        <w:t>,</w:t>
      </w:r>
      <w:r w:rsidR="00DC7F04" w:rsidRPr="00AE67D8">
        <w:rPr>
          <w:rStyle w:val="apple-converted-space"/>
          <w:rFonts w:ascii="Arial" w:hAnsi="Arial" w:cs="Arial"/>
          <w:color w:val="000000"/>
          <w:sz w:val="22"/>
          <w:szCs w:val="22"/>
          <w:lang w:val="es-AR"/>
        </w:rPr>
        <w:t> </w:t>
      </w:r>
      <w:hyperlink r:id="rId4616" w:history="1">
        <w:r w:rsidR="00DC7F04" w:rsidRPr="00AE67D8">
          <w:rPr>
            <w:rStyle w:val="Hipervnculo"/>
            <w:rFonts w:ascii="Arial" w:hAnsi="Arial" w:cs="Arial"/>
            <w:color w:val="660066"/>
            <w:sz w:val="22"/>
            <w:szCs w:val="22"/>
            <w:u w:val="none"/>
            <w:lang w:val="es-AR"/>
          </w:rPr>
          <w:t>Isobe T</w:t>
        </w:r>
      </w:hyperlink>
      <w:r w:rsidR="00DC7F04" w:rsidRPr="00AE67D8">
        <w:rPr>
          <w:rFonts w:ascii="Arial" w:hAnsi="Arial" w:cs="Arial"/>
          <w:color w:val="000000"/>
          <w:sz w:val="22"/>
          <w:szCs w:val="22"/>
          <w:lang w:val="es-AR"/>
        </w:rPr>
        <w:t>,</w:t>
      </w:r>
      <w:r w:rsidR="00DC7F04" w:rsidRPr="00AE67D8">
        <w:rPr>
          <w:rStyle w:val="apple-converted-space"/>
          <w:rFonts w:ascii="Arial" w:hAnsi="Arial" w:cs="Arial"/>
          <w:color w:val="000000"/>
          <w:sz w:val="22"/>
          <w:szCs w:val="22"/>
          <w:lang w:val="es-AR"/>
        </w:rPr>
        <w:t> </w:t>
      </w:r>
      <w:hyperlink r:id="rId4617" w:history="1">
        <w:r w:rsidR="00DC7F04" w:rsidRPr="00AE67D8">
          <w:rPr>
            <w:rStyle w:val="Hipervnculo"/>
            <w:rFonts w:ascii="Arial" w:hAnsi="Arial" w:cs="Arial"/>
            <w:color w:val="660066"/>
            <w:sz w:val="22"/>
            <w:szCs w:val="22"/>
            <w:u w:val="none"/>
            <w:lang w:val="es-AR"/>
          </w:rPr>
          <w:t>Takahashi S</w:t>
        </w:r>
      </w:hyperlink>
      <w:r w:rsidR="00DC7F04" w:rsidRPr="00AE67D8">
        <w:rPr>
          <w:rFonts w:ascii="Arial" w:hAnsi="Arial" w:cs="Arial"/>
          <w:color w:val="000000"/>
          <w:sz w:val="22"/>
          <w:szCs w:val="22"/>
          <w:lang w:val="es-AR"/>
        </w:rPr>
        <w:t>,</w:t>
      </w:r>
      <w:r w:rsidR="00DC7F04" w:rsidRPr="00AE67D8">
        <w:rPr>
          <w:rStyle w:val="apple-converted-space"/>
          <w:rFonts w:ascii="Arial" w:hAnsi="Arial" w:cs="Arial"/>
          <w:color w:val="000000"/>
          <w:sz w:val="22"/>
          <w:szCs w:val="22"/>
          <w:lang w:val="es-AR"/>
        </w:rPr>
        <w:t> </w:t>
      </w:r>
      <w:hyperlink r:id="rId4618" w:history="1">
        <w:r w:rsidR="00DC7F04" w:rsidRPr="00AE67D8">
          <w:rPr>
            <w:rStyle w:val="Hipervnculo"/>
            <w:rFonts w:ascii="Arial" w:hAnsi="Arial" w:cs="Arial"/>
            <w:color w:val="660066"/>
            <w:sz w:val="22"/>
            <w:szCs w:val="22"/>
            <w:u w:val="none"/>
            <w:lang w:val="es-AR"/>
          </w:rPr>
          <w:t>Chakraborty P</w:t>
        </w:r>
      </w:hyperlink>
      <w:r w:rsidR="00DC7F04" w:rsidRPr="00AE67D8">
        <w:rPr>
          <w:rFonts w:ascii="Arial" w:hAnsi="Arial" w:cs="Arial"/>
          <w:color w:val="000000"/>
          <w:sz w:val="22"/>
          <w:szCs w:val="22"/>
          <w:lang w:val="es-AR"/>
        </w:rPr>
        <w:t>,</w:t>
      </w:r>
      <w:r w:rsidR="00DC7F04" w:rsidRPr="00AE67D8">
        <w:rPr>
          <w:rStyle w:val="apple-converted-space"/>
          <w:rFonts w:ascii="Arial" w:hAnsi="Arial" w:cs="Arial"/>
          <w:color w:val="000000"/>
          <w:sz w:val="22"/>
          <w:szCs w:val="22"/>
          <w:lang w:val="es-AR"/>
        </w:rPr>
        <w:t> </w:t>
      </w:r>
      <w:hyperlink r:id="rId4619" w:history="1">
        <w:r w:rsidR="00DC7F04" w:rsidRPr="00AE67D8">
          <w:rPr>
            <w:rStyle w:val="Hipervnculo"/>
            <w:rFonts w:ascii="Arial" w:hAnsi="Arial" w:cs="Arial"/>
            <w:color w:val="660066"/>
            <w:sz w:val="22"/>
            <w:szCs w:val="22"/>
            <w:u w:val="none"/>
            <w:lang w:val="es-AR"/>
          </w:rPr>
          <w:t>Tanabe S</w:t>
        </w:r>
      </w:hyperlink>
      <w:r w:rsidR="00DC7F04" w:rsidRPr="00AE67D8">
        <w:rPr>
          <w:rFonts w:ascii="Arial" w:hAnsi="Arial" w:cs="Arial"/>
          <w:color w:val="000000"/>
          <w:sz w:val="22"/>
          <w:szCs w:val="22"/>
          <w:lang w:val="es-AR"/>
        </w:rPr>
        <w:t>.</w:t>
      </w:r>
      <w:r w:rsidR="00DC7F04" w:rsidRPr="009501E7">
        <w:rPr>
          <w:rFonts w:ascii="Arial" w:hAnsi="Arial" w:cs="Arial"/>
          <w:b/>
          <w:color w:val="000000"/>
          <w:lang w:val="es-AR"/>
        </w:rPr>
        <w:t>Organoclorados persistentes en la leche materna humana desde las principales ciudades metropolitanas de la India</w:t>
      </w:r>
      <w:r w:rsidR="00DC7F04">
        <w:rPr>
          <w:rFonts w:ascii="Arial" w:hAnsi="Arial" w:cs="Arial"/>
          <w:color w:val="000000"/>
        </w:rPr>
        <w:t xml:space="preserve">. </w:t>
      </w:r>
      <w:hyperlink r:id="rId4620" w:tooltip="Environmental pollution (Barking, Essex : 1987)." w:history="1">
        <w:r w:rsidR="00DC7F04" w:rsidRPr="00AE67D8">
          <w:rPr>
            <w:rStyle w:val="Hipervnculo"/>
            <w:rFonts w:ascii="Arial" w:hAnsi="Arial" w:cs="Arial"/>
            <w:color w:val="660066"/>
            <w:sz w:val="20"/>
            <w:szCs w:val="20"/>
            <w:u w:val="none"/>
            <w:lang w:val="es-AR"/>
          </w:rPr>
          <w:t>Environ Pollut.</w:t>
        </w:r>
      </w:hyperlink>
      <w:r w:rsidR="00DC7F04" w:rsidRPr="00AE67D8">
        <w:rPr>
          <w:rStyle w:val="apple-converted-space"/>
          <w:rFonts w:ascii="Arial" w:hAnsi="Arial" w:cs="Arial"/>
          <w:color w:val="000000"/>
          <w:sz w:val="20"/>
          <w:szCs w:val="20"/>
          <w:lang w:val="es-AR"/>
        </w:rPr>
        <w:t> </w:t>
      </w:r>
      <w:r w:rsidR="00DC7F04" w:rsidRPr="00913FC2">
        <w:rPr>
          <w:rFonts w:ascii="Arial" w:hAnsi="Arial" w:cs="Arial"/>
          <w:color w:val="000000"/>
          <w:sz w:val="20"/>
          <w:szCs w:val="20"/>
          <w:lang w:val="es-AR"/>
        </w:rPr>
        <w:t xml:space="preserve">2009 Jan;157(1):148-54. </w:t>
      </w:r>
    </w:p>
    <w:p w:rsidR="00781A81" w:rsidRPr="00913FC2" w:rsidRDefault="00781A81" w:rsidP="00781A81">
      <w:pPr>
        <w:shd w:val="clear" w:color="auto" w:fill="FFFFFF"/>
        <w:spacing w:after="120" w:line="270" w:lineRule="atLeast"/>
        <w:jc w:val="both"/>
        <w:rPr>
          <w:lang w:val="es-AR"/>
        </w:rPr>
      </w:pPr>
    </w:p>
    <w:p w:rsidR="00781A81" w:rsidRPr="00694732" w:rsidRDefault="006359CD" w:rsidP="00781A81">
      <w:pPr>
        <w:shd w:val="clear" w:color="auto" w:fill="FFFFFF"/>
        <w:spacing w:after="120" w:line="270" w:lineRule="atLeast"/>
        <w:jc w:val="both"/>
        <w:rPr>
          <w:rFonts w:ascii="Arial" w:hAnsi="Arial" w:cs="Arial"/>
          <w:color w:val="000000"/>
          <w:sz w:val="20"/>
          <w:szCs w:val="20"/>
          <w:lang w:eastAsia="es-AR"/>
        </w:rPr>
      </w:pPr>
      <w:hyperlink r:id="rId4621" w:history="1">
        <w:r w:rsidR="00781A81" w:rsidRPr="00DC044C">
          <w:rPr>
            <w:rFonts w:ascii="Arial" w:hAnsi="Arial" w:cs="Arial"/>
            <w:color w:val="660066"/>
            <w:lang w:val="es-AR" w:eastAsia="es-AR"/>
          </w:rPr>
          <w:t>Doublet J</w:t>
        </w:r>
      </w:hyperlink>
      <w:r w:rsidR="00781A81" w:rsidRPr="00DC044C">
        <w:rPr>
          <w:rFonts w:ascii="Arial" w:hAnsi="Arial" w:cs="Arial"/>
          <w:color w:val="000000"/>
          <w:lang w:val="es-AR" w:eastAsia="es-AR"/>
        </w:rPr>
        <w:t>, </w:t>
      </w:r>
      <w:hyperlink r:id="rId4622" w:history="1">
        <w:r w:rsidR="00781A81" w:rsidRPr="00DC044C">
          <w:rPr>
            <w:rFonts w:ascii="Arial" w:hAnsi="Arial" w:cs="Arial"/>
            <w:color w:val="660066"/>
            <w:lang w:val="es-AR" w:eastAsia="es-AR"/>
          </w:rPr>
          <w:t>Mamy L</w:t>
        </w:r>
      </w:hyperlink>
      <w:r w:rsidR="00781A81" w:rsidRPr="00DC044C">
        <w:rPr>
          <w:rFonts w:ascii="Arial" w:hAnsi="Arial" w:cs="Arial"/>
          <w:color w:val="000000"/>
          <w:lang w:val="es-AR" w:eastAsia="es-AR"/>
        </w:rPr>
        <w:t>, </w:t>
      </w:r>
      <w:hyperlink r:id="rId4623" w:history="1">
        <w:r w:rsidR="00781A81" w:rsidRPr="00DC044C">
          <w:rPr>
            <w:rFonts w:ascii="Arial" w:hAnsi="Arial" w:cs="Arial"/>
            <w:color w:val="660066"/>
            <w:lang w:val="es-AR" w:eastAsia="es-AR"/>
          </w:rPr>
          <w:t>Barriuso E</w:t>
        </w:r>
      </w:hyperlink>
      <w:r w:rsidR="00781A81" w:rsidRPr="00DC044C">
        <w:rPr>
          <w:rFonts w:ascii="Arial" w:hAnsi="Arial" w:cs="Arial"/>
          <w:color w:val="000000"/>
          <w:lang w:val="es-AR" w:eastAsia="es-AR"/>
        </w:rPr>
        <w:t xml:space="preserve">. </w:t>
      </w:r>
      <w:r w:rsidR="00781A81" w:rsidRPr="00781A81">
        <w:rPr>
          <w:rFonts w:ascii="Arial" w:hAnsi="Arial" w:cs="Arial"/>
          <w:b/>
          <w:bCs/>
          <w:color w:val="000000"/>
          <w:kern w:val="36"/>
          <w:lang w:eastAsia="es-AR"/>
        </w:rPr>
        <w:t>Retraso en la degradación en el suelo de los herbicidas glifosato y foliar sulcotriona previamente absorbido por las plantas: Consecuencias sobre el destino de herbicidas y la evaluación de riesgos</w:t>
      </w:r>
      <w:r w:rsidR="00781A81">
        <w:rPr>
          <w:rFonts w:ascii="Arial" w:hAnsi="Arial" w:cs="Arial"/>
          <w:b/>
          <w:bCs/>
          <w:color w:val="000000"/>
          <w:kern w:val="36"/>
          <w:sz w:val="30"/>
          <w:szCs w:val="30"/>
          <w:lang w:eastAsia="es-AR"/>
        </w:rPr>
        <w:t>.</w:t>
      </w:r>
      <w:r w:rsidR="00781A81" w:rsidRPr="00694732">
        <w:rPr>
          <w:rFonts w:ascii="Arial" w:hAnsi="Arial" w:cs="Arial"/>
          <w:color w:val="000000"/>
          <w:sz w:val="20"/>
          <w:szCs w:val="20"/>
          <w:lang w:eastAsia="es-AR"/>
        </w:rPr>
        <w:t xml:space="preserve"> </w:t>
      </w:r>
      <w:hyperlink r:id="rId4624" w:tooltip="Chemosphere." w:history="1">
        <w:r w:rsidR="00781A81" w:rsidRPr="00694732">
          <w:rPr>
            <w:rFonts w:ascii="Arial" w:hAnsi="Arial" w:cs="Arial"/>
            <w:color w:val="660066"/>
            <w:sz w:val="20"/>
            <w:lang w:eastAsia="es-AR"/>
          </w:rPr>
          <w:t>Chemosphere.</w:t>
        </w:r>
      </w:hyperlink>
      <w:r w:rsidR="00781A81" w:rsidRPr="00694732">
        <w:rPr>
          <w:rFonts w:ascii="Arial" w:hAnsi="Arial" w:cs="Arial"/>
          <w:color w:val="000000"/>
          <w:sz w:val="20"/>
          <w:lang w:eastAsia="es-AR"/>
        </w:rPr>
        <w:t> </w:t>
      </w:r>
      <w:r w:rsidR="00781A81" w:rsidRPr="00694732">
        <w:rPr>
          <w:rFonts w:ascii="Arial" w:hAnsi="Arial" w:cs="Arial"/>
          <w:color w:val="000000"/>
          <w:sz w:val="20"/>
          <w:szCs w:val="20"/>
          <w:lang w:eastAsia="es-AR"/>
        </w:rPr>
        <w:t xml:space="preserve">2009 Oct;77(4):582-9. </w:t>
      </w:r>
    </w:p>
    <w:p w:rsidR="004D6D9C" w:rsidRPr="006106BA" w:rsidRDefault="004D6D9C" w:rsidP="004D6D9C">
      <w:pPr>
        <w:rPr>
          <w:lang w:val="en-US"/>
        </w:rPr>
      </w:pPr>
    </w:p>
    <w:p w:rsidR="004D6D9C" w:rsidRPr="00BA4F77" w:rsidRDefault="006359CD" w:rsidP="004D6D9C">
      <w:pPr>
        <w:rPr>
          <w:lang w:val="es-AR"/>
        </w:rPr>
      </w:pPr>
      <w:hyperlink r:id="rId4625" w:history="1">
        <w:r w:rsidR="004D6D9C" w:rsidRPr="004D6D9C">
          <w:rPr>
            <w:rStyle w:val="Hipervnculo"/>
            <w:vanish/>
            <w:u w:val="none"/>
          </w:rPr>
          <w:t>Durukan P</w:t>
        </w:r>
      </w:hyperlink>
      <w:r w:rsidR="004D6D9C" w:rsidRPr="004D6D9C">
        <w:rPr>
          <w:rStyle w:val="google-src-text1"/>
        </w:rPr>
        <w:t xml:space="preserve"> , </w:t>
      </w:r>
      <w:hyperlink r:id="rId4626" w:history="1">
        <w:r w:rsidR="004D6D9C" w:rsidRPr="004D6D9C">
          <w:rPr>
            <w:rStyle w:val="Hipervnculo"/>
            <w:vanish/>
            <w:u w:val="none"/>
          </w:rPr>
          <w:t>Ozdemir C</w:t>
        </w:r>
      </w:hyperlink>
      <w:r w:rsidR="004D6D9C" w:rsidRPr="004D6D9C">
        <w:rPr>
          <w:rStyle w:val="google-src-text1"/>
        </w:rPr>
        <w:t xml:space="preserve"> , </w:t>
      </w:r>
      <w:hyperlink r:id="rId4627" w:history="1">
        <w:r w:rsidR="004D6D9C" w:rsidRPr="004D6D9C">
          <w:rPr>
            <w:rStyle w:val="Hipervnculo"/>
            <w:vanish/>
            <w:u w:val="none"/>
          </w:rPr>
          <w:t>Coskun R</w:t>
        </w:r>
      </w:hyperlink>
      <w:r w:rsidR="004D6D9C" w:rsidRPr="004D6D9C">
        <w:rPr>
          <w:rStyle w:val="google-src-text1"/>
        </w:rPr>
        <w:t xml:space="preserve"> , </w:t>
      </w:r>
      <w:hyperlink r:id="rId4628" w:history="1">
        <w:r w:rsidR="004D6D9C" w:rsidRPr="004D6D9C">
          <w:rPr>
            <w:rStyle w:val="Hipervnculo"/>
            <w:vanish/>
            <w:u w:val="none"/>
          </w:rPr>
          <w:t>Ikizceli I</w:t>
        </w:r>
      </w:hyperlink>
      <w:r w:rsidR="004D6D9C" w:rsidRPr="004D6D9C">
        <w:rPr>
          <w:rStyle w:val="google-src-text1"/>
        </w:rPr>
        <w:t xml:space="preserve"> , </w:t>
      </w:r>
      <w:hyperlink r:id="rId4629" w:history="1">
        <w:r w:rsidR="004D6D9C" w:rsidRPr="004D6D9C">
          <w:rPr>
            <w:rStyle w:val="Hipervnculo"/>
            <w:vanish/>
            <w:u w:val="none"/>
            <w:lang w:val="en-US"/>
          </w:rPr>
          <w:t>Esmaoglu A</w:t>
        </w:r>
      </w:hyperlink>
      <w:r w:rsidR="004D6D9C" w:rsidRPr="004D6D9C">
        <w:rPr>
          <w:rStyle w:val="google-src-text1"/>
          <w:lang w:val="en-US"/>
        </w:rPr>
        <w:t xml:space="preserve"> , </w:t>
      </w:r>
      <w:hyperlink r:id="rId4630" w:history="1">
        <w:r w:rsidR="004D6D9C" w:rsidRPr="004D6D9C">
          <w:rPr>
            <w:rStyle w:val="Hipervnculo"/>
            <w:vanish/>
            <w:u w:val="none"/>
            <w:lang w:val="en-US"/>
          </w:rPr>
          <w:t>Kurtoglu S</w:t>
        </w:r>
      </w:hyperlink>
      <w:r w:rsidR="004D6D9C" w:rsidRPr="004D6D9C">
        <w:rPr>
          <w:rStyle w:val="google-src-text1"/>
          <w:lang w:val="en-US"/>
        </w:rPr>
        <w:t xml:space="preserve"> , </w:t>
      </w:r>
      <w:hyperlink r:id="rId4631" w:history="1">
        <w:r w:rsidR="004D6D9C" w:rsidRPr="004D6D9C">
          <w:rPr>
            <w:rStyle w:val="Hipervnculo"/>
            <w:vanish/>
            <w:u w:val="none"/>
            <w:lang w:val="en-US"/>
          </w:rPr>
          <w:t>Guven M</w:t>
        </w:r>
      </w:hyperlink>
      <w:r w:rsidR="004D6D9C" w:rsidRPr="004D6D9C">
        <w:rPr>
          <w:rStyle w:val="google-src-text1"/>
          <w:lang w:val="en-US"/>
        </w:rPr>
        <w:t xml:space="preserve"> .</w:t>
      </w:r>
      <w:hyperlink r:id="rId4632" w:history="1">
        <w:r w:rsidR="004D6D9C" w:rsidRPr="004D6D9C">
          <w:rPr>
            <w:rStyle w:val="Hipervnculo"/>
            <w:u w:val="none"/>
            <w:lang w:val="en-US"/>
          </w:rPr>
          <w:t>Durukan P</w:t>
        </w:r>
      </w:hyperlink>
      <w:r w:rsidR="004D6D9C" w:rsidRPr="004D6D9C">
        <w:rPr>
          <w:lang w:val="en-US"/>
        </w:rPr>
        <w:t xml:space="preserve"> , </w:t>
      </w:r>
      <w:hyperlink r:id="rId4633" w:history="1">
        <w:r w:rsidR="004D6D9C" w:rsidRPr="004D6D9C">
          <w:rPr>
            <w:rStyle w:val="Hipervnculo"/>
            <w:u w:val="none"/>
            <w:lang w:val="en-US"/>
          </w:rPr>
          <w:t>Ozdemir C</w:t>
        </w:r>
      </w:hyperlink>
      <w:r w:rsidR="004D6D9C" w:rsidRPr="004D6D9C">
        <w:rPr>
          <w:lang w:val="en-US"/>
        </w:rPr>
        <w:t xml:space="preserve"> , </w:t>
      </w:r>
      <w:hyperlink r:id="rId4634" w:history="1">
        <w:r w:rsidR="004D6D9C" w:rsidRPr="004D6D9C">
          <w:rPr>
            <w:rStyle w:val="Hipervnculo"/>
            <w:u w:val="none"/>
            <w:lang w:val="en-US"/>
          </w:rPr>
          <w:t>R Coskun</w:t>
        </w:r>
      </w:hyperlink>
      <w:r w:rsidR="004D6D9C" w:rsidRPr="004D6D9C">
        <w:rPr>
          <w:lang w:val="en-US"/>
        </w:rPr>
        <w:t xml:space="preserve"> , </w:t>
      </w:r>
      <w:hyperlink r:id="rId4635" w:history="1">
        <w:r w:rsidR="004D6D9C" w:rsidRPr="00BA4F77">
          <w:rPr>
            <w:rStyle w:val="Hipervnculo"/>
            <w:u w:val="none"/>
            <w:lang w:val="en-US"/>
          </w:rPr>
          <w:t>Ikizceli I</w:t>
        </w:r>
      </w:hyperlink>
      <w:r w:rsidR="004D6D9C" w:rsidRPr="00BA4F77">
        <w:rPr>
          <w:lang w:val="en-US"/>
        </w:rPr>
        <w:t xml:space="preserve"> , </w:t>
      </w:r>
      <w:hyperlink r:id="rId4636" w:history="1">
        <w:r w:rsidR="004D6D9C" w:rsidRPr="00BA4F77">
          <w:rPr>
            <w:rStyle w:val="Hipervnculo"/>
            <w:u w:val="none"/>
            <w:lang w:val="en-US"/>
          </w:rPr>
          <w:t>Esmaoglu A</w:t>
        </w:r>
      </w:hyperlink>
      <w:r w:rsidR="004D6D9C" w:rsidRPr="00BA4F77">
        <w:rPr>
          <w:lang w:val="en-US"/>
        </w:rPr>
        <w:t xml:space="preserve"> , </w:t>
      </w:r>
      <w:hyperlink r:id="rId4637" w:history="1">
        <w:r w:rsidR="004D6D9C" w:rsidRPr="00BA4F77">
          <w:rPr>
            <w:rStyle w:val="Hipervnculo"/>
            <w:u w:val="none"/>
            <w:lang w:val="en-US"/>
          </w:rPr>
          <w:t>Kurtoglu S</w:t>
        </w:r>
      </w:hyperlink>
      <w:r w:rsidR="004D6D9C" w:rsidRPr="00BA4F77">
        <w:rPr>
          <w:lang w:val="en-US"/>
        </w:rPr>
        <w:t xml:space="preserve"> , </w:t>
      </w:r>
      <w:hyperlink r:id="rId4638" w:history="1">
        <w:r w:rsidR="004D6D9C" w:rsidRPr="00BA4F77">
          <w:rPr>
            <w:rStyle w:val="Hipervnculo"/>
            <w:u w:val="none"/>
            <w:lang w:val="en-US"/>
          </w:rPr>
          <w:t>M Guven</w:t>
        </w:r>
      </w:hyperlink>
      <w:r w:rsidR="004D6D9C" w:rsidRPr="00BA4F77">
        <w:rPr>
          <w:lang w:val="en-US"/>
        </w:rPr>
        <w:t xml:space="preserve"> . </w:t>
      </w:r>
      <w:r w:rsidR="004D6D9C" w:rsidRPr="00781A81">
        <w:rPr>
          <w:rStyle w:val="google-src-text1"/>
          <w:b/>
          <w:lang w:val="en-US"/>
        </w:rPr>
        <w:t>Experiences with endosulfan mass poisoning in rural areas.</w:t>
      </w:r>
      <w:r w:rsidR="004D6D9C" w:rsidRPr="00781A81">
        <w:rPr>
          <w:b/>
        </w:rPr>
        <w:t>Las experiencias con envenenamiento masivo de endosulfán en las zonas rurales.</w:t>
      </w:r>
      <w:r w:rsidR="004D6D9C" w:rsidRPr="004D6D9C">
        <w:t xml:space="preserve"> </w:t>
      </w:r>
      <w:hyperlink r:id="rId4639" w:tooltip="Revista Europea de Medicina de Emergencia: revista oficial de la Sociedad Europea de Medicina de Emergencia." w:history="1">
        <w:r w:rsidR="004D6D9C" w:rsidRPr="004D6D9C">
          <w:rPr>
            <w:rStyle w:val="Hipervnculo"/>
            <w:u w:val="none"/>
          </w:rPr>
          <w:t>Eur J Emerg Med.</w:t>
        </w:r>
      </w:hyperlink>
      <w:r w:rsidR="004D6D9C" w:rsidRPr="004D6D9C">
        <w:t xml:space="preserve"> 2009 Feb; 16 (1):53-6.  </w:t>
      </w:r>
    </w:p>
    <w:p w:rsidR="006C08BB" w:rsidRPr="004D6D9C" w:rsidRDefault="006C08BB" w:rsidP="0061147F">
      <w:pPr>
        <w:rPr>
          <w:bCs/>
        </w:rPr>
      </w:pPr>
    </w:p>
    <w:p w:rsidR="00A330DA" w:rsidRPr="009150D2" w:rsidRDefault="00A330DA" w:rsidP="00A330DA">
      <w:pPr>
        <w:shd w:val="clear" w:color="auto" w:fill="FFFFFF"/>
        <w:spacing w:line="432" w:lineRule="atLeast"/>
        <w:jc w:val="both"/>
        <w:rPr>
          <w:rStyle w:val="google-src-text1"/>
          <w:bCs/>
          <w:vanish w:val="0"/>
          <w:lang w:val="es-AR"/>
        </w:rPr>
      </w:pPr>
      <w:r w:rsidRPr="00D4088A">
        <w:t xml:space="preserve">Elbaz, A., Clavel, J., Rathouz, PJ, Moisan, F., Galanaud, J.-P., Delemotte, B., Alperovitch, A. y Tzourio, C. </w:t>
      </w:r>
      <w:r w:rsidRPr="009501E7">
        <w:rPr>
          <w:b/>
        </w:rPr>
        <w:t>(2009), la exposición profesional a los pesticidas y La enfermedad de Parkinson</w:t>
      </w:r>
      <w:r w:rsidRPr="00D4088A">
        <w:t xml:space="preserve">. </w:t>
      </w:r>
      <w:r w:rsidRPr="009150D2">
        <w:rPr>
          <w:lang w:val="es-AR"/>
        </w:rPr>
        <w:t>Anales de Neurología, 66: 494-504.</w:t>
      </w:r>
    </w:p>
    <w:p w:rsidR="0078737E" w:rsidRDefault="0078737E" w:rsidP="0078737E">
      <w:pPr>
        <w:shd w:val="clear" w:color="auto" w:fill="FFFFFF"/>
        <w:spacing w:line="300" w:lineRule="atLeast"/>
        <w:textAlignment w:val="baseline"/>
        <w:rPr>
          <w:rFonts w:ascii="inherit" w:hAnsi="inherit" w:cs="Helvetica"/>
          <w:color w:val="333333"/>
          <w:sz w:val="21"/>
          <w:lang w:eastAsia="es-AR"/>
        </w:rPr>
      </w:pPr>
    </w:p>
    <w:p w:rsidR="0078737E" w:rsidRPr="009150D2" w:rsidRDefault="0078737E" w:rsidP="0078737E">
      <w:pPr>
        <w:shd w:val="clear" w:color="auto" w:fill="FFFFFF"/>
        <w:spacing w:line="300" w:lineRule="atLeast"/>
        <w:jc w:val="both"/>
        <w:textAlignment w:val="baseline"/>
        <w:rPr>
          <w:rFonts w:ascii="inherit" w:hAnsi="inherit" w:cs="Helvetica"/>
          <w:color w:val="333333"/>
          <w:lang w:val="en-US" w:eastAsia="es-AR"/>
        </w:rPr>
      </w:pPr>
      <w:r w:rsidRPr="0078737E">
        <w:rPr>
          <w:rFonts w:ascii="inherit" w:hAnsi="inherit" w:cs="Helvetica"/>
          <w:color w:val="333333"/>
          <w:lang w:eastAsia="es-AR"/>
        </w:rPr>
        <w:t xml:space="preserve">Elie-Caille C, Heu C, C Guyon, Nicod L. (2010) </w:t>
      </w:r>
      <w:r w:rsidRPr="009501E7">
        <w:rPr>
          <w:rFonts w:ascii="inherit" w:hAnsi="inherit" w:cs="Helvetica"/>
          <w:b/>
          <w:color w:val="333333"/>
          <w:lang w:eastAsia="es-AR"/>
        </w:rPr>
        <w:t>daños morfológicos de una línea celular de queratinocitos humanos tratados con glifosato revelados por un estudio microscópico micro-a nanoescala</w:t>
      </w:r>
      <w:r w:rsidRPr="0078737E">
        <w:rPr>
          <w:rFonts w:ascii="inherit" w:hAnsi="inherit" w:cs="Helvetica"/>
          <w:color w:val="333333"/>
          <w:lang w:eastAsia="es-AR"/>
        </w:rPr>
        <w:t>.</w:t>
      </w:r>
      <w:r w:rsidRPr="0078737E">
        <w:rPr>
          <w:rFonts w:ascii="Helvetica" w:hAnsi="Helvetica" w:cs="Helvetica"/>
          <w:color w:val="333333"/>
          <w:lang w:eastAsia="es-AR"/>
        </w:rPr>
        <w:t> </w:t>
      </w:r>
      <w:r w:rsidRPr="009150D2">
        <w:rPr>
          <w:rFonts w:ascii="inherit" w:hAnsi="inherit" w:cs="Helvetica"/>
          <w:color w:val="333333"/>
          <w:lang w:val="en-US" w:eastAsia="es-AR"/>
        </w:rPr>
        <w:t>Cell Biol Toxicol.</w:t>
      </w:r>
      <w:r w:rsidRPr="009150D2">
        <w:rPr>
          <w:rFonts w:ascii="Helvetica" w:hAnsi="Helvetica" w:cs="Helvetica"/>
          <w:color w:val="333333"/>
          <w:lang w:val="en-US" w:eastAsia="es-AR"/>
        </w:rPr>
        <w:t> </w:t>
      </w:r>
      <w:r w:rsidRPr="009150D2">
        <w:rPr>
          <w:rFonts w:ascii="inherit" w:hAnsi="inherit" w:cs="Helvetica"/>
          <w:color w:val="333333"/>
          <w:lang w:val="en-US" w:eastAsia="es-AR"/>
        </w:rPr>
        <w:t>Agosto;26 (4):331-9.</w:t>
      </w:r>
    </w:p>
    <w:p w:rsidR="00E22D6D" w:rsidRPr="009150D2" w:rsidRDefault="00E22D6D" w:rsidP="0061147F">
      <w:pPr>
        <w:rPr>
          <w:bCs/>
          <w:lang w:val="en-US"/>
        </w:rPr>
      </w:pPr>
    </w:p>
    <w:p w:rsidR="00A423E0" w:rsidRPr="00DC044C" w:rsidRDefault="006C08BB" w:rsidP="0061147F">
      <w:pPr>
        <w:rPr>
          <w:lang w:val="es-AR"/>
        </w:rPr>
      </w:pPr>
      <w:r w:rsidRPr="00D4088A">
        <w:rPr>
          <w:bCs/>
          <w:lang w:val="en-US"/>
        </w:rPr>
        <w:t xml:space="preserve">El-Shenawy NS. 2009. Oxidative stress responses of rats exposed to Roundup and its active ingredient glyphosate. </w:t>
      </w:r>
      <w:r w:rsidRPr="00DC044C">
        <w:rPr>
          <w:bCs/>
          <w:lang w:val="es-AR"/>
        </w:rPr>
        <w:t>Environmental Toxicology Pharmacology 28: 39-85</w:t>
      </w:r>
      <w:r w:rsidR="00E22D6D" w:rsidRPr="00DC044C">
        <w:rPr>
          <w:bCs/>
          <w:lang w:val="es-AR"/>
        </w:rPr>
        <w:t>.</w:t>
      </w:r>
    </w:p>
    <w:p w:rsidR="00362B14" w:rsidRPr="00DC044C" w:rsidRDefault="00362B14" w:rsidP="00E22D6D">
      <w:pPr>
        <w:tabs>
          <w:tab w:val="left" w:pos="6810"/>
        </w:tabs>
        <w:autoSpaceDE w:val="0"/>
        <w:autoSpaceDN w:val="0"/>
        <w:adjustRightInd w:val="0"/>
        <w:jc w:val="both"/>
        <w:rPr>
          <w:bCs/>
          <w:lang w:val="es-AR"/>
        </w:rPr>
      </w:pPr>
    </w:p>
    <w:p w:rsidR="00A330DA" w:rsidRPr="00D4088A" w:rsidRDefault="00E22D6D" w:rsidP="00E22D6D">
      <w:pPr>
        <w:tabs>
          <w:tab w:val="left" w:pos="6810"/>
        </w:tabs>
        <w:autoSpaceDE w:val="0"/>
        <w:autoSpaceDN w:val="0"/>
        <w:adjustRightInd w:val="0"/>
        <w:jc w:val="both"/>
        <w:rPr>
          <w:bCs/>
          <w:lang w:val="en-US"/>
        </w:rPr>
      </w:pPr>
      <w:r w:rsidRPr="00D4088A">
        <w:rPr>
          <w:bCs/>
        </w:rPr>
        <w:t xml:space="preserve">EPA anuncia un plan para exigir la divulgación de los ingredientes de los pesticidas en secreto. </w:t>
      </w:r>
      <w:r w:rsidRPr="00D4088A">
        <w:rPr>
          <w:bCs/>
          <w:lang w:val="en-US"/>
        </w:rPr>
        <w:t xml:space="preserve">Environmental Health News 2009. </w:t>
      </w:r>
    </w:p>
    <w:p w:rsidR="00E22D6D" w:rsidRPr="00D4088A" w:rsidRDefault="00E22D6D" w:rsidP="00E22D6D">
      <w:pPr>
        <w:tabs>
          <w:tab w:val="left" w:pos="6810"/>
        </w:tabs>
        <w:autoSpaceDE w:val="0"/>
        <w:autoSpaceDN w:val="0"/>
        <w:adjustRightInd w:val="0"/>
        <w:jc w:val="both"/>
        <w:rPr>
          <w:bCs/>
          <w:lang w:val="en-US"/>
        </w:rPr>
      </w:pPr>
      <w:r w:rsidRPr="00D4088A">
        <w:rPr>
          <w:bCs/>
          <w:lang w:val="en-US"/>
        </w:rPr>
        <w:t>http://www.environmentalhealthnews.org/ehs/news/inert-ingredients-in-pesticides</w:t>
      </w:r>
    </w:p>
    <w:p w:rsidR="00E22D6D" w:rsidRPr="00C443D8" w:rsidRDefault="00E22D6D" w:rsidP="002B0C30">
      <w:pPr>
        <w:jc w:val="both"/>
        <w:rPr>
          <w:b/>
          <w:lang w:val="en-US"/>
        </w:rPr>
      </w:pPr>
    </w:p>
    <w:p w:rsidR="00E22D6D" w:rsidRPr="00C443D8" w:rsidRDefault="00E22D6D" w:rsidP="002B0C30">
      <w:pPr>
        <w:jc w:val="both"/>
        <w:rPr>
          <w:lang w:val="en-US"/>
        </w:rPr>
      </w:pPr>
    </w:p>
    <w:p w:rsidR="002B0C30" w:rsidRPr="00BA4F77" w:rsidRDefault="002B0C30" w:rsidP="002B0C30">
      <w:pPr>
        <w:jc w:val="both"/>
        <w:rPr>
          <w:b/>
          <w:bCs/>
          <w:lang w:val="es-AR"/>
        </w:rPr>
      </w:pPr>
      <w:r w:rsidRPr="00C443D8">
        <w:t>Eskenazi B, Chevrier J, Rosas LG, et al.</w:t>
      </w:r>
      <w:r w:rsidRPr="00C443D8">
        <w:rPr>
          <w:kern w:val="36"/>
          <w:shd w:val="clear" w:color="auto" w:fill="E6ECF9"/>
        </w:rPr>
        <w:t xml:space="preserve"> La Declaración de Río Pino: Consecuencias en la salud humana del uso de DDT</w:t>
      </w:r>
      <w:r w:rsidRPr="00C443D8">
        <w:rPr>
          <w:kern w:val="36"/>
        </w:rPr>
        <w:t>.</w:t>
      </w:r>
      <w:r w:rsidRPr="00C443D8">
        <w:rPr>
          <w:rStyle w:val="nfasis"/>
        </w:rPr>
        <w:t>Environ. Health Perspect.</w:t>
      </w:r>
      <w:r w:rsidRPr="00C443D8">
        <w:t xml:space="preserve"> </w:t>
      </w:r>
      <w:r w:rsidRPr="00BA4F77">
        <w:rPr>
          <w:lang w:val="es-AR"/>
        </w:rPr>
        <w:t>2009; 117(9):1359-1367.</w:t>
      </w:r>
    </w:p>
    <w:p w:rsidR="002B0C30" w:rsidRDefault="002B0C30" w:rsidP="002B0C30">
      <w:pPr>
        <w:rPr>
          <w:lang w:val="es-AR"/>
        </w:rPr>
      </w:pPr>
    </w:p>
    <w:p w:rsidR="00865E28" w:rsidRPr="00F3711B" w:rsidRDefault="00865E28" w:rsidP="00865E28">
      <w:pPr>
        <w:jc w:val="both"/>
        <w:rPr>
          <w:lang w:val="es-AR"/>
        </w:rPr>
      </w:pPr>
      <w:r>
        <w:rPr>
          <w:rStyle w:val="author"/>
          <w:rFonts w:ascii="Arial" w:hAnsi="Arial" w:cs="Arial"/>
          <w:color w:val="000000"/>
          <w:sz w:val="18"/>
          <w:szCs w:val="18"/>
          <w:bdr w:val="none" w:sz="0" w:space="0" w:color="auto" w:frame="1"/>
          <w:shd w:val="clear" w:color="auto" w:fill="FFFFFF"/>
        </w:rPr>
        <w:t>Eustache F</w:t>
      </w:r>
      <w:r>
        <w:rPr>
          <w:rFonts w:ascii="Arial" w:hAnsi="Arial" w:cs="Arial"/>
          <w:color w:val="000000"/>
          <w:sz w:val="18"/>
          <w:szCs w:val="18"/>
          <w:shd w:val="clear" w:color="auto" w:fill="FFFFFF"/>
        </w:rPr>
        <w:t>,</w:t>
      </w:r>
      <w:r>
        <w:rPr>
          <w:rStyle w:val="apple-converted-space"/>
          <w:rFonts w:ascii="Arial" w:hAnsi="Arial" w:cs="Arial"/>
          <w:color w:val="000000"/>
          <w:sz w:val="18"/>
          <w:szCs w:val="18"/>
          <w:shd w:val="clear" w:color="auto" w:fill="FFFFFF"/>
        </w:rPr>
        <w:t> </w:t>
      </w:r>
      <w:r>
        <w:rPr>
          <w:rStyle w:val="author"/>
          <w:rFonts w:ascii="Arial" w:hAnsi="Arial" w:cs="Arial"/>
          <w:color w:val="000000"/>
          <w:sz w:val="18"/>
          <w:szCs w:val="18"/>
          <w:bdr w:val="none" w:sz="0" w:space="0" w:color="auto" w:frame="1"/>
          <w:shd w:val="clear" w:color="auto" w:fill="FFFFFF"/>
        </w:rPr>
        <w:t>Mondon F</w:t>
      </w:r>
      <w:r>
        <w:rPr>
          <w:rFonts w:ascii="Arial" w:hAnsi="Arial" w:cs="Arial"/>
          <w:color w:val="000000"/>
          <w:sz w:val="18"/>
          <w:szCs w:val="18"/>
          <w:shd w:val="clear" w:color="auto" w:fill="FFFFFF"/>
        </w:rPr>
        <w:t>,</w:t>
      </w:r>
      <w:r>
        <w:rPr>
          <w:rStyle w:val="apple-converted-space"/>
          <w:rFonts w:ascii="Arial" w:hAnsi="Arial" w:cs="Arial"/>
          <w:color w:val="000000"/>
          <w:sz w:val="18"/>
          <w:szCs w:val="18"/>
          <w:shd w:val="clear" w:color="auto" w:fill="FFFFFF"/>
        </w:rPr>
        <w:t> </w:t>
      </w:r>
      <w:r>
        <w:rPr>
          <w:rStyle w:val="author"/>
          <w:rFonts w:ascii="Arial" w:hAnsi="Arial" w:cs="Arial"/>
          <w:color w:val="000000"/>
          <w:sz w:val="18"/>
          <w:szCs w:val="18"/>
          <w:bdr w:val="none" w:sz="0" w:space="0" w:color="auto" w:frame="1"/>
          <w:shd w:val="clear" w:color="auto" w:fill="FFFFFF"/>
        </w:rPr>
        <w:t>Canivenc-Lavier MC</w:t>
      </w:r>
      <w:r>
        <w:rPr>
          <w:rFonts w:ascii="Arial" w:hAnsi="Arial" w:cs="Arial"/>
          <w:color w:val="000000"/>
          <w:sz w:val="18"/>
          <w:szCs w:val="18"/>
          <w:shd w:val="clear" w:color="auto" w:fill="FFFFFF"/>
        </w:rPr>
        <w:t>,</w:t>
      </w:r>
      <w:r>
        <w:rPr>
          <w:rStyle w:val="apple-converted-space"/>
          <w:rFonts w:ascii="Arial" w:hAnsi="Arial" w:cs="Arial"/>
          <w:color w:val="000000"/>
          <w:sz w:val="18"/>
          <w:szCs w:val="18"/>
          <w:shd w:val="clear" w:color="auto" w:fill="FFFFFF"/>
        </w:rPr>
        <w:t> </w:t>
      </w:r>
      <w:r>
        <w:rPr>
          <w:rStyle w:val="author"/>
          <w:rFonts w:ascii="Arial" w:hAnsi="Arial" w:cs="Arial"/>
          <w:color w:val="000000"/>
          <w:sz w:val="18"/>
          <w:szCs w:val="18"/>
          <w:bdr w:val="none" w:sz="0" w:space="0" w:color="auto" w:frame="1"/>
          <w:shd w:val="clear" w:color="auto" w:fill="FFFFFF"/>
        </w:rPr>
        <w:t>Lesaffre C</w:t>
      </w:r>
      <w:r>
        <w:rPr>
          <w:rFonts w:ascii="Arial" w:hAnsi="Arial" w:cs="Arial"/>
          <w:color w:val="000000"/>
          <w:sz w:val="18"/>
          <w:szCs w:val="18"/>
          <w:shd w:val="clear" w:color="auto" w:fill="FFFFFF"/>
        </w:rPr>
        <w:t>, et al.</w:t>
      </w:r>
      <w:r>
        <w:rPr>
          <w:rStyle w:val="apple-converted-space"/>
          <w:rFonts w:ascii="Arial" w:hAnsi="Arial" w:cs="Arial"/>
          <w:color w:val="000000"/>
          <w:sz w:val="18"/>
          <w:szCs w:val="18"/>
          <w:shd w:val="clear" w:color="auto" w:fill="FFFFFF"/>
        </w:rPr>
        <w:t> </w:t>
      </w:r>
      <w:r>
        <w:rPr>
          <w:rStyle w:val="pubyear"/>
          <w:rFonts w:ascii="Arial" w:hAnsi="Arial" w:cs="Arial"/>
          <w:color w:val="000000"/>
          <w:sz w:val="18"/>
          <w:szCs w:val="18"/>
          <w:bdr w:val="none" w:sz="0" w:space="0" w:color="auto" w:frame="1"/>
          <w:shd w:val="clear" w:color="auto" w:fill="FFFFFF"/>
        </w:rPr>
        <w:t>2009</w:t>
      </w:r>
      <w:r>
        <w:rPr>
          <w:rFonts w:ascii="Arial" w:hAnsi="Arial" w:cs="Arial"/>
          <w:color w:val="000000"/>
          <w:sz w:val="18"/>
          <w:szCs w:val="18"/>
          <w:shd w:val="clear" w:color="auto" w:fill="FFFFFF"/>
        </w:rPr>
        <w:t>.</w:t>
      </w:r>
      <w:r w:rsidRPr="00F3711B">
        <w:t xml:space="preserve"> </w:t>
      </w:r>
      <w:r w:rsidRPr="00F3711B">
        <w:rPr>
          <w:rFonts w:ascii="Arial" w:hAnsi="Arial" w:cs="Arial"/>
          <w:b/>
          <w:color w:val="000000"/>
          <w:shd w:val="clear" w:color="auto" w:fill="FFFFFF"/>
        </w:rPr>
        <w:t>Exposición alimentaria crónica a una mezcla de baja dosis de genisteína y vinclozolina modifica el eje reproductivo, transcriptoma testículo, y la fertilidad</w:t>
      </w:r>
      <w:r>
        <w:rPr>
          <w:rStyle w:val="apple-converted-space"/>
          <w:rFonts w:ascii="Arial" w:hAnsi="Arial" w:cs="Arial"/>
          <w:color w:val="000000"/>
          <w:sz w:val="18"/>
          <w:szCs w:val="18"/>
          <w:shd w:val="clear" w:color="auto" w:fill="FFFFFF"/>
        </w:rPr>
        <w:t> </w:t>
      </w:r>
      <w:r w:rsidRPr="00F3711B">
        <w:rPr>
          <w:rFonts w:ascii="Arial" w:hAnsi="Arial" w:cs="Arial"/>
          <w:color w:val="000000"/>
          <w:sz w:val="18"/>
          <w:szCs w:val="18"/>
          <w:shd w:val="clear" w:color="auto" w:fill="FFFFFF"/>
          <w:lang w:val="es-AR"/>
        </w:rPr>
        <w:t>.</w:t>
      </w:r>
      <w:r w:rsidRPr="00F3711B">
        <w:rPr>
          <w:rStyle w:val="apple-converted-space"/>
          <w:rFonts w:ascii="Arial" w:hAnsi="Arial" w:cs="Arial"/>
          <w:color w:val="000000"/>
          <w:sz w:val="18"/>
          <w:szCs w:val="18"/>
          <w:shd w:val="clear" w:color="auto" w:fill="FFFFFF"/>
          <w:lang w:val="es-AR"/>
        </w:rPr>
        <w:t> </w:t>
      </w:r>
      <w:r>
        <w:rPr>
          <w:rStyle w:val="journaltitle"/>
          <w:rFonts w:ascii="Arial" w:hAnsi="Arial" w:cs="Arial"/>
          <w:i/>
          <w:iCs/>
          <w:color w:val="000000"/>
          <w:sz w:val="18"/>
          <w:szCs w:val="18"/>
          <w:bdr w:val="none" w:sz="0" w:space="0" w:color="auto" w:frame="1"/>
          <w:shd w:val="clear" w:color="auto" w:fill="FFFFFF"/>
        </w:rPr>
        <w:t>Environ Health Perspect</w:t>
      </w:r>
      <w:r>
        <w:rPr>
          <w:rStyle w:val="apple-converted-space"/>
          <w:rFonts w:ascii="Arial" w:hAnsi="Arial" w:cs="Arial"/>
          <w:color w:val="000000"/>
          <w:sz w:val="18"/>
          <w:szCs w:val="18"/>
          <w:shd w:val="clear" w:color="auto" w:fill="FFFFFF"/>
        </w:rPr>
        <w:t> </w:t>
      </w:r>
      <w:r>
        <w:rPr>
          <w:rStyle w:val="vol"/>
          <w:rFonts w:ascii="Arial" w:hAnsi="Arial" w:cs="Arial"/>
          <w:b/>
          <w:bCs/>
          <w:color w:val="000000"/>
          <w:sz w:val="18"/>
          <w:szCs w:val="18"/>
          <w:bdr w:val="none" w:sz="0" w:space="0" w:color="auto" w:frame="1"/>
          <w:shd w:val="clear" w:color="auto" w:fill="FFFFFF"/>
        </w:rPr>
        <w:t>117</w:t>
      </w:r>
      <w:r>
        <w:rPr>
          <w:rFonts w:ascii="Arial" w:hAnsi="Arial" w:cs="Arial"/>
          <w:color w:val="000000"/>
          <w:sz w:val="18"/>
          <w:szCs w:val="18"/>
          <w:shd w:val="clear" w:color="auto" w:fill="FFFFFF"/>
        </w:rPr>
        <w:t>:</w:t>
      </w:r>
      <w:r>
        <w:rPr>
          <w:rStyle w:val="apple-converted-space"/>
          <w:rFonts w:ascii="Arial" w:hAnsi="Arial" w:cs="Arial"/>
          <w:color w:val="000000"/>
          <w:sz w:val="18"/>
          <w:szCs w:val="18"/>
          <w:shd w:val="clear" w:color="auto" w:fill="FFFFFF"/>
        </w:rPr>
        <w:t> </w:t>
      </w:r>
      <w:r>
        <w:rPr>
          <w:rStyle w:val="pagefirst"/>
          <w:rFonts w:ascii="Arial" w:hAnsi="Arial" w:cs="Arial"/>
          <w:color w:val="000000"/>
          <w:sz w:val="18"/>
          <w:szCs w:val="18"/>
          <w:bdr w:val="none" w:sz="0" w:space="0" w:color="auto" w:frame="1"/>
          <w:shd w:val="clear" w:color="auto" w:fill="FFFFFF"/>
        </w:rPr>
        <w:t>1272</w:t>
      </w:r>
      <w:r>
        <w:rPr>
          <w:rFonts w:ascii="Arial" w:hAnsi="Arial" w:cs="Arial"/>
          <w:color w:val="000000"/>
          <w:sz w:val="18"/>
          <w:szCs w:val="18"/>
          <w:shd w:val="clear" w:color="auto" w:fill="FFFFFF"/>
        </w:rPr>
        <w:t>–</w:t>
      </w:r>
      <w:r>
        <w:rPr>
          <w:rStyle w:val="pagelast"/>
          <w:rFonts w:ascii="Arial" w:hAnsi="Arial" w:cs="Arial"/>
          <w:color w:val="000000"/>
          <w:sz w:val="18"/>
          <w:szCs w:val="18"/>
          <w:bdr w:val="none" w:sz="0" w:space="0" w:color="auto" w:frame="1"/>
          <w:shd w:val="clear" w:color="auto" w:fill="FFFFFF"/>
        </w:rPr>
        <w:t>9</w:t>
      </w:r>
      <w:r>
        <w:rPr>
          <w:rFonts w:ascii="Arial" w:hAnsi="Arial" w:cs="Arial"/>
          <w:color w:val="000000"/>
          <w:sz w:val="18"/>
          <w:szCs w:val="18"/>
          <w:shd w:val="clear" w:color="auto" w:fill="FFFFFF"/>
        </w:rPr>
        <w:t>.</w:t>
      </w:r>
    </w:p>
    <w:p w:rsidR="00865E28" w:rsidRPr="00BA4F77" w:rsidRDefault="00865E28" w:rsidP="002B0C30">
      <w:pPr>
        <w:rPr>
          <w:lang w:val="es-AR"/>
        </w:rPr>
      </w:pPr>
    </w:p>
    <w:p w:rsidR="006612A2" w:rsidRPr="00F144AE" w:rsidRDefault="006359CD" w:rsidP="006612A2">
      <w:pPr>
        <w:shd w:val="clear" w:color="auto" w:fill="FFFFFF"/>
        <w:jc w:val="both"/>
        <w:rPr>
          <w:rFonts w:ascii="Arial" w:hAnsi="Arial" w:cs="Arial"/>
          <w:color w:val="000000"/>
          <w:lang w:val="es-AR" w:eastAsia="es-AR"/>
        </w:rPr>
      </w:pPr>
      <w:hyperlink r:id="rId4640" w:history="1">
        <w:r w:rsidR="006612A2" w:rsidRPr="009B3F35">
          <w:rPr>
            <w:rFonts w:ascii="Arial" w:hAnsi="Arial" w:cs="Arial"/>
            <w:color w:val="660066"/>
            <w:lang w:eastAsia="es-AR"/>
          </w:rPr>
          <w:t>Eybe T</w:t>
        </w:r>
      </w:hyperlink>
      <w:r w:rsidR="006612A2">
        <w:rPr>
          <w:rFonts w:ascii="Arial" w:hAnsi="Arial" w:cs="Arial"/>
          <w:color w:val="000000"/>
          <w:lang w:eastAsia="es-AR"/>
        </w:rPr>
        <w:t>,</w:t>
      </w:r>
      <w:r w:rsidR="006612A2" w:rsidRPr="009B3F35">
        <w:rPr>
          <w:rFonts w:ascii="Arial" w:hAnsi="Arial" w:cs="Arial"/>
          <w:color w:val="000000"/>
          <w:lang w:eastAsia="es-AR"/>
        </w:rPr>
        <w:t> </w:t>
      </w:r>
      <w:hyperlink r:id="rId4641" w:history="1">
        <w:r w:rsidR="006612A2" w:rsidRPr="009B3F35">
          <w:rPr>
            <w:rFonts w:ascii="Arial" w:hAnsi="Arial" w:cs="Arial"/>
            <w:color w:val="660066"/>
            <w:lang w:eastAsia="es-AR"/>
          </w:rPr>
          <w:t>T Bohn</w:t>
        </w:r>
      </w:hyperlink>
      <w:r w:rsidR="006612A2" w:rsidRPr="009B3F35">
        <w:rPr>
          <w:rFonts w:ascii="Arial" w:hAnsi="Arial" w:cs="Arial"/>
          <w:color w:val="000000"/>
          <w:lang w:eastAsia="es-AR"/>
        </w:rPr>
        <w:t> , </w:t>
      </w:r>
      <w:hyperlink r:id="rId4642" w:history="1">
        <w:r w:rsidR="006612A2" w:rsidRPr="009B3F35">
          <w:rPr>
            <w:rFonts w:ascii="Arial" w:hAnsi="Arial" w:cs="Arial"/>
            <w:color w:val="660066"/>
            <w:lang w:eastAsia="es-AR"/>
          </w:rPr>
          <w:t>Audinot JN</w:t>
        </w:r>
      </w:hyperlink>
      <w:r w:rsidR="006612A2" w:rsidRPr="009B3F35">
        <w:rPr>
          <w:rFonts w:ascii="Arial" w:hAnsi="Arial" w:cs="Arial"/>
          <w:color w:val="000000"/>
          <w:lang w:eastAsia="es-AR"/>
        </w:rPr>
        <w:t> , </w:t>
      </w:r>
      <w:hyperlink r:id="rId4643" w:history="1">
        <w:r w:rsidR="006612A2" w:rsidRPr="009B3F35">
          <w:rPr>
            <w:rFonts w:ascii="Arial" w:hAnsi="Arial" w:cs="Arial"/>
            <w:color w:val="660066"/>
            <w:lang w:eastAsia="es-AR"/>
          </w:rPr>
          <w:t>Udelhoven T</w:t>
        </w:r>
      </w:hyperlink>
      <w:r w:rsidR="006612A2" w:rsidRPr="009B3F35">
        <w:rPr>
          <w:rFonts w:ascii="Arial" w:hAnsi="Arial" w:cs="Arial"/>
          <w:color w:val="000000"/>
          <w:lang w:eastAsia="es-AR"/>
        </w:rPr>
        <w:t> , </w:t>
      </w:r>
      <w:hyperlink r:id="rId4644" w:history="1">
        <w:r w:rsidR="006612A2" w:rsidRPr="009B3F35">
          <w:rPr>
            <w:rFonts w:ascii="Arial" w:hAnsi="Arial" w:cs="Arial"/>
            <w:color w:val="660066"/>
            <w:lang w:eastAsia="es-AR"/>
          </w:rPr>
          <w:t>Cauchie HM</w:t>
        </w:r>
      </w:hyperlink>
      <w:r w:rsidR="006612A2" w:rsidRPr="009B3F35">
        <w:rPr>
          <w:rFonts w:ascii="Arial" w:hAnsi="Arial" w:cs="Arial"/>
          <w:color w:val="000000"/>
          <w:lang w:eastAsia="es-AR"/>
        </w:rPr>
        <w:t> , </w:t>
      </w:r>
      <w:hyperlink r:id="rId4645" w:history="1">
        <w:r w:rsidR="006612A2" w:rsidRPr="009B3F35">
          <w:rPr>
            <w:rFonts w:ascii="Arial" w:hAnsi="Arial" w:cs="Arial"/>
            <w:color w:val="660066"/>
            <w:lang w:eastAsia="es-AR"/>
          </w:rPr>
          <w:t>Migeon HN</w:t>
        </w:r>
      </w:hyperlink>
      <w:r w:rsidR="006612A2" w:rsidRPr="009B3F35">
        <w:rPr>
          <w:rFonts w:ascii="Arial" w:hAnsi="Arial" w:cs="Arial"/>
          <w:color w:val="000000"/>
          <w:lang w:eastAsia="es-AR"/>
        </w:rPr>
        <w:t> , </w:t>
      </w:r>
      <w:hyperlink r:id="rId4646" w:history="1">
        <w:r w:rsidR="006612A2" w:rsidRPr="009B3F35">
          <w:rPr>
            <w:rFonts w:ascii="Arial" w:hAnsi="Arial" w:cs="Arial"/>
            <w:color w:val="660066"/>
            <w:lang w:eastAsia="es-AR"/>
          </w:rPr>
          <w:t>Hoffmann L</w:t>
        </w:r>
      </w:hyperlink>
      <w:r w:rsidR="006612A2" w:rsidRPr="009B3F35">
        <w:rPr>
          <w:rFonts w:ascii="Arial" w:hAnsi="Arial" w:cs="Arial"/>
          <w:color w:val="000000"/>
          <w:lang w:eastAsia="es-AR"/>
        </w:rPr>
        <w:t> .</w:t>
      </w:r>
      <w:r w:rsidR="006612A2" w:rsidRPr="008F3951">
        <w:rPr>
          <w:rFonts w:ascii="Arial" w:hAnsi="Arial" w:cs="Arial"/>
          <w:b/>
          <w:bCs/>
          <w:color w:val="000000"/>
          <w:kern w:val="36"/>
          <w:lang w:eastAsia="es-AR"/>
        </w:rPr>
        <w:t>Visualización Captación de deltametrina por NanoSIMS y la toxicidad aguda a la Daphnia magna pulga de agua</w:t>
      </w:r>
      <w:r w:rsidR="006612A2" w:rsidRPr="009B3F35">
        <w:rPr>
          <w:rFonts w:ascii="Arial" w:hAnsi="Arial" w:cs="Arial"/>
          <w:b/>
          <w:bCs/>
          <w:color w:val="000000"/>
          <w:kern w:val="36"/>
          <w:sz w:val="30"/>
          <w:lang w:eastAsia="es-AR"/>
        </w:rPr>
        <w:t>.</w:t>
      </w:r>
      <w:r w:rsidR="006612A2" w:rsidRPr="009B3F35">
        <w:rPr>
          <w:rFonts w:ascii="Arial" w:hAnsi="Arial" w:cs="Arial"/>
          <w:color w:val="000000"/>
          <w:sz w:val="20"/>
          <w:lang w:eastAsia="es-AR"/>
        </w:rPr>
        <w:t xml:space="preserve"> </w:t>
      </w:r>
      <w:hyperlink r:id="rId4647" w:tooltip="Chemosphere." w:history="1">
        <w:r w:rsidR="006612A2" w:rsidRPr="009B3F35">
          <w:rPr>
            <w:rFonts w:ascii="Arial" w:hAnsi="Arial" w:cs="Arial"/>
            <w:color w:val="660066"/>
            <w:sz w:val="20"/>
            <w:lang w:eastAsia="es-AR"/>
          </w:rPr>
          <w:t> </w:t>
        </w:r>
        <w:r w:rsidR="006612A2" w:rsidRPr="00F144AE">
          <w:rPr>
            <w:rFonts w:ascii="Arial" w:hAnsi="Arial" w:cs="Arial"/>
            <w:color w:val="660066"/>
            <w:sz w:val="20"/>
            <w:u w:val="single"/>
            <w:lang w:val="es-AR" w:eastAsia="es-AR"/>
          </w:rPr>
          <w:t>Chemosphere</w:t>
        </w:r>
      </w:hyperlink>
      <w:r w:rsidR="006612A2" w:rsidRPr="00F144AE">
        <w:rPr>
          <w:rFonts w:ascii="Arial" w:hAnsi="Arial" w:cs="Arial"/>
          <w:color w:val="000000"/>
          <w:sz w:val="20"/>
          <w:lang w:val="es-AR" w:eastAsia="es-AR"/>
        </w:rPr>
        <w:t> 2009 Jun; 76 (1):134-40. </w:t>
      </w:r>
    </w:p>
    <w:p w:rsidR="006C08BB" w:rsidRPr="00F144AE" w:rsidRDefault="006C08BB" w:rsidP="006C08BB">
      <w:pPr>
        <w:widowControl w:val="0"/>
        <w:autoSpaceDE w:val="0"/>
        <w:autoSpaceDN w:val="0"/>
        <w:adjustRightInd w:val="0"/>
        <w:spacing w:before="77"/>
        <w:ind w:right="347"/>
        <w:jc w:val="both"/>
        <w:rPr>
          <w:b/>
          <w:bCs/>
          <w:lang w:val="es-AR"/>
        </w:rPr>
      </w:pPr>
    </w:p>
    <w:p w:rsidR="00B25920" w:rsidRPr="00814842" w:rsidRDefault="00814842" w:rsidP="00814842">
      <w:pPr>
        <w:shd w:val="clear" w:color="auto" w:fill="FFFFFF"/>
        <w:spacing w:line="300" w:lineRule="atLeast"/>
        <w:jc w:val="both"/>
        <w:textAlignment w:val="baseline"/>
        <w:rPr>
          <w:rFonts w:ascii="inherit" w:hAnsi="inherit" w:cs="Helvetica"/>
          <w:color w:val="333333"/>
          <w:lang w:eastAsia="es-AR"/>
        </w:rPr>
      </w:pPr>
      <w:r w:rsidRPr="00814842">
        <w:rPr>
          <w:rFonts w:ascii="inherit" w:hAnsi="inherit" w:cs="Helvetica"/>
          <w:color w:val="333333"/>
          <w:lang w:eastAsia="es-AR"/>
        </w:rPr>
        <w:lastRenderedPageBreak/>
        <w:t>Gasnier C, Dumont C, Benachour N, Clair E, Chagnon MC, Séralini GE (2009) herbicidas a base de glifosato son disruptores endocrinos y tóxicos en líneas celulares humanas.Toxicología.</w:t>
      </w:r>
      <w:r w:rsidRPr="00814842">
        <w:rPr>
          <w:rFonts w:ascii="Helvetica" w:hAnsi="Helvetica" w:cs="Helvetica"/>
          <w:color w:val="333333"/>
          <w:lang w:eastAsia="es-AR"/>
        </w:rPr>
        <w:t> </w:t>
      </w:r>
      <w:r w:rsidRPr="00814842">
        <w:rPr>
          <w:rFonts w:ascii="inherit" w:hAnsi="inherit" w:cs="Helvetica"/>
          <w:color w:val="333333"/>
          <w:lang w:eastAsia="es-AR"/>
        </w:rPr>
        <w:t>21 de agosto,. 262 (3):184-91.</w:t>
      </w:r>
    </w:p>
    <w:p w:rsidR="00B25920" w:rsidRPr="00D4088A" w:rsidRDefault="006359CD" w:rsidP="00B25920">
      <w:pPr>
        <w:pStyle w:val="Ttulo1"/>
        <w:rPr>
          <w:b w:val="0"/>
          <w:sz w:val="24"/>
          <w:szCs w:val="24"/>
        </w:rPr>
      </w:pPr>
      <w:hyperlink r:id="rId4648" w:history="1">
        <w:r w:rsidR="00B25920" w:rsidRPr="00D4088A">
          <w:rPr>
            <w:rStyle w:val="Hipervnculo"/>
            <w:b w:val="0"/>
            <w:color w:val="auto"/>
            <w:sz w:val="24"/>
            <w:szCs w:val="24"/>
            <w:u w:val="none"/>
          </w:rPr>
          <w:t>Guerrero-CM Bosagna</w:t>
        </w:r>
      </w:hyperlink>
      <w:r w:rsidR="00B25920" w:rsidRPr="00D4088A">
        <w:rPr>
          <w:b w:val="0"/>
          <w:sz w:val="24"/>
          <w:szCs w:val="24"/>
        </w:rPr>
        <w:t xml:space="preserve"> , </w:t>
      </w:r>
      <w:hyperlink r:id="rId4649" w:history="1">
        <w:r w:rsidR="00B25920" w:rsidRPr="00D4088A">
          <w:rPr>
            <w:rStyle w:val="Hipervnculo"/>
            <w:b w:val="0"/>
            <w:color w:val="auto"/>
            <w:sz w:val="24"/>
            <w:szCs w:val="24"/>
            <w:u w:val="none"/>
          </w:rPr>
          <w:t>Skinner MK</w:t>
        </w:r>
      </w:hyperlink>
      <w:r w:rsidR="00B25920" w:rsidRPr="00D4088A">
        <w:rPr>
          <w:b w:val="0"/>
          <w:sz w:val="24"/>
          <w:szCs w:val="24"/>
        </w:rPr>
        <w:t xml:space="preserve"> . </w:t>
      </w:r>
      <w:r w:rsidR="00B25920" w:rsidRPr="00774B82">
        <w:rPr>
          <w:rStyle w:val="google-src-text1"/>
          <w:sz w:val="24"/>
          <w:szCs w:val="24"/>
          <w:shd w:val="clear" w:color="auto" w:fill="E6ECF9"/>
        </w:rPr>
        <w:t>Epigenetic transgenerational effects of endocrine disruptors on male reproduction.</w:t>
      </w:r>
      <w:r w:rsidR="00B25920" w:rsidRPr="00774B82">
        <w:rPr>
          <w:sz w:val="24"/>
          <w:szCs w:val="24"/>
          <w:shd w:val="clear" w:color="auto" w:fill="E6ECF9"/>
        </w:rPr>
        <w:t>Epigenéticos efectos transgeneracionales de los disruptores endocrinos sobre la reproducción masculina.</w:t>
      </w:r>
      <w:r w:rsidR="00B25920" w:rsidRPr="00D4088A">
        <w:rPr>
          <w:b w:val="0"/>
          <w:sz w:val="24"/>
          <w:szCs w:val="24"/>
        </w:rPr>
        <w:t xml:space="preserve"> </w:t>
      </w:r>
      <w:hyperlink r:id="rId4650" w:tooltip="Seminarios en medicina reproductiva." w:history="1">
        <w:r w:rsidR="00B25920" w:rsidRPr="00D4088A">
          <w:rPr>
            <w:rStyle w:val="Hipervnculo"/>
            <w:b w:val="0"/>
            <w:color w:val="auto"/>
            <w:sz w:val="24"/>
            <w:szCs w:val="24"/>
            <w:u w:val="none"/>
          </w:rPr>
          <w:t>Semin Reprod Med</w:t>
        </w:r>
      </w:hyperlink>
      <w:r w:rsidR="00B25920" w:rsidRPr="00D4088A">
        <w:rPr>
          <w:b w:val="0"/>
          <w:sz w:val="24"/>
          <w:szCs w:val="24"/>
        </w:rPr>
        <w:t xml:space="preserve"> 2009 Sep; 27 (5) :403-8. </w:t>
      </w:r>
      <w:r w:rsidR="00B25920" w:rsidRPr="00D4088A">
        <w:rPr>
          <w:rStyle w:val="google-src-text1"/>
          <w:b w:val="0"/>
          <w:sz w:val="24"/>
          <w:szCs w:val="24"/>
        </w:rPr>
        <w:t>Epub 2009 Aug 26.</w:t>
      </w:r>
      <w:r w:rsidR="00B25920" w:rsidRPr="00D4088A">
        <w:rPr>
          <w:b w:val="0"/>
          <w:sz w:val="24"/>
          <w:szCs w:val="24"/>
        </w:rPr>
        <w:t xml:space="preserve"> </w:t>
      </w:r>
    </w:p>
    <w:p w:rsidR="006C08BB" w:rsidRPr="00C443D8" w:rsidRDefault="006C08BB" w:rsidP="002B0C30">
      <w:pPr>
        <w:shd w:val="clear" w:color="auto" w:fill="FFFFFF"/>
        <w:spacing w:before="100" w:beforeAutospacing="1" w:after="100" w:afterAutospacing="1" w:line="384" w:lineRule="atLeast"/>
      </w:pPr>
      <w:r w:rsidRPr="00C443D8">
        <w:t xml:space="preserve">Gui Z, Hou C, Liu T, Qin G, Li M, Jin B:  </w:t>
      </w:r>
      <w:r w:rsidRPr="00A1079A">
        <w:rPr>
          <w:b/>
        </w:rPr>
        <w:t xml:space="preserve">Efectos de los virus de insectos y pesticidas en la glutatión S-transferasa y la expresión génica en Bombyx mori </w:t>
      </w:r>
      <w:r w:rsidRPr="00C443D8">
        <w:rPr>
          <w:b/>
        </w:rPr>
        <w:t>.</w:t>
      </w:r>
      <w:r w:rsidRPr="00C443D8">
        <w:t>J Econ Entomol ; 2009 Aug;102(4):1591-8.</w:t>
      </w:r>
    </w:p>
    <w:p w:rsidR="006C08BB" w:rsidRPr="00D4088A" w:rsidRDefault="006C08BB" w:rsidP="006C08BB">
      <w:pPr>
        <w:widowControl w:val="0"/>
        <w:autoSpaceDE w:val="0"/>
        <w:autoSpaceDN w:val="0"/>
        <w:adjustRightInd w:val="0"/>
        <w:spacing w:before="44"/>
        <w:ind w:right="-190"/>
        <w:jc w:val="both"/>
        <w:rPr>
          <w:bCs/>
          <w:lang w:val="en-US"/>
        </w:rPr>
      </w:pPr>
      <w:r w:rsidRPr="00D4088A">
        <w:rPr>
          <w:bCs/>
          <w:lang w:val="en-US"/>
        </w:rPr>
        <w:t xml:space="preserve">Guilherme S, Gaivao I, Santos MA &amp; Pacheco M. 2009. </w:t>
      </w:r>
      <w:r w:rsidRPr="0061446D">
        <w:rPr>
          <w:b/>
          <w:bCs/>
          <w:lang w:val="en-US"/>
        </w:rPr>
        <w:t>Tissue specific DNA damage in the European eel (Anguilla anguilla) following a short-term exposure to a glyphosate-based herbicide</w:t>
      </w:r>
      <w:r w:rsidRPr="00D4088A">
        <w:rPr>
          <w:bCs/>
          <w:lang w:val="en-US"/>
        </w:rPr>
        <w:t xml:space="preserve">. Toxicological Letters 189S:S212:Z15. </w:t>
      </w:r>
    </w:p>
    <w:p w:rsidR="00A1079A" w:rsidRPr="00E04588" w:rsidRDefault="00A1079A" w:rsidP="00A1079A">
      <w:pPr>
        <w:shd w:val="clear" w:color="auto" w:fill="FFFFFF"/>
        <w:spacing w:line="225" w:lineRule="atLeast"/>
        <w:jc w:val="both"/>
        <w:rPr>
          <w:sz w:val="22"/>
          <w:szCs w:val="22"/>
          <w:lang w:val="en-US"/>
        </w:rPr>
      </w:pPr>
    </w:p>
    <w:p w:rsidR="00A1079A" w:rsidRDefault="006359CD" w:rsidP="00A1079A">
      <w:pPr>
        <w:shd w:val="clear" w:color="auto" w:fill="FFFFFF"/>
        <w:spacing w:line="225" w:lineRule="atLeast"/>
        <w:jc w:val="both"/>
        <w:rPr>
          <w:rFonts w:ascii="Verdana" w:hAnsi="Verdana"/>
          <w:color w:val="000000"/>
          <w:sz w:val="18"/>
          <w:szCs w:val="18"/>
          <w:lang w:val="en-US"/>
        </w:rPr>
      </w:pPr>
      <w:hyperlink r:id="rId4651" w:history="1">
        <w:r w:rsidR="00A1079A" w:rsidRPr="00E04588">
          <w:rPr>
            <w:rStyle w:val="Hipervnculo"/>
            <w:rFonts w:ascii="Arial" w:hAnsi="Arial" w:cs="Arial"/>
            <w:color w:val="660066"/>
            <w:sz w:val="22"/>
            <w:szCs w:val="22"/>
            <w:u w:val="none"/>
            <w:lang w:val="en-US"/>
          </w:rPr>
          <w:t>Haraguchi K</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52" w:history="1">
        <w:r w:rsidR="00A1079A" w:rsidRPr="00E04588">
          <w:rPr>
            <w:rStyle w:val="Hipervnculo"/>
            <w:rFonts w:ascii="Arial" w:hAnsi="Arial" w:cs="Arial"/>
            <w:color w:val="660066"/>
            <w:sz w:val="22"/>
            <w:szCs w:val="22"/>
            <w:u w:val="none"/>
            <w:lang w:val="en-US"/>
          </w:rPr>
          <w:t>Koizumi A</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53" w:history="1">
        <w:r w:rsidR="00A1079A" w:rsidRPr="00E04588">
          <w:rPr>
            <w:rStyle w:val="Hipervnculo"/>
            <w:rFonts w:ascii="Arial" w:hAnsi="Arial" w:cs="Arial"/>
            <w:color w:val="660066"/>
            <w:sz w:val="22"/>
            <w:szCs w:val="22"/>
            <w:u w:val="none"/>
            <w:lang w:val="en-US"/>
          </w:rPr>
          <w:t>Inoue K</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54" w:history="1">
        <w:r w:rsidR="00A1079A" w:rsidRPr="00E04588">
          <w:rPr>
            <w:rStyle w:val="Hipervnculo"/>
            <w:rFonts w:ascii="Arial" w:hAnsi="Arial" w:cs="Arial"/>
            <w:color w:val="660066"/>
            <w:sz w:val="22"/>
            <w:szCs w:val="22"/>
            <w:u w:val="none"/>
            <w:lang w:val="en-US"/>
          </w:rPr>
          <w:t>Harada KH</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55" w:history="1">
        <w:r w:rsidR="00A1079A" w:rsidRPr="00E04588">
          <w:rPr>
            <w:rStyle w:val="Hipervnculo"/>
            <w:rFonts w:ascii="Arial" w:hAnsi="Arial" w:cs="Arial"/>
            <w:color w:val="660066"/>
            <w:sz w:val="22"/>
            <w:szCs w:val="22"/>
            <w:u w:val="none"/>
            <w:lang w:val="en-US"/>
          </w:rPr>
          <w:t>Hitomi T</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56" w:history="1">
        <w:r w:rsidR="00A1079A" w:rsidRPr="00E04588">
          <w:rPr>
            <w:rStyle w:val="Hipervnculo"/>
            <w:rFonts w:ascii="Arial" w:hAnsi="Arial" w:cs="Arial"/>
            <w:color w:val="660066"/>
            <w:sz w:val="22"/>
            <w:szCs w:val="22"/>
            <w:u w:val="none"/>
            <w:lang w:val="en-US"/>
          </w:rPr>
          <w:t>Minata M</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57" w:history="1">
        <w:r w:rsidR="00A1079A" w:rsidRPr="00E04588">
          <w:rPr>
            <w:rStyle w:val="Hipervnculo"/>
            <w:rFonts w:ascii="Arial" w:hAnsi="Arial" w:cs="Arial"/>
            <w:color w:val="660066"/>
            <w:sz w:val="22"/>
            <w:szCs w:val="22"/>
            <w:u w:val="none"/>
            <w:lang w:val="en-US"/>
          </w:rPr>
          <w:t>Tanabe M</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58" w:history="1">
        <w:r w:rsidR="00A1079A" w:rsidRPr="00E04588">
          <w:rPr>
            <w:rStyle w:val="Hipervnculo"/>
            <w:rFonts w:ascii="Arial" w:hAnsi="Arial" w:cs="Arial"/>
            <w:color w:val="660066"/>
            <w:sz w:val="22"/>
            <w:szCs w:val="22"/>
            <w:u w:val="none"/>
            <w:lang w:val="en-US"/>
          </w:rPr>
          <w:t>Kato Y</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59" w:history="1">
        <w:r w:rsidR="00A1079A" w:rsidRPr="00E04588">
          <w:rPr>
            <w:rStyle w:val="Hipervnculo"/>
            <w:rFonts w:ascii="Arial" w:hAnsi="Arial" w:cs="Arial"/>
            <w:color w:val="660066"/>
            <w:sz w:val="22"/>
            <w:szCs w:val="22"/>
            <w:u w:val="none"/>
            <w:lang w:val="en-US"/>
          </w:rPr>
          <w:t>Nishimura E</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60" w:history="1">
        <w:r w:rsidR="00A1079A" w:rsidRPr="00E04588">
          <w:rPr>
            <w:rStyle w:val="Hipervnculo"/>
            <w:rFonts w:ascii="Arial" w:hAnsi="Arial" w:cs="Arial"/>
            <w:color w:val="660066"/>
            <w:sz w:val="22"/>
            <w:szCs w:val="22"/>
            <w:u w:val="none"/>
            <w:lang w:val="en-US"/>
          </w:rPr>
          <w:t>Yamamoto Y</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61" w:history="1">
        <w:r w:rsidR="00A1079A" w:rsidRPr="00E04588">
          <w:rPr>
            <w:rStyle w:val="Hipervnculo"/>
            <w:rFonts w:ascii="Arial" w:hAnsi="Arial" w:cs="Arial"/>
            <w:color w:val="660066"/>
            <w:sz w:val="22"/>
            <w:szCs w:val="22"/>
            <w:u w:val="none"/>
            <w:lang w:val="en-US"/>
          </w:rPr>
          <w:t>Watanabe T</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62" w:history="1">
        <w:r w:rsidR="00A1079A" w:rsidRPr="00E04588">
          <w:rPr>
            <w:rStyle w:val="Hipervnculo"/>
            <w:rFonts w:ascii="Arial" w:hAnsi="Arial" w:cs="Arial"/>
            <w:color w:val="660066"/>
            <w:sz w:val="22"/>
            <w:szCs w:val="22"/>
            <w:u w:val="none"/>
            <w:lang w:val="en-US"/>
          </w:rPr>
          <w:t>Takenaka K</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63" w:history="1">
        <w:r w:rsidR="00A1079A" w:rsidRPr="00E04588">
          <w:rPr>
            <w:rStyle w:val="Hipervnculo"/>
            <w:rFonts w:ascii="Arial" w:hAnsi="Arial" w:cs="Arial"/>
            <w:color w:val="660066"/>
            <w:sz w:val="22"/>
            <w:szCs w:val="22"/>
            <w:u w:val="none"/>
            <w:lang w:val="en-US"/>
          </w:rPr>
          <w:t>Uehara S</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64" w:history="1">
        <w:r w:rsidR="00A1079A" w:rsidRPr="00E04588">
          <w:rPr>
            <w:rStyle w:val="Hipervnculo"/>
            <w:rFonts w:ascii="Arial" w:hAnsi="Arial" w:cs="Arial"/>
            <w:color w:val="660066"/>
            <w:sz w:val="22"/>
            <w:szCs w:val="22"/>
            <w:u w:val="none"/>
            <w:lang w:val="en-US"/>
          </w:rPr>
          <w:t>Yang HR</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65" w:history="1">
        <w:r w:rsidR="00A1079A" w:rsidRPr="00E04588">
          <w:rPr>
            <w:rStyle w:val="Hipervnculo"/>
            <w:rFonts w:ascii="Arial" w:hAnsi="Arial" w:cs="Arial"/>
            <w:color w:val="660066"/>
            <w:sz w:val="22"/>
            <w:szCs w:val="22"/>
            <w:u w:val="none"/>
            <w:lang w:val="en-US"/>
          </w:rPr>
          <w:t>Kim MY</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66" w:history="1">
        <w:r w:rsidR="00A1079A" w:rsidRPr="00E04588">
          <w:rPr>
            <w:rStyle w:val="Hipervnculo"/>
            <w:rFonts w:ascii="Arial" w:hAnsi="Arial" w:cs="Arial"/>
            <w:color w:val="660066"/>
            <w:sz w:val="22"/>
            <w:szCs w:val="22"/>
            <w:u w:val="none"/>
            <w:lang w:val="en-US"/>
          </w:rPr>
          <w:t>Moon CS</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67" w:history="1">
        <w:r w:rsidR="00A1079A" w:rsidRPr="00E04588">
          <w:rPr>
            <w:rStyle w:val="Hipervnculo"/>
            <w:rFonts w:ascii="Arial" w:hAnsi="Arial" w:cs="Arial"/>
            <w:color w:val="660066"/>
            <w:sz w:val="22"/>
            <w:szCs w:val="22"/>
            <w:u w:val="none"/>
            <w:lang w:val="en-US"/>
          </w:rPr>
          <w:t>Kim HS</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68" w:history="1">
        <w:r w:rsidR="00A1079A" w:rsidRPr="00E04588">
          <w:rPr>
            <w:rStyle w:val="Hipervnculo"/>
            <w:rFonts w:ascii="Arial" w:hAnsi="Arial" w:cs="Arial"/>
            <w:color w:val="660066"/>
            <w:sz w:val="22"/>
            <w:szCs w:val="22"/>
            <w:u w:val="none"/>
            <w:lang w:val="en-US"/>
          </w:rPr>
          <w:t>Wang P</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69" w:history="1">
        <w:r w:rsidR="00A1079A" w:rsidRPr="00E04588">
          <w:rPr>
            <w:rStyle w:val="Hipervnculo"/>
            <w:rFonts w:ascii="Arial" w:hAnsi="Arial" w:cs="Arial"/>
            <w:color w:val="660066"/>
            <w:sz w:val="22"/>
            <w:szCs w:val="22"/>
            <w:u w:val="none"/>
            <w:lang w:val="en-US"/>
          </w:rPr>
          <w:t>Liu A</w:t>
        </w:r>
      </w:hyperlink>
      <w:r w:rsidR="00A1079A" w:rsidRPr="00E04588">
        <w:rPr>
          <w:rFonts w:ascii="Arial" w:hAnsi="Arial" w:cs="Arial"/>
          <w:color w:val="000000"/>
          <w:sz w:val="22"/>
          <w:szCs w:val="22"/>
          <w:lang w:val="en-US"/>
        </w:rPr>
        <w:t>,</w:t>
      </w:r>
      <w:r w:rsidR="00A1079A" w:rsidRPr="00E04588">
        <w:rPr>
          <w:rStyle w:val="apple-converted-space"/>
          <w:rFonts w:ascii="Arial" w:hAnsi="Arial" w:cs="Arial"/>
          <w:color w:val="000000"/>
          <w:sz w:val="22"/>
          <w:szCs w:val="22"/>
          <w:lang w:val="en-US"/>
        </w:rPr>
        <w:t> </w:t>
      </w:r>
      <w:hyperlink r:id="rId4670" w:history="1">
        <w:r w:rsidR="00A1079A" w:rsidRPr="00E04588">
          <w:rPr>
            <w:rStyle w:val="Hipervnculo"/>
            <w:rFonts w:ascii="Arial" w:hAnsi="Arial" w:cs="Arial"/>
            <w:color w:val="660066"/>
            <w:sz w:val="22"/>
            <w:szCs w:val="22"/>
            <w:u w:val="none"/>
            <w:lang w:val="en-US"/>
          </w:rPr>
          <w:t>Hung NN</w:t>
        </w:r>
      </w:hyperlink>
      <w:r w:rsidR="00A1079A" w:rsidRPr="00E04588">
        <w:rPr>
          <w:rFonts w:ascii="Arial" w:hAnsi="Arial" w:cs="Arial"/>
          <w:color w:val="000000"/>
          <w:sz w:val="22"/>
          <w:szCs w:val="22"/>
          <w:lang w:val="en-US"/>
        </w:rPr>
        <w:t>.</w:t>
      </w:r>
      <w:r w:rsidR="00A1079A" w:rsidRPr="00E04588">
        <w:rPr>
          <w:rFonts w:ascii="Arial" w:hAnsi="Arial" w:cs="Arial"/>
          <w:color w:val="000000"/>
          <w:lang w:val="en-US"/>
        </w:rPr>
        <w:t xml:space="preserve"> </w:t>
      </w:r>
      <w:r w:rsidR="00A1079A" w:rsidRPr="00A1079A">
        <w:rPr>
          <w:rFonts w:ascii="Verdana" w:hAnsi="Verdana"/>
          <w:b/>
          <w:bCs/>
          <w:color w:val="4682B4"/>
          <w:sz w:val="22"/>
          <w:szCs w:val="22"/>
          <w:lang w:eastAsia="es-AR"/>
        </w:rPr>
        <w:t>Niveles y tendencias regionales de organoclorados persistentes y difenil éteres polibromados en la leche materna de Asia demuestran COP firmas únicas para cada país</w:t>
      </w:r>
      <w:r w:rsidR="00A1079A">
        <w:rPr>
          <w:rFonts w:ascii="Verdana" w:hAnsi="Verdana"/>
          <w:b/>
          <w:bCs/>
          <w:color w:val="4682B4"/>
          <w:sz w:val="20"/>
          <w:szCs w:val="20"/>
          <w:lang w:eastAsia="es-AR"/>
        </w:rPr>
        <w:t>.</w:t>
      </w:r>
      <w:r w:rsidR="00A1079A" w:rsidRPr="00215197">
        <w:rPr>
          <w:rStyle w:val="source"/>
          <w:rFonts w:ascii="Verdana" w:hAnsi="Verdana"/>
          <w:color w:val="000000"/>
          <w:sz w:val="18"/>
          <w:szCs w:val="18"/>
        </w:rPr>
        <w:t xml:space="preserve"> </w:t>
      </w:r>
      <w:r w:rsidR="00A1079A" w:rsidRPr="00A1079A">
        <w:rPr>
          <w:rStyle w:val="source"/>
          <w:rFonts w:ascii="Verdana" w:hAnsi="Verdana"/>
          <w:color w:val="000000"/>
          <w:sz w:val="18"/>
          <w:szCs w:val="18"/>
          <w:lang w:val="en-US"/>
        </w:rPr>
        <w:t>Environ Int 2009 Oct; 35(7) :1072-9.</w:t>
      </w:r>
    </w:p>
    <w:p w:rsidR="00B25920" w:rsidRPr="00A1079A" w:rsidRDefault="002B0C30" w:rsidP="00A1079A">
      <w:pPr>
        <w:shd w:val="clear" w:color="auto" w:fill="FFFFFF"/>
        <w:spacing w:line="225" w:lineRule="atLeast"/>
        <w:jc w:val="both"/>
        <w:rPr>
          <w:rStyle w:val="google-src-text1"/>
          <w:rFonts w:ascii="Verdana" w:hAnsi="Verdana"/>
          <w:vanish w:val="0"/>
          <w:color w:val="000000"/>
          <w:sz w:val="18"/>
          <w:szCs w:val="18"/>
          <w:lang w:val="en-US"/>
        </w:rPr>
      </w:pPr>
      <w:r w:rsidRPr="00C443D8">
        <w:rPr>
          <w:rStyle w:val="skypepnhprintcontainer"/>
          <w:lang w:val="en-US"/>
        </w:rPr>
        <w:t>.</w:t>
      </w:r>
      <w:r w:rsidRPr="00C443D8">
        <w:rPr>
          <w:rStyle w:val="skypepnhmark1"/>
          <w:lang w:val="en-US"/>
        </w:rPr>
        <w:t xml:space="preserve"> begin_of_the_skype_highlighting</w:t>
      </w:r>
      <w:r w:rsidRPr="00C443D8">
        <w:rPr>
          <w:rStyle w:val="skypepnhcontainer"/>
          <w:lang w:val="en-US"/>
        </w:rPr>
        <w:t> </w:t>
      </w:r>
      <w:r w:rsidRPr="00C443D8">
        <w:rPr>
          <w:rStyle w:val="skypepnhleftspan"/>
          <w:lang w:val="en-US"/>
        </w:rPr>
        <w:t>  </w:t>
      </w:r>
      <w:r w:rsidRPr="00C443D8">
        <w:rPr>
          <w:rStyle w:val="skypepnhdropartflagspan"/>
          <w:lang w:val="en-US"/>
        </w:rPr>
        <w:t>      </w:t>
      </w:r>
      <w:r w:rsidRPr="00C443D8">
        <w:rPr>
          <w:rStyle w:val="skypepnhdropartspan"/>
          <w:lang w:val="en-US"/>
        </w:rPr>
        <w:t>   </w:t>
      </w:r>
      <w:r w:rsidRPr="00C443D8">
        <w:rPr>
          <w:rStyle w:val="skypepnhrightspan"/>
          <w:lang w:val="en-US"/>
        </w:rPr>
        <w:t>   </w:t>
      </w:r>
      <w:r w:rsidRPr="00C443D8">
        <w:rPr>
          <w:rStyle w:val="skypepnhcontainer"/>
          <w:lang w:val="en-US"/>
        </w:rPr>
        <w:t> </w:t>
      </w:r>
      <w:r w:rsidRPr="00C443D8">
        <w:rPr>
          <w:rStyle w:val="skypepnhmark1"/>
          <w:lang w:val="en-US"/>
        </w:rPr>
        <w:t>end_of_the_skype_highlighting</w:t>
      </w:r>
      <w:hyperlink r:id="rId4671" w:history="1">
        <w:r w:rsidR="00B25920" w:rsidRPr="00C443D8">
          <w:rPr>
            <w:rStyle w:val="Hipervnculo"/>
            <w:vanish/>
            <w:color w:val="auto"/>
            <w:u w:val="none"/>
            <w:lang w:val="en-US"/>
          </w:rPr>
          <w:t>Guerrero-Bosagna CM</w:t>
        </w:r>
      </w:hyperlink>
      <w:r w:rsidR="00B25920" w:rsidRPr="00C443D8">
        <w:rPr>
          <w:rStyle w:val="google-src-text1"/>
          <w:lang w:val="en-US"/>
        </w:rPr>
        <w:t xml:space="preserve"> , </w:t>
      </w:r>
      <w:hyperlink r:id="rId4672" w:history="1">
        <w:r w:rsidR="00B25920" w:rsidRPr="00C443D8">
          <w:rPr>
            <w:rStyle w:val="Hipervnculo"/>
            <w:vanish/>
            <w:color w:val="auto"/>
            <w:u w:val="none"/>
            <w:lang w:val="en-US"/>
          </w:rPr>
          <w:t>Skinner MK</w:t>
        </w:r>
      </w:hyperlink>
      <w:r w:rsidR="00B25920" w:rsidRPr="00C443D8">
        <w:rPr>
          <w:rStyle w:val="google-src-text1"/>
          <w:lang w:val="en-US"/>
        </w:rPr>
        <w:t xml:space="preserve"> .</w:t>
      </w:r>
    </w:p>
    <w:p w:rsidR="00E0038B" w:rsidRPr="008F3E49" w:rsidRDefault="006359CD" w:rsidP="00E0038B">
      <w:pPr>
        <w:shd w:val="clear" w:color="auto" w:fill="FFFFFF"/>
        <w:spacing w:after="300" w:line="360" w:lineRule="atLeast"/>
        <w:jc w:val="both"/>
        <w:outlineLvl w:val="2"/>
        <w:rPr>
          <w:lang w:val="es-AR"/>
        </w:rPr>
      </w:pPr>
      <w:hyperlink r:id="rId4673" w:history="1">
        <w:r w:rsidR="00E22D6D" w:rsidRPr="00D4088A">
          <w:rPr>
            <w:rStyle w:val="Hipervnculo"/>
            <w:vanish/>
            <w:color w:val="auto"/>
            <w:u w:val="none"/>
            <w:lang w:val="en-US"/>
          </w:rPr>
          <w:t>Lynch SM</w:t>
        </w:r>
      </w:hyperlink>
      <w:r w:rsidR="00E22D6D" w:rsidRPr="00D4088A">
        <w:rPr>
          <w:rStyle w:val="google-src-text1"/>
          <w:lang w:val="en-US"/>
        </w:rPr>
        <w:t xml:space="preserve"> , </w:t>
      </w:r>
      <w:hyperlink r:id="rId4674" w:history="1">
        <w:r w:rsidR="00E22D6D" w:rsidRPr="00D4088A">
          <w:rPr>
            <w:rStyle w:val="Hipervnculo"/>
            <w:vanish/>
            <w:color w:val="auto"/>
            <w:u w:val="none"/>
            <w:lang w:val="en-US"/>
          </w:rPr>
          <w:t>Mahajan R</w:t>
        </w:r>
      </w:hyperlink>
      <w:r w:rsidR="00E22D6D" w:rsidRPr="00D4088A">
        <w:rPr>
          <w:rStyle w:val="google-src-text1"/>
          <w:lang w:val="en-US"/>
        </w:rPr>
        <w:t xml:space="preserve"> , </w:t>
      </w:r>
      <w:hyperlink r:id="rId4675" w:history="1">
        <w:r w:rsidR="00E22D6D" w:rsidRPr="00D4088A">
          <w:rPr>
            <w:rStyle w:val="Hipervnculo"/>
            <w:vanish/>
            <w:color w:val="auto"/>
            <w:u w:val="none"/>
            <w:lang w:val="en-US"/>
          </w:rPr>
          <w:t>Beane Freeman LE</w:t>
        </w:r>
      </w:hyperlink>
      <w:r w:rsidR="00E22D6D" w:rsidRPr="00D4088A">
        <w:rPr>
          <w:rStyle w:val="google-src-text1"/>
          <w:lang w:val="en-US"/>
        </w:rPr>
        <w:t xml:space="preserve"> , </w:t>
      </w:r>
      <w:hyperlink r:id="rId4676" w:history="1">
        <w:r w:rsidR="00E22D6D" w:rsidRPr="00D4088A">
          <w:rPr>
            <w:rStyle w:val="Hipervnculo"/>
            <w:vanish/>
            <w:color w:val="auto"/>
            <w:u w:val="none"/>
            <w:lang w:val="en-US"/>
          </w:rPr>
          <w:t>Hoppin JA</w:t>
        </w:r>
      </w:hyperlink>
      <w:r w:rsidR="00E22D6D" w:rsidRPr="00D4088A">
        <w:rPr>
          <w:rStyle w:val="google-src-text1"/>
          <w:lang w:val="en-US"/>
        </w:rPr>
        <w:t xml:space="preserve"> , </w:t>
      </w:r>
      <w:hyperlink r:id="rId4677" w:history="1">
        <w:r w:rsidR="00E22D6D" w:rsidRPr="00D4088A">
          <w:rPr>
            <w:rStyle w:val="Hipervnculo"/>
            <w:vanish/>
            <w:color w:val="auto"/>
            <w:u w:val="none"/>
            <w:lang w:val="en-US"/>
          </w:rPr>
          <w:t>Alavanja MC</w:t>
        </w:r>
      </w:hyperlink>
      <w:r w:rsidR="00E22D6D" w:rsidRPr="00D4088A">
        <w:rPr>
          <w:rStyle w:val="google-src-text1"/>
          <w:lang w:val="en-US"/>
        </w:rPr>
        <w:t xml:space="preserve"> .</w:t>
      </w:r>
      <w:r w:rsidR="00E22D6D" w:rsidRPr="00D4088A">
        <w:rPr>
          <w:lang w:val="en-US"/>
        </w:rPr>
        <w:t xml:space="preserve">Harnly ME, Bradman A, M Nishioka, McKone TE, Smith D, R McLaughlin, Kavanagh-Baird G, R Castorina, Eskenazi B. </w:t>
      </w:r>
      <w:hyperlink r:id="rId4678" w:tooltip="Enlace permanente: Los pesticidas en el polvo de las casas en una zona agrícola" w:history="1">
        <w:r w:rsidR="00E22D6D" w:rsidRPr="00A1079A">
          <w:rPr>
            <w:b/>
          </w:rPr>
          <w:t>Pesticidas en el polvo de las casas en una zona agrícola</w:t>
        </w:r>
      </w:hyperlink>
      <w:r w:rsidR="00E22D6D" w:rsidRPr="00D4088A">
        <w:rPr>
          <w:bCs/>
        </w:rPr>
        <w:t>.</w:t>
      </w:r>
      <w:r w:rsidR="00E22D6D" w:rsidRPr="00D4088A">
        <w:t xml:space="preserve">Environ. Sci. </w:t>
      </w:r>
      <w:r w:rsidR="00E22D6D" w:rsidRPr="008F3E49">
        <w:rPr>
          <w:lang w:val="es-AR"/>
        </w:rPr>
        <w:t>Technol. 2009; 43 (23) :8767-74.</w:t>
      </w:r>
    </w:p>
    <w:p w:rsidR="00567919" w:rsidRPr="008F3E49" w:rsidRDefault="006359CD" w:rsidP="00567919">
      <w:pPr>
        <w:shd w:val="clear" w:color="auto" w:fill="FFFFFF"/>
        <w:spacing w:line="300" w:lineRule="atLeast"/>
        <w:jc w:val="both"/>
        <w:textAlignment w:val="baseline"/>
        <w:rPr>
          <w:rFonts w:ascii="Arial Unicode MS" w:eastAsia="Arial Unicode MS" w:hAnsi="Arial Unicode MS" w:cs="Arial Unicode MS"/>
          <w:color w:val="2E2E2E"/>
          <w:sz w:val="20"/>
          <w:lang w:val="en-US" w:eastAsia="es-AR"/>
        </w:rPr>
      </w:pPr>
      <w:hyperlink r:id="rId4679" w:history="1">
        <w:r w:rsidR="00567919" w:rsidRPr="00143779">
          <w:rPr>
            <w:rFonts w:ascii="Arial Unicode MS" w:eastAsia="Arial Unicode MS" w:hAnsi="Arial Unicode MS" w:cs="Arial Unicode MS" w:hint="eastAsia"/>
            <w:color w:val="316C9D"/>
            <w:sz w:val="22"/>
            <w:szCs w:val="22"/>
            <w:lang w:val="es-AR" w:eastAsia="es-AR"/>
          </w:rPr>
          <w:t>Hintzen</w:t>
        </w:r>
      </w:hyperlink>
      <w:r w:rsidR="00567919" w:rsidRPr="00143779">
        <w:rPr>
          <w:rFonts w:hint="eastAsia"/>
          <w:lang w:val="es-AR" w:eastAsia="es-AR"/>
        </w:rPr>
        <w:t xml:space="preserve"> </w:t>
      </w:r>
      <w:r w:rsidR="00567919" w:rsidRPr="00143779">
        <w:rPr>
          <w:rFonts w:ascii="Arial Unicode MS" w:eastAsia="Arial Unicode MS" w:hAnsi="Arial Unicode MS" w:cs="Arial Unicode MS" w:hint="eastAsia"/>
          <w:color w:val="2E2E2E"/>
          <w:lang w:val="es-AR" w:eastAsia="es-AR"/>
        </w:rPr>
        <w:t>Emily P.</w:t>
      </w:r>
      <w:r w:rsidR="00567919" w:rsidRPr="00143779">
        <w:rPr>
          <w:rFonts w:ascii="Arial Unicode MS" w:eastAsia="Arial Unicode MS" w:hAnsi="Arial Unicode MS" w:cs="Arial Unicode MS" w:hint="eastAsia"/>
          <w:color w:val="2E2E2E"/>
          <w:sz w:val="22"/>
          <w:szCs w:val="22"/>
          <w:lang w:val="es-AR" w:eastAsia="es-AR"/>
        </w:rPr>
        <w:t>, </w:t>
      </w:r>
      <w:hyperlink r:id="rId4680" w:history="1">
        <w:r w:rsidR="00567919" w:rsidRPr="00143779">
          <w:rPr>
            <w:rFonts w:ascii="Arial Unicode MS" w:eastAsia="Arial Unicode MS" w:hAnsi="Arial Unicode MS" w:cs="Arial Unicode MS" w:hint="eastAsia"/>
            <w:color w:val="316C9D"/>
            <w:sz w:val="22"/>
            <w:szCs w:val="22"/>
            <w:lang w:val="es-AR" w:eastAsia="es-AR"/>
          </w:rPr>
          <w:t xml:space="preserve"> Lydy</w:t>
        </w:r>
      </w:hyperlink>
      <w:r w:rsidR="00567919" w:rsidRPr="00143779">
        <w:rPr>
          <w:rFonts w:hint="eastAsia"/>
          <w:lang w:val="es-AR" w:eastAsia="es-AR"/>
        </w:rPr>
        <w:t xml:space="preserve"> </w:t>
      </w:r>
      <w:r w:rsidR="00567919" w:rsidRPr="00143779">
        <w:rPr>
          <w:rFonts w:ascii="Arial Unicode MS" w:eastAsia="Arial Unicode MS" w:hAnsi="Arial Unicode MS" w:cs="Arial Unicode MS" w:hint="eastAsia"/>
          <w:color w:val="2E2E2E"/>
          <w:lang w:val="es-AR" w:eastAsia="es-AR"/>
        </w:rPr>
        <w:t>Michael J.</w:t>
      </w:r>
      <w:r w:rsidR="00567919" w:rsidRPr="00143779">
        <w:rPr>
          <w:rFonts w:ascii="Arial Unicode MS" w:eastAsia="Arial Unicode MS" w:hAnsi="Arial Unicode MS" w:cs="Arial Unicode MS" w:hint="eastAsia"/>
          <w:color w:val="2E2E2E"/>
          <w:sz w:val="22"/>
          <w:szCs w:val="22"/>
          <w:lang w:val="es-AR" w:eastAsia="es-AR"/>
        </w:rPr>
        <w:t>, </w:t>
      </w:r>
      <w:hyperlink r:id="rId4681" w:history="1">
        <w:r w:rsidR="00567919" w:rsidRPr="00143779">
          <w:rPr>
            <w:rFonts w:ascii="Arial Unicode MS" w:eastAsia="Arial Unicode MS" w:hAnsi="Arial Unicode MS" w:cs="Arial Unicode MS" w:hint="eastAsia"/>
            <w:color w:val="316C9D"/>
            <w:sz w:val="22"/>
            <w:szCs w:val="22"/>
            <w:lang w:val="es-AR" w:eastAsia="es-AR"/>
          </w:rPr>
          <w:t xml:space="preserve"> Belden</w:t>
        </w:r>
      </w:hyperlink>
      <w:r w:rsidR="00567919" w:rsidRPr="00143779">
        <w:rPr>
          <w:rFonts w:hint="eastAsia"/>
          <w:lang w:val="es-AR" w:eastAsia="es-AR"/>
        </w:rPr>
        <w:t xml:space="preserve"> </w:t>
      </w:r>
      <w:r w:rsidR="00567919" w:rsidRPr="00143779">
        <w:rPr>
          <w:rFonts w:ascii="Arial Unicode MS" w:eastAsia="Arial Unicode MS" w:hAnsi="Arial Unicode MS" w:cs="Arial Unicode MS" w:hint="eastAsia"/>
          <w:color w:val="2E2E2E"/>
          <w:lang w:val="es-AR" w:eastAsia="es-AR"/>
        </w:rPr>
        <w:t>Jason B.</w:t>
      </w:r>
      <w:r w:rsidR="00567919" w:rsidRPr="00143779">
        <w:rPr>
          <w:rFonts w:ascii="Arial Unicode MS" w:eastAsia="Arial Unicode MS" w:hAnsi="Arial Unicode MS" w:cs="Arial Unicode MS"/>
          <w:color w:val="2E2E2E"/>
          <w:lang w:val="es-AR" w:eastAsia="es-AR"/>
        </w:rPr>
        <w:t xml:space="preserve"> </w:t>
      </w:r>
      <w:r w:rsidR="00567919" w:rsidRPr="003E2806">
        <w:rPr>
          <w:rFonts w:ascii="Arial Unicode MS" w:eastAsia="Arial Unicode MS" w:hAnsi="Arial Unicode MS" w:cs="Arial Unicode MS"/>
          <w:b/>
          <w:color w:val="2E2E2E"/>
          <w:lang w:val="es-AR" w:eastAsia="es-AR"/>
        </w:rPr>
        <w:t>Ocurrencia y la toxicidad potencial de los piretroides y otros insecticidas en los sedimentos del lecho de los arroyos urbanos en el centro de Texas</w:t>
      </w:r>
      <w:r w:rsidR="00567919">
        <w:rPr>
          <w:rFonts w:ascii="Arial Unicode MS" w:eastAsia="Arial Unicode MS" w:hAnsi="Arial Unicode MS" w:cs="Arial Unicode MS"/>
          <w:color w:val="2E2E2E"/>
          <w:sz w:val="20"/>
          <w:lang w:eastAsia="es-AR"/>
        </w:rPr>
        <w:t xml:space="preserve">. </w:t>
      </w:r>
      <w:r w:rsidR="00567919" w:rsidRPr="008F3E49">
        <w:rPr>
          <w:rFonts w:ascii="Arial Unicode MS" w:eastAsia="Arial Unicode MS" w:hAnsi="Arial Unicode MS" w:cs="Arial Unicode MS"/>
          <w:color w:val="2E2E2E"/>
          <w:sz w:val="20"/>
          <w:lang w:val="en-US" w:eastAsia="es-AR"/>
        </w:rPr>
        <w:t>Environmental Pollution, Volumen 157, Issue, January 2009, pages 110-116.</w:t>
      </w:r>
    </w:p>
    <w:p w:rsidR="00143779" w:rsidRPr="008F3E49" w:rsidRDefault="00143779" w:rsidP="00143779">
      <w:pPr>
        <w:shd w:val="clear" w:color="auto" w:fill="FFFFFF"/>
        <w:spacing w:line="348" w:lineRule="atLeast"/>
        <w:jc w:val="both"/>
        <w:rPr>
          <w:lang w:val="en-US"/>
        </w:rPr>
      </w:pPr>
    </w:p>
    <w:p w:rsidR="00143779" w:rsidRDefault="006359CD" w:rsidP="00143779">
      <w:pPr>
        <w:shd w:val="clear" w:color="auto" w:fill="FFFFFF"/>
        <w:spacing w:line="348" w:lineRule="atLeast"/>
        <w:jc w:val="both"/>
        <w:rPr>
          <w:rFonts w:ascii="Arial" w:hAnsi="Arial" w:cs="Arial"/>
          <w:color w:val="000000"/>
          <w:sz w:val="20"/>
          <w:szCs w:val="20"/>
          <w:lang w:eastAsia="es-AR"/>
        </w:rPr>
      </w:pPr>
      <w:hyperlink r:id="rId4682" w:history="1">
        <w:r w:rsidR="00143779" w:rsidRPr="007F49B1">
          <w:rPr>
            <w:rFonts w:ascii="Arial" w:hAnsi="Arial" w:cs="Arial"/>
            <w:color w:val="660066"/>
            <w:lang w:val="en-US" w:eastAsia="es-AR"/>
          </w:rPr>
          <w:t>Hofmann JN</w:t>
        </w:r>
      </w:hyperlink>
      <w:r w:rsidR="00143779" w:rsidRPr="007F49B1">
        <w:rPr>
          <w:rFonts w:ascii="Arial" w:hAnsi="Arial" w:cs="Arial"/>
          <w:color w:val="000000"/>
          <w:lang w:val="en-US" w:eastAsia="es-AR"/>
        </w:rPr>
        <w:t>, </w:t>
      </w:r>
      <w:hyperlink r:id="rId4683" w:history="1">
        <w:r w:rsidR="00143779" w:rsidRPr="007F49B1">
          <w:rPr>
            <w:rFonts w:ascii="Arial" w:hAnsi="Arial" w:cs="Arial"/>
            <w:color w:val="660066"/>
            <w:lang w:val="en-US" w:eastAsia="es-AR"/>
          </w:rPr>
          <w:t>Keifer MC</w:t>
        </w:r>
      </w:hyperlink>
      <w:r w:rsidR="00143779" w:rsidRPr="007F49B1">
        <w:rPr>
          <w:rFonts w:ascii="Arial" w:hAnsi="Arial" w:cs="Arial"/>
          <w:color w:val="000000"/>
          <w:lang w:val="en-US" w:eastAsia="es-AR"/>
        </w:rPr>
        <w:t>, </w:t>
      </w:r>
      <w:hyperlink r:id="rId4684" w:history="1">
        <w:r w:rsidR="00143779" w:rsidRPr="007F49B1">
          <w:rPr>
            <w:rFonts w:ascii="Arial" w:hAnsi="Arial" w:cs="Arial"/>
            <w:color w:val="660066"/>
            <w:lang w:val="en-US" w:eastAsia="es-AR"/>
          </w:rPr>
          <w:t>Furlong CE</w:t>
        </w:r>
      </w:hyperlink>
      <w:r w:rsidR="00143779" w:rsidRPr="007F49B1">
        <w:rPr>
          <w:rFonts w:ascii="Arial" w:hAnsi="Arial" w:cs="Arial"/>
          <w:color w:val="000000"/>
          <w:lang w:val="en-US" w:eastAsia="es-AR"/>
        </w:rPr>
        <w:t>, </w:t>
      </w:r>
      <w:hyperlink r:id="rId4685" w:history="1">
        <w:r w:rsidR="00143779" w:rsidRPr="007F49B1">
          <w:rPr>
            <w:rFonts w:ascii="Arial" w:hAnsi="Arial" w:cs="Arial"/>
            <w:color w:val="660066"/>
            <w:lang w:val="en-US" w:eastAsia="es-AR"/>
          </w:rPr>
          <w:t>De Roos AJ</w:t>
        </w:r>
      </w:hyperlink>
      <w:r w:rsidR="00143779" w:rsidRPr="007F49B1">
        <w:rPr>
          <w:rFonts w:ascii="Arial" w:hAnsi="Arial" w:cs="Arial"/>
          <w:color w:val="000000"/>
          <w:lang w:val="en-US" w:eastAsia="es-AR"/>
        </w:rPr>
        <w:t>, </w:t>
      </w:r>
      <w:hyperlink r:id="rId4686" w:history="1">
        <w:r w:rsidR="00143779" w:rsidRPr="007F49B1">
          <w:rPr>
            <w:rFonts w:ascii="Arial" w:hAnsi="Arial" w:cs="Arial"/>
            <w:color w:val="660066"/>
            <w:lang w:val="en-US" w:eastAsia="es-AR"/>
          </w:rPr>
          <w:t>Farin FM</w:t>
        </w:r>
      </w:hyperlink>
      <w:r w:rsidR="00143779" w:rsidRPr="007F49B1">
        <w:rPr>
          <w:rFonts w:ascii="Arial" w:hAnsi="Arial" w:cs="Arial"/>
          <w:color w:val="000000"/>
          <w:lang w:val="en-US" w:eastAsia="es-AR"/>
        </w:rPr>
        <w:t>, </w:t>
      </w:r>
      <w:hyperlink r:id="rId4687" w:history="1">
        <w:r w:rsidR="00143779" w:rsidRPr="007F49B1">
          <w:rPr>
            <w:rFonts w:ascii="Arial" w:hAnsi="Arial" w:cs="Arial"/>
            <w:color w:val="660066"/>
            <w:lang w:val="en-US" w:eastAsia="es-AR"/>
          </w:rPr>
          <w:t>Fenske RA</w:t>
        </w:r>
      </w:hyperlink>
      <w:r w:rsidR="00143779" w:rsidRPr="007F49B1">
        <w:rPr>
          <w:rFonts w:ascii="Arial" w:hAnsi="Arial" w:cs="Arial"/>
          <w:color w:val="000000"/>
          <w:lang w:val="en-US" w:eastAsia="es-AR"/>
        </w:rPr>
        <w:t>, </w:t>
      </w:r>
      <w:hyperlink r:id="rId4688" w:history="1">
        <w:r w:rsidR="00143779" w:rsidRPr="007F49B1">
          <w:rPr>
            <w:rFonts w:ascii="Arial" w:hAnsi="Arial" w:cs="Arial"/>
            <w:color w:val="660066"/>
            <w:lang w:val="en-US" w:eastAsia="es-AR"/>
          </w:rPr>
          <w:t>van Belle G</w:t>
        </w:r>
      </w:hyperlink>
      <w:r w:rsidR="00143779" w:rsidRPr="007F49B1">
        <w:rPr>
          <w:rFonts w:ascii="Arial" w:hAnsi="Arial" w:cs="Arial"/>
          <w:color w:val="000000"/>
          <w:lang w:val="en-US" w:eastAsia="es-AR"/>
        </w:rPr>
        <w:t>, </w:t>
      </w:r>
      <w:hyperlink r:id="rId4689" w:history="1">
        <w:r w:rsidR="00143779" w:rsidRPr="007F49B1">
          <w:rPr>
            <w:rFonts w:ascii="Arial" w:hAnsi="Arial" w:cs="Arial"/>
            <w:color w:val="660066"/>
            <w:lang w:val="en-US" w:eastAsia="es-AR"/>
          </w:rPr>
          <w:t>Checkoway H</w:t>
        </w:r>
      </w:hyperlink>
      <w:r w:rsidR="00143779" w:rsidRPr="007F49B1">
        <w:rPr>
          <w:rFonts w:ascii="Arial" w:hAnsi="Arial" w:cs="Arial"/>
          <w:color w:val="000000"/>
          <w:lang w:val="en-US" w:eastAsia="es-AR"/>
        </w:rPr>
        <w:t xml:space="preserve">. </w:t>
      </w:r>
      <w:r w:rsidR="00143779" w:rsidRPr="00143779">
        <w:rPr>
          <w:rFonts w:ascii="Arial" w:hAnsi="Arial" w:cs="Arial"/>
          <w:b/>
          <w:bCs/>
          <w:color w:val="000000"/>
          <w:kern w:val="36"/>
          <w:lang w:val="es-AR" w:eastAsia="es-AR"/>
        </w:rPr>
        <w:t>Inhibición de la colinesterasa sérica con respecto a-1 paraoxonasa (PON1) estatus entre los que manejan pesticidas organofosforados agrícolas expuestos</w:t>
      </w:r>
      <w:r w:rsidR="00143779" w:rsidRPr="007F49B1">
        <w:rPr>
          <w:rFonts w:ascii="Arial" w:hAnsi="Arial" w:cs="Arial"/>
          <w:b/>
          <w:bCs/>
          <w:color w:val="000000"/>
          <w:kern w:val="36"/>
          <w:sz w:val="30"/>
          <w:szCs w:val="30"/>
          <w:lang w:val="es-AR" w:eastAsia="es-AR"/>
        </w:rPr>
        <w:t>.</w:t>
      </w:r>
      <w:r w:rsidR="00143779" w:rsidRPr="007F49B1">
        <w:rPr>
          <w:rFonts w:ascii="Arial" w:hAnsi="Arial" w:cs="Arial"/>
          <w:color w:val="000000"/>
          <w:sz w:val="20"/>
          <w:szCs w:val="20"/>
          <w:lang w:eastAsia="es-AR"/>
        </w:rPr>
        <w:t xml:space="preserve"> </w:t>
      </w:r>
      <w:hyperlink r:id="rId4690" w:tooltip="Environmental health perspectives." w:history="1">
        <w:r w:rsidR="00143779" w:rsidRPr="007F49B1">
          <w:rPr>
            <w:rFonts w:ascii="Arial" w:hAnsi="Arial" w:cs="Arial"/>
            <w:color w:val="660066"/>
            <w:sz w:val="20"/>
            <w:lang w:val="es-AR" w:eastAsia="es-AR"/>
          </w:rPr>
          <w:t>Environ Health Perspect.</w:t>
        </w:r>
      </w:hyperlink>
      <w:r w:rsidR="00143779" w:rsidRPr="007F49B1">
        <w:rPr>
          <w:rFonts w:ascii="Arial" w:hAnsi="Arial" w:cs="Arial"/>
          <w:color w:val="000000"/>
          <w:sz w:val="20"/>
          <w:lang w:val="es-AR" w:eastAsia="es-AR"/>
        </w:rPr>
        <w:t> </w:t>
      </w:r>
      <w:r w:rsidR="00143779" w:rsidRPr="007F49B1">
        <w:rPr>
          <w:rFonts w:ascii="Arial" w:hAnsi="Arial" w:cs="Arial"/>
          <w:color w:val="000000"/>
          <w:sz w:val="20"/>
          <w:szCs w:val="20"/>
          <w:lang w:val="es-AR" w:eastAsia="es-AR"/>
        </w:rPr>
        <w:t xml:space="preserve">2009 Sep;117(9):1402-8. </w:t>
      </w:r>
    </w:p>
    <w:p w:rsidR="00567919" w:rsidRDefault="00567919" w:rsidP="00E0038B">
      <w:pPr>
        <w:shd w:val="clear" w:color="auto" w:fill="FFFFFF"/>
        <w:jc w:val="both"/>
      </w:pPr>
    </w:p>
    <w:p w:rsidR="00E0038B" w:rsidRPr="00E0038B" w:rsidRDefault="006359CD" w:rsidP="00E0038B">
      <w:pPr>
        <w:shd w:val="clear" w:color="auto" w:fill="FFFFFF"/>
        <w:jc w:val="both"/>
        <w:rPr>
          <w:rFonts w:ascii="Arial" w:hAnsi="Arial" w:cs="Arial"/>
          <w:color w:val="000000"/>
          <w:lang w:eastAsia="es-AR"/>
        </w:rPr>
      </w:pPr>
      <w:hyperlink r:id="rId4691" w:history="1">
        <w:r w:rsidR="00E0038B" w:rsidRPr="00E0038B">
          <w:rPr>
            <w:rFonts w:ascii="Arial" w:hAnsi="Arial" w:cs="Arial"/>
            <w:color w:val="660066"/>
            <w:lang w:eastAsia="es-AR"/>
          </w:rPr>
          <w:t>Hyne RV</w:t>
        </w:r>
      </w:hyperlink>
      <w:r w:rsidR="00E0038B">
        <w:t>,</w:t>
      </w:r>
      <w:r w:rsidR="00E0038B" w:rsidRPr="00E0038B">
        <w:rPr>
          <w:rFonts w:ascii="Arial" w:hAnsi="Arial" w:cs="Arial"/>
          <w:color w:val="000000"/>
          <w:lang w:eastAsia="es-AR"/>
        </w:rPr>
        <w:t> </w:t>
      </w:r>
      <w:hyperlink r:id="rId4692" w:history="1">
        <w:r w:rsidR="00E0038B" w:rsidRPr="00E0038B">
          <w:rPr>
            <w:rFonts w:ascii="Arial" w:hAnsi="Arial" w:cs="Arial"/>
            <w:color w:val="660066"/>
            <w:lang w:eastAsia="es-AR"/>
          </w:rPr>
          <w:t>Spolyarich N</w:t>
        </w:r>
      </w:hyperlink>
      <w:r w:rsidR="00E0038B" w:rsidRPr="00E0038B">
        <w:rPr>
          <w:rFonts w:ascii="Arial" w:hAnsi="Arial" w:cs="Arial"/>
          <w:color w:val="000000"/>
          <w:lang w:eastAsia="es-AR"/>
        </w:rPr>
        <w:t> , </w:t>
      </w:r>
      <w:hyperlink r:id="rId4693" w:history="1">
        <w:r w:rsidR="00E0038B" w:rsidRPr="00E0038B">
          <w:rPr>
            <w:rFonts w:ascii="Arial" w:hAnsi="Arial" w:cs="Arial"/>
            <w:color w:val="660066"/>
            <w:lang w:eastAsia="es-AR"/>
          </w:rPr>
          <w:t>Wilson SP</w:t>
        </w:r>
      </w:hyperlink>
      <w:r w:rsidR="00E0038B" w:rsidRPr="00E0038B">
        <w:rPr>
          <w:rFonts w:ascii="Arial" w:hAnsi="Arial" w:cs="Arial"/>
          <w:color w:val="000000"/>
          <w:lang w:eastAsia="es-AR"/>
        </w:rPr>
        <w:t> , </w:t>
      </w:r>
      <w:hyperlink r:id="rId4694" w:history="1">
        <w:r w:rsidR="00E0038B" w:rsidRPr="00E0038B">
          <w:rPr>
            <w:rFonts w:ascii="Arial" w:hAnsi="Arial" w:cs="Arial"/>
            <w:color w:val="660066"/>
            <w:lang w:eastAsia="es-AR"/>
          </w:rPr>
          <w:t>Patra RW</w:t>
        </w:r>
      </w:hyperlink>
      <w:r w:rsidR="00E0038B" w:rsidRPr="00E0038B">
        <w:rPr>
          <w:rFonts w:ascii="Arial" w:hAnsi="Arial" w:cs="Arial"/>
          <w:color w:val="000000"/>
          <w:lang w:eastAsia="es-AR"/>
        </w:rPr>
        <w:t> , </w:t>
      </w:r>
      <w:hyperlink r:id="rId4695" w:history="1">
        <w:r w:rsidR="00E0038B" w:rsidRPr="00E0038B">
          <w:rPr>
            <w:rFonts w:ascii="Arial" w:hAnsi="Arial" w:cs="Arial"/>
            <w:color w:val="660066"/>
            <w:lang w:eastAsia="es-AR"/>
          </w:rPr>
          <w:t>Byrne M</w:t>
        </w:r>
      </w:hyperlink>
      <w:r w:rsidR="00E0038B" w:rsidRPr="00E0038B">
        <w:rPr>
          <w:rFonts w:ascii="Arial" w:hAnsi="Arial" w:cs="Arial"/>
          <w:color w:val="000000"/>
          <w:lang w:eastAsia="es-AR"/>
        </w:rPr>
        <w:t> , </w:t>
      </w:r>
      <w:hyperlink r:id="rId4696" w:history="1">
        <w:r w:rsidR="00E0038B" w:rsidRPr="00E0038B">
          <w:rPr>
            <w:rFonts w:ascii="Arial" w:hAnsi="Arial" w:cs="Arial"/>
            <w:color w:val="660066"/>
            <w:lang w:eastAsia="es-AR"/>
          </w:rPr>
          <w:t>Gordon T</w:t>
        </w:r>
      </w:hyperlink>
      <w:r w:rsidR="00E0038B" w:rsidRPr="00E0038B">
        <w:rPr>
          <w:rFonts w:ascii="Arial" w:hAnsi="Arial" w:cs="Arial"/>
          <w:color w:val="000000"/>
          <w:lang w:eastAsia="es-AR"/>
        </w:rPr>
        <w:t> , </w:t>
      </w:r>
      <w:hyperlink r:id="rId4697" w:history="1">
        <w:r w:rsidR="00E0038B" w:rsidRPr="00E0038B">
          <w:rPr>
            <w:rFonts w:ascii="Arial" w:hAnsi="Arial" w:cs="Arial"/>
            <w:color w:val="660066"/>
            <w:lang w:eastAsia="es-AR"/>
          </w:rPr>
          <w:t>Sánchez-Bayo F</w:t>
        </w:r>
      </w:hyperlink>
      <w:r w:rsidR="00E0038B" w:rsidRPr="00E0038B">
        <w:rPr>
          <w:rFonts w:ascii="Arial" w:hAnsi="Arial" w:cs="Arial"/>
          <w:color w:val="000000"/>
          <w:lang w:eastAsia="es-AR"/>
        </w:rPr>
        <w:t> , </w:t>
      </w:r>
      <w:hyperlink r:id="rId4698" w:history="1">
        <w:r w:rsidR="00E0038B" w:rsidRPr="00E0038B">
          <w:rPr>
            <w:rFonts w:ascii="Arial" w:hAnsi="Arial" w:cs="Arial"/>
            <w:color w:val="660066"/>
            <w:lang w:eastAsia="es-AR"/>
          </w:rPr>
          <w:t>Palmer CG</w:t>
        </w:r>
      </w:hyperlink>
      <w:r w:rsidR="00E0038B" w:rsidRPr="00E0038B">
        <w:rPr>
          <w:rFonts w:ascii="Arial" w:hAnsi="Arial" w:cs="Arial"/>
          <w:color w:val="000000"/>
          <w:lang w:eastAsia="es-AR"/>
        </w:rPr>
        <w:t> .</w:t>
      </w:r>
      <w:r w:rsidR="00E0038B" w:rsidRPr="008F3951">
        <w:rPr>
          <w:rFonts w:ascii="Arial" w:hAnsi="Arial" w:cs="Arial"/>
          <w:b/>
          <w:bCs/>
          <w:color w:val="000000"/>
          <w:kern w:val="36"/>
          <w:lang w:eastAsia="es-AR"/>
        </w:rPr>
        <w:t>Distribución de las ranas en las bahías de arroz dentro de una zona agrícola de regadío: enlaces a la utilización de plaguicidas y las prácticas agrícolas.</w:t>
      </w:r>
      <w:r w:rsidR="00E0038B" w:rsidRPr="008F3951">
        <w:rPr>
          <w:rFonts w:ascii="Arial" w:hAnsi="Arial" w:cs="Arial"/>
          <w:color w:val="000000"/>
          <w:lang w:eastAsia="es-AR"/>
        </w:rPr>
        <w:t xml:space="preserve"> </w:t>
      </w:r>
      <w:hyperlink r:id="rId4699" w:tooltip="Toxicología y Química Ambiental / SETAC." w:history="1">
        <w:r w:rsidR="00E0038B" w:rsidRPr="003D20AE">
          <w:rPr>
            <w:rFonts w:ascii="Arial" w:hAnsi="Arial" w:cs="Arial"/>
            <w:color w:val="660066"/>
            <w:sz w:val="20"/>
            <w:u w:val="single"/>
            <w:lang w:eastAsia="es-AR"/>
          </w:rPr>
          <w:t>Environ Toxicol Chem.</w:t>
        </w:r>
      </w:hyperlink>
      <w:r w:rsidR="00E0038B">
        <w:rPr>
          <w:rFonts w:ascii="Arial" w:hAnsi="Arial" w:cs="Arial"/>
          <w:color w:val="000000"/>
          <w:sz w:val="20"/>
          <w:lang w:eastAsia="es-AR"/>
        </w:rPr>
        <w:t> 2009 Jun; 28 (6):1255-65.</w:t>
      </w:r>
    </w:p>
    <w:p w:rsidR="00E0038B" w:rsidRDefault="00E0038B" w:rsidP="00BB7BA9">
      <w:pPr>
        <w:shd w:val="clear" w:color="auto" w:fill="FFFFFF"/>
        <w:jc w:val="both"/>
        <w:rPr>
          <w:rFonts w:ascii="Arial" w:hAnsi="Arial" w:cs="Arial"/>
          <w:color w:val="000000"/>
          <w:sz w:val="22"/>
          <w:szCs w:val="22"/>
          <w:lang w:eastAsia="es-AR"/>
        </w:rPr>
      </w:pPr>
    </w:p>
    <w:p w:rsidR="00BB7BA9" w:rsidRDefault="00BB7BA9" w:rsidP="004644E8"/>
    <w:p w:rsidR="004644E8" w:rsidRPr="00BA4F77" w:rsidRDefault="006359CD" w:rsidP="0061446D">
      <w:pPr>
        <w:jc w:val="both"/>
        <w:rPr>
          <w:lang w:val="en-US"/>
        </w:rPr>
      </w:pPr>
      <w:hyperlink r:id="rId4700" w:history="1">
        <w:r w:rsidR="004644E8" w:rsidRPr="004644E8">
          <w:rPr>
            <w:rStyle w:val="Hipervnculo"/>
            <w:u w:val="none"/>
          </w:rPr>
          <w:t>Jakszyn P</w:t>
        </w:r>
      </w:hyperlink>
      <w:r w:rsidR="004644E8" w:rsidRPr="004644E8">
        <w:t xml:space="preserve"> , </w:t>
      </w:r>
      <w:hyperlink r:id="rId4701" w:history="1">
        <w:r w:rsidR="004644E8" w:rsidRPr="004644E8">
          <w:rPr>
            <w:rStyle w:val="Hipervnculo"/>
            <w:u w:val="none"/>
          </w:rPr>
          <w:t>F Goñi</w:t>
        </w:r>
      </w:hyperlink>
      <w:r w:rsidR="004644E8" w:rsidRPr="004644E8">
        <w:t xml:space="preserve"> , </w:t>
      </w:r>
      <w:hyperlink r:id="rId4702" w:history="1">
        <w:r w:rsidR="004644E8" w:rsidRPr="004644E8">
          <w:rPr>
            <w:rStyle w:val="Hipervnculo"/>
            <w:u w:val="none"/>
          </w:rPr>
          <w:t>Etxeandia A</w:t>
        </w:r>
      </w:hyperlink>
      <w:r w:rsidR="004644E8" w:rsidRPr="004644E8">
        <w:t xml:space="preserve"> , </w:t>
      </w:r>
      <w:hyperlink r:id="rId4703" w:history="1">
        <w:r w:rsidR="004644E8" w:rsidRPr="004644E8">
          <w:rPr>
            <w:rStyle w:val="Hipervnculo"/>
            <w:u w:val="none"/>
          </w:rPr>
          <w:t>Vives A</w:t>
        </w:r>
      </w:hyperlink>
      <w:r w:rsidR="004644E8" w:rsidRPr="004644E8">
        <w:t xml:space="preserve"> , </w:t>
      </w:r>
      <w:hyperlink r:id="rId4704" w:history="1">
        <w:r w:rsidR="004644E8" w:rsidRPr="004644E8">
          <w:rPr>
            <w:rStyle w:val="Hipervnculo"/>
            <w:u w:val="none"/>
          </w:rPr>
          <w:t>Millán E</w:t>
        </w:r>
      </w:hyperlink>
      <w:r w:rsidR="004644E8" w:rsidRPr="004644E8">
        <w:t xml:space="preserve"> , </w:t>
      </w:r>
      <w:hyperlink r:id="rId4705" w:history="1">
        <w:r w:rsidR="004644E8" w:rsidRPr="004644E8">
          <w:rPr>
            <w:rStyle w:val="Hipervnculo"/>
            <w:u w:val="none"/>
          </w:rPr>
          <w:t>R López</w:t>
        </w:r>
      </w:hyperlink>
      <w:r w:rsidR="004644E8" w:rsidRPr="004644E8">
        <w:t xml:space="preserve"> , </w:t>
      </w:r>
      <w:hyperlink r:id="rId4706" w:history="1">
        <w:r w:rsidR="004644E8" w:rsidRPr="004644E8">
          <w:rPr>
            <w:rStyle w:val="Hipervnculo"/>
            <w:u w:val="none"/>
          </w:rPr>
          <w:t>Amiano P</w:t>
        </w:r>
      </w:hyperlink>
      <w:r w:rsidR="004644E8" w:rsidRPr="004644E8">
        <w:t xml:space="preserve"> , </w:t>
      </w:r>
      <w:hyperlink r:id="rId4707" w:history="1">
        <w:r w:rsidR="004644E8" w:rsidRPr="004644E8">
          <w:rPr>
            <w:rStyle w:val="Hipervnculo"/>
            <w:u w:val="none"/>
          </w:rPr>
          <w:t>E Ardanaz</w:t>
        </w:r>
      </w:hyperlink>
      <w:r w:rsidR="004644E8" w:rsidRPr="004644E8">
        <w:t xml:space="preserve"> , </w:t>
      </w:r>
      <w:hyperlink r:id="rId4708" w:history="1">
        <w:r w:rsidR="004644E8" w:rsidRPr="004644E8">
          <w:rPr>
            <w:rStyle w:val="Hipervnculo"/>
            <w:u w:val="none"/>
          </w:rPr>
          <w:t>A Barricarte</w:t>
        </w:r>
      </w:hyperlink>
      <w:r w:rsidR="004644E8" w:rsidRPr="004644E8">
        <w:t xml:space="preserve"> , </w:t>
      </w:r>
      <w:hyperlink r:id="rId4709" w:history="1">
        <w:r w:rsidR="004644E8" w:rsidRPr="004644E8">
          <w:rPr>
            <w:rStyle w:val="Hipervnculo"/>
            <w:u w:val="none"/>
          </w:rPr>
          <w:t>MD Chirlaque</w:t>
        </w:r>
      </w:hyperlink>
      <w:r w:rsidR="004644E8" w:rsidRPr="004644E8">
        <w:t xml:space="preserve"> , </w:t>
      </w:r>
      <w:hyperlink r:id="rId4710" w:history="1">
        <w:r w:rsidR="004644E8" w:rsidRPr="004644E8">
          <w:rPr>
            <w:rStyle w:val="Hipervnculo"/>
            <w:u w:val="none"/>
          </w:rPr>
          <w:t>Dorronsoro M</w:t>
        </w:r>
      </w:hyperlink>
      <w:r w:rsidR="004644E8" w:rsidRPr="004644E8">
        <w:t xml:space="preserve"> , </w:t>
      </w:r>
      <w:hyperlink r:id="rId4711" w:history="1">
        <w:r w:rsidR="004644E8" w:rsidRPr="004644E8">
          <w:rPr>
            <w:rStyle w:val="Hipervnculo"/>
            <w:u w:val="none"/>
          </w:rPr>
          <w:t>N Larrañaga</w:t>
        </w:r>
      </w:hyperlink>
      <w:r w:rsidR="004644E8" w:rsidRPr="004644E8">
        <w:t xml:space="preserve"> , </w:t>
      </w:r>
      <w:hyperlink r:id="rId4712" w:history="1">
        <w:r w:rsidR="004644E8" w:rsidRPr="004644E8">
          <w:rPr>
            <w:rStyle w:val="Hipervnculo"/>
            <w:u w:val="none"/>
          </w:rPr>
          <w:t>Martínez C</w:t>
        </w:r>
      </w:hyperlink>
      <w:r w:rsidR="004644E8" w:rsidRPr="004644E8">
        <w:t xml:space="preserve"> , </w:t>
      </w:r>
      <w:hyperlink r:id="rId4713" w:history="1">
        <w:r w:rsidR="004644E8" w:rsidRPr="004644E8">
          <w:rPr>
            <w:rStyle w:val="Hipervnculo"/>
            <w:u w:val="none"/>
          </w:rPr>
          <w:t>C Navarro</w:t>
        </w:r>
      </w:hyperlink>
      <w:r w:rsidR="004644E8" w:rsidRPr="004644E8">
        <w:t xml:space="preserve"> , </w:t>
      </w:r>
      <w:hyperlink r:id="rId4714" w:history="1">
        <w:r w:rsidR="004644E8" w:rsidRPr="004644E8">
          <w:rPr>
            <w:rStyle w:val="Hipervnculo"/>
            <w:u w:val="none"/>
          </w:rPr>
          <w:t>L Rodríguez</w:t>
        </w:r>
      </w:hyperlink>
      <w:r w:rsidR="004644E8" w:rsidRPr="004644E8">
        <w:t xml:space="preserve"> , </w:t>
      </w:r>
      <w:hyperlink r:id="rId4715" w:history="1">
        <w:r w:rsidR="004644E8" w:rsidRPr="004644E8">
          <w:rPr>
            <w:rStyle w:val="Hipervnculo"/>
            <w:u w:val="none"/>
          </w:rPr>
          <w:t>MJ Sánchez</w:t>
        </w:r>
      </w:hyperlink>
      <w:r w:rsidR="004644E8" w:rsidRPr="004644E8">
        <w:t xml:space="preserve"> , </w:t>
      </w:r>
      <w:hyperlink r:id="rId4716" w:history="1">
        <w:r w:rsidR="004644E8" w:rsidRPr="004644E8">
          <w:rPr>
            <w:rStyle w:val="Hipervnculo"/>
            <w:u w:val="none"/>
          </w:rPr>
          <w:t>MJ Tormo</w:t>
        </w:r>
      </w:hyperlink>
      <w:r w:rsidR="004644E8" w:rsidRPr="004644E8">
        <w:t xml:space="preserve"> , </w:t>
      </w:r>
      <w:hyperlink r:id="rId4717" w:history="1">
        <w:r w:rsidR="004644E8" w:rsidRPr="004644E8">
          <w:rPr>
            <w:rStyle w:val="Hipervnculo"/>
            <w:u w:val="none"/>
          </w:rPr>
          <w:t>González CA</w:t>
        </w:r>
      </w:hyperlink>
      <w:r w:rsidR="004644E8" w:rsidRPr="004644E8">
        <w:t xml:space="preserve"> , </w:t>
      </w:r>
      <w:hyperlink r:id="rId4718" w:history="1">
        <w:r w:rsidR="004644E8" w:rsidRPr="004644E8">
          <w:rPr>
            <w:rStyle w:val="Hipervnculo"/>
            <w:u w:val="none"/>
          </w:rPr>
          <w:t>Agudo A</w:t>
        </w:r>
      </w:hyperlink>
      <w:r w:rsidR="004644E8">
        <w:t>.</w:t>
      </w:r>
      <w:r w:rsidR="004644E8" w:rsidRPr="0061446D">
        <w:rPr>
          <w:b/>
          <w:sz w:val="28"/>
          <w:szCs w:val="28"/>
        </w:rPr>
        <w:t>Los niveles séricos de pesticidas organoclorados en adultos sanos de cinco regiones de España.</w:t>
      </w:r>
      <w:r w:rsidR="004644E8" w:rsidRPr="004644E8">
        <w:t xml:space="preserve"> </w:t>
      </w:r>
      <w:hyperlink r:id="rId4719" w:anchor="#" w:tooltip="Chemosphere." w:history="1">
        <w:r w:rsidR="004644E8" w:rsidRPr="0061446D">
          <w:rPr>
            <w:rStyle w:val="Hipervnculo"/>
            <w:u w:val="none"/>
            <w:lang w:val="en-US"/>
          </w:rPr>
          <w:t>Chemosphere.</w:t>
        </w:r>
      </w:hyperlink>
      <w:r w:rsidR="004644E8" w:rsidRPr="00BA4F77">
        <w:rPr>
          <w:lang w:val="en-US"/>
        </w:rPr>
        <w:t xml:space="preserve"> 2009 Sep; 76 (11):1518-24. </w:t>
      </w:r>
    </w:p>
    <w:p w:rsidR="004644E8" w:rsidRPr="00BA4F77" w:rsidRDefault="004644E8" w:rsidP="007D766F">
      <w:pPr>
        <w:shd w:val="clear" w:color="auto" w:fill="FFFFFF"/>
        <w:spacing w:line="432" w:lineRule="atLeast"/>
        <w:jc w:val="both"/>
        <w:rPr>
          <w:bCs/>
          <w:lang w:val="en-US"/>
        </w:rPr>
      </w:pPr>
    </w:p>
    <w:p w:rsidR="007D766F" w:rsidRPr="00D4088A" w:rsidRDefault="007D766F" w:rsidP="007D766F">
      <w:pPr>
        <w:shd w:val="clear" w:color="auto" w:fill="FFFFFF"/>
        <w:spacing w:line="432" w:lineRule="atLeast"/>
        <w:jc w:val="both"/>
        <w:rPr>
          <w:bCs/>
          <w:lang w:val="en-US"/>
        </w:rPr>
      </w:pPr>
      <w:r w:rsidRPr="00D4088A">
        <w:rPr>
          <w:bCs/>
          <w:lang w:val="en-US"/>
        </w:rPr>
        <w:t>Jennifer A. and et al.</w:t>
      </w:r>
      <w:r w:rsidR="0012645D" w:rsidRPr="00D4088A">
        <w:rPr>
          <w:bCs/>
          <w:lang w:val="en-US"/>
        </w:rPr>
        <w:t xml:space="preserve"> </w:t>
      </w:r>
      <w:r w:rsidRPr="00D4088A">
        <w:rPr>
          <w:bCs/>
          <w:lang w:val="en-US"/>
        </w:rPr>
        <w:t xml:space="preserve">Pesticide Applicators Exposed to Permethrin in the Agricultural Health Study.  </w:t>
      </w:r>
      <w:r w:rsidRPr="00D4088A">
        <w:rPr>
          <w:rStyle w:val="ff31"/>
          <w:rFonts w:ascii="Times New Roman" w:hAnsi="Times New Roman"/>
          <w:bCs/>
          <w:lang w:val="en-US"/>
        </w:rPr>
        <w:t>Environ Health Perspect</w:t>
      </w:r>
      <w:r w:rsidRPr="00D4088A">
        <w:rPr>
          <w:bCs/>
          <w:lang w:val="en-US"/>
        </w:rPr>
        <w:t xml:space="preserve"> 117:581–586 (2009).</w:t>
      </w:r>
      <w:r w:rsidRPr="00D4088A">
        <w:rPr>
          <w:rStyle w:val="ib1"/>
          <w:bCs/>
          <w:lang w:val="en-US"/>
        </w:rPr>
        <w:t xml:space="preserve"> </w:t>
      </w:r>
    </w:p>
    <w:p w:rsidR="001549E8" w:rsidRPr="001A0ECE" w:rsidRDefault="001549E8" w:rsidP="001549E8">
      <w:pPr>
        <w:autoSpaceDE w:val="0"/>
        <w:autoSpaceDN w:val="0"/>
        <w:adjustRightInd w:val="0"/>
        <w:jc w:val="both"/>
        <w:rPr>
          <w:lang w:val="en-US"/>
        </w:rPr>
      </w:pPr>
    </w:p>
    <w:p w:rsidR="001549E8" w:rsidRPr="008D4FB5" w:rsidRDefault="006359CD" w:rsidP="001549E8">
      <w:pPr>
        <w:autoSpaceDE w:val="0"/>
        <w:autoSpaceDN w:val="0"/>
        <w:adjustRightInd w:val="0"/>
        <w:jc w:val="both"/>
        <w:rPr>
          <w:bCs/>
        </w:rPr>
      </w:pPr>
      <w:hyperlink r:id="rId4720" w:history="1">
        <w:r w:rsidR="001549E8" w:rsidRPr="001549E8">
          <w:rPr>
            <w:rStyle w:val="Hipervnculo"/>
            <w:u w:val="none"/>
            <w:lang w:val="en-US"/>
          </w:rPr>
          <w:t>Jia H</w:t>
        </w:r>
      </w:hyperlink>
      <w:r w:rsidR="001549E8" w:rsidRPr="001549E8">
        <w:rPr>
          <w:lang w:val="en-US"/>
        </w:rPr>
        <w:t xml:space="preserve"> , </w:t>
      </w:r>
      <w:hyperlink r:id="rId4721" w:history="1">
        <w:r w:rsidR="001549E8" w:rsidRPr="001549E8">
          <w:rPr>
            <w:rStyle w:val="Hipervnculo"/>
            <w:u w:val="none"/>
            <w:lang w:val="en-US"/>
          </w:rPr>
          <w:t>YF Li</w:t>
        </w:r>
      </w:hyperlink>
      <w:r w:rsidR="001549E8" w:rsidRPr="001549E8">
        <w:rPr>
          <w:lang w:val="en-US"/>
        </w:rPr>
        <w:t xml:space="preserve"> , </w:t>
      </w:r>
      <w:hyperlink r:id="rId4722" w:history="1">
        <w:r w:rsidR="001549E8" w:rsidRPr="001549E8">
          <w:rPr>
            <w:rStyle w:val="Hipervnculo"/>
            <w:u w:val="none"/>
            <w:lang w:val="en-US"/>
          </w:rPr>
          <w:t>Wang D</w:t>
        </w:r>
      </w:hyperlink>
      <w:r w:rsidR="001549E8" w:rsidRPr="001549E8">
        <w:rPr>
          <w:lang w:val="en-US"/>
        </w:rPr>
        <w:t xml:space="preserve"> , </w:t>
      </w:r>
      <w:hyperlink r:id="rId4723" w:history="1">
        <w:r w:rsidR="001549E8" w:rsidRPr="001549E8">
          <w:rPr>
            <w:rStyle w:val="Hipervnculo"/>
            <w:u w:val="none"/>
            <w:lang w:val="en-US"/>
          </w:rPr>
          <w:t>D Cai</w:t>
        </w:r>
      </w:hyperlink>
      <w:r w:rsidR="001549E8" w:rsidRPr="001549E8">
        <w:rPr>
          <w:lang w:val="en-US"/>
        </w:rPr>
        <w:t xml:space="preserve"> , </w:t>
      </w:r>
      <w:hyperlink r:id="rId4724" w:history="1">
        <w:r w:rsidR="001549E8" w:rsidRPr="001549E8">
          <w:rPr>
            <w:rStyle w:val="Hipervnculo"/>
            <w:u w:val="none"/>
            <w:lang w:val="en-US"/>
          </w:rPr>
          <w:t>Yang M</w:t>
        </w:r>
      </w:hyperlink>
      <w:r w:rsidR="001549E8" w:rsidRPr="001549E8">
        <w:rPr>
          <w:lang w:val="en-US"/>
        </w:rPr>
        <w:t xml:space="preserve"> , </w:t>
      </w:r>
      <w:hyperlink r:id="rId4725" w:history="1">
        <w:r w:rsidR="001549E8" w:rsidRPr="001549E8">
          <w:rPr>
            <w:rStyle w:val="Hipervnculo"/>
            <w:u w:val="none"/>
            <w:lang w:val="en-US"/>
          </w:rPr>
          <w:t>Ma J</w:t>
        </w:r>
      </w:hyperlink>
      <w:r w:rsidR="001549E8" w:rsidRPr="001549E8">
        <w:rPr>
          <w:lang w:val="en-US"/>
        </w:rPr>
        <w:t xml:space="preserve"> , </w:t>
      </w:r>
      <w:hyperlink r:id="rId4726" w:history="1">
        <w:r w:rsidR="001549E8" w:rsidRPr="001549E8">
          <w:rPr>
            <w:rStyle w:val="Hipervnculo"/>
            <w:u w:val="none"/>
            <w:lang w:val="en-US"/>
          </w:rPr>
          <w:t>J Hu</w:t>
        </w:r>
      </w:hyperlink>
      <w:r w:rsidR="001549E8" w:rsidRPr="001549E8">
        <w:rPr>
          <w:lang w:val="en-US"/>
        </w:rPr>
        <w:t xml:space="preserve"> . </w:t>
      </w:r>
      <w:r w:rsidR="001549E8" w:rsidRPr="001549E8">
        <w:rPr>
          <w:rStyle w:val="google-src-text1"/>
          <w:sz w:val="28"/>
          <w:szCs w:val="28"/>
          <w:lang w:val="en-US"/>
        </w:rPr>
        <w:t>Endosulfan in China 1-gridded usage inventories.</w:t>
      </w:r>
      <w:r w:rsidR="001549E8" w:rsidRPr="00C63318">
        <w:rPr>
          <w:sz w:val="28"/>
          <w:szCs w:val="28"/>
        </w:rPr>
        <w:t xml:space="preserve">Endosulfán en China 1-reticulares inventarios de uso. </w:t>
      </w:r>
      <w:hyperlink r:id="rId4727" w:tooltip="La ciencia del medio ambiente y la contaminación de investigación internacional." w:history="1">
        <w:r w:rsidR="001549E8" w:rsidRPr="00C63318">
          <w:rPr>
            <w:rStyle w:val="Hipervnculo"/>
            <w:u w:val="none"/>
            <w:shd w:val="clear" w:color="auto" w:fill="E6ECF9"/>
          </w:rPr>
          <w:t>Environ Sci Int contami Res.</w:t>
        </w:r>
      </w:hyperlink>
      <w:r w:rsidR="001549E8">
        <w:rPr>
          <w:shd w:val="clear" w:color="auto" w:fill="E6ECF9"/>
        </w:rPr>
        <w:t xml:space="preserve"> de mayo de 2009; 16 (3) :295-301.</w:t>
      </w:r>
      <w:r w:rsidR="001549E8">
        <w:t xml:space="preserve"> </w:t>
      </w:r>
      <w:r w:rsidR="001549E8">
        <w:rPr>
          <w:rStyle w:val="google-src-text1"/>
        </w:rPr>
        <w:t>Epub 2008 Sep 4.</w:t>
      </w:r>
    </w:p>
    <w:p w:rsidR="00C128AA" w:rsidRPr="001A0ECE" w:rsidRDefault="00C128AA" w:rsidP="0061147F">
      <w:pPr>
        <w:rPr>
          <w:lang w:val="es-AR"/>
        </w:rPr>
      </w:pPr>
    </w:p>
    <w:p w:rsidR="00E22D6D" w:rsidRPr="00BA4F77" w:rsidRDefault="006359CD" w:rsidP="0061147F">
      <w:pPr>
        <w:rPr>
          <w:rStyle w:val="google-src-text1"/>
          <w:vanish w:val="0"/>
          <w:lang w:val="es-AR"/>
        </w:rPr>
      </w:pPr>
      <w:hyperlink r:id="rId4728" w:history="1">
        <w:r w:rsidR="00C128AA" w:rsidRPr="00DC044C">
          <w:rPr>
            <w:rStyle w:val="Hipervnculo"/>
            <w:u w:val="none"/>
            <w:lang w:val="es-AR"/>
          </w:rPr>
          <w:t>Jia H</w:t>
        </w:r>
      </w:hyperlink>
      <w:r w:rsidR="00C128AA" w:rsidRPr="00DC044C">
        <w:rPr>
          <w:lang w:val="es-AR"/>
        </w:rPr>
        <w:t xml:space="preserve"> , </w:t>
      </w:r>
      <w:hyperlink r:id="rId4729" w:history="1">
        <w:r w:rsidR="00C128AA" w:rsidRPr="00DC044C">
          <w:rPr>
            <w:rStyle w:val="Hipervnculo"/>
            <w:u w:val="none"/>
            <w:lang w:val="es-AR"/>
          </w:rPr>
          <w:t>dom Y</w:t>
        </w:r>
      </w:hyperlink>
      <w:r w:rsidR="00C128AA" w:rsidRPr="00DC044C">
        <w:rPr>
          <w:lang w:val="es-AR"/>
        </w:rPr>
        <w:t xml:space="preserve"> , </w:t>
      </w:r>
      <w:hyperlink r:id="rId4730" w:history="1">
        <w:r w:rsidR="00C128AA" w:rsidRPr="00DC044C">
          <w:rPr>
            <w:rStyle w:val="Hipervnculo"/>
            <w:u w:val="none"/>
            <w:lang w:val="es-AR"/>
          </w:rPr>
          <w:t>YF Li</w:t>
        </w:r>
      </w:hyperlink>
      <w:r w:rsidR="00C128AA" w:rsidRPr="00DC044C">
        <w:rPr>
          <w:lang w:val="es-AR"/>
        </w:rPr>
        <w:t xml:space="preserve"> , </w:t>
      </w:r>
      <w:hyperlink r:id="rId4731" w:history="1">
        <w:r w:rsidR="00C128AA" w:rsidRPr="00DC044C">
          <w:rPr>
            <w:rStyle w:val="Hipervnculo"/>
            <w:u w:val="none"/>
            <w:lang w:val="es-AR"/>
          </w:rPr>
          <w:t>Tian C</w:t>
        </w:r>
      </w:hyperlink>
      <w:r w:rsidR="00C128AA" w:rsidRPr="00DC044C">
        <w:rPr>
          <w:lang w:val="es-AR"/>
        </w:rPr>
        <w:t xml:space="preserve"> , </w:t>
      </w:r>
      <w:hyperlink r:id="rId4732" w:history="1">
        <w:r w:rsidR="00C128AA" w:rsidRPr="00DC044C">
          <w:rPr>
            <w:rStyle w:val="Hipervnculo"/>
            <w:u w:val="none"/>
            <w:lang w:val="es-AR"/>
          </w:rPr>
          <w:t>D, Wang</w:t>
        </w:r>
      </w:hyperlink>
      <w:r w:rsidR="00C128AA" w:rsidRPr="00DC044C">
        <w:rPr>
          <w:lang w:val="es-AR"/>
        </w:rPr>
        <w:t xml:space="preserve"> , </w:t>
      </w:r>
      <w:hyperlink r:id="rId4733" w:history="1">
        <w:r w:rsidR="00C128AA" w:rsidRPr="00DC044C">
          <w:rPr>
            <w:rStyle w:val="Hipervnculo"/>
            <w:u w:val="none"/>
            <w:lang w:val="es-AR"/>
          </w:rPr>
          <w:t>Yang M</w:t>
        </w:r>
      </w:hyperlink>
      <w:r w:rsidR="00C128AA" w:rsidRPr="00DC044C">
        <w:rPr>
          <w:lang w:val="es-AR"/>
        </w:rPr>
        <w:t xml:space="preserve"> , </w:t>
      </w:r>
      <w:hyperlink r:id="rId4734" w:history="1">
        <w:r w:rsidR="00C128AA" w:rsidRPr="00DC044C">
          <w:rPr>
            <w:rStyle w:val="Hipervnculo"/>
            <w:u w:val="none"/>
            <w:lang w:val="es-AR"/>
          </w:rPr>
          <w:t>Ding Y</w:t>
        </w:r>
      </w:hyperlink>
      <w:r w:rsidR="00C128AA" w:rsidRPr="00DC044C">
        <w:rPr>
          <w:lang w:val="es-AR"/>
        </w:rPr>
        <w:t xml:space="preserve"> , </w:t>
      </w:r>
      <w:hyperlink r:id="rId4735" w:history="1">
        <w:r w:rsidR="00C128AA" w:rsidRPr="00346654">
          <w:rPr>
            <w:rStyle w:val="Hipervnculo"/>
            <w:u w:val="none"/>
            <w:lang w:val="es-AR"/>
          </w:rPr>
          <w:t>Ma J</w:t>
        </w:r>
      </w:hyperlink>
      <w:r w:rsidR="00C128AA" w:rsidRPr="00346654">
        <w:rPr>
          <w:lang w:val="es-AR"/>
        </w:rPr>
        <w:t xml:space="preserve"> . </w:t>
      </w:r>
      <w:r w:rsidR="00C128AA" w:rsidRPr="00346654">
        <w:rPr>
          <w:rStyle w:val="google-src-text1"/>
          <w:sz w:val="28"/>
          <w:szCs w:val="28"/>
          <w:lang w:val="es-AR"/>
        </w:rPr>
        <w:t>Endosulfan in China 2-emissions and residues.</w:t>
      </w:r>
      <w:r w:rsidR="00C128AA" w:rsidRPr="00330C79">
        <w:rPr>
          <w:sz w:val="28"/>
          <w:szCs w:val="28"/>
        </w:rPr>
        <w:t xml:space="preserve">El endosulfán en China 2 de las emisiones y residuos. </w:t>
      </w:r>
      <w:hyperlink r:id="rId4736" w:tooltip="La ciencia del medio ambiente y la contaminación de investigación internacional." w:history="1">
        <w:r w:rsidR="00C128AA" w:rsidRPr="00330C79">
          <w:rPr>
            <w:rStyle w:val="Hipervnculo"/>
            <w:u w:val="none"/>
            <w:shd w:val="clear" w:color="auto" w:fill="E6ECF9"/>
          </w:rPr>
          <w:t>Environ Sci Int contami Res.</w:t>
        </w:r>
      </w:hyperlink>
      <w:r w:rsidR="00C128AA">
        <w:rPr>
          <w:shd w:val="clear" w:color="auto" w:fill="E6ECF9"/>
        </w:rPr>
        <w:t xml:space="preserve"> de mayo de 2009; 16 (3) :302-11.</w:t>
      </w:r>
      <w:r w:rsidR="00C128AA">
        <w:t xml:space="preserve"> </w:t>
      </w:r>
      <w:r w:rsidR="00C128AA">
        <w:rPr>
          <w:rStyle w:val="google-src-text1"/>
        </w:rPr>
        <w:t>Epub 2009 Mar 24.</w:t>
      </w:r>
    </w:p>
    <w:p w:rsidR="00C128AA" w:rsidRDefault="00C128AA" w:rsidP="0061147F">
      <w:pPr>
        <w:rPr>
          <w:rStyle w:val="google-src-text1"/>
          <w:vanish w:val="0"/>
        </w:rPr>
      </w:pPr>
    </w:p>
    <w:p w:rsidR="004456A9" w:rsidRPr="004456A9" w:rsidRDefault="006359CD" w:rsidP="004456A9">
      <w:pPr>
        <w:shd w:val="clear" w:color="auto" w:fill="F9FBFC"/>
        <w:spacing w:line="360" w:lineRule="atLeast"/>
        <w:textAlignment w:val="center"/>
        <w:rPr>
          <w:rStyle w:val="notranslate"/>
          <w:rFonts w:ascii="Arial Unicode MS" w:eastAsia="Arial Unicode MS" w:hAnsi="Arial Unicode MS" w:cs="Arial Unicode MS"/>
          <w:b/>
          <w:bCs/>
          <w:color w:val="2E2E2E"/>
        </w:rPr>
      </w:pPr>
      <w:hyperlink r:id="rId4737" w:history="1">
        <w:r w:rsidR="004456A9" w:rsidRPr="004456A9">
          <w:rPr>
            <w:rStyle w:val="Hipervnculo"/>
            <w:rFonts w:ascii="Arial Unicode MS" w:eastAsia="Arial Unicode MS" w:hAnsi="Arial Unicode MS" w:cs="Arial Unicode MS" w:hint="eastAsia"/>
            <w:u w:val="none"/>
            <w:bdr w:val="none" w:sz="0" w:space="0" w:color="auto" w:frame="1"/>
          </w:rPr>
          <w:t>Johal</w:t>
        </w:r>
      </w:hyperlink>
      <w:r w:rsidR="004456A9" w:rsidRPr="004456A9">
        <w:rPr>
          <w:rStyle w:val="notranslate"/>
          <w:rFonts w:ascii="Arial Unicode MS" w:eastAsia="Arial Unicode MS" w:hAnsi="Arial Unicode MS" w:cs="Arial Unicode MS" w:hint="eastAsia"/>
          <w:color w:val="2E2E2E"/>
        </w:rPr>
        <w:t xml:space="preserve"> GS</w:t>
      </w:r>
      <w:r w:rsidR="004456A9" w:rsidRPr="004456A9">
        <w:rPr>
          <w:rFonts w:ascii="Arial Unicode MS" w:eastAsia="Arial Unicode MS" w:hAnsi="Arial Unicode MS" w:cs="Arial Unicode MS"/>
          <w:color w:val="2E2E2E"/>
        </w:rPr>
        <w:t>.</w:t>
      </w:r>
      <w:hyperlink r:id="rId4738" w:history="1">
        <w:r w:rsidR="004456A9" w:rsidRPr="004456A9">
          <w:rPr>
            <w:rStyle w:val="Hipervnculo"/>
            <w:rFonts w:ascii="Arial Unicode MS" w:eastAsia="Arial Unicode MS" w:hAnsi="Arial Unicode MS" w:cs="Arial Unicode MS" w:hint="eastAsia"/>
            <w:u w:val="none"/>
            <w:bdr w:val="none" w:sz="0" w:space="0" w:color="auto" w:frame="1"/>
          </w:rPr>
          <w:t xml:space="preserve"> Huber</w:t>
        </w:r>
      </w:hyperlink>
      <w:r w:rsidR="004456A9" w:rsidRPr="004456A9">
        <w:rPr>
          <w:rFonts w:eastAsia="Arial Unicode MS" w:hint="eastAsia"/>
        </w:rPr>
        <w:t xml:space="preserve"> </w:t>
      </w:r>
      <w:r w:rsidR="004456A9" w:rsidRPr="004456A9">
        <w:rPr>
          <w:rStyle w:val="google-src-textnotranslate"/>
          <w:rFonts w:ascii="Arial Unicode MS" w:eastAsia="Arial Unicode MS" w:hAnsi="Arial Unicode MS" w:cs="Arial Unicode MS" w:hint="eastAsia"/>
          <w:color w:val="2E2E2E"/>
        </w:rPr>
        <w:t>DM</w:t>
      </w:r>
      <w:r w:rsidR="004456A9" w:rsidRPr="004456A9">
        <w:rPr>
          <w:rStyle w:val="google-src-textnotranslate"/>
          <w:rFonts w:ascii="Arial Unicode MS" w:eastAsia="Arial Unicode MS" w:hAnsi="Arial Unicode MS" w:cs="Arial Unicode MS"/>
          <w:color w:val="2E2E2E"/>
        </w:rPr>
        <w:t>.</w:t>
      </w:r>
      <w:r w:rsidR="004456A9" w:rsidRPr="004456A9">
        <w:rPr>
          <w:rStyle w:val="notranslate"/>
          <w:rFonts w:ascii="Arial Unicode MS" w:eastAsia="Arial Unicode MS" w:hAnsi="Arial Unicode MS" w:cs="Arial Unicode MS" w:hint="eastAsia"/>
          <w:b/>
          <w:bCs/>
          <w:color w:val="5C5C5C"/>
          <w:kern w:val="36"/>
        </w:rPr>
        <w:t xml:space="preserve"> Efectos de glifosato sobre las enfermedades de las plantas</w:t>
      </w:r>
      <w:r w:rsidR="004456A9" w:rsidRPr="004456A9">
        <w:rPr>
          <w:rStyle w:val="notranslate"/>
          <w:rFonts w:ascii="Arial Unicode MS" w:eastAsia="Arial Unicode MS" w:hAnsi="Arial Unicode MS" w:cs="Arial Unicode MS"/>
          <w:b/>
          <w:bCs/>
          <w:color w:val="5C5C5C"/>
          <w:kern w:val="36"/>
        </w:rPr>
        <w:t>.</w:t>
      </w:r>
      <w:r w:rsidR="004456A9" w:rsidRPr="004456A9">
        <w:rPr>
          <w:rFonts w:ascii="Arial Unicode MS" w:eastAsia="Arial Unicode MS" w:hAnsi="Arial Unicode MS" w:cs="Arial Unicode MS" w:hint="eastAsia"/>
          <w:b/>
          <w:bCs/>
          <w:color w:val="5C5C5C"/>
          <w:kern w:val="36"/>
        </w:rPr>
        <w:t xml:space="preserve"> </w:t>
      </w:r>
      <w:hyperlink r:id="rId4739" w:tooltip="Ir a la Revista Europea de Agronomía en SciVerse ScienceDirect" w:history="1">
        <w:r w:rsidR="004456A9" w:rsidRPr="004456A9">
          <w:rPr>
            <w:rStyle w:val="notranslate"/>
            <w:rFonts w:ascii="Arial Unicode MS" w:eastAsia="Arial Unicode MS" w:hAnsi="Arial Unicode MS" w:cs="Arial Unicode MS" w:hint="eastAsia"/>
            <w:b/>
            <w:bCs/>
            <w:color w:val="2E2E2E"/>
          </w:rPr>
          <w:t>Revista Europea de Agronomía</w:t>
        </w:r>
      </w:hyperlink>
      <w:r w:rsidR="004456A9" w:rsidRPr="004456A9">
        <w:rPr>
          <w:rFonts w:ascii="Arial Unicode MS" w:eastAsia="Arial Unicode MS" w:hAnsi="Arial Unicode MS" w:cs="Arial Unicode MS" w:hint="eastAsia"/>
          <w:b/>
          <w:bCs/>
          <w:color w:val="2E2E2E"/>
        </w:rPr>
        <w:t xml:space="preserve"> </w:t>
      </w:r>
      <w:r w:rsidR="004456A9" w:rsidRPr="004456A9">
        <w:rPr>
          <w:rFonts w:ascii="Arial Unicode MS" w:eastAsia="Arial Unicode MS" w:hAnsi="Arial Unicode MS" w:cs="Arial Unicode MS"/>
          <w:b/>
          <w:bCs/>
          <w:color w:val="2E2E2E"/>
        </w:rPr>
        <w:t>.</w:t>
      </w:r>
      <w:hyperlink r:id="rId4740" w:tooltip="Ir al índice de este volumen / número" w:history="1">
        <w:r w:rsidR="004456A9" w:rsidRPr="004456A9">
          <w:rPr>
            <w:rStyle w:val="Hipervnculo"/>
            <w:rFonts w:ascii="Arial Unicode MS" w:eastAsia="Arial Unicode MS" w:hAnsi="Arial Unicode MS" w:cs="Arial Unicode MS" w:hint="eastAsia"/>
            <w:u w:val="none"/>
            <w:bdr w:val="none" w:sz="0" w:space="0" w:color="auto" w:frame="1"/>
          </w:rPr>
          <w:t>Volume 31, Issue 3</w:t>
        </w:r>
      </w:hyperlink>
      <w:r w:rsidR="004456A9" w:rsidRPr="004456A9">
        <w:rPr>
          <w:rStyle w:val="google-src-textnotranslate"/>
          <w:rFonts w:ascii="Arial Unicode MS" w:eastAsia="Arial Unicode MS" w:hAnsi="Arial Unicode MS" w:cs="Arial Unicode MS" w:hint="eastAsia"/>
          <w:color w:val="2E2E2E"/>
        </w:rPr>
        <w:t xml:space="preserve"> , October 2009, Pages 144–152</w:t>
      </w:r>
      <w:r w:rsidR="004456A9" w:rsidRPr="004456A9">
        <w:rPr>
          <w:rStyle w:val="notranslate"/>
          <w:rFonts w:ascii="Arial Unicode MS" w:eastAsia="Arial Unicode MS" w:hAnsi="Arial Unicode MS" w:cs="Arial Unicode MS" w:hint="eastAsia"/>
          <w:color w:val="2E2E2E"/>
        </w:rPr>
        <w:t xml:space="preserve"> </w:t>
      </w:r>
    </w:p>
    <w:p w:rsidR="00E0296C" w:rsidRDefault="00E0296C" w:rsidP="00E0296C">
      <w:pPr>
        <w:spacing w:after="120" w:line="312" w:lineRule="atLeast"/>
        <w:jc w:val="both"/>
        <w:textAlignment w:val="baseline"/>
        <w:rPr>
          <w:rFonts w:ascii="Arial" w:hAnsi="Arial" w:cs="Arial"/>
          <w:color w:val="000000"/>
          <w:sz w:val="18"/>
          <w:szCs w:val="18"/>
          <w:lang w:val="es-AR" w:eastAsia="es-AR"/>
        </w:rPr>
      </w:pPr>
    </w:p>
    <w:p w:rsidR="00E0296C" w:rsidRPr="00A8258A" w:rsidRDefault="00E0296C" w:rsidP="00E0296C">
      <w:pPr>
        <w:spacing w:after="120" w:line="312" w:lineRule="atLeast"/>
        <w:jc w:val="both"/>
        <w:textAlignment w:val="baseline"/>
        <w:rPr>
          <w:rFonts w:ascii="Arial" w:hAnsi="Arial" w:cs="Arial"/>
          <w:color w:val="000000"/>
          <w:sz w:val="18"/>
          <w:szCs w:val="18"/>
          <w:lang w:val="es-AR" w:eastAsia="es-AR"/>
        </w:rPr>
      </w:pPr>
      <w:r w:rsidRPr="00A8258A">
        <w:rPr>
          <w:rFonts w:ascii="Arial" w:hAnsi="Arial" w:cs="Arial"/>
          <w:color w:val="000000"/>
          <w:sz w:val="18"/>
          <w:szCs w:val="18"/>
          <w:lang w:val="es-AR" w:eastAsia="es-AR"/>
        </w:rPr>
        <w:t>Jones, D. K., Hammond, J</w:t>
      </w:r>
      <w:r>
        <w:rPr>
          <w:rFonts w:ascii="Arial" w:hAnsi="Arial" w:cs="Arial"/>
          <w:color w:val="000000"/>
          <w:sz w:val="18"/>
          <w:szCs w:val="18"/>
          <w:lang w:eastAsia="es-AR"/>
        </w:rPr>
        <w:t xml:space="preserve">. I. and Relyea, R. A. (2009), </w:t>
      </w:r>
      <w:r w:rsidRPr="00A8258A">
        <w:rPr>
          <w:lang w:val="es-AR"/>
        </w:rPr>
        <w:t xml:space="preserve"> </w:t>
      </w:r>
      <w:r w:rsidRPr="00A8258A">
        <w:rPr>
          <w:rFonts w:ascii="Arial" w:hAnsi="Arial" w:cs="Arial"/>
          <w:b/>
          <w:color w:val="000000"/>
          <w:lang w:val="es-AR" w:eastAsia="es-AR"/>
        </w:rPr>
        <w:t>Efectos muy alta toxicidad del endosulfán en nueve especies de renacuajos: efectos Lag y la sensibilidad a nivel familiar</w:t>
      </w:r>
      <w:r w:rsidRPr="00A8258A">
        <w:rPr>
          <w:rFonts w:ascii="Arial" w:hAnsi="Arial" w:cs="Arial"/>
          <w:color w:val="000000"/>
          <w:sz w:val="18"/>
          <w:szCs w:val="18"/>
          <w:lang w:val="es-AR" w:eastAsia="es-AR"/>
        </w:rPr>
        <w:t>. Environmental Toxicology and Chemistry, 28</w:t>
      </w:r>
      <w:r>
        <w:rPr>
          <w:rFonts w:ascii="Arial" w:hAnsi="Arial" w:cs="Arial"/>
          <w:color w:val="000000"/>
          <w:sz w:val="18"/>
          <w:szCs w:val="18"/>
          <w:lang w:eastAsia="es-AR"/>
        </w:rPr>
        <w:t xml:space="preserve"> (9)</w:t>
      </w:r>
      <w:r w:rsidRPr="00A8258A">
        <w:rPr>
          <w:rFonts w:ascii="Arial" w:hAnsi="Arial" w:cs="Arial"/>
          <w:color w:val="000000"/>
          <w:sz w:val="18"/>
          <w:szCs w:val="18"/>
          <w:lang w:val="es-AR" w:eastAsia="es-AR"/>
        </w:rPr>
        <w:t xml:space="preserve">: 1939–1945. </w:t>
      </w:r>
    </w:p>
    <w:p w:rsidR="004456A9" w:rsidRDefault="004456A9" w:rsidP="0061147F">
      <w:pPr>
        <w:rPr>
          <w:rStyle w:val="google-src-text1"/>
          <w:vanish w:val="0"/>
        </w:rPr>
      </w:pPr>
    </w:p>
    <w:p w:rsidR="000C0264" w:rsidRPr="00C443D8" w:rsidRDefault="006359CD" w:rsidP="0061147F">
      <w:hyperlink r:id="rId4741" w:history="1">
        <w:r w:rsidR="00A912E0" w:rsidRPr="00C443D8">
          <w:rPr>
            <w:rStyle w:val="Hipervnculo"/>
            <w:vanish/>
            <w:color w:val="auto"/>
            <w:u w:val="none"/>
            <w:lang w:val="en-US"/>
          </w:rPr>
          <w:t>Nilsson EE</w:t>
        </w:r>
      </w:hyperlink>
      <w:r w:rsidR="00A912E0" w:rsidRPr="00C443D8">
        <w:rPr>
          <w:rStyle w:val="google-src-text1"/>
          <w:lang w:val="en-US"/>
        </w:rPr>
        <w:t xml:space="preserve"> , </w:t>
      </w:r>
      <w:hyperlink r:id="rId4742" w:history="1">
        <w:r w:rsidR="00A912E0" w:rsidRPr="00BA4F77">
          <w:rPr>
            <w:rStyle w:val="Hipervnculo"/>
            <w:vanish/>
            <w:color w:val="auto"/>
            <w:u w:val="none"/>
            <w:lang w:val="es-AR"/>
          </w:rPr>
          <w:t>Anway MD</w:t>
        </w:r>
      </w:hyperlink>
      <w:r w:rsidR="00A912E0" w:rsidRPr="00BA4F77">
        <w:rPr>
          <w:rStyle w:val="google-src-text1"/>
          <w:lang w:val="es-AR"/>
        </w:rPr>
        <w:t xml:space="preserve"> , </w:t>
      </w:r>
      <w:hyperlink r:id="rId4743" w:history="1">
        <w:r w:rsidR="00A912E0" w:rsidRPr="00BA4F77">
          <w:rPr>
            <w:rStyle w:val="Hipervnculo"/>
            <w:vanish/>
            <w:color w:val="auto"/>
            <w:u w:val="none"/>
            <w:lang w:val="es-AR"/>
          </w:rPr>
          <w:t>Stanfield J</w:t>
        </w:r>
      </w:hyperlink>
      <w:r w:rsidR="00A912E0" w:rsidRPr="00BA4F77">
        <w:rPr>
          <w:rStyle w:val="google-src-text1"/>
          <w:lang w:val="es-AR"/>
        </w:rPr>
        <w:t xml:space="preserve"> , </w:t>
      </w:r>
      <w:hyperlink r:id="rId4744" w:history="1">
        <w:r w:rsidR="00A912E0" w:rsidRPr="00BA4F77">
          <w:rPr>
            <w:rStyle w:val="Hipervnculo"/>
            <w:vanish/>
            <w:color w:val="auto"/>
            <w:u w:val="none"/>
            <w:lang w:val="es-AR"/>
          </w:rPr>
          <w:t>Skinner MK</w:t>
        </w:r>
      </w:hyperlink>
      <w:r w:rsidR="00A912E0" w:rsidRPr="00BA4F77">
        <w:rPr>
          <w:rStyle w:val="google-src-text1"/>
          <w:lang w:val="es-AR"/>
        </w:rPr>
        <w:t xml:space="preserve"> .</w:t>
      </w:r>
      <w:hyperlink r:id="rId4745" w:history="1">
        <w:r w:rsidR="000C0264" w:rsidRPr="00C443D8">
          <w:rPr>
            <w:rStyle w:val="Hipervnculo"/>
            <w:color w:val="auto"/>
            <w:u w:val="none"/>
          </w:rPr>
          <w:t>Jurewicz J</w:t>
        </w:r>
      </w:hyperlink>
      <w:r w:rsidR="000C0264" w:rsidRPr="00C443D8">
        <w:t xml:space="preserve"> , </w:t>
      </w:r>
      <w:hyperlink r:id="rId4746" w:history="1">
        <w:r w:rsidR="000C0264" w:rsidRPr="00C443D8">
          <w:rPr>
            <w:rStyle w:val="Hipervnculo"/>
            <w:color w:val="auto"/>
            <w:u w:val="none"/>
          </w:rPr>
          <w:t>W Hanke</w:t>
        </w:r>
      </w:hyperlink>
      <w:r w:rsidR="000C0264" w:rsidRPr="00C443D8">
        <w:t xml:space="preserve"> , </w:t>
      </w:r>
      <w:hyperlink r:id="rId4747" w:history="1">
        <w:r w:rsidR="000C0264" w:rsidRPr="00C443D8">
          <w:rPr>
            <w:rStyle w:val="Hipervnculo"/>
            <w:color w:val="auto"/>
            <w:u w:val="none"/>
          </w:rPr>
          <w:t>Radwan M</w:t>
        </w:r>
      </w:hyperlink>
      <w:r w:rsidR="000C0264" w:rsidRPr="00C443D8">
        <w:t xml:space="preserve"> , </w:t>
      </w:r>
      <w:hyperlink r:id="rId4748" w:history="1">
        <w:r w:rsidR="000C0264" w:rsidRPr="00C443D8">
          <w:rPr>
            <w:rStyle w:val="Hipervnculo"/>
            <w:color w:val="auto"/>
            <w:u w:val="none"/>
          </w:rPr>
          <w:t>JP Bonde</w:t>
        </w:r>
      </w:hyperlink>
      <w:r w:rsidR="000C0264" w:rsidRPr="00C443D8">
        <w:t xml:space="preserve"> . </w:t>
      </w:r>
      <w:r w:rsidR="000C0264" w:rsidRPr="00E0296C">
        <w:rPr>
          <w:rStyle w:val="google-src-text1"/>
          <w:b/>
          <w:shd w:val="clear" w:color="auto" w:fill="E6ECF9"/>
        </w:rPr>
        <w:t>Environmental factors and semen quality.</w:t>
      </w:r>
      <w:r w:rsidR="000C0264" w:rsidRPr="00E0296C">
        <w:rPr>
          <w:b/>
          <w:shd w:val="clear" w:color="auto" w:fill="E6ECF9"/>
        </w:rPr>
        <w:t>Los factores ambientales y calidad del semen</w:t>
      </w:r>
      <w:r w:rsidR="000C0264" w:rsidRPr="00C443D8">
        <w:rPr>
          <w:shd w:val="clear" w:color="auto" w:fill="E6ECF9"/>
        </w:rPr>
        <w:t>.</w:t>
      </w:r>
      <w:r w:rsidR="000C0264" w:rsidRPr="00C443D8">
        <w:t xml:space="preserve"> </w:t>
      </w:r>
      <w:hyperlink r:id="rId4749" w:tooltip="Revista internacional de medicina del trabajo y la salud ambiental." w:history="1">
        <w:r w:rsidR="000C0264" w:rsidRPr="00C443D8">
          <w:rPr>
            <w:rStyle w:val="Hipervnculo"/>
            <w:color w:val="auto"/>
            <w:u w:val="none"/>
          </w:rPr>
          <w:t>Int J Environ Health Med OCUP.</w:t>
        </w:r>
      </w:hyperlink>
      <w:r w:rsidR="000C0264" w:rsidRPr="00C443D8">
        <w:t>2009; 22 (4) :305-29.</w:t>
      </w:r>
    </w:p>
    <w:p w:rsidR="00A34DBD" w:rsidRPr="00E0296C" w:rsidRDefault="00A34DBD" w:rsidP="00A34DBD">
      <w:pPr>
        <w:shd w:val="clear" w:color="auto" w:fill="FFFFFF"/>
        <w:spacing w:before="90" w:after="90" w:line="270" w:lineRule="atLeast"/>
        <w:jc w:val="both"/>
        <w:outlineLvl w:val="0"/>
        <w:rPr>
          <w:rFonts w:ascii="Arial" w:hAnsi="Arial" w:cs="Arial"/>
          <w:color w:val="000000"/>
          <w:lang w:eastAsia="es-AR"/>
        </w:rPr>
      </w:pPr>
    </w:p>
    <w:p w:rsidR="00A34DBD" w:rsidRPr="00174B0D" w:rsidRDefault="006359CD" w:rsidP="00A34DBD">
      <w:pPr>
        <w:shd w:val="clear" w:color="auto" w:fill="FFFFFF"/>
        <w:spacing w:before="90" w:after="90" w:line="270" w:lineRule="atLeast"/>
        <w:jc w:val="both"/>
        <w:outlineLvl w:val="0"/>
        <w:rPr>
          <w:rFonts w:ascii="Arial" w:hAnsi="Arial" w:cs="Arial"/>
          <w:bCs/>
          <w:color w:val="000000"/>
          <w:kern w:val="36"/>
          <w:lang w:eastAsia="es-AR"/>
        </w:rPr>
      </w:pPr>
      <w:hyperlink r:id="rId4750" w:history="1">
        <w:r w:rsidR="00A34DBD" w:rsidRPr="00E0296C">
          <w:rPr>
            <w:rFonts w:ascii="Arial" w:hAnsi="Arial" w:cs="Arial"/>
            <w:color w:val="660066"/>
            <w:lang w:eastAsia="es-AR"/>
          </w:rPr>
          <w:t>Katz JM</w:t>
        </w:r>
      </w:hyperlink>
      <w:r w:rsidR="00A34DBD" w:rsidRPr="00E0296C">
        <w:rPr>
          <w:rFonts w:ascii="Arial" w:hAnsi="Arial" w:cs="Arial"/>
          <w:color w:val="000000"/>
          <w:lang w:eastAsia="es-AR"/>
        </w:rPr>
        <w:t>, </w:t>
      </w:r>
      <w:hyperlink r:id="rId4751" w:history="1">
        <w:r w:rsidR="00A34DBD" w:rsidRPr="00E0296C">
          <w:t xml:space="preserve"> </w:t>
        </w:r>
        <w:hyperlink r:id="rId4752" w:history="1">
          <w:r w:rsidR="00A34DBD" w:rsidRPr="00E0296C">
            <w:rPr>
              <w:rStyle w:val="Hipervnculo"/>
              <w:rFonts w:ascii="Arial" w:hAnsi="Arial" w:cs="Arial"/>
              <w:color w:val="660066"/>
              <w:u w:val="none"/>
              <w:shd w:val="clear" w:color="auto" w:fill="FFFFFF"/>
            </w:rPr>
            <w:t>Winter CK</w:t>
          </w:r>
        </w:hyperlink>
      </w:hyperlink>
      <w:r w:rsidR="00A34DBD" w:rsidRPr="002C600E">
        <w:rPr>
          <w:rFonts w:ascii="Arial" w:hAnsi="Arial" w:cs="Arial"/>
          <w:color w:val="000000"/>
          <w:lang w:eastAsia="es-AR"/>
        </w:rPr>
        <w:t>.</w:t>
      </w:r>
      <w:r w:rsidR="00A34DBD" w:rsidRPr="00E0296C">
        <w:rPr>
          <w:rFonts w:ascii="Arial" w:hAnsi="Arial" w:cs="Arial"/>
          <w:b/>
          <w:bCs/>
          <w:color w:val="000000"/>
          <w:kern w:val="36"/>
          <w:lang w:eastAsia="es-AR"/>
        </w:rPr>
        <w:t>La comparación de la exposición a plaguicidas por el consumo de frutas y verduras nacionales e importadas.</w:t>
      </w:r>
      <w:r w:rsidR="00A34DBD" w:rsidRPr="00E0296C">
        <w:rPr>
          <w:rFonts w:ascii="Arial" w:hAnsi="Arial" w:cs="Arial"/>
          <w:b/>
          <w:color w:val="000000"/>
          <w:lang w:eastAsia="es-AR"/>
        </w:rPr>
        <w:t xml:space="preserve"> </w:t>
      </w:r>
      <w:hyperlink r:id="rId4753" w:tooltip="Food and Chemical Toxicology: una revista internacional publicada por la Asociación de Investigación Biológica Industrial británica." w:history="1">
        <w:r w:rsidR="00A34DBD" w:rsidRPr="00E0296C">
          <w:rPr>
            <w:rFonts w:ascii="Arial" w:hAnsi="Arial" w:cs="Arial"/>
            <w:color w:val="660066"/>
            <w:lang w:val="es-AR" w:eastAsia="es-AR"/>
          </w:rPr>
          <w:t>Food Chem. Toxicol.</w:t>
        </w:r>
      </w:hyperlink>
      <w:r w:rsidR="00362B14" w:rsidRPr="00E0296C">
        <w:rPr>
          <w:rFonts w:ascii="Arial" w:hAnsi="Arial" w:cs="Arial"/>
          <w:color w:val="000000"/>
          <w:lang w:val="es-AR" w:eastAsia="es-AR"/>
        </w:rPr>
        <w:t> </w:t>
      </w:r>
      <w:r w:rsidR="00362B14">
        <w:rPr>
          <w:rFonts w:ascii="Arial" w:hAnsi="Arial" w:cs="Arial"/>
          <w:color w:val="000000"/>
          <w:lang w:val="es-AR" w:eastAsia="es-AR"/>
        </w:rPr>
        <w:t>2009 Feb; 47 (2)</w:t>
      </w:r>
      <w:r w:rsidR="00A34DBD" w:rsidRPr="002C600E">
        <w:rPr>
          <w:rFonts w:ascii="Arial" w:hAnsi="Arial" w:cs="Arial"/>
          <w:color w:val="000000"/>
          <w:lang w:val="es-AR" w:eastAsia="es-AR"/>
        </w:rPr>
        <w:t>:335-8. </w:t>
      </w:r>
    </w:p>
    <w:p w:rsidR="006C08BB" w:rsidRPr="00C443D8" w:rsidRDefault="006C08BB" w:rsidP="006C08BB">
      <w:pPr>
        <w:widowControl w:val="0"/>
        <w:autoSpaceDE w:val="0"/>
        <w:autoSpaceDN w:val="0"/>
        <w:adjustRightInd w:val="0"/>
        <w:ind w:right="-154"/>
        <w:jc w:val="both"/>
        <w:rPr>
          <w:b/>
        </w:rPr>
      </w:pPr>
    </w:p>
    <w:p w:rsidR="006C08BB" w:rsidRPr="00D4088A" w:rsidRDefault="006359CD" w:rsidP="006C08BB">
      <w:pPr>
        <w:widowControl w:val="0"/>
        <w:autoSpaceDE w:val="0"/>
        <w:autoSpaceDN w:val="0"/>
        <w:adjustRightInd w:val="0"/>
        <w:ind w:right="-154"/>
        <w:jc w:val="both"/>
        <w:rPr>
          <w:bCs/>
          <w:kern w:val="36"/>
          <w:lang w:val="en-US"/>
        </w:rPr>
      </w:pPr>
      <w:hyperlink r:id="rId4754" w:history="1">
        <w:r w:rsidR="006C08BB" w:rsidRPr="00D4088A">
          <w:rPr>
            <w:rStyle w:val="Hipervnculo"/>
            <w:color w:val="auto"/>
            <w:u w:val="none"/>
          </w:rPr>
          <w:t>Kavalci C</w:t>
        </w:r>
      </w:hyperlink>
      <w:r w:rsidR="006C08BB" w:rsidRPr="00D4088A">
        <w:t xml:space="preserve"> , </w:t>
      </w:r>
      <w:hyperlink r:id="rId4755" w:history="1">
        <w:r w:rsidR="006C08BB" w:rsidRPr="00D4088A">
          <w:rPr>
            <w:rStyle w:val="Hipervnculo"/>
            <w:color w:val="auto"/>
            <w:u w:val="none"/>
          </w:rPr>
          <w:t>Durukan P</w:t>
        </w:r>
      </w:hyperlink>
      <w:r w:rsidR="006C08BB" w:rsidRPr="00D4088A">
        <w:t xml:space="preserve"> , </w:t>
      </w:r>
      <w:hyperlink r:id="rId4756" w:history="1">
        <w:r w:rsidR="006C08BB" w:rsidRPr="00D4088A">
          <w:rPr>
            <w:rStyle w:val="Hipervnculo"/>
            <w:color w:val="auto"/>
            <w:u w:val="none"/>
          </w:rPr>
          <w:t>M Ozer</w:t>
        </w:r>
      </w:hyperlink>
      <w:r w:rsidR="006C08BB" w:rsidRPr="00D4088A">
        <w:t xml:space="preserve"> , </w:t>
      </w:r>
      <w:hyperlink r:id="rId4757" w:history="1">
        <w:r w:rsidR="006C08BB" w:rsidRPr="00D4088A">
          <w:rPr>
            <w:rStyle w:val="Hipervnculo"/>
            <w:color w:val="auto"/>
            <w:u w:val="none"/>
          </w:rPr>
          <w:t>Cevik Y</w:t>
        </w:r>
      </w:hyperlink>
      <w:r w:rsidR="006C08BB" w:rsidRPr="00D4088A">
        <w:t xml:space="preserve"> , </w:t>
      </w:r>
      <w:hyperlink r:id="rId4758" w:history="1">
        <w:r w:rsidR="006C08BB" w:rsidRPr="00D4088A">
          <w:rPr>
            <w:rStyle w:val="Hipervnculo"/>
            <w:color w:val="auto"/>
            <w:u w:val="none"/>
          </w:rPr>
          <w:t>Kavalci G</w:t>
        </w:r>
      </w:hyperlink>
      <w:r w:rsidR="006C08BB" w:rsidRPr="00D4088A">
        <w:t>.</w:t>
      </w:r>
      <w:r w:rsidR="006C08BB" w:rsidRPr="00E0296C">
        <w:rPr>
          <w:b/>
        </w:rPr>
        <w:t>Organofosforados debido a un bagel de trigo envenenamiento</w:t>
      </w:r>
      <w:r w:rsidR="006C08BB" w:rsidRPr="00D4088A">
        <w:t xml:space="preserve">. </w:t>
      </w:r>
      <w:hyperlink r:id="rId4759" w:anchor="#" w:tooltip="Medicina interna (Tokio, Japón)." w:history="1">
        <w:r w:rsidR="006C08BB" w:rsidRPr="00D4088A">
          <w:rPr>
            <w:rStyle w:val="Hipervnculo"/>
            <w:color w:val="auto"/>
            <w:u w:val="none"/>
            <w:lang w:val="en-US"/>
          </w:rPr>
          <w:t xml:space="preserve">Intern Med. </w:t>
        </w:r>
      </w:hyperlink>
      <w:r w:rsidR="006C08BB" w:rsidRPr="00D4088A">
        <w:rPr>
          <w:rStyle w:val="highlight"/>
          <w:lang w:val="en-US"/>
        </w:rPr>
        <w:t>2009</w:t>
      </w:r>
      <w:r w:rsidR="006C08BB" w:rsidRPr="00D4088A">
        <w:rPr>
          <w:lang w:val="en-US"/>
        </w:rPr>
        <w:t xml:space="preserve"> ; 48 ( </w:t>
      </w:r>
      <w:r w:rsidR="006C08BB" w:rsidRPr="00D4088A">
        <w:rPr>
          <w:rStyle w:val="highlight"/>
          <w:lang w:val="en-US"/>
        </w:rPr>
        <w:t>2</w:t>
      </w:r>
      <w:r w:rsidR="006C08BB" w:rsidRPr="00D4088A">
        <w:rPr>
          <w:lang w:val="en-US"/>
        </w:rPr>
        <w:t xml:space="preserve"> ) :85-8.</w:t>
      </w:r>
    </w:p>
    <w:p w:rsidR="007D766F" w:rsidRPr="00D4088A" w:rsidRDefault="007D766F" w:rsidP="007D766F">
      <w:pPr>
        <w:widowControl w:val="0"/>
        <w:autoSpaceDE w:val="0"/>
        <w:autoSpaceDN w:val="0"/>
        <w:adjustRightInd w:val="0"/>
        <w:jc w:val="both"/>
        <w:rPr>
          <w:bCs/>
          <w:lang w:val="en-US"/>
        </w:rPr>
      </w:pPr>
    </w:p>
    <w:p w:rsidR="00FB3162" w:rsidRPr="00FB3162" w:rsidRDefault="00FB3162" w:rsidP="00E0296C">
      <w:pPr>
        <w:jc w:val="both"/>
        <w:rPr>
          <w:lang w:val="en-US"/>
        </w:rPr>
      </w:pPr>
    </w:p>
    <w:p w:rsidR="00EC4A1F" w:rsidRPr="00EE5387" w:rsidRDefault="006359CD" w:rsidP="00E0296C">
      <w:pPr>
        <w:jc w:val="both"/>
        <w:rPr>
          <w:lang w:val="es-AR"/>
        </w:rPr>
      </w:pPr>
      <w:hyperlink r:id="rId4760" w:history="1">
        <w:r w:rsidR="00EC4A1F" w:rsidRPr="00FB3162">
          <w:rPr>
            <w:rStyle w:val="Hipervnculo"/>
            <w:u w:val="none"/>
            <w:lang w:val="en-US"/>
          </w:rPr>
          <w:t>Kesavachandran NC</w:t>
        </w:r>
      </w:hyperlink>
      <w:r w:rsidR="00EC4A1F" w:rsidRPr="00FB3162">
        <w:rPr>
          <w:lang w:val="en-US"/>
        </w:rPr>
        <w:t xml:space="preserve"> , </w:t>
      </w:r>
      <w:hyperlink r:id="rId4761" w:history="1">
        <w:r w:rsidR="00EC4A1F" w:rsidRPr="00FB3162">
          <w:rPr>
            <w:rStyle w:val="Hipervnculo"/>
            <w:u w:val="none"/>
            <w:lang w:val="en-US"/>
          </w:rPr>
          <w:t>M Fareed</w:t>
        </w:r>
      </w:hyperlink>
      <w:r w:rsidR="00EC4A1F" w:rsidRPr="00FB3162">
        <w:rPr>
          <w:lang w:val="en-US"/>
        </w:rPr>
        <w:t xml:space="preserve"> , </w:t>
      </w:r>
      <w:hyperlink r:id="rId4762" w:history="1">
        <w:r w:rsidR="00EC4A1F" w:rsidRPr="00FB3162">
          <w:rPr>
            <w:rStyle w:val="Hipervnculo"/>
            <w:u w:val="none"/>
            <w:lang w:val="en-US"/>
          </w:rPr>
          <w:t>MK Pathak</w:t>
        </w:r>
      </w:hyperlink>
      <w:r w:rsidR="00EC4A1F" w:rsidRPr="00FB3162">
        <w:rPr>
          <w:lang w:val="en-US"/>
        </w:rPr>
        <w:t xml:space="preserve"> , </w:t>
      </w:r>
      <w:hyperlink r:id="rId4763" w:history="1">
        <w:r w:rsidR="00EC4A1F" w:rsidRPr="006C2CAD">
          <w:rPr>
            <w:rStyle w:val="Hipervnculo"/>
            <w:u w:val="none"/>
            <w:lang w:val="es-AR"/>
          </w:rPr>
          <w:t>V Bihari</w:t>
        </w:r>
      </w:hyperlink>
      <w:r w:rsidR="00EC4A1F" w:rsidRPr="006C2CAD">
        <w:rPr>
          <w:lang w:val="es-AR"/>
        </w:rPr>
        <w:t xml:space="preserve"> , </w:t>
      </w:r>
      <w:hyperlink r:id="rId4764" w:history="1">
        <w:r w:rsidR="00EC4A1F" w:rsidRPr="006C2CAD">
          <w:rPr>
            <w:rStyle w:val="Hipervnculo"/>
            <w:u w:val="none"/>
            <w:lang w:val="es-AR"/>
          </w:rPr>
          <w:t>N Mathur</w:t>
        </w:r>
      </w:hyperlink>
      <w:r w:rsidR="00EC4A1F" w:rsidRPr="006C2CAD">
        <w:rPr>
          <w:lang w:val="es-AR"/>
        </w:rPr>
        <w:t xml:space="preserve"> , </w:t>
      </w:r>
      <w:hyperlink r:id="rId4765" w:history="1">
        <w:r w:rsidR="00EC4A1F" w:rsidRPr="00FB3162">
          <w:rPr>
            <w:rStyle w:val="Hipervnculo"/>
            <w:u w:val="none"/>
          </w:rPr>
          <w:t>AK Srivastava</w:t>
        </w:r>
      </w:hyperlink>
      <w:r w:rsidR="00EC4A1F" w:rsidRPr="00FB3162">
        <w:t xml:space="preserve"> </w:t>
      </w:r>
      <w:r w:rsidR="00EC4A1F" w:rsidRPr="00EC4A1F">
        <w:rPr>
          <w:rStyle w:val="google-src-text1"/>
        </w:rPr>
        <w:t>.</w:t>
      </w:r>
      <w:r w:rsidR="00EC4A1F" w:rsidRPr="00EC4A1F">
        <w:t xml:space="preserve"> </w:t>
      </w:r>
      <w:r w:rsidR="00EC4A1F" w:rsidRPr="00E0296C">
        <w:rPr>
          <w:b/>
        </w:rPr>
        <w:t>Efectos adversos para la salud de los pesticidas en las poblaciones agrarias de los países en desarrollo</w:t>
      </w:r>
      <w:r w:rsidR="00EC4A1F" w:rsidRPr="00EC4A1F">
        <w:t xml:space="preserve">. </w:t>
      </w:r>
      <w:hyperlink r:id="rId4766" w:tooltip="Críticas de la contaminación ambiental y toxicología." w:history="1">
        <w:r w:rsidR="00EC4A1F" w:rsidRPr="00EE5387">
          <w:rPr>
            <w:rStyle w:val="Hipervnculo"/>
            <w:u w:val="none"/>
            <w:lang w:val="es-AR"/>
          </w:rPr>
          <w:t>Rev Medio Contam Toxicol.</w:t>
        </w:r>
      </w:hyperlink>
      <w:r w:rsidR="00EC4A1F" w:rsidRPr="00EE5387">
        <w:rPr>
          <w:lang w:val="es-AR"/>
        </w:rPr>
        <w:t xml:space="preserve"> de 2009; 200:33-52.</w:t>
      </w:r>
    </w:p>
    <w:p w:rsidR="00FB3162" w:rsidRPr="00EE5387" w:rsidRDefault="00FB3162" w:rsidP="00EC4A1F">
      <w:pPr>
        <w:rPr>
          <w:rStyle w:val="google-src-text1"/>
          <w:lang w:val="es-AR"/>
        </w:rPr>
      </w:pPr>
    </w:p>
    <w:p w:rsidR="00FB3162" w:rsidRPr="00EE5387" w:rsidRDefault="00FB3162" w:rsidP="00FB3162">
      <w:pPr>
        <w:widowControl w:val="0"/>
        <w:autoSpaceDE w:val="0"/>
        <w:autoSpaceDN w:val="0"/>
        <w:adjustRightInd w:val="0"/>
        <w:spacing w:before="44"/>
        <w:ind w:right="-197"/>
        <w:jc w:val="both"/>
        <w:rPr>
          <w:bCs/>
          <w:lang w:val="es-AR"/>
        </w:rPr>
      </w:pPr>
    </w:p>
    <w:p w:rsidR="008D3B94" w:rsidRPr="00F117A6" w:rsidRDefault="00FB3162" w:rsidP="00F117A6">
      <w:pPr>
        <w:shd w:val="clear" w:color="auto" w:fill="FFFFFF"/>
        <w:spacing w:after="150" w:line="360" w:lineRule="atLeast"/>
        <w:jc w:val="both"/>
        <w:outlineLvl w:val="0"/>
        <w:rPr>
          <w:rStyle w:val="ref-cit"/>
          <w:rFonts w:ascii="Helvetica Neue" w:hAnsi="Helvetica Neue"/>
          <w:b/>
          <w:bCs/>
          <w:color w:val="444444"/>
          <w:kern w:val="36"/>
          <w:sz w:val="27"/>
          <w:szCs w:val="27"/>
          <w:lang w:val="es-AR" w:eastAsia="es-AR"/>
        </w:rPr>
      </w:pPr>
      <w:r w:rsidRPr="00EE5387">
        <w:rPr>
          <w:lang w:val="es-AR"/>
        </w:rPr>
        <w:lastRenderedPageBreak/>
        <w:t>Kremer RJ &amp;</w:t>
      </w:r>
      <w:r w:rsidR="00EE5387" w:rsidRPr="00EE5387">
        <w:rPr>
          <w:lang w:val="es-AR"/>
        </w:rPr>
        <w:t xml:space="preserve"> Means NE. </w:t>
      </w:r>
      <w:r w:rsidR="00EE5387" w:rsidRPr="00AA13A0">
        <w:rPr>
          <w:rFonts w:ascii="Helvetica Neue" w:hAnsi="Helvetica Neue"/>
          <w:b/>
          <w:bCs/>
          <w:color w:val="444444"/>
          <w:kern w:val="36"/>
          <w:sz w:val="27"/>
          <w:lang w:eastAsia="es-AR"/>
        </w:rPr>
        <w:t>El glifosato y las interacciones de los cultivos resistentes al glifosato con microorganismos de la rizosfera.</w:t>
      </w:r>
      <w:r w:rsidR="0061446D">
        <w:rPr>
          <w:rFonts w:ascii="Helvetica Neue" w:hAnsi="Helvetica Neue"/>
          <w:b/>
          <w:bCs/>
          <w:color w:val="444444"/>
          <w:kern w:val="36"/>
          <w:sz w:val="27"/>
          <w:lang w:eastAsia="es-AR"/>
        </w:rPr>
        <w:t xml:space="preserve"> </w:t>
      </w:r>
      <w:r w:rsidRPr="00EE5387">
        <w:rPr>
          <w:lang w:val="es-AR"/>
        </w:rPr>
        <w:t xml:space="preserve">European Journal of Agronomy </w:t>
      </w:r>
      <w:r w:rsidR="00EE5387">
        <w:rPr>
          <w:lang w:val="es-AR"/>
        </w:rPr>
        <w:t>2009.</w:t>
      </w:r>
      <w:r w:rsidRPr="00EE5387">
        <w:rPr>
          <w:lang w:val="es-AR"/>
        </w:rPr>
        <w:t xml:space="preserve">31: 153-161. </w:t>
      </w:r>
    </w:p>
    <w:p w:rsidR="0061446D" w:rsidRPr="0061446D" w:rsidRDefault="0061446D" w:rsidP="0061446D">
      <w:pPr>
        <w:shd w:val="clear" w:color="auto" w:fill="FFFFFF"/>
        <w:jc w:val="both"/>
        <w:rPr>
          <w:rStyle w:val="ref-cit"/>
          <w:rFonts w:ascii="Arial" w:hAnsi="Arial" w:cs="Arial"/>
          <w:color w:val="000000"/>
          <w:sz w:val="22"/>
          <w:szCs w:val="22"/>
          <w:lang w:eastAsia="es-AR"/>
        </w:rPr>
      </w:pPr>
      <w:r w:rsidRPr="00DB67FB">
        <w:rPr>
          <w:rFonts w:ascii="Arial" w:hAnsi="Arial" w:cs="Arial"/>
          <w:color w:val="000000"/>
          <w:sz w:val="22"/>
          <w:szCs w:val="22"/>
          <w:lang w:eastAsia="es-AR"/>
        </w:rPr>
        <w:t>Kr</w:t>
      </w:r>
      <w:r>
        <w:rPr>
          <w:rFonts w:ascii="Arial" w:hAnsi="Arial" w:cs="Arial"/>
          <w:color w:val="000000"/>
          <w:sz w:val="22"/>
          <w:szCs w:val="22"/>
          <w:lang w:eastAsia="es-AR"/>
        </w:rPr>
        <w:t>emer Robert J., Yamada Tsuioshi</w:t>
      </w:r>
      <w:r w:rsidRPr="0061446D">
        <w:rPr>
          <w:rFonts w:ascii="Arial" w:hAnsi="Arial" w:cs="Arial"/>
          <w:color w:val="000000" w:themeColor="text1"/>
          <w:sz w:val="22"/>
          <w:szCs w:val="22"/>
          <w:lang w:eastAsia="es-AR"/>
        </w:rPr>
        <w:t xml:space="preserve">. </w:t>
      </w:r>
      <w:r w:rsidRPr="0061446D">
        <w:rPr>
          <w:rStyle w:val="notranslate"/>
          <w:rFonts w:ascii="Arial Unicode MS" w:eastAsia="Arial Unicode MS" w:hAnsi="Arial Unicode MS" w:cs="Arial Unicode MS" w:hint="eastAsia"/>
          <w:b/>
          <w:color w:val="000000" w:themeColor="text1"/>
          <w:sz w:val="22"/>
          <w:szCs w:val="22"/>
        </w:rPr>
        <w:t xml:space="preserve">Interacciones con glifosato Fisiología, Nutrición y Enfermedades de Plantas: Una amenaza para la sostenibilidad </w:t>
      </w:r>
      <w:r w:rsidRPr="0061446D">
        <w:rPr>
          <w:rStyle w:val="notranslate"/>
          <w:rFonts w:ascii="Arial Unicode MS" w:eastAsia="Arial Unicode MS" w:hAnsi="Arial Unicode MS" w:cs="Arial Unicode MS"/>
          <w:b/>
          <w:color w:val="000000" w:themeColor="text1"/>
          <w:sz w:val="22"/>
          <w:szCs w:val="22"/>
        </w:rPr>
        <w:t>agricola</w:t>
      </w:r>
      <w:r w:rsidRPr="0061446D">
        <w:rPr>
          <w:rFonts w:ascii="Arial Unicode MS" w:eastAsia="Arial Unicode MS" w:hAnsi="Arial Unicode MS" w:cs="Arial Unicode MS"/>
          <w:b/>
          <w:color w:val="000000" w:themeColor="text1"/>
          <w:sz w:val="22"/>
          <w:szCs w:val="22"/>
        </w:rPr>
        <w:t xml:space="preserve">. </w:t>
      </w:r>
      <w:r w:rsidRPr="0061446D">
        <w:rPr>
          <w:rStyle w:val="google-src-textnotranslate"/>
          <w:rFonts w:ascii="Arial Unicode MS" w:eastAsia="Arial Unicode MS" w:hAnsi="Arial Unicode MS" w:cs="Arial Unicode MS" w:hint="eastAsia"/>
          <w:b/>
          <w:color w:val="000000" w:themeColor="text1"/>
          <w:sz w:val="22"/>
          <w:szCs w:val="22"/>
          <w:lang w:val="es-AR"/>
        </w:rPr>
        <w:t xml:space="preserve">Mineral Nutrition and Disease </w:t>
      </w:r>
      <w:r w:rsidRPr="0061446D">
        <w:rPr>
          <w:rStyle w:val="notranslate"/>
          <w:rFonts w:ascii="Arial Unicode MS" w:eastAsia="Arial Unicode MS" w:hAnsi="Arial Unicode MS" w:cs="Arial Unicode MS" w:hint="eastAsia"/>
          <w:b/>
          <w:color w:val="000000" w:themeColor="text1"/>
          <w:sz w:val="22"/>
          <w:szCs w:val="22"/>
        </w:rPr>
        <w:t>Nutrición mineral y problemas de enfermedades en la agricultura moderna: Las amenazas a la sostenibilidad?</w:t>
      </w:r>
      <w:r w:rsidRPr="0061446D">
        <w:rPr>
          <w:rStyle w:val="notranslate"/>
          <w:rFonts w:ascii="Arial Unicode MS" w:eastAsia="Arial Unicode MS" w:hAnsi="Arial Unicode MS" w:cs="Arial Unicode MS"/>
          <w:b/>
          <w:color w:val="000000" w:themeColor="text1"/>
          <w:sz w:val="22"/>
          <w:szCs w:val="22"/>
        </w:rPr>
        <w:t>.</w:t>
      </w:r>
      <w:r>
        <w:rPr>
          <w:rStyle w:val="notranslate"/>
          <w:rFonts w:ascii="Arial Unicode MS" w:eastAsia="Arial Unicode MS" w:hAnsi="Arial Unicode MS" w:cs="Arial Unicode MS"/>
          <w:color w:val="2E2E2E"/>
          <w:sz w:val="22"/>
          <w:szCs w:val="22"/>
        </w:rPr>
        <w:t xml:space="preserve"> </w:t>
      </w:r>
      <w:hyperlink r:id="rId4767" w:tooltip="Ir a la Revista Europea de Agronomía en SciVerse ScienceDirect" w:history="1">
        <w:r w:rsidRPr="00DB67FB">
          <w:rPr>
            <w:rStyle w:val="notranslate"/>
            <w:rFonts w:ascii="Arial Unicode MS" w:eastAsia="Arial Unicode MS" w:hAnsi="Arial Unicode MS" w:cs="Arial Unicode MS" w:hint="eastAsia"/>
            <w:bCs/>
            <w:color w:val="2E2E2E"/>
            <w:sz w:val="22"/>
            <w:szCs w:val="22"/>
          </w:rPr>
          <w:t>Revista Europea de Agronomía</w:t>
        </w:r>
      </w:hyperlink>
      <w:r w:rsidRPr="00DB67FB">
        <w:rPr>
          <w:rFonts w:ascii="Arial Unicode MS" w:eastAsia="Arial Unicode MS" w:hAnsi="Arial Unicode MS" w:cs="Arial Unicode MS" w:hint="eastAsia"/>
          <w:bCs/>
          <w:color w:val="2E2E2E"/>
          <w:sz w:val="22"/>
          <w:szCs w:val="22"/>
        </w:rPr>
        <w:t xml:space="preserve"> </w:t>
      </w:r>
      <w:r w:rsidRPr="00DB67FB">
        <w:rPr>
          <w:rFonts w:ascii="Arial Unicode MS" w:eastAsia="Arial Unicode MS" w:hAnsi="Arial Unicode MS" w:cs="Arial Unicode MS"/>
          <w:color w:val="2E2E2E"/>
          <w:sz w:val="22"/>
          <w:szCs w:val="22"/>
        </w:rPr>
        <w:t>.</w:t>
      </w:r>
      <w:hyperlink r:id="rId4768" w:tooltip="Ir al índice de este volumen / número" w:history="1">
        <w:r w:rsidRPr="0061446D">
          <w:rPr>
            <w:rStyle w:val="Hipervnculo"/>
            <w:rFonts w:ascii="Arial Unicode MS" w:eastAsia="Arial Unicode MS" w:hAnsi="Arial Unicode MS" w:cs="Arial Unicode MS" w:hint="eastAsia"/>
            <w:sz w:val="22"/>
            <w:szCs w:val="22"/>
            <w:u w:val="none"/>
            <w:bdr w:val="none" w:sz="0" w:space="0" w:color="auto" w:frame="1"/>
          </w:rPr>
          <w:t>Volume 31, Issue 3</w:t>
        </w:r>
      </w:hyperlink>
      <w:r w:rsidRPr="0061446D">
        <w:rPr>
          <w:rStyle w:val="google-src-textnotranslate"/>
          <w:rFonts w:ascii="Arial Unicode MS" w:eastAsia="Arial Unicode MS" w:hAnsi="Arial Unicode MS" w:cs="Arial Unicode MS" w:hint="eastAsia"/>
          <w:color w:val="2E2E2E"/>
          <w:sz w:val="22"/>
          <w:szCs w:val="22"/>
        </w:rPr>
        <w:t xml:space="preserve"> ,</w:t>
      </w:r>
      <w:r w:rsidRPr="00DB67FB">
        <w:rPr>
          <w:rStyle w:val="google-src-textnotranslate"/>
          <w:rFonts w:ascii="Arial Unicode MS" w:eastAsia="Arial Unicode MS" w:hAnsi="Arial Unicode MS" w:cs="Arial Unicode MS" w:hint="eastAsia"/>
          <w:color w:val="2E2E2E"/>
          <w:sz w:val="22"/>
          <w:szCs w:val="22"/>
        </w:rPr>
        <w:t xml:space="preserve"> October 2009, Pages 111–113</w:t>
      </w:r>
      <w:r w:rsidRPr="00DB67FB">
        <w:rPr>
          <w:rStyle w:val="google-src-textnotranslate"/>
          <w:rFonts w:ascii="Arial Unicode MS" w:eastAsia="Arial Unicode MS" w:hAnsi="Arial Unicode MS" w:cs="Arial Unicode MS"/>
          <w:color w:val="2E2E2E"/>
          <w:sz w:val="22"/>
          <w:szCs w:val="22"/>
        </w:rPr>
        <w:t>.</w:t>
      </w:r>
      <w:r w:rsidRPr="00DB67FB">
        <w:rPr>
          <w:rStyle w:val="notranslate"/>
          <w:rFonts w:ascii="Arial Unicode MS" w:eastAsia="Arial Unicode MS" w:hAnsi="Arial Unicode MS" w:cs="Arial Unicode MS" w:hint="eastAsia"/>
          <w:color w:val="2E2E2E"/>
          <w:sz w:val="22"/>
          <w:szCs w:val="22"/>
        </w:rPr>
        <w:t xml:space="preserve"> </w:t>
      </w:r>
    </w:p>
    <w:p w:rsidR="00304B1C" w:rsidRDefault="00304B1C" w:rsidP="00E0296C">
      <w:pPr>
        <w:jc w:val="both"/>
        <w:rPr>
          <w:rStyle w:val="Textoennegrita"/>
          <w:b w:val="0"/>
        </w:rPr>
      </w:pPr>
    </w:p>
    <w:p w:rsidR="00E0296C" w:rsidRPr="00E0296C" w:rsidRDefault="00E0296C" w:rsidP="00E0296C">
      <w:pPr>
        <w:jc w:val="both"/>
        <w:rPr>
          <w:rStyle w:val="ref-cit"/>
          <w:bCs/>
        </w:rPr>
      </w:pPr>
      <w:r w:rsidRPr="00D4088A">
        <w:rPr>
          <w:rStyle w:val="Textoennegrita"/>
          <w:b w:val="0"/>
        </w:rPr>
        <w:t>Kruger</w:t>
      </w:r>
      <w:r w:rsidRPr="00E0296C">
        <w:rPr>
          <w:rStyle w:val="Textoennegrita"/>
          <w:b w:val="0"/>
        </w:rPr>
        <w:t xml:space="preserve"> </w:t>
      </w:r>
      <w:r w:rsidRPr="00D4088A">
        <w:rPr>
          <w:rStyle w:val="Textoennegrita"/>
          <w:b w:val="0"/>
        </w:rPr>
        <w:t>Rosangela A.</w:t>
      </w:r>
      <w:r w:rsidRPr="00E0296C">
        <w:rPr>
          <w:rStyle w:val="Textoennegrita"/>
        </w:rPr>
        <w:t>Analice da toxicidade e da genotoxicidade de agrotóxicos utilizados na agricultura utilizando bioensayos com Allinum cepa</w:t>
      </w:r>
      <w:r w:rsidRPr="00D4088A">
        <w:rPr>
          <w:rStyle w:val="Textoennegrita"/>
          <w:b w:val="0"/>
        </w:rPr>
        <w:t>.Universidad Luterana de Brasil.2009.</w:t>
      </w:r>
    </w:p>
    <w:p w:rsidR="00381F01" w:rsidRPr="00D4088A" w:rsidRDefault="001C4E95" w:rsidP="001C4E95">
      <w:pPr>
        <w:pStyle w:val="articlecategory1"/>
        <w:spacing w:line="288" w:lineRule="atLeast"/>
        <w:jc w:val="both"/>
        <w:rPr>
          <w:rStyle w:val="ref-cit"/>
          <w:bCs/>
          <w:caps w:val="0"/>
        </w:rPr>
      </w:pPr>
      <w:r w:rsidRPr="00E0296C">
        <w:rPr>
          <w:rStyle w:val="ref-cit"/>
          <w:bCs/>
          <w:caps w:val="0"/>
          <w:lang w:val="en-US"/>
        </w:rPr>
        <w:t>Laetz CA, Baldwin DH, Col</w:t>
      </w:r>
      <w:r w:rsidR="00A51D40" w:rsidRPr="00E0296C">
        <w:rPr>
          <w:rStyle w:val="ref-cit"/>
          <w:bCs/>
          <w:caps w:val="0"/>
          <w:lang w:val="en-US"/>
        </w:rPr>
        <w:t xml:space="preserve">lier </w:t>
      </w:r>
      <w:hyperlink r:id="rId4769" w:history="1">
        <w:r w:rsidR="00A51D40" w:rsidRPr="00E0296C">
          <w:rPr>
            <w:rFonts w:ascii="Arial" w:hAnsi="Arial" w:cs="Arial"/>
            <w:color w:val="2F4A8B"/>
            <w:sz w:val="20"/>
            <w:szCs w:val="20"/>
            <w:lang w:val="en-US"/>
          </w:rPr>
          <w:t xml:space="preserve"> TK</w:t>
        </w:r>
      </w:hyperlink>
      <w:r w:rsidRPr="00E0296C">
        <w:rPr>
          <w:rStyle w:val="ref-cit"/>
          <w:bCs/>
          <w:caps w:val="0"/>
          <w:lang w:val="en-US"/>
        </w:rPr>
        <w:t>, Hebert V, Stark JD, Scholz NL.</w:t>
      </w:r>
      <w:r w:rsidRPr="00E0296C">
        <w:rPr>
          <w:bCs/>
          <w:caps w:val="0"/>
          <w:lang w:val="en-US"/>
        </w:rPr>
        <w:t xml:space="preserve"> </w:t>
      </w:r>
      <w:r w:rsidRPr="00E0296C">
        <w:rPr>
          <w:rStyle w:val="ref-cit"/>
          <w:bCs/>
          <w:caps w:val="0"/>
          <w:vanish/>
          <w:lang w:val="en-US"/>
        </w:rPr>
        <w:t xml:space="preserve">The synergistic toxicity of pesticide mixtures: Implications for risk assessment and the conservation of endangered pacific salmon. </w:t>
      </w:r>
      <w:r w:rsidRPr="00E0296C">
        <w:rPr>
          <w:rStyle w:val="ref-journal1"/>
          <w:bCs/>
          <w:i w:val="0"/>
          <w:iCs w:val="0"/>
          <w:caps w:val="0"/>
          <w:vanish/>
          <w:lang w:val="en-US"/>
        </w:rPr>
        <w:t>Environ.</w:t>
      </w:r>
      <w:r w:rsidRPr="00E0296C">
        <w:rPr>
          <w:bCs/>
          <w:caps w:val="0"/>
          <w:lang w:val="en-US"/>
        </w:rPr>
        <w:t xml:space="preserve"> </w:t>
      </w:r>
      <w:r w:rsidRPr="00DF35DA">
        <w:rPr>
          <w:rStyle w:val="ref-cit"/>
          <w:b/>
          <w:bCs/>
          <w:caps w:val="0"/>
        </w:rPr>
        <w:t xml:space="preserve">La toxicidad sinérgica de las mezclas de plaguicidas: Implicaciones para la evaluación de riesgos y la conservación de especies en peligro al salmón del Pacífico </w:t>
      </w:r>
      <w:r w:rsidRPr="00DF35DA">
        <w:rPr>
          <w:rStyle w:val="ref-journal1"/>
          <w:b/>
          <w:bCs/>
          <w:i w:val="0"/>
          <w:iCs w:val="0"/>
          <w:caps w:val="0"/>
        </w:rPr>
        <w:t>Medio.</w:t>
      </w:r>
      <w:r w:rsidR="00A51D40" w:rsidRPr="00DF35DA">
        <w:rPr>
          <w:rFonts w:ascii="Arial" w:hAnsi="Arial" w:cs="Arial"/>
          <w:b/>
          <w:sz w:val="20"/>
          <w:szCs w:val="20"/>
        </w:rPr>
        <w:t xml:space="preserve"> </w:t>
      </w:r>
      <w:hyperlink r:id="rId4770" w:tooltip="Environmental health perspectives." w:history="1">
        <w:r w:rsidR="00A51D40" w:rsidRPr="0061446D">
          <w:rPr>
            <w:rFonts w:ascii="Arial" w:hAnsi="Arial" w:cs="Arial"/>
            <w:color w:val="2F4A8B"/>
            <w:sz w:val="20"/>
            <w:szCs w:val="20"/>
          </w:rPr>
          <w:t>Environ Health Perspect.</w:t>
        </w:r>
      </w:hyperlink>
      <w:r w:rsidR="00A51D40">
        <w:rPr>
          <w:rFonts w:ascii="Arial" w:hAnsi="Arial" w:cs="Arial"/>
          <w:sz w:val="20"/>
          <w:szCs w:val="20"/>
        </w:rPr>
        <w:t xml:space="preserve"> 2009 Mar;117(3):348-53.</w:t>
      </w:r>
    </w:p>
    <w:p w:rsidR="00381F01" w:rsidRPr="00DC7F04" w:rsidRDefault="00381F01" w:rsidP="001C4E95">
      <w:pPr>
        <w:pStyle w:val="articlecategory1"/>
        <w:spacing w:line="288" w:lineRule="atLeast"/>
        <w:jc w:val="both"/>
        <w:rPr>
          <w:rStyle w:val="ref-cit"/>
          <w:bCs/>
          <w:caps w:val="0"/>
          <w:lang w:val="es-AR"/>
        </w:rPr>
      </w:pPr>
      <w:r w:rsidRPr="00D4088A">
        <w:rPr>
          <w:rStyle w:val="ref-cit"/>
          <w:bCs/>
          <w:caps w:val="0"/>
        </w:rPr>
        <w:t>Laguerre, Christel.Sanchez Hernandez, Juan C.Heinz R. et al.</w:t>
      </w:r>
      <w:r w:rsidRPr="00DF35DA">
        <w:rPr>
          <w:rStyle w:val="ref-cit"/>
          <w:b/>
          <w:bCs/>
          <w:caps w:val="0"/>
        </w:rPr>
        <w:t>Tipo B Esterasas en el caracol xeropicta derbentina:</w:t>
      </w:r>
      <w:r w:rsidR="00133E02" w:rsidRPr="00DF35DA">
        <w:rPr>
          <w:rStyle w:val="ref-cit"/>
          <w:b/>
          <w:bCs/>
          <w:caps w:val="0"/>
        </w:rPr>
        <w:t xml:space="preserve"> </w:t>
      </w:r>
      <w:r w:rsidRPr="00DF35DA">
        <w:rPr>
          <w:rStyle w:val="ref-cit"/>
          <w:b/>
          <w:bCs/>
          <w:caps w:val="0"/>
        </w:rPr>
        <w:t>un análisis enzimologicos para evaluar su uso como biomarcadores de la exposición a los pesticidas</w:t>
      </w:r>
      <w:r w:rsidRPr="00D4088A">
        <w:rPr>
          <w:rStyle w:val="ref-cit"/>
          <w:bCs/>
          <w:caps w:val="0"/>
        </w:rPr>
        <w:t>.</w:t>
      </w:r>
      <w:r w:rsidR="00D90758" w:rsidRPr="00D4088A">
        <w:t xml:space="preserve"> </w:t>
      </w:r>
      <w:r w:rsidR="00D90758" w:rsidRPr="00DC7F04">
        <w:rPr>
          <w:rStyle w:val="ref-cit"/>
          <w:bCs/>
          <w:caps w:val="0"/>
          <w:lang w:val="es-AR"/>
        </w:rPr>
        <w:t>Enviriro</w:t>
      </w:r>
      <w:r w:rsidR="00440564" w:rsidRPr="00DC7F04">
        <w:rPr>
          <w:rStyle w:val="ref-cit"/>
          <w:bCs/>
          <w:caps w:val="0"/>
          <w:lang w:val="es-AR"/>
        </w:rPr>
        <w:t>nmental pollutión.2009, 157 (1)</w:t>
      </w:r>
      <w:r w:rsidR="00D90758" w:rsidRPr="00DC7F04">
        <w:rPr>
          <w:rStyle w:val="ref-cit"/>
          <w:bCs/>
          <w:caps w:val="0"/>
          <w:lang w:val="es-AR"/>
        </w:rPr>
        <w:t>:199-207.</w:t>
      </w:r>
      <w:r w:rsidRPr="00DC7F04">
        <w:rPr>
          <w:rStyle w:val="ref-cit"/>
          <w:bCs/>
          <w:caps w:val="0"/>
          <w:lang w:val="es-AR"/>
        </w:rPr>
        <w:t xml:space="preserve"> </w:t>
      </w:r>
    </w:p>
    <w:p w:rsidR="00781A81" w:rsidRPr="00DC7F04" w:rsidRDefault="006359CD" w:rsidP="00781A81">
      <w:pPr>
        <w:shd w:val="clear" w:color="auto" w:fill="FFFFFF"/>
        <w:jc w:val="both"/>
        <w:textAlignment w:val="baseline"/>
        <w:rPr>
          <w:rFonts w:ascii="inherit" w:hAnsi="inherit"/>
          <w:color w:val="333333"/>
          <w:lang w:val="en-US" w:eastAsia="es-AR"/>
        </w:rPr>
      </w:pPr>
      <w:hyperlink r:id="rId4771" w:history="1">
        <w:r w:rsidR="00781A81" w:rsidRPr="000B6D8C">
          <w:rPr>
            <w:rFonts w:ascii="inherit" w:hAnsi="inherit"/>
            <w:color w:val="333333"/>
            <w:lang w:eastAsia="es-AR"/>
          </w:rPr>
          <w:t>Laitinen</w:t>
        </w:r>
      </w:hyperlink>
      <w:r w:rsidR="00781A81" w:rsidRPr="000B6D8C">
        <w:rPr>
          <w:lang w:eastAsia="es-AR"/>
        </w:rPr>
        <w:t xml:space="preserve"> </w:t>
      </w:r>
      <w:r w:rsidR="00781A81" w:rsidRPr="000B6D8C">
        <w:rPr>
          <w:rFonts w:ascii="inherit" w:hAnsi="inherit"/>
          <w:color w:val="333333"/>
          <w:lang w:eastAsia="es-AR"/>
        </w:rPr>
        <w:t>Pirkko, </w:t>
      </w:r>
      <w:hyperlink r:id="rId4772" w:history="1">
        <w:r w:rsidR="00781A81" w:rsidRPr="000B6D8C">
          <w:rPr>
            <w:rFonts w:ascii="inherit" w:hAnsi="inherit"/>
            <w:color w:val="333333"/>
            <w:lang w:eastAsia="es-AR"/>
          </w:rPr>
          <w:t xml:space="preserve"> Rämö</w:t>
        </w:r>
      </w:hyperlink>
      <w:r w:rsidR="00781A81" w:rsidRPr="000B6D8C">
        <w:rPr>
          <w:lang w:eastAsia="es-AR"/>
        </w:rPr>
        <w:t xml:space="preserve"> </w:t>
      </w:r>
      <w:r w:rsidR="00781A81" w:rsidRPr="000B6D8C">
        <w:rPr>
          <w:rFonts w:ascii="inherit" w:hAnsi="inherit"/>
          <w:color w:val="333333"/>
          <w:lang w:eastAsia="es-AR"/>
        </w:rPr>
        <w:t>Sari, </w:t>
      </w:r>
      <w:hyperlink r:id="rId4773" w:history="1">
        <w:r w:rsidR="00781A81" w:rsidRPr="000B6D8C">
          <w:rPr>
            <w:rFonts w:ascii="inherit" w:hAnsi="inherit"/>
            <w:color w:val="333333"/>
            <w:lang w:eastAsia="es-AR"/>
          </w:rPr>
          <w:t xml:space="preserve"> Nikunen</w:t>
        </w:r>
      </w:hyperlink>
      <w:r w:rsidR="00781A81" w:rsidRPr="000B6D8C">
        <w:rPr>
          <w:lang w:eastAsia="es-AR"/>
        </w:rPr>
        <w:t xml:space="preserve"> </w:t>
      </w:r>
      <w:r w:rsidR="00781A81" w:rsidRPr="000B6D8C">
        <w:rPr>
          <w:rFonts w:ascii="inherit" w:hAnsi="inherit"/>
          <w:color w:val="333333"/>
          <w:lang w:eastAsia="es-AR"/>
        </w:rPr>
        <w:t>Unto, </w:t>
      </w:r>
      <w:hyperlink r:id="rId4774" w:history="1">
        <w:r w:rsidR="00781A81" w:rsidRPr="000B6D8C">
          <w:rPr>
            <w:rFonts w:ascii="inherit" w:hAnsi="inherit"/>
            <w:color w:val="333333"/>
            <w:lang w:eastAsia="es-AR"/>
          </w:rPr>
          <w:t>Jauhiainen</w:t>
        </w:r>
      </w:hyperlink>
      <w:r w:rsidR="00781A81" w:rsidRPr="000B6D8C">
        <w:rPr>
          <w:lang w:eastAsia="es-AR"/>
        </w:rPr>
        <w:t xml:space="preserve"> </w:t>
      </w:r>
      <w:r w:rsidR="00781A81" w:rsidRPr="000B6D8C">
        <w:rPr>
          <w:rFonts w:ascii="inherit" w:hAnsi="inherit"/>
          <w:color w:val="333333"/>
          <w:lang w:eastAsia="es-AR"/>
        </w:rPr>
        <w:t>Lauri, </w:t>
      </w:r>
      <w:hyperlink r:id="rId4775" w:history="1">
        <w:r w:rsidR="00781A81" w:rsidRPr="000B6D8C">
          <w:rPr>
            <w:rFonts w:ascii="inherit" w:hAnsi="inherit"/>
            <w:color w:val="333333"/>
            <w:lang w:eastAsia="es-AR"/>
          </w:rPr>
          <w:t xml:space="preserve"> Siimes</w:t>
        </w:r>
      </w:hyperlink>
      <w:r w:rsidR="00781A81" w:rsidRPr="000B6D8C">
        <w:rPr>
          <w:lang w:eastAsia="es-AR"/>
        </w:rPr>
        <w:t xml:space="preserve"> </w:t>
      </w:r>
      <w:r w:rsidR="00781A81" w:rsidRPr="000B6D8C">
        <w:rPr>
          <w:rFonts w:ascii="inherit" w:hAnsi="inherit"/>
          <w:color w:val="333333"/>
          <w:lang w:eastAsia="es-AR"/>
        </w:rPr>
        <w:t>Katri, </w:t>
      </w:r>
      <w:hyperlink r:id="rId4776" w:history="1">
        <w:r w:rsidR="00781A81" w:rsidRPr="000B6D8C">
          <w:rPr>
            <w:rFonts w:ascii="inherit" w:hAnsi="inherit"/>
            <w:color w:val="333333"/>
            <w:lang w:eastAsia="es-AR"/>
          </w:rPr>
          <w:t>Turtola</w:t>
        </w:r>
      </w:hyperlink>
      <w:r w:rsidR="00781A81" w:rsidRPr="000B6D8C">
        <w:rPr>
          <w:lang w:eastAsia="es-AR"/>
        </w:rPr>
        <w:t xml:space="preserve"> </w:t>
      </w:r>
      <w:r w:rsidR="00781A81" w:rsidRPr="000B6D8C">
        <w:rPr>
          <w:rFonts w:ascii="inherit" w:hAnsi="inherit"/>
          <w:color w:val="333333"/>
          <w:lang w:eastAsia="es-AR"/>
        </w:rPr>
        <w:t xml:space="preserve">Eila </w:t>
      </w:r>
      <w:r w:rsidR="00781A81" w:rsidRPr="000B6D8C">
        <w:t xml:space="preserve"> .</w:t>
      </w:r>
      <w:r w:rsidR="00781A81" w:rsidRPr="000B6D8C">
        <w:rPr>
          <w:rFonts w:ascii="inherit" w:hAnsi="inherit"/>
          <w:b/>
          <w:color w:val="333333"/>
          <w:lang w:eastAsia="es-AR"/>
        </w:rPr>
        <w:t xml:space="preserve">El glifosato y la lixiviación de fósforo y residuos en el suelo arenoso boreal. </w:t>
      </w:r>
      <w:hyperlink r:id="rId4777" w:history="1">
        <w:r w:rsidR="00781A81" w:rsidRPr="00DC7F04">
          <w:rPr>
            <w:rFonts w:ascii="inherit" w:hAnsi="inherit"/>
            <w:color w:val="0176C3"/>
            <w:lang w:val="en-US" w:eastAsia="es-AR"/>
          </w:rPr>
          <w:t>Plant and Soil</w:t>
        </w:r>
      </w:hyperlink>
      <w:r w:rsidR="00781A81" w:rsidRPr="00DC7F04">
        <w:rPr>
          <w:rFonts w:ascii="inherit" w:hAnsi="inherit"/>
          <w:color w:val="333333"/>
          <w:lang w:val="en-US" w:eastAsia="es-AR"/>
        </w:rPr>
        <w:t xml:space="preserve">. </w:t>
      </w:r>
      <w:r w:rsidR="00781A81" w:rsidRPr="00DC7F04">
        <w:rPr>
          <w:rFonts w:ascii="inherit" w:hAnsi="inherit"/>
          <w:color w:val="333333"/>
          <w:bdr w:val="none" w:sz="0" w:space="0" w:color="auto" w:frame="1"/>
          <w:lang w:val="en-US" w:eastAsia="es-AR"/>
        </w:rPr>
        <w:t>October 2009</w:t>
      </w:r>
      <w:r w:rsidR="00781A81" w:rsidRPr="00DC7F04">
        <w:rPr>
          <w:rFonts w:ascii="Helvetica Neue" w:hAnsi="Helvetica Neue"/>
          <w:color w:val="333333"/>
          <w:lang w:val="en-US" w:eastAsia="es-AR"/>
        </w:rPr>
        <w:t>, </w:t>
      </w:r>
      <w:r w:rsidR="00781A81" w:rsidRPr="00DC7F04">
        <w:rPr>
          <w:rFonts w:ascii="inherit" w:hAnsi="inherit"/>
          <w:color w:val="333333"/>
          <w:bdr w:val="none" w:sz="0" w:space="0" w:color="auto" w:frame="1"/>
          <w:lang w:val="en-US" w:eastAsia="es-AR"/>
        </w:rPr>
        <w:t>Volume 323</w:t>
      </w:r>
      <w:r w:rsidR="00781A81" w:rsidRPr="00DC7F04">
        <w:rPr>
          <w:rFonts w:ascii="Helvetica Neue" w:hAnsi="Helvetica Neue"/>
          <w:color w:val="333333"/>
          <w:lang w:val="en-US" w:eastAsia="es-AR"/>
        </w:rPr>
        <w:t>, </w:t>
      </w:r>
      <w:hyperlink r:id="rId4778" w:history="1">
        <w:r w:rsidR="00781A81" w:rsidRPr="00DC7F04">
          <w:rPr>
            <w:rFonts w:ascii="inherit" w:hAnsi="inherit"/>
            <w:color w:val="0176C3"/>
            <w:lang w:val="en-US" w:eastAsia="es-AR"/>
          </w:rPr>
          <w:t>Issue 1-2</w:t>
        </w:r>
      </w:hyperlink>
      <w:r w:rsidR="00781A81" w:rsidRPr="00DC7F04">
        <w:rPr>
          <w:rFonts w:ascii="Helvetica Neue" w:hAnsi="Helvetica Neue"/>
          <w:color w:val="333333"/>
          <w:lang w:val="en-US" w:eastAsia="es-AR"/>
        </w:rPr>
        <w:t>, </w:t>
      </w:r>
      <w:r w:rsidR="00781A81" w:rsidRPr="00DC7F04">
        <w:rPr>
          <w:rFonts w:ascii="inherit" w:hAnsi="inherit"/>
          <w:color w:val="333333"/>
          <w:bdr w:val="none" w:sz="0" w:space="0" w:color="auto" w:frame="1"/>
          <w:lang w:val="en-US" w:eastAsia="es-AR"/>
        </w:rPr>
        <w:t>pp 267-283.</w:t>
      </w:r>
    </w:p>
    <w:p w:rsidR="00440564" w:rsidRPr="002C6F1C" w:rsidRDefault="006359CD" w:rsidP="00440564">
      <w:pPr>
        <w:shd w:val="clear" w:color="auto" w:fill="FFFFFF"/>
        <w:spacing w:before="100" w:beforeAutospacing="1" w:after="100" w:afterAutospacing="1"/>
        <w:jc w:val="both"/>
        <w:outlineLvl w:val="2"/>
        <w:rPr>
          <w:rStyle w:val="ref-cit"/>
          <w:rFonts w:ascii="Arial" w:hAnsi="Arial" w:cs="Arial"/>
          <w:b/>
          <w:bCs/>
          <w:color w:val="000000"/>
          <w:lang w:eastAsia="es-AR"/>
        </w:rPr>
      </w:pPr>
      <w:hyperlink r:id="rId4779" w:history="1">
        <w:r w:rsidR="00440564" w:rsidRPr="003366AB">
          <w:rPr>
            <w:rFonts w:ascii="Arial" w:hAnsi="Arial" w:cs="Arial"/>
            <w:color w:val="660066"/>
            <w:lang w:val="en-US" w:eastAsia="es-AR"/>
          </w:rPr>
          <w:t>Lasserre JP</w:t>
        </w:r>
      </w:hyperlink>
      <w:r w:rsidR="00440564" w:rsidRPr="003366AB">
        <w:rPr>
          <w:rFonts w:ascii="Arial" w:hAnsi="Arial" w:cs="Arial"/>
          <w:color w:val="000000"/>
          <w:lang w:val="en-US" w:eastAsia="es-AR"/>
        </w:rPr>
        <w:t>,  </w:t>
      </w:r>
      <w:hyperlink r:id="rId4780" w:history="1">
        <w:r w:rsidR="00440564" w:rsidRPr="003366AB">
          <w:rPr>
            <w:rFonts w:ascii="Arial" w:hAnsi="Arial" w:cs="Arial"/>
            <w:color w:val="660066"/>
            <w:lang w:val="en-US" w:eastAsia="es-AR"/>
          </w:rPr>
          <w:t>Fack F</w:t>
        </w:r>
      </w:hyperlink>
      <w:r w:rsidR="00440564" w:rsidRPr="003366AB">
        <w:rPr>
          <w:rFonts w:ascii="Arial" w:hAnsi="Arial" w:cs="Arial"/>
          <w:color w:val="000000"/>
          <w:lang w:val="en-US" w:eastAsia="es-AR"/>
        </w:rPr>
        <w:t> , </w:t>
      </w:r>
      <w:hyperlink r:id="rId4781" w:history="1">
        <w:r w:rsidR="00440564" w:rsidRPr="003366AB">
          <w:rPr>
            <w:rFonts w:ascii="Arial" w:hAnsi="Arial" w:cs="Arial"/>
            <w:color w:val="660066"/>
            <w:lang w:val="en-US" w:eastAsia="es-AR"/>
          </w:rPr>
          <w:t>Revets D</w:t>
        </w:r>
      </w:hyperlink>
      <w:r w:rsidR="00440564" w:rsidRPr="003366AB">
        <w:rPr>
          <w:rFonts w:ascii="Arial" w:hAnsi="Arial" w:cs="Arial"/>
          <w:color w:val="000000"/>
          <w:lang w:val="en-US" w:eastAsia="es-AR"/>
        </w:rPr>
        <w:t> , </w:t>
      </w:r>
      <w:hyperlink r:id="rId4782" w:history="1">
        <w:r w:rsidR="00440564" w:rsidRPr="003366AB">
          <w:rPr>
            <w:rFonts w:ascii="Arial" w:hAnsi="Arial" w:cs="Arial"/>
            <w:color w:val="660066"/>
            <w:lang w:val="en-US" w:eastAsia="es-AR"/>
          </w:rPr>
          <w:t>Planchon S</w:t>
        </w:r>
      </w:hyperlink>
      <w:r w:rsidR="00440564" w:rsidRPr="003366AB">
        <w:rPr>
          <w:rFonts w:ascii="Arial" w:hAnsi="Arial" w:cs="Arial"/>
          <w:color w:val="000000"/>
          <w:lang w:val="en-US" w:eastAsia="es-AR"/>
        </w:rPr>
        <w:t> , </w:t>
      </w:r>
      <w:hyperlink r:id="rId4783" w:history="1">
        <w:r w:rsidR="00440564" w:rsidRPr="006C2CAD">
          <w:rPr>
            <w:rFonts w:ascii="Arial" w:hAnsi="Arial" w:cs="Arial"/>
            <w:color w:val="660066"/>
            <w:lang w:val="es-AR" w:eastAsia="es-AR"/>
          </w:rPr>
          <w:t>Renaut J</w:t>
        </w:r>
      </w:hyperlink>
      <w:r w:rsidR="00440564" w:rsidRPr="006C2CAD">
        <w:rPr>
          <w:rFonts w:ascii="Arial" w:hAnsi="Arial" w:cs="Arial"/>
          <w:color w:val="000000"/>
          <w:lang w:val="es-AR" w:eastAsia="es-AR"/>
        </w:rPr>
        <w:t> , </w:t>
      </w:r>
      <w:hyperlink r:id="rId4784" w:history="1">
        <w:r w:rsidR="00440564" w:rsidRPr="006C2CAD">
          <w:rPr>
            <w:rFonts w:ascii="Arial" w:hAnsi="Arial" w:cs="Arial"/>
            <w:color w:val="660066"/>
            <w:lang w:val="es-AR" w:eastAsia="es-AR"/>
          </w:rPr>
          <w:t>L Hoffmann</w:t>
        </w:r>
      </w:hyperlink>
      <w:r w:rsidR="00440564" w:rsidRPr="006C2CAD">
        <w:rPr>
          <w:rFonts w:ascii="Arial" w:hAnsi="Arial" w:cs="Arial"/>
          <w:color w:val="000000"/>
          <w:lang w:val="es-AR" w:eastAsia="es-AR"/>
        </w:rPr>
        <w:t> , </w:t>
      </w:r>
      <w:hyperlink r:id="rId4785" w:history="1">
        <w:r w:rsidR="00440564" w:rsidRPr="006C2CAD">
          <w:rPr>
            <w:rFonts w:ascii="Arial" w:hAnsi="Arial" w:cs="Arial"/>
            <w:color w:val="660066"/>
            <w:lang w:val="es-AR" w:eastAsia="es-AR"/>
          </w:rPr>
          <w:t>Gutleb AC</w:t>
        </w:r>
      </w:hyperlink>
      <w:r w:rsidR="00440564" w:rsidRPr="006C2CAD">
        <w:rPr>
          <w:rFonts w:ascii="Arial" w:hAnsi="Arial" w:cs="Arial"/>
          <w:color w:val="000000"/>
          <w:lang w:val="es-AR" w:eastAsia="es-AR"/>
        </w:rPr>
        <w:t> , </w:t>
      </w:r>
      <w:hyperlink r:id="rId4786" w:history="1">
        <w:r w:rsidR="00440564" w:rsidRPr="006C2CAD">
          <w:rPr>
            <w:rFonts w:ascii="Arial" w:hAnsi="Arial" w:cs="Arial"/>
            <w:color w:val="660066"/>
            <w:lang w:val="es-AR" w:eastAsia="es-AR"/>
          </w:rPr>
          <w:t>Muller CP</w:t>
        </w:r>
      </w:hyperlink>
      <w:r w:rsidR="00440564" w:rsidRPr="006C2CAD">
        <w:rPr>
          <w:rFonts w:ascii="Arial" w:hAnsi="Arial" w:cs="Arial"/>
          <w:color w:val="000000"/>
          <w:lang w:val="es-AR" w:eastAsia="es-AR"/>
        </w:rPr>
        <w:t> , </w:t>
      </w:r>
      <w:hyperlink r:id="rId4787" w:history="1">
        <w:r w:rsidR="00440564" w:rsidRPr="003366AB">
          <w:rPr>
            <w:rFonts w:ascii="Arial" w:hAnsi="Arial" w:cs="Arial"/>
            <w:color w:val="660066"/>
            <w:lang w:eastAsia="es-AR"/>
          </w:rPr>
          <w:t>Bohn T</w:t>
        </w:r>
      </w:hyperlink>
      <w:r w:rsidR="00440564" w:rsidRPr="003366AB">
        <w:rPr>
          <w:rFonts w:ascii="Arial" w:hAnsi="Arial" w:cs="Arial"/>
          <w:color w:val="000000"/>
          <w:lang w:eastAsia="es-AR"/>
        </w:rPr>
        <w:t> .</w:t>
      </w:r>
      <w:r w:rsidR="00440564" w:rsidRPr="00463EE8">
        <w:rPr>
          <w:rFonts w:ascii="Arial" w:hAnsi="Arial" w:cs="Arial"/>
          <w:b/>
          <w:bCs/>
          <w:color w:val="000000"/>
          <w:kern w:val="36"/>
          <w:lang w:eastAsia="es-AR"/>
        </w:rPr>
        <w:t>Efectos de la atrazina disruptores endocrinos y PCB 153 en la expresión de proteínas de las células MCF-7 células humanas.</w:t>
      </w:r>
      <w:r w:rsidR="00440564" w:rsidRPr="003366AB">
        <w:rPr>
          <w:rFonts w:ascii="Arial" w:hAnsi="Arial" w:cs="Arial"/>
          <w:color w:val="000000"/>
          <w:sz w:val="20"/>
          <w:lang w:eastAsia="es-AR"/>
        </w:rPr>
        <w:t xml:space="preserve"> </w:t>
      </w:r>
      <w:hyperlink r:id="rId4788" w:tooltip="Diario de la investigación del proteoma." w:history="1">
        <w:r w:rsidR="00440564" w:rsidRPr="00D34FE3">
          <w:rPr>
            <w:rFonts w:ascii="Arial" w:hAnsi="Arial" w:cs="Arial"/>
            <w:color w:val="660066"/>
            <w:sz w:val="20"/>
            <w:lang w:eastAsia="es-AR"/>
          </w:rPr>
          <w:t xml:space="preserve">. </w:t>
        </w:r>
        <w:r w:rsidR="00440564" w:rsidRPr="002C6F1C">
          <w:rPr>
            <w:rFonts w:ascii="Arial" w:hAnsi="Arial" w:cs="Arial"/>
            <w:color w:val="660066"/>
            <w:sz w:val="20"/>
            <w:lang w:eastAsia="es-AR"/>
          </w:rPr>
          <w:t>J proteoma Res.</w:t>
        </w:r>
      </w:hyperlink>
      <w:r w:rsidR="00440564" w:rsidRPr="002C6F1C">
        <w:rPr>
          <w:rFonts w:ascii="Arial" w:hAnsi="Arial" w:cs="Arial"/>
          <w:color w:val="000000"/>
          <w:sz w:val="20"/>
          <w:lang w:eastAsia="es-AR"/>
        </w:rPr>
        <w:t> 2009 Dic; 8(12):5485-96.</w:t>
      </w:r>
    </w:p>
    <w:p w:rsidR="00D34FE3" w:rsidRPr="00350FFC" w:rsidRDefault="006359CD" w:rsidP="00D34FE3">
      <w:pPr>
        <w:shd w:val="clear" w:color="auto" w:fill="FFFFFF"/>
        <w:jc w:val="both"/>
        <w:rPr>
          <w:rStyle w:val="ref-cit"/>
          <w:rFonts w:ascii="Arial" w:hAnsi="Arial" w:cs="Arial"/>
          <w:color w:val="000000"/>
          <w:lang w:val="en-US" w:eastAsia="es-AR"/>
        </w:rPr>
      </w:pPr>
      <w:hyperlink r:id="rId4789" w:history="1">
        <w:r w:rsidR="00D34FE3" w:rsidRPr="002C6F1C">
          <w:rPr>
            <w:rFonts w:ascii="Arial" w:hAnsi="Arial" w:cs="Arial"/>
            <w:color w:val="660066"/>
            <w:lang w:eastAsia="es-AR"/>
          </w:rPr>
          <w:t>Lee HL</w:t>
        </w:r>
      </w:hyperlink>
      <w:r w:rsidR="00D34FE3" w:rsidRPr="002C6F1C">
        <w:rPr>
          <w:rFonts w:ascii="Arial" w:hAnsi="Arial" w:cs="Arial"/>
          <w:color w:val="000000"/>
          <w:lang w:eastAsia="es-AR"/>
        </w:rPr>
        <w:t>, </w:t>
      </w:r>
      <w:hyperlink r:id="rId4790" w:history="1">
        <w:r w:rsidR="00D34FE3" w:rsidRPr="002C6F1C">
          <w:rPr>
            <w:rFonts w:ascii="Arial" w:hAnsi="Arial" w:cs="Arial"/>
            <w:color w:val="660066"/>
            <w:lang w:eastAsia="es-AR"/>
          </w:rPr>
          <w:t>Kan CD</w:t>
        </w:r>
      </w:hyperlink>
      <w:r w:rsidR="00D34FE3" w:rsidRPr="002C6F1C">
        <w:rPr>
          <w:rFonts w:ascii="Arial" w:hAnsi="Arial" w:cs="Arial"/>
          <w:color w:val="000000"/>
          <w:lang w:eastAsia="es-AR"/>
        </w:rPr>
        <w:t>, </w:t>
      </w:r>
      <w:hyperlink r:id="rId4791" w:history="1">
        <w:r w:rsidR="00D34FE3" w:rsidRPr="002C6F1C">
          <w:rPr>
            <w:rFonts w:ascii="Arial" w:hAnsi="Arial" w:cs="Arial"/>
            <w:color w:val="660066"/>
            <w:lang w:eastAsia="es-AR"/>
          </w:rPr>
          <w:t>Tsai CL</w:t>
        </w:r>
      </w:hyperlink>
      <w:r w:rsidR="00D34FE3" w:rsidRPr="002C6F1C">
        <w:rPr>
          <w:rFonts w:ascii="Arial" w:hAnsi="Arial" w:cs="Arial"/>
          <w:color w:val="000000"/>
          <w:lang w:eastAsia="es-AR"/>
        </w:rPr>
        <w:t>, </w:t>
      </w:r>
      <w:hyperlink r:id="rId4792" w:history="1">
        <w:r w:rsidR="00D34FE3" w:rsidRPr="002C6F1C">
          <w:rPr>
            <w:rFonts w:ascii="Arial" w:hAnsi="Arial" w:cs="Arial"/>
            <w:color w:val="660066"/>
            <w:lang w:eastAsia="es-AR"/>
          </w:rPr>
          <w:t>Liou MJ</w:t>
        </w:r>
      </w:hyperlink>
      <w:r w:rsidR="00D34FE3" w:rsidRPr="002C6F1C">
        <w:rPr>
          <w:rFonts w:ascii="Arial" w:hAnsi="Arial" w:cs="Arial"/>
          <w:color w:val="000000"/>
          <w:lang w:eastAsia="es-AR"/>
        </w:rPr>
        <w:t>, </w:t>
      </w:r>
      <w:hyperlink r:id="rId4793" w:history="1">
        <w:r w:rsidR="00D34FE3" w:rsidRPr="002C6F1C">
          <w:rPr>
            <w:rFonts w:ascii="Arial" w:hAnsi="Arial" w:cs="Arial"/>
            <w:color w:val="660066"/>
            <w:lang w:eastAsia="es-AR"/>
          </w:rPr>
          <w:t>Guo HR</w:t>
        </w:r>
      </w:hyperlink>
      <w:r w:rsidR="00D34FE3" w:rsidRPr="002C6F1C">
        <w:rPr>
          <w:rFonts w:ascii="Arial" w:hAnsi="Arial" w:cs="Arial"/>
          <w:color w:val="000000"/>
          <w:lang w:eastAsia="es-AR"/>
        </w:rPr>
        <w:t xml:space="preserve">. </w:t>
      </w:r>
      <w:r w:rsidR="00D34FE3" w:rsidRPr="00D34FE3">
        <w:rPr>
          <w:rFonts w:ascii="Arial" w:hAnsi="Arial" w:cs="Arial"/>
          <w:b/>
          <w:bCs/>
          <w:color w:val="000000"/>
          <w:kern w:val="36"/>
          <w:lang w:eastAsia="es-AR"/>
        </w:rPr>
        <w:t>Efectos comparativos de la formulación de herbicidas de glifosato tensioactivo sobre la hemodinámica en cerdos.</w:t>
      </w:r>
      <w:r w:rsidR="00D34FE3" w:rsidRPr="004B3EC3">
        <w:rPr>
          <w:rFonts w:ascii="Arial" w:hAnsi="Arial" w:cs="Arial"/>
          <w:color w:val="000000"/>
          <w:sz w:val="20"/>
          <w:szCs w:val="20"/>
          <w:lang w:eastAsia="es-AR"/>
        </w:rPr>
        <w:t xml:space="preserve"> </w:t>
      </w:r>
      <w:hyperlink r:id="rId4794" w:tooltip="Clinical toxicology (Philadelphia, Pa.)." w:history="1">
        <w:r w:rsidR="00D34FE3" w:rsidRPr="00350FFC">
          <w:rPr>
            <w:rFonts w:ascii="Arial" w:hAnsi="Arial" w:cs="Arial"/>
            <w:color w:val="660066"/>
            <w:sz w:val="20"/>
            <w:lang w:val="en-US" w:eastAsia="es-AR"/>
          </w:rPr>
          <w:t>Clin Toxicol (Phila).</w:t>
        </w:r>
      </w:hyperlink>
      <w:r w:rsidR="00D34FE3" w:rsidRPr="00350FFC">
        <w:rPr>
          <w:rFonts w:ascii="Arial" w:hAnsi="Arial" w:cs="Arial"/>
          <w:color w:val="000000"/>
          <w:sz w:val="20"/>
          <w:lang w:val="en-US" w:eastAsia="es-AR"/>
        </w:rPr>
        <w:t> </w:t>
      </w:r>
      <w:r w:rsidR="00D34FE3" w:rsidRPr="00350FFC">
        <w:rPr>
          <w:rFonts w:ascii="Arial" w:hAnsi="Arial" w:cs="Arial"/>
          <w:color w:val="000000"/>
          <w:sz w:val="20"/>
          <w:szCs w:val="20"/>
          <w:lang w:val="en-US" w:eastAsia="es-AR"/>
        </w:rPr>
        <w:t xml:space="preserve">2009 Aug;47(7):651-8. </w:t>
      </w:r>
    </w:p>
    <w:p w:rsidR="001C4E95" w:rsidRPr="00D42F75" w:rsidRDefault="001C4E95" w:rsidP="001C4E95">
      <w:pPr>
        <w:pStyle w:val="articlecategory1"/>
        <w:spacing w:line="288" w:lineRule="atLeast"/>
        <w:jc w:val="both"/>
        <w:rPr>
          <w:rStyle w:val="ref-cit"/>
          <w:bCs/>
          <w:caps w:val="0"/>
          <w:lang w:val="en-US"/>
        </w:rPr>
      </w:pPr>
      <w:r w:rsidRPr="00D4088A">
        <w:rPr>
          <w:rStyle w:val="ref-cit"/>
          <w:bCs/>
          <w:caps w:val="0"/>
          <w:lang w:val="en-US"/>
        </w:rPr>
        <w:t>Lim S, Ahn SY, Song IC, MH Chung, HC Jang, KS Park, KU Lee, YK Pak, Lee Hong Kong.</w:t>
      </w:r>
      <w:r w:rsidRPr="00D4088A">
        <w:rPr>
          <w:bCs/>
          <w:caps w:val="0"/>
          <w:lang w:val="en-US"/>
        </w:rPr>
        <w:t xml:space="preserve"> </w:t>
      </w:r>
      <w:r w:rsidRPr="00DF35DA">
        <w:rPr>
          <w:rStyle w:val="ref-cit"/>
          <w:b/>
          <w:bCs/>
          <w:caps w:val="0"/>
          <w:vanish/>
          <w:lang w:val="en-US"/>
        </w:rPr>
        <w:t xml:space="preserve">Chronic exposure to the herbicide, atrazine, causes mitochondrial dysfunction and insulin resistance. </w:t>
      </w:r>
      <w:r w:rsidRPr="00DF35DA">
        <w:rPr>
          <w:rStyle w:val="ref-journal1"/>
          <w:b/>
          <w:bCs/>
          <w:i w:val="0"/>
          <w:iCs w:val="0"/>
          <w:caps w:val="0"/>
          <w:vanish/>
          <w:lang w:val="en-US"/>
        </w:rPr>
        <w:t>PLoS ONE.</w:t>
      </w:r>
      <w:r w:rsidRPr="00DF35DA">
        <w:rPr>
          <w:rStyle w:val="ref-cit"/>
          <w:b/>
          <w:bCs/>
          <w:caps w:val="0"/>
          <w:vanish/>
          <w:lang w:val="en-US"/>
        </w:rPr>
        <w:t xml:space="preserve"> 2009; </w:t>
      </w:r>
      <w:r w:rsidRPr="00DF35DA">
        <w:rPr>
          <w:rStyle w:val="ref-vol1"/>
          <w:b w:val="0"/>
          <w:caps w:val="0"/>
          <w:vanish/>
          <w:lang w:val="en-US"/>
        </w:rPr>
        <w:t>4</w:t>
      </w:r>
      <w:r w:rsidRPr="00DF35DA">
        <w:rPr>
          <w:rStyle w:val="ref-cit"/>
          <w:b/>
          <w:bCs/>
          <w:caps w:val="0"/>
          <w:vanish/>
          <w:lang w:val="en-US"/>
        </w:rPr>
        <w:t xml:space="preserve"> :e5186. </w:t>
      </w:r>
      <w:r w:rsidRPr="00DF35DA">
        <w:rPr>
          <w:rStyle w:val="ref-cit"/>
          <w:b/>
          <w:bCs/>
          <w:caps w:val="0"/>
        </w:rPr>
        <w:t>La exposición crónica al herbicida, la atrazina, causas de la disfunción mitocondrial y la resistencia a la insulina</w:t>
      </w:r>
      <w:r w:rsidR="00DF35DA" w:rsidRPr="00DF35DA">
        <w:rPr>
          <w:rStyle w:val="ref-cit"/>
          <w:b/>
          <w:bCs/>
          <w:caps w:val="0"/>
        </w:rPr>
        <w:t>.</w:t>
      </w:r>
      <w:r w:rsidRPr="00D4088A">
        <w:rPr>
          <w:rStyle w:val="ref-cit"/>
          <w:bCs/>
          <w:caps w:val="0"/>
        </w:rPr>
        <w:t xml:space="preserve"> </w:t>
      </w:r>
      <w:r w:rsidRPr="00D42F75">
        <w:rPr>
          <w:rStyle w:val="ref-journal1"/>
          <w:bCs/>
          <w:i w:val="0"/>
          <w:iCs w:val="0"/>
          <w:caps w:val="0"/>
          <w:lang w:val="en-US"/>
        </w:rPr>
        <w:t>PLoS ONE</w:t>
      </w:r>
      <w:r w:rsidRPr="00D42F75">
        <w:rPr>
          <w:rStyle w:val="ref-cit"/>
          <w:bCs/>
          <w:caps w:val="0"/>
          <w:lang w:val="en-US"/>
        </w:rPr>
        <w:t xml:space="preserve"> 2009; </w:t>
      </w:r>
      <w:r w:rsidRPr="00D42F75">
        <w:rPr>
          <w:rStyle w:val="ref-journal1"/>
          <w:bCs/>
          <w:i w:val="0"/>
          <w:iCs w:val="0"/>
          <w:caps w:val="0"/>
          <w:lang w:val="en-US"/>
        </w:rPr>
        <w:t>4:</w:t>
      </w:r>
      <w:r w:rsidRPr="00D42F75">
        <w:rPr>
          <w:rStyle w:val="ref-cit"/>
          <w:bCs/>
          <w:caps w:val="0"/>
          <w:lang w:val="en-US"/>
        </w:rPr>
        <w:t xml:space="preserve"> E5186.</w:t>
      </w:r>
    </w:p>
    <w:p w:rsidR="00A330DA" w:rsidRPr="00F57E94" w:rsidRDefault="00A330DA" w:rsidP="00E22D6D">
      <w:pPr>
        <w:shd w:val="clear" w:color="auto" w:fill="FFFFFF"/>
        <w:spacing w:after="300" w:line="360" w:lineRule="atLeast"/>
        <w:jc w:val="both"/>
        <w:outlineLvl w:val="2"/>
        <w:rPr>
          <w:lang w:val="es-AR"/>
        </w:rPr>
      </w:pPr>
      <w:r w:rsidRPr="00D4088A">
        <w:rPr>
          <w:lang w:val="en-US"/>
        </w:rPr>
        <w:t>Lu Chensheng; Essig Christa; Root Christa; Rohlman Diane S; Mcdonald Tom; Sulzbacher Stephen.</w:t>
      </w:r>
      <w:r w:rsidR="004A4D96" w:rsidRPr="004A4D96">
        <w:rPr>
          <w:lang w:val="en-US"/>
        </w:rPr>
        <w:t xml:space="preserve"> </w:t>
      </w:r>
      <w:r w:rsidR="004A4D96" w:rsidRPr="00DF35DA">
        <w:rPr>
          <w:b/>
        </w:rPr>
        <w:t>La evaluación de la asociación entre la exposición a plaguicidas y el desarrollo cognitivo en la zona rural de Costa Rica en niños que viven en las fincas de café orgánico y convencional.</w:t>
      </w:r>
      <w:r w:rsidR="004A4D96">
        <w:t xml:space="preserve"> </w:t>
      </w:r>
      <w:r w:rsidR="004A4D96" w:rsidRPr="00F57E94">
        <w:rPr>
          <w:lang w:val="es-AR"/>
        </w:rPr>
        <w:t>Int J Adolesc Med Health</w:t>
      </w:r>
      <w:r w:rsidRPr="00F57E94">
        <w:rPr>
          <w:lang w:val="es-AR"/>
        </w:rPr>
        <w:t>.200</w:t>
      </w:r>
      <w:r w:rsidR="004A4D96" w:rsidRPr="00F57E94">
        <w:rPr>
          <w:lang w:val="es-AR"/>
        </w:rPr>
        <w:t>9.Volumen 21, issue 4, pages 60</w:t>
      </w:r>
      <w:r w:rsidRPr="00F57E94">
        <w:rPr>
          <w:lang w:val="es-AR"/>
        </w:rPr>
        <w:t>9-6</w:t>
      </w:r>
      <w:r w:rsidR="00A742B6" w:rsidRPr="00F57E94">
        <w:rPr>
          <w:lang w:val="es-AR"/>
        </w:rPr>
        <w:t>22.</w:t>
      </w:r>
    </w:p>
    <w:p w:rsidR="00D57E52" w:rsidRDefault="006359CD" w:rsidP="009501E7">
      <w:pPr>
        <w:shd w:val="clear" w:color="auto" w:fill="FFFFFF"/>
        <w:jc w:val="both"/>
        <w:rPr>
          <w:rFonts w:ascii="Arial" w:hAnsi="Arial" w:cs="Arial"/>
          <w:color w:val="000000"/>
          <w:sz w:val="20"/>
          <w:lang w:val="en-US" w:eastAsia="es-AR"/>
        </w:rPr>
      </w:pPr>
      <w:hyperlink r:id="rId4795" w:history="1">
        <w:r w:rsidR="00D57E52" w:rsidRPr="00D53318">
          <w:rPr>
            <w:rFonts w:ascii="Arial" w:hAnsi="Arial" w:cs="Arial"/>
            <w:color w:val="660066"/>
            <w:lang w:eastAsia="es-AR"/>
          </w:rPr>
          <w:t>Lushchak OV</w:t>
        </w:r>
      </w:hyperlink>
      <w:r w:rsidR="00D57E52">
        <w:rPr>
          <w:rFonts w:ascii="Arial" w:hAnsi="Arial" w:cs="Arial"/>
          <w:color w:val="000000"/>
          <w:lang w:eastAsia="es-AR"/>
        </w:rPr>
        <w:t>,</w:t>
      </w:r>
      <w:r w:rsidR="00D57E52" w:rsidRPr="00D53318">
        <w:rPr>
          <w:rFonts w:ascii="Arial" w:hAnsi="Arial" w:cs="Arial"/>
          <w:color w:val="000000"/>
          <w:lang w:eastAsia="es-AR"/>
        </w:rPr>
        <w:t>  </w:t>
      </w:r>
      <w:hyperlink r:id="rId4796" w:history="1">
        <w:r w:rsidR="00D57E52" w:rsidRPr="00D53318">
          <w:rPr>
            <w:rFonts w:ascii="Arial" w:hAnsi="Arial" w:cs="Arial"/>
            <w:color w:val="660066"/>
            <w:lang w:eastAsia="es-AR"/>
          </w:rPr>
          <w:t>Kubrak OI</w:t>
        </w:r>
      </w:hyperlink>
      <w:r w:rsidR="00D57E52" w:rsidRPr="00D53318">
        <w:rPr>
          <w:rFonts w:ascii="Arial" w:hAnsi="Arial" w:cs="Arial"/>
          <w:color w:val="000000"/>
          <w:lang w:eastAsia="es-AR"/>
        </w:rPr>
        <w:t> , </w:t>
      </w:r>
      <w:hyperlink r:id="rId4797" w:history="1">
        <w:r w:rsidR="00D57E52" w:rsidRPr="00D53318">
          <w:rPr>
            <w:rFonts w:ascii="Arial" w:hAnsi="Arial" w:cs="Arial"/>
            <w:color w:val="660066"/>
            <w:lang w:eastAsia="es-AR"/>
          </w:rPr>
          <w:t>Planta JM</w:t>
        </w:r>
      </w:hyperlink>
      <w:r w:rsidR="00D57E52" w:rsidRPr="00D53318">
        <w:rPr>
          <w:rFonts w:ascii="Arial" w:hAnsi="Arial" w:cs="Arial"/>
          <w:color w:val="000000"/>
          <w:lang w:eastAsia="es-AR"/>
        </w:rPr>
        <w:t> , </w:t>
      </w:r>
      <w:hyperlink r:id="rId4798" w:history="1">
        <w:r w:rsidR="00D57E52" w:rsidRPr="00D53318">
          <w:rPr>
            <w:rFonts w:ascii="Arial" w:hAnsi="Arial" w:cs="Arial"/>
            <w:color w:val="660066"/>
            <w:lang w:eastAsia="es-AR"/>
          </w:rPr>
          <w:t>Piso KB</w:t>
        </w:r>
      </w:hyperlink>
      <w:r w:rsidR="00D57E52" w:rsidRPr="00D53318">
        <w:rPr>
          <w:rFonts w:ascii="Arial" w:hAnsi="Arial" w:cs="Arial"/>
          <w:color w:val="000000"/>
          <w:lang w:eastAsia="es-AR"/>
        </w:rPr>
        <w:t> , </w:t>
      </w:r>
      <w:hyperlink r:id="rId4799" w:history="1">
        <w:r w:rsidR="00D57E52" w:rsidRPr="00D53318">
          <w:rPr>
            <w:rFonts w:ascii="Arial" w:hAnsi="Arial" w:cs="Arial"/>
            <w:color w:val="660066"/>
            <w:lang w:eastAsia="es-AR"/>
          </w:rPr>
          <w:t>Lushchak VI</w:t>
        </w:r>
      </w:hyperlink>
      <w:r w:rsidR="00D57E52" w:rsidRPr="00D53318">
        <w:rPr>
          <w:rFonts w:ascii="Arial" w:hAnsi="Arial" w:cs="Arial"/>
          <w:color w:val="000000"/>
          <w:lang w:eastAsia="es-AR"/>
        </w:rPr>
        <w:t> .</w:t>
      </w:r>
      <w:r w:rsidR="00D57E52" w:rsidRPr="00D57E52">
        <w:rPr>
          <w:rFonts w:ascii="Arial" w:hAnsi="Arial" w:cs="Arial"/>
          <w:b/>
          <w:bCs/>
          <w:color w:val="000000"/>
          <w:kern w:val="36"/>
          <w:sz w:val="28"/>
          <w:szCs w:val="28"/>
          <w:lang w:eastAsia="es-AR"/>
        </w:rPr>
        <w:t>Bajo herbicida Roundup tóxico induce el estrés oxidativo leve en los tejidos de peces de colores</w:t>
      </w:r>
      <w:r w:rsidR="00D57E52" w:rsidRPr="00D53318">
        <w:rPr>
          <w:rFonts w:ascii="Arial" w:hAnsi="Arial" w:cs="Arial"/>
          <w:b/>
          <w:bCs/>
          <w:color w:val="000000"/>
          <w:kern w:val="36"/>
          <w:sz w:val="30"/>
          <w:lang w:eastAsia="es-AR"/>
        </w:rPr>
        <w:t>.</w:t>
      </w:r>
      <w:r w:rsidR="00D57E52" w:rsidRPr="00D53318">
        <w:rPr>
          <w:rFonts w:ascii="Arial" w:hAnsi="Arial" w:cs="Arial"/>
          <w:color w:val="000000"/>
          <w:sz w:val="20"/>
          <w:lang w:eastAsia="es-AR"/>
        </w:rPr>
        <w:t xml:space="preserve"> </w:t>
      </w:r>
      <w:hyperlink r:id="rId4800" w:tooltip="Chemosphere." w:history="1">
        <w:r w:rsidR="00D57E52" w:rsidRPr="00F57E94">
          <w:rPr>
            <w:rFonts w:ascii="Arial" w:hAnsi="Arial" w:cs="Arial"/>
            <w:color w:val="660066"/>
            <w:sz w:val="20"/>
            <w:lang w:val="en-US" w:eastAsia="es-AR"/>
          </w:rPr>
          <w:t>Chemosphere.</w:t>
        </w:r>
      </w:hyperlink>
      <w:r w:rsidR="00D57E52" w:rsidRPr="00F57E94">
        <w:rPr>
          <w:rFonts w:ascii="Arial" w:hAnsi="Arial" w:cs="Arial"/>
          <w:color w:val="000000"/>
          <w:sz w:val="20"/>
          <w:lang w:val="en-US" w:eastAsia="es-AR"/>
        </w:rPr>
        <w:t> 2009 Aug; 76 (7): 932-7. </w:t>
      </w:r>
    </w:p>
    <w:p w:rsidR="009501E7" w:rsidRPr="009501E7" w:rsidRDefault="009501E7" w:rsidP="009501E7">
      <w:pPr>
        <w:shd w:val="clear" w:color="auto" w:fill="FFFFFF"/>
        <w:jc w:val="both"/>
        <w:rPr>
          <w:rFonts w:ascii="Arial" w:hAnsi="Arial" w:cs="Arial"/>
          <w:color w:val="000000"/>
          <w:sz w:val="20"/>
          <w:lang w:val="en-US" w:eastAsia="es-AR"/>
        </w:rPr>
      </w:pPr>
    </w:p>
    <w:p w:rsidR="00E22D6D" w:rsidRPr="00D4088A" w:rsidRDefault="006359CD" w:rsidP="00E22D6D">
      <w:pPr>
        <w:shd w:val="clear" w:color="auto" w:fill="FFFFFF"/>
        <w:spacing w:after="300" w:line="360" w:lineRule="atLeast"/>
        <w:jc w:val="both"/>
        <w:outlineLvl w:val="2"/>
        <w:rPr>
          <w:lang w:val="en-US"/>
        </w:rPr>
      </w:pPr>
      <w:hyperlink r:id="rId4801" w:history="1">
        <w:r w:rsidR="00E22D6D" w:rsidRPr="00D4088A">
          <w:rPr>
            <w:rStyle w:val="Hipervnculo"/>
            <w:color w:val="auto"/>
            <w:u w:val="none"/>
            <w:lang w:val="en-US"/>
          </w:rPr>
          <w:t>Lynch SM</w:t>
        </w:r>
      </w:hyperlink>
      <w:r w:rsidR="00E22D6D" w:rsidRPr="00D4088A">
        <w:rPr>
          <w:lang w:val="en-US"/>
        </w:rPr>
        <w:t xml:space="preserve"> , </w:t>
      </w:r>
      <w:hyperlink r:id="rId4802" w:history="1">
        <w:r w:rsidR="00E22D6D" w:rsidRPr="00D4088A">
          <w:rPr>
            <w:rStyle w:val="Hipervnculo"/>
            <w:color w:val="auto"/>
            <w:u w:val="none"/>
            <w:lang w:val="en-US"/>
          </w:rPr>
          <w:t>R Mahajan</w:t>
        </w:r>
      </w:hyperlink>
      <w:r w:rsidR="00E22D6D" w:rsidRPr="00D4088A">
        <w:rPr>
          <w:lang w:val="en-US"/>
        </w:rPr>
        <w:t xml:space="preserve"> , </w:t>
      </w:r>
      <w:hyperlink r:id="rId4803" w:history="1">
        <w:r w:rsidR="00E22D6D" w:rsidRPr="00D4088A">
          <w:rPr>
            <w:rStyle w:val="Hipervnculo"/>
            <w:color w:val="auto"/>
            <w:u w:val="none"/>
            <w:lang w:val="en-US"/>
          </w:rPr>
          <w:t>Beane Freeman LE</w:t>
        </w:r>
      </w:hyperlink>
      <w:r w:rsidR="00E22D6D" w:rsidRPr="00D4088A">
        <w:rPr>
          <w:lang w:val="en-US"/>
        </w:rPr>
        <w:t xml:space="preserve"> , </w:t>
      </w:r>
      <w:hyperlink r:id="rId4804" w:history="1">
        <w:r w:rsidR="00E22D6D" w:rsidRPr="00D4088A">
          <w:rPr>
            <w:rStyle w:val="Hipervnculo"/>
            <w:color w:val="auto"/>
            <w:u w:val="none"/>
            <w:lang w:val="en-US"/>
          </w:rPr>
          <w:t>JA Hoppin</w:t>
        </w:r>
      </w:hyperlink>
      <w:r w:rsidR="00E22D6D" w:rsidRPr="00D4088A">
        <w:rPr>
          <w:lang w:val="en-US"/>
        </w:rPr>
        <w:t xml:space="preserve"> , </w:t>
      </w:r>
      <w:hyperlink r:id="rId4805" w:history="1">
        <w:r w:rsidR="00E22D6D" w:rsidRPr="00D4088A">
          <w:rPr>
            <w:rStyle w:val="Hipervnculo"/>
            <w:color w:val="auto"/>
            <w:u w:val="none"/>
            <w:lang w:val="en-US"/>
          </w:rPr>
          <w:t>MC Alavanja</w:t>
        </w:r>
      </w:hyperlink>
      <w:r w:rsidR="00E22D6D" w:rsidRPr="00D4088A">
        <w:rPr>
          <w:lang w:val="en-US"/>
        </w:rPr>
        <w:t>.</w:t>
      </w:r>
      <w:r w:rsidR="008D3B94">
        <w:rPr>
          <w:lang w:val="en-US"/>
        </w:rPr>
        <w:t xml:space="preserve"> </w:t>
      </w:r>
      <w:r w:rsidR="00E22D6D" w:rsidRPr="00DF35DA">
        <w:rPr>
          <w:rStyle w:val="google-src-text1"/>
          <w:b/>
          <w:lang w:val="en-US"/>
        </w:rPr>
        <w:t>Cancer incidence among pesticide applicators exposed to butylate in the Agricultural Health Study (AHS).</w:t>
      </w:r>
      <w:r w:rsidR="00E22D6D" w:rsidRPr="00DF35DA">
        <w:rPr>
          <w:b/>
        </w:rPr>
        <w:t>Incidencia de cáncer entre los aplicadores de plaguicidas expuestos a butilato en el Agricultural Health Study (AHS).</w:t>
      </w:r>
      <w:r w:rsidR="00E22D6D" w:rsidRPr="008D3B94">
        <w:t xml:space="preserve"> </w:t>
      </w:r>
      <w:hyperlink r:id="rId4806" w:tooltip="La investigación del medio ambiente." w:history="1">
        <w:r w:rsidR="00E22D6D" w:rsidRPr="00D4088A">
          <w:rPr>
            <w:rStyle w:val="Hipervnculo"/>
            <w:color w:val="auto"/>
            <w:u w:val="none"/>
            <w:lang w:val="en-US"/>
          </w:rPr>
          <w:t>Medio Res.</w:t>
        </w:r>
      </w:hyperlink>
      <w:r w:rsidR="00E22D6D" w:rsidRPr="00D4088A">
        <w:rPr>
          <w:lang w:val="en-US"/>
        </w:rPr>
        <w:t xml:space="preserve"> 2009 Oct; 109 (7) :860-8. </w:t>
      </w:r>
      <w:r w:rsidR="00E22D6D" w:rsidRPr="00D4088A">
        <w:rPr>
          <w:rStyle w:val="google-src-text1"/>
          <w:lang w:val="en-US"/>
        </w:rPr>
        <w:t>Epub 2009 Jul 16.</w:t>
      </w:r>
      <w:r w:rsidR="00E22D6D" w:rsidRPr="00D4088A">
        <w:rPr>
          <w:lang w:val="en-US"/>
        </w:rPr>
        <w:t xml:space="preserve"> Epub 2009 Jul 16.</w:t>
      </w:r>
    </w:p>
    <w:p w:rsidR="009C2C8D" w:rsidRPr="00BA4F77" w:rsidRDefault="006359CD" w:rsidP="009C2C8D">
      <w:pPr>
        <w:rPr>
          <w:lang w:val="es-AR"/>
        </w:rPr>
      </w:pPr>
      <w:hyperlink r:id="rId4807" w:history="1">
        <w:r w:rsidR="009C2C8D" w:rsidRPr="00FA02BA">
          <w:rPr>
            <w:rStyle w:val="Hipervnculo"/>
            <w:u w:val="none"/>
            <w:lang w:val="en-US"/>
          </w:rPr>
          <w:t>Mann</w:t>
        </w:r>
      </w:hyperlink>
      <w:r w:rsidR="009C2C8D" w:rsidRPr="00FA02BA">
        <w:rPr>
          <w:lang w:val="en-US"/>
        </w:rPr>
        <w:t xml:space="preserve"> RM , </w:t>
      </w:r>
      <w:hyperlink r:id="rId4808" w:history="1">
        <w:r w:rsidR="009C2C8D" w:rsidRPr="00FA02BA">
          <w:rPr>
            <w:rStyle w:val="Hipervnculo"/>
            <w:u w:val="none"/>
            <w:lang w:val="en-US"/>
          </w:rPr>
          <w:t xml:space="preserve"> Hyne</w:t>
        </w:r>
      </w:hyperlink>
      <w:r w:rsidR="009C2C8D" w:rsidRPr="00FA02BA">
        <w:rPr>
          <w:lang w:val="en-US"/>
        </w:rPr>
        <w:t xml:space="preserve"> RV , </w:t>
      </w:r>
      <w:hyperlink r:id="rId4809" w:history="1">
        <w:r w:rsidR="009C2C8D" w:rsidRPr="00FA02BA">
          <w:rPr>
            <w:rStyle w:val="Hipervnculo"/>
            <w:u w:val="none"/>
            <w:lang w:val="en-US"/>
          </w:rPr>
          <w:t>Choung CB</w:t>
        </w:r>
      </w:hyperlink>
      <w:r w:rsidR="009C2C8D" w:rsidRPr="00FA02BA">
        <w:rPr>
          <w:lang w:val="en-US"/>
        </w:rPr>
        <w:t xml:space="preserve"> , </w:t>
      </w:r>
      <w:hyperlink r:id="rId4810" w:history="1">
        <w:r w:rsidR="009C2C8D" w:rsidRPr="00FA02BA">
          <w:rPr>
            <w:rStyle w:val="Hipervnculo"/>
            <w:u w:val="none"/>
            <w:lang w:val="en-US"/>
          </w:rPr>
          <w:t>Wilson SP</w:t>
        </w:r>
      </w:hyperlink>
      <w:r w:rsidR="009C2C8D" w:rsidRPr="00FA02BA">
        <w:rPr>
          <w:lang w:val="en-US"/>
        </w:rPr>
        <w:t xml:space="preserve"> . </w:t>
      </w:r>
      <w:r w:rsidR="009C2C8D" w:rsidRPr="00FA02BA">
        <w:rPr>
          <w:rStyle w:val="google-src-text1"/>
          <w:lang w:val="en-US"/>
        </w:rPr>
        <w:t>Amphibians and agricultural chemicals: review of the risks in a complex environment.</w:t>
      </w:r>
      <w:r w:rsidR="009C2C8D" w:rsidRPr="00FA02BA">
        <w:rPr>
          <w:lang w:val="en-US"/>
        </w:rPr>
        <w:t xml:space="preserve"> </w:t>
      </w:r>
      <w:r w:rsidR="009C2C8D" w:rsidRPr="00DF35DA">
        <w:rPr>
          <w:b/>
        </w:rPr>
        <w:t xml:space="preserve">Anfibios y agrícolas químicos: examen de los riesgos en un entorno complejo. </w:t>
      </w:r>
      <w:hyperlink r:id="rId4811" w:tooltip="La contaminación ambiental (Barking, Essex, 1987)." w:history="1">
        <w:r w:rsidR="009C2C8D" w:rsidRPr="00BA4F77">
          <w:rPr>
            <w:rStyle w:val="Hipervnculo"/>
            <w:u w:val="none"/>
            <w:shd w:val="clear" w:color="auto" w:fill="E6ECF9"/>
            <w:lang w:val="es-AR"/>
          </w:rPr>
          <w:t>Environ Pollut</w:t>
        </w:r>
      </w:hyperlink>
      <w:r w:rsidR="009C2C8D" w:rsidRPr="00BA4F77">
        <w:rPr>
          <w:shd w:val="clear" w:color="auto" w:fill="E6ECF9"/>
          <w:lang w:val="es-AR"/>
        </w:rPr>
        <w:t xml:space="preserve"> .nov 2009, 157 (11) :2903-27.</w:t>
      </w:r>
      <w:r w:rsidR="009C2C8D" w:rsidRPr="00BA4F77">
        <w:rPr>
          <w:lang w:val="es-AR"/>
        </w:rPr>
        <w:t xml:space="preserve"> </w:t>
      </w:r>
      <w:r w:rsidR="009C2C8D" w:rsidRPr="00BA4F77">
        <w:rPr>
          <w:rStyle w:val="google-src-text1"/>
          <w:lang w:val="es-AR"/>
        </w:rPr>
        <w:t>Epub 2009 Jun 4.</w:t>
      </w:r>
      <w:r w:rsidR="009C2C8D" w:rsidRPr="00BA4F77">
        <w:rPr>
          <w:lang w:val="es-AR"/>
        </w:rPr>
        <w:t xml:space="preserve"> </w:t>
      </w:r>
    </w:p>
    <w:p w:rsidR="004511F0" w:rsidRDefault="004511F0" w:rsidP="001C1C86">
      <w:pPr>
        <w:rPr>
          <w:rFonts w:ascii="Arial" w:hAnsi="Arial" w:cs="Arial"/>
          <w:color w:val="201C18"/>
          <w:sz w:val="23"/>
          <w:szCs w:val="23"/>
          <w:lang w:val="es-AR"/>
        </w:rPr>
      </w:pPr>
    </w:p>
    <w:p w:rsidR="001C1C86" w:rsidRDefault="004511F0" w:rsidP="001C1C86">
      <w:r w:rsidRPr="00756CCC">
        <w:rPr>
          <w:rFonts w:ascii="Arial" w:hAnsi="Arial" w:cs="Arial"/>
          <w:color w:val="201C18"/>
          <w:sz w:val="23"/>
          <w:szCs w:val="23"/>
          <w:lang w:val="es-AR"/>
        </w:rPr>
        <w:t>Marcogliese, D.J., King, K.C., Salo, H.M., Fournier, M., Brousseau, P., Spear, P., Champoux, L., McLaughlin, J.D., Boily, M.</w:t>
      </w:r>
      <w:r w:rsidRPr="00756CCC">
        <w:t xml:space="preserve"> </w:t>
      </w:r>
      <w:r w:rsidRPr="00756CCC">
        <w:rPr>
          <w:rFonts w:ascii="Arial" w:hAnsi="Arial" w:cs="Arial"/>
          <w:b/>
          <w:color w:val="201C18"/>
          <w:lang w:val="es-AR"/>
        </w:rPr>
        <w:t>Los efectos combinados de la actividad agrícola y parásitos sobre biomarcadores en la rana toro, Rana catesbeiana</w:t>
      </w:r>
      <w:r>
        <w:rPr>
          <w:rFonts w:ascii="Arial" w:hAnsi="Arial" w:cs="Arial"/>
          <w:color w:val="201C18"/>
          <w:sz w:val="23"/>
          <w:szCs w:val="23"/>
        </w:rPr>
        <w:t xml:space="preserve">. </w:t>
      </w:r>
      <w:r w:rsidRPr="00756CCC">
        <w:rPr>
          <w:rFonts w:ascii="Arial" w:hAnsi="Arial" w:cs="Arial"/>
          <w:i/>
          <w:iCs/>
          <w:color w:val="201C18"/>
          <w:sz w:val="23"/>
          <w:szCs w:val="23"/>
          <w:bdr w:val="none" w:sz="0" w:space="0" w:color="auto" w:frame="1"/>
          <w:lang w:val="es-AR"/>
        </w:rPr>
        <w:t>Aquatic Toxicology</w:t>
      </w:r>
      <w:r>
        <w:rPr>
          <w:rStyle w:val="apple-converted-space"/>
          <w:rFonts w:ascii="Arial" w:hAnsi="Arial" w:cs="Arial"/>
          <w:color w:val="201C18"/>
          <w:sz w:val="23"/>
          <w:szCs w:val="23"/>
        </w:rPr>
        <w:t xml:space="preserve">, Volume 91, Nuemero 2, Enero </w:t>
      </w:r>
      <w:r w:rsidRPr="00756CCC">
        <w:rPr>
          <w:rFonts w:ascii="Arial" w:hAnsi="Arial" w:cs="Arial"/>
          <w:i/>
          <w:iCs/>
          <w:color w:val="201C18"/>
          <w:sz w:val="23"/>
          <w:szCs w:val="23"/>
          <w:bdr w:val="none" w:sz="0" w:space="0" w:color="auto" w:frame="1"/>
          <w:lang w:val="es-AR"/>
        </w:rPr>
        <w:t>2009</w:t>
      </w:r>
      <w:r>
        <w:rPr>
          <w:rFonts w:ascii="Arial" w:hAnsi="Arial" w:cs="Arial"/>
          <w:i/>
          <w:iCs/>
          <w:color w:val="201C18"/>
          <w:sz w:val="23"/>
          <w:szCs w:val="23"/>
          <w:bdr w:val="none" w:sz="0" w:space="0" w:color="auto" w:frame="1"/>
        </w:rPr>
        <w:t>, Paginas 126-134.</w:t>
      </w:r>
    </w:p>
    <w:p w:rsidR="004511F0" w:rsidRDefault="004511F0" w:rsidP="00DF35DA">
      <w:pPr>
        <w:jc w:val="both"/>
      </w:pPr>
    </w:p>
    <w:p w:rsidR="001C1C86" w:rsidRPr="00DF35DA" w:rsidRDefault="006359CD" w:rsidP="00DF35DA">
      <w:pPr>
        <w:jc w:val="both"/>
      </w:pPr>
      <w:hyperlink r:id="rId4812" w:history="1">
        <w:r w:rsidR="001C1C86" w:rsidRPr="00C443D8">
          <w:rPr>
            <w:rStyle w:val="Hipervnculo"/>
            <w:color w:val="auto"/>
            <w:u w:val="none"/>
          </w:rPr>
          <w:t>McGraw JE</w:t>
        </w:r>
      </w:hyperlink>
      <w:r w:rsidR="001C1C86" w:rsidRPr="00C443D8">
        <w:t xml:space="preserve"> , </w:t>
      </w:r>
      <w:hyperlink r:id="rId4813" w:history="1">
        <w:r w:rsidR="001C1C86" w:rsidRPr="00C443D8">
          <w:rPr>
            <w:rStyle w:val="Hipervnculo"/>
            <w:color w:val="auto"/>
            <w:u w:val="none"/>
          </w:rPr>
          <w:t>Waller DP</w:t>
        </w:r>
      </w:hyperlink>
      <w:r w:rsidR="001C1C86" w:rsidRPr="00C443D8">
        <w:t xml:space="preserve"> . </w:t>
      </w:r>
      <w:r w:rsidR="001C1C86" w:rsidRPr="00DF35DA">
        <w:rPr>
          <w:rStyle w:val="google-src-text1"/>
          <w:b/>
        </w:rPr>
        <w:t>Fish ingestion and congener specific polychlorinated biphenyl and p,p'-dichlorodiphenyldichloroethylene serum concentrations in a great lakes cohort of pregnant African American women.</w:t>
      </w:r>
      <w:r w:rsidR="001C1C86" w:rsidRPr="00DF35DA">
        <w:rPr>
          <w:b/>
        </w:rPr>
        <w:t>Pescado ingestión y congénere bifenilo policlorado y el p, p '-diclorodifenildicloroetileno las concentraciones séricas en una cohorte de los grandes lagos de las mujeres embarazadas afroamericanas.</w:t>
      </w:r>
      <w:r w:rsidR="001C1C86" w:rsidRPr="00C443D8">
        <w:rPr>
          <w:rStyle w:val="google-src-text1"/>
          <w:vanish w:val="0"/>
        </w:rPr>
        <w:t xml:space="preserve"> </w:t>
      </w:r>
      <w:hyperlink r:id="rId4814" w:tooltip="Ambiente internacional." w:history="1">
        <w:r w:rsidR="001C1C86" w:rsidRPr="00BA4F77">
          <w:rPr>
            <w:rStyle w:val="Hipervnculo"/>
            <w:color w:val="auto"/>
            <w:u w:val="none"/>
            <w:shd w:val="clear" w:color="auto" w:fill="E6ECF9"/>
            <w:lang w:val="es-AR"/>
          </w:rPr>
          <w:t>Int. Medio Ambiente.</w:t>
        </w:r>
      </w:hyperlink>
      <w:r w:rsidR="001C1C86" w:rsidRPr="00BA4F77">
        <w:rPr>
          <w:shd w:val="clear" w:color="auto" w:fill="E6ECF9"/>
          <w:lang w:val="es-AR"/>
        </w:rPr>
        <w:t xml:space="preserve"> abr 2009; 35 (3) :557-65.</w:t>
      </w:r>
      <w:r w:rsidR="001C1C86" w:rsidRPr="00BA4F77">
        <w:rPr>
          <w:lang w:val="es-AR"/>
        </w:rPr>
        <w:t xml:space="preserve"> </w:t>
      </w:r>
      <w:r w:rsidR="001C1C86" w:rsidRPr="00BA4F77">
        <w:rPr>
          <w:rStyle w:val="google-src-text1"/>
          <w:lang w:val="es-AR"/>
        </w:rPr>
        <w:t>Epub 2008 Nov 28.</w:t>
      </w:r>
      <w:r w:rsidR="001C1C86" w:rsidRPr="00BA4F77">
        <w:rPr>
          <w:lang w:val="es-AR"/>
        </w:rPr>
        <w:t xml:space="preserve">  </w:t>
      </w:r>
    </w:p>
    <w:p w:rsidR="00712005" w:rsidRPr="00C443D8" w:rsidRDefault="006359CD" w:rsidP="00712005">
      <w:hyperlink r:id="rId4815" w:history="1">
        <w:r w:rsidR="000C0264" w:rsidRPr="00BA4F77">
          <w:rPr>
            <w:rStyle w:val="Hipervnculo"/>
            <w:vanish/>
            <w:color w:val="auto"/>
            <w:u w:val="none"/>
            <w:lang w:val="es-AR"/>
          </w:rPr>
          <w:t>Jurewicz J</w:t>
        </w:r>
      </w:hyperlink>
      <w:r w:rsidR="000C0264" w:rsidRPr="00BA4F77">
        <w:rPr>
          <w:rStyle w:val="google-src-text1"/>
          <w:lang w:val="es-AR"/>
        </w:rPr>
        <w:t xml:space="preserve"> , </w:t>
      </w:r>
      <w:hyperlink r:id="rId4816" w:history="1">
        <w:r w:rsidR="000C0264" w:rsidRPr="00BA4F77">
          <w:rPr>
            <w:rStyle w:val="Hipervnculo"/>
            <w:vanish/>
            <w:color w:val="auto"/>
            <w:u w:val="none"/>
            <w:lang w:val="es-AR"/>
          </w:rPr>
          <w:t>Hanke W</w:t>
        </w:r>
      </w:hyperlink>
      <w:r w:rsidR="000C0264" w:rsidRPr="00BA4F77">
        <w:rPr>
          <w:rStyle w:val="google-src-text1"/>
          <w:lang w:val="es-AR"/>
        </w:rPr>
        <w:t xml:space="preserve"> , </w:t>
      </w:r>
      <w:hyperlink r:id="rId4817" w:history="1">
        <w:r w:rsidR="000C0264" w:rsidRPr="00BA4F77">
          <w:rPr>
            <w:rStyle w:val="Hipervnculo"/>
            <w:vanish/>
            <w:color w:val="auto"/>
            <w:u w:val="none"/>
            <w:lang w:val="es-AR"/>
          </w:rPr>
          <w:t>Radwan M</w:t>
        </w:r>
      </w:hyperlink>
      <w:r w:rsidR="000C0264" w:rsidRPr="00BA4F77">
        <w:rPr>
          <w:rStyle w:val="google-src-text1"/>
          <w:lang w:val="es-AR"/>
        </w:rPr>
        <w:t xml:space="preserve"> , </w:t>
      </w:r>
      <w:hyperlink r:id="rId4818" w:history="1">
        <w:r w:rsidR="000C0264" w:rsidRPr="00BA4F77">
          <w:rPr>
            <w:rStyle w:val="Hipervnculo"/>
            <w:vanish/>
            <w:color w:val="auto"/>
            <w:u w:val="none"/>
            <w:lang w:val="es-AR"/>
          </w:rPr>
          <w:t>Bonde JP</w:t>
        </w:r>
      </w:hyperlink>
      <w:r w:rsidR="000C0264" w:rsidRPr="00BA4F77">
        <w:rPr>
          <w:rStyle w:val="google-src-text1"/>
          <w:lang w:val="es-AR"/>
        </w:rPr>
        <w:t xml:space="preserve"> .</w:t>
      </w:r>
      <w:r w:rsidR="000C0264" w:rsidRPr="00BA4F77">
        <w:rPr>
          <w:lang w:val="es-AR"/>
        </w:rPr>
        <w:t xml:space="preserve"> </w:t>
      </w:r>
      <w:hyperlink r:id="rId4819" w:history="1">
        <w:r w:rsidR="00E4059B" w:rsidRPr="00C443D8">
          <w:rPr>
            <w:rStyle w:val="Hipervnculo"/>
            <w:vanish/>
            <w:color w:val="auto"/>
            <w:u w:val="none"/>
          </w:rPr>
          <w:t>Roeleveld N</w:t>
        </w:r>
      </w:hyperlink>
      <w:r w:rsidR="00E4059B" w:rsidRPr="00C443D8">
        <w:rPr>
          <w:rStyle w:val="google-src-text1"/>
        </w:rPr>
        <w:t xml:space="preserve"> , </w:t>
      </w:r>
      <w:hyperlink r:id="rId4820" w:history="1">
        <w:r w:rsidR="00E4059B" w:rsidRPr="00C443D8">
          <w:rPr>
            <w:rStyle w:val="Hipervnculo"/>
            <w:vanish/>
            <w:color w:val="auto"/>
            <w:u w:val="none"/>
          </w:rPr>
          <w:t>Bretveld R</w:t>
        </w:r>
      </w:hyperlink>
      <w:r w:rsidR="00E4059B" w:rsidRPr="00C443D8">
        <w:rPr>
          <w:rStyle w:val="google-src-text1"/>
        </w:rPr>
        <w:t xml:space="preserve"> .</w:t>
      </w:r>
      <w:r w:rsidR="00712005" w:rsidRPr="00C443D8">
        <w:t xml:space="preserve"> </w:t>
      </w:r>
    </w:p>
    <w:p w:rsidR="00AF7F48" w:rsidRPr="00C443D8" w:rsidRDefault="00AF7F48" w:rsidP="00AF7F48">
      <w:pPr>
        <w:rPr>
          <w:rStyle w:val="google-src-text1"/>
          <w:vanish w:val="0"/>
        </w:rPr>
      </w:pPr>
    </w:p>
    <w:p w:rsidR="001C1C86" w:rsidRPr="00DB5C5C" w:rsidRDefault="002B0C30" w:rsidP="001C1C86">
      <w:pPr>
        <w:rPr>
          <w:lang w:val="en-US"/>
        </w:rPr>
      </w:pPr>
      <w:r w:rsidRPr="00DA2E10">
        <w:rPr>
          <w:i/>
          <w:iCs/>
          <w:lang w:val="es-AR"/>
        </w:rPr>
        <w:t>Mohr S, M Feibicke, Berghahn R, et al</w:t>
      </w:r>
      <w:r w:rsidRPr="00DA2E10">
        <w:rPr>
          <w:b/>
          <w:i/>
          <w:iCs/>
          <w:lang w:val="es-AR"/>
        </w:rPr>
        <w:t xml:space="preserve">. </w:t>
      </w:r>
      <w:r w:rsidRPr="00DF35DA">
        <w:rPr>
          <w:b/>
          <w:shd w:val="clear" w:color="auto" w:fill="E6ECF9"/>
        </w:rPr>
        <w:t>Respuesta de las comunidades de plancton en el estanque de agua dulce y el flujo de mesocosmos a la metazaclor herbicida</w:t>
      </w:r>
      <w:r w:rsidRPr="00D4088A">
        <w:rPr>
          <w:shd w:val="clear" w:color="auto" w:fill="E6ECF9"/>
        </w:rPr>
        <w:t>.</w:t>
      </w:r>
      <w:r w:rsidR="00DF35DA">
        <w:t xml:space="preserve"> </w:t>
      </w:r>
      <w:r w:rsidRPr="00DB5C5C">
        <w:rPr>
          <w:rStyle w:val="source"/>
          <w:lang w:val="en-US"/>
        </w:rPr>
        <w:t xml:space="preserve">Environ Pollut </w:t>
      </w:r>
      <w:r w:rsidR="009501E7">
        <w:rPr>
          <w:rStyle w:val="source"/>
          <w:lang w:val="en-US"/>
        </w:rPr>
        <w:t>.</w:t>
      </w:r>
      <w:r w:rsidRPr="00DB5C5C">
        <w:rPr>
          <w:rStyle w:val="source"/>
          <w:lang w:val="en-US"/>
        </w:rPr>
        <w:t>abr 2008, 152 (3) :530-42.</w:t>
      </w:r>
      <w:r w:rsidRPr="00DB5C5C">
        <w:rPr>
          <w:lang w:val="en-US"/>
        </w:rPr>
        <w:t xml:space="preserve"> </w:t>
      </w:r>
    </w:p>
    <w:p w:rsidR="001C1C86" w:rsidRPr="00DB5C5C" w:rsidRDefault="001C1C86" w:rsidP="001C1C86">
      <w:pPr>
        <w:rPr>
          <w:lang w:val="en-US"/>
        </w:rPr>
      </w:pPr>
    </w:p>
    <w:p w:rsidR="001C1C86" w:rsidRPr="00BA4F77" w:rsidRDefault="006359CD" w:rsidP="00DF35DA">
      <w:pPr>
        <w:jc w:val="both"/>
        <w:rPr>
          <w:rStyle w:val="notranslate"/>
          <w:rFonts w:ascii="Arial" w:hAnsi="Arial" w:cs="Arial"/>
          <w:sz w:val="20"/>
          <w:szCs w:val="20"/>
          <w:lang w:val="en-US"/>
        </w:rPr>
      </w:pPr>
      <w:hyperlink r:id="rId4821" w:history="1">
        <w:r w:rsidR="001C1C86" w:rsidRPr="00DD161D">
          <w:rPr>
            <w:rStyle w:val="google-src-textnotranslate"/>
            <w:rFonts w:ascii="Arial" w:hAnsi="Arial" w:cs="Arial"/>
            <w:color w:val="2F4A8B"/>
            <w:sz w:val="20"/>
            <w:szCs w:val="20"/>
            <w:lang w:val="en-US"/>
          </w:rPr>
          <w:t>Myers JP</w:t>
        </w:r>
      </w:hyperlink>
      <w:r w:rsidR="001C1C86" w:rsidRPr="00DD161D">
        <w:rPr>
          <w:rStyle w:val="google-src-textnotranslate"/>
          <w:rFonts w:ascii="Arial" w:hAnsi="Arial" w:cs="Arial"/>
          <w:sz w:val="20"/>
          <w:szCs w:val="20"/>
          <w:lang w:val="en-US"/>
        </w:rPr>
        <w:t xml:space="preserve"> , </w:t>
      </w:r>
      <w:hyperlink r:id="rId4822" w:history="1">
        <w:r w:rsidR="001C1C86" w:rsidRPr="00DD161D">
          <w:rPr>
            <w:rStyle w:val="google-src-textnotranslate"/>
            <w:rFonts w:ascii="Arial" w:hAnsi="Arial" w:cs="Arial"/>
            <w:color w:val="2F4A8B"/>
            <w:sz w:val="20"/>
            <w:szCs w:val="20"/>
            <w:lang w:val="en-US"/>
          </w:rPr>
          <w:t>Zoeller RT</w:t>
        </w:r>
      </w:hyperlink>
      <w:r w:rsidR="001C1C86" w:rsidRPr="00DD161D">
        <w:rPr>
          <w:rStyle w:val="google-src-textnotranslate"/>
          <w:rFonts w:ascii="Arial" w:hAnsi="Arial" w:cs="Arial"/>
          <w:sz w:val="20"/>
          <w:szCs w:val="20"/>
          <w:lang w:val="en-US"/>
        </w:rPr>
        <w:t xml:space="preserve"> , </w:t>
      </w:r>
      <w:hyperlink r:id="rId4823" w:history="1">
        <w:r w:rsidR="001C1C86" w:rsidRPr="00DD161D">
          <w:rPr>
            <w:rStyle w:val="google-src-textnotranslate"/>
            <w:rFonts w:ascii="Arial" w:hAnsi="Arial" w:cs="Arial"/>
            <w:color w:val="2F4A8B"/>
            <w:sz w:val="20"/>
            <w:szCs w:val="20"/>
            <w:lang w:val="en-US"/>
          </w:rPr>
          <w:t>vom Saal FS</w:t>
        </w:r>
      </w:hyperlink>
      <w:r w:rsidR="001C1C86" w:rsidRPr="00DD161D">
        <w:rPr>
          <w:rStyle w:val="google-src-textnotranslate"/>
          <w:rFonts w:ascii="Arial" w:hAnsi="Arial" w:cs="Arial"/>
          <w:sz w:val="20"/>
          <w:szCs w:val="20"/>
          <w:lang w:val="en-US"/>
        </w:rPr>
        <w:t xml:space="preserve"> </w:t>
      </w:r>
      <w:r w:rsidR="001C1C86" w:rsidRPr="00DF35DA">
        <w:rPr>
          <w:rStyle w:val="notranslate"/>
          <w:rFonts w:ascii="Arial" w:hAnsi="Arial" w:cs="Arial"/>
          <w:b/>
          <w:sz w:val="20"/>
          <w:szCs w:val="20"/>
          <w:lang w:val="en-US"/>
        </w:rPr>
        <w:t>.</w:t>
      </w:r>
      <w:r w:rsidR="001C1C86" w:rsidRPr="00DF35DA">
        <w:rPr>
          <w:rFonts w:ascii="Arial" w:hAnsi="Arial" w:cs="Arial"/>
          <w:b/>
          <w:sz w:val="20"/>
          <w:szCs w:val="20"/>
          <w:lang w:val="en-US"/>
        </w:rPr>
        <w:t xml:space="preserve"> </w:t>
      </w:r>
      <w:r w:rsidR="001C1C86" w:rsidRPr="00DF35DA">
        <w:rPr>
          <w:rStyle w:val="notranslate"/>
          <w:rFonts w:ascii="Arial" w:hAnsi="Arial" w:cs="Arial"/>
          <w:b/>
        </w:rPr>
        <w:t>Un choque de conceptos científicos antiguos y nuevos en la toxicidad, con importantes implicaciones para la salud pública</w:t>
      </w:r>
      <w:r w:rsidR="001C1C86">
        <w:rPr>
          <w:rStyle w:val="notranslate"/>
          <w:rFonts w:ascii="Arial" w:hAnsi="Arial" w:cs="Arial"/>
          <w:sz w:val="28"/>
          <w:szCs w:val="28"/>
        </w:rPr>
        <w:t>.</w:t>
      </w:r>
      <w:r w:rsidR="001C1C86" w:rsidRPr="00DD161D">
        <w:rPr>
          <w:rStyle w:val="notranslate"/>
          <w:rFonts w:ascii="Arial" w:hAnsi="Arial" w:cs="Arial"/>
          <w:sz w:val="20"/>
          <w:szCs w:val="20"/>
        </w:rPr>
        <w:t xml:space="preserve"> </w:t>
      </w:r>
      <w:hyperlink r:id="rId4824" w:tooltip="Environmental Health Perspectives." w:history="1">
        <w:r w:rsidR="001C1C86" w:rsidRPr="00BA4F77">
          <w:rPr>
            <w:rStyle w:val="notranslate"/>
            <w:rFonts w:ascii="Arial" w:hAnsi="Arial" w:cs="Arial"/>
            <w:color w:val="2F4A8B"/>
            <w:sz w:val="20"/>
            <w:szCs w:val="20"/>
            <w:lang w:val="en-US"/>
          </w:rPr>
          <w:t>Environ Health Perspectives</w:t>
        </w:r>
      </w:hyperlink>
      <w:r w:rsidR="001C1C86" w:rsidRPr="00BA4F77">
        <w:rPr>
          <w:rStyle w:val="notranslate"/>
          <w:rFonts w:ascii="Arial" w:hAnsi="Arial" w:cs="Arial"/>
          <w:sz w:val="20"/>
          <w:szCs w:val="20"/>
          <w:lang w:val="en-US"/>
        </w:rPr>
        <w:t xml:space="preserve"> 2009 Nov;117(11):1652-5.</w:t>
      </w:r>
    </w:p>
    <w:p w:rsidR="00E22D6D" w:rsidRPr="00C443D8" w:rsidRDefault="00E22D6D" w:rsidP="006C08BB">
      <w:pPr>
        <w:widowControl w:val="0"/>
        <w:autoSpaceDE w:val="0"/>
        <w:autoSpaceDN w:val="0"/>
        <w:adjustRightInd w:val="0"/>
        <w:spacing w:before="44"/>
        <w:ind w:right="-190"/>
        <w:jc w:val="both"/>
        <w:rPr>
          <w:b/>
          <w:lang w:val="en-US"/>
        </w:rPr>
      </w:pPr>
    </w:p>
    <w:p w:rsidR="006C08BB" w:rsidRPr="00F262A1" w:rsidRDefault="006359CD" w:rsidP="006C08BB">
      <w:pPr>
        <w:widowControl w:val="0"/>
        <w:autoSpaceDE w:val="0"/>
        <w:autoSpaceDN w:val="0"/>
        <w:adjustRightInd w:val="0"/>
        <w:spacing w:before="44"/>
        <w:ind w:right="-190"/>
        <w:jc w:val="both"/>
        <w:rPr>
          <w:bCs/>
          <w:lang w:val="es-AR"/>
        </w:rPr>
      </w:pPr>
      <w:hyperlink r:id="rId4825" w:history="1">
        <w:r w:rsidR="006C08BB" w:rsidRPr="00D4088A">
          <w:rPr>
            <w:rStyle w:val="Hipervnculo"/>
            <w:color w:val="auto"/>
            <w:u w:val="none"/>
            <w:lang w:val="en-US"/>
          </w:rPr>
          <w:t>Ndong JR</w:t>
        </w:r>
      </w:hyperlink>
      <w:r w:rsidR="006C08BB" w:rsidRPr="00D4088A">
        <w:rPr>
          <w:lang w:val="en-US"/>
        </w:rPr>
        <w:t xml:space="preserve">, </w:t>
      </w:r>
      <w:hyperlink r:id="rId4826" w:history="1">
        <w:r w:rsidR="006C08BB" w:rsidRPr="00D4088A">
          <w:rPr>
            <w:rStyle w:val="Hipervnculo"/>
            <w:color w:val="auto"/>
            <w:u w:val="none"/>
            <w:lang w:val="en-US"/>
          </w:rPr>
          <w:t>Blanchet P</w:t>
        </w:r>
      </w:hyperlink>
      <w:r w:rsidR="006C08BB" w:rsidRPr="00D4088A">
        <w:rPr>
          <w:lang w:val="en-US"/>
        </w:rPr>
        <w:t xml:space="preserve">, </w:t>
      </w:r>
      <w:hyperlink r:id="rId4827" w:history="1">
        <w:r w:rsidR="006C08BB" w:rsidRPr="00D4088A">
          <w:rPr>
            <w:rStyle w:val="Hipervnculo"/>
            <w:color w:val="auto"/>
            <w:u w:val="none"/>
            <w:lang w:val="en-US"/>
          </w:rPr>
          <w:t>Multigner L</w:t>
        </w:r>
      </w:hyperlink>
      <w:r w:rsidR="006C08BB" w:rsidRPr="00D4088A">
        <w:rPr>
          <w:lang w:val="en-US"/>
        </w:rPr>
        <w:t xml:space="preserve">. </w:t>
      </w:r>
      <w:r w:rsidR="006C08BB" w:rsidRPr="00F262A1">
        <w:rPr>
          <w:b/>
          <w:lang w:val="es-AR"/>
        </w:rPr>
        <w:t>[</w:t>
      </w:r>
      <w:r w:rsidR="00A26CE9" w:rsidRPr="00F262A1">
        <w:rPr>
          <w:b/>
          <w:lang w:val="es-AR"/>
        </w:rPr>
        <w:t>Los pesticidas y el cáncer de próstata: datos epidemiológicos</w:t>
      </w:r>
      <w:r w:rsidR="006C08BB" w:rsidRPr="00F262A1">
        <w:rPr>
          <w:b/>
          <w:lang w:val="es-AR"/>
        </w:rPr>
        <w:t xml:space="preserve">]. </w:t>
      </w:r>
      <w:hyperlink r:id="rId4828" w:anchor="#" w:tooltip="Bulletin du cancer." w:history="1">
        <w:r w:rsidR="006C08BB" w:rsidRPr="00F262A1">
          <w:rPr>
            <w:rStyle w:val="highlight"/>
            <w:lang w:val="es-AR"/>
          </w:rPr>
          <w:t>Bull Cancer</w:t>
        </w:r>
        <w:r w:rsidR="006C08BB" w:rsidRPr="00F262A1">
          <w:rPr>
            <w:rStyle w:val="Hipervnculo"/>
            <w:color w:val="auto"/>
            <w:u w:val="none"/>
            <w:lang w:val="es-AR"/>
          </w:rPr>
          <w:t>.</w:t>
        </w:r>
      </w:hyperlink>
      <w:r w:rsidR="006C08BB" w:rsidRPr="00F262A1">
        <w:rPr>
          <w:lang w:val="es-AR"/>
        </w:rPr>
        <w:t xml:space="preserve"> </w:t>
      </w:r>
      <w:r w:rsidR="006C08BB" w:rsidRPr="00F262A1">
        <w:rPr>
          <w:rStyle w:val="highlight"/>
          <w:lang w:val="es-AR"/>
        </w:rPr>
        <w:t>2009</w:t>
      </w:r>
      <w:r w:rsidR="006C08BB" w:rsidRPr="00F262A1">
        <w:rPr>
          <w:lang w:val="es-AR"/>
        </w:rPr>
        <w:t xml:space="preserve"> Feb;</w:t>
      </w:r>
      <w:r w:rsidR="006C08BB" w:rsidRPr="00F262A1">
        <w:rPr>
          <w:rStyle w:val="highlight"/>
          <w:lang w:val="es-AR"/>
        </w:rPr>
        <w:t>96</w:t>
      </w:r>
      <w:r w:rsidR="006C08BB" w:rsidRPr="00F262A1">
        <w:rPr>
          <w:lang w:val="es-AR"/>
        </w:rPr>
        <w:t>(</w:t>
      </w:r>
      <w:r w:rsidR="006C08BB" w:rsidRPr="00F262A1">
        <w:rPr>
          <w:rStyle w:val="highlight"/>
          <w:lang w:val="es-AR"/>
        </w:rPr>
        <w:t>2</w:t>
      </w:r>
      <w:r w:rsidR="006C08BB" w:rsidRPr="00F262A1">
        <w:rPr>
          <w:lang w:val="es-AR"/>
        </w:rPr>
        <w:t>):</w:t>
      </w:r>
      <w:r w:rsidR="006C08BB" w:rsidRPr="00F262A1">
        <w:rPr>
          <w:rStyle w:val="highlight"/>
          <w:lang w:val="es-AR"/>
        </w:rPr>
        <w:t>171-80</w:t>
      </w:r>
      <w:r w:rsidR="006C08BB" w:rsidRPr="00F262A1">
        <w:rPr>
          <w:lang w:val="es-AR"/>
        </w:rPr>
        <w:t>.</w:t>
      </w:r>
    </w:p>
    <w:p w:rsidR="00A26CE9" w:rsidRDefault="00A26CE9" w:rsidP="00A26CE9">
      <w:pPr>
        <w:spacing w:after="120" w:line="312" w:lineRule="atLeast"/>
        <w:textAlignment w:val="baseline"/>
        <w:rPr>
          <w:rFonts w:ascii="Arial" w:hAnsi="Arial" w:cs="Arial"/>
          <w:color w:val="000000"/>
          <w:sz w:val="18"/>
          <w:szCs w:val="18"/>
          <w:lang w:val="es-AR" w:eastAsia="es-AR"/>
        </w:rPr>
      </w:pPr>
    </w:p>
    <w:p w:rsidR="00A26CE9" w:rsidRPr="00F262A1" w:rsidRDefault="00A26CE9" w:rsidP="00A26CE9">
      <w:pPr>
        <w:spacing w:after="120" w:line="312" w:lineRule="atLeast"/>
        <w:textAlignment w:val="baseline"/>
        <w:rPr>
          <w:rFonts w:ascii="Arial" w:hAnsi="Arial" w:cs="Arial"/>
          <w:color w:val="000000"/>
          <w:sz w:val="18"/>
          <w:szCs w:val="18"/>
          <w:lang w:val="en-US" w:eastAsia="es-AR"/>
        </w:rPr>
      </w:pPr>
      <w:r w:rsidRPr="00225741">
        <w:rPr>
          <w:rFonts w:ascii="Arial" w:hAnsi="Arial" w:cs="Arial"/>
          <w:color w:val="000000"/>
          <w:sz w:val="18"/>
          <w:szCs w:val="18"/>
          <w:lang w:val="es-AR" w:eastAsia="es-AR"/>
        </w:rPr>
        <w:t>Nillos, M. G., Lin, K., Gan, J., Bondaren</w:t>
      </w:r>
      <w:r>
        <w:rPr>
          <w:rFonts w:ascii="Arial" w:hAnsi="Arial" w:cs="Arial"/>
          <w:color w:val="000000"/>
          <w:sz w:val="18"/>
          <w:szCs w:val="18"/>
          <w:lang w:eastAsia="es-AR"/>
        </w:rPr>
        <w:t xml:space="preserve">ko, S. and Schlenk, D. (2009), </w:t>
      </w:r>
      <w:r w:rsidRPr="00225741">
        <w:rPr>
          <w:b/>
        </w:rPr>
        <w:t xml:space="preserve"> </w:t>
      </w:r>
      <w:r w:rsidRPr="00225741">
        <w:rPr>
          <w:rFonts w:ascii="Arial" w:hAnsi="Arial" w:cs="Arial"/>
          <w:b/>
          <w:color w:val="000000"/>
          <w:lang w:val="es-AR" w:eastAsia="es-AR"/>
        </w:rPr>
        <w:t>La enantioselectividad en la toxicidad acuática fipronil y la degradación</w:t>
      </w:r>
      <w:r w:rsidRPr="00225741">
        <w:rPr>
          <w:rFonts w:ascii="Arial" w:hAnsi="Arial" w:cs="Arial"/>
          <w:color w:val="000000"/>
          <w:sz w:val="18"/>
          <w:szCs w:val="18"/>
          <w:lang w:val="es-AR" w:eastAsia="es-AR"/>
        </w:rPr>
        <w:t xml:space="preserve"> . </w:t>
      </w:r>
      <w:r w:rsidRPr="00F262A1">
        <w:rPr>
          <w:rFonts w:ascii="Arial" w:hAnsi="Arial" w:cs="Arial"/>
          <w:color w:val="000000"/>
          <w:sz w:val="18"/>
          <w:szCs w:val="18"/>
          <w:lang w:val="en-US" w:eastAsia="es-AR"/>
        </w:rPr>
        <w:t xml:space="preserve">Environmental Toxicology and Chemistry, 28: 1825–1833. </w:t>
      </w:r>
    </w:p>
    <w:p w:rsidR="001C4E95" w:rsidRPr="00F262A1" w:rsidRDefault="001C4E95" w:rsidP="001C4E95">
      <w:pPr>
        <w:spacing w:line="288" w:lineRule="atLeast"/>
        <w:jc w:val="both"/>
        <w:rPr>
          <w:bCs/>
          <w:lang w:val="en-US"/>
        </w:rPr>
      </w:pPr>
    </w:p>
    <w:p w:rsidR="001C4E95" w:rsidRPr="001A4CEF" w:rsidRDefault="001C4E95" w:rsidP="00713219">
      <w:pPr>
        <w:spacing w:line="288" w:lineRule="atLeast"/>
        <w:jc w:val="both"/>
        <w:rPr>
          <w:rStyle w:val="google-src-text1"/>
          <w:bCs/>
          <w:vanish w:val="0"/>
          <w:lang w:val="es-AR"/>
        </w:rPr>
      </w:pPr>
      <w:r w:rsidRPr="00D4088A">
        <w:rPr>
          <w:lang w:val="en-US"/>
        </w:rPr>
        <w:t>Oleh V. Lushchak, Olha I. Kubrak, Janet M. Storey, Kenneth B. Storey, Volodymyr I. Lushchak.</w:t>
      </w:r>
      <w:r w:rsidR="001A4CEF" w:rsidRPr="001A4CEF">
        <w:rPr>
          <w:lang w:val="en-US"/>
        </w:rPr>
        <w:t xml:space="preserve"> </w:t>
      </w:r>
      <w:r w:rsidR="001A4CEF" w:rsidRPr="001A4CEF">
        <w:rPr>
          <w:b/>
          <w:lang w:val="es-AR"/>
        </w:rPr>
        <w:t>Bajo redada herbicida tóxico induce el estrés oxidativo leve en los tejidos de peces de colores</w:t>
      </w:r>
      <w:r w:rsidRPr="001A4CEF">
        <w:rPr>
          <w:lang w:val="es-AR"/>
        </w:rPr>
        <w:t>.Chemosphere 76 (2009) 932-937.</w:t>
      </w:r>
    </w:p>
    <w:p w:rsidR="001A4CEF" w:rsidRDefault="001A4CEF" w:rsidP="001A4CEF">
      <w:pPr>
        <w:spacing w:line="150" w:lineRule="atLeast"/>
        <w:ind w:right="480"/>
        <w:jc w:val="both"/>
        <w:textAlignment w:val="baseline"/>
        <w:outlineLvl w:val="0"/>
        <w:rPr>
          <w:rFonts w:ascii="Arial" w:hAnsi="Arial" w:cs="Arial"/>
          <w:color w:val="000000"/>
          <w:lang w:val="es-AR" w:eastAsia="es-AR"/>
        </w:rPr>
      </w:pPr>
    </w:p>
    <w:p w:rsidR="001A4CEF" w:rsidRPr="001A4CEF" w:rsidRDefault="001A4CEF" w:rsidP="001A4CEF">
      <w:pPr>
        <w:spacing w:line="150" w:lineRule="atLeast"/>
        <w:ind w:right="480"/>
        <w:jc w:val="both"/>
        <w:textAlignment w:val="baseline"/>
        <w:outlineLvl w:val="0"/>
        <w:rPr>
          <w:rFonts w:ascii="Arial" w:hAnsi="Arial" w:cs="Arial"/>
          <w:b/>
          <w:bCs/>
          <w:color w:val="000000"/>
          <w:kern w:val="36"/>
          <w:lang w:val="es-AR" w:eastAsia="es-AR"/>
        </w:rPr>
      </w:pPr>
      <w:r w:rsidRPr="00661F3E">
        <w:rPr>
          <w:rFonts w:ascii="Arial" w:hAnsi="Arial" w:cs="Arial"/>
          <w:color w:val="000000"/>
          <w:lang w:val="es-AR" w:eastAsia="es-AR"/>
        </w:rPr>
        <w:t>Olszyk, D., Pfleeger, T., Lee, E. H. and Plocher, M. (2009),</w:t>
      </w:r>
      <w:r w:rsidRPr="00661F3E">
        <w:rPr>
          <w:rFonts w:ascii="Arial" w:hAnsi="Arial" w:cs="Arial"/>
          <w:b/>
          <w:bCs/>
          <w:color w:val="000000"/>
          <w:kern w:val="36"/>
          <w:lang w:eastAsia="es-AR"/>
        </w:rPr>
        <w:t xml:space="preserve"> </w:t>
      </w:r>
      <w:r w:rsidRPr="00661F3E">
        <w:rPr>
          <w:rFonts w:ascii="Arial" w:hAnsi="Arial" w:cs="Arial"/>
          <w:b/>
          <w:bCs/>
          <w:color w:val="000000"/>
          <w:kern w:val="36"/>
          <w:lang w:val="es-AR" w:eastAsia="es-AR"/>
        </w:rPr>
        <w:t>la producción de semillas</w:t>
      </w:r>
      <w:r w:rsidRPr="00661F3E">
        <w:rPr>
          <w:rFonts w:ascii="Arial" w:hAnsi="Arial" w:cs="Arial"/>
          <w:b/>
          <w:bCs/>
          <w:color w:val="000000"/>
          <w:kern w:val="36"/>
          <w:lang w:eastAsia="es-AR"/>
        </w:rPr>
        <w:t xml:space="preserve"> de guisantes</w:t>
      </w:r>
      <w:r w:rsidRPr="00661F3E">
        <w:rPr>
          <w:rFonts w:ascii="Arial" w:hAnsi="Arial" w:cs="Arial"/>
          <w:b/>
          <w:bCs/>
          <w:color w:val="000000"/>
          <w:kern w:val="36"/>
          <w:lang w:val="es-AR" w:eastAsia="es-AR"/>
        </w:rPr>
        <w:t xml:space="preserve"> (</w:t>
      </w:r>
      <w:r w:rsidRPr="00661F3E">
        <w:t xml:space="preserve"> </w:t>
      </w:r>
      <w:r w:rsidRPr="00661F3E">
        <w:rPr>
          <w:rFonts w:ascii="Arial" w:hAnsi="Arial" w:cs="Arial"/>
          <w:b/>
          <w:bCs/>
          <w:color w:val="000000"/>
          <w:kern w:val="36"/>
          <w:lang w:val="es-AR" w:eastAsia="es-AR"/>
        </w:rPr>
        <w:t xml:space="preserve">Pisum sativum) como un ensayo para efectos reproductivos debido a herbicidas </w:t>
      </w:r>
      <w:hyperlink r:id="rId4829" w:anchor="fn1" w:history="1">
        <w:r w:rsidRPr="00661F3E">
          <w:rPr>
            <w:rFonts w:ascii="Arial" w:hAnsi="Arial" w:cs="Arial"/>
            <w:b/>
            <w:bCs/>
            <w:color w:val="007E8A"/>
            <w:kern w:val="36"/>
            <w:u w:val="single"/>
            <w:vertAlign w:val="superscript"/>
            <w:lang w:val="es-AR" w:eastAsia="es-AR"/>
          </w:rPr>
          <w:t>†</w:t>
        </w:r>
      </w:hyperlink>
      <w:r w:rsidRPr="00661F3E">
        <w:rPr>
          <w:rFonts w:ascii="Arial" w:hAnsi="Arial" w:cs="Arial"/>
          <w:b/>
          <w:bCs/>
          <w:color w:val="000000"/>
          <w:kern w:val="36"/>
          <w:lang w:eastAsia="es-AR"/>
        </w:rPr>
        <w:t>.</w:t>
      </w:r>
      <w:r w:rsidRPr="00661F3E">
        <w:rPr>
          <w:rFonts w:ascii="Arial" w:hAnsi="Arial" w:cs="Arial"/>
          <w:color w:val="000000"/>
          <w:lang w:val="es-AR" w:eastAsia="es-AR"/>
        </w:rPr>
        <w:t xml:space="preserve">Environmental Toxicology and Chemistry, 28: 1920–1929. </w:t>
      </w:r>
    </w:p>
    <w:p w:rsidR="00E22D6D" w:rsidRPr="00C443D8" w:rsidRDefault="006359CD" w:rsidP="00E22D6D">
      <w:pPr>
        <w:pStyle w:val="NormalWeb"/>
        <w:jc w:val="both"/>
        <w:rPr>
          <w:b/>
          <w:shd w:val="clear" w:color="auto" w:fill="E6ECF9"/>
        </w:rPr>
      </w:pPr>
      <w:hyperlink r:id="rId4830" w:history="1">
        <w:r w:rsidR="00E22D6D" w:rsidRPr="001A4CEF">
          <w:rPr>
            <w:rStyle w:val="Hipervnculo"/>
            <w:color w:val="auto"/>
            <w:u w:val="none"/>
            <w:lang w:val="es-AR"/>
          </w:rPr>
          <w:t>Orsi L</w:t>
        </w:r>
      </w:hyperlink>
      <w:r w:rsidR="00E22D6D" w:rsidRPr="001A4CEF">
        <w:rPr>
          <w:lang w:val="es-AR"/>
        </w:rPr>
        <w:t xml:space="preserve"> , </w:t>
      </w:r>
      <w:hyperlink r:id="rId4831" w:history="1">
        <w:r w:rsidR="00E22D6D" w:rsidRPr="001A4CEF">
          <w:rPr>
            <w:rStyle w:val="Hipervnculo"/>
            <w:color w:val="auto"/>
            <w:u w:val="none"/>
            <w:lang w:val="es-AR"/>
          </w:rPr>
          <w:t>L Delabre</w:t>
        </w:r>
      </w:hyperlink>
      <w:r w:rsidR="00E22D6D" w:rsidRPr="001A4CEF">
        <w:rPr>
          <w:lang w:val="es-AR"/>
        </w:rPr>
        <w:t xml:space="preserve"> , </w:t>
      </w:r>
      <w:hyperlink r:id="rId4832" w:history="1">
        <w:r w:rsidR="00E22D6D" w:rsidRPr="001A4CEF">
          <w:rPr>
            <w:rStyle w:val="Hipervnculo"/>
            <w:color w:val="auto"/>
            <w:u w:val="none"/>
            <w:lang w:val="es-AR"/>
          </w:rPr>
          <w:t>Monnereau A</w:t>
        </w:r>
      </w:hyperlink>
      <w:r w:rsidR="00E22D6D" w:rsidRPr="001A4CEF">
        <w:rPr>
          <w:lang w:val="es-AR"/>
        </w:rPr>
        <w:t xml:space="preserve"> , </w:t>
      </w:r>
      <w:hyperlink r:id="rId4833" w:history="1">
        <w:r w:rsidR="00E22D6D" w:rsidRPr="001A4CEF">
          <w:rPr>
            <w:rStyle w:val="Hipervnculo"/>
            <w:color w:val="auto"/>
            <w:u w:val="none"/>
            <w:lang w:val="es-AR"/>
          </w:rPr>
          <w:t>P Delval</w:t>
        </w:r>
      </w:hyperlink>
      <w:r w:rsidR="00E22D6D" w:rsidRPr="001A4CEF">
        <w:rPr>
          <w:lang w:val="es-AR"/>
        </w:rPr>
        <w:t xml:space="preserve"> , </w:t>
      </w:r>
      <w:hyperlink r:id="rId4834" w:history="1">
        <w:r w:rsidR="00E22D6D" w:rsidRPr="001A4CEF">
          <w:rPr>
            <w:rStyle w:val="Hipervnculo"/>
            <w:color w:val="auto"/>
            <w:u w:val="none"/>
            <w:lang w:val="es-AR"/>
          </w:rPr>
          <w:t>Berthou C</w:t>
        </w:r>
      </w:hyperlink>
      <w:r w:rsidR="00E22D6D" w:rsidRPr="001A4CEF">
        <w:rPr>
          <w:lang w:val="es-AR"/>
        </w:rPr>
        <w:t xml:space="preserve"> , </w:t>
      </w:r>
      <w:hyperlink r:id="rId4835" w:history="1">
        <w:r w:rsidR="00E22D6D" w:rsidRPr="001A4CEF">
          <w:rPr>
            <w:rStyle w:val="Hipervnculo"/>
            <w:color w:val="auto"/>
            <w:u w:val="none"/>
            <w:lang w:val="es-AR"/>
          </w:rPr>
          <w:t>Fenaux P</w:t>
        </w:r>
      </w:hyperlink>
      <w:r w:rsidR="00E22D6D" w:rsidRPr="001A4CEF">
        <w:rPr>
          <w:lang w:val="es-AR"/>
        </w:rPr>
        <w:t xml:space="preserve"> , </w:t>
      </w:r>
      <w:hyperlink r:id="rId4836" w:history="1">
        <w:r w:rsidR="00E22D6D" w:rsidRPr="001A4CEF">
          <w:rPr>
            <w:rStyle w:val="Hipervnculo"/>
            <w:color w:val="auto"/>
            <w:u w:val="none"/>
            <w:lang w:val="es-AR"/>
          </w:rPr>
          <w:t>G Marit</w:t>
        </w:r>
      </w:hyperlink>
      <w:r w:rsidR="00E22D6D" w:rsidRPr="001A4CEF">
        <w:rPr>
          <w:lang w:val="es-AR"/>
        </w:rPr>
        <w:t xml:space="preserve"> , </w:t>
      </w:r>
      <w:hyperlink r:id="rId4837" w:history="1">
        <w:r w:rsidR="00E22D6D" w:rsidRPr="001A4CEF">
          <w:rPr>
            <w:rStyle w:val="Hipervnculo"/>
            <w:color w:val="auto"/>
            <w:u w:val="none"/>
            <w:lang w:val="es-AR"/>
          </w:rPr>
          <w:t>Soubeyran P</w:t>
        </w:r>
      </w:hyperlink>
      <w:r w:rsidR="00E22D6D" w:rsidRPr="001A4CEF">
        <w:rPr>
          <w:lang w:val="es-AR"/>
        </w:rPr>
        <w:t xml:space="preserve"> , </w:t>
      </w:r>
      <w:hyperlink r:id="rId4838" w:history="1">
        <w:r w:rsidR="00E22D6D" w:rsidRPr="006C2CAD">
          <w:rPr>
            <w:rStyle w:val="Hipervnculo"/>
            <w:color w:val="auto"/>
            <w:u w:val="none"/>
            <w:lang w:val="en-US"/>
          </w:rPr>
          <w:t>F Huguet</w:t>
        </w:r>
      </w:hyperlink>
      <w:r w:rsidR="00E22D6D" w:rsidRPr="006C2CAD">
        <w:rPr>
          <w:lang w:val="en-US"/>
        </w:rPr>
        <w:t xml:space="preserve"> , </w:t>
      </w:r>
      <w:hyperlink r:id="rId4839" w:history="1">
        <w:r w:rsidR="00E22D6D" w:rsidRPr="006C2CAD">
          <w:rPr>
            <w:rStyle w:val="Hipervnculo"/>
            <w:color w:val="auto"/>
            <w:u w:val="none"/>
            <w:lang w:val="en-US"/>
          </w:rPr>
          <w:t>Milpied N</w:t>
        </w:r>
      </w:hyperlink>
      <w:r w:rsidR="00E22D6D" w:rsidRPr="006C2CAD">
        <w:rPr>
          <w:lang w:val="en-US"/>
        </w:rPr>
        <w:t xml:space="preserve"> , </w:t>
      </w:r>
      <w:hyperlink r:id="rId4840" w:history="1">
        <w:r w:rsidR="00E22D6D" w:rsidRPr="006C2CAD">
          <w:rPr>
            <w:rStyle w:val="Hipervnculo"/>
            <w:color w:val="auto"/>
            <w:u w:val="none"/>
            <w:lang w:val="en-US"/>
          </w:rPr>
          <w:t>M Leporrier</w:t>
        </w:r>
      </w:hyperlink>
      <w:r w:rsidR="00E22D6D" w:rsidRPr="006C2CAD">
        <w:rPr>
          <w:lang w:val="en-US"/>
        </w:rPr>
        <w:t xml:space="preserve"> , </w:t>
      </w:r>
      <w:hyperlink r:id="rId4841" w:history="1">
        <w:r w:rsidR="00E22D6D" w:rsidRPr="00BA4F77">
          <w:rPr>
            <w:rStyle w:val="Hipervnculo"/>
            <w:color w:val="auto"/>
            <w:u w:val="none"/>
            <w:lang w:val="en-US"/>
          </w:rPr>
          <w:t>Hemon D</w:t>
        </w:r>
      </w:hyperlink>
      <w:r w:rsidR="00E22D6D" w:rsidRPr="00BA4F77">
        <w:rPr>
          <w:lang w:val="en-US"/>
        </w:rPr>
        <w:t xml:space="preserve"> , </w:t>
      </w:r>
      <w:hyperlink r:id="rId4842" w:history="1">
        <w:r w:rsidR="00E22D6D" w:rsidRPr="00BA4F77">
          <w:rPr>
            <w:rStyle w:val="Hipervnculo"/>
            <w:color w:val="auto"/>
            <w:u w:val="none"/>
            <w:lang w:val="en-US"/>
          </w:rPr>
          <w:t>Troussard X</w:t>
        </w:r>
      </w:hyperlink>
      <w:r w:rsidR="00E22D6D" w:rsidRPr="00BA4F77">
        <w:rPr>
          <w:lang w:val="en-US"/>
        </w:rPr>
        <w:t xml:space="preserve"> , </w:t>
      </w:r>
      <w:hyperlink r:id="rId4843" w:history="1">
        <w:r w:rsidR="00E22D6D" w:rsidRPr="00BA4F77">
          <w:rPr>
            <w:rStyle w:val="Hipervnculo"/>
            <w:color w:val="auto"/>
            <w:u w:val="none"/>
            <w:lang w:val="en-US"/>
          </w:rPr>
          <w:t>J Clavel</w:t>
        </w:r>
      </w:hyperlink>
      <w:r w:rsidR="00E22D6D" w:rsidRPr="00BA4F77">
        <w:rPr>
          <w:lang w:val="en-US"/>
        </w:rPr>
        <w:t>.</w:t>
      </w:r>
      <w:r w:rsidR="00C14BC4" w:rsidRPr="00BA4F77">
        <w:rPr>
          <w:lang w:val="en-US"/>
        </w:rPr>
        <w:t xml:space="preserve"> </w:t>
      </w:r>
      <w:r w:rsidR="00E22D6D" w:rsidRPr="001A4CEF">
        <w:rPr>
          <w:b/>
        </w:rPr>
        <w:t>La exposición ocupacional a plaguicidas y las neoplasias linfoides entre los hombres: resultados de una francesa estudio caso-control</w:t>
      </w:r>
      <w:r w:rsidR="00E22D6D" w:rsidRPr="00C14BC4">
        <w:t xml:space="preserve">. </w:t>
      </w:r>
      <w:hyperlink r:id="rId4844" w:tooltip="Occupational and Environmental Medicine." w:history="1">
        <w:r w:rsidR="00E22D6D" w:rsidRPr="00C443D8">
          <w:rPr>
            <w:rStyle w:val="Hipervnculo"/>
            <w:color w:val="auto"/>
            <w:u w:val="none"/>
            <w:shd w:val="clear" w:color="auto" w:fill="E6ECF9"/>
          </w:rPr>
          <w:t>Occup Environ Med.</w:t>
        </w:r>
      </w:hyperlink>
      <w:r w:rsidR="00E22D6D" w:rsidRPr="00C443D8">
        <w:rPr>
          <w:shd w:val="clear" w:color="auto" w:fill="E6ECF9"/>
        </w:rPr>
        <w:t xml:space="preserve"> de mayo de 2009; 66 (5) :291-8.</w:t>
      </w:r>
      <w:r w:rsidR="00E22D6D" w:rsidRPr="00C443D8">
        <w:t xml:space="preserve"> </w:t>
      </w:r>
    </w:p>
    <w:p w:rsidR="00D93364" w:rsidRDefault="006359CD" w:rsidP="00415E7F">
      <w:pPr>
        <w:jc w:val="both"/>
      </w:pPr>
      <w:hyperlink r:id="rId4845" w:history="1">
        <w:r w:rsidR="00415E7F" w:rsidRPr="00415E7F">
          <w:rPr>
            <w:rStyle w:val="Hipervnculo"/>
            <w:u w:val="none"/>
          </w:rPr>
          <w:t>Ostrea,</w:t>
        </w:r>
        <w:r w:rsidR="00415E7F" w:rsidRPr="00415E7F">
          <w:t xml:space="preserve"> </w:t>
        </w:r>
        <w:r w:rsidR="00415E7F" w:rsidRPr="00415E7F">
          <w:rPr>
            <w:rStyle w:val="Hipervnculo"/>
            <w:u w:val="none"/>
          </w:rPr>
          <w:t>Enrique M. Jr</w:t>
        </w:r>
      </w:hyperlink>
      <w:r w:rsidR="00415E7F" w:rsidRPr="00415E7F">
        <w:rPr>
          <w:rStyle w:val="google-src-textnotranslate"/>
        </w:rPr>
        <w:t xml:space="preserve"> , </w:t>
      </w:r>
      <w:hyperlink r:id="rId4846" w:history="1">
        <w:r w:rsidR="00415E7F" w:rsidRPr="00415E7F">
          <w:rPr>
            <w:rStyle w:val="Hipervnculo"/>
            <w:u w:val="none"/>
          </w:rPr>
          <w:t xml:space="preserve"> Bielawski</w:t>
        </w:r>
      </w:hyperlink>
      <w:r w:rsidR="00415E7F" w:rsidRPr="00415E7F">
        <w:rPr>
          <w:rStyle w:val="google-src-textnotranslate"/>
        </w:rPr>
        <w:t xml:space="preserve"> Dawn M.,  </w:t>
      </w:r>
      <w:hyperlink r:id="rId4847" w:history="1">
        <w:r w:rsidR="00415E7F" w:rsidRPr="00415E7F">
          <w:rPr>
            <w:rStyle w:val="Hipervnculo"/>
            <w:u w:val="none"/>
          </w:rPr>
          <w:t xml:space="preserve"> Posecion,</w:t>
        </w:r>
        <w:r w:rsidR="00415E7F" w:rsidRPr="00415E7F">
          <w:t xml:space="preserve"> </w:t>
        </w:r>
        <w:r w:rsidR="00415E7F" w:rsidRPr="00415E7F">
          <w:rPr>
            <w:rStyle w:val="Hipervnculo"/>
            <w:u w:val="none"/>
          </w:rPr>
          <w:t>Norberto C. Jr</w:t>
        </w:r>
      </w:hyperlink>
      <w:r w:rsidR="00415E7F" w:rsidRPr="00415E7F">
        <w:rPr>
          <w:rStyle w:val="google-src-textnotranslate"/>
        </w:rPr>
        <w:t xml:space="preserve"> , </w:t>
      </w:r>
      <w:hyperlink r:id="rId4848" w:history="1">
        <w:r w:rsidR="00415E7F" w:rsidRPr="00415E7F">
          <w:rPr>
            <w:rStyle w:val="Hipervnculo"/>
            <w:u w:val="none"/>
          </w:rPr>
          <w:t xml:space="preserve"> Corrion</w:t>
        </w:r>
      </w:hyperlink>
      <w:r w:rsidR="00415E7F" w:rsidRPr="00415E7F">
        <w:t xml:space="preserve"> </w:t>
      </w:r>
      <w:r w:rsidR="00415E7F" w:rsidRPr="00415E7F">
        <w:rPr>
          <w:rStyle w:val="google-src-textnotranslate"/>
        </w:rPr>
        <w:t xml:space="preserve">Melissa , </w:t>
      </w:r>
      <w:hyperlink r:id="rId4849" w:history="1">
        <w:r w:rsidR="00415E7F" w:rsidRPr="00415E7F">
          <w:rPr>
            <w:rStyle w:val="Hipervnculo"/>
            <w:u w:val="none"/>
          </w:rPr>
          <w:t xml:space="preserve"> Villanueva-Uy</w:t>
        </w:r>
      </w:hyperlink>
      <w:r w:rsidR="00415E7F" w:rsidRPr="00415E7F">
        <w:t xml:space="preserve"> </w:t>
      </w:r>
      <w:r w:rsidR="00415E7F" w:rsidRPr="00415E7F">
        <w:rPr>
          <w:rStyle w:val="google-src-textnotranslate"/>
        </w:rPr>
        <w:t>Esterlita ,</w:t>
      </w:r>
      <w:hyperlink r:id="rId4850" w:history="1">
        <w:r w:rsidR="00415E7F" w:rsidRPr="00415E7F">
          <w:rPr>
            <w:rStyle w:val="Hipervnculo"/>
            <w:u w:val="none"/>
          </w:rPr>
          <w:t xml:space="preserve"> Bernardo</w:t>
        </w:r>
      </w:hyperlink>
      <w:r w:rsidR="00415E7F" w:rsidRPr="00415E7F">
        <w:rPr>
          <w:rStyle w:val="google-src-textnotranslate"/>
        </w:rPr>
        <w:t xml:space="preserve"> Rommel C., </w:t>
      </w:r>
      <w:hyperlink r:id="rId4851" w:history="1">
        <w:r w:rsidR="00415E7F" w:rsidRPr="00415E7F">
          <w:rPr>
            <w:rStyle w:val="Hipervnculo"/>
            <w:u w:val="none"/>
          </w:rPr>
          <w:t xml:space="preserve"> Jin</w:t>
        </w:r>
      </w:hyperlink>
      <w:r w:rsidR="00415E7F" w:rsidRPr="00415E7F">
        <w:rPr>
          <w:rStyle w:val="google-src-textnotranslate"/>
        </w:rPr>
        <w:t xml:space="preserve"> Yan,  </w:t>
      </w:r>
      <w:hyperlink r:id="rId4852" w:history="1">
        <w:r w:rsidR="00415E7F" w:rsidRPr="00415E7F">
          <w:rPr>
            <w:rStyle w:val="Hipervnculo"/>
            <w:u w:val="none"/>
          </w:rPr>
          <w:t xml:space="preserve"> Janisse</w:t>
        </w:r>
      </w:hyperlink>
      <w:r w:rsidR="00415E7F" w:rsidRPr="00415E7F">
        <w:t xml:space="preserve"> </w:t>
      </w:r>
      <w:r w:rsidR="00415E7F" w:rsidRPr="00415E7F">
        <w:rPr>
          <w:rStyle w:val="google-src-textnotranslate"/>
        </w:rPr>
        <w:t xml:space="preserve">James J. , </w:t>
      </w:r>
      <w:hyperlink r:id="rId4853" w:history="1">
        <w:r w:rsidR="00415E7F" w:rsidRPr="00415E7F">
          <w:rPr>
            <w:rStyle w:val="Hipervnculo"/>
            <w:u w:val="none"/>
          </w:rPr>
          <w:t xml:space="preserve"> Ager</w:t>
        </w:r>
      </w:hyperlink>
      <w:r w:rsidR="00415E7F" w:rsidRPr="006F2C57">
        <w:t xml:space="preserve"> </w:t>
      </w:r>
      <w:r w:rsidR="00415E7F">
        <w:rPr>
          <w:rStyle w:val="google-src-textnotranslate"/>
        </w:rPr>
        <w:t>Joel W.</w:t>
      </w:r>
      <w:r w:rsidR="00415E7F" w:rsidRPr="001A4CEF">
        <w:rPr>
          <w:rStyle w:val="notranslate"/>
          <w:b/>
        </w:rPr>
        <w:t>Matrices análisis combinado de prenatal (pelo de la madre y de la sangre) y neonatal (pelo infantil, sangre del cordón umbilical y meconio) para detectar la exposición fetal a los pesticidas ambientales</w:t>
      </w:r>
      <w:r w:rsidR="00415E7F">
        <w:rPr>
          <w:rStyle w:val="notranslate"/>
          <w:sz w:val="32"/>
          <w:szCs w:val="32"/>
        </w:rPr>
        <w:t>.</w:t>
      </w:r>
      <w:r w:rsidR="00415E7F" w:rsidRPr="00E97D07">
        <w:rPr>
          <w:sz w:val="32"/>
          <w:szCs w:val="32"/>
        </w:rPr>
        <w:t xml:space="preserve"> </w:t>
      </w:r>
      <w:hyperlink r:id="rId4854" w:tgtFrame="pmc_ext" w:history="1">
        <w:r w:rsidR="00415E7F" w:rsidRPr="006F2C57">
          <w:rPr>
            <w:rStyle w:val="citation-abbreviation"/>
            <w:color w:val="0000FF"/>
          </w:rPr>
          <w:t>Res Environ</w:t>
        </w:r>
        <w:r w:rsidR="00415E7F" w:rsidRPr="006F2C57">
          <w:rPr>
            <w:rStyle w:val="Hipervnculo"/>
          </w:rPr>
          <w:t xml:space="preserve"> </w:t>
        </w:r>
        <w:r w:rsidR="00415E7F" w:rsidRPr="006F2C57">
          <w:rPr>
            <w:rStyle w:val="citation-publication-date"/>
            <w:color w:val="0000FF"/>
          </w:rPr>
          <w:t>2009 enero;</w:t>
        </w:r>
        <w:r w:rsidR="00415E7F" w:rsidRPr="006F2C57">
          <w:rPr>
            <w:rStyle w:val="citation-volume"/>
            <w:color w:val="0000FF"/>
          </w:rPr>
          <w:t>109</w:t>
        </w:r>
        <w:r w:rsidR="00415E7F" w:rsidRPr="006F2C57">
          <w:rPr>
            <w:rStyle w:val="Hipervnculo"/>
          </w:rPr>
          <w:t xml:space="preserve"> </w:t>
        </w:r>
        <w:r w:rsidR="00415E7F">
          <w:rPr>
            <w:rStyle w:val="citation-abbreviation"/>
            <w:color w:val="0000FF"/>
          </w:rPr>
          <w:t>(1):</w:t>
        </w:r>
        <w:r w:rsidR="00415E7F" w:rsidRPr="006F2C57">
          <w:rPr>
            <w:rStyle w:val="citation-flpages"/>
            <w:color w:val="0000FF"/>
          </w:rPr>
          <w:t>116-122.</w:t>
        </w:r>
      </w:hyperlink>
    </w:p>
    <w:p w:rsidR="00415E7F" w:rsidRPr="006F2C57" w:rsidRDefault="00415E7F" w:rsidP="00415E7F">
      <w:pPr>
        <w:jc w:val="both"/>
      </w:pPr>
      <w:r w:rsidRPr="006F2C57">
        <w:t xml:space="preserve"> </w:t>
      </w:r>
    </w:p>
    <w:p w:rsidR="008E6618" w:rsidRPr="00A65C08" w:rsidRDefault="006359CD" w:rsidP="008E6618">
      <w:pPr>
        <w:shd w:val="clear" w:color="auto" w:fill="FFFFFF"/>
        <w:jc w:val="both"/>
        <w:textAlignment w:val="baseline"/>
        <w:rPr>
          <w:rFonts w:ascii="inherit" w:hAnsi="inherit"/>
          <w:color w:val="333333"/>
          <w:bdr w:val="none" w:sz="0" w:space="0" w:color="auto" w:frame="1"/>
          <w:lang w:eastAsia="es-AR"/>
        </w:rPr>
      </w:pPr>
      <w:hyperlink r:id="rId4855" w:history="1">
        <w:r w:rsidR="008E6618" w:rsidRPr="00A65C08">
          <w:rPr>
            <w:rFonts w:ascii="inherit" w:hAnsi="inherit"/>
            <w:color w:val="333333"/>
            <w:sz w:val="20"/>
            <w:lang w:eastAsia="es-AR"/>
          </w:rPr>
          <w:t>Papchenkova</w:t>
        </w:r>
      </w:hyperlink>
      <w:r w:rsidR="008E6618" w:rsidRPr="00A65C08">
        <w:t xml:space="preserve"> </w:t>
      </w:r>
      <w:r w:rsidR="008E6618" w:rsidRPr="00A65C08">
        <w:rPr>
          <w:rFonts w:ascii="inherit" w:hAnsi="inherit"/>
          <w:color w:val="333333"/>
          <w:sz w:val="20"/>
          <w:szCs w:val="20"/>
          <w:lang w:eastAsia="es-AR"/>
        </w:rPr>
        <w:t>G. A.,</w:t>
      </w:r>
      <w:r w:rsidR="008E6618" w:rsidRPr="00A65C08">
        <w:rPr>
          <w:rFonts w:ascii="inherit" w:hAnsi="inherit"/>
          <w:color w:val="333333"/>
          <w:sz w:val="20"/>
          <w:lang w:eastAsia="es-AR"/>
        </w:rPr>
        <w:t> </w:t>
      </w:r>
      <w:hyperlink r:id="rId4856" w:history="1">
        <w:r w:rsidR="008E6618" w:rsidRPr="00A65C08">
          <w:rPr>
            <w:rFonts w:ascii="inherit" w:hAnsi="inherit"/>
            <w:color w:val="333333"/>
            <w:sz w:val="20"/>
            <w:lang w:eastAsia="es-AR"/>
          </w:rPr>
          <w:t>Golovanova</w:t>
        </w:r>
      </w:hyperlink>
      <w:r w:rsidR="008E6618" w:rsidRPr="00A65C08">
        <w:t xml:space="preserve"> </w:t>
      </w:r>
      <w:r w:rsidR="008E6618" w:rsidRPr="00A65C08">
        <w:rPr>
          <w:rFonts w:ascii="inherit" w:hAnsi="inherit"/>
          <w:color w:val="333333"/>
          <w:sz w:val="20"/>
          <w:szCs w:val="20"/>
          <w:lang w:eastAsia="es-AR"/>
        </w:rPr>
        <w:t>I. L.,</w:t>
      </w:r>
      <w:r w:rsidR="008E6618" w:rsidRPr="00A65C08">
        <w:rPr>
          <w:rFonts w:ascii="inherit" w:hAnsi="inherit"/>
          <w:color w:val="333333"/>
          <w:sz w:val="20"/>
          <w:lang w:eastAsia="es-AR"/>
        </w:rPr>
        <w:t> </w:t>
      </w:r>
      <w:hyperlink r:id="rId4857" w:history="1">
        <w:r w:rsidR="008E6618" w:rsidRPr="00A65C08">
          <w:rPr>
            <w:rFonts w:ascii="inherit" w:hAnsi="inherit"/>
            <w:color w:val="333333"/>
            <w:sz w:val="20"/>
            <w:lang w:eastAsia="es-AR"/>
          </w:rPr>
          <w:t xml:space="preserve"> Ushakova</w:t>
        </w:r>
      </w:hyperlink>
      <w:r w:rsidR="008E6618" w:rsidRPr="00A65C08">
        <w:t xml:space="preserve"> </w:t>
      </w:r>
      <w:r w:rsidR="008E6618" w:rsidRPr="00A65C08">
        <w:rPr>
          <w:rFonts w:ascii="inherit" w:hAnsi="inherit"/>
          <w:color w:val="333333"/>
          <w:sz w:val="20"/>
          <w:szCs w:val="20"/>
          <w:lang w:eastAsia="es-AR"/>
        </w:rPr>
        <w:t>N. V.</w:t>
      </w:r>
      <w:r w:rsidR="008E6618">
        <w:rPr>
          <w:rFonts w:ascii="inherit" w:hAnsi="inherit"/>
          <w:color w:val="333333"/>
          <w:sz w:val="20"/>
          <w:szCs w:val="20"/>
          <w:lang w:eastAsia="es-AR"/>
        </w:rPr>
        <w:t xml:space="preserve"> </w:t>
      </w:r>
      <w:r w:rsidR="008E6618" w:rsidRPr="00A65C08">
        <w:rPr>
          <w:rFonts w:ascii="Georgia" w:hAnsi="Georgia"/>
          <w:b/>
          <w:color w:val="333333"/>
          <w:spacing w:val="5"/>
          <w:kern w:val="36"/>
          <w:sz w:val="28"/>
          <w:szCs w:val="28"/>
          <w:lang w:eastAsia="es-AR"/>
        </w:rPr>
        <w:t>Los parámetros de reproducción, tamaños y actividades de hidrolasas en Daphnia magna Straus de generaciones sucesivas afectadas por el herbicida Roundup</w:t>
      </w:r>
      <w:r w:rsidR="008E6618">
        <w:rPr>
          <w:rFonts w:ascii="Georgia" w:hAnsi="Georgia"/>
          <w:b/>
          <w:color w:val="333333"/>
          <w:spacing w:val="5"/>
          <w:kern w:val="36"/>
          <w:sz w:val="28"/>
          <w:szCs w:val="28"/>
          <w:lang w:eastAsia="es-AR"/>
        </w:rPr>
        <w:t>.</w:t>
      </w:r>
      <w:r w:rsidR="008E6618" w:rsidRPr="00A65C08">
        <w:rPr>
          <w:rFonts w:ascii="inherit" w:hAnsi="inherit"/>
          <w:color w:val="333333"/>
          <w:lang w:eastAsia="es-AR"/>
        </w:rPr>
        <w:t xml:space="preserve"> </w:t>
      </w:r>
      <w:hyperlink r:id="rId4858" w:history="1">
        <w:r w:rsidR="008E6618" w:rsidRPr="00A65C08">
          <w:rPr>
            <w:rFonts w:ascii="inherit" w:hAnsi="inherit"/>
            <w:color w:val="0176C3"/>
            <w:lang w:eastAsia="es-AR"/>
          </w:rPr>
          <w:t>Inland Water Biology</w:t>
        </w:r>
      </w:hyperlink>
      <w:r w:rsidR="008E6618" w:rsidRPr="00A65C08">
        <w:rPr>
          <w:rFonts w:ascii="inherit" w:hAnsi="inherit"/>
          <w:color w:val="333333"/>
          <w:lang w:eastAsia="es-AR"/>
        </w:rPr>
        <w:t>.</w:t>
      </w:r>
      <w:r w:rsidR="008E6618" w:rsidRPr="00A65C08">
        <w:rPr>
          <w:rFonts w:ascii="inherit" w:hAnsi="inherit"/>
          <w:color w:val="333333"/>
          <w:bdr w:val="none" w:sz="0" w:space="0" w:color="auto" w:frame="1"/>
          <w:lang w:eastAsia="es-AR"/>
        </w:rPr>
        <w:t>July 2009</w:t>
      </w:r>
      <w:r w:rsidR="008E6618" w:rsidRPr="00A65C08">
        <w:rPr>
          <w:rFonts w:ascii="Helvetica Neue" w:hAnsi="Helvetica Neue"/>
          <w:color w:val="333333"/>
          <w:lang w:eastAsia="es-AR"/>
        </w:rPr>
        <w:t>, </w:t>
      </w:r>
      <w:r w:rsidR="008E6618" w:rsidRPr="00A65C08">
        <w:rPr>
          <w:rFonts w:ascii="inherit" w:hAnsi="inherit"/>
          <w:color w:val="333333"/>
          <w:bdr w:val="none" w:sz="0" w:space="0" w:color="auto" w:frame="1"/>
          <w:lang w:eastAsia="es-AR"/>
        </w:rPr>
        <w:t>Volume 2</w:t>
      </w:r>
      <w:r w:rsidR="008E6618" w:rsidRPr="00A65C08">
        <w:rPr>
          <w:rFonts w:ascii="Helvetica Neue" w:hAnsi="Helvetica Neue"/>
          <w:color w:val="333333"/>
          <w:lang w:eastAsia="es-AR"/>
        </w:rPr>
        <w:t>, </w:t>
      </w:r>
      <w:hyperlink r:id="rId4859" w:history="1">
        <w:r w:rsidR="008E6618" w:rsidRPr="00A65C08">
          <w:rPr>
            <w:rFonts w:ascii="inherit" w:hAnsi="inherit"/>
            <w:color w:val="0176C3"/>
            <w:lang w:eastAsia="es-AR"/>
          </w:rPr>
          <w:t>Issue 3</w:t>
        </w:r>
      </w:hyperlink>
      <w:r w:rsidR="008E6618" w:rsidRPr="00A65C08">
        <w:rPr>
          <w:rFonts w:ascii="Helvetica Neue" w:hAnsi="Helvetica Neue"/>
          <w:color w:val="333333"/>
          <w:lang w:eastAsia="es-AR"/>
        </w:rPr>
        <w:t>, </w:t>
      </w:r>
      <w:r w:rsidR="008E6618" w:rsidRPr="00A65C08">
        <w:rPr>
          <w:rFonts w:ascii="inherit" w:hAnsi="inherit"/>
          <w:color w:val="333333"/>
          <w:bdr w:val="none" w:sz="0" w:space="0" w:color="auto" w:frame="1"/>
          <w:lang w:eastAsia="es-AR"/>
        </w:rPr>
        <w:t>pp 286-291</w:t>
      </w:r>
      <w:r w:rsidR="008E6618">
        <w:rPr>
          <w:rFonts w:ascii="inherit" w:hAnsi="inherit"/>
          <w:color w:val="333333"/>
          <w:bdr w:val="none" w:sz="0" w:space="0" w:color="auto" w:frame="1"/>
          <w:lang w:eastAsia="es-AR"/>
        </w:rPr>
        <w:t>.</w:t>
      </w:r>
    </w:p>
    <w:p w:rsidR="00E22D6D" w:rsidRPr="00C443D8" w:rsidRDefault="00E22D6D" w:rsidP="00E22D6D">
      <w:pPr>
        <w:rPr>
          <w:rStyle w:val="google-src-text1"/>
          <w:vanish w:val="0"/>
        </w:rPr>
      </w:pPr>
    </w:p>
    <w:p w:rsidR="00E22D6D" w:rsidRPr="000C76BB" w:rsidRDefault="006359CD" w:rsidP="00E22D6D">
      <w:pPr>
        <w:rPr>
          <w:lang w:val="en-US"/>
        </w:rPr>
      </w:pPr>
      <w:hyperlink r:id="rId4860" w:history="1">
        <w:r w:rsidR="00E22D6D" w:rsidRPr="00C443D8">
          <w:rPr>
            <w:rStyle w:val="Hipervnculo"/>
            <w:color w:val="auto"/>
            <w:u w:val="none"/>
          </w:rPr>
          <w:t>Patil, JA</w:t>
        </w:r>
      </w:hyperlink>
      <w:r w:rsidR="00E22D6D" w:rsidRPr="00C443D8">
        <w:t xml:space="preserve"> </w:t>
      </w:r>
      <w:r w:rsidR="00C14BC4">
        <w:t>,</w:t>
      </w:r>
      <w:hyperlink r:id="rId4861" w:history="1">
        <w:r w:rsidR="00E22D6D" w:rsidRPr="00C443D8">
          <w:rPr>
            <w:rStyle w:val="Hipervnculo"/>
            <w:color w:val="auto"/>
            <w:u w:val="none"/>
          </w:rPr>
          <w:t xml:space="preserve"> Sontakke</w:t>
        </w:r>
      </w:hyperlink>
      <w:r w:rsidR="00C14BC4" w:rsidRPr="00C14BC4">
        <w:t xml:space="preserve"> AV</w:t>
      </w:r>
      <w:r w:rsidR="00E22D6D" w:rsidRPr="00C443D8">
        <w:t xml:space="preserve"> , </w:t>
      </w:r>
      <w:hyperlink r:id="rId4862" w:history="1">
        <w:r w:rsidR="00E22D6D" w:rsidRPr="00C443D8">
          <w:rPr>
            <w:rStyle w:val="Hipervnculo"/>
            <w:color w:val="auto"/>
            <w:u w:val="none"/>
          </w:rPr>
          <w:t xml:space="preserve"> Govindwar</w:t>
        </w:r>
      </w:hyperlink>
      <w:r w:rsidR="00C14BC4" w:rsidRPr="00C14BC4">
        <w:t xml:space="preserve"> SP</w:t>
      </w:r>
      <w:r w:rsidR="00E22D6D" w:rsidRPr="00C443D8">
        <w:t xml:space="preserve"> .Pesticidas La exposición ocupacional de los aspersores de los jardines de la uva en el oeste de Maharashtra (India): efectos sobre la función hepática y renal. </w:t>
      </w:r>
      <w:hyperlink r:id="rId4863" w:tooltip="Diario de la fisiología básica y clínica y la farmacología." w:history="1">
        <w:r w:rsidR="00E22D6D" w:rsidRPr="000C76BB">
          <w:rPr>
            <w:rStyle w:val="Hipervnculo"/>
            <w:color w:val="auto"/>
            <w:u w:val="none"/>
            <w:lang w:val="en-US"/>
          </w:rPr>
          <w:t>J Clin básica Physiol Pharmacol.</w:t>
        </w:r>
      </w:hyperlink>
      <w:r w:rsidR="00E22D6D" w:rsidRPr="000C76BB">
        <w:rPr>
          <w:lang w:val="en-US"/>
        </w:rPr>
        <w:t xml:space="preserve"> 2009; 20 (4) :335-55. </w:t>
      </w:r>
    </w:p>
    <w:p w:rsidR="00E301AA" w:rsidRPr="000C76BB" w:rsidRDefault="00E301AA" w:rsidP="00E301AA">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rPr>
      </w:pPr>
    </w:p>
    <w:p w:rsidR="00E301AA" w:rsidRPr="009140E3" w:rsidRDefault="006359CD" w:rsidP="00E301AA">
      <w:pPr>
        <w:shd w:val="clear" w:color="auto" w:fill="FFFFFF"/>
        <w:spacing w:line="300" w:lineRule="atLeast"/>
        <w:jc w:val="both"/>
        <w:textAlignment w:val="baseline"/>
        <w:rPr>
          <w:rFonts w:ascii="Arial Unicode MS" w:eastAsia="Arial Unicode MS" w:hAnsi="Arial Unicode MS" w:cs="Arial Unicode MS"/>
          <w:color w:val="2E2E2E"/>
          <w:sz w:val="20"/>
          <w:szCs w:val="20"/>
        </w:rPr>
      </w:pPr>
      <w:hyperlink r:id="rId4864" w:history="1">
        <w:r w:rsidR="00E301AA" w:rsidRPr="009140E3">
          <w:rPr>
            <w:rStyle w:val="Hipervnculo"/>
            <w:rFonts w:ascii="Arial Unicode MS" w:eastAsia="Arial Unicode MS" w:hAnsi="Arial Unicode MS" w:cs="Arial Unicode MS" w:hint="eastAsia"/>
            <w:color w:val="316C9D"/>
            <w:sz w:val="20"/>
            <w:szCs w:val="20"/>
            <w:u w:val="none"/>
            <w:bdr w:val="none" w:sz="0" w:space="0" w:color="auto" w:frame="1"/>
            <w:lang w:val="en-US"/>
          </w:rPr>
          <w:t>Pesce</w:t>
        </w:r>
      </w:hyperlink>
      <w:r w:rsidR="00E301AA" w:rsidRPr="009140E3">
        <w:rPr>
          <w:rFonts w:hint="eastAsia"/>
          <w:lang w:val="en-US"/>
        </w:rPr>
        <w:t xml:space="preserve"> </w:t>
      </w:r>
      <w:r w:rsidR="00E301AA" w:rsidRPr="009140E3">
        <w:rPr>
          <w:rFonts w:ascii="Arial Unicode MS" w:eastAsia="Arial Unicode MS" w:hAnsi="Arial Unicode MS" w:cs="Arial Unicode MS" w:hint="eastAsia"/>
          <w:color w:val="2E2E2E"/>
          <w:sz w:val="20"/>
          <w:szCs w:val="20"/>
          <w:lang w:val="en-US"/>
        </w:rPr>
        <w:t>Stéphane</w:t>
      </w:r>
      <w:r w:rsidR="00E301AA" w:rsidRPr="009140E3">
        <w:rPr>
          <w:rStyle w:val="apple-converted-space"/>
          <w:rFonts w:ascii="Arial Unicode MS" w:eastAsia="Arial Unicode MS" w:hAnsi="Arial Unicode MS" w:cs="Arial Unicode MS" w:hint="eastAsia"/>
          <w:color w:val="2E2E2E"/>
          <w:sz w:val="14"/>
          <w:szCs w:val="14"/>
          <w:bdr w:val="none" w:sz="0" w:space="0" w:color="auto" w:frame="1"/>
          <w:vertAlign w:val="superscript"/>
          <w:lang w:val="en-US"/>
        </w:rPr>
        <w:t> </w:t>
      </w:r>
      <w:r w:rsidR="00E301AA" w:rsidRPr="009140E3">
        <w:rPr>
          <w:rFonts w:ascii="Arial Unicode MS" w:eastAsia="Arial Unicode MS" w:hAnsi="Arial Unicode MS" w:cs="Arial Unicode MS" w:hint="eastAsia"/>
          <w:color w:val="2E2E2E"/>
          <w:sz w:val="20"/>
          <w:szCs w:val="20"/>
          <w:lang w:val="en-US"/>
        </w:rPr>
        <w:t>,</w:t>
      </w:r>
      <w:r w:rsidR="00E301AA" w:rsidRPr="009140E3">
        <w:rPr>
          <w:rStyle w:val="apple-converted-space"/>
          <w:rFonts w:ascii="Arial Unicode MS" w:eastAsia="Arial Unicode MS" w:hAnsi="Arial Unicode MS" w:cs="Arial Unicode MS" w:hint="eastAsia"/>
          <w:color w:val="2E2E2E"/>
          <w:sz w:val="20"/>
          <w:szCs w:val="20"/>
          <w:lang w:val="en-US"/>
        </w:rPr>
        <w:t> </w:t>
      </w:r>
      <w:hyperlink r:id="rId4865" w:history="1">
        <w:r w:rsidR="00E301AA" w:rsidRPr="009140E3">
          <w:rPr>
            <w:rStyle w:val="Hipervnculo"/>
            <w:rFonts w:ascii="Arial Unicode MS" w:eastAsia="Arial Unicode MS" w:hAnsi="Arial Unicode MS" w:cs="Arial Unicode MS" w:hint="eastAsia"/>
            <w:color w:val="316C9D"/>
            <w:sz w:val="20"/>
            <w:szCs w:val="20"/>
            <w:u w:val="none"/>
            <w:bdr w:val="none" w:sz="0" w:space="0" w:color="auto" w:frame="1"/>
            <w:lang w:val="en-US"/>
          </w:rPr>
          <w:t xml:space="preserve"> Batisson</w:t>
        </w:r>
      </w:hyperlink>
      <w:r w:rsidR="00E301AA" w:rsidRPr="009140E3">
        <w:rPr>
          <w:rFonts w:hint="eastAsia"/>
          <w:lang w:val="en-US"/>
        </w:rPr>
        <w:t xml:space="preserve"> </w:t>
      </w:r>
      <w:r w:rsidR="00E301AA" w:rsidRPr="009140E3">
        <w:rPr>
          <w:rFonts w:ascii="Arial Unicode MS" w:eastAsia="Arial Unicode MS" w:hAnsi="Arial Unicode MS" w:cs="Arial Unicode MS" w:hint="eastAsia"/>
          <w:color w:val="2E2E2E"/>
          <w:sz w:val="20"/>
          <w:szCs w:val="20"/>
          <w:lang w:val="en-US"/>
        </w:rPr>
        <w:t>Isabelle,</w:t>
      </w:r>
      <w:r w:rsidR="00E301AA" w:rsidRPr="009140E3">
        <w:rPr>
          <w:rStyle w:val="apple-converted-space"/>
          <w:rFonts w:ascii="Arial Unicode MS" w:eastAsia="Arial Unicode MS" w:hAnsi="Arial Unicode MS" w:cs="Arial Unicode MS" w:hint="eastAsia"/>
          <w:color w:val="2E2E2E"/>
          <w:sz w:val="20"/>
          <w:szCs w:val="20"/>
          <w:lang w:val="en-US"/>
        </w:rPr>
        <w:t> </w:t>
      </w:r>
      <w:hyperlink r:id="rId4866" w:history="1">
        <w:r w:rsidR="00E301AA" w:rsidRPr="009140E3">
          <w:rPr>
            <w:rStyle w:val="Hipervnculo"/>
            <w:rFonts w:ascii="Arial Unicode MS" w:eastAsia="Arial Unicode MS" w:hAnsi="Arial Unicode MS" w:cs="Arial Unicode MS" w:hint="eastAsia"/>
            <w:color w:val="316C9D"/>
            <w:sz w:val="20"/>
            <w:szCs w:val="20"/>
            <w:u w:val="none"/>
            <w:bdr w:val="none" w:sz="0" w:space="0" w:color="auto" w:frame="1"/>
            <w:lang w:val="en-US"/>
          </w:rPr>
          <w:t>Bardot</w:t>
        </w:r>
      </w:hyperlink>
      <w:r w:rsidR="00E301AA" w:rsidRPr="009140E3">
        <w:rPr>
          <w:rFonts w:hint="eastAsia"/>
          <w:lang w:val="en-US"/>
        </w:rPr>
        <w:t xml:space="preserve"> </w:t>
      </w:r>
      <w:r w:rsidR="00E301AA" w:rsidRPr="009140E3">
        <w:rPr>
          <w:rFonts w:ascii="Arial Unicode MS" w:eastAsia="Arial Unicode MS" w:hAnsi="Arial Unicode MS" w:cs="Arial Unicode MS" w:hint="eastAsia"/>
          <w:color w:val="2E2E2E"/>
          <w:sz w:val="20"/>
          <w:szCs w:val="20"/>
          <w:lang w:val="en-US"/>
        </w:rPr>
        <w:t>Corinne,</w:t>
      </w:r>
      <w:r w:rsidR="00E301AA" w:rsidRPr="009140E3">
        <w:rPr>
          <w:rStyle w:val="apple-converted-space"/>
          <w:rFonts w:ascii="Arial Unicode MS" w:eastAsia="Arial Unicode MS" w:hAnsi="Arial Unicode MS" w:cs="Arial Unicode MS" w:hint="eastAsia"/>
          <w:color w:val="2E2E2E"/>
          <w:sz w:val="20"/>
          <w:szCs w:val="20"/>
          <w:lang w:val="en-US"/>
        </w:rPr>
        <w:t> </w:t>
      </w:r>
      <w:hyperlink r:id="rId4867" w:history="1">
        <w:r w:rsidR="00E301AA" w:rsidRPr="009140E3">
          <w:rPr>
            <w:rStyle w:val="Hipervnculo"/>
            <w:rFonts w:ascii="Arial Unicode MS" w:eastAsia="Arial Unicode MS" w:hAnsi="Arial Unicode MS" w:cs="Arial Unicode MS" w:hint="eastAsia"/>
            <w:color w:val="316C9D"/>
            <w:sz w:val="20"/>
            <w:szCs w:val="20"/>
            <w:u w:val="none"/>
            <w:bdr w:val="none" w:sz="0" w:space="0" w:color="auto" w:frame="1"/>
            <w:lang w:val="en-US"/>
          </w:rPr>
          <w:t>Fajon</w:t>
        </w:r>
      </w:hyperlink>
      <w:r w:rsidR="00E301AA" w:rsidRPr="009140E3">
        <w:rPr>
          <w:rFonts w:hint="eastAsia"/>
          <w:lang w:val="en-US"/>
        </w:rPr>
        <w:t xml:space="preserve"> </w:t>
      </w:r>
      <w:r w:rsidR="00E301AA" w:rsidRPr="009140E3">
        <w:rPr>
          <w:rFonts w:ascii="Arial Unicode MS" w:eastAsia="Arial Unicode MS" w:hAnsi="Arial Unicode MS" w:cs="Arial Unicode MS" w:hint="eastAsia"/>
          <w:color w:val="2E2E2E"/>
          <w:sz w:val="20"/>
          <w:szCs w:val="20"/>
          <w:lang w:val="en-US"/>
        </w:rPr>
        <w:t>Céline,</w:t>
      </w:r>
      <w:r w:rsidR="00E301AA" w:rsidRPr="009140E3">
        <w:rPr>
          <w:rStyle w:val="apple-converted-space"/>
          <w:rFonts w:ascii="Arial Unicode MS" w:eastAsia="Arial Unicode MS" w:hAnsi="Arial Unicode MS" w:cs="Arial Unicode MS" w:hint="eastAsia"/>
          <w:color w:val="2E2E2E"/>
          <w:sz w:val="20"/>
          <w:szCs w:val="20"/>
          <w:lang w:val="en-US"/>
        </w:rPr>
        <w:t> </w:t>
      </w:r>
      <w:hyperlink r:id="rId4868" w:history="1">
        <w:r w:rsidR="00E301AA" w:rsidRPr="009140E3">
          <w:rPr>
            <w:rStyle w:val="Hipervnculo"/>
            <w:rFonts w:ascii="Arial Unicode MS" w:eastAsia="Arial Unicode MS" w:hAnsi="Arial Unicode MS" w:cs="Arial Unicode MS" w:hint="eastAsia"/>
            <w:color w:val="316C9D"/>
            <w:sz w:val="20"/>
            <w:szCs w:val="20"/>
            <w:u w:val="none"/>
            <w:bdr w:val="none" w:sz="0" w:space="0" w:color="auto" w:frame="1"/>
            <w:lang w:val="en-US"/>
          </w:rPr>
          <w:t>Portelli</w:t>
        </w:r>
      </w:hyperlink>
      <w:r w:rsidR="00E301AA" w:rsidRPr="009140E3">
        <w:rPr>
          <w:rFonts w:hint="eastAsia"/>
          <w:lang w:val="en-US"/>
        </w:rPr>
        <w:t xml:space="preserve"> </w:t>
      </w:r>
      <w:r w:rsidR="00E301AA" w:rsidRPr="009140E3">
        <w:rPr>
          <w:rFonts w:ascii="Arial Unicode MS" w:eastAsia="Arial Unicode MS" w:hAnsi="Arial Unicode MS" w:cs="Arial Unicode MS" w:hint="eastAsia"/>
          <w:color w:val="2E2E2E"/>
          <w:sz w:val="20"/>
          <w:szCs w:val="20"/>
          <w:lang w:val="en-US"/>
        </w:rPr>
        <w:t>Christophe,</w:t>
      </w:r>
      <w:hyperlink r:id="rId4869" w:history="1">
        <w:r w:rsidR="00E301AA" w:rsidRPr="009140E3">
          <w:rPr>
            <w:rStyle w:val="Hipervnculo"/>
            <w:rFonts w:ascii="Arial Unicode MS" w:eastAsia="Arial Unicode MS" w:hAnsi="Arial Unicode MS" w:cs="Arial Unicode MS" w:hint="eastAsia"/>
            <w:color w:val="316C9D"/>
            <w:sz w:val="20"/>
            <w:szCs w:val="20"/>
            <w:u w:val="none"/>
            <w:bdr w:val="none" w:sz="0" w:space="0" w:color="auto" w:frame="1"/>
            <w:lang w:val="en-US"/>
          </w:rPr>
          <w:t>Montuelle</w:t>
        </w:r>
      </w:hyperlink>
      <w:r w:rsidR="00E301AA" w:rsidRPr="009140E3">
        <w:rPr>
          <w:rFonts w:hint="eastAsia"/>
          <w:lang w:val="en-US"/>
        </w:rPr>
        <w:t xml:space="preserve"> </w:t>
      </w:r>
      <w:r w:rsidR="00E301AA" w:rsidRPr="009140E3">
        <w:rPr>
          <w:rFonts w:ascii="Arial Unicode MS" w:eastAsia="Arial Unicode MS" w:hAnsi="Arial Unicode MS" w:cs="Arial Unicode MS" w:hint="eastAsia"/>
          <w:color w:val="2E2E2E"/>
          <w:sz w:val="20"/>
          <w:szCs w:val="20"/>
          <w:lang w:val="en-US"/>
        </w:rPr>
        <w:t>Bernard,</w:t>
      </w:r>
      <w:r w:rsidR="00E301AA" w:rsidRPr="009140E3">
        <w:rPr>
          <w:rStyle w:val="apple-converted-space"/>
          <w:rFonts w:ascii="Arial Unicode MS" w:eastAsia="Arial Unicode MS" w:hAnsi="Arial Unicode MS" w:cs="Arial Unicode MS" w:hint="eastAsia"/>
          <w:color w:val="2E2E2E"/>
          <w:sz w:val="20"/>
          <w:szCs w:val="20"/>
          <w:lang w:val="en-US"/>
        </w:rPr>
        <w:t> </w:t>
      </w:r>
      <w:hyperlink r:id="rId4870" w:history="1">
        <w:r w:rsidR="00E301AA" w:rsidRPr="009140E3">
          <w:rPr>
            <w:rStyle w:val="Hipervnculo"/>
            <w:rFonts w:ascii="Arial Unicode MS" w:eastAsia="Arial Unicode MS" w:hAnsi="Arial Unicode MS" w:cs="Arial Unicode MS" w:hint="eastAsia"/>
            <w:color w:val="316C9D"/>
            <w:sz w:val="20"/>
            <w:szCs w:val="20"/>
            <w:u w:val="none"/>
            <w:bdr w:val="none" w:sz="0" w:space="0" w:color="auto" w:frame="1"/>
            <w:lang w:val="en-US"/>
          </w:rPr>
          <w:t xml:space="preserve"> Bohatier</w:t>
        </w:r>
      </w:hyperlink>
      <w:r w:rsidR="00E301AA" w:rsidRPr="009140E3">
        <w:rPr>
          <w:rFonts w:hint="eastAsia"/>
          <w:lang w:val="en-US"/>
        </w:rPr>
        <w:t xml:space="preserve"> </w:t>
      </w:r>
      <w:r w:rsidR="00E301AA" w:rsidRPr="009140E3">
        <w:rPr>
          <w:rFonts w:ascii="Arial Unicode MS" w:eastAsia="Arial Unicode MS" w:hAnsi="Arial Unicode MS" w:cs="Arial Unicode MS" w:hint="eastAsia"/>
          <w:color w:val="2E2E2E"/>
          <w:sz w:val="20"/>
          <w:szCs w:val="20"/>
          <w:lang w:val="en-US"/>
        </w:rPr>
        <w:t>Jacques</w:t>
      </w:r>
      <w:r w:rsidR="00E301AA" w:rsidRPr="009140E3">
        <w:rPr>
          <w:rFonts w:ascii="Arial Unicode MS" w:eastAsia="Arial Unicode MS" w:hAnsi="Arial Unicode MS" w:cs="Arial Unicode MS"/>
          <w:color w:val="2E2E2E"/>
          <w:sz w:val="20"/>
          <w:szCs w:val="20"/>
          <w:lang w:val="en-US"/>
        </w:rPr>
        <w:t xml:space="preserve">. </w:t>
      </w:r>
      <w:r w:rsidR="00E301AA" w:rsidRPr="00833910">
        <w:rPr>
          <w:rFonts w:ascii="Arial Unicode MS" w:eastAsia="Arial Unicode MS" w:hAnsi="Arial Unicode MS" w:cs="Arial Unicode MS"/>
          <w:b/>
          <w:bCs/>
          <w:color w:val="5C5C5C"/>
          <w:lang w:val="es-AR"/>
        </w:rPr>
        <w:t>Respuesta de la primavera y el verano las comunidades microbianas fluviales después de la exposición al glifosato</w:t>
      </w:r>
      <w:r w:rsidR="00E301AA" w:rsidRPr="00833910">
        <w:rPr>
          <w:rFonts w:ascii="Arial Unicode MS" w:eastAsia="Arial Unicode MS" w:hAnsi="Arial Unicode MS" w:cs="Arial Unicode MS"/>
          <w:b/>
          <w:bCs/>
          <w:color w:val="5C5C5C"/>
        </w:rPr>
        <w:t xml:space="preserve">. </w:t>
      </w:r>
      <w:r w:rsidR="00E301AA" w:rsidRPr="00D4489C">
        <w:rPr>
          <w:rFonts w:ascii="Arial Unicode MS" w:eastAsia="Arial Unicode MS" w:hAnsi="Arial Unicode MS" w:cs="Arial Unicode MS"/>
          <w:bCs/>
          <w:color w:val="5C5C5C"/>
          <w:sz w:val="22"/>
          <w:szCs w:val="22"/>
        </w:rPr>
        <w:t>Ecotoxicology and Environmental Safety, Volume 72, Issue 7, October 2009, Pages 1905-1912.</w:t>
      </w:r>
    </w:p>
    <w:p w:rsidR="00AF7F48" w:rsidRPr="00C443D8" w:rsidRDefault="00AF7F48" w:rsidP="00AF7F48"/>
    <w:p w:rsidR="00AF7F48" w:rsidRPr="00C443D8" w:rsidRDefault="006359CD" w:rsidP="00AF7F48">
      <w:pPr>
        <w:rPr>
          <w:rStyle w:val="google-src-text1"/>
          <w:vanish w:val="0"/>
        </w:rPr>
      </w:pPr>
      <w:hyperlink r:id="rId4871" w:history="1">
        <w:r w:rsidR="00AF7F48" w:rsidRPr="00C443D8">
          <w:rPr>
            <w:rStyle w:val="Hipervnculo"/>
            <w:color w:val="auto"/>
            <w:u w:val="none"/>
          </w:rPr>
          <w:t>Potrebić O</w:t>
        </w:r>
      </w:hyperlink>
      <w:r w:rsidR="00AF7F48" w:rsidRPr="00C443D8">
        <w:t xml:space="preserve"> , </w:t>
      </w:r>
      <w:hyperlink r:id="rId4872" w:history="1">
        <w:r w:rsidR="00AF7F48" w:rsidRPr="00C443D8">
          <w:rPr>
            <w:rStyle w:val="Hipervnculo"/>
            <w:color w:val="auto"/>
            <w:u w:val="none"/>
          </w:rPr>
          <w:t>Jović Stosic-J</w:t>
        </w:r>
      </w:hyperlink>
      <w:r w:rsidR="00AF7F48" w:rsidRPr="00C443D8">
        <w:t xml:space="preserve"> , </w:t>
      </w:r>
      <w:hyperlink r:id="rId4873" w:history="1">
        <w:r w:rsidR="00AF7F48" w:rsidRPr="00C443D8">
          <w:rPr>
            <w:rStyle w:val="Hipervnculo"/>
            <w:color w:val="auto"/>
            <w:u w:val="none"/>
          </w:rPr>
          <w:t>S Vucinic</w:t>
        </w:r>
      </w:hyperlink>
      <w:r w:rsidR="00AF7F48" w:rsidRPr="00C443D8">
        <w:t xml:space="preserve"> , </w:t>
      </w:r>
      <w:hyperlink r:id="rId4874" w:history="1">
        <w:r w:rsidR="00AF7F48" w:rsidRPr="00C443D8">
          <w:rPr>
            <w:rStyle w:val="Hipervnculo"/>
            <w:color w:val="auto"/>
            <w:u w:val="none"/>
          </w:rPr>
          <w:t>Tadic, J</w:t>
        </w:r>
      </w:hyperlink>
      <w:r w:rsidR="00AF7F48" w:rsidRPr="00C443D8">
        <w:t xml:space="preserve"> , </w:t>
      </w:r>
      <w:hyperlink r:id="rId4875" w:history="1">
        <w:r w:rsidR="00AF7F48" w:rsidRPr="00C443D8">
          <w:rPr>
            <w:rStyle w:val="Hipervnculo"/>
            <w:color w:val="auto"/>
            <w:u w:val="none"/>
          </w:rPr>
          <w:t>M Radulac</w:t>
        </w:r>
      </w:hyperlink>
      <w:r w:rsidR="00AF7F48" w:rsidRPr="00C443D8">
        <w:t xml:space="preserve"> .</w:t>
      </w:r>
      <w:r w:rsidR="00AF7F48" w:rsidRPr="00833910">
        <w:rPr>
          <w:b/>
        </w:rPr>
        <w:t>Aguda intoxicación por glifosato-surfactante con secuelas</w:t>
      </w:r>
      <w:r w:rsidR="00C14BC4" w:rsidRPr="00833910">
        <w:rPr>
          <w:b/>
        </w:rPr>
        <w:t xml:space="preserve"> neurológicas y desenlace fatal</w:t>
      </w:r>
      <w:r w:rsidR="00AF7F48" w:rsidRPr="00833910">
        <w:rPr>
          <w:b/>
        </w:rPr>
        <w:t>.</w:t>
      </w:r>
      <w:r w:rsidR="00AF7F48" w:rsidRPr="00C443D8">
        <w:t xml:space="preserve"> </w:t>
      </w:r>
      <w:hyperlink r:id="rId4876" w:tooltip="Vojnosanitetski pregled. Military Review-médica y farmacéutica." w:history="1">
        <w:r w:rsidR="00AF7F48" w:rsidRPr="00C443D8">
          <w:rPr>
            <w:rStyle w:val="Hipervnculo"/>
            <w:color w:val="auto"/>
            <w:u w:val="none"/>
          </w:rPr>
          <w:t>Vojnosanit Pregl</w:t>
        </w:r>
      </w:hyperlink>
      <w:r w:rsidR="00AF7F48" w:rsidRPr="00C443D8">
        <w:t xml:space="preserve"> sep 2009; 66 (9):758-62. </w:t>
      </w:r>
    </w:p>
    <w:p w:rsidR="0047560B" w:rsidRDefault="0047560B" w:rsidP="0047560B">
      <w:pPr>
        <w:rPr>
          <w:rStyle w:val="google-src-text1"/>
          <w:vanish w:val="0"/>
          <w:sz w:val="28"/>
          <w:szCs w:val="28"/>
        </w:rPr>
      </w:pPr>
    </w:p>
    <w:p w:rsidR="0047560B" w:rsidRPr="00985B4A" w:rsidRDefault="006359CD" w:rsidP="00BD7C51">
      <w:pPr>
        <w:jc w:val="both"/>
        <w:rPr>
          <w:lang w:val="es-AR"/>
        </w:rPr>
      </w:pPr>
      <w:hyperlink r:id="rId4877" w:history="1">
        <w:r w:rsidR="0047560B" w:rsidRPr="0047560B">
          <w:rPr>
            <w:rStyle w:val="Hipervnculo"/>
            <w:u w:val="none"/>
          </w:rPr>
          <w:t>Poulsen MS</w:t>
        </w:r>
      </w:hyperlink>
      <w:r w:rsidR="0047560B" w:rsidRPr="0047560B">
        <w:t xml:space="preserve"> , </w:t>
      </w:r>
      <w:hyperlink r:id="rId4878" w:history="1">
        <w:r w:rsidR="0047560B" w:rsidRPr="0047560B">
          <w:rPr>
            <w:rStyle w:val="Hipervnculo"/>
            <w:u w:val="none"/>
          </w:rPr>
          <w:t>E Rytting</w:t>
        </w:r>
      </w:hyperlink>
      <w:r w:rsidR="0047560B" w:rsidRPr="0047560B">
        <w:t xml:space="preserve"> , </w:t>
      </w:r>
      <w:hyperlink r:id="rId4879" w:history="1">
        <w:r w:rsidR="0047560B" w:rsidRPr="0047560B">
          <w:rPr>
            <w:rStyle w:val="Hipervnculo"/>
            <w:u w:val="none"/>
          </w:rPr>
          <w:t>Mose T</w:t>
        </w:r>
      </w:hyperlink>
      <w:r w:rsidR="0047560B" w:rsidRPr="0047560B">
        <w:t xml:space="preserve"> , </w:t>
      </w:r>
      <w:hyperlink r:id="rId4880" w:history="1">
        <w:r w:rsidR="0047560B" w:rsidRPr="0047560B">
          <w:rPr>
            <w:rStyle w:val="Hipervnculo"/>
            <w:u w:val="none"/>
          </w:rPr>
          <w:t>Knudsen LE</w:t>
        </w:r>
      </w:hyperlink>
      <w:r w:rsidR="0047560B" w:rsidRPr="0047560B">
        <w:t xml:space="preserve"> . </w:t>
      </w:r>
      <w:r w:rsidR="0047560B" w:rsidRPr="00833910">
        <w:rPr>
          <w:rStyle w:val="google-src-text1"/>
          <w:b/>
        </w:rPr>
        <w:t>Modeling placental transport: correlation of in vitro BeWo cell permeability and ex vivo human placental perfusion.</w:t>
      </w:r>
      <w:r w:rsidR="0047560B" w:rsidRPr="00833910">
        <w:rPr>
          <w:b/>
        </w:rPr>
        <w:t xml:space="preserve">Modelado de la placenta transporte: correlación de permeabilidad in vitro de células BeWo y ex vivo de perfusión placentaria humana. </w:t>
      </w:r>
      <w:hyperlink r:id="rId4881" w:tooltip="Toxicología in vitro: una revista internacional que se publica en asociación con Bibra." w:history="1">
        <w:r w:rsidR="0047560B" w:rsidRPr="00985B4A">
          <w:rPr>
            <w:rStyle w:val="Hipervnculo"/>
            <w:u w:val="none"/>
            <w:lang w:val="es-AR"/>
          </w:rPr>
          <w:t>Toxicol In Vitro.</w:t>
        </w:r>
      </w:hyperlink>
      <w:r w:rsidR="00BD7C51" w:rsidRPr="00985B4A">
        <w:rPr>
          <w:lang w:val="es-AR"/>
        </w:rPr>
        <w:t xml:space="preserve"> Oct. 2009; 23 (7)</w:t>
      </w:r>
      <w:r w:rsidR="0047560B" w:rsidRPr="00985B4A">
        <w:rPr>
          <w:lang w:val="es-AR"/>
        </w:rPr>
        <w:t xml:space="preserve">:1380-6. </w:t>
      </w:r>
      <w:r w:rsidR="0047560B" w:rsidRPr="00985B4A">
        <w:rPr>
          <w:rStyle w:val="google-src-text1"/>
          <w:lang w:val="es-AR"/>
        </w:rPr>
        <w:t>Epub 2009 Jul 30.</w:t>
      </w:r>
      <w:r w:rsidR="0047560B" w:rsidRPr="00985B4A">
        <w:rPr>
          <w:lang w:val="es-AR"/>
        </w:rPr>
        <w:t xml:space="preserve"> </w:t>
      </w:r>
    </w:p>
    <w:p w:rsidR="003C4C7C" w:rsidRDefault="003C4C7C" w:rsidP="003C4C7C">
      <w:pPr>
        <w:shd w:val="clear" w:color="auto" w:fill="FFFFFF"/>
        <w:spacing w:line="348" w:lineRule="atLeast"/>
        <w:jc w:val="both"/>
        <w:rPr>
          <w:rFonts w:ascii="Arial" w:hAnsi="Arial" w:cs="Arial"/>
          <w:color w:val="000000"/>
          <w:lang w:eastAsia="es-AR"/>
        </w:rPr>
      </w:pPr>
    </w:p>
    <w:p w:rsidR="003C4C7C" w:rsidRPr="0080637B" w:rsidRDefault="006359CD" w:rsidP="003C4C7C">
      <w:pPr>
        <w:shd w:val="clear" w:color="auto" w:fill="FFFFFF"/>
        <w:spacing w:line="348" w:lineRule="atLeast"/>
        <w:jc w:val="both"/>
        <w:rPr>
          <w:rFonts w:ascii="Arial" w:hAnsi="Arial" w:cs="Arial"/>
          <w:color w:val="000000"/>
          <w:sz w:val="20"/>
          <w:szCs w:val="20"/>
          <w:lang w:eastAsia="es-AR"/>
        </w:rPr>
      </w:pPr>
      <w:hyperlink r:id="rId4882" w:history="1">
        <w:r w:rsidR="003C4C7C" w:rsidRPr="00DE5183">
          <w:rPr>
            <w:rFonts w:ascii="Arial" w:hAnsi="Arial" w:cs="Arial"/>
            <w:color w:val="660066"/>
            <w:lang w:val="es-AR" w:eastAsia="es-AR"/>
          </w:rPr>
          <w:t>Pozo K</w:t>
        </w:r>
      </w:hyperlink>
      <w:r w:rsidR="003C4C7C">
        <w:rPr>
          <w:rFonts w:ascii="Arial" w:hAnsi="Arial" w:cs="Arial"/>
          <w:color w:val="000000"/>
          <w:lang w:eastAsia="es-AR"/>
        </w:rPr>
        <w:t xml:space="preserve">, </w:t>
      </w:r>
      <w:r w:rsidR="003C4C7C" w:rsidRPr="00DE5183">
        <w:rPr>
          <w:rFonts w:ascii="Arial" w:hAnsi="Arial" w:cs="Arial"/>
          <w:color w:val="000000"/>
          <w:lang w:val="es-AR" w:eastAsia="es-AR"/>
        </w:rPr>
        <w:t> </w:t>
      </w:r>
      <w:hyperlink r:id="rId4883" w:history="1">
        <w:r w:rsidR="003C4C7C" w:rsidRPr="00DE5183">
          <w:rPr>
            <w:rFonts w:ascii="Arial" w:hAnsi="Arial" w:cs="Arial"/>
            <w:color w:val="660066"/>
            <w:lang w:val="es-AR" w:eastAsia="es-AR"/>
          </w:rPr>
          <w:t>Harner T</w:t>
        </w:r>
      </w:hyperlink>
      <w:r w:rsidR="003C4C7C" w:rsidRPr="00DE5183">
        <w:rPr>
          <w:rFonts w:ascii="Arial" w:hAnsi="Arial" w:cs="Arial"/>
          <w:color w:val="000000"/>
          <w:lang w:val="es-AR" w:eastAsia="es-AR"/>
        </w:rPr>
        <w:t> , </w:t>
      </w:r>
      <w:hyperlink r:id="rId4884" w:history="1">
        <w:r w:rsidR="003C4C7C" w:rsidRPr="00DE5183">
          <w:rPr>
            <w:rFonts w:ascii="Arial" w:hAnsi="Arial" w:cs="Arial"/>
            <w:color w:val="660066"/>
            <w:lang w:val="es-AR" w:eastAsia="es-AR"/>
          </w:rPr>
          <w:t>Lee SC</w:t>
        </w:r>
      </w:hyperlink>
      <w:r w:rsidR="003C4C7C" w:rsidRPr="00DE5183">
        <w:rPr>
          <w:rFonts w:ascii="Arial" w:hAnsi="Arial" w:cs="Arial"/>
          <w:color w:val="000000"/>
          <w:lang w:val="es-AR" w:eastAsia="es-AR"/>
        </w:rPr>
        <w:t> , </w:t>
      </w:r>
      <w:hyperlink r:id="rId4885" w:history="1">
        <w:r w:rsidR="003C4C7C" w:rsidRPr="00DE5183">
          <w:rPr>
            <w:rFonts w:ascii="Arial" w:hAnsi="Arial" w:cs="Arial"/>
            <w:color w:val="660066"/>
            <w:lang w:val="es-AR" w:eastAsia="es-AR"/>
          </w:rPr>
          <w:t>Wania F</w:t>
        </w:r>
      </w:hyperlink>
      <w:r w:rsidR="003C4C7C" w:rsidRPr="00DE5183">
        <w:rPr>
          <w:rFonts w:ascii="Arial" w:hAnsi="Arial" w:cs="Arial"/>
          <w:color w:val="000000"/>
          <w:lang w:val="es-AR" w:eastAsia="es-AR"/>
        </w:rPr>
        <w:t> , </w:t>
      </w:r>
      <w:hyperlink r:id="rId4886" w:history="1">
        <w:r w:rsidR="003C4C7C" w:rsidRPr="00DE5183">
          <w:rPr>
            <w:rFonts w:ascii="Arial" w:hAnsi="Arial" w:cs="Arial"/>
            <w:color w:val="660066"/>
            <w:lang w:val="es-AR" w:eastAsia="es-AR"/>
          </w:rPr>
          <w:t>Muir DC</w:t>
        </w:r>
      </w:hyperlink>
      <w:r w:rsidR="003C4C7C" w:rsidRPr="00DE5183">
        <w:rPr>
          <w:rFonts w:ascii="Arial" w:hAnsi="Arial" w:cs="Arial"/>
          <w:color w:val="000000"/>
          <w:lang w:val="es-AR" w:eastAsia="es-AR"/>
        </w:rPr>
        <w:t> , </w:t>
      </w:r>
      <w:hyperlink r:id="rId4887" w:history="1">
        <w:r w:rsidR="003C4C7C" w:rsidRPr="00DE5183">
          <w:rPr>
            <w:rFonts w:ascii="Arial" w:hAnsi="Arial" w:cs="Arial"/>
            <w:color w:val="660066"/>
            <w:lang w:val="es-AR" w:eastAsia="es-AR"/>
          </w:rPr>
          <w:t>Jones KC</w:t>
        </w:r>
      </w:hyperlink>
      <w:r w:rsidR="003C4C7C" w:rsidRPr="00DE5183">
        <w:rPr>
          <w:rFonts w:ascii="Arial" w:hAnsi="Arial" w:cs="Arial"/>
          <w:color w:val="000000"/>
          <w:lang w:val="es-AR" w:eastAsia="es-AR"/>
        </w:rPr>
        <w:t> .</w:t>
      </w:r>
      <w:r w:rsidR="003C4C7C" w:rsidRPr="00DE5183">
        <w:rPr>
          <w:rFonts w:ascii="Arial" w:hAnsi="Arial" w:cs="Arial"/>
          <w:b/>
          <w:bCs/>
          <w:color w:val="000000"/>
          <w:kern w:val="36"/>
          <w:lang w:eastAsia="es-AR"/>
        </w:rPr>
        <w:t>Estacionalmente resuelto las concentraciones de los contaminantes orgánicos persistentes en la atmósfera global desde el primer año del estudio GAPS.</w:t>
      </w:r>
      <w:r w:rsidR="003C4C7C" w:rsidRPr="00DE5183">
        <w:rPr>
          <w:rFonts w:ascii="Arial" w:hAnsi="Arial" w:cs="Arial"/>
          <w:color w:val="000000"/>
          <w:lang w:eastAsia="es-AR"/>
        </w:rPr>
        <w:t xml:space="preserve"> </w:t>
      </w:r>
      <w:hyperlink r:id="rId4888" w:tooltip="Ciencia y Tecnología del Medio Ambiente." w:history="1">
        <w:r w:rsidR="003C4C7C" w:rsidRPr="00DE5183">
          <w:rPr>
            <w:rFonts w:ascii="Arial" w:hAnsi="Arial" w:cs="Arial"/>
            <w:color w:val="660066"/>
            <w:sz w:val="20"/>
            <w:lang w:eastAsia="es-AR"/>
          </w:rPr>
          <w:t xml:space="preserve">. </w:t>
        </w:r>
        <w:r w:rsidR="003C4C7C" w:rsidRPr="0080637B">
          <w:rPr>
            <w:rFonts w:ascii="Arial" w:hAnsi="Arial" w:cs="Arial"/>
            <w:color w:val="660066"/>
            <w:sz w:val="20"/>
            <w:lang w:eastAsia="es-AR"/>
          </w:rPr>
          <w:t>Environ Sci Technol</w:t>
        </w:r>
      </w:hyperlink>
      <w:r w:rsidR="003C4C7C" w:rsidRPr="0080637B">
        <w:rPr>
          <w:rFonts w:ascii="Arial" w:hAnsi="Arial" w:cs="Arial"/>
          <w:color w:val="000000"/>
          <w:sz w:val="20"/>
          <w:lang w:eastAsia="es-AR"/>
        </w:rPr>
        <w:t> 2009 Feb 1; 43 (3): 796-803.</w:t>
      </w:r>
    </w:p>
    <w:p w:rsidR="0047560B" w:rsidRPr="0080637B" w:rsidRDefault="006359CD" w:rsidP="0047560B">
      <w:hyperlink r:id="rId4889" w:history="1">
        <w:r w:rsidR="0047560B" w:rsidRPr="0080637B">
          <w:rPr>
            <w:rStyle w:val="Hipervnculo"/>
            <w:vanish/>
          </w:rPr>
          <w:t>Poulsen MS</w:t>
        </w:r>
      </w:hyperlink>
      <w:r w:rsidR="0047560B" w:rsidRPr="0080637B">
        <w:rPr>
          <w:rStyle w:val="google-src-text1"/>
        </w:rPr>
        <w:t xml:space="preserve"> , </w:t>
      </w:r>
      <w:hyperlink r:id="rId4890" w:history="1">
        <w:r w:rsidR="0047560B" w:rsidRPr="0080637B">
          <w:rPr>
            <w:rStyle w:val="Hipervnculo"/>
            <w:vanish/>
          </w:rPr>
          <w:t>Rytting E</w:t>
        </w:r>
      </w:hyperlink>
      <w:r w:rsidR="0047560B" w:rsidRPr="0080637B">
        <w:rPr>
          <w:rStyle w:val="google-src-text1"/>
        </w:rPr>
        <w:t xml:space="preserve"> , </w:t>
      </w:r>
      <w:hyperlink r:id="rId4891" w:history="1">
        <w:r w:rsidR="0047560B" w:rsidRPr="0080637B">
          <w:rPr>
            <w:rStyle w:val="Hipervnculo"/>
            <w:vanish/>
          </w:rPr>
          <w:t>Mose T</w:t>
        </w:r>
      </w:hyperlink>
      <w:r w:rsidR="0047560B" w:rsidRPr="0080637B">
        <w:rPr>
          <w:rStyle w:val="google-src-text1"/>
        </w:rPr>
        <w:t xml:space="preserve"> , </w:t>
      </w:r>
      <w:hyperlink r:id="rId4892" w:history="1">
        <w:r w:rsidR="0047560B" w:rsidRPr="0080637B">
          <w:rPr>
            <w:rStyle w:val="Hipervnculo"/>
            <w:vanish/>
          </w:rPr>
          <w:t>Knudsen LE</w:t>
        </w:r>
      </w:hyperlink>
      <w:r w:rsidR="0047560B" w:rsidRPr="0080637B">
        <w:rPr>
          <w:rStyle w:val="google-src-text1"/>
        </w:rPr>
        <w:t xml:space="preserve"> .</w:t>
      </w:r>
      <w:r w:rsidR="0047560B" w:rsidRPr="0080637B">
        <w:t xml:space="preserve"> </w:t>
      </w:r>
    </w:p>
    <w:p w:rsidR="00827C81" w:rsidRPr="0080637B" w:rsidRDefault="006359CD" w:rsidP="00827C81">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4893" w:history="1">
        <w:r w:rsidR="00827C81" w:rsidRPr="001169EF">
          <w:rPr>
            <w:rFonts w:ascii="Arial Unicode MS" w:eastAsia="Arial Unicode MS" w:hAnsi="Arial Unicode MS" w:cs="Arial Unicode MS" w:hint="eastAsia"/>
            <w:color w:val="316C9D"/>
            <w:sz w:val="20"/>
            <w:lang w:eastAsia="es-AR"/>
          </w:rPr>
          <w:t>Prado</w:t>
        </w:r>
      </w:hyperlink>
      <w:r w:rsidR="00827C81" w:rsidRPr="001169EF">
        <w:rPr>
          <w:rFonts w:hint="eastAsia"/>
        </w:rPr>
        <w:t xml:space="preserve"> </w:t>
      </w:r>
      <w:r w:rsidR="00827C81" w:rsidRPr="001169EF">
        <w:rPr>
          <w:rFonts w:eastAsia="Arial Unicode MS" w:hint="eastAsia"/>
        </w:rPr>
        <w:t>R.</w:t>
      </w:r>
      <w:r w:rsidR="00827C81" w:rsidRPr="001169EF">
        <w:rPr>
          <w:rFonts w:ascii="Arial Unicode MS" w:eastAsia="Arial Unicode MS" w:hAnsi="Arial Unicode MS" w:cs="Arial Unicode MS" w:hint="eastAsia"/>
          <w:color w:val="2E2E2E"/>
          <w:sz w:val="20"/>
          <w:szCs w:val="20"/>
          <w:lang w:eastAsia="es-AR"/>
        </w:rPr>
        <w:t>,</w:t>
      </w:r>
      <w:r w:rsidR="00827C81" w:rsidRPr="001169EF">
        <w:rPr>
          <w:rFonts w:ascii="Arial Unicode MS" w:eastAsia="Arial Unicode MS" w:hAnsi="Arial Unicode MS" w:cs="Arial Unicode MS" w:hint="eastAsia"/>
          <w:color w:val="2E2E2E"/>
          <w:sz w:val="20"/>
          <w:lang w:eastAsia="es-AR"/>
        </w:rPr>
        <w:t> </w:t>
      </w:r>
      <w:hyperlink r:id="rId4894" w:history="1">
        <w:r w:rsidR="00827C81" w:rsidRPr="001169EF">
          <w:rPr>
            <w:rFonts w:ascii="Arial Unicode MS" w:eastAsia="Arial Unicode MS" w:hAnsi="Arial Unicode MS" w:cs="Arial Unicode MS" w:hint="eastAsia"/>
            <w:color w:val="316C9D"/>
            <w:sz w:val="20"/>
            <w:lang w:eastAsia="es-AR"/>
          </w:rPr>
          <w:t xml:space="preserve"> Rioboo</w:t>
        </w:r>
      </w:hyperlink>
      <w:r w:rsidR="00827C81" w:rsidRPr="001169EF">
        <w:rPr>
          <w:rFonts w:hint="eastAsia"/>
          <w:lang w:eastAsia="es-AR"/>
        </w:rPr>
        <w:t xml:space="preserve"> </w:t>
      </w:r>
      <w:r w:rsidR="00827C81" w:rsidRPr="001169EF">
        <w:rPr>
          <w:rFonts w:eastAsia="Arial Unicode MS" w:hint="eastAsia"/>
        </w:rPr>
        <w:t>C.</w:t>
      </w:r>
      <w:r w:rsidR="00827C81" w:rsidRPr="001169EF">
        <w:rPr>
          <w:rFonts w:ascii="Arial Unicode MS" w:eastAsia="Arial Unicode MS" w:hAnsi="Arial Unicode MS" w:cs="Arial Unicode MS" w:hint="eastAsia"/>
          <w:color w:val="2E2E2E"/>
          <w:sz w:val="20"/>
          <w:szCs w:val="20"/>
          <w:lang w:eastAsia="es-AR"/>
        </w:rPr>
        <w:t>,</w:t>
      </w:r>
      <w:r w:rsidR="00827C81" w:rsidRPr="001169EF">
        <w:rPr>
          <w:rFonts w:ascii="Arial Unicode MS" w:eastAsia="Arial Unicode MS" w:hAnsi="Arial Unicode MS" w:cs="Arial Unicode MS" w:hint="eastAsia"/>
          <w:color w:val="2E2E2E"/>
          <w:sz w:val="20"/>
          <w:lang w:eastAsia="es-AR"/>
        </w:rPr>
        <w:t> </w:t>
      </w:r>
      <w:hyperlink r:id="rId4895" w:history="1">
        <w:r w:rsidR="00827C81" w:rsidRPr="001169EF">
          <w:rPr>
            <w:rFonts w:ascii="Arial Unicode MS" w:eastAsia="Arial Unicode MS" w:hAnsi="Arial Unicode MS" w:cs="Arial Unicode MS" w:hint="eastAsia"/>
            <w:color w:val="316C9D"/>
            <w:sz w:val="20"/>
            <w:lang w:eastAsia="es-AR"/>
          </w:rPr>
          <w:t xml:space="preserve"> Herrero</w:t>
        </w:r>
      </w:hyperlink>
      <w:r w:rsidR="00827C81" w:rsidRPr="001169EF">
        <w:rPr>
          <w:rFonts w:hint="eastAsia"/>
          <w:lang w:eastAsia="es-AR"/>
        </w:rPr>
        <w:t xml:space="preserve"> </w:t>
      </w:r>
      <w:r w:rsidR="00827C81" w:rsidRPr="001169EF">
        <w:rPr>
          <w:rFonts w:eastAsia="Arial Unicode MS" w:hint="eastAsia"/>
        </w:rPr>
        <w:t>C.</w:t>
      </w:r>
      <w:r w:rsidR="00827C81" w:rsidRPr="001169EF">
        <w:rPr>
          <w:rFonts w:ascii="Arial Unicode MS" w:eastAsia="Arial Unicode MS" w:hAnsi="Arial Unicode MS" w:cs="Arial Unicode MS" w:hint="eastAsia"/>
          <w:color w:val="2E2E2E"/>
          <w:sz w:val="20"/>
          <w:szCs w:val="20"/>
          <w:lang w:eastAsia="es-AR"/>
        </w:rPr>
        <w:t>,</w:t>
      </w:r>
      <w:r w:rsidR="00827C81" w:rsidRPr="001169EF">
        <w:rPr>
          <w:rFonts w:ascii="Arial Unicode MS" w:eastAsia="Arial Unicode MS" w:hAnsi="Arial Unicode MS" w:cs="Arial Unicode MS" w:hint="eastAsia"/>
          <w:color w:val="2E2E2E"/>
          <w:sz w:val="20"/>
          <w:lang w:eastAsia="es-AR"/>
        </w:rPr>
        <w:t> </w:t>
      </w:r>
      <w:hyperlink r:id="rId4896" w:history="1">
        <w:r w:rsidR="00827C81" w:rsidRPr="001169EF">
          <w:rPr>
            <w:rFonts w:ascii="Arial Unicode MS" w:eastAsia="Arial Unicode MS" w:hAnsi="Arial Unicode MS" w:cs="Arial Unicode MS" w:hint="eastAsia"/>
            <w:color w:val="316C9D"/>
            <w:sz w:val="20"/>
            <w:lang w:eastAsia="es-AR"/>
          </w:rPr>
          <w:t xml:space="preserve"> Cid</w:t>
        </w:r>
      </w:hyperlink>
      <w:r w:rsidR="00827C81" w:rsidRPr="001169EF">
        <w:rPr>
          <w:rFonts w:hint="eastAsia"/>
          <w:lang w:eastAsia="es-AR"/>
        </w:rPr>
        <w:t xml:space="preserve"> </w:t>
      </w:r>
      <w:r w:rsidR="00827C81">
        <w:rPr>
          <w:rFonts w:hint="eastAsia"/>
        </w:rPr>
        <w:t>A</w:t>
      </w:r>
      <w:r w:rsidR="00827C81">
        <w:rPr>
          <w:rFonts w:ascii="Arial Unicode MS" w:eastAsia="Arial Unicode MS" w:hAnsi="Arial Unicode MS" w:cs="Arial Unicode MS"/>
          <w:color w:val="2E2E2E"/>
          <w:sz w:val="14"/>
          <w:szCs w:val="14"/>
          <w:bdr w:val="none" w:sz="0" w:space="0" w:color="auto" w:frame="1"/>
          <w:vertAlign w:val="superscript"/>
          <w:lang w:eastAsia="es-AR"/>
        </w:rPr>
        <w:t xml:space="preserve"> </w:t>
      </w:r>
      <w:r w:rsidR="00827C81" w:rsidRPr="001169EF">
        <w:rPr>
          <w:rFonts w:ascii="Arial Unicode MS" w:eastAsia="Arial Unicode MS" w:hAnsi="Arial Unicode MS" w:cs="Arial Unicode MS" w:hint="eastAsia"/>
          <w:color w:val="2E2E2E"/>
          <w:sz w:val="14"/>
          <w:vertAlign w:val="superscript"/>
          <w:lang w:eastAsia="es-AR"/>
        </w:rPr>
        <w:t> </w:t>
      </w:r>
      <w:r w:rsidR="00827C81" w:rsidRPr="001169EF">
        <w:rPr>
          <w:rFonts w:ascii="Arial Unicode MS" w:eastAsia="Arial Unicode MS" w:hAnsi="Arial Unicode MS" w:cs="Arial Unicode MS"/>
          <w:color w:val="2E2E2E"/>
          <w:sz w:val="20"/>
          <w:szCs w:val="20"/>
          <w:lang w:eastAsia="es-AR"/>
        </w:rPr>
        <w:t>.</w:t>
      </w:r>
      <w:r w:rsidR="00827C81" w:rsidRPr="0080637B">
        <w:rPr>
          <w:rFonts w:ascii="Arial Unicode MS" w:eastAsia="Arial Unicode MS" w:hAnsi="Arial Unicode MS" w:cs="Arial Unicode MS"/>
          <w:b/>
          <w:bCs/>
          <w:color w:val="5C5C5C"/>
          <w:kern w:val="36"/>
          <w:lang w:val="es-AR" w:eastAsia="es-AR"/>
        </w:rPr>
        <w:t>El herbicida paraquat induce alteraciones en la composición elemental y bioquímica de especies de microalgas no objetivo</w:t>
      </w:r>
      <w:r w:rsidR="00827C81">
        <w:rPr>
          <w:rFonts w:ascii="Arial Unicode MS" w:eastAsia="Arial Unicode MS" w:hAnsi="Arial Unicode MS" w:cs="Arial Unicode MS"/>
          <w:b/>
          <w:bCs/>
          <w:color w:val="5C5C5C"/>
          <w:kern w:val="36"/>
          <w:sz w:val="28"/>
          <w:szCs w:val="28"/>
          <w:lang w:eastAsia="es-AR"/>
        </w:rPr>
        <w:t xml:space="preserve">. </w:t>
      </w:r>
      <w:r w:rsidR="00827C81" w:rsidRPr="0080637B">
        <w:rPr>
          <w:rFonts w:ascii="Arial Unicode MS" w:eastAsia="Arial Unicode MS" w:hAnsi="Arial Unicode MS" w:cs="Arial Unicode MS"/>
          <w:bCs/>
          <w:color w:val="5C5C5C"/>
          <w:kern w:val="36"/>
          <w:sz w:val="22"/>
          <w:szCs w:val="22"/>
          <w:lang w:val="en-US" w:eastAsia="es-AR"/>
        </w:rPr>
        <w:t>Chemosphere, Volume 76, Issue 10, September 2009, Pages 1440-1444.</w:t>
      </w:r>
    </w:p>
    <w:p w:rsidR="006C08BB" w:rsidRPr="00985B4A" w:rsidRDefault="006C08BB" w:rsidP="006C08BB">
      <w:pPr>
        <w:widowControl w:val="0"/>
        <w:autoSpaceDE w:val="0"/>
        <w:autoSpaceDN w:val="0"/>
        <w:adjustRightInd w:val="0"/>
        <w:jc w:val="both"/>
        <w:rPr>
          <w:bCs/>
          <w:lang w:val="en-US"/>
        </w:rPr>
      </w:pPr>
    </w:p>
    <w:p w:rsidR="006C08BB" w:rsidRPr="009D3AE7" w:rsidRDefault="006359CD" w:rsidP="006C08BB">
      <w:pPr>
        <w:widowControl w:val="0"/>
        <w:autoSpaceDE w:val="0"/>
        <w:autoSpaceDN w:val="0"/>
        <w:adjustRightInd w:val="0"/>
        <w:jc w:val="both"/>
        <w:rPr>
          <w:rStyle w:val="ref-cit"/>
          <w:b/>
          <w:bCs/>
          <w:lang w:val="en-US"/>
        </w:rPr>
      </w:pPr>
      <w:hyperlink r:id="rId4897" w:history="1">
        <w:r w:rsidR="006C08BB" w:rsidRPr="003930ED">
          <w:rPr>
            <w:rStyle w:val="Hipervnculo"/>
            <w:bCs/>
            <w:color w:val="auto"/>
            <w:u w:val="none"/>
            <w:lang w:val="en-US"/>
          </w:rPr>
          <w:t>Prasad S</w:t>
        </w:r>
      </w:hyperlink>
      <w:r w:rsidR="006C08BB" w:rsidRPr="003930ED">
        <w:rPr>
          <w:lang w:val="en-US"/>
        </w:rPr>
        <w:t xml:space="preserve"> , </w:t>
      </w:r>
      <w:hyperlink r:id="rId4898" w:history="1">
        <w:r w:rsidR="006C08BB" w:rsidRPr="003930ED">
          <w:rPr>
            <w:rStyle w:val="Hipervnculo"/>
            <w:bCs/>
            <w:color w:val="auto"/>
            <w:u w:val="none"/>
            <w:lang w:val="en-US"/>
          </w:rPr>
          <w:t>Srivastava S</w:t>
        </w:r>
      </w:hyperlink>
      <w:r w:rsidR="006C08BB" w:rsidRPr="003930ED">
        <w:rPr>
          <w:lang w:val="en-US"/>
        </w:rPr>
        <w:t xml:space="preserve"> , </w:t>
      </w:r>
      <w:hyperlink r:id="rId4899" w:history="1">
        <w:r w:rsidR="006C08BB" w:rsidRPr="003930ED">
          <w:rPr>
            <w:rStyle w:val="Hipervnculo"/>
            <w:bCs/>
            <w:color w:val="auto"/>
            <w:u w:val="none"/>
            <w:lang w:val="en-US"/>
          </w:rPr>
          <w:t>M Singh</w:t>
        </w:r>
      </w:hyperlink>
      <w:r w:rsidR="006C08BB" w:rsidRPr="003930ED">
        <w:rPr>
          <w:lang w:val="en-US"/>
        </w:rPr>
        <w:t xml:space="preserve"> , </w:t>
      </w:r>
      <w:hyperlink r:id="rId4900" w:history="1">
        <w:r w:rsidR="006C08BB" w:rsidRPr="003930ED">
          <w:rPr>
            <w:rStyle w:val="Hipervnculo"/>
            <w:bCs/>
            <w:color w:val="auto"/>
            <w:u w:val="none"/>
            <w:lang w:val="en-US"/>
          </w:rPr>
          <w:t>Shukla Y</w:t>
        </w:r>
      </w:hyperlink>
      <w:r w:rsidR="00D4088A" w:rsidRPr="003930ED">
        <w:rPr>
          <w:lang w:val="en-US"/>
        </w:rPr>
        <w:t>.</w:t>
      </w:r>
      <w:r w:rsidR="006C08BB" w:rsidRPr="003930ED">
        <w:rPr>
          <w:lang w:val="en-US"/>
        </w:rPr>
        <w:t xml:space="preserve"> </w:t>
      </w:r>
      <w:r w:rsidR="006C08BB" w:rsidRPr="00BE74EA">
        <w:rPr>
          <w:lang w:val="es-AR"/>
        </w:rPr>
        <w:t xml:space="preserve">Efectos clastogénico de glifosato en células de médula ósea de ratones albinos suizos. </w:t>
      </w:r>
      <w:hyperlink r:id="rId4901" w:anchor="#" w:tooltip="Diario de la toxicología." w:history="1">
        <w:r w:rsidR="006C08BB" w:rsidRPr="009D3AE7">
          <w:rPr>
            <w:rStyle w:val="Hipervnculo"/>
            <w:bCs/>
            <w:color w:val="auto"/>
            <w:u w:val="none"/>
            <w:lang w:val="en-US"/>
          </w:rPr>
          <w:t>J</w:t>
        </w:r>
        <w:r w:rsidR="00FB66D6" w:rsidRPr="009D3AE7">
          <w:rPr>
            <w:rStyle w:val="Hipervnculo"/>
            <w:bCs/>
            <w:color w:val="auto"/>
            <w:u w:val="none"/>
            <w:lang w:val="en-US"/>
          </w:rPr>
          <w:t>ournal</w:t>
        </w:r>
        <w:r w:rsidR="006C08BB" w:rsidRPr="009D3AE7">
          <w:rPr>
            <w:rStyle w:val="Hipervnculo"/>
            <w:bCs/>
            <w:color w:val="auto"/>
            <w:u w:val="none"/>
            <w:lang w:val="en-US"/>
          </w:rPr>
          <w:t xml:space="preserve"> Toxicol</w:t>
        </w:r>
        <w:r w:rsidR="00FB66D6" w:rsidRPr="009D3AE7">
          <w:rPr>
            <w:rStyle w:val="Hipervnculo"/>
            <w:bCs/>
            <w:color w:val="auto"/>
            <w:u w:val="none"/>
            <w:lang w:val="en-US"/>
          </w:rPr>
          <w:t>ogy</w:t>
        </w:r>
        <w:r w:rsidR="006C08BB" w:rsidRPr="009D3AE7">
          <w:rPr>
            <w:rStyle w:val="Hipervnculo"/>
            <w:bCs/>
            <w:color w:val="auto"/>
            <w:u w:val="none"/>
            <w:lang w:val="en-US"/>
          </w:rPr>
          <w:t>.</w:t>
        </w:r>
      </w:hyperlink>
      <w:r w:rsidR="006C08BB" w:rsidRPr="009D3AE7">
        <w:rPr>
          <w:lang w:val="en-US"/>
        </w:rPr>
        <w:t>2009</w:t>
      </w:r>
      <w:r w:rsidR="00FB66D6" w:rsidRPr="009D3AE7">
        <w:rPr>
          <w:rStyle w:val="nfasis"/>
          <w:rFonts w:ascii="MinionPro-Regular" w:hAnsi="MinionPro-Regular" w:cs="Courier New"/>
          <w:color w:val="000000"/>
          <w:sz w:val="26"/>
          <w:szCs w:val="26"/>
          <w:lang w:val="en-US"/>
        </w:rPr>
        <w:t xml:space="preserve"> </w:t>
      </w:r>
      <w:r w:rsidR="00FB66D6" w:rsidRPr="009D3AE7">
        <w:rPr>
          <w:rStyle w:val="google-src-textnotranslate"/>
          <w:rFonts w:ascii="MinionPro-Regular" w:hAnsi="MinionPro-Regular" w:cs="Courier New"/>
          <w:color w:val="000000"/>
          <w:sz w:val="26"/>
          <w:szCs w:val="26"/>
          <w:lang w:val="en-US"/>
        </w:rPr>
        <w:t>(308985):6.</w:t>
      </w:r>
      <w:r w:rsidR="006C08BB" w:rsidRPr="009D3AE7">
        <w:rPr>
          <w:rStyle w:val="ref-cit"/>
          <w:b/>
          <w:bCs/>
          <w:lang w:val="en-US"/>
        </w:rPr>
        <w:t xml:space="preserve"> </w:t>
      </w:r>
    </w:p>
    <w:p w:rsidR="00285203" w:rsidRPr="003930ED" w:rsidRDefault="00285203" w:rsidP="00285203">
      <w:pPr>
        <w:shd w:val="clear" w:color="auto" w:fill="FFFFFF"/>
        <w:jc w:val="both"/>
        <w:rPr>
          <w:rFonts w:ascii="Arial" w:hAnsi="Arial" w:cs="Arial"/>
          <w:color w:val="000000"/>
          <w:szCs w:val="22"/>
          <w:lang w:val="en-US" w:eastAsia="es-AR"/>
        </w:rPr>
      </w:pPr>
    </w:p>
    <w:p w:rsidR="00285203" w:rsidRPr="00E54E3E" w:rsidRDefault="006359CD" w:rsidP="00285203">
      <w:pPr>
        <w:shd w:val="clear" w:color="auto" w:fill="FFFFFF"/>
        <w:jc w:val="both"/>
        <w:rPr>
          <w:rFonts w:ascii="Arial" w:hAnsi="Arial" w:cs="Arial"/>
          <w:color w:val="000000"/>
          <w:sz w:val="22"/>
          <w:szCs w:val="22"/>
          <w:lang w:val="en-US" w:eastAsia="es-AR"/>
        </w:rPr>
      </w:pPr>
      <w:hyperlink r:id="rId4902" w:history="1">
        <w:r w:rsidR="00285203" w:rsidRPr="00E54E3E">
          <w:rPr>
            <w:rFonts w:ascii="Arial" w:hAnsi="Arial" w:cs="Arial"/>
            <w:color w:val="660066"/>
            <w:lang w:val="en-US" w:eastAsia="es-AR"/>
          </w:rPr>
          <w:t>Raina R</w:t>
        </w:r>
      </w:hyperlink>
      <w:r w:rsidR="00285203" w:rsidRPr="00E54E3E">
        <w:rPr>
          <w:rFonts w:ascii="Arial" w:hAnsi="Arial" w:cs="Arial"/>
          <w:color w:val="000000"/>
          <w:szCs w:val="22"/>
          <w:lang w:val="en-US" w:eastAsia="es-AR"/>
        </w:rPr>
        <w:t>,</w:t>
      </w:r>
      <w:r w:rsidR="00285203" w:rsidRPr="00E54E3E">
        <w:rPr>
          <w:rFonts w:ascii="Arial" w:hAnsi="Arial" w:cs="Arial"/>
          <w:color w:val="000000"/>
          <w:lang w:val="en-US" w:eastAsia="es-AR"/>
        </w:rPr>
        <w:t> </w:t>
      </w:r>
      <w:hyperlink r:id="rId4903" w:history="1">
        <w:r w:rsidR="00285203" w:rsidRPr="00E54E3E">
          <w:rPr>
            <w:rFonts w:ascii="Arial" w:hAnsi="Arial" w:cs="Arial"/>
            <w:color w:val="660066"/>
            <w:lang w:val="en-US" w:eastAsia="es-AR"/>
          </w:rPr>
          <w:t>Verma PK</w:t>
        </w:r>
      </w:hyperlink>
      <w:r w:rsidR="00285203" w:rsidRPr="00E54E3E">
        <w:rPr>
          <w:rFonts w:ascii="Arial" w:hAnsi="Arial" w:cs="Arial"/>
          <w:color w:val="000000"/>
          <w:szCs w:val="22"/>
          <w:lang w:val="en-US" w:eastAsia="es-AR"/>
        </w:rPr>
        <w:t>,</w:t>
      </w:r>
      <w:r w:rsidR="00285203" w:rsidRPr="00E54E3E">
        <w:rPr>
          <w:rFonts w:ascii="Arial" w:hAnsi="Arial" w:cs="Arial"/>
          <w:color w:val="000000"/>
          <w:lang w:val="en-US" w:eastAsia="es-AR"/>
        </w:rPr>
        <w:t> </w:t>
      </w:r>
      <w:hyperlink r:id="rId4904" w:history="1">
        <w:r w:rsidR="00285203" w:rsidRPr="00E54E3E">
          <w:rPr>
            <w:rFonts w:ascii="Arial" w:hAnsi="Arial" w:cs="Arial"/>
            <w:color w:val="660066"/>
            <w:lang w:val="en-US" w:eastAsia="es-AR"/>
          </w:rPr>
          <w:t>Pankaj NK</w:t>
        </w:r>
      </w:hyperlink>
      <w:r w:rsidR="00285203" w:rsidRPr="00E54E3E">
        <w:rPr>
          <w:rFonts w:ascii="Arial" w:hAnsi="Arial" w:cs="Arial"/>
          <w:color w:val="000000"/>
          <w:szCs w:val="22"/>
          <w:lang w:val="en-US" w:eastAsia="es-AR"/>
        </w:rPr>
        <w:t>,</w:t>
      </w:r>
      <w:r w:rsidR="00285203" w:rsidRPr="00E54E3E">
        <w:rPr>
          <w:rFonts w:ascii="Arial" w:hAnsi="Arial" w:cs="Arial"/>
          <w:color w:val="000000"/>
          <w:lang w:val="en-US" w:eastAsia="es-AR"/>
        </w:rPr>
        <w:t> </w:t>
      </w:r>
      <w:hyperlink r:id="rId4905" w:history="1">
        <w:r w:rsidR="00285203" w:rsidRPr="00E54E3E">
          <w:rPr>
            <w:rFonts w:ascii="Arial" w:hAnsi="Arial" w:cs="Arial"/>
            <w:color w:val="660066"/>
            <w:lang w:val="en-US" w:eastAsia="es-AR"/>
          </w:rPr>
          <w:t>Prawez S</w:t>
        </w:r>
      </w:hyperlink>
      <w:r w:rsidR="00285203" w:rsidRPr="00E54E3E">
        <w:rPr>
          <w:rFonts w:ascii="Arial" w:hAnsi="Arial" w:cs="Arial"/>
          <w:color w:val="000000"/>
          <w:szCs w:val="22"/>
          <w:lang w:val="en-US" w:eastAsia="es-AR"/>
        </w:rPr>
        <w:t>.</w:t>
      </w:r>
      <w:r w:rsidR="00285203" w:rsidRPr="00E54E3E">
        <w:rPr>
          <w:rFonts w:ascii="Arial" w:hAnsi="Arial" w:cs="Arial"/>
          <w:color w:val="000000"/>
          <w:lang w:val="en-US" w:eastAsia="es-AR"/>
        </w:rPr>
        <w:t xml:space="preserve"> </w:t>
      </w:r>
      <w:r w:rsidR="00285203" w:rsidRPr="00285203">
        <w:rPr>
          <w:rFonts w:ascii="Arial" w:hAnsi="Arial" w:cs="Arial"/>
          <w:b/>
          <w:bCs/>
          <w:color w:val="000000"/>
          <w:kern w:val="36"/>
          <w:lang w:val="es-AR" w:eastAsia="es-AR"/>
        </w:rPr>
        <w:t>La inducción de estrés oxidativo y la peroxidación lipídica en ratas expuestas a la cipermetrina crónicamente a través de la aplicación dérmica.</w:t>
      </w:r>
      <w:r w:rsidR="00285203" w:rsidRPr="00E54E3E">
        <w:rPr>
          <w:rFonts w:ascii="Arial" w:hAnsi="Arial" w:cs="Arial"/>
          <w:color w:val="000000"/>
          <w:sz w:val="20"/>
          <w:szCs w:val="20"/>
          <w:lang w:eastAsia="es-AR"/>
        </w:rPr>
        <w:t xml:space="preserve"> </w:t>
      </w:r>
      <w:hyperlink r:id="rId4906" w:tooltip="Journal of veterinary science." w:history="1">
        <w:r w:rsidR="00285203" w:rsidRPr="003930ED">
          <w:rPr>
            <w:rFonts w:ascii="Arial" w:hAnsi="Arial" w:cs="Arial"/>
            <w:color w:val="660066"/>
            <w:sz w:val="20"/>
            <w:lang w:val="en-US" w:eastAsia="es-AR"/>
          </w:rPr>
          <w:t>J Vet Sci.</w:t>
        </w:r>
      </w:hyperlink>
      <w:r w:rsidR="00285203" w:rsidRPr="003930ED">
        <w:rPr>
          <w:rFonts w:ascii="Arial" w:hAnsi="Arial" w:cs="Arial"/>
          <w:color w:val="000000"/>
          <w:sz w:val="20"/>
          <w:lang w:val="en-US" w:eastAsia="es-AR"/>
        </w:rPr>
        <w:t> </w:t>
      </w:r>
      <w:r w:rsidR="00285203" w:rsidRPr="003930ED">
        <w:rPr>
          <w:rFonts w:ascii="Arial" w:hAnsi="Arial" w:cs="Arial"/>
          <w:color w:val="000000"/>
          <w:sz w:val="20"/>
          <w:szCs w:val="20"/>
          <w:lang w:val="en-US" w:eastAsia="es-AR"/>
        </w:rPr>
        <w:t>2009 Sep;10(3):257-9.</w:t>
      </w:r>
    </w:p>
    <w:p w:rsidR="00CE1010" w:rsidRPr="009D3AE7" w:rsidRDefault="00CE1010" w:rsidP="00CE1010">
      <w:pPr>
        <w:jc w:val="both"/>
        <w:rPr>
          <w:lang w:val="en-US"/>
        </w:rPr>
      </w:pPr>
    </w:p>
    <w:p w:rsidR="00CE1010" w:rsidRPr="00CE1010" w:rsidRDefault="00CE1010" w:rsidP="00CE1010">
      <w:pPr>
        <w:jc w:val="both"/>
        <w:rPr>
          <w:lang w:val="en-US"/>
        </w:rPr>
      </w:pPr>
      <w:r w:rsidRPr="00C65E0B">
        <w:rPr>
          <w:lang w:val="en-US"/>
        </w:rPr>
        <w:t>Raipulis Jçkabs, Toma Malda Maija, and Balode Maija</w:t>
      </w:r>
      <w:r w:rsidRPr="00C65E0B">
        <w:rPr>
          <w:rFonts w:ascii="inherit" w:hAnsi="inherit" w:cs="Helvetica"/>
          <w:b/>
          <w:color w:val="333333"/>
          <w:bdr w:val="none" w:sz="0" w:space="0" w:color="auto" w:frame="1"/>
          <w:lang w:val="en-US" w:eastAsia="es-AR"/>
        </w:rPr>
        <w:t xml:space="preserve">. </w:t>
      </w:r>
      <w:r w:rsidRPr="006043EC">
        <w:rPr>
          <w:rFonts w:ascii="inherit" w:hAnsi="inherit" w:cs="Helvetica"/>
          <w:b/>
          <w:color w:val="333333"/>
          <w:bdr w:val="none" w:sz="0" w:space="0" w:color="auto" w:frame="1"/>
          <w:lang w:eastAsia="es-AR"/>
        </w:rPr>
        <w:t>La toxicidad y genotoxicidad del Roundup</w:t>
      </w:r>
      <w:r>
        <w:rPr>
          <w:rFonts w:ascii="inherit" w:hAnsi="inherit" w:cs="Helvetica"/>
          <w:color w:val="333333"/>
          <w:sz w:val="21"/>
          <w:szCs w:val="21"/>
          <w:bdr w:val="none" w:sz="0" w:space="0" w:color="auto" w:frame="1"/>
          <w:lang w:eastAsia="es-AR"/>
        </w:rPr>
        <w:t>.</w:t>
      </w:r>
      <w:r w:rsidRPr="006043EC">
        <w:t xml:space="preserve">. </w:t>
      </w:r>
      <w:r>
        <w:rPr>
          <w:lang w:val="en-US"/>
        </w:rPr>
        <w:t xml:space="preserve">Procededings of the Letonia academy of sciences. </w:t>
      </w:r>
      <w:r w:rsidRPr="00A1334B">
        <w:rPr>
          <w:lang w:val="en-US"/>
        </w:rPr>
        <w:t>S</w:t>
      </w:r>
      <w:r>
        <w:rPr>
          <w:lang w:val="en-US"/>
        </w:rPr>
        <w:t xml:space="preserve">ection B, Vol. 63 (2009), No. 1-2 </w:t>
      </w:r>
      <w:r w:rsidRPr="00A1334B">
        <w:rPr>
          <w:lang w:val="en-US"/>
        </w:rPr>
        <w:t>, pp. 29–32.</w:t>
      </w:r>
    </w:p>
    <w:p w:rsidR="00A90B81" w:rsidRPr="00A90B81" w:rsidRDefault="00A90B81" w:rsidP="007D766F">
      <w:pPr>
        <w:widowControl w:val="0"/>
        <w:autoSpaceDE w:val="0"/>
        <w:autoSpaceDN w:val="0"/>
        <w:adjustRightInd w:val="0"/>
        <w:spacing w:before="407"/>
        <w:ind w:right="-137"/>
        <w:jc w:val="both"/>
        <w:rPr>
          <w:bCs/>
        </w:rPr>
      </w:pPr>
      <w:r>
        <w:rPr>
          <w:bCs/>
        </w:rPr>
        <w:t>Ramirez Wilson D.</w:t>
      </w:r>
      <w:r w:rsidRPr="00A90B81">
        <w:rPr>
          <w:bCs/>
        </w:rPr>
        <w:t>; Rondón Iang B.; Vidal Hover B. y Eslava Pedro M.</w:t>
      </w:r>
      <w:r>
        <w:rPr>
          <w:bCs/>
        </w:rPr>
        <w:t xml:space="preserve"> Toxicidad aguda y lesiones histologicos en Cachama Blanca (Piaractus brachypomus) expuestos a la mexcla de herbicida Roundup mas surfactante cosmoflux</w:t>
      </w:r>
      <w:r w:rsidR="00CC2604">
        <w:rPr>
          <w:bCs/>
        </w:rPr>
        <w:t xml:space="preserve"> 411 F.Rev. MVZ Cordoba 14(1):1563-1575,2009.</w:t>
      </w:r>
    </w:p>
    <w:p w:rsidR="007D766F" w:rsidRPr="001A4CEF" w:rsidRDefault="007D766F" w:rsidP="007D766F">
      <w:pPr>
        <w:widowControl w:val="0"/>
        <w:autoSpaceDE w:val="0"/>
        <w:autoSpaceDN w:val="0"/>
        <w:adjustRightInd w:val="0"/>
        <w:spacing w:before="407"/>
        <w:ind w:right="-137"/>
        <w:jc w:val="both"/>
        <w:rPr>
          <w:bCs/>
          <w:lang w:val="es-AR"/>
        </w:rPr>
      </w:pPr>
      <w:r w:rsidRPr="00FB66D6">
        <w:rPr>
          <w:bCs/>
          <w:lang w:val="en-US"/>
        </w:rPr>
        <w:t xml:space="preserve">Rasul Jan, M; Shah, Jasmin; Muhammad, Mian and Ara, Behisht. </w:t>
      </w:r>
      <w:r w:rsidRPr="00E77859">
        <w:rPr>
          <w:bCs/>
          <w:lang w:val="es-AR"/>
        </w:rPr>
        <w:t>(2009 Sep 30).</w:t>
      </w:r>
      <w:r w:rsidR="00E77859" w:rsidRPr="00E77859">
        <w:t xml:space="preserve"> </w:t>
      </w:r>
      <w:r w:rsidR="00E77859" w:rsidRPr="00E77859">
        <w:rPr>
          <w:b/>
          <w:bCs/>
          <w:lang w:val="es-AR"/>
        </w:rPr>
        <w:t>La determinación de residuos del herbicida glifosato en las muestras de la importancia del medio ambiente mediante el método espectrofotométrico</w:t>
      </w:r>
      <w:r w:rsidRPr="00E77859">
        <w:rPr>
          <w:bCs/>
          <w:lang w:val="es-AR"/>
        </w:rPr>
        <w:t xml:space="preserve">. </w:t>
      </w:r>
      <w:r w:rsidRPr="001A4CEF">
        <w:rPr>
          <w:bCs/>
          <w:lang w:val="es-AR"/>
        </w:rPr>
        <w:t xml:space="preserve">Journal of Hazardous Materials. 169(1-30):742-745. </w:t>
      </w:r>
    </w:p>
    <w:p w:rsidR="007D766F" w:rsidRPr="001A4CEF" w:rsidRDefault="007D766F" w:rsidP="00E22D6D">
      <w:pPr>
        <w:jc w:val="both"/>
        <w:rPr>
          <w:b/>
          <w:bCs/>
          <w:lang w:val="es-AR"/>
        </w:rPr>
      </w:pPr>
    </w:p>
    <w:p w:rsidR="00E22D6D" w:rsidRPr="00E77859" w:rsidRDefault="00E22D6D" w:rsidP="007D766F">
      <w:pPr>
        <w:jc w:val="both"/>
        <w:rPr>
          <w:rStyle w:val="ref-cit"/>
          <w:b/>
          <w:bCs/>
          <w:lang w:val="es-AR"/>
        </w:rPr>
      </w:pPr>
      <w:r w:rsidRPr="00E77859">
        <w:rPr>
          <w:lang w:val="es-AR"/>
        </w:rPr>
        <w:t>Relyea</w:t>
      </w:r>
      <w:r w:rsidR="007D766F" w:rsidRPr="00E77859">
        <w:rPr>
          <w:lang w:val="es-AR"/>
        </w:rPr>
        <w:t xml:space="preserve"> Rick</w:t>
      </w:r>
      <w:r w:rsidRPr="00E77859">
        <w:rPr>
          <w:lang w:val="es-AR"/>
        </w:rPr>
        <w:t>.</w:t>
      </w:r>
      <w:r w:rsidR="00E77859" w:rsidRPr="00E77859">
        <w:t xml:space="preserve"> </w:t>
      </w:r>
      <w:r w:rsidR="00E77859" w:rsidRPr="00E77859">
        <w:rPr>
          <w:b/>
          <w:lang w:val="es-AR"/>
        </w:rPr>
        <w:t>Un cóctel de contaminantes: cómo las mezclas de plaguicidas de baja concentración afectan a las comunidades acuáticas</w:t>
      </w:r>
      <w:r w:rsidRPr="00E77859">
        <w:rPr>
          <w:lang w:val="es-AR"/>
        </w:rPr>
        <w:t>.Oecologia (2009) 159:363-376.</w:t>
      </w:r>
    </w:p>
    <w:p w:rsidR="00E77859" w:rsidRDefault="00E77859" w:rsidP="00E77859">
      <w:pPr>
        <w:shd w:val="clear" w:color="auto" w:fill="FFFFFF"/>
        <w:jc w:val="both"/>
      </w:pPr>
    </w:p>
    <w:p w:rsidR="00E77859" w:rsidRPr="00E77859" w:rsidRDefault="006359CD" w:rsidP="00E77859">
      <w:pPr>
        <w:shd w:val="clear" w:color="auto" w:fill="FFFFFF"/>
        <w:jc w:val="both"/>
        <w:rPr>
          <w:rStyle w:val="ref-cit"/>
          <w:rFonts w:ascii="Arial" w:hAnsi="Arial" w:cs="Arial"/>
          <w:color w:val="000000"/>
          <w:lang w:val="es-AR" w:eastAsia="es-AR"/>
        </w:rPr>
      </w:pPr>
      <w:hyperlink r:id="rId4907" w:history="1">
        <w:r w:rsidR="00E77859" w:rsidRPr="00021B94">
          <w:rPr>
            <w:rFonts w:ascii="Arial" w:hAnsi="Arial" w:cs="Arial"/>
            <w:color w:val="660066"/>
            <w:lang w:eastAsia="es-AR"/>
          </w:rPr>
          <w:t>Relyea RA</w:t>
        </w:r>
      </w:hyperlink>
      <w:r w:rsidR="00E77859" w:rsidRPr="00021B94">
        <w:rPr>
          <w:rFonts w:ascii="Arial" w:hAnsi="Arial" w:cs="Arial"/>
          <w:color w:val="000000"/>
          <w:lang w:eastAsia="es-AR"/>
        </w:rPr>
        <w:t>, </w:t>
      </w:r>
      <w:hyperlink r:id="rId4908" w:history="1">
        <w:r w:rsidR="00E77859" w:rsidRPr="00021B94">
          <w:rPr>
            <w:rFonts w:ascii="Arial" w:hAnsi="Arial" w:cs="Arial"/>
            <w:color w:val="660066"/>
            <w:lang w:eastAsia="es-AR"/>
          </w:rPr>
          <w:t>Jones DK</w:t>
        </w:r>
      </w:hyperlink>
      <w:r w:rsidR="00E77859" w:rsidRPr="00021B94">
        <w:rPr>
          <w:rFonts w:ascii="Arial" w:hAnsi="Arial" w:cs="Arial"/>
          <w:color w:val="000000"/>
          <w:lang w:eastAsia="es-AR"/>
        </w:rPr>
        <w:t>.</w:t>
      </w:r>
      <w:r w:rsidR="00E77859" w:rsidRPr="00E77859">
        <w:rPr>
          <w:rFonts w:ascii="Arial" w:hAnsi="Arial" w:cs="Arial"/>
          <w:b/>
          <w:bCs/>
          <w:color w:val="000000"/>
          <w:kern w:val="36"/>
          <w:lang w:eastAsia="es-AR"/>
        </w:rPr>
        <w:t>La toxicidad del Roundup original Max a 13 especies de larvas de anfibios.</w:t>
      </w:r>
      <w:r w:rsidR="00E77859" w:rsidRPr="00021B94">
        <w:rPr>
          <w:rFonts w:ascii="Arial" w:hAnsi="Arial" w:cs="Arial"/>
          <w:color w:val="000000"/>
          <w:sz w:val="20"/>
          <w:szCs w:val="20"/>
          <w:lang w:eastAsia="es-AR"/>
        </w:rPr>
        <w:t xml:space="preserve"> </w:t>
      </w:r>
      <w:hyperlink r:id="rId4909" w:tooltip="Environmental toxicology and chemistry / SETAC." w:history="1">
        <w:r w:rsidR="00E77859" w:rsidRPr="00E77859">
          <w:rPr>
            <w:rFonts w:ascii="Arial" w:hAnsi="Arial" w:cs="Arial"/>
            <w:color w:val="660066"/>
            <w:sz w:val="20"/>
            <w:lang w:val="es-AR" w:eastAsia="es-AR"/>
          </w:rPr>
          <w:t>Environ Toxicol Chem.</w:t>
        </w:r>
      </w:hyperlink>
      <w:r w:rsidR="00E77859" w:rsidRPr="00E77859">
        <w:rPr>
          <w:rFonts w:ascii="Arial" w:hAnsi="Arial" w:cs="Arial"/>
          <w:color w:val="000000"/>
          <w:sz w:val="20"/>
          <w:lang w:val="es-AR" w:eastAsia="es-AR"/>
        </w:rPr>
        <w:t> </w:t>
      </w:r>
      <w:r w:rsidR="00E77859" w:rsidRPr="00E77859">
        <w:rPr>
          <w:rFonts w:ascii="Arial" w:hAnsi="Arial" w:cs="Arial"/>
          <w:color w:val="000000"/>
          <w:sz w:val="20"/>
          <w:szCs w:val="20"/>
          <w:lang w:val="es-AR" w:eastAsia="es-AR"/>
        </w:rPr>
        <w:t xml:space="preserve">2009 Sep;28(9):2004-8. </w:t>
      </w:r>
    </w:p>
    <w:p w:rsidR="00D10210" w:rsidRDefault="00D10210" w:rsidP="00D10210">
      <w:pPr>
        <w:shd w:val="clear" w:color="auto" w:fill="FFFFFF"/>
        <w:spacing w:line="300" w:lineRule="atLeast"/>
        <w:jc w:val="both"/>
        <w:textAlignment w:val="baseline"/>
      </w:pPr>
    </w:p>
    <w:p w:rsidR="00D10210" w:rsidRPr="00D10210" w:rsidRDefault="006359CD" w:rsidP="00D10210">
      <w:pPr>
        <w:shd w:val="clear" w:color="auto" w:fill="FFFFFF"/>
        <w:spacing w:line="300" w:lineRule="atLeast"/>
        <w:jc w:val="both"/>
        <w:textAlignment w:val="baseline"/>
        <w:rPr>
          <w:rStyle w:val="ref-cit"/>
          <w:rFonts w:ascii="Arial Unicode MS" w:eastAsia="Arial Unicode MS" w:hAnsi="Arial Unicode MS" w:cs="Arial Unicode MS"/>
          <w:color w:val="2E2E2E"/>
          <w:lang w:eastAsia="es-AR"/>
        </w:rPr>
      </w:pPr>
      <w:hyperlink r:id="rId4910" w:history="1">
        <w:r w:rsidR="00D10210" w:rsidRPr="00FB4E6B">
          <w:rPr>
            <w:rFonts w:ascii="Arial Unicode MS" w:eastAsia="Arial Unicode MS" w:hAnsi="Arial Unicode MS" w:cs="Arial Unicode MS" w:hint="eastAsia"/>
            <w:color w:val="316C9D"/>
            <w:lang w:eastAsia="es-AR"/>
          </w:rPr>
          <w:t>Ricart</w:t>
        </w:r>
      </w:hyperlink>
      <w:r w:rsidR="00D10210" w:rsidRPr="00FB4E6B">
        <w:rPr>
          <w:rFonts w:hint="eastAsia"/>
        </w:rPr>
        <w:t xml:space="preserve"> </w:t>
      </w:r>
      <w:r w:rsidR="00D10210" w:rsidRPr="00FB4E6B">
        <w:rPr>
          <w:rFonts w:eastAsia="Arial Unicode MS" w:hint="eastAsia"/>
        </w:rPr>
        <w:t>Marta</w:t>
      </w:r>
      <w:r w:rsidR="00D10210" w:rsidRPr="00FB4E6B">
        <w:rPr>
          <w:rFonts w:ascii="Arial Unicode MS" w:eastAsia="Arial Unicode MS" w:hAnsi="Arial Unicode MS" w:cs="Arial Unicode MS" w:hint="eastAsia"/>
          <w:color w:val="2E2E2E"/>
          <w:lang w:eastAsia="es-AR"/>
        </w:rPr>
        <w:t>, </w:t>
      </w:r>
      <w:hyperlink r:id="rId4911" w:history="1">
        <w:r w:rsidR="00D10210" w:rsidRPr="00FB4E6B">
          <w:rPr>
            <w:rFonts w:ascii="Arial Unicode MS" w:eastAsia="Arial Unicode MS" w:hAnsi="Arial Unicode MS" w:cs="Arial Unicode MS" w:hint="eastAsia"/>
            <w:color w:val="316C9D"/>
            <w:lang w:eastAsia="es-AR"/>
          </w:rPr>
          <w:t xml:space="preserve"> Barceló</w:t>
        </w:r>
      </w:hyperlink>
      <w:r w:rsidR="00D10210" w:rsidRPr="00FB4E6B">
        <w:rPr>
          <w:rFonts w:hint="eastAsia"/>
          <w:lang w:eastAsia="es-AR"/>
        </w:rPr>
        <w:t xml:space="preserve"> </w:t>
      </w:r>
      <w:r w:rsidR="00D10210" w:rsidRPr="00FB4E6B">
        <w:rPr>
          <w:rFonts w:eastAsia="Arial Unicode MS" w:hint="eastAsia"/>
        </w:rPr>
        <w:t>Damià</w:t>
      </w:r>
      <w:r w:rsidR="00D10210" w:rsidRPr="00FB4E6B">
        <w:rPr>
          <w:rFonts w:ascii="Arial Unicode MS" w:eastAsia="Arial Unicode MS" w:hAnsi="Arial Unicode MS" w:cs="Arial Unicode MS" w:hint="eastAsia"/>
          <w:color w:val="2E2E2E"/>
          <w:lang w:eastAsia="es-AR"/>
        </w:rPr>
        <w:t>, </w:t>
      </w:r>
      <w:hyperlink r:id="rId4912" w:history="1">
        <w:r w:rsidR="00D10210" w:rsidRPr="00FB4E6B">
          <w:rPr>
            <w:rFonts w:ascii="Arial Unicode MS" w:eastAsia="Arial Unicode MS" w:hAnsi="Arial Unicode MS" w:cs="Arial Unicode MS" w:hint="eastAsia"/>
            <w:color w:val="316C9D"/>
            <w:lang w:eastAsia="es-AR"/>
          </w:rPr>
          <w:t xml:space="preserve"> Geiszinger</w:t>
        </w:r>
      </w:hyperlink>
      <w:r w:rsidR="00D10210" w:rsidRPr="00FB4E6B">
        <w:rPr>
          <w:rFonts w:hint="eastAsia"/>
          <w:lang w:eastAsia="es-AR"/>
        </w:rPr>
        <w:t xml:space="preserve"> </w:t>
      </w:r>
      <w:r w:rsidR="00D10210" w:rsidRPr="00FB4E6B">
        <w:rPr>
          <w:rFonts w:eastAsia="Arial Unicode MS" w:hint="eastAsia"/>
        </w:rPr>
        <w:t>Anita</w:t>
      </w:r>
      <w:r w:rsidR="00D10210" w:rsidRPr="00FB4E6B">
        <w:rPr>
          <w:rFonts w:ascii="Arial Unicode MS" w:eastAsia="Arial Unicode MS" w:hAnsi="Arial Unicode MS" w:cs="Arial Unicode MS" w:hint="eastAsia"/>
          <w:color w:val="2E2E2E"/>
          <w:lang w:eastAsia="es-AR"/>
        </w:rPr>
        <w:t>, </w:t>
      </w:r>
      <w:hyperlink r:id="rId4913" w:history="1">
        <w:r w:rsidR="00D10210" w:rsidRPr="00FB4E6B">
          <w:rPr>
            <w:rFonts w:ascii="Arial Unicode MS" w:eastAsia="Arial Unicode MS" w:hAnsi="Arial Unicode MS" w:cs="Arial Unicode MS" w:hint="eastAsia"/>
            <w:color w:val="316C9D"/>
            <w:lang w:eastAsia="es-AR"/>
          </w:rPr>
          <w:t xml:space="preserve"> Guasch</w:t>
        </w:r>
      </w:hyperlink>
      <w:r w:rsidR="00D10210" w:rsidRPr="00FB4E6B">
        <w:rPr>
          <w:rFonts w:hint="eastAsia"/>
          <w:lang w:eastAsia="es-AR"/>
        </w:rPr>
        <w:t xml:space="preserve"> </w:t>
      </w:r>
      <w:r w:rsidR="00D10210" w:rsidRPr="00FB4E6B">
        <w:rPr>
          <w:rFonts w:eastAsia="Arial Unicode MS" w:hint="eastAsia"/>
        </w:rPr>
        <w:t>Helena</w:t>
      </w:r>
      <w:r w:rsidR="00D10210" w:rsidRPr="00FB4E6B">
        <w:rPr>
          <w:rFonts w:ascii="Arial Unicode MS" w:eastAsia="Arial Unicode MS" w:hAnsi="Arial Unicode MS" w:cs="Arial Unicode MS" w:hint="eastAsia"/>
          <w:color w:val="2E2E2E"/>
          <w:lang w:eastAsia="es-AR"/>
        </w:rPr>
        <w:t>, </w:t>
      </w:r>
      <w:hyperlink r:id="rId4914" w:history="1">
        <w:r w:rsidR="00D10210" w:rsidRPr="00FB4E6B">
          <w:rPr>
            <w:rFonts w:ascii="Arial Unicode MS" w:eastAsia="Arial Unicode MS" w:hAnsi="Arial Unicode MS" w:cs="Arial Unicode MS" w:hint="eastAsia"/>
            <w:color w:val="316C9D"/>
            <w:lang w:eastAsia="es-AR"/>
          </w:rPr>
          <w:t xml:space="preserve"> López de Alda</w:t>
        </w:r>
      </w:hyperlink>
      <w:r w:rsidR="00D10210" w:rsidRPr="00FB4E6B">
        <w:rPr>
          <w:rFonts w:hint="eastAsia"/>
          <w:lang w:eastAsia="es-AR"/>
        </w:rPr>
        <w:t xml:space="preserve"> </w:t>
      </w:r>
      <w:r w:rsidR="00D10210" w:rsidRPr="00FB4E6B">
        <w:rPr>
          <w:rFonts w:eastAsia="Arial Unicode MS" w:hint="eastAsia"/>
        </w:rPr>
        <w:t>Miren</w:t>
      </w:r>
      <w:r w:rsidR="00D10210" w:rsidRPr="00FB4E6B">
        <w:rPr>
          <w:rFonts w:ascii="Arial Unicode MS" w:eastAsia="Arial Unicode MS" w:hAnsi="Arial Unicode MS" w:cs="Arial Unicode MS" w:hint="eastAsia"/>
          <w:color w:val="2E2E2E"/>
          <w:lang w:eastAsia="es-AR"/>
        </w:rPr>
        <w:t>,</w:t>
      </w:r>
      <w:hyperlink r:id="rId4915" w:history="1">
        <w:r w:rsidR="00D10210" w:rsidRPr="00FB4E6B">
          <w:rPr>
            <w:rFonts w:ascii="Arial Unicode MS" w:eastAsia="Arial Unicode MS" w:hAnsi="Arial Unicode MS" w:cs="Arial Unicode MS" w:hint="eastAsia"/>
            <w:color w:val="316C9D"/>
            <w:lang w:eastAsia="es-AR"/>
          </w:rPr>
          <w:t xml:space="preserve"> Romaní</w:t>
        </w:r>
      </w:hyperlink>
      <w:r w:rsidR="00D10210" w:rsidRPr="00FB4E6B">
        <w:rPr>
          <w:rFonts w:hint="eastAsia"/>
          <w:lang w:eastAsia="es-AR"/>
        </w:rPr>
        <w:t xml:space="preserve"> </w:t>
      </w:r>
      <w:r w:rsidR="00D10210" w:rsidRPr="00FB4E6B">
        <w:rPr>
          <w:rFonts w:eastAsia="Arial Unicode MS" w:hint="eastAsia"/>
        </w:rPr>
        <w:t>Anna M.</w:t>
      </w:r>
      <w:r w:rsidR="00D10210" w:rsidRPr="00FB4E6B">
        <w:rPr>
          <w:rFonts w:ascii="Arial Unicode MS" w:eastAsia="Arial Unicode MS" w:hAnsi="Arial Unicode MS" w:cs="Arial Unicode MS" w:hint="eastAsia"/>
          <w:color w:val="2E2E2E"/>
          <w:lang w:eastAsia="es-AR"/>
        </w:rPr>
        <w:t>, </w:t>
      </w:r>
      <w:hyperlink r:id="rId4916" w:history="1">
        <w:r w:rsidR="00D10210" w:rsidRPr="00FB4E6B">
          <w:rPr>
            <w:rFonts w:ascii="Arial Unicode MS" w:eastAsia="Arial Unicode MS" w:hAnsi="Arial Unicode MS" w:cs="Arial Unicode MS" w:hint="eastAsia"/>
            <w:color w:val="316C9D"/>
            <w:lang w:eastAsia="es-AR"/>
          </w:rPr>
          <w:t xml:space="preserve"> Vidal</w:t>
        </w:r>
      </w:hyperlink>
      <w:r w:rsidR="00D10210" w:rsidRPr="00FB4E6B">
        <w:rPr>
          <w:rFonts w:hint="eastAsia"/>
          <w:lang w:eastAsia="es-AR"/>
        </w:rPr>
        <w:t xml:space="preserve"> </w:t>
      </w:r>
      <w:r w:rsidR="00D10210" w:rsidRPr="00FB4E6B">
        <w:rPr>
          <w:rFonts w:eastAsia="Arial Unicode MS" w:hint="eastAsia"/>
        </w:rPr>
        <w:t>Gemma</w:t>
      </w:r>
      <w:r w:rsidR="00D10210" w:rsidRPr="00FB4E6B">
        <w:rPr>
          <w:rFonts w:ascii="Arial Unicode MS" w:eastAsia="Arial Unicode MS" w:hAnsi="Arial Unicode MS" w:cs="Arial Unicode MS" w:hint="eastAsia"/>
          <w:color w:val="2E2E2E"/>
          <w:lang w:eastAsia="es-AR"/>
        </w:rPr>
        <w:t>, </w:t>
      </w:r>
      <w:hyperlink r:id="rId4917" w:history="1">
        <w:r w:rsidR="00D10210" w:rsidRPr="00FB4E6B">
          <w:rPr>
            <w:rFonts w:ascii="Arial Unicode MS" w:eastAsia="Arial Unicode MS" w:hAnsi="Arial Unicode MS" w:cs="Arial Unicode MS" w:hint="eastAsia"/>
            <w:color w:val="316C9D"/>
            <w:lang w:eastAsia="es-AR"/>
          </w:rPr>
          <w:t xml:space="preserve"> Villagrasa</w:t>
        </w:r>
      </w:hyperlink>
      <w:r w:rsidR="00D10210" w:rsidRPr="00FB4E6B">
        <w:rPr>
          <w:rFonts w:hint="eastAsia"/>
          <w:lang w:eastAsia="es-AR"/>
        </w:rPr>
        <w:t xml:space="preserve"> </w:t>
      </w:r>
      <w:r w:rsidR="00D10210" w:rsidRPr="00FB4E6B">
        <w:rPr>
          <w:rFonts w:eastAsia="Arial Unicode MS" w:hint="eastAsia"/>
        </w:rPr>
        <w:t>Marta</w:t>
      </w:r>
      <w:r w:rsidR="00D10210" w:rsidRPr="00FB4E6B">
        <w:rPr>
          <w:rFonts w:ascii="Arial Unicode MS" w:eastAsia="Arial Unicode MS" w:hAnsi="Arial Unicode MS" w:cs="Arial Unicode MS" w:hint="eastAsia"/>
          <w:color w:val="2E2E2E"/>
          <w:lang w:eastAsia="es-AR"/>
        </w:rPr>
        <w:t>, </w:t>
      </w:r>
      <w:hyperlink r:id="rId4918" w:history="1">
        <w:r w:rsidR="00D10210" w:rsidRPr="00FB4E6B">
          <w:rPr>
            <w:rFonts w:ascii="Arial Unicode MS" w:eastAsia="Arial Unicode MS" w:hAnsi="Arial Unicode MS" w:cs="Arial Unicode MS" w:hint="eastAsia"/>
            <w:color w:val="316C9D"/>
            <w:lang w:eastAsia="es-AR"/>
          </w:rPr>
          <w:t xml:space="preserve"> Sabater</w:t>
        </w:r>
      </w:hyperlink>
      <w:r w:rsidR="00D10210" w:rsidRPr="00FB4E6B">
        <w:rPr>
          <w:rFonts w:hint="eastAsia"/>
          <w:lang w:eastAsia="es-AR"/>
        </w:rPr>
        <w:t xml:space="preserve"> </w:t>
      </w:r>
      <w:r w:rsidR="00D10210" w:rsidRPr="00FB4E6B">
        <w:rPr>
          <w:rFonts w:eastAsia="Arial Unicode MS" w:hint="eastAsia"/>
        </w:rPr>
        <w:t>Sergi</w:t>
      </w:r>
      <w:r w:rsidR="00D10210" w:rsidRPr="00FB4E6B">
        <w:rPr>
          <w:rFonts w:ascii="Arial Unicode MS" w:eastAsia="Arial Unicode MS" w:hAnsi="Arial Unicode MS" w:cs="Arial Unicode MS"/>
          <w:b/>
          <w:bCs/>
          <w:color w:val="5C5C5C"/>
          <w:kern w:val="36"/>
          <w:sz w:val="28"/>
          <w:szCs w:val="28"/>
          <w:lang w:eastAsia="es-AR"/>
        </w:rPr>
        <w:t>.</w:t>
      </w:r>
      <w:r w:rsidR="00D10210" w:rsidRPr="00D10210">
        <w:rPr>
          <w:rFonts w:ascii="Arial Unicode MS" w:eastAsia="Arial Unicode MS" w:hAnsi="Arial Unicode MS" w:cs="Arial Unicode MS"/>
          <w:b/>
          <w:bCs/>
          <w:color w:val="5C5C5C"/>
          <w:kern w:val="36"/>
          <w:lang w:val="es-AR" w:eastAsia="es-AR"/>
        </w:rPr>
        <w:t>Efectos de bajas concentraciones del herbicida diurón fenilurea en algas y bacterias biofilm</w:t>
      </w:r>
      <w:r w:rsidR="00D10210">
        <w:rPr>
          <w:rFonts w:ascii="Arial Unicode MS" w:eastAsia="Arial Unicode MS" w:hAnsi="Arial Unicode MS" w:cs="Arial Unicode MS"/>
          <w:b/>
          <w:bCs/>
          <w:color w:val="5C5C5C"/>
          <w:kern w:val="36"/>
          <w:sz w:val="28"/>
          <w:szCs w:val="28"/>
          <w:lang w:eastAsia="es-AR"/>
        </w:rPr>
        <w:t xml:space="preserve">. </w:t>
      </w:r>
      <w:r w:rsidR="00D10210" w:rsidRPr="00FB4E6B">
        <w:rPr>
          <w:rFonts w:ascii="Arial Unicode MS" w:eastAsia="Arial Unicode MS" w:hAnsi="Arial Unicode MS" w:cs="Arial Unicode MS"/>
          <w:bCs/>
          <w:color w:val="5C5C5C"/>
          <w:kern w:val="36"/>
          <w:sz w:val="22"/>
          <w:szCs w:val="22"/>
          <w:lang w:eastAsia="es-AR"/>
        </w:rPr>
        <w:t>Chemosphere, Volume 76, Issue 10, September 2009,Pages 1392-1401.</w:t>
      </w:r>
    </w:p>
    <w:p w:rsidR="006C08BB" w:rsidRPr="00D4088A" w:rsidRDefault="006C08BB" w:rsidP="006C08BB">
      <w:pPr>
        <w:pStyle w:val="articlecategory1"/>
        <w:spacing w:line="288" w:lineRule="atLeast"/>
        <w:jc w:val="both"/>
        <w:rPr>
          <w:bCs/>
          <w:caps w:val="0"/>
        </w:rPr>
      </w:pPr>
      <w:r w:rsidRPr="00D4088A">
        <w:rPr>
          <w:rStyle w:val="ref-cit"/>
          <w:bCs/>
          <w:caps w:val="0"/>
        </w:rPr>
        <w:t xml:space="preserve">Ritz B, Manthripragada A, S Costello, Lincoln S, M Farrer, Cockburn M, J. Bronstein variantes genéticas del transportador de dopamina y pesticidas en la enfermedad de Parkinson. </w:t>
      </w:r>
      <w:r w:rsidRPr="00D4088A">
        <w:rPr>
          <w:rStyle w:val="ref-journal1"/>
          <w:bCs/>
          <w:i w:val="0"/>
          <w:iCs w:val="0"/>
          <w:caps w:val="0"/>
        </w:rPr>
        <w:t>Environ.Salud Perspectives 2009;</w:t>
      </w:r>
      <w:r w:rsidRPr="00D4088A">
        <w:rPr>
          <w:rStyle w:val="ref-vol1"/>
          <w:b w:val="0"/>
          <w:caps w:val="0"/>
        </w:rPr>
        <w:t>117</w:t>
      </w:r>
      <w:r w:rsidRPr="00D4088A">
        <w:rPr>
          <w:rStyle w:val="ref-cit"/>
          <w:bCs/>
          <w:caps w:val="0"/>
        </w:rPr>
        <w:t xml:space="preserve"> :964-969.</w:t>
      </w:r>
      <w:r w:rsidRPr="00D4088A">
        <w:rPr>
          <w:bCs/>
          <w:caps w:val="0"/>
        </w:rPr>
        <w:t xml:space="preserve"> </w:t>
      </w:r>
    </w:p>
    <w:p w:rsidR="001C4E95" w:rsidRPr="001A4CEF" w:rsidRDefault="006359CD" w:rsidP="00E0296C">
      <w:pPr>
        <w:shd w:val="clear" w:color="auto" w:fill="FFFFFF"/>
        <w:spacing w:line="336" w:lineRule="atLeast"/>
        <w:ind w:right="225"/>
        <w:jc w:val="both"/>
        <w:rPr>
          <w:rFonts w:ascii="Arial" w:hAnsi="Arial" w:cs="Arial"/>
          <w:color w:val="575757"/>
          <w:sz w:val="17"/>
          <w:szCs w:val="17"/>
          <w:lang w:val="en-US" w:eastAsia="es-AR"/>
        </w:rPr>
      </w:pPr>
      <w:hyperlink r:id="rId4919" w:tooltip="View content where Author is R. M. Romano" w:history="1">
        <w:r w:rsidR="001C4E95" w:rsidRPr="00D4088A">
          <w:rPr>
            <w:rStyle w:val="Hipervnculo"/>
            <w:bCs/>
            <w:color w:val="auto"/>
            <w:u w:val="none"/>
          </w:rPr>
          <w:t>Romano</w:t>
        </w:r>
      </w:hyperlink>
      <w:r w:rsidR="001C4E95" w:rsidRPr="00D4088A">
        <w:t xml:space="preserve"> </w:t>
      </w:r>
      <w:r w:rsidR="001C4E95" w:rsidRPr="00D4088A">
        <w:rPr>
          <w:bCs/>
        </w:rPr>
        <w:t xml:space="preserve">R. M., </w:t>
      </w:r>
      <w:hyperlink r:id="rId4920" w:tooltip="View content where Author is M. A. Romano" w:history="1">
        <w:r w:rsidR="001C4E95" w:rsidRPr="00D4088A">
          <w:rPr>
            <w:rStyle w:val="Hipervnculo"/>
            <w:bCs/>
            <w:color w:val="auto"/>
            <w:u w:val="none"/>
          </w:rPr>
          <w:t>Romano</w:t>
        </w:r>
      </w:hyperlink>
      <w:r w:rsidR="001C4E95" w:rsidRPr="00D4088A">
        <w:t xml:space="preserve"> </w:t>
      </w:r>
      <w:r w:rsidR="001C4E95" w:rsidRPr="00D4088A">
        <w:rPr>
          <w:bCs/>
        </w:rPr>
        <w:t xml:space="preserve">M. A., </w:t>
      </w:r>
      <w:hyperlink r:id="rId4921" w:tooltip="View content where Author is M. M. Bernardi" w:history="1">
        <w:r w:rsidR="001C4E95" w:rsidRPr="00D4088A">
          <w:rPr>
            <w:rStyle w:val="Hipervnculo"/>
            <w:bCs/>
            <w:color w:val="auto"/>
            <w:u w:val="none"/>
          </w:rPr>
          <w:t>Bernardi</w:t>
        </w:r>
      </w:hyperlink>
      <w:r w:rsidR="001C4E95" w:rsidRPr="00D4088A">
        <w:t xml:space="preserve"> </w:t>
      </w:r>
      <w:r w:rsidR="001C4E95" w:rsidRPr="00D4088A">
        <w:rPr>
          <w:bCs/>
        </w:rPr>
        <w:t xml:space="preserve">M. M., </w:t>
      </w:r>
      <w:hyperlink r:id="rId4922" w:tooltip="View content where Author is P. V. Furtado" w:history="1">
        <w:r w:rsidR="001C4E95" w:rsidRPr="00D4088A">
          <w:rPr>
            <w:rStyle w:val="Hipervnculo"/>
            <w:bCs/>
            <w:color w:val="auto"/>
            <w:u w:val="none"/>
          </w:rPr>
          <w:t>Furtado</w:t>
        </w:r>
      </w:hyperlink>
      <w:r w:rsidR="001C4E95" w:rsidRPr="00D4088A">
        <w:rPr>
          <w:bCs/>
        </w:rPr>
        <w:t xml:space="preserve"> P. V. and </w:t>
      </w:r>
      <w:hyperlink r:id="rId4923" w:tooltip="View content where Author is C. A. Oliveira" w:history="1">
        <w:r w:rsidR="001C4E95" w:rsidRPr="00D4088A">
          <w:rPr>
            <w:rStyle w:val="Hipervnculo"/>
            <w:bCs/>
            <w:color w:val="auto"/>
            <w:u w:val="none"/>
          </w:rPr>
          <w:t xml:space="preserve">. </w:t>
        </w:r>
        <w:r w:rsidR="001C4E95" w:rsidRPr="00E0296C">
          <w:rPr>
            <w:rStyle w:val="Hipervnculo"/>
            <w:bCs/>
            <w:color w:val="auto"/>
            <w:u w:val="none"/>
            <w:lang w:val="es-AR"/>
          </w:rPr>
          <w:t>Oliveira</w:t>
        </w:r>
      </w:hyperlink>
      <w:r w:rsidR="001C4E95" w:rsidRPr="00E0296C">
        <w:rPr>
          <w:lang w:val="es-AR"/>
        </w:rPr>
        <w:t xml:space="preserve"> </w:t>
      </w:r>
      <w:r w:rsidR="001C4E95" w:rsidRPr="00E0296C">
        <w:rPr>
          <w:bCs/>
          <w:lang w:val="es-AR"/>
        </w:rPr>
        <w:t xml:space="preserve">C. A. </w:t>
      </w:r>
      <w:r w:rsidR="00E0296C" w:rsidRPr="00E0296C">
        <w:rPr>
          <w:rFonts w:ascii="Arial" w:hAnsi="Arial" w:cs="Arial"/>
          <w:b/>
          <w:color w:val="000000" w:themeColor="text1"/>
          <w:lang w:val="es-AR" w:eastAsia="es-AR"/>
        </w:rPr>
        <w:t>Exposición prepuberal a la formulación comercial del herbicida glifosato altera los niveles de testosterona y la morfología testicular</w:t>
      </w:r>
      <w:r w:rsidR="00E0296C">
        <w:rPr>
          <w:rFonts w:ascii="Arial" w:hAnsi="Arial" w:cs="Arial"/>
          <w:color w:val="000000" w:themeColor="text1"/>
          <w:lang w:val="es-AR" w:eastAsia="es-AR"/>
        </w:rPr>
        <w:t xml:space="preserve">. </w:t>
      </w:r>
      <w:r w:rsidR="001C4E95" w:rsidRPr="001A4CEF">
        <w:rPr>
          <w:bCs/>
          <w:lang w:val="en-US"/>
        </w:rPr>
        <w:t xml:space="preserve">Reproductive Toxicology. </w:t>
      </w:r>
      <w:hyperlink r:id="rId4924" w:tooltip="Link to the Issue of this Article" w:history="1">
        <w:r w:rsidR="001C4E95" w:rsidRPr="001A4CEF">
          <w:rPr>
            <w:rStyle w:val="Hipervnculo"/>
            <w:bCs/>
            <w:color w:val="auto"/>
            <w:u w:val="none"/>
            <w:lang w:val="en-US"/>
          </w:rPr>
          <w:t>Volume 84, Number 4</w:t>
        </w:r>
      </w:hyperlink>
      <w:r w:rsidR="001C4E95" w:rsidRPr="001A4CEF">
        <w:rPr>
          <w:bCs/>
          <w:lang w:val="en-US"/>
        </w:rPr>
        <w:t>, 2009:</w:t>
      </w:r>
      <w:r w:rsidR="001C4E95" w:rsidRPr="001A4CEF">
        <w:rPr>
          <w:rStyle w:val="pagination"/>
          <w:bCs/>
          <w:lang w:val="en-US"/>
        </w:rPr>
        <w:t>309-317</w:t>
      </w:r>
      <w:r w:rsidR="001C4E95" w:rsidRPr="001A4CEF">
        <w:rPr>
          <w:rStyle w:val="doi"/>
          <w:bCs/>
          <w:lang w:val="en-US"/>
        </w:rPr>
        <w:t>.</w:t>
      </w:r>
      <w:r w:rsidR="001C4E95" w:rsidRPr="001A4CEF">
        <w:rPr>
          <w:bCs/>
          <w:lang w:val="en-US"/>
        </w:rPr>
        <w:t xml:space="preserve"> </w:t>
      </w:r>
    </w:p>
    <w:p w:rsidR="001C4E95" w:rsidRPr="001A4CEF" w:rsidRDefault="001C4E95" w:rsidP="007D766F">
      <w:pPr>
        <w:jc w:val="both"/>
        <w:rPr>
          <w:rStyle w:val="Textoennegrita"/>
          <w:b w:val="0"/>
          <w:lang w:val="en-US"/>
        </w:rPr>
      </w:pPr>
    </w:p>
    <w:p w:rsidR="006C08BB" w:rsidRPr="001A4CEF" w:rsidRDefault="006C08BB" w:rsidP="006C08BB">
      <w:pPr>
        <w:autoSpaceDE w:val="0"/>
        <w:autoSpaceDN w:val="0"/>
        <w:jc w:val="both"/>
        <w:rPr>
          <w:lang w:val="en-US"/>
        </w:rPr>
      </w:pPr>
    </w:p>
    <w:p w:rsidR="006C08BB" w:rsidRPr="00D4088A" w:rsidRDefault="006C08BB" w:rsidP="006C08BB">
      <w:pPr>
        <w:autoSpaceDE w:val="0"/>
        <w:autoSpaceDN w:val="0"/>
        <w:jc w:val="both"/>
      </w:pPr>
      <w:r w:rsidRPr="003930ED">
        <w:rPr>
          <w:lang w:val="en-US"/>
        </w:rPr>
        <w:t xml:space="preserve">Rudant J, Clavel J, </w:t>
      </w:r>
      <w:r w:rsidRPr="003930ED">
        <w:rPr>
          <w:bCs/>
          <w:i/>
          <w:iCs/>
          <w:lang w:val="en-US"/>
        </w:rPr>
        <w:t>Infante-Rivard C</w:t>
      </w:r>
      <w:r w:rsidR="008570C0" w:rsidRPr="003930ED">
        <w:rPr>
          <w:lang w:val="en-US"/>
        </w:rPr>
        <w:t xml:space="preserve"> . </w:t>
      </w:r>
      <w:r w:rsidR="008570C0" w:rsidRPr="003C6BAA">
        <w:rPr>
          <w:b/>
        </w:rPr>
        <w:t>S</w:t>
      </w:r>
      <w:r w:rsidRPr="003C6BAA">
        <w:rPr>
          <w:b/>
        </w:rPr>
        <w:t>esgo de selección en los estudios de la exposición a los pesticidas del hogar y la leucemia aguda infantil. (Publica</w:t>
      </w:r>
      <w:r w:rsidR="003C6BAA" w:rsidRPr="003C6BAA">
        <w:rPr>
          <w:b/>
        </w:rPr>
        <w:t xml:space="preserve">ción en línea anticipada, </w:t>
      </w:r>
      <w:r w:rsidRPr="003C6BAA">
        <w:rPr>
          <w:b/>
        </w:rPr>
        <w:t xml:space="preserve">diciembre de 2009; </w:t>
      </w:r>
      <w:r w:rsidRPr="00D4088A">
        <w:t>J Exp Environ Epidemiol Ciencia doi: 10.1038/jes.2009.61)</w:t>
      </w:r>
    </w:p>
    <w:p w:rsidR="00D4361B" w:rsidRPr="00CF5827" w:rsidRDefault="00D4361B" w:rsidP="00D4361B"/>
    <w:p w:rsidR="00D4361B" w:rsidRPr="00FF391B" w:rsidRDefault="006359CD" w:rsidP="003C6BAA">
      <w:pPr>
        <w:jc w:val="both"/>
        <w:rPr>
          <w:lang w:val="en-US"/>
        </w:rPr>
      </w:pPr>
      <w:hyperlink r:id="rId4925" w:history="1">
        <w:r w:rsidR="00D4361B">
          <w:rPr>
            <w:rStyle w:val="Hipervnculo"/>
            <w:vanish/>
          </w:rPr>
          <w:t>Ruder AM</w:t>
        </w:r>
      </w:hyperlink>
      <w:r w:rsidR="00D4361B">
        <w:rPr>
          <w:rStyle w:val="google-src-text1"/>
        </w:rPr>
        <w:t xml:space="preserve"> , </w:t>
      </w:r>
      <w:hyperlink r:id="rId4926" w:history="1">
        <w:r w:rsidR="00D4361B">
          <w:rPr>
            <w:rStyle w:val="Hipervnculo"/>
            <w:vanish/>
          </w:rPr>
          <w:t>Butler MA</w:t>
        </w:r>
      </w:hyperlink>
      <w:r w:rsidR="00D4361B">
        <w:rPr>
          <w:rStyle w:val="google-src-text1"/>
        </w:rPr>
        <w:t xml:space="preserve"> , </w:t>
      </w:r>
      <w:hyperlink r:id="rId4927" w:history="1">
        <w:r w:rsidR="00D4361B" w:rsidRPr="00D4361B">
          <w:rPr>
            <w:rStyle w:val="Hipervnculo"/>
            <w:vanish/>
            <w:lang w:val="en-US"/>
          </w:rPr>
          <w:t>Sanderson WT</w:t>
        </w:r>
      </w:hyperlink>
      <w:r w:rsidR="00D4361B" w:rsidRPr="00D4361B">
        <w:rPr>
          <w:rStyle w:val="google-src-text1"/>
          <w:lang w:val="en-US"/>
        </w:rPr>
        <w:t xml:space="preserve"> , </w:t>
      </w:r>
      <w:hyperlink r:id="rId4928" w:history="1">
        <w:r w:rsidR="00D4361B" w:rsidRPr="00D4361B">
          <w:rPr>
            <w:rStyle w:val="Hipervnculo"/>
            <w:vanish/>
            <w:lang w:val="en-US"/>
          </w:rPr>
          <w:t>Carreón T</w:t>
        </w:r>
      </w:hyperlink>
      <w:r w:rsidR="00D4361B" w:rsidRPr="00D4361B">
        <w:rPr>
          <w:rStyle w:val="google-src-text1"/>
          <w:lang w:val="en-US"/>
        </w:rPr>
        <w:t xml:space="preserve"> , </w:t>
      </w:r>
      <w:hyperlink r:id="rId4929" w:history="1">
        <w:r w:rsidR="00D4361B" w:rsidRPr="00D4361B">
          <w:rPr>
            <w:rStyle w:val="Hipervnculo"/>
            <w:vanish/>
            <w:lang w:val="en-US"/>
          </w:rPr>
          <w:t>Waters MA</w:t>
        </w:r>
      </w:hyperlink>
      <w:r w:rsidR="00D4361B" w:rsidRPr="00D4361B">
        <w:rPr>
          <w:rStyle w:val="google-src-text1"/>
          <w:lang w:val="en-US"/>
        </w:rPr>
        <w:t xml:space="preserve"> , </w:t>
      </w:r>
      <w:hyperlink r:id="rId4930" w:history="1">
        <w:r w:rsidR="00D4361B" w:rsidRPr="00D4361B">
          <w:rPr>
            <w:rStyle w:val="Hipervnculo"/>
            <w:vanish/>
            <w:lang w:val="en-US"/>
          </w:rPr>
          <w:t>Zivkovich ZE</w:t>
        </w:r>
      </w:hyperlink>
      <w:r w:rsidR="00D4361B" w:rsidRPr="00D4361B">
        <w:rPr>
          <w:rStyle w:val="google-src-text1"/>
          <w:lang w:val="en-US"/>
        </w:rPr>
        <w:t xml:space="preserve"> .</w:t>
      </w:r>
      <w:hyperlink r:id="rId4931" w:history="1">
        <w:r w:rsidR="00D4361B" w:rsidRPr="00FA622D">
          <w:rPr>
            <w:rStyle w:val="Hipervnculo"/>
            <w:sz w:val="22"/>
            <w:szCs w:val="22"/>
            <w:u w:val="none"/>
            <w:lang w:val="en-US"/>
          </w:rPr>
          <w:t>Ruder AM</w:t>
        </w:r>
      </w:hyperlink>
      <w:r w:rsidR="00D4361B" w:rsidRPr="00FA622D">
        <w:rPr>
          <w:sz w:val="22"/>
          <w:szCs w:val="22"/>
          <w:lang w:val="en-US"/>
        </w:rPr>
        <w:t xml:space="preserve"> , </w:t>
      </w:r>
      <w:hyperlink r:id="rId4932" w:history="1">
        <w:r w:rsidR="00D4361B" w:rsidRPr="00FA622D">
          <w:rPr>
            <w:rStyle w:val="Hipervnculo"/>
            <w:sz w:val="22"/>
            <w:szCs w:val="22"/>
            <w:u w:val="none"/>
            <w:lang w:val="en-US"/>
          </w:rPr>
          <w:t>Butler, MA</w:t>
        </w:r>
      </w:hyperlink>
      <w:r w:rsidR="00D4361B" w:rsidRPr="00FA622D">
        <w:rPr>
          <w:sz w:val="22"/>
          <w:szCs w:val="22"/>
          <w:lang w:val="en-US"/>
        </w:rPr>
        <w:t xml:space="preserve"> , </w:t>
      </w:r>
      <w:hyperlink r:id="rId4933" w:history="1">
        <w:r w:rsidR="00D4361B" w:rsidRPr="00FA622D">
          <w:rPr>
            <w:rStyle w:val="Hipervnculo"/>
            <w:sz w:val="22"/>
            <w:szCs w:val="22"/>
            <w:u w:val="none"/>
            <w:lang w:val="en-US"/>
          </w:rPr>
          <w:t>WT Sanderson</w:t>
        </w:r>
      </w:hyperlink>
      <w:r w:rsidR="00D4361B" w:rsidRPr="00FA622D">
        <w:rPr>
          <w:sz w:val="22"/>
          <w:szCs w:val="22"/>
          <w:lang w:val="en-US"/>
        </w:rPr>
        <w:t xml:space="preserve"> , </w:t>
      </w:r>
      <w:hyperlink r:id="rId4934" w:history="1">
        <w:r w:rsidR="00D4361B" w:rsidRPr="00FA622D">
          <w:rPr>
            <w:rStyle w:val="Hipervnculo"/>
            <w:sz w:val="22"/>
            <w:szCs w:val="22"/>
            <w:u w:val="none"/>
            <w:lang w:val="en-US"/>
          </w:rPr>
          <w:t>T Carreón</w:t>
        </w:r>
      </w:hyperlink>
      <w:r w:rsidR="00D4361B" w:rsidRPr="00FA622D">
        <w:rPr>
          <w:sz w:val="22"/>
          <w:szCs w:val="22"/>
          <w:lang w:val="en-US"/>
        </w:rPr>
        <w:t xml:space="preserve"> , </w:t>
      </w:r>
      <w:hyperlink r:id="rId4935" w:history="1">
        <w:r w:rsidR="00D4361B" w:rsidRPr="00FA622D">
          <w:rPr>
            <w:rStyle w:val="Hipervnculo"/>
            <w:sz w:val="22"/>
            <w:szCs w:val="22"/>
            <w:u w:val="none"/>
            <w:lang w:val="en-US"/>
          </w:rPr>
          <w:t>MA Waters</w:t>
        </w:r>
      </w:hyperlink>
      <w:r w:rsidR="00D4361B" w:rsidRPr="00FA622D">
        <w:rPr>
          <w:sz w:val="22"/>
          <w:szCs w:val="22"/>
          <w:lang w:val="en-US"/>
        </w:rPr>
        <w:t xml:space="preserve"> , </w:t>
      </w:r>
      <w:hyperlink r:id="rId4936" w:history="1">
        <w:r w:rsidR="00D4361B" w:rsidRPr="00FA622D">
          <w:rPr>
            <w:rStyle w:val="Hipervnculo"/>
            <w:sz w:val="22"/>
            <w:szCs w:val="22"/>
            <w:u w:val="none"/>
            <w:lang w:val="en-US"/>
          </w:rPr>
          <w:t>ZE Zivkovich</w:t>
        </w:r>
      </w:hyperlink>
      <w:r w:rsidR="00D4361B">
        <w:rPr>
          <w:lang w:val="en-US"/>
        </w:rPr>
        <w:t>.</w:t>
      </w:r>
      <w:r w:rsidR="00D4361B" w:rsidRPr="003C6BAA">
        <w:rPr>
          <w:rStyle w:val="google-src-text1"/>
          <w:b/>
          <w:lang w:val="en-US"/>
        </w:rPr>
        <w:t>The NIOSH Retrospective Pesticide Reference Database.</w:t>
      </w:r>
      <w:r w:rsidR="00D4361B" w:rsidRPr="003C6BAA">
        <w:rPr>
          <w:b/>
        </w:rPr>
        <w:t>La retrospectiva NIOSH plaguicidas de referencia de base de datos</w:t>
      </w:r>
      <w:r w:rsidR="00D4361B" w:rsidRPr="00D4361B">
        <w:t xml:space="preserve">. </w:t>
      </w:r>
      <w:hyperlink r:id="rId4937" w:tooltip="Diario de la seguridad y salud agrícola." w:history="1">
        <w:r w:rsidR="00D4361B" w:rsidRPr="00FF391B">
          <w:rPr>
            <w:rStyle w:val="Hipervnculo"/>
            <w:u w:val="none"/>
            <w:lang w:val="en-US"/>
          </w:rPr>
          <w:t>J Agric Saf Health.</w:t>
        </w:r>
      </w:hyperlink>
      <w:r w:rsidR="00D4361B" w:rsidRPr="00FF391B">
        <w:rPr>
          <w:lang w:val="en-US"/>
        </w:rPr>
        <w:t xml:space="preserve"> 2009 Apr; 15 (2) :143-56. </w:t>
      </w:r>
    </w:p>
    <w:p w:rsidR="006C08BB" w:rsidRPr="00FF391B" w:rsidRDefault="006C08BB" w:rsidP="006C08BB">
      <w:pPr>
        <w:widowControl w:val="0"/>
        <w:autoSpaceDE w:val="0"/>
        <w:autoSpaceDN w:val="0"/>
        <w:adjustRightInd w:val="0"/>
        <w:spacing w:before="44"/>
        <w:ind w:right="-199"/>
        <w:jc w:val="both"/>
        <w:rPr>
          <w:b/>
          <w:bCs/>
          <w:lang w:val="en-US"/>
        </w:rPr>
      </w:pPr>
    </w:p>
    <w:p w:rsidR="00E22D6D" w:rsidRPr="00C443D8" w:rsidRDefault="006359CD" w:rsidP="00E22D6D">
      <w:pPr>
        <w:shd w:val="clear" w:color="auto" w:fill="FFFFFF"/>
        <w:spacing w:before="15" w:after="240"/>
        <w:jc w:val="both"/>
      </w:pPr>
      <w:hyperlink r:id="rId4938" w:history="1">
        <w:r w:rsidR="006B0CA6" w:rsidRPr="00C14BC4">
          <w:rPr>
            <w:rStyle w:val="Hipervnculo"/>
            <w:color w:val="auto"/>
            <w:u w:val="none"/>
            <w:lang w:val="en-US"/>
          </w:rPr>
          <w:t>Salem NM</w:t>
        </w:r>
      </w:hyperlink>
      <w:r w:rsidR="006B0CA6" w:rsidRPr="00C14BC4">
        <w:rPr>
          <w:lang w:val="en-US"/>
        </w:rPr>
        <w:t xml:space="preserve"> , </w:t>
      </w:r>
      <w:hyperlink r:id="rId4939" w:history="1">
        <w:r w:rsidR="006B0CA6" w:rsidRPr="00C14BC4">
          <w:rPr>
            <w:rStyle w:val="Hipervnculo"/>
            <w:color w:val="auto"/>
            <w:u w:val="none"/>
            <w:lang w:val="en-US"/>
          </w:rPr>
          <w:t>Ahmad I</w:t>
        </w:r>
      </w:hyperlink>
      <w:r w:rsidR="006B0CA6" w:rsidRPr="00C14BC4">
        <w:rPr>
          <w:lang w:val="en-US"/>
        </w:rPr>
        <w:t xml:space="preserve"> , </w:t>
      </w:r>
      <w:hyperlink r:id="rId4940" w:history="1">
        <w:r w:rsidR="006B0CA6" w:rsidRPr="00C14BC4">
          <w:rPr>
            <w:rStyle w:val="Hipervnculo"/>
            <w:color w:val="auto"/>
            <w:u w:val="none"/>
            <w:lang w:val="en-US"/>
          </w:rPr>
          <w:t>H Estaitieh</w:t>
        </w:r>
      </w:hyperlink>
      <w:r w:rsidR="006B0CA6" w:rsidRPr="00C14BC4">
        <w:rPr>
          <w:lang w:val="en-US"/>
        </w:rPr>
        <w:t xml:space="preserve"> .</w:t>
      </w:r>
      <w:r w:rsidR="006B0CA6" w:rsidRPr="00F57E94">
        <w:rPr>
          <w:b/>
          <w:lang w:val="en-US"/>
        </w:rPr>
        <w:t xml:space="preserve"> </w:t>
      </w:r>
      <w:r w:rsidR="006B0CA6" w:rsidRPr="00F57E94">
        <w:rPr>
          <w:b/>
        </w:rPr>
        <w:t xml:space="preserve">Residuos de plaguicidas organoclorados en los productos lácteos en Jordania. </w:t>
      </w:r>
      <w:hyperlink r:id="rId4941" w:tooltip="Chemosphere." w:history="1">
        <w:r w:rsidR="006B0CA6" w:rsidRPr="00C443D8">
          <w:rPr>
            <w:rStyle w:val="Hipervnculo"/>
            <w:color w:val="auto"/>
            <w:u w:val="none"/>
            <w:shd w:val="clear" w:color="auto" w:fill="E6ECF9"/>
          </w:rPr>
          <w:t>Chemosphere</w:t>
        </w:r>
      </w:hyperlink>
      <w:r w:rsidR="006B0CA6" w:rsidRPr="00C443D8">
        <w:rPr>
          <w:shd w:val="clear" w:color="auto" w:fill="E6ECF9"/>
        </w:rPr>
        <w:t xml:space="preserve"> oct 2009; 77 (5) :673-8.</w:t>
      </w:r>
      <w:r w:rsidR="006B0CA6" w:rsidRPr="00C443D8">
        <w:t xml:space="preserve"> </w:t>
      </w:r>
      <w:r w:rsidR="006B0CA6" w:rsidRPr="00C443D8">
        <w:rPr>
          <w:rStyle w:val="google-src-text1"/>
        </w:rPr>
        <w:t>Epub 2009 Aug 19.</w:t>
      </w:r>
      <w:r w:rsidR="00E22D6D" w:rsidRPr="00C443D8">
        <w:t xml:space="preserve"> </w:t>
      </w:r>
      <w:r w:rsidR="006B0CA6" w:rsidRPr="00C443D8">
        <w:t xml:space="preserve"> </w:t>
      </w:r>
    </w:p>
    <w:p w:rsidR="00E22D6D" w:rsidRPr="00D4088A" w:rsidRDefault="00E22D6D" w:rsidP="00E22D6D">
      <w:pPr>
        <w:shd w:val="clear" w:color="auto" w:fill="FFFFFF"/>
        <w:spacing w:before="15" w:after="240"/>
        <w:jc w:val="both"/>
        <w:rPr>
          <w:bCs/>
        </w:rPr>
      </w:pPr>
      <w:r w:rsidRPr="00D4088A">
        <w:rPr>
          <w:bCs/>
        </w:rPr>
        <w:t>Sameeh A. Mansour and et al.</w:t>
      </w:r>
      <w:r w:rsidRPr="00F57E94">
        <w:rPr>
          <w:b/>
          <w:bCs/>
        </w:rPr>
        <w:t>La peroxidación lipídica y el estrés oxidativo en los eritrocitos de rata inducida por el clorpirifos y el efecto protector del zinc</w:t>
      </w:r>
      <w:r w:rsidRPr="00D4088A">
        <w:rPr>
          <w:bCs/>
        </w:rPr>
        <w:t>.</w:t>
      </w:r>
      <w:hyperlink r:id="rId4942" w:history="1">
        <w:r w:rsidRPr="00D4088A">
          <w:rPr>
            <w:bCs/>
          </w:rPr>
          <w:t>Pesticidas Bioquímica y Fisiología</w:t>
        </w:r>
      </w:hyperlink>
      <w:r w:rsidRPr="00D4088A">
        <w:rPr>
          <w:bCs/>
        </w:rPr>
        <w:t>.</w:t>
      </w:r>
      <w:hyperlink r:id="rId4943" w:history="1">
        <w:r w:rsidRPr="00D4088A">
          <w:rPr>
            <w:bCs/>
          </w:rPr>
          <w:t>Volumen 93, Número 1</w:t>
        </w:r>
      </w:hyperlink>
      <w:r w:rsidRPr="00D4088A">
        <w:rPr>
          <w:bCs/>
        </w:rPr>
        <w:t xml:space="preserve"> , enero de 2009, páginas 34-39.</w:t>
      </w:r>
    </w:p>
    <w:p w:rsidR="00F57E94" w:rsidRPr="00760580" w:rsidRDefault="00F57E94" w:rsidP="00F57E94">
      <w:pPr>
        <w:shd w:val="clear" w:color="auto" w:fill="FFFFFF"/>
        <w:spacing w:line="240" w:lineRule="atLeast"/>
        <w:jc w:val="both"/>
        <w:rPr>
          <w:rFonts w:ascii="Arial" w:hAnsi="Arial" w:cs="Arial"/>
          <w:b/>
          <w:bCs/>
          <w:color w:val="3D4C52"/>
          <w:sz w:val="20"/>
          <w:szCs w:val="20"/>
          <w:lang w:val="es-AR" w:eastAsia="es-AR"/>
        </w:rPr>
      </w:pPr>
      <w:r w:rsidRPr="00B60437">
        <w:rPr>
          <w:rFonts w:ascii="inherit" w:hAnsi="inherit" w:cs="Helvetica"/>
          <w:color w:val="333333"/>
          <w:sz w:val="21"/>
          <w:lang w:eastAsia="es-AR"/>
        </w:rPr>
        <w:t>Senapati</w:t>
      </w:r>
      <w:r>
        <w:rPr>
          <w:rFonts w:ascii="inherit" w:hAnsi="inherit" w:cs="Helvetica"/>
          <w:color w:val="333333"/>
          <w:sz w:val="21"/>
          <w:lang w:eastAsia="es-AR"/>
        </w:rPr>
        <w:t xml:space="preserve"> T, </w:t>
      </w:r>
      <w:r w:rsidRPr="00B60437">
        <w:rPr>
          <w:rFonts w:ascii="inherit" w:hAnsi="inherit" w:cs="Helvetica"/>
          <w:color w:val="333333"/>
          <w:sz w:val="21"/>
          <w:lang w:eastAsia="es-AR"/>
        </w:rPr>
        <w:t>Mukerjee</w:t>
      </w:r>
      <w:r w:rsidRPr="0096189C">
        <w:rPr>
          <w:rFonts w:ascii="inherit" w:hAnsi="inherit" w:cs="Helvetica"/>
          <w:color w:val="333333"/>
          <w:sz w:val="21"/>
          <w:lang w:eastAsia="es-AR"/>
        </w:rPr>
        <w:t xml:space="preserve"> </w:t>
      </w:r>
      <w:r>
        <w:rPr>
          <w:rFonts w:ascii="inherit" w:hAnsi="inherit" w:cs="Helvetica"/>
          <w:color w:val="333333"/>
          <w:sz w:val="21"/>
          <w:lang w:eastAsia="es-AR"/>
        </w:rPr>
        <w:t>AK y</w:t>
      </w:r>
      <w:r w:rsidRPr="00B60437">
        <w:rPr>
          <w:rFonts w:ascii="inherit" w:hAnsi="inherit" w:cs="Helvetica"/>
          <w:color w:val="333333"/>
          <w:sz w:val="21"/>
          <w:lang w:eastAsia="es-AR"/>
        </w:rPr>
        <w:t xml:space="preserve"> Ghosh</w:t>
      </w:r>
      <w:r w:rsidRPr="0096189C">
        <w:rPr>
          <w:rFonts w:ascii="inherit" w:hAnsi="inherit" w:cs="Helvetica"/>
          <w:color w:val="333333"/>
          <w:sz w:val="21"/>
          <w:lang w:eastAsia="es-AR"/>
        </w:rPr>
        <w:t xml:space="preserve"> </w:t>
      </w:r>
      <w:r w:rsidRPr="00B60437">
        <w:rPr>
          <w:rFonts w:ascii="inherit" w:hAnsi="inherit" w:cs="Helvetica"/>
          <w:color w:val="333333"/>
          <w:sz w:val="21"/>
          <w:lang w:eastAsia="es-AR"/>
        </w:rPr>
        <w:t>AR.</w:t>
      </w:r>
      <w:r w:rsidRPr="00392F58">
        <w:rPr>
          <w:rFonts w:ascii="inherit" w:hAnsi="inherit" w:cs="Helvetica"/>
          <w:b/>
          <w:color w:val="333333"/>
          <w:bdr w:val="none" w:sz="0" w:space="0" w:color="auto" w:frame="1"/>
          <w:lang w:eastAsia="es-AR"/>
        </w:rPr>
        <w:t>Observaciones sobre el efecto del glifosato herbicida basado en la estructura de ultra (SEM) y la actividad enzimática en diferentes regiones del tubo digestivo y las branquias de Channa punctatus (Bloch).</w:t>
      </w:r>
      <w:r w:rsidRPr="00B60437">
        <w:rPr>
          <w:rFonts w:ascii="inherit" w:hAnsi="inherit" w:cs="Helvetica"/>
          <w:color w:val="333333"/>
          <w:sz w:val="21"/>
          <w:lang w:eastAsia="es-AR"/>
        </w:rPr>
        <w:t> </w:t>
      </w:r>
      <w:hyperlink r:id="rId4944" w:history="1">
        <w:r w:rsidRPr="00760580">
          <w:rPr>
            <w:rFonts w:ascii="Arial" w:hAnsi="Arial" w:cs="Arial"/>
            <w:color w:val="0000FF"/>
            <w:sz w:val="20"/>
            <w:lang w:val="es-AR" w:eastAsia="es-AR"/>
          </w:rPr>
          <w:t>Journal of Crop and Weed</w:t>
        </w:r>
      </w:hyperlink>
      <w:r w:rsidRPr="00760580">
        <w:rPr>
          <w:rFonts w:ascii="Arial" w:hAnsi="Arial" w:cs="Arial"/>
          <w:color w:val="3D4C52"/>
          <w:sz w:val="20"/>
          <w:lang w:val="es-AR" w:eastAsia="es-AR"/>
        </w:rPr>
        <w:t> </w:t>
      </w:r>
      <w:r w:rsidRPr="00760580">
        <w:rPr>
          <w:rFonts w:ascii="Arial" w:hAnsi="Arial" w:cs="Arial"/>
          <w:color w:val="3D4C52"/>
          <w:sz w:val="20"/>
          <w:szCs w:val="20"/>
          <w:lang w:val="es-AR" w:eastAsia="es-AR"/>
        </w:rPr>
        <w:t>2009 Vol. 5 No. 1 pp. 236-245.</w:t>
      </w:r>
    </w:p>
    <w:p w:rsidR="00F57E94" w:rsidRDefault="00F57E94" w:rsidP="00A60DC8">
      <w:pPr>
        <w:shd w:val="clear" w:color="auto" w:fill="FFFFFF"/>
        <w:jc w:val="both"/>
      </w:pPr>
    </w:p>
    <w:p w:rsidR="00A60DC8" w:rsidRPr="006D72AB" w:rsidRDefault="006359CD" w:rsidP="00A60DC8">
      <w:pPr>
        <w:shd w:val="clear" w:color="auto" w:fill="FFFFFF"/>
        <w:jc w:val="both"/>
        <w:rPr>
          <w:rFonts w:ascii="Arial" w:hAnsi="Arial" w:cs="Arial"/>
          <w:color w:val="000000"/>
          <w:lang w:val="en-US" w:eastAsia="es-AR"/>
        </w:rPr>
      </w:pPr>
      <w:hyperlink r:id="rId4945" w:history="1">
        <w:r w:rsidR="00A60DC8" w:rsidRPr="00EB7253">
          <w:rPr>
            <w:rFonts w:ascii="Arial" w:hAnsi="Arial" w:cs="Arial"/>
            <w:color w:val="660066"/>
            <w:lang w:eastAsia="es-AR"/>
          </w:rPr>
          <w:t>Séralini GE</w:t>
        </w:r>
      </w:hyperlink>
      <w:r w:rsidR="00A60DC8" w:rsidRPr="00EB7253">
        <w:rPr>
          <w:rFonts w:ascii="Arial" w:hAnsi="Arial" w:cs="Arial"/>
          <w:color w:val="000000"/>
          <w:lang w:eastAsia="es-AR"/>
        </w:rPr>
        <w:t>,  </w:t>
      </w:r>
      <w:hyperlink r:id="rId4946" w:history="1">
        <w:r w:rsidR="00A60DC8" w:rsidRPr="00EB7253">
          <w:rPr>
            <w:rFonts w:ascii="Arial" w:hAnsi="Arial" w:cs="Arial"/>
            <w:color w:val="660066"/>
            <w:lang w:eastAsia="es-AR"/>
          </w:rPr>
          <w:t>de Vendômois JS</w:t>
        </w:r>
      </w:hyperlink>
      <w:r w:rsidR="00A60DC8" w:rsidRPr="00EB7253">
        <w:rPr>
          <w:rFonts w:ascii="Arial" w:hAnsi="Arial" w:cs="Arial"/>
          <w:color w:val="000000"/>
          <w:lang w:eastAsia="es-AR"/>
        </w:rPr>
        <w:t> , </w:t>
      </w:r>
      <w:hyperlink r:id="rId4947" w:history="1">
        <w:r w:rsidR="00A60DC8" w:rsidRPr="00EB7253">
          <w:rPr>
            <w:rFonts w:ascii="Arial" w:hAnsi="Arial" w:cs="Arial"/>
            <w:color w:val="660066"/>
            <w:lang w:eastAsia="es-AR"/>
          </w:rPr>
          <w:t>Cellier D</w:t>
        </w:r>
      </w:hyperlink>
      <w:r w:rsidR="00A60DC8" w:rsidRPr="00EB7253">
        <w:rPr>
          <w:rFonts w:ascii="Arial" w:hAnsi="Arial" w:cs="Arial"/>
          <w:color w:val="000000"/>
          <w:lang w:eastAsia="es-AR"/>
        </w:rPr>
        <w:t> , </w:t>
      </w:r>
      <w:hyperlink r:id="rId4948" w:history="1">
        <w:r w:rsidR="00A60DC8" w:rsidRPr="00EB7253">
          <w:rPr>
            <w:rFonts w:ascii="Arial" w:hAnsi="Arial" w:cs="Arial"/>
            <w:color w:val="660066"/>
            <w:lang w:eastAsia="es-AR"/>
          </w:rPr>
          <w:t>Sultan C</w:t>
        </w:r>
      </w:hyperlink>
      <w:r w:rsidR="00A60DC8" w:rsidRPr="00EB7253">
        <w:rPr>
          <w:rFonts w:ascii="Arial" w:hAnsi="Arial" w:cs="Arial"/>
          <w:color w:val="000000"/>
          <w:lang w:eastAsia="es-AR"/>
        </w:rPr>
        <w:t> , </w:t>
      </w:r>
      <w:hyperlink r:id="rId4949" w:history="1">
        <w:r w:rsidR="00A60DC8" w:rsidRPr="00EB7253">
          <w:rPr>
            <w:rFonts w:ascii="Arial" w:hAnsi="Arial" w:cs="Arial"/>
            <w:color w:val="660066"/>
            <w:lang w:eastAsia="es-AR"/>
          </w:rPr>
          <w:t>Buiatti M</w:t>
        </w:r>
      </w:hyperlink>
      <w:r w:rsidR="00A60DC8" w:rsidRPr="00EB7253">
        <w:rPr>
          <w:rFonts w:ascii="Arial" w:hAnsi="Arial" w:cs="Arial"/>
          <w:color w:val="000000"/>
          <w:lang w:eastAsia="es-AR"/>
        </w:rPr>
        <w:t> , </w:t>
      </w:r>
      <w:hyperlink r:id="rId4950" w:history="1">
        <w:r w:rsidR="00A60DC8" w:rsidRPr="00EB7253">
          <w:rPr>
            <w:rFonts w:ascii="Arial" w:hAnsi="Arial" w:cs="Arial"/>
            <w:color w:val="660066"/>
            <w:lang w:eastAsia="es-AR"/>
          </w:rPr>
          <w:t>L Gallagher</w:t>
        </w:r>
      </w:hyperlink>
      <w:r w:rsidR="00A60DC8" w:rsidRPr="00EB7253">
        <w:rPr>
          <w:rFonts w:ascii="Arial" w:hAnsi="Arial" w:cs="Arial"/>
          <w:color w:val="000000"/>
          <w:lang w:eastAsia="es-AR"/>
        </w:rPr>
        <w:t> , </w:t>
      </w:r>
      <w:hyperlink r:id="rId4951" w:history="1">
        <w:r w:rsidR="00A60DC8" w:rsidRPr="00EB7253">
          <w:rPr>
            <w:rFonts w:ascii="Arial" w:hAnsi="Arial" w:cs="Arial"/>
            <w:color w:val="660066"/>
            <w:lang w:eastAsia="es-AR"/>
          </w:rPr>
          <w:t>Antoniou M</w:t>
        </w:r>
      </w:hyperlink>
      <w:r w:rsidR="00A60DC8" w:rsidRPr="00EB7253">
        <w:rPr>
          <w:rFonts w:ascii="Arial" w:hAnsi="Arial" w:cs="Arial"/>
          <w:color w:val="000000"/>
          <w:lang w:eastAsia="es-AR"/>
        </w:rPr>
        <w:t> , </w:t>
      </w:r>
      <w:hyperlink r:id="rId4952" w:history="1">
        <w:r w:rsidR="00A60DC8" w:rsidRPr="00EB7253">
          <w:rPr>
            <w:rFonts w:ascii="Arial" w:hAnsi="Arial" w:cs="Arial"/>
            <w:color w:val="660066"/>
            <w:lang w:eastAsia="es-AR"/>
          </w:rPr>
          <w:t>Dronamraju KR</w:t>
        </w:r>
      </w:hyperlink>
      <w:r w:rsidR="00A60DC8" w:rsidRPr="008558F1">
        <w:rPr>
          <w:rFonts w:ascii="Arial" w:hAnsi="Arial" w:cs="Arial"/>
          <w:color w:val="000000"/>
          <w:lang w:eastAsia="es-AR"/>
        </w:rPr>
        <w:t> .</w:t>
      </w:r>
      <w:r w:rsidR="00A60DC8" w:rsidRPr="008F3951">
        <w:rPr>
          <w:rFonts w:ascii="Arial" w:hAnsi="Arial" w:cs="Arial"/>
          <w:b/>
          <w:bCs/>
          <w:color w:val="000000"/>
          <w:kern w:val="36"/>
          <w:lang w:eastAsia="es-AR"/>
        </w:rPr>
        <w:t>Como efectos en la salud subcrónica y crónica pueden ser despreciadas por OGM, pesticidas o productos químicos.</w:t>
      </w:r>
      <w:r w:rsidR="00A60DC8" w:rsidRPr="008558F1">
        <w:rPr>
          <w:rFonts w:ascii="Arial" w:hAnsi="Arial" w:cs="Arial"/>
          <w:color w:val="000000"/>
          <w:sz w:val="20"/>
          <w:lang w:eastAsia="es-AR"/>
        </w:rPr>
        <w:t xml:space="preserve"> </w:t>
      </w:r>
      <w:r w:rsidR="00A60DC8" w:rsidRPr="006D72AB">
        <w:rPr>
          <w:rFonts w:ascii="Arial" w:hAnsi="Arial" w:cs="Arial"/>
          <w:color w:val="000000"/>
          <w:sz w:val="20"/>
          <w:lang w:val="en-US" w:eastAsia="es-AR"/>
        </w:rPr>
        <w:t>I</w:t>
      </w:r>
      <w:hyperlink r:id="rId4953" w:tooltip="Revista internacional de ciencias biológicas." w:history="1">
        <w:r w:rsidR="00A60DC8" w:rsidRPr="006D72AB">
          <w:rPr>
            <w:rFonts w:ascii="Arial" w:hAnsi="Arial" w:cs="Arial"/>
            <w:color w:val="660066"/>
            <w:sz w:val="20"/>
            <w:lang w:val="en-US" w:eastAsia="es-AR"/>
          </w:rPr>
          <w:t>nt J Biol Ciencia.</w:t>
        </w:r>
      </w:hyperlink>
      <w:r w:rsidR="00A60DC8" w:rsidRPr="006D72AB">
        <w:rPr>
          <w:rFonts w:ascii="Arial" w:hAnsi="Arial" w:cs="Arial"/>
          <w:color w:val="000000"/>
          <w:sz w:val="20"/>
          <w:lang w:val="en-US" w:eastAsia="es-AR"/>
        </w:rPr>
        <w:t> 2009 Jun 17; 5 (5):438-43.</w:t>
      </w:r>
    </w:p>
    <w:p w:rsidR="003D6BBE" w:rsidRPr="006D72AB" w:rsidRDefault="003D6BBE" w:rsidP="003D6BBE">
      <w:pPr>
        <w:shd w:val="clear" w:color="auto" w:fill="FFFFFF"/>
        <w:spacing w:line="393" w:lineRule="atLeast"/>
        <w:jc w:val="both"/>
        <w:textAlignment w:val="top"/>
        <w:rPr>
          <w:rFonts w:ascii="Arial" w:hAnsi="Arial" w:cs="Arial"/>
          <w:color w:val="000000"/>
          <w:sz w:val="19"/>
          <w:szCs w:val="19"/>
          <w:lang w:val="en-US" w:eastAsia="es-AR"/>
        </w:rPr>
      </w:pPr>
    </w:p>
    <w:p w:rsidR="003D6BBE" w:rsidRDefault="006359CD" w:rsidP="003D6BBE">
      <w:pPr>
        <w:shd w:val="clear" w:color="auto" w:fill="FFFFFF"/>
        <w:spacing w:line="393" w:lineRule="atLeast"/>
        <w:jc w:val="both"/>
        <w:textAlignment w:val="top"/>
        <w:rPr>
          <w:rFonts w:ascii="Arial" w:hAnsi="Arial" w:cs="Arial"/>
          <w:color w:val="000000"/>
          <w:sz w:val="16"/>
          <w:lang w:eastAsia="es-AR"/>
        </w:rPr>
      </w:pPr>
      <w:hyperlink r:id="rId4954" w:history="1">
        <w:r w:rsidR="003D6BBE" w:rsidRPr="00F5787E">
          <w:rPr>
            <w:rFonts w:ascii="Arial" w:hAnsi="Arial" w:cs="Arial"/>
            <w:color w:val="642A8F"/>
            <w:sz w:val="19"/>
            <w:lang w:val="en-US" w:eastAsia="es-AR"/>
          </w:rPr>
          <w:t>Shim</w:t>
        </w:r>
      </w:hyperlink>
      <w:r w:rsidR="003D6BBE" w:rsidRPr="00F5787E">
        <w:rPr>
          <w:lang w:val="en-US"/>
        </w:rPr>
        <w:t xml:space="preserve"> </w:t>
      </w:r>
      <w:r w:rsidR="003D6BBE" w:rsidRPr="00F5787E">
        <w:rPr>
          <w:rFonts w:ascii="Arial" w:hAnsi="Arial" w:cs="Arial"/>
          <w:color w:val="000000"/>
          <w:sz w:val="19"/>
          <w:szCs w:val="19"/>
          <w:lang w:val="en-US" w:eastAsia="es-AR"/>
        </w:rPr>
        <w:t>Youn K.</w:t>
      </w:r>
      <w:r w:rsidR="003D6BBE" w:rsidRPr="00F5787E">
        <w:rPr>
          <w:rFonts w:ascii="Arial" w:hAnsi="Arial" w:cs="Arial"/>
          <w:color w:val="000000"/>
          <w:sz w:val="19"/>
          <w:lang w:val="en-US" w:eastAsia="es-AR"/>
        </w:rPr>
        <w:t xml:space="preserve">, </w:t>
      </w:r>
      <w:hyperlink r:id="rId4955" w:history="1">
        <w:r w:rsidR="003D6BBE" w:rsidRPr="00F5787E">
          <w:rPr>
            <w:rFonts w:ascii="Arial" w:hAnsi="Arial" w:cs="Arial"/>
            <w:color w:val="642A8F"/>
            <w:sz w:val="19"/>
            <w:lang w:val="en-US" w:eastAsia="es-AR"/>
          </w:rPr>
          <w:t xml:space="preserve"> Mlynarek</w:t>
        </w:r>
      </w:hyperlink>
      <w:r w:rsidR="003D6BBE" w:rsidRPr="00F5787E">
        <w:rPr>
          <w:lang w:val="en-US"/>
        </w:rPr>
        <w:t xml:space="preserve"> </w:t>
      </w:r>
      <w:r w:rsidR="003D6BBE" w:rsidRPr="00F5787E">
        <w:rPr>
          <w:rFonts w:ascii="Arial" w:hAnsi="Arial" w:cs="Arial"/>
          <w:color w:val="000000"/>
          <w:sz w:val="19"/>
          <w:szCs w:val="19"/>
          <w:lang w:val="en-US" w:eastAsia="es-AR"/>
        </w:rPr>
        <w:t xml:space="preserve">Steven P. </w:t>
      </w:r>
      <w:r w:rsidR="003D6BBE" w:rsidRPr="00F5787E">
        <w:rPr>
          <w:rFonts w:ascii="Arial" w:hAnsi="Arial" w:cs="Arial"/>
          <w:color w:val="000000"/>
          <w:sz w:val="19"/>
          <w:lang w:val="en-US" w:eastAsia="es-AR"/>
        </w:rPr>
        <w:t> </w:t>
      </w:r>
      <w:r w:rsidR="003D6BBE" w:rsidRPr="00F5787E">
        <w:rPr>
          <w:rFonts w:ascii="Arial" w:hAnsi="Arial" w:cs="Arial"/>
          <w:color w:val="000000"/>
          <w:sz w:val="19"/>
          <w:szCs w:val="19"/>
          <w:lang w:val="es-AR" w:eastAsia="es-AR"/>
        </w:rPr>
        <w:t>and</w:t>
      </w:r>
      <w:r w:rsidR="003D6BBE" w:rsidRPr="00F5787E">
        <w:rPr>
          <w:rFonts w:ascii="Arial" w:hAnsi="Arial" w:cs="Arial"/>
          <w:color w:val="000000"/>
          <w:sz w:val="19"/>
          <w:lang w:val="es-AR" w:eastAsia="es-AR"/>
        </w:rPr>
        <w:t> </w:t>
      </w:r>
      <w:hyperlink r:id="rId4956" w:history="1">
        <w:r w:rsidR="003D6BBE" w:rsidRPr="00F5787E">
          <w:rPr>
            <w:rFonts w:ascii="Arial" w:hAnsi="Arial" w:cs="Arial"/>
            <w:color w:val="642A8F"/>
            <w:sz w:val="19"/>
            <w:lang w:val="es-AR" w:eastAsia="es-AR"/>
          </w:rPr>
          <w:t xml:space="preserve"> Van Wijngaarden</w:t>
        </w:r>
      </w:hyperlink>
      <w:r w:rsidR="003D6BBE" w:rsidRPr="00F5787E">
        <w:rPr>
          <w:lang w:val="es-AR"/>
        </w:rPr>
        <w:t xml:space="preserve"> </w:t>
      </w:r>
      <w:r w:rsidR="003D6BBE" w:rsidRPr="00F5787E">
        <w:rPr>
          <w:rFonts w:ascii="Arial" w:hAnsi="Arial" w:cs="Arial"/>
          <w:color w:val="000000"/>
          <w:sz w:val="19"/>
          <w:szCs w:val="19"/>
          <w:lang w:val="es-AR" w:eastAsia="es-AR"/>
        </w:rPr>
        <w:t>Edwin.</w:t>
      </w:r>
      <w:r w:rsidR="003D6BBE">
        <w:rPr>
          <w:rFonts w:ascii="Arial" w:hAnsi="Arial" w:cs="Arial"/>
          <w:color w:val="000000"/>
          <w:sz w:val="19"/>
          <w:szCs w:val="19"/>
          <w:lang w:eastAsia="es-AR"/>
        </w:rPr>
        <w:t xml:space="preserve"> </w:t>
      </w:r>
      <w:r w:rsidR="003D6BBE" w:rsidRPr="00CB3A18">
        <w:rPr>
          <w:rFonts w:ascii="Arial" w:hAnsi="Arial" w:cs="Arial"/>
          <w:b/>
          <w:bCs/>
          <w:color w:val="000000"/>
          <w:kern w:val="36"/>
          <w:sz w:val="26"/>
          <w:szCs w:val="26"/>
          <w:lang w:eastAsia="es-AR"/>
        </w:rPr>
        <w:t xml:space="preserve">La exposición de los padres a los pesticidas y de la Infancia cáncer de cerebro: US Childhood Costa Atlántica </w:t>
      </w:r>
      <w:r w:rsidR="003D6BBE">
        <w:rPr>
          <w:rFonts w:ascii="Arial" w:hAnsi="Arial" w:cs="Arial"/>
          <w:b/>
          <w:bCs/>
          <w:color w:val="000000"/>
          <w:kern w:val="36"/>
          <w:sz w:val="26"/>
          <w:szCs w:val="26"/>
          <w:lang w:eastAsia="es-AR"/>
        </w:rPr>
        <w:t>estudio de</w:t>
      </w:r>
      <w:r w:rsidR="003D6BBE" w:rsidRPr="00CB3A18">
        <w:rPr>
          <w:rFonts w:ascii="Arial" w:hAnsi="Arial" w:cs="Arial"/>
          <w:b/>
          <w:bCs/>
          <w:color w:val="000000"/>
          <w:kern w:val="36"/>
          <w:sz w:val="26"/>
          <w:szCs w:val="26"/>
          <w:lang w:eastAsia="es-AR"/>
        </w:rPr>
        <w:t xml:space="preserve"> Cancer </w:t>
      </w:r>
      <w:r w:rsidR="003D6BBE">
        <w:rPr>
          <w:rFonts w:ascii="Arial" w:hAnsi="Arial" w:cs="Arial"/>
          <w:b/>
          <w:bCs/>
          <w:color w:val="000000"/>
          <w:kern w:val="36"/>
          <w:sz w:val="26"/>
          <w:szCs w:val="26"/>
          <w:lang w:eastAsia="es-AR"/>
        </w:rPr>
        <w:t xml:space="preserve">de </w:t>
      </w:r>
      <w:r w:rsidR="003D6BBE" w:rsidRPr="00CB3A18">
        <w:rPr>
          <w:rFonts w:ascii="Arial" w:hAnsi="Arial" w:cs="Arial"/>
          <w:b/>
          <w:bCs/>
          <w:color w:val="000000"/>
          <w:kern w:val="36"/>
          <w:sz w:val="26"/>
          <w:szCs w:val="26"/>
          <w:lang w:eastAsia="es-AR"/>
        </w:rPr>
        <w:t>Cerebro</w:t>
      </w:r>
      <w:r w:rsidR="003D6BBE">
        <w:rPr>
          <w:rFonts w:ascii="Arial" w:hAnsi="Arial" w:cs="Arial"/>
          <w:b/>
          <w:bCs/>
          <w:color w:val="000000"/>
          <w:kern w:val="36"/>
          <w:sz w:val="26"/>
          <w:szCs w:val="26"/>
          <w:lang w:eastAsia="es-AR"/>
        </w:rPr>
        <w:t xml:space="preserve">. </w:t>
      </w:r>
      <w:r w:rsidR="003D6BBE" w:rsidRPr="00CB3A18">
        <w:rPr>
          <w:rFonts w:ascii="Arial" w:hAnsi="Arial" w:cs="Arial"/>
          <w:color w:val="000000"/>
          <w:sz w:val="16"/>
          <w:lang w:eastAsia="es-AR"/>
        </w:rPr>
        <w:t>Environ Health Perspect. 2009 Jun; 117(6): 1002–1006.</w:t>
      </w:r>
    </w:p>
    <w:p w:rsidR="003D6BBE" w:rsidRDefault="003D6BBE" w:rsidP="003D6BBE">
      <w:pPr>
        <w:shd w:val="clear" w:color="auto" w:fill="FFFFFF"/>
        <w:spacing w:line="393" w:lineRule="atLeast"/>
        <w:jc w:val="both"/>
        <w:textAlignment w:val="top"/>
        <w:rPr>
          <w:rFonts w:ascii="Arial" w:hAnsi="Arial" w:cs="Arial"/>
          <w:color w:val="000000"/>
          <w:sz w:val="16"/>
          <w:szCs w:val="16"/>
          <w:lang w:eastAsia="es-AR"/>
        </w:rPr>
      </w:pPr>
    </w:p>
    <w:p w:rsidR="00A60DC8" w:rsidRDefault="00A60DC8" w:rsidP="00976687"/>
    <w:p w:rsidR="00976687" w:rsidRPr="009805E4" w:rsidRDefault="006359CD" w:rsidP="00FC445A">
      <w:pPr>
        <w:jc w:val="both"/>
      </w:pPr>
      <w:hyperlink r:id="rId4957" w:history="1">
        <w:r w:rsidR="00976687" w:rsidRPr="009805E4">
          <w:rPr>
            <w:rStyle w:val="Hipervnculo"/>
            <w:u w:val="none"/>
          </w:rPr>
          <w:t>Silva</w:t>
        </w:r>
      </w:hyperlink>
      <w:r w:rsidR="00976687" w:rsidRPr="009805E4">
        <w:t xml:space="preserve"> MH , </w:t>
      </w:r>
      <w:hyperlink r:id="rId4958" w:history="1">
        <w:r w:rsidR="00976687" w:rsidRPr="009805E4">
          <w:rPr>
            <w:rStyle w:val="Hipervnculo"/>
            <w:u w:val="none"/>
          </w:rPr>
          <w:t>Gammon D</w:t>
        </w:r>
      </w:hyperlink>
      <w:r w:rsidR="00976687">
        <w:t xml:space="preserve"> . </w:t>
      </w:r>
      <w:r w:rsidR="00976687" w:rsidRPr="00F57E94">
        <w:rPr>
          <w:rStyle w:val="google-src-text1"/>
          <w:b/>
        </w:rPr>
        <w:t>An assessment of the developmental, reproductive, and neurotoxicity of endosulfan.</w:t>
      </w:r>
      <w:r w:rsidR="00976687" w:rsidRPr="00F57E94">
        <w:rPr>
          <w:b/>
        </w:rPr>
        <w:t xml:space="preserve">Una evaluación del desarrollo, reproductivos, y la neurotoxicidad del endosulfán. </w:t>
      </w:r>
      <w:hyperlink r:id="rId4959" w:tooltip="Los defectos congénitos de la investigación. La parte B, la toxicología del desarrollo y reproductivos." w:history="1">
        <w:r w:rsidR="00976687" w:rsidRPr="009805E4">
          <w:rPr>
            <w:rStyle w:val="Hipervnculo"/>
            <w:u w:val="none"/>
            <w:shd w:val="clear" w:color="auto" w:fill="E6ECF9"/>
          </w:rPr>
          <w:t>Defectos de Nacimiento B Res. Dev. Reprod Toxicol</w:t>
        </w:r>
        <w:r w:rsidR="00976687">
          <w:rPr>
            <w:rStyle w:val="Hipervnculo"/>
            <w:shd w:val="clear" w:color="auto" w:fill="E6ECF9"/>
          </w:rPr>
          <w:t>.</w:t>
        </w:r>
      </w:hyperlink>
      <w:r w:rsidR="00976687">
        <w:rPr>
          <w:shd w:val="clear" w:color="auto" w:fill="E6ECF9"/>
        </w:rPr>
        <w:t xml:space="preserve"> 2009 Feb; 86 (1) :1-28.</w:t>
      </w:r>
      <w:r w:rsidR="00976687">
        <w:t xml:space="preserve"> </w:t>
      </w:r>
    </w:p>
    <w:p w:rsidR="00976687" w:rsidRDefault="00976687" w:rsidP="007D766F">
      <w:pPr>
        <w:shd w:val="clear" w:color="auto" w:fill="FFFFFF"/>
        <w:jc w:val="both"/>
        <w:rPr>
          <w:bCs/>
        </w:rPr>
      </w:pPr>
    </w:p>
    <w:p w:rsidR="007D766F" w:rsidRPr="00D4088A" w:rsidRDefault="007D766F" w:rsidP="007D766F">
      <w:pPr>
        <w:shd w:val="clear" w:color="auto" w:fill="FFFFFF"/>
        <w:jc w:val="both"/>
      </w:pPr>
      <w:r w:rsidRPr="00D4088A">
        <w:rPr>
          <w:bCs/>
        </w:rPr>
        <w:t>Silveira Moraes Bibiana, Loro Vania Lúcia, Pretto Alexandra, Braga da Fonseca Milene , Menezes Charlene, Marchesan Enio, Reimche Geovane Boschmann y De Ávila Luis Antonio .</w:t>
      </w:r>
      <w:r w:rsidRPr="00F57E94">
        <w:rPr>
          <w:b/>
        </w:rPr>
        <w:t xml:space="preserve">Parámetros toxicológicos y metabólicos de los peces teleósteos ( </w:t>
      </w:r>
      <w:r w:rsidRPr="00F57E94">
        <w:rPr>
          <w:b/>
          <w:i/>
          <w:iCs/>
        </w:rPr>
        <w:t>obtusidens Leporinus</w:t>
      </w:r>
      <w:r w:rsidRPr="00F57E94">
        <w:rPr>
          <w:b/>
        </w:rPr>
        <w:t xml:space="preserve"> ) en respuesta a los herbicidas comerciales que contienen clomazona y propanol.</w:t>
      </w:r>
      <w:hyperlink r:id="rId4960" w:history="1">
        <w:r w:rsidRPr="00D4088A">
          <w:rPr>
            <w:bCs/>
          </w:rPr>
          <w:t>Pesticidas Bioquímica y Fisiología</w:t>
        </w:r>
      </w:hyperlink>
      <w:r w:rsidRPr="00D4088A">
        <w:t>.</w:t>
      </w:r>
      <w:hyperlink r:id="rId4961" w:history="1">
        <w:r w:rsidRPr="00D4088A">
          <w:t>Volumen 95, Número 2</w:t>
        </w:r>
      </w:hyperlink>
      <w:r w:rsidRPr="00D4088A">
        <w:t xml:space="preserve"> , octubre de 2009, páginas 57-62</w:t>
      </w:r>
    </w:p>
    <w:p w:rsidR="00E22D6D" w:rsidRPr="00D4088A" w:rsidRDefault="00E22D6D" w:rsidP="006C08BB">
      <w:pPr>
        <w:widowControl w:val="0"/>
        <w:autoSpaceDE w:val="0"/>
        <w:autoSpaceDN w:val="0"/>
        <w:adjustRightInd w:val="0"/>
        <w:spacing w:before="44"/>
        <w:ind w:right="-199"/>
        <w:jc w:val="both"/>
      </w:pPr>
    </w:p>
    <w:p w:rsidR="006C08BB" w:rsidRPr="006A5B98" w:rsidRDefault="006C08BB" w:rsidP="006C08BB">
      <w:pPr>
        <w:widowControl w:val="0"/>
        <w:autoSpaceDE w:val="0"/>
        <w:autoSpaceDN w:val="0"/>
        <w:adjustRightInd w:val="0"/>
        <w:spacing w:before="44"/>
        <w:ind w:right="-199"/>
        <w:jc w:val="both"/>
        <w:rPr>
          <w:rStyle w:val="google-src-text1"/>
          <w:b/>
          <w:bCs/>
          <w:vanish w:val="0"/>
          <w:lang w:val="es-AR"/>
        </w:rPr>
      </w:pPr>
      <w:r w:rsidRPr="009150D2">
        <w:rPr>
          <w:lang w:val="es-AR"/>
        </w:rPr>
        <w:t xml:space="preserve">Slager RE, Poole JA, Levan TD, Sandler DP, Alavanja MC &amp; Hoppin JA. 2009. </w:t>
      </w:r>
      <w:r w:rsidRPr="00F57E94">
        <w:rPr>
          <w:b/>
          <w:lang w:val="en-US"/>
        </w:rPr>
        <w:t>Rhinitis associated with pesticide exposure among commercial pesticide applicators in the Agricultural Health Study</w:t>
      </w:r>
      <w:r w:rsidRPr="00C443D8">
        <w:rPr>
          <w:lang w:val="en-US"/>
        </w:rPr>
        <w:t xml:space="preserve">. </w:t>
      </w:r>
      <w:r w:rsidRPr="006A5B98">
        <w:rPr>
          <w:lang w:val="es-AR"/>
        </w:rPr>
        <w:t xml:space="preserve">Occupational and Environmental Medicine 66: 718-24. </w:t>
      </w:r>
    </w:p>
    <w:p w:rsidR="00BF17C1" w:rsidRDefault="00BF17C1" w:rsidP="00BF17C1">
      <w:pPr>
        <w:shd w:val="clear" w:color="auto" w:fill="FFFFFF"/>
        <w:jc w:val="both"/>
      </w:pPr>
    </w:p>
    <w:p w:rsidR="00BF17C1" w:rsidRPr="006A5B98" w:rsidRDefault="006359CD" w:rsidP="00BF17C1">
      <w:pPr>
        <w:shd w:val="clear" w:color="auto" w:fill="FFFFFF"/>
        <w:jc w:val="both"/>
        <w:rPr>
          <w:rFonts w:ascii="Arial" w:hAnsi="Arial" w:cs="Arial"/>
          <w:color w:val="000000"/>
          <w:sz w:val="20"/>
          <w:szCs w:val="20"/>
          <w:lang w:val="en-US" w:eastAsia="es-AR"/>
        </w:rPr>
      </w:pPr>
      <w:hyperlink r:id="rId4962" w:history="1">
        <w:r w:rsidR="00BF17C1" w:rsidRPr="00D9465C">
          <w:rPr>
            <w:rFonts w:ascii="Arial" w:hAnsi="Arial" w:cs="Arial"/>
            <w:color w:val="660066"/>
            <w:lang w:val="es-AR" w:eastAsia="es-AR"/>
          </w:rPr>
          <w:t>Soldin OP</w:t>
        </w:r>
      </w:hyperlink>
      <w:r w:rsidR="00BF17C1" w:rsidRPr="00D9465C">
        <w:rPr>
          <w:rFonts w:ascii="Arial" w:hAnsi="Arial" w:cs="Arial"/>
          <w:color w:val="000000"/>
          <w:lang w:val="es-AR" w:eastAsia="es-AR"/>
        </w:rPr>
        <w:t>, </w:t>
      </w:r>
      <w:hyperlink r:id="rId4963" w:history="1">
        <w:r w:rsidR="00BF17C1" w:rsidRPr="00D9465C">
          <w:rPr>
            <w:rFonts w:ascii="Arial" w:hAnsi="Arial" w:cs="Arial"/>
            <w:color w:val="660066"/>
            <w:lang w:val="es-AR" w:eastAsia="es-AR"/>
          </w:rPr>
          <w:t>Nsouli-Maktabi H</w:t>
        </w:r>
      </w:hyperlink>
      <w:r w:rsidR="00BF17C1" w:rsidRPr="00D9465C">
        <w:rPr>
          <w:rFonts w:ascii="Arial" w:hAnsi="Arial" w:cs="Arial"/>
          <w:color w:val="000000"/>
          <w:lang w:val="es-AR" w:eastAsia="es-AR"/>
        </w:rPr>
        <w:t>, </w:t>
      </w:r>
      <w:hyperlink r:id="rId4964" w:history="1">
        <w:r w:rsidR="00BF17C1" w:rsidRPr="00D9465C">
          <w:rPr>
            <w:rFonts w:ascii="Arial" w:hAnsi="Arial" w:cs="Arial"/>
            <w:color w:val="660066"/>
            <w:lang w:val="es-AR" w:eastAsia="es-AR"/>
          </w:rPr>
          <w:t>Genkinger JM</w:t>
        </w:r>
      </w:hyperlink>
      <w:r w:rsidR="00BF17C1" w:rsidRPr="00D9465C">
        <w:rPr>
          <w:rFonts w:ascii="Arial" w:hAnsi="Arial" w:cs="Arial"/>
          <w:color w:val="000000"/>
          <w:lang w:val="es-AR" w:eastAsia="es-AR"/>
        </w:rPr>
        <w:t>, </w:t>
      </w:r>
      <w:hyperlink r:id="rId4965" w:history="1">
        <w:r w:rsidR="00BF17C1" w:rsidRPr="00D9465C">
          <w:rPr>
            <w:rFonts w:ascii="Arial" w:hAnsi="Arial" w:cs="Arial"/>
            <w:color w:val="660066"/>
            <w:lang w:val="es-AR" w:eastAsia="es-AR"/>
          </w:rPr>
          <w:t>Loffredo CA</w:t>
        </w:r>
      </w:hyperlink>
      <w:r w:rsidR="00BF17C1" w:rsidRPr="00D9465C">
        <w:rPr>
          <w:rFonts w:ascii="Arial" w:hAnsi="Arial" w:cs="Arial"/>
          <w:color w:val="000000"/>
          <w:lang w:val="es-AR" w:eastAsia="es-AR"/>
        </w:rPr>
        <w:t>, </w:t>
      </w:r>
      <w:hyperlink r:id="rId4966" w:history="1">
        <w:r w:rsidR="00BF17C1" w:rsidRPr="00D9465C">
          <w:rPr>
            <w:rFonts w:ascii="Arial" w:hAnsi="Arial" w:cs="Arial"/>
            <w:color w:val="660066"/>
            <w:lang w:val="es-AR" w:eastAsia="es-AR"/>
          </w:rPr>
          <w:t>Ortega-Garcia JA</w:t>
        </w:r>
      </w:hyperlink>
      <w:r w:rsidR="00BF17C1" w:rsidRPr="00D9465C">
        <w:rPr>
          <w:rFonts w:ascii="Arial" w:hAnsi="Arial" w:cs="Arial"/>
          <w:color w:val="000000"/>
          <w:lang w:val="es-AR" w:eastAsia="es-AR"/>
        </w:rPr>
        <w:t>, </w:t>
      </w:r>
      <w:hyperlink r:id="rId4967" w:history="1">
        <w:r w:rsidR="00BF17C1" w:rsidRPr="00D9465C">
          <w:rPr>
            <w:rFonts w:ascii="Arial" w:hAnsi="Arial" w:cs="Arial"/>
            <w:color w:val="660066"/>
            <w:lang w:val="es-AR" w:eastAsia="es-AR"/>
          </w:rPr>
          <w:t>Colantino D</w:t>
        </w:r>
      </w:hyperlink>
      <w:r w:rsidR="00BF17C1" w:rsidRPr="00D9465C">
        <w:rPr>
          <w:rFonts w:ascii="Arial" w:hAnsi="Arial" w:cs="Arial"/>
          <w:color w:val="000000"/>
          <w:lang w:val="es-AR" w:eastAsia="es-AR"/>
        </w:rPr>
        <w:t>, </w:t>
      </w:r>
      <w:hyperlink r:id="rId4968" w:history="1">
        <w:r w:rsidR="00BF17C1" w:rsidRPr="00D9465C">
          <w:rPr>
            <w:rFonts w:ascii="Arial" w:hAnsi="Arial" w:cs="Arial"/>
            <w:color w:val="660066"/>
            <w:lang w:val="es-AR" w:eastAsia="es-AR"/>
          </w:rPr>
          <w:t>Barr DB</w:t>
        </w:r>
      </w:hyperlink>
      <w:r w:rsidR="00BF17C1" w:rsidRPr="00D9465C">
        <w:rPr>
          <w:rFonts w:ascii="Arial" w:hAnsi="Arial" w:cs="Arial"/>
          <w:color w:val="000000"/>
          <w:lang w:val="es-AR" w:eastAsia="es-AR"/>
        </w:rPr>
        <w:t>, </w:t>
      </w:r>
      <w:hyperlink r:id="rId4969" w:history="1">
        <w:r w:rsidR="00BF17C1" w:rsidRPr="00D9465C">
          <w:rPr>
            <w:rFonts w:ascii="Arial" w:hAnsi="Arial" w:cs="Arial"/>
            <w:color w:val="660066"/>
            <w:lang w:val="es-AR" w:eastAsia="es-AR"/>
          </w:rPr>
          <w:t>Luban NL</w:t>
        </w:r>
      </w:hyperlink>
      <w:r w:rsidR="00BF17C1" w:rsidRPr="00D9465C">
        <w:rPr>
          <w:rFonts w:ascii="Arial" w:hAnsi="Arial" w:cs="Arial"/>
          <w:color w:val="000000"/>
          <w:lang w:val="es-AR" w:eastAsia="es-AR"/>
        </w:rPr>
        <w:t>, </w:t>
      </w:r>
      <w:hyperlink r:id="rId4970" w:history="1">
        <w:r w:rsidR="00BF17C1" w:rsidRPr="00D9465C">
          <w:rPr>
            <w:rFonts w:ascii="Arial" w:hAnsi="Arial" w:cs="Arial"/>
            <w:color w:val="660066"/>
            <w:lang w:val="es-AR" w:eastAsia="es-AR"/>
          </w:rPr>
          <w:t>Shad AT</w:t>
        </w:r>
      </w:hyperlink>
      <w:r w:rsidR="00BF17C1" w:rsidRPr="00D9465C">
        <w:rPr>
          <w:rFonts w:ascii="Arial" w:hAnsi="Arial" w:cs="Arial"/>
          <w:color w:val="000000"/>
          <w:lang w:val="es-AR" w:eastAsia="es-AR"/>
        </w:rPr>
        <w:t>, </w:t>
      </w:r>
      <w:hyperlink r:id="rId4971" w:history="1">
        <w:r w:rsidR="00BF17C1" w:rsidRPr="00D9465C">
          <w:rPr>
            <w:rFonts w:ascii="Arial" w:hAnsi="Arial" w:cs="Arial"/>
            <w:color w:val="660066"/>
            <w:lang w:val="es-AR" w:eastAsia="es-AR"/>
          </w:rPr>
          <w:t>Nelson D</w:t>
        </w:r>
      </w:hyperlink>
      <w:r w:rsidR="00BF17C1" w:rsidRPr="00D9465C">
        <w:rPr>
          <w:rFonts w:ascii="Arial" w:hAnsi="Arial" w:cs="Arial"/>
          <w:color w:val="000000"/>
          <w:lang w:val="es-AR" w:eastAsia="es-AR"/>
        </w:rPr>
        <w:t>.</w:t>
      </w:r>
      <w:r w:rsidR="00BF17C1" w:rsidRPr="00BF17C1">
        <w:rPr>
          <w:rFonts w:ascii="Arial" w:hAnsi="Arial" w:cs="Arial"/>
          <w:b/>
          <w:bCs/>
          <w:color w:val="000000"/>
          <w:kern w:val="36"/>
          <w:lang w:val="es-AR" w:eastAsia="es-AR"/>
        </w:rPr>
        <w:t>Leucemia linfoblástica aguda pediátrica y la exposición a los pesticidas</w:t>
      </w:r>
      <w:r w:rsidR="00BF17C1">
        <w:rPr>
          <w:rFonts w:ascii="Arial" w:hAnsi="Arial" w:cs="Arial"/>
          <w:b/>
          <w:bCs/>
          <w:color w:val="000000"/>
          <w:kern w:val="36"/>
          <w:sz w:val="30"/>
          <w:szCs w:val="30"/>
          <w:lang w:eastAsia="es-AR"/>
        </w:rPr>
        <w:t xml:space="preserve">. </w:t>
      </w:r>
      <w:hyperlink r:id="rId4972" w:tooltip="Therapeutic drug monitoring." w:history="1">
        <w:r w:rsidR="00BF17C1" w:rsidRPr="006A5B98">
          <w:rPr>
            <w:rFonts w:ascii="Arial" w:hAnsi="Arial" w:cs="Arial"/>
            <w:color w:val="660066"/>
            <w:sz w:val="20"/>
            <w:lang w:val="en-US" w:eastAsia="es-AR"/>
          </w:rPr>
          <w:t>Ther Drug Monit.</w:t>
        </w:r>
      </w:hyperlink>
      <w:r w:rsidR="00BF17C1" w:rsidRPr="006A5B98">
        <w:rPr>
          <w:rFonts w:ascii="Arial" w:hAnsi="Arial" w:cs="Arial"/>
          <w:color w:val="000000"/>
          <w:sz w:val="20"/>
          <w:lang w:val="en-US" w:eastAsia="es-AR"/>
        </w:rPr>
        <w:t> </w:t>
      </w:r>
      <w:r w:rsidR="00BF17C1" w:rsidRPr="006A5B98">
        <w:rPr>
          <w:rFonts w:ascii="Arial" w:hAnsi="Arial" w:cs="Arial"/>
          <w:color w:val="000000"/>
          <w:sz w:val="20"/>
          <w:szCs w:val="20"/>
          <w:lang w:val="en-US" w:eastAsia="es-AR"/>
        </w:rPr>
        <w:t xml:space="preserve">2009 Aug;31(4):495-501. </w:t>
      </w:r>
    </w:p>
    <w:p w:rsidR="006C08BB" w:rsidRPr="006A5B98" w:rsidRDefault="006C08BB" w:rsidP="006C08BB">
      <w:pPr>
        <w:widowControl w:val="0"/>
        <w:autoSpaceDE w:val="0"/>
        <w:autoSpaceDN w:val="0"/>
        <w:adjustRightInd w:val="0"/>
        <w:ind w:right="-185"/>
        <w:jc w:val="both"/>
        <w:rPr>
          <w:b/>
          <w:bCs/>
          <w:lang w:val="en-US"/>
        </w:rPr>
      </w:pPr>
    </w:p>
    <w:p w:rsidR="00BF17C1" w:rsidRPr="00BF17C1" w:rsidRDefault="006C08BB" w:rsidP="00BF17C1">
      <w:pPr>
        <w:widowControl w:val="0"/>
        <w:autoSpaceDE w:val="0"/>
        <w:autoSpaceDN w:val="0"/>
        <w:adjustRightInd w:val="0"/>
        <w:ind w:right="-185"/>
        <w:jc w:val="both"/>
        <w:rPr>
          <w:bCs/>
          <w:lang w:val="en-US"/>
        </w:rPr>
      </w:pPr>
      <w:r w:rsidRPr="00F27E71">
        <w:rPr>
          <w:bCs/>
          <w:lang w:val="en-US"/>
        </w:rPr>
        <w:t xml:space="preserve">Soltaninejad, K. &amp; Abdollahi M. (2009). </w:t>
      </w:r>
      <w:r w:rsidRPr="00F57E94">
        <w:rPr>
          <w:b/>
          <w:bCs/>
          <w:lang w:val="en-US"/>
        </w:rPr>
        <w:t>Current opinion on the science of organophosphate pesticides and toxic stress: a systematic review, Medical science monitor : international medical</w:t>
      </w:r>
      <w:r w:rsidRPr="00F27E71">
        <w:rPr>
          <w:bCs/>
          <w:lang w:val="en-US"/>
        </w:rPr>
        <w:t xml:space="preserve"> </w:t>
      </w:r>
      <w:r w:rsidR="00F57E94">
        <w:rPr>
          <w:bCs/>
          <w:lang w:val="en-US"/>
        </w:rPr>
        <w:t>.J</w:t>
      </w:r>
      <w:r w:rsidRPr="00F27E71">
        <w:rPr>
          <w:bCs/>
          <w:lang w:val="en-US"/>
        </w:rPr>
        <w:t xml:space="preserve">ournal of experimental and clinical research Vol. 15(No. 3):RA75-90. </w:t>
      </w:r>
    </w:p>
    <w:p w:rsidR="00430D06" w:rsidRPr="002B4E23" w:rsidRDefault="00430D06" w:rsidP="00675CC5">
      <w:pPr>
        <w:rPr>
          <w:rFonts w:ascii="Arial" w:hAnsi="Arial" w:cs="Arial"/>
          <w:color w:val="201C18"/>
          <w:sz w:val="23"/>
          <w:szCs w:val="23"/>
          <w:lang w:val="en-US"/>
        </w:rPr>
      </w:pPr>
    </w:p>
    <w:p w:rsidR="00675CC5" w:rsidRPr="00430D06" w:rsidRDefault="00430D06" w:rsidP="00430D06">
      <w:pPr>
        <w:jc w:val="both"/>
        <w:rPr>
          <w:rStyle w:val="doi1"/>
          <w:vanish w:val="0"/>
          <w:lang w:val="es-AR"/>
        </w:rPr>
      </w:pPr>
      <w:r w:rsidRPr="002D6BDC">
        <w:rPr>
          <w:rFonts w:ascii="Arial" w:hAnsi="Arial" w:cs="Arial"/>
          <w:color w:val="201C18"/>
          <w:sz w:val="23"/>
          <w:szCs w:val="23"/>
          <w:lang w:val="es-AR"/>
        </w:rPr>
        <w:t>Spear, P.A., Boily, M., Giroux, I., DeBlois, C., Leclair, M.H., Levasseur, M., Leclair, R.</w:t>
      </w:r>
      <w:r w:rsidRPr="002D6BDC">
        <w:t xml:space="preserve"> </w:t>
      </w:r>
      <w:r w:rsidRPr="002D6BDC">
        <w:rPr>
          <w:rFonts w:ascii="Arial" w:hAnsi="Arial" w:cs="Arial"/>
          <w:b/>
          <w:color w:val="201C18"/>
          <w:sz w:val="23"/>
          <w:szCs w:val="23"/>
          <w:lang w:val="es-AR"/>
        </w:rPr>
        <w:t>El diseño del estudio, la calidad del agua, morfometría y la edad de la rana toro, Rana catesbeiana, en subcuencas de la cuenca de drenaje del río Yamaska, Québec, Canadá</w:t>
      </w:r>
      <w:r>
        <w:rPr>
          <w:rFonts w:ascii="Arial" w:hAnsi="Arial" w:cs="Arial"/>
          <w:color w:val="201C18"/>
          <w:sz w:val="23"/>
          <w:szCs w:val="23"/>
        </w:rPr>
        <w:t xml:space="preserve">. </w:t>
      </w:r>
      <w:r w:rsidRPr="002D6BDC">
        <w:rPr>
          <w:rFonts w:ascii="Arial" w:hAnsi="Arial" w:cs="Arial"/>
          <w:i/>
          <w:iCs/>
          <w:color w:val="201C18"/>
          <w:sz w:val="23"/>
          <w:szCs w:val="23"/>
          <w:bdr w:val="none" w:sz="0" w:space="0" w:color="auto" w:frame="1"/>
          <w:lang w:val="es-AR"/>
        </w:rPr>
        <w:t>Aquatic Toxicology</w:t>
      </w:r>
      <w:r>
        <w:rPr>
          <w:rFonts w:ascii="Arial" w:hAnsi="Arial" w:cs="Arial"/>
          <w:i/>
          <w:iCs/>
          <w:color w:val="201C18"/>
          <w:sz w:val="23"/>
          <w:szCs w:val="23"/>
          <w:bdr w:val="none" w:sz="0" w:space="0" w:color="auto" w:frame="1"/>
        </w:rPr>
        <w:t>,</w:t>
      </w:r>
      <w:r w:rsidRPr="002D6BDC">
        <w:rPr>
          <w:rStyle w:val="apple-converted-space"/>
          <w:rFonts w:ascii="Arial" w:hAnsi="Arial" w:cs="Arial"/>
          <w:color w:val="201C18"/>
          <w:sz w:val="23"/>
          <w:szCs w:val="23"/>
          <w:lang w:val="es-AR"/>
        </w:rPr>
        <w:t> </w:t>
      </w:r>
      <w:r>
        <w:rPr>
          <w:rStyle w:val="apple-converted-space"/>
          <w:rFonts w:ascii="Arial" w:hAnsi="Arial" w:cs="Arial"/>
          <w:color w:val="201C18"/>
          <w:sz w:val="23"/>
          <w:szCs w:val="23"/>
        </w:rPr>
        <w:t xml:space="preserve">Volume 91, Numero 2, Enero </w:t>
      </w:r>
      <w:r w:rsidRPr="00756CCC">
        <w:rPr>
          <w:rFonts w:ascii="Arial" w:hAnsi="Arial" w:cs="Arial"/>
          <w:i/>
          <w:iCs/>
          <w:color w:val="201C18"/>
          <w:sz w:val="23"/>
          <w:szCs w:val="23"/>
          <w:bdr w:val="none" w:sz="0" w:space="0" w:color="auto" w:frame="1"/>
        </w:rPr>
        <w:t>2009</w:t>
      </w:r>
      <w:r>
        <w:rPr>
          <w:rFonts w:ascii="Arial" w:hAnsi="Arial" w:cs="Arial"/>
          <w:i/>
          <w:iCs/>
          <w:color w:val="201C18"/>
          <w:sz w:val="23"/>
          <w:szCs w:val="23"/>
          <w:bdr w:val="none" w:sz="0" w:space="0" w:color="auto" w:frame="1"/>
        </w:rPr>
        <w:t>, Paginas 110-117.</w:t>
      </w:r>
      <w:r w:rsidR="00675CC5" w:rsidRPr="00430D06">
        <w:rPr>
          <w:rStyle w:val="fm-vol-iss-date"/>
          <w:vanish/>
          <w:lang w:val="es-AR"/>
        </w:rPr>
        <w:t>Published online 2009 October 14.</w:t>
      </w:r>
      <w:r w:rsidR="00675CC5" w:rsidRPr="00430D06">
        <w:rPr>
          <w:rStyle w:val="google-src-text1"/>
          <w:lang w:val="es-AR"/>
        </w:rPr>
        <w:t xml:space="preserve"> </w:t>
      </w:r>
    </w:p>
    <w:p w:rsidR="00430D06" w:rsidRDefault="00430D06" w:rsidP="00D4467E"/>
    <w:p w:rsidR="00675CC5" w:rsidRPr="00D4467E" w:rsidRDefault="006359CD" w:rsidP="00D4467E">
      <w:hyperlink r:id="rId4973" w:tgtFrame="pmc_ext" w:history="1">
        <w:r w:rsidR="00675CC5" w:rsidRPr="00675CC5">
          <w:rPr>
            <w:rStyle w:val="Hipervnculo"/>
            <w:vanish/>
            <w:u w:val="none"/>
            <w:lang w:val="en-US"/>
          </w:rPr>
          <w:t>10.1016/j.aquatox.2009.10.008</w:t>
        </w:r>
      </w:hyperlink>
      <w:hyperlink r:id="rId4974" w:history="1">
        <w:r w:rsidR="00675CC5" w:rsidRPr="00675CC5">
          <w:rPr>
            <w:rStyle w:val="Hipervnculo"/>
            <w:vanish/>
            <w:u w:val="none"/>
            <w:lang w:val="en-US"/>
          </w:rPr>
          <w:t>Kerri A. Stanley</w:t>
        </w:r>
      </w:hyperlink>
      <w:r w:rsidR="00675CC5" w:rsidRPr="00675CC5">
        <w:rPr>
          <w:rStyle w:val="google-src-text1"/>
          <w:lang w:val="en-US"/>
        </w:rPr>
        <w:t xml:space="preserve"> , </w:t>
      </w:r>
      <w:hyperlink r:id="rId4975" w:history="1">
        <w:r w:rsidR="00675CC5" w:rsidRPr="00675CC5">
          <w:rPr>
            <w:rStyle w:val="Hipervnculo"/>
            <w:vanish/>
            <w:u w:val="none"/>
            <w:lang w:val="en-US"/>
          </w:rPr>
          <w:t>Lawrence R. Curtis</w:t>
        </w:r>
      </w:hyperlink>
      <w:r w:rsidR="00675CC5" w:rsidRPr="00675CC5">
        <w:rPr>
          <w:rStyle w:val="google-src-text1"/>
          <w:lang w:val="en-US"/>
        </w:rPr>
        <w:t xml:space="preserve"> , </w:t>
      </w:r>
      <w:hyperlink r:id="rId4976" w:history="1">
        <w:r w:rsidR="00675CC5" w:rsidRPr="00675CC5">
          <w:rPr>
            <w:rStyle w:val="Hipervnculo"/>
            <w:vanish/>
            <w:u w:val="none"/>
            <w:lang w:val="en-US"/>
          </w:rPr>
          <w:t>Staci L. Massey Simonich</w:t>
        </w:r>
      </w:hyperlink>
      <w:r w:rsidR="00675CC5" w:rsidRPr="00675CC5">
        <w:rPr>
          <w:rStyle w:val="google-src-text1"/>
          <w:lang w:val="en-US"/>
        </w:rPr>
        <w:t xml:space="preserve"> , and </w:t>
      </w:r>
      <w:hyperlink r:id="rId4977" w:history="1">
        <w:r w:rsidR="00675CC5" w:rsidRPr="00675CC5">
          <w:rPr>
            <w:rStyle w:val="Hipervnculo"/>
            <w:vanish/>
            <w:u w:val="none"/>
            <w:lang w:val="en-US"/>
          </w:rPr>
          <w:t>Robert L. Tanguay</w:t>
        </w:r>
      </w:hyperlink>
      <w:r w:rsidR="00675CC5" w:rsidRPr="00675CC5">
        <w:rPr>
          <w:rStyle w:val="google-src-text1"/>
          <w:lang w:val="en-US"/>
        </w:rPr>
        <w:t xml:space="preserve"> </w:t>
      </w:r>
      <w:r w:rsidR="00675CC5" w:rsidRPr="00675CC5">
        <w:rPr>
          <w:rStyle w:val="google-src-text1"/>
          <w:vertAlign w:val="superscript"/>
          <w:lang w:val="en-US"/>
        </w:rPr>
        <w:t>*</w:t>
      </w:r>
      <w:hyperlink r:id="rId4978" w:history="1">
        <w:r w:rsidR="00675CC5" w:rsidRPr="00675CC5">
          <w:rPr>
            <w:rStyle w:val="Hipervnculo"/>
            <w:u w:val="none"/>
            <w:lang w:val="en-US"/>
          </w:rPr>
          <w:t>Stanley</w:t>
        </w:r>
      </w:hyperlink>
      <w:r w:rsidR="00675CC5" w:rsidRPr="00DD599D">
        <w:rPr>
          <w:lang w:val="en-US"/>
        </w:rPr>
        <w:t xml:space="preserve"> </w:t>
      </w:r>
      <w:r w:rsidR="00675CC5">
        <w:rPr>
          <w:lang w:val="en-US"/>
        </w:rPr>
        <w:t>Kerri A.</w:t>
      </w:r>
      <w:r w:rsidR="00675CC5" w:rsidRPr="00DD599D">
        <w:rPr>
          <w:lang w:val="en-US"/>
        </w:rPr>
        <w:t xml:space="preserve">, </w:t>
      </w:r>
      <w:hyperlink r:id="rId4979" w:history="1">
        <w:r w:rsidR="00675CC5" w:rsidRPr="00DD599D">
          <w:rPr>
            <w:rStyle w:val="Hipervnculo"/>
            <w:lang w:val="en-US"/>
          </w:rPr>
          <w:t xml:space="preserve"> </w:t>
        </w:r>
        <w:r w:rsidR="00675CC5" w:rsidRPr="00675CC5">
          <w:rPr>
            <w:rStyle w:val="Hipervnculo"/>
            <w:u w:val="none"/>
            <w:lang w:val="en-US"/>
          </w:rPr>
          <w:t>Curtis</w:t>
        </w:r>
      </w:hyperlink>
      <w:r w:rsidR="00675CC5" w:rsidRPr="00DD599D">
        <w:rPr>
          <w:lang w:val="en-US"/>
        </w:rPr>
        <w:t xml:space="preserve"> Lawrence R , </w:t>
      </w:r>
      <w:hyperlink r:id="rId4980" w:history="1">
        <w:r w:rsidR="00675CC5" w:rsidRPr="00675CC5">
          <w:rPr>
            <w:rStyle w:val="Hipervnculo"/>
            <w:u w:val="none"/>
            <w:lang w:val="en-US"/>
          </w:rPr>
          <w:t>Massey Simonich</w:t>
        </w:r>
      </w:hyperlink>
      <w:r w:rsidR="00675CC5" w:rsidRPr="00DD599D">
        <w:rPr>
          <w:lang w:val="en-US"/>
        </w:rPr>
        <w:t xml:space="preserve"> Staci L., y </w:t>
      </w:r>
      <w:hyperlink r:id="rId4981" w:history="1">
        <w:r w:rsidR="00675CC5" w:rsidRPr="00675CC5">
          <w:rPr>
            <w:rStyle w:val="Hipervnculo"/>
            <w:u w:val="none"/>
            <w:lang w:val="en-US"/>
          </w:rPr>
          <w:t>Tanguay</w:t>
        </w:r>
      </w:hyperlink>
      <w:r w:rsidR="00675CC5" w:rsidRPr="00675CC5">
        <w:rPr>
          <w:lang w:val="en-US"/>
        </w:rPr>
        <w:t xml:space="preserve"> </w:t>
      </w:r>
      <w:r w:rsidR="00675CC5" w:rsidRPr="00DD599D">
        <w:rPr>
          <w:lang w:val="en-US"/>
        </w:rPr>
        <w:t xml:space="preserve">Robert L.  </w:t>
      </w:r>
      <w:r w:rsidR="00675CC5" w:rsidRPr="00DD599D">
        <w:rPr>
          <w:rStyle w:val="google-src-text1"/>
          <w:sz w:val="28"/>
          <w:szCs w:val="28"/>
          <w:shd w:val="clear" w:color="auto" w:fill="E6ECF9"/>
          <w:lang w:val="en-US"/>
        </w:rPr>
        <w:t>Endosulfan I and endosulfan sulfate disrupts zebrafish embryonic development</w:t>
      </w:r>
      <w:r w:rsidR="00675CC5" w:rsidRPr="00DD599D">
        <w:rPr>
          <w:sz w:val="28"/>
          <w:szCs w:val="28"/>
          <w:shd w:val="clear" w:color="auto" w:fill="E6ECF9"/>
        </w:rPr>
        <w:t>El endosulfán y sulfato de endosulfán que altera el desarrollo embrionario del pez cebra</w:t>
      </w:r>
      <w:r w:rsidR="00675CC5" w:rsidRPr="00DD599D">
        <w:rPr>
          <w:sz w:val="28"/>
          <w:szCs w:val="28"/>
        </w:rPr>
        <w:t xml:space="preserve"> </w:t>
      </w:r>
      <w:hyperlink r:id="rId4982" w:tgtFrame="pmc_ext" w:history="1">
        <w:r w:rsidR="00675CC5" w:rsidRPr="00DD599D">
          <w:rPr>
            <w:rStyle w:val="citation-abbreviation"/>
            <w:color w:val="0000FF"/>
          </w:rPr>
          <w:t>Aquat Toxicol</w:t>
        </w:r>
        <w:r w:rsidR="00675CC5" w:rsidRPr="00DD599D">
          <w:rPr>
            <w:rStyle w:val="Hipervnculo"/>
          </w:rPr>
          <w:t xml:space="preserve"> </w:t>
        </w:r>
        <w:r w:rsidR="00675CC5" w:rsidRPr="00DD599D">
          <w:rPr>
            <w:rStyle w:val="citation-publication-date"/>
            <w:color w:val="0000FF"/>
          </w:rPr>
          <w:t>.diciembre de 2009, 13;</w:t>
        </w:r>
        <w:r w:rsidR="00675CC5">
          <w:rPr>
            <w:rStyle w:val="citation-publication-date"/>
            <w:color w:val="0000FF"/>
          </w:rPr>
          <w:t xml:space="preserve"> </w:t>
        </w:r>
        <w:r w:rsidR="00675CC5" w:rsidRPr="00DD599D">
          <w:rPr>
            <w:rStyle w:val="citation-volume"/>
            <w:color w:val="0000FF"/>
          </w:rPr>
          <w:t>95</w:t>
        </w:r>
        <w:r w:rsidR="00675CC5">
          <w:rPr>
            <w:rStyle w:val="citation-volume"/>
            <w:color w:val="0000FF"/>
          </w:rPr>
          <w:t xml:space="preserve"> </w:t>
        </w:r>
        <w:r w:rsidR="00675CC5" w:rsidRPr="00DD599D">
          <w:rPr>
            <w:rStyle w:val="citation-abbreviation"/>
            <w:color w:val="0000FF"/>
          </w:rPr>
          <w:t>(4):</w:t>
        </w:r>
        <w:r w:rsidR="00675CC5" w:rsidRPr="00DD599D">
          <w:rPr>
            <w:rStyle w:val="citation-flpages"/>
            <w:color w:val="0000FF"/>
          </w:rPr>
          <w:t>355-361.</w:t>
        </w:r>
      </w:hyperlink>
    </w:p>
    <w:p w:rsidR="00E22D6D" w:rsidRPr="00772E5C" w:rsidRDefault="00E22D6D" w:rsidP="00E22D6D">
      <w:pPr>
        <w:pStyle w:val="NormalWeb"/>
        <w:jc w:val="both"/>
        <w:rPr>
          <w:shd w:val="clear" w:color="auto" w:fill="E6ECF9"/>
          <w:lang w:val="en-US"/>
        </w:rPr>
      </w:pPr>
      <w:r w:rsidRPr="00F27E71">
        <w:rPr>
          <w:shd w:val="clear" w:color="auto" w:fill="E6ECF9"/>
        </w:rPr>
        <w:t xml:space="preserve">Tait S, L Ricceri, Venerosi A, F Maranghi, Mantovani A, Calamandrei G: </w:t>
      </w:r>
      <w:r w:rsidRPr="003C6BAA">
        <w:rPr>
          <w:rStyle w:val="Textoennegrita"/>
          <w:shd w:val="clear" w:color="auto" w:fill="E6ECF9"/>
        </w:rPr>
        <w:t>Efectos a largo plazo de neuropéptidos hipotalámicos después de la exposición del desarrollo de clorpirifos en ratones.</w:t>
      </w:r>
      <w:r w:rsidRPr="003C6BAA">
        <w:rPr>
          <w:shd w:val="clear" w:color="auto" w:fill="E6ECF9"/>
        </w:rPr>
        <w:t xml:space="preserve"> </w:t>
      </w:r>
      <w:r w:rsidRPr="00675CC5">
        <w:rPr>
          <w:rStyle w:val="nfasis"/>
          <w:vanish/>
          <w:shd w:val="clear" w:color="auto" w:fill="E6ECF9"/>
        </w:rPr>
        <w:t>Environ Health Perspect</w:t>
      </w:r>
      <w:r w:rsidRPr="00675CC5">
        <w:rPr>
          <w:rStyle w:val="google-src-text1"/>
          <w:shd w:val="clear" w:color="auto" w:fill="E6ECF9"/>
        </w:rPr>
        <w:t xml:space="preserve"> 2009, </w:t>
      </w:r>
      <w:r w:rsidRPr="00675CC5">
        <w:rPr>
          <w:rStyle w:val="Textoennegrita"/>
          <w:vanish/>
          <w:shd w:val="clear" w:color="auto" w:fill="E6ECF9"/>
        </w:rPr>
        <w:t>117 :</w:t>
      </w:r>
      <w:r w:rsidRPr="00675CC5">
        <w:rPr>
          <w:rStyle w:val="google-src-text1"/>
          <w:shd w:val="clear" w:color="auto" w:fill="E6ECF9"/>
        </w:rPr>
        <w:t xml:space="preserve"> 112-6. </w:t>
      </w:r>
      <w:hyperlink r:id="rId4983" w:tgtFrame="_blank" w:history="1">
        <w:r w:rsidRPr="00675CC5">
          <w:rPr>
            <w:rStyle w:val="Hipervnculo"/>
            <w:vanish/>
            <w:color w:val="auto"/>
            <w:u w:val="none"/>
            <w:shd w:val="clear" w:color="auto" w:fill="E6ECF9"/>
          </w:rPr>
          <w:t>PubMed Abstract</w:t>
        </w:r>
      </w:hyperlink>
      <w:r w:rsidRPr="00675CC5">
        <w:rPr>
          <w:rStyle w:val="google-src-text1"/>
          <w:shd w:val="clear" w:color="auto" w:fill="E6ECF9"/>
        </w:rPr>
        <w:t xml:space="preserve"> | </w:t>
      </w:r>
      <w:hyperlink r:id="rId4984" w:tgtFrame="_blank" w:history="1">
        <w:r w:rsidRPr="00675CC5">
          <w:rPr>
            <w:rStyle w:val="Hipervnculo"/>
            <w:vanish/>
            <w:color w:val="auto"/>
            <w:u w:val="none"/>
            <w:shd w:val="clear" w:color="auto" w:fill="E6ECF9"/>
          </w:rPr>
          <w:t>PubMed Central Full Text</w:t>
        </w:r>
      </w:hyperlink>
      <w:r w:rsidRPr="00675CC5">
        <w:rPr>
          <w:shd w:val="clear" w:color="auto" w:fill="E6ECF9"/>
        </w:rPr>
        <w:t xml:space="preserve"> </w:t>
      </w:r>
      <w:r w:rsidRPr="00772E5C">
        <w:rPr>
          <w:rStyle w:val="nfasis"/>
          <w:shd w:val="clear" w:color="auto" w:fill="E6ECF9"/>
          <w:lang w:val="en-US"/>
        </w:rPr>
        <w:t>Environ Health Perspectives</w:t>
      </w:r>
      <w:r w:rsidRPr="00772E5C">
        <w:rPr>
          <w:shd w:val="clear" w:color="auto" w:fill="E6ECF9"/>
          <w:lang w:val="en-US"/>
        </w:rPr>
        <w:t xml:space="preserve"> 2009, </w:t>
      </w:r>
      <w:r w:rsidRPr="00772E5C">
        <w:rPr>
          <w:rStyle w:val="Textoennegrita"/>
          <w:b w:val="0"/>
          <w:shd w:val="clear" w:color="auto" w:fill="E6ECF9"/>
          <w:lang w:val="en-US"/>
        </w:rPr>
        <w:t>117:</w:t>
      </w:r>
      <w:r w:rsidRPr="00772E5C">
        <w:rPr>
          <w:shd w:val="clear" w:color="auto" w:fill="E6ECF9"/>
          <w:lang w:val="en-US"/>
        </w:rPr>
        <w:t>112-6 .</w:t>
      </w:r>
    </w:p>
    <w:p w:rsidR="00C67E94" w:rsidRPr="00772E5C" w:rsidRDefault="006359CD" w:rsidP="00C67E94">
      <w:pPr>
        <w:shd w:val="clear" w:color="auto" w:fill="FFFFFF"/>
        <w:jc w:val="both"/>
        <w:rPr>
          <w:rFonts w:ascii="Arial" w:hAnsi="Arial" w:cs="Arial"/>
          <w:color w:val="000000"/>
          <w:sz w:val="20"/>
          <w:szCs w:val="20"/>
          <w:lang w:val="es-AR" w:eastAsia="es-AR"/>
        </w:rPr>
      </w:pPr>
      <w:hyperlink r:id="rId4985" w:history="1">
        <w:r w:rsidR="00C67E94" w:rsidRPr="00D64FE9">
          <w:rPr>
            <w:rFonts w:ascii="Arial" w:hAnsi="Arial" w:cs="Arial"/>
            <w:color w:val="660066"/>
            <w:lang w:val="en-US" w:eastAsia="es-AR"/>
          </w:rPr>
          <w:t>Tanner CM</w:t>
        </w:r>
      </w:hyperlink>
      <w:r w:rsidR="00C67E94" w:rsidRPr="00D64FE9">
        <w:rPr>
          <w:rFonts w:ascii="Arial" w:hAnsi="Arial" w:cs="Arial"/>
          <w:color w:val="000000"/>
          <w:lang w:val="en-US" w:eastAsia="es-AR"/>
        </w:rPr>
        <w:t>, </w:t>
      </w:r>
      <w:hyperlink r:id="rId4986" w:history="1">
        <w:r w:rsidR="00C67E94" w:rsidRPr="00D64FE9">
          <w:rPr>
            <w:rFonts w:ascii="Arial" w:hAnsi="Arial" w:cs="Arial"/>
            <w:color w:val="660066"/>
            <w:lang w:val="en-US" w:eastAsia="es-AR"/>
          </w:rPr>
          <w:t>Ross GW</w:t>
        </w:r>
      </w:hyperlink>
      <w:r w:rsidR="00C67E94" w:rsidRPr="00D64FE9">
        <w:rPr>
          <w:rFonts w:ascii="Arial" w:hAnsi="Arial" w:cs="Arial"/>
          <w:color w:val="000000"/>
          <w:lang w:val="en-US" w:eastAsia="es-AR"/>
        </w:rPr>
        <w:t>, </w:t>
      </w:r>
      <w:hyperlink r:id="rId4987" w:history="1">
        <w:r w:rsidR="00C67E94" w:rsidRPr="00D64FE9">
          <w:rPr>
            <w:rFonts w:ascii="Arial" w:hAnsi="Arial" w:cs="Arial"/>
            <w:color w:val="660066"/>
            <w:lang w:val="en-US" w:eastAsia="es-AR"/>
          </w:rPr>
          <w:t>Jewell SA</w:t>
        </w:r>
      </w:hyperlink>
      <w:r w:rsidR="00C67E94" w:rsidRPr="00D64FE9">
        <w:rPr>
          <w:rFonts w:ascii="Arial" w:hAnsi="Arial" w:cs="Arial"/>
          <w:color w:val="000000"/>
          <w:lang w:val="en-US" w:eastAsia="es-AR"/>
        </w:rPr>
        <w:t>, </w:t>
      </w:r>
      <w:hyperlink r:id="rId4988" w:history="1">
        <w:r w:rsidR="00C67E94" w:rsidRPr="00D64FE9">
          <w:rPr>
            <w:rFonts w:ascii="Arial" w:hAnsi="Arial" w:cs="Arial"/>
            <w:color w:val="660066"/>
            <w:lang w:val="en-US" w:eastAsia="es-AR"/>
          </w:rPr>
          <w:t>Hauser RA</w:t>
        </w:r>
      </w:hyperlink>
      <w:r w:rsidR="00C67E94" w:rsidRPr="00D64FE9">
        <w:rPr>
          <w:rFonts w:ascii="Arial" w:hAnsi="Arial" w:cs="Arial"/>
          <w:color w:val="000000"/>
          <w:lang w:val="en-US" w:eastAsia="es-AR"/>
        </w:rPr>
        <w:t>, </w:t>
      </w:r>
      <w:hyperlink r:id="rId4989" w:history="1">
        <w:r w:rsidR="00C67E94" w:rsidRPr="00D64FE9">
          <w:rPr>
            <w:rFonts w:ascii="Arial" w:hAnsi="Arial" w:cs="Arial"/>
            <w:color w:val="660066"/>
            <w:lang w:val="en-US" w:eastAsia="es-AR"/>
          </w:rPr>
          <w:t>Jankovic J</w:t>
        </w:r>
      </w:hyperlink>
      <w:r w:rsidR="00C67E94" w:rsidRPr="00D64FE9">
        <w:rPr>
          <w:rFonts w:ascii="Arial" w:hAnsi="Arial" w:cs="Arial"/>
          <w:color w:val="000000"/>
          <w:lang w:val="en-US" w:eastAsia="es-AR"/>
        </w:rPr>
        <w:t>, </w:t>
      </w:r>
      <w:hyperlink r:id="rId4990" w:history="1">
        <w:r w:rsidR="00C67E94" w:rsidRPr="00D64FE9">
          <w:rPr>
            <w:rFonts w:ascii="Arial" w:hAnsi="Arial" w:cs="Arial"/>
            <w:color w:val="660066"/>
            <w:lang w:val="en-US" w:eastAsia="es-AR"/>
          </w:rPr>
          <w:t>Factor SA</w:t>
        </w:r>
      </w:hyperlink>
      <w:r w:rsidR="00C67E94" w:rsidRPr="00D64FE9">
        <w:rPr>
          <w:rFonts w:ascii="Arial" w:hAnsi="Arial" w:cs="Arial"/>
          <w:color w:val="000000"/>
          <w:lang w:val="en-US" w:eastAsia="es-AR"/>
        </w:rPr>
        <w:t>, </w:t>
      </w:r>
      <w:hyperlink r:id="rId4991" w:history="1">
        <w:r w:rsidR="00C67E94" w:rsidRPr="00D64FE9">
          <w:rPr>
            <w:rFonts w:ascii="Arial" w:hAnsi="Arial" w:cs="Arial"/>
            <w:color w:val="660066"/>
            <w:lang w:val="en-US" w:eastAsia="es-AR"/>
          </w:rPr>
          <w:t>Bressman S</w:t>
        </w:r>
      </w:hyperlink>
      <w:r w:rsidR="00C67E94" w:rsidRPr="00D64FE9">
        <w:rPr>
          <w:rFonts w:ascii="Arial" w:hAnsi="Arial" w:cs="Arial"/>
          <w:color w:val="000000"/>
          <w:lang w:val="en-US" w:eastAsia="es-AR"/>
        </w:rPr>
        <w:t>, </w:t>
      </w:r>
      <w:hyperlink r:id="rId4992" w:history="1">
        <w:r w:rsidR="00C67E94" w:rsidRPr="00D64FE9">
          <w:rPr>
            <w:rFonts w:ascii="Arial" w:hAnsi="Arial" w:cs="Arial"/>
            <w:color w:val="660066"/>
            <w:lang w:val="en-US" w:eastAsia="es-AR"/>
          </w:rPr>
          <w:t>Deligtisch A</w:t>
        </w:r>
      </w:hyperlink>
      <w:r w:rsidR="00C67E94" w:rsidRPr="00D64FE9">
        <w:rPr>
          <w:rFonts w:ascii="Arial" w:hAnsi="Arial" w:cs="Arial"/>
          <w:color w:val="000000"/>
          <w:lang w:val="en-US" w:eastAsia="es-AR"/>
        </w:rPr>
        <w:t>, </w:t>
      </w:r>
      <w:hyperlink r:id="rId4993" w:history="1">
        <w:r w:rsidR="00C67E94" w:rsidRPr="00D64FE9">
          <w:rPr>
            <w:rFonts w:ascii="Arial" w:hAnsi="Arial" w:cs="Arial"/>
            <w:color w:val="660066"/>
            <w:lang w:val="en-US" w:eastAsia="es-AR"/>
          </w:rPr>
          <w:t>Marras C</w:t>
        </w:r>
      </w:hyperlink>
      <w:r w:rsidR="00C67E94" w:rsidRPr="00D64FE9">
        <w:rPr>
          <w:rFonts w:ascii="Arial" w:hAnsi="Arial" w:cs="Arial"/>
          <w:color w:val="000000"/>
          <w:lang w:val="en-US" w:eastAsia="es-AR"/>
        </w:rPr>
        <w:t>, </w:t>
      </w:r>
      <w:hyperlink r:id="rId4994" w:history="1">
        <w:r w:rsidR="00C67E94" w:rsidRPr="00D64FE9">
          <w:rPr>
            <w:rFonts w:ascii="Arial" w:hAnsi="Arial" w:cs="Arial"/>
            <w:color w:val="660066"/>
            <w:lang w:val="en-US" w:eastAsia="es-AR"/>
          </w:rPr>
          <w:t>Lyons KE</w:t>
        </w:r>
      </w:hyperlink>
      <w:r w:rsidR="00C67E94" w:rsidRPr="00D64FE9">
        <w:rPr>
          <w:rFonts w:ascii="Arial" w:hAnsi="Arial" w:cs="Arial"/>
          <w:color w:val="000000"/>
          <w:lang w:val="en-US" w:eastAsia="es-AR"/>
        </w:rPr>
        <w:t>, </w:t>
      </w:r>
      <w:hyperlink r:id="rId4995" w:history="1">
        <w:r w:rsidR="00C67E94" w:rsidRPr="00D64FE9">
          <w:rPr>
            <w:rFonts w:ascii="Arial" w:hAnsi="Arial" w:cs="Arial"/>
            <w:color w:val="660066"/>
            <w:lang w:val="en-US" w:eastAsia="es-AR"/>
          </w:rPr>
          <w:t>Bhudhikanok GS</w:t>
        </w:r>
      </w:hyperlink>
      <w:r w:rsidR="00C67E94" w:rsidRPr="00D64FE9">
        <w:rPr>
          <w:rFonts w:ascii="Arial" w:hAnsi="Arial" w:cs="Arial"/>
          <w:color w:val="000000"/>
          <w:lang w:val="en-US" w:eastAsia="es-AR"/>
        </w:rPr>
        <w:t>, </w:t>
      </w:r>
      <w:hyperlink r:id="rId4996" w:history="1">
        <w:r w:rsidR="00C67E94" w:rsidRPr="00C67E94">
          <w:rPr>
            <w:rFonts w:ascii="Arial" w:hAnsi="Arial" w:cs="Arial"/>
            <w:color w:val="660066"/>
            <w:lang w:val="en-US" w:eastAsia="es-AR"/>
          </w:rPr>
          <w:t>Roucoux DF</w:t>
        </w:r>
      </w:hyperlink>
      <w:r w:rsidR="00C67E94" w:rsidRPr="00C67E94">
        <w:rPr>
          <w:rFonts w:ascii="Arial" w:hAnsi="Arial" w:cs="Arial"/>
          <w:color w:val="000000"/>
          <w:lang w:val="en-US" w:eastAsia="es-AR"/>
        </w:rPr>
        <w:t>, </w:t>
      </w:r>
      <w:hyperlink r:id="rId4997" w:history="1">
        <w:r w:rsidR="00C67E94" w:rsidRPr="00C67E94">
          <w:rPr>
            <w:rFonts w:ascii="Arial" w:hAnsi="Arial" w:cs="Arial"/>
            <w:color w:val="660066"/>
            <w:lang w:val="en-US" w:eastAsia="es-AR"/>
          </w:rPr>
          <w:t>Meng C</w:t>
        </w:r>
      </w:hyperlink>
      <w:r w:rsidR="00C67E94" w:rsidRPr="00C67E94">
        <w:rPr>
          <w:rFonts w:ascii="Arial" w:hAnsi="Arial" w:cs="Arial"/>
          <w:color w:val="000000"/>
          <w:lang w:val="en-US" w:eastAsia="es-AR"/>
        </w:rPr>
        <w:t>,</w:t>
      </w:r>
      <w:hyperlink r:id="rId4998" w:history="1">
        <w:r w:rsidR="00C67E94" w:rsidRPr="00C67E94">
          <w:rPr>
            <w:rFonts w:ascii="Arial" w:hAnsi="Arial" w:cs="Arial"/>
            <w:color w:val="660066"/>
            <w:lang w:val="en-US" w:eastAsia="es-AR"/>
          </w:rPr>
          <w:t>Abbott RD</w:t>
        </w:r>
      </w:hyperlink>
      <w:r w:rsidR="00C67E94" w:rsidRPr="00C67E94">
        <w:rPr>
          <w:rFonts w:ascii="Arial" w:hAnsi="Arial" w:cs="Arial"/>
          <w:color w:val="000000"/>
          <w:lang w:val="en-US" w:eastAsia="es-AR"/>
        </w:rPr>
        <w:t>, </w:t>
      </w:r>
      <w:hyperlink r:id="rId4999" w:history="1">
        <w:r w:rsidR="00C67E94" w:rsidRPr="00C67E94">
          <w:rPr>
            <w:rFonts w:ascii="Arial" w:hAnsi="Arial" w:cs="Arial"/>
            <w:color w:val="660066"/>
            <w:lang w:val="en-US" w:eastAsia="es-AR"/>
          </w:rPr>
          <w:t>Langston JW</w:t>
        </w:r>
      </w:hyperlink>
      <w:r w:rsidR="00C67E94" w:rsidRPr="00C67E94">
        <w:rPr>
          <w:rFonts w:ascii="Arial" w:hAnsi="Arial" w:cs="Arial"/>
          <w:color w:val="000000"/>
          <w:lang w:val="en-US" w:eastAsia="es-AR"/>
        </w:rPr>
        <w:t>.</w:t>
      </w:r>
      <w:r w:rsidR="00C67E94" w:rsidRPr="00C67E94">
        <w:rPr>
          <w:lang w:val="en-US"/>
        </w:rPr>
        <w:t xml:space="preserve"> </w:t>
      </w:r>
      <w:r w:rsidR="00C67E94" w:rsidRPr="00C67E94">
        <w:rPr>
          <w:rFonts w:ascii="Arial" w:hAnsi="Arial" w:cs="Arial"/>
          <w:b/>
          <w:bCs/>
          <w:color w:val="000000"/>
          <w:kern w:val="36"/>
          <w:lang w:val="es-AR" w:eastAsia="es-AR"/>
        </w:rPr>
        <w:t>Ocupación y riesgo de parkinsonismo: un estudio multicéntrico de casos y controles.</w:t>
      </w:r>
      <w:r w:rsidR="00C67E94">
        <w:rPr>
          <w:rFonts w:ascii="Arial" w:hAnsi="Arial" w:cs="Arial"/>
          <w:b/>
          <w:bCs/>
          <w:color w:val="000000"/>
          <w:kern w:val="36"/>
          <w:sz w:val="30"/>
          <w:szCs w:val="30"/>
          <w:lang w:eastAsia="es-AR"/>
        </w:rPr>
        <w:t xml:space="preserve"> </w:t>
      </w:r>
      <w:hyperlink r:id="rId5000" w:tooltip="Archives of neurology." w:history="1">
        <w:r w:rsidR="00C67E94" w:rsidRPr="00772E5C">
          <w:rPr>
            <w:rFonts w:ascii="Arial" w:hAnsi="Arial" w:cs="Arial"/>
            <w:color w:val="660066"/>
            <w:sz w:val="20"/>
            <w:lang w:val="es-AR" w:eastAsia="es-AR"/>
          </w:rPr>
          <w:t>Arch Neurol.</w:t>
        </w:r>
      </w:hyperlink>
      <w:r w:rsidR="00C67E94" w:rsidRPr="00772E5C">
        <w:rPr>
          <w:rFonts w:ascii="Arial" w:hAnsi="Arial" w:cs="Arial"/>
          <w:color w:val="000000"/>
          <w:sz w:val="20"/>
          <w:lang w:val="es-AR" w:eastAsia="es-AR"/>
        </w:rPr>
        <w:t> </w:t>
      </w:r>
      <w:r w:rsidR="00C67E94" w:rsidRPr="00772E5C">
        <w:rPr>
          <w:rFonts w:ascii="Arial" w:hAnsi="Arial" w:cs="Arial"/>
          <w:color w:val="000000"/>
          <w:sz w:val="20"/>
          <w:szCs w:val="20"/>
          <w:lang w:val="es-AR" w:eastAsia="es-AR"/>
        </w:rPr>
        <w:t xml:space="preserve">2009 Sep;66(9):1106-13. </w:t>
      </w:r>
    </w:p>
    <w:p w:rsidR="00C67E94" w:rsidRDefault="00C67E94" w:rsidP="00C71972">
      <w:pPr>
        <w:shd w:val="clear" w:color="auto" w:fill="FFFFFF"/>
        <w:spacing w:line="300" w:lineRule="atLeast"/>
        <w:jc w:val="both"/>
        <w:textAlignment w:val="baseline"/>
        <w:rPr>
          <w:rFonts w:ascii="inherit" w:hAnsi="inherit" w:cs="Helvetica"/>
          <w:color w:val="333333"/>
          <w:sz w:val="21"/>
          <w:szCs w:val="21"/>
          <w:bdr w:val="none" w:sz="0" w:space="0" w:color="auto" w:frame="1"/>
          <w:lang w:eastAsia="es-AR"/>
        </w:rPr>
      </w:pPr>
    </w:p>
    <w:p w:rsidR="00C71972" w:rsidRDefault="00C71972" w:rsidP="00C71972">
      <w:pPr>
        <w:shd w:val="clear" w:color="auto" w:fill="FFFFFF"/>
        <w:spacing w:line="300" w:lineRule="atLeast"/>
        <w:jc w:val="both"/>
        <w:textAlignment w:val="baseline"/>
        <w:rPr>
          <w:rFonts w:ascii="inherit" w:hAnsi="inherit" w:cs="Helvetica"/>
          <w:color w:val="333333"/>
          <w:sz w:val="21"/>
          <w:lang w:eastAsia="es-AR"/>
        </w:rPr>
      </w:pPr>
      <w:r w:rsidRPr="00B60437">
        <w:rPr>
          <w:rFonts w:ascii="inherit" w:hAnsi="inherit" w:cs="Helvetica"/>
          <w:color w:val="333333"/>
          <w:sz w:val="21"/>
          <w:szCs w:val="21"/>
          <w:bdr w:val="none" w:sz="0" w:space="0" w:color="auto" w:frame="1"/>
          <w:lang w:eastAsia="es-AR"/>
        </w:rPr>
        <w:t xml:space="preserve">Tejada M. (2009) </w:t>
      </w:r>
      <w:r w:rsidRPr="00201486">
        <w:rPr>
          <w:rFonts w:ascii="inherit" w:hAnsi="inherit" w:cs="Helvetica"/>
          <w:b/>
          <w:color w:val="333333"/>
          <w:bdr w:val="none" w:sz="0" w:space="0" w:color="auto" w:frame="1"/>
          <w:lang w:eastAsia="es-AR"/>
        </w:rPr>
        <w:t>La evolución de las propiedades biológicas del suelo después de la adición del glifosato, glifosato + diflufenicán y herbicidas diflufenican</w:t>
      </w:r>
      <w:r w:rsidRPr="00B60437">
        <w:rPr>
          <w:rFonts w:ascii="inherit" w:hAnsi="inherit" w:cs="Helvetica"/>
          <w:color w:val="333333"/>
          <w:sz w:val="21"/>
          <w:szCs w:val="21"/>
          <w:bdr w:val="none" w:sz="0" w:space="0" w:color="auto" w:frame="1"/>
          <w:lang w:eastAsia="es-AR"/>
        </w:rPr>
        <w:t>.</w:t>
      </w:r>
      <w:r w:rsidRPr="00B60437">
        <w:rPr>
          <w:rFonts w:ascii="inherit" w:hAnsi="inherit" w:cs="Helvetica"/>
          <w:color w:val="333333"/>
          <w:sz w:val="21"/>
          <w:lang w:eastAsia="es-AR"/>
        </w:rPr>
        <w:t> </w:t>
      </w:r>
      <w:r w:rsidRPr="00B60437">
        <w:rPr>
          <w:rFonts w:ascii="inherit" w:hAnsi="inherit" w:cs="Helvetica"/>
          <w:color w:val="333333"/>
          <w:sz w:val="21"/>
          <w:szCs w:val="21"/>
          <w:bdr w:val="none" w:sz="0" w:space="0" w:color="auto" w:frame="1"/>
          <w:lang w:eastAsia="es-AR"/>
        </w:rPr>
        <w:t>Chemosphere 76:365-73.</w:t>
      </w:r>
      <w:r w:rsidRPr="00B60437">
        <w:rPr>
          <w:rFonts w:ascii="inherit" w:hAnsi="inherit" w:cs="Helvetica"/>
          <w:color w:val="333333"/>
          <w:sz w:val="21"/>
          <w:lang w:eastAsia="es-AR"/>
        </w:rPr>
        <w:t> </w:t>
      </w:r>
    </w:p>
    <w:p w:rsidR="00C71972" w:rsidRPr="00C71972" w:rsidRDefault="00C71972" w:rsidP="00C71972">
      <w:pPr>
        <w:shd w:val="clear" w:color="auto" w:fill="FFFFFF"/>
        <w:spacing w:line="300" w:lineRule="atLeast"/>
        <w:jc w:val="both"/>
        <w:textAlignment w:val="baseline"/>
        <w:rPr>
          <w:rFonts w:ascii="inherit" w:hAnsi="inherit" w:cs="Helvetica"/>
          <w:color w:val="333333"/>
          <w:sz w:val="21"/>
          <w:lang w:eastAsia="es-AR"/>
        </w:rPr>
      </w:pPr>
    </w:p>
    <w:p w:rsidR="000137D7" w:rsidRPr="000266AA" w:rsidRDefault="000137D7" w:rsidP="000137D7">
      <w:pPr>
        <w:spacing w:before="60" w:after="240"/>
        <w:jc w:val="both"/>
        <w:rPr>
          <w:lang w:eastAsia="es-AR"/>
        </w:rPr>
      </w:pPr>
      <w:r>
        <w:rPr>
          <w:lang w:eastAsia="es-AR"/>
        </w:rPr>
        <w:t>Tesfamariam</w:t>
      </w:r>
      <w:r w:rsidRPr="000266AA">
        <w:rPr>
          <w:lang w:eastAsia="es-AR"/>
        </w:rPr>
        <w:t xml:space="preserve"> Tsehaye</w:t>
      </w:r>
      <w:r>
        <w:rPr>
          <w:lang w:eastAsia="es-AR"/>
        </w:rPr>
        <w:t>;</w:t>
      </w:r>
      <w:r w:rsidRPr="000266AA">
        <w:rPr>
          <w:lang w:eastAsia="es-AR"/>
        </w:rPr>
        <w:t> </w:t>
      </w:r>
      <w:r>
        <w:rPr>
          <w:lang w:eastAsia="es-AR"/>
        </w:rPr>
        <w:t>Bott</w:t>
      </w:r>
      <w:r w:rsidRPr="000266AA">
        <w:rPr>
          <w:lang w:eastAsia="es-AR"/>
        </w:rPr>
        <w:t xml:space="preserve"> S.</w:t>
      </w:r>
      <w:r>
        <w:rPr>
          <w:lang w:eastAsia="es-AR"/>
        </w:rPr>
        <w:t>;</w:t>
      </w:r>
      <w:r w:rsidRPr="000266AA">
        <w:rPr>
          <w:lang w:eastAsia="es-AR"/>
        </w:rPr>
        <w:t> </w:t>
      </w:r>
      <w:r>
        <w:rPr>
          <w:lang w:eastAsia="es-AR"/>
        </w:rPr>
        <w:t>Cakmak</w:t>
      </w:r>
      <w:r w:rsidRPr="000266AA">
        <w:rPr>
          <w:lang w:eastAsia="es-AR"/>
        </w:rPr>
        <w:t xml:space="preserve"> Ismail </w:t>
      </w:r>
      <w:r>
        <w:rPr>
          <w:lang w:eastAsia="es-AR"/>
        </w:rPr>
        <w:t>;</w:t>
      </w:r>
      <w:r w:rsidRPr="000266AA">
        <w:rPr>
          <w:lang w:eastAsia="es-AR"/>
        </w:rPr>
        <w:t> </w:t>
      </w:r>
      <w:r>
        <w:rPr>
          <w:lang w:eastAsia="es-AR"/>
        </w:rPr>
        <w:t>Roemheld</w:t>
      </w:r>
      <w:r w:rsidRPr="000266AA">
        <w:rPr>
          <w:lang w:eastAsia="es-AR"/>
        </w:rPr>
        <w:t xml:space="preserve"> V. y Neumann, G. (2009) </w:t>
      </w:r>
      <w:r w:rsidRPr="003C6BAA">
        <w:rPr>
          <w:b/>
          <w:i/>
          <w:iCs/>
          <w:lang w:eastAsia="es-AR"/>
        </w:rPr>
        <w:t>El glifosato en la rizosfera del rol de los tiempos de espera y las diferentes formas de glifosato en los suelos vinculante para fitotoxicidad a las plantas no diana</w:t>
      </w:r>
      <w:r w:rsidRPr="000266AA">
        <w:rPr>
          <w:i/>
          <w:iCs/>
          <w:lang w:eastAsia="es-AR"/>
        </w:rPr>
        <w:t>.</w:t>
      </w:r>
      <w:r w:rsidRPr="000266AA">
        <w:rPr>
          <w:lang w:eastAsia="es-AR"/>
        </w:rPr>
        <w:t> Europea Revista de Agronomía, 31 (3). pp 126-132. </w:t>
      </w:r>
    </w:p>
    <w:p w:rsidR="00166079" w:rsidRPr="0080637B" w:rsidRDefault="006359CD" w:rsidP="00166079">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5001" w:history="1">
        <w:r w:rsidR="00166079" w:rsidRPr="00A51E8B">
          <w:rPr>
            <w:rFonts w:ascii="Arial Unicode MS" w:eastAsia="Arial Unicode MS" w:hAnsi="Arial Unicode MS" w:cs="Arial Unicode MS" w:hint="eastAsia"/>
            <w:color w:val="316C9D"/>
            <w:sz w:val="20"/>
            <w:lang w:eastAsia="es-AR"/>
          </w:rPr>
          <w:t>Uyanıkgil</w:t>
        </w:r>
      </w:hyperlink>
      <w:r w:rsidR="00166079" w:rsidRPr="00A51E8B">
        <w:rPr>
          <w:rFonts w:hint="eastAsia"/>
        </w:rPr>
        <w:t xml:space="preserve"> </w:t>
      </w:r>
      <w:r w:rsidR="00166079" w:rsidRPr="00A51E8B">
        <w:rPr>
          <w:rFonts w:eastAsia="Arial Unicode MS" w:hint="eastAsia"/>
        </w:rPr>
        <w:t>Yiğit</w:t>
      </w:r>
      <w:r w:rsidR="00166079" w:rsidRPr="00A51E8B">
        <w:rPr>
          <w:rFonts w:ascii="Arial Unicode MS" w:eastAsia="Arial Unicode MS" w:hAnsi="Arial Unicode MS" w:cs="Arial Unicode MS" w:hint="eastAsia"/>
          <w:color w:val="2E2E2E"/>
          <w:sz w:val="20"/>
          <w:szCs w:val="20"/>
          <w:lang w:eastAsia="es-AR"/>
        </w:rPr>
        <w:t>,</w:t>
      </w:r>
      <w:r w:rsidR="00166079" w:rsidRPr="00A51E8B">
        <w:rPr>
          <w:rFonts w:ascii="Arial Unicode MS" w:eastAsia="Arial Unicode MS" w:hAnsi="Arial Unicode MS" w:cs="Arial Unicode MS" w:hint="eastAsia"/>
          <w:color w:val="2E2E2E"/>
          <w:sz w:val="20"/>
          <w:lang w:eastAsia="es-AR"/>
        </w:rPr>
        <w:t> </w:t>
      </w:r>
      <w:hyperlink r:id="rId5002" w:history="1">
        <w:r w:rsidR="00166079" w:rsidRPr="00A51E8B">
          <w:rPr>
            <w:rFonts w:ascii="Arial Unicode MS" w:eastAsia="Arial Unicode MS" w:hAnsi="Arial Unicode MS" w:cs="Arial Unicode MS" w:hint="eastAsia"/>
            <w:color w:val="316C9D"/>
            <w:sz w:val="20"/>
            <w:lang w:eastAsia="es-AR"/>
          </w:rPr>
          <w:t xml:space="preserve"> Yalçınkaya</w:t>
        </w:r>
      </w:hyperlink>
      <w:r w:rsidR="00166079" w:rsidRPr="00A51E8B">
        <w:rPr>
          <w:rFonts w:hint="eastAsia"/>
          <w:lang w:eastAsia="es-AR"/>
        </w:rPr>
        <w:t xml:space="preserve"> </w:t>
      </w:r>
      <w:r w:rsidR="00166079" w:rsidRPr="00A51E8B">
        <w:rPr>
          <w:rFonts w:eastAsia="Arial Unicode MS" w:hint="eastAsia"/>
        </w:rPr>
        <w:t>Murat</w:t>
      </w:r>
      <w:r w:rsidR="00166079" w:rsidRPr="00A51E8B">
        <w:rPr>
          <w:rFonts w:ascii="Arial Unicode MS" w:eastAsia="Arial Unicode MS" w:hAnsi="Arial Unicode MS" w:cs="Arial Unicode MS" w:hint="eastAsia"/>
          <w:color w:val="2E2E2E"/>
          <w:sz w:val="20"/>
          <w:szCs w:val="20"/>
          <w:lang w:eastAsia="es-AR"/>
        </w:rPr>
        <w:t>,</w:t>
      </w:r>
      <w:r w:rsidR="00166079" w:rsidRPr="00A51E8B">
        <w:rPr>
          <w:rFonts w:ascii="Arial Unicode MS" w:eastAsia="Arial Unicode MS" w:hAnsi="Arial Unicode MS" w:cs="Arial Unicode MS" w:hint="eastAsia"/>
          <w:color w:val="2E2E2E"/>
          <w:sz w:val="20"/>
          <w:lang w:eastAsia="es-AR"/>
        </w:rPr>
        <w:t> </w:t>
      </w:r>
      <w:hyperlink r:id="rId5003" w:history="1">
        <w:r w:rsidR="00166079" w:rsidRPr="00A51E8B">
          <w:rPr>
            <w:rFonts w:ascii="Arial Unicode MS" w:eastAsia="Arial Unicode MS" w:hAnsi="Arial Unicode MS" w:cs="Arial Unicode MS" w:hint="eastAsia"/>
            <w:color w:val="316C9D"/>
            <w:sz w:val="20"/>
            <w:lang w:eastAsia="es-AR"/>
          </w:rPr>
          <w:t xml:space="preserve"> Ateş</w:t>
        </w:r>
      </w:hyperlink>
      <w:r w:rsidR="00166079" w:rsidRPr="00A51E8B">
        <w:rPr>
          <w:rFonts w:hint="eastAsia"/>
          <w:lang w:eastAsia="es-AR"/>
        </w:rPr>
        <w:t xml:space="preserve"> </w:t>
      </w:r>
      <w:r w:rsidR="00166079" w:rsidRPr="00A51E8B">
        <w:rPr>
          <w:rFonts w:eastAsia="Arial Unicode MS" w:hint="eastAsia"/>
        </w:rPr>
        <w:t>Utku</w:t>
      </w:r>
      <w:r w:rsidR="00166079" w:rsidRPr="00A51E8B">
        <w:rPr>
          <w:rFonts w:ascii="Arial Unicode MS" w:eastAsia="Arial Unicode MS" w:hAnsi="Arial Unicode MS" w:cs="Arial Unicode MS" w:hint="eastAsia"/>
          <w:color w:val="2E2E2E"/>
          <w:sz w:val="20"/>
          <w:szCs w:val="20"/>
          <w:lang w:eastAsia="es-AR"/>
        </w:rPr>
        <w:t>,</w:t>
      </w:r>
      <w:r w:rsidR="00166079" w:rsidRPr="00A51E8B">
        <w:rPr>
          <w:rFonts w:ascii="Arial Unicode MS" w:eastAsia="Arial Unicode MS" w:hAnsi="Arial Unicode MS" w:cs="Arial Unicode MS" w:hint="eastAsia"/>
          <w:color w:val="2E2E2E"/>
          <w:sz w:val="20"/>
          <w:lang w:eastAsia="es-AR"/>
        </w:rPr>
        <w:t> </w:t>
      </w:r>
      <w:hyperlink r:id="rId5004" w:history="1">
        <w:r w:rsidR="00166079" w:rsidRPr="00A51E8B">
          <w:rPr>
            <w:rFonts w:ascii="Arial Unicode MS" w:eastAsia="Arial Unicode MS" w:hAnsi="Arial Unicode MS" w:cs="Arial Unicode MS" w:hint="eastAsia"/>
            <w:color w:val="316C9D"/>
            <w:sz w:val="20"/>
            <w:lang w:eastAsia="es-AR"/>
          </w:rPr>
          <w:t xml:space="preserve"> Baka</w:t>
        </w:r>
      </w:hyperlink>
      <w:r w:rsidR="00166079" w:rsidRPr="00A51E8B">
        <w:rPr>
          <w:rFonts w:hint="eastAsia"/>
          <w:lang w:eastAsia="es-AR"/>
        </w:rPr>
        <w:t xml:space="preserve"> </w:t>
      </w:r>
      <w:r w:rsidR="00166079" w:rsidRPr="00A51E8B">
        <w:rPr>
          <w:rFonts w:eastAsia="Arial Unicode MS" w:hint="eastAsia"/>
        </w:rPr>
        <w:t>Meral</w:t>
      </w:r>
      <w:r w:rsidR="00166079" w:rsidRPr="00A51E8B">
        <w:rPr>
          <w:rFonts w:ascii="Arial Unicode MS" w:eastAsia="Arial Unicode MS" w:hAnsi="Arial Unicode MS" w:cs="Arial Unicode MS" w:hint="eastAsia"/>
          <w:color w:val="2E2E2E"/>
          <w:sz w:val="20"/>
          <w:szCs w:val="20"/>
          <w:lang w:eastAsia="es-AR"/>
        </w:rPr>
        <w:t>,</w:t>
      </w:r>
      <w:r w:rsidR="00166079" w:rsidRPr="00A51E8B">
        <w:rPr>
          <w:rFonts w:ascii="Arial Unicode MS" w:eastAsia="Arial Unicode MS" w:hAnsi="Arial Unicode MS" w:cs="Arial Unicode MS" w:hint="eastAsia"/>
          <w:color w:val="2E2E2E"/>
          <w:sz w:val="20"/>
          <w:lang w:eastAsia="es-AR"/>
        </w:rPr>
        <w:t> </w:t>
      </w:r>
      <w:hyperlink r:id="rId5005" w:history="1">
        <w:r w:rsidR="00166079" w:rsidRPr="00A51E8B">
          <w:rPr>
            <w:rFonts w:ascii="Arial Unicode MS" w:eastAsia="Arial Unicode MS" w:hAnsi="Arial Unicode MS" w:cs="Arial Unicode MS" w:hint="eastAsia"/>
            <w:color w:val="316C9D"/>
            <w:sz w:val="20"/>
            <w:lang w:eastAsia="es-AR"/>
          </w:rPr>
          <w:t xml:space="preserve"> Karakişi</w:t>
        </w:r>
      </w:hyperlink>
      <w:r w:rsidR="00166079" w:rsidRPr="00A51E8B">
        <w:rPr>
          <w:rFonts w:hint="eastAsia"/>
          <w:lang w:eastAsia="es-AR"/>
        </w:rPr>
        <w:t xml:space="preserve"> </w:t>
      </w:r>
      <w:r w:rsidR="00166079" w:rsidRPr="00A51E8B">
        <w:rPr>
          <w:rFonts w:eastAsia="Arial Unicode MS" w:hint="eastAsia"/>
        </w:rPr>
        <w:t>Hatice</w:t>
      </w:r>
      <w:r w:rsidR="00166079" w:rsidRPr="00A51E8B">
        <w:rPr>
          <w:rFonts w:ascii="Arial Unicode MS" w:eastAsia="Arial Unicode MS" w:hAnsi="Arial Unicode MS" w:cs="Arial Unicode MS"/>
          <w:color w:val="2E2E2E"/>
          <w:sz w:val="20"/>
          <w:szCs w:val="20"/>
          <w:lang w:eastAsia="es-AR"/>
        </w:rPr>
        <w:t>.</w:t>
      </w:r>
      <w:r w:rsidR="00166079" w:rsidRPr="00166079">
        <w:rPr>
          <w:rFonts w:ascii="Arial Unicode MS" w:eastAsia="Arial Unicode MS" w:hAnsi="Arial Unicode MS" w:cs="Arial Unicode MS"/>
          <w:b/>
          <w:bCs/>
          <w:color w:val="5C5C5C"/>
          <w:kern w:val="36"/>
          <w:lang w:val="es-AR" w:eastAsia="es-AR"/>
        </w:rPr>
        <w:t>Efectos de la 2,4-diclorofenoxiacético formulación de ácido en spinalis médula de Poecilia reticulata: Un estudio histopatológico</w:t>
      </w:r>
      <w:r w:rsidR="00166079" w:rsidRPr="00166079">
        <w:rPr>
          <w:rFonts w:ascii="Arial Unicode MS" w:eastAsia="Arial Unicode MS" w:hAnsi="Arial Unicode MS" w:cs="Arial Unicode MS"/>
          <w:b/>
          <w:bCs/>
          <w:color w:val="5C5C5C"/>
          <w:kern w:val="36"/>
          <w:lang w:eastAsia="es-AR"/>
        </w:rPr>
        <w:t xml:space="preserve">. </w:t>
      </w:r>
      <w:r w:rsidR="00166079" w:rsidRPr="0080637B">
        <w:rPr>
          <w:rFonts w:ascii="Arial Unicode MS" w:eastAsia="Arial Unicode MS" w:hAnsi="Arial Unicode MS" w:cs="Arial Unicode MS"/>
          <w:bCs/>
          <w:color w:val="5C5C5C"/>
          <w:kern w:val="36"/>
          <w:sz w:val="22"/>
          <w:szCs w:val="22"/>
          <w:lang w:val="en-US" w:eastAsia="es-AR"/>
        </w:rPr>
        <w:t>Chemosphere, Volume 76, Issue 10, September 2009, Pages 1386-1391.</w:t>
      </w:r>
    </w:p>
    <w:p w:rsidR="007D766F" w:rsidRPr="0080637B" w:rsidRDefault="007D766F" w:rsidP="007D766F">
      <w:pPr>
        <w:pStyle w:val="Pa118"/>
        <w:jc w:val="both"/>
        <w:rPr>
          <w:rStyle w:val="A016"/>
          <w:rFonts w:ascii="Times New Roman" w:hAnsi="Times New Roman" w:cs="Times New Roman"/>
          <w:bCs/>
          <w:color w:val="auto"/>
          <w:sz w:val="24"/>
          <w:szCs w:val="24"/>
          <w:lang w:val="en-US"/>
        </w:rPr>
      </w:pPr>
    </w:p>
    <w:p w:rsidR="007D766F" w:rsidRPr="00F27E71" w:rsidRDefault="007D766F" w:rsidP="007D766F">
      <w:pPr>
        <w:pStyle w:val="Pa118"/>
        <w:jc w:val="both"/>
        <w:rPr>
          <w:rFonts w:ascii="Times New Roman" w:hAnsi="Times New Roman"/>
          <w:bCs/>
        </w:rPr>
      </w:pPr>
      <w:r w:rsidRPr="0080637B">
        <w:rPr>
          <w:rStyle w:val="A016"/>
          <w:rFonts w:ascii="Times New Roman" w:hAnsi="Times New Roman" w:cs="Times New Roman"/>
          <w:bCs/>
          <w:color w:val="auto"/>
          <w:sz w:val="24"/>
          <w:szCs w:val="24"/>
          <w:lang w:val="en-US"/>
        </w:rPr>
        <w:t>Varona M, Henao GL, Díaz S, et al .</w:t>
      </w:r>
      <w:r w:rsidR="00E70F6A" w:rsidRPr="0080637B">
        <w:rPr>
          <w:rStyle w:val="A016"/>
          <w:rFonts w:ascii="Times New Roman" w:hAnsi="Times New Roman" w:cs="Times New Roman"/>
          <w:bCs/>
          <w:color w:val="auto"/>
          <w:sz w:val="24"/>
          <w:szCs w:val="24"/>
          <w:lang w:val="en-US"/>
        </w:rPr>
        <w:t xml:space="preserve"> </w:t>
      </w:r>
      <w:r w:rsidRPr="00F27E71">
        <w:rPr>
          <w:rFonts w:ascii="Times New Roman" w:hAnsi="Times New Roman"/>
          <w:bCs/>
        </w:rPr>
        <w:t>Evaluación de los efectos del glifosato y otros plaguicidas en la salud humana en zonas objeto del programa de erradicación de cultivos ilícitos.</w:t>
      </w:r>
      <w:r w:rsidRPr="00F27E71">
        <w:rPr>
          <w:rStyle w:val="A016"/>
          <w:rFonts w:ascii="Times New Roman" w:hAnsi="Times New Roman" w:cs="Times New Roman"/>
          <w:bCs/>
          <w:color w:val="auto"/>
          <w:sz w:val="24"/>
          <w:szCs w:val="24"/>
        </w:rPr>
        <w:t xml:space="preserve"> Biomédica 2009;</w:t>
      </w:r>
      <w:r w:rsidR="00E70F6A">
        <w:rPr>
          <w:rStyle w:val="A016"/>
          <w:rFonts w:ascii="Times New Roman" w:hAnsi="Times New Roman" w:cs="Times New Roman"/>
          <w:bCs/>
          <w:color w:val="auto"/>
          <w:sz w:val="24"/>
          <w:szCs w:val="24"/>
        </w:rPr>
        <w:t xml:space="preserve"> </w:t>
      </w:r>
      <w:r w:rsidRPr="00F27E71">
        <w:rPr>
          <w:rStyle w:val="A016"/>
          <w:rFonts w:ascii="Times New Roman" w:hAnsi="Times New Roman" w:cs="Times New Roman"/>
          <w:bCs/>
          <w:color w:val="auto"/>
          <w:sz w:val="24"/>
          <w:szCs w:val="24"/>
        </w:rPr>
        <w:t xml:space="preserve">29:456-75.                                                                                                        </w:t>
      </w:r>
    </w:p>
    <w:p w:rsidR="007D766F" w:rsidRPr="00C443D8" w:rsidRDefault="007D766F" w:rsidP="007D766F"/>
    <w:p w:rsidR="007D766F" w:rsidRPr="00C443D8" w:rsidRDefault="006359CD" w:rsidP="007D766F">
      <w:pPr>
        <w:rPr>
          <w:rStyle w:val="Textoennegrita"/>
          <w:b w:val="0"/>
          <w:bCs w:val="0"/>
        </w:rPr>
      </w:pPr>
      <w:hyperlink r:id="rId5006" w:tooltip="View content where Author is E. Vendrell" w:history="1">
        <w:r w:rsidR="007D766F" w:rsidRPr="00C443D8">
          <w:t>Vendrell</w:t>
        </w:r>
      </w:hyperlink>
      <w:r w:rsidR="007D766F" w:rsidRPr="00C443D8">
        <w:t xml:space="preserve"> E., </w:t>
      </w:r>
      <w:hyperlink r:id="rId5007" w:tooltip="View content where Author is D. Gómez de Barreda Ferraz" w:history="1">
        <w:r w:rsidR="007D766F" w:rsidRPr="00C443D8">
          <w:t xml:space="preserve"> Gómez de Barreda Ferraz</w:t>
        </w:r>
      </w:hyperlink>
      <w:r w:rsidR="007D766F" w:rsidRPr="00C443D8">
        <w:t xml:space="preserve"> D., </w:t>
      </w:r>
      <w:hyperlink r:id="rId5008" w:tooltip="View content where Author is C. Sabater" w:history="1">
        <w:r w:rsidR="007D766F" w:rsidRPr="00C443D8">
          <w:t>. Sabater</w:t>
        </w:r>
      </w:hyperlink>
      <w:r w:rsidR="007D766F" w:rsidRPr="00C443D8">
        <w:t xml:space="preserve"> C and </w:t>
      </w:r>
      <w:hyperlink r:id="rId5009" w:tooltip="View content where Author is J. M. Carrasco" w:history="1">
        <w:r w:rsidR="007D766F" w:rsidRPr="00C443D8">
          <w:t xml:space="preserve"> Carrasco</w:t>
        </w:r>
      </w:hyperlink>
      <w:r w:rsidR="007D766F" w:rsidRPr="00C443D8">
        <w:t xml:space="preserve"> J. M..</w:t>
      </w:r>
      <w:hyperlink r:id="rId5010" w:history="1">
        <w:r w:rsidR="007D766F" w:rsidRPr="00C443D8">
          <w:rPr>
            <w:lang w:val="en-US"/>
          </w:rPr>
          <w:t>Effect of Glyphosate on Growth of Four Freshwater Species of Phytoplankton: A Microplate Bioassay</w:t>
        </w:r>
      </w:hyperlink>
      <w:r w:rsidR="007D766F" w:rsidRPr="00C443D8">
        <w:rPr>
          <w:lang w:val="en-US"/>
        </w:rPr>
        <w:t>.</w:t>
      </w:r>
      <w:hyperlink r:id="rId5011" w:tooltip="Link to the Journal of this Article" w:history="1">
        <w:r w:rsidR="007D766F" w:rsidRPr="00C443D8">
          <w:rPr>
            <w:rStyle w:val="publication3"/>
          </w:rPr>
          <w:t>Bulletin of Environmental Contamination and Toxicology</w:t>
        </w:r>
      </w:hyperlink>
      <w:r w:rsidR="007D766F" w:rsidRPr="00C443D8">
        <w:rPr>
          <w:rStyle w:val="volume"/>
        </w:rPr>
        <w:t>, 2009</w:t>
      </w:r>
      <w:r w:rsidR="007D766F" w:rsidRPr="00C443D8">
        <w:rPr>
          <w:rStyle w:val="part"/>
        </w:rPr>
        <w:t xml:space="preserve">, </w:t>
      </w:r>
      <w:hyperlink r:id="rId5012" w:tooltip="Link to the Issue of this Article" w:history="1">
        <w:r w:rsidR="007D766F" w:rsidRPr="00C443D8">
          <w:rPr>
            <w:rStyle w:val="part"/>
          </w:rPr>
          <w:t>Volume 82, Number 5</w:t>
        </w:r>
      </w:hyperlink>
      <w:r w:rsidR="007D766F" w:rsidRPr="00C443D8">
        <w:rPr>
          <w:rStyle w:val="contribution"/>
        </w:rPr>
        <w:t>, Pages 538-542</w:t>
      </w:r>
      <w:r w:rsidR="007D766F" w:rsidRPr="00C443D8">
        <w:t xml:space="preserve"> .</w:t>
      </w:r>
    </w:p>
    <w:p w:rsidR="007D766F" w:rsidRPr="004772CD" w:rsidRDefault="007D766F" w:rsidP="007D766F">
      <w:pPr>
        <w:pStyle w:val="authors"/>
        <w:jc w:val="both"/>
        <w:rPr>
          <w:b/>
          <w:shd w:val="clear" w:color="auto" w:fill="E6ECF9"/>
          <w:lang w:val="en-US"/>
        </w:rPr>
      </w:pPr>
      <w:r w:rsidRPr="00F27E71">
        <w:rPr>
          <w:rStyle w:val="Textoennegrita"/>
          <w:b w:val="0"/>
          <w:shd w:val="clear" w:color="auto" w:fill="E6ECF9"/>
        </w:rPr>
        <w:t>Venerosi</w:t>
      </w:r>
      <w:r w:rsidRPr="00F27E71">
        <w:rPr>
          <w:b/>
          <w:shd w:val="clear" w:color="auto" w:fill="E6ECF9"/>
        </w:rPr>
        <w:t xml:space="preserve"> </w:t>
      </w:r>
      <w:r w:rsidRPr="00F27E71">
        <w:rPr>
          <w:rStyle w:val="Textoennegrita"/>
          <w:b w:val="0"/>
          <w:shd w:val="clear" w:color="auto" w:fill="E6ECF9"/>
        </w:rPr>
        <w:t>Aldina</w:t>
      </w:r>
      <w:r w:rsidRPr="00F27E71">
        <w:rPr>
          <w:b/>
          <w:shd w:val="clear" w:color="auto" w:fill="E6ECF9"/>
          <w:vertAlign w:val="superscript"/>
        </w:rPr>
        <w:t xml:space="preserve">, </w:t>
      </w:r>
      <w:r w:rsidRPr="00F27E71">
        <w:rPr>
          <w:b/>
          <w:shd w:val="clear" w:color="auto" w:fill="E6ECF9"/>
        </w:rPr>
        <w:t xml:space="preserve"> </w:t>
      </w:r>
      <w:r w:rsidRPr="00F27E71">
        <w:rPr>
          <w:rStyle w:val="Textoennegrita"/>
          <w:b w:val="0"/>
          <w:shd w:val="clear" w:color="auto" w:fill="E6ECF9"/>
        </w:rPr>
        <w:t>Ricceri Laura, Scattoni Maria L</w:t>
      </w:r>
      <w:r w:rsidRPr="00F27E71">
        <w:rPr>
          <w:b/>
          <w:shd w:val="clear" w:color="auto" w:fill="E6ECF9"/>
        </w:rPr>
        <w:t xml:space="preserve"> y </w:t>
      </w:r>
      <w:r w:rsidRPr="00F27E71">
        <w:rPr>
          <w:rStyle w:val="Textoennegrita"/>
          <w:b w:val="0"/>
          <w:shd w:val="clear" w:color="auto" w:fill="E6ECF9"/>
        </w:rPr>
        <w:t>Calamandrei Gemma</w:t>
      </w:r>
      <w:r w:rsidRPr="00F27E71">
        <w:rPr>
          <w:b/>
          <w:shd w:val="clear" w:color="auto" w:fill="E6ECF9"/>
        </w:rPr>
        <w:t xml:space="preserve"> </w:t>
      </w:r>
      <w:r w:rsidRPr="00C443D8">
        <w:rPr>
          <w:shd w:val="clear" w:color="auto" w:fill="E6ECF9"/>
        </w:rPr>
        <w:t xml:space="preserve">.Clorpirifos exposición prenatal altera el comportamiento del motor y la vocalización ultrasónica en el cd-1 crías de ratón. </w:t>
      </w:r>
      <w:r w:rsidRPr="004772CD">
        <w:rPr>
          <w:rStyle w:val="nfasis"/>
          <w:shd w:val="clear" w:color="auto" w:fill="E6ECF9"/>
          <w:lang w:val="en-US"/>
        </w:rPr>
        <w:t>Salud Ambiental</w:t>
      </w:r>
      <w:r w:rsidRPr="004772CD">
        <w:rPr>
          <w:shd w:val="clear" w:color="auto" w:fill="E6ECF9"/>
          <w:lang w:val="en-US"/>
        </w:rPr>
        <w:t xml:space="preserve"> de 2009, </w:t>
      </w:r>
      <w:r w:rsidRPr="004772CD">
        <w:rPr>
          <w:rStyle w:val="Textoennegrita"/>
          <w:b w:val="0"/>
          <w:shd w:val="clear" w:color="auto" w:fill="E6ECF9"/>
          <w:lang w:val="en-US"/>
        </w:rPr>
        <w:t>8,</w:t>
      </w:r>
      <w:r w:rsidRPr="004772CD">
        <w:rPr>
          <w:shd w:val="clear" w:color="auto" w:fill="E6ECF9"/>
          <w:lang w:val="en-US"/>
        </w:rPr>
        <w:t xml:space="preserve"> 12.</w:t>
      </w:r>
      <w:r w:rsidRPr="004772CD">
        <w:rPr>
          <w:rStyle w:val="Textoennegrita"/>
          <w:vanish/>
          <w:shd w:val="clear" w:color="auto" w:fill="E6ECF9"/>
          <w:lang w:val="en-US"/>
        </w:rPr>
        <w:t>Aldina Venerosi</w:t>
      </w:r>
      <w:r w:rsidRPr="004772CD">
        <w:rPr>
          <w:rStyle w:val="google-src-text1"/>
          <w:b/>
          <w:shd w:val="clear" w:color="auto" w:fill="E6ECF9"/>
          <w:lang w:val="en-US"/>
        </w:rPr>
        <w:t xml:space="preserve"> </w:t>
      </w:r>
      <w:r w:rsidRPr="004772CD">
        <w:rPr>
          <w:rStyle w:val="google-src-text1"/>
          <w:b/>
          <w:shd w:val="clear" w:color="auto" w:fill="E6ECF9"/>
          <w:vertAlign w:val="superscript"/>
          <w:lang w:val="en-US"/>
        </w:rPr>
        <w:t>* †</w:t>
      </w:r>
      <w:r w:rsidRPr="004772CD">
        <w:rPr>
          <w:rStyle w:val="google-src-text1"/>
          <w:b/>
          <w:shd w:val="clear" w:color="auto" w:fill="E6ECF9"/>
          <w:lang w:val="en-US"/>
        </w:rPr>
        <w:t xml:space="preserve"> , </w:t>
      </w:r>
      <w:r w:rsidRPr="004772CD">
        <w:rPr>
          <w:rStyle w:val="Textoennegrita"/>
          <w:vanish/>
          <w:shd w:val="clear" w:color="auto" w:fill="E6ECF9"/>
          <w:lang w:val="en-US"/>
        </w:rPr>
        <w:t>Laura Ricceri</w:t>
      </w:r>
      <w:r w:rsidRPr="004772CD">
        <w:rPr>
          <w:rStyle w:val="google-src-text1"/>
          <w:b/>
          <w:shd w:val="clear" w:color="auto" w:fill="E6ECF9"/>
          <w:lang w:val="en-US"/>
        </w:rPr>
        <w:t xml:space="preserve"> </w:t>
      </w:r>
      <w:r w:rsidRPr="004772CD">
        <w:rPr>
          <w:rStyle w:val="google-src-text1"/>
          <w:b/>
          <w:shd w:val="clear" w:color="auto" w:fill="E6ECF9"/>
          <w:vertAlign w:val="superscript"/>
          <w:lang w:val="en-US"/>
        </w:rPr>
        <w:t>†</w:t>
      </w:r>
      <w:r w:rsidRPr="004772CD">
        <w:rPr>
          <w:rStyle w:val="google-src-text1"/>
          <w:b/>
          <w:shd w:val="clear" w:color="auto" w:fill="E6ECF9"/>
          <w:lang w:val="en-US"/>
        </w:rPr>
        <w:t xml:space="preserve"> , </w:t>
      </w:r>
      <w:r w:rsidRPr="004772CD">
        <w:rPr>
          <w:rStyle w:val="Textoennegrita"/>
          <w:vanish/>
          <w:shd w:val="clear" w:color="auto" w:fill="E6ECF9"/>
          <w:lang w:val="en-US"/>
        </w:rPr>
        <w:t>Maria L Scattoni</w:t>
      </w:r>
      <w:r w:rsidRPr="004772CD">
        <w:rPr>
          <w:rStyle w:val="google-src-text1"/>
          <w:b/>
          <w:shd w:val="clear" w:color="auto" w:fill="E6ECF9"/>
          <w:lang w:val="en-US"/>
        </w:rPr>
        <w:t xml:space="preserve"> and </w:t>
      </w:r>
      <w:r w:rsidRPr="004772CD">
        <w:rPr>
          <w:rStyle w:val="Textoennegrita"/>
          <w:vanish/>
          <w:shd w:val="clear" w:color="auto" w:fill="E6ECF9"/>
          <w:lang w:val="en-US"/>
        </w:rPr>
        <w:t>Gemma Calamandrei</w:t>
      </w:r>
    </w:p>
    <w:p w:rsidR="0005643D" w:rsidRPr="004772CD" w:rsidRDefault="006359CD" w:rsidP="0005643D">
      <w:pPr>
        <w:spacing w:after="166"/>
        <w:jc w:val="both"/>
        <w:rPr>
          <w:rFonts w:ascii="Arial" w:hAnsi="Arial" w:cs="Arial"/>
          <w:color w:val="000000"/>
          <w:sz w:val="20"/>
          <w:szCs w:val="20"/>
          <w:lang w:val="en-US" w:eastAsia="es-AR"/>
        </w:rPr>
      </w:pPr>
      <w:hyperlink r:id="rId5013" w:history="1">
        <w:r w:rsidR="0005643D" w:rsidRPr="0095155C">
          <w:rPr>
            <w:rFonts w:ascii="Arial" w:hAnsi="Arial" w:cs="Arial"/>
            <w:color w:val="642A8F"/>
            <w:sz w:val="20"/>
            <w:lang w:val="en-US" w:eastAsia="es-AR"/>
          </w:rPr>
          <w:t>Verhulst</w:t>
        </w:r>
      </w:hyperlink>
      <w:r w:rsidR="0005643D" w:rsidRPr="0095155C">
        <w:rPr>
          <w:lang w:val="en-US" w:eastAsia="es-AR"/>
        </w:rPr>
        <w:t xml:space="preserve"> </w:t>
      </w:r>
      <w:r w:rsidR="0005643D" w:rsidRPr="0095155C">
        <w:rPr>
          <w:rFonts w:ascii="Arial" w:hAnsi="Arial" w:cs="Arial"/>
          <w:color w:val="000000"/>
          <w:sz w:val="20"/>
          <w:szCs w:val="20"/>
          <w:lang w:val="en-US" w:eastAsia="es-AR"/>
        </w:rPr>
        <w:t>Stijn L.,</w:t>
      </w:r>
      <w:hyperlink r:id="rId5014" w:history="1">
        <w:r w:rsidR="0005643D" w:rsidRPr="0095155C">
          <w:rPr>
            <w:rFonts w:ascii="Arial" w:hAnsi="Arial" w:cs="Arial"/>
            <w:color w:val="642A8F"/>
            <w:sz w:val="20"/>
            <w:lang w:val="en-US" w:eastAsia="es-AR"/>
          </w:rPr>
          <w:t xml:space="preserve"> Nelen</w:t>
        </w:r>
      </w:hyperlink>
      <w:r w:rsidR="0005643D" w:rsidRPr="0095155C">
        <w:rPr>
          <w:lang w:val="en-US" w:eastAsia="es-AR"/>
        </w:rPr>
        <w:t xml:space="preserve"> </w:t>
      </w:r>
      <w:r w:rsidR="0005643D" w:rsidRPr="0095155C">
        <w:rPr>
          <w:rFonts w:ascii="Arial" w:hAnsi="Arial" w:cs="Arial"/>
          <w:color w:val="000000"/>
          <w:sz w:val="20"/>
          <w:szCs w:val="20"/>
          <w:lang w:val="en-US" w:eastAsia="es-AR"/>
        </w:rPr>
        <w:t>Vera,</w:t>
      </w:r>
      <w:r w:rsidR="0005643D">
        <w:rPr>
          <w:rFonts w:ascii="Arial" w:hAnsi="Arial" w:cs="Arial"/>
          <w:color w:val="000000"/>
          <w:sz w:val="17"/>
          <w:szCs w:val="17"/>
          <w:vertAlign w:val="superscript"/>
          <w:lang w:val="en-US" w:eastAsia="es-AR"/>
        </w:rPr>
        <w:t xml:space="preserve"> </w:t>
      </w:r>
      <w:hyperlink r:id="rId5015" w:history="1">
        <w:r w:rsidR="0005643D" w:rsidRPr="0095155C">
          <w:rPr>
            <w:rFonts w:ascii="Arial" w:hAnsi="Arial" w:cs="Arial"/>
            <w:color w:val="642A8F"/>
            <w:sz w:val="20"/>
            <w:lang w:val="en-US" w:eastAsia="es-AR"/>
          </w:rPr>
          <w:t xml:space="preserve"> Hond</w:t>
        </w:r>
      </w:hyperlink>
      <w:r w:rsidR="0005643D" w:rsidRPr="0095155C">
        <w:rPr>
          <w:lang w:val="en-US" w:eastAsia="es-AR"/>
        </w:rPr>
        <w:t xml:space="preserve"> </w:t>
      </w:r>
      <w:r w:rsidR="0005643D" w:rsidRPr="0095155C">
        <w:rPr>
          <w:rFonts w:ascii="Arial" w:hAnsi="Arial" w:cs="Arial"/>
          <w:color w:val="000000"/>
          <w:sz w:val="20"/>
          <w:szCs w:val="20"/>
          <w:lang w:val="en-US" w:eastAsia="es-AR"/>
        </w:rPr>
        <w:t>Elly Den,</w:t>
      </w:r>
      <w:r w:rsidR="0005643D">
        <w:rPr>
          <w:rFonts w:ascii="Arial" w:hAnsi="Arial" w:cs="Arial"/>
          <w:color w:val="000000"/>
          <w:sz w:val="17"/>
          <w:szCs w:val="17"/>
          <w:vertAlign w:val="superscript"/>
          <w:lang w:val="en-US" w:eastAsia="es-AR"/>
        </w:rPr>
        <w:t xml:space="preserve"> </w:t>
      </w:r>
      <w:hyperlink r:id="rId5016" w:history="1">
        <w:r w:rsidR="0005643D" w:rsidRPr="0095155C">
          <w:rPr>
            <w:rFonts w:ascii="Arial" w:hAnsi="Arial" w:cs="Arial"/>
            <w:color w:val="642A8F"/>
            <w:sz w:val="20"/>
            <w:lang w:val="en-US" w:eastAsia="es-AR"/>
          </w:rPr>
          <w:t xml:space="preserve"> Koppen</w:t>
        </w:r>
      </w:hyperlink>
      <w:r w:rsidR="0005643D" w:rsidRPr="0095155C">
        <w:rPr>
          <w:lang w:val="en-US" w:eastAsia="es-AR"/>
        </w:rPr>
        <w:t xml:space="preserve"> </w:t>
      </w:r>
      <w:r w:rsidR="0005643D" w:rsidRPr="0095155C">
        <w:rPr>
          <w:rFonts w:ascii="Arial" w:hAnsi="Arial" w:cs="Arial"/>
          <w:color w:val="000000"/>
          <w:sz w:val="20"/>
          <w:szCs w:val="20"/>
          <w:lang w:val="en-US" w:eastAsia="es-AR"/>
        </w:rPr>
        <w:t>Gudrun,</w:t>
      </w:r>
      <w:r w:rsidR="0005643D" w:rsidRPr="0095155C">
        <w:rPr>
          <w:rFonts w:ascii="Arial" w:hAnsi="Arial" w:cs="Arial"/>
          <w:color w:val="000000"/>
          <w:sz w:val="20"/>
          <w:lang w:val="en-US" w:eastAsia="es-AR"/>
        </w:rPr>
        <w:t> </w:t>
      </w:r>
      <w:hyperlink r:id="rId5017" w:history="1">
        <w:r w:rsidR="0005643D" w:rsidRPr="0095155C">
          <w:rPr>
            <w:rFonts w:ascii="Arial" w:hAnsi="Arial" w:cs="Arial"/>
            <w:color w:val="642A8F"/>
            <w:sz w:val="20"/>
            <w:lang w:val="en-US" w:eastAsia="es-AR"/>
          </w:rPr>
          <w:t xml:space="preserve"> Beunckens</w:t>
        </w:r>
      </w:hyperlink>
      <w:r w:rsidR="0005643D" w:rsidRPr="0095155C">
        <w:rPr>
          <w:lang w:val="en-US" w:eastAsia="es-AR"/>
        </w:rPr>
        <w:t xml:space="preserve"> </w:t>
      </w:r>
      <w:r w:rsidR="0005643D" w:rsidRPr="0095155C">
        <w:rPr>
          <w:rFonts w:ascii="Arial" w:hAnsi="Arial" w:cs="Arial"/>
          <w:color w:val="000000"/>
          <w:sz w:val="20"/>
          <w:szCs w:val="20"/>
          <w:lang w:val="en-US" w:eastAsia="es-AR"/>
        </w:rPr>
        <w:t>Caroline,</w:t>
      </w:r>
      <w:r w:rsidR="0005643D" w:rsidRPr="0095155C">
        <w:rPr>
          <w:rFonts w:ascii="Arial" w:hAnsi="Arial" w:cs="Arial"/>
          <w:color w:val="000000"/>
          <w:sz w:val="20"/>
          <w:lang w:val="en-US" w:eastAsia="es-AR"/>
        </w:rPr>
        <w:t> </w:t>
      </w:r>
      <w:hyperlink r:id="rId5018" w:history="1">
        <w:r w:rsidR="0005643D" w:rsidRPr="0095155C">
          <w:rPr>
            <w:rFonts w:ascii="Arial" w:hAnsi="Arial" w:cs="Arial"/>
            <w:color w:val="642A8F"/>
            <w:sz w:val="20"/>
            <w:lang w:val="en-US" w:eastAsia="es-AR"/>
          </w:rPr>
          <w:t xml:space="preserve"> Vael</w:t>
        </w:r>
      </w:hyperlink>
      <w:r w:rsidR="0005643D" w:rsidRPr="0095155C">
        <w:rPr>
          <w:lang w:val="en-US" w:eastAsia="es-AR"/>
        </w:rPr>
        <w:t xml:space="preserve"> </w:t>
      </w:r>
      <w:r w:rsidR="0005643D" w:rsidRPr="0095155C">
        <w:rPr>
          <w:rFonts w:ascii="Arial" w:hAnsi="Arial" w:cs="Arial"/>
          <w:color w:val="000000"/>
          <w:sz w:val="20"/>
          <w:szCs w:val="20"/>
          <w:lang w:val="en-US" w:eastAsia="es-AR"/>
        </w:rPr>
        <w:t>Carl,</w:t>
      </w:r>
      <w:hyperlink r:id="rId5019" w:history="1">
        <w:r w:rsidR="0005643D" w:rsidRPr="0095155C">
          <w:rPr>
            <w:rFonts w:ascii="Arial" w:hAnsi="Arial" w:cs="Arial"/>
            <w:color w:val="642A8F"/>
            <w:sz w:val="20"/>
            <w:lang w:val="en-US" w:eastAsia="es-AR"/>
          </w:rPr>
          <w:t xml:space="preserve"> Schoeters</w:t>
        </w:r>
      </w:hyperlink>
      <w:r w:rsidR="0005643D" w:rsidRPr="0095155C">
        <w:rPr>
          <w:lang w:val="en-US" w:eastAsia="es-AR"/>
        </w:rPr>
        <w:t xml:space="preserve"> </w:t>
      </w:r>
      <w:r w:rsidR="0005643D" w:rsidRPr="0095155C">
        <w:rPr>
          <w:rFonts w:ascii="Arial" w:hAnsi="Arial" w:cs="Arial"/>
          <w:color w:val="000000"/>
          <w:sz w:val="20"/>
          <w:szCs w:val="20"/>
          <w:lang w:val="en-US" w:eastAsia="es-AR"/>
        </w:rPr>
        <w:t>Greet</w:t>
      </w:r>
      <w:r w:rsidR="0005643D">
        <w:rPr>
          <w:rFonts w:ascii="Arial" w:hAnsi="Arial" w:cs="Arial"/>
          <w:color w:val="000000"/>
          <w:sz w:val="20"/>
          <w:szCs w:val="20"/>
          <w:lang w:val="en-US" w:eastAsia="es-AR"/>
        </w:rPr>
        <w:t xml:space="preserve"> </w:t>
      </w:r>
      <w:r w:rsidR="0005643D" w:rsidRPr="0095155C">
        <w:rPr>
          <w:rFonts w:ascii="Arial" w:hAnsi="Arial" w:cs="Arial"/>
          <w:color w:val="000000"/>
          <w:sz w:val="20"/>
          <w:szCs w:val="20"/>
          <w:lang w:val="en-US" w:eastAsia="es-AR"/>
        </w:rPr>
        <w:t>and</w:t>
      </w:r>
      <w:r w:rsidR="0005643D" w:rsidRPr="0095155C">
        <w:rPr>
          <w:rFonts w:ascii="Arial" w:hAnsi="Arial" w:cs="Arial"/>
          <w:color w:val="000000"/>
          <w:sz w:val="20"/>
          <w:lang w:val="en-US" w:eastAsia="es-AR"/>
        </w:rPr>
        <w:t> </w:t>
      </w:r>
      <w:hyperlink r:id="rId5020" w:history="1">
        <w:r w:rsidR="0005643D" w:rsidRPr="0095155C">
          <w:rPr>
            <w:rFonts w:ascii="Arial" w:hAnsi="Arial" w:cs="Arial"/>
            <w:color w:val="642A8F"/>
            <w:sz w:val="20"/>
            <w:lang w:val="en-US" w:eastAsia="es-AR"/>
          </w:rPr>
          <w:t xml:space="preserve"> Desager</w:t>
        </w:r>
      </w:hyperlink>
      <w:r w:rsidR="0005643D" w:rsidRPr="0095155C">
        <w:rPr>
          <w:lang w:val="en-US" w:eastAsia="es-AR"/>
        </w:rPr>
        <w:t xml:space="preserve"> </w:t>
      </w:r>
      <w:r w:rsidR="0005643D" w:rsidRPr="0095155C">
        <w:rPr>
          <w:rFonts w:ascii="Arial" w:hAnsi="Arial" w:cs="Arial"/>
          <w:color w:val="000000"/>
          <w:sz w:val="20"/>
          <w:szCs w:val="20"/>
          <w:lang w:val="en-US" w:eastAsia="es-AR"/>
        </w:rPr>
        <w:t>Kristine</w:t>
      </w:r>
      <w:r w:rsidR="0005643D">
        <w:rPr>
          <w:rFonts w:ascii="Arial" w:hAnsi="Arial" w:cs="Arial"/>
          <w:color w:val="000000"/>
          <w:sz w:val="20"/>
          <w:szCs w:val="20"/>
          <w:lang w:val="en-US" w:eastAsia="es-AR"/>
        </w:rPr>
        <w:t>.</w:t>
      </w:r>
      <w:r w:rsidR="0005643D" w:rsidRPr="0095155C">
        <w:rPr>
          <w:rFonts w:ascii="Arial" w:hAnsi="Arial" w:cs="Arial"/>
          <w:color w:val="000000"/>
          <w:sz w:val="20"/>
          <w:szCs w:val="20"/>
          <w:lang w:val="en-US" w:eastAsia="es-AR"/>
        </w:rPr>
        <w:t xml:space="preserve"> </w:t>
      </w:r>
      <w:r w:rsidR="0005643D" w:rsidRPr="0005643D">
        <w:rPr>
          <w:rFonts w:ascii="Arial" w:hAnsi="Arial" w:cs="Arial"/>
          <w:b/>
          <w:bCs/>
          <w:color w:val="000000"/>
          <w:kern w:val="36"/>
          <w:lang w:val="es-AR" w:eastAsia="es-AR"/>
        </w:rPr>
        <w:t>La exposición intrauterina a contaminantes ambientales e índice de masa corporal durante los primeros 3 años de vida</w:t>
      </w:r>
      <w:r w:rsidR="0005643D">
        <w:rPr>
          <w:rFonts w:ascii="Arial" w:hAnsi="Arial" w:cs="Arial"/>
          <w:b/>
          <w:bCs/>
          <w:color w:val="000000"/>
          <w:kern w:val="36"/>
          <w:sz w:val="28"/>
          <w:szCs w:val="28"/>
          <w:lang w:eastAsia="es-AR"/>
        </w:rPr>
        <w:t>.</w:t>
      </w:r>
      <w:r w:rsidR="0005643D" w:rsidRPr="0095155C">
        <w:rPr>
          <w:rFonts w:ascii="Arial" w:hAnsi="Arial" w:cs="Arial"/>
          <w:color w:val="000000"/>
          <w:sz w:val="17"/>
          <w:lang w:eastAsia="es-AR"/>
        </w:rPr>
        <w:t xml:space="preserve"> </w:t>
      </w:r>
      <w:r w:rsidR="0005643D" w:rsidRPr="004772CD">
        <w:rPr>
          <w:rFonts w:ascii="Arial" w:hAnsi="Arial" w:cs="Arial"/>
          <w:color w:val="000000"/>
          <w:sz w:val="17"/>
          <w:lang w:val="en-US" w:eastAsia="es-AR"/>
        </w:rPr>
        <w:t>Environ Health Perspect. Jan 2009; 117(1): 122–126.</w:t>
      </w:r>
    </w:p>
    <w:p w:rsidR="0005643D" w:rsidRPr="004772CD" w:rsidRDefault="0005643D" w:rsidP="00504ECC">
      <w:pPr>
        <w:jc w:val="both"/>
        <w:rPr>
          <w:lang w:val="en-US"/>
        </w:rPr>
      </w:pPr>
    </w:p>
    <w:p w:rsidR="007D766F" w:rsidRPr="004C5D75" w:rsidRDefault="006359CD" w:rsidP="00504ECC">
      <w:pPr>
        <w:jc w:val="both"/>
        <w:rPr>
          <w:lang w:val="es-AR"/>
        </w:rPr>
      </w:pPr>
      <w:hyperlink r:id="rId5021" w:history="1">
        <w:r w:rsidR="007D766F" w:rsidRPr="004772CD">
          <w:rPr>
            <w:rStyle w:val="Hipervnculo"/>
            <w:color w:val="auto"/>
            <w:u w:val="none"/>
            <w:lang w:val="en-US"/>
          </w:rPr>
          <w:t>Vryzas Z</w:t>
        </w:r>
      </w:hyperlink>
      <w:r w:rsidR="007D766F" w:rsidRPr="004772CD">
        <w:rPr>
          <w:lang w:val="en-US"/>
        </w:rPr>
        <w:t xml:space="preserve"> , </w:t>
      </w:r>
      <w:hyperlink r:id="rId5022" w:history="1">
        <w:r w:rsidR="007D766F" w:rsidRPr="004772CD">
          <w:rPr>
            <w:rStyle w:val="Hipervnculo"/>
            <w:color w:val="auto"/>
            <w:u w:val="none"/>
            <w:lang w:val="en-US"/>
          </w:rPr>
          <w:t>G Vassiliou</w:t>
        </w:r>
      </w:hyperlink>
      <w:r w:rsidR="007D766F" w:rsidRPr="004772CD">
        <w:rPr>
          <w:lang w:val="en-US"/>
        </w:rPr>
        <w:t xml:space="preserve"> , </w:t>
      </w:r>
      <w:hyperlink r:id="rId5023" w:history="1">
        <w:r w:rsidR="007D766F" w:rsidRPr="004772CD">
          <w:rPr>
            <w:rStyle w:val="Hipervnculo"/>
            <w:color w:val="auto"/>
            <w:u w:val="none"/>
            <w:lang w:val="en-US"/>
          </w:rPr>
          <w:t>Alexoudis C</w:t>
        </w:r>
      </w:hyperlink>
      <w:r w:rsidR="007D766F" w:rsidRPr="004772CD">
        <w:rPr>
          <w:lang w:val="en-US"/>
        </w:rPr>
        <w:t xml:space="preserve"> , </w:t>
      </w:r>
      <w:hyperlink r:id="rId5024" w:history="1">
        <w:r w:rsidR="007D766F" w:rsidRPr="004772CD">
          <w:rPr>
            <w:rStyle w:val="Hipervnculo"/>
            <w:color w:val="auto"/>
            <w:u w:val="none"/>
            <w:lang w:val="en-US"/>
          </w:rPr>
          <w:t>Papadopoulou Mourkidou-E</w:t>
        </w:r>
      </w:hyperlink>
      <w:r w:rsidR="007D766F" w:rsidRPr="004772CD">
        <w:rPr>
          <w:lang w:val="en-US"/>
        </w:rPr>
        <w:t xml:space="preserve"> . </w:t>
      </w:r>
      <w:r w:rsidR="007D766F" w:rsidRPr="004772CD">
        <w:rPr>
          <w:rStyle w:val="google-src-text1"/>
          <w:b/>
          <w:shd w:val="clear" w:color="auto" w:fill="E6ECF9"/>
          <w:lang w:val="en-US"/>
        </w:rPr>
        <w:t>Spatial and temporal distribution of pesticide residues in surface waters in northeastern Greece.</w:t>
      </w:r>
      <w:r w:rsidR="007D766F" w:rsidRPr="00504ECC">
        <w:rPr>
          <w:b/>
          <w:shd w:val="clear" w:color="auto" w:fill="E6ECF9"/>
        </w:rPr>
        <w:t>Distribución espacial y temporal de los residuos de plaguicidas en aguas superficiales en el noreste de Grecia</w:t>
      </w:r>
      <w:r w:rsidR="007D766F" w:rsidRPr="00C443D8">
        <w:rPr>
          <w:shd w:val="clear" w:color="auto" w:fill="E6ECF9"/>
        </w:rPr>
        <w:t>.</w:t>
      </w:r>
      <w:r w:rsidR="007D766F" w:rsidRPr="00C443D8">
        <w:t xml:space="preserve"> </w:t>
      </w:r>
      <w:hyperlink r:id="rId5025" w:tooltip="El agua de investigación." w:history="1">
        <w:r w:rsidR="007D766F" w:rsidRPr="004C5D75">
          <w:rPr>
            <w:rStyle w:val="Hipervnculo"/>
            <w:color w:val="auto"/>
            <w:u w:val="none"/>
            <w:lang w:val="es-AR"/>
          </w:rPr>
          <w:t>Resolución de agua.</w:t>
        </w:r>
      </w:hyperlink>
      <w:r w:rsidR="007D766F" w:rsidRPr="004C5D75">
        <w:rPr>
          <w:lang w:val="es-AR"/>
        </w:rPr>
        <w:t xml:space="preserve"> 2009 Jan; 43 (1) :1-10. </w:t>
      </w:r>
      <w:r w:rsidR="007D766F" w:rsidRPr="004C5D75">
        <w:rPr>
          <w:rStyle w:val="google-src-text1"/>
          <w:lang w:val="es-AR"/>
        </w:rPr>
        <w:t>Epub 2008 Oct 1.</w:t>
      </w:r>
      <w:r w:rsidR="007D766F" w:rsidRPr="004C5D75">
        <w:rPr>
          <w:lang w:val="es-AR"/>
        </w:rPr>
        <w:t xml:space="preserve"> </w:t>
      </w:r>
    </w:p>
    <w:p w:rsidR="002B0C30" w:rsidRPr="004C5D75" w:rsidRDefault="002B0C30" w:rsidP="002B0C30">
      <w:pPr>
        <w:widowControl w:val="0"/>
        <w:autoSpaceDE w:val="0"/>
        <w:autoSpaceDN w:val="0"/>
        <w:adjustRightInd w:val="0"/>
        <w:spacing w:before="41"/>
        <w:ind w:right="-194"/>
        <w:jc w:val="both"/>
        <w:rPr>
          <w:bCs/>
          <w:lang w:val="es-AR"/>
        </w:rPr>
      </w:pPr>
    </w:p>
    <w:p w:rsidR="002B0C30" w:rsidRPr="00504ECC" w:rsidRDefault="002B0C30" w:rsidP="002B0C30">
      <w:pPr>
        <w:widowControl w:val="0"/>
        <w:autoSpaceDE w:val="0"/>
        <w:autoSpaceDN w:val="0"/>
        <w:adjustRightInd w:val="0"/>
        <w:spacing w:before="41"/>
        <w:ind w:right="-194"/>
        <w:jc w:val="both"/>
        <w:rPr>
          <w:lang w:val="es-AR"/>
        </w:rPr>
      </w:pPr>
      <w:r w:rsidRPr="008845D3">
        <w:rPr>
          <w:lang w:val="es-AR"/>
        </w:rPr>
        <w:t xml:space="preserve">Wigle, D.T.; M.C. Turner &amp; D. Krewski. </w:t>
      </w:r>
      <w:r w:rsidRPr="004C5D75">
        <w:rPr>
          <w:lang w:val="es-AR"/>
        </w:rPr>
        <w:t xml:space="preserve">2009. </w:t>
      </w:r>
      <w:r w:rsidRPr="00504ECC">
        <w:rPr>
          <w:lang w:val="es-AR"/>
        </w:rPr>
        <w:t>"</w:t>
      </w:r>
      <w:r w:rsidR="00504ECC" w:rsidRPr="00504ECC">
        <w:t xml:space="preserve"> </w:t>
      </w:r>
      <w:r w:rsidR="00504ECC" w:rsidRPr="00504ECC">
        <w:rPr>
          <w:b/>
          <w:lang w:val="es-AR"/>
        </w:rPr>
        <w:t>Una revisión sistemática y meta-análisis de la leucemia infantil y la exposición ocupacional a pesticidas de los padres</w:t>
      </w:r>
      <w:r w:rsidRPr="00504ECC">
        <w:rPr>
          <w:lang w:val="es-AR"/>
        </w:rPr>
        <w:t xml:space="preserve">". </w:t>
      </w:r>
      <w:r w:rsidRPr="0080637B">
        <w:rPr>
          <w:lang w:val="es-AR"/>
        </w:rPr>
        <w:t>Environ. Health Perspectives, Vol. 117, n° 10, pp. 1505-1513.</w:t>
      </w:r>
    </w:p>
    <w:p w:rsidR="00E43795" w:rsidRPr="0080637B" w:rsidRDefault="00E43795" w:rsidP="00E22D6D">
      <w:pPr>
        <w:shd w:val="clear" w:color="auto" w:fill="FFFFFF"/>
        <w:spacing w:line="432" w:lineRule="atLeast"/>
        <w:jc w:val="both"/>
        <w:rPr>
          <w:rStyle w:val="google-src-text1"/>
          <w:bCs/>
          <w:vanish w:val="0"/>
          <w:lang w:val="es-AR"/>
        </w:rPr>
      </w:pPr>
    </w:p>
    <w:p w:rsidR="00E22D6D" w:rsidRPr="005B3A8E" w:rsidRDefault="006359CD" w:rsidP="00E22D6D">
      <w:pPr>
        <w:shd w:val="clear" w:color="auto" w:fill="FFFFFF"/>
        <w:spacing w:line="432" w:lineRule="atLeast"/>
        <w:jc w:val="both"/>
        <w:rPr>
          <w:bCs/>
        </w:rPr>
      </w:pPr>
      <w:hyperlink r:id="rId5026" w:history="1">
        <w:r w:rsidR="00E22D6D" w:rsidRPr="005B3A8E">
          <w:rPr>
            <w:rStyle w:val="Hipervnculo"/>
            <w:bCs/>
            <w:vanish/>
            <w:color w:val="auto"/>
            <w:u w:val="none"/>
          </w:rPr>
          <w:t>Mattix KD</w:t>
        </w:r>
      </w:hyperlink>
      <w:r w:rsidR="00E22D6D" w:rsidRPr="005B3A8E">
        <w:rPr>
          <w:rStyle w:val="google-src-text1"/>
          <w:bCs/>
        </w:rPr>
        <w:t xml:space="preserve"> , </w:t>
      </w:r>
      <w:hyperlink r:id="rId5027" w:history="1">
        <w:r w:rsidR="00E22D6D" w:rsidRPr="005B3A8E">
          <w:rPr>
            <w:rStyle w:val="Hipervnculo"/>
            <w:bCs/>
            <w:vanish/>
            <w:color w:val="auto"/>
            <w:u w:val="none"/>
          </w:rPr>
          <w:t>Winchester PD</w:t>
        </w:r>
      </w:hyperlink>
      <w:r w:rsidR="00E22D6D" w:rsidRPr="005B3A8E">
        <w:rPr>
          <w:rStyle w:val="google-src-text1"/>
          <w:bCs/>
        </w:rPr>
        <w:t xml:space="preserve"> , </w:t>
      </w:r>
      <w:hyperlink r:id="rId5028" w:history="1">
        <w:r w:rsidR="00E22D6D" w:rsidRPr="005B3A8E">
          <w:rPr>
            <w:rStyle w:val="Hipervnculo"/>
            <w:bCs/>
            <w:vanish/>
            <w:color w:val="auto"/>
            <w:u w:val="none"/>
          </w:rPr>
          <w:t>Scherer LR</w:t>
        </w:r>
      </w:hyperlink>
      <w:r w:rsidR="00E22D6D" w:rsidRPr="005B3A8E">
        <w:rPr>
          <w:rStyle w:val="google-src-text1"/>
          <w:bCs/>
        </w:rPr>
        <w:t xml:space="preserve"> .</w:t>
      </w:r>
      <w:r w:rsidR="00E22D6D" w:rsidRPr="005B3A8E">
        <w:rPr>
          <w:rStyle w:val="ref-cit"/>
          <w:bCs/>
        </w:rPr>
        <w:t xml:space="preserve">Winchester PD, Huskins J, J. Ying Agroquímicos en las aguas superficiales y defectos de nacimiento en los Estados Unidos </w:t>
      </w:r>
      <w:r w:rsidR="00E22D6D" w:rsidRPr="005B3A8E">
        <w:rPr>
          <w:rStyle w:val="ref-journal1"/>
          <w:bCs/>
          <w:i w:val="0"/>
          <w:iCs w:val="0"/>
        </w:rPr>
        <w:t>Acta Paediatr 2009;</w:t>
      </w:r>
      <w:r w:rsidR="00E22D6D" w:rsidRPr="005B3A8E">
        <w:rPr>
          <w:rStyle w:val="ref-vol1"/>
        </w:rPr>
        <w:t>98</w:t>
      </w:r>
      <w:r w:rsidR="00E22D6D" w:rsidRPr="005B3A8E">
        <w:rPr>
          <w:rStyle w:val="ref-cit"/>
          <w:bCs/>
        </w:rPr>
        <w:t xml:space="preserve"> :664-669.</w:t>
      </w:r>
    </w:p>
    <w:p w:rsidR="007D766F" w:rsidRPr="005B3A8E" w:rsidRDefault="007D766F" w:rsidP="007D766F"/>
    <w:p w:rsidR="007D766F" w:rsidRPr="00C14BC4" w:rsidRDefault="006359CD" w:rsidP="00C14BC4">
      <w:pPr>
        <w:rPr>
          <w:rStyle w:val="google-src-text1"/>
        </w:rPr>
      </w:pPr>
      <w:hyperlink r:id="rId5029" w:history="1">
        <w:r w:rsidR="007D766F" w:rsidRPr="00C443D8">
          <w:rPr>
            <w:rStyle w:val="Hipervnculo"/>
            <w:color w:val="auto"/>
            <w:u w:val="none"/>
          </w:rPr>
          <w:t>Woudneh MB</w:t>
        </w:r>
      </w:hyperlink>
      <w:r w:rsidR="007D766F" w:rsidRPr="00C443D8">
        <w:t xml:space="preserve"> , </w:t>
      </w:r>
      <w:hyperlink r:id="rId5030" w:history="1">
        <w:r w:rsidR="007D766F" w:rsidRPr="00C443D8">
          <w:rPr>
            <w:rStyle w:val="Hipervnculo"/>
            <w:color w:val="auto"/>
            <w:u w:val="none"/>
          </w:rPr>
          <w:t>Z Ou</w:t>
        </w:r>
      </w:hyperlink>
      <w:r w:rsidR="007D766F" w:rsidRPr="00C443D8">
        <w:t xml:space="preserve"> , </w:t>
      </w:r>
      <w:hyperlink r:id="rId5031" w:history="1">
        <w:r w:rsidR="007D766F" w:rsidRPr="00C443D8">
          <w:rPr>
            <w:rStyle w:val="Hipervnculo"/>
            <w:color w:val="auto"/>
            <w:u w:val="none"/>
          </w:rPr>
          <w:t>M Sekela</w:t>
        </w:r>
      </w:hyperlink>
      <w:r w:rsidR="007D766F" w:rsidRPr="00C443D8">
        <w:t xml:space="preserve"> , </w:t>
      </w:r>
      <w:hyperlink r:id="rId5032" w:history="1">
        <w:r w:rsidR="007D766F" w:rsidRPr="00C443D8">
          <w:rPr>
            <w:rStyle w:val="Hipervnculo"/>
            <w:color w:val="auto"/>
            <w:u w:val="none"/>
          </w:rPr>
          <w:t>T Tuominen</w:t>
        </w:r>
      </w:hyperlink>
      <w:r w:rsidR="007D766F" w:rsidRPr="00C443D8">
        <w:t xml:space="preserve"> , </w:t>
      </w:r>
      <w:hyperlink r:id="rId5033" w:history="1">
        <w:r w:rsidR="007D766F" w:rsidRPr="00C443D8">
          <w:rPr>
            <w:rStyle w:val="Hipervnculo"/>
            <w:color w:val="auto"/>
            <w:u w:val="none"/>
          </w:rPr>
          <w:t>Gledhill M</w:t>
        </w:r>
      </w:hyperlink>
      <w:r w:rsidR="007D766F" w:rsidRPr="00C443D8">
        <w:t>.</w:t>
      </w:r>
      <w:r w:rsidR="007D766F" w:rsidRPr="00C443D8">
        <w:rPr>
          <w:shd w:val="clear" w:color="auto" w:fill="E6ECF9"/>
        </w:rPr>
        <w:t>Multiresidues plaguicidas en las aguas del Bajo Valle de Fraser, British Columbia, Canadá.</w:t>
      </w:r>
      <w:r w:rsidR="007D766F" w:rsidRPr="00C443D8">
        <w:t xml:space="preserve"> Parte I. El agua de superficie. </w:t>
      </w:r>
      <w:hyperlink r:id="rId5034" w:tooltip="Diario de la calidad ambiental." w:history="1">
        <w:r w:rsidR="007D766F" w:rsidRPr="00C443D8">
          <w:rPr>
            <w:rStyle w:val="Hipervnculo"/>
            <w:color w:val="auto"/>
            <w:u w:val="none"/>
          </w:rPr>
          <w:t>J Environ Qual.</w:t>
        </w:r>
      </w:hyperlink>
      <w:r w:rsidR="007D766F" w:rsidRPr="00C443D8">
        <w:t xml:space="preserve"> mar 2009 25; 38 (3) :940-7.</w:t>
      </w:r>
    </w:p>
    <w:p w:rsidR="007D766F" w:rsidRPr="00BA4F77" w:rsidRDefault="007D766F" w:rsidP="007D766F">
      <w:pPr>
        <w:rPr>
          <w:lang w:val="es-AR"/>
        </w:rPr>
      </w:pPr>
    </w:p>
    <w:p w:rsidR="0012645D" w:rsidRDefault="0012645D" w:rsidP="00A742B6"/>
    <w:p w:rsidR="00A742B6" w:rsidRPr="00C14BC4" w:rsidRDefault="006359CD" w:rsidP="00A742B6">
      <w:hyperlink r:id="rId5035" w:history="1">
        <w:r w:rsidR="007D766F" w:rsidRPr="00C14BC4">
          <w:rPr>
            <w:rStyle w:val="Hipervnculo"/>
            <w:color w:val="auto"/>
            <w:u w:val="none"/>
          </w:rPr>
          <w:t>Woudneh MB</w:t>
        </w:r>
      </w:hyperlink>
      <w:r w:rsidR="007D766F" w:rsidRPr="00C14BC4">
        <w:t xml:space="preserve"> , </w:t>
      </w:r>
      <w:hyperlink r:id="rId5036" w:history="1">
        <w:r w:rsidR="007D766F" w:rsidRPr="00C14BC4">
          <w:rPr>
            <w:rStyle w:val="Hipervnculo"/>
            <w:color w:val="auto"/>
            <w:u w:val="none"/>
          </w:rPr>
          <w:t>Z Ou</w:t>
        </w:r>
      </w:hyperlink>
      <w:r w:rsidR="007D766F" w:rsidRPr="00C14BC4">
        <w:t xml:space="preserve"> , </w:t>
      </w:r>
      <w:hyperlink r:id="rId5037" w:history="1">
        <w:r w:rsidR="007D766F" w:rsidRPr="00C14BC4">
          <w:rPr>
            <w:rStyle w:val="Hipervnculo"/>
            <w:color w:val="auto"/>
            <w:u w:val="none"/>
          </w:rPr>
          <w:t>M Sekela</w:t>
        </w:r>
      </w:hyperlink>
      <w:r w:rsidR="007D766F" w:rsidRPr="00C14BC4">
        <w:t xml:space="preserve"> , </w:t>
      </w:r>
      <w:hyperlink r:id="rId5038" w:history="1">
        <w:r w:rsidR="007D766F" w:rsidRPr="00C14BC4">
          <w:rPr>
            <w:rStyle w:val="Hipervnculo"/>
            <w:color w:val="auto"/>
            <w:u w:val="none"/>
          </w:rPr>
          <w:t>T Tuominen</w:t>
        </w:r>
      </w:hyperlink>
      <w:r w:rsidR="007D766F" w:rsidRPr="00C14BC4">
        <w:t xml:space="preserve"> , </w:t>
      </w:r>
      <w:hyperlink r:id="rId5039" w:history="1">
        <w:r w:rsidR="007D766F" w:rsidRPr="00C14BC4">
          <w:rPr>
            <w:rStyle w:val="Hipervnculo"/>
            <w:color w:val="auto"/>
            <w:u w:val="none"/>
          </w:rPr>
          <w:t>Gledhill M</w:t>
        </w:r>
      </w:hyperlink>
      <w:r w:rsidR="007D766F" w:rsidRPr="00C14BC4">
        <w:t xml:space="preserve"> .</w:t>
      </w:r>
      <w:r w:rsidR="007D766F" w:rsidRPr="00C14BC4">
        <w:rPr>
          <w:shd w:val="clear" w:color="auto" w:fill="E6ECF9"/>
        </w:rPr>
        <w:t>Multiresidues plaguicidas en las aguas del Bajo Valle de Fraser, British Columbia, Canadá.</w:t>
      </w:r>
      <w:r w:rsidR="007D766F" w:rsidRPr="00C14BC4">
        <w:t xml:space="preserve">  </w:t>
      </w:r>
      <w:r w:rsidR="007D766F" w:rsidRPr="00C443D8">
        <w:t xml:space="preserve">Parte II. El agua subterránea. </w:t>
      </w:r>
      <w:hyperlink r:id="rId5040" w:tooltip="Diario de la calidad ambiental." w:history="1">
        <w:r w:rsidR="007D766F" w:rsidRPr="00C443D8">
          <w:rPr>
            <w:rStyle w:val="Hipervnculo"/>
            <w:color w:val="auto"/>
            <w:u w:val="none"/>
          </w:rPr>
          <w:t>J Environ Qual.</w:t>
        </w:r>
      </w:hyperlink>
      <w:r w:rsidR="007D766F" w:rsidRPr="00C443D8">
        <w:t xml:space="preserve"> </w:t>
      </w:r>
      <w:r w:rsidR="007D766F" w:rsidRPr="00C14BC4">
        <w:t xml:space="preserve">mar 2009 25; 38 (3) :948-54.  </w:t>
      </w:r>
    </w:p>
    <w:p w:rsidR="00C14BC4" w:rsidRPr="00F77AC1" w:rsidRDefault="00C14BC4" w:rsidP="00A742B6">
      <w:pPr>
        <w:rPr>
          <w:rStyle w:val="google-src-text1"/>
          <w:vanish w:val="0"/>
          <w:lang w:val="es-AR"/>
        </w:rPr>
      </w:pPr>
    </w:p>
    <w:p w:rsidR="0012645D" w:rsidRPr="00FB58D2" w:rsidRDefault="00F77AC1" w:rsidP="00F77AC1">
      <w:pPr>
        <w:jc w:val="both"/>
        <w:rPr>
          <w:rFonts w:ascii="Arial" w:hAnsi="Arial" w:cs="Arial"/>
          <w:i/>
          <w:iCs/>
          <w:color w:val="000000"/>
          <w:sz w:val="22"/>
          <w:szCs w:val="22"/>
          <w:lang w:val="es-AR" w:eastAsia="es-AR"/>
        </w:rPr>
      </w:pPr>
      <w:r w:rsidRPr="00F77AC1">
        <w:rPr>
          <w:rFonts w:ascii="Arial" w:hAnsi="Arial" w:cs="Arial"/>
          <w:color w:val="000000"/>
          <w:sz w:val="22"/>
          <w:szCs w:val="22"/>
          <w:lang w:eastAsia="es-AR"/>
        </w:rPr>
        <w:t>Yamada Tsuioshi, Kremer Robert J., de Camargo e Castro Paulo Roberto, Wood Bruce W.  </w:t>
      </w:r>
      <w:hyperlink r:id="rId5041" w:history="1">
        <w:r w:rsidRPr="00F77AC1">
          <w:rPr>
            <w:rFonts w:ascii="Arial" w:hAnsi="Arial" w:cs="Arial"/>
            <w:b/>
            <w:bCs/>
            <w:color w:val="840084"/>
            <w:sz w:val="22"/>
            <w:szCs w:val="22"/>
            <w:lang w:eastAsia="es-AR"/>
          </w:rPr>
          <w:t>Interacciones de glifosato con la fisiología, la nutrición y las enfermedades de las plantas: Una amenaza para la sostenibilidad agrícola?</w:t>
        </w:r>
      </w:hyperlink>
      <w:r w:rsidRPr="00F77AC1">
        <w:rPr>
          <w:rFonts w:ascii="Arial" w:hAnsi="Arial" w:cs="Arial"/>
          <w:color w:val="000000"/>
          <w:sz w:val="22"/>
          <w:szCs w:val="22"/>
          <w:lang w:eastAsia="es-AR"/>
        </w:rPr>
        <w:t> </w:t>
      </w:r>
      <w:r w:rsidRPr="00FB58D2">
        <w:rPr>
          <w:rFonts w:ascii="Arial" w:hAnsi="Arial" w:cs="Arial"/>
          <w:i/>
          <w:iCs/>
          <w:color w:val="000000"/>
          <w:sz w:val="22"/>
          <w:szCs w:val="22"/>
          <w:lang w:val="es-AR" w:eastAsia="es-AR"/>
        </w:rPr>
        <w:t>European Journal of Agronomy</w:t>
      </w:r>
      <w:r w:rsidRPr="00FB58D2">
        <w:rPr>
          <w:rFonts w:ascii="Arial" w:hAnsi="Arial" w:cs="Arial"/>
          <w:color w:val="000000"/>
          <w:sz w:val="22"/>
          <w:szCs w:val="22"/>
          <w:lang w:val="es-AR" w:eastAsia="es-AR"/>
        </w:rPr>
        <w:t> , </w:t>
      </w:r>
      <w:r w:rsidRPr="00FB58D2">
        <w:rPr>
          <w:rFonts w:ascii="Arial" w:hAnsi="Arial" w:cs="Arial"/>
          <w:i/>
          <w:iCs/>
          <w:color w:val="000000"/>
          <w:sz w:val="22"/>
          <w:szCs w:val="22"/>
          <w:lang w:val="es-AR" w:eastAsia="es-AR"/>
        </w:rPr>
        <w:t>Volume 31, Issue 3</w:t>
      </w:r>
      <w:r w:rsidRPr="00FB58D2">
        <w:rPr>
          <w:rFonts w:ascii="Arial" w:hAnsi="Arial" w:cs="Arial"/>
          <w:color w:val="000000"/>
          <w:sz w:val="22"/>
          <w:szCs w:val="22"/>
          <w:lang w:val="es-AR" w:eastAsia="es-AR"/>
        </w:rPr>
        <w:t> , </w:t>
      </w:r>
      <w:r w:rsidRPr="00FB58D2">
        <w:rPr>
          <w:rFonts w:ascii="Arial" w:hAnsi="Arial" w:cs="Arial"/>
          <w:i/>
          <w:iCs/>
          <w:color w:val="000000"/>
          <w:sz w:val="22"/>
          <w:szCs w:val="22"/>
          <w:lang w:val="es-AR" w:eastAsia="es-AR"/>
        </w:rPr>
        <w:t>October 2009</w:t>
      </w:r>
      <w:r w:rsidRPr="00FB58D2">
        <w:rPr>
          <w:rFonts w:ascii="Arial" w:hAnsi="Arial" w:cs="Arial"/>
          <w:color w:val="000000"/>
          <w:sz w:val="22"/>
          <w:szCs w:val="22"/>
          <w:lang w:val="es-AR" w:eastAsia="es-AR"/>
        </w:rPr>
        <w:t> , </w:t>
      </w:r>
      <w:r w:rsidRPr="00FB58D2">
        <w:rPr>
          <w:rFonts w:ascii="Arial" w:hAnsi="Arial" w:cs="Arial"/>
          <w:i/>
          <w:iCs/>
          <w:color w:val="000000"/>
          <w:sz w:val="22"/>
          <w:szCs w:val="22"/>
          <w:lang w:val="es-AR" w:eastAsia="es-AR"/>
        </w:rPr>
        <w:t>Pages 111-113</w:t>
      </w:r>
      <w:r w:rsidRPr="00FB58D2">
        <w:rPr>
          <w:rFonts w:ascii="Arial" w:hAnsi="Arial" w:cs="Arial"/>
          <w:color w:val="000000"/>
          <w:sz w:val="22"/>
          <w:szCs w:val="22"/>
          <w:lang w:val="es-AR" w:eastAsia="es-AR"/>
        </w:rPr>
        <w:t> </w:t>
      </w:r>
      <w:r w:rsidRPr="00FB58D2">
        <w:rPr>
          <w:rFonts w:ascii="Arial" w:hAnsi="Arial" w:cs="Arial"/>
          <w:i/>
          <w:iCs/>
          <w:color w:val="000000"/>
          <w:sz w:val="22"/>
          <w:szCs w:val="22"/>
          <w:lang w:val="es-AR" w:eastAsia="es-AR"/>
        </w:rPr>
        <w:t>.</w:t>
      </w:r>
    </w:p>
    <w:p w:rsidR="00F77AC1" w:rsidRDefault="00F77AC1" w:rsidP="00A742B6">
      <w:pPr>
        <w:rPr>
          <w:rStyle w:val="google-src-text1"/>
          <w:vanish w:val="0"/>
          <w:lang w:val="en-US"/>
        </w:rPr>
      </w:pPr>
    </w:p>
    <w:p w:rsidR="00FB58D2" w:rsidRPr="009D79B1" w:rsidRDefault="00FB58D2" w:rsidP="00C1268F">
      <w:pPr>
        <w:jc w:val="both"/>
        <w:rPr>
          <w:rStyle w:val="google-src-text1"/>
          <w:lang w:val="en-US"/>
        </w:rPr>
      </w:pPr>
    </w:p>
    <w:p w:rsidR="00C14BC4" w:rsidRPr="009D79B1" w:rsidRDefault="00C14BC4" w:rsidP="00C1268F">
      <w:pPr>
        <w:jc w:val="both"/>
        <w:rPr>
          <w:rStyle w:val="google-src-text1"/>
          <w:lang w:val="en-US"/>
        </w:rPr>
      </w:pPr>
    </w:p>
    <w:p w:rsidR="00E43795" w:rsidRPr="009D79B1" w:rsidRDefault="00E43795" w:rsidP="00C1268F">
      <w:pPr>
        <w:jc w:val="both"/>
        <w:rPr>
          <w:lang w:val="en-US"/>
        </w:rPr>
      </w:pPr>
      <w:r w:rsidRPr="009D79B1">
        <w:rPr>
          <w:bCs/>
          <w:lang w:val="en-US"/>
        </w:rPr>
        <w:t>Abayomic, A. Adigun, Nicola Wrench, Frederic J. Seidler and Theodore A. Slotkin.Neonatal organophosphorus pesticide exposure alters the Developmental trajectory of cell-signaling cascades controlling metabolismo: Differential effects of diazinon and parathion.Enveronmental health Perpectives.Vol 118.N°2.(2010).210-215.</w:t>
      </w:r>
    </w:p>
    <w:p w:rsidR="00E43795" w:rsidRPr="00C443D8" w:rsidRDefault="00E43795" w:rsidP="00E43795">
      <w:pPr>
        <w:rPr>
          <w:lang w:val="en-US"/>
        </w:rPr>
      </w:pPr>
    </w:p>
    <w:p w:rsidR="00FB58D2" w:rsidRPr="00C36921" w:rsidRDefault="006359CD" w:rsidP="00FB58D2">
      <w:pPr>
        <w:shd w:val="clear" w:color="auto" w:fill="FFFFFF"/>
        <w:jc w:val="both"/>
        <w:rPr>
          <w:rFonts w:ascii="Arial" w:hAnsi="Arial" w:cs="Arial"/>
          <w:color w:val="000000"/>
          <w:szCs w:val="22"/>
          <w:lang w:eastAsia="es-AR"/>
        </w:rPr>
      </w:pPr>
      <w:hyperlink r:id="rId5042" w:history="1">
        <w:r w:rsidR="00FB58D2" w:rsidRPr="0049453A">
          <w:rPr>
            <w:rFonts w:ascii="Arial" w:hAnsi="Arial" w:cs="Arial"/>
            <w:color w:val="660066"/>
            <w:lang w:val="en-US" w:eastAsia="es-AR"/>
          </w:rPr>
          <w:t>Alaux C</w:t>
        </w:r>
      </w:hyperlink>
      <w:r w:rsidR="00FB58D2" w:rsidRPr="0049453A">
        <w:rPr>
          <w:rFonts w:ascii="Arial" w:hAnsi="Arial" w:cs="Arial"/>
          <w:color w:val="000000"/>
          <w:lang w:val="en-US" w:eastAsia="es-AR"/>
        </w:rPr>
        <w:t>,  </w:t>
      </w:r>
      <w:hyperlink r:id="rId5043" w:history="1">
        <w:r w:rsidR="00FB58D2" w:rsidRPr="0049453A">
          <w:rPr>
            <w:rFonts w:ascii="Arial" w:hAnsi="Arial" w:cs="Arial"/>
            <w:color w:val="660066"/>
            <w:lang w:val="en-US" w:eastAsia="es-AR"/>
          </w:rPr>
          <w:t>JL Brunet</w:t>
        </w:r>
      </w:hyperlink>
      <w:r w:rsidR="00FB58D2" w:rsidRPr="0049453A">
        <w:rPr>
          <w:rFonts w:ascii="Arial" w:hAnsi="Arial" w:cs="Arial"/>
          <w:color w:val="000000"/>
          <w:lang w:val="en-US" w:eastAsia="es-AR"/>
        </w:rPr>
        <w:t> , </w:t>
      </w:r>
      <w:hyperlink r:id="rId5044" w:history="1">
        <w:r w:rsidR="00FB58D2" w:rsidRPr="0049453A">
          <w:rPr>
            <w:rFonts w:ascii="Arial" w:hAnsi="Arial" w:cs="Arial"/>
            <w:color w:val="660066"/>
            <w:lang w:val="en-US" w:eastAsia="es-AR"/>
          </w:rPr>
          <w:t>Dussaubat C</w:t>
        </w:r>
      </w:hyperlink>
      <w:r w:rsidR="00FB58D2" w:rsidRPr="0049453A">
        <w:rPr>
          <w:rFonts w:ascii="Arial" w:hAnsi="Arial" w:cs="Arial"/>
          <w:color w:val="000000"/>
          <w:lang w:val="en-US" w:eastAsia="es-AR"/>
        </w:rPr>
        <w:t> , </w:t>
      </w:r>
      <w:hyperlink r:id="rId5045" w:history="1">
        <w:r w:rsidR="00FB58D2" w:rsidRPr="0049453A">
          <w:rPr>
            <w:rFonts w:ascii="Arial" w:hAnsi="Arial" w:cs="Arial"/>
            <w:color w:val="660066"/>
            <w:lang w:val="en-US" w:eastAsia="es-AR"/>
          </w:rPr>
          <w:t>Mondet F</w:t>
        </w:r>
      </w:hyperlink>
      <w:r w:rsidR="00FB58D2" w:rsidRPr="0049453A">
        <w:rPr>
          <w:rFonts w:ascii="Arial" w:hAnsi="Arial" w:cs="Arial"/>
          <w:color w:val="000000"/>
          <w:lang w:val="en-US" w:eastAsia="es-AR"/>
        </w:rPr>
        <w:t> , </w:t>
      </w:r>
      <w:hyperlink r:id="rId5046" w:history="1">
        <w:r w:rsidR="00FB58D2" w:rsidRPr="006C2CAD">
          <w:rPr>
            <w:rFonts w:ascii="Arial" w:hAnsi="Arial" w:cs="Arial"/>
            <w:color w:val="660066"/>
            <w:lang w:val="es-AR" w:eastAsia="es-AR"/>
          </w:rPr>
          <w:t>Tchamitchan S</w:t>
        </w:r>
      </w:hyperlink>
      <w:r w:rsidR="00FB58D2" w:rsidRPr="006C2CAD">
        <w:rPr>
          <w:rFonts w:ascii="Arial" w:hAnsi="Arial" w:cs="Arial"/>
          <w:color w:val="000000"/>
          <w:lang w:val="es-AR" w:eastAsia="es-AR"/>
        </w:rPr>
        <w:t> , </w:t>
      </w:r>
      <w:hyperlink r:id="rId5047" w:history="1">
        <w:r w:rsidR="00FB58D2" w:rsidRPr="006C2CAD">
          <w:rPr>
            <w:rFonts w:ascii="Arial" w:hAnsi="Arial" w:cs="Arial"/>
            <w:color w:val="660066"/>
            <w:lang w:val="es-AR" w:eastAsia="es-AR"/>
          </w:rPr>
          <w:t>M Cousin</w:t>
        </w:r>
      </w:hyperlink>
      <w:r w:rsidR="00FB58D2" w:rsidRPr="006C2CAD">
        <w:rPr>
          <w:rFonts w:ascii="Arial" w:hAnsi="Arial" w:cs="Arial"/>
          <w:color w:val="000000"/>
          <w:lang w:val="es-AR" w:eastAsia="es-AR"/>
        </w:rPr>
        <w:t> , </w:t>
      </w:r>
      <w:hyperlink r:id="rId5048" w:history="1">
        <w:r w:rsidR="00FB58D2" w:rsidRPr="006C2CAD">
          <w:rPr>
            <w:rFonts w:ascii="Arial" w:hAnsi="Arial" w:cs="Arial"/>
            <w:color w:val="660066"/>
            <w:lang w:val="es-AR" w:eastAsia="es-AR"/>
          </w:rPr>
          <w:t>Brillard J</w:t>
        </w:r>
      </w:hyperlink>
      <w:r w:rsidR="00FB58D2" w:rsidRPr="006C2CAD">
        <w:rPr>
          <w:rFonts w:ascii="Arial" w:hAnsi="Arial" w:cs="Arial"/>
          <w:color w:val="000000"/>
          <w:lang w:val="es-AR" w:eastAsia="es-AR"/>
        </w:rPr>
        <w:t> , </w:t>
      </w:r>
      <w:hyperlink r:id="rId5049" w:history="1">
        <w:r w:rsidR="00FB58D2" w:rsidRPr="006C2CAD">
          <w:rPr>
            <w:rFonts w:ascii="Arial" w:hAnsi="Arial" w:cs="Arial"/>
            <w:color w:val="660066"/>
            <w:lang w:val="es-AR" w:eastAsia="es-AR"/>
          </w:rPr>
          <w:t>Baldy A</w:t>
        </w:r>
      </w:hyperlink>
      <w:r w:rsidR="00FB58D2" w:rsidRPr="006C2CAD">
        <w:rPr>
          <w:rFonts w:ascii="Arial" w:hAnsi="Arial" w:cs="Arial"/>
          <w:color w:val="000000"/>
          <w:lang w:val="es-AR" w:eastAsia="es-AR"/>
        </w:rPr>
        <w:t> , </w:t>
      </w:r>
      <w:hyperlink r:id="rId5050" w:history="1">
        <w:r w:rsidR="00FB58D2" w:rsidRPr="0049453A">
          <w:rPr>
            <w:rFonts w:ascii="Arial" w:hAnsi="Arial" w:cs="Arial"/>
            <w:color w:val="660066"/>
            <w:lang w:eastAsia="es-AR"/>
          </w:rPr>
          <w:t>Belzunces LP</w:t>
        </w:r>
      </w:hyperlink>
      <w:r w:rsidR="00FB58D2" w:rsidRPr="0049453A">
        <w:rPr>
          <w:rFonts w:ascii="Arial" w:hAnsi="Arial" w:cs="Arial"/>
          <w:color w:val="000000"/>
          <w:lang w:eastAsia="es-AR"/>
        </w:rPr>
        <w:t> , </w:t>
      </w:r>
      <w:hyperlink r:id="rId5051" w:history="1">
        <w:r w:rsidR="00FB58D2" w:rsidRPr="0049453A">
          <w:rPr>
            <w:rFonts w:ascii="Arial" w:hAnsi="Arial" w:cs="Arial"/>
            <w:color w:val="660066"/>
            <w:lang w:eastAsia="es-AR"/>
          </w:rPr>
          <w:t>Le Conte Y</w:t>
        </w:r>
      </w:hyperlink>
      <w:r w:rsidR="00FB58D2" w:rsidRPr="0049453A">
        <w:rPr>
          <w:rFonts w:ascii="Arial" w:hAnsi="Arial" w:cs="Arial"/>
          <w:color w:val="000000"/>
          <w:lang w:eastAsia="es-AR"/>
        </w:rPr>
        <w:t> .</w:t>
      </w:r>
      <w:r w:rsidR="00FB58D2" w:rsidRPr="008F3951">
        <w:rPr>
          <w:rFonts w:ascii="Arial" w:hAnsi="Arial" w:cs="Arial"/>
          <w:b/>
          <w:bCs/>
          <w:color w:val="000000"/>
          <w:kern w:val="36"/>
          <w:lang w:eastAsia="es-AR"/>
        </w:rPr>
        <w:t>Las interacciones entre las microsporas Nosema y un neonicotinoide debilitan las abejas (Apis mellifera).</w:t>
      </w:r>
      <w:r w:rsidR="00FB58D2" w:rsidRPr="0049453A">
        <w:rPr>
          <w:rFonts w:ascii="Arial" w:hAnsi="Arial" w:cs="Arial"/>
          <w:color w:val="000000"/>
          <w:sz w:val="20"/>
          <w:lang w:eastAsia="es-AR"/>
        </w:rPr>
        <w:t xml:space="preserve"> </w:t>
      </w:r>
      <w:hyperlink r:id="rId5052" w:tooltip="Microbiología ambiental." w:history="1">
        <w:r w:rsidR="00FB58D2" w:rsidRPr="00C36921">
          <w:rPr>
            <w:rFonts w:ascii="Arial" w:hAnsi="Arial" w:cs="Arial"/>
            <w:color w:val="660066"/>
            <w:sz w:val="20"/>
            <w:u w:val="single"/>
            <w:lang w:eastAsia="es-AR"/>
          </w:rPr>
          <w:t xml:space="preserve"> </w:t>
        </w:r>
        <w:r w:rsidR="00FB58D2" w:rsidRPr="00613BB6">
          <w:rPr>
            <w:rFonts w:ascii="Arial" w:hAnsi="Arial" w:cs="Arial"/>
            <w:color w:val="660066"/>
            <w:sz w:val="20"/>
            <w:u w:val="single"/>
            <w:lang w:val="es-AR" w:eastAsia="es-AR"/>
          </w:rPr>
          <w:t>Environ Microbiol</w:t>
        </w:r>
      </w:hyperlink>
      <w:r w:rsidR="00FB58D2" w:rsidRPr="00613BB6">
        <w:rPr>
          <w:rFonts w:ascii="Arial" w:hAnsi="Arial" w:cs="Arial"/>
          <w:color w:val="000000"/>
          <w:sz w:val="20"/>
          <w:lang w:val="es-AR" w:eastAsia="es-AR"/>
        </w:rPr>
        <w:t> 2010 Mar; 12 (3):774-82. </w:t>
      </w:r>
    </w:p>
    <w:p w:rsidR="00FB58D2" w:rsidRDefault="00FB58D2" w:rsidP="00E43795"/>
    <w:p w:rsidR="00E43795" w:rsidRPr="00E0038B" w:rsidRDefault="006359CD" w:rsidP="008F3951">
      <w:pPr>
        <w:jc w:val="both"/>
        <w:rPr>
          <w:lang w:val="es-AR"/>
        </w:rPr>
      </w:pPr>
      <w:hyperlink r:id="rId5053" w:history="1">
        <w:r w:rsidR="00E43795" w:rsidRPr="00E0038B">
          <w:rPr>
            <w:rStyle w:val="Hipervnculo"/>
            <w:color w:val="auto"/>
            <w:u w:val="none"/>
            <w:lang w:val="es-AR"/>
          </w:rPr>
          <w:t>Ahmad I</w:t>
        </w:r>
      </w:hyperlink>
      <w:r w:rsidR="00E43795" w:rsidRPr="00E0038B">
        <w:rPr>
          <w:lang w:val="es-AR"/>
        </w:rPr>
        <w:t xml:space="preserve"> , </w:t>
      </w:r>
      <w:hyperlink r:id="rId5054" w:history="1">
        <w:r w:rsidR="00E43795" w:rsidRPr="00E0038B">
          <w:rPr>
            <w:rStyle w:val="Hipervnculo"/>
            <w:color w:val="auto"/>
            <w:u w:val="none"/>
            <w:lang w:val="es-AR"/>
          </w:rPr>
          <w:t>Salem NM</w:t>
        </w:r>
      </w:hyperlink>
      <w:r w:rsidR="00E43795" w:rsidRPr="00E0038B">
        <w:rPr>
          <w:lang w:val="es-AR"/>
        </w:rPr>
        <w:t xml:space="preserve"> , </w:t>
      </w:r>
      <w:hyperlink r:id="rId5055" w:history="1">
        <w:r w:rsidR="00E43795" w:rsidRPr="00E0038B">
          <w:rPr>
            <w:rStyle w:val="Hipervnculo"/>
            <w:color w:val="auto"/>
            <w:u w:val="none"/>
            <w:lang w:val="es-AR"/>
          </w:rPr>
          <w:t>Estaitieh H</w:t>
        </w:r>
      </w:hyperlink>
      <w:r w:rsidR="00E43795" w:rsidRPr="00E0038B">
        <w:rPr>
          <w:lang w:val="es-AR"/>
        </w:rPr>
        <w:t xml:space="preserve"> . </w:t>
      </w:r>
      <w:r w:rsidR="00E43795" w:rsidRPr="00E0038B">
        <w:rPr>
          <w:rStyle w:val="google-src-text1"/>
          <w:lang w:val="es-AR"/>
        </w:rPr>
        <w:t>Occurrence of organochlorine pesticide residues in eggs, chicken and meat in Jordan.</w:t>
      </w:r>
      <w:r w:rsidR="00E43795" w:rsidRPr="00C443D8">
        <w:t xml:space="preserve">La aparición de residuos de plaguicidas organoclorados en huevos, pollo y carne en Jordania. </w:t>
      </w:r>
      <w:hyperlink r:id="rId5056" w:tooltip="Chemosphere." w:history="1">
        <w:r w:rsidR="00E43795" w:rsidRPr="00E0038B">
          <w:rPr>
            <w:rStyle w:val="Hipervnculo"/>
            <w:color w:val="auto"/>
            <w:u w:val="none"/>
            <w:shd w:val="clear" w:color="auto" w:fill="E6ECF9"/>
            <w:lang w:val="es-AR"/>
          </w:rPr>
          <w:t>Chemosphere.</w:t>
        </w:r>
      </w:hyperlink>
      <w:r w:rsidR="00E43795" w:rsidRPr="00E0038B">
        <w:rPr>
          <w:shd w:val="clear" w:color="auto" w:fill="E6ECF9"/>
          <w:lang w:val="es-AR"/>
        </w:rPr>
        <w:t xml:space="preserve"> 2010 Feb; 78 (6) :667-71.</w:t>
      </w:r>
      <w:r w:rsidR="00E43795" w:rsidRPr="00E0038B">
        <w:rPr>
          <w:lang w:val="es-AR"/>
        </w:rPr>
        <w:t xml:space="preserve"> </w:t>
      </w:r>
      <w:r w:rsidR="00E43795" w:rsidRPr="00E0038B">
        <w:rPr>
          <w:rStyle w:val="google-src-text1"/>
          <w:lang w:val="es-AR"/>
        </w:rPr>
        <w:t>Epub 2009 Dec 29.</w:t>
      </w:r>
      <w:r w:rsidR="00E43795" w:rsidRPr="00E0038B">
        <w:rPr>
          <w:lang w:val="es-AR"/>
        </w:rPr>
        <w:t xml:space="preserve">  </w:t>
      </w:r>
    </w:p>
    <w:p w:rsidR="009D3687" w:rsidRPr="00E0038B" w:rsidRDefault="009D3687" w:rsidP="009D3687">
      <w:pPr>
        <w:jc w:val="both"/>
        <w:rPr>
          <w:b/>
          <w:bCs/>
          <w:lang w:val="es-AR"/>
        </w:rPr>
      </w:pPr>
    </w:p>
    <w:p w:rsidR="00FB58D2" w:rsidRPr="00FB58D2" w:rsidRDefault="006359CD" w:rsidP="00FB58D2">
      <w:pPr>
        <w:shd w:val="clear" w:color="auto" w:fill="FFFFFF"/>
        <w:jc w:val="both"/>
        <w:rPr>
          <w:rFonts w:ascii="Arial" w:hAnsi="Arial" w:cs="Arial"/>
          <w:color w:val="000000"/>
          <w:lang w:val="es-AR" w:eastAsia="es-AR"/>
        </w:rPr>
      </w:pPr>
      <w:hyperlink r:id="rId5057" w:history="1">
        <w:r w:rsidR="00FB58D2" w:rsidRPr="00B119E5">
          <w:rPr>
            <w:rFonts w:ascii="Arial" w:hAnsi="Arial" w:cs="Arial"/>
            <w:color w:val="660066"/>
            <w:lang w:eastAsia="es-AR"/>
          </w:rPr>
          <w:t>Albert CA</w:t>
        </w:r>
      </w:hyperlink>
      <w:r w:rsidR="00FB58D2">
        <w:rPr>
          <w:rFonts w:ascii="Arial" w:hAnsi="Arial" w:cs="Arial"/>
          <w:color w:val="000000"/>
          <w:lang w:eastAsia="es-AR"/>
        </w:rPr>
        <w:t>,</w:t>
      </w:r>
      <w:r w:rsidR="00FB58D2" w:rsidRPr="00B119E5">
        <w:rPr>
          <w:rFonts w:ascii="Arial" w:hAnsi="Arial" w:cs="Arial"/>
          <w:color w:val="000000"/>
          <w:lang w:eastAsia="es-AR"/>
        </w:rPr>
        <w:t>  </w:t>
      </w:r>
      <w:hyperlink r:id="rId5058" w:history="1">
        <w:r w:rsidR="00FB58D2" w:rsidRPr="00B119E5">
          <w:rPr>
            <w:rFonts w:ascii="Arial" w:hAnsi="Arial" w:cs="Arial"/>
            <w:color w:val="660066"/>
            <w:lang w:eastAsia="es-AR"/>
          </w:rPr>
          <w:t>Wilson LK</w:t>
        </w:r>
      </w:hyperlink>
      <w:r w:rsidR="00FB58D2" w:rsidRPr="00B119E5">
        <w:rPr>
          <w:rFonts w:ascii="Arial" w:hAnsi="Arial" w:cs="Arial"/>
          <w:color w:val="000000"/>
          <w:lang w:eastAsia="es-AR"/>
        </w:rPr>
        <w:t> , </w:t>
      </w:r>
      <w:hyperlink r:id="rId5059" w:history="1">
        <w:r w:rsidR="00FB58D2" w:rsidRPr="00B119E5">
          <w:rPr>
            <w:rFonts w:ascii="Arial" w:hAnsi="Arial" w:cs="Arial"/>
            <w:color w:val="660066"/>
            <w:lang w:eastAsia="es-AR"/>
          </w:rPr>
          <w:t>Mineau P</w:t>
        </w:r>
      </w:hyperlink>
      <w:r w:rsidR="00FB58D2" w:rsidRPr="00B119E5">
        <w:rPr>
          <w:rFonts w:ascii="Arial" w:hAnsi="Arial" w:cs="Arial"/>
          <w:color w:val="000000"/>
          <w:lang w:eastAsia="es-AR"/>
        </w:rPr>
        <w:t> , </w:t>
      </w:r>
      <w:hyperlink r:id="rId5060" w:history="1">
        <w:r w:rsidR="00FB58D2" w:rsidRPr="00B119E5">
          <w:rPr>
            <w:rFonts w:ascii="Arial" w:hAnsi="Arial" w:cs="Arial"/>
            <w:color w:val="660066"/>
            <w:lang w:eastAsia="es-AR"/>
          </w:rPr>
          <w:t>S Trudeau</w:t>
        </w:r>
      </w:hyperlink>
      <w:r w:rsidR="00FB58D2" w:rsidRPr="00B119E5">
        <w:rPr>
          <w:rFonts w:ascii="Arial" w:hAnsi="Arial" w:cs="Arial"/>
          <w:color w:val="000000"/>
          <w:lang w:eastAsia="es-AR"/>
        </w:rPr>
        <w:t> , </w:t>
      </w:r>
      <w:hyperlink r:id="rId5061" w:history="1">
        <w:r w:rsidR="00FB58D2" w:rsidRPr="00B119E5">
          <w:rPr>
            <w:rFonts w:ascii="Arial" w:hAnsi="Arial" w:cs="Arial"/>
            <w:color w:val="660066"/>
            <w:lang w:eastAsia="es-AR"/>
          </w:rPr>
          <w:t>Elliott JE</w:t>
        </w:r>
      </w:hyperlink>
      <w:r w:rsidR="00FB58D2" w:rsidRPr="00B119E5">
        <w:rPr>
          <w:rFonts w:ascii="Arial" w:hAnsi="Arial" w:cs="Arial"/>
          <w:color w:val="000000"/>
          <w:lang w:eastAsia="es-AR"/>
        </w:rPr>
        <w:t> .</w:t>
      </w:r>
      <w:r w:rsidR="00FB58D2" w:rsidRPr="008F3951">
        <w:rPr>
          <w:rFonts w:ascii="Arial" w:hAnsi="Arial" w:cs="Arial"/>
          <w:b/>
          <w:bCs/>
          <w:color w:val="000000"/>
          <w:kern w:val="36"/>
          <w:lang w:eastAsia="es-AR"/>
        </w:rPr>
        <w:t>Los raticidas anticoagulantes en tres especies de búhos desde el oeste de Canadá, 1988-2003.</w:t>
      </w:r>
      <w:r w:rsidR="00FB58D2" w:rsidRPr="00B119E5">
        <w:rPr>
          <w:rFonts w:ascii="Arial" w:hAnsi="Arial" w:cs="Arial"/>
          <w:color w:val="000000"/>
          <w:sz w:val="20"/>
          <w:lang w:eastAsia="es-AR"/>
        </w:rPr>
        <w:t xml:space="preserve"> </w:t>
      </w:r>
      <w:hyperlink r:id="rId5062" w:tooltip="Archivos de la contaminación ambiental y toxicología." w:history="1">
        <w:r w:rsidR="00FB58D2" w:rsidRPr="002F6BEC">
          <w:rPr>
            <w:rFonts w:ascii="Arial" w:hAnsi="Arial" w:cs="Arial"/>
            <w:color w:val="660066"/>
            <w:sz w:val="20"/>
            <w:lang w:eastAsia="es-AR"/>
          </w:rPr>
          <w:t>Arch Environ Contam Toxicology.</w:t>
        </w:r>
      </w:hyperlink>
      <w:r w:rsidR="00FB58D2" w:rsidRPr="00B119E5">
        <w:rPr>
          <w:rFonts w:ascii="Arial" w:hAnsi="Arial" w:cs="Arial"/>
          <w:color w:val="000000"/>
          <w:sz w:val="20"/>
          <w:lang w:eastAsia="es-AR"/>
        </w:rPr>
        <w:t> </w:t>
      </w:r>
      <w:r w:rsidR="00FB58D2">
        <w:rPr>
          <w:rFonts w:ascii="Arial" w:hAnsi="Arial" w:cs="Arial"/>
          <w:color w:val="000000"/>
          <w:sz w:val="20"/>
          <w:lang w:eastAsia="es-AR"/>
        </w:rPr>
        <w:t>2010 Feb; 58 (2)</w:t>
      </w:r>
      <w:r w:rsidR="00FB58D2" w:rsidRPr="00B119E5">
        <w:rPr>
          <w:rFonts w:ascii="Arial" w:hAnsi="Arial" w:cs="Arial"/>
          <w:color w:val="000000"/>
          <w:sz w:val="20"/>
          <w:lang w:eastAsia="es-AR"/>
        </w:rPr>
        <w:t>:451-9. </w:t>
      </w:r>
    </w:p>
    <w:p w:rsidR="00FB58D2" w:rsidRPr="00FB58D2" w:rsidRDefault="00FB58D2" w:rsidP="00FB58D2">
      <w:pPr>
        <w:rPr>
          <w:rStyle w:val="google-src-text1"/>
          <w:vanish w:val="0"/>
          <w:lang w:val="es-AR"/>
        </w:rPr>
      </w:pPr>
    </w:p>
    <w:p w:rsidR="002F6BEC" w:rsidRPr="00DC7F04" w:rsidRDefault="006359CD" w:rsidP="002F6BEC">
      <w:pPr>
        <w:shd w:val="clear" w:color="auto" w:fill="FFFFFF"/>
        <w:spacing w:line="348" w:lineRule="atLeast"/>
        <w:jc w:val="both"/>
        <w:rPr>
          <w:rFonts w:ascii="Arial" w:hAnsi="Arial" w:cs="Arial"/>
          <w:color w:val="000000"/>
          <w:lang w:val="es-AR" w:eastAsia="es-AR"/>
        </w:rPr>
      </w:pPr>
      <w:hyperlink r:id="rId5063" w:history="1">
        <w:r w:rsidR="002F6BEC" w:rsidRPr="002724D0">
          <w:rPr>
            <w:rFonts w:ascii="Arial" w:hAnsi="Arial" w:cs="Arial"/>
            <w:color w:val="660066"/>
            <w:lang w:eastAsia="es-AR"/>
          </w:rPr>
          <w:t>Al-Rajab AJ</w:t>
        </w:r>
      </w:hyperlink>
      <w:r w:rsidR="002F6BEC" w:rsidRPr="001832C3">
        <w:rPr>
          <w:rFonts w:ascii="Arial" w:hAnsi="Arial" w:cs="Arial"/>
          <w:color w:val="000000"/>
          <w:lang w:eastAsia="es-AR"/>
        </w:rPr>
        <w:t>,</w:t>
      </w:r>
      <w:r w:rsidR="002F6BEC" w:rsidRPr="002724D0">
        <w:rPr>
          <w:rFonts w:ascii="Arial" w:hAnsi="Arial" w:cs="Arial"/>
          <w:color w:val="000000"/>
          <w:lang w:eastAsia="es-AR"/>
        </w:rPr>
        <w:t> </w:t>
      </w:r>
      <w:hyperlink r:id="rId5064" w:history="1">
        <w:r w:rsidR="002F6BEC" w:rsidRPr="002724D0">
          <w:rPr>
            <w:rFonts w:ascii="Arial" w:hAnsi="Arial" w:cs="Arial"/>
            <w:color w:val="660066"/>
            <w:lang w:eastAsia="es-AR"/>
          </w:rPr>
          <w:t>Schiavon M</w:t>
        </w:r>
      </w:hyperlink>
      <w:r w:rsidR="002F6BEC" w:rsidRPr="001832C3">
        <w:rPr>
          <w:rFonts w:ascii="Arial" w:hAnsi="Arial" w:cs="Arial"/>
          <w:color w:val="000000"/>
          <w:lang w:eastAsia="es-AR"/>
        </w:rPr>
        <w:t>.</w:t>
      </w:r>
      <w:r w:rsidR="002F6BEC" w:rsidRPr="002724D0">
        <w:t xml:space="preserve"> </w:t>
      </w:r>
      <w:r w:rsidR="002F6BEC" w:rsidRPr="002724D0">
        <w:rPr>
          <w:rFonts w:ascii="Arial" w:hAnsi="Arial" w:cs="Arial"/>
          <w:b/>
          <w:bCs/>
          <w:color w:val="000000"/>
          <w:kern w:val="36"/>
          <w:lang w:eastAsia="es-AR"/>
        </w:rPr>
        <w:t xml:space="preserve">La degradación de 14C-glifosato y ácido aminometilfosfónico (AMPA) en tres suelos agrícolas. </w:t>
      </w:r>
      <w:hyperlink r:id="rId5065" w:tooltip="Journal of environmental sciences (China)." w:history="1">
        <w:r w:rsidR="002F6BEC" w:rsidRPr="00DC7F04">
          <w:rPr>
            <w:rFonts w:ascii="Arial" w:hAnsi="Arial" w:cs="Arial"/>
            <w:color w:val="660066"/>
            <w:lang w:val="es-AR" w:eastAsia="es-AR"/>
          </w:rPr>
          <w:t>J Environ Sci (China).</w:t>
        </w:r>
      </w:hyperlink>
      <w:r w:rsidR="002F6BEC" w:rsidRPr="00DC7F04">
        <w:rPr>
          <w:rFonts w:ascii="Arial" w:hAnsi="Arial" w:cs="Arial"/>
          <w:color w:val="000000"/>
          <w:lang w:val="es-AR" w:eastAsia="es-AR"/>
        </w:rPr>
        <w:t> 2010;22(9):1374-80.</w:t>
      </w:r>
    </w:p>
    <w:p w:rsidR="00A41B91" w:rsidRDefault="00A41B91" w:rsidP="009D3687">
      <w:pPr>
        <w:jc w:val="both"/>
        <w:rPr>
          <w:bCs/>
        </w:rPr>
      </w:pPr>
    </w:p>
    <w:p w:rsidR="009D3687" w:rsidRPr="009D79B1" w:rsidRDefault="009D3687" w:rsidP="009D3687">
      <w:pPr>
        <w:jc w:val="both"/>
        <w:rPr>
          <w:bCs/>
        </w:rPr>
      </w:pPr>
      <w:r w:rsidRPr="009D79B1">
        <w:rPr>
          <w:bCs/>
        </w:rPr>
        <w:t>Anelli, Luiz Carlos. Efeitos de diferentes Formulacoes comerciais Do herbicida Roun</w:t>
      </w:r>
      <w:r w:rsidR="0012645D" w:rsidRPr="009D79B1">
        <w:rPr>
          <w:bCs/>
        </w:rPr>
        <w:t>d</w:t>
      </w:r>
      <w:r w:rsidRPr="009D79B1">
        <w:rPr>
          <w:bCs/>
        </w:rPr>
        <w:t xml:space="preserve"> up sobre a funcao cardorespiratoria de matrixa brycon amazonicus (Teleostei, characidae).Universidad Nacional de Brasil.2010.</w:t>
      </w:r>
    </w:p>
    <w:p w:rsidR="00517D31" w:rsidRPr="009D79B1" w:rsidRDefault="00E43795" w:rsidP="00E43795">
      <w:pPr>
        <w:pStyle w:val="Ttulo1"/>
        <w:shd w:val="clear" w:color="auto" w:fill="FFFFFF"/>
        <w:jc w:val="both"/>
        <w:rPr>
          <w:b w:val="0"/>
          <w:kern w:val="0"/>
          <w:sz w:val="24"/>
          <w:szCs w:val="24"/>
          <w:lang w:val="en-US"/>
        </w:rPr>
      </w:pPr>
      <w:r w:rsidRPr="009D79B1">
        <w:rPr>
          <w:b w:val="0"/>
          <w:kern w:val="0"/>
          <w:sz w:val="24"/>
          <w:szCs w:val="24"/>
          <w:lang w:val="en-US"/>
        </w:rPr>
        <w:t>Andrew H. Dawson et al. Acute human letal toxicity of agricultural pesticidas: a prospective cohort study.Jurnal Plos Medicine.2010.volumen 7.pp 1-10.</w:t>
      </w:r>
    </w:p>
    <w:p w:rsidR="009D3687" w:rsidRPr="00C443D8" w:rsidRDefault="009D3687" w:rsidP="009D3687">
      <w:pPr>
        <w:rPr>
          <w:rStyle w:val="google-src-text1"/>
          <w:vanish w:val="0"/>
          <w:shd w:val="clear" w:color="auto" w:fill="E6ECF9"/>
          <w:lang w:val="en-US"/>
        </w:rPr>
      </w:pPr>
    </w:p>
    <w:p w:rsidR="009D3687" w:rsidRPr="00C443D8" w:rsidRDefault="006359CD" w:rsidP="009D3687">
      <w:hyperlink r:id="rId5066" w:history="1">
        <w:r w:rsidR="009D3687" w:rsidRPr="00BA4F77">
          <w:rPr>
            <w:rStyle w:val="Hipervnculo"/>
            <w:color w:val="auto"/>
            <w:u w:val="none"/>
            <w:lang w:val="es-AR"/>
          </w:rPr>
          <w:t>Bandara Gawarammana I</w:t>
        </w:r>
      </w:hyperlink>
      <w:r w:rsidR="009D3687" w:rsidRPr="00BA4F77">
        <w:rPr>
          <w:lang w:val="es-AR"/>
        </w:rPr>
        <w:t xml:space="preserve"> , </w:t>
      </w:r>
      <w:hyperlink r:id="rId5067" w:history="1">
        <w:r w:rsidR="009D3687" w:rsidRPr="0075362B">
          <w:rPr>
            <w:rStyle w:val="Hipervnculo"/>
            <w:color w:val="auto"/>
            <w:u w:val="none"/>
          </w:rPr>
          <w:t>Roberts DM</w:t>
        </w:r>
      </w:hyperlink>
      <w:r w:rsidR="009D3687" w:rsidRPr="0075362B">
        <w:t xml:space="preserve"> , </w:t>
      </w:r>
      <w:hyperlink r:id="rId5068" w:history="1">
        <w:r w:rsidR="009D3687" w:rsidRPr="0075362B">
          <w:rPr>
            <w:rStyle w:val="Hipervnculo"/>
            <w:color w:val="auto"/>
            <w:u w:val="none"/>
          </w:rPr>
          <w:t>Mohamed F</w:t>
        </w:r>
      </w:hyperlink>
      <w:r w:rsidR="009D3687" w:rsidRPr="0075362B">
        <w:t xml:space="preserve"> , </w:t>
      </w:r>
      <w:hyperlink r:id="rId5069" w:history="1">
        <w:r w:rsidR="009D3687" w:rsidRPr="0075362B">
          <w:rPr>
            <w:rStyle w:val="Hipervnculo"/>
            <w:color w:val="auto"/>
            <w:u w:val="none"/>
          </w:rPr>
          <w:t>Roberts EM</w:t>
        </w:r>
      </w:hyperlink>
      <w:r w:rsidR="009D3687" w:rsidRPr="0075362B">
        <w:t xml:space="preserve"> , </w:t>
      </w:r>
      <w:hyperlink r:id="rId5070" w:history="1">
        <w:r w:rsidR="009D3687" w:rsidRPr="0075362B">
          <w:rPr>
            <w:rStyle w:val="Hipervnculo"/>
            <w:color w:val="auto"/>
            <w:u w:val="none"/>
          </w:rPr>
          <w:t>Medley G</w:t>
        </w:r>
      </w:hyperlink>
      <w:r w:rsidR="009D3687" w:rsidRPr="0075362B">
        <w:t xml:space="preserve"> , </w:t>
      </w:r>
      <w:hyperlink r:id="rId5071" w:history="1">
        <w:r w:rsidR="009D3687" w:rsidRPr="0075362B">
          <w:rPr>
            <w:rStyle w:val="Hipervnculo"/>
            <w:color w:val="auto"/>
            <w:u w:val="none"/>
          </w:rPr>
          <w:t>Jayamanne S</w:t>
        </w:r>
      </w:hyperlink>
      <w:r w:rsidR="009D3687" w:rsidRPr="0075362B">
        <w:t xml:space="preserve"> , </w:t>
      </w:r>
      <w:hyperlink r:id="rId5072" w:history="1">
        <w:r w:rsidR="009D3687" w:rsidRPr="0075362B">
          <w:rPr>
            <w:rStyle w:val="Hipervnculo"/>
            <w:color w:val="auto"/>
            <w:u w:val="none"/>
          </w:rPr>
          <w:t>A Dawson</w:t>
        </w:r>
      </w:hyperlink>
      <w:r w:rsidR="009D3687" w:rsidRPr="0075362B">
        <w:t>.</w:t>
      </w:r>
      <w:r w:rsidR="009D3687" w:rsidRPr="0075362B">
        <w:rPr>
          <w:shd w:val="clear" w:color="auto" w:fill="E6ECF9"/>
        </w:rPr>
        <w:t>Aguda humana de auto-envenenamiento con herbicidas Nominado bispiribac que contiene: un estudio prospectivo y observacional.</w:t>
      </w:r>
      <w:r w:rsidR="009D3687" w:rsidRPr="0075362B">
        <w:t xml:space="preserve"> </w:t>
      </w:r>
      <w:hyperlink r:id="rId5073" w:tooltip="Toxicología clínica (Filadelfia, PA)." w:history="1">
        <w:r w:rsidR="009D3687" w:rsidRPr="00C443D8">
          <w:rPr>
            <w:rStyle w:val="Hipervnculo"/>
            <w:color w:val="auto"/>
            <w:u w:val="none"/>
          </w:rPr>
          <w:t>Toxicol Clin (Filadelfia).</w:t>
        </w:r>
      </w:hyperlink>
      <w:r w:rsidR="009D3687" w:rsidRPr="00C443D8">
        <w:t xml:space="preserve"> 2010 Mar; 48 (3) :198-202. </w:t>
      </w:r>
    </w:p>
    <w:p w:rsidR="0075362B" w:rsidRDefault="0075362B" w:rsidP="00517D31">
      <w:pPr>
        <w:rPr>
          <w:rStyle w:val="google-src-text1"/>
          <w:vanish w:val="0"/>
        </w:rPr>
      </w:pPr>
    </w:p>
    <w:p w:rsidR="00517D31" w:rsidRPr="00C443D8" w:rsidRDefault="006359CD" w:rsidP="00517D31">
      <w:hyperlink r:id="rId5074" w:history="1">
        <w:r w:rsidR="00517D31" w:rsidRPr="00C443D8">
          <w:rPr>
            <w:rStyle w:val="Hipervnculo"/>
            <w:color w:val="auto"/>
            <w:u w:val="none"/>
          </w:rPr>
          <w:t>Bando H</w:t>
        </w:r>
      </w:hyperlink>
      <w:r w:rsidR="00517D31" w:rsidRPr="00C443D8">
        <w:t xml:space="preserve"> , </w:t>
      </w:r>
      <w:hyperlink r:id="rId5075" w:history="1">
        <w:r w:rsidR="00517D31" w:rsidRPr="00C443D8">
          <w:rPr>
            <w:rStyle w:val="Hipervnculo"/>
            <w:color w:val="auto"/>
            <w:u w:val="none"/>
          </w:rPr>
          <w:t>Murao Y</w:t>
        </w:r>
      </w:hyperlink>
      <w:r w:rsidR="00517D31" w:rsidRPr="00C443D8">
        <w:t xml:space="preserve"> , </w:t>
      </w:r>
      <w:hyperlink r:id="rId5076" w:history="1">
        <w:r w:rsidR="00517D31" w:rsidRPr="00C443D8">
          <w:rPr>
            <w:rStyle w:val="Hipervnculo"/>
            <w:color w:val="auto"/>
            <w:u w:val="none"/>
          </w:rPr>
          <w:t>U Aoyagi</w:t>
        </w:r>
      </w:hyperlink>
      <w:r w:rsidR="00517D31" w:rsidRPr="00C443D8">
        <w:t xml:space="preserve"> , </w:t>
      </w:r>
      <w:hyperlink r:id="rId5077" w:history="1">
        <w:r w:rsidR="00517D31" w:rsidRPr="00C443D8">
          <w:rPr>
            <w:rStyle w:val="Hipervnculo"/>
            <w:color w:val="auto"/>
            <w:u w:val="none"/>
          </w:rPr>
          <w:t>Hirakawa A</w:t>
        </w:r>
      </w:hyperlink>
      <w:r w:rsidR="00517D31" w:rsidRPr="00C443D8">
        <w:t xml:space="preserve"> , </w:t>
      </w:r>
      <w:hyperlink r:id="rId5078" w:history="1">
        <w:r w:rsidR="00517D31" w:rsidRPr="00C443D8">
          <w:rPr>
            <w:rStyle w:val="Hipervnculo"/>
            <w:color w:val="auto"/>
            <w:u w:val="none"/>
          </w:rPr>
          <w:t>Iwase M</w:t>
        </w:r>
      </w:hyperlink>
      <w:r w:rsidR="00517D31" w:rsidRPr="00C443D8">
        <w:t xml:space="preserve"> , </w:t>
      </w:r>
      <w:hyperlink r:id="rId5079" w:history="1">
        <w:r w:rsidR="00517D31" w:rsidRPr="00C443D8">
          <w:rPr>
            <w:rStyle w:val="Hipervnculo"/>
            <w:color w:val="auto"/>
            <w:u w:val="none"/>
          </w:rPr>
          <w:t>T Nakatani</w:t>
        </w:r>
      </w:hyperlink>
      <w:r w:rsidR="00517D31" w:rsidRPr="00C443D8">
        <w:t xml:space="preserve"> Extreme hiperpotasemia en un paciente con una intoxicación nuevo herbicida glifosato de potasio: reporte de un caso].</w:t>
      </w:r>
      <w:r w:rsidR="00517D31" w:rsidRPr="00C443D8">
        <w:rPr>
          <w:shd w:val="clear" w:color="auto" w:fill="E6ECF9"/>
        </w:rPr>
        <w:t xml:space="preserve"> </w:t>
      </w:r>
      <w:hyperlink r:id="rId5080" w:tooltip="Chūdoku Kenkyu: Chūdoku Kenkyukai junio kikanshi = La revista japonesa de la toxicología." w:history="1">
        <w:r w:rsidR="00517D31" w:rsidRPr="00C443D8">
          <w:rPr>
            <w:rStyle w:val="Hipervnculo"/>
            <w:color w:val="auto"/>
            <w:u w:val="none"/>
            <w:shd w:val="clear" w:color="auto" w:fill="E6ECF9"/>
          </w:rPr>
          <w:t>Chudoku Kenkyu</w:t>
        </w:r>
      </w:hyperlink>
      <w:r w:rsidR="00517D31" w:rsidRPr="00C443D8">
        <w:rPr>
          <w:shd w:val="clear" w:color="auto" w:fill="E6ECF9"/>
        </w:rPr>
        <w:t xml:space="preserve"> sep 2010; 23 (3) :246-9.</w:t>
      </w:r>
      <w:r w:rsidR="00517D31" w:rsidRPr="00C443D8">
        <w:t xml:space="preserve"> </w:t>
      </w:r>
    </w:p>
    <w:p w:rsidR="002775CE" w:rsidRDefault="002775CE" w:rsidP="001A22C3"/>
    <w:p w:rsidR="001A22C3" w:rsidRPr="00B959E9" w:rsidRDefault="006359CD" w:rsidP="001A22C3">
      <w:pPr>
        <w:rPr>
          <w:rStyle w:val="google-src-text1"/>
          <w:vanish w:val="0"/>
          <w:lang w:val="es-AR"/>
        </w:rPr>
      </w:pPr>
      <w:hyperlink r:id="rId5081" w:history="1">
        <w:r w:rsidR="002775CE" w:rsidRPr="00B959E9">
          <w:rPr>
            <w:rStyle w:val="Hipervnculo"/>
            <w:u w:val="none"/>
            <w:lang w:val="es-AR"/>
          </w:rPr>
          <w:t>Beauvais SL</w:t>
        </w:r>
      </w:hyperlink>
      <w:r w:rsidR="002775CE" w:rsidRPr="00B959E9">
        <w:rPr>
          <w:lang w:val="es-AR"/>
        </w:rPr>
        <w:t xml:space="preserve"> , </w:t>
      </w:r>
      <w:hyperlink r:id="rId5082" w:history="1">
        <w:r w:rsidR="002775CE" w:rsidRPr="00B959E9">
          <w:rPr>
            <w:rStyle w:val="Hipervnculo"/>
            <w:u w:val="none"/>
            <w:lang w:val="es-AR"/>
          </w:rPr>
          <w:t>MH Silva</w:t>
        </w:r>
      </w:hyperlink>
      <w:r w:rsidR="002775CE" w:rsidRPr="00B959E9">
        <w:rPr>
          <w:lang w:val="es-AR"/>
        </w:rPr>
        <w:t xml:space="preserve"> , </w:t>
      </w:r>
      <w:hyperlink r:id="rId5083" w:history="1">
        <w:r w:rsidR="002775CE" w:rsidRPr="00B959E9">
          <w:rPr>
            <w:rStyle w:val="Hipervnculo"/>
            <w:u w:val="none"/>
            <w:lang w:val="es-AR"/>
          </w:rPr>
          <w:t>S Powell</w:t>
        </w:r>
      </w:hyperlink>
      <w:r w:rsidR="002775CE" w:rsidRPr="00B959E9">
        <w:rPr>
          <w:lang w:val="es-AR"/>
        </w:rPr>
        <w:t xml:space="preserve"> . </w:t>
      </w:r>
      <w:r w:rsidR="002775CE" w:rsidRPr="00B959E9">
        <w:rPr>
          <w:rStyle w:val="google-src-text1"/>
          <w:sz w:val="28"/>
          <w:szCs w:val="28"/>
          <w:shd w:val="clear" w:color="auto" w:fill="E6ECF9"/>
          <w:lang w:val="es-AR"/>
        </w:rPr>
        <w:t>Human health risk assessment of endosulfan.</w:t>
      </w:r>
      <w:r w:rsidR="002775CE" w:rsidRPr="00C923BA">
        <w:rPr>
          <w:sz w:val="28"/>
          <w:szCs w:val="28"/>
          <w:shd w:val="clear" w:color="auto" w:fill="E6ECF9"/>
        </w:rPr>
        <w:t>La salud humana evaluación de los riesgos del endosulfán.</w:t>
      </w:r>
      <w:r w:rsidR="002775CE" w:rsidRPr="00C923BA">
        <w:rPr>
          <w:sz w:val="28"/>
          <w:szCs w:val="28"/>
        </w:rPr>
        <w:t xml:space="preserve"> </w:t>
      </w:r>
      <w:r w:rsidR="002775CE" w:rsidRPr="00C923BA">
        <w:rPr>
          <w:rStyle w:val="google-src-text1"/>
          <w:sz w:val="28"/>
          <w:szCs w:val="28"/>
        </w:rPr>
        <w:t>Part III: Occupational handler exposure and risk.</w:t>
      </w:r>
      <w:r w:rsidR="002775CE" w:rsidRPr="00C923BA">
        <w:rPr>
          <w:sz w:val="28"/>
          <w:szCs w:val="28"/>
        </w:rPr>
        <w:t xml:space="preserve"> Parte III: La exposición ocupacional y controlador de riesgo.</w:t>
      </w:r>
      <w:r w:rsidR="002775CE" w:rsidRPr="000C4B3F">
        <w:t xml:space="preserve"> </w:t>
      </w:r>
      <w:hyperlink r:id="rId5084" w:tooltip="Toxicología y Farmacología: RTP." w:history="1">
        <w:r w:rsidR="002775CE" w:rsidRPr="00B959E9">
          <w:rPr>
            <w:rStyle w:val="Hipervnculo"/>
            <w:u w:val="none"/>
            <w:lang w:val="es-AR"/>
          </w:rPr>
          <w:t>Regul Pharmacol Toxicol</w:t>
        </w:r>
      </w:hyperlink>
      <w:r w:rsidR="000C4B3F" w:rsidRPr="00B959E9">
        <w:rPr>
          <w:lang w:val="es-AR"/>
        </w:rPr>
        <w:t xml:space="preserve"> 2010 Feb; 56(1)</w:t>
      </w:r>
      <w:r w:rsidR="002775CE" w:rsidRPr="00B959E9">
        <w:rPr>
          <w:lang w:val="es-AR"/>
        </w:rPr>
        <w:t xml:space="preserve">:28-37. </w:t>
      </w:r>
      <w:r w:rsidR="002775CE" w:rsidRPr="00B959E9">
        <w:rPr>
          <w:rStyle w:val="google-src-text1"/>
          <w:lang w:val="es-AR"/>
        </w:rPr>
        <w:t>Epub 2009 Oct 23.</w:t>
      </w:r>
    </w:p>
    <w:p w:rsidR="00BE2DF5" w:rsidRPr="00B959E9" w:rsidRDefault="00BE2DF5" w:rsidP="00BE2DF5">
      <w:pPr>
        <w:rPr>
          <w:b/>
          <w:lang w:val="es-AR"/>
        </w:rPr>
      </w:pPr>
    </w:p>
    <w:p w:rsidR="00BE2DF5" w:rsidRPr="000C4B3F" w:rsidRDefault="00BE2DF5" w:rsidP="00BE2DF5">
      <w:r w:rsidRPr="00BA4F77">
        <w:rPr>
          <w:lang w:val="en-US"/>
        </w:rPr>
        <w:t xml:space="preserve">Bouchard MF, Bellinger DC, Wright RO, Weisskopf MG. 2010. </w:t>
      </w:r>
      <w:r w:rsidR="000C4B3F" w:rsidRPr="000C4B3F">
        <w:t xml:space="preserve">Trastornos de deficit de atención </w:t>
      </w:r>
      <w:r w:rsidRPr="000C4B3F">
        <w:t xml:space="preserve"> y metabolitos urinarios de los pesticidas organofosforados. Pediatrics 125(6):e1270. </w:t>
      </w:r>
    </w:p>
    <w:p w:rsidR="002775CE" w:rsidRDefault="002775CE" w:rsidP="00E43795">
      <w:pPr>
        <w:widowControl w:val="0"/>
        <w:autoSpaceDE w:val="0"/>
        <w:autoSpaceDN w:val="0"/>
        <w:adjustRightInd w:val="0"/>
        <w:ind w:right="-190"/>
        <w:jc w:val="both"/>
        <w:rPr>
          <w:bCs/>
        </w:rPr>
      </w:pPr>
    </w:p>
    <w:p w:rsidR="00E43795" w:rsidRPr="009D79B1" w:rsidRDefault="00E43795" w:rsidP="00E43795">
      <w:pPr>
        <w:widowControl w:val="0"/>
        <w:autoSpaceDE w:val="0"/>
        <w:autoSpaceDN w:val="0"/>
        <w:adjustRightInd w:val="0"/>
        <w:ind w:right="-190"/>
        <w:jc w:val="both"/>
        <w:rPr>
          <w:bCs/>
          <w:lang w:val="en-US"/>
        </w:rPr>
      </w:pPr>
      <w:r w:rsidRPr="009D79B1">
        <w:rPr>
          <w:bCs/>
        </w:rPr>
        <w:t xml:space="preserve">Braconi D., Bernardini G., Fiorani M., Azzolini C., Marzocchi B., Proietti F., Collodel G, Santucci A. (2010). </w:t>
      </w:r>
      <w:r w:rsidRPr="009D79B1">
        <w:rPr>
          <w:bCs/>
          <w:lang w:val="en-US"/>
        </w:rPr>
        <w:t xml:space="preserve">Oxidative damage induced by herbicides is mediated by thiol oxidation and hydroperoxides production, Free Radical Research, 44(08):891906. </w:t>
      </w:r>
    </w:p>
    <w:p w:rsidR="00C877BE" w:rsidRPr="00BA4F77" w:rsidRDefault="00C877BE" w:rsidP="00C877BE">
      <w:pPr>
        <w:shd w:val="clear" w:color="auto" w:fill="F9FBFC"/>
        <w:spacing w:line="360" w:lineRule="atLeast"/>
        <w:textAlignment w:val="center"/>
        <w:rPr>
          <w:rFonts w:eastAsia="Arial Unicode MS"/>
          <w:lang w:val="en-US"/>
        </w:rPr>
      </w:pPr>
    </w:p>
    <w:p w:rsidR="00C877BE" w:rsidRPr="00BA4F77" w:rsidRDefault="006359CD" w:rsidP="00C877BE">
      <w:pPr>
        <w:shd w:val="clear" w:color="auto" w:fill="F9FBFC"/>
        <w:spacing w:line="360" w:lineRule="atLeast"/>
        <w:textAlignment w:val="center"/>
        <w:rPr>
          <w:rFonts w:ascii="Arial Unicode MS" w:eastAsia="Arial Unicode MS" w:hAnsi="Arial Unicode MS" w:cs="Arial Unicode MS"/>
          <w:b/>
          <w:bCs/>
          <w:color w:val="2E2E2E"/>
          <w:sz w:val="30"/>
          <w:szCs w:val="30"/>
          <w:lang w:val="es-AR"/>
        </w:rPr>
      </w:pPr>
      <w:hyperlink r:id="rId5085" w:anchor="#" w:history="1">
        <w:r w:rsidR="00C877BE" w:rsidRPr="00C877BE">
          <w:rPr>
            <w:rStyle w:val="Hipervnculo"/>
            <w:rFonts w:ascii="Arial Unicode MS" w:eastAsia="Arial Unicode MS" w:hAnsi="Arial Unicode MS" w:cs="Arial Unicode MS" w:hint="eastAsia"/>
            <w:sz w:val="20"/>
            <w:szCs w:val="20"/>
            <w:u w:val="none"/>
          </w:rPr>
          <w:t>Braquenier</w:t>
        </w:r>
      </w:hyperlink>
      <w:r w:rsidR="00C877BE" w:rsidRPr="00B47C09">
        <w:rPr>
          <w:rFonts w:eastAsia="Arial Unicode MS" w:hint="eastAsia"/>
        </w:rPr>
        <w:t xml:space="preserve"> Jean-Baptiste</w:t>
      </w:r>
      <w:r w:rsidR="00C877BE">
        <w:rPr>
          <w:rFonts w:eastAsia="Arial Unicode MS" w:hint="eastAsia"/>
        </w:rPr>
        <w:t xml:space="preserve">, </w:t>
      </w:r>
      <w:hyperlink r:id="rId5086" w:anchor="#" w:history="1">
        <w:r w:rsidR="00C877BE" w:rsidRPr="00C877BE">
          <w:rPr>
            <w:rStyle w:val="Hipervnculo"/>
            <w:rFonts w:ascii="Arial Unicode MS" w:eastAsia="Arial Unicode MS" w:hAnsi="Arial Unicode MS" w:cs="Arial Unicode MS" w:hint="eastAsia"/>
            <w:sz w:val="20"/>
            <w:szCs w:val="20"/>
            <w:u w:val="none"/>
          </w:rPr>
          <w:t xml:space="preserve"> Quertemont</w:t>
        </w:r>
      </w:hyperlink>
      <w:r w:rsidR="00C877BE" w:rsidRPr="00B47C09">
        <w:rPr>
          <w:rFonts w:eastAsia="Arial Unicode MS" w:hint="eastAsia"/>
        </w:rPr>
        <w:t xml:space="preserve"> Etienne</w:t>
      </w:r>
      <w:r w:rsidR="00C877BE">
        <w:rPr>
          <w:rFonts w:eastAsia="Arial Unicode MS" w:hint="eastAsia"/>
        </w:rPr>
        <w:t xml:space="preserve">, </w:t>
      </w:r>
      <w:hyperlink r:id="rId5087" w:anchor="#" w:history="1">
        <w:r w:rsidR="00C877BE" w:rsidRPr="00C877BE">
          <w:rPr>
            <w:rStyle w:val="Hipervnculo"/>
            <w:rFonts w:ascii="Arial Unicode MS" w:eastAsia="Arial Unicode MS" w:hAnsi="Arial Unicode MS" w:cs="Arial Unicode MS" w:hint="eastAsia"/>
            <w:sz w:val="20"/>
            <w:szCs w:val="20"/>
            <w:u w:val="none"/>
          </w:rPr>
          <w:t xml:space="preserve"> Tirelli</w:t>
        </w:r>
      </w:hyperlink>
      <w:r w:rsidR="00C877BE" w:rsidRPr="00B47C09">
        <w:rPr>
          <w:rFonts w:eastAsia="Arial Unicode MS" w:hint="eastAsia"/>
        </w:rPr>
        <w:t xml:space="preserve"> Ezio</w:t>
      </w:r>
      <w:r w:rsidR="00C877BE">
        <w:rPr>
          <w:rFonts w:eastAsia="Arial Unicode MS" w:hint="eastAsia"/>
        </w:rPr>
        <w:t>,</w:t>
      </w:r>
      <w:hyperlink r:id="rId5088" w:anchor="#" w:history="1">
        <w:r w:rsidR="00C877BE" w:rsidRPr="00C877BE">
          <w:rPr>
            <w:rStyle w:val="Hipervnculo"/>
            <w:rFonts w:ascii="Arial Unicode MS" w:eastAsia="Arial Unicode MS" w:hAnsi="Arial Unicode MS" w:cs="Arial Unicode MS" w:hint="eastAsia"/>
            <w:sz w:val="20"/>
            <w:szCs w:val="20"/>
            <w:u w:val="none"/>
          </w:rPr>
          <w:t xml:space="preserve"> Plumier</w:t>
        </w:r>
      </w:hyperlink>
      <w:r w:rsidR="00C877BE" w:rsidRPr="00B47C09">
        <w:rPr>
          <w:rFonts w:eastAsia="Arial Unicode MS" w:hint="eastAsia"/>
        </w:rPr>
        <w:t xml:space="preserve"> Jean-Christophe</w:t>
      </w:r>
      <w:r w:rsidR="00C877BE">
        <w:rPr>
          <w:rFonts w:eastAsia="Arial Unicode MS"/>
        </w:rPr>
        <w:t>.</w:t>
      </w:r>
      <w:r w:rsidR="00C877BE">
        <w:rPr>
          <w:rFonts w:eastAsia="Arial Unicode MS" w:hint="eastAsia"/>
          <w:bdr w:val="none" w:sz="0" w:space="0" w:color="auto" w:frame="1"/>
          <w:shd w:val="clear" w:color="auto" w:fill="E6ECF9"/>
        </w:rPr>
        <w:t>La ansiedad en los ratones hembra adultas después de la exposición perinatal al clorpirifos</w:t>
      </w:r>
      <w:r w:rsidR="00C877BE">
        <w:rPr>
          <w:rFonts w:eastAsia="Arial Unicode MS"/>
          <w:bdr w:val="none" w:sz="0" w:space="0" w:color="auto" w:frame="1"/>
          <w:shd w:val="clear" w:color="auto" w:fill="E6ECF9"/>
        </w:rPr>
        <w:t>.</w:t>
      </w:r>
      <w:r w:rsidR="00C877BE">
        <w:rPr>
          <w:rFonts w:eastAsia="Arial Unicode MS"/>
        </w:rPr>
        <w:t xml:space="preserve"> </w:t>
      </w:r>
      <w:hyperlink r:id="rId5089" w:tooltip="Go to Neurotoxicology and Teratology on SciVerse ScienceDirect" w:history="1">
        <w:r w:rsidR="00C877BE" w:rsidRPr="00BA4F77">
          <w:rPr>
            <w:rFonts w:ascii="Arial Unicode MS" w:eastAsia="Arial Unicode MS" w:hAnsi="Arial Unicode MS" w:cs="Arial Unicode MS" w:hint="eastAsia"/>
            <w:bCs/>
            <w:color w:val="2E2E2E"/>
            <w:bdr w:val="none" w:sz="0" w:space="0" w:color="auto" w:frame="1"/>
            <w:lang w:val="es-AR"/>
          </w:rPr>
          <w:t>Neurotoxicology and Teratology</w:t>
        </w:r>
      </w:hyperlink>
      <w:r w:rsidR="00C877BE" w:rsidRPr="00BA4F77">
        <w:rPr>
          <w:rFonts w:ascii="Arial Unicode MS" w:eastAsia="Arial Unicode MS" w:hAnsi="Arial Unicode MS" w:cs="Arial Unicode MS"/>
          <w:b/>
          <w:bCs/>
          <w:color w:val="2E2E2E"/>
          <w:sz w:val="30"/>
          <w:szCs w:val="30"/>
          <w:lang w:val="es-AR"/>
        </w:rPr>
        <w:t>.</w:t>
      </w:r>
      <w:hyperlink r:id="rId5090" w:tooltip="Go to table of contents for this volume/issue" w:history="1">
        <w:r w:rsidR="00C877BE" w:rsidRPr="00BA4F77">
          <w:rPr>
            <w:rStyle w:val="Hipervnculo"/>
            <w:rFonts w:ascii="Arial Unicode MS" w:eastAsia="Arial Unicode MS" w:hAnsi="Arial Unicode MS" w:cs="Arial Unicode MS" w:hint="eastAsia"/>
            <w:sz w:val="16"/>
            <w:szCs w:val="16"/>
            <w:u w:val="none"/>
            <w:lang w:val="es-AR"/>
          </w:rPr>
          <w:t>Volume 32, Issue 2</w:t>
        </w:r>
      </w:hyperlink>
      <w:r w:rsidR="00C877BE" w:rsidRPr="00BA4F77">
        <w:rPr>
          <w:rFonts w:ascii="Arial Unicode MS" w:eastAsia="Arial Unicode MS" w:hAnsi="Arial Unicode MS" w:cs="Arial Unicode MS" w:hint="eastAsia"/>
          <w:color w:val="2E2E2E"/>
          <w:sz w:val="16"/>
          <w:szCs w:val="16"/>
          <w:lang w:val="es-AR"/>
        </w:rPr>
        <w:t>, March–April 2010, Pages 234–239</w:t>
      </w:r>
      <w:r w:rsidR="00A62D4C" w:rsidRPr="00BA4F77">
        <w:rPr>
          <w:rFonts w:ascii="Arial Unicode MS" w:eastAsia="Arial Unicode MS" w:hAnsi="Arial Unicode MS" w:cs="Arial Unicode MS"/>
          <w:color w:val="2E2E2E"/>
          <w:sz w:val="16"/>
          <w:szCs w:val="16"/>
          <w:lang w:val="es-AR"/>
        </w:rPr>
        <w:t>.</w:t>
      </w:r>
    </w:p>
    <w:p w:rsidR="00AB315C" w:rsidRDefault="00AB315C" w:rsidP="00AB315C">
      <w:pPr>
        <w:shd w:val="clear" w:color="auto" w:fill="FFFFFF"/>
        <w:jc w:val="both"/>
      </w:pPr>
    </w:p>
    <w:p w:rsidR="00B56E94" w:rsidRDefault="006359CD" w:rsidP="00B56E94">
      <w:pPr>
        <w:shd w:val="clear" w:color="auto" w:fill="FFFFFF"/>
        <w:jc w:val="both"/>
        <w:rPr>
          <w:rFonts w:ascii="Arial" w:hAnsi="Arial" w:cs="Arial"/>
          <w:color w:val="000000"/>
          <w:lang w:val="en-US" w:eastAsia="es-AR"/>
        </w:rPr>
      </w:pPr>
      <w:hyperlink r:id="rId5091" w:history="1">
        <w:r w:rsidR="00AB315C" w:rsidRPr="00AB315C">
          <w:rPr>
            <w:rFonts w:ascii="Arial" w:hAnsi="Arial" w:cs="Arial"/>
            <w:color w:val="660066"/>
            <w:lang w:eastAsia="es-AR"/>
          </w:rPr>
          <w:t>Brunelli E</w:t>
        </w:r>
      </w:hyperlink>
      <w:r w:rsidR="00AB315C" w:rsidRPr="00AB315C">
        <w:t>,</w:t>
      </w:r>
      <w:r w:rsidR="00AB315C" w:rsidRPr="00AB315C">
        <w:rPr>
          <w:rFonts w:ascii="Arial" w:hAnsi="Arial" w:cs="Arial"/>
          <w:color w:val="000000"/>
          <w:lang w:eastAsia="es-AR"/>
        </w:rPr>
        <w:t> </w:t>
      </w:r>
      <w:hyperlink r:id="rId5092" w:history="1">
        <w:r w:rsidR="00AB315C" w:rsidRPr="00AB315C">
          <w:rPr>
            <w:rFonts w:ascii="Arial" w:hAnsi="Arial" w:cs="Arial"/>
            <w:color w:val="660066"/>
            <w:lang w:eastAsia="es-AR"/>
          </w:rPr>
          <w:t>Bernabò I</w:t>
        </w:r>
      </w:hyperlink>
      <w:r w:rsidR="00AB315C" w:rsidRPr="00AB315C">
        <w:rPr>
          <w:rFonts w:ascii="Arial" w:hAnsi="Arial" w:cs="Arial"/>
          <w:color w:val="000000"/>
          <w:lang w:eastAsia="es-AR"/>
        </w:rPr>
        <w:t> , </w:t>
      </w:r>
      <w:hyperlink r:id="rId5093" w:history="1">
        <w:r w:rsidR="00AB315C" w:rsidRPr="00AB315C">
          <w:rPr>
            <w:rFonts w:ascii="Arial" w:hAnsi="Arial" w:cs="Arial"/>
            <w:color w:val="660066"/>
            <w:lang w:eastAsia="es-AR"/>
          </w:rPr>
          <w:t>Sperone E</w:t>
        </w:r>
      </w:hyperlink>
      <w:r w:rsidR="00AB315C" w:rsidRPr="00AB315C">
        <w:rPr>
          <w:rFonts w:ascii="Arial" w:hAnsi="Arial" w:cs="Arial"/>
          <w:color w:val="000000"/>
          <w:lang w:eastAsia="es-AR"/>
        </w:rPr>
        <w:t> , </w:t>
      </w:r>
      <w:hyperlink r:id="rId5094" w:history="1">
        <w:r w:rsidR="00AB315C" w:rsidRPr="00AB315C">
          <w:rPr>
            <w:rFonts w:ascii="Arial" w:hAnsi="Arial" w:cs="Arial"/>
            <w:color w:val="660066"/>
            <w:lang w:eastAsia="es-AR"/>
          </w:rPr>
          <w:t>Tripepi S</w:t>
        </w:r>
      </w:hyperlink>
      <w:r w:rsidR="00AB315C" w:rsidRPr="00AB315C">
        <w:rPr>
          <w:rFonts w:ascii="Arial" w:hAnsi="Arial" w:cs="Arial"/>
          <w:color w:val="000000"/>
          <w:lang w:eastAsia="es-AR"/>
        </w:rPr>
        <w:t> .</w:t>
      </w:r>
      <w:r w:rsidR="00AB315C" w:rsidRPr="00AB315C">
        <w:rPr>
          <w:rFonts w:ascii="Arial" w:hAnsi="Arial" w:cs="Arial"/>
          <w:bCs/>
          <w:color w:val="000000"/>
          <w:kern w:val="36"/>
          <w:lang w:eastAsia="es-AR"/>
        </w:rPr>
        <w:t>Alteraciones Gill como biomarcadores de la exposición crónica al endosulfán en el Bufo bufo renacuajos.</w:t>
      </w:r>
      <w:r w:rsidR="00AB315C" w:rsidRPr="00AB315C">
        <w:rPr>
          <w:rFonts w:ascii="Arial" w:hAnsi="Arial" w:cs="Arial"/>
          <w:color w:val="000000"/>
          <w:lang w:eastAsia="es-AR"/>
        </w:rPr>
        <w:t xml:space="preserve"> </w:t>
      </w:r>
      <w:hyperlink r:id="rId5095" w:tooltip="La histología e histopatología." w:history="1">
        <w:r w:rsidR="00AB315C" w:rsidRPr="00DF35DA">
          <w:rPr>
            <w:rFonts w:ascii="Arial" w:hAnsi="Arial" w:cs="Arial"/>
            <w:color w:val="660066"/>
            <w:lang w:val="en-US" w:eastAsia="es-AR"/>
          </w:rPr>
          <w:t>Histol Histopathol</w:t>
        </w:r>
      </w:hyperlink>
      <w:r w:rsidR="00AB315C" w:rsidRPr="00BA4F77">
        <w:rPr>
          <w:rFonts w:ascii="Arial" w:hAnsi="Arial" w:cs="Arial"/>
          <w:color w:val="000000"/>
          <w:lang w:val="en-US" w:eastAsia="es-AR"/>
        </w:rPr>
        <w:t> 2010 Dec; 25 (12):1519-29.</w:t>
      </w:r>
    </w:p>
    <w:p w:rsidR="00B56E94" w:rsidRPr="00634FDF" w:rsidRDefault="00B56E94" w:rsidP="00B56E94">
      <w:pPr>
        <w:shd w:val="clear" w:color="auto" w:fill="FFFFFF"/>
        <w:spacing w:after="300" w:line="405" w:lineRule="atLeast"/>
        <w:jc w:val="both"/>
        <w:rPr>
          <w:rFonts w:ascii="Arial" w:hAnsi="Arial" w:cs="Arial"/>
          <w:color w:val="777777"/>
          <w:lang w:val="en-US" w:eastAsia="es-AR"/>
        </w:rPr>
      </w:pPr>
      <w:r w:rsidRPr="00634FDF">
        <w:rPr>
          <w:rFonts w:ascii="Arial" w:hAnsi="Arial" w:cs="Arial"/>
          <w:color w:val="000000"/>
          <w:lang w:val="en-US" w:eastAsia="es-AR"/>
        </w:rPr>
        <w:t xml:space="preserve">Castilla, A. M., T. Dauwe, I. Mora, J. Malone, and R. Guitart. </w:t>
      </w:r>
      <w:r w:rsidRPr="00B56E94">
        <w:rPr>
          <w:rFonts w:ascii="Arial" w:hAnsi="Arial" w:cs="Arial"/>
          <w:color w:val="000000"/>
          <w:lang w:val="es-AR" w:eastAsia="es-AR"/>
        </w:rPr>
        <w:t xml:space="preserve">(2010) </w:t>
      </w:r>
      <w:r w:rsidRPr="00A40053">
        <w:rPr>
          <w:rFonts w:ascii="Arial" w:hAnsi="Arial" w:cs="Arial"/>
          <w:b/>
          <w:color w:val="000000"/>
          <w:lang w:val="es-AR" w:eastAsia="es-AR"/>
        </w:rPr>
        <w:t>Los nitratos y herbicidas causan mayor mortalidad que los fertilizantes orgánicos tradicionales sobre el escara</w:t>
      </w:r>
      <w:r w:rsidRPr="00A40053">
        <w:rPr>
          <w:rFonts w:ascii="Arial" w:hAnsi="Arial" w:cs="Arial"/>
          <w:b/>
          <w:color w:val="000000"/>
          <w:lang w:eastAsia="es-AR"/>
        </w:rPr>
        <w:t>bajo de grano, Tenebrio molitor</w:t>
      </w:r>
      <w:r w:rsidRPr="00B56E94">
        <w:rPr>
          <w:rFonts w:ascii="Arial" w:hAnsi="Arial" w:cs="Arial"/>
          <w:color w:val="000000"/>
          <w:lang w:val="es-AR" w:eastAsia="es-AR"/>
        </w:rPr>
        <w:t xml:space="preserve">. </w:t>
      </w:r>
      <w:r w:rsidRPr="00634FDF">
        <w:rPr>
          <w:rFonts w:ascii="Arial" w:hAnsi="Arial" w:cs="Arial"/>
          <w:color w:val="000000"/>
          <w:lang w:val="en-US" w:eastAsia="es-AR"/>
        </w:rPr>
        <w:t>Bulletin of Environmental Contamination and Toxicology 84, no. 1 (Jan): 101-05.</w:t>
      </w:r>
    </w:p>
    <w:p w:rsidR="009E2CED" w:rsidRPr="008A7445" w:rsidRDefault="009E2CED" w:rsidP="00B56E94">
      <w:pPr>
        <w:shd w:val="clear" w:color="auto" w:fill="FFFFFF"/>
        <w:spacing w:before="100" w:beforeAutospacing="1" w:after="100" w:afterAutospacing="1" w:line="384" w:lineRule="atLeast"/>
        <w:jc w:val="both"/>
        <w:rPr>
          <w:lang w:val="es-AR"/>
        </w:rPr>
      </w:pPr>
      <w:r w:rsidRPr="008A10C3">
        <w:rPr>
          <w:lang w:val="en-US"/>
        </w:rPr>
        <w:t xml:space="preserve">Castorina R, Bradman A, Fenster L, et al. </w:t>
      </w:r>
      <w:r w:rsidR="00B56E94" w:rsidRPr="00B56E94">
        <w:rPr>
          <w:b/>
        </w:rPr>
        <w:t>La comparación de corriente Uso de pesticidas y otros niveles de metabolitos con toxicidad urinaria en mujeres embarazadas de la cohorte y CHAMACOS NHANES</w:t>
      </w:r>
      <w:r w:rsidR="00B56E94" w:rsidRPr="00B56E94">
        <w:t>.</w:t>
      </w:r>
      <w:r w:rsidRPr="00B56E94">
        <w:rPr>
          <w:lang w:val="es-AR"/>
        </w:rPr>
        <w:t xml:space="preserve"> </w:t>
      </w:r>
      <w:r w:rsidRPr="008A7445">
        <w:rPr>
          <w:rStyle w:val="nfasis"/>
          <w:lang w:val="es-AR"/>
        </w:rPr>
        <w:t>Environ Health Perspect.</w:t>
      </w:r>
      <w:r w:rsidRPr="008A7445">
        <w:rPr>
          <w:lang w:val="es-AR"/>
        </w:rPr>
        <w:t xml:space="preserve"> 2010.</w:t>
      </w:r>
    </w:p>
    <w:p w:rsidR="009E2CED" w:rsidRPr="00892782" w:rsidRDefault="009E2CED" w:rsidP="009E2CED">
      <w:pPr>
        <w:shd w:val="clear" w:color="auto" w:fill="FFFFFF"/>
        <w:spacing w:line="432" w:lineRule="atLeast"/>
        <w:jc w:val="both"/>
        <w:rPr>
          <w:bCs/>
          <w:lang w:val="en-US"/>
        </w:rPr>
      </w:pPr>
      <w:r w:rsidRPr="00892782">
        <w:rPr>
          <w:bCs/>
        </w:rPr>
        <w:t>Cavalheiro de Menezes</w:t>
      </w:r>
      <w:r w:rsidR="009532CB" w:rsidRPr="009532CB">
        <w:rPr>
          <w:bCs/>
        </w:rPr>
        <w:t xml:space="preserve"> </w:t>
      </w:r>
      <w:r w:rsidR="009532CB" w:rsidRPr="00892782">
        <w:rPr>
          <w:bCs/>
        </w:rPr>
        <w:t>Charlene</w:t>
      </w:r>
      <w:r w:rsidRPr="00892782">
        <w:rPr>
          <w:bCs/>
        </w:rPr>
        <w:t xml:space="preserve">. Parametros de estresse oxidativo en jundias (Rhamdia quelen) expustos a formulcoes comerciais dos herbicidas glifosato e clomazone.Universidad Federal de Snta Maria. </w:t>
      </w:r>
      <w:r w:rsidRPr="00892782">
        <w:rPr>
          <w:bCs/>
          <w:lang w:val="en-US"/>
        </w:rPr>
        <w:t>Brasil 2010.</w:t>
      </w:r>
    </w:p>
    <w:p w:rsidR="009E2CED" w:rsidRPr="00C443D8" w:rsidRDefault="009E2CED" w:rsidP="009E2CED">
      <w:pPr>
        <w:shd w:val="clear" w:color="auto" w:fill="FFFFFF"/>
        <w:spacing w:line="432" w:lineRule="atLeast"/>
        <w:jc w:val="both"/>
        <w:rPr>
          <w:b/>
          <w:bCs/>
          <w:lang w:val="en-US"/>
        </w:rPr>
      </w:pPr>
    </w:p>
    <w:p w:rsidR="00A0557F" w:rsidRPr="00F21B8A" w:rsidRDefault="006359CD" w:rsidP="008F3951">
      <w:pPr>
        <w:jc w:val="both"/>
        <w:rPr>
          <w:rFonts w:ascii="Arial" w:hAnsi="Arial" w:cs="Arial"/>
          <w:sz w:val="20"/>
          <w:szCs w:val="20"/>
          <w:lang w:val="es-AR"/>
        </w:rPr>
      </w:pPr>
      <w:hyperlink r:id="rId5096" w:history="1">
        <w:r w:rsidR="00A0557F" w:rsidRPr="00937F62">
          <w:rPr>
            <w:rStyle w:val="google-src-textnotranslate"/>
            <w:rFonts w:ascii="Arial" w:hAnsi="Arial" w:cs="Arial"/>
            <w:color w:val="2F4A8B"/>
            <w:sz w:val="20"/>
            <w:szCs w:val="20"/>
            <w:lang w:val="en-US"/>
          </w:rPr>
          <w:t>Chen JG</w:t>
        </w:r>
      </w:hyperlink>
      <w:r w:rsidR="00A0557F" w:rsidRPr="00937F62">
        <w:rPr>
          <w:rStyle w:val="google-src-textnotranslate"/>
          <w:rFonts w:ascii="Arial" w:hAnsi="Arial" w:cs="Arial"/>
          <w:sz w:val="20"/>
          <w:szCs w:val="20"/>
          <w:lang w:val="en-US"/>
        </w:rPr>
        <w:t xml:space="preserve"> , </w:t>
      </w:r>
      <w:hyperlink r:id="rId5097" w:history="1">
        <w:r w:rsidR="00A0557F" w:rsidRPr="00937F62">
          <w:rPr>
            <w:rStyle w:val="google-src-textnotranslate"/>
            <w:rFonts w:ascii="Arial" w:hAnsi="Arial" w:cs="Arial"/>
            <w:color w:val="2F4A8B"/>
            <w:sz w:val="20"/>
            <w:szCs w:val="20"/>
            <w:lang w:val="en-US"/>
          </w:rPr>
          <w:t>Eldridge DL</w:t>
        </w:r>
      </w:hyperlink>
      <w:r w:rsidR="00A0557F" w:rsidRPr="00937F62">
        <w:rPr>
          <w:rStyle w:val="google-src-textnotranslate"/>
          <w:rFonts w:ascii="Arial" w:hAnsi="Arial" w:cs="Arial"/>
          <w:sz w:val="20"/>
          <w:szCs w:val="20"/>
          <w:lang w:val="en-US"/>
        </w:rPr>
        <w:t xml:space="preserve"> , </w:t>
      </w:r>
      <w:hyperlink r:id="rId5098" w:history="1">
        <w:r w:rsidR="00A0557F" w:rsidRPr="00937F62">
          <w:rPr>
            <w:rStyle w:val="google-src-textnotranslate"/>
            <w:rFonts w:ascii="Arial" w:hAnsi="Arial" w:cs="Arial"/>
            <w:color w:val="2F4A8B"/>
            <w:sz w:val="20"/>
            <w:szCs w:val="20"/>
            <w:lang w:val="en-US"/>
          </w:rPr>
          <w:t>Lodeserto FJ</w:t>
        </w:r>
      </w:hyperlink>
      <w:r w:rsidR="00A0557F" w:rsidRPr="00937F62">
        <w:rPr>
          <w:rStyle w:val="google-src-textnotranslate"/>
          <w:rFonts w:ascii="Arial" w:hAnsi="Arial" w:cs="Arial"/>
          <w:sz w:val="20"/>
          <w:szCs w:val="20"/>
          <w:lang w:val="en-US"/>
        </w:rPr>
        <w:t xml:space="preserve"> , </w:t>
      </w:r>
      <w:hyperlink r:id="rId5099" w:history="1">
        <w:r w:rsidR="00A0557F" w:rsidRPr="00937F62">
          <w:rPr>
            <w:rStyle w:val="google-src-textnotranslate"/>
            <w:rFonts w:ascii="Arial" w:hAnsi="Arial" w:cs="Arial"/>
            <w:color w:val="2F4A8B"/>
            <w:sz w:val="20"/>
            <w:szCs w:val="20"/>
            <w:lang w:val="en-US"/>
          </w:rPr>
          <w:t>Ming DY</w:t>
        </w:r>
      </w:hyperlink>
      <w:r w:rsidR="00A0557F" w:rsidRPr="00937F62">
        <w:rPr>
          <w:rStyle w:val="google-src-textnotranslate"/>
          <w:rFonts w:ascii="Arial" w:hAnsi="Arial" w:cs="Arial"/>
          <w:sz w:val="20"/>
          <w:szCs w:val="20"/>
          <w:lang w:val="en-US"/>
        </w:rPr>
        <w:t xml:space="preserve"> </w:t>
      </w:r>
      <w:r w:rsidR="00A0557F" w:rsidRPr="006C2CAD">
        <w:rPr>
          <w:rStyle w:val="google-src-textnotranslate"/>
          <w:rFonts w:ascii="Arial" w:hAnsi="Arial" w:cs="Arial"/>
          <w:sz w:val="20"/>
          <w:szCs w:val="20"/>
          <w:lang w:val="es-AR"/>
        </w:rPr>
        <w:t xml:space="preserve">, </w:t>
      </w:r>
      <w:hyperlink r:id="rId5100" w:history="1">
        <w:r w:rsidR="00A0557F" w:rsidRPr="006C2CAD">
          <w:rPr>
            <w:rStyle w:val="google-src-textnotranslate"/>
            <w:rFonts w:ascii="Arial" w:hAnsi="Arial" w:cs="Arial"/>
            <w:color w:val="2F4A8B"/>
            <w:sz w:val="20"/>
            <w:szCs w:val="20"/>
            <w:lang w:val="es-AR"/>
          </w:rPr>
          <w:t>Turner KM</w:t>
        </w:r>
      </w:hyperlink>
      <w:r w:rsidR="00A0557F" w:rsidRPr="006C2CAD">
        <w:rPr>
          <w:rStyle w:val="google-src-textnotranslate"/>
          <w:rFonts w:ascii="Arial" w:hAnsi="Arial" w:cs="Arial"/>
          <w:sz w:val="20"/>
          <w:szCs w:val="20"/>
          <w:lang w:val="es-AR"/>
        </w:rPr>
        <w:t xml:space="preserve"> , </w:t>
      </w:r>
      <w:hyperlink r:id="rId5101" w:history="1">
        <w:r w:rsidR="00A0557F" w:rsidRPr="006C2CAD">
          <w:rPr>
            <w:rStyle w:val="google-src-textnotranslate"/>
            <w:rFonts w:ascii="Arial" w:hAnsi="Arial" w:cs="Arial"/>
            <w:color w:val="2F4A8B"/>
            <w:sz w:val="20"/>
            <w:szCs w:val="20"/>
            <w:lang w:val="es-AR"/>
          </w:rPr>
          <w:t>Vanderford JL</w:t>
        </w:r>
      </w:hyperlink>
      <w:r w:rsidR="00A0557F" w:rsidRPr="006C2CAD">
        <w:rPr>
          <w:rStyle w:val="google-src-textnotranslate"/>
          <w:rFonts w:ascii="Arial" w:hAnsi="Arial" w:cs="Arial"/>
          <w:sz w:val="20"/>
          <w:szCs w:val="20"/>
          <w:lang w:val="es-AR"/>
        </w:rPr>
        <w:t xml:space="preserve"> , </w:t>
      </w:r>
      <w:hyperlink r:id="rId5102" w:history="1">
        <w:r w:rsidR="00A0557F" w:rsidRPr="006C2CAD">
          <w:rPr>
            <w:rStyle w:val="google-src-textnotranslate"/>
            <w:rFonts w:ascii="Arial" w:hAnsi="Arial" w:cs="Arial"/>
            <w:color w:val="2F4A8B"/>
            <w:sz w:val="20"/>
            <w:szCs w:val="20"/>
            <w:lang w:val="es-AR"/>
          </w:rPr>
          <w:t>Sporn TA</w:t>
        </w:r>
      </w:hyperlink>
      <w:r w:rsidR="00A0557F" w:rsidRPr="006C2CAD">
        <w:rPr>
          <w:rStyle w:val="google-src-textnotranslate"/>
          <w:rFonts w:ascii="Arial" w:hAnsi="Arial" w:cs="Arial"/>
          <w:sz w:val="20"/>
          <w:szCs w:val="20"/>
          <w:lang w:val="es-AR"/>
        </w:rPr>
        <w:t xml:space="preserve"> , </w:t>
      </w:r>
      <w:hyperlink r:id="rId5103" w:history="1">
        <w:r w:rsidR="00A0557F" w:rsidRPr="006C2CAD">
          <w:rPr>
            <w:rStyle w:val="google-src-textnotranslate"/>
            <w:rFonts w:ascii="Arial" w:hAnsi="Arial" w:cs="Arial"/>
            <w:color w:val="2F4A8B"/>
            <w:sz w:val="20"/>
            <w:szCs w:val="20"/>
            <w:lang w:val="es-AR"/>
          </w:rPr>
          <w:t>Sch</w:t>
        </w:r>
        <w:r w:rsidR="00A0557F" w:rsidRPr="00937F62">
          <w:rPr>
            <w:rStyle w:val="google-src-textnotranslate"/>
            <w:rFonts w:ascii="Arial" w:hAnsi="Arial" w:cs="Arial"/>
            <w:color w:val="2F4A8B"/>
            <w:sz w:val="20"/>
            <w:szCs w:val="20"/>
          </w:rPr>
          <w:t>ulman SR</w:t>
        </w:r>
      </w:hyperlink>
      <w:r w:rsidR="00A0557F" w:rsidRPr="00937F62">
        <w:rPr>
          <w:rStyle w:val="google-src-textnotranslate"/>
          <w:rFonts w:ascii="Arial" w:hAnsi="Arial" w:cs="Arial"/>
          <w:sz w:val="20"/>
          <w:szCs w:val="20"/>
        </w:rPr>
        <w:t xml:space="preserve"> .</w:t>
      </w:r>
      <w:r w:rsidR="00A0557F" w:rsidRPr="00937F62">
        <w:rPr>
          <w:rStyle w:val="notranslate"/>
          <w:rFonts w:ascii="Arial" w:hAnsi="Arial" w:cs="Arial"/>
          <w:sz w:val="20"/>
          <w:szCs w:val="20"/>
        </w:rPr>
        <w:t xml:space="preserve"> </w:t>
      </w:r>
      <w:r w:rsidR="00A0557F" w:rsidRPr="00F21B8A">
        <w:rPr>
          <w:rStyle w:val="notranslate"/>
          <w:rFonts w:ascii="Arial" w:hAnsi="Arial" w:cs="Arial"/>
          <w:lang w:val="es-AR"/>
        </w:rPr>
        <w:t>Ingestión de Paraquat: un reto diagnóstico</w:t>
      </w:r>
      <w:r w:rsidR="00A0557F" w:rsidRPr="00F21B8A">
        <w:rPr>
          <w:rStyle w:val="notranslate"/>
          <w:rFonts w:ascii="Arial" w:hAnsi="Arial" w:cs="Arial"/>
          <w:sz w:val="28"/>
          <w:szCs w:val="28"/>
          <w:lang w:val="es-AR"/>
        </w:rPr>
        <w:t>.</w:t>
      </w:r>
      <w:r w:rsidR="00A0557F" w:rsidRPr="00F21B8A">
        <w:rPr>
          <w:rStyle w:val="notranslate"/>
          <w:rFonts w:ascii="Arial" w:hAnsi="Arial" w:cs="Arial"/>
          <w:sz w:val="20"/>
          <w:szCs w:val="20"/>
          <w:lang w:val="es-AR"/>
        </w:rPr>
        <w:t xml:space="preserve"> </w:t>
      </w:r>
      <w:hyperlink r:id="rId5104" w:tooltip="Pediatrics." w:history="1">
        <w:r w:rsidR="00A0557F" w:rsidRPr="00F21B8A">
          <w:rPr>
            <w:rStyle w:val="notranslate"/>
            <w:rFonts w:ascii="Arial" w:hAnsi="Arial" w:cs="Arial"/>
            <w:color w:val="2F4A8B"/>
            <w:sz w:val="20"/>
            <w:szCs w:val="20"/>
            <w:lang w:val="es-AR"/>
          </w:rPr>
          <w:t>Pediatrics</w:t>
        </w:r>
      </w:hyperlink>
      <w:r w:rsidR="00A0557F" w:rsidRPr="00F21B8A">
        <w:rPr>
          <w:rStyle w:val="notranslate"/>
          <w:rFonts w:ascii="Arial" w:hAnsi="Arial" w:cs="Arial"/>
          <w:sz w:val="20"/>
          <w:szCs w:val="20"/>
          <w:lang w:val="es-AR"/>
        </w:rPr>
        <w:t xml:space="preserve"> 06 2010, 125 (6): E1505-9.</w:t>
      </w:r>
      <w:r w:rsidR="00A0557F" w:rsidRPr="00F21B8A">
        <w:rPr>
          <w:lang w:val="es-AR"/>
        </w:rPr>
        <w:t xml:space="preserve"> </w:t>
      </w:r>
    </w:p>
    <w:p w:rsidR="00A0557F" w:rsidRPr="00F21B8A" w:rsidRDefault="00A0557F" w:rsidP="009E2CED">
      <w:pPr>
        <w:shd w:val="clear" w:color="auto" w:fill="FFFFFF"/>
        <w:spacing w:line="432" w:lineRule="atLeast"/>
        <w:jc w:val="both"/>
        <w:rPr>
          <w:bCs/>
          <w:lang w:val="es-AR"/>
        </w:rPr>
      </w:pPr>
    </w:p>
    <w:p w:rsidR="009E2CED" w:rsidRPr="00BA4F77" w:rsidRDefault="009E2CED" w:rsidP="009E2CED">
      <w:pPr>
        <w:shd w:val="clear" w:color="auto" w:fill="FFFFFF"/>
        <w:spacing w:line="432" w:lineRule="atLeast"/>
        <w:jc w:val="both"/>
        <w:rPr>
          <w:bCs/>
          <w:lang w:val="es-AR"/>
        </w:rPr>
      </w:pPr>
      <w:r w:rsidRPr="00892782">
        <w:rPr>
          <w:bCs/>
          <w:lang w:val="en-US"/>
        </w:rPr>
        <w:t xml:space="preserve">Christopher Ddidigwu Nwani *, Wazir Singh Lakra , Naresh Sahebrao Nagpure ,  Ravindra Kumar , Basdeo Kushwaha and Satish Kumar Srivastava .Toxicity of the Herbicide Atrazine: Effects on Lipid Peroxidation and Activities of Antioxidant Enzymes in the Freshwater Fish Channa Punctatus (Bloch). </w:t>
      </w:r>
      <w:r w:rsidRPr="00BA4F77">
        <w:rPr>
          <w:bCs/>
          <w:lang w:val="es-AR"/>
        </w:rPr>
        <w:t>Int. J. Environ. Res. Public Health 2010, 7, 3298-3312.</w:t>
      </w:r>
    </w:p>
    <w:p w:rsidR="00C90C5F" w:rsidRDefault="00C90C5F" w:rsidP="00C90C5F">
      <w:pPr>
        <w:rPr>
          <w:rStyle w:val="google-src-text1"/>
          <w:vanish w:val="0"/>
        </w:rPr>
      </w:pPr>
    </w:p>
    <w:p w:rsidR="00DD720D" w:rsidRPr="00BA4F77" w:rsidRDefault="00C90C5F" w:rsidP="00517D31">
      <w:pPr>
        <w:rPr>
          <w:rStyle w:val="google-src-text1"/>
          <w:vanish w:val="0"/>
          <w:lang w:val="es-AR"/>
        </w:rPr>
      </w:pPr>
      <w:r w:rsidRPr="00BA4F77">
        <w:rPr>
          <w:rStyle w:val="google-src-text1"/>
          <w:lang w:val="es-AR"/>
        </w:rPr>
        <w:t xml:space="preserve">April 2011 , Volume 60 , </w:t>
      </w:r>
      <w:hyperlink r:id="rId5105" w:history="1">
        <w:r w:rsidRPr="00BA4F77">
          <w:rPr>
            <w:rStyle w:val="Hipervnculo"/>
            <w:vanish/>
            <w:lang w:val="es-AR"/>
          </w:rPr>
          <w:t>Issue 3</w:t>
        </w:r>
      </w:hyperlink>
      <w:r w:rsidRPr="00BA4F77">
        <w:rPr>
          <w:rStyle w:val="google-src-text1"/>
          <w:lang w:val="es-AR"/>
        </w:rPr>
        <w:t xml:space="preserve"> , pp 417-425</w:t>
      </w:r>
    </w:p>
    <w:p w:rsidR="00DD720D" w:rsidRPr="0075362B" w:rsidRDefault="006359CD" w:rsidP="0061147F">
      <w:hyperlink r:id="rId5106" w:history="1">
        <w:r w:rsidR="00DD720D" w:rsidRPr="0075362B">
          <w:rPr>
            <w:rStyle w:val="Hipervnculo"/>
            <w:color w:val="auto"/>
            <w:u w:val="none"/>
          </w:rPr>
          <w:t>Clemente TM</w:t>
        </w:r>
      </w:hyperlink>
      <w:r w:rsidR="00DD720D" w:rsidRPr="0075362B">
        <w:t xml:space="preserve"> , </w:t>
      </w:r>
      <w:hyperlink r:id="rId5107" w:history="1">
        <w:r w:rsidR="00DD720D" w:rsidRPr="0075362B">
          <w:rPr>
            <w:rStyle w:val="Hipervnculo"/>
            <w:color w:val="auto"/>
            <w:u w:val="none"/>
          </w:rPr>
          <w:t>Savenkova MI</w:t>
        </w:r>
      </w:hyperlink>
      <w:r w:rsidR="00DD720D" w:rsidRPr="0075362B">
        <w:t xml:space="preserve"> , </w:t>
      </w:r>
      <w:hyperlink r:id="rId5108" w:history="1">
        <w:r w:rsidR="00DD720D" w:rsidRPr="0075362B">
          <w:rPr>
            <w:rStyle w:val="Hipervnculo"/>
            <w:color w:val="auto"/>
            <w:u w:val="none"/>
          </w:rPr>
          <w:t>M llega a un acuerdo</w:t>
        </w:r>
      </w:hyperlink>
      <w:r w:rsidR="00DD720D" w:rsidRPr="0075362B">
        <w:t xml:space="preserve"> , </w:t>
      </w:r>
      <w:hyperlink r:id="rId5109" w:history="1">
        <w:r w:rsidR="00DD720D" w:rsidRPr="0075362B">
          <w:rPr>
            <w:rStyle w:val="Hipervnculo"/>
            <w:color w:val="auto"/>
            <w:u w:val="none"/>
          </w:rPr>
          <w:t>Anway MD</w:t>
        </w:r>
      </w:hyperlink>
      <w:r w:rsidR="00DD720D" w:rsidRPr="0075362B">
        <w:t xml:space="preserve"> , </w:t>
      </w:r>
      <w:hyperlink r:id="rId5110" w:history="1">
        <w:r w:rsidR="00DD720D" w:rsidRPr="0075362B">
          <w:rPr>
            <w:rStyle w:val="Hipervnculo"/>
            <w:color w:val="auto"/>
            <w:u w:val="none"/>
          </w:rPr>
          <w:t>MK Skinner</w:t>
        </w:r>
      </w:hyperlink>
      <w:r w:rsidR="00DD720D" w:rsidRPr="0075362B">
        <w:t xml:space="preserve"> </w:t>
      </w:r>
      <w:r w:rsidR="0075362B">
        <w:t>.</w:t>
      </w:r>
      <w:r w:rsidR="00DD720D" w:rsidRPr="00C443D8">
        <w:t xml:space="preserve">Las alteraciones en el transcriptoma el desarrollo de los testículos después de la exposición embrionaria vinclozolina. </w:t>
      </w:r>
      <w:hyperlink r:id="rId5111" w:tooltip="Toxicología de la reproducción (Elmsford, N.Y.)." w:history="1">
        <w:r w:rsidR="00DD720D" w:rsidRPr="0075362B">
          <w:rPr>
            <w:rStyle w:val="Hipervnculo"/>
            <w:color w:val="auto"/>
            <w:u w:val="none"/>
          </w:rPr>
          <w:t>Reprod Toxicol</w:t>
        </w:r>
      </w:hyperlink>
      <w:r w:rsidR="00DD720D" w:rsidRPr="0075362B">
        <w:t xml:space="preserve"> 2010 Nov; 30 (3) :353-64. </w:t>
      </w:r>
    </w:p>
    <w:p w:rsidR="00E0038B" w:rsidRDefault="00E0038B" w:rsidP="00E0038B">
      <w:pPr>
        <w:shd w:val="clear" w:color="auto" w:fill="FFFFFF"/>
        <w:jc w:val="both"/>
      </w:pPr>
    </w:p>
    <w:p w:rsidR="00E0038B" w:rsidRPr="0028010A" w:rsidRDefault="006359CD" w:rsidP="00E0038B">
      <w:pPr>
        <w:shd w:val="clear" w:color="auto" w:fill="FFFFFF"/>
        <w:jc w:val="both"/>
        <w:rPr>
          <w:rFonts w:ascii="Arial" w:hAnsi="Arial" w:cs="Arial"/>
          <w:color w:val="000000"/>
          <w:lang w:eastAsia="es-AR"/>
        </w:rPr>
      </w:pPr>
      <w:hyperlink r:id="rId5112" w:history="1">
        <w:r w:rsidR="00E0038B" w:rsidRPr="0028010A">
          <w:rPr>
            <w:rFonts w:ascii="Arial" w:hAnsi="Arial" w:cs="Arial"/>
            <w:color w:val="660066"/>
            <w:lang w:eastAsia="es-AR"/>
          </w:rPr>
          <w:t>Correia FV</w:t>
        </w:r>
      </w:hyperlink>
      <w:r w:rsidR="00E0038B" w:rsidRPr="0028010A">
        <w:rPr>
          <w:rFonts w:ascii="Arial" w:hAnsi="Arial" w:cs="Arial"/>
          <w:color w:val="000000"/>
          <w:lang w:eastAsia="es-AR"/>
        </w:rPr>
        <w:t>, </w:t>
      </w:r>
      <w:hyperlink r:id="rId5113" w:history="1">
        <w:r w:rsidR="00E0038B" w:rsidRPr="0028010A">
          <w:rPr>
            <w:rFonts w:ascii="Arial" w:hAnsi="Arial" w:cs="Arial"/>
            <w:color w:val="660066"/>
            <w:lang w:eastAsia="es-AR"/>
          </w:rPr>
          <w:t>Moreira JC</w:t>
        </w:r>
      </w:hyperlink>
      <w:r w:rsidR="00E0038B" w:rsidRPr="0028010A">
        <w:rPr>
          <w:rFonts w:ascii="Arial" w:hAnsi="Arial" w:cs="Arial"/>
          <w:color w:val="000000"/>
          <w:lang w:eastAsia="es-AR"/>
        </w:rPr>
        <w:t> .</w:t>
      </w:r>
      <w:r w:rsidR="00E0038B" w:rsidRPr="008F3951">
        <w:rPr>
          <w:rFonts w:ascii="Arial" w:hAnsi="Arial" w:cs="Arial"/>
          <w:b/>
          <w:bCs/>
          <w:color w:val="000000"/>
          <w:kern w:val="36"/>
          <w:lang w:eastAsia="es-AR"/>
        </w:rPr>
        <w:t>Efectos del glifosato y 2,4-D en las lombrices de tierra (Eisenia foetida) en pruebas de laboratorio</w:t>
      </w:r>
      <w:r w:rsidR="00E0038B" w:rsidRPr="0028010A">
        <w:rPr>
          <w:rFonts w:ascii="Arial" w:hAnsi="Arial" w:cs="Arial"/>
          <w:b/>
          <w:bCs/>
          <w:color w:val="000000"/>
          <w:kern w:val="36"/>
          <w:sz w:val="30"/>
          <w:lang w:eastAsia="es-AR"/>
        </w:rPr>
        <w:t>.</w:t>
      </w:r>
      <w:r w:rsidR="00E0038B" w:rsidRPr="0028010A">
        <w:rPr>
          <w:rFonts w:ascii="Arial" w:hAnsi="Arial" w:cs="Arial"/>
          <w:color w:val="000000"/>
          <w:sz w:val="20"/>
          <w:lang w:eastAsia="es-AR"/>
        </w:rPr>
        <w:t xml:space="preserve"> </w:t>
      </w:r>
      <w:hyperlink r:id="rId5114" w:tooltip="Boletín de la contaminación ambiental y toxicología." w:history="1">
        <w:r w:rsidR="00E0038B" w:rsidRPr="00D41796">
          <w:rPr>
            <w:rFonts w:ascii="Arial" w:hAnsi="Arial" w:cs="Arial"/>
            <w:color w:val="660066"/>
            <w:sz w:val="20"/>
            <w:lang w:eastAsia="es-AR"/>
          </w:rPr>
          <w:t>Bull Environ Contam Toxicology.</w:t>
        </w:r>
      </w:hyperlink>
      <w:r w:rsidR="00E0038B" w:rsidRPr="0028010A">
        <w:rPr>
          <w:rFonts w:ascii="Arial" w:hAnsi="Arial" w:cs="Arial"/>
          <w:color w:val="000000"/>
          <w:sz w:val="20"/>
          <w:lang w:eastAsia="es-AR"/>
        </w:rPr>
        <w:t> </w:t>
      </w:r>
      <w:r w:rsidR="00E0038B">
        <w:rPr>
          <w:rFonts w:ascii="Arial" w:hAnsi="Arial" w:cs="Arial"/>
          <w:color w:val="000000"/>
          <w:sz w:val="20"/>
          <w:lang w:eastAsia="es-AR"/>
        </w:rPr>
        <w:t>2010 Sep; 85 (3)</w:t>
      </w:r>
      <w:r w:rsidR="00E0038B" w:rsidRPr="0028010A">
        <w:rPr>
          <w:rFonts w:ascii="Arial" w:hAnsi="Arial" w:cs="Arial"/>
          <w:color w:val="000000"/>
          <w:sz w:val="20"/>
          <w:lang w:eastAsia="es-AR"/>
        </w:rPr>
        <w:t>:264-8</w:t>
      </w:r>
      <w:r w:rsidR="00E0038B">
        <w:rPr>
          <w:rFonts w:ascii="Arial" w:hAnsi="Arial" w:cs="Arial"/>
          <w:color w:val="000000"/>
          <w:sz w:val="20"/>
          <w:lang w:eastAsia="es-AR"/>
        </w:rPr>
        <w:t>.</w:t>
      </w:r>
    </w:p>
    <w:p w:rsidR="00E0038B" w:rsidRDefault="00E0038B" w:rsidP="00001EB4">
      <w:pPr>
        <w:pStyle w:val="Ttulo3"/>
        <w:rPr>
          <w:rFonts w:ascii="Times New Roman" w:hAnsi="Times New Roman" w:cs="Times New Roman"/>
          <w:sz w:val="24"/>
          <w:szCs w:val="24"/>
          <w:shd w:val="clear" w:color="auto" w:fill="E6ECF9"/>
        </w:rPr>
      </w:pPr>
    </w:p>
    <w:p w:rsidR="006923C7" w:rsidRPr="00892782" w:rsidRDefault="00A912E0" w:rsidP="00001EB4">
      <w:pPr>
        <w:pStyle w:val="Ttulo3"/>
        <w:rPr>
          <w:rFonts w:ascii="Times New Roman" w:hAnsi="Times New Roman" w:cs="Times New Roman"/>
          <w:b w:val="0"/>
          <w:sz w:val="24"/>
          <w:szCs w:val="24"/>
          <w:shd w:val="clear" w:color="auto" w:fill="E6ECF9"/>
        </w:rPr>
      </w:pPr>
      <w:r w:rsidRPr="00C443D8">
        <w:rPr>
          <w:rFonts w:ascii="Times New Roman" w:hAnsi="Times New Roman" w:cs="Times New Roman"/>
          <w:sz w:val="24"/>
          <w:szCs w:val="24"/>
          <w:shd w:val="clear" w:color="auto" w:fill="E6ECF9"/>
        </w:rPr>
        <w:t>C</w:t>
      </w:r>
      <w:r w:rsidRPr="00892782">
        <w:rPr>
          <w:rFonts w:ascii="Times New Roman" w:hAnsi="Times New Roman" w:cs="Times New Roman"/>
          <w:b w:val="0"/>
          <w:sz w:val="24"/>
          <w:szCs w:val="24"/>
          <w:shd w:val="clear" w:color="auto" w:fill="E6ECF9"/>
        </w:rPr>
        <w:t xml:space="preserve">rews D. </w:t>
      </w:r>
      <w:r w:rsidRPr="00892782">
        <w:rPr>
          <w:rStyle w:val="accenttext"/>
          <w:rFonts w:ascii="Times New Roman" w:hAnsi="Times New Roman" w:cs="Times New Roman"/>
          <w:b w:val="0"/>
          <w:sz w:val="24"/>
          <w:szCs w:val="24"/>
          <w:shd w:val="clear" w:color="auto" w:fill="E6ECF9"/>
        </w:rPr>
        <w:t>La epigenética, el cerebro, la conducta y el medio ambiente.2010,</w:t>
      </w:r>
      <w:r w:rsidRPr="00892782">
        <w:rPr>
          <w:rFonts w:ascii="Times New Roman" w:hAnsi="Times New Roman" w:cs="Times New Roman"/>
          <w:b w:val="0"/>
          <w:sz w:val="24"/>
          <w:szCs w:val="24"/>
          <w:shd w:val="clear" w:color="auto" w:fill="E6ECF9"/>
        </w:rPr>
        <w:t xml:space="preserve"> </w:t>
      </w:r>
      <w:r w:rsidRPr="00892782">
        <w:rPr>
          <w:rFonts w:ascii="Times New Roman" w:hAnsi="Times New Roman" w:cs="Times New Roman"/>
          <w:b w:val="0"/>
          <w:i/>
          <w:iCs/>
          <w:sz w:val="24"/>
          <w:szCs w:val="24"/>
          <w:shd w:val="clear" w:color="auto" w:fill="E6ECF9"/>
        </w:rPr>
        <w:t>Hormonas</w:t>
      </w:r>
      <w:r w:rsidRPr="00892782">
        <w:rPr>
          <w:rFonts w:ascii="Times New Roman" w:hAnsi="Times New Roman" w:cs="Times New Roman"/>
          <w:b w:val="0"/>
          <w:sz w:val="24"/>
          <w:szCs w:val="24"/>
          <w:shd w:val="clear" w:color="auto" w:fill="E6ECF9"/>
        </w:rPr>
        <w:t xml:space="preserve"> 9 :41-50.</w:t>
      </w:r>
    </w:p>
    <w:p w:rsidR="00001EB4" w:rsidRPr="00C443D8" w:rsidRDefault="00001EB4" w:rsidP="00001EB4"/>
    <w:p w:rsidR="00443105" w:rsidRPr="008F2C77" w:rsidRDefault="006359CD" w:rsidP="00443105">
      <w:pPr>
        <w:tabs>
          <w:tab w:val="left" w:pos="360"/>
        </w:tabs>
        <w:rPr>
          <w:lang w:val="en-US"/>
        </w:rPr>
      </w:pPr>
      <w:hyperlink r:id="rId5115" w:history="1">
        <w:r w:rsidR="006923C7" w:rsidRPr="00C443D8">
          <w:rPr>
            <w:rStyle w:val="Hipervnculo"/>
            <w:color w:val="auto"/>
            <w:u w:val="none"/>
          </w:rPr>
          <w:t>Daam MA</w:t>
        </w:r>
      </w:hyperlink>
      <w:r w:rsidR="006923C7" w:rsidRPr="00C443D8">
        <w:t xml:space="preserve"> , </w:t>
      </w:r>
      <w:hyperlink r:id="rId5116" w:history="1">
        <w:r w:rsidR="006923C7" w:rsidRPr="00C443D8">
          <w:rPr>
            <w:rStyle w:val="Hipervnculo"/>
            <w:color w:val="auto"/>
            <w:u w:val="none"/>
          </w:rPr>
          <w:t>K Satapornvanit</w:t>
        </w:r>
      </w:hyperlink>
      <w:r w:rsidR="006923C7" w:rsidRPr="00C443D8">
        <w:t xml:space="preserve"> , </w:t>
      </w:r>
      <w:hyperlink r:id="rId5117" w:history="1">
        <w:r w:rsidR="006923C7" w:rsidRPr="00C443D8">
          <w:rPr>
            <w:rStyle w:val="Hipervnculo"/>
            <w:color w:val="auto"/>
            <w:u w:val="none"/>
          </w:rPr>
          <w:t>Van den Brink PJ</w:t>
        </w:r>
      </w:hyperlink>
      <w:r w:rsidR="006923C7" w:rsidRPr="00C443D8">
        <w:t xml:space="preserve"> , </w:t>
      </w:r>
      <w:hyperlink r:id="rId5118" w:history="1">
        <w:r w:rsidR="006923C7" w:rsidRPr="00C443D8">
          <w:rPr>
            <w:rStyle w:val="Hipervnculo"/>
            <w:color w:val="auto"/>
            <w:u w:val="none"/>
          </w:rPr>
          <w:t>AJ Nogueira</w:t>
        </w:r>
      </w:hyperlink>
      <w:r w:rsidR="006923C7" w:rsidRPr="00C443D8">
        <w:t xml:space="preserve"> .</w:t>
      </w:r>
      <w:r w:rsidR="006923C7" w:rsidRPr="00443105">
        <w:rPr>
          <w:b/>
        </w:rPr>
        <w:t>Efectos directos e indirectos del fungicida carbendazim en microcosmos tropicales de agua dulce</w:t>
      </w:r>
      <w:r w:rsidR="006923C7" w:rsidRPr="00C443D8">
        <w:t xml:space="preserve">. </w:t>
      </w:r>
      <w:hyperlink r:id="rId5119" w:tooltip="Archivos de la contaminación ambiental y toxicología." w:history="1">
        <w:r w:rsidR="006923C7" w:rsidRPr="008F2C77">
          <w:rPr>
            <w:rStyle w:val="Hipervnculo"/>
            <w:color w:val="auto"/>
            <w:u w:val="none"/>
            <w:shd w:val="clear" w:color="auto" w:fill="E6ECF9"/>
            <w:lang w:val="en-US"/>
          </w:rPr>
          <w:t>Arch Environ Contam Toxicol.</w:t>
        </w:r>
      </w:hyperlink>
      <w:r w:rsidR="006923C7" w:rsidRPr="008F2C77">
        <w:rPr>
          <w:shd w:val="clear" w:color="auto" w:fill="E6ECF9"/>
          <w:lang w:val="en-US"/>
        </w:rPr>
        <w:t xml:space="preserve"> 2010 Feb; 58 (2) :315-24.</w:t>
      </w:r>
      <w:r w:rsidR="006923C7" w:rsidRPr="008F2C77">
        <w:rPr>
          <w:lang w:val="en-US"/>
        </w:rPr>
        <w:t xml:space="preserve"> </w:t>
      </w:r>
      <w:r w:rsidR="006923C7" w:rsidRPr="008F2C77">
        <w:rPr>
          <w:rStyle w:val="google-src-text1"/>
          <w:lang w:val="en-US"/>
        </w:rPr>
        <w:t>Epub 2009 Jul 29.</w:t>
      </w:r>
      <w:r w:rsidR="00443105" w:rsidRPr="008F2C77">
        <w:rPr>
          <w:rFonts w:ascii="Arial" w:hAnsi="Arial" w:cs="Arial"/>
          <w:color w:val="000000"/>
          <w:lang w:val="en-US"/>
        </w:rPr>
        <w:t xml:space="preserve">. </w:t>
      </w:r>
    </w:p>
    <w:p w:rsidR="00EB4B3C" w:rsidRDefault="00EB4B3C" w:rsidP="00EB4B3C">
      <w:pPr>
        <w:spacing w:before="100" w:beforeAutospacing="1" w:after="100" w:afterAutospacing="1"/>
        <w:jc w:val="both"/>
        <w:outlineLvl w:val="1"/>
        <w:rPr>
          <w:rFonts w:ascii="inherit" w:hAnsi="inherit"/>
          <w:lang w:val="en-US" w:eastAsia="es-AR"/>
        </w:rPr>
      </w:pPr>
      <w:r w:rsidRPr="00AD7F06">
        <w:rPr>
          <w:rFonts w:ascii="inherit" w:hAnsi="inherit"/>
          <w:lang w:val="en-US" w:eastAsia="es-AR"/>
        </w:rPr>
        <w:t>Dawson AH, Eddleston M, Senarathna L, Mohamed F, Gawarammana I,</w:t>
      </w:r>
      <w:r>
        <w:rPr>
          <w:rFonts w:ascii="inherit" w:hAnsi="inherit"/>
          <w:lang w:val="en-US" w:eastAsia="es-AR"/>
        </w:rPr>
        <w:t>Bowe</w:t>
      </w:r>
      <w:r>
        <w:rPr>
          <w:lang w:val="en-US"/>
        </w:rPr>
        <w:t xml:space="preserve"> S J, Manuweera G , </w:t>
      </w:r>
      <w:r w:rsidRPr="00532BB0">
        <w:rPr>
          <w:lang w:val="en-US"/>
        </w:rPr>
        <w:t xml:space="preserve"> Buckley</w:t>
      </w:r>
      <w:r>
        <w:rPr>
          <w:lang w:val="en-US"/>
        </w:rPr>
        <w:t xml:space="preserve"> NA.</w:t>
      </w:r>
      <w:r w:rsidRPr="00532BB0">
        <w:rPr>
          <w:lang w:val="en-US"/>
        </w:rPr>
        <w:t xml:space="preserve"> </w:t>
      </w:r>
      <w:r w:rsidRPr="00AD7F06">
        <w:rPr>
          <w:rFonts w:ascii="inherit" w:hAnsi="inherit"/>
          <w:lang w:val="en-US" w:eastAsia="es-AR"/>
        </w:rPr>
        <w:t xml:space="preserve"> </w:t>
      </w:r>
      <w:r w:rsidRPr="00F13208">
        <w:rPr>
          <w:rFonts w:ascii="inherit" w:hAnsi="inherit"/>
          <w:lang w:val="es-AR" w:eastAsia="es-AR"/>
        </w:rPr>
        <w:t>(2010)</w:t>
      </w:r>
      <w:r w:rsidRPr="00F13208">
        <w:rPr>
          <w:rFonts w:ascii="inherit" w:hAnsi="inherit"/>
          <w:lang w:eastAsia="es-AR"/>
        </w:rPr>
        <w:t xml:space="preserve"> </w:t>
      </w:r>
      <w:r w:rsidRPr="00F13208">
        <w:rPr>
          <w:rFonts w:ascii="inherit" w:hAnsi="inherit"/>
          <w:b/>
          <w:lang w:eastAsia="es-AR"/>
        </w:rPr>
        <w:t>T</w:t>
      </w:r>
      <w:r w:rsidRPr="00F13208">
        <w:rPr>
          <w:rFonts w:ascii="inherit" w:hAnsi="inherit"/>
          <w:b/>
          <w:lang w:val="es-AR" w:eastAsia="es-AR"/>
        </w:rPr>
        <w:t xml:space="preserve">oxicidad </w:t>
      </w:r>
      <w:r w:rsidRPr="00F13208">
        <w:rPr>
          <w:rFonts w:ascii="inherit" w:hAnsi="inherit"/>
          <w:b/>
          <w:lang w:eastAsia="es-AR"/>
        </w:rPr>
        <w:t>let</w:t>
      </w:r>
      <w:r w:rsidRPr="00F13208">
        <w:rPr>
          <w:rFonts w:ascii="inherit" w:hAnsi="inherit"/>
          <w:b/>
          <w:lang w:val="es-AR" w:eastAsia="es-AR"/>
        </w:rPr>
        <w:t xml:space="preserve">al </w:t>
      </w:r>
      <w:r w:rsidRPr="00F13208">
        <w:rPr>
          <w:rFonts w:ascii="inherit" w:hAnsi="inherit"/>
          <w:b/>
          <w:lang w:eastAsia="es-AR"/>
        </w:rPr>
        <w:t>a</w:t>
      </w:r>
      <w:r w:rsidRPr="00F13208">
        <w:rPr>
          <w:rFonts w:ascii="inherit" w:hAnsi="inherit"/>
          <w:b/>
          <w:lang w:val="es-AR" w:eastAsia="es-AR"/>
        </w:rPr>
        <w:t>guda humana de los plaguicidas agrícolas: un estudio de cohorte prospectivo</w:t>
      </w:r>
      <w:r w:rsidRPr="00F13208">
        <w:rPr>
          <w:rFonts w:ascii="inherit" w:hAnsi="inherit"/>
          <w:lang w:val="es-AR" w:eastAsia="es-AR"/>
        </w:rPr>
        <w:t xml:space="preserve">. </w:t>
      </w:r>
      <w:r w:rsidRPr="00532BB0">
        <w:rPr>
          <w:rFonts w:ascii="inherit" w:hAnsi="inherit"/>
          <w:lang w:val="en-US" w:eastAsia="es-AR"/>
        </w:rPr>
        <w:t xml:space="preserve">PLoS Med 7(10): e1000357. </w:t>
      </w:r>
    </w:p>
    <w:p w:rsidR="00DF476D" w:rsidRDefault="00DF476D" w:rsidP="00DF476D">
      <w:pPr>
        <w:jc w:val="both"/>
        <w:rPr>
          <w:rFonts w:ascii="inherit" w:hAnsi="inherit" w:cs="Helvetica"/>
          <w:color w:val="373737"/>
          <w:sz w:val="23"/>
          <w:szCs w:val="23"/>
          <w:bdr w:val="none" w:sz="0" w:space="0" w:color="auto" w:frame="1"/>
          <w:shd w:val="clear" w:color="auto" w:fill="FFFFFF"/>
          <w:lang w:val="en-US" w:eastAsia="es-AR"/>
        </w:rPr>
      </w:pPr>
    </w:p>
    <w:p w:rsidR="00DF476D" w:rsidRDefault="00DF476D" w:rsidP="00DF476D">
      <w:pPr>
        <w:jc w:val="both"/>
        <w:rPr>
          <w:rFonts w:ascii="inherit" w:hAnsi="inherit" w:cs="Helvetica"/>
          <w:color w:val="373737"/>
          <w:sz w:val="23"/>
          <w:szCs w:val="23"/>
          <w:bdr w:val="none" w:sz="0" w:space="0" w:color="auto" w:frame="1"/>
          <w:shd w:val="clear" w:color="auto" w:fill="FFFFFF"/>
          <w:lang w:eastAsia="es-AR"/>
        </w:rPr>
      </w:pPr>
      <w:r w:rsidRPr="00DF476D">
        <w:rPr>
          <w:rFonts w:ascii="inherit" w:hAnsi="inherit" w:cs="Helvetica"/>
          <w:color w:val="373737"/>
          <w:sz w:val="23"/>
          <w:szCs w:val="23"/>
          <w:bdr w:val="none" w:sz="0" w:space="0" w:color="auto" w:frame="1"/>
          <w:shd w:val="clear" w:color="auto" w:fill="FFFFFF"/>
          <w:lang w:val="en-US" w:eastAsia="es-AR"/>
        </w:rPr>
        <w:t xml:space="preserve">Dinehart, SK, LM Smith, ST McMurry, PN Smith, TA Anderson, y DA Haukos. </w:t>
      </w:r>
      <w:r w:rsidRPr="00335C2C">
        <w:rPr>
          <w:rFonts w:ascii="inherit" w:hAnsi="inherit" w:cs="Helvetica"/>
          <w:b/>
          <w:color w:val="373737"/>
          <w:bdr w:val="none" w:sz="0" w:space="0" w:color="auto" w:frame="1"/>
          <w:shd w:val="clear" w:color="auto" w:fill="FFFFFF"/>
          <w:lang w:eastAsia="es-AR"/>
        </w:rPr>
        <w:t>Toxicidad aguda y crónica de Roundup WeatherMax (R) y Ignite (R) 280 Sl a larvas Spea multiplicata y S. bombifrons del Alto Planicies del Sur, EE.UU</w:t>
      </w:r>
      <w:r w:rsidRPr="00B60437">
        <w:rPr>
          <w:rFonts w:ascii="inherit" w:hAnsi="inherit" w:cs="Helvetica"/>
          <w:color w:val="373737"/>
          <w:sz w:val="23"/>
          <w:szCs w:val="23"/>
          <w:bdr w:val="none" w:sz="0" w:space="0" w:color="auto" w:frame="1"/>
          <w:shd w:val="clear" w:color="auto" w:fill="FFFFFF"/>
          <w:lang w:eastAsia="es-AR"/>
        </w:rPr>
        <w:t>.</w:t>
      </w:r>
      <w:r>
        <w:rPr>
          <w:rFonts w:ascii="inherit" w:hAnsi="inherit" w:cs="Helvetica"/>
          <w:color w:val="373737"/>
          <w:sz w:val="23"/>
          <w:szCs w:val="23"/>
          <w:bdr w:val="none" w:sz="0" w:space="0" w:color="auto" w:frame="1"/>
          <w:shd w:val="clear" w:color="auto" w:fill="FFFFFF"/>
          <w:lang w:eastAsia="es-AR"/>
        </w:rPr>
        <w:t xml:space="preserve"> Environmental Pollution.</w:t>
      </w:r>
      <w:r w:rsidRPr="00335C2C">
        <w:rPr>
          <w:rFonts w:ascii="inherit" w:hAnsi="inherit" w:cs="Helvetica"/>
          <w:color w:val="373737"/>
          <w:sz w:val="23"/>
          <w:szCs w:val="23"/>
          <w:bdr w:val="none" w:sz="0" w:space="0" w:color="auto" w:frame="1"/>
          <w:shd w:val="clear" w:color="auto" w:fill="FFFFFF"/>
          <w:lang w:eastAsia="es-AR"/>
        </w:rPr>
        <w:t xml:space="preserve"> </w:t>
      </w:r>
      <w:r>
        <w:rPr>
          <w:rFonts w:ascii="inherit" w:hAnsi="inherit" w:cs="Helvetica"/>
          <w:color w:val="373737"/>
          <w:sz w:val="23"/>
          <w:szCs w:val="23"/>
          <w:bdr w:val="none" w:sz="0" w:space="0" w:color="auto" w:frame="1"/>
          <w:shd w:val="clear" w:color="auto" w:fill="FFFFFF"/>
          <w:lang w:eastAsia="es-AR"/>
        </w:rPr>
        <w:t>Agosto</w:t>
      </w:r>
      <w:r w:rsidRPr="00B60437">
        <w:rPr>
          <w:rFonts w:ascii="inherit" w:hAnsi="inherit" w:cs="Helvetica"/>
          <w:color w:val="373737"/>
          <w:sz w:val="23"/>
          <w:szCs w:val="23"/>
          <w:bdr w:val="none" w:sz="0" w:space="0" w:color="auto" w:frame="1"/>
          <w:shd w:val="clear" w:color="auto" w:fill="FFFFFF"/>
          <w:lang w:eastAsia="es-AR"/>
        </w:rPr>
        <w:t xml:space="preserve"> </w:t>
      </w:r>
      <w:r>
        <w:rPr>
          <w:rFonts w:ascii="inherit" w:hAnsi="inherit" w:cs="Helvetica"/>
          <w:color w:val="373737"/>
          <w:sz w:val="23"/>
          <w:szCs w:val="23"/>
          <w:bdr w:val="none" w:sz="0" w:space="0" w:color="auto" w:frame="1"/>
          <w:shd w:val="clear" w:color="auto" w:fill="FFFFFF"/>
          <w:lang w:eastAsia="es-AR"/>
        </w:rPr>
        <w:t xml:space="preserve">2010. Vol. </w:t>
      </w:r>
      <w:r w:rsidRPr="00B60437">
        <w:rPr>
          <w:rFonts w:ascii="inherit" w:hAnsi="inherit" w:cs="Helvetica"/>
          <w:color w:val="373737"/>
          <w:sz w:val="23"/>
          <w:szCs w:val="23"/>
          <w:bdr w:val="none" w:sz="0" w:space="0" w:color="auto" w:frame="1"/>
          <w:shd w:val="clear" w:color="auto" w:fill="FFFFFF"/>
          <w:lang w:eastAsia="es-AR"/>
        </w:rPr>
        <w:t>158</w:t>
      </w:r>
      <w:r>
        <w:rPr>
          <w:rFonts w:ascii="inherit" w:hAnsi="inherit" w:cs="Helvetica"/>
          <w:color w:val="373737"/>
          <w:sz w:val="23"/>
          <w:szCs w:val="23"/>
          <w:bdr w:val="none" w:sz="0" w:space="0" w:color="auto" w:frame="1"/>
          <w:shd w:val="clear" w:color="auto" w:fill="FFFFFF"/>
          <w:lang w:eastAsia="es-AR"/>
        </w:rPr>
        <w:t xml:space="preserve"> (8):</w:t>
      </w:r>
      <w:r w:rsidRPr="00B60437">
        <w:rPr>
          <w:rFonts w:ascii="inherit" w:hAnsi="inherit" w:cs="Helvetica"/>
          <w:color w:val="373737"/>
          <w:sz w:val="23"/>
          <w:szCs w:val="23"/>
          <w:bdr w:val="none" w:sz="0" w:space="0" w:color="auto" w:frame="1"/>
          <w:shd w:val="clear" w:color="auto" w:fill="FFFFFF"/>
          <w:lang w:eastAsia="es-AR"/>
        </w:rPr>
        <w:t>2610-17</w:t>
      </w:r>
      <w:r>
        <w:rPr>
          <w:rFonts w:ascii="inherit" w:hAnsi="inherit" w:cs="Helvetica"/>
          <w:color w:val="373737"/>
          <w:sz w:val="23"/>
          <w:szCs w:val="23"/>
          <w:bdr w:val="none" w:sz="0" w:space="0" w:color="auto" w:frame="1"/>
          <w:shd w:val="clear" w:color="auto" w:fill="FFFFFF"/>
          <w:lang w:eastAsia="es-AR"/>
        </w:rPr>
        <w:t xml:space="preserve">. </w:t>
      </w:r>
    </w:p>
    <w:p w:rsidR="00B26F50" w:rsidRDefault="00B26F50" w:rsidP="00B26F50">
      <w:pPr>
        <w:shd w:val="clear" w:color="auto" w:fill="FFFFFF"/>
        <w:jc w:val="both"/>
        <w:rPr>
          <w:rFonts w:ascii="Arial" w:hAnsi="Arial" w:cs="Arial"/>
          <w:color w:val="000000"/>
          <w:szCs w:val="22"/>
          <w:lang w:eastAsia="es-AR"/>
        </w:rPr>
      </w:pPr>
    </w:p>
    <w:p w:rsidR="00B26F50" w:rsidRPr="00972FBE" w:rsidRDefault="006359CD" w:rsidP="00B26F50">
      <w:pPr>
        <w:shd w:val="clear" w:color="auto" w:fill="FFFFFF"/>
        <w:jc w:val="both"/>
        <w:rPr>
          <w:rFonts w:ascii="Arial" w:hAnsi="Arial" w:cs="Arial"/>
          <w:color w:val="000000"/>
          <w:sz w:val="22"/>
          <w:szCs w:val="22"/>
          <w:lang w:val="es-AR" w:eastAsia="es-AR"/>
        </w:rPr>
      </w:pPr>
      <w:hyperlink r:id="rId5120" w:history="1">
        <w:r w:rsidR="00B26F50" w:rsidRPr="00C4267D">
          <w:rPr>
            <w:rFonts w:ascii="Arial" w:hAnsi="Arial" w:cs="Arial"/>
            <w:color w:val="660066"/>
            <w:lang w:val="es-AR" w:eastAsia="es-AR"/>
          </w:rPr>
          <w:t>Dutra BK</w:t>
        </w:r>
      </w:hyperlink>
      <w:r w:rsidR="00B26F50" w:rsidRPr="00972FBE">
        <w:rPr>
          <w:rFonts w:ascii="Arial" w:hAnsi="Arial" w:cs="Arial"/>
          <w:color w:val="000000"/>
          <w:szCs w:val="22"/>
          <w:lang w:val="es-AR" w:eastAsia="es-AR"/>
        </w:rPr>
        <w:t>,</w:t>
      </w:r>
      <w:r w:rsidR="00B26F50" w:rsidRPr="00C4267D">
        <w:rPr>
          <w:rFonts w:ascii="Arial" w:hAnsi="Arial" w:cs="Arial"/>
          <w:color w:val="000000"/>
          <w:lang w:val="es-AR" w:eastAsia="es-AR"/>
        </w:rPr>
        <w:t> </w:t>
      </w:r>
      <w:hyperlink r:id="rId5121" w:history="1">
        <w:r w:rsidR="00B26F50" w:rsidRPr="00C4267D">
          <w:rPr>
            <w:rFonts w:ascii="Arial" w:hAnsi="Arial" w:cs="Arial"/>
            <w:color w:val="660066"/>
            <w:lang w:val="es-AR" w:eastAsia="es-AR"/>
          </w:rPr>
          <w:t>Fernandes FA</w:t>
        </w:r>
      </w:hyperlink>
      <w:r w:rsidR="00B26F50" w:rsidRPr="00972FBE">
        <w:rPr>
          <w:rFonts w:ascii="Arial" w:hAnsi="Arial" w:cs="Arial"/>
          <w:color w:val="000000"/>
          <w:szCs w:val="22"/>
          <w:lang w:val="es-AR" w:eastAsia="es-AR"/>
        </w:rPr>
        <w:t>,</w:t>
      </w:r>
      <w:r w:rsidR="00B26F50" w:rsidRPr="00C4267D">
        <w:rPr>
          <w:rFonts w:ascii="Arial" w:hAnsi="Arial" w:cs="Arial"/>
          <w:color w:val="000000"/>
          <w:lang w:val="es-AR" w:eastAsia="es-AR"/>
        </w:rPr>
        <w:t> </w:t>
      </w:r>
      <w:hyperlink r:id="rId5122" w:history="1">
        <w:r w:rsidR="00B26F50" w:rsidRPr="00C4267D">
          <w:rPr>
            <w:rFonts w:ascii="Arial" w:hAnsi="Arial" w:cs="Arial"/>
            <w:color w:val="660066"/>
            <w:lang w:val="es-AR" w:eastAsia="es-AR"/>
          </w:rPr>
          <w:t>Failace DM</w:t>
        </w:r>
      </w:hyperlink>
      <w:r w:rsidR="00B26F50" w:rsidRPr="00972FBE">
        <w:rPr>
          <w:rFonts w:ascii="Arial" w:hAnsi="Arial" w:cs="Arial"/>
          <w:color w:val="000000"/>
          <w:szCs w:val="22"/>
          <w:lang w:val="es-AR" w:eastAsia="es-AR"/>
        </w:rPr>
        <w:t>,</w:t>
      </w:r>
      <w:r w:rsidR="00B26F50" w:rsidRPr="00C4267D">
        <w:rPr>
          <w:rFonts w:ascii="Arial" w:hAnsi="Arial" w:cs="Arial"/>
          <w:color w:val="000000"/>
          <w:lang w:val="es-AR" w:eastAsia="es-AR"/>
        </w:rPr>
        <w:t> </w:t>
      </w:r>
      <w:hyperlink r:id="rId5123" w:history="1">
        <w:r w:rsidR="00B26F50" w:rsidRPr="00C4267D">
          <w:rPr>
            <w:rFonts w:ascii="Arial" w:hAnsi="Arial" w:cs="Arial"/>
            <w:color w:val="660066"/>
            <w:lang w:val="es-AR" w:eastAsia="es-AR"/>
          </w:rPr>
          <w:t>Oliveira GT</w:t>
        </w:r>
      </w:hyperlink>
      <w:r w:rsidR="00B26F50" w:rsidRPr="00972FBE">
        <w:rPr>
          <w:rFonts w:ascii="Arial" w:hAnsi="Arial" w:cs="Arial"/>
          <w:color w:val="000000"/>
          <w:szCs w:val="22"/>
          <w:lang w:val="es-AR" w:eastAsia="es-AR"/>
        </w:rPr>
        <w:t>.</w:t>
      </w:r>
      <w:r w:rsidR="00B26F50" w:rsidRPr="00C4267D">
        <w:rPr>
          <w:rFonts w:ascii="Arial" w:hAnsi="Arial" w:cs="Arial"/>
          <w:color w:val="000000"/>
          <w:lang w:val="es-AR" w:eastAsia="es-AR"/>
        </w:rPr>
        <w:t xml:space="preserve"> </w:t>
      </w:r>
      <w:r w:rsidR="00B26F50" w:rsidRPr="00972FBE">
        <w:rPr>
          <w:rFonts w:ascii="Arial" w:hAnsi="Arial" w:cs="Arial"/>
          <w:b/>
          <w:bCs/>
          <w:color w:val="000000"/>
          <w:kern w:val="36"/>
          <w:lang w:val="en-US" w:eastAsia="es-AR"/>
        </w:rPr>
        <w:t>Effect of Roundup® (glyphosate formulation) in the energy metabolism and reproductive traits of Hyalella castroi (Crustacea, Amphipoda, Dogielinotidae).</w:t>
      </w:r>
      <w:r w:rsidR="00B26F50" w:rsidRPr="00B26F50">
        <w:rPr>
          <w:rFonts w:ascii="Arial" w:hAnsi="Arial" w:cs="Arial"/>
          <w:color w:val="000000"/>
          <w:lang w:val="en-US" w:eastAsia="es-AR"/>
        </w:rPr>
        <w:t xml:space="preserve"> </w:t>
      </w:r>
      <w:hyperlink r:id="rId5124" w:tooltip="Ecotoxicology (London, England)." w:history="1">
        <w:r w:rsidR="00B26F50" w:rsidRPr="008B3F4E">
          <w:rPr>
            <w:rFonts w:ascii="Arial" w:hAnsi="Arial" w:cs="Arial"/>
            <w:color w:val="660066"/>
            <w:sz w:val="20"/>
            <w:lang w:val="es-AR" w:eastAsia="es-AR"/>
          </w:rPr>
          <w:t>Ecotoxicology.</w:t>
        </w:r>
      </w:hyperlink>
      <w:r w:rsidR="00B26F50" w:rsidRPr="008B3F4E">
        <w:rPr>
          <w:rFonts w:ascii="Arial" w:hAnsi="Arial" w:cs="Arial"/>
          <w:color w:val="000000"/>
          <w:sz w:val="20"/>
          <w:lang w:val="es-AR" w:eastAsia="es-AR"/>
        </w:rPr>
        <w:t> </w:t>
      </w:r>
      <w:r w:rsidR="00B26F50" w:rsidRPr="008B3F4E">
        <w:rPr>
          <w:rFonts w:ascii="Arial" w:hAnsi="Arial" w:cs="Arial"/>
          <w:color w:val="000000"/>
          <w:sz w:val="20"/>
          <w:szCs w:val="20"/>
          <w:lang w:val="es-AR" w:eastAsia="es-AR"/>
        </w:rPr>
        <w:t>2011 Jan;20(1):255-63.</w:t>
      </w:r>
    </w:p>
    <w:p w:rsidR="0018592B" w:rsidRDefault="0018592B" w:rsidP="0018592B">
      <w:pPr>
        <w:shd w:val="clear" w:color="auto" w:fill="FFFFFF"/>
        <w:spacing w:line="300" w:lineRule="atLeast"/>
        <w:jc w:val="both"/>
        <w:textAlignment w:val="baseline"/>
        <w:rPr>
          <w:rFonts w:ascii="inherit" w:hAnsi="inherit" w:cs="Helvetica"/>
          <w:color w:val="333333"/>
          <w:lang w:eastAsia="es-AR"/>
        </w:rPr>
      </w:pPr>
    </w:p>
    <w:p w:rsidR="0018592B" w:rsidRPr="0018592B" w:rsidRDefault="0018592B" w:rsidP="0018592B">
      <w:pPr>
        <w:shd w:val="clear" w:color="auto" w:fill="FFFFFF"/>
        <w:spacing w:line="300" w:lineRule="atLeast"/>
        <w:jc w:val="both"/>
        <w:textAlignment w:val="baseline"/>
        <w:rPr>
          <w:rFonts w:ascii="inherit" w:hAnsi="inherit" w:cs="Helvetica"/>
          <w:color w:val="333333"/>
          <w:lang w:eastAsia="es-AR"/>
        </w:rPr>
      </w:pPr>
      <w:r w:rsidRPr="003B7A34">
        <w:rPr>
          <w:rFonts w:ascii="inherit" w:hAnsi="inherit" w:cs="Helvetica"/>
          <w:color w:val="333333"/>
          <w:lang w:eastAsia="es-AR"/>
        </w:rPr>
        <w:t>Elie-Caille C, H</w:t>
      </w:r>
      <w:r>
        <w:rPr>
          <w:rFonts w:ascii="inherit" w:hAnsi="inherit" w:cs="Helvetica"/>
          <w:color w:val="333333"/>
          <w:lang w:eastAsia="es-AR"/>
        </w:rPr>
        <w:t xml:space="preserve">eu C, C Guyon, Nicod L. (2010) </w:t>
      </w:r>
      <w:r w:rsidRPr="003B7A34">
        <w:rPr>
          <w:rFonts w:ascii="inherit" w:hAnsi="inherit" w:cs="Helvetica"/>
          <w:b/>
          <w:color w:val="333333"/>
          <w:lang w:eastAsia="es-AR"/>
        </w:rPr>
        <w:t>Daños morfológicos de una línea celular de queratinocitos humanos tratados con glifosato revelados por un estudio microscópico micro-a nanoescala.</w:t>
      </w:r>
      <w:r w:rsidRPr="003B7A34">
        <w:rPr>
          <w:rFonts w:ascii="Helvetica" w:hAnsi="Helvetica" w:cs="Helvetica"/>
          <w:color w:val="333333"/>
          <w:lang w:eastAsia="es-AR"/>
        </w:rPr>
        <w:t> </w:t>
      </w:r>
      <w:r w:rsidRPr="003B7A34">
        <w:rPr>
          <w:rFonts w:ascii="inherit" w:hAnsi="inherit" w:cs="Helvetica"/>
          <w:color w:val="333333"/>
          <w:lang w:eastAsia="es-AR"/>
        </w:rPr>
        <w:t>Cell Biol Toxicol.</w:t>
      </w:r>
      <w:r w:rsidRPr="003B7A34">
        <w:rPr>
          <w:rFonts w:ascii="Helvetica" w:hAnsi="Helvetica" w:cs="Helvetica"/>
          <w:color w:val="333333"/>
          <w:lang w:eastAsia="es-AR"/>
        </w:rPr>
        <w:t> </w:t>
      </w:r>
      <w:r w:rsidRPr="003B7A34">
        <w:rPr>
          <w:rFonts w:ascii="inherit" w:hAnsi="inherit" w:cs="Helvetica"/>
          <w:color w:val="333333"/>
          <w:lang w:eastAsia="es-AR"/>
        </w:rPr>
        <w:t>Agosto;26 (4):331-9.</w:t>
      </w:r>
    </w:p>
    <w:p w:rsidR="009E2CED" w:rsidRPr="00E742E0" w:rsidRDefault="009E2CED" w:rsidP="009E2CED">
      <w:pPr>
        <w:pStyle w:val="NormalWeb"/>
        <w:shd w:val="clear" w:color="auto" w:fill="FFFFFF"/>
        <w:jc w:val="both"/>
      </w:pPr>
      <w:r w:rsidRPr="00F27E71">
        <w:t xml:space="preserve">Eskenazi, B, Huen, K; Marks, A; Harley, KG; Bradman, A; Barr, DB, Holanda N. </w:t>
      </w:r>
      <w:hyperlink r:id="rId5125" w:tooltip="Enlace permanente: PON1 y el desarrollo neurológico en los niños del Estudio CHAMACOS expuestos a plaguicidas organofosforados en el útero" w:history="1">
        <w:r w:rsidRPr="00290659">
          <w:rPr>
            <w:b/>
          </w:rPr>
          <w:t>PON1 y el desarrollo neurológico en los niños del Estudio CHAMACOS expuestos a plaguicidas organofosforados en el útero</w:t>
        </w:r>
      </w:hyperlink>
      <w:r w:rsidRPr="00F27E71">
        <w:t xml:space="preserve">. </w:t>
      </w:r>
      <w:r w:rsidRPr="00BA4F77">
        <w:rPr>
          <w:lang w:val="es-AR"/>
        </w:rPr>
        <w:t>Env</w:t>
      </w:r>
      <w:r w:rsidR="00127E43" w:rsidRPr="00BA4F77">
        <w:rPr>
          <w:lang w:val="es-AR"/>
        </w:rPr>
        <w:t xml:space="preserve">iron Health Perspectives. </w:t>
      </w:r>
      <w:r w:rsidR="00127E43" w:rsidRPr="00E742E0">
        <w:t>2010;</w:t>
      </w:r>
      <w:r w:rsidRPr="00E742E0">
        <w:t>118:1775-1781.</w:t>
      </w:r>
    </w:p>
    <w:p w:rsidR="00CD0E4A" w:rsidRPr="00CF5939" w:rsidRDefault="00CD0E4A" w:rsidP="00CD0E4A">
      <w:pPr>
        <w:shd w:val="clear" w:color="auto" w:fill="FFFFFF"/>
        <w:jc w:val="both"/>
        <w:rPr>
          <w:rFonts w:ascii="Helvetica" w:hAnsi="Helvetica" w:cs="Helvetica"/>
          <w:color w:val="888888"/>
          <w:sz w:val="18"/>
          <w:szCs w:val="18"/>
          <w:lang w:eastAsia="es-AR"/>
        </w:rPr>
      </w:pPr>
      <w:r>
        <w:rPr>
          <w:rFonts w:ascii="Arial" w:hAnsi="Arial" w:cs="Arial"/>
          <w:color w:val="000000"/>
          <w:sz w:val="18"/>
          <w:szCs w:val="18"/>
          <w:shd w:val="clear" w:color="auto" w:fill="FFFFFF"/>
        </w:rPr>
        <w:t>Ezemonye L. I., Ikpesu T. O. y Tongo</w:t>
      </w:r>
      <w:r w:rsidRPr="00CF5939">
        <w:rPr>
          <w:rFonts w:ascii="Arial" w:hAnsi="Arial" w:cs="Arial"/>
          <w:color w:val="000000"/>
          <w:sz w:val="18"/>
          <w:szCs w:val="18"/>
          <w:shd w:val="clear" w:color="auto" w:fill="FFFFFF"/>
        </w:rPr>
        <w:t xml:space="preserve"> I. (2010), </w:t>
      </w:r>
      <w:r w:rsidRPr="00CF5939">
        <w:rPr>
          <w:rFonts w:ascii="Arial" w:hAnsi="Arial" w:cs="Arial"/>
          <w:b/>
          <w:color w:val="000000"/>
          <w:shd w:val="clear" w:color="auto" w:fill="FFFFFF"/>
        </w:rPr>
        <w:t>Distribución del endosulfán en el agua, los sedimentos y el pescado de río Warri, Delta del Níger, Nigeria</w:t>
      </w:r>
      <w:r w:rsidRPr="00CF5939">
        <w:rPr>
          <w:rFonts w:ascii="Arial" w:hAnsi="Arial" w:cs="Arial"/>
          <w:color w:val="000000"/>
          <w:sz w:val="18"/>
          <w:szCs w:val="18"/>
          <w:shd w:val="clear" w:color="auto" w:fill="FFFFFF"/>
        </w:rPr>
        <w:t xml:space="preserve">. African Journal of Ecology, 48 (1): 248–254. </w:t>
      </w:r>
    </w:p>
    <w:p w:rsidR="00CD0E4A" w:rsidRDefault="00CD0E4A" w:rsidP="00290659">
      <w:pPr>
        <w:shd w:val="clear" w:color="auto" w:fill="FFFFFF"/>
        <w:jc w:val="both"/>
      </w:pPr>
    </w:p>
    <w:p w:rsidR="00290659" w:rsidRPr="007D7C34" w:rsidRDefault="006359CD" w:rsidP="00290659">
      <w:pPr>
        <w:shd w:val="clear" w:color="auto" w:fill="FFFFFF"/>
        <w:jc w:val="both"/>
        <w:rPr>
          <w:rFonts w:ascii="Arial" w:hAnsi="Arial" w:cs="Arial"/>
          <w:color w:val="000000"/>
          <w:sz w:val="20"/>
          <w:lang w:val="en-US" w:eastAsia="es-AR"/>
        </w:rPr>
      </w:pPr>
      <w:hyperlink r:id="rId5126" w:history="1">
        <w:r w:rsidR="00290659" w:rsidRPr="00251617">
          <w:rPr>
            <w:rFonts w:ascii="Arial" w:hAnsi="Arial" w:cs="Arial"/>
            <w:color w:val="660066"/>
            <w:lang w:eastAsia="es-AR"/>
          </w:rPr>
          <w:t>Ezemonye L</w:t>
        </w:r>
      </w:hyperlink>
      <w:r w:rsidR="00290659">
        <w:rPr>
          <w:rFonts w:ascii="Arial" w:hAnsi="Arial" w:cs="Arial"/>
          <w:color w:val="000000"/>
          <w:lang w:eastAsia="es-AR"/>
        </w:rPr>
        <w:t>,</w:t>
      </w:r>
      <w:r w:rsidR="00290659" w:rsidRPr="00251617">
        <w:rPr>
          <w:rFonts w:ascii="Arial" w:hAnsi="Arial" w:cs="Arial"/>
          <w:color w:val="000000"/>
          <w:lang w:eastAsia="es-AR"/>
        </w:rPr>
        <w:t> </w:t>
      </w:r>
      <w:hyperlink r:id="rId5127" w:history="1">
        <w:r w:rsidR="00290659" w:rsidRPr="00251617">
          <w:rPr>
            <w:rFonts w:ascii="Arial" w:hAnsi="Arial" w:cs="Arial"/>
            <w:color w:val="660066"/>
            <w:lang w:eastAsia="es-AR"/>
          </w:rPr>
          <w:t>Tongo I</w:t>
        </w:r>
      </w:hyperlink>
      <w:r w:rsidR="00290659" w:rsidRPr="00251617">
        <w:rPr>
          <w:rFonts w:ascii="Arial" w:hAnsi="Arial" w:cs="Arial"/>
          <w:color w:val="000000"/>
          <w:lang w:eastAsia="es-AR"/>
        </w:rPr>
        <w:t> .</w:t>
      </w:r>
      <w:r w:rsidR="00290659" w:rsidRPr="00290659">
        <w:rPr>
          <w:rFonts w:ascii="Arial" w:hAnsi="Arial" w:cs="Arial"/>
          <w:b/>
          <w:bCs/>
          <w:color w:val="000000"/>
          <w:kern w:val="36"/>
          <w:lang w:eastAsia="es-AR"/>
        </w:rPr>
        <w:t>Los efectos subletales de endosulfán y diazinón los plaguicidas sobre la glutatión-S-transferasa (GST) en diversos tejidos de anfibios adultos (Bufo regularis).</w:t>
      </w:r>
      <w:r w:rsidR="00290659" w:rsidRPr="00251617">
        <w:rPr>
          <w:rFonts w:ascii="Arial" w:hAnsi="Arial" w:cs="Arial"/>
          <w:color w:val="000000"/>
          <w:sz w:val="20"/>
          <w:lang w:eastAsia="es-AR"/>
        </w:rPr>
        <w:t xml:space="preserve"> </w:t>
      </w:r>
      <w:hyperlink r:id="rId5128" w:tooltip="Chemosphere." w:history="1">
        <w:r w:rsidR="00290659" w:rsidRPr="007D7C34">
          <w:rPr>
            <w:rFonts w:ascii="Arial" w:hAnsi="Arial" w:cs="Arial"/>
            <w:color w:val="660066"/>
            <w:sz w:val="20"/>
            <w:lang w:val="en-US" w:eastAsia="es-AR"/>
          </w:rPr>
          <w:t>Chemosphere.</w:t>
        </w:r>
      </w:hyperlink>
      <w:r w:rsidR="00290659" w:rsidRPr="007D7C34">
        <w:rPr>
          <w:rFonts w:ascii="Arial" w:hAnsi="Arial" w:cs="Arial"/>
          <w:color w:val="000000"/>
          <w:sz w:val="20"/>
          <w:lang w:val="en-US" w:eastAsia="es-AR"/>
        </w:rPr>
        <w:t> 2010 Sep; 81 (2): 214-7. </w:t>
      </w:r>
    </w:p>
    <w:p w:rsidR="00205509" w:rsidRPr="007D7C34" w:rsidRDefault="00205509" w:rsidP="00205509">
      <w:pPr>
        <w:shd w:val="clear" w:color="auto" w:fill="FFFFFF"/>
        <w:spacing w:after="135" w:line="300" w:lineRule="atLeast"/>
        <w:jc w:val="both"/>
        <w:textAlignment w:val="baseline"/>
        <w:rPr>
          <w:rStyle w:val="author"/>
          <w:rFonts w:ascii="Arial" w:hAnsi="Arial" w:cs="Arial"/>
          <w:color w:val="000000"/>
          <w:bdr w:val="none" w:sz="0" w:space="0" w:color="auto" w:frame="1"/>
          <w:shd w:val="clear" w:color="auto" w:fill="FFFFFF"/>
          <w:lang w:val="en-US"/>
        </w:rPr>
      </w:pPr>
    </w:p>
    <w:p w:rsidR="00205509" w:rsidRPr="00DF1C19" w:rsidRDefault="00205509" w:rsidP="00205509">
      <w:pPr>
        <w:shd w:val="clear" w:color="auto" w:fill="FFFFFF"/>
        <w:spacing w:after="135" w:line="300" w:lineRule="atLeast"/>
        <w:jc w:val="both"/>
        <w:textAlignment w:val="baseline"/>
        <w:rPr>
          <w:rFonts w:ascii="Arial Unicode MS" w:eastAsia="Arial Unicode MS" w:hAnsi="Arial Unicode MS" w:cs="Arial Unicode MS"/>
          <w:color w:val="2E2E2E"/>
          <w:lang w:eastAsia="es-AR"/>
        </w:rPr>
      </w:pPr>
      <w:r w:rsidRPr="00DF1C19">
        <w:rPr>
          <w:rStyle w:val="author"/>
          <w:rFonts w:ascii="Arial" w:hAnsi="Arial" w:cs="Arial"/>
          <w:color w:val="000000"/>
          <w:bdr w:val="none" w:sz="0" w:space="0" w:color="auto" w:frame="1"/>
          <w:shd w:val="clear" w:color="auto" w:fill="FFFFFF"/>
          <w:lang w:val="en-US"/>
        </w:rPr>
        <w:t>Farag AT</w:t>
      </w:r>
      <w:r w:rsidRPr="00DF1C19">
        <w:rPr>
          <w:rFonts w:ascii="Arial" w:hAnsi="Arial" w:cs="Arial"/>
          <w:color w:val="000000"/>
          <w:shd w:val="clear" w:color="auto" w:fill="FFFFFF"/>
          <w:lang w:val="en-US"/>
        </w:rPr>
        <w:t>,</w:t>
      </w:r>
      <w:r w:rsidRPr="00DF1C19">
        <w:rPr>
          <w:rStyle w:val="apple-converted-space"/>
          <w:rFonts w:ascii="Arial" w:hAnsi="Arial" w:cs="Arial"/>
          <w:color w:val="000000"/>
          <w:shd w:val="clear" w:color="auto" w:fill="FFFFFF"/>
          <w:lang w:val="en-US"/>
        </w:rPr>
        <w:t> </w:t>
      </w:r>
      <w:r w:rsidRPr="00DF1C19">
        <w:rPr>
          <w:rStyle w:val="author"/>
          <w:rFonts w:ascii="Arial" w:hAnsi="Arial" w:cs="Arial"/>
          <w:color w:val="000000"/>
          <w:bdr w:val="none" w:sz="0" w:space="0" w:color="auto" w:frame="1"/>
          <w:shd w:val="clear" w:color="auto" w:fill="FFFFFF"/>
          <w:lang w:val="en-US"/>
        </w:rPr>
        <w:t>Radwan AH</w:t>
      </w:r>
      <w:r w:rsidRPr="00DF1C19">
        <w:rPr>
          <w:rFonts w:ascii="Arial" w:hAnsi="Arial" w:cs="Arial"/>
          <w:color w:val="000000"/>
          <w:shd w:val="clear" w:color="auto" w:fill="FFFFFF"/>
          <w:lang w:val="en-US"/>
        </w:rPr>
        <w:t>,</w:t>
      </w:r>
      <w:r w:rsidRPr="00DF1C19">
        <w:rPr>
          <w:rStyle w:val="apple-converted-space"/>
          <w:rFonts w:ascii="Arial" w:hAnsi="Arial" w:cs="Arial"/>
          <w:color w:val="000000"/>
          <w:shd w:val="clear" w:color="auto" w:fill="FFFFFF"/>
          <w:lang w:val="en-US"/>
        </w:rPr>
        <w:t> </w:t>
      </w:r>
      <w:r w:rsidRPr="00DF1C19">
        <w:rPr>
          <w:rStyle w:val="author"/>
          <w:rFonts w:ascii="Arial" w:hAnsi="Arial" w:cs="Arial"/>
          <w:color w:val="000000"/>
          <w:bdr w:val="none" w:sz="0" w:space="0" w:color="auto" w:frame="1"/>
          <w:shd w:val="clear" w:color="auto" w:fill="FFFFFF"/>
          <w:lang w:val="en-US"/>
        </w:rPr>
        <w:t>Sorour F</w:t>
      </w:r>
      <w:r w:rsidRPr="00DF1C19">
        <w:rPr>
          <w:rFonts w:ascii="Arial" w:hAnsi="Arial" w:cs="Arial"/>
          <w:color w:val="000000"/>
          <w:shd w:val="clear" w:color="auto" w:fill="FFFFFF"/>
          <w:lang w:val="en-US"/>
        </w:rPr>
        <w:t>,</w:t>
      </w:r>
      <w:r w:rsidRPr="00DF1C19">
        <w:rPr>
          <w:rStyle w:val="apple-converted-space"/>
          <w:rFonts w:ascii="Arial" w:hAnsi="Arial" w:cs="Arial"/>
          <w:color w:val="000000"/>
          <w:shd w:val="clear" w:color="auto" w:fill="FFFFFF"/>
          <w:lang w:val="en-US"/>
        </w:rPr>
        <w:t> </w:t>
      </w:r>
      <w:r w:rsidRPr="00DF1C19">
        <w:rPr>
          <w:rStyle w:val="author"/>
          <w:rFonts w:ascii="Arial" w:hAnsi="Arial" w:cs="Arial"/>
          <w:color w:val="000000"/>
          <w:bdr w:val="none" w:sz="0" w:space="0" w:color="auto" w:frame="1"/>
          <w:shd w:val="clear" w:color="auto" w:fill="FFFFFF"/>
          <w:lang w:val="en-US"/>
        </w:rPr>
        <w:t>El Okazy A</w:t>
      </w:r>
      <w:r w:rsidRPr="00DF1C19">
        <w:rPr>
          <w:rFonts w:ascii="Arial" w:hAnsi="Arial" w:cs="Arial"/>
          <w:color w:val="000000"/>
          <w:shd w:val="clear" w:color="auto" w:fill="FFFFFF"/>
          <w:lang w:val="en-US"/>
        </w:rPr>
        <w:t>, et al.</w:t>
      </w:r>
      <w:r w:rsidRPr="00DF1C19">
        <w:rPr>
          <w:rStyle w:val="apple-converted-space"/>
          <w:rFonts w:ascii="Arial" w:hAnsi="Arial" w:cs="Arial"/>
          <w:color w:val="000000"/>
          <w:shd w:val="clear" w:color="auto" w:fill="FFFFFF"/>
          <w:lang w:val="en-US"/>
        </w:rPr>
        <w:t> </w:t>
      </w:r>
      <w:r w:rsidRPr="00DF1C19">
        <w:rPr>
          <w:rStyle w:val="pubyear"/>
          <w:rFonts w:ascii="Arial" w:hAnsi="Arial" w:cs="Arial"/>
          <w:color w:val="000000"/>
          <w:bdr w:val="none" w:sz="0" w:space="0" w:color="auto" w:frame="1"/>
          <w:shd w:val="clear" w:color="auto" w:fill="FFFFFF"/>
          <w:lang w:val="en-US"/>
        </w:rPr>
        <w:t>2010</w:t>
      </w:r>
      <w:r w:rsidRPr="00DF1C19">
        <w:rPr>
          <w:rFonts w:ascii="Arial" w:hAnsi="Arial" w:cs="Arial"/>
          <w:color w:val="000000"/>
          <w:shd w:val="clear" w:color="auto" w:fill="FFFFFF"/>
          <w:lang w:val="en-US"/>
        </w:rPr>
        <w:t>.</w:t>
      </w:r>
      <w:r w:rsidRPr="00DF1C19">
        <w:rPr>
          <w:rStyle w:val="apple-converted-space"/>
          <w:rFonts w:ascii="Arial" w:hAnsi="Arial" w:cs="Arial"/>
          <w:color w:val="000000"/>
          <w:shd w:val="clear" w:color="auto" w:fill="FFFFFF"/>
          <w:lang w:val="en-US"/>
        </w:rPr>
        <w:t> </w:t>
      </w:r>
      <w:r w:rsidRPr="00DF1C19">
        <w:rPr>
          <w:rStyle w:val="apple-converted-space"/>
          <w:rFonts w:ascii="Arial" w:hAnsi="Arial" w:cs="Arial"/>
          <w:b/>
          <w:color w:val="000000"/>
          <w:shd w:val="clear" w:color="auto" w:fill="FFFFFF"/>
          <w:lang w:val="es-AR"/>
        </w:rPr>
        <w:t>Clorpirifos indujeron toxicidad reproductiva en ratones machos</w:t>
      </w:r>
      <w:r w:rsidRPr="00DF1C19">
        <w:rPr>
          <w:rStyle w:val="apple-converted-space"/>
          <w:rFonts w:ascii="Arial" w:hAnsi="Arial" w:cs="Arial"/>
          <w:color w:val="000000"/>
          <w:shd w:val="clear" w:color="auto" w:fill="FFFFFF"/>
        </w:rPr>
        <w:t>.</w:t>
      </w:r>
      <w:r w:rsidRPr="00DF1C19">
        <w:rPr>
          <w:rStyle w:val="journaltitle"/>
          <w:rFonts w:ascii="Arial" w:hAnsi="Arial" w:cs="Arial"/>
          <w:i/>
          <w:iCs/>
          <w:color w:val="000000"/>
          <w:bdr w:val="none" w:sz="0" w:space="0" w:color="auto" w:frame="1"/>
          <w:shd w:val="clear" w:color="auto" w:fill="FFFFFF"/>
        </w:rPr>
        <w:t xml:space="preserve"> Reprod Toxicol</w:t>
      </w:r>
      <w:r w:rsidRPr="00DF1C19">
        <w:rPr>
          <w:rStyle w:val="vol"/>
          <w:rFonts w:ascii="Arial" w:hAnsi="Arial" w:cs="Arial"/>
          <w:b/>
          <w:bCs/>
          <w:color w:val="000000"/>
          <w:bdr w:val="none" w:sz="0" w:space="0" w:color="auto" w:frame="1"/>
          <w:shd w:val="clear" w:color="auto" w:fill="FFFFFF"/>
        </w:rPr>
        <w:t>29</w:t>
      </w:r>
      <w:r w:rsidRPr="00DF1C19">
        <w:rPr>
          <w:rFonts w:ascii="Arial" w:hAnsi="Arial" w:cs="Arial"/>
          <w:color w:val="000000"/>
          <w:shd w:val="clear" w:color="auto" w:fill="FFFFFF"/>
        </w:rPr>
        <w:t>:</w:t>
      </w:r>
      <w:r w:rsidRPr="00DF1C19">
        <w:rPr>
          <w:rStyle w:val="apple-converted-space"/>
          <w:rFonts w:ascii="Arial" w:hAnsi="Arial" w:cs="Arial"/>
          <w:color w:val="000000"/>
          <w:shd w:val="clear" w:color="auto" w:fill="FFFFFF"/>
        </w:rPr>
        <w:t> </w:t>
      </w:r>
      <w:r w:rsidRPr="00DF1C19">
        <w:rPr>
          <w:rStyle w:val="pagefirst"/>
          <w:rFonts w:ascii="Arial" w:hAnsi="Arial" w:cs="Arial"/>
          <w:color w:val="000000"/>
          <w:bdr w:val="none" w:sz="0" w:space="0" w:color="auto" w:frame="1"/>
          <w:shd w:val="clear" w:color="auto" w:fill="FFFFFF"/>
        </w:rPr>
        <w:t>80</w:t>
      </w:r>
      <w:r w:rsidRPr="00DF1C19">
        <w:rPr>
          <w:rFonts w:ascii="Arial" w:hAnsi="Arial" w:cs="Arial"/>
          <w:color w:val="000000"/>
          <w:shd w:val="clear" w:color="auto" w:fill="FFFFFF"/>
        </w:rPr>
        <w:t>–</w:t>
      </w:r>
      <w:r w:rsidRPr="00DF1C19">
        <w:rPr>
          <w:rStyle w:val="pagelast"/>
          <w:rFonts w:ascii="Arial" w:hAnsi="Arial" w:cs="Arial"/>
          <w:color w:val="000000"/>
          <w:bdr w:val="none" w:sz="0" w:space="0" w:color="auto" w:frame="1"/>
          <w:shd w:val="clear" w:color="auto" w:fill="FFFFFF"/>
        </w:rPr>
        <w:t>5</w:t>
      </w:r>
      <w:r w:rsidRPr="00DF1C19">
        <w:rPr>
          <w:rFonts w:ascii="Arial" w:hAnsi="Arial" w:cs="Arial"/>
          <w:color w:val="000000"/>
          <w:shd w:val="clear" w:color="auto" w:fill="FFFFFF"/>
        </w:rPr>
        <w:t>.</w:t>
      </w:r>
    </w:p>
    <w:p w:rsidR="00290659" w:rsidRDefault="00290659" w:rsidP="009E2CED">
      <w:pPr>
        <w:widowControl w:val="0"/>
        <w:autoSpaceDE w:val="0"/>
        <w:autoSpaceDN w:val="0"/>
        <w:adjustRightInd w:val="0"/>
        <w:ind w:right="-200"/>
        <w:jc w:val="both"/>
      </w:pPr>
    </w:p>
    <w:p w:rsidR="00E742E0" w:rsidRPr="00F21B8A" w:rsidRDefault="006359CD" w:rsidP="009E2CED">
      <w:pPr>
        <w:widowControl w:val="0"/>
        <w:autoSpaceDE w:val="0"/>
        <w:autoSpaceDN w:val="0"/>
        <w:adjustRightInd w:val="0"/>
        <w:ind w:right="-200"/>
        <w:jc w:val="both"/>
        <w:rPr>
          <w:bCs/>
          <w:lang w:val="en-US"/>
        </w:rPr>
      </w:pPr>
      <w:hyperlink r:id="rId5129" w:history="1">
        <w:r w:rsidR="00E742E0" w:rsidRPr="00E742E0">
          <w:rPr>
            <w:rStyle w:val="Hipervnculo"/>
            <w:u w:val="none"/>
          </w:rPr>
          <w:t>Franco R</w:t>
        </w:r>
      </w:hyperlink>
      <w:r w:rsidR="00E742E0" w:rsidRPr="00E742E0">
        <w:t xml:space="preserve"> , </w:t>
      </w:r>
      <w:hyperlink r:id="rId5130" w:history="1">
        <w:r w:rsidR="00E742E0" w:rsidRPr="00E742E0">
          <w:rPr>
            <w:rStyle w:val="Hipervnculo"/>
            <w:u w:val="none"/>
          </w:rPr>
          <w:t>Li S</w:t>
        </w:r>
      </w:hyperlink>
      <w:r w:rsidR="00E742E0" w:rsidRPr="00E742E0">
        <w:t xml:space="preserve"> , </w:t>
      </w:r>
      <w:hyperlink r:id="rId5131" w:history="1">
        <w:r w:rsidR="00E742E0" w:rsidRPr="00E742E0">
          <w:rPr>
            <w:rStyle w:val="Hipervnculo"/>
            <w:u w:val="none"/>
          </w:rPr>
          <w:t>Rodríguez-Rocha H</w:t>
        </w:r>
      </w:hyperlink>
      <w:r w:rsidR="00E742E0" w:rsidRPr="00E742E0">
        <w:t xml:space="preserve"> , </w:t>
      </w:r>
      <w:hyperlink r:id="rId5132" w:history="1">
        <w:r w:rsidR="00E742E0" w:rsidRPr="00E742E0">
          <w:rPr>
            <w:rStyle w:val="Hipervnculo"/>
            <w:u w:val="none"/>
          </w:rPr>
          <w:t>M Burns</w:t>
        </w:r>
      </w:hyperlink>
      <w:r w:rsidR="00E742E0" w:rsidRPr="00E742E0">
        <w:t xml:space="preserve"> , </w:t>
      </w:r>
      <w:hyperlink r:id="rId5133" w:history="1">
        <w:r w:rsidR="00E742E0" w:rsidRPr="00E742E0">
          <w:rPr>
            <w:rStyle w:val="Hipervnculo"/>
            <w:u w:val="none"/>
          </w:rPr>
          <w:t>Panayiotidis MI</w:t>
        </w:r>
      </w:hyperlink>
      <w:r w:rsidR="00E742E0" w:rsidRPr="00765781">
        <w:t xml:space="preserve"> .</w:t>
      </w:r>
      <w:r w:rsidR="00E742E0" w:rsidRPr="00290659">
        <w:rPr>
          <w:b/>
        </w:rPr>
        <w:t>Mecanismos moleculares de la neurotoxicidad inducida por plaguicidas: Importancia para la enfermedad de Parkinson.</w:t>
      </w:r>
      <w:r w:rsidR="00E742E0" w:rsidRPr="00765781">
        <w:t xml:space="preserve"> </w:t>
      </w:r>
      <w:hyperlink r:id="rId5134" w:tooltip="Químico-biológicos interacciones." w:history="1">
        <w:r w:rsidR="00E742E0" w:rsidRPr="00E742E0">
          <w:rPr>
            <w:rStyle w:val="Hipervnculo"/>
            <w:u w:val="none"/>
            <w:lang w:val="en-US"/>
          </w:rPr>
          <w:t>Chem. Biol. Interact.</w:t>
        </w:r>
      </w:hyperlink>
      <w:r w:rsidR="00E742E0" w:rsidRPr="00E742E0">
        <w:rPr>
          <w:lang w:val="en-US"/>
        </w:rPr>
        <w:t xml:space="preserve"> </w:t>
      </w:r>
      <w:r w:rsidR="00E742E0" w:rsidRPr="00F21B8A">
        <w:rPr>
          <w:lang w:val="en-US"/>
        </w:rPr>
        <w:t>Dic 2010 5; 188 (2) :289-300.</w:t>
      </w:r>
    </w:p>
    <w:p w:rsidR="00290659" w:rsidRPr="00F21B8A" w:rsidRDefault="00290659" w:rsidP="00FD472C">
      <w:pPr>
        <w:tabs>
          <w:tab w:val="left" w:pos="360"/>
        </w:tabs>
        <w:jc w:val="both"/>
        <w:rPr>
          <w:rFonts w:ascii="inherit" w:hAnsi="inherit" w:cs="Helvetica"/>
          <w:color w:val="333333"/>
          <w:lang w:val="en-US" w:eastAsia="es-AR"/>
        </w:rPr>
      </w:pPr>
    </w:p>
    <w:p w:rsidR="00D72567" w:rsidRPr="00F21B8A" w:rsidRDefault="00FD472C" w:rsidP="00FD472C">
      <w:pPr>
        <w:tabs>
          <w:tab w:val="left" w:pos="360"/>
        </w:tabs>
        <w:jc w:val="both"/>
        <w:rPr>
          <w:rFonts w:ascii="inherit" w:hAnsi="inherit" w:cs="Helvetica"/>
          <w:color w:val="333333"/>
          <w:lang w:val="en-US" w:eastAsia="es-AR"/>
        </w:rPr>
      </w:pPr>
      <w:r w:rsidRPr="00F21B8A">
        <w:rPr>
          <w:rFonts w:ascii="inherit" w:hAnsi="inherit" w:cs="Helvetica"/>
          <w:color w:val="333333"/>
          <w:lang w:val="en-US" w:eastAsia="es-AR"/>
        </w:rPr>
        <w:t>Gasnier C, Benachour N, Clair E, Travert C, F Langlois, Laurant C, Decroix-Laporte C, Séralini GE.</w:t>
      </w:r>
      <w:r w:rsidRPr="00F21B8A">
        <w:rPr>
          <w:rFonts w:ascii="Helvetica" w:hAnsi="Helvetica" w:cs="Helvetica"/>
          <w:color w:val="333333"/>
          <w:lang w:val="en-US" w:eastAsia="es-AR"/>
        </w:rPr>
        <w:t> </w:t>
      </w:r>
      <w:r w:rsidRPr="00FD472C">
        <w:rPr>
          <w:rFonts w:ascii="inherit" w:hAnsi="inherit" w:cs="Helvetica"/>
          <w:color w:val="333333"/>
          <w:lang w:eastAsia="es-AR"/>
        </w:rPr>
        <w:t xml:space="preserve">(2010) </w:t>
      </w:r>
      <w:r w:rsidRPr="00290659">
        <w:rPr>
          <w:rFonts w:ascii="inherit" w:hAnsi="inherit" w:cs="Helvetica"/>
          <w:b/>
          <w:color w:val="333333"/>
          <w:lang w:eastAsia="es-AR"/>
        </w:rPr>
        <w:t>Dig1 protege contra la muerte celular provocada por los herbicidas a base de glifosato en las líneas celulares de hígado humano</w:t>
      </w:r>
      <w:r w:rsidRPr="00FD472C">
        <w:rPr>
          <w:rFonts w:ascii="inherit" w:hAnsi="inherit" w:cs="Helvetica"/>
          <w:color w:val="333333"/>
          <w:lang w:eastAsia="es-AR"/>
        </w:rPr>
        <w:t>.</w:t>
      </w:r>
      <w:r w:rsidRPr="00FD472C">
        <w:rPr>
          <w:rFonts w:ascii="Helvetica" w:hAnsi="Helvetica" w:cs="Helvetica"/>
          <w:color w:val="333333"/>
          <w:lang w:eastAsia="es-AR"/>
        </w:rPr>
        <w:t> </w:t>
      </w:r>
      <w:r w:rsidRPr="00845B96">
        <w:rPr>
          <w:rFonts w:ascii="inherit" w:hAnsi="inherit" w:cs="Helvetica"/>
          <w:color w:val="333333"/>
          <w:lang w:val="en-US" w:eastAsia="es-AR"/>
        </w:rPr>
        <w:t xml:space="preserve">J. Med. Occup. </w:t>
      </w:r>
      <w:r w:rsidRPr="00F21B8A">
        <w:rPr>
          <w:rFonts w:ascii="inherit" w:hAnsi="inherit" w:cs="Helvetica"/>
          <w:color w:val="333333"/>
          <w:lang w:val="en-US" w:eastAsia="es-AR"/>
        </w:rPr>
        <w:t>Toxicology.</w:t>
      </w:r>
      <w:r w:rsidRPr="00F21B8A">
        <w:rPr>
          <w:rFonts w:ascii="Helvetica" w:hAnsi="Helvetica" w:cs="Helvetica"/>
          <w:color w:val="333333"/>
          <w:lang w:val="en-US" w:eastAsia="es-AR"/>
        </w:rPr>
        <w:t> </w:t>
      </w:r>
      <w:r w:rsidRPr="00F21B8A">
        <w:rPr>
          <w:rFonts w:ascii="inherit" w:hAnsi="inherit" w:cs="Helvetica"/>
          <w:color w:val="333333"/>
          <w:lang w:val="en-US" w:eastAsia="es-AR"/>
        </w:rPr>
        <w:t>2010 Oct 27; 05:29.</w:t>
      </w:r>
    </w:p>
    <w:p w:rsidR="00BA58E2" w:rsidRPr="00F21B8A" w:rsidRDefault="00BA58E2" w:rsidP="00BA58E2">
      <w:pPr>
        <w:shd w:val="clear" w:color="auto" w:fill="FFFFFF"/>
        <w:spacing w:line="293" w:lineRule="atLeast"/>
        <w:jc w:val="both"/>
        <w:textAlignment w:val="baseline"/>
        <w:rPr>
          <w:rFonts w:ascii="inherit" w:hAnsi="inherit"/>
          <w:color w:val="333333"/>
          <w:lang w:val="en-US" w:eastAsia="es-AR"/>
        </w:rPr>
      </w:pPr>
    </w:p>
    <w:p w:rsidR="00BA58E2" w:rsidRPr="00DE763F" w:rsidRDefault="006359CD" w:rsidP="00BA58E2">
      <w:pPr>
        <w:shd w:val="clear" w:color="auto" w:fill="FFFFFF"/>
        <w:spacing w:line="293" w:lineRule="atLeast"/>
        <w:jc w:val="both"/>
        <w:textAlignment w:val="baseline"/>
        <w:rPr>
          <w:rFonts w:ascii="inherit" w:hAnsi="inherit"/>
          <w:color w:val="666666"/>
          <w:sz w:val="20"/>
          <w:szCs w:val="20"/>
          <w:lang w:val="en-US" w:eastAsia="es-AR"/>
        </w:rPr>
      </w:pPr>
      <w:hyperlink r:id="rId5135" w:history="1">
        <w:r w:rsidR="00BA58E2" w:rsidRPr="00F21B8A">
          <w:rPr>
            <w:rFonts w:ascii="inherit" w:hAnsi="inherit"/>
            <w:color w:val="333333"/>
            <w:lang w:val="en-US" w:eastAsia="es-AR"/>
          </w:rPr>
          <w:t>Goedkoop</w:t>
        </w:r>
      </w:hyperlink>
      <w:r w:rsidR="00BA58E2" w:rsidRPr="00F21B8A">
        <w:rPr>
          <w:lang w:val="en-US"/>
        </w:rPr>
        <w:t xml:space="preserve"> </w:t>
      </w:r>
      <w:r w:rsidR="00BA58E2" w:rsidRPr="00F21B8A">
        <w:rPr>
          <w:rFonts w:ascii="inherit" w:hAnsi="inherit"/>
          <w:color w:val="333333"/>
          <w:lang w:val="en-US" w:eastAsia="es-AR"/>
        </w:rPr>
        <w:t>Willem, </w:t>
      </w:r>
      <w:hyperlink r:id="rId5136" w:history="1">
        <w:r w:rsidR="00BA58E2" w:rsidRPr="00F21B8A">
          <w:rPr>
            <w:rFonts w:ascii="inherit" w:hAnsi="inherit"/>
            <w:color w:val="333333"/>
            <w:lang w:val="en-US" w:eastAsia="es-AR"/>
          </w:rPr>
          <w:t xml:space="preserve"> Spann</w:t>
        </w:r>
      </w:hyperlink>
      <w:r w:rsidR="00BA58E2" w:rsidRPr="00F21B8A">
        <w:rPr>
          <w:lang w:val="en-US"/>
        </w:rPr>
        <w:t xml:space="preserve"> </w:t>
      </w:r>
      <w:r w:rsidR="00BA58E2" w:rsidRPr="00F21B8A">
        <w:rPr>
          <w:rFonts w:ascii="inherit" w:hAnsi="inherit"/>
          <w:color w:val="333333"/>
          <w:lang w:val="en-US" w:eastAsia="es-AR"/>
        </w:rPr>
        <w:t>Nicole, </w:t>
      </w:r>
      <w:hyperlink r:id="rId5137" w:history="1">
        <w:r w:rsidR="00BA58E2" w:rsidRPr="00F21B8A">
          <w:rPr>
            <w:rFonts w:ascii="inherit" w:hAnsi="inherit"/>
            <w:color w:val="333333"/>
            <w:lang w:val="en-US" w:eastAsia="es-AR"/>
          </w:rPr>
          <w:t xml:space="preserve"> Åkerblom</w:t>
        </w:r>
      </w:hyperlink>
      <w:r w:rsidR="00BA58E2" w:rsidRPr="00F21B8A">
        <w:rPr>
          <w:lang w:val="en-US"/>
        </w:rPr>
        <w:t xml:space="preserve"> </w:t>
      </w:r>
      <w:r w:rsidR="00BA58E2" w:rsidRPr="00F21B8A">
        <w:rPr>
          <w:rFonts w:ascii="inherit" w:hAnsi="inherit"/>
          <w:color w:val="333333"/>
          <w:lang w:val="en-US" w:eastAsia="es-AR"/>
        </w:rPr>
        <w:t xml:space="preserve">Nina. </w:t>
      </w:r>
      <w:r w:rsidR="00BA58E2">
        <w:rPr>
          <w:rFonts w:ascii="Georgia" w:hAnsi="Georgia"/>
          <w:b/>
          <w:color w:val="333333"/>
          <w:spacing w:val="5"/>
          <w:kern w:val="36"/>
          <w:lang w:eastAsia="es-AR"/>
        </w:rPr>
        <w:t>E</w:t>
      </w:r>
      <w:r w:rsidR="00BA58E2" w:rsidRPr="00131B96">
        <w:rPr>
          <w:rFonts w:ascii="Georgia" w:hAnsi="Georgia"/>
          <w:b/>
          <w:color w:val="333333"/>
          <w:spacing w:val="5"/>
          <w:kern w:val="36"/>
          <w:lang w:eastAsia="es-AR"/>
        </w:rPr>
        <w:t xml:space="preserve">fectos </w:t>
      </w:r>
      <w:r w:rsidR="00BA58E2">
        <w:rPr>
          <w:rFonts w:ascii="Georgia" w:hAnsi="Georgia"/>
          <w:b/>
          <w:color w:val="333333"/>
          <w:spacing w:val="5"/>
          <w:kern w:val="36"/>
          <w:lang w:eastAsia="es-AR"/>
        </w:rPr>
        <w:t>S</w:t>
      </w:r>
      <w:r w:rsidR="00BA58E2" w:rsidRPr="00131B96">
        <w:rPr>
          <w:rFonts w:ascii="Georgia" w:hAnsi="Georgia"/>
          <w:b/>
          <w:color w:val="333333"/>
          <w:spacing w:val="5"/>
          <w:kern w:val="36"/>
          <w:lang w:eastAsia="es-AR"/>
        </w:rPr>
        <w:t>ubletales y</w:t>
      </w:r>
      <w:r w:rsidR="00BA58E2">
        <w:rPr>
          <w:rFonts w:ascii="Georgia" w:hAnsi="Georgia"/>
          <w:b/>
          <w:color w:val="333333"/>
          <w:spacing w:val="5"/>
          <w:kern w:val="36"/>
          <w:lang w:eastAsia="es-AR"/>
        </w:rPr>
        <w:t xml:space="preserve"> al</w:t>
      </w:r>
      <w:r w:rsidR="00BA58E2" w:rsidRPr="00131B96">
        <w:rPr>
          <w:rFonts w:ascii="Georgia" w:hAnsi="Georgia"/>
          <w:b/>
          <w:color w:val="333333"/>
          <w:spacing w:val="5"/>
          <w:kern w:val="36"/>
          <w:lang w:eastAsia="es-AR"/>
        </w:rPr>
        <w:t xml:space="preserve"> sexo </w:t>
      </w:r>
      <w:r w:rsidR="00BA58E2">
        <w:rPr>
          <w:rFonts w:ascii="Georgia" w:hAnsi="Georgia"/>
          <w:b/>
          <w:color w:val="333333"/>
          <w:spacing w:val="5"/>
          <w:kern w:val="36"/>
          <w:lang w:eastAsia="es-AR"/>
        </w:rPr>
        <w:t xml:space="preserve">por </w:t>
      </w:r>
      <w:r w:rsidR="00BA58E2" w:rsidRPr="00131B96">
        <w:rPr>
          <w:rFonts w:ascii="Georgia" w:hAnsi="Georgia"/>
          <w:b/>
          <w:color w:val="333333"/>
          <w:spacing w:val="5"/>
          <w:kern w:val="36"/>
          <w:lang w:eastAsia="es-AR"/>
        </w:rPr>
        <w:t>cipermetrina en los ensayos de toxicidad con el jején Chironomus riparius Meige</w:t>
      </w:r>
      <w:r w:rsidR="00BA58E2" w:rsidRPr="00131B96">
        <w:rPr>
          <w:rFonts w:ascii="Georgia" w:hAnsi="Georgia"/>
          <w:color w:val="333333"/>
          <w:spacing w:val="5"/>
          <w:kern w:val="36"/>
          <w:lang w:eastAsia="es-AR"/>
        </w:rPr>
        <w:t xml:space="preserve">. </w:t>
      </w:r>
      <w:hyperlink r:id="rId5138" w:history="1">
        <w:r w:rsidR="00BA58E2" w:rsidRPr="00DE763F">
          <w:rPr>
            <w:rFonts w:ascii="inherit" w:hAnsi="inherit"/>
            <w:color w:val="0176C3"/>
            <w:lang w:val="en-US" w:eastAsia="es-AR"/>
          </w:rPr>
          <w:t>Ecotoxicology</w:t>
        </w:r>
      </w:hyperlink>
      <w:r w:rsidR="00BA58E2" w:rsidRPr="00DE763F">
        <w:rPr>
          <w:rFonts w:ascii="inherit" w:hAnsi="inherit"/>
          <w:color w:val="333333"/>
          <w:lang w:val="en-US" w:eastAsia="es-AR"/>
        </w:rPr>
        <w:t xml:space="preserve">. </w:t>
      </w:r>
      <w:r w:rsidR="00BA58E2" w:rsidRPr="00DE763F">
        <w:rPr>
          <w:rFonts w:ascii="inherit" w:hAnsi="inherit"/>
          <w:color w:val="333333"/>
          <w:bdr w:val="none" w:sz="0" w:space="0" w:color="auto" w:frame="1"/>
          <w:lang w:val="en-US" w:eastAsia="es-AR"/>
        </w:rPr>
        <w:t>October 2010</w:t>
      </w:r>
      <w:r w:rsidR="00BA58E2" w:rsidRPr="00DE763F">
        <w:rPr>
          <w:rFonts w:ascii="inherit" w:hAnsi="inherit"/>
          <w:color w:val="333333"/>
          <w:lang w:val="en-US" w:eastAsia="es-AR"/>
        </w:rPr>
        <w:t>, </w:t>
      </w:r>
      <w:r w:rsidR="00BA58E2" w:rsidRPr="00DE763F">
        <w:rPr>
          <w:rFonts w:ascii="inherit" w:hAnsi="inherit"/>
          <w:color w:val="333333"/>
          <w:bdr w:val="none" w:sz="0" w:space="0" w:color="auto" w:frame="1"/>
          <w:lang w:val="en-US" w:eastAsia="es-AR"/>
        </w:rPr>
        <w:t>Volume 19</w:t>
      </w:r>
      <w:r w:rsidR="00BA58E2" w:rsidRPr="00DE763F">
        <w:rPr>
          <w:rFonts w:ascii="inherit" w:hAnsi="inherit"/>
          <w:color w:val="333333"/>
          <w:lang w:val="en-US" w:eastAsia="es-AR"/>
        </w:rPr>
        <w:t>, </w:t>
      </w:r>
      <w:hyperlink r:id="rId5139" w:history="1">
        <w:r w:rsidR="00BA58E2" w:rsidRPr="00DE763F">
          <w:rPr>
            <w:rFonts w:ascii="inherit" w:hAnsi="inherit"/>
            <w:color w:val="0176C3"/>
            <w:lang w:val="en-US" w:eastAsia="es-AR"/>
          </w:rPr>
          <w:t>Issue 7</w:t>
        </w:r>
      </w:hyperlink>
      <w:r w:rsidR="00BA58E2" w:rsidRPr="00DE763F">
        <w:rPr>
          <w:rFonts w:ascii="inherit" w:hAnsi="inherit"/>
          <w:color w:val="333333"/>
          <w:lang w:val="en-US" w:eastAsia="es-AR"/>
        </w:rPr>
        <w:t>, </w:t>
      </w:r>
      <w:r w:rsidR="00BA58E2" w:rsidRPr="00DE763F">
        <w:rPr>
          <w:rFonts w:ascii="inherit" w:hAnsi="inherit"/>
          <w:color w:val="333333"/>
          <w:bdr w:val="none" w:sz="0" w:space="0" w:color="auto" w:frame="1"/>
          <w:lang w:val="en-US" w:eastAsia="es-AR"/>
        </w:rPr>
        <w:t>pp 1201-1208.</w:t>
      </w:r>
    </w:p>
    <w:p w:rsidR="009B3B1C" w:rsidRPr="00DE763F" w:rsidRDefault="009B3B1C" w:rsidP="009B3B1C">
      <w:pPr>
        <w:spacing w:after="166"/>
        <w:jc w:val="both"/>
        <w:rPr>
          <w:rFonts w:ascii="Arial" w:hAnsi="Arial" w:cs="Arial"/>
          <w:color w:val="000000"/>
          <w:sz w:val="18"/>
          <w:szCs w:val="18"/>
          <w:lang w:val="en-US" w:eastAsia="es-AR"/>
        </w:rPr>
      </w:pPr>
    </w:p>
    <w:p w:rsidR="009B3B1C" w:rsidRPr="00DE763F" w:rsidRDefault="006359CD" w:rsidP="009B3B1C">
      <w:pPr>
        <w:spacing w:after="166"/>
        <w:jc w:val="both"/>
        <w:rPr>
          <w:rFonts w:ascii="Arial" w:hAnsi="Arial" w:cs="Arial"/>
          <w:color w:val="000000"/>
          <w:sz w:val="18"/>
          <w:szCs w:val="18"/>
          <w:lang w:val="es-AR" w:eastAsia="es-AR"/>
        </w:rPr>
      </w:pPr>
      <w:hyperlink r:id="rId5140" w:history="1">
        <w:r w:rsidR="009B3B1C" w:rsidRPr="006A576C">
          <w:rPr>
            <w:rFonts w:ascii="Arial" w:hAnsi="Arial" w:cs="Arial"/>
            <w:color w:val="642A8F"/>
            <w:sz w:val="18"/>
            <w:lang w:val="en-US" w:eastAsia="es-AR"/>
          </w:rPr>
          <w:t>Goldner</w:t>
        </w:r>
      </w:hyperlink>
      <w:r w:rsidR="009B3B1C" w:rsidRPr="00772395">
        <w:rPr>
          <w:lang w:val="en-US" w:eastAsia="es-AR"/>
        </w:rPr>
        <w:t xml:space="preserve"> </w:t>
      </w:r>
      <w:r w:rsidR="009B3B1C" w:rsidRPr="00772395">
        <w:rPr>
          <w:rFonts w:ascii="Arial" w:hAnsi="Arial" w:cs="Arial"/>
          <w:color w:val="000000"/>
          <w:sz w:val="18"/>
          <w:szCs w:val="18"/>
          <w:lang w:val="en-US" w:eastAsia="es-AR"/>
        </w:rPr>
        <w:t>Whitney S.</w:t>
      </w:r>
      <w:r w:rsidR="009B3B1C" w:rsidRPr="006A576C">
        <w:rPr>
          <w:rFonts w:ascii="Arial" w:hAnsi="Arial" w:cs="Arial"/>
          <w:color w:val="000000"/>
          <w:sz w:val="18"/>
          <w:szCs w:val="18"/>
          <w:lang w:val="en-US" w:eastAsia="es-AR"/>
        </w:rPr>
        <w:t>,</w:t>
      </w:r>
      <w:r w:rsidR="009B3B1C" w:rsidRPr="006A576C">
        <w:rPr>
          <w:rFonts w:ascii="Arial" w:hAnsi="Arial" w:cs="Arial"/>
          <w:color w:val="000000"/>
          <w:sz w:val="15"/>
          <w:szCs w:val="15"/>
          <w:vertAlign w:val="superscript"/>
          <w:lang w:val="en-US" w:eastAsia="es-AR"/>
        </w:rPr>
        <w:t>*</w:t>
      </w:r>
      <w:r w:rsidR="009B3B1C" w:rsidRPr="006A576C">
        <w:rPr>
          <w:rFonts w:ascii="Arial" w:hAnsi="Arial" w:cs="Arial"/>
          <w:color w:val="000000"/>
          <w:sz w:val="18"/>
          <w:lang w:val="en-US" w:eastAsia="es-AR"/>
        </w:rPr>
        <w:t> </w:t>
      </w:r>
      <w:hyperlink r:id="rId5141" w:history="1">
        <w:r w:rsidR="009B3B1C" w:rsidRPr="006A576C">
          <w:rPr>
            <w:rFonts w:ascii="Arial" w:hAnsi="Arial" w:cs="Arial"/>
            <w:color w:val="642A8F"/>
            <w:sz w:val="18"/>
            <w:lang w:val="en-US" w:eastAsia="es-AR"/>
          </w:rPr>
          <w:t xml:space="preserve"> Sandler</w:t>
        </w:r>
      </w:hyperlink>
      <w:r w:rsidR="009B3B1C" w:rsidRPr="00772395">
        <w:rPr>
          <w:lang w:val="en-US" w:eastAsia="es-AR"/>
        </w:rPr>
        <w:t xml:space="preserve"> </w:t>
      </w:r>
      <w:r w:rsidR="009B3B1C" w:rsidRPr="00772395">
        <w:rPr>
          <w:rFonts w:ascii="Arial" w:hAnsi="Arial" w:cs="Arial"/>
          <w:color w:val="000000"/>
          <w:sz w:val="18"/>
          <w:szCs w:val="18"/>
          <w:lang w:val="en-US" w:eastAsia="es-AR"/>
        </w:rPr>
        <w:t>Dale P.</w:t>
      </w:r>
      <w:r w:rsidR="009B3B1C" w:rsidRPr="006A576C">
        <w:rPr>
          <w:rFonts w:ascii="Arial" w:hAnsi="Arial" w:cs="Arial"/>
          <w:color w:val="000000"/>
          <w:sz w:val="18"/>
          <w:szCs w:val="18"/>
          <w:lang w:val="en-US" w:eastAsia="es-AR"/>
        </w:rPr>
        <w:t>,</w:t>
      </w:r>
      <w:r w:rsidR="009B3B1C" w:rsidRPr="006A576C">
        <w:rPr>
          <w:rFonts w:ascii="Arial" w:hAnsi="Arial" w:cs="Arial"/>
          <w:color w:val="000000"/>
          <w:sz w:val="18"/>
          <w:lang w:val="en-US" w:eastAsia="es-AR"/>
        </w:rPr>
        <w:t> </w:t>
      </w:r>
      <w:hyperlink r:id="rId5142" w:history="1">
        <w:r w:rsidR="009B3B1C" w:rsidRPr="006A576C">
          <w:rPr>
            <w:rFonts w:ascii="Arial" w:hAnsi="Arial" w:cs="Arial"/>
            <w:color w:val="642A8F"/>
            <w:sz w:val="18"/>
            <w:lang w:val="en-US" w:eastAsia="es-AR"/>
          </w:rPr>
          <w:t xml:space="preserve"> Yu</w:t>
        </w:r>
      </w:hyperlink>
      <w:r w:rsidR="009B3B1C" w:rsidRPr="00772395">
        <w:rPr>
          <w:lang w:val="en-US" w:eastAsia="es-AR"/>
        </w:rPr>
        <w:t xml:space="preserve"> </w:t>
      </w:r>
      <w:r w:rsidR="009B3B1C" w:rsidRPr="00772395">
        <w:rPr>
          <w:rFonts w:ascii="Arial" w:hAnsi="Arial" w:cs="Arial"/>
          <w:color w:val="000000"/>
          <w:sz w:val="18"/>
          <w:szCs w:val="18"/>
          <w:lang w:val="en-US" w:eastAsia="es-AR"/>
        </w:rPr>
        <w:t>Fang</w:t>
      </w:r>
      <w:r w:rsidR="009B3B1C" w:rsidRPr="006A576C">
        <w:rPr>
          <w:rFonts w:ascii="Arial" w:hAnsi="Arial" w:cs="Arial"/>
          <w:color w:val="000000"/>
          <w:sz w:val="18"/>
          <w:szCs w:val="18"/>
          <w:lang w:val="en-US" w:eastAsia="es-AR"/>
        </w:rPr>
        <w:t>,</w:t>
      </w:r>
      <w:r w:rsidR="009B3B1C" w:rsidRPr="006A576C">
        <w:rPr>
          <w:rFonts w:ascii="Arial" w:hAnsi="Arial" w:cs="Arial"/>
          <w:color w:val="000000"/>
          <w:sz w:val="18"/>
          <w:lang w:val="en-US" w:eastAsia="es-AR"/>
        </w:rPr>
        <w:t> </w:t>
      </w:r>
      <w:hyperlink r:id="rId5143" w:history="1">
        <w:r w:rsidR="009B3B1C" w:rsidRPr="006A576C">
          <w:rPr>
            <w:rFonts w:ascii="Arial" w:hAnsi="Arial" w:cs="Arial"/>
            <w:color w:val="642A8F"/>
            <w:sz w:val="18"/>
            <w:lang w:val="en-US" w:eastAsia="es-AR"/>
          </w:rPr>
          <w:t xml:space="preserve"> Hoppin</w:t>
        </w:r>
      </w:hyperlink>
      <w:r w:rsidR="009B3B1C" w:rsidRPr="00772395">
        <w:rPr>
          <w:lang w:val="en-US" w:eastAsia="es-AR"/>
        </w:rPr>
        <w:t xml:space="preserve"> </w:t>
      </w:r>
      <w:r w:rsidR="009B3B1C" w:rsidRPr="00772395">
        <w:rPr>
          <w:rFonts w:ascii="Arial" w:hAnsi="Arial" w:cs="Arial"/>
          <w:color w:val="000000"/>
          <w:sz w:val="18"/>
          <w:szCs w:val="18"/>
          <w:lang w:val="en-US" w:eastAsia="es-AR"/>
        </w:rPr>
        <w:t>Jane A.</w:t>
      </w:r>
      <w:r w:rsidR="009B3B1C" w:rsidRPr="006A576C">
        <w:rPr>
          <w:rFonts w:ascii="Arial" w:hAnsi="Arial" w:cs="Arial"/>
          <w:color w:val="000000"/>
          <w:sz w:val="18"/>
          <w:szCs w:val="18"/>
          <w:lang w:val="en-US" w:eastAsia="es-AR"/>
        </w:rPr>
        <w:t>,</w:t>
      </w:r>
      <w:r w:rsidR="009B3B1C" w:rsidRPr="006A576C">
        <w:rPr>
          <w:rFonts w:ascii="Arial" w:hAnsi="Arial" w:cs="Arial"/>
          <w:color w:val="000000"/>
          <w:sz w:val="18"/>
          <w:lang w:val="en-US" w:eastAsia="es-AR"/>
        </w:rPr>
        <w:t> </w:t>
      </w:r>
      <w:hyperlink r:id="rId5144" w:history="1">
        <w:r w:rsidR="009B3B1C" w:rsidRPr="006A576C">
          <w:rPr>
            <w:rFonts w:ascii="Arial" w:hAnsi="Arial" w:cs="Arial"/>
            <w:color w:val="642A8F"/>
            <w:sz w:val="18"/>
            <w:lang w:val="en-US" w:eastAsia="es-AR"/>
          </w:rPr>
          <w:t xml:space="preserve"> Kamel</w:t>
        </w:r>
      </w:hyperlink>
      <w:r w:rsidR="009B3B1C" w:rsidRPr="00772395">
        <w:rPr>
          <w:lang w:val="en-US" w:eastAsia="es-AR"/>
        </w:rPr>
        <w:t xml:space="preserve"> </w:t>
      </w:r>
      <w:r w:rsidR="009B3B1C" w:rsidRPr="00772395">
        <w:rPr>
          <w:rFonts w:ascii="Arial" w:hAnsi="Arial" w:cs="Arial"/>
          <w:color w:val="000000"/>
          <w:sz w:val="18"/>
          <w:szCs w:val="18"/>
          <w:lang w:val="en-US" w:eastAsia="es-AR"/>
        </w:rPr>
        <w:t>Freya</w:t>
      </w:r>
      <w:r w:rsidR="009B3B1C" w:rsidRPr="006A576C">
        <w:rPr>
          <w:rFonts w:ascii="Arial" w:hAnsi="Arial" w:cs="Arial"/>
          <w:color w:val="000000"/>
          <w:sz w:val="18"/>
          <w:szCs w:val="18"/>
          <w:lang w:val="en-US" w:eastAsia="es-AR"/>
        </w:rPr>
        <w:t>, and</w:t>
      </w:r>
      <w:r w:rsidR="009B3B1C" w:rsidRPr="006A576C">
        <w:rPr>
          <w:rFonts w:ascii="Arial" w:hAnsi="Arial" w:cs="Arial"/>
          <w:color w:val="000000"/>
          <w:sz w:val="18"/>
          <w:lang w:val="en-US" w:eastAsia="es-AR"/>
        </w:rPr>
        <w:t> </w:t>
      </w:r>
      <w:hyperlink r:id="rId5145" w:history="1">
        <w:r w:rsidR="009B3B1C" w:rsidRPr="006A576C">
          <w:rPr>
            <w:rFonts w:ascii="Arial" w:hAnsi="Arial" w:cs="Arial"/>
            <w:color w:val="642A8F"/>
            <w:sz w:val="18"/>
            <w:lang w:val="en-US" w:eastAsia="es-AR"/>
          </w:rPr>
          <w:t>LeVan</w:t>
        </w:r>
      </w:hyperlink>
      <w:r w:rsidR="009B3B1C" w:rsidRPr="00772395">
        <w:rPr>
          <w:lang w:val="en-US" w:eastAsia="es-AR"/>
        </w:rPr>
        <w:t xml:space="preserve"> </w:t>
      </w:r>
      <w:r w:rsidR="009B3B1C" w:rsidRPr="00772395">
        <w:rPr>
          <w:rFonts w:ascii="Arial" w:hAnsi="Arial" w:cs="Arial"/>
          <w:color w:val="000000"/>
          <w:sz w:val="18"/>
          <w:szCs w:val="18"/>
          <w:lang w:val="en-US" w:eastAsia="es-AR"/>
        </w:rPr>
        <w:t>Tricia D.</w:t>
      </w:r>
      <w:r w:rsidR="009B3B1C" w:rsidRPr="006A576C">
        <w:rPr>
          <w:rFonts w:ascii="Arial" w:hAnsi="Arial" w:cs="Arial"/>
          <w:color w:val="000000"/>
          <w:sz w:val="18"/>
          <w:szCs w:val="18"/>
          <w:lang w:val="en-US" w:eastAsia="es-AR"/>
        </w:rPr>
        <w:t xml:space="preserve">. </w:t>
      </w:r>
      <w:r w:rsidR="009B3B1C" w:rsidRPr="006A576C">
        <w:rPr>
          <w:rFonts w:ascii="Arial" w:hAnsi="Arial" w:cs="Arial"/>
          <w:b/>
          <w:bCs/>
          <w:color w:val="000000"/>
          <w:kern w:val="36"/>
          <w:sz w:val="25"/>
          <w:szCs w:val="25"/>
          <w:lang w:val="es-AR" w:eastAsia="es-AR"/>
        </w:rPr>
        <w:t>El uso de pesticidas y la enfermedad de tiroides en las mujeres del Estudio de Salud Agrícola</w:t>
      </w:r>
      <w:r w:rsidR="009B3B1C">
        <w:rPr>
          <w:rFonts w:ascii="Arial" w:hAnsi="Arial" w:cs="Arial"/>
          <w:b/>
          <w:bCs/>
          <w:color w:val="000000"/>
          <w:kern w:val="36"/>
          <w:sz w:val="25"/>
          <w:szCs w:val="25"/>
          <w:lang w:eastAsia="es-AR"/>
        </w:rPr>
        <w:t xml:space="preserve">. </w:t>
      </w:r>
      <w:r w:rsidR="009B3B1C" w:rsidRPr="00DE763F">
        <w:rPr>
          <w:rFonts w:ascii="Arial" w:hAnsi="Arial" w:cs="Arial"/>
          <w:color w:val="000000"/>
          <w:sz w:val="22"/>
          <w:szCs w:val="22"/>
          <w:lang w:val="es-AR" w:eastAsia="es-AR"/>
        </w:rPr>
        <w:t>Am J Epidemiol. 2010, Feb 15; 171(4): 455–464.</w:t>
      </w:r>
    </w:p>
    <w:p w:rsidR="00BA58E2" w:rsidRDefault="00BA58E2" w:rsidP="00BA58E2">
      <w:pPr>
        <w:shd w:val="clear" w:color="auto" w:fill="FFFFFF"/>
        <w:spacing w:line="293" w:lineRule="atLeast"/>
        <w:jc w:val="both"/>
        <w:textAlignment w:val="baseline"/>
        <w:rPr>
          <w:rFonts w:ascii="inherit" w:hAnsi="inherit"/>
          <w:color w:val="666666"/>
          <w:sz w:val="20"/>
          <w:szCs w:val="20"/>
          <w:lang w:eastAsia="es-AR"/>
        </w:rPr>
      </w:pPr>
    </w:p>
    <w:p w:rsidR="00BA58E2" w:rsidRPr="00845B96" w:rsidRDefault="006359CD" w:rsidP="00BA58E2">
      <w:pPr>
        <w:shd w:val="clear" w:color="auto" w:fill="FFFFFF"/>
        <w:spacing w:line="293" w:lineRule="atLeast"/>
        <w:jc w:val="both"/>
        <w:textAlignment w:val="baseline"/>
        <w:rPr>
          <w:rFonts w:ascii="inherit" w:hAnsi="inherit"/>
          <w:color w:val="666666"/>
          <w:sz w:val="20"/>
          <w:szCs w:val="20"/>
          <w:lang w:val="en-US" w:eastAsia="es-AR"/>
        </w:rPr>
      </w:pPr>
      <w:hyperlink r:id="rId5146" w:history="1">
        <w:r w:rsidR="00BA58E2" w:rsidRPr="00E10ABF">
          <w:rPr>
            <w:rFonts w:ascii="inherit" w:hAnsi="inherit"/>
            <w:color w:val="0176C3"/>
            <w:sz w:val="20"/>
            <w:lang w:eastAsia="es-AR"/>
          </w:rPr>
          <w:t>González-Mille</w:t>
        </w:r>
      </w:hyperlink>
      <w:r w:rsidR="00BA58E2" w:rsidRPr="00E10ABF">
        <w:rPr>
          <w:lang w:eastAsia="es-AR"/>
        </w:rPr>
        <w:t xml:space="preserve"> </w:t>
      </w:r>
      <w:r w:rsidR="00BA58E2" w:rsidRPr="00E10ABF">
        <w:rPr>
          <w:rFonts w:ascii="inherit" w:hAnsi="inherit"/>
          <w:color w:val="666666"/>
          <w:sz w:val="20"/>
          <w:szCs w:val="20"/>
          <w:lang w:eastAsia="es-AR"/>
        </w:rPr>
        <w:t>Donaji J.</w:t>
      </w:r>
      <w:r w:rsidR="00BA58E2">
        <w:rPr>
          <w:rFonts w:ascii="inherit" w:hAnsi="inherit"/>
          <w:color w:val="666666"/>
          <w:sz w:val="20"/>
          <w:szCs w:val="20"/>
          <w:lang w:eastAsia="es-AR"/>
        </w:rPr>
        <w:t>;</w:t>
      </w:r>
      <w:r w:rsidR="00BA58E2">
        <w:rPr>
          <w:rFonts w:ascii="inherit" w:hAnsi="inherit"/>
          <w:color w:val="666666"/>
          <w:sz w:val="20"/>
          <w:lang w:eastAsia="es-AR"/>
        </w:rPr>
        <w:t xml:space="preserve"> </w:t>
      </w:r>
      <w:hyperlink r:id="rId5147" w:history="1">
        <w:r w:rsidR="00BA58E2" w:rsidRPr="00E10ABF">
          <w:rPr>
            <w:rFonts w:ascii="inherit" w:hAnsi="inherit"/>
            <w:color w:val="0176C3"/>
            <w:sz w:val="20"/>
            <w:lang w:eastAsia="es-AR"/>
          </w:rPr>
          <w:t xml:space="preserve"> Ilizaliturri-Hernández</w:t>
        </w:r>
      </w:hyperlink>
      <w:r w:rsidR="00BA58E2" w:rsidRPr="00E10ABF">
        <w:rPr>
          <w:lang w:eastAsia="es-AR"/>
        </w:rPr>
        <w:t xml:space="preserve"> </w:t>
      </w:r>
      <w:r w:rsidR="00BA58E2" w:rsidRPr="00E10ABF">
        <w:rPr>
          <w:rFonts w:ascii="inherit" w:hAnsi="inherit"/>
          <w:color w:val="666666"/>
          <w:sz w:val="20"/>
          <w:szCs w:val="20"/>
          <w:lang w:eastAsia="es-AR"/>
        </w:rPr>
        <w:t>César A.;</w:t>
      </w:r>
      <w:r w:rsidR="00BA58E2" w:rsidRPr="00E10ABF">
        <w:rPr>
          <w:rFonts w:ascii="inherit" w:hAnsi="inherit"/>
          <w:color w:val="666666"/>
          <w:sz w:val="20"/>
          <w:lang w:eastAsia="es-AR"/>
        </w:rPr>
        <w:t> </w:t>
      </w:r>
      <w:hyperlink r:id="rId5148" w:history="1">
        <w:r w:rsidR="00BA58E2" w:rsidRPr="00E10ABF">
          <w:rPr>
            <w:rFonts w:ascii="inherit" w:hAnsi="inherit"/>
            <w:color w:val="0176C3"/>
            <w:sz w:val="20"/>
            <w:lang w:eastAsia="es-AR"/>
          </w:rPr>
          <w:t xml:space="preserve"> Espinosa-Reyes</w:t>
        </w:r>
      </w:hyperlink>
      <w:r w:rsidR="00BA58E2" w:rsidRPr="00E10ABF">
        <w:rPr>
          <w:lang w:eastAsia="es-AR"/>
        </w:rPr>
        <w:t xml:space="preserve"> </w:t>
      </w:r>
      <w:r w:rsidR="00BA58E2" w:rsidRPr="00E10ABF">
        <w:rPr>
          <w:rFonts w:ascii="inherit" w:hAnsi="inherit"/>
          <w:color w:val="666666"/>
          <w:sz w:val="20"/>
          <w:szCs w:val="20"/>
          <w:lang w:eastAsia="es-AR"/>
        </w:rPr>
        <w:t>Guillermo;</w:t>
      </w:r>
      <w:r w:rsidR="00BA58E2" w:rsidRPr="00E10ABF">
        <w:rPr>
          <w:rFonts w:ascii="inherit" w:hAnsi="inherit"/>
          <w:color w:val="666666"/>
          <w:sz w:val="20"/>
          <w:lang w:eastAsia="es-AR"/>
        </w:rPr>
        <w:t> </w:t>
      </w:r>
      <w:hyperlink r:id="rId5149" w:history="1">
        <w:r w:rsidR="00BA58E2" w:rsidRPr="00E10ABF">
          <w:rPr>
            <w:rFonts w:ascii="inherit" w:hAnsi="inherit"/>
            <w:color w:val="0176C3"/>
            <w:sz w:val="20"/>
            <w:lang w:eastAsia="es-AR"/>
          </w:rPr>
          <w:t>Costilla-Salazar</w:t>
        </w:r>
      </w:hyperlink>
      <w:r w:rsidR="00BA58E2" w:rsidRPr="00E10ABF">
        <w:rPr>
          <w:lang w:eastAsia="es-AR"/>
        </w:rPr>
        <w:t xml:space="preserve"> </w:t>
      </w:r>
      <w:r w:rsidR="00BA58E2" w:rsidRPr="00E10ABF">
        <w:rPr>
          <w:rFonts w:ascii="inherit" w:hAnsi="inherit"/>
          <w:color w:val="666666"/>
          <w:sz w:val="20"/>
          <w:szCs w:val="20"/>
          <w:lang w:eastAsia="es-AR"/>
        </w:rPr>
        <w:t>Rogelio;</w:t>
      </w:r>
      <w:r w:rsidR="00BA58E2" w:rsidRPr="00E10ABF">
        <w:rPr>
          <w:rFonts w:ascii="inherit" w:hAnsi="inherit"/>
          <w:color w:val="666666"/>
          <w:sz w:val="20"/>
          <w:lang w:eastAsia="es-AR"/>
        </w:rPr>
        <w:t> </w:t>
      </w:r>
      <w:hyperlink r:id="rId5150" w:history="1">
        <w:r w:rsidR="00BA58E2" w:rsidRPr="00E10ABF">
          <w:rPr>
            <w:rFonts w:ascii="inherit" w:hAnsi="inherit"/>
            <w:color w:val="0176C3"/>
            <w:sz w:val="20"/>
            <w:lang w:eastAsia="es-AR"/>
          </w:rPr>
          <w:t xml:space="preserve"> Díaz-Barriga</w:t>
        </w:r>
      </w:hyperlink>
      <w:r w:rsidR="00BA58E2" w:rsidRPr="00E10ABF">
        <w:rPr>
          <w:lang w:eastAsia="es-AR"/>
        </w:rPr>
        <w:t xml:space="preserve"> </w:t>
      </w:r>
      <w:r w:rsidR="00BA58E2" w:rsidRPr="00E10ABF">
        <w:rPr>
          <w:rFonts w:ascii="inherit" w:hAnsi="inherit"/>
          <w:color w:val="666666"/>
          <w:sz w:val="20"/>
          <w:szCs w:val="20"/>
          <w:lang w:eastAsia="es-AR"/>
        </w:rPr>
        <w:t>Fernando;</w:t>
      </w:r>
      <w:r w:rsidR="00BA58E2" w:rsidRPr="00E10ABF">
        <w:rPr>
          <w:rFonts w:ascii="inherit" w:hAnsi="inherit"/>
          <w:color w:val="666666"/>
          <w:sz w:val="20"/>
          <w:lang w:eastAsia="es-AR"/>
        </w:rPr>
        <w:t> </w:t>
      </w:r>
      <w:hyperlink r:id="rId5151" w:history="1">
        <w:r w:rsidR="00BA58E2" w:rsidRPr="00E10ABF">
          <w:rPr>
            <w:rFonts w:ascii="inherit" w:hAnsi="inherit"/>
            <w:color w:val="0176C3"/>
            <w:sz w:val="20"/>
            <w:lang w:eastAsia="es-AR"/>
          </w:rPr>
          <w:t xml:space="preserve"> Ize-Lema</w:t>
        </w:r>
      </w:hyperlink>
      <w:r w:rsidR="00BA58E2" w:rsidRPr="00E10ABF">
        <w:rPr>
          <w:lang w:eastAsia="es-AR"/>
        </w:rPr>
        <w:t xml:space="preserve"> </w:t>
      </w:r>
      <w:r w:rsidR="00BA58E2" w:rsidRPr="00E10ABF">
        <w:rPr>
          <w:rFonts w:ascii="inherit" w:hAnsi="inherit"/>
          <w:color w:val="666666"/>
          <w:sz w:val="20"/>
          <w:szCs w:val="20"/>
          <w:lang w:eastAsia="es-AR"/>
        </w:rPr>
        <w:t>Irina</w:t>
      </w:r>
      <w:r w:rsidR="00BA58E2" w:rsidRPr="00E10ABF">
        <w:rPr>
          <w:rFonts w:ascii="inherit" w:hAnsi="inherit"/>
          <w:color w:val="666666"/>
          <w:sz w:val="20"/>
          <w:lang w:eastAsia="es-AR"/>
        </w:rPr>
        <w:t xml:space="preserve">; </w:t>
      </w:r>
      <w:hyperlink r:id="rId5152" w:history="1">
        <w:r w:rsidR="00BA58E2" w:rsidRPr="00E10ABF">
          <w:rPr>
            <w:rFonts w:ascii="inherit" w:hAnsi="inherit"/>
            <w:color w:val="0176C3"/>
            <w:sz w:val="20"/>
            <w:lang w:eastAsia="es-AR"/>
          </w:rPr>
          <w:t xml:space="preserve"> Mejía-Saavedra</w:t>
        </w:r>
      </w:hyperlink>
      <w:r w:rsidR="00BA58E2" w:rsidRPr="00E10ABF">
        <w:rPr>
          <w:lang w:eastAsia="es-AR"/>
        </w:rPr>
        <w:t xml:space="preserve"> </w:t>
      </w:r>
      <w:r w:rsidR="00BA58E2" w:rsidRPr="00E10ABF">
        <w:rPr>
          <w:rFonts w:ascii="inherit" w:hAnsi="inherit"/>
          <w:color w:val="666666"/>
          <w:sz w:val="20"/>
          <w:szCs w:val="20"/>
          <w:lang w:eastAsia="es-AR"/>
        </w:rPr>
        <w:t xml:space="preserve">Jesús. </w:t>
      </w:r>
      <w:r w:rsidR="00BA58E2" w:rsidRPr="00BA58E2">
        <w:rPr>
          <w:rFonts w:ascii="Georgia" w:hAnsi="Georgia"/>
          <w:b/>
          <w:color w:val="333333"/>
          <w:spacing w:val="5"/>
          <w:kern w:val="36"/>
          <w:lang w:val="es-AR" w:eastAsia="es-AR"/>
        </w:rPr>
        <w:t>La exposición a los contaminantes orgánicos persistentes (COP) y los daños en el ADN como un indicador de estrés ambiental en los peces de diferentes hábitos de alimentación de Coatzacoalcos, Veracruz, México</w:t>
      </w:r>
      <w:r w:rsidR="00BA58E2" w:rsidRPr="00BA58E2">
        <w:rPr>
          <w:rFonts w:ascii="Georgia" w:hAnsi="Georgia"/>
          <w:b/>
          <w:color w:val="333333"/>
          <w:spacing w:val="5"/>
          <w:kern w:val="36"/>
          <w:lang w:eastAsia="es-AR"/>
        </w:rPr>
        <w:t>.</w:t>
      </w:r>
      <w:r w:rsidR="00BA58E2" w:rsidRPr="00E10ABF">
        <w:rPr>
          <w:rFonts w:ascii="inherit" w:hAnsi="inherit"/>
          <w:color w:val="333333"/>
          <w:lang w:eastAsia="es-AR"/>
        </w:rPr>
        <w:t xml:space="preserve"> </w:t>
      </w:r>
      <w:hyperlink r:id="rId5153" w:history="1">
        <w:r w:rsidR="00BA58E2" w:rsidRPr="00845B96">
          <w:rPr>
            <w:rFonts w:ascii="inherit" w:hAnsi="inherit"/>
            <w:color w:val="0176C3"/>
            <w:lang w:val="en-US" w:eastAsia="es-AR"/>
          </w:rPr>
          <w:t>Ecotoxicology</w:t>
        </w:r>
      </w:hyperlink>
      <w:r w:rsidR="00BA58E2" w:rsidRPr="00845B96">
        <w:rPr>
          <w:rFonts w:ascii="inherit" w:hAnsi="inherit"/>
          <w:color w:val="333333"/>
          <w:lang w:val="en-US" w:eastAsia="es-AR"/>
        </w:rPr>
        <w:t xml:space="preserve">. </w:t>
      </w:r>
      <w:r w:rsidR="00BA58E2" w:rsidRPr="00845B96">
        <w:rPr>
          <w:rFonts w:ascii="inherit" w:hAnsi="inherit"/>
          <w:color w:val="333333"/>
          <w:bdr w:val="none" w:sz="0" w:space="0" w:color="auto" w:frame="1"/>
          <w:lang w:val="en-US" w:eastAsia="es-AR"/>
        </w:rPr>
        <w:t>October 2010</w:t>
      </w:r>
      <w:r w:rsidR="00BA58E2" w:rsidRPr="00845B96">
        <w:rPr>
          <w:rFonts w:ascii="Helvetica Neue" w:hAnsi="Helvetica Neue"/>
          <w:color w:val="333333"/>
          <w:lang w:val="en-US" w:eastAsia="es-AR"/>
        </w:rPr>
        <w:t>, </w:t>
      </w:r>
      <w:r w:rsidR="00BA58E2" w:rsidRPr="00845B96">
        <w:rPr>
          <w:rFonts w:ascii="inherit" w:hAnsi="inherit"/>
          <w:color w:val="333333"/>
          <w:bdr w:val="none" w:sz="0" w:space="0" w:color="auto" w:frame="1"/>
          <w:lang w:val="en-US" w:eastAsia="es-AR"/>
        </w:rPr>
        <w:t>Volume 19</w:t>
      </w:r>
      <w:r w:rsidR="00BA58E2" w:rsidRPr="00845B96">
        <w:rPr>
          <w:rFonts w:ascii="Helvetica Neue" w:hAnsi="Helvetica Neue"/>
          <w:color w:val="333333"/>
          <w:lang w:val="en-US" w:eastAsia="es-AR"/>
        </w:rPr>
        <w:t>, </w:t>
      </w:r>
      <w:hyperlink r:id="rId5154" w:history="1">
        <w:r w:rsidR="00BA58E2" w:rsidRPr="00845B96">
          <w:rPr>
            <w:rFonts w:ascii="inherit" w:hAnsi="inherit"/>
            <w:color w:val="0176C3"/>
            <w:lang w:val="en-US" w:eastAsia="es-AR"/>
          </w:rPr>
          <w:t>Issue 7</w:t>
        </w:r>
      </w:hyperlink>
      <w:r w:rsidR="00BA58E2" w:rsidRPr="00845B96">
        <w:rPr>
          <w:rFonts w:ascii="Helvetica Neue" w:hAnsi="Helvetica Neue"/>
          <w:color w:val="333333"/>
          <w:lang w:val="en-US" w:eastAsia="es-AR"/>
        </w:rPr>
        <w:t>, </w:t>
      </w:r>
      <w:r w:rsidR="00BA58E2" w:rsidRPr="00845B96">
        <w:rPr>
          <w:rFonts w:ascii="inherit" w:hAnsi="inherit"/>
          <w:color w:val="333333"/>
          <w:bdr w:val="none" w:sz="0" w:space="0" w:color="auto" w:frame="1"/>
          <w:lang w:val="en-US" w:eastAsia="es-AR"/>
        </w:rPr>
        <w:t>pp 1238-1248.</w:t>
      </w:r>
    </w:p>
    <w:p w:rsidR="00FD472C" w:rsidRPr="001D083E" w:rsidRDefault="00FD472C" w:rsidP="00D72567">
      <w:pPr>
        <w:tabs>
          <w:tab w:val="left" w:pos="360"/>
        </w:tabs>
        <w:rPr>
          <w:lang w:val="en-US"/>
        </w:rPr>
      </w:pPr>
    </w:p>
    <w:p w:rsidR="00517D31" w:rsidRPr="00BA4F77" w:rsidRDefault="006359CD" w:rsidP="00290659">
      <w:pPr>
        <w:jc w:val="both"/>
        <w:rPr>
          <w:lang w:val="es-AR"/>
        </w:rPr>
      </w:pPr>
      <w:hyperlink r:id="rId5155" w:history="1">
        <w:r w:rsidR="00517D31" w:rsidRPr="007D7C34">
          <w:rPr>
            <w:rStyle w:val="Hipervnculo"/>
            <w:color w:val="auto"/>
            <w:u w:val="none"/>
            <w:lang w:val="en-US"/>
          </w:rPr>
          <w:t>Gunay N</w:t>
        </w:r>
      </w:hyperlink>
      <w:r w:rsidR="00517D31" w:rsidRPr="007D7C34">
        <w:rPr>
          <w:lang w:val="en-US"/>
        </w:rPr>
        <w:t xml:space="preserve"> , </w:t>
      </w:r>
      <w:hyperlink r:id="rId5156" w:history="1">
        <w:r w:rsidR="00517D31" w:rsidRPr="007D7C34">
          <w:rPr>
            <w:rStyle w:val="Hipervnculo"/>
            <w:color w:val="auto"/>
            <w:u w:val="none"/>
            <w:lang w:val="en-US"/>
          </w:rPr>
          <w:t>Z Kekec</w:t>
        </w:r>
      </w:hyperlink>
      <w:r w:rsidR="00517D31" w:rsidRPr="007D7C34">
        <w:rPr>
          <w:lang w:val="en-US"/>
        </w:rPr>
        <w:t xml:space="preserve"> , </w:t>
      </w:r>
      <w:hyperlink r:id="rId5157" w:history="1">
        <w:r w:rsidR="00517D31" w:rsidRPr="007D7C34">
          <w:rPr>
            <w:rStyle w:val="Hipervnculo"/>
            <w:color w:val="auto"/>
            <w:u w:val="none"/>
            <w:lang w:val="en-US"/>
          </w:rPr>
          <w:t>Cete Y</w:t>
        </w:r>
      </w:hyperlink>
      <w:r w:rsidR="00517D31" w:rsidRPr="007D7C34">
        <w:rPr>
          <w:lang w:val="en-US"/>
        </w:rPr>
        <w:t xml:space="preserve"> , </w:t>
      </w:r>
      <w:hyperlink r:id="rId5158" w:history="1">
        <w:r w:rsidR="00517D31" w:rsidRPr="007D7C34">
          <w:rPr>
            <w:rStyle w:val="Hipervnculo"/>
            <w:color w:val="auto"/>
            <w:u w:val="none"/>
            <w:lang w:val="en-US"/>
          </w:rPr>
          <w:t xml:space="preserve"> Eken</w:t>
        </w:r>
      </w:hyperlink>
      <w:r w:rsidR="00517D31" w:rsidRPr="007D7C34">
        <w:rPr>
          <w:lang w:val="en-US"/>
        </w:rPr>
        <w:t xml:space="preserve"> </w:t>
      </w:r>
      <w:r w:rsidR="0075362B" w:rsidRPr="007D7C34">
        <w:rPr>
          <w:lang w:val="en-US"/>
        </w:rPr>
        <w:t>C</w:t>
      </w:r>
      <w:r w:rsidR="00517D31" w:rsidRPr="007D7C34">
        <w:rPr>
          <w:lang w:val="en-US"/>
        </w:rPr>
        <w:t xml:space="preserve">, </w:t>
      </w:r>
      <w:hyperlink r:id="rId5159" w:history="1">
        <w:r w:rsidR="00517D31" w:rsidRPr="007D7C34">
          <w:rPr>
            <w:rStyle w:val="Hipervnculo"/>
            <w:color w:val="auto"/>
            <w:u w:val="none"/>
            <w:lang w:val="en-US"/>
          </w:rPr>
          <w:t xml:space="preserve"> Demiryurek</w:t>
        </w:r>
      </w:hyperlink>
      <w:r w:rsidR="0075362B" w:rsidRPr="007D7C34">
        <w:rPr>
          <w:lang w:val="en-US"/>
        </w:rPr>
        <w:t xml:space="preserve"> EN</w:t>
      </w:r>
      <w:r w:rsidR="00517D31" w:rsidRPr="007D7C34">
        <w:rPr>
          <w:lang w:val="en-US"/>
        </w:rPr>
        <w:t xml:space="preserve"> . </w:t>
      </w:r>
      <w:r w:rsidR="00517D31" w:rsidRPr="007D7C34">
        <w:rPr>
          <w:rStyle w:val="google-src-text1"/>
          <w:b/>
          <w:lang w:val="en-US"/>
        </w:rPr>
        <w:t>.</w:t>
      </w:r>
      <w:r w:rsidR="00517D31" w:rsidRPr="00290659">
        <w:rPr>
          <w:b/>
        </w:rPr>
        <w:t>La ingestión oral deltametrina, en un intento de suicidio</w:t>
      </w:r>
      <w:r w:rsidR="00517D31" w:rsidRPr="00C443D8">
        <w:t xml:space="preserve">. </w:t>
      </w:r>
      <w:hyperlink r:id="rId5160" w:tooltip="Bratislavské lekárske listy." w:history="1">
        <w:r w:rsidR="00517D31" w:rsidRPr="00BA4F77">
          <w:rPr>
            <w:rStyle w:val="Hipervnculo"/>
            <w:color w:val="auto"/>
            <w:u w:val="none"/>
            <w:lang w:val="es-AR"/>
          </w:rPr>
          <w:t>Bratisl Lek Listy.</w:t>
        </w:r>
      </w:hyperlink>
      <w:r w:rsidR="00517D31" w:rsidRPr="00BA4F77">
        <w:rPr>
          <w:lang w:val="es-AR"/>
        </w:rPr>
        <w:t xml:space="preserve"> de 2010; 111 (5) :303-5. </w:t>
      </w:r>
    </w:p>
    <w:p w:rsidR="005B3A8E" w:rsidRPr="005B3A8E" w:rsidRDefault="005B3A8E" w:rsidP="005B3A8E"/>
    <w:p w:rsidR="00E742E0" w:rsidRPr="00B44A6F" w:rsidRDefault="006359CD" w:rsidP="00290659">
      <w:pPr>
        <w:jc w:val="both"/>
      </w:pPr>
      <w:hyperlink r:id="rId5161" w:history="1">
        <w:r w:rsidR="00E742E0" w:rsidRPr="00E742E0">
          <w:rPr>
            <w:rStyle w:val="Hipervnculo"/>
            <w:u w:val="none"/>
          </w:rPr>
          <w:t>Gupta SP</w:t>
        </w:r>
      </w:hyperlink>
      <w:r w:rsidR="00E742E0" w:rsidRPr="00E742E0">
        <w:t xml:space="preserve"> , </w:t>
      </w:r>
      <w:hyperlink r:id="rId5162" w:history="1">
        <w:r w:rsidR="00E742E0" w:rsidRPr="00E742E0">
          <w:rPr>
            <w:rStyle w:val="Hipervnculo"/>
            <w:u w:val="none"/>
          </w:rPr>
          <w:t>S Patel</w:t>
        </w:r>
      </w:hyperlink>
      <w:r w:rsidR="00E742E0" w:rsidRPr="00E742E0">
        <w:t xml:space="preserve"> , </w:t>
      </w:r>
      <w:hyperlink r:id="rId5163" w:history="1">
        <w:r w:rsidR="00E742E0" w:rsidRPr="00E742E0">
          <w:rPr>
            <w:rStyle w:val="Hipervnculo"/>
            <w:u w:val="none"/>
          </w:rPr>
          <w:t>S Yadav</w:t>
        </w:r>
      </w:hyperlink>
      <w:r w:rsidR="00E742E0" w:rsidRPr="00E742E0">
        <w:t xml:space="preserve"> , </w:t>
      </w:r>
      <w:hyperlink r:id="rId5164" w:history="1">
        <w:r w:rsidR="00E742E0" w:rsidRPr="00E742E0">
          <w:rPr>
            <w:rStyle w:val="Hipervnculo"/>
            <w:u w:val="none"/>
          </w:rPr>
          <w:t>AK Singh</w:t>
        </w:r>
      </w:hyperlink>
      <w:r w:rsidR="00E742E0" w:rsidRPr="00E742E0">
        <w:t xml:space="preserve"> , </w:t>
      </w:r>
      <w:hyperlink r:id="rId5165" w:history="1">
        <w:r w:rsidR="00E742E0" w:rsidRPr="00E742E0">
          <w:rPr>
            <w:rStyle w:val="Hipervnculo"/>
            <w:u w:val="none"/>
          </w:rPr>
          <w:t>Singh S</w:t>
        </w:r>
      </w:hyperlink>
      <w:r w:rsidR="00E742E0" w:rsidRPr="00E742E0">
        <w:t xml:space="preserve"> , </w:t>
      </w:r>
      <w:hyperlink r:id="rId5166" w:history="1">
        <w:r w:rsidR="00E742E0" w:rsidRPr="00E742E0">
          <w:rPr>
            <w:rStyle w:val="Hipervnculo"/>
            <w:u w:val="none"/>
          </w:rPr>
          <w:t>MP Singh</w:t>
        </w:r>
      </w:hyperlink>
      <w:r w:rsidR="00E742E0" w:rsidRPr="00E742E0">
        <w:t xml:space="preserve"> .</w:t>
      </w:r>
      <w:r w:rsidR="00E742E0" w:rsidRPr="00290659">
        <w:rPr>
          <w:b/>
        </w:rPr>
        <w:t xml:space="preserve">Implicaciones del óxido nítrico en el fenotipo de la enfermedad maneb y paraquat Parkinson inducida en el ratón: ¿existe algún vínculo con la peroxidación de lípidos? </w:t>
      </w:r>
      <w:hyperlink r:id="rId5167" w:tooltip="Investigación neuroquímica." w:history="1">
        <w:r w:rsidR="00E742E0" w:rsidRPr="00E742E0">
          <w:rPr>
            <w:rStyle w:val="Hipervnculo"/>
            <w:u w:val="none"/>
          </w:rPr>
          <w:t>Neurochem Res</w:t>
        </w:r>
      </w:hyperlink>
      <w:r w:rsidR="00E742E0">
        <w:t>.2010 Aug; 35 (8)</w:t>
      </w:r>
      <w:r w:rsidR="00E742E0" w:rsidRPr="00460FF1">
        <w:t xml:space="preserve">:1206-13. </w:t>
      </w:r>
    </w:p>
    <w:p w:rsidR="00430CF5" w:rsidRDefault="00430CF5" w:rsidP="00E742E0"/>
    <w:p w:rsidR="00E742E0" w:rsidRPr="00430CF5" w:rsidRDefault="00430CF5" w:rsidP="00E742E0">
      <w:r w:rsidRPr="00430CF5">
        <w:t xml:space="preserve">Gutierrez Jorge A. ;  Pinzon Magda I. ; Londoño Alfonso ; </w:t>
      </w:r>
      <w:r>
        <w:t>Blach Diana ; Rojas Andres M. Residuos de plaguicidas organoclorados,organosfosforados y análisis fisicoquímicas en piña (Ananas  comosus L. Agro Sur 2010.Vol.38(3)199-211.</w:t>
      </w:r>
    </w:p>
    <w:p w:rsidR="00774B82" w:rsidRDefault="00774B82" w:rsidP="00774B82">
      <w:pPr>
        <w:shd w:val="clear" w:color="auto" w:fill="FFFFFF"/>
        <w:spacing w:line="348" w:lineRule="atLeast"/>
        <w:rPr>
          <w:rFonts w:ascii="Arial" w:hAnsi="Arial" w:cs="Arial"/>
          <w:color w:val="000000"/>
          <w:szCs w:val="22"/>
          <w:lang w:eastAsia="es-AR"/>
        </w:rPr>
      </w:pPr>
    </w:p>
    <w:p w:rsidR="00774B82" w:rsidRPr="0059731B" w:rsidRDefault="006359CD" w:rsidP="00774B82">
      <w:pPr>
        <w:shd w:val="clear" w:color="auto" w:fill="FFFFFF"/>
        <w:spacing w:line="348" w:lineRule="atLeast"/>
        <w:jc w:val="both"/>
        <w:rPr>
          <w:rFonts w:ascii="Arial" w:hAnsi="Arial" w:cs="Arial"/>
          <w:color w:val="000000"/>
          <w:sz w:val="20"/>
          <w:szCs w:val="20"/>
          <w:lang w:val="es-AR" w:eastAsia="es-AR"/>
        </w:rPr>
      </w:pPr>
      <w:hyperlink r:id="rId5168" w:history="1">
        <w:r w:rsidR="00774B82" w:rsidRPr="0059731B">
          <w:rPr>
            <w:rFonts w:ascii="Arial" w:hAnsi="Arial" w:cs="Arial"/>
            <w:color w:val="660066"/>
            <w:lang w:val="es-AR" w:eastAsia="es-AR"/>
          </w:rPr>
          <w:t>Guerrero-Bosagna C</w:t>
        </w:r>
      </w:hyperlink>
      <w:r w:rsidR="00774B82" w:rsidRPr="0059731B">
        <w:rPr>
          <w:rFonts w:ascii="Arial" w:hAnsi="Arial" w:cs="Arial"/>
          <w:color w:val="000000"/>
          <w:szCs w:val="22"/>
          <w:lang w:val="es-AR" w:eastAsia="es-AR"/>
        </w:rPr>
        <w:t>,</w:t>
      </w:r>
      <w:r w:rsidR="00774B82" w:rsidRPr="0059731B">
        <w:rPr>
          <w:rFonts w:ascii="Arial" w:hAnsi="Arial" w:cs="Arial"/>
          <w:color w:val="000000"/>
          <w:lang w:val="es-AR" w:eastAsia="es-AR"/>
        </w:rPr>
        <w:t> </w:t>
      </w:r>
      <w:hyperlink r:id="rId5169" w:history="1">
        <w:r w:rsidR="00774B82" w:rsidRPr="0059731B">
          <w:rPr>
            <w:rFonts w:ascii="Arial" w:hAnsi="Arial" w:cs="Arial"/>
            <w:color w:val="660066"/>
            <w:lang w:val="es-AR" w:eastAsia="es-AR"/>
          </w:rPr>
          <w:t>Settles M</w:t>
        </w:r>
      </w:hyperlink>
      <w:r w:rsidR="00774B82" w:rsidRPr="0059731B">
        <w:rPr>
          <w:rFonts w:ascii="Arial" w:hAnsi="Arial" w:cs="Arial"/>
          <w:color w:val="000000"/>
          <w:szCs w:val="22"/>
          <w:lang w:val="es-AR" w:eastAsia="es-AR"/>
        </w:rPr>
        <w:t>,</w:t>
      </w:r>
      <w:r w:rsidR="00774B82" w:rsidRPr="0059731B">
        <w:rPr>
          <w:rFonts w:ascii="Arial" w:hAnsi="Arial" w:cs="Arial"/>
          <w:color w:val="000000"/>
          <w:lang w:val="es-AR" w:eastAsia="es-AR"/>
        </w:rPr>
        <w:t> </w:t>
      </w:r>
      <w:hyperlink r:id="rId5170" w:history="1">
        <w:r w:rsidR="00774B82" w:rsidRPr="0059731B">
          <w:rPr>
            <w:rFonts w:ascii="Arial" w:hAnsi="Arial" w:cs="Arial"/>
            <w:color w:val="660066"/>
            <w:lang w:val="es-AR" w:eastAsia="es-AR"/>
          </w:rPr>
          <w:t>Lucker B</w:t>
        </w:r>
      </w:hyperlink>
      <w:r w:rsidR="00774B82" w:rsidRPr="0059731B">
        <w:rPr>
          <w:rFonts w:ascii="Arial" w:hAnsi="Arial" w:cs="Arial"/>
          <w:color w:val="000000"/>
          <w:szCs w:val="22"/>
          <w:lang w:val="es-AR" w:eastAsia="es-AR"/>
        </w:rPr>
        <w:t>,</w:t>
      </w:r>
      <w:r w:rsidR="00774B82" w:rsidRPr="0059731B">
        <w:rPr>
          <w:rFonts w:ascii="Arial" w:hAnsi="Arial" w:cs="Arial"/>
          <w:color w:val="000000"/>
          <w:lang w:val="es-AR" w:eastAsia="es-AR"/>
        </w:rPr>
        <w:t> </w:t>
      </w:r>
      <w:hyperlink r:id="rId5171" w:history="1">
        <w:r w:rsidR="00774B82" w:rsidRPr="0059731B">
          <w:rPr>
            <w:rFonts w:ascii="Arial" w:hAnsi="Arial" w:cs="Arial"/>
            <w:color w:val="660066"/>
            <w:lang w:val="es-AR" w:eastAsia="es-AR"/>
          </w:rPr>
          <w:t>Skinner MK</w:t>
        </w:r>
      </w:hyperlink>
      <w:r w:rsidR="00774B82" w:rsidRPr="0059731B">
        <w:rPr>
          <w:rFonts w:ascii="Arial" w:hAnsi="Arial" w:cs="Arial"/>
          <w:color w:val="000000"/>
          <w:szCs w:val="22"/>
          <w:lang w:val="es-AR" w:eastAsia="es-AR"/>
        </w:rPr>
        <w:t>.</w:t>
      </w:r>
      <w:r w:rsidR="00774B82">
        <w:rPr>
          <w:rFonts w:ascii="Arial" w:hAnsi="Arial" w:cs="Arial"/>
          <w:b/>
          <w:bCs/>
          <w:color w:val="000000"/>
          <w:kern w:val="36"/>
          <w:lang w:eastAsia="es-AR"/>
        </w:rPr>
        <w:t xml:space="preserve">Acciones </w:t>
      </w:r>
      <w:r w:rsidR="00774B82" w:rsidRPr="0059731B">
        <w:rPr>
          <w:rFonts w:ascii="Arial" w:hAnsi="Arial" w:cs="Arial"/>
          <w:b/>
          <w:bCs/>
          <w:color w:val="000000"/>
          <w:kern w:val="36"/>
          <w:lang w:val="es-AR" w:eastAsia="es-AR"/>
        </w:rPr>
        <w:t>transgeneracionales epigenéticos de vinclozolina en regiones promotoras de la epigenoma espermatozoides.</w:t>
      </w:r>
      <w:r w:rsidR="00774B82" w:rsidRPr="0059731B">
        <w:rPr>
          <w:rFonts w:ascii="Arial" w:hAnsi="Arial" w:cs="Arial"/>
          <w:color w:val="000000"/>
          <w:sz w:val="20"/>
          <w:szCs w:val="20"/>
          <w:lang w:eastAsia="es-AR"/>
        </w:rPr>
        <w:t xml:space="preserve"> </w:t>
      </w:r>
      <w:hyperlink r:id="rId5172" w:tooltip="PloS one." w:history="1">
        <w:r w:rsidR="00774B82" w:rsidRPr="00774B82">
          <w:rPr>
            <w:rFonts w:ascii="Arial" w:hAnsi="Arial" w:cs="Arial"/>
            <w:color w:val="660066"/>
            <w:sz w:val="20"/>
            <w:lang w:val="es-AR" w:eastAsia="es-AR"/>
          </w:rPr>
          <w:t>PLoS One.</w:t>
        </w:r>
      </w:hyperlink>
      <w:r w:rsidR="00774B82" w:rsidRPr="0059731B">
        <w:rPr>
          <w:rFonts w:ascii="Arial" w:hAnsi="Arial" w:cs="Arial"/>
          <w:color w:val="000000"/>
          <w:sz w:val="20"/>
          <w:lang w:val="es-AR" w:eastAsia="es-AR"/>
        </w:rPr>
        <w:t> </w:t>
      </w:r>
      <w:r w:rsidR="00774B82" w:rsidRPr="0059731B">
        <w:rPr>
          <w:rFonts w:ascii="Arial" w:hAnsi="Arial" w:cs="Arial"/>
          <w:color w:val="000000"/>
          <w:sz w:val="20"/>
          <w:szCs w:val="20"/>
          <w:lang w:val="es-AR" w:eastAsia="es-AR"/>
        </w:rPr>
        <w:t xml:space="preserve">2010 Sep 30;5(9). pii: e13100. </w:t>
      </w:r>
    </w:p>
    <w:p w:rsidR="007A1F4E" w:rsidRDefault="007A1F4E" w:rsidP="007A1F4E">
      <w:pPr>
        <w:spacing w:line="168" w:lineRule="atLeast"/>
        <w:jc w:val="both"/>
        <w:textAlignment w:val="baseline"/>
      </w:pPr>
    </w:p>
    <w:p w:rsidR="007A1F4E" w:rsidRDefault="006359CD" w:rsidP="007A1F4E">
      <w:pPr>
        <w:spacing w:line="168" w:lineRule="atLeast"/>
        <w:jc w:val="both"/>
        <w:textAlignment w:val="baseline"/>
        <w:rPr>
          <w:rFonts w:ascii="inherit" w:hAnsi="inherit"/>
          <w:color w:val="000000"/>
          <w:sz w:val="17"/>
          <w:szCs w:val="17"/>
        </w:rPr>
      </w:pPr>
      <w:hyperlink r:id="rId5173" w:history="1">
        <w:r w:rsidR="007A1F4E" w:rsidRPr="007A1F4E">
          <w:rPr>
            <w:rStyle w:val="Hipervnculo"/>
            <w:rFonts w:ascii="inherit" w:hAnsi="inherit" w:cs="Lucida Sans Unicode"/>
            <w:b/>
            <w:bCs/>
            <w:color w:val="0000CC"/>
            <w:u w:val="none"/>
            <w:bdr w:val="none" w:sz="0" w:space="0" w:color="auto" w:frame="1"/>
          </w:rPr>
          <w:t>Guilherme</w:t>
        </w:r>
      </w:hyperlink>
      <w:r w:rsidR="007A1F4E" w:rsidRPr="007A1F4E">
        <w:t xml:space="preserve"> </w:t>
      </w:r>
      <w:r w:rsidR="007A1F4E" w:rsidRPr="007A1F4E">
        <w:rPr>
          <w:rStyle w:val="name"/>
          <w:rFonts w:ascii="inherit" w:hAnsi="inherit" w:cs="Lucida Sans Unicode"/>
          <w:b/>
          <w:bCs/>
          <w:color w:val="000000"/>
          <w:bdr w:val="none" w:sz="0" w:space="0" w:color="auto" w:frame="1"/>
        </w:rPr>
        <w:t>S.</w:t>
      </w:r>
      <w:r w:rsidR="007A1F4E" w:rsidRPr="007A1F4E">
        <w:rPr>
          <w:rFonts w:ascii="inherit" w:hAnsi="inherit" w:cs="Lucida Sans Unicode"/>
          <w:b/>
          <w:bCs/>
          <w:color w:val="000000"/>
        </w:rPr>
        <w:t>,</w:t>
      </w:r>
      <w:r w:rsidR="007A1F4E" w:rsidRPr="007A1F4E">
        <w:rPr>
          <w:rStyle w:val="apple-converted-space"/>
          <w:rFonts w:ascii="inherit" w:hAnsi="inherit" w:cs="Lucida Sans Unicode"/>
          <w:b/>
          <w:bCs/>
          <w:color w:val="000000"/>
        </w:rPr>
        <w:t> </w:t>
      </w:r>
      <w:hyperlink r:id="rId5174" w:history="1">
        <w:r w:rsidR="007A1F4E" w:rsidRPr="007A1F4E">
          <w:rPr>
            <w:rStyle w:val="Hipervnculo"/>
            <w:rFonts w:ascii="inherit" w:hAnsi="inherit" w:cs="Lucida Sans Unicode"/>
            <w:b/>
            <w:bCs/>
            <w:color w:val="0000CC"/>
            <w:u w:val="none"/>
            <w:bdr w:val="none" w:sz="0" w:space="0" w:color="auto" w:frame="1"/>
          </w:rPr>
          <w:t>Gaivão</w:t>
        </w:r>
      </w:hyperlink>
      <w:r w:rsidR="007A1F4E" w:rsidRPr="007A1F4E">
        <w:t xml:space="preserve"> </w:t>
      </w:r>
      <w:r w:rsidR="007A1F4E" w:rsidRPr="007A1F4E">
        <w:rPr>
          <w:rStyle w:val="name"/>
          <w:rFonts w:ascii="inherit" w:hAnsi="inherit" w:cs="Lucida Sans Unicode"/>
          <w:b/>
          <w:bCs/>
          <w:color w:val="000000"/>
          <w:bdr w:val="none" w:sz="0" w:space="0" w:color="auto" w:frame="1"/>
        </w:rPr>
        <w:t xml:space="preserve">I. </w:t>
      </w:r>
      <w:r w:rsidR="007A1F4E" w:rsidRPr="007A1F4E">
        <w:rPr>
          <w:rFonts w:ascii="inherit" w:hAnsi="inherit" w:cs="Lucida Sans Unicode"/>
          <w:b/>
          <w:bCs/>
          <w:color w:val="000000"/>
        </w:rPr>
        <w:t xml:space="preserve"> ,</w:t>
      </w:r>
      <w:r w:rsidR="007A1F4E" w:rsidRPr="007A1F4E">
        <w:rPr>
          <w:rStyle w:val="apple-converted-space"/>
          <w:rFonts w:ascii="inherit" w:hAnsi="inherit" w:cs="Lucida Sans Unicode"/>
          <w:b/>
          <w:bCs/>
          <w:color w:val="000000"/>
        </w:rPr>
        <w:t> </w:t>
      </w:r>
      <w:hyperlink r:id="rId5175" w:history="1">
        <w:r w:rsidR="007A1F4E" w:rsidRPr="007A1F4E">
          <w:rPr>
            <w:rStyle w:val="Hipervnculo"/>
            <w:rFonts w:ascii="inherit" w:hAnsi="inherit" w:cs="Lucida Sans Unicode"/>
            <w:b/>
            <w:bCs/>
            <w:color w:val="0000CC"/>
            <w:u w:val="none"/>
            <w:bdr w:val="none" w:sz="0" w:space="0" w:color="auto" w:frame="1"/>
          </w:rPr>
          <w:t xml:space="preserve"> Santos</w:t>
        </w:r>
      </w:hyperlink>
      <w:r w:rsidR="007A1F4E" w:rsidRPr="007A1F4E">
        <w:rPr>
          <w:rStyle w:val="apple-converted-space"/>
          <w:rFonts w:ascii="inherit" w:hAnsi="inherit" w:cs="Lucida Sans Unicode"/>
          <w:b/>
          <w:bCs/>
          <w:color w:val="000000"/>
        </w:rPr>
        <w:t xml:space="preserve"> M. A. </w:t>
      </w:r>
      <w:r w:rsidR="007A1F4E" w:rsidRPr="007A1F4E">
        <w:rPr>
          <w:rFonts w:ascii="inherit" w:hAnsi="inherit" w:cs="Lucida Sans Unicode"/>
          <w:b/>
          <w:bCs/>
          <w:color w:val="000000"/>
        </w:rPr>
        <w:t>and</w:t>
      </w:r>
      <w:r w:rsidR="007A1F4E" w:rsidRPr="007A1F4E">
        <w:rPr>
          <w:rStyle w:val="apple-converted-space"/>
          <w:rFonts w:ascii="inherit" w:hAnsi="inherit" w:cs="Lucida Sans Unicode"/>
          <w:b/>
          <w:bCs/>
          <w:color w:val="000000"/>
        </w:rPr>
        <w:t> </w:t>
      </w:r>
      <w:hyperlink r:id="rId5176" w:history="1">
        <w:r w:rsidR="007A1F4E" w:rsidRPr="007A1F4E">
          <w:rPr>
            <w:rStyle w:val="Hipervnculo"/>
            <w:rFonts w:ascii="inherit" w:hAnsi="inherit" w:cs="Lucida Sans Unicode"/>
            <w:b/>
            <w:bCs/>
            <w:color w:val="0000CC"/>
            <w:u w:val="none"/>
            <w:bdr w:val="none" w:sz="0" w:space="0" w:color="auto" w:frame="1"/>
          </w:rPr>
          <w:t>Pacheco</w:t>
        </w:r>
      </w:hyperlink>
      <w:r w:rsidR="007A1F4E" w:rsidRPr="002F55AE">
        <w:t xml:space="preserve"> </w:t>
      </w:r>
      <w:r w:rsidR="007A1F4E">
        <w:rPr>
          <w:rStyle w:val="name"/>
          <w:rFonts w:ascii="inherit" w:hAnsi="inherit" w:cs="Lucida Sans Unicode"/>
          <w:b/>
          <w:bCs/>
          <w:color w:val="000000"/>
          <w:bdr w:val="none" w:sz="0" w:space="0" w:color="auto" w:frame="1"/>
        </w:rPr>
        <w:t>M</w:t>
      </w:r>
      <w:r w:rsidR="007A1F4E" w:rsidRPr="002F55AE">
        <w:rPr>
          <w:rStyle w:val="name"/>
          <w:rFonts w:ascii="inherit" w:hAnsi="inherit" w:cs="Lucida Sans Unicode"/>
          <w:b/>
          <w:bCs/>
          <w:color w:val="000000"/>
          <w:bdr w:val="none" w:sz="0" w:space="0" w:color="auto" w:frame="1"/>
        </w:rPr>
        <w:t>.</w:t>
      </w:r>
      <w:r w:rsidR="007A1F4E" w:rsidRPr="00774B82">
        <w:rPr>
          <w:rFonts w:ascii="Georgia" w:hAnsi="Georgia"/>
          <w:b/>
          <w:color w:val="000000"/>
        </w:rPr>
        <w:t>Anguila europea (Anguilla anguilla) respuestas genotóxicas y pro-oxidantes después de la exposición a corto plazo a ®-un herbicida a base de glifosato Roundup</w:t>
      </w:r>
      <w:r w:rsidR="007A1F4E">
        <w:rPr>
          <w:rFonts w:ascii="Georgia" w:hAnsi="Georgia"/>
          <w:color w:val="000000"/>
          <w:sz w:val="28"/>
          <w:szCs w:val="28"/>
        </w:rPr>
        <w:t>.</w:t>
      </w:r>
      <w:r w:rsidR="007A1F4E" w:rsidRPr="002F55AE">
        <w:t xml:space="preserve"> </w:t>
      </w:r>
      <w:r w:rsidR="007A1F4E">
        <w:t>Mutagenesis</w:t>
      </w:r>
      <w:r w:rsidR="007A1F4E">
        <w:rPr>
          <w:rStyle w:val="apple-converted-space"/>
          <w:rFonts w:ascii="Verdana" w:hAnsi="Verdana"/>
          <w:color w:val="333300"/>
          <w:sz w:val="17"/>
          <w:szCs w:val="17"/>
          <w:bdr w:val="none" w:sz="0" w:space="0" w:color="auto" w:frame="1"/>
          <w:shd w:val="clear" w:color="auto" w:fill="FFFFFF"/>
        </w:rPr>
        <w:t> </w:t>
      </w:r>
      <w:r w:rsidR="007A1F4E">
        <w:rPr>
          <w:rStyle w:val="slug-pub-date"/>
          <w:rFonts w:ascii="Verdana" w:hAnsi="Verdana"/>
          <w:color w:val="333300"/>
          <w:sz w:val="17"/>
          <w:szCs w:val="17"/>
          <w:bdr w:val="none" w:sz="0" w:space="0" w:color="auto" w:frame="1"/>
          <w:shd w:val="clear" w:color="auto" w:fill="FFFFFF"/>
        </w:rPr>
        <w:t>(2010)</w:t>
      </w:r>
      <w:r w:rsidR="007A1F4E">
        <w:rPr>
          <w:rStyle w:val="apple-converted-space"/>
          <w:rFonts w:ascii="Verdana" w:hAnsi="Verdana"/>
          <w:color w:val="333300"/>
          <w:sz w:val="17"/>
          <w:szCs w:val="17"/>
          <w:bdr w:val="none" w:sz="0" w:space="0" w:color="auto" w:frame="1"/>
          <w:shd w:val="clear" w:color="auto" w:fill="FFFFFF"/>
        </w:rPr>
        <w:t> </w:t>
      </w:r>
      <w:r w:rsidR="007A1F4E">
        <w:rPr>
          <w:rStyle w:val="slug-vol"/>
          <w:rFonts w:ascii="Verdana" w:hAnsi="Verdana"/>
          <w:color w:val="333300"/>
          <w:sz w:val="17"/>
          <w:szCs w:val="17"/>
          <w:bdr w:val="none" w:sz="0" w:space="0" w:color="auto" w:frame="1"/>
          <w:shd w:val="clear" w:color="auto" w:fill="FFFFFF"/>
        </w:rPr>
        <w:t>25</w:t>
      </w:r>
      <w:r w:rsidR="007A1F4E">
        <w:rPr>
          <w:rStyle w:val="apple-converted-space"/>
          <w:rFonts w:ascii="Verdana" w:hAnsi="Verdana"/>
          <w:color w:val="333300"/>
          <w:sz w:val="17"/>
          <w:szCs w:val="17"/>
          <w:bdr w:val="none" w:sz="0" w:space="0" w:color="auto" w:frame="1"/>
          <w:shd w:val="clear" w:color="auto" w:fill="FFFFFF"/>
        </w:rPr>
        <w:t> </w:t>
      </w:r>
      <w:r w:rsidR="007A1F4E">
        <w:rPr>
          <w:rStyle w:val="slug-issue"/>
          <w:rFonts w:ascii="Verdana" w:hAnsi="Verdana"/>
          <w:color w:val="333300"/>
          <w:sz w:val="17"/>
          <w:szCs w:val="17"/>
          <w:bdr w:val="none" w:sz="0" w:space="0" w:color="auto" w:frame="1"/>
          <w:shd w:val="clear" w:color="auto" w:fill="FFFFFF"/>
        </w:rPr>
        <w:t>(5):</w:t>
      </w:r>
      <w:r w:rsidR="007A1F4E">
        <w:rPr>
          <w:rStyle w:val="apple-converted-space"/>
          <w:rFonts w:ascii="Verdana" w:hAnsi="Verdana"/>
          <w:color w:val="333300"/>
          <w:sz w:val="17"/>
          <w:szCs w:val="17"/>
          <w:bdr w:val="none" w:sz="0" w:space="0" w:color="auto" w:frame="1"/>
          <w:shd w:val="clear" w:color="auto" w:fill="FFFFFF"/>
        </w:rPr>
        <w:t> </w:t>
      </w:r>
      <w:r w:rsidR="007A1F4E">
        <w:rPr>
          <w:rStyle w:val="slug-pages"/>
          <w:rFonts w:ascii="Verdana" w:hAnsi="Verdana"/>
          <w:color w:val="333300"/>
          <w:sz w:val="17"/>
          <w:szCs w:val="17"/>
          <w:bdr w:val="none" w:sz="0" w:space="0" w:color="auto" w:frame="1"/>
          <w:shd w:val="clear" w:color="auto" w:fill="FFFFFF"/>
        </w:rPr>
        <w:t>523-530.</w:t>
      </w:r>
    </w:p>
    <w:p w:rsidR="00A60DC8" w:rsidRDefault="00A60DC8" w:rsidP="00A60DC8">
      <w:pPr>
        <w:shd w:val="clear" w:color="auto" w:fill="FFFFFF"/>
        <w:jc w:val="both"/>
      </w:pPr>
    </w:p>
    <w:p w:rsidR="00A60DC8" w:rsidRPr="00A60DC8" w:rsidRDefault="006359CD" w:rsidP="00A60DC8">
      <w:pPr>
        <w:shd w:val="clear" w:color="auto" w:fill="FFFFFF"/>
        <w:jc w:val="both"/>
        <w:rPr>
          <w:rFonts w:ascii="Arial" w:hAnsi="Arial" w:cs="Arial"/>
          <w:color w:val="000000"/>
          <w:lang w:val="es-AR" w:eastAsia="es-AR"/>
        </w:rPr>
      </w:pPr>
      <w:hyperlink r:id="rId5177" w:history="1">
        <w:r w:rsidR="00A60DC8" w:rsidRPr="00414FDD">
          <w:rPr>
            <w:rFonts w:ascii="Arial" w:hAnsi="Arial" w:cs="Arial"/>
            <w:color w:val="660066"/>
            <w:lang w:eastAsia="es-AR"/>
          </w:rPr>
          <w:t>Hamlin HJ</w:t>
        </w:r>
      </w:hyperlink>
      <w:r w:rsidR="00A60DC8">
        <w:t>,</w:t>
      </w:r>
      <w:r w:rsidR="00A60DC8" w:rsidRPr="00414FDD">
        <w:rPr>
          <w:rFonts w:ascii="Arial" w:hAnsi="Arial" w:cs="Arial"/>
          <w:color w:val="000000"/>
          <w:lang w:eastAsia="es-AR"/>
        </w:rPr>
        <w:t>  </w:t>
      </w:r>
      <w:hyperlink r:id="rId5178" w:history="1">
        <w:r w:rsidR="00A60DC8" w:rsidRPr="00414FDD">
          <w:rPr>
            <w:rFonts w:ascii="Arial" w:hAnsi="Arial" w:cs="Arial"/>
            <w:color w:val="660066"/>
            <w:lang w:eastAsia="es-AR"/>
          </w:rPr>
          <w:t>Guillette LJ Jr</w:t>
        </w:r>
      </w:hyperlink>
      <w:r w:rsidR="00A60DC8" w:rsidRPr="00414FDD">
        <w:rPr>
          <w:rFonts w:ascii="Arial" w:hAnsi="Arial" w:cs="Arial"/>
          <w:color w:val="000000"/>
          <w:lang w:eastAsia="es-AR"/>
        </w:rPr>
        <w:t> .</w:t>
      </w:r>
      <w:r w:rsidR="00A60DC8" w:rsidRPr="00DF35DA">
        <w:rPr>
          <w:rFonts w:ascii="Arial" w:hAnsi="Arial" w:cs="Arial"/>
          <w:b/>
          <w:bCs/>
          <w:color w:val="000000"/>
          <w:kern w:val="36"/>
          <w:lang w:eastAsia="es-AR"/>
        </w:rPr>
        <w:t>Los defectos de nacimiento en la vida silvestre: el papel de los contaminantes ambientales como inductores de la disfunción reproductiva y del desarrollo.</w:t>
      </w:r>
      <w:r w:rsidR="00A60DC8" w:rsidRPr="00414FDD">
        <w:rPr>
          <w:rFonts w:ascii="Arial" w:hAnsi="Arial" w:cs="Arial"/>
          <w:color w:val="000000"/>
          <w:sz w:val="20"/>
          <w:lang w:eastAsia="es-AR"/>
        </w:rPr>
        <w:t xml:space="preserve"> </w:t>
      </w:r>
      <w:hyperlink r:id="rId5179" w:tooltip="La biología de sistemas en la medicina reproductiva." w:history="1">
        <w:r w:rsidR="00A60DC8" w:rsidRPr="00DF35DA">
          <w:rPr>
            <w:rFonts w:ascii="Arial" w:hAnsi="Arial" w:cs="Arial"/>
            <w:color w:val="660066"/>
            <w:sz w:val="20"/>
            <w:lang w:val="es-AR" w:eastAsia="es-AR"/>
          </w:rPr>
          <w:t>Syst Biol Reprod Med.</w:t>
        </w:r>
      </w:hyperlink>
      <w:r w:rsidR="00A60DC8" w:rsidRPr="00A60DC8">
        <w:rPr>
          <w:rFonts w:ascii="Arial" w:hAnsi="Arial" w:cs="Arial"/>
          <w:color w:val="000000"/>
          <w:sz w:val="20"/>
          <w:lang w:val="es-AR" w:eastAsia="es-AR"/>
        </w:rPr>
        <w:t> 2010 Apr; 56 (2):113-21.</w:t>
      </w:r>
    </w:p>
    <w:p w:rsidR="00430CF5" w:rsidRPr="00A60DC8" w:rsidRDefault="00430CF5" w:rsidP="00B417DF">
      <w:pPr>
        <w:rPr>
          <w:lang w:val="es-AR"/>
        </w:rPr>
      </w:pPr>
    </w:p>
    <w:p w:rsidR="00B417DF" w:rsidRPr="00BA4F77" w:rsidRDefault="00B417DF" w:rsidP="00232375">
      <w:pPr>
        <w:jc w:val="both"/>
        <w:rPr>
          <w:lang w:val="es-AR"/>
        </w:rPr>
      </w:pPr>
      <w:r>
        <w:t xml:space="preserve">Harari R, Julvez J, Murata K, Barr D, Bellinger DC, Debes F et al. 2010. </w:t>
      </w:r>
      <w:r w:rsidRPr="00DF35DA">
        <w:rPr>
          <w:b/>
        </w:rPr>
        <w:t>Déficit Neurocunductuales y el aumento de la presión arterial en los niños en edad escolar prenatalmente expuestos a pesticidas.</w:t>
      </w:r>
      <w:r>
        <w:t xml:space="preserve"> </w:t>
      </w:r>
      <w:r w:rsidRPr="00BA4F77">
        <w:rPr>
          <w:lang w:val="es-AR"/>
        </w:rPr>
        <w:t xml:space="preserve">Environ Health Perspect 118(6):890-896. </w:t>
      </w:r>
    </w:p>
    <w:p w:rsidR="00AE6BA9" w:rsidRDefault="00AE6BA9" w:rsidP="009C38BF">
      <w:pPr>
        <w:rPr>
          <w:rStyle w:val="nfasis"/>
          <w:rFonts w:ascii="Arial" w:hAnsi="Arial" w:cs="Arial"/>
          <w:color w:val="111111"/>
          <w:sz w:val="19"/>
          <w:szCs w:val="19"/>
        </w:rPr>
      </w:pPr>
    </w:p>
    <w:p w:rsidR="00232375" w:rsidRPr="00BA4F77" w:rsidRDefault="006359CD" w:rsidP="00232375">
      <w:pPr>
        <w:jc w:val="both"/>
        <w:rPr>
          <w:rFonts w:ascii="Arial" w:hAnsi="Arial" w:cs="Arial"/>
          <w:sz w:val="20"/>
          <w:szCs w:val="20"/>
          <w:lang w:val="es-AR"/>
        </w:rPr>
      </w:pPr>
      <w:hyperlink r:id="rId5180" w:history="1">
        <w:r w:rsidR="00232375" w:rsidRPr="00DF35DA">
          <w:rPr>
            <w:rStyle w:val="highlight"/>
            <w:rFonts w:ascii="Arial" w:hAnsi="Arial" w:cs="Arial"/>
            <w:color w:val="2F4A8B"/>
            <w:sz w:val="20"/>
            <w:szCs w:val="20"/>
          </w:rPr>
          <w:t>Hardell S</w:t>
        </w:r>
      </w:hyperlink>
      <w:r w:rsidR="00232375" w:rsidRPr="00DF35DA">
        <w:rPr>
          <w:rFonts w:ascii="Arial" w:hAnsi="Arial" w:cs="Arial"/>
          <w:sz w:val="20"/>
          <w:szCs w:val="20"/>
        </w:rPr>
        <w:t xml:space="preserve"> , </w:t>
      </w:r>
      <w:hyperlink r:id="rId5181" w:history="1">
        <w:r w:rsidR="00232375" w:rsidRPr="00DF35DA">
          <w:rPr>
            <w:rFonts w:ascii="Arial" w:hAnsi="Arial" w:cs="Arial"/>
            <w:color w:val="2F4A8B"/>
            <w:sz w:val="20"/>
            <w:szCs w:val="20"/>
          </w:rPr>
          <w:t>Tilander H</w:t>
        </w:r>
      </w:hyperlink>
      <w:r w:rsidR="00232375" w:rsidRPr="00DF35DA">
        <w:rPr>
          <w:rFonts w:ascii="Arial" w:hAnsi="Arial" w:cs="Arial"/>
          <w:sz w:val="20"/>
          <w:szCs w:val="20"/>
        </w:rPr>
        <w:t xml:space="preserve"> , </w:t>
      </w:r>
      <w:hyperlink r:id="rId5182" w:history="1">
        <w:r w:rsidR="00232375" w:rsidRPr="00DF35DA">
          <w:rPr>
            <w:rFonts w:ascii="Arial" w:hAnsi="Arial" w:cs="Arial"/>
            <w:color w:val="2F4A8B"/>
            <w:sz w:val="20"/>
            <w:szCs w:val="20"/>
          </w:rPr>
          <w:t>Welfinger-Smith T</w:t>
        </w:r>
      </w:hyperlink>
      <w:r w:rsidR="00232375" w:rsidRPr="00DF35DA">
        <w:rPr>
          <w:rFonts w:ascii="Arial" w:hAnsi="Arial" w:cs="Arial"/>
          <w:sz w:val="20"/>
          <w:szCs w:val="20"/>
        </w:rPr>
        <w:t xml:space="preserve"> , </w:t>
      </w:r>
      <w:hyperlink r:id="rId5183" w:history="1">
        <w:r w:rsidR="00232375" w:rsidRPr="00DF35DA">
          <w:rPr>
            <w:rFonts w:ascii="Arial" w:hAnsi="Arial" w:cs="Arial"/>
            <w:color w:val="2F4A8B"/>
            <w:sz w:val="20"/>
            <w:szCs w:val="20"/>
          </w:rPr>
          <w:t>Burger J</w:t>
        </w:r>
      </w:hyperlink>
      <w:r w:rsidR="00232375" w:rsidRPr="00DF35DA">
        <w:rPr>
          <w:rFonts w:ascii="Arial" w:hAnsi="Arial" w:cs="Arial"/>
          <w:sz w:val="20"/>
          <w:szCs w:val="20"/>
        </w:rPr>
        <w:t xml:space="preserve"> , </w:t>
      </w:r>
      <w:hyperlink r:id="rId5184" w:history="1">
        <w:r w:rsidR="00232375" w:rsidRPr="00DF35DA">
          <w:rPr>
            <w:rFonts w:ascii="Arial" w:hAnsi="Arial" w:cs="Arial"/>
            <w:color w:val="2F4A8B"/>
            <w:sz w:val="20"/>
            <w:szCs w:val="20"/>
          </w:rPr>
          <w:t>Carpenter DO</w:t>
        </w:r>
      </w:hyperlink>
      <w:r w:rsidR="00232375" w:rsidRPr="006542A9">
        <w:rPr>
          <w:rFonts w:ascii="Arial" w:hAnsi="Arial" w:cs="Arial"/>
          <w:sz w:val="20"/>
          <w:szCs w:val="20"/>
        </w:rPr>
        <w:t xml:space="preserve"> </w:t>
      </w:r>
      <w:r w:rsidR="00232375" w:rsidRPr="006542A9">
        <w:rPr>
          <w:rFonts w:ascii="Arial" w:hAnsi="Arial" w:cs="Arial"/>
          <w:sz w:val="28"/>
          <w:szCs w:val="28"/>
        </w:rPr>
        <w:t>.</w:t>
      </w:r>
      <w:r w:rsidR="00232375" w:rsidRPr="00DF35DA">
        <w:rPr>
          <w:rFonts w:ascii="Arial" w:hAnsi="Arial" w:cs="Arial"/>
          <w:b/>
        </w:rPr>
        <w:t>Los niveles de bifenilos policlorados (PCB) y tres plaguicidas organoclorados en peces de las Islas Aleutianas de Alaska.</w:t>
      </w:r>
      <w:r w:rsidR="00232375" w:rsidRPr="006542A9">
        <w:rPr>
          <w:rFonts w:ascii="Arial" w:hAnsi="Arial" w:cs="Arial"/>
          <w:sz w:val="20"/>
          <w:szCs w:val="20"/>
        </w:rPr>
        <w:t xml:space="preserve"> </w:t>
      </w:r>
      <w:hyperlink r:id="rId5185" w:anchor="#" w:tooltip="PLoS ONE." w:history="1">
        <w:r w:rsidR="00232375" w:rsidRPr="00DF35DA">
          <w:rPr>
            <w:rStyle w:val="highlight"/>
            <w:rFonts w:ascii="Arial" w:hAnsi="Arial" w:cs="Arial"/>
            <w:color w:val="2F4A8B"/>
            <w:sz w:val="20"/>
            <w:szCs w:val="20"/>
          </w:rPr>
          <w:t>PLoS One</w:t>
        </w:r>
        <w:r w:rsidR="00232375" w:rsidRPr="00DF35DA">
          <w:rPr>
            <w:rFonts w:ascii="Arial" w:hAnsi="Arial" w:cs="Arial"/>
            <w:color w:val="2F4A8B"/>
            <w:sz w:val="20"/>
            <w:szCs w:val="20"/>
          </w:rPr>
          <w:t xml:space="preserve"> .</w:t>
        </w:r>
      </w:hyperlink>
      <w:r w:rsidR="00232375">
        <w:rPr>
          <w:rFonts w:ascii="Arial" w:hAnsi="Arial" w:cs="Arial"/>
          <w:sz w:val="20"/>
          <w:szCs w:val="20"/>
        </w:rPr>
        <w:t xml:space="preserve"> </w:t>
      </w:r>
      <w:r w:rsidR="00232375">
        <w:rPr>
          <w:rStyle w:val="highlight"/>
          <w:rFonts w:ascii="Arial" w:hAnsi="Arial" w:cs="Arial"/>
          <w:sz w:val="20"/>
          <w:szCs w:val="20"/>
        </w:rPr>
        <w:t>2010</w:t>
      </w:r>
      <w:r w:rsidR="00232375">
        <w:rPr>
          <w:rFonts w:ascii="Arial" w:hAnsi="Arial" w:cs="Arial"/>
          <w:sz w:val="20"/>
          <w:szCs w:val="20"/>
        </w:rPr>
        <w:t xml:space="preserve"> 25 de agosto; </w:t>
      </w:r>
      <w:r w:rsidR="00232375">
        <w:rPr>
          <w:rStyle w:val="highlight"/>
          <w:rFonts w:ascii="Arial" w:hAnsi="Arial" w:cs="Arial"/>
          <w:sz w:val="20"/>
          <w:szCs w:val="20"/>
        </w:rPr>
        <w:t>5</w:t>
      </w:r>
      <w:r w:rsidR="00232375">
        <w:rPr>
          <w:rFonts w:ascii="Arial" w:hAnsi="Arial" w:cs="Arial"/>
          <w:sz w:val="20"/>
          <w:szCs w:val="20"/>
        </w:rPr>
        <w:t xml:space="preserve"> (8): e12396. </w:t>
      </w:r>
    </w:p>
    <w:p w:rsidR="00AE6BA9" w:rsidRDefault="00AE6BA9" w:rsidP="009C38BF">
      <w:pPr>
        <w:rPr>
          <w:rStyle w:val="nfasis"/>
          <w:rFonts w:ascii="Arial" w:hAnsi="Arial" w:cs="Arial"/>
          <w:color w:val="111111"/>
          <w:sz w:val="19"/>
          <w:szCs w:val="19"/>
        </w:rPr>
      </w:pPr>
    </w:p>
    <w:p w:rsidR="00AE6BA9" w:rsidRPr="00BA4F77" w:rsidRDefault="00AE6BA9" w:rsidP="00232375">
      <w:pPr>
        <w:jc w:val="both"/>
        <w:rPr>
          <w:rStyle w:val="notranslate"/>
          <w:rFonts w:ascii="Arial" w:hAnsi="Arial" w:cs="Arial"/>
          <w:color w:val="000000"/>
          <w:lang w:val="es-AR"/>
        </w:rPr>
      </w:pPr>
      <w:r w:rsidRPr="00AE6BA9">
        <w:rPr>
          <w:rStyle w:val="nfasis"/>
          <w:rFonts w:ascii="Arial" w:hAnsi="Arial" w:cs="Arial"/>
          <w:color w:val="000000"/>
        </w:rPr>
        <w:t>Hayat K , Ashfaq M, Ashfaq U, Saleem</w:t>
      </w:r>
      <w:r w:rsidRPr="00AE6BA9">
        <w:rPr>
          <w:rFonts w:ascii="Arial" w:hAnsi="Arial" w:cs="Arial"/>
          <w:color w:val="000000"/>
        </w:rPr>
        <w:t xml:space="preserve"> </w:t>
      </w:r>
      <w:r w:rsidRPr="00AE6BA9">
        <w:rPr>
          <w:rStyle w:val="nfasis"/>
          <w:rFonts w:ascii="Arial" w:hAnsi="Arial" w:cs="Arial"/>
          <w:color w:val="000000"/>
        </w:rPr>
        <w:t>MA</w:t>
      </w:r>
      <w:r w:rsidRPr="00AE6BA9">
        <w:rPr>
          <w:rFonts w:ascii="Arial" w:hAnsi="Arial" w:cs="Arial"/>
          <w:color w:val="000000"/>
        </w:rPr>
        <w:t xml:space="preserve">. </w:t>
      </w:r>
      <w:r w:rsidRPr="00DF35DA">
        <w:rPr>
          <w:rStyle w:val="google-src-text1"/>
          <w:rFonts w:ascii="Georgia" w:hAnsi="Georgia" w:cs="Arial"/>
          <w:b/>
          <w:i/>
          <w:iCs/>
          <w:color w:val="000000"/>
        </w:rPr>
        <w:t>Determination of pesticide residues in blood samples of villagers involved in pesticide application at District Vehari (Punjab), Pakistan</w:t>
      </w:r>
      <w:r w:rsidRPr="00DF35DA">
        <w:rPr>
          <w:rStyle w:val="notranslate"/>
          <w:rFonts w:ascii="Georgia" w:hAnsi="Georgia" w:cs="Arial"/>
          <w:b/>
          <w:i/>
          <w:iCs/>
          <w:color w:val="000000"/>
        </w:rPr>
        <w:t>Determinación de residuos de plaguicidas en muestras de sangre de los pobladores que participan en la aplicación de plaguicidas en Vehari District (Punjab), Pakistán.</w:t>
      </w:r>
      <w:r w:rsidRPr="00AE6BA9">
        <w:rPr>
          <w:rStyle w:val="notranslate"/>
          <w:rFonts w:ascii="Arial" w:hAnsi="Arial" w:cs="Arial"/>
          <w:bCs/>
          <w:color w:val="000000"/>
        </w:rPr>
        <w:t xml:space="preserve"> </w:t>
      </w:r>
      <w:r w:rsidRPr="00BA4F77">
        <w:rPr>
          <w:rStyle w:val="notranslate"/>
          <w:rFonts w:ascii="Arial" w:hAnsi="Arial" w:cs="Arial"/>
          <w:bCs/>
          <w:color w:val="000000"/>
          <w:sz w:val="22"/>
          <w:szCs w:val="22"/>
          <w:lang w:val="es-AR"/>
        </w:rPr>
        <w:t>African Journal of Environmental Science and Technology 2010</w:t>
      </w:r>
      <w:r w:rsidRPr="00BA4F77">
        <w:rPr>
          <w:rFonts w:ascii="Arial" w:hAnsi="Arial" w:cs="Arial"/>
          <w:bCs/>
          <w:color w:val="000000"/>
          <w:sz w:val="22"/>
          <w:szCs w:val="22"/>
          <w:lang w:val="es-AR"/>
        </w:rPr>
        <w:t xml:space="preserve"> ,</w:t>
      </w:r>
      <w:hyperlink r:id="rId5186" w:tgtFrame="_parent" w:history="1">
        <w:r w:rsidRPr="00BA4F77">
          <w:rPr>
            <w:rStyle w:val="notranslate"/>
            <w:rFonts w:ascii="Arial" w:hAnsi="Arial" w:cs="Arial"/>
            <w:color w:val="000000"/>
            <w:sz w:val="22"/>
            <w:szCs w:val="22"/>
            <w:lang w:val="es-AR"/>
          </w:rPr>
          <w:t>Vol 4 (10)</w:t>
        </w:r>
      </w:hyperlink>
      <w:r w:rsidRPr="00BA4F77">
        <w:rPr>
          <w:rStyle w:val="notranslate"/>
          <w:rFonts w:ascii="Arial" w:hAnsi="Arial" w:cs="Arial"/>
          <w:color w:val="000000"/>
          <w:sz w:val="22"/>
          <w:szCs w:val="22"/>
          <w:lang w:val="es-AR"/>
        </w:rPr>
        <w:t xml:space="preserve"> pp 666-684.</w:t>
      </w:r>
    </w:p>
    <w:p w:rsidR="00AE6BA9" w:rsidRPr="00BA4F77" w:rsidRDefault="00AE6BA9" w:rsidP="00232375">
      <w:pPr>
        <w:jc w:val="both"/>
        <w:rPr>
          <w:lang w:val="es-AR"/>
        </w:rPr>
      </w:pPr>
    </w:p>
    <w:p w:rsidR="009C38BF" w:rsidRDefault="005B3A8E" w:rsidP="00232375">
      <w:pPr>
        <w:jc w:val="both"/>
      </w:pPr>
      <w:r w:rsidRPr="005B3A8E">
        <w:t xml:space="preserve">Hayes TB , Khoury V , Narayan A , Nazir M , Park A , Brown T , Adame L , Chan E , Buchholz D , Stueve T , Gallipeau S </w:t>
      </w:r>
      <w:r>
        <w:t>.</w:t>
      </w:r>
      <w:r w:rsidRPr="00DF35DA">
        <w:rPr>
          <w:b/>
        </w:rPr>
        <w:t>La atrazina induce feminización completa y la castración química en ranas con garras hombres africanos (Xenopus laevis).</w:t>
      </w:r>
      <w:r w:rsidRPr="00737C0F">
        <w:rPr>
          <w:b/>
        </w:rPr>
        <w:t xml:space="preserve"> </w:t>
      </w:r>
      <w:r>
        <w:t>Proc Natl Acad Sci EE.U</w:t>
      </w:r>
      <w:r w:rsidR="001E6568">
        <w:t>U. A. 9 de marzo 2010; 107 (10)</w:t>
      </w:r>
      <w:r>
        <w:t xml:space="preserve">:4612-7. </w:t>
      </w:r>
    </w:p>
    <w:p w:rsidR="001E6568" w:rsidRDefault="001E6568" w:rsidP="000E4D30">
      <w:pPr>
        <w:shd w:val="clear" w:color="auto" w:fill="FFFFFF"/>
        <w:spacing w:line="348" w:lineRule="atLeast"/>
        <w:jc w:val="both"/>
      </w:pPr>
    </w:p>
    <w:p w:rsidR="000E4D30" w:rsidRPr="00622DAB" w:rsidRDefault="006359CD" w:rsidP="000E4D30">
      <w:pPr>
        <w:shd w:val="clear" w:color="auto" w:fill="FFFFFF"/>
        <w:spacing w:line="348" w:lineRule="atLeast"/>
        <w:jc w:val="both"/>
        <w:rPr>
          <w:rFonts w:ascii="Arial" w:hAnsi="Arial" w:cs="Arial"/>
          <w:color w:val="000000"/>
          <w:sz w:val="20"/>
          <w:szCs w:val="20"/>
          <w:lang w:val="es-AR"/>
        </w:rPr>
      </w:pPr>
      <w:hyperlink r:id="rId5187" w:history="1">
        <w:r w:rsidR="000E4D30" w:rsidRPr="00622DAB">
          <w:rPr>
            <w:rStyle w:val="Hipervnculo"/>
            <w:rFonts w:ascii="Arial" w:hAnsi="Arial" w:cs="Arial"/>
            <w:color w:val="660066"/>
            <w:sz w:val="22"/>
            <w:szCs w:val="22"/>
            <w:u w:val="none"/>
            <w:shd w:val="clear" w:color="auto" w:fill="E6ECF9"/>
            <w:lang w:val="es-AR"/>
          </w:rPr>
          <w:t>Hedberg D</w:t>
        </w:r>
      </w:hyperlink>
      <w:r w:rsidR="000E4D30">
        <w:rPr>
          <w:rStyle w:val="notranslate"/>
          <w:rFonts w:ascii="Arial" w:hAnsi="Arial" w:cs="Arial"/>
          <w:color w:val="000000"/>
          <w:shd w:val="clear" w:color="auto" w:fill="E6ECF9"/>
        </w:rPr>
        <w:t>,</w:t>
      </w:r>
      <w:r w:rsidR="000E4D30" w:rsidRPr="00622DAB">
        <w:rPr>
          <w:rStyle w:val="apple-converted-space"/>
          <w:rFonts w:ascii="Arial" w:hAnsi="Arial" w:cs="Arial"/>
          <w:color w:val="000000"/>
          <w:sz w:val="22"/>
          <w:szCs w:val="22"/>
          <w:shd w:val="clear" w:color="auto" w:fill="E6ECF9"/>
          <w:lang w:val="es-AR"/>
        </w:rPr>
        <w:t>  </w:t>
      </w:r>
      <w:hyperlink r:id="rId5188" w:history="1">
        <w:r w:rsidR="000E4D30" w:rsidRPr="00622DAB">
          <w:rPr>
            <w:rStyle w:val="Hipervnculo"/>
            <w:rFonts w:ascii="Arial" w:hAnsi="Arial" w:cs="Arial"/>
            <w:color w:val="660066"/>
            <w:sz w:val="22"/>
            <w:szCs w:val="22"/>
            <w:u w:val="none"/>
            <w:shd w:val="clear" w:color="auto" w:fill="E6ECF9"/>
            <w:lang w:val="es-AR"/>
          </w:rPr>
          <w:t>Wallin M</w:t>
        </w:r>
      </w:hyperlink>
      <w:r w:rsidR="000E4D30" w:rsidRPr="00622DAB">
        <w:rPr>
          <w:rStyle w:val="apple-converted-space"/>
          <w:rFonts w:ascii="Arial" w:hAnsi="Arial" w:cs="Arial"/>
          <w:color w:val="000000"/>
          <w:sz w:val="22"/>
          <w:szCs w:val="22"/>
          <w:shd w:val="clear" w:color="auto" w:fill="E6ECF9"/>
          <w:lang w:val="es-AR"/>
        </w:rPr>
        <w:t> </w:t>
      </w:r>
      <w:r w:rsidR="000E4D30" w:rsidRPr="00622DAB">
        <w:rPr>
          <w:rStyle w:val="notranslate"/>
          <w:rFonts w:ascii="Arial" w:hAnsi="Arial" w:cs="Arial"/>
          <w:color w:val="000000"/>
          <w:sz w:val="22"/>
          <w:szCs w:val="22"/>
          <w:shd w:val="clear" w:color="auto" w:fill="E6ECF9"/>
          <w:lang w:val="es-AR"/>
        </w:rPr>
        <w:t>.</w:t>
      </w:r>
      <w:r w:rsidR="000E4D30" w:rsidRPr="00DF35DA">
        <w:rPr>
          <w:rStyle w:val="notranslate"/>
          <w:rFonts w:ascii="Arial" w:hAnsi="Arial" w:cs="Arial"/>
          <w:b/>
          <w:color w:val="000000"/>
        </w:rPr>
        <w:t>Efectos de Roundup y formulaciones de glifosato en el transporte intracelular, los microtúbulos y los filamentos de actina en Xenopus laevis melanóforos</w:t>
      </w:r>
      <w:r w:rsidR="000E4D30" w:rsidRPr="00DF35DA">
        <w:rPr>
          <w:rStyle w:val="notranslate"/>
          <w:rFonts w:ascii="Arial" w:hAnsi="Arial" w:cs="Arial"/>
          <w:b/>
          <w:color w:val="000000"/>
          <w:sz w:val="30"/>
          <w:szCs w:val="30"/>
        </w:rPr>
        <w:t>.</w:t>
      </w:r>
      <w:r w:rsidR="000E4D30" w:rsidRPr="00DF35DA">
        <w:rPr>
          <w:rStyle w:val="notranslate"/>
          <w:rFonts w:ascii="Arial" w:hAnsi="Arial" w:cs="Arial"/>
          <w:b/>
          <w:color w:val="000000"/>
          <w:sz w:val="20"/>
          <w:szCs w:val="20"/>
        </w:rPr>
        <w:t xml:space="preserve"> </w:t>
      </w:r>
      <w:hyperlink r:id="rId5189" w:tooltip="Toxicología in vitro: una revista internacional publicada en asociación con BIBRA." w:history="1">
        <w:r w:rsidR="000E4D30" w:rsidRPr="00DF35DA">
          <w:rPr>
            <w:rStyle w:val="Hipervnculo"/>
            <w:rFonts w:ascii="Arial" w:hAnsi="Arial" w:cs="Arial"/>
            <w:color w:val="660066"/>
            <w:sz w:val="20"/>
            <w:szCs w:val="20"/>
            <w:u w:val="none"/>
            <w:lang w:val="es-AR"/>
          </w:rPr>
          <w:t>Toxicology in Vitro.</w:t>
        </w:r>
      </w:hyperlink>
      <w:r w:rsidR="000E4D30" w:rsidRPr="00DF35DA">
        <w:rPr>
          <w:rStyle w:val="apple-converted-space"/>
          <w:rFonts w:ascii="Arial" w:hAnsi="Arial" w:cs="Arial"/>
          <w:color w:val="000000"/>
          <w:sz w:val="20"/>
          <w:szCs w:val="20"/>
          <w:lang w:val="es-AR"/>
        </w:rPr>
        <w:t> </w:t>
      </w:r>
      <w:r w:rsidR="00AD438E">
        <w:rPr>
          <w:rStyle w:val="notranslate"/>
          <w:rFonts w:ascii="Arial" w:hAnsi="Arial" w:cs="Arial"/>
          <w:color w:val="000000"/>
          <w:sz w:val="20"/>
          <w:szCs w:val="20"/>
          <w:lang w:val="es-AR"/>
        </w:rPr>
        <w:t>2010 Apr; 24 (3)</w:t>
      </w:r>
      <w:r w:rsidR="000E4D30" w:rsidRPr="00622DAB">
        <w:rPr>
          <w:rStyle w:val="notranslate"/>
          <w:rFonts w:ascii="Arial" w:hAnsi="Arial" w:cs="Arial"/>
          <w:color w:val="000000"/>
          <w:sz w:val="20"/>
          <w:szCs w:val="20"/>
          <w:lang w:val="es-AR"/>
        </w:rPr>
        <w:t>:795-802.</w:t>
      </w:r>
      <w:r w:rsidR="000E4D30" w:rsidRPr="00622DAB">
        <w:rPr>
          <w:rStyle w:val="apple-converted-space"/>
          <w:rFonts w:ascii="Arial" w:hAnsi="Arial" w:cs="Arial"/>
          <w:color w:val="000000"/>
          <w:sz w:val="20"/>
          <w:szCs w:val="20"/>
          <w:lang w:val="es-AR"/>
        </w:rPr>
        <w:t> </w:t>
      </w:r>
    </w:p>
    <w:p w:rsidR="007B425F" w:rsidRDefault="007B425F" w:rsidP="007B425F">
      <w:pPr>
        <w:shd w:val="clear" w:color="auto" w:fill="FFFFFF"/>
        <w:spacing w:after="192" w:line="360" w:lineRule="atLeast"/>
        <w:jc w:val="both"/>
        <w:rPr>
          <w:rFonts w:ascii="Verdana" w:hAnsi="Verdana"/>
          <w:color w:val="000000"/>
          <w:sz w:val="20"/>
          <w:szCs w:val="20"/>
          <w:lang w:val="es-AR" w:eastAsia="es-AR"/>
        </w:rPr>
      </w:pPr>
    </w:p>
    <w:p w:rsidR="007B425F" w:rsidRPr="007B425F" w:rsidRDefault="007B425F" w:rsidP="007B425F">
      <w:pPr>
        <w:shd w:val="clear" w:color="auto" w:fill="FFFFFF"/>
        <w:spacing w:after="192" w:line="360" w:lineRule="atLeast"/>
        <w:jc w:val="both"/>
        <w:rPr>
          <w:rFonts w:ascii="Verdana" w:hAnsi="Verdana"/>
          <w:color w:val="000000"/>
          <w:sz w:val="20"/>
          <w:szCs w:val="20"/>
          <w:lang w:val="en-US" w:eastAsia="es-AR"/>
        </w:rPr>
      </w:pPr>
      <w:r w:rsidRPr="00FD5EBA">
        <w:rPr>
          <w:rFonts w:ascii="Verdana" w:hAnsi="Verdana"/>
          <w:color w:val="000000"/>
          <w:sz w:val="22"/>
          <w:szCs w:val="22"/>
          <w:lang w:val="es-AR" w:eastAsia="es-AR"/>
        </w:rPr>
        <w:t>Jaensson, Alia</w:t>
      </w:r>
      <w:r w:rsidRPr="00FD5EBA">
        <w:rPr>
          <w:rFonts w:ascii="Verdana" w:hAnsi="Verdana"/>
          <w:color w:val="000000"/>
          <w:sz w:val="22"/>
          <w:szCs w:val="22"/>
          <w:lang w:eastAsia="es-AR"/>
        </w:rPr>
        <w:t>.</w:t>
      </w:r>
      <w:r>
        <w:rPr>
          <w:rFonts w:ascii="Verdana" w:hAnsi="Verdana"/>
          <w:color w:val="000000"/>
          <w:sz w:val="20"/>
          <w:szCs w:val="20"/>
          <w:lang w:eastAsia="es-AR"/>
        </w:rPr>
        <w:t xml:space="preserve"> </w:t>
      </w:r>
      <w:r w:rsidRPr="00FD5EBA">
        <w:rPr>
          <w:rFonts w:ascii="Verdana" w:hAnsi="Verdana"/>
          <w:color w:val="000000"/>
          <w:sz w:val="22"/>
          <w:szCs w:val="22"/>
          <w:lang w:eastAsia="es-AR"/>
        </w:rPr>
        <w:t>2010</w:t>
      </w:r>
      <w:r>
        <w:rPr>
          <w:rFonts w:ascii="Verdana" w:hAnsi="Verdana"/>
          <w:color w:val="000000"/>
          <w:sz w:val="20"/>
          <w:szCs w:val="20"/>
          <w:lang w:eastAsia="es-AR"/>
        </w:rPr>
        <w:t xml:space="preserve">. </w:t>
      </w:r>
      <w:r w:rsidRPr="00FD5EBA">
        <w:rPr>
          <w:rFonts w:ascii="Verdana" w:hAnsi="Verdana"/>
          <w:b/>
          <w:color w:val="000000"/>
          <w:sz w:val="22"/>
          <w:szCs w:val="22"/>
          <w:lang w:eastAsia="es-AR"/>
        </w:rPr>
        <w:t>M</w:t>
      </w:r>
      <w:r w:rsidRPr="00FD5EBA">
        <w:rPr>
          <w:rFonts w:ascii="Verdana" w:hAnsi="Verdana"/>
          <w:b/>
          <w:color w:val="000000"/>
          <w:sz w:val="22"/>
          <w:szCs w:val="22"/>
          <w:lang w:val="es-AR" w:eastAsia="es-AR"/>
        </w:rPr>
        <w:t>ediada</w:t>
      </w:r>
      <w:r w:rsidRPr="00FD5EBA">
        <w:rPr>
          <w:rFonts w:ascii="Verdana" w:hAnsi="Verdana"/>
          <w:b/>
          <w:color w:val="000000"/>
          <w:sz w:val="22"/>
          <w:szCs w:val="22"/>
          <w:lang w:eastAsia="es-AR"/>
        </w:rPr>
        <w:t xml:space="preserve"> </w:t>
      </w:r>
      <w:r w:rsidRPr="00FD5EBA">
        <w:rPr>
          <w:rFonts w:ascii="Verdana" w:hAnsi="Verdana"/>
          <w:b/>
          <w:color w:val="000000"/>
          <w:sz w:val="22"/>
          <w:szCs w:val="22"/>
          <w:lang w:val="es-AR" w:eastAsia="es-AR"/>
        </w:rPr>
        <w:t xml:space="preserve"> Comportamiento </w:t>
      </w:r>
      <w:r w:rsidRPr="00FD5EBA">
        <w:rPr>
          <w:rFonts w:ascii="Verdana" w:hAnsi="Verdana"/>
          <w:b/>
          <w:color w:val="000000"/>
          <w:sz w:val="22"/>
          <w:szCs w:val="22"/>
          <w:lang w:eastAsia="es-AR"/>
        </w:rPr>
        <w:t xml:space="preserve">de </w:t>
      </w:r>
      <w:r w:rsidR="00FD5EBA" w:rsidRPr="00FD5EBA">
        <w:rPr>
          <w:rFonts w:ascii="Verdana" w:hAnsi="Verdana"/>
          <w:b/>
          <w:color w:val="000000"/>
          <w:sz w:val="22"/>
          <w:szCs w:val="22"/>
          <w:lang w:eastAsia="es-AR"/>
        </w:rPr>
        <w:t>feromona</w:t>
      </w:r>
      <w:r w:rsidRPr="00FD5EBA">
        <w:rPr>
          <w:rFonts w:ascii="Verdana" w:hAnsi="Verdana"/>
          <w:b/>
          <w:color w:val="000000"/>
          <w:sz w:val="22"/>
          <w:szCs w:val="22"/>
          <w:lang w:eastAsia="es-AR"/>
        </w:rPr>
        <w:t xml:space="preserve">s </w:t>
      </w:r>
      <w:r w:rsidRPr="00FD5EBA">
        <w:rPr>
          <w:rFonts w:ascii="Verdana" w:hAnsi="Verdana"/>
          <w:b/>
          <w:color w:val="000000"/>
          <w:sz w:val="22"/>
          <w:szCs w:val="22"/>
          <w:lang w:val="es-AR" w:eastAsia="es-AR"/>
        </w:rPr>
        <w:t>y respuestas endocrinas en Salmónidos: El impacto de la Cipermetrina, cobre, y Glifosato</w:t>
      </w:r>
      <w:r w:rsidRPr="00FD5EBA">
        <w:rPr>
          <w:rFonts w:ascii="Verdana" w:hAnsi="Verdana"/>
          <w:color w:val="000000"/>
          <w:lang w:eastAsia="es-AR"/>
        </w:rPr>
        <w:t>.</w:t>
      </w:r>
      <w:r>
        <w:rPr>
          <w:rFonts w:ascii="Verdana" w:hAnsi="Verdana"/>
          <w:color w:val="000000"/>
          <w:sz w:val="20"/>
          <w:szCs w:val="20"/>
          <w:lang w:eastAsia="es-AR"/>
        </w:rPr>
        <w:t xml:space="preserve"> </w:t>
      </w:r>
      <w:r w:rsidRPr="00FD5EBA">
        <w:rPr>
          <w:rFonts w:ascii="Verdana" w:hAnsi="Verdana"/>
          <w:color w:val="000000"/>
          <w:sz w:val="22"/>
          <w:szCs w:val="22"/>
          <w:shd w:val="clear" w:color="auto" w:fill="FFFFFF"/>
          <w:lang w:val="en-US"/>
        </w:rPr>
        <w:t>Acta Universitatis Upsaliensis. Digital Comprehensive Summaries of Uppsala Dissertations from the Faculty of Science and Technology, 730. Pag 52.</w:t>
      </w:r>
    </w:p>
    <w:p w:rsidR="00664CBE" w:rsidRPr="007B425F" w:rsidRDefault="00664CBE" w:rsidP="00232375">
      <w:pPr>
        <w:jc w:val="both"/>
        <w:rPr>
          <w:lang w:val="en-US"/>
        </w:rPr>
      </w:pPr>
    </w:p>
    <w:p w:rsidR="009C38BF" w:rsidRPr="00664CBE" w:rsidRDefault="006359CD" w:rsidP="00232375">
      <w:pPr>
        <w:jc w:val="both"/>
      </w:pPr>
      <w:hyperlink r:id="rId5190" w:history="1">
        <w:r w:rsidR="009C38BF" w:rsidRPr="009C38BF">
          <w:rPr>
            <w:rStyle w:val="Hipervnculo"/>
            <w:vanish/>
            <w:u w:val="none"/>
          </w:rPr>
          <w:t>Jones DK</w:t>
        </w:r>
      </w:hyperlink>
      <w:r w:rsidR="009C38BF" w:rsidRPr="009C38BF">
        <w:rPr>
          <w:rStyle w:val="google-src-text1"/>
        </w:rPr>
        <w:t xml:space="preserve"> , </w:t>
      </w:r>
      <w:hyperlink r:id="rId5191" w:history="1">
        <w:r w:rsidR="009C38BF" w:rsidRPr="009C38BF">
          <w:rPr>
            <w:rStyle w:val="Hipervnculo"/>
            <w:vanish/>
            <w:u w:val="none"/>
          </w:rPr>
          <w:t>Hammond JI</w:t>
        </w:r>
      </w:hyperlink>
      <w:r w:rsidR="009C38BF" w:rsidRPr="009C38BF">
        <w:rPr>
          <w:rStyle w:val="google-src-text1"/>
        </w:rPr>
        <w:t xml:space="preserve"> , </w:t>
      </w:r>
      <w:hyperlink r:id="rId5192" w:history="1">
        <w:r w:rsidR="009C38BF" w:rsidRPr="009C38BF">
          <w:rPr>
            <w:rStyle w:val="Hipervnculo"/>
            <w:vanish/>
            <w:u w:val="none"/>
          </w:rPr>
          <w:t>Relyea RA</w:t>
        </w:r>
      </w:hyperlink>
      <w:r w:rsidR="009C38BF" w:rsidRPr="009C38BF">
        <w:rPr>
          <w:rStyle w:val="google-src-text1"/>
        </w:rPr>
        <w:t xml:space="preserve"> .</w:t>
      </w:r>
      <w:hyperlink r:id="rId5193" w:history="1">
        <w:r w:rsidR="009C38BF" w:rsidRPr="009C38BF">
          <w:rPr>
            <w:rStyle w:val="Hipervnculo"/>
            <w:u w:val="none"/>
          </w:rPr>
          <w:t>Jones DK</w:t>
        </w:r>
      </w:hyperlink>
      <w:r w:rsidR="009C38BF" w:rsidRPr="009C38BF">
        <w:t xml:space="preserve"> , </w:t>
      </w:r>
      <w:hyperlink r:id="rId5194" w:history="1">
        <w:r w:rsidR="009C38BF" w:rsidRPr="009C38BF">
          <w:rPr>
            <w:rStyle w:val="Hipervnculo"/>
            <w:u w:val="none"/>
          </w:rPr>
          <w:t>Hammond JI</w:t>
        </w:r>
      </w:hyperlink>
      <w:r w:rsidR="009C38BF" w:rsidRPr="009C38BF">
        <w:t xml:space="preserve"> , </w:t>
      </w:r>
      <w:hyperlink r:id="rId5195" w:history="1">
        <w:r w:rsidR="009C38BF" w:rsidRPr="009C38BF">
          <w:rPr>
            <w:rStyle w:val="Hipervnculo"/>
            <w:u w:val="none"/>
          </w:rPr>
          <w:t>Relyea RA</w:t>
        </w:r>
      </w:hyperlink>
      <w:r w:rsidR="009C38BF" w:rsidRPr="009C38BF">
        <w:t xml:space="preserve"> . </w:t>
      </w:r>
      <w:r w:rsidR="009C38BF" w:rsidRPr="00FD5EBA">
        <w:rPr>
          <w:rStyle w:val="google-src-text1"/>
          <w:b/>
        </w:rPr>
        <w:t>Roundup and amphibians: the importance of concentration, application time, and stratification.</w:t>
      </w:r>
      <w:r w:rsidR="009C38BF" w:rsidRPr="00FD5EBA">
        <w:rPr>
          <w:b/>
        </w:rPr>
        <w:t>Roundup y anfibios: la importancia de la concentración, tiempo de aplicación, y la estratificación.</w:t>
      </w:r>
      <w:r w:rsidR="009C38BF" w:rsidRPr="009C38BF">
        <w:t xml:space="preserve"> </w:t>
      </w:r>
      <w:hyperlink r:id="rId5196" w:tooltip="Toxicología y Química Ambiental / SETAC." w:history="1">
        <w:r w:rsidR="009C38BF" w:rsidRPr="00664CBE">
          <w:rPr>
            <w:rStyle w:val="Hipervnculo"/>
            <w:u w:val="none"/>
          </w:rPr>
          <w:t>Medio Toxicol Chem.</w:t>
        </w:r>
      </w:hyperlink>
      <w:r w:rsidR="009C38BF" w:rsidRPr="00664CBE">
        <w:t xml:space="preserve"> 2010 Sep; 29 (9) :2016-25. </w:t>
      </w:r>
    </w:p>
    <w:p w:rsidR="00664CBE" w:rsidRDefault="00664CBE" w:rsidP="00664CBE"/>
    <w:p w:rsidR="00E43795" w:rsidRDefault="006359CD" w:rsidP="00F070DE">
      <w:pPr>
        <w:jc w:val="both"/>
        <w:rPr>
          <w:lang w:val="es-AR"/>
        </w:rPr>
      </w:pPr>
      <w:hyperlink r:id="rId5197" w:history="1">
        <w:r w:rsidR="00664CBE" w:rsidRPr="007D7C34">
          <w:rPr>
            <w:rStyle w:val="Hipervnculo"/>
            <w:color w:val="auto"/>
            <w:u w:val="none"/>
          </w:rPr>
          <w:t>Juhler RK</w:t>
        </w:r>
      </w:hyperlink>
      <w:r w:rsidR="00664CBE" w:rsidRPr="007D7C34">
        <w:t xml:space="preserve"> , </w:t>
      </w:r>
      <w:hyperlink r:id="rId5198" w:history="1">
        <w:r w:rsidR="00664CBE" w:rsidRPr="007D7C34">
          <w:rPr>
            <w:rStyle w:val="Hipervnculo"/>
            <w:color w:val="auto"/>
            <w:u w:val="none"/>
          </w:rPr>
          <w:t>Henriksen T</w:t>
        </w:r>
      </w:hyperlink>
      <w:r w:rsidR="00664CBE" w:rsidRPr="007D7C34">
        <w:t xml:space="preserve"> , </w:t>
      </w:r>
      <w:hyperlink r:id="rId5199" w:history="1">
        <w:r w:rsidR="00664CBE" w:rsidRPr="007D7C34">
          <w:rPr>
            <w:rStyle w:val="Hipervnculo"/>
            <w:color w:val="auto"/>
            <w:u w:val="none"/>
          </w:rPr>
          <w:t>Rosenbom AE</w:t>
        </w:r>
      </w:hyperlink>
      <w:r w:rsidR="00664CBE" w:rsidRPr="007D7C34">
        <w:t xml:space="preserve"> , </w:t>
      </w:r>
      <w:hyperlink r:id="rId5200" w:history="1">
        <w:r w:rsidR="00664CBE" w:rsidRPr="007D7C34">
          <w:rPr>
            <w:rStyle w:val="Hipervnculo"/>
            <w:color w:val="auto"/>
            <w:u w:val="none"/>
          </w:rPr>
          <w:t>Kjaer J</w:t>
        </w:r>
      </w:hyperlink>
      <w:r w:rsidR="00664CBE" w:rsidRPr="007D7C34">
        <w:t xml:space="preserve"> . </w:t>
      </w:r>
      <w:r w:rsidR="00664CBE" w:rsidRPr="007D7C34">
        <w:rPr>
          <w:rStyle w:val="google-src-text1"/>
          <w:b/>
        </w:rPr>
        <w:t>Fate and transport of chlormequat in subsurface environments.</w:t>
      </w:r>
      <w:r w:rsidR="00664CBE" w:rsidRPr="00FD5EBA">
        <w:rPr>
          <w:b/>
          <w:lang w:val="es-AR"/>
        </w:rPr>
        <w:t>Destino y transporte de clormequat en ambientes subterráneos.</w:t>
      </w:r>
      <w:r w:rsidR="00664CBE" w:rsidRPr="00BA4F77">
        <w:rPr>
          <w:lang w:val="es-AR"/>
        </w:rPr>
        <w:t xml:space="preserve"> </w:t>
      </w:r>
      <w:hyperlink r:id="rId5201" w:tooltip="La ciencia del medio ambiente y la contaminación de investigación internacional." w:history="1">
        <w:r w:rsidR="00664CBE" w:rsidRPr="00BA4F77">
          <w:rPr>
            <w:rStyle w:val="Hipervnculo"/>
            <w:color w:val="auto"/>
            <w:u w:val="none"/>
            <w:lang w:val="es-AR"/>
          </w:rPr>
          <w:t>Environ Sci Int. Res. contami.</w:t>
        </w:r>
      </w:hyperlink>
      <w:r w:rsidR="00664CBE" w:rsidRPr="00BA4F77">
        <w:rPr>
          <w:lang w:val="es-AR"/>
        </w:rPr>
        <w:t xml:space="preserve"> </w:t>
      </w:r>
      <w:r w:rsidR="00664CBE" w:rsidRPr="000D6160">
        <w:rPr>
          <w:lang w:val="es-AR"/>
        </w:rPr>
        <w:t>jul 2010; 17 (6) :1245-56.</w:t>
      </w:r>
    </w:p>
    <w:p w:rsidR="00F070DE" w:rsidRPr="00F070DE" w:rsidRDefault="00F070DE" w:rsidP="00F070DE">
      <w:pPr>
        <w:jc w:val="both"/>
        <w:rPr>
          <w:lang w:val="es-AR"/>
        </w:rPr>
      </w:pPr>
    </w:p>
    <w:p w:rsidR="00E43795" w:rsidRPr="00F27E71" w:rsidRDefault="00E43795" w:rsidP="00E43795">
      <w:pPr>
        <w:shd w:val="clear" w:color="auto" w:fill="FFFFFF"/>
        <w:spacing w:before="15" w:after="240"/>
        <w:jc w:val="both"/>
        <w:rPr>
          <w:bCs/>
          <w:vanish/>
        </w:rPr>
      </w:pPr>
      <w:r w:rsidRPr="00F27E71">
        <w:rPr>
          <w:bCs/>
        </w:rPr>
        <w:t xml:space="preserve">Kawther S. EL-Gendy </w:t>
      </w:r>
      <w:r w:rsidRPr="00F27E71">
        <w:rPr>
          <w:bCs/>
          <w:vertAlign w:val="superscript"/>
        </w:rPr>
        <w:t>,</w:t>
      </w:r>
      <w:r w:rsidRPr="00F27E71">
        <w:rPr>
          <w:bCs/>
        </w:rPr>
        <w:t>and et al.</w:t>
      </w:r>
      <w:r w:rsidRPr="00FD5EBA">
        <w:rPr>
          <w:b/>
          <w:bCs/>
        </w:rPr>
        <w:t>El papel de la vitamina C como antioxidante en la protección del estrés oxidativo inducido por el imidacloprid</w:t>
      </w:r>
      <w:r w:rsidR="00A62D4C">
        <w:rPr>
          <w:bCs/>
        </w:rPr>
        <w:t>.</w:t>
      </w:r>
      <w:hyperlink r:id="rId5202" w:history="1">
        <w:r w:rsidRPr="00F27E71">
          <w:rPr>
            <w:bCs/>
          </w:rPr>
          <w:t>Food and Chemical Toxicología</w:t>
        </w:r>
      </w:hyperlink>
      <w:r w:rsidRPr="00F27E71">
        <w:rPr>
          <w:bCs/>
        </w:rPr>
        <w:t>.</w:t>
      </w:r>
      <w:hyperlink r:id="rId5203" w:history="1">
        <w:r w:rsidRPr="00F27E71">
          <w:rPr>
            <w:bCs/>
          </w:rPr>
          <w:t>Volumen 48, Número 1</w:t>
        </w:r>
      </w:hyperlink>
      <w:r w:rsidRPr="00F27E71">
        <w:rPr>
          <w:bCs/>
        </w:rPr>
        <w:t xml:space="preserve"> , enero de 2010, páginas 215-221.</w:t>
      </w:r>
    </w:p>
    <w:p w:rsidR="00E43795" w:rsidRPr="00F27E71" w:rsidRDefault="00E43795" w:rsidP="00E43795">
      <w:pPr>
        <w:jc w:val="both"/>
        <w:rPr>
          <w:bCs/>
        </w:rPr>
      </w:pPr>
      <w:r w:rsidRPr="00F27E71">
        <w:rPr>
          <w:bCs/>
        </w:rPr>
        <w:t xml:space="preserve"> </w:t>
      </w:r>
    </w:p>
    <w:p w:rsidR="00001EB4" w:rsidRPr="00C443D8" w:rsidRDefault="00001EB4" w:rsidP="00001EB4"/>
    <w:p w:rsidR="00001EB4" w:rsidRPr="00C443D8" w:rsidRDefault="00001EB4" w:rsidP="00FD5EBA">
      <w:pPr>
        <w:jc w:val="both"/>
        <w:rPr>
          <w:lang w:val="en-US"/>
        </w:rPr>
      </w:pPr>
      <w:r w:rsidRPr="00C443D8">
        <w:t>Kelly David W., Poulin Robert, Tompkins Daniel M. and Townsend Colin R.</w:t>
      </w:r>
      <w:r w:rsidRPr="00FD5EBA">
        <w:rPr>
          <w:b/>
        </w:rPr>
        <w:t>Los efectos sinérgicos de la formulación de glifosato, infección del parásito en el pescado y la supervivencia a las malformaciones.</w:t>
      </w:r>
      <w:r w:rsidRPr="00FD5EBA">
        <w:rPr>
          <w:b/>
          <w:i/>
          <w:iCs/>
          <w:shd w:val="clear" w:color="auto" w:fill="E6ECF9"/>
        </w:rPr>
        <w:t xml:space="preserve"> </w:t>
      </w:r>
      <w:r w:rsidRPr="00C443D8">
        <w:rPr>
          <w:i/>
          <w:iCs/>
          <w:shd w:val="clear" w:color="auto" w:fill="E6ECF9"/>
          <w:lang w:val="en-US"/>
        </w:rPr>
        <w:t>Journal of Applied Ecology</w:t>
      </w:r>
      <w:r w:rsidRPr="00C443D8">
        <w:rPr>
          <w:shd w:val="clear" w:color="auto" w:fill="E6ECF9"/>
          <w:lang w:val="en-US"/>
        </w:rPr>
        <w:t xml:space="preserve"> 2010, </w:t>
      </w:r>
      <w:r w:rsidRPr="00F27E71">
        <w:rPr>
          <w:bCs/>
          <w:shd w:val="clear" w:color="auto" w:fill="E6ECF9"/>
          <w:lang w:val="en-US"/>
        </w:rPr>
        <w:t>47,</w:t>
      </w:r>
      <w:r w:rsidRPr="00C443D8">
        <w:rPr>
          <w:shd w:val="clear" w:color="auto" w:fill="E6ECF9"/>
          <w:lang w:val="en-US"/>
        </w:rPr>
        <w:t xml:space="preserve"> 498-504</w:t>
      </w:r>
    </w:p>
    <w:p w:rsidR="000A2098" w:rsidRDefault="000A2098" w:rsidP="000A2098">
      <w:pPr>
        <w:jc w:val="both"/>
        <w:rPr>
          <w:rFonts w:ascii="inherit" w:hAnsi="inherit" w:cs="Helvetica"/>
          <w:color w:val="333333"/>
          <w:sz w:val="21"/>
          <w:szCs w:val="21"/>
          <w:bdr w:val="none" w:sz="0" w:space="0" w:color="auto" w:frame="1"/>
          <w:lang w:val="en-US" w:eastAsia="es-AR"/>
        </w:rPr>
      </w:pPr>
    </w:p>
    <w:p w:rsidR="000A2098" w:rsidRPr="002B4E23" w:rsidRDefault="000A2098" w:rsidP="000A2098">
      <w:pPr>
        <w:jc w:val="both"/>
        <w:rPr>
          <w:rFonts w:ascii="Verdana" w:hAnsi="Verdana"/>
          <w:color w:val="58595B"/>
          <w:lang w:val="es-AR" w:eastAsia="es-AR"/>
        </w:rPr>
      </w:pPr>
      <w:r w:rsidRPr="000A2098">
        <w:rPr>
          <w:rFonts w:ascii="inherit" w:hAnsi="inherit" w:cs="Helvetica"/>
          <w:color w:val="333333"/>
          <w:bdr w:val="none" w:sz="0" w:space="0" w:color="auto" w:frame="1"/>
          <w:lang w:val="en-US" w:eastAsia="es-AR"/>
        </w:rPr>
        <w:t>King, Jeffery J. y Wagner R. Steven.</w:t>
      </w:r>
      <w:r w:rsidRPr="000A2098">
        <w:rPr>
          <w:rFonts w:ascii="inherit" w:hAnsi="inherit" w:cs="Helvetica"/>
          <w:color w:val="333333"/>
          <w:lang w:val="en-US" w:eastAsia="es-AR"/>
        </w:rPr>
        <w:t> </w:t>
      </w:r>
      <w:r w:rsidRPr="000A2098">
        <w:rPr>
          <w:rFonts w:ascii="inherit" w:hAnsi="inherit" w:cs="Helvetica"/>
          <w:color w:val="333333"/>
          <w:bdr w:val="none" w:sz="0" w:space="0" w:color="auto" w:frame="1"/>
          <w:lang w:eastAsia="es-AR"/>
        </w:rPr>
        <w:t xml:space="preserve">(2010) </w:t>
      </w:r>
      <w:r w:rsidRPr="000A2098">
        <w:rPr>
          <w:rFonts w:ascii="inherit" w:hAnsi="inherit" w:cs="Helvetica"/>
          <w:b/>
          <w:color w:val="333333"/>
          <w:bdr w:val="none" w:sz="0" w:space="0" w:color="auto" w:frame="1"/>
          <w:lang w:eastAsia="es-AR"/>
        </w:rPr>
        <w:t>Los efectos tóxicos del herbicida Roundup ® Regular en el Pacífico Noroeste de anfibios</w:t>
      </w:r>
      <w:r w:rsidRPr="000A2098">
        <w:rPr>
          <w:rFonts w:ascii="inherit" w:hAnsi="inherit" w:cs="Helvetica"/>
          <w:color w:val="333333"/>
          <w:bdr w:val="none" w:sz="0" w:space="0" w:color="auto" w:frame="1"/>
          <w:lang w:eastAsia="es-AR"/>
        </w:rPr>
        <w:t>.</w:t>
      </w:r>
      <w:r w:rsidRPr="000A2098">
        <w:rPr>
          <w:rFonts w:ascii="Verdana" w:hAnsi="Verdana"/>
          <w:color w:val="58595B"/>
          <w:lang w:val="es-AR" w:eastAsia="es-AR"/>
        </w:rPr>
        <w:t xml:space="preserve"> </w:t>
      </w:r>
      <w:r w:rsidRPr="002B4E23">
        <w:rPr>
          <w:rFonts w:ascii="Verdana" w:hAnsi="Verdana"/>
          <w:color w:val="58595B"/>
          <w:lang w:val="es-AR" w:eastAsia="es-AR"/>
        </w:rPr>
        <w:t>Northwestern Naturalist 91(3):318-324.</w:t>
      </w:r>
    </w:p>
    <w:p w:rsidR="00F93AB1" w:rsidRDefault="00F93AB1" w:rsidP="006B0CA6">
      <w:pPr>
        <w:rPr>
          <w:rFonts w:ascii="Arial" w:hAnsi="Arial" w:cs="Arial"/>
          <w:color w:val="201C18"/>
          <w:sz w:val="23"/>
          <w:szCs w:val="23"/>
          <w:lang w:val="es-AR"/>
        </w:rPr>
      </w:pPr>
    </w:p>
    <w:p w:rsidR="006B0CA6" w:rsidRDefault="00F93AB1" w:rsidP="006B0CA6">
      <w:pPr>
        <w:rPr>
          <w:rStyle w:val="apple-converted-space"/>
          <w:rFonts w:ascii="Arial" w:hAnsi="Arial" w:cs="Arial"/>
          <w:color w:val="201C18"/>
          <w:sz w:val="23"/>
          <w:szCs w:val="23"/>
        </w:rPr>
      </w:pPr>
      <w:r w:rsidRPr="00496BC4">
        <w:rPr>
          <w:rFonts w:ascii="Arial" w:hAnsi="Arial" w:cs="Arial"/>
          <w:color w:val="201C18"/>
          <w:sz w:val="23"/>
          <w:szCs w:val="23"/>
          <w:lang w:val="es-AR"/>
        </w:rPr>
        <w:t>King, K.C., Daniel Mclaughlin, J., Boily, M., Marcogliese, D.J.</w:t>
      </w:r>
      <w:r w:rsidRPr="00496BC4">
        <w:t xml:space="preserve"> </w:t>
      </w:r>
      <w:r w:rsidRPr="00496BC4">
        <w:rPr>
          <w:rFonts w:ascii="Arial" w:hAnsi="Arial" w:cs="Arial"/>
          <w:b/>
          <w:color w:val="201C18"/>
          <w:lang w:val="es-AR"/>
        </w:rPr>
        <w:t>Efectos del paisaje ag</w:t>
      </w:r>
      <w:r w:rsidRPr="00496BC4">
        <w:rPr>
          <w:rFonts w:ascii="Arial" w:hAnsi="Arial" w:cs="Arial"/>
          <w:b/>
          <w:color w:val="201C18"/>
        </w:rPr>
        <w:t>rícola y pesticidas en el parasi</w:t>
      </w:r>
      <w:r w:rsidRPr="00496BC4">
        <w:rPr>
          <w:rFonts w:ascii="Arial" w:hAnsi="Arial" w:cs="Arial"/>
          <w:b/>
          <w:color w:val="201C18"/>
          <w:lang w:val="es-AR"/>
        </w:rPr>
        <w:t>tismo en las ranas toro nativos</w:t>
      </w:r>
      <w:r>
        <w:rPr>
          <w:rFonts w:ascii="Arial" w:hAnsi="Arial" w:cs="Arial"/>
          <w:color w:val="201C18"/>
          <w:sz w:val="23"/>
          <w:szCs w:val="23"/>
        </w:rPr>
        <w:t xml:space="preserve">. </w:t>
      </w:r>
      <w:r w:rsidRPr="00496BC4">
        <w:rPr>
          <w:rFonts w:ascii="Arial" w:hAnsi="Arial" w:cs="Arial"/>
          <w:i/>
          <w:iCs/>
          <w:color w:val="201C18"/>
          <w:sz w:val="23"/>
          <w:szCs w:val="23"/>
          <w:bdr w:val="none" w:sz="0" w:space="0" w:color="auto" w:frame="1"/>
          <w:lang w:val="es-AR"/>
        </w:rPr>
        <w:t>Biological Conservation</w:t>
      </w:r>
      <w:r>
        <w:rPr>
          <w:rStyle w:val="apple-converted-space"/>
          <w:rFonts w:ascii="Arial" w:hAnsi="Arial" w:cs="Arial"/>
          <w:color w:val="201C18"/>
          <w:sz w:val="23"/>
          <w:szCs w:val="23"/>
        </w:rPr>
        <w:t>, Volumen 143, Numero 2, Fenrero 2010, Paginas 302-310.</w:t>
      </w:r>
    </w:p>
    <w:p w:rsidR="00F93AB1" w:rsidRPr="00F93AB1" w:rsidRDefault="00F93AB1" w:rsidP="006B0CA6">
      <w:pPr>
        <w:rPr>
          <w:lang w:val="es-AR"/>
        </w:rPr>
      </w:pPr>
    </w:p>
    <w:p w:rsidR="009E2CED" w:rsidRPr="005D6A31" w:rsidRDefault="009E2CED" w:rsidP="00FD5EBA">
      <w:pPr>
        <w:jc w:val="both"/>
        <w:rPr>
          <w:lang w:val="es-AR"/>
        </w:rPr>
      </w:pPr>
      <w:r w:rsidRPr="007D7C34">
        <w:rPr>
          <w:lang w:val="es-AR"/>
        </w:rPr>
        <w:t>Kolpin DW, Hoerger CC, Meyer MT, Wettstein FE, Hubbard LE, Bucheli TD:</w:t>
      </w:r>
      <w:r w:rsidRPr="007D7C34">
        <w:rPr>
          <w:b/>
          <w:lang w:val="es-AR"/>
        </w:rPr>
        <w:t xml:space="preserve"> </w:t>
      </w:r>
      <w:r w:rsidRPr="007D7C34">
        <w:rPr>
          <w:lang w:val="es-AR"/>
        </w:rPr>
        <w:t xml:space="preserve">. </w:t>
      </w:r>
      <w:r w:rsidRPr="007D7C34">
        <w:rPr>
          <w:rStyle w:val="google-src-text1"/>
          <w:b/>
          <w:lang w:val="es-AR"/>
        </w:rPr>
        <w:t>Phytoestrogens and mycotoxins in Iowa streams: an examination of underinvestigated compounds in agricultural basins.</w:t>
      </w:r>
      <w:r w:rsidRPr="00FD5EBA">
        <w:rPr>
          <w:b/>
          <w:lang w:val="es-AR"/>
        </w:rPr>
        <w:t xml:space="preserve">Los fitoestrógenos y micotoxinas en los arroyos de Iowa: un examen de los compuestos underinvestigated en cuencas agrícolas. </w:t>
      </w:r>
      <w:hyperlink r:id="rId5204" w:history="1">
        <w:r w:rsidRPr="00BA4F77">
          <w:rPr>
            <w:rStyle w:val="Hipervnculo"/>
            <w:vanish/>
            <w:color w:val="auto"/>
            <w:u w:val="none"/>
            <w:lang w:val="es-AR"/>
          </w:rPr>
          <w:t>Kolpin DW</w:t>
        </w:r>
      </w:hyperlink>
      <w:r w:rsidRPr="00BA4F77">
        <w:rPr>
          <w:rStyle w:val="google-src-text1"/>
          <w:lang w:val="es-AR"/>
        </w:rPr>
        <w:t xml:space="preserve"> , </w:t>
      </w:r>
      <w:hyperlink r:id="rId5205" w:history="1">
        <w:r w:rsidRPr="00BA4F77">
          <w:rPr>
            <w:rStyle w:val="Hipervnculo"/>
            <w:vanish/>
            <w:color w:val="auto"/>
            <w:u w:val="none"/>
            <w:lang w:val="es-AR"/>
          </w:rPr>
          <w:t>Hoerger CC</w:t>
        </w:r>
      </w:hyperlink>
      <w:r w:rsidRPr="00BA4F77">
        <w:rPr>
          <w:rStyle w:val="google-src-text1"/>
          <w:lang w:val="es-AR"/>
        </w:rPr>
        <w:t xml:space="preserve"> , </w:t>
      </w:r>
      <w:hyperlink r:id="rId5206" w:history="1">
        <w:r w:rsidRPr="00BA4F77">
          <w:rPr>
            <w:rStyle w:val="Hipervnculo"/>
            <w:vanish/>
            <w:color w:val="auto"/>
            <w:u w:val="none"/>
            <w:lang w:val="es-AR"/>
          </w:rPr>
          <w:t>Meyer MT</w:t>
        </w:r>
      </w:hyperlink>
      <w:r w:rsidRPr="00BA4F77">
        <w:rPr>
          <w:rStyle w:val="google-src-text1"/>
          <w:lang w:val="es-AR"/>
        </w:rPr>
        <w:t xml:space="preserve"> , </w:t>
      </w:r>
      <w:hyperlink r:id="rId5207" w:history="1">
        <w:r w:rsidRPr="00BA4F77">
          <w:rPr>
            <w:rStyle w:val="Hipervnculo"/>
            <w:vanish/>
            <w:color w:val="auto"/>
            <w:u w:val="none"/>
            <w:lang w:val="es-AR"/>
          </w:rPr>
          <w:t>Wettstein FE</w:t>
        </w:r>
      </w:hyperlink>
      <w:r w:rsidRPr="00BA4F77">
        <w:rPr>
          <w:rStyle w:val="google-src-text1"/>
          <w:lang w:val="es-AR"/>
        </w:rPr>
        <w:t xml:space="preserve"> , </w:t>
      </w:r>
      <w:hyperlink r:id="rId5208" w:history="1">
        <w:r w:rsidRPr="00BA4F77">
          <w:rPr>
            <w:rStyle w:val="Hipervnculo"/>
            <w:vanish/>
            <w:color w:val="auto"/>
            <w:u w:val="none"/>
            <w:lang w:val="es-AR"/>
          </w:rPr>
          <w:t>Hubbard LE</w:t>
        </w:r>
      </w:hyperlink>
      <w:r w:rsidRPr="00BA4F77">
        <w:rPr>
          <w:rStyle w:val="google-src-text1"/>
          <w:lang w:val="es-AR"/>
        </w:rPr>
        <w:t xml:space="preserve"> , </w:t>
      </w:r>
      <w:hyperlink r:id="rId5209" w:history="1">
        <w:r w:rsidRPr="00BA4F77">
          <w:rPr>
            <w:rStyle w:val="Hipervnculo"/>
            <w:vanish/>
            <w:color w:val="auto"/>
            <w:u w:val="none"/>
            <w:lang w:val="es-AR"/>
          </w:rPr>
          <w:t>Bucheli TD</w:t>
        </w:r>
      </w:hyperlink>
      <w:r w:rsidRPr="00BA4F77">
        <w:rPr>
          <w:rStyle w:val="google-src-text1"/>
          <w:lang w:val="es-AR"/>
        </w:rPr>
        <w:t xml:space="preserve"> .</w:t>
      </w:r>
      <w:r w:rsidRPr="005D6A31">
        <w:rPr>
          <w:lang w:val="es-AR"/>
        </w:rPr>
        <w:t>J Environ Qual ; 2010 Nov-Dec;39(6):2089-99.</w:t>
      </w:r>
    </w:p>
    <w:p w:rsidR="00F070DE" w:rsidRDefault="00F070DE" w:rsidP="00F070DE">
      <w:pPr>
        <w:spacing w:after="288" w:line="360" w:lineRule="atLeast"/>
        <w:jc w:val="both"/>
        <w:textAlignment w:val="baseline"/>
        <w:rPr>
          <w:rFonts w:ascii="Arial" w:hAnsi="Arial" w:cs="Arial"/>
          <w:color w:val="555555"/>
          <w:sz w:val="23"/>
          <w:szCs w:val="23"/>
          <w:lang w:val="es-AR" w:eastAsia="es-AR"/>
        </w:rPr>
      </w:pPr>
    </w:p>
    <w:p w:rsidR="00F070DE" w:rsidRPr="00F070DE" w:rsidRDefault="00F070DE" w:rsidP="00F070DE">
      <w:pPr>
        <w:spacing w:after="288" w:line="360" w:lineRule="atLeast"/>
        <w:jc w:val="both"/>
        <w:textAlignment w:val="baseline"/>
        <w:rPr>
          <w:rFonts w:ascii="Arial" w:hAnsi="Arial" w:cs="Arial"/>
          <w:color w:val="555555"/>
          <w:sz w:val="23"/>
          <w:szCs w:val="23"/>
          <w:lang w:val="es-AR" w:eastAsia="es-AR"/>
        </w:rPr>
      </w:pPr>
      <w:r w:rsidRPr="004E69DE">
        <w:rPr>
          <w:rFonts w:ascii="Arial" w:hAnsi="Arial" w:cs="Arial"/>
          <w:color w:val="555555"/>
          <w:sz w:val="23"/>
          <w:szCs w:val="23"/>
          <w:lang w:val="es-AR" w:eastAsia="es-AR"/>
        </w:rPr>
        <w:t xml:space="preserve">Krzyżowska M, Wincenciak M, Winnicka A, Baranowski A, Jaszczak K, Zimny J, Niemiałtowski M. (2010) </w:t>
      </w:r>
      <w:r w:rsidRPr="004E69DE">
        <w:rPr>
          <w:rFonts w:ascii="Arial" w:hAnsi="Arial" w:cs="Arial"/>
          <w:b/>
          <w:color w:val="555555"/>
          <w:lang w:val="es-AR" w:eastAsia="es-AR"/>
        </w:rPr>
        <w:t>El efecto de la dieta con adición de multigeneracional Genéticamente Modificados triticale en el sistema inmune en ratones</w:t>
      </w:r>
      <w:r w:rsidRPr="004E69DE">
        <w:rPr>
          <w:rFonts w:ascii="Arial" w:hAnsi="Arial" w:cs="Arial"/>
          <w:color w:val="555555"/>
          <w:sz w:val="23"/>
          <w:szCs w:val="23"/>
          <w:lang w:val="es-AR" w:eastAsia="es-AR"/>
        </w:rPr>
        <w:t>.</w:t>
      </w:r>
      <w:r>
        <w:rPr>
          <w:rFonts w:ascii="Arial" w:hAnsi="Arial" w:cs="Arial"/>
          <w:color w:val="555555"/>
          <w:sz w:val="23"/>
          <w:szCs w:val="23"/>
          <w:lang w:eastAsia="es-AR"/>
        </w:rPr>
        <w:t xml:space="preserve"> </w:t>
      </w:r>
      <w:r w:rsidRPr="00F070DE">
        <w:rPr>
          <w:rFonts w:ascii="Arial" w:hAnsi="Arial" w:cs="Arial"/>
          <w:color w:val="555555"/>
          <w:sz w:val="23"/>
          <w:szCs w:val="23"/>
          <w:lang w:val="es-AR" w:eastAsia="es-AR"/>
        </w:rPr>
        <w:t xml:space="preserve">Pol J Vet Sci.;13(3):423-30. </w:t>
      </w:r>
    </w:p>
    <w:p w:rsidR="00F1678A" w:rsidRDefault="00F1678A" w:rsidP="00F1678A">
      <w:pPr>
        <w:shd w:val="clear" w:color="auto" w:fill="FFFFFF"/>
        <w:spacing w:line="300" w:lineRule="atLeast"/>
        <w:jc w:val="both"/>
        <w:textAlignment w:val="baseline"/>
      </w:pPr>
    </w:p>
    <w:p w:rsidR="00F1678A" w:rsidRPr="005D6A31" w:rsidRDefault="006359CD" w:rsidP="00F1678A">
      <w:pPr>
        <w:shd w:val="clear" w:color="auto" w:fill="FFFFFF"/>
        <w:spacing w:line="300" w:lineRule="atLeast"/>
        <w:jc w:val="both"/>
        <w:textAlignment w:val="baseline"/>
        <w:rPr>
          <w:rFonts w:ascii="Arial" w:hAnsi="Arial" w:cs="Arial"/>
          <w:color w:val="2E2E2E"/>
          <w:lang w:val="en-US" w:eastAsia="es-AR"/>
        </w:rPr>
      </w:pPr>
      <w:hyperlink r:id="rId5210" w:history="1">
        <w:r w:rsidR="00F1678A" w:rsidRPr="00C95CCC">
          <w:rPr>
            <w:rFonts w:ascii="Arial" w:hAnsi="Arial" w:cs="Arial"/>
            <w:color w:val="316C9D"/>
            <w:lang w:eastAsia="es-AR"/>
          </w:rPr>
          <w:t>Kumar</w:t>
        </w:r>
      </w:hyperlink>
      <w:r w:rsidR="00F1678A" w:rsidRPr="00C95CCC">
        <w:t xml:space="preserve"> A.</w:t>
      </w:r>
      <w:r w:rsidR="00F1678A" w:rsidRPr="00C95CCC">
        <w:rPr>
          <w:rFonts w:ascii="Arial" w:hAnsi="Arial" w:cs="Arial"/>
          <w:color w:val="2E2E2E"/>
          <w:lang w:eastAsia="es-AR"/>
        </w:rPr>
        <w:t>, </w:t>
      </w:r>
      <w:hyperlink r:id="rId5211" w:history="1">
        <w:r w:rsidR="00F1678A" w:rsidRPr="00C95CCC">
          <w:rPr>
            <w:rFonts w:ascii="Arial" w:hAnsi="Arial" w:cs="Arial"/>
            <w:color w:val="316C9D"/>
            <w:lang w:eastAsia="es-AR"/>
          </w:rPr>
          <w:t>Doan</w:t>
        </w:r>
      </w:hyperlink>
      <w:r w:rsidR="00F1678A" w:rsidRPr="00C95CCC">
        <w:t xml:space="preserve"> H.</w:t>
      </w:r>
      <w:r w:rsidR="00F1678A" w:rsidRPr="00C95CCC">
        <w:rPr>
          <w:rFonts w:ascii="Arial" w:hAnsi="Arial" w:cs="Arial"/>
          <w:color w:val="2E2E2E"/>
          <w:lang w:eastAsia="es-AR"/>
        </w:rPr>
        <w:t>, </w:t>
      </w:r>
      <w:hyperlink r:id="rId5212" w:history="1">
        <w:r w:rsidR="00F1678A" w:rsidRPr="00C95CCC">
          <w:rPr>
            <w:rFonts w:ascii="Arial" w:hAnsi="Arial" w:cs="Arial"/>
            <w:color w:val="316C9D"/>
            <w:lang w:eastAsia="es-AR"/>
          </w:rPr>
          <w:t>Barnes</w:t>
        </w:r>
      </w:hyperlink>
      <w:r w:rsidR="00F1678A" w:rsidRPr="00C95CCC">
        <w:t xml:space="preserve"> Mary</w:t>
      </w:r>
      <w:r w:rsidR="00F1678A" w:rsidRPr="00C95CCC">
        <w:rPr>
          <w:rFonts w:ascii="Arial" w:hAnsi="Arial" w:cs="Arial"/>
          <w:color w:val="2E2E2E"/>
          <w:lang w:eastAsia="es-AR"/>
        </w:rPr>
        <w:t>, </w:t>
      </w:r>
      <w:hyperlink r:id="rId5213" w:history="1">
        <w:r w:rsidR="00F1678A" w:rsidRPr="00C95CCC">
          <w:rPr>
            <w:rFonts w:ascii="Arial" w:hAnsi="Arial" w:cs="Arial"/>
            <w:color w:val="316C9D"/>
            <w:lang w:eastAsia="es-AR"/>
          </w:rPr>
          <w:t>Chapman</w:t>
        </w:r>
      </w:hyperlink>
      <w:r w:rsidR="00F1678A" w:rsidRPr="00C95CCC">
        <w:t xml:space="preserve"> J.C.</w:t>
      </w:r>
      <w:r w:rsidR="00F1678A" w:rsidRPr="00C95CCC">
        <w:rPr>
          <w:rFonts w:ascii="Arial" w:hAnsi="Arial" w:cs="Arial"/>
          <w:color w:val="2E2E2E"/>
          <w:lang w:eastAsia="es-AR"/>
        </w:rPr>
        <w:t>, </w:t>
      </w:r>
      <w:hyperlink r:id="rId5214" w:history="1">
        <w:r w:rsidR="00F1678A" w:rsidRPr="00C95CCC">
          <w:rPr>
            <w:rFonts w:ascii="Arial" w:hAnsi="Arial" w:cs="Arial"/>
            <w:color w:val="316C9D"/>
            <w:lang w:eastAsia="es-AR"/>
          </w:rPr>
          <w:t xml:space="preserve"> Kookana</w:t>
        </w:r>
      </w:hyperlink>
      <w:r w:rsidR="00F1678A" w:rsidRPr="00C95CCC">
        <w:t xml:space="preserve"> R.S.</w:t>
      </w:r>
      <w:r w:rsidR="00F1678A" w:rsidRPr="00C95CCC">
        <w:rPr>
          <w:rFonts w:ascii="Arial" w:hAnsi="Arial" w:cs="Arial"/>
          <w:b/>
          <w:bCs/>
          <w:color w:val="5C5C5C"/>
          <w:kern w:val="36"/>
          <w:sz w:val="28"/>
          <w:szCs w:val="28"/>
          <w:lang w:eastAsia="es-AR"/>
        </w:rPr>
        <w:t xml:space="preserve"> </w:t>
      </w:r>
      <w:r w:rsidR="00F1678A" w:rsidRPr="00F1678A">
        <w:rPr>
          <w:rFonts w:ascii="Arial" w:hAnsi="Arial" w:cs="Arial"/>
          <w:b/>
          <w:bCs/>
          <w:color w:val="5C5C5C"/>
          <w:kern w:val="36"/>
          <w:lang w:val="es-AR" w:eastAsia="es-AR"/>
        </w:rPr>
        <w:t>Respuesta y recuperación de la actividad de la acetilcolinesterasa en el camarón de agua dulce, Paratya australiensis (Decapoda: Atyidae) expuesto a los insecticidas anticolinesterásicos seleccionados</w:t>
      </w:r>
      <w:r w:rsidR="00F1678A">
        <w:rPr>
          <w:rFonts w:ascii="Arial" w:hAnsi="Arial" w:cs="Arial"/>
          <w:b/>
          <w:bCs/>
          <w:color w:val="5C5C5C"/>
          <w:kern w:val="36"/>
          <w:sz w:val="28"/>
          <w:szCs w:val="28"/>
          <w:lang w:eastAsia="es-AR"/>
        </w:rPr>
        <w:t>.</w:t>
      </w:r>
      <w:r w:rsidR="00F1678A" w:rsidRPr="00C95CCC">
        <w:rPr>
          <w:rFonts w:ascii="Arial" w:hAnsi="Arial" w:cs="Arial"/>
          <w:b/>
          <w:bCs/>
          <w:color w:val="5C5C5C"/>
          <w:kern w:val="36"/>
          <w:sz w:val="28"/>
          <w:szCs w:val="28"/>
          <w:lang w:val="es-AR" w:eastAsia="es-AR"/>
        </w:rPr>
        <w:t xml:space="preserve"> </w:t>
      </w:r>
      <w:r w:rsidR="00F1678A" w:rsidRPr="005D6A31">
        <w:rPr>
          <w:rFonts w:ascii="MS Gothic" w:eastAsia="MS Gothic" w:hAnsi="MS Gothic" w:cs="MS Gothic"/>
          <w:color w:val="316C9D"/>
          <w:kern w:val="36"/>
          <w:sz w:val="21"/>
          <w:lang w:val="en-US" w:eastAsia="es-AR"/>
        </w:rPr>
        <w:t>Ecotoxicoly and Environmental Safety,October 2010, Volume 73. Issue 7, Pages 1503-1510.</w:t>
      </w:r>
    </w:p>
    <w:p w:rsidR="009D3687" w:rsidRPr="005D6A31" w:rsidRDefault="009D3687" w:rsidP="009D3687">
      <w:pPr>
        <w:rPr>
          <w:lang w:val="en-US"/>
        </w:rPr>
      </w:pPr>
    </w:p>
    <w:p w:rsidR="00B04170" w:rsidRPr="00606D59" w:rsidRDefault="00B04170" w:rsidP="00B04170">
      <w:pPr>
        <w:shd w:val="clear" w:color="auto" w:fill="FFFFFF"/>
        <w:spacing w:line="300" w:lineRule="atLeast"/>
        <w:jc w:val="both"/>
        <w:textAlignment w:val="baseline"/>
        <w:rPr>
          <w:rFonts w:ascii="inherit" w:hAnsi="inherit" w:cs="Helvetica"/>
          <w:color w:val="333333"/>
          <w:bdr w:val="none" w:sz="0" w:space="0" w:color="auto" w:frame="1"/>
          <w:lang w:val="es-AR" w:eastAsia="es-AR"/>
        </w:rPr>
      </w:pPr>
      <w:r w:rsidRPr="002B317D">
        <w:rPr>
          <w:rFonts w:ascii="inherit" w:hAnsi="inherit" w:cs="Helvetica"/>
          <w:color w:val="333333"/>
          <w:bdr w:val="none" w:sz="0" w:space="0" w:color="auto" w:frame="1"/>
          <w:lang w:val="en-US" w:eastAsia="es-AR"/>
        </w:rPr>
        <w:t>Lancaster SH, Hollister EB, Senseman SA, Gentry TJ.</w:t>
      </w:r>
      <w:r w:rsidRPr="002B317D">
        <w:rPr>
          <w:rFonts w:ascii="inherit" w:hAnsi="inherit" w:cs="Helvetica"/>
          <w:color w:val="333333"/>
          <w:lang w:val="en-US" w:eastAsia="es-AR"/>
        </w:rPr>
        <w:t> </w:t>
      </w:r>
      <w:r w:rsidRPr="002B317D">
        <w:rPr>
          <w:rFonts w:ascii="inherit" w:hAnsi="inherit" w:cs="Helvetica"/>
          <w:color w:val="333333"/>
          <w:bdr w:val="none" w:sz="0" w:space="0" w:color="auto" w:frame="1"/>
          <w:lang w:eastAsia="es-AR"/>
        </w:rPr>
        <w:t xml:space="preserve">(2010) </w:t>
      </w:r>
      <w:r w:rsidRPr="00FD5EBA">
        <w:rPr>
          <w:rFonts w:ascii="inherit" w:hAnsi="inherit" w:cs="Helvetica"/>
          <w:b/>
          <w:color w:val="333333"/>
          <w:bdr w:val="none" w:sz="0" w:space="0" w:color="auto" w:frame="1"/>
          <w:lang w:eastAsia="es-AR"/>
        </w:rPr>
        <w:t>Efectos de las aplicaciones de glifosato en repetidas microbiana composición de la comunidad del suelo y la mineralización de glifosato</w:t>
      </w:r>
      <w:r w:rsidRPr="002B317D">
        <w:rPr>
          <w:rFonts w:ascii="inherit" w:hAnsi="inherit" w:cs="Helvetica"/>
          <w:color w:val="333333"/>
          <w:bdr w:val="none" w:sz="0" w:space="0" w:color="auto" w:frame="1"/>
          <w:lang w:eastAsia="es-AR"/>
        </w:rPr>
        <w:t>.</w:t>
      </w:r>
      <w:r w:rsidRPr="002B317D">
        <w:rPr>
          <w:rFonts w:ascii="inherit" w:hAnsi="inherit" w:cs="Helvetica"/>
          <w:color w:val="333333"/>
          <w:lang w:eastAsia="es-AR"/>
        </w:rPr>
        <w:t> </w:t>
      </w:r>
      <w:r w:rsidRPr="00606D59">
        <w:rPr>
          <w:rFonts w:ascii="inherit" w:hAnsi="inherit" w:cs="Helvetica"/>
          <w:color w:val="333333"/>
          <w:lang w:val="es-AR" w:eastAsia="es-AR"/>
        </w:rPr>
        <w:t>Pest Manag Ciencia.</w:t>
      </w:r>
      <w:r w:rsidRPr="00606D59">
        <w:rPr>
          <w:rFonts w:ascii="inherit" w:hAnsi="inherit" w:cs="Helvetica"/>
          <w:color w:val="333333"/>
          <w:bdr w:val="none" w:sz="0" w:space="0" w:color="auto" w:frame="1"/>
          <w:lang w:val="es-AR" w:eastAsia="es-AR"/>
        </w:rPr>
        <w:t xml:space="preserve">Jan;. 66 (1) :59-64. </w:t>
      </w:r>
    </w:p>
    <w:p w:rsidR="00D0332C" w:rsidRDefault="00D0332C" w:rsidP="00D0332C">
      <w:pPr>
        <w:rPr>
          <w:rStyle w:val="google-src-text1"/>
          <w:vanish w:val="0"/>
        </w:rPr>
      </w:pPr>
    </w:p>
    <w:p w:rsidR="00E16C9C" w:rsidRDefault="006359CD" w:rsidP="00E16C9C">
      <w:hyperlink r:id="rId5215" w:history="1">
        <w:r w:rsidR="00E16C9C" w:rsidRPr="00E16C9C">
          <w:rPr>
            <w:rStyle w:val="Hipervnculo"/>
            <w:u w:val="none"/>
          </w:rPr>
          <w:t>Langer P</w:t>
        </w:r>
      </w:hyperlink>
      <w:r w:rsidR="00E16C9C" w:rsidRPr="00E16C9C">
        <w:t xml:space="preserve"> . </w:t>
      </w:r>
      <w:r w:rsidR="00E16C9C" w:rsidRPr="00FD5EBA">
        <w:rPr>
          <w:b/>
          <w:shd w:val="clear" w:color="auto" w:fill="E6ECF9"/>
        </w:rPr>
        <w:t>Los efectos de los organoclorados y otros contaminantes persistentes en la tiroides y la salud metabólica</w:t>
      </w:r>
      <w:r w:rsidR="00E16C9C" w:rsidRPr="00F91E5B">
        <w:rPr>
          <w:sz w:val="28"/>
          <w:szCs w:val="28"/>
          <w:shd w:val="clear" w:color="auto" w:fill="E6ECF9"/>
        </w:rPr>
        <w:t>.</w:t>
      </w:r>
      <w:r w:rsidR="00E16C9C" w:rsidRPr="00E16C9C">
        <w:t xml:space="preserve"> </w:t>
      </w:r>
      <w:hyperlink r:id="rId5216" w:tooltip="Fronteras en la neuroendocrinología." w:history="1">
        <w:r w:rsidR="00E16C9C" w:rsidRPr="00E16C9C">
          <w:rPr>
            <w:rStyle w:val="Hipervnculo"/>
            <w:u w:val="none"/>
          </w:rPr>
          <w:t>Frente Neuroendocrinol</w:t>
        </w:r>
      </w:hyperlink>
      <w:r w:rsidR="00E16C9C">
        <w:t xml:space="preserve"> oct 2010, 31 (4)</w:t>
      </w:r>
      <w:r w:rsidR="00E16C9C" w:rsidRPr="00F91E5B">
        <w:t>:497-518</w:t>
      </w:r>
      <w:r w:rsidR="00E16C9C">
        <w:t xml:space="preserve">. </w:t>
      </w:r>
    </w:p>
    <w:p w:rsidR="00D0332C" w:rsidRPr="00EA5251" w:rsidRDefault="00E16C9C" w:rsidP="00E16C9C">
      <w:r w:rsidRPr="00F91E5B">
        <w:t xml:space="preserve"> </w:t>
      </w:r>
    </w:p>
    <w:p w:rsidR="006B0CA6" w:rsidRPr="00116695" w:rsidRDefault="006359CD" w:rsidP="006B0CA6">
      <w:pPr>
        <w:rPr>
          <w:lang w:val="en-US"/>
        </w:rPr>
      </w:pPr>
      <w:hyperlink r:id="rId5217" w:history="1">
        <w:r w:rsidR="006B0CA6" w:rsidRPr="00C443D8">
          <w:rPr>
            <w:rStyle w:val="Hipervnculo"/>
            <w:color w:val="auto"/>
            <w:u w:val="none"/>
          </w:rPr>
          <w:t>Lee WJ</w:t>
        </w:r>
      </w:hyperlink>
      <w:r w:rsidR="006B0CA6" w:rsidRPr="00C443D8">
        <w:t xml:space="preserve"> , </w:t>
      </w:r>
      <w:hyperlink r:id="rId5218" w:history="1">
        <w:r w:rsidR="006B0CA6" w:rsidRPr="00C443D8">
          <w:rPr>
            <w:rStyle w:val="Hipervnculo"/>
            <w:color w:val="auto"/>
            <w:u w:val="none"/>
          </w:rPr>
          <w:t>Cha ES</w:t>
        </w:r>
      </w:hyperlink>
      <w:r w:rsidR="006B0CA6" w:rsidRPr="00C443D8">
        <w:t xml:space="preserve"> , </w:t>
      </w:r>
      <w:hyperlink r:id="rId5219" w:history="1">
        <w:r w:rsidR="006B0CA6" w:rsidRPr="00C443D8">
          <w:rPr>
            <w:rStyle w:val="Hipervnculo"/>
            <w:color w:val="auto"/>
            <w:u w:val="none"/>
          </w:rPr>
          <w:t>la Luna EK</w:t>
        </w:r>
      </w:hyperlink>
      <w:r w:rsidR="006B0CA6" w:rsidRPr="00C443D8">
        <w:t xml:space="preserve"> . </w:t>
      </w:r>
      <w:r w:rsidR="006B0CA6" w:rsidRPr="00FD5EBA">
        <w:rPr>
          <w:rStyle w:val="google-src-text1"/>
          <w:b/>
        </w:rPr>
        <w:t>Disease prevalence and mortality among agricultural workers in Korea.</w:t>
      </w:r>
      <w:r w:rsidR="006B0CA6" w:rsidRPr="00FD5EBA">
        <w:rPr>
          <w:b/>
        </w:rPr>
        <w:t>Prevalencia de la enfermedad y la mortalidad entre los trabajadores agrícolas en Corea</w:t>
      </w:r>
      <w:r w:rsidR="00FD5EBA">
        <w:t xml:space="preserve">. </w:t>
      </w:r>
      <w:hyperlink r:id="rId5220" w:tooltip="Diario de la ciencia médica coreana." w:history="1">
        <w:r w:rsidR="006B0CA6" w:rsidRPr="00116695">
          <w:rPr>
            <w:rStyle w:val="Hipervnculo"/>
            <w:color w:val="auto"/>
            <w:u w:val="none"/>
            <w:lang w:val="en-US"/>
          </w:rPr>
          <w:t>J Med Sci Corea.</w:t>
        </w:r>
      </w:hyperlink>
      <w:r w:rsidR="006B0CA6" w:rsidRPr="00116695">
        <w:rPr>
          <w:lang w:val="en-US"/>
        </w:rPr>
        <w:t xml:space="preserve"> dic 2010; 25 (Suppl): S112-8. </w:t>
      </w:r>
      <w:r w:rsidR="006B0CA6" w:rsidRPr="00116695">
        <w:rPr>
          <w:rStyle w:val="google-src-text1"/>
          <w:lang w:val="en-US"/>
        </w:rPr>
        <w:t>Epub 2010 Dec 15.</w:t>
      </w:r>
    </w:p>
    <w:p w:rsidR="00255DEB" w:rsidRPr="00116695" w:rsidRDefault="00255DEB" w:rsidP="00255DEB">
      <w:pPr>
        <w:rPr>
          <w:rStyle w:val="google-src-text1"/>
          <w:vanish w:val="0"/>
          <w:sz w:val="28"/>
          <w:szCs w:val="28"/>
          <w:shd w:val="clear" w:color="auto" w:fill="E6ECF9"/>
          <w:lang w:val="en-US"/>
        </w:rPr>
      </w:pPr>
    </w:p>
    <w:p w:rsidR="00255DEB" w:rsidRPr="00255DEB" w:rsidRDefault="006359CD" w:rsidP="00FD5EBA">
      <w:pPr>
        <w:jc w:val="both"/>
        <w:rPr>
          <w:sz w:val="28"/>
          <w:szCs w:val="28"/>
          <w:shd w:val="clear" w:color="auto" w:fill="E6ECF9"/>
        </w:rPr>
      </w:pPr>
      <w:hyperlink r:id="rId5221" w:history="1">
        <w:r w:rsidR="00255DEB" w:rsidRPr="00116695">
          <w:rPr>
            <w:rStyle w:val="Hipervnculo"/>
            <w:u w:val="none"/>
            <w:lang w:val="en-US"/>
          </w:rPr>
          <w:t>Lenkowski JR</w:t>
        </w:r>
      </w:hyperlink>
      <w:r w:rsidR="00255DEB" w:rsidRPr="00116695">
        <w:rPr>
          <w:lang w:val="en-US"/>
        </w:rPr>
        <w:t xml:space="preserve"> , </w:t>
      </w:r>
      <w:hyperlink r:id="rId5222" w:history="1">
        <w:r w:rsidR="00255DEB" w:rsidRPr="00116695">
          <w:rPr>
            <w:rStyle w:val="Hipervnculo"/>
            <w:u w:val="none"/>
            <w:lang w:val="en-US"/>
          </w:rPr>
          <w:t>Sánchez-Bravo G</w:t>
        </w:r>
      </w:hyperlink>
      <w:r w:rsidR="00255DEB" w:rsidRPr="00116695">
        <w:rPr>
          <w:lang w:val="en-US"/>
        </w:rPr>
        <w:t xml:space="preserve"> , </w:t>
      </w:r>
      <w:hyperlink r:id="rId5223" w:history="1">
        <w:r w:rsidR="00255DEB" w:rsidRPr="00116695">
          <w:rPr>
            <w:rStyle w:val="Hipervnculo"/>
            <w:u w:val="none"/>
            <w:lang w:val="en-US"/>
          </w:rPr>
          <w:t>McLaughlin KA</w:t>
        </w:r>
      </w:hyperlink>
      <w:r w:rsidR="00255DEB" w:rsidRPr="00116695">
        <w:rPr>
          <w:lang w:val="en-US"/>
        </w:rPr>
        <w:t xml:space="preserve"> .</w:t>
      </w:r>
      <w:r w:rsidR="00255DEB" w:rsidRPr="00116695">
        <w:rPr>
          <w:rStyle w:val="google-src-text1"/>
          <w:b/>
          <w:shd w:val="clear" w:color="auto" w:fill="E6ECF9"/>
          <w:lang w:val="en-US"/>
        </w:rPr>
        <w:t>Low concentrations of atrazine, glyphosate, 2,4-dichlorophenoxyacetic acid, and triadimefon exposures have diverse effects on Xenopus laevis organ morphogenesis.</w:t>
      </w:r>
      <w:r w:rsidR="00255DEB" w:rsidRPr="00FD5EBA">
        <w:rPr>
          <w:b/>
          <w:shd w:val="clear" w:color="auto" w:fill="E6ECF9"/>
        </w:rPr>
        <w:t>Las bajas concentraciones de atrazina, glifosato, el ácido 2,4diclorofenoxiacético y exposiciones triadimefón tienen efectos diversos sobre la morfogénesis de Xenopus laevis órgano</w:t>
      </w:r>
      <w:r w:rsidR="00255DEB" w:rsidRPr="006218A2">
        <w:rPr>
          <w:sz w:val="28"/>
          <w:szCs w:val="28"/>
          <w:shd w:val="clear" w:color="auto" w:fill="E6ECF9"/>
        </w:rPr>
        <w:t>.</w:t>
      </w:r>
      <w:r w:rsidR="00255DEB" w:rsidRPr="006218A2">
        <w:rPr>
          <w:sz w:val="28"/>
          <w:szCs w:val="28"/>
        </w:rPr>
        <w:t xml:space="preserve"> </w:t>
      </w:r>
      <w:hyperlink r:id="rId5224" w:tooltip="Revista de ciencias ambientales (China)." w:history="1">
        <w:r w:rsidR="00255DEB" w:rsidRPr="00255DEB">
          <w:rPr>
            <w:rStyle w:val="Hipervnculo"/>
            <w:u w:val="none"/>
          </w:rPr>
          <w:t>J Environ Sci. (China).</w:t>
        </w:r>
      </w:hyperlink>
      <w:r w:rsidR="00255DEB" w:rsidRPr="00255DEB">
        <w:t xml:space="preserve"> 2010; 22 (9) :1305-8. </w:t>
      </w:r>
    </w:p>
    <w:p w:rsidR="009D3687" w:rsidRPr="009F1D99" w:rsidRDefault="006359CD" w:rsidP="009F1D99">
      <w:hyperlink r:id="rId5225" w:history="1">
        <w:r w:rsidR="00255DEB">
          <w:rPr>
            <w:rStyle w:val="Hipervnculo"/>
            <w:vanish/>
          </w:rPr>
          <w:t>Lenkowski JR</w:t>
        </w:r>
      </w:hyperlink>
      <w:r w:rsidR="00255DEB">
        <w:rPr>
          <w:rStyle w:val="google-src-text1"/>
        </w:rPr>
        <w:t xml:space="preserve"> , </w:t>
      </w:r>
      <w:hyperlink r:id="rId5226" w:history="1">
        <w:r w:rsidR="00255DEB">
          <w:rPr>
            <w:rStyle w:val="Hipervnculo"/>
            <w:vanish/>
          </w:rPr>
          <w:t>Sanchez-Bravo G</w:t>
        </w:r>
      </w:hyperlink>
      <w:r w:rsidR="00255DEB">
        <w:rPr>
          <w:rStyle w:val="google-src-text1"/>
        </w:rPr>
        <w:t xml:space="preserve"> , </w:t>
      </w:r>
      <w:hyperlink r:id="rId5227" w:history="1">
        <w:r w:rsidR="00255DEB">
          <w:rPr>
            <w:rStyle w:val="Hipervnculo"/>
            <w:vanish/>
          </w:rPr>
          <w:t>McLaughlin KA</w:t>
        </w:r>
      </w:hyperlink>
      <w:r w:rsidR="00255DEB">
        <w:rPr>
          <w:rStyle w:val="google-src-text1"/>
        </w:rPr>
        <w:t xml:space="preserve"> .</w:t>
      </w:r>
    </w:p>
    <w:p w:rsidR="009D3687" w:rsidRPr="009F1D99" w:rsidRDefault="009D3687" w:rsidP="00FD5EBA">
      <w:pPr>
        <w:jc w:val="both"/>
        <w:rPr>
          <w:lang w:val="en-US"/>
        </w:rPr>
      </w:pPr>
      <w:r w:rsidRPr="00C443D8">
        <w:rPr>
          <w:i/>
          <w:iCs/>
        </w:rPr>
        <w:t>Lipok J, Studnik H, S Gruyaert .</w:t>
      </w:r>
      <w:r w:rsidRPr="00FD5EBA">
        <w:rPr>
          <w:b/>
          <w:bCs/>
        </w:rPr>
        <w:t>La toxicidad del Roundup ® 360 SL y la formulación de sus componentes principales: el glifosato e isopropilamina hacia el agua no objetivo fotoautótrofos.</w:t>
      </w:r>
      <w:r w:rsidRPr="00C443D8">
        <w:rPr>
          <w:rStyle w:val="source"/>
          <w:vanish/>
        </w:rPr>
        <w:t xml:space="preserve"> Ecotoxicol Environ Saf 2010 Oct; 73(7) :1681-8.</w:t>
      </w:r>
      <w:r w:rsidRPr="009F1D99">
        <w:rPr>
          <w:rStyle w:val="source"/>
          <w:lang w:val="en-US"/>
        </w:rPr>
        <w:t>Ecotoxicol Medio Saf oct 2010; 73 (7) :1681-8.</w:t>
      </w:r>
      <w:r w:rsidRPr="009F1D99">
        <w:rPr>
          <w:lang w:val="en-US"/>
        </w:rPr>
        <w:t xml:space="preserve"> </w:t>
      </w:r>
    </w:p>
    <w:p w:rsidR="009F1D99" w:rsidRPr="00423EC3" w:rsidRDefault="009F1D99" w:rsidP="009F1D99">
      <w:pPr>
        <w:shd w:val="clear" w:color="auto" w:fill="FFFFFF"/>
        <w:textAlignment w:val="baseline"/>
        <w:rPr>
          <w:lang w:val="en-US"/>
        </w:rPr>
      </w:pPr>
    </w:p>
    <w:p w:rsidR="009F1D99" w:rsidRPr="00934A93" w:rsidRDefault="006359CD" w:rsidP="009F1D99">
      <w:pPr>
        <w:shd w:val="clear" w:color="auto" w:fill="FFFFFF"/>
        <w:jc w:val="both"/>
        <w:textAlignment w:val="baseline"/>
        <w:rPr>
          <w:rFonts w:ascii="inherit" w:hAnsi="inherit" w:cs="Arial"/>
          <w:color w:val="333333"/>
          <w:lang w:val="en-US" w:eastAsia="es-AR"/>
        </w:rPr>
      </w:pPr>
      <w:hyperlink r:id="rId5228" w:history="1">
        <w:r w:rsidR="009F1D99" w:rsidRPr="00934A93">
          <w:rPr>
            <w:rFonts w:ascii="inherit" w:hAnsi="inherit" w:cs="Arial"/>
            <w:color w:val="333333"/>
            <w:sz w:val="20"/>
            <w:lang w:val="en-US" w:eastAsia="es-AR"/>
          </w:rPr>
          <w:t>Lundqvist</w:t>
        </w:r>
      </w:hyperlink>
      <w:r w:rsidR="009F1D99" w:rsidRPr="00934A93">
        <w:rPr>
          <w:lang w:val="en-US"/>
        </w:rPr>
        <w:t xml:space="preserve"> Anna</w:t>
      </w:r>
      <w:r w:rsidR="009F1D99" w:rsidRPr="00934A93">
        <w:rPr>
          <w:rFonts w:ascii="inherit" w:hAnsi="inherit" w:cs="Arial"/>
          <w:color w:val="333333"/>
          <w:sz w:val="20"/>
          <w:szCs w:val="20"/>
          <w:lang w:val="en-US" w:eastAsia="es-AR"/>
        </w:rPr>
        <w:t>,</w:t>
      </w:r>
      <w:r w:rsidR="009F1D99" w:rsidRPr="00934A93">
        <w:rPr>
          <w:rFonts w:ascii="inherit" w:hAnsi="inherit" w:cs="Arial"/>
          <w:color w:val="333333"/>
          <w:sz w:val="20"/>
          <w:lang w:val="en-US" w:eastAsia="es-AR"/>
        </w:rPr>
        <w:t> </w:t>
      </w:r>
      <w:hyperlink r:id="rId5229" w:history="1">
        <w:r w:rsidR="009F1D99" w:rsidRPr="00934A93">
          <w:rPr>
            <w:rFonts w:ascii="inherit" w:hAnsi="inherit" w:cs="Arial"/>
            <w:color w:val="333333"/>
            <w:sz w:val="20"/>
            <w:lang w:val="en-US" w:eastAsia="es-AR"/>
          </w:rPr>
          <w:t xml:space="preserve"> Bertilsson</w:t>
        </w:r>
      </w:hyperlink>
      <w:r w:rsidR="009F1D99" w:rsidRPr="00934A93">
        <w:rPr>
          <w:lang w:val="en-US"/>
        </w:rPr>
        <w:t xml:space="preserve"> Stefan</w:t>
      </w:r>
      <w:r w:rsidR="009F1D99" w:rsidRPr="00934A93">
        <w:rPr>
          <w:rFonts w:ascii="inherit" w:hAnsi="inherit" w:cs="Arial"/>
          <w:color w:val="333333"/>
          <w:sz w:val="20"/>
          <w:szCs w:val="20"/>
          <w:lang w:val="en-US" w:eastAsia="es-AR"/>
        </w:rPr>
        <w:t>,</w:t>
      </w:r>
      <w:r w:rsidR="009F1D99" w:rsidRPr="00934A93">
        <w:rPr>
          <w:rFonts w:ascii="inherit" w:hAnsi="inherit" w:cs="Arial"/>
          <w:color w:val="333333"/>
          <w:sz w:val="20"/>
          <w:lang w:val="en-US" w:eastAsia="es-AR"/>
        </w:rPr>
        <w:t> </w:t>
      </w:r>
      <w:hyperlink r:id="rId5230" w:history="1">
        <w:r w:rsidR="009F1D99" w:rsidRPr="00934A93">
          <w:rPr>
            <w:rFonts w:ascii="inherit" w:hAnsi="inherit" w:cs="Arial"/>
            <w:color w:val="333333"/>
            <w:sz w:val="20"/>
            <w:lang w:val="en-US" w:eastAsia="es-AR"/>
          </w:rPr>
          <w:t>Goedkoop</w:t>
        </w:r>
      </w:hyperlink>
      <w:r w:rsidR="009F1D99" w:rsidRPr="00934A93">
        <w:rPr>
          <w:lang w:val="en-US"/>
        </w:rPr>
        <w:t xml:space="preserve"> Willem. </w:t>
      </w:r>
      <w:r w:rsidR="009F1D99" w:rsidRPr="00934A93">
        <w:rPr>
          <w:b/>
          <w:lang w:val="es-AR"/>
        </w:rPr>
        <w:t xml:space="preserve">Efectos de las sustancias poliméricas y húmicos extracelulares </w:t>
      </w:r>
      <w:r w:rsidR="009F1D99" w:rsidRPr="00934A93">
        <w:rPr>
          <w:b/>
        </w:rPr>
        <w:t xml:space="preserve">en la </w:t>
      </w:r>
      <w:r w:rsidR="009F1D99" w:rsidRPr="00934A93">
        <w:rPr>
          <w:b/>
          <w:lang w:val="es-AR"/>
        </w:rPr>
        <w:t>biodisponibilidad del clorpirifos e</w:t>
      </w:r>
      <w:r w:rsidR="009F1D99" w:rsidRPr="00934A93">
        <w:rPr>
          <w:b/>
        </w:rPr>
        <w:t>n</w:t>
      </w:r>
      <w:r w:rsidR="009F1D99" w:rsidRPr="00934A93">
        <w:rPr>
          <w:b/>
          <w:lang w:val="es-AR"/>
        </w:rPr>
        <w:t xml:space="preserve"> Chironomus riparius</w:t>
      </w:r>
      <w:r w:rsidR="009F1D99">
        <w:t>.</w:t>
      </w:r>
      <w:r w:rsidR="009F1D99" w:rsidRPr="00934A93">
        <w:t xml:space="preserve"> </w:t>
      </w:r>
      <w:hyperlink r:id="rId5231" w:history="1">
        <w:r w:rsidR="009F1D99" w:rsidRPr="009F1D99">
          <w:rPr>
            <w:rFonts w:ascii="inherit" w:hAnsi="inherit" w:cs="Arial"/>
            <w:color w:val="0176C3"/>
            <w:lang w:val="en-US" w:eastAsia="es-AR"/>
          </w:rPr>
          <w:t>Ecotoxicology</w:t>
        </w:r>
      </w:hyperlink>
      <w:r w:rsidR="009F1D99" w:rsidRPr="009F1D99">
        <w:rPr>
          <w:rFonts w:ascii="inherit" w:hAnsi="inherit" w:cs="Arial"/>
          <w:color w:val="333333"/>
          <w:lang w:val="en-US" w:eastAsia="es-AR"/>
        </w:rPr>
        <w:t>,</w:t>
      </w:r>
      <w:r w:rsidR="009F1D99">
        <w:rPr>
          <w:rFonts w:ascii="inherit" w:hAnsi="inherit" w:cs="Arial"/>
          <w:color w:val="333333"/>
          <w:lang w:val="en-US" w:eastAsia="es-AR"/>
        </w:rPr>
        <w:t xml:space="preserve"> </w:t>
      </w:r>
      <w:r w:rsidR="009F1D99" w:rsidRPr="00521102">
        <w:rPr>
          <w:rFonts w:ascii="inherit" w:hAnsi="inherit" w:cs="Arial"/>
          <w:color w:val="333333"/>
          <w:bdr w:val="none" w:sz="0" w:space="0" w:color="auto" w:frame="1"/>
          <w:lang w:val="en-US" w:eastAsia="es-AR"/>
        </w:rPr>
        <w:t>April 2010</w:t>
      </w:r>
      <w:r w:rsidR="009F1D99" w:rsidRPr="00521102">
        <w:rPr>
          <w:rFonts w:ascii="Arial" w:hAnsi="Arial" w:cs="Arial"/>
          <w:color w:val="333333"/>
          <w:lang w:val="en-US" w:eastAsia="es-AR"/>
        </w:rPr>
        <w:t>, </w:t>
      </w:r>
      <w:r w:rsidR="009F1D99" w:rsidRPr="00521102">
        <w:rPr>
          <w:rFonts w:ascii="inherit" w:hAnsi="inherit" w:cs="Arial"/>
          <w:color w:val="333333"/>
          <w:bdr w:val="none" w:sz="0" w:space="0" w:color="auto" w:frame="1"/>
          <w:lang w:val="en-US" w:eastAsia="es-AR"/>
        </w:rPr>
        <w:t>Volume 19</w:t>
      </w:r>
      <w:r w:rsidR="009F1D99" w:rsidRPr="00521102">
        <w:rPr>
          <w:rFonts w:ascii="Arial" w:hAnsi="Arial" w:cs="Arial"/>
          <w:color w:val="333333"/>
          <w:lang w:val="en-US" w:eastAsia="es-AR"/>
        </w:rPr>
        <w:t>, </w:t>
      </w:r>
      <w:hyperlink r:id="rId5232" w:history="1">
        <w:r w:rsidR="009F1D99" w:rsidRPr="009F1D99">
          <w:rPr>
            <w:rFonts w:ascii="inherit" w:hAnsi="inherit" w:cs="Arial"/>
            <w:color w:val="0176C3"/>
            <w:lang w:val="en-US" w:eastAsia="es-AR"/>
          </w:rPr>
          <w:t>Issue 4</w:t>
        </w:r>
      </w:hyperlink>
      <w:r w:rsidR="009F1D99" w:rsidRPr="009F1D99">
        <w:rPr>
          <w:rFonts w:ascii="Arial" w:hAnsi="Arial" w:cs="Arial"/>
          <w:color w:val="333333"/>
          <w:lang w:val="en-US" w:eastAsia="es-AR"/>
        </w:rPr>
        <w:t>,</w:t>
      </w:r>
      <w:r w:rsidR="009F1D99" w:rsidRPr="00521102">
        <w:rPr>
          <w:rFonts w:ascii="Arial" w:hAnsi="Arial" w:cs="Arial"/>
          <w:color w:val="333333"/>
          <w:lang w:val="en-US" w:eastAsia="es-AR"/>
        </w:rPr>
        <w:t> </w:t>
      </w:r>
      <w:r w:rsidR="009F1D99" w:rsidRPr="00521102">
        <w:rPr>
          <w:rFonts w:ascii="inherit" w:hAnsi="inherit" w:cs="Arial"/>
          <w:color w:val="333333"/>
          <w:bdr w:val="none" w:sz="0" w:space="0" w:color="auto" w:frame="1"/>
          <w:lang w:val="en-US" w:eastAsia="es-AR"/>
        </w:rPr>
        <w:t>pp 614-622</w:t>
      </w:r>
      <w:r w:rsidR="009F1D99">
        <w:rPr>
          <w:rFonts w:ascii="inherit" w:hAnsi="inherit" w:cs="Arial"/>
          <w:color w:val="333333"/>
          <w:lang w:val="en-US" w:eastAsia="es-AR"/>
        </w:rPr>
        <w:t>.</w:t>
      </w:r>
    </w:p>
    <w:p w:rsidR="00517D31" w:rsidRPr="00C443D8" w:rsidRDefault="00517D31" w:rsidP="00517D31">
      <w:pPr>
        <w:rPr>
          <w:shd w:val="clear" w:color="auto" w:fill="E6ECF9"/>
        </w:rPr>
      </w:pPr>
      <w:r w:rsidRPr="00C443D8">
        <w:rPr>
          <w:rStyle w:val="google-src-text1"/>
          <w:shd w:val="clear" w:color="auto" w:fill="E6ECF9"/>
        </w:rPr>
        <w:t>Glyphosate-surfactant herbicide-induced reversible encephalopathy.</w:t>
      </w:r>
    </w:p>
    <w:p w:rsidR="00517D31" w:rsidRPr="00BA4F77" w:rsidRDefault="006359CD" w:rsidP="00517D31">
      <w:pPr>
        <w:rPr>
          <w:lang w:val="en-US"/>
        </w:rPr>
      </w:pPr>
      <w:hyperlink r:id="rId5233" w:history="1">
        <w:r w:rsidR="00517D31" w:rsidRPr="00C443D8">
          <w:rPr>
            <w:rStyle w:val="Hipervnculo"/>
            <w:vanish/>
            <w:color w:val="auto"/>
            <w:u w:val="none"/>
          </w:rPr>
          <w:t>Malhotra RC</w:t>
        </w:r>
      </w:hyperlink>
      <w:r w:rsidR="00517D31" w:rsidRPr="00C443D8">
        <w:rPr>
          <w:rStyle w:val="google-src-text1"/>
        </w:rPr>
        <w:t xml:space="preserve"> , </w:t>
      </w:r>
      <w:hyperlink r:id="rId5234" w:history="1">
        <w:r w:rsidR="00517D31" w:rsidRPr="00C443D8">
          <w:rPr>
            <w:rStyle w:val="Hipervnculo"/>
            <w:vanish/>
            <w:color w:val="auto"/>
            <w:u w:val="none"/>
          </w:rPr>
          <w:t>Ghia DK</w:t>
        </w:r>
      </w:hyperlink>
      <w:r w:rsidR="00517D31" w:rsidRPr="00C443D8">
        <w:rPr>
          <w:rStyle w:val="google-src-text1"/>
        </w:rPr>
        <w:t xml:space="preserve"> , </w:t>
      </w:r>
      <w:hyperlink r:id="rId5235" w:history="1">
        <w:r w:rsidR="00517D31" w:rsidRPr="00C443D8">
          <w:rPr>
            <w:rStyle w:val="Hipervnculo"/>
            <w:vanish/>
            <w:color w:val="auto"/>
            <w:u w:val="none"/>
          </w:rPr>
          <w:t>Cordato DJ</w:t>
        </w:r>
      </w:hyperlink>
      <w:r w:rsidR="00517D31" w:rsidRPr="00C443D8">
        <w:rPr>
          <w:rStyle w:val="google-src-text1"/>
        </w:rPr>
        <w:t xml:space="preserve"> , </w:t>
      </w:r>
      <w:hyperlink r:id="rId5236" w:history="1">
        <w:r w:rsidR="00517D31" w:rsidRPr="00C443D8">
          <w:rPr>
            <w:rStyle w:val="Hipervnculo"/>
            <w:vanish/>
            <w:color w:val="auto"/>
            <w:u w:val="none"/>
          </w:rPr>
          <w:t>Beran RG</w:t>
        </w:r>
      </w:hyperlink>
      <w:r w:rsidR="00517D31" w:rsidRPr="00C443D8">
        <w:rPr>
          <w:rStyle w:val="google-src-text1"/>
        </w:rPr>
        <w:t xml:space="preserve"> .</w:t>
      </w:r>
      <w:hyperlink r:id="rId5237" w:history="1">
        <w:r w:rsidR="00517D31" w:rsidRPr="00C443D8">
          <w:rPr>
            <w:rStyle w:val="Hipervnculo"/>
            <w:color w:val="auto"/>
            <w:u w:val="none"/>
          </w:rPr>
          <w:t>Malhotra RC</w:t>
        </w:r>
      </w:hyperlink>
      <w:r w:rsidR="00517D31" w:rsidRPr="00C443D8">
        <w:t xml:space="preserve"> , </w:t>
      </w:r>
      <w:hyperlink r:id="rId5238" w:history="1">
        <w:r w:rsidR="00517D31" w:rsidRPr="00C443D8">
          <w:rPr>
            <w:rStyle w:val="Hipervnculo"/>
            <w:color w:val="auto"/>
            <w:u w:val="none"/>
          </w:rPr>
          <w:t>DK Ghia</w:t>
        </w:r>
      </w:hyperlink>
      <w:r w:rsidR="00517D31" w:rsidRPr="00C443D8">
        <w:t xml:space="preserve"> , </w:t>
      </w:r>
      <w:hyperlink r:id="rId5239" w:history="1">
        <w:r w:rsidR="00517D31" w:rsidRPr="00C443D8">
          <w:rPr>
            <w:rStyle w:val="Hipervnculo"/>
            <w:color w:val="auto"/>
            <w:u w:val="none"/>
          </w:rPr>
          <w:t>DJ Cordato</w:t>
        </w:r>
      </w:hyperlink>
      <w:r w:rsidR="00517D31" w:rsidRPr="00C443D8">
        <w:t xml:space="preserve"> , </w:t>
      </w:r>
      <w:hyperlink r:id="rId5240" w:history="1">
        <w:r w:rsidR="00517D31" w:rsidRPr="00C443D8">
          <w:rPr>
            <w:rStyle w:val="Hipervnculo"/>
            <w:color w:val="auto"/>
            <w:u w:val="none"/>
          </w:rPr>
          <w:t>RG Beran</w:t>
        </w:r>
      </w:hyperlink>
      <w:r w:rsidR="00517D31" w:rsidRPr="00C443D8">
        <w:t xml:space="preserve"> . </w:t>
      </w:r>
      <w:r w:rsidR="00517D31" w:rsidRPr="00FD5EBA">
        <w:rPr>
          <w:b/>
          <w:shd w:val="clear" w:color="auto" w:fill="E6ECF9"/>
        </w:rPr>
        <w:t>El glifosato-tensioactivo herbicida inducida encefalopatía reversible.</w:t>
      </w:r>
      <w:r w:rsidR="00517D31" w:rsidRPr="00FD5EBA">
        <w:rPr>
          <w:b/>
        </w:rPr>
        <w:t xml:space="preserve"> </w:t>
      </w:r>
      <w:hyperlink r:id="rId5241" w:tooltip="Diario de la neurología clínica: revista oficial de la Sociedad de Neurocirugía de Australasia." w:history="1">
        <w:r w:rsidR="00517D31" w:rsidRPr="00BA4F77">
          <w:rPr>
            <w:rStyle w:val="Hipervnculo"/>
            <w:color w:val="auto"/>
            <w:u w:val="none"/>
            <w:lang w:val="en-US"/>
          </w:rPr>
          <w:t>J Clin Neurosci</w:t>
        </w:r>
      </w:hyperlink>
      <w:r w:rsidR="00F117A6">
        <w:rPr>
          <w:lang w:val="en-US"/>
        </w:rPr>
        <w:t xml:space="preserve"> 2010 Nov; 17 (11)</w:t>
      </w:r>
      <w:r w:rsidR="00517D31" w:rsidRPr="00BA4F77">
        <w:rPr>
          <w:lang w:val="en-US"/>
        </w:rPr>
        <w:t xml:space="preserve">:1472-3. </w:t>
      </w:r>
      <w:r w:rsidR="00517D31" w:rsidRPr="00BA4F77">
        <w:rPr>
          <w:rStyle w:val="google-src-text1"/>
          <w:lang w:val="en-US"/>
        </w:rPr>
        <w:t>Epub 2010 Jul 23.</w:t>
      </w:r>
      <w:r w:rsidR="00F117A6">
        <w:rPr>
          <w:lang w:val="en-US"/>
        </w:rPr>
        <w:t xml:space="preserve"> </w:t>
      </w:r>
    </w:p>
    <w:p w:rsidR="009D3687" w:rsidRPr="00BA4F77" w:rsidRDefault="009D3687" w:rsidP="009D3687">
      <w:pPr>
        <w:jc w:val="both"/>
        <w:rPr>
          <w:b/>
          <w:bCs/>
          <w:lang w:val="en-US"/>
        </w:rPr>
      </w:pPr>
    </w:p>
    <w:p w:rsidR="009D3687" w:rsidRPr="00BA4F77" w:rsidRDefault="009D3687" w:rsidP="009D3687">
      <w:pPr>
        <w:jc w:val="both"/>
        <w:rPr>
          <w:bCs/>
          <w:lang w:val="es-AR"/>
        </w:rPr>
      </w:pPr>
      <w:r w:rsidRPr="00BA4F77">
        <w:rPr>
          <w:bCs/>
          <w:lang w:val="en-US"/>
        </w:rPr>
        <w:t xml:space="preserve">Matthew R.  </w:t>
      </w:r>
      <w:r w:rsidRPr="00F27E71">
        <w:rPr>
          <w:bCs/>
          <w:lang w:val="en-US"/>
        </w:rPr>
        <w:t>and et al.</w:t>
      </w:r>
      <w:r w:rsidRPr="00FD5EBA">
        <w:rPr>
          <w:b/>
          <w:bCs/>
          <w:lang w:val="en-US"/>
        </w:rPr>
        <w:t>Occupational Exposure to Terbufos and the Incidence of Cancer in the Agricultural Health Study</w:t>
      </w:r>
      <w:r w:rsidRPr="00F27E71">
        <w:rPr>
          <w:bCs/>
          <w:lang w:val="en-US"/>
        </w:rPr>
        <w:t xml:space="preserve">. </w:t>
      </w:r>
      <w:r w:rsidRPr="00BA4F77">
        <w:rPr>
          <w:bCs/>
          <w:lang w:val="es-AR"/>
        </w:rPr>
        <w:t xml:space="preserve">Cancer Causes Control. 2010 June; 21(6): 871–877. </w:t>
      </w:r>
    </w:p>
    <w:p w:rsidR="006F2B9B" w:rsidRDefault="006F2B9B" w:rsidP="006F2B9B">
      <w:pPr>
        <w:shd w:val="clear" w:color="auto" w:fill="FFFFFF"/>
        <w:spacing w:line="348" w:lineRule="atLeast"/>
        <w:rPr>
          <w:rFonts w:ascii="Arial" w:hAnsi="Arial" w:cs="Arial"/>
          <w:color w:val="000000"/>
          <w:sz w:val="30"/>
          <w:szCs w:val="30"/>
          <w:shd w:val="clear" w:color="auto" w:fill="E6ECF9"/>
        </w:rPr>
      </w:pPr>
    </w:p>
    <w:p w:rsidR="006F2B9B" w:rsidRDefault="006F2B9B" w:rsidP="006F2B9B">
      <w:pPr>
        <w:shd w:val="clear" w:color="auto" w:fill="FFFFFF"/>
        <w:spacing w:line="348" w:lineRule="atLeast"/>
        <w:rPr>
          <w:rFonts w:ascii="Arial" w:hAnsi="Arial" w:cs="Arial"/>
          <w:color w:val="000000"/>
          <w:sz w:val="30"/>
          <w:szCs w:val="30"/>
          <w:shd w:val="clear" w:color="auto" w:fill="E6ECF9"/>
        </w:rPr>
      </w:pPr>
    </w:p>
    <w:p w:rsidR="006F2B9B" w:rsidRPr="006F2B9B" w:rsidRDefault="006359CD" w:rsidP="00F117A6">
      <w:pPr>
        <w:shd w:val="clear" w:color="auto" w:fill="FFFFFF"/>
        <w:jc w:val="both"/>
        <w:rPr>
          <w:rFonts w:ascii="Arial" w:hAnsi="Arial" w:cs="Arial"/>
          <w:color w:val="000000"/>
          <w:sz w:val="22"/>
          <w:szCs w:val="22"/>
        </w:rPr>
      </w:pPr>
      <w:hyperlink r:id="rId5242" w:history="1">
        <w:r w:rsidR="006F2B9B" w:rsidRPr="006F2B9B">
          <w:rPr>
            <w:rStyle w:val="Hipervnculo"/>
            <w:rFonts w:ascii="Arial" w:hAnsi="Arial" w:cs="Arial"/>
            <w:color w:val="660066"/>
            <w:sz w:val="22"/>
            <w:szCs w:val="22"/>
            <w:u w:val="none"/>
          </w:rPr>
          <w:t>Mariscal Arcas-M</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243" w:history="1">
        <w:r w:rsidR="006F2B9B" w:rsidRPr="006F2B9B">
          <w:rPr>
            <w:rStyle w:val="Hipervnculo"/>
            <w:rFonts w:ascii="Arial" w:hAnsi="Arial" w:cs="Arial"/>
            <w:color w:val="660066"/>
            <w:sz w:val="22"/>
            <w:szCs w:val="22"/>
            <w:u w:val="none"/>
          </w:rPr>
          <w:t>López-Martínez C</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244" w:history="1">
        <w:r w:rsidR="006F2B9B" w:rsidRPr="006F2B9B">
          <w:rPr>
            <w:rStyle w:val="Hipervnculo"/>
            <w:rFonts w:ascii="Arial" w:hAnsi="Arial" w:cs="Arial"/>
            <w:color w:val="660066"/>
            <w:sz w:val="22"/>
            <w:szCs w:val="22"/>
            <w:u w:val="none"/>
          </w:rPr>
          <w:t>A Granada</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245" w:history="1">
        <w:r w:rsidR="006F2B9B" w:rsidRPr="006F2B9B">
          <w:rPr>
            <w:rStyle w:val="Hipervnculo"/>
            <w:rFonts w:ascii="Arial" w:hAnsi="Arial" w:cs="Arial"/>
            <w:color w:val="660066"/>
            <w:sz w:val="22"/>
            <w:szCs w:val="22"/>
            <w:u w:val="none"/>
          </w:rPr>
          <w:t>Olea N</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246" w:history="1">
        <w:r w:rsidR="006F2B9B" w:rsidRPr="006F2B9B">
          <w:rPr>
            <w:rStyle w:val="Hipervnculo"/>
            <w:rFonts w:ascii="Arial" w:hAnsi="Arial" w:cs="Arial"/>
            <w:color w:val="660066"/>
            <w:sz w:val="22"/>
            <w:szCs w:val="22"/>
            <w:u w:val="none"/>
          </w:rPr>
          <w:t>Lorenzo Tovar-ML</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247" w:history="1">
        <w:r w:rsidR="006F2B9B" w:rsidRPr="006F2B9B">
          <w:rPr>
            <w:rStyle w:val="Hipervnculo"/>
            <w:rFonts w:ascii="Arial" w:hAnsi="Arial" w:cs="Arial"/>
            <w:color w:val="660066"/>
            <w:sz w:val="22"/>
            <w:szCs w:val="22"/>
            <w:u w:val="none"/>
          </w:rPr>
          <w:t>Olea Serrano-F</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FD5EBA">
        <w:rPr>
          <w:rFonts w:ascii="Arial" w:hAnsi="Arial" w:cs="Arial"/>
          <w:b/>
          <w:color w:val="000000"/>
          <w:shd w:val="clear" w:color="auto" w:fill="E6ECF9"/>
        </w:rPr>
        <w:t>Plaguicidas organoclorados en suero sanguíneo del cordón umbilical de las mujeres del sur de España y la adhesión a la dieta mediterránea</w:t>
      </w:r>
      <w:r w:rsidR="006F2B9B" w:rsidRPr="00FD5EBA">
        <w:rPr>
          <w:rFonts w:ascii="Arial" w:hAnsi="Arial" w:cs="Arial"/>
          <w:b/>
          <w:color w:val="000000"/>
          <w:sz w:val="30"/>
          <w:szCs w:val="30"/>
          <w:shd w:val="clear" w:color="auto" w:fill="E6ECF9"/>
        </w:rPr>
        <w:t>.</w:t>
      </w:r>
      <w:r w:rsidR="006F2B9B" w:rsidRPr="00FD5EBA">
        <w:rPr>
          <w:rFonts w:ascii="Arial" w:hAnsi="Arial" w:cs="Arial"/>
          <w:b/>
          <w:color w:val="000000"/>
          <w:sz w:val="20"/>
          <w:szCs w:val="20"/>
        </w:rPr>
        <w:t xml:space="preserve"> </w:t>
      </w:r>
      <w:hyperlink r:id="rId5248" w:tooltip="Food and Chemical Toxicology: una revista internacional publicada por la Asociación de Investigación Industrial británica Biológica." w:history="1">
        <w:r w:rsidR="006F2B9B" w:rsidRPr="00FD5EBA">
          <w:rPr>
            <w:rStyle w:val="Hipervnculo"/>
            <w:rFonts w:ascii="Arial" w:hAnsi="Arial" w:cs="Arial"/>
            <w:b/>
            <w:color w:val="660066"/>
            <w:sz w:val="20"/>
            <w:szCs w:val="20"/>
            <w:u w:val="none"/>
          </w:rPr>
          <w:t xml:space="preserve"> Food Chem. Toxicol</w:t>
        </w:r>
      </w:hyperlink>
      <w:r w:rsidR="006F2B9B" w:rsidRPr="006F2B9B">
        <w:rPr>
          <w:rStyle w:val="apple-converted-space"/>
          <w:rFonts w:ascii="Arial" w:hAnsi="Arial" w:cs="Arial"/>
          <w:color w:val="000000"/>
          <w:sz w:val="20"/>
          <w:szCs w:val="20"/>
        </w:rPr>
        <w:t> </w:t>
      </w:r>
      <w:r w:rsidR="006F2B9B" w:rsidRPr="006F2B9B">
        <w:rPr>
          <w:rFonts w:ascii="Arial" w:hAnsi="Arial" w:cs="Arial"/>
          <w:color w:val="000000"/>
          <w:sz w:val="20"/>
          <w:szCs w:val="20"/>
        </w:rPr>
        <w:t>de mayo de 2010; 48 (5) :1311-5.</w:t>
      </w:r>
    </w:p>
    <w:p w:rsidR="009E2CED" w:rsidRPr="00BE74EA" w:rsidRDefault="009E2CED" w:rsidP="00F117A6">
      <w:pPr>
        <w:shd w:val="clear" w:color="auto" w:fill="FFFFFF"/>
        <w:spacing w:before="100" w:beforeAutospacing="1" w:after="100" w:afterAutospacing="1" w:line="384" w:lineRule="atLeast"/>
        <w:jc w:val="both"/>
        <w:rPr>
          <w:lang w:val="es-AR"/>
        </w:rPr>
      </w:pPr>
      <w:r w:rsidRPr="00BA4F77">
        <w:t xml:space="preserve">Marks, AR; Harley, K; Bradman, A; Kogut, K; Barr, DB; Johnson, C; Calderon, N; Eskenazi, B. </w:t>
      </w:r>
      <w:hyperlink r:id="rId5249" w:history="1">
        <w:r w:rsidRPr="00FD5EBA">
          <w:rPr>
            <w:rStyle w:val="Hipervnculo"/>
            <w:b/>
            <w:color w:val="auto"/>
            <w:u w:val="none"/>
          </w:rPr>
          <w:t>La exposición a plaguicidas organofosforados y Atención a la joven mexicano-americano niños</w:t>
        </w:r>
      </w:hyperlink>
      <w:r w:rsidRPr="00C443D8">
        <w:t>.Envi</w:t>
      </w:r>
      <w:r w:rsidR="004A4D96">
        <w:t xml:space="preserve">ron Health Perspect. </w:t>
      </w:r>
      <w:r w:rsidR="004A4D96" w:rsidRPr="00BE74EA">
        <w:rPr>
          <w:lang w:val="es-AR"/>
        </w:rPr>
        <w:t>118 (12) 1768-1774</w:t>
      </w:r>
      <w:r w:rsidRPr="00BE74EA">
        <w:rPr>
          <w:lang w:val="es-AR"/>
        </w:rPr>
        <w:t>, 2010.</w:t>
      </w:r>
    </w:p>
    <w:p w:rsidR="00305974" w:rsidRPr="009319EF" w:rsidRDefault="006359CD" w:rsidP="00305974">
      <w:pPr>
        <w:spacing w:line="384" w:lineRule="atLeast"/>
        <w:jc w:val="both"/>
        <w:textAlignment w:val="baseline"/>
        <w:rPr>
          <w:rStyle w:val="apple-converted-space"/>
          <w:rFonts w:ascii="Arial" w:hAnsi="Arial" w:cs="Arial"/>
          <w:color w:val="333333"/>
          <w:sz w:val="18"/>
          <w:szCs w:val="18"/>
          <w:lang w:val="es-AR"/>
        </w:rPr>
      </w:pPr>
      <w:hyperlink r:id="rId5250" w:history="1">
        <w:r w:rsidR="00305974" w:rsidRPr="009319EF">
          <w:rPr>
            <w:rStyle w:val="Hipervnculo"/>
            <w:rFonts w:ascii="inherit" w:hAnsi="inherit" w:cs="Arial"/>
            <w:b/>
            <w:bCs/>
            <w:color w:val="333333"/>
            <w:sz w:val="18"/>
            <w:szCs w:val="18"/>
            <w:u w:val="none"/>
            <w:bdr w:val="none" w:sz="0" w:space="0" w:color="auto" w:frame="1"/>
          </w:rPr>
          <w:t>Mesnage</w:t>
        </w:r>
      </w:hyperlink>
      <w:r w:rsidR="00305974">
        <w:rPr>
          <w:rStyle w:val="xref-aff"/>
          <w:rFonts w:ascii="inherit" w:hAnsi="inherit" w:cs="Arial"/>
          <w:color w:val="333333"/>
          <w:sz w:val="18"/>
          <w:szCs w:val="18"/>
          <w:bdr w:val="none" w:sz="0" w:space="0" w:color="auto" w:frame="1"/>
        </w:rPr>
        <w:t xml:space="preserve"> </w:t>
      </w:r>
      <w:r w:rsidR="00305974" w:rsidRPr="009319EF">
        <w:rPr>
          <w:rStyle w:val="xref-aff"/>
          <w:rFonts w:ascii="inherit" w:hAnsi="inherit" w:cs="Arial"/>
          <w:color w:val="333333"/>
          <w:sz w:val="18"/>
          <w:szCs w:val="18"/>
          <w:bdr w:val="none" w:sz="0" w:space="0" w:color="auto" w:frame="1"/>
        </w:rPr>
        <w:t>R</w:t>
      </w:r>
      <w:r w:rsidR="00305974" w:rsidRPr="009319EF">
        <w:rPr>
          <w:rFonts w:ascii="Arial" w:hAnsi="Arial" w:cs="Arial"/>
          <w:color w:val="333333"/>
          <w:sz w:val="18"/>
          <w:szCs w:val="18"/>
        </w:rPr>
        <w:t>,</w:t>
      </w:r>
      <w:r w:rsidR="00305974" w:rsidRPr="009319EF">
        <w:rPr>
          <w:rStyle w:val="apple-converted-space"/>
          <w:rFonts w:ascii="Arial" w:hAnsi="Arial" w:cs="Arial"/>
          <w:color w:val="333333"/>
          <w:sz w:val="18"/>
          <w:szCs w:val="18"/>
        </w:rPr>
        <w:t> </w:t>
      </w:r>
      <w:hyperlink r:id="rId5251" w:history="1">
        <w:r w:rsidR="00305974" w:rsidRPr="009319EF">
          <w:rPr>
            <w:rStyle w:val="Hipervnculo"/>
            <w:rFonts w:ascii="inherit" w:hAnsi="inherit" w:cs="Arial"/>
            <w:b/>
            <w:bCs/>
            <w:color w:val="333333"/>
            <w:sz w:val="18"/>
            <w:szCs w:val="18"/>
            <w:u w:val="none"/>
            <w:bdr w:val="none" w:sz="0" w:space="0" w:color="auto" w:frame="1"/>
          </w:rPr>
          <w:t>Clair</w:t>
        </w:r>
      </w:hyperlink>
      <w:r w:rsidR="00305974" w:rsidRPr="009319EF">
        <w:t xml:space="preserve"> </w:t>
      </w:r>
      <w:r w:rsidR="00305974" w:rsidRPr="009319EF">
        <w:rPr>
          <w:rStyle w:val="name"/>
          <w:rFonts w:ascii="inherit" w:hAnsi="inherit" w:cs="Arial"/>
          <w:color w:val="333333"/>
          <w:sz w:val="18"/>
          <w:szCs w:val="18"/>
          <w:bdr w:val="none" w:sz="0" w:space="0" w:color="auto" w:frame="1"/>
        </w:rPr>
        <w:t xml:space="preserve">E </w:t>
      </w:r>
      <w:r w:rsidR="00305974" w:rsidRPr="009319EF">
        <w:rPr>
          <w:rStyle w:val="xref-aff"/>
          <w:rFonts w:ascii="inherit" w:hAnsi="inherit" w:cs="Arial"/>
          <w:color w:val="333333"/>
          <w:sz w:val="18"/>
          <w:szCs w:val="18"/>
          <w:bdr w:val="none" w:sz="0" w:space="0" w:color="auto" w:frame="1"/>
        </w:rPr>
        <w:t xml:space="preserve"> </w:t>
      </w:r>
      <w:r w:rsidR="00305974" w:rsidRPr="009319EF">
        <w:rPr>
          <w:rFonts w:ascii="Arial" w:hAnsi="Arial" w:cs="Arial"/>
          <w:color w:val="333333"/>
          <w:sz w:val="18"/>
          <w:szCs w:val="18"/>
        </w:rPr>
        <w:t>,</w:t>
      </w:r>
      <w:r w:rsidR="00305974" w:rsidRPr="009319EF">
        <w:rPr>
          <w:rStyle w:val="apple-converted-space"/>
          <w:rFonts w:ascii="Arial" w:hAnsi="Arial" w:cs="Arial"/>
          <w:color w:val="333333"/>
          <w:sz w:val="18"/>
          <w:szCs w:val="18"/>
        </w:rPr>
        <w:t xml:space="preserve"> </w:t>
      </w:r>
      <w:hyperlink r:id="rId5252" w:history="1">
        <w:r w:rsidR="00305974" w:rsidRPr="009319EF">
          <w:rPr>
            <w:rStyle w:val="Hipervnculo"/>
            <w:rFonts w:ascii="inherit" w:hAnsi="inherit" w:cs="Arial"/>
            <w:b/>
            <w:bCs/>
            <w:color w:val="333333"/>
            <w:sz w:val="18"/>
            <w:szCs w:val="18"/>
            <w:u w:val="none"/>
            <w:bdr w:val="none" w:sz="0" w:space="0" w:color="auto" w:frame="1"/>
          </w:rPr>
          <w:t>Spiroux de Vendômois</w:t>
        </w:r>
      </w:hyperlink>
      <w:r w:rsidR="00305974" w:rsidRPr="009319EF">
        <w:t xml:space="preserve"> </w:t>
      </w:r>
      <w:r w:rsidR="00305974" w:rsidRPr="009319EF">
        <w:rPr>
          <w:rStyle w:val="name"/>
          <w:rFonts w:ascii="inherit" w:hAnsi="inherit" w:cs="Arial"/>
          <w:color w:val="333333"/>
          <w:sz w:val="18"/>
          <w:szCs w:val="18"/>
          <w:bdr w:val="none" w:sz="0" w:space="0" w:color="auto" w:frame="1"/>
        </w:rPr>
        <w:t>J</w:t>
      </w:r>
      <w:r w:rsidR="00305974" w:rsidRPr="009319EF">
        <w:rPr>
          <w:rFonts w:ascii="Arial" w:hAnsi="Arial" w:cs="Arial"/>
          <w:color w:val="333333"/>
          <w:sz w:val="18"/>
          <w:szCs w:val="18"/>
        </w:rPr>
        <w:t>,</w:t>
      </w:r>
      <w:r w:rsidR="00305974" w:rsidRPr="009319EF">
        <w:rPr>
          <w:rStyle w:val="apple-converted-space"/>
          <w:rFonts w:ascii="Arial" w:hAnsi="Arial" w:cs="Arial"/>
          <w:color w:val="333333"/>
          <w:sz w:val="18"/>
          <w:szCs w:val="18"/>
        </w:rPr>
        <w:t> </w:t>
      </w:r>
      <w:hyperlink r:id="rId5253" w:history="1">
        <w:r w:rsidR="00305974" w:rsidRPr="009319EF">
          <w:rPr>
            <w:rStyle w:val="Hipervnculo"/>
            <w:rFonts w:ascii="inherit" w:hAnsi="inherit" w:cs="Arial"/>
            <w:b/>
            <w:bCs/>
            <w:color w:val="333333"/>
            <w:sz w:val="18"/>
            <w:szCs w:val="18"/>
            <w:u w:val="none"/>
            <w:bdr w:val="none" w:sz="0" w:space="0" w:color="auto" w:frame="1"/>
          </w:rPr>
          <w:t xml:space="preserve"> Séralini</w:t>
        </w:r>
      </w:hyperlink>
      <w:r w:rsidR="00305974" w:rsidRPr="009319EF">
        <w:rPr>
          <w:rStyle w:val="xref-aff"/>
          <w:rFonts w:ascii="inherit" w:hAnsi="inherit" w:cs="Arial"/>
          <w:color w:val="333333"/>
          <w:sz w:val="18"/>
          <w:szCs w:val="18"/>
          <w:bdr w:val="none" w:sz="0" w:space="0" w:color="auto" w:frame="1"/>
        </w:rPr>
        <w:t xml:space="preserve"> G-E</w:t>
      </w:r>
      <w:r w:rsidR="00305974" w:rsidRPr="009319EF">
        <w:rPr>
          <w:rStyle w:val="xref-sep"/>
          <w:rFonts w:ascii="inherit" w:hAnsi="inherit" w:cs="Arial"/>
          <w:color w:val="333333"/>
          <w:sz w:val="18"/>
          <w:szCs w:val="18"/>
          <w:bdr w:val="none" w:sz="0" w:space="0" w:color="auto" w:frame="1"/>
        </w:rPr>
        <w:t>.</w:t>
      </w:r>
      <w:r w:rsidR="00305974">
        <w:rPr>
          <w:rStyle w:val="xref-sep"/>
          <w:rFonts w:ascii="inherit" w:hAnsi="inherit" w:cs="Arial"/>
          <w:color w:val="333333"/>
          <w:sz w:val="18"/>
          <w:szCs w:val="18"/>
          <w:bdr w:val="none" w:sz="0" w:space="0" w:color="auto" w:frame="1"/>
        </w:rPr>
        <w:t xml:space="preserve"> </w:t>
      </w:r>
      <w:r w:rsidR="00305974" w:rsidRPr="009319EF">
        <w:rPr>
          <w:rFonts w:ascii="Arial" w:hAnsi="Arial" w:cs="Arial"/>
          <w:b/>
          <w:color w:val="333300"/>
          <w:lang w:val="es-AR"/>
        </w:rPr>
        <w:t>Dos casos de defectos de nacimiento superpuestas síndrome Stratton-Parker después de la exposición a</w:t>
      </w:r>
      <w:r w:rsidR="00305974" w:rsidRPr="009319EF">
        <w:rPr>
          <w:rFonts w:ascii="Arial" w:hAnsi="Arial" w:cs="Arial"/>
          <w:b/>
          <w:color w:val="333300"/>
        </w:rPr>
        <w:t xml:space="preserve"> </w:t>
      </w:r>
      <w:r w:rsidR="00305974" w:rsidRPr="009319EF">
        <w:rPr>
          <w:rFonts w:ascii="Arial" w:hAnsi="Arial" w:cs="Arial"/>
          <w:b/>
          <w:color w:val="333300"/>
          <w:lang w:val="es-AR"/>
        </w:rPr>
        <w:t xml:space="preserve">múltiples plaguicidas </w:t>
      </w:r>
      <w:r w:rsidR="00305974">
        <w:rPr>
          <w:rFonts w:ascii="Arial" w:hAnsi="Arial" w:cs="Arial"/>
          <w:color w:val="333333"/>
          <w:sz w:val="18"/>
          <w:szCs w:val="18"/>
        </w:rPr>
        <w:t>.</w:t>
      </w:r>
      <w:r w:rsidR="00305974" w:rsidRPr="009319EF">
        <w:rPr>
          <w:rStyle w:val="CitaHTML"/>
          <w:rFonts w:ascii="inherit" w:hAnsi="inherit" w:cs="Arial"/>
          <w:color w:val="333300"/>
          <w:sz w:val="18"/>
          <w:szCs w:val="18"/>
          <w:bdr w:val="none" w:sz="0" w:space="0" w:color="auto" w:frame="1"/>
          <w:lang w:val="es-AR"/>
        </w:rPr>
        <w:t>Occup Environ Med</w:t>
      </w:r>
      <w:r w:rsidR="00305974" w:rsidRPr="009319EF">
        <w:rPr>
          <w:rStyle w:val="apple-converted-space"/>
          <w:rFonts w:ascii="inherit" w:hAnsi="inherit" w:cs="Arial"/>
          <w:i/>
          <w:iCs/>
          <w:color w:val="333300"/>
          <w:sz w:val="18"/>
          <w:szCs w:val="18"/>
          <w:bdr w:val="none" w:sz="0" w:space="0" w:color="auto" w:frame="1"/>
          <w:lang w:val="es-AR"/>
        </w:rPr>
        <w:t> </w:t>
      </w:r>
      <w:r w:rsidR="00305974" w:rsidRPr="009319EF">
        <w:rPr>
          <w:rStyle w:val="slug-pub-date"/>
          <w:rFonts w:ascii="inherit" w:hAnsi="inherit" w:cs="Arial"/>
          <w:color w:val="333300"/>
          <w:sz w:val="18"/>
          <w:szCs w:val="18"/>
          <w:bdr w:val="none" w:sz="0" w:space="0" w:color="auto" w:frame="1"/>
          <w:lang w:val="es-AR"/>
        </w:rPr>
        <w:t>2010;</w:t>
      </w:r>
      <w:r w:rsidR="00305974" w:rsidRPr="009319EF">
        <w:rPr>
          <w:rStyle w:val="slug-vol"/>
          <w:rFonts w:ascii="inherit" w:hAnsi="inherit" w:cs="Arial"/>
          <w:b/>
          <w:bCs/>
          <w:color w:val="333300"/>
          <w:sz w:val="18"/>
          <w:szCs w:val="18"/>
          <w:bdr w:val="none" w:sz="0" w:space="0" w:color="auto" w:frame="1"/>
          <w:lang w:val="es-AR"/>
        </w:rPr>
        <w:t>67</w:t>
      </w:r>
      <w:r w:rsidR="00305974">
        <w:rPr>
          <w:rStyle w:val="slug-vol"/>
          <w:rFonts w:ascii="inherit" w:hAnsi="inherit" w:cs="Arial"/>
          <w:b/>
          <w:bCs/>
          <w:color w:val="333300"/>
          <w:sz w:val="18"/>
          <w:szCs w:val="18"/>
          <w:bdr w:val="none" w:sz="0" w:space="0" w:color="auto" w:frame="1"/>
        </w:rPr>
        <w:t>(5)</w:t>
      </w:r>
      <w:r w:rsidR="00305974" w:rsidRPr="009319EF">
        <w:rPr>
          <w:rStyle w:val="cit-sep"/>
          <w:rFonts w:ascii="inherit" w:hAnsi="inherit" w:cs="Arial"/>
          <w:color w:val="333300"/>
          <w:sz w:val="18"/>
          <w:szCs w:val="18"/>
          <w:bdr w:val="none" w:sz="0" w:space="0" w:color="auto" w:frame="1"/>
          <w:lang w:val="es-AR"/>
        </w:rPr>
        <w:t>:</w:t>
      </w:r>
      <w:r w:rsidR="00305974" w:rsidRPr="009319EF">
        <w:rPr>
          <w:rStyle w:val="slug-pages"/>
          <w:rFonts w:ascii="inherit" w:hAnsi="inherit" w:cs="Arial"/>
          <w:color w:val="333300"/>
          <w:sz w:val="18"/>
          <w:szCs w:val="18"/>
          <w:bdr w:val="none" w:sz="0" w:space="0" w:color="auto" w:frame="1"/>
          <w:lang w:val="es-AR"/>
        </w:rPr>
        <w:t xml:space="preserve">359. </w:t>
      </w:r>
      <w:r w:rsidR="00305974" w:rsidRPr="009319EF">
        <w:rPr>
          <w:rStyle w:val="apple-converted-space"/>
          <w:rFonts w:ascii="inherit" w:hAnsi="inherit" w:cs="Arial"/>
          <w:color w:val="333300"/>
          <w:sz w:val="18"/>
          <w:szCs w:val="18"/>
          <w:bdr w:val="none" w:sz="0" w:space="0" w:color="auto" w:frame="1"/>
          <w:lang w:val="es-AR"/>
        </w:rPr>
        <w:t> </w:t>
      </w:r>
    </w:p>
    <w:p w:rsidR="00305974" w:rsidRPr="00305974" w:rsidRDefault="00305974" w:rsidP="00F117A6">
      <w:pPr>
        <w:shd w:val="clear" w:color="auto" w:fill="FFFFFF"/>
        <w:jc w:val="both"/>
        <w:rPr>
          <w:lang w:val="es-AR"/>
        </w:rPr>
      </w:pPr>
    </w:p>
    <w:p w:rsidR="00F117A6" w:rsidRPr="00BE74EA" w:rsidRDefault="006359CD" w:rsidP="00F117A6">
      <w:pPr>
        <w:shd w:val="clear" w:color="auto" w:fill="FFFFFF"/>
        <w:jc w:val="both"/>
        <w:rPr>
          <w:rFonts w:ascii="Arial" w:hAnsi="Arial" w:cs="Arial"/>
          <w:color w:val="000000"/>
          <w:sz w:val="20"/>
          <w:lang w:val="en-US" w:eastAsia="es-AR"/>
        </w:rPr>
      </w:pPr>
      <w:hyperlink r:id="rId5254" w:history="1">
        <w:r w:rsidR="00F117A6" w:rsidRPr="00D36FE0">
          <w:rPr>
            <w:rFonts w:ascii="Arial" w:hAnsi="Arial" w:cs="Arial"/>
            <w:color w:val="660066"/>
            <w:lang w:eastAsia="es-AR"/>
          </w:rPr>
          <w:t>Meyer A</w:t>
        </w:r>
      </w:hyperlink>
      <w:r w:rsidR="00F117A6" w:rsidRPr="00D36FE0">
        <w:rPr>
          <w:rFonts w:ascii="Arial" w:hAnsi="Arial" w:cs="Arial"/>
          <w:color w:val="000000"/>
          <w:lang w:eastAsia="es-AR"/>
        </w:rPr>
        <w:t> </w:t>
      </w:r>
      <w:r w:rsidR="00F117A6">
        <w:rPr>
          <w:rFonts w:ascii="Arial" w:hAnsi="Arial" w:cs="Arial"/>
          <w:color w:val="000000"/>
          <w:lang w:eastAsia="es-AR"/>
        </w:rPr>
        <w:t>,</w:t>
      </w:r>
      <w:r w:rsidR="00F117A6" w:rsidRPr="00D36FE0">
        <w:rPr>
          <w:rFonts w:ascii="Arial" w:hAnsi="Arial" w:cs="Arial"/>
          <w:color w:val="000000"/>
          <w:lang w:eastAsia="es-AR"/>
        </w:rPr>
        <w:t> </w:t>
      </w:r>
      <w:hyperlink r:id="rId5255" w:history="1">
        <w:r w:rsidR="00F117A6" w:rsidRPr="00D36FE0">
          <w:rPr>
            <w:rFonts w:ascii="Arial" w:hAnsi="Arial" w:cs="Arial"/>
            <w:color w:val="660066"/>
            <w:lang w:eastAsia="es-AR"/>
          </w:rPr>
          <w:t>Koifman S</w:t>
        </w:r>
      </w:hyperlink>
      <w:r w:rsidR="00F117A6" w:rsidRPr="00D36FE0">
        <w:rPr>
          <w:rFonts w:ascii="Arial" w:hAnsi="Arial" w:cs="Arial"/>
          <w:color w:val="000000"/>
          <w:lang w:eastAsia="es-AR"/>
        </w:rPr>
        <w:t> , </w:t>
      </w:r>
      <w:hyperlink r:id="rId5256" w:history="1">
        <w:r w:rsidR="00F117A6" w:rsidRPr="00D36FE0">
          <w:rPr>
            <w:rFonts w:ascii="Arial" w:hAnsi="Arial" w:cs="Arial"/>
            <w:color w:val="660066"/>
            <w:lang w:eastAsia="es-AR"/>
          </w:rPr>
          <w:t>Koifman RJ</w:t>
        </w:r>
      </w:hyperlink>
      <w:r w:rsidR="00F117A6" w:rsidRPr="00D36FE0">
        <w:rPr>
          <w:rFonts w:ascii="Arial" w:hAnsi="Arial" w:cs="Arial"/>
          <w:color w:val="000000"/>
          <w:lang w:eastAsia="es-AR"/>
        </w:rPr>
        <w:t> , </w:t>
      </w:r>
      <w:hyperlink r:id="rId5257" w:history="1">
        <w:r w:rsidR="00F117A6" w:rsidRPr="00D36FE0">
          <w:rPr>
            <w:rFonts w:ascii="Arial" w:hAnsi="Arial" w:cs="Arial"/>
            <w:color w:val="660066"/>
            <w:lang w:eastAsia="es-AR"/>
          </w:rPr>
          <w:t>Moreira JC</w:t>
        </w:r>
      </w:hyperlink>
      <w:r w:rsidR="00F117A6" w:rsidRPr="00D36FE0">
        <w:rPr>
          <w:rFonts w:ascii="Arial" w:hAnsi="Arial" w:cs="Arial"/>
          <w:color w:val="000000"/>
          <w:lang w:eastAsia="es-AR"/>
        </w:rPr>
        <w:t> , </w:t>
      </w:r>
      <w:hyperlink r:id="rId5258" w:history="1">
        <w:r w:rsidR="00F117A6" w:rsidRPr="00D36FE0">
          <w:rPr>
            <w:rFonts w:ascii="Arial" w:hAnsi="Arial" w:cs="Arial"/>
            <w:color w:val="660066"/>
            <w:lang w:eastAsia="es-AR"/>
          </w:rPr>
          <w:t>de Rezende Chrisman J</w:t>
        </w:r>
      </w:hyperlink>
      <w:r w:rsidR="00F117A6" w:rsidRPr="00D36FE0">
        <w:rPr>
          <w:rFonts w:ascii="Arial" w:hAnsi="Arial" w:cs="Arial"/>
          <w:color w:val="000000"/>
          <w:lang w:eastAsia="es-AR"/>
        </w:rPr>
        <w:t> , </w:t>
      </w:r>
      <w:hyperlink r:id="rId5259" w:history="1">
        <w:r w:rsidR="00F117A6" w:rsidRPr="00D36FE0">
          <w:rPr>
            <w:rFonts w:ascii="Arial" w:hAnsi="Arial" w:cs="Arial"/>
            <w:color w:val="660066"/>
            <w:lang w:eastAsia="es-AR"/>
          </w:rPr>
          <w:t>Abreu-Villaca Y</w:t>
        </w:r>
      </w:hyperlink>
      <w:r w:rsidR="00F117A6" w:rsidRPr="00D36FE0">
        <w:rPr>
          <w:rFonts w:ascii="Arial" w:hAnsi="Arial" w:cs="Arial"/>
          <w:color w:val="000000"/>
          <w:lang w:eastAsia="es-AR"/>
        </w:rPr>
        <w:t> .</w:t>
      </w:r>
      <w:r w:rsidR="00F117A6" w:rsidRPr="00D36FE0">
        <w:rPr>
          <w:rFonts w:ascii="Arial" w:hAnsi="Arial" w:cs="Arial"/>
          <w:b/>
          <w:bCs/>
          <w:color w:val="000000"/>
          <w:kern w:val="36"/>
          <w:lang w:eastAsia="es-AR"/>
        </w:rPr>
        <w:t>Trastornos del estado de ánimo hospitalizaciones, intentos de suicidio, y la mortalidad por suicidio entre los trabajadores agrícolas y los residentes en un área con uso intensivo de pesticidas en Brasil.</w:t>
      </w:r>
      <w:r w:rsidR="00F117A6" w:rsidRPr="00D36FE0">
        <w:rPr>
          <w:rFonts w:ascii="Arial" w:hAnsi="Arial" w:cs="Arial"/>
          <w:color w:val="000000"/>
          <w:sz w:val="20"/>
          <w:lang w:eastAsia="es-AR"/>
        </w:rPr>
        <w:t xml:space="preserve"> </w:t>
      </w:r>
      <w:hyperlink r:id="rId5260" w:tooltip="Diario de la toxicología y salud ambiental. Parte A." w:history="1">
        <w:r w:rsidR="00F117A6" w:rsidRPr="00305974">
          <w:rPr>
            <w:rFonts w:ascii="Arial" w:hAnsi="Arial" w:cs="Arial"/>
            <w:color w:val="660066"/>
            <w:sz w:val="20"/>
            <w:lang w:val="en-US" w:eastAsia="es-AR"/>
          </w:rPr>
          <w:t>J Toxicol Environ Health A.</w:t>
        </w:r>
      </w:hyperlink>
      <w:r w:rsidR="00F117A6" w:rsidRPr="00BE74EA">
        <w:rPr>
          <w:rFonts w:ascii="Arial" w:hAnsi="Arial" w:cs="Arial"/>
          <w:color w:val="000000"/>
          <w:sz w:val="20"/>
          <w:lang w:val="en-US" w:eastAsia="es-AR"/>
        </w:rPr>
        <w:t> 2010; 73 (13-14):866-77. </w:t>
      </w:r>
    </w:p>
    <w:p w:rsidR="00F117A6" w:rsidRPr="00BE74EA" w:rsidRDefault="00F117A6" w:rsidP="00C877BE">
      <w:pPr>
        <w:shd w:val="clear" w:color="auto" w:fill="F9FBFC"/>
        <w:spacing w:line="360" w:lineRule="atLeast"/>
        <w:textAlignment w:val="center"/>
        <w:rPr>
          <w:lang w:val="en-US"/>
        </w:rPr>
      </w:pPr>
    </w:p>
    <w:p w:rsidR="00C877BE" w:rsidRPr="000D6160" w:rsidRDefault="006359CD" w:rsidP="008D1EEE">
      <w:pPr>
        <w:shd w:val="clear" w:color="auto" w:fill="F9FBFC"/>
        <w:spacing w:line="360" w:lineRule="atLeast"/>
        <w:textAlignment w:val="center"/>
        <w:rPr>
          <w:rFonts w:ascii="Arial Unicode MS" w:eastAsia="Arial Unicode MS" w:hAnsi="Arial Unicode MS" w:cs="Arial Unicode MS"/>
          <w:b/>
          <w:bCs/>
          <w:color w:val="2E2E2E"/>
          <w:sz w:val="30"/>
          <w:szCs w:val="30"/>
          <w:lang w:val="es-AR"/>
        </w:rPr>
      </w:pPr>
      <w:hyperlink r:id="rId5261" w:anchor="#" w:history="1">
        <w:r w:rsidR="00C877BE" w:rsidRPr="00C877BE">
          <w:rPr>
            <w:rStyle w:val="Hipervnculo"/>
            <w:rFonts w:ascii="Arial Unicode MS" w:eastAsia="Arial Unicode MS" w:hAnsi="Arial Unicode MS" w:cs="Arial Unicode MS" w:hint="eastAsia"/>
            <w:sz w:val="20"/>
            <w:szCs w:val="20"/>
            <w:u w:val="none"/>
            <w:lang w:val="en-US"/>
          </w:rPr>
          <w:t>Middlemore-Risher</w:t>
        </w:r>
      </w:hyperlink>
      <w:r w:rsidR="00C877BE" w:rsidRPr="00F94B23">
        <w:rPr>
          <w:rFonts w:eastAsia="Arial Unicode MS" w:hint="eastAsia"/>
          <w:lang w:val="en-US"/>
        </w:rPr>
        <w:t xml:space="preserve"> </w:t>
      </w:r>
      <w:r w:rsidR="00C877BE" w:rsidRPr="00F94B23">
        <w:rPr>
          <w:rFonts w:ascii="Arial Unicode MS" w:eastAsia="Arial Unicode MS" w:hAnsi="Arial Unicode MS" w:cs="Arial Unicode MS" w:hint="eastAsia"/>
          <w:color w:val="2E2E2E"/>
          <w:sz w:val="20"/>
          <w:szCs w:val="20"/>
          <w:lang w:val="en-US"/>
        </w:rPr>
        <w:t xml:space="preserve">M.L. </w:t>
      </w:r>
      <w:r w:rsidR="00C877BE" w:rsidRPr="00F94B23">
        <w:rPr>
          <w:rFonts w:ascii="Arial Unicode MS" w:eastAsia="Arial Unicode MS" w:hAnsi="Arial Unicode MS" w:cs="Arial Unicode MS"/>
          <w:color w:val="2E2E2E"/>
          <w:sz w:val="20"/>
          <w:szCs w:val="20"/>
          <w:lang w:val="en-US"/>
        </w:rPr>
        <w:t xml:space="preserve"> </w:t>
      </w:r>
      <w:r w:rsidR="00C877BE" w:rsidRPr="00F94B23">
        <w:rPr>
          <w:rFonts w:ascii="Arial Unicode MS" w:eastAsia="Arial Unicode MS" w:hAnsi="Arial Unicode MS" w:cs="Arial Unicode MS" w:hint="eastAsia"/>
          <w:color w:val="2E2E2E"/>
          <w:sz w:val="20"/>
          <w:szCs w:val="20"/>
          <w:lang w:val="en-US"/>
        </w:rPr>
        <w:t>,</w:t>
      </w:r>
      <w:hyperlink r:id="rId5262" w:anchor="#" w:history="1">
        <w:r w:rsidR="00C877BE" w:rsidRPr="00C877BE">
          <w:rPr>
            <w:rStyle w:val="Hipervnculo"/>
            <w:rFonts w:ascii="Arial Unicode MS" w:eastAsia="Arial Unicode MS" w:hAnsi="Arial Unicode MS" w:cs="Arial Unicode MS" w:hint="eastAsia"/>
            <w:sz w:val="20"/>
            <w:szCs w:val="20"/>
            <w:u w:val="none"/>
            <w:lang w:val="en-US"/>
          </w:rPr>
          <w:t>Buccafusco</w:t>
        </w:r>
      </w:hyperlink>
      <w:r w:rsidR="00C877BE" w:rsidRPr="00F94B23">
        <w:rPr>
          <w:rFonts w:eastAsia="Arial Unicode MS" w:hint="eastAsia"/>
          <w:lang w:val="en-US"/>
        </w:rPr>
        <w:t xml:space="preserve"> </w:t>
      </w:r>
      <w:r w:rsidR="00C877BE" w:rsidRPr="00F94B23">
        <w:rPr>
          <w:rFonts w:ascii="Arial Unicode MS" w:eastAsia="Arial Unicode MS" w:hAnsi="Arial Unicode MS" w:cs="Arial Unicode MS" w:hint="eastAsia"/>
          <w:color w:val="2E2E2E"/>
          <w:sz w:val="20"/>
          <w:szCs w:val="20"/>
          <w:lang w:val="en-US"/>
        </w:rPr>
        <w:t xml:space="preserve">J.J. </w:t>
      </w:r>
      <w:r w:rsidR="00C877BE" w:rsidRPr="00F94B23">
        <w:rPr>
          <w:rFonts w:ascii="Arial Unicode MS" w:eastAsia="Arial Unicode MS" w:hAnsi="Arial Unicode MS" w:cs="Arial Unicode MS"/>
          <w:color w:val="2E2E2E"/>
          <w:sz w:val="20"/>
          <w:szCs w:val="20"/>
          <w:lang w:val="en-US"/>
        </w:rPr>
        <w:t xml:space="preserve"> </w:t>
      </w:r>
      <w:r w:rsidR="00C877BE" w:rsidRPr="00BE74EA">
        <w:rPr>
          <w:rFonts w:ascii="Arial Unicode MS" w:eastAsia="Arial Unicode MS" w:hAnsi="Arial Unicode MS" w:cs="Arial Unicode MS" w:hint="eastAsia"/>
          <w:color w:val="2E2E2E"/>
          <w:sz w:val="20"/>
          <w:szCs w:val="20"/>
          <w:lang w:val="es-AR"/>
        </w:rPr>
        <w:t>,</w:t>
      </w:r>
      <w:hyperlink r:id="rId5263" w:anchor="#" w:history="1">
        <w:r w:rsidR="00C877BE" w:rsidRPr="00BE74EA">
          <w:rPr>
            <w:rStyle w:val="Hipervnculo"/>
            <w:rFonts w:ascii="Arial Unicode MS" w:eastAsia="Arial Unicode MS" w:hAnsi="Arial Unicode MS" w:cs="Arial Unicode MS" w:hint="eastAsia"/>
            <w:sz w:val="20"/>
            <w:szCs w:val="20"/>
            <w:u w:val="none"/>
            <w:lang w:val="es-AR"/>
          </w:rPr>
          <w:t>Terry, Jr</w:t>
        </w:r>
      </w:hyperlink>
      <w:r w:rsidR="00C877BE" w:rsidRPr="00BE74EA">
        <w:rPr>
          <w:rFonts w:eastAsia="Arial Unicode MS"/>
          <w:sz w:val="20"/>
          <w:szCs w:val="20"/>
          <w:lang w:val="es-AR"/>
        </w:rPr>
        <w:t>.</w:t>
      </w:r>
      <w:r w:rsidR="00C877BE" w:rsidRPr="00BE74EA">
        <w:rPr>
          <w:rFonts w:eastAsia="Arial Unicode MS" w:hint="eastAsia"/>
          <w:lang w:val="es-AR"/>
        </w:rPr>
        <w:t xml:space="preserve"> </w:t>
      </w:r>
      <w:r w:rsidR="00C877BE" w:rsidRPr="00BE74EA">
        <w:rPr>
          <w:rFonts w:eastAsia="Arial Unicode MS" w:hint="eastAsia"/>
          <w:sz w:val="20"/>
          <w:lang w:val="es-AR"/>
        </w:rPr>
        <w:t xml:space="preserve">A.V. </w:t>
      </w:r>
      <w:r w:rsidR="00C877BE" w:rsidRPr="00BE74EA">
        <w:rPr>
          <w:rFonts w:eastAsia="Arial Unicode MS"/>
          <w:sz w:val="20"/>
          <w:szCs w:val="20"/>
          <w:lang w:val="es-AR"/>
        </w:rPr>
        <w:t xml:space="preserve"> </w:t>
      </w:r>
      <w:r w:rsidR="00C877BE">
        <w:rPr>
          <w:rFonts w:eastAsia="Arial Unicode MS"/>
          <w:sz w:val="20"/>
          <w:szCs w:val="20"/>
        </w:rPr>
        <w:t>.</w:t>
      </w:r>
      <w:r w:rsidR="00C877BE">
        <w:rPr>
          <w:rFonts w:eastAsia="Arial Unicode MS" w:hint="eastAsia"/>
          <w:color w:val="5C5C5C"/>
          <w:bdr w:val="none" w:sz="0" w:space="0" w:color="auto" w:frame="1"/>
          <w:shd w:val="clear" w:color="auto" w:fill="E6ECF9"/>
        </w:rPr>
        <w:t>La exposición repetida a niveles bajos resultados de clorpirifos en las deficiencias en la atención sostenida y el aumento de la impulsividad en ratas</w:t>
      </w:r>
      <w:r w:rsidR="00C877BE">
        <w:rPr>
          <w:rFonts w:eastAsia="Arial Unicode MS"/>
          <w:color w:val="5C5C5C"/>
          <w:bdr w:val="none" w:sz="0" w:space="0" w:color="auto" w:frame="1"/>
          <w:shd w:val="clear" w:color="auto" w:fill="E6ECF9"/>
        </w:rPr>
        <w:t xml:space="preserve">. </w:t>
      </w:r>
      <w:hyperlink r:id="rId5264" w:tooltip="Go to Neurotoxicology and Teratology on SciVerse ScienceDirect" w:history="1">
        <w:r w:rsidR="00C877BE" w:rsidRPr="000D6160">
          <w:rPr>
            <w:rFonts w:ascii="Arial Unicode MS" w:eastAsia="Arial Unicode MS" w:hAnsi="Arial Unicode MS" w:cs="Arial Unicode MS" w:hint="eastAsia"/>
            <w:bCs/>
            <w:color w:val="2E2E2E"/>
            <w:bdr w:val="none" w:sz="0" w:space="0" w:color="auto" w:frame="1"/>
            <w:lang w:val="es-AR"/>
          </w:rPr>
          <w:t>Neurotoxicology and Teratology</w:t>
        </w:r>
      </w:hyperlink>
      <w:r w:rsidR="00C877BE" w:rsidRPr="000D6160">
        <w:rPr>
          <w:rFonts w:ascii="Arial Unicode MS" w:eastAsia="Arial Unicode MS" w:hAnsi="Arial Unicode MS" w:cs="Arial Unicode MS"/>
          <w:bCs/>
          <w:color w:val="2E2E2E"/>
          <w:sz w:val="30"/>
          <w:szCs w:val="30"/>
          <w:lang w:val="es-AR"/>
        </w:rPr>
        <w:t>.</w:t>
      </w:r>
      <w:hyperlink r:id="rId5265" w:tooltip="Go to table of contents for this volume/issue" w:history="1">
        <w:r w:rsidR="00C877BE" w:rsidRPr="000D6160">
          <w:rPr>
            <w:rStyle w:val="Hipervnculo"/>
            <w:rFonts w:ascii="Arial Unicode MS" w:eastAsia="Arial Unicode MS" w:hAnsi="Arial Unicode MS" w:cs="Arial Unicode MS" w:hint="eastAsia"/>
            <w:sz w:val="16"/>
            <w:szCs w:val="16"/>
            <w:u w:val="none"/>
            <w:lang w:val="es-AR"/>
          </w:rPr>
          <w:t>Volume 32, Issue 4</w:t>
        </w:r>
      </w:hyperlink>
      <w:r w:rsidR="00C877BE" w:rsidRPr="000D6160">
        <w:rPr>
          <w:rFonts w:ascii="Arial Unicode MS" w:eastAsia="Arial Unicode MS" w:hAnsi="Arial Unicode MS" w:cs="Arial Unicode MS" w:hint="eastAsia"/>
          <w:color w:val="2E2E2E"/>
          <w:sz w:val="16"/>
          <w:szCs w:val="16"/>
          <w:lang w:val="es-AR"/>
        </w:rPr>
        <w:t>,</w:t>
      </w:r>
      <w:r w:rsidR="00C877BE" w:rsidRPr="000D6160">
        <w:rPr>
          <w:rFonts w:ascii="Arial Unicode MS" w:eastAsia="Arial Unicode MS" w:hAnsi="Arial Unicode MS" w:cs="Arial Unicode MS"/>
          <w:color w:val="2E2E2E"/>
          <w:sz w:val="16"/>
          <w:szCs w:val="16"/>
          <w:lang w:val="es-AR"/>
        </w:rPr>
        <w:t xml:space="preserve"> </w:t>
      </w:r>
      <w:r w:rsidR="00C877BE" w:rsidRPr="000D6160">
        <w:rPr>
          <w:rFonts w:ascii="Arial Unicode MS" w:eastAsia="Arial Unicode MS" w:hAnsi="Arial Unicode MS" w:cs="Arial Unicode MS" w:hint="eastAsia"/>
          <w:color w:val="2E2E2E"/>
          <w:sz w:val="16"/>
          <w:szCs w:val="16"/>
          <w:lang w:val="es-AR"/>
        </w:rPr>
        <w:t>July–August 2010, Pages 415–424</w:t>
      </w:r>
      <w:r w:rsidR="00C877BE" w:rsidRPr="000D6160">
        <w:rPr>
          <w:rFonts w:ascii="Arial Unicode MS" w:eastAsia="Arial Unicode MS" w:hAnsi="Arial Unicode MS" w:cs="Arial Unicode MS"/>
          <w:color w:val="2E2E2E"/>
          <w:sz w:val="16"/>
          <w:szCs w:val="16"/>
          <w:lang w:val="es-AR"/>
        </w:rPr>
        <w:t>.</w:t>
      </w:r>
    </w:p>
    <w:p w:rsidR="00443649" w:rsidRPr="000D6160" w:rsidRDefault="00443649" w:rsidP="00443649">
      <w:pPr>
        <w:rPr>
          <w:lang w:val="es-AR"/>
        </w:rPr>
      </w:pPr>
    </w:p>
    <w:p w:rsidR="00443649" w:rsidRPr="001E6568" w:rsidRDefault="00443649" w:rsidP="00443649">
      <w:pPr>
        <w:shd w:val="clear" w:color="auto" w:fill="FFFFFF"/>
        <w:jc w:val="both"/>
        <w:rPr>
          <w:bCs/>
          <w:lang w:val="es-AR"/>
        </w:rPr>
      </w:pPr>
      <w:r w:rsidRPr="001E6568">
        <w:rPr>
          <w:bCs/>
          <w:lang w:val="es-AR"/>
        </w:rPr>
        <w:t>Modesto</w:t>
      </w:r>
      <w:r>
        <w:t xml:space="preserve"> </w:t>
      </w:r>
      <w:r w:rsidRPr="001E6568">
        <w:rPr>
          <w:bCs/>
          <w:lang w:val="es-AR"/>
        </w:rPr>
        <w:t xml:space="preserve">Kathya A. and Martinez Cláudia B.R. </w:t>
      </w:r>
      <w:r w:rsidRPr="001E6568">
        <w:rPr>
          <w:b/>
          <w:bCs/>
          <w:lang w:val="es-AR"/>
        </w:rPr>
        <w:t>Roundup® provoca el estrés oxidativo en el hígado e inhibe la acetilcolinesterasa en el músculo y el cerebro del lineatus Prochilodus pescado</w:t>
      </w:r>
      <w:r w:rsidRPr="001E6568">
        <w:rPr>
          <w:bCs/>
          <w:lang w:val="es-AR"/>
        </w:rPr>
        <w:t xml:space="preserve">. </w:t>
      </w:r>
      <w:hyperlink r:id="rId5266" w:history="1">
        <w:r w:rsidRPr="001E6568">
          <w:rPr>
            <w:bCs/>
            <w:lang w:val="es-AR"/>
          </w:rPr>
          <w:t>Chemosphere</w:t>
        </w:r>
      </w:hyperlink>
      <w:r w:rsidRPr="001E6568">
        <w:rPr>
          <w:bCs/>
          <w:lang w:val="es-AR"/>
        </w:rPr>
        <w:t>.</w:t>
      </w:r>
      <w:hyperlink r:id="rId5267" w:history="1">
        <w:r w:rsidRPr="001E6568">
          <w:rPr>
            <w:bCs/>
            <w:lang w:val="es-AR"/>
          </w:rPr>
          <w:t>Volume 78, Issue 3</w:t>
        </w:r>
      </w:hyperlink>
      <w:r w:rsidRPr="001E6568">
        <w:rPr>
          <w:bCs/>
          <w:lang w:val="es-AR"/>
        </w:rPr>
        <w:t xml:space="preserve">, January 2010, Pages 294-299. </w:t>
      </w:r>
    </w:p>
    <w:p w:rsidR="00443649" w:rsidRPr="001E6568" w:rsidRDefault="00443649" w:rsidP="00443649">
      <w:pPr>
        <w:jc w:val="both"/>
        <w:rPr>
          <w:bCs/>
          <w:lang w:val="es-AR"/>
        </w:rPr>
      </w:pPr>
    </w:p>
    <w:p w:rsidR="00443649" w:rsidRPr="001E6568" w:rsidRDefault="00443649" w:rsidP="00443649">
      <w:pPr>
        <w:widowControl w:val="0"/>
        <w:autoSpaceDE w:val="0"/>
        <w:autoSpaceDN w:val="0"/>
        <w:adjustRightInd w:val="0"/>
        <w:spacing w:before="41"/>
        <w:ind w:right="-190"/>
        <w:jc w:val="both"/>
        <w:rPr>
          <w:bCs/>
          <w:lang w:val="es-AR"/>
        </w:rPr>
      </w:pPr>
      <w:r w:rsidRPr="001E6568">
        <w:rPr>
          <w:bCs/>
          <w:lang w:val="es-AR"/>
        </w:rPr>
        <w:t>Modesto</w:t>
      </w:r>
      <w:r w:rsidRPr="001E6568">
        <w:rPr>
          <w:lang w:val="es-AR"/>
        </w:rPr>
        <w:t xml:space="preserve"> </w:t>
      </w:r>
      <w:r w:rsidRPr="001E6568">
        <w:rPr>
          <w:bCs/>
          <w:lang w:val="es-AR"/>
        </w:rPr>
        <w:t xml:space="preserve">Kathya A. and Martinez Cláudia B.R. </w:t>
      </w:r>
      <w:r w:rsidRPr="001E6568">
        <w:rPr>
          <w:b/>
          <w:bCs/>
          <w:lang w:val="es-AR"/>
        </w:rPr>
        <w:t>Efectos de Roundup Transorb en peces: hematología, las defensas antioxidantes y la actividad de la acetilcolinesterasa</w:t>
      </w:r>
      <w:r w:rsidRPr="001E6568">
        <w:rPr>
          <w:bCs/>
          <w:lang w:val="es-AR"/>
        </w:rPr>
        <w:t>.Chemosphere 81 (2010) 781-787.</w:t>
      </w:r>
    </w:p>
    <w:p w:rsidR="009E2CED" w:rsidRPr="009C530C" w:rsidRDefault="006359CD" w:rsidP="009E2CED">
      <w:pPr>
        <w:spacing w:before="100" w:beforeAutospacing="1" w:after="75"/>
        <w:jc w:val="both"/>
        <w:outlineLvl w:val="4"/>
        <w:rPr>
          <w:bCs/>
          <w:lang w:val="es-AR"/>
        </w:rPr>
      </w:pPr>
      <w:hyperlink r:id="rId5268" w:history="1">
        <w:r w:rsidR="00443649">
          <w:rPr>
            <w:rStyle w:val="Hipervnculo"/>
            <w:bCs/>
            <w:color w:val="auto"/>
            <w:u w:val="none"/>
            <w:lang w:val="es-AR"/>
          </w:rPr>
          <w:t>Montes</w:t>
        </w:r>
        <w:r w:rsidR="009E2CED" w:rsidRPr="00443649">
          <w:rPr>
            <w:rStyle w:val="Hipervnculo"/>
            <w:bCs/>
            <w:color w:val="auto"/>
            <w:u w:val="none"/>
            <w:lang w:val="es-AR"/>
          </w:rPr>
          <w:t>, Lília Patrícia Bustamante</w:t>
        </w:r>
      </w:hyperlink>
      <w:r w:rsidR="009E2CED" w:rsidRPr="00443649">
        <w:rPr>
          <w:bCs/>
          <w:lang w:val="es-AR"/>
        </w:rPr>
        <w:t xml:space="preserve"> et al. </w:t>
      </w:r>
      <w:r w:rsidR="00443649" w:rsidRPr="00443649">
        <w:rPr>
          <w:b/>
          <w:bCs/>
          <w:lang w:val="es-AR"/>
        </w:rPr>
        <w:t>Exposición prenatal a Los plaguicidas organoclorados y criptorquidia</w:t>
      </w:r>
      <w:r w:rsidR="00443649" w:rsidRPr="00443649">
        <w:rPr>
          <w:bCs/>
          <w:lang w:val="es-AR"/>
        </w:rPr>
        <w:t>.</w:t>
      </w:r>
      <w:r w:rsidR="009E2CED" w:rsidRPr="009C530C">
        <w:rPr>
          <w:rStyle w:val="googqs-tidbitgoogqs-tidbit-1"/>
          <w:bCs/>
          <w:lang w:val="es-AR"/>
        </w:rPr>
        <w:t>Ciênc</w:t>
      </w:r>
      <w:r w:rsidR="00E742E0" w:rsidRPr="009C530C">
        <w:rPr>
          <w:rStyle w:val="googqs-tidbitgoogqs-tidbit-1"/>
          <w:bCs/>
          <w:lang w:val="es-AR"/>
        </w:rPr>
        <w:t>. saúde coletiva [online].</w:t>
      </w:r>
      <w:r w:rsidR="009E2CED" w:rsidRPr="009C530C">
        <w:rPr>
          <w:rStyle w:val="googqs-tidbitgoogqs-tidbit-1"/>
          <w:bCs/>
          <w:lang w:val="es-AR"/>
        </w:rPr>
        <w:t>2010, vol.15, suppl.1, pp. 1169-1174.</w:t>
      </w:r>
    </w:p>
    <w:p w:rsidR="00517D31" w:rsidRPr="009C530C" w:rsidRDefault="00517D31" w:rsidP="00517D31">
      <w:pPr>
        <w:rPr>
          <w:rStyle w:val="google-src-text1"/>
          <w:vanish w:val="0"/>
          <w:lang w:val="es-AR"/>
        </w:rPr>
      </w:pPr>
    </w:p>
    <w:p w:rsidR="00517D31" w:rsidRPr="00AE611F" w:rsidRDefault="006359CD" w:rsidP="00443649">
      <w:pPr>
        <w:jc w:val="both"/>
        <w:rPr>
          <w:lang w:val="es-AR"/>
        </w:rPr>
      </w:pPr>
      <w:hyperlink r:id="rId5269" w:history="1">
        <w:r w:rsidR="00517D31" w:rsidRPr="009C530C">
          <w:rPr>
            <w:rStyle w:val="Hipervnculo"/>
            <w:color w:val="auto"/>
            <w:u w:val="none"/>
            <w:lang w:val="es-AR"/>
          </w:rPr>
          <w:t>Moon JM</w:t>
        </w:r>
      </w:hyperlink>
      <w:r w:rsidR="00517D31" w:rsidRPr="009C530C">
        <w:rPr>
          <w:lang w:val="es-AR"/>
        </w:rPr>
        <w:t xml:space="preserve"> , </w:t>
      </w:r>
      <w:hyperlink r:id="rId5270" w:history="1">
        <w:r w:rsidR="00517D31" w:rsidRPr="009C530C">
          <w:rPr>
            <w:rStyle w:val="Hipervnculo"/>
            <w:color w:val="auto"/>
            <w:u w:val="none"/>
            <w:lang w:val="es-AR"/>
          </w:rPr>
          <w:t>BJ Chun</w:t>
        </w:r>
      </w:hyperlink>
      <w:r w:rsidR="00517D31" w:rsidRPr="009C530C">
        <w:rPr>
          <w:lang w:val="es-AR"/>
        </w:rPr>
        <w:t xml:space="preserve"> . </w:t>
      </w:r>
      <w:r w:rsidR="00517D31" w:rsidRPr="00443649">
        <w:rPr>
          <w:rStyle w:val="google-src-text1"/>
          <w:b/>
          <w:lang w:val="es-AR"/>
        </w:rPr>
        <w:t>Predicting acute complicated glyphosate intoxication in the emergency department.</w:t>
      </w:r>
      <w:r w:rsidR="00517D31" w:rsidRPr="00443649">
        <w:rPr>
          <w:b/>
        </w:rPr>
        <w:t>La predicción de la intoxicación aguda de glifosato complicada en el departamento de emergencia</w:t>
      </w:r>
      <w:r w:rsidR="00517D31" w:rsidRPr="00C443D8">
        <w:t>.</w:t>
      </w:r>
      <w:r w:rsidR="00517D31" w:rsidRPr="00C443D8">
        <w:rPr>
          <w:shd w:val="clear" w:color="auto" w:fill="E6ECF9"/>
        </w:rPr>
        <w:t xml:space="preserve"> </w:t>
      </w:r>
      <w:hyperlink r:id="rId5271" w:tooltip="Toxicología clínica (Filadelfia, PA)." w:history="1">
        <w:r w:rsidR="00517D31" w:rsidRPr="00AE611F">
          <w:rPr>
            <w:rStyle w:val="Hipervnculo"/>
            <w:color w:val="auto"/>
            <w:u w:val="none"/>
            <w:shd w:val="clear" w:color="auto" w:fill="E6ECF9"/>
            <w:lang w:val="es-AR"/>
          </w:rPr>
          <w:t>Toxicol Clin (Filadelfia)</w:t>
        </w:r>
      </w:hyperlink>
      <w:r w:rsidR="00517D31" w:rsidRPr="00AE611F">
        <w:rPr>
          <w:shd w:val="clear" w:color="auto" w:fill="E6ECF9"/>
          <w:lang w:val="es-AR"/>
        </w:rPr>
        <w:t xml:space="preserve"> 2010 Aug; 48 (7) :718-24.</w:t>
      </w:r>
      <w:r w:rsidR="00517D31" w:rsidRPr="00AE611F">
        <w:rPr>
          <w:lang w:val="es-AR"/>
        </w:rPr>
        <w:t xml:space="preserve"> </w:t>
      </w:r>
    </w:p>
    <w:p w:rsidR="00662988" w:rsidRDefault="00662988" w:rsidP="00662988">
      <w:pPr>
        <w:rPr>
          <w:rStyle w:val="google-src-text1"/>
          <w:vanish w:val="0"/>
        </w:rPr>
      </w:pPr>
    </w:p>
    <w:p w:rsidR="00AE611F" w:rsidRDefault="00AE611F" w:rsidP="00AE611F">
      <w:pPr>
        <w:shd w:val="clear" w:color="auto" w:fill="FFFFFF"/>
        <w:spacing w:line="300" w:lineRule="atLeast"/>
        <w:jc w:val="both"/>
        <w:textAlignment w:val="baseline"/>
        <w:rPr>
          <w:rFonts w:ascii="inherit" w:hAnsi="inherit" w:cs="Helvetica"/>
          <w:color w:val="333333"/>
          <w:sz w:val="21"/>
          <w:lang w:eastAsia="es-AR"/>
        </w:rPr>
      </w:pPr>
      <w:r w:rsidRPr="00B60437">
        <w:rPr>
          <w:rFonts w:ascii="inherit" w:hAnsi="inherit" w:cs="Helvetica"/>
          <w:color w:val="333333"/>
          <w:sz w:val="21"/>
          <w:lang w:eastAsia="es-AR"/>
        </w:rPr>
        <w:t>Neiva</w:t>
      </w:r>
      <w:r w:rsidRPr="00E81119">
        <w:rPr>
          <w:rFonts w:ascii="inherit" w:hAnsi="inherit" w:cs="Helvetica"/>
          <w:color w:val="333333"/>
          <w:sz w:val="21"/>
          <w:lang w:eastAsia="es-AR"/>
        </w:rPr>
        <w:t xml:space="preserve"> </w:t>
      </w:r>
      <w:r w:rsidRPr="00B60437">
        <w:rPr>
          <w:rFonts w:ascii="inherit" w:hAnsi="inherit" w:cs="Helvetica"/>
          <w:color w:val="333333"/>
          <w:sz w:val="21"/>
          <w:lang w:eastAsia="es-AR"/>
        </w:rPr>
        <w:t>Teresinha de Jesús C.;</w:t>
      </w:r>
      <w:r w:rsidRPr="00B60437">
        <w:rPr>
          <w:rFonts w:ascii="Helvetica" w:hAnsi="Helvetica" w:cs="Helvetica"/>
          <w:color w:val="333333"/>
          <w:sz w:val="20"/>
          <w:lang w:eastAsia="es-AR"/>
        </w:rPr>
        <w:t> </w:t>
      </w:r>
      <w:r w:rsidRPr="00B60437">
        <w:rPr>
          <w:rFonts w:ascii="inherit" w:hAnsi="inherit" w:cs="Helvetica"/>
          <w:color w:val="333333"/>
          <w:sz w:val="21"/>
          <w:lang w:eastAsia="es-AR"/>
        </w:rPr>
        <w:t xml:space="preserve"> Moraes R</w:t>
      </w:r>
      <w:r w:rsidRPr="00E81119">
        <w:rPr>
          <w:rFonts w:ascii="inherit" w:hAnsi="inherit" w:cs="Helvetica"/>
          <w:color w:val="333333"/>
          <w:sz w:val="21"/>
          <w:lang w:eastAsia="es-AR"/>
        </w:rPr>
        <w:t xml:space="preserve"> </w:t>
      </w:r>
      <w:r w:rsidRPr="00B60437">
        <w:rPr>
          <w:rFonts w:ascii="inherit" w:hAnsi="inherit" w:cs="Helvetica"/>
          <w:color w:val="333333"/>
          <w:sz w:val="21"/>
          <w:lang w:eastAsia="es-AR"/>
        </w:rPr>
        <w:t>Ana Carolina.;</w:t>
      </w:r>
      <w:r w:rsidRPr="00B60437">
        <w:rPr>
          <w:rFonts w:ascii="Helvetica" w:hAnsi="Helvetica" w:cs="Helvetica"/>
          <w:color w:val="333333"/>
          <w:sz w:val="20"/>
          <w:lang w:eastAsia="es-AR"/>
        </w:rPr>
        <w:t> </w:t>
      </w:r>
      <w:r w:rsidRPr="00B60437">
        <w:rPr>
          <w:rFonts w:ascii="inherit" w:hAnsi="inherit" w:cs="Helvetica"/>
          <w:color w:val="333333"/>
          <w:sz w:val="21"/>
          <w:lang w:eastAsia="es-AR"/>
        </w:rPr>
        <w:t xml:space="preserve"> SchwyzerI</w:t>
      </w:r>
      <w:r w:rsidRPr="00E81119">
        <w:rPr>
          <w:rFonts w:ascii="inherit" w:hAnsi="inherit" w:cs="Helvetica"/>
          <w:color w:val="333333"/>
          <w:sz w:val="21"/>
          <w:lang w:eastAsia="es-AR"/>
        </w:rPr>
        <w:t xml:space="preserve"> </w:t>
      </w:r>
      <w:r w:rsidRPr="00B60437">
        <w:rPr>
          <w:rFonts w:ascii="inherit" w:hAnsi="inherit" w:cs="Helvetica"/>
          <w:color w:val="333333"/>
          <w:sz w:val="21"/>
          <w:lang w:eastAsia="es-AR"/>
        </w:rPr>
        <w:t>Rafaella;</w:t>
      </w:r>
      <w:r w:rsidRPr="00B60437">
        <w:rPr>
          <w:rFonts w:ascii="Helvetica" w:hAnsi="Helvetica" w:cs="Helvetica"/>
          <w:color w:val="333333"/>
          <w:sz w:val="20"/>
          <w:lang w:eastAsia="es-AR"/>
        </w:rPr>
        <w:t> </w:t>
      </w:r>
      <w:r w:rsidRPr="00B60437">
        <w:rPr>
          <w:rFonts w:ascii="inherit" w:hAnsi="inherit" w:cs="Helvetica"/>
          <w:color w:val="333333"/>
          <w:sz w:val="21"/>
          <w:lang w:eastAsia="es-AR"/>
        </w:rPr>
        <w:t xml:space="preserve"> Vituri</w:t>
      </w:r>
      <w:r w:rsidRPr="00E81119">
        <w:rPr>
          <w:rFonts w:ascii="inherit" w:hAnsi="inherit" w:cs="Helvetica"/>
          <w:color w:val="333333"/>
          <w:sz w:val="21"/>
          <w:lang w:eastAsia="es-AR"/>
        </w:rPr>
        <w:t xml:space="preserve"> </w:t>
      </w:r>
      <w:r w:rsidRPr="00B60437">
        <w:rPr>
          <w:rFonts w:ascii="inherit" w:hAnsi="inherit" w:cs="Helvetica"/>
          <w:color w:val="333333"/>
          <w:sz w:val="21"/>
          <w:lang w:eastAsia="es-AR"/>
        </w:rPr>
        <w:t>Cidonia de Lourdes;</w:t>
      </w:r>
      <w:r w:rsidRPr="00B60437">
        <w:rPr>
          <w:rFonts w:ascii="Helvetica" w:hAnsi="Helvetica" w:cs="Helvetica"/>
          <w:color w:val="333333"/>
          <w:sz w:val="20"/>
          <w:lang w:eastAsia="es-AR"/>
        </w:rPr>
        <w:t> </w:t>
      </w:r>
      <w:r w:rsidRPr="00B60437">
        <w:rPr>
          <w:rFonts w:ascii="inherit" w:hAnsi="inherit" w:cs="Helvetica"/>
          <w:color w:val="333333"/>
          <w:sz w:val="21"/>
          <w:lang w:eastAsia="es-AR"/>
        </w:rPr>
        <w:t xml:space="preserve"> Rocha</w:t>
      </w:r>
      <w:r w:rsidRPr="00E81119">
        <w:rPr>
          <w:rFonts w:ascii="inherit" w:hAnsi="inherit" w:cs="Helvetica"/>
          <w:color w:val="333333"/>
          <w:sz w:val="21"/>
          <w:lang w:eastAsia="es-AR"/>
        </w:rPr>
        <w:t xml:space="preserve"> </w:t>
      </w:r>
      <w:r w:rsidRPr="00B60437">
        <w:rPr>
          <w:rFonts w:ascii="inherit" w:hAnsi="inherit" w:cs="Helvetica"/>
          <w:color w:val="333333"/>
          <w:sz w:val="21"/>
          <w:lang w:eastAsia="es-AR"/>
        </w:rPr>
        <w:t>Tania Rubia F.;</w:t>
      </w:r>
      <w:r w:rsidRPr="00B60437">
        <w:rPr>
          <w:rFonts w:ascii="Helvetica" w:hAnsi="Helvetica" w:cs="Helvetica"/>
          <w:color w:val="333333"/>
          <w:sz w:val="20"/>
          <w:lang w:eastAsia="es-AR"/>
        </w:rPr>
        <w:t> </w:t>
      </w:r>
      <w:r w:rsidRPr="00B60437">
        <w:rPr>
          <w:rFonts w:ascii="inherit" w:hAnsi="inherit" w:cs="Helvetica"/>
          <w:color w:val="333333"/>
          <w:sz w:val="21"/>
          <w:lang w:eastAsia="es-AR"/>
        </w:rPr>
        <w:t xml:space="preserve"> Fries</w:t>
      </w:r>
      <w:r w:rsidRPr="00E81119">
        <w:rPr>
          <w:rFonts w:ascii="inherit" w:hAnsi="inherit" w:cs="Helvetica"/>
          <w:color w:val="333333"/>
          <w:sz w:val="21"/>
          <w:lang w:eastAsia="es-AR"/>
        </w:rPr>
        <w:t xml:space="preserve"> </w:t>
      </w:r>
      <w:r w:rsidRPr="00B60437">
        <w:rPr>
          <w:rFonts w:ascii="inherit" w:hAnsi="inherit" w:cs="Helvetica"/>
          <w:color w:val="333333"/>
          <w:sz w:val="21"/>
          <w:lang w:eastAsia="es-AR"/>
        </w:rPr>
        <w:t>Diana M.;</w:t>
      </w:r>
      <w:r w:rsidRPr="00B60437">
        <w:rPr>
          <w:rFonts w:ascii="Helvetica" w:hAnsi="Helvetica" w:cs="Helvetica"/>
          <w:color w:val="333333"/>
          <w:sz w:val="20"/>
          <w:lang w:eastAsia="es-AR"/>
        </w:rPr>
        <w:t> </w:t>
      </w:r>
      <w:r w:rsidRPr="00B60437">
        <w:rPr>
          <w:rFonts w:ascii="inherit" w:hAnsi="inherit" w:cs="Helvetica"/>
          <w:color w:val="333333"/>
          <w:sz w:val="21"/>
          <w:lang w:eastAsia="es-AR"/>
        </w:rPr>
        <w:t xml:space="preserve"> Silva</w:t>
      </w:r>
      <w:r w:rsidRPr="00E81119">
        <w:rPr>
          <w:rFonts w:ascii="inherit" w:hAnsi="inherit" w:cs="Helvetica"/>
          <w:color w:val="333333"/>
          <w:sz w:val="21"/>
          <w:lang w:eastAsia="es-AR"/>
        </w:rPr>
        <w:t xml:space="preserve"> </w:t>
      </w:r>
      <w:r w:rsidRPr="00B60437">
        <w:rPr>
          <w:rFonts w:ascii="inherit" w:hAnsi="inherit" w:cs="Helvetica"/>
          <w:color w:val="333333"/>
          <w:sz w:val="21"/>
          <w:lang w:eastAsia="es-AR"/>
        </w:rPr>
        <w:t>Márcio A.;</w:t>
      </w:r>
      <w:r w:rsidRPr="00B60437">
        <w:rPr>
          <w:rFonts w:ascii="Helvetica" w:hAnsi="Helvetica" w:cs="Helvetica"/>
          <w:color w:val="333333"/>
          <w:sz w:val="20"/>
          <w:lang w:eastAsia="es-AR"/>
        </w:rPr>
        <w:t> </w:t>
      </w:r>
      <w:r w:rsidRPr="00B60437">
        <w:rPr>
          <w:rFonts w:ascii="inherit" w:hAnsi="inherit" w:cs="Helvetica"/>
          <w:color w:val="333333"/>
          <w:sz w:val="21"/>
          <w:lang w:eastAsia="es-AR"/>
        </w:rPr>
        <w:t xml:space="preserve"> Benedetti Aloisio</w:t>
      </w:r>
      <w:r>
        <w:rPr>
          <w:rFonts w:ascii="inherit" w:hAnsi="inherit" w:cs="Helvetica"/>
          <w:color w:val="333333"/>
          <w:sz w:val="21"/>
          <w:lang w:eastAsia="es-AR"/>
        </w:rPr>
        <w:t xml:space="preserve"> Luiz. </w:t>
      </w:r>
      <w:r w:rsidRPr="003C1423">
        <w:rPr>
          <w:rFonts w:ascii="inherit" w:hAnsi="inherit" w:cs="Helvetica"/>
          <w:b/>
          <w:color w:val="333333"/>
          <w:lang w:eastAsia="es-AR"/>
        </w:rPr>
        <w:t>Efecto in vitro del herbicida glifosato sobre la agregación plaquetaria y la coagulación de la sangre humana</w:t>
      </w:r>
      <w:r w:rsidRPr="00B60437">
        <w:rPr>
          <w:rFonts w:ascii="inherit" w:hAnsi="inherit" w:cs="Helvetica"/>
          <w:color w:val="333333"/>
          <w:sz w:val="21"/>
          <w:lang w:eastAsia="es-AR"/>
        </w:rPr>
        <w:t xml:space="preserve"> </w:t>
      </w:r>
      <w:r>
        <w:rPr>
          <w:rFonts w:ascii="inherit" w:hAnsi="inherit" w:cs="Helvetica"/>
          <w:color w:val="333333"/>
          <w:sz w:val="21"/>
          <w:lang w:eastAsia="es-AR"/>
        </w:rPr>
        <w:t>.</w:t>
      </w:r>
      <w:r w:rsidRPr="00B60437">
        <w:rPr>
          <w:rFonts w:ascii="inherit" w:hAnsi="inherit" w:cs="Helvetica"/>
          <w:color w:val="333333"/>
          <w:sz w:val="21"/>
          <w:lang w:eastAsia="es-AR"/>
        </w:rPr>
        <w:t>Rev. Bras.</w:t>
      </w:r>
      <w:r w:rsidRPr="00B60437">
        <w:rPr>
          <w:rFonts w:ascii="Helvetica" w:hAnsi="Helvetica" w:cs="Helvetica"/>
          <w:color w:val="333333"/>
          <w:sz w:val="20"/>
          <w:lang w:eastAsia="es-AR"/>
        </w:rPr>
        <w:t> </w:t>
      </w:r>
      <w:r w:rsidRPr="00B60437">
        <w:rPr>
          <w:rFonts w:ascii="inherit" w:hAnsi="inherit" w:cs="Helvetica"/>
          <w:color w:val="333333"/>
          <w:sz w:val="21"/>
          <w:lang w:eastAsia="es-AR"/>
        </w:rPr>
        <w:t>Hematol.</w:t>
      </w:r>
      <w:r w:rsidRPr="00B60437">
        <w:rPr>
          <w:rFonts w:ascii="Helvetica" w:hAnsi="Helvetica" w:cs="Helvetica"/>
          <w:color w:val="333333"/>
          <w:sz w:val="20"/>
          <w:lang w:eastAsia="es-AR"/>
        </w:rPr>
        <w:t> </w:t>
      </w:r>
      <w:r w:rsidRPr="00B60437">
        <w:rPr>
          <w:rFonts w:ascii="inherit" w:hAnsi="inherit" w:cs="Helvetica"/>
          <w:color w:val="333333"/>
          <w:sz w:val="21"/>
          <w:lang w:eastAsia="es-AR"/>
        </w:rPr>
        <w:t>Hemoter</w:t>
      </w:r>
      <w:r>
        <w:rPr>
          <w:rFonts w:ascii="inherit" w:hAnsi="inherit" w:cs="Helvetica"/>
          <w:color w:val="333333"/>
          <w:sz w:val="21"/>
          <w:lang w:eastAsia="es-AR"/>
        </w:rPr>
        <w:t xml:space="preserve"> 2010</w:t>
      </w:r>
      <w:r w:rsidRPr="00B60437">
        <w:rPr>
          <w:rFonts w:ascii="inherit" w:hAnsi="inherit" w:cs="Helvetica"/>
          <w:color w:val="333333"/>
          <w:sz w:val="21"/>
          <w:lang w:eastAsia="es-AR"/>
        </w:rPr>
        <w:t>.</w:t>
      </w:r>
      <w:r>
        <w:rPr>
          <w:rFonts w:ascii="inherit" w:hAnsi="inherit" w:cs="Helvetica"/>
          <w:color w:val="333333"/>
          <w:sz w:val="21"/>
          <w:lang w:eastAsia="es-AR"/>
        </w:rPr>
        <w:t xml:space="preserve"> </w:t>
      </w:r>
      <w:r>
        <w:rPr>
          <w:rFonts w:ascii="Helvetica" w:hAnsi="Helvetica" w:cs="Helvetica"/>
          <w:color w:val="333333"/>
          <w:sz w:val="20"/>
          <w:lang w:eastAsia="es-AR"/>
        </w:rPr>
        <w:t>V</w:t>
      </w:r>
      <w:r>
        <w:rPr>
          <w:rFonts w:ascii="inherit" w:hAnsi="inherit" w:cs="Helvetica"/>
          <w:color w:val="333333"/>
          <w:sz w:val="21"/>
          <w:lang w:eastAsia="es-AR"/>
        </w:rPr>
        <w:t>ol.32(</w:t>
      </w:r>
      <w:r w:rsidRPr="00B60437">
        <w:rPr>
          <w:rFonts w:ascii="inherit" w:hAnsi="inherit" w:cs="Helvetica"/>
          <w:color w:val="333333"/>
          <w:sz w:val="21"/>
          <w:lang w:eastAsia="es-AR"/>
        </w:rPr>
        <w:t>4</w:t>
      </w:r>
      <w:r>
        <w:rPr>
          <w:rFonts w:ascii="inherit" w:hAnsi="inherit" w:cs="Helvetica"/>
          <w:color w:val="333333"/>
          <w:sz w:val="21"/>
          <w:lang w:eastAsia="es-AR"/>
        </w:rPr>
        <w:t>): 291-294.</w:t>
      </w:r>
    </w:p>
    <w:p w:rsidR="00392BC1" w:rsidRDefault="00392BC1" w:rsidP="0049615F">
      <w:pPr>
        <w:jc w:val="both"/>
        <w:rPr>
          <w:rStyle w:val="author"/>
          <w:rFonts w:ascii="Arial" w:hAnsi="Arial" w:cs="Arial"/>
          <w:color w:val="000000"/>
          <w:sz w:val="18"/>
          <w:szCs w:val="18"/>
          <w:bdr w:val="none" w:sz="0" w:space="0" w:color="auto" w:frame="1"/>
          <w:shd w:val="clear" w:color="auto" w:fill="FFFFFF"/>
          <w:lang w:val="es-AR"/>
        </w:rPr>
      </w:pPr>
    </w:p>
    <w:p w:rsidR="00EF0BE8" w:rsidRDefault="00392BC1" w:rsidP="0049615F">
      <w:pPr>
        <w:jc w:val="both"/>
        <w:rPr>
          <w:rStyle w:val="pagelast"/>
          <w:rFonts w:ascii="Arial" w:hAnsi="Arial" w:cs="Arial"/>
          <w:color w:val="000000"/>
          <w:sz w:val="18"/>
          <w:szCs w:val="18"/>
          <w:bdr w:val="none" w:sz="0" w:space="0" w:color="auto" w:frame="1"/>
          <w:shd w:val="clear" w:color="auto" w:fill="FFFFFF"/>
        </w:rPr>
      </w:pPr>
      <w:r w:rsidRPr="004C5D75">
        <w:rPr>
          <w:rStyle w:val="author"/>
          <w:rFonts w:ascii="Arial" w:hAnsi="Arial" w:cs="Arial"/>
          <w:color w:val="000000"/>
          <w:sz w:val="18"/>
          <w:szCs w:val="18"/>
          <w:bdr w:val="none" w:sz="0" w:space="0" w:color="auto" w:frame="1"/>
          <w:shd w:val="clear" w:color="auto" w:fill="FFFFFF"/>
          <w:lang w:val="es-AR"/>
        </w:rPr>
        <w:t>Ngo AD</w:t>
      </w:r>
      <w:r w:rsidRPr="004C5D75">
        <w:rPr>
          <w:rFonts w:ascii="Arial" w:hAnsi="Arial" w:cs="Arial"/>
          <w:color w:val="000000"/>
          <w:sz w:val="18"/>
          <w:szCs w:val="18"/>
          <w:shd w:val="clear" w:color="auto" w:fill="FFFFFF"/>
          <w:lang w:val="es-AR"/>
        </w:rPr>
        <w:t>,</w:t>
      </w:r>
      <w:r w:rsidRPr="004C5D75">
        <w:rPr>
          <w:rStyle w:val="apple-converted-space"/>
          <w:rFonts w:ascii="Arial" w:hAnsi="Arial" w:cs="Arial"/>
          <w:color w:val="000000"/>
          <w:sz w:val="18"/>
          <w:szCs w:val="18"/>
          <w:shd w:val="clear" w:color="auto" w:fill="FFFFFF"/>
          <w:lang w:val="es-AR"/>
        </w:rPr>
        <w:t> </w:t>
      </w:r>
      <w:r w:rsidRPr="004C5D75">
        <w:rPr>
          <w:rStyle w:val="author"/>
          <w:rFonts w:ascii="Arial" w:hAnsi="Arial" w:cs="Arial"/>
          <w:color w:val="000000"/>
          <w:sz w:val="18"/>
          <w:szCs w:val="18"/>
          <w:bdr w:val="none" w:sz="0" w:space="0" w:color="auto" w:frame="1"/>
          <w:shd w:val="clear" w:color="auto" w:fill="FFFFFF"/>
          <w:lang w:val="es-AR"/>
        </w:rPr>
        <w:t>Taylor R</w:t>
      </w:r>
      <w:r w:rsidRPr="004C5D75">
        <w:rPr>
          <w:rFonts w:ascii="Arial" w:hAnsi="Arial" w:cs="Arial"/>
          <w:color w:val="000000"/>
          <w:sz w:val="18"/>
          <w:szCs w:val="18"/>
          <w:shd w:val="clear" w:color="auto" w:fill="FFFFFF"/>
          <w:lang w:val="es-AR"/>
        </w:rPr>
        <w:t>,</w:t>
      </w:r>
      <w:r w:rsidRPr="004C5D75">
        <w:rPr>
          <w:rStyle w:val="apple-converted-space"/>
          <w:rFonts w:ascii="Arial" w:hAnsi="Arial" w:cs="Arial"/>
          <w:color w:val="000000"/>
          <w:sz w:val="18"/>
          <w:szCs w:val="18"/>
          <w:shd w:val="clear" w:color="auto" w:fill="FFFFFF"/>
          <w:lang w:val="es-AR"/>
        </w:rPr>
        <w:t> </w:t>
      </w:r>
      <w:r w:rsidRPr="004C5D75">
        <w:rPr>
          <w:rStyle w:val="author"/>
          <w:rFonts w:ascii="Arial" w:hAnsi="Arial" w:cs="Arial"/>
          <w:color w:val="000000"/>
          <w:sz w:val="18"/>
          <w:szCs w:val="18"/>
          <w:bdr w:val="none" w:sz="0" w:space="0" w:color="auto" w:frame="1"/>
          <w:shd w:val="clear" w:color="auto" w:fill="FFFFFF"/>
          <w:lang w:val="es-AR"/>
        </w:rPr>
        <w:t>Roberts CL</w:t>
      </w:r>
      <w:r w:rsidRPr="004C5D75">
        <w:rPr>
          <w:rFonts w:ascii="Arial" w:hAnsi="Arial" w:cs="Arial"/>
          <w:color w:val="000000"/>
          <w:sz w:val="18"/>
          <w:szCs w:val="18"/>
          <w:shd w:val="clear" w:color="auto" w:fill="FFFFFF"/>
          <w:lang w:val="es-AR"/>
        </w:rPr>
        <w:t>.</w:t>
      </w:r>
      <w:r w:rsidRPr="004C5D75">
        <w:rPr>
          <w:rStyle w:val="apple-converted-space"/>
          <w:rFonts w:ascii="Arial" w:hAnsi="Arial" w:cs="Arial"/>
          <w:color w:val="000000"/>
          <w:sz w:val="18"/>
          <w:szCs w:val="18"/>
          <w:shd w:val="clear" w:color="auto" w:fill="FFFFFF"/>
          <w:lang w:val="es-AR"/>
        </w:rPr>
        <w:t> </w:t>
      </w:r>
      <w:r w:rsidRPr="004C5D75">
        <w:rPr>
          <w:rStyle w:val="pubyear"/>
          <w:rFonts w:ascii="Arial" w:hAnsi="Arial" w:cs="Arial"/>
          <w:color w:val="000000"/>
          <w:sz w:val="18"/>
          <w:szCs w:val="18"/>
          <w:bdr w:val="none" w:sz="0" w:space="0" w:color="auto" w:frame="1"/>
          <w:shd w:val="clear" w:color="auto" w:fill="FFFFFF"/>
          <w:lang w:val="es-AR"/>
        </w:rPr>
        <w:t>2010</w:t>
      </w:r>
      <w:r w:rsidRPr="004C5D75">
        <w:rPr>
          <w:rFonts w:ascii="Arial" w:hAnsi="Arial" w:cs="Arial"/>
          <w:color w:val="000000"/>
          <w:sz w:val="18"/>
          <w:szCs w:val="18"/>
          <w:shd w:val="clear" w:color="auto" w:fill="FFFFFF"/>
          <w:lang w:val="es-AR"/>
        </w:rPr>
        <w:t>.</w:t>
      </w:r>
      <w:r w:rsidRPr="004C5D75">
        <w:rPr>
          <w:lang w:val="es-AR"/>
        </w:rPr>
        <w:t xml:space="preserve"> </w:t>
      </w:r>
      <w:r w:rsidRPr="00AC7794">
        <w:rPr>
          <w:rFonts w:ascii="Arial" w:hAnsi="Arial" w:cs="Arial"/>
          <w:b/>
          <w:color w:val="000000"/>
          <w:shd w:val="clear" w:color="auto" w:fill="FFFFFF"/>
          <w:lang w:val="es-AR"/>
        </w:rPr>
        <w:t>Exposición paterna al Agente Naranja y la espina bífida: un meta-análisis.</w:t>
      </w:r>
      <w:r w:rsidRPr="00AC7794">
        <w:rPr>
          <w:rStyle w:val="apple-converted-space"/>
          <w:rFonts w:ascii="Arial" w:hAnsi="Arial" w:cs="Arial"/>
          <w:b/>
          <w:color w:val="000000"/>
          <w:shd w:val="clear" w:color="auto" w:fill="FFFFFF"/>
          <w:lang w:val="es-AR"/>
        </w:rPr>
        <w:t> </w:t>
      </w:r>
      <w:r w:rsidRPr="00AC7794">
        <w:rPr>
          <w:rStyle w:val="journaltitle"/>
          <w:rFonts w:ascii="Arial" w:hAnsi="Arial" w:cs="Arial"/>
          <w:b/>
          <w:i/>
          <w:iCs/>
          <w:color w:val="000000"/>
          <w:bdr w:val="none" w:sz="0" w:space="0" w:color="auto" w:frame="1"/>
          <w:shd w:val="clear" w:color="auto" w:fill="FFFFFF"/>
        </w:rPr>
        <w:t xml:space="preserve"> </w:t>
      </w:r>
      <w:r>
        <w:rPr>
          <w:rStyle w:val="journaltitle"/>
          <w:rFonts w:ascii="Arial" w:hAnsi="Arial" w:cs="Arial"/>
          <w:i/>
          <w:iCs/>
          <w:color w:val="000000"/>
          <w:sz w:val="18"/>
          <w:szCs w:val="18"/>
          <w:bdr w:val="none" w:sz="0" w:space="0" w:color="auto" w:frame="1"/>
          <w:shd w:val="clear" w:color="auto" w:fill="FFFFFF"/>
        </w:rPr>
        <w:t>Eur J Epidemiol</w:t>
      </w:r>
      <w:r>
        <w:rPr>
          <w:rStyle w:val="apple-converted-space"/>
          <w:rFonts w:ascii="Arial" w:hAnsi="Arial" w:cs="Arial"/>
          <w:color w:val="000000"/>
          <w:sz w:val="18"/>
          <w:szCs w:val="18"/>
          <w:shd w:val="clear" w:color="auto" w:fill="FFFFFF"/>
        </w:rPr>
        <w:t> </w:t>
      </w:r>
      <w:r>
        <w:rPr>
          <w:rStyle w:val="vol"/>
          <w:rFonts w:ascii="Arial" w:hAnsi="Arial" w:cs="Arial"/>
          <w:b/>
          <w:bCs/>
          <w:color w:val="000000"/>
          <w:sz w:val="18"/>
          <w:szCs w:val="18"/>
          <w:bdr w:val="none" w:sz="0" w:space="0" w:color="auto" w:frame="1"/>
          <w:shd w:val="clear" w:color="auto" w:fill="FFFFFF"/>
        </w:rPr>
        <w:t>25</w:t>
      </w:r>
      <w:r>
        <w:rPr>
          <w:rFonts w:ascii="Arial" w:hAnsi="Arial" w:cs="Arial"/>
          <w:color w:val="000000"/>
          <w:sz w:val="18"/>
          <w:szCs w:val="18"/>
          <w:shd w:val="clear" w:color="auto" w:fill="FFFFFF"/>
        </w:rPr>
        <w:t>:</w:t>
      </w:r>
      <w:r>
        <w:rPr>
          <w:rStyle w:val="pagefirst"/>
          <w:rFonts w:ascii="Arial" w:hAnsi="Arial" w:cs="Arial"/>
          <w:color w:val="000000"/>
          <w:sz w:val="18"/>
          <w:szCs w:val="18"/>
          <w:bdr w:val="none" w:sz="0" w:space="0" w:color="auto" w:frame="1"/>
          <w:shd w:val="clear" w:color="auto" w:fill="FFFFFF"/>
        </w:rPr>
        <w:t>37</w:t>
      </w:r>
      <w:r>
        <w:rPr>
          <w:rFonts w:ascii="Arial" w:hAnsi="Arial" w:cs="Arial"/>
          <w:color w:val="000000"/>
          <w:sz w:val="18"/>
          <w:szCs w:val="18"/>
          <w:shd w:val="clear" w:color="auto" w:fill="FFFFFF"/>
        </w:rPr>
        <w:t>–</w:t>
      </w:r>
      <w:r>
        <w:rPr>
          <w:rStyle w:val="pagelast"/>
          <w:rFonts w:ascii="Arial" w:hAnsi="Arial" w:cs="Arial"/>
          <w:color w:val="000000"/>
          <w:sz w:val="18"/>
          <w:szCs w:val="18"/>
          <w:bdr w:val="none" w:sz="0" w:space="0" w:color="auto" w:frame="1"/>
          <w:shd w:val="clear" w:color="auto" w:fill="FFFFFF"/>
        </w:rPr>
        <w:t>44.</w:t>
      </w:r>
    </w:p>
    <w:p w:rsidR="00392BC1" w:rsidRDefault="00392BC1" w:rsidP="0049615F">
      <w:pPr>
        <w:jc w:val="both"/>
        <w:rPr>
          <w:rStyle w:val="google-src-text1"/>
          <w:vanish w:val="0"/>
        </w:rPr>
      </w:pPr>
    </w:p>
    <w:p w:rsidR="00AE611F" w:rsidRPr="00F27E71" w:rsidRDefault="00AE611F" w:rsidP="0049615F">
      <w:pPr>
        <w:jc w:val="both"/>
        <w:rPr>
          <w:rStyle w:val="google-src-text1"/>
        </w:rPr>
      </w:pPr>
    </w:p>
    <w:p w:rsidR="009D3687" w:rsidRPr="007F51D6" w:rsidRDefault="009D3687" w:rsidP="0049615F">
      <w:pPr>
        <w:jc w:val="both"/>
        <w:rPr>
          <w:lang w:val="es-AR"/>
        </w:rPr>
      </w:pPr>
      <w:r w:rsidRPr="00862E45">
        <w:rPr>
          <w:bCs/>
          <w:lang w:val="es-AR"/>
        </w:rPr>
        <w:t>Norie Sawada et al .</w:t>
      </w:r>
      <w:r w:rsidR="00862E45" w:rsidRPr="00862E45">
        <w:t xml:space="preserve"> </w:t>
      </w:r>
      <w:r w:rsidR="00862E45" w:rsidRPr="00862E45">
        <w:rPr>
          <w:b/>
          <w:bCs/>
          <w:lang w:val="es-AR"/>
        </w:rPr>
        <w:t>Plasma organoclorados y el riesgo posterior de cáncer de próstata en los hombres japoneses: un estudio de casos y controles anidados.</w:t>
      </w:r>
      <w:r w:rsidR="00862E45" w:rsidRPr="00862E45">
        <w:rPr>
          <w:bCs/>
          <w:lang w:val="es-AR"/>
        </w:rPr>
        <w:t xml:space="preserve"> </w:t>
      </w:r>
      <w:r w:rsidRPr="007F51D6">
        <w:rPr>
          <w:bCs/>
          <w:lang w:val="es-AR"/>
        </w:rPr>
        <w:t>Environmental Health Perpectives.Volumen 118.N°5 (2010) 659-665.</w:t>
      </w:r>
    </w:p>
    <w:p w:rsidR="00A337C0" w:rsidRPr="000D3937" w:rsidRDefault="00A337C0" w:rsidP="00A337C0">
      <w:pPr>
        <w:shd w:val="clear" w:color="auto" w:fill="FFFFFF"/>
        <w:jc w:val="both"/>
        <w:textAlignment w:val="baseline"/>
        <w:rPr>
          <w:rFonts w:ascii="Arial" w:hAnsi="Arial" w:cs="Arial"/>
          <w:color w:val="333333"/>
          <w:lang w:val="es-AR" w:eastAsia="es-AR"/>
        </w:rPr>
      </w:pPr>
    </w:p>
    <w:p w:rsidR="00862E45" w:rsidRDefault="00862E45" w:rsidP="00862E45">
      <w:pPr>
        <w:jc w:val="both"/>
        <w:rPr>
          <w:lang w:val="es-AR"/>
        </w:rPr>
      </w:pPr>
    </w:p>
    <w:p w:rsidR="00862E45" w:rsidRPr="00061F78" w:rsidRDefault="00862E45" w:rsidP="00862E45">
      <w:pPr>
        <w:jc w:val="both"/>
        <w:rPr>
          <w:sz w:val="22"/>
          <w:szCs w:val="22"/>
          <w:lang w:val="en-US"/>
        </w:rPr>
      </w:pPr>
      <w:r w:rsidRPr="00061F78">
        <w:rPr>
          <w:lang w:val="es-AR"/>
        </w:rPr>
        <w:t xml:space="preserve">Okayi, R.G., Annune P,A, Tachia, M.U. and Oshoke, O.J. </w:t>
      </w:r>
      <w:r w:rsidRPr="00862E45">
        <w:rPr>
          <w:b/>
          <w:lang w:val="es-AR"/>
        </w:rPr>
        <w:t>Toxicidad aguda del glifosato en Clarias gariepinus ALEVINES</w:t>
      </w:r>
      <w:r>
        <w:rPr>
          <w:b/>
          <w:sz w:val="28"/>
          <w:szCs w:val="28"/>
        </w:rPr>
        <w:t>.</w:t>
      </w:r>
      <w:r w:rsidRPr="00061F78">
        <w:rPr>
          <w:b/>
          <w:lang w:val="es-AR"/>
        </w:rPr>
        <w:t xml:space="preserve"> </w:t>
      </w:r>
      <w:r w:rsidRPr="00061F78">
        <w:rPr>
          <w:b/>
          <w:sz w:val="22"/>
          <w:szCs w:val="22"/>
          <w:lang w:val="en-US"/>
        </w:rPr>
        <w:t>J</w:t>
      </w:r>
      <w:r>
        <w:rPr>
          <w:b/>
          <w:lang w:val="en-US"/>
        </w:rPr>
        <w:t>ournal of research in forestry</w:t>
      </w:r>
      <w:r w:rsidRPr="00061F78">
        <w:rPr>
          <w:b/>
          <w:sz w:val="22"/>
          <w:szCs w:val="22"/>
          <w:lang w:val="en-US"/>
        </w:rPr>
        <w:t>, W</w:t>
      </w:r>
      <w:r>
        <w:rPr>
          <w:b/>
          <w:lang w:val="en-US"/>
        </w:rPr>
        <w:t xml:space="preserve">ildlifeI and </w:t>
      </w:r>
      <w:r w:rsidRPr="00061F78">
        <w:rPr>
          <w:b/>
          <w:sz w:val="22"/>
          <w:szCs w:val="22"/>
          <w:lang w:val="en-US"/>
        </w:rPr>
        <w:t xml:space="preserve"> E</w:t>
      </w:r>
      <w:r>
        <w:rPr>
          <w:b/>
          <w:lang w:val="en-US"/>
        </w:rPr>
        <w:t>nvironmental.</w:t>
      </w:r>
      <w:r w:rsidRPr="00061F78">
        <w:rPr>
          <w:b/>
          <w:lang w:val="en-US"/>
        </w:rPr>
        <w:t xml:space="preserve"> </w:t>
      </w:r>
      <w:r w:rsidRPr="00862E45">
        <w:rPr>
          <w:b/>
          <w:lang w:val="en-US"/>
        </w:rPr>
        <w:t>Sep</w:t>
      </w:r>
      <w:r w:rsidRPr="00862E45">
        <w:rPr>
          <w:b/>
          <w:sz w:val="22"/>
          <w:szCs w:val="22"/>
          <w:lang w:val="en-US"/>
        </w:rPr>
        <w:t>, 2010</w:t>
      </w:r>
      <w:r w:rsidRPr="00862E45">
        <w:rPr>
          <w:b/>
          <w:lang w:val="en-US"/>
        </w:rPr>
        <w:t xml:space="preserve">. Vol. 2 (2):150-155. </w:t>
      </w:r>
    </w:p>
    <w:p w:rsidR="00A337C0" w:rsidRDefault="00A337C0" w:rsidP="00A337C0">
      <w:pPr>
        <w:shd w:val="clear" w:color="auto" w:fill="FFFFFF"/>
        <w:jc w:val="both"/>
        <w:textAlignment w:val="baseline"/>
        <w:rPr>
          <w:lang w:val="en-US"/>
        </w:rPr>
      </w:pPr>
    </w:p>
    <w:p w:rsidR="00A337C0" w:rsidRPr="00754632" w:rsidRDefault="00A337C0" w:rsidP="00A337C0">
      <w:pPr>
        <w:shd w:val="clear" w:color="auto" w:fill="FFFFFF"/>
        <w:jc w:val="both"/>
        <w:textAlignment w:val="baseline"/>
        <w:rPr>
          <w:rFonts w:ascii="inherit" w:hAnsi="inherit" w:cs="Arial"/>
          <w:color w:val="333333"/>
          <w:lang w:val="es-AR" w:eastAsia="es-AR"/>
        </w:rPr>
      </w:pPr>
      <w:r w:rsidRPr="00754632">
        <w:rPr>
          <w:lang w:val="en-US"/>
        </w:rPr>
        <w:t xml:space="preserve">Olivier </w:t>
      </w:r>
      <w:hyperlink r:id="rId5272" w:history="1">
        <w:r w:rsidRPr="00754632">
          <w:rPr>
            <w:rFonts w:ascii="inherit" w:hAnsi="inherit" w:cs="Arial"/>
            <w:color w:val="333333"/>
            <w:sz w:val="20"/>
            <w:lang w:val="en-US" w:eastAsia="es-AR"/>
          </w:rPr>
          <w:t xml:space="preserve">Heather M. </w:t>
        </w:r>
      </w:hyperlink>
      <w:r w:rsidRPr="00A337C0">
        <w:rPr>
          <w:rFonts w:ascii="inherit" w:hAnsi="inherit" w:cs="Arial"/>
          <w:color w:val="333333"/>
          <w:sz w:val="20"/>
          <w:szCs w:val="20"/>
          <w:lang w:val="en-US" w:eastAsia="es-AR"/>
        </w:rPr>
        <w:t>,</w:t>
      </w:r>
      <w:r w:rsidRPr="00A337C0">
        <w:rPr>
          <w:rFonts w:ascii="inherit" w:hAnsi="inherit" w:cs="Arial"/>
          <w:color w:val="333333"/>
          <w:sz w:val="20"/>
          <w:lang w:val="en-US" w:eastAsia="es-AR"/>
        </w:rPr>
        <w:t xml:space="preserve"> Moon </w:t>
      </w:r>
      <w:hyperlink r:id="rId5273" w:history="1">
        <w:r w:rsidRPr="00A337C0">
          <w:rPr>
            <w:rFonts w:ascii="inherit" w:hAnsi="inherit" w:cs="Arial"/>
            <w:color w:val="333333"/>
            <w:sz w:val="20"/>
            <w:lang w:val="en-US" w:eastAsia="es-AR"/>
          </w:rPr>
          <w:t xml:space="preserve">Brad R. </w:t>
        </w:r>
      </w:hyperlink>
      <w:r w:rsidRPr="00A337C0">
        <w:rPr>
          <w:rFonts w:ascii="Georgia" w:hAnsi="Georgia"/>
          <w:b/>
          <w:color w:val="333333"/>
          <w:spacing w:val="5"/>
          <w:kern w:val="36"/>
          <w:lang w:val="es-AR" w:eastAsia="es-AR"/>
        </w:rPr>
        <w:t>Los efectos de la atrazina en embriones de salamandra común y sus algas simbióticas</w:t>
      </w:r>
      <w:r w:rsidRPr="00A337C0">
        <w:rPr>
          <w:rFonts w:ascii="Georgia" w:hAnsi="Georgia"/>
          <w:b/>
          <w:color w:val="333333"/>
          <w:spacing w:val="5"/>
          <w:kern w:val="36"/>
          <w:lang w:eastAsia="es-AR"/>
        </w:rPr>
        <w:t>.</w:t>
      </w:r>
      <w:r w:rsidRPr="00A337C0">
        <w:rPr>
          <w:b/>
        </w:rPr>
        <w:t xml:space="preserve"> </w:t>
      </w:r>
      <w:hyperlink r:id="rId5274" w:history="1">
        <w:r w:rsidRPr="00A337C0">
          <w:rPr>
            <w:rFonts w:ascii="inherit" w:hAnsi="inherit" w:cs="Arial"/>
            <w:color w:val="0176C3"/>
            <w:lang w:val="es-AR" w:eastAsia="es-AR"/>
          </w:rPr>
          <w:t>Ecotoxicology</w:t>
        </w:r>
      </w:hyperlink>
      <w:r w:rsidRPr="00A337C0">
        <w:rPr>
          <w:rFonts w:ascii="inherit" w:hAnsi="inherit" w:cs="Arial"/>
          <w:color w:val="333333"/>
          <w:lang w:val="es-AR" w:eastAsia="es-AR"/>
        </w:rPr>
        <w:t>.</w:t>
      </w:r>
      <w:r w:rsidRPr="00754632">
        <w:rPr>
          <w:rFonts w:ascii="inherit" w:hAnsi="inherit" w:cs="Arial"/>
          <w:color w:val="333333"/>
          <w:lang w:val="es-AR" w:eastAsia="es-AR"/>
        </w:rPr>
        <w:t xml:space="preserve"> </w:t>
      </w:r>
      <w:r w:rsidRPr="00754632">
        <w:rPr>
          <w:rFonts w:ascii="inherit" w:hAnsi="inherit" w:cs="Arial"/>
          <w:color w:val="333333"/>
          <w:bdr w:val="none" w:sz="0" w:space="0" w:color="auto" w:frame="1"/>
          <w:lang w:val="es-AR" w:eastAsia="es-AR"/>
        </w:rPr>
        <w:t>April 2010</w:t>
      </w:r>
      <w:r w:rsidRPr="00754632">
        <w:rPr>
          <w:rFonts w:ascii="Arial" w:hAnsi="Arial" w:cs="Arial"/>
          <w:color w:val="333333"/>
          <w:lang w:val="es-AR" w:eastAsia="es-AR"/>
        </w:rPr>
        <w:t>, </w:t>
      </w:r>
      <w:r w:rsidRPr="00754632">
        <w:rPr>
          <w:rFonts w:ascii="inherit" w:hAnsi="inherit" w:cs="Arial"/>
          <w:color w:val="333333"/>
          <w:bdr w:val="none" w:sz="0" w:space="0" w:color="auto" w:frame="1"/>
          <w:lang w:val="es-AR" w:eastAsia="es-AR"/>
        </w:rPr>
        <w:t>Volume 19</w:t>
      </w:r>
      <w:r w:rsidRPr="00754632">
        <w:rPr>
          <w:rFonts w:ascii="Arial" w:hAnsi="Arial" w:cs="Arial"/>
          <w:color w:val="333333"/>
          <w:lang w:val="es-AR" w:eastAsia="es-AR"/>
        </w:rPr>
        <w:t>, </w:t>
      </w:r>
      <w:hyperlink r:id="rId5275" w:history="1">
        <w:r w:rsidRPr="00A337C0">
          <w:rPr>
            <w:rFonts w:ascii="inherit" w:hAnsi="inherit" w:cs="Arial"/>
            <w:color w:val="0176C3"/>
            <w:lang w:val="es-AR" w:eastAsia="es-AR"/>
          </w:rPr>
          <w:t>Issue 4</w:t>
        </w:r>
      </w:hyperlink>
      <w:r w:rsidRPr="00A337C0">
        <w:rPr>
          <w:rFonts w:ascii="Arial" w:hAnsi="Arial" w:cs="Arial"/>
          <w:color w:val="333333"/>
          <w:lang w:val="es-AR" w:eastAsia="es-AR"/>
        </w:rPr>
        <w:t>,</w:t>
      </w:r>
      <w:r w:rsidRPr="00754632">
        <w:rPr>
          <w:rFonts w:ascii="Arial" w:hAnsi="Arial" w:cs="Arial"/>
          <w:color w:val="333333"/>
          <w:lang w:val="es-AR" w:eastAsia="es-AR"/>
        </w:rPr>
        <w:t> </w:t>
      </w:r>
      <w:r w:rsidRPr="00754632">
        <w:rPr>
          <w:rFonts w:ascii="inherit" w:hAnsi="inherit" w:cs="Arial"/>
          <w:color w:val="333333"/>
          <w:bdr w:val="none" w:sz="0" w:space="0" w:color="auto" w:frame="1"/>
          <w:lang w:val="es-AR" w:eastAsia="es-AR"/>
        </w:rPr>
        <w:t>pp 654-661.</w:t>
      </w:r>
    </w:p>
    <w:p w:rsidR="00E742E0" w:rsidRPr="000D3937" w:rsidRDefault="00E742E0" w:rsidP="00E742E0">
      <w:pPr>
        <w:rPr>
          <w:lang w:val="es-AR"/>
        </w:rPr>
      </w:pPr>
    </w:p>
    <w:p w:rsidR="00D41776" w:rsidRPr="00025728" w:rsidRDefault="00D41776" w:rsidP="00D41776">
      <w:pPr>
        <w:jc w:val="both"/>
        <w:rPr>
          <w:lang w:val="es-AR"/>
        </w:rPr>
      </w:pPr>
      <w:r w:rsidRPr="00025728">
        <w:rPr>
          <w:lang w:val="es-AR"/>
        </w:rPr>
        <w:t xml:space="preserve">Palma Danielly Cristina A.  ; Pignati Wanderlei ; Lourencetti Carolina; Uecker Marli E. </w:t>
      </w:r>
      <w:r w:rsidRPr="00D41776">
        <w:rPr>
          <w:b/>
        </w:rPr>
        <w:t>Agrotóxicos en leche humana de madres residentes en Lucas do Rio Verde – MT.</w:t>
      </w:r>
      <w:r w:rsidRPr="00025728">
        <w:t xml:space="preserve"> </w:t>
      </w:r>
      <w:r>
        <w:t xml:space="preserve">I </w:t>
      </w:r>
      <w:r w:rsidRPr="00025728">
        <w:t>Simpósio Brasileiro de Saúde Ambiental em</w:t>
      </w:r>
      <w:r>
        <w:t xml:space="preserve"> 09/12/2010 – Belém/PA – Brasil.</w:t>
      </w:r>
    </w:p>
    <w:p w:rsidR="00D41776" w:rsidRDefault="00D41776" w:rsidP="0049615F">
      <w:pPr>
        <w:jc w:val="both"/>
        <w:rPr>
          <w:lang w:val="es-AR"/>
        </w:rPr>
      </w:pPr>
    </w:p>
    <w:p w:rsidR="00E742E0" w:rsidRPr="00E742E0" w:rsidRDefault="006359CD" w:rsidP="0049615F">
      <w:pPr>
        <w:jc w:val="both"/>
      </w:pPr>
      <w:hyperlink r:id="rId5276" w:history="1">
        <w:r w:rsidR="00E742E0" w:rsidRPr="00E742E0">
          <w:rPr>
            <w:rStyle w:val="Hipervnculo"/>
            <w:u w:val="none"/>
          </w:rPr>
          <w:t>Pan-Montojo F</w:t>
        </w:r>
      </w:hyperlink>
      <w:r w:rsidR="00E742E0" w:rsidRPr="00E742E0">
        <w:t xml:space="preserve"> , </w:t>
      </w:r>
      <w:hyperlink r:id="rId5277" w:history="1">
        <w:r w:rsidR="00E742E0" w:rsidRPr="00E742E0">
          <w:rPr>
            <w:rStyle w:val="Hipervnculo"/>
            <w:u w:val="none"/>
          </w:rPr>
          <w:t>Anichtchik O</w:t>
        </w:r>
      </w:hyperlink>
      <w:r w:rsidR="00E742E0" w:rsidRPr="00E742E0">
        <w:t xml:space="preserve"> , </w:t>
      </w:r>
      <w:hyperlink r:id="rId5278" w:history="1">
        <w:r w:rsidR="00E742E0" w:rsidRPr="00E742E0">
          <w:rPr>
            <w:rStyle w:val="Hipervnculo"/>
            <w:u w:val="none"/>
          </w:rPr>
          <w:t>Dening Y</w:t>
        </w:r>
      </w:hyperlink>
      <w:r w:rsidR="00E742E0" w:rsidRPr="00E742E0">
        <w:t xml:space="preserve"> , </w:t>
      </w:r>
      <w:hyperlink r:id="rId5279" w:history="1">
        <w:r w:rsidR="00E742E0" w:rsidRPr="00E742E0">
          <w:rPr>
            <w:rStyle w:val="Hipervnculo"/>
            <w:u w:val="none"/>
          </w:rPr>
          <w:t>Knels L</w:t>
        </w:r>
      </w:hyperlink>
      <w:r w:rsidR="00E742E0" w:rsidRPr="00E742E0">
        <w:t xml:space="preserve"> , </w:t>
      </w:r>
      <w:hyperlink r:id="rId5280" w:history="1">
        <w:r w:rsidR="00E742E0" w:rsidRPr="00E742E0">
          <w:rPr>
            <w:rStyle w:val="Hipervnculo"/>
            <w:u w:val="none"/>
          </w:rPr>
          <w:t>S Pursche</w:t>
        </w:r>
      </w:hyperlink>
      <w:r w:rsidR="00E742E0" w:rsidRPr="00E742E0">
        <w:t xml:space="preserve"> , </w:t>
      </w:r>
      <w:hyperlink r:id="rId5281" w:history="1">
        <w:r w:rsidR="00E742E0" w:rsidRPr="00E742E0">
          <w:rPr>
            <w:rStyle w:val="Hipervnculo"/>
            <w:u w:val="none"/>
          </w:rPr>
          <w:t>Jung R</w:t>
        </w:r>
      </w:hyperlink>
      <w:r w:rsidR="00E742E0" w:rsidRPr="00E742E0">
        <w:t xml:space="preserve"> , </w:t>
      </w:r>
      <w:hyperlink r:id="rId5282" w:history="1">
        <w:r w:rsidR="00E742E0" w:rsidRPr="00E742E0">
          <w:rPr>
            <w:rStyle w:val="Hipervnculo"/>
            <w:u w:val="none"/>
          </w:rPr>
          <w:t>S Jackson</w:t>
        </w:r>
      </w:hyperlink>
      <w:r w:rsidR="00E742E0" w:rsidRPr="00E742E0">
        <w:t xml:space="preserve"> , </w:t>
      </w:r>
      <w:hyperlink r:id="rId5283" w:history="1">
        <w:r w:rsidR="00E742E0" w:rsidRPr="00E742E0">
          <w:rPr>
            <w:rStyle w:val="Hipervnculo"/>
            <w:u w:val="none"/>
          </w:rPr>
          <w:t>Gille G</w:t>
        </w:r>
      </w:hyperlink>
      <w:r w:rsidR="00E742E0" w:rsidRPr="00E742E0">
        <w:t xml:space="preserve"> , </w:t>
      </w:r>
      <w:hyperlink r:id="rId5284" w:history="1">
        <w:r w:rsidR="00E742E0" w:rsidRPr="00E742E0">
          <w:rPr>
            <w:rStyle w:val="Hipervnculo"/>
            <w:u w:val="none"/>
          </w:rPr>
          <w:t>Spillantini MG</w:t>
        </w:r>
      </w:hyperlink>
      <w:r w:rsidR="00E742E0" w:rsidRPr="00E742E0">
        <w:t xml:space="preserve"> , </w:t>
      </w:r>
      <w:hyperlink r:id="rId5285" w:history="1">
        <w:r w:rsidR="00E742E0" w:rsidRPr="00E742E0">
          <w:rPr>
            <w:rStyle w:val="Hipervnculo"/>
            <w:u w:val="none"/>
          </w:rPr>
          <w:t>Reichmann H</w:t>
        </w:r>
      </w:hyperlink>
      <w:r w:rsidR="00E742E0" w:rsidRPr="00E742E0">
        <w:t xml:space="preserve"> , </w:t>
      </w:r>
      <w:hyperlink r:id="rId5286" w:history="1">
        <w:r w:rsidR="00E742E0" w:rsidRPr="00E742E0">
          <w:rPr>
            <w:rStyle w:val="Hipervnculo"/>
            <w:u w:val="none"/>
          </w:rPr>
          <w:t>Funk RH</w:t>
        </w:r>
      </w:hyperlink>
      <w:r w:rsidR="00E742E0" w:rsidRPr="00AA5E26">
        <w:t>.</w:t>
      </w:r>
      <w:r w:rsidR="00E742E0" w:rsidRPr="00862E45">
        <w:rPr>
          <w:b/>
        </w:rPr>
        <w:t>Progresión de la enfermedad de Parkinson la patología es reproducida por la administración intragástrica de rotenona en ratones</w:t>
      </w:r>
      <w:r w:rsidR="00E742E0" w:rsidRPr="006B5FA9">
        <w:rPr>
          <w:sz w:val="32"/>
          <w:szCs w:val="32"/>
        </w:rPr>
        <w:t>.</w:t>
      </w:r>
      <w:r w:rsidR="00E742E0" w:rsidRPr="00AA5E26">
        <w:t xml:space="preserve"> </w:t>
      </w:r>
      <w:hyperlink r:id="rId5287" w:anchor="#" w:tooltip="PLoS ONE." w:history="1">
        <w:r w:rsidR="00E742E0" w:rsidRPr="00811EB0">
          <w:rPr>
            <w:rStyle w:val="highlight"/>
            <w:color w:val="0000FF"/>
          </w:rPr>
          <w:t>PLoS One.</w:t>
        </w:r>
      </w:hyperlink>
      <w:r w:rsidR="00E742E0" w:rsidRPr="00AA5E26">
        <w:t xml:space="preserve"> </w:t>
      </w:r>
      <w:r w:rsidR="00E742E0" w:rsidRPr="00AA5E26">
        <w:rPr>
          <w:rStyle w:val="highlight"/>
        </w:rPr>
        <w:t>2010 Jan 19; 5</w:t>
      </w:r>
      <w:r w:rsidR="00E742E0" w:rsidRPr="00AA5E26">
        <w:t xml:space="preserve">( </w:t>
      </w:r>
      <w:r w:rsidR="00E742E0" w:rsidRPr="00AA5E26">
        <w:rPr>
          <w:rStyle w:val="highlight"/>
        </w:rPr>
        <w:t>1</w:t>
      </w:r>
      <w:r w:rsidR="00E742E0" w:rsidRPr="00AA5E26">
        <w:t xml:space="preserve"> ): e8762. </w:t>
      </w:r>
    </w:p>
    <w:p w:rsidR="00E742E0" w:rsidRPr="00811EB0" w:rsidRDefault="00E742E0" w:rsidP="00E742E0">
      <w:pPr>
        <w:shd w:val="clear" w:color="auto" w:fill="FFFFFF"/>
        <w:rPr>
          <w:rFonts w:ascii="Calibri" w:hAnsi="Calibri" w:cs="Segoe UI"/>
          <w:color w:val="000000"/>
        </w:rPr>
      </w:pPr>
    </w:p>
    <w:p w:rsidR="00FD3141" w:rsidRDefault="006359CD" w:rsidP="0049615F">
      <w:pPr>
        <w:jc w:val="both"/>
      </w:pPr>
      <w:hyperlink r:id="rId5288" w:history="1">
        <w:r w:rsidR="00E742E0" w:rsidRPr="00811EB0">
          <w:rPr>
            <w:rStyle w:val="Hipervnculo"/>
            <w:u w:val="none"/>
          </w:rPr>
          <w:t>Pan-Montojo FJ</w:t>
        </w:r>
      </w:hyperlink>
      <w:r w:rsidR="00E742E0" w:rsidRPr="00811EB0">
        <w:t xml:space="preserve"> , </w:t>
      </w:r>
      <w:hyperlink r:id="rId5289" w:history="1">
        <w:r w:rsidR="00E742E0" w:rsidRPr="00811EB0">
          <w:rPr>
            <w:rStyle w:val="Hipervnculo"/>
            <w:u w:val="none"/>
          </w:rPr>
          <w:t>Funk RH</w:t>
        </w:r>
      </w:hyperlink>
      <w:r w:rsidR="00E742E0">
        <w:t xml:space="preserve"> .</w:t>
      </w:r>
      <w:r w:rsidR="00E742E0" w:rsidRPr="00862E45">
        <w:rPr>
          <w:b/>
        </w:rPr>
        <w:t>La administración oral de rotenona utilizando una sonda y análisis de imagen de alfa-sinucleína inclusiones en el sistema nervioso entérico</w:t>
      </w:r>
      <w:r w:rsidR="00E742E0" w:rsidRPr="00D81D5D">
        <w:t>.</w:t>
      </w:r>
      <w:r w:rsidR="00E742E0" w:rsidRPr="00561F74">
        <w:t xml:space="preserve"> </w:t>
      </w:r>
      <w:hyperlink r:id="rId5290" w:anchor="#" w:tooltip="Diario de experimentos visualizados: Jove." w:history="1">
        <w:r w:rsidR="00E742E0" w:rsidRPr="00811EB0">
          <w:rPr>
            <w:rStyle w:val="Hipervnculo"/>
            <w:u w:val="none"/>
          </w:rPr>
          <w:t>J Exp Vis.</w:t>
        </w:r>
        <w:r w:rsidR="00E742E0">
          <w:rPr>
            <w:rStyle w:val="Hipervnculo"/>
          </w:rPr>
          <w:t xml:space="preserve"> </w:t>
        </w:r>
      </w:hyperlink>
      <w:r w:rsidR="00E742E0">
        <w:rPr>
          <w:rStyle w:val="highlight"/>
        </w:rPr>
        <w:t>2010</w:t>
      </w:r>
      <w:r w:rsidR="00E742E0">
        <w:t xml:space="preserve"> 26 de octubre, (44). pii: 2123. doi: 10.3791/2123.</w:t>
      </w:r>
    </w:p>
    <w:p w:rsidR="00811EB0" w:rsidRPr="00811EB0" w:rsidRDefault="00811EB0" w:rsidP="00811EB0"/>
    <w:p w:rsidR="00EF0BE8" w:rsidRPr="00FD3141" w:rsidRDefault="00FD3141" w:rsidP="00DF35DA">
      <w:pPr>
        <w:jc w:val="both"/>
      </w:pPr>
      <w:r w:rsidRPr="007F51D6">
        <w:rPr>
          <w:rStyle w:val="google-src-text1"/>
          <w:lang w:val="es-AR"/>
        </w:rPr>
        <w:t>Peng, Y., Shao, X.-l., Hose, GC, Liu, F.-x.</w:t>
      </w:r>
      <w:r w:rsidRPr="007F51D6">
        <w:rPr>
          <w:lang w:val="es-AR"/>
        </w:rPr>
        <w:t xml:space="preserve">Peng, Y.Shao, X.-l. Hose, GC. </w:t>
      </w:r>
      <w:r w:rsidRPr="004A25DE">
        <w:t xml:space="preserve">Liu, F.-X. </w:t>
      </w:r>
      <w:r w:rsidRPr="004A25DE">
        <w:rPr>
          <w:rStyle w:val="google-src-text1"/>
        </w:rPr>
        <w:t xml:space="preserve">and Chen, J. (2010), Dimethoate, fenvalerate and their mixture affects </w:t>
      </w:r>
      <w:r w:rsidRPr="004A25DE">
        <w:rPr>
          <w:rStyle w:val="nfasis"/>
          <w:vanish/>
        </w:rPr>
        <w:t>Hylyphantes graminicola</w:t>
      </w:r>
      <w:r w:rsidRPr="004A25DE">
        <w:rPr>
          <w:rStyle w:val="google-src-text1"/>
        </w:rPr>
        <w:t xml:space="preserve"> (Araneae: Linyphiidae) adults and their unexposed offspring.</w:t>
      </w:r>
      <w:r w:rsidRPr="004A25DE">
        <w:t xml:space="preserve"> </w:t>
      </w:r>
      <w:r>
        <w:t xml:space="preserve">y Chen, J. </w:t>
      </w:r>
      <w:r w:rsidRPr="00DF35DA">
        <w:rPr>
          <w:b/>
        </w:rPr>
        <w:t xml:space="preserve">Dimetoato, fenvalerato y su mezcla afecta </w:t>
      </w:r>
      <w:r w:rsidRPr="00DF35DA">
        <w:rPr>
          <w:rStyle w:val="nfasis"/>
          <w:b/>
        </w:rPr>
        <w:t>Hylyphantes graminicola</w:t>
      </w:r>
      <w:r w:rsidRPr="00DF35DA">
        <w:rPr>
          <w:b/>
        </w:rPr>
        <w:t xml:space="preserve"> (Araneae: Linyphiidae) los adultos y sus hijos no expuestos.</w:t>
      </w:r>
      <w:r>
        <w:t xml:space="preserve"> </w:t>
      </w:r>
      <w:r>
        <w:rPr>
          <w:rStyle w:val="google-src-text1"/>
        </w:rPr>
        <w:t>Agricultural and Forest Entomology, 12: 343–351.</w:t>
      </w:r>
      <w:r>
        <w:t xml:space="preserve"> Entomología Agrícola y Forestal.(2010), 12: 343-351. </w:t>
      </w:r>
      <w:r>
        <w:rPr>
          <w:rStyle w:val="google-src-text1"/>
        </w:rPr>
        <w:t>doi: 10.1111/j.1461-9563.2010.00481.x</w:t>
      </w:r>
    </w:p>
    <w:p w:rsidR="00FD3141" w:rsidRDefault="00FD3141" w:rsidP="00592EF5"/>
    <w:p w:rsidR="00592EF5" w:rsidRPr="009D79B1" w:rsidRDefault="006359CD" w:rsidP="00592EF5">
      <w:pPr>
        <w:rPr>
          <w:lang w:val="en-US"/>
        </w:rPr>
      </w:pPr>
      <w:hyperlink r:id="rId5291" w:history="1">
        <w:r w:rsidR="006B0CA6" w:rsidRPr="00C443D8">
          <w:rPr>
            <w:rStyle w:val="Hipervnculo"/>
            <w:color w:val="auto"/>
            <w:u w:val="none"/>
          </w:rPr>
          <w:t>Pereira D</w:t>
        </w:r>
      </w:hyperlink>
      <w:r w:rsidR="006B0CA6" w:rsidRPr="00C443D8">
        <w:t xml:space="preserve"> , </w:t>
      </w:r>
      <w:hyperlink r:id="rId5292" w:history="1">
        <w:r w:rsidR="006B0CA6" w:rsidRPr="00C443D8">
          <w:rPr>
            <w:rStyle w:val="Hipervnculo"/>
            <w:color w:val="auto"/>
            <w:u w:val="none"/>
          </w:rPr>
          <w:t>C Garrett</w:t>
        </w:r>
      </w:hyperlink>
      <w:r w:rsidR="006B0CA6" w:rsidRPr="00C443D8">
        <w:t xml:space="preserve"> .</w:t>
      </w:r>
      <w:r w:rsidR="006B0CA6" w:rsidRPr="00C443D8">
        <w:rPr>
          <w:rStyle w:val="google-src-text1"/>
        </w:rPr>
        <w:t xml:space="preserve"> </w:t>
      </w:r>
      <w:r w:rsidR="006B0CA6" w:rsidRPr="00C443D8">
        <w:t xml:space="preserve">Factores de riesgo para la enfermedad de Parkinson: (un estudio epidemiológico). </w:t>
      </w:r>
      <w:hyperlink r:id="rId5293" w:tooltip="Acta Médica portuguesa." w:history="1">
        <w:r w:rsidR="006B0CA6" w:rsidRPr="00BA4F77">
          <w:rPr>
            <w:rStyle w:val="Hipervnculo"/>
            <w:color w:val="auto"/>
            <w:u w:val="none"/>
            <w:lang w:val="en-US"/>
          </w:rPr>
          <w:t>Acta Med Port.</w:t>
        </w:r>
      </w:hyperlink>
      <w:r w:rsidR="006B0CA6" w:rsidRPr="00BA4F77">
        <w:rPr>
          <w:lang w:val="en-US"/>
        </w:rPr>
        <w:t xml:space="preserve"> </w:t>
      </w:r>
      <w:r w:rsidR="006B0CA6" w:rsidRPr="009D79B1">
        <w:rPr>
          <w:lang w:val="en-US"/>
        </w:rPr>
        <w:t>2010 Jan-Feb; 23 (1) :15-24.</w:t>
      </w:r>
    </w:p>
    <w:p w:rsidR="009D79B1" w:rsidRPr="009C38BF" w:rsidRDefault="009D79B1" w:rsidP="00AF7F48">
      <w:pPr>
        <w:rPr>
          <w:rFonts w:ascii="Arial" w:hAnsi="Arial" w:cs="Arial"/>
          <w:sz w:val="18"/>
          <w:szCs w:val="18"/>
          <w:lang w:val="en-US"/>
        </w:rPr>
      </w:pPr>
    </w:p>
    <w:p w:rsidR="009D79B1" w:rsidRPr="009C38BF" w:rsidRDefault="006359CD" w:rsidP="00AF7F48">
      <w:pPr>
        <w:rPr>
          <w:rFonts w:ascii="Arial" w:hAnsi="Arial" w:cs="Arial"/>
        </w:rPr>
      </w:pPr>
      <w:hyperlink r:id="rId5294" w:history="1">
        <w:r w:rsidR="009D79B1" w:rsidRPr="009C38BF">
          <w:rPr>
            <w:rStyle w:val="Hipervnculo"/>
            <w:rFonts w:ascii="Arial" w:hAnsi="Arial" w:cs="Arial"/>
            <w:u w:val="none"/>
            <w:lang w:val="en-US"/>
          </w:rPr>
          <w:t>Povey AC</w:t>
        </w:r>
      </w:hyperlink>
      <w:r w:rsidR="009D79B1" w:rsidRPr="009C38BF">
        <w:rPr>
          <w:rFonts w:ascii="Arial" w:hAnsi="Arial" w:cs="Arial"/>
          <w:lang w:val="en-US"/>
        </w:rPr>
        <w:t>.</w:t>
      </w:r>
      <w:r w:rsidR="009D79B1" w:rsidRPr="00DF35DA">
        <w:rPr>
          <w:rFonts w:ascii="Arial" w:hAnsi="Arial" w:cs="Arial"/>
          <w:b/>
          <w:lang w:val="en-US"/>
        </w:rPr>
        <w:t>Gene-environmental interactions and organophosphate toxicity</w:t>
      </w:r>
      <w:r w:rsidR="009D79B1" w:rsidRPr="009D79B1">
        <w:rPr>
          <w:rFonts w:ascii="Arial" w:hAnsi="Arial" w:cs="Arial"/>
          <w:lang w:val="en-US"/>
        </w:rPr>
        <w:t xml:space="preserve">. </w:t>
      </w:r>
      <w:hyperlink r:id="rId5295" w:anchor="#" w:tooltip="Toxicology." w:history="1">
        <w:r w:rsidR="009D79B1" w:rsidRPr="009C38BF">
          <w:rPr>
            <w:rStyle w:val="Hipervnculo"/>
            <w:rFonts w:ascii="Arial" w:hAnsi="Arial" w:cs="Arial"/>
            <w:u w:val="none"/>
          </w:rPr>
          <w:t>Toxicology.</w:t>
        </w:r>
      </w:hyperlink>
      <w:r w:rsidR="009D79B1" w:rsidRPr="009C38BF">
        <w:rPr>
          <w:rFonts w:ascii="Arial" w:hAnsi="Arial" w:cs="Arial"/>
        </w:rPr>
        <w:t xml:space="preserve"> 2010 Dec 30;278(3):294-304.</w:t>
      </w:r>
    </w:p>
    <w:p w:rsidR="009C38BF" w:rsidRPr="009C38BF" w:rsidRDefault="009C38BF" w:rsidP="009C38BF"/>
    <w:p w:rsidR="006F2B9B" w:rsidRPr="0049615F" w:rsidRDefault="006359CD" w:rsidP="0049615F">
      <w:pPr>
        <w:shd w:val="clear" w:color="auto" w:fill="FFFFFF"/>
        <w:jc w:val="both"/>
        <w:rPr>
          <w:rFonts w:ascii="Arial" w:hAnsi="Arial" w:cs="Arial"/>
          <w:color w:val="000000"/>
          <w:sz w:val="22"/>
          <w:szCs w:val="22"/>
        </w:rPr>
      </w:pPr>
      <w:hyperlink r:id="rId5296" w:history="1">
        <w:r w:rsidR="006F2B9B" w:rsidRPr="006F2B9B">
          <w:rPr>
            <w:rStyle w:val="Hipervnculo"/>
            <w:rFonts w:ascii="Arial" w:hAnsi="Arial" w:cs="Arial"/>
            <w:color w:val="660066"/>
            <w:sz w:val="22"/>
            <w:szCs w:val="22"/>
            <w:u w:val="none"/>
          </w:rPr>
          <w:t>Puertas R</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297" w:history="1">
        <w:r w:rsidR="006F2B9B" w:rsidRPr="006F2B9B">
          <w:rPr>
            <w:rStyle w:val="Hipervnculo"/>
            <w:rFonts w:ascii="Arial" w:hAnsi="Arial" w:cs="Arial"/>
            <w:color w:val="660066"/>
            <w:sz w:val="22"/>
            <w:szCs w:val="22"/>
            <w:u w:val="none"/>
          </w:rPr>
          <w:t>MJ López-Espinosa</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298" w:history="1">
        <w:r w:rsidR="006F2B9B" w:rsidRPr="006F2B9B">
          <w:rPr>
            <w:rStyle w:val="Hipervnculo"/>
            <w:rFonts w:ascii="Arial" w:hAnsi="Arial" w:cs="Arial"/>
            <w:color w:val="660066"/>
            <w:sz w:val="22"/>
            <w:szCs w:val="22"/>
            <w:u w:val="none"/>
          </w:rPr>
          <w:t>Cruz F</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299" w:history="1">
        <w:r w:rsidR="006F2B9B" w:rsidRPr="006F2B9B">
          <w:rPr>
            <w:rStyle w:val="Hipervnculo"/>
            <w:rFonts w:ascii="Arial" w:hAnsi="Arial" w:cs="Arial"/>
            <w:color w:val="660066"/>
            <w:sz w:val="22"/>
            <w:szCs w:val="22"/>
            <w:u w:val="none"/>
          </w:rPr>
          <w:t>R Ramos</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300" w:history="1">
        <w:r w:rsidR="006F2B9B" w:rsidRPr="006F2B9B">
          <w:rPr>
            <w:rStyle w:val="Hipervnculo"/>
            <w:rFonts w:ascii="Arial" w:hAnsi="Arial" w:cs="Arial"/>
            <w:color w:val="660066"/>
            <w:sz w:val="22"/>
            <w:szCs w:val="22"/>
            <w:u w:val="none"/>
          </w:rPr>
          <w:t>C. Freire</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301" w:history="1">
        <w:r w:rsidR="006F2B9B" w:rsidRPr="006F2B9B">
          <w:rPr>
            <w:rStyle w:val="Hipervnculo"/>
            <w:rFonts w:ascii="Arial" w:hAnsi="Arial" w:cs="Arial"/>
            <w:color w:val="660066"/>
            <w:sz w:val="22"/>
            <w:szCs w:val="22"/>
            <w:u w:val="none"/>
          </w:rPr>
          <w:t>M Pérez-García</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302" w:history="1">
        <w:r w:rsidR="006F2B9B" w:rsidRPr="006F2B9B">
          <w:rPr>
            <w:rStyle w:val="Hipervnculo"/>
            <w:rFonts w:ascii="Arial" w:hAnsi="Arial" w:cs="Arial"/>
            <w:color w:val="660066"/>
            <w:sz w:val="22"/>
            <w:szCs w:val="22"/>
            <w:u w:val="none"/>
          </w:rPr>
          <w:t>Abril A</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303" w:history="1">
        <w:r w:rsidR="006F2B9B" w:rsidRPr="006F2B9B">
          <w:rPr>
            <w:rStyle w:val="Hipervnculo"/>
            <w:rFonts w:ascii="Arial" w:hAnsi="Arial" w:cs="Arial"/>
            <w:color w:val="660066"/>
            <w:sz w:val="22"/>
            <w:szCs w:val="22"/>
            <w:u w:val="none"/>
          </w:rPr>
          <w:t>Julvez J</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304" w:history="1">
        <w:r w:rsidR="006F2B9B" w:rsidRPr="006F2B9B">
          <w:rPr>
            <w:rStyle w:val="Hipervnculo"/>
            <w:rFonts w:ascii="Arial" w:hAnsi="Arial" w:cs="Arial"/>
            <w:color w:val="660066"/>
            <w:sz w:val="22"/>
            <w:szCs w:val="22"/>
            <w:u w:val="none"/>
          </w:rPr>
          <w:t>M Salvatierra</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305" w:history="1">
        <w:r w:rsidR="006F2B9B" w:rsidRPr="006F2B9B">
          <w:rPr>
            <w:rStyle w:val="Hipervnculo"/>
            <w:rFonts w:ascii="Arial" w:hAnsi="Arial" w:cs="Arial"/>
            <w:color w:val="660066"/>
            <w:sz w:val="22"/>
            <w:szCs w:val="22"/>
            <w:u w:val="none"/>
          </w:rPr>
          <w:t>Campoy C</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6F2B9B">
        <w:rPr>
          <w:rStyle w:val="apple-converted-space"/>
          <w:rFonts w:ascii="Arial" w:hAnsi="Arial" w:cs="Arial"/>
          <w:color w:val="000000"/>
          <w:sz w:val="22"/>
          <w:szCs w:val="22"/>
        </w:rPr>
        <w:t> </w:t>
      </w:r>
      <w:hyperlink r:id="rId5306" w:history="1">
        <w:r w:rsidR="006F2B9B" w:rsidRPr="006F2B9B">
          <w:rPr>
            <w:rStyle w:val="Hipervnculo"/>
            <w:rFonts w:ascii="Arial" w:hAnsi="Arial" w:cs="Arial"/>
            <w:color w:val="660066"/>
            <w:sz w:val="22"/>
            <w:szCs w:val="22"/>
            <w:u w:val="none"/>
          </w:rPr>
          <w:t>N Olea</w:t>
        </w:r>
      </w:hyperlink>
      <w:r w:rsidR="006F2B9B" w:rsidRPr="006F2B9B">
        <w:rPr>
          <w:rStyle w:val="apple-converted-space"/>
          <w:rFonts w:ascii="Arial" w:hAnsi="Arial" w:cs="Arial"/>
          <w:color w:val="000000"/>
          <w:sz w:val="22"/>
          <w:szCs w:val="22"/>
        </w:rPr>
        <w:t> </w:t>
      </w:r>
      <w:r w:rsidR="006F2B9B" w:rsidRPr="006F2B9B">
        <w:rPr>
          <w:rFonts w:ascii="Arial" w:hAnsi="Arial" w:cs="Arial"/>
          <w:color w:val="000000"/>
          <w:sz w:val="22"/>
          <w:szCs w:val="22"/>
        </w:rPr>
        <w:t>.</w:t>
      </w:r>
      <w:r w:rsidR="006F2B9B" w:rsidRPr="00DF35DA">
        <w:rPr>
          <w:rFonts w:ascii="Arial" w:hAnsi="Arial" w:cs="Arial"/>
          <w:b/>
          <w:color w:val="000000"/>
          <w:shd w:val="clear" w:color="auto" w:fill="E6ECF9"/>
        </w:rPr>
        <w:t>La exposición prenatal al mirex afecta el desarrollo neurológico a la edad de 4 años.</w:t>
      </w:r>
      <w:r w:rsidR="006F2B9B" w:rsidRPr="006F2B9B">
        <w:rPr>
          <w:rFonts w:ascii="Arial" w:hAnsi="Arial" w:cs="Arial"/>
          <w:color w:val="000000"/>
          <w:sz w:val="20"/>
          <w:szCs w:val="20"/>
        </w:rPr>
        <w:t xml:space="preserve"> </w:t>
      </w:r>
      <w:hyperlink r:id="rId5307" w:tooltip="Neurotoxicología." w:history="1">
        <w:r w:rsidR="006F2B9B" w:rsidRPr="006F2B9B">
          <w:rPr>
            <w:rStyle w:val="Hipervnculo"/>
            <w:rFonts w:ascii="Arial" w:hAnsi="Arial" w:cs="Arial"/>
            <w:color w:val="660066"/>
            <w:sz w:val="20"/>
            <w:szCs w:val="20"/>
            <w:u w:val="none"/>
          </w:rPr>
          <w:t>Neurotoxicología.</w:t>
        </w:r>
      </w:hyperlink>
      <w:r w:rsidR="006F2B9B" w:rsidRPr="006F2B9B">
        <w:rPr>
          <w:rStyle w:val="apple-converted-space"/>
          <w:rFonts w:ascii="Arial" w:hAnsi="Arial" w:cs="Arial"/>
          <w:color w:val="000000"/>
          <w:sz w:val="20"/>
          <w:szCs w:val="20"/>
        </w:rPr>
        <w:t> </w:t>
      </w:r>
      <w:r w:rsidR="006F2B9B" w:rsidRPr="006F2B9B">
        <w:rPr>
          <w:rFonts w:ascii="Arial" w:hAnsi="Arial" w:cs="Arial"/>
          <w:color w:val="000000"/>
          <w:sz w:val="20"/>
          <w:szCs w:val="20"/>
        </w:rPr>
        <w:t>ene 2010; 31 (1) :154-60.</w:t>
      </w:r>
      <w:r w:rsidR="006F2B9B" w:rsidRPr="006F2B9B">
        <w:rPr>
          <w:rStyle w:val="apple-converted-space"/>
          <w:rFonts w:ascii="Arial" w:hAnsi="Arial" w:cs="Arial"/>
          <w:color w:val="000000"/>
          <w:sz w:val="20"/>
          <w:szCs w:val="20"/>
        </w:rPr>
        <w:t> </w:t>
      </w:r>
      <w:r w:rsidR="006F2B9B" w:rsidRPr="006F2B9B">
        <w:rPr>
          <w:rFonts w:ascii="Arial" w:hAnsi="Arial" w:cs="Arial"/>
          <w:color w:val="000000"/>
          <w:sz w:val="20"/>
          <w:szCs w:val="20"/>
        </w:rPr>
        <w:t>doi: 10.1016/j.neuro.2009.09.009.</w:t>
      </w:r>
      <w:r w:rsidR="006F2B9B" w:rsidRPr="006F2B9B">
        <w:rPr>
          <w:rStyle w:val="apple-converted-space"/>
          <w:rFonts w:ascii="Arial" w:hAnsi="Arial" w:cs="Arial"/>
          <w:color w:val="000000"/>
          <w:sz w:val="20"/>
          <w:szCs w:val="20"/>
        </w:rPr>
        <w:t> </w:t>
      </w:r>
    </w:p>
    <w:p w:rsidR="003B3649" w:rsidRDefault="003B3649" w:rsidP="003B3649">
      <w:pPr>
        <w:shd w:val="clear" w:color="auto" w:fill="FFFFFF"/>
        <w:jc w:val="both"/>
      </w:pPr>
    </w:p>
    <w:p w:rsidR="003B3649" w:rsidRDefault="006359CD" w:rsidP="003B3649">
      <w:pPr>
        <w:shd w:val="clear" w:color="auto" w:fill="FFFFFF"/>
        <w:jc w:val="both"/>
        <w:rPr>
          <w:rFonts w:ascii="Arial" w:hAnsi="Arial" w:cs="Arial"/>
          <w:color w:val="000000"/>
          <w:sz w:val="20"/>
          <w:szCs w:val="20"/>
          <w:lang w:eastAsia="es-AR"/>
        </w:rPr>
      </w:pPr>
      <w:hyperlink r:id="rId5308" w:history="1">
        <w:r w:rsidR="003B3649" w:rsidRPr="00F23C85">
          <w:rPr>
            <w:rFonts w:ascii="Arial" w:hAnsi="Arial" w:cs="Arial"/>
            <w:color w:val="660066"/>
            <w:lang w:eastAsia="es-AR"/>
          </w:rPr>
          <w:t>Puértolas L</w:t>
        </w:r>
      </w:hyperlink>
      <w:r w:rsidR="003B3649" w:rsidRPr="00D61512">
        <w:rPr>
          <w:rFonts w:ascii="Arial" w:hAnsi="Arial" w:cs="Arial"/>
          <w:color w:val="000000"/>
          <w:lang w:eastAsia="es-AR"/>
        </w:rPr>
        <w:t>,</w:t>
      </w:r>
      <w:r w:rsidR="003B3649" w:rsidRPr="00F23C85">
        <w:rPr>
          <w:rFonts w:ascii="Arial" w:hAnsi="Arial" w:cs="Arial"/>
          <w:color w:val="000000"/>
          <w:lang w:eastAsia="es-AR"/>
        </w:rPr>
        <w:t> </w:t>
      </w:r>
      <w:hyperlink r:id="rId5309" w:history="1">
        <w:r w:rsidR="003B3649" w:rsidRPr="00F23C85">
          <w:rPr>
            <w:rFonts w:ascii="Arial" w:hAnsi="Arial" w:cs="Arial"/>
            <w:color w:val="660066"/>
            <w:lang w:eastAsia="es-AR"/>
          </w:rPr>
          <w:t>Damásio J</w:t>
        </w:r>
      </w:hyperlink>
      <w:r w:rsidR="003B3649" w:rsidRPr="00D61512">
        <w:rPr>
          <w:rFonts w:ascii="Arial" w:hAnsi="Arial" w:cs="Arial"/>
          <w:color w:val="000000"/>
          <w:lang w:eastAsia="es-AR"/>
        </w:rPr>
        <w:t>,</w:t>
      </w:r>
      <w:r w:rsidR="003B3649" w:rsidRPr="00F23C85">
        <w:rPr>
          <w:rFonts w:ascii="Arial" w:hAnsi="Arial" w:cs="Arial"/>
          <w:color w:val="000000"/>
          <w:lang w:eastAsia="es-AR"/>
        </w:rPr>
        <w:t> </w:t>
      </w:r>
      <w:hyperlink r:id="rId5310" w:history="1">
        <w:r w:rsidR="003B3649" w:rsidRPr="00F23C85">
          <w:rPr>
            <w:rFonts w:ascii="Arial" w:hAnsi="Arial" w:cs="Arial"/>
            <w:color w:val="660066"/>
            <w:lang w:eastAsia="es-AR"/>
          </w:rPr>
          <w:t>Barata C</w:t>
        </w:r>
      </w:hyperlink>
      <w:r w:rsidR="003B3649" w:rsidRPr="00D61512">
        <w:rPr>
          <w:rFonts w:ascii="Arial" w:hAnsi="Arial" w:cs="Arial"/>
          <w:color w:val="000000"/>
          <w:lang w:eastAsia="es-AR"/>
        </w:rPr>
        <w:t>,</w:t>
      </w:r>
      <w:r w:rsidR="003B3649" w:rsidRPr="00F23C85">
        <w:rPr>
          <w:rFonts w:ascii="Arial" w:hAnsi="Arial" w:cs="Arial"/>
          <w:color w:val="000000"/>
          <w:lang w:eastAsia="es-AR"/>
        </w:rPr>
        <w:t> </w:t>
      </w:r>
      <w:hyperlink r:id="rId5311" w:history="1">
        <w:r w:rsidR="003B3649" w:rsidRPr="00F23C85">
          <w:rPr>
            <w:rFonts w:ascii="Arial" w:hAnsi="Arial" w:cs="Arial"/>
            <w:color w:val="660066"/>
            <w:lang w:eastAsia="es-AR"/>
          </w:rPr>
          <w:t>Soares AM</w:t>
        </w:r>
      </w:hyperlink>
      <w:r w:rsidR="003B3649" w:rsidRPr="00D61512">
        <w:rPr>
          <w:rFonts w:ascii="Arial" w:hAnsi="Arial" w:cs="Arial"/>
          <w:color w:val="000000"/>
          <w:lang w:eastAsia="es-AR"/>
        </w:rPr>
        <w:t>,</w:t>
      </w:r>
      <w:r w:rsidR="003B3649" w:rsidRPr="00F23C85">
        <w:rPr>
          <w:rFonts w:ascii="Arial" w:hAnsi="Arial" w:cs="Arial"/>
          <w:color w:val="000000"/>
          <w:lang w:eastAsia="es-AR"/>
        </w:rPr>
        <w:t> </w:t>
      </w:r>
      <w:hyperlink r:id="rId5312" w:history="1">
        <w:r w:rsidR="003B3649" w:rsidRPr="00F23C85">
          <w:rPr>
            <w:rFonts w:ascii="Arial" w:hAnsi="Arial" w:cs="Arial"/>
            <w:color w:val="660066"/>
            <w:lang w:eastAsia="es-AR"/>
          </w:rPr>
          <w:t>Prat N</w:t>
        </w:r>
      </w:hyperlink>
      <w:r w:rsidR="003B3649" w:rsidRPr="00D61512">
        <w:rPr>
          <w:rFonts w:ascii="Arial" w:hAnsi="Arial" w:cs="Arial"/>
          <w:color w:val="000000"/>
          <w:lang w:eastAsia="es-AR"/>
        </w:rPr>
        <w:t>.</w:t>
      </w:r>
      <w:r w:rsidR="003B3649">
        <w:rPr>
          <w:rFonts w:ascii="Arial" w:hAnsi="Arial" w:cs="Arial"/>
          <w:color w:val="000000"/>
          <w:lang w:eastAsia="es-AR"/>
        </w:rPr>
        <w:t xml:space="preserve"> </w:t>
      </w:r>
      <w:r w:rsidR="003B3649" w:rsidRPr="003B3649">
        <w:rPr>
          <w:rFonts w:ascii="Arial" w:hAnsi="Arial" w:cs="Arial"/>
          <w:b/>
          <w:bCs/>
          <w:color w:val="000000"/>
          <w:kern w:val="36"/>
          <w:lang w:eastAsia="es-AR"/>
        </w:rPr>
        <w:t>Evaluación de los efectos secundarios de glifosato mediada por el control de la caña común (Arundo donax) sobre la estructura y función del ecosistema fluvial cercano Mediterráneo</w:t>
      </w:r>
      <w:r w:rsidR="003B3649" w:rsidRPr="00D61512">
        <w:rPr>
          <w:rFonts w:ascii="Arial" w:hAnsi="Arial" w:cs="Arial"/>
          <w:b/>
          <w:bCs/>
          <w:color w:val="000000"/>
          <w:kern w:val="36"/>
          <w:sz w:val="30"/>
          <w:szCs w:val="30"/>
          <w:lang w:eastAsia="es-AR"/>
        </w:rPr>
        <w:t>.</w:t>
      </w:r>
      <w:hyperlink r:id="rId5313" w:tooltip="Environmental research." w:history="1">
        <w:r w:rsidR="003B3649" w:rsidRPr="00F23C85">
          <w:rPr>
            <w:rFonts w:ascii="Arial" w:hAnsi="Arial" w:cs="Arial"/>
            <w:color w:val="660066"/>
            <w:sz w:val="20"/>
            <w:lang w:eastAsia="es-AR"/>
          </w:rPr>
          <w:t>Environ Res.</w:t>
        </w:r>
      </w:hyperlink>
      <w:r w:rsidR="003B3649" w:rsidRPr="00D61512">
        <w:rPr>
          <w:rFonts w:ascii="Arial" w:hAnsi="Arial" w:cs="Arial"/>
          <w:color w:val="000000"/>
          <w:sz w:val="20"/>
          <w:lang w:eastAsia="es-AR"/>
        </w:rPr>
        <w:t> </w:t>
      </w:r>
      <w:r w:rsidR="003B3649" w:rsidRPr="00D61512">
        <w:rPr>
          <w:rFonts w:ascii="Arial" w:hAnsi="Arial" w:cs="Arial"/>
          <w:color w:val="000000"/>
          <w:sz w:val="20"/>
          <w:szCs w:val="20"/>
          <w:lang w:eastAsia="es-AR"/>
        </w:rPr>
        <w:t xml:space="preserve">2010 Aug;110 (6):556-64. </w:t>
      </w:r>
    </w:p>
    <w:p w:rsidR="00285203" w:rsidRDefault="00285203" w:rsidP="00285203">
      <w:pPr>
        <w:shd w:val="clear" w:color="auto" w:fill="FFFFFF"/>
        <w:jc w:val="both"/>
        <w:rPr>
          <w:rFonts w:ascii="Arial" w:hAnsi="Arial" w:cs="Arial"/>
          <w:color w:val="000000"/>
          <w:szCs w:val="22"/>
          <w:lang w:eastAsia="es-AR"/>
        </w:rPr>
      </w:pPr>
    </w:p>
    <w:p w:rsidR="00285203" w:rsidRPr="000C6F14" w:rsidRDefault="006359CD" w:rsidP="00285203">
      <w:pPr>
        <w:shd w:val="clear" w:color="auto" w:fill="FFFFFF"/>
        <w:jc w:val="both"/>
        <w:rPr>
          <w:rFonts w:ascii="Arial" w:hAnsi="Arial" w:cs="Arial"/>
          <w:color w:val="000000"/>
          <w:sz w:val="22"/>
          <w:szCs w:val="22"/>
          <w:lang w:val="es-AR" w:eastAsia="es-AR"/>
        </w:rPr>
      </w:pPr>
      <w:hyperlink r:id="rId5314" w:history="1">
        <w:r w:rsidR="00285203" w:rsidRPr="000C6F14">
          <w:rPr>
            <w:rFonts w:ascii="Arial" w:hAnsi="Arial" w:cs="Arial"/>
            <w:color w:val="660066"/>
            <w:lang w:val="es-AR" w:eastAsia="es-AR"/>
          </w:rPr>
          <w:t>Raina R</w:t>
        </w:r>
      </w:hyperlink>
      <w:r w:rsidR="00285203" w:rsidRPr="000C6F14">
        <w:rPr>
          <w:rFonts w:ascii="Arial" w:hAnsi="Arial" w:cs="Arial"/>
          <w:color w:val="000000"/>
          <w:szCs w:val="22"/>
          <w:lang w:val="es-AR" w:eastAsia="es-AR"/>
        </w:rPr>
        <w:t>,</w:t>
      </w:r>
      <w:r w:rsidR="00285203" w:rsidRPr="000C6F14">
        <w:rPr>
          <w:rFonts w:ascii="Arial" w:hAnsi="Arial" w:cs="Arial"/>
          <w:color w:val="000000"/>
          <w:lang w:val="es-AR" w:eastAsia="es-AR"/>
        </w:rPr>
        <w:t> </w:t>
      </w:r>
      <w:hyperlink r:id="rId5315" w:history="1">
        <w:r w:rsidR="00285203" w:rsidRPr="000C6F14">
          <w:rPr>
            <w:rFonts w:ascii="Arial" w:hAnsi="Arial" w:cs="Arial"/>
            <w:color w:val="660066"/>
            <w:lang w:val="es-AR" w:eastAsia="es-AR"/>
          </w:rPr>
          <w:t>Hall P</w:t>
        </w:r>
      </w:hyperlink>
      <w:r w:rsidR="00285203" w:rsidRPr="000C6F14">
        <w:rPr>
          <w:rFonts w:ascii="Arial" w:hAnsi="Arial" w:cs="Arial"/>
          <w:color w:val="000000"/>
          <w:szCs w:val="22"/>
          <w:lang w:val="es-AR" w:eastAsia="es-AR"/>
        </w:rPr>
        <w:t>,</w:t>
      </w:r>
      <w:r w:rsidR="00285203" w:rsidRPr="000C6F14">
        <w:rPr>
          <w:rFonts w:ascii="Arial" w:hAnsi="Arial" w:cs="Arial"/>
          <w:color w:val="000000"/>
          <w:lang w:val="es-AR" w:eastAsia="es-AR"/>
        </w:rPr>
        <w:t> </w:t>
      </w:r>
      <w:hyperlink r:id="rId5316" w:history="1">
        <w:r w:rsidR="00285203" w:rsidRPr="000C6F14">
          <w:rPr>
            <w:rFonts w:ascii="Arial" w:hAnsi="Arial" w:cs="Arial"/>
            <w:color w:val="660066"/>
            <w:lang w:val="es-AR" w:eastAsia="es-AR"/>
          </w:rPr>
          <w:t>Sun L</w:t>
        </w:r>
      </w:hyperlink>
      <w:r w:rsidR="00285203" w:rsidRPr="000C6F14">
        <w:rPr>
          <w:rFonts w:ascii="Arial" w:hAnsi="Arial" w:cs="Arial"/>
          <w:color w:val="000000"/>
          <w:szCs w:val="22"/>
          <w:lang w:val="es-AR" w:eastAsia="es-AR"/>
        </w:rPr>
        <w:t>.</w:t>
      </w:r>
      <w:r w:rsidR="00285203" w:rsidRPr="000C6F14">
        <w:rPr>
          <w:rFonts w:ascii="Arial" w:hAnsi="Arial" w:cs="Arial"/>
          <w:color w:val="000000"/>
          <w:lang w:val="es-AR" w:eastAsia="es-AR"/>
        </w:rPr>
        <w:t xml:space="preserve"> </w:t>
      </w:r>
      <w:r w:rsidR="00285203" w:rsidRPr="00285203">
        <w:rPr>
          <w:rFonts w:ascii="Arial" w:hAnsi="Arial" w:cs="Arial"/>
          <w:b/>
          <w:bCs/>
          <w:color w:val="000000"/>
          <w:kern w:val="36"/>
          <w:lang w:val="es-AR" w:eastAsia="es-AR"/>
        </w:rPr>
        <w:t>Ocurrencia y la relación de los insecticidas organofosforados y sus productos de degradación en la atmósfera en las regiones agrícolas de Canadá occidentales.</w:t>
      </w:r>
      <w:r w:rsidR="00285203" w:rsidRPr="00285203">
        <w:rPr>
          <w:rFonts w:ascii="Arial" w:hAnsi="Arial" w:cs="Arial"/>
          <w:color w:val="000000"/>
          <w:lang w:eastAsia="es-AR"/>
        </w:rPr>
        <w:t xml:space="preserve"> </w:t>
      </w:r>
      <w:hyperlink r:id="rId5317" w:tooltip="Environmental science &amp; technology." w:history="1">
        <w:r w:rsidR="00285203" w:rsidRPr="00155968">
          <w:rPr>
            <w:rFonts w:ascii="Arial" w:hAnsi="Arial" w:cs="Arial"/>
            <w:color w:val="660066"/>
            <w:sz w:val="20"/>
            <w:lang w:val="es-AR" w:eastAsia="es-AR"/>
          </w:rPr>
          <w:t>Environ Sci Technol.</w:t>
        </w:r>
      </w:hyperlink>
      <w:r w:rsidR="00285203" w:rsidRPr="00155968">
        <w:rPr>
          <w:rFonts w:ascii="Arial" w:hAnsi="Arial" w:cs="Arial"/>
          <w:color w:val="000000"/>
          <w:sz w:val="20"/>
          <w:lang w:val="es-AR" w:eastAsia="es-AR"/>
        </w:rPr>
        <w:t> </w:t>
      </w:r>
      <w:r w:rsidR="00285203" w:rsidRPr="00155968">
        <w:rPr>
          <w:rFonts w:ascii="Arial" w:hAnsi="Arial" w:cs="Arial"/>
          <w:color w:val="000000"/>
          <w:sz w:val="20"/>
          <w:szCs w:val="20"/>
          <w:lang w:val="es-AR" w:eastAsia="es-AR"/>
        </w:rPr>
        <w:t xml:space="preserve">2010 Nov 15;44(22):8541-6. </w:t>
      </w:r>
    </w:p>
    <w:p w:rsidR="009D79B1" w:rsidRPr="009C38BF" w:rsidRDefault="009D79B1" w:rsidP="00AF7F48">
      <w:pPr>
        <w:rPr>
          <w:rFonts w:ascii="Arial" w:hAnsi="Arial" w:cs="Arial"/>
          <w:sz w:val="18"/>
          <w:szCs w:val="18"/>
        </w:rPr>
      </w:pPr>
    </w:p>
    <w:p w:rsidR="008629DD" w:rsidRPr="00BE4D16" w:rsidRDefault="006359CD" w:rsidP="008629DD">
      <w:pPr>
        <w:shd w:val="clear" w:color="auto" w:fill="FFFFFF"/>
        <w:jc w:val="both"/>
        <w:rPr>
          <w:rFonts w:ascii="Arial" w:hAnsi="Arial" w:cs="Arial"/>
          <w:color w:val="000000"/>
          <w:lang w:val="es-AR" w:eastAsia="es-AR"/>
        </w:rPr>
      </w:pPr>
      <w:hyperlink r:id="rId5318" w:history="1">
        <w:r w:rsidR="008629DD" w:rsidRPr="00C957F3">
          <w:rPr>
            <w:rFonts w:ascii="Arial" w:hAnsi="Arial" w:cs="Arial"/>
            <w:color w:val="660066"/>
            <w:lang w:val="es-AR" w:eastAsia="es-AR"/>
          </w:rPr>
          <w:t>Reddy KN</w:t>
        </w:r>
      </w:hyperlink>
      <w:r w:rsidR="008629DD">
        <w:t>,</w:t>
      </w:r>
      <w:r w:rsidR="008629DD" w:rsidRPr="00C957F3">
        <w:rPr>
          <w:rFonts w:ascii="Arial" w:hAnsi="Arial" w:cs="Arial"/>
          <w:color w:val="000000"/>
          <w:lang w:val="es-AR" w:eastAsia="es-AR"/>
        </w:rPr>
        <w:t>  </w:t>
      </w:r>
      <w:hyperlink r:id="rId5319" w:history="1">
        <w:r w:rsidR="008629DD" w:rsidRPr="00C957F3">
          <w:rPr>
            <w:rFonts w:ascii="Arial" w:hAnsi="Arial" w:cs="Arial"/>
            <w:color w:val="660066"/>
            <w:lang w:val="es-AR" w:eastAsia="es-AR"/>
          </w:rPr>
          <w:t>Bellaloui N</w:t>
        </w:r>
      </w:hyperlink>
      <w:r w:rsidR="008629DD" w:rsidRPr="00C957F3">
        <w:rPr>
          <w:rFonts w:ascii="Arial" w:hAnsi="Arial" w:cs="Arial"/>
          <w:color w:val="000000"/>
          <w:lang w:val="es-AR" w:eastAsia="es-AR"/>
        </w:rPr>
        <w:t> , </w:t>
      </w:r>
      <w:hyperlink r:id="rId5320" w:history="1">
        <w:r w:rsidR="008629DD" w:rsidRPr="00C957F3">
          <w:rPr>
            <w:rFonts w:ascii="Arial" w:hAnsi="Arial" w:cs="Arial"/>
            <w:color w:val="660066"/>
            <w:lang w:val="es-AR" w:eastAsia="es-AR"/>
          </w:rPr>
          <w:t>Zablotowicz RM</w:t>
        </w:r>
      </w:hyperlink>
      <w:r w:rsidR="008629DD" w:rsidRPr="00C957F3">
        <w:rPr>
          <w:rFonts w:ascii="Arial" w:hAnsi="Arial" w:cs="Arial"/>
          <w:color w:val="000000"/>
          <w:lang w:val="es-AR" w:eastAsia="es-AR"/>
        </w:rPr>
        <w:t> .</w:t>
      </w:r>
      <w:r w:rsidR="008629DD" w:rsidRPr="00D81D5D">
        <w:rPr>
          <w:rFonts w:ascii="Arial" w:hAnsi="Arial" w:cs="Arial"/>
          <w:b/>
          <w:bCs/>
          <w:color w:val="000000"/>
          <w:kern w:val="36"/>
          <w:lang w:eastAsia="es-AR"/>
        </w:rPr>
        <w:t>Efecto de glifosato en shikimato, la actividad de la nitrato reductasa, rendimiento, y composición de la semilla en el maíz.</w:t>
      </w:r>
      <w:r w:rsidR="008629DD" w:rsidRPr="00C957F3">
        <w:rPr>
          <w:rFonts w:ascii="Arial" w:hAnsi="Arial" w:cs="Arial"/>
          <w:color w:val="000000"/>
          <w:sz w:val="20"/>
          <w:lang w:eastAsia="es-AR"/>
        </w:rPr>
        <w:t xml:space="preserve"> </w:t>
      </w:r>
      <w:hyperlink r:id="rId5321" w:tooltip="Diario de la química agrícola y alimentaria." w:history="1">
        <w:r w:rsidR="008629DD" w:rsidRPr="00DF35DA">
          <w:rPr>
            <w:rFonts w:ascii="Arial" w:hAnsi="Arial" w:cs="Arial"/>
            <w:color w:val="660066"/>
            <w:sz w:val="20"/>
            <w:lang w:eastAsia="es-AR"/>
          </w:rPr>
          <w:t>J Agric.</w:t>
        </w:r>
      </w:hyperlink>
      <w:r w:rsidR="008629DD" w:rsidRPr="00BB147B">
        <w:rPr>
          <w:rFonts w:ascii="Arial" w:hAnsi="Arial" w:cs="Arial"/>
          <w:color w:val="000000"/>
          <w:sz w:val="20"/>
          <w:lang w:eastAsia="es-AR"/>
        </w:rPr>
        <w:t> 2010 Mar 24; 58 (6) :3646-50. </w:t>
      </w:r>
    </w:p>
    <w:p w:rsidR="008629DD" w:rsidRDefault="008629DD" w:rsidP="0049615F">
      <w:pPr>
        <w:jc w:val="both"/>
      </w:pPr>
    </w:p>
    <w:p w:rsidR="00AF7F48" w:rsidRPr="00C443D8" w:rsidRDefault="006359CD" w:rsidP="0049615F">
      <w:pPr>
        <w:jc w:val="both"/>
      </w:pPr>
      <w:hyperlink r:id="rId5322" w:history="1">
        <w:r w:rsidR="00AF7F48" w:rsidRPr="00C443D8">
          <w:rPr>
            <w:rStyle w:val="Hipervnculo"/>
            <w:color w:val="auto"/>
            <w:u w:val="none"/>
          </w:rPr>
          <w:t>Roberts DM</w:t>
        </w:r>
      </w:hyperlink>
      <w:r w:rsidR="00AF7F48" w:rsidRPr="00C443D8">
        <w:t xml:space="preserve"> , </w:t>
      </w:r>
      <w:hyperlink r:id="rId5323" w:history="1">
        <w:r w:rsidR="00AF7F48" w:rsidRPr="00C443D8">
          <w:rPr>
            <w:rStyle w:val="Hipervnculo"/>
            <w:color w:val="auto"/>
            <w:u w:val="none"/>
          </w:rPr>
          <w:t>Buckley NA</w:t>
        </w:r>
      </w:hyperlink>
      <w:r w:rsidR="00AF7F48" w:rsidRPr="00C443D8">
        <w:t xml:space="preserve"> , </w:t>
      </w:r>
      <w:hyperlink r:id="rId5324" w:history="1">
        <w:r w:rsidR="00AF7F48" w:rsidRPr="00C443D8">
          <w:rPr>
            <w:rStyle w:val="Hipervnculo"/>
            <w:color w:val="auto"/>
            <w:u w:val="none"/>
          </w:rPr>
          <w:t>Mohamed F</w:t>
        </w:r>
      </w:hyperlink>
      <w:r w:rsidR="00AF7F48" w:rsidRPr="00C443D8">
        <w:t xml:space="preserve"> , </w:t>
      </w:r>
      <w:hyperlink r:id="rId5325" w:history="1">
        <w:r w:rsidR="00AF7F48" w:rsidRPr="00C443D8">
          <w:rPr>
            <w:rStyle w:val="Hipervnculo"/>
            <w:color w:val="auto"/>
            <w:u w:val="none"/>
          </w:rPr>
          <w:t>Eddleston</w:t>
        </w:r>
      </w:hyperlink>
      <w:r w:rsidR="00AF7F48" w:rsidRPr="00C443D8">
        <w:t xml:space="preserve"> M, </w:t>
      </w:r>
      <w:hyperlink r:id="rId5326" w:history="1">
        <w:r w:rsidR="00AF7F48" w:rsidRPr="00C443D8">
          <w:rPr>
            <w:rStyle w:val="Hipervnculo"/>
            <w:color w:val="auto"/>
            <w:u w:val="none"/>
          </w:rPr>
          <w:t>Goldstein</w:t>
        </w:r>
      </w:hyperlink>
      <w:r w:rsidR="00AF7F48" w:rsidRPr="00C443D8">
        <w:t xml:space="preserve"> DA , </w:t>
      </w:r>
      <w:hyperlink r:id="rId5327" w:history="1">
        <w:r w:rsidR="00AF7F48" w:rsidRPr="00C443D8">
          <w:rPr>
            <w:rStyle w:val="Hipervnculo"/>
            <w:color w:val="auto"/>
            <w:u w:val="none"/>
          </w:rPr>
          <w:t>Mehrsheikh</w:t>
        </w:r>
      </w:hyperlink>
      <w:r w:rsidR="00AF7F48" w:rsidRPr="00C443D8">
        <w:t xml:space="preserve"> A , </w:t>
      </w:r>
      <w:hyperlink r:id="rId5328" w:history="1">
        <w:r w:rsidR="00AF7F48" w:rsidRPr="00C443D8">
          <w:rPr>
            <w:rStyle w:val="Hipervnculo"/>
            <w:color w:val="auto"/>
            <w:u w:val="none"/>
          </w:rPr>
          <w:t xml:space="preserve"> Bleeke</w:t>
        </w:r>
      </w:hyperlink>
      <w:r w:rsidR="00AF7F48" w:rsidRPr="00C443D8">
        <w:t xml:space="preserve"> MS , </w:t>
      </w:r>
      <w:hyperlink r:id="rId5329" w:history="1">
        <w:r w:rsidR="00AF7F48" w:rsidRPr="00C443D8">
          <w:rPr>
            <w:rStyle w:val="Hipervnculo"/>
            <w:color w:val="auto"/>
            <w:u w:val="none"/>
          </w:rPr>
          <w:t>Dawson AH</w:t>
        </w:r>
      </w:hyperlink>
      <w:r w:rsidR="00AF7F48" w:rsidRPr="00C443D8">
        <w:t xml:space="preserve"> .</w:t>
      </w:r>
      <w:r w:rsidR="00AF7F48" w:rsidRPr="00DF35DA">
        <w:rPr>
          <w:b/>
        </w:rPr>
        <w:t xml:space="preserve">Un estudio observacional prospectivo de la toxicología clínica de </w:t>
      </w:r>
      <w:r w:rsidR="00AF7F48" w:rsidRPr="00DF35DA">
        <w:rPr>
          <w:rStyle w:val="highlight"/>
          <w:b/>
        </w:rPr>
        <w:t>glifosato</w:t>
      </w:r>
      <w:r w:rsidR="00AF7F48" w:rsidRPr="00DF35DA">
        <w:rPr>
          <w:b/>
        </w:rPr>
        <w:t xml:space="preserve"> que contienen los herbicidas en los adultos con infección aguda por auto-envenenamiento. </w:t>
      </w:r>
      <w:hyperlink r:id="rId5330" w:anchor="#" w:tooltip="Toxicología clínica (Filadelfia, PA)." w:history="1">
        <w:r w:rsidR="00AF7F48" w:rsidRPr="00C443D8">
          <w:rPr>
            <w:rStyle w:val="Hipervnculo"/>
            <w:color w:val="auto"/>
            <w:u w:val="none"/>
          </w:rPr>
          <w:t>Toxicol Clin (Filadelfia).</w:t>
        </w:r>
      </w:hyperlink>
      <w:r w:rsidR="00AF7F48" w:rsidRPr="00C443D8">
        <w:t xml:space="preserve"> 2010 Feb; 48 (2) :129-36.</w:t>
      </w:r>
    </w:p>
    <w:p w:rsidR="00E43795" w:rsidRPr="00C443D8" w:rsidRDefault="00E43795" w:rsidP="00E43795">
      <w:pPr>
        <w:jc w:val="both"/>
        <w:rPr>
          <w:b/>
          <w:bCs/>
        </w:rPr>
      </w:pPr>
    </w:p>
    <w:p w:rsidR="00E43795" w:rsidRPr="00F27E71" w:rsidRDefault="00E43795" w:rsidP="00E43795">
      <w:pPr>
        <w:jc w:val="both"/>
        <w:rPr>
          <w:bCs/>
        </w:rPr>
      </w:pPr>
      <w:r w:rsidRPr="00F27E71">
        <w:rPr>
          <w:bCs/>
        </w:rPr>
        <w:t>Rondón-Barragan I.S.,Pardo-Hernandez B y Eslava-Mocha P.R.</w:t>
      </w:r>
      <w:r w:rsidR="009E2CED" w:rsidRPr="00F27E71">
        <w:rPr>
          <w:bCs/>
        </w:rPr>
        <w:t xml:space="preserve"> </w:t>
      </w:r>
      <w:r w:rsidRPr="00DF35DA">
        <w:rPr>
          <w:b/>
          <w:bCs/>
        </w:rPr>
        <w:t>Efect</w:t>
      </w:r>
      <w:r w:rsidR="009E2CED" w:rsidRPr="00DF35DA">
        <w:rPr>
          <w:b/>
          <w:bCs/>
        </w:rPr>
        <w:t>o</w:t>
      </w:r>
      <w:r w:rsidRPr="00DF35DA">
        <w:rPr>
          <w:b/>
          <w:bCs/>
        </w:rPr>
        <w:t>s de los herbicidas sobre el sistema Inmune:una aproximación en peces</w:t>
      </w:r>
      <w:r w:rsidRPr="00F27E71">
        <w:rPr>
          <w:bCs/>
        </w:rPr>
        <w:t xml:space="preserve">.Revista Complutense de Ciencias Veterinaria 2010:4(1) 1-22. </w:t>
      </w:r>
    </w:p>
    <w:p w:rsidR="00004B5E" w:rsidRDefault="00004B5E" w:rsidP="00004B5E">
      <w:pPr>
        <w:rPr>
          <w:rFonts w:ascii="Arial" w:hAnsi="Arial" w:cs="Arial"/>
          <w:sz w:val="20"/>
          <w:szCs w:val="20"/>
        </w:rPr>
      </w:pPr>
    </w:p>
    <w:p w:rsidR="00004B5E" w:rsidRPr="00004B5E" w:rsidRDefault="006359CD" w:rsidP="0049615F">
      <w:pPr>
        <w:jc w:val="both"/>
        <w:rPr>
          <w:rFonts w:ascii="Arial" w:hAnsi="Arial" w:cs="Arial"/>
          <w:sz w:val="20"/>
          <w:szCs w:val="20"/>
        </w:rPr>
      </w:pPr>
      <w:hyperlink r:id="rId5331" w:history="1">
        <w:r w:rsidR="00004B5E" w:rsidRPr="008765D3">
          <w:rPr>
            <w:color w:val="2F4A8B"/>
          </w:rPr>
          <w:t>Romano RM</w:t>
        </w:r>
      </w:hyperlink>
      <w:r w:rsidR="00004B5E" w:rsidRPr="008765D3">
        <w:t xml:space="preserve"> , </w:t>
      </w:r>
      <w:hyperlink r:id="rId5332" w:history="1">
        <w:r w:rsidR="00004B5E" w:rsidRPr="008765D3">
          <w:rPr>
            <w:color w:val="2F4A8B"/>
          </w:rPr>
          <w:t>Romano MA</w:t>
        </w:r>
      </w:hyperlink>
      <w:r w:rsidR="00004B5E" w:rsidRPr="008765D3">
        <w:t xml:space="preserve"> , </w:t>
      </w:r>
      <w:hyperlink r:id="rId5333" w:history="1">
        <w:r w:rsidR="00004B5E" w:rsidRPr="008765D3">
          <w:rPr>
            <w:color w:val="2F4A8B"/>
          </w:rPr>
          <w:t>Bernardi MM</w:t>
        </w:r>
      </w:hyperlink>
      <w:r w:rsidR="00004B5E" w:rsidRPr="008765D3">
        <w:t xml:space="preserve"> , </w:t>
      </w:r>
      <w:hyperlink r:id="rId5334" w:history="1">
        <w:r w:rsidR="00004B5E" w:rsidRPr="008765D3">
          <w:rPr>
            <w:color w:val="2F4A8B"/>
          </w:rPr>
          <w:t>Furtado PV</w:t>
        </w:r>
      </w:hyperlink>
      <w:r w:rsidR="00004B5E" w:rsidRPr="008765D3">
        <w:t xml:space="preserve"> , </w:t>
      </w:r>
      <w:hyperlink r:id="rId5335" w:history="1">
        <w:r w:rsidR="00004B5E" w:rsidRPr="008765D3">
          <w:rPr>
            <w:color w:val="2F4A8B"/>
          </w:rPr>
          <w:t>Oliveira CA</w:t>
        </w:r>
      </w:hyperlink>
      <w:r w:rsidR="00004B5E">
        <w:t xml:space="preserve"> .</w:t>
      </w:r>
      <w:r w:rsidR="00004B5E">
        <w:rPr>
          <w:sz w:val="28"/>
          <w:szCs w:val="28"/>
        </w:rPr>
        <w:t>Exposición prepuberal a la formulación comercial de glifosato los niveles de testosterona altera herbicidas y la morfología testicular.</w:t>
      </w:r>
      <w:r w:rsidR="00004B5E" w:rsidRPr="008765D3">
        <w:t xml:space="preserve"> </w:t>
      </w:r>
      <w:hyperlink r:id="rId5336" w:anchor="#" w:tooltip="Archivos de la toxicología." w:history="1">
        <w:r w:rsidR="00004B5E" w:rsidRPr="008765D3">
          <w:rPr>
            <w:color w:val="2F4A8B"/>
          </w:rPr>
          <w:t>Arch Toxicolog</w:t>
        </w:r>
        <w:r w:rsidR="00004B5E" w:rsidRPr="008765D3">
          <w:rPr>
            <w:color w:val="2F4A8B"/>
            <w:u w:val="single"/>
          </w:rPr>
          <w:t>y</w:t>
        </w:r>
      </w:hyperlink>
      <w:r w:rsidR="00F94139">
        <w:t xml:space="preserve"> 2010 Apr; 84 (4)</w:t>
      </w:r>
      <w:r w:rsidR="00004B5E" w:rsidRPr="008765D3">
        <w:t xml:space="preserve">:309-17.  </w:t>
      </w:r>
    </w:p>
    <w:p w:rsidR="001549E8" w:rsidRDefault="001549E8" w:rsidP="001549E8">
      <w:pPr>
        <w:shd w:val="clear" w:color="auto" w:fill="FFFFFF"/>
        <w:spacing w:line="300" w:lineRule="atLeast"/>
        <w:textAlignment w:val="baseline"/>
        <w:rPr>
          <w:rFonts w:ascii="inherit" w:hAnsi="inherit" w:cs="Helvetica"/>
          <w:color w:val="333333"/>
          <w:sz w:val="21"/>
          <w:lang w:eastAsia="es-AR"/>
        </w:rPr>
      </w:pPr>
    </w:p>
    <w:p w:rsidR="00653F74" w:rsidRDefault="001549E8" w:rsidP="001E6568">
      <w:pPr>
        <w:shd w:val="clear" w:color="auto" w:fill="FFFFFF"/>
        <w:spacing w:line="300" w:lineRule="atLeast"/>
        <w:jc w:val="both"/>
        <w:textAlignment w:val="baseline"/>
        <w:rPr>
          <w:rFonts w:ascii="inherit" w:hAnsi="inherit" w:cs="Helvetica"/>
          <w:color w:val="333333"/>
          <w:lang w:eastAsia="es-AR"/>
        </w:rPr>
      </w:pPr>
      <w:r w:rsidRPr="001549E8">
        <w:rPr>
          <w:rFonts w:ascii="inherit" w:hAnsi="inherit" w:cs="Helvetica"/>
          <w:color w:val="333333"/>
          <w:lang w:eastAsia="es-AR"/>
        </w:rPr>
        <w:t>Salbego, J., A. Pretto, CR Gioda, CC de Menezes, R. Lazzari, J. Radunz Neto, B. Baldisserotto y VL Loro.</w:t>
      </w:r>
      <w:r w:rsidRPr="001549E8">
        <w:rPr>
          <w:rFonts w:ascii="Helvetica" w:hAnsi="Helvetica" w:cs="Helvetica"/>
          <w:color w:val="333333"/>
          <w:lang w:eastAsia="es-AR"/>
        </w:rPr>
        <w:t> </w:t>
      </w:r>
      <w:r w:rsidRPr="001549E8">
        <w:rPr>
          <w:rFonts w:ascii="inherit" w:hAnsi="inherit" w:cs="Helvetica"/>
          <w:color w:val="333333"/>
          <w:lang w:eastAsia="es-AR"/>
        </w:rPr>
        <w:t>(2010) La formulación de herbicidas con glifosato afecta el crecimiento, actividad de acetilcolinesterasa y metabólicos y hematológicos</w:t>
      </w:r>
      <w:r>
        <w:rPr>
          <w:rFonts w:ascii="inherit" w:hAnsi="inherit" w:cs="Helvetica"/>
          <w:color w:val="333333"/>
          <w:lang w:eastAsia="es-AR"/>
        </w:rPr>
        <w:t>.</w:t>
      </w:r>
      <w:r w:rsidRPr="001549E8">
        <w:rPr>
          <w:rFonts w:ascii="inherit" w:hAnsi="inherit" w:cs="Helvetica"/>
          <w:color w:val="333333"/>
          <w:lang w:eastAsia="es-AR"/>
        </w:rPr>
        <w:t xml:space="preserve"> Parámetros en Piava (Leporinus obtusidens).</w:t>
      </w:r>
      <w:r w:rsidRPr="001549E8">
        <w:rPr>
          <w:rFonts w:ascii="Helvetica" w:hAnsi="Helvetica" w:cs="Helvetica"/>
          <w:color w:val="333333"/>
          <w:lang w:eastAsia="es-AR"/>
        </w:rPr>
        <w:t> </w:t>
      </w:r>
      <w:r w:rsidRPr="001549E8">
        <w:rPr>
          <w:rFonts w:ascii="inherit" w:hAnsi="inherit" w:cs="Helvetica"/>
          <w:color w:val="333333"/>
          <w:lang w:eastAsia="es-AR"/>
        </w:rPr>
        <w:t>Arch Environ Contam Toxicology 58, no.</w:t>
      </w:r>
      <w:r w:rsidRPr="001549E8">
        <w:rPr>
          <w:rFonts w:ascii="Helvetica" w:hAnsi="Helvetica" w:cs="Helvetica"/>
          <w:color w:val="333333"/>
          <w:lang w:eastAsia="es-AR"/>
        </w:rPr>
        <w:t> </w:t>
      </w:r>
      <w:r w:rsidRPr="001549E8">
        <w:rPr>
          <w:rFonts w:ascii="inherit" w:hAnsi="inherit" w:cs="Helvetica"/>
          <w:color w:val="333333"/>
          <w:lang w:eastAsia="es-AR"/>
        </w:rPr>
        <w:t>03 de abril:. 740-5.</w:t>
      </w:r>
    </w:p>
    <w:p w:rsidR="001E6568" w:rsidRPr="001E6568" w:rsidRDefault="001E6568" w:rsidP="001E6568">
      <w:pPr>
        <w:shd w:val="clear" w:color="auto" w:fill="FFFFFF"/>
        <w:spacing w:line="300" w:lineRule="atLeast"/>
        <w:jc w:val="both"/>
        <w:textAlignment w:val="baseline"/>
        <w:rPr>
          <w:rFonts w:ascii="inherit" w:hAnsi="inherit" w:cs="Helvetica"/>
          <w:color w:val="333333"/>
          <w:lang w:eastAsia="es-AR"/>
        </w:rPr>
      </w:pPr>
    </w:p>
    <w:p w:rsidR="00653F74" w:rsidRPr="000D6160" w:rsidRDefault="006359CD" w:rsidP="00653F74">
      <w:pPr>
        <w:spacing w:line="384" w:lineRule="atLeast"/>
        <w:jc w:val="both"/>
        <w:textAlignment w:val="baseline"/>
        <w:rPr>
          <w:rFonts w:ascii="Arial" w:hAnsi="Arial" w:cs="Arial"/>
          <w:color w:val="333333"/>
          <w:sz w:val="18"/>
          <w:szCs w:val="18"/>
          <w:lang w:val="en-US" w:eastAsia="es-AR"/>
        </w:rPr>
      </w:pPr>
      <w:hyperlink r:id="rId5337" w:history="1">
        <w:r w:rsidR="00653F74" w:rsidRPr="004C36D8">
          <w:rPr>
            <w:rFonts w:ascii="inherit" w:hAnsi="inherit" w:cs="Arial"/>
            <w:b/>
            <w:bCs/>
            <w:color w:val="333333"/>
            <w:sz w:val="18"/>
            <w:lang w:eastAsia="es-AR"/>
          </w:rPr>
          <w:t>Schilmann</w:t>
        </w:r>
      </w:hyperlink>
      <w:r w:rsidR="00653F74" w:rsidRPr="004C36D8">
        <w:rPr>
          <w:lang w:eastAsia="es-AR"/>
        </w:rPr>
        <w:t xml:space="preserve"> </w:t>
      </w:r>
      <w:r w:rsidR="00653F74" w:rsidRPr="004C36D8">
        <w:rPr>
          <w:rFonts w:ascii="inherit" w:hAnsi="inherit" w:cs="Arial"/>
          <w:color w:val="333333"/>
          <w:sz w:val="18"/>
          <w:lang w:eastAsia="es-AR"/>
        </w:rPr>
        <w:t>Astrid</w:t>
      </w:r>
      <w:r w:rsidR="00653F74" w:rsidRPr="004C36D8">
        <w:rPr>
          <w:rFonts w:ascii="Arial" w:hAnsi="Arial" w:cs="Arial"/>
          <w:color w:val="333333"/>
          <w:sz w:val="18"/>
          <w:szCs w:val="18"/>
          <w:lang w:eastAsia="es-AR"/>
        </w:rPr>
        <w:t>,</w:t>
      </w:r>
      <w:r w:rsidR="00653F74" w:rsidRPr="004C36D8">
        <w:rPr>
          <w:rFonts w:ascii="Arial" w:hAnsi="Arial" w:cs="Arial"/>
          <w:color w:val="333333"/>
          <w:sz w:val="18"/>
          <w:lang w:eastAsia="es-AR"/>
        </w:rPr>
        <w:t> </w:t>
      </w:r>
      <w:hyperlink r:id="rId5338" w:history="1">
        <w:r w:rsidR="00653F74" w:rsidRPr="004C36D8">
          <w:rPr>
            <w:rFonts w:ascii="inherit" w:hAnsi="inherit" w:cs="Arial"/>
            <w:b/>
            <w:bCs/>
            <w:color w:val="333333"/>
            <w:sz w:val="18"/>
            <w:lang w:eastAsia="es-AR"/>
          </w:rPr>
          <w:t xml:space="preserve"> Lacasaña</w:t>
        </w:r>
      </w:hyperlink>
      <w:r w:rsidR="00653F74" w:rsidRPr="004C36D8">
        <w:rPr>
          <w:lang w:eastAsia="es-AR"/>
        </w:rPr>
        <w:t xml:space="preserve"> </w:t>
      </w:r>
      <w:r w:rsidR="00653F74" w:rsidRPr="004C36D8">
        <w:rPr>
          <w:rFonts w:ascii="inherit" w:hAnsi="inherit" w:cs="Arial"/>
          <w:color w:val="333333"/>
          <w:sz w:val="18"/>
          <w:lang w:eastAsia="es-AR"/>
        </w:rPr>
        <w:t xml:space="preserve">Marina, </w:t>
      </w:r>
      <w:hyperlink r:id="rId5339" w:history="1">
        <w:r w:rsidR="00653F74" w:rsidRPr="004C36D8">
          <w:rPr>
            <w:rFonts w:ascii="inherit" w:hAnsi="inherit" w:cs="Arial"/>
            <w:b/>
            <w:bCs/>
            <w:color w:val="333333"/>
            <w:sz w:val="18"/>
            <w:lang w:eastAsia="es-AR"/>
          </w:rPr>
          <w:t xml:space="preserve"> Blanco-Muñoz</w:t>
        </w:r>
      </w:hyperlink>
      <w:r w:rsidR="00653F74" w:rsidRPr="004C36D8">
        <w:rPr>
          <w:lang w:eastAsia="es-AR"/>
        </w:rPr>
        <w:t xml:space="preserve"> </w:t>
      </w:r>
      <w:r w:rsidR="00653F74" w:rsidRPr="004C36D8">
        <w:rPr>
          <w:rFonts w:ascii="inherit" w:hAnsi="inherit" w:cs="Arial"/>
          <w:color w:val="333333"/>
          <w:sz w:val="18"/>
          <w:lang w:eastAsia="es-AR"/>
        </w:rPr>
        <w:t>Julia</w:t>
      </w:r>
      <w:r w:rsidR="00653F74" w:rsidRPr="004C36D8">
        <w:rPr>
          <w:rFonts w:ascii="Arial" w:hAnsi="Arial" w:cs="Arial"/>
          <w:color w:val="333333"/>
          <w:sz w:val="18"/>
          <w:szCs w:val="18"/>
          <w:lang w:eastAsia="es-AR"/>
        </w:rPr>
        <w:t>,</w:t>
      </w:r>
      <w:hyperlink r:id="rId5340" w:history="1">
        <w:r w:rsidR="00653F74" w:rsidRPr="004C36D8">
          <w:rPr>
            <w:rFonts w:ascii="inherit" w:hAnsi="inherit" w:cs="Arial"/>
            <w:b/>
            <w:bCs/>
            <w:color w:val="333333"/>
            <w:sz w:val="18"/>
            <w:lang w:eastAsia="es-AR"/>
          </w:rPr>
          <w:t xml:space="preserve"> Aguilar-Garduño</w:t>
        </w:r>
      </w:hyperlink>
      <w:r w:rsidR="00653F74" w:rsidRPr="004C36D8">
        <w:rPr>
          <w:lang w:eastAsia="es-AR"/>
        </w:rPr>
        <w:t xml:space="preserve"> </w:t>
      </w:r>
      <w:r w:rsidR="00653F74" w:rsidRPr="004C36D8">
        <w:rPr>
          <w:rFonts w:ascii="inherit" w:hAnsi="inherit" w:cs="Arial"/>
          <w:color w:val="333333"/>
          <w:sz w:val="18"/>
          <w:lang w:eastAsia="es-AR"/>
        </w:rPr>
        <w:t xml:space="preserve">Clemente, </w:t>
      </w:r>
      <w:hyperlink r:id="rId5341" w:history="1">
        <w:r w:rsidR="00653F74" w:rsidRPr="004C36D8">
          <w:rPr>
            <w:rFonts w:ascii="inherit" w:hAnsi="inherit" w:cs="Arial"/>
            <w:b/>
            <w:bCs/>
            <w:color w:val="333333"/>
            <w:sz w:val="18"/>
            <w:lang w:eastAsia="es-AR"/>
          </w:rPr>
          <w:t xml:space="preserve"> Salinas-Rodríguez</w:t>
        </w:r>
      </w:hyperlink>
      <w:r w:rsidR="00653F74" w:rsidRPr="004C36D8">
        <w:rPr>
          <w:lang w:eastAsia="es-AR"/>
        </w:rPr>
        <w:t xml:space="preserve"> </w:t>
      </w:r>
      <w:r w:rsidR="00653F74" w:rsidRPr="004C36D8">
        <w:rPr>
          <w:rFonts w:ascii="inherit" w:hAnsi="inherit" w:cs="Arial"/>
          <w:color w:val="333333"/>
          <w:sz w:val="18"/>
          <w:lang w:eastAsia="es-AR"/>
        </w:rPr>
        <w:t>Aarón</w:t>
      </w:r>
      <w:r w:rsidR="00653F74" w:rsidRPr="004C36D8">
        <w:rPr>
          <w:rFonts w:ascii="Arial" w:hAnsi="Arial" w:cs="Arial"/>
          <w:color w:val="333333"/>
          <w:sz w:val="18"/>
          <w:szCs w:val="18"/>
          <w:lang w:eastAsia="es-AR"/>
        </w:rPr>
        <w:t>,</w:t>
      </w:r>
      <w:r w:rsidR="00653F74" w:rsidRPr="004C36D8">
        <w:rPr>
          <w:rFonts w:ascii="Arial" w:hAnsi="Arial" w:cs="Arial"/>
          <w:color w:val="333333"/>
          <w:sz w:val="18"/>
          <w:lang w:eastAsia="es-AR"/>
        </w:rPr>
        <w:t> </w:t>
      </w:r>
      <w:hyperlink r:id="rId5342" w:history="1">
        <w:r w:rsidR="00653F74" w:rsidRPr="004C36D8">
          <w:rPr>
            <w:rFonts w:ascii="inherit" w:hAnsi="inherit" w:cs="Arial"/>
            <w:b/>
            <w:bCs/>
            <w:color w:val="333333"/>
            <w:sz w:val="18"/>
            <w:lang w:eastAsia="es-AR"/>
          </w:rPr>
          <w:t xml:space="preserve"> Flores-Aldana</w:t>
        </w:r>
      </w:hyperlink>
      <w:r w:rsidR="00653F74" w:rsidRPr="004C36D8">
        <w:rPr>
          <w:lang w:eastAsia="es-AR"/>
        </w:rPr>
        <w:t xml:space="preserve"> </w:t>
      </w:r>
      <w:r w:rsidR="00653F74" w:rsidRPr="004C36D8">
        <w:rPr>
          <w:rFonts w:ascii="inherit" w:hAnsi="inherit" w:cs="Arial"/>
          <w:color w:val="333333"/>
          <w:sz w:val="18"/>
          <w:lang w:eastAsia="es-AR"/>
        </w:rPr>
        <w:t>Mario</w:t>
      </w:r>
      <w:r w:rsidR="00653F74" w:rsidRPr="004C36D8">
        <w:rPr>
          <w:rFonts w:ascii="Arial" w:hAnsi="Arial" w:cs="Arial"/>
          <w:color w:val="333333"/>
          <w:sz w:val="18"/>
          <w:szCs w:val="18"/>
          <w:lang w:eastAsia="es-AR"/>
        </w:rPr>
        <w:t>,</w:t>
      </w:r>
      <w:r w:rsidR="00653F74" w:rsidRPr="004C36D8">
        <w:rPr>
          <w:rFonts w:ascii="Arial" w:hAnsi="Arial" w:cs="Arial"/>
          <w:color w:val="333333"/>
          <w:sz w:val="18"/>
          <w:lang w:eastAsia="es-AR"/>
        </w:rPr>
        <w:t> </w:t>
      </w:r>
      <w:hyperlink r:id="rId5343" w:history="1">
        <w:r w:rsidR="00653F74" w:rsidRPr="004C36D8">
          <w:rPr>
            <w:rFonts w:ascii="inherit" w:hAnsi="inherit" w:cs="Arial"/>
            <w:b/>
            <w:bCs/>
            <w:color w:val="333333"/>
            <w:sz w:val="18"/>
            <w:lang w:eastAsia="es-AR"/>
          </w:rPr>
          <w:t xml:space="preserve"> Cebrián</w:t>
        </w:r>
      </w:hyperlink>
      <w:r w:rsidR="00653F74" w:rsidRPr="004C36D8">
        <w:rPr>
          <w:lang w:eastAsia="es-AR"/>
        </w:rPr>
        <w:t xml:space="preserve"> </w:t>
      </w:r>
      <w:r w:rsidR="00653F74" w:rsidRPr="004C36D8">
        <w:rPr>
          <w:rFonts w:ascii="inherit" w:hAnsi="inherit" w:cs="Arial"/>
          <w:color w:val="333333"/>
          <w:sz w:val="18"/>
          <w:lang w:eastAsia="es-AR"/>
        </w:rPr>
        <w:t>Mariano E</w:t>
      </w:r>
      <w:r w:rsidR="00653F74">
        <w:rPr>
          <w:rFonts w:ascii="inherit" w:hAnsi="inherit" w:cs="Arial"/>
          <w:color w:val="333333"/>
          <w:sz w:val="18"/>
          <w:lang w:eastAsia="es-AR"/>
        </w:rPr>
        <w:t xml:space="preserve"> </w:t>
      </w:r>
      <w:r w:rsidR="00653F74" w:rsidRPr="004C36D8">
        <w:rPr>
          <w:rFonts w:ascii="Arial" w:hAnsi="Arial" w:cs="Arial"/>
          <w:color w:val="333333"/>
          <w:sz w:val="18"/>
          <w:szCs w:val="18"/>
          <w:lang w:eastAsia="es-AR"/>
        </w:rPr>
        <w:t>.</w:t>
      </w:r>
      <w:r w:rsidR="00653F74" w:rsidRPr="004C36D8">
        <w:rPr>
          <w:rFonts w:ascii="inherit" w:hAnsi="inherit" w:cs="Arial"/>
          <w:b/>
          <w:color w:val="333300"/>
          <w:lang w:val="es-AR" w:eastAsia="es-AR"/>
        </w:rPr>
        <w:t>La identificación de los patrones de uso de pesticidas entre los productores de flores para evaluar la exposición ocupacional a las mezclas</w:t>
      </w:r>
      <w:r w:rsidR="00653F74" w:rsidRPr="004C36D8">
        <w:rPr>
          <w:rFonts w:ascii="inherit" w:hAnsi="inherit" w:cs="Arial"/>
          <w:b/>
          <w:color w:val="333300"/>
          <w:lang w:eastAsia="es-AR"/>
        </w:rPr>
        <w:t>.</w:t>
      </w:r>
      <w:r w:rsidR="00653F74" w:rsidRPr="004C36D8">
        <w:rPr>
          <w:rFonts w:ascii="inherit" w:hAnsi="inherit" w:cs="Arial"/>
          <w:i/>
          <w:iCs/>
          <w:color w:val="333300"/>
          <w:sz w:val="18"/>
          <w:lang w:eastAsia="es-AR"/>
        </w:rPr>
        <w:t xml:space="preserve"> </w:t>
      </w:r>
      <w:r w:rsidR="00653F74" w:rsidRPr="000D6160">
        <w:rPr>
          <w:rFonts w:ascii="inherit" w:hAnsi="inherit" w:cs="Arial"/>
          <w:i/>
          <w:iCs/>
          <w:color w:val="333300"/>
          <w:sz w:val="18"/>
          <w:lang w:val="en-US" w:eastAsia="es-AR"/>
        </w:rPr>
        <w:t>Occup Environ Med </w:t>
      </w:r>
      <w:r w:rsidR="00653F74" w:rsidRPr="000D6160">
        <w:rPr>
          <w:rFonts w:ascii="inherit" w:hAnsi="inherit" w:cs="Arial"/>
          <w:color w:val="333300"/>
          <w:sz w:val="18"/>
          <w:lang w:val="en-US" w:eastAsia="es-AR"/>
        </w:rPr>
        <w:t>2010;</w:t>
      </w:r>
      <w:r w:rsidR="00653F74" w:rsidRPr="000D6160">
        <w:rPr>
          <w:rFonts w:ascii="inherit" w:hAnsi="inherit" w:cs="Arial"/>
          <w:b/>
          <w:bCs/>
          <w:color w:val="333300"/>
          <w:sz w:val="18"/>
          <w:lang w:val="en-US" w:eastAsia="es-AR"/>
        </w:rPr>
        <w:t>67</w:t>
      </w:r>
      <w:r w:rsidR="00653F74" w:rsidRPr="000D6160">
        <w:rPr>
          <w:rFonts w:ascii="inherit" w:hAnsi="inherit" w:cs="Arial"/>
          <w:color w:val="333300"/>
          <w:sz w:val="18"/>
          <w:lang w:val="en-US" w:eastAsia="es-AR"/>
        </w:rPr>
        <w:t>:323-329. </w:t>
      </w:r>
    </w:p>
    <w:p w:rsidR="00CB42E8" w:rsidRDefault="00CB42E8" w:rsidP="00CB42E8">
      <w:pPr>
        <w:shd w:val="clear" w:color="auto" w:fill="FFFFFF"/>
        <w:spacing w:line="300" w:lineRule="atLeast"/>
        <w:jc w:val="both"/>
        <w:textAlignment w:val="baseline"/>
        <w:rPr>
          <w:rFonts w:ascii="inherit" w:hAnsi="inherit" w:cs="Helvetica"/>
          <w:color w:val="333333"/>
          <w:sz w:val="21"/>
          <w:lang w:val="en-US" w:eastAsia="es-AR"/>
        </w:rPr>
      </w:pPr>
    </w:p>
    <w:p w:rsidR="00CB42E8" w:rsidRPr="00B60437" w:rsidRDefault="00CB42E8" w:rsidP="00CB42E8">
      <w:pPr>
        <w:shd w:val="clear" w:color="auto" w:fill="FFFFFF"/>
        <w:spacing w:line="300" w:lineRule="atLeast"/>
        <w:jc w:val="both"/>
        <w:textAlignment w:val="baseline"/>
        <w:rPr>
          <w:rFonts w:ascii="Helvetica" w:hAnsi="Helvetica" w:cs="Helvetica"/>
          <w:color w:val="333333"/>
          <w:sz w:val="20"/>
          <w:szCs w:val="20"/>
          <w:lang w:eastAsia="es-AR"/>
        </w:rPr>
      </w:pPr>
      <w:r w:rsidRPr="00B60437">
        <w:rPr>
          <w:rFonts w:ascii="inherit" w:hAnsi="inherit" w:cs="Helvetica"/>
          <w:color w:val="333333"/>
          <w:sz w:val="21"/>
          <w:lang w:val="en-US" w:eastAsia="es-AR"/>
        </w:rPr>
        <w:t xml:space="preserve">Slager RE, </w:t>
      </w:r>
      <w:r>
        <w:rPr>
          <w:rFonts w:ascii="inherit" w:hAnsi="inherit" w:cs="Helvetica"/>
          <w:color w:val="333333"/>
          <w:sz w:val="21"/>
          <w:lang w:val="en-US" w:eastAsia="es-AR"/>
        </w:rPr>
        <w:t xml:space="preserve"> </w:t>
      </w:r>
      <w:r w:rsidRPr="00B60437">
        <w:rPr>
          <w:rFonts w:ascii="inherit" w:hAnsi="inherit" w:cs="Helvetica"/>
          <w:color w:val="333333"/>
          <w:sz w:val="21"/>
          <w:lang w:val="en-US" w:eastAsia="es-AR"/>
        </w:rPr>
        <w:t>Simpson SL, Levan TD, Poole JA, Sandler DP, Hoppin JA.</w:t>
      </w:r>
      <w:r w:rsidRPr="00B60437">
        <w:rPr>
          <w:rFonts w:ascii="Helvetica" w:hAnsi="Helvetica" w:cs="Helvetica"/>
          <w:color w:val="333333"/>
          <w:sz w:val="20"/>
          <w:lang w:val="en-US" w:eastAsia="es-AR"/>
        </w:rPr>
        <w:t> </w:t>
      </w:r>
      <w:r w:rsidRPr="00B60437">
        <w:rPr>
          <w:rFonts w:ascii="inherit" w:hAnsi="inherit" w:cs="Helvetica"/>
          <w:color w:val="333333"/>
          <w:sz w:val="21"/>
          <w:lang w:eastAsia="es-AR"/>
        </w:rPr>
        <w:t xml:space="preserve">(2010) </w:t>
      </w:r>
      <w:r w:rsidRPr="00E56C88">
        <w:rPr>
          <w:rFonts w:ascii="inherit" w:hAnsi="inherit" w:cs="Helvetica"/>
          <w:b/>
          <w:color w:val="333333"/>
          <w:lang w:eastAsia="es-AR"/>
        </w:rPr>
        <w:t>La rinitis asociada al uso de pesticidas entre los aplicadores de pesticidas privados en el estudio de la sanidad agropecuaria.</w:t>
      </w:r>
      <w:r w:rsidRPr="00B60437">
        <w:rPr>
          <w:rFonts w:ascii="Helvetica" w:hAnsi="Helvetica" w:cs="Helvetica"/>
          <w:color w:val="333333"/>
          <w:sz w:val="20"/>
          <w:lang w:eastAsia="es-AR"/>
        </w:rPr>
        <w:t> </w:t>
      </w:r>
      <w:r w:rsidRPr="00B60437">
        <w:rPr>
          <w:rFonts w:ascii="inherit" w:hAnsi="inherit" w:cs="Helvetica"/>
          <w:color w:val="333333"/>
          <w:sz w:val="21"/>
          <w:lang w:eastAsia="es-AR"/>
        </w:rPr>
        <w:t>J Tox</w:t>
      </w:r>
      <w:r>
        <w:rPr>
          <w:rFonts w:ascii="inherit" w:hAnsi="inherit" w:cs="Helvetica"/>
          <w:color w:val="333333"/>
          <w:sz w:val="21"/>
          <w:lang w:eastAsia="es-AR"/>
        </w:rPr>
        <w:t>icol Environ Health A.; 73 (20)</w:t>
      </w:r>
      <w:r w:rsidRPr="00B60437">
        <w:rPr>
          <w:rFonts w:ascii="inherit" w:hAnsi="inherit" w:cs="Helvetica"/>
          <w:color w:val="333333"/>
          <w:sz w:val="21"/>
          <w:lang w:eastAsia="es-AR"/>
        </w:rPr>
        <w:t>:1382-93.</w:t>
      </w:r>
    </w:p>
    <w:p w:rsidR="000E4D30" w:rsidRPr="000E4D30" w:rsidRDefault="000E4D30" w:rsidP="000E4D30">
      <w:pPr>
        <w:shd w:val="clear" w:color="auto" w:fill="FFFFFF"/>
        <w:spacing w:line="300" w:lineRule="atLeast"/>
        <w:jc w:val="both"/>
        <w:textAlignment w:val="baseline"/>
        <w:rPr>
          <w:rFonts w:ascii="inherit" w:hAnsi="inherit" w:cs="Helvetica"/>
          <w:color w:val="333333"/>
          <w:lang w:eastAsia="es-AR"/>
        </w:rPr>
      </w:pPr>
    </w:p>
    <w:p w:rsidR="00116601" w:rsidRPr="009C156D" w:rsidRDefault="006359CD" w:rsidP="009C156D">
      <w:pPr>
        <w:jc w:val="both"/>
        <w:rPr>
          <w:rFonts w:ascii="Arial" w:hAnsi="Arial" w:cs="Arial"/>
          <w:sz w:val="20"/>
          <w:szCs w:val="20"/>
        </w:rPr>
      </w:pPr>
      <w:hyperlink r:id="rId5344" w:history="1">
        <w:r w:rsidR="009C156D" w:rsidRPr="009C156D">
          <w:rPr>
            <w:color w:val="2F4A8B"/>
          </w:rPr>
          <w:t>Sergeev AV</w:t>
        </w:r>
      </w:hyperlink>
      <w:r w:rsidR="009C156D" w:rsidRPr="009C156D">
        <w:t xml:space="preserve"> , </w:t>
      </w:r>
      <w:hyperlink r:id="rId5345" w:history="1">
        <w:r w:rsidR="00E73ADC">
          <w:rPr>
            <w:color w:val="2F4A8B"/>
          </w:rPr>
          <w:t>Carpenter</w:t>
        </w:r>
        <w:r w:rsidR="009C156D" w:rsidRPr="009C156D">
          <w:rPr>
            <w:color w:val="2F4A8B"/>
          </w:rPr>
          <w:t xml:space="preserve"> DO</w:t>
        </w:r>
      </w:hyperlink>
      <w:r w:rsidR="009C156D" w:rsidRPr="009C156D">
        <w:t xml:space="preserve"> .</w:t>
      </w:r>
      <w:r w:rsidR="009C156D" w:rsidRPr="001E6568">
        <w:rPr>
          <w:b/>
        </w:rPr>
        <w:t>Proximidad residencial a las fuentes ambientales de los contaminantes orgánicos persistentes y las hospitalizaciones por primera vez para el infarto de miocardio con diabetes mellitus concomitante: un estudio basado en la población de 12 años</w:t>
      </w:r>
      <w:r w:rsidR="009C156D">
        <w:rPr>
          <w:sz w:val="28"/>
          <w:szCs w:val="28"/>
        </w:rPr>
        <w:t>.</w:t>
      </w:r>
      <w:r w:rsidR="009C156D" w:rsidRPr="009C156D">
        <w:rPr>
          <w:rFonts w:ascii="Arial" w:hAnsi="Arial" w:cs="Arial"/>
          <w:sz w:val="20"/>
          <w:szCs w:val="20"/>
        </w:rPr>
        <w:t xml:space="preserve"> </w:t>
      </w:r>
      <w:hyperlink r:id="rId5346" w:anchor="#" w:tooltip="Revista internacional de medicina del trabajo y la salud ambiental." w:history="1">
        <w:r w:rsidR="009C156D" w:rsidRPr="009C156D">
          <w:rPr>
            <w:rFonts w:ascii="Arial" w:hAnsi="Arial" w:cs="Arial"/>
            <w:color w:val="2F4A8B"/>
            <w:sz w:val="20"/>
            <w:szCs w:val="20"/>
          </w:rPr>
          <w:t>Int J Med Occup Environ Health.</w:t>
        </w:r>
      </w:hyperlink>
      <w:r w:rsidR="009C156D" w:rsidRPr="009C156D">
        <w:rPr>
          <w:rFonts w:ascii="Arial" w:hAnsi="Arial" w:cs="Arial"/>
          <w:sz w:val="20"/>
          <w:szCs w:val="20"/>
        </w:rPr>
        <w:t xml:space="preserve"> 2010; 23 (1) :5-13.</w:t>
      </w:r>
    </w:p>
    <w:p w:rsidR="00116601" w:rsidRPr="00116601" w:rsidRDefault="006359CD" w:rsidP="00116601">
      <w:pPr>
        <w:pStyle w:val="Ttulo1"/>
        <w:jc w:val="both"/>
        <w:rPr>
          <w:rFonts w:ascii="Arial" w:hAnsi="Arial" w:cs="Arial"/>
          <w:b w:val="0"/>
          <w:sz w:val="28"/>
          <w:szCs w:val="28"/>
        </w:rPr>
      </w:pPr>
      <w:hyperlink r:id="rId5347" w:history="1">
        <w:r w:rsidR="00116601" w:rsidRPr="002E1926">
          <w:rPr>
            <w:rFonts w:ascii="Arial" w:hAnsi="Arial" w:cs="Arial"/>
            <w:b w:val="0"/>
            <w:color w:val="2F4A8B"/>
            <w:sz w:val="20"/>
            <w:szCs w:val="20"/>
          </w:rPr>
          <w:t>Sergeev AV</w:t>
        </w:r>
      </w:hyperlink>
      <w:r w:rsidR="00116601" w:rsidRPr="002E1926">
        <w:rPr>
          <w:rFonts w:ascii="Arial" w:hAnsi="Arial" w:cs="Arial"/>
          <w:b w:val="0"/>
          <w:sz w:val="20"/>
          <w:szCs w:val="20"/>
        </w:rPr>
        <w:t xml:space="preserve"> , </w:t>
      </w:r>
      <w:hyperlink r:id="rId5348" w:history="1">
        <w:r w:rsidR="00116601" w:rsidRPr="002E1926">
          <w:rPr>
            <w:rFonts w:ascii="Arial" w:hAnsi="Arial" w:cs="Arial"/>
            <w:b w:val="0"/>
            <w:color w:val="2F4A8B"/>
            <w:sz w:val="20"/>
            <w:szCs w:val="20"/>
          </w:rPr>
          <w:t>Carpenter DO</w:t>
        </w:r>
      </w:hyperlink>
      <w:r w:rsidR="00116601" w:rsidRPr="00116601">
        <w:rPr>
          <w:rFonts w:ascii="Arial" w:hAnsi="Arial" w:cs="Arial"/>
          <w:b w:val="0"/>
          <w:sz w:val="20"/>
          <w:szCs w:val="20"/>
        </w:rPr>
        <w:t xml:space="preserve"> .</w:t>
      </w:r>
      <w:r w:rsidR="00116601" w:rsidRPr="001E6568">
        <w:rPr>
          <w:rFonts w:ascii="Arial" w:hAnsi="Arial" w:cs="Arial"/>
          <w:sz w:val="24"/>
          <w:szCs w:val="24"/>
        </w:rPr>
        <w:t>El aumento de las hospitalizaciones por apoplejía isquémica con diabetes concomitante y la proximidad residencial a las fuentes de contaminantes orgánicos: un estudio basado en la población de 12 años</w:t>
      </w:r>
      <w:r w:rsidR="00116601" w:rsidRPr="00116601">
        <w:rPr>
          <w:rFonts w:ascii="Arial" w:hAnsi="Arial" w:cs="Arial"/>
          <w:b w:val="0"/>
          <w:sz w:val="28"/>
          <w:szCs w:val="28"/>
        </w:rPr>
        <w:t>.</w:t>
      </w:r>
      <w:r w:rsidR="00116601" w:rsidRPr="00116601">
        <w:rPr>
          <w:rFonts w:ascii="Arial" w:hAnsi="Arial" w:cs="Arial"/>
          <w:b w:val="0"/>
          <w:sz w:val="20"/>
          <w:szCs w:val="20"/>
        </w:rPr>
        <w:t xml:space="preserve"> </w:t>
      </w:r>
      <w:hyperlink r:id="rId5349" w:anchor="#" w:tooltip="Neuroepidemiology." w:history="1">
        <w:r w:rsidR="00116601" w:rsidRPr="002E1926">
          <w:rPr>
            <w:rFonts w:ascii="Arial" w:hAnsi="Arial" w:cs="Arial"/>
            <w:b w:val="0"/>
            <w:color w:val="2F4A8B"/>
            <w:sz w:val="20"/>
            <w:szCs w:val="20"/>
          </w:rPr>
          <w:t>Neuroepidemiology</w:t>
        </w:r>
      </w:hyperlink>
      <w:r w:rsidR="00116601" w:rsidRPr="00116601">
        <w:rPr>
          <w:rFonts w:ascii="Arial" w:hAnsi="Arial" w:cs="Arial"/>
          <w:b w:val="0"/>
          <w:sz w:val="20"/>
          <w:szCs w:val="20"/>
        </w:rPr>
        <w:t xml:space="preserve"> 2010; 35 (3) :196-201.</w:t>
      </w:r>
    </w:p>
    <w:p w:rsidR="00C97625" w:rsidRDefault="006359CD" w:rsidP="00C97625">
      <w:pPr>
        <w:jc w:val="both"/>
        <w:rPr>
          <w:rFonts w:ascii="Arial" w:hAnsi="Arial" w:cs="Arial"/>
          <w:sz w:val="20"/>
          <w:szCs w:val="20"/>
        </w:rPr>
      </w:pPr>
      <w:hyperlink r:id="rId5350" w:history="1">
        <w:r w:rsidR="00C97625" w:rsidRPr="002E1926">
          <w:rPr>
            <w:rFonts w:ascii="Arial" w:hAnsi="Arial" w:cs="Arial"/>
            <w:color w:val="2F4A8B"/>
            <w:sz w:val="20"/>
            <w:szCs w:val="20"/>
          </w:rPr>
          <w:t>Sergeev AV</w:t>
        </w:r>
      </w:hyperlink>
      <w:r w:rsidR="00C97625">
        <w:rPr>
          <w:rFonts w:ascii="Arial" w:hAnsi="Arial" w:cs="Arial"/>
          <w:sz w:val="20"/>
          <w:szCs w:val="20"/>
        </w:rPr>
        <w:t>.</w:t>
      </w:r>
      <w:r w:rsidR="00C97625">
        <w:rPr>
          <w:rFonts w:ascii="Arial" w:hAnsi="Arial" w:cs="Arial"/>
          <w:sz w:val="28"/>
          <w:szCs w:val="28"/>
        </w:rPr>
        <w:t>[</w:t>
      </w:r>
      <w:r w:rsidR="00C97625" w:rsidRPr="001E6568">
        <w:rPr>
          <w:rFonts w:ascii="Arial" w:hAnsi="Arial" w:cs="Arial"/>
          <w:b/>
        </w:rPr>
        <w:t>Los contaminantes orgánicos persistentes y la aterosclerosis. ¿Hay suficientes hechos para sacar las conclusiones finales</w:t>
      </w:r>
      <w:r w:rsidR="00C97625">
        <w:rPr>
          <w:rFonts w:ascii="Arial" w:hAnsi="Arial" w:cs="Arial"/>
          <w:sz w:val="28"/>
          <w:szCs w:val="28"/>
        </w:rPr>
        <w:t>].</w:t>
      </w:r>
      <w:r w:rsidR="00C97625" w:rsidRPr="00F055C3">
        <w:rPr>
          <w:rFonts w:ascii="Arial" w:hAnsi="Arial" w:cs="Arial"/>
          <w:sz w:val="20"/>
          <w:szCs w:val="20"/>
        </w:rPr>
        <w:t xml:space="preserve"> </w:t>
      </w:r>
      <w:hyperlink r:id="rId5351" w:anchor="#" w:tooltip="Kardiologiia." w:history="1">
        <w:r w:rsidR="00C97625" w:rsidRPr="002E1926">
          <w:rPr>
            <w:rFonts w:ascii="Arial" w:hAnsi="Arial" w:cs="Arial"/>
            <w:color w:val="2F4A8B"/>
            <w:sz w:val="20"/>
            <w:szCs w:val="20"/>
          </w:rPr>
          <w:t>Kardiologiia</w:t>
        </w:r>
      </w:hyperlink>
      <w:r w:rsidR="00C97625">
        <w:rPr>
          <w:rFonts w:ascii="Arial" w:hAnsi="Arial" w:cs="Arial"/>
          <w:sz w:val="20"/>
          <w:szCs w:val="20"/>
        </w:rPr>
        <w:t xml:space="preserve"> 2010; 50 (4) :50-4.</w:t>
      </w:r>
    </w:p>
    <w:p w:rsidR="00232375" w:rsidRDefault="00232375" w:rsidP="00232375">
      <w:pPr>
        <w:jc w:val="both"/>
        <w:rPr>
          <w:rFonts w:ascii="Arial" w:hAnsi="Arial" w:cs="Arial"/>
          <w:sz w:val="20"/>
          <w:szCs w:val="20"/>
        </w:rPr>
      </w:pPr>
    </w:p>
    <w:p w:rsidR="009C156D" w:rsidRPr="00985B4A" w:rsidRDefault="006359CD" w:rsidP="00232375">
      <w:pPr>
        <w:jc w:val="both"/>
        <w:rPr>
          <w:lang w:val="en-US"/>
        </w:rPr>
      </w:pPr>
      <w:hyperlink r:id="rId5352" w:history="1">
        <w:r w:rsidR="00232375" w:rsidRPr="002E1926">
          <w:rPr>
            <w:color w:val="2F4A8B"/>
          </w:rPr>
          <w:t>Sergeev AV</w:t>
        </w:r>
      </w:hyperlink>
      <w:r w:rsidR="00232375" w:rsidRPr="002E1926">
        <w:t xml:space="preserve"> , </w:t>
      </w:r>
      <w:hyperlink r:id="rId5353" w:history="1">
        <w:r w:rsidR="00232375" w:rsidRPr="002E1926">
          <w:rPr>
            <w:color w:val="2F4A8B"/>
          </w:rPr>
          <w:t>Carpintero DO</w:t>
        </w:r>
      </w:hyperlink>
      <w:r w:rsidR="00232375">
        <w:t xml:space="preserve"> .</w:t>
      </w:r>
      <w:r w:rsidR="00232375" w:rsidRPr="001E6568">
        <w:rPr>
          <w:b/>
        </w:rPr>
        <w:t>La exposición a los contaminantes orgánicos persistentes Aumenta las tasas de hospitalización por infarto de miocardio con Comorbid Hypertension</w:t>
      </w:r>
      <w:r w:rsidR="00232375">
        <w:rPr>
          <w:sz w:val="28"/>
          <w:szCs w:val="28"/>
        </w:rPr>
        <w:t>.</w:t>
      </w:r>
      <w:r w:rsidR="00232375" w:rsidRPr="00A16A26">
        <w:t xml:space="preserve"> </w:t>
      </w:r>
      <w:hyperlink r:id="rId5354" w:anchor="#" w:tooltip="Conocimientos de prevención primaria." w:history="1">
        <w:r w:rsidR="00232375" w:rsidRPr="00985B4A">
          <w:rPr>
            <w:color w:val="2F4A8B"/>
            <w:lang w:val="en-US"/>
          </w:rPr>
          <w:t>Prim Insights PREV.</w:t>
        </w:r>
      </w:hyperlink>
      <w:r w:rsidR="00232375" w:rsidRPr="00985B4A">
        <w:rPr>
          <w:lang w:val="en-US"/>
        </w:rPr>
        <w:t xml:space="preserve"> 2010 Mar 23; 2:1-9.</w:t>
      </w:r>
    </w:p>
    <w:p w:rsidR="002E1926" w:rsidRPr="00985B4A" w:rsidRDefault="002E1926" w:rsidP="002E1926">
      <w:pPr>
        <w:shd w:val="clear" w:color="auto" w:fill="FFFFFF"/>
        <w:jc w:val="both"/>
        <w:rPr>
          <w:rFonts w:ascii="Arial" w:hAnsi="Arial" w:cs="Arial"/>
          <w:color w:val="000000"/>
          <w:lang w:val="en-US" w:eastAsia="es-AR"/>
        </w:rPr>
      </w:pPr>
    </w:p>
    <w:p w:rsidR="002E1926" w:rsidRPr="001D6D10" w:rsidRDefault="006359CD" w:rsidP="002E1926">
      <w:pPr>
        <w:shd w:val="clear" w:color="auto" w:fill="FFFFFF"/>
        <w:jc w:val="both"/>
        <w:rPr>
          <w:rFonts w:ascii="Arial" w:hAnsi="Arial" w:cs="Arial"/>
          <w:color w:val="000000"/>
          <w:sz w:val="22"/>
          <w:szCs w:val="22"/>
          <w:lang w:val="es-AR" w:eastAsia="es-AR"/>
        </w:rPr>
      </w:pPr>
      <w:hyperlink r:id="rId5355" w:history="1">
        <w:r w:rsidR="002E1926" w:rsidRPr="001D6D10">
          <w:rPr>
            <w:rFonts w:ascii="Arial" w:hAnsi="Arial" w:cs="Arial"/>
            <w:color w:val="660066"/>
            <w:lang w:val="en-US" w:eastAsia="es-AR"/>
          </w:rPr>
          <w:t>Shunthirasingham C</w:t>
        </w:r>
      </w:hyperlink>
      <w:r w:rsidR="002E1926" w:rsidRPr="001D6D10">
        <w:rPr>
          <w:rFonts w:ascii="Arial" w:hAnsi="Arial" w:cs="Arial"/>
          <w:color w:val="000000"/>
          <w:lang w:val="en-US" w:eastAsia="es-AR"/>
        </w:rPr>
        <w:t>,  </w:t>
      </w:r>
      <w:hyperlink r:id="rId5356" w:history="1">
        <w:r w:rsidR="002E1926" w:rsidRPr="001D6D10">
          <w:rPr>
            <w:rFonts w:ascii="Arial" w:hAnsi="Arial" w:cs="Arial"/>
            <w:color w:val="660066"/>
            <w:lang w:val="en-US" w:eastAsia="es-AR"/>
          </w:rPr>
          <w:t>Oyiliagu CE</w:t>
        </w:r>
      </w:hyperlink>
      <w:r w:rsidR="002E1926" w:rsidRPr="001D6D10">
        <w:rPr>
          <w:rFonts w:ascii="Arial" w:hAnsi="Arial" w:cs="Arial"/>
          <w:color w:val="000000"/>
          <w:lang w:val="en-US" w:eastAsia="es-AR"/>
        </w:rPr>
        <w:t> , </w:t>
      </w:r>
      <w:hyperlink r:id="rId5357" w:history="1">
        <w:r w:rsidR="002E1926" w:rsidRPr="001D6D10">
          <w:rPr>
            <w:rFonts w:ascii="Arial" w:hAnsi="Arial" w:cs="Arial"/>
            <w:color w:val="660066"/>
            <w:lang w:val="en-US" w:eastAsia="es-AR"/>
          </w:rPr>
          <w:t>Cao X</w:t>
        </w:r>
      </w:hyperlink>
      <w:r w:rsidR="002E1926" w:rsidRPr="001D6D10">
        <w:rPr>
          <w:rFonts w:ascii="Arial" w:hAnsi="Arial" w:cs="Arial"/>
          <w:color w:val="000000"/>
          <w:lang w:val="en-US" w:eastAsia="es-AR"/>
        </w:rPr>
        <w:t> , </w:t>
      </w:r>
      <w:hyperlink r:id="rId5358" w:history="1">
        <w:r w:rsidR="002E1926" w:rsidRPr="001D6D10">
          <w:rPr>
            <w:rFonts w:ascii="Arial" w:hAnsi="Arial" w:cs="Arial"/>
            <w:color w:val="660066"/>
            <w:lang w:val="en-US" w:eastAsia="es-AR"/>
          </w:rPr>
          <w:t>Gouin T</w:t>
        </w:r>
      </w:hyperlink>
      <w:r w:rsidR="002E1926" w:rsidRPr="001D6D10">
        <w:rPr>
          <w:rFonts w:ascii="Arial" w:hAnsi="Arial" w:cs="Arial"/>
          <w:color w:val="000000"/>
          <w:lang w:val="en-US" w:eastAsia="es-AR"/>
        </w:rPr>
        <w:t> , </w:t>
      </w:r>
      <w:hyperlink r:id="rId5359" w:history="1">
        <w:r w:rsidR="002E1926" w:rsidRPr="006C2CAD">
          <w:rPr>
            <w:rFonts w:ascii="Arial" w:hAnsi="Arial" w:cs="Arial"/>
            <w:color w:val="660066"/>
            <w:lang w:val="es-AR" w:eastAsia="es-AR"/>
          </w:rPr>
          <w:t>Wania F</w:t>
        </w:r>
      </w:hyperlink>
      <w:r w:rsidR="002E1926" w:rsidRPr="006C2CAD">
        <w:rPr>
          <w:rFonts w:ascii="Arial" w:hAnsi="Arial" w:cs="Arial"/>
          <w:color w:val="000000"/>
          <w:lang w:val="es-AR" w:eastAsia="es-AR"/>
        </w:rPr>
        <w:t> , </w:t>
      </w:r>
      <w:hyperlink r:id="rId5360" w:history="1">
        <w:r w:rsidR="002E1926" w:rsidRPr="006C2CAD">
          <w:rPr>
            <w:rFonts w:ascii="Arial" w:hAnsi="Arial" w:cs="Arial"/>
            <w:color w:val="660066"/>
            <w:lang w:val="es-AR" w:eastAsia="es-AR"/>
          </w:rPr>
          <w:t>Lee SC</w:t>
        </w:r>
      </w:hyperlink>
      <w:r w:rsidR="002E1926" w:rsidRPr="006C2CAD">
        <w:rPr>
          <w:rFonts w:ascii="Arial" w:hAnsi="Arial" w:cs="Arial"/>
          <w:color w:val="000000"/>
          <w:lang w:val="es-AR" w:eastAsia="es-AR"/>
        </w:rPr>
        <w:t> , </w:t>
      </w:r>
      <w:hyperlink r:id="rId5361" w:history="1">
        <w:r w:rsidR="002E1926" w:rsidRPr="006C2CAD">
          <w:rPr>
            <w:rFonts w:ascii="Arial" w:hAnsi="Arial" w:cs="Arial"/>
            <w:color w:val="660066"/>
            <w:lang w:val="es-AR" w:eastAsia="es-AR"/>
          </w:rPr>
          <w:t>Pozo K</w:t>
        </w:r>
      </w:hyperlink>
      <w:r w:rsidR="002E1926" w:rsidRPr="006C2CAD">
        <w:rPr>
          <w:rFonts w:ascii="Arial" w:hAnsi="Arial" w:cs="Arial"/>
          <w:color w:val="000000"/>
          <w:lang w:val="es-AR" w:eastAsia="es-AR"/>
        </w:rPr>
        <w:t> , </w:t>
      </w:r>
      <w:hyperlink r:id="rId5362" w:history="1">
        <w:r w:rsidR="002E1926" w:rsidRPr="001D6D10">
          <w:rPr>
            <w:rFonts w:ascii="Arial" w:hAnsi="Arial" w:cs="Arial"/>
            <w:color w:val="660066"/>
            <w:lang w:val="es-AR" w:eastAsia="es-AR"/>
          </w:rPr>
          <w:t>T Harner</w:t>
        </w:r>
      </w:hyperlink>
      <w:r w:rsidR="002E1926" w:rsidRPr="001D6D10">
        <w:rPr>
          <w:rFonts w:ascii="Arial" w:hAnsi="Arial" w:cs="Arial"/>
          <w:color w:val="000000"/>
          <w:lang w:val="es-AR" w:eastAsia="es-AR"/>
        </w:rPr>
        <w:t> , </w:t>
      </w:r>
      <w:hyperlink r:id="rId5363" w:history="1">
        <w:r w:rsidR="002E1926" w:rsidRPr="001D6D10">
          <w:rPr>
            <w:rFonts w:ascii="Arial" w:hAnsi="Arial" w:cs="Arial"/>
            <w:color w:val="660066"/>
            <w:lang w:val="es-AR" w:eastAsia="es-AR"/>
          </w:rPr>
          <w:t>Muir DC</w:t>
        </w:r>
      </w:hyperlink>
      <w:r w:rsidR="002E1926" w:rsidRPr="001D6D10">
        <w:rPr>
          <w:rFonts w:ascii="Arial" w:hAnsi="Arial" w:cs="Arial"/>
          <w:color w:val="000000"/>
          <w:lang w:val="es-AR" w:eastAsia="es-AR"/>
        </w:rPr>
        <w:t> .</w:t>
      </w:r>
      <w:r w:rsidR="002E1926" w:rsidRPr="001E6568">
        <w:rPr>
          <w:rFonts w:ascii="Arial" w:hAnsi="Arial" w:cs="Arial"/>
          <w:b/>
          <w:bCs/>
          <w:color w:val="000000"/>
          <w:kern w:val="36"/>
          <w:lang w:eastAsia="es-AR"/>
        </w:rPr>
        <w:t>Patrón espacial y temporal de los plaguicidas en el ambiente global.</w:t>
      </w:r>
      <w:r w:rsidR="002E1926" w:rsidRPr="001E6568">
        <w:rPr>
          <w:rFonts w:ascii="Arial" w:hAnsi="Arial" w:cs="Arial"/>
          <w:b/>
          <w:color w:val="000000"/>
          <w:lang w:eastAsia="es-AR"/>
        </w:rPr>
        <w:t xml:space="preserve"> </w:t>
      </w:r>
      <w:hyperlink r:id="rId5364" w:tooltip="Diario de vigilancia del medio ambiente: JEM." w:history="1">
        <w:r w:rsidR="002E1926" w:rsidRPr="001D6D10">
          <w:rPr>
            <w:rFonts w:ascii="Arial" w:hAnsi="Arial" w:cs="Arial"/>
            <w:color w:val="660066"/>
            <w:sz w:val="20"/>
            <w:lang w:val="es-AR" w:eastAsia="es-AR"/>
          </w:rPr>
          <w:t xml:space="preserve"> J Environ Monit</w:t>
        </w:r>
      </w:hyperlink>
      <w:r w:rsidR="002E1926" w:rsidRPr="001D6D10">
        <w:rPr>
          <w:rFonts w:ascii="Arial" w:hAnsi="Arial" w:cs="Arial"/>
          <w:color w:val="000000"/>
          <w:sz w:val="20"/>
          <w:lang w:val="es-AR" w:eastAsia="es-AR"/>
        </w:rPr>
        <w:t> 2010 Sep; 12 (9): 1650-7. doi: 10.1039 / c0em00134a. </w:t>
      </w:r>
      <w:r w:rsidR="002E1926" w:rsidRPr="001D6D10">
        <w:rPr>
          <w:rFonts w:ascii="Arial" w:hAnsi="Arial" w:cs="Arial"/>
          <w:color w:val="000000"/>
          <w:sz w:val="20"/>
          <w:lang w:eastAsia="es-AR"/>
        </w:rPr>
        <w:t>Epub 2010 09 de agosto.</w:t>
      </w:r>
    </w:p>
    <w:p w:rsidR="002E1926" w:rsidRPr="00232375" w:rsidRDefault="002E1926" w:rsidP="00232375">
      <w:pPr>
        <w:jc w:val="both"/>
        <w:rPr>
          <w:rStyle w:val="google-src-text1"/>
          <w:rFonts w:ascii="Arial" w:hAnsi="Arial" w:cs="Arial"/>
          <w:vanish w:val="0"/>
          <w:sz w:val="20"/>
          <w:szCs w:val="20"/>
        </w:rPr>
      </w:pPr>
    </w:p>
    <w:p w:rsidR="002261D7" w:rsidRPr="009F1D99" w:rsidRDefault="006359CD" w:rsidP="009F1D99">
      <w:pPr>
        <w:pStyle w:val="NormalWeb"/>
        <w:shd w:val="clear" w:color="auto" w:fill="FFFFFF"/>
        <w:jc w:val="both"/>
        <w:rPr>
          <w:color w:val="444444"/>
          <w:lang w:val="es-AR"/>
        </w:rPr>
      </w:pPr>
      <w:hyperlink r:id="rId5365" w:tooltip="Sian R Ellis" w:history="1">
        <w:r w:rsidR="002261D7" w:rsidRPr="002261D7">
          <w:rPr>
            <w:rStyle w:val="Hipervnculo"/>
            <w:vanish/>
            <w:color w:val="666666"/>
            <w:u w:val="none"/>
          </w:rPr>
          <w:t>Sian R Ellis</w:t>
        </w:r>
      </w:hyperlink>
      <w:r w:rsidR="002261D7" w:rsidRPr="002261D7">
        <w:rPr>
          <w:rStyle w:val="google-src-text1"/>
          <w:color w:val="444444"/>
        </w:rPr>
        <w:t xml:space="preserve"> , </w:t>
      </w:r>
      <w:hyperlink r:id="rId5366" w:tooltip="Mark E Hodson" w:history="1">
        <w:r w:rsidR="002261D7" w:rsidRPr="002261D7">
          <w:rPr>
            <w:rStyle w:val="Hipervnculo"/>
            <w:vanish/>
            <w:color w:val="666666"/>
            <w:u w:val="none"/>
          </w:rPr>
          <w:t>Mark E Hodson</w:t>
        </w:r>
      </w:hyperlink>
      <w:r w:rsidR="002261D7" w:rsidRPr="002261D7">
        <w:rPr>
          <w:rStyle w:val="google-src-text1"/>
          <w:color w:val="444444"/>
        </w:rPr>
        <w:t xml:space="preserve"> , </w:t>
      </w:r>
      <w:hyperlink r:id="rId5367" w:tooltip="Phil Wege" w:history="1">
        <w:r w:rsidR="002261D7" w:rsidRPr="002261D7">
          <w:rPr>
            <w:rStyle w:val="Hipervnculo"/>
            <w:vanish/>
            <w:color w:val="666666"/>
            <w:u w:val="none"/>
          </w:rPr>
          <w:t>Phil Wege</w:t>
        </w:r>
      </w:hyperlink>
      <w:hyperlink r:id="rId5368" w:tooltip="Sian R Ellis" w:history="1">
        <w:r w:rsidR="002261D7" w:rsidRPr="002261D7">
          <w:rPr>
            <w:rStyle w:val="Hipervnculo"/>
            <w:color w:val="666666"/>
            <w:u w:val="none"/>
          </w:rPr>
          <w:t>Sian R Ellis</w:t>
        </w:r>
      </w:hyperlink>
      <w:r w:rsidR="002261D7" w:rsidRPr="002261D7">
        <w:rPr>
          <w:rStyle w:val="notranslate"/>
          <w:color w:val="444444"/>
        </w:rPr>
        <w:t xml:space="preserve"> , </w:t>
      </w:r>
      <w:hyperlink r:id="rId5369" w:tooltip="Mark E Hodson" w:history="1">
        <w:r w:rsidR="002261D7" w:rsidRPr="002261D7">
          <w:rPr>
            <w:rStyle w:val="Hipervnculo"/>
            <w:color w:val="666666"/>
            <w:u w:val="none"/>
          </w:rPr>
          <w:t>Mark E Hodson</w:t>
        </w:r>
      </w:hyperlink>
      <w:r w:rsidR="002261D7" w:rsidRPr="002261D7">
        <w:rPr>
          <w:rStyle w:val="notranslate"/>
          <w:color w:val="444444"/>
        </w:rPr>
        <w:t xml:space="preserve"> , </w:t>
      </w:r>
      <w:hyperlink r:id="rId5370" w:tooltip="Phil Wege" w:history="1">
        <w:r w:rsidR="002261D7" w:rsidRPr="002261D7">
          <w:rPr>
            <w:rStyle w:val="Hipervnculo"/>
            <w:color w:val="666666"/>
            <w:u w:val="none"/>
          </w:rPr>
          <w:t>Phil Wege</w:t>
        </w:r>
      </w:hyperlink>
      <w:r w:rsidR="002261D7" w:rsidRPr="002261D7">
        <w:t xml:space="preserve"> .</w:t>
      </w:r>
      <w:r w:rsidR="002261D7" w:rsidRPr="001E6568">
        <w:rPr>
          <w:rStyle w:val="notranslate"/>
          <w:b/>
        </w:rPr>
        <w:t>La determinación de la influencia de los patrones de lluvia y carbendazim en la actividad superficial de Lumbricus terrestris</w:t>
      </w:r>
      <w:r w:rsidR="002261D7">
        <w:rPr>
          <w:rStyle w:val="notranslate"/>
        </w:rPr>
        <w:t>.</w:t>
      </w:r>
      <w:r w:rsidR="002261D7">
        <w:t xml:space="preserve"> </w:t>
      </w:r>
      <w:hyperlink r:id="rId5371" w:anchor="#" w:tooltip="Toxicología y Química Ambiental / SETAC." w:history="1">
        <w:r w:rsidR="002261D7" w:rsidRPr="002E1926">
          <w:rPr>
            <w:rFonts w:ascii="Arial" w:hAnsi="Arial" w:cs="Arial"/>
            <w:color w:val="2F4A8B"/>
            <w:sz w:val="20"/>
            <w:szCs w:val="20"/>
          </w:rPr>
          <w:t>Environ Toxicol Chem.</w:t>
        </w:r>
      </w:hyperlink>
      <w:r w:rsidR="002261D7" w:rsidRPr="002261D7">
        <w:rPr>
          <w:rFonts w:ascii="Arial" w:hAnsi="Arial" w:cs="Arial"/>
          <w:sz w:val="20"/>
          <w:szCs w:val="20"/>
        </w:rPr>
        <w:t xml:space="preserve"> </w:t>
      </w:r>
      <w:r w:rsidR="002261D7">
        <w:rPr>
          <w:rFonts w:ascii="Arial" w:hAnsi="Arial" w:cs="Arial"/>
          <w:sz w:val="20"/>
          <w:szCs w:val="20"/>
        </w:rPr>
        <w:t>2010 Aug; 29 (8) :1821-7.</w:t>
      </w:r>
    </w:p>
    <w:p w:rsidR="00EA1672" w:rsidRDefault="006359CD" w:rsidP="009E2CED">
      <w:pPr>
        <w:shd w:val="clear" w:color="auto" w:fill="FFFFFF"/>
        <w:spacing w:line="432" w:lineRule="atLeast"/>
        <w:jc w:val="both"/>
        <w:rPr>
          <w:rStyle w:val="google-src-text1"/>
          <w:vanish w:val="0"/>
        </w:rPr>
      </w:pPr>
      <w:hyperlink r:id="rId5372" w:history="1">
        <w:r w:rsidR="00EA1672" w:rsidRPr="00AE7EAC">
          <w:rPr>
            <w:rStyle w:val="Hipervnculo"/>
            <w:u w:val="none"/>
          </w:rPr>
          <w:t>Silva</w:t>
        </w:r>
      </w:hyperlink>
      <w:r w:rsidR="00EA1672" w:rsidRPr="00AE7EAC">
        <w:t xml:space="preserve"> MH , </w:t>
      </w:r>
      <w:hyperlink r:id="rId5373" w:history="1">
        <w:r w:rsidR="00EA1672" w:rsidRPr="00AE7EAC">
          <w:rPr>
            <w:rStyle w:val="Hipervnculo"/>
            <w:u w:val="none"/>
          </w:rPr>
          <w:t>Carr WC Jr</w:t>
        </w:r>
      </w:hyperlink>
      <w:r w:rsidR="00EA1672" w:rsidRPr="00AE7EAC">
        <w:t xml:space="preserve"> .</w:t>
      </w:r>
      <w:r w:rsidR="00EA1672">
        <w:t xml:space="preserve"> </w:t>
      </w:r>
      <w:r w:rsidR="00EA1672" w:rsidRPr="001E6568">
        <w:rPr>
          <w:rStyle w:val="google-src-text1"/>
          <w:b/>
          <w:sz w:val="28"/>
          <w:szCs w:val="28"/>
        </w:rPr>
        <w:t>Human health risk assessment of endosulfan: II.</w:t>
      </w:r>
      <w:r w:rsidR="00EA1672" w:rsidRPr="001E6568">
        <w:rPr>
          <w:b/>
          <w:sz w:val="28"/>
          <w:szCs w:val="28"/>
        </w:rPr>
        <w:t xml:space="preserve">La salud humana evaluación de los riesgos del endosulfán: II. </w:t>
      </w:r>
      <w:r w:rsidR="00EA1672" w:rsidRPr="001E6568">
        <w:rPr>
          <w:rStyle w:val="google-src-text1"/>
          <w:b/>
          <w:sz w:val="28"/>
          <w:szCs w:val="28"/>
          <w:shd w:val="clear" w:color="auto" w:fill="E6ECF9"/>
        </w:rPr>
        <w:t>Dietary exposure assessment.</w:t>
      </w:r>
      <w:r w:rsidR="00EA1672" w:rsidRPr="001E6568">
        <w:rPr>
          <w:b/>
          <w:sz w:val="28"/>
          <w:szCs w:val="28"/>
          <w:shd w:val="clear" w:color="auto" w:fill="E6ECF9"/>
        </w:rPr>
        <w:t xml:space="preserve"> Evaluación de la exposición dietética</w:t>
      </w:r>
      <w:r w:rsidR="00EA1672" w:rsidRPr="00AE7EAC">
        <w:rPr>
          <w:sz w:val="28"/>
          <w:szCs w:val="28"/>
          <w:shd w:val="clear" w:color="auto" w:fill="E6ECF9"/>
        </w:rPr>
        <w:t>.</w:t>
      </w:r>
      <w:r w:rsidR="00EA1672" w:rsidRPr="00AE7EAC">
        <w:rPr>
          <w:sz w:val="28"/>
          <w:szCs w:val="28"/>
        </w:rPr>
        <w:t xml:space="preserve"> </w:t>
      </w:r>
      <w:hyperlink r:id="rId5374" w:tooltip="Toxicología y Farmacología: RTP." w:history="1">
        <w:r w:rsidR="00EA1672" w:rsidRPr="001E6568">
          <w:rPr>
            <w:rStyle w:val="Hipervnculo"/>
            <w:u w:val="none"/>
          </w:rPr>
          <w:t>Regul Pharmacol Toxicol</w:t>
        </w:r>
      </w:hyperlink>
      <w:r w:rsidR="00EA1672">
        <w:t xml:space="preserve"> 2010 Feb; 56 (1) :18-27. </w:t>
      </w:r>
      <w:r w:rsidR="00EA1672">
        <w:rPr>
          <w:rStyle w:val="google-src-text1"/>
        </w:rPr>
        <w:t>Epub 2009 Sep 3.</w:t>
      </w:r>
    </w:p>
    <w:p w:rsidR="00A948B6" w:rsidRDefault="00A948B6" w:rsidP="00A948B6">
      <w:pPr>
        <w:shd w:val="clear" w:color="auto" w:fill="FFFFFF"/>
        <w:spacing w:line="348" w:lineRule="atLeast"/>
        <w:jc w:val="both"/>
        <w:rPr>
          <w:rFonts w:ascii="Arial" w:hAnsi="Arial" w:cs="Arial"/>
          <w:color w:val="000000"/>
          <w:lang w:eastAsia="es-AR"/>
        </w:rPr>
      </w:pPr>
    </w:p>
    <w:p w:rsidR="001D727B" w:rsidRDefault="001D727B" w:rsidP="001D727B">
      <w:pPr>
        <w:shd w:val="clear" w:color="auto" w:fill="FFFFFF"/>
        <w:spacing w:before="90" w:after="90" w:line="270" w:lineRule="atLeast"/>
        <w:jc w:val="both"/>
        <w:outlineLvl w:val="0"/>
        <w:rPr>
          <w:rFonts w:ascii="Arial" w:hAnsi="Arial" w:cs="Arial"/>
          <w:color w:val="000000"/>
          <w:szCs w:val="22"/>
          <w:lang w:eastAsia="es-AR"/>
        </w:rPr>
      </w:pPr>
    </w:p>
    <w:p w:rsidR="00EA1672" w:rsidRPr="001D727B" w:rsidRDefault="006359CD" w:rsidP="001D727B">
      <w:pPr>
        <w:shd w:val="clear" w:color="auto" w:fill="FFFFFF"/>
        <w:spacing w:before="90" w:after="90" w:line="270" w:lineRule="atLeast"/>
        <w:jc w:val="both"/>
        <w:outlineLvl w:val="0"/>
        <w:rPr>
          <w:rFonts w:ascii="Arial" w:hAnsi="Arial" w:cs="Arial"/>
          <w:b/>
          <w:bCs/>
          <w:color w:val="000000"/>
          <w:kern w:val="36"/>
          <w:sz w:val="30"/>
          <w:szCs w:val="30"/>
          <w:lang w:val="es-AR" w:eastAsia="es-AR"/>
        </w:rPr>
      </w:pPr>
      <w:hyperlink r:id="rId5375" w:history="1">
        <w:r w:rsidR="001D727B" w:rsidRPr="00333E56">
          <w:rPr>
            <w:rFonts w:ascii="Arial" w:hAnsi="Arial" w:cs="Arial"/>
            <w:color w:val="660066"/>
            <w:lang w:val="es-AR" w:eastAsia="es-AR"/>
          </w:rPr>
          <w:t>Surgan M</w:t>
        </w:r>
      </w:hyperlink>
      <w:r w:rsidR="001D727B" w:rsidRPr="00333E56">
        <w:rPr>
          <w:rFonts w:ascii="Arial" w:hAnsi="Arial" w:cs="Arial"/>
          <w:color w:val="000000"/>
          <w:szCs w:val="22"/>
          <w:lang w:val="es-AR" w:eastAsia="es-AR"/>
        </w:rPr>
        <w:t>,</w:t>
      </w:r>
      <w:r w:rsidR="001D727B" w:rsidRPr="00333E56">
        <w:rPr>
          <w:rFonts w:ascii="Arial" w:hAnsi="Arial" w:cs="Arial"/>
          <w:color w:val="000000"/>
          <w:lang w:val="es-AR" w:eastAsia="es-AR"/>
        </w:rPr>
        <w:t> </w:t>
      </w:r>
      <w:hyperlink r:id="rId5376" w:history="1">
        <w:r w:rsidR="001D727B" w:rsidRPr="00333E56">
          <w:rPr>
            <w:rFonts w:ascii="Arial" w:hAnsi="Arial" w:cs="Arial"/>
            <w:color w:val="660066"/>
            <w:lang w:val="es-AR" w:eastAsia="es-AR"/>
          </w:rPr>
          <w:t>Condon M</w:t>
        </w:r>
      </w:hyperlink>
      <w:r w:rsidR="001D727B" w:rsidRPr="00333E56">
        <w:rPr>
          <w:rFonts w:ascii="Arial" w:hAnsi="Arial" w:cs="Arial"/>
          <w:color w:val="000000"/>
          <w:szCs w:val="22"/>
          <w:lang w:val="es-AR" w:eastAsia="es-AR"/>
        </w:rPr>
        <w:t>,</w:t>
      </w:r>
      <w:r w:rsidR="001D727B" w:rsidRPr="00333E56">
        <w:rPr>
          <w:rFonts w:ascii="Arial" w:hAnsi="Arial" w:cs="Arial"/>
          <w:color w:val="000000"/>
          <w:lang w:val="es-AR" w:eastAsia="es-AR"/>
        </w:rPr>
        <w:t> </w:t>
      </w:r>
      <w:hyperlink r:id="rId5377" w:history="1">
        <w:r w:rsidR="001D727B" w:rsidRPr="00333E56">
          <w:rPr>
            <w:rFonts w:ascii="Arial" w:hAnsi="Arial" w:cs="Arial"/>
            <w:color w:val="660066"/>
            <w:lang w:val="es-AR" w:eastAsia="es-AR"/>
          </w:rPr>
          <w:t>Cox C</w:t>
        </w:r>
      </w:hyperlink>
      <w:r w:rsidR="001D727B" w:rsidRPr="00333E56">
        <w:rPr>
          <w:rFonts w:ascii="Arial" w:hAnsi="Arial" w:cs="Arial"/>
          <w:color w:val="000000"/>
          <w:szCs w:val="22"/>
          <w:lang w:val="es-AR" w:eastAsia="es-AR"/>
        </w:rPr>
        <w:t>.</w:t>
      </w:r>
      <w:r w:rsidR="001D727B">
        <w:rPr>
          <w:rFonts w:ascii="Arial" w:hAnsi="Arial" w:cs="Arial"/>
          <w:color w:val="000000"/>
          <w:lang w:eastAsia="es-AR"/>
        </w:rPr>
        <w:t xml:space="preserve"> </w:t>
      </w:r>
      <w:r w:rsidR="001D727B" w:rsidRPr="001D727B">
        <w:rPr>
          <w:rFonts w:ascii="Arial" w:hAnsi="Arial" w:cs="Arial"/>
          <w:b/>
          <w:bCs/>
          <w:color w:val="000000"/>
          <w:kern w:val="36"/>
          <w:lang w:val="es-AR" w:eastAsia="es-AR"/>
        </w:rPr>
        <w:t>Indicadores de riesgo de plaguicidas: ingredientes inertes no identificados comprometen su integridad y utilidad</w:t>
      </w:r>
      <w:r w:rsidR="001D727B" w:rsidRPr="00333E56">
        <w:rPr>
          <w:rFonts w:ascii="Arial" w:hAnsi="Arial" w:cs="Arial"/>
          <w:b/>
          <w:bCs/>
          <w:color w:val="000000"/>
          <w:kern w:val="36"/>
          <w:sz w:val="30"/>
          <w:szCs w:val="30"/>
          <w:lang w:val="es-AR" w:eastAsia="es-AR"/>
        </w:rPr>
        <w:t xml:space="preserve"> </w:t>
      </w:r>
      <w:r w:rsidR="001D727B">
        <w:rPr>
          <w:rFonts w:ascii="Arial" w:hAnsi="Arial" w:cs="Arial"/>
          <w:b/>
          <w:bCs/>
          <w:color w:val="000000"/>
          <w:kern w:val="36"/>
          <w:sz w:val="30"/>
          <w:szCs w:val="30"/>
          <w:lang w:eastAsia="es-AR"/>
        </w:rPr>
        <w:t xml:space="preserve">. </w:t>
      </w:r>
      <w:hyperlink r:id="rId5378" w:tooltip="Environmental management." w:history="1">
        <w:r w:rsidR="001D727B" w:rsidRPr="00D34534">
          <w:rPr>
            <w:rFonts w:ascii="Arial" w:hAnsi="Arial" w:cs="Arial"/>
            <w:color w:val="660066"/>
            <w:sz w:val="20"/>
            <w:lang w:val="es-AR" w:eastAsia="es-AR"/>
          </w:rPr>
          <w:t>Environ Manage.</w:t>
        </w:r>
      </w:hyperlink>
      <w:r w:rsidR="001D727B" w:rsidRPr="00D34534">
        <w:rPr>
          <w:rFonts w:ascii="Arial" w:hAnsi="Arial" w:cs="Arial"/>
          <w:color w:val="000000"/>
          <w:sz w:val="20"/>
          <w:lang w:val="es-AR" w:eastAsia="es-AR"/>
        </w:rPr>
        <w:t> </w:t>
      </w:r>
      <w:r w:rsidR="001D727B" w:rsidRPr="00D34534">
        <w:rPr>
          <w:rFonts w:ascii="Arial" w:hAnsi="Arial" w:cs="Arial"/>
          <w:color w:val="000000"/>
          <w:sz w:val="20"/>
          <w:szCs w:val="20"/>
          <w:lang w:val="es-AR" w:eastAsia="es-AR"/>
        </w:rPr>
        <w:t xml:space="preserve">2010 Apr;45(4):834-41. </w:t>
      </w:r>
    </w:p>
    <w:p w:rsidR="009E2CED" w:rsidRPr="003E2765" w:rsidRDefault="006359CD" w:rsidP="003E2765">
      <w:pPr>
        <w:shd w:val="clear" w:color="auto" w:fill="FFFFFF"/>
        <w:spacing w:line="432" w:lineRule="atLeast"/>
        <w:jc w:val="both"/>
        <w:rPr>
          <w:lang w:val="en-US"/>
        </w:rPr>
      </w:pPr>
      <w:hyperlink r:id="rId5379" w:history="1">
        <w:r w:rsidR="009E2CED" w:rsidRPr="00F27E71">
          <w:rPr>
            <w:rStyle w:val="Hipervnculo"/>
            <w:color w:val="auto"/>
            <w:u w:val="none"/>
          </w:rPr>
          <w:t>Svechnikov K</w:t>
        </w:r>
      </w:hyperlink>
      <w:r w:rsidR="009E2CED" w:rsidRPr="00F27E71">
        <w:t xml:space="preserve"> , </w:t>
      </w:r>
      <w:hyperlink r:id="rId5380" w:history="1">
        <w:r w:rsidR="009E2CED" w:rsidRPr="00F27E71">
          <w:rPr>
            <w:rStyle w:val="Hipervnculo"/>
            <w:color w:val="auto"/>
            <w:u w:val="none"/>
          </w:rPr>
          <w:t>G Izzo</w:t>
        </w:r>
      </w:hyperlink>
      <w:r w:rsidR="009E2CED" w:rsidRPr="00F27E71">
        <w:t xml:space="preserve"> , </w:t>
      </w:r>
      <w:hyperlink r:id="rId5381" w:history="1">
        <w:r w:rsidR="009E2CED" w:rsidRPr="00F27E71">
          <w:rPr>
            <w:rStyle w:val="Hipervnculo"/>
            <w:color w:val="auto"/>
            <w:u w:val="none"/>
          </w:rPr>
          <w:t>Landreh L</w:t>
        </w:r>
      </w:hyperlink>
      <w:r w:rsidR="009E2CED" w:rsidRPr="00F27E71">
        <w:t xml:space="preserve"> , </w:t>
      </w:r>
      <w:hyperlink r:id="rId5382" w:history="1">
        <w:r w:rsidR="009E2CED" w:rsidRPr="00F27E71">
          <w:rPr>
            <w:rStyle w:val="Hipervnculo"/>
            <w:color w:val="auto"/>
            <w:u w:val="none"/>
          </w:rPr>
          <w:t>Weisser J</w:t>
        </w:r>
      </w:hyperlink>
      <w:r w:rsidR="009E2CED" w:rsidRPr="00F27E71">
        <w:t xml:space="preserve"> , </w:t>
      </w:r>
      <w:hyperlink r:id="rId5383" w:history="1">
        <w:r w:rsidR="009E2CED" w:rsidRPr="00F27E71">
          <w:rPr>
            <w:rStyle w:val="Hipervnculo"/>
            <w:color w:val="auto"/>
            <w:u w:val="none"/>
          </w:rPr>
          <w:t>O Söder</w:t>
        </w:r>
      </w:hyperlink>
      <w:r w:rsidR="009E2CED" w:rsidRPr="00F27E71">
        <w:t>.</w:t>
      </w:r>
      <w:r w:rsidR="001E6568">
        <w:t xml:space="preserve"> </w:t>
      </w:r>
      <w:r w:rsidR="009E2CED" w:rsidRPr="001E6568">
        <w:rPr>
          <w:b/>
          <w:shd w:val="clear" w:color="auto" w:fill="E6ECF9"/>
        </w:rPr>
        <w:t>Disruptores endocrinos y función de las células de Leydig.</w:t>
      </w:r>
      <w:r w:rsidR="009E2CED" w:rsidRPr="001E6568">
        <w:rPr>
          <w:b/>
        </w:rPr>
        <w:t xml:space="preserve"> </w:t>
      </w:r>
      <w:hyperlink r:id="rId5384" w:anchor="#" w:tooltip="Diario de la biomedicina y la biotecnología." w:history="1">
        <w:r w:rsidR="009E2CED" w:rsidRPr="00C65E0B">
          <w:rPr>
            <w:rStyle w:val="Hipervnculo"/>
            <w:color w:val="auto"/>
            <w:u w:val="none"/>
            <w:lang w:val="en-US"/>
          </w:rPr>
          <w:t>J Biomed Biotechnol.</w:t>
        </w:r>
      </w:hyperlink>
      <w:r w:rsidR="009E2CED" w:rsidRPr="00C65E0B">
        <w:rPr>
          <w:lang w:val="en-US"/>
        </w:rPr>
        <w:t xml:space="preserve"> </w:t>
      </w:r>
      <w:r w:rsidR="009E2CED" w:rsidRPr="00F27E71">
        <w:rPr>
          <w:lang w:val="en-US"/>
        </w:rPr>
        <w:t>2010; 2010. pii: 684504. Epub 2010 ago 25</w:t>
      </w:r>
      <w:r w:rsidR="003E2765">
        <w:rPr>
          <w:lang w:val="en-US"/>
        </w:rPr>
        <w:t>.</w:t>
      </w:r>
    </w:p>
    <w:p w:rsidR="009E2CED" w:rsidRPr="00964C8B" w:rsidRDefault="006359CD" w:rsidP="0049615F">
      <w:pPr>
        <w:pStyle w:val="authors"/>
        <w:shd w:val="clear" w:color="auto" w:fill="FFFFFF"/>
        <w:spacing w:line="288" w:lineRule="atLeast"/>
        <w:jc w:val="both"/>
        <w:rPr>
          <w:lang w:val="en-US"/>
        </w:rPr>
      </w:pPr>
      <w:hyperlink r:id="rId5385" w:tooltip="View content where Author is Michael Surgan" w:history="1">
        <w:r w:rsidR="009E2CED" w:rsidRPr="00C443D8">
          <w:rPr>
            <w:lang w:val="en-US"/>
          </w:rPr>
          <w:t>Surgan</w:t>
        </w:r>
      </w:hyperlink>
      <w:r w:rsidR="009E2CED" w:rsidRPr="00C443D8">
        <w:rPr>
          <w:lang w:val="en-US"/>
        </w:rPr>
        <w:t xml:space="preserve"> Michael, </w:t>
      </w:r>
      <w:hyperlink r:id="rId5386" w:tooltip="View content where Author is Madison Condon" w:history="1">
        <w:r w:rsidR="009E2CED" w:rsidRPr="00C443D8">
          <w:rPr>
            <w:lang w:val="en-US"/>
          </w:rPr>
          <w:t xml:space="preserve"> Condon</w:t>
        </w:r>
      </w:hyperlink>
      <w:r w:rsidR="009E2CED" w:rsidRPr="00C443D8">
        <w:rPr>
          <w:lang w:val="en-US"/>
        </w:rPr>
        <w:t xml:space="preserve"> Madison and </w:t>
      </w:r>
      <w:hyperlink r:id="rId5387" w:tooltip="View content where Author is Caroline Cox" w:history="1">
        <w:r w:rsidR="009E2CED" w:rsidRPr="00C443D8">
          <w:rPr>
            <w:lang w:val="en-US"/>
          </w:rPr>
          <w:t xml:space="preserve"> Cox</w:t>
        </w:r>
      </w:hyperlink>
      <w:r w:rsidR="009E2CED" w:rsidRPr="00C443D8">
        <w:rPr>
          <w:lang w:val="en-US"/>
        </w:rPr>
        <w:t xml:space="preserve"> Caroline.</w:t>
      </w:r>
      <w:r w:rsidR="001E6568" w:rsidRPr="001E6568">
        <w:rPr>
          <w:lang w:val="en-US"/>
        </w:rPr>
        <w:t xml:space="preserve"> </w:t>
      </w:r>
      <w:r w:rsidR="001E6568" w:rsidRPr="001E6568">
        <w:rPr>
          <w:b/>
          <w:lang w:val="es-AR"/>
        </w:rPr>
        <w:t>Indicadores de riesgo de los pesticidas: Ingredientes inertes no identificados comprometer su integridad y la utilidad</w:t>
      </w:r>
      <w:r w:rsidR="009E2CED" w:rsidRPr="001E6568">
        <w:rPr>
          <w:lang w:val="es-AR"/>
        </w:rPr>
        <w:t>.</w:t>
      </w:r>
      <w:hyperlink r:id="rId5388" w:tooltip="Link to the Journal of this Article" w:history="1">
        <w:r w:rsidR="009E2CED" w:rsidRPr="00964C8B">
          <w:rPr>
            <w:rStyle w:val="publication3"/>
            <w:lang w:val="en-US"/>
          </w:rPr>
          <w:t>Environmental Management</w:t>
        </w:r>
      </w:hyperlink>
      <w:r w:rsidR="009E2CED" w:rsidRPr="00964C8B">
        <w:rPr>
          <w:rStyle w:val="volume"/>
          <w:lang w:val="en-US"/>
        </w:rPr>
        <w:t>, 2010</w:t>
      </w:r>
      <w:r w:rsidR="009E2CED" w:rsidRPr="00964C8B">
        <w:rPr>
          <w:rStyle w:val="part"/>
          <w:lang w:val="en-US"/>
        </w:rPr>
        <w:t xml:space="preserve">, </w:t>
      </w:r>
      <w:hyperlink r:id="rId5389" w:tooltip="Link to the Issue of this Article" w:history="1">
        <w:r w:rsidR="009E2CED" w:rsidRPr="00964C8B">
          <w:rPr>
            <w:rStyle w:val="part"/>
            <w:lang w:val="en-US"/>
          </w:rPr>
          <w:t>Volume 45, Number 4</w:t>
        </w:r>
      </w:hyperlink>
      <w:r w:rsidR="009E2CED" w:rsidRPr="00964C8B">
        <w:rPr>
          <w:rStyle w:val="contribution"/>
          <w:lang w:val="en-US"/>
        </w:rPr>
        <w:t>, Pages 834-841.</w:t>
      </w:r>
    </w:p>
    <w:p w:rsidR="004D7D10" w:rsidRDefault="004D7D10" w:rsidP="004D7D10">
      <w:pPr>
        <w:shd w:val="clear" w:color="auto" w:fill="FFFFFF"/>
        <w:spacing w:line="288" w:lineRule="atLeast"/>
        <w:jc w:val="both"/>
        <w:textAlignment w:val="baseline"/>
        <w:rPr>
          <w:rFonts w:ascii="inherit" w:hAnsi="inherit" w:cs="Arial"/>
          <w:color w:val="333333"/>
          <w:sz w:val="18"/>
          <w:szCs w:val="18"/>
          <w:lang w:eastAsia="es-AR"/>
        </w:rPr>
      </w:pPr>
      <w:r w:rsidRPr="00AF5044">
        <w:rPr>
          <w:rFonts w:ascii="inherit" w:hAnsi="inherit" w:cs="Arial"/>
          <w:color w:val="333333"/>
          <w:lang w:val="en-US" w:eastAsia="es-AR"/>
        </w:rPr>
        <w:t>Tang</w:t>
      </w:r>
      <w:r w:rsidRPr="00982056">
        <w:rPr>
          <w:rFonts w:ascii="inherit" w:hAnsi="inherit" w:cs="Arial"/>
          <w:color w:val="333333"/>
          <w:lang w:val="en-US" w:eastAsia="es-AR"/>
        </w:rPr>
        <w:t xml:space="preserve"> </w:t>
      </w:r>
      <w:r w:rsidRPr="00AF5044">
        <w:rPr>
          <w:rFonts w:ascii="inherit" w:hAnsi="inherit" w:cs="Arial"/>
          <w:color w:val="333333"/>
          <w:lang w:val="en-US" w:eastAsia="es-AR"/>
        </w:rPr>
        <w:t>Jun,</w:t>
      </w:r>
      <w:r w:rsidRPr="00982056">
        <w:rPr>
          <w:rFonts w:ascii="inherit" w:hAnsi="inherit" w:cs="Arial"/>
          <w:color w:val="333333"/>
          <w:lang w:val="en-US" w:eastAsia="es-AR"/>
        </w:rPr>
        <w:t> </w:t>
      </w:r>
      <w:r w:rsidRPr="00AF5044">
        <w:rPr>
          <w:rFonts w:ascii="inherit" w:hAnsi="inherit" w:cs="Arial"/>
          <w:color w:val="333333"/>
          <w:lang w:val="en-US" w:eastAsia="es-AR"/>
        </w:rPr>
        <w:t xml:space="preserve"> Liu</w:t>
      </w:r>
      <w:r w:rsidRPr="00982056">
        <w:rPr>
          <w:rFonts w:ascii="inherit" w:hAnsi="inherit" w:cs="Arial"/>
          <w:color w:val="333333"/>
          <w:lang w:val="en-US" w:eastAsia="es-AR"/>
        </w:rPr>
        <w:t xml:space="preserve"> </w:t>
      </w:r>
      <w:r w:rsidRPr="00AF5044">
        <w:rPr>
          <w:rFonts w:ascii="inherit" w:hAnsi="inherit" w:cs="Arial"/>
          <w:color w:val="333333"/>
          <w:lang w:val="en-US" w:eastAsia="es-AR"/>
        </w:rPr>
        <w:t>Lixing,</w:t>
      </w:r>
      <w:r w:rsidRPr="00982056">
        <w:rPr>
          <w:rFonts w:ascii="inherit" w:hAnsi="inherit" w:cs="Arial"/>
          <w:color w:val="333333"/>
          <w:lang w:val="en-US" w:eastAsia="es-AR"/>
        </w:rPr>
        <w:t> </w:t>
      </w:r>
      <w:r w:rsidRPr="00AF5044">
        <w:rPr>
          <w:rFonts w:ascii="inherit" w:hAnsi="inherit" w:cs="Arial"/>
          <w:color w:val="333333"/>
          <w:lang w:val="en-US" w:eastAsia="es-AR"/>
        </w:rPr>
        <w:t xml:space="preserve"> Huang</w:t>
      </w:r>
      <w:r w:rsidRPr="00982056">
        <w:rPr>
          <w:rFonts w:ascii="inherit" w:hAnsi="inherit" w:cs="Arial"/>
          <w:color w:val="333333"/>
          <w:lang w:val="en-US" w:eastAsia="es-AR"/>
        </w:rPr>
        <w:t xml:space="preserve"> </w:t>
      </w:r>
      <w:r w:rsidRPr="00AF5044">
        <w:rPr>
          <w:rFonts w:ascii="inherit" w:hAnsi="inherit" w:cs="Arial"/>
          <w:color w:val="333333"/>
          <w:lang w:val="en-US" w:eastAsia="es-AR"/>
        </w:rPr>
        <w:t>Xiuli,</w:t>
      </w:r>
      <w:r w:rsidRPr="00982056">
        <w:rPr>
          <w:rFonts w:ascii="inherit" w:hAnsi="inherit" w:cs="Arial"/>
          <w:color w:val="333333"/>
          <w:lang w:val="en-US" w:eastAsia="es-AR"/>
        </w:rPr>
        <w:t> </w:t>
      </w:r>
      <w:r w:rsidRPr="00AF5044">
        <w:rPr>
          <w:rFonts w:ascii="inherit" w:hAnsi="inherit" w:cs="Arial"/>
          <w:color w:val="333333"/>
          <w:lang w:val="en-US" w:eastAsia="es-AR"/>
        </w:rPr>
        <w:t xml:space="preserve"> Li</w:t>
      </w:r>
      <w:r w:rsidRPr="00982056">
        <w:rPr>
          <w:rFonts w:ascii="inherit" w:hAnsi="inherit" w:cs="Arial"/>
          <w:color w:val="333333"/>
          <w:lang w:val="en-US" w:eastAsia="es-AR"/>
        </w:rPr>
        <w:t xml:space="preserve"> </w:t>
      </w:r>
      <w:r w:rsidRPr="00AF5044">
        <w:rPr>
          <w:rFonts w:ascii="inherit" w:hAnsi="inherit" w:cs="Arial"/>
          <w:color w:val="333333"/>
          <w:lang w:val="en-US" w:eastAsia="es-AR"/>
        </w:rPr>
        <w:t>Yingying,</w:t>
      </w:r>
      <w:r w:rsidRPr="00982056">
        <w:rPr>
          <w:rFonts w:ascii="inherit" w:hAnsi="inherit" w:cs="Arial"/>
          <w:color w:val="333333"/>
          <w:lang w:val="en-US" w:eastAsia="es-AR"/>
        </w:rPr>
        <w:t> </w:t>
      </w:r>
      <w:r w:rsidRPr="00AF5044">
        <w:rPr>
          <w:rFonts w:ascii="inherit" w:hAnsi="inherit" w:cs="Arial"/>
          <w:color w:val="333333"/>
          <w:lang w:val="en-US" w:eastAsia="es-AR"/>
        </w:rPr>
        <w:t xml:space="preserve"> Chen</w:t>
      </w:r>
      <w:r w:rsidRPr="00982056">
        <w:rPr>
          <w:rFonts w:ascii="inherit" w:hAnsi="inherit" w:cs="Arial"/>
          <w:color w:val="333333"/>
          <w:lang w:val="en-US" w:eastAsia="es-AR"/>
        </w:rPr>
        <w:t xml:space="preserve"> </w:t>
      </w:r>
      <w:r w:rsidRPr="00AF5044">
        <w:rPr>
          <w:rFonts w:ascii="inherit" w:hAnsi="inherit" w:cs="Arial"/>
          <w:color w:val="333333"/>
          <w:lang w:val="en-US" w:eastAsia="es-AR"/>
        </w:rPr>
        <w:t>Yunpeng,</w:t>
      </w:r>
      <w:r w:rsidRPr="00982056">
        <w:rPr>
          <w:rFonts w:ascii="inherit" w:hAnsi="inherit" w:cs="Arial"/>
          <w:color w:val="333333"/>
          <w:lang w:val="en-US" w:eastAsia="es-AR"/>
        </w:rPr>
        <w:t> </w:t>
      </w:r>
      <w:r w:rsidRPr="00AF5044">
        <w:rPr>
          <w:rFonts w:ascii="inherit" w:hAnsi="inherit" w:cs="Arial"/>
          <w:color w:val="333333"/>
          <w:lang w:val="en-US" w:eastAsia="es-AR"/>
        </w:rPr>
        <w:t xml:space="preserve"> Chen</w:t>
      </w:r>
      <w:r w:rsidRPr="00982056">
        <w:rPr>
          <w:rFonts w:ascii="inherit" w:hAnsi="inherit" w:cs="Arial"/>
          <w:color w:val="333333"/>
          <w:lang w:val="en-US" w:eastAsia="es-AR"/>
        </w:rPr>
        <w:t xml:space="preserve"> </w:t>
      </w:r>
      <w:r w:rsidRPr="00AF5044">
        <w:rPr>
          <w:rFonts w:ascii="inherit" w:hAnsi="inherit" w:cs="Arial"/>
          <w:color w:val="333333"/>
          <w:lang w:val="en-US" w:eastAsia="es-AR"/>
        </w:rPr>
        <w:t>Jie</w:t>
      </w:r>
      <w:r w:rsidRPr="00982056">
        <w:rPr>
          <w:rFonts w:ascii="inherit" w:hAnsi="inherit" w:cs="Arial"/>
          <w:color w:val="333333"/>
          <w:lang w:val="en-US" w:eastAsia="es-AR"/>
        </w:rPr>
        <w:t>.</w:t>
      </w:r>
      <w:r w:rsidRPr="00982056">
        <w:rPr>
          <w:rFonts w:ascii="inherit" w:hAnsi="inherit" w:cs="Arial"/>
          <w:b/>
          <w:bCs/>
          <w:color w:val="333333"/>
          <w:kern w:val="36"/>
          <w:sz w:val="30"/>
          <w:szCs w:val="30"/>
          <w:lang w:val="en-US" w:eastAsia="es-AR"/>
        </w:rPr>
        <w:t xml:space="preserve"> </w:t>
      </w:r>
      <w:r w:rsidRPr="00982056">
        <w:rPr>
          <w:rFonts w:ascii="inherit" w:hAnsi="inherit" w:cs="Arial"/>
          <w:b/>
          <w:bCs/>
          <w:color w:val="333333"/>
          <w:kern w:val="36"/>
          <w:sz w:val="30"/>
          <w:szCs w:val="30"/>
          <w:lang w:val="es-AR" w:eastAsia="es-AR"/>
        </w:rPr>
        <w:t>El análisis proteómico de micelios atroviride Trichoderma subrayado diclorvos plaguicidas organofosforados</w:t>
      </w:r>
      <w:r>
        <w:rPr>
          <w:rFonts w:ascii="inherit" w:hAnsi="inherit" w:cs="Arial"/>
          <w:b/>
          <w:bCs/>
          <w:color w:val="333333"/>
          <w:kern w:val="36"/>
          <w:sz w:val="30"/>
          <w:szCs w:val="30"/>
          <w:lang w:eastAsia="es-AR"/>
        </w:rPr>
        <w:t>.</w:t>
      </w:r>
      <w:r w:rsidRPr="00982056">
        <w:rPr>
          <w:rFonts w:ascii="inherit" w:hAnsi="inherit" w:cs="Arial"/>
          <w:i/>
          <w:iCs/>
          <w:color w:val="333333"/>
          <w:sz w:val="18"/>
          <w:lang w:val="es-AR" w:eastAsia="es-AR"/>
        </w:rPr>
        <w:t xml:space="preserve"> Canadian Journal of Microbiology</w:t>
      </w:r>
      <w:r>
        <w:rPr>
          <w:rFonts w:ascii="inherit" w:hAnsi="inherit" w:cs="Arial"/>
          <w:color w:val="333333"/>
          <w:sz w:val="18"/>
          <w:szCs w:val="18"/>
          <w:lang w:eastAsia="es-AR"/>
        </w:rPr>
        <w:t>, 2010, 56(2): 121-127.</w:t>
      </w:r>
    </w:p>
    <w:p w:rsidR="004D7D10" w:rsidRDefault="004D7D10" w:rsidP="00814D0E">
      <w:pPr>
        <w:shd w:val="clear" w:color="auto" w:fill="FFFFFF"/>
        <w:jc w:val="both"/>
        <w:rPr>
          <w:rFonts w:ascii="Arial" w:hAnsi="Arial" w:cs="Arial"/>
          <w:color w:val="000000"/>
          <w:szCs w:val="22"/>
          <w:lang w:eastAsia="es-AR"/>
        </w:rPr>
      </w:pPr>
    </w:p>
    <w:p w:rsidR="00814D0E" w:rsidRPr="00D01ADB" w:rsidRDefault="006359CD" w:rsidP="00814D0E">
      <w:pPr>
        <w:shd w:val="clear" w:color="auto" w:fill="FFFFFF"/>
        <w:jc w:val="both"/>
        <w:rPr>
          <w:rFonts w:ascii="Arial" w:hAnsi="Arial" w:cs="Arial"/>
          <w:color w:val="000000"/>
          <w:sz w:val="22"/>
          <w:szCs w:val="22"/>
          <w:lang w:val="es-AR" w:eastAsia="es-AR"/>
        </w:rPr>
      </w:pPr>
      <w:hyperlink r:id="rId5390" w:history="1">
        <w:r w:rsidR="00814D0E" w:rsidRPr="00D01ADB">
          <w:rPr>
            <w:rFonts w:ascii="Arial" w:hAnsi="Arial" w:cs="Arial"/>
            <w:color w:val="660066"/>
            <w:lang w:val="es-AR" w:eastAsia="es-AR"/>
          </w:rPr>
          <w:t>Tanney JB</w:t>
        </w:r>
      </w:hyperlink>
      <w:r w:rsidR="00814D0E" w:rsidRPr="00C8256B">
        <w:rPr>
          <w:rFonts w:ascii="Arial" w:hAnsi="Arial" w:cs="Arial"/>
          <w:color w:val="000000"/>
          <w:szCs w:val="22"/>
          <w:lang w:val="es-AR" w:eastAsia="es-AR"/>
        </w:rPr>
        <w:t>,</w:t>
      </w:r>
      <w:r w:rsidR="00814D0E" w:rsidRPr="00D01ADB">
        <w:rPr>
          <w:rFonts w:ascii="Arial" w:hAnsi="Arial" w:cs="Arial"/>
          <w:color w:val="000000"/>
          <w:lang w:val="es-AR" w:eastAsia="es-AR"/>
        </w:rPr>
        <w:t> </w:t>
      </w:r>
      <w:hyperlink r:id="rId5391" w:history="1">
        <w:r w:rsidR="00814D0E" w:rsidRPr="00D01ADB">
          <w:rPr>
            <w:rFonts w:ascii="Arial" w:hAnsi="Arial" w:cs="Arial"/>
            <w:color w:val="660066"/>
            <w:lang w:val="es-AR" w:eastAsia="es-AR"/>
          </w:rPr>
          <w:t>Hutchison LJ</w:t>
        </w:r>
      </w:hyperlink>
      <w:r w:rsidR="00814D0E" w:rsidRPr="00C8256B">
        <w:rPr>
          <w:rFonts w:ascii="Arial" w:hAnsi="Arial" w:cs="Arial"/>
          <w:color w:val="000000"/>
          <w:szCs w:val="22"/>
          <w:lang w:val="es-AR" w:eastAsia="es-AR"/>
        </w:rPr>
        <w:t>.</w:t>
      </w:r>
      <w:r w:rsidR="00814D0E" w:rsidRPr="00D01ADB">
        <w:rPr>
          <w:lang w:val="es-AR"/>
        </w:rPr>
        <w:t xml:space="preserve"> </w:t>
      </w:r>
      <w:r w:rsidR="00814D0E" w:rsidRPr="00814D0E">
        <w:rPr>
          <w:rFonts w:ascii="Arial" w:hAnsi="Arial" w:cs="Arial"/>
          <w:b/>
          <w:bCs/>
          <w:color w:val="000000"/>
          <w:kern w:val="36"/>
          <w:lang w:val="es-AR" w:eastAsia="es-AR"/>
        </w:rPr>
        <w:t>Los efectos del glifosato en el crecimiento lineal in vitro de hongos microscópicos seleccionados de un suelo de bosque boreal.</w:t>
      </w:r>
      <w:r w:rsidR="00814D0E" w:rsidRPr="00D01ADB">
        <w:rPr>
          <w:rFonts w:ascii="Arial" w:hAnsi="Arial" w:cs="Arial"/>
          <w:color w:val="000000"/>
          <w:sz w:val="20"/>
          <w:szCs w:val="20"/>
          <w:lang w:val="es-AR" w:eastAsia="es-AR"/>
        </w:rPr>
        <w:t xml:space="preserve"> </w:t>
      </w:r>
      <w:hyperlink r:id="rId5392" w:tooltip="Canadian journal of microbiology." w:history="1">
        <w:r w:rsidR="00814D0E" w:rsidRPr="00D01ADB">
          <w:rPr>
            <w:rFonts w:ascii="Arial" w:hAnsi="Arial" w:cs="Arial"/>
            <w:color w:val="660066"/>
            <w:sz w:val="20"/>
            <w:lang w:val="es-AR" w:eastAsia="es-AR"/>
          </w:rPr>
          <w:t>Can J Microbiol.</w:t>
        </w:r>
      </w:hyperlink>
      <w:r w:rsidR="00814D0E" w:rsidRPr="00D01ADB">
        <w:rPr>
          <w:rFonts w:ascii="Arial" w:hAnsi="Arial" w:cs="Arial"/>
          <w:color w:val="000000"/>
          <w:sz w:val="20"/>
          <w:lang w:val="es-AR" w:eastAsia="es-AR"/>
        </w:rPr>
        <w:t> </w:t>
      </w:r>
      <w:r w:rsidR="00814D0E" w:rsidRPr="00C8256B">
        <w:rPr>
          <w:rFonts w:ascii="Arial" w:hAnsi="Arial" w:cs="Arial"/>
          <w:color w:val="000000"/>
          <w:sz w:val="20"/>
          <w:szCs w:val="20"/>
          <w:lang w:val="es-AR" w:eastAsia="es-AR"/>
        </w:rPr>
        <w:t xml:space="preserve">2010 Feb;56(2):138-44. </w:t>
      </w:r>
    </w:p>
    <w:p w:rsidR="00814D0E" w:rsidRDefault="00814D0E" w:rsidP="006F179B">
      <w:pPr>
        <w:shd w:val="clear" w:color="auto" w:fill="FFFFFF"/>
        <w:jc w:val="both"/>
      </w:pPr>
    </w:p>
    <w:p w:rsidR="006F179B" w:rsidRPr="00814D0E" w:rsidRDefault="006359CD" w:rsidP="006F179B">
      <w:pPr>
        <w:shd w:val="clear" w:color="auto" w:fill="FFFFFF"/>
        <w:jc w:val="both"/>
        <w:rPr>
          <w:rFonts w:ascii="Arial" w:hAnsi="Arial" w:cs="Arial"/>
          <w:color w:val="000000"/>
          <w:sz w:val="20"/>
          <w:lang w:val="es-AR" w:eastAsia="es-AR"/>
        </w:rPr>
      </w:pPr>
      <w:hyperlink r:id="rId5393" w:history="1">
        <w:r w:rsidR="006F179B" w:rsidRPr="00F34E0E">
          <w:rPr>
            <w:rFonts w:ascii="Arial" w:hAnsi="Arial" w:cs="Arial"/>
            <w:color w:val="660066"/>
            <w:lang w:eastAsia="es-AR"/>
          </w:rPr>
          <w:t>Tillitt DE</w:t>
        </w:r>
      </w:hyperlink>
      <w:r w:rsidR="006F179B">
        <w:rPr>
          <w:rFonts w:ascii="Arial" w:hAnsi="Arial" w:cs="Arial"/>
          <w:color w:val="000000"/>
          <w:lang w:eastAsia="es-AR"/>
        </w:rPr>
        <w:t>,</w:t>
      </w:r>
      <w:r w:rsidR="006F179B" w:rsidRPr="00F34E0E">
        <w:rPr>
          <w:rFonts w:ascii="Arial" w:hAnsi="Arial" w:cs="Arial"/>
          <w:color w:val="000000"/>
          <w:lang w:eastAsia="es-AR"/>
        </w:rPr>
        <w:t>  </w:t>
      </w:r>
      <w:hyperlink r:id="rId5394" w:history="1">
        <w:r w:rsidR="006F179B" w:rsidRPr="00F34E0E">
          <w:rPr>
            <w:rFonts w:ascii="Arial" w:hAnsi="Arial" w:cs="Arial"/>
            <w:color w:val="660066"/>
            <w:lang w:eastAsia="es-AR"/>
          </w:rPr>
          <w:t>Papoulias DM</w:t>
        </w:r>
      </w:hyperlink>
      <w:r w:rsidR="006F179B" w:rsidRPr="00F34E0E">
        <w:rPr>
          <w:rFonts w:ascii="Arial" w:hAnsi="Arial" w:cs="Arial"/>
          <w:color w:val="000000"/>
          <w:lang w:eastAsia="es-AR"/>
        </w:rPr>
        <w:t> , </w:t>
      </w:r>
      <w:hyperlink r:id="rId5395" w:history="1">
        <w:r w:rsidR="006F179B" w:rsidRPr="00F34E0E">
          <w:rPr>
            <w:rFonts w:ascii="Arial" w:hAnsi="Arial" w:cs="Arial"/>
            <w:color w:val="660066"/>
            <w:lang w:eastAsia="es-AR"/>
          </w:rPr>
          <w:t>Whyte JJ</w:t>
        </w:r>
      </w:hyperlink>
      <w:r w:rsidR="006F179B" w:rsidRPr="00F34E0E">
        <w:rPr>
          <w:rFonts w:ascii="Arial" w:hAnsi="Arial" w:cs="Arial"/>
          <w:color w:val="000000"/>
          <w:lang w:eastAsia="es-AR"/>
        </w:rPr>
        <w:t> , </w:t>
      </w:r>
      <w:hyperlink r:id="rId5396" w:history="1">
        <w:r w:rsidR="006F179B" w:rsidRPr="00F34E0E">
          <w:rPr>
            <w:rFonts w:ascii="Arial" w:hAnsi="Arial" w:cs="Arial"/>
            <w:color w:val="660066"/>
            <w:lang w:eastAsia="es-AR"/>
          </w:rPr>
          <w:t>CA Richter</w:t>
        </w:r>
      </w:hyperlink>
      <w:r w:rsidR="006F179B" w:rsidRPr="00F34E0E">
        <w:rPr>
          <w:rFonts w:ascii="Arial" w:hAnsi="Arial" w:cs="Arial"/>
          <w:color w:val="000000"/>
          <w:lang w:eastAsia="es-AR"/>
        </w:rPr>
        <w:t> .</w:t>
      </w:r>
      <w:r w:rsidR="006F179B" w:rsidRPr="0050689F">
        <w:rPr>
          <w:rFonts w:ascii="Arial" w:hAnsi="Arial" w:cs="Arial"/>
          <w:b/>
          <w:bCs/>
          <w:color w:val="000000"/>
          <w:kern w:val="36"/>
          <w:lang w:eastAsia="es-AR"/>
        </w:rPr>
        <w:t>La atrazina reduce la reproducción en carpita cabezona (Pimephales promelas).</w:t>
      </w:r>
      <w:hyperlink r:id="rId5397" w:tooltip="Toxicología acuática (Amsterdam, Países Bajos)." w:history="1">
        <w:r w:rsidR="006F179B" w:rsidRPr="003E2765">
          <w:rPr>
            <w:rFonts w:ascii="Arial" w:hAnsi="Arial" w:cs="Arial"/>
            <w:color w:val="660066"/>
            <w:sz w:val="20"/>
            <w:lang w:eastAsia="es-AR"/>
          </w:rPr>
          <w:t xml:space="preserve">. </w:t>
        </w:r>
        <w:r w:rsidR="006F179B" w:rsidRPr="00814D0E">
          <w:rPr>
            <w:rFonts w:ascii="Arial" w:hAnsi="Arial" w:cs="Arial"/>
            <w:color w:val="660066"/>
            <w:sz w:val="20"/>
            <w:lang w:val="es-AR" w:eastAsia="es-AR"/>
          </w:rPr>
          <w:t>Aquat Toxicology</w:t>
        </w:r>
      </w:hyperlink>
      <w:r w:rsidR="006F179B" w:rsidRPr="00814D0E">
        <w:rPr>
          <w:rFonts w:ascii="Arial" w:hAnsi="Arial" w:cs="Arial"/>
          <w:color w:val="000000"/>
          <w:sz w:val="20"/>
          <w:lang w:val="es-AR" w:eastAsia="es-AR"/>
        </w:rPr>
        <w:t> 2010 Aug 15; 99 (2):149-59. </w:t>
      </w:r>
    </w:p>
    <w:p w:rsidR="009D3687" w:rsidRPr="00F27E71" w:rsidRDefault="009D3687" w:rsidP="009D3687">
      <w:pPr>
        <w:jc w:val="both"/>
        <w:rPr>
          <w:bCs/>
          <w:lang w:val="en-US"/>
        </w:rPr>
      </w:pPr>
    </w:p>
    <w:p w:rsidR="00E16C9C" w:rsidRPr="00BA4F77" w:rsidRDefault="006359CD" w:rsidP="0049615F">
      <w:pPr>
        <w:jc w:val="both"/>
        <w:rPr>
          <w:lang w:val="en-US"/>
        </w:rPr>
      </w:pPr>
      <w:hyperlink r:id="rId5398" w:history="1">
        <w:r w:rsidR="00E16C9C" w:rsidRPr="00D0332C">
          <w:rPr>
            <w:rStyle w:val="Hipervnculo"/>
            <w:vanish/>
            <w:u w:val="none"/>
          </w:rPr>
          <w:t>Ukropec J</w:t>
        </w:r>
      </w:hyperlink>
      <w:r w:rsidR="00E16C9C" w:rsidRPr="00D0332C">
        <w:rPr>
          <w:rStyle w:val="google-src-text1"/>
        </w:rPr>
        <w:t xml:space="preserve"> , </w:t>
      </w:r>
      <w:hyperlink r:id="rId5399" w:history="1">
        <w:r w:rsidR="00E16C9C" w:rsidRPr="00D0332C">
          <w:rPr>
            <w:rStyle w:val="Hipervnculo"/>
            <w:vanish/>
            <w:u w:val="none"/>
          </w:rPr>
          <w:t>Radikova Z</w:t>
        </w:r>
      </w:hyperlink>
      <w:r w:rsidR="00E16C9C" w:rsidRPr="00D0332C">
        <w:rPr>
          <w:rStyle w:val="google-src-text1"/>
        </w:rPr>
        <w:t xml:space="preserve"> , </w:t>
      </w:r>
      <w:hyperlink r:id="rId5400" w:history="1">
        <w:r w:rsidR="00E16C9C" w:rsidRPr="00D0332C">
          <w:rPr>
            <w:rStyle w:val="Hipervnculo"/>
            <w:vanish/>
            <w:u w:val="none"/>
          </w:rPr>
          <w:t>Huckova M</w:t>
        </w:r>
      </w:hyperlink>
      <w:r w:rsidR="00E16C9C" w:rsidRPr="00D0332C">
        <w:rPr>
          <w:rStyle w:val="google-src-text1"/>
        </w:rPr>
        <w:t xml:space="preserve"> , </w:t>
      </w:r>
      <w:hyperlink r:id="rId5401" w:history="1">
        <w:r w:rsidR="00E16C9C" w:rsidRPr="00D0332C">
          <w:rPr>
            <w:rStyle w:val="Hipervnculo"/>
            <w:vanish/>
            <w:u w:val="none"/>
          </w:rPr>
          <w:t>Koska J</w:t>
        </w:r>
      </w:hyperlink>
      <w:r w:rsidR="00E16C9C" w:rsidRPr="00D0332C">
        <w:rPr>
          <w:rStyle w:val="google-src-text1"/>
        </w:rPr>
        <w:t xml:space="preserve"> , </w:t>
      </w:r>
      <w:hyperlink r:id="rId5402" w:history="1">
        <w:r w:rsidR="00E16C9C" w:rsidRPr="00D0332C">
          <w:rPr>
            <w:rStyle w:val="Hipervnculo"/>
            <w:vanish/>
            <w:u w:val="none"/>
          </w:rPr>
          <w:t>Kocan A</w:t>
        </w:r>
      </w:hyperlink>
      <w:r w:rsidR="00E16C9C" w:rsidRPr="00D0332C">
        <w:rPr>
          <w:rStyle w:val="google-src-text1"/>
        </w:rPr>
        <w:t xml:space="preserve"> , </w:t>
      </w:r>
      <w:hyperlink r:id="rId5403" w:history="1">
        <w:r w:rsidR="00E16C9C" w:rsidRPr="00D0332C">
          <w:rPr>
            <w:rStyle w:val="Hipervnculo"/>
            <w:vanish/>
            <w:u w:val="none"/>
          </w:rPr>
          <w:t>Sebokova E</w:t>
        </w:r>
      </w:hyperlink>
      <w:r w:rsidR="00E16C9C" w:rsidRPr="00D0332C">
        <w:rPr>
          <w:rStyle w:val="google-src-text1"/>
        </w:rPr>
        <w:t xml:space="preserve"> , </w:t>
      </w:r>
      <w:hyperlink r:id="rId5404" w:history="1">
        <w:r w:rsidR="00E16C9C" w:rsidRPr="00D0332C">
          <w:rPr>
            <w:rStyle w:val="Hipervnculo"/>
            <w:vanish/>
            <w:u w:val="none"/>
          </w:rPr>
          <w:t>Drobna B</w:t>
        </w:r>
      </w:hyperlink>
      <w:r w:rsidR="00E16C9C" w:rsidRPr="00D0332C">
        <w:rPr>
          <w:rStyle w:val="google-src-text1"/>
        </w:rPr>
        <w:t xml:space="preserve"> , </w:t>
      </w:r>
      <w:hyperlink r:id="rId5405" w:history="1">
        <w:r w:rsidR="00E16C9C" w:rsidRPr="00D0332C">
          <w:rPr>
            <w:rStyle w:val="Hipervnculo"/>
            <w:vanish/>
            <w:u w:val="none"/>
          </w:rPr>
          <w:t>Trnovec T</w:t>
        </w:r>
      </w:hyperlink>
      <w:r w:rsidR="00E16C9C" w:rsidRPr="00D0332C">
        <w:rPr>
          <w:rStyle w:val="google-src-text1"/>
        </w:rPr>
        <w:t xml:space="preserve"> , </w:t>
      </w:r>
      <w:hyperlink r:id="rId5406" w:history="1">
        <w:r w:rsidR="00E16C9C" w:rsidRPr="00D0332C">
          <w:rPr>
            <w:rStyle w:val="Hipervnculo"/>
            <w:vanish/>
            <w:u w:val="none"/>
          </w:rPr>
          <w:t>Susienkova K</w:t>
        </w:r>
      </w:hyperlink>
      <w:r w:rsidR="00E16C9C" w:rsidRPr="00D0332C">
        <w:rPr>
          <w:rStyle w:val="google-src-text1"/>
        </w:rPr>
        <w:t xml:space="preserve"> , </w:t>
      </w:r>
      <w:hyperlink r:id="rId5407" w:history="1">
        <w:r w:rsidR="00E16C9C" w:rsidRPr="00D0332C">
          <w:rPr>
            <w:rStyle w:val="Hipervnculo"/>
            <w:vanish/>
            <w:u w:val="none"/>
          </w:rPr>
          <w:t>Labudova V</w:t>
        </w:r>
      </w:hyperlink>
      <w:r w:rsidR="00E16C9C" w:rsidRPr="00D0332C">
        <w:rPr>
          <w:rStyle w:val="google-src-text1"/>
        </w:rPr>
        <w:t xml:space="preserve"> , </w:t>
      </w:r>
      <w:hyperlink r:id="rId5408" w:history="1">
        <w:r w:rsidR="00E16C9C" w:rsidRPr="00D0332C">
          <w:rPr>
            <w:rStyle w:val="Hipervnculo"/>
            <w:vanish/>
            <w:u w:val="none"/>
          </w:rPr>
          <w:t>Gasperikova D</w:t>
        </w:r>
      </w:hyperlink>
      <w:r w:rsidR="00E16C9C" w:rsidRPr="00D0332C">
        <w:rPr>
          <w:rStyle w:val="google-src-text1"/>
        </w:rPr>
        <w:t xml:space="preserve"> , </w:t>
      </w:r>
      <w:hyperlink r:id="rId5409" w:history="1">
        <w:r w:rsidR="00E16C9C" w:rsidRPr="00D0332C">
          <w:rPr>
            <w:rStyle w:val="Hipervnculo"/>
            <w:vanish/>
            <w:u w:val="none"/>
          </w:rPr>
          <w:t>Langer P</w:t>
        </w:r>
      </w:hyperlink>
      <w:r w:rsidR="00E16C9C" w:rsidRPr="00D0332C">
        <w:rPr>
          <w:rStyle w:val="google-src-text1"/>
        </w:rPr>
        <w:t xml:space="preserve"> , </w:t>
      </w:r>
      <w:hyperlink r:id="rId5410" w:history="1">
        <w:r w:rsidR="00E16C9C" w:rsidRPr="00D0332C">
          <w:rPr>
            <w:rStyle w:val="Hipervnculo"/>
            <w:vanish/>
            <w:u w:val="none"/>
          </w:rPr>
          <w:t>Klimes I</w:t>
        </w:r>
      </w:hyperlink>
      <w:r w:rsidR="00E16C9C" w:rsidRPr="00D0332C">
        <w:rPr>
          <w:rStyle w:val="google-src-text1"/>
        </w:rPr>
        <w:t xml:space="preserve"> .</w:t>
      </w:r>
      <w:hyperlink r:id="rId5411" w:history="1">
        <w:r w:rsidR="00E16C9C" w:rsidRPr="00D0332C">
          <w:rPr>
            <w:rStyle w:val="Hipervnculo"/>
            <w:u w:val="none"/>
          </w:rPr>
          <w:t>Ukropec J</w:t>
        </w:r>
      </w:hyperlink>
      <w:r w:rsidR="00E16C9C" w:rsidRPr="00D0332C">
        <w:t xml:space="preserve"> , </w:t>
      </w:r>
      <w:hyperlink r:id="rId5412" w:history="1">
        <w:r w:rsidR="00E16C9C" w:rsidRPr="00D0332C">
          <w:rPr>
            <w:rStyle w:val="Hipervnculo"/>
            <w:u w:val="none"/>
          </w:rPr>
          <w:t>Z Radikova</w:t>
        </w:r>
      </w:hyperlink>
      <w:r w:rsidR="00E16C9C" w:rsidRPr="00D0332C">
        <w:t xml:space="preserve"> , </w:t>
      </w:r>
      <w:hyperlink r:id="rId5413" w:history="1">
        <w:r w:rsidR="00E16C9C" w:rsidRPr="00D0332C">
          <w:rPr>
            <w:rStyle w:val="Hipervnculo"/>
            <w:u w:val="none"/>
          </w:rPr>
          <w:t>Huckova M</w:t>
        </w:r>
      </w:hyperlink>
      <w:r w:rsidR="00E16C9C" w:rsidRPr="00D0332C">
        <w:t xml:space="preserve"> , </w:t>
      </w:r>
      <w:hyperlink r:id="rId5414" w:history="1">
        <w:r w:rsidR="00E16C9C" w:rsidRPr="00D0332C">
          <w:rPr>
            <w:rStyle w:val="Hipervnculo"/>
            <w:u w:val="none"/>
          </w:rPr>
          <w:t>J Koska</w:t>
        </w:r>
      </w:hyperlink>
      <w:r w:rsidR="00E16C9C" w:rsidRPr="00D0332C">
        <w:t xml:space="preserve"> , </w:t>
      </w:r>
      <w:hyperlink r:id="rId5415" w:history="1">
        <w:r w:rsidR="00E16C9C" w:rsidRPr="00D0332C">
          <w:rPr>
            <w:rStyle w:val="Hipervnculo"/>
            <w:u w:val="none"/>
          </w:rPr>
          <w:t>Kocan A</w:t>
        </w:r>
      </w:hyperlink>
      <w:r w:rsidR="00E16C9C" w:rsidRPr="00D0332C">
        <w:t xml:space="preserve"> , </w:t>
      </w:r>
      <w:hyperlink r:id="rId5416" w:history="1">
        <w:r w:rsidR="00E16C9C" w:rsidRPr="00D0332C">
          <w:rPr>
            <w:rStyle w:val="Hipervnculo"/>
            <w:u w:val="none"/>
          </w:rPr>
          <w:t>E Sebokova</w:t>
        </w:r>
      </w:hyperlink>
      <w:r w:rsidR="00E16C9C" w:rsidRPr="00D0332C">
        <w:t xml:space="preserve"> , </w:t>
      </w:r>
      <w:hyperlink r:id="rId5417" w:history="1">
        <w:r w:rsidR="00E16C9C" w:rsidRPr="00D0332C">
          <w:rPr>
            <w:rStyle w:val="Hipervnculo"/>
            <w:u w:val="none"/>
          </w:rPr>
          <w:t>Drobna B</w:t>
        </w:r>
      </w:hyperlink>
      <w:r w:rsidR="00E16C9C" w:rsidRPr="00D0332C">
        <w:t xml:space="preserve"> , </w:t>
      </w:r>
      <w:hyperlink r:id="rId5418" w:history="1">
        <w:r w:rsidR="00E16C9C" w:rsidRPr="00D0332C">
          <w:rPr>
            <w:rStyle w:val="Hipervnculo"/>
            <w:u w:val="none"/>
          </w:rPr>
          <w:t>T Trnovec</w:t>
        </w:r>
      </w:hyperlink>
      <w:r w:rsidR="00E16C9C" w:rsidRPr="00D0332C">
        <w:t xml:space="preserve"> , </w:t>
      </w:r>
      <w:hyperlink r:id="rId5419" w:history="1">
        <w:r w:rsidR="00E16C9C" w:rsidRPr="00D0332C">
          <w:rPr>
            <w:rStyle w:val="Hipervnculo"/>
            <w:u w:val="none"/>
          </w:rPr>
          <w:t>K Susienkova</w:t>
        </w:r>
      </w:hyperlink>
      <w:r w:rsidR="00E16C9C" w:rsidRPr="00D0332C">
        <w:t xml:space="preserve"> , </w:t>
      </w:r>
      <w:hyperlink r:id="rId5420" w:history="1">
        <w:r w:rsidR="00E16C9C" w:rsidRPr="00D0332C">
          <w:rPr>
            <w:rStyle w:val="Hipervnculo"/>
            <w:u w:val="none"/>
          </w:rPr>
          <w:t>Labudova V</w:t>
        </w:r>
      </w:hyperlink>
      <w:r w:rsidR="00E16C9C" w:rsidRPr="00D0332C">
        <w:t xml:space="preserve"> , </w:t>
      </w:r>
      <w:hyperlink r:id="rId5421" w:history="1">
        <w:r w:rsidR="00E16C9C" w:rsidRPr="00D0332C">
          <w:rPr>
            <w:rStyle w:val="Hipervnculo"/>
            <w:u w:val="none"/>
          </w:rPr>
          <w:t>D Gasperikova</w:t>
        </w:r>
      </w:hyperlink>
      <w:r w:rsidR="00E16C9C" w:rsidRPr="00D0332C">
        <w:t xml:space="preserve"> , </w:t>
      </w:r>
      <w:hyperlink r:id="rId5422" w:history="1">
        <w:r w:rsidR="00E16C9C" w:rsidRPr="00D0332C">
          <w:rPr>
            <w:rStyle w:val="Hipervnculo"/>
            <w:u w:val="none"/>
          </w:rPr>
          <w:t>Langer P</w:t>
        </w:r>
      </w:hyperlink>
      <w:r w:rsidR="00E16C9C" w:rsidRPr="00D0332C">
        <w:t xml:space="preserve"> , </w:t>
      </w:r>
      <w:hyperlink r:id="rId5423" w:history="1">
        <w:r w:rsidR="00E16C9C" w:rsidRPr="00D0332C">
          <w:rPr>
            <w:rStyle w:val="Hipervnculo"/>
            <w:u w:val="none"/>
          </w:rPr>
          <w:t>I Klimes</w:t>
        </w:r>
      </w:hyperlink>
      <w:r w:rsidR="00E16C9C" w:rsidRPr="00D0332C">
        <w:t xml:space="preserve"> . </w:t>
      </w:r>
      <w:r w:rsidR="00E16C9C" w:rsidRPr="00EA5251">
        <w:rPr>
          <w:rStyle w:val="google-src-text1"/>
          <w:sz w:val="28"/>
          <w:szCs w:val="28"/>
        </w:rPr>
        <w:t>High prevalence of prediabetes and diabetes in a population exposed to high levels of an organochlorine cocktail.</w:t>
      </w:r>
      <w:r w:rsidR="00E16C9C" w:rsidRPr="00EA5251">
        <w:rPr>
          <w:sz w:val="28"/>
          <w:szCs w:val="28"/>
        </w:rPr>
        <w:t xml:space="preserve">Alta prevalencia de prediabetes y diabetes en una población expuesta a altos niveles de un cóctel organoclorados. </w:t>
      </w:r>
      <w:hyperlink r:id="rId5424" w:tooltip="Diabetologia." w:history="1">
        <w:r w:rsidR="00E16C9C" w:rsidRPr="00BA4F77">
          <w:rPr>
            <w:rStyle w:val="Hipervnculo"/>
            <w:u w:val="none"/>
            <w:shd w:val="clear" w:color="auto" w:fill="E6ECF9"/>
            <w:lang w:val="en-US"/>
          </w:rPr>
          <w:t>Diabetologia</w:t>
        </w:r>
      </w:hyperlink>
      <w:r w:rsidR="00E16C9C" w:rsidRPr="00BA4F77">
        <w:rPr>
          <w:shd w:val="clear" w:color="auto" w:fill="E6ECF9"/>
          <w:lang w:val="en-US"/>
        </w:rPr>
        <w:t xml:space="preserve"> de mayo de 2010; 53 (5): 899-906.</w:t>
      </w:r>
      <w:r w:rsidR="00E16C9C" w:rsidRPr="00BA4F77">
        <w:rPr>
          <w:lang w:val="en-US"/>
        </w:rPr>
        <w:t xml:space="preserve"> </w:t>
      </w:r>
      <w:r w:rsidR="00E16C9C" w:rsidRPr="00BA4F77">
        <w:rPr>
          <w:rStyle w:val="google-src-text1"/>
          <w:lang w:val="en-US"/>
        </w:rPr>
        <w:t>doi: 10.1007/s00125-010-1683-2.</w:t>
      </w:r>
      <w:r w:rsidR="00E16C9C" w:rsidRPr="00BA4F77">
        <w:rPr>
          <w:lang w:val="en-US"/>
        </w:rPr>
        <w:t xml:space="preserve"> doi: 10.1007/s00125-010-1683-2. </w:t>
      </w:r>
      <w:r w:rsidR="00E16C9C" w:rsidRPr="00BA4F77">
        <w:rPr>
          <w:rStyle w:val="google-src-text1"/>
          <w:lang w:val="en-US"/>
        </w:rPr>
        <w:t>Epub 2010 Feb 25.</w:t>
      </w:r>
      <w:r w:rsidR="00E16C9C" w:rsidRPr="00BA4F77">
        <w:rPr>
          <w:lang w:val="en-US"/>
        </w:rPr>
        <w:t xml:space="preserve"> </w:t>
      </w:r>
    </w:p>
    <w:p w:rsidR="009D3687" w:rsidRPr="00F27E71" w:rsidRDefault="009D3687" w:rsidP="009D3687">
      <w:pPr>
        <w:jc w:val="both"/>
        <w:rPr>
          <w:bCs/>
          <w:lang w:val="en-US"/>
        </w:rPr>
      </w:pPr>
    </w:p>
    <w:p w:rsidR="009D3687" w:rsidRPr="00F27E71" w:rsidRDefault="009D3687" w:rsidP="009D3687">
      <w:pPr>
        <w:jc w:val="both"/>
        <w:rPr>
          <w:bCs/>
        </w:rPr>
      </w:pPr>
      <w:r w:rsidRPr="00F27E71">
        <w:rPr>
          <w:bCs/>
          <w:lang w:val="en-US"/>
        </w:rPr>
        <w:t>Valérie S. Langlois, Amanda C. Carew,</w:t>
      </w:r>
      <w:r w:rsidRPr="00F27E71">
        <w:rPr>
          <w:bCs/>
          <w:vertAlign w:val="superscript"/>
          <w:lang w:val="en-US"/>
        </w:rPr>
        <w:t xml:space="preserve"> </w:t>
      </w:r>
      <w:r w:rsidRPr="00F27E71">
        <w:rPr>
          <w:bCs/>
          <w:lang w:val="en-US"/>
        </w:rPr>
        <w:t>Bruce D. Pauli,</w:t>
      </w:r>
      <w:r w:rsidRPr="00F27E71">
        <w:rPr>
          <w:bCs/>
          <w:vertAlign w:val="superscript"/>
          <w:lang w:val="en-US"/>
        </w:rPr>
        <w:t xml:space="preserve"> </w:t>
      </w:r>
      <w:r w:rsidRPr="00F27E71">
        <w:rPr>
          <w:bCs/>
          <w:lang w:val="en-US"/>
        </w:rPr>
        <w:t>Michael G. Wade,</w:t>
      </w:r>
      <w:r w:rsidRPr="00F27E71">
        <w:rPr>
          <w:bCs/>
          <w:vertAlign w:val="superscript"/>
          <w:lang w:val="en-US"/>
        </w:rPr>
        <w:t xml:space="preserve"> </w:t>
      </w:r>
      <w:r w:rsidRPr="00F27E71">
        <w:rPr>
          <w:bCs/>
          <w:lang w:val="en-US"/>
        </w:rPr>
        <w:t>Gerard M. Cooke and Vance L. Trudeau</w:t>
      </w:r>
      <w:r w:rsidRPr="00F27E71">
        <w:rPr>
          <w:bCs/>
          <w:vertAlign w:val="superscript"/>
          <w:lang w:val="en-US"/>
        </w:rPr>
        <w:t xml:space="preserve"> </w:t>
      </w:r>
      <w:r w:rsidRPr="00F27E71">
        <w:rPr>
          <w:bCs/>
          <w:lang w:val="en-US"/>
        </w:rPr>
        <w:t xml:space="preserve">Low Levels of the Herbicide Atrazine Alter Sex Ratios and Reduce Metamorphic Success in </w:t>
      </w:r>
      <w:r w:rsidRPr="00F27E71">
        <w:rPr>
          <w:rStyle w:val="nfasis"/>
          <w:bCs/>
          <w:i w:val="0"/>
          <w:iCs w:val="0"/>
          <w:lang w:val="en-US"/>
        </w:rPr>
        <w:t>Rana pipiens</w:t>
      </w:r>
      <w:r w:rsidRPr="00F27E71">
        <w:rPr>
          <w:bCs/>
          <w:lang w:val="en-US"/>
        </w:rPr>
        <w:t xml:space="preserve"> Tadpoles Raised in Outdoor Mesocosms.</w:t>
      </w:r>
      <w:r w:rsidRPr="00F27E71">
        <w:rPr>
          <w:rStyle w:val="spritespritedisabledrss-sprite"/>
          <w:bCs/>
          <w:lang w:val="en-US"/>
        </w:rPr>
        <w:t xml:space="preserve"> </w:t>
      </w:r>
      <w:r w:rsidRPr="00F27E71">
        <w:rPr>
          <w:rStyle w:val="citation-abbreviation2"/>
          <w:bCs/>
        </w:rPr>
        <w:t xml:space="preserve">Environ Health Perspect. </w:t>
      </w:r>
      <w:r w:rsidRPr="00F27E71">
        <w:rPr>
          <w:rStyle w:val="citation-publication-date"/>
          <w:bCs/>
        </w:rPr>
        <w:t xml:space="preserve">2010 April; </w:t>
      </w:r>
      <w:r w:rsidRPr="00F27E71">
        <w:rPr>
          <w:rStyle w:val="citation-volume"/>
          <w:bCs/>
        </w:rPr>
        <w:t>118</w:t>
      </w:r>
      <w:r w:rsidRPr="00F27E71">
        <w:rPr>
          <w:rStyle w:val="citation-issue"/>
          <w:bCs/>
        </w:rPr>
        <w:t>(4)</w:t>
      </w:r>
      <w:r w:rsidRPr="00F27E71">
        <w:rPr>
          <w:rStyle w:val="citation-flpages"/>
          <w:bCs/>
        </w:rPr>
        <w:t>: 552–557</w:t>
      </w:r>
      <w:r w:rsidRPr="00F27E71">
        <w:rPr>
          <w:bCs/>
        </w:rPr>
        <w:t xml:space="preserve">. </w:t>
      </w:r>
    </w:p>
    <w:p w:rsidR="009D3687" w:rsidRPr="00C4086C" w:rsidRDefault="00C4086C" w:rsidP="00C4086C">
      <w:pPr>
        <w:shd w:val="clear" w:color="auto" w:fill="FFFFFF"/>
        <w:spacing w:before="100" w:beforeAutospacing="1" w:after="100" w:afterAutospacing="1"/>
        <w:jc w:val="both"/>
        <w:rPr>
          <w:rFonts w:ascii="Verdana" w:hAnsi="Verdana"/>
          <w:color w:val="000000"/>
          <w:sz w:val="20"/>
          <w:szCs w:val="20"/>
          <w:lang w:eastAsia="es-AR"/>
        </w:rPr>
      </w:pPr>
      <w:r w:rsidRPr="00AB77FC">
        <w:rPr>
          <w:rFonts w:ascii="Verdana" w:hAnsi="Verdana"/>
          <w:b/>
          <w:bCs/>
          <w:color w:val="000000"/>
          <w:sz w:val="20"/>
          <w:szCs w:val="20"/>
          <w:lang w:eastAsia="es-AR"/>
        </w:rPr>
        <w:t>Vampré Thaís Mitre ; Fuccillo Raffaella</w:t>
      </w:r>
      <w:r>
        <w:rPr>
          <w:rFonts w:ascii="Verdana" w:hAnsi="Verdana"/>
          <w:b/>
          <w:bCs/>
          <w:color w:val="000000"/>
          <w:sz w:val="20"/>
          <w:szCs w:val="20"/>
          <w:lang w:eastAsia="es-AR"/>
        </w:rPr>
        <w:t xml:space="preserve"> </w:t>
      </w:r>
      <w:r w:rsidRPr="00AB77FC">
        <w:rPr>
          <w:rFonts w:ascii="Verdana" w:hAnsi="Verdana"/>
          <w:b/>
          <w:bCs/>
          <w:color w:val="000000"/>
          <w:sz w:val="20"/>
          <w:szCs w:val="20"/>
          <w:lang w:eastAsia="es-AR"/>
        </w:rPr>
        <w:t xml:space="preserve">; </w:t>
      </w:r>
      <w:r>
        <w:rPr>
          <w:rFonts w:ascii="Verdana" w:hAnsi="Verdana"/>
          <w:b/>
          <w:bCs/>
          <w:color w:val="000000"/>
          <w:sz w:val="20"/>
          <w:szCs w:val="20"/>
          <w:lang w:eastAsia="es-AR"/>
        </w:rPr>
        <w:t>D</w:t>
      </w:r>
      <w:r w:rsidRPr="00AB77FC">
        <w:rPr>
          <w:rFonts w:ascii="Verdana" w:hAnsi="Verdana"/>
          <w:b/>
          <w:bCs/>
          <w:color w:val="000000"/>
          <w:sz w:val="20"/>
          <w:szCs w:val="20"/>
          <w:lang w:eastAsia="es-AR"/>
        </w:rPr>
        <w:t xml:space="preserve">e Andréa Mara M. </w:t>
      </w:r>
      <w:r w:rsidRPr="00AB77FC">
        <w:rPr>
          <w:rFonts w:ascii="Verdana" w:hAnsi="Verdana"/>
          <w:b/>
          <w:bCs/>
          <w:i/>
          <w:iCs/>
          <w:color w:val="000000"/>
          <w:lang w:eastAsia="es-AR"/>
        </w:rPr>
        <w:t>Eisenia andrei (Oligochaeta) como bioindicador de la contaminación del suelo por el hexaclorobenceno (HCB)</w:t>
      </w:r>
      <w:r>
        <w:rPr>
          <w:rFonts w:ascii="Verdana" w:hAnsi="Verdana"/>
          <w:b/>
          <w:bCs/>
          <w:i/>
          <w:iCs/>
          <w:color w:val="000000"/>
          <w:lang w:eastAsia="es-AR"/>
        </w:rPr>
        <w:t xml:space="preserve">. </w:t>
      </w:r>
      <w:r>
        <w:rPr>
          <w:rFonts w:ascii="Times" w:hAnsi="Times" w:cs="Times"/>
          <w:b/>
          <w:bCs/>
          <w:color w:val="800000"/>
          <w:lang w:eastAsia="es-AR"/>
        </w:rPr>
        <w:t xml:space="preserve">Rev. Bras. Ciênc. </w:t>
      </w:r>
      <w:r w:rsidRPr="00AB77FC">
        <w:rPr>
          <w:rFonts w:ascii="Times" w:hAnsi="Times" w:cs="Times"/>
          <w:b/>
          <w:bCs/>
          <w:color w:val="800000"/>
          <w:lang w:eastAsia="es-AR"/>
        </w:rPr>
        <w:t>Solo vol.34 no.1 Viçosa Jan./Feb. 2010</w:t>
      </w:r>
      <w:r>
        <w:rPr>
          <w:rFonts w:ascii="Times" w:hAnsi="Times" w:cs="Times"/>
          <w:b/>
          <w:bCs/>
          <w:color w:val="800000"/>
          <w:lang w:eastAsia="es-AR"/>
        </w:rPr>
        <w:t>.</w:t>
      </w:r>
    </w:p>
    <w:p w:rsidR="00445397" w:rsidRDefault="009D3687" w:rsidP="00F53D31">
      <w:pPr>
        <w:shd w:val="clear" w:color="auto" w:fill="FFFFFF"/>
        <w:spacing w:line="432" w:lineRule="atLeast"/>
        <w:jc w:val="both"/>
        <w:rPr>
          <w:rStyle w:val="ref-cit"/>
          <w:b/>
          <w:bCs/>
          <w:caps/>
        </w:rPr>
      </w:pPr>
      <w:r w:rsidRPr="00C443D8">
        <w:t>Villanueva  Maria E; Sanhueza Veronica; Reyes Janice y Neira Leslie .Alteraciones morfológicas en placentas de madres expuestas a pesticidas.Revista Hospital de Clinicas de la Universidad de Chile 2010;21:244-8.</w:t>
      </w:r>
    </w:p>
    <w:p w:rsidR="0049615F" w:rsidRPr="0049615F" w:rsidRDefault="0049615F" w:rsidP="00F53D31">
      <w:pPr>
        <w:shd w:val="clear" w:color="auto" w:fill="FFFFFF"/>
        <w:spacing w:line="432" w:lineRule="atLeast"/>
        <w:jc w:val="both"/>
        <w:rPr>
          <w:rStyle w:val="nfasis"/>
          <w:b/>
          <w:bCs/>
          <w:i w:val="0"/>
          <w:iCs w:val="0"/>
          <w:caps/>
        </w:rPr>
      </w:pPr>
    </w:p>
    <w:p w:rsidR="00F53D31" w:rsidRDefault="00445397" w:rsidP="00F53D31">
      <w:pPr>
        <w:shd w:val="clear" w:color="auto" w:fill="FFFFFF"/>
        <w:spacing w:line="432" w:lineRule="atLeast"/>
        <w:jc w:val="both"/>
        <w:rPr>
          <w:rStyle w:val="notranslate"/>
          <w:rFonts w:ascii="Arial" w:hAnsi="Arial" w:cs="Arial"/>
          <w:color w:val="111111"/>
          <w:sz w:val="17"/>
          <w:szCs w:val="17"/>
        </w:rPr>
      </w:pPr>
      <w:r w:rsidRPr="00885472">
        <w:rPr>
          <w:rStyle w:val="nfasis"/>
          <w:rFonts w:ascii="Arial" w:hAnsi="Arial" w:cs="Arial"/>
          <w:color w:val="111111"/>
          <w:sz w:val="19"/>
          <w:szCs w:val="19"/>
        </w:rPr>
        <w:t>Wandan EN, Elleingand EF, Koffi E, Bodji NC, Brou</w:t>
      </w:r>
      <w:r w:rsidRPr="00885472">
        <w:rPr>
          <w:sz w:val="19"/>
          <w:szCs w:val="19"/>
        </w:rPr>
        <w:t xml:space="preserve"> </w:t>
      </w:r>
      <w:r w:rsidRPr="00885472">
        <w:rPr>
          <w:rStyle w:val="nfasis"/>
          <w:rFonts w:ascii="Arial" w:hAnsi="Arial" w:cs="Arial"/>
          <w:color w:val="111111"/>
          <w:sz w:val="19"/>
          <w:szCs w:val="19"/>
        </w:rPr>
        <w:t>C</w:t>
      </w:r>
      <w:r>
        <w:rPr>
          <w:rStyle w:val="notranslate"/>
          <w:rFonts w:ascii="Georgia" w:hAnsi="Georgia" w:cs="Arial"/>
          <w:i/>
          <w:iCs/>
          <w:color w:val="337755"/>
          <w:sz w:val="29"/>
          <w:szCs w:val="29"/>
        </w:rPr>
        <w:t xml:space="preserve"> .Impacto del insecticida endosulfan en el crecimiento del caracol gigante africano Achatina Achatina (L.)</w:t>
      </w:r>
      <w:r>
        <w:rPr>
          <w:rFonts w:ascii="Georgia" w:hAnsi="Georgia"/>
          <w:i/>
          <w:iCs/>
          <w:color w:val="337755"/>
          <w:sz w:val="29"/>
          <w:szCs w:val="29"/>
        </w:rPr>
        <w:t xml:space="preserve"> </w:t>
      </w:r>
      <w:r w:rsidRPr="00885472">
        <w:rPr>
          <w:rStyle w:val="google-src-text1"/>
          <w:rFonts w:ascii="Arial" w:hAnsi="Arial" w:cs="Arial"/>
          <w:b/>
          <w:bCs/>
          <w:color w:val="337755"/>
          <w:sz w:val="19"/>
          <w:szCs w:val="19"/>
        </w:rPr>
        <w:t>African Journal of Environmental Science and Technology</w:t>
      </w:r>
      <w:r w:rsidRPr="00885472">
        <w:rPr>
          <w:rStyle w:val="notranslate"/>
          <w:rFonts w:ascii="Arial" w:hAnsi="Arial" w:cs="Arial"/>
          <w:b/>
          <w:bCs/>
          <w:color w:val="337755"/>
          <w:sz w:val="19"/>
          <w:szCs w:val="19"/>
        </w:rPr>
        <w:t>African Journal of Environmental Science and Technology</w:t>
      </w:r>
      <w:r w:rsidRPr="00885472">
        <w:rPr>
          <w:b/>
          <w:bCs/>
          <w:color w:val="337755"/>
          <w:sz w:val="19"/>
          <w:szCs w:val="19"/>
        </w:rPr>
        <w:t>,</w:t>
      </w:r>
      <w:r w:rsidRPr="00885472">
        <w:rPr>
          <w:rStyle w:val="notranslate"/>
          <w:rFonts w:ascii="Arial" w:hAnsi="Arial" w:cs="Arial"/>
          <w:color w:val="111111"/>
          <w:sz w:val="17"/>
          <w:szCs w:val="17"/>
        </w:rPr>
        <w:t xml:space="preserve"> </w:t>
      </w:r>
      <w:hyperlink r:id="rId5425" w:tgtFrame="_parent" w:history="1">
        <w:r w:rsidRPr="00885472">
          <w:rPr>
            <w:rStyle w:val="notranslate"/>
            <w:rFonts w:ascii="Arial" w:hAnsi="Arial" w:cs="Arial"/>
            <w:color w:val="337755"/>
            <w:sz w:val="17"/>
            <w:szCs w:val="17"/>
          </w:rPr>
          <w:t>Vol 4, No 10 (2010)</w:t>
        </w:r>
      </w:hyperlink>
      <w:r>
        <w:rPr>
          <w:rStyle w:val="notranslate"/>
          <w:rFonts w:ascii="Arial" w:hAnsi="Arial" w:cs="Arial"/>
          <w:color w:val="111111"/>
          <w:sz w:val="17"/>
          <w:szCs w:val="17"/>
        </w:rPr>
        <w:t>.</w:t>
      </w:r>
    </w:p>
    <w:p w:rsidR="00445397" w:rsidRPr="00C443D8" w:rsidRDefault="00445397" w:rsidP="00F53D31">
      <w:pPr>
        <w:shd w:val="clear" w:color="auto" w:fill="FFFFFF"/>
        <w:spacing w:line="432" w:lineRule="atLeast"/>
        <w:jc w:val="both"/>
        <w:rPr>
          <w:rStyle w:val="ref-cit"/>
          <w:b/>
        </w:rPr>
      </w:pPr>
    </w:p>
    <w:p w:rsidR="009D3687" w:rsidRPr="00F27E71" w:rsidRDefault="00F53D31" w:rsidP="009D3687">
      <w:pPr>
        <w:jc w:val="both"/>
      </w:pPr>
      <w:r w:rsidRPr="00F27E71">
        <w:t>Weichenthal S, Moase C, Chan P.</w:t>
      </w:r>
      <w:r w:rsidRPr="000674DD">
        <w:rPr>
          <w:b/>
        </w:rPr>
        <w:t>Una revision de la exposición a plaguicidas y la incidencia de cancés en la cohorte de estudio de la salud agricola</w:t>
      </w:r>
      <w:r w:rsidRPr="00F27E71">
        <w:t>.Environ. Salud Perspectives 2010, 118:1117-1125.</w:t>
      </w:r>
    </w:p>
    <w:p w:rsidR="00F53D31" w:rsidRPr="00C443D8" w:rsidRDefault="00F53D31" w:rsidP="009D3687">
      <w:pPr>
        <w:shd w:val="clear" w:color="auto" w:fill="FFFFFF"/>
        <w:spacing w:after="75" w:line="360" w:lineRule="atLeast"/>
        <w:outlineLvl w:val="2"/>
      </w:pPr>
    </w:p>
    <w:p w:rsidR="009D3687" w:rsidRPr="00BA4F77" w:rsidRDefault="009D3687" w:rsidP="00387A56">
      <w:pPr>
        <w:shd w:val="clear" w:color="auto" w:fill="FFFFFF"/>
        <w:spacing w:after="75" w:line="360" w:lineRule="atLeast"/>
        <w:outlineLvl w:val="2"/>
        <w:rPr>
          <w:b/>
          <w:bCs/>
          <w:lang w:val="en-US"/>
        </w:rPr>
      </w:pPr>
      <w:r w:rsidRPr="00C443D8">
        <w:t>Weldon RH, Webster M, Harley KG, Bradman A, Fenster L, Davis MD, Hubbard A, Barr DB, Holland N, Eskenazi B</w:t>
      </w:r>
      <w:r w:rsidRPr="00C443D8">
        <w:rPr>
          <w:rStyle w:val="Hipervnculo"/>
          <w:b/>
          <w:bCs/>
          <w:color w:val="auto"/>
          <w:u w:val="none"/>
        </w:rPr>
        <w:t xml:space="preserve"> </w:t>
      </w:r>
      <w:r w:rsidRPr="00C443D8">
        <w:rPr>
          <w:rStyle w:val="google-src-text1"/>
          <w:bCs/>
        </w:rPr>
        <w:t>Serum Persistent Organic Pollutants and Duration of Lactation among Mexican-American Women</w:t>
      </w:r>
      <w:r w:rsidRPr="00C443D8">
        <w:t>Contaminantes Orgánicos Persistentes en suero y duración de la lactancia entre las mujeres méxico-americanas</w:t>
      </w:r>
      <w:r w:rsidRPr="00C443D8">
        <w:rPr>
          <w:b/>
        </w:rPr>
        <w:t xml:space="preserve"> </w:t>
      </w:r>
      <w:r w:rsidRPr="00C443D8">
        <w:t xml:space="preserve">. </w:t>
      </w:r>
      <w:hyperlink r:id="rId5426" w:anchor="#" w:tooltip="Journal of environmental and public health." w:history="1">
        <w:r w:rsidRPr="00BA4F77">
          <w:rPr>
            <w:rStyle w:val="highlight"/>
            <w:lang w:val="en-US"/>
          </w:rPr>
          <w:t>J Environ Public Health</w:t>
        </w:r>
        <w:r w:rsidRPr="00BA4F77">
          <w:rPr>
            <w:rStyle w:val="Hipervnculo"/>
            <w:color w:val="auto"/>
            <w:u w:val="none"/>
            <w:lang w:val="en-US"/>
          </w:rPr>
          <w:t>.</w:t>
        </w:r>
      </w:hyperlink>
      <w:r w:rsidRPr="00BA4F77">
        <w:rPr>
          <w:lang w:val="en-US"/>
        </w:rPr>
        <w:t xml:space="preserve"> </w:t>
      </w:r>
      <w:r w:rsidRPr="00BA4F77">
        <w:rPr>
          <w:rStyle w:val="highlight"/>
          <w:lang w:val="en-US"/>
        </w:rPr>
        <w:t>2010</w:t>
      </w:r>
      <w:r w:rsidRPr="00BA4F77">
        <w:rPr>
          <w:lang w:val="en-US"/>
        </w:rPr>
        <w:t>.</w:t>
      </w:r>
    </w:p>
    <w:p w:rsidR="009E2CED" w:rsidRPr="00F27E71" w:rsidRDefault="006359CD" w:rsidP="009E2CED">
      <w:pPr>
        <w:pStyle w:val="Ttulo1"/>
        <w:rPr>
          <w:b w:val="0"/>
          <w:sz w:val="24"/>
          <w:szCs w:val="24"/>
          <w:lang w:val="en-US"/>
        </w:rPr>
      </w:pPr>
      <w:hyperlink r:id="rId5427" w:history="1">
        <w:r w:rsidR="009E2CED" w:rsidRPr="007F51D6">
          <w:rPr>
            <w:rStyle w:val="Hipervnculo"/>
            <w:b w:val="0"/>
            <w:color w:val="auto"/>
            <w:sz w:val="24"/>
            <w:szCs w:val="24"/>
            <w:u w:val="none"/>
            <w:lang w:val="en-US"/>
          </w:rPr>
          <w:t>Wesseling C</w:t>
        </w:r>
      </w:hyperlink>
      <w:r w:rsidR="009E2CED" w:rsidRPr="007F51D6">
        <w:rPr>
          <w:b w:val="0"/>
          <w:sz w:val="24"/>
          <w:szCs w:val="24"/>
          <w:lang w:val="en-US"/>
        </w:rPr>
        <w:t xml:space="preserve"> , </w:t>
      </w:r>
      <w:hyperlink r:id="rId5428" w:history="1">
        <w:r w:rsidR="009E2CED" w:rsidRPr="007F51D6">
          <w:rPr>
            <w:rStyle w:val="Hipervnculo"/>
            <w:b w:val="0"/>
            <w:color w:val="auto"/>
            <w:sz w:val="24"/>
            <w:szCs w:val="24"/>
            <w:u w:val="none"/>
            <w:lang w:val="en-US"/>
          </w:rPr>
          <w:t>Van Wendel de Joode B</w:t>
        </w:r>
      </w:hyperlink>
      <w:r w:rsidR="009E2CED" w:rsidRPr="007F51D6">
        <w:rPr>
          <w:b w:val="0"/>
          <w:sz w:val="24"/>
          <w:szCs w:val="24"/>
          <w:lang w:val="en-US"/>
        </w:rPr>
        <w:t xml:space="preserve"> , </w:t>
      </w:r>
      <w:hyperlink r:id="rId5429" w:history="1">
        <w:r w:rsidR="009E2CED" w:rsidRPr="007F51D6">
          <w:rPr>
            <w:rStyle w:val="Hipervnculo"/>
            <w:b w:val="0"/>
            <w:color w:val="auto"/>
            <w:sz w:val="24"/>
            <w:szCs w:val="24"/>
            <w:u w:val="none"/>
            <w:lang w:val="en-US"/>
          </w:rPr>
          <w:t>M Keifer</w:t>
        </w:r>
      </w:hyperlink>
      <w:r w:rsidR="009E2CED" w:rsidRPr="007F51D6">
        <w:rPr>
          <w:b w:val="0"/>
          <w:sz w:val="24"/>
          <w:szCs w:val="24"/>
          <w:lang w:val="en-US"/>
        </w:rPr>
        <w:t xml:space="preserve"> , </w:t>
      </w:r>
      <w:hyperlink r:id="rId5430" w:history="1">
        <w:r w:rsidR="009E2CED" w:rsidRPr="007F51D6">
          <w:rPr>
            <w:rStyle w:val="Hipervnculo"/>
            <w:b w:val="0"/>
            <w:color w:val="auto"/>
            <w:sz w:val="24"/>
            <w:szCs w:val="24"/>
            <w:u w:val="none"/>
            <w:lang w:val="en-US"/>
          </w:rPr>
          <w:t>L Londres</w:t>
        </w:r>
      </w:hyperlink>
      <w:r w:rsidR="009E2CED" w:rsidRPr="007F51D6">
        <w:rPr>
          <w:b w:val="0"/>
          <w:sz w:val="24"/>
          <w:szCs w:val="24"/>
          <w:lang w:val="en-US"/>
        </w:rPr>
        <w:t xml:space="preserve"> , </w:t>
      </w:r>
      <w:hyperlink r:id="rId5431" w:history="1">
        <w:r w:rsidR="009E2CED" w:rsidRPr="007F51D6">
          <w:rPr>
            <w:rStyle w:val="Hipervnculo"/>
            <w:b w:val="0"/>
            <w:color w:val="auto"/>
            <w:sz w:val="24"/>
            <w:szCs w:val="24"/>
            <w:u w:val="none"/>
            <w:lang w:val="en-US"/>
          </w:rPr>
          <w:t>D Mergler</w:t>
        </w:r>
      </w:hyperlink>
      <w:r w:rsidR="009E2CED" w:rsidRPr="007F51D6">
        <w:rPr>
          <w:b w:val="0"/>
          <w:sz w:val="24"/>
          <w:szCs w:val="24"/>
          <w:lang w:val="en-US"/>
        </w:rPr>
        <w:t xml:space="preserve"> , </w:t>
      </w:r>
      <w:hyperlink r:id="rId5432" w:history="1">
        <w:r w:rsidR="009E2CED" w:rsidRPr="007F51D6">
          <w:rPr>
            <w:rStyle w:val="Hipervnculo"/>
            <w:b w:val="0"/>
            <w:color w:val="auto"/>
            <w:sz w:val="24"/>
            <w:szCs w:val="24"/>
            <w:u w:val="none"/>
            <w:lang w:val="en-US"/>
          </w:rPr>
          <w:t>Stallones L</w:t>
        </w:r>
      </w:hyperlink>
      <w:r w:rsidR="009E2CED" w:rsidRPr="007F51D6">
        <w:rPr>
          <w:b w:val="0"/>
          <w:sz w:val="24"/>
          <w:szCs w:val="24"/>
          <w:lang w:val="en-US"/>
        </w:rPr>
        <w:t xml:space="preserve"> .</w:t>
      </w:r>
      <w:r w:rsidR="00C14BC4" w:rsidRPr="007F51D6">
        <w:rPr>
          <w:b w:val="0"/>
          <w:sz w:val="24"/>
          <w:szCs w:val="24"/>
          <w:lang w:val="en-US"/>
        </w:rPr>
        <w:t xml:space="preserve"> </w:t>
      </w:r>
      <w:r w:rsidR="009E2CED" w:rsidRPr="00F27E71">
        <w:rPr>
          <w:b w:val="0"/>
          <w:sz w:val="24"/>
          <w:szCs w:val="24"/>
        </w:rPr>
        <w:t xml:space="preserve">Los síntomas de la angustia psicológica y la ideación suicida entre los trabajadores bananeros con antecedentes de intoxicación por organofosforados o N-metil carbamatos. </w:t>
      </w:r>
      <w:hyperlink r:id="rId5433" w:tooltip="Occupational and Environmental Medicine." w:history="1">
        <w:r w:rsidR="009E2CED" w:rsidRPr="00F27E71">
          <w:rPr>
            <w:rStyle w:val="Hipervnculo"/>
            <w:b w:val="0"/>
            <w:color w:val="auto"/>
            <w:sz w:val="24"/>
            <w:szCs w:val="24"/>
            <w:u w:val="none"/>
            <w:lang w:val="en-US"/>
          </w:rPr>
          <w:t>Occup Environ Med.</w:t>
        </w:r>
      </w:hyperlink>
      <w:r w:rsidR="009E2CED" w:rsidRPr="00F27E71">
        <w:rPr>
          <w:b w:val="0"/>
          <w:sz w:val="24"/>
          <w:szCs w:val="24"/>
          <w:lang w:val="en-US"/>
        </w:rPr>
        <w:t xml:space="preserve"> 2010 Nov; 67 (11) :778-84. </w:t>
      </w:r>
    </w:p>
    <w:p w:rsidR="008F6D44" w:rsidRPr="00BA4F77" w:rsidRDefault="006359CD" w:rsidP="008F6D44">
      <w:pPr>
        <w:rPr>
          <w:lang w:val="es-AR"/>
        </w:rPr>
      </w:pPr>
      <w:hyperlink r:id="rId5434" w:history="1">
        <w:r w:rsidR="008F6D44" w:rsidRPr="00C70E9B">
          <w:rPr>
            <w:rStyle w:val="Hipervnculo"/>
            <w:vanish/>
            <w:u w:val="none"/>
          </w:rPr>
          <w:t>Weber J</w:t>
        </w:r>
      </w:hyperlink>
      <w:r w:rsidR="008F6D44" w:rsidRPr="00C70E9B">
        <w:rPr>
          <w:rStyle w:val="google-src-text1"/>
        </w:rPr>
        <w:t xml:space="preserve"> , </w:t>
      </w:r>
      <w:hyperlink r:id="rId5435" w:history="1">
        <w:r w:rsidR="008F6D44" w:rsidRPr="00C70E9B">
          <w:rPr>
            <w:rStyle w:val="Hipervnculo"/>
            <w:vanish/>
            <w:u w:val="none"/>
          </w:rPr>
          <w:t>Halsall CJ</w:t>
        </w:r>
      </w:hyperlink>
      <w:r w:rsidR="008F6D44" w:rsidRPr="00C70E9B">
        <w:rPr>
          <w:rStyle w:val="google-src-text1"/>
        </w:rPr>
        <w:t xml:space="preserve"> , </w:t>
      </w:r>
      <w:hyperlink r:id="rId5436" w:history="1">
        <w:r w:rsidR="008F6D44" w:rsidRPr="00C70E9B">
          <w:rPr>
            <w:rStyle w:val="Hipervnculo"/>
            <w:vanish/>
            <w:u w:val="none"/>
          </w:rPr>
          <w:t>Muir D</w:t>
        </w:r>
      </w:hyperlink>
      <w:r w:rsidR="008F6D44" w:rsidRPr="00C70E9B">
        <w:rPr>
          <w:rStyle w:val="google-src-text1"/>
        </w:rPr>
        <w:t xml:space="preserve"> , </w:t>
      </w:r>
      <w:hyperlink r:id="rId5437" w:history="1">
        <w:r w:rsidR="008F6D44" w:rsidRPr="00C70E9B">
          <w:rPr>
            <w:rStyle w:val="Hipervnculo"/>
            <w:vanish/>
            <w:u w:val="none"/>
          </w:rPr>
          <w:t>Teixeira C</w:t>
        </w:r>
      </w:hyperlink>
      <w:r w:rsidR="008F6D44" w:rsidRPr="00C70E9B">
        <w:rPr>
          <w:rStyle w:val="google-src-text1"/>
        </w:rPr>
        <w:t xml:space="preserve"> , </w:t>
      </w:r>
      <w:hyperlink r:id="rId5438" w:history="1">
        <w:r w:rsidR="008F6D44" w:rsidRPr="00C70E9B">
          <w:rPr>
            <w:rStyle w:val="Hipervnculo"/>
            <w:vanish/>
            <w:u w:val="none"/>
          </w:rPr>
          <w:t>Small J</w:t>
        </w:r>
      </w:hyperlink>
      <w:r w:rsidR="008F6D44" w:rsidRPr="00C70E9B">
        <w:rPr>
          <w:rStyle w:val="google-src-text1"/>
        </w:rPr>
        <w:t xml:space="preserve"> , </w:t>
      </w:r>
      <w:hyperlink r:id="rId5439" w:history="1">
        <w:r w:rsidR="008F6D44" w:rsidRPr="00C70E9B">
          <w:rPr>
            <w:rStyle w:val="Hipervnculo"/>
            <w:vanish/>
            <w:u w:val="none"/>
          </w:rPr>
          <w:t>Solomon K</w:t>
        </w:r>
      </w:hyperlink>
      <w:r w:rsidR="008F6D44" w:rsidRPr="00C70E9B">
        <w:rPr>
          <w:rStyle w:val="google-src-text1"/>
        </w:rPr>
        <w:t xml:space="preserve"> , </w:t>
      </w:r>
      <w:hyperlink r:id="rId5440" w:history="1">
        <w:r w:rsidR="008F6D44" w:rsidRPr="00542C4B">
          <w:rPr>
            <w:rStyle w:val="Hipervnculo"/>
            <w:vanish/>
            <w:u w:val="none"/>
            <w:lang w:val="en-US"/>
          </w:rPr>
          <w:t>Hermanson M</w:t>
        </w:r>
      </w:hyperlink>
      <w:r w:rsidR="008F6D44" w:rsidRPr="00542C4B">
        <w:rPr>
          <w:rStyle w:val="google-src-text1"/>
          <w:lang w:val="en-US"/>
        </w:rPr>
        <w:t xml:space="preserve"> , </w:t>
      </w:r>
      <w:hyperlink r:id="rId5441" w:history="1">
        <w:r w:rsidR="008F6D44" w:rsidRPr="00542C4B">
          <w:rPr>
            <w:rStyle w:val="Hipervnculo"/>
            <w:vanish/>
            <w:u w:val="none"/>
            <w:lang w:val="en-US"/>
          </w:rPr>
          <w:t>Hung H</w:t>
        </w:r>
      </w:hyperlink>
      <w:r w:rsidR="008F6D44" w:rsidRPr="00542C4B">
        <w:rPr>
          <w:rStyle w:val="google-src-text1"/>
          <w:lang w:val="en-US"/>
        </w:rPr>
        <w:t xml:space="preserve"> , </w:t>
      </w:r>
      <w:hyperlink r:id="rId5442" w:history="1">
        <w:r w:rsidR="008F6D44" w:rsidRPr="00542C4B">
          <w:rPr>
            <w:rStyle w:val="Hipervnculo"/>
            <w:vanish/>
            <w:u w:val="none"/>
            <w:lang w:val="en-US"/>
          </w:rPr>
          <w:t>Bidleman T</w:t>
        </w:r>
      </w:hyperlink>
      <w:r w:rsidR="008F6D44" w:rsidRPr="00542C4B">
        <w:rPr>
          <w:rStyle w:val="google-src-text1"/>
          <w:lang w:val="en-US"/>
        </w:rPr>
        <w:t xml:space="preserve"> .</w:t>
      </w:r>
      <w:hyperlink r:id="rId5443" w:history="1">
        <w:r w:rsidR="008F6D44" w:rsidRPr="00C65E0B">
          <w:rPr>
            <w:rStyle w:val="Hipervnculo"/>
            <w:u w:val="none"/>
            <w:lang w:val="en-US"/>
          </w:rPr>
          <w:t>Weber J</w:t>
        </w:r>
      </w:hyperlink>
      <w:r w:rsidR="008F6D44" w:rsidRPr="00C65E0B">
        <w:rPr>
          <w:lang w:val="en-US"/>
        </w:rPr>
        <w:t xml:space="preserve"> , </w:t>
      </w:r>
      <w:hyperlink r:id="rId5444" w:history="1">
        <w:r w:rsidR="008F6D44" w:rsidRPr="00C65E0B">
          <w:rPr>
            <w:rStyle w:val="Hipervnculo"/>
            <w:u w:val="none"/>
            <w:lang w:val="en-US"/>
          </w:rPr>
          <w:t xml:space="preserve"> Halsall</w:t>
        </w:r>
      </w:hyperlink>
      <w:r w:rsidR="00542C4B" w:rsidRPr="00C65E0B">
        <w:rPr>
          <w:lang w:val="en-US"/>
        </w:rPr>
        <w:t xml:space="preserve"> CJ</w:t>
      </w:r>
      <w:r w:rsidR="008F6D44" w:rsidRPr="00C65E0B">
        <w:rPr>
          <w:lang w:val="en-US"/>
        </w:rPr>
        <w:t xml:space="preserve"> , </w:t>
      </w:r>
      <w:hyperlink r:id="rId5445" w:history="1">
        <w:r w:rsidR="008F6D44" w:rsidRPr="00C65E0B">
          <w:rPr>
            <w:rStyle w:val="Hipervnculo"/>
            <w:u w:val="none"/>
            <w:lang w:val="en-US"/>
          </w:rPr>
          <w:t xml:space="preserve"> Muir</w:t>
        </w:r>
      </w:hyperlink>
      <w:r w:rsidR="008F6D44" w:rsidRPr="00C65E0B">
        <w:rPr>
          <w:lang w:val="en-US"/>
        </w:rPr>
        <w:t xml:space="preserve"> </w:t>
      </w:r>
      <w:r w:rsidR="00542C4B" w:rsidRPr="00C65E0B">
        <w:rPr>
          <w:lang w:val="en-US"/>
        </w:rPr>
        <w:t>D</w:t>
      </w:r>
      <w:r w:rsidR="008F6D44" w:rsidRPr="00C65E0B">
        <w:rPr>
          <w:lang w:val="en-US"/>
        </w:rPr>
        <w:t xml:space="preserve">, </w:t>
      </w:r>
      <w:hyperlink r:id="rId5446" w:history="1">
        <w:r w:rsidR="008F6D44" w:rsidRPr="00C65E0B">
          <w:rPr>
            <w:rStyle w:val="Hipervnculo"/>
            <w:u w:val="none"/>
            <w:lang w:val="en-US"/>
          </w:rPr>
          <w:t xml:space="preserve"> Teixeira</w:t>
        </w:r>
      </w:hyperlink>
      <w:r w:rsidR="00542C4B" w:rsidRPr="00C65E0B">
        <w:rPr>
          <w:lang w:val="en-US"/>
        </w:rPr>
        <w:t xml:space="preserve"> C</w:t>
      </w:r>
      <w:r w:rsidR="008F6D44" w:rsidRPr="00C65E0B">
        <w:rPr>
          <w:lang w:val="en-US"/>
        </w:rPr>
        <w:t xml:space="preserve"> , </w:t>
      </w:r>
      <w:hyperlink r:id="rId5447" w:history="1">
        <w:r w:rsidR="008F6D44" w:rsidRPr="00C65E0B">
          <w:rPr>
            <w:rStyle w:val="Hipervnculo"/>
            <w:u w:val="none"/>
            <w:lang w:val="en-US"/>
          </w:rPr>
          <w:t>Pequeño</w:t>
        </w:r>
      </w:hyperlink>
      <w:r w:rsidR="00542C4B" w:rsidRPr="00C65E0B">
        <w:rPr>
          <w:lang w:val="en-US"/>
        </w:rPr>
        <w:t xml:space="preserve"> J </w:t>
      </w:r>
      <w:r w:rsidR="008F6D44" w:rsidRPr="00C65E0B">
        <w:rPr>
          <w:lang w:val="en-US"/>
        </w:rPr>
        <w:t xml:space="preserve"> , </w:t>
      </w:r>
      <w:hyperlink r:id="rId5448" w:history="1">
        <w:r w:rsidR="008F6D44" w:rsidRPr="006C2CAD">
          <w:rPr>
            <w:rStyle w:val="Hipervnculo"/>
            <w:u w:val="none"/>
            <w:lang w:val="es-AR"/>
          </w:rPr>
          <w:t>Salomón K</w:t>
        </w:r>
      </w:hyperlink>
      <w:r w:rsidR="008F6D44" w:rsidRPr="006C2CAD">
        <w:rPr>
          <w:lang w:val="es-AR"/>
        </w:rPr>
        <w:t xml:space="preserve"> , </w:t>
      </w:r>
      <w:hyperlink r:id="rId5449" w:history="1">
        <w:r w:rsidR="008F6D44" w:rsidRPr="006C2CAD">
          <w:rPr>
            <w:rStyle w:val="Hipervnculo"/>
            <w:u w:val="none"/>
            <w:lang w:val="es-AR"/>
          </w:rPr>
          <w:t>M Hermanson</w:t>
        </w:r>
      </w:hyperlink>
      <w:r w:rsidR="008F6D44" w:rsidRPr="006C2CAD">
        <w:rPr>
          <w:lang w:val="es-AR"/>
        </w:rPr>
        <w:t xml:space="preserve"> , </w:t>
      </w:r>
      <w:hyperlink r:id="rId5450" w:history="1">
        <w:r w:rsidR="008F6D44" w:rsidRPr="006C2CAD">
          <w:rPr>
            <w:rStyle w:val="Hipervnculo"/>
            <w:u w:val="none"/>
            <w:lang w:val="es-AR"/>
          </w:rPr>
          <w:t xml:space="preserve"> Hung</w:t>
        </w:r>
      </w:hyperlink>
      <w:r w:rsidR="00542C4B" w:rsidRPr="006C2CAD">
        <w:rPr>
          <w:lang w:val="es-AR"/>
        </w:rPr>
        <w:t xml:space="preserve"> H</w:t>
      </w:r>
      <w:r w:rsidR="008F6D44" w:rsidRPr="006C2CAD">
        <w:rPr>
          <w:lang w:val="es-AR"/>
        </w:rPr>
        <w:t xml:space="preserve"> , </w:t>
      </w:r>
      <w:hyperlink r:id="rId5451" w:history="1">
        <w:r w:rsidR="008F6D44" w:rsidRPr="00C70E9B">
          <w:rPr>
            <w:rStyle w:val="Hipervnculo"/>
            <w:u w:val="none"/>
          </w:rPr>
          <w:t>Bidleman T</w:t>
        </w:r>
      </w:hyperlink>
      <w:r w:rsidR="008F6D44" w:rsidRPr="00C70E9B">
        <w:t xml:space="preserve"> . </w:t>
      </w:r>
      <w:r w:rsidR="008F6D44" w:rsidRPr="00C70E9B">
        <w:rPr>
          <w:rStyle w:val="google-src-text1"/>
          <w:sz w:val="28"/>
          <w:szCs w:val="28"/>
          <w:shd w:val="clear" w:color="auto" w:fill="E6ECF9"/>
        </w:rPr>
        <w:t>Endosulfan, a global pesticide: a review of its fate in the environment and occurrence in the Arctic.</w:t>
      </w:r>
      <w:r w:rsidR="008F6D44" w:rsidRPr="00C70E9B">
        <w:rPr>
          <w:sz w:val="28"/>
          <w:szCs w:val="28"/>
          <w:shd w:val="clear" w:color="auto" w:fill="E6ECF9"/>
        </w:rPr>
        <w:t>El endosulfán, un pesticida mundial: una revisión de su destino en el medio ambiente y la aparición en el Ártico.</w:t>
      </w:r>
      <w:r w:rsidR="008F6D44" w:rsidRPr="00C70E9B">
        <w:rPr>
          <w:sz w:val="28"/>
          <w:szCs w:val="28"/>
        </w:rPr>
        <w:t xml:space="preserve"> </w:t>
      </w:r>
      <w:hyperlink r:id="rId5452" w:tooltip="La ciencia de la totalidad del hábitat." w:history="1">
        <w:r w:rsidR="008F6D44" w:rsidRPr="00BA4F77">
          <w:rPr>
            <w:rStyle w:val="Hipervnculo"/>
            <w:u w:val="none"/>
            <w:lang w:val="es-AR"/>
          </w:rPr>
          <w:t>Sci Total de Medio Ambiente.</w:t>
        </w:r>
      </w:hyperlink>
      <w:r w:rsidR="00F81D84">
        <w:rPr>
          <w:lang w:val="es-AR"/>
        </w:rPr>
        <w:t xml:space="preserve"> 2010 01 de julio, 408 (15)</w:t>
      </w:r>
      <w:r w:rsidR="008F6D44" w:rsidRPr="00BA4F77">
        <w:rPr>
          <w:lang w:val="es-AR"/>
        </w:rPr>
        <w:t xml:space="preserve">:2966-84. </w:t>
      </w:r>
      <w:r w:rsidR="008F6D44" w:rsidRPr="00BA4F77">
        <w:rPr>
          <w:rStyle w:val="google-src-text1"/>
          <w:lang w:val="es-AR"/>
        </w:rPr>
        <w:t>Epub 2009 Nov 24.</w:t>
      </w:r>
      <w:r w:rsidR="008F6D44" w:rsidRPr="00BA4F77">
        <w:rPr>
          <w:lang w:val="es-AR"/>
        </w:rPr>
        <w:t xml:space="preserve">  </w:t>
      </w:r>
    </w:p>
    <w:p w:rsidR="009E2CED" w:rsidRPr="00BA4F77" w:rsidRDefault="009E2CED" w:rsidP="009E2CED">
      <w:pPr>
        <w:widowControl w:val="0"/>
        <w:autoSpaceDE w:val="0"/>
        <w:autoSpaceDN w:val="0"/>
        <w:adjustRightInd w:val="0"/>
        <w:spacing w:before="41"/>
        <w:ind w:right="-190"/>
        <w:jc w:val="both"/>
        <w:rPr>
          <w:bCs/>
          <w:lang w:val="es-AR"/>
        </w:rPr>
      </w:pPr>
    </w:p>
    <w:p w:rsidR="009E2CED" w:rsidRPr="00A01954" w:rsidRDefault="009E2CED" w:rsidP="009E2CED">
      <w:pPr>
        <w:widowControl w:val="0"/>
        <w:autoSpaceDE w:val="0"/>
        <w:autoSpaceDN w:val="0"/>
        <w:adjustRightInd w:val="0"/>
        <w:spacing w:before="41"/>
        <w:ind w:right="-190"/>
        <w:jc w:val="both"/>
        <w:rPr>
          <w:bCs/>
          <w:lang w:val="es-AR"/>
        </w:rPr>
      </w:pPr>
      <w:r w:rsidRPr="008629DD">
        <w:rPr>
          <w:bCs/>
          <w:lang w:val="es-AR"/>
        </w:rPr>
        <w:t>Wi</w:t>
      </w:r>
      <w:r w:rsidR="00626F4C" w:rsidRPr="008629DD">
        <w:rPr>
          <w:bCs/>
          <w:lang w:val="es-AR"/>
        </w:rPr>
        <w:t>lliams BK &amp; Semlitsch RD.</w:t>
      </w:r>
      <w:r w:rsidR="00F81D84">
        <w:rPr>
          <w:bCs/>
          <w:lang w:val="es-AR"/>
        </w:rPr>
        <w:t xml:space="preserve"> </w:t>
      </w:r>
      <w:r w:rsidR="00626F4C" w:rsidRPr="008629DD">
        <w:rPr>
          <w:bCs/>
          <w:lang w:val="es-AR"/>
        </w:rPr>
        <w:t xml:space="preserve">2010. </w:t>
      </w:r>
      <w:r w:rsidR="00F81D84" w:rsidRPr="00F81D84">
        <w:rPr>
          <w:rFonts w:ascii="inherit" w:hAnsi="inherit" w:cs="Helvetica"/>
          <w:color w:val="333333"/>
          <w:sz w:val="22"/>
          <w:szCs w:val="22"/>
          <w:bdr w:val="none" w:sz="0" w:space="0" w:color="auto" w:frame="1"/>
          <w:lang w:eastAsia="es-AR"/>
        </w:rPr>
        <w:t>Las respuestas de las larvas de tres del medio oeste anuros a crónicas, bajas dosis de exposición de cuatro herbicidas</w:t>
      </w:r>
      <w:r w:rsidRPr="00F81D84">
        <w:rPr>
          <w:bCs/>
          <w:sz w:val="22"/>
          <w:szCs w:val="22"/>
          <w:lang w:val="es-AR"/>
        </w:rPr>
        <w:t>.</w:t>
      </w:r>
      <w:r w:rsidRPr="00F81D84">
        <w:rPr>
          <w:bCs/>
          <w:lang w:val="es-AR"/>
        </w:rPr>
        <w:t xml:space="preserve"> </w:t>
      </w:r>
      <w:r w:rsidRPr="00A01954">
        <w:rPr>
          <w:bCs/>
          <w:lang w:val="es-AR"/>
        </w:rPr>
        <w:t xml:space="preserve">Archives of Environmental Contamination and Toxicology 58: 819-827. </w:t>
      </w:r>
    </w:p>
    <w:p w:rsidR="00606D59" w:rsidRDefault="00606D59" w:rsidP="00606D59">
      <w:pPr>
        <w:shd w:val="clear" w:color="auto" w:fill="FFFFFF"/>
        <w:spacing w:after="120" w:line="312" w:lineRule="atLeast"/>
        <w:jc w:val="both"/>
        <w:textAlignment w:val="baseline"/>
        <w:rPr>
          <w:rFonts w:ascii="Arial" w:hAnsi="Arial" w:cs="Arial"/>
          <w:color w:val="000000"/>
          <w:sz w:val="18"/>
          <w:szCs w:val="18"/>
          <w:lang w:val="es-AR"/>
        </w:rPr>
      </w:pPr>
    </w:p>
    <w:p w:rsidR="00606D59" w:rsidRPr="00606D59" w:rsidRDefault="00606D59" w:rsidP="00606D59">
      <w:pPr>
        <w:shd w:val="clear" w:color="auto" w:fill="FFFFFF"/>
        <w:spacing w:after="120" w:line="312" w:lineRule="atLeast"/>
        <w:jc w:val="both"/>
        <w:textAlignment w:val="baseline"/>
        <w:rPr>
          <w:rFonts w:ascii="Arial" w:hAnsi="Arial" w:cs="Arial"/>
          <w:color w:val="000000"/>
          <w:sz w:val="18"/>
          <w:szCs w:val="18"/>
          <w:lang w:val="es-AR"/>
        </w:rPr>
      </w:pPr>
      <w:r w:rsidRPr="00BC55CB">
        <w:rPr>
          <w:rFonts w:ascii="Arial" w:hAnsi="Arial" w:cs="Arial"/>
          <w:color w:val="000000"/>
          <w:sz w:val="18"/>
          <w:szCs w:val="18"/>
          <w:lang w:val="es-AR"/>
        </w:rPr>
        <w:t xml:space="preserve">Zhang, Z.-Y., Yu, X.-Y., Wang, D.-L., Yan, H.-J. and Liu, X.-J. (2010), </w:t>
      </w:r>
      <w:r w:rsidRPr="00BC55CB">
        <w:rPr>
          <w:rFonts w:ascii="Arial" w:hAnsi="Arial" w:cs="Arial"/>
          <w:bCs/>
          <w:color w:val="000000" w:themeColor="text1"/>
          <w:sz w:val="28"/>
          <w:szCs w:val="28"/>
          <w:lang w:val="es-AR" w:eastAsia="es-AR"/>
        </w:rPr>
        <w:t>Toxicidad aguda para los peces</w:t>
      </w:r>
      <w:r>
        <w:rPr>
          <w:rFonts w:ascii="Arial" w:hAnsi="Arial" w:cs="Arial"/>
          <w:bCs/>
          <w:color w:val="000000" w:themeColor="text1"/>
          <w:sz w:val="28"/>
          <w:szCs w:val="28"/>
          <w:lang w:val="es-AR" w:eastAsia="es-AR"/>
        </w:rPr>
        <w:t xml:space="preserve"> cebra de dos organofosforados,</w:t>
      </w:r>
      <w:r w:rsidRPr="00BC55CB">
        <w:rPr>
          <w:rFonts w:ascii="Arial" w:hAnsi="Arial" w:cs="Arial"/>
          <w:bCs/>
          <w:color w:val="000000" w:themeColor="text1"/>
          <w:sz w:val="28"/>
          <w:szCs w:val="28"/>
          <w:lang w:val="es-AR" w:eastAsia="es-AR"/>
        </w:rPr>
        <w:t xml:space="preserve"> cuatro piretroides y sus mezclas binarias</w:t>
      </w:r>
      <w:r>
        <w:rPr>
          <w:rFonts w:ascii="Arial" w:hAnsi="Arial" w:cs="Arial"/>
          <w:bCs/>
          <w:color w:val="000000" w:themeColor="text1"/>
          <w:sz w:val="28"/>
          <w:szCs w:val="28"/>
          <w:lang w:eastAsia="es-AR"/>
        </w:rPr>
        <w:t>.</w:t>
      </w:r>
      <w:r w:rsidRPr="00BC55CB">
        <w:rPr>
          <w:rFonts w:ascii="Arial" w:hAnsi="Arial" w:cs="Arial"/>
          <w:color w:val="000000"/>
          <w:sz w:val="18"/>
          <w:szCs w:val="18"/>
          <w:lang w:val="es-AR"/>
        </w:rPr>
        <w:t xml:space="preserve">Pest. Manag. </w:t>
      </w:r>
      <w:r w:rsidRPr="00606D59">
        <w:rPr>
          <w:rFonts w:ascii="Arial" w:hAnsi="Arial" w:cs="Arial"/>
          <w:color w:val="000000"/>
          <w:sz w:val="18"/>
          <w:szCs w:val="18"/>
          <w:lang w:val="es-AR"/>
        </w:rPr>
        <w:t>Sci., 66: 84–89.</w:t>
      </w:r>
    </w:p>
    <w:p w:rsidR="00E43795" w:rsidRPr="00A22B97" w:rsidRDefault="00E43795" w:rsidP="00E43795">
      <w:pPr>
        <w:widowControl w:val="0"/>
        <w:autoSpaceDE w:val="0"/>
        <w:autoSpaceDN w:val="0"/>
        <w:adjustRightInd w:val="0"/>
        <w:spacing w:before="44"/>
        <w:ind w:right="-191"/>
        <w:jc w:val="both"/>
        <w:rPr>
          <w:b/>
          <w:bCs/>
          <w:lang w:val="es-AR"/>
        </w:rPr>
      </w:pPr>
    </w:p>
    <w:p w:rsidR="00CB354C" w:rsidRPr="00A01954" w:rsidRDefault="006359CD" w:rsidP="00A22B97">
      <w:pPr>
        <w:shd w:val="clear" w:color="auto" w:fill="FFFFFF"/>
        <w:jc w:val="both"/>
        <w:rPr>
          <w:rFonts w:ascii="Arial" w:hAnsi="Arial" w:cs="Arial"/>
          <w:color w:val="000000"/>
          <w:lang w:val="es-AR" w:eastAsia="es-AR"/>
        </w:rPr>
      </w:pPr>
      <w:hyperlink r:id="rId5453" w:history="1">
        <w:r w:rsidR="00CB354C" w:rsidRPr="00A22B97">
          <w:rPr>
            <w:rFonts w:ascii="Arial" w:hAnsi="Arial" w:cs="Arial"/>
            <w:color w:val="660066"/>
            <w:lang w:val="es-AR" w:eastAsia="es-AR"/>
          </w:rPr>
          <w:t>Zobiole LH</w:t>
        </w:r>
      </w:hyperlink>
      <w:r w:rsidR="00CB354C" w:rsidRPr="00A22B97">
        <w:rPr>
          <w:rFonts w:ascii="Arial" w:hAnsi="Arial" w:cs="Arial"/>
          <w:color w:val="000000"/>
          <w:lang w:val="es-AR" w:eastAsia="es-AR"/>
        </w:rPr>
        <w:t>, </w:t>
      </w:r>
      <w:hyperlink r:id="rId5454" w:history="1">
        <w:r w:rsidR="00CB354C" w:rsidRPr="00A22B97">
          <w:rPr>
            <w:rFonts w:ascii="Arial" w:hAnsi="Arial" w:cs="Arial"/>
            <w:color w:val="660066"/>
            <w:lang w:val="es-AR" w:eastAsia="es-AR"/>
          </w:rPr>
          <w:t>Oliveira RS</w:t>
        </w:r>
      </w:hyperlink>
      <w:r w:rsidR="00CB354C" w:rsidRPr="00A22B97">
        <w:rPr>
          <w:rFonts w:ascii="Arial" w:hAnsi="Arial" w:cs="Arial"/>
          <w:color w:val="000000"/>
          <w:lang w:val="es-AR" w:eastAsia="es-AR"/>
        </w:rPr>
        <w:t> , </w:t>
      </w:r>
      <w:hyperlink r:id="rId5455" w:history="1">
        <w:r w:rsidR="00CB354C" w:rsidRPr="00A22B97">
          <w:rPr>
            <w:rFonts w:ascii="Arial" w:hAnsi="Arial" w:cs="Arial"/>
            <w:color w:val="660066"/>
            <w:lang w:val="es-AR" w:eastAsia="es-AR"/>
          </w:rPr>
          <w:t>Visentainer JV</w:t>
        </w:r>
      </w:hyperlink>
      <w:r w:rsidR="00CB354C" w:rsidRPr="00A22B97">
        <w:rPr>
          <w:rFonts w:ascii="Arial" w:hAnsi="Arial" w:cs="Arial"/>
          <w:color w:val="000000"/>
          <w:lang w:val="es-AR" w:eastAsia="es-AR"/>
        </w:rPr>
        <w:t> , </w:t>
      </w:r>
      <w:hyperlink r:id="rId5456" w:history="1">
        <w:r w:rsidR="00CB354C" w:rsidRPr="00A22B97">
          <w:rPr>
            <w:rFonts w:ascii="Arial" w:hAnsi="Arial" w:cs="Arial"/>
            <w:color w:val="660066"/>
            <w:lang w:val="es-AR" w:eastAsia="es-AR"/>
          </w:rPr>
          <w:t>Kremer RJ</w:t>
        </w:r>
      </w:hyperlink>
      <w:r w:rsidR="00CB354C" w:rsidRPr="00A22B97">
        <w:rPr>
          <w:rFonts w:ascii="Arial" w:hAnsi="Arial" w:cs="Arial"/>
          <w:color w:val="000000"/>
          <w:lang w:val="es-AR" w:eastAsia="es-AR"/>
        </w:rPr>
        <w:t> , </w:t>
      </w:r>
      <w:hyperlink r:id="rId5457" w:history="1">
        <w:r w:rsidR="00CB354C" w:rsidRPr="00A22B97">
          <w:rPr>
            <w:rFonts w:ascii="Arial" w:hAnsi="Arial" w:cs="Arial"/>
            <w:color w:val="660066"/>
            <w:lang w:val="es-AR" w:eastAsia="es-AR"/>
          </w:rPr>
          <w:t>Bellaloui N</w:t>
        </w:r>
      </w:hyperlink>
      <w:r w:rsidR="00CB354C" w:rsidRPr="00A22B97">
        <w:rPr>
          <w:rFonts w:ascii="Arial" w:hAnsi="Arial" w:cs="Arial"/>
          <w:color w:val="000000"/>
          <w:lang w:val="es-AR" w:eastAsia="es-AR"/>
        </w:rPr>
        <w:t> , </w:t>
      </w:r>
      <w:hyperlink r:id="rId5458" w:history="1">
        <w:r w:rsidR="00CB354C" w:rsidRPr="00A22B97">
          <w:rPr>
            <w:rFonts w:ascii="Arial" w:hAnsi="Arial" w:cs="Arial"/>
            <w:color w:val="660066"/>
            <w:lang w:val="es-AR" w:eastAsia="es-AR"/>
          </w:rPr>
          <w:t>T Yamada</w:t>
        </w:r>
      </w:hyperlink>
      <w:r w:rsidR="00CB354C" w:rsidRPr="00A01954">
        <w:rPr>
          <w:rFonts w:ascii="Arial" w:hAnsi="Arial" w:cs="Arial"/>
          <w:color w:val="000000"/>
          <w:lang w:val="es-AR" w:eastAsia="es-AR"/>
        </w:rPr>
        <w:t> .</w:t>
      </w:r>
    </w:p>
    <w:p w:rsidR="00CB354C" w:rsidRPr="000C3D72" w:rsidRDefault="00CB354C" w:rsidP="00A22B97">
      <w:pPr>
        <w:shd w:val="clear" w:color="auto" w:fill="FFFFFF"/>
        <w:spacing w:line="348" w:lineRule="atLeast"/>
        <w:jc w:val="both"/>
        <w:rPr>
          <w:rFonts w:ascii="Arial" w:hAnsi="Arial" w:cs="Arial"/>
          <w:color w:val="000000"/>
          <w:lang w:val="es-AR" w:eastAsia="es-AR"/>
        </w:rPr>
      </w:pPr>
      <w:r w:rsidRPr="00A22B97">
        <w:rPr>
          <w:rFonts w:ascii="Arial" w:hAnsi="Arial" w:cs="Arial"/>
          <w:b/>
          <w:bCs/>
          <w:color w:val="000000"/>
          <w:kern w:val="36"/>
          <w:lang w:eastAsia="es-AR"/>
        </w:rPr>
        <w:t>El glifosato afecta composición de la semilla de la soja resistente al glifosato</w:t>
      </w:r>
      <w:r w:rsidRPr="00964145">
        <w:rPr>
          <w:rFonts w:ascii="Arial" w:hAnsi="Arial" w:cs="Arial"/>
          <w:color w:val="000000"/>
          <w:lang w:eastAsia="es-AR"/>
        </w:rPr>
        <w:t xml:space="preserve"> </w:t>
      </w:r>
      <w:hyperlink r:id="rId5459" w:tooltip="Diario de la química agrícola y alimentaria." w:history="1">
        <w:r w:rsidRPr="00A22B97">
          <w:rPr>
            <w:rFonts w:ascii="Arial" w:hAnsi="Arial" w:cs="Arial"/>
            <w:color w:val="660066"/>
            <w:lang w:val="es-AR" w:eastAsia="es-AR"/>
          </w:rPr>
          <w:t>. J Agric Food Chem.</w:t>
        </w:r>
      </w:hyperlink>
      <w:r w:rsidR="00BD2AE2" w:rsidRPr="000C3D72">
        <w:rPr>
          <w:rFonts w:ascii="Arial" w:hAnsi="Arial" w:cs="Arial"/>
          <w:color w:val="000000"/>
          <w:lang w:val="es-AR" w:eastAsia="es-AR"/>
        </w:rPr>
        <w:t> 2010 Abr 14; 58 (7)</w:t>
      </w:r>
      <w:r w:rsidRPr="000C3D72">
        <w:rPr>
          <w:rFonts w:ascii="Arial" w:hAnsi="Arial" w:cs="Arial"/>
          <w:color w:val="000000"/>
          <w:lang w:val="es-AR" w:eastAsia="es-AR"/>
        </w:rPr>
        <w:t>:4517-22.</w:t>
      </w:r>
    </w:p>
    <w:p w:rsidR="000C3D72" w:rsidRDefault="000C3D72" w:rsidP="000C3D72">
      <w:pPr>
        <w:spacing w:after="150" w:line="360" w:lineRule="atLeast"/>
        <w:jc w:val="both"/>
        <w:outlineLvl w:val="0"/>
        <w:rPr>
          <w:color w:val="666666"/>
          <w:lang w:eastAsia="es-AR"/>
        </w:rPr>
      </w:pPr>
    </w:p>
    <w:p w:rsidR="0032520E" w:rsidRDefault="006359CD" w:rsidP="000C3D72">
      <w:pPr>
        <w:spacing w:after="150" w:line="360" w:lineRule="atLeast"/>
        <w:jc w:val="both"/>
        <w:outlineLvl w:val="0"/>
        <w:rPr>
          <w:color w:val="999999"/>
          <w:lang w:val="es-AR" w:eastAsia="es-AR"/>
        </w:rPr>
      </w:pPr>
      <w:hyperlink r:id="rId5460" w:tooltip="Luiz Henrique Saes Zobiole" w:history="1">
        <w:r w:rsidR="000C3D72" w:rsidRPr="00C72DB7">
          <w:rPr>
            <w:color w:val="666666"/>
            <w:lang w:eastAsia="es-AR"/>
          </w:rPr>
          <w:t>Zobiole</w:t>
        </w:r>
      </w:hyperlink>
      <w:r w:rsidR="000C3D72" w:rsidRPr="00C72DB7">
        <w:rPr>
          <w:color w:val="666666"/>
          <w:lang w:eastAsia="es-AR"/>
        </w:rPr>
        <w:t> Luiz Henrique Saes</w:t>
      </w:r>
      <w:r w:rsidR="000C3D72">
        <w:rPr>
          <w:color w:val="666666"/>
          <w:lang w:eastAsia="es-AR"/>
        </w:rPr>
        <w:t xml:space="preserve"> ;</w:t>
      </w:r>
      <w:hyperlink r:id="rId5461" w:tooltip="Rubem Silvério de Oliveira Jr." w:history="1">
        <w:r w:rsidR="000C3D72" w:rsidRPr="00C72DB7">
          <w:rPr>
            <w:color w:val="666666"/>
            <w:lang w:eastAsia="es-AR"/>
          </w:rPr>
          <w:t xml:space="preserve"> de Oliveira</w:t>
        </w:r>
        <w:r w:rsidR="000C3D72" w:rsidRPr="00C72DB7">
          <w:rPr>
            <w:lang w:eastAsia="es-AR"/>
          </w:rPr>
          <w:t xml:space="preserve"> </w:t>
        </w:r>
        <w:r w:rsidR="000C3D72" w:rsidRPr="00C72DB7">
          <w:rPr>
            <w:color w:val="666666"/>
            <w:lang w:eastAsia="es-AR"/>
          </w:rPr>
          <w:t>Rubem Silvério Jr.</w:t>
        </w:r>
      </w:hyperlink>
      <w:r w:rsidR="000C3D72" w:rsidRPr="00C72DB7">
        <w:rPr>
          <w:color w:val="666666"/>
          <w:lang w:eastAsia="es-AR"/>
        </w:rPr>
        <w:t> </w:t>
      </w:r>
      <w:r w:rsidR="000C3D72">
        <w:rPr>
          <w:color w:val="666666"/>
          <w:lang w:eastAsia="es-AR"/>
        </w:rPr>
        <w:t>;</w:t>
      </w:r>
      <w:r w:rsidR="000C3D72" w:rsidRPr="00C72DB7">
        <w:rPr>
          <w:color w:val="666666"/>
          <w:lang w:eastAsia="es-AR"/>
        </w:rPr>
        <w:t> </w:t>
      </w:r>
      <w:hyperlink r:id="rId5462" w:tooltip="Robert John Kremer" w:history="1">
        <w:r w:rsidR="000C3D72" w:rsidRPr="00C72DB7">
          <w:rPr>
            <w:color w:val="666666"/>
            <w:lang w:eastAsia="es-AR"/>
          </w:rPr>
          <w:t xml:space="preserve"> Kremer</w:t>
        </w:r>
      </w:hyperlink>
      <w:r w:rsidR="000C3D72" w:rsidRPr="00C72DB7">
        <w:rPr>
          <w:lang w:eastAsia="es-AR"/>
        </w:rPr>
        <w:t xml:space="preserve"> </w:t>
      </w:r>
      <w:r w:rsidR="000C3D72" w:rsidRPr="00C72DB7">
        <w:rPr>
          <w:color w:val="666666"/>
          <w:lang w:eastAsia="es-AR"/>
        </w:rPr>
        <w:t>Robert John </w:t>
      </w:r>
      <w:r w:rsidR="000C3D72">
        <w:rPr>
          <w:color w:val="666666"/>
          <w:lang w:eastAsia="es-AR"/>
        </w:rPr>
        <w:t>;</w:t>
      </w:r>
      <w:hyperlink r:id="rId5463" w:tooltip="Jamil Constantin" w:history="1">
        <w:r w:rsidR="000C3D72" w:rsidRPr="00C72DB7">
          <w:rPr>
            <w:color w:val="666666"/>
            <w:lang w:eastAsia="es-AR"/>
          </w:rPr>
          <w:t xml:space="preserve"> Constantin</w:t>
        </w:r>
      </w:hyperlink>
      <w:r w:rsidR="000C3D72" w:rsidRPr="00C72DB7">
        <w:rPr>
          <w:lang w:eastAsia="es-AR"/>
        </w:rPr>
        <w:t xml:space="preserve"> </w:t>
      </w:r>
      <w:r w:rsidR="000C3D72" w:rsidRPr="00C72DB7">
        <w:rPr>
          <w:color w:val="666666"/>
          <w:lang w:eastAsia="es-AR"/>
        </w:rPr>
        <w:t>Jamil </w:t>
      </w:r>
      <w:r w:rsidR="000C3D72">
        <w:rPr>
          <w:color w:val="666666"/>
          <w:lang w:eastAsia="es-AR"/>
        </w:rPr>
        <w:t>;</w:t>
      </w:r>
      <w:r w:rsidR="000C3D72" w:rsidRPr="00C72DB7">
        <w:rPr>
          <w:color w:val="666666"/>
          <w:lang w:eastAsia="es-AR"/>
        </w:rPr>
        <w:t> </w:t>
      </w:r>
      <w:hyperlink r:id="rId5464" w:tooltip="Carlos Moacir Bonato" w:history="1">
        <w:r w:rsidR="000C3D72" w:rsidRPr="00C72DB7">
          <w:rPr>
            <w:color w:val="666666"/>
            <w:lang w:eastAsia="es-AR"/>
          </w:rPr>
          <w:t xml:space="preserve"> Bonato</w:t>
        </w:r>
      </w:hyperlink>
      <w:r w:rsidR="000C3D72" w:rsidRPr="00C72DB7">
        <w:rPr>
          <w:lang w:eastAsia="es-AR"/>
        </w:rPr>
        <w:t xml:space="preserve"> </w:t>
      </w:r>
      <w:r w:rsidR="000C3D72" w:rsidRPr="00C72DB7">
        <w:rPr>
          <w:color w:val="666666"/>
          <w:lang w:eastAsia="es-AR"/>
        </w:rPr>
        <w:t>Carlos Moacir </w:t>
      </w:r>
      <w:r w:rsidR="000C3D72">
        <w:rPr>
          <w:color w:val="666666"/>
          <w:lang w:eastAsia="es-AR"/>
        </w:rPr>
        <w:t>;</w:t>
      </w:r>
      <w:r w:rsidR="000C3D72" w:rsidRPr="00C72DB7">
        <w:rPr>
          <w:color w:val="666666"/>
          <w:lang w:eastAsia="es-AR"/>
        </w:rPr>
        <w:t> </w:t>
      </w:r>
      <w:hyperlink r:id="rId5465" w:tooltip="Antonio Saraiva Muniz" w:history="1">
        <w:r w:rsidR="000C3D72" w:rsidRPr="00C72DB7">
          <w:rPr>
            <w:color w:val="666666"/>
            <w:lang w:eastAsia="es-AR"/>
          </w:rPr>
          <w:t xml:space="preserve"> Muniz</w:t>
        </w:r>
      </w:hyperlink>
      <w:r w:rsidR="000C3D72" w:rsidRPr="00C72DB7">
        <w:rPr>
          <w:lang w:eastAsia="es-AR"/>
        </w:rPr>
        <w:t xml:space="preserve"> </w:t>
      </w:r>
      <w:r w:rsidR="000C3D72" w:rsidRPr="00C72DB7">
        <w:rPr>
          <w:color w:val="666666"/>
          <w:lang w:eastAsia="es-AR"/>
        </w:rPr>
        <w:t>Antonio Saraiva.</w:t>
      </w:r>
      <w:r w:rsidR="000C3D72">
        <w:rPr>
          <w:color w:val="666666"/>
          <w:lang w:eastAsia="es-AR"/>
        </w:rPr>
        <w:t xml:space="preserve"> </w:t>
      </w:r>
      <w:r w:rsidR="000C3D72" w:rsidRPr="00C72DB7">
        <w:rPr>
          <w:rStyle w:val="notranslate"/>
          <w:rFonts w:ascii="Calibri" w:hAnsi="Calibri" w:cs="Calibri"/>
          <w:b/>
          <w:bCs/>
          <w:color w:val="000000"/>
        </w:rPr>
        <w:t>Eficiencia del uso del agua y la fotosíntesis de la soja resistente al glifosato como afectados por el glifosato.</w:t>
      </w:r>
      <w:r w:rsidR="000C3D72" w:rsidRPr="00C72DB7">
        <w:rPr>
          <w:b/>
          <w:color w:val="999999"/>
          <w:lang w:val="es-AR" w:eastAsia="es-AR"/>
        </w:rPr>
        <w:t xml:space="preserve"> Pestic Biochem Physiol 01/2010; 97 (3):182-193</w:t>
      </w:r>
      <w:r w:rsidR="000C3D72" w:rsidRPr="00C72DB7">
        <w:rPr>
          <w:color w:val="999999"/>
          <w:lang w:val="es-AR" w:eastAsia="es-AR"/>
        </w:rPr>
        <w:t>.</w:t>
      </w:r>
    </w:p>
    <w:p w:rsidR="0032520E" w:rsidRDefault="006359CD" w:rsidP="0032520E">
      <w:pPr>
        <w:spacing w:before="100" w:beforeAutospacing="1" w:after="100" w:afterAutospacing="1"/>
        <w:jc w:val="both"/>
        <w:rPr>
          <w:rFonts w:ascii="Calibri" w:hAnsi="Calibri" w:cs="Calibri"/>
          <w:color w:val="000000"/>
          <w:sz w:val="27"/>
          <w:lang w:eastAsia="es-AR"/>
        </w:rPr>
      </w:pPr>
      <w:hyperlink r:id="rId5466" w:history="1">
        <w:r w:rsidR="0032520E">
          <w:rPr>
            <w:rFonts w:ascii="Calibri" w:hAnsi="Calibri" w:cs="Calibri"/>
            <w:color w:val="0000FF"/>
            <w:sz w:val="27"/>
            <w:lang w:eastAsia="es-AR"/>
          </w:rPr>
          <w:t>Zobiole</w:t>
        </w:r>
        <w:r w:rsidR="0032520E" w:rsidRPr="0032520E">
          <w:rPr>
            <w:rFonts w:ascii="Calibri" w:hAnsi="Calibri" w:cs="Calibri"/>
            <w:color w:val="0000FF"/>
            <w:sz w:val="27"/>
            <w:lang w:eastAsia="es-AR"/>
          </w:rPr>
          <w:t xml:space="preserve"> Henrique Saes Luiz</w:t>
        </w:r>
      </w:hyperlink>
      <w:r w:rsidR="0032520E" w:rsidRPr="0032520E">
        <w:rPr>
          <w:rFonts w:ascii="Calibri" w:hAnsi="Calibri" w:cs="Calibri"/>
          <w:color w:val="000000"/>
          <w:sz w:val="27"/>
          <w:lang w:eastAsia="es-AR"/>
        </w:rPr>
        <w:t> ; </w:t>
      </w:r>
      <w:hyperlink r:id="rId5467" w:history="1">
        <w:r w:rsidR="0032520E">
          <w:rPr>
            <w:rFonts w:ascii="Calibri" w:hAnsi="Calibri" w:cs="Calibri"/>
            <w:color w:val="0000FF"/>
            <w:sz w:val="27"/>
            <w:lang w:eastAsia="es-AR"/>
          </w:rPr>
          <w:t>Oliveira</w:t>
        </w:r>
        <w:r w:rsidR="0032520E" w:rsidRPr="0032520E">
          <w:rPr>
            <w:rFonts w:ascii="Calibri" w:hAnsi="Calibri" w:cs="Calibri"/>
            <w:color w:val="0000FF"/>
            <w:sz w:val="27"/>
            <w:lang w:eastAsia="es-AR"/>
          </w:rPr>
          <w:t xml:space="preserve"> Rubem Silvério</w:t>
        </w:r>
      </w:hyperlink>
      <w:r w:rsidR="0032520E">
        <w:rPr>
          <w:rFonts w:ascii="Calibri" w:hAnsi="Calibri" w:cs="Calibri"/>
          <w:color w:val="000000"/>
          <w:sz w:val="27"/>
          <w:lang w:eastAsia="es-AR"/>
        </w:rPr>
        <w:t>;</w:t>
      </w:r>
      <w:r w:rsidR="0032520E" w:rsidRPr="0032520E">
        <w:rPr>
          <w:rFonts w:ascii="Calibri" w:hAnsi="Calibri" w:cs="Calibri"/>
          <w:color w:val="000000"/>
          <w:sz w:val="27"/>
          <w:lang w:eastAsia="es-AR"/>
        </w:rPr>
        <w:t> </w:t>
      </w:r>
      <w:hyperlink r:id="rId5468" w:history="1">
        <w:r w:rsidR="0032520E" w:rsidRPr="0032520E">
          <w:rPr>
            <w:rFonts w:ascii="Calibri" w:hAnsi="Calibri" w:cs="Calibri"/>
            <w:color w:val="0000FF"/>
            <w:sz w:val="27"/>
            <w:lang w:eastAsia="es-AR"/>
          </w:rPr>
          <w:t>Morgan Huber Don</w:t>
        </w:r>
      </w:hyperlink>
      <w:r w:rsidR="0032520E">
        <w:rPr>
          <w:rFonts w:ascii="Calibri" w:hAnsi="Calibri" w:cs="Calibri"/>
          <w:color w:val="000000"/>
          <w:sz w:val="27"/>
          <w:lang w:eastAsia="es-AR"/>
        </w:rPr>
        <w:t>;</w:t>
      </w:r>
      <w:r w:rsidR="0032520E" w:rsidRPr="0032520E">
        <w:rPr>
          <w:rFonts w:ascii="Calibri" w:hAnsi="Calibri" w:cs="Calibri"/>
          <w:color w:val="000000"/>
          <w:sz w:val="27"/>
          <w:lang w:eastAsia="es-AR"/>
        </w:rPr>
        <w:t>  </w:t>
      </w:r>
      <w:hyperlink r:id="rId5469" w:history="1">
        <w:r w:rsidR="0032520E">
          <w:rPr>
            <w:rFonts w:ascii="Calibri" w:hAnsi="Calibri" w:cs="Calibri"/>
            <w:color w:val="0000FF"/>
            <w:sz w:val="27"/>
            <w:lang w:eastAsia="es-AR"/>
          </w:rPr>
          <w:t>Constantin</w:t>
        </w:r>
        <w:r w:rsidR="0032520E" w:rsidRPr="0032520E">
          <w:rPr>
            <w:rFonts w:ascii="Calibri" w:hAnsi="Calibri" w:cs="Calibri"/>
            <w:color w:val="0000FF"/>
            <w:sz w:val="27"/>
            <w:lang w:eastAsia="es-AR"/>
          </w:rPr>
          <w:t xml:space="preserve"> Jamil</w:t>
        </w:r>
      </w:hyperlink>
      <w:r w:rsidR="0032520E">
        <w:rPr>
          <w:rFonts w:ascii="Calibri" w:hAnsi="Calibri" w:cs="Calibri"/>
          <w:color w:val="000000"/>
          <w:sz w:val="27"/>
          <w:lang w:eastAsia="es-AR"/>
        </w:rPr>
        <w:t>;</w:t>
      </w:r>
      <w:r w:rsidR="0032520E" w:rsidRPr="0032520E">
        <w:rPr>
          <w:rFonts w:ascii="Calibri" w:hAnsi="Calibri" w:cs="Calibri"/>
          <w:color w:val="000000"/>
          <w:sz w:val="27"/>
          <w:lang w:eastAsia="es-AR"/>
        </w:rPr>
        <w:t>  </w:t>
      </w:r>
      <w:hyperlink r:id="rId5470" w:history="1">
        <w:r w:rsidR="0032520E">
          <w:rPr>
            <w:rFonts w:ascii="Calibri" w:hAnsi="Calibri" w:cs="Calibri"/>
            <w:color w:val="0000FF"/>
            <w:sz w:val="27"/>
            <w:lang w:eastAsia="es-AR"/>
          </w:rPr>
          <w:t>Castro</w:t>
        </w:r>
        <w:r w:rsidR="0032520E" w:rsidRPr="0032520E">
          <w:rPr>
            <w:rFonts w:ascii="Calibri" w:hAnsi="Calibri" w:cs="Calibri"/>
            <w:color w:val="0000FF"/>
            <w:sz w:val="27"/>
            <w:lang w:eastAsia="es-AR"/>
          </w:rPr>
          <w:t xml:space="preserve"> César</w:t>
        </w:r>
      </w:hyperlink>
      <w:r w:rsidR="0032520E">
        <w:rPr>
          <w:rFonts w:ascii="Calibri" w:hAnsi="Calibri" w:cs="Calibri"/>
          <w:color w:val="000000"/>
          <w:sz w:val="27"/>
          <w:lang w:eastAsia="es-AR"/>
        </w:rPr>
        <w:t>;</w:t>
      </w:r>
      <w:r w:rsidR="0032520E" w:rsidRPr="0032520E">
        <w:rPr>
          <w:rFonts w:ascii="Calibri" w:hAnsi="Calibri" w:cs="Calibri"/>
          <w:color w:val="000000"/>
          <w:sz w:val="27"/>
          <w:lang w:eastAsia="es-AR"/>
        </w:rPr>
        <w:t>  </w:t>
      </w:r>
      <w:hyperlink r:id="rId5471" w:history="1">
        <w:r w:rsidR="0032520E">
          <w:rPr>
            <w:rFonts w:ascii="Calibri" w:hAnsi="Calibri" w:cs="Calibri"/>
            <w:color w:val="0000FF"/>
            <w:sz w:val="27"/>
            <w:lang w:eastAsia="es-AR"/>
          </w:rPr>
          <w:t>Oliveira</w:t>
        </w:r>
        <w:r w:rsidR="0032520E" w:rsidRPr="0032520E">
          <w:rPr>
            <w:rFonts w:ascii="Calibri" w:hAnsi="Calibri" w:cs="Calibri"/>
            <w:color w:val="0000FF"/>
            <w:sz w:val="27"/>
            <w:lang w:eastAsia="es-AR"/>
          </w:rPr>
          <w:t xml:space="preserve"> Fábio Alvares</w:t>
        </w:r>
      </w:hyperlink>
      <w:r w:rsidR="0032520E">
        <w:rPr>
          <w:rFonts w:ascii="Calibri" w:hAnsi="Calibri" w:cs="Calibri"/>
          <w:color w:val="000000"/>
          <w:sz w:val="27"/>
          <w:lang w:eastAsia="es-AR"/>
        </w:rPr>
        <w:t>;</w:t>
      </w:r>
      <w:r w:rsidR="0032520E" w:rsidRPr="0032520E">
        <w:rPr>
          <w:rFonts w:ascii="Calibri" w:hAnsi="Calibri" w:cs="Calibri"/>
          <w:color w:val="000000"/>
          <w:sz w:val="27"/>
          <w:lang w:eastAsia="es-AR"/>
        </w:rPr>
        <w:t> </w:t>
      </w:r>
      <w:hyperlink r:id="rId5472" w:history="1">
        <w:r w:rsidR="0032520E">
          <w:rPr>
            <w:rFonts w:ascii="Calibri" w:hAnsi="Calibri" w:cs="Calibri"/>
            <w:color w:val="0000FF"/>
            <w:sz w:val="27"/>
            <w:lang w:eastAsia="es-AR"/>
          </w:rPr>
          <w:t>Oliveira</w:t>
        </w:r>
        <w:r w:rsidR="0032520E" w:rsidRPr="0032520E">
          <w:rPr>
            <w:rFonts w:ascii="Calibri" w:hAnsi="Calibri" w:cs="Calibri"/>
            <w:color w:val="0000FF"/>
            <w:sz w:val="27"/>
            <w:lang w:eastAsia="es-AR"/>
          </w:rPr>
          <w:t xml:space="preserve"> Adilson</w:t>
        </w:r>
      </w:hyperlink>
      <w:r w:rsidR="0032520E">
        <w:rPr>
          <w:rFonts w:ascii="Calibri" w:hAnsi="Calibri" w:cs="Calibri"/>
          <w:color w:val="000000"/>
          <w:sz w:val="27"/>
          <w:lang w:eastAsia="es-AR"/>
        </w:rPr>
        <w:t>.</w:t>
      </w:r>
      <w:r w:rsidR="0032520E" w:rsidRPr="0032520E">
        <w:rPr>
          <w:rFonts w:ascii="Calibri" w:hAnsi="Calibri" w:cs="Calibri"/>
          <w:color w:val="000000"/>
          <w:sz w:val="27"/>
          <w:lang w:eastAsia="es-AR"/>
        </w:rPr>
        <w:t> </w:t>
      </w:r>
      <w:r w:rsidR="0032520E" w:rsidRPr="00A22B97">
        <w:rPr>
          <w:rFonts w:ascii="Calibri" w:hAnsi="Calibri" w:cs="Calibri"/>
          <w:b/>
          <w:color w:val="000000"/>
          <w:lang w:eastAsia="es-AR"/>
        </w:rPr>
        <w:t>El glifosato reduce las concentraciones de brotes de nutrientes minerales en la soja resistentes al glifosato</w:t>
      </w:r>
      <w:r w:rsidR="0032520E">
        <w:rPr>
          <w:rFonts w:ascii="Calibri" w:hAnsi="Calibri" w:cs="Calibri"/>
          <w:color w:val="000000"/>
          <w:sz w:val="27"/>
          <w:szCs w:val="27"/>
          <w:lang w:eastAsia="es-AR"/>
        </w:rPr>
        <w:t>.</w:t>
      </w:r>
      <w:r w:rsidR="0032520E">
        <w:rPr>
          <w:rFonts w:ascii="Calibri" w:hAnsi="Calibri" w:cs="Calibri"/>
          <w:i/>
          <w:iCs/>
          <w:color w:val="000000"/>
          <w:sz w:val="27"/>
          <w:lang w:eastAsia="es-AR"/>
        </w:rPr>
        <w:t>Plants and Soil</w:t>
      </w:r>
      <w:r w:rsidR="0032520E" w:rsidRPr="000E6408">
        <w:rPr>
          <w:rFonts w:ascii="Calibri" w:hAnsi="Calibri" w:cs="Calibri"/>
          <w:i/>
          <w:iCs/>
          <w:color w:val="000000"/>
          <w:sz w:val="27"/>
          <w:lang w:eastAsia="es-AR"/>
        </w:rPr>
        <w:t>s</w:t>
      </w:r>
      <w:r w:rsidR="0032520E">
        <w:rPr>
          <w:rFonts w:ascii="Calibri" w:hAnsi="Calibri" w:cs="Calibri"/>
          <w:i/>
          <w:iCs/>
          <w:color w:val="000000"/>
          <w:sz w:val="27"/>
          <w:lang w:eastAsia="es-AR"/>
        </w:rPr>
        <w:t xml:space="preserve"> 2010</w:t>
      </w:r>
      <w:r w:rsidR="0032520E" w:rsidRPr="000E6408">
        <w:rPr>
          <w:rFonts w:ascii="Calibri" w:hAnsi="Calibri" w:cs="Calibri"/>
          <w:i/>
          <w:iCs/>
          <w:color w:val="000000"/>
          <w:sz w:val="27"/>
          <w:lang w:eastAsia="es-AR"/>
        </w:rPr>
        <w:t>,</w:t>
      </w:r>
      <w:r w:rsidR="0032520E" w:rsidRPr="000E6408">
        <w:rPr>
          <w:rFonts w:ascii="Calibri" w:hAnsi="Calibri" w:cs="Calibri"/>
          <w:color w:val="000000"/>
          <w:sz w:val="27"/>
          <w:lang w:eastAsia="es-AR"/>
        </w:rPr>
        <w:t> </w:t>
      </w:r>
      <w:r w:rsidR="0032520E">
        <w:rPr>
          <w:rFonts w:ascii="Calibri" w:hAnsi="Calibri" w:cs="Calibri"/>
          <w:color w:val="000000"/>
          <w:sz w:val="27"/>
          <w:lang w:eastAsia="es-AR"/>
        </w:rPr>
        <w:t>vol. 328,(1-2):</w:t>
      </w:r>
      <w:r w:rsidR="0032520E" w:rsidRPr="000E6408">
        <w:rPr>
          <w:rFonts w:ascii="Calibri" w:hAnsi="Calibri" w:cs="Calibri"/>
          <w:color w:val="000000"/>
          <w:sz w:val="27"/>
          <w:lang w:eastAsia="es-AR"/>
        </w:rPr>
        <w:t> 57-69. </w:t>
      </w:r>
    </w:p>
    <w:p w:rsidR="0032520E" w:rsidRPr="00B721D6" w:rsidRDefault="0032520E" w:rsidP="0032520E">
      <w:pPr>
        <w:shd w:val="clear" w:color="auto" w:fill="FFFFFF"/>
        <w:spacing w:before="100" w:beforeAutospacing="1" w:after="100" w:afterAutospacing="1" w:line="289" w:lineRule="atLeast"/>
        <w:jc w:val="both"/>
        <w:rPr>
          <w:rFonts w:ascii="Calibri" w:hAnsi="Calibri" w:cs="Calibri"/>
          <w:color w:val="000000"/>
          <w:sz w:val="27"/>
          <w:szCs w:val="22"/>
          <w:lang w:eastAsia="es-AR"/>
        </w:rPr>
      </w:pPr>
      <w:r>
        <w:rPr>
          <w:rFonts w:ascii="Calibri" w:hAnsi="Calibri" w:cs="Calibri"/>
          <w:color w:val="000000"/>
          <w:sz w:val="27"/>
          <w:lang w:eastAsia="es-AR"/>
        </w:rPr>
        <w:t>Zobiole</w:t>
      </w:r>
      <w:r w:rsidRPr="000E6408">
        <w:rPr>
          <w:rFonts w:ascii="Calibri" w:hAnsi="Calibri" w:cs="Calibri"/>
          <w:color w:val="000000"/>
          <w:sz w:val="27"/>
          <w:lang w:eastAsia="es-AR"/>
        </w:rPr>
        <w:t xml:space="preserve"> Luiz Henrique Saes; </w:t>
      </w:r>
      <w:r>
        <w:rPr>
          <w:rFonts w:ascii="Calibri" w:hAnsi="Calibri" w:cs="Calibri"/>
          <w:color w:val="000000"/>
          <w:sz w:val="27"/>
          <w:lang w:eastAsia="es-AR"/>
        </w:rPr>
        <w:t>Bonini</w:t>
      </w:r>
      <w:r w:rsidRPr="000E6408">
        <w:rPr>
          <w:rFonts w:ascii="Calibri" w:hAnsi="Calibri" w:cs="Calibri"/>
          <w:color w:val="000000"/>
          <w:sz w:val="27"/>
          <w:lang w:eastAsia="es-AR"/>
        </w:rPr>
        <w:t xml:space="preserve"> Edicléia Aparecida; </w:t>
      </w:r>
      <w:r>
        <w:rPr>
          <w:rFonts w:ascii="Calibri" w:hAnsi="Calibri" w:cs="Calibri"/>
          <w:color w:val="000000"/>
          <w:sz w:val="27"/>
          <w:lang w:eastAsia="es-AR"/>
        </w:rPr>
        <w:t xml:space="preserve">Oliveira </w:t>
      </w:r>
      <w:r w:rsidRPr="000E6408">
        <w:rPr>
          <w:rFonts w:ascii="Calibri" w:hAnsi="Calibri" w:cs="Calibri"/>
          <w:color w:val="000000"/>
          <w:sz w:val="27"/>
          <w:lang w:eastAsia="es-AR"/>
        </w:rPr>
        <w:t>Rubem Silvério; </w:t>
      </w:r>
      <w:r>
        <w:rPr>
          <w:rFonts w:ascii="Calibri" w:hAnsi="Calibri" w:cs="Calibri"/>
          <w:color w:val="000000"/>
          <w:sz w:val="27"/>
          <w:lang w:eastAsia="es-AR"/>
        </w:rPr>
        <w:t>Kremer</w:t>
      </w:r>
      <w:r w:rsidRPr="000E6408">
        <w:rPr>
          <w:rFonts w:ascii="Calibri" w:hAnsi="Calibri" w:cs="Calibri"/>
          <w:color w:val="000000"/>
          <w:sz w:val="27"/>
          <w:lang w:eastAsia="es-AR"/>
        </w:rPr>
        <w:t xml:space="preserve"> Robert John; </w:t>
      </w:r>
      <w:r>
        <w:rPr>
          <w:rFonts w:ascii="Calibri" w:hAnsi="Calibri" w:cs="Calibri"/>
          <w:color w:val="000000"/>
          <w:sz w:val="27"/>
          <w:lang w:eastAsia="es-AR"/>
        </w:rPr>
        <w:t>Ferrarese-Filho</w:t>
      </w:r>
      <w:r w:rsidRPr="000E6408">
        <w:rPr>
          <w:rFonts w:ascii="Calibri" w:hAnsi="Calibri" w:cs="Calibri"/>
          <w:color w:val="000000"/>
          <w:sz w:val="27"/>
          <w:lang w:eastAsia="es-AR"/>
        </w:rPr>
        <w:t xml:space="preserve"> Osvaldo. </w:t>
      </w:r>
      <w:r>
        <w:rPr>
          <w:rFonts w:ascii="Calibri" w:hAnsi="Calibri" w:cs="Calibri"/>
          <w:color w:val="000000"/>
          <w:sz w:val="23"/>
          <w:lang w:eastAsia="es-AR"/>
        </w:rPr>
        <w:t xml:space="preserve"> </w:t>
      </w:r>
      <w:hyperlink r:id="rId5473" w:history="1">
        <w:r w:rsidRPr="00A22B97">
          <w:rPr>
            <w:rFonts w:ascii="Calibri" w:hAnsi="Calibri" w:cs="Calibri"/>
            <w:b/>
            <w:color w:val="0000FF"/>
            <w:sz w:val="27"/>
            <w:lang w:eastAsia="es-AR"/>
          </w:rPr>
          <w:t>El glifosato afecta el contenido de lignina y la producción de aminoácidos en la soja resistente al glifosato.</w:t>
        </w:r>
      </w:hyperlink>
      <w:r w:rsidRPr="000E6408">
        <w:rPr>
          <w:rFonts w:ascii="Calibri" w:hAnsi="Calibri" w:cs="Calibri"/>
          <w:color w:val="000000"/>
          <w:sz w:val="27"/>
          <w:lang w:eastAsia="es-AR"/>
        </w:rPr>
        <w:t> </w:t>
      </w:r>
      <w:r w:rsidRPr="000E6408">
        <w:rPr>
          <w:rFonts w:ascii="Calibri" w:hAnsi="Calibri" w:cs="Calibri"/>
          <w:i/>
          <w:iCs/>
          <w:color w:val="000000"/>
          <w:sz w:val="27"/>
          <w:lang w:eastAsia="es-AR"/>
        </w:rPr>
        <w:t xml:space="preserve"> Acta Physiologiae Plantarum</w:t>
      </w:r>
      <w:r w:rsidRPr="000E6408">
        <w:rPr>
          <w:rFonts w:ascii="Calibri" w:hAnsi="Calibri" w:cs="Calibri"/>
          <w:color w:val="000000"/>
          <w:sz w:val="27"/>
          <w:lang w:eastAsia="es-AR"/>
        </w:rPr>
        <w:t> 2010</w:t>
      </w:r>
      <w:r>
        <w:rPr>
          <w:rFonts w:ascii="Calibri" w:hAnsi="Calibri" w:cs="Calibri"/>
          <w:color w:val="000000"/>
          <w:sz w:val="27"/>
          <w:lang w:eastAsia="es-AR"/>
        </w:rPr>
        <w:t>.V</w:t>
      </w:r>
      <w:r w:rsidRPr="000E6408">
        <w:rPr>
          <w:rFonts w:ascii="Calibri" w:hAnsi="Calibri" w:cs="Calibri"/>
          <w:color w:val="000000"/>
          <w:sz w:val="27"/>
          <w:lang w:eastAsia="es-AR"/>
        </w:rPr>
        <w:t>ol. 3</w:t>
      </w:r>
      <w:r>
        <w:rPr>
          <w:rFonts w:ascii="Calibri" w:hAnsi="Calibri" w:cs="Calibri"/>
          <w:color w:val="000000"/>
          <w:sz w:val="27"/>
          <w:lang w:eastAsia="es-AR"/>
        </w:rPr>
        <w:t>2</w:t>
      </w:r>
      <w:r w:rsidRPr="000E6408">
        <w:rPr>
          <w:rFonts w:ascii="Calibri" w:hAnsi="Calibri" w:cs="Calibri"/>
          <w:color w:val="000000"/>
          <w:sz w:val="27"/>
          <w:lang w:eastAsia="es-AR"/>
        </w:rPr>
        <w:t>. 831-837</w:t>
      </w:r>
      <w:r>
        <w:rPr>
          <w:rFonts w:ascii="Calibri" w:hAnsi="Calibri" w:cs="Calibri"/>
          <w:color w:val="000000"/>
          <w:sz w:val="27"/>
          <w:lang w:eastAsia="es-AR"/>
        </w:rPr>
        <w:t>.</w:t>
      </w:r>
    </w:p>
    <w:p w:rsidR="0032520E" w:rsidRPr="0032520E" w:rsidRDefault="0022360F" w:rsidP="0032520E">
      <w:pPr>
        <w:spacing w:before="100" w:beforeAutospacing="1" w:after="100" w:afterAutospacing="1"/>
        <w:jc w:val="both"/>
        <w:rPr>
          <w:rStyle w:val="notranslate"/>
          <w:rFonts w:ascii="Calibri" w:hAnsi="Calibri" w:cs="Calibri"/>
          <w:color w:val="000000"/>
          <w:sz w:val="27"/>
          <w:lang w:eastAsia="es-AR"/>
        </w:rPr>
      </w:pPr>
      <w:r w:rsidRPr="008E464F">
        <w:rPr>
          <w:rFonts w:ascii="Calibri" w:hAnsi="Calibri" w:cs="Calibri"/>
          <w:color w:val="000000"/>
          <w:sz w:val="27"/>
          <w:lang w:eastAsia="es-AR"/>
        </w:rPr>
        <w:t>Zobiole, LHS; Oliveira, RS; Kremer, RJ; Constantin, J.; Yamada, T.; Castro, C.;</w:t>
      </w:r>
      <w:r w:rsidR="00105A5F">
        <w:rPr>
          <w:rFonts w:ascii="Calibri" w:hAnsi="Calibri" w:cs="Calibri"/>
          <w:color w:val="000000"/>
          <w:sz w:val="27"/>
          <w:lang w:eastAsia="es-AR"/>
        </w:rPr>
        <w:t>Oli</w:t>
      </w:r>
      <w:r w:rsidR="00A80E32">
        <w:rPr>
          <w:rFonts w:ascii="Calibri" w:hAnsi="Calibri" w:cs="Calibri"/>
          <w:color w:val="000000"/>
          <w:sz w:val="27"/>
          <w:lang w:eastAsia="es-AR"/>
        </w:rPr>
        <w:t xml:space="preserve">eira </w:t>
      </w:r>
      <w:r w:rsidRPr="008E464F">
        <w:rPr>
          <w:rFonts w:ascii="Calibri" w:hAnsi="Calibri" w:cs="Calibri"/>
          <w:color w:val="000000"/>
          <w:sz w:val="27"/>
          <w:lang w:eastAsia="es-AR"/>
        </w:rPr>
        <w:t>FA; </w:t>
      </w:r>
      <w:r w:rsidR="00A80E32">
        <w:rPr>
          <w:rFonts w:ascii="Calibri" w:hAnsi="Calibri" w:cs="Calibri"/>
          <w:color w:val="000000"/>
          <w:sz w:val="27"/>
          <w:lang w:eastAsia="es-AR"/>
        </w:rPr>
        <w:t>Oliveira</w:t>
      </w:r>
      <w:r w:rsidRPr="008E464F">
        <w:rPr>
          <w:rFonts w:ascii="Calibri" w:hAnsi="Calibri" w:cs="Calibri"/>
          <w:color w:val="000000"/>
          <w:sz w:val="27"/>
          <w:lang w:eastAsia="es-AR"/>
        </w:rPr>
        <w:t xml:space="preserve"> A. </w:t>
      </w:r>
      <w:hyperlink r:id="rId5474" w:history="1">
        <w:r w:rsidRPr="00A22B97">
          <w:rPr>
            <w:rFonts w:ascii="Calibri" w:hAnsi="Calibri" w:cs="Calibri"/>
            <w:b/>
            <w:color w:val="0000FF"/>
            <w:sz w:val="27"/>
            <w:lang w:eastAsia="es-AR"/>
          </w:rPr>
          <w:t>Efecto del glifosato sobre la fijación de </w:t>
        </w:r>
        <w:r w:rsidRPr="00A22B97">
          <w:rPr>
            <w:rFonts w:ascii="Calibri" w:hAnsi="Calibri" w:cs="Calibri"/>
            <w:b/>
            <w:color w:val="0000FF"/>
            <w:sz w:val="27"/>
            <w:vertAlign w:val="subscript"/>
            <w:lang w:eastAsia="es-AR"/>
          </w:rPr>
          <w:t>N2</w:t>
        </w:r>
        <w:r w:rsidRPr="00A22B97">
          <w:rPr>
            <w:rFonts w:ascii="Calibri" w:hAnsi="Calibri" w:cs="Calibri"/>
            <w:b/>
            <w:color w:val="0000FF"/>
            <w:sz w:val="27"/>
            <w:lang w:eastAsia="es-AR"/>
          </w:rPr>
          <w:t> simbiótica y la concentración de níquel en la soja resistentes al glifosato.</w:t>
        </w:r>
      </w:hyperlink>
      <w:r w:rsidRPr="008E464F">
        <w:rPr>
          <w:rFonts w:ascii="Calibri" w:hAnsi="Calibri" w:cs="Calibri"/>
          <w:color w:val="000000"/>
          <w:sz w:val="27"/>
          <w:lang w:eastAsia="es-AR"/>
        </w:rPr>
        <w:t> </w:t>
      </w:r>
      <w:r w:rsidRPr="008E464F">
        <w:rPr>
          <w:rFonts w:ascii="Calibri" w:hAnsi="Calibri" w:cs="Calibri"/>
          <w:i/>
          <w:iCs/>
          <w:color w:val="000000"/>
          <w:sz w:val="27"/>
          <w:lang w:eastAsia="es-AR"/>
        </w:rPr>
        <w:t xml:space="preserve"> Aplicada Ecología del Suelo</w:t>
      </w:r>
      <w:r w:rsidRPr="008E464F">
        <w:rPr>
          <w:rFonts w:ascii="Calibri" w:hAnsi="Calibri" w:cs="Calibri"/>
          <w:color w:val="000000"/>
          <w:sz w:val="27"/>
          <w:lang w:eastAsia="es-AR"/>
        </w:rPr>
        <w:t> </w:t>
      </w:r>
      <w:r>
        <w:rPr>
          <w:rFonts w:ascii="Calibri" w:hAnsi="Calibri" w:cs="Calibri"/>
          <w:color w:val="000000"/>
          <w:sz w:val="27"/>
          <w:lang w:eastAsia="es-AR"/>
        </w:rPr>
        <w:t>2010.Vol</w:t>
      </w:r>
      <w:r w:rsidRPr="008E464F">
        <w:rPr>
          <w:rFonts w:ascii="Calibri" w:hAnsi="Calibri" w:cs="Calibri"/>
          <w:color w:val="000000"/>
          <w:sz w:val="27"/>
          <w:lang w:eastAsia="es-AR"/>
        </w:rPr>
        <w:t>.176-180</w:t>
      </w:r>
      <w:r>
        <w:rPr>
          <w:rFonts w:ascii="Calibri" w:hAnsi="Calibri" w:cs="Calibri"/>
          <w:color w:val="000000"/>
          <w:sz w:val="27"/>
          <w:lang w:eastAsia="es-AR"/>
        </w:rPr>
        <w:t>.</w:t>
      </w:r>
    </w:p>
    <w:p w:rsidR="00A80E32" w:rsidRPr="009A6BC7" w:rsidRDefault="00A80E32" w:rsidP="00A80E32">
      <w:pPr>
        <w:shd w:val="clear" w:color="auto" w:fill="FFFFFF"/>
        <w:spacing w:before="100" w:beforeAutospacing="1" w:after="100" w:afterAutospacing="1" w:line="289" w:lineRule="atLeast"/>
        <w:jc w:val="both"/>
        <w:rPr>
          <w:rFonts w:ascii="Calibri" w:hAnsi="Calibri" w:cs="Calibri"/>
          <w:color w:val="000000"/>
          <w:sz w:val="27"/>
          <w:szCs w:val="27"/>
          <w:lang w:val="en-US" w:eastAsia="es-AR"/>
        </w:rPr>
      </w:pPr>
      <w:r>
        <w:rPr>
          <w:rFonts w:ascii="Calibri" w:hAnsi="Calibri" w:cs="Calibri"/>
          <w:color w:val="000000"/>
          <w:sz w:val="27"/>
          <w:lang w:eastAsia="es-AR"/>
        </w:rPr>
        <w:t>Zobiole</w:t>
      </w:r>
      <w:r w:rsidRPr="009A6BC7">
        <w:rPr>
          <w:rFonts w:ascii="Calibri" w:hAnsi="Calibri" w:cs="Calibri"/>
          <w:color w:val="000000"/>
          <w:sz w:val="27"/>
          <w:lang w:eastAsia="es-AR"/>
        </w:rPr>
        <w:t xml:space="preserve"> Henrique Saes Luiz; </w:t>
      </w:r>
      <w:r>
        <w:rPr>
          <w:rFonts w:ascii="Calibri" w:hAnsi="Calibri" w:cs="Calibri"/>
          <w:color w:val="000000"/>
          <w:sz w:val="27"/>
          <w:lang w:eastAsia="es-AR"/>
        </w:rPr>
        <w:t>Kremer</w:t>
      </w:r>
      <w:r w:rsidRPr="009A6BC7">
        <w:rPr>
          <w:rFonts w:ascii="Calibri" w:hAnsi="Calibri" w:cs="Calibri"/>
          <w:color w:val="000000"/>
          <w:sz w:val="27"/>
          <w:lang w:eastAsia="es-AR"/>
        </w:rPr>
        <w:t xml:space="preserve"> Robert John; Olive</w:t>
      </w:r>
      <w:r>
        <w:rPr>
          <w:rFonts w:ascii="Calibri" w:hAnsi="Calibri" w:cs="Calibri"/>
          <w:color w:val="000000"/>
          <w:sz w:val="27"/>
          <w:lang w:eastAsia="es-AR"/>
        </w:rPr>
        <w:t>ira Rubem Silvério; Constantin</w:t>
      </w:r>
      <w:r w:rsidRPr="009A6BC7">
        <w:rPr>
          <w:rFonts w:ascii="Calibri" w:hAnsi="Calibri" w:cs="Calibri"/>
          <w:color w:val="000000"/>
          <w:sz w:val="27"/>
          <w:lang w:eastAsia="es-AR"/>
        </w:rPr>
        <w:t xml:space="preserve"> Jamil</w:t>
      </w:r>
      <w:r>
        <w:rPr>
          <w:rFonts w:ascii="Calibri" w:hAnsi="Calibri" w:cs="Calibri"/>
          <w:color w:val="000000"/>
          <w:sz w:val="27"/>
          <w:lang w:eastAsia="es-AR"/>
        </w:rPr>
        <w:t xml:space="preserve">. </w:t>
      </w:r>
      <w:r w:rsidRPr="00A22B97">
        <w:rPr>
          <w:rFonts w:ascii="Calibri" w:hAnsi="Calibri" w:cs="Calibri"/>
          <w:b/>
          <w:color w:val="0000FF"/>
          <w:sz w:val="27"/>
          <w:lang w:eastAsia="es-AR"/>
        </w:rPr>
        <w:t>El glifosato afecta la fotosíntesis en las primera y segunda generación de semillas de soja resistentes al glifosato.</w:t>
      </w:r>
      <w:r w:rsidRPr="009A6BC7">
        <w:rPr>
          <w:rFonts w:ascii="Calibri" w:hAnsi="Calibri" w:cs="Calibri"/>
          <w:color w:val="000000"/>
          <w:sz w:val="27"/>
          <w:lang w:eastAsia="es-AR"/>
        </w:rPr>
        <w:t>  </w:t>
      </w:r>
      <w:r w:rsidRPr="003E17C2">
        <w:rPr>
          <w:rFonts w:ascii="Calibri" w:hAnsi="Calibri" w:cs="Calibri"/>
          <w:i/>
          <w:iCs/>
          <w:color w:val="000000"/>
          <w:sz w:val="27"/>
          <w:lang w:val="en-US" w:eastAsia="es-AR"/>
        </w:rPr>
        <w:t>Plant and soil 2010.</w:t>
      </w:r>
      <w:r w:rsidRPr="003E17C2">
        <w:rPr>
          <w:rFonts w:ascii="Calibri" w:hAnsi="Calibri" w:cs="Calibri"/>
          <w:color w:val="000000"/>
          <w:sz w:val="27"/>
          <w:lang w:val="en-US" w:eastAsia="es-AR"/>
        </w:rPr>
        <w:t>Vol. (336) 251-265.</w:t>
      </w:r>
    </w:p>
    <w:p w:rsidR="00015124" w:rsidRPr="00582E34" w:rsidRDefault="00015124" w:rsidP="00015124">
      <w:pPr>
        <w:shd w:val="clear" w:color="auto" w:fill="FFFFFF"/>
        <w:spacing w:line="300" w:lineRule="atLeast"/>
        <w:jc w:val="both"/>
        <w:textAlignment w:val="baseline"/>
        <w:rPr>
          <w:rFonts w:ascii="inherit" w:hAnsi="inherit" w:cs="Helvetica"/>
          <w:color w:val="333333"/>
          <w:bdr w:val="none" w:sz="0" w:space="0" w:color="auto" w:frame="1"/>
          <w:lang w:val="es-AR" w:eastAsia="es-AR"/>
        </w:rPr>
      </w:pPr>
      <w:r w:rsidRPr="007F51D6">
        <w:rPr>
          <w:rFonts w:ascii="inherit" w:hAnsi="inherit" w:cs="Helvetica"/>
          <w:color w:val="333333"/>
          <w:bdr w:val="none" w:sz="0" w:space="0" w:color="auto" w:frame="1"/>
          <w:lang w:val="en-US" w:eastAsia="es-AR"/>
        </w:rPr>
        <w:t>Zobiole, LHS, Oliveira RS, Constantin J., Biffe DF y Kremer RJ.</w:t>
      </w:r>
      <w:r w:rsidRPr="007F51D6">
        <w:rPr>
          <w:rFonts w:ascii="inherit" w:hAnsi="inherit" w:cs="Helvetica"/>
          <w:color w:val="333333"/>
          <w:lang w:val="en-US" w:eastAsia="es-AR"/>
        </w:rPr>
        <w:t> </w:t>
      </w:r>
      <w:r w:rsidRPr="00260C39">
        <w:rPr>
          <w:rFonts w:ascii="inherit" w:hAnsi="inherit" w:cs="Helvetica"/>
          <w:color w:val="333333"/>
          <w:bdr w:val="none" w:sz="0" w:space="0" w:color="auto" w:frame="1"/>
          <w:lang w:eastAsia="es-AR"/>
        </w:rPr>
        <w:t xml:space="preserve">(2010) El uso de aminoácidos exógenos </w:t>
      </w:r>
      <w:r>
        <w:rPr>
          <w:rFonts w:ascii="inherit" w:hAnsi="inherit" w:cs="Helvetica"/>
          <w:color w:val="333333"/>
          <w:bdr w:val="none" w:sz="0" w:space="0" w:color="auto" w:frame="1"/>
          <w:lang w:eastAsia="es-AR"/>
        </w:rPr>
        <w:t>para prevenir lesiones</w:t>
      </w:r>
      <w:r w:rsidRPr="00260C39">
        <w:rPr>
          <w:rFonts w:ascii="inherit" w:hAnsi="inherit" w:cs="Helvetica"/>
          <w:color w:val="333333"/>
          <w:bdr w:val="none" w:sz="0" w:space="0" w:color="auto" w:frame="1"/>
          <w:lang w:eastAsia="es-AR"/>
        </w:rPr>
        <w:t xml:space="preserve"> en la soja resistente al glifosato.</w:t>
      </w:r>
      <w:r>
        <w:rPr>
          <w:rFonts w:ascii="inherit" w:hAnsi="inherit" w:cs="Helvetica"/>
          <w:color w:val="333333"/>
          <w:bdr w:val="none" w:sz="0" w:space="0" w:color="auto" w:frame="1"/>
          <w:lang w:eastAsia="es-AR"/>
        </w:rPr>
        <w:t xml:space="preserve"> </w:t>
      </w:r>
      <w:r w:rsidR="003B472A" w:rsidRPr="00582E34">
        <w:rPr>
          <w:rFonts w:ascii="inherit" w:hAnsi="inherit" w:cs="Helvetica"/>
          <w:color w:val="333333"/>
          <w:bdr w:val="none" w:sz="0" w:space="0" w:color="auto" w:frame="1"/>
          <w:lang w:val="es-AR" w:eastAsia="es-AR"/>
        </w:rPr>
        <w:t>Weed</w:t>
      </w:r>
      <w:r w:rsidRPr="00582E34">
        <w:rPr>
          <w:rFonts w:ascii="inherit" w:hAnsi="inherit" w:cs="Helvetica"/>
          <w:color w:val="333333"/>
          <w:bdr w:val="none" w:sz="0" w:space="0" w:color="auto" w:frame="1"/>
          <w:lang w:val="es-AR" w:eastAsia="es-AR"/>
        </w:rPr>
        <w:t xml:space="preserve"> 28, no.</w:t>
      </w:r>
      <w:r w:rsidRPr="00582E34">
        <w:rPr>
          <w:rFonts w:ascii="inherit" w:hAnsi="inherit" w:cs="Helvetica"/>
          <w:color w:val="333333"/>
          <w:lang w:val="es-AR" w:eastAsia="es-AR"/>
        </w:rPr>
        <w:t> </w:t>
      </w:r>
      <w:r w:rsidRPr="00582E34">
        <w:rPr>
          <w:rFonts w:ascii="inherit" w:hAnsi="inherit" w:cs="Helvetica"/>
          <w:color w:val="333333"/>
          <w:bdr w:val="none" w:sz="0" w:space="0" w:color="auto" w:frame="1"/>
          <w:lang w:val="es-AR" w:eastAsia="es-AR"/>
        </w:rPr>
        <w:t>3 (julio-septiembre): 643-53.</w:t>
      </w:r>
    </w:p>
    <w:p w:rsidR="00E35CC9" w:rsidRDefault="00E35CC9" w:rsidP="00E35CC9">
      <w:pPr>
        <w:shd w:val="clear" w:color="auto" w:fill="FFFFFF"/>
        <w:spacing w:line="300" w:lineRule="atLeast"/>
        <w:jc w:val="both"/>
        <w:textAlignment w:val="baseline"/>
        <w:rPr>
          <w:sz w:val="22"/>
          <w:szCs w:val="22"/>
        </w:rPr>
      </w:pPr>
    </w:p>
    <w:p w:rsidR="00E35CC9" w:rsidRPr="00582E34" w:rsidRDefault="006359CD" w:rsidP="00E35CC9">
      <w:pPr>
        <w:shd w:val="clear" w:color="auto" w:fill="FFFFFF"/>
        <w:spacing w:line="300" w:lineRule="atLeast"/>
        <w:jc w:val="both"/>
        <w:textAlignment w:val="baseline"/>
        <w:rPr>
          <w:rFonts w:ascii="Arial" w:hAnsi="Arial" w:cs="Arial"/>
          <w:color w:val="2E2E2E"/>
          <w:sz w:val="22"/>
          <w:szCs w:val="22"/>
          <w:lang w:val="en-US" w:eastAsia="es-AR"/>
        </w:rPr>
      </w:pPr>
      <w:hyperlink r:id="rId5475" w:history="1">
        <w:r w:rsidR="00E35CC9" w:rsidRPr="00582E34">
          <w:rPr>
            <w:rFonts w:ascii="Arial" w:hAnsi="Arial" w:cs="Arial"/>
            <w:color w:val="316C9D"/>
            <w:sz w:val="22"/>
            <w:szCs w:val="22"/>
            <w:lang w:val="es-AR" w:eastAsia="es-AR"/>
          </w:rPr>
          <w:t>Abaga</w:t>
        </w:r>
      </w:hyperlink>
      <w:r w:rsidR="00E35CC9" w:rsidRPr="00582E34">
        <w:rPr>
          <w:lang w:val="es-AR"/>
        </w:rPr>
        <w:t xml:space="preserve"> Norbert Ondo Zue</w:t>
      </w:r>
      <w:r w:rsidR="00E35CC9" w:rsidRPr="00582E34">
        <w:rPr>
          <w:rFonts w:ascii="Arial" w:hAnsi="Arial" w:cs="Arial"/>
          <w:color w:val="2E2E2E"/>
          <w:sz w:val="22"/>
          <w:szCs w:val="22"/>
          <w:vertAlign w:val="superscript"/>
          <w:lang w:val="es-AR" w:eastAsia="es-AR"/>
        </w:rPr>
        <w:t> </w:t>
      </w:r>
      <w:r w:rsidR="00E35CC9" w:rsidRPr="00582E34">
        <w:rPr>
          <w:rFonts w:ascii="Arial" w:hAnsi="Arial" w:cs="Arial"/>
          <w:color w:val="2E2E2E"/>
          <w:sz w:val="22"/>
          <w:szCs w:val="22"/>
          <w:lang w:val="es-AR" w:eastAsia="es-AR"/>
        </w:rPr>
        <w:t>, </w:t>
      </w:r>
      <w:hyperlink r:id="rId5476" w:history="1">
        <w:r w:rsidR="00E35CC9" w:rsidRPr="00582E34">
          <w:rPr>
            <w:rFonts w:ascii="Arial" w:hAnsi="Arial" w:cs="Arial"/>
            <w:color w:val="316C9D"/>
            <w:sz w:val="22"/>
            <w:szCs w:val="22"/>
            <w:lang w:val="es-AR" w:eastAsia="es-AR"/>
          </w:rPr>
          <w:t>Alibert</w:t>
        </w:r>
      </w:hyperlink>
      <w:r w:rsidR="00E35CC9" w:rsidRPr="00582E34">
        <w:rPr>
          <w:lang w:val="es-AR"/>
        </w:rPr>
        <w:t xml:space="preserve"> Paul</w:t>
      </w:r>
      <w:r w:rsidR="00E35CC9" w:rsidRPr="00582E34">
        <w:rPr>
          <w:rFonts w:ascii="Arial" w:hAnsi="Arial" w:cs="Arial"/>
          <w:color w:val="2E2E2E"/>
          <w:sz w:val="22"/>
          <w:szCs w:val="22"/>
          <w:lang w:val="es-AR" w:eastAsia="es-AR"/>
        </w:rPr>
        <w:t>, </w:t>
      </w:r>
      <w:hyperlink r:id="rId5477" w:history="1">
        <w:r w:rsidR="00E35CC9" w:rsidRPr="00582E34">
          <w:rPr>
            <w:rFonts w:ascii="Arial" w:hAnsi="Arial" w:cs="Arial"/>
            <w:color w:val="316C9D"/>
            <w:sz w:val="22"/>
            <w:szCs w:val="22"/>
            <w:lang w:val="es-AR" w:eastAsia="es-AR"/>
          </w:rPr>
          <w:t xml:space="preserve"> Dousset</w:t>
        </w:r>
      </w:hyperlink>
      <w:r w:rsidR="00E35CC9" w:rsidRPr="00582E34">
        <w:rPr>
          <w:lang w:val="es-AR"/>
        </w:rPr>
        <w:t xml:space="preserve"> Sylvie</w:t>
      </w:r>
      <w:r w:rsidR="00E35CC9" w:rsidRPr="00582E34">
        <w:rPr>
          <w:rFonts w:ascii="Arial" w:hAnsi="Arial" w:cs="Arial"/>
          <w:color w:val="2E2E2E"/>
          <w:sz w:val="22"/>
          <w:szCs w:val="22"/>
          <w:lang w:val="es-AR" w:eastAsia="es-AR"/>
        </w:rPr>
        <w:t>, </w:t>
      </w:r>
      <w:hyperlink r:id="rId5478" w:history="1">
        <w:r w:rsidR="00E35CC9" w:rsidRPr="00582E34">
          <w:rPr>
            <w:rFonts w:ascii="Arial" w:hAnsi="Arial" w:cs="Arial"/>
            <w:color w:val="316C9D"/>
            <w:sz w:val="22"/>
            <w:szCs w:val="22"/>
            <w:lang w:val="es-AR" w:eastAsia="es-AR"/>
          </w:rPr>
          <w:t>Savadogo</w:t>
        </w:r>
      </w:hyperlink>
      <w:r w:rsidR="00E35CC9" w:rsidRPr="00582E34">
        <w:rPr>
          <w:lang w:val="es-AR"/>
        </w:rPr>
        <w:t xml:space="preserve"> Paul W.</w:t>
      </w:r>
      <w:r w:rsidR="00E35CC9" w:rsidRPr="00582E34">
        <w:rPr>
          <w:rFonts w:ascii="Arial" w:hAnsi="Arial" w:cs="Arial"/>
          <w:color w:val="2E2E2E"/>
          <w:sz w:val="22"/>
          <w:szCs w:val="22"/>
          <w:lang w:val="es-AR" w:eastAsia="es-AR"/>
        </w:rPr>
        <w:t>, </w:t>
      </w:r>
      <w:hyperlink r:id="rId5479" w:history="1">
        <w:r w:rsidR="00E35CC9" w:rsidRPr="00582E34">
          <w:rPr>
            <w:rFonts w:ascii="Arial" w:hAnsi="Arial" w:cs="Arial"/>
            <w:color w:val="316C9D"/>
            <w:sz w:val="22"/>
            <w:szCs w:val="22"/>
            <w:lang w:val="es-AR" w:eastAsia="es-AR"/>
          </w:rPr>
          <w:t>Savadogo</w:t>
        </w:r>
      </w:hyperlink>
      <w:r w:rsidR="00E35CC9" w:rsidRPr="00582E34">
        <w:rPr>
          <w:lang w:val="es-AR"/>
        </w:rPr>
        <w:t xml:space="preserve"> Moussa</w:t>
      </w:r>
      <w:r w:rsidR="00E35CC9" w:rsidRPr="00582E34">
        <w:rPr>
          <w:rFonts w:ascii="Arial" w:hAnsi="Arial" w:cs="Arial"/>
          <w:color w:val="2E2E2E"/>
          <w:sz w:val="22"/>
          <w:szCs w:val="22"/>
          <w:lang w:val="es-AR" w:eastAsia="es-AR"/>
        </w:rPr>
        <w:t>, </w:t>
      </w:r>
      <w:hyperlink r:id="rId5480" w:history="1">
        <w:r w:rsidR="00E35CC9" w:rsidRPr="00582E34">
          <w:rPr>
            <w:rFonts w:ascii="Arial" w:hAnsi="Arial" w:cs="Arial"/>
            <w:color w:val="316C9D"/>
            <w:sz w:val="22"/>
            <w:szCs w:val="22"/>
            <w:lang w:val="es-AR" w:eastAsia="es-AR"/>
          </w:rPr>
          <w:t>Sedogo</w:t>
        </w:r>
      </w:hyperlink>
      <w:r w:rsidR="00E35CC9" w:rsidRPr="00582E34">
        <w:rPr>
          <w:lang w:val="es-AR"/>
        </w:rPr>
        <w:t xml:space="preserve"> Michel .</w:t>
      </w:r>
      <w:r w:rsidR="00E35CC9" w:rsidRPr="00582E34">
        <w:rPr>
          <w:rFonts w:ascii="Arial" w:hAnsi="Arial" w:cs="Arial"/>
          <w:b/>
          <w:bCs/>
          <w:color w:val="5C5C5C"/>
          <w:kern w:val="36"/>
          <w:sz w:val="28"/>
          <w:szCs w:val="28"/>
          <w:lang w:val="es-AR" w:eastAsia="es-AR"/>
        </w:rPr>
        <w:t xml:space="preserve"> </w:t>
      </w:r>
      <w:r w:rsidR="00E35CC9" w:rsidRPr="00E35CC9">
        <w:rPr>
          <w:rFonts w:ascii="Arial" w:hAnsi="Arial" w:cs="Arial"/>
          <w:b/>
          <w:bCs/>
          <w:color w:val="5C5C5C"/>
          <w:kern w:val="36"/>
          <w:lang w:val="es-AR" w:eastAsia="es-AR"/>
        </w:rPr>
        <w:t>Residuos de insecticidas en los suelos de algodón de Burkina Faso y los efectos de los insecticidas sobre la asimetría fluctuante en las abejas melíferas (Apis mellifera</w:t>
      </w:r>
      <w:r w:rsidR="00E35CC9" w:rsidRPr="00E35CC9">
        <w:rPr>
          <w:rFonts w:ascii="Arial" w:hAnsi="Arial" w:cs="Arial"/>
          <w:b/>
          <w:bCs/>
          <w:color w:val="5C5C5C"/>
          <w:kern w:val="36"/>
          <w:lang w:eastAsia="es-AR"/>
        </w:rPr>
        <w:t xml:space="preserve"> </w:t>
      </w:r>
      <w:r w:rsidR="00E35CC9" w:rsidRPr="00E35CC9">
        <w:rPr>
          <w:rFonts w:ascii="Arial" w:hAnsi="Arial" w:cs="Arial"/>
          <w:b/>
          <w:bCs/>
          <w:color w:val="5C5C5C"/>
          <w:kern w:val="36"/>
          <w:lang w:val="es-AR" w:eastAsia="es-AR"/>
        </w:rPr>
        <w:t>Linnaeus)</w:t>
      </w:r>
      <w:r w:rsidR="00E35CC9" w:rsidRPr="00E35CC9">
        <w:rPr>
          <w:rFonts w:ascii="Arial" w:hAnsi="Arial" w:cs="Arial"/>
          <w:b/>
          <w:bCs/>
          <w:color w:val="5C5C5C"/>
          <w:kern w:val="36"/>
          <w:lang w:eastAsia="es-AR"/>
        </w:rPr>
        <w:t>.</w:t>
      </w:r>
      <w:r w:rsidR="00E35CC9" w:rsidRPr="008E24FF">
        <w:rPr>
          <w:rFonts w:ascii="Arial" w:hAnsi="Arial" w:cs="Arial"/>
          <w:bCs/>
          <w:color w:val="5C5C5C"/>
          <w:kern w:val="36"/>
          <w:sz w:val="22"/>
          <w:szCs w:val="22"/>
          <w:lang w:eastAsia="es-AR"/>
        </w:rPr>
        <w:t xml:space="preserve"> </w:t>
      </w:r>
      <w:r w:rsidR="00E35CC9" w:rsidRPr="00582E34">
        <w:rPr>
          <w:rFonts w:ascii="Arial" w:hAnsi="Arial" w:cs="Arial"/>
          <w:bCs/>
          <w:color w:val="5C5C5C"/>
          <w:kern w:val="36"/>
          <w:sz w:val="22"/>
          <w:szCs w:val="22"/>
          <w:lang w:val="en-US" w:eastAsia="es-AR"/>
        </w:rPr>
        <w:t>Chemosphere, April 2011, Volume 83, Issue 4, Pages 585-592.</w:t>
      </w:r>
    </w:p>
    <w:p w:rsidR="0032520E" w:rsidRPr="008629DD" w:rsidRDefault="0032520E" w:rsidP="000C3D72">
      <w:pPr>
        <w:spacing w:after="150" w:line="360" w:lineRule="atLeast"/>
        <w:jc w:val="both"/>
        <w:outlineLvl w:val="0"/>
        <w:rPr>
          <w:color w:val="999999"/>
          <w:lang w:val="en-US" w:eastAsia="es-AR"/>
        </w:rPr>
      </w:pPr>
    </w:p>
    <w:p w:rsidR="00626F4C" w:rsidRDefault="00626F4C" w:rsidP="00FF50E1">
      <w:pPr>
        <w:shd w:val="clear" w:color="auto" w:fill="FFFFFF"/>
        <w:spacing w:line="432" w:lineRule="atLeast"/>
        <w:jc w:val="both"/>
        <w:rPr>
          <w:bCs/>
          <w:lang w:val="en-US"/>
        </w:rPr>
      </w:pPr>
      <w:r w:rsidRPr="008629DD">
        <w:rPr>
          <w:bCs/>
          <w:lang w:val="en-US"/>
        </w:rPr>
        <w:t xml:space="preserve">Achuthanandan V. and Sreemathi Teacher P. Reporter on health effects of endosulfan and progress of rehabilitation activities in </w:t>
      </w:r>
      <w:r>
        <w:rPr>
          <w:bCs/>
          <w:lang w:val="en-US"/>
        </w:rPr>
        <w:t>Kerala. Department of Health and Family Welfare, Government of Kerala. April 2011.</w:t>
      </w:r>
    </w:p>
    <w:p w:rsidR="00C60F08" w:rsidRPr="00C60F08" w:rsidRDefault="00C60F08" w:rsidP="001D1534">
      <w:pPr>
        <w:pStyle w:val="NormalWeb"/>
        <w:spacing w:line="300" w:lineRule="atLeast"/>
        <w:jc w:val="both"/>
        <w:rPr>
          <w:lang w:val="es-AR"/>
        </w:rPr>
      </w:pPr>
      <w:r w:rsidRPr="00C60F08">
        <w:rPr>
          <w:lang w:val="en-US"/>
        </w:rPr>
        <w:t>Antoniou Michael, Mostafa Mohamed Ezz El-Din Habib, C. Howard Vyvyan, Jennings Richard C., Leifert Carlo, Nodari</w:t>
      </w:r>
      <w:r w:rsidR="001D1534" w:rsidRPr="001D1534">
        <w:rPr>
          <w:lang w:val="en-US"/>
        </w:rPr>
        <w:t xml:space="preserve"> </w:t>
      </w:r>
      <w:r w:rsidR="001D1534" w:rsidRPr="00C60F08">
        <w:rPr>
          <w:lang w:val="en-US"/>
        </w:rPr>
        <w:t>Rubens Onofre</w:t>
      </w:r>
      <w:r w:rsidRPr="00C60F08">
        <w:rPr>
          <w:lang w:val="en-US"/>
        </w:rPr>
        <w:t>, Robinson</w:t>
      </w:r>
      <w:r w:rsidR="001D1534" w:rsidRPr="001D1534">
        <w:rPr>
          <w:lang w:val="en-US"/>
        </w:rPr>
        <w:t xml:space="preserve"> </w:t>
      </w:r>
      <w:r w:rsidR="001D1534" w:rsidRPr="00C60F08">
        <w:rPr>
          <w:lang w:val="en-US"/>
        </w:rPr>
        <w:t>Claire</w:t>
      </w:r>
      <w:r w:rsidRPr="00C60F08">
        <w:rPr>
          <w:lang w:val="en-US"/>
        </w:rPr>
        <w:t>, Fagan</w:t>
      </w:r>
      <w:r w:rsidR="001D1534" w:rsidRPr="001D1534">
        <w:rPr>
          <w:lang w:val="en-US"/>
        </w:rPr>
        <w:t xml:space="preserve"> </w:t>
      </w:r>
      <w:r w:rsidR="001D1534" w:rsidRPr="00C60F08">
        <w:rPr>
          <w:lang w:val="en-US"/>
        </w:rPr>
        <w:t>John</w:t>
      </w:r>
      <w:r w:rsidRPr="00C60F08">
        <w:rPr>
          <w:lang w:val="en-US"/>
        </w:rPr>
        <w:t>.</w:t>
      </w:r>
      <w:r w:rsidR="00E640E2">
        <w:rPr>
          <w:lang w:val="en-US"/>
        </w:rPr>
        <w:t xml:space="preserve"> </w:t>
      </w:r>
      <w:hyperlink r:id="rId5481" w:history="1">
        <w:r w:rsidRPr="00C443D8">
          <w:rPr>
            <w:rStyle w:val="Hipervnculo"/>
            <w:color w:val="auto"/>
            <w:u w:val="none"/>
          </w:rPr>
          <w:t>Roundup y defectos al nacimiento : ¿Esto en el público se mantiene en la oscuridad?</w:t>
        </w:r>
      </w:hyperlink>
      <w:r w:rsidR="001D1534">
        <w:t xml:space="preserve"> </w:t>
      </w:r>
      <w:r w:rsidRPr="00C443D8">
        <w:t xml:space="preserve">Publicado por Tierra Fuente Abierta, junio 2011. </w:t>
      </w:r>
      <w:hyperlink r:id="rId5482" w:history="1">
        <w:r w:rsidRPr="00C60F08">
          <w:rPr>
            <w:rStyle w:val="Hipervnculo"/>
            <w:lang w:val="es-AR"/>
          </w:rPr>
          <w:t>http://www.scribd.com/doc/57277946/RoundupandBirthDefectsv5</w:t>
        </w:r>
      </w:hyperlink>
    </w:p>
    <w:p w:rsidR="00FF50E1" w:rsidRPr="00BA4F77" w:rsidRDefault="006359CD" w:rsidP="00FF50E1">
      <w:pPr>
        <w:shd w:val="clear" w:color="auto" w:fill="FFFFFF"/>
        <w:spacing w:line="432" w:lineRule="atLeast"/>
        <w:jc w:val="both"/>
        <w:rPr>
          <w:bCs/>
          <w:lang w:val="es-AR"/>
        </w:rPr>
      </w:pPr>
      <w:hyperlink r:id="rId5483" w:history="1">
        <w:r w:rsidR="00FF50E1" w:rsidRPr="00F27E71">
          <w:rPr>
            <w:rStyle w:val="Hipervnculo"/>
            <w:bCs/>
            <w:color w:val="auto"/>
            <w:u w:val="none"/>
          </w:rPr>
          <w:t>Aris A</w:t>
        </w:r>
      </w:hyperlink>
      <w:r w:rsidR="00FF50E1" w:rsidRPr="00F27E71">
        <w:rPr>
          <w:bCs/>
        </w:rPr>
        <w:t xml:space="preserve"> , </w:t>
      </w:r>
      <w:hyperlink r:id="rId5484" w:history="1">
        <w:r w:rsidR="00FF50E1" w:rsidRPr="00F27E71">
          <w:rPr>
            <w:rStyle w:val="Hipervnculo"/>
            <w:bCs/>
            <w:color w:val="auto"/>
            <w:u w:val="none"/>
          </w:rPr>
          <w:t>S Leblanc</w:t>
        </w:r>
      </w:hyperlink>
      <w:r w:rsidR="00FF50E1" w:rsidRPr="00F27E71">
        <w:rPr>
          <w:bCs/>
        </w:rPr>
        <w:t>.</w:t>
      </w:r>
      <w:r w:rsidR="00FF50E1" w:rsidRPr="0089783C">
        <w:rPr>
          <w:b/>
          <w:bCs/>
        </w:rPr>
        <w:t>La exposición materna y fetal a los plaguicidas asociados a los alimentos modificados genéticamente en los Cantones del Este de Quebec, Canadá.</w:t>
      </w:r>
      <w:r w:rsidR="00FF50E1" w:rsidRPr="00F27E71">
        <w:rPr>
          <w:bCs/>
        </w:rPr>
        <w:t xml:space="preserve"> </w:t>
      </w:r>
      <w:hyperlink r:id="rId5485" w:anchor="#" w:tooltip="Toxicología de la reproducción (Elmsford, NY)." w:history="1">
        <w:r w:rsidR="00FF50E1" w:rsidRPr="00BA4F77">
          <w:rPr>
            <w:rStyle w:val="Hipervnculo"/>
            <w:bCs/>
            <w:color w:val="auto"/>
            <w:u w:val="none"/>
            <w:lang w:val="es-AR"/>
          </w:rPr>
          <w:t>Reprod Toxicol</w:t>
        </w:r>
      </w:hyperlink>
      <w:r w:rsidR="00FF50E1" w:rsidRPr="00BA4F77">
        <w:rPr>
          <w:bCs/>
          <w:lang w:val="es-AR"/>
        </w:rPr>
        <w:t xml:space="preserve"> 2011 Mayo, 31 (4) :528-33. </w:t>
      </w:r>
    </w:p>
    <w:p w:rsidR="0089783C" w:rsidRPr="00E918EA" w:rsidRDefault="0089783C" w:rsidP="0089783C">
      <w:pPr>
        <w:jc w:val="both"/>
        <w:textAlignment w:val="baseline"/>
        <w:rPr>
          <w:b/>
          <w:bCs/>
          <w:lang w:val="es-AR"/>
        </w:rPr>
      </w:pPr>
    </w:p>
    <w:p w:rsidR="009D3687" w:rsidRPr="0089783C" w:rsidRDefault="006359CD" w:rsidP="0089783C">
      <w:pPr>
        <w:jc w:val="both"/>
        <w:textAlignment w:val="baseline"/>
        <w:rPr>
          <w:rFonts w:ascii="inherit" w:hAnsi="inherit"/>
          <w:color w:val="333333"/>
          <w:lang w:val="en-US" w:eastAsia="es-AR"/>
        </w:rPr>
      </w:pPr>
      <w:hyperlink r:id="rId5486" w:history="1">
        <w:r w:rsidR="0089783C" w:rsidRPr="00D34534">
          <w:rPr>
            <w:rFonts w:ascii="inherit" w:hAnsi="inherit"/>
            <w:color w:val="333333"/>
            <w:lang w:val="es-AR" w:eastAsia="es-AR"/>
          </w:rPr>
          <w:t>Babu</w:t>
        </w:r>
      </w:hyperlink>
      <w:r w:rsidR="0089783C" w:rsidRPr="00D34534">
        <w:rPr>
          <w:lang w:val="es-AR"/>
        </w:rPr>
        <w:t xml:space="preserve"> V.</w:t>
      </w:r>
      <w:r w:rsidR="0089783C" w:rsidRPr="00D34534">
        <w:rPr>
          <w:rFonts w:ascii="inherit" w:hAnsi="inherit"/>
          <w:color w:val="333333"/>
          <w:lang w:val="es-AR" w:eastAsia="es-AR"/>
        </w:rPr>
        <w:t>, </w:t>
      </w:r>
      <w:hyperlink r:id="rId5487" w:history="1">
        <w:r w:rsidR="0089783C" w:rsidRPr="00D34534">
          <w:rPr>
            <w:rFonts w:ascii="inherit" w:hAnsi="inherit"/>
            <w:color w:val="333333"/>
            <w:lang w:val="es-AR" w:eastAsia="es-AR"/>
          </w:rPr>
          <w:t>Unnikrishnan</w:t>
        </w:r>
      </w:hyperlink>
      <w:r w:rsidR="0089783C" w:rsidRPr="00D34534">
        <w:rPr>
          <w:lang w:val="es-AR"/>
        </w:rPr>
        <w:t xml:space="preserve"> P.</w:t>
      </w:r>
      <w:r w:rsidR="0089783C" w:rsidRPr="00D34534">
        <w:rPr>
          <w:rFonts w:ascii="inherit" w:hAnsi="inherit"/>
          <w:color w:val="333333"/>
          <w:lang w:val="es-AR" w:eastAsia="es-AR"/>
        </w:rPr>
        <w:t>, </w:t>
      </w:r>
      <w:hyperlink r:id="rId5488" w:history="1">
        <w:r w:rsidR="0089783C" w:rsidRPr="00D34534">
          <w:rPr>
            <w:rFonts w:ascii="inherit" w:hAnsi="inherit"/>
            <w:color w:val="333333"/>
            <w:lang w:val="es-AR" w:eastAsia="es-AR"/>
          </w:rPr>
          <w:t>Anu</w:t>
        </w:r>
      </w:hyperlink>
      <w:r w:rsidR="0089783C" w:rsidRPr="00D34534">
        <w:rPr>
          <w:rFonts w:ascii="inherit" w:hAnsi="inherit"/>
          <w:color w:val="333333"/>
          <w:lang w:val="es-AR" w:eastAsia="es-AR"/>
        </w:rPr>
        <w:t xml:space="preserve">, G. </w:t>
      </w:r>
      <w:hyperlink r:id="rId5489" w:history="1">
        <w:r w:rsidR="0089783C" w:rsidRPr="00D63DEA">
          <w:rPr>
            <w:rFonts w:ascii="inherit" w:hAnsi="inherit"/>
            <w:color w:val="333333"/>
            <w:lang w:eastAsia="es-AR"/>
          </w:rPr>
          <w:t>Nair</w:t>
        </w:r>
      </w:hyperlink>
      <w:r w:rsidR="0089783C" w:rsidRPr="00D63DEA">
        <w:rPr>
          <w:rFonts w:ascii="Georgia" w:hAnsi="Georgia"/>
          <w:b/>
          <w:color w:val="333333"/>
          <w:spacing w:val="5"/>
          <w:kern w:val="36"/>
          <w:lang w:eastAsia="es-AR"/>
        </w:rPr>
        <w:t xml:space="preserve"> S. M..</w:t>
      </w:r>
      <w:r w:rsidR="0089783C" w:rsidRPr="00D63DEA">
        <w:rPr>
          <w:rFonts w:ascii="Georgia" w:hAnsi="Georgia"/>
          <w:b/>
          <w:color w:val="333333"/>
          <w:spacing w:val="5"/>
          <w:kern w:val="36"/>
          <w:lang w:val="es-AR" w:eastAsia="es-AR"/>
        </w:rPr>
        <w:t>Distribución de los plaguicidas organofosforados en los sedimentos del lecho de un Sistema Remanso Ubicado en una cuenca agrícola: Influencia de la tempo</w:t>
      </w:r>
      <w:r w:rsidR="0089783C" w:rsidRPr="00D63DEA">
        <w:rPr>
          <w:rFonts w:ascii="Georgia" w:hAnsi="Georgia"/>
          <w:b/>
          <w:color w:val="333333"/>
          <w:spacing w:val="5"/>
          <w:kern w:val="36"/>
          <w:lang w:eastAsia="es-AR"/>
        </w:rPr>
        <w:t>rada de intrusión de agua de ma</w:t>
      </w:r>
      <w:r w:rsidR="0089783C" w:rsidRPr="00D63DEA">
        <w:rPr>
          <w:rFonts w:ascii="Georgia" w:hAnsi="Georgia"/>
          <w:b/>
          <w:color w:val="333333"/>
          <w:spacing w:val="5"/>
          <w:kern w:val="36"/>
          <w:lang w:val="es-AR" w:eastAsia="es-AR"/>
        </w:rPr>
        <w:t>r</w:t>
      </w:r>
      <w:r w:rsidR="0089783C">
        <w:rPr>
          <w:rFonts w:ascii="inherit" w:hAnsi="inherit"/>
          <w:color w:val="333333"/>
          <w:lang w:eastAsia="es-AR"/>
        </w:rPr>
        <w:t xml:space="preserve">. </w:t>
      </w:r>
      <w:hyperlink r:id="rId5490" w:history="1">
        <w:r w:rsidR="0089783C" w:rsidRPr="00D63DEA">
          <w:rPr>
            <w:rFonts w:ascii="inherit" w:hAnsi="inherit"/>
            <w:color w:val="0176C3"/>
            <w:lang w:val="en-US" w:eastAsia="es-AR"/>
          </w:rPr>
          <w:t>Archives of Environmental Contamination and Toxicology</w:t>
        </w:r>
      </w:hyperlink>
      <w:r w:rsidR="0089783C" w:rsidRPr="0089783C">
        <w:rPr>
          <w:lang w:val="en-US"/>
        </w:rPr>
        <w:t>.</w:t>
      </w:r>
      <w:r w:rsidR="0089783C">
        <w:rPr>
          <w:lang w:val="en-US"/>
        </w:rPr>
        <w:t xml:space="preserve"> Mayo</w:t>
      </w:r>
      <w:r w:rsidR="0089783C" w:rsidRPr="00D63DEA">
        <w:rPr>
          <w:lang w:val="en-US"/>
        </w:rPr>
        <w:t xml:space="preserve"> 2011</w:t>
      </w:r>
      <w:r w:rsidR="0089783C" w:rsidRPr="00D63DEA">
        <w:rPr>
          <w:rFonts w:ascii="Helvetica Neue" w:hAnsi="Helvetica Neue"/>
          <w:color w:val="666666"/>
          <w:lang w:val="en-US" w:eastAsia="es-AR"/>
        </w:rPr>
        <w:t>.</w:t>
      </w:r>
      <w:hyperlink r:id="rId5491" w:history="1">
        <w:r w:rsidR="0089783C" w:rsidRPr="00D63DEA">
          <w:rPr>
            <w:rFonts w:ascii="inherit" w:hAnsi="inherit"/>
            <w:color w:val="0176C3"/>
            <w:lang w:val="en-US" w:eastAsia="es-AR"/>
          </w:rPr>
          <w:t>Volume 60, Issue 4 , pp 597-609</w:t>
        </w:r>
      </w:hyperlink>
      <w:r w:rsidR="0089783C" w:rsidRPr="00D63DEA">
        <w:rPr>
          <w:lang w:val="en-US"/>
        </w:rPr>
        <w:t>.</w:t>
      </w:r>
      <w:r w:rsidR="0089783C" w:rsidRPr="00D63DEA">
        <w:rPr>
          <w:rFonts w:ascii="Helvetica Neue" w:hAnsi="Helvetica Neue"/>
          <w:color w:val="666666"/>
          <w:lang w:val="en-US" w:eastAsia="es-AR"/>
        </w:rPr>
        <w:t> </w:t>
      </w:r>
    </w:p>
    <w:p w:rsidR="0089783C" w:rsidRPr="0089783C" w:rsidRDefault="0089783C" w:rsidP="009D3687">
      <w:pPr>
        <w:rPr>
          <w:lang w:val="en-US"/>
        </w:rPr>
      </w:pPr>
    </w:p>
    <w:p w:rsidR="00AE04BB" w:rsidRPr="001157CD" w:rsidRDefault="009D3687" w:rsidP="001157CD">
      <w:pPr>
        <w:jc w:val="both"/>
      </w:pPr>
      <w:r w:rsidRPr="00E918EA">
        <w:rPr>
          <w:lang w:val="es-AR"/>
        </w:rPr>
        <w:t xml:space="preserve">Baldi I, Gruber A, Rondeau V, Lebailly P, P Brochard, </w:t>
      </w:r>
      <w:r w:rsidRPr="00E918EA">
        <w:rPr>
          <w:rStyle w:val="highlight11"/>
          <w:lang w:val="es-AR"/>
        </w:rPr>
        <w:t>Fabrigoule C</w:t>
      </w:r>
      <w:r w:rsidR="00626F4C" w:rsidRPr="00E918EA">
        <w:rPr>
          <w:lang w:val="es-AR"/>
        </w:rPr>
        <w:t>. </w:t>
      </w:r>
      <w:r w:rsidRPr="00E918EA">
        <w:rPr>
          <w:b/>
          <w:lang w:val="es-AR"/>
        </w:rPr>
        <w:t>efectos neuroconductual</w:t>
      </w:r>
      <w:r w:rsidRPr="0089783C">
        <w:rPr>
          <w:b/>
        </w:rPr>
        <w:t>es de la exposición prolongada a los pesticidas: resultados de los 4 años de seguimiento del estudio PHYTONER.</w:t>
      </w:r>
      <w:r w:rsidRPr="00C443D8">
        <w:t xml:space="preserve">  </w:t>
      </w:r>
      <w:r w:rsidRPr="00C443D8">
        <w:rPr>
          <w:rStyle w:val="nfasis"/>
          <w:i w:val="0"/>
          <w:iCs w:val="0"/>
        </w:rPr>
        <w:t>Occup Environ Med. 2011 Feb; 68</w:t>
      </w:r>
      <w:r w:rsidR="0089783C">
        <w:rPr>
          <w:rStyle w:val="nfasis"/>
          <w:i w:val="0"/>
          <w:iCs w:val="0"/>
        </w:rPr>
        <w:t>.</w:t>
      </w:r>
    </w:p>
    <w:p w:rsidR="00AE04BB" w:rsidRPr="00F27E71" w:rsidRDefault="006359CD" w:rsidP="00AE04BB">
      <w:pPr>
        <w:shd w:val="clear" w:color="auto" w:fill="FFFFFF"/>
        <w:spacing w:line="432" w:lineRule="atLeast"/>
        <w:jc w:val="both"/>
      </w:pPr>
      <w:hyperlink r:id="rId5492" w:history="1">
        <w:r w:rsidR="00AE04BB" w:rsidRPr="00F27E71">
          <w:rPr>
            <w:rStyle w:val="Hipervnculo"/>
            <w:color w:val="auto"/>
            <w:u w:val="none"/>
            <w:shd w:val="clear" w:color="auto" w:fill="E6ECF9"/>
          </w:rPr>
          <w:t>Balabanič D</w:t>
        </w:r>
      </w:hyperlink>
      <w:r w:rsidR="00AE04BB" w:rsidRPr="00F27E71">
        <w:rPr>
          <w:shd w:val="clear" w:color="auto" w:fill="E6ECF9"/>
        </w:rPr>
        <w:t xml:space="preserve"> , </w:t>
      </w:r>
      <w:hyperlink r:id="rId5493" w:history="1">
        <w:r w:rsidR="00AE04BB" w:rsidRPr="00F27E71">
          <w:rPr>
            <w:rStyle w:val="Hipervnculo"/>
            <w:color w:val="auto"/>
            <w:u w:val="none"/>
            <w:shd w:val="clear" w:color="auto" w:fill="E6ECF9"/>
          </w:rPr>
          <w:t>M Rupnik</w:t>
        </w:r>
      </w:hyperlink>
      <w:r w:rsidR="00AE04BB" w:rsidRPr="00F27E71">
        <w:rPr>
          <w:shd w:val="clear" w:color="auto" w:fill="E6ECF9"/>
        </w:rPr>
        <w:t xml:space="preserve"> , </w:t>
      </w:r>
      <w:hyperlink r:id="rId5494" w:history="1">
        <w:r w:rsidR="00AE04BB" w:rsidRPr="00F27E71">
          <w:rPr>
            <w:rStyle w:val="Hipervnculo"/>
            <w:color w:val="auto"/>
            <w:u w:val="none"/>
            <w:shd w:val="clear" w:color="auto" w:fill="E6ECF9"/>
          </w:rPr>
          <w:t>Klemencic AK</w:t>
        </w:r>
      </w:hyperlink>
      <w:r w:rsidR="00AE04BB" w:rsidRPr="00F27E71">
        <w:rPr>
          <w:shd w:val="clear" w:color="auto" w:fill="E6ECF9"/>
        </w:rPr>
        <w:t xml:space="preserve"> .</w:t>
      </w:r>
      <w:r w:rsidR="00AE04BB" w:rsidRPr="0089783C">
        <w:rPr>
          <w:b/>
        </w:rPr>
        <w:t>Impacto negativo de los compuestos disruptores endocrinos en la salud reproductiva humana</w:t>
      </w:r>
      <w:r w:rsidR="00AE04BB" w:rsidRPr="00F27E71">
        <w:t xml:space="preserve">. </w:t>
      </w:r>
      <w:r w:rsidR="00626F4C">
        <w:t>Reprod Fertil Dev. 2011; 23 (3)</w:t>
      </w:r>
      <w:r w:rsidR="00AE04BB" w:rsidRPr="00F27E71">
        <w:t>:403-16.</w:t>
      </w:r>
    </w:p>
    <w:p w:rsidR="00293C5B" w:rsidRPr="00F55164" w:rsidRDefault="006359CD" w:rsidP="0089783C">
      <w:pPr>
        <w:pStyle w:val="Ttulo1"/>
        <w:shd w:val="clear" w:color="auto" w:fill="FFFFFF"/>
        <w:jc w:val="both"/>
        <w:rPr>
          <w:b w:val="0"/>
          <w:sz w:val="24"/>
          <w:szCs w:val="24"/>
          <w:lang w:val="es-AR"/>
        </w:rPr>
      </w:pPr>
      <w:hyperlink r:id="rId5495" w:history="1">
        <w:r w:rsidR="00293C5B" w:rsidRPr="00F27E71">
          <w:rPr>
            <w:rStyle w:val="Hipervnculo"/>
            <w:b w:val="0"/>
            <w:color w:val="auto"/>
            <w:sz w:val="24"/>
            <w:szCs w:val="24"/>
            <w:u w:val="none"/>
          </w:rPr>
          <w:t>Banda de PR</w:t>
        </w:r>
      </w:hyperlink>
      <w:r w:rsidR="00293C5B" w:rsidRPr="00F27E71">
        <w:rPr>
          <w:b w:val="0"/>
          <w:sz w:val="24"/>
          <w:szCs w:val="24"/>
        </w:rPr>
        <w:t xml:space="preserve"> , </w:t>
      </w:r>
      <w:hyperlink r:id="rId5496" w:history="1">
        <w:r w:rsidR="00293C5B" w:rsidRPr="00F27E71">
          <w:rPr>
            <w:rStyle w:val="Hipervnculo"/>
            <w:b w:val="0"/>
            <w:color w:val="auto"/>
            <w:sz w:val="24"/>
            <w:szCs w:val="24"/>
            <w:u w:val="none"/>
          </w:rPr>
          <w:t>Abanto Z</w:t>
        </w:r>
      </w:hyperlink>
      <w:r w:rsidR="00293C5B" w:rsidRPr="00F27E71">
        <w:rPr>
          <w:b w:val="0"/>
          <w:sz w:val="24"/>
          <w:szCs w:val="24"/>
        </w:rPr>
        <w:t xml:space="preserve"> , </w:t>
      </w:r>
      <w:hyperlink r:id="rId5497" w:history="1">
        <w:r w:rsidR="00293C5B" w:rsidRPr="00F27E71">
          <w:rPr>
            <w:rStyle w:val="Hipervnculo"/>
            <w:b w:val="0"/>
            <w:color w:val="auto"/>
            <w:sz w:val="24"/>
            <w:szCs w:val="24"/>
            <w:u w:val="none"/>
          </w:rPr>
          <w:t>Bert J</w:t>
        </w:r>
      </w:hyperlink>
      <w:r w:rsidR="00293C5B" w:rsidRPr="00F27E71">
        <w:rPr>
          <w:b w:val="0"/>
          <w:sz w:val="24"/>
          <w:szCs w:val="24"/>
        </w:rPr>
        <w:t xml:space="preserve"> , </w:t>
      </w:r>
      <w:hyperlink r:id="rId5498" w:history="1">
        <w:r w:rsidR="00293C5B" w:rsidRPr="00F27E71">
          <w:rPr>
            <w:rStyle w:val="Hipervnculo"/>
            <w:b w:val="0"/>
            <w:color w:val="auto"/>
            <w:sz w:val="24"/>
            <w:szCs w:val="24"/>
            <w:u w:val="none"/>
          </w:rPr>
          <w:t>Lang B</w:t>
        </w:r>
      </w:hyperlink>
      <w:r w:rsidR="00293C5B" w:rsidRPr="00F27E71">
        <w:rPr>
          <w:b w:val="0"/>
          <w:sz w:val="24"/>
          <w:szCs w:val="24"/>
        </w:rPr>
        <w:t xml:space="preserve"> , </w:t>
      </w:r>
      <w:hyperlink r:id="rId5499" w:history="1">
        <w:r w:rsidR="00293C5B" w:rsidRPr="00F27E71">
          <w:rPr>
            <w:rStyle w:val="Hipervnculo"/>
            <w:b w:val="0"/>
            <w:color w:val="auto"/>
            <w:sz w:val="24"/>
            <w:szCs w:val="24"/>
            <w:u w:val="none"/>
          </w:rPr>
          <w:t>Colmillo R</w:t>
        </w:r>
      </w:hyperlink>
      <w:r w:rsidR="00293C5B" w:rsidRPr="00F27E71">
        <w:rPr>
          <w:b w:val="0"/>
          <w:sz w:val="24"/>
          <w:szCs w:val="24"/>
        </w:rPr>
        <w:t xml:space="preserve"> , </w:t>
      </w:r>
      <w:hyperlink r:id="rId5500" w:history="1">
        <w:r w:rsidR="00293C5B" w:rsidRPr="00F27E71">
          <w:rPr>
            <w:rStyle w:val="Hipervnculo"/>
            <w:b w:val="0"/>
            <w:color w:val="auto"/>
            <w:sz w:val="24"/>
            <w:szCs w:val="24"/>
            <w:u w:val="none"/>
          </w:rPr>
          <w:t>RP Gallagher</w:t>
        </w:r>
      </w:hyperlink>
      <w:r w:rsidR="00293C5B" w:rsidRPr="00F27E71">
        <w:rPr>
          <w:b w:val="0"/>
          <w:sz w:val="24"/>
          <w:szCs w:val="24"/>
        </w:rPr>
        <w:t xml:space="preserve"> , </w:t>
      </w:r>
      <w:hyperlink r:id="rId5501" w:history="1">
        <w:r w:rsidR="00293C5B" w:rsidRPr="00F27E71">
          <w:rPr>
            <w:rStyle w:val="Hipervnculo"/>
            <w:b w:val="0"/>
            <w:color w:val="auto"/>
            <w:sz w:val="24"/>
            <w:szCs w:val="24"/>
            <w:u w:val="none"/>
          </w:rPr>
          <w:t>Le ND</w:t>
        </w:r>
      </w:hyperlink>
      <w:r w:rsidR="0089783C">
        <w:t>.</w:t>
      </w:r>
      <w:r w:rsidR="00293C5B" w:rsidRPr="00F27E71">
        <w:rPr>
          <w:b w:val="0"/>
          <w:sz w:val="24"/>
          <w:szCs w:val="24"/>
        </w:rPr>
        <w:t xml:space="preserve"> </w:t>
      </w:r>
      <w:r w:rsidR="0075362B" w:rsidRPr="0089783C">
        <w:rPr>
          <w:rStyle w:val="google-src-text1"/>
          <w:sz w:val="24"/>
          <w:szCs w:val="24"/>
          <w:shd w:val="clear" w:color="auto" w:fill="E6ECF9"/>
        </w:rPr>
        <w:t>.</w:t>
      </w:r>
      <w:r w:rsidR="00293C5B" w:rsidRPr="0089783C">
        <w:rPr>
          <w:sz w:val="24"/>
          <w:szCs w:val="24"/>
          <w:shd w:val="clear" w:color="auto" w:fill="E6ECF9"/>
        </w:rPr>
        <w:t>El riesgo de cáncer de próstata y la exposición a los pesticidas en British Columbia a los agricultores</w:t>
      </w:r>
      <w:r w:rsidR="00293C5B" w:rsidRPr="00F27E71">
        <w:rPr>
          <w:b w:val="0"/>
          <w:sz w:val="24"/>
          <w:szCs w:val="24"/>
          <w:shd w:val="clear" w:color="auto" w:fill="E6ECF9"/>
        </w:rPr>
        <w:t>.</w:t>
      </w:r>
      <w:r w:rsidR="00293C5B" w:rsidRPr="00F27E71">
        <w:rPr>
          <w:b w:val="0"/>
          <w:sz w:val="24"/>
          <w:szCs w:val="24"/>
        </w:rPr>
        <w:t xml:space="preserve"> </w:t>
      </w:r>
      <w:hyperlink r:id="rId5502" w:tooltip="La próstata." w:history="1">
        <w:r w:rsidR="00293C5B" w:rsidRPr="00F55164">
          <w:rPr>
            <w:rStyle w:val="Hipervnculo"/>
            <w:b w:val="0"/>
            <w:color w:val="auto"/>
            <w:sz w:val="24"/>
            <w:szCs w:val="24"/>
            <w:u w:val="none"/>
            <w:lang w:val="es-AR"/>
          </w:rPr>
          <w:t>Próstata.</w:t>
        </w:r>
      </w:hyperlink>
      <w:r w:rsidR="0089783C" w:rsidRPr="00F55164">
        <w:rPr>
          <w:b w:val="0"/>
          <w:sz w:val="24"/>
          <w:szCs w:val="24"/>
          <w:lang w:val="es-AR"/>
        </w:rPr>
        <w:t xml:space="preserve"> 2011 Feb 1; 71 (2)</w:t>
      </w:r>
      <w:r w:rsidR="00293C5B" w:rsidRPr="00F55164">
        <w:rPr>
          <w:b w:val="0"/>
          <w:sz w:val="24"/>
          <w:szCs w:val="24"/>
          <w:lang w:val="es-AR"/>
        </w:rPr>
        <w:t>:168-83.</w:t>
      </w:r>
    </w:p>
    <w:p w:rsidR="001157CD" w:rsidRDefault="001157CD" w:rsidP="0089783C">
      <w:pPr>
        <w:jc w:val="both"/>
      </w:pPr>
    </w:p>
    <w:p w:rsidR="001157CD" w:rsidRDefault="001157CD" w:rsidP="0089783C">
      <w:pPr>
        <w:jc w:val="both"/>
      </w:pPr>
    </w:p>
    <w:p w:rsidR="001157CD" w:rsidRPr="00913FC2" w:rsidRDefault="001157CD" w:rsidP="001157CD">
      <w:pPr>
        <w:spacing w:after="200" w:line="276" w:lineRule="auto"/>
        <w:jc w:val="both"/>
        <w:rPr>
          <w:rFonts w:ascii="Arial" w:hAnsi="Arial" w:cs="Arial"/>
          <w:color w:val="4C454B"/>
          <w:sz w:val="18"/>
          <w:szCs w:val="18"/>
          <w:lang w:val="es-AR" w:eastAsia="es-AR"/>
        </w:rPr>
      </w:pPr>
      <w:r w:rsidRPr="00A21638">
        <w:rPr>
          <w:rFonts w:ascii="Arial" w:hAnsi="Arial" w:cs="Arial"/>
          <w:b/>
          <w:bCs/>
          <w:color w:val="4C454B"/>
          <w:sz w:val="18"/>
          <w:szCs w:val="18"/>
          <w:lang w:val="es-AR" w:eastAsia="es-AR"/>
        </w:rPr>
        <w:t>Barbukho</w:t>
      </w:r>
      <w:r w:rsidRPr="00A21638">
        <w:rPr>
          <w:rFonts w:ascii="Arial" w:hAnsi="Arial" w:cs="Arial"/>
          <w:b/>
          <w:bCs/>
          <w:color w:val="4C454B"/>
          <w:sz w:val="18"/>
          <w:lang w:val="es-AR" w:eastAsia="es-AR"/>
        </w:rPr>
        <w:t xml:space="preserve">  </w:t>
      </w:r>
      <w:r w:rsidRPr="00A21638">
        <w:rPr>
          <w:rFonts w:ascii="Arial" w:hAnsi="Arial" w:cs="Arial"/>
          <w:b/>
          <w:bCs/>
          <w:color w:val="4C454B"/>
          <w:sz w:val="18"/>
          <w:szCs w:val="18"/>
          <w:lang w:val="es-AR" w:eastAsia="es-AR"/>
        </w:rPr>
        <w:t>O. V. ; Zhydenko</w:t>
      </w:r>
      <w:r w:rsidRPr="00A21638">
        <w:rPr>
          <w:rFonts w:ascii="Arial" w:hAnsi="Arial" w:cs="Arial"/>
          <w:color w:val="4C454B"/>
          <w:sz w:val="18"/>
          <w:lang w:val="es-AR" w:eastAsia="es-AR"/>
        </w:rPr>
        <w:t> </w:t>
      </w:r>
      <w:r w:rsidRPr="00A21638">
        <w:rPr>
          <w:rFonts w:ascii="Arial" w:hAnsi="Arial" w:cs="Arial"/>
          <w:b/>
          <w:bCs/>
          <w:color w:val="4C454B"/>
          <w:sz w:val="18"/>
          <w:szCs w:val="18"/>
          <w:lang w:val="es-AR" w:eastAsia="es-AR"/>
        </w:rPr>
        <w:t>A. O.</w:t>
      </w:r>
      <w:r>
        <w:rPr>
          <w:rFonts w:ascii="Arial" w:hAnsi="Arial" w:cs="Arial"/>
          <w:b/>
          <w:bCs/>
          <w:color w:val="4C454B"/>
          <w:sz w:val="18"/>
          <w:szCs w:val="18"/>
          <w:lang w:eastAsia="es-AR"/>
        </w:rPr>
        <w:t xml:space="preserve"> </w:t>
      </w:r>
      <w:r w:rsidRPr="00A21638">
        <w:rPr>
          <w:rFonts w:ascii="Arial" w:hAnsi="Arial" w:cs="Arial"/>
          <w:b/>
          <w:bCs/>
          <w:color w:val="4C454B"/>
          <w:sz w:val="21"/>
          <w:szCs w:val="21"/>
          <w:lang w:val="es-AR" w:eastAsia="es-AR"/>
        </w:rPr>
        <w:t>Efecto del herbicida "Roundup" en la viabilidad de la carpa huevos y Posibilidad de Profylaxis de su impacto tóxico de preparados probióticos BPS-44</w:t>
      </w:r>
      <w:r>
        <w:rPr>
          <w:rFonts w:ascii="Arial" w:hAnsi="Arial" w:cs="Arial"/>
          <w:b/>
          <w:bCs/>
          <w:color w:val="4C454B"/>
          <w:sz w:val="21"/>
          <w:szCs w:val="21"/>
          <w:lang w:eastAsia="es-AR"/>
        </w:rPr>
        <w:t>.</w:t>
      </w:r>
      <w:r w:rsidRPr="00A21638">
        <w:rPr>
          <w:rFonts w:ascii="Arial" w:hAnsi="Arial" w:cs="Arial"/>
          <w:color w:val="4C454B"/>
          <w:sz w:val="18"/>
          <w:szCs w:val="18"/>
          <w:lang w:val="es-AR" w:eastAsia="es-AR"/>
        </w:rPr>
        <w:t xml:space="preserve"> </w:t>
      </w:r>
      <w:r w:rsidRPr="00913FC2">
        <w:rPr>
          <w:rFonts w:ascii="Arial" w:hAnsi="Arial" w:cs="Arial"/>
          <w:b/>
          <w:bCs/>
          <w:color w:val="513B7C"/>
          <w:kern w:val="36"/>
          <w:lang w:val="es-AR" w:eastAsia="es-AR"/>
        </w:rPr>
        <w:t xml:space="preserve">Hydrobiological Journal. </w:t>
      </w:r>
      <w:hyperlink r:id="rId5503" w:history="1">
        <w:r w:rsidRPr="00913FC2">
          <w:rPr>
            <w:rStyle w:val="Hipervnculo"/>
            <w:rFonts w:ascii="Arial" w:hAnsi="Arial" w:cs="Arial"/>
            <w:color w:val="513B7C"/>
            <w:sz w:val="17"/>
            <w:szCs w:val="17"/>
            <w:u w:val="none"/>
            <w:shd w:val="clear" w:color="auto" w:fill="FFFFFF"/>
            <w:lang w:val="es-AR"/>
          </w:rPr>
          <w:t>Volume 47, 2011 Issue 5</w:t>
        </w:r>
        <w:r w:rsidRPr="00913FC2">
          <w:rPr>
            <w:rStyle w:val="apple-converted-space"/>
            <w:rFonts w:ascii="Arial" w:hAnsi="Arial" w:cs="Arial"/>
            <w:color w:val="513B7C"/>
            <w:sz w:val="17"/>
            <w:szCs w:val="17"/>
            <w:shd w:val="clear" w:color="auto" w:fill="FFFFFF"/>
            <w:lang w:val="es-AR"/>
          </w:rPr>
          <w:t> </w:t>
        </w:r>
      </w:hyperlink>
      <w:r w:rsidRPr="00913FC2">
        <w:rPr>
          <w:lang w:val="es-AR"/>
        </w:rPr>
        <w:t>.</w:t>
      </w:r>
      <w:r w:rsidRPr="00913FC2">
        <w:rPr>
          <w:rFonts w:ascii="Arial" w:hAnsi="Arial" w:cs="Arial"/>
          <w:b/>
          <w:bCs/>
          <w:color w:val="4C454B"/>
          <w:sz w:val="18"/>
          <w:szCs w:val="18"/>
          <w:lang w:val="es-AR" w:eastAsia="es-AR"/>
        </w:rPr>
        <w:t>pages 72-76</w:t>
      </w:r>
      <w:r w:rsidRPr="00913FC2">
        <w:rPr>
          <w:rFonts w:ascii="Arial" w:hAnsi="Arial" w:cs="Arial"/>
          <w:color w:val="4C454B"/>
          <w:sz w:val="18"/>
          <w:szCs w:val="18"/>
          <w:lang w:val="es-AR" w:eastAsia="es-AR"/>
        </w:rPr>
        <w:t>.</w:t>
      </w:r>
    </w:p>
    <w:p w:rsidR="00F57052" w:rsidRPr="007D5E8C" w:rsidRDefault="006359CD" w:rsidP="00F57052">
      <w:pPr>
        <w:shd w:val="clear" w:color="auto" w:fill="FFFFFF"/>
        <w:spacing w:line="276" w:lineRule="auto"/>
        <w:jc w:val="both"/>
        <w:rPr>
          <w:rFonts w:ascii="Arial" w:hAnsi="Arial" w:cs="Arial"/>
          <w:color w:val="000000"/>
          <w:sz w:val="22"/>
          <w:szCs w:val="22"/>
          <w:lang w:val="en-US"/>
        </w:rPr>
      </w:pPr>
      <w:hyperlink r:id="rId5504" w:history="1">
        <w:r w:rsidR="00F57052" w:rsidRPr="007D5E8C">
          <w:rPr>
            <w:rStyle w:val="Hipervnculo"/>
            <w:rFonts w:ascii="Arial" w:hAnsi="Arial" w:cs="Arial"/>
            <w:color w:val="660066"/>
            <w:sz w:val="22"/>
            <w:szCs w:val="22"/>
            <w:u w:val="none"/>
            <w:lang w:val="es-AR"/>
          </w:rPr>
          <w:t>Bayat S</w:t>
        </w:r>
      </w:hyperlink>
      <w:r w:rsidR="00F57052" w:rsidRPr="007D5E8C">
        <w:rPr>
          <w:rFonts w:ascii="Arial" w:hAnsi="Arial" w:cs="Arial"/>
          <w:color w:val="000000"/>
          <w:sz w:val="22"/>
          <w:szCs w:val="22"/>
          <w:lang w:val="es-AR"/>
        </w:rPr>
        <w:t>,</w:t>
      </w:r>
      <w:r w:rsidR="00F57052" w:rsidRPr="007D5E8C">
        <w:rPr>
          <w:rStyle w:val="apple-converted-space"/>
          <w:rFonts w:ascii="Arial" w:hAnsi="Arial" w:cs="Arial"/>
          <w:color w:val="000000"/>
          <w:sz w:val="22"/>
          <w:szCs w:val="22"/>
          <w:lang w:val="es-AR"/>
        </w:rPr>
        <w:t> </w:t>
      </w:r>
      <w:hyperlink r:id="rId5505" w:history="1">
        <w:r w:rsidR="00F57052" w:rsidRPr="007D5E8C">
          <w:rPr>
            <w:rStyle w:val="Hipervnculo"/>
            <w:rFonts w:ascii="Arial" w:hAnsi="Arial" w:cs="Arial"/>
            <w:color w:val="660066"/>
            <w:sz w:val="22"/>
            <w:szCs w:val="22"/>
            <w:u w:val="none"/>
            <w:lang w:val="es-AR"/>
          </w:rPr>
          <w:t>Esmaili Sari A</w:t>
        </w:r>
      </w:hyperlink>
      <w:r w:rsidR="00F57052" w:rsidRPr="007D5E8C">
        <w:rPr>
          <w:rFonts w:ascii="Arial" w:hAnsi="Arial" w:cs="Arial"/>
          <w:color w:val="000000"/>
          <w:sz w:val="22"/>
          <w:szCs w:val="22"/>
          <w:lang w:val="es-AR"/>
        </w:rPr>
        <w:t>,</w:t>
      </w:r>
      <w:r w:rsidR="00F57052" w:rsidRPr="007D5E8C">
        <w:rPr>
          <w:rStyle w:val="apple-converted-space"/>
          <w:rFonts w:ascii="Arial" w:hAnsi="Arial" w:cs="Arial"/>
          <w:color w:val="000000"/>
          <w:sz w:val="22"/>
          <w:szCs w:val="22"/>
          <w:lang w:val="es-AR"/>
        </w:rPr>
        <w:t> </w:t>
      </w:r>
      <w:hyperlink r:id="rId5506" w:history="1">
        <w:r w:rsidR="00F57052" w:rsidRPr="007D5E8C">
          <w:rPr>
            <w:rStyle w:val="Hipervnculo"/>
            <w:rFonts w:ascii="Arial" w:hAnsi="Arial" w:cs="Arial"/>
            <w:color w:val="660066"/>
            <w:sz w:val="22"/>
            <w:szCs w:val="22"/>
            <w:u w:val="none"/>
            <w:lang w:val="es-AR"/>
          </w:rPr>
          <w:t>Bahramifar N</w:t>
        </w:r>
      </w:hyperlink>
      <w:r w:rsidR="00F57052" w:rsidRPr="007D5E8C">
        <w:rPr>
          <w:rFonts w:ascii="Arial" w:hAnsi="Arial" w:cs="Arial"/>
          <w:color w:val="000000"/>
          <w:sz w:val="22"/>
          <w:szCs w:val="22"/>
          <w:lang w:val="es-AR"/>
        </w:rPr>
        <w:t>,</w:t>
      </w:r>
      <w:r w:rsidR="00F57052" w:rsidRPr="007D5E8C">
        <w:rPr>
          <w:rStyle w:val="apple-converted-space"/>
          <w:rFonts w:ascii="Arial" w:hAnsi="Arial" w:cs="Arial"/>
          <w:color w:val="000000"/>
          <w:sz w:val="22"/>
          <w:szCs w:val="22"/>
          <w:lang w:val="es-AR"/>
        </w:rPr>
        <w:t> </w:t>
      </w:r>
      <w:hyperlink r:id="rId5507" w:history="1">
        <w:r w:rsidR="00F57052" w:rsidRPr="007D5E8C">
          <w:rPr>
            <w:rStyle w:val="Hipervnculo"/>
            <w:rFonts w:ascii="Arial" w:hAnsi="Arial" w:cs="Arial"/>
            <w:color w:val="660066"/>
            <w:sz w:val="22"/>
            <w:szCs w:val="22"/>
            <w:u w:val="none"/>
            <w:lang w:val="es-AR"/>
          </w:rPr>
          <w:t>Younesi H</w:t>
        </w:r>
      </w:hyperlink>
      <w:r w:rsidR="00F57052" w:rsidRPr="007D5E8C">
        <w:rPr>
          <w:rFonts w:ascii="Arial" w:hAnsi="Arial" w:cs="Arial"/>
          <w:color w:val="000000"/>
          <w:sz w:val="22"/>
          <w:szCs w:val="22"/>
          <w:lang w:val="es-AR"/>
        </w:rPr>
        <w:t>,</w:t>
      </w:r>
      <w:r w:rsidR="00F57052" w:rsidRPr="007D5E8C">
        <w:rPr>
          <w:rStyle w:val="apple-converted-space"/>
          <w:rFonts w:ascii="Arial" w:hAnsi="Arial" w:cs="Arial"/>
          <w:color w:val="000000"/>
          <w:sz w:val="22"/>
          <w:szCs w:val="22"/>
          <w:lang w:val="es-AR"/>
        </w:rPr>
        <w:t> </w:t>
      </w:r>
      <w:hyperlink r:id="rId5508" w:history="1">
        <w:r w:rsidR="00F57052" w:rsidRPr="007D5E8C">
          <w:rPr>
            <w:rStyle w:val="Hipervnculo"/>
            <w:rFonts w:ascii="Arial" w:hAnsi="Arial" w:cs="Arial"/>
            <w:color w:val="660066"/>
            <w:sz w:val="22"/>
            <w:szCs w:val="22"/>
            <w:u w:val="none"/>
            <w:lang w:val="es-AR"/>
          </w:rPr>
          <w:t>Dahmarde Behrooz R</w:t>
        </w:r>
      </w:hyperlink>
      <w:r w:rsidR="00F57052" w:rsidRPr="007D5E8C">
        <w:rPr>
          <w:rFonts w:ascii="Arial" w:hAnsi="Arial" w:cs="Arial"/>
          <w:color w:val="000000"/>
          <w:sz w:val="22"/>
          <w:szCs w:val="22"/>
          <w:lang w:val="es-AR"/>
        </w:rPr>
        <w:t>.</w:t>
      </w:r>
      <w:r w:rsidR="00F57052" w:rsidRPr="007D5E8C">
        <w:rPr>
          <w:rStyle w:val="source"/>
          <w:rFonts w:ascii="Verdana" w:hAnsi="Verdana"/>
          <w:b/>
          <w:color w:val="000000"/>
          <w:lang w:val="es-AR"/>
        </w:rPr>
        <w:t>Encuesta de plaguicidas organoclorados y bifenilos policlorados en la leche pasteurizada comercial en Irán</w:t>
      </w:r>
      <w:r w:rsidR="00F57052" w:rsidRPr="007D5E8C">
        <w:rPr>
          <w:rStyle w:val="source"/>
          <w:rFonts w:ascii="Verdana" w:hAnsi="Verdana"/>
          <w:color w:val="000000"/>
          <w:sz w:val="18"/>
          <w:szCs w:val="18"/>
          <w:lang w:val="es-AR"/>
        </w:rPr>
        <w:t>.</w:t>
      </w:r>
      <w:r w:rsidR="00F57052">
        <w:rPr>
          <w:rStyle w:val="source"/>
          <w:rFonts w:ascii="Verdana" w:hAnsi="Verdana"/>
          <w:color w:val="000000"/>
          <w:sz w:val="18"/>
          <w:szCs w:val="18"/>
        </w:rPr>
        <w:t xml:space="preserve"> </w:t>
      </w:r>
      <w:r w:rsidR="00F57052" w:rsidRPr="00913FC2">
        <w:rPr>
          <w:rStyle w:val="source"/>
          <w:rFonts w:ascii="Verdana" w:hAnsi="Verdana"/>
          <w:color w:val="000000"/>
          <w:sz w:val="18"/>
          <w:szCs w:val="18"/>
          <w:lang w:val="en-US"/>
        </w:rPr>
        <w:t>Environ Monit Assess 2011 Apr; 175(1-4) :469-74.</w:t>
      </w:r>
    </w:p>
    <w:p w:rsidR="001157CD" w:rsidRPr="00F55164" w:rsidRDefault="001157CD" w:rsidP="0089783C">
      <w:pPr>
        <w:jc w:val="both"/>
        <w:rPr>
          <w:lang w:val="en-US"/>
        </w:rPr>
      </w:pPr>
    </w:p>
    <w:p w:rsidR="00AB315C" w:rsidRPr="00AB315C" w:rsidRDefault="006359CD" w:rsidP="0089783C">
      <w:pPr>
        <w:jc w:val="both"/>
      </w:pPr>
      <w:hyperlink r:id="rId5509" w:history="1">
        <w:r w:rsidR="008F6D44" w:rsidRPr="008F6D44">
          <w:rPr>
            <w:rStyle w:val="Hipervnculo"/>
            <w:u w:val="none"/>
            <w:lang w:val="en-US"/>
          </w:rPr>
          <w:t>Becker L</w:t>
        </w:r>
      </w:hyperlink>
      <w:r w:rsidR="008F6D44" w:rsidRPr="008F6D44">
        <w:rPr>
          <w:lang w:val="en-US"/>
        </w:rPr>
        <w:t xml:space="preserve"> , </w:t>
      </w:r>
      <w:hyperlink r:id="rId5510" w:history="1">
        <w:r w:rsidR="008F6D44" w:rsidRPr="008F6D44">
          <w:rPr>
            <w:rStyle w:val="Hipervnculo"/>
            <w:u w:val="none"/>
            <w:lang w:val="en-US"/>
          </w:rPr>
          <w:t>M Scheringer</w:t>
        </w:r>
      </w:hyperlink>
      <w:r w:rsidR="008F6D44" w:rsidRPr="008F6D44">
        <w:rPr>
          <w:lang w:val="en-US"/>
        </w:rPr>
        <w:t xml:space="preserve"> , </w:t>
      </w:r>
      <w:hyperlink r:id="rId5511" w:history="1">
        <w:r w:rsidR="008F6D44" w:rsidRPr="008F6D44">
          <w:rPr>
            <w:rStyle w:val="Hipervnculo"/>
            <w:u w:val="none"/>
            <w:lang w:val="en-US"/>
          </w:rPr>
          <w:t>U Schenker</w:t>
        </w:r>
      </w:hyperlink>
      <w:r w:rsidR="008F6D44" w:rsidRPr="008F6D44">
        <w:rPr>
          <w:lang w:val="en-US"/>
        </w:rPr>
        <w:t xml:space="preserve"> , </w:t>
      </w:r>
      <w:hyperlink r:id="rId5512" w:history="1">
        <w:r w:rsidR="008F6D44" w:rsidRPr="008F6D44">
          <w:rPr>
            <w:rStyle w:val="Hipervnculo"/>
            <w:u w:val="none"/>
            <w:lang w:val="en-US"/>
          </w:rPr>
          <w:t>K Hungerbühler</w:t>
        </w:r>
      </w:hyperlink>
      <w:r w:rsidR="008F6D44" w:rsidRPr="00C373E6">
        <w:rPr>
          <w:lang w:val="en-US"/>
        </w:rPr>
        <w:t xml:space="preserve"> . </w:t>
      </w:r>
      <w:r w:rsidR="008F6D44" w:rsidRPr="0089783C">
        <w:rPr>
          <w:rStyle w:val="google-src-text1"/>
          <w:b/>
          <w:lang w:val="en-US"/>
        </w:rPr>
        <w:t>Assessment of the environmental persistence and long-range transport of endosulfan.</w:t>
      </w:r>
      <w:r w:rsidR="008F6D44" w:rsidRPr="0089783C">
        <w:rPr>
          <w:b/>
          <w:sz w:val="28"/>
          <w:szCs w:val="28"/>
        </w:rPr>
        <w:t>Evaluación de la persistencia del medio ambiente y transporte a larga distancia de endosulfán</w:t>
      </w:r>
      <w:r w:rsidR="008F6D44" w:rsidRPr="00C373E6">
        <w:rPr>
          <w:sz w:val="28"/>
          <w:szCs w:val="28"/>
        </w:rPr>
        <w:t xml:space="preserve">. </w:t>
      </w:r>
      <w:hyperlink r:id="rId5513" w:tooltip="La contaminación ambiental (Barking, Essex, 1987)." w:history="1">
        <w:r w:rsidR="008F6D44" w:rsidRPr="008F6D44">
          <w:rPr>
            <w:rStyle w:val="Hipervnculo"/>
            <w:u w:val="none"/>
            <w:shd w:val="clear" w:color="auto" w:fill="E6ECF9"/>
          </w:rPr>
          <w:t>Environ Pollut</w:t>
        </w:r>
      </w:hyperlink>
      <w:r w:rsidR="008F6D44">
        <w:rPr>
          <w:shd w:val="clear" w:color="auto" w:fill="E6ECF9"/>
        </w:rPr>
        <w:t xml:space="preserve"> 2011 Jun; 159 (6) :1737-43</w:t>
      </w:r>
      <w:r w:rsidR="008F6D44">
        <w:rPr>
          <w:rStyle w:val="google-src-text1"/>
        </w:rPr>
        <w:t>Epub 2011 Mar 23.</w:t>
      </w:r>
      <w:r w:rsidR="008F6D44">
        <w:t xml:space="preserve">. </w:t>
      </w:r>
    </w:p>
    <w:p w:rsidR="00AB315C" w:rsidRPr="0089783C" w:rsidRDefault="00AB315C" w:rsidP="00AB315C">
      <w:pPr>
        <w:shd w:val="clear" w:color="auto" w:fill="FFFFFF"/>
        <w:spacing w:before="90" w:after="90" w:line="270" w:lineRule="atLeast"/>
        <w:outlineLvl w:val="0"/>
        <w:rPr>
          <w:rFonts w:ascii="Arial" w:hAnsi="Arial" w:cs="Arial"/>
          <w:b/>
          <w:bCs/>
          <w:color w:val="000000"/>
          <w:kern w:val="36"/>
          <w:sz w:val="30"/>
          <w:lang w:eastAsia="es-AR"/>
        </w:rPr>
      </w:pPr>
    </w:p>
    <w:p w:rsidR="00EE4BF5" w:rsidRDefault="006359CD" w:rsidP="00EE4BF5">
      <w:pPr>
        <w:shd w:val="clear" w:color="auto" w:fill="FFFFFF"/>
        <w:jc w:val="both"/>
        <w:rPr>
          <w:rFonts w:ascii="Arial" w:hAnsi="Arial" w:cs="Arial"/>
          <w:color w:val="000000"/>
          <w:lang w:val="es-AR" w:eastAsia="es-AR"/>
        </w:rPr>
      </w:pPr>
      <w:hyperlink r:id="rId5514" w:history="1">
        <w:r w:rsidR="00AB315C" w:rsidRPr="0089783C">
          <w:rPr>
            <w:rFonts w:ascii="Arial" w:hAnsi="Arial" w:cs="Arial"/>
            <w:color w:val="660066"/>
            <w:lang w:eastAsia="es-AR"/>
          </w:rPr>
          <w:t>Bernabò I</w:t>
        </w:r>
      </w:hyperlink>
      <w:r w:rsidR="00AB315C" w:rsidRPr="0089783C">
        <w:t>,</w:t>
      </w:r>
      <w:r w:rsidR="00AB315C" w:rsidRPr="0089783C">
        <w:rPr>
          <w:rFonts w:ascii="Arial" w:hAnsi="Arial" w:cs="Arial"/>
          <w:color w:val="000000"/>
          <w:lang w:eastAsia="es-AR"/>
        </w:rPr>
        <w:t> </w:t>
      </w:r>
      <w:hyperlink r:id="rId5515" w:history="1">
        <w:r w:rsidR="00AB315C" w:rsidRPr="0089783C">
          <w:rPr>
            <w:rFonts w:ascii="Arial" w:hAnsi="Arial" w:cs="Arial"/>
            <w:color w:val="660066"/>
            <w:lang w:eastAsia="es-AR"/>
          </w:rPr>
          <w:t>Sperone E</w:t>
        </w:r>
      </w:hyperlink>
      <w:r w:rsidR="00AB315C" w:rsidRPr="0089783C">
        <w:rPr>
          <w:rFonts w:ascii="Arial" w:hAnsi="Arial" w:cs="Arial"/>
          <w:color w:val="000000"/>
          <w:lang w:eastAsia="es-AR"/>
        </w:rPr>
        <w:t> , </w:t>
      </w:r>
      <w:hyperlink r:id="rId5516" w:history="1">
        <w:r w:rsidR="00AB315C" w:rsidRPr="0089783C">
          <w:rPr>
            <w:rFonts w:ascii="Arial" w:hAnsi="Arial" w:cs="Arial"/>
            <w:color w:val="660066"/>
            <w:lang w:eastAsia="es-AR"/>
          </w:rPr>
          <w:t>Tripepi S</w:t>
        </w:r>
      </w:hyperlink>
      <w:r w:rsidR="00AB315C" w:rsidRPr="0089783C">
        <w:rPr>
          <w:rFonts w:ascii="Arial" w:hAnsi="Arial" w:cs="Arial"/>
          <w:color w:val="000000"/>
          <w:lang w:eastAsia="es-AR"/>
        </w:rPr>
        <w:t> , </w:t>
      </w:r>
      <w:hyperlink r:id="rId5517" w:history="1">
        <w:r w:rsidR="00AB315C" w:rsidRPr="0089783C">
          <w:rPr>
            <w:rFonts w:ascii="Arial" w:hAnsi="Arial" w:cs="Arial"/>
            <w:color w:val="660066"/>
            <w:lang w:eastAsia="es-AR"/>
          </w:rPr>
          <w:t>E Brunelli</w:t>
        </w:r>
      </w:hyperlink>
      <w:r w:rsidR="00AB315C" w:rsidRPr="00AB315C">
        <w:rPr>
          <w:rFonts w:ascii="Arial" w:hAnsi="Arial" w:cs="Arial"/>
          <w:color w:val="000000"/>
          <w:lang w:eastAsia="es-AR"/>
        </w:rPr>
        <w:t> .</w:t>
      </w:r>
      <w:r w:rsidR="00AB315C" w:rsidRPr="00AB315C">
        <w:rPr>
          <w:rFonts w:ascii="Arial" w:hAnsi="Arial" w:cs="Arial"/>
          <w:b/>
          <w:bCs/>
          <w:color w:val="000000"/>
          <w:kern w:val="36"/>
          <w:lang w:eastAsia="es-AR"/>
        </w:rPr>
        <w:t>Toxicidad de clorpirifos a larval dalmatina Rana: efectos agudos y crónicos sobre la supervivencia, el desarrollo, el crecimiento y el aparato branquial.</w:t>
      </w:r>
      <w:r w:rsidR="00AB315C" w:rsidRPr="00AB315C">
        <w:rPr>
          <w:rFonts w:ascii="Arial" w:hAnsi="Arial" w:cs="Arial"/>
          <w:color w:val="000000"/>
          <w:lang w:eastAsia="es-AR"/>
        </w:rPr>
        <w:t xml:space="preserve"> </w:t>
      </w:r>
      <w:hyperlink r:id="rId5518" w:tooltip="Archivos de la contaminación ambiental y toxicología." w:history="1">
        <w:r w:rsidR="00AB315C" w:rsidRPr="0089783C">
          <w:rPr>
            <w:rFonts w:ascii="Arial" w:hAnsi="Arial" w:cs="Arial"/>
            <w:color w:val="660066"/>
            <w:lang w:val="es-AR" w:eastAsia="es-AR"/>
          </w:rPr>
          <w:t>Arch Environ Contam Toxicology.</w:t>
        </w:r>
      </w:hyperlink>
      <w:r w:rsidR="00AB315C" w:rsidRPr="00AB315C">
        <w:rPr>
          <w:rFonts w:ascii="Arial" w:hAnsi="Arial" w:cs="Arial"/>
          <w:color w:val="000000"/>
          <w:lang w:val="es-AR" w:eastAsia="es-AR"/>
        </w:rPr>
        <w:t> 2011 Nov; 61 (4) :704-18</w:t>
      </w:r>
      <w:r w:rsidR="00AB315C">
        <w:rPr>
          <w:rFonts w:ascii="Arial" w:hAnsi="Arial" w:cs="Arial"/>
          <w:color w:val="000000"/>
          <w:lang w:val="es-AR" w:eastAsia="es-AR"/>
        </w:rPr>
        <w:t>.</w:t>
      </w:r>
    </w:p>
    <w:p w:rsidR="00EE4BF5" w:rsidRDefault="00EE4BF5" w:rsidP="00EE4BF5">
      <w:pPr>
        <w:shd w:val="clear" w:color="auto" w:fill="FFFFFF"/>
        <w:jc w:val="both"/>
        <w:rPr>
          <w:rFonts w:ascii="Arial" w:hAnsi="Arial" w:cs="Arial"/>
          <w:color w:val="000000"/>
          <w:lang w:val="es-AR" w:eastAsia="es-AR"/>
        </w:rPr>
      </w:pPr>
    </w:p>
    <w:p w:rsidR="00EE4BF5" w:rsidRPr="00EE4BF5" w:rsidRDefault="00EE4BF5" w:rsidP="00EE4BF5">
      <w:pPr>
        <w:shd w:val="clear" w:color="auto" w:fill="FFFFFF"/>
        <w:jc w:val="both"/>
        <w:rPr>
          <w:rFonts w:ascii="Arial" w:hAnsi="Arial" w:cs="Arial"/>
          <w:color w:val="000000"/>
          <w:lang w:val="es-AR" w:eastAsia="es-AR"/>
        </w:rPr>
      </w:pPr>
      <w:r w:rsidRPr="004B45DD">
        <w:rPr>
          <w:rFonts w:ascii="Arial" w:hAnsi="Arial" w:cs="Arial"/>
          <w:color w:val="660066"/>
          <w:sz w:val="20"/>
          <w:lang w:eastAsia="es-AR"/>
        </w:rPr>
        <w:t> </w:t>
      </w:r>
    </w:p>
    <w:p w:rsidR="00EE4BF5" w:rsidRPr="00EE4BF5" w:rsidRDefault="006359CD" w:rsidP="00EE4BF5">
      <w:pPr>
        <w:shd w:val="clear" w:color="auto" w:fill="FFFFFF"/>
        <w:jc w:val="both"/>
        <w:rPr>
          <w:rFonts w:ascii="Arial" w:hAnsi="Arial" w:cs="Arial"/>
          <w:color w:val="000000"/>
          <w:lang w:eastAsia="es-AR"/>
        </w:rPr>
      </w:pPr>
      <w:hyperlink r:id="rId5519" w:history="1">
        <w:r w:rsidR="00EE4BF5" w:rsidRPr="00EE4BF5">
          <w:rPr>
            <w:rFonts w:ascii="Arial" w:hAnsi="Arial" w:cs="Arial"/>
            <w:color w:val="660066"/>
            <w:lang w:eastAsia="es-AR"/>
          </w:rPr>
          <w:t>Bernabò I</w:t>
        </w:r>
      </w:hyperlink>
      <w:r w:rsidR="00EE4BF5" w:rsidRPr="00EE4BF5">
        <w:rPr>
          <w:rFonts w:ascii="Arial" w:hAnsi="Arial" w:cs="Arial"/>
          <w:color w:val="000000"/>
          <w:lang w:eastAsia="es-AR"/>
        </w:rPr>
        <w:t> </w:t>
      </w:r>
      <w:r w:rsidR="00EE4BF5" w:rsidRPr="00EE4BF5">
        <w:rPr>
          <w:rFonts w:ascii="Arial" w:hAnsi="Arial" w:cs="Arial"/>
          <w:color w:val="000000"/>
          <w:sz w:val="19"/>
          <w:vertAlign w:val="superscript"/>
          <w:lang w:eastAsia="es-AR"/>
        </w:rPr>
        <w:t>1,</w:t>
      </w:r>
      <w:r w:rsidR="00EE4BF5" w:rsidRPr="00EE4BF5">
        <w:rPr>
          <w:rFonts w:ascii="Arial" w:hAnsi="Arial" w:cs="Arial"/>
          <w:color w:val="000000"/>
          <w:lang w:eastAsia="es-AR"/>
        </w:rPr>
        <w:t> </w:t>
      </w:r>
      <w:hyperlink r:id="rId5520" w:history="1">
        <w:r w:rsidR="00EE4BF5" w:rsidRPr="00EE4BF5">
          <w:rPr>
            <w:rFonts w:ascii="Arial" w:hAnsi="Arial" w:cs="Arial"/>
            <w:color w:val="660066"/>
            <w:lang w:eastAsia="es-AR"/>
          </w:rPr>
          <w:t>Gallo L</w:t>
        </w:r>
      </w:hyperlink>
      <w:r w:rsidR="00EE4BF5" w:rsidRPr="00EE4BF5">
        <w:rPr>
          <w:rFonts w:ascii="Arial" w:hAnsi="Arial" w:cs="Arial"/>
          <w:color w:val="000000"/>
          <w:lang w:eastAsia="es-AR"/>
        </w:rPr>
        <w:t> , </w:t>
      </w:r>
      <w:hyperlink r:id="rId5521" w:history="1">
        <w:r w:rsidR="00EE4BF5" w:rsidRPr="00EE4BF5">
          <w:rPr>
            <w:rFonts w:ascii="Arial" w:hAnsi="Arial" w:cs="Arial"/>
            <w:color w:val="660066"/>
            <w:lang w:eastAsia="es-AR"/>
          </w:rPr>
          <w:t>Sperone E</w:t>
        </w:r>
      </w:hyperlink>
      <w:r w:rsidR="00EE4BF5" w:rsidRPr="00EE4BF5">
        <w:rPr>
          <w:rFonts w:ascii="Arial" w:hAnsi="Arial" w:cs="Arial"/>
          <w:color w:val="000000"/>
          <w:lang w:eastAsia="es-AR"/>
        </w:rPr>
        <w:t> , </w:t>
      </w:r>
      <w:hyperlink r:id="rId5522" w:history="1">
        <w:r w:rsidR="00EE4BF5" w:rsidRPr="00EE4BF5">
          <w:rPr>
            <w:rFonts w:ascii="Arial" w:hAnsi="Arial" w:cs="Arial"/>
            <w:color w:val="660066"/>
            <w:lang w:eastAsia="es-AR"/>
          </w:rPr>
          <w:t>Tripepi S</w:t>
        </w:r>
      </w:hyperlink>
      <w:r w:rsidR="00EE4BF5" w:rsidRPr="00EE4BF5">
        <w:rPr>
          <w:rFonts w:ascii="Arial" w:hAnsi="Arial" w:cs="Arial"/>
          <w:color w:val="000000"/>
          <w:lang w:eastAsia="es-AR"/>
        </w:rPr>
        <w:t> , </w:t>
      </w:r>
      <w:hyperlink r:id="rId5523" w:history="1">
        <w:r w:rsidR="00EE4BF5" w:rsidRPr="00EE4BF5">
          <w:rPr>
            <w:rFonts w:ascii="Arial" w:hAnsi="Arial" w:cs="Arial"/>
            <w:color w:val="660066"/>
            <w:lang w:eastAsia="es-AR"/>
          </w:rPr>
          <w:t>E Brunelli</w:t>
        </w:r>
      </w:hyperlink>
      <w:r w:rsidR="00EE4BF5" w:rsidRPr="00EE4BF5">
        <w:rPr>
          <w:rFonts w:ascii="Arial" w:hAnsi="Arial" w:cs="Arial"/>
          <w:color w:val="000000"/>
          <w:lang w:eastAsia="es-AR"/>
        </w:rPr>
        <w:t> .</w:t>
      </w:r>
      <w:r w:rsidR="00EE4BF5" w:rsidRPr="0050689F">
        <w:rPr>
          <w:rFonts w:ascii="Arial" w:hAnsi="Arial" w:cs="Arial"/>
          <w:b/>
          <w:bCs/>
          <w:color w:val="000000"/>
          <w:kern w:val="36"/>
          <w:lang w:eastAsia="es-AR"/>
        </w:rPr>
        <w:t>La supervivencia, el desarrollo y la diferenciación gonadal en Rana dalmatina expuestos crónicamente al clorpirifos</w:t>
      </w:r>
      <w:r w:rsidR="00EE4BF5" w:rsidRPr="004B45DD">
        <w:rPr>
          <w:rFonts w:ascii="Arial" w:hAnsi="Arial" w:cs="Arial"/>
          <w:b/>
          <w:bCs/>
          <w:color w:val="000000"/>
          <w:kern w:val="36"/>
          <w:sz w:val="30"/>
          <w:lang w:eastAsia="es-AR"/>
        </w:rPr>
        <w:t>.</w:t>
      </w:r>
      <w:r w:rsidR="00EE4BF5" w:rsidRPr="00EE4BF5">
        <w:rPr>
          <w:rFonts w:ascii="Arial" w:hAnsi="Arial" w:cs="Arial"/>
          <w:color w:val="000000"/>
          <w:sz w:val="20"/>
          <w:lang w:eastAsia="es-AR"/>
        </w:rPr>
        <w:t xml:space="preserve"> </w:t>
      </w:r>
      <w:hyperlink r:id="rId5524" w:tooltip="Diario de la zoología experimental. Parte A, la genética y la fisiología ecológica." w:history="1">
        <w:r w:rsidR="00EE4BF5" w:rsidRPr="00D345C6">
          <w:rPr>
            <w:rFonts w:ascii="Arial" w:hAnsi="Arial" w:cs="Arial"/>
            <w:color w:val="660066"/>
            <w:sz w:val="20"/>
            <w:lang w:eastAsia="es-AR"/>
          </w:rPr>
          <w:t> J Exp. Zool A Ecol Genet Physiol</w:t>
        </w:r>
      </w:hyperlink>
      <w:r w:rsidR="00EE4BF5" w:rsidRPr="004B45DD">
        <w:rPr>
          <w:rFonts w:ascii="Arial" w:hAnsi="Arial" w:cs="Arial"/>
          <w:color w:val="000000"/>
          <w:sz w:val="20"/>
          <w:lang w:eastAsia="es-AR"/>
        </w:rPr>
        <w:t xml:space="preserve"> 2011 Jun </w:t>
      </w:r>
      <w:r w:rsidR="00EE4BF5">
        <w:rPr>
          <w:rFonts w:ascii="Arial" w:hAnsi="Arial" w:cs="Arial"/>
          <w:color w:val="000000"/>
          <w:sz w:val="20"/>
          <w:lang w:eastAsia="es-AR"/>
        </w:rPr>
        <w:t>1; 315 (5) :314-27. </w:t>
      </w:r>
    </w:p>
    <w:p w:rsidR="00EE4BF5" w:rsidRPr="00AB315C" w:rsidRDefault="00EE4BF5" w:rsidP="00AB315C">
      <w:pPr>
        <w:shd w:val="clear" w:color="auto" w:fill="FFFFFF"/>
        <w:jc w:val="both"/>
        <w:rPr>
          <w:rFonts w:ascii="Arial" w:hAnsi="Arial" w:cs="Arial"/>
          <w:color w:val="000000"/>
          <w:lang w:eastAsia="es-AR"/>
        </w:rPr>
      </w:pPr>
    </w:p>
    <w:p w:rsidR="0038739C" w:rsidRDefault="0038739C" w:rsidP="008F6D44">
      <w:pPr>
        <w:widowControl w:val="0"/>
        <w:autoSpaceDE w:val="0"/>
        <w:autoSpaceDN w:val="0"/>
        <w:adjustRightInd w:val="0"/>
        <w:spacing w:line="240" w:lineRule="exact"/>
        <w:ind w:right="108"/>
        <w:rPr>
          <w:rFonts w:ascii="Arial" w:hAnsi="Arial" w:cs="Arial"/>
          <w:b/>
          <w:bCs/>
          <w:color w:val="363435"/>
        </w:rPr>
      </w:pPr>
    </w:p>
    <w:p w:rsidR="0038739C" w:rsidRPr="005E7FD1" w:rsidRDefault="0038739C" w:rsidP="0038739C">
      <w:pPr>
        <w:widowControl w:val="0"/>
        <w:autoSpaceDE w:val="0"/>
        <w:autoSpaceDN w:val="0"/>
        <w:adjustRightInd w:val="0"/>
        <w:spacing w:before="39" w:line="312" w:lineRule="auto"/>
        <w:ind w:left="-57" w:right="-28"/>
        <w:jc w:val="both"/>
        <w:rPr>
          <w:color w:val="000000"/>
          <w:sz w:val="20"/>
          <w:szCs w:val="20"/>
        </w:rPr>
      </w:pPr>
      <w:r w:rsidRPr="005E7FD1">
        <w:rPr>
          <w:color w:val="363435"/>
          <w:sz w:val="20"/>
          <w:szCs w:val="20"/>
        </w:rPr>
        <w:t xml:space="preserve">Bettini, </w:t>
      </w:r>
      <w:r w:rsidRPr="005E7FD1">
        <w:rPr>
          <w:color w:val="363435"/>
          <w:spacing w:val="16"/>
          <w:sz w:val="20"/>
          <w:szCs w:val="20"/>
        </w:rPr>
        <w:t xml:space="preserve"> </w:t>
      </w:r>
      <w:r w:rsidRPr="005E7FD1">
        <w:rPr>
          <w:color w:val="363435"/>
          <w:sz w:val="20"/>
          <w:szCs w:val="20"/>
        </w:rPr>
        <w:t>Marli;</w:t>
      </w:r>
      <w:r w:rsidRPr="005E7FD1">
        <w:rPr>
          <w:color w:val="363435"/>
          <w:spacing w:val="32"/>
          <w:sz w:val="20"/>
          <w:szCs w:val="20"/>
        </w:rPr>
        <w:t xml:space="preserve"> </w:t>
      </w:r>
      <w:r w:rsidRPr="005E7FD1">
        <w:rPr>
          <w:color w:val="363435"/>
          <w:w w:val="110"/>
          <w:sz w:val="20"/>
          <w:szCs w:val="20"/>
        </w:rPr>
        <w:t>Ce</w:t>
      </w:r>
      <w:r w:rsidRPr="005E7FD1">
        <w:rPr>
          <w:color w:val="363435"/>
          <w:spacing w:val="-3"/>
          <w:w w:val="110"/>
          <w:sz w:val="20"/>
          <w:szCs w:val="20"/>
        </w:rPr>
        <w:t>r</w:t>
      </w:r>
      <w:r w:rsidRPr="005E7FD1">
        <w:rPr>
          <w:color w:val="363435"/>
          <w:w w:val="110"/>
          <w:sz w:val="20"/>
          <w:szCs w:val="20"/>
        </w:rPr>
        <w:t>da,</w:t>
      </w:r>
      <w:r w:rsidRPr="005E7FD1">
        <w:rPr>
          <w:color w:val="363435"/>
          <w:spacing w:val="-2"/>
          <w:w w:val="110"/>
          <w:sz w:val="20"/>
          <w:szCs w:val="20"/>
        </w:rPr>
        <w:t xml:space="preserve"> </w:t>
      </w:r>
      <w:r w:rsidRPr="005E7FD1">
        <w:rPr>
          <w:color w:val="363435"/>
          <w:w w:val="110"/>
          <w:sz w:val="20"/>
          <w:szCs w:val="20"/>
        </w:rPr>
        <w:t>Patricia;</w:t>
      </w:r>
      <w:r w:rsidRPr="005E7FD1">
        <w:rPr>
          <w:color w:val="363435"/>
          <w:spacing w:val="21"/>
          <w:w w:val="110"/>
          <w:sz w:val="20"/>
          <w:szCs w:val="20"/>
        </w:rPr>
        <w:t xml:space="preserve"> </w:t>
      </w:r>
      <w:r w:rsidRPr="005E7FD1">
        <w:rPr>
          <w:color w:val="363435"/>
          <w:sz w:val="20"/>
          <w:szCs w:val="20"/>
        </w:rPr>
        <w:t xml:space="preserve">Bravo, </w:t>
      </w:r>
      <w:r w:rsidRPr="005E7FD1">
        <w:rPr>
          <w:color w:val="363435"/>
          <w:spacing w:val="22"/>
          <w:sz w:val="20"/>
          <w:szCs w:val="20"/>
        </w:rPr>
        <w:t xml:space="preserve"> </w:t>
      </w:r>
      <w:r w:rsidRPr="005E7FD1">
        <w:rPr>
          <w:color w:val="363435"/>
          <w:spacing w:val="-3"/>
          <w:sz w:val="20"/>
          <w:szCs w:val="20"/>
        </w:rPr>
        <w:t>V</w:t>
      </w:r>
      <w:r w:rsidRPr="005E7FD1">
        <w:rPr>
          <w:color w:val="363435"/>
          <w:sz w:val="20"/>
          <w:szCs w:val="20"/>
        </w:rPr>
        <w:t xml:space="preserve">ictoria; </w:t>
      </w:r>
      <w:r w:rsidRPr="005E7FD1">
        <w:rPr>
          <w:color w:val="363435"/>
          <w:spacing w:val="9"/>
          <w:sz w:val="20"/>
          <w:szCs w:val="20"/>
        </w:rPr>
        <w:t xml:space="preserve"> </w:t>
      </w:r>
      <w:r w:rsidRPr="005E7FD1">
        <w:rPr>
          <w:color w:val="363435"/>
          <w:sz w:val="20"/>
          <w:szCs w:val="20"/>
        </w:rPr>
        <w:t>Mie</w:t>
      </w:r>
      <w:r w:rsidRPr="005E7FD1">
        <w:rPr>
          <w:color w:val="363435"/>
          <w:spacing w:val="-3"/>
          <w:sz w:val="20"/>
          <w:szCs w:val="20"/>
        </w:rPr>
        <w:t>r</w:t>
      </w:r>
      <w:r w:rsidRPr="005E7FD1">
        <w:rPr>
          <w:color w:val="363435"/>
          <w:sz w:val="20"/>
          <w:szCs w:val="20"/>
        </w:rPr>
        <w:t xml:space="preserve">es, </w:t>
      </w:r>
      <w:r w:rsidRPr="005E7FD1">
        <w:rPr>
          <w:color w:val="363435"/>
          <w:spacing w:val="31"/>
          <w:sz w:val="20"/>
          <w:szCs w:val="20"/>
        </w:rPr>
        <w:t xml:space="preserve"> </w:t>
      </w:r>
      <w:r w:rsidRPr="005E7FD1">
        <w:rPr>
          <w:color w:val="363435"/>
          <w:w w:val="118"/>
          <w:sz w:val="20"/>
          <w:szCs w:val="20"/>
        </w:rPr>
        <w:t xml:space="preserve">Juan </w:t>
      </w:r>
      <w:r w:rsidRPr="005E7FD1">
        <w:rPr>
          <w:color w:val="363435"/>
          <w:sz w:val="20"/>
          <w:szCs w:val="20"/>
        </w:rPr>
        <w:t xml:space="preserve">J.;  </w:t>
      </w:r>
      <w:r w:rsidRPr="005E7FD1">
        <w:rPr>
          <w:color w:val="363435"/>
          <w:spacing w:val="25"/>
          <w:sz w:val="20"/>
          <w:szCs w:val="20"/>
        </w:rPr>
        <w:t xml:space="preserve"> </w:t>
      </w:r>
      <w:r w:rsidRPr="005E7FD1">
        <w:rPr>
          <w:color w:val="363435"/>
          <w:w w:val="110"/>
          <w:sz w:val="20"/>
          <w:szCs w:val="20"/>
        </w:rPr>
        <w:t>Pé</w:t>
      </w:r>
      <w:r w:rsidRPr="005E7FD1">
        <w:rPr>
          <w:color w:val="363435"/>
          <w:spacing w:val="-3"/>
          <w:w w:val="110"/>
          <w:sz w:val="20"/>
          <w:szCs w:val="20"/>
        </w:rPr>
        <w:t>r</w:t>
      </w:r>
      <w:r w:rsidRPr="005E7FD1">
        <w:rPr>
          <w:color w:val="363435"/>
          <w:w w:val="110"/>
          <w:sz w:val="20"/>
          <w:szCs w:val="20"/>
        </w:rPr>
        <w:t xml:space="preserve">ez, </w:t>
      </w:r>
      <w:r w:rsidRPr="005E7FD1">
        <w:rPr>
          <w:color w:val="363435"/>
          <w:spacing w:val="37"/>
          <w:w w:val="110"/>
          <w:sz w:val="20"/>
          <w:szCs w:val="20"/>
        </w:rPr>
        <w:t xml:space="preserve"> </w:t>
      </w:r>
      <w:r w:rsidRPr="005E7FD1">
        <w:rPr>
          <w:color w:val="363435"/>
          <w:w w:val="110"/>
          <w:sz w:val="20"/>
          <w:szCs w:val="20"/>
        </w:rPr>
        <w:t>Ma</w:t>
      </w:r>
      <w:r w:rsidRPr="005E7FD1">
        <w:rPr>
          <w:color w:val="363435"/>
          <w:spacing w:val="-3"/>
          <w:w w:val="110"/>
          <w:sz w:val="20"/>
          <w:szCs w:val="20"/>
        </w:rPr>
        <w:t>r</w:t>
      </w:r>
      <w:r w:rsidRPr="005E7FD1">
        <w:rPr>
          <w:color w:val="363435"/>
          <w:w w:val="110"/>
          <w:sz w:val="20"/>
          <w:szCs w:val="20"/>
        </w:rPr>
        <w:t xml:space="preserve">cela; </w:t>
      </w:r>
      <w:r w:rsidRPr="005E7FD1">
        <w:rPr>
          <w:color w:val="363435"/>
          <w:spacing w:val="18"/>
          <w:w w:val="110"/>
          <w:sz w:val="20"/>
          <w:szCs w:val="20"/>
        </w:rPr>
        <w:t xml:space="preserve"> </w:t>
      </w:r>
      <w:r w:rsidRPr="005E7FD1">
        <w:rPr>
          <w:color w:val="363435"/>
          <w:sz w:val="20"/>
          <w:szCs w:val="20"/>
        </w:rPr>
        <w:t xml:space="preserve">Silva,  </w:t>
      </w:r>
      <w:r w:rsidRPr="005E7FD1">
        <w:rPr>
          <w:color w:val="363435"/>
          <w:spacing w:val="8"/>
          <w:sz w:val="20"/>
          <w:szCs w:val="20"/>
        </w:rPr>
        <w:t xml:space="preserve"> </w:t>
      </w:r>
      <w:r w:rsidRPr="005E7FD1">
        <w:rPr>
          <w:color w:val="363435"/>
          <w:sz w:val="20"/>
          <w:szCs w:val="20"/>
        </w:rPr>
        <w:t>Lo</w:t>
      </w:r>
      <w:r w:rsidRPr="005E7FD1">
        <w:rPr>
          <w:color w:val="363435"/>
          <w:spacing w:val="-3"/>
          <w:sz w:val="20"/>
          <w:szCs w:val="20"/>
        </w:rPr>
        <w:t>r</w:t>
      </w:r>
      <w:r w:rsidRPr="005E7FD1">
        <w:rPr>
          <w:color w:val="363435"/>
          <w:sz w:val="20"/>
          <w:szCs w:val="20"/>
        </w:rPr>
        <w:t xml:space="preserve">ena;    Paris,  </w:t>
      </w:r>
      <w:r w:rsidRPr="005E7FD1">
        <w:rPr>
          <w:color w:val="363435"/>
          <w:spacing w:val="36"/>
          <w:sz w:val="20"/>
          <w:szCs w:val="20"/>
        </w:rPr>
        <w:t xml:space="preserve"> </w:t>
      </w:r>
      <w:r w:rsidRPr="005E7FD1">
        <w:rPr>
          <w:color w:val="363435"/>
          <w:sz w:val="20"/>
          <w:szCs w:val="20"/>
        </w:rPr>
        <w:t>Enrique</w:t>
      </w:r>
      <w:r w:rsidRPr="005E7FD1">
        <w:rPr>
          <w:color w:val="363435"/>
          <w:position w:val="5"/>
          <w:sz w:val="20"/>
          <w:szCs w:val="20"/>
        </w:rPr>
        <w:t>1</w:t>
      </w:r>
      <w:r w:rsidRPr="005E7FD1">
        <w:rPr>
          <w:color w:val="363435"/>
          <w:sz w:val="20"/>
          <w:szCs w:val="20"/>
        </w:rPr>
        <w:t xml:space="preserve">;  </w:t>
      </w:r>
      <w:r w:rsidRPr="005E7FD1">
        <w:rPr>
          <w:color w:val="363435"/>
          <w:spacing w:val="35"/>
          <w:sz w:val="20"/>
          <w:szCs w:val="20"/>
        </w:rPr>
        <w:t xml:space="preserve"> </w:t>
      </w:r>
      <w:r w:rsidRPr="005E7FD1">
        <w:rPr>
          <w:color w:val="363435"/>
          <w:w w:val="108"/>
          <w:sz w:val="20"/>
          <w:szCs w:val="20"/>
        </w:rPr>
        <w:t xml:space="preserve">Ríos, </w:t>
      </w:r>
      <w:r w:rsidRPr="005E7FD1">
        <w:rPr>
          <w:color w:val="363435"/>
          <w:w w:val="118"/>
          <w:sz w:val="20"/>
          <w:szCs w:val="20"/>
        </w:rPr>
        <w:t>Juan</w:t>
      </w:r>
      <w:r w:rsidRPr="005E7FD1">
        <w:rPr>
          <w:color w:val="363435"/>
          <w:spacing w:val="-2"/>
          <w:w w:val="118"/>
          <w:sz w:val="20"/>
          <w:szCs w:val="20"/>
        </w:rPr>
        <w:t xml:space="preserve"> </w:t>
      </w:r>
      <w:r w:rsidRPr="005E7FD1">
        <w:rPr>
          <w:color w:val="363435"/>
          <w:w w:val="109"/>
          <w:sz w:val="20"/>
          <w:szCs w:val="20"/>
        </w:rPr>
        <w:t>C.</w:t>
      </w:r>
      <w:r>
        <w:rPr>
          <w:color w:val="363435"/>
          <w:w w:val="109"/>
          <w:sz w:val="20"/>
          <w:szCs w:val="20"/>
        </w:rPr>
        <w:t xml:space="preserve"> </w:t>
      </w:r>
      <w:r>
        <w:rPr>
          <w:rFonts w:ascii="Arial" w:hAnsi="Arial" w:cs="Arial"/>
          <w:b/>
          <w:bCs/>
          <w:color w:val="363435"/>
        </w:rPr>
        <w:t xml:space="preserve">Epidemiologia de las intoxicaciones por paraquat .Reporte de un centro de informaciones toxicologica chileno. </w:t>
      </w:r>
      <w:r>
        <w:rPr>
          <w:b/>
          <w:bCs/>
          <w:i/>
          <w:iCs/>
          <w:color w:val="363435"/>
          <w:sz w:val="18"/>
          <w:szCs w:val="18"/>
        </w:rPr>
        <w:t xml:space="preserve">Acta </w:t>
      </w:r>
      <w:r>
        <w:rPr>
          <w:b/>
          <w:bCs/>
          <w:i/>
          <w:iCs/>
          <w:color w:val="363435"/>
          <w:spacing w:val="-17"/>
          <w:sz w:val="18"/>
          <w:szCs w:val="18"/>
        </w:rPr>
        <w:t>T</w:t>
      </w:r>
      <w:r>
        <w:rPr>
          <w:b/>
          <w:bCs/>
          <w:i/>
          <w:iCs/>
          <w:color w:val="363435"/>
          <w:sz w:val="18"/>
          <w:szCs w:val="18"/>
        </w:rPr>
        <w:t>oxicol.</w:t>
      </w:r>
      <w:r>
        <w:rPr>
          <w:b/>
          <w:bCs/>
          <w:i/>
          <w:iCs/>
          <w:color w:val="363435"/>
          <w:spacing w:val="-7"/>
          <w:sz w:val="18"/>
          <w:szCs w:val="18"/>
        </w:rPr>
        <w:t xml:space="preserve"> </w:t>
      </w:r>
      <w:r>
        <w:rPr>
          <w:b/>
          <w:bCs/>
          <w:i/>
          <w:iCs/>
          <w:color w:val="363435"/>
          <w:sz w:val="18"/>
          <w:szCs w:val="18"/>
        </w:rPr>
        <w:t>Argent. (20</w:t>
      </w:r>
      <w:r>
        <w:rPr>
          <w:b/>
          <w:bCs/>
          <w:i/>
          <w:iCs/>
          <w:color w:val="363435"/>
          <w:spacing w:val="-10"/>
          <w:sz w:val="18"/>
          <w:szCs w:val="18"/>
        </w:rPr>
        <w:t>1</w:t>
      </w:r>
      <w:r>
        <w:rPr>
          <w:b/>
          <w:bCs/>
          <w:i/>
          <w:iCs/>
          <w:color w:val="363435"/>
          <w:sz w:val="18"/>
          <w:szCs w:val="18"/>
        </w:rPr>
        <w:t>1) 19 (Suplem): 66.</w:t>
      </w:r>
    </w:p>
    <w:p w:rsidR="00AE04BB" w:rsidRPr="00BA4F77" w:rsidRDefault="00AE04BB" w:rsidP="00AE04BB">
      <w:pPr>
        <w:rPr>
          <w:rStyle w:val="google-src-text1"/>
          <w:vanish w:val="0"/>
          <w:lang w:val="es-AR"/>
        </w:rPr>
      </w:pPr>
    </w:p>
    <w:p w:rsidR="0084698E" w:rsidRPr="00C60F08" w:rsidRDefault="0084698E" w:rsidP="00C60F08">
      <w:pPr>
        <w:shd w:val="clear" w:color="auto" w:fill="FFFFFF"/>
        <w:spacing w:before="15" w:after="240"/>
        <w:jc w:val="both"/>
        <w:rPr>
          <w:bCs/>
        </w:rPr>
      </w:pPr>
      <w:r w:rsidRPr="00C60F08">
        <w:rPr>
          <w:bCs/>
        </w:rPr>
        <w:t>Bodin N. et al .Son explotados de moluscos de manglares expuestos a la contaminación de Contaminantes Orgánicos Persistentes</w:t>
      </w:r>
      <w:r w:rsidR="00A742B6" w:rsidRPr="00C60F08">
        <w:rPr>
          <w:bCs/>
        </w:rPr>
        <w:t xml:space="preserve"> en Senegal, África Occidental?</w:t>
      </w:r>
      <w:r w:rsidR="00C60F08">
        <w:rPr>
          <w:bCs/>
        </w:rPr>
        <w:t xml:space="preserve"> </w:t>
      </w:r>
      <w:hyperlink r:id="rId5525" w:history="1">
        <w:r w:rsidRPr="00C60F08">
          <w:rPr>
            <w:bCs/>
          </w:rPr>
          <w:t>Chemosphere</w:t>
        </w:r>
      </w:hyperlink>
      <w:r w:rsidRPr="00C60F08">
        <w:rPr>
          <w:bCs/>
        </w:rPr>
        <w:t>.</w:t>
      </w:r>
      <w:hyperlink r:id="rId5526" w:history="1">
        <w:r w:rsidRPr="00C60F08">
          <w:rPr>
            <w:bCs/>
          </w:rPr>
          <w:t>Volumen 84, número 3</w:t>
        </w:r>
      </w:hyperlink>
      <w:r w:rsidRPr="00C60F08">
        <w:rPr>
          <w:bCs/>
        </w:rPr>
        <w:t xml:space="preserve"> , junio de 2011, páginas 318 a 327.</w:t>
      </w:r>
    </w:p>
    <w:p w:rsidR="00440564" w:rsidRPr="00BA4F77" w:rsidRDefault="006359CD" w:rsidP="00440564">
      <w:pPr>
        <w:shd w:val="clear" w:color="auto" w:fill="FFFFFF"/>
        <w:jc w:val="both"/>
        <w:rPr>
          <w:rFonts w:ascii="Arial" w:hAnsi="Arial" w:cs="Arial"/>
          <w:color w:val="000000"/>
          <w:lang w:val="es-AR" w:eastAsia="es-AR"/>
        </w:rPr>
      </w:pPr>
      <w:hyperlink r:id="rId5527" w:history="1">
        <w:r w:rsidR="00440564" w:rsidRPr="00440564">
          <w:rPr>
            <w:rFonts w:ascii="Arial" w:hAnsi="Arial" w:cs="Arial"/>
            <w:color w:val="660066"/>
            <w:lang w:val="es-AR" w:eastAsia="es-AR"/>
          </w:rPr>
          <w:t>Bohn T</w:t>
        </w:r>
      </w:hyperlink>
      <w:r w:rsidR="00440564">
        <w:t>,</w:t>
      </w:r>
      <w:r w:rsidR="00440564" w:rsidRPr="00440564">
        <w:rPr>
          <w:rFonts w:ascii="Arial" w:hAnsi="Arial" w:cs="Arial"/>
          <w:color w:val="000000"/>
          <w:lang w:val="es-AR" w:eastAsia="es-AR"/>
        </w:rPr>
        <w:t> </w:t>
      </w:r>
      <w:hyperlink r:id="rId5528" w:history="1">
        <w:r w:rsidR="00440564" w:rsidRPr="00440564">
          <w:rPr>
            <w:rFonts w:ascii="Arial" w:hAnsi="Arial" w:cs="Arial"/>
            <w:color w:val="660066"/>
            <w:lang w:val="es-AR" w:eastAsia="es-AR"/>
          </w:rPr>
          <w:t>Cocco E</w:t>
        </w:r>
      </w:hyperlink>
      <w:r w:rsidR="00440564" w:rsidRPr="00440564">
        <w:rPr>
          <w:rFonts w:ascii="Arial" w:hAnsi="Arial" w:cs="Arial"/>
          <w:color w:val="000000"/>
          <w:lang w:val="es-AR" w:eastAsia="es-AR"/>
        </w:rPr>
        <w:t> , </w:t>
      </w:r>
      <w:hyperlink r:id="rId5529" w:history="1">
        <w:r w:rsidR="00440564" w:rsidRPr="00440564">
          <w:rPr>
            <w:rFonts w:ascii="Arial" w:hAnsi="Arial" w:cs="Arial"/>
            <w:color w:val="660066"/>
            <w:lang w:val="es-AR" w:eastAsia="es-AR"/>
          </w:rPr>
          <w:t>Gourdol L</w:t>
        </w:r>
      </w:hyperlink>
      <w:r w:rsidR="00440564" w:rsidRPr="00440564">
        <w:rPr>
          <w:rFonts w:ascii="Arial" w:hAnsi="Arial" w:cs="Arial"/>
          <w:color w:val="000000"/>
          <w:lang w:val="es-AR" w:eastAsia="es-AR"/>
        </w:rPr>
        <w:t> , </w:t>
      </w:r>
      <w:hyperlink r:id="rId5530" w:history="1">
        <w:r w:rsidR="00440564" w:rsidRPr="00440564">
          <w:rPr>
            <w:rFonts w:ascii="Arial" w:hAnsi="Arial" w:cs="Arial"/>
            <w:color w:val="660066"/>
            <w:lang w:val="es-AR" w:eastAsia="es-AR"/>
          </w:rPr>
          <w:t>Guignard C</w:t>
        </w:r>
      </w:hyperlink>
      <w:r w:rsidR="00440564" w:rsidRPr="00440564">
        <w:rPr>
          <w:rFonts w:ascii="Arial" w:hAnsi="Arial" w:cs="Arial"/>
          <w:color w:val="000000"/>
          <w:lang w:val="es-AR" w:eastAsia="es-AR"/>
        </w:rPr>
        <w:t> , </w:t>
      </w:r>
      <w:hyperlink r:id="rId5531" w:history="1">
        <w:r w:rsidR="00440564" w:rsidRPr="00440564">
          <w:rPr>
            <w:rFonts w:ascii="Arial" w:hAnsi="Arial" w:cs="Arial"/>
            <w:color w:val="660066"/>
            <w:lang w:val="es-AR" w:eastAsia="es-AR"/>
          </w:rPr>
          <w:t>L Hoffmann</w:t>
        </w:r>
      </w:hyperlink>
      <w:r w:rsidR="00440564" w:rsidRPr="00440564">
        <w:rPr>
          <w:rFonts w:ascii="Arial" w:hAnsi="Arial" w:cs="Arial"/>
          <w:color w:val="000000"/>
          <w:lang w:val="es-AR" w:eastAsia="es-AR"/>
        </w:rPr>
        <w:t> .</w:t>
      </w:r>
      <w:r w:rsidR="00440564" w:rsidRPr="003B472A">
        <w:rPr>
          <w:rFonts w:ascii="Arial" w:hAnsi="Arial" w:cs="Arial"/>
          <w:b/>
          <w:bCs/>
          <w:color w:val="000000"/>
          <w:kern w:val="36"/>
          <w:lang w:eastAsia="es-AR"/>
        </w:rPr>
        <w:t>Determinación de atrazina y productos de degradación en el agua potable luxemburgués: origen y destino de los posibles pesticidas alteran el sistema endocrino.</w:t>
      </w:r>
      <w:r w:rsidR="00440564" w:rsidRPr="00440564">
        <w:rPr>
          <w:rFonts w:ascii="Arial" w:hAnsi="Arial" w:cs="Arial"/>
          <w:color w:val="000000"/>
          <w:sz w:val="20"/>
          <w:lang w:eastAsia="es-AR"/>
        </w:rPr>
        <w:t xml:space="preserve"> </w:t>
      </w:r>
      <w:hyperlink r:id="rId5532" w:tooltip="Aditivos y contaminantes de los alimentos. Parte A, Química, análisis, control, la exposición y evaluación de riesgos." w:history="1">
        <w:r w:rsidR="00440564" w:rsidRPr="003A0673">
          <w:rPr>
            <w:rFonts w:ascii="Arial" w:hAnsi="Arial" w:cs="Arial"/>
            <w:color w:val="660066"/>
            <w:sz w:val="20"/>
            <w:u w:val="single"/>
            <w:lang w:eastAsia="es-AR"/>
          </w:rPr>
          <w:t>Evaluar la Alimentación Addit Contam Parte A Chem control Anal Expo Riesgo.</w:t>
        </w:r>
      </w:hyperlink>
      <w:r w:rsidR="00440564" w:rsidRPr="003A0673">
        <w:rPr>
          <w:rFonts w:ascii="Arial" w:hAnsi="Arial" w:cs="Arial"/>
          <w:color w:val="000000"/>
          <w:sz w:val="20"/>
          <w:lang w:eastAsia="es-AR"/>
        </w:rPr>
        <w:t xml:space="preserve"> 2011 Aug; 28 </w:t>
      </w:r>
      <w:r w:rsidR="00440564">
        <w:rPr>
          <w:rFonts w:ascii="Arial" w:hAnsi="Arial" w:cs="Arial"/>
          <w:color w:val="000000"/>
          <w:sz w:val="20"/>
          <w:lang w:eastAsia="es-AR"/>
        </w:rPr>
        <w:t>(8)</w:t>
      </w:r>
      <w:r w:rsidR="00440564" w:rsidRPr="003A0673">
        <w:rPr>
          <w:rFonts w:ascii="Arial" w:hAnsi="Arial" w:cs="Arial"/>
          <w:color w:val="000000"/>
          <w:sz w:val="20"/>
          <w:lang w:eastAsia="es-AR"/>
        </w:rPr>
        <w:t>:1041-54. </w:t>
      </w:r>
    </w:p>
    <w:p w:rsidR="00F53D31" w:rsidRPr="00C443D8" w:rsidRDefault="00F53D31" w:rsidP="00FF50E1">
      <w:pPr>
        <w:shd w:val="clear" w:color="auto" w:fill="FFFFFF"/>
        <w:spacing w:before="100" w:beforeAutospacing="1" w:after="100" w:afterAutospacing="1" w:line="384" w:lineRule="atLeast"/>
      </w:pPr>
      <w:r w:rsidRPr="00C443D8">
        <w:t>Bouchard MF. Et al.2011.</w:t>
      </w:r>
      <w:r w:rsidRPr="0091719C">
        <w:rPr>
          <w:b/>
        </w:rPr>
        <w:t>La exposición prenatal a los plaguicidas organofosforados y el coeficiente intelectual de 7 años de eded</w:t>
      </w:r>
      <w:r w:rsidRPr="00C443D8">
        <w:t>.Environ. Health Perspect. 119:1189-1195.</w:t>
      </w:r>
    </w:p>
    <w:p w:rsidR="00D86296" w:rsidRPr="00BA4F77" w:rsidRDefault="006359CD" w:rsidP="00D86296">
      <w:pPr>
        <w:rPr>
          <w:lang w:val="es-AR"/>
        </w:rPr>
      </w:pPr>
      <w:hyperlink r:id="rId5533" w:history="1">
        <w:r w:rsidR="00D86296" w:rsidRPr="00D86296">
          <w:rPr>
            <w:rStyle w:val="Hipervnculo"/>
            <w:u w:val="none"/>
          </w:rPr>
          <w:t>Bradford DF</w:t>
        </w:r>
      </w:hyperlink>
      <w:r w:rsidR="00D86296" w:rsidRPr="00D86296">
        <w:t xml:space="preserve"> , </w:t>
      </w:r>
      <w:hyperlink r:id="rId5534" w:history="1">
        <w:r w:rsidR="00D86296" w:rsidRPr="00D86296">
          <w:rPr>
            <w:rStyle w:val="Hipervnculo"/>
            <w:u w:val="none"/>
          </w:rPr>
          <w:t>RA Knapp</w:t>
        </w:r>
      </w:hyperlink>
      <w:r w:rsidR="00D86296" w:rsidRPr="00D86296">
        <w:t xml:space="preserve"> , </w:t>
      </w:r>
      <w:hyperlink r:id="rId5535" w:history="1">
        <w:r w:rsidR="00D86296" w:rsidRPr="00D86296">
          <w:rPr>
            <w:rStyle w:val="Hipervnculo"/>
            <w:u w:val="none"/>
          </w:rPr>
          <w:t>DW Sparling</w:t>
        </w:r>
      </w:hyperlink>
      <w:r w:rsidR="00D86296" w:rsidRPr="00D86296">
        <w:t xml:space="preserve"> , </w:t>
      </w:r>
      <w:hyperlink r:id="rId5536" w:history="1">
        <w:r w:rsidR="00D86296" w:rsidRPr="00D86296">
          <w:rPr>
            <w:rStyle w:val="Hipervnculo"/>
            <w:u w:val="none"/>
          </w:rPr>
          <w:t>MS Nash</w:t>
        </w:r>
      </w:hyperlink>
      <w:r w:rsidR="00D86296" w:rsidRPr="00D86296">
        <w:t xml:space="preserve"> , </w:t>
      </w:r>
      <w:hyperlink r:id="rId5537" w:history="1">
        <w:r w:rsidR="00D86296" w:rsidRPr="00D86296">
          <w:rPr>
            <w:rStyle w:val="Hipervnculo"/>
            <w:u w:val="none"/>
          </w:rPr>
          <w:t>KA Stanley</w:t>
        </w:r>
      </w:hyperlink>
      <w:r w:rsidR="00D86296" w:rsidRPr="00D86296">
        <w:t xml:space="preserve"> , </w:t>
      </w:r>
      <w:hyperlink r:id="rId5538" w:history="1">
        <w:r w:rsidR="00D86296" w:rsidRPr="00D86296">
          <w:rPr>
            <w:rStyle w:val="Hipervnculo"/>
            <w:u w:val="none"/>
          </w:rPr>
          <w:t>NG-Halsell Tallent</w:t>
        </w:r>
      </w:hyperlink>
      <w:r w:rsidR="00D86296" w:rsidRPr="00D86296">
        <w:t xml:space="preserve"> , </w:t>
      </w:r>
      <w:hyperlink r:id="rId5539" w:history="1">
        <w:r w:rsidR="00D86296" w:rsidRPr="00D86296">
          <w:rPr>
            <w:rStyle w:val="Hipervnculo"/>
            <w:u w:val="none"/>
          </w:rPr>
          <w:t>LL McConnell</w:t>
        </w:r>
      </w:hyperlink>
      <w:r w:rsidR="00D86296" w:rsidRPr="00D86296">
        <w:t xml:space="preserve"> , </w:t>
      </w:r>
      <w:hyperlink r:id="rId5540" w:history="1">
        <w:r w:rsidR="00D86296" w:rsidRPr="00D86296">
          <w:rPr>
            <w:rStyle w:val="Hipervnculo"/>
            <w:u w:val="none"/>
          </w:rPr>
          <w:t>SM Simonich</w:t>
        </w:r>
      </w:hyperlink>
      <w:r w:rsidR="00D86296" w:rsidRPr="00D86296">
        <w:t xml:space="preserve"> .</w:t>
      </w:r>
      <w:r w:rsidR="00D86296" w:rsidRPr="0091719C">
        <w:rPr>
          <w:b/>
        </w:rPr>
        <w:t>Distribución de plaguicidas y descensos de población de California, EE.UU., ranas alpinos, muscosa Rana Rana y sierrae</w:t>
      </w:r>
      <w:r w:rsidR="00D86296" w:rsidRPr="00E4254D">
        <w:rPr>
          <w:sz w:val="28"/>
          <w:szCs w:val="28"/>
        </w:rPr>
        <w:t>.</w:t>
      </w:r>
      <w:r w:rsidR="00D86296" w:rsidRPr="00D86296">
        <w:t xml:space="preserve"> </w:t>
      </w:r>
      <w:hyperlink r:id="rId5541" w:anchor="#" w:tooltip="Toxicología y Química Ambiental / SETAC." w:history="1">
        <w:r w:rsidR="00D86296" w:rsidRPr="00D86296">
          <w:rPr>
            <w:rStyle w:val="Hipervnculo"/>
            <w:u w:val="none"/>
          </w:rPr>
          <w:t>Medio Toxicol Chem.</w:t>
        </w:r>
      </w:hyperlink>
      <w:r w:rsidR="00D86296">
        <w:t xml:space="preserve"> 2011 Mar; 30 (3):682-91. </w:t>
      </w:r>
    </w:p>
    <w:p w:rsidR="00FF50E1" w:rsidRPr="00C443D8" w:rsidRDefault="00C7595C" w:rsidP="0091719C">
      <w:pPr>
        <w:shd w:val="clear" w:color="auto" w:fill="FFFFFF"/>
        <w:spacing w:before="100" w:beforeAutospacing="1" w:after="100" w:afterAutospacing="1" w:line="384" w:lineRule="atLeast"/>
        <w:jc w:val="both"/>
      </w:pPr>
      <w:r w:rsidRPr="00C443D8">
        <w:t>Bradman A, Castorina R, Barr Boyd D,</w:t>
      </w:r>
      <w:r w:rsidR="00F53D31" w:rsidRPr="00C443D8">
        <w:t xml:space="preserve"> </w:t>
      </w:r>
      <w:r w:rsidRPr="00C443D8">
        <w:t>Chenevier J, Harnly ME, Eisen EA, Mckone TE, Harley K, Holanda N, Eskenazi B.</w:t>
      </w:r>
      <w:r w:rsidRPr="0091719C">
        <w:rPr>
          <w:b/>
        </w:rPr>
        <w:t xml:space="preserve">Determinantes de plaguicidad organofosforados </w:t>
      </w:r>
      <w:r w:rsidR="00F53D31" w:rsidRPr="0091719C">
        <w:rPr>
          <w:b/>
        </w:rPr>
        <w:t>y los niveles de metabolitos en orina de niños pequeños que viven en una comunidad agricola</w:t>
      </w:r>
      <w:r w:rsidR="00F53D31" w:rsidRPr="00C443D8">
        <w:t>.Int. J. Environ.Res.</w:t>
      </w:r>
      <w:r w:rsidR="00FF50E1" w:rsidRPr="00C443D8">
        <w:t>Salud Pública. 2011. 8 (4), 1061-1083.</w:t>
      </w:r>
    </w:p>
    <w:p w:rsidR="0084698E" w:rsidRPr="00D86296" w:rsidRDefault="0084698E" w:rsidP="0084698E">
      <w:pPr>
        <w:shd w:val="clear" w:color="auto" w:fill="FFFFFF"/>
        <w:jc w:val="both"/>
        <w:rPr>
          <w:b/>
          <w:bCs/>
        </w:rPr>
      </w:pPr>
    </w:p>
    <w:p w:rsidR="0084698E" w:rsidRPr="00F27E71" w:rsidRDefault="0084698E" w:rsidP="0084698E">
      <w:pPr>
        <w:shd w:val="clear" w:color="auto" w:fill="FFFFFF"/>
        <w:jc w:val="both"/>
        <w:rPr>
          <w:bCs/>
        </w:rPr>
      </w:pPr>
      <w:r w:rsidRPr="00C65E0B">
        <w:rPr>
          <w:bCs/>
          <w:lang w:val="es-AR"/>
        </w:rPr>
        <w:t>Brito-Lailson José and et al.</w:t>
      </w:r>
      <w:r w:rsidR="00542C4B" w:rsidRPr="00C65E0B">
        <w:rPr>
          <w:bCs/>
          <w:lang w:val="es-AR"/>
        </w:rPr>
        <w:t xml:space="preserve"> </w:t>
      </w:r>
      <w:r w:rsidRPr="0091719C">
        <w:rPr>
          <w:b/>
          <w:bCs/>
        </w:rPr>
        <w:t>Las concentraciones de organoclorados en delfines franciscana, Pontoporia blainvillei , de las aguas de Brasil</w:t>
      </w:r>
      <w:r w:rsidR="0091719C" w:rsidRPr="0091719C">
        <w:rPr>
          <w:b/>
          <w:bCs/>
        </w:rPr>
        <w:t>.</w:t>
      </w:r>
      <w:r w:rsidR="0091719C">
        <w:rPr>
          <w:bCs/>
        </w:rPr>
        <w:t xml:space="preserve"> </w:t>
      </w:r>
      <w:hyperlink r:id="rId5542" w:history="1">
        <w:r w:rsidRPr="00F27E71">
          <w:rPr>
            <w:bCs/>
          </w:rPr>
          <w:t>Chemosphere</w:t>
        </w:r>
      </w:hyperlink>
      <w:r w:rsidRPr="00F27E71">
        <w:rPr>
          <w:bCs/>
        </w:rPr>
        <w:t>.</w:t>
      </w:r>
      <w:hyperlink r:id="rId5543" w:history="1">
        <w:r w:rsidRPr="00F27E71">
          <w:rPr>
            <w:bCs/>
          </w:rPr>
          <w:t>Volumen 84, Número 7</w:t>
        </w:r>
      </w:hyperlink>
      <w:r w:rsidRPr="00F27E71">
        <w:rPr>
          <w:bCs/>
        </w:rPr>
        <w:t xml:space="preserve"> , agosto de 2011, páginas 882 -887.</w:t>
      </w:r>
    </w:p>
    <w:p w:rsidR="006F2B9B" w:rsidRDefault="006F2B9B" w:rsidP="006F2B9B">
      <w:pPr>
        <w:shd w:val="clear" w:color="auto" w:fill="FFFFFF"/>
        <w:spacing w:line="348" w:lineRule="atLeast"/>
        <w:rPr>
          <w:rFonts w:ascii="Arial" w:hAnsi="Arial" w:cs="Arial"/>
          <w:color w:val="000000"/>
          <w:sz w:val="20"/>
          <w:szCs w:val="20"/>
        </w:rPr>
      </w:pPr>
    </w:p>
    <w:p w:rsidR="006F2B9B" w:rsidRPr="0028501A" w:rsidRDefault="006359CD" w:rsidP="00343008">
      <w:pPr>
        <w:shd w:val="clear" w:color="auto" w:fill="FFFFFF"/>
        <w:jc w:val="both"/>
        <w:rPr>
          <w:rFonts w:ascii="Arial" w:hAnsi="Arial" w:cs="Arial"/>
          <w:color w:val="000000"/>
          <w:sz w:val="22"/>
          <w:szCs w:val="22"/>
        </w:rPr>
      </w:pPr>
      <w:hyperlink r:id="rId5544" w:history="1">
        <w:r w:rsidR="006F2B9B" w:rsidRPr="006F2B9B">
          <w:rPr>
            <w:rStyle w:val="Hipervnculo"/>
            <w:rFonts w:ascii="Arial" w:hAnsi="Arial" w:cs="Arial"/>
            <w:color w:val="660066"/>
            <w:sz w:val="22"/>
            <w:szCs w:val="22"/>
            <w:u w:val="none"/>
          </w:rPr>
          <w:t>Briz V</w:t>
        </w:r>
      </w:hyperlink>
      <w:r w:rsidR="006F2B9B" w:rsidRPr="006F2B9B">
        <w:rPr>
          <w:rStyle w:val="apple-converted-space"/>
          <w:rFonts w:ascii="Arial" w:hAnsi="Arial" w:cs="Arial"/>
          <w:color w:val="000000"/>
          <w:sz w:val="22"/>
          <w:szCs w:val="22"/>
        </w:rPr>
        <w:t> </w:t>
      </w:r>
      <w:r w:rsidR="006F2B9B" w:rsidRPr="006F2B9B">
        <w:t>,</w:t>
      </w:r>
      <w:r w:rsidR="006F2B9B" w:rsidRPr="006F2B9B">
        <w:rPr>
          <w:rStyle w:val="apple-converted-space"/>
          <w:rFonts w:ascii="Arial" w:hAnsi="Arial" w:cs="Arial"/>
          <w:color w:val="000000"/>
          <w:sz w:val="22"/>
          <w:szCs w:val="22"/>
        </w:rPr>
        <w:t> </w:t>
      </w:r>
      <w:hyperlink r:id="rId5545" w:history="1">
        <w:r w:rsidR="006F2B9B" w:rsidRPr="006F2B9B">
          <w:rPr>
            <w:rStyle w:val="Hipervnculo"/>
            <w:rFonts w:ascii="Arial" w:hAnsi="Arial" w:cs="Arial"/>
            <w:color w:val="660066"/>
            <w:sz w:val="22"/>
            <w:szCs w:val="22"/>
            <w:u w:val="none"/>
          </w:rPr>
          <w:t>Molina-Molina JM</w:t>
        </w:r>
      </w:hyperlink>
      <w:r w:rsidR="006F2B9B" w:rsidRPr="006F2B9B">
        <w:rPr>
          <w:rStyle w:val="apple-converted-space"/>
          <w:rFonts w:ascii="Arial" w:hAnsi="Arial" w:cs="Arial"/>
          <w:color w:val="000000"/>
          <w:sz w:val="22"/>
          <w:szCs w:val="22"/>
        </w:rPr>
        <w:t> </w:t>
      </w:r>
      <w:r w:rsidR="006F2B9B" w:rsidRPr="006F2B9B">
        <w:t>,</w:t>
      </w:r>
      <w:r w:rsidR="006F2B9B" w:rsidRPr="006F2B9B">
        <w:rPr>
          <w:rStyle w:val="apple-converted-space"/>
          <w:rFonts w:ascii="Arial" w:hAnsi="Arial" w:cs="Arial"/>
          <w:color w:val="000000"/>
          <w:sz w:val="22"/>
          <w:szCs w:val="22"/>
        </w:rPr>
        <w:t> </w:t>
      </w:r>
      <w:hyperlink r:id="rId5546" w:history="1">
        <w:r w:rsidR="006F2B9B" w:rsidRPr="006F2B9B">
          <w:rPr>
            <w:rStyle w:val="Hipervnculo"/>
            <w:rFonts w:ascii="Arial" w:hAnsi="Arial" w:cs="Arial"/>
            <w:color w:val="660066"/>
            <w:sz w:val="22"/>
            <w:szCs w:val="22"/>
            <w:u w:val="none"/>
          </w:rPr>
          <w:t>Sánchez-Redondo S</w:t>
        </w:r>
      </w:hyperlink>
      <w:r w:rsidR="006F2B9B" w:rsidRPr="006F2B9B">
        <w:rPr>
          <w:rStyle w:val="apple-converted-space"/>
          <w:rFonts w:ascii="Arial" w:hAnsi="Arial" w:cs="Arial"/>
          <w:color w:val="000000"/>
          <w:sz w:val="22"/>
          <w:szCs w:val="22"/>
        </w:rPr>
        <w:t> </w:t>
      </w:r>
      <w:r w:rsidR="006F2B9B" w:rsidRPr="006F2B9B">
        <w:t>,</w:t>
      </w:r>
      <w:r w:rsidR="006F2B9B" w:rsidRPr="006F2B9B">
        <w:rPr>
          <w:rStyle w:val="apple-converted-space"/>
          <w:rFonts w:ascii="Arial" w:hAnsi="Arial" w:cs="Arial"/>
          <w:color w:val="000000"/>
          <w:sz w:val="22"/>
          <w:szCs w:val="22"/>
        </w:rPr>
        <w:t> </w:t>
      </w:r>
      <w:hyperlink r:id="rId5547" w:history="1">
        <w:r w:rsidR="006F2B9B" w:rsidRPr="006F2B9B">
          <w:rPr>
            <w:rStyle w:val="Hipervnculo"/>
            <w:rFonts w:ascii="Arial" w:hAnsi="Arial" w:cs="Arial"/>
            <w:color w:val="660066"/>
            <w:sz w:val="22"/>
            <w:szCs w:val="22"/>
            <w:u w:val="none"/>
          </w:rPr>
          <w:t>Fernández MF</w:t>
        </w:r>
      </w:hyperlink>
      <w:r w:rsidR="006F2B9B" w:rsidRPr="006F2B9B">
        <w:rPr>
          <w:rStyle w:val="apple-converted-space"/>
          <w:rFonts w:ascii="Arial" w:hAnsi="Arial" w:cs="Arial"/>
          <w:color w:val="000000"/>
          <w:sz w:val="22"/>
          <w:szCs w:val="22"/>
        </w:rPr>
        <w:t> </w:t>
      </w:r>
      <w:r w:rsidR="006F2B9B" w:rsidRPr="006F2B9B">
        <w:t>,</w:t>
      </w:r>
      <w:r w:rsidR="006F2B9B" w:rsidRPr="006F2B9B">
        <w:rPr>
          <w:rStyle w:val="apple-converted-space"/>
          <w:rFonts w:ascii="Arial" w:hAnsi="Arial" w:cs="Arial"/>
          <w:color w:val="000000"/>
          <w:sz w:val="22"/>
          <w:szCs w:val="22"/>
        </w:rPr>
        <w:t> </w:t>
      </w:r>
      <w:hyperlink r:id="rId5548" w:history="1">
        <w:r w:rsidR="006F2B9B" w:rsidRPr="006F2B9B">
          <w:rPr>
            <w:rStyle w:val="Hipervnculo"/>
            <w:rFonts w:ascii="Arial" w:hAnsi="Arial" w:cs="Arial"/>
            <w:color w:val="660066"/>
            <w:sz w:val="22"/>
            <w:szCs w:val="22"/>
            <w:u w:val="none"/>
          </w:rPr>
          <w:t>Grimalt JO</w:t>
        </w:r>
      </w:hyperlink>
      <w:r w:rsidR="006F2B9B" w:rsidRPr="006F2B9B">
        <w:rPr>
          <w:rStyle w:val="apple-converted-space"/>
          <w:rFonts w:ascii="Arial" w:hAnsi="Arial" w:cs="Arial"/>
          <w:color w:val="000000"/>
          <w:sz w:val="22"/>
          <w:szCs w:val="22"/>
        </w:rPr>
        <w:t> </w:t>
      </w:r>
      <w:r w:rsidR="006F2B9B" w:rsidRPr="006F2B9B">
        <w:t>,</w:t>
      </w:r>
      <w:r w:rsidR="006F2B9B" w:rsidRPr="006F2B9B">
        <w:rPr>
          <w:rStyle w:val="apple-converted-space"/>
          <w:rFonts w:ascii="Arial" w:hAnsi="Arial" w:cs="Arial"/>
          <w:color w:val="000000"/>
          <w:sz w:val="22"/>
          <w:szCs w:val="22"/>
        </w:rPr>
        <w:t> </w:t>
      </w:r>
      <w:hyperlink r:id="rId5549" w:history="1">
        <w:r w:rsidR="006F2B9B" w:rsidRPr="006F2B9B">
          <w:rPr>
            <w:rStyle w:val="Hipervnculo"/>
            <w:rFonts w:ascii="Arial" w:hAnsi="Arial" w:cs="Arial"/>
            <w:color w:val="660066"/>
            <w:sz w:val="22"/>
            <w:szCs w:val="22"/>
            <w:u w:val="none"/>
          </w:rPr>
          <w:t>Olea N</w:t>
        </w:r>
      </w:hyperlink>
      <w:r w:rsidR="006F2B9B" w:rsidRPr="006F2B9B">
        <w:rPr>
          <w:rStyle w:val="apple-converted-space"/>
          <w:rFonts w:ascii="Arial" w:hAnsi="Arial" w:cs="Arial"/>
          <w:color w:val="000000"/>
          <w:sz w:val="22"/>
          <w:szCs w:val="22"/>
        </w:rPr>
        <w:t> </w:t>
      </w:r>
      <w:r w:rsidR="006F2B9B" w:rsidRPr="006F2B9B">
        <w:t>,</w:t>
      </w:r>
      <w:r w:rsidR="006F2B9B" w:rsidRPr="006F2B9B">
        <w:rPr>
          <w:rStyle w:val="apple-converted-space"/>
          <w:rFonts w:ascii="Arial" w:hAnsi="Arial" w:cs="Arial"/>
          <w:color w:val="000000"/>
          <w:sz w:val="22"/>
          <w:szCs w:val="22"/>
        </w:rPr>
        <w:t> </w:t>
      </w:r>
      <w:hyperlink r:id="rId5550" w:history="1">
        <w:r w:rsidR="006F2B9B" w:rsidRPr="006F2B9B">
          <w:rPr>
            <w:rStyle w:val="Hipervnculo"/>
            <w:rFonts w:ascii="Arial" w:hAnsi="Arial" w:cs="Arial"/>
            <w:color w:val="660066"/>
            <w:sz w:val="22"/>
            <w:szCs w:val="22"/>
            <w:u w:val="none"/>
          </w:rPr>
          <w:t>Rodríguez-Farré E</w:t>
        </w:r>
      </w:hyperlink>
      <w:r w:rsidR="006F2B9B" w:rsidRPr="006F2B9B">
        <w:rPr>
          <w:rStyle w:val="apple-converted-space"/>
          <w:rFonts w:ascii="Arial" w:hAnsi="Arial" w:cs="Arial"/>
          <w:color w:val="000000"/>
          <w:sz w:val="22"/>
          <w:szCs w:val="22"/>
        </w:rPr>
        <w:t> </w:t>
      </w:r>
      <w:r w:rsidR="006F2B9B" w:rsidRPr="006F2B9B">
        <w:t>,</w:t>
      </w:r>
      <w:r w:rsidR="006F2B9B" w:rsidRPr="006F2B9B">
        <w:rPr>
          <w:rStyle w:val="apple-converted-space"/>
          <w:rFonts w:ascii="Arial" w:hAnsi="Arial" w:cs="Arial"/>
          <w:color w:val="000000"/>
          <w:sz w:val="22"/>
          <w:szCs w:val="22"/>
        </w:rPr>
        <w:t> </w:t>
      </w:r>
      <w:hyperlink r:id="rId5551" w:history="1">
        <w:r w:rsidR="006F2B9B" w:rsidRPr="006F2B9B">
          <w:rPr>
            <w:rStyle w:val="Hipervnculo"/>
            <w:rFonts w:ascii="Arial" w:hAnsi="Arial" w:cs="Arial"/>
            <w:color w:val="660066"/>
            <w:sz w:val="22"/>
            <w:szCs w:val="22"/>
            <w:u w:val="none"/>
          </w:rPr>
          <w:t>C Suñol</w:t>
        </w:r>
      </w:hyperlink>
      <w:r w:rsidR="006F2B9B" w:rsidRPr="006F2B9B">
        <w:rPr>
          <w:rStyle w:val="apple-converted-space"/>
          <w:rFonts w:ascii="Arial" w:hAnsi="Arial" w:cs="Arial"/>
          <w:color w:val="000000"/>
          <w:sz w:val="22"/>
          <w:szCs w:val="22"/>
        </w:rPr>
        <w:t> </w:t>
      </w:r>
      <w:r w:rsidR="006F2B9B" w:rsidRPr="006F2B9B">
        <w:t>.</w:t>
      </w:r>
      <w:r w:rsidR="006F2B9B" w:rsidRPr="00343008">
        <w:rPr>
          <w:b/>
          <w:shd w:val="clear" w:color="auto" w:fill="E6ECF9"/>
        </w:rPr>
        <w:t>Diferenciales efectos estrogénicos de la persistente pesticidas organoclorado dieldrín, endosulfán y lindano en cultivos neuronales primarios.</w:t>
      </w:r>
      <w:r w:rsidR="006F2B9B" w:rsidRPr="006F2B9B">
        <w:rPr>
          <w:sz w:val="20"/>
          <w:szCs w:val="20"/>
        </w:rPr>
        <w:t xml:space="preserve"> </w:t>
      </w:r>
      <w:hyperlink r:id="rId5552" w:tooltip="Ciencias toxicológica: una revista oficial de la Sociedad de Toxicología." w:history="1">
        <w:r w:rsidR="006F2B9B" w:rsidRPr="0028501A">
          <w:rPr>
            <w:rStyle w:val="Hipervnculo"/>
            <w:rFonts w:ascii="Arial" w:hAnsi="Arial" w:cs="Arial"/>
            <w:color w:val="660066"/>
            <w:sz w:val="20"/>
            <w:szCs w:val="20"/>
            <w:u w:val="none"/>
          </w:rPr>
          <w:t>Toxicol Sci</w:t>
        </w:r>
      </w:hyperlink>
      <w:r w:rsidR="006F2B9B" w:rsidRPr="0028501A">
        <w:rPr>
          <w:rStyle w:val="apple-converted-space"/>
          <w:rFonts w:ascii="Arial" w:hAnsi="Arial" w:cs="Arial"/>
          <w:color w:val="000000"/>
          <w:sz w:val="20"/>
          <w:szCs w:val="20"/>
        </w:rPr>
        <w:t> </w:t>
      </w:r>
      <w:r w:rsidR="006F2B9B" w:rsidRPr="0028501A">
        <w:rPr>
          <w:sz w:val="20"/>
          <w:szCs w:val="20"/>
        </w:rPr>
        <w:t>2011 Apr; 120 (2) :413-27.</w:t>
      </w:r>
      <w:r w:rsidR="006F2B9B" w:rsidRPr="0028501A">
        <w:rPr>
          <w:rStyle w:val="apple-converted-space"/>
          <w:rFonts w:ascii="Arial" w:hAnsi="Arial" w:cs="Arial"/>
          <w:color w:val="000000"/>
          <w:sz w:val="20"/>
          <w:szCs w:val="20"/>
        </w:rPr>
        <w:t> </w:t>
      </w:r>
      <w:r w:rsidR="006F2B9B" w:rsidRPr="0028501A">
        <w:rPr>
          <w:sz w:val="20"/>
          <w:szCs w:val="20"/>
        </w:rPr>
        <w:t>doi: 10.1093/toxsci/kfr019.</w:t>
      </w:r>
      <w:r w:rsidR="006F2B9B" w:rsidRPr="0028501A">
        <w:rPr>
          <w:rStyle w:val="apple-converted-space"/>
          <w:rFonts w:ascii="Arial" w:hAnsi="Arial" w:cs="Arial"/>
          <w:color w:val="000000"/>
          <w:sz w:val="20"/>
          <w:szCs w:val="20"/>
        </w:rPr>
        <w:t> </w:t>
      </w:r>
      <w:r w:rsidR="006F2B9B" w:rsidRPr="0028501A">
        <w:rPr>
          <w:sz w:val="20"/>
          <w:szCs w:val="20"/>
        </w:rPr>
        <w:t>Epub 2011 Jan 27.</w:t>
      </w:r>
    </w:p>
    <w:p w:rsidR="00B93C7A" w:rsidRPr="0028501A" w:rsidRDefault="00B93C7A" w:rsidP="00B93C7A">
      <w:pPr>
        <w:rPr>
          <w:color w:val="2F4A8B"/>
          <w:u w:val="single"/>
        </w:rPr>
      </w:pPr>
    </w:p>
    <w:p w:rsidR="007A7F80" w:rsidRPr="00A9136C" w:rsidRDefault="006359CD" w:rsidP="007A7F80">
      <w:pPr>
        <w:jc w:val="both"/>
        <w:textAlignment w:val="baseline"/>
        <w:rPr>
          <w:rFonts w:ascii="inherit" w:hAnsi="inherit"/>
          <w:color w:val="333333"/>
          <w:sz w:val="20"/>
          <w:szCs w:val="20"/>
          <w:lang w:eastAsia="es-AR"/>
        </w:rPr>
      </w:pPr>
      <w:hyperlink r:id="rId5553" w:history="1">
        <w:r w:rsidR="007A7F80" w:rsidRPr="00A9136C">
          <w:rPr>
            <w:rFonts w:ascii="inherit" w:hAnsi="inherit"/>
            <w:color w:val="333333"/>
            <w:sz w:val="20"/>
            <w:lang w:eastAsia="es-AR"/>
          </w:rPr>
          <w:t>Cáceres</w:t>
        </w:r>
      </w:hyperlink>
      <w:r w:rsidR="007A7F80" w:rsidRPr="00A9136C">
        <w:t xml:space="preserve"> Tanya P.</w:t>
      </w:r>
      <w:r w:rsidR="007A7F80" w:rsidRPr="00A9136C">
        <w:rPr>
          <w:rFonts w:ascii="inherit" w:hAnsi="inherit"/>
          <w:color w:val="333333"/>
          <w:sz w:val="20"/>
          <w:szCs w:val="20"/>
          <w:lang w:eastAsia="es-AR"/>
        </w:rPr>
        <w:t>,</w:t>
      </w:r>
      <w:r w:rsidR="007A7F80" w:rsidRPr="00A9136C">
        <w:rPr>
          <w:rFonts w:ascii="inherit" w:hAnsi="inherit"/>
          <w:color w:val="333333"/>
          <w:sz w:val="20"/>
          <w:lang w:eastAsia="es-AR"/>
        </w:rPr>
        <w:t> </w:t>
      </w:r>
      <w:hyperlink r:id="rId5554" w:history="1">
        <w:r w:rsidR="007A7F80" w:rsidRPr="00A9136C">
          <w:rPr>
            <w:rFonts w:ascii="inherit" w:hAnsi="inherit"/>
            <w:color w:val="333333"/>
            <w:sz w:val="20"/>
            <w:lang w:eastAsia="es-AR"/>
          </w:rPr>
          <w:t>Megharaj</w:t>
        </w:r>
      </w:hyperlink>
      <w:r w:rsidR="007A7F80" w:rsidRPr="00A9136C">
        <w:t xml:space="preserve"> Mallavarapu</w:t>
      </w:r>
      <w:r w:rsidR="007A7F80" w:rsidRPr="00A9136C">
        <w:rPr>
          <w:rFonts w:ascii="inherit" w:hAnsi="inherit"/>
          <w:color w:val="333333"/>
          <w:sz w:val="20"/>
          <w:szCs w:val="20"/>
          <w:lang w:eastAsia="es-AR"/>
        </w:rPr>
        <w:t>,</w:t>
      </w:r>
      <w:r w:rsidR="007A7F80" w:rsidRPr="00A9136C">
        <w:rPr>
          <w:rFonts w:ascii="inherit" w:hAnsi="inherit"/>
          <w:color w:val="333333"/>
          <w:sz w:val="20"/>
          <w:lang w:eastAsia="es-AR"/>
        </w:rPr>
        <w:t> </w:t>
      </w:r>
      <w:r w:rsidR="007A7F80">
        <w:rPr>
          <w:rFonts w:ascii="inherit" w:hAnsi="inherit"/>
          <w:color w:val="333333"/>
          <w:sz w:val="20"/>
          <w:szCs w:val="20"/>
          <w:lang w:eastAsia="es-AR"/>
        </w:rPr>
        <w:t xml:space="preserve"> </w:t>
      </w:r>
      <w:hyperlink r:id="rId5555" w:history="1">
        <w:r w:rsidR="007A7F80" w:rsidRPr="00A9136C">
          <w:rPr>
            <w:rFonts w:ascii="inherit" w:hAnsi="inherit"/>
            <w:color w:val="333333"/>
            <w:sz w:val="20"/>
            <w:lang w:eastAsia="es-AR"/>
          </w:rPr>
          <w:t>Naidu</w:t>
        </w:r>
      </w:hyperlink>
      <w:r w:rsidR="007A7F80" w:rsidRPr="00A9136C">
        <w:t xml:space="preserve"> Ravi</w:t>
      </w:r>
      <w:r w:rsidR="007A7F80">
        <w:t xml:space="preserve">. </w:t>
      </w:r>
      <w:r w:rsidR="007A7F80" w:rsidRPr="00A9136C">
        <w:rPr>
          <w:b/>
        </w:rPr>
        <w:t>La toxicidad y la transformación de</w:t>
      </w:r>
      <w:r w:rsidR="007A7F80">
        <w:rPr>
          <w:b/>
        </w:rPr>
        <w:t xml:space="preserve">l </w:t>
      </w:r>
      <w:r w:rsidR="007A7F80" w:rsidRPr="00A9136C">
        <w:rPr>
          <w:b/>
        </w:rPr>
        <w:t>insecticidas fenamiphos para la lombriz Eisenia fetida</w:t>
      </w:r>
      <w:r w:rsidR="007A7F80">
        <w:rPr>
          <w:b/>
        </w:rPr>
        <w:t xml:space="preserve">. </w:t>
      </w:r>
      <w:r w:rsidR="007A7F80" w:rsidRPr="00FD566F">
        <w:t>Ecotoxicology, January 2011, Volume 20, Issue 1, Pages 20-28.</w:t>
      </w:r>
    </w:p>
    <w:p w:rsidR="007A7F80" w:rsidRPr="007A7F80" w:rsidRDefault="007A7F80" w:rsidP="007A7F80">
      <w:pPr>
        <w:rPr>
          <w:color w:val="2F4A8B"/>
          <w:lang w:val="es-AR"/>
        </w:rPr>
      </w:pPr>
    </w:p>
    <w:p w:rsidR="007A7F80" w:rsidRPr="007A7F80" w:rsidRDefault="00B93C7A" w:rsidP="007A7F80">
      <w:pPr>
        <w:rPr>
          <w:rFonts w:ascii="Arial" w:hAnsi="Arial" w:cs="Arial"/>
          <w:sz w:val="20"/>
          <w:szCs w:val="20"/>
        </w:rPr>
      </w:pPr>
      <w:r w:rsidRPr="007A7F80">
        <w:rPr>
          <w:color w:val="2F4A8B"/>
          <w:lang w:val="es-AR"/>
        </w:rPr>
        <w:t>Carpenter DO.</w:t>
      </w:r>
      <w:r w:rsidRPr="007A7F80">
        <w:rPr>
          <w:lang w:val="es-AR"/>
        </w:rPr>
        <w:t xml:space="preserve"> </w:t>
      </w:r>
      <w:r w:rsidRPr="00343008">
        <w:rPr>
          <w:b/>
        </w:rPr>
        <w:t>Efectos sobre la salud de los contaminantes orgánicos persistentes: el reto de la Cuenca del Pacífico y para el mundo</w:t>
      </w:r>
      <w:r>
        <w:t>.</w:t>
      </w:r>
      <w:r w:rsidRPr="009C1B92">
        <w:rPr>
          <w:sz w:val="20"/>
          <w:szCs w:val="20"/>
        </w:rPr>
        <w:t xml:space="preserve"> </w:t>
      </w:r>
      <w:hyperlink r:id="rId5556" w:anchor="#" w:tooltip="Opiniones sobre salud ambiental." w:history="1">
        <w:r w:rsidRPr="00343008">
          <w:rPr>
            <w:color w:val="2F4A8B"/>
            <w:sz w:val="20"/>
            <w:szCs w:val="20"/>
          </w:rPr>
          <w:t>Rev Environ Health</w:t>
        </w:r>
      </w:hyperlink>
      <w:r>
        <w:rPr>
          <w:sz w:val="20"/>
          <w:szCs w:val="20"/>
        </w:rPr>
        <w:t xml:space="preserve"> 2011; 26 (1) :61-9.</w:t>
      </w:r>
    </w:p>
    <w:p w:rsidR="00D864E3" w:rsidRPr="00162E7C" w:rsidRDefault="006359CD" w:rsidP="008C3F26">
      <w:pPr>
        <w:pStyle w:val="authors"/>
        <w:shd w:val="clear" w:color="auto" w:fill="FFFFFF"/>
        <w:spacing w:line="288" w:lineRule="atLeast"/>
        <w:jc w:val="both"/>
        <w:rPr>
          <w:lang w:val="en-US"/>
        </w:rPr>
      </w:pPr>
      <w:hyperlink r:id="rId5557" w:tooltip="View content where Author is Roberta Cattaneo" w:history="1">
        <w:r w:rsidR="00293C5B" w:rsidRPr="00C443D8">
          <w:t>Cattaneo</w:t>
        </w:r>
      </w:hyperlink>
      <w:r w:rsidR="00293C5B" w:rsidRPr="00C443D8">
        <w:t xml:space="preserve"> Roberta, </w:t>
      </w:r>
      <w:hyperlink r:id="rId5558" w:tooltip="View content where Author is Bárbara Clasen" w:history="1">
        <w:r w:rsidR="00293C5B" w:rsidRPr="00C443D8">
          <w:t>Bárbara Clasen</w:t>
        </w:r>
      </w:hyperlink>
      <w:r w:rsidR="00293C5B" w:rsidRPr="00C443D8">
        <w:t xml:space="preserve">, </w:t>
      </w:r>
      <w:hyperlink r:id="rId5559" w:tooltip="View content where Author is Vania Lucia Loro" w:history="1">
        <w:r w:rsidR="00293C5B" w:rsidRPr="00C443D8">
          <w:t>Vania Lucia Loro</w:t>
        </w:r>
      </w:hyperlink>
      <w:r w:rsidR="00293C5B" w:rsidRPr="00C443D8">
        <w:t xml:space="preserve">, </w:t>
      </w:r>
      <w:hyperlink r:id="rId5560" w:tooltip="View content where Author is Charlene Cavalheiro de Menezes" w:history="1">
        <w:r w:rsidR="00293C5B" w:rsidRPr="00C443D8">
          <w:t>Charlene Cavalheiro de Menezes</w:t>
        </w:r>
      </w:hyperlink>
      <w:r w:rsidR="00293C5B" w:rsidRPr="00C443D8">
        <w:t xml:space="preserve"> and </w:t>
      </w:r>
      <w:hyperlink r:id="rId5561" w:tooltip="View content where Author is Alexandra Pretto" w:history="1">
        <w:r w:rsidR="00293C5B" w:rsidRPr="00C443D8">
          <w:t>Alexandra Pretto</w:t>
        </w:r>
      </w:hyperlink>
      <w:r w:rsidR="00293C5B" w:rsidRPr="00C443D8">
        <w:rPr>
          <w:rStyle w:val="etalia"/>
        </w:rPr>
        <w:t>, et al.</w:t>
      </w:r>
      <w:hyperlink r:id="rId5562" w:history="1">
        <w:r w:rsidR="00293C5B" w:rsidRPr="00343008">
          <w:rPr>
            <w:b/>
            <w:lang w:val="en-US"/>
          </w:rPr>
          <w:t xml:space="preserve">Toxicological Responses of </w:t>
        </w:r>
        <w:r w:rsidR="00293C5B" w:rsidRPr="00343008">
          <w:rPr>
            <w:b/>
            <w:i/>
            <w:iCs/>
            <w:lang w:val="en-US"/>
          </w:rPr>
          <w:t>Cyprinus carpio</w:t>
        </w:r>
        <w:r w:rsidR="00293C5B" w:rsidRPr="00343008">
          <w:rPr>
            <w:b/>
            <w:lang w:val="en-US"/>
          </w:rPr>
          <w:t xml:space="preserve"> Exposed to a Commercial Formulation Containing Glyphosate</w:t>
        </w:r>
      </w:hyperlink>
      <w:r w:rsidR="00293C5B" w:rsidRPr="00343008">
        <w:rPr>
          <w:b/>
          <w:lang w:val="en-US"/>
        </w:rPr>
        <w:t>.</w:t>
      </w:r>
      <w:r w:rsidR="0012645D">
        <w:rPr>
          <w:lang w:val="en-US"/>
        </w:rPr>
        <w:t xml:space="preserve"> </w:t>
      </w:r>
      <w:hyperlink r:id="rId5563" w:tooltip="Link to the Journal of this Article" w:history="1">
        <w:r w:rsidR="00293C5B" w:rsidRPr="00C443D8">
          <w:rPr>
            <w:rStyle w:val="publication3"/>
            <w:lang w:val="en-US"/>
          </w:rPr>
          <w:t>Bulletin of Environmental Contamination and Toxicology</w:t>
        </w:r>
      </w:hyperlink>
      <w:r w:rsidR="00293C5B" w:rsidRPr="00C443D8">
        <w:rPr>
          <w:rStyle w:val="volume"/>
          <w:lang w:val="en-US"/>
        </w:rPr>
        <w:t>, 2011</w:t>
      </w:r>
      <w:r w:rsidR="00293C5B" w:rsidRPr="00C443D8">
        <w:rPr>
          <w:rStyle w:val="part"/>
          <w:lang w:val="en-US"/>
        </w:rPr>
        <w:t xml:space="preserve">, </w:t>
      </w:r>
      <w:hyperlink r:id="rId5564" w:tooltip="Link to the Issue of this Article" w:history="1">
        <w:r w:rsidR="00293C5B" w:rsidRPr="00C443D8">
          <w:rPr>
            <w:rStyle w:val="part"/>
            <w:lang w:val="en-US"/>
          </w:rPr>
          <w:t>Volume 87, Number 6</w:t>
        </w:r>
      </w:hyperlink>
      <w:r w:rsidR="00293C5B" w:rsidRPr="00C443D8">
        <w:rPr>
          <w:rStyle w:val="contribution"/>
          <w:lang w:val="en-US"/>
        </w:rPr>
        <w:t>, Pages 597-602</w:t>
      </w:r>
      <w:r w:rsidR="00162E7C">
        <w:rPr>
          <w:rStyle w:val="contribution"/>
          <w:lang w:val="en-US"/>
        </w:rPr>
        <w:t>.</w:t>
      </w:r>
    </w:p>
    <w:p w:rsidR="0093557C" w:rsidRPr="00252237" w:rsidRDefault="006359CD" w:rsidP="0093557C">
      <w:pPr>
        <w:shd w:val="clear" w:color="auto" w:fill="FFFFFF"/>
        <w:jc w:val="both"/>
        <w:rPr>
          <w:rFonts w:ascii="Arial" w:hAnsi="Arial" w:cs="Arial"/>
          <w:color w:val="000000"/>
          <w:lang w:eastAsia="es-AR"/>
        </w:rPr>
      </w:pPr>
      <w:hyperlink r:id="rId5565" w:history="1">
        <w:r w:rsidR="0093557C" w:rsidRPr="00081A4B">
          <w:rPr>
            <w:rFonts w:ascii="Arial" w:hAnsi="Arial" w:cs="Arial"/>
            <w:color w:val="660066"/>
            <w:lang w:val="en-US" w:eastAsia="es-AR"/>
          </w:rPr>
          <w:t>Cavuşoğlu K</w:t>
        </w:r>
      </w:hyperlink>
      <w:r w:rsidR="0093557C" w:rsidRPr="00081A4B">
        <w:rPr>
          <w:rFonts w:ascii="Arial" w:hAnsi="Arial" w:cs="Arial"/>
          <w:color w:val="000000"/>
          <w:lang w:val="en-US" w:eastAsia="es-AR"/>
        </w:rPr>
        <w:t>, </w:t>
      </w:r>
      <w:hyperlink r:id="rId5566" w:history="1">
        <w:r w:rsidR="0093557C" w:rsidRPr="00081A4B">
          <w:rPr>
            <w:rFonts w:ascii="Arial" w:hAnsi="Arial" w:cs="Arial"/>
            <w:color w:val="660066"/>
            <w:lang w:val="en-US" w:eastAsia="es-AR"/>
          </w:rPr>
          <w:t>Yapar K</w:t>
        </w:r>
      </w:hyperlink>
      <w:r w:rsidR="0093557C" w:rsidRPr="00081A4B">
        <w:rPr>
          <w:rFonts w:ascii="Arial" w:hAnsi="Arial" w:cs="Arial"/>
          <w:color w:val="000000"/>
          <w:lang w:val="en-US" w:eastAsia="es-AR"/>
        </w:rPr>
        <w:t>, </w:t>
      </w:r>
      <w:hyperlink r:id="rId5567" w:history="1">
        <w:r w:rsidR="0093557C" w:rsidRPr="00081A4B">
          <w:rPr>
            <w:rFonts w:ascii="Arial" w:hAnsi="Arial" w:cs="Arial"/>
            <w:color w:val="660066"/>
            <w:lang w:val="en-US" w:eastAsia="es-AR"/>
          </w:rPr>
          <w:t>Oruç E</w:t>
        </w:r>
      </w:hyperlink>
      <w:r w:rsidR="0093557C" w:rsidRPr="00081A4B">
        <w:rPr>
          <w:rFonts w:ascii="Arial" w:hAnsi="Arial" w:cs="Arial"/>
          <w:color w:val="000000"/>
          <w:lang w:val="en-US" w:eastAsia="es-AR"/>
        </w:rPr>
        <w:t>, </w:t>
      </w:r>
      <w:hyperlink r:id="rId5568" w:history="1">
        <w:r w:rsidR="0093557C" w:rsidRPr="00081A4B">
          <w:rPr>
            <w:rFonts w:ascii="Arial" w:hAnsi="Arial" w:cs="Arial"/>
            <w:color w:val="660066"/>
            <w:lang w:val="en-US" w:eastAsia="es-AR"/>
          </w:rPr>
          <w:t>Yalçın E</w:t>
        </w:r>
      </w:hyperlink>
      <w:r w:rsidR="0093557C" w:rsidRPr="00081A4B">
        <w:rPr>
          <w:rFonts w:ascii="Arial" w:hAnsi="Arial" w:cs="Arial"/>
          <w:color w:val="000000"/>
          <w:lang w:val="en-US" w:eastAsia="es-AR"/>
        </w:rPr>
        <w:t xml:space="preserve">. </w:t>
      </w:r>
      <w:r w:rsidR="0093557C" w:rsidRPr="0093557C">
        <w:rPr>
          <w:rFonts w:ascii="Verdana" w:hAnsi="Verdana"/>
          <w:b/>
          <w:color w:val="333333"/>
          <w:sz w:val="22"/>
          <w:szCs w:val="22"/>
        </w:rPr>
        <w:t xml:space="preserve">Efecto protector de Extracto de hoja Ginkgo biloba L. por Toxicidad de Glifosato en Ratones Albino Suizos </w:t>
      </w:r>
      <w:r w:rsidR="0093557C">
        <w:rPr>
          <w:rFonts w:ascii="Arial" w:hAnsi="Arial" w:cs="Arial"/>
          <w:color w:val="000000"/>
          <w:lang w:eastAsia="es-AR"/>
        </w:rPr>
        <w:t>.</w:t>
      </w:r>
      <w:hyperlink r:id="rId5569" w:tooltip="Journal of medicinal food." w:history="1">
        <w:r w:rsidR="0093557C" w:rsidRPr="00252237">
          <w:rPr>
            <w:rFonts w:ascii="Arial" w:hAnsi="Arial" w:cs="Arial"/>
            <w:color w:val="660066"/>
            <w:sz w:val="20"/>
            <w:lang w:eastAsia="es-AR"/>
          </w:rPr>
          <w:t>J Med Food.</w:t>
        </w:r>
      </w:hyperlink>
      <w:r w:rsidR="0093557C" w:rsidRPr="00252237">
        <w:rPr>
          <w:rFonts w:ascii="Arial" w:hAnsi="Arial" w:cs="Arial"/>
          <w:color w:val="000000"/>
          <w:sz w:val="20"/>
          <w:lang w:eastAsia="es-AR"/>
        </w:rPr>
        <w:t> </w:t>
      </w:r>
      <w:r w:rsidR="0093557C" w:rsidRPr="00252237">
        <w:rPr>
          <w:rFonts w:ascii="Arial" w:hAnsi="Arial" w:cs="Arial"/>
          <w:color w:val="000000"/>
          <w:sz w:val="20"/>
          <w:szCs w:val="20"/>
          <w:lang w:eastAsia="es-AR"/>
        </w:rPr>
        <w:t xml:space="preserve">2011 Oct;14(10):1263-72. </w:t>
      </w:r>
    </w:p>
    <w:p w:rsidR="009F0CC6" w:rsidRPr="00252237" w:rsidRDefault="009F0CC6" w:rsidP="009F0CC6">
      <w:pPr>
        <w:pStyle w:val="DireccinHTML"/>
        <w:shd w:val="clear" w:color="auto" w:fill="FFFFFF"/>
        <w:spacing w:line="360" w:lineRule="atLeast"/>
        <w:jc w:val="both"/>
        <w:rPr>
          <w:rFonts w:ascii="Verdana" w:hAnsi="Verdana"/>
          <w:color w:val="333333"/>
          <w:sz w:val="17"/>
          <w:szCs w:val="17"/>
          <w:lang w:eastAsia="es-AR"/>
        </w:rPr>
      </w:pPr>
    </w:p>
    <w:p w:rsidR="0093557C" w:rsidRPr="007D484F" w:rsidRDefault="009F0CC6" w:rsidP="009F0CC6">
      <w:pPr>
        <w:pStyle w:val="DireccinHTML"/>
        <w:shd w:val="clear" w:color="auto" w:fill="FFFFFF"/>
        <w:spacing w:line="360" w:lineRule="atLeast"/>
        <w:jc w:val="both"/>
        <w:rPr>
          <w:rFonts w:ascii="Verdana" w:hAnsi="Verdana"/>
          <w:color w:val="333333"/>
          <w:sz w:val="17"/>
          <w:szCs w:val="17"/>
          <w:lang w:val="en-US" w:eastAsia="es-AR"/>
        </w:rPr>
      </w:pPr>
      <w:r w:rsidRPr="00252237">
        <w:rPr>
          <w:rFonts w:ascii="Verdana" w:hAnsi="Verdana"/>
          <w:color w:val="333333"/>
          <w:sz w:val="17"/>
          <w:szCs w:val="17"/>
          <w:lang w:eastAsia="es-AR"/>
        </w:rPr>
        <w:t>Çavuşoğlu Kültiğin, Yapar Kürşad, Oruç Ertan, and Yalçın Emine.</w:t>
      </w:r>
      <w:r w:rsidRPr="00252237">
        <w:rPr>
          <w:rFonts w:ascii="Verdana" w:hAnsi="Verdana"/>
          <w:b/>
          <w:bCs/>
          <w:color w:val="333333"/>
          <w:sz w:val="21"/>
          <w:szCs w:val="21"/>
          <w:lang w:eastAsia="es-AR"/>
        </w:rPr>
        <w:t xml:space="preserve"> </w:t>
      </w:r>
      <w:r w:rsidRPr="00DE399F">
        <w:rPr>
          <w:rFonts w:ascii="Verdana" w:hAnsi="Verdana"/>
          <w:b/>
          <w:bCs/>
          <w:color w:val="333333"/>
          <w:sz w:val="21"/>
          <w:szCs w:val="21"/>
          <w:lang w:val="es-AR" w:eastAsia="es-AR"/>
        </w:rPr>
        <w:t>El efecto protector de la jalea real en la crónica Lambda-cihalotrina Toxicidad: Parámetros bioquímicos en suero, peroxidación lipídica y alteraciones histopatológicas y genotóxicos en Swiss Albino Ratones</w:t>
      </w:r>
      <w:r>
        <w:rPr>
          <w:rFonts w:ascii="Verdana" w:hAnsi="Verdana"/>
          <w:b/>
          <w:bCs/>
          <w:color w:val="333333"/>
          <w:sz w:val="21"/>
          <w:szCs w:val="21"/>
          <w:lang w:eastAsia="es-AR"/>
        </w:rPr>
        <w:t>.</w:t>
      </w:r>
      <w:r w:rsidRPr="00DE399F">
        <w:rPr>
          <w:rFonts w:ascii="Verdana" w:hAnsi="Verdana"/>
          <w:color w:val="333333"/>
          <w:sz w:val="17"/>
          <w:szCs w:val="17"/>
          <w:lang w:val="es-AR" w:eastAsia="es-AR"/>
        </w:rPr>
        <w:t xml:space="preserve"> </w:t>
      </w:r>
      <w:r w:rsidRPr="007D484F">
        <w:rPr>
          <w:rFonts w:ascii="Verdana" w:hAnsi="Verdana"/>
          <w:color w:val="333333"/>
          <w:sz w:val="17"/>
          <w:szCs w:val="17"/>
          <w:lang w:val="en-US" w:eastAsia="es-AR"/>
        </w:rPr>
        <w:t>Journal of Medicinal Food. October 2011, 14(10): 1229-1237.</w:t>
      </w:r>
    </w:p>
    <w:p w:rsidR="00E0146A" w:rsidRPr="007D484F" w:rsidRDefault="00E0146A" w:rsidP="00E0146A">
      <w:pPr>
        <w:pStyle w:val="DireccinHTML"/>
        <w:shd w:val="clear" w:color="auto" w:fill="FFFFFF"/>
        <w:spacing w:line="360" w:lineRule="atLeast"/>
        <w:rPr>
          <w:lang w:val="en-US"/>
        </w:rPr>
      </w:pPr>
    </w:p>
    <w:p w:rsidR="00E0146A" w:rsidRPr="007D484F" w:rsidRDefault="006359CD" w:rsidP="00E0146A">
      <w:pPr>
        <w:pStyle w:val="DireccinHTML"/>
        <w:shd w:val="clear" w:color="auto" w:fill="FFFFFF"/>
        <w:spacing w:line="360" w:lineRule="atLeast"/>
        <w:rPr>
          <w:rFonts w:ascii="Helvetica Neue" w:hAnsi="Helvetica Neue"/>
          <w:color w:val="333333"/>
          <w:sz w:val="22"/>
          <w:szCs w:val="22"/>
          <w:lang w:val="es-AR"/>
        </w:rPr>
      </w:pPr>
      <w:hyperlink r:id="rId5570" w:history="1">
        <w:r w:rsidR="00E0146A" w:rsidRPr="0050689F">
          <w:rPr>
            <w:rStyle w:val="Hipervnculo"/>
            <w:rFonts w:ascii="Helvetica Neue" w:hAnsi="Helvetica Neue"/>
            <w:sz w:val="22"/>
            <w:szCs w:val="22"/>
            <w:u w:val="none"/>
            <w:lang w:val="en-US"/>
          </w:rPr>
          <w:t>Chang FC</w:t>
        </w:r>
      </w:hyperlink>
      <w:r w:rsidR="00E0146A" w:rsidRPr="0050689F">
        <w:rPr>
          <w:rFonts w:ascii="Helvetica Neue" w:hAnsi="Helvetica Neue"/>
          <w:color w:val="333333"/>
          <w:sz w:val="22"/>
          <w:szCs w:val="22"/>
          <w:lang w:val="en-US"/>
        </w:rPr>
        <w:t xml:space="preserve">, </w:t>
      </w:r>
      <w:hyperlink r:id="rId5571" w:history="1">
        <w:r w:rsidR="00E0146A" w:rsidRPr="0050689F">
          <w:rPr>
            <w:rStyle w:val="Hipervnculo"/>
            <w:rFonts w:ascii="Helvetica Neue" w:hAnsi="Helvetica Neue"/>
            <w:sz w:val="22"/>
            <w:szCs w:val="22"/>
            <w:u w:val="none"/>
            <w:lang w:val="en-US"/>
          </w:rPr>
          <w:t>Simcik MF</w:t>
        </w:r>
      </w:hyperlink>
      <w:r w:rsidR="00E0146A" w:rsidRPr="0050689F">
        <w:rPr>
          <w:rFonts w:ascii="Helvetica Neue" w:hAnsi="Helvetica Neue"/>
          <w:color w:val="333333"/>
          <w:sz w:val="22"/>
          <w:szCs w:val="22"/>
          <w:lang w:val="en-US"/>
        </w:rPr>
        <w:t xml:space="preserve">, </w:t>
      </w:r>
      <w:hyperlink r:id="rId5572" w:history="1">
        <w:r w:rsidR="00E0146A" w:rsidRPr="0050689F">
          <w:rPr>
            <w:rStyle w:val="Hipervnculo"/>
            <w:rFonts w:ascii="Helvetica Neue" w:hAnsi="Helvetica Neue"/>
            <w:sz w:val="22"/>
            <w:szCs w:val="22"/>
            <w:u w:val="none"/>
            <w:lang w:val="en-US"/>
          </w:rPr>
          <w:t>Capel PD</w:t>
        </w:r>
      </w:hyperlink>
      <w:r w:rsidR="00E0146A" w:rsidRPr="0050689F">
        <w:rPr>
          <w:lang w:val="en-US"/>
        </w:rPr>
        <w:t>.</w:t>
      </w:r>
      <w:r w:rsidR="00E0146A" w:rsidRPr="0050689F">
        <w:rPr>
          <w:rFonts w:ascii="inherit" w:hAnsi="inherit" w:cs="Helvetica"/>
          <w:color w:val="333333"/>
          <w:sz w:val="21"/>
          <w:szCs w:val="21"/>
          <w:bdr w:val="none" w:sz="0" w:space="0" w:color="auto" w:frame="1"/>
          <w:lang w:val="en-US" w:eastAsia="es-AR"/>
        </w:rPr>
        <w:t xml:space="preserve"> </w:t>
      </w:r>
      <w:r w:rsidR="00E0146A" w:rsidRPr="0050689F">
        <w:rPr>
          <w:rFonts w:ascii="inherit" w:hAnsi="inherit" w:cs="Helvetica"/>
          <w:b/>
          <w:color w:val="333333"/>
          <w:bdr w:val="none" w:sz="0" w:space="0" w:color="auto" w:frame="1"/>
          <w:lang w:eastAsia="es-AR"/>
        </w:rPr>
        <w:t>Ocurrencia y el destino del herbicida glifosato y su aminometilfosfónico sustancias degradadas en la atmósfera</w:t>
      </w:r>
      <w:r w:rsidR="00E0146A" w:rsidRPr="0050689F">
        <w:rPr>
          <w:rFonts w:ascii="Helvetica Neue" w:hAnsi="Helvetica Neue"/>
          <w:b/>
          <w:color w:val="333333"/>
          <w:lang w:val="es-AR"/>
        </w:rPr>
        <w:t>.</w:t>
      </w:r>
      <w:hyperlink r:id="rId5573" w:tooltip="Environmental toxicology and chemistry / SETAC." w:history="1">
        <w:r w:rsidR="00E0146A" w:rsidRPr="007D484F">
          <w:rPr>
            <w:rStyle w:val="Hipervnculo"/>
            <w:rFonts w:ascii="Helvetica Neue" w:hAnsi="Helvetica Neue"/>
            <w:sz w:val="22"/>
            <w:szCs w:val="22"/>
            <w:u w:val="none"/>
            <w:lang w:val="es-AR"/>
          </w:rPr>
          <w:t>Environ Toxicol Chem.</w:t>
        </w:r>
      </w:hyperlink>
      <w:r w:rsidR="00E0146A" w:rsidRPr="007D484F">
        <w:rPr>
          <w:rFonts w:ascii="Helvetica Neue" w:hAnsi="Helvetica Neue"/>
          <w:color w:val="333333"/>
          <w:sz w:val="22"/>
          <w:szCs w:val="22"/>
          <w:lang w:val="es-AR"/>
        </w:rPr>
        <w:t xml:space="preserve"> 2011 Mar;30 (3):548-55.</w:t>
      </w:r>
    </w:p>
    <w:p w:rsidR="00E0146A" w:rsidRDefault="00E0146A" w:rsidP="00E0146A">
      <w:pPr>
        <w:shd w:val="clear" w:color="auto" w:fill="FFFFFF"/>
        <w:jc w:val="both"/>
        <w:rPr>
          <w:rFonts w:ascii="Arial" w:hAnsi="Arial" w:cs="Arial"/>
          <w:color w:val="000000"/>
          <w:szCs w:val="22"/>
          <w:lang w:eastAsia="es-AR"/>
        </w:rPr>
      </w:pPr>
    </w:p>
    <w:p w:rsidR="00E0146A" w:rsidRPr="007D484F" w:rsidRDefault="006359CD" w:rsidP="00E0146A">
      <w:pPr>
        <w:shd w:val="clear" w:color="auto" w:fill="FFFFFF"/>
        <w:jc w:val="both"/>
        <w:rPr>
          <w:rFonts w:ascii="Arial" w:hAnsi="Arial" w:cs="Arial"/>
          <w:color w:val="000000"/>
          <w:szCs w:val="22"/>
          <w:lang w:val="en-US" w:eastAsia="es-AR"/>
        </w:rPr>
      </w:pPr>
      <w:hyperlink r:id="rId5574" w:history="1">
        <w:r w:rsidR="00E0146A" w:rsidRPr="00E0146A">
          <w:rPr>
            <w:rFonts w:ascii="Arial" w:hAnsi="Arial" w:cs="Arial"/>
            <w:color w:val="660066"/>
            <w:lang w:val="es-AR" w:eastAsia="es-AR"/>
          </w:rPr>
          <w:t>Chevrier C</w:t>
        </w:r>
      </w:hyperlink>
      <w:r w:rsidR="00E0146A" w:rsidRPr="005A6946">
        <w:rPr>
          <w:rFonts w:ascii="Arial" w:hAnsi="Arial" w:cs="Arial"/>
          <w:color w:val="000000"/>
          <w:szCs w:val="22"/>
          <w:lang w:val="es-AR" w:eastAsia="es-AR"/>
        </w:rPr>
        <w:t>,</w:t>
      </w:r>
      <w:r w:rsidR="00E0146A" w:rsidRPr="00E0146A">
        <w:rPr>
          <w:rFonts w:ascii="Arial" w:hAnsi="Arial" w:cs="Arial"/>
          <w:color w:val="000000"/>
          <w:lang w:val="es-AR" w:eastAsia="es-AR"/>
        </w:rPr>
        <w:t> </w:t>
      </w:r>
      <w:hyperlink r:id="rId5575" w:history="1">
        <w:r w:rsidR="00E0146A" w:rsidRPr="00E0146A">
          <w:rPr>
            <w:rFonts w:ascii="Arial" w:hAnsi="Arial" w:cs="Arial"/>
            <w:color w:val="660066"/>
            <w:lang w:val="es-AR" w:eastAsia="es-AR"/>
          </w:rPr>
          <w:t>Limon G</w:t>
        </w:r>
      </w:hyperlink>
      <w:r w:rsidR="00E0146A" w:rsidRPr="005A6946">
        <w:rPr>
          <w:rFonts w:ascii="Arial" w:hAnsi="Arial" w:cs="Arial"/>
          <w:color w:val="000000"/>
          <w:szCs w:val="22"/>
          <w:lang w:val="es-AR" w:eastAsia="es-AR"/>
        </w:rPr>
        <w:t>,</w:t>
      </w:r>
      <w:r w:rsidR="00E0146A" w:rsidRPr="00E0146A">
        <w:rPr>
          <w:rFonts w:ascii="Arial" w:hAnsi="Arial" w:cs="Arial"/>
          <w:color w:val="000000"/>
          <w:lang w:val="es-AR" w:eastAsia="es-AR"/>
        </w:rPr>
        <w:t> </w:t>
      </w:r>
      <w:hyperlink r:id="rId5576" w:history="1">
        <w:r w:rsidR="00E0146A" w:rsidRPr="00E0146A">
          <w:rPr>
            <w:rFonts w:ascii="Arial" w:hAnsi="Arial" w:cs="Arial"/>
            <w:color w:val="660066"/>
            <w:lang w:val="es-AR" w:eastAsia="es-AR"/>
          </w:rPr>
          <w:t>Monfort C</w:t>
        </w:r>
      </w:hyperlink>
      <w:r w:rsidR="00E0146A" w:rsidRPr="005A6946">
        <w:rPr>
          <w:rFonts w:ascii="Arial" w:hAnsi="Arial" w:cs="Arial"/>
          <w:color w:val="000000"/>
          <w:szCs w:val="22"/>
          <w:lang w:val="es-AR" w:eastAsia="es-AR"/>
        </w:rPr>
        <w:t>,</w:t>
      </w:r>
      <w:r w:rsidR="00E0146A" w:rsidRPr="00E0146A">
        <w:rPr>
          <w:rFonts w:ascii="Arial" w:hAnsi="Arial" w:cs="Arial"/>
          <w:color w:val="000000"/>
          <w:lang w:val="es-AR" w:eastAsia="es-AR"/>
        </w:rPr>
        <w:t> </w:t>
      </w:r>
      <w:hyperlink r:id="rId5577" w:history="1">
        <w:r w:rsidR="00E0146A" w:rsidRPr="00E0146A">
          <w:rPr>
            <w:rFonts w:ascii="Arial" w:hAnsi="Arial" w:cs="Arial"/>
            <w:color w:val="660066"/>
            <w:lang w:val="es-AR" w:eastAsia="es-AR"/>
          </w:rPr>
          <w:t>Rouget F</w:t>
        </w:r>
      </w:hyperlink>
      <w:r w:rsidR="00E0146A" w:rsidRPr="005A6946">
        <w:rPr>
          <w:rFonts w:ascii="Arial" w:hAnsi="Arial" w:cs="Arial"/>
          <w:color w:val="000000"/>
          <w:szCs w:val="22"/>
          <w:lang w:val="es-AR" w:eastAsia="es-AR"/>
        </w:rPr>
        <w:t>,</w:t>
      </w:r>
      <w:r w:rsidR="00E0146A" w:rsidRPr="00E0146A">
        <w:rPr>
          <w:rFonts w:ascii="Arial" w:hAnsi="Arial" w:cs="Arial"/>
          <w:color w:val="000000"/>
          <w:lang w:val="es-AR" w:eastAsia="es-AR"/>
        </w:rPr>
        <w:t> </w:t>
      </w:r>
      <w:hyperlink r:id="rId5578" w:history="1">
        <w:r w:rsidR="00E0146A" w:rsidRPr="00E0146A">
          <w:rPr>
            <w:rFonts w:ascii="Arial" w:hAnsi="Arial" w:cs="Arial"/>
            <w:color w:val="660066"/>
            <w:lang w:val="es-AR" w:eastAsia="es-AR"/>
          </w:rPr>
          <w:t>Garlantézec R</w:t>
        </w:r>
      </w:hyperlink>
      <w:r w:rsidR="00E0146A" w:rsidRPr="005A6946">
        <w:rPr>
          <w:rFonts w:ascii="Arial" w:hAnsi="Arial" w:cs="Arial"/>
          <w:color w:val="000000"/>
          <w:szCs w:val="22"/>
          <w:lang w:val="es-AR" w:eastAsia="es-AR"/>
        </w:rPr>
        <w:t>,</w:t>
      </w:r>
      <w:r w:rsidR="00E0146A" w:rsidRPr="00E0146A">
        <w:rPr>
          <w:rFonts w:ascii="Arial" w:hAnsi="Arial" w:cs="Arial"/>
          <w:color w:val="000000"/>
          <w:lang w:val="es-AR" w:eastAsia="es-AR"/>
        </w:rPr>
        <w:t> </w:t>
      </w:r>
      <w:hyperlink r:id="rId5579" w:history="1">
        <w:r w:rsidR="00E0146A" w:rsidRPr="00E0146A">
          <w:rPr>
            <w:rFonts w:ascii="Arial" w:hAnsi="Arial" w:cs="Arial"/>
            <w:color w:val="660066"/>
            <w:lang w:val="es-AR" w:eastAsia="es-AR"/>
          </w:rPr>
          <w:t>Petit C</w:t>
        </w:r>
      </w:hyperlink>
      <w:r w:rsidR="00E0146A" w:rsidRPr="005A6946">
        <w:rPr>
          <w:rFonts w:ascii="Arial" w:hAnsi="Arial" w:cs="Arial"/>
          <w:color w:val="000000"/>
          <w:szCs w:val="22"/>
          <w:lang w:val="es-AR" w:eastAsia="es-AR"/>
        </w:rPr>
        <w:t>,</w:t>
      </w:r>
      <w:r w:rsidR="00E0146A" w:rsidRPr="00E0146A">
        <w:rPr>
          <w:rFonts w:ascii="Arial" w:hAnsi="Arial" w:cs="Arial"/>
          <w:color w:val="000000"/>
          <w:lang w:val="es-AR" w:eastAsia="es-AR"/>
        </w:rPr>
        <w:t> </w:t>
      </w:r>
      <w:hyperlink r:id="rId5580" w:history="1">
        <w:r w:rsidR="00E0146A" w:rsidRPr="00E0146A">
          <w:rPr>
            <w:rFonts w:ascii="Arial" w:hAnsi="Arial" w:cs="Arial"/>
            <w:color w:val="660066"/>
            <w:lang w:val="es-AR" w:eastAsia="es-AR"/>
          </w:rPr>
          <w:t>Durand G</w:t>
        </w:r>
      </w:hyperlink>
      <w:r w:rsidR="00E0146A" w:rsidRPr="005A6946">
        <w:rPr>
          <w:rFonts w:ascii="Arial" w:hAnsi="Arial" w:cs="Arial"/>
          <w:color w:val="000000"/>
          <w:szCs w:val="22"/>
          <w:lang w:val="es-AR" w:eastAsia="es-AR"/>
        </w:rPr>
        <w:t>,</w:t>
      </w:r>
      <w:r w:rsidR="00E0146A" w:rsidRPr="00E0146A">
        <w:rPr>
          <w:rFonts w:ascii="Arial" w:hAnsi="Arial" w:cs="Arial"/>
          <w:color w:val="000000"/>
          <w:lang w:val="es-AR" w:eastAsia="es-AR"/>
        </w:rPr>
        <w:t> </w:t>
      </w:r>
      <w:hyperlink r:id="rId5581" w:history="1">
        <w:r w:rsidR="00E0146A" w:rsidRPr="00E0146A">
          <w:rPr>
            <w:rFonts w:ascii="Arial" w:hAnsi="Arial" w:cs="Arial"/>
            <w:color w:val="660066"/>
            <w:lang w:val="es-AR" w:eastAsia="es-AR"/>
          </w:rPr>
          <w:t>Cordier S</w:t>
        </w:r>
      </w:hyperlink>
      <w:r w:rsidR="00E0146A" w:rsidRPr="005A6946">
        <w:rPr>
          <w:rFonts w:ascii="Arial" w:hAnsi="Arial" w:cs="Arial"/>
          <w:color w:val="000000"/>
          <w:szCs w:val="22"/>
          <w:lang w:val="es-AR" w:eastAsia="es-AR"/>
        </w:rPr>
        <w:t>.</w:t>
      </w:r>
      <w:r w:rsidR="00E0146A" w:rsidRPr="00E0146A">
        <w:rPr>
          <w:rFonts w:ascii="Arial" w:hAnsi="Arial" w:cs="Arial"/>
          <w:b/>
          <w:bCs/>
          <w:color w:val="000000"/>
          <w:kern w:val="36"/>
          <w:lang w:val="es-AR" w:eastAsia="es-AR"/>
        </w:rPr>
        <w:t>Biomarcadores urinarios de la exposición prenatal atrazina y los resultados adversos de nacimiento en la cohorte de nacimientos PELAGIE</w:t>
      </w:r>
      <w:r w:rsidR="00E0146A" w:rsidRPr="005A6946">
        <w:rPr>
          <w:rFonts w:ascii="Arial" w:hAnsi="Arial" w:cs="Arial"/>
          <w:b/>
          <w:bCs/>
          <w:color w:val="000000"/>
          <w:kern w:val="36"/>
          <w:sz w:val="30"/>
          <w:szCs w:val="30"/>
          <w:lang w:val="es-AR" w:eastAsia="es-AR"/>
        </w:rPr>
        <w:t>.</w:t>
      </w:r>
      <w:r w:rsidR="00E0146A" w:rsidRPr="005A6946">
        <w:rPr>
          <w:rFonts w:ascii="Arial" w:hAnsi="Arial" w:cs="Arial"/>
          <w:color w:val="000000"/>
          <w:sz w:val="20"/>
          <w:szCs w:val="20"/>
          <w:lang w:eastAsia="es-AR"/>
        </w:rPr>
        <w:t xml:space="preserve"> </w:t>
      </w:r>
      <w:hyperlink r:id="rId5582" w:tooltip="Environmental health perspectives." w:history="1">
        <w:r w:rsidR="00E0146A" w:rsidRPr="007D484F">
          <w:rPr>
            <w:rFonts w:ascii="Arial" w:hAnsi="Arial" w:cs="Arial"/>
            <w:color w:val="660066"/>
            <w:sz w:val="20"/>
            <w:lang w:val="en-US" w:eastAsia="es-AR"/>
          </w:rPr>
          <w:t>Environ Health Perspect.</w:t>
        </w:r>
      </w:hyperlink>
      <w:r w:rsidR="00E0146A" w:rsidRPr="007D484F">
        <w:rPr>
          <w:rFonts w:ascii="Arial" w:hAnsi="Arial" w:cs="Arial"/>
          <w:color w:val="000000"/>
          <w:sz w:val="20"/>
          <w:lang w:val="en-US" w:eastAsia="es-AR"/>
        </w:rPr>
        <w:t> </w:t>
      </w:r>
      <w:r w:rsidR="00E0146A" w:rsidRPr="007D484F">
        <w:rPr>
          <w:rFonts w:ascii="Arial" w:hAnsi="Arial" w:cs="Arial"/>
          <w:color w:val="000000"/>
          <w:sz w:val="20"/>
          <w:szCs w:val="20"/>
          <w:lang w:val="en-US" w:eastAsia="es-AR"/>
        </w:rPr>
        <w:t xml:space="preserve">2011 Jul;119(7):1034-41. </w:t>
      </w:r>
    </w:p>
    <w:p w:rsidR="00E0146A" w:rsidRPr="007D484F" w:rsidRDefault="00E0146A" w:rsidP="00E0146A">
      <w:pPr>
        <w:rPr>
          <w:lang w:val="en-US"/>
        </w:rPr>
      </w:pPr>
    </w:p>
    <w:p w:rsidR="00E0146A" w:rsidRPr="008D1EEE" w:rsidRDefault="00E0146A" w:rsidP="00E0146A">
      <w:pPr>
        <w:jc w:val="both"/>
      </w:pPr>
      <w:r w:rsidRPr="00454304">
        <w:rPr>
          <w:lang w:val="en-US"/>
        </w:rPr>
        <w:t>Choung CB, Hyne RV, Stevens MM, Hose GC</w:t>
      </w:r>
      <w:r w:rsidRPr="00C90C5F">
        <w:rPr>
          <w:lang w:val="en-US"/>
        </w:rPr>
        <w:t xml:space="preserve">. </w:t>
      </w:r>
      <w:r w:rsidRPr="002075F9">
        <w:rPr>
          <w:b/>
        </w:rPr>
        <w:t>La toxicidad de los insecticidas, terbufos sus metabolitos de oxidación y el herbicida atrazina en mezclas binarias a Ceriodaphnia cf dubia</w:t>
      </w:r>
      <w:r>
        <w:t>.</w:t>
      </w:r>
      <w:r w:rsidRPr="00C90C5F">
        <w:t xml:space="preserve"> Archives of Environmental Contamination and Toxicology</w:t>
      </w:r>
      <w:r>
        <w:t>.</w:t>
      </w:r>
      <w:r w:rsidRPr="00C90C5F">
        <w:t xml:space="preserve">Abril de 2011, Volumen 60, </w:t>
      </w:r>
      <w:hyperlink r:id="rId5583" w:history="1">
        <w:r w:rsidRPr="002075F9">
          <w:rPr>
            <w:rStyle w:val="Hipervnculo"/>
            <w:u w:val="none"/>
          </w:rPr>
          <w:t>Número 3</w:t>
        </w:r>
      </w:hyperlink>
      <w:r w:rsidRPr="00C90C5F">
        <w:t xml:space="preserve"> , pp 417-425</w:t>
      </w:r>
      <w:r>
        <w:t>.</w:t>
      </w:r>
      <w:r w:rsidRPr="00C90C5F">
        <w:t xml:space="preserve"> </w:t>
      </w:r>
      <w:r>
        <w:t xml:space="preserve"> </w:t>
      </w:r>
    </w:p>
    <w:p w:rsidR="0028501A" w:rsidRDefault="0028501A" w:rsidP="0028501A">
      <w:pPr>
        <w:jc w:val="both"/>
      </w:pPr>
    </w:p>
    <w:p w:rsidR="0028501A" w:rsidRDefault="006359CD" w:rsidP="0028501A">
      <w:pPr>
        <w:jc w:val="both"/>
        <w:rPr>
          <w:rFonts w:ascii="inherit" w:hAnsi="inherit"/>
          <w:color w:val="333333"/>
          <w:bdr w:val="none" w:sz="0" w:space="0" w:color="auto" w:frame="1"/>
          <w:lang w:val="es-AR" w:eastAsia="es-AR"/>
        </w:rPr>
      </w:pPr>
      <w:hyperlink r:id="rId5584" w:history="1">
        <w:r w:rsidR="0028501A" w:rsidRPr="0028501A">
          <w:rPr>
            <w:rStyle w:val="Hipervnculo"/>
            <w:rFonts w:ascii="inherit" w:hAnsi="inherit"/>
            <w:color w:val="333333"/>
            <w:sz w:val="20"/>
            <w:u w:val="none"/>
            <w:lang w:eastAsia="es-AR"/>
          </w:rPr>
          <w:t>C</w:t>
        </w:r>
        <w:r w:rsidR="0028501A" w:rsidRPr="0028501A">
          <w:rPr>
            <w:rStyle w:val="Hipervnculo"/>
            <w:rFonts w:ascii="inherit" w:hAnsi="inherit"/>
            <w:color w:val="333333"/>
            <w:sz w:val="20"/>
            <w:u w:val="none"/>
            <w:lang w:val="es-AR" w:eastAsia="es-AR"/>
          </w:rPr>
          <w:t>resswell</w:t>
        </w:r>
      </w:hyperlink>
      <w:r w:rsidR="0028501A">
        <w:t xml:space="preserve"> James E. </w:t>
      </w:r>
      <w:r w:rsidR="0028501A">
        <w:rPr>
          <w:rFonts w:ascii="Georgia" w:hAnsi="Georgia"/>
          <w:b/>
          <w:color w:val="333333"/>
          <w:spacing w:val="5"/>
          <w:kern w:val="36"/>
          <w:lang w:val="es-AR" w:eastAsia="es-AR"/>
        </w:rPr>
        <w:t>Un meta-análisis de ensayos que evaluaron los efectos de un insecticida neonicotinoide (imidacloprid) en las abejas melíferas</w:t>
      </w:r>
      <w:r w:rsidR="0028501A">
        <w:rPr>
          <w:rFonts w:ascii="Georgia" w:hAnsi="Georgia"/>
          <w:b/>
          <w:color w:val="333333"/>
          <w:spacing w:val="5"/>
          <w:kern w:val="36"/>
          <w:lang w:eastAsia="es-AR"/>
        </w:rPr>
        <w:t>.</w:t>
      </w:r>
      <w:r w:rsidR="0028501A">
        <w:t xml:space="preserve"> </w:t>
      </w:r>
      <w:hyperlink r:id="rId5585" w:history="1">
        <w:r w:rsidR="0028501A" w:rsidRPr="0028501A">
          <w:rPr>
            <w:rStyle w:val="Hipervnculo"/>
            <w:rFonts w:ascii="inherit" w:hAnsi="inherit"/>
            <w:color w:val="0176C3"/>
            <w:u w:val="none"/>
            <w:lang w:val="es-AR" w:eastAsia="es-AR"/>
          </w:rPr>
          <w:t>Ecotoxicology</w:t>
        </w:r>
      </w:hyperlink>
      <w:r w:rsidR="0028501A" w:rsidRPr="0028501A">
        <w:rPr>
          <w:rFonts w:ascii="inherit" w:hAnsi="inherit"/>
          <w:color w:val="333333"/>
          <w:lang w:val="es-AR" w:eastAsia="es-AR"/>
        </w:rPr>
        <w:t>,</w:t>
      </w:r>
      <w:r w:rsidR="0028501A">
        <w:rPr>
          <w:rFonts w:ascii="inherit" w:hAnsi="inherit"/>
          <w:color w:val="333333"/>
          <w:lang w:val="es-AR" w:eastAsia="es-AR"/>
        </w:rPr>
        <w:t xml:space="preserve"> </w:t>
      </w:r>
      <w:r w:rsidR="0028501A">
        <w:rPr>
          <w:rFonts w:ascii="inherit" w:hAnsi="inherit"/>
          <w:color w:val="333333"/>
          <w:bdr w:val="none" w:sz="0" w:space="0" w:color="auto" w:frame="1"/>
          <w:lang w:val="es-AR" w:eastAsia="es-AR"/>
        </w:rPr>
        <w:t>January 2011</w:t>
      </w:r>
      <w:r w:rsidR="0028501A">
        <w:rPr>
          <w:rFonts w:ascii="Helvetica Neue" w:hAnsi="Helvetica Neue"/>
          <w:color w:val="333333"/>
          <w:lang w:val="es-AR" w:eastAsia="es-AR"/>
        </w:rPr>
        <w:t>, </w:t>
      </w:r>
      <w:r w:rsidR="0028501A">
        <w:rPr>
          <w:rFonts w:ascii="inherit" w:hAnsi="inherit"/>
          <w:color w:val="333333"/>
          <w:bdr w:val="none" w:sz="0" w:space="0" w:color="auto" w:frame="1"/>
          <w:lang w:val="es-AR" w:eastAsia="es-AR"/>
        </w:rPr>
        <w:t>Volume 20</w:t>
      </w:r>
      <w:r w:rsidR="0028501A">
        <w:rPr>
          <w:rFonts w:ascii="Helvetica Neue" w:hAnsi="Helvetica Neue"/>
          <w:color w:val="333333"/>
          <w:lang w:val="es-AR" w:eastAsia="es-AR"/>
        </w:rPr>
        <w:t>, </w:t>
      </w:r>
      <w:hyperlink r:id="rId5586" w:history="1">
        <w:r w:rsidR="0028501A" w:rsidRPr="0028501A">
          <w:rPr>
            <w:rStyle w:val="Hipervnculo"/>
            <w:rFonts w:ascii="inherit" w:hAnsi="inherit"/>
            <w:color w:val="0176C3"/>
            <w:u w:val="none"/>
            <w:lang w:val="es-AR" w:eastAsia="es-AR"/>
          </w:rPr>
          <w:t>Issue 1</w:t>
        </w:r>
      </w:hyperlink>
      <w:r w:rsidR="0028501A" w:rsidRPr="0028501A">
        <w:rPr>
          <w:rFonts w:ascii="Helvetica Neue" w:hAnsi="Helvetica Neue"/>
          <w:color w:val="333333"/>
          <w:lang w:val="es-AR" w:eastAsia="es-AR"/>
        </w:rPr>
        <w:t>, </w:t>
      </w:r>
      <w:r w:rsidR="0028501A">
        <w:rPr>
          <w:rFonts w:ascii="inherit" w:hAnsi="inherit"/>
          <w:color w:val="333333"/>
          <w:bdr w:val="none" w:sz="0" w:space="0" w:color="auto" w:frame="1"/>
          <w:lang w:val="es-AR" w:eastAsia="es-AR"/>
        </w:rPr>
        <w:t>pp 149-157.</w:t>
      </w:r>
    </w:p>
    <w:p w:rsidR="00332B30" w:rsidRDefault="00332B30" w:rsidP="00332B30">
      <w:pPr>
        <w:jc w:val="both"/>
        <w:textAlignment w:val="baseline"/>
      </w:pPr>
    </w:p>
    <w:p w:rsidR="00332B30" w:rsidRPr="007D484F" w:rsidRDefault="006359CD" w:rsidP="00332B30">
      <w:pPr>
        <w:jc w:val="both"/>
        <w:textAlignment w:val="baseline"/>
        <w:rPr>
          <w:lang w:val="es-AR" w:eastAsia="es-AR"/>
        </w:rPr>
      </w:pPr>
      <w:hyperlink r:id="rId5587" w:history="1">
        <w:r w:rsidR="00332B30" w:rsidRPr="001334DB">
          <w:rPr>
            <w:rFonts w:ascii="Arial" w:hAnsi="Arial" w:cs="Arial"/>
            <w:color w:val="316C9D"/>
            <w:lang w:eastAsia="es-AR"/>
          </w:rPr>
          <w:t>Crowe</w:t>
        </w:r>
      </w:hyperlink>
      <w:r w:rsidR="00332B30" w:rsidRPr="001334DB">
        <w:t xml:space="preserve"> Allan S.</w:t>
      </w:r>
      <w:r w:rsidR="00332B30" w:rsidRPr="001334DB">
        <w:rPr>
          <w:rFonts w:ascii="Arial" w:hAnsi="Arial" w:cs="Arial"/>
          <w:color w:val="2E2E2E"/>
          <w:vertAlign w:val="superscript"/>
          <w:lang w:eastAsia="es-AR"/>
        </w:rPr>
        <w:t> </w:t>
      </w:r>
      <w:r w:rsidR="00332B30" w:rsidRPr="001334DB">
        <w:rPr>
          <w:rFonts w:ascii="Arial" w:hAnsi="Arial" w:cs="Arial"/>
          <w:color w:val="2E2E2E"/>
          <w:lang w:eastAsia="es-AR"/>
        </w:rPr>
        <w:t>,</w:t>
      </w:r>
      <w:hyperlink r:id="rId5588" w:history="1">
        <w:r w:rsidR="00332B30" w:rsidRPr="001334DB">
          <w:rPr>
            <w:rFonts w:ascii="Arial" w:hAnsi="Arial" w:cs="Arial"/>
            <w:color w:val="316C9D"/>
            <w:lang w:eastAsia="es-AR"/>
          </w:rPr>
          <w:t xml:space="preserve"> Leclerc</w:t>
        </w:r>
      </w:hyperlink>
      <w:r w:rsidR="00332B30" w:rsidRPr="001334DB">
        <w:t xml:space="preserve"> Natalie</w:t>
      </w:r>
      <w:r w:rsidR="00332B30" w:rsidRPr="001334DB">
        <w:rPr>
          <w:rFonts w:ascii="Arial" w:hAnsi="Arial" w:cs="Arial"/>
          <w:color w:val="2E2E2E"/>
          <w:vertAlign w:val="superscript"/>
          <w:lang w:eastAsia="es-AR"/>
        </w:rPr>
        <w:t> </w:t>
      </w:r>
      <w:r w:rsidR="00332B30" w:rsidRPr="001334DB">
        <w:rPr>
          <w:rFonts w:ascii="Arial" w:hAnsi="Arial" w:cs="Arial"/>
          <w:color w:val="2E2E2E"/>
          <w:lang w:eastAsia="es-AR"/>
        </w:rPr>
        <w:t>, </w:t>
      </w:r>
      <w:hyperlink r:id="rId5589" w:history="1">
        <w:r w:rsidR="00332B30" w:rsidRPr="001334DB">
          <w:rPr>
            <w:rFonts w:ascii="Arial" w:hAnsi="Arial" w:cs="Arial"/>
            <w:color w:val="316C9D"/>
            <w:lang w:eastAsia="es-AR"/>
          </w:rPr>
          <w:t>Struger</w:t>
        </w:r>
      </w:hyperlink>
      <w:r w:rsidR="00332B30" w:rsidRPr="001334DB">
        <w:t xml:space="preserve"> John</w:t>
      </w:r>
      <w:r w:rsidR="00332B30" w:rsidRPr="001334DB">
        <w:rPr>
          <w:rFonts w:ascii="Arial" w:hAnsi="Arial" w:cs="Arial"/>
          <w:color w:val="2E2E2E"/>
          <w:vertAlign w:val="superscript"/>
          <w:lang w:eastAsia="es-AR"/>
        </w:rPr>
        <w:t> </w:t>
      </w:r>
      <w:r w:rsidR="00332B30" w:rsidRPr="001334DB">
        <w:rPr>
          <w:rFonts w:ascii="Arial" w:hAnsi="Arial" w:cs="Arial"/>
          <w:color w:val="2E2E2E"/>
          <w:lang w:eastAsia="es-AR"/>
        </w:rPr>
        <w:t>,</w:t>
      </w:r>
      <w:hyperlink r:id="rId5590" w:history="1">
        <w:r w:rsidR="00332B30" w:rsidRPr="001334DB">
          <w:rPr>
            <w:rFonts w:ascii="Arial" w:hAnsi="Arial" w:cs="Arial"/>
            <w:color w:val="316C9D"/>
            <w:lang w:eastAsia="es-AR"/>
          </w:rPr>
          <w:t xml:space="preserve"> Brown</w:t>
        </w:r>
      </w:hyperlink>
      <w:r w:rsidR="00332B30" w:rsidRPr="001334DB">
        <w:t xml:space="preserve"> Susan </w:t>
      </w:r>
      <w:r w:rsidR="00332B30">
        <w:t>.</w:t>
      </w:r>
      <w:r w:rsidR="00332B30" w:rsidRPr="00332B30">
        <w:rPr>
          <w:rFonts w:ascii="Arial" w:hAnsi="Arial" w:cs="Arial"/>
          <w:b/>
          <w:bCs/>
          <w:color w:val="5C5C5C"/>
          <w:kern w:val="36"/>
          <w:lang w:eastAsia="es-AR"/>
        </w:rPr>
        <w:t>La aplicación de un herbicida a base de glifosato para Phragmites australis: Impacto en las aguas subterráneas y el agua del lago cerca de la costa en una playa en la bahía de Georgia</w:t>
      </w:r>
      <w:r w:rsidR="00332B30">
        <w:rPr>
          <w:rFonts w:ascii="Arial" w:hAnsi="Arial" w:cs="Arial"/>
          <w:b/>
          <w:bCs/>
          <w:color w:val="5C5C5C"/>
          <w:kern w:val="36"/>
          <w:sz w:val="28"/>
          <w:szCs w:val="28"/>
          <w:lang w:eastAsia="es-AR"/>
        </w:rPr>
        <w:t>.</w:t>
      </w:r>
      <w:r w:rsidR="00332B30" w:rsidRPr="001334DB">
        <w:rPr>
          <w:bCs/>
          <w:color w:val="5C5C5C"/>
          <w:kern w:val="36"/>
          <w:lang w:val="es-AR" w:eastAsia="es-AR"/>
        </w:rPr>
        <w:t xml:space="preserve"> </w:t>
      </w:r>
      <w:r w:rsidR="00332B30" w:rsidRPr="007D484F">
        <w:rPr>
          <w:bCs/>
          <w:color w:val="5C5C5C"/>
          <w:kern w:val="36"/>
          <w:lang w:val="es-AR" w:eastAsia="es-AR"/>
        </w:rPr>
        <w:t>Journal of Great Lakes Research. December 2011, Volume 37, Issue 4, Pages 616-624.</w:t>
      </w:r>
    </w:p>
    <w:p w:rsidR="009F0CC6" w:rsidRPr="007D484F" w:rsidRDefault="009F0CC6" w:rsidP="009F0CC6">
      <w:pPr>
        <w:pStyle w:val="DireccinHTML"/>
        <w:shd w:val="clear" w:color="auto" w:fill="FFFFFF"/>
        <w:spacing w:line="360" w:lineRule="atLeast"/>
        <w:jc w:val="both"/>
        <w:rPr>
          <w:lang w:val="es-AR"/>
        </w:rPr>
      </w:pPr>
    </w:p>
    <w:p w:rsidR="00AB5F1F" w:rsidRDefault="00AB5F1F" w:rsidP="00AB5F1F">
      <w:pPr>
        <w:jc w:val="both"/>
      </w:pPr>
    </w:p>
    <w:p w:rsidR="00AB5F1F" w:rsidRPr="00AB5F1F" w:rsidRDefault="00AB5F1F" w:rsidP="00AB5F1F">
      <w:pPr>
        <w:jc w:val="both"/>
      </w:pPr>
      <w:r>
        <w:t xml:space="preserve">Darvas Béla, Fejes Ágnes, Mörtl Mária, Bokán Katalin, Bánáti Hajnalka, Fekete Gábor és Székács András. </w:t>
      </w:r>
      <w:r w:rsidRPr="00CC6DDA">
        <w:rPr>
          <w:b/>
        </w:rPr>
        <w:t>La aplicación de glifosato en los problemas de salud ambiental</w:t>
      </w:r>
      <w:r>
        <w:t>.</w:t>
      </w:r>
      <w:r w:rsidRPr="00CC6DDA">
        <w:t xml:space="preserve"> </w:t>
      </w:r>
      <w:r w:rsidRPr="00AC271F">
        <w:t>NÖVÉNYVÉDELEM 47 (9), 2011</w:t>
      </w:r>
      <w:r>
        <w:t>.</w:t>
      </w:r>
    </w:p>
    <w:p w:rsidR="0084698E" w:rsidRPr="00F27E71" w:rsidRDefault="00D864E3" w:rsidP="00AE04BB">
      <w:pPr>
        <w:spacing w:before="100" w:beforeAutospacing="1" w:after="100" w:afterAutospacing="1"/>
        <w:jc w:val="both"/>
        <w:outlineLvl w:val="3"/>
        <w:rPr>
          <w:bCs/>
        </w:rPr>
      </w:pPr>
      <w:r w:rsidRPr="00D864E3">
        <w:rPr>
          <w:bCs/>
        </w:rPr>
        <w:t>Das Gupta R.</w:t>
      </w:r>
      <w:r w:rsidR="00FF50E1" w:rsidRPr="00D864E3">
        <w:rPr>
          <w:bCs/>
        </w:rPr>
        <w:t xml:space="preserve"> </w:t>
      </w:r>
      <w:r w:rsidR="00FF50E1" w:rsidRPr="00F27E71">
        <w:rPr>
          <w:bCs/>
        </w:rPr>
        <w:t>And et al.</w:t>
      </w:r>
      <w:r w:rsidR="00FF50E1" w:rsidRPr="002075F9">
        <w:rPr>
          <w:b/>
          <w:bCs/>
        </w:rPr>
        <w:t>La susceptibilidad de epígeas lombriz Eisenia fétida para la aplicación agrícola de seis insecticidas</w:t>
      </w:r>
      <w:r w:rsidR="0012645D" w:rsidRPr="00F27E71">
        <w:rPr>
          <w:bCs/>
        </w:rPr>
        <w:t xml:space="preserve">. </w:t>
      </w:r>
      <w:hyperlink r:id="rId5591" w:history="1">
        <w:r w:rsidR="00FF50E1" w:rsidRPr="00F27E71">
          <w:rPr>
            <w:bCs/>
          </w:rPr>
          <w:t>Chemosphere</w:t>
        </w:r>
      </w:hyperlink>
      <w:r w:rsidR="00FF50E1" w:rsidRPr="00F27E71">
        <w:rPr>
          <w:bCs/>
        </w:rPr>
        <w:t>.</w:t>
      </w:r>
      <w:hyperlink r:id="rId5592" w:history="1">
        <w:r w:rsidR="00FF50E1" w:rsidRPr="00F27E71">
          <w:rPr>
            <w:bCs/>
          </w:rPr>
          <w:t>Volumen 84, Número 5</w:t>
        </w:r>
      </w:hyperlink>
      <w:r w:rsidR="00FF50E1" w:rsidRPr="00F27E71">
        <w:rPr>
          <w:bCs/>
        </w:rPr>
        <w:t xml:space="preserve"> , julio de 2011, Páginas 724-726.</w:t>
      </w:r>
    </w:p>
    <w:p w:rsidR="00567753" w:rsidRPr="00567753" w:rsidRDefault="006359CD" w:rsidP="00567753">
      <w:pPr>
        <w:pStyle w:val="Ttulo1"/>
        <w:spacing w:before="105" w:beforeAutospacing="0" w:after="210" w:afterAutospacing="0"/>
        <w:jc w:val="both"/>
        <w:textAlignment w:val="baseline"/>
        <w:rPr>
          <w:rFonts w:ascii="Georgia" w:hAnsi="Georgia"/>
          <w:b w:val="0"/>
          <w:bCs w:val="0"/>
          <w:color w:val="333333"/>
          <w:spacing w:val="5"/>
          <w:sz w:val="24"/>
          <w:szCs w:val="24"/>
        </w:rPr>
      </w:pPr>
      <w:hyperlink r:id="rId5593" w:history="1">
        <w:r w:rsidR="00567753" w:rsidRPr="00E60000">
          <w:rPr>
            <w:rFonts w:ascii="Arial" w:hAnsi="Arial" w:cs="Arial"/>
            <w:color w:val="660066"/>
            <w:sz w:val="24"/>
            <w:szCs w:val="24"/>
          </w:rPr>
          <w:t>De Menezes CC</w:t>
        </w:r>
      </w:hyperlink>
      <w:r w:rsidR="00567753" w:rsidRPr="00E60000">
        <w:rPr>
          <w:rFonts w:ascii="Arial" w:hAnsi="Arial" w:cs="Arial"/>
          <w:color w:val="000000"/>
          <w:sz w:val="24"/>
          <w:szCs w:val="24"/>
        </w:rPr>
        <w:t>, </w:t>
      </w:r>
      <w:hyperlink r:id="rId5594" w:history="1">
        <w:r w:rsidR="00567753" w:rsidRPr="00E60000">
          <w:rPr>
            <w:rFonts w:ascii="Arial" w:hAnsi="Arial" w:cs="Arial"/>
            <w:color w:val="660066"/>
            <w:sz w:val="24"/>
            <w:szCs w:val="24"/>
          </w:rPr>
          <w:t>da Fonseca MB</w:t>
        </w:r>
      </w:hyperlink>
      <w:r w:rsidR="00567753" w:rsidRPr="00E60000">
        <w:rPr>
          <w:rFonts w:ascii="Arial" w:hAnsi="Arial" w:cs="Arial"/>
          <w:color w:val="000000"/>
          <w:sz w:val="24"/>
          <w:szCs w:val="24"/>
        </w:rPr>
        <w:t>, </w:t>
      </w:r>
      <w:hyperlink r:id="rId5595" w:history="1">
        <w:r w:rsidR="00567753" w:rsidRPr="00E60000">
          <w:rPr>
            <w:rFonts w:ascii="Arial" w:hAnsi="Arial" w:cs="Arial"/>
            <w:color w:val="660066"/>
            <w:sz w:val="24"/>
            <w:szCs w:val="24"/>
          </w:rPr>
          <w:t>Loro VL</w:t>
        </w:r>
      </w:hyperlink>
      <w:r w:rsidR="00567753" w:rsidRPr="00E60000">
        <w:rPr>
          <w:rFonts w:ascii="Arial" w:hAnsi="Arial" w:cs="Arial"/>
          <w:color w:val="000000"/>
          <w:sz w:val="24"/>
          <w:szCs w:val="24"/>
        </w:rPr>
        <w:t>, </w:t>
      </w:r>
      <w:hyperlink r:id="rId5596" w:history="1">
        <w:r w:rsidR="00567753" w:rsidRPr="00E60000">
          <w:rPr>
            <w:rFonts w:ascii="Arial" w:hAnsi="Arial" w:cs="Arial"/>
            <w:color w:val="660066"/>
            <w:sz w:val="24"/>
            <w:szCs w:val="24"/>
          </w:rPr>
          <w:t>Santi A</w:t>
        </w:r>
      </w:hyperlink>
      <w:r w:rsidR="00567753" w:rsidRPr="00E60000">
        <w:rPr>
          <w:rFonts w:ascii="Arial" w:hAnsi="Arial" w:cs="Arial"/>
          <w:color w:val="000000"/>
          <w:sz w:val="24"/>
          <w:szCs w:val="24"/>
        </w:rPr>
        <w:t>, </w:t>
      </w:r>
      <w:hyperlink r:id="rId5597" w:history="1">
        <w:r w:rsidR="00567753" w:rsidRPr="00E60000">
          <w:rPr>
            <w:rFonts w:ascii="Arial" w:hAnsi="Arial" w:cs="Arial"/>
            <w:color w:val="660066"/>
            <w:sz w:val="24"/>
            <w:szCs w:val="24"/>
          </w:rPr>
          <w:t>Cattaneo R</w:t>
        </w:r>
      </w:hyperlink>
      <w:r w:rsidR="00567753" w:rsidRPr="00E60000">
        <w:rPr>
          <w:rFonts w:ascii="Arial" w:hAnsi="Arial" w:cs="Arial"/>
          <w:color w:val="000000"/>
          <w:sz w:val="24"/>
          <w:szCs w:val="24"/>
        </w:rPr>
        <w:t>, </w:t>
      </w:r>
      <w:hyperlink r:id="rId5598" w:history="1">
        <w:r w:rsidR="00567753" w:rsidRPr="00E60000">
          <w:rPr>
            <w:rFonts w:ascii="Arial" w:hAnsi="Arial" w:cs="Arial"/>
            <w:color w:val="660066"/>
            <w:sz w:val="24"/>
            <w:szCs w:val="24"/>
          </w:rPr>
          <w:t>Clasen B</w:t>
        </w:r>
      </w:hyperlink>
      <w:r w:rsidR="00567753" w:rsidRPr="00E60000">
        <w:rPr>
          <w:rFonts w:ascii="Arial" w:hAnsi="Arial" w:cs="Arial"/>
          <w:color w:val="000000"/>
          <w:sz w:val="24"/>
          <w:szCs w:val="24"/>
        </w:rPr>
        <w:t>, </w:t>
      </w:r>
      <w:hyperlink r:id="rId5599" w:history="1">
        <w:r w:rsidR="00567753" w:rsidRPr="00E60000">
          <w:rPr>
            <w:rFonts w:ascii="Arial" w:hAnsi="Arial" w:cs="Arial"/>
            <w:color w:val="660066"/>
            <w:sz w:val="24"/>
            <w:szCs w:val="24"/>
          </w:rPr>
          <w:t>Pretto A</w:t>
        </w:r>
      </w:hyperlink>
      <w:r w:rsidR="00567753" w:rsidRPr="00E60000">
        <w:rPr>
          <w:rFonts w:ascii="Arial" w:hAnsi="Arial" w:cs="Arial"/>
          <w:color w:val="000000"/>
          <w:sz w:val="24"/>
          <w:szCs w:val="24"/>
        </w:rPr>
        <w:t>, </w:t>
      </w:r>
      <w:hyperlink r:id="rId5600" w:history="1">
        <w:r w:rsidR="00567753" w:rsidRPr="00E60000">
          <w:rPr>
            <w:rFonts w:ascii="Arial" w:hAnsi="Arial" w:cs="Arial"/>
            <w:color w:val="660066"/>
            <w:sz w:val="24"/>
            <w:szCs w:val="24"/>
          </w:rPr>
          <w:t>Morsch VM</w:t>
        </w:r>
      </w:hyperlink>
      <w:r w:rsidR="00567753" w:rsidRPr="00E60000">
        <w:rPr>
          <w:rFonts w:ascii="Arial" w:hAnsi="Arial" w:cs="Arial"/>
          <w:color w:val="000000"/>
          <w:sz w:val="24"/>
          <w:szCs w:val="24"/>
        </w:rPr>
        <w:t>.</w:t>
      </w:r>
      <w:r w:rsidR="00567753" w:rsidRPr="00E60000">
        <w:rPr>
          <w:rStyle w:val="nfasis"/>
          <w:rFonts w:ascii="Georgia" w:hAnsi="Georgia"/>
          <w:b w:val="0"/>
          <w:bCs w:val="0"/>
          <w:color w:val="333333"/>
          <w:spacing w:val="5"/>
          <w:sz w:val="24"/>
          <w:szCs w:val="24"/>
        </w:rPr>
        <w:t xml:space="preserve"> </w:t>
      </w:r>
      <w:r w:rsidR="00567753" w:rsidRPr="00CC33AD">
        <w:rPr>
          <w:rStyle w:val="nfasis"/>
          <w:rFonts w:ascii="Georgia" w:hAnsi="Georgia"/>
          <w:bCs w:val="0"/>
          <w:color w:val="333333"/>
          <w:spacing w:val="5"/>
          <w:sz w:val="24"/>
          <w:szCs w:val="24"/>
        </w:rPr>
        <w:t>Efectos Roundup sobre parámetros de estrés oxidativo y del patrón de recuperación ofRhamdia quelen.</w:t>
      </w:r>
      <w:r w:rsidR="00567753">
        <w:rPr>
          <w:rStyle w:val="nfasis"/>
          <w:rFonts w:ascii="Georgia" w:hAnsi="Georgia"/>
          <w:b w:val="0"/>
          <w:bCs w:val="0"/>
          <w:color w:val="333333"/>
          <w:spacing w:val="5"/>
          <w:sz w:val="24"/>
          <w:szCs w:val="24"/>
        </w:rPr>
        <w:t xml:space="preserve"> </w:t>
      </w:r>
      <w:hyperlink r:id="rId5601" w:tooltip="Archives of environmental contamination and toxicology." w:history="1">
        <w:r w:rsidR="00567753" w:rsidRPr="00D345C6">
          <w:rPr>
            <w:rFonts w:ascii="Arial" w:hAnsi="Arial" w:cs="Arial"/>
            <w:color w:val="660066"/>
            <w:sz w:val="24"/>
            <w:szCs w:val="24"/>
            <w:lang w:val="es-AR"/>
          </w:rPr>
          <w:t>Arch Environ Contam Toxicol.</w:t>
        </w:r>
      </w:hyperlink>
      <w:r w:rsidR="00567753" w:rsidRPr="00D345C6">
        <w:rPr>
          <w:rFonts w:ascii="Arial" w:hAnsi="Arial" w:cs="Arial"/>
          <w:color w:val="000000"/>
          <w:sz w:val="24"/>
          <w:szCs w:val="24"/>
          <w:lang w:val="es-AR"/>
        </w:rPr>
        <w:t> </w:t>
      </w:r>
      <w:r w:rsidR="00567753" w:rsidRPr="00D345C6">
        <w:rPr>
          <w:rFonts w:ascii="Arial" w:hAnsi="Arial" w:cs="Arial"/>
          <w:b w:val="0"/>
          <w:color w:val="000000"/>
          <w:sz w:val="24"/>
          <w:szCs w:val="24"/>
          <w:lang w:val="es-AR"/>
        </w:rPr>
        <w:t>2011 May;60 (4):665-71</w:t>
      </w:r>
      <w:r w:rsidR="00567753" w:rsidRPr="00D345C6">
        <w:rPr>
          <w:rFonts w:ascii="Arial" w:hAnsi="Arial" w:cs="Arial"/>
          <w:color w:val="000000"/>
          <w:sz w:val="24"/>
          <w:szCs w:val="24"/>
          <w:lang w:val="es-AR"/>
        </w:rPr>
        <w:t xml:space="preserve">. </w:t>
      </w:r>
    </w:p>
    <w:p w:rsidR="00F136F0" w:rsidRPr="00F136F0" w:rsidRDefault="00F879DA" w:rsidP="009E5A05">
      <w:pPr>
        <w:pStyle w:val="authors"/>
        <w:spacing w:line="288" w:lineRule="atLeast"/>
        <w:jc w:val="both"/>
      </w:pPr>
      <w:r w:rsidRPr="00C443D8">
        <w:t xml:space="preserve">Degenhardt, D., Cessna, AJ, Raina, R., Farenhorst, A. y Pennock, DJ (2011), </w:t>
      </w:r>
      <w:r w:rsidRPr="009E5A05">
        <w:rPr>
          <w:b/>
        </w:rPr>
        <w:t>la disipación de seis herbicidas de ácido en el agua y los sedimentos de los dos humedales de las praderas canadienses</w:t>
      </w:r>
      <w:r w:rsidRPr="00C443D8">
        <w:t>.</w:t>
      </w:r>
      <w:r w:rsidRPr="0075362B">
        <w:t xml:space="preserve">Environmental Toxicology and Chemistry, 30: 1982-1989. </w:t>
      </w:r>
    </w:p>
    <w:p w:rsidR="008A73EE" w:rsidRPr="008559D6" w:rsidRDefault="006359CD" w:rsidP="008A73EE">
      <w:pPr>
        <w:jc w:val="both"/>
        <w:textAlignment w:val="baseline"/>
        <w:rPr>
          <w:rFonts w:ascii="inherit" w:hAnsi="inherit"/>
          <w:color w:val="333333"/>
          <w:lang w:val="en-US" w:eastAsia="es-AR"/>
        </w:rPr>
      </w:pPr>
      <w:hyperlink r:id="rId5602" w:history="1">
        <w:r w:rsidR="008A73EE" w:rsidRPr="008559D6">
          <w:rPr>
            <w:rFonts w:ascii="inherit" w:hAnsi="inherit"/>
            <w:color w:val="333333"/>
            <w:lang w:eastAsia="es-AR"/>
          </w:rPr>
          <w:t>Dhananjayan</w:t>
        </w:r>
      </w:hyperlink>
      <w:r w:rsidR="008A73EE" w:rsidRPr="008559D6">
        <w:t xml:space="preserve"> V.</w:t>
      </w:r>
      <w:r w:rsidR="008A73EE" w:rsidRPr="008559D6">
        <w:rPr>
          <w:rFonts w:ascii="inherit" w:hAnsi="inherit"/>
          <w:color w:val="333333"/>
          <w:lang w:eastAsia="es-AR"/>
        </w:rPr>
        <w:t>, </w:t>
      </w:r>
      <w:hyperlink r:id="rId5603" w:history="1">
        <w:r w:rsidR="008A73EE" w:rsidRPr="008559D6">
          <w:rPr>
            <w:rFonts w:ascii="inherit" w:hAnsi="inherit"/>
            <w:color w:val="333333"/>
            <w:lang w:eastAsia="es-AR"/>
          </w:rPr>
          <w:t>Muralidharan</w:t>
        </w:r>
      </w:hyperlink>
      <w:r w:rsidR="008A73EE" w:rsidRPr="008559D6">
        <w:rPr>
          <w:lang w:eastAsia="es-AR"/>
        </w:rPr>
        <w:t xml:space="preserve"> </w:t>
      </w:r>
      <w:r w:rsidR="008A73EE" w:rsidRPr="008559D6">
        <w:t>S.</w:t>
      </w:r>
      <w:r w:rsidR="008A73EE" w:rsidRPr="008559D6">
        <w:rPr>
          <w:rFonts w:ascii="inherit" w:hAnsi="inherit"/>
          <w:color w:val="333333"/>
          <w:lang w:eastAsia="es-AR"/>
        </w:rPr>
        <w:t>, </w:t>
      </w:r>
      <w:hyperlink r:id="rId5604" w:history="1">
        <w:r w:rsidR="008A73EE" w:rsidRPr="008559D6">
          <w:rPr>
            <w:rFonts w:ascii="inherit" w:hAnsi="inherit"/>
            <w:color w:val="333333"/>
            <w:lang w:eastAsia="es-AR"/>
          </w:rPr>
          <w:t xml:space="preserve"> Ranapratap</w:t>
        </w:r>
      </w:hyperlink>
      <w:r w:rsidR="008A73EE" w:rsidRPr="008559D6">
        <w:rPr>
          <w:lang w:eastAsia="es-AR"/>
        </w:rPr>
        <w:t xml:space="preserve"> </w:t>
      </w:r>
      <w:r w:rsidR="008A73EE" w:rsidRPr="008559D6">
        <w:t xml:space="preserve">S. </w:t>
      </w:r>
      <w:r w:rsidR="008A73EE" w:rsidRPr="008559D6">
        <w:rPr>
          <w:rFonts w:ascii="Georgia" w:hAnsi="Georgia"/>
          <w:b/>
          <w:color w:val="333333"/>
          <w:spacing w:val="5"/>
          <w:kern w:val="36"/>
          <w:lang w:val="es-AR" w:eastAsia="es-AR"/>
        </w:rPr>
        <w:t>Residuos de plaguicidas organoclorados en huevos y tejidos de gorrión común, Passer domesticus, desde Tamil Nadu, India</w:t>
      </w:r>
      <w:r w:rsidR="008A73EE" w:rsidRPr="008559D6">
        <w:rPr>
          <w:rFonts w:ascii="Georgia" w:hAnsi="Georgia"/>
          <w:b/>
          <w:color w:val="333333"/>
          <w:spacing w:val="5"/>
          <w:kern w:val="36"/>
          <w:lang w:eastAsia="es-AR"/>
        </w:rPr>
        <w:t>.</w:t>
      </w:r>
      <w:r w:rsidR="008A73EE" w:rsidRPr="008559D6">
        <w:rPr>
          <w:b/>
        </w:rPr>
        <w:t xml:space="preserve"> </w:t>
      </w:r>
      <w:hyperlink r:id="rId5605" w:history="1">
        <w:r w:rsidR="008A73EE" w:rsidRPr="008559D6">
          <w:rPr>
            <w:rFonts w:ascii="inherit" w:hAnsi="inherit"/>
            <w:color w:val="0176C3"/>
            <w:lang w:val="en-US" w:eastAsia="es-AR"/>
          </w:rPr>
          <w:t>Bulletin of Environmental Contamination and Toxicology</w:t>
        </w:r>
      </w:hyperlink>
      <w:r w:rsidR="008A73EE" w:rsidRPr="008559D6">
        <w:rPr>
          <w:rFonts w:ascii="inherit" w:hAnsi="inherit"/>
          <w:color w:val="333333"/>
          <w:lang w:val="en-US" w:eastAsia="es-AR"/>
        </w:rPr>
        <w:t>.</w:t>
      </w:r>
      <w:r w:rsidR="008A73EE">
        <w:rPr>
          <w:rFonts w:ascii="inherit" w:hAnsi="inherit"/>
          <w:color w:val="333333"/>
          <w:lang w:val="en-US" w:eastAsia="es-AR"/>
        </w:rPr>
        <w:t xml:space="preserve"> </w:t>
      </w:r>
      <w:r w:rsidR="008A73EE" w:rsidRPr="008559D6">
        <w:rPr>
          <w:rFonts w:ascii="inherit" w:hAnsi="inherit"/>
          <w:color w:val="333333"/>
          <w:bdr w:val="none" w:sz="0" w:space="0" w:color="auto" w:frame="1"/>
          <w:lang w:val="en-US" w:eastAsia="es-AR"/>
        </w:rPr>
        <w:t>December 2011</w:t>
      </w:r>
      <w:r w:rsidR="008A73EE" w:rsidRPr="008559D6">
        <w:rPr>
          <w:rFonts w:ascii="inherit" w:hAnsi="inherit"/>
          <w:color w:val="333333"/>
          <w:lang w:val="en-US" w:eastAsia="es-AR"/>
        </w:rPr>
        <w:t>, </w:t>
      </w:r>
      <w:r w:rsidR="008A73EE" w:rsidRPr="008559D6">
        <w:rPr>
          <w:rFonts w:ascii="inherit" w:hAnsi="inherit"/>
          <w:color w:val="333333"/>
          <w:bdr w:val="none" w:sz="0" w:space="0" w:color="auto" w:frame="1"/>
          <w:lang w:val="en-US" w:eastAsia="es-AR"/>
        </w:rPr>
        <w:t>Volume 87</w:t>
      </w:r>
      <w:r w:rsidR="008A73EE" w:rsidRPr="008559D6">
        <w:rPr>
          <w:rFonts w:ascii="inherit" w:hAnsi="inherit"/>
          <w:color w:val="333333"/>
          <w:lang w:val="en-US" w:eastAsia="es-AR"/>
        </w:rPr>
        <w:t>, </w:t>
      </w:r>
      <w:hyperlink r:id="rId5606" w:history="1">
        <w:r w:rsidR="008A73EE" w:rsidRPr="008559D6">
          <w:rPr>
            <w:rFonts w:ascii="inherit" w:hAnsi="inherit"/>
            <w:color w:val="0176C3"/>
            <w:lang w:val="en-US" w:eastAsia="es-AR"/>
          </w:rPr>
          <w:t>Issue 6</w:t>
        </w:r>
      </w:hyperlink>
      <w:r w:rsidR="008A73EE" w:rsidRPr="008559D6">
        <w:rPr>
          <w:rFonts w:ascii="inherit" w:hAnsi="inherit"/>
          <w:color w:val="333333"/>
          <w:lang w:val="en-US" w:eastAsia="es-AR"/>
        </w:rPr>
        <w:t>, </w:t>
      </w:r>
      <w:r w:rsidR="008A73EE" w:rsidRPr="008559D6">
        <w:rPr>
          <w:rFonts w:ascii="inherit" w:hAnsi="inherit"/>
          <w:color w:val="333333"/>
          <w:bdr w:val="none" w:sz="0" w:space="0" w:color="auto" w:frame="1"/>
          <w:lang w:val="en-US" w:eastAsia="es-AR"/>
        </w:rPr>
        <w:t>pp 684-688.</w:t>
      </w:r>
    </w:p>
    <w:p w:rsidR="00845B96" w:rsidRDefault="00845B96" w:rsidP="00845B96">
      <w:pPr>
        <w:shd w:val="clear" w:color="auto" w:fill="FFFFFF"/>
        <w:spacing w:line="300" w:lineRule="atLeast"/>
        <w:jc w:val="both"/>
        <w:textAlignment w:val="baseline"/>
        <w:rPr>
          <w:rFonts w:ascii="Arial" w:hAnsi="Arial" w:cs="Arial"/>
          <w:color w:val="2E2E2E"/>
          <w:sz w:val="22"/>
          <w:szCs w:val="22"/>
          <w:lang w:val="en-US" w:eastAsia="es-AR"/>
        </w:rPr>
      </w:pPr>
    </w:p>
    <w:p w:rsidR="00845B96" w:rsidRPr="00022B47" w:rsidRDefault="006359CD" w:rsidP="00845B96">
      <w:pPr>
        <w:shd w:val="clear" w:color="auto" w:fill="FFFFFF"/>
        <w:spacing w:line="300" w:lineRule="atLeast"/>
        <w:jc w:val="both"/>
        <w:textAlignment w:val="baseline"/>
        <w:rPr>
          <w:rFonts w:ascii="Arial" w:hAnsi="Arial" w:cs="Arial"/>
          <w:color w:val="2E2E2E"/>
          <w:sz w:val="22"/>
          <w:szCs w:val="22"/>
          <w:lang w:val="en-US" w:eastAsia="es-AR"/>
        </w:rPr>
      </w:pPr>
      <w:hyperlink r:id="rId5607" w:history="1">
        <w:r w:rsidR="00845B96" w:rsidRPr="00845B96">
          <w:rPr>
            <w:rFonts w:ascii="Arial" w:hAnsi="Arial" w:cs="Arial"/>
            <w:color w:val="316C9D"/>
            <w:sz w:val="22"/>
            <w:szCs w:val="22"/>
            <w:lang w:val="en-US" w:eastAsia="es-AR"/>
          </w:rPr>
          <w:t>Dittbrenner</w:t>
        </w:r>
      </w:hyperlink>
      <w:r w:rsidR="00845B96" w:rsidRPr="00845B96">
        <w:rPr>
          <w:lang w:val="en-US"/>
        </w:rPr>
        <w:t xml:space="preserve"> Nils</w:t>
      </w:r>
      <w:r w:rsidR="00845B96" w:rsidRPr="00845B96">
        <w:rPr>
          <w:rFonts w:ascii="Arial" w:hAnsi="Arial" w:cs="Arial"/>
          <w:color w:val="2E2E2E"/>
          <w:sz w:val="22"/>
          <w:szCs w:val="22"/>
          <w:vertAlign w:val="superscript"/>
          <w:lang w:val="en-US" w:eastAsia="es-AR"/>
        </w:rPr>
        <w:t> </w:t>
      </w:r>
      <w:r w:rsidR="00845B96" w:rsidRPr="00845B96">
        <w:rPr>
          <w:rFonts w:ascii="Arial" w:hAnsi="Arial" w:cs="Arial"/>
          <w:color w:val="2E2E2E"/>
          <w:sz w:val="22"/>
          <w:szCs w:val="22"/>
          <w:lang w:val="en-US" w:eastAsia="es-AR"/>
        </w:rPr>
        <w:t>, </w:t>
      </w:r>
      <w:hyperlink r:id="rId5608" w:history="1">
        <w:r w:rsidR="00845B96" w:rsidRPr="00845B96">
          <w:rPr>
            <w:rFonts w:ascii="Arial" w:hAnsi="Arial" w:cs="Arial"/>
            <w:color w:val="316C9D"/>
            <w:sz w:val="22"/>
            <w:szCs w:val="22"/>
            <w:lang w:val="en-US" w:eastAsia="es-AR"/>
          </w:rPr>
          <w:t xml:space="preserve"> Moser</w:t>
        </w:r>
      </w:hyperlink>
      <w:r w:rsidR="00845B96" w:rsidRPr="00845B96">
        <w:rPr>
          <w:lang w:val="en-US" w:eastAsia="es-AR"/>
        </w:rPr>
        <w:t xml:space="preserve"> </w:t>
      </w:r>
      <w:r w:rsidR="00845B96" w:rsidRPr="00845B96">
        <w:rPr>
          <w:lang w:val="en-US"/>
        </w:rPr>
        <w:t>Isabelle</w:t>
      </w:r>
      <w:r w:rsidR="00845B96" w:rsidRPr="00845B96">
        <w:rPr>
          <w:rFonts w:ascii="Arial" w:hAnsi="Arial" w:cs="Arial"/>
          <w:color w:val="2E2E2E"/>
          <w:sz w:val="22"/>
          <w:szCs w:val="22"/>
          <w:lang w:val="en-US" w:eastAsia="es-AR"/>
        </w:rPr>
        <w:t>, </w:t>
      </w:r>
      <w:hyperlink r:id="rId5609" w:history="1">
        <w:r w:rsidR="00845B96" w:rsidRPr="00845B96">
          <w:rPr>
            <w:rFonts w:ascii="Arial" w:hAnsi="Arial" w:cs="Arial"/>
            <w:color w:val="316C9D"/>
            <w:sz w:val="22"/>
            <w:szCs w:val="22"/>
            <w:lang w:val="en-US" w:eastAsia="es-AR"/>
          </w:rPr>
          <w:t>Triebskorn</w:t>
        </w:r>
      </w:hyperlink>
      <w:r w:rsidR="00845B96" w:rsidRPr="00845B96">
        <w:rPr>
          <w:lang w:val="en-US" w:eastAsia="es-AR"/>
        </w:rPr>
        <w:t xml:space="preserve"> </w:t>
      </w:r>
      <w:r w:rsidR="00845B96" w:rsidRPr="00845B96">
        <w:rPr>
          <w:lang w:val="en-US"/>
        </w:rPr>
        <w:t>Rita</w:t>
      </w:r>
      <w:r w:rsidR="00845B96" w:rsidRPr="00845B96">
        <w:rPr>
          <w:rFonts w:ascii="Arial" w:hAnsi="Arial" w:cs="Arial"/>
          <w:color w:val="2E2E2E"/>
          <w:sz w:val="22"/>
          <w:szCs w:val="22"/>
          <w:lang w:val="en-US" w:eastAsia="es-AR"/>
        </w:rPr>
        <w:t>, </w:t>
      </w:r>
      <w:hyperlink r:id="rId5610" w:history="1">
        <w:r w:rsidR="00845B96" w:rsidRPr="00845B96">
          <w:rPr>
            <w:rFonts w:ascii="Arial" w:hAnsi="Arial" w:cs="Arial"/>
            <w:color w:val="316C9D"/>
            <w:sz w:val="22"/>
            <w:szCs w:val="22"/>
            <w:lang w:val="en-US" w:eastAsia="es-AR"/>
          </w:rPr>
          <w:t>Capowiez</w:t>
        </w:r>
      </w:hyperlink>
      <w:r w:rsidR="00845B96" w:rsidRPr="00845B96">
        <w:rPr>
          <w:lang w:val="en-US" w:eastAsia="es-AR"/>
        </w:rPr>
        <w:t xml:space="preserve"> </w:t>
      </w:r>
      <w:r w:rsidR="00845B96" w:rsidRPr="00845B96">
        <w:rPr>
          <w:lang w:val="en-US"/>
        </w:rPr>
        <w:t>Yvan.</w:t>
      </w:r>
      <w:r w:rsidR="00845B96" w:rsidRPr="00845B96">
        <w:rPr>
          <w:rFonts w:ascii="Arial" w:hAnsi="Arial" w:cs="Arial"/>
          <w:b/>
          <w:bCs/>
          <w:color w:val="5C5C5C"/>
          <w:kern w:val="36"/>
          <w:sz w:val="28"/>
          <w:szCs w:val="28"/>
          <w:lang w:val="en-US" w:eastAsia="es-AR"/>
        </w:rPr>
        <w:t xml:space="preserve"> </w:t>
      </w:r>
      <w:r w:rsidR="00845B96" w:rsidRPr="00845B96">
        <w:rPr>
          <w:rFonts w:ascii="Arial" w:hAnsi="Arial" w:cs="Arial"/>
          <w:b/>
          <w:bCs/>
          <w:color w:val="5C5C5C"/>
          <w:kern w:val="36"/>
          <w:lang w:val="es-AR" w:eastAsia="es-AR"/>
        </w:rPr>
        <w:t>Evaluación de los efectos a corto y largo plazo de imidacloprid en la Madriguera del Comportamiento de dos especies de lombrices (Aporrectodea caliginosa y Lumbricus terrestris) mediante el uso de técnicas de post-exposición en 2D y 3D</w:t>
      </w:r>
      <w:r w:rsidR="00845B96" w:rsidRPr="00845B96">
        <w:rPr>
          <w:rFonts w:ascii="Arial" w:hAnsi="Arial" w:cs="Arial"/>
          <w:b/>
          <w:bCs/>
          <w:color w:val="5C5C5C"/>
          <w:kern w:val="36"/>
          <w:lang w:eastAsia="es-AR"/>
        </w:rPr>
        <w:t>.</w:t>
      </w:r>
      <w:r w:rsidR="00845B96" w:rsidRPr="00845B96">
        <w:rPr>
          <w:rFonts w:ascii="Arial" w:hAnsi="Arial" w:cs="Arial"/>
          <w:b/>
          <w:bCs/>
          <w:color w:val="5C5C5C"/>
          <w:kern w:val="36"/>
          <w:sz w:val="28"/>
          <w:szCs w:val="28"/>
          <w:lang w:eastAsia="es-AR"/>
        </w:rPr>
        <w:t xml:space="preserve"> </w:t>
      </w:r>
      <w:r w:rsidR="00845B96" w:rsidRPr="00022B47">
        <w:rPr>
          <w:rFonts w:ascii="Arial" w:hAnsi="Arial" w:cs="Arial"/>
          <w:bCs/>
          <w:color w:val="5C5C5C"/>
          <w:kern w:val="36"/>
          <w:sz w:val="22"/>
          <w:szCs w:val="22"/>
          <w:lang w:val="en-US" w:eastAsia="es-AR"/>
        </w:rPr>
        <w:t>Chemosphere . Vol 84, Issue 10, September 2011, Pages 1349-1355.</w:t>
      </w:r>
    </w:p>
    <w:p w:rsidR="008A73EE" w:rsidRDefault="008A73EE" w:rsidP="009E5A05">
      <w:pPr>
        <w:jc w:val="both"/>
        <w:rPr>
          <w:shd w:val="clear" w:color="auto" w:fill="E6ECF9"/>
          <w:lang w:val="en-US"/>
        </w:rPr>
      </w:pPr>
    </w:p>
    <w:p w:rsidR="00F879DA" w:rsidRPr="00F136F0" w:rsidRDefault="00F136F0" w:rsidP="009E5A05">
      <w:pPr>
        <w:jc w:val="both"/>
      </w:pPr>
      <w:r w:rsidRPr="00F136F0">
        <w:rPr>
          <w:shd w:val="clear" w:color="auto" w:fill="E6ECF9"/>
          <w:lang w:val="en-US"/>
        </w:rPr>
        <w:t xml:space="preserve">Dosnon-Olette, Raquel, Schröder, </w:t>
      </w:r>
      <w:r w:rsidR="002075F9">
        <w:rPr>
          <w:shd w:val="clear" w:color="auto" w:fill="E6ECF9"/>
          <w:lang w:val="en-US"/>
        </w:rPr>
        <w:t xml:space="preserve"> </w:t>
      </w:r>
      <w:r w:rsidRPr="00F136F0">
        <w:rPr>
          <w:shd w:val="clear" w:color="auto" w:fill="E6ECF9"/>
          <w:lang w:val="en-US"/>
        </w:rPr>
        <w:t>Pedro, Bartha, Bernadett; Aziz, Aziz; Couderchet, Michel; Eullaffroy, Philippe</w:t>
      </w:r>
      <w:r>
        <w:rPr>
          <w:shd w:val="clear" w:color="auto" w:fill="E6ECF9"/>
          <w:lang w:val="en-US"/>
        </w:rPr>
        <w:t>.</w:t>
      </w:r>
      <w:r w:rsidRPr="009E5A05">
        <w:rPr>
          <w:rStyle w:val="google-src-text1"/>
          <w:b/>
          <w:lang w:val="en-US"/>
        </w:rPr>
        <w:t>Enzymatic basis for fungicide removal by Elodea canadensis.</w:t>
      </w:r>
      <w:r w:rsidRPr="009E5A05">
        <w:rPr>
          <w:b/>
        </w:rPr>
        <w:t>Base enzimática para la eliminación de fungicida Elodea canadensis.</w:t>
      </w:r>
      <w:r>
        <w:rPr>
          <w:rStyle w:val="CitaHTML"/>
          <w:rFonts w:ascii="Calibri" w:hAnsi="Calibri"/>
          <w:color w:val="000000"/>
          <w:shd w:val="clear" w:color="auto" w:fill="E6ECF9"/>
        </w:rPr>
        <w:t>Ciencias del Medio Ambiente y la Contaminación Investigación.</w:t>
      </w:r>
      <w:r>
        <w:rPr>
          <w:shd w:val="clear" w:color="auto" w:fill="E6ECF9"/>
        </w:rPr>
        <w:t xml:space="preserve"> </w:t>
      </w:r>
      <w:r>
        <w:t>2011 Jul; 18 (6)</w:t>
      </w:r>
      <w:r w:rsidRPr="00F136F0">
        <w:t>:1015-21.</w:t>
      </w:r>
      <w:r>
        <w:t xml:space="preserve"> </w:t>
      </w:r>
      <w:r>
        <w:rPr>
          <w:rStyle w:val="google-src-text1"/>
          <w:rFonts w:ascii="Calibri" w:hAnsi="Calibri"/>
          <w:color w:val="000000"/>
        </w:rPr>
        <w:t>18 issue 6 July 2011.1015 - 1021</w:t>
      </w:r>
    </w:p>
    <w:p w:rsidR="009E5A05" w:rsidRDefault="009E5A05" w:rsidP="009E5A05">
      <w:pPr>
        <w:shd w:val="clear" w:color="auto" w:fill="FFFFFF"/>
        <w:spacing w:line="348" w:lineRule="atLeast"/>
        <w:jc w:val="both"/>
        <w:rPr>
          <w:rFonts w:ascii="Arial" w:hAnsi="Arial" w:cs="Arial"/>
          <w:color w:val="000000"/>
          <w:lang w:eastAsia="es-AR"/>
        </w:rPr>
      </w:pPr>
    </w:p>
    <w:p w:rsidR="009E5A05" w:rsidRDefault="006359CD" w:rsidP="009E5A05">
      <w:pPr>
        <w:shd w:val="clear" w:color="auto" w:fill="FFFFFF"/>
        <w:spacing w:line="348" w:lineRule="atLeast"/>
        <w:jc w:val="both"/>
        <w:rPr>
          <w:rFonts w:ascii="Arial" w:hAnsi="Arial" w:cs="Arial"/>
          <w:color w:val="000000"/>
          <w:sz w:val="20"/>
          <w:lang w:eastAsia="es-AR"/>
        </w:rPr>
      </w:pPr>
      <w:hyperlink r:id="rId5611" w:history="1">
        <w:r w:rsidR="009E5A05" w:rsidRPr="00A82274">
          <w:rPr>
            <w:rFonts w:ascii="Arial" w:hAnsi="Arial" w:cs="Arial"/>
            <w:color w:val="660066"/>
            <w:lang w:eastAsia="es-AR"/>
          </w:rPr>
          <w:t>Dos Santos LG</w:t>
        </w:r>
      </w:hyperlink>
      <w:r w:rsidR="009E5A05" w:rsidRPr="00A82274">
        <w:rPr>
          <w:rFonts w:ascii="Arial" w:hAnsi="Arial" w:cs="Arial"/>
          <w:color w:val="000000"/>
          <w:lang w:eastAsia="es-AR"/>
        </w:rPr>
        <w:t>,  </w:t>
      </w:r>
      <w:hyperlink r:id="rId5612" w:history="1">
        <w:r w:rsidR="009E5A05" w:rsidRPr="00A82274">
          <w:rPr>
            <w:rFonts w:ascii="Arial" w:hAnsi="Arial" w:cs="Arial"/>
            <w:color w:val="660066"/>
            <w:lang w:eastAsia="es-AR"/>
          </w:rPr>
          <w:t>Lourencetti C</w:t>
        </w:r>
      </w:hyperlink>
      <w:r w:rsidR="009E5A05" w:rsidRPr="00A82274">
        <w:rPr>
          <w:rFonts w:ascii="Arial" w:hAnsi="Arial" w:cs="Arial"/>
          <w:color w:val="000000"/>
          <w:lang w:eastAsia="es-AR"/>
        </w:rPr>
        <w:t> , </w:t>
      </w:r>
      <w:hyperlink r:id="rId5613" w:history="1">
        <w:r w:rsidR="009E5A05" w:rsidRPr="00A82274">
          <w:rPr>
            <w:rFonts w:ascii="Arial" w:hAnsi="Arial" w:cs="Arial"/>
            <w:color w:val="660066"/>
            <w:lang w:eastAsia="es-AR"/>
          </w:rPr>
          <w:t>Pinto AA</w:t>
        </w:r>
      </w:hyperlink>
      <w:r w:rsidR="009E5A05" w:rsidRPr="00A82274">
        <w:rPr>
          <w:rFonts w:ascii="Arial" w:hAnsi="Arial" w:cs="Arial"/>
          <w:color w:val="000000"/>
          <w:lang w:eastAsia="es-AR"/>
        </w:rPr>
        <w:t> , </w:t>
      </w:r>
      <w:hyperlink r:id="rId5614" w:history="1">
        <w:r w:rsidR="009E5A05" w:rsidRPr="00A82274">
          <w:rPr>
            <w:rFonts w:ascii="Arial" w:hAnsi="Arial" w:cs="Arial"/>
            <w:color w:val="660066"/>
            <w:lang w:eastAsia="es-AR"/>
          </w:rPr>
          <w:t>Pignati WA</w:t>
        </w:r>
      </w:hyperlink>
      <w:r w:rsidR="009E5A05" w:rsidRPr="00A82274">
        <w:rPr>
          <w:rFonts w:ascii="Arial" w:hAnsi="Arial" w:cs="Arial"/>
          <w:color w:val="000000"/>
          <w:lang w:eastAsia="es-AR"/>
        </w:rPr>
        <w:t> , </w:t>
      </w:r>
      <w:hyperlink r:id="rId5615" w:history="1">
        <w:r w:rsidR="009E5A05" w:rsidRPr="00A82274">
          <w:rPr>
            <w:rFonts w:ascii="Arial" w:hAnsi="Arial" w:cs="Arial"/>
            <w:color w:val="660066"/>
            <w:lang w:eastAsia="es-AR"/>
          </w:rPr>
          <w:t>Dores EF</w:t>
        </w:r>
      </w:hyperlink>
      <w:r w:rsidR="009E5A05" w:rsidRPr="00A82274">
        <w:rPr>
          <w:rFonts w:ascii="Arial" w:hAnsi="Arial" w:cs="Arial"/>
          <w:color w:val="000000"/>
          <w:lang w:eastAsia="es-AR"/>
        </w:rPr>
        <w:t> .</w:t>
      </w:r>
      <w:r w:rsidR="009E5A05" w:rsidRPr="009E5A05">
        <w:rPr>
          <w:rFonts w:ascii="Arial" w:hAnsi="Arial" w:cs="Arial"/>
          <w:b/>
          <w:bCs/>
          <w:color w:val="000000"/>
          <w:kern w:val="36"/>
          <w:lang w:eastAsia="es-AR"/>
        </w:rPr>
        <w:t>Validación y aplicación de un método analítico para la determinación de pesticidas en la fase gaseosa de aire ambiente</w:t>
      </w:r>
      <w:r w:rsidR="009E5A05" w:rsidRPr="00A82274">
        <w:rPr>
          <w:rFonts w:ascii="Arial" w:hAnsi="Arial" w:cs="Arial"/>
          <w:b/>
          <w:bCs/>
          <w:color w:val="000000"/>
          <w:kern w:val="36"/>
          <w:sz w:val="30"/>
          <w:lang w:eastAsia="es-AR"/>
        </w:rPr>
        <w:t>.</w:t>
      </w:r>
      <w:r w:rsidR="009E5A05" w:rsidRPr="00A82274">
        <w:rPr>
          <w:rFonts w:ascii="Arial" w:hAnsi="Arial" w:cs="Arial"/>
          <w:color w:val="000000"/>
          <w:sz w:val="20"/>
          <w:lang w:eastAsia="es-AR"/>
        </w:rPr>
        <w:t xml:space="preserve"> </w:t>
      </w:r>
      <w:hyperlink r:id="rId5616" w:tooltip="Diario de la ciencia y la salud ambiental. Parte. B, pesticidas, contaminantes de los alimentos, y los residuos agrícolas." w:history="1">
        <w:r w:rsidR="009E5A05" w:rsidRPr="00A82274">
          <w:rPr>
            <w:rFonts w:ascii="Arial" w:hAnsi="Arial" w:cs="Arial"/>
            <w:color w:val="660066"/>
            <w:sz w:val="20"/>
            <w:lang w:eastAsia="es-AR"/>
          </w:rPr>
          <w:t>J Environ Sci Salud B.</w:t>
        </w:r>
      </w:hyperlink>
      <w:r w:rsidR="009E5A05" w:rsidRPr="00A82274">
        <w:rPr>
          <w:rFonts w:ascii="Arial" w:hAnsi="Arial" w:cs="Arial"/>
          <w:color w:val="000000"/>
          <w:sz w:val="20"/>
          <w:lang w:eastAsia="es-AR"/>
        </w:rPr>
        <w:t> 2011; 46 (2): 150-62. </w:t>
      </w:r>
    </w:p>
    <w:p w:rsidR="009E5A05" w:rsidRDefault="009E5A05" w:rsidP="00AE04BB">
      <w:pPr>
        <w:spacing w:before="100" w:beforeAutospacing="1" w:after="100" w:afterAutospacing="1"/>
        <w:jc w:val="both"/>
        <w:outlineLvl w:val="3"/>
        <w:rPr>
          <w:bCs/>
        </w:rPr>
      </w:pPr>
    </w:p>
    <w:p w:rsidR="00AE04BB" w:rsidRPr="00F27E71" w:rsidRDefault="00AE04BB" w:rsidP="00AE04BB">
      <w:pPr>
        <w:spacing w:before="100" w:beforeAutospacing="1" w:after="100" w:afterAutospacing="1"/>
        <w:jc w:val="both"/>
        <w:outlineLvl w:val="3"/>
        <w:rPr>
          <w:bCs/>
        </w:rPr>
      </w:pPr>
      <w:r w:rsidRPr="00F27E71">
        <w:rPr>
          <w:bCs/>
        </w:rPr>
        <w:t xml:space="preserve">Edwards, FL, Participación Yedjou, CG y Tchounwou, PB (2011), </w:t>
      </w:r>
      <w:r w:rsidRPr="009E5A05">
        <w:rPr>
          <w:b/>
          <w:bCs/>
        </w:rPr>
        <w:t xml:space="preserve">del estrés oxidativo en el metil paratión y el paratión-inducida por la toxicidad y genotoxicidad de carcinoma de hígado humano (HEPG </w:t>
      </w:r>
      <w:r w:rsidRPr="009E5A05">
        <w:rPr>
          <w:b/>
          <w:bCs/>
          <w:vertAlign w:val="subscript"/>
        </w:rPr>
        <w:t>2</w:t>
      </w:r>
      <w:r w:rsidRPr="009E5A05">
        <w:rPr>
          <w:b/>
          <w:bCs/>
        </w:rPr>
        <w:t xml:space="preserve"> ) las células. </w:t>
      </w:r>
      <w:r w:rsidRPr="00F27E71">
        <w:rPr>
          <w:bCs/>
        </w:rPr>
        <w:t>Toxicología Ambiental. doi: 10.1002/tox.20725</w:t>
      </w:r>
    </w:p>
    <w:p w:rsidR="00FF50E1" w:rsidRPr="00F27E71" w:rsidRDefault="00FF50E1" w:rsidP="00FF50E1">
      <w:pPr>
        <w:shd w:val="clear" w:color="auto" w:fill="FFFFFF"/>
        <w:spacing w:before="15"/>
        <w:jc w:val="both"/>
        <w:rPr>
          <w:bCs/>
        </w:rPr>
      </w:pPr>
    </w:p>
    <w:p w:rsidR="00FF50E1" w:rsidRPr="00F27E71" w:rsidRDefault="00FF50E1" w:rsidP="00FF50E1">
      <w:pPr>
        <w:shd w:val="clear" w:color="auto" w:fill="FFFFFF"/>
        <w:jc w:val="both"/>
        <w:rPr>
          <w:bCs/>
        </w:rPr>
      </w:pPr>
      <w:r w:rsidRPr="00726095">
        <w:rPr>
          <w:bCs/>
          <w:lang w:val="es-AR"/>
        </w:rPr>
        <w:t>Edwige Kampire and et al.</w:t>
      </w:r>
      <w:r w:rsidR="00A742B6" w:rsidRPr="00726095">
        <w:rPr>
          <w:bCs/>
          <w:lang w:val="es-AR"/>
        </w:rPr>
        <w:t xml:space="preserve"> </w:t>
      </w:r>
      <w:r w:rsidRPr="009E5A05">
        <w:rPr>
          <w:b/>
          <w:bCs/>
        </w:rPr>
        <w:t>Plaguicidas organoclorados en la leche de vaca fresca y pasteurizada de los mercados de Kampala</w:t>
      </w:r>
      <w:r w:rsidRPr="00F27E71">
        <w:rPr>
          <w:bCs/>
        </w:rPr>
        <w:t>.</w:t>
      </w:r>
      <w:hyperlink r:id="rId5617" w:history="1">
        <w:r w:rsidRPr="00F27E71">
          <w:rPr>
            <w:bCs/>
          </w:rPr>
          <w:t>Chemosphere</w:t>
        </w:r>
      </w:hyperlink>
      <w:r w:rsidRPr="00F27E71">
        <w:rPr>
          <w:bCs/>
        </w:rPr>
        <w:t>.</w:t>
      </w:r>
      <w:hyperlink r:id="rId5618" w:history="1">
        <w:r w:rsidRPr="00F27E71">
          <w:rPr>
            <w:bCs/>
          </w:rPr>
          <w:t>Volumen 84, Número 7</w:t>
        </w:r>
      </w:hyperlink>
      <w:r w:rsidRPr="00F27E71">
        <w:rPr>
          <w:bCs/>
        </w:rPr>
        <w:t xml:space="preserve"> , agosto de 2011, páginas 923 a 927. </w:t>
      </w:r>
    </w:p>
    <w:p w:rsidR="00A87C41" w:rsidRDefault="00A87C41" w:rsidP="00841FC9">
      <w:pPr>
        <w:shd w:val="clear" w:color="auto" w:fill="FFFFFF"/>
        <w:jc w:val="both"/>
        <w:textAlignment w:val="baseline"/>
      </w:pPr>
    </w:p>
    <w:p w:rsidR="00841FC9" w:rsidRPr="00367FCF" w:rsidRDefault="006359CD" w:rsidP="00841FC9">
      <w:pPr>
        <w:shd w:val="clear" w:color="auto" w:fill="FFFFFF"/>
        <w:jc w:val="both"/>
        <w:textAlignment w:val="baseline"/>
        <w:rPr>
          <w:rFonts w:ascii="inherit" w:hAnsi="inherit"/>
          <w:color w:val="333333"/>
          <w:lang w:val="en-US" w:eastAsia="es-AR"/>
        </w:rPr>
      </w:pPr>
      <w:hyperlink r:id="rId5619" w:history="1">
        <w:r w:rsidR="00841FC9" w:rsidRPr="00022B47">
          <w:rPr>
            <w:rFonts w:ascii="inherit" w:hAnsi="inherit"/>
            <w:color w:val="333333"/>
            <w:sz w:val="20"/>
            <w:lang w:val="es-AR" w:eastAsia="es-AR"/>
          </w:rPr>
          <w:t>El-Helaly</w:t>
        </w:r>
      </w:hyperlink>
      <w:r w:rsidR="00841FC9" w:rsidRPr="00022B47">
        <w:rPr>
          <w:lang w:val="es-AR" w:eastAsia="es-AR"/>
        </w:rPr>
        <w:t xml:space="preserve"> </w:t>
      </w:r>
      <w:r w:rsidR="00841FC9" w:rsidRPr="00022B47">
        <w:rPr>
          <w:rFonts w:ascii="inherit" w:hAnsi="inherit"/>
          <w:color w:val="333333"/>
          <w:sz w:val="20"/>
          <w:szCs w:val="20"/>
          <w:lang w:val="es-AR" w:eastAsia="es-AR"/>
        </w:rPr>
        <w:t>Mohamed,</w:t>
      </w:r>
      <w:r w:rsidR="00841FC9" w:rsidRPr="00022B47">
        <w:rPr>
          <w:rFonts w:ascii="inherit" w:hAnsi="inherit"/>
          <w:color w:val="333333"/>
          <w:sz w:val="20"/>
          <w:lang w:val="es-AR" w:eastAsia="es-AR"/>
        </w:rPr>
        <w:t> </w:t>
      </w:r>
      <w:hyperlink r:id="rId5620" w:history="1">
        <w:r w:rsidR="00841FC9" w:rsidRPr="00022B47">
          <w:rPr>
            <w:rFonts w:ascii="inherit" w:hAnsi="inherit"/>
            <w:color w:val="333333"/>
            <w:sz w:val="20"/>
            <w:lang w:val="es-AR" w:eastAsia="es-AR"/>
          </w:rPr>
          <w:t xml:space="preserve"> Abdel-Elah</w:t>
        </w:r>
      </w:hyperlink>
      <w:r w:rsidR="00841FC9" w:rsidRPr="00022B47">
        <w:rPr>
          <w:lang w:val="es-AR" w:eastAsia="es-AR"/>
        </w:rPr>
        <w:t xml:space="preserve"> </w:t>
      </w:r>
      <w:r w:rsidR="00841FC9" w:rsidRPr="00022B47">
        <w:rPr>
          <w:rFonts w:ascii="inherit" w:hAnsi="inherit"/>
          <w:color w:val="333333"/>
          <w:sz w:val="20"/>
          <w:szCs w:val="20"/>
          <w:lang w:val="es-AR" w:eastAsia="es-AR"/>
        </w:rPr>
        <w:t>Kamal,</w:t>
      </w:r>
      <w:r w:rsidR="00841FC9" w:rsidRPr="00022B47">
        <w:rPr>
          <w:rFonts w:ascii="inherit" w:hAnsi="inherit"/>
          <w:color w:val="333333"/>
          <w:sz w:val="20"/>
          <w:lang w:val="es-AR" w:eastAsia="es-AR"/>
        </w:rPr>
        <w:t> </w:t>
      </w:r>
      <w:hyperlink r:id="rId5621" w:history="1">
        <w:r w:rsidR="00841FC9" w:rsidRPr="00022B47">
          <w:rPr>
            <w:rFonts w:ascii="inherit" w:hAnsi="inherit"/>
            <w:color w:val="333333"/>
            <w:sz w:val="20"/>
            <w:lang w:val="es-AR" w:eastAsia="es-AR"/>
          </w:rPr>
          <w:t>Haussein</w:t>
        </w:r>
      </w:hyperlink>
      <w:r w:rsidR="00841FC9" w:rsidRPr="00022B47">
        <w:rPr>
          <w:lang w:val="es-AR" w:eastAsia="es-AR"/>
        </w:rPr>
        <w:t xml:space="preserve"> </w:t>
      </w:r>
      <w:r w:rsidR="00841FC9" w:rsidRPr="00022B47">
        <w:rPr>
          <w:rFonts w:ascii="inherit" w:hAnsi="inherit"/>
          <w:color w:val="333333"/>
          <w:sz w:val="20"/>
          <w:szCs w:val="20"/>
          <w:lang w:val="es-AR" w:eastAsia="es-AR"/>
        </w:rPr>
        <w:t>Ayman,</w:t>
      </w:r>
      <w:r w:rsidR="00841FC9" w:rsidRPr="00022B47">
        <w:rPr>
          <w:rFonts w:ascii="inherit" w:hAnsi="inherit"/>
          <w:color w:val="333333"/>
          <w:sz w:val="20"/>
          <w:lang w:val="es-AR" w:eastAsia="es-AR"/>
        </w:rPr>
        <w:t> </w:t>
      </w:r>
      <w:hyperlink r:id="rId5622" w:history="1">
        <w:r w:rsidR="00841FC9" w:rsidRPr="00022B47">
          <w:rPr>
            <w:rFonts w:ascii="inherit" w:hAnsi="inherit"/>
            <w:color w:val="333333"/>
            <w:sz w:val="20"/>
            <w:lang w:val="es-AR" w:eastAsia="es-AR"/>
          </w:rPr>
          <w:t>Shalaby</w:t>
        </w:r>
      </w:hyperlink>
      <w:r w:rsidR="00841FC9" w:rsidRPr="00022B47">
        <w:rPr>
          <w:lang w:val="es-AR" w:eastAsia="es-AR"/>
        </w:rPr>
        <w:t xml:space="preserve"> </w:t>
      </w:r>
      <w:r w:rsidR="00841FC9" w:rsidRPr="00022B47">
        <w:rPr>
          <w:rFonts w:ascii="inherit" w:hAnsi="inherit"/>
          <w:color w:val="333333"/>
          <w:sz w:val="20"/>
          <w:szCs w:val="20"/>
          <w:lang w:val="es-AR" w:eastAsia="es-AR"/>
        </w:rPr>
        <w:t xml:space="preserve">Hend </w:t>
      </w:r>
      <w:r w:rsidR="00841FC9" w:rsidRPr="00022B47">
        <w:rPr>
          <w:lang w:val="es-AR"/>
        </w:rPr>
        <w:t xml:space="preserve"> . </w:t>
      </w:r>
      <w:r w:rsidR="00841FC9" w:rsidRPr="00367FCF">
        <w:rPr>
          <w:rFonts w:ascii="inherit" w:hAnsi="inherit"/>
          <w:b/>
          <w:color w:val="333333"/>
          <w:lang w:eastAsia="es-AR"/>
        </w:rPr>
        <w:t>Exposición ocupacional paterna y el riesgo de malformaciones congénitas - Un estudio de casos y controles</w:t>
      </w:r>
      <w:r w:rsidR="00841FC9">
        <w:rPr>
          <w:rFonts w:ascii="inherit" w:hAnsi="inherit"/>
          <w:b/>
          <w:color w:val="333333"/>
          <w:lang w:eastAsia="es-AR"/>
        </w:rPr>
        <w:t>.</w:t>
      </w:r>
      <w:r w:rsidR="00841FC9" w:rsidRPr="00367FCF">
        <w:rPr>
          <w:rFonts w:ascii="inherit" w:hAnsi="inherit"/>
          <w:color w:val="333333"/>
          <w:lang w:eastAsia="es-AR"/>
        </w:rPr>
        <w:t xml:space="preserve"> </w:t>
      </w:r>
      <w:hyperlink r:id="rId5623" w:history="1">
        <w:r w:rsidR="00841FC9" w:rsidRPr="00367FCF">
          <w:rPr>
            <w:rFonts w:ascii="inherit" w:hAnsi="inherit"/>
            <w:color w:val="0176C3"/>
            <w:lang w:val="en-US" w:eastAsia="es-AR"/>
          </w:rPr>
          <w:t>International Journal of Occupational Medicine and Environmental Health</w:t>
        </w:r>
      </w:hyperlink>
      <w:r w:rsidR="00841FC9">
        <w:rPr>
          <w:rFonts w:ascii="inherit" w:hAnsi="inherit"/>
          <w:color w:val="333333"/>
          <w:lang w:val="en-US" w:eastAsia="es-AR"/>
        </w:rPr>
        <w:t>.</w:t>
      </w:r>
      <w:r w:rsidR="00841FC9" w:rsidRPr="00367FCF">
        <w:rPr>
          <w:rFonts w:ascii="inherit" w:hAnsi="inherit"/>
          <w:color w:val="333333"/>
          <w:bdr w:val="none" w:sz="0" w:space="0" w:color="auto" w:frame="1"/>
          <w:lang w:val="en-US" w:eastAsia="es-AR"/>
        </w:rPr>
        <w:t>June 2011</w:t>
      </w:r>
      <w:r w:rsidR="00841FC9" w:rsidRPr="00367FCF">
        <w:rPr>
          <w:rFonts w:ascii="Helvetica Neue" w:hAnsi="Helvetica Neue"/>
          <w:color w:val="333333"/>
          <w:lang w:val="en-US" w:eastAsia="es-AR"/>
        </w:rPr>
        <w:t>, </w:t>
      </w:r>
      <w:r w:rsidR="00841FC9" w:rsidRPr="00367FCF">
        <w:rPr>
          <w:rFonts w:ascii="inherit" w:hAnsi="inherit"/>
          <w:color w:val="333333"/>
          <w:bdr w:val="none" w:sz="0" w:space="0" w:color="auto" w:frame="1"/>
          <w:lang w:val="en-US" w:eastAsia="es-AR"/>
        </w:rPr>
        <w:t>Volume 24</w:t>
      </w:r>
      <w:r w:rsidR="00841FC9" w:rsidRPr="00367FCF">
        <w:rPr>
          <w:rFonts w:ascii="Helvetica Neue" w:hAnsi="Helvetica Neue"/>
          <w:color w:val="333333"/>
          <w:lang w:val="en-US" w:eastAsia="es-AR"/>
        </w:rPr>
        <w:t>, </w:t>
      </w:r>
      <w:hyperlink r:id="rId5624" w:history="1">
        <w:r w:rsidR="00841FC9" w:rsidRPr="00367FCF">
          <w:rPr>
            <w:rFonts w:ascii="inherit" w:hAnsi="inherit"/>
            <w:color w:val="0176C3"/>
            <w:lang w:val="en-US" w:eastAsia="es-AR"/>
          </w:rPr>
          <w:t>Issue 2</w:t>
        </w:r>
      </w:hyperlink>
      <w:r w:rsidR="00841FC9" w:rsidRPr="00367FCF">
        <w:rPr>
          <w:rFonts w:ascii="Helvetica Neue" w:hAnsi="Helvetica Neue"/>
          <w:color w:val="333333"/>
          <w:lang w:val="en-US" w:eastAsia="es-AR"/>
        </w:rPr>
        <w:t>, </w:t>
      </w:r>
      <w:r w:rsidR="00841FC9" w:rsidRPr="00367FCF">
        <w:rPr>
          <w:rFonts w:ascii="inherit" w:hAnsi="inherit"/>
          <w:color w:val="333333"/>
          <w:bdr w:val="none" w:sz="0" w:space="0" w:color="auto" w:frame="1"/>
          <w:lang w:val="en-US" w:eastAsia="es-AR"/>
        </w:rPr>
        <w:t>pp 218-227</w:t>
      </w:r>
      <w:r w:rsidR="00841FC9">
        <w:rPr>
          <w:rFonts w:ascii="inherit" w:hAnsi="inherit"/>
          <w:color w:val="333333"/>
          <w:bdr w:val="none" w:sz="0" w:space="0" w:color="auto" w:frame="1"/>
          <w:lang w:val="en-US" w:eastAsia="es-AR"/>
        </w:rPr>
        <w:t>.</w:t>
      </w:r>
    </w:p>
    <w:p w:rsidR="00293C5B" w:rsidRPr="00841FC9" w:rsidRDefault="00293C5B" w:rsidP="00293C5B">
      <w:pPr>
        <w:rPr>
          <w:bCs/>
          <w:kern w:val="36"/>
          <w:lang w:val="en-US"/>
        </w:rPr>
      </w:pPr>
    </w:p>
    <w:p w:rsidR="00293C5B" w:rsidRPr="00116695" w:rsidRDefault="00293C5B" w:rsidP="009E5A05">
      <w:pPr>
        <w:jc w:val="both"/>
        <w:rPr>
          <w:lang w:val="es-AR"/>
        </w:rPr>
      </w:pPr>
      <w:r w:rsidRPr="004C5D75">
        <w:rPr>
          <w:lang w:val="en-US"/>
        </w:rPr>
        <w:t xml:space="preserve">Engel SM, Wetmur J, Chen J, Zhu C, Barr DB, Canfield RL, et al. 2011. </w:t>
      </w:r>
      <w:r w:rsidRPr="009E5A05">
        <w:rPr>
          <w:b/>
        </w:rPr>
        <w:t>La exposición prenatal a organofosforados, la paraoxonasa 1, y el d</w:t>
      </w:r>
      <w:r w:rsidR="00403661" w:rsidRPr="009E5A05">
        <w:rPr>
          <w:b/>
        </w:rPr>
        <w:t>esarrollo cognitivo en la niñez</w:t>
      </w:r>
      <w:r w:rsidRPr="00F27E71">
        <w:t xml:space="preserve">. </w:t>
      </w:r>
      <w:r w:rsidRPr="00116695">
        <w:rPr>
          <w:lang w:val="es-AR"/>
        </w:rPr>
        <w:t>Environ Health Perspect 119:1182-1188. http://dx.doi.org/10.1289/ehp.1003183</w:t>
      </w:r>
    </w:p>
    <w:p w:rsidR="00F55164" w:rsidRDefault="00F55164" w:rsidP="00F55164">
      <w:pPr>
        <w:shd w:val="clear" w:color="auto" w:fill="FFFFFF"/>
        <w:jc w:val="both"/>
        <w:rPr>
          <w:rFonts w:ascii="Arial" w:hAnsi="Arial" w:cs="Arial"/>
          <w:color w:val="000000"/>
          <w:lang w:eastAsia="es-AR"/>
        </w:rPr>
      </w:pPr>
    </w:p>
    <w:p w:rsidR="00F55164" w:rsidRPr="00116695" w:rsidRDefault="006359CD" w:rsidP="00F55164">
      <w:pPr>
        <w:shd w:val="clear" w:color="auto" w:fill="FFFFFF"/>
        <w:jc w:val="both"/>
        <w:rPr>
          <w:rFonts w:ascii="Arial" w:hAnsi="Arial" w:cs="Arial"/>
          <w:color w:val="000000"/>
          <w:sz w:val="20"/>
          <w:lang w:val="en-US" w:eastAsia="es-AR"/>
        </w:rPr>
      </w:pPr>
      <w:hyperlink r:id="rId5625" w:history="1">
        <w:r w:rsidR="00F55164" w:rsidRPr="00BF016E">
          <w:rPr>
            <w:rFonts w:ascii="Arial" w:hAnsi="Arial" w:cs="Arial"/>
            <w:color w:val="660066"/>
            <w:lang w:eastAsia="es-AR"/>
          </w:rPr>
          <w:t>Ezemonye LI</w:t>
        </w:r>
      </w:hyperlink>
      <w:r w:rsidR="00F55164">
        <w:rPr>
          <w:rFonts w:ascii="Arial" w:hAnsi="Arial" w:cs="Arial"/>
          <w:color w:val="000000"/>
          <w:lang w:eastAsia="es-AR"/>
        </w:rPr>
        <w:t>,</w:t>
      </w:r>
      <w:r w:rsidR="00F55164" w:rsidRPr="00BF016E">
        <w:rPr>
          <w:rFonts w:ascii="Arial" w:hAnsi="Arial" w:cs="Arial"/>
          <w:color w:val="000000"/>
          <w:lang w:eastAsia="es-AR"/>
        </w:rPr>
        <w:t>  </w:t>
      </w:r>
      <w:hyperlink r:id="rId5626" w:history="1">
        <w:r w:rsidR="00F55164" w:rsidRPr="00BF016E">
          <w:rPr>
            <w:rFonts w:ascii="Arial" w:hAnsi="Arial" w:cs="Arial"/>
            <w:color w:val="660066"/>
            <w:lang w:eastAsia="es-AR"/>
          </w:rPr>
          <w:t>Ikpesu A</w:t>
        </w:r>
      </w:hyperlink>
      <w:r w:rsidR="00F55164" w:rsidRPr="00BF016E">
        <w:rPr>
          <w:rFonts w:ascii="Arial" w:hAnsi="Arial" w:cs="Arial"/>
          <w:color w:val="000000"/>
          <w:lang w:eastAsia="es-AR"/>
        </w:rPr>
        <w:t> .</w:t>
      </w:r>
      <w:r w:rsidR="00F55164" w:rsidRPr="00F55164">
        <w:rPr>
          <w:rFonts w:ascii="Arial" w:hAnsi="Arial" w:cs="Arial"/>
          <w:b/>
          <w:bCs/>
          <w:color w:val="000000"/>
          <w:kern w:val="36"/>
          <w:lang w:eastAsia="es-AR"/>
        </w:rPr>
        <w:t>Evaluación de los efectos subletales de endosulfán sobre la secreción de cortisol, glutatión S-transferasa y las actividades de la acetilcolinesterasa en Clarias gariepinus.</w:t>
      </w:r>
      <w:r w:rsidR="00F55164" w:rsidRPr="00BF016E">
        <w:rPr>
          <w:rFonts w:ascii="Arial" w:hAnsi="Arial" w:cs="Arial"/>
          <w:color w:val="000000"/>
          <w:sz w:val="20"/>
          <w:lang w:eastAsia="es-AR"/>
        </w:rPr>
        <w:t xml:space="preserve"> </w:t>
      </w:r>
      <w:hyperlink r:id="rId5627" w:tooltip="Food and Chemical Toxicology: una revista internacional publicada por la Asociación de Investigación Biológica Industrial británica." w:history="1">
        <w:r w:rsidR="00F55164" w:rsidRPr="00116695">
          <w:rPr>
            <w:rFonts w:ascii="Arial" w:hAnsi="Arial" w:cs="Arial"/>
            <w:color w:val="660066"/>
            <w:sz w:val="20"/>
            <w:lang w:val="en-US" w:eastAsia="es-AR"/>
          </w:rPr>
          <w:t>Food Chem Toxicol.</w:t>
        </w:r>
      </w:hyperlink>
      <w:r w:rsidR="00F55164" w:rsidRPr="00116695">
        <w:rPr>
          <w:rFonts w:ascii="Arial" w:hAnsi="Arial" w:cs="Arial"/>
          <w:color w:val="000000"/>
          <w:sz w:val="20"/>
          <w:lang w:val="en-US" w:eastAsia="es-AR"/>
        </w:rPr>
        <w:t> 2011 Sep; 49 (9): 1898-903. </w:t>
      </w:r>
    </w:p>
    <w:p w:rsidR="00293C5B" w:rsidRPr="00C443D8" w:rsidRDefault="00293C5B" w:rsidP="009E5A05">
      <w:pPr>
        <w:spacing w:before="100" w:beforeAutospacing="1" w:after="100" w:afterAutospacing="1"/>
        <w:jc w:val="both"/>
      </w:pPr>
      <w:r w:rsidRPr="000E0CDF">
        <w:rPr>
          <w:lang w:val="en-US"/>
        </w:rPr>
        <w:t>Feng-chih Chang ; Matt F. Simcik; Paul D. Capel</w:t>
      </w:r>
      <w:r w:rsidR="000E0CDF" w:rsidRPr="000E0CDF">
        <w:rPr>
          <w:lang w:val="en-US"/>
        </w:rPr>
        <w:t>.</w:t>
      </w:r>
      <w:r w:rsidRPr="000E0CDF">
        <w:rPr>
          <w:lang w:val="en-US"/>
        </w:rPr>
        <w:t xml:space="preserve"> </w:t>
      </w:r>
      <w:r w:rsidRPr="009E5A05">
        <w:rPr>
          <w:b/>
          <w:shd w:val="clear" w:color="auto" w:fill="E6ECF9"/>
        </w:rPr>
        <w:t>Ocurrencia y el destino del herbicida glifosato y su ácido aminometilfosfónico degradar en la atmósfera.</w:t>
      </w:r>
      <w:r w:rsidRPr="00C443D8">
        <w:t xml:space="preserve"> Environ. </w:t>
      </w:r>
      <w:r w:rsidRPr="00C443D8">
        <w:rPr>
          <w:rStyle w:val="google-src-text1"/>
        </w:rPr>
        <w:t>Toxicol.</w:t>
      </w:r>
      <w:r w:rsidRPr="00C443D8">
        <w:t xml:space="preserve"> Toxicol.  Chem.2011, 30:548-555.</w:t>
      </w:r>
    </w:p>
    <w:p w:rsidR="00E93C60" w:rsidRPr="00D1296F" w:rsidRDefault="00E93C60" w:rsidP="00E93C60">
      <w:pPr>
        <w:jc w:val="both"/>
        <w:rPr>
          <w:lang w:val="es-AR"/>
        </w:rPr>
      </w:pPr>
      <w:r w:rsidRPr="00B60437">
        <w:rPr>
          <w:rFonts w:ascii="inherit" w:hAnsi="inherit" w:cs="Helvetica"/>
          <w:color w:val="333333"/>
          <w:sz w:val="21"/>
          <w:lang w:eastAsia="es-AR"/>
        </w:rPr>
        <w:t>Filizadeh, Y., y Islami, R. (2011).</w:t>
      </w:r>
      <w:r w:rsidRPr="00B60437">
        <w:rPr>
          <w:rFonts w:ascii="Helvetica" w:hAnsi="Helvetica" w:cs="Helvetica"/>
          <w:color w:val="333333"/>
          <w:sz w:val="20"/>
          <w:lang w:eastAsia="es-AR"/>
        </w:rPr>
        <w:t> </w:t>
      </w:r>
      <w:r w:rsidRPr="00D1296F">
        <w:rPr>
          <w:rFonts w:ascii="inherit" w:hAnsi="inherit" w:cs="Helvetica"/>
          <w:b/>
          <w:color w:val="333333"/>
          <w:lang w:eastAsia="es-AR"/>
        </w:rPr>
        <w:t>Determinación de toxicidad de tres especies de esturión expuesta al glifosato. </w:t>
      </w:r>
      <w:r w:rsidRPr="00D1296F">
        <w:rPr>
          <w:lang w:val="es-AR"/>
        </w:rPr>
        <w:t xml:space="preserve">Iranian Journal of Fisheries Sciences .Vol. 10(3) 383-392 </w:t>
      </w:r>
      <w:r>
        <w:rPr>
          <w:lang w:val="es-AR"/>
        </w:rPr>
        <w:t>.</w:t>
      </w:r>
    </w:p>
    <w:p w:rsidR="00E93C60" w:rsidRDefault="00E93C60" w:rsidP="006423AF">
      <w:pPr>
        <w:shd w:val="clear" w:color="auto" w:fill="FFFFFF"/>
        <w:jc w:val="both"/>
      </w:pPr>
    </w:p>
    <w:p w:rsidR="006F2B9B" w:rsidRPr="006F2B9B" w:rsidRDefault="006359CD" w:rsidP="006423AF">
      <w:pPr>
        <w:shd w:val="clear" w:color="auto" w:fill="FFFFFF"/>
        <w:jc w:val="both"/>
        <w:rPr>
          <w:rFonts w:ascii="Arial" w:hAnsi="Arial" w:cs="Arial"/>
          <w:color w:val="000000"/>
          <w:sz w:val="22"/>
          <w:szCs w:val="22"/>
        </w:rPr>
      </w:pPr>
      <w:hyperlink r:id="rId5628" w:history="1">
        <w:r w:rsidR="006F2B9B" w:rsidRPr="006F2B9B">
          <w:rPr>
            <w:rStyle w:val="Hipervnculo"/>
            <w:rFonts w:ascii="Arial" w:hAnsi="Arial" w:cs="Arial"/>
            <w:color w:val="660066"/>
            <w:sz w:val="22"/>
            <w:szCs w:val="22"/>
            <w:u w:val="none"/>
          </w:rPr>
          <w:t>Freire C</w:t>
        </w:r>
      </w:hyperlink>
      <w:r w:rsidR="006F2B9B" w:rsidRPr="006F2B9B">
        <w:rPr>
          <w:rStyle w:val="apple-converted-space"/>
          <w:rFonts w:ascii="Arial" w:hAnsi="Arial" w:cs="Arial"/>
          <w:color w:val="000000"/>
          <w:sz w:val="22"/>
          <w:szCs w:val="22"/>
        </w:rPr>
        <w:t> </w:t>
      </w:r>
      <w:r w:rsidR="006F2B9B" w:rsidRPr="006F2B9B">
        <w:t>,</w:t>
      </w:r>
      <w:r w:rsidR="006F2B9B" w:rsidRPr="006F2B9B">
        <w:rPr>
          <w:rStyle w:val="apple-converted-space"/>
          <w:rFonts w:ascii="Arial" w:hAnsi="Arial" w:cs="Arial"/>
          <w:color w:val="000000"/>
          <w:sz w:val="22"/>
          <w:szCs w:val="22"/>
        </w:rPr>
        <w:t> </w:t>
      </w:r>
      <w:hyperlink r:id="rId5629" w:history="1">
        <w:r w:rsidR="006F2B9B" w:rsidRPr="006F2B9B">
          <w:rPr>
            <w:rStyle w:val="Hipervnculo"/>
            <w:rFonts w:ascii="Arial" w:hAnsi="Arial" w:cs="Arial"/>
            <w:color w:val="660066"/>
            <w:sz w:val="22"/>
            <w:szCs w:val="22"/>
            <w:u w:val="none"/>
          </w:rPr>
          <w:t>Amaya E</w:t>
        </w:r>
      </w:hyperlink>
      <w:r w:rsidR="006F2B9B" w:rsidRPr="006F2B9B">
        <w:rPr>
          <w:rStyle w:val="apple-converted-space"/>
          <w:rFonts w:ascii="Arial" w:hAnsi="Arial" w:cs="Arial"/>
          <w:color w:val="000000"/>
          <w:sz w:val="22"/>
          <w:szCs w:val="22"/>
        </w:rPr>
        <w:t> </w:t>
      </w:r>
      <w:r w:rsidR="006F2B9B" w:rsidRPr="006F2B9B">
        <w:t>,</w:t>
      </w:r>
      <w:r w:rsidR="006F2B9B" w:rsidRPr="006F2B9B">
        <w:rPr>
          <w:rStyle w:val="apple-converted-space"/>
          <w:rFonts w:ascii="Arial" w:hAnsi="Arial" w:cs="Arial"/>
          <w:color w:val="000000"/>
          <w:sz w:val="22"/>
          <w:szCs w:val="22"/>
        </w:rPr>
        <w:t> </w:t>
      </w:r>
      <w:hyperlink r:id="rId5630" w:history="1">
        <w:r w:rsidR="006F2B9B" w:rsidRPr="006F2B9B">
          <w:rPr>
            <w:rStyle w:val="Hipervnculo"/>
            <w:rFonts w:ascii="Arial" w:hAnsi="Arial" w:cs="Arial"/>
            <w:color w:val="660066"/>
            <w:sz w:val="22"/>
            <w:szCs w:val="22"/>
            <w:u w:val="none"/>
          </w:rPr>
          <w:t>MF Fernández</w:t>
        </w:r>
      </w:hyperlink>
      <w:r w:rsidR="006F2B9B" w:rsidRPr="006F2B9B">
        <w:rPr>
          <w:rStyle w:val="apple-converted-space"/>
          <w:rFonts w:ascii="Arial" w:hAnsi="Arial" w:cs="Arial"/>
          <w:color w:val="000000"/>
          <w:sz w:val="22"/>
          <w:szCs w:val="22"/>
        </w:rPr>
        <w:t> </w:t>
      </w:r>
      <w:r w:rsidR="006F2B9B" w:rsidRPr="006F2B9B">
        <w:t>,</w:t>
      </w:r>
      <w:r w:rsidR="006F2B9B" w:rsidRPr="006F2B9B">
        <w:rPr>
          <w:rStyle w:val="apple-converted-space"/>
          <w:rFonts w:ascii="Arial" w:hAnsi="Arial" w:cs="Arial"/>
          <w:color w:val="000000"/>
          <w:sz w:val="22"/>
          <w:szCs w:val="22"/>
        </w:rPr>
        <w:t> </w:t>
      </w:r>
      <w:hyperlink r:id="rId5631" w:history="1">
        <w:r w:rsidR="006F2B9B" w:rsidRPr="006F2B9B">
          <w:rPr>
            <w:rStyle w:val="Hipervnculo"/>
            <w:rFonts w:ascii="Arial" w:hAnsi="Arial" w:cs="Arial"/>
            <w:color w:val="660066"/>
            <w:sz w:val="22"/>
            <w:szCs w:val="22"/>
            <w:u w:val="none"/>
          </w:rPr>
          <w:t>MC González-Galarzo</w:t>
        </w:r>
      </w:hyperlink>
      <w:r w:rsidR="006F2B9B" w:rsidRPr="006F2B9B">
        <w:rPr>
          <w:rStyle w:val="apple-converted-space"/>
          <w:rFonts w:ascii="Arial" w:hAnsi="Arial" w:cs="Arial"/>
          <w:color w:val="000000"/>
          <w:sz w:val="22"/>
          <w:szCs w:val="22"/>
        </w:rPr>
        <w:t> </w:t>
      </w:r>
      <w:r w:rsidR="006F2B9B" w:rsidRPr="006F2B9B">
        <w:t>,</w:t>
      </w:r>
      <w:r w:rsidR="006F2B9B" w:rsidRPr="006F2B9B">
        <w:rPr>
          <w:rStyle w:val="apple-converted-space"/>
          <w:rFonts w:ascii="Arial" w:hAnsi="Arial" w:cs="Arial"/>
          <w:color w:val="000000"/>
          <w:sz w:val="22"/>
          <w:szCs w:val="22"/>
        </w:rPr>
        <w:t> </w:t>
      </w:r>
      <w:hyperlink r:id="rId5632" w:history="1">
        <w:r w:rsidR="006F2B9B" w:rsidRPr="006F2B9B">
          <w:rPr>
            <w:rStyle w:val="Hipervnculo"/>
            <w:rFonts w:ascii="Arial" w:hAnsi="Arial" w:cs="Arial"/>
            <w:color w:val="660066"/>
            <w:sz w:val="22"/>
            <w:szCs w:val="22"/>
            <w:u w:val="none"/>
          </w:rPr>
          <w:t>R Ramos</w:t>
        </w:r>
      </w:hyperlink>
      <w:r w:rsidR="006F2B9B" w:rsidRPr="006F2B9B">
        <w:rPr>
          <w:rStyle w:val="apple-converted-space"/>
          <w:rFonts w:ascii="Arial" w:hAnsi="Arial" w:cs="Arial"/>
          <w:color w:val="000000"/>
          <w:sz w:val="22"/>
          <w:szCs w:val="22"/>
        </w:rPr>
        <w:t> </w:t>
      </w:r>
      <w:r w:rsidR="006F2B9B" w:rsidRPr="006F2B9B">
        <w:t>,</w:t>
      </w:r>
      <w:r w:rsidR="006F2B9B" w:rsidRPr="006F2B9B">
        <w:rPr>
          <w:rStyle w:val="apple-converted-space"/>
          <w:rFonts w:ascii="Arial" w:hAnsi="Arial" w:cs="Arial"/>
          <w:color w:val="000000"/>
          <w:sz w:val="22"/>
          <w:szCs w:val="22"/>
        </w:rPr>
        <w:t> </w:t>
      </w:r>
      <w:hyperlink r:id="rId5633" w:history="1">
        <w:r w:rsidR="006F2B9B" w:rsidRPr="006F2B9B">
          <w:rPr>
            <w:rStyle w:val="Hipervnculo"/>
            <w:rFonts w:ascii="Arial" w:hAnsi="Arial" w:cs="Arial"/>
            <w:color w:val="660066"/>
            <w:sz w:val="22"/>
            <w:szCs w:val="22"/>
            <w:u w:val="none"/>
          </w:rPr>
          <w:t>JM Molina-Molina</w:t>
        </w:r>
      </w:hyperlink>
      <w:r w:rsidR="006F2B9B" w:rsidRPr="006F2B9B">
        <w:rPr>
          <w:rStyle w:val="apple-converted-space"/>
          <w:rFonts w:ascii="Arial" w:hAnsi="Arial" w:cs="Arial"/>
          <w:color w:val="000000"/>
          <w:sz w:val="22"/>
          <w:szCs w:val="22"/>
        </w:rPr>
        <w:t> </w:t>
      </w:r>
      <w:r w:rsidR="006F2B9B" w:rsidRPr="006F2B9B">
        <w:t>,</w:t>
      </w:r>
      <w:r w:rsidR="006F2B9B" w:rsidRPr="006F2B9B">
        <w:rPr>
          <w:rStyle w:val="apple-converted-space"/>
          <w:rFonts w:ascii="Arial" w:hAnsi="Arial" w:cs="Arial"/>
          <w:color w:val="000000"/>
          <w:sz w:val="22"/>
          <w:szCs w:val="22"/>
        </w:rPr>
        <w:t> </w:t>
      </w:r>
      <w:hyperlink r:id="rId5634" w:history="1">
        <w:r w:rsidR="006F2B9B" w:rsidRPr="006F2B9B">
          <w:rPr>
            <w:rStyle w:val="Hipervnculo"/>
            <w:rFonts w:ascii="Arial" w:hAnsi="Arial" w:cs="Arial"/>
            <w:color w:val="660066"/>
            <w:sz w:val="22"/>
            <w:szCs w:val="22"/>
            <w:u w:val="none"/>
          </w:rPr>
          <w:t>JP Arrebola</w:t>
        </w:r>
      </w:hyperlink>
      <w:r w:rsidR="006F2B9B" w:rsidRPr="006F2B9B">
        <w:rPr>
          <w:rStyle w:val="apple-converted-space"/>
          <w:rFonts w:ascii="Arial" w:hAnsi="Arial" w:cs="Arial"/>
          <w:color w:val="000000"/>
          <w:sz w:val="22"/>
          <w:szCs w:val="22"/>
        </w:rPr>
        <w:t> </w:t>
      </w:r>
      <w:r w:rsidR="006F2B9B" w:rsidRPr="006F2B9B">
        <w:t>,</w:t>
      </w:r>
      <w:r w:rsidR="006F2B9B" w:rsidRPr="006F2B9B">
        <w:rPr>
          <w:rStyle w:val="apple-converted-space"/>
          <w:rFonts w:ascii="Arial" w:hAnsi="Arial" w:cs="Arial"/>
          <w:color w:val="000000"/>
          <w:sz w:val="22"/>
          <w:szCs w:val="22"/>
        </w:rPr>
        <w:t> </w:t>
      </w:r>
      <w:hyperlink r:id="rId5635" w:history="1">
        <w:r w:rsidR="006F2B9B" w:rsidRPr="006F2B9B">
          <w:rPr>
            <w:rStyle w:val="Hipervnculo"/>
            <w:rFonts w:ascii="Arial" w:hAnsi="Arial" w:cs="Arial"/>
            <w:color w:val="660066"/>
            <w:sz w:val="22"/>
            <w:szCs w:val="22"/>
            <w:u w:val="none"/>
          </w:rPr>
          <w:t>Olea N</w:t>
        </w:r>
      </w:hyperlink>
      <w:r w:rsidR="006F2B9B" w:rsidRPr="006F2B9B">
        <w:rPr>
          <w:rStyle w:val="apple-converted-space"/>
          <w:rFonts w:ascii="Arial" w:hAnsi="Arial" w:cs="Arial"/>
          <w:color w:val="000000"/>
          <w:sz w:val="22"/>
          <w:szCs w:val="22"/>
        </w:rPr>
        <w:t> </w:t>
      </w:r>
      <w:r w:rsidR="006F2B9B" w:rsidRPr="006F2B9B">
        <w:t>.</w:t>
      </w:r>
      <w:r w:rsidR="006F2B9B" w:rsidRPr="006423AF">
        <w:rPr>
          <w:b/>
          <w:sz w:val="28"/>
          <w:szCs w:val="28"/>
        </w:rPr>
        <w:t>Relación entre la clase social y la exposición ocupacional a plaguicidas organoclorados durante el embarazo</w:t>
      </w:r>
      <w:r w:rsidR="006F2B9B">
        <w:rPr>
          <w:sz w:val="30"/>
          <w:szCs w:val="30"/>
        </w:rPr>
        <w:t>.</w:t>
      </w:r>
      <w:r w:rsidR="006F2B9B" w:rsidRPr="006F2B9B">
        <w:rPr>
          <w:sz w:val="20"/>
          <w:szCs w:val="20"/>
        </w:rPr>
        <w:t xml:space="preserve"> </w:t>
      </w:r>
      <w:hyperlink r:id="rId5636" w:tooltip="Chemosphere." w:history="1">
        <w:r w:rsidR="006F2B9B" w:rsidRPr="006F2B9B">
          <w:rPr>
            <w:rStyle w:val="Hipervnculo"/>
            <w:rFonts w:ascii="Arial" w:hAnsi="Arial" w:cs="Arial"/>
            <w:color w:val="660066"/>
            <w:sz w:val="20"/>
            <w:szCs w:val="20"/>
            <w:u w:val="none"/>
          </w:rPr>
          <w:t>Chemosphere.</w:t>
        </w:r>
      </w:hyperlink>
      <w:r w:rsidR="006F2B9B" w:rsidRPr="006F2B9B">
        <w:rPr>
          <w:rStyle w:val="apple-converted-space"/>
          <w:rFonts w:ascii="Arial" w:hAnsi="Arial" w:cs="Arial"/>
          <w:color w:val="000000"/>
          <w:sz w:val="20"/>
          <w:szCs w:val="20"/>
        </w:rPr>
        <w:t> </w:t>
      </w:r>
      <w:r w:rsidR="006F2B9B" w:rsidRPr="006F2B9B">
        <w:rPr>
          <w:sz w:val="20"/>
          <w:szCs w:val="20"/>
        </w:rPr>
        <w:t>2011 Apr; 83 (</w:t>
      </w:r>
      <w:r w:rsidR="006423AF">
        <w:rPr>
          <w:sz w:val="20"/>
          <w:szCs w:val="20"/>
        </w:rPr>
        <w:t>6)</w:t>
      </w:r>
      <w:r w:rsidR="006F2B9B" w:rsidRPr="006F2B9B">
        <w:rPr>
          <w:sz w:val="20"/>
          <w:szCs w:val="20"/>
        </w:rPr>
        <w:t>:831-8.</w:t>
      </w:r>
      <w:r w:rsidR="006423AF">
        <w:rPr>
          <w:sz w:val="20"/>
          <w:szCs w:val="20"/>
        </w:rPr>
        <w:t xml:space="preserve">  </w:t>
      </w:r>
      <w:r w:rsidR="006F2B9B" w:rsidRPr="006F2B9B">
        <w:rPr>
          <w:rStyle w:val="apple-converted-space"/>
          <w:rFonts w:ascii="Arial" w:hAnsi="Arial" w:cs="Arial"/>
          <w:color w:val="000000"/>
          <w:sz w:val="20"/>
          <w:szCs w:val="20"/>
        </w:rPr>
        <w:t> </w:t>
      </w:r>
    </w:p>
    <w:p w:rsidR="00A60DC8" w:rsidRPr="00DA2E10" w:rsidRDefault="00F879DA" w:rsidP="00E04588">
      <w:pPr>
        <w:pStyle w:val="authors"/>
        <w:spacing w:line="288" w:lineRule="atLeast"/>
        <w:jc w:val="both"/>
        <w:rPr>
          <w:lang w:val="es-AR"/>
        </w:rPr>
      </w:pPr>
      <w:r w:rsidRPr="00C443D8">
        <w:t xml:space="preserve">Fuentes L., Moore LJ, Rodgers JH, Bowerman WW, Milenrama GK y Chao WY (2011), </w:t>
      </w:r>
      <w:r w:rsidRPr="006423AF">
        <w:rPr>
          <w:b/>
        </w:rPr>
        <w:t>la toxicidad comparativa de dos formulaciones de glifosato (la formulación original de Roundup ® y Roundup ® WeatherMAX) a seis larv</w:t>
      </w:r>
      <w:r w:rsidR="000E0CDF" w:rsidRPr="006423AF">
        <w:rPr>
          <w:b/>
        </w:rPr>
        <w:t>as de América del Norte anuros</w:t>
      </w:r>
      <w:r w:rsidR="000E0CDF">
        <w:t>.</w:t>
      </w:r>
      <w:r w:rsidRPr="000E0CDF">
        <w:t xml:space="preserve"> </w:t>
      </w:r>
      <w:r w:rsidRPr="00DA2E10">
        <w:rPr>
          <w:lang w:val="es-AR"/>
        </w:rPr>
        <w:t xml:space="preserve">Environmental Toxicology and Chemistry, 30: </w:t>
      </w:r>
      <w:r w:rsidR="000E0CDF" w:rsidRPr="00DA2E10">
        <w:rPr>
          <w:lang w:val="es-AR"/>
        </w:rPr>
        <w:t>(</w:t>
      </w:r>
      <w:r w:rsidRPr="00DA2E10">
        <w:rPr>
          <w:rStyle w:val="skypepnhprintcontainer"/>
          <w:lang w:val="es-AR"/>
        </w:rPr>
        <w:t>2</w:t>
      </w:r>
      <w:r w:rsidR="000E0CDF" w:rsidRPr="00DA2E10">
        <w:rPr>
          <w:rStyle w:val="skypepnhprintcontainer"/>
          <w:lang w:val="es-AR"/>
        </w:rPr>
        <w:t>)</w:t>
      </w:r>
      <w:r w:rsidRPr="00DA2E10">
        <w:rPr>
          <w:rStyle w:val="skypepnhcontainer"/>
          <w:lang w:val="es-AR"/>
        </w:rPr>
        <w:t> </w:t>
      </w:r>
      <w:r w:rsidR="000E0CDF" w:rsidRPr="00DA2E10">
        <w:rPr>
          <w:rStyle w:val="skypepnhcontainer"/>
          <w:lang w:val="es-AR"/>
        </w:rPr>
        <w:t>2756-2756</w:t>
      </w:r>
      <w:r w:rsidR="000E0CDF" w:rsidRPr="00DA2E10">
        <w:rPr>
          <w:rStyle w:val="skypepnhleftspan"/>
          <w:lang w:val="es-AR"/>
        </w:rPr>
        <w:t>.</w:t>
      </w:r>
      <w:r w:rsidRPr="00DA2E10">
        <w:rPr>
          <w:rStyle w:val="skypepnhdropartflagspan"/>
          <w:lang w:val="es-AR"/>
        </w:rPr>
        <w:t>     </w:t>
      </w:r>
      <w:r w:rsidRPr="00DA2E10">
        <w:rPr>
          <w:rStyle w:val="skypepnhdropartspan"/>
          <w:lang w:val="es-AR"/>
        </w:rPr>
        <w:t>   </w:t>
      </w:r>
    </w:p>
    <w:p w:rsidR="008F0046" w:rsidRPr="001344A7" w:rsidRDefault="006359CD" w:rsidP="008F0046">
      <w:pPr>
        <w:shd w:val="clear" w:color="auto" w:fill="FFFFFF"/>
        <w:spacing w:line="300" w:lineRule="atLeast"/>
        <w:jc w:val="both"/>
        <w:textAlignment w:val="baseline"/>
        <w:rPr>
          <w:rFonts w:ascii="Arial Unicode MS" w:eastAsia="Arial Unicode MS" w:hAnsi="Arial Unicode MS" w:cs="Arial Unicode MS"/>
          <w:color w:val="2E2E2E"/>
          <w:sz w:val="22"/>
          <w:szCs w:val="22"/>
          <w:lang w:val="en-US" w:eastAsia="es-AR"/>
        </w:rPr>
      </w:pPr>
      <w:hyperlink r:id="rId5637" w:history="1">
        <w:r w:rsidR="008F0046" w:rsidRPr="003271BD">
          <w:rPr>
            <w:rFonts w:ascii="Arial Unicode MS" w:eastAsia="Arial Unicode MS" w:hAnsi="Arial Unicode MS" w:cs="Arial Unicode MS" w:hint="eastAsia"/>
            <w:color w:val="316C9D"/>
            <w:sz w:val="20"/>
            <w:lang w:eastAsia="es-AR"/>
          </w:rPr>
          <w:t>Galbiati Terçariol</w:t>
        </w:r>
      </w:hyperlink>
      <w:r w:rsidR="008F0046" w:rsidRPr="003271BD">
        <w:rPr>
          <w:rFonts w:hint="eastAsia"/>
        </w:rPr>
        <w:t xml:space="preserve"> </w:t>
      </w:r>
      <w:r w:rsidR="008F0046" w:rsidRPr="003271BD">
        <w:rPr>
          <w:rFonts w:eastAsia="Arial Unicode MS" w:hint="eastAsia"/>
        </w:rPr>
        <w:t>Paula Raquel</w:t>
      </w:r>
      <w:r w:rsidR="008F0046" w:rsidRPr="003271BD">
        <w:rPr>
          <w:rFonts w:ascii="Arial Unicode MS" w:eastAsia="Arial Unicode MS" w:hAnsi="Arial Unicode MS" w:cs="Arial Unicode MS" w:hint="eastAsia"/>
          <w:color w:val="2E2E2E"/>
          <w:sz w:val="20"/>
          <w:szCs w:val="20"/>
          <w:lang w:eastAsia="es-AR"/>
        </w:rPr>
        <w:t>,</w:t>
      </w:r>
      <w:r w:rsidR="008F0046" w:rsidRPr="003271BD">
        <w:rPr>
          <w:rFonts w:ascii="Arial Unicode MS" w:eastAsia="Arial Unicode MS" w:hAnsi="Arial Unicode MS" w:cs="Arial Unicode MS" w:hint="eastAsia"/>
          <w:color w:val="2E2E2E"/>
          <w:sz w:val="20"/>
          <w:lang w:eastAsia="es-AR"/>
        </w:rPr>
        <w:t> </w:t>
      </w:r>
      <w:hyperlink r:id="rId5638" w:history="1">
        <w:r w:rsidR="008F0046" w:rsidRPr="003271BD">
          <w:rPr>
            <w:rFonts w:ascii="Arial Unicode MS" w:eastAsia="Arial Unicode MS" w:hAnsi="Arial Unicode MS" w:cs="Arial Unicode MS" w:hint="eastAsia"/>
            <w:color w:val="5C5C5C"/>
            <w:sz w:val="20"/>
            <w:lang w:eastAsia="es-AR"/>
          </w:rPr>
          <w:t xml:space="preserve"> Godinho</w:t>
        </w:r>
      </w:hyperlink>
      <w:r w:rsidR="008F0046" w:rsidRPr="003271BD">
        <w:rPr>
          <w:rFonts w:hint="eastAsia"/>
        </w:rPr>
        <w:t xml:space="preserve"> </w:t>
      </w:r>
      <w:r w:rsidR="008F0046" w:rsidRPr="003271BD">
        <w:rPr>
          <w:rFonts w:eastAsia="Arial Unicode MS" w:hint="eastAsia"/>
        </w:rPr>
        <w:t>Antonio Francisco</w:t>
      </w:r>
      <w:r w:rsidR="008F0046" w:rsidRPr="003271BD">
        <w:rPr>
          <w:rFonts w:ascii="Arial Unicode MS" w:eastAsia="Arial Unicode MS" w:hAnsi="Arial Unicode MS" w:cs="Arial Unicode MS" w:hint="eastAsia"/>
          <w:color w:val="2E2E2E"/>
          <w:sz w:val="14"/>
          <w:szCs w:val="14"/>
          <w:bdr w:val="none" w:sz="0" w:space="0" w:color="auto" w:frame="1"/>
          <w:vertAlign w:val="superscript"/>
          <w:lang w:eastAsia="es-AR"/>
        </w:rPr>
        <w:t>,</w:t>
      </w:r>
      <w:r w:rsidR="008F0046" w:rsidRPr="003271BD">
        <w:rPr>
          <w:rFonts w:ascii="Arial Unicode MS" w:eastAsia="Arial Unicode MS" w:hAnsi="Arial Unicode MS" w:cs="Arial Unicode MS"/>
          <w:color w:val="2E2E2E"/>
          <w:sz w:val="14"/>
          <w:szCs w:val="14"/>
          <w:bdr w:val="none" w:sz="0" w:space="0" w:color="auto" w:frame="1"/>
          <w:vertAlign w:val="superscript"/>
          <w:lang w:eastAsia="es-AR"/>
        </w:rPr>
        <w:t>.</w:t>
      </w:r>
      <w:r w:rsidR="008F0046" w:rsidRPr="008F0046">
        <w:rPr>
          <w:rFonts w:ascii="Arial Unicode MS" w:eastAsia="Arial Unicode MS" w:hAnsi="Arial Unicode MS" w:cs="Arial Unicode MS"/>
          <w:b/>
          <w:bCs/>
          <w:color w:val="5C5C5C"/>
          <w:kern w:val="36"/>
          <w:lang w:val="es-AR" w:eastAsia="es-AR"/>
        </w:rPr>
        <w:t>Efectos en el comportamiento de la exposición aguda al insecticida fipronil</w:t>
      </w:r>
      <w:r w:rsidR="008F0046" w:rsidRPr="008F0046">
        <w:rPr>
          <w:rFonts w:ascii="Arial Unicode MS" w:eastAsia="Arial Unicode MS" w:hAnsi="Arial Unicode MS" w:cs="Arial Unicode MS"/>
          <w:b/>
          <w:bCs/>
          <w:color w:val="5C5C5C"/>
          <w:kern w:val="36"/>
          <w:lang w:eastAsia="es-AR"/>
        </w:rPr>
        <w:t>.</w:t>
      </w:r>
      <w:r w:rsidR="008F0046">
        <w:rPr>
          <w:rFonts w:ascii="Arial Unicode MS" w:eastAsia="Arial Unicode MS" w:hAnsi="Arial Unicode MS" w:cs="Arial Unicode MS"/>
          <w:b/>
          <w:bCs/>
          <w:color w:val="5C5C5C"/>
          <w:kern w:val="36"/>
          <w:sz w:val="28"/>
          <w:szCs w:val="28"/>
          <w:lang w:eastAsia="es-AR"/>
        </w:rPr>
        <w:t xml:space="preserve"> </w:t>
      </w:r>
      <w:r w:rsidR="008F0046" w:rsidRPr="001344A7">
        <w:rPr>
          <w:rFonts w:ascii="Arial Unicode MS" w:eastAsia="Arial Unicode MS" w:hAnsi="Arial Unicode MS" w:cs="Arial Unicode MS"/>
          <w:bCs/>
          <w:color w:val="5C5C5C"/>
          <w:kern w:val="36"/>
          <w:sz w:val="22"/>
          <w:szCs w:val="22"/>
          <w:lang w:val="en-US" w:eastAsia="es-AR"/>
        </w:rPr>
        <w:t>Pesticide Bochemistry and Physiology, Volume 99, Issue 3, March 2011, Pages 221-225.</w:t>
      </w:r>
    </w:p>
    <w:p w:rsidR="00E04588" w:rsidRPr="001344A7" w:rsidRDefault="00E04588" w:rsidP="00831F5F">
      <w:pPr>
        <w:widowControl w:val="0"/>
        <w:autoSpaceDE w:val="0"/>
        <w:autoSpaceDN w:val="0"/>
        <w:adjustRightInd w:val="0"/>
        <w:spacing w:before="42"/>
        <w:ind w:right="-340"/>
        <w:jc w:val="both"/>
        <w:rPr>
          <w:color w:val="363435"/>
          <w:w w:val="112"/>
          <w:sz w:val="22"/>
          <w:szCs w:val="22"/>
          <w:lang w:val="en-US"/>
        </w:rPr>
      </w:pPr>
    </w:p>
    <w:p w:rsidR="00A154E1" w:rsidRPr="00831F5F" w:rsidRDefault="00A154E1" w:rsidP="00831F5F">
      <w:pPr>
        <w:widowControl w:val="0"/>
        <w:autoSpaceDE w:val="0"/>
        <w:autoSpaceDN w:val="0"/>
        <w:adjustRightInd w:val="0"/>
        <w:spacing w:before="42"/>
        <w:ind w:right="-340"/>
        <w:jc w:val="both"/>
        <w:rPr>
          <w:b/>
          <w:bCs/>
          <w:i/>
          <w:iCs/>
          <w:color w:val="363435"/>
          <w:spacing w:val="-7"/>
          <w:sz w:val="18"/>
          <w:szCs w:val="18"/>
          <w:lang w:val="es-AR"/>
        </w:rPr>
      </w:pPr>
      <w:r w:rsidRPr="001344A7">
        <w:rPr>
          <w:color w:val="363435"/>
          <w:w w:val="112"/>
          <w:sz w:val="22"/>
          <w:szCs w:val="22"/>
          <w:lang w:val="en-US"/>
        </w:rPr>
        <w:t>Garabrant</w:t>
      </w:r>
      <w:r w:rsidRPr="001344A7">
        <w:rPr>
          <w:color w:val="363435"/>
          <w:sz w:val="22"/>
          <w:szCs w:val="22"/>
          <w:lang w:val="en-US"/>
        </w:rPr>
        <w:t>,</w:t>
      </w:r>
      <w:r w:rsidR="00831F5F" w:rsidRPr="001344A7">
        <w:rPr>
          <w:color w:val="363435"/>
          <w:sz w:val="22"/>
          <w:szCs w:val="22"/>
          <w:lang w:val="en-US"/>
        </w:rPr>
        <w:t xml:space="preserve"> </w:t>
      </w:r>
      <w:r w:rsidRPr="001344A7">
        <w:rPr>
          <w:color w:val="363435"/>
          <w:sz w:val="22"/>
          <w:szCs w:val="22"/>
          <w:lang w:val="en-US"/>
        </w:rPr>
        <w:t>David</w:t>
      </w:r>
      <w:r w:rsidR="00831F5F" w:rsidRPr="001344A7">
        <w:rPr>
          <w:color w:val="363435"/>
          <w:spacing w:val="21"/>
          <w:sz w:val="22"/>
          <w:szCs w:val="22"/>
          <w:lang w:val="en-US"/>
        </w:rPr>
        <w:t xml:space="preserve">. </w:t>
      </w:r>
      <w:r w:rsidR="00831F5F" w:rsidRPr="00831F5F">
        <w:rPr>
          <w:b/>
          <w:color w:val="363435"/>
          <w:spacing w:val="21"/>
          <w:lang w:val="es-AR"/>
        </w:rPr>
        <w:t>Mejorar las medidas de exposición en estudio epidemiology.Case: Estudio prospectivo de cohorte de trabajadores manufactureros clorpirifos</w:t>
      </w:r>
      <w:r w:rsidRPr="00831F5F">
        <w:rPr>
          <w:color w:val="363435"/>
          <w:spacing w:val="21"/>
          <w:sz w:val="22"/>
          <w:szCs w:val="22"/>
          <w:lang w:val="es-AR"/>
        </w:rPr>
        <w:t>.</w:t>
      </w:r>
      <w:r w:rsidRPr="00831F5F">
        <w:rPr>
          <w:b/>
          <w:bCs/>
          <w:i/>
          <w:iCs/>
          <w:color w:val="363435"/>
          <w:sz w:val="18"/>
          <w:szCs w:val="18"/>
          <w:lang w:val="es-AR"/>
        </w:rPr>
        <w:t xml:space="preserve"> </w:t>
      </w:r>
      <w:r w:rsidRPr="00BA4F77">
        <w:rPr>
          <w:b/>
          <w:bCs/>
          <w:i/>
          <w:iCs/>
          <w:color w:val="363435"/>
          <w:sz w:val="18"/>
          <w:szCs w:val="18"/>
          <w:lang w:val="es-AR"/>
        </w:rPr>
        <w:t xml:space="preserve">Acta </w:t>
      </w:r>
      <w:r w:rsidRPr="00BA4F77">
        <w:rPr>
          <w:b/>
          <w:bCs/>
          <w:i/>
          <w:iCs/>
          <w:color w:val="363435"/>
          <w:spacing w:val="-17"/>
          <w:sz w:val="18"/>
          <w:szCs w:val="18"/>
          <w:lang w:val="es-AR"/>
        </w:rPr>
        <w:t>T</w:t>
      </w:r>
      <w:r w:rsidRPr="00BA4F77">
        <w:rPr>
          <w:b/>
          <w:bCs/>
          <w:i/>
          <w:iCs/>
          <w:color w:val="363435"/>
          <w:sz w:val="18"/>
          <w:szCs w:val="18"/>
          <w:lang w:val="es-AR"/>
        </w:rPr>
        <w:t>oxicol.</w:t>
      </w:r>
      <w:r w:rsidRPr="00BA4F77">
        <w:rPr>
          <w:b/>
          <w:bCs/>
          <w:i/>
          <w:iCs/>
          <w:color w:val="363435"/>
          <w:spacing w:val="-7"/>
          <w:sz w:val="18"/>
          <w:szCs w:val="18"/>
          <w:lang w:val="es-AR"/>
        </w:rPr>
        <w:t xml:space="preserve"> </w:t>
      </w:r>
      <w:r w:rsidRPr="00BA4F77">
        <w:rPr>
          <w:b/>
          <w:bCs/>
          <w:i/>
          <w:iCs/>
          <w:color w:val="363435"/>
          <w:sz w:val="18"/>
          <w:szCs w:val="18"/>
          <w:lang w:val="es-AR"/>
        </w:rPr>
        <w:t>Argent. (20</w:t>
      </w:r>
      <w:r w:rsidRPr="00BA4F77">
        <w:rPr>
          <w:b/>
          <w:bCs/>
          <w:i/>
          <w:iCs/>
          <w:color w:val="363435"/>
          <w:spacing w:val="-10"/>
          <w:sz w:val="18"/>
          <w:szCs w:val="18"/>
          <w:lang w:val="es-AR"/>
        </w:rPr>
        <w:t>1</w:t>
      </w:r>
      <w:r w:rsidRPr="00BA4F77">
        <w:rPr>
          <w:b/>
          <w:bCs/>
          <w:i/>
          <w:iCs/>
          <w:color w:val="363435"/>
          <w:sz w:val="18"/>
          <w:szCs w:val="18"/>
          <w:lang w:val="es-AR"/>
        </w:rPr>
        <w:t>1) 19 (Suplem): 6.</w:t>
      </w:r>
    </w:p>
    <w:p w:rsidR="00E04588" w:rsidRPr="00F27E71" w:rsidRDefault="006359CD" w:rsidP="00E04588">
      <w:pPr>
        <w:pStyle w:val="Ttulo1"/>
        <w:shd w:val="clear" w:color="auto" w:fill="FFFFFF"/>
        <w:jc w:val="both"/>
        <w:rPr>
          <w:b w:val="0"/>
          <w:sz w:val="24"/>
          <w:szCs w:val="24"/>
        </w:rPr>
      </w:pPr>
      <w:hyperlink r:id="rId5639" w:history="1">
        <w:r w:rsidR="00E04588" w:rsidRPr="00E04588">
          <w:rPr>
            <w:rStyle w:val="Hipervnculo"/>
            <w:b w:val="0"/>
            <w:color w:val="auto"/>
            <w:kern w:val="0"/>
            <w:sz w:val="24"/>
            <w:szCs w:val="24"/>
            <w:u w:val="none"/>
            <w:lang w:val="es-AR"/>
          </w:rPr>
          <w:t>Gasnier C</w:t>
        </w:r>
      </w:hyperlink>
      <w:r w:rsidR="00E04588" w:rsidRPr="00E04588">
        <w:rPr>
          <w:b w:val="0"/>
          <w:kern w:val="0"/>
          <w:sz w:val="24"/>
          <w:szCs w:val="24"/>
          <w:lang w:val="es-AR"/>
        </w:rPr>
        <w:t xml:space="preserve"> , </w:t>
      </w:r>
      <w:hyperlink r:id="rId5640" w:history="1">
        <w:r w:rsidR="00E04588" w:rsidRPr="00E04588">
          <w:rPr>
            <w:rStyle w:val="Hipervnculo"/>
            <w:b w:val="0"/>
            <w:color w:val="auto"/>
            <w:kern w:val="0"/>
            <w:sz w:val="24"/>
            <w:szCs w:val="24"/>
            <w:u w:val="none"/>
            <w:lang w:val="es-AR"/>
          </w:rPr>
          <w:t>C Laurant</w:t>
        </w:r>
      </w:hyperlink>
      <w:r w:rsidR="00E04588" w:rsidRPr="00E04588">
        <w:rPr>
          <w:b w:val="0"/>
          <w:kern w:val="0"/>
          <w:sz w:val="24"/>
          <w:szCs w:val="24"/>
          <w:lang w:val="es-AR"/>
        </w:rPr>
        <w:t xml:space="preserve"> , </w:t>
      </w:r>
      <w:hyperlink r:id="rId5641" w:history="1">
        <w:r w:rsidR="00E04588" w:rsidRPr="00E04588">
          <w:rPr>
            <w:rStyle w:val="Hipervnculo"/>
            <w:b w:val="0"/>
            <w:color w:val="auto"/>
            <w:kern w:val="0"/>
            <w:sz w:val="24"/>
            <w:szCs w:val="24"/>
            <w:u w:val="none"/>
            <w:lang w:val="es-AR"/>
          </w:rPr>
          <w:t>Decroix Laporte-C</w:t>
        </w:r>
      </w:hyperlink>
      <w:r w:rsidR="00E04588" w:rsidRPr="00E04588">
        <w:rPr>
          <w:b w:val="0"/>
          <w:kern w:val="0"/>
          <w:sz w:val="24"/>
          <w:szCs w:val="24"/>
          <w:lang w:val="es-AR"/>
        </w:rPr>
        <w:t xml:space="preserve"> , </w:t>
      </w:r>
      <w:hyperlink r:id="rId5642" w:history="1">
        <w:r w:rsidR="00E04588" w:rsidRPr="00E04588">
          <w:rPr>
            <w:rStyle w:val="Hipervnculo"/>
            <w:b w:val="0"/>
            <w:color w:val="auto"/>
            <w:kern w:val="0"/>
            <w:sz w:val="24"/>
            <w:szCs w:val="24"/>
            <w:u w:val="none"/>
            <w:lang w:val="es-AR"/>
          </w:rPr>
          <w:t>Mesnage R</w:t>
        </w:r>
      </w:hyperlink>
      <w:r w:rsidR="00E04588" w:rsidRPr="00E04588">
        <w:rPr>
          <w:b w:val="0"/>
          <w:kern w:val="0"/>
          <w:sz w:val="24"/>
          <w:szCs w:val="24"/>
          <w:lang w:val="es-AR"/>
        </w:rPr>
        <w:t xml:space="preserve"> , </w:t>
      </w:r>
      <w:hyperlink r:id="rId5643" w:history="1">
        <w:r w:rsidR="00E04588" w:rsidRPr="00E04588">
          <w:rPr>
            <w:rStyle w:val="Hipervnculo"/>
            <w:b w:val="0"/>
            <w:color w:val="auto"/>
            <w:kern w:val="0"/>
            <w:sz w:val="24"/>
            <w:szCs w:val="24"/>
            <w:u w:val="none"/>
            <w:lang w:val="es-AR"/>
          </w:rPr>
          <w:t>E Clair</w:t>
        </w:r>
      </w:hyperlink>
      <w:r w:rsidR="00E04588" w:rsidRPr="00E04588">
        <w:rPr>
          <w:b w:val="0"/>
          <w:kern w:val="0"/>
          <w:sz w:val="24"/>
          <w:szCs w:val="24"/>
          <w:lang w:val="es-AR"/>
        </w:rPr>
        <w:t xml:space="preserve"> , </w:t>
      </w:r>
      <w:hyperlink r:id="rId5644" w:history="1">
        <w:r w:rsidR="00E04588" w:rsidRPr="00E04588">
          <w:rPr>
            <w:rStyle w:val="Hipervnculo"/>
            <w:b w:val="0"/>
            <w:color w:val="auto"/>
            <w:kern w:val="0"/>
            <w:sz w:val="24"/>
            <w:szCs w:val="24"/>
            <w:u w:val="none"/>
            <w:lang w:val="es-AR"/>
          </w:rPr>
          <w:t>Travert C</w:t>
        </w:r>
      </w:hyperlink>
      <w:r w:rsidR="00E04588" w:rsidRPr="00E04588">
        <w:rPr>
          <w:b w:val="0"/>
          <w:kern w:val="0"/>
          <w:sz w:val="24"/>
          <w:szCs w:val="24"/>
          <w:lang w:val="es-AR"/>
        </w:rPr>
        <w:t xml:space="preserve"> , </w:t>
      </w:r>
      <w:hyperlink r:id="rId5645" w:history="1">
        <w:r w:rsidR="00E04588" w:rsidRPr="00E04588">
          <w:rPr>
            <w:rStyle w:val="Hipervnculo"/>
            <w:b w:val="0"/>
            <w:color w:val="auto"/>
            <w:kern w:val="0"/>
            <w:sz w:val="24"/>
            <w:szCs w:val="24"/>
            <w:u w:val="none"/>
            <w:lang w:val="es-AR"/>
          </w:rPr>
          <w:t>Séralini GE</w:t>
        </w:r>
      </w:hyperlink>
      <w:r w:rsidR="00E04588" w:rsidRPr="00E04588">
        <w:rPr>
          <w:b w:val="0"/>
          <w:kern w:val="0"/>
          <w:sz w:val="24"/>
          <w:szCs w:val="24"/>
          <w:lang w:val="es-AR"/>
        </w:rPr>
        <w:t xml:space="preserve"> . </w:t>
      </w:r>
      <w:r w:rsidR="00E04588" w:rsidRPr="006423AF">
        <w:rPr>
          <w:kern w:val="0"/>
          <w:sz w:val="24"/>
          <w:szCs w:val="24"/>
        </w:rPr>
        <w:t>Diferentes extractos de plantas pueden proteger las células humanas contra los efectos combinados de xenobióticos</w:t>
      </w:r>
      <w:r w:rsidR="00E04588" w:rsidRPr="00F27E71">
        <w:rPr>
          <w:b w:val="0"/>
          <w:kern w:val="0"/>
          <w:sz w:val="24"/>
          <w:szCs w:val="24"/>
        </w:rPr>
        <w:t xml:space="preserve">. </w:t>
      </w:r>
      <w:hyperlink r:id="rId5646" w:anchor="#" w:tooltip="Diario de la medicina ocupacional y toxicología (Londres)." w:history="1">
        <w:r w:rsidR="00E04588" w:rsidRPr="00F27E71">
          <w:rPr>
            <w:rStyle w:val="Hipervnculo"/>
            <w:b w:val="0"/>
            <w:color w:val="auto"/>
            <w:kern w:val="0"/>
            <w:sz w:val="24"/>
            <w:szCs w:val="24"/>
            <w:u w:val="none"/>
          </w:rPr>
          <w:t>Med J Occup Toxicol.</w:t>
        </w:r>
      </w:hyperlink>
      <w:r w:rsidR="00E04588" w:rsidRPr="00F27E71">
        <w:rPr>
          <w:b w:val="0"/>
          <w:kern w:val="0"/>
          <w:sz w:val="24"/>
          <w:szCs w:val="24"/>
        </w:rPr>
        <w:t xml:space="preserve"> 2011 20 de enero, 6 (1): 3.</w:t>
      </w:r>
      <w:r w:rsidR="00E04588" w:rsidRPr="00F27E71">
        <w:rPr>
          <w:b w:val="0"/>
          <w:sz w:val="24"/>
          <w:szCs w:val="24"/>
        </w:rPr>
        <w:t xml:space="preserve"> </w:t>
      </w:r>
    </w:p>
    <w:p w:rsidR="00E04588" w:rsidRDefault="006359CD" w:rsidP="00E04588">
      <w:pPr>
        <w:rPr>
          <w:rFonts w:ascii="Arial" w:hAnsi="Arial" w:cs="Arial"/>
          <w:color w:val="000000"/>
          <w:sz w:val="20"/>
          <w:lang w:eastAsia="es-AR"/>
        </w:rPr>
      </w:pPr>
      <w:hyperlink r:id="rId5647" w:history="1">
        <w:r w:rsidR="00E04588" w:rsidRPr="0051672E">
          <w:rPr>
            <w:rFonts w:ascii="Arial" w:hAnsi="Arial" w:cs="Arial"/>
            <w:color w:val="660066"/>
            <w:lang w:eastAsia="es-AR"/>
          </w:rPr>
          <w:t>Gaspari L</w:t>
        </w:r>
      </w:hyperlink>
      <w:r w:rsidR="00E04588" w:rsidRPr="0051672E">
        <w:rPr>
          <w:rFonts w:ascii="Arial" w:hAnsi="Arial" w:cs="Arial"/>
          <w:color w:val="000000"/>
          <w:lang w:eastAsia="es-AR"/>
        </w:rPr>
        <w:t>, </w:t>
      </w:r>
      <w:hyperlink r:id="rId5648" w:history="1">
        <w:r w:rsidR="00E04588" w:rsidRPr="0051672E">
          <w:rPr>
            <w:rFonts w:ascii="Arial" w:hAnsi="Arial" w:cs="Arial"/>
            <w:color w:val="660066"/>
            <w:lang w:eastAsia="es-AR"/>
          </w:rPr>
          <w:t>Paris F</w:t>
        </w:r>
      </w:hyperlink>
      <w:r w:rsidR="00E04588" w:rsidRPr="0051672E">
        <w:rPr>
          <w:rFonts w:ascii="Arial" w:hAnsi="Arial" w:cs="Arial"/>
          <w:color w:val="000000"/>
          <w:lang w:eastAsia="es-AR"/>
        </w:rPr>
        <w:t> , </w:t>
      </w:r>
      <w:hyperlink r:id="rId5649" w:history="1">
        <w:r w:rsidR="00E04588" w:rsidRPr="0051672E">
          <w:rPr>
            <w:rFonts w:ascii="Arial" w:hAnsi="Arial" w:cs="Arial"/>
            <w:color w:val="660066"/>
            <w:lang w:eastAsia="es-AR"/>
          </w:rPr>
          <w:t>Jeandel C</w:t>
        </w:r>
      </w:hyperlink>
      <w:r w:rsidR="00E04588" w:rsidRPr="0051672E">
        <w:rPr>
          <w:rFonts w:ascii="Arial" w:hAnsi="Arial" w:cs="Arial"/>
          <w:color w:val="000000"/>
          <w:lang w:eastAsia="es-AR"/>
        </w:rPr>
        <w:t> , </w:t>
      </w:r>
      <w:hyperlink r:id="rId5650" w:history="1">
        <w:r w:rsidR="00E04588" w:rsidRPr="0051672E">
          <w:rPr>
            <w:rFonts w:ascii="Arial" w:hAnsi="Arial" w:cs="Arial"/>
            <w:color w:val="660066"/>
            <w:lang w:eastAsia="es-AR"/>
          </w:rPr>
          <w:t>C Sultan</w:t>
        </w:r>
      </w:hyperlink>
      <w:r w:rsidR="00E04588" w:rsidRPr="00A5104F">
        <w:rPr>
          <w:rFonts w:ascii="Arial" w:hAnsi="Arial" w:cs="Arial"/>
          <w:color w:val="000000"/>
          <w:lang w:eastAsia="es-AR"/>
        </w:rPr>
        <w:t> </w:t>
      </w:r>
      <w:r w:rsidR="00E04588">
        <w:rPr>
          <w:rFonts w:ascii="Arial" w:hAnsi="Arial" w:cs="Arial"/>
          <w:color w:val="575757"/>
          <w:sz w:val="17"/>
          <w:lang w:eastAsia="es-AR"/>
        </w:rPr>
        <w:t>.</w:t>
      </w:r>
      <w:r w:rsidR="00E04588" w:rsidRPr="00E740F9">
        <w:rPr>
          <w:rFonts w:ascii="Arial" w:hAnsi="Arial" w:cs="Arial"/>
          <w:b/>
          <w:bCs/>
          <w:color w:val="000000"/>
          <w:kern w:val="36"/>
          <w:lang w:eastAsia="es-AR"/>
        </w:rPr>
        <w:t>Pubertad precoz periférica en una niña de 4 meses de edad: el papel de los pesticidas?</w:t>
      </w:r>
      <w:r w:rsidR="00E04588" w:rsidRPr="00A5104F">
        <w:rPr>
          <w:rFonts w:ascii="Arial" w:hAnsi="Arial" w:cs="Arial"/>
          <w:color w:val="000000"/>
          <w:sz w:val="20"/>
          <w:lang w:eastAsia="es-AR"/>
        </w:rPr>
        <w:t xml:space="preserve"> </w:t>
      </w:r>
      <w:hyperlink r:id="rId5651" w:tooltip="Endocrinología Ginecológica: la revista oficial de la Sociedad Internacional de Endocrinología Ginecológica." w:history="1">
        <w:r w:rsidR="00E04588" w:rsidRPr="006423AF">
          <w:rPr>
            <w:rFonts w:ascii="Arial" w:hAnsi="Arial" w:cs="Arial"/>
            <w:color w:val="660066"/>
            <w:sz w:val="20"/>
            <w:lang w:eastAsia="es-AR"/>
          </w:rPr>
          <w:t>Endocrinol Gynecol.</w:t>
        </w:r>
      </w:hyperlink>
      <w:r w:rsidR="00E04588">
        <w:rPr>
          <w:rFonts w:ascii="Arial" w:hAnsi="Arial" w:cs="Arial"/>
          <w:color w:val="000000"/>
          <w:sz w:val="20"/>
          <w:lang w:eastAsia="es-AR"/>
        </w:rPr>
        <w:t> 2011 Sep; 27 (9)</w:t>
      </w:r>
      <w:r w:rsidR="00E04588" w:rsidRPr="00A5104F">
        <w:rPr>
          <w:rFonts w:ascii="Arial" w:hAnsi="Arial" w:cs="Arial"/>
          <w:color w:val="000000"/>
          <w:sz w:val="20"/>
          <w:lang w:eastAsia="es-AR"/>
        </w:rPr>
        <w:t>:721-4.</w:t>
      </w:r>
      <w:r w:rsidR="00E04588" w:rsidRPr="00E740F9">
        <w:rPr>
          <w:rFonts w:ascii="Arial" w:hAnsi="Arial" w:cs="Arial"/>
          <w:color w:val="000000"/>
          <w:sz w:val="20"/>
          <w:lang w:eastAsia="es-AR"/>
        </w:rPr>
        <w:t> </w:t>
      </w:r>
    </w:p>
    <w:p w:rsidR="00A154E1" w:rsidRPr="00BA4F77" w:rsidRDefault="00A154E1" w:rsidP="00A154E1">
      <w:pPr>
        <w:widowControl w:val="0"/>
        <w:autoSpaceDE w:val="0"/>
        <w:autoSpaceDN w:val="0"/>
        <w:adjustRightInd w:val="0"/>
        <w:spacing w:before="42"/>
        <w:ind w:right="3039"/>
        <w:jc w:val="both"/>
        <w:rPr>
          <w:color w:val="363435"/>
          <w:w w:val="112"/>
          <w:sz w:val="22"/>
          <w:szCs w:val="22"/>
          <w:lang w:val="es-AR"/>
        </w:rPr>
      </w:pPr>
    </w:p>
    <w:p w:rsidR="00D04E01" w:rsidRPr="00BA4F77" w:rsidRDefault="006359CD" w:rsidP="00D04E01">
      <w:pPr>
        <w:shd w:val="clear" w:color="auto" w:fill="FFFFFF"/>
        <w:spacing w:before="90" w:after="90" w:line="270" w:lineRule="atLeast"/>
        <w:jc w:val="both"/>
        <w:outlineLvl w:val="0"/>
        <w:rPr>
          <w:rFonts w:ascii="Arial" w:hAnsi="Arial" w:cs="Arial"/>
          <w:b/>
          <w:bCs/>
          <w:color w:val="000000"/>
          <w:kern w:val="36"/>
          <w:sz w:val="30"/>
          <w:szCs w:val="30"/>
          <w:lang w:val="es-AR" w:eastAsia="es-AR"/>
        </w:rPr>
      </w:pPr>
      <w:hyperlink r:id="rId5652" w:history="1">
        <w:r w:rsidR="00D04E01" w:rsidRPr="00925E49">
          <w:rPr>
            <w:rFonts w:ascii="Arial" w:hAnsi="Arial" w:cs="Arial"/>
            <w:color w:val="660066"/>
            <w:lang w:val="es-AR" w:eastAsia="es-AR"/>
          </w:rPr>
          <w:t>Gaspari L</w:t>
        </w:r>
      </w:hyperlink>
      <w:r w:rsidR="00D04E01" w:rsidRPr="00925E49">
        <w:rPr>
          <w:lang w:val="es-AR"/>
        </w:rPr>
        <w:t>,</w:t>
      </w:r>
      <w:r w:rsidR="00D04E01" w:rsidRPr="00925E49">
        <w:rPr>
          <w:rFonts w:ascii="Arial" w:hAnsi="Arial" w:cs="Arial"/>
          <w:color w:val="000000"/>
          <w:lang w:val="es-AR" w:eastAsia="es-AR"/>
        </w:rPr>
        <w:t> </w:t>
      </w:r>
      <w:hyperlink r:id="rId5653" w:history="1">
        <w:r w:rsidR="00D04E01" w:rsidRPr="00925E49">
          <w:rPr>
            <w:rFonts w:ascii="Arial" w:hAnsi="Arial" w:cs="Arial"/>
            <w:color w:val="660066"/>
            <w:lang w:val="es-AR" w:eastAsia="es-AR"/>
          </w:rPr>
          <w:t>Paris F</w:t>
        </w:r>
      </w:hyperlink>
      <w:r w:rsidR="00D04E01" w:rsidRPr="00925E49">
        <w:rPr>
          <w:rFonts w:ascii="Arial" w:hAnsi="Arial" w:cs="Arial"/>
          <w:color w:val="000000"/>
          <w:lang w:val="es-AR" w:eastAsia="es-AR"/>
        </w:rPr>
        <w:t> , </w:t>
      </w:r>
      <w:hyperlink r:id="rId5654" w:history="1">
        <w:r w:rsidR="00D04E01" w:rsidRPr="00925E49">
          <w:rPr>
            <w:rFonts w:ascii="Arial" w:hAnsi="Arial" w:cs="Arial"/>
            <w:color w:val="660066"/>
            <w:lang w:val="es-AR" w:eastAsia="es-AR"/>
          </w:rPr>
          <w:t>Jandel C</w:t>
        </w:r>
      </w:hyperlink>
      <w:r w:rsidR="00D04E01" w:rsidRPr="00925E49">
        <w:rPr>
          <w:rFonts w:ascii="Arial" w:hAnsi="Arial" w:cs="Arial"/>
          <w:color w:val="000000"/>
          <w:lang w:val="es-AR" w:eastAsia="es-AR"/>
        </w:rPr>
        <w:t> , </w:t>
      </w:r>
      <w:hyperlink r:id="rId5655" w:history="1">
        <w:r w:rsidR="00D04E01" w:rsidRPr="00925E49">
          <w:rPr>
            <w:rFonts w:ascii="Arial" w:hAnsi="Arial" w:cs="Arial"/>
            <w:color w:val="660066"/>
            <w:lang w:val="es-AR" w:eastAsia="es-AR"/>
          </w:rPr>
          <w:t>Kalfa N</w:t>
        </w:r>
      </w:hyperlink>
      <w:r w:rsidR="00D04E01" w:rsidRPr="00925E49">
        <w:rPr>
          <w:rFonts w:ascii="Arial" w:hAnsi="Arial" w:cs="Arial"/>
          <w:color w:val="000000"/>
          <w:lang w:val="es-AR" w:eastAsia="es-AR"/>
        </w:rPr>
        <w:t> , </w:t>
      </w:r>
      <w:hyperlink r:id="rId5656" w:history="1">
        <w:r w:rsidR="00D04E01" w:rsidRPr="00925E49">
          <w:rPr>
            <w:rFonts w:ascii="Arial" w:hAnsi="Arial" w:cs="Arial"/>
            <w:color w:val="660066"/>
            <w:lang w:val="es-AR" w:eastAsia="es-AR"/>
          </w:rPr>
          <w:t>M Orsini</w:t>
        </w:r>
      </w:hyperlink>
      <w:r w:rsidR="00D04E01" w:rsidRPr="00925E49">
        <w:rPr>
          <w:rFonts w:ascii="Arial" w:hAnsi="Arial" w:cs="Arial"/>
          <w:color w:val="000000"/>
          <w:lang w:val="es-AR" w:eastAsia="es-AR"/>
        </w:rPr>
        <w:t> , </w:t>
      </w:r>
      <w:hyperlink r:id="rId5657" w:history="1">
        <w:r w:rsidR="00D04E01" w:rsidRPr="00925E49">
          <w:rPr>
            <w:rFonts w:ascii="Arial" w:hAnsi="Arial" w:cs="Arial"/>
            <w:color w:val="660066"/>
            <w:lang w:val="es-AR" w:eastAsia="es-AR"/>
          </w:rPr>
          <w:t>Daurès JP</w:t>
        </w:r>
      </w:hyperlink>
      <w:r w:rsidR="00D04E01" w:rsidRPr="00925E49">
        <w:rPr>
          <w:rFonts w:ascii="Arial" w:hAnsi="Arial" w:cs="Arial"/>
          <w:color w:val="000000"/>
          <w:lang w:val="es-AR" w:eastAsia="es-AR"/>
        </w:rPr>
        <w:t> , </w:t>
      </w:r>
      <w:hyperlink r:id="rId5658" w:history="1">
        <w:r w:rsidR="00D04E01" w:rsidRPr="00925E49">
          <w:rPr>
            <w:rFonts w:ascii="Arial" w:hAnsi="Arial" w:cs="Arial"/>
            <w:color w:val="660066"/>
            <w:lang w:val="es-AR" w:eastAsia="es-AR"/>
          </w:rPr>
          <w:t>Sultan C</w:t>
        </w:r>
      </w:hyperlink>
      <w:r w:rsidR="00D04E01" w:rsidRPr="00925E49">
        <w:rPr>
          <w:rFonts w:ascii="Arial" w:hAnsi="Arial" w:cs="Arial"/>
          <w:color w:val="000000"/>
          <w:lang w:val="es-AR" w:eastAsia="es-AR"/>
        </w:rPr>
        <w:t> .</w:t>
      </w:r>
      <w:r w:rsidR="00D04E01" w:rsidRPr="002075F9">
        <w:rPr>
          <w:rFonts w:ascii="Arial" w:hAnsi="Arial" w:cs="Arial"/>
          <w:b/>
          <w:bCs/>
          <w:color w:val="000000"/>
          <w:kern w:val="36"/>
          <w:lang w:eastAsia="es-AR"/>
        </w:rPr>
        <w:t>Factores de riesgo ambientales prenatales de malformaciones genitales en una población de 1.442 varones recién nacidos franceses: un estudio de casos y controles anidados.</w:t>
      </w:r>
      <w:r w:rsidR="00D04E01" w:rsidRPr="00925E49">
        <w:rPr>
          <w:rFonts w:ascii="Arial" w:hAnsi="Arial" w:cs="Arial"/>
          <w:color w:val="000000"/>
          <w:sz w:val="20"/>
          <w:lang w:eastAsia="es-AR"/>
        </w:rPr>
        <w:t xml:space="preserve"> </w:t>
      </w:r>
      <w:hyperlink r:id="rId5659" w:tooltip="La reproducción humana (Oxford, Inglaterra)." w:history="1">
        <w:r w:rsidR="00D04E01" w:rsidRPr="002075F9">
          <w:rPr>
            <w:rFonts w:ascii="Arial" w:hAnsi="Arial" w:cs="Arial"/>
            <w:color w:val="660066"/>
            <w:sz w:val="20"/>
            <w:lang w:val="es-AR" w:eastAsia="es-AR"/>
          </w:rPr>
          <w:t>. Hum Reprod</w:t>
        </w:r>
      </w:hyperlink>
      <w:r w:rsidR="00D04E01" w:rsidRPr="00BA4F77">
        <w:rPr>
          <w:rFonts w:ascii="Arial" w:hAnsi="Arial" w:cs="Arial"/>
          <w:color w:val="000000"/>
          <w:sz w:val="20"/>
          <w:lang w:val="es-AR" w:eastAsia="es-AR"/>
        </w:rPr>
        <w:t> 2011 Nov; 26 (11):3155-62.</w:t>
      </w:r>
    </w:p>
    <w:p w:rsidR="007A4E6E" w:rsidRDefault="007A4E6E" w:rsidP="007A4E6E">
      <w:pPr>
        <w:shd w:val="clear" w:color="auto" w:fill="FFFFFF"/>
        <w:spacing w:before="90" w:after="90" w:line="270" w:lineRule="atLeast"/>
        <w:outlineLvl w:val="0"/>
        <w:rPr>
          <w:rFonts w:ascii="Arial" w:hAnsi="Arial" w:cs="Arial"/>
          <w:color w:val="000000"/>
          <w:lang w:eastAsia="es-AR"/>
        </w:rPr>
      </w:pPr>
    </w:p>
    <w:p w:rsidR="007A4E6E" w:rsidRPr="00E704C4" w:rsidRDefault="007A4E6E" w:rsidP="007A4E6E">
      <w:pPr>
        <w:shd w:val="clear" w:color="auto" w:fill="FFFFFF"/>
        <w:spacing w:before="90" w:after="90" w:line="270" w:lineRule="atLeast"/>
        <w:outlineLvl w:val="0"/>
        <w:rPr>
          <w:rFonts w:ascii="Arial" w:hAnsi="Arial" w:cs="Arial"/>
          <w:b/>
          <w:bCs/>
          <w:color w:val="000000"/>
          <w:kern w:val="36"/>
          <w:sz w:val="30"/>
          <w:szCs w:val="30"/>
          <w:lang w:eastAsia="es-AR"/>
        </w:rPr>
      </w:pPr>
      <w:r w:rsidRPr="00E704C4">
        <w:rPr>
          <w:rFonts w:ascii="Arial" w:hAnsi="Arial" w:cs="Arial"/>
          <w:color w:val="000000"/>
          <w:lang w:eastAsia="es-AR"/>
        </w:rPr>
        <w:t>George J, Shukla Y.</w:t>
      </w:r>
      <w:r w:rsidRPr="00E704C4">
        <w:rPr>
          <w:rFonts w:ascii="Arial" w:hAnsi="Arial" w:cs="Arial"/>
          <w:b/>
          <w:bCs/>
          <w:color w:val="000000"/>
          <w:kern w:val="36"/>
          <w:sz w:val="30"/>
          <w:lang w:eastAsia="es-AR"/>
        </w:rPr>
        <w:t xml:space="preserve"> </w:t>
      </w:r>
      <w:r w:rsidRPr="00E704C4">
        <w:rPr>
          <w:rFonts w:ascii="Arial" w:hAnsi="Arial" w:cs="Arial"/>
          <w:b/>
          <w:bCs/>
          <w:color w:val="000000"/>
          <w:kern w:val="36"/>
          <w:lang w:eastAsia="es-AR"/>
        </w:rPr>
        <w:t>Los pesticidas y el cáncer: perspectivas sobre los hallazgos basados ​​toxicoproteomic.</w:t>
      </w:r>
      <w:r>
        <w:rPr>
          <w:rFonts w:ascii="Arial" w:hAnsi="Arial" w:cs="Arial"/>
          <w:b/>
          <w:bCs/>
          <w:color w:val="000000"/>
          <w:kern w:val="36"/>
          <w:sz w:val="30"/>
          <w:szCs w:val="30"/>
          <w:lang w:eastAsia="es-AR"/>
        </w:rPr>
        <w:t xml:space="preserve"> </w:t>
      </w:r>
      <w:r w:rsidRPr="007A4E6E">
        <w:rPr>
          <w:rFonts w:ascii="Arial" w:hAnsi="Arial" w:cs="Arial"/>
          <w:color w:val="000000"/>
          <w:sz w:val="18"/>
          <w:lang w:val="es-AR" w:eastAsia="es-AR"/>
        </w:rPr>
        <w:t>J Proteomics</w:t>
      </w:r>
      <w:r w:rsidRPr="007A4E6E">
        <w:rPr>
          <w:rFonts w:ascii="Arial" w:hAnsi="Arial" w:cs="Arial"/>
          <w:color w:val="000000"/>
          <w:sz w:val="18"/>
          <w:szCs w:val="18"/>
          <w:lang w:val="es-AR" w:eastAsia="es-AR"/>
        </w:rPr>
        <w:t xml:space="preserve">. 2011 Nov 18;74(12):2713-22. </w:t>
      </w:r>
    </w:p>
    <w:p w:rsidR="007A4E6E" w:rsidRDefault="007A4E6E" w:rsidP="007A4E6E">
      <w:pPr>
        <w:shd w:val="clear" w:color="auto" w:fill="FFFFFF"/>
        <w:spacing w:before="90" w:after="90" w:line="270" w:lineRule="atLeast"/>
        <w:jc w:val="both"/>
        <w:outlineLvl w:val="0"/>
        <w:rPr>
          <w:rFonts w:ascii="Arial" w:hAnsi="Arial" w:cs="Arial"/>
          <w:color w:val="000000"/>
          <w:lang w:eastAsia="es-AR"/>
        </w:rPr>
      </w:pPr>
    </w:p>
    <w:p w:rsidR="00E04588" w:rsidRPr="00E04588" w:rsidRDefault="007A4E6E" w:rsidP="00E04588">
      <w:pPr>
        <w:shd w:val="clear" w:color="auto" w:fill="FFFFFF"/>
        <w:spacing w:before="90" w:after="90" w:line="270" w:lineRule="atLeast"/>
        <w:jc w:val="both"/>
        <w:outlineLvl w:val="0"/>
        <w:rPr>
          <w:rFonts w:ascii="Arial" w:hAnsi="Arial" w:cs="Arial"/>
          <w:b/>
          <w:bCs/>
          <w:color w:val="000000"/>
          <w:kern w:val="36"/>
          <w:sz w:val="30"/>
          <w:szCs w:val="30"/>
          <w:lang w:val="en-US" w:eastAsia="es-AR"/>
        </w:rPr>
      </w:pPr>
      <w:r w:rsidRPr="009052AA">
        <w:rPr>
          <w:rFonts w:ascii="Arial" w:hAnsi="Arial" w:cs="Arial"/>
          <w:color w:val="000000"/>
          <w:lang w:eastAsia="es-AR"/>
        </w:rPr>
        <w:t>George J, Srivastava AK, Singh R, Shukla Y.</w:t>
      </w:r>
      <w:r w:rsidRPr="009052AA">
        <w:rPr>
          <w:rFonts w:ascii="Arial" w:hAnsi="Arial" w:cs="Arial"/>
          <w:b/>
          <w:bCs/>
          <w:color w:val="000000"/>
          <w:kern w:val="36"/>
          <w:sz w:val="30"/>
          <w:lang w:eastAsia="es-AR"/>
        </w:rPr>
        <w:t xml:space="preserve"> </w:t>
      </w:r>
      <w:r w:rsidRPr="009052AA">
        <w:rPr>
          <w:rFonts w:ascii="Arial" w:hAnsi="Arial" w:cs="Arial"/>
          <w:b/>
          <w:bCs/>
          <w:color w:val="000000"/>
          <w:kern w:val="36"/>
          <w:lang w:eastAsia="es-AR"/>
        </w:rPr>
        <w:t>Exposición Cipermetrina conduce a la regulación de la expresión de las proteínas que participan en la transformación neoplásica en la piel del ratón.</w:t>
      </w:r>
      <w:r>
        <w:rPr>
          <w:rFonts w:ascii="Arial" w:hAnsi="Arial" w:cs="Arial"/>
          <w:b/>
          <w:bCs/>
          <w:color w:val="000000"/>
          <w:kern w:val="36"/>
          <w:sz w:val="30"/>
          <w:szCs w:val="30"/>
          <w:lang w:eastAsia="es-AR"/>
        </w:rPr>
        <w:t xml:space="preserve"> </w:t>
      </w:r>
      <w:r w:rsidRPr="00DA2E10">
        <w:rPr>
          <w:rFonts w:ascii="Arial" w:hAnsi="Arial" w:cs="Arial"/>
          <w:color w:val="000000"/>
          <w:sz w:val="18"/>
          <w:lang w:val="en-US" w:eastAsia="es-AR"/>
        </w:rPr>
        <w:t>Proteomics</w:t>
      </w:r>
      <w:r w:rsidRPr="00DA2E10">
        <w:rPr>
          <w:rFonts w:ascii="Arial" w:hAnsi="Arial" w:cs="Arial"/>
          <w:color w:val="000000"/>
          <w:sz w:val="18"/>
          <w:szCs w:val="18"/>
          <w:lang w:val="en-US" w:eastAsia="es-AR"/>
        </w:rPr>
        <w:t xml:space="preserve">. </w:t>
      </w:r>
      <w:r w:rsidRPr="00E04588">
        <w:rPr>
          <w:rFonts w:ascii="Arial" w:hAnsi="Arial" w:cs="Arial"/>
          <w:color w:val="000000"/>
          <w:sz w:val="18"/>
          <w:szCs w:val="18"/>
          <w:lang w:val="en-US" w:eastAsia="es-AR"/>
        </w:rPr>
        <w:t xml:space="preserve">2011 Nov; 11(22):4411-21. </w:t>
      </w:r>
    </w:p>
    <w:p w:rsidR="00E04588" w:rsidRPr="00E04588" w:rsidRDefault="00E04588" w:rsidP="00E04588">
      <w:pPr>
        <w:jc w:val="both"/>
        <w:rPr>
          <w:lang w:val="es-AR"/>
        </w:rPr>
      </w:pPr>
      <w:r w:rsidRPr="00E04588">
        <w:rPr>
          <w:lang w:val="en-US"/>
        </w:rPr>
        <w:t xml:space="preserve">Gish TJ, Prueger JH, Daughtry CS, Kustas WP, McKee LG, Russ AL, Hatfield JL. </w:t>
      </w:r>
      <w:hyperlink r:id="rId5660" w:history="1">
        <w:r w:rsidRPr="006423AF">
          <w:rPr>
            <w:b/>
          </w:rPr>
          <w:t>Comparación de la escorrentía de herbicidas a nivel de campo y de las pérdidas por volatilización: una investigación de campo de ocho años.</w:t>
        </w:r>
      </w:hyperlink>
      <w:r w:rsidRPr="00B807B3">
        <w:t xml:space="preserve"> </w:t>
      </w:r>
      <w:r w:rsidRPr="005A6CC7">
        <w:rPr>
          <w:lang w:val="es-AR"/>
        </w:rPr>
        <w:t xml:space="preserve">J Environ Qual. 2011 Sep-Oct;40(5):1432-42. </w:t>
      </w:r>
    </w:p>
    <w:p w:rsidR="00FF50E1" w:rsidRPr="00F27E71" w:rsidRDefault="006359CD" w:rsidP="00FF50E1">
      <w:pPr>
        <w:pStyle w:val="Ttulo1"/>
        <w:shd w:val="clear" w:color="auto" w:fill="FFFFFF"/>
        <w:jc w:val="both"/>
        <w:rPr>
          <w:b w:val="0"/>
          <w:kern w:val="0"/>
          <w:sz w:val="24"/>
          <w:szCs w:val="24"/>
        </w:rPr>
      </w:pPr>
      <w:hyperlink r:id="rId5661" w:tooltip="Ver contenido por Autor Lissandra Glusczak" w:history="1">
        <w:r w:rsidR="00F879DA" w:rsidRPr="00F27E71">
          <w:rPr>
            <w:rStyle w:val="Hipervnculo"/>
            <w:b w:val="0"/>
            <w:color w:val="auto"/>
            <w:sz w:val="24"/>
            <w:szCs w:val="24"/>
            <w:u w:val="none"/>
          </w:rPr>
          <w:t>Glusczak</w:t>
        </w:r>
      </w:hyperlink>
      <w:r w:rsidR="00F879DA" w:rsidRPr="00F27E71">
        <w:rPr>
          <w:b w:val="0"/>
          <w:sz w:val="24"/>
          <w:szCs w:val="24"/>
        </w:rPr>
        <w:t xml:space="preserve"> Lissandra, </w:t>
      </w:r>
      <w:hyperlink r:id="rId5662" w:tooltip="Ver contenido por Autor Vania Lucía Loro" w:history="1">
        <w:r w:rsidR="00F879DA" w:rsidRPr="00F27E71">
          <w:rPr>
            <w:rStyle w:val="Hipervnculo"/>
            <w:b w:val="0"/>
            <w:color w:val="auto"/>
            <w:sz w:val="24"/>
            <w:szCs w:val="24"/>
            <w:u w:val="none"/>
          </w:rPr>
          <w:t xml:space="preserve"> Loro</w:t>
        </w:r>
      </w:hyperlink>
      <w:r w:rsidR="00F879DA" w:rsidRPr="00F27E71">
        <w:rPr>
          <w:b w:val="0"/>
          <w:sz w:val="24"/>
          <w:szCs w:val="24"/>
        </w:rPr>
        <w:t xml:space="preserve"> Vania Lucía , </w:t>
      </w:r>
      <w:hyperlink r:id="rId5663" w:tooltip="Ver contenido por Autor Alexandra Pretto" w:history="1">
        <w:r w:rsidR="00F879DA" w:rsidRPr="00F27E71">
          <w:rPr>
            <w:rStyle w:val="Hipervnculo"/>
            <w:b w:val="0"/>
            <w:color w:val="auto"/>
            <w:sz w:val="24"/>
            <w:szCs w:val="24"/>
            <w:u w:val="none"/>
          </w:rPr>
          <w:t xml:space="preserve"> Alexandra</w:t>
        </w:r>
      </w:hyperlink>
      <w:r w:rsidR="00F879DA" w:rsidRPr="00F27E71">
        <w:rPr>
          <w:b w:val="0"/>
          <w:sz w:val="24"/>
          <w:szCs w:val="24"/>
        </w:rPr>
        <w:t xml:space="preserve"> Pretto, </w:t>
      </w:r>
      <w:hyperlink r:id="rId5664" w:tooltip="Ver contenido por Autor Bibiana Silveira Moraes" w:history="1">
        <w:r w:rsidR="00F879DA" w:rsidRPr="00F27E71">
          <w:rPr>
            <w:rStyle w:val="Hipervnculo"/>
            <w:b w:val="0"/>
            <w:color w:val="auto"/>
            <w:sz w:val="24"/>
            <w:szCs w:val="24"/>
            <w:u w:val="none"/>
          </w:rPr>
          <w:t xml:space="preserve"> Silveira Moraes</w:t>
        </w:r>
      </w:hyperlink>
      <w:r w:rsidR="00F879DA" w:rsidRPr="00F27E71">
        <w:rPr>
          <w:b w:val="0"/>
          <w:sz w:val="24"/>
          <w:szCs w:val="24"/>
        </w:rPr>
        <w:t xml:space="preserve"> Bibiana y </w:t>
      </w:r>
      <w:hyperlink r:id="rId5665" w:tooltip="Ver el contenido donde el autor es Alice Raabe" w:history="1">
        <w:r w:rsidR="00F879DA" w:rsidRPr="00F27E71">
          <w:rPr>
            <w:rStyle w:val="Hipervnculo"/>
            <w:b w:val="0"/>
            <w:color w:val="auto"/>
            <w:sz w:val="24"/>
            <w:szCs w:val="24"/>
            <w:u w:val="none"/>
          </w:rPr>
          <w:t>Raabe Alice</w:t>
        </w:r>
      </w:hyperlink>
      <w:r w:rsidR="00F879DA" w:rsidRPr="00F27E71">
        <w:rPr>
          <w:b w:val="0"/>
          <w:sz w:val="24"/>
          <w:szCs w:val="24"/>
        </w:rPr>
        <w:t xml:space="preserve"> </w:t>
      </w:r>
      <w:r w:rsidR="00F879DA" w:rsidRPr="00F27E71">
        <w:rPr>
          <w:rStyle w:val="etalia"/>
          <w:b w:val="0"/>
          <w:sz w:val="24"/>
          <w:szCs w:val="24"/>
        </w:rPr>
        <w:t>, et al.</w:t>
      </w:r>
      <w:r w:rsidR="00F879DA" w:rsidRPr="00F27E71">
        <w:rPr>
          <w:b w:val="0"/>
          <w:sz w:val="24"/>
          <w:szCs w:val="24"/>
        </w:rPr>
        <w:t xml:space="preserve"> </w:t>
      </w:r>
      <w:hyperlink r:id="rId5666" w:history="1">
        <w:r w:rsidR="00F879DA" w:rsidRPr="002075F9">
          <w:rPr>
            <w:rStyle w:val="Hipervnculo"/>
            <w:color w:val="auto"/>
            <w:sz w:val="24"/>
            <w:szCs w:val="24"/>
            <w:u w:val="none"/>
            <w:shd w:val="clear" w:color="auto" w:fill="E6ECF9"/>
          </w:rPr>
          <w:t xml:space="preserve">La exposición aguda al herbicida glifosato afecta a parámetros oxidativos en Piava </w:t>
        </w:r>
        <w:r w:rsidR="00F879DA" w:rsidRPr="002075F9">
          <w:rPr>
            <w:rStyle w:val="Hipervnculo"/>
            <w:i/>
            <w:iCs/>
            <w:color w:val="auto"/>
            <w:sz w:val="24"/>
            <w:szCs w:val="24"/>
            <w:u w:val="none"/>
            <w:shd w:val="clear" w:color="auto" w:fill="E6ECF9"/>
          </w:rPr>
          <w:t>(Leporinus obtusidens)</w:t>
        </w:r>
      </w:hyperlink>
      <w:r w:rsidR="002075F9" w:rsidRPr="002075F9">
        <w:rPr>
          <w:b w:val="0"/>
          <w:sz w:val="24"/>
          <w:szCs w:val="24"/>
        </w:rPr>
        <w:t>.</w:t>
      </w:r>
      <w:hyperlink r:id="rId5667" w:tooltip="Enlace a la revista de este artículo" w:history="1">
        <w:r w:rsidR="00F879DA" w:rsidRPr="00F27E71">
          <w:rPr>
            <w:rStyle w:val="publication3"/>
            <w:b w:val="0"/>
            <w:sz w:val="24"/>
            <w:szCs w:val="24"/>
          </w:rPr>
          <w:t>Archivos de Contaminación y Toxicología Ambiental</w:t>
        </w:r>
      </w:hyperlink>
      <w:r w:rsidR="00F879DA" w:rsidRPr="00F27E71">
        <w:rPr>
          <w:b w:val="0"/>
          <w:sz w:val="24"/>
          <w:szCs w:val="24"/>
        </w:rPr>
        <w:t xml:space="preserve"> </w:t>
      </w:r>
      <w:r w:rsidR="00F879DA" w:rsidRPr="00F27E71">
        <w:rPr>
          <w:rStyle w:val="volume"/>
          <w:b w:val="0"/>
          <w:sz w:val="24"/>
          <w:szCs w:val="24"/>
        </w:rPr>
        <w:t xml:space="preserve">, </w:t>
      </w:r>
      <w:r w:rsidR="00F879DA" w:rsidRPr="00F27E71">
        <w:rPr>
          <w:rStyle w:val="part"/>
          <w:b w:val="0"/>
          <w:sz w:val="24"/>
          <w:szCs w:val="24"/>
        </w:rPr>
        <w:t>2011,</w:t>
      </w:r>
      <w:r w:rsidR="00F879DA" w:rsidRPr="00F27E71">
        <w:rPr>
          <w:b w:val="0"/>
          <w:sz w:val="24"/>
          <w:szCs w:val="24"/>
        </w:rPr>
        <w:t xml:space="preserve"> </w:t>
      </w:r>
      <w:hyperlink r:id="rId5668" w:tooltip="Enlace a la publicación de este artículo" w:history="1">
        <w:r w:rsidR="00F879DA" w:rsidRPr="00F27E71">
          <w:rPr>
            <w:rStyle w:val="part"/>
            <w:b w:val="0"/>
            <w:sz w:val="24"/>
            <w:szCs w:val="24"/>
          </w:rPr>
          <w:t>Volumen 61, Número 4</w:t>
        </w:r>
      </w:hyperlink>
      <w:r w:rsidR="00F879DA" w:rsidRPr="00F27E71">
        <w:rPr>
          <w:b w:val="0"/>
          <w:sz w:val="24"/>
          <w:szCs w:val="24"/>
        </w:rPr>
        <w:t xml:space="preserve"> </w:t>
      </w:r>
      <w:r w:rsidR="00F879DA" w:rsidRPr="00F27E71">
        <w:rPr>
          <w:rStyle w:val="contribution"/>
          <w:b w:val="0"/>
          <w:sz w:val="24"/>
          <w:szCs w:val="24"/>
        </w:rPr>
        <w:t>, páginas 624-630.</w:t>
      </w:r>
    </w:p>
    <w:p w:rsidR="00E04588" w:rsidRPr="002C515A" w:rsidRDefault="006359CD" w:rsidP="00E04588">
      <w:pPr>
        <w:shd w:val="clear" w:color="auto" w:fill="FFFFFF"/>
        <w:spacing w:line="225" w:lineRule="atLeast"/>
        <w:jc w:val="both"/>
        <w:rPr>
          <w:rFonts w:ascii="Verdana" w:hAnsi="Verdana"/>
          <w:color w:val="000000"/>
          <w:sz w:val="18"/>
          <w:szCs w:val="18"/>
        </w:rPr>
      </w:pPr>
      <w:hyperlink r:id="rId5669" w:history="1">
        <w:r w:rsidR="00E04588" w:rsidRPr="00DA2E10">
          <w:rPr>
            <w:rStyle w:val="Hipervnculo"/>
            <w:rFonts w:ascii="Arial" w:hAnsi="Arial" w:cs="Arial"/>
            <w:color w:val="660066"/>
            <w:u w:val="none"/>
            <w:lang w:val="es-AR"/>
          </w:rPr>
          <w:t>Glynn A</w:t>
        </w:r>
      </w:hyperlink>
      <w:r w:rsidR="00E04588" w:rsidRPr="00DA2E10">
        <w:rPr>
          <w:rFonts w:ascii="Arial" w:hAnsi="Arial" w:cs="Arial"/>
          <w:color w:val="000000"/>
          <w:lang w:val="es-AR"/>
        </w:rPr>
        <w:t>,</w:t>
      </w:r>
      <w:r w:rsidR="00E04588" w:rsidRPr="00DA2E10">
        <w:rPr>
          <w:rStyle w:val="apple-converted-space"/>
          <w:rFonts w:ascii="Arial" w:hAnsi="Arial" w:cs="Arial"/>
          <w:color w:val="000000"/>
          <w:lang w:val="es-AR"/>
        </w:rPr>
        <w:t> </w:t>
      </w:r>
      <w:hyperlink r:id="rId5670" w:history="1">
        <w:r w:rsidR="00E04588" w:rsidRPr="00DA2E10">
          <w:rPr>
            <w:rStyle w:val="Hipervnculo"/>
            <w:rFonts w:ascii="Arial" w:hAnsi="Arial" w:cs="Arial"/>
            <w:color w:val="660066"/>
            <w:u w:val="none"/>
            <w:lang w:val="es-AR"/>
          </w:rPr>
          <w:t>Lignell S</w:t>
        </w:r>
      </w:hyperlink>
      <w:r w:rsidR="00E04588" w:rsidRPr="00DA2E10">
        <w:rPr>
          <w:rFonts w:ascii="Arial" w:hAnsi="Arial" w:cs="Arial"/>
          <w:color w:val="000000"/>
          <w:lang w:val="es-AR"/>
        </w:rPr>
        <w:t>,</w:t>
      </w:r>
      <w:r w:rsidR="00E04588" w:rsidRPr="00DA2E10">
        <w:rPr>
          <w:rStyle w:val="apple-converted-space"/>
          <w:rFonts w:ascii="Arial" w:hAnsi="Arial" w:cs="Arial"/>
          <w:color w:val="000000"/>
          <w:lang w:val="es-AR"/>
        </w:rPr>
        <w:t> </w:t>
      </w:r>
      <w:hyperlink r:id="rId5671" w:history="1">
        <w:r w:rsidR="00E04588" w:rsidRPr="00DA2E10">
          <w:rPr>
            <w:rStyle w:val="Hipervnculo"/>
            <w:rFonts w:ascii="Arial" w:hAnsi="Arial" w:cs="Arial"/>
            <w:color w:val="660066"/>
            <w:u w:val="none"/>
            <w:lang w:val="es-AR"/>
          </w:rPr>
          <w:t>Darnerud PO</w:t>
        </w:r>
      </w:hyperlink>
      <w:r w:rsidR="00E04588" w:rsidRPr="00DA2E10">
        <w:rPr>
          <w:rFonts w:ascii="Arial" w:hAnsi="Arial" w:cs="Arial"/>
          <w:color w:val="000000"/>
          <w:lang w:val="es-AR"/>
        </w:rPr>
        <w:t>,</w:t>
      </w:r>
      <w:r w:rsidR="00E04588" w:rsidRPr="00DA2E10">
        <w:rPr>
          <w:rStyle w:val="apple-converted-space"/>
          <w:rFonts w:ascii="Arial" w:hAnsi="Arial" w:cs="Arial"/>
          <w:color w:val="000000"/>
          <w:lang w:val="es-AR"/>
        </w:rPr>
        <w:t> </w:t>
      </w:r>
      <w:hyperlink r:id="rId5672" w:history="1">
        <w:r w:rsidR="00E04588" w:rsidRPr="00DA2E10">
          <w:rPr>
            <w:rStyle w:val="Hipervnculo"/>
            <w:rFonts w:ascii="Arial" w:hAnsi="Arial" w:cs="Arial"/>
            <w:color w:val="660066"/>
            <w:u w:val="none"/>
            <w:lang w:val="es-AR"/>
          </w:rPr>
          <w:t>Aune M</w:t>
        </w:r>
      </w:hyperlink>
      <w:r w:rsidR="00E04588" w:rsidRPr="00DA2E10">
        <w:rPr>
          <w:rFonts w:ascii="Arial" w:hAnsi="Arial" w:cs="Arial"/>
          <w:color w:val="000000"/>
          <w:lang w:val="es-AR"/>
        </w:rPr>
        <w:t>,</w:t>
      </w:r>
      <w:r w:rsidR="00E04588" w:rsidRPr="00DA2E10">
        <w:rPr>
          <w:rStyle w:val="apple-converted-space"/>
          <w:rFonts w:ascii="Arial" w:hAnsi="Arial" w:cs="Arial"/>
          <w:color w:val="000000"/>
          <w:lang w:val="es-AR"/>
        </w:rPr>
        <w:t> </w:t>
      </w:r>
      <w:hyperlink r:id="rId5673" w:history="1">
        <w:r w:rsidR="00E04588" w:rsidRPr="00DA2E10">
          <w:rPr>
            <w:rStyle w:val="Hipervnculo"/>
            <w:rFonts w:ascii="Arial" w:hAnsi="Arial" w:cs="Arial"/>
            <w:color w:val="660066"/>
            <w:u w:val="none"/>
            <w:lang w:val="es-AR"/>
          </w:rPr>
          <w:t>Halldin Ankarberg E</w:t>
        </w:r>
      </w:hyperlink>
      <w:r w:rsidR="00E04588" w:rsidRPr="00DA2E10">
        <w:rPr>
          <w:rFonts w:ascii="Arial" w:hAnsi="Arial" w:cs="Arial"/>
          <w:color w:val="000000"/>
          <w:lang w:val="es-AR"/>
        </w:rPr>
        <w:t>,</w:t>
      </w:r>
      <w:r w:rsidR="00E04588" w:rsidRPr="00DA2E10">
        <w:rPr>
          <w:rStyle w:val="apple-converted-space"/>
          <w:rFonts w:ascii="Arial" w:hAnsi="Arial" w:cs="Arial"/>
          <w:color w:val="000000"/>
          <w:lang w:val="es-AR"/>
        </w:rPr>
        <w:t> </w:t>
      </w:r>
      <w:hyperlink r:id="rId5674" w:history="1">
        <w:r w:rsidR="00E04588" w:rsidRPr="00DA2E10">
          <w:rPr>
            <w:rStyle w:val="Hipervnculo"/>
            <w:rFonts w:ascii="Arial" w:hAnsi="Arial" w:cs="Arial"/>
            <w:color w:val="660066"/>
            <w:u w:val="none"/>
            <w:lang w:val="es-AR"/>
          </w:rPr>
          <w:t>Bergdahl IA</w:t>
        </w:r>
      </w:hyperlink>
      <w:r w:rsidR="00E04588" w:rsidRPr="00DA2E10">
        <w:rPr>
          <w:rFonts w:ascii="Arial" w:hAnsi="Arial" w:cs="Arial"/>
          <w:color w:val="000000"/>
          <w:lang w:val="es-AR"/>
        </w:rPr>
        <w:t>,</w:t>
      </w:r>
      <w:r w:rsidR="00E04588" w:rsidRPr="00DA2E10">
        <w:rPr>
          <w:rStyle w:val="apple-converted-space"/>
          <w:rFonts w:ascii="Arial" w:hAnsi="Arial" w:cs="Arial"/>
          <w:color w:val="000000"/>
          <w:lang w:val="es-AR"/>
        </w:rPr>
        <w:t> </w:t>
      </w:r>
      <w:hyperlink r:id="rId5675" w:history="1">
        <w:r w:rsidR="00E04588" w:rsidRPr="00DA2E10">
          <w:rPr>
            <w:rStyle w:val="Hipervnculo"/>
            <w:rFonts w:ascii="Arial" w:hAnsi="Arial" w:cs="Arial"/>
            <w:color w:val="660066"/>
            <w:u w:val="none"/>
            <w:lang w:val="es-AR"/>
          </w:rPr>
          <w:t>Barregård L</w:t>
        </w:r>
      </w:hyperlink>
      <w:r w:rsidR="00E04588" w:rsidRPr="00DA2E10">
        <w:rPr>
          <w:rFonts w:ascii="Arial" w:hAnsi="Arial" w:cs="Arial"/>
          <w:color w:val="000000"/>
          <w:lang w:val="es-AR"/>
        </w:rPr>
        <w:t>,</w:t>
      </w:r>
      <w:r w:rsidR="00E04588" w:rsidRPr="00DA2E10">
        <w:rPr>
          <w:rStyle w:val="apple-converted-space"/>
          <w:rFonts w:ascii="Arial" w:hAnsi="Arial" w:cs="Arial"/>
          <w:color w:val="000000"/>
          <w:lang w:val="es-AR"/>
        </w:rPr>
        <w:t> </w:t>
      </w:r>
      <w:hyperlink r:id="rId5676" w:history="1">
        <w:r w:rsidR="00E04588" w:rsidRPr="00DA2E10">
          <w:rPr>
            <w:rStyle w:val="Hipervnculo"/>
            <w:rFonts w:ascii="Arial" w:hAnsi="Arial" w:cs="Arial"/>
            <w:color w:val="660066"/>
            <w:u w:val="none"/>
            <w:lang w:val="es-AR"/>
          </w:rPr>
          <w:t>Bensryd I</w:t>
        </w:r>
      </w:hyperlink>
      <w:r w:rsidR="00E04588" w:rsidRPr="00DA2E10">
        <w:rPr>
          <w:rFonts w:ascii="Arial" w:hAnsi="Arial" w:cs="Arial"/>
          <w:color w:val="000000"/>
          <w:lang w:val="es-AR"/>
        </w:rPr>
        <w:t xml:space="preserve">. </w:t>
      </w:r>
      <w:r w:rsidR="00E04588" w:rsidRPr="002C515A">
        <w:rPr>
          <w:rFonts w:ascii="Arial" w:hAnsi="Arial" w:cs="Arial"/>
          <w:b/>
          <w:color w:val="000000"/>
        </w:rPr>
        <w:t>Las diferencias regionales en los niveles de contaminantes clorados y bromados en la leche materna de las mujeres primíparas en Suecia.</w:t>
      </w:r>
      <w:r w:rsidR="00E04588" w:rsidRPr="002C515A">
        <w:rPr>
          <w:rStyle w:val="source"/>
          <w:rFonts w:ascii="Verdana" w:hAnsi="Verdana"/>
          <w:color w:val="000000"/>
          <w:sz w:val="18"/>
          <w:szCs w:val="18"/>
        </w:rPr>
        <w:t xml:space="preserve"> Environ Int 2011 Jan; 37(1):71-9.</w:t>
      </w:r>
    </w:p>
    <w:p w:rsidR="00B93C7A" w:rsidRPr="000228A8" w:rsidRDefault="00B93C7A" w:rsidP="00B93C7A">
      <w:pPr>
        <w:rPr>
          <w:rFonts w:ascii="Arial" w:hAnsi="Arial" w:cs="Arial"/>
          <w:sz w:val="20"/>
          <w:szCs w:val="20"/>
        </w:rPr>
      </w:pPr>
    </w:p>
    <w:p w:rsidR="00E04588" w:rsidRPr="00845B96" w:rsidRDefault="006359CD" w:rsidP="00D46481">
      <w:pPr>
        <w:rPr>
          <w:rFonts w:ascii="Arial" w:hAnsi="Arial" w:cs="Arial"/>
          <w:sz w:val="20"/>
          <w:szCs w:val="20"/>
          <w:lang w:val="en-US"/>
        </w:rPr>
      </w:pPr>
      <w:hyperlink r:id="rId5677" w:history="1">
        <w:r w:rsidR="00B93C7A" w:rsidRPr="000228A8">
          <w:rPr>
            <w:color w:val="2F4A8B"/>
          </w:rPr>
          <w:t>Goncharov A</w:t>
        </w:r>
      </w:hyperlink>
      <w:r w:rsidR="00B93C7A" w:rsidRPr="000228A8">
        <w:t xml:space="preserve"> , </w:t>
      </w:r>
      <w:hyperlink r:id="rId5678" w:history="1">
        <w:r w:rsidR="00B93C7A" w:rsidRPr="000228A8">
          <w:rPr>
            <w:color w:val="2F4A8B"/>
          </w:rPr>
          <w:t>Pavuk M</w:t>
        </w:r>
      </w:hyperlink>
      <w:r w:rsidR="00B93C7A" w:rsidRPr="000228A8">
        <w:t xml:space="preserve"> , </w:t>
      </w:r>
      <w:hyperlink r:id="rId5679" w:history="1">
        <w:r w:rsidR="00B93C7A" w:rsidRPr="000228A8">
          <w:rPr>
            <w:color w:val="2F4A8B"/>
          </w:rPr>
          <w:t>Foushee HR</w:t>
        </w:r>
      </w:hyperlink>
      <w:r w:rsidR="00B93C7A" w:rsidRPr="000228A8">
        <w:t xml:space="preserve"> , </w:t>
      </w:r>
      <w:hyperlink r:id="rId5680" w:history="1">
        <w:r w:rsidR="000228A8">
          <w:rPr>
            <w:color w:val="2F4A8B"/>
          </w:rPr>
          <w:t>Carpenter</w:t>
        </w:r>
        <w:r w:rsidR="00B93C7A" w:rsidRPr="000228A8">
          <w:rPr>
            <w:color w:val="2F4A8B"/>
          </w:rPr>
          <w:t xml:space="preserve"> DO</w:t>
        </w:r>
      </w:hyperlink>
      <w:r w:rsidR="00B93C7A" w:rsidRPr="000228A8">
        <w:t xml:space="preserve"> .</w:t>
      </w:r>
      <w:r w:rsidR="00B93C7A">
        <w:rPr>
          <w:sz w:val="28"/>
          <w:szCs w:val="28"/>
        </w:rPr>
        <w:t>La presión arterial en relación con las concentraciones de los congéneres de PCB y plaguicidas clorados.</w:t>
      </w:r>
      <w:r w:rsidR="00B93C7A" w:rsidRPr="00B93C7A">
        <w:t xml:space="preserve"> </w:t>
      </w:r>
      <w:hyperlink r:id="rId5681" w:anchor="#" w:tooltip="Environmental Health Perspectives." w:history="1">
        <w:r w:rsidR="00B93C7A" w:rsidRPr="00845B96">
          <w:rPr>
            <w:color w:val="2F4A8B"/>
            <w:lang w:val="en-US"/>
          </w:rPr>
          <w:t>Environ Health Perspectives.</w:t>
        </w:r>
      </w:hyperlink>
      <w:r w:rsidR="00B93C7A" w:rsidRPr="00845B96">
        <w:rPr>
          <w:lang w:val="en-US"/>
        </w:rPr>
        <w:t xml:space="preserve"> 2011 Mar; 119 (3) :319-25.</w:t>
      </w:r>
    </w:p>
    <w:p w:rsidR="00FA745E" w:rsidRDefault="00FA745E" w:rsidP="00FA745E">
      <w:pPr>
        <w:shd w:val="clear" w:color="auto" w:fill="FFFFFF"/>
        <w:spacing w:line="300" w:lineRule="atLeast"/>
        <w:jc w:val="both"/>
        <w:textAlignment w:val="baseline"/>
        <w:rPr>
          <w:rFonts w:ascii="inherit" w:hAnsi="inherit" w:cs="Helvetica"/>
          <w:color w:val="333333"/>
          <w:sz w:val="21"/>
          <w:szCs w:val="21"/>
          <w:bdr w:val="none" w:sz="0" w:space="0" w:color="auto" w:frame="1"/>
          <w:lang w:val="en-US" w:eastAsia="es-AR"/>
        </w:rPr>
      </w:pPr>
    </w:p>
    <w:p w:rsidR="00FA745E" w:rsidRPr="00FA745E" w:rsidRDefault="00FA745E" w:rsidP="00FA745E">
      <w:pPr>
        <w:shd w:val="clear" w:color="auto" w:fill="FFFFFF"/>
        <w:spacing w:line="300" w:lineRule="atLeast"/>
        <w:jc w:val="both"/>
        <w:textAlignment w:val="baseline"/>
        <w:rPr>
          <w:rFonts w:ascii="inherit" w:hAnsi="inherit" w:cs="Helvetica"/>
          <w:color w:val="333333"/>
          <w:sz w:val="21"/>
          <w:szCs w:val="21"/>
          <w:bdr w:val="none" w:sz="0" w:space="0" w:color="auto" w:frame="1"/>
          <w:lang w:eastAsia="es-AR"/>
        </w:rPr>
      </w:pPr>
      <w:r w:rsidRPr="00FA745E">
        <w:rPr>
          <w:rFonts w:ascii="inherit" w:hAnsi="inherit" w:cs="Helvetica"/>
          <w:color w:val="333333"/>
          <w:sz w:val="21"/>
          <w:szCs w:val="21"/>
          <w:bdr w:val="none" w:sz="0" w:space="0" w:color="auto" w:frame="1"/>
          <w:lang w:val="en-US" w:eastAsia="es-AR"/>
        </w:rPr>
        <w:t xml:space="preserve">Griesinger LM, Evans SC, Rypstra AL. </w:t>
      </w:r>
      <w:r w:rsidRPr="00650B5E">
        <w:rPr>
          <w:rFonts w:ascii="inherit" w:hAnsi="inherit" w:cs="Helvetica"/>
          <w:b/>
          <w:color w:val="333333"/>
          <w:bdr w:val="none" w:sz="0" w:space="0" w:color="auto" w:frame="1"/>
          <w:lang w:eastAsia="es-AR"/>
        </w:rPr>
        <w:t>Efectos de un herbicida a base de glifosato en lugar de mate en una araña lobo que habita en los agroecosistemas</w:t>
      </w:r>
      <w:r w:rsidRPr="00B60437">
        <w:rPr>
          <w:rFonts w:ascii="inherit" w:hAnsi="inherit" w:cs="Helvetica"/>
          <w:color w:val="333333"/>
          <w:sz w:val="21"/>
          <w:szCs w:val="21"/>
          <w:bdr w:val="none" w:sz="0" w:space="0" w:color="auto" w:frame="1"/>
          <w:lang w:eastAsia="es-AR"/>
        </w:rPr>
        <w:t>.</w:t>
      </w:r>
      <w:r>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lang w:eastAsia="es-AR"/>
        </w:rPr>
        <w:t>Chemosphere.</w:t>
      </w:r>
      <w:r>
        <w:rPr>
          <w:rFonts w:ascii="inherit" w:hAnsi="inherit" w:cs="Helvetica"/>
          <w:color w:val="333333"/>
          <w:sz w:val="21"/>
          <w:lang w:eastAsia="es-AR"/>
        </w:rPr>
        <w:t xml:space="preserve"> </w:t>
      </w:r>
      <w:r>
        <w:rPr>
          <w:rFonts w:ascii="inherit" w:hAnsi="inherit" w:cs="Helvetica"/>
          <w:color w:val="333333"/>
          <w:sz w:val="21"/>
          <w:szCs w:val="21"/>
          <w:bdr w:val="none" w:sz="0" w:space="0" w:color="auto" w:frame="1"/>
          <w:lang w:eastAsia="es-AR"/>
        </w:rPr>
        <w:t>Septiembre 2011; 84 (10)</w:t>
      </w:r>
      <w:r w:rsidRPr="00B60437">
        <w:rPr>
          <w:rFonts w:ascii="inherit" w:hAnsi="inherit" w:cs="Helvetica"/>
          <w:color w:val="333333"/>
          <w:sz w:val="21"/>
          <w:szCs w:val="21"/>
          <w:bdr w:val="none" w:sz="0" w:space="0" w:color="auto" w:frame="1"/>
          <w:lang w:eastAsia="es-AR"/>
        </w:rPr>
        <w:t>:1461-6</w:t>
      </w:r>
      <w:r>
        <w:rPr>
          <w:rFonts w:ascii="inherit" w:hAnsi="inherit" w:cs="Helvetica"/>
          <w:color w:val="333333"/>
          <w:sz w:val="21"/>
          <w:szCs w:val="21"/>
          <w:bdr w:val="none" w:sz="0" w:space="0" w:color="auto" w:frame="1"/>
          <w:lang w:eastAsia="es-AR"/>
        </w:rPr>
        <w:t>.</w:t>
      </w:r>
    </w:p>
    <w:p w:rsidR="00F879DA" w:rsidRPr="00C443D8" w:rsidRDefault="006359CD" w:rsidP="00EF25DC">
      <w:pPr>
        <w:pStyle w:val="authors"/>
        <w:spacing w:line="288" w:lineRule="atLeast"/>
        <w:jc w:val="both"/>
      </w:pPr>
      <w:hyperlink r:id="rId5682" w:history="1">
        <w:r w:rsidR="00F879DA" w:rsidRPr="00C443D8">
          <w:t>Guerrero-Bosagna C</w:t>
        </w:r>
      </w:hyperlink>
      <w:r w:rsidR="00F879DA" w:rsidRPr="00C443D8">
        <w:t xml:space="preserve"> , </w:t>
      </w:r>
      <w:hyperlink r:id="rId5683" w:history="1">
        <w:r w:rsidR="00F879DA" w:rsidRPr="00C443D8">
          <w:t>Skinner MK</w:t>
        </w:r>
      </w:hyperlink>
      <w:r w:rsidR="00F879DA" w:rsidRPr="00C443D8">
        <w:t xml:space="preserve">.Inducidos por el medio herencia epigenética transgeneracional del fenotipo y de la enfermedad. </w:t>
      </w:r>
      <w:hyperlink r:id="rId5684" w:anchor="#" w:tooltip="Molecular y Endocrinología celular." w:history="1">
        <w:r w:rsidR="00F879DA" w:rsidRPr="00C443D8">
          <w:t>Mol Endocrinol celular.</w:t>
        </w:r>
      </w:hyperlink>
      <w:r w:rsidR="00F879DA" w:rsidRPr="00C443D8">
        <w:t xml:space="preserve"> 2011 Oct 13. </w:t>
      </w:r>
    </w:p>
    <w:p w:rsidR="00FB58D2" w:rsidRPr="00FB58D2" w:rsidRDefault="006359CD" w:rsidP="00FB58D2">
      <w:pPr>
        <w:shd w:val="clear" w:color="auto" w:fill="FFFFFF"/>
        <w:jc w:val="both"/>
        <w:rPr>
          <w:rFonts w:ascii="Arial" w:hAnsi="Arial" w:cs="Arial"/>
          <w:color w:val="000000"/>
          <w:lang w:val="es-AR" w:eastAsia="es-AR"/>
        </w:rPr>
      </w:pPr>
      <w:hyperlink r:id="rId5685" w:history="1">
        <w:r w:rsidR="00FB58D2" w:rsidRPr="00FB58D2">
          <w:rPr>
            <w:rFonts w:ascii="Arial" w:hAnsi="Arial" w:cs="Arial"/>
            <w:color w:val="660066"/>
            <w:lang w:val="es-AR" w:eastAsia="es-AR"/>
          </w:rPr>
          <w:t>Guy M</w:t>
        </w:r>
      </w:hyperlink>
      <w:r w:rsidR="00FB58D2">
        <w:t>,</w:t>
      </w:r>
      <w:r w:rsidR="00FB58D2" w:rsidRPr="00FB58D2">
        <w:rPr>
          <w:rFonts w:ascii="Arial" w:hAnsi="Arial" w:cs="Arial"/>
          <w:color w:val="000000"/>
          <w:lang w:val="es-AR" w:eastAsia="es-AR"/>
        </w:rPr>
        <w:t> </w:t>
      </w:r>
      <w:hyperlink r:id="rId5686" w:history="1">
        <w:r w:rsidR="00FB58D2" w:rsidRPr="00FB58D2">
          <w:rPr>
            <w:rFonts w:ascii="Arial" w:hAnsi="Arial" w:cs="Arial"/>
            <w:color w:val="660066"/>
            <w:lang w:val="es-AR" w:eastAsia="es-AR"/>
          </w:rPr>
          <w:t>Singh L</w:t>
        </w:r>
      </w:hyperlink>
      <w:r w:rsidR="00FB58D2" w:rsidRPr="00FB58D2">
        <w:rPr>
          <w:rFonts w:ascii="Arial" w:hAnsi="Arial" w:cs="Arial"/>
          <w:color w:val="000000"/>
          <w:lang w:val="es-AR" w:eastAsia="es-AR"/>
        </w:rPr>
        <w:t> , </w:t>
      </w:r>
      <w:hyperlink r:id="rId5687" w:history="1">
        <w:r w:rsidR="00FB58D2" w:rsidRPr="00FB58D2">
          <w:rPr>
            <w:rFonts w:ascii="Arial" w:hAnsi="Arial" w:cs="Arial"/>
            <w:color w:val="660066"/>
            <w:lang w:val="es-AR" w:eastAsia="es-AR"/>
          </w:rPr>
          <w:t>Mineau P</w:t>
        </w:r>
      </w:hyperlink>
      <w:r w:rsidR="00FB58D2" w:rsidRPr="00FB58D2">
        <w:rPr>
          <w:rFonts w:ascii="Arial" w:hAnsi="Arial" w:cs="Arial"/>
          <w:color w:val="000000"/>
          <w:lang w:val="es-AR" w:eastAsia="es-AR"/>
        </w:rPr>
        <w:t> .</w:t>
      </w:r>
      <w:r w:rsidR="00FB58D2" w:rsidRPr="008A03BD">
        <w:rPr>
          <w:rFonts w:ascii="Arial" w:hAnsi="Arial" w:cs="Arial"/>
          <w:b/>
          <w:bCs/>
          <w:color w:val="000000"/>
          <w:kern w:val="36"/>
          <w:lang w:eastAsia="es-AR"/>
        </w:rPr>
        <w:t>El uso de los datos de campo para evaluar los efectos de los plaguicidas sobre crustáceos en los ecosistemas acuáticos de agua dulce y verificar el nivel de protección proporcionado por las directrices de calidad del agua.</w:t>
      </w:r>
      <w:r w:rsidR="00FB58D2" w:rsidRPr="008A03BD">
        <w:rPr>
          <w:rFonts w:ascii="Arial" w:hAnsi="Arial" w:cs="Arial"/>
          <w:color w:val="000000"/>
          <w:lang w:eastAsia="es-AR"/>
        </w:rPr>
        <w:t xml:space="preserve"> </w:t>
      </w:r>
      <w:hyperlink r:id="rId5688" w:tooltip="Integrado de evaluación y gestión del medio ambiente." w:history="1">
        <w:r w:rsidR="00FB58D2" w:rsidRPr="00617E6E">
          <w:rPr>
            <w:rFonts w:ascii="Arial" w:hAnsi="Arial" w:cs="Arial"/>
            <w:color w:val="660066"/>
            <w:sz w:val="20"/>
            <w:lang w:eastAsia="es-AR"/>
          </w:rPr>
          <w:t>Integr Environ Evaluar Manag.</w:t>
        </w:r>
      </w:hyperlink>
      <w:r w:rsidR="00FB58D2">
        <w:rPr>
          <w:rFonts w:ascii="Arial" w:hAnsi="Arial" w:cs="Arial"/>
          <w:color w:val="000000"/>
          <w:sz w:val="20"/>
          <w:lang w:eastAsia="es-AR"/>
        </w:rPr>
        <w:t> 2011 Jul; 7 (3)</w:t>
      </w:r>
      <w:r w:rsidR="00FB58D2" w:rsidRPr="00D27DA7">
        <w:rPr>
          <w:rFonts w:ascii="Arial" w:hAnsi="Arial" w:cs="Arial"/>
          <w:color w:val="000000"/>
          <w:sz w:val="20"/>
          <w:lang w:eastAsia="es-AR"/>
        </w:rPr>
        <w:t>:426-36. </w:t>
      </w:r>
    </w:p>
    <w:p w:rsidR="00D272BE" w:rsidRDefault="00D272BE" w:rsidP="00387A56">
      <w:pPr>
        <w:shd w:val="clear" w:color="auto" w:fill="FFFFFF"/>
        <w:spacing w:before="15" w:after="240"/>
        <w:jc w:val="both"/>
      </w:pPr>
    </w:p>
    <w:p w:rsidR="00FB58D2" w:rsidRPr="00F441AD" w:rsidRDefault="006359CD" w:rsidP="00387A56">
      <w:pPr>
        <w:shd w:val="clear" w:color="auto" w:fill="FFFFFF"/>
        <w:spacing w:before="15" w:after="240"/>
        <w:jc w:val="both"/>
        <w:rPr>
          <w:lang w:val="en-US"/>
        </w:rPr>
      </w:pPr>
      <w:hyperlink r:id="rId5689" w:history="1">
        <w:r w:rsidR="00D272BE" w:rsidRPr="007212EC">
          <w:rPr>
            <w:rFonts w:ascii="inherit" w:hAnsi="inherit"/>
            <w:color w:val="333333"/>
            <w:lang w:eastAsia="es-AR"/>
          </w:rPr>
          <w:t>Habib</w:t>
        </w:r>
      </w:hyperlink>
      <w:r w:rsidR="00D272BE" w:rsidRPr="007212EC">
        <w:t xml:space="preserve"> Khalid</w:t>
      </w:r>
      <w:r w:rsidR="00D272BE" w:rsidRPr="007212EC">
        <w:rPr>
          <w:rFonts w:ascii="inherit" w:hAnsi="inherit"/>
          <w:color w:val="333333"/>
          <w:lang w:eastAsia="es-AR"/>
        </w:rPr>
        <w:t>, </w:t>
      </w:r>
      <w:hyperlink r:id="rId5690" w:history="1">
        <w:r w:rsidR="00D272BE" w:rsidRPr="007212EC">
          <w:rPr>
            <w:rFonts w:ascii="inherit" w:hAnsi="inherit"/>
            <w:color w:val="333333"/>
            <w:lang w:eastAsia="es-AR"/>
          </w:rPr>
          <w:t xml:space="preserve"> Kumar</w:t>
        </w:r>
      </w:hyperlink>
      <w:r w:rsidR="00D272BE" w:rsidRPr="007212EC">
        <w:rPr>
          <w:lang w:eastAsia="es-AR"/>
        </w:rPr>
        <w:t xml:space="preserve"> </w:t>
      </w:r>
      <w:r w:rsidR="00D272BE" w:rsidRPr="007212EC">
        <w:t>Satyendra</w:t>
      </w:r>
      <w:r w:rsidR="00D272BE" w:rsidRPr="007212EC">
        <w:rPr>
          <w:rFonts w:ascii="inherit" w:hAnsi="inherit"/>
          <w:color w:val="333333"/>
          <w:lang w:eastAsia="es-AR"/>
        </w:rPr>
        <w:t>, </w:t>
      </w:r>
      <w:hyperlink r:id="rId5691" w:history="1">
        <w:r w:rsidR="00D272BE" w:rsidRPr="007212EC">
          <w:rPr>
            <w:rFonts w:ascii="inherit" w:hAnsi="inherit"/>
            <w:color w:val="333333"/>
            <w:lang w:eastAsia="es-AR"/>
          </w:rPr>
          <w:t xml:space="preserve"> Manikar</w:t>
        </w:r>
      </w:hyperlink>
      <w:r w:rsidR="00D272BE" w:rsidRPr="007212EC">
        <w:rPr>
          <w:lang w:eastAsia="es-AR"/>
        </w:rPr>
        <w:t xml:space="preserve"> </w:t>
      </w:r>
      <w:r w:rsidR="00D272BE" w:rsidRPr="007212EC">
        <w:t>Ningthoujam</w:t>
      </w:r>
      <w:r w:rsidR="00D272BE" w:rsidRPr="007212EC">
        <w:rPr>
          <w:rFonts w:ascii="inherit" w:hAnsi="inherit"/>
          <w:color w:val="333333"/>
          <w:lang w:eastAsia="es-AR"/>
        </w:rPr>
        <w:t>, </w:t>
      </w:r>
      <w:hyperlink r:id="rId5692" w:history="1">
        <w:r w:rsidR="00D272BE" w:rsidRPr="007212EC">
          <w:rPr>
            <w:rFonts w:ascii="inherit" w:hAnsi="inherit"/>
            <w:color w:val="333333"/>
            <w:lang w:eastAsia="es-AR"/>
          </w:rPr>
          <w:t xml:space="preserve"> Zutshi</w:t>
        </w:r>
      </w:hyperlink>
      <w:r w:rsidR="00D272BE" w:rsidRPr="007212EC">
        <w:rPr>
          <w:lang w:eastAsia="es-AR"/>
        </w:rPr>
        <w:t xml:space="preserve"> </w:t>
      </w:r>
      <w:r w:rsidR="00D272BE" w:rsidRPr="007212EC">
        <w:t>Sunaina</w:t>
      </w:r>
      <w:r w:rsidR="00D272BE" w:rsidRPr="007212EC">
        <w:rPr>
          <w:rFonts w:ascii="inherit" w:hAnsi="inherit"/>
          <w:color w:val="333333"/>
          <w:lang w:eastAsia="es-AR"/>
        </w:rPr>
        <w:t>, </w:t>
      </w:r>
      <w:hyperlink r:id="rId5693" w:history="1">
        <w:r w:rsidR="00D272BE" w:rsidRPr="007212EC">
          <w:rPr>
            <w:rFonts w:ascii="inherit" w:hAnsi="inherit"/>
            <w:color w:val="333333"/>
            <w:lang w:eastAsia="es-AR"/>
          </w:rPr>
          <w:t xml:space="preserve"> Fatma</w:t>
        </w:r>
      </w:hyperlink>
      <w:r w:rsidR="00D272BE" w:rsidRPr="007212EC">
        <w:rPr>
          <w:lang w:eastAsia="es-AR"/>
        </w:rPr>
        <w:t xml:space="preserve"> </w:t>
      </w:r>
      <w:r w:rsidR="00D272BE" w:rsidRPr="007212EC">
        <w:t>Tasneem</w:t>
      </w:r>
      <w:r w:rsidR="00D272BE" w:rsidRPr="007212EC">
        <w:rPr>
          <w:rFonts w:ascii="inherit" w:hAnsi="inherit"/>
          <w:b/>
          <w:bCs/>
          <w:color w:val="333333"/>
          <w:lang w:eastAsia="es-AR"/>
        </w:rPr>
        <w:t>.</w:t>
      </w:r>
      <w:r w:rsidR="00D272BE">
        <w:rPr>
          <w:rFonts w:ascii="inherit" w:hAnsi="inherit"/>
          <w:b/>
          <w:bCs/>
          <w:color w:val="333333"/>
          <w:lang w:eastAsia="es-AR"/>
        </w:rPr>
        <w:t xml:space="preserve"> </w:t>
      </w:r>
      <w:r w:rsidR="00D272BE" w:rsidRPr="007212EC">
        <w:rPr>
          <w:rFonts w:ascii="inherit" w:hAnsi="inherit"/>
          <w:b/>
          <w:bCs/>
          <w:color w:val="333333"/>
          <w:lang w:val="es-AR" w:eastAsia="es-AR"/>
        </w:rPr>
        <w:t>Bioquímica Efecto de Carbaryl sobre el estrés oxidativo, enzimas antioxidantes y Osmolitos de cianobacteria Calothrix Brevísima</w:t>
      </w:r>
      <w:r w:rsidR="00D272BE" w:rsidRPr="007212EC">
        <w:rPr>
          <w:rFonts w:ascii="inherit" w:hAnsi="inherit"/>
          <w:b/>
          <w:bCs/>
          <w:color w:val="333333"/>
          <w:lang w:eastAsia="es-AR"/>
        </w:rPr>
        <w:t>.</w:t>
      </w:r>
      <w:r w:rsidR="00D272BE">
        <w:rPr>
          <w:rFonts w:ascii="inherit" w:hAnsi="inherit"/>
          <w:b/>
          <w:bCs/>
          <w:color w:val="333333"/>
          <w:lang w:eastAsia="es-AR"/>
        </w:rPr>
        <w:t xml:space="preserve"> </w:t>
      </w:r>
      <w:hyperlink r:id="rId5694" w:history="1">
        <w:r w:rsidR="00D272BE" w:rsidRPr="00F441AD">
          <w:rPr>
            <w:rFonts w:ascii="inherit" w:hAnsi="inherit"/>
            <w:color w:val="0176C3"/>
            <w:lang w:val="en-US" w:eastAsia="es-AR"/>
          </w:rPr>
          <w:t>Bulletin of Environmental Contamination and Toxicology</w:t>
        </w:r>
      </w:hyperlink>
      <w:r w:rsidR="00D272BE" w:rsidRPr="00F441AD">
        <w:rPr>
          <w:rFonts w:ascii="inherit" w:hAnsi="inherit"/>
          <w:color w:val="666666"/>
          <w:lang w:val="en-US" w:eastAsia="es-AR"/>
        </w:rPr>
        <w:t> .</w:t>
      </w:r>
      <w:hyperlink r:id="rId5695" w:history="1">
        <w:r w:rsidR="00D272BE" w:rsidRPr="00F441AD">
          <w:rPr>
            <w:rFonts w:ascii="inherit" w:hAnsi="inherit"/>
            <w:color w:val="0176C3"/>
            <w:lang w:val="en-US" w:eastAsia="es-AR"/>
          </w:rPr>
          <w:t>Volume 87, Issue 6, pp 615-620</w:t>
        </w:r>
      </w:hyperlink>
      <w:r w:rsidR="00D272BE" w:rsidRPr="00F441AD">
        <w:rPr>
          <w:rFonts w:ascii="inherit" w:hAnsi="inherit"/>
          <w:color w:val="666666"/>
          <w:lang w:val="en-US" w:eastAsia="es-AR"/>
        </w:rPr>
        <w:t>.</w:t>
      </w:r>
    </w:p>
    <w:p w:rsidR="00387A56" w:rsidRPr="0091207F" w:rsidRDefault="006359CD" w:rsidP="00387A56">
      <w:pPr>
        <w:shd w:val="clear" w:color="auto" w:fill="FFFFFF"/>
        <w:spacing w:before="15" w:after="240"/>
        <w:jc w:val="both"/>
        <w:rPr>
          <w:bCs/>
          <w:lang w:val="en-US"/>
        </w:rPr>
      </w:pPr>
      <w:hyperlink r:id="rId5696" w:history="1">
        <w:r w:rsidR="00387A56" w:rsidRPr="009F3F76">
          <w:rPr>
            <w:rStyle w:val="Hipervnculo"/>
            <w:u w:val="none"/>
            <w:lang w:val="en-US"/>
          </w:rPr>
          <w:t>Hayes TB</w:t>
        </w:r>
      </w:hyperlink>
      <w:r w:rsidR="00387A56" w:rsidRPr="009F3F76">
        <w:rPr>
          <w:lang w:val="en-US"/>
        </w:rPr>
        <w:t xml:space="preserve"> , </w:t>
      </w:r>
      <w:hyperlink r:id="rId5697" w:history="1">
        <w:r w:rsidR="00387A56" w:rsidRPr="009F3F76">
          <w:rPr>
            <w:rStyle w:val="Hipervnculo"/>
            <w:u w:val="none"/>
            <w:lang w:val="en-US"/>
          </w:rPr>
          <w:t>LL Anderson</w:t>
        </w:r>
      </w:hyperlink>
      <w:r w:rsidR="00387A56" w:rsidRPr="009F3F76">
        <w:rPr>
          <w:lang w:val="en-US"/>
        </w:rPr>
        <w:t xml:space="preserve"> , </w:t>
      </w:r>
      <w:hyperlink r:id="rId5698" w:history="1">
        <w:r w:rsidR="00387A56" w:rsidRPr="009F3F76">
          <w:rPr>
            <w:rStyle w:val="Hipervnculo"/>
            <w:u w:val="none"/>
            <w:lang w:val="en-US"/>
          </w:rPr>
          <w:t>VR Beasley</w:t>
        </w:r>
      </w:hyperlink>
      <w:r w:rsidR="00387A56" w:rsidRPr="009F3F76">
        <w:rPr>
          <w:lang w:val="en-US"/>
        </w:rPr>
        <w:t xml:space="preserve"> , </w:t>
      </w:r>
      <w:hyperlink r:id="rId5699" w:history="1">
        <w:r w:rsidR="00387A56" w:rsidRPr="009F3F76">
          <w:rPr>
            <w:rStyle w:val="Hipervnculo"/>
            <w:u w:val="none"/>
            <w:lang w:val="en-US"/>
          </w:rPr>
          <w:t>de Solla SR</w:t>
        </w:r>
      </w:hyperlink>
      <w:r w:rsidR="00387A56" w:rsidRPr="009F3F76">
        <w:rPr>
          <w:lang w:val="en-US"/>
        </w:rPr>
        <w:t xml:space="preserve"> , </w:t>
      </w:r>
      <w:hyperlink r:id="rId5700" w:history="1">
        <w:r w:rsidR="00387A56" w:rsidRPr="009F3F76">
          <w:rPr>
            <w:rStyle w:val="Hipervnculo"/>
            <w:u w:val="none"/>
            <w:lang w:val="en-US"/>
          </w:rPr>
          <w:t>T Iguchi</w:t>
        </w:r>
      </w:hyperlink>
      <w:r w:rsidR="00387A56" w:rsidRPr="009F3F76">
        <w:rPr>
          <w:lang w:val="en-US"/>
        </w:rPr>
        <w:t xml:space="preserve"> , </w:t>
      </w:r>
      <w:hyperlink r:id="rId5701" w:history="1">
        <w:r w:rsidR="00387A56" w:rsidRPr="009F3F76">
          <w:rPr>
            <w:rStyle w:val="Hipervnculo"/>
            <w:u w:val="none"/>
            <w:lang w:val="en-US"/>
          </w:rPr>
          <w:t>H Ingraham</w:t>
        </w:r>
      </w:hyperlink>
      <w:r w:rsidR="00387A56" w:rsidRPr="009F3F76">
        <w:rPr>
          <w:lang w:val="en-US"/>
        </w:rPr>
        <w:t xml:space="preserve"> , </w:t>
      </w:r>
      <w:hyperlink r:id="rId5702" w:history="1">
        <w:r w:rsidR="00387A56" w:rsidRPr="009F3F76">
          <w:rPr>
            <w:rStyle w:val="Hipervnculo"/>
            <w:u w:val="none"/>
            <w:lang w:val="en-US"/>
          </w:rPr>
          <w:t>P Kestemont</w:t>
        </w:r>
      </w:hyperlink>
      <w:r w:rsidR="00387A56" w:rsidRPr="009F3F76">
        <w:rPr>
          <w:lang w:val="en-US"/>
        </w:rPr>
        <w:t xml:space="preserve"> , </w:t>
      </w:r>
      <w:hyperlink r:id="rId5703" w:history="1">
        <w:r w:rsidR="00387A56" w:rsidRPr="009F3F76">
          <w:rPr>
            <w:rStyle w:val="Hipervnculo"/>
            <w:u w:val="none"/>
            <w:lang w:val="en-US"/>
          </w:rPr>
          <w:t>Kniewald J</w:t>
        </w:r>
      </w:hyperlink>
      <w:r w:rsidR="00387A56" w:rsidRPr="009F3F76">
        <w:rPr>
          <w:lang w:val="en-US"/>
        </w:rPr>
        <w:t xml:space="preserve"> , </w:t>
      </w:r>
      <w:hyperlink r:id="rId5704" w:history="1">
        <w:r w:rsidR="00387A56" w:rsidRPr="006C2CAD">
          <w:rPr>
            <w:rStyle w:val="Hipervnculo"/>
            <w:u w:val="none"/>
            <w:lang w:val="es-AR"/>
          </w:rPr>
          <w:t>Z Kniewald</w:t>
        </w:r>
      </w:hyperlink>
      <w:r w:rsidR="00387A56" w:rsidRPr="006C2CAD">
        <w:rPr>
          <w:lang w:val="es-AR"/>
        </w:rPr>
        <w:t xml:space="preserve"> , </w:t>
      </w:r>
      <w:hyperlink r:id="rId5705" w:history="1">
        <w:r w:rsidR="00387A56" w:rsidRPr="006C2CAD">
          <w:rPr>
            <w:rStyle w:val="Hipervnculo"/>
            <w:u w:val="none"/>
            <w:lang w:val="es-AR"/>
          </w:rPr>
          <w:t>Langlois VS</w:t>
        </w:r>
      </w:hyperlink>
      <w:r w:rsidR="00387A56" w:rsidRPr="006C2CAD">
        <w:rPr>
          <w:lang w:val="es-AR"/>
        </w:rPr>
        <w:t xml:space="preserve"> , </w:t>
      </w:r>
      <w:hyperlink r:id="rId5706" w:history="1">
        <w:r w:rsidR="00387A56" w:rsidRPr="006C2CAD">
          <w:rPr>
            <w:rStyle w:val="Hipervnculo"/>
            <w:u w:val="none"/>
            <w:lang w:val="es-AR"/>
          </w:rPr>
          <w:t>Luque EH</w:t>
        </w:r>
      </w:hyperlink>
      <w:r w:rsidR="00387A56" w:rsidRPr="006C2CAD">
        <w:rPr>
          <w:lang w:val="es-AR"/>
        </w:rPr>
        <w:t xml:space="preserve"> , </w:t>
      </w:r>
      <w:hyperlink r:id="rId5707" w:history="1">
        <w:r w:rsidR="00387A56" w:rsidRPr="00805FB5">
          <w:rPr>
            <w:rStyle w:val="Hipervnculo"/>
            <w:u w:val="none"/>
          </w:rPr>
          <w:t>KA McCoy</w:t>
        </w:r>
      </w:hyperlink>
      <w:r w:rsidR="00387A56" w:rsidRPr="00805FB5">
        <w:t xml:space="preserve"> , </w:t>
      </w:r>
      <w:hyperlink r:id="rId5708" w:history="1">
        <w:r w:rsidR="00387A56" w:rsidRPr="00805FB5">
          <w:rPr>
            <w:rStyle w:val="Hipervnculo"/>
            <w:u w:val="none"/>
          </w:rPr>
          <w:t>M Muñoz-de-Toro</w:t>
        </w:r>
      </w:hyperlink>
      <w:r w:rsidR="00387A56" w:rsidRPr="00805FB5">
        <w:t xml:space="preserve"> , </w:t>
      </w:r>
      <w:hyperlink r:id="rId5709" w:history="1">
        <w:r w:rsidR="00387A56" w:rsidRPr="00805FB5">
          <w:rPr>
            <w:rStyle w:val="Hipervnculo"/>
            <w:u w:val="none"/>
          </w:rPr>
          <w:t>T Oka</w:t>
        </w:r>
      </w:hyperlink>
      <w:r w:rsidR="00387A56" w:rsidRPr="00805FB5">
        <w:t xml:space="preserve"> , </w:t>
      </w:r>
      <w:hyperlink r:id="rId5710" w:history="1">
        <w:r w:rsidR="00387A56" w:rsidRPr="00805FB5">
          <w:rPr>
            <w:rStyle w:val="Hipervnculo"/>
            <w:u w:val="none"/>
          </w:rPr>
          <w:t>Oliveira CA</w:t>
        </w:r>
      </w:hyperlink>
      <w:r w:rsidR="00387A56" w:rsidRPr="00805FB5">
        <w:t xml:space="preserve"> , </w:t>
      </w:r>
      <w:hyperlink r:id="rId5711" w:history="1">
        <w:r w:rsidR="00387A56" w:rsidRPr="00805FB5">
          <w:rPr>
            <w:rStyle w:val="Hipervnculo"/>
            <w:u w:val="none"/>
          </w:rPr>
          <w:t>Orton F</w:t>
        </w:r>
      </w:hyperlink>
      <w:r w:rsidR="00387A56" w:rsidRPr="00805FB5">
        <w:t xml:space="preserve"> , </w:t>
      </w:r>
      <w:hyperlink r:id="rId5712" w:history="1">
        <w:r w:rsidR="00387A56" w:rsidRPr="00805FB5">
          <w:rPr>
            <w:rStyle w:val="Hipervnculo"/>
            <w:u w:val="none"/>
          </w:rPr>
          <w:t>Rubí S</w:t>
        </w:r>
      </w:hyperlink>
      <w:r w:rsidR="00387A56" w:rsidRPr="00805FB5">
        <w:t xml:space="preserve"> , </w:t>
      </w:r>
      <w:hyperlink r:id="rId5713" w:history="1">
        <w:r w:rsidR="00387A56" w:rsidRPr="00805FB5">
          <w:rPr>
            <w:rStyle w:val="Hipervnculo"/>
            <w:u w:val="none"/>
          </w:rPr>
          <w:t>M Suzawa</w:t>
        </w:r>
      </w:hyperlink>
      <w:r w:rsidR="00387A56" w:rsidRPr="00805FB5">
        <w:t xml:space="preserve"> , </w:t>
      </w:r>
      <w:hyperlink r:id="rId5714" w:history="1">
        <w:r w:rsidR="00387A56" w:rsidRPr="00805FB5">
          <w:rPr>
            <w:rStyle w:val="Hipervnculo"/>
            <w:u w:val="none"/>
          </w:rPr>
          <w:t>Tavera-Mendoza LE</w:t>
        </w:r>
      </w:hyperlink>
      <w:r w:rsidR="00387A56" w:rsidRPr="00805FB5">
        <w:t xml:space="preserve"> , </w:t>
      </w:r>
      <w:hyperlink r:id="rId5715" w:history="1">
        <w:r w:rsidR="00387A56" w:rsidRPr="00805FB5">
          <w:rPr>
            <w:rStyle w:val="Hipervnculo"/>
            <w:u w:val="none"/>
          </w:rPr>
          <w:t>LV Trudeau</w:t>
        </w:r>
      </w:hyperlink>
      <w:r w:rsidR="00387A56" w:rsidRPr="00805FB5">
        <w:t xml:space="preserve"> , </w:t>
      </w:r>
      <w:hyperlink r:id="rId5716" w:history="1">
        <w:r w:rsidR="00387A56" w:rsidRPr="00805FB5">
          <w:rPr>
            <w:rStyle w:val="Hipervnculo"/>
            <w:u w:val="none"/>
          </w:rPr>
          <w:t>Víctor Costa-AB</w:t>
        </w:r>
      </w:hyperlink>
      <w:r w:rsidR="00387A56" w:rsidRPr="00805FB5">
        <w:t xml:space="preserve"> , </w:t>
      </w:r>
      <w:hyperlink r:id="rId5717" w:history="1">
        <w:r w:rsidR="00387A56" w:rsidRPr="00805FB5">
          <w:rPr>
            <w:rStyle w:val="Hipervnculo"/>
            <w:u w:val="none"/>
          </w:rPr>
          <w:t>E Willingham</w:t>
        </w:r>
      </w:hyperlink>
      <w:r w:rsidR="00387A56" w:rsidRPr="00805FB5">
        <w:t xml:space="preserve"> .</w:t>
      </w:r>
      <w:r w:rsidR="00387A56" w:rsidRPr="00617E6E">
        <w:rPr>
          <w:rStyle w:val="google-src-text1"/>
          <w:b/>
        </w:rPr>
        <w:t>Demasculinization and feminization of male gonads by atrazine: consistent effects across vertebrate classes.</w:t>
      </w:r>
      <w:r w:rsidR="00387A56" w:rsidRPr="00617E6E">
        <w:rPr>
          <w:b/>
        </w:rPr>
        <w:t>Desmasculinización y la feminización de las gónadas masculinas de la atrazina: efectos consistentes a través de clases de vertebrados.</w:t>
      </w:r>
      <w:r w:rsidR="00387A56" w:rsidRPr="00805FB5">
        <w:rPr>
          <w:shd w:val="clear" w:color="auto" w:fill="E6ECF9"/>
        </w:rPr>
        <w:t xml:space="preserve"> </w:t>
      </w:r>
      <w:r w:rsidR="00387A56" w:rsidRPr="0091207F">
        <w:rPr>
          <w:shd w:val="clear" w:color="auto" w:fill="E6ECF9"/>
          <w:lang w:val="en-US"/>
        </w:rPr>
        <w:t>J Biochem Mol esteroides.2011 Oct; 127 (1-2) :64-73.</w:t>
      </w:r>
      <w:r w:rsidR="00387A56" w:rsidRPr="0091207F">
        <w:rPr>
          <w:lang w:val="en-US"/>
        </w:rPr>
        <w:t xml:space="preserve"> </w:t>
      </w:r>
      <w:r w:rsidR="00387A56" w:rsidRPr="0091207F">
        <w:rPr>
          <w:rStyle w:val="google-src-text1"/>
          <w:lang w:val="en-US"/>
        </w:rPr>
        <w:t>Epub 2011 Mar 23.</w:t>
      </w:r>
      <w:r w:rsidR="00387A56" w:rsidRPr="0091207F">
        <w:rPr>
          <w:lang w:val="en-US"/>
        </w:rPr>
        <w:t xml:space="preserve"> </w:t>
      </w:r>
      <w:hyperlink r:id="rId5718" w:history="1">
        <w:r w:rsidR="00387A56" w:rsidRPr="0091207F">
          <w:rPr>
            <w:rStyle w:val="Hipervnculo"/>
            <w:vanish/>
            <w:lang w:val="en-US"/>
          </w:rPr>
          <w:t>Hayes TB</w:t>
        </w:r>
      </w:hyperlink>
      <w:r w:rsidR="00387A56" w:rsidRPr="0091207F">
        <w:rPr>
          <w:rStyle w:val="google-src-text1"/>
          <w:lang w:val="en-US"/>
        </w:rPr>
        <w:t xml:space="preserve"> , </w:t>
      </w:r>
      <w:hyperlink r:id="rId5719" w:history="1">
        <w:r w:rsidR="00387A56" w:rsidRPr="0091207F">
          <w:rPr>
            <w:rStyle w:val="Hipervnculo"/>
            <w:vanish/>
            <w:lang w:val="en-US"/>
          </w:rPr>
          <w:t>Anderson LL</w:t>
        </w:r>
      </w:hyperlink>
      <w:r w:rsidR="00387A56" w:rsidRPr="0091207F">
        <w:rPr>
          <w:rStyle w:val="google-src-text1"/>
          <w:lang w:val="en-US"/>
        </w:rPr>
        <w:t xml:space="preserve"> , </w:t>
      </w:r>
      <w:hyperlink r:id="rId5720" w:history="1">
        <w:r w:rsidR="00387A56" w:rsidRPr="0091207F">
          <w:rPr>
            <w:rStyle w:val="Hipervnculo"/>
            <w:vanish/>
            <w:lang w:val="en-US"/>
          </w:rPr>
          <w:t>Beasley VR</w:t>
        </w:r>
      </w:hyperlink>
      <w:r w:rsidR="00387A56" w:rsidRPr="0091207F">
        <w:rPr>
          <w:rStyle w:val="google-src-text1"/>
          <w:lang w:val="en-US"/>
        </w:rPr>
        <w:t xml:space="preserve"> , </w:t>
      </w:r>
      <w:hyperlink r:id="rId5721" w:history="1">
        <w:r w:rsidR="00387A56" w:rsidRPr="0091207F">
          <w:rPr>
            <w:rStyle w:val="Hipervnculo"/>
            <w:vanish/>
            <w:lang w:val="en-US"/>
          </w:rPr>
          <w:t>de Solla SR</w:t>
        </w:r>
      </w:hyperlink>
      <w:r w:rsidR="00387A56" w:rsidRPr="0091207F">
        <w:rPr>
          <w:rStyle w:val="google-src-text1"/>
          <w:lang w:val="en-US"/>
        </w:rPr>
        <w:t xml:space="preserve"> , </w:t>
      </w:r>
      <w:hyperlink r:id="rId5722" w:history="1">
        <w:r w:rsidR="00387A56" w:rsidRPr="0091207F">
          <w:rPr>
            <w:rStyle w:val="Hipervnculo"/>
            <w:vanish/>
            <w:lang w:val="en-US"/>
          </w:rPr>
          <w:t>Iguchi T</w:t>
        </w:r>
      </w:hyperlink>
      <w:r w:rsidR="00387A56" w:rsidRPr="0091207F">
        <w:rPr>
          <w:rStyle w:val="google-src-text1"/>
          <w:lang w:val="en-US"/>
        </w:rPr>
        <w:t xml:space="preserve"> , </w:t>
      </w:r>
      <w:hyperlink r:id="rId5723" w:history="1">
        <w:r w:rsidR="00387A56" w:rsidRPr="0091207F">
          <w:rPr>
            <w:rStyle w:val="Hipervnculo"/>
            <w:vanish/>
            <w:lang w:val="en-US"/>
          </w:rPr>
          <w:t>Ingraham H</w:t>
        </w:r>
      </w:hyperlink>
      <w:r w:rsidR="00387A56" w:rsidRPr="0091207F">
        <w:rPr>
          <w:rStyle w:val="google-src-text1"/>
          <w:lang w:val="en-US"/>
        </w:rPr>
        <w:t xml:space="preserve"> , </w:t>
      </w:r>
      <w:hyperlink r:id="rId5724" w:history="1">
        <w:r w:rsidR="00387A56" w:rsidRPr="0091207F">
          <w:rPr>
            <w:rStyle w:val="Hipervnculo"/>
            <w:vanish/>
            <w:lang w:val="en-US"/>
          </w:rPr>
          <w:t>Kestemont P</w:t>
        </w:r>
      </w:hyperlink>
      <w:r w:rsidR="00387A56" w:rsidRPr="0091207F">
        <w:rPr>
          <w:rStyle w:val="google-src-text1"/>
          <w:lang w:val="en-US"/>
        </w:rPr>
        <w:t xml:space="preserve"> , </w:t>
      </w:r>
      <w:hyperlink r:id="rId5725" w:history="1">
        <w:r w:rsidR="00387A56" w:rsidRPr="0091207F">
          <w:rPr>
            <w:rStyle w:val="Hipervnculo"/>
            <w:vanish/>
            <w:lang w:val="en-US"/>
          </w:rPr>
          <w:t>Kniewald J</w:t>
        </w:r>
      </w:hyperlink>
      <w:r w:rsidR="00387A56" w:rsidRPr="0091207F">
        <w:rPr>
          <w:rStyle w:val="google-src-text1"/>
          <w:lang w:val="en-US"/>
        </w:rPr>
        <w:t xml:space="preserve"> , </w:t>
      </w:r>
      <w:hyperlink r:id="rId5726" w:history="1">
        <w:r w:rsidR="00387A56" w:rsidRPr="0091207F">
          <w:rPr>
            <w:rStyle w:val="Hipervnculo"/>
            <w:vanish/>
            <w:lang w:val="en-US"/>
          </w:rPr>
          <w:t>Kniewald Z</w:t>
        </w:r>
      </w:hyperlink>
      <w:r w:rsidR="00387A56" w:rsidRPr="0091207F">
        <w:rPr>
          <w:rStyle w:val="google-src-text1"/>
          <w:lang w:val="en-US"/>
        </w:rPr>
        <w:t xml:space="preserve"> , </w:t>
      </w:r>
      <w:hyperlink r:id="rId5727" w:history="1">
        <w:r w:rsidR="00387A56" w:rsidRPr="0091207F">
          <w:rPr>
            <w:rStyle w:val="Hipervnculo"/>
            <w:vanish/>
            <w:lang w:val="en-US"/>
          </w:rPr>
          <w:t>Langlois VS</w:t>
        </w:r>
      </w:hyperlink>
      <w:r w:rsidR="00387A56" w:rsidRPr="0091207F">
        <w:rPr>
          <w:rStyle w:val="google-src-text1"/>
          <w:lang w:val="en-US"/>
        </w:rPr>
        <w:t xml:space="preserve"> , </w:t>
      </w:r>
      <w:hyperlink r:id="rId5728" w:history="1">
        <w:r w:rsidR="00387A56" w:rsidRPr="0091207F">
          <w:rPr>
            <w:rStyle w:val="Hipervnculo"/>
            <w:vanish/>
            <w:lang w:val="en-US"/>
          </w:rPr>
          <w:t>Luque EH</w:t>
        </w:r>
      </w:hyperlink>
      <w:r w:rsidR="00387A56" w:rsidRPr="0091207F">
        <w:rPr>
          <w:rStyle w:val="google-src-text1"/>
          <w:lang w:val="en-US"/>
        </w:rPr>
        <w:t xml:space="preserve"> , </w:t>
      </w:r>
      <w:hyperlink r:id="rId5729" w:history="1">
        <w:r w:rsidR="00387A56" w:rsidRPr="0091207F">
          <w:rPr>
            <w:rStyle w:val="Hipervnculo"/>
            <w:vanish/>
            <w:lang w:val="en-US"/>
          </w:rPr>
          <w:t>McCoy KA</w:t>
        </w:r>
      </w:hyperlink>
      <w:r w:rsidR="00387A56" w:rsidRPr="0091207F">
        <w:rPr>
          <w:rStyle w:val="google-src-text1"/>
          <w:lang w:val="en-US"/>
        </w:rPr>
        <w:t xml:space="preserve"> , </w:t>
      </w:r>
      <w:hyperlink r:id="rId5730" w:history="1">
        <w:r w:rsidR="00387A56" w:rsidRPr="0091207F">
          <w:rPr>
            <w:rStyle w:val="Hipervnculo"/>
            <w:vanish/>
            <w:lang w:val="en-US"/>
          </w:rPr>
          <w:t>Muñoz-de-Toro M</w:t>
        </w:r>
      </w:hyperlink>
      <w:r w:rsidR="00387A56" w:rsidRPr="0091207F">
        <w:rPr>
          <w:rStyle w:val="google-src-text1"/>
          <w:lang w:val="en-US"/>
        </w:rPr>
        <w:t xml:space="preserve"> , </w:t>
      </w:r>
      <w:hyperlink r:id="rId5731" w:history="1">
        <w:r w:rsidR="00387A56" w:rsidRPr="0091207F">
          <w:rPr>
            <w:rStyle w:val="Hipervnculo"/>
            <w:vanish/>
            <w:lang w:val="en-US"/>
          </w:rPr>
          <w:t>Oka T</w:t>
        </w:r>
      </w:hyperlink>
      <w:r w:rsidR="00387A56" w:rsidRPr="0091207F">
        <w:rPr>
          <w:rStyle w:val="google-src-text1"/>
          <w:lang w:val="en-US"/>
        </w:rPr>
        <w:t xml:space="preserve"> , </w:t>
      </w:r>
      <w:hyperlink r:id="rId5732" w:history="1">
        <w:r w:rsidR="00387A56" w:rsidRPr="0091207F">
          <w:rPr>
            <w:rStyle w:val="Hipervnculo"/>
            <w:vanish/>
            <w:lang w:val="en-US"/>
          </w:rPr>
          <w:t>Oliveira CA</w:t>
        </w:r>
      </w:hyperlink>
      <w:r w:rsidR="00387A56" w:rsidRPr="0091207F">
        <w:rPr>
          <w:rStyle w:val="google-src-text1"/>
          <w:lang w:val="en-US"/>
        </w:rPr>
        <w:t xml:space="preserve"> , </w:t>
      </w:r>
      <w:hyperlink r:id="rId5733" w:history="1">
        <w:r w:rsidR="00387A56" w:rsidRPr="0091207F">
          <w:rPr>
            <w:rStyle w:val="Hipervnculo"/>
            <w:vanish/>
            <w:lang w:val="en-US"/>
          </w:rPr>
          <w:t>Orton F</w:t>
        </w:r>
      </w:hyperlink>
      <w:r w:rsidR="00387A56" w:rsidRPr="0091207F">
        <w:rPr>
          <w:rStyle w:val="google-src-text1"/>
          <w:lang w:val="en-US"/>
        </w:rPr>
        <w:t xml:space="preserve"> , </w:t>
      </w:r>
      <w:hyperlink r:id="rId5734" w:history="1">
        <w:r w:rsidR="00387A56" w:rsidRPr="0091207F">
          <w:rPr>
            <w:rStyle w:val="Hipervnculo"/>
            <w:vanish/>
            <w:lang w:val="en-US"/>
          </w:rPr>
          <w:t>Ruby S</w:t>
        </w:r>
      </w:hyperlink>
      <w:r w:rsidR="00387A56" w:rsidRPr="0091207F">
        <w:rPr>
          <w:rStyle w:val="google-src-text1"/>
          <w:lang w:val="en-US"/>
        </w:rPr>
        <w:t xml:space="preserve"> , </w:t>
      </w:r>
      <w:hyperlink r:id="rId5735" w:history="1">
        <w:r w:rsidR="00387A56" w:rsidRPr="0091207F">
          <w:rPr>
            <w:rStyle w:val="Hipervnculo"/>
            <w:vanish/>
            <w:lang w:val="en-US"/>
          </w:rPr>
          <w:t>Suzawa M</w:t>
        </w:r>
      </w:hyperlink>
      <w:r w:rsidR="00387A56" w:rsidRPr="0091207F">
        <w:rPr>
          <w:rStyle w:val="google-src-text1"/>
          <w:lang w:val="en-US"/>
        </w:rPr>
        <w:t xml:space="preserve"> , </w:t>
      </w:r>
      <w:hyperlink r:id="rId5736" w:history="1">
        <w:r w:rsidR="00387A56" w:rsidRPr="0091207F">
          <w:rPr>
            <w:rStyle w:val="Hipervnculo"/>
            <w:vanish/>
            <w:lang w:val="en-US"/>
          </w:rPr>
          <w:t>Tavera-Mendoza LE</w:t>
        </w:r>
      </w:hyperlink>
      <w:r w:rsidR="00387A56" w:rsidRPr="0091207F">
        <w:rPr>
          <w:rStyle w:val="google-src-text1"/>
          <w:lang w:val="en-US"/>
        </w:rPr>
        <w:t xml:space="preserve"> , </w:t>
      </w:r>
      <w:hyperlink r:id="rId5737" w:history="1">
        <w:r w:rsidR="00387A56" w:rsidRPr="0091207F">
          <w:rPr>
            <w:rStyle w:val="Hipervnculo"/>
            <w:vanish/>
            <w:lang w:val="en-US"/>
          </w:rPr>
          <w:t>Trudeau VL</w:t>
        </w:r>
      </w:hyperlink>
      <w:r w:rsidR="00387A56" w:rsidRPr="0091207F">
        <w:rPr>
          <w:rStyle w:val="google-src-text1"/>
          <w:lang w:val="en-US"/>
        </w:rPr>
        <w:t xml:space="preserve"> , </w:t>
      </w:r>
      <w:hyperlink r:id="rId5738" w:history="1">
        <w:r w:rsidR="00387A56" w:rsidRPr="0091207F">
          <w:rPr>
            <w:rStyle w:val="Hipervnculo"/>
            <w:vanish/>
            <w:lang w:val="en-US"/>
          </w:rPr>
          <w:t>Victor-Costa AB</w:t>
        </w:r>
      </w:hyperlink>
      <w:r w:rsidR="00387A56" w:rsidRPr="0091207F">
        <w:rPr>
          <w:rStyle w:val="google-src-text1"/>
          <w:lang w:val="en-US"/>
        </w:rPr>
        <w:t xml:space="preserve"> , </w:t>
      </w:r>
      <w:hyperlink r:id="rId5739" w:history="1">
        <w:r w:rsidR="00387A56" w:rsidRPr="0091207F">
          <w:rPr>
            <w:rStyle w:val="Hipervnculo"/>
            <w:vanish/>
            <w:lang w:val="en-US"/>
          </w:rPr>
          <w:t>Willingham E</w:t>
        </w:r>
      </w:hyperlink>
      <w:r w:rsidR="00387A56" w:rsidRPr="0091207F">
        <w:rPr>
          <w:rStyle w:val="google-src-text1"/>
          <w:lang w:val="en-US"/>
        </w:rPr>
        <w:t xml:space="preserve"> .</w:t>
      </w:r>
    </w:p>
    <w:p w:rsidR="0091207F" w:rsidRPr="0091207F" w:rsidRDefault="00B959E9" w:rsidP="0084698E">
      <w:pPr>
        <w:shd w:val="clear" w:color="auto" w:fill="FFFFFF"/>
        <w:spacing w:before="15" w:after="240"/>
        <w:jc w:val="both"/>
        <w:rPr>
          <w:bCs/>
        </w:rPr>
      </w:pPr>
      <w:r w:rsidRPr="009F3F76">
        <w:rPr>
          <w:bCs/>
          <w:lang w:val="en-US"/>
        </w:rPr>
        <w:t>Hermosin MC.</w:t>
      </w:r>
      <w:r w:rsidR="0091207F" w:rsidRPr="009F3F76">
        <w:rPr>
          <w:bCs/>
          <w:lang w:val="en-US"/>
        </w:rPr>
        <w:t>; Real M. ; Calderon MJ. ; Cornejo J.</w:t>
      </w:r>
      <w:r w:rsidR="0091207F" w:rsidRPr="009F3F76">
        <w:rPr>
          <w:b/>
          <w:bCs/>
          <w:lang w:val="en-US"/>
        </w:rPr>
        <w:t xml:space="preserve">Seguimiento a largo plazo de herbicidas del olivar en la cuenca del Guadalquivir. </w:t>
      </w:r>
      <w:r w:rsidR="0091207F">
        <w:rPr>
          <w:bCs/>
        </w:rPr>
        <w:t>XV Simposio cientifico-tecnico del aceite de oliva, Sevilla 13 de mayo 2011.</w:t>
      </w:r>
    </w:p>
    <w:p w:rsidR="0084698E" w:rsidRPr="00F27E71" w:rsidRDefault="0084698E" w:rsidP="0084698E">
      <w:pPr>
        <w:shd w:val="clear" w:color="auto" w:fill="FFFFFF"/>
        <w:spacing w:before="15" w:after="240"/>
        <w:jc w:val="both"/>
        <w:rPr>
          <w:bCs/>
        </w:rPr>
      </w:pPr>
      <w:r w:rsidRPr="00F27E71">
        <w:rPr>
          <w:bCs/>
        </w:rPr>
        <w:t>Hoang C. Tham and et al.</w:t>
      </w:r>
      <w:r w:rsidRPr="00617E6E">
        <w:rPr>
          <w:b/>
          <w:bCs/>
        </w:rPr>
        <w:t>Bioconcentración y depuración de sulfato de endosulfán en el pez mosquito ( Gambusia affinis )</w:t>
      </w:r>
      <w:r w:rsidR="0012645D" w:rsidRPr="00617E6E">
        <w:rPr>
          <w:b/>
          <w:bCs/>
        </w:rPr>
        <w:t>.</w:t>
      </w:r>
      <w:r w:rsidRPr="00F27E71">
        <w:rPr>
          <w:bCs/>
        </w:rPr>
        <w:t xml:space="preserve"> </w:t>
      </w:r>
      <w:hyperlink r:id="rId5740" w:history="1">
        <w:r w:rsidRPr="00F27E71">
          <w:rPr>
            <w:bCs/>
          </w:rPr>
          <w:t>Chemosphere</w:t>
        </w:r>
      </w:hyperlink>
      <w:r w:rsidRPr="00F27E71">
        <w:rPr>
          <w:bCs/>
        </w:rPr>
        <w:t xml:space="preserve">. </w:t>
      </w:r>
      <w:hyperlink r:id="rId5741" w:history="1">
        <w:r w:rsidRPr="00F27E71">
          <w:rPr>
            <w:bCs/>
          </w:rPr>
          <w:t>Volume 84, Issue 5</w:t>
        </w:r>
      </w:hyperlink>
      <w:r w:rsidRPr="00F27E71">
        <w:rPr>
          <w:bCs/>
        </w:rPr>
        <w:t xml:space="preserve">, July 2011, Pages 538-543. </w:t>
      </w:r>
    </w:p>
    <w:p w:rsidR="00FF50E1" w:rsidRDefault="00FF50E1" w:rsidP="00FF50E1">
      <w:pPr>
        <w:shd w:val="clear" w:color="auto" w:fill="FFFFFF"/>
        <w:spacing w:before="15" w:after="240"/>
        <w:jc w:val="both"/>
        <w:rPr>
          <w:bCs/>
        </w:rPr>
      </w:pPr>
      <w:r w:rsidRPr="00F27E71">
        <w:rPr>
          <w:bCs/>
        </w:rPr>
        <w:t>Hui Chen  and et al.</w:t>
      </w:r>
      <w:r w:rsidRPr="00617E6E">
        <w:rPr>
          <w:b/>
          <w:bCs/>
        </w:rPr>
        <w:t>Los efectos tóxicos de los pesticidas químicos (tricl</w:t>
      </w:r>
      <w:r w:rsidR="00A742B6" w:rsidRPr="00617E6E">
        <w:rPr>
          <w:b/>
          <w:bCs/>
        </w:rPr>
        <w:t xml:space="preserve">orfón y dimehypo) en Dunaliella </w:t>
      </w:r>
      <w:r w:rsidRPr="00617E6E">
        <w:rPr>
          <w:b/>
          <w:bCs/>
        </w:rPr>
        <w:t>salina</w:t>
      </w:r>
      <w:r w:rsidRPr="00F27E71">
        <w:rPr>
          <w:bCs/>
        </w:rPr>
        <w:t>.</w:t>
      </w:r>
      <w:hyperlink r:id="rId5742" w:history="1">
        <w:r w:rsidRPr="00F27E71">
          <w:rPr>
            <w:bCs/>
          </w:rPr>
          <w:t>Chemosphere</w:t>
        </w:r>
      </w:hyperlink>
      <w:r w:rsidR="00A742B6" w:rsidRPr="00F27E71">
        <w:rPr>
          <w:bCs/>
        </w:rPr>
        <w:t xml:space="preserve"> </w:t>
      </w:r>
      <w:hyperlink r:id="rId5743" w:history="1">
        <w:r w:rsidRPr="00F27E71">
          <w:rPr>
            <w:bCs/>
          </w:rPr>
          <w:t>Volumen 84, Número 5</w:t>
        </w:r>
      </w:hyperlink>
      <w:r w:rsidRPr="00F27E71">
        <w:rPr>
          <w:bCs/>
        </w:rPr>
        <w:t xml:space="preserve"> , julio de 2011, Páginas 664-670.</w:t>
      </w:r>
    </w:p>
    <w:p w:rsidR="005813DD" w:rsidRPr="005813DD" w:rsidRDefault="006359CD" w:rsidP="005813DD">
      <w:pPr>
        <w:shd w:val="clear" w:color="auto" w:fill="FFFFFF"/>
        <w:jc w:val="both"/>
        <w:textAlignment w:val="baseline"/>
        <w:rPr>
          <w:rFonts w:ascii="inherit" w:hAnsi="inherit"/>
          <w:color w:val="333333"/>
          <w:lang w:val="es-AR" w:eastAsia="es-AR"/>
        </w:rPr>
      </w:pPr>
      <w:hyperlink r:id="rId5744" w:history="1">
        <w:r w:rsidR="005813DD" w:rsidRPr="00463ACB">
          <w:rPr>
            <w:rFonts w:ascii="inherit" w:hAnsi="inherit"/>
            <w:color w:val="333333"/>
            <w:sz w:val="20"/>
            <w:lang w:val="es-AR" w:eastAsia="es-AR"/>
          </w:rPr>
          <w:t>Hussain</w:t>
        </w:r>
      </w:hyperlink>
      <w:r w:rsidR="005813DD" w:rsidRPr="00463ACB">
        <w:rPr>
          <w:lang w:val="es-AR"/>
        </w:rPr>
        <w:t xml:space="preserve"> </w:t>
      </w:r>
      <w:r w:rsidR="005813DD" w:rsidRPr="00463ACB">
        <w:t>Riaz</w:t>
      </w:r>
      <w:r w:rsidR="005813DD" w:rsidRPr="00463ACB">
        <w:rPr>
          <w:rFonts w:ascii="inherit" w:hAnsi="inherit"/>
          <w:color w:val="333333"/>
          <w:sz w:val="20"/>
          <w:szCs w:val="20"/>
          <w:lang w:val="es-AR" w:eastAsia="es-AR"/>
        </w:rPr>
        <w:t>,</w:t>
      </w:r>
      <w:r w:rsidR="005813DD" w:rsidRPr="00463ACB">
        <w:rPr>
          <w:rFonts w:ascii="inherit" w:hAnsi="inherit"/>
          <w:color w:val="333333"/>
          <w:sz w:val="20"/>
          <w:lang w:val="es-AR" w:eastAsia="es-AR"/>
        </w:rPr>
        <w:t> </w:t>
      </w:r>
      <w:hyperlink r:id="rId5745" w:history="1">
        <w:r w:rsidR="005813DD" w:rsidRPr="00463ACB">
          <w:rPr>
            <w:rFonts w:ascii="inherit" w:hAnsi="inherit"/>
            <w:color w:val="333333"/>
            <w:sz w:val="20"/>
            <w:lang w:val="es-AR" w:eastAsia="es-AR"/>
          </w:rPr>
          <w:t xml:space="preserve"> Mahmood</w:t>
        </w:r>
      </w:hyperlink>
      <w:r w:rsidR="005813DD" w:rsidRPr="00463ACB">
        <w:rPr>
          <w:lang w:eastAsia="es-AR"/>
        </w:rPr>
        <w:t xml:space="preserve"> </w:t>
      </w:r>
      <w:r w:rsidR="005813DD" w:rsidRPr="00463ACB">
        <w:t>Fazal</w:t>
      </w:r>
      <w:r w:rsidR="005813DD" w:rsidRPr="00463ACB">
        <w:rPr>
          <w:rFonts w:ascii="inherit" w:hAnsi="inherit"/>
          <w:color w:val="333333"/>
          <w:sz w:val="20"/>
          <w:szCs w:val="20"/>
          <w:lang w:val="es-AR" w:eastAsia="es-AR"/>
        </w:rPr>
        <w:t>,</w:t>
      </w:r>
      <w:r w:rsidR="005813DD" w:rsidRPr="00463ACB">
        <w:rPr>
          <w:rFonts w:ascii="inherit" w:hAnsi="inherit"/>
          <w:color w:val="333333"/>
          <w:sz w:val="20"/>
          <w:lang w:val="es-AR" w:eastAsia="es-AR"/>
        </w:rPr>
        <w:t> </w:t>
      </w:r>
      <w:hyperlink r:id="rId5746" w:history="1">
        <w:r w:rsidR="005813DD" w:rsidRPr="00463ACB">
          <w:rPr>
            <w:rFonts w:ascii="inherit" w:hAnsi="inherit"/>
            <w:color w:val="333333"/>
            <w:sz w:val="20"/>
            <w:lang w:val="es-AR" w:eastAsia="es-AR"/>
          </w:rPr>
          <w:t>Zargham Khan</w:t>
        </w:r>
      </w:hyperlink>
      <w:r w:rsidR="005813DD" w:rsidRPr="00463ACB">
        <w:rPr>
          <w:lang w:eastAsia="es-AR"/>
        </w:rPr>
        <w:t xml:space="preserve"> </w:t>
      </w:r>
      <w:r w:rsidR="005813DD" w:rsidRPr="00463ACB">
        <w:t>Muhammad</w:t>
      </w:r>
      <w:r w:rsidR="005813DD" w:rsidRPr="00463ACB">
        <w:rPr>
          <w:rFonts w:ascii="inherit" w:hAnsi="inherit"/>
          <w:color w:val="333333"/>
          <w:sz w:val="20"/>
          <w:szCs w:val="20"/>
          <w:lang w:val="es-AR" w:eastAsia="es-AR"/>
        </w:rPr>
        <w:t>,</w:t>
      </w:r>
      <w:r w:rsidR="005813DD" w:rsidRPr="00463ACB">
        <w:rPr>
          <w:rFonts w:ascii="inherit" w:hAnsi="inherit"/>
          <w:color w:val="333333"/>
          <w:sz w:val="20"/>
          <w:lang w:val="es-AR" w:eastAsia="es-AR"/>
        </w:rPr>
        <w:t> </w:t>
      </w:r>
      <w:r w:rsidR="005813DD" w:rsidRPr="00463ACB">
        <w:rPr>
          <w:rFonts w:ascii="inherit" w:hAnsi="inherit"/>
          <w:color w:val="333333"/>
          <w:sz w:val="20"/>
          <w:szCs w:val="20"/>
          <w:lang w:val="es-AR" w:eastAsia="es-AR"/>
        </w:rPr>
        <w:t xml:space="preserve"> </w:t>
      </w:r>
      <w:hyperlink r:id="rId5747" w:history="1">
        <w:r w:rsidR="005813DD" w:rsidRPr="00463ACB">
          <w:rPr>
            <w:rFonts w:ascii="inherit" w:hAnsi="inherit"/>
            <w:color w:val="333333"/>
            <w:sz w:val="20"/>
            <w:lang w:val="es-AR" w:eastAsia="es-AR"/>
          </w:rPr>
          <w:t xml:space="preserve"> Khan</w:t>
        </w:r>
      </w:hyperlink>
      <w:r w:rsidR="005813DD" w:rsidRPr="00463ACB">
        <w:rPr>
          <w:lang w:eastAsia="es-AR"/>
        </w:rPr>
        <w:t xml:space="preserve"> </w:t>
      </w:r>
      <w:r w:rsidR="005813DD" w:rsidRPr="00463ACB">
        <w:t>Ahrar</w:t>
      </w:r>
      <w:r w:rsidR="005813DD" w:rsidRPr="00463ACB">
        <w:rPr>
          <w:rFonts w:ascii="inherit" w:hAnsi="inherit"/>
          <w:color w:val="333333"/>
          <w:sz w:val="20"/>
          <w:szCs w:val="20"/>
          <w:lang w:val="es-AR" w:eastAsia="es-AR"/>
        </w:rPr>
        <w:t>,</w:t>
      </w:r>
      <w:r w:rsidR="005813DD" w:rsidRPr="00463ACB">
        <w:rPr>
          <w:rFonts w:ascii="inherit" w:hAnsi="inherit"/>
          <w:color w:val="333333"/>
          <w:sz w:val="20"/>
          <w:lang w:val="es-AR" w:eastAsia="es-AR"/>
        </w:rPr>
        <w:t xml:space="preserve"> </w:t>
      </w:r>
      <w:hyperlink r:id="rId5748" w:history="1">
        <w:r w:rsidR="005813DD" w:rsidRPr="00463ACB">
          <w:rPr>
            <w:rFonts w:ascii="inherit" w:hAnsi="inherit"/>
            <w:color w:val="333333"/>
            <w:sz w:val="20"/>
            <w:lang w:val="es-AR" w:eastAsia="es-AR"/>
          </w:rPr>
          <w:t xml:space="preserve"> Muhammad</w:t>
        </w:r>
      </w:hyperlink>
      <w:r w:rsidR="005813DD" w:rsidRPr="00463ACB">
        <w:rPr>
          <w:lang w:eastAsia="es-AR"/>
        </w:rPr>
        <w:t xml:space="preserve"> </w:t>
      </w:r>
      <w:r w:rsidR="005813DD" w:rsidRPr="00463ACB">
        <w:t>Faqir</w:t>
      </w:r>
      <w:r w:rsidR="005813DD" w:rsidRPr="00463ACB">
        <w:rPr>
          <w:lang w:val="es-AR"/>
        </w:rPr>
        <w:t xml:space="preserve">. </w:t>
      </w:r>
      <w:r w:rsidR="005813DD" w:rsidRPr="00463ACB">
        <w:rPr>
          <w:b/>
          <w:lang w:val="es-AR"/>
        </w:rPr>
        <w:t>Efectos patológicos y genotóxicos de atrazina en la codorniz japonesa macho (Coturnix japonica</w:t>
      </w:r>
      <w:r w:rsidR="005813DD" w:rsidRPr="00463ACB">
        <w:rPr>
          <w:lang w:val="es-AR"/>
        </w:rPr>
        <w:t>)</w:t>
      </w:r>
      <w:r w:rsidR="005813DD">
        <w:t xml:space="preserve">. </w:t>
      </w:r>
      <w:hyperlink r:id="rId5749" w:history="1">
        <w:r w:rsidR="005813DD" w:rsidRPr="005813DD">
          <w:rPr>
            <w:rFonts w:ascii="inherit" w:hAnsi="inherit"/>
            <w:color w:val="0176C3"/>
            <w:lang w:val="es-AR" w:eastAsia="es-AR"/>
          </w:rPr>
          <w:t>Ecotoxicology</w:t>
        </w:r>
      </w:hyperlink>
      <w:r w:rsidR="005813DD" w:rsidRPr="005813DD">
        <w:rPr>
          <w:rFonts w:ascii="inherit" w:hAnsi="inherit"/>
          <w:color w:val="333333"/>
          <w:lang w:val="es-AR" w:eastAsia="es-AR"/>
        </w:rPr>
        <w:t xml:space="preserve">, </w:t>
      </w:r>
      <w:r w:rsidR="005813DD" w:rsidRPr="005813DD">
        <w:rPr>
          <w:rFonts w:ascii="inherit" w:hAnsi="inherit"/>
          <w:color w:val="333333"/>
          <w:bdr w:val="none" w:sz="0" w:space="0" w:color="auto" w:frame="1"/>
          <w:lang w:val="es-AR" w:eastAsia="es-AR"/>
        </w:rPr>
        <w:t>January 2011</w:t>
      </w:r>
      <w:r w:rsidR="005813DD" w:rsidRPr="005813DD">
        <w:rPr>
          <w:rFonts w:ascii="Helvetica Neue" w:hAnsi="Helvetica Neue"/>
          <w:color w:val="333333"/>
          <w:lang w:val="es-AR" w:eastAsia="es-AR"/>
        </w:rPr>
        <w:t>, </w:t>
      </w:r>
      <w:r w:rsidR="005813DD" w:rsidRPr="005813DD">
        <w:rPr>
          <w:rFonts w:ascii="inherit" w:hAnsi="inherit"/>
          <w:color w:val="333333"/>
          <w:bdr w:val="none" w:sz="0" w:space="0" w:color="auto" w:frame="1"/>
          <w:lang w:val="es-AR" w:eastAsia="es-AR"/>
        </w:rPr>
        <w:t>Volume 20</w:t>
      </w:r>
      <w:r w:rsidR="005813DD" w:rsidRPr="005813DD">
        <w:rPr>
          <w:rFonts w:ascii="Helvetica Neue" w:hAnsi="Helvetica Neue"/>
          <w:color w:val="333333"/>
          <w:lang w:val="es-AR" w:eastAsia="es-AR"/>
        </w:rPr>
        <w:t>, </w:t>
      </w:r>
      <w:hyperlink r:id="rId5750" w:history="1">
        <w:r w:rsidR="005813DD" w:rsidRPr="005813DD">
          <w:rPr>
            <w:rFonts w:ascii="inherit" w:hAnsi="inherit"/>
            <w:color w:val="0176C3"/>
            <w:lang w:val="es-AR" w:eastAsia="es-AR"/>
          </w:rPr>
          <w:t>Issue 1</w:t>
        </w:r>
      </w:hyperlink>
      <w:r w:rsidR="005813DD" w:rsidRPr="005813DD">
        <w:rPr>
          <w:rFonts w:ascii="Helvetica Neue" w:hAnsi="Helvetica Neue"/>
          <w:color w:val="333333"/>
          <w:lang w:val="es-AR" w:eastAsia="es-AR"/>
        </w:rPr>
        <w:t>, </w:t>
      </w:r>
      <w:r w:rsidR="005813DD" w:rsidRPr="005813DD">
        <w:rPr>
          <w:rFonts w:ascii="inherit" w:hAnsi="inherit"/>
          <w:color w:val="333333"/>
          <w:bdr w:val="none" w:sz="0" w:space="0" w:color="auto" w:frame="1"/>
          <w:lang w:val="es-AR" w:eastAsia="es-AR"/>
        </w:rPr>
        <w:t>pp 1-8.</w:t>
      </w:r>
    </w:p>
    <w:p w:rsidR="005813DD" w:rsidRPr="005813DD" w:rsidRDefault="005813DD" w:rsidP="00FF50E1">
      <w:pPr>
        <w:shd w:val="clear" w:color="auto" w:fill="FFFFFF"/>
        <w:spacing w:before="15" w:after="240"/>
        <w:jc w:val="both"/>
        <w:rPr>
          <w:bCs/>
          <w:lang w:val="es-AR"/>
        </w:rPr>
      </w:pPr>
    </w:p>
    <w:p w:rsidR="00F879DA" w:rsidRPr="00BA4F77" w:rsidRDefault="00F879DA" w:rsidP="00617E6E">
      <w:pPr>
        <w:pStyle w:val="NormalWeb"/>
        <w:jc w:val="both"/>
        <w:rPr>
          <w:vanish/>
          <w:lang w:val="en-US"/>
        </w:rPr>
      </w:pPr>
      <w:r w:rsidRPr="00C443D8">
        <w:t xml:space="preserve">Iwafune, T. Yokoyama, A., Nagai, T. y Horio, T. (2011), </w:t>
      </w:r>
      <w:r w:rsidRPr="00617E6E">
        <w:rPr>
          <w:b/>
        </w:rPr>
        <w:t>Evaluación del riesgo de las mezclas de insecticidas de arroz y sus productos de transformación para los organismos acuáticos en el Río de Sakura, Japón</w:t>
      </w:r>
      <w:r w:rsidRPr="00C443D8">
        <w:t>.</w:t>
      </w:r>
      <w:r w:rsidRPr="00D620B2">
        <w:t xml:space="preserve"> </w:t>
      </w:r>
      <w:r w:rsidRPr="00BA4F77">
        <w:rPr>
          <w:lang w:val="en-US"/>
        </w:rPr>
        <w:t xml:space="preserve">Environmental Toxicology and Chemistry, 30: 1834-1842. </w:t>
      </w:r>
    </w:p>
    <w:p w:rsidR="00F879DA" w:rsidRPr="00BA4F77" w:rsidRDefault="00F879DA" w:rsidP="00293C5B">
      <w:pPr>
        <w:rPr>
          <w:lang w:val="en-US"/>
        </w:rPr>
      </w:pPr>
    </w:p>
    <w:p w:rsidR="0012645D" w:rsidRPr="00BA4F77" w:rsidRDefault="0012645D" w:rsidP="00293C5B">
      <w:pPr>
        <w:rPr>
          <w:lang w:val="en-US"/>
        </w:rPr>
      </w:pPr>
    </w:p>
    <w:p w:rsidR="00293C5B" w:rsidRPr="00617E6E" w:rsidRDefault="00C7595C" w:rsidP="00617E6E">
      <w:pPr>
        <w:jc w:val="both"/>
        <w:rPr>
          <w:lang w:val="es-AR"/>
        </w:rPr>
      </w:pPr>
      <w:r w:rsidRPr="0012645D">
        <w:rPr>
          <w:lang w:val="en-US"/>
        </w:rPr>
        <w:t>Jagucki ML, Musgrove M., Lindgren RJ, Fahlquist L., and Eberts</w:t>
      </w:r>
      <w:r w:rsidR="00293C5B" w:rsidRPr="0012645D">
        <w:rPr>
          <w:lang w:val="en-US"/>
        </w:rPr>
        <w:t xml:space="preserve"> SM. </w:t>
      </w:r>
      <w:r w:rsidR="00293C5B" w:rsidRPr="00617E6E">
        <w:rPr>
          <w:b/>
        </w:rPr>
        <w:t>Evaluación de la vulnerabilidad de los sectores público y pozos de abastecimiento a la contaminación - acuífero Edwards, cerca de San Antonio, Texas: EE.UU.</w:t>
      </w:r>
      <w:r w:rsidR="00293C5B" w:rsidRPr="00C443D8">
        <w:t xml:space="preserve"> Servicio Geológico de los hechos FS Hoja de 2011-3142, 6 p. </w:t>
      </w:r>
    </w:p>
    <w:p w:rsidR="00293C5B" w:rsidRPr="00C443D8" w:rsidRDefault="00293C5B" w:rsidP="00293C5B"/>
    <w:p w:rsidR="00AE04BB" w:rsidRPr="00C443D8" w:rsidRDefault="00AE04BB" w:rsidP="00E43795"/>
    <w:p w:rsidR="0084698E" w:rsidRPr="00841C54" w:rsidRDefault="0084698E" w:rsidP="0084698E">
      <w:pPr>
        <w:shd w:val="clear" w:color="auto" w:fill="FFFFFF"/>
        <w:jc w:val="both"/>
        <w:rPr>
          <w:bCs/>
        </w:rPr>
      </w:pPr>
      <w:r w:rsidRPr="00841C54">
        <w:rPr>
          <w:bCs/>
        </w:rPr>
        <w:t xml:space="preserve">Jia Xin </w:t>
      </w:r>
      <w:r w:rsidRPr="00841C54">
        <w:rPr>
          <w:bCs/>
          <w:vertAlign w:val="superscript"/>
        </w:rPr>
        <w:t>,</w:t>
      </w:r>
      <w:r w:rsidRPr="00841C54">
        <w:rPr>
          <w:bCs/>
        </w:rPr>
        <w:t>et al.</w:t>
      </w:r>
      <w:r w:rsidRPr="00617E6E">
        <w:rPr>
          <w:b/>
          <w:bCs/>
        </w:rPr>
        <w:t>Producción y el uso de pintura antifouling que contengan DDT como resultado residuos de DDT de alta en tres sitios de pintura de la fábrica y dos sitios de los astilleros, China</w:t>
      </w:r>
      <w:r w:rsidR="00617E6E">
        <w:rPr>
          <w:b/>
          <w:bCs/>
        </w:rPr>
        <w:t xml:space="preserve">. </w:t>
      </w:r>
      <w:hyperlink r:id="rId5751" w:history="1">
        <w:r w:rsidRPr="00841C54">
          <w:rPr>
            <w:bCs/>
          </w:rPr>
          <w:t>Chemosphere</w:t>
        </w:r>
      </w:hyperlink>
      <w:r w:rsidRPr="00841C54">
        <w:rPr>
          <w:bCs/>
        </w:rPr>
        <w:t>.</w:t>
      </w:r>
      <w:hyperlink r:id="rId5752" w:history="1">
        <w:r w:rsidRPr="00841C54">
          <w:rPr>
            <w:bCs/>
          </w:rPr>
          <w:t>Volumen 84, número 3</w:t>
        </w:r>
      </w:hyperlink>
      <w:r w:rsidRPr="00841C54">
        <w:rPr>
          <w:bCs/>
        </w:rPr>
        <w:t xml:space="preserve"> , junio de 2011, Páginas 342-347. </w:t>
      </w:r>
    </w:p>
    <w:p w:rsidR="00CB4CA6" w:rsidRDefault="00CB4CA6" w:rsidP="00246003"/>
    <w:p w:rsidR="00246003" w:rsidRPr="00246003" w:rsidRDefault="006359CD" w:rsidP="00617E6E">
      <w:pPr>
        <w:jc w:val="both"/>
      </w:pPr>
      <w:hyperlink r:id="rId5753" w:history="1">
        <w:r w:rsidR="00246003" w:rsidRPr="009F3F76">
          <w:rPr>
            <w:rStyle w:val="Hipervnculo"/>
            <w:u w:val="none"/>
            <w:lang w:val="es-AR"/>
          </w:rPr>
          <w:t>Jones DK</w:t>
        </w:r>
      </w:hyperlink>
      <w:r w:rsidR="00246003" w:rsidRPr="009F3F76">
        <w:rPr>
          <w:lang w:val="es-AR"/>
        </w:rPr>
        <w:t xml:space="preserve"> , </w:t>
      </w:r>
      <w:hyperlink r:id="rId5754" w:history="1">
        <w:r w:rsidR="00246003" w:rsidRPr="009F3F76">
          <w:rPr>
            <w:rStyle w:val="Hipervnculo"/>
            <w:u w:val="none"/>
            <w:lang w:val="es-AR"/>
          </w:rPr>
          <w:t>Hammond JI</w:t>
        </w:r>
      </w:hyperlink>
      <w:r w:rsidR="00246003" w:rsidRPr="009F3F76">
        <w:rPr>
          <w:lang w:val="es-AR"/>
        </w:rPr>
        <w:t xml:space="preserve"> , </w:t>
      </w:r>
      <w:hyperlink r:id="rId5755" w:history="1">
        <w:r w:rsidR="00246003" w:rsidRPr="009F3F76">
          <w:rPr>
            <w:rStyle w:val="Hipervnculo"/>
            <w:u w:val="none"/>
            <w:lang w:val="es-AR"/>
          </w:rPr>
          <w:t>Relyea RA</w:t>
        </w:r>
      </w:hyperlink>
      <w:r w:rsidR="00246003" w:rsidRPr="009F3F76">
        <w:rPr>
          <w:lang w:val="es-AR"/>
        </w:rPr>
        <w:t>.</w:t>
      </w:r>
      <w:r w:rsidR="00246003" w:rsidRPr="009F3F76">
        <w:rPr>
          <w:rStyle w:val="google-src-text1"/>
          <w:b/>
          <w:lang w:val="es-AR"/>
        </w:rPr>
        <w:t>Competitive stress can make the herbicide Roundup® more deadly to larval amphibians.</w:t>
      </w:r>
      <w:r w:rsidR="00246003" w:rsidRPr="00617E6E">
        <w:rPr>
          <w:b/>
        </w:rPr>
        <w:t>Estrés competitivo puede hacer que el herbicida Roundup ® más letal para los anfibios larval</w:t>
      </w:r>
      <w:r w:rsidR="00246003" w:rsidRPr="007E1CFE">
        <w:rPr>
          <w:sz w:val="32"/>
          <w:szCs w:val="32"/>
        </w:rPr>
        <w:t xml:space="preserve">. </w:t>
      </w:r>
      <w:hyperlink r:id="rId5756" w:tooltip="Toxicología y Química Ambiental / SETAC." w:history="1">
        <w:r w:rsidR="00246003" w:rsidRPr="00246003">
          <w:rPr>
            <w:rStyle w:val="Hipervnculo"/>
            <w:u w:val="none"/>
          </w:rPr>
          <w:t>Medio Toxicol Chem.</w:t>
        </w:r>
      </w:hyperlink>
      <w:r w:rsidR="00246003">
        <w:t xml:space="preserve"> 2011 Feb; 30 (2) :446-54. </w:t>
      </w:r>
    </w:p>
    <w:p w:rsidR="00453CF5" w:rsidRDefault="00453CF5" w:rsidP="00453CF5">
      <w:pPr>
        <w:spacing w:after="166"/>
        <w:jc w:val="both"/>
        <w:rPr>
          <w:rFonts w:ascii="Arial" w:hAnsi="Arial" w:cs="Arial"/>
          <w:color w:val="000000"/>
          <w:lang w:eastAsia="es-AR"/>
        </w:rPr>
      </w:pPr>
    </w:p>
    <w:p w:rsidR="00453CF5" w:rsidRPr="00453CF5" w:rsidRDefault="00453CF5" w:rsidP="00453CF5">
      <w:pPr>
        <w:spacing w:after="166"/>
        <w:jc w:val="both"/>
        <w:rPr>
          <w:rFonts w:ascii="Arial" w:hAnsi="Arial" w:cs="Arial"/>
          <w:color w:val="000000"/>
          <w:vertAlign w:val="superscript"/>
          <w:lang w:val="es-AR" w:eastAsia="es-AR"/>
        </w:rPr>
      </w:pPr>
      <w:r w:rsidRPr="002D1542">
        <w:rPr>
          <w:rFonts w:ascii="Arial" w:hAnsi="Arial" w:cs="Arial"/>
          <w:color w:val="000000"/>
          <w:lang w:eastAsia="es-AR"/>
        </w:rPr>
        <w:t xml:space="preserve">Lee </w:t>
      </w:r>
      <w:hyperlink r:id="rId5757" w:history="1">
        <w:r w:rsidRPr="002D1542">
          <w:rPr>
            <w:rFonts w:ascii="Arial" w:hAnsi="Arial" w:cs="Arial"/>
            <w:color w:val="642A8F"/>
            <w:lang w:eastAsia="es-AR"/>
          </w:rPr>
          <w:t xml:space="preserve">Soo-Jeong </w:t>
        </w:r>
      </w:hyperlink>
      <w:r w:rsidRPr="0075083D">
        <w:rPr>
          <w:rFonts w:ascii="Arial" w:hAnsi="Arial" w:cs="Arial"/>
          <w:color w:val="000000"/>
          <w:lang w:eastAsia="es-AR"/>
        </w:rPr>
        <w:t>,</w:t>
      </w:r>
      <w:r w:rsidRPr="002D1542">
        <w:rPr>
          <w:rFonts w:ascii="Arial" w:hAnsi="Arial" w:cs="Arial"/>
          <w:color w:val="000000"/>
          <w:lang w:eastAsia="es-AR"/>
        </w:rPr>
        <w:t xml:space="preserve">  </w:t>
      </w:r>
      <w:hyperlink r:id="rId5758" w:history="1">
        <w:r w:rsidRPr="002D1542">
          <w:rPr>
            <w:rFonts w:ascii="Arial" w:hAnsi="Arial" w:cs="Arial"/>
            <w:color w:val="642A8F"/>
            <w:lang w:eastAsia="es-AR"/>
          </w:rPr>
          <w:t xml:space="preserve"> Mehler</w:t>
        </w:r>
      </w:hyperlink>
      <w:r w:rsidRPr="002D1542">
        <w:rPr>
          <w:lang w:eastAsia="es-AR"/>
        </w:rPr>
        <w:t xml:space="preserve"> </w:t>
      </w:r>
      <w:r w:rsidRPr="002D1542">
        <w:rPr>
          <w:rFonts w:ascii="Arial" w:hAnsi="Arial" w:cs="Arial"/>
          <w:color w:val="000000"/>
          <w:lang w:eastAsia="es-AR"/>
        </w:rPr>
        <w:t>Louise</w:t>
      </w:r>
      <w:r w:rsidRPr="0075083D">
        <w:rPr>
          <w:rFonts w:ascii="Arial" w:hAnsi="Arial" w:cs="Arial"/>
          <w:color w:val="000000"/>
          <w:lang w:eastAsia="es-AR"/>
        </w:rPr>
        <w:t>,</w:t>
      </w:r>
      <w:r w:rsidRPr="002D1542">
        <w:rPr>
          <w:rFonts w:ascii="Arial" w:hAnsi="Arial" w:cs="Arial"/>
          <w:color w:val="000000"/>
          <w:lang w:eastAsia="es-AR"/>
        </w:rPr>
        <w:t xml:space="preserve"> </w:t>
      </w:r>
      <w:hyperlink r:id="rId5759" w:history="1">
        <w:r w:rsidRPr="002D1542">
          <w:rPr>
            <w:rFonts w:ascii="Arial" w:hAnsi="Arial" w:cs="Arial"/>
            <w:color w:val="642A8F"/>
            <w:lang w:eastAsia="es-AR"/>
          </w:rPr>
          <w:t xml:space="preserve"> Beckman</w:t>
        </w:r>
      </w:hyperlink>
      <w:r w:rsidRPr="002D1542">
        <w:rPr>
          <w:lang w:eastAsia="es-AR"/>
        </w:rPr>
        <w:t xml:space="preserve"> </w:t>
      </w:r>
      <w:r w:rsidRPr="002D1542">
        <w:rPr>
          <w:rFonts w:ascii="Arial" w:hAnsi="Arial" w:cs="Arial"/>
          <w:color w:val="000000"/>
          <w:lang w:eastAsia="es-AR"/>
        </w:rPr>
        <w:t>John</w:t>
      </w:r>
      <w:r w:rsidRPr="0075083D">
        <w:rPr>
          <w:rFonts w:ascii="Arial" w:hAnsi="Arial" w:cs="Arial"/>
          <w:color w:val="000000"/>
          <w:lang w:eastAsia="es-AR"/>
        </w:rPr>
        <w:t>,</w:t>
      </w:r>
      <w:r w:rsidRPr="002D1542">
        <w:rPr>
          <w:rFonts w:ascii="Arial" w:hAnsi="Arial" w:cs="Arial"/>
          <w:color w:val="000000"/>
          <w:lang w:eastAsia="es-AR"/>
        </w:rPr>
        <w:t> </w:t>
      </w:r>
      <w:hyperlink r:id="rId5760" w:history="1">
        <w:r w:rsidRPr="002D1542">
          <w:rPr>
            <w:rFonts w:ascii="Arial" w:hAnsi="Arial" w:cs="Arial"/>
            <w:color w:val="642A8F"/>
            <w:lang w:eastAsia="es-AR"/>
          </w:rPr>
          <w:t xml:space="preserve"> Diebolt-Brown</w:t>
        </w:r>
      </w:hyperlink>
      <w:r w:rsidRPr="002D1542">
        <w:rPr>
          <w:lang w:eastAsia="es-AR"/>
        </w:rPr>
        <w:t xml:space="preserve"> </w:t>
      </w:r>
      <w:r w:rsidRPr="002D1542">
        <w:rPr>
          <w:rFonts w:ascii="Arial" w:hAnsi="Arial" w:cs="Arial"/>
          <w:color w:val="000000"/>
          <w:lang w:eastAsia="es-AR"/>
        </w:rPr>
        <w:t>Brienne</w:t>
      </w:r>
      <w:r w:rsidRPr="0075083D">
        <w:rPr>
          <w:rFonts w:ascii="Arial" w:hAnsi="Arial" w:cs="Arial"/>
          <w:color w:val="000000"/>
          <w:lang w:eastAsia="es-AR"/>
        </w:rPr>
        <w:t>,</w:t>
      </w:r>
      <w:r w:rsidRPr="002D1542">
        <w:rPr>
          <w:rFonts w:ascii="Arial" w:hAnsi="Arial" w:cs="Arial"/>
          <w:color w:val="000000"/>
          <w:lang w:eastAsia="es-AR"/>
        </w:rPr>
        <w:t> </w:t>
      </w:r>
      <w:hyperlink r:id="rId5761" w:history="1">
        <w:r w:rsidRPr="002D1542">
          <w:rPr>
            <w:rFonts w:ascii="Arial" w:hAnsi="Arial" w:cs="Arial"/>
            <w:color w:val="642A8F"/>
            <w:lang w:eastAsia="es-AR"/>
          </w:rPr>
          <w:t>Prado</w:t>
        </w:r>
      </w:hyperlink>
      <w:r w:rsidRPr="002D1542">
        <w:rPr>
          <w:lang w:eastAsia="es-AR"/>
        </w:rPr>
        <w:t xml:space="preserve"> </w:t>
      </w:r>
      <w:r w:rsidRPr="002D1542">
        <w:rPr>
          <w:rFonts w:ascii="Arial" w:hAnsi="Arial" w:cs="Arial"/>
          <w:color w:val="000000"/>
          <w:lang w:eastAsia="es-AR"/>
        </w:rPr>
        <w:t>Joanne</w:t>
      </w:r>
      <w:r w:rsidRPr="0075083D">
        <w:rPr>
          <w:rFonts w:ascii="Arial" w:hAnsi="Arial" w:cs="Arial"/>
          <w:color w:val="000000"/>
          <w:lang w:eastAsia="es-AR"/>
        </w:rPr>
        <w:t>,</w:t>
      </w:r>
      <w:r w:rsidRPr="002D1542">
        <w:rPr>
          <w:rFonts w:ascii="Arial" w:hAnsi="Arial" w:cs="Arial"/>
          <w:color w:val="000000"/>
          <w:lang w:eastAsia="es-AR"/>
        </w:rPr>
        <w:t> </w:t>
      </w:r>
      <w:hyperlink r:id="rId5762" w:history="1">
        <w:r w:rsidRPr="002D1542">
          <w:rPr>
            <w:rFonts w:ascii="Arial" w:hAnsi="Arial" w:cs="Arial"/>
            <w:color w:val="642A8F"/>
            <w:lang w:eastAsia="es-AR"/>
          </w:rPr>
          <w:t xml:space="preserve"> Lackovic</w:t>
        </w:r>
      </w:hyperlink>
      <w:r w:rsidRPr="002D1542">
        <w:rPr>
          <w:lang w:eastAsia="es-AR"/>
        </w:rPr>
        <w:t xml:space="preserve"> </w:t>
      </w:r>
      <w:r w:rsidRPr="002D1542">
        <w:rPr>
          <w:rFonts w:ascii="Arial" w:hAnsi="Arial" w:cs="Arial"/>
          <w:color w:val="000000"/>
          <w:lang w:eastAsia="es-AR"/>
        </w:rPr>
        <w:t>Michelle</w:t>
      </w:r>
      <w:r w:rsidRPr="0075083D">
        <w:rPr>
          <w:rFonts w:ascii="Arial" w:hAnsi="Arial" w:cs="Arial"/>
          <w:color w:val="000000"/>
          <w:lang w:eastAsia="es-AR"/>
        </w:rPr>
        <w:t>,</w:t>
      </w:r>
      <w:r w:rsidRPr="002D1542">
        <w:rPr>
          <w:rFonts w:ascii="Arial" w:hAnsi="Arial" w:cs="Arial"/>
          <w:color w:val="000000"/>
          <w:lang w:eastAsia="es-AR"/>
        </w:rPr>
        <w:t> </w:t>
      </w:r>
      <w:hyperlink r:id="rId5763" w:history="1">
        <w:r w:rsidRPr="002D1542">
          <w:rPr>
            <w:rFonts w:ascii="Arial" w:hAnsi="Arial" w:cs="Arial"/>
            <w:color w:val="642A8F"/>
            <w:lang w:eastAsia="es-AR"/>
          </w:rPr>
          <w:t xml:space="preserve"> Waltz</w:t>
        </w:r>
      </w:hyperlink>
      <w:r w:rsidRPr="002D1542">
        <w:rPr>
          <w:lang w:eastAsia="es-AR"/>
        </w:rPr>
        <w:t xml:space="preserve"> </w:t>
      </w:r>
      <w:r w:rsidRPr="002D1542">
        <w:rPr>
          <w:rFonts w:ascii="Arial" w:hAnsi="Arial" w:cs="Arial"/>
          <w:color w:val="000000"/>
          <w:lang w:eastAsia="es-AR"/>
        </w:rPr>
        <w:t>Justin</w:t>
      </w:r>
      <w:r w:rsidRPr="0075083D">
        <w:rPr>
          <w:rFonts w:ascii="Arial" w:hAnsi="Arial" w:cs="Arial"/>
          <w:color w:val="000000"/>
          <w:lang w:eastAsia="es-AR"/>
        </w:rPr>
        <w:t>,</w:t>
      </w:r>
      <w:r w:rsidRPr="002D1542">
        <w:rPr>
          <w:rFonts w:ascii="Arial" w:hAnsi="Arial" w:cs="Arial"/>
          <w:color w:val="000000"/>
          <w:lang w:eastAsia="es-AR"/>
        </w:rPr>
        <w:t xml:space="preserve"> </w:t>
      </w:r>
      <w:hyperlink r:id="rId5764" w:history="1">
        <w:r w:rsidRPr="002D1542">
          <w:rPr>
            <w:rFonts w:ascii="Arial" w:hAnsi="Arial" w:cs="Arial"/>
            <w:color w:val="642A8F"/>
            <w:lang w:eastAsia="es-AR"/>
          </w:rPr>
          <w:t xml:space="preserve"> Mulay</w:t>
        </w:r>
      </w:hyperlink>
      <w:r w:rsidRPr="002D1542">
        <w:rPr>
          <w:lang w:eastAsia="es-AR"/>
        </w:rPr>
        <w:t xml:space="preserve"> </w:t>
      </w:r>
      <w:r w:rsidRPr="002D1542">
        <w:rPr>
          <w:rFonts w:ascii="Arial" w:hAnsi="Arial" w:cs="Arial"/>
          <w:color w:val="000000"/>
          <w:lang w:eastAsia="es-AR"/>
        </w:rPr>
        <w:t>Prakash</w:t>
      </w:r>
      <w:r w:rsidRPr="0075083D">
        <w:rPr>
          <w:rFonts w:ascii="Arial" w:hAnsi="Arial" w:cs="Arial"/>
          <w:color w:val="000000"/>
          <w:lang w:eastAsia="es-AR"/>
        </w:rPr>
        <w:t>,</w:t>
      </w:r>
      <w:r w:rsidRPr="002D1542">
        <w:rPr>
          <w:rFonts w:ascii="Arial" w:hAnsi="Arial" w:cs="Arial"/>
          <w:color w:val="000000"/>
          <w:lang w:eastAsia="es-AR"/>
        </w:rPr>
        <w:t> </w:t>
      </w:r>
      <w:hyperlink r:id="rId5765" w:history="1">
        <w:r w:rsidRPr="002D1542">
          <w:rPr>
            <w:rFonts w:ascii="Arial" w:hAnsi="Arial" w:cs="Arial"/>
            <w:color w:val="642A8F"/>
            <w:lang w:eastAsia="es-AR"/>
          </w:rPr>
          <w:t xml:space="preserve"> Schwartz</w:t>
        </w:r>
      </w:hyperlink>
      <w:r w:rsidRPr="002D1542">
        <w:rPr>
          <w:lang w:eastAsia="es-AR"/>
        </w:rPr>
        <w:t xml:space="preserve"> </w:t>
      </w:r>
      <w:r w:rsidRPr="002D1542">
        <w:rPr>
          <w:rFonts w:ascii="Arial" w:hAnsi="Arial" w:cs="Arial"/>
          <w:color w:val="000000"/>
          <w:lang w:eastAsia="es-AR"/>
        </w:rPr>
        <w:t>Abby</w:t>
      </w:r>
      <w:r w:rsidRPr="0075083D">
        <w:rPr>
          <w:rFonts w:ascii="Arial" w:hAnsi="Arial" w:cs="Arial"/>
          <w:color w:val="000000"/>
          <w:lang w:eastAsia="es-AR"/>
        </w:rPr>
        <w:t>,</w:t>
      </w:r>
      <w:hyperlink r:id="rId5766" w:history="1">
        <w:r w:rsidRPr="002D1542">
          <w:rPr>
            <w:rFonts w:ascii="Arial" w:hAnsi="Arial" w:cs="Arial"/>
            <w:color w:val="642A8F"/>
            <w:lang w:eastAsia="es-AR"/>
          </w:rPr>
          <w:t xml:space="preserve"> Mitchell</w:t>
        </w:r>
      </w:hyperlink>
      <w:r w:rsidRPr="002D1542">
        <w:rPr>
          <w:lang w:eastAsia="es-AR"/>
        </w:rPr>
        <w:t xml:space="preserve"> </w:t>
      </w:r>
      <w:r w:rsidRPr="002D1542">
        <w:rPr>
          <w:rFonts w:ascii="Arial" w:hAnsi="Arial" w:cs="Arial"/>
          <w:color w:val="000000"/>
          <w:lang w:eastAsia="es-AR"/>
        </w:rPr>
        <w:t>Yvette</w:t>
      </w:r>
      <w:r w:rsidRPr="0075083D">
        <w:rPr>
          <w:rFonts w:ascii="Arial" w:hAnsi="Arial" w:cs="Arial"/>
          <w:color w:val="000000"/>
          <w:lang w:eastAsia="es-AR"/>
        </w:rPr>
        <w:t>,</w:t>
      </w:r>
      <w:r w:rsidRPr="002D1542">
        <w:rPr>
          <w:rFonts w:ascii="Arial" w:hAnsi="Arial" w:cs="Arial"/>
          <w:color w:val="000000"/>
          <w:lang w:eastAsia="es-AR"/>
        </w:rPr>
        <w:t> </w:t>
      </w:r>
      <w:hyperlink r:id="rId5767" w:history="1">
        <w:r w:rsidRPr="002D1542">
          <w:rPr>
            <w:rFonts w:ascii="Arial" w:hAnsi="Arial" w:cs="Arial"/>
            <w:color w:val="642A8F"/>
            <w:lang w:eastAsia="es-AR"/>
          </w:rPr>
          <w:t xml:space="preserve"> Moraga-McHaley</w:t>
        </w:r>
      </w:hyperlink>
      <w:r w:rsidRPr="002D1542">
        <w:rPr>
          <w:lang w:eastAsia="es-AR"/>
        </w:rPr>
        <w:t xml:space="preserve"> </w:t>
      </w:r>
      <w:r w:rsidRPr="002D1542">
        <w:rPr>
          <w:rFonts w:ascii="Arial" w:hAnsi="Arial" w:cs="Arial"/>
          <w:color w:val="000000"/>
          <w:lang w:eastAsia="es-AR"/>
        </w:rPr>
        <w:t>Stephanie</w:t>
      </w:r>
      <w:r w:rsidRPr="0075083D">
        <w:rPr>
          <w:rFonts w:ascii="Arial" w:hAnsi="Arial" w:cs="Arial"/>
          <w:color w:val="000000"/>
          <w:lang w:eastAsia="es-AR"/>
        </w:rPr>
        <w:t>,</w:t>
      </w:r>
      <w:r w:rsidRPr="002D1542">
        <w:rPr>
          <w:rFonts w:ascii="Arial" w:hAnsi="Arial" w:cs="Arial"/>
          <w:color w:val="000000"/>
          <w:lang w:eastAsia="es-AR"/>
        </w:rPr>
        <w:t xml:space="preserve"> </w:t>
      </w:r>
      <w:hyperlink r:id="rId5768" w:history="1">
        <w:r w:rsidRPr="002D1542">
          <w:rPr>
            <w:rFonts w:ascii="Arial" w:hAnsi="Arial" w:cs="Arial"/>
            <w:color w:val="642A8F"/>
            <w:lang w:eastAsia="es-AR"/>
          </w:rPr>
          <w:t xml:space="preserve"> Gergely</w:t>
        </w:r>
      </w:hyperlink>
      <w:r w:rsidRPr="002D1542">
        <w:rPr>
          <w:lang w:eastAsia="es-AR"/>
        </w:rPr>
        <w:t xml:space="preserve"> </w:t>
      </w:r>
      <w:r w:rsidRPr="002D1542">
        <w:rPr>
          <w:rFonts w:ascii="Arial" w:hAnsi="Arial" w:cs="Arial"/>
          <w:color w:val="000000"/>
          <w:lang w:eastAsia="es-AR"/>
        </w:rPr>
        <w:t xml:space="preserve">Rita y </w:t>
      </w:r>
      <w:hyperlink r:id="rId5769" w:history="1">
        <w:r w:rsidRPr="002D1542">
          <w:rPr>
            <w:rFonts w:ascii="Arial" w:hAnsi="Arial" w:cs="Arial"/>
            <w:color w:val="642A8F"/>
            <w:lang w:eastAsia="es-AR"/>
          </w:rPr>
          <w:t>Calvert</w:t>
        </w:r>
      </w:hyperlink>
      <w:r w:rsidRPr="002D1542">
        <w:rPr>
          <w:lang w:eastAsia="es-AR"/>
        </w:rPr>
        <w:t xml:space="preserve"> </w:t>
      </w:r>
      <w:r w:rsidRPr="002D1542">
        <w:rPr>
          <w:rFonts w:ascii="Arial" w:hAnsi="Arial" w:cs="Arial"/>
          <w:color w:val="000000"/>
          <w:lang w:eastAsia="es-AR"/>
        </w:rPr>
        <w:t>Geoffrey M.</w:t>
      </w:r>
      <w:r w:rsidRPr="002D1542">
        <w:rPr>
          <w:rFonts w:ascii="Arial" w:hAnsi="Arial" w:cs="Arial"/>
          <w:color w:val="000000"/>
          <w:sz w:val="20"/>
          <w:szCs w:val="20"/>
          <w:lang w:eastAsia="es-AR"/>
        </w:rPr>
        <w:t xml:space="preserve"> </w:t>
      </w:r>
      <w:r w:rsidRPr="002D1542">
        <w:rPr>
          <w:rFonts w:ascii="Arial" w:hAnsi="Arial" w:cs="Arial"/>
          <w:b/>
          <w:bCs/>
          <w:color w:val="000000"/>
          <w:kern w:val="36"/>
          <w:lang w:eastAsia="es-AR"/>
        </w:rPr>
        <w:t>Enfermedades agudas por plaguicidas asociadas a la Deriva de los Pesticidas fuera de objetivo en aplicaciones agrícolas: 11 Unidos, 1998-2006.</w:t>
      </w:r>
      <w:r>
        <w:rPr>
          <w:rFonts w:ascii="Arial" w:hAnsi="Arial" w:cs="Arial"/>
          <w:b/>
          <w:bCs/>
          <w:color w:val="000000"/>
          <w:kern w:val="36"/>
          <w:sz w:val="28"/>
          <w:szCs w:val="28"/>
          <w:lang w:eastAsia="es-AR"/>
        </w:rPr>
        <w:t xml:space="preserve"> </w:t>
      </w:r>
      <w:r w:rsidRPr="00453CF5">
        <w:rPr>
          <w:rFonts w:ascii="Arial" w:hAnsi="Arial" w:cs="Arial"/>
          <w:color w:val="000000"/>
          <w:lang w:val="es-AR" w:eastAsia="es-AR"/>
        </w:rPr>
        <w:t>Environ Health Perspect. 2011 Aug; 119(8): 1162–1169.</w:t>
      </w:r>
    </w:p>
    <w:p w:rsidR="00AE04BB" w:rsidRPr="00246003" w:rsidRDefault="006359CD" w:rsidP="00246003">
      <w:pPr>
        <w:spacing w:after="120" w:line="312" w:lineRule="atLeast"/>
        <w:jc w:val="both"/>
        <w:rPr>
          <w:bCs/>
        </w:rPr>
      </w:pPr>
      <w:hyperlink r:id="rId5770" w:history="1">
        <w:r w:rsidR="00246003" w:rsidRPr="00246003">
          <w:rPr>
            <w:rStyle w:val="Hipervnculo"/>
            <w:vanish/>
          </w:rPr>
          <w:t>Jones DK</w:t>
        </w:r>
      </w:hyperlink>
      <w:r w:rsidR="00246003" w:rsidRPr="00246003">
        <w:rPr>
          <w:rStyle w:val="google-src-text1"/>
        </w:rPr>
        <w:t xml:space="preserve"> , </w:t>
      </w:r>
      <w:hyperlink r:id="rId5771" w:history="1">
        <w:r w:rsidR="00246003" w:rsidRPr="00246003">
          <w:rPr>
            <w:rStyle w:val="Hipervnculo"/>
            <w:vanish/>
          </w:rPr>
          <w:t>Hammond JI</w:t>
        </w:r>
      </w:hyperlink>
      <w:r w:rsidR="00246003" w:rsidRPr="00246003">
        <w:rPr>
          <w:rStyle w:val="google-src-text1"/>
        </w:rPr>
        <w:t xml:space="preserve"> , </w:t>
      </w:r>
      <w:hyperlink r:id="rId5772" w:history="1">
        <w:r w:rsidR="00246003" w:rsidRPr="00246003">
          <w:rPr>
            <w:rStyle w:val="Hipervnculo"/>
            <w:vanish/>
          </w:rPr>
          <w:t>Relyea RA</w:t>
        </w:r>
      </w:hyperlink>
      <w:r w:rsidR="00246003" w:rsidRPr="00246003">
        <w:rPr>
          <w:rStyle w:val="google-src-text1"/>
        </w:rPr>
        <w:t xml:space="preserve"> .</w:t>
      </w:r>
      <w:r w:rsidR="00246003" w:rsidRPr="00246003">
        <w:t xml:space="preserve"> </w:t>
      </w:r>
    </w:p>
    <w:p w:rsidR="00AE04BB" w:rsidRDefault="00AE04BB" w:rsidP="00AE04BB">
      <w:pPr>
        <w:spacing w:after="120" w:line="312" w:lineRule="atLeast"/>
        <w:jc w:val="both"/>
        <w:rPr>
          <w:bCs/>
        </w:rPr>
      </w:pPr>
      <w:r w:rsidRPr="00841C54">
        <w:rPr>
          <w:bCs/>
        </w:rPr>
        <w:t xml:space="preserve">Li, Z.-H., Zlabek, V., Velisek, J., Grabic, R., Machova, J., Kolarova, J., Li, P. y Randak, T. (2011), </w:t>
      </w:r>
      <w:r w:rsidRPr="00617E6E">
        <w:rPr>
          <w:b/>
          <w:bCs/>
        </w:rPr>
        <w:t xml:space="preserve">las respuestas de múltiples biomarcadores en juveniles de trucha arco iris, Oncorhynchus mykiss , tras una exposición aguda a un fungicida propiconazol. </w:t>
      </w:r>
      <w:r w:rsidRPr="00841C54">
        <w:rPr>
          <w:bCs/>
        </w:rPr>
        <w:t>Toxicología Ambiental. doi: 10.1002/tox.20701</w:t>
      </w:r>
    </w:p>
    <w:p w:rsidR="00617E6E" w:rsidRPr="00841C54" w:rsidRDefault="00617E6E" w:rsidP="00AE04BB">
      <w:pPr>
        <w:spacing w:after="120" w:line="312" w:lineRule="atLeast"/>
        <w:jc w:val="both"/>
        <w:rPr>
          <w:bCs/>
        </w:rPr>
      </w:pPr>
    </w:p>
    <w:p w:rsidR="00311338" w:rsidRPr="006F2972" w:rsidRDefault="006359CD" w:rsidP="00311338">
      <w:pPr>
        <w:shd w:val="clear" w:color="auto" w:fill="FFFFFF"/>
        <w:spacing w:before="90" w:after="90" w:line="270" w:lineRule="atLeast"/>
        <w:jc w:val="both"/>
        <w:outlineLvl w:val="0"/>
        <w:rPr>
          <w:rFonts w:ascii="Arial" w:hAnsi="Arial" w:cs="Arial"/>
          <w:b/>
          <w:bCs/>
          <w:color w:val="000000"/>
          <w:kern w:val="36"/>
          <w:sz w:val="30"/>
          <w:szCs w:val="30"/>
          <w:lang w:eastAsia="es-AR"/>
        </w:rPr>
      </w:pPr>
      <w:hyperlink r:id="rId5773" w:history="1">
        <w:r w:rsidR="00311338" w:rsidRPr="006F2972">
          <w:rPr>
            <w:rFonts w:ascii="Arial" w:hAnsi="Arial" w:cs="Arial"/>
            <w:color w:val="660066"/>
            <w:lang w:eastAsia="es-AR"/>
          </w:rPr>
          <w:t>Lin CH</w:t>
        </w:r>
      </w:hyperlink>
      <w:r w:rsidR="00311338">
        <w:rPr>
          <w:rFonts w:ascii="Arial" w:hAnsi="Arial" w:cs="Arial"/>
          <w:color w:val="000000"/>
          <w:lang w:eastAsia="es-AR"/>
        </w:rPr>
        <w:t>,</w:t>
      </w:r>
      <w:r w:rsidR="00311338" w:rsidRPr="006F2972">
        <w:rPr>
          <w:rFonts w:ascii="Arial" w:hAnsi="Arial" w:cs="Arial"/>
          <w:color w:val="000000"/>
          <w:lang w:eastAsia="es-AR"/>
        </w:rPr>
        <w:t>  </w:t>
      </w:r>
      <w:hyperlink r:id="rId5774" w:history="1">
        <w:r w:rsidR="00311338" w:rsidRPr="006F2972">
          <w:rPr>
            <w:rFonts w:ascii="Arial" w:hAnsi="Arial" w:cs="Arial"/>
            <w:color w:val="660066"/>
            <w:lang w:eastAsia="es-AR"/>
          </w:rPr>
          <w:t>Lerch RN</w:t>
        </w:r>
      </w:hyperlink>
      <w:r w:rsidR="00311338" w:rsidRPr="006F2972">
        <w:rPr>
          <w:rFonts w:ascii="Arial" w:hAnsi="Arial" w:cs="Arial"/>
          <w:color w:val="000000"/>
          <w:lang w:eastAsia="es-AR"/>
        </w:rPr>
        <w:t> , </w:t>
      </w:r>
      <w:hyperlink r:id="rId5775" w:history="1">
        <w:r w:rsidR="00311338" w:rsidRPr="006F2972">
          <w:rPr>
            <w:rFonts w:ascii="Arial" w:hAnsi="Arial" w:cs="Arial"/>
            <w:color w:val="660066"/>
            <w:lang w:eastAsia="es-AR"/>
          </w:rPr>
          <w:t>Kremer RJ</w:t>
        </w:r>
      </w:hyperlink>
      <w:r w:rsidR="00311338" w:rsidRPr="006F2972">
        <w:rPr>
          <w:rFonts w:ascii="Arial" w:hAnsi="Arial" w:cs="Arial"/>
          <w:color w:val="000000"/>
          <w:lang w:eastAsia="es-AR"/>
        </w:rPr>
        <w:t> , </w:t>
      </w:r>
      <w:hyperlink r:id="rId5776" w:history="1">
        <w:r w:rsidR="00311338" w:rsidRPr="006F2972">
          <w:rPr>
            <w:rFonts w:ascii="Arial" w:hAnsi="Arial" w:cs="Arial"/>
            <w:color w:val="660066"/>
            <w:lang w:eastAsia="es-AR"/>
          </w:rPr>
          <w:t>Garrett HE</w:t>
        </w:r>
      </w:hyperlink>
      <w:r w:rsidR="00311338" w:rsidRPr="006F2972">
        <w:rPr>
          <w:rFonts w:ascii="Arial" w:hAnsi="Arial" w:cs="Arial"/>
          <w:color w:val="000000"/>
          <w:lang w:eastAsia="es-AR"/>
        </w:rPr>
        <w:t> .</w:t>
      </w:r>
      <w:r w:rsidR="00311338" w:rsidRPr="00015124">
        <w:rPr>
          <w:rFonts w:ascii="Arial" w:hAnsi="Arial" w:cs="Arial"/>
          <w:b/>
          <w:bCs/>
          <w:color w:val="000000"/>
          <w:kern w:val="36"/>
          <w:lang w:eastAsia="es-AR"/>
        </w:rPr>
        <w:t>Estimulado rhizodegradation de atrazina por especies de plantas seleccionadas</w:t>
      </w:r>
      <w:r w:rsidR="00311338" w:rsidRPr="006F2972">
        <w:rPr>
          <w:rFonts w:ascii="Arial" w:hAnsi="Arial" w:cs="Arial"/>
          <w:b/>
          <w:bCs/>
          <w:color w:val="000000"/>
          <w:kern w:val="36"/>
          <w:sz w:val="30"/>
          <w:lang w:eastAsia="es-AR"/>
        </w:rPr>
        <w:t>.</w:t>
      </w:r>
      <w:r w:rsidR="00311338" w:rsidRPr="006F2972">
        <w:rPr>
          <w:rFonts w:ascii="Arial" w:hAnsi="Arial" w:cs="Arial"/>
          <w:color w:val="000000"/>
          <w:sz w:val="20"/>
          <w:lang w:eastAsia="es-AR"/>
        </w:rPr>
        <w:t xml:space="preserve"> </w:t>
      </w:r>
      <w:hyperlink r:id="rId5777" w:tooltip="Diario de la calidad ambiental." w:history="1">
        <w:r w:rsidR="00311338" w:rsidRPr="00617E6E">
          <w:rPr>
            <w:rFonts w:ascii="Arial" w:hAnsi="Arial" w:cs="Arial"/>
            <w:color w:val="660066"/>
            <w:sz w:val="20"/>
            <w:lang w:eastAsia="es-AR"/>
          </w:rPr>
          <w:t>J Environ Qual.</w:t>
        </w:r>
      </w:hyperlink>
      <w:r w:rsidR="00311338" w:rsidRPr="006F2972">
        <w:rPr>
          <w:rFonts w:ascii="Arial" w:hAnsi="Arial" w:cs="Arial"/>
          <w:color w:val="000000"/>
          <w:sz w:val="20"/>
          <w:lang w:eastAsia="es-AR"/>
        </w:rPr>
        <w:t> </w:t>
      </w:r>
      <w:r w:rsidR="00311338">
        <w:rPr>
          <w:rFonts w:ascii="Arial" w:hAnsi="Arial" w:cs="Arial"/>
          <w:color w:val="000000"/>
          <w:sz w:val="20"/>
          <w:lang w:eastAsia="es-AR"/>
        </w:rPr>
        <w:t>2011 Jul-Aug; 40 (4)</w:t>
      </w:r>
      <w:r w:rsidR="00311338" w:rsidRPr="006F2972">
        <w:rPr>
          <w:rFonts w:ascii="Arial" w:hAnsi="Arial" w:cs="Arial"/>
          <w:color w:val="000000"/>
          <w:sz w:val="20"/>
          <w:lang w:eastAsia="es-AR"/>
        </w:rPr>
        <w:t>:1113-21</w:t>
      </w:r>
      <w:r w:rsidR="00311338">
        <w:rPr>
          <w:rFonts w:ascii="Arial" w:hAnsi="Arial" w:cs="Arial"/>
          <w:color w:val="000000"/>
          <w:sz w:val="20"/>
          <w:lang w:eastAsia="es-AR"/>
        </w:rPr>
        <w:t>.</w:t>
      </w:r>
    </w:p>
    <w:p w:rsidR="00FF50E1" w:rsidRPr="00841C54" w:rsidRDefault="00FF50E1" w:rsidP="00FF50E1">
      <w:pPr>
        <w:shd w:val="clear" w:color="auto" w:fill="FFFFFF"/>
        <w:spacing w:line="432" w:lineRule="atLeast"/>
        <w:jc w:val="both"/>
        <w:rPr>
          <w:bCs/>
        </w:rPr>
      </w:pPr>
    </w:p>
    <w:p w:rsidR="00FF50E1" w:rsidRPr="00841C54" w:rsidRDefault="00FF50E1" w:rsidP="00FF50E1">
      <w:pPr>
        <w:spacing w:after="120" w:line="312" w:lineRule="atLeast"/>
        <w:jc w:val="both"/>
        <w:rPr>
          <w:bCs/>
        </w:rPr>
      </w:pPr>
      <w:r w:rsidRPr="00841C54">
        <w:rPr>
          <w:bCs/>
        </w:rPr>
        <w:t xml:space="preserve">Lin, D., Xie, X., Zhou, P. y Liu, Y. (2011), </w:t>
      </w:r>
      <w:r w:rsidRPr="00617E6E">
        <w:rPr>
          <w:b/>
          <w:bCs/>
        </w:rPr>
        <w:t>el efecto bioquímico y genotóxico de triclosán en lombrices de tierra ( Eisenia fetida ) utilizando el contacto y análisis de suelo.</w:t>
      </w:r>
      <w:r w:rsidRPr="00841C54">
        <w:rPr>
          <w:bCs/>
        </w:rPr>
        <w:t xml:space="preserve"> Toxicología Ambiental. doi: 10.1002/tox.20651</w:t>
      </w:r>
    </w:p>
    <w:p w:rsidR="00C80482" w:rsidRDefault="00293C5B" w:rsidP="00C80482">
      <w:pPr>
        <w:pStyle w:val="NormalWeb"/>
        <w:spacing w:line="408" w:lineRule="auto"/>
        <w:jc w:val="both"/>
        <w:rPr>
          <w:lang w:val="en-US"/>
        </w:rPr>
      </w:pPr>
      <w:r w:rsidRPr="00491460">
        <w:rPr>
          <w:lang w:val="es-AR"/>
        </w:rPr>
        <w:t xml:space="preserve">Lind PM, van Bavel B, Salihovic S, L Lind 2011. </w:t>
      </w:r>
      <w:r w:rsidRPr="00617E6E">
        <w:rPr>
          <w:b/>
        </w:rPr>
        <w:t>Los niveles circulantes de los Contaminantes Orgánicos Persistentes (COP) y la aterosclerosis carotídea en los ancianos.</w:t>
      </w:r>
      <w:r w:rsidRPr="00C443D8">
        <w:t xml:space="preserve"> </w:t>
      </w:r>
      <w:r w:rsidRPr="00C80482">
        <w:rPr>
          <w:lang w:val="en-US"/>
        </w:rPr>
        <w:t xml:space="preserve">Environ Health Perspectives: -. </w:t>
      </w:r>
      <w:hyperlink r:id="rId5778" w:history="1">
        <w:r w:rsidR="00C80482" w:rsidRPr="00F91A0B">
          <w:rPr>
            <w:rStyle w:val="Hipervnculo"/>
            <w:lang w:val="en-US"/>
          </w:rPr>
          <w:t>http://dx.doi.org/10.1289/ehp.1103563</w:t>
        </w:r>
      </w:hyperlink>
    </w:p>
    <w:p w:rsidR="00C80482" w:rsidRDefault="006359CD" w:rsidP="00C80482">
      <w:pPr>
        <w:pStyle w:val="NormalWeb"/>
        <w:spacing w:line="408" w:lineRule="auto"/>
        <w:jc w:val="both"/>
        <w:rPr>
          <w:rFonts w:ascii="inherit" w:hAnsi="inherit"/>
          <w:color w:val="333333"/>
          <w:bdr w:val="none" w:sz="0" w:space="0" w:color="auto" w:frame="1"/>
          <w:lang w:val="en-US" w:eastAsia="es-AR"/>
        </w:rPr>
      </w:pPr>
      <w:hyperlink r:id="rId5779" w:history="1">
        <w:r w:rsidR="00C80482" w:rsidRPr="00677FF0">
          <w:rPr>
            <w:rFonts w:ascii="inherit" w:hAnsi="inherit"/>
            <w:color w:val="333333"/>
            <w:lang w:val="en-US" w:eastAsia="es-AR"/>
          </w:rPr>
          <w:t>Kaur</w:t>
        </w:r>
      </w:hyperlink>
      <w:r w:rsidR="00C80482" w:rsidRPr="00677FF0">
        <w:rPr>
          <w:lang w:val="en-US"/>
        </w:rPr>
        <w:t xml:space="preserve"> Prabhjot</w:t>
      </w:r>
      <w:r w:rsidR="00C80482" w:rsidRPr="00677FF0">
        <w:rPr>
          <w:rFonts w:ascii="inherit" w:hAnsi="inherit"/>
          <w:color w:val="333333"/>
          <w:lang w:val="en-US" w:eastAsia="es-AR"/>
        </w:rPr>
        <w:t>, </w:t>
      </w:r>
      <w:hyperlink r:id="rId5780" w:history="1">
        <w:r w:rsidR="00C80482" w:rsidRPr="00677FF0">
          <w:rPr>
            <w:rFonts w:ascii="inherit" w:hAnsi="inherit"/>
            <w:color w:val="333333"/>
            <w:lang w:val="en-US" w:eastAsia="es-AR"/>
          </w:rPr>
          <w:t>Yadav</w:t>
        </w:r>
      </w:hyperlink>
      <w:r w:rsidR="00C80482" w:rsidRPr="00677FF0">
        <w:rPr>
          <w:lang w:val="en-US" w:eastAsia="es-AR"/>
        </w:rPr>
        <w:t xml:space="preserve"> </w:t>
      </w:r>
      <w:r w:rsidR="00C80482" w:rsidRPr="00677FF0">
        <w:rPr>
          <w:lang w:val="en-US"/>
        </w:rPr>
        <w:t>G. S.</w:t>
      </w:r>
      <w:r w:rsidR="00C80482" w:rsidRPr="00677FF0">
        <w:rPr>
          <w:rFonts w:ascii="inherit" w:hAnsi="inherit"/>
          <w:color w:val="333333"/>
          <w:lang w:val="en-US" w:eastAsia="es-AR"/>
        </w:rPr>
        <w:t>, </w:t>
      </w:r>
      <w:hyperlink r:id="rId5781" w:history="1">
        <w:r w:rsidR="00C80482" w:rsidRPr="00677FF0">
          <w:rPr>
            <w:rFonts w:ascii="inherit" w:hAnsi="inherit"/>
            <w:color w:val="333333"/>
            <w:lang w:val="en-US" w:eastAsia="es-AR"/>
          </w:rPr>
          <w:t xml:space="preserve"> Chauhan</w:t>
        </w:r>
      </w:hyperlink>
      <w:r w:rsidR="00C80482" w:rsidRPr="00677FF0">
        <w:rPr>
          <w:lang w:val="en-US" w:eastAsia="es-AR"/>
        </w:rPr>
        <w:t xml:space="preserve"> </w:t>
      </w:r>
      <w:r w:rsidR="00C80482" w:rsidRPr="00677FF0">
        <w:rPr>
          <w:lang w:val="en-US"/>
        </w:rPr>
        <w:t>Reena</w:t>
      </w:r>
      <w:r w:rsidR="00C80482" w:rsidRPr="00677FF0">
        <w:rPr>
          <w:rFonts w:ascii="inherit" w:hAnsi="inherit"/>
          <w:color w:val="333333"/>
          <w:lang w:val="en-US" w:eastAsia="es-AR"/>
        </w:rPr>
        <w:t>, </w:t>
      </w:r>
      <w:hyperlink r:id="rId5782" w:history="1">
        <w:r w:rsidR="00C80482" w:rsidRPr="00677FF0">
          <w:rPr>
            <w:rFonts w:ascii="inherit" w:hAnsi="inherit"/>
            <w:color w:val="333333"/>
            <w:lang w:val="en-US" w:eastAsia="es-AR"/>
          </w:rPr>
          <w:t xml:space="preserve"> Kumari</w:t>
        </w:r>
      </w:hyperlink>
      <w:r w:rsidR="00C80482" w:rsidRPr="00677FF0">
        <w:rPr>
          <w:lang w:val="en-US" w:eastAsia="es-AR"/>
        </w:rPr>
        <w:t xml:space="preserve"> </w:t>
      </w:r>
      <w:r w:rsidR="00C80482" w:rsidRPr="00677FF0">
        <w:rPr>
          <w:lang w:val="en-US"/>
        </w:rPr>
        <w:t>Beena</w:t>
      </w:r>
      <w:r w:rsidR="00C80482" w:rsidRPr="00677FF0">
        <w:rPr>
          <w:rFonts w:ascii="inherit" w:hAnsi="inherit"/>
          <w:color w:val="333333"/>
          <w:lang w:val="en-US" w:eastAsia="es-AR"/>
        </w:rPr>
        <w:t xml:space="preserve">. </w:t>
      </w:r>
      <w:r w:rsidR="00C80482" w:rsidRPr="00677FF0">
        <w:rPr>
          <w:rFonts w:ascii="Helvetica Neue" w:hAnsi="Helvetica Neue"/>
          <w:b/>
          <w:bCs/>
          <w:color w:val="333333"/>
          <w:lang w:eastAsia="es-AR"/>
        </w:rPr>
        <w:t>Persistencia de Cipermetrina y decametrina Residuos en / sobre Frutas Brinjal.</w:t>
      </w:r>
      <w:r w:rsidR="00C80482" w:rsidRPr="00677FF0">
        <w:t xml:space="preserve"> </w:t>
      </w:r>
      <w:hyperlink r:id="rId5783" w:history="1">
        <w:r w:rsidR="00C80482" w:rsidRPr="00677FF0">
          <w:rPr>
            <w:rFonts w:ascii="inherit" w:hAnsi="inherit"/>
            <w:color w:val="0176C3"/>
            <w:lang w:val="en-US" w:eastAsia="es-AR"/>
          </w:rPr>
          <w:t>Bulletin of Environmental Contamination and Toxicology</w:t>
        </w:r>
      </w:hyperlink>
      <w:r w:rsidR="00C80482" w:rsidRPr="00677FF0">
        <w:rPr>
          <w:rFonts w:ascii="inherit" w:hAnsi="inherit"/>
          <w:color w:val="333333"/>
          <w:lang w:val="en-US" w:eastAsia="es-AR"/>
        </w:rPr>
        <w:t>.</w:t>
      </w:r>
      <w:r w:rsidR="00C80482" w:rsidRPr="00677FF0">
        <w:rPr>
          <w:rFonts w:ascii="inherit" w:hAnsi="inherit"/>
          <w:color w:val="333333"/>
          <w:bdr w:val="none" w:sz="0" w:space="0" w:color="auto" w:frame="1"/>
          <w:lang w:val="en-US" w:eastAsia="es-AR"/>
        </w:rPr>
        <w:t>December 2011</w:t>
      </w:r>
      <w:r w:rsidR="00C80482" w:rsidRPr="00677FF0">
        <w:rPr>
          <w:rFonts w:ascii="inherit" w:hAnsi="inherit"/>
          <w:color w:val="333333"/>
          <w:lang w:val="en-US" w:eastAsia="es-AR"/>
        </w:rPr>
        <w:t>, </w:t>
      </w:r>
      <w:r w:rsidR="00C80482" w:rsidRPr="00677FF0">
        <w:rPr>
          <w:rFonts w:ascii="inherit" w:hAnsi="inherit"/>
          <w:color w:val="333333"/>
          <w:bdr w:val="none" w:sz="0" w:space="0" w:color="auto" w:frame="1"/>
          <w:lang w:val="en-US" w:eastAsia="es-AR"/>
        </w:rPr>
        <w:t>Volume 87</w:t>
      </w:r>
      <w:r w:rsidR="00C80482" w:rsidRPr="00677FF0">
        <w:rPr>
          <w:rFonts w:ascii="inherit" w:hAnsi="inherit"/>
          <w:color w:val="333333"/>
          <w:lang w:val="en-US" w:eastAsia="es-AR"/>
        </w:rPr>
        <w:t>, </w:t>
      </w:r>
      <w:hyperlink r:id="rId5784" w:history="1">
        <w:r w:rsidR="00C80482" w:rsidRPr="00677FF0">
          <w:rPr>
            <w:rFonts w:ascii="inherit" w:hAnsi="inherit"/>
            <w:color w:val="0176C3"/>
            <w:lang w:val="en-US" w:eastAsia="es-AR"/>
          </w:rPr>
          <w:t>Issue 6</w:t>
        </w:r>
      </w:hyperlink>
      <w:r w:rsidR="00C80482" w:rsidRPr="00677FF0">
        <w:rPr>
          <w:rFonts w:ascii="inherit" w:hAnsi="inherit"/>
          <w:color w:val="333333"/>
          <w:lang w:val="en-US" w:eastAsia="es-AR"/>
        </w:rPr>
        <w:t>, </w:t>
      </w:r>
      <w:r w:rsidR="00C80482" w:rsidRPr="00677FF0">
        <w:rPr>
          <w:rFonts w:ascii="inherit" w:hAnsi="inherit"/>
          <w:color w:val="333333"/>
          <w:bdr w:val="none" w:sz="0" w:space="0" w:color="auto" w:frame="1"/>
          <w:lang w:val="en-US" w:eastAsia="es-AR"/>
        </w:rPr>
        <w:t>pp 693-698.</w:t>
      </w:r>
    </w:p>
    <w:p w:rsidR="005F2731" w:rsidRPr="005F2731" w:rsidRDefault="005F2731" w:rsidP="005F2731">
      <w:pPr>
        <w:spacing w:line="150" w:lineRule="atLeast"/>
        <w:ind w:right="480"/>
        <w:jc w:val="both"/>
        <w:textAlignment w:val="baseline"/>
        <w:outlineLvl w:val="0"/>
        <w:rPr>
          <w:rFonts w:ascii="Arial" w:hAnsi="Arial" w:cs="Arial"/>
          <w:b/>
          <w:bCs/>
          <w:color w:val="000000"/>
          <w:kern w:val="36"/>
          <w:sz w:val="22"/>
          <w:szCs w:val="22"/>
          <w:lang w:val="es-AR" w:eastAsia="es-AR"/>
        </w:rPr>
      </w:pPr>
      <w:r w:rsidRPr="00487CC3">
        <w:rPr>
          <w:rFonts w:ascii="Arial" w:hAnsi="Arial" w:cs="Arial"/>
          <w:color w:val="000000"/>
          <w:sz w:val="22"/>
          <w:szCs w:val="22"/>
          <w:lang w:val="es-AR" w:eastAsia="es-AR"/>
        </w:rPr>
        <w:t xml:space="preserve">Kelly, B. C., Ikonomou, M. G., MacPherson, N., Sampson, T., Patterson, D. A. and Dubetz, C. (2011), </w:t>
      </w:r>
      <w:r w:rsidRPr="00487CC3">
        <w:rPr>
          <w:rFonts w:ascii="Arial" w:hAnsi="Arial" w:cs="Arial"/>
          <w:b/>
          <w:bCs/>
          <w:color w:val="000000"/>
          <w:kern w:val="36"/>
          <w:sz w:val="22"/>
          <w:szCs w:val="22"/>
          <w:lang w:val="es-AR" w:eastAsia="es-AR"/>
        </w:rPr>
        <w:t>Concentraciones de residuos de tejidos de organohalogenados y oligoelementos en adultos salmón del Pacífico que regresan al río Fraser, Columbia Británica, Canadá</w:t>
      </w:r>
      <w:r w:rsidRPr="00487CC3">
        <w:rPr>
          <w:rFonts w:ascii="Arial" w:hAnsi="Arial" w:cs="Arial"/>
          <w:color w:val="000000"/>
          <w:sz w:val="22"/>
          <w:szCs w:val="22"/>
          <w:lang w:val="es-AR" w:eastAsia="es-AR"/>
        </w:rPr>
        <w:t xml:space="preserve">. </w:t>
      </w:r>
      <w:r w:rsidRPr="006F0A06">
        <w:rPr>
          <w:rFonts w:ascii="Arial" w:hAnsi="Arial" w:cs="Arial"/>
          <w:color w:val="000000"/>
          <w:sz w:val="22"/>
          <w:szCs w:val="22"/>
          <w:lang w:val="es-AR" w:eastAsia="es-AR"/>
        </w:rPr>
        <w:t>Environmental Toxicology and Chemistry, 30: 367–376. doi: 10.1002/etc.410.</w:t>
      </w:r>
    </w:p>
    <w:p w:rsidR="008911DE" w:rsidRPr="00F441AD" w:rsidRDefault="006359CD" w:rsidP="00C80482">
      <w:pPr>
        <w:pStyle w:val="NormalWeb"/>
        <w:spacing w:line="408" w:lineRule="auto"/>
        <w:jc w:val="both"/>
        <w:rPr>
          <w:b/>
          <w:lang w:val="es-AR"/>
        </w:rPr>
      </w:pPr>
      <w:hyperlink r:id="rId5785" w:history="1">
        <w:r w:rsidR="008911DE" w:rsidRPr="008911DE">
          <w:rPr>
            <w:rStyle w:val="notranslate"/>
            <w:rFonts w:ascii="Arial" w:hAnsi="Arial" w:cs="Arial"/>
            <w:color w:val="2F4A8B"/>
            <w:sz w:val="22"/>
            <w:szCs w:val="22"/>
          </w:rPr>
          <w:t>Kerby JL</w:t>
        </w:r>
      </w:hyperlink>
      <w:r w:rsidR="008911DE" w:rsidRPr="008911DE">
        <w:rPr>
          <w:rStyle w:val="notranslate"/>
          <w:rFonts w:ascii="Arial" w:hAnsi="Arial" w:cs="Arial"/>
          <w:sz w:val="22"/>
          <w:szCs w:val="22"/>
        </w:rPr>
        <w:t xml:space="preserve"> , </w:t>
      </w:r>
      <w:hyperlink r:id="rId5786" w:history="1">
        <w:r w:rsidR="008911DE" w:rsidRPr="008911DE">
          <w:rPr>
            <w:rStyle w:val="notranslate"/>
            <w:rFonts w:ascii="Arial" w:hAnsi="Arial" w:cs="Arial"/>
            <w:color w:val="2F4A8B"/>
            <w:sz w:val="22"/>
            <w:szCs w:val="22"/>
          </w:rPr>
          <w:t>AJ Hart</w:t>
        </w:r>
      </w:hyperlink>
      <w:r w:rsidR="008911DE" w:rsidRPr="008911DE">
        <w:rPr>
          <w:rStyle w:val="notranslate"/>
          <w:rFonts w:ascii="Arial" w:hAnsi="Arial" w:cs="Arial"/>
          <w:sz w:val="22"/>
          <w:szCs w:val="22"/>
        </w:rPr>
        <w:t xml:space="preserve"> , </w:t>
      </w:r>
      <w:hyperlink r:id="rId5787" w:history="1">
        <w:r w:rsidR="008911DE" w:rsidRPr="008911DE">
          <w:rPr>
            <w:rStyle w:val="notranslate"/>
            <w:rFonts w:ascii="Arial" w:hAnsi="Arial" w:cs="Arial"/>
            <w:color w:val="2F4A8B"/>
            <w:sz w:val="22"/>
            <w:szCs w:val="22"/>
          </w:rPr>
          <w:t>Storfer A</w:t>
        </w:r>
      </w:hyperlink>
      <w:r w:rsidR="008911DE" w:rsidRPr="008911DE">
        <w:rPr>
          <w:rStyle w:val="notranslate"/>
          <w:rFonts w:ascii="Arial" w:hAnsi="Arial" w:cs="Arial"/>
          <w:sz w:val="22"/>
          <w:szCs w:val="22"/>
        </w:rPr>
        <w:t xml:space="preserve"> .</w:t>
      </w:r>
      <w:r w:rsidR="008911DE" w:rsidRPr="00617E6E">
        <w:rPr>
          <w:rStyle w:val="notranslate"/>
          <w:rFonts w:ascii="Arial" w:hAnsi="Arial" w:cs="Arial"/>
          <w:b/>
        </w:rPr>
        <w:t>Efectos combinados de virus, pesticidas y depredador cue en el larval salamandra tigre (Ambystoma tigrinum).</w:t>
      </w:r>
      <w:r w:rsidR="008911DE" w:rsidRPr="00617E6E">
        <w:rPr>
          <w:b/>
        </w:rPr>
        <w:t xml:space="preserve"> </w:t>
      </w:r>
      <w:hyperlink r:id="rId5788" w:tooltip="Ecosalud." w:history="1">
        <w:r w:rsidR="008911DE" w:rsidRPr="008911DE">
          <w:rPr>
            <w:rStyle w:val="notranslate"/>
            <w:rFonts w:ascii="Arial" w:hAnsi="Arial" w:cs="Arial"/>
            <w:color w:val="2F4A8B"/>
            <w:sz w:val="22"/>
            <w:szCs w:val="22"/>
          </w:rPr>
          <w:t>Ecosalud</w:t>
        </w:r>
      </w:hyperlink>
      <w:r w:rsidR="008911DE" w:rsidRPr="008911DE">
        <w:rPr>
          <w:rStyle w:val="notranslate"/>
          <w:rFonts w:ascii="Arial" w:hAnsi="Arial" w:cs="Arial"/>
          <w:sz w:val="22"/>
          <w:szCs w:val="22"/>
        </w:rPr>
        <w:t xml:space="preserve"> 2011 Mar; 8 (1) :46-54.</w:t>
      </w:r>
      <w:r w:rsidR="008911DE" w:rsidRPr="008911DE">
        <w:rPr>
          <w:sz w:val="22"/>
          <w:szCs w:val="22"/>
        </w:rPr>
        <w:t xml:space="preserve"> </w:t>
      </w:r>
      <w:r w:rsidR="008911DE" w:rsidRPr="008911DE">
        <w:rPr>
          <w:rStyle w:val="notranslate"/>
          <w:rFonts w:ascii="Arial" w:hAnsi="Arial" w:cs="Arial"/>
          <w:sz w:val="22"/>
          <w:szCs w:val="22"/>
        </w:rPr>
        <w:t>doi: 10.1007/s10393-011-0682-1.</w:t>
      </w:r>
      <w:r w:rsidR="008911DE" w:rsidRPr="008911DE">
        <w:rPr>
          <w:sz w:val="22"/>
          <w:szCs w:val="22"/>
        </w:rPr>
        <w:t xml:space="preserve"> </w:t>
      </w:r>
      <w:r w:rsidR="008911DE" w:rsidRPr="008911DE">
        <w:rPr>
          <w:rStyle w:val="google-src-text1"/>
          <w:rFonts w:ascii="Arial" w:hAnsi="Arial" w:cs="Arial"/>
          <w:sz w:val="22"/>
          <w:szCs w:val="22"/>
        </w:rPr>
        <w:t>Epub 2011 Apr 27.</w:t>
      </w:r>
      <w:r w:rsidR="008911DE" w:rsidRPr="008911DE">
        <w:rPr>
          <w:rStyle w:val="notranslate"/>
          <w:rFonts w:ascii="Arial" w:hAnsi="Arial" w:cs="Arial"/>
          <w:sz w:val="22"/>
          <w:szCs w:val="22"/>
        </w:rPr>
        <w:t xml:space="preserve"> </w:t>
      </w:r>
      <w:r w:rsidR="008911DE" w:rsidRPr="008911DE">
        <w:rPr>
          <w:sz w:val="22"/>
          <w:szCs w:val="22"/>
        </w:rPr>
        <w:t xml:space="preserve">                            </w:t>
      </w:r>
      <w:r w:rsidR="008911DE" w:rsidRPr="008911DE">
        <w:rPr>
          <w:rStyle w:val="google-src-text1"/>
          <w:rFonts w:ascii="Arial" w:hAnsi="Arial" w:cs="Arial"/>
          <w:sz w:val="22"/>
          <w:szCs w:val="22"/>
        </w:rPr>
        <w:t>doi: 10.1007/s10393-011-0682-1.</w:t>
      </w:r>
    </w:p>
    <w:p w:rsidR="00FF50E1" w:rsidRPr="00841C54" w:rsidRDefault="006359CD" w:rsidP="00FF50E1">
      <w:pPr>
        <w:shd w:val="clear" w:color="auto" w:fill="FFFFFF"/>
        <w:spacing w:line="432" w:lineRule="atLeast"/>
        <w:jc w:val="both"/>
        <w:rPr>
          <w:bCs/>
        </w:rPr>
      </w:pPr>
      <w:hyperlink r:id="rId5789" w:history="1">
        <w:r w:rsidR="008911DE" w:rsidRPr="005C6CF0">
          <w:rPr>
            <w:rStyle w:val="google-src-text1"/>
            <w:rFonts w:ascii="Arial" w:hAnsi="Arial" w:cs="Arial"/>
            <w:color w:val="2F4A8B"/>
            <w:sz w:val="20"/>
            <w:szCs w:val="20"/>
            <w:u w:val="single"/>
            <w:lang w:val="es-AR"/>
          </w:rPr>
          <w:t>Kerby JL</w:t>
        </w:r>
      </w:hyperlink>
      <w:r w:rsidR="008911DE" w:rsidRPr="005C6CF0">
        <w:rPr>
          <w:rStyle w:val="google-src-text1"/>
          <w:rFonts w:ascii="Arial" w:hAnsi="Arial" w:cs="Arial"/>
          <w:sz w:val="20"/>
          <w:szCs w:val="20"/>
          <w:lang w:val="es-AR"/>
        </w:rPr>
        <w:t xml:space="preserve"> , </w:t>
      </w:r>
      <w:hyperlink r:id="rId5790" w:history="1">
        <w:r w:rsidR="008911DE" w:rsidRPr="005C6CF0">
          <w:rPr>
            <w:rStyle w:val="google-src-text1"/>
            <w:rFonts w:ascii="Arial" w:hAnsi="Arial" w:cs="Arial"/>
            <w:color w:val="2F4A8B"/>
            <w:sz w:val="20"/>
            <w:szCs w:val="20"/>
            <w:u w:val="single"/>
            <w:lang w:val="es-AR"/>
          </w:rPr>
          <w:t>Hart AJ</w:t>
        </w:r>
      </w:hyperlink>
      <w:r w:rsidR="008911DE" w:rsidRPr="005C6CF0">
        <w:rPr>
          <w:rStyle w:val="google-src-text1"/>
          <w:rFonts w:ascii="Arial" w:hAnsi="Arial" w:cs="Arial"/>
          <w:sz w:val="20"/>
          <w:szCs w:val="20"/>
          <w:lang w:val="es-AR"/>
        </w:rPr>
        <w:t xml:space="preserve"> , </w:t>
      </w:r>
      <w:hyperlink r:id="rId5791" w:history="1">
        <w:r w:rsidR="008911DE" w:rsidRPr="005C6CF0">
          <w:rPr>
            <w:rStyle w:val="google-src-text1"/>
            <w:rFonts w:ascii="Arial" w:hAnsi="Arial" w:cs="Arial"/>
            <w:color w:val="2F4A8B"/>
            <w:sz w:val="20"/>
            <w:szCs w:val="20"/>
            <w:u w:val="single"/>
            <w:lang w:val="es-AR"/>
          </w:rPr>
          <w:t>Storfer A</w:t>
        </w:r>
      </w:hyperlink>
      <w:r w:rsidR="008911DE" w:rsidRPr="005C6CF0">
        <w:rPr>
          <w:rStyle w:val="google-src-text1"/>
          <w:rFonts w:ascii="Arial" w:hAnsi="Arial" w:cs="Arial"/>
          <w:sz w:val="20"/>
          <w:szCs w:val="20"/>
          <w:lang w:val="es-AR"/>
        </w:rPr>
        <w:t xml:space="preserve"> .</w:t>
      </w:r>
      <w:r w:rsidR="00FF50E1" w:rsidRPr="005C6CF0">
        <w:rPr>
          <w:bCs/>
          <w:lang w:val="es-AR"/>
        </w:rPr>
        <w:t>Kjær Jeanne and et al.</w:t>
      </w:r>
      <w:r w:rsidR="00A742B6" w:rsidRPr="005C6CF0">
        <w:rPr>
          <w:bCs/>
          <w:lang w:val="es-AR"/>
        </w:rPr>
        <w:t xml:space="preserve"> </w:t>
      </w:r>
      <w:r w:rsidR="00FF50E1" w:rsidRPr="00617E6E">
        <w:rPr>
          <w:b/>
          <w:bCs/>
        </w:rPr>
        <w:t>Los modos de transporte y las vías de la fuerza de sorción plaguicidas glifosato y pendimetalina estructurado a través de suelos drenados</w:t>
      </w:r>
      <w:r w:rsidR="00FF50E1" w:rsidRPr="00841C54">
        <w:rPr>
          <w:bCs/>
        </w:rPr>
        <w:t xml:space="preserve"> Chemosphere.Volumen 84, Número 4 , julio de 2011, páginas 471-479. </w:t>
      </w:r>
    </w:p>
    <w:p w:rsidR="00617E6E" w:rsidRDefault="00617E6E" w:rsidP="00617E6E">
      <w:pPr>
        <w:shd w:val="clear" w:color="auto" w:fill="FFFFFF"/>
        <w:jc w:val="both"/>
        <w:rPr>
          <w:rFonts w:ascii="Arial" w:hAnsi="Arial" w:cs="Arial"/>
          <w:color w:val="000000"/>
          <w:lang w:eastAsia="es-AR"/>
        </w:rPr>
      </w:pPr>
    </w:p>
    <w:p w:rsidR="00617E6E" w:rsidRPr="0069324B" w:rsidRDefault="006359CD" w:rsidP="00617E6E">
      <w:pPr>
        <w:shd w:val="clear" w:color="auto" w:fill="FFFFFF"/>
        <w:jc w:val="both"/>
        <w:rPr>
          <w:rFonts w:ascii="Arial" w:hAnsi="Arial" w:cs="Arial"/>
          <w:color w:val="000000"/>
          <w:sz w:val="22"/>
          <w:szCs w:val="22"/>
          <w:lang w:val="es-AR" w:eastAsia="es-AR"/>
        </w:rPr>
      </w:pPr>
      <w:hyperlink r:id="rId5792" w:history="1">
        <w:r w:rsidR="00617E6E" w:rsidRPr="0069324B">
          <w:rPr>
            <w:rFonts w:ascii="Arial" w:hAnsi="Arial" w:cs="Arial"/>
            <w:color w:val="660066"/>
            <w:lang w:val="es-AR" w:eastAsia="es-AR"/>
          </w:rPr>
          <w:t>Kleter GA</w:t>
        </w:r>
      </w:hyperlink>
      <w:r w:rsidR="00617E6E">
        <w:rPr>
          <w:rFonts w:ascii="Arial" w:hAnsi="Arial" w:cs="Arial"/>
          <w:color w:val="000000"/>
          <w:lang w:eastAsia="es-AR"/>
        </w:rPr>
        <w:t>,</w:t>
      </w:r>
      <w:r w:rsidR="00617E6E" w:rsidRPr="0069324B">
        <w:rPr>
          <w:rFonts w:ascii="Arial" w:hAnsi="Arial" w:cs="Arial"/>
          <w:color w:val="000000"/>
          <w:lang w:val="es-AR" w:eastAsia="es-AR"/>
        </w:rPr>
        <w:t>  </w:t>
      </w:r>
      <w:hyperlink r:id="rId5793" w:history="1">
        <w:r w:rsidR="00617E6E" w:rsidRPr="0069324B">
          <w:rPr>
            <w:rFonts w:ascii="Arial" w:hAnsi="Arial" w:cs="Arial"/>
            <w:color w:val="660066"/>
            <w:lang w:val="es-AR" w:eastAsia="es-AR"/>
          </w:rPr>
          <w:t>Unsworth JB</w:t>
        </w:r>
      </w:hyperlink>
      <w:r w:rsidR="00617E6E" w:rsidRPr="0069324B">
        <w:rPr>
          <w:rFonts w:ascii="Arial" w:hAnsi="Arial" w:cs="Arial"/>
          <w:color w:val="000000"/>
          <w:lang w:val="es-AR" w:eastAsia="es-AR"/>
        </w:rPr>
        <w:t> , </w:t>
      </w:r>
      <w:hyperlink r:id="rId5794" w:history="1">
        <w:r w:rsidR="00617E6E" w:rsidRPr="0069324B">
          <w:rPr>
            <w:rFonts w:ascii="Arial" w:hAnsi="Arial" w:cs="Arial"/>
            <w:color w:val="660066"/>
            <w:lang w:val="es-AR" w:eastAsia="es-AR"/>
          </w:rPr>
          <w:t>Harris CA</w:t>
        </w:r>
      </w:hyperlink>
      <w:r w:rsidR="00617E6E" w:rsidRPr="0069324B">
        <w:rPr>
          <w:rFonts w:ascii="Arial" w:hAnsi="Arial" w:cs="Arial"/>
          <w:color w:val="000000"/>
          <w:lang w:val="es-AR" w:eastAsia="es-AR"/>
        </w:rPr>
        <w:t> .</w:t>
      </w:r>
      <w:r w:rsidR="00617E6E" w:rsidRPr="00617E6E">
        <w:rPr>
          <w:rFonts w:ascii="Arial" w:hAnsi="Arial" w:cs="Arial"/>
          <w:b/>
          <w:bCs/>
          <w:color w:val="000000"/>
          <w:kern w:val="36"/>
          <w:lang w:eastAsia="es-AR"/>
        </w:rPr>
        <w:t>El impacto de los residuos de herbicidas modificados en cultivos resistentes a los herbicidas transgénicos en la elaboración de normas para los residuos de herbicidas.</w:t>
      </w:r>
      <w:r w:rsidR="00617E6E" w:rsidRPr="00617E6E">
        <w:rPr>
          <w:rFonts w:ascii="Arial" w:hAnsi="Arial" w:cs="Arial"/>
          <w:color w:val="000000"/>
          <w:lang w:eastAsia="es-AR"/>
        </w:rPr>
        <w:t xml:space="preserve"> </w:t>
      </w:r>
      <w:hyperlink r:id="rId5795" w:tooltip="Ciencias de la gestión de plagas." w:history="1">
        <w:r w:rsidR="00617E6E" w:rsidRPr="0069324B">
          <w:rPr>
            <w:rFonts w:ascii="Arial" w:hAnsi="Arial" w:cs="Arial"/>
            <w:color w:val="660066"/>
            <w:sz w:val="20"/>
            <w:lang w:val="es-AR" w:eastAsia="es-AR"/>
          </w:rPr>
          <w:t>Pest Manag Sci.</w:t>
        </w:r>
      </w:hyperlink>
      <w:r w:rsidR="00617E6E" w:rsidRPr="0069324B">
        <w:rPr>
          <w:rFonts w:ascii="Arial" w:hAnsi="Arial" w:cs="Arial"/>
          <w:color w:val="000000"/>
          <w:sz w:val="20"/>
          <w:lang w:val="es-AR" w:eastAsia="es-AR"/>
        </w:rPr>
        <w:t> 2011 Oct; 67 (10): 1193-210. </w:t>
      </w:r>
    </w:p>
    <w:p w:rsidR="00FF50E1" w:rsidRPr="00841C54" w:rsidRDefault="00FF50E1" w:rsidP="00FF50E1">
      <w:pPr>
        <w:shd w:val="clear" w:color="auto" w:fill="FFFFFF"/>
        <w:spacing w:line="432" w:lineRule="atLeast"/>
        <w:jc w:val="both"/>
        <w:rPr>
          <w:bCs/>
        </w:rPr>
      </w:pPr>
    </w:p>
    <w:p w:rsidR="00FF50E1" w:rsidRPr="00841C54" w:rsidRDefault="006359CD" w:rsidP="00FF50E1">
      <w:pPr>
        <w:shd w:val="clear" w:color="auto" w:fill="FFFFFF"/>
        <w:spacing w:line="432" w:lineRule="atLeast"/>
        <w:jc w:val="both"/>
        <w:rPr>
          <w:bCs/>
        </w:rPr>
      </w:pPr>
      <w:hyperlink r:id="rId5796" w:history="1">
        <w:r w:rsidR="00FF50E1" w:rsidRPr="00841C54">
          <w:rPr>
            <w:rStyle w:val="Hipervnculo"/>
            <w:bCs/>
            <w:color w:val="auto"/>
            <w:u w:val="none"/>
          </w:rPr>
          <w:t>Kokouva M</w:t>
        </w:r>
      </w:hyperlink>
      <w:r w:rsidR="00FF50E1" w:rsidRPr="00841C54">
        <w:rPr>
          <w:bCs/>
        </w:rPr>
        <w:t xml:space="preserve">. and et al.Exposición a pesticidas y el cáncer lymphohaematopoietic: un estudio caso-control en una región agrícola (Larissa, Tesalia, Grecia). </w:t>
      </w:r>
      <w:hyperlink r:id="rId5797" w:anchor="#" w:tooltip="BMC Public Health." w:history="1">
        <w:r w:rsidR="00FF50E1" w:rsidRPr="00841C54">
          <w:rPr>
            <w:rStyle w:val="Hipervnculo"/>
            <w:bCs/>
            <w:color w:val="auto"/>
            <w:u w:val="none"/>
          </w:rPr>
          <w:t>BMC Public Health.</w:t>
        </w:r>
      </w:hyperlink>
      <w:r w:rsidR="00FF50E1" w:rsidRPr="00841C54">
        <w:rPr>
          <w:bCs/>
        </w:rPr>
        <w:t xml:space="preserve"> 2011 04 de enero, 11:05.</w:t>
      </w:r>
    </w:p>
    <w:p w:rsidR="00FF50E1" w:rsidRPr="00841C54" w:rsidRDefault="00FF50E1" w:rsidP="00FF50E1">
      <w:pPr>
        <w:shd w:val="clear" w:color="auto" w:fill="FFFFFF"/>
        <w:spacing w:before="15" w:after="240"/>
        <w:jc w:val="both"/>
        <w:rPr>
          <w:bCs/>
        </w:rPr>
      </w:pPr>
    </w:p>
    <w:p w:rsidR="00FF50E1" w:rsidRPr="00841C54" w:rsidRDefault="00FF50E1" w:rsidP="00FF50E1">
      <w:pPr>
        <w:shd w:val="clear" w:color="auto" w:fill="FFFFFF"/>
        <w:spacing w:before="15" w:after="240"/>
        <w:jc w:val="both"/>
        <w:rPr>
          <w:bCs/>
        </w:rPr>
      </w:pPr>
      <w:r w:rsidRPr="00841C54">
        <w:rPr>
          <w:bCs/>
        </w:rPr>
        <w:t>Komoroske Lisa M. and et al.Contaminantes y la salud de las tortugas marinas verdes residente de un estuario urbanizadas en San Diego, CA.</w:t>
      </w:r>
      <w:hyperlink r:id="rId5798" w:history="1">
        <w:r w:rsidRPr="00841C54">
          <w:rPr>
            <w:bCs/>
          </w:rPr>
          <w:t>Chemosphere</w:t>
        </w:r>
      </w:hyperlink>
      <w:r w:rsidRPr="00841C54">
        <w:rPr>
          <w:bCs/>
        </w:rPr>
        <w:t>.</w:t>
      </w:r>
      <w:hyperlink r:id="rId5799" w:history="1">
        <w:r w:rsidRPr="00841C54">
          <w:rPr>
            <w:bCs/>
          </w:rPr>
          <w:t>Volumen 84, Número 5</w:t>
        </w:r>
      </w:hyperlink>
      <w:r w:rsidRPr="00841C54">
        <w:rPr>
          <w:bCs/>
        </w:rPr>
        <w:t xml:space="preserve"> , julio de 2011, Páginas 544-552. </w:t>
      </w:r>
    </w:p>
    <w:p w:rsidR="00A14A65" w:rsidRDefault="00A14A65" w:rsidP="00A14A65">
      <w:pPr>
        <w:rPr>
          <w:rFonts w:ascii="Arial" w:hAnsi="Arial" w:cs="Arial"/>
          <w:sz w:val="20"/>
          <w:szCs w:val="20"/>
        </w:rPr>
      </w:pPr>
      <w:r w:rsidRPr="00A14A65">
        <w:rPr>
          <w:rFonts w:ascii="Arial" w:hAnsi="Arial" w:cs="Arial"/>
          <w:sz w:val="20"/>
          <w:szCs w:val="20"/>
        </w:rPr>
        <w:t xml:space="preserve">. </w:t>
      </w:r>
    </w:p>
    <w:p w:rsidR="00A14A65" w:rsidRDefault="006359CD" w:rsidP="00A14A65">
      <w:pPr>
        <w:jc w:val="both"/>
      </w:pPr>
      <w:hyperlink r:id="rId5800" w:history="1">
        <w:r w:rsidR="00A14A65" w:rsidRPr="00A14A65">
          <w:rPr>
            <w:color w:val="2F4A8B"/>
          </w:rPr>
          <w:t>Koprivnikar J</w:t>
        </w:r>
      </w:hyperlink>
      <w:r w:rsidR="00A14A65" w:rsidRPr="00A14A65">
        <w:t xml:space="preserve"> , </w:t>
      </w:r>
      <w:hyperlink r:id="rId5801" w:history="1">
        <w:r w:rsidR="00A14A65" w:rsidRPr="00A14A65">
          <w:rPr>
            <w:color w:val="2F4A8B"/>
          </w:rPr>
          <w:t>Walker PA</w:t>
        </w:r>
      </w:hyperlink>
      <w:r w:rsidR="00A14A65">
        <w:t>.</w:t>
      </w:r>
      <w:r w:rsidR="00A14A65">
        <w:rPr>
          <w:sz w:val="28"/>
          <w:szCs w:val="28"/>
        </w:rPr>
        <w:t>fectos de metabolitos del herbicida atrazina sobre la mortalidad de caracol huésped y producción de cercarias trematodos.</w:t>
      </w:r>
      <w:r w:rsidR="00A14A65" w:rsidRPr="00A14A65">
        <w:t xml:space="preserve"> </w:t>
      </w:r>
      <w:hyperlink r:id="rId5802" w:anchor="#" w:tooltip="El Diario de la parasitología." w:history="1">
        <w:r w:rsidR="00A14A65" w:rsidRPr="00A14A65">
          <w:rPr>
            <w:color w:val="2F4A8B"/>
          </w:rPr>
          <w:t>J Parasitol</w:t>
        </w:r>
      </w:hyperlink>
      <w:r w:rsidR="00A14A65" w:rsidRPr="00A14A65">
        <w:t xml:space="preserve"> 2011 Oct; 97 (5) :822-7. doi: 10.1645/GE-2814.1</w:t>
      </w:r>
      <w:r w:rsidR="00A14A65">
        <w:t>.</w:t>
      </w:r>
    </w:p>
    <w:p w:rsidR="00A14A65" w:rsidRPr="00A14A65" w:rsidRDefault="00A14A65" w:rsidP="00A14A65">
      <w:pPr>
        <w:jc w:val="both"/>
        <w:rPr>
          <w:bCs/>
        </w:rPr>
      </w:pPr>
    </w:p>
    <w:p w:rsidR="00FF50E1" w:rsidRPr="00F441AD" w:rsidRDefault="00FF50E1" w:rsidP="00FF50E1">
      <w:pPr>
        <w:jc w:val="both"/>
        <w:rPr>
          <w:bCs/>
          <w:lang w:val="es-AR"/>
        </w:rPr>
      </w:pPr>
      <w:r w:rsidRPr="00841C54">
        <w:rPr>
          <w:bCs/>
        </w:rPr>
        <w:t>Kreutz Luiz Carlos,</w:t>
      </w:r>
      <w:bookmarkStart w:id="2" w:name="au2"/>
      <w:bookmarkEnd w:id="2"/>
      <w:r w:rsidRPr="00841C54">
        <w:rPr>
          <w:bCs/>
        </w:rPr>
        <w:t xml:space="preserve"> Gil Barcellos Leonardo José ,</w:t>
      </w:r>
      <w:bookmarkStart w:id="3" w:name="au3"/>
      <w:bookmarkEnd w:id="3"/>
      <w:r w:rsidRPr="00841C54">
        <w:rPr>
          <w:bCs/>
        </w:rPr>
        <w:t xml:space="preserve"> Valle de Faria Stella,</w:t>
      </w:r>
      <w:bookmarkStart w:id="4" w:name="au4"/>
      <w:bookmarkEnd w:id="4"/>
      <w:r w:rsidRPr="00841C54">
        <w:rPr>
          <w:bCs/>
        </w:rPr>
        <w:t xml:space="preserve"> De Oliveira Silva Talis,</w:t>
      </w:r>
      <w:bookmarkStart w:id="5" w:name="au5"/>
      <w:bookmarkEnd w:id="5"/>
      <w:r w:rsidRPr="00841C54">
        <w:rPr>
          <w:bCs/>
        </w:rPr>
        <w:t xml:space="preserve"> Anziliero Deniz,</w:t>
      </w:r>
      <w:bookmarkStart w:id="6" w:name="au6"/>
      <w:bookmarkEnd w:id="6"/>
      <w:r w:rsidRPr="00841C54">
        <w:rPr>
          <w:bCs/>
        </w:rPr>
        <w:t xml:space="preserve"> Davi dos Santos Ezequiel ,</w:t>
      </w:r>
      <w:bookmarkStart w:id="7" w:name="au7"/>
      <w:bookmarkEnd w:id="7"/>
      <w:r w:rsidRPr="00841C54">
        <w:rPr>
          <w:bCs/>
        </w:rPr>
        <w:t xml:space="preserve"> Pivato Mateus y</w:t>
      </w:r>
      <w:bookmarkStart w:id="8" w:name="au8"/>
      <w:bookmarkEnd w:id="8"/>
      <w:r w:rsidRPr="00841C54">
        <w:rPr>
          <w:bCs/>
        </w:rPr>
        <w:t xml:space="preserve"> Zanatta Rafael .Alteración de los parámetros hematológicos e inmunológicos en el bagre de plata ( Rhamdia quelen ) después de la exposición a corto plazo a una concentración subletal de glifosato.</w:t>
      </w:r>
      <w:hyperlink r:id="rId5803" w:history="1">
        <w:r w:rsidRPr="00F441AD">
          <w:rPr>
            <w:bCs/>
            <w:lang w:val="es-AR"/>
          </w:rPr>
          <w:t>Pescados y mariscos Inmunología</w:t>
        </w:r>
      </w:hyperlink>
      <w:r w:rsidRPr="00F441AD">
        <w:rPr>
          <w:bCs/>
          <w:lang w:val="es-AR"/>
        </w:rPr>
        <w:t>.</w:t>
      </w:r>
      <w:hyperlink r:id="rId5804" w:history="1">
        <w:r w:rsidRPr="00F441AD">
          <w:rPr>
            <w:bCs/>
            <w:lang w:val="es-AR"/>
          </w:rPr>
          <w:t>Volume 30, Issue 1</w:t>
        </w:r>
      </w:hyperlink>
      <w:r w:rsidRPr="00F441AD">
        <w:rPr>
          <w:bCs/>
          <w:lang w:val="es-AR"/>
        </w:rPr>
        <w:t xml:space="preserve"> , enero de 2011, páginas 51-57.</w:t>
      </w:r>
    </w:p>
    <w:p w:rsidR="00F879DA" w:rsidRPr="00EF25DC" w:rsidRDefault="006359CD" w:rsidP="00EF25DC">
      <w:pPr>
        <w:pStyle w:val="authors3"/>
        <w:shd w:val="clear" w:color="auto" w:fill="FFFFFF"/>
        <w:spacing w:line="336" w:lineRule="atLeast"/>
        <w:jc w:val="both"/>
        <w:rPr>
          <w:b w:val="0"/>
          <w:sz w:val="24"/>
          <w:szCs w:val="24"/>
          <w:lang w:val="es-AR"/>
        </w:rPr>
      </w:pPr>
      <w:hyperlink r:id="rId5805" w:tooltip="View content where Author is S. V. Krishnamurthy" w:history="1">
        <w:r w:rsidR="00F879DA" w:rsidRPr="00EF25DC">
          <w:rPr>
            <w:rStyle w:val="Hipervnculo"/>
            <w:b w:val="0"/>
            <w:color w:val="auto"/>
            <w:sz w:val="24"/>
            <w:szCs w:val="24"/>
            <w:u w:val="none"/>
            <w:lang w:val="es-AR"/>
          </w:rPr>
          <w:t>Krishnamurthy</w:t>
        </w:r>
      </w:hyperlink>
      <w:r w:rsidR="00F879DA" w:rsidRPr="00EF25DC">
        <w:rPr>
          <w:b w:val="0"/>
          <w:sz w:val="24"/>
          <w:szCs w:val="24"/>
          <w:lang w:val="es-AR"/>
        </w:rPr>
        <w:t xml:space="preserve"> S. V. and </w:t>
      </w:r>
      <w:hyperlink r:id="rId5806" w:tooltip="View content where Author is G. R. Smith" w:history="1">
        <w:r w:rsidR="00F879DA" w:rsidRPr="00EF25DC">
          <w:rPr>
            <w:rStyle w:val="Hipervnculo"/>
            <w:b w:val="0"/>
            <w:color w:val="auto"/>
            <w:sz w:val="24"/>
            <w:szCs w:val="24"/>
            <w:u w:val="none"/>
            <w:lang w:val="es-AR"/>
          </w:rPr>
          <w:t xml:space="preserve"> Smith</w:t>
        </w:r>
      </w:hyperlink>
      <w:r w:rsidR="00F879DA" w:rsidRPr="00EF25DC">
        <w:rPr>
          <w:b w:val="0"/>
          <w:sz w:val="24"/>
          <w:szCs w:val="24"/>
          <w:lang w:val="es-AR"/>
        </w:rPr>
        <w:t xml:space="preserve"> G. R.</w:t>
      </w:r>
      <w:r w:rsidR="00EF25DC" w:rsidRPr="00EF25DC">
        <w:rPr>
          <w:lang w:val="es-AR"/>
        </w:rPr>
        <w:t xml:space="preserve"> </w:t>
      </w:r>
      <w:r w:rsidR="00EF25DC" w:rsidRPr="00EF25DC">
        <w:rPr>
          <w:sz w:val="24"/>
          <w:szCs w:val="24"/>
          <w:lang w:val="es-AR"/>
        </w:rPr>
        <w:t>Efectos combinados de malatión y nitrato en el crecimiento temprano, anomalías, y la mortalidad de la rana de la madera (Rana sylvatica) renacuajos</w:t>
      </w:r>
      <w:r w:rsidR="00EF25DC" w:rsidRPr="00EF25DC">
        <w:rPr>
          <w:lang w:val="es-AR"/>
        </w:rPr>
        <w:t>.</w:t>
      </w:r>
      <w:hyperlink r:id="rId5807" w:tooltip="Link to the Journal of this Article" w:history="1">
        <w:r w:rsidR="00F879DA" w:rsidRPr="00EF25DC">
          <w:rPr>
            <w:rStyle w:val="Hipervnculo"/>
            <w:b w:val="0"/>
            <w:color w:val="auto"/>
            <w:sz w:val="24"/>
            <w:szCs w:val="24"/>
            <w:u w:val="none"/>
            <w:lang w:val="es-AR"/>
          </w:rPr>
          <w:t>Ecotoxicology</w:t>
        </w:r>
      </w:hyperlink>
      <w:r w:rsidR="00F879DA" w:rsidRPr="00EF25DC">
        <w:rPr>
          <w:rStyle w:val="volume"/>
          <w:b w:val="0"/>
          <w:sz w:val="24"/>
          <w:szCs w:val="24"/>
          <w:lang w:val="es-AR"/>
        </w:rPr>
        <w:t>, 2011</w:t>
      </w:r>
      <w:r w:rsidR="00F879DA" w:rsidRPr="00EF25DC">
        <w:rPr>
          <w:rStyle w:val="part"/>
          <w:b w:val="0"/>
          <w:sz w:val="24"/>
          <w:szCs w:val="24"/>
          <w:lang w:val="es-AR"/>
        </w:rPr>
        <w:t xml:space="preserve">, </w:t>
      </w:r>
      <w:hyperlink r:id="rId5808" w:tooltip="Link to the Issue of this Article" w:history="1">
        <w:r w:rsidR="00F879DA" w:rsidRPr="00EF25DC">
          <w:rPr>
            <w:rStyle w:val="Hipervnculo"/>
            <w:b w:val="0"/>
            <w:color w:val="auto"/>
            <w:sz w:val="24"/>
            <w:szCs w:val="24"/>
            <w:u w:val="none"/>
            <w:lang w:val="es-AR"/>
          </w:rPr>
          <w:t>Volume 20, Number 6</w:t>
        </w:r>
      </w:hyperlink>
      <w:r w:rsidR="00F879DA" w:rsidRPr="00EF25DC">
        <w:rPr>
          <w:rStyle w:val="contribution"/>
          <w:b w:val="0"/>
          <w:sz w:val="24"/>
          <w:szCs w:val="24"/>
          <w:lang w:val="es-AR"/>
        </w:rPr>
        <w:t>, Pages 1361-1367</w:t>
      </w:r>
      <w:r w:rsidR="00EF25DC" w:rsidRPr="00EF25DC">
        <w:rPr>
          <w:rStyle w:val="contribution"/>
          <w:b w:val="0"/>
          <w:sz w:val="24"/>
          <w:szCs w:val="24"/>
          <w:lang w:val="es-AR"/>
        </w:rPr>
        <w:t>.</w:t>
      </w:r>
    </w:p>
    <w:p w:rsidR="00D34FE3" w:rsidRPr="00D34FE3" w:rsidRDefault="006359CD" w:rsidP="00D34FE3">
      <w:pPr>
        <w:spacing w:after="200" w:line="276" w:lineRule="auto"/>
        <w:jc w:val="both"/>
        <w:rPr>
          <w:rFonts w:ascii="Helvetica Neue" w:eastAsiaTheme="minorHAnsi" w:hAnsi="Helvetica Neue" w:cstheme="minorBidi"/>
          <w:color w:val="FFFFFF"/>
          <w:sz w:val="22"/>
          <w:szCs w:val="22"/>
          <w:bdr w:val="single" w:sz="6" w:space="5" w:color="E06310" w:frame="1"/>
          <w:shd w:val="clear" w:color="auto" w:fill="EE7D11"/>
          <w:lang w:val="en-US" w:eastAsia="en-US"/>
        </w:rPr>
      </w:pPr>
      <w:hyperlink r:id="rId5809" w:history="1">
        <w:r w:rsidR="00D34FE3" w:rsidRPr="00E116D9">
          <w:rPr>
            <w:rFonts w:ascii="inherit" w:hAnsi="inherit"/>
            <w:color w:val="333333"/>
            <w:sz w:val="20"/>
            <w:lang w:eastAsia="es-AR"/>
          </w:rPr>
          <w:t>Malhat</w:t>
        </w:r>
      </w:hyperlink>
      <w:r w:rsidR="00D34FE3" w:rsidRPr="00E116D9">
        <w:t xml:space="preserve"> Farag</w:t>
      </w:r>
      <w:r w:rsidR="00D34FE3" w:rsidRPr="00E116D9">
        <w:rPr>
          <w:rFonts w:ascii="inherit" w:hAnsi="inherit"/>
          <w:color w:val="333333"/>
          <w:sz w:val="20"/>
          <w:szCs w:val="20"/>
          <w:lang w:eastAsia="es-AR"/>
        </w:rPr>
        <w:t>,</w:t>
      </w:r>
      <w:r w:rsidR="00D34FE3" w:rsidRPr="00E116D9">
        <w:rPr>
          <w:rFonts w:ascii="inherit" w:hAnsi="inherit"/>
          <w:color w:val="333333"/>
          <w:sz w:val="20"/>
          <w:lang w:eastAsia="es-AR"/>
        </w:rPr>
        <w:t> </w:t>
      </w:r>
      <w:hyperlink r:id="rId5810" w:history="1">
        <w:r w:rsidR="00D34FE3" w:rsidRPr="00E116D9">
          <w:rPr>
            <w:rFonts w:ascii="inherit" w:hAnsi="inherit"/>
            <w:color w:val="333333"/>
            <w:sz w:val="20"/>
            <w:lang w:eastAsia="es-AR"/>
          </w:rPr>
          <w:t>Nasr</w:t>
        </w:r>
      </w:hyperlink>
      <w:r w:rsidR="00D34FE3" w:rsidRPr="00E116D9">
        <w:rPr>
          <w:lang w:eastAsia="es-AR"/>
        </w:rPr>
        <w:t xml:space="preserve"> </w:t>
      </w:r>
      <w:r w:rsidR="00D34FE3" w:rsidRPr="00E116D9">
        <w:t>Islam</w:t>
      </w:r>
      <w:r w:rsidR="00D34FE3">
        <w:t>.</w:t>
      </w:r>
      <w:r w:rsidR="00D34FE3" w:rsidRPr="00E116D9">
        <w:rPr>
          <w:rFonts w:ascii="Georgia" w:hAnsi="Georgia"/>
          <w:b/>
          <w:color w:val="333333"/>
          <w:spacing w:val="5"/>
          <w:kern w:val="36"/>
          <w:lang w:val="es-AR" w:eastAsia="es-AR"/>
        </w:rPr>
        <w:t>Organofosforados residuos de plaguicidas en muestras de peces de los afluentes del río Nilo en Egiptot</w:t>
      </w:r>
      <w:r w:rsidR="00D34FE3" w:rsidRPr="00E116D9">
        <w:rPr>
          <w:rFonts w:ascii="Georgia" w:hAnsi="Georgia"/>
          <w:b/>
          <w:color w:val="333333"/>
          <w:spacing w:val="5"/>
          <w:kern w:val="36"/>
          <w:lang w:eastAsia="es-AR"/>
        </w:rPr>
        <w:t>.</w:t>
      </w:r>
      <w:r w:rsidR="00D34FE3">
        <w:rPr>
          <w:rFonts w:ascii="Georgia" w:hAnsi="Georgia"/>
          <w:b/>
          <w:color w:val="333333"/>
          <w:spacing w:val="5"/>
          <w:kern w:val="36"/>
          <w:sz w:val="28"/>
          <w:szCs w:val="28"/>
          <w:lang w:eastAsia="es-AR"/>
        </w:rPr>
        <w:t xml:space="preserve"> </w:t>
      </w:r>
      <w:hyperlink r:id="rId5811" w:history="1">
        <w:r w:rsidR="00D34FE3" w:rsidRPr="00E116D9">
          <w:rPr>
            <w:rFonts w:ascii="inherit" w:hAnsi="inherit"/>
            <w:color w:val="0176C3"/>
            <w:lang w:val="en-US" w:eastAsia="es-AR"/>
          </w:rPr>
          <w:t>Bulletin of Environmental Contamination and Toxicology</w:t>
        </w:r>
      </w:hyperlink>
      <w:r w:rsidR="00D34FE3" w:rsidRPr="00E116D9">
        <w:rPr>
          <w:rFonts w:ascii="inherit" w:hAnsi="inherit"/>
          <w:color w:val="333333"/>
          <w:lang w:val="en-US" w:eastAsia="es-AR"/>
        </w:rPr>
        <w:t>.</w:t>
      </w:r>
      <w:r w:rsidR="00D34FE3">
        <w:rPr>
          <w:rFonts w:ascii="inherit" w:hAnsi="inherit"/>
          <w:color w:val="333333"/>
          <w:lang w:val="en-US" w:eastAsia="es-AR"/>
        </w:rPr>
        <w:t xml:space="preserve"> </w:t>
      </w:r>
      <w:r w:rsidR="00D34FE3" w:rsidRPr="00E116D9">
        <w:rPr>
          <w:rFonts w:ascii="inherit" w:hAnsi="inherit"/>
          <w:color w:val="333333"/>
          <w:bdr w:val="none" w:sz="0" w:space="0" w:color="auto" w:frame="1"/>
          <w:lang w:val="en-US" w:eastAsia="es-AR"/>
        </w:rPr>
        <w:t>December 2011</w:t>
      </w:r>
      <w:r w:rsidR="00D34FE3" w:rsidRPr="00E116D9">
        <w:rPr>
          <w:rFonts w:ascii="Helvetica Neue" w:hAnsi="Helvetica Neue"/>
          <w:color w:val="333333"/>
          <w:lang w:val="en-US" w:eastAsia="es-AR"/>
        </w:rPr>
        <w:t>, </w:t>
      </w:r>
      <w:r w:rsidR="00D34FE3" w:rsidRPr="00E116D9">
        <w:rPr>
          <w:rFonts w:ascii="inherit" w:hAnsi="inherit"/>
          <w:color w:val="333333"/>
          <w:bdr w:val="none" w:sz="0" w:space="0" w:color="auto" w:frame="1"/>
          <w:lang w:val="en-US" w:eastAsia="es-AR"/>
        </w:rPr>
        <w:t>Volume 87</w:t>
      </w:r>
      <w:r w:rsidR="00D34FE3" w:rsidRPr="00E116D9">
        <w:rPr>
          <w:rFonts w:ascii="Helvetica Neue" w:hAnsi="Helvetica Neue"/>
          <w:color w:val="333333"/>
          <w:lang w:val="en-US" w:eastAsia="es-AR"/>
        </w:rPr>
        <w:t>, </w:t>
      </w:r>
      <w:hyperlink r:id="rId5812" w:history="1">
        <w:r w:rsidR="00D34FE3" w:rsidRPr="00E116D9">
          <w:rPr>
            <w:rFonts w:ascii="inherit" w:hAnsi="inherit"/>
            <w:color w:val="0176C3"/>
            <w:lang w:val="en-US" w:eastAsia="es-AR"/>
          </w:rPr>
          <w:t>Issue 6</w:t>
        </w:r>
      </w:hyperlink>
      <w:r w:rsidR="00D34FE3" w:rsidRPr="00E116D9">
        <w:rPr>
          <w:rFonts w:ascii="Helvetica Neue" w:hAnsi="Helvetica Neue"/>
          <w:color w:val="333333"/>
          <w:lang w:val="en-US" w:eastAsia="es-AR"/>
        </w:rPr>
        <w:t>, </w:t>
      </w:r>
      <w:r w:rsidR="00D34FE3" w:rsidRPr="00E116D9">
        <w:rPr>
          <w:rFonts w:ascii="inherit" w:hAnsi="inherit"/>
          <w:color w:val="333333"/>
          <w:bdr w:val="none" w:sz="0" w:space="0" w:color="auto" w:frame="1"/>
          <w:lang w:val="en-US" w:eastAsia="es-AR"/>
        </w:rPr>
        <w:t>pp 689-692</w:t>
      </w:r>
      <w:r w:rsidR="00D34FE3">
        <w:rPr>
          <w:rFonts w:ascii="inherit" w:hAnsi="inherit"/>
          <w:color w:val="333333"/>
          <w:bdr w:val="none" w:sz="0" w:space="0" w:color="auto" w:frame="1"/>
          <w:lang w:val="en-US" w:eastAsia="es-AR"/>
        </w:rPr>
        <w:t>.</w:t>
      </w:r>
    </w:p>
    <w:p w:rsidR="00B741E7" w:rsidRPr="007E4613" w:rsidRDefault="006359CD" w:rsidP="00B741E7">
      <w:pPr>
        <w:shd w:val="clear" w:color="auto" w:fill="FFFFFF"/>
        <w:spacing w:line="300" w:lineRule="atLeast"/>
        <w:jc w:val="both"/>
        <w:textAlignment w:val="baseline"/>
        <w:rPr>
          <w:rFonts w:ascii="Arial" w:hAnsi="Arial" w:cs="Arial"/>
          <w:color w:val="2E2E2E"/>
          <w:lang w:val="es-AR" w:eastAsia="es-AR"/>
        </w:rPr>
      </w:pPr>
      <w:hyperlink r:id="rId5813" w:history="1">
        <w:r w:rsidR="00B741E7" w:rsidRPr="007E4613">
          <w:rPr>
            <w:rFonts w:ascii="Arial" w:hAnsi="Arial" w:cs="Arial"/>
            <w:color w:val="316C9D"/>
            <w:lang w:eastAsia="es-AR"/>
          </w:rPr>
          <w:t>Malsha Kitulagodage</w:t>
        </w:r>
      </w:hyperlink>
      <w:r w:rsidR="00B741E7" w:rsidRPr="007E4613">
        <w:rPr>
          <w:rFonts w:ascii="Arial" w:hAnsi="Arial" w:cs="Arial"/>
          <w:color w:val="2E2E2E"/>
          <w:vertAlign w:val="superscript"/>
          <w:lang w:eastAsia="es-AR"/>
        </w:rPr>
        <w:t> </w:t>
      </w:r>
      <w:r w:rsidR="00B741E7" w:rsidRPr="007E4613">
        <w:rPr>
          <w:rFonts w:ascii="Arial" w:hAnsi="Arial" w:cs="Arial"/>
          <w:color w:val="2E2E2E"/>
          <w:lang w:eastAsia="es-AR"/>
        </w:rPr>
        <w:t>, </w:t>
      </w:r>
      <w:hyperlink r:id="rId5814" w:history="1">
        <w:r w:rsidR="00B741E7" w:rsidRPr="007E4613">
          <w:rPr>
            <w:rFonts w:ascii="Arial" w:hAnsi="Arial" w:cs="Arial"/>
            <w:color w:val="316C9D"/>
            <w:lang w:eastAsia="es-AR"/>
          </w:rPr>
          <w:t xml:space="preserve"> Isanhart</w:t>
        </w:r>
      </w:hyperlink>
      <w:r w:rsidR="00B741E7" w:rsidRPr="007E4613">
        <w:t xml:space="preserve"> John</w:t>
      </w:r>
      <w:r w:rsidR="00B741E7" w:rsidRPr="007E4613">
        <w:rPr>
          <w:rFonts w:ascii="Arial" w:hAnsi="Arial" w:cs="Arial"/>
          <w:color w:val="2E2E2E"/>
          <w:lang w:eastAsia="es-AR"/>
        </w:rPr>
        <w:t>, </w:t>
      </w:r>
      <w:hyperlink r:id="rId5815" w:history="1">
        <w:r w:rsidR="00B741E7" w:rsidRPr="007E4613">
          <w:rPr>
            <w:rFonts w:ascii="Arial" w:hAnsi="Arial" w:cs="Arial"/>
            <w:color w:val="316C9D"/>
            <w:lang w:val="es-AR" w:eastAsia="es-AR"/>
          </w:rPr>
          <w:t>Buttemer</w:t>
        </w:r>
      </w:hyperlink>
      <w:r w:rsidR="00B741E7" w:rsidRPr="007E4613">
        <w:rPr>
          <w:lang w:val="es-AR"/>
        </w:rPr>
        <w:t xml:space="preserve"> William A.</w:t>
      </w:r>
      <w:r w:rsidR="00B741E7" w:rsidRPr="007E4613">
        <w:rPr>
          <w:rFonts w:ascii="Arial" w:hAnsi="Arial" w:cs="Arial"/>
          <w:color w:val="2E2E2E"/>
          <w:lang w:val="es-AR" w:eastAsia="es-AR"/>
        </w:rPr>
        <w:t>, </w:t>
      </w:r>
      <w:hyperlink r:id="rId5816" w:history="1">
        <w:r w:rsidR="00B741E7" w:rsidRPr="007E4613">
          <w:rPr>
            <w:rFonts w:ascii="Arial" w:hAnsi="Arial" w:cs="Arial"/>
            <w:color w:val="316C9D"/>
            <w:lang w:eastAsia="es-AR"/>
          </w:rPr>
          <w:t>Hooper</w:t>
        </w:r>
      </w:hyperlink>
      <w:r w:rsidR="00B741E7" w:rsidRPr="007E4613">
        <w:t xml:space="preserve"> Michael J.</w:t>
      </w:r>
      <w:r w:rsidR="00B741E7" w:rsidRPr="007E4613">
        <w:rPr>
          <w:rFonts w:ascii="Arial" w:hAnsi="Arial" w:cs="Arial"/>
          <w:color w:val="2E2E2E"/>
          <w:lang w:eastAsia="es-AR"/>
        </w:rPr>
        <w:t>, </w:t>
      </w:r>
      <w:hyperlink r:id="rId5817" w:history="1">
        <w:r w:rsidR="00B741E7" w:rsidRPr="007E4613">
          <w:rPr>
            <w:rFonts w:ascii="Arial" w:hAnsi="Arial" w:cs="Arial"/>
            <w:color w:val="316C9D"/>
            <w:lang w:eastAsia="es-AR"/>
          </w:rPr>
          <w:t>Astheimer</w:t>
        </w:r>
      </w:hyperlink>
      <w:r w:rsidR="00B741E7" w:rsidRPr="007E4613">
        <w:t xml:space="preserve"> Lee B.</w:t>
      </w:r>
      <w:r w:rsidR="00B741E7" w:rsidRPr="00700A0D">
        <w:t xml:space="preserve"> </w:t>
      </w:r>
      <w:r w:rsidR="00B741E7" w:rsidRPr="007E4613">
        <w:rPr>
          <w:b/>
        </w:rPr>
        <w:t>Toxicidad del fipronil en el norte de codorniz codornices Colinus virginianus: Reducción de la conducta alimentaria y la formación de metabolito sulfona.</w:t>
      </w:r>
      <w:r w:rsidR="00B741E7">
        <w:t xml:space="preserve"> Chemosphere, April 2011, Volume 83, Issue 4, Pages. 524-530.</w:t>
      </w:r>
    </w:p>
    <w:p w:rsidR="00B741E7" w:rsidRDefault="00B741E7" w:rsidP="00FF50E1">
      <w:pPr>
        <w:spacing w:after="120" w:line="312" w:lineRule="atLeast"/>
        <w:jc w:val="both"/>
        <w:rPr>
          <w:bCs/>
        </w:rPr>
      </w:pPr>
    </w:p>
    <w:p w:rsidR="00FF50E1" w:rsidRPr="00841C54" w:rsidRDefault="00FF50E1" w:rsidP="00FF50E1">
      <w:pPr>
        <w:spacing w:after="120" w:line="312" w:lineRule="atLeast"/>
        <w:jc w:val="both"/>
        <w:rPr>
          <w:bCs/>
        </w:rPr>
      </w:pPr>
      <w:r w:rsidRPr="00841C54">
        <w:rPr>
          <w:bCs/>
        </w:rPr>
        <w:t xml:space="preserve">Manar, R., Vasseur, P. y Bessi, H. (2011), </w:t>
      </w:r>
      <w:r w:rsidRPr="00477D1D">
        <w:rPr>
          <w:b/>
          <w:bCs/>
        </w:rPr>
        <w:t>toxicidad crónica del clordano para Dap</w:t>
      </w:r>
      <w:r w:rsidR="00EF25DC">
        <w:rPr>
          <w:b/>
          <w:bCs/>
        </w:rPr>
        <w:t>hnia magna y dubia Ceriodaphnia</w:t>
      </w:r>
      <w:r w:rsidRPr="00477D1D">
        <w:rPr>
          <w:b/>
          <w:bCs/>
        </w:rPr>
        <w:t>:Un estudio comparativo.</w:t>
      </w:r>
      <w:r w:rsidRPr="00841C54">
        <w:rPr>
          <w:bCs/>
        </w:rPr>
        <w:t xml:space="preserve"> Toxicología Ambiental. doi: 10.1002/tox.20616</w:t>
      </w:r>
    </w:p>
    <w:p w:rsidR="00FF50E1" w:rsidRPr="00841C54" w:rsidRDefault="00FF50E1" w:rsidP="00FF50E1">
      <w:pPr>
        <w:spacing w:after="120" w:line="312" w:lineRule="atLeast"/>
        <w:jc w:val="both"/>
        <w:rPr>
          <w:bCs/>
        </w:rPr>
      </w:pPr>
      <w:r w:rsidRPr="00841C54">
        <w:rPr>
          <w:bCs/>
        </w:rPr>
        <w:t xml:space="preserve">Manfo, FPT, Moundipa, PF, Déchaud, H., Tchana, AN, Nantia, EA, Zabot, M.-T. y Pugeat, M. (2011), </w:t>
      </w:r>
      <w:r w:rsidRPr="00477D1D">
        <w:rPr>
          <w:b/>
          <w:bCs/>
        </w:rPr>
        <w:t>Efecto de agropesticides uso en la función reproductiva masculina: Un estudio sobre los agricultores de Djutitsa (Camerún).</w:t>
      </w:r>
      <w:r w:rsidRPr="00841C54">
        <w:rPr>
          <w:bCs/>
        </w:rPr>
        <w:t xml:space="preserve"> Toxicología Ambiental. doi: 10.1002/tox.20656 </w:t>
      </w:r>
    </w:p>
    <w:p w:rsidR="002C6F1C" w:rsidRPr="00E77859" w:rsidRDefault="006359CD" w:rsidP="002C6F1C">
      <w:pPr>
        <w:spacing w:after="200" w:line="300" w:lineRule="atLeast"/>
        <w:jc w:val="both"/>
        <w:textAlignment w:val="baseline"/>
        <w:rPr>
          <w:rFonts w:ascii="Arial Unicode MS" w:eastAsia="Arial Unicode MS" w:hAnsi="Arial Unicode MS" w:cs="Arial Unicode MS"/>
          <w:b/>
          <w:bCs/>
          <w:color w:val="2E2E2E"/>
          <w:sz w:val="36"/>
          <w:szCs w:val="36"/>
          <w:lang w:val="es-AR" w:eastAsia="es-AR"/>
        </w:rPr>
      </w:pPr>
      <w:hyperlink r:id="rId5818" w:history="1">
        <w:r w:rsidR="002C6F1C" w:rsidRPr="00DE42C2">
          <w:rPr>
            <w:rFonts w:ascii="Arial Unicode MS" w:eastAsia="Arial Unicode MS" w:hAnsi="Arial Unicode MS" w:cs="Arial Unicode MS" w:hint="eastAsia"/>
            <w:color w:val="316C9D"/>
            <w:sz w:val="20"/>
            <w:lang w:eastAsia="es-AR"/>
          </w:rPr>
          <w:t>Mensah</w:t>
        </w:r>
      </w:hyperlink>
      <w:r w:rsidR="002C6F1C" w:rsidRPr="00DE42C2">
        <w:rPr>
          <w:rFonts w:hint="eastAsia"/>
          <w:lang w:eastAsia="es-AR"/>
        </w:rPr>
        <w:t xml:space="preserve"> </w:t>
      </w:r>
      <w:r w:rsidR="002C6F1C" w:rsidRPr="00DE42C2">
        <w:rPr>
          <w:rFonts w:ascii="Arial Unicode MS" w:eastAsia="Arial Unicode MS" w:hAnsi="Arial Unicode MS" w:cs="Arial Unicode MS" w:hint="eastAsia"/>
          <w:color w:val="2E2E2E"/>
          <w:sz w:val="20"/>
          <w:szCs w:val="20"/>
          <w:lang w:eastAsia="es-AR"/>
        </w:rPr>
        <w:t>P.K.,</w:t>
      </w:r>
      <w:r w:rsidR="002C6F1C" w:rsidRPr="00DE42C2">
        <w:rPr>
          <w:rFonts w:ascii="Arial Unicode MS" w:eastAsia="Arial Unicode MS" w:hAnsi="Arial Unicode MS" w:cs="Arial Unicode MS" w:hint="eastAsia"/>
          <w:color w:val="2E2E2E"/>
          <w:sz w:val="20"/>
          <w:lang w:eastAsia="es-AR"/>
        </w:rPr>
        <w:t> </w:t>
      </w:r>
      <w:hyperlink r:id="rId5819" w:history="1">
        <w:r w:rsidR="002C6F1C" w:rsidRPr="00DE42C2">
          <w:rPr>
            <w:rFonts w:ascii="Arial Unicode MS" w:eastAsia="Arial Unicode MS" w:hAnsi="Arial Unicode MS" w:cs="Arial Unicode MS" w:hint="eastAsia"/>
            <w:color w:val="316C9D"/>
            <w:sz w:val="20"/>
            <w:lang w:eastAsia="es-AR"/>
          </w:rPr>
          <w:t xml:space="preserve"> Muller</w:t>
        </w:r>
      </w:hyperlink>
      <w:r w:rsidR="002C6F1C" w:rsidRPr="00DE42C2">
        <w:rPr>
          <w:rFonts w:hint="eastAsia"/>
          <w:lang w:eastAsia="es-AR"/>
        </w:rPr>
        <w:t xml:space="preserve"> </w:t>
      </w:r>
      <w:r w:rsidR="002C6F1C" w:rsidRPr="00DE42C2">
        <w:rPr>
          <w:rFonts w:ascii="Arial Unicode MS" w:eastAsia="Arial Unicode MS" w:hAnsi="Arial Unicode MS" w:cs="Arial Unicode MS" w:hint="eastAsia"/>
          <w:color w:val="2E2E2E"/>
          <w:sz w:val="20"/>
          <w:szCs w:val="20"/>
          <w:lang w:eastAsia="es-AR"/>
        </w:rPr>
        <w:t>W.J.,</w:t>
      </w:r>
      <w:r w:rsidR="002C6F1C" w:rsidRPr="00DE42C2">
        <w:rPr>
          <w:rFonts w:ascii="Arial Unicode MS" w:eastAsia="Arial Unicode MS" w:hAnsi="Arial Unicode MS" w:cs="Arial Unicode MS" w:hint="eastAsia"/>
          <w:color w:val="2E2E2E"/>
          <w:sz w:val="20"/>
          <w:lang w:eastAsia="es-AR"/>
        </w:rPr>
        <w:t> </w:t>
      </w:r>
      <w:hyperlink r:id="rId5820" w:history="1">
        <w:r w:rsidR="002C6F1C" w:rsidRPr="00DE42C2">
          <w:rPr>
            <w:rFonts w:ascii="Arial Unicode MS" w:eastAsia="Arial Unicode MS" w:hAnsi="Arial Unicode MS" w:cs="Arial Unicode MS" w:hint="eastAsia"/>
            <w:color w:val="316C9D"/>
            <w:sz w:val="20"/>
            <w:lang w:eastAsia="es-AR"/>
          </w:rPr>
          <w:t xml:space="preserve"> Palmer</w:t>
        </w:r>
      </w:hyperlink>
      <w:r w:rsidR="002C6F1C" w:rsidRPr="00DE42C2">
        <w:rPr>
          <w:rFonts w:hint="eastAsia"/>
          <w:lang w:eastAsia="es-AR"/>
        </w:rPr>
        <w:t xml:space="preserve"> </w:t>
      </w:r>
      <w:r w:rsidR="002C6F1C" w:rsidRPr="00DE42C2">
        <w:rPr>
          <w:rFonts w:ascii="Arial Unicode MS" w:eastAsia="Arial Unicode MS" w:hAnsi="Arial Unicode MS" w:cs="Arial Unicode MS" w:hint="eastAsia"/>
          <w:color w:val="2E2E2E"/>
          <w:sz w:val="20"/>
          <w:szCs w:val="20"/>
          <w:lang w:eastAsia="es-AR"/>
        </w:rPr>
        <w:t>C.G.</w:t>
      </w:r>
      <w:r w:rsidR="002C6F1C" w:rsidRPr="002C6F1C">
        <w:rPr>
          <w:rFonts w:ascii="Arial Unicode MS" w:eastAsia="Arial Unicode MS" w:hAnsi="Arial Unicode MS" w:cs="Arial Unicode MS"/>
          <w:b/>
          <w:bCs/>
          <w:color w:val="5C5C5C"/>
          <w:kern w:val="36"/>
          <w:lang w:val="es-AR" w:eastAsia="es-AR"/>
        </w:rPr>
        <w:t>Toxicidad aguda del Roundup del herbicida a tres etapas de la vida de la nilotica Caridina camarón de agua dulce (Decapoda: Atyidae)</w:t>
      </w:r>
      <w:r w:rsidR="002C6F1C" w:rsidRPr="002C6F1C">
        <w:rPr>
          <w:rFonts w:ascii="Arial Unicode MS" w:eastAsia="Arial Unicode MS" w:hAnsi="Arial Unicode MS" w:cs="Arial Unicode MS"/>
          <w:b/>
          <w:bCs/>
          <w:color w:val="5C5C5C"/>
          <w:kern w:val="36"/>
          <w:lang w:eastAsia="es-AR"/>
        </w:rPr>
        <w:t>.</w:t>
      </w:r>
      <w:hyperlink r:id="rId5821" w:tooltip="Go to Physics and Chemistry of the Earth, Parts A/B/C on ScienceDirect" w:history="1">
        <w:r w:rsidR="002C6F1C" w:rsidRPr="002C6F1C">
          <w:rPr>
            <w:rFonts w:ascii="Arial Unicode MS" w:eastAsia="Arial Unicode MS" w:hAnsi="Arial Unicode MS" w:cs="Arial Unicode MS" w:hint="eastAsia"/>
            <w:color w:val="2E2E2E"/>
            <w:sz w:val="22"/>
            <w:szCs w:val="22"/>
            <w:lang w:val="en-US" w:eastAsia="es-AR"/>
          </w:rPr>
          <w:t>Physics and Chemistry of the</w:t>
        </w:r>
        <w:r w:rsidR="002C6F1C" w:rsidRPr="002C6F1C">
          <w:rPr>
            <w:rFonts w:ascii="Arial Unicode MS" w:eastAsia="Arial Unicode MS" w:hAnsi="Arial Unicode MS" w:cs="Arial Unicode MS"/>
            <w:color w:val="2E2E2E"/>
            <w:sz w:val="22"/>
            <w:szCs w:val="22"/>
            <w:lang w:val="en-US" w:eastAsia="es-AR"/>
          </w:rPr>
          <w:t xml:space="preserve"> </w:t>
        </w:r>
        <w:r w:rsidR="002C6F1C" w:rsidRPr="002C6F1C">
          <w:rPr>
            <w:rFonts w:ascii="Arial Unicode MS" w:eastAsia="Arial Unicode MS" w:hAnsi="Arial Unicode MS" w:cs="Arial Unicode MS" w:hint="eastAsia"/>
            <w:color w:val="2E2E2E"/>
            <w:sz w:val="22"/>
            <w:szCs w:val="22"/>
            <w:lang w:val="en-US" w:eastAsia="es-AR"/>
          </w:rPr>
          <w:t>Earth, Parts A/B/C</w:t>
        </w:r>
      </w:hyperlink>
      <w:r w:rsidR="002C6F1C">
        <w:rPr>
          <w:rFonts w:ascii="Arial Unicode MS" w:eastAsia="Arial Unicode MS" w:hAnsi="Arial Unicode MS" w:cs="Arial Unicode MS"/>
          <w:b/>
          <w:bCs/>
          <w:color w:val="2E2E2E"/>
          <w:sz w:val="36"/>
          <w:szCs w:val="36"/>
          <w:lang w:val="en-US" w:eastAsia="es-AR"/>
        </w:rPr>
        <w:t>.</w:t>
      </w:r>
      <w:hyperlink r:id="rId5822" w:tooltip="Go to table of contents for this volume/issue" w:history="1">
        <w:r w:rsidR="002C6F1C" w:rsidRPr="00E77859">
          <w:rPr>
            <w:rFonts w:ascii="Arial Unicode MS" w:eastAsia="Arial Unicode MS" w:hAnsi="Arial Unicode MS" w:cs="Arial Unicode MS" w:hint="eastAsia"/>
            <w:color w:val="316C9D"/>
            <w:sz w:val="17"/>
            <w:lang w:val="es-AR" w:eastAsia="es-AR"/>
          </w:rPr>
          <w:t>Volume 36, Issues 14–15</w:t>
        </w:r>
      </w:hyperlink>
      <w:r w:rsidR="002C6F1C" w:rsidRPr="00E77859">
        <w:rPr>
          <w:rFonts w:ascii="Arial Unicode MS" w:eastAsia="Arial Unicode MS" w:hAnsi="Arial Unicode MS" w:cs="Arial Unicode MS" w:hint="eastAsia"/>
          <w:color w:val="2E2E2E"/>
          <w:sz w:val="19"/>
          <w:szCs w:val="19"/>
          <w:lang w:val="es-AR" w:eastAsia="es-AR"/>
        </w:rPr>
        <w:t>, 2011, Pages 905–909</w:t>
      </w:r>
      <w:r w:rsidR="002C6F1C" w:rsidRPr="00E77859">
        <w:rPr>
          <w:rFonts w:ascii="Arial Unicode MS" w:eastAsia="Arial Unicode MS" w:hAnsi="Arial Unicode MS" w:cs="Arial Unicode MS"/>
          <w:color w:val="2E2E2E"/>
          <w:sz w:val="19"/>
          <w:szCs w:val="19"/>
          <w:lang w:val="es-AR" w:eastAsia="es-AR"/>
        </w:rPr>
        <w:t>.</w:t>
      </w:r>
    </w:p>
    <w:p w:rsidR="002C6F1C" w:rsidRDefault="002C6F1C" w:rsidP="00D34FE3">
      <w:pPr>
        <w:shd w:val="clear" w:color="auto" w:fill="FFFFFF"/>
        <w:spacing w:line="270" w:lineRule="atLeast"/>
        <w:jc w:val="both"/>
        <w:rPr>
          <w:rFonts w:ascii="Arial" w:hAnsi="Arial" w:cs="Arial"/>
          <w:b/>
          <w:bCs/>
          <w:color w:val="4C454B"/>
          <w:sz w:val="18"/>
          <w:szCs w:val="18"/>
          <w:lang w:val="es-AR" w:eastAsia="es-AR"/>
        </w:rPr>
      </w:pPr>
    </w:p>
    <w:p w:rsidR="006E64CA" w:rsidRDefault="00477D1D" w:rsidP="00D34FE3">
      <w:pPr>
        <w:shd w:val="clear" w:color="auto" w:fill="FFFFFF"/>
        <w:spacing w:line="270" w:lineRule="atLeast"/>
        <w:jc w:val="both"/>
        <w:rPr>
          <w:rFonts w:ascii="Arial" w:hAnsi="Arial" w:cs="Arial"/>
          <w:color w:val="4C454B"/>
          <w:sz w:val="18"/>
          <w:szCs w:val="18"/>
          <w:lang w:val="en-US" w:eastAsia="es-AR"/>
        </w:rPr>
      </w:pPr>
      <w:r w:rsidRPr="00660A41">
        <w:rPr>
          <w:rFonts w:ascii="Arial" w:hAnsi="Arial" w:cs="Arial"/>
          <w:b/>
          <w:bCs/>
          <w:color w:val="4C454B"/>
          <w:sz w:val="18"/>
          <w:szCs w:val="18"/>
          <w:lang w:val="es-AR" w:eastAsia="es-AR"/>
        </w:rPr>
        <w:t>Mishchenko</w:t>
      </w:r>
      <w:r w:rsidRPr="00F03497">
        <w:rPr>
          <w:rFonts w:ascii="Arial" w:hAnsi="Arial" w:cs="Arial"/>
          <w:b/>
          <w:bCs/>
          <w:color w:val="4C454B"/>
          <w:sz w:val="18"/>
          <w:lang w:val="es-AR" w:eastAsia="es-AR"/>
        </w:rPr>
        <w:t> </w:t>
      </w:r>
      <w:r w:rsidRPr="00660A41">
        <w:rPr>
          <w:rFonts w:ascii="Arial" w:hAnsi="Arial" w:cs="Arial"/>
          <w:b/>
          <w:bCs/>
          <w:color w:val="4C454B"/>
          <w:sz w:val="18"/>
          <w:szCs w:val="18"/>
          <w:lang w:val="es-AR" w:eastAsia="es-AR"/>
        </w:rPr>
        <w:t>T. V</w:t>
      </w:r>
      <w:r w:rsidRPr="00F03497">
        <w:rPr>
          <w:rFonts w:ascii="Arial" w:hAnsi="Arial" w:cs="Arial"/>
          <w:b/>
          <w:bCs/>
          <w:color w:val="4C454B"/>
          <w:sz w:val="18"/>
          <w:szCs w:val="18"/>
          <w:lang w:val="es-AR" w:eastAsia="es-AR"/>
        </w:rPr>
        <w:t>.</w:t>
      </w:r>
      <w:r w:rsidRPr="00F03497">
        <w:rPr>
          <w:rFonts w:ascii="Arial" w:hAnsi="Arial" w:cs="Arial"/>
          <w:b/>
          <w:bCs/>
          <w:color w:val="4C454B"/>
          <w:sz w:val="21"/>
          <w:szCs w:val="21"/>
          <w:lang w:val="es-AR" w:eastAsia="es-AR"/>
        </w:rPr>
        <w:t>Efecto del herbicida "Roundup" en Características de la peroxidación lipídica en Carp</w:t>
      </w:r>
      <w:r>
        <w:rPr>
          <w:rFonts w:ascii="Arial" w:hAnsi="Arial" w:cs="Arial"/>
          <w:b/>
          <w:bCs/>
          <w:color w:val="4C454B"/>
          <w:sz w:val="21"/>
          <w:szCs w:val="21"/>
          <w:lang w:eastAsia="es-AR"/>
        </w:rPr>
        <w:t xml:space="preserve">a. </w:t>
      </w:r>
      <w:r w:rsidRPr="00F55164">
        <w:rPr>
          <w:rFonts w:ascii="Courier New" w:hAnsi="Courier New" w:cs="Courier New"/>
          <w:color w:val="000000"/>
          <w:sz w:val="20"/>
          <w:szCs w:val="20"/>
          <w:lang w:val="en-US" w:eastAsia="es-AR"/>
        </w:rPr>
        <w:t>Hydrobiological Journal 2011-10-05.</w:t>
      </w:r>
      <w:r w:rsidRPr="00F55164">
        <w:rPr>
          <w:color w:val="000000"/>
          <w:lang w:val="en-US"/>
        </w:rPr>
        <w:t>Vol. 47 (5):67-71.</w:t>
      </w:r>
    </w:p>
    <w:p w:rsidR="00D34FE3" w:rsidRPr="00D34FE3" w:rsidRDefault="00D34FE3" w:rsidP="00D34FE3">
      <w:pPr>
        <w:shd w:val="clear" w:color="auto" w:fill="FFFFFF"/>
        <w:spacing w:line="270" w:lineRule="atLeast"/>
        <w:jc w:val="both"/>
        <w:rPr>
          <w:rFonts w:ascii="Arial" w:hAnsi="Arial" w:cs="Arial"/>
          <w:color w:val="4C454B"/>
          <w:sz w:val="18"/>
          <w:szCs w:val="18"/>
          <w:lang w:val="en-US" w:eastAsia="es-AR"/>
        </w:rPr>
      </w:pPr>
    </w:p>
    <w:p w:rsidR="00D34FE3" w:rsidRPr="00E53370" w:rsidRDefault="006359CD" w:rsidP="00E53370">
      <w:pPr>
        <w:shd w:val="clear" w:color="auto" w:fill="FFFFFF"/>
        <w:spacing w:line="281" w:lineRule="atLeast"/>
        <w:jc w:val="both"/>
        <w:rPr>
          <w:rFonts w:ascii="Arial" w:hAnsi="Arial" w:cs="Arial"/>
          <w:color w:val="333333"/>
          <w:sz w:val="18"/>
          <w:szCs w:val="18"/>
          <w:lang w:val="en-US" w:eastAsia="es-AR"/>
        </w:rPr>
      </w:pPr>
      <w:hyperlink r:id="rId5823" w:history="1">
        <w:r w:rsidR="00D34FE3" w:rsidRPr="00477D1D">
          <w:rPr>
            <w:rFonts w:ascii="Arial" w:hAnsi="Arial" w:cs="Arial"/>
            <w:color w:val="3366CC"/>
            <w:sz w:val="18"/>
            <w:lang w:val="en-US" w:eastAsia="es-AR"/>
          </w:rPr>
          <w:t>Mittal</w:t>
        </w:r>
        <w:r w:rsidR="00D34FE3" w:rsidRPr="00477D1D">
          <w:rPr>
            <w:lang w:val="en-US"/>
          </w:rPr>
          <w:t xml:space="preserve"> </w:t>
        </w:r>
        <w:r w:rsidR="00D34FE3" w:rsidRPr="00477D1D">
          <w:rPr>
            <w:rFonts w:ascii="Arial" w:hAnsi="Arial" w:cs="Arial"/>
            <w:color w:val="3366CC"/>
            <w:sz w:val="18"/>
            <w:lang w:val="en-US" w:eastAsia="es-AR"/>
          </w:rPr>
          <w:t>Tarun ; </w:t>
        </w:r>
      </w:hyperlink>
      <w:hyperlink r:id="rId5824" w:history="1">
        <w:r w:rsidR="00D34FE3" w:rsidRPr="00477D1D">
          <w:rPr>
            <w:rFonts w:ascii="Arial" w:hAnsi="Arial" w:cs="Arial"/>
            <w:color w:val="3366CC"/>
            <w:sz w:val="18"/>
            <w:lang w:val="en-US" w:eastAsia="es-AR"/>
          </w:rPr>
          <w:t xml:space="preserve"> Gupta</w:t>
        </w:r>
        <w:r w:rsidR="00D34FE3" w:rsidRPr="00477D1D">
          <w:rPr>
            <w:lang w:val="en-US"/>
          </w:rPr>
          <w:t xml:space="preserve"> </w:t>
        </w:r>
        <w:r w:rsidR="00D34FE3" w:rsidRPr="00477D1D">
          <w:rPr>
            <w:rFonts w:ascii="Arial" w:hAnsi="Arial" w:cs="Arial"/>
            <w:color w:val="3366CC"/>
            <w:sz w:val="18"/>
            <w:lang w:val="en-US" w:eastAsia="es-AR"/>
          </w:rPr>
          <w:t>Nidhi;  </w:t>
        </w:r>
      </w:hyperlink>
      <w:hyperlink r:id="rId5825" w:history="1">
        <w:r w:rsidR="00D34FE3" w:rsidRPr="00477D1D">
          <w:rPr>
            <w:rFonts w:ascii="Arial" w:hAnsi="Arial" w:cs="Arial"/>
            <w:color w:val="3366CC"/>
            <w:sz w:val="18"/>
            <w:lang w:val="en-US" w:eastAsia="es-AR"/>
          </w:rPr>
          <w:t xml:space="preserve"> Kohli</w:t>
        </w:r>
        <w:r w:rsidR="00D34FE3" w:rsidRPr="00477D1D">
          <w:rPr>
            <w:lang w:val="en-US"/>
          </w:rPr>
          <w:t xml:space="preserve"> </w:t>
        </w:r>
        <w:r w:rsidR="00D34FE3" w:rsidRPr="00477D1D">
          <w:rPr>
            <w:rFonts w:ascii="Arial" w:hAnsi="Arial" w:cs="Arial"/>
            <w:color w:val="3366CC"/>
            <w:sz w:val="18"/>
            <w:lang w:val="en-US" w:eastAsia="es-AR"/>
          </w:rPr>
          <w:t>Adarsh;  </w:t>
        </w:r>
      </w:hyperlink>
      <w:hyperlink r:id="rId5826" w:history="1">
        <w:r w:rsidR="00D34FE3" w:rsidRPr="00477D1D">
          <w:rPr>
            <w:rFonts w:ascii="Arial" w:hAnsi="Arial" w:cs="Arial"/>
            <w:color w:val="3366CC"/>
            <w:sz w:val="18"/>
            <w:lang w:val="en-US" w:eastAsia="es-AR"/>
          </w:rPr>
          <w:t xml:space="preserve"> Bhalla</w:t>
        </w:r>
        <w:r w:rsidR="00D34FE3" w:rsidRPr="00477D1D">
          <w:rPr>
            <w:lang w:val="en-US"/>
          </w:rPr>
          <w:t xml:space="preserve"> </w:t>
        </w:r>
        <w:r w:rsidR="00D34FE3" w:rsidRPr="00477D1D">
          <w:rPr>
            <w:rFonts w:ascii="Arial" w:hAnsi="Arial" w:cs="Arial"/>
            <w:color w:val="3366CC"/>
            <w:sz w:val="18"/>
            <w:lang w:val="en-US" w:eastAsia="es-AR"/>
          </w:rPr>
          <w:t>Ashish ; </w:t>
        </w:r>
      </w:hyperlink>
      <w:hyperlink r:id="rId5827" w:history="1">
        <w:r w:rsidR="00D34FE3" w:rsidRPr="00477D1D">
          <w:rPr>
            <w:rFonts w:ascii="Arial" w:hAnsi="Arial" w:cs="Arial"/>
            <w:color w:val="3366CC"/>
            <w:sz w:val="18"/>
            <w:lang w:val="en-US" w:eastAsia="es-AR"/>
          </w:rPr>
          <w:t xml:space="preserve"> Singh</w:t>
        </w:r>
        <w:r w:rsidR="00D34FE3" w:rsidRPr="00477D1D">
          <w:rPr>
            <w:lang w:val="en-US"/>
          </w:rPr>
          <w:t xml:space="preserve"> </w:t>
        </w:r>
        <w:r w:rsidR="00D34FE3" w:rsidRPr="00477D1D">
          <w:rPr>
            <w:rFonts w:ascii="Arial" w:hAnsi="Arial" w:cs="Arial"/>
            <w:color w:val="3366CC"/>
            <w:sz w:val="18"/>
            <w:lang w:val="en-US" w:eastAsia="es-AR"/>
          </w:rPr>
          <w:t>Baljinder and </w:t>
        </w:r>
      </w:hyperlink>
      <w:hyperlink r:id="rId5828" w:history="1">
        <w:r w:rsidR="00D34FE3" w:rsidRPr="00477D1D">
          <w:rPr>
            <w:rFonts w:ascii="Arial" w:hAnsi="Arial" w:cs="Arial"/>
            <w:color w:val="3366CC"/>
            <w:sz w:val="18"/>
            <w:lang w:val="en-US" w:eastAsia="es-AR"/>
          </w:rPr>
          <w:t xml:space="preserve"> Singh Surjit.</w:t>
        </w:r>
      </w:hyperlink>
      <w:r w:rsidR="00D34FE3" w:rsidRPr="00477D1D">
        <w:rPr>
          <w:rFonts w:ascii="Arial" w:hAnsi="Arial" w:cs="Arial"/>
          <w:color w:val="333333"/>
          <w:sz w:val="18"/>
          <w:szCs w:val="18"/>
          <w:lang w:val="en-US" w:eastAsia="es-AR"/>
        </w:rPr>
        <w:t xml:space="preserve"> </w:t>
      </w:r>
      <w:r w:rsidR="00D34FE3" w:rsidRPr="00CC29FE">
        <w:rPr>
          <w:rFonts w:ascii="Arial" w:hAnsi="Arial" w:cs="Arial"/>
          <w:b/>
          <w:color w:val="333333"/>
          <w:lang w:eastAsia="es-AR"/>
        </w:rPr>
        <w:t>Correlación de defectos en el flujo sanguíneo cerebral regional que determine 99mTc SPECT con anomalías de pruebas neurocognitivas residuales durante y 3 meses después de la exposición en pacientes agudamente envenenados con organofosfatos</w:t>
      </w:r>
      <w:r w:rsidR="00D34FE3">
        <w:rPr>
          <w:rFonts w:ascii="Arial" w:hAnsi="Arial" w:cs="Arial"/>
          <w:b/>
          <w:color w:val="333333"/>
          <w:lang w:eastAsia="es-AR"/>
        </w:rPr>
        <w:t>.</w:t>
      </w:r>
      <w:r w:rsidR="00D34FE3" w:rsidRPr="0033050B">
        <w:rPr>
          <w:rFonts w:ascii="Arial" w:hAnsi="Arial" w:cs="Arial"/>
          <w:color w:val="333333"/>
          <w:sz w:val="18"/>
          <w:szCs w:val="18"/>
          <w:lang w:eastAsia="es-AR"/>
        </w:rPr>
        <w:t xml:space="preserve"> </w:t>
      </w:r>
      <w:r w:rsidR="00D34FE3" w:rsidRPr="00350FFC">
        <w:rPr>
          <w:rFonts w:ascii="Arial" w:hAnsi="Arial" w:cs="Arial"/>
          <w:color w:val="333333"/>
          <w:sz w:val="18"/>
          <w:szCs w:val="18"/>
          <w:lang w:val="en-US" w:eastAsia="es-AR"/>
        </w:rPr>
        <w:t>Clinical Toxicology. July 2011, Vol. 49, No. 6, Pages 464-470.</w:t>
      </w:r>
    </w:p>
    <w:p w:rsidR="00FF50E1" w:rsidRPr="000E0CDF" w:rsidRDefault="006359CD" w:rsidP="002075F9">
      <w:pPr>
        <w:pStyle w:val="NormalWeb"/>
        <w:spacing w:line="300" w:lineRule="atLeast"/>
        <w:jc w:val="both"/>
      </w:pPr>
      <w:hyperlink r:id="rId5829" w:tooltip="Ver el contenido donde el autor es J. Mohanty" w:history="1">
        <w:r w:rsidR="00F879DA" w:rsidRPr="00350FFC">
          <w:rPr>
            <w:rStyle w:val="google-src-text1"/>
            <w:vanish w:val="0"/>
            <w:lang w:val="en-US"/>
          </w:rPr>
          <w:t>Mohanty</w:t>
        </w:r>
      </w:hyperlink>
      <w:r w:rsidR="00F879DA" w:rsidRPr="00350FFC">
        <w:rPr>
          <w:rStyle w:val="google-src-text1"/>
          <w:lang w:val="en-US"/>
        </w:rPr>
        <w:t xml:space="preserve"> </w:t>
      </w:r>
      <w:hyperlink r:id="rId5830" w:tooltip="Ver el contenido donde el autor es J. Mohanty" w:history="1">
        <w:r w:rsidR="000E0CDF" w:rsidRPr="00350FFC">
          <w:rPr>
            <w:lang w:val="en-US"/>
          </w:rPr>
          <w:t>J.</w:t>
        </w:r>
      </w:hyperlink>
      <w:r w:rsidR="00F879DA" w:rsidRPr="00350FFC">
        <w:rPr>
          <w:rStyle w:val="google-src-text1"/>
          <w:lang w:val="en-US"/>
        </w:rPr>
        <w:t>,</w:t>
      </w:r>
      <w:hyperlink r:id="rId5831" w:tooltip="Ver el contenido donde el autor es A. K. Nayak" w:history="1">
        <w:r w:rsidR="00F879DA" w:rsidRPr="00350FFC">
          <w:rPr>
            <w:lang w:val="en-US"/>
          </w:rPr>
          <w:t>Nayak</w:t>
        </w:r>
      </w:hyperlink>
      <w:r w:rsidR="000E0CDF" w:rsidRPr="00350FFC">
        <w:rPr>
          <w:lang w:val="en-US"/>
        </w:rPr>
        <w:t xml:space="preserve"> </w:t>
      </w:r>
      <w:r w:rsidR="00F879DA" w:rsidRPr="00350FFC">
        <w:rPr>
          <w:lang w:val="en-US"/>
        </w:rPr>
        <w:t xml:space="preserve">AK  , </w:t>
      </w:r>
      <w:hyperlink r:id="rId5832" w:tooltip="Ver contenido por Autor S. Mohanty" w:history="1">
        <w:r w:rsidR="00F879DA" w:rsidRPr="00350FFC">
          <w:rPr>
            <w:rStyle w:val="google-src-text1"/>
            <w:vanish w:val="0"/>
            <w:lang w:val="en-US"/>
          </w:rPr>
          <w:t>Mohanty</w:t>
        </w:r>
      </w:hyperlink>
      <w:r w:rsidR="00F879DA" w:rsidRPr="00350FFC">
        <w:rPr>
          <w:rStyle w:val="google-src-text1"/>
          <w:lang w:val="en-US"/>
        </w:rPr>
        <w:t xml:space="preserve"> </w:t>
      </w:r>
      <w:hyperlink r:id="rId5833" w:tooltip="Ver contenido por Autor S. Mohanty" w:history="1">
        <w:r w:rsidR="000E0CDF" w:rsidRPr="00350FFC">
          <w:rPr>
            <w:lang w:val="en-US"/>
          </w:rPr>
          <w:t>S.</w:t>
        </w:r>
      </w:hyperlink>
      <w:hyperlink r:id="rId5834" w:tooltip="Ver contenido por Autor S. K. Dutta" w:history="1">
        <w:r w:rsidR="00F879DA" w:rsidRPr="00350FFC">
          <w:rPr>
            <w:rStyle w:val="google-src-text1"/>
            <w:vanish w:val="0"/>
            <w:lang w:val="en-US"/>
          </w:rPr>
          <w:t xml:space="preserve"> </w:t>
        </w:r>
        <w:r w:rsidR="00F879DA" w:rsidRPr="00350FFC">
          <w:rPr>
            <w:rStyle w:val="google-src-text1"/>
            <w:vanish w:val="0"/>
            <w:lang w:val="es-AR"/>
          </w:rPr>
          <w:t>Dutta</w:t>
        </w:r>
      </w:hyperlink>
      <w:r w:rsidR="00F879DA" w:rsidRPr="00350FFC">
        <w:rPr>
          <w:lang w:val="es-AR"/>
        </w:rPr>
        <w:t xml:space="preserve"> SK</w:t>
      </w:r>
      <w:r w:rsidR="000E0CDF" w:rsidRPr="00350FFC">
        <w:rPr>
          <w:lang w:val="es-AR"/>
        </w:rPr>
        <w:t>.</w:t>
      </w:r>
      <w:hyperlink r:id="rId5835" w:history="1">
        <w:r w:rsidR="00F879DA" w:rsidRPr="002075F9">
          <w:rPr>
            <w:b/>
          </w:rPr>
          <w:t xml:space="preserve">Aplicación de la prueba del cometa en el estudio de daños en el ADN y la recuperación en rohu </w:t>
        </w:r>
        <w:r w:rsidR="00F879DA" w:rsidRPr="002075F9">
          <w:rPr>
            <w:b/>
            <w:i/>
            <w:iCs/>
          </w:rPr>
          <w:t>(Labeo rohita)</w:t>
        </w:r>
        <w:r w:rsidR="00F879DA" w:rsidRPr="002075F9">
          <w:rPr>
            <w:b/>
          </w:rPr>
          <w:t xml:space="preserve"> alevines después de una exposición de forato, un pesticida organofosforado</w:t>
        </w:r>
      </w:hyperlink>
      <w:r w:rsidR="000E0CDF">
        <w:t>.</w:t>
      </w:r>
      <w:hyperlink r:id="rId5836" w:tooltip="Enlace a la revista de este artículo" w:history="1">
        <w:r w:rsidR="00F879DA" w:rsidRPr="00C443D8">
          <w:rPr>
            <w:rStyle w:val="publication3"/>
          </w:rPr>
          <w:t>Ecotoxicología</w:t>
        </w:r>
      </w:hyperlink>
      <w:r w:rsidR="00F879DA" w:rsidRPr="00C443D8">
        <w:t xml:space="preserve"> </w:t>
      </w:r>
      <w:r w:rsidR="00F879DA" w:rsidRPr="00C443D8">
        <w:rPr>
          <w:rStyle w:val="volume"/>
        </w:rPr>
        <w:t xml:space="preserve">, </w:t>
      </w:r>
      <w:r w:rsidR="00F879DA" w:rsidRPr="00C443D8">
        <w:rPr>
          <w:rStyle w:val="part"/>
        </w:rPr>
        <w:t>2011,</w:t>
      </w:r>
      <w:r w:rsidR="00F879DA" w:rsidRPr="00C443D8">
        <w:t xml:space="preserve"> </w:t>
      </w:r>
      <w:hyperlink r:id="rId5837" w:tooltip="Enlace a la publicación de este artículo" w:history="1">
        <w:r w:rsidR="00F879DA" w:rsidRPr="00C443D8">
          <w:rPr>
            <w:rStyle w:val="part"/>
          </w:rPr>
          <w:t>Volumen 20, Número 1</w:t>
        </w:r>
      </w:hyperlink>
      <w:r w:rsidR="00F879DA" w:rsidRPr="00C443D8">
        <w:t xml:space="preserve"> </w:t>
      </w:r>
      <w:r w:rsidR="00F879DA" w:rsidRPr="00C443D8">
        <w:rPr>
          <w:rStyle w:val="contribution"/>
        </w:rPr>
        <w:t>, Páginas 283-292.</w:t>
      </w:r>
      <w:r w:rsidR="00F879DA" w:rsidRPr="00C443D8">
        <w:t xml:space="preserve"> </w:t>
      </w:r>
    </w:p>
    <w:p w:rsidR="00811EB0" w:rsidRDefault="006359CD" w:rsidP="003B472A">
      <w:pPr>
        <w:jc w:val="both"/>
        <w:rPr>
          <w:b/>
          <w:bCs/>
          <w:color w:val="000000"/>
        </w:rPr>
      </w:pPr>
      <w:hyperlink r:id="rId5838" w:tgtFrame="_blank" w:history="1">
        <w:r w:rsidR="00811EB0" w:rsidRPr="00811EB0">
          <w:rPr>
            <w:rStyle w:val="Hipervnculo"/>
            <w:b/>
            <w:bCs/>
            <w:u w:val="none"/>
          </w:rPr>
          <w:t>Moretto A</w:t>
        </w:r>
      </w:hyperlink>
      <w:r w:rsidR="00811EB0" w:rsidRPr="00811EB0">
        <w:rPr>
          <w:b/>
          <w:bCs/>
          <w:color w:val="000000"/>
        </w:rPr>
        <w:t xml:space="preserve"> , </w:t>
      </w:r>
      <w:hyperlink r:id="rId5839" w:tgtFrame="_blank" w:history="1">
        <w:r w:rsidR="00811EB0" w:rsidRPr="00811EB0">
          <w:rPr>
            <w:rStyle w:val="Hipervnculo"/>
            <w:b/>
            <w:bCs/>
            <w:u w:val="none"/>
          </w:rPr>
          <w:t>C Colosio</w:t>
        </w:r>
      </w:hyperlink>
      <w:r w:rsidR="00811EB0" w:rsidRPr="00765781">
        <w:rPr>
          <w:b/>
          <w:bCs/>
          <w:color w:val="000000"/>
        </w:rPr>
        <w:t xml:space="preserve"> .Las pruebas bioquímicas y toxicológicas de los efectos neurológicos de los plaguicidas: el ejemplo de la enfermedad de Parkinson. </w:t>
      </w:r>
      <w:hyperlink r:id="rId5840" w:anchor="%23" w:tgtFrame="_blank" w:history="1">
        <w:r w:rsidR="00811EB0" w:rsidRPr="00811EB0">
          <w:rPr>
            <w:rStyle w:val="Hipervnculo"/>
            <w:b/>
            <w:bCs/>
            <w:u w:val="none"/>
          </w:rPr>
          <w:t>Neurotoxicología</w:t>
        </w:r>
      </w:hyperlink>
      <w:r w:rsidR="00811EB0" w:rsidRPr="00811EB0">
        <w:rPr>
          <w:b/>
          <w:bCs/>
          <w:color w:val="000000"/>
        </w:rPr>
        <w:t xml:space="preserve"> </w:t>
      </w:r>
      <w:r w:rsidR="00811EB0" w:rsidRPr="00765781">
        <w:rPr>
          <w:b/>
          <w:bCs/>
          <w:color w:val="000000"/>
        </w:rPr>
        <w:t>2011 Aug; 32 (4) :383-91</w:t>
      </w:r>
      <w:r w:rsidR="00811EB0">
        <w:rPr>
          <w:b/>
          <w:bCs/>
          <w:color w:val="000000"/>
        </w:rPr>
        <w:t>.</w:t>
      </w:r>
    </w:p>
    <w:p w:rsidR="00811EB0" w:rsidRPr="00765781" w:rsidRDefault="00811EB0" w:rsidP="00811EB0"/>
    <w:p w:rsidR="00FF50E1" w:rsidRPr="00892782" w:rsidRDefault="00FF50E1" w:rsidP="00FF50E1">
      <w:pPr>
        <w:shd w:val="clear" w:color="auto" w:fill="FFFFFF"/>
        <w:spacing w:before="15" w:after="240"/>
        <w:jc w:val="both"/>
        <w:rPr>
          <w:bCs/>
        </w:rPr>
      </w:pPr>
      <w:r w:rsidRPr="009F3F76">
        <w:rPr>
          <w:bCs/>
          <w:lang w:val="es-AR"/>
        </w:rPr>
        <w:t xml:space="preserve">Na Wang  and et al. </w:t>
      </w:r>
      <w:r w:rsidRPr="00892782">
        <w:rPr>
          <w:bCs/>
        </w:rPr>
        <w:t>Niveles de acumulación y las características de algunos plaguicidas en muestras de tejido adiposo del sudeste de China.</w:t>
      </w:r>
      <w:hyperlink r:id="rId5841" w:history="1">
        <w:r w:rsidRPr="00892782">
          <w:rPr>
            <w:bCs/>
          </w:rPr>
          <w:t>Chemosphere</w:t>
        </w:r>
      </w:hyperlink>
      <w:r w:rsidRPr="00892782">
        <w:rPr>
          <w:bCs/>
        </w:rPr>
        <w:t>.</w:t>
      </w:r>
      <w:hyperlink r:id="rId5842" w:history="1">
        <w:r w:rsidRPr="00892782">
          <w:rPr>
            <w:bCs/>
          </w:rPr>
          <w:t>Volumen 84, Número 7</w:t>
        </w:r>
      </w:hyperlink>
      <w:r w:rsidRPr="00892782">
        <w:rPr>
          <w:bCs/>
        </w:rPr>
        <w:t xml:space="preserve"> , agosto de 2011, páginas 964 hasta 971.</w:t>
      </w:r>
    </w:p>
    <w:p w:rsidR="00AE04BB" w:rsidRPr="000E0CDF" w:rsidRDefault="00F1334D" w:rsidP="00F1334D">
      <w:pPr>
        <w:pStyle w:val="authors"/>
        <w:spacing w:line="288" w:lineRule="atLeast"/>
      </w:pPr>
      <w:r w:rsidRPr="00C443D8">
        <w:t>Nagai, T., Ishihara, S., Yokoyama, A. y Iwafune, T. (2011), Efectos de las cuatro de arroz paddy herbicidas sobre la viabilidad celular de las algas y la relación con la recuperación de la población.</w:t>
      </w:r>
      <w:r w:rsidRPr="000E0CDF">
        <w:t>Environmental Toxicology and Chemistry, 30: 1898-1905.</w:t>
      </w:r>
    </w:p>
    <w:p w:rsidR="00EE007B" w:rsidRDefault="006359CD" w:rsidP="00EE007B">
      <w:pPr>
        <w:rPr>
          <w:rFonts w:ascii="Arial" w:hAnsi="Arial" w:cs="Arial"/>
          <w:sz w:val="20"/>
          <w:szCs w:val="20"/>
        </w:rPr>
      </w:pPr>
      <w:hyperlink r:id="rId5843" w:history="1">
        <w:r w:rsidR="00EE007B" w:rsidRPr="00E84465">
          <w:rPr>
            <w:rFonts w:ascii="Arial" w:hAnsi="Arial" w:cs="Arial"/>
            <w:color w:val="2F4A8B"/>
            <w:sz w:val="20"/>
            <w:szCs w:val="20"/>
          </w:rPr>
          <w:t>Negga R</w:t>
        </w:r>
      </w:hyperlink>
      <w:r w:rsidR="00EE007B" w:rsidRPr="00E84465">
        <w:rPr>
          <w:rFonts w:ascii="Arial" w:hAnsi="Arial" w:cs="Arial"/>
          <w:sz w:val="20"/>
          <w:szCs w:val="20"/>
        </w:rPr>
        <w:t xml:space="preserve"> , </w:t>
      </w:r>
      <w:hyperlink r:id="rId5844" w:history="1">
        <w:r w:rsidR="00EE007B" w:rsidRPr="00E84465">
          <w:rPr>
            <w:rFonts w:ascii="Arial" w:hAnsi="Arial" w:cs="Arial"/>
            <w:color w:val="2F4A8B"/>
            <w:sz w:val="20"/>
            <w:szCs w:val="20"/>
          </w:rPr>
          <w:t>Rudd DA</w:t>
        </w:r>
      </w:hyperlink>
      <w:r w:rsidR="00EE007B" w:rsidRPr="00E84465">
        <w:rPr>
          <w:rFonts w:ascii="Arial" w:hAnsi="Arial" w:cs="Arial"/>
          <w:sz w:val="20"/>
          <w:szCs w:val="20"/>
        </w:rPr>
        <w:t xml:space="preserve"> , </w:t>
      </w:r>
      <w:hyperlink r:id="rId5845" w:history="1">
        <w:r w:rsidR="00EE007B" w:rsidRPr="00E84465">
          <w:rPr>
            <w:rFonts w:ascii="Arial" w:hAnsi="Arial" w:cs="Arial"/>
            <w:color w:val="2F4A8B"/>
            <w:sz w:val="20"/>
            <w:szCs w:val="20"/>
          </w:rPr>
          <w:t>Davis NS</w:t>
        </w:r>
      </w:hyperlink>
      <w:r w:rsidR="00EE007B" w:rsidRPr="00E84465">
        <w:rPr>
          <w:rFonts w:ascii="Arial" w:hAnsi="Arial" w:cs="Arial"/>
          <w:sz w:val="20"/>
          <w:szCs w:val="20"/>
        </w:rPr>
        <w:t xml:space="preserve"> , </w:t>
      </w:r>
      <w:hyperlink r:id="rId5846" w:history="1">
        <w:r w:rsidR="00EE007B" w:rsidRPr="00E84465">
          <w:rPr>
            <w:rFonts w:ascii="Arial" w:hAnsi="Arial" w:cs="Arial"/>
            <w:color w:val="2F4A8B"/>
            <w:sz w:val="20"/>
            <w:szCs w:val="20"/>
          </w:rPr>
          <w:t>Justicia AN</w:t>
        </w:r>
      </w:hyperlink>
      <w:r w:rsidR="00EE007B" w:rsidRPr="00E84465">
        <w:rPr>
          <w:rFonts w:ascii="Arial" w:hAnsi="Arial" w:cs="Arial"/>
          <w:sz w:val="20"/>
          <w:szCs w:val="20"/>
        </w:rPr>
        <w:t xml:space="preserve"> , </w:t>
      </w:r>
      <w:hyperlink r:id="rId5847" w:history="1">
        <w:r w:rsidR="00EE007B" w:rsidRPr="00E84465">
          <w:rPr>
            <w:rFonts w:ascii="Arial" w:hAnsi="Arial" w:cs="Arial"/>
            <w:color w:val="2F4A8B"/>
            <w:sz w:val="20"/>
            <w:szCs w:val="20"/>
          </w:rPr>
          <w:t>Hatfield HE</w:t>
        </w:r>
      </w:hyperlink>
      <w:r w:rsidR="00EE007B" w:rsidRPr="00E84465">
        <w:rPr>
          <w:rFonts w:ascii="Arial" w:hAnsi="Arial" w:cs="Arial"/>
          <w:sz w:val="20"/>
          <w:szCs w:val="20"/>
        </w:rPr>
        <w:t xml:space="preserve"> , </w:t>
      </w:r>
      <w:hyperlink r:id="rId5848" w:history="1">
        <w:r w:rsidR="00EE007B" w:rsidRPr="00E84465">
          <w:rPr>
            <w:rFonts w:ascii="Arial" w:hAnsi="Arial" w:cs="Arial"/>
            <w:color w:val="2F4A8B"/>
            <w:sz w:val="20"/>
            <w:szCs w:val="20"/>
          </w:rPr>
          <w:t>Valente AL</w:t>
        </w:r>
      </w:hyperlink>
      <w:r w:rsidR="00EE007B" w:rsidRPr="00E84465">
        <w:rPr>
          <w:rFonts w:ascii="Arial" w:hAnsi="Arial" w:cs="Arial"/>
          <w:sz w:val="20"/>
          <w:szCs w:val="20"/>
        </w:rPr>
        <w:t xml:space="preserve"> , </w:t>
      </w:r>
      <w:hyperlink r:id="rId5849" w:history="1">
        <w:r w:rsidR="00EE007B" w:rsidRPr="00E84465">
          <w:rPr>
            <w:rFonts w:ascii="Arial" w:hAnsi="Arial" w:cs="Arial"/>
            <w:color w:val="2F4A8B"/>
            <w:sz w:val="20"/>
            <w:szCs w:val="20"/>
          </w:rPr>
          <w:t>campos como</w:t>
        </w:r>
      </w:hyperlink>
      <w:r w:rsidR="00EE007B" w:rsidRPr="00E84465">
        <w:rPr>
          <w:rFonts w:ascii="Arial" w:hAnsi="Arial" w:cs="Arial"/>
          <w:sz w:val="20"/>
          <w:szCs w:val="20"/>
        </w:rPr>
        <w:t xml:space="preserve"> , </w:t>
      </w:r>
      <w:hyperlink r:id="rId5850" w:history="1">
        <w:r w:rsidR="00EE007B" w:rsidRPr="00E84465">
          <w:rPr>
            <w:rFonts w:ascii="Arial" w:hAnsi="Arial" w:cs="Arial"/>
            <w:color w:val="2F4A8B"/>
            <w:sz w:val="20"/>
            <w:szCs w:val="20"/>
          </w:rPr>
          <w:t>Fitsanakis VA</w:t>
        </w:r>
      </w:hyperlink>
      <w:r w:rsidR="00EE007B">
        <w:rPr>
          <w:rFonts w:ascii="Arial" w:hAnsi="Arial" w:cs="Arial"/>
          <w:sz w:val="20"/>
          <w:szCs w:val="20"/>
        </w:rPr>
        <w:t>.</w:t>
      </w:r>
      <w:r w:rsidR="00EE007B" w:rsidRPr="00EE007B">
        <w:rPr>
          <w:rFonts w:ascii="Arial" w:hAnsi="Arial" w:cs="Arial"/>
        </w:rPr>
        <w:t>La exposición a Mn / Zn etilen-bis-ditiocarbamato de glifosato y pesticidas conduce a la neurodegeneración en Caenorhabditis elegans</w:t>
      </w:r>
      <w:r w:rsidR="00EE007B">
        <w:rPr>
          <w:rFonts w:ascii="Arial" w:hAnsi="Arial" w:cs="Arial"/>
          <w:sz w:val="28"/>
          <w:szCs w:val="28"/>
        </w:rPr>
        <w:t>.</w:t>
      </w:r>
      <w:r w:rsidR="00EE007B" w:rsidRPr="00E84465">
        <w:rPr>
          <w:rFonts w:ascii="Arial" w:hAnsi="Arial" w:cs="Arial"/>
          <w:sz w:val="20"/>
          <w:szCs w:val="20"/>
        </w:rPr>
        <w:t xml:space="preserve"> </w:t>
      </w:r>
      <w:hyperlink r:id="rId5851" w:anchor="#" w:tooltip="Neurotoxicology." w:history="1">
        <w:r w:rsidR="00EE007B">
          <w:rPr>
            <w:rFonts w:ascii="Arial" w:hAnsi="Arial" w:cs="Arial"/>
            <w:color w:val="2F4A8B"/>
            <w:sz w:val="20"/>
            <w:szCs w:val="20"/>
            <w:u w:val="single"/>
          </w:rPr>
          <w:t>Neurotoxicology.</w:t>
        </w:r>
      </w:hyperlink>
      <w:r w:rsidR="00EE007B">
        <w:rPr>
          <w:rFonts w:ascii="Arial" w:hAnsi="Arial" w:cs="Arial"/>
          <w:sz w:val="20"/>
          <w:szCs w:val="20"/>
        </w:rPr>
        <w:t xml:space="preserve"> 2011 Jun; 32 (3) :331-41.</w:t>
      </w:r>
    </w:p>
    <w:p w:rsidR="00EE007B" w:rsidRDefault="00EE007B" w:rsidP="00AE04BB">
      <w:pPr>
        <w:shd w:val="clear" w:color="auto" w:fill="FFFFFF"/>
        <w:spacing w:before="15" w:after="240"/>
        <w:jc w:val="both"/>
        <w:rPr>
          <w:bCs/>
        </w:rPr>
      </w:pPr>
    </w:p>
    <w:p w:rsidR="00AE04BB" w:rsidRPr="00892782" w:rsidRDefault="00AE04BB" w:rsidP="00AE04BB">
      <w:pPr>
        <w:shd w:val="clear" w:color="auto" w:fill="FFFFFF"/>
        <w:spacing w:before="15" w:after="240"/>
        <w:jc w:val="both"/>
        <w:rPr>
          <w:bCs/>
          <w:lang w:val="en-US"/>
        </w:rPr>
      </w:pPr>
      <w:r w:rsidRPr="00892782">
        <w:rPr>
          <w:bCs/>
        </w:rPr>
        <w:t xml:space="preserve">Ngigi Anastasiah and et al. Efecto de la fluctuación de la humedad del suelo en in situ la biodisponibilidad y la degradación de la atrazina. </w:t>
      </w:r>
      <w:hyperlink r:id="rId5852" w:history="1">
        <w:r w:rsidRPr="00892782">
          <w:rPr>
            <w:bCs/>
            <w:lang w:val="en-US"/>
          </w:rPr>
          <w:t>Chemosphere</w:t>
        </w:r>
      </w:hyperlink>
      <w:r w:rsidRPr="00892782">
        <w:rPr>
          <w:bCs/>
          <w:lang w:val="en-US"/>
        </w:rPr>
        <w:t>.</w:t>
      </w:r>
      <w:hyperlink r:id="rId5853" w:history="1">
        <w:r w:rsidRPr="00892782">
          <w:rPr>
            <w:bCs/>
            <w:lang w:val="en-US"/>
          </w:rPr>
          <w:t>Volumen 84, Número 4</w:t>
        </w:r>
      </w:hyperlink>
      <w:r w:rsidRPr="00892782">
        <w:rPr>
          <w:bCs/>
          <w:lang w:val="en-US"/>
        </w:rPr>
        <w:t xml:space="preserve"> , julio de 2011, Páginas 369-375.</w:t>
      </w:r>
    </w:p>
    <w:p w:rsidR="00F1334D" w:rsidRPr="00C443D8" w:rsidRDefault="006359CD" w:rsidP="00F1334D">
      <w:pPr>
        <w:spacing w:line="288" w:lineRule="atLeast"/>
        <w:rPr>
          <w:rStyle w:val="Hipervnculo"/>
          <w:color w:val="auto"/>
          <w:u w:val="none"/>
          <w:lang w:val="en-US"/>
        </w:rPr>
      </w:pPr>
      <w:r w:rsidRPr="00C443D8">
        <w:rPr>
          <w:lang w:val="en-US"/>
        </w:rPr>
        <w:fldChar w:fldCharType="begin"/>
      </w:r>
      <w:r w:rsidR="00F1334D" w:rsidRPr="00C443D8">
        <w:rPr>
          <w:lang w:val="en-US"/>
        </w:rPr>
        <w:instrText xml:space="preserve"> HYPERLINK "https://springerlink3.metapress.com/content/?Author=John+C.+O%e2%80%99Donnell" \o "View content where Author is John C. O’Donnell" </w:instrText>
      </w:r>
      <w:r w:rsidRPr="00C443D8">
        <w:rPr>
          <w:lang w:val="en-US"/>
        </w:rPr>
        <w:fldChar w:fldCharType="separate"/>
      </w:r>
    </w:p>
    <w:p w:rsidR="00F1334D" w:rsidRPr="00C443D8" w:rsidRDefault="00F1334D" w:rsidP="00F1334D">
      <w:pPr>
        <w:spacing w:line="288" w:lineRule="atLeast"/>
      </w:pPr>
      <w:r w:rsidRPr="00C443D8">
        <w:rPr>
          <w:rStyle w:val="Hipervnculo"/>
          <w:color w:val="auto"/>
          <w:u w:val="none"/>
          <w:lang w:val="en-US"/>
        </w:rPr>
        <w:t>O’Donnell</w:t>
      </w:r>
      <w:r w:rsidR="006359CD" w:rsidRPr="00C443D8">
        <w:rPr>
          <w:lang w:val="en-US"/>
        </w:rPr>
        <w:fldChar w:fldCharType="end"/>
      </w:r>
      <w:r w:rsidRPr="00C443D8">
        <w:rPr>
          <w:lang w:val="en-US"/>
        </w:rPr>
        <w:t xml:space="preserve"> John C., </w:t>
      </w:r>
      <w:hyperlink r:id="rId5854" w:tooltip="View content where Author is John H. McDonough" w:history="1">
        <w:r w:rsidRPr="00C443D8">
          <w:rPr>
            <w:rStyle w:val="Hipervnculo"/>
            <w:color w:val="auto"/>
            <w:u w:val="none"/>
            <w:lang w:val="en-US"/>
          </w:rPr>
          <w:t xml:space="preserve"> McDonough</w:t>
        </w:r>
      </w:hyperlink>
      <w:r w:rsidRPr="00C443D8">
        <w:rPr>
          <w:lang w:val="en-US"/>
        </w:rPr>
        <w:t xml:space="preserve"> John H. and </w:t>
      </w:r>
      <w:hyperlink r:id="rId5855" w:tooltip="View content where Author is Tsung-Ming Shih" w:history="1">
        <w:r w:rsidRPr="00C443D8">
          <w:rPr>
            <w:rStyle w:val="Hipervnculo"/>
            <w:color w:val="auto"/>
            <w:u w:val="none"/>
            <w:lang w:val="en-US"/>
          </w:rPr>
          <w:t xml:space="preserve"> Shih</w:t>
        </w:r>
      </w:hyperlink>
      <w:r w:rsidRPr="00C443D8">
        <w:rPr>
          <w:lang w:val="en-US"/>
        </w:rPr>
        <w:t xml:space="preserve"> Tsung-Ming.In vivo microdialysis and electroencephalographic activity in freely moving guinea pigs exposed to organophosphorus nerve agents sarin and VX: analysis of acetylcholine and glutamate. </w:t>
      </w:r>
      <w:r w:rsidRPr="00C443D8">
        <w:t xml:space="preserve">Organ Toxicity and Mechanisms. </w:t>
      </w:r>
      <w:hyperlink r:id="rId5856" w:tooltip="Link to the Journal of this Article" w:history="1">
        <w:r w:rsidRPr="00C443D8">
          <w:rPr>
            <w:rStyle w:val="Hipervnculo"/>
            <w:color w:val="auto"/>
            <w:u w:val="none"/>
          </w:rPr>
          <w:t>Archives of Toxicology</w:t>
        </w:r>
      </w:hyperlink>
      <w:r w:rsidRPr="00C443D8">
        <w:t xml:space="preserve"> 2011 .</w:t>
      </w:r>
      <w:hyperlink r:id="rId5857" w:tooltip="Link to the Issue of this Article" w:history="1">
        <w:r w:rsidRPr="00C443D8">
          <w:rPr>
            <w:rStyle w:val="Hipervnculo"/>
            <w:color w:val="auto"/>
            <w:u w:val="none"/>
          </w:rPr>
          <w:t>Volume 85, Number 12</w:t>
        </w:r>
      </w:hyperlink>
      <w:r w:rsidRPr="00C443D8">
        <w:t xml:space="preserve">, </w:t>
      </w:r>
      <w:r w:rsidRPr="00C443D8">
        <w:rPr>
          <w:rStyle w:val="pagination"/>
        </w:rPr>
        <w:t>1607-1616</w:t>
      </w:r>
      <w:r w:rsidRPr="00C443D8">
        <w:rPr>
          <w:rStyle w:val="doi"/>
        </w:rPr>
        <w:t>.</w:t>
      </w:r>
    </w:p>
    <w:p w:rsidR="00AE04BB" w:rsidRPr="00C443D8" w:rsidRDefault="00AE04BB" w:rsidP="00E43795"/>
    <w:p w:rsidR="00FF50E1" w:rsidRPr="00892782" w:rsidRDefault="00FF50E1" w:rsidP="00FF50E1">
      <w:pPr>
        <w:spacing w:before="100" w:beforeAutospacing="1" w:after="100" w:afterAutospacing="1"/>
        <w:jc w:val="both"/>
        <w:outlineLvl w:val="3"/>
        <w:rPr>
          <w:bCs/>
          <w:lang w:val="en-US"/>
        </w:rPr>
      </w:pPr>
      <w:r w:rsidRPr="00892782">
        <w:rPr>
          <w:bCs/>
        </w:rPr>
        <w:t xml:space="preserve">Ojha, A., Yaduvanshi, SK, Pant, SC, Lomash, V. y Srivastava, N. (2011), Evaluación de daños en el ADN y la citotoxicidad inducida por tres pesticidas organofosforados utilizados individualmente y en combinación, en tejidos de rata. </w:t>
      </w:r>
      <w:r w:rsidRPr="00892782">
        <w:rPr>
          <w:bCs/>
          <w:lang w:val="en-US"/>
        </w:rPr>
        <w:t xml:space="preserve">Toxicología Ambiental. </w:t>
      </w:r>
    </w:p>
    <w:p w:rsidR="00FF50E1" w:rsidRPr="00892782" w:rsidRDefault="00FF50E1" w:rsidP="00FF50E1">
      <w:pPr>
        <w:shd w:val="clear" w:color="auto" w:fill="FFFFFF"/>
        <w:spacing w:before="15" w:after="240"/>
        <w:jc w:val="both"/>
        <w:rPr>
          <w:bCs/>
        </w:rPr>
      </w:pPr>
      <w:r w:rsidRPr="00892782">
        <w:rPr>
          <w:bCs/>
          <w:vanish/>
          <w:lang w:val="en-US"/>
        </w:rPr>
        <w:br/>
      </w:r>
      <w:r w:rsidRPr="00892782">
        <w:rPr>
          <w:bCs/>
          <w:lang w:val="en-US"/>
        </w:rPr>
        <w:t>Orhan Erdoğan</w:t>
      </w:r>
      <w:r w:rsidRPr="00892782">
        <w:rPr>
          <w:bCs/>
          <w:vertAlign w:val="superscript"/>
          <w:lang w:val="en-US"/>
        </w:rPr>
        <w:t>,</w:t>
      </w:r>
      <w:r w:rsidRPr="00892782">
        <w:rPr>
          <w:bCs/>
          <w:lang w:val="en-US"/>
        </w:rPr>
        <w:t xml:space="preserve"> and et al.Impact of deltamethrin exposure on mRNA expression levels of metallothionein A, B and cytochrome P450 1A in rainbow trout muscles.</w:t>
      </w:r>
      <w:hyperlink r:id="rId5858" w:history="1">
        <w:r w:rsidRPr="00892782">
          <w:rPr>
            <w:bCs/>
          </w:rPr>
          <w:t>Gene</w:t>
        </w:r>
      </w:hyperlink>
      <w:r w:rsidRPr="00892782">
        <w:rPr>
          <w:bCs/>
        </w:rPr>
        <w:t xml:space="preserve">.junio 2011. </w:t>
      </w:r>
    </w:p>
    <w:p w:rsidR="00AE04BB" w:rsidRPr="00C443D8" w:rsidRDefault="006359CD" w:rsidP="00E43795">
      <w:hyperlink r:id="rId5859" w:history="1">
        <w:r w:rsidR="00F879DA" w:rsidRPr="00C443D8">
          <w:rPr>
            <w:rStyle w:val="Hipervnculo"/>
            <w:color w:val="auto"/>
            <w:u w:val="none"/>
          </w:rPr>
          <w:t>Ortiz-Ordóñez E</w:t>
        </w:r>
      </w:hyperlink>
      <w:r w:rsidR="00F879DA" w:rsidRPr="00C443D8">
        <w:t xml:space="preserve"> , </w:t>
      </w:r>
      <w:hyperlink r:id="rId5860" w:history="1">
        <w:r w:rsidR="00F879DA" w:rsidRPr="00C443D8">
          <w:rPr>
            <w:rStyle w:val="Hipervnculo"/>
            <w:color w:val="auto"/>
            <w:u w:val="none"/>
          </w:rPr>
          <w:t>Uría-Galicia E</w:t>
        </w:r>
      </w:hyperlink>
      <w:r w:rsidR="00F879DA" w:rsidRPr="00C443D8">
        <w:t xml:space="preserve"> , </w:t>
      </w:r>
      <w:hyperlink r:id="rId5861" w:history="1">
        <w:r w:rsidR="00F879DA" w:rsidRPr="00C443D8">
          <w:rPr>
            <w:rStyle w:val="Hipervnculo"/>
            <w:color w:val="auto"/>
            <w:u w:val="none"/>
          </w:rPr>
          <w:t>AR Ruiz-Picos</w:t>
        </w:r>
      </w:hyperlink>
      <w:r w:rsidR="00F879DA" w:rsidRPr="00C443D8">
        <w:t xml:space="preserve"> , </w:t>
      </w:r>
      <w:hyperlink r:id="rId5862" w:history="1">
        <w:r w:rsidR="00F879DA" w:rsidRPr="00C443D8">
          <w:rPr>
            <w:rStyle w:val="Hipervnculo"/>
            <w:color w:val="auto"/>
            <w:u w:val="none"/>
          </w:rPr>
          <w:t>AG Durán</w:t>
        </w:r>
      </w:hyperlink>
      <w:r w:rsidR="00F879DA" w:rsidRPr="00C443D8">
        <w:t xml:space="preserve"> , </w:t>
      </w:r>
      <w:hyperlink r:id="rId5863" w:history="1">
        <w:r w:rsidR="00F879DA" w:rsidRPr="00C443D8">
          <w:rPr>
            <w:rStyle w:val="Hipervnculo"/>
            <w:color w:val="auto"/>
            <w:u w:val="none"/>
          </w:rPr>
          <w:t>YH Trejo</w:t>
        </w:r>
      </w:hyperlink>
      <w:r w:rsidR="00F879DA" w:rsidRPr="00C443D8">
        <w:t xml:space="preserve"> , </w:t>
      </w:r>
      <w:hyperlink r:id="rId5864" w:history="1">
        <w:r w:rsidR="00F879DA" w:rsidRPr="00C443D8">
          <w:rPr>
            <w:rStyle w:val="Hipervnculo"/>
            <w:color w:val="auto"/>
            <w:u w:val="none"/>
          </w:rPr>
          <w:t>JE Sedeño-Díaz</w:t>
        </w:r>
      </w:hyperlink>
      <w:r w:rsidR="00F879DA" w:rsidRPr="00C443D8">
        <w:t xml:space="preserve"> , </w:t>
      </w:r>
      <w:hyperlink r:id="rId5865" w:history="1">
        <w:r w:rsidR="00F879DA" w:rsidRPr="00C443D8">
          <w:rPr>
            <w:rStyle w:val="Hipervnculo"/>
            <w:color w:val="auto"/>
            <w:u w:val="none"/>
          </w:rPr>
          <w:t>López-López E</w:t>
        </w:r>
      </w:hyperlink>
      <w:r w:rsidR="00F879DA" w:rsidRPr="00C443D8">
        <w:t xml:space="preserve"> .</w:t>
      </w:r>
      <w:r w:rsidR="00F879DA" w:rsidRPr="00C443D8">
        <w:rPr>
          <w:shd w:val="clear" w:color="auto" w:fill="E6ECF9"/>
        </w:rPr>
        <w:t>Efecto de los herbicidas Yerbimat sobre la peroxidación lipídica, actividad de la catalasa, y el daño histológico en las branquias y el hígado del pescado de agua dulce atripinnis Goodea.</w:t>
      </w:r>
      <w:r w:rsidR="00F879DA" w:rsidRPr="00C443D8">
        <w:t xml:space="preserve"> </w:t>
      </w:r>
      <w:hyperlink r:id="rId5866" w:tooltip="Archivos de la contaminación ambiental y toxicología." w:history="1">
        <w:r w:rsidR="00F879DA" w:rsidRPr="00C443D8">
          <w:rPr>
            <w:rStyle w:val="Hipervnculo"/>
            <w:color w:val="auto"/>
            <w:u w:val="none"/>
          </w:rPr>
          <w:t>Arch Environ Contam Toxicol</w:t>
        </w:r>
      </w:hyperlink>
      <w:r w:rsidR="00F879DA" w:rsidRPr="00C443D8">
        <w:t xml:space="preserve"> 2011 Oct; 61 (3) :443-52</w:t>
      </w:r>
    </w:p>
    <w:p w:rsidR="00F879DA" w:rsidRPr="00C443D8" w:rsidRDefault="00F879DA" w:rsidP="00E43795"/>
    <w:p w:rsidR="00E43795" w:rsidRPr="00C443D8" w:rsidRDefault="006359CD" w:rsidP="00E43795">
      <w:pPr>
        <w:rPr>
          <w:lang w:val="en-US"/>
        </w:rPr>
      </w:pPr>
      <w:hyperlink r:id="rId5867" w:history="1">
        <w:r w:rsidR="00E43795" w:rsidRPr="00C443D8">
          <w:rPr>
            <w:rStyle w:val="Hipervnculo"/>
            <w:color w:val="auto"/>
            <w:u w:val="none"/>
          </w:rPr>
          <w:t>Orton F</w:t>
        </w:r>
      </w:hyperlink>
      <w:r w:rsidR="00E43795" w:rsidRPr="00C443D8">
        <w:t xml:space="preserve"> , </w:t>
      </w:r>
      <w:hyperlink r:id="rId5868" w:history="1">
        <w:r w:rsidR="00E43795" w:rsidRPr="00C443D8">
          <w:rPr>
            <w:rStyle w:val="Hipervnculo"/>
            <w:color w:val="auto"/>
            <w:u w:val="none"/>
          </w:rPr>
          <w:t>E Rosivatz</w:t>
        </w:r>
      </w:hyperlink>
      <w:r w:rsidR="00E43795" w:rsidRPr="00C443D8">
        <w:t xml:space="preserve"> , </w:t>
      </w:r>
      <w:hyperlink r:id="rId5869" w:history="1">
        <w:r w:rsidR="00E43795" w:rsidRPr="00C443D8">
          <w:rPr>
            <w:rStyle w:val="Hipervnculo"/>
            <w:color w:val="auto"/>
            <w:u w:val="none"/>
          </w:rPr>
          <w:t>Scholze M</w:t>
        </w:r>
      </w:hyperlink>
      <w:r w:rsidR="00E43795" w:rsidRPr="00C443D8">
        <w:t xml:space="preserve"> , </w:t>
      </w:r>
      <w:hyperlink r:id="rId5870" w:history="1">
        <w:r w:rsidR="00E43795" w:rsidRPr="00C443D8">
          <w:rPr>
            <w:rStyle w:val="Hipervnculo"/>
            <w:color w:val="auto"/>
            <w:u w:val="none"/>
          </w:rPr>
          <w:t>Kortenkamp A</w:t>
        </w:r>
      </w:hyperlink>
      <w:r w:rsidR="000E0CDF">
        <w:t>.</w:t>
      </w:r>
      <w:r w:rsidR="00E43795" w:rsidRPr="00C443D8">
        <w:t xml:space="preserve">Pesticidas utilizados con actividad endocrina hasta ahora desconocido revela que en los antiandrógenos in vitro. </w:t>
      </w:r>
      <w:hyperlink r:id="rId5871" w:tooltip="Environmental Health Perspectives." w:history="1">
        <w:r w:rsidR="00E43795" w:rsidRPr="00C443D8">
          <w:rPr>
            <w:rStyle w:val="Hipervnculo"/>
            <w:color w:val="auto"/>
            <w:u w:val="none"/>
            <w:shd w:val="clear" w:color="auto" w:fill="E6ECF9"/>
            <w:lang w:val="en-US"/>
          </w:rPr>
          <w:t>Environ Health Perspectives.</w:t>
        </w:r>
      </w:hyperlink>
      <w:r w:rsidR="00E43795" w:rsidRPr="00C443D8">
        <w:rPr>
          <w:shd w:val="clear" w:color="auto" w:fill="E6ECF9"/>
          <w:lang w:val="en-US"/>
        </w:rPr>
        <w:t xml:space="preserve"> 2011 Jun; 119 (6) :794-800.</w:t>
      </w:r>
      <w:r w:rsidR="00E43795" w:rsidRPr="00C443D8">
        <w:rPr>
          <w:lang w:val="en-US"/>
        </w:rPr>
        <w:t xml:space="preserve">  </w:t>
      </w:r>
    </w:p>
    <w:p w:rsidR="00F1334D" w:rsidRPr="00C443D8" w:rsidRDefault="00F1334D" w:rsidP="00F1334D">
      <w:pPr>
        <w:rPr>
          <w:lang w:val="en-US"/>
        </w:rPr>
      </w:pPr>
    </w:p>
    <w:p w:rsidR="00F1334D" w:rsidRPr="00C443D8" w:rsidRDefault="006359CD" w:rsidP="00F1334D">
      <w:pPr>
        <w:rPr>
          <w:lang w:val="en-US"/>
        </w:rPr>
      </w:pPr>
      <w:hyperlink r:id="rId5872" w:history="1">
        <w:r w:rsidR="00F1334D" w:rsidRPr="00C443D8">
          <w:rPr>
            <w:rStyle w:val="Hipervnculo"/>
            <w:color w:val="auto"/>
            <w:u w:val="none"/>
            <w:lang w:val="en-US"/>
          </w:rPr>
          <w:t>Pathak MK</w:t>
        </w:r>
      </w:hyperlink>
      <w:r w:rsidR="00F1334D" w:rsidRPr="00C443D8">
        <w:rPr>
          <w:lang w:val="en-US"/>
        </w:rPr>
        <w:t xml:space="preserve"> , </w:t>
      </w:r>
      <w:hyperlink r:id="rId5873" w:history="1">
        <w:r w:rsidR="00F1334D" w:rsidRPr="00C443D8">
          <w:rPr>
            <w:rStyle w:val="Hipervnculo"/>
            <w:color w:val="auto"/>
            <w:u w:val="none"/>
            <w:lang w:val="en-US"/>
          </w:rPr>
          <w:t>M Fareed</w:t>
        </w:r>
      </w:hyperlink>
      <w:r w:rsidR="00F1334D" w:rsidRPr="00C443D8">
        <w:rPr>
          <w:lang w:val="en-US"/>
        </w:rPr>
        <w:t xml:space="preserve"> , </w:t>
      </w:r>
      <w:hyperlink r:id="rId5874" w:history="1">
        <w:r w:rsidR="00F1334D" w:rsidRPr="00C443D8">
          <w:rPr>
            <w:rStyle w:val="Hipervnculo"/>
            <w:color w:val="auto"/>
            <w:u w:val="none"/>
            <w:lang w:val="en-US"/>
          </w:rPr>
          <w:t>V Bihari</w:t>
        </w:r>
      </w:hyperlink>
      <w:r w:rsidR="00F1334D" w:rsidRPr="00C443D8">
        <w:rPr>
          <w:lang w:val="en-US"/>
        </w:rPr>
        <w:t xml:space="preserve"> , </w:t>
      </w:r>
      <w:hyperlink r:id="rId5875" w:history="1">
        <w:r w:rsidR="00F1334D" w:rsidRPr="00C443D8">
          <w:rPr>
            <w:rStyle w:val="Hipervnculo"/>
            <w:color w:val="auto"/>
            <w:u w:val="none"/>
            <w:lang w:val="en-US"/>
          </w:rPr>
          <w:t>N Mathur</w:t>
        </w:r>
      </w:hyperlink>
      <w:r w:rsidR="00F1334D" w:rsidRPr="00C443D8">
        <w:rPr>
          <w:lang w:val="en-US"/>
        </w:rPr>
        <w:t xml:space="preserve"> , </w:t>
      </w:r>
      <w:hyperlink r:id="rId5876" w:history="1">
        <w:r w:rsidR="00F1334D" w:rsidRPr="00C443D8">
          <w:rPr>
            <w:rStyle w:val="Hipervnculo"/>
            <w:color w:val="auto"/>
            <w:u w:val="none"/>
            <w:lang w:val="en-US"/>
          </w:rPr>
          <w:t>AK Srivastava</w:t>
        </w:r>
      </w:hyperlink>
      <w:r w:rsidR="00F1334D" w:rsidRPr="00C443D8">
        <w:rPr>
          <w:lang w:val="en-US"/>
        </w:rPr>
        <w:t xml:space="preserve"> , </w:t>
      </w:r>
      <w:hyperlink r:id="rId5877" w:history="1">
        <w:r w:rsidR="00F1334D" w:rsidRPr="00C443D8">
          <w:rPr>
            <w:rStyle w:val="Hipervnculo"/>
            <w:color w:val="auto"/>
            <w:u w:val="none"/>
            <w:lang w:val="en-US"/>
          </w:rPr>
          <w:t>M Kuddus</w:t>
        </w:r>
      </w:hyperlink>
      <w:r w:rsidR="00F1334D" w:rsidRPr="00C443D8">
        <w:rPr>
          <w:lang w:val="en-US"/>
        </w:rPr>
        <w:t xml:space="preserve"> , </w:t>
      </w:r>
      <w:hyperlink r:id="rId5878" w:history="1">
        <w:r w:rsidR="00F1334D" w:rsidRPr="00C443D8">
          <w:rPr>
            <w:rStyle w:val="Hipervnculo"/>
            <w:color w:val="auto"/>
            <w:u w:val="none"/>
            <w:lang w:val="en-US"/>
          </w:rPr>
          <w:t>Nair KC</w:t>
        </w:r>
      </w:hyperlink>
      <w:r w:rsidR="00F1334D" w:rsidRPr="00C443D8">
        <w:rPr>
          <w:lang w:val="en-US"/>
        </w:rPr>
        <w:t xml:space="preserve"> . </w:t>
      </w:r>
    </w:p>
    <w:p w:rsidR="00F1334D" w:rsidRPr="00726095" w:rsidRDefault="00F1334D" w:rsidP="00F1334D">
      <w:r w:rsidRPr="00C443D8">
        <w:t xml:space="preserve">Los niveles de colinesterasa y la morbilidad en los aspersores de plaguicidas en el norte de la India. </w:t>
      </w:r>
      <w:hyperlink r:id="rId5879" w:tooltip="Medicina del trabajo (Oxford, Inglaterra)." w:history="1">
        <w:r w:rsidRPr="00726095">
          <w:rPr>
            <w:rStyle w:val="Hipervnculo"/>
            <w:color w:val="auto"/>
            <w:u w:val="none"/>
          </w:rPr>
          <w:t>OCUP Med (Lond)</w:t>
        </w:r>
      </w:hyperlink>
      <w:r w:rsidRPr="00726095">
        <w:t xml:space="preserve"> 2011 Oct; 61 (7) :512-4.  </w:t>
      </w:r>
    </w:p>
    <w:p w:rsidR="004A6F92" w:rsidRDefault="004A6F92" w:rsidP="004A6F92">
      <w:pPr>
        <w:shd w:val="clear" w:color="auto" w:fill="FFFFFF"/>
        <w:spacing w:line="348" w:lineRule="atLeast"/>
        <w:jc w:val="both"/>
      </w:pPr>
    </w:p>
    <w:p w:rsidR="004A6F92" w:rsidRDefault="006359CD" w:rsidP="004A6F92">
      <w:pPr>
        <w:shd w:val="clear" w:color="auto" w:fill="FFFFFF"/>
        <w:spacing w:line="348" w:lineRule="atLeast"/>
        <w:jc w:val="both"/>
        <w:rPr>
          <w:rFonts w:ascii="Arial" w:hAnsi="Arial" w:cs="Arial"/>
          <w:color w:val="000000"/>
          <w:sz w:val="20"/>
          <w:szCs w:val="20"/>
          <w:lang w:val="es-AR"/>
        </w:rPr>
      </w:pPr>
      <w:hyperlink r:id="rId5880" w:history="1">
        <w:r w:rsidR="004A6F92" w:rsidRPr="00C855D6">
          <w:rPr>
            <w:rStyle w:val="Hipervnculo"/>
            <w:rFonts w:ascii="Arial" w:hAnsi="Arial" w:cs="Arial"/>
            <w:color w:val="660066"/>
            <w:u w:val="none"/>
          </w:rPr>
          <w:t>Pareja L</w:t>
        </w:r>
      </w:hyperlink>
      <w:r w:rsidR="004A6F92" w:rsidRPr="00C855D6">
        <w:rPr>
          <w:rFonts w:ascii="Arial" w:hAnsi="Arial" w:cs="Arial"/>
          <w:color w:val="000000"/>
        </w:rPr>
        <w:t>,</w:t>
      </w:r>
      <w:r w:rsidR="004A6F92" w:rsidRPr="00C855D6">
        <w:rPr>
          <w:rStyle w:val="apple-converted-space"/>
          <w:rFonts w:ascii="Arial" w:hAnsi="Arial" w:cs="Arial"/>
          <w:color w:val="000000"/>
        </w:rPr>
        <w:t> </w:t>
      </w:r>
      <w:hyperlink r:id="rId5881" w:history="1">
        <w:r w:rsidR="004A6F92" w:rsidRPr="00C855D6">
          <w:rPr>
            <w:rStyle w:val="Hipervnculo"/>
            <w:rFonts w:ascii="Arial" w:hAnsi="Arial" w:cs="Arial"/>
            <w:color w:val="660066"/>
            <w:u w:val="none"/>
          </w:rPr>
          <w:t>Colazzo M</w:t>
        </w:r>
      </w:hyperlink>
      <w:r w:rsidR="004A6F92" w:rsidRPr="00C855D6">
        <w:rPr>
          <w:rFonts w:ascii="Arial" w:hAnsi="Arial" w:cs="Arial"/>
          <w:color w:val="000000"/>
        </w:rPr>
        <w:t>,</w:t>
      </w:r>
      <w:r w:rsidR="004A6F92" w:rsidRPr="00C855D6">
        <w:rPr>
          <w:rStyle w:val="apple-converted-space"/>
          <w:rFonts w:ascii="Arial" w:hAnsi="Arial" w:cs="Arial"/>
          <w:color w:val="000000"/>
        </w:rPr>
        <w:t> </w:t>
      </w:r>
      <w:hyperlink r:id="rId5882" w:history="1">
        <w:r w:rsidR="004A6F92" w:rsidRPr="00C855D6">
          <w:rPr>
            <w:rStyle w:val="Hipervnculo"/>
            <w:rFonts w:ascii="Arial" w:hAnsi="Arial" w:cs="Arial"/>
            <w:color w:val="660066"/>
            <w:u w:val="none"/>
          </w:rPr>
          <w:t>Pérez-Parada A</w:t>
        </w:r>
      </w:hyperlink>
      <w:r w:rsidR="004A6F92" w:rsidRPr="00C855D6">
        <w:rPr>
          <w:rFonts w:ascii="Arial" w:hAnsi="Arial" w:cs="Arial"/>
          <w:color w:val="000000"/>
        </w:rPr>
        <w:t>,</w:t>
      </w:r>
      <w:r w:rsidR="004A6F92" w:rsidRPr="00C855D6">
        <w:rPr>
          <w:rStyle w:val="apple-converted-space"/>
          <w:rFonts w:ascii="Arial" w:hAnsi="Arial" w:cs="Arial"/>
          <w:color w:val="000000"/>
        </w:rPr>
        <w:t> </w:t>
      </w:r>
      <w:hyperlink r:id="rId5883" w:history="1">
        <w:r w:rsidR="004A6F92" w:rsidRPr="00C855D6">
          <w:rPr>
            <w:rStyle w:val="Hipervnculo"/>
            <w:rFonts w:ascii="Arial" w:hAnsi="Arial" w:cs="Arial"/>
            <w:color w:val="660066"/>
            <w:u w:val="none"/>
          </w:rPr>
          <w:t>Niell S</w:t>
        </w:r>
      </w:hyperlink>
      <w:r w:rsidR="004A6F92" w:rsidRPr="00C855D6">
        <w:rPr>
          <w:rFonts w:ascii="Arial" w:hAnsi="Arial" w:cs="Arial"/>
          <w:color w:val="000000"/>
        </w:rPr>
        <w:t>,</w:t>
      </w:r>
      <w:r w:rsidR="004A6F92" w:rsidRPr="00C855D6">
        <w:rPr>
          <w:rStyle w:val="apple-converted-space"/>
          <w:rFonts w:ascii="Arial" w:hAnsi="Arial" w:cs="Arial"/>
          <w:color w:val="000000"/>
        </w:rPr>
        <w:t> </w:t>
      </w:r>
      <w:hyperlink r:id="rId5884" w:history="1">
        <w:r w:rsidR="004A6F92" w:rsidRPr="00C855D6">
          <w:rPr>
            <w:rStyle w:val="Hipervnculo"/>
            <w:rFonts w:ascii="Arial" w:hAnsi="Arial" w:cs="Arial"/>
            <w:color w:val="660066"/>
            <w:u w:val="none"/>
          </w:rPr>
          <w:t>Carrasco-Letelier L</w:t>
        </w:r>
      </w:hyperlink>
      <w:r w:rsidR="004A6F92" w:rsidRPr="00C855D6">
        <w:rPr>
          <w:rFonts w:ascii="Arial" w:hAnsi="Arial" w:cs="Arial"/>
          <w:color w:val="000000"/>
        </w:rPr>
        <w:t>,</w:t>
      </w:r>
      <w:r w:rsidR="004A6F92" w:rsidRPr="00C855D6">
        <w:rPr>
          <w:rStyle w:val="apple-converted-space"/>
          <w:rFonts w:ascii="Arial" w:hAnsi="Arial" w:cs="Arial"/>
          <w:color w:val="000000"/>
        </w:rPr>
        <w:t> </w:t>
      </w:r>
      <w:hyperlink r:id="rId5885" w:history="1">
        <w:r w:rsidR="004A6F92" w:rsidRPr="00C855D6">
          <w:rPr>
            <w:rStyle w:val="Hipervnculo"/>
            <w:rFonts w:ascii="Arial" w:hAnsi="Arial" w:cs="Arial"/>
            <w:color w:val="660066"/>
            <w:u w:val="none"/>
          </w:rPr>
          <w:t>Besil N</w:t>
        </w:r>
      </w:hyperlink>
      <w:r w:rsidR="004A6F92" w:rsidRPr="00C855D6">
        <w:rPr>
          <w:rFonts w:ascii="Arial" w:hAnsi="Arial" w:cs="Arial"/>
          <w:color w:val="000000"/>
        </w:rPr>
        <w:t>,</w:t>
      </w:r>
      <w:r w:rsidR="004A6F92" w:rsidRPr="00C855D6">
        <w:rPr>
          <w:rStyle w:val="apple-converted-space"/>
          <w:rFonts w:ascii="Arial" w:hAnsi="Arial" w:cs="Arial"/>
          <w:color w:val="000000"/>
        </w:rPr>
        <w:t> </w:t>
      </w:r>
      <w:hyperlink r:id="rId5886" w:history="1">
        <w:r w:rsidR="004A6F92" w:rsidRPr="00C855D6">
          <w:rPr>
            <w:rStyle w:val="Hipervnculo"/>
            <w:rFonts w:ascii="Arial" w:hAnsi="Arial" w:cs="Arial"/>
            <w:color w:val="660066"/>
            <w:u w:val="none"/>
          </w:rPr>
          <w:t>Cesio MV</w:t>
        </w:r>
      </w:hyperlink>
      <w:r w:rsidR="004A6F92" w:rsidRPr="00C855D6">
        <w:rPr>
          <w:rFonts w:ascii="Arial" w:hAnsi="Arial" w:cs="Arial"/>
          <w:color w:val="000000"/>
        </w:rPr>
        <w:t>,</w:t>
      </w:r>
      <w:r w:rsidR="004A6F92" w:rsidRPr="00C855D6">
        <w:rPr>
          <w:rStyle w:val="apple-converted-space"/>
          <w:rFonts w:ascii="Arial" w:hAnsi="Arial" w:cs="Arial"/>
          <w:color w:val="000000"/>
        </w:rPr>
        <w:t> </w:t>
      </w:r>
      <w:hyperlink r:id="rId5887" w:history="1">
        <w:r w:rsidR="004A6F92" w:rsidRPr="00C855D6">
          <w:rPr>
            <w:rStyle w:val="Hipervnculo"/>
            <w:rFonts w:ascii="Arial" w:hAnsi="Arial" w:cs="Arial"/>
            <w:color w:val="660066"/>
            <w:u w:val="none"/>
          </w:rPr>
          <w:t>Heinzen H</w:t>
        </w:r>
      </w:hyperlink>
      <w:r w:rsidR="004A6F92" w:rsidRPr="00C855D6">
        <w:rPr>
          <w:rFonts w:ascii="Arial" w:hAnsi="Arial" w:cs="Arial"/>
          <w:color w:val="000000"/>
        </w:rPr>
        <w:t>.</w:t>
      </w:r>
      <w:r w:rsidR="004A6F92">
        <w:rPr>
          <w:rFonts w:ascii="Arial" w:hAnsi="Arial" w:cs="Arial"/>
          <w:color w:val="000000"/>
        </w:rPr>
        <w:t xml:space="preserve"> </w:t>
      </w:r>
      <w:r w:rsidR="004A6F92" w:rsidRPr="004A6F92">
        <w:rPr>
          <w:rFonts w:ascii="Arial" w:hAnsi="Arial" w:cs="Arial"/>
          <w:b/>
          <w:bCs/>
          <w:color w:val="000000"/>
          <w:kern w:val="36"/>
          <w:lang w:eastAsia="es-AR"/>
        </w:rPr>
        <w:t>La detección de pesticidas en las colmenas activas y despobladas en Uruguay.</w:t>
      </w:r>
      <w:r w:rsidR="004A6F92" w:rsidRPr="00C855D6">
        <w:rPr>
          <w:rFonts w:ascii="Arial" w:hAnsi="Arial" w:cs="Arial"/>
          <w:color w:val="000000"/>
          <w:sz w:val="20"/>
          <w:szCs w:val="20"/>
        </w:rPr>
        <w:t xml:space="preserve"> </w:t>
      </w:r>
      <w:hyperlink r:id="rId5888" w:tooltip="International journal of environmental research and public health." w:history="1">
        <w:r w:rsidR="004A6F92" w:rsidRPr="00C855D6">
          <w:rPr>
            <w:rStyle w:val="Hipervnculo"/>
            <w:rFonts w:ascii="Arial" w:hAnsi="Arial" w:cs="Arial"/>
            <w:color w:val="660066"/>
            <w:sz w:val="20"/>
            <w:szCs w:val="20"/>
            <w:u w:val="none"/>
            <w:lang w:val="es-AR"/>
          </w:rPr>
          <w:t>Int J Environ Res Public Health.</w:t>
        </w:r>
      </w:hyperlink>
      <w:r w:rsidR="004A6F92" w:rsidRPr="00C855D6">
        <w:rPr>
          <w:rStyle w:val="apple-converted-space"/>
          <w:rFonts w:ascii="Arial" w:hAnsi="Arial" w:cs="Arial"/>
          <w:color w:val="000000"/>
          <w:sz w:val="20"/>
          <w:szCs w:val="20"/>
          <w:lang w:val="es-AR"/>
        </w:rPr>
        <w:t> </w:t>
      </w:r>
      <w:r w:rsidR="004A6F92" w:rsidRPr="00C855D6">
        <w:rPr>
          <w:rFonts w:ascii="Arial" w:hAnsi="Arial" w:cs="Arial"/>
          <w:color w:val="000000"/>
          <w:sz w:val="20"/>
          <w:szCs w:val="20"/>
          <w:lang w:val="es-AR"/>
        </w:rPr>
        <w:t xml:space="preserve">2011 Oct;8(10):3844-58. </w:t>
      </w:r>
    </w:p>
    <w:p w:rsidR="00B24369" w:rsidRDefault="00B24369" w:rsidP="00B24369">
      <w:pPr>
        <w:shd w:val="clear" w:color="auto" w:fill="FFFFFF"/>
        <w:spacing w:after="100" w:line="336" w:lineRule="atLeast"/>
        <w:ind w:right="225"/>
        <w:jc w:val="both"/>
      </w:pPr>
    </w:p>
    <w:p w:rsidR="00B24369" w:rsidRPr="00726095" w:rsidRDefault="006359CD" w:rsidP="00B24369">
      <w:pPr>
        <w:shd w:val="clear" w:color="auto" w:fill="FFFFFF"/>
        <w:spacing w:after="100" w:line="336" w:lineRule="atLeast"/>
        <w:ind w:right="225"/>
        <w:jc w:val="both"/>
        <w:rPr>
          <w:rFonts w:ascii="Arial" w:hAnsi="Arial" w:cs="Arial"/>
          <w:color w:val="000000"/>
          <w:sz w:val="20"/>
          <w:szCs w:val="20"/>
          <w:lang w:val="en-US" w:eastAsia="es-AR"/>
        </w:rPr>
      </w:pPr>
      <w:hyperlink r:id="rId5889" w:history="1">
        <w:r w:rsidR="00B24369" w:rsidRPr="003C7DFA">
          <w:rPr>
            <w:rFonts w:ascii="Arial" w:hAnsi="Arial" w:cs="Arial"/>
            <w:color w:val="660066"/>
            <w:lang w:eastAsia="es-AR"/>
          </w:rPr>
          <w:t>Pareja L</w:t>
        </w:r>
      </w:hyperlink>
      <w:r w:rsidR="00B24369" w:rsidRPr="003C7DFA">
        <w:rPr>
          <w:rFonts w:ascii="Arial" w:hAnsi="Arial" w:cs="Arial"/>
          <w:color w:val="000000"/>
          <w:lang w:eastAsia="es-AR"/>
        </w:rPr>
        <w:t>, </w:t>
      </w:r>
      <w:hyperlink r:id="rId5890" w:history="1">
        <w:r w:rsidR="00B24369" w:rsidRPr="003C7DFA">
          <w:rPr>
            <w:rFonts w:ascii="Arial" w:hAnsi="Arial" w:cs="Arial"/>
            <w:color w:val="660066"/>
            <w:lang w:eastAsia="es-AR"/>
          </w:rPr>
          <w:t>Martínez-Bueno MJ</w:t>
        </w:r>
      </w:hyperlink>
      <w:r w:rsidR="00B24369" w:rsidRPr="003C7DFA">
        <w:rPr>
          <w:rFonts w:ascii="Arial" w:hAnsi="Arial" w:cs="Arial"/>
          <w:color w:val="000000"/>
          <w:lang w:eastAsia="es-AR"/>
        </w:rPr>
        <w:t>, </w:t>
      </w:r>
      <w:hyperlink r:id="rId5891" w:history="1">
        <w:r w:rsidR="00B24369" w:rsidRPr="003C7DFA">
          <w:rPr>
            <w:rFonts w:ascii="Arial" w:hAnsi="Arial" w:cs="Arial"/>
            <w:color w:val="660066"/>
            <w:lang w:eastAsia="es-AR"/>
          </w:rPr>
          <w:t>Cesio V</w:t>
        </w:r>
      </w:hyperlink>
      <w:r w:rsidR="00B24369" w:rsidRPr="003C7DFA">
        <w:rPr>
          <w:rFonts w:ascii="Arial" w:hAnsi="Arial" w:cs="Arial"/>
          <w:color w:val="000000"/>
          <w:lang w:eastAsia="es-AR"/>
        </w:rPr>
        <w:t>, </w:t>
      </w:r>
      <w:hyperlink r:id="rId5892" w:history="1">
        <w:r w:rsidR="00B24369" w:rsidRPr="003C7DFA">
          <w:rPr>
            <w:rFonts w:ascii="Arial" w:hAnsi="Arial" w:cs="Arial"/>
            <w:color w:val="660066"/>
            <w:lang w:eastAsia="es-AR"/>
          </w:rPr>
          <w:t>Heinzen H</w:t>
        </w:r>
      </w:hyperlink>
      <w:r w:rsidR="00B24369" w:rsidRPr="003C7DFA">
        <w:rPr>
          <w:rFonts w:ascii="Arial" w:hAnsi="Arial" w:cs="Arial"/>
          <w:color w:val="000000"/>
          <w:lang w:eastAsia="es-AR"/>
        </w:rPr>
        <w:t>, </w:t>
      </w:r>
      <w:hyperlink r:id="rId5893" w:history="1">
        <w:r w:rsidR="00B24369" w:rsidRPr="003C7DFA">
          <w:rPr>
            <w:rFonts w:ascii="Arial" w:hAnsi="Arial" w:cs="Arial"/>
            <w:color w:val="660066"/>
            <w:lang w:eastAsia="es-AR"/>
          </w:rPr>
          <w:t>Fernández-Alba AR</w:t>
        </w:r>
      </w:hyperlink>
      <w:r w:rsidR="00B24369" w:rsidRPr="003C7DFA">
        <w:rPr>
          <w:rFonts w:ascii="Arial" w:hAnsi="Arial" w:cs="Arial"/>
          <w:color w:val="000000"/>
          <w:lang w:eastAsia="es-AR"/>
        </w:rPr>
        <w:t>.</w:t>
      </w:r>
      <w:r w:rsidR="00B24369">
        <w:rPr>
          <w:rFonts w:ascii="Arial" w:hAnsi="Arial" w:cs="Arial"/>
          <w:color w:val="000000"/>
          <w:lang w:eastAsia="es-AR"/>
        </w:rPr>
        <w:t xml:space="preserve"> </w:t>
      </w:r>
      <w:r w:rsidR="00B24369" w:rsidRPr="003C7DFA">
        <w:rPr>
          <w:rFonts w:ascii="Arial" w:hAnsi="Arial" w:cs="Arial"/>
          <w:b/>
          <w:bCs/>
          <w:color w:val="000000"/>
          <w:kern w:val="36"/>
          <w:lang w:eastAsia="es-AR"/>
        </w:rPr>
        <w:t>Análisis de trazas de pesticidas en el agua de arrozal Por inyección directa utilizando Cromatografía de Iones cuadrupolo lineal trampa de espectrometría de masas de Líquido.</w:t>
      </w:r>
      <w:r w:rsidR="00B24369" w:rsidRPr="003C7DFA">
        <w:rPr>
          <w:rFonts w:ascii="Arial" w:hAnsi="Arial" w:cs="Arial"/>
          <w:color w:val="575757"/>
          <w:lang w:val="es-AR" w:eastAsia="es-AR"/>
        </w:rPr>
        <w:t xml:space="preserve"> </w:t>
      </w:r>
      <w:hyperlink r:id="rId5894" w:tooltip="Journal of chromatography. A." w:history="1">
        <w:r w:rsidR="00B24369" w:rsidRPr="00726095">
          <w:rPr>
            <w:rFonts w:ascii="Arial" w:hAnsi="Arial" w:cs="Arial"/>
            <w:color w:val="660066"/>
            <w:sz w:val="20"/>
            <w:lang w:val="en-US" w:eastAsia="es-AR"/>
          </w:rPr>
          <w:t>J Chromatogr A.</w:t>
        </w:r>
      </w:hyperlink>
      <w:r w:rsidR="00B24369" w:rsidRPr="00726095">
        <w:rPr>
          <w:rFonts w:ascii="Arial" w:hAnsi="Arial" w:cs="Arial"/>
          <w:color w:val="000000"/>
          <w:sz w:val="20"/>
          <w:lang w:val="en-US" w:eastAsia="es-AR"/>
        </w:rPr>
        <w:t> </w:t>
      </w:r>
      <w:r w:rsidR="00B24369" w:rsidRPr="00726095">
        <w:rPr>
          <w:rFonts w:ascii="Arial" w:hAnsi="Arial" w:cs="Arial"/>
          <w:color w:val="000000"/>
          <w:sz w:val="20"/>
          <w:szCs w:val="20"/>
          <w:lang w:val="en-US" w:eastAsia="es-AR"/>
        </w:rPr>
        <w:t xml:space="preserve">2011 Jul 29;1218(30):4790-8. </w:t>
      </w:r>
    </w:p>
    <w:p w:rsidR="00B24369" w:rsidRPr="00726095" w:rsidRDefault="00B24369" w:rsidP="004A6F92">
      <w:pPr>
        <w:shd w:val="clear" w:color="auto" w:fill="FFFFFF"/>
        <w:spacing w:line="348" w:lineRule="atLeast"/>
        <w:jc w:val="both"/>
        <w:rPr>
          <w:rFonts w:ascii="Arial" w:hAnsi="Arial" w:cs="Arial"/>
          <w:color w:val="000000"/>
          <w:sz w:val="20"/>
          <w:szCs w:val="20"/>
          <w:lang w:val="en-US"/>
        </w:rPr>
      </w:pPr>
    </w:p>
    <w:p w:rsidR="00340427" w:rsidRPr="00374D44" w:rsidRDefault="00340427" w:rsidP="00E43795">
      <w:pPr>
        <w:rPr>
          <w:rStyle w:val="google-src-text1"/>
          <w:vanish w:val="0"/>
          <w:lang w:val="en-US"/>
        </w:rPr>
      </w:pPr>
    </w:p>
    <w:p w:rsidR="00E43795" w:rsidRPr="00BA4F77" w:rsidRDefault="006359CD" w:rsidP="00340427">
      <w:pPr>
        <w:jc w:val="both"/>
        <w:rPr>
          <w:lang w:val="es-AR"/>
        </w:rPr>
      </w:pPr>
      <w:hyperlink r:id="rId5895" w:history="1">
        <w:r w:rsidR="00E43795" w:rsidRPr="00C443D8">
          <w:rPr>
            <w:rStyle w:val="Hipervnculo"/>
            <w:color w:val="auto"/>
            <w:u w:val="none"/>
            <w:lang w:val="en-US"/>
          </w:rPr>
          <w:t>Park JS</w:t>
        </w:r>
      </w:hyperlink>
      <w:r w:rsidR="00E43795" w:rsidRPr="00C443D8">
        <w:rPr>
          <w:lang w:val="en-US"/>
        </w:rPr>
        <w:t xml:space="preserve"> , </w:t>
      </w:r>
      <w:hyperlink r:id="rId5896" w:history="1">
        <w:r w:rsidR="00E43795" w:rsidRPr="00C443D8">
          <w:rPr>
            <w:rStyle w:val="Hipervnculo"/>
            <w:color w:val="auto"/>
            <w:u w:val="none"/>
            <w:lang w:val="en-US"/>
          </w:rPr>
          <w:t>Seok</w:t>
        </w:r>
      </w:hyperlink>
      <w:r w:rsidR="00E43795" w:rsidRPr="00C443D8">
        <w:rPr>
          <w:lang w:val="en-US"/>
        </w:rPr>
        <w:t xml:space="preserve"> SJ, </w:t>
      </w:r>
      <w:hyperlink r:id="rId5897" w:history="1">
        <w:r w:rsidR="00E43795" w:rsidRPr="00C443D8">
          <w:rPr>
            <w:rStyle w:val="Hipervnculo"/>
            <w:color w:val="auto"/>
            <w:u w:val="none"/>
            <w:lang w:val="en-US"/>
          </w:rPr>
          <w:t xml:space="preserve"> Gil</w:t>
        </w:r>
      </w:hyperlink>
      <w:r w:rsidR="00E43795" w:rsidRPr="00C443D8">
        <w:rPr>
          <w:lang w:val="en-US"/>
        </w:rPr>
        <w:t xml:space="preserve"> HW, </w:t>
      </w:r>
      <w:hyperlink r:id="rId5898" w:history="1">
        <w:r w:rsidR="00E43795" w:rsidRPr="00D620B2">
          <w:rPr>
            <w:rStyle w:val="Hipervnculo"/>
            <w:color w:val="auto"/>
            <w:u w:val="none"/>
            <w:lang w:val="en-US"/>
          </w:rPr>
          <w:t xml:space="preserve"> Yang</w:t>
        </w:r>
      </w:hyperlink>
      <w:r w:rsidR="00E43795" w:rsidRPr="00D620B2">
        <w:rPr>
          <w:lang w:val="en-US"/>
        </w:rPr>
        <w:t xml:space="preserve"> JO , </w:t>
      </w:r>
      <w:hyperlink r:id="rId5899" w:history="1">
        <w:r w:rsidR="00E43795" w:rsidRPr="00D620B2">
          <w:rPr>
            <w:rStyle w:val="Hipervnculo"/>
            <w:color w:val="auto"/>
            <w:u w:val="none"/>
            <w:lang w:val="en-US"/>
          </w:rPr>
          <w:t>Lee</w:t>
        </w:r>
      </w:hyperlink>
      <w:r w:rsidR="00E43795" w:rsidRPr="00D620B2">
        <w:rPr>
          <w:lang w:val="en-US"/>
        </w:rPr>
        <w:t xml:space="preserve"> EY, </w:t>
      </w:r>
      <w:hyperlink r:id="rId5900" w:history="1">
        <w:r w:rsidR="00E43795" w:rsidRPr="00D620B2">
          <w:rPr>
            <w:rStyle w:val="Hipervnculo"/>
            <w:color w:val="auto"/>
            <w:u w:val="none"/>
            <w:lang w:val="en-US"/>
          </w:rPr>
          <w:t>Park</w:t>
        </w:r>
      </w:hyperlink>
      <w:r w:rsidR="00E43795" w:rsidRPr="00D620B2">
        <w:rPr>
          <w:lang w:val="en-US"/>
        </w:rPr>
        <w:t xml:space="preserve"> YH  , </w:t>
      </w:r>
      <w:hyperlink r:id="rId5901" w:history="1">
        <w:r w:rsidR="00E43795" w:rsidRPr="00D620B2">
          <w:rPr>
            <w:rStyle w:val="Hipervnculo"/>
            <w:color w:val="auto"/>
            <w:u w:val="none"/>
            <w:lang w:val="en-US"/>
          </w:rPr>
          <w:t>Hong SY</w:t>
        </w:r>
      </w:hyperlink>
      <w:r w:rsidR="00E43795" w:rsidRPr="00D620B2">
        <w:rPr>
          <w:lang w:val="en-US"/>
        </w:rPr>
        <w:t xml:space="preserve"> . </w:t>
      </w:r>
      <w:r w:rsidR="00E43795" w:rsidRPr="00340427">
        <w:rPr>
          <w:b/>
        </w:rPr>
        <w:t>El resultado clínico de la intoxicación aguda por la ingestión de la auxina como herbicidas</w:t>
      </w:r>
      <w:r w:rsidR="00E43795" w:rsidRPr="00C443D8">
        <w:t xml:space="preserve">. </w:t>
      </w:r>
      <w:hyperlink r:id="rId5902" w:tooltip="Toxicología clínica (Filadelfia, PA)." w:history="1">
        <w:r w:rsidR="00E43795" w:rsidRPr="00C443D8">
          <w:rPr>
            <w:rStyle w:val="Hipervnculo"/>
            <w:color w:val="auto"/>
            <w:u w:val="none"/>
            <w:shd w:val="clear" w:color="auto" w:fill="E6ECF9"/>
          </w:rPr>
          <w:t>Toxicol Clin (Filadelfia).</w:t>
        </w:r>
      </w:hyperlink>
      <w:r w:rsidR="00E43795" w:rsidRPr="00C443D8">
        <w:rPr>
          <w:shd w:val="clear" w:color="auto" w:fill="E6ECF9"/>
        </w:rPr>
        <w:t xml:space="preserve"> 2011 Nov; 49 (9) :815-9.</w:t>
      </w:r>
    </w:p>
    <w:p w:rsidR="00510A12" w:rsidRDefault="00510A12" w:rsidP="00510A12">
      <w:pPr>
        <w:shd w:val="clear" w:color="auto" w:fill="FFFFFF"/>
        <w:jc w:val="both"/>
      </w:pPr>
    </w:p>
    <w:p w:rsidR="00510A12" w:rsidRPr="00510A12" w:rsidRDefault="006359CD" w:rsidP="00510A12">
      <w:pPr>
        <w:shd w:val="clear" w:color="auto" w:fill="FFFFFF"/>
        <w:jc w:val="both"/>
        <w:rPr>
          <w:rFonts w:ascii="Arial" w:hAnsi="Arial" w:cs="Arial"/>
          <w:color w:val="000000"/>
          <w:lang w:val="es-AR" w:eastAsia="es-AR"/>
        </w:rPr>
      </w:pPr>
      <w:hyperlink r:id="rId5903" w:history="1">
        <w:r w:rsidR="00510A12" w:rsidRPr="00C073F6">
          <w:rPr>
            <w:rFonts w:ascii="Arial" w:hAnsi="Arial" w:cs="Arial"/>
            <w:color w:val="660066"/>
            <w:lang w:eastAsia="es-AR"/>
          </w:rPr>
          <w:t>Parks CG</w:t>
        </w:r>
      </w:hyperlink>
      <w:r w:rsidR="00510A12" w:rsidRPr="00C073F6">
        <w:rPr>
          <w:rFonts w:ascii="Arial" w:hAnsi="Arial" w:cs="Arial"/>
          <w:color w:val="000000"/>
          <w:lang w:eastAsia="es-AR"/>
        </w:rPr>
        <w:t>, </w:t>
      </w:r>
      <w:hyperlink r:id="rId5904" w:history="1">
        <w:r w:rsidR="00510A12" w:rsidRPr="00C073F6">
          <w:rPr>
            <w:rFonts w:ascii="Arial" w:hAnsi="Arial" w:cs="Arial"/>
            <w:color w:val="660066"/>
            <w:lang w:eastAsia="es-AR"/>
          </w:rPr>
          <w:t>Walitt BT</w:t>
        </w:r>
      </w:hyperlink>
      <w:r w:rsidR="00510A12" w:rsidRPr="00C073F6">
        <w:rPr>
          <w:rFonts w:ascii="Arial" w:hAnsi="Arial" w:cs="Arial"/>
          <w:color w:val="000000"/>
          <w:lang w:eastAsia="es-AR"/>
        </w:rPr>
        <w:t>, </w:t>
      </w:r>
      <w:hyperlink r:id="rId5905" w:history="1">
        <w:r w:rsidR="00510A12" w:rsidRPr="00C073F6">
          <w:rPr>
            <w:rFonts w:ascii="Arial" w:hAnsi="Arial" w:cs="Arial"/>
            <w:color w:val="660066"/>
            <w:lang w:eastAsia="es-AR"/>
          </w:rPr>
          <w:t>Pettinger M</w:t>
        </w:r>
      </w:hyperlink>
      <w:r w:rsidR="00510A12" w:rsidRPr="00C073F6">
        <w:rPr>
          <w:rFonts w:ascii="Arial" w:hAnsi="Arial" w:cs="Arial"/>
          <w:color w:val="000000"/>
          <w:lang w:eastAsia="es-AR"/>
        </w:rPr>
        <w:t>, </w:t>
      </w:r>
      <w:hyperlink r:id="rId5906" w:history="1">
        <w:r w:rsidR="00510A12" w:rsidRPr="00C073F6">
          <w:rPr>
            <w:rFonts w:ascii="Arial" w:hAnsi="Arial" w:cs="Arial"/>
            <w:color w:val="660066"/>
            <w:lang w:eastAsia="es-AR"/>
          </w:rPr>
          <w:t>Chen JC</w:t>
        </w:r>
      </w:hyperlink>
      <w:r w:rsidR="00510A12" w:rsidRPr="00C073F6">
        <w:rPr>
          <w:rFonts w:ascii="Arial" w:hAnsi="Arial" w:cs="Arial"/>
          <w:color w:val="000000"/>
          <w:lang w:eastAsia="es-AR"/>
        </w:rPr>
        <w:t>, </w:t>
      </w:r>
      <w:hyperlink r:id="rId5907" w:history="1">
        <w:r w:rsidR="00510A12" w:rsidRPr="00C073F6">
          <w:rPr>
            <w:rFonts w:ascii="Arial" w:hAnsi="Arial" w:cs="Arial"/>
            <w:color w:val="660066"/>
            <w:lang w:eastAsia="es-AR"/>
          </w:rPr>
          <w:t>de Roos AJ</w:t>
        </w:r>
      </w:hyperlink>
      <w:r w:rsidR="00510A12" w:rsidRPr="00C073F6">
        <w:rPr>
          <w:rFonts w:ascii="Arial" w:hAnsi="Arial" w:cs="Arial"/>
          <w:color w:val="000000"/>
          <w:lang w:eastAsia="es-AR"/>
        </w:rPr>
        <w:t>, </w:t>
      </w:r>
      <w:hyperlink r:id="rId5908" w:history="1">
        <w:r w:rsidR="00510A12" w:rsidRPr="00C073F6">
          <w:rPr>
            <w:rFonts w:ascii="Arial" w:hAnsi="Arial" w:cs="Arial"/>
            <w:color w:val="660066"/>
            <w:lang w:eastAsia="es-AR"/>
          </w:rPr>
          <w:t>Hunt J</w:t>
        </w:r>
      </w:hyperlink>
      <w:r w:rsidR="00510A12" w:rsidRPr="00C073F6">
        <w:rPr>
          <w:rFonts w:ascii="Arial" w:hAnsi="Arial" w:cs="Arial"/>
          <w:color w:val="000000"/>
          <w:lang w:eastAsia="es-AR"/>
        </w:rPr>
        <w:t>, </w:t>
      </w:r>
      <w:hyperlink r:id="rId5909" w:history="1">
        <w:r w:rsidR="00510A12" w:rsidRPr="00C073F6">
          <w:rPr>
            <w:rFonts w:ascii="Arial" w:hAnsi="Arial" w:cs="Arial"/>
            <w:color w:val="660066"/>
            <w:lang w:eastAsia="es-AR"/>
          </w:rPr>
          <w:t>Sarto G</w:t>
        </w:r>
      </w:hyperlink>
      <w:r w:rsidR="00510A12" w:rsidRPr="00C073F6">
        <w:rPr>
          <w:rFonts w:ascii="Arial" w:hAnsi="Arial" w:cs="Arial"/>
          <w:color w:val="000000"/>
          <w:lang w:eastAsia="es-AR"/>
        </w:rPr>
        <w:t>, </w:t>
      </w:r>
      <w:hyperlink r:id="rId5910" w:history="1">
        <w:r w:rsidR="00510A12" w:rsidRPr="00C073F6">
          <w:rPr>
            <w:rFonts w:ascii="Arial" w:hAnsi="Arial" w:cs="Arial"/>
            <w:color w:val="660066"/>
            <w:lang w:eastAsia="es-AR"/>
          </w:rPr>
          <w:t>Howard BV</w:t>
        </w:r>
      </w:hyperlink>
      <w:r w:rsidR="00510A12" w:rsidRPr="00C073F6">
        <w:rPr>
          <w:rFonts w:ascii="Arial" w:hAnsi="Arial" w:cs="Arial"/>
          <w:color w:val="000000"/>
          <w:lang w:eastAsia="es-AR"/>
        </w:rPr>
        <w:t>.</w:t>
      </w:r>
      <w:r w:rsidR="00510A12" w:rsidRPr="00C073F6">
        <w:rPr>
          <w:rFonts w:ascii="Arial" w:hAnsi="Arial" w:cs="Arial"/>
          <w:b/>
          <w:bCs/>
          <w:color w:val="000000"/>
          <w:kern w:val="36"/>
          <w:lang w:eastAsia="es-AR"/>
        </w:rPr>
        <w:t>El uso de insecticidas y el riesgo de la artritis reumatoide y el lupus eritematoso sistémico en la Iniciativa de Salud Estudio de Observación de la Mujer.</w:t>
      </w:r>
      <w:r w:rsidR="00510A12" w:rsidRPr="00C073F6">
        <w:rPr>
          <w:rFonts w:ascii="Arial" w:hAnsi="Arial" w:cs="Arial"/>
          <w:color w:val="000000"/>
          <w:sz w:val="20"/>
          <w:szCs w:val="20"/>
          <w:lang w:eastAsia="es-AR"/>
        </w:rPr>
        <w:t xml:space="preserve"> </w:t>
      </w:r>
      <w:hyperlink r:id="rId5911" w:tooltip="Arthritis care &amp; research." w:history="1">
        <w:r w:rsidR="00510A12" w:rsidRPr="00C073F6">
          <w:rPr>
            <w:rFonts w:ascii="Arial" w:hAnsi="Arial" w:cs="Arial"/>
            <w:color w:val="660066"/>
            <w:sz w:val="20"/>
            <w:lang w:eastAsia="es-AR"/>
          </w:rPr>
          <w:t>Arthritis Care Res (Hoboken).</w:t>
        </w:r>
      </w:hyperlink>
      <w:r w:rsidR="00510A12" w:rsidRPr="00C073F6">
        <w:rPr>
          <w:rFonts w:ascii="Arial" w:hAnsi="Arial" w:cs="Arial"/>
          <w:color w:val="000000"/>
          <w:sz w:val="20"/>
          <w:lang w:eastAsia="es-AR"/>
        </w:rPr>
        <w:t> </w:t>
      </w:r>
      <w:r w:rsidR="00510A12" w:rsidRPr="00C073F6">
        <w:rPr>
          <w:rFonts w:ascii="Arial" w:hAnsi="Arial" w:cs="Arial"/>
          <w:color w:val="000000"/>
          <w:sz w:val="20"/>
          <w:szCs w:val="20"/>
          <w:lang w:eastAsia="es-AR"/>
        </w:rPr>
        <w:t xml:space="preserve">2011 Feb;63(2):184-94. </w:t>
      </w:r>
    </w:p>
    <w:p w:rsidR="00FF50E1" w:rsidRPr="00C443D8" w:rsidRDefault="00FF50E1" w:rsidP="00FF50E1">
      <w:pPr>
        <w:spacing w:after="120" w:line="312" w:lineRule="atLeast"/>
        <w:jc w:val="both"/>
        <w:rPr>
          <w:b/>
          <w:bCs/>
        </w:rPr>
      </w:pPr>
    </w:p>
    <w:p w:rsidR="00FF50E1" w:rsidRPr="00841C54" w:rsidRDefault="00FF50E1" w:rsidP="00FF50E1">
      <w:pPr>
        <w:spacing w:after="120" w:line="312" w:lineRule="atLeast"/>
        <w:jc w:val="both"/>
        <w:rPr>
          <w:bCs/>
        </w:rPr>
      </w:pPr>
      <w:r w:rsidRPr="00841C54">
        <w:rPr>
          <w:bCs/>
        </w:rPr>
        <w:t xml:space="preserve">Parra, JM, Sánchez-Fortún, S. y Castaño, A. (2011), </w:t>
      </w:r>
      <w:r w:rsidRPr="00340427">
        <w:rPr>
          <w:b/>
          <w:bCs/>
        </w:rPr>
        <w:t>Evaluación de los efectos genotóxicos inducidos por plaguicidas seleccionados en RTG-2 células de peces por medio de un ensayo de micrométodo modificado rápidamente</w:t>
      </w:r>
      <w:r w:rsidRPr="00841C54">
        <w:rPr>
          <w:bCs/>
        </w:rPr>
        <w:t xml:space="preserve">. Toxicología Ambiental. </w:t>
      </w:r>
    </w:p>
    <w:p w:rsidR="00340427" w:rsidRPr="00340427" w:rsidRDefault="00340427" w:rsidP="00340427">
      <w:pPr>
        <w:shd w:val="clear" w:color="auto" w:fill="FFFFFF"/>
        <w:spacing w:line="300" w:lineRule="atLeast"/>
        <w:jc w:val="both"/>
        <w:textAlignment w:val="baseline"/>
        <w:rPr>
          <w:rFonts w:ascii="inherit" w:hAnsi="inherit" w:cs="Helvetica"/>
          <w:color w:val="333333"/>
          <w:sz w:val="21"/>
          <w:szCs w:val="21"/>
          <w:bdr w:val="none" w:sz="0" w:space="0" w:color="auto" w:frame="1"/>
          <w:lang w:eastAsia="es-AR"/>
        </w:rPr>
      </w:pPr>
      <w:r w:rsidRPr="00B60437">
        <w:rPr>
          <w:rFonts w:ascii="inherit" w:hAnsi="inherit" w:cs="Helvetica"/>
          <w:color w:val="333333"/>
          <w:sz w:val="21"/>
          <w:szCs w:val="21"/>
          <w:bdr w:val="none" w:sz="0" w:space="0" w:color="auto" w:frame="1"/>
          <w:lang w:eastAsia="es-AR"/>
        </w:rPr>
        <w:t>Pereira Serra</w:t>
      </w:r>
      <w:r w:rsidRPr="000C62D3">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Ademar, Marchetti</w:t>
      </w:r>
      <w:r w:rsidRPr="000C62D3">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 xml:space="preserve">Marlene Estevão, </w:t>
      </w:r>
      <w:r>
        <w:rPr>
          <w:rFonts w:ascii="inherit" w:hAnsi="inherit" w:cs="Helvetica"/>
          <w:color w:val="333333"/>
          <w:sz w:val="21"/>
          <w:szCs w:val="21"/>
          <w:bdr w:val="none" w:sz="0" w:space="0" w:color="auto" w:frame="1"/>
          <w:lang w:eastAsia="es-AR"/>
        </w:rPr>
        <w:t>D</w:t>
      </w:r>
      <w:r w:rsidRPr="00B60437">
        <w:rPr>
          <w:rFonts w:ascii="inherit" w:hAnsi="inherit" w:cs="Helvetica"/>
          <w:color w:val="333333"/>
          <w:sz w:val="21"/>
          <w:szCs w:val="21"/>
          <w:bdr w:val="none" w:sz="0" w:space="0" w:color="auto" w:frame="1"/>
          <w:lang w:eastAsia="es-AR"/>
        </w:rPr>
        <w:t>a Silva Candido</w:t>
      </w:r>
      <w:r w:rsidRPr="000C62D3">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Ana Carina, Ribeiro Dias</w:t>
      </w:r>
      <w:r w:rsidRPr="000C62D3">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Ana Caroline, Christoffoleti</w:t>
      </w:r>
      <w:r w:rsidRPr="000C62D3">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Pedro Jacob (2011)</w:t>
      </w:r>
      <w:r w:rsidRPr="00101D19">
        <w:t xml:space="preserve"> </w:t>
      </w:r>
      <w:r w:rsidRPr="00101D19">
        <w:rPr>
          <w:rFonts w:ascii="inherit" w:hAnsi="inherit" w:cs="Helvetica"/>
          <w:b/>
          <w:color w:val="333333"/>
          <w:bdr w:val="none" w:sz="0" w:space="0" w:color="auto" w:frame="1"/>
          <w:lang w:eastAsia="es-AR"/>
        </w:rPr>
        <w:t>El glifosato influencia en el nitrógeno, manganeso, hierro, cobre y zinc eficiencia nutricional en la soja resistente al glifosato</w:t>
      </w:r>
      <w:r>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Cienc.</w:t>
      </w:r>
      <w:r w:rsidRPr="00B60437">
        <w:rPr>
          <w:rFonts w:ascii="inherit" w:hAnsi="inherit" w:cs="Helvetica"/>
          <w:color w:val="333333"/>
          <w:sz w:val="21"/>
          <w:lang w:eastAsia="es-AR"/>
        </w:rPr>
        <w:t> </w:t>
      </w:r>
      <w:r w:rsidRPr="000F44E7">
        <w:rPr>
          <w:rFonts w:ascii="inherit" w:hAnsi="inherit" w:cs="Helvetica"/>
          <w:color w:val="333333"/>
          <w:sz w:val="21"/>
          <w:szCs w:val="21"/>
          <w:bdr w:val="none" w:sz="0" w:space="0" w:color="auto" w:frame="1"/>
          <w:lang w:eastAsia="es-AR"/>
        </w:rPr>
        <w:t>Rural</w:t>
      </w:r>
      <w:r w:rsidRPr="000F44E7">
        <w:rPr>
          <w:rFonts w:ascii="inherit" w:hAnsi="inherit" w:cs="Helvetica"/>
          <w:color w:val="333333"/>
          <w:sz w:val="21"/>
          <w:lang w:eastAsia="es-AR"/>
        </w:rPr>
        <w:t> vol.41 </w:t>
      </w:r>
      <w:r w:rsidRPr="000F44E7">
        <w:rPr>
          <w:rFonts w:ascii="inherit" w:hAnsi="inherit" w:cs="Helvetica"/>
          <w:color w:val="333333"/>
          <w:sz w:val="21"/>
          <w:szCs w:val="21"/>
          <w:bdr w:val="none" w:sz="0" w:space="0" w:color="auto" w:frame="1"/>
          <w:lang w:eastAsia="es-AR"/>
        </w:rPr>
        <w:t>no.1 Santa Maria.</w:t>
      </w:r>
    </w:p>
    <w:p w:rsidR="00AC6D8E" w:rsidRDefault="00AC6D8E" w:rsidP="002D3D05">
      <w:pPr>
        <w:shd w:val="clear" w:color="auto" w:fill="FFFFFF"/>
        <w:jc w:val="both"/>
      </w:pPr>
    </w:p>
    <w:p w:rsidR="002D3D05" w:rsidRPr="00AC6D8E" w:rsidRDefault="006359CD" w:rsidP="002D3D05">
      <w:pPr>
        <w:shd w:val="clear" w:color="auto" w:fill="FFFFFF"/>
        <w:jc w:val="both"/>
        <w:rPr>
          <w:rFonts w:ascii="Arial" w:hAnsi="Arial" w:cs="Arial"/>
          <w:color w:val="000000"/>
          <w:sz w:val="22"/>
          <w:lang w:eastAsia="es-AR"/>
        </w:rPr>
      </w:pPr>
      <w:hyperlink r:id="rId5912" w:history="1">
        <w:r w:rsidR="002D3D05" w:rsidRPr="00566815">
          <w:rPr>
            <w:rFonts w:ascii="Arial" w:hAnsi="Arial" w:cs="Arial"/>
            <w:color w:val="660066"/>
            <w:lang w:eastAsia="es-AR"/>
          </w:rPr>
          <w:t>Pozo K</w:t>
        </w:r>
      </w:hyperlink>
      <w:r w:rsidR="002D3D05">
        <w:rPr>
          <w:rFonts w:ascii="Arial" w:hAnsi="Arial" w:cs="Arial"/>
          <w:color w:val="000000"/>
          <w:lang w:eastAsia="es-AR"/>
        </w:rPr>
        <w:t>,</w:t>
      </w:r>
      <w:r w:rsidR="002D3D05" w:rsidRPr="00566815">
        <w:rPr>
          <w:rFonts w:ascii="Arial" w:hAnsi="Arial" w:cs="Arial"/>
          <w:color w:val="000000"/>
          <w:lang w:eastAsia="es-AR"/>
        </w:rPr>
        <w:t> </w:t>
      </w:r>
      <w:hyperlink r:id="rId5913" w:history="1">
        <w:r w:rsidR="002D3D05" w:rsidRPr="00566815">
          <w:rPr>
            <w:rFonts w:ascii="Arial" w:hAnsi="Arial" w:cs="Arial"/>
            <w:color w:val="660066"/>
            <w:lang w:eastAsia="es-AR"/>
          </w:rPr>
          <w:t>Harner T</w:t>
        </w:r>
      </w:hyperlink>
      <w:r w:rsidR="002D3D05" w:rsidRPr="00566815">
        <w:rPr>
          <w:rFonts w:ascii="Arial" w:hAnsi="Arial" w:cs="Arial"/>
          <w:color w:val="000000"/>
          <w:lang w:eastAsia="es-AR"/>
        </w:rPr>
        <w:t> , </w:t>
      </w:r>
      <w:hyperlink r:id="rId5914" w:history="1">
        <w:r w:rsidR="002D3D05" w:rsidRPr="00566815">
          <w:rPr>
            <w:rFonts w:ascii="Arial" w:hAnsi="Arial" w:cs="Arial"/>
            <w:color w:val="660066"/>
            <w:lang w:eastAsia="es-AR"/>
          </w:rPr>
          <w:t>Lee SC</w:t>
        </w:r>
      </w:hyperlink>
      <w:r w:rsidR="002D3D05" w:rsidRPr="00566815">
        <w:rPr>
          <w:rFonts w:ascii="Arial" w:hAnsi="Arial" w:cs="Arial"/>
          <w:color w:val="000000"/>
          <w:lang w:eastAsia="es-AR"/>
        </w:rPr>
        <w:t> , </w:t>
      </w:r>
      <w:hyperlink r:id="rId5915" w:history="1">
        <w:r w:rsidR="002D3D05" w:rsidRPr="00566815">
          <w:rPr>
            <w:rFonts w:ascii="Arial" w:hAnsi="Arial" w:cs="Arial"/>
            <w:color w:val="660066"/>
            <w:lang w:eastAsia="es-AR"/>
          </w:rPr>
          <w:t>Sinha RK</w:t>
        </w:r>
      </w:hyperlink>
      <w:r w:rsidR="002D3D05" w:rsidRPr="00566815">
        <w:rPr>
          <w:rFonts w:ascii="Arial" w:hAnsi="Arial" w:cs="Arial"/>
          <w:color w:val="000000"/>
          <w:lang w:eastAsia="es-AR"/>
        </w:rPr>
        <w:t> , </w:t>
      </w:r>
      <w:hyperlink r:id="rId5916" w:history="1">
        <w:r w:rsidR="002D3D05" w:rsidRPr="00566815">
          <w:rPr>
            <w:rFonts w:ascii="Arial" w:hAnsi="Arial" w:cs="Arial"/>
            <w:color w:val="660066"/>
            <w:lang w:eastAsia="es-AR"/>
          </w:rPr>
          <w:t>Sengupta B</w:t>
        </w:r>
      </w:hyperlink>
      <w:r w:rsidR="002D3D05" w:rsidRPr="00566815">
        <w:rPr>
          <w:rFonts w:ascii="Arial" w:hAnsi="Arial" w:cs="Arial"/>
          <w:color w:val="000000"/>
          <w:lang w:eastAsia="es-AR"/>
        </w:rPr>
        <w:t> , </w:t>
      </w:r>
      <w:hyperlink r:id="rId5917" w:history="1">
        <w:r w:rsidR="002D3D05" w:rsidRPr="00566815">
          <w:rPr>
            <w:rFonts w:ascii="Arial" w:hAnsi="Arial" w:cs="Arial"/>
            <w:color w:val="660066"/>
            <w:lang w:eastAsia="es-AR"/>
          </w:rPr>
          <w:t>Loewen M</w:t>
        </w:r>
      </w:hyperlink>
      <w:r w:rsidR="002D3D05" w:rsidRPr="00566815">
        <w:rPr>
          <w:rFonts w:ascii="Arial" w:hAnsi="Arial" w:cs="Arial"/>
          <w:color w:val="000000"/>
          <w:lang w:eastAsia="es-AR"/>
        </w:rPr>
        <w:t> , </w:t>
      </w:r>
      <w:hyperlink r:id="rId5918" w:history="1">
        <w:r w:rsidR="002D3D05" w:rsidRPr="00566815">
          <w:rPr>
            <w:rFonts w:ascii="Arial" w:hAnsi="Arial" w:cs="Arial"/>
            <w:color w:val="660066"/>
            <w:lang w:eastAsia="es-AR"/>
          </w:rPr>
          <w:t>Geethalakshmi V</w:t>
        </w:r>
      </w:hyperlink>
      <w:r w:rsidR="002D3D05" w:rsidRPr="00566815">
        <w:rPr>
          <w:rFonts w:ascii="Arial" w:hAnsi="Arial" w:cs="Arial"/>
          <w:color w:val="000000"/>
          <w:lang w:eastAsia="es-AR"/>
        </w:rPr>
        <w:t> , </w:t>
      </w:r>
      <w:hyperlink r:id="rId5919" w:history="1">
        <w:r w:rsidR="002D3D05" w:rsidRPr="00566815">
          <w:rPr>
            <w:rFonts w:ascii="Arial" w:hAnsi="Arial" w:cs="Arial"/>
            <w:color w:val="660066"/>
            <w:lang w:eastAsia="es-AR"/>
          </w:rPr>
          <w:t>Kannan K</w:t>
        </w:r>
      </w:hyperlink>
      <w:r w:rsidR="002D3D05" w:rsidRPr="00566815">
        <w:rPr>
          <w:rFonts w:ascii="Arial" w:hAnsi="Arial" w:cs="Arial"/>
          <w:color w:val="000000"/>
          <w:lang w:eastAsia="es-AR"/>
        </w:rPr>
        <w:t> , </w:t>
      </w:r>
      <w:hyperlink r:id="rId5920" w:history="1">
        <w:r w:rsidR="002D3D05" w:rsidRPr="00566815">
          <w:rPr>
            <w:rFonts w:ascii="Arial" w:hAnsi="Arial" w:cs="Arial"/>
            <w:color w:val="660066"/>
            <w:lang w:eastAsia="es-AR"/>
          </w:rPr>
          <w:t>Volpi V</w:t>
        </w:r>
      </w:hyperlink>
      <w:r w:rsidR="002D3D05" w:rsidRPr="00566815">
        <w:rPr>
          <w:rFonts w:ascii="Arial" w:hAnsi="Arial" w:cs="Arial"/>
          <w:color w:val="000000"/>
          <w:lang w:eastAsia="es-AR"/>
        </w:rPr>
        <w:t> .</w:t>
      </w:r>
      <w:r w:rsidR="002D3D05" w:rsidRPr="00566815">
        <w:rPr>
          <w:rFonts w:ascii="Arial" w:hAnsi="Arial" w:cs="Arial"/>
          <w:b/>
          <w:bCs/>
          <w:color w:val="000000"/>
          <w:kern w:val="36"/>
          <w:lang w:eastAsia="es-AR"/>
        </w:rPr>
        <w:t>La evaluación de las tendencias estacionales y espaciales de los contaminantes orgánicos persistentes (COP) en las regiones agrícolas de la India utilizando disco PUF muestreadores pasivos de aire</w:t>
      </w:r>
      <w:r w:rsidR="002D3D05" w:rsidRPr="00566815">
        <w:rPr>
          <w:rFonts w:ascii="Arial" w:hAnsi="Arial" w:cs="Arial"/>
          <w:b/>
          <w:bCs/>
          <w:color w:val="000000"/>
          <w:kern w:val="36"/>
          <w:sz w:val="30"/>
          <w:lang w:eastAsia="es-AR"/>
        </w:rPr>
        <w:t>.</w:t>
      </w:r>
      <w:hyperlink r:id="rId5921" w:tooltip="La contaminación ambiental (Barking, Essex: 1987)." w:history="1">
        <w:r w:rsidR="002D3D05" w:rsidRPr="00AC6D8E">
          <w:rPr>
            <w:rFonts w:ascii="Arial" w:hAnsi="Arial" w:cs="Arial"/>
            <w:color w:val="660066"/>
            <w:sz w:val="20"/>
            <w:lang w:eastAsia="es-AR"/>
          </w:rPr>
          <w:t>Environ Pollut.</w:t>
        </w:r>
      </w:hyperlink>
      <w:r w:rsidR="002D3D05" w:rsidRPr="00AC6D8E">
        <w:rPr>
          <w:rFonts w:ascii="Arial" w:hAnsi="Arial" w:cs="Arial"/>
          <w:color w:val="000000"/>
          <w:sz w:val="20"/>
          <w:lang w:eastAsia="es-AR"/>
        </w:rPr>
        <w:t> 2011 Feb; 159 (2): 646-53. </w:t>
      </w:r>
    </w:p>
    <w:p w:rsidR="00AC6D8E" w:rsidRPr="00841C54" w:rsidRDefault="00AC6D8E" w:rsidP="00AC6D8E">
      <w:pPr>
        <w:pStyle w:val="Ttulo2"/>
        <w:shd w:val="clear" w:color="auto" w:fill="FFFFFF"/>
        <w:jc w:val="both"/>
        <w:rPr>
          <w:rStyle w:val="ref-cit"/>
          <w:rFonts w:ascii="Times New Roman" w:hAnsi="Times New Roman" w:cs="Times New Roman"/>
          <w:b w:val="0"/>
          <w:sz w:val="24"/>
          <w:szCs w:val="24"/>
        </w:rPr>
      </w:pPr>
      <w:r w:rsidRPr="00841C54">
        <w:rPr>
          <w:rFonts w:ascii="Times New Roman" w:hAnsi="Times New Roman" w:cs="Times New Roman"/>
          <w:b w:val="0"/>
          <w:sz w:val="24"/>
          <w:szCs w:val="24"/>
        </w:rPr>
        <w:t xml:space="preserve">Quirós Alcalá-L, Bradman A, M Nishioka, Harnly ME, Hubbard A, McKone TE, J Ferber y Eskenazi B. </w:t>
      </w:r>
      <w:hyperlink r:id="rId5922" w:history="1">
        <w:r w:rsidRPr="00841C54">
          <w:rPr>
            <w:rStyle w:val="Hipervnculo"/>
            <w:rFonts w:ascii="Times New Roman" w:hAnsi="Times New Roman" w:cs="Times New Roman"/>
            <w:b w:val="0"/>
            <w:color w:val="auto"/>
            <w:sz w:val="24"/>
            <w:szCs w:val="24"/>
            <w:u w:val="none"/>
          </w:rPr>
          <w:t>Pesticidas en el polvo de los hogares urbanos y los trabajadores agrícolas en California: un estudio de medición de observación</w:t>
        </w:r>
      </w:hyperlink>
      <w:r w:rsidRPr="00841C54">
        <w:rPr>
          <w:rFonts w:ascii="Times New Roman" w:hAnsi="Times New Roman" w:cs="Times New Roman"/>
          <w:b w:val="0"/>
          <w:sz w:val="24"/>
          <w:szCs w:val="24"/>
        </w:rPr>
        <w:t>La salud ambiental. 2011; 10:19.</w:t>
      </w:r>
    </w:p>
    <w:p w:rsidR="00AC6D8E" w:rsidRPr="00AC6D8E" w:rsidRDefault="006359CD" w:rsidP="001D1534">
      <w:pPr>
        <w:pStyle w:val="title9"/>
        <w:shd w:val="clear" w:color="auto" w:fill="FFFFFF"/>
        <w:spacing w:line="336" w:lineRule="atLeast"/>
        <w:jc w:val="both"/>
        <w:rPr>
          <w:rFonts w:ascii="Times New Roman" w:hAnsi="Times New Roman"/>
          <w:sz w:val="24"/>
          <w:szCs w:val="24"/>
        </w:rPr>
      </w:pPr>
      <w:hyperlink r:id="rId5923" w:tooltip="Ver contenido por Autor Quan-Ying Cai" w:history="1">
        <w:r w:rsidR="00AC6D8E" w:rsidRPr="00C443D8">
          <w:rPr>
            <w:rStyle w:val="Hipervnculo"/>
            <w:rFonts w:ascii="Times New Roman" w:hAnsi="Times New Roman"/>
            <w:color w:val="auto"/>
            <w:sz w:val="24"/>
            <w:szCs w:val="24"/>
            <w:u w:val="none"/>
          </w:rPr>
          <w:t>Quan-Ying Cai</w:t>
        </w:r>
      </w:hyperlink>
      <w:r w:rsidR="00AC6D8E" w:rsidRPr="00C443D8">
        <w:rPr>
          <w:rFonts w:ascii="Times New Roman" w:hAnsi="Times New Roman"/>
          <w:sz w:val="24"/>
          <w:szCs w:val="24"/>
        </w:rPr>
        <w:t xml:space="preserve"> , </w:t>
      </w:r>
      <w:hyperlink r:id="rId5924" w:tooltip="Ver el contenido donde el autor es Juan Huang Hui-" w:history="1">
        <w:r w:rsidR="00AC6D8E" w:rsidRPr="00C443D8">
          <w:rPr>
            <w:rStyle w:val="Hipervnculo"/>
            <w:rFonts w:ascii="Times New Roman" w:hAnsi="Times New Roman"/>
            <w:color w:val="auto"/>
            <w:sz w:val="24"/>
            <w:szCs w:val="24"/>
            <w:u w:val="none"/>
          </w:rPr>
          <w:t>Huang Hui-Juan</w:t>
        </w:r>
      </w:hyperlink>
      <w:r w:rsidR="00AC6D8E" w:rsidRPr="00C443D8">
        <w:rPr>
          <w:rFonts w:ascii="Times New Roman" w:hAnsi="Times New Roman"/>
          <w:sz w:val="24"/>
          <w:szCs w:val="24"/>
        </w:rPr>
        <w:t xml:space="preserve"> , </w:t>
      </w:r>
      <w:hyperlink r:id="rId5925" w:tooltip="Ver el contenido donde el autor se Huixiong Lü" w:history="1">
        <w:r w:rsidR="00AC6D8E" w:rsidRPr="00C443D8">
          <w:rPr>
            <w:rStyle w:val="Hipervnculo"/>
            <w:rFonts w:ascii="Times New Roman" w:hAnsi="Times New Roman"/>
            <w:color w:val="auto"/>
            <w:sz w:val="24"/>
            <w:szCs w:val="24"/>
            <w:u w:val="none"/>
          </w:rPr>
          <w:t>Lü Huixiong</w:t>
        </w:r>
      </w:hyperlink>
      <w:r w:rsidR="00AC6D8E" w:rsidRPr="00C443D8">
        <w:rPr>
          <w:rFonts w:ascii="Times New Roman" w:hAnsi="Times New Roman"/>
          <w:sz w:val="24"/>
          <w:szCs w:val="24"/>
        </w:rPr>
        <w:t xml:space="preserve"> , </w:t>
      </w:r>
      <w:hyperlink r:id="rId5926" w:tooltip="Ver el contenido donde el autor es Ce-Hui Lu" w:history="1">
        <w:r w:rsidR="00AC6D8E" w:rsidRPr="00C443D8">
          <w:rPr>
            <w:rStyle w:val="Hipervnculo"/>
            <w:rFonts w:ascii="Times New Roman" w:hAnsi="Times New Roman"/>
            <w:color w:val="auto"/>
            <w:sz w:val="24"/>
            <w:szCs w:val="24"/>
            <w:u w:val="none"/>
          </w:rPr>
          <w:t>Mo Ce-Hui</w:t>
        </w:r>
      </w:hyperlink>
      <w:r w:rsidR="00AC6D8E" w:rsidRPr="00C443D8">
        <w:rPr>
          <w:rFonts w:ascii="Times New Roman" w:hAnsi="Times New Roman"/>
          <w:sz w:val="24"/>
          <w:szCs w:val="24"/>
        </w:rPr>
        <w:t xml:space="preserve"> y </w:t>
      </w:r>
      <w:hyperlink r:id="rId5927" w:tooltip="Ver contenido por Autor Jun Zhang" w:history="1">
        <w:r w:rsidR="00AC6D8E" w:rsidRPr="00C443D8">
          <w:rPr>
            <w:rStyle w:val="Hipervnculo"/>
            <w:rFonts w:ascii="Times New Roman" w:hAnsi="Times New Roman"/>
            <w:color w:val="auto"/>
            <w:sz w:val="24"/>
            <w:szCs w:val="24"/>
            <w:u w:val="none"/>
          </w:rPr>
          <w:t>Jun Zhang</w:t>
        </w:r>
      </w:hyperlink>
      <w:r w:rsidR="00AC6D8E" w:rsidRPr="00C443D8">
        <w:rPr>
          <w:rFonts w:ascii="Times New Roman" w:hAnsi="Times New Roman"/>
          <w:sz w:val="24"/>
          <w:szCs w:val="24"/>
        </w:rPr>
        <w:t xml:space="preserve"> </w:t>
      </w:r>
      <w:r w:rsidR="00AC6D8E" w:rsidRPr="00C443D8">
        <w:rPr>
          <w:rStyle w:val="etalia"/>
          <w:rFonts w:ascii="Times New Roman" w:hAnsi="Times New Roman"/>
          <w:sz w:val="24"/>
          <w:szCs w:val="24"/>
        </w:rPr>
        <w:t>, et al.</w:t>
      </w:r>
      <w:r w:rsidR="00AC6D8E" w:rsidRPr="00C443D8">
        <w:rPr>
          <w:rFonts w:ascii="Times New Roman" w:hAnsi="Times New Roman"/>
          <w:sz w:val="24"/>
          <w:szCs w:val="24"/>
        </w:rPr>
        <w:t xml:space="preserve">       </w:t>
      </w:r>
      <w:hyperlink r:id="rId5928" w:history="1">
        <w:r w:rsidR="00AC6D8E" w:rsidRPr="009A0F54">
          <w:rPr>
            <w:rStyle w:val="Hipervnculo"/>
            <w:rFonts w:ascii="Times New Roman" w:hAnsi="Times New Roman"/>
            <w:b/>
            <w:color w:val="auto"/>
            <w:sz w:val="24"/>
            <w:szCs w:val="24"/>
            <w:u w:val="none"/>
          </w:rPr>
          <w:t>Presencia de nonilfenol y el nonilfenol monoetoxilato en el Suelo y hortalizas de las granjas de vegetales en el delta del río Perla, sur de China</w:t>
        </w:r>
      </w:hyperlink>
      <w:r w:rsidR="00AC6D8E" w:rsidRPr="00C443D8">
        <w:rPr>
          <w:rFonts w:ascii="Times New Roman" w:hAnsi="Times New Roman"/>
          <w:sz w:val="24"/>
          <w:szCs w:val="24"/>
        </w:rPr>
        <w:t xml:space="preserve"> .</w:t>
      </w:r>
      <w:hyperlink r:id="rId5929" w:tooltip="Enlace a la revista de este artículo" w:history="1">
        <w:r w:rsidR="00AC6D8E" w:rsidRPr="00C443D8">
          <w:rPr>
            <w:rStyle w:val="Hipervnculo"/>
            <w:rFonts w:ascii="Times New Roman" w:hAnsi="Times New Roman"/>
            <w:color w:val="auto"/>
            <w:sz w:val="24"/>
            <w:szCs w:val="24"/>
            <w:u w:val="none"/>
          </w:rPr>
          <w:t>Archivos de Contaminación y Toxicología Ambiental</w:t>
        </w:r>
      </w:hyperlink>
      <w:r w:rsidR="00AC6D8E" w:rsidRPr="00C443D8">
        <w:rPr>
          <w:rFonts w:ascii="Times New Roman" w:hAnsi="Times New Roman"/>
          <w:sz w:val="24"/>
          <w:szCs w:val="24"/>
        </w:rPr>
        <w:t xml:space="preserve"> </w:t>
      </w:r>
      <w:r w:rsidR="00AC6D8E" w:rsidRPr="00C443D8">
        <w:rPr>
          <w:rStyle w:val="contribution"/>
          <w:rFonts w:ascii="Times New Roman" w:hAnsi="Times New Roman"/>
          <w:sz w:val="24"/>
          <w:szCs w:val="24"/>
        </w:rPr>
        <w:t>, ™ Online First, 27 de diciembre de 2011.</w:t>
      </w:r>
      <w:r w:rsidR="00AC6D8E" w:rsidRPr="00C443D8">
        <w:rPr>
          <w:rFonts w:ascii="Times New Roman" w:hAnsi="Times New Roman"/>
          <w:sz w:val="24"/>
          <w:szCs w:val="24"/>
        </w:rPr>
        <w:t xml:space="preserve"> </w:t>
      </w:r>
    </w:p>
    <w:p w:rsidR="00811EB0" w:rsidRPr="001D1534" w:rsidRDefault="006359CD" w:rsidP="001D1534">
      <w:pPr>
        <w:pStyle w:val="title9"/>
        <w:shd w:val="clear" w:color="auto" w:fill="FFFFFF"/>
        <w:spacing w:line="336" w:lineRule="atLeast"/>
        <w:jc w:val="both"/>
        <w:rPr>
          <w:rFonts w:ascii="Times New Roman" w:hAnsi="Times New Roman"/>
          <w:sz w:val="24"/>
          <w:szCs w:val="24"/>
        </w:rPr>
      </w:pPr>
      <w:hyperlink r:id="rId5930" w:history="1">
        <w:r w:rsidR="00811EB0" w:rsidRPr="001D1534">
          <w:rPr>
            <w:rStyle w:val="Hipervnculo"/>
            <w:sz w:val="24"/>
            <w:szCs w:val="24"/>
            <w:u w:val="none"/>
            <w:lang w:val="en-US"/>
          </w:rPr>
          <w:t>Rappold PM</w:t>
        </w:r>
      </w:hyperlink>
      <w:r w:rsidR="00811EB0" w:rsidRPr="001D1534">
        <w:rPr>
          <w:sz w:val="24"/>
          <w:szCs w:val="24"/>
          <w:lang w:val="en-US"/>
        </w:rPr>
        <w:t xml:space="preserve"> , </w:t>
      </w:r>
      <w:hyperlink r:id="rId5931" w:history="1">
        <w:r w:rsidR="00811EB0" w:rsidRPr="001D1534">
          <w:rPr>
            <w:rStyle w:val="Hipervnculo"/>
            <w:sz w:val="24"/>
            <w:szCs w:val="24"/>
            <w:u w:val="none"/>
            <w:lang w:val="en-US"/>
          </w:rPr>
          <w:t>M Cui</w:t>
        </w:r>
      </w:hyperlink>
      <w:r w:rsidR="00811EB0" w:rsidRPr="001D1534">
        <w:rPr>
          <w:sz w:val="24"/>
          <w:szCs w:val="24"/>
          <w:lang w:val="en-US"/>
        </w:rPr>
        <w:t xml:space="preserve"> , </w:t>
      </w:r>
      <w:hyperlink r:id="rId5932" w:history="1">
        <w:r w:rsidR="00811EB0" w:rsidRPr="001D1534">
          <w:rPr>
            <w:rStyle w:val="Hipervnculo"/>
            <w:sz w:val="24"/>
            <w:szCs w:val="24"/>
            <w:u w:val="none"/>
            <w:lang w:val="en-US"/>
          </w:rPr>
          <w:t>Chesser</w:t>
        </w:r>
      </w:hyperlink>
      <w:r w:rsidR="00811EB0" w:rsidRPr="001D1534">
        <w:rPr>
          <w:sz w:val="24"/>
          <w:szCs w:val="24"/>
          <w:lang w:val="en-US"/>
        </w:rPr>
        <w:t xml:space="preserve"> A.S, </w:t>
      </w:r>
      <w:hyperlink r:id="rId5933" w:history="1">
        <w:r w:rsidR="00811EB0" w:rsidRPr="001D1534">
          <w:rPr>
            <w:rStyle w:val="Hipervnculo"/>
            <w:sz w:val="24"/>
            <w:szCs w:val="24"/>
            <w:u w:val="none"/>
            <w:lang w:val="en-US"/>
          </w:rPr>
          <w:t>J Tibbett</w:t>
        </w:r>
      </w:hyperlink>
      <w:r w:rsidR="00811EB0" w:rsidRPr="001D1534">
        <w:rPr>
          <w:sz w:val="24"/>
          <w:szCs w:val="24"/>
          <w:lang w:val="en-US"/>
        </w:rPr>
        <w:t xml:space="preserve"> , </w:t>
      </w:r>
      <w:hyperlink r:id="rId5934" w:history="1">
        <w:r w:rsidR="00811EB0" w:rsidRPr="001D1534">
          <w:rPr>
            <w:rStyle w:val="Hipervnculo"/>
            <w:sz w:val="24"/>
            <w:szCs w:val="24"/>
            <w:u w:val="none"/>
            <w:lang w:val="en-US"/>
          </w:rPr>
          <w:t>JC Grima</w:t>
        </w:r>
      </w:hyperlink>
      <w:r w:rsidR="00811EB0" w:rsidRPr="001D1534">
        <w:rPr>
          <w:sz w:val="24"/>
          <w:szCs w:val="24"/>
          <w:lang w:val="en-US"/>
        </w:rPr>
        <w:t xml:space="preserve"> , </w:t>
      </w:r>
      <w:hyperlink r:id="rId5935" w:history="1">
        <w:r w:rsidR="00811EB0" w:rsidRPr="001D1534">
          <w:rPr>
            <w:rStyle w:val="Hipervnculo"/>
            <w:sz w:val="24"/>
            <w:szCs w:val="24"/>
            <w:u w:val="none"/>
            <w:lang w:val="en-US"/>
          </w:rPr>
          <w:t>Duan L</w:t>
        </w:r>
      </w:hyperlink>
      <w:r w:rsidR="00811EB0" w:rsidRPr="001D1534">
        <w:rPr>
          <w:sz w:val="24"/>
          <w:szCs w:val="24"/>
          <w:lang w:val="en-US"/>
        </w:rPr>
        <w:t xml:space="preserve"> , </w:t>
      </w:r>
      <w:hyperlink r:id="rId5936" w:history="1">
        <w:r w:rsidR="00811EB0" w:rsidRPr="001D1534">
          <w:rPr>
            <w:rStyle w:val="Hipervnculo"/>
            <w:sz w:val="24"/>
            <w:szCs w:val="24"/>
            <w:u w:val="none"/>
            <w:lang w:val="en-US"/>
          </w:rPr>
          <w:t>N Sen</w:t>
        </w:r>
      </w:hyperlink>
      <w:r w:rsidR="00811EB0" w:rsidRPr="001D1534">
        <w:rPr>
          <w:sz w:val="24"/>
          <w:szCs w:val="24"/>
          <w:lang w:val="en-US"/>
        </w:rPr>
        <w:t xml:space="preserve"> , </w:t>
      </w:r>
      <w:hyperlink r:id="rId5937" w:history="1">
        <w:r w:rsidR="00811EB0" w:rsidRPr="001D1534">
          <w:rPr>
            <w:rStyle w:val="Hipervnculo"/>
            <w:sz w:val="24"/>
            <w:szCs w:val="24"/>
            <w:u w:val="none"/>
            <w:lang w:val="en-US"/>
          </w:rPr>
          <w:t>JA Javitch</w:t>
        </w:r>
      </w:hyperlink>
      <w:r w:rsidR="00811EB0" w:rsidRPr="001D1534">
        <w:rPr>
          <w:sz w:val="24"/>
          <w:szCs w:val="24"/>
          <w:lang w:val="en-US"/>
        </w:rPr>
        <w:t xml:space="preserve"> , </w:t>
      </w:r>
      <w:hyperlink r:id="rId5938" w:history="1">
        <w:r w:rsidR="00811EB0" w:rsidRPr="001D1534">
          <w:rPr>
            <w:rStyle w:val="Hipervnculo"/>
            <w:sz w:val="24"/>
            <w:szCs w:val="24"/>
            <w:u w:val="none"/>
            <w:lang w:val="en-US"/>
          </w:rPr>
          <w:t>Tieu K</w:t>
        </w:r>
      </w:hyperlink>
      <w:r w:rsidR="00811EB0" w:rsidRPr="001D1534">
        <w:rPr>
          <w:sz w:val="24"/>
          <w:szCs w:val="24"/>
          <w:lang w:val="en-US"/>
        </w:rPr>
        <w:t xml:space="preserve">. </w:t>
      </w:r>
      <w:r w:rsidR="00811EB0" w:rsidRPr="009A0F54">
        <w:rPr>
          <w:rStyle w:val="google-src-text1"/>
          <w:b/>
          <w:sz w:val="24"/>
          <w:szCs w:val="24"/>
          <w:lang w:val="en-US"/>
        </w:rPr>
        <w:t>.</w:t>
      </w:r>
      <w:r w:rsidR="00811EB0" w:rsidRPr="009A0F54">
        <w:rPr>
          <w:b/>
          <w:sz w:val="24"/>
          <w:szCs w:val="24"/>
        </w:rPr>
        <w:t>Neurotoxicidad Paraquat está mediada por el transportador de dopamina y catión orgánico transportador-3</w:t>
      </w:r>
      <w:r w:rsidR="00811EB0" w:rsidRPr="001D1534">
        <w:rPr>
          <w:sz w:val="24"/>
          <w:szCs w:val="24"/>
        </w:rPr>
        <w:t xml:space="preserve">. </w:t>
      </w:r>
      <w:hyperlink r:id="rId5939" w:tooltip="Actas de la Academia Nacional de Ciencias de los Estados Unidos de América." w:history="1">
        <w:r w:rsidR="00811EB0" w:rsidRPr="001D1534">
          <w:rPr>
            <w:rStyle w:val="Hipervnculo"/>
            <w:sz w:val="24"/>
            <w:szCs w:val="24"/>
            <w:u w:val="none"/>
          </w:rPr>
          <w:t>Proc Natl Acad Sci EE.UU. A.</w:t>
        </w:r>
      </w:hyperlink>
      <w:r w:rsidR="00811EB0" w:rsidRPr="001D1534">
        <w:rPr>
          <w:sz w:val="24"/>
          <w:szCs w:val="24"/>
        </w:rPr>
        <w:t xml:space="preserve"> 2011 Dec 20; 108 (51):</w:t>
      </w:r>
      <w:r w:rsidR="00811EB0" w:rsidRPr="001D1534">
        <w:rPr>
          <w:rStyle w:val="skypepnhprintcontainer"/>
          <w:sz w:val="24"/>
          <w:szCs w:val="24"/>
        </w:rPr>
        <w:t>20766-71</w:t>
      </w:r>
    </w:p>
    <w:p w:rsidR="009D3687" w:rsidRPr="00841C54" w:rsidRDefault="006359CD" w:rsidP="009D3687">
      <w:pPr>
        <w:shd w:val="clear" w:color="auto" w:fill="FFFFFF"/>
        <w:spacing w:line="432" w:lineRule="atLeast"/>
        <w:jc w:val="both"/>
      </w:pPr>
      <w:hyperlink r:id="rId5940" w:history="1">
        <w:r w:rsidR="009D3687" w:rsidRPr="00841C54">
          <w:rPr>
            <w:rStyle w:val="Hipervnculo"/>
            <w:color w:val="auto"/>
            <w:u w:val="none"/>
            <w:shd w:val="clear" w:color="auto" w:fill="E6ECF9"/>
          </w:rPr>
          <w:t>Rauh V</w:t>
        </w:r>
      </w:hyperlink>
      <w:r w:rsidR="009D3687" w:rsidRPr="00841C54">
        <w:rPr>
          <w:shd w:val="clear" w:color="auto" w:fill="E6ECF9"/>
        </w:rPr>
        <w:t xml:space="preserve"> , </w:t>
      </w:r>
      <w:hyperlink r:id="rId5941" w:history="1">
        <w:r w:rsidR="009D3687" w:rsidRPr="00841C54">
          <w:rPr>
            <w:rStyle w:val="Hipervnculo"/>
            <w:color w:val="auto"/>
            <w:u w:val="none"/>
            <w:shd w:val="clear" w:color="auto" w:fill="E6ECF9"/>
          </w:rPr>
          <w:t>S Arunajadai</w:t>
        </w:r>
      </w:hyperlink>
      <w:r w:rsidR="009D3687" w:rsidRPr="00841C54">
        <w:rPr>
          <w:shd w:val="clear" w:color="auto" w:fill="E6ECF9"/>
        </w:rPr>
        <w:t xml:space="preserve"> , </w:t>
      </w:r>
      <w:hyperlink r:id="rId5942" w:history="1">
        <w:r w:rsidR="009D3687" w:rsidRPr="00841C54">
          <w:rPr>
            <w:rStyle w:val="Hipervnculo"/>
            <w:color w:val="auto"/>
            <w:u w:val="none"/>
            <w:shd w:val="clear" w:color="auto" w:fill="E6ECF9"/>
          </w:rPr>
          <w:t>M Horton</w:t>
        </w:r>
      </w:hyperlink>
      <w:r w:rsidR="009D3687" w:rsidRPr="00841C54">
        <w:rPr>
          <w:shd w:val="clear" w:color="auto" w:fill="E6ECF9"/>
        </w:rPr>
        <w:t xml:space="preserve"> , </w:t>
      </w:r>
      <w:hyperlink r:id="rId5943" w:history="1">
        <w:r w:rsidR="009D3687" w:rsidRPr="00841C54">
          <w:rPr>
            <w:rStyle w:val="Hipervnculo"/>
            <w:color w:val="auto"/>
            <w:u w:val="none"/>
            <w:shd w:val="clear" w:color="auto" w:fill="E6ECF9"/>
          </w:rPr>
          <w:t>Perera F</w:t>
        </w:r>
      </w:hyperlink>
      <w:r w:rsidR="009D3687" w:rsidRPr="00841C54">
        <w:rPr>
          <w:shd w:val="clear" w:color="auto" w:fill="E6ECF9"/>
        </w:rPr>
        <w:t xml:space="preserve"> , </w:t>
      </w:r>
      <w:hyperlink r:id="rId5944" w:history="1">
        <w:r w:rsidR="009D3687" w:rsidRPr="00841C54">
          <w:rPr>
            <w:rStyle w:val="Hipervnculo"/>
            <w:color w:val="auto"/>
            <w:u w:val="none"/>
            <w:shd w:val="clear" w:color="auto" w:fill="E6ECF9"/>
          </w:rPr>
          <w:t>L Hoepner</w:t>
        </w:r>
      </w:hyperlink>
      <w:r w:rsidR="009D3687" w:rsidRPr="00841C54">
        <w:rPr>
          <w:shd w:val="clear" w:color="auto" w:fill="E6ECF9"/>
        </w:rPr>
        <w:t xml:space="preserve"> , </w:t>
      </w:r>
      <w:hyperlink r:id="rId5945" w:history="1">
        <w:r w:rsidR="009D3687" w:rsidRPr="00841C54">
          <w:rPr>
            <w:rStyle w:val="Hipervnculo"/>
            <w:color w:val="auto"/>
            <w:u w:val="none"/>
            <w:shd w:val="clear" w:color="auto" w:fill="E6ECF9"/>
          </w:rPr>
          <w:t>DB Barr</w:t>
        </w:r>
      </w:hyperlink>
      <w:r w:rsidR="009D3687" w:rsidRPr="00841C54">
        <w:rPr>
          <w:shd w:val="clear" w:color="auto" w:fill="E6ECF9"/>
        </w:rPr>
        <w:t xml:space="preserve"> , </w:t>
      </w:r>
      <w:hyperlink r:id="rId5946" w:history="1">
        <w:r w:rsidR="009D3687" w:rsidRPr="00841C54">
          <w:rPr>
            <w:rStyle w:val="Hipervnculo"/>
            <w:color w:val="auto"/>
            <w:u w:val="none"/>
            <w:shd w:val="clear" w:color="auto" w:fill="E6ECF9"/>
          </w:rPr>
          <w:t>Whyatt R</w:t>
        </w:r>
      </w:hyperlink>
      <w:r w:rsidR="009D3687" w:rsidRPr="00841C54">
        <w:rPr>
          <w:shd w:val="clear" w:color="auto" w:fill="E6ECF9"/>
        </w:rPr>
        <w:t xml:space="preserve"> .</w:t>
      </w:r>
      <w:r w:rsidR="009D3687" w:rsidRPr="009A0F54">
        <w:rPr>
          <w:b/>
        </w:rPr>
        <w:t>Siete años de resultados del desarrollo neurológico y la exposición prenatal al clorpirifos, un pesticida  agrícola común</w:t>
      </w:r>
      <w:r w:rsidR="009D3687" w:rsidRPr="00841C54">
        <w:t xml:space="preserve">. </w:t>
      </w:r>
      <w:hyperlink r:id="rId5947" w:anchor="#" w:tooltip="Environmental Health Perspectives." w:history="1">
        <w:r w:rsidR="009D3687" w:rsidRPr="00841C54">
          <w:rPr>
            <w:rStyle w:val="Hipervnculo"/>
            <w:color w:val="auto"/>
            <w:u w:val="none"/>
          </w:rPr>
          <w:t>Environ Health Perspectives</w:t>
        </w:r>
      </w:hyperlink>
      <w:r w:rsidR="00BA5AF5">
        <w:t xml:space="preserve"> 2011 Aug; 119 (8)</w:t>
      </w:r>
      <w:r w:rsidR="009D3687" w:rsidRPr="00841C54">
        <w:t>:1196-201.</w:t>
      </w:r>
    </w:p>
    <w:p w:rsidR="00E200C9" w:rsidRDefault="00E200C9" w:rsidP="00E200C9">
      <w:pPr>
        <w:widowControl w:val="0"/>
        <w:autoSpaceDE w:val="0"/>
        <w:autoSpaceDN w:val="0"/>
        <w:adjustRightInd w:val="0"/>
        <w:spacing w:before="20" w:line="260" w:lineRule="exact"/>
        <w:rPr>
          <w:color w:val="363435"/>
          <w:sz w:val="20"/>
          <w:szCs w:val="20"/>
        </w:rPr>
      </w:pPr>
    </w:p>
    <w:p w:rsidR="00E200C9" w:rsidRPr="00E200C9" w:rsidRDefault="00E200C9" w:rsidP="00D469BC">
      <w:pPr>
        <w:widowControl w:val="0"/>
        <w:autoSpaceDE w:val="0"/>
        <w:autoSpaceDN w:val="0"/>
        <w:adjustRightInd w:val="0"/>
        <w:spacing w:before="20" w:line="260" w:lineRule="exact"/>
        <w:jc w:val="both"/>
        <w:rPr>
          <w:color w:val="000000"/>
          <w:sz w:val="26"/>
          <w:szCs w:val="26"/>
        </w:rPr>
      </w:pPr>
      <w:r w:rsidRPr="008671F5">
        <w:t xml:space="preserve">Ríos, </w:t>
      </w:r>
      <w:r w:rsidRPr="008671F5">
        <w:rPr>
          <w:spacing w:val="2"/>
        </w:rPr>
        <w:t xml:space="preserve"> </w:t>
      </w:r>
      <w:r w:rsidRPr="008671F5">
        <w:rPr>
          <w:w w:val="118"/>
        </w:rPr>
        <w:t>Juan</w:t>
      </w:r>
      <w:r w:rsidRPr="008671F5">
        <w:rPr>
          <w:spacing w:val="8"/>
          <w:w w:val="118"/>
        </w:rPr>
        <w:t xml:space="preserve"> </w:t>
      </w:r>
      <w:r w:rsidRPr="008671F5">
        <w:t xml:space="preserve">C.; </w:t>
      </w:r>
      <w:r w:rsidRPr="008671F5">
        <w:rPr>
          <w:spacing w:val="5"/>
        </w:rPr>
        <w:t xml:space="preserve"> </w:t>
      </w:r>
      <w:r w:rsidRPr="008671F5">
        <w:t>Bravo,</w:t>
      </w:r>
      <w:r w:rsidRPr="008671F5">
        <w:rPr>
          <w:spacing w:val="1"/>
        </w:rPr>
        <w:t xml:space="preserve"> </w:t>
      </w:r>
      <w:r w:rsidRPr="008671F5">
        <w:rPr>
          <w:spacing w:val="-3"/>
        </w:rPr>
        <w:t>V</w:t>
      </w:r>
      <w:r w:rsidRPr="008671F5">
        <w:t>ictoria;</w:t>
      </w:r>
      <w:r w:rsidRPr="008671F5">
        <w:rPr>
          <w:spacing w:val="32"/>
        </w:rPr>
        <w:t xml:space="preserve"> </w:t>
      </w:r>
      <w:r w:rsidRPr="008671F5">
        <w:rPr>
          <w:w w:val="110"/>
        </w:rPr>
        <w:t>Ce</w:t>
      </w:r>
      <w:r w:rsidRPr="008671F5">
        <w:rPr>
          <w:spacing w:val="-3"/>
          <w:w w:val="110"/>
        </w:rPr>
        <w:t>r</w:t>
      </w:r>
      <w:r w:rsidRPr="008671F5">
        <w:rPr>
          <w:w w:val="110"/>
        </w:rPr>
        <w:t>da,</w:t>
      </w:r>
      <w:r w:rsidRPr="008671F5">
        <w:rPr>
          <w:spacing w:val="27"/>
          <w:w w:val="110"/>
        </w:rPr>
        <w:t xml:space="preserve"> </w:t>
      </w:r>
      <w:r w:rsidRPr="008671F5">
        <w:rPr>
          <w:w w:val="110"/>
        </w:rPr>
        <w:t>Patricia;</w:t>
      </w:r>
      <w:r w:rsidRPr="008671F5">
        <w:rPr>
          <w:spacing w:val="4"/>
          <w:w w:val="110"/>
        </w:rPr>
        <w:t xml:space="preserve"> </w:t>
      </w:r>
      <w:r w:rsidRPr="008671F5">
        <w:t>Bettini,</w:t>
      </w:r>
      <w:r w:rsidRPr="008671F5">
        <w:rPr>
          <w:spacing w:val="39"/>
        </w:rPr>
        <w:t xml:space="preserve"> </w:t>
      </w:r>
      <w:r w:rsidRPr="008671F5">
        <w:rPr>
          <w:w w:val="104"/>
        </w:rPr>
        <w:t>Ma</w:t>
      </w:r>
      <w:r w:rsidRPr="008671F5">
        <w:rPr>
          <w:spacing w:val="-8"/>
          <w:w w:val="104"/>
        </w:rPr>
        <w:t>r</w:t>
      </w:r>
      <w:r w:rsidRPr="008671F5">
        <w:rPr>
          <w:rFonts w:ascii="Arial" w:hAnsi="Arial" w:cs="Arial"/>
        </w:rPr>
        <w:t>li</w:t>
      </w:r>
      <w:r w:rsidRPr="008671F5">
        <w:t>;</w:t>
      </w:r>
      <w:r w:rsidRPr="008671F5">
        <w:rPr>
          <w:spacing w:val="18"/>
        </w:rPr>
        <w:t xml:space="preserve"> </w:t>
      </w:r>
      <w:r w:rsidRPr="008671F5">
        <w:t>Mie</w:t>
      </w:r>
      <w:r w:rsidRPr="008671F5">
        <w:rPr>
          <w:spacing w:val="-3"/>
        </w:rPr>
        <w:t>r</w:t>
      </w:r>
      <w:r w:rsidRPr="008671F5">
        <w:t xml:space="preserve">es, </w:t>
      </w:r>
      <w:r w:rsidRPr="008671F5">
        <w:rPr>
          <w:spacing w:val="11"/>
        </w:rPr>
        <w:t xml:space="preserve"> </w:t>
      </w:r>
      <w:r w:rsidRPr="008671F5">
        <w:rPr>
          <w:w w:val="118"/>
        </w:rPr>
        <w:t>Juan</w:t>
      </w:r>
      <w:r w:rsidRPr="008671F5">
        <w:rPr>
          <w:spacing w:val="4"/>
          <w:w w:val="118"/>
        </w:rPr>
        <w:t xml:space="preserve"> </w:t>
      </w:r>
      <w:r w:rsidRPr="008671F5">
        <w:t xml:space="preserve">J.; </w:t>
      </w:r>
      <w:r w:rsidRPr="008671F5">
        <w:rPr>
          <w:spacing w:val="3"/>
        </w:rPr>
        <w:t xml:space="preserve"> </w:t>
      </w:r>
      <w:r w:rsidRPr="008671F5">
        <w:rPr>
          <w:w w:val="110"/>
        </w:rPr>
        <w:t>Pé</w:t>
      </w:r>
      <w:r w:rsidRPr="008671F5">
        <w:rPr>
          <w:spacing w:val="-3"/>
          <w:w w:val="110"/>
        </w:rPr>
        <w:t>r</w:t>
      </w:r>
      <w:r w:rsidRPr="008671F5">
        <w:rPr>
          <w:w w:val="110"/>
        </w:rPr>
        <w:t>ez,</w:t>
      </w:r>
      <w:r w:rsidRPr="008671F5">
        <w:rPr>
          <w:spacing w:val="20"/>
          <w:w w:val="110"/>
        </w:rPr>
        <w:t xml:space="preserve"> </w:t>
      </w:r>
      <w:r w:rsidRPr="008671F5">
        <w:rPr>
          <w:w w:val="110"/>
        </w:rPr>
        <w:t>Ma</w:t>
      </w:r>
      <w:r w:rsidRPr="008671F5">
        <w:rPr>
          <w:spacing w:val="-3"/>
          <w:w w:val="110"/>
        </w:rPr>
        <w:t>r</w:t>
      </w:r>
      <w:r w:rsidRPr="008671F5">
        <w:rPr>
          <w:w w:val="110"/>
        </w:rPr>
        <w:t xml:space="preserve">cela; </w:t>
      </w:r>
      <w:r w:rsidRPr="008671F5">
        <w:t xml:space="preserve">Scholz, </w:t>
      </w:r>
      <w:r w:rsidRPr="008671F5">
        <w:rPr>
          <w:spacing w:val="19"/>
        </w:rPr>
        <w:t xml:space="preserve"> </w:t>
      </w:r>
      <w:r>
        <w:t>Katherin</w:t>
      </w:r>
      <w:r w:rsidRPr="008671F5">
        <w:t xml:space="preserve">; </w:t>
      </w:r>
      <w:r w:rsidRPr="008671F5">
        <w:rPr>
          <w:spacing w:val="13"/>
        </w:rPr>
        <w:t xml:space="preserve"> </w:t>
      </w:r>
      <w:r w:rsidRPr="008671F5">
        <w:rPr>
          <w:w w:val="112"/>
        </w:rPr>
        <w:t xml:space="preserve">Paris, </w:t>
      </w:r>
      <w:r w:rsidRPr="008671F5">
        <w:rPr>
          <w:w w:val="107"/>
        </w:rPr>
        <w:t>Enrique</w:t>
      </w:r>
      <w:r>
        <w:rPr>
          <w:w w:val="115"/>
          <w:position w:val="5"/>
          <w:sz w:val="9"/>
          <w:szCs w:val="9"/>
        </w:rPr>
        <w:t>..</w:t>
      </w:r>
      <w:r w:rsidRPr="009A0F54">
        <w:rPr>
          <w:rFonts w:ascii="Arial" w:hAnsi="Arial" w:cs="Arial"/>
          <w:b/>
          <w:bCs/>
        </w:rPr>
        <w:t>Epidemiologia de intoxicaciones humanas por pesticidas piretrinas/piretroides en Chile</w:t>
      </w:r>
      <w:r>
        <w:rPr>
          <w:rFonts w:ascii="Arial" w:hAnsi="Arial" w:cs="Arial"/>
          <w:b/>
          <w:bCs/>
        </w:rPr>
        <w:t>.</w:t>
      </w:r>
      <w:r w:rsidRPr="008671F5">
        <w:rPr>
          <w:color w:val="000000"/>
          <w:sz w:val="26"/>
          <w:szCs w:val="26"/>
        </w:rPr>
        <w:t xml:space="preserve"> </w:t>
      </w:r>
      <w:r w:rsidRPr="008671F5">
        <w:rPr>
          <w:b/>
          <w:bCs/>
          <w:i/>
          <w:iCs/>
          <w:sz w:val="18"/>
          <w:szCs w:val="18"/>
        </w:rPr>
        <w:t xml:space="preserve">Acta </w:t>
      </w:r>
      <w:r w:rsidRPr="008671F5">
        <w:rPr>
          <w:b/>
          <w:bCs/>
          <w:i/>
          <w:iCs/>
          <w:spacing w:val="-17"/>
          <w:sz w:val="18"/>
          <w:szCs w:val="18"/>
        </w:rPr>
        <w:t>T</w:t>
      </w:r>
      <w:r w:rsidRPr="008671F5">
        <w:rPr>
          <w:b/>
          <w:bCs/>
          <w:i/>
          <w:iCs/>
          <w:sz w:val="18"/>
          <w:szCs w:val="18"/>
        </w:rPr>
        <w:t>oxicol.</w:t>
      </w:r>
      <w:r w:rsidRPr="008671F5">
        <w:rPr>
          <w:b/>
          <w:bCs/>
          <w:i/>
          <w:iCs/>
          <w:spacing w:val="-7"/>
          <w:sz w:val="18"/>
          <w:szCs w:val="18"/>
        </w:rPr>
        <w:t xml:space="preserve"> </w:t>
      </w:r>
      <w:r w:rsidRPr="008671F5">
        <w:rPr>
          <w:b/>
          <w:bCs/>
          <w:i/>
          <w:iCs/>
          <w:sz w:val="18"/>
          <w:szCs w:val="18"/>
        </w:rPr>
        <w:t>Argent. (20</w:t>
      </w:r>
      <w:r w:rsidRPr="008671F5">
        <w:rPr>
          <w:b/>
          <w:bCs/>
          <w:i/>
          <w:iCs/>
          <w:spacing w:val="-10"/>
          <w:sz w:val="18"/>
          <w:szCs w:val="18"/>
        </w:rPr>
        <w:t>1</w:t>
      </w:r>
      <w:r w:rsidRPr="008671F5">
        <w:rPr>
          <w:b/>
          <w:bCs/>
          <w:i/>
          <w:iCs/>
          <w:sz w:val="18"/>
          <w:szCs w:val="18"/>
        </w:rPr>
        <w:t>1) 19 (Suplem): 64-65</w:t>
      </w:r>
      <w:r>
        <w:rPr>
          <w:b/>
          <w:bCs/>
          <w:i/>
          <w:iCs/>
          <w:sz w:val="18"/>
          <w:szCs w:val="18"/>
        </w:rPr>
        <w:t>.</w:t>
      </w:r>
    </w:p>
    <w:p w:rsidR="00BA5AF5" w:rsidRDefault="00BA5AF5" w:rsidP="00BA5AF5">
      <w:pPr>
        <w:jc w:val="both"/>
        <w:textAlignment w:val="baseline"/>
      </w:pPr>
    </w:p>
    <w:p w:rsidR="00BA5AF5" w:rsidRPr="009F1D99" w:rsidRDefault="006359CD" w:rsidP="009F1D99">
      <w:pPr>
        <w:jc w:val="both"/>
        <w:textAlignment w:val="baseline"/>
        <w:rPr>
          <w:rFonts w:ascii="inherit" w:hAnsi="inherit"/>
          <w:color w:val="333333"/>
          <w:sz w:val="20"/>
          <w:szCs w:val="20"/>
          <w:lang w:val="en-US" w:eastAsia="es-AR"/>
        </w:rPr>
      </w:pPr>
      <w:hyperlink r:id="rId5948" w:history="1">
        <w:r w:rsidR="00BA5AF5" w:rsidRPr="00D31DAB">
          <w:rPr>
            <w:rFonts w:ascii="inherit" w:hAnsi="inherit"/>
            <w:color w:val="333333"/>
            <w:sz w:val="20"/>
            <w:lang w:eastAsia="es-AR"/>
          </w:rPr>
          <w:t>Rivera-Rodríguez</w:t>
        </w:r>
      </w:hyperlink>
      <w:r w:rsidR="00BA5AF5" w:rsidRPr="00D31DAB">
        <w:t xml:space="preserve"> Laura B.</w:t>
      </w:r>
      <w:r w:rsidR="00BA5AF5" w:rsidRPr="00D31DAB">
        <w:rPr>
          <w:rFonts w:ascii="inherit" w:hAnsi="inherit"/>
          <w:color w:val="333333"/>
          <w:sz w:val="20"/>
          <w:szCs w:val="20"/>
          <w:lang w:eastAsia="es-AR"/>
        </w:rPr>
        <w:t>,</w:t>
      </w:r>
      <w:r w:rsidR="00BA5AF5" w:rsidRPr="00D31DAB">
        <w:rPr>
          <w:rFonts w:ascii="inherit" w:hAnsi="inherit"/>
          <w:color w:val="333333"/>
          <w:sz w:val="20"/>
          <w:lang w:eastAsia="es-AR"/>
        </w:rPr>
        <w:t> </w:t>
      </w:r>
      <w:hyperlink r:id="rId5949" w:history="1">
        <w:r w:rsidR="00BA5AF5" w:rsidRPr="00D31DAB">
          <w:rPr>
            <w:rFonts w:ascii="inherit" w:hAnsi="inherit"/>
            <w:color w:val="333333"/>
            <w:sz w:val="20"/>
            <w:lang w:eastAsia="es-AR"/>
          </w:rPr>
          <w:t>Rodríguez-Estrella</w:t>
        </w:r>
      </w:hyperlink>
      <w:r w:rsidR="00BA5AF5" w:rsidRPr="00D31DAB">
        <w:rPr>
          <w:lang w:eastAsia="es-AR"/>
        </w:rPr>
        <w:t xml:space="preserve"> </w:t>
      </w:r>
      <w:r w:rsidR="00BA5AF5" w:rsidRPr="00D31DAB">
        <w:t>Ricardo</w:t>
      </w:r>
      <w:r w:rsidR="00BA5AF5">
        <w:t>.</w:t>
      </w:r>
      <w:r w:rsidR="00BA5AF5" w:rsidRPr="00D31DAB">
        <w:t xml:space="preserve"> </w:t>
      </w:r>
      <w:r w:rsidR="00BA5AF5" w:rsidRPr="00D31DAB">
        <w:rPr>
          <w:b/>
        </w:rPr>
        <w:t>La incidencia de los pesticidas organoclorados y el estado de salud de enclavado águilas pescadoras (Pandion haliaetus) en Laguna San Ignacio, un área prístina de Baja California Sur, México</w:t>
      </w:r>
      <w:r w:rsidR="00BA5AF5">
        <w:t xml:space="preserve">. </w:t>
      </w:r>
      <w:r w:rsidR="00BA5AF5" w:rsidRPr="00CA0AF5">
        <w:rPr>
          <w:lang w:val="en-US"/>
        </w:rPr>
        <w:t>Ecotoxicology, January 2011, Volume 20, Issue 1, Pages  29-38.</w:t>
      </w:r>
    </w:p>
    <w:p w:rsidR="00811EB0" w:rsidRPr="00811EB0" w:rsidRDefault="006359CD" w:rsidP="009F36F9">
      <w:pPr>
        <w:pStyle w:val="itemtagarticlecategory"/>
        <w:shd w:val="clear" w:color="auto" w:fill="FFFFFF"/>
        <w:spacing w:line="336" w:lineRule="atLeast"/>
        <w:jc w:val="both"/>
      </w:pPr>
      <w:hyperlink r:id="rId5950" w:history="1">
        <w:r w:rsidR="00811EB0" w:rsidRPr="00CA0AF5">
          <w:rPr>
            <w:rStyle w:val="Hipervnculo"/>
            <w:u w:val="none"/>
            <w:lang w:val="en-US"/>
          </w:rPr>
          <w:t>Roede JR</w:t>
        </w:r>
      </w:hyperlink>
      <w:r w:rsidR="00811EB0" w:rsidRPr="00CA0AF5">
        <w:rPr>
          <w:lang w:val="en-US"/>
        </w:rPr>
        <w:t xml:space="preserve"> , </w:t>
      </w:r>
      <w:hyperlink r:id="rId5951" w:history="1">
        <w:r w:rsidR="00811EB0" w:rsidRPr="00CA0AF5">
          <w:rPr>
            <w:rStyle w:val="Hipervnculo"/>
            <w:u w:val="none"/>
            <w:lang w:val="en-US"/>
          </w:rPr>
          <w:t>JM Hansen</w:t>
        </w:r>
      </w:hyperlink>
      <w:r w:rsidR="00811EB0" w:rsidRPr="00CA0AF5">
        <w:rPr>
          <w:lang w:val="en-US"/>
        </w:rPr>
        <w:t xml:space="preserve"> , </w:t>
      </w:r>
      <w:hyperlink r:id="rId5952" w:history="1">
        <w:r w:rsidR="00811EB0" w:rsidRPr="00CA0AF5">
          <w:rPr>
            <w:rStyle w:val="Hipervnculo"/>
            <w:u w:val="none"/>
            <w:lang w:val="en-US"/>
          </w:rPr>
          <w:t>YM Go</w:t>
        </w:r>
      </w:hyperlink>
      <w:r w:rsidR="00811EB0" w:rsidRPr="00CA0AF5">
        <w:rPr>
          <w:lang w:val="en-US"/>
        </w:rPr>
        <w:t xml:space="preserve"> , </w:t>
      </w:r>
      <w:hyperlink r:id="rId5953" w:history="1">
        <w:r w:rsidR="00811EB0" w:rsidRPr="00CA0AF5">
          <w:rPr>
            <w:rStyle w:val="Hipervnculo"/>
            <w:u w:val="none"/>
            <w:lang w:val="en-US"/>
          </w:rPr>
          <w:t>DP Jones</w:t>
        </w:r>
      </w:hyperlink>
      <w:r w:rsidR="00811EB0" w:rsidRPr="00CA0AF5">
        <w:rPr>
          <w:lang w:val="en-US"/>
        </w:rPr>
        <w:t xml:space="preserve"> .</w:t>
      </w:r>
      <w:r w:rsidR="00811EB0" w:rsidRPr="00CA0AF5">
        <w:rPr>
          <w:rStyle w:val="google-src-text1"/>
          <w:lang w:val="en-US"/>
        </w:rPr>
        <w:t>.</w:t>
      </w:r>
      <w:r w:rsidR="00811EB0" w:rsidRPr="00765781">
        <w:t xml:space="preserve">Maneb y neurotoxicidad mediada por paraquat: la participación de peroxirredoxina / tiorredoxina sistema.  </w:t>
      </w:r>
      <w:r w:rsidR="00811EB0" w:rsidRPr="00765781">
        <w:rPr>
          <w:shd w:val="clear" w:color="auto" w:fill="E6ECF9"/>
        </w:rPr>
        <w:t xml:space="preserve"> </w:t>
      </w:r>
      <w:hyperlink r:id="rId5954" w:tooltip="Ciencias toxicológica: una revista oficial de la Sociedad de Toxicología." w:history="1">
        <w:r w:rsidR="00811EB0" w:rsidRPr="00811EB0">
          <w:rPr>
            <w:rStyle w:val="Hipervnculo"/>
            <w:u w:val="none"/>
            <w:shd w:val="clear" w:color="auto" w:fill="E6ECF9"/>
          </w:rPr>
          <w:t>Toxicol Sci.</w:t>
        </w:r>
      </w:hyperlink>
      <w:r w:rsidR="00811EB0">
        <w:rPr>
          <w:shd w:val="clear" w:color="auto" w:fill="E6ECF9"/>
        </w:rPr>
        <w:t xml:space="preserve"> J</w:t>
      </w:r>
      <w:r w:rsidR="00811EB0" w:rsidRPr="00765781">
        <w:rPr>
          <w:shd w:val="clear" w:color="auto" w:fill="E6ECF9"/>
        </w:rPr>
        <w:t>unio 2011; 121 (2) :368-75.</w:t>
      </w:r>
    </w:p>
    <w:p w:rsidR="00293C5B" w:rsidRPr="00C443D8" w:rsidRDefault="006359CD" w:rsidP="00293C5B">
      <w:pPr>
        <w:pStyle w:val="itemtagarticlecategory"/>
        <w:shd w:val="clear" w:color="auto" w:fill="FFFFFF"/>
        <w:spacing w:line="336" w:lineRule="atLeast"/>
      </w:pPr>
      <w:hyperlink r:id="rId5955" w:tooltip="View content where Author is Marco Aurelio Romano" w:history="1">
        <w:r w:rsidR="00293C5B" w:rsidRPr="00C443D8">
          <w:rPr>
            <w:rStyle w:val="Hipervnculo"/>
            <w:color w:val="auto"/>
            <w:u w:val="none"/>
          </w:rPr>
          <w:t>Romano</w:t>
        </w:r>
      </w:hyperlink>
      <w:r w:rsidR="00293C5B" w:rsidRPr="00C443D8">
        <w:t xml:space="preserve"> Marco Aurelio, </w:t>
      </w:r>
      <w:hyperlink r:id="rId5956" w:tooltip="View content where Author is Renata Marino Romano" w:history="1">
        <w:r w:rsidR="00293C5B" w:rsidRPr="00C443D8">
          <w:rPr>
            <w:rStyle w:val="Hipervnculo"/>
            <w:color w:val="auto"/>
            <w:u w:val="none"/>
          </w:rPr>
          <w:t>Renata Marino Romano</w:t>
        </w:r>
      </w:hyperlink>
      <w:r w:rsidR="00293C5B" w:rsidRPr="00C443D8">
        <w:t xml:space="preserve">, </w:t>
      </w:r>
      <w:hyperlink r:id="rId5957" w:tooltip="View content where Author is Luciana Dalazen Santos" w:history="1">
        <w:r w:rsidR="00293C5B" w:rsidRPr="00C443D8">
          <w:rPr>
            <w:rStyle w:val="Hipervnculo"/>
            <w:color w:val="auto"/>
            <w:u w:val="none"/>
          </w:rPr>
          <w:t>Luciana Dalazen Santos</w:t>
        </w:r>
      </w:hyperlink>
      <w:r w:rsidR="00293C5B" w:rsidRPr="00C443D8">
        <w:t xml:space="preserve">, </w:t>
      </w:r>
      <w:hyperlink r:id="rId5958" w:tooltip="View content where Author is Patricia Wisniewski" w:history="1">
        <w:r w:rsidR="00293C5B" w:rsidRPr="00C443D8">
          <w:rPr>
            <w:rStyle w:val="Hipervnculo"/>
            <w:color w:val="auto"/>
            <w:u w:val="none"/>
          </w:rPr>
          <w:t>Patricia Wisniewski</w:t>
        </w:r>
      </w:hyperlink>
      <w:r w:rsidR="00293C5B" w:rsidRPr="00C443D8">
        <w:t xml:space="preserve"> and </w:t>
      </w:r>
      <w:hyperlink r:id="rId5959" w:tooltip="View content where Author is Daniele Antonelo Campos" w:history="1">
        <w:r w:rsidR="00293C5B" w:rsidRPr="00C443D8">
          <w:rPr>
            <w:rStyle w:val="Hipervnculo"/>
            <w:color w:val="auto"/>
            <w:u w:val="none"/>
          </w:rPr>
          <w:t>Daniele Antonelo Campos</w:t>
        </w:r>
      </w:hyperlink>
      <w:r w:rsidR="00293C5B" w:rsidRPr="00C443D8">
        <w:rPr>
          <w:rStyle w:val="etalia"/>
        </w:rPr>
        <w:t>, et al.</w:t>
      </w:r>
      <w:hyperlink r:id="rId5960" w:history="1">
        <w:r w:rsidR="00293C5B" w:rsidRPr="00C443D8">
          <w:rPr>
            <w:rStyle w:val="Hipervnculo"/>
            <w:color w:val="auto"/>
            <w:u w:val="none"/>
            <w:lang w:val="en-US"/>
          </w:rPr>
          <w:t>Glyphosate impairs male offspring reproductive development by disrupting gonadotropin expression</w:t>
        </w:r>
      </w:hyperlink>
      <w:r w:rsidR="00293C5B" w:rsidRPr="00C443D8">
        <w:rPr>
          <w:lang w:val="en-US"/>
        </w:rPr>
        <w:t xml:space="preserve">. </w:t>
      </w:r>
      <w:r w:rsidR="00293C5B" w:rsidRPr="00C443D8">
        <w:t>Reproductive Toxicology</w:t>
      </w:r>
      <w:r w:rsidR="00293C5B" w:rsidRPr="00C443D8">
        <w:rPr>
          <w:rStyle w:val="contribution"/>
        </w:rPr>
        <w:t>, 25 November 2011.</w:t>
      </w:r>
    </w:p>
    <w:p w:rsidR="00FF50E1" w:rsidRPr="00C80482" w:rsidRDefault="00FF50E1" w:rsidP="00FF50E1">
      <w:pPr>
        <w:jc w:val="both"/>
        <w:rPr>
          <w:rStyle w:val="ref-cit"/>
          <w:b/>
          <w:bCs/>
          <w:caps/>
          <w:lang w:val="es-AR"/>
        </w:rPr>
      </w:pPr>
    </w:p>
    <w:p w:rsidR="00116695" w:rsidRDefault="006359CD" w:rsidP="00116695">
      <w:pPr>
        <w:shd w:val="clear" w:color="auto" w:fill="FFFFFF"/>
        <w:jc w:val="both"/>
        <w:rPr>
          <w:rFonts w:ascii="Arial" w:hAnsi="Arial" w:cs="Arial"/>
          <w:color w:val="000000"/>
          <w:sz w:val="20"/>
          <w:lang w:eastAsia="es-AR"/>
        </w:rPr>
      </w:pPr>
      <w:hyperlink r:id="rId5961" w:history="1">
        <w:r w:rsidR="00116695" w:rsidRPr="00404848">
          <w:rPr>
            <w:rFonts w:ascii="Arial" w:hAnsi="Arial" w:cs="Arial"/>
            <w:color w:val="660066"/>
            <w:lang w:eastAsia="es-AR"/>
          </w:rPr>
          <w:t>Rossi SC</w:t>
        </w:r>
      </w:hyperlink>
      <w:r w:rsidR="00116695">
        <w:rPr>
          <w:rFonts w:ascii="Arial" w:hAnsi="Arial" w:cs="Arial"/>
          <w:color w:val="000000"/>
          <w:lang w:eastAsia="es-AR"/>
        </w:rPr>
        <w:t>,</w:t>
      </w:r>
      <w:r w:rsidR="00116695" w:rsidRPr="00404848">
        <w:rPr>
          <w:rFonts w:ascii="Arial" w:hAnsi="Arial" w:cs="Arial"/>
          <w:color w:val="000000"/>
          <w:lang w:eastAsia="es-AR"/>
        </w:rPr>
        <w:t> </w:t>
      </w:r>
      <w:hyperlink r:id="rId5962" w:history="1">
        <w:r w:rsidR="00116695" w:rsidRPr="00404848">
          <w:rPr>
            <w:rFonts w:ascii="Arial" w:hAnsi="Arial" w:cs="Arial"/>
            <w:color w:val="660066"/>
            <w:lang w:eastAsia="es-AR"/>
          </w:rPr>
          <w:t>Dreyer da Silva M</w:t>
        </w:r>
      </w:hyperlink>
      <w:r w:rsidR="00116695" w:rsidRPr="00404848">
        <w:rPr>
          <w:rFonts w:ascii="Arial" w:hAnsi="Arial" w:cs="Arial"/>
          <w:color w:val="000000"/>
          <w:lang w:eastAsia="es-AR"/>
        </w:rPr>
        <w:t> , </w:t>
      </w:r>
      <w:hyperlink r:id="rId5963" w:history="1">
        <w:r w:rsidR="00116695" w:rsidRPr="00404848">
          <w:rPr>
            <w:rFonts w:ascii="Arial" w:hAnsi="Arial" w:cs="Arial"/>
            <w:color w:val="660066"/>
            <w:lang w:eastAsia="es-AR"/>
          </w:rPr>
          <w:t>Piancini LD</w:t>
        </w:r>
      </w:hyperlink>
      <w:r w:rsidR="00116695" w:rsidRPr="00404848">
        <w:rPr>
          <w:rFonts w:ascii="Arial" w:hAnsi="Arial" w:cs="Arial"/>
          <w:color w:val="000000"/>
          <w:lang w:eastAsia="es-AR"/>
        </w:rPr>
        <w:t> , </w:t>
      </w:r>
      <w:hyperlink r:id="rId5964" w:history="1">
        <w:r w:rsidR="00116695" w:rsidRPr="00404848">
          <w:rPr>
            <w:rFonts w:ascii="Arial" w:hAnsi="Arial" w:cs="Arial"/>
            <w:color w:val="660066"/>
            <w:lang w:eastAsia="es-AR"/>
          </w:rPr>
          <w:t>Oliveira Ribeiro CA</w:t>
        </w:r>
      </w:hyperlink>
      <w:r w:rsidR="00116695" w:rsidRPr="00404848">
        <w:rPr>
          <w:rFonts w:ascii="Arial" w:hAnsi="Arial" w:cs="Arial"/>
          <w:color w:val="000000"/>
          <w:lang w:eastAsia="es-AR"/>
        </w:rPr>
        <w:t> , </w:t>
      </w:r>
      <w:hyperlink r:id="rId5965" w:history="1">
        <w:r w:rsidR="00116695" w:rsidRPr="00404848">
          <w:rPr>
            <w:rFonts w:ascii="Arial" w:hAnsi="Arial" w:cs="Arial"/>
            <w:color w:val="660066"/>
            <w:lang w:eastAsia="es-AR"/>
          </w:rPr>
          <w:t>Cestari MM</w:t>
        </w:r>
      </w:hyperlink>
      <w:r w:rsidR="00116695" w:rsidRPr="00404848">
        <w:rPr>
          <w:rFonts w:ascii="Arial" w:hAnsi="Arial" w:cs="Arial"/>
          <w:color w:val="000000"/>
          <w:lang w:eastAsia="es-AR"/>
        </w:rPr>
        <w:t> , </w:t>
      </w:r>
      <w:hyperlink r:id="rId5966" w:history="1">
        <w:r w:rsidR="00116695" w:rsidRPr="00404848">
          <w:rPr>
            <w:rFonts w:ascii="Arial" w:hAnsi="Arial" w:cs="Arial"/>
            <w:color w:val="660066"/>
            <w:lang w:eastAsia="es-AR"/>
          </w:rPr>
          <w:t>de Assis Silva HC</w:t>
        </w:r>
      </w:hyperlink>
      <w:r w:rsidR="00116695" w:rsidRPr="00404848">
        <w:rPr>
          <w:rFonts w:ascii="Arial" w:hAnsi="Arial" w:cs="Arial"/>
          <w:color w:val="000000"/>
          <w:lang w:eastAsia="es-AR"/>
        </w:rPr>
        <w:t> .</w:t>
      </w:r>
      <w:r w:rsidR="00116695" w:rsidRPr="00116695">
        <w:rPr>
          <w:rFonts w:ascii="Arial" w:hAnsi="Arial" w:cs="Arial"/>
          <w:b/>
          <w:bCs/>
          <w:color w:val="000000"/>
          <w:kern w:val="36"/>
          <w:lang w:eastAsia="es-AR"/>
        </w:rPr>
        <w:t>Los efectos subletales de los herbicidas a base de agua en los peces de agua dulce tropical.</w:t>
      </w:r>
      <w:r w:rsidR="00116695" w:rsidRPr="00116695">
        <w:rPr>
          <w:rFonts w:ascii="Arial" w:hAnsi="Arial" w:cs="Arial"/>
          <w:color w:val="000000"/>
          <w:lang w:eastAsia="es-AR"/>
        </w:rPr>
        <w:t xml:space="preserve"> </w:t>
      </w:r>
      <w:hyperlink r:id="rId5967" w:tooltip="Boletín de la contaminación ambiental y toxicología." w:history="1">
        <w:r w:rsidR="00116695" w:rsidRPr="00116695">
          <w:rPr>
            <w:rFonts w:ascii="Arial" w:hAnsi="Arial" w:cs="Arial"/>
            <w:color w:val="660066"/>
            <w:lang w:val="es-AR" w:eastAsia="es-AR"/>
          </w:rPr>
          <w:t> Bull Environ Contam Toxicol</w:t>
        </w:r>
      </w:hyperlink>
      <w:r w:rsidR="00116695" w:rsidRPr="00404848">
        <w:rPr>
          <w:rFonts w:ascii="Arial" w:hAnsi="Arial" w:cs="Arial"/>
          <w:color w:val="000000"/>
          <w:sz w:val="20"/>
          <w:lang w:val="es-AR" w:eastAsia="es-AR"/>
        </w:rPr>
        <w:t> 2011 Dic; 87 (6): 603-7. </w:t>
      </w:r>
    </w:p>
    <w:p w:rsidR="00C7595C" w:rsidRPr="00C80482" w:rsidRDefault="00C7595C" w:rsidP="00293C5B">
      <w:pPr>
        <w:rPr>
          <w:b/>
          <w:lang w:val="es-AR"/>
        </w:rPr>
      </w:pPr>
    </w:p>
    <w:p w:rsidR="006476EC" w:rsidRPr="006476EC" w:rsidRDefault="006476EC" w:rsidP="006476EC">
      <w:pPr>
        <w:pStyle w:val="Default"/>
      </w:pPr>
    </w:p>
    <w:p w:rsidR="006476EC" w:rsidRPr="006476EC" w:rsidRDefault="006476EC" w:rsidP="006476EC">
      <w:pPr>
        <w:pStyle w:val="Default"/>
        <w:jc w:val="both"/>
      </w:pPr>
      <w:r w:rsidRPr="006476EC">
        <w:rPr>
          <w:rFonts w:cs="Myriad"/>
          <w:bCs/>
        </w:rPr>
        <w:t>Salazar López Norma Julieta y Madrid María Lourdes Aldana .</w:t>
      </w:r>
      <w:r w:rsidR="00B651E2">
        <w:rPr>
          <w:b/>
          <w:bCs/>
        </w:rPr>
        <w:t>Herbicida glifosato: Usos</w:t>
      </w:r>
      <w:r w:rsidRPr="006476EC">
        <w:rPr>
          <w:b/>
          <w:bCs/>
        </w:rPr>
        <w:t>, toxicidad y regulación.</w:t>
      </w:r>
      <w:r>
        <w:rPr>
          <w:b/>
          <w:bCs/>
          <w:sz w:val="40"/>
          <w:szCs w:val="40"/>
        </w:rPr>
        <w:t xml:space="preserve">  </w:t>
      </w:r>
      <w:r>
        <w:rPr>
          <w:rFonts w:cs="Myriad Pro"/>
          <w:sz w:val="23"/>
          <w:szCs w:val="23"/>
        </w:rPr>
        <w:t>BIOtecnia 2011 / XIII (2): 23-28.</w:t>
      </w:r>
    </w:p>
    <w:p w:rsidR="006476EC" w:rsidRDefault="006476EC" w:rsidP="00293C5B"/>
    <w:p w:rsidR="00C7595C" w:rsidRPr="00841C54" w:rsidRDefault="00C7595C" w:rsidP="00293C5B">
      <w:r w:rsidRPr="00841C54">
        <w:t>Salvagni Jaqueli, Zeni Ternus Raquel and Meneghello fuentefria Alexandre. Evaluación de los efectos genotóxicos de los plaguicidas en las comunidades agrícolas en el campo de Santa Catarina,  Brasil</w:t>
      </w:r>
      <w:r w:rsidRPr="00841C54">
        <w:rPr>
          <w:rStyle w:val="ref-cit"/>
          <w:bCs/>
          <w:caps/>
        </w:rPr>
        <w:t>.</w:t>
      </w:r>
      <w:r w:rsidRPr="00841C54">
        <w:t xml:space="preserve"> Genetics and Molecular Biology</w:t>
      </w:r>
      <w:r w:rsidR="00BD7C51">
        <w:t xml:space="preserve"> 2011, 34,1,122-126</w:t>
      </w:r>
      <w:r w:rsidRPr="00841C54">
        <w:t>.</w:t>
      </w:r>
    </w:p>
    <w:p w:rsidR="00C7595C" w:rsidRPr="00841C54" w:rsidRDefault="00C7595C" w:rsidP="00293C5B"/>
    <w:p w:rsidR="00631749" w:rsidRDefault="00293C5B" w:rsidP="00631749">
      <w:r w:rsidRPr="00841C54">
        <w:t xml:space="preserve">Samim Özen and Şükran Darcan .Efectos de los disruptores endocrinos ambientales en el desarrollo puberal .J. Clin Endocrinol Pediatr Res 2011 de marzo, 3 (1): 1-6. </w:t>
      </w:r>
    </w:p>
    <w:p w:rsidR="00293C5B" w:rsidRPr="00BA4F77" w:rsidRDefault="00293C5B" w:rsidP="00293C5B">
      <w:pPr>
        <w:pStyle w:val="NormalWeb"/>
        <w:spacing w:line="408" w:lineRule="auto"/>
        <w:rPr>
          <w:lang w:val="es-AR"/>
        </w:rPr>
      </w:pPr>
      <w:r w:rsidRPr="00841C54">
        <w:t xml:space="preserve">Sanchís Josep, Kantiani Lina, Llorca Marta, Fernando Rubio, Ginebreda Antoni, Fraile Josep, Garrido Teresa, Farré Marinella.Determinación de glifosato en muestras de agua subterránea mediante un inmunoensayo ultrasensible y la confirmación por parte on-line extracción en fase sólida seguida de cromatografía líquida acoplada a espectrometría de masas. </w:t>
      </w:r>
      <w:r w:rsidRPr="00BA4F77">
        <w:rPr>
          <w:lang w:val="es-AR"/>
        </w:rPr>
        <w:t xml:space="preserve">Anal Bioanal Chem. 2011 Nov 20. </w:t>
      </w:r>
    </w:p>
    <w:p w:rsidR="00F1334D" w:rsidRDefault="006359CD" w:rsidP="00E73ADC">
      <w:hyperlink r:id="rId5968" w:history="1">
        <w:r w:rsidR="00F1334D" w:rsidRPr="00D620B2">
          <w:rPr>
            <w:rStyle w:val="Hipervnculo"/>
            <w:color w:val="auto"/>
            <w:u w:val="none"/>
          </w:rPr>
          <w:t>Schulte-Oehlmann U</w:t>
        </w:r>
      </w:hyperlink>
      <w:r w:rsidR="00F1334D" w:rsidRPr="00D620B2">
        <w:t xml:space="preserve"> , </w:t>
      </w:r>
      <w:hyperlink r:id="rId5969" w:history="1">
        <w:r w:rsidR="00F1334D" w:rsidRPr="00D620B2">
          <w:rPr>
            <w:rStyle w:val="Hipervnculo"/>
            <w:color w:val="auto"/>
            <w:u w:val="none"/>
          </w:rPr>
          <w:t>Oehlmann J</w:t>
        </w:r>
      </w:hyperlink>
      <w:r w:rsidR="00F1334D" w:rsidRPr="00D620B2">
        <w:t xml:space="preserve"> , </w:t>
      </w:r>
      <w:hyperlink r:id="rId5970" w:history="1">
        <w:r w:rsidR="00F1334D" w:rsidRPr="00D620B2">
          <w:rPr>
            <w:rStyle w:val="Hipervnculo"/>
            <w:color w:val="auto"/>
            <w:u w:val="none"/>
          </w:rPr>
          <w:t>F Keil</w:t>
        </w:r>
      </w:hyperlink>
      <w:r w:rsidR="00F1334D" w:rsidRPr="00D620B2">
        <w:t xml:space="preserve"> .</w:t>
      </w:r>
      <w:r w:rsidR="00F1334D" w:rsidRPr="00C443D8">
        <w:t xml:space="preserve">Antes de que caiga el telón: plaguicidas activadores del sistema endocrino, la contaminación una herencia alemana. </w:t>
      </w:r>
      <w:hyperlink r:id="rId5971" w:tooltip="Críticas de la contaminación ambiental y toxicología." w:history="1">
        <w:r w:rsidR="00F1334D" w:rsidRPr="00C443D8">
          <w:rPr>
            <w:rStyle w:val="Hipervnculo"/>
            <w:color w:val="auto"/>
            <w:u w:val="none"/>
          </w:rPr>
          <w:t>Rev Medio Contam Toxicol.</w:t>
        </w:r>
      </w:hyperlink>
      <w:r w:rsidR="00F1334D" w:rsidRPr="00C443D8">
        <w:t xml:space="preserve"> 2011; 213:137-59. </w:t>
      </w:r>
    </w:p>
    <w:p w:rsidR="00E73ADC" w:rsidRPr="00E73ADC" w:rsidRDefault="00E73ADC" w:rsidP="00E73ADC"/>
    <w:p w:rsidR="00E200C9" w:rsidRPr="001D1534" w:rsidRDefault="00FF50E1" w:rsidP="001D1534">
      <w:pPr>
        <w:spacing w:after="120" w:line="312" w:lineRule="atLeast"/>
        <w:jc w:val="both"/>
        <w:rPr>
          <w:bCs/>
        </w:rPr>
      </w:pPr>
      <w:r w:rsidRPr="00841C54">
        <w:rPr>
          <w:bCs/>
        </w:rPr>
        <w:t xml:space="preserve">Şekeroğlu, V., Şekeroğlu, ZA y Kefelioğlu, H. (2011), los efectos citogenéticos de formulaciones comerciales de deltametrina y / o tiacloprid en las células de médula ósea de rata Wistar. Toxicología Ambiental. </w:t>
      </w:r>
    </w:p>
    <w:p w:rsidR="00E43795" w:rsidRPr="00C443D8" w:rsidRDefault="00E43795" w:rsidP="00001EB4">
      <w:pPr>
        <w:rPr>
          <w:b/>
          <w:bCs/>
          <w:kern w:val="36"/>
        </w:rPr>
      </w:pPr>
    </w:p>
    <w:p w:rsidR="00001EB4" w:rsidRPr="00C443D8" w:rsidRDefault="006359CD" w:rsidP="00001EB4">
      <w:hyperlink r:id="rId5972" w:history="1">
        <w:r w:rsidR="00001EB4" w:rsidRPr="00D620B2">
          <w:rPr>
            <w:rStyle w:val="Hipervnculo"/>
            <w:color w:val="auto"/>
            <w:u w:val="none"/>
          </w:rPr>
          <w:t>Seok SJ</w:t>
        </w:r>
      </w:hyperlink>
      <w:r w:rsidR="00001EB4" w:rsidRPr="00D620B2">
        <w:t xml:space="preserve"> , </w:t>
      </w:r>
      <w:hyperlink r:id="rId5973" w:history="1">
        <w:r w:rsidR="00001EB4" w:rsidRPr="00C443D8">
          <w:rPr>
            <w:rStyle w:val="Hipervnculo"/>
            <w:color w:val="auto"/>
            <w:u w:val="none"/>
          </w:rPr>
          <w:t>Parque JS</w:t>
        </w:r>
      </w:hyperlink>
      <w:r w:rsidR="00001EB4" w:rsidRPr="00C443D8">
        <w:t xml:space="preserve"> , </w:t>
      </w:r>
      <w:hyperlink r:id="rId5974" w:history="1">
        <w:r w:rsidR="00001EB4" w:rsidRPr="00C443D8">
          <w:rPr>
            <w:rStyle w:val="Hipervnculo"/>
            <w:color w:val="auto"/>
            <w:u w:val="none"/>
          </w:rPr>
          <w:t>JR Hong</w:t>
        </w:r>
      </w:hyperlink>
      <w:r w:rsidR="00001EB4" w:rsidRPr="00C443D8">
        <w:t xml:space="preserve"> , </w:t>
      </w:r>
      <w:hyperlink r:id="rId5975" w:history="1">
        <w:r w:rsidR="00001EB4" w:rsidRPr="00C443D8">
          <w:rPr>
            <w:rStyle w:val="Hipervnculo"/>
            <w:color w:val="auto"/>
            <w:u w:val="none"/>
          </w:rPr>
          <w:t>HW Gil</w:t>
        </w:r>
      </w:hyperlink>
      <w:r w:rsidR="00001EB4" w:rsidRPr="00C443D8">
        <w:t xml:space="preserve"> , </w:t>
      </w:r>
      <w:hyperlink r:id="rId5976" w:history="1">
        <w:r w:rsidR="00001EB4" w:rsidRPr="00C443D8">
          <w:rPr>
            <w:rStyle w:val="Hipervnculo"/>
            <w:color w:val="auto"/>
            <w:u w:val="none"/>
          </w:rPr>
          <w:t>JO Yang</w:t>
        </w:r>
      </w:hyperlink>
      <w:r w:rsidR="00001EB4" w:rsidRPr="00C443D8">
        <w:t xml:space="preserve"> , </w:t>
      </w:r>
      <w:hyperlink r:id="rId5977" w:history="1">
        <w:r w:rsidR="00001EB4" w:rsidRPr="00C443D8">
          <w:rPr>
            <w:rStyle w:val="Hipervnculo"/>
            <w:color w:val="auto"/>
            <w:u w:val="none"/>
          </w:rPr>
          <w:t>EY Lee</w:t>
        </w:r>
      </w:hyperlink>
      <w:r w:rsidR="00001EB4" w:rsidRPr="00C443D8">
        <w:t xml:space="preserve"> , </w:t>
      </w:r>
      <w:hyperlink r:id="rId5978" w:history="1">
        <w:r w:rsidR="00001EB4" w:rsidRPr="00C443D8">
          <w:rPr>
            <w:rStyle w:val="Hipervnculo"/>
            <w:color w:val="auto"/>
            <w:u w:val="none"/>
          </w:rPr>
          <w:t>HY canción</w:t>
        </w:r>
      </w:hyperlink>
      <w:r w:rsidR="00001EB4" w:rsidRPr="00C443D8">
        <w:t xml:space="preserve"> , </w:t>
      </w:r>
      <w:hyperlink r:id="rId5979" w:history="1">
        <w:r w:rsidR="00001EB4" w:rsidRPr="00C443D8">
          <w:rPr>
            <w:rStyle w:val="Hipervnculo"/>
            <w:color w:val="auto"/>
            <w:u w:val="none"/>
          </w:rPr>
          <w:t>Hong SY</w:t>
        </w:r>
      </w:hyperlink>
      <w:r w:rsidR="00001EB4" w:rsidRPr="00C443D8">
        <w:t xml:space="preserve"> . </w:t>
      </w:r>
    </w:p>
    <w:p w:rsidR="00001EB4" w:rsidRPr="00BA4F77" w:rsidRDefault="00001EB4" w:rsidP="00001EB4">
      <w:pPr>
        <w:rPr>
          <w:lang w:val="es-AR"/>
        </w:rPr>
      </w:pPr>
      <w:r w:rsidRPr="00C443D8">
        <w:t xml:space="preserve">Volumen de surfactante es un elemento esencial en la toxicidad humana en la intoxicación aguda por herbicidas glifosato. </w:t>
      </w:r>
      <w:hyperlink r:id="rId5980" w:tooltip="Toxicología clínica (Filadelfia, PA)." w:history="1">
        <w:r w:rsidRPr="00BA4F77">
          <w:rPr>
            <w:rStyle w:val="Hipervnculo"/>
            <w:color w:val="auto"/>
            <w:u w:val="none"/>
            <w:shd w:val="clear" w:color="auto" w:fill="E6ECF9"/>
            <w:lang w:val="es-AR"/>
          </w:rPr>
          <w:t>Toxicol Clin (Filadelfia).</w:t>
        </w:r>
      </w:hyperlink>
      <w:r w:rsidRPr="00BA4F77">
        <w:rPr>
          <w:shd w:val="clear" w:color="auto" w:fill="E6ECF9"/>
          <w:lang w:val="es-AR"/>
        </w:rPr>
        <w:t xml:space="preserve"> 2011, 49 (10) :892-9.</w:t>
      </w:r>
      <w:r w:rsidR="00D620B2" w:rsidRPr="00BA4F77">
        <w:rPr>
          <w:lang w:val="es-AR"/>
        </w:rPr>
        <w:t xml:space="preserve"> </w:t>
      </w:r>
    </w:p>
    <w:p w:rsidR="00E73ADC" w:rsidRPr="00E73ADC" w:rsidRDefault="00E73ADC" w:rsidP="00E73ADC">
      <w:pPr>
        <w:rPr>
          <w:rFonts w:ascii="Arial" w:hAnsi="Arial" w:cs="Arial"/>
          <w:sz w:val="20"/>
          <w:szCs w:val="20"/>
        </w:rPr>
      </w:pPr>
      <w:r w:rsidRPr="00E73ADC">
        <w:rPr>
          <w:rFonts w:ascii="Arial" w:hAnsi="Arial" w:cs="Arial"/>
          <w:sz w:val="20"/>
          <w:szCs w:val="20"/>
        </w:rPr>
        <w:t xml:space="preserve"> </w:t>
      </w:r>
    </w:p>
    <w:p w:rsidR="00E73ADC" w:rsidRPr="00BA4F77" w:rsidRDefault="006359CD" w:rsidP="00E73ADC">
      <w:pPr>
        <w:jc w:val="both"/>
        <w:rPr>
          <w:rFonts w:ascii="Arial" w:hAnsi="Arial" w:cs="Arial"/>
          <w:sz w:val="20"/>
          <w:szCs w:val="20"/>
          <w:lang w:val="en-US"/>
        </w:rPr>
      </w:pPr>
      <w:hyperlink r:id="rId5981" w:history="1">
        <w:r w:rsidR="00E73ADC" w:rsidRPr="00E73ADC">
          <w:rPr>
            <w:color w:val="2F4A8B"/>
          </w:rPr>
          <w:t>Sergeev AV</w:t>
        </w:r>
      </w:hyperlink>
      <w:r w:rsidR="00E73ADC" w:rsidRPr="00E73ADC">
        <w:t xml:space="preserve"> , </w:t>
      </w:r>
      <w:hyperlink r:id="rId5982" w:history="1">
        <w:r w:rsidR="00E73ADC">
          <w:rPr>
            <w:color w:val="2F4A8B"/>
          </w:rPr>
          <w:t>Carpenter</w:t>
        </w:r>
        <w:r w:rsidR="00E73ADC" w:rsidRPr="00E73ADC">
          <w:rPr>
            <w:color w:val="2F4A8B"/>
          </w:rPr>
          <w:t xml:space="preserve"> DO</w:t>
        </w:r>
      </w:hyperlink>
      <w:r w:rsidR="00E73ADC" w:rsidRPr="00E73ADC">
        <w:t xml:space="preserve"> .</w:t>
      </w:r>
      <w:r w:rsidR="00E73ADC" w:rsidRPr="00DF0936">
        <w:t>Patrones Geoespaciales de las tasas de hospitalización para el accidente cerebrovascular con hipertensión comórbida en relación con las fuentes ambientales de los contaminantes orgánicos persistentes: resultados de un estudio basado en la población de 12 años.</w:t>
      </w:r>
      <w:r w:rsidR="00E73ADC" w:rsidRPr="00E73ADC">
        <w:t xml:space="preserve"> </w:t>
      </w:r>
      <w:hyperlink r:id="rId5983" w:anchor="#" w:tooltip="Ciencias del medio ambiente y la investigación de la contaminación internacional." w:history="1">
        <w:r w:rsidR="00E73ADC" w:rsidRPr="00BA4F77">
          <w:rPr>
            <w:color w:val="2F4A8B"/>
            <w:u w:val="single"/>
            <w:lang w:val="en-US"/>
          </w:rPr>
          <w:t>Environ Sci. contami Res. Int.</w:t>
        </w:r>
      </w:hyperlink>
      <w:r w:rsidR="00E73ADC" w:rsidRPr="00BA4F77">
        <w:rPr>
          <w:lang w:val="en-US"/>
        </w:rPr>
        <w:t xml:space="preserve"> 2011 May; 18 (4) :576-85.</w:t>
      </w:r>
    </w:p>
    <w:p w:rsidR="000F7B44" w:rsidRPr="00BA4F77" w:rsidRDefault="000F7B44" w:rsidP="000F7B44">
      <w:pPr>
        <w:jc w:val="both"/>
        <w:rPr>
          <w:color w:val="000000"/>
          <w:lang w:val="en-US"/>
        </w:rPr>
      </w:pPr>
    </w:p>
    <w:p w:rsidR="000F7B44" w:rsidRPr="005C5B70" w:rsidRDefault="000F7B44" w:rsidP="000F7B44">
      <w:pPr>
        <w:jc w:val="both"/>
        <w:rPr>
          <w:rFonts w:ascii="Arial" w:hAnsi="Arial" w:cs="Arial"/>
        </w:rPr>
      </w:pPr>
      <w:r w:rsidRPr="00CC3920">
        <w:rPr>
          <w:color w:val="000000"/>
          <w:lang w:val="en-US"/>
        </w:rPr>
        <w:t xml:space="preserve">Sergeev AV y Carpenter DO (2011). </w:t>
      </w:r>
      <w:r w:rsidRPr="005C5B70">
        <w:rPr>
          <w:color w:val="000000"/>
        </w:rPr>
        <w:t xml:space="preserve">Aumento de hospitalizaciones relacionadas con el síndrome </w:t>
      </w:r>
      <w:r>
        <w:rPr>
          <w:color w:val="000000"/>
        </w:rPr>
        <w:t xml:space="preserve">metabólico </w:t>
      </w:r>
      <w:r w:rsidRPr="005C5B70">
        <w:rPr>
          <w:color w:val="000000"/>
        </w:rPr>
        <w:t>en relación con las fuentes ambientales de los contaminantes orgánicos persistentes. Int J Environ Res. Salud Pública 8</w:t>
      </w:r>
      <w:r>
        <w:rPr>
          <w:color w:val="000000"/>
        </w:rPr>
        <w:t xml:space="preserve"> (3)</w:t>
      </w:r>
      <w:r w:rsidRPr="005C5B70">
        <w:rPr>
          <w:color w:val="000000"/>
        </w:rPr>
        <w:t>:762-776.</w:t>
      </w:r>
    </w:p>
    <w:p w:rsidR="00FF50E1" w:rsidRPr="00C443D8" w:rsidRDefault="00FF50E1" w:rsidP="00FF50E1">
      <w:pPr>
        <w:widowControl w:val="0"/>
        <w:autoSpaceDE w:val="0"/>
        <w:autoSpaceDN w:val="0"/>
        <w:adjustRightInd w:val="0"/>
        <w:spacing w:before="42"/>
        <w:ind w:right="-199"/>
        <w:jc w:val="both"/>
        <w:rPr>
          <w:b/>
          <w:bCs/>
        </w:rPr>
      </w:pPr>
    </w:p>
    <w:p w:rsidR="00BE4D16" w:rsidRPr="00267E05" w:rsidRDefault="00FF50E1" w:rsidP="00BE4D16">
      <w:pPr>
        <w:jc w:val="both"/>
        <w:textAlignment w:val="baseline"/>
        <w:outlineLvl w:val="0"/>
        <w:rPr>
          <w:rFonts w:ascii="Tahoma" w:hAnsi="Tahoma" w:cs="Tahoma"/>
          <w:bCs/>
          <w:color w:val="1F3F5E"/>
          <w:kern w:val="36"/>
          <w:lang w:eastAsia="es-AR"/>
        </w:rPr>
      </w:pPr>
      <w:r w:rsidRPr="00892782">
        <w:rPr>
          <w:bCs/>
        </w:rPr>
        <w:t>Serra AP, Marchetti ME, Candido ACS, Dia ACR &amp;</w:t>
      </w:r>
      <w:r w:rsidR="00BE4D16">
        <w:rPr>
          <w:bCs/>
        </w:rPr>
        <w:t xml:space="preserve"> Christoffoleti PJ</w:t>
      </w:r>
      <w:r w:rsidRPr="00892782">
        <w:rPr>
          <w:bCs/>
        </w:rPr>
        <w:t>.</w:t>
      </w:r>
      <w:r w:rsidR="00BE4D16" w:rsidRPr="00BE4D16">
        <w:rPr>
          <w:rFonts w:ascii="Tahoma" w:hAnsi="Tahoma" w:cs="Tahoma"/>
          <w:bCs/>
          <w:color w:val="444444"/>
          <w:lang w:eastAsia="es-AR"/>
        </w:rPr>
        <w:t xml:space="preserve"> </w:t>
      </w:r>
      <w:r w:rsidR="00BE4D16" w:rsidRPr="00267E05">
        <w:rPr>
          <w:rFonts w:ascii="Tahoma" w:hAnsi="Tahoma" w:cs="Tahoma"/>
          <w:bCs/>
          <w:color w:val="1F3F5E"/>
          <w:kern w:val="36"/>
          <w:lang w:eastAsia="es-AR"/>
        </w:rPr>
        <w:t xml:space="preserve">Influencia de glifosato sobre la eficacia nutricional de nitrógeno, manganeso, hierro, cobre y zinc en la soja resistente al glifosato. </w:t>
      </w:r>
      <w:r w:rsidR="00BE4D16" w:rsidRPr="00267E05">
        <w:rPr>
          <w:rFonts w:ascii="Tahoma" w:hAnsi="Tahoma" w:cs="Tahoma"/>
          <w:bCs/>
          <w:color w:val="444444"/>
          <w:lang w:eastAsia="es-AR"/>
        </w:rPr>
        <w:t>Science</w:t>
      </w:r>
      <w:r w:rsidR="00BE4D16" w:rsidRPr="00267E05">
        <w:rPr>
          <w:rFonts w:ascii="Tahoma" w:hAnsi="Tahoma" w:cs="Tahoma"/>
          <w:color w:val="444444"/>
          <w:lang w:eastAsia="es-AR"/>
        </w:rPr>
        <w:t> Rural, V.41, n.1, p.77-84, 2011.</w:t>
      </w:r>
    </w:p>
    <w:p w:rsidR="00FF50E1" w:rsidRPr="00892782" w:rsidRDefault="00FF50E1" w:rsidP="00FF50E1">
      <w:pPr>
        <w:widowControl w:val="0"/>
        <w:autoSpaceDE w:val="0"/>
        <w:autoSpaceDN w:val="0"/>
        <w:adjustRightInd w:val="0"/>
        <w:spacing w:before="42"/>
        <w:ind w:right="-199"/>
        <w:jc w:val="both"/>
        <w:rPr>
          <w:bCs/>
        </w:rPr>
      </w:pPr>
      <w:r w:rsidRPr="00892782">
        <w:rPr>
          <w:bCs/>
        </w:rPr>
        <w:t xml:space="preserve">  </w:t>
      </w:r>
    </w:p>
    <w:p w:rsidR="00FF50E1" w:rsidRPr="00892782" w:rsidRDefault="00FF50E1" w:rsidP="00FF50E1">
      <w:pPr>
        <w:jc w:val="both"/>
        <w:rPr>
          <w:rStyle w:val="ref-cit"/>
          <w:bCs/>
          <w:caps/>
        </w:rPr>
      </w:pPr>
    </w:p>
    <w:p w:rsidR="00FF50E1" w:rsidRPr="00892782" w:rsidRDefault="00FF50E1" w:rsidP="00FF50E1">
      <w:pPr>
        <w:spacing w:after="120" w:line="312" w:lineRule="atLeast"/>
        <w:jc w:val="both"/>
        <w:rPr>
          <w:bCs/>
        </w:rPr>
      </w:pPr>
      <w:r w:rsidRPr="00892782">
        <w:rPr>
          <w:bCs/>
        </w:rPr>
        <w:t>Shi, Y.-Q., Li, HW, Wang, Y.-P., Liu, C.-J. y el Yang, K.-D. (2011), p , p '-DDE induce la apoptosis y la expresión del ARNm de la apoptosis asociada a los genes en los testículos de ratas púberes. Toxicología Ambiental. doi: 10.1002/tox.20694</w:t>
      </w:r>
    </w:p>
    <w:p w:rsidR="00336D0B" w:rsidRPr="00C443D8" w:rsidRDefault="00336D0B" w:rsidP="00F1334D">
      <w:pPr>
        <w:rPr>
          <w:rStyle w:val="google-src-text1"/>
          <w:vanish w:val="0"/>
        </w:rPr>
      </w:pPr>
    </w:p>
    <w:p w:rsidR="00F1334D" w:rsidRPr="00C443D8" w:rsidRDefault="00B3146D" w:rsidP="00F1334D">
      <w:r>
        <w:rPr>
          <w:rStyle w:val="google-src-text1"/>
        </w:rPr>
        <w:t>Richard H Coupe</w:t>
      </w:r>
      <w:r w:rsidR="00F1334D" w:rsidRPr="00C443D8">
        <w:rPr>
          <w:rStyle w:val="google-src-text1"/>
        </w:rPr>
        <w:t>,</w:t>
      </w:r>
      <w:hyperlink r:id="rId5984" w:history="1">
        <w:r w:rsidR="00F1334D" w:rsidRPr="00C443D8">
          <w:rPr>
            <w:rStyle w:val="Hipervnculo"/>
            <w:color w:val="auto"/>
            <w:u w:val="none"/>
          </w:rPr>
          <w:t>Shipitalo MJ</w:t>
        </w:r>
      </w:hyperlink>
      <w:r w:rsidR="00F1334D" w:rsidRPr="00C443D8">
        <w:t xml:space="preserve"> , </w:t>
      </w:r>
      <w:hyperlink r:id="rId5985" w:history="1">
        <w:r w:rsidR="00F1334D" w:rsidRPr="00C443D8">
          <w:rPr>
            <w:rStyle w:val="Hipervnculo"/>
            <w:color w:val="auto"/>
            <w:u w:val="none"/>
          </w:rPr>
          <w:t>LB Owens</w:t>
        </w:r>
      </w:hyperlink>
      <w:r w:rsidR="00F1334D" w:rsidRPr="00C443D8">
        <w:t xml:space="preserve"> .Pérdidas comparativas de glifosato y los herbicidas residuales seleccionados en la escorrentía superficial de labranza de conservación de cuencas hidrográficas plantadas con maíz o soja. </w:t>
      </w:r>
      <w:hyperlink r:id="rId5986" w:anchor="#" w:tooltip="Journal of environmental quality." w:history="1">
        <w:r w:rsidR="00F1334D" w:rsidRPr="00C443D8">
          <w:rPr>
            <w:rStyle w:val="Hipervnculo"/>
            <w:color w:val="auto"/>
            <w:u w:val="none"/>
          </w:rPr>
          <w:t>J Environ Qual.</w:t>
        </w:r>
      </w:hyperlink>
      <w:r w:rsidR="00F1334D" w:rsidRPr="00C443D8">
        <w:t xml:space="preserve"> 2011 Jul-Aug;40(4):1281-9. </w:t>
      </w:r>
    </w:p>
    <w:p w:rsidR="00F1334D" w:rsidRPr="00C443D8" w:rsidRDefault="00F1334D" w:rsidP="00F1334D">
      <w:r w:rsidRPr="00C443D8">
        <w:t xml:space="preserve"> </w:t>
      </w:r>
    </w:p>
    <w:p w:rsidR="00F1334D" w:rsidRPr="00BA4F77" w:rsidRDefault="00F1334D" w:rsidP="00F1334D">
      <w:pPr>
        <w:spacing w:after="120" w:line="312" w:lineRule="atLeast"/>
        <w:jc w:val="both"/>
        <w:rPr>
          <w:b/>
          <w:bCs/>
          <w:lang w:val="es-AR"/>
        </w:rPr>
      </w:pPr>
      <w:r w:rsidRPr="00C443D8">
        <w:t xml:space="preserve">Shunthirasingham, C, Gouin, T., Lei, YD, Ruepert, C. Castillo, LE y Wania, F. (2011), actual-el uso del transporte de plaguicidas a gran altitud de Costa Rica, bosque tropical nuboso. </w:t>
      </w:r>
      <w:r w:rsidRPr="00BA4F77">
        <w:rPr>
          <w:rStyle w:val="google-src-text1"/>
          <w:lang w:val="es-AR"/>
        </w:rPr>
        <w:t xml:space="preserve">Environmental Toxicology and Chemistry, 30: </w:t>
      </w:r>
      <w:r w:rsidRPr="00BA4F77">
        <w:rPr>
          <w:rStyle w:val="skypepnhprintcontainer"/>
          <w:vanish/>
          <w:lang w:val="es-AR"/>
        </w:rPr>
        <w:t>2709–2717</w:t>
      </w:r>
      <w:r w:rsidR="00D620B2" w:rsidRPr="00BA4F77">
        <w:rPr>
          <w:rStyle w:val="skypepnhmark1"/>
          <w:lang w:val="es-AR"/>
        </w:rPr>
        <w:t>.</w:t>
      </w:r>
    </w:p>
    <w:p w:rsidR="00293C5B" w:rsidRPr="00C443D8" w:rsidRDefault="00293C5B" w:rsidP="00293C5B">
      <w:pPr>
        <w:shd w:val="clear" w:color="auto" w:fill="FFFFFF"/>
        <w:spacing w:before="100" w:beforeAutospacing="1" w:after="100" w:afterAutospacing="1" w:line="384" w:lineRule="atLeast"/>
      </w:pPr>
      <w:r w:rsidRPr="00BA4F77">
        <w:rPr>
          <w:lang w:val="es-AR"/>
        </w:rPr>
        <w:t xml:space="preserve">Sholtz RI, McLaughlin KR, Cirillo PM, Petreas M, Park JS, Wolff MS, Factor-Litvak P, Eskenazi B, Krigbaum N, Cohn BA. </w:t>
      </w:r>
      <w:r w:rsidRPr="00C443D8">
        <w:rPr>
          <w:lang w:val="en-US"/>
        </w:rPr>
        <w:t xml:space="preserve">Assaying organochlorines in archived serum for a large, long-term cohort: implications of combining assay results from multiple laboratories over time. </w:t>
      </w:r>
      <w:r w:rsidRPr="00C443D8">
        <w:t>Environment International. 2011 May;37(4):709-14.</w:t>
      </w:r>
    </w:p>
    <w:p w:rsidR="00293C5B" w:rsidRPr="00C443D8" w:rsidRDefault="00293C5B" w:rsidP="00293C5B">
      <w:pPr>
        <w:shd w:val="clear" w:color="auto" w:fill="FFFFFF"/>
        <w:jc w:val="both"/>
        <w:rPr>
          <w:b/>
        </w:rPr>
      </w:pPr>
    </w:p>
    <w:p w:rsidR="00293C5B" w:rsidRPr="00892782" w:rsidRDefault="00293C5B" w:rsidP="00293C5B">
      <w:pPr>
        <w:shd w:val="clear" w:color="auto" w:fill="FFFFFF"/>
        <w:jc w:val="both"/>
      </w:pPr>
      <w:r w:rsidRPr="00892782">
        <w:t xml:space="preserve">Silveira Moraes Bibiana , Clasen Bárbara , Loro , Vania Lucía Pretto Alexandra, Cândida Toni, De Ávila Luis Antonio , Marchesan Enio , De Oliveira Machado Sérgio Luiz , Zanella Renato y Reimche Geovane Boschmann. Respuestas toxicológicas de </w:t>
      </w:r>
      <w:r w:rsidRPr="00892782">
        <w:rPr>
          <w:i/>
          <w:iCs/>
        </w:rPr>
        <w:t>Cyprinus carpio</w:t>
      </w:r>
      <w:r w:rsidRPr="00892782">
        <w:t xml:space="preserve"> después de la exposición a un herbicida comercial que contiene imazetapir y imazapic. </w:t>
      </w:r>
      <w:hyperlink r:id="rId5987" w:history="1">
        <w:r w:rsidRPr="00892782">
          <w:rPr>
            <w:bCs/>
          </w:rPr>
          <w:t>Ecotoxicología y Seguridad Ambiental</w:t>
        </w:r>
      </w:hyperlink>
      <w:hyperlink r:id="rId5988" w:history="1">
        <w:r w:rsidRPr="00892782">
          <w:t>, Volumen 74, Número 3</w:t>
        </w:r>
      </w:hyperlink>
      <w:r w:rsidRPr="00892782">
        <w:t xml:space="preserve"> , marzo de 2011, páginas 328 a 335</w:t>
      </w:r>
      <w:r w:rsidR="00F1334D" w:rsidRPr="00892782">
        <w:t>.</w:t>
      </w:r>
    </w:p>
    <w:p w:rsidR="00293C5B" w:rsidRPr="00C443D8" w:rsidRDefault="00293C5B" w:rsidP="00293C5B">
      <w:pPr>
        <w:rPr>
          <w:rStyle w:val="google-src-text1"/>
          <w:vanish w:val="0"/>
        </w:rPr>
      </w:pPr>
    </w:p>
    <w:p w:rsidR="00293C5B" w:rsidRPr="00C443D8" w:rsidRDefault="006359CD" w:rsidP="00293C5B">
      <w:hyperlink r:id="rId5989" w:history="1">
        <w:r w:rsidR="00293C5B" w:rsidRPr="00C443D8">
          <w:rPr>
            <w:rStyle w:val="Hipervnculo"/>
            <w:color w:val="auto"/>
            <w:u w:val="none"/>
            <w:lang w:val="en-US"/>
          </w:rPr>
          <w:t>Singh S</w:t>
        </w:r>
      </w:hyperlink>
      <w:r w:rsidR="00293C5B" w:rsidRPr="00C443D8">
        <w:rPr>
          <w:lang w:val="en-US"/>
        </w:rPr>
        <w:t xml:space="preserve"> , </w:t>
      </w:r>
      <w:hyperlink r:id="rId5990" w:history="1">
        <w:r w:rsidR="00293C5B" w:rsidRPr="00C443D8">
          <w:rPr>
            <w:rStyle w:val="Hipervnculo"/>
            <w:color w:val="auto"/>
            <w:u w:val="none"/>
            <w:lang w:val="en-US"/>
          </w:rPr>
          <w:t>Kumar V</w:t>
        </w:r>
      </w:hyperlink>
      <w:r w:rsidR="00293C5B" w:rsidRPr="00C443D8">
        <w:rPr>
          <w:lang w:val="en-US"/>
        </w:rPr>
        <w:t xml:space="preserve"> , </w:t>
      </w:r>
      <w:hyperlink r:id="rId5991" w:history="1">
        <w:r w:rsidR="00293C5B" w:rsidRPr="00C443D8">
          <w:rPr>
            <w:rStyle w:val="Hipervnculo"/>
            <w:color w:val="auto"/>
            <w:u w:val="none"/>
            <w:lang w:val="en-US"/>
          </w:rPr>
          <w:t>S Thakur</w:t>
        </w:r>
      </w:hyperlink>
      <w:r w:rsidR="00293C5B" w:rsidRPr="00C443D8">
        <w:rPr>
          <w:lang w:val="en-US"/>
        </w:rPr>
        <w:t xml:space="preserve"> , </w:t>
      </w:r>
      <w:hyperlink r:id="rId5992" w:history="1">
        <w:r w:rsidR="00293C5B" w:rsidRPr="00C443D8">
          <w:rPr>
            <w:rStyle w:val="Hipervnculo"/>
            <w:color w:val="auto"/>
            <w:u w:val="none"/>
            <w:lang w:val="en-US"/>
          </w:rPr>
          <w:t>Banerjee BD</w:t>
        </w:r>
      </w:hyperlink>
      <w:r w:rsidR="00293C5B" w:rsidRPr="00C443D8">
        <w:rPr>
          <w:lang w:val="en-US"/>
        </w:rPr>
        <w:t xml:space="preserve"> , </w:t>
      </w:r>
      <w:hyperlink r:id="rId5993" w:history="1">
        <w:r w:rsidR="00293C5B" w:rsidRPr="00C443D8">
          <w:rPr>
            <w:rStyle w:val="Hipervnculo"/>
            <w:color w:val="auto"/>
            <w:u w:val="none"/>
            <w:lang w:val="en-US"/>
          </w:rPr>
          <w:t>S Chandna</w:t>
        </w:r>
      </w:hyperlink>
      <w:r w:rsidR="00293C5B" w:rsidRPr="00C443D8">
        <w:rPr>
          <w:lang w:val="en-US"/>
        </w:rPr>
        <w:t xml:space="preserve"> , </w:t>
      </w:r>
      <w:hyperlink r:id="rId5994" w:history="1">
        <w:r w:rsidR="00293C5B" w:rsidRPr="00C443D8">
          <w:rPr>
            <w:rStyle w:val="Hipervnculo"/>
            <w:color w:val="auto"/>
            <w:u w:val="none"/>
            <w:lang w:val="en-US"/>
          </w:rPr>
          <w:t xml:space="preserve"> Rautela</w:t>
        </w:r>
      </w:hyperlink>
      <w:r w:rsidR="00274484" w:rsidRPr="00274484">
        <w:rPr>
          <w:lang w:val="en-US"/>
        </w:rPr>
        <w:t xml:space="preserve"> RS</w:t>
      </w:r>
      <w:r w:rsidR="00293C5B" w:rsidRPr="00C443D8">
        <w:rPr>
          <w:lang w:val="en-US"/>
        </w:rPr>
        <w:t xml:space="preserve"> , </w:t>
      </w:r>
      <w:hyperlink r:id="rId5995" w:history="1">
        <w:r w:rsidR="00293C5B" w:rsidRPr="00C443D8">
          <w:rPr>
            <w:rStyle w:val="Hipervnculo"/>
            <w:color w:val="auto"/>
            <w:u w:val="none"/>
            <w:lang w:val="en-US"/>
          </w:rPr>
          <w:t>Grover SS</w:t>
        </w:r>
      </w:hyperlink>
      <w:r w:rsidR="00293C5B" w:rsidRPr="00C443D8">
        <w:rPr>
          <w:lang w:val="en-US"/>
        </w:rPr>
        <w:t xml:space="preserve"> , </w:t>
      </w:r>
      <w:hyperlink r:id="rId5996" w:history="1">
        <w:r w:rsidR="00293C5B" w:rsidRPr="00C443D8">
          <w:rPr>
            <w:rStyle w:val="Hipervnculo"/>
            <w:color w:val="auto"/>
            <w:u w:val="none"/>
            <w:lang w:val="en-US"/>
          </w:rPr>
          <w:t>Rawat</w:t>
        </w:r>
      </w:hyperlink>
      <w:r w:rsidR="00274484" w:rsidRPr="00274484">
        <w:rPr>
          <w:lang w:val="en-US"/>
        </w:rPr>
        <w:t xml:space="preserve"> DS </w:t>
      </w:r>
      <w:r w:rsidR="00293C5B" w:rsidRPr="00C443D8">
        <w:rPr>
          <w:lang w:val="en-US"/>
        </w:rPr>
        <w:t xml:space="preserve"> , </w:t>
      </w:r>
      <w:hyperlink r:id="rId5997" w:history="1">
        <w:r w:rsidR="00293C5B" w:rsidRPr="006C2CAD">
          <w:rPr>
            <w:rStyle w:val="Hipervnculo"/>
            <w:color w:val="auto"/>
            <w:u w:val="none"/>
            <w:lang w:val="es-AR"/>
          </w:rPr>
          <w:t xml:space="preserve"> Pasha</w:t>
        </w:r>
      </w:hyperlink>
      <w:r w:rsidR="00274484" w:rsidRPr="006C2CAD">
        <w:rPr>
          <w:lang w:val="es-AR"/>
        </w:rPr>
        <w:t xml:space="preserve"> ST</w:t>
      </w:r>
      <w:r w:rsidR="00293C5B" w:rsidRPr="006C2CAD">
        <w:rPr>
          <w:lang w:val="es-AR"/>
        </w:rPr>
        <w:t xml:space="preserve"> , </w:t>
      </w:r>
      <w:hyperlink r:id="rId5998" w:history="1">
        <w:r w:rsidR="00293C5B" w:rsidRPr="006C2CAD">
          <w:rPr>
            <w:rStyle w:val="Hipervnculo"/>
            <w:color w:val="auto"/>
            <w:u w:val="none"/>
            <w:lang w:val="es-AR"/>
          </w:rPr>
          <w:t xml:space="preserve"> Jain</w:t>
        </w:r>
      </w:hyperlink>
      <w:r w:rsidR="00274484" w:rsidRPr="006C2CAD">
        <w:rPr>
          <w:lang w:val="es-AR"/>
        </w:rPr>
        <w:t xml:space="preserve"> SK</w:t>
      </w:r>
      <w:r w:rsidR="00293C5B" w:rsidRPr="006C2CAD">
        <w:rPr>
          <w:lang w:val="es-AR"/>
        </w:rPr>
        <w:t xml:space="preserve"> , </w:t>
      </w:r>
      <w:hyperlink r:id="rId5999" w:history="1">
        <w:r w:rsidR="00293C5B" w:rsidRPr="006C2CAD">
          <w:rPr>
            <w:rStyle w:val="Hipervnculo"/>
            <w:color w:val="auto"/>
            <w:u w:val="none"/>
            <w:lang w:val="es-AR"/>
          </w:rPr>
          <w:t xml:space="preserve"> Ichhpujani</w:t>
        </w:r>
      </w:hyperlink>
      <w:r w:rsidR="00274484" w:rsidRPr="006C2CAD">
        <w:rPr>
          <w:lang w:val="es-AR"/>
        </w:rPr>
        <w:t xml:space="preserve"> RL</w:t>
      </w:r>
      <w:r w:rsidR="00293C5B" w:rsidRPr="006C2CAD">
        <w:rPr>
          <w:lang w:val="es-AR"/>
        </w:rPr>
        <w:t xml:space="preserve"> , </w:t>
      </w:r>
      <w:hyperlink r:id="rId6000" w:history="1">
        <w:r w:rsidR="00293C5B" w:rsidRPr="00C67D62">
          <w:rPr>
            <w:rStyle w:val="Hipervnculo"/>
            <w:color w:val="auto"/>
            <w:u w:val="none"/>
            <w:lang w:val="es-AR"/>
          </w:rPr>
          <w:t>Rai</w:t>
        </w:r>
      </w:hyperlink>
      <w:r w:rsidR="00274484" w:rsidRPr="00C67D62">
        <w:rPr>
          <w:lang w:val="es-AR"/>
        </w:rPr>
        <w:t xml:space="preserve"> A</w:t>
      </w:r>
      <w:r w:rsidR="00293C5B" w:rsidRPr="00C67D62">
        <w:rPr>
          <w:lang w:val="es-AR"/>
        </w:rPr>
        <w:t xml:space="preserve"> . </w:t>
      </w:r>
      <w:r w:rsidR="00293C5B" w:rsidRPr="00C443D8">
        <w:t xml:space="preserve">Daños en el ADN y la actividad de la colinesterasa en los trabajadores profesionales expuestos a los pesticidas. </w:t>
      </w:r>
      <w:hyperlink r:id="rId6001" w:tooltip="Toxicología ambiental y la farmacología." w:history="1">
        <w:r w:rsidR="00293C5B" w:rsidRPr="00C443D8">
          <w:rPr>
            <w:rStyle w:val="Hipervnculo"/>
            <w:color w:val="auto"/>
            <w:u w:val="none"/>
          </w:rPr>
          <w:t>Toxicol Environ Pharmacol</w:t>
        </w:r>
      </w:hyperlink>
      <w:r w:rsidR="00293C5B" w:rsidRPr="00C443D8">
        <w:t xml:space="preserve"> 2011 Mar; 31 (2) :278-85. </w:t>
      </w:r>
    </w:p>
    <w:p w:rsidR="00001EB4" w:rsidRPr="00C443D8" w:rsidRDefault="00001EB4" w:rsidP="00001EB4"/>
    <w:p w:rsidR="00FF50E1" w:rsidRPr="00EA0350" w:rsidRDefault="006359CD" w:rsidP="00FF50E1">
      <w:pPr>
        <w:spacing w:before="100" w:beforeAutospacing="1" w:after="100" w:afterAutospacing="1"/>
        <w:jc w:val="both"/>
        <w:outlineLvl w:val="3"/>
        <w:rPr>
          <w:bCs/>
          <w:lang w:val="en-US"/>
        </w:rPr>
      </w:pPr>
      <w:hyperlink r:id="rId6002" w:history="1">
        <w:r w:rsidR="00FF50E1" w:rsidRPr="00892782">
          <w:rPr>
            <w:rStyle w:val="Hipervnculo"/>
            <w:bCs/>
            <w:color w:val="auto"/>
            <w:u w:val="none"/>
          </w:rPr>
          <w:t>Siviková K</w:t>
        </w:r>
      </w:hyperlink>
      <w:r w:rsidR="00FF50E1" w:rsidRPr="00892782">
        <w:rPr>
          <w:bCs/>
        </w:rPr>
        <w:t xml:space="preserve"> , </w:t>
      </w:r>
      <w:hyperlink r:id="rId6003" w:history="1">
        <w:r w:rsidR="00FF50E1" w:rsidRPr="00892782">
          <w:rPr>
            <w:rStyle w:val="Hipervnculo"/>
            <w:bCs/>
            <w:color w:val="auto"/>
            <w:u w:val="none"/>
          </w:rPr>
          <w:t>J Dianovsky</w:t>
        </w:r>
      </w:hyperlink>
      <w:r w:rsidR="00FF50E1" w:rsidRPr="00892782">
        <w:rPr>
          <w:bCs/>
        </w:rPr>
        <w:t xml:space="preserve"> , </w:t>
      </w:r>
      <w:hyperlink r:id="rId6004" w:history="1">
        <w:r w:rsidR="00FF50E1" w:rsidRPr="00892782">
          <w:rPr>
            <w:rStyle w:val="Hipervnculo"/>
            <w:bCs/>
            <w:color w:val="auto"/>
            <w:u w:val="none"/>
          </w:rPr>
          <w:t>Holeckova B</w:t>
        </w:r>
      </w:hyperlink>
      <w:r w:rsidR="00FF50E1" w:rsidRPr="00892782">
        <w:rPr>
          <w:bCs/>
        </w:rPr>
        <w:t xml:space="preserve">.La inducción de SCE y la fragmentación del ADN en los linfocitos periféricos de la especie bovina por la exposición in vitro a tolilfluanida fungicida a base. </w:t>
      </w:r>
      <w:hyperlink r:id="rId6005" w:anchor="#" w:tooltip="Genética y biología molecular." w:history="1">
        <w:r w:rsidR="00FF50E1" w:rsidRPr="00892782">
          <w:rPr>
            <w:rStyle w:val="Hipervnculo"/>
            <w:bCs/>
            <w:color w:val="auto"/>
            <w:u w:val="none"/>
          </w:rPr>
          <w:t xml:space="preserve">. </w:t>
        </w:r>
        <w:r w:rsidR="00FF50E1" w:rsidRPr="004C5D75">
          <w:rPr>
            <w:rStyle w:val="Hipervnculo"/>
            <w:bCs/>
            <w:color w:val="auto"/>
            <w:u w:val="none"/>
            <w:lang w:val="en-US"/>
          </w:rPr>
          <w:t>Genet Mol Biol.</w:t>
        </w:r>
      </w:hyperlink>
      <w:r w:rsidR="00FF50E1" w:rsidRPr="004C5D75">
        <w:rPr>
          <w:bCs/>
          <w:lang w:val="en-US"/>
        </w:rPr>
        <w:t xml:space="preserve"> 2011 Jan; 34 (1) :110-5. </w:t>
      </w:r>
      <w:r w:rsidR="00FF50E1" w:rsidRPr="00EA0350">
        <w:rPr>
          <w:bCs/>
          <w:lang w:val="en-US"/>
        </w:rPr>
        <w:t xml:space="preserve">Epub 2011 Mar 1. </w:t>
      </w:r>
    </w:p>
    <w:p w:rsidR="003C0983" w:rsidRPr="003C0983" w:rsidRDefault="003C0983" w:rsidP="003C0983">
      <w:pPr>
        <w:jc w:val="both"/>
        <w:rPr>
          <w:lang w:val="es-AR"/>
        </w:rPr>
      </w:pPr>
      <w:r w:rsidRPr="00EA0350">
        <w:rPr>
          <w:rStyle w:val="author"/>
          <w:rFonts w:ascii="Arial" w:hAnsi="Arial" w:cs="Arial"/>
          <w:color w:val="000000"/>
          <w:bdr w:val="none" w:sz="0" w:space="0" w:color="auto" w:frame="1"/>
          <w:shd w:val="clear" w:color="auto" w:fill="FFFFFF"/>
          <w:lang w:val="en-US"/>
        </w:rPr>
        <w:t>Stouder C</w:t>
      </w:r>
      <w:r w:rsidRPr="00EA0350">
        <w:rPr>
          <w:rFonts w:ascii="Arial" w:hAnsi="Arial" w:cs="Arial"/>
          <w:color w:val="000000"/>
          <w:shd w:val="clear" w:color="auto" w:fill="FFFFFF"/>
          <w:lang w:val="en-US"/>
        </w:rPr>
        <w:t>,</w:t>
      </w:r>
      <w:r w:rsidRPr="00EA0350">
        <w:rPr>
          <w:rStyle w:val="apple-converted-space"/>
          <w:rFonts w:ascii="Arial" w:hAnsi="Arial" w:cs="Arial"/>
          <w:color w:val="000000"/>
          <w:shd w:val="clear" w:color="auto" w:fill="FFFFFF"/>
          <w:lang w:val="en-US"/>
        </w:rPr>
        <w:t> </w:t>
      </w:r>
      <w:r w:rsidRPr="00EA0350">
        <w:rPr>
          <w:rStyle w:val="author"/>
          <w:rFonts w:ascii="Arial" w:hAnsi="Arial" w:cs="Arial"/>
          <w:color w:val="000000"/>
          <w:bdr w:val="none" w:sz="0" w:space="0" w:color="auto" w:frame="1"/>
          <w:shd w:val="clear" w:color="auto" w:fill="FFFFFF"/>
          <w:lang w:val="en-US"/>
        </w:rPr>
        <w:t>Paoloni-Giacobino A</w:t>
      </w:r>
      <w:r w:rsidRPr="00EA0350">
        <w:rPr>
          <w:rFonts w:ascii="Arial" w:hAnsi="Arial" w:cs="Arial"/>
          <w:color w:val="000000"/>
          <w:shd w:val="clear" w:color="auto" w:fill="FFFFFF"/>
          <w:lang w:val="en-US"/>
        </w:rPr>
        <w:t>.</w:t>
      </w:r>
      <w:r w:rsidRPr="00EA0350">
        <w:rPr>
          <w:rStyle w:val="apple-converted-space"/>
          <w:rFonts w:ascii="Arial" w:hAnsi="Arial" w:cs="Arial"/>
          <w:color w:val="000000"/>
          <w:shd w:val="clear" w:color="auto" w:fill="FFFFFF"/>
          <w:lang w:val="en-US"/>
        </w:rPr>
        <w:t> </w:t>
      </w:r>
      <w:r w:rsidRPr="00EA0350">
        <w:rPr>
          <w:rStyle w:val="pubyear"/>
          <w:rFonts w:ascii="Arial" w:hAnsi="Arial" w:cs="Arial"/>
          <w:color w:val="000000"/>
          <w:bdr w:val="none" w:sz="0" w:space="0" w:color="auto" w:frame="1"/>
          <w:shd w:val="clear" w:color="auto" w:fill="FFFFFF"/>
          <w:lang w:val="en-US"/>
        </w:rPr>
        <w:t>2011</w:t>
      </w:r>
      <w:r w:rsidRPr="00EA0350">
        <w:rPr>
          <w:rFonts w:ascii="Arial" w:hAnsi="Arial" w:cs="Arial"/>
          <w:color w:val="000000"/>
          <w:shd w:val="clear" w:color="auto" w:fill="FFFFFF"/>
          <w:lang w:val="en-US"/>
        </w:rPr>
        <w:t>.</w:t>
      </w:r>
      <w:r w:rsidRPr="00EA0350">
        <w:rPr>
          <w:lang w:val="en-US"/>
        </w:rPr>
        <w:t xml:space="preserve"> </w:t>
      </w:r>
      <w:r w:rsidRPr="00FB2E73">
        <w:rPr>
          <w:b/>
        </w:rPr>
        <w:t>Efectos de impronta transgeneracionales específicos del metoxicloro disruptor endocrino en los gametos masculinos</w:t>
      </w:r>
      <w:r w:rsidRPr="00FB2E73">
        <w:rPr>
          <w:rStyle w:val="apple-converted-space"/>
          <w:rFonts w:ascii="Arial" w:hAnsi="Arial" w:cs="Arial"/>
          <w:color w:val="000000"/>
          <w:shd w:val="clear" w:color="auto" w:fill="FFFFFF"/>
          <w:lang w:val="es-AR"/>
        </w:rPr>
        <w:t> </w:t>
      </w:r>
      <w:r w:rsidRPr="00FB2E73">
        <w:rPr>
          <w:rFonts w:ascii="Arial" w:hAnsi="Arial" w:cs="Arial"/>
          <w:color w:val="000000"/>
          <w:shd w:val="clear" w:color="auto" w:fill="FFFFFF"/>
          <w:lang w:val="es-AR"/>
        </w:rPr>
        <w:t>.</w:t>
      </w:r>
      <w:r w:rsidRPr="00FB2E73">
        <w:rPr>
          <w:rStyle w:val="apple-converted-space"/>
          <w:rFonts w:ascii="Arial" w:hAnsi="Arial" w:cs="Arial"/>
          <w:color w:val="000000"/>
          <w:shd w:val="clear" w:color="auto" w:fill="FFFFFF"/>
          <w:lang w:val="es-AR"/>
        </w:rPr>
        <w:t> </w:t>
      </w:r>
      <w:r w:rsidRPr="004C5D75">
        <w:rPr>
          <w:rStyle w:val="journaltitle"/>
          <w:rFonts w:ascii="Arial" w:hAnsi="Arial" w:cs="Arial"/>
          <w:i/>
          <w:iCs/>
          <w:color w:val="000000"/>
          <w:bdr w:val="none" w:sz="0" w:space="0" w:color="auto" w:frame="1"/>
          <w:shd w:val="clear" w:color="auto" w:fill="FFFFFF"/>
          <w:lang w:val="es-AR"/>
        </w:rPr>
        <w:t>Reproduction</w:t>
      </w:r>
      <w:r w:rsidRPr="004C5D75">
        <w:rPr>
          <w:rStyle w:val="apple-converted-space"/>
          <w:rFonts w:ascii="Arial" w:hAnsi="Arial" w:cs="Arial"/>
          <w:color w:val="000000"/>
          <w:shd w:val="clear" w:color="auto" w:fill="FFFFFF"/>
          <w:lang w:val="es-AR"/>
        </w:rPr>
        <w:t> </w:t>
      </w:r>
      <w:r w:rsidRPr="004C5D75">
        <w:rPr>
          <w:rStyle w:val="vol"/>
          <w:rFonts w:ascii="Arial" w:hAnsi="Arial" w:cs="Arial"/>
          <w:b/>
          <w:bCs/>
          <w:color w:val="000000"/>
          <w:bdr w:val="none" w:sz="0" w:space="0" w:color="auto" w:frame="1"/>
          <w:shd w:val="clear" w:color="auto" w:fill="FFFFFF"/>
          <w:lang w:val="es-AR"/>
        </w:rPr>
        <w:t>141</w:t>
      </w:r>
      <w:r w:rsidRPr="004C5D75">
        <w:rPr>
          <w:rFonts w:ascii="Arial" w:hAnsi="Arial" w:cs="Arial"/>
          <w:color w:val="000000"/>
          <w:shd w:val="clear" w:color="auto" w:fill="FFFFFF"/>
          <w:lang w:val="es-AR"/>
        </w:rPr>
        <w:t>:</w:t>
      </w:r>
      <w:r w:rsidRPr="004C5D75">
        <w:rPr>
          <w:rStyle w:val="apple-converted-space"/>
          <w:rFonts w:ascii="Arial" w:hAnsi="Arial" w:cs="Arial"/>
          <w:color w:val="000000"/>
          <w:shd w:val="clear" w:color="auto" w:fill="FFFFFF"/>
          <w:lang w:val="es-AR"/>
        </w:rPr>
        <w:t> </w:t>
      </w:r>
      <w:r w:rsidRPr="004C5D75">
        <w:rPr>
          <w:rStyle w:val="pagefirst"/>
          <w:rFonts w:ascii="Arial" w:hAnsi="Arial" w:cs="Arial"/>
          <w:color w:val="000000"/>
          <w:bdr w:val="none" w:sz="0" w:space="0" w:color="auto" w:frame="1"/>
          <w:shd w:val="clear" w:color="auto" w:fill="FFFFFF"/>
          <w:lang w:val="es-AR"/>
        </w:rPr>
        <w:t>207</w:t>
      </w:r>
      <w:r w:rsidRPr="004C5D75">
        <w:rPr>
          <w:rFonts w:ascii="Arial" w:hAnsi="Arial" w:cs="Arial"/>
          <w:color w:val="000000"/>
          <w:shd w:val="clear" w:color="auto" w:fill="FFFFFF"/>
          <w:lang w:val="es-AR"/>
        </w:rPr>
        <w:t>–</w:t>
      </w:r>
      <w:r w:rsidRPr="004C5D75">
        <w:rPr>
          <w:rStyle w:val="pagelast"/>
          <w:rFonts w:ascii="Arial" w:hAnsi="Arial" w:cs="Arial"/>
          <w:color w:val="000000"/>
          <w:bdr w:val="none" w:sz="0" w:space="0" w:color="auto" w:frame="1"/>
          <w:shd w:val="clear" w:color="auto" w:fill="FFFFFF"/>
          <w:lang w:val="es-AR"/>
        </w:rPr>
        <w:t>16</w:t>
      </w:r>
      <w:r w:rsidRPr="004C5D75">
        <w:rPr>
          <w:rFonts w:ascii="Arial" w:hAnsi="Arial" w:cs="Arial"/>
          <w:color w:val="000000"/>
          <w:shd w:val="clear" w:color="auto" w:fill="FFFFFF"/>
          <w:lang w:val="es-AR"/>
        </w:rPr>
        <w:t>.</w:t>
      </w:r>
    </w:p>
    <w:p w:rsidR="00C751D9" w:rsidRPr="00892782" w:rsidRDefault="00AE04BB" w:rsidP="00FF50E1">
      <w:pPr>
        <w:spacing w:before="100" w:beforeAutospacing="1" w:after="100" w:afterAutospacing="1"/>
        <w:jc w:val="both"/>
        <w:outlineLvl w:val="3"/>
        <w:rPr>
          <w:bCs/>
        </w:rPr>
      </w:pPr>
      <w:r w:rsidRPr="00892782">
        <w:rPr>
          <w:bCs/>
        </w:rPr>
        <w:t>Tatum, VL, Borton, DL, Streblow, WR, Louch, J. y Pastor, JP (2011), la toxicidad aguda de las mezclas de uso forestal a herbicidas Ceriodaphnia dubia y Pimephales promelas . Toxicología Ambiental. doi: 10.1002/tox.20686</w:t>
      </w:r>
      <w:r w:rsidR="00FF50E1" w:rsidRPr="00892782">
        <w:rPr>
          <w:bCs/>
        </w:rPr>
        <w:t>.</w:t>
      </w:r>
    </w:p>
    <w:p w:rsidR="00F1334D" w:rsidRPr="00BA4F77" w:rsidRDefault="00F1334D" w:rsidP="001D1534">
      <w:pPr>
        <w:pStyle w:val="authors"/>
        <w:spacing w:line="288" w:lineRule="atLeast"/>
        <w:jc w:val="both"/>
        <w:rPr>
          <w:lang w:val="es-AR"/>
        </w:rPr>
      </w:pPr>
      <w:r w:rsidRPr="00C443D8">
        <w:t>Tierney, KB, Sekela, MA, Zapatero, CE, Xhabija, B., Gledhill, M., Ananvorani</w:t>
      </w:r>
      <w:r w:rsidR="001C248C">
        <w:t>ch, S. y Zielinski, BS (2011), E</w:t>
      </w:r>
      <w:r w:rsidRPr="00C443D8">
        <w:t xml:space="preserve">videncia la preferencia de comportamiento para las concentraciones ambientales de las zonas urbanas y el uso de herbicidas en el modelo de un adulto peces. </w:t>
      </w:r>
      <w:r w:rsidRPr="00BA4F77">
        <w:rPr>
          <w:lang w:val="es-AR"/>
        </w:rPr>
        <w:t xml:space="preserve">Environmental Toxicology and Chemistry, 30: 2046-2054. </w:t>
      </w:r>
    </w:p>
    <w:p w:rsidR="00254263" w:rsidRPr="00BA4F77" w:rsidRDefault="006359CD" w:rsidP="001D1534">
      <w:pPr>
        <w:jc w:val="both"/>
        <w:rPr>
          <w:rFonts w:ascii="Arial" w:hAnsi="Arial" w:cs="Arial"/>
          <w:sz w:val="20"/>
          <w:szCs w:val="20"/>
          <w:lang w:val="es-AR"/>
        </w:rPr>
      </w:pPr>
      <w:hyperlink r:id="rId6006" w:history="1">
        <w:r w:rsidR="00254263" w:rsidRPr="00254263">
          <w:rPr>
            <w:rFonts w:ascii="Arial" w:hAnsi="Arial" w:cs="Arial"/>
            <w:color w:val="2F4A8B"/>
            <w:sz w:val="20"/>
            <w:szCs w:val="20"/>
          </w:rPr>
          <w:t>Tierney KB</w:t>
        </w:r>
      </w:hyperlink>
      <w:r w:rsidR="00254263" w:rsidRPr="00254263">
        <w:rPr>
          <w:rFonts w:ascii="Arial" w:hAnsi="Arial" w:cs="Arial"/>
          <w:sz w:val="20"/>
          <w:szCs w:val="20"/>
        </w:rPr>
        <w:t xml:space="preserve"> , </w:t>
      </w:r>
      <w:hyperlink r:id="rId6007" w:history="1">
        <w:r w:rsidR="00254263" w:rsidRPr="00254263">
          <w:rPr>
            <w:rFonts w:ascii="Arial" w:hAnsi="Arial" w:cs="Arial"/>
            <w:color w:val="2F4A8B"/>
            <w:sz w:val="20"/>
            <w:szCs w:val="20"/>
          </w:rPr>
          <w:t>JL Williams</w:t>
        </w:r>
      </w:hyperlink>
      <w:r w:rsidR="00254263" w:rsidRPr="00254263">
        <w:rPr>
          <w:rFonts w:ascii="Arial" w:hAnsi="Arial" w:cs="Arial"/>
          <w:sz w:val="20"/>
          <w:szCs w:val="20"/>
        </w:rPr>
        <w:t xml:space="preserve"> , </w:t>
      </w:r>
      <w:hyperlink r:id="rId6008" w:history="1">
        <w:r w:rsidR="00254263" w:rsidRPr="00254263">
          <w:rPr>
            <w:rFonts w:ascii="Arial" w:hAnsi="Arial" w:cs="Arial"/>
            <w:color w:val="2F4A8B"/>
            <w:sz w:val="20"/>
            <w:szCs w:val="20"/>
          </w:rPr>
          <w:t>Gledhill M</w:t>
        </w:r>
      </w:hyperlink>
      <w:r w:rsidR="00254263" w:rsidRPr="00254263">
        <w:rPr>
          <w:rFonts w:ascii="Arial" w:hAnsi="Arial" w:cs="Arial"/>
          <w:sz w:val="20"/>
          <w:szCs w:val="20"/>
        </w:rPr>
        <w:t xml:space="preserve"> , </w:t>
      </w:r>
      <w:hyperlink r:id="rId6009" w:history="1">
        <w:r w:rsidR="00254263" w:rsidRPr="00254263">
          <w:rPr>
            <w:rFonts w:ascii="Arial" w:hAnsi="Arial" w:cs="Arial"/>
            <w:color w:val="2F4A8B"/>
            <w:sz w:val="20"/>
            <w:szCs w:val="20"/>
          </w:rPr>
          <w:t>Sekela MA</w:t>
        </w:r>
      </w:hyperlink>
      <w:r w:rsidR="00254263" w:rsidRPr="00254263">
        <w:rPr>
          <w:rFonts w:ascii="Arial" w:hAnsi="Arial" w:cs="Arial"/>
          <w:sz w:val="20"/>
          <w:szCs w:val="20"/>
        </w:rPr>
        <w:t xml:space="preserve"> , </w:t>
      </w:r>
      <w:hyperlink r:id="rId6010" w:history="1">
        <w:r w:rsidR="00254263" w:rsidRPr="00254263">
          <w:rPr>
            <w:rFonts w:ascii="Arial" w:hAnsi="Arial" w:cs="Arial"/>
            <w:color w:val="2F4A8B"/>
            <w:sz w:val="20"/>
            <w:szCs w:val="20"/>
          </w:rPr>
          <w:t>Kennedy CJ</w:t>
        </w:r>
      </w:hyperlink>
      <w:r w:rsidR="00254263" w:rsidRPr="00254263">
        <w:rPr>
          <w:rFonts w:ascii="Arial" w:hAnsi="Arial" w:cs="Arial"/>
          <w:sz w:val="20"/>
          <w:szCs w:val="20"/>
        </w:rPr>
        <w:t xml:space="preserve"> .</w:t>
      </w:r>
      <w:r w:rsidR="00254263" w:rsidRPr="00254263">
        <w:rPr>
          <w:rFonts w:ascii="Arial" w:hAnsi="Arial" w:cs="Arial"/>
        </w:rPr>
        <w:t>Concentraciones ambientales de la agricultura de uso de mezclas de plaguicidas evocan respuestas de estrés de primaria y secundaria en la trucha arco iris</w:t>
      </w:r>
      <w:r w:rsidR="00254263">
        <w:rPr>
          <w:rFonts w:ascii="Arial" w:hAnsi="Arial" w:cs="Arial"/>
          <w:sz w:val="28"/>
          <w:szCs w:val="28"/>
        </w:rPr>
        <w:t>.</w:t>
      </w:r>
      <w:r w:rsidR="00254263" w:rsidRPr="00254263">
        <w:rPr>
          <w:rFonts w:ascii="Arial" w:hAnsi="Arial" w:cs="Arial"/>
          <w:sz w:val="20"/>
          <w:szCs w:val="20"/>
        </w:rPr>
        <w:t xml:space="preserve"> </w:t>
      </w:r>
      <w:hyperlink r:id="rId6011" w:anchor="#" w:tooltip="Toxicología Ambiental y Química / SETAC." w:history="1">
        <w:r w:rsidR="00254263" w:rsidRPr="00254263">
          <w:rPr>
            <w:rFonts w:ascii="Arial" w:hAnsi="Arial" w:cs="Arial"/>
            <w:color w:val="2F4A8B"/>
            <w:sz w:val="20"/>
            <w:szCs w:val="20"/>
          </w:rPr>
          <w:t>Environmental Toxicology Chem.</w:t>
        </w:r>
      </w:hyperlink>
      <w:r w:rsidR="00254263" w:rsidRPr="00254263">
        <w:rPr>
          <w:rFonts w:ascii="Arial" w:hAnsi="Arial" w:cs="Arial"/>
          <w:sz w:val="20"/>
          <w:szCs w:val="20"/>
        </w:rPr>
        <w:t xml:space="preserve"> 2011 Nov; 30 (11) :2602-7. </w:t>
      </w:r>
    </w:p>
    <w:p w:rsidR="007A4E6E" w:rsidRDefault="007A4E6E" w:rsidP="007A4E6E">
      <w:pPr>
        <w:shd w:val="clear" w:color="auto" w:fill="FFFFFF"/>
        <w:spacing w:before="90" w:after="90" w:line="270" w:lineRule="atLeast"/>
        <w:jc w:val="both"/>
        <w:outlineLvl w:val="0"/>
        <w:rPr>
          <w:rFonts w:ascii="Arial" w:hAnsi="Arial" w:cs="Arial"/>
          <w:color w:val="000000"/>
          <w:sz w:val="18"/>
          <w:szCs w:val="18"/>
          <w:lang w:eastAsia="es-AR"/>
        </w:rPr>
      </w:pPr>
    </w:p>
    <w:p w:rsidR="00FB58D2" w:rsidRPr="00BD62C2" w:rsidRDefault="00FB58D2" w:rsidP="00FB58D2">
      <w:pPr>
        <w:shd w:val="clear" w:color="auto" w:fill="FFFFFF"/>
        <w:spacing w:line="348" w:lineRule="atLeast"/>
        <w:rPr>
          <w:rFonts w:ascii="Arial" w:hAnsi="Arial" w:cs="Arial"/>
          <w:color w:val="000000"/>
          <w:sz w:val="20"/>
          <w:szCs w:val="20"/>
          <w:lang w:eastAsia="es-AR"/>
        </w:rPr>
      </w:pPr>
      <w:r w:rsidRPr="00FB58D2">
        <w:rPr>
          <w:rFonts w:ascii="Arial" w:hAnsi="Arial" w:cs="Arial"/>
          <w:color w:val="000000"/>
          <w:sz w:val="20"/>
          <w:lang w:val="es-AR" w:eastAsia="es-AR"/>
        </w:rPr>
        <w:t> </w:t>
      </w:r>
    </w:p>
    <w:p w:rsidR="00FB58D2" w:rsidRPr="00E0038B" w:rsidRDefault="006359CD" w:rsidP="00FB58D2">
      <w:pPr>
        <w:shd w:val="clear" w:color="auto" w:fill="FFFFFF"/>
        <w:jc w:val="both"/>
        <w:rPr>
          <w:rFonts w:ascii="Arial" w:hAnsi="Arial" w:cs="Arial"/>
          <w:color w:val="000000"/>
          <w:lang w:val="es-AR" w:eastAsia="es-AR"/>
        </w:rPr>
      </w:pPr>
      <w:hyperlink r:id="rId6012" w:history="1">
        <w:r w:rsidR="00FB58D2" w:rsidRPr="00BD62C2">
          <w:rPr>
            <w:rFonts w:ascii="Arial" w:hAnsi="Arial" w:cs="Arial"/>
            <w:color w:val="660066"/>
            <w:lang w:eastAsia="es-AR"/>
          </w:rPr>
          <w:t>Thomas PJ</w:t>
        </w:r>
      </w:hyperlink>
      <w:r w:rsidR="00FB58D2">
        <w:rPr>
          <w:rFonts w:ascii="Arial" w:hAnsi="Arial" w:cs="Arial"/>
          <w:color w:val="000000"/>
          <w:lang w:eastAsia="es-AR"/>
        </w:rPr>
        <w:t>,</w:t>
      </w:r>
      <w:r w:rsidR="00FB58D2" w:rsidRPr="00BD62C2">
        <w:rPr>
          <w:rFonts w:ascii="Arial" w:hAnsi="Arial" w:cs="Arial"/>
          <w:color w:val="000000"/>
          <w:lang w:eastAsia="es-AR"/>
        </w:rPr>
        <w:t>  </w:t>
      </w:r>
      <w:hyperlink r:id="rId6013" w:history="1">
        <w:r w:rsidR="00FB58D2" w:rsidRPr="00BD62C2">
          <w:rPr>
            <w:rFonts w:ascii="Arial" w:hAnsi="Arial" w:cs="Arial"/>
            <w:color w:val="660066"/>
            <w:lang w:eastAsia="es-AR"/>
          </w:rPr>
          <w:t>Mineau P</w:t>
        </w:r>
      </w:hyperlink>
      <w:r w:rsidR="00FB58D2" w:rsidRPr="00BD62C2">
        <w:rPr>
          <w:rFonts w:ascii="Arial" w:hAnsi="Arial" w:cs="Arial"/>
          <w:color w:val="000000"/>
          <w:lang w:eastAsia="es-AR"/>
        </w:rPr>
        <w:t> , </w:t>
      </w:r>
      <w:hyperlink r:id="rId6014" w:history="1">
        <w:r w:rsidR="00FB58D2" w:rsidRPr="00BD62C2">
          <w:rPr>
            <w:rFonts w:ascii="Arial" w:hAnsi="Arial" w:cs="Arial"/>
            <w:color w:val="660066"/>
            <w:lang w:eastAsia="es-AR"/>
          </w:rPr>
          <w:t>Shore RF</w:t>
        </w:r>
      </w:hyperlink>
      <w:r w:rsidR="00FB58D2" w:rsidRPr="00BD62C2">
        <w:rPr>
          <w:rFonts w:ascii="Arial" w:hAnsi="Arial" w:cs="Arial"/>
          <w:color w:val="000000"/>
          <w:lang w:eastAsia="es-AR"/>
        </w:rPr>
        <w:t> , </w:t>
      </w:r>
      <w:hyperlink r:id="rId6015" w:history="1">
        <w:r w:rsidR="00FB58D2" w:rsidRPr="00BD62C2">
          <w:rPr>
            <w:rFonts w:ascii="Arial" w:hAnsi="Arial" w:cs="Arial"/>
            <w:color w:val="660066"/>
            <w:lang w:eastAsia="es-AR"/>
          </w:rPr>
          <w:t>Champoux L</w:t>
        </w:r>
      </w:hyperlink>
      <w:r w:rsidR="00FB58D2" w:rsidRPr="00BD62C2">
        <w:rPr>
          <w:rFonts w:ascii="Arial" w:hAnsi="Arial" w:cs="Arial"/>
          <w:color w:val="000000"/>
          <w:lang w:eastAsia="es-AR"/>
        </w:rPr>
        <w:t> , </w:t>
      </w:r>
      <w:hyperlink r:id="rId6016" w:history="1">
        <w:r w:rsidR="00FB58D2" w:rsidRPr="00BD62C2">
          <w:rPr>
            <w:rFonts w:ascii="Arial" w:hAnsi="Arial" w:cs="Arial"/>
            <w:color w:val="660066"/>
            <w:lang w:eastAsia="es-AR"/>
          </w:rPr>
          <w:t>Martin PA</w:t>
        </w:r>
      </w:hyperlink>
      <w:r w:rsidR="00FB58D2" w:rsidRPr="00BD62C2">
        <w:rPr>
          <w:rFonts w:ascii="Arial" w:hAnsi="Arial" w:cs="Arial"/>
          <w:color w:val="000000"/>
          <w:lang w:eastAsia="es-AR"/>
        </w:rPr>
        <w:t> , </w:t>
      </w:r>
      <w:hyperlink r:id="rId6017" w:history="1">
        <w:r w:rsidR="00FB58D2" w:rsidRPr="00BD62C2">
          <w:rPr>
            <w:rFonts w:ascii="Arial" w:hAnsi="Arial" w:cs="Arial"/>
            <w:color w:val="660066"/>
            <w:lang w:eastAsia="es-AR"/>
          </w:rPr>
          <w:t>Wilson LK</w:t>
        </w:r>
      </w:hyperlink>
      <w:r w:rsidR="00FB58D2" w:rsidRPr="00BD62C2">
        <w:rPr>
          <w:rFonts w:ascii="Arial" w:hAnsi="Arial" w:cs="Arial"/>
          <w:color w:val="000000"/>
          <w:lang w:eastAsia="es-AR"/>
        </w:rPr>
        <w:t> , </w:t>
      </w:r>
      <w:hyperlink r:id="rId6018" w:history="1">
        <w:r w:rsidR="00FB58D2" w:rsidRPr="00BD62C2">
          <w:rPr>
            <w:rFonts w:ascii="Arial" w:hAnsi="Arial" w:cs="Arial"/>
            <w:color w:val="660066"/>
            <w:lang w:eastAsia="es-AR"/>
          </w:rPr>
          <w:t>Fitzgerald T</w:t>
        </w:r>
      </w:hyperlink>
      <w:r w:rsidR="00FB58D2" w:rsidRPr="00BD62C2">
        <w:rPr>
          <w:rFonts w:ascii="Arial" w:hAnsi="Arial" w:cs="Arial"/>
          <w:color w:val="000000"/>
          <w:lang w:eastAsia="es-AR"/>
        </w:rPr>
        <w:t> , </w:t>
      </w:r>
      <w:hyperlink r:id="rId6019" w:history="1">
        <w:r w:rsidR="00FB58D2" w:rsidRPr="00BD62C2">
          <w:rPr>
            <w:rFonts w:ascii="Arial" w:hAnsi="Arial" w:cs="Arial"/>
            <w:color w:val="660066"/>
            <w:lang w:eastAsia="es-AR"/>
          </w:rPr>
          <w:t>Elliott JE</w:t>
        </w:r>
      </w:hyperlink>
      <w:r w:rsidR="00FB58D2" w:rsidRPr="00BD62C2">
        <w:rPr>
          <w:rFonts w:ascii="Arial" w:hAnsi="Arial" w:cs="Arial"/>
          <w:color w:val="000000"/>
          <w:lang w:eastAsia="es-AR"/>
        </w:rPr>
        <w:t> .</w:t>
      </w:r>
      <w:r w:rsidR="00FB58D2" w:rsidRPr="00015124">
        <w:rPr>
          <w:rFonts w:ascii="Arial" w:hAnsi="Arial" w:cs="Arial"/>
          <w:b/>
          <w:bCs/>
          <w:color w:val="000000"/>
          <w:kern w:val="36"/>
          <w:lang w:eastAsia="es-AR"/>
        </w:rPr>
        <w:t>La segunda generación de rodenticidas anticoagulantes en aves rapaces: Probabilístico de caracterización de las concentraciones tóxicas para el hígado y las implicaciones para las poblaciones de aves rapaces en Canadá.</w:t>
      </w:r>
      <w:r w:rsidR="00FB58D2" w:rsidRPr="00015124">
        <w:rPr>
          <w:rFonts w:ascii="Arial" w:hAnsi="Arial" w:cs="Arial"/>
          <w:color w:val="000000"/>
          <w:lang w:eastAsia="es-AR"/>
        </w:rPr>
        <w:t xml:space="preserve"> </w:t>
      </w:r>
      <w:hyperlink r:id="rId6020" w:tooltip="Entorno internacional." w:history="1">
        <w:r w:rsidR="00FB58D2" w:rsidRPr="00463EE8">
          <w:rPr>
            <w:rFonts w:ascii="Arial" w:hAnsi="Arial" w:cs="Arial"/>
            <w:color w:val="660066"/>
            <w:sz w:val="20"/>
            <w:lang w:val="es-AR" w:eastAsia="es-AR"/>
          </w:rPr>
          <w:t>Environ Int.</w:t>
        </w:r>
      </w:hyperlink>
      <w:r w:rsidR="00FB58D2" w:rsidRPr="00E0038B">
        <w:rPr>
          <w:rFonts w:ascii="Arial" w:hAnsi="Arial" w:cs="Arial"/>
          <w:color w:val="000000"/>
          <w:sz w:val="20"/>
          <w:lang w:val="es-AR" w:eastAsia="es-AR"/>
        </w:rPr>
        <w:t> 2011 Jul; 37 (5):914-20.</w:t>
      </w:r>
    </w:p>
    <w:p w:rsidR="00762EF7" w:rsidRDefault="00762EF7" w:rsidP="00762EF7">
      <w:pPr>
        <w:shd w:val="clear" w:color="auto" w:fill="FFFFFF"/>
        <w:spacing w:line="300" w:lineRule="atLeast"/>
        <w:jc w:val="both"/>
        <w:textAlignment w:val="baseline"/>
        <w:rPr>
          <w:sz w:val="22"/>
          <w:szCs w:val="22"/>
        </w:rPr>
      </w:pPr>
    </w:p>
    <w:p w:rsidR="00762EF7" w:rsidRPr="0026212C" w:rsidRDefault="006359CD" w:rsidP="00762EF7">
      <w:pPr>
        <w:shd w:val="clear" w:color="auto" w:fill="FFFFFF"/>
        <w:spacing w:line="300" w:lineRule="atLeast"/>
        <w:jc w:val="both"/>
        <w:textAlignment w:val="baseline"/>
        <w:rPr>
          <w:rFonts w:ascii="Arial" w:hAnsi="Arial" w:cs="Arial"/>
          <w:color w:val="2E2E2E"/>
          <w:sz w:val="22"/>
          <w:szCs w:val="22"/>
          <w:lang w:eastAsia="es-AR"/>
        </w:rPr>
      </w:pPr>
      <w:hyperlink r:id="rId6021" w:history="1">
        <w:r w:rsidR="00762EF7" w:rsidRPr="0026212C">
          <w:rPr>
            <w:rFonts w:ascii="Arial" w:hAnsi="Arial" w:cs="Arial"/>
            <w:color w:val="316C9D"/>
            <w:sz w:val="22"/>
            <w:szCs w:val="22"/>
            <w:lang w:eastAsia="es-AR"/>
          </w:rPr>
          <w:t>Toni</w:t>
        </w:r>
      </w:hyperlink>
      <w:r w:rsidR="00762EF7" w:rsidRPr="0026212C">
        <w:t xml:space="preserve"> Cândida</w:t>
      </w:r>
      <w:r w:rsidR="00762EF7" w:rsidRPr="0026212C">
        <w:rPr>
          <w:rFonts w:ascii="Arial" w:hAnsi="Arial" w:cs="Arial"/>
          <w:color w:val="2E2E2E"/>
          <w:sz w:val="22"/>
          <w:szCs w:val="22"/>
          <w:lang w:eastAsia="es-AR"/>
        </w:rPr>
        <w:t>, </w:t>
      </w:r>
      <w:hyperlink r:id="rId6022" w:history="1">
        <w:r w:rsidR="00762EF7" w:rsidRPr="0026212C">
          <w:rPr>
            <w:rFonts w:ascii="Arial" w:hAnsi="Arial" w:cs="Arial"/>
            <w:color w:val="316C9D"/>
            <w:sz w:val="22"/>
            <w:szCs w:val="22"/>
            <w:lang w:eastAsia="es-AR"/>
          </w:rPr>
          <w:t xml:space="preserve"> Ferreira</w:t>
        </w:r>
      </w:hyperlink>
      <w:r w:rsidR="00762EF7" w:rsidRPr="0026212C">
        <w:rPr>
          <w:lang w:eastAsia="es-AR"/>
        </w:rPr>
        <w:t xml:space="preserve"> </w:t>
      </w:r>
      <w:r w:rsidR="00762EF7" w:rsidRPr="0026212C">
        <w:t>Daiane</w:t>
      </w:r>
      <w:r w:rsidR="00762EF7" w:rsidRPr="0026212C">
        <w:rPr>
          <w:rFonts w:ascii="Arial" w:hAnsi="Arial" w:cs="Arial"/>
          <w:color w:val="2E2E2E"/>
          <w:sz w:val="22"/>
          <w:szCs w:val="22"/>
          <w:lang w:eastAsia="es-AR"/>
        </w:rPr>
        <w:t>, </w:t>
      </w:r>
      <w:hyperlink r:id="rId6023" w:history="1">
        <w:r w:rsidR="00762EF7" w:rsidRPr="0026212C">
          <w:rPr>
            <w:rFonts w:ascii="Arial" w:hAnsi="Arial" w:cs="Arial"/>
            <w:color w:val="316C9D"/>
            <w:sz w:val="22"/>
            <w:szCs w:val="22"/>
            <w:lang w:eastAsia="es-AR"/>
          </w:rPr>
          <w:t xml:space="preserve"> Kreutz</w:t>
        </w:r>
      </w:hyperlink>
      <w:r w:rsidR="00762EF7" w:rsidRPr="0026212C">
        <w:rPr>
          <w:lang w:eastAsia="es-AR"/>
        </w:rPr>
        <w:t xml:space="preserve"> </w:t>
      </w:r>
      <w:r w:rsidR="00762EF7" w:rsidRPr="0026212C">
        <w:t>Luiz Carlos</w:t>
      </w:r>
      <w:r w:rsidR="00762EF7" w:rsidRPr="0026212C">
        <w:rPr>
          <w:rFonts w:ascii="Arial" w:hAnsi="Arial" w:cs="Arial"/>
          <w:color w:val="2E2E2E"/>
          <w:sz w:val="22"/>
          <w:szCs w:val="22"/>
          <w:lang w:eastAsia="es-AR"/>
        </w:rPr>
        <w:t>, </w:t>
      </w:r>
      <w:hyperlink r:id="rId6024" w:history="1">
        <w:r w:rsidR="00762EF7" w:rsidRPr="0026212C">
          <w:rPr>
            <w:rFonts w:ascii="Arial" w:hAnsi="Arial" w:cs="Arial"/>
            <w:color w:val="316C9D"/>
            <w:sz w:val="22"/>
            <w:szCs w:val="22"/>
            <w:lang w:eastAsia="es-AR"/>
          </w:rPr>
          <w:t xml:space="preserve"> Loro</w:t>
        </w:r>
      </w:hyperlink>
      <w:r w:rsidR="00762EF7" w:rsidRPr="0026212C">
        <w:rPr>
          <w:lang w:eastAsia="es-AR"/>
        </w:rPr>
        <w:t xml:space="preserve"> </w:t>
      </w:r>
      <w:r w:rsidR="00762EF7" w:rsidRPr="0026212C">
        <w:t>Vania Lucia</w:t>
      </w:r>
      <w:r w:rsidR="00762EF7" w:rsidRPr="0026212C">
        <w:rPr>
          <w:rFonts w:ascii="Arial" w:hAnsi="Arial" w:cs="Arial"/>
          <w:color w:val="2E2E2E"/>
          <w:sz w:val="22"/>
          <w:szCs w:val="22"/>
          <w:lang w:eastAsia="es-AR"/>
        </w:rPr>
        <w:t>, </w:t>
      </w:r>
      <w:hyperlink r:id="rId6025" w:history="1">
        <w:r w:rsidR="00762EF7" w:rsidRPr="0026212C">
          <w:rPr>
            <w:rFonts w:ascii="Arial" w:hAnsi="Arial" w:cs="Arial"/>
            <w:color w:val="316C9D"/>
            <w:sz w:val="22"/>
            <w:szCs w:val="22"/>
            <w:lang w:eastAsia="es-AR"/>
          </w:rPr>
          <w:t xml:space="preserve"> Gil Barcellos</w:t>
        </w:r>
      </w:hyperlink>
      <w:r w:rsidR="00762EF7" w:rsidRPr="0026212C">
        <w:rPr>
          <w:lang w:eastAsia="es-AR"/>
        </w:rPr>
        <w:t xml:space="preserve"> </w:t>
      </w:r>
      <w:r w:rsidR="00762EF7" w:rsidRPr="0026212C">
        <w:t>Leonardo José</w:t>
      </w:r>
      <w:r w:rsidR="00762EF7">
        <w:t>.</w:t>
      </w:r>
      <w:r w:rsidR="00762EF7" w:rsidRPr="0026212C">
        <w:rPr>
          <w:rFonts w:ascii="Arial" w:hAnsi="Arial" w:cs="Arial"/>
          <w:b/>
          <w:bCs/>
          <w:color w:val="5C5C5C"/>
          <w:kern w:val="36"/>
          <w:sz w:val="28"/>
          <w:szCs w:val="28"/>
          <w:lang w:eastAsia="es-AR"/>
        </w:rPr>
        <w:t xml:space="preserve"> </w:t>
      </w:r>
      <w:r w:rsidR="00762EF7" w:rsidRPr="00762EF7">
        <w:rPr>
          <w:rFonts w:ascii="Arial" w:hAnsi="Arial" w:cs="Arial"/>
          <w:b/>
          <w:bCs/>
          <w:color w:val="5C5C5C"/>
          <w:kern w:val="36"/>
          <w:lang w:val="es-AR" w:eastAsia="es-AR"/>
        </w:rPr>
        <w:t>Evaluación del estrés oxidativo y metabólicas cambios en la carpa común (Cyprinus carpio) agudamente expuestos a diferentes concentraciones del fungicida tebuconazol</w:t>
      </w:r>
      <w:r w:rsidR="00762EF7">
        <w:rPr>
          <w:rFonts w:ascii="Arial" w:hAnsi="Arial" w:cs="Arial"/>
          <w:b/>
          <w:bCs/>
          <w:color w:val="5C5C5C"/>
          <w:kern w:val="36"/>
          <w:sz w:val="28"/>
          <w:szCs w:val="28"/>
          <w:lang w:eastAsia="es-AR"/>
        </w:rPr>
        <w:t xml:space="preserve">. </w:t>
      </w:r>
      <w:r w:rsidR="00762EF7" w:rsidRPr="0026212C">
        <w:rPr>
          <w:rFonts w:ascii="Arial" w:hAnsi="Arial" w:cs="Arial"/>
          <w:bCs/>
          <w:color w:val="5C5C5C"/>
          <w:kern w:val="36"/>
          <w:sz w:val="22"/>
          <w:szCs w:val="22"/>
          <w:lang w:eastAsia="es-AR"/>
        </w:rPr>
        <w:t>Chemosphere, Abril 2011, Volume 83, Issue 4, Pages 579-584.</w:t>
      </w:r>
    </w:p>
    <w:p w:rsidR="00FF2E74" w:rsidRDefault="00FF2E74" w:rsidP="00FF2E74">
      <w:pPr>
        <w:shd w:val="clear" w:color="auto" w:fill="FFFFFF"/>
        <w:jc w:val="both"/>
        <w:rPr>
          <w:rFonts w:ascii="Arial" w:hAnsi="Arial" w:cs="Arial"/>
          <w:color w:val="000000"/>
          <w:szCs w:val="22"/>
          <w:lang w:eastAsia="es-AR"/>
        </w:rPr>
      </w:pPr>
    </w:p>
    <w:p w:rsidR="00FF2E74" w:rsidRPr="008F44BF" w:rsidRDefault="006359CD" w:rsidP="00FF2E74">
      <w:pPr>
        <w:shd w:val="clear" w:color="auto" w:fill="FFFFFF"/>
        <w:jc w:val="both"/>
        <w:rPr>
          <w:rFonts w:ascii="Arial" w:hAnsi="Arial" w:cs="Arial"/>
          <w:color w:val="000000"/>
          <w:sz w:val="22"/>
          <w:szCs w:val="22"/>
          <w:lang w:val="es-AR" w:eastAsia="es-AR"/>
        </w:rPr>
      </w:pPr>
      <w:hyperlink r:id="rId6026" w:history="1">
        <w:r w:rsidR="00FF2E74" w:rsidRPr="008F44BF">
          <w:rPr>
            <w:rFonts w:ascii="Arial" w:hAnsi="Arial" w:cs="Arial"/>
            <w:color w:val="660066"/>
            <w:lang w:eastAsia="es-AR"/>
          </w:rPr>
          <w:t>Torres-Altoro MI</w:t>
        </w:r>
      </w:hyperlink>
      <w:r w:rsidR="00FF2E74" w:rsidRPr="008F44BF">
        <w:rPr>
          <w:rFonts w:ascii="Arial" w:hAnsi="Arial" w:cs="Arial"/>
          <w:color w:val="000000"/>
          <w:szCs w:val="22"/>
          <w:lang w:eastAsia="es-AR"/>
        </w:rPr>
        <w:t>,</w:t>
      </w:r>
      <w:r w:rsidR="00FF2E74" w:rsidRPr="008F44BF">
        <w:rPr>
          <w:rFonts w:ascii="Arial" w:hAnsi="Arial" w:cs="Arial"/>
          <w:color w:val="000000"/>
          <w:lang w:eastAsia="es-AR"/>
        </w:rPr>
        <w:t> </w:t>
      </w:r>
      <w:hyperlink r:id="rId6027" w:history="1">
        <w:r w:rsidR="00FF2E74" w:rsidRPr="008F44BF">
          <w:rPr>
            <w:rFonts w:ascii="Arial" w:hAnsi="Arial" w:cs="Arial"/>
            <w:color w:val="660066"/>
            <w:lang w:eastAsia="es-AR"/>
          </w:rPr>
          <w:t>Mathur BN</w:t>
        </w:r>
      </w:hyperlink>
      <w:r w:rsidR="00FF2E74" w:rsidRPr="008F44BF">
        <w:rPr>
          <w:rFonts w:ascii="Arial" w:hAnsi="Arial" w:cs="Arial"/>
          <w:color w:val="000000"/>
          <w:szCs w:val="22"/>
          <w:lang w:eastAsia="es-AR"/>
        </w:rPr>
        <w:t>,</w:t>
      </w:r>
      <w:r w:rsidR="00FF2E74" w:rsidRPr="008F44BF">
        <w:rPr>
          <w:rFonts w:ascii="Arial" w:hAnsi="Arial" w:cs="Arial"/>
          <w:color w:val="000000"/>
          <w:lang w:eastAsia="es-AR"/>
        </w:rPr>
        <w:t> </w:t>
      </w:r>
      <w:hyperlink r:id="rId6028" w:history="1">
        <w:r w:rsidR="00FF2E74" w:rsidRPr="008F44BF">
          <w:rPr>
            <w:rFonts w:ascii="Arial" w:hAnsi="Arial" w:cs="Arial"/>
            <w:color w:val="660066"/>
            <w:lang w:eastAsia="es-AR"/>
          </w:rPr>
          <w:t>Drerup JM</w:t>
        </w:r>
      </w:hyperlink>
      <w:r w:rsidR="00FF2E74" w:rsidRPr="008F44BF">
        <w:rPr>
          <w:rFonts w:ascii="Arial" w:hAnsi="Arial" w:cs="Arial"/>
          <w:color w:val="000000"/>
          <w:szCs w:val="22"/>
          <w:lang w:eastAsia="es-AR"/>
        </w:rPr>
        <w:t>,</w:t>
      </w:r>
      <w:r w:rsidR="00FF2E74" w:rsidRPr="008F44BF">
        <w:rPr>
          <w:rFonts w:ascii="Arial" w:hAnsi="Arial" w:cs="Arial"/>
          <w:color w:val="000000"/>
          <w:lang w:eastAsia="es-AR"/>
        </w:rPr>
        <w:t> </w:t>
      </w:r>
      <w:hyperlink r:id="rId6029" w:history="1">
        <w:r w:rsidR="00FF2E74" w:rsidRPr="008F44BF">
          <w:rPr>
            <w:rFonts w:ascii="Arial" w:hAnsi="Arial" w:cs="Arial"/>
            <w:color w:val="660066"/>
            <w:lang w:eastAsia="es-AR"/>
          </w:rPr>
          <w:t>Thomas R</w:t>
        </w:r>
      </w:hyperlink>
      <w:r w:rsidR="00FF2E74" w:rsidRPr="008F44BF">
        <w:rPr>
          <w:rFonts w:ascii="Arial" w:hAnsi="Arial" w:cs="Arial"/>
          <w:color w:val="000000"/>
          <w:szCs w:val="22"/>
          <w:lang w:eastAsia="es-AR"/>
        </w:rPr>
        <w:t>,</w:t>
      </w:r>
      <w:r w:rsidR="00FF2E74" w:rsidRPr="008F44BF">
        <w:rPr>
          <w:rFonts w:ascii="Arial" w:hAnsi="Arial" w:cs="Arial"/>
          <w:color w:val="000000"/>
          <w:lang w:eastAsia="es-AR"/>
        </w:rPr>
        <w:t> </w:t>
      </w:r>
      <w:hyperlink r:id="rId6030" w:history="1">
        <w:r w:rsidR="00FF2E74" w:rsidRPr="008F44BF">
          <w:rPr>
            <w:rFonts w:ascii="Arial" w:hAnsi="Arial" w:cs="Arial"/>
            <w:color w:val="660066"/>
            <w:lang w:eastAsia="es-AR"/>
          </w:rPr>
          <w:t>Lovinger DM</w:t>
        </w:r>
      </w:hyperlink>
      <w:r w:rsidR="00FF2E74" w:rsidRPr="008F44BF">
        <w:rPr>
          <w:rFonts w:ascii="Arial" w:hAnsi="Arial" w:cs="Arial"/>
          <w:color w:val="000000"/>
          <w:szCs w:val="22"/>
          <w:lang w:eastAsia="es-AR"/>
        </w:rPr>
        <w:t>,</w:t>
      </w:r>
      <w:r w:rsidR="00FF2E74" w:rsidRPr="008F44BF">
        <w:rPr>
          <w:rFonts w:ascii="Arial" w:hAnsi="Arial" w:cs="Arial"/>
          <w:color w:val="000000"/>
          <w:lang w:eastAsia="es-AR"/>
        </w:rPr>
        <w:t> </w:t>
      </w:r>
      <w:hyperlink r:id="rId6031" w:history="1">
        <w:r w:rsidR="00FF2E74" w:rsidRPr="008F44BF">
          <w:rPr>
            <w:rFonts w:ascii="Arial" w:hAnsi="Arial" w:cs="Arial"/>
            <w:color w:val="660066"/>
            <w:lang w:eastAsia="es-AR"/>
          </w:rPr>
          <w:t>O'Callaghan JP</w:t>
        </w:r>
      </w:hyperlink>
      <w:r w:rsidR="00FF2E74" w:rsidRPr="008F44BF">
        <w:rPr>
          <w:rFonts w:ascii="Arial" w:hAnsi="Arial" w:cs="Arial"/>
          <w:color w:val="000000"/>
          <w:szCs w:val="22"/>
          <w:lang w:eastAsia="es-AR"/>
        </w:rPr>
        <w:t>,</w:t>
      </w:r>
      <w:r w:rsidR="00FF2E74" w:rsidRPr="008F44BF">
        <w:rPr>
          <w:rFonts w:ascii="Arial" w:hAnsi="Arial" w:cs="Arial"/>
          <w:color w:val="000000"/>
          <w:lang w:eastAsia="es-AR"/>
        </w:rPr>
        <w:t> </w:t>
      </w:r>
      <w:hyperlink r:id="rId6032" w:history="1">
        <w:r w:rsidR="00FF2E74" w:rsidRPr="008F44BF">
          <w:rPr>
            <w:rFonts w:ascii="Arial" w:hAnsi="Arial" w:cs="Arial"/>
            <w:color w:val="660066"/>
            <w:lang w:eastAsia="es-AR"/>
          </w:rPr>
          <w:t>Bibb JA</w:t>
        </w:r>
      </w:hyperlink>
      <w:r w:rsidR="00FF2E74" w:rsidRPr="008F44BF">
        <w:rPr>
          <w:rFonts w:ascii="Arial" w:hAnsi="Arial" w:cs="Arial"/>
          <w:color w:val="000000"/>
          <w:szCs w:val="22"/>
          <w:lang w:eastAsia="es-AR"/>
        </w:rPr>
        <w:t>.</w:t>
      </w:r>
      <w:r w:rsidR="00FF2E74">
        <w:rPr>
          <w:rFonts w:ascii="Arial" w:hAnsi="Arial" w:cs="Arial"/>
          <w:color w:val="000000"/>
          <w:lang w:eastAsia="es-AR"/>
        </w:rPr>
        <w:t xml:space="preserve"> </w:t>
      </w:r>
      <w:r w:rsidR="00FF2E74" w:rsidRPr="00FF2E74">
        <w:rPr>
          <w:rFonts w:ascii="Arial" w:hAnsi="Arial" w:cs="Arial"/>
          <w:b/>
          <w:bCs/>
          <w:color w:val="000000"/>
          <w:kern w:val="36"/>
          <w:lang w:eastAsia="es-AR"/>
        </w:rPr>
        <w:t>Los organofosforados desregula</w:t>
      </w:r>
      <w:r w:rsidR="00FF2E74" w:rsidRPr="00FF2E74">
        <w:rPr>
          <w:rFonts w:ascii="Arial" w:hAnsi="Arial" w:cs="Arial"/>
          <w:b/>
          <w:bCs/>
          <w:color w:val="000000"/>
          <w:kern w:val="36"/>
          <w:lang w:val="es-AR" w:eastAsia="es-AR"/>
        </w:rPr>
        <w:t xml:space="preserve"> señalización de la dopamina, la neurotransmisión glutamatérgica, e inducen marcadores de lesiones neuronales en el cuerpo estriado</w:t>
      </w:r>
      <w:r w:rsidR="00FF2E74" w:rsidRPr="008F44BF">
        <w:rPr>
          <w:rFonts w:ascii="Arial" w:hAnsi="Arial" w:cs="Arial"/>
          <w:b/>
          <w:bCs/>
          <w:color w:val="000000"/>
          <w:kern w:val="36"/>
          <w:lang w:val="es-AR" w:eastAsia="es-AR"/>
        </w:rPr>
        <w:t>.</w:t>
      </w:r>
      <w:r w:rsidR="00FF2E74" w:rsidRPr="00FF2E74">
        <w:rPr>
          <w:rFonts w:ascii="Arial" w:hAnsi="Arial" w:cs="Arial"/>
          <w:color w:val="000000"/>
          <w:lang w:eastAsia="es-AR"/>
        </w:rPr>
        <w:t xml:space="preserve"> </w:t>
      </w:r>
      <w:hyperlink r:id="rId6033" w:tooltip="Journal of neurochemistry." w:history="1">
        <w:r w:rsidR="00FF2E74" w:rsidRPr="008F44BF">
          <w:rPr>
            <w:rFonts w:ascii="Arial" w:hAnsi="Arial" w:cs="Arial"/>
            <w:color w:val="660066"/>
            <w:sz w:val="20"/>
            <w:lang w:val="es-AR" w:eastAsia="es-AR"/>
          </w:rPr>
          <w:t>J Neurochem.</w:t>
        </w:r>
      </w:hyperlink>
      <w:r w:rsidR="00FF2E74" w:rsidRPr="008F44BF">
        <w:rPr>
          <w:rFonts w:ascii="Arial" w:hAnsi="Arial" w:cs="Arial"/>
          <w:color w:val="000000"/>
          <w:sz w:val="20"/>
          <w:lang w:val="es-AR" w:eastAsia="es-AR"/>
        </w:rPr>
        <w:t> </w:t>
      </w:r>
      <w:r w:rsidR="00FF2E74" w:rsidRPr="008F44BF">
        <w:rPr>
          <w:rFonts w:ascii="Arial" w:hAnsi="Arial" w:cs="Arial"/>
          <w:color w:val="000000"/>
          <w:sz w:val="20"/>
          <w:szCs w:val="20"/>
          <w:lang w:val="es-AR" w:eastAsia="es-AR"/>
        </w:rPr>
        <w:t xml:space="preserve">2011 Oct;119(2):303-13. </w:t>
      </w:r>
    </w:p>
    <w:p w:rsidR="00F1334D" w:rsidRPr="00254263" w:rsidRDefault="00F1334D" w:rsidP="00FF50E1">
      <w:pPr>
        <w:spacing w:after="120" w:line="312" w:lineRule="atLeast"/>
        <w:jc w:val="both"/>
        <w:rPr>
          <w:rStyle w:val="google-src-text1"/>
          <w:vanish w:val="0"/>
        </w:rPr>
      </w:pPr>
    </w:p>
    <w:p w:rsidR="00FF50E1" w:rsidRPr="00892782" w:rsidRDefault="006359CD" w:rsidP="00FF50E1">
      <w:pPr>
        <w:spacing w:after="120" w:line="312" w:lineRule="atLeast"/>
        <w:jc w:val="both"/>
        <w:rPr>
          <w:bCs/>
        </w:rPr>
      </w:pPr>
      <w:hyperlink r:id="rId6034" w:history="1">
        <w:r w:rsidR="00C751D9" w:rsidRPr="00892782">
          <w:rPr>
            <w:rStyle w:val="Hipervnculo"/>
            <w:vanish/>
            <w:color w:val="auto"/>
            <w:u w:val="none"/>
          </w:rPr>
          <w:t>Nilsson E</w:t>
        </w:r>
      </w:hyperlink>
      <w:r w:rsidR="00C751D9" w:rsidRPr="00892782">
        <w:rPr>
          <w:rStyle w:val="google-src-text1"/>
        </w:rPr>
        <w:t xml:space="preserve"> , </w:t>
      </w:r>
      <w:hyperlink r:id="rId6035" w:history="1">
        <w:r w:rsidR="00C751D9" w:rsidRPr="00892782">
          <w:rPr>
            <w:rStyle w:val="Hipervnculo"/>
            <w:vanish/>
            <w:color w:val="auto"/>
            <w:u w:val="none"/>
          </w:rPr>
          <w:t>Larsen G</w:t>
        </w:r>
      </w:hyperlink>
      <w:r w:rsidR="00C751D9" w:rsidRPr="00892782">
        <w:rPr>
          <w:rStyle w:val="google-src-text1"/>
        </w:rPr>
        <w:t xml:space="preserve"> , </w:t>
      </w:r>
      <w:hyperlink r:id="rId6036" w:history="1">
        <w:r w:rsidR="00C751D9" w:rsidRPr="00892782">
          <w:rPr>
            <w:rStyle w:val="Hipervnculo"/>
            <w:vanish/>
            <w:color w:val="auto"/>
            <w:u w:val="none"/>
          </w:rPr>
          <w:t>Manikkam M</w:t>
        </w:r>
      </w:hyperlink>
      <w:r w:rsidR="00C751D9" w:rsidRPr="00892782">
        <w:rPr>
          <w:rStyle w:val="google-src-text1"/>
        </w:rPr>
        <w:t xml:space="preserve"> , </w:t>
      </w:r>
      <w:hyperlink r:id="rId6037" w:history="1">
        <w:r w:rsidR="00C751D9" w:rsidRPr="00892782">
          <w:rPr>
            <w:rStyle w:val="Hipervnculo"/>
            <w:vanish/>
            <w:color w:val="auto"/>
            <w:u w:val="none"/>
          </w:rPr>
          <w:t>Guerrero-Bosagna C</w:t>
        </w:r>
      </w:hyperlink>
      <w:r w:rsidR="00C751D9" w:rsidRPr="00892782">
        <w:rPr>
          <w:rStyle w:val="google-src-text1"/>
        </w:rPr>
        <w:t xml:space="preserve"> , </w:t>
      </w:r>
      <w:hyperlink r:id="rId6038" w:history="1">
        <w:r w:rsidR="00C751D9" w:rsidRPr="00892782">
          <w:rPr>
            <w:rStyle w:val="Hipervnculo"/>
            <w:vanish/>
            <w:color w:val="auto"/>
            <w:u w:val="none"/>
          </w:rPr>
          <w:t>Savenkova MI</w:t>
        </w:r>
      </w:hyperlink>
      <w:r w:rsidR="00C751D9" w:rsidRPr="00892782">
        <w:rPr>
          <w:rStyle w:val="google-src-text1"/>
        </w:rPr>
        <w:t xml:space="preserve"> , </w:t>
      </w:r>
      <w:hyperlink r:id="rId6039" w:history="1">
        <w:r w:rsidR="00C751D9" w:rsidRPr="00892782">
          <w:rPr>
            <w:rStyle w:val="Hipervnculo"/>
            <w:vanish/>
            <w:color w:val="auto"/>
            <w:u w:val="none"/>
          </w:rPr>
          <w:t>Skinner MK</w:t>
        </w:r>
      </w:hyperlink>
      <w:r w:rsidR="00C751D9" w:rsidRPr="00892782">
        <w:rPr>
          <w:rStyle w:val="google-src-text1"/>
        </w:rPr>
        <w:t xml:space="preserve"> .</w:t>
      </w:r>
      <w:r w:rsidR="00FB35BD">
        <w:rPr>
          <w:bCs/>
          <w:noProof/>
          <w:lang w:val="es-AR" w:eastAsia="es-AR"/>
        </w:rPr>
        <w:drawing>
          <wp:anchor distT="0" distB="0" distL="114300" distR="114300" simplePos="0" relativeHeight="251660800" behindDoc="1" locked="0" layoutInCell="1" allowOverlap="1">
            <wp:simplePos x="0" y="0"/>
            <wp:positionH relativeFrom="page">
              <wp:posOffset>-965200</wp:posOffset>
            </wp:positionH>
            <wp:positionV relativeFrom="page">
              <wp:posOffset>-63500</wp:posOffset>
            </wp:positionV>
            <wp:extent cx="5283200" cy="5842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40">
                      <a:clrChange>
                        <a:clrFrom>
                          <a:srgbClr val="FFFFFE"/>
                        </a:clrFrom>
                        <a:clrTo>
                          <a:srgbClr val="FFFFFE">
                            <a:alpha val="0"/>
                          </a:srgbClr>
                        </a:clrTo>
                      </a:clrChange>
                    </a:blip>
                    <a:srcRect/>
                    <a:stretch>
                      <a:fillRect/>
                    </a:stretch>
                  </pic:blipFill>
                  <pic:spPr bwMode="auto">
                    <a:xfrm>
                      <a:off x="0" y="0"/>
                      <a:ext cx="5283200" cy="584200"/>
                    </a:xfrm>
                    <a:prstGeom prst="rect">
                      <a:avLst/>
                    </a:prstGeom>
                    <a:noFill/>
                  </pic:spPr>
                </pic:pic>
              </a:graphicData>
            </a:graphic>
          </wp:anchor>
        </w:drawing>
      </w:r>
      <w:r w:rsidR="00FF50E1" w:rsidRPr="00892782">
        <w:rPr>
          <w:bCs/>
        </w:rPr>
        <w:t>Troudi, A., Ben Amara, I., Samet, AM y Zeghal, N. (2011), el estrés oxidativo inducido por el ácido 2,4-fenoxiacético en el hígado de ratas hembras y sus crías: Los estudios bioquímicos e histopatológicos. Toxicología Ambiental. doi: 10.1002/tox.20624</w:t>
      </w:r>
    </w:p>
    <w:p w:rsidR="00FB2834" w:rsidRPr="00C546C0" w:rsidRDefault="006359CD" w:rsidP="00FB2834">
      <w:pPr>
        <w:shd w:val="clear" w:color="auto" w:fill="FFFFFF"/>
        <w:spacing w:line="348" w:lineRule="atLeast"/>
        <w:jc w:val="both"/>
        <w:rPr>
          <w:rFonts w:ascii="Arial" w:hAnsi="Arial" w:cs="Arial"/>
          <w:color w:val="000000"/>
          <w:sz w:val="20"/>
          <w:szCs w:val="20"/>
          <w:lang w:val="es-AR" w:eastAsia="es-AR"/>
        </w:rPr>
      </w:pPr>
      <w:hyperlink r:id="rId6041" w:history="1">
        <w:r w:rsidR="00FB2834" w:rsidRPr="00AF6650">
          <w:rPr>
            <w:rFonts w:ascii="Arial" w:hAnsi="Arial" w:cs="Arial"/>
            <w:color w:val="660066"/>
            <w:lang w:eastAsia="es-AR"/>
          </w:rPr>
          <w:t>Truta E</w:t>
        </w:r>
      </w:hyperlink>
      <w:r w:rsidR="00FB2834" w:rsidRPr="00373CCD">
        <w:rPr>
          <w:rFonts w:ascii="Arial" w:hAnsi="Arial" w:cs="Arial"/>
          <w:color w:val="000000"/>
          <w:szCs w:val="22"/>
          <w:lang w:eastAsia="es-AR"/>
        </w:rPr>
        <w:t>,</w:t>
      </w:r>
      <w:r w:rsidR="00FB2834" w:rsidRPr="00AF6650">
        <w:rPr>
          <w:rFonts w:ascii="Arial" w:hAnsi="Arial" w:cs="Arial"/>
          <w:color w:val="000000"/>
          <w:lang w:eastAsia="es-AR"/>
        </w:rPr>
        <w:t> </w:t>
      </w:r>
      <w:hyperlink r:id="rId6042" w:history="1">
        <w:r w:rsidR="00FB2834" w:rsidRPr="00AF6650">
          <w:rPr>
            <w:rFonts w:ascii="Arial" w:hAnsi="Arial" w:cs="Arial"/>
            <w:color w:val="660066"/>
            <w:lang w:eastAsia="es-AR"/>
          </w:rPr>
          <w:t>Vochita G</w:t>
        </w:r>
      </w:hyperlink>
      <w:r w:rsidR="00FB2834" w:rsidRPr="00373CCD">
        <w:rPr>
          <w:rFonts w:ascii="Arial" w:hAnsi="Arial" w:cs="Arial"/>
          <w:color w:val="000000"/>
          <w:szCs w:val="22"/>
          <w:lang w:eastAsia="es-AR"/>
        </w:rPr>
        <w:t>,</w:t>
      </w:r>
      <w:r w:rsidR="00FB2834" w:rsidRPr="00AF6650">
        <w:rPr>
          <w:rFonts w:ascii="Arial" w:hAnsi="Arial" w:cs="Arial"/>
          <w:color w:val="000000"/>
          <w:lang w:eastAsia="es-AR"/>
        </w:rPr>
        <w:t> </w:t>
      </w:r>
      <w:hyperlink r:id="rId6043" w:history="1">
        <w:r w:rsidR="00FB2834" w:rsidRPr="00AF6650">
          <w:rPr>
            <w:rFonts w:ascii="Arial" w:hAnsi="Arial" w:cs="Arial"/>
            <w:color w:val="660066"/>
            <w:lang w:eastAsia="es-AR"/>
          </w:rPr>
          <w:t>Rosu CM</w:t>
        </w:r>
      </w:hyperlink>
      <w:r w:rsidR="00FB2834" w:rsidRPr="00373CCD">
        <w:rPr>
          <w:rFonts w:ascii="Arial" w:hAnsi="Arial" w:cs="Arial"/>
          <w:color w:val="000000"/>
          <w:szCs w:val="22"/>
          <w:lang w:eastAsia="es-AR"/>
        </w:rPr>
        <w:t>,</w:t>
      </w:r>
      <w:r w:rsidR="00FB2834" w:rsidRPr="00AF6650">
        <w:rPr>
          <w:rFonts w:ascii="Arial" w:hAnsi="Arial" w:cs="Arial"/>
          <w:color w:val="000000"/>
          <w:lang w:eastAsia="es-AR"/>
        </w:rPr>
        <w:t> </w:t>
      </w:r>
      <w:hyperlink r:id="rId6044" w:history="1">
        <w:r w:rsidR="00FB2834" w:rsidRPr="00AF6650">
          <w:rPr>
            <w:rFonts w:ascii="Arial" w:hAnsi="Arial" w:cs="Arial"/>
            <w:color w:val="660066"/>
            <w:lang w:eastAsia="es-AR"/>
          </w:rPr>
          <w:t>Zamfirache MM</w:t>
        </w:r>
      </w:hyperlink>
      <w:r w:rsidR="00FB2834" w:rsidRPr="00373CCD">
        <w:rPr>
          <w:rFonts w:ascii="Arial" w:hAnsi="Arial" w:cs="Arial"/>
          <w:color w:val="000000"/>
          <w:szCs w:val="22"/>
          <w:lang w:eastAsia="es-AR"/>
        </w:rPr>
        <w:t>,</w:t>
      </w:r>
      <w:r w:rsidR="00FB2834" w:rsidRPr="00AF6650">
        <w:rPr>
          <w:rFonts w:ascii="Arial" w:hAnsi="Arial" w:cs="Arial"/>
          <w:color w:val="000000"/>
          <w:lang w:eastAsia="es-AR"/>
        </w:rPr>
        <w:t> </w:t>
      </w:r>
      <w:hyperlink r:id="rId6045" w:history="1">
        <w:r w:rsidR="00FB2834" w:rsidRPr="00AF6650">
          <w:rPr>
            <w:rFonts w:ascii="Arial" w:hAnsi="Arial" w:cs="Arial"/>
            <w:color w:val="660066"/>
            <w:lang w:eastAsia="es-AR"/>
          </w:rPr>
          <w:t>Olteanu Z</w:t>
        </w:r>
      </w:hyperlink>
      <w:r w:rsidR="00FB2834" w:rsidRPr="00373CCD">
        <w:rPr>
          <w:rFonts w:ascii="Arial" w:hAnsi="Arial" w:cs="Arial"/>
          <w:color w:val="000000"/>
          <w:szCs w:val="22"/>
          <w:lang w:eastAsia="es-AR"/>
        </w:rPr>
        <w:t>.</w:t>
      </w:r>
      <w:r w:rsidR="00FB2834">
        <w:rPr>
          <w:rFonts w:ascii="Arial" w:hAnsi="Arial" w:cs="Arial"/>
          <w:color w:val="000000"/>
          <w:lang w:eastAsia="es-AR"/>
        </w:rPr>
        <w:t xml:space="preserve"> </w:t>
      </w:r>
      <w:r w:rsidR="00FB2834" w:rsidRPr="00FB2834">
        <w:rPr>
          <w:rFonts w:ascii="Arial" w:hAnsi="Arial" w:cs="Arial"/>
          <w:b/>
          <w:bCs/>
          <w:color w:val="000000"/>
          <w:kern w:val="36"/>
          <w:lang w:val="es-AR" w:eastAsia="es-AR"/>
        </w:rPr>
        <w:t>Evaluación de la toxicidad inducida por el Roundup en material genético y en el crecimiento de la longitud de las plántulas de cebada</w:t>
      </w:r>
      <w:r w:rsidR="00FB2834" w:rsidRPr="00AF6650">
        <w:rPr>
          <w:rFonts w:ascii="Arial" w:hAnsi="Arial" w:cs="Arial"/>
          <w:b/>
          <w:bCs/>
          <w:color w:val="000000"/>
          <w:kern w:val="36"/>
          <w:sz w:val="30"/>
          <w:szCs w:val="30"/>
          <w:lang w:val="es-AR" w:eastAsia="es-AR"/>
        </w:rPr>
        <w:t>.</w:t>
      </w:r>
      <w:r w:rsidR="00FB2834" w:rsidRPr="00AF6650">
        <w:rPr>
          <w:rFonts w:ascii="Arial" w:hAnsi="Arial" w:cs="Arial"/>
          <w:color w:val="000000"/>
          <w:sz w:val="20"/>
          <w:szCs w:val="20"/>
          <w:lang w:eastAsia="es-AR"/>
        </w:rPr>
        <w:t xml:space="preserve"> </w:t>
      </w:r>
      <w:hyperlink r:id="rId6046" w:tooltip="Acta biologica Hungarica." w:history="1">
        <w:r w:rsidR="00FB2834" w:rsidRPr="00C546C0">
          <w:rPr>
            <w:rFonts w:ascii="Arial" w:hAnsi="Arial" w:cs="Arial"/>
            <w:color w:val="660066"/>
            <w:sz w:val="20"/>
            <w:lang w:val="es-AR" w:eastAsia="es-AR"/>
          </w:rPr>
          <w:t>Acta Biol Hung.</w:t>
        </w:r>
      </w:hyperlink>
      <w:r w:rsidR="00FB2834" w:rsidRPr="00C546C0">
        <w:rPr>
          <w:rFonts w:ascii="Arial" w:hAnsi="Arial" w:cs="Arial"/>
          <w:color w:val="000000"/>
          <w:sz w:val="20"/>
          <w:lang w:val="es-AR" w:eastAsia="es-AR"/>
        </w:rPr>
        <w:t> </w:t>
      </w:r>
      <w:r w:rsidR="00FB2834" w:rsidRPr="00C546C0">
        <w:rPr>
          <w:rFonts w:ascii="Arial" w:hAnsi="Arial" w:cs="Arial"/>
          <w:color w:val="000000"/>
          <w:sz w:val="20"/>
          <w:szCs w:val="20"/>
          <w:lang w:val="es-AR" w:eastAsia="es-AR"/>
        </w:rPr>
        <w:t xml:space="preserve">2011 Sep;62(3):290-301. </w:t>
      </w:r>
    </w:p>
    <w:p w:rsidR="007A4E6E" w:rsidRDefault="007A4E6E" w:rsidP="00181FE7">
      <w:pPr>
        <w:shd w:val="clear" w:color="auto" w:fill="FFFFFF"/>
        <w:spacing w:after="120" w:line="270" w:lineRule="atLeast"/>
        <w:jc w:val="both"/>
        <w:rPr>
          <w:rFonts w:ascii="Arial" w:hAnsi="Arial" w:cs="Arial"/>
          <w:color w:val="000000"/>
          <w:lang w:eastAsia="es-AR"/>
        </w:rPr>
      </w:pPr>
    </w:p>
    <w:p w:rsidR="007A4E6E" w:rsidRPr="00CE7BDD" w:rsidRDefault="007A4E6E" w:rsidP="00181FE7">
      <w:pPr>
        <w:shd w:val="clear" w:color="auto" w:fill="FFFFFF"/>
        <w:spacing w:after="120" w:line="270" w:lineRule="atLeast"/>
        <w:jc w:val="both"/>
        <w:rPr>
          <w:rFonts w:ascii="Arial" w:hAnsi="Arial" w:cs="Arial"/>
          <w:color w:val="000000"/>
          <w:sz w:val="20"/>
          <w:szCs w:val="20"/>
          <w:lang w:eastAsia="es-AR"/>
        </w:rPr>
      </w:pPr>
      <w:r w:rsidRPr="00415869">
        <w:rPr>
          <w:rFonts w:ascii="Arial" w:hAnsi="Arial" w:cs="Arial"/>
          <w:color w:val="000000"/>
          <w:lang w:eastAsia="es-AR"/>
        </w:rPr>
        <w:t>Tyagi S, George J, Singh R, Bhui K, Shukla Y.</w:t>
      </w:r>
      <w:r w:rsidRPr="00415869">
        <w:rPr>
          <w:rFonts w:ascii="Arial" w:hAnsi="Arial" w:cs="Arial"/>
          <w:b/>
          <w:bCs/>
          <w:color w:val="000000"/>
          <w:kern w:val="36"/>
          <w:sz w:val="30"/>
          <w:lang w:eastAsia="es-AR"/>
        </w:rPr>
        <w:t xml:space="preserve"> </w:t>
      </w:r>
      <w:r w:rsidRPr="00415869">
        <w:rPr>
          <w:rFonts w:ascii="Arial" w:hAnsi="Arial" w:cs="Arial"/>
          <w:b/>
          <w:bCs/>
          <w:color w:val="000000"/>
          <w:kern w:val="36"/>
          <w:lang w:eastAsia="es-AR"/>
        </w:rPr>
        <w:t>Alteraciones neoplásicas inducidos en la piel de mamíferos tras la exposición mancozeb utilizando in vivo y en modelos in vitro.</w:t>
      </w:r>
      <w:r>
        <w:rPr>
          <w:rFonts w:ascii="Arial" w:hAnsi="Arial" w:cs="Arial"/>
          <w:b/>
          <w:bCs/>
          <w:color w:val="000000"/>
          <w:kern w:val="36"/>
          <w:sz w:val="30"/>
          <w:szCs w:val="30"/>
          <w:lang w:eastAsia="es-AR"/>
        </w:rPr>
        <w:t xml:space="preserve"> </w:t>
      </w:r>
      <w:r w:rsidRPr="00415869">
        <w:rPr>
          <w:rFonts w:ascii="Arial" w:hAnsi="Arial" w:cs="Arial"/>
          <w:color w:val="000000"/>
          <w:sz w:val="18"/>
          <w:lang w:eastAsia="es-AR"/>
        </w:rPr>
        <w:t>OMICS</w:t>
      </w:r>
      <w:r w:rsidRPr="00415869">
        <w:rPr>
          <w:rFonts w:ascii="Arial" w:hAnsi="Arial" w:cs="Arial"/>
          <w:color w:val="000000"/>
          <w:sz w:val="18"/>
          <w:szCs w:val="18"/>
          <w:lang w:eastAsia="es-AR"/>
        </w:rPr>
        <w:t>. 2011 Mar;15(3):155-67.</w:t>
      </w:r>
    </w:p>
    <w:p w:rsidR="00181FE7" w:rsidRDefault="00181FE7" w:rsidP="00E4059B"/>
    <w:p w:rsidR="007A4E6E" w:rsidRDefault="007A4E6E" w:rsidP="00E4059B"/>
    <w:p w:rsidR="003566AA" w:rsidRDefault="003566AA" w:rsidP="007A4E6E">
      <w:pPr>
        <w:shd w:val="clear" w:color="auto" w:fill="FFFFFF"/>
        <w:spacing w:after="120" w:line="270" w:lineRule="atLeast"/>
        <w:jc w:val="both"/>
      </w:pPr>
    </w:p>
    <w:p w:rsidR="003566AA" w:rsidRDefault="003566AA" w:rsidP="007A4E6E">
      <w:pPr>
        <w:shd w:val="clear" w:color="auto" w:fill="FFFFFF"/>
        <w:spacing w:after="120" w:line="270" w:lineRule="atLeast"/>
        <w:jc w:val="both"/>
      </w:pPr>
      <w:r>
        <w:t xml:space="preserve">Uzcategui Jorge, Araujo Yelinda, Liz Mendoza. </w:t>
      </w:r>
      <w:r w:rsidRPr="003566AA">
        <w:rPr>
          <w:b/>
        </w:rPr>
        <w:t>Residuos de plaguicidas organoclorados y su relación con parámetros físico-quimicos en suelos del municipio Pueblo Llano Estado Merida</w:t>
      </w:r>
      <w:r>
        <w:t>. Bioagro 2011, 23 (2):115-120.</w:t>
      </w:r>
    </w:p>
    <w:p w:rsidR="003566AA" w:rsidRDefault="003566AA" w:rsidP="007A4E6E">
      <w:pPr>
        <w:shd w:val="clear" w:color="auto" w:fill="FFFFFF"/>
        <w:spacing w:after="120" w:line="270" w:lineRule="atLeast"/>
        <w:jc w:val="both"/>
      </w:pPr>
    </w:p>
    <w:p w:rsidR="007A4E6E" w:rsidRDefault="006359CD" w:rsidP="007A4E6E">
      <w:pPr>
        <w:shd w:val="clear" w:color="auto" w:fill="FFFFFF"/>
        <w:spacing w:after="120" w:line="270" w:lineRule="atLeast"/>
        <w:jc w:val="both"/>
        <w:rPr>
          <w:rFonts w:ascii="Arial" w:hAnsi="Arial" w:cs="Arial"/>
          <w:color w:val="000000"/>
          <w:sz w:val="20"/>
          <w:lang w:val="es-AR" w:eastAsia="es-AR"/>
        </w:rPr>
      </w:pPr>
      <w:hyperlink r:id="rId6047" w:history="1">
        <w:r w:rsidR="007A4E6E" w:rsidRPr="00F56A6C">
          <w:rPr>
            <w:rFonts w:ascii="Arial" w:hAnsi="Arial" w:cs="Arial"/>
            <w:color w:val="660066"/>
            <w:lang w:eastAsia="es-AR"/>
          </w:rPr>
          <w:t>Van Maele-Fabry T</w:t>
        </w:r>
      </w:hyperlink>
      <w:r w:rsidR="007A4E6E" w:rsidRPr="00F56A6C">
        <w:rPr>
          <w:rFonts w:ascii="Arial" w:hAnsi="Arial" w:cs="Arial"/>
          <w:color w:val="000000"/>
          <w:lang w:eastAsia="es-AR"/>
        </w:rPr>
        <w:t>, </w:t>
      </w:r>
      <w:hyperlink r:id="rId6048" w:history="1">
        <w:r w:rsidR="007A4E6E" w:rsidRPr="00F56A6C">
          <w:rPr>
            <w:rFonts w:ascii="Arial" w:hAnsi="Arial" w:cs="Arial"/>
            <w:color w:val="660066"/>
            <w:lang w:eastAsia="es-AR"/>
          </w:rPr>
          <w:t>Lantin AC</w:t>
        </w:r>
      </w:hyperlink>
      <w:r w:rsidR="007A4E6E" w:rsidRPr="00F56A6C">
        <w:rPr>
          <w:rFonts w:ascii="Arial" w:hAnsi="Arial" w:cs="Arial"/>
          <w:color w:val="000000"/>
          <w:lang w:eastAsia="es-AR"/>
        </w:rPr>
        <w:t> , </w:t>
      </w:r>
      <w:hyperlink r:id="rId6049" w:history="1">
        <w:r w:rsidR="007A4E6E" w:rsidRPr="00F56A6C">
          <w:rPr>
            <w:rFonts w:ascii="Arial" w:hAnsi="Arial" w:cs="Arial"/>
            <w:color w:val="660066"/>
            <w:lang w:eastAsia="es-AR"/>
          </w:rPr>
          <w:t>Hoet P</w:t>
        </w:r>
      </w:hyperlink>
      <w:r w:rsidR="007A4E6E" w:rsidRPr="00F56A6C">
        <w:rPr>
          <w:rFonts w:ascii="Arial" w:hAnsi="Arial" w:cs="Arial"/>
          <w:color w:val="000000"/>
          <w:lang w:eastAsia="es-AR"/>
        </w:rPr>
        <w:t> , </w:t>
      </w:r>
      <w:hyperlink r:id="rId6050" w:history="1">
        <w:r w:rsidR="007A4E6E" w:rsidRPr="00F56A6C">
          <w:rPr>
            <w:rFonts w:ascii="Arial" w:hAnsi="Arial" w:cs="Arial"/>
            <w:color w:val="660066"/>
            <w:lang w:eastAsia="es-AR"/>
          </w:rPr>
          <w:t>Lison D</w:t>
        </w:r>
      </w:hyperlink>
      <w:r w:rsidR="007A4E6E">
        <w:rPr>
          <w:rFonts w:ascii="Arial" w:hAnsi="Arial" w:cs="Arial"/>
          <w:color w:val="000000"/>
          <w:sz w:val="20"/>
          <w:szCs w:val="20"/>
          <w:lang w:eastAsia="es-AR"/>
        </w:rPr>
        <w:t xml:space="preserve">. </w:t>
      </w:r>
      <w:r w:rsidR="007A4E6E" w:rsidRPr="00015124">
        <w:rPr>
          <w:rFonts w:ascii="Arial" w:hAnsi="Arial" w:cs="Arial"/>
          <w:b/>
          <w:bCs/>
          <w:color w:val="000000"/>
          <w:kern w:val="36"/>
          <w:lang w:eastAsia="es-AR"/>
        </w:rPr>
        <w:t>La exposición residencial a los plaguicidas y la leucemia infantil: una revisión sistemática y meta-análisis.</w:t>
      </w:r>
      <w:r w:rsidR="007A4E6E" w:rsidRPr="00F56A6C">
        <w:rPr>
          <w:rFonts w:ascii="Arial" w:hAnsi="Arial" w:cs="Arial"/>
          <w:color w:val="000000"/>
          <w:sz w:val="20"/>
          <w:lang w:eastAsia="es-AR"/>
        </w:rPr>
        <w:t xml:space="preserve"> </w:t>
      </w:r>
      <w:hyperlink r:id="rId6051" w:tooltip="Entorno internacional." w:history="1">
        <w:r w:rsidR="007A4E6E" w:rsidRPr="00FB2834">
          <w:rPr>
            <w:rFonts w:ascii="Arial" w:hAnsi="Arial" w:cs="Arial"/>
            <w:color w:val="660066"/>
            <w:sz w:val="20"/>
            <w:lang w:eastAsia="es-AR"/>
          </w:rPr>
          <w:t xml:space="preserve">. </w:t>
        </w:r>
        <w:r w:rsidR="007A4E6E" w:rsidRPr="00FB2834">
          <w:rPr>
            <w:rFonts w:ascii="Arial" w:hAnsi="Arial" w:cs="Arial"/>
            <w:color w:val="660066"/>
            <w:sz w:val="20"/>
            <w:lang w:val="es-AR" w:eastAsia="es-AR"/>
          </w:rPr>
          <w:t>Environ Int.</w:t>
        </w:r>
      </w:hyperlink>
      <w:r w:rsidR="007A4E6E" w:rsidRPr="00330605">
        <w:rPr>
          <w:rFonts w:ascii="Arial" w:hAnsi="Arial" w:cs="Arial"/>
          <w:color w:val="000000"/>
          <w:sz w:val="20"/>
          <w:lang w:val="es-AR" w:eastAsia="es-AR"/>
        </w:rPr>
        <w:t> 2011 Jan; 37 (1):280-91.</w:t>
      </w:r>
    </w:p>
    <w:p w:rsidR="008D49D2" w:rsidRPr="008D49D2" w:rsidRDefault="008D49D2" w:rsidP="008D49D2">
      <w:pPr>
        <w:shd w:val="clear" w:color="auto" w:fill="FFFFFF"/>
        <w:spacing w:line="300" w:lineRule="atLeast"/>
        <w:jc w:val="both"/>
        <w:textAlignment w:val="baseline"/>
        <w:rPr>
          <w:rFonts w:ascii="Helvetica" w:hAnsi="Helvetica" w:cs="Helvetica"/>
          <w:color w:val="333333"/>
          <w:lang w:eastAsia="es-AR"/>
        </w:rPr>
      </w:pPr>
      <w:r w:rsidRPr="00A25EDC">
        <w:rPr>
          <w:rFonts w:ascii="inherit" w:hAnsi="inherit" w:cs="Helvetica"/>
          <w:color w:val="333333"/>
          <w:bdr w:val="none" w:sz="0" w:space="0" w:color="auto" w:frame="1"/>
          <w:lang w:val="es-AR" w:eastAsia="es-AR"/>
        </w:rPr>
        <w:t>Villeneuve, A.;</w:t>
      </w:r>
      <w:r w:rsidRPr="00A25EDC">
        <w:rPr>
          <w:rFonts w:ascii="inherit" w:hAnsi="inherit" w:cs="Helvetica"/>
          <w:color w:val="333333"/>
          <w:lang w:val="es-AR" w:eastAsia="es-AR"/>
        </w:rPr>
        <w:t> </w:t>
      </w:r>
      <w:r w:rsidRPr="00A25EDC">
        <w:rPr>
          <w:rFonts w:ascii="inherit" w:hAnsi="inherit" w:cs="Helvetica"/>
          <w:color w:val="333333"/>
          <w:bdr w:val="none" w:sz="0" w:space="0" w:color="auto" w:frame="1"/>
          <w:lang w:val="es-AR" w:eastAsia="es-AR"/>
        </w:rPr>
        <w:t>Larroudé, S. &amp; Humbert, JF (2011).</w:t>
      </w:r>
      <w:r w:rsidRPr="00A25EDC">
        <w:rPr>
          <w:rFonts w:ascii="inherit" w:hAnsi="inherit" w:cs="Helvetica"/>
          <w:color w:val="333333"/>
          <w:lang w:val="es-AR" w:eastAsia="es-AR"/>
        </w:rPr>
        <w:t> </w:t>
      </w:r>
      <w:r w:rsidRPr="008D49D2">
        <w:rPr>
          <w:rFonts w:ascii="inherit" w:hAnsi="inherit" w:cs="Helvetica"/>
          <w:b/>
          <w:color w:val="333333"/>
          <w:bdr w:val="none" w:sz="0" w:space="0" w:color="auto" w:frame="1"/>
          <w:lang w:eastAsia="es-AR"/>
        </w:rPr>
        <w:t xml:space="preserve">Contaminación de herbicidas de ecosistemas de agua dulce: impacto en las comunidades microbianas. </w:t>
      </w:r>
      <w:r w:rsidRPr="008D49D2">
        <w:rPr>
          <w:rFonts w:ascii="inherit" w:hAnsi="inherit" w:cs="Helvetica"/>
          <w:color w:val="333333"/>
          <w:bdr w:val="none" w:sz="0" w:space="0" w:color="auto" w:frame="1"/>
          <w:lang w:eastAsia="es-AR"/>
        </w:rPr>
        <w:t>Capitulo 16.</w:t>
      </w:r>
      <w:r w:rsidRPr="008D49D2">
        <w:rPr>
          <w:rFonts w:ascii="inherit" w:hAnsi="inherit" w:cs="Helvetica"/>
          <w:color w:val="333333"/>
          <w:lang w:eastAsia="es-AR"/>
        </w:rPr>
        <w:t xml:space="preserve"> En: </w:t>
      </w:r>
      <w:r w:rsidRPr="008D49D2">
        <w:rPr>
          <w:rFonts w:ascii="inherit" w:hAnsi="inherit" w:cs="Helvetica"/>
          <w:color w:val="333333"/>
          <w:bdr w:val="none" w:sz="0" w:space="0" w:color="auto" w:frame="1"/>
          <w:lang w:eastAsia="es-AR"/>
        </w:rPr>
        <w:t xml:space="preserve">Plaguicidas - Formulaciones, Efectos, Fate, Stoytcheva M. (Ed.) InTech, pp 285-312. </w:t>
      </w:r>
    </w:p>
    <w:p w:rsidR="0075646B" w:rsidRDefault="0075646B" w:rsidP="0075646B">
      <w:pPr>
        <w:shd w:val="clear" w:color="auto" w:fill="FFFFFF"/>
        <w:jc w:val="both"/>
        <w:rPr>
          <w:rFonts w:ascii="Arial" w:hAnsi="Arial" w:cs="Arial"/>
          <w:color w:val="000000"/>
          <w:szCs w:val="22"/>
          <w:lang w:eastAsia="es-AR"/>
        </w:rPr>
      </w:pPr>
    </w:p>
    <w:p w:rsidR="0075646B" w:rsidRPr="004C5D75" w:rsidRDefault="006359CD" w:rsidP="0075646B">
      <w:pPr>
        <w:shd w:val="clear" w:color="auto" w:fill="FFFFFF"/>
        <w:jc w:val="both"/>
        <w:rPr>
          <w:rFonts w:ascii="Arial" w:hAnsi="Arial" w:cs="Arial"/>
          <w:color w:val="000000"/>
          <w:sz w:val="20"/>
          <w:szCs w:val="20"/>
          <w:lang w:val="en-US" w:eastAsia="es-AR"/>
        </w:rPr>
      </w:pPr>
      <w:hyperlink r:id="rId6052" w:history="1">
        <w:r w:rsidR="0075646B" w:rsidRPr="00E354E9">
          <w:rPr>
            <w:rFonts w:ascii="Arial" w:hAnsi="Arial" w:cs="Arial"/>
            <w:color w:val="660066"/>
            <w:lang w:val="en-US" w:eastAsia="es-AR"/>
          </w:rPr>
          <w:t>Villeneuve A</w:t>
        </w:r>
      </w:hyperlink>
      <w:r w:rsidR="0075646B" w:rsidRPr="00DF6267">
        <w:rPr>
          <w:rFonts w:ascii="Arial" w:hAnsi="Arial" w:cs="Arial"/>
          <w:color w:val="000000"/>
          <w:szCs w:val="22"/>
          <w:lang w:val="en-US" w:eastAsia="es-AR"/>
        </w:rPr>
        <w:t>,</w:t>
      </w:r>
      <w:r w:rsidR="0075646B" w:rsidRPr="00E354E9">
        <w:rPr>
          <w:rFonts w:ascii="Arial" w:hAnsi="Arial" w:cs="Arial"/>
          <w:color w:val="000000"/>
          <w:lang w:val="en-US" w:eastAsia="es-AR"/>
        </w:rPr>
        <w:t> </w:t>
      </w:r>
      <w:hyperlink r:id="rId6053" w:history="1">
        <w:r w:rsidR="0075646B" w:rsidRPr="00E354E9">
          <w:rPr>
            <w:rFonts w:ascii="Arial" w:hAnsi="Arial" w:cs="Arial"/>
            <w:color w:val="660066"/>
            <w:lang w:val="en-US" w:eastAsia="es-AR"/>
          </w:rPr>
          <w:t>Montuelle B</w:t>
        </w:r>
      </w:hyperlink>
      <w:r w:rsidR="0075646B" w:rsidRPr="00E354E9">
        <w:rPr>
          <w:rFonts w:ascii="Arial" w:hAnsi="Arial" w:cs="Arial"/>
          <w:color w:val="000000"/>
          <w:lang w:val="en-US" w:eastAsia="es-AR"/>
        </w:rPr>
        <w:t xml:space="preserve">. </w:t>
      </w:r>
      <w:r w:rsidR="0075646B" w:rsidRPr="00DF6267">
        <w:rPr>
          <w:rFonts w:ascii="Arial" w:hAnsi="Arial" w:cs="Arial"/>
          <w:color w:val="000000"/>
          <w:szCs w:val="22"/>
          <w:lang w:val="en-US" w:eastAsia="es-AR"/>
        </w:rPr>
        <w:t>,</w:t>
      </w:r>
      <w:r w:rsidR="0075646B" w:rsidRPr="00DF6267">
        <w:rPr>
          <w:rFonts w:ascii="Arial" w:hAnsi="Arial" w:cs="Arial"/>
          <w:color w:val="000000"/>
          <w:lang w:val="en-US" w:eastAsia="es-AR"/>
        </w:rPr>
        <w:t> </w:t>
      </w:r>
      <w:hyperlink r:id="rId6054" w:history="1">
        <w:r w:rsidR="0075646B" w:rsidRPr="00E354E9">
          <w:rPr>
            <w:rFonts w:ascii="Arial" w:hAnsi="Arial" w:cs="Arial"/>
            <w:color w:val="660066"/>
            <w:lang w:val="en-US" w:eastAsia="es-AR"/>
          </w:rPr>
          <w:t>Bouchez A</w:t>
        </w:r>
      </w:hyperlink>
      <w:r w:rsidR="0075646B" w:rsidRPr="00DF6267">
        <w:rPr>
          <w:rFonts w:ascii="Arial" w:hAnsi="Arial" w:cs="Arial"/>
          <w:color w:val="000000"/>
          <w:szCs w:val="22"/>
          <w:lang w:val="en-US" w:eastAsia="es-AR"/>
        </w:rPr>
        <w:t>.</w:t>
      </w:r>
      <w:r w:rsidR="0075646B" w:rsidRPr="00E354E9">
        <w:rPr>
          <w:rFonts w:ascii="Arial" w:hAnsi="Arial" w:cs="Arial"/>
          <w:color w:val="000000"/>
          <w:lang w:val="en-US" w:eastAsia="es-AR"/>
        </w:rPr>
        <w:t xml:space="preserve"> </w:t>
      </w:r>
      <w:r w:rsidR="0075646B" w:rsidRPr="0075646B">
        <w:rPr>
          <w:rFonts w:ascii="Arial" w:hAnsi="Arial" w:cs="Arial"/>
          <w:b/>
          <w:bCs/>
          <w:color w:val="000000"/>
          <w:kern w:val="36"/>
          <w:lang w:val="es-AR" w:eastAsia="es-AR"/>
        </w:rPr>
        <w:t>Efectos del régimen de caudales y pesticidas en las comunidades perifíticas: Evolución y el papel de la biodiversidad</w:t>
      </w:r>
      <w:r w:rsidR="0075646B" w:rsidRPr="0075646B">
        <w:rPr>
          <w:rFonts w:ascii="Arial" w:hAnsi="Arial" w:cs="Arial"/>
          <w:b/>
          <w:bCs/>
          <w:color w:val="000000"/>
          <w:kern w:val="36"/>
          <w:lang w:eastAsia="es-AR"/>
        </w:rPr>
        <w:t>.</w:t>
      </w:r>
      <w:r w:rsidR="0075646B" w:rsidRPr="00E354E9">
        <w:rPr>
          <w:rFonts w:ascii="Arial" w:hAnsi="Arial" w:cs="Arial"/>
          <w:color w:val="000000"/>
          <w:sz w:val="20"/>
          <w:szCs w:val="20"/>
          <w:lang w:eastAsia="es-AR"/>
        </w:rPr>
        <w:t xml:space="preserve"> </w:t>
      </w:r>
      <w:hyperlink r:id="rId6055" w:tooltip="Aquatic toxicology (Amsterdam, Netherlands)." w:history="1">
        <w:r w:rsidR="0075646B" w:rsidRPr="004C5D75">
          <w:rPr>
            <w:rFonts w:ascii="Arial" w:hAnsi="Arial" w:cs="Arial"/>
            <w:color w:val="660066"/>
            <w:sz w:val="20"/>
            <w:lang w:val="en-US" w:eastAsia="es-AR"/>
          </w:rPr>
          <w:t>Aquat Toxicol.</w:t>
        </w:r>
      </w:hyperlink>
      <w:r w:rsidR="0075646B" w:rsidRPr="004C5D75">
        <w:rPr>
          <w:rFonts w:ascii="Arial" w:hAnsi="Arial" w:cs="Arial"/>
          <w:color w:val="000000"/>
          <w:sz w:val="20"/>
          <w:lang w:val="en-US" w:eastAsia="es-AR"/>
        </w:rPr>
        <w:t> </w:t>
      </w:r>
      <w:r w:rsidR="0075646B" w:rsidRPr="004C5D75">
        <w:rPr>
          <w:rFonts w:ascii="Arial" w:hAnsi="Arial" w:cs="Arial"/>
          <w:color w:val="000000"/>
          <w:sz w:val="20"/>
          <w:szCs w:val="20"/>
          <w:lang w:val="en-US" w:eastAsia="es-AR"/>
        </w:rPr>
        <w:t xml:space="preserve">2011 Apr;102(3-4):123-33. </w:t>
      </w:r>
    </w:p>
    <w:p w:rsidR="00504ECC" w:rsidRPr="00D20A6C" w:rsidRDefault="00504ECC" w:rsidP="00504ECC">
      <w:pPr>
        <w:spacing w:before="225" w:after="30"/>
        <w:jc w:val="both"/>
        <w:textAlignment w:val="baseline"/>
        <w:outlineLvl w:val="0"/>
        <w:rPr>
          <w:rFonts w:ascii="Arial" w:hAnsi="Arial" w:cs="Arial"/>
          <w:b/>
          <w:bCs/>
          <w:color w:val="333333"/>
          <w:kern w:val="36"/>
          <w:sz w:val="32"/>
          <w:szCs w:val="32"/>
          <w:lang w:val="es-AR" w:eastAsia="es-AR"/>
        </w:rPr>
      </w:pPr>
      <w:r w:rsidRPr="00D20A6C">
        <w:rPr>
          <w:rStyle w:val="author"/>
          <w:rFonts w:ascii="Arial" w:hAnsi="Arial" w:cs="Arial"/>
          <w:color w:val="000000"/>
          <w:sz w:val="18"/>
          <w:szCs w:val="18"/>
          <w:bdr w:val="none" w:sz="0" w:space="0" w:color="auto" w:frame="1"/>
          <w:shd w:val="clear" w:color="auto" w:fill="FFFFFF"/>
          <w:lang w:val="en-US"/>
        </w:rPr>
        <w:t>Vinson F</w:t>
      </w:r>
      <w:r w:rsidRPr="00D20A6C">
        <w:rPr>
          <w:rFonts w:ascii="Arial" w:hAnsi="Arial" w:cs="Arial"/>
          <w:color w:val="000000"/>
          <w:sz w:val="18"/>
          <w:szCs w:val="18"/>
          <w:shd w:val="clear" w:color="auto" w:fill="FFFFFF"/>
          <w:lang w:val="en-US"/>
        </w:rPr>
        <w:t>,</w:t>
      </w:r>
      <w:r w:rsidRPr="00D20A6C">
        <w:rPr>
          <w:rStyle w:val="apple-converted-space"/>
          <w:rFonts w:ascii="Arial" w:hAnsi="Arial" w:cs="Arial"/>
          <w:color w:val="000000"/>
          <w:sz w:val="18"/>
          <w:szCs w:val="18"/>
          <w:shd w:val="clear" w:color="auto" w:fill="FFFFFF"/>
          <w:lang w:val="en-US"/>
        </w:rPr>
        <w:t> </w:t>
      </w:r>
      <w:r w:rsidRPr="00D20A6C">
        <w:rPr>
          <w:rStyle w:val="author"/>
          <w:rFonts w:ascii="Arial" w:hAnsi="Arial" w:cs="Arial"/>
          <w:color w:val="000000"/>
          <w:sz w:val="18"/>
          <w:szCs w:val="18"/>
          <w:bdr w:val="none" w:sz="0" w:space="0" w:color="auto" w:frame="1"/>
          <w:shd w:val="clear" w:color="auto" w:fill="FFFFFF"/>
          <w:lang w:val="en-US"/>
        </w:rPr>
        <w:t>Merhi M</w:t>
      </w:r>
      <w:r w:rsidRPr="00D20A6C">
        <w:rPr>
          <w:rFonts w:ascii="Arial" w:hAnsi="Arial" w:cs="Arial"/>
          <w:color w:val="000000"/>
          <w:sz w:val="18"/>
          <w:szCs w:val="18"/>
          <w:shd w:val="clear" w:color="auto" w:fill="FFFFFF"/>
          <w:lang w:val="en-US"/>
        </w:rPr>
        <w:t>,</w:t>
      </w:r>
      <w:r w:rsidRPr="00D20A6C">
        <w:rPr>
          <w:rStyle w:val="apple-converted-space"/>
          <w:rFonts w:ascii="Arial" w:hAnsi="Arial" w:cs="Arial"/>
          <w:color w:val="000000"/>
          <w:sz w:val="18"/>
          <w:szCs w:val="18"/>
          <w:shd w:val="clear" w:color="auto" w:fill="FFFFFF"/>
          <w:lang w:val="en-US"/>
        </w:rPr>
        <w:t> </w:t>
      </w:r>
      <w:r w:rsidRPr="00D20A6C">
        <w:rPr>
          <w:rStyle w:val="author"/>
          <w:rFonts w:ascii="Arial" w:hAnsi="Arial" w:cs="Arial"/>
          <w:color w:val="000000"/>
          <w:sz w:val="18"/>
          <w:szCs w:val="18"/>
          <w:bdr w:val="none" w:sz="0" w:space="0" w:color="auto" w:frame="1"/>
          <w:shd w:val="clear" w:color="auto" w:fill="FFFFFF"/>
          <w:lang w:val="en-US"/>
        </w:rPr>
        <w:t>Baldi I</w:t>
      </w:r>
      <w:r w:rsidRPr="00D20A6C">
        <w:rPr>
          <w:rFonts w:ascii="Arial" w:hAnsi="Arial" w:cs="Arial"/>
          <w:color w:val="000000"/>
          <w:sz w:val="18"/>
          <w:szCs w:val="18"/>
          <w:shd w:val="clear" w:color="auto" w:fill="FFFFFF"/>
          <w:lang w:val="en-US"/>
        </w:rPr>
        <w:t>,</w:t>
      </w:r>
      <w:r w:rsidRPr="00D20A6C">
        <w:rPr>
          <w:rStyle w:val="apple-converted-space"/>
          <w:rFonts w:ascii="Arial" w:hAnsi="Arial" w:cs="Arial"/>
          <w:color w:val="000000"/>
          <w:sz w:val="18"/>
          <w:szCs w:val="18"/>
          <w:shd w:val="clear" w:color="auto" w:fill="FFFFFF"/>
          <w:lang w:val="en-US"/>
        </w:rPr>
        <w:t> </w:t>
      </w:r>
      <w:r w:rsidRPr="00D20A6C">
        <w:rPr>
          <w:rStyle w:val="author"/>
          <w:rFonts w:ascii="Arial" w:hAnsi="Arial" w:cs="Arial"/>
          <w:color w:val="000000"/>
          <w:sz w:val="18"/>
          <w:szCs w:val="18"/>
          <w:bdr w:val="none" w:sz="0" w:space="0" w:color="auto" w:frame="1"/>
          <w:shd w:val="clear" w:color="auto" w:fill="FFFFFF"/>
          <w:lang w:val="en-US"/>
        </w:rPr>
        <w:t>Raynal H</w:t>
      </w:r>
      <w:r w:rsidRPr="00D20A6C">
        <w:rPr>
          <w:rFonts w:ascii="Arial" w:hAnsi="Arial" w:cs="Arial"/>
          <w:color w:val="000000"/>
          <w:sz w:val="18"/>
          <w:szCs w:val="18"/>
          <w:shd w:val="clear" w:color="auto" w:fill="FFFFFF"/>
          <w:lang w:val="en-US"/>
        </w:rPr>
        <w:t>, et al.</w:t>
      </w:r>
      <w:r w:rsidRPr="00D20A6C">
        <w:rPr>
          <w:rStyle w:val="apple-converted-space"/>
          <w:rFonts w:ascii="Arial" w:hAnsi="Arial" w:cs="Arial"/>
          <w:color w:val="000000"/>
          <w:sz w:val="18"/>
          <w:szCs w:val="18"/>
          <w:shd w:val="clear" w:color="auto" w:fill="FFFFFF"/>
          <w:lang w:val="en-US"/>
        </w:rPr>
        <w:t> </w:t>
      </w:r>
      <w:r w:rsidRPr="00D20A6C">
        <w:rPr>
          <w:rStyle w:val="pubyear"/>
          <w:rFonts w:ascii="Arial" w:hAnsi="Arial" w:cs="Arial"/>
          <w:color w:val="000000"/>
          <w:sz w:val="18"/>
          <w:szCs w:val="18"/>
          <w:bdr w:val="none" w:sz="0" w:space="0" w:color="auto" w:frame="1"/>
          <w:shd w:val="clear" w:color="auto" w:fill="FFFFFF"/>
          <w:lang w:val="en-US"/>
        </w:rPr>
        <w:t>2011</w:t>
      </w:r>
      <w:r w:rsidRPr="00D20A6C">
        <w:rPr>
          <w:rFonts w:ascii="Arial" w:hAnsi="Arial" w:cs="Arial"/>
          <w:color w:val="000000"/>
          <w:sz w:val="18"/>
          <w:szCs w:val="18"/>
          <w:shd w:val="clear" w:color="auto" w:fill="FFFFFF"/>
          <w:lang w:val="en-US"/>
        </w:rPr>
        <w:t>.</w:t>
      </w:r>
      <w:r w:rsidRPr="00D20A6C">
        <w:rPr>
          <w:rFonts w:ascii="Arial" w:hAnsi="Arial" w:cs="Arial"/>
          <w:b/>
          <w:bCs/>
          <w:color w:val="333333"/>
          <w:kern w:val="36"/>
          <w:sz w:val="32"/>
          <w:szCs w:val="32"/>
          <w:lang w:val="en-US" w:eastAsia="es-AR"/>
        </w:rPr>
        <w:t xml:space="preserve"> </w:t>
      </w:r>
      <w:r w:rsidRPr="00504ECC">
        <w:rPr>
          <w:rFonts w:ascii="Arial" w:hAnsi="Arial" w:cs="Arial"/>
          <w:b/>
          <w:bCs/>
          <w:color w:val="333333"/>
          <w:kern w:val="36"/>
          <w:lang w:val="es-AR" w:eastAsia="es-AR"/>
        </w:rPr>
        <w:t>La exposición a pesticidas y el riesgo de cáncer en la infancia: un meta-análisis de estudios epidemiológicos recientes</w:t>
      </w:r>
      <w:r w:rsidRPr="00D20A6C">
        <w:rPr>
          <w:rFonts w:ascii="Arial" w:hAnsi="Arial" w:cs="Arial"/>
          <w:color w:val="000000"/>
          <w:sz w:val="18"/>
          <w:szCs w:val="18"/>
          <w:shd w:val="clear" w:color="auto" w:fill="FFFFFF"/>
          <w:lang w:val="es-AR"/>
        </w:rPr>
        <w:t>.</w:t>
      </w:r>
      <w:r w:rsidRPr="00D20A6C">
        <w:rPr>
          <w:rStyle w:val="apple-converted-space"/>
          <w:rFonts w:ascii="Arial" w:hAnsi="Arial" w:cs="Arial"/>
          <w:color w:val="000000"/>
          <w:sz w:val="18"/>
          <w:szCs w:val="18"/>
          <w:shd w:val="clear" w:color="auto" w:fill="FFFFFF"/>
          <w:lang w:val="es-AR"/>
        </w:rPr>
        <w:t> </w:t>
      </w:r>
      <w:r w:rsidRPr="004C5D75">
        <w:rPr>
          <w:rStyle w:val="journaltitle"/>
          <w:rFonts w:ascii="Arial" w:hAnsi="Arial" w:cs="Arial"/>
          <w:i/>
          <w:iCs/>
          <w:color w:val="000000"/>
          <w:sz w:val="18"/>
          <w:szCs w:val="18"/>
          <w:bdr w:val="none" w:sz="0" w:space="0" w:color="auto" w:frame="1"/>
          <w:shd w:val="clear" w:color="auto" w:fill="FFFFFF"/>
          <w:lang w:val="es-AR"/>
        </w:rPr>
        <w:t>Occup Environ Med</w:t>
      </w:r>
      <w:r w:rsidRPr="004C5D75">
        <w:rPr>
          <w:rStyle w:val="apple-converted-space"/>
          <w:rFonts w:ascii="Arial" w:hAnsi="Arial" w:cs="Arial"/>
          <w:color w:val="000000"/>
          <w:sz w:val="18"/>
          <w:szCs w:val="18"/>
          <w:shd w:val="clear" w:color="auto" w:fill="FFFFFF"/>
          <w:lang w:val="es-AR"/>
        </w:rPr>
        <w:t> </w:t>
      </w:r>
      <w:r w:rsidRPr="004C5D75">
        <w:rPr>
          <w:rStyle w:val="vol"/>
          <w:rFonts w:ascii="Arial" w:hAnsi="Arial" w:cs="Arial"/>
          <w:b/>
          <w:bCs/>
          <w:color w:val="000000"/>
          <w:sz w:val="18"/>
          <w:szCs w:val="18"/>
          <w:bdr w:val="none" w:sz="0" w:space="0" w:color="auto" w:frame="1"/>
          <w:shd w:val="clear" w:color="auto" w:fill="FFFFFF"/>
          <w:lang w:val="es-AR"/>
        </w:rPr>
        <w:t>68</w:t>
      </w:r>
      <w:r w:rsidRPr="004C5D75">
        <w:rPr>
          <w:rFonts w:ascii="Arial" w:hAnsi="Arial" w:cs="Arial"/>
          <w:color w:val="000000"/>
          <w:sz w:val="18"/>
          <w:szCs w:val="18"/>
          <w:shd w:val="clear" w:color="auto" w:fill="FFFFFF"/>
          <w:lang w:val="es-AR"/>
        </w:rPr>
        <w:t>:</w:t>
      </w:r>
      <w:r w:rsidRPr="004C5D75">
        <w:rPr>
          <w:rStyle w:val="apple-converted-space"/>
          <w:rFonts w:ascii="Arial" w:hAnsi="Arial" w:cs="Arial"/>
          <w:color w:val="000000"/>
          <w:sz w:val="18"/>
          <w:szCs w:val="18"/>
          <w:shd w:val="clear" w:color="auto" w:fill="FFFFFF"/>
          <w:lang w:val="es-AR"/>
        </w:rPr>
        <w:t> </w:t>
      </w:r>
      <w:r w:rsidRPr="004C5D75">
        <w:rPr>
          <w:rStyle w:val="pagefirst"/>
          <w:rFonts w:ascii="Arial" w:hAnsi="Arial" w:cs="Arial"/>
          <w:color w:val="000000"/>
          <w:sz w:val="18"/>
          <w:szCs w:val="18"/>
          <w:bdr w:val="none" w:sz="0" w:space="0" w:color="auto" w:frame="1"/>
          <w:shd w:val="clear" w:color="auto" w:fill="FFFFFF"/>
          <w:lang w:val="es-AR"/>
        </w:rPr>
        <w:t>694</w:t>
      </w:r>
      <w:r w:rsidRPr="004C5D75">
        <w:rPr>
          <w:rFonts w:ascii="Arial" w:hAnsi="Arial" w:cs="Arial"/>
          <w:color w:val="000000"/>
          <w:sz w:val="18"/>
          <w:szCs w:val="18"/>
          <w:shd w:val="clear" w:color="auto" w:fill="FFFFFF"/>
          <w:lang w:val="es-AR"/>
        </w:rPr>
        <w:t>–</w:t>
      </w:r>
      <w:r w:rsidRPr="004C5D75">
        <w:rPr>
          <w:rStyle w:val="pagelast"/>
          <w:rFonts w:ascii="Arial" w:hAnsi="Arial" w:cs="Arial"/>
          <w:color w:val="000000"/>
          <w:sz w:val="18"/>
          <w:szCs w:val="18"/>
          <w:bdr w:val="none" w:sz="0" w:space="0" w:color="auto" w:frame="1"/>
          <w:shd w:val="clear" w:color="auto" w:fill="FFFFFF"/>
          <w:lang w:val="es-AR"/>
        </w:rPr>
        <w:t>702</w:t>
      </w:r>
      <w:r w:rsidRPr="004C5D75">
        <w:rPr>
          <w:rFonts w:ascii="Arial" w:hAnsi="Arial" w:cs="Arial"/>
          <w:color w:val="000000"/>
          <w:sz w:val="18"/>
          <w:szCs w:val="18"/>
          <w:shd w:val="clear" w:color="auto" w:fill="FFFFFF"/>
          <w:lang w:val="es-AR"/>
        </w:rPr>
        <w:t>.</w:t>
      </w:r>
    </w:p>
    <w:p w:rsidR="007A4E6E" w:rsidRDefault="007A4E6E" w:rsidP="00E4059B"/>
    <w:p w:rsidR="00E4059B" w:rsidRPr="00F670EE" w:rsidRDefault="006359CD" w:rsidP="00617E6E">
      <w:pPr>
        <w:jc w:val="both"/>
        <w:rPr>
          <w:color w:val="000000"/>
          <w:lang w:val="en-US"/>
        </w:rPr>
      </w:pPr>
      <w:hyperlink r:id="rId6056" w:tgtFrame="_blank" w:history="1">
        <w:r w:rsidR="00811EB0" w:rsidRPr="00811EB0">
          <w:rPr>
            <w:rStyle w:val="Hipervnculo"/>
            <w:u w:val="none"/>
          </w:rPr>
          <w:t>Wang</w:t>
        </w:r>
      </w:hyperlink>
      <w:r w:rsidR="00811EB0" w:rsidRPr="00811EB0">
        <w:rPr>
          <w:rFonts w:ascii="Calibri" w:hAnsi="Calibri" w:cs="Segoe UI"/>
          <w:color w:val="000000"/>
        </w:rPr>
        <w:t xml:space="preserve"> A</w:t>
      </w:r>
      <w:r w:rsidR="00811EB0" w:rsidRPr="00811EB0">
        <w:rPr>
          <w:color w:val="000000"/>
        </w:rPr>
        <w:t xml:space="preserve"> , </w:t>
      </w:r>
      <w:hyperlink r:id="rId6057" w:tgtFrame="_blank" w:history="1">
        <w:r w:rsidR="00811EB0" w:rsidRPr="00811EB0">
          <w:rPr>
            <w:rStyle w:val="Hipervnculo"/>
            <w:u w:val="none"/>
          </w:rPr>
          <w:t>Costello S</w:t>
        </w:r>
      </w:hyperlink>
      <w:r w:rsidR="00811EB0" w:rsidRPr="00811EB0">
        <w:rPr>
          <w:color w:val="000000"/>
        </w:rPr>
        <w:t xml:space="preserve"> , </w:t>
      </w:r>
      <w:hyperlink r:id="rId6058" w:tgtFrame="_blank" w:history="1">
        <w:r w:rsidR="00811EB0" w:rsidRPr="00811EB0">
          <w:rPr>
            <w:rStyle w:val="Hipervnculo"/>
            <w:u w:val="none"/>
          </w:rPr>
          <w:t xml:space="preserve"> Cockburn</w:t>
        </w:r>
      </w:hyperlink>
      <w:r w:rsidR="00811EB0" w:rsidRPr="00811EB0">
        <w:t xml:space="preserve"> </w:t>
      </w:r>
      <w:r w:rsidR="00811EB0" w:rsidRPr="00811EB0">
        <w:rPr>
          <w:rFonts w:ascii="Calibri" w:hAnsi="Calibri" w:cs="Segoe UI"/>
          <w:color w:val="000000"/>
        </w:rPr>
        <w:t>M</w:t>
      </w:r>
      <w:r w:rsidR="00811EB0" w:rsidRPr="00811EB0">
        <w:rPr>
          <w:color w:val="000000"/>
        </w:rPr>
        <w:t xml:space="preserve"> , </w:t>
      </w:r>
      <w:hyperlink r:id="rId6059" w:tgtFrame="_blank" w:history="1">
        <w:r w:rsidR="00811EB0" w:rsidRPr="00811EB0">
          <w:rPr>
            <w:rStyle w:val="Hipervnculo"/>
            <w:u w:val="none"/>
          </w:rPr>
          <w:t>Zhang X</w:t>
        </w:r>
      </w:hyperlink>
      <w:r w:rsidR="00811EB0" w:rsidRPr="00811EB0">
        <w:rPr>
          <w:color w:val="000000"/>
        </w:rPr>
        <w:t xml:space="preserve"> , </w:t>
      </w:r>
      <w:hyperlink r:id="rId6060" w:tgtFrame="_blank" w:history="1">
        <w:r w:rsidR="00811EB0" w:rsidRPr="00811EB0">
          <w:rPr>
            <w:rStyle w:val="Hipervnculo"/>
            <w:u w:val="none"/>
          </w:rPr>
          <w:t>Bronstein</w:t>
        </w:r>
      </w:hyperlink>
      <w:r w:rsidR="00811EB0" w:rsidRPr="00811EB0">
        <w:t xml:space="preserve"> </w:t>
      </w:r>
      <w:r w:rsidR="00811EB0" w:rsidRPr="00811EB0">
        <w:rPr>
          <w:rFonts w:ascii="Calibri" w:hAnsi="Calibri" w:cs="Segoe UI"/>
          <w:color w:val="000000"/>
        </w:rPr>
        <w:t xml:space="preserve">J </w:t>
      </w:r>
      <w:r w:rsidR="00811EB0" w:rsidRPr="00811EB0">
        <w:rPr>
          <w:color w:val="000000"/>
        </w:rPr>
        <w:t xml:space="preserve"> , </w:t>
      </w:r>
      <w:hyperlink r:id="rId6061" w:tgtFrame="_blank" w:history="1">
        <w:r w:rsidR="00811EB0" w:rsidRPr="00811EB0">
          <w:rPr>
            <w:rStyle w:val="Hipervnculo"/>
            <w:u w:val="none"/>
          </w:rPr>
          <w:t>Ritz</w:t>
        </w:r>
      </w:hyperlink>
      <w:r w:rsidR="00811EB0" w:rsidRPr="00811EB0">
        <w:t xml:space="preserve"> </w:t>
      </w:r>
      <w:r w:rsidR="00811EB0" w:rsidRPr="00811EB0">
        <w:rPr>
          <w:rFonts w:ascii="Calibri" w:hAnsi="Calibri" w:cs="Segoe UI"/>
          <w:color w:val="000000"/>
        </w:rPr>
        <w:t>B</w:t>
      </w:r>
      <w:r w:rsidR="00811EB0" w:rsidRPr="00811EB0">
        <w:rPr>
          <w:color w:val="000000"/>
        </w:rPr>
        <w:t xml:space="preserve">. </w:t>
      </w:r>
      <w:r w:rsidR="00811EB0" w:rsidRPr="00617E6E">
        <w:rPr>
          <w:b/>
          <w:color w:val="000000"/>
        </w:rPr>
        <w:t>Riesgo de la enfermedad de Parkinson de la exposición ambiental a plaguicidas.</w:t>
      </w:r>
      <w:r w:rsidR="00811EB0">
        <w:rPr>
          <w:color w:val="000000"/>
        </w:rPr>
        <w:t xml:space="preserve"> </w:t>
      </w:r>
      <w:hyperlink r:id="rId6062" w:anchor="%23" w:tgtFrame="_blank" w:history="1">
        <w:r w:rsidR="00811EB0" w:rsidRPr="00F670EE">
          <w:rPr>
            <w:rStyle w:val="Hipervnculo"/>
            <w:u w:val="none"/>
            <w:lang w:val="en-US"/>
          </w:rPr>
          <w:t>Eur J Epidemiol</w:t>
        </w:r>
      </w:hyperlink>
      <w:r w:rsidR="00811EB0" w:rsidRPr="00F670EE">
        <w:rPr>
          <w:color w:val="000000"/>
          <w:lang w:val="en-US"/>
        </w:rPr>
        <w:t xml:space="preserve"> 2011 Jul; 26 (7):547-55.</w:t>
      </w:r>
    </w:p>
    <w:p w:rsidR="003F3980" w:rsidRDefault="003F3980" w:rsidP="003F3980">
      <w:pPr>
        <w:shd w:val="clear" w:color="auto" w:fill="FFFFFF"/>
        <w:spacing w:line="300" w:lineRule="atLeast"/>
        <w:jc w:val="both"/>
        <w:textAlignment w:val="baseline"/>
        <w:rPr>
          <w:rFonts w:ascii="inherit" w:hAnsi="inherit" w:cs="Helvetica"/>
          <w:color w:val="333333"/>
          <w:sz w:val="21"/>
          <w:lang w:val="en-US" w:eastAsia="es-AR"/>
        </w:rPr>
      </w:pPr>
    </w:p>
    <w:p w:rsidR="003F3980" w:rsidRPr="00F670EE" w:rsidRDefault="003F3980" w:rsidP="003F3980">
      <w:pPr>
        <w:shd w:val="clear" w:color="auto" w:fill="FFFFFF"/>
        <w:spacing w:line="300" w:lineRule="atLeast"/>
        <w:jc w:val="both"/>
        <w:textAlignment w:val="baseline"/>
        <w:rPr>
          <w:rFonts w:ascii="Helvetica" w:hAnsi="Helvetica" w:cs="Helvetica"/>
          <w:color w:val="333333"/>
          <w:sz w:val="20"/>
          <w:szCs w:val="20"/>
          <w:lang w:val="es-AR" w:eastAsia="es-AR"/>
        </w:rPr>
      </w:pPr>
      <w:r w:rsidRPr="002652BB">
        <w:rPr>
          <w:rFonts w:ascii="inherit" w:hAnsi="inherit" w:cs="Helvetica"/>
          <w:color w:val="333333"/>
          <w:sz w:val="21"/>
          <w:lang w:val="en-US" w:eastAsia="es-AR"/>
        </w:rPr>
        <w:t>Wang G, Fan XN, Tan YY, Cheng Q, Chen SD.</w:t>
      </w:r>
      <w:r w:rsidRPr="002652BB">
        <w:rPr>
          <w:rFonts w:ascii="Helvetica" w:hAnsi="Helvetica" w:cs="Helvetica"/>
          <w:color w:val="333333"/>
          <w:sz w:val="20"/>
          <w:lang w:val="en-US" w:eastAsia="es-AR"/>
        </w:rPr>
        <w:t> </w:t>
      </w:r>
      <w:r w:rsidRPr="00B60437">
        <w:rPr>
          <w:rFonts w:ascii="inherit" w:hAnsi="inherit" w:cs="Helvetica"/>
          <w:color w:val="333333"/>
          <w:sz w:val="21"/>
          <w:lang w:eastAsia="es-AR"/>
        </w:rPr>
        <w:t xml:space="preserve">(2011) </w:t>
      </w:r>
      <w:r w:rsidRPr="00004D30">
        <w:rPr>
          <w:rFonts w:ascii="inherit" w:hAnsi="inherit" w:cs="Helvetica"/>
          <w:b/>
          <w:color w:val="333333"/>
          <w:lang w:eastAsia="es-AR"/>
        </w:rPr>
        <w:t>Parkinsonismo después de la exposición ocupacional crónica al glifosato.</w:t>
      </w:r>
      <w:r w:rsidRPr="00004D30">
        <w:rPr>
          <w:rFonts w:ascii="Helvetica" w:hAnsi="Helvetica" w:cs="Helvetica"/>
          <w:b/>
          <w:color w:val="333333"/>
          <w:lang w:eastAsia="es-AR"/>
        </w:rPr>
        <w:t> </w:t>
      </w:r>
      <w:r w:rsidRPr="00F670EE">
        <w:rPr>
          <w:rFonts w:ascii="inherit" w:hAnsi="inherit" w:cs="Helvetica"/>
          <w:color w:val="333333"/>
          <w:sz w:val="21"/>
          <w:lang w:val="es-AR" w:eastAsia="es-AR"/>
        </w:rPr>
        <w:t>Parkinsonismo Relat Disord.</w:t>
      </w:r>
      <w:r w:rsidRPr="00F670EE">
        <w:rPr>
          <w:rFonts w:ascii="Helvetica" w:hAnsi="Helvetica" w:cs="Helvetica"/>
          <w:color w:val="333333"/>
          <w:sz w:val="20"/>
          <w:lang w:val="es-AR" w:eastAsia="es-AR"/>
        </w:rPr>
        <w:t> </w:t>
      </w:r>
      <w:r w:rsidRPr="00F670EE">
        <w:rPr>
          <w:rFonts w:ascii="inherit" w:hAnsi="inherit" w:cs="Helvetica"/>
          <w:color w:val="333333"/>
          <w:sz w:val="21"/>
          <w:lang w:val="es-AR" w:eastAsia="es-AR"/>
        </w:rPr>
        <w:t xml:space="preserve">Jul.17 (6) :486-7. </w:t>
      </w:r>
    </w:p>
    <w:p w:rsidR="00811EB0" w:rsidRPr="00C443D8" w:rsidRDefault="00811EB0" w:rsidP="00E4059B"/>
    <w:p w:rsidR="00AE04BB" w:rsidRPr="00892782" w:rsidRDefault="00AE04BB" w:rsidP="00AE04BB">
      <w:pPr>
        <w:spacing w:after="120" w:line="312" w:lineRule="atLeast"/>
        <w:jc w:val="both"/>
        <w:rPr>
          <w:bCs/>
        </w:rPr>
      </w:pPr>
      <w:r w:rsidRPr="00892782">
        <w:rPr>
          <w:bCs/>
        </w:rPr>
        <w:t xml:space="preserve">Wang, Z.-H., Nie, X.-P., Yue, W.-J. y Li, X. (2011), </w:t>
      </w:r>
      <w:r w:rsidRPr="00617E6E">
        <w:rPr>
          <w:b/>
          <w:bCs/>
        </w:rPr>
        <w:t>las respuestas fisiológicas de tres microalgas marinas expuestas a la cipermetrina.</w:t>
      </w:r>
      <w:r w:rsidRPr="00892782">
        <w:rPr>
          <w:bCs/>
        </w:rPr>
        <w:t xml:space="preserve"> Toxicología Ambiental. doi: 10.1002/tox.20678.</w:t>
      </w:r>
    </w:p>
    <w:p w:rsidR="00F561A4" w:rsidRDefault="00F561A4" w:rsidP="00F561A4">
      <w:pPr>
        <w:shd w:val="clear" w:color="auto" w:fill="FFFFFF"/>
        <w:spacing w:line="300" w:lineRule="atLeast"/>
        <w:jc w:val="both"/>
        <w:textAlignment w:val="baseline"/>
        <w:rPr>
          <w:rFonts w:ascii="inherit" w:hAnsi="inherit" w:cs="Helvetica"/>
          <w:color w:val="333333"/>
          <w:sz w:val="21"/>
          <w:szCs w:val="21"/>
          <w:bdr w:val="none" w:sz="0" w:space="0" w:color="auto" w:frame="1"/>
          <w:lang w:eastAsia="es-AR"/>
        </w:rPr>
      </w:pPr>
      <w:r w:rsidRPr="005C6CF0">
        <w:rPr>
          <w:rFonts w:ascii="inherit" w:hAnsi="inherit" w:cs="Helvetica"/>
          <w:color w:val="333333"/>
          <w:sz w:val="21"/>
          <w:szCs w:val="21"/>
          <w:bdr w:val="none" w:sz="0" w:space="0" w:color="auto" w:frame="1"/>
          <w:lang w:eastAsia="es-AR"/>
        </w:rPr>
        <w:t xml:space="preserve">Watrud Lidia S., King George, Londo Jason P., Colasanti Ricardo, Smith Bonnie M., Waschmann Ronald S. y Lee E. Henry.  </w:t>
      </w:r>
      <w:r w:rsidRPr="00142A3F">
        <w:rPr>
          <w:rFonts w:ascii="inherit" w:hAnsi="inherit" w:cs="Helvetica"/>
          <w:b/>
          <w:color w:val="333333"/>
          <w:bdr w:val="none" w:sz="0" w:space="0" w:color="auto" w:frame="1"/>
          <w:lang w:eastAsia="es-AR"/>
        </w:rPr>
        <w:t>Los cambios en las comunidades de Brassica construidos tratados con glifosato deriva</w:t>
      </w:r>
      <w:r w:rsidRPr="00B60437">
        <w:rPr>
          <w:rFonts w:ascii="inherit" w:hAnsi="inherit" w:cs="Helvetica"/>
          <w:color w:val="333333"/>
          <w:sz w:val="21"/>
          <w:szCs w:val="21"/>
          <w:bdr w:val="none" w:sz="0" w:space="0" w:color="auto" w:frame="1"/>
          <w:lang w:eastAsia="es-AR"/>
        </w:rPr>
        <w:t>.</w:t>
      </w:r>
      <w:r w:rsidRPr="00B60437">
        <w:rPr>
          <w:rFonts w:ascii="inherit" w:hAnsi="inherit" w:cs="Helvetica"/>
          <w:color w:val="333333"/>
          <w:sz w:val="21"/>
          <w:lang w:eastAsia="es-AR"/>
        </w:rPr>
        <w:t> </w:t>
      </w:r>
      <w:r w:rsidRPr="00B60437">
        <w:rPr>
          <w:rFonts w:ascii="inherit" w:hAnsi="inherit" w:cs="Helvetica"/>
          <w:color w:val="333333"/>
          <w:sz w:val="21"/>
          <w:szCs w:val="21"/>
          <w:bdr w:val="none" w:sz="0" w:space="0" w:color="auto" w:frame="1"/>
          <w:lang w:eastAsia="es-AR"/>
        </w:rPr>
        <w:t>Ecological Applications</w:t>
      </w:r>
      <w:r>
        <w:rPr>
          <w:rFonts w:ascii="inherit" w:hAnsi="inherit" w:cs="Helvetica"/>
          <w:color w:val="333333"/>
          <w:sz w:val="21"/>
          <w:szCs w:val="21"/>
          <w:bdr w:val="none" w:sz="0" w:space="0" w:color="auto" w:frame="1"/>
          <w:lang w:eastAsia="es-AR"/>
        </w:rPr>
        <w:t>, Mach 2011, Volume</w:t>
      </w:r>
      <w:r w:rsidRPr="00B60437">
        <w:rPr>
          <w:rFonts w:ascii="inherit" w:hAnsi="inherit" w:cs="Helvetica"/>
          <w:color w:val="333333"/>
          <w:sz w:val="21"/>
          <w:szCs w:val="21"/>
          <w:bdr w:val="none" w:sz="0" w:space="0" w:color="auto" w:frame="1"/>
          <w:lang w:eastAsia="es-AR"/>
        </w:rPr>
        <w:t xml:space="preserve"> 21:525-538.</w:t>
      </w:r>
      <w:r>
        <w:rPr>
          <w:rFonts w:ascii="inherit" w:hAnsi="inherit" w:cs="Helvetica"/>
          <w:color w:val="333333"/>
          <w:sz w:val="21"/>
          <w:szCs w:val="21"/>
          <w:bdr w:val="none" w:sz="0" w:space="0" w:color="auto" w:frame="1"/>
          <w:lang w:eastAsia="es-AR"/>
        </w:rPr>
        <w:t xml:space="preserve"> </w:t>
      </w:r>
    </w:p>
    <w:p w:rsidR="00960A84" w:rsidRDefault="00960A84" w:rsidP="00960A84">
      <w:pPr>
        <w:jc w:val="both"/>
        <w:rPr>
          <w:rFonts w:ascii="Arial" w:hAnsi="Arial" w:cs="Arial"/>
          <w:sz w:val="20"/>
          <w:szCs w:val="20"/>
        </w:rPr>
      </w:pPr>
    </w:p>
    <w:p w:rsidR="00960A84" w:rsidRPr="00960A84" w:rsidRDefault="006359CD" w:rsidP="00960A84">
      <w:pPr>
        <w:jc w:val="both"/>
        <w:rPr>
          <w:rFonts w:ascii="Arial" w:hAnsi="Arial" w:cs="Arial"/>
          <w:sz w:val="20"/>
          <w:szCs w:val="20"/>
        </w:rPr>
      </w:pPr>
      <w:hyperlink r:id="rId6063" w:history="1">
        <w:r w:rsidR="00960A84" w:rsidRPr="003B472A">
          <w:rPr>
            <w:color w:val="2F4A8B"/>
          </w:rPr>
          <w:t>Welfinger-Smith T</w:t>
        </w:r>
      </w:hyperlink>
      <w:r w:rsidR="00960A84" w:rsidRPr="003B472A">
        <w:t xml:space="preserve"> , </w:t>
      </w:r>
      <w:hyperlink r:id="rId6064" w:history="1">
        <w:r w:rsidR="00960A84" w:rsidRPr="003B472A">
          <w:rPr>
            <w:color w:val="2F4A8B"/>
          </w:rPr>
          <w:t>Minholz JL</w:t>
        </w:r>
      </w:hyperlink>
      <w:r w:rsidR="00960A84" w:rsidRPr="003B472A">
        <w:t xml:space="preserve"> , </w:t>
      </w:r>
      <w:hyperlink r:id="rId6065" w:history="1">
        <w:r w:rsidR="00960A84" w:rsidRPr="003B472A">
          <w:rPr>
            <w:color w:val="2F4A8B"/>
          </w:rPr>
          <w:t>Byrne S</w:t>
        </w:r>
      </w:hyperlink>
      <w:r w:rsidR="00960A84" w:rsidRPr="003B472A">
        <w:t xml:space="preserve"> , </w:t>
      </w:r>
      <w:hyperlink r:id="rId6066" w:history="1">
        <w:r w:rsidR="00960A84" w:rsidRPr="003B472A">
          <w:rPr>
            <w:color w:val="2F4A8B"/>
          </w:rPr>
          <w:t>Waghiyi V</w:t>
        </w:r>
      </w:hyperlink>
      <w:r w:rsidR="00960A84" w:rsidRPr="003B472A">
        <w:t xml:space="preserve"> , </w:t>
      </w:r>
      <w:hyperlink r:id="rId6067" w:history="1">
        <w:r w:rsidR="00960A84" w:rsidRPr="003B472A">
          <w:rPr>
            <w:color w:val="2F4A8B"/>
          </w:rPr>
          <w:t>Gologergen J</w:t>
        </w:r>
      </w:hyperlink>
      <w:r w:rsidR="00960A84" w:rsidRPr="003B472A">
        <w:t xml:space="preserve"> , </w:t>
      </w:r>
      <w:hyperlink r:id="rId6068" w:history="1">
        <w:r w:rsidR="00960A84" w:rsidRPr="003B472A">
          <w:rPr>
            <w:color w:val="2F4A8B"/>
          </w:rPr>
          <w:t>J Kava</w:t>
        </w:r>
      </w:hyperlink>
      <w:r w:rsidR="00960A84" w:rsidRPr="003B472A">
        <w:t xml:space="preserve"> ​​, </w:t>
      </w:r>
      <w:hyperlink r:id="rId6069" w:history="1">
        <w:r w:rsidR="00960A84" w:rsidRPr="003B472A">
          <w:rPr>
            <w:color w:val="2F4A8B"/>
          </w:rPr>
          <w:t>Apatiki M</w:t>
        </w:r>
      </w:hyperlink>
      <w:r w:rsidR="00960A84" w:rsidRPr="003B472A">
        <w:t xml:space="preserve"> , </w:t>
      </w:r>
      <w:hyperlink r:id="rId6070" w:history="1">
        <w:r w:rsidR="00960A84" w:rsidRPr="003B472A">
          <w:rPr>
            <w:color w:val="2F4A8B"/>
          </w:rPr>
          <w:t>Ungott E</w:t>
        </w:r>
      </w:hyperlink>
      <w:r w:rsidR="00960A84" w:rsidRPr="003B472A">
        <w:t xml:space="preserve"> , </w:t>
      </w:r>
      <w:hyperlink r:id="rId6071" w:history="1">
        <w:r w:rsidR="00960A84" w:rsidRPr="003B472A">
          <w:rPr>
            <w:color w:val="2F4A8B"/>
          </w:rPr>
          <w:t>Miller PK</w:t>
        </w:r>
      </w:hyperlink>
      <w:r w:rsidR="00960A84" w:rsidRPr="003B472A">
        <w:t xml:space="preserve"> , </w:t>
      </w:r>
      <w:hyperlink r:id="rId6072" w:history="1">
        <w:r w:rsidR="00960A84" w:rsidRPr="003B472A">
          <w:rPr>
            <w:color w:val="2F4A8B"/>
          </w:rPr>
          <w:t>Arnason JG</w:t>
        </w:r>
      </w:hyperlink>
      <w:r w:rsidR="00960A84" w:rsidRPr="003B472A">
        <w:t xml:space="preserve"> , </w:t>
      </w:r>
      <w:hyperlink r:id="rId6073" w:history="1">
        <w:r w:rsidR="00960A84" w:rsidRPr="003B472A">
          <w:rPr>
            <w:color w:val="2F4A8B"/>
          </w:rPr>
          <w:t>Carpintero DO</w:t>
        </w:r>
      </w:hyperlink>
      <w:r w:rsidR="00960A84" w:rsidRPr="0035376C">
        <w:t xml:space="preserve"> .</w:t>
      </w:r>
      <w:r w:rsidR="00960A84" w:rsidRPr="00617E6E">
        <w:rPr>
          <w:b/>
        </w:rPr>
        <w:t xml:space="preserve">Organoclorados y metales contaminantes en los alimentos tradicionales de la isla de St. Lawrence, Alaska. </w:t>
      </w:r>
      <w:hyperlink r:id="rId6074" w:anchor="#" w:tooltip="Diario de la toxicología y salud ambiental.  Parte A." w:history="1">
        <w:r w:rsidR="00960A84" w:rsidRPr="003B472A">
          <w:rPr>
            <w:color w:val="2F4A8B"/>
          </w:rPr>
          <w:t>J Toxicol Environ Health A.</w:t>
        </w:r>
      </w:hyperlink>
      <w:r w:rsidR="00960A84" w:rsidRPr="0035376C">
        <w:t xml:space="preserve"> 2011; 74 (18) :1195-214. </w:t>
      </w:r>
    </w:p>
    <w:p w:rsidR="00F1334D" w:rsidRPr="00BA4F77" w:rsidRDefault="00F1334D" w:rsidP="00F1334D">
      <w:pPr>
        <w:pStyle w:val="authors"/>
        <w:spacing w:line="288" w:lineRule="atLeast"/>
        <w:rPr>
          <w:lang w:val="en-US"/>
        </w:rPr>
      </w:pPr>
      <w:r w:rsidRPr="00C443D8">
        <w:t xml:space="preserve">Webb, RM, Sandstrom, microondas, Krutz, LJ y Shaner, DL (2011), </w:t>
      </w:r>
      <w:r w:rsidRPr="00617E6E">
        <w:rPr>
          <w:b/>
        </w:rPr>
        <w:t>Simulación de la serie ramificada de primer orden descomposición de la atrazina y sus metabolitos en suelos adaptados y no adaptada.</w:t>
      </w:r>
      <w:r w:rsidRPr="00B3146D">
        <w:t xml:space="preserve"> </w:t>
      </w:r>
      <w:r w:rsidRPr="00BA4F77">
        <w:rPr>
          <w:lang w:val="en-US"/>
        </w:rPr>
        <w:t xml:space="preserve">Environmental Toxicology and Chemistry, 30: 1973-1981. </w:t>
      </w:r>
    </w:p>
    <w:p w:rsidR="00FF50E1" w:rsidRPr="00BA4F77" w:rsidRDefault="00FF50E1" w:rsidP="00FF50E1">
      <w:pPr>
        <w:jc w:val="both"/>
        <w:rPr>
          <w:b/>
          <w:lang w:val="en-US"/>
        </w:rPr>
      </w:pPr>
    </w:p>
    <w:p w:rsidR="00FF50E1" w:rsidRPr="0058779A" w:rsidRDefault="00FF50E1" w:rsidP="00FF50E1">
      <w:pPr>
        <w:jc w:val="both"/>
        <w:rPr>
          <w:lang w:val="en-US"/>
        </w:rPr>
      </w:pPr>
      <w:r w:rsidRPr="00892782">
        <w:rPr>
          <w:lang w:val="en-US"/>
        </w:rPr>
        <w:t>Wissem Mnif,Aziza Ibn Hadj Hassine,Aicha Bouaziz,Aghleb Bartegi,Olivier Thomas, and Benoit Roig.</w:t>
      </w:r>
      <w:r w:rsidRPr="00617E6E">
        <w:rPr>
          <w:b/>
          <w:lang w:val="en-US"/>
        </w:rPr>
        <w:t>Effect of Endocrine Disruptor Pesticides: A Review.</w:t>
      </w:r>
      <w:r w:rsidRPr="00892782">
        <w:rPr>
          <w:lang w:val="en-US"/>
        </w:rPr>
        <w:t xml:space="preserve"> </w:t>
      </w:r>
      <w:r w:rsidRPr="0058779A">
        <w:rPr>
          <w:lang w:val="en-US"/>
        </w:rPr>
        <w:t>Int J Environ Res Public Health. 2011 June; 8(6): 2265–2303.</w:t>
      </w:r>
    </w:p>
    <w:p w:rsidR="00511344" w:rsidRDefault="00511344" w:rsidP="00511344">
      <w:pPr>
        <w:shd w:val="clear" w:color="auto" w:fill="FFFFFF"/>
        <w:spacing w:line="348" w:lineRule="atLeast"/>
        <w:jc w:val="both"/>
        <w:rPr>
          <w:rFonts w:ascii="Arial" w:hAnsi="Arial" w:cs="Arial"/>
          <w:color w:val="000000"/>
          <w:sz w:val="21"/>
          <w:szCs w:val="21"/>
          <w:shd w:val="clear" w:color="auto" w:fill="FFFFFF"/>
          <w:lang w:val="en-US"/>
        </w:rPr>
      </w:pPr>
    </w:p>
    <w:p w:rsidR="00511344" w:rsidRPr="00834C26" w:rsidRDefault="00511344" w:rsidP="00511344">
      <w:pPr>
        <w:shd w:val="clear" w:color="auto" w:fill="FFFFFF"/>
        <w:spacing w:line="348" w:lineRule="atLeast"/>
        <w:jc w:val="both"/>
        <w:rPr>
          <w:rFonts w:ascii="Arial" w:hAnsi="Arial" w:cs="Arial"/>
          <w:color w:val="000000"/>
          <w:sz w:val="20"/>
          <w:szCs w:val="20"/>
          <w:lang w:eastAsia="es-AR"/>
        </w:rPr>
      </w:pPr>
      <w:r w:rsidRPr="00834C26">
        <w:rPr>
          <w:rFonts w:ascii="Arial" w:hAnsi="Arial" w:cs="Arial"/>
          <w:color w:val="000000"/>
          <w:sz w:val="21"/>
          <w:szCs w:val="21"/>
          <w:shd w:val="clear" w:color="auto" w:fill="FFFFFF"/>
          <w:lang w:val="en-US"/>
        </w:rPr>
        <w:t>Wohlfahrt-Veje C, Main KM, Schmidt IM, Boas M, Jensen TK, Grandjean P, Skakkebæk NE, Andersen HR</w:t>
      </w:r>
      <w:r>
        <w:rPr>
          <w:rFonts w:ascii="Arial" w:hAnsi="Arial" w:cs="Arial"/>
          <w:color w:val="000000"/>
          <w:sz w:val="21"/>
          <w:szCs w:val="21"/>
          <w:shd w:val="clear" w:color="auto" w:fill="FFFFFF"/>
          <w:lang w:val="en-US"/>
        </w:rPr>
        <w:t>.</w:t>
      </w:r>
      <w:r w:rsidRPr="00B14F1D">
        <w:rPr>
          <w:rFonts w:ascii="Arial" w:hAnsi="Arial" w:cs="Arial"/>
          <w:color w:val="000000"/>
          <w:sz w:val="20"/>
          <w:lang w:val="en-US" w:eastAsia="es-AR"/>
        </w:rPr>
        <w:t xml:space="preserve"> </w:t>
      </w:r>
      <w:r w:rsidRPr="003B472A">
        <w:rPr>
          <w:rFonts w:ascii="Arial" w:hAnsi="Arial" w:cs="Arial"/>
          <w:b/>
          <w:bCs/>
          <w:color w:val="000000"/>
          <w:kern w:val="36"/>
          <w:lang w:eastAsia="es-AR"/>
        </w:rPr>
        <w:t>Bajo peso al nacer y el aumento de la grasa corporal en la edad escolar en los niños expuestos prenatalmente a los pesticidas modernos: un estudio prospectivo</w:t>
      </w:r>
      <w:r w:rsidRPr="00834C26">
        <w:rPr>
          <w:rFonts w:ascii="Arial" w:hAnsi="Arial" w:cs="Arial"/>
          <w:b/>
          <w:bCs/>
          <w:color w:val="000000"/>
          <w:kern w:val="36"/>
          <w:sz w:val="30"/>
          <w:lang w:eastAsia="es-AR"/>
        </w:rPr>
        <w:t>.</w:t>
      </w:r>
      <w:r w:rsidRPr="00B14F1D">
        <w:rPr>
          <w:rFonts w:ascii="Arial" w:hAnsi="Arial" w:cs="Arial"/>
          <w:color w:val="000000"/>
          <w:sz w:val="20"/>
          <w:lang w:eastAsia="es-AR"/>
        </w:rPr>
        <w:t xml:space="preserve"> </w:t>
      </w:r>
      <w:hyperlink r:id="rId6075" w:tooltip="La salud ambiental: una fuente de la ciencia de acceso global." w:history="1">
        <w:r w:rsidRPr="003B472A">
          <w:rPr>
            <w:rFonts w:ascii="Arial" w:hAnsi="Arial" w:cs="Arial"/>
            <w:color w:val="660066"/>
            <w:sz w:val="20"/>
            <w:lang w:val="es-AR" w:eastAsia="es-AR"/>
          </w:rPr>
          <w:t> Environ Health</w:t>
        </w:r>
      </w:hyperlink>
      <w:r w:rsidRPr="00B14F1D">
        <w:rPr>
          <w:rFonts w:ascii="Arial" w:hAnsi="Arial" w:cs="Arial"/>
          <w:color w:val="000000"/>
          <w:sz w:val="20"/>
          <w:lang w:val="es-AR" w:eastAsia="es-AR"/>
        </w:rPr>
        <w:t> 2011 Sep 20; 10:79.</w:t>
      </w:r>
    </w:p>
    <w:p w:rsidR="00B374A7" w:rsidRDefault="00B374A7" w:rsidP="00B374A7">
      <w:pPr>
        <w:shd w:val="clear" w:color="auto" w:fill="FFFFFF"/>
        <w:spacing w:line="300" w:lineRule="atLeast"/>
        <w:jc w:val="both"/>
        <w:textAlignment w:val="baseline"/>
        <w:rPr>
          <w:sz w:val="22"/>
          <w:szCs w:val="22"/>
        </w:rPr>
      </w:pPr>
    </w:p>
    <w:p w:rsidR="00B374A7" w:rsidRPr="00F84866" w:rsidRDefault="006359CD" w:rsidP="00B374A7">
      <w:pPr>
        <w:shd w:val="clear" w:color="auto" w:fill="FFFFFF"/>
        <w:spacing w:line="300" w:lineRule="atLeast"/>
        <w:jc w:val="both"/>
        <w:textAlignment w:val="baseline"/>
        <w:rPr>
          <w:rFonts w:ascii="Arial" w:hAnsi="Arial" w:cs="Arial"/>
          <w:color w:val="2E2E2E"/>
          <w:sz w:val="22"/>
          <w:szCs w:val="22"/>
          <w:lang w:val="es-AR" w:eastAsia="es-AR"/>
        </w:rPr>
      </w:pPr>
      <w:hyperlink r:id="rId6076" w:history="1">
        <w:r w:rsidR="00B374A7" w:rsidRPr="00B374A7">
          <w:rPr>
            <w:rFonts w:ascii="Arial" w:hAnsi="Arial" w:cs="Arial"/>
            <w:color w:val="316C9D"/>
            <w:sz w:val="22"/>
            <w:szCs w:val="22"/>
            <w:lang w:eastAsia="es-AR"/>
          </w:rPr>
          <w:t>Wu</w:t>
        </w:r>
      </w:hyperlink>
      <w:r w:rsidR="00B374A7" w:rsidRPr="00B374A7">
        <w:t xml:space="preserve"> Haihua</w:t>
      </w:r>
      <w:r w:rsidR="00B374A7" w:rsidRPr="00B374A7">
        <w:rPr>
          <w:rFonts w:ascii="Arial" w:hAnsi="Arial" w:cs="Arial"/>
          <w:color w:val="2E2E2E"/>
          <w:sz w:val="22"/>
          <w:szCs w:val="22"/>
          <w:lang w:eastAsia="es-AR"/>
        </w:rPr>
        <w:t>, </w:t>
      </w:r>
      <w:hyperlink r:id="rId6077" w:history="1">
        <w:r w:rsidR="00B374A7" w:rsidRPr="00B374A7">
          <w:rPr>
            <w:rFonts w:ascii="Arial" w:hAnsi="Arial" w:cs="Arial"/>
            <w:color w:val="316C9D"/>
            <w:sz w:val="22"/>
            <w:szCs w:val="22"/>
            <w:lang w:eastAsia="es-AR"/>
          </w:rPr>
          <w:t>Zhang</w:t>
        </w:r>
      </w:hyperlink>
      <w:r w:rsidR="00B374A7" w:rsidRPr="00B374A7">
        <w:rPr>
          <w:lang w:eastAsia="es-AR"/>
        </w:rPr>
        <w:t xml:space="preserve"> </w:t>
      </w:r>
      <w:r w:rsidR="00B374A7" w:rsidRPr="00B374A7">
        <w:t>Rui</w:t>
      </w:r>
      <w:r w:rsidR="00B374A7" w:rsidRPr="00B374A7">
        <w:rPr>
          <w:rFonts w:ascii="Arial" w:hAnsi="Arial" w:cs="Arial"/>
          <w:color w:val="2E2E2E"/>
          <w:sz w:val="22"/>
          <w:szCs w:val="22"/>
          <w:lang w:eastAsia="es-AR"/>
        </w:rPr>
        <w:t>, </w:t>
      </w:r>
      <w:hyperlink r:id="rId6078" w:history="1">
        <w:r w:rsidR="00B374A7" w:rsidRPr="00B374A7">
          <w:rPr>
            <w:rFonts w:ascii="Arial" w:hAnsi="Arial" w:cs="Arial"/>
            <w:color w:val="316C9D"/>
            <w:sz w:val="22"/>
            <w:szCs w:val="22"/>
            <w:lang w:eastAsia="es-AR"/>
          </w:rPr>
          <w:t>Liu</w:t>
        </w:r>
      </w:hyperlink>
      <w:r w:rsidR="00B374A7" w:rsidRPr="00B374A7">
        <w:rPr>
          <w:lang w:eastAsia="es-AR"/>
        </w:rPr>
        <w:t xml:space="preserve"> </w:t>
      </w:r>
      <w:r w:rsidR="00B374A7" w:rsidRPr="00B374A7">
        <w:t>Jinyu</w:t>
      </w:r>
      <w:r w:rsidR="00B374A7" w:rsidRPr="00B374A7">
        <w:rPr>
          <w:rFonts w:ascii="Arial" w:hAnsi="Arial" w:cs="Arial"/>
          <w:color w:val="2E2E2E"/>
          <w:sz w:val="22"/>
          <w:szCs w:val="22"/>
          <w:lang w:eastAsia="es-AR"/>
        </w:rPr>
        <w:t>,</w:t>
      </w:r>
      <w:r w:rsidR="00B374A7" w:rsidRPr="00B374A7">
        <w:rPr>
          <w:rFonts w:ascii="Arial" w:hAnsi="Arial" w:cs="Arial"/>
          <w:color w:val="2E2E2E"/>
          <w:lang w:eastAsia="es-AR"/>
        </w:rPr>
        <w:t xml:space="preserve"> </w:t>
      </w:r>
      <w:hyperlink r:id="rId6079" w:history="1">
        <w:r w:rsidR="00B374A7" w:rsidRPr="00B374A7">
          <w:rPr>
            <w:rFonts w:ascii="Arial" w:hAnsi="Arial" w:cs="Arial"/>
            <w:color w:val="316C9D"/>
            <w:sz w:val="22"/>
            <w:szCs w:val="22"/>
            <w:lang w:eastAsia="es-AR"/>
          </w:rPr>
          <w:t xml:space="preserve"> Guo</w:t>
        </w:r>
      </w:hyperlink>
      <w:r w:rsidR="00B374A7" w:rsidRPr="00B374A7">
        <w:rPr>
          <w:lang w:eastAsia="es-AR"/>
        </w:rPr>
        <w:t xml:space="preserve"> </w:t>
      </w:r>
      <w:r w:rsidR="00B374A7" w:rsidRPr="00B374A7">
        <w:t>Yaping</w:t>
      </w:r>
      <w:r w:rsidR="00B374A7" w:rsidRPr="00B374A7">
        <w:rPr>
          <w:rFonts w:ascii="Arial" w:hAnsi="Arial" w:cs="Arial"/>
          <w:color w:val="2E2E2E"/>
          <w:sz w:val="22"/>
          <w:szCs w:val="22"/>
          <w:lang w:eastAsia="es-AR"/>
        </w:rPr>
        <w:t>, </w:t>
      </w:r>
      <w:hyperlink r:id="rId6080" w:history="1">
        <w:r w:rsidR="00B374A7" w:rsidRPr="00B374A7">
          <w:rPr>
            <w:rFonts w:ascii="Arial" w:hAnsi="Arial" w:cs="Arial"/>
            <w:color w:val="316C9D"/>
            <w:sz w:val="22"/>
            <w:szCs w:val="22"/>
            <w:lang w:eastAsia="es-AR"/>
          </w:rPr>
          <w:t xml:space="preserve"> Ma</w:t>
        </w:r>
      </w:hyperlink>
      <w:r w:rsidR="00B374A7" w:rsidRPr="00B374A7">
        <w:rPr>
          <w:lang w:eastAsia="es-AR"/>
        </w:rPr>
        <w:t xml:space="preserve"> </w:t>
      </w:r>
      <w:r w:rsidR="00B374A7" w:rsidRPr="00B374A7">
        <w:t>Enbo.</w:t>
      </w:r>
      <w:r w:rsidR="00B374A7" w:rsidRPr="00B374A7">
        <w:rPr>
          <w:rFonts w:ascii="Arial" w:hAnsi="Arial" w:cs="Arial"/>
          <w:color w:val="2E2E2E"/>
          <w:sz w:val="22"/>
          <w:szCs w:val="22"/>
          <w:vertAlign w:val="superscript"/>
          <w:lang w:eastAsia="es-AR"/>
        </w:rPr>
        <w:t> </w:t>
      </w:r>
      <w:r w:rsidR="00B374A7" w:rsidRPr="00B374A7">
        <w:rPr>
          <w:rFonts w:ascii="Arial" w:hAnsi="Arial" w:cs="Arial"/>
          <w:b/>
          <w:bCs/>
          <w:color w:val="5C5C5C"/>
          <w:kern w:val="36"/>
          <w:lang w:val="es-AR" w:eastAsia="es-AR"/>
        </w:rPr>
        <w:t xml:space="preserve">Efectos de malatión y clorpirifos sobre la acetilcolinesterasa y el sistema de defensa antioxidante en </w:t>
      </w:r>
      <w:r w:rsidR="00B374A7" w:rsidRPr="00B374A7">
        <w:rPr>
          <w:rFonts w:ascii="Arial" w:hAnsi="Arial" w:cs="Arial"/>
          <w:b/>
          <w:bCs/>
          <w:i/>
          <w:iCs/>
          <w:color w:val="5C5C5C"/>
          <w:kern w:val="36"/>
          <w:lang w:val="es-AR" w:eastAsia="es-AR"/>
        </w:rPr>
        <w:t>Oxya chinensis</w:t>
      </w:r>
      <w:r w:rsidR="00B374A7" w:rsidRPr="00B374A7">
        <w:rPr>
          <w:rFonts w:ascii="Arial" w:hAnsi="Arial" w:cs="Arial"/>
          <w:b/>
          <w:bCs/>
          <w:color w:val="5C5C5C"/>
          <w:kern w:val="36"/>
          <w:lang w:val="es-AR" w:eastAsia="es-AR"/>
        </w:rPr>
        <w:t> (Thunberg) (Orthoptera: Acrididae)</w:t>
      </w:r>
      <w:r w:rsidR="00B374A7" w:rsidRPr="00B374A7">
        <w:rPr>
          <w:rFonts w:ascii="Arial" w:hAnsi="Arial" w:cs="Arial"/>
          <w:b/>
          <w:bCs/>
          <w:color w:val="5C5C5C"/>
          <w:kern w:val="36"/>
          <w:lang w:eastAsia="es-AR"/>
        </w:rPr>
        <w:t>.</w:t>
      </w:r>
      <w:r w:rsidR="00B374A7">
        <w:rPr>
          <w:rFonts w:ascii="Arial" w:hAnsi="Arial" w:cs="Arial"/>
          <w:b/>
          <w:bCs/>
          <w:color w:val="5C5C5C"/>
          <w:kern w:val="36"/>
          <w:sz w:val="28"/>
          <w:szCs w:val="28"/>
          <w:lang w:eastAsia="es-AR"/>
        </w:rPr>
        <w:t xml:space="preserve"> </w:t>
      </w:r>
      <w:r w:rsidR="00B374A7" w:rsidRPr="00F84866">
        <w:rPr>
          <w:rFonts w:ascii="Arial" w:hAnsi="Arial" w:cs="Arial"/>
          <w:bCs/>
          <w:color w:val="5C5C5C"/>
          <w:kern w:val="36"/>
          <w:sz w:val="22"/>
          <w:szCs w:val="22"/>
          <w:lang w:eastAsia="es-AR"/>
        </w:rPr>
        <w:t>Chemosphere, April 2011, Volume 83, Issue 4, Pages 599-604.</w:t>
      </w:r>
    </w:p>
    <w:p w:rsidR="00FF50E1" w:rsidRPr="00892782" w:rsidRDefault="00FF50E1" w:rsidP="00FF50E1">
      <w:pPr>
        <w:spacing w:after="120" w:line="312" w:lineRule="atLeast"/>
        <w:jc w:val="both"/>
        <w:rPr>
          <w:bCs/>
        </w:rPr>
      </w:pPr>
    </w:p>
    <w:p w:rsidR="00FF50E1" w:rsidRPr="00892782" w:rsidRDefault="00FF50E1" w:rsidP="00FF50E1">
      <w:pPr>
        <w:spacing w:after="120" w:line="312" w:lineRule="atLeast"/>
        <w:jc w:val="both"/>
        <w:rPr>
          <w:bCs/>
        </w:rPr>
      </w:pPr>
      <w:r w:rsidRPr="00892782">
        <w:rPr>
          <w:bCs/>
        </w:rPr>
        <w:t xml:space="preserve">Wu, JC, Chye, SM, Shih, M. Chen, C.-H., Yang, H.-L. y Chen, SC (2011), </w:t>
      </w:r>
      <w:r w:rsidRPr="00617E6E">
        <w:rPr>
          <w:b/>
          <w:bCs/>
        </w:rPr>
        <w:t xml:space="preserve">genotoxicidad de dicrotophos, un plaguicida organofosforado, evaluados con diferentes ensayos in vitro </w:t>
      </w:r>
      <w:r w:rsidRPr="00892782">
        <w:rPr>
          <w:bCs/>
        </w:rPr>
        <w:t>. Toxicología Ambiental. doi: 10.1002/tox.20645</w:t>
      </w:r>
    </w:p>
    <w:p w:rsidR="00831F5F" w:rsidRDefault="00831F5F" w:rsidP="00831F5F">
      <w:pPr>
        <w:jc w:val="both"/>
        <w:textAlignment w:val="baseline"/>
      </w:pPr>
    </w:p>
    <w:p w:rsidR="00831F5F" w:rsidRPr="00A87C41" w:rsidRDefault="006359CD" w:rsidP="00A87C41">
      <w:pPr>
        <w:jc w:val="both"/>
        <w:textAlignment w:val="baseline"/>
        <w:rPr>
          <w:rFonts w:ascii="inherit" w:hAnsi="inherit"/>
          <w:color w:val="333333"/>
          <w:lang w:val="en-US" w:eastAsia="es-AR"/>
        </w:rPr>
      </w:pPr>
      <w:hyperlink r:id="rId6081" w:history="1">
        <w:r w:rsidR="00831F5F" w:rsidRPr="00F2417E">
          <w:rPr>
            <w:rFonts w:ascii="inherit" w:hAnsi="inherit"/>
            <w:color w:val="333333"/>
            <w:lang w:eastAsia="es-AR"/>
          </w:rPr>
          <w:t>Xuan</w:t>
        </w:r>
      </w:hyperlink>
      <w:r w:rsidR="00831F5F" w:rsidRPr="00F2417E">
        <w:t xml:space="preserve"> Fuhua</w:t>
      </w:r>
      <w:r w:rsidR="00831F5F" w:rsidRPr="00F2417E">
        <w:rPr>
          <w:rFonts w:ascii="inherit" w:hAnsi="inherit"/>
          <w:color w:val="333333"/>
          <w:lang w:eastAsia="es-AR"/>
        </w:rPr>
        <w:t>, </w:t>
      </w:r>
      <w:r w:rsidR="00831F5F" w:rsidRPr="00F2417E">
        <w:t xml:space="preserve">Zang </w:t>
      </w:r>
      <w:hyperlink r:id="rId6082" w:history="1">
        <w:r w:rsidR="00831F5F" w:rsidRPr="00F2417E">
          <w:rPr>
            <w:rFonts w:ascii="inherit" w:hAnsi="inherit"/>
            <w:color w:val="333333"/>
            <w:lang w:eastAsia="es-AR"/>
          </w:rPr>
          <w:t xml:space="preserve">Shuying </w:t>
        </w:r>
      </w:hyperlink>
      <w:r w:rsidR="00831F5F" w:rsidRPr="00F2417E">
        <w:rPr>
          <w:rFonts w:ascii="inherit" w:hAnsi="inherit"/>
          <w:color w:val="333333"/>
          <w:bdr w:val="none" w:sz="0" w:space="0" w:color="auto" w:frame="1"/>
          <w:lang w:val="es-AR" w:eastAsia="es-AR"/>
        </w:rPr>
        <w:t xml:space="preserve"> </w:t>
      </w:r>
      <w:r w:rsidR="00831F5F" w:rsidRPr="00F2417E">
        <w:rPr>
          <w:rFonts w:ascii="inherit" w:hAnsi="inherit"/>
          <w:color w:val="333333"/>
          <w:lang w:eastAsia="es-AR"/>
        </w:rPr>
        <w:t>.</w:t>
      </w:r>
      <w:r w:rsidR="00831F5F" w:rsidRPr="00F2417E">
        <w:rPr>
          <w:rFonts w:ascii="inherit" w:hAnsi="inherit"/>
          <w:b/>
          <w:color w:val="333333"/>
          <w:lang w:val="es-AR"/>
        </w:rPr>
        <w:t>Evaluaci</w:t>
      </w:r>
      <w:r w:rsidR="00831F5F">
        <w:rPr>
          <w:rFonts w:ascii="inherit" w:hAnsi="inherit"/>
          <w:b/>
          <w:color w:val="333333"/>
          <w:lang w:val="es-AR"/>
        </w:rPr>
        <w:t xml:space="preserve">ón del riesgo asociado a </w:t>
      </w:r>
      <w:r w:rsidR="00831F5F" w:rsidRPr="00F2417E">
        <w:rPr>
          <w:rFonts w:ascii="inherit" w:hAnsi="inherit"/>
          <w:b/>
          <w:color w:val="333333"/>
          <w:lang w:val="es-AR"/>
        </w:rPr>
        <w:t>pesticida</w:t>
      </w:r>
      <w:r w:rsidR="00831F5F" w:rsidRPr="00831F5F">
        <w:rPr>
          <w:rFonts w:ascii="inherit" w:hAnsi="inherit"/>
          <w:b/>
          <w:color w:val="333333"/>
          <w:lang w:val="es-AR"/>
        </w:rPr>
        <w:t xml:space="preserve"> </w:t>
      </w:r>
      <w:r w:rsidR="00831F5F">
        <w:rPr>
          <w:rFonts w:ascii="inherit" w:hAnsi="inherit"/>
          <w:b/>
          <w:color w:val="333333"/>
          <w:lang w:val="es-AR"/>
        </w:rPr>
        <w:t>organclorados en</w:t>
      </w:r>
      <w:r w:rsidR="00831F5F" w:rsidRPr="00F2417E">
        <w:rPr>
          <w:rFonts w:ascii="inherit" w:hAnsi="inherit"/>
          <w:b/>
          <w:color w:val="333333"/>
          <w:lang w:val="es-AR"/>
        </w:rPr>
        <w:t xml:space="preserve"> sedimentos contaminados de la cuenca del Lago Lianhuan</w:t>
      </w:r>
      <w:r w:rsidR="00831F5F" w:rsidRPr="00F2417E">
        <w:rPr>
          <w:rFonts w:ascii="inherit" w:hAnsi="inherit"/>
          <w:b/>
          <w:color w:val="333333"/>
        </w:rPr>
        <w:t>.</w:t>
      </w:r>
      <w:r w:rsidR="00831F5F">
        <w:rPr>
          <w:rFonts w:ascii="inherit" w:hAnsi="inherit"/>
          <w:b/>
          <w:color w:val="333333"/>
        </w:rPr>
        <w:t xml:space="preserve"> </w:t>
      </w:r>
      <w:hyperlink r:id="rId6083" w:history="1">
        <w:r w:rsidR="00831F5F" w:rsidRPr="005A6CC7">
          <w:rPr>
            <w:rFonts w:ascii="inherit" w:hAnsi="inherit"/>
            <w:color w:val="0176C3"/>
            <w:lang w:val="en-US" w:eastAsia="es-AR"/>
          </w:rPr>
          <w:t>Ecotoxicology</w:t>
        </w:r>
      </w:hyperlink>
      <w:r w:rsidR="00831F5F" w:rsidRPr="005A6CC7">
        <w:rPr>
          <w:rFonts w:ascii="inherit" w:hAnsi="inherit"/>
          <w:color w:val="333333"/>
          <w:lang w:val="en-US"/>
        </w:rPr>
        <w:t xml:space="preserve">. </w:t>
      </w:r>
      <w:r w:rsidR="00831F5F" w:rsidRPr="005A6CC7">
        <w:rPr>
          <w:rFonts w:ascii="inherit" w:hAnsi="inherit"/>
          <w:color w:val="333333"/>
          <w:bdr w:val="none" w:sz="0" w:space="0" w:color="auto" w:frame="1"/>
          <w:lang w:val="en-US" w:eastAsia="es-AR"/>
        </w:rPr>
        <w:t>July 2011</w:t>
      </w:r>
      <w:r w:rsidR="00831F5F" w:rsidRPr="005A6CC7">
        <w:rPr>
          <w:rFonts w:ascii="inherit" w:hAnsi="inherit"/>
          <w:color w:val="333333"/>
          <w:lang w:val="en-US" w:eastAsia="es-AR"/>
        </w:rPr>
        <w:t>, </w:t>
      </w:r>
      <w:r w:rsidR="00831F5F" w:rsidRPr="005A6CC7">
        <w:rPr>
          <w:rFonts w:ascii="inherit" w:hAnsi="inherit"/>
          <w:color w:val="333333"/>
          <w:bdr w:val="none" w:sz="0" w:space="0" w:color="auto" w:frame="1"/>
          <w:lang w:val="en-US" w:eastAsia="es-AR"/>
        </w:rPr>
        <w:t>Volume 20</w:t>
      </w:r>
      <w:r w:rsidR="00831F5F" w:rsidRPr="005A6CC7">
        <w:rPr>
          <w:rFonts w:ascii="inherit" w:hAnsi="inherit"/>
          <w:color w:val="333333"/>
          <w:lang w:val="en-US" w:eastAsia="es-AR"/>
        </w:rPr>
        <w:t>, </w:t>
      </w:r>
      <w:hyperlink r:id="rId6084" w:history="1">
        <w:r w:rsidR="00831F5F" w:rsidRPr="005A6CC7">
          <w:rPr>
            <w:rFonts w:ascii="inherit" w:hAnsi="inherit"/>
            <w:color w:val="0176C3"/>
            <w:lang w:val="en-US" w:eastAsia="es-AR"/>
          </w:rPr>
          <w:t>Issue 5</w:t>
        </w:r>
      </w:hyperlink>
      <w:r w:rsidR="00831F5F" w:rsidRPr="005A6CC7">
        <w:rPr>
          <w:rFonts w:ascii="inherit" w:hAnsi="inherit"/>
          <w:color w:val="333333"/>
          <w:lang w:val="en-US" w:eastAsia="es-AR"/>
        </w:rPr>
        <w:t>, </w:t>
      </w:r>
      <w:r w:rsidR="00831F5F" w:rsidRPr="005A6CC7">
        <w:rPr>
          <w:rFonts w:ascii="inherit" w:hAnsi="inherit"/>
          <w:color w:val="333333"/>
          <w:bdr w:val="none" w:sz="0" w:space="0" w:color="auto" w:frame="1"/>
          <w:lang w:val="en-US" w:eastAsia="es-AR"/>
        </w:rPr>
        <w:t xml:space="preserve">pp 1090-1098. </w:t>
      </w:r>
    </w:p>
    <w:p w:rsidR="00FF50E1" w:rsidRPr="00892782" w:rsidRDefault="000B14B3" w:rsidP="00FF50E1">
      <w:pPr>
        <w:spacing w:before="100" w:beforeAutospacing="1" w:after="100" w:afterAutospacing="1" w:line="360" w:lineRule="atLeast"/>
        <w:jc w:val="both"/>
        <w:rPr>
          <w:bCs/>
        </w:rPr>
      </w:pPr>
      <w:r>
        <w:rPr>
          <w:bCs/>
          <w:lang w:val="en-US"/>
        </w:rPr>
        <w:t xml:space="preserve">Yan Yu, </w:t>
      </w:r>
      <w:r w:rsidR="00FF50E1" w:rsidRPr="00831F5F">
        <w:rPr>
          <w:bCs/>
          <w:lang w:val="en-US"/>
        </w:rPr>
        <w:t xml:space="preserve">Aimin Yang, Jinghua Zhang, Senke Hu. </w:t>
      </w:r>
      <w:r w:rsidR="00FF50E1" w:rsidRPr="00617E6E">
        <w:rPr>
          <w:b/>
          <w:bCs/>
        </w:rPr>
        <w:t>La exposición materna a la mezcla de los plaguicidas organofosforados provoca la disfunción reproductiva en la descendencia</w:t>
      </w:r>
      <w:r w:rsidR="00FF50E1" w:rsidRPr="00892782">
        <w:rPr>
          <w:bCs/>
        </w:rPr>
        <w:t>.Embironmental Toxicology.2011</w:t>
      </w:r>
    </w:p>
    <w:p w:rsidR="00FF50E1" w:rsidRPr="00892782" w:rsidRDefault="00FF50E1" w:rsidP="00FF50E1">
      <w:pPr>
        <w:shd w:val="clear" w:color="auto" w:fill="FFFFFF"/>
        <w:jc w:val="both"/>
        <w:rPr>
          <w:bCs/>
        </w:rPr>
      </w:pPr>
      <w:r w:rsidRPr="00892782">
        <w:rPr>
          <w:bCs/>
        </w:rPr>
        <w:t>Yuanxiang Jin an et al.</w:t>
      </w:r>
      <w:r w:rsidRPr="00617E6E">
        <w:rPr>
          <w:b/>
          <w:bCs/>
        </w:rPr>
        <w:t xml:space="preserve">Exposición cipermetrina durante la pubertad induce el estrés oxidativo y alteraciones endocrinas en los ratones machos. </w:t>
      </w:r>
      <w:hyperlink r:id="rId6085" w:history="1">
        <w:r w:rsidRPr="00892782">
          <w:rPr>
            <w:bCs/>
          </w:rPr>
          <w:t>Chemosphere</w:t>
        </w:r>
      </w:hyperlink>
      <w:r w:rsidRPr="00892782">
        <w:rPr>
          <w:bCs/>
        </w:rPr>
        <w:t>.</w:t>
      </w:r>
      <w:hyperlink r:id="rId6086" w:history="1">
        <w:r w:rsidRPr="00892782">
          <w:rPr>
            <w:bCs/>
          </w:rPr>
          <w:t>Volumen 84, Número 1</w:t>
        </w:r>
      </w:hyperlink>
      <w:r w:rsidRPr="00892782">
        <w:rPr>
          <w:bCs/>
        </w:rPr>
        <w:t xml:space="preserve"> , junio de 2011, Páginas 124-130.</w:t>
      </w:r>
    </w:p>
    <w:p w:rsidR="00F879DA" w:rsidRPr="00892782" w:rsidRDefault="00F879DA" w:rsidP="00F879DA">
      <w:pPr>
        <w:shd w:val="clear" w:color="auto" w:fill="FFFFFF"/>
        <w:spacing w:before="15" w:after="240"/>
        <w:jc w:val="both"/>
        <w:rPr>
          <w:bCs/>
        </w:rPr>
      </w:pPr>
    </w:p>
    <w:p w:rsidR="00FF50E1" w:rsidRPr="00411FA4" w:rsidRDefault="00F879DA" w:rsidP="00F879DA">
      <w:pPr>
        <w:shd w:val="clear" w:color="auto" w:fill="FFFFFF"/>
        <w:spacing w:before="15" w:after="240"/>
        <w:jc w:val="both"/>
        <w:rPr>
          <w:bCs/>
          <w:lang w:val="en-US"/>
        </w:rPr>
      </w:pPr>
      <w:r w:rsidRPr="00411FA4">
        <w:rPr>
          <w:bCs/>
          <w:lang w:val="es-AR"/>
        </w:rPr>
        <w:t>Yuanxiang Jin and et al.</w:t>
      </w:r>
      <w:r w:rsidR="000B14B3" w:rsidRPr="00411FA4">
        <w:rPr>
          <w:lang w:val="es-AR"/>
        </w:rPr>
        <w:t xml:space="preserve"> </w:t>
      </w:r>
      <w:r w:rsidR="000B14B3" w:rsidRPr="000B14B3">
        <w:rPr>
          <w:b/>
          <w:bCs/>
          <w:lang w:val="es-AR"/>
        </w:rPr>
        <w:t>Cypermectrina tiene el potencial para inducir el estrés oxidativo hepático, daño del ADN y apostosis en peces Cebras adulto</w:t>
      </w:r>
      <w:r w:rsidR="000B14B3" w:rsidRPr="000B14B3">
        <w:rPr>
          <w:bCs/>
          <w:lang w:val="es-AR"/>
        </w:rPr>
        <w:t xml:space="preserve"> </w:t>
      </w:r>
      <w:r w:rsidR="000B14B3" w:rsidRPr="000B14B3">
        <w:rPr>
          <w:b/>
          <w:bCs/>
          <w:lang w:val="es-AR"/>
        </w:rPr>
        <w:t>(Danio rerio</w:t>
      </w:r>
      <w:r w:rsidRPr="000B14B3">
        <w:rPr>
          <w:b/>
          <w:bCs/>
          <w:lang w:val="es-AR"/>
        </w:rPr>
        <w:t>).</w:t>
      </w:r>
      <w:r w:rsidR="000B14B3">
        <w:rPr>
          <w:b/>
          <w:bCs/>
          <w:lang w:val="es-AR"/>
        </w:rPr>
        <w:t xml:space="preserve"> </w:t>
      </w:r>
      <w:r w:rsidRPr="00411FA4">
        <w:rPr>
          <w:bCs/>
          <w:lang w:val="en-US"/>
        </w:rPr>
        <w:t>Chemosphere 82 (2011) 398-404.</w:t>
      </w:r>
    </w:p>
    <w:p w:rsidR="00FF50E1" w:rsidRPr="00892782" w:rsidRDefault="00FF50E1" w:rsidP="00FF50E1">
      <w:pPr>
        <w:shd w:val="clear" w:color="auto" w:fill="FFFFFF"/>
        <w:spacing w:after="240"/>
        <w:jc w:val="both"/>
        <w:rPr>
          <w:bCs/>
        </w:rPr>
      </w:pPr>
      <w:r w:rsidRPr="00892782">
        <w:rPr>
          <w:bCs/>
          <w:lang w:val="en-US"/>
        </w:rPr>
        <w:t>Yuanxiang Jin and et al.</w:t>
      </w:r>
      <w:r w:rsidRPr="00617E6E">
        <w:rPr>
          <w:b/>
          <w:bCs/>
          <w:lang w:val="en-US"/>
        </w:rPr>
        <w:t>Permethrin exposure during puberty has the potential to enantioselectively induce reproductive toxicity in mice.</w:t>
      </w:r>
      <w:hyperlink r:id="rId6087" w:history="1">
        <w:r w:rsidRPr="00892782">
          <w:rPr>
            <w:bCs/>
          </w:rPr>
          <w:t>Environment International</w:t>
        </w:r>
      </w:hyperlink>
      <w:r w:rsidRPr="00892782">
        <w:rPr>
          <w:bCs/>
        </w:rPr>
        <w:t xml:space="preserve">.julio 2011. </w:t>
      </w:r>
    </w:p>
    <w:p w:rsidR="000B14B3" w:rsidRPr="00962957" w:rsidRDefault="006359CD" w:rsidP="000B14B3">
      <w:pPr>
        <w:shd w:val="clear" w:color="auto" w:fill="FFFFFF"/>
        <w:jc w:val="both"/>
        <w:textAlignment w:val="baseline"/>
        <w:rPr>
          <w:rFonts w:ascii="inherit" w:hAnsi="inherit"/>
          <w:color w:val="333333"/>
          <w:sz w:val="20"/>
          <w:szCs w:val="20"/>
          <w:lang w:val="en-US" w:eastAsia="es-AR"/>
        </w:rPr>
      </w:pPr>
      <w:hyperlink r:id="rId6088" w:history="1">
        <w:r w:rsidR="000B14B3" w:rsidRPr="00962957">
          <w:rPr>
            <w:rFonts w:ascii="inherit" w:hAnsi="inherit"/>
            <w:color w:val="333333"/>
            <w:sz w:val="22"/>
            <w:szCs w:val="22"/>
            <w:lang w:eastAsia="es-AR"/>
          </w:rPr>
          <w:t>Zanuncio</w:t>
        </w:r>
      </w:hyperlink>
      <w:r w:rsidR="000B14B3" w:rsidRPr="00962957">
        <w:t xml:space="preserve"> José C.</w:t>
      </w:r>
      <w:r w:rsidR="000B14B3" w:rsidRPr="00962957">
        <w:rPr>
          <w:rFonts w:ascii="inherit" w:hAnsi="inherit"/>
          <w:color w:val="333333"/>
          <w:sz w:val="22"/>
          <w:szCs w:val="22"/>
          <w:lang w:eastAsia="es-AR"/>
        </w:rPr>
        <w:t>, </w:t>
      </w:r>
      <w:hyperlink r:id="rId6089" w:history="1">
        <w:r w:rsidR="000B14B3" w:rsidRPr="00962957">
          <w:rPr>
            <w:rFonts w:ascii="inherit" w:hAnsi="inherit"/>
            <w:color w:val="333333"/>
            <w:sz w:val="22"/>
            <w:szCs w:val="22"/>
            <w:lang w:eastAsia="es-AR"/>
          </w:rPr>
          <w:t xml:space="preserve"> Jusselino-Filho</w:t>
        </w:r>
      </w:hyperlink>
      <w:r w:rsidR="000B14B3" w:rsidRPr="00962957">
        <w:rPr>
          <w:lang w:eastAsia="es-AR"/>
        </w:rPr>
        <w:t xml:space="preserve"> </w:t>
      </w:r>
      <w:r w:rsidR="000B14B3" w:rsidRPr="00962957">
        <w:t>Pedro</w:t>
      </w:r>
      <w:r w:rsidR="000B14B3" w:rsidRPr="00962957">
        <w:rPr>
          <w:rFonts w:ascii="inherit" w:hAnsi="inherit"/>
          <w:color w:val="333333"/>
          <w:sz w:val="22"/>
          <w:szCs w:val="22"/>
          <w:lang w:eastAsia="es-AR"/>
        </w:rPr>
        <w:t>, </w:t>
      </w:r>
      <w:hyperlink r:id="rId6090" w:history="1">
        <w:r w:rsidR="000B14B3" w:rsidRPr="00962957">
          <w:rPr>
            <w:rFonts w:ascii="inherit" w:hAnsi="inherit"/>
            <w:color w:val="333333"/>
            <w:sz w:val="22"/>
            <w:szCs w:val="22"/>
            <w:lang w:eastAsia="es-AR"/>
          </w:rPr>
          <w:t>Ribeiro</w:t>
        </w:r>
      </w:hyperlink>
      <w:r w:rsidR="000B14B3" w:rsidRPr="00962957">
        <w:rPr>
          <w:lang w:eastAsia="es-AR"/>
        </w:rPr>
        <w:t xml:space="preserve"> </w:t>
      </w:r>
      <w:r w:rsidR="000B14B3" w:rsidRPr="00962957">
        <w:t>Rafael C.</w:t>
      </w:r>
      <w:r w:rsidR="000B14B3" w:rsidRPr="00962957">
        <w:rPr>
          <w:rFonts w:ascii="inherit" w:hAnsi="inherit"/>
          <w:color w:val="333333"/>
          <w:sz w:val="22"/>
          <w:szCs w:val="22"/>
          <w:lang w:eastAsia="es-AR"/>
        </w:rPr>
        <w:t>, </w:t>
      </w:r>
      <w:hyperlink r:id="rId6091" w:history="1">
        <w:r w:rsidR="000B14B3" w:rsidRPr="00962957">
          <w:rPr>
            <w:rFonts w:ascii="inherit" w:hAnsi="inherit"/>
            <w:color w:val="333333"/>
            <w:sz w:val="22"/>
            <w:szCs w:val="22"/>
            <w:lang w:eastAsia="es-AR"/>
          </w:rPr>
          <w:t xml:space="preserve"> Zanuncio</w:t>
        </w:r>
      </w:hyperlink>
      <w:r w:rsidR="000B14B3" w:rsidRPr="00962957">
        <w:rPr>
          <w:lang w:eastAsia="es-AR"/>
        </w:rPr>
        <w:t xml:space="preserve"> </w:t>
      </w:r>
      <w:r w:rsidR="000B14B3" w:rsidRPr="00962957">
        <w:t>Teresinha V.</w:t>
      </w:r>
      <w:r w:rsidR="000B14B3" w:rsidRPr="00962957">
        <w:rPr>
          <w:rFonts w:ascii="inherit" w:hAnsi="inherit"/>
          <w:color w:val="333333"/>
          <w:sz w:val="22"/>
          <w:szCs w:val="22"/>
          <w:lang w:eastAsia="es-AR"/>
        </w:rPr>
        <w:t>, </w:t>
      </w:r>
      <w:hyperlink r:id="rId6092" w:history="1">
        <w:r w:rsidR="000B14B3" w:rsidRPr="00962957">
          <w:rPr>
            <w:rFonts w:ascii="inherit" w:hAnsi="inherit"/>
            <w:color w:val="333333"/>
            <w:sz w:val="22"/>
            <w:szCs w:val="22"/>
            <w:lang w:eastAsia="es-AR"/>
          </w:rPr>
          <w:t xml:space="preserve"> Ramalho</w:t>
        </w:r>
      </w:hyperlink>
      <w:r w:rsidR="000B14B3" w:rsidRPr="00962957">
        <w:rPr>
          <w:lang w:eastAsia="es-AR"/>
        </w:rPr>
        <w:t xml:space="preserve"> </w:t>
      </w:r>
      <w:r w:rsidR="000B14B3" w:rsidRPr="00962957">
        <w:t>Francisco de S.</w:t>
      </w:r>
      <w:r w:rsidR="000B14B3" w:rsidRPr="00962957">
        <w:rPr>
          <w:rFonts w:ascii="inherit" w:hAnsi="inherit"/>
          <w:color w:val="333333"/>
          <w:sz w:val="22"/>
          <w:szCs w:val="22"/>
          <w:lang w:eastAsia="es-AR"/>
        </w:rPr>
        <w:t xml:space="preserve">,  </w:t>
      </w:r>
      <w:hyperlink r:id="rId6093" w:history="1">
        <w:r w:rsidR="000B14B3" w:rsidRPr="00962957">
          <w:rPr>
            <w:rFonts w:ascii="inherit" w:hAnsi="inherit"/>
            <w:color w:val="333333"/>
            <w:sz w:val="22"/>
            <w:szCs w:val="22"/>
            <w:lang w:eastAsia="es-AR"/>
          </w:rPr>
          <w:t xml:space="preserve"> Serrão</w:t>
        </w:r>
      </w:hyperlink>
      <w:r w:rsidR="000B14B3" w:rsidRPr="00962957">
        <w:rPr>
          <w:lang w:eastAsia="es-AR"/>
        </w:rPr>
        <w:t xml:space="preserve"> </w:t>
      </w:r>
      <w:r w:rsidR="000B14B3">
        <w:t xml:space="preserve">José E. </w:t>
      </w:r>
      <w:r w:rsidR="000B14B3" w:rsidRPr="00962957">
        <w:rPr>
          <w:b/>
        </w:rPr>
        <w:t>Respuestas hormético de un</w:t>
      </w:r>
      <w:r w:rsidR="000B14B3">
        <w:rPr>
          <w:b/>
        </w:rPr>
        <w:t>a</w:t>
      </w:r>
      <w:r w:rsidR="000B14B3" w:rsidRPr="00962957">
        <w:rPr>
          <w:b/>
        </w:rPr>
        <w:t xml:space="preserve"> Chinche hedionda Predator a subletal dosis de piretroid</w:t>
      </w:r>
      <w:r w:rsidR="000B14B3">
        <w:rPr>
          <w:b/>
        </w:rPr>
        <w:t>es</w:t>
      </w:r>
      <w:r w:rsidR="000B14B3">
        <w:rPr>
          <w:rFonts w:ascii="inherit" w:hAnsi="inherit"/>
          <w:color w:val="333333"/>
          <w:sz w:val="20"/>
          <w:szCs w:val="20"/>
          <w:lang w:eastAsia="es-AR"/>
        </w:rPr>
        <w:t xml:space="preserve">. </w:t>
      </w:r>
      <w:hyperlink r:id="rId6094" w:history="1">
        <w:r w:rsidR="000B14B3" w:rsidRPr="00962957">
          <w:rPr>
            <w:rFonts w:ascii="inherit" w:hAnsi="inherit"/>
            <w:color w:val="0176C3"/>
            <w:lang w:val="en-US" w:eastAsia="es-AR"/>
          </w:rPr>
          <w:t>Bulletin of Environmental Contamination and Toxicology</w:t>
        </w:r>
      </w:hyperlink>
      <w:r w:rsidR="000B14B3" w:rsidRPr="00962957">
        <w:rPr>
          <w:rFonts w:ascii="inherit" w:hAnsi="inherit"/>
          <w:color w:val="333333"/>
          <w:sz w:val="20"/>
          <w:szCs w:val="20"/>
          <w:lang w:val="en-US" w:eastAsia="es-AR"/>
        </w:rPr>
        <w:t xml:space="preserve">. </w:t>
      </w:r>
      <w:r w:rsidR="000B14B3" w:rsidRPr="00962957">
        <w:rPr>
          <w:rFonts w:ascii="inherit" w:hAnsi="inherit"/>
          <w:color w:val="333333"/>
          <w:bdr w:val="none" w:sz="0" w:space="0" w:color="auto" w:frame="1"/>
          <w:lang w:val="en-US" w:eastAsia="es-AR"/>
        </w:rPr>
        <w:t>December 2011</w:t>
      </w:r>
      <w:r w:rsidR="000B14B3" w:rsidRPr="00962957">
        <w:rPr>
          <w:rFonts w:ascii="Helvetica Neue" w:hAnsi="Helvetica Neue"/>
          <w:color w:val="333333"/>
          <w:lang w:val="en-US" w:eastAsia="es-AR"/>
        </w:rPr>
        <w:t>, </w:t>
      </w:r>
      <w:r w:rsidR="000B14B3" w:rsidRPr="00962957">
        <w:rPr>
          <w:rFonts w:ascii="inherit" w:hAnsi="inherit"/>
          <w:color w:val="333333"/>
          <w:bdr w:val="none" w:sz="0" w:space="0" w:color="auto" w:frame="1"/>
          <w:lang w:val="en-US" w:eastAsia="es-AR"/>
        </w:rPr>
        <w:t>Volume 87</w:t>
      </w:r>
      <w:r w:rsidR="000B14B3" w:rsidRPr="00962957">
        <w:rPr>
          <w:rFonts w:ascii="Helvetica Neue" w:hAnsi="Helvetica Neue"/>
          <w:color w:val="333333"/>
          <w:lang w:val="en-US" w:eastAsia="es-AR"/>
        </w:rPr>
        <w:t>, </w:t>
      </w:r>
      <w:hyperlink r:id="rId6095" w:history="1">
        <w:r w:rsidR="000B14B3" w:rsidRPr="00962957">
          <w:rPr>
            <w:rFonts w:ascii="inherit" w:hAnsi="inherit"/>
            <w:color w:val="0176C3"/>
            <w:lang w:val="en-US" w:eastAsia="es-AR"/>
          </w:rPr>
          <w:t>Issue 6</w:t>
        </w:r>
      </w:hyperlink>
      <w:r w:rsidR="000B14B3" w:rsidRPr="00962957">
        <w:rPr>
          <w:rFonts w:ascii="Helvetica Neue" w:hAnsi="Helvetica Neue"/>
          <w:color w:val="333333"/>
          <w:lang w:val="en-US" w:eastAsia="es-AR"/>
        </w:rPr>
        <w:t>, </w:t>
      </w:r>
      <w:r w:rsidR="000B14B3" w:rsidRPr="00962957">
        <w:rPr>
          <w:rFonts w:ascii="inherit" w:hAnsi="inherit"/>
          <w:color w:val="333333"/>
          <w:bdr w:val="none" w:sz="0" w:space="0" w:color="auto" w:frame="1"/>
          <w:lang w:val="en-US" w:eastAsia="es-AR"/>
        </w:rPr>
        <w:t>pp 608-614</w:t>
      </w:r>
      <w:r w:rsidR="000B14B3">
        <w:rPr>
          <w:rFonts w:ascii="inherit" w:hAnsi="inherit"/>
          <w:color w:val="333333"/>
          <w:bdr w:val="none" w:sz="0" w:space="0" w:color="auto" w:frame="1"/>
          <w:lang w:val="en-US" w:eastAsia="es-AR"/>
        </w:rPr>
        <w:t>.</w:t>
      </w:r>
    </w:p>
    <w:p w:rsidR="000B14B3" w:rsidRPr="00F441AD" w:rsidRDefault="000B14B3" w:rsidP="00BA7DB0">
      <w:pPr>
        <w:spacing w:after="120" w:line="312" w:lineRule="atLeast"/>
        <w:jc w:val="both"/>
        <w:rPr>
          <w:bCs/>
          <w:lang w:val="en-US"/>
        </w:rPr>
      </w:pPr>
    </w:p>
    <w:p w:rsidR="00AE04BB" w:rsidRPr="008629DD" w:rsidRDefault="00FF50E1" w:rsidP="00BA7DB0">
      <w:pPr>
        <w:spacing w:after="120" w:line="312" w:lineRule="atLeast"/>
        <w:jc w:val="both"/>
        <w:rPr>
          <w:bCs/>
          <w:lang w:val="es-AR"/>
        </w:rPr>
      </w:pPr>
      <w:r w:rsidRPr="00892782">
        <w:rPr>
          <w:bCs/>
        </w:rPr>
        <w:t xml:space="preserve">Zhu, L., Dong, X., Xie, H. Wang, J., Wang, J., Su, J. y Yu, C. (2011), </w:t>
      </w:r>
      <w:r w:rsidRPr="00617E6E">
        <w:rPr>
          <w:b/>
          <w:bCs/>
        </w:rPr>
        <w:t xml:space="preserve">el daño del ADN y los efectos sobre la glutatión- S -transferasa actividad inducida por exposición a la atrazina en el pez cebra ( Danio rerio ). </w:t>
      </w:r>
      <w:r w:rsidRPr="008629DD">
        <w:rPr>
          <w:bCs/>
          <w:lang w:val="es-AR"/>
        </w:rPr>
        <w:t>Toxicología Ambiental. doi: 10.1002/tox.20575</w:t>
      </w:r>
    </w:p>
    <w:p w:rsidR="007A41CA" w:rsidRPr="003B472A" w:rsidRDefault="007A41CA" w:rsidP="003B472A">
      <w:pPr>
        <w:spacing w:before="100" w:beforeAutospacing="1" w:after="100" w:afterAutospacing="1" w:line="289" w:lineRule="atLeast"/>
        <w:jc w:val="both"/>
        <w:rPr>
          <w:rFonts w:ascii="Calibri" w:hAnsi="Calibri" w:cs="Calibri"/>
          <w:color w:val="000000"/>
          <w:sz w:val="27"/>
          <w:szCs w:val="27"/>
          <w:lang w:eastAsia="es-AR"/>
        </w:rPr>
      </w:pPr>
      <w:r>
        <w:rPr>
          <w:rFonts w:ascii="Calibri" w:hAnsi="Calibri" w:cs="Calibri"/>
          <w:color w:val="000000"/>
          <w:sz w:val="27"/>
          <w:lang w:eastAsia="es-AR"/>
        </w:rPr>
        <w:t>Zobiole</w:t>
      </w:r>
      <w:r w:rsidRPr="00992463">
        <w:rPr>
          <w:rFonts w:ascii="Calibri" w:hAnsi="Calibri" w:cs="Calibri"/>
          <w:color w:val="000000"/>
          <w:sz w:val="27"/>
          <w:lang w:eastAsia="es-AR"/>
        </w:rPr>
        <w:t xml:space="preserve"> Luiz SA; Kremer, Robert J.; </w:t>
      </w:r>
      <w:r>
        <w:rPr>
          <w:rFonts w:ascii="Calibri" w:hAnsi="Calibri" w:cs="Calibri"/>
          <w:color w:val="000000"/>
          <w:sz w:val="27"/>
          <w:lang w:eastAsia="es-AR"/>
        </w:rPr>
        <w:t>Oliveira</w:t>
      </w:r>
      <w:r w:rsidRPr="00992463">
        <w:rPr>
          <w:rFonts w:ascii="Calibri" w:hAnsi="Calibri" w:cs="Calibri"/>
          <w:color w:val="000000"/>
          <w:sz w:val="27"/>
          <w:lang w:eastAsia="es-AR"/>
        </w:rPr>
        <w:t xml:space="preserve"> Rubem S.; </w:t>
      </w:r>
      <w:r>
        <w:rPr>
          <w:rFonts w:ascii="Calibri" w:hAnsi="Calibri" w:cs="Calibri"/>
          <w:color w:val="000000"/>
          <w:sz w:val="27"/>
          <w:lang w:eastAsia="es-AR"/>
        </w:rPr>
        <w:t>Constantin</w:t>
      </w:r>
      <w:r w:rsidRPr="00992463">
        <w:rPr>
          <w:rFonts w:ascii="Calibri" w:hAnsi="Calibri" w:cs="Calibri"/>
          <w:color w:val="000000"/>
          <w:sz w:val="27"/>
          <w:lang w:eastAsia="es-AR"/>
        </w:rPr>
        <w:t xml:space="preserve"> Jamil.</w:t>
      </w:r>
      <w:r>
        <w:rPr>
          <w:rFonts w:ascii="Calibri" w:hAnsi="Calibri" w:cs="Calibri"/>
          <w:color w:val="000000"/>
          <w:sz w:val="27"/>
          <w:lang w:eastAsia="es-AR"/>
        </w:rPr>
        <w:t xml:space="preserve"> </w:t>
      </w:r>
      <w:hyperlink r:id="rId6096" w:history="1">
        <w:r w:rsidRPr="00617E6E">
          <w:rPr>
            <w:rFonts w:ascii="Calibri" w:hAnsi="Calibri" w:cs="Calibri"/>
            <w:b/>
            <w:color w:val="0000FF"/>
            <w:sz w:val="27"/>
            <w:lang w:eastAsia="es-AR"/>
          </w:rPr>
          <w:t>Glifosato afecta la clorofila, la nodulación y la acumulación de nutrientes de soja resistente alglifosato "segunda generación" </w:t>
        </w:r>
        <w:r w:rsidRPr="00617E6E">
          <w:rPr>
            <w:rFonts w:ascii="Calibri" w:hAnsi="Calibri" w:cs="Calibri"/>
            <w:b/>
            <w:i/>
            <w:iCs/>
            <w:color w:val="0000FF"/>
            <w:sz w:val="27"/>
            <w:lang w:eastAsia="es-AR"/>
          </w:rPr>
          <w:t>(Glycine max</w:t>
        </w:r>
        <w:r w:rsidRPr="00617E6E">
          <w:rPr>
            <w:rFonts w:ascii="Calibri" w:hAnsi="Calibri" w:cs="Calibri"/>
            <w:b/>
            <w:color w:val="0000FF"/>
            <w:sz w:val="27"/>
            <w:lang w:eastAsia="es-AR"/>
          </w:rPr>
          <w:t> L.).</w:t>
        </w:r>
      </w:hyperlink>
      <w:r w:rsidRPr="00992463">
        <w:rPr>
          <w:rFonts w:ascii="Calibri" w:hAnsi="Calibri" w:cs="Calibri"/>
          <w:color w:val="000000"/>
          <w:sz w:val="27"/>
          <w:lang w:eastAsia="es-AR"/>
        </w:rPr>
        <w:t> </w:t>
      </w:r>
      <w:r w:rsidR="00287EDA" w:rsidRPr="008629DD">
        <w:rPr>
          <w:rFonts w:ascii="Calibri" w:hAnsi="Calibri" w:cs="Calibri"/>
          <w:i/>
          <w:iCs/>
          <w:color w:val="000000"/>
          <w:sz w:val="27"/>
          <w:lang w:val="es-AR" w:eastAsia="es-AR"/>
        </w:rPr>
        <w:t>Pesticide Biochemistry and y Physiology 2011.</w:t>
      </w:r>
      <w:r w:rsidR="00287EDA" w:rsidRPr="008629DD">
        <w:rPr>
          <w:rFonts w:ascii="Calibri" w:hAnsi="Calibri" w:cs="Calibri"/>
          <w:color w:val="000000"/>
          <w:sz w:val="27"/>
          <w:lang w:val="es-AR" w:eastAsia="es-AR"/>
        </w:rPr>
        <w:t>Vol. 99(1) 53-60.</w:t>
      </w:r>
      <w:r w:rsidRPr="00992463">
        <w:rPr>
          <w:rFonts w:ascii="Calibri" w:hAnsi="Calibri" w:cs="Calibri"/>
          <w:color w:val="000000"/>
          <w:sz w:val="27"/>
          <w:lang w:eastAsia="es-AR"/>
        </w:rPr>
        <w:t> </w:t>
      </w:r>
    </w:p>
    <w:p w:rsidR="00BA7DB0" w:rsidRPr="004F422A" w:rsidRDefault="006359CD" w:rsidP="00BA7DB0">
      <w:pPr>
        <w:shd w:val="clear" w:color="auto" w:fill="FFFFFF"/>
        <w:spacing w:line="348" w:lineRule="atLeast"/>
        <w:jc w:val="both"/>
        <w:rPr>
          <w:rFonts w:ascii="Arial" w:hAnsi="Arial" w:cs="Arial"/>
          <w:color w:val="000000"/>
          <w:sz w:val="20"/>
          <w:szCs w:val="20"/>
          <w:lang w:eastAsia="es-AR"/>
        </w:rPr>
      </w:pPr>
      <w:hyperlink r:id="rId6097" w:history="1">
        <w:r w:rsidR="00BA7DB0" w:rsidRPr="00BA7DB0">
          <w:rPr>
            <w:rFonts w:ascii="Arial" w:hAnsi="Arial" w:cs="Arial"/>
            <w:color w:val="660066"/>
            <w:lang w:eastAsia="es-AR"/>
          </w:rPr>
          <w:t>Zobiole LH</w:t>
        </w:r>
      </w:hyperlink>
      <w:r w:rsidR="00BA7DB0" w:rsidRPr="00BA7DB0">
        <w:rPr>
          <w:rFonts w:ascii="Arial" w:hAnsi="Arial" w:cs="Arial"/>
          <w:color w:val="000000"/>
          <w:lang w:eastAsia="es-AR"/>
        </w:rPr>
        <w:t>,  </w:t>
      </w:r>
      <w:hyperlink r:id="rId6098" w:history="1">
        <w:r w:rsidR="00BA7DB0" w:rsidRPr="00BA7DB0">
          <w:rPr>
            <w:rFonts w:ascii="Arial" w:hAnsi="Arial" w:cs="Arial"/>
            <w:color w:val="660066"/>
            <w:lang w:eastAsia="es-AR"/>
          </w:rPr>
          <w:t>Kremer RJ</w:t>
        </w:r>
      </w:hyperlink>
      <w:r w:rsidR="00BA7DB0" w:rsidRPr="00BA7DB0">
        <w:rPr>
          <w:rFonts w:ascii="Arial" w:hAnsi="Arial" w:cs="Arial"/>
          <w:color w:val="000000"/>
          <w:lang w:eastAsia="es-AR"/>
        </w:rPr>
        <w:t> , </w:t>
      </w:r>
      <w:hyperlink r:id="rId6099" w:history="1">
        <w:r w:rsidR="00BA7DB0" w:rsidRPr="00BA7DB0">
          <w:rPr>
            <w:rFonts w:ascii="Arial" w:hAnsi="Arial" w:cs="Arial"/>
            <w:color w:val="660066"/>
            <w:lang w:eastAsia="es-AR"/>
          </w:rPr>
          <w:t>Oliveira RS Jr</w:t>
        </w:r>
      </w:hyperlink>
      <w:r w:rsidR="00BA7DB0" w:rsidRPr="00BA7DB0">
        <w:rPr>
          <w:rFonts w:ascii="Arial" w:hAnsi="Arial" w:cs="Arial"/>
          <w:color w:val="000000"/>
          <w:lang w:eastAsia="es-AR"/>
        </w:rPr>
        <w:t> , </w:t>
      </w:r>
      <w:hyperlink r:id="rId6100" w:history="1">
        <w:r w:rsidR="00BA7DB0" w:rsidRPr="00BA7DB0">
          <w:rPr>
            <w:rFonts w:ascii="Arial" w:hAnsi="Arial" w:cs="Arial"/>
            <w:color w:val="660066"/>
            <w:lang w:eastAsia="es-AR"/>
          </w:rPr>
          <w:t>Constantin J</w:t>
        </w:r>
      </w:hyperlink>
      <w:r w:rsidR="00BA7DB0" w:rsidRPr="004F422A">
        <w:rPr>
          <w:rFonts w:ascii="Arial" w:hAnsi="Arial" w:cs="Arial"/>
          <w:color w:val="000000"/>
          <w:lang w:eastAsia="es-AR"/>
        </w:rPr>
        <w:t> </w:t>
      </w:r>
      <w:r w:rsidR="00BA7DB0" w:rsidRPr="00BA7DB0">
        <w:rPr>
          <w:rFonts w:ascii="Arial" w:hAnsi="Arial" w:cs="Arial"/>
          <w:color w:val="000000"/>
          <w:lang w:eastAsia="es-AR"/>
        </w:rPr>
        <w:t>.</w:t>
      </w:r>
      <w:r w:rsidR="00BA7DB0" w:rsidRPr="00617E6E">
        <w:rPr>
          <w:rFonts w:ascii="Arial" w:hAnsi="Arial" w:cs="Arial"/>
          <w:b/>
          <w:bCs/>
          <w:color w:val="000000"/>
          <w:kern w:val="36"/>
          <w:lang w:eastAsia="es-AR"/>
        </w:rPr>
        <w:t>El glifosato afecta a los microorganismos en la rizosfera de soja resistentes al glifosato</w:t>
      </w:r>
      <w:r w:rsidR="00BA7DB0" w:rsidRPr="003B472A">
        <w:rPr>
          <w:rFonts w:ascii="Arial" w:hAnsi="Arial" w:cs="Arial"/>
          <w:bCs/>
          <w:color w:val="000000"/>
          <w:kern w:val="36"/>
          <w:lang w:eastAsia="es-AR"/>
        </w:rPr>
        <w:t>.</w:t>
      </w:r>
      <w:r w:rsidR="00BA7DB0" w:rsidRPr="003B472A">
        <w:rPr>
          <w:rFonts w:ascii="Arial" w:hAnsi="Arial" w:cs="Arial"/>
          <w:color w:val="000000"/>
          <w:lang w:eastAsia="es-AR"/>
        </w:rPr>
        <w:t xml:space="preserve"> </w:t>
      </w:r>
      <w:hyperlink r:id="rId6101" w:tooltip="Journal of Applied Microbiology." w:history="1">
        <w:r w:rsidR="00BA7DB0" w:rsidRPr="003B472A">
          <w:rPr>
            <w:rFonts w:ascii="Arial" w:hAnsi="Arial" w:cs="Arial"/>
            <w:color w:val="660066"/>
            <w:sz w:val="20"/>
            <w:lang w:eastAsia="es-AR"/>
          </w:rPr>
          <w:t>J Appl Microbiol.</w:t>
        </w:r>
      </w:hyperlink>
      <w:r w:rsidR="001D1534">
        <w:rPr>
          <w:rFonts w:ascii="Arial" w:hAnsi="Arial" w:cs="Arial"/>
          <w:color w:val="000000"/>
          <w:sz w:val="20"/>
          <w:lang w:eastAsia="es-AR"/>
        </w:rPr>
        <w:t> 2011;</w:t>
      </w:r>
      <w:r w:rsidR="00BA7DB0" w:rsidRPr="00BA7DB0">
        <w:rPr>
          <w:rFonts w:ascii="Arial" w:hAnsi="Arial" w:cs="Arial"/>
          <w:color w:val="000000"/>
          <w:sz w:val="20"/>
          <w:lang w:eastAsia="es-AR"/>
        </w:rPr>
        <w:t>110 (1) :118-27. </w:t>
      </w:r>
    </w:p>
    <w:p w:rsidR="0093442C" w:rsidRDefault="0093442C" w:rsidP="0093442C">
      <w:pPr>
        <w:shd w:val="clear" w:color="auto" w:fill="FFFFFF"/>
        <w:spacing w:line="300" w:lineRule="atLeast"/>
        <w:jc w:val="both"/>
        <w:textAlignment w:val="baseline"/>
        <w:rPr>
          <w:rFonts w:ascii="inherit" w:hAnsi="inherit" w:cs="Helvetica"/>
          <w:color w:val="00B050"/>
          <w:bdr w:val="none" w:sz="0" w:space="0" w:color="auto" w:frame="1"/>
          <w:lang w:eastAsia="es-AR"/>
        </w:rPr>
      </w:pPr>
    </w:p>
    <w:p w:rsidR="0093442C" w:rsidRPr="00EA6A77" w:rsidRDefault="0093442C" w:rsidP="0093442C">
      <w:pPr>
        <w:shd w:val="clear" w:color="auto" w:fill="FFFFFF"/>
        <w:spacing w:line="300" w:lineRule="atLeast"/>
        <w:jc w:val="both"/>
        <w:textAlignment w:val="baseline"/>
        <w:rPr>
          <w:rFonts w:ascii="inherit" w:hAnsi="inherit" w:cs="Helvetica"/>
          <w:color w:val="00B050"/>
          <w:bdr w:val="none" w:sz="0" w:space="0" w:color="auto" w:frame="1"/>
          <w:lang w:eastAsia="es-AR"/>
        </w:rPr>
      </w:pPr>
      <w:r w:rsidRPr="00EA6A77">
        <w:rPr>
          <w:rFonts w:ascii="inherit" w:hAnsi="inherit" w:cs="Helvetica"/>
          <w:color w:val="00B050"/>
          <w:bdr w:val="none" w:sz="0" w:space="0" w:color="auto" w:frame="1"/>
          <w:lang w:eastAsia="es-AR"/>
        </w:rPr>
        <w:t>Zobiole, LHS, RS Oliveira, J. Constantin, y DF Biffe.</w:t>
      </w:r>
      <w:r w:rsidRPr="00EA6A77">
        <w:rPr>
          <w:rFonts w:ascii="inherit" w:hAnsi="inherit" w:cs="Helvetica"/>
          <w:color w:val="00B050"/>
          <w:lang w:eastAsia="es-AR"/>
        </w:rPr>
        <w:t> </w:t>
      </w:r>
      <w:r w:rsidRPr="00EA6A77">
        <w:rPr>
          <w:rFonts w:ascii="inherit" w:hAnsi="inherit" w:cs="Helvetica"/>
          <w:color w:val="00B050"/>
          <w:bdr w:val="none" w:sz="0" w:space="0" w:color="auto" w:frame="1"/>
          <w:lang w:eastAsia="es-AR"/>
        </w:rPr>
        <w:t xml:space="preserve">(2011) </w:t>
      </w:r>
      <w:r w:rsidRPr="00617E6E">
        <w:rPr>
          <w:rFonts w:ascii="inherit" w:hAnsi="inherit" w:cs="Helvetica"/>
          <w:b/>
          <w:color w:val="00B050"/>
          <w:bdr w:val="none" w:sz="0" w:space="0" w:color="auto" w:frame="1"/>
          <w:lang w:eastAsia="es-AR"/>
        </w:rPr>
        <w:t>Prevención de los Traumatismos Causados ​​por la soja RR exógena aporte de aminoácidos.</w:t>
      </w:r>
      <w:r w:rsidRPr="00EA6A77">
        <w:rPr>
          <w:rFonts w:ascii="inherit" w:hAnsi="inherit" w:cs="Helvetica"/>
          <w:color w:val="00B050"/>
          <w:lang w:eastAsia="es-AR"/>
        </w:rPr>
        <w:t> </w:t>
      </w:r>
      <w:r w:rsidR="003B472A">
        <w:rPr>
          <w:rFonts w:ascii="inherit" w:hAnsi="inherit" w:cs="Helvetica"/>
          <w:color w:val="00B050"/>
          <w:lang w:eastAsia="es-AR"/>
        </w:rPr>
        <w:t>Weed</w:t>
      </w:r>
      <w:r w:rsidRPr="00EA6A77">
        <w:rPr>
          <w:rFonts w:ascii="inherit" w:hAnsi="inherit" w:cs="Helvetica"/>
          <w:color w:val="00B050"/>
          <w:bdr w:val="none" w:sz="0" w:space="0" w:color="auto" w:frame="1"/>
          <w:lang w:eastAsia="es-AR"/>
        </w:rPr>
        <w:t xml:space="preserve"> 29, no.</w:t>
      </w:r>
      <w:r w:rsidRPr="00EA6A77">
        <w:rPr>
          <w:rFonts w:ascii="inherit" w:hAnsi="inherit" w:cs="Helvetica"/>
          <w:color w:val="00B050"/>
          <w:lang w:eastAsia="es-AR"/>
        </w:rPr>
        <w:t> </w:t>
      </w:r>
      <w:r w:rsidR="003B472A">
        <w:rPr>
          <w:rFonts w:ascii="inherit" w:hAnsi="inherit" w:cs="Helvetica"/>
          <w:color w:val="00B050"/>
          <w:bdr w:val="none" w:sz="0" w:space="0" w:color="auto" w:frame="1"/>
          <w:lang w:eastAsia="es-AR"/>
        </w:rPr>
        <w:t>1:</w:t>
      </w:r>
      <w:r w:rsidRPr="00EA6A77">
        <w:rPr>
          <w:rFonts w:ascii="inherit" w:hAnsi="inherit" w:cs="Helvetica"/>
          <w:color w:val="00B050"/>
          <w:bdr w:val="none" w:sz="0" w:space="0" w:color="auto" w:frame="1"/>
          <w:lang w:eastAsia="es-AR"/>
        </w:rPr>
        <w:t>195-205.</w:t>
      </w:r>
    </w:p>
    <w:p w:rsidR="00BA7DB0" w:rsidRDefault="00BA7DB0" w:rsidP="00AE04BB">
      <w:pPr>
        <w:spacing w:after="96"/>
        <w:outlineLvl w:val="2"/>
      </w:pPr>
    </w:p>
    <w:p w:rsidR="00157FB8" w:rsidRPr="00617E6E" w:rsidRDefault="00F1334D" w:rsidP="003B472A">
      <w:pPr>
        <w:spacing w:after="96"/>
        <w:jc w:val="both"/>
        <w:outlineLvl w:val="2"/>
        <w:rPr>
          <w:b/>
        </w:rPr>
      </w:pPr>
      <w:r w:rsidRPr="00C443D8">
        <w:t xml:space="preserve">Zubrod, JP, Bundschuh, M., Feckler, A., Englert, D. y Schulz, R. (2011), </w:t>
      </w:r>
      <w:r w:rsidRPr="00617E6E">
        <w:rPr>
          <w:b/>
        </w:rPr>
        <w:t xml:space="preserve">el impacto ecotoxicológico del fungicida tebuconazol en un descomponedor acuática-detritívoro sistema. </w:t>
      </w:r>
    </w:p>
    <w:p w:rsidR="00157FB8" w:rsidRPr="00F151E2" w:rsidRDefault="00157FB8" w:rsidP="00157FB8">
      <w:pPr>
        <w:jc w:val="both"/>
        <w:rPr>
          <w:rFonts w:ascii="Calibri" w:hAnsi="Calibri" w:cs="Calibri"/>
          <w:color w:val="000000"/>
          <w:sz w:val="20"/>
          <w:szCs w:val="22"/>
          <w:lang w:eastAsia="es-AR"/>
        </w:rPr>
      </w:pPr>
      <w:r w:rsidRPr="00F151E2">
        <w:rPr>
          <w:rFonts w:ascii="Calibri" w:hAnsi="Calibri" w:cs="Calibri"/>
          <w:color w:val="000000"/>
          <w:sz w:val="20"/>
          <w:lang w:eastAsia="es-AR"/>
        </w:rPr>
        <w:t>Abdulwahab M. Kammon, Rajinder S. Brar, Harmanjit S. Banga y Sandeep Sodhi</w:t>
      </w:r>
      <w:r>
        <w:rPr>
          <w:rFonts w:ascii="Calibri" w:hAnsi="Calibri" w:cs="Calibri"/>
          <w:color w:val="000000"/>
          <w:sz w:val="20"/>
          <w:lang w:eastAsia="es-AR"/>
        </w:rPr>
        <w:t>.</w:t>
      </w:r>
      <w:r w:rsidRPr="00F151E2">
        <w:rPr>
          <w:rFonts w:ascii="Calibri" w:hAnsi="Calibri" w:cs="Calibri"/>
          <w:color w:val="185FA1"/>
          <w:sz w:val="30"/>
          <w:lang w:eastAsia="es-AR"/>
        </w:rPr>
        <w:t xml:space="preserve"> </w:t>
      </w:r>
      <w:r w:rsidRPr="00617E6E">
        <w:rPr>
          <w:rFonts w:ascii="Calibri" w:hAnsi="Calibri" w:cs="Calibri"/>
          <w:b/>
          <w:color w:val="185FA1"/>
          <w:sz w:val="30"/>
          <w:lang w:eastAsia="es-AR"/>
        </w:rPr>
        <w:t>Que mejoran los efectos de la vitamina E y el selenio en inmunológica alteraciones inducidas por el imidacloprid Toxicidad crónica en pollos</w:t>
      </w:r>
      <w:r>
        <w:rPr>
          <w:rFonts w:ascii="Calibri" w:hAnsi="Calibri" w:cs="Calibri"/>
          <w:color w:val="185FA1"/>
          <w:sz w:val="30"/>
          <w:lang w:eastAsia="es-AR"/>
        </w:rPr>
        <w:t>.</w:t>
      </w:r>
      <w:r w:rsidRPr="00F151E2">
        <w:rPr>
          <w:rFonts w:ascii="Calibri" w:hAnsi="Calibri" w:cs="Calibri"/>
          <w:color w:val="000000"/>
          <w:sz w:val="20"/>
          <w:szCs w:val="20"/>
        </w:rPr>
        <w:t xml:space="preserve"> </w:t>
      </w:r>
      <w:r>
        <w:rPr>
          <w:rFonts w:ascii="Calibri" w:hAnsi="Calibri" w:cs="Calibri"/>
          <w:color w:val="000000"/>
          <w:sz w:val="20"/>
          <w:szCs w:val="20"/>
        </w:rPr>
        <w:t>J Environ Anal Toxicol 2012, S4-007.</w:t>
      </w:r>
    </w:p>
    <w:p w:rsidR="00F15D51" w:rsidRDefault="00F15D51" w:rsidP="00F15D51">
      <w:pPr>
        <w:jc w:val="both"/>
        <w:rPr>
          <w:rFonts w:ascii="Calibri" w:hAnsi="Calibri" w:cs="Calibri"/>
          <w:color w:val="000000"/>
          <w:sz w:val="20"/>
          <w:szCs w:val="20"/>
          <w:lang w:val="es-AR"/>
        </w:rPr>
      </w:pPr>
    </w:p>
    <w:p w:rsidR="00F15D51" w:rsidRDefault="00F15D51" w:rsidP="00F15D51">
      <w:pPr>
        <w:jc w:val="both"/>
        <w:rPr>
          <w:rFonts w:ascii="Calibri" w:hAnsi="Calibri" w:cs="Calibri"/>
          <w:color w:val="000000"/>
          <w:sz w:val="20"/>
          <w:szCs w:val="20"/>
        </w:rPr>
      </w:pPr>
      <w:r w:rsidRPr="00734EC8">
        <w:rPr>
          <w:rFonts w:ascii="Calibri" w:hAnsi="Calibri" w:cs="Calibri"/>
          <w:color w:val="000000"/>
          <w:sz w:val="20"/>
          <w:szCs w:val="20"/>
          <w:lang w:val="es-AR"/>
        </w:rPr>
        <w:t>Achudume AC</w:t>
      </w:r>
      <w:r w:rsidRPr="00734EC8">
        <w:rPr>
          <w:rFonts w:ascii="Calibri" w:hAnsi="Calibri" w:cs="Calibri"/>
          <w:color w:val="185FA1"/>
          <w:sz w:val="30"/>
          <w:lang w:eastAsia="es-AR"/>
        </w:rPr>
        <w:t xml:space="preserve"> </w:t>
      </w:r>
      <w:r>
        <w:rPr>
          <w:rFonts w:ascii="Calibri" w:hAnsi="Calibri" w:cs="Calibri"/>
          <w:color w:val="185FA1"/>
          <w:sz w:val="30"/>
          <w:lang w:eastAsia="es-AR"/>
        </w:rPr>
        <w:t>.</w:t>
      </w:r>
      <w:r w:rsidRPr="00617E6E">
        <w:rPr>
          <w:rFonts w:ascii="Calibri" w:hAnsi="Calibri" w:cs="Calibri"/>
          <w:b/>
          <w:color w:val="185FA1"/>
          <w:sz w:val="30"/>
          <w:lang w:eastAsia="es-AR"/>
        </w:rPr>
        <w:t>El análisis de los impactos de la contaminación del medio ambiente de los plaguicidas sobre oxidativo Perfil estrés en el hígado y los riñones: Un caso de Raid ® en Rata Wistar.</w:t>
      </w:r>
      <w:r w:rsidRPr="00734EC8">
        <w:rPr>
          <w:rFonts w:ascii="Calibri" w:hAnsi="Calibri" w:cs="Calibri"/>
          <w:color w:val="000000"/>
          <w:sz w:val="20"/>
          <w:szCs w:val="20"/>
          <w:lang w:val="es-AR"/>
        </w:rPr>
        <w:t xml:space="preserve">  J Environment Analytic Toxicol 2012, 2:124</w:t>
      </w:r>
      <w:r>
        <w:rPr>
          <w:rFonts w:ascii="Calibri" w:hAnsi="Calibri" w:cs="Calibri"/>
          <w:color w:val="000000"/>
          <w:sz w:val="20"/>
          <w:szCs w:val="20"/>
        </w:rPr>
        <w:t>.</w:t>
      </w:r>
    </w:p>
    <w:p w:rsidR="00FD2D91" w:rsidRDefault="00FD2D91" w:rsidP="00FD2D91">
      <w:pPr>
        <w:jc w:val="both"/>
      </w:pPr>
    </w:p>
    <w:p w:rsidR="00FD2D91" w:rsidRPr="00FD2D91" w:rsidRDefault="00FD2D91" w:rsidP="00FD2D91">
      <w:pPr>
        <w:jc w:val="both"/>
        <w:rPr>
          <w:lang w:val="es-AR"/>
        </w:rPr>
      </w:pPr>
      <w:r w:rsidRPr="00FD2D91">
        <w:t xml:space="preserve">Adu-Kumi S.O.  , Klanova J.K.  </w:t>
      </w:r>
      <w:r>
        <w:t xml:space="preserve">, Asante K.A. </w:t>
      </w:r>
      <w:r w:rsidRPr="008B12EE">
        <w:rPr>
          <w:b/>
          <w:lang w:val="es-AR"/>
        </w:rPr>
        <w:t>Contaminantes orgánicos persistentes (COP) en el aire ambiente, la leche materna humana y de pescado comestible - el potencial de riesgo para la salud en Ghana</w:t>
      </w:r>
      <w:r>
        <w:t>.</w:t>
      </w:r>
      <w:r w:rsidRPr="008B12EE">
        <w:rPr>
          <w:lang w:val="es-AR"/>
        </w:rPr>
        <w:t xml:space="preserve"> </w:t>
      </w:r>
      <w:r w:rsidRPr="00AA04D1">
        <w:rPr>
          <w:lang w:val="en-US"/>
        </w:rPr>
        <w:t>SETAC 6th World Congress/SETAC Europe 22nd Annual Meeting</w:t>
      </w:r>
      <w:r>
        <w:rPr>
          <w:lang w:val="en-US"/>
        </w:rPr>
        <w:t xml:space="preserve"> 2012.</w:t>
      </w:r>
      <w:r w:rsidRPr="008B12EE">
        <w:rPr>
          <w:lang w:val="en-US"/>
        </w:rPr>
        <w:t xml:space="preserve"> TU 270. </w:t>
      </w:r>
      <w:r w:rsidRPr="008B12EE">
        <w:rPr>
          <w:lang w:val="es-AR"/>
        </w:rPr>
        <w:t>Pag 343.</w:t>
      </w:r>
    </w:p>
    <w:p w:rsidR="00EF2122" w:rsidRPr="00FB0A0A" w:rsidRDefault="006359CD" w:rsidP="00EF2122">
      <w:pPr>
        <w:pStyle w:val="Ttulo1"/>
        <w:shd w:val="clear" w:color="auto" w:fill="FFFFFF"/>
        <w:spacing w:before="90" w:beforeAutospacing="0" w:after="90" w:afterAutospacing="0" w:line="270" w:lineRule="atLeast"/>
        <w:rPr>
          <w:rFonts w:ascii="Arial" w:hAnsi="Arial" w:cs="Arial"/>
          <w:color w:val="000000"/>
          <w:sz w:val="30"/>
          <w:szCs w:val="30"/>
          <w:lang w:val="es-AR" w:eastAsia="es-AR"/>
        </w:rPr>
      </w:pPr>
      <w:hyperlink r:id="rId6102" w:history="1">
        <w:r w:rsidR="00EF2122" w:rsidRPr="00FB0A0A">
          <w:rPr>
            <w:rStyle w:val="Hipervnculo"/>
            <w:rFonts w:ascii="Arial" w:hAnsi="Arial" w:cs="Arial"/>
            <w:color w:val="660066"/>
            <w:sz w:val="22"/>
            <w:szCs w:val="22"/>
            <w:u w:val="none"/>
            <w:lang w:val="es-AR"/>
          </w:rPr>
          <w:t>Alavanja MC</w:t>
        </w:r>
      </w:hyperlink>
      <w:r w:rsidR="00EF2122" w:rsidRPr="00FB0A0A">
        <w:rPr>
          <w:rStyle w:val="notranslate"/>
          <w:rFonts w:ascii="Arial" w:hAnsi="Arial" w:cs="Arial"/>
          <w:color w:val="000000"/>
          <w:lang w:val="es-AR"/>
        </w:rPr>
        <w:t>,</w:t>
      </w:r>
      <w:r w:rsidR="00EF2122" w:rsidRPr="00FB0A0A">
        <w:rPr>
          <w:rStyle w:val="apple-converted-space"/>
          <w:rFonts w:ascii="Arial" w:hAnsi="Arial" w:cs="Arial"/>
          <w:color w:val="000000"/>
          <w:sz w:val="22"/>
          <w:szCs w:val="22"/>
          <w:lang w:val="es-AR"/>
        </w:rPr>
        <w:t> </w:t>
      </w:r>
      <w:hyperlink r:id="rId6103" w:history="1">
        <w:r w:rsidR="00EF2122" w:rsidRPr="00FB0A0A">
          <w:rPr>
            <w:rStyle w:val="Hipervnculo"/>
            <w:rFonts w:ascii="Arial" w:hAnsi="Arial" w:cs="Arial"/>
            <w:color w:val="660066"/>
            <w:sz w:val="22"/>
            <w:szCs w:val="22"/>
            <w:u w:val="none"/>
            <w:lang w:val="es-AR"/>
          </w:rPr>
          <w:t>Bonner MR</w:t>
        </w:r>
      </w:hyperlink>
      <w:r w:rsidR="00EF2122" w:rsidRPr="00FB0A0A">
        <w:rPr>
          <w:rStyle w:val="apple-converted-space"/>
          <w:rFonts w:ascii="Arial" w:hAnsi="Arial" w:cs="Arial"/>
          <w:color w:val="000000"/>
          <w:sz w:val="22"/>
          <w:szCs w:val="22"/>
          <w:lang w:val="es-AR"/>
        </w:rPr>
        <w:t> </w:t>
      </w:r>
      <w:r w:rsidR="00EF2122" w:rsidRPr="00FB0A0A">
        <w:rPr>
          <w:rStyle w:val="notranslate"/>
          <w:rFonts w:ascii="Arial" w:hAnsi="Arial" w:cs="Arial"/>
          <w:color w:val="000000"/>
          <w:sz w:val="22"/>
          <w:szCs w:val="22"/>
          <w:lang w:val="es-AR"/>
        </w:rPr>
        <w:t>.</w:t>
      </w:r>
      <w:r w:rsidR="00EF2122" w:rsidRPr="00FB0A0A">
        <w:rPr>
          <w:rStyle w:val="notranslate"/>
          <w:rFonts w:ascii="Arial" w:hAnsi="Arial" w:cs="Arial"/>
          <w:color w:val="000000"/>
          <w:sz w:val="30"/>
          <w:szCs w:val="30"/>
        </w:rPr>
        <w:t xml:space="preserve"> </w:t>
      </w:r>
      <w:r w:rsidR="00EF2122" w:rsidRPr="00FB0A0A">
        <w:rPr>
          <w:rStyle w:val="notranslate"/>
          <w:rFonts w:ascii="Arial" w:hAnsi="Arial" w:cs="Arial"/>
          <w:color w:val="000000"/>
          <w:sz w:val="24"/>
          <w:szCs w:val="24"/>
        </w:rPr>
        <w:t>Exposición ocupacional a pesticidas y el riesgo de cáncer: una revisión</w:t>
      </w:r>
      <w:r w:rsidR="00EF2122">
        <w:rPr>
          <w:rStyle w:val="notranslate"/>
          <w:rFonts w:ascii="Arial" w:hAnsi="Arial" w:cs="Arial"/>
          <w:color w:val="000000"/>
          <w:sz w:val="30"/>
          <w:szCs w:val="30"/>
        </w:rPr>
        <w:t>.</w:t>
      </w:r>
      <w:hyperlink r:id="rId6104" w:tooltip="Diario de la toxicología y salud ambiental. Parte B, revisiones críticas." w:history="1">
        <w:r w:rsidR="00EF2122" w:rsidRPr="003B472A">
          <w:rPr>
            <w:rStyle w:val="Hipervnculo"/>
            <w:rFonts w:ascii="Arial" w:hAnsi="Arial" w:cs="Arial"/>
            <w:color w:val="660066"/>
            <w:sz w:val="20"/>
            <w:szCs w:val="20"/>
            <w:u w:val="none"/>
          </w:rPr>
          <w:t>J Toxicol Environ Health B Crit Rev.</w:t>
        </w:r>
      </w:hyperlink>
      <w:r w:rsidR="00EF2122" w:rsidRPr="00921123">
        <w:rPr>
          <w:rStyle w:val="apple-converted-space"/>
          <w:rFonts w:ascii="Arial" w:hAnsi="Arial" w:cs="Arial"/>
          <w:color w:val="000000"/>
          <w:sz w:val="20"/>
          <w:szCs w:val="20"/>
        </w:rPr>
        <w:t> </w:t>
      </w:r>
      <w:r w:rsidR="00EF2122" w:rsidRPr="00921123">
        <w:rPr>
          <w:rStyle w:val="notranslate"/>
          <w:rFonts w:ascii="Arial" w:hAnsi="Arial" w:cs="Arial"/>
          <w:color w:val="000000"/>
          <w:sz w:val="20"/>
          <w:szCs w:val="20"/>
        </w:rPr>
        <w:t>2012, 15 (4) :238-63.</w:t>
      </w:r>
      <w:r w:rsidR="00EF2122" w:rsidRPr="00921123">
        <w:rPr>
          <w:rStyle w:val="apple-converted-space"/>
          <w:rFonts w:ascii="Arial" w:hAnsi="Arial" w:cs="Arial"/>
          <w:color w:val="000000"/>
          <w:sz w:val="20"/>
          <w:szCs w:val="20"/>
        </w:rPr>
        <w:t> </w:t>
      </w:r>
    </w:p>
    <w:p w:rsidR="00015292" w:rsidRDefault="00015292" w:rsidP="00015292">
      <w:pPr>
        <w:jc w:val="both"/>
        <w:rPr>
          <w:rFonts w:ascii="Verdana" w:hAnsi="Verdana"/>
          <w:b/>
          <w:bCs/>
          <w:color w:val="000000"/>
          <w:sz w:val="20"/>
          <w:szCs w:val="20"/>
        </w:rPr>
      </w:pPr>
    </w:p>
    <w:p w:rsidR="00015292" w:rsidRPr="00B5637B" w:rsidRDefault="00015292" w:rsidP="00015292">
      <w:pPr>
        <w:jc w:val="both"/>
        <w:rPr>
          <w:rFonts w:asciiTheme="minorHAnsi" w:eastAsiaTheme="minorHAnsi" w:hAnsiTheme="minorHAnsi" w:cstheme="minorBidi"/>
          <w:sz w:val="22"/>
          <w:szCs w:val="22"/>
          <w:lang w:eastAsia="en-US"/>
        </w:rPr>
      </w:pPr>
      <w:r>
        <w:rPr>
          <w:rFonts w:ascii="Verdana" w:hAnsi="Verdana"/>
          <w:b/>
          <w:bCs/>
          <w:color w:val="000000"/>
          <w:sz w:val="20"/>
          <w:szCs w:val="20"/>
        </w:rPr>
        <w:t>Albrecht</w:t>
      </w:r>
      <w:r w:rsidRPr="00B5637B">
        <w:rPr>
          <w:rFonts w:ascii="Verdana" w:hAnsi="Verdana"/>
          <w:b/>
          <w:bCs/>
          <w:color w:val="000000"/>
          <w:sz w:val="20"/>
          <w:szCs w:val="20"/>
        </w:rPr>
        <w:t xml:space="preserve"> </w:t>
      </w:r>
      <w:r>
        <w:rPr>
          <w:rFonts w:ascii="Verdana" w:hAnsi="Verdana"/>
          <w:b/>
          <w:bCs/>
          <w:color w:val="000000"/>
          <w:sz w:val="20"/>
          <w:szCs w:val="20"/>
        </w:rPr>
        <w:t>Leandro</w:t>
      </w:r>
      <w:r w:rsidRPr="00015292">
        <w:rPr>
          <w:rFonts w:ascii="Verdana" w:hAnsi="Verdana"/>
          <w:b/>
          <w:bCs/>
          <w:color w:val="000000"/>
          <w:sz w:val="20"/>
          <w:szCs w:val="20"/>
        </w:rPr>
        <w:t xml:space="preserve"> </w:t>
      </w:r>
      <w:r>
        <w:rPr>
          <w:rFonts w:ascii="Verdana" w:hAnsi="Verdana"/>
          <w:b/>
          <w:bCs/>
          <w:color w:val="000000"/>
          <w:sz w:val="20"/>
          <w:szCs w:val="20"/>
        </w:rPr>
        <w:t>Paiola</w:t>
      </w:r>
      <w:r>
        <w:rPr>
          <w:rFonts w:ascii="Verdana" w:hAnsi="Verdana"/>
          <w:b/>
          <w:bCs/>
          <w:color w:val="000000"/>
          <w:sz w:val="20"/>
          <w:szCs w:val="20"/>
          <w:vertAlign w:val="superscript"/>
        </w:rPr>
        <w:t xml:space="preserve"> </w:t>
      </w:r>
      <w:r>
        <w:rPr>
          <w:rFonts w:ascii="Verdana" w:hAnsi="Verdana"/>
          <w:b/>
          <w:bCs/>
          <w:color w:val="000000"/>
          <w:sz w:val="20"/>
          <w:szCs w:val="20"/>
        </w:rPr>
        <w:t>; Prechlak Barbosa</w:t>
      </w:r>
      <w:r w:rsidRPr="00B5637B">
        <w:rPr>
          <w:rFonts w:ascii="Verdana" w:hAnsi="Verdana"/>
          <w:b/>
          <w:bCs/>
          <w:color w:val="000000"/>
          <w:sz w:val="20"/>
          <w:szCs w:val="20"/>
        </w:rPr>
        <w:t xml:space="preserve"> </w:t>
      </w:r>
      <w:r>
        <w:rPr>
          <w:rFonts w:ascii="Verdana" w:hAnsi="Verdana"/>
          <w:b/>
          <w:bCs/>
          <w:color w:val="000000"/>
          <w:sz w:val="20"/>
          <w:szCs w:val="20"/>
        </w:rPr>
        <w:t>André ; Moreira Silva</w:t>
      </w:r>
      <w:r w:rsidRPr="00B5637B">
        <w:rPr>
          <w:rFonts w:ascii="Verdana" w:hAnsi="Verdana"/>
          <w:b/>
          <w:bCs/>
          <w:color w:val="000000"/>
          <w:sz w:val="20"/>
          <w:szCs w:val="20"/>
        </w:rPr>
        <w:t xml:space="preserve"> </w:t>
      </w:r>
      <w:r>
        <w:rPr>
          <w:rFonts w:ascii="Verdana" w:hAnsi="Verdana"/>
          <w:b/>
          <w:bCs/>
          <w:color w:val="000000"/>
          <w:sz w:val="20"/>
          <w:szCs w:val="20"/>
        </w:rPr>
        <w:t>André Felipe ; Akiyama Mendes</w:t>
      </w:r>
      <w:r w:rsidRPr="00B5637B">
        <w:rPr>
          <w:rFonts w:ascii="Verdana" w:hAnsi="Verdana"/>
          <w:b/>
          <w:bCs/>
          <w:color w:val="000000"/>
          <w:sz w:val="20"/>
          <w:szCs w:val="20"/>
        </w:rPr>
        <w:t xml:space="preserve"> </w:t>
      </w:r>
      <w:r>
        <w:rPr>
          <w:rFonts w:ascii="Verdana" w:hAnsi="Verdana"/>
          <w:b/>
          <w:bCs/>
          <w:color w:val="000000"/>
          <w:sz w:val="20"/>
          <w:szCs w:val="20"/>
        </w:rPr>
        <w:t>Matheus ; Paiola Albrecht</w:t>
      </w:r>
      <w:r w:rsidRPr="00B5637B">
        <w:rPr>
          <w:rFonts w:ascii="Verdana" w:hAnsi="Verdana"/>
          <w:b/>
          <w:bCs/>
          <w:color w:val="000000"/>
          <w:sz w:val="20"/>
          <w:szCs w:val="20"/>
        </w:rPr>
        <w:t xml:space="preserve"> </w:t>
      </w:r>
      <w:r>
        <w:rPr>
          <w:rFonts w:ascii="Verdana" w:hAnsi="Verdana"/>
          <w:b/>
          <w:bCs/>
          <w:color w:val="000000"/>
          <w:sz w:val="20"/>
          <w:szCs w:val="20"/>
        </w:rPr>
        <w:t>Alfredo Júnior ; Rizzatti Ávila</w:t>
      </w:r>
      <w:r w:rsidRPr="00B5637B">
        <w:rPr>
          <w:rFonts w:ascii="Verdana" w:hAnsi="Verdana"/>
          <w:b/>
          <w:bCs/>
          <w:color w:val="000000"/>
          <w:sz w:val="20"/>
          <w:szCs w:val="20"/>
        </w:rPr>
        <w:t xml:space="preserve"> </w:t>
      </w:r>
      <w:r>
        <w:rPr>
          <w:rFonts w:ascii="Verdana" w:hAnsi="Verdana"/>
          <w:b/>
          <w:bCs/>
          <w:color w:val="000000"/>
          <w:sz w:val="20"/>
          <w:szCs w:val="20"/>
        </w:rPr>
        <w:t>Marizangela.</w:t>
      </w:r>
      <w:r w:rsidRPr="00B5637B">
        <w:rPr>
          <w:b/>
          <w:sz w:val="28"/>
          <w:szCs w:val="28"/>
        </w:rPr>
        <w:t>Calidad de la semilla de soja RR después de la aplicación de glifosato en diferentes etapas de desarrollo del cultivo</w:t>
      </w:r>
      <w:r>
        <w:rPr>
          <w:b/>
          <w:sz w:val="28"/>
          <w:szCs w:val="28"/>
        </w:rPr>
        <w:t>.</w:t>
      </w:r>
      <w:r w:rsidRPr="00B5637B">
        <w:rPr>
          <w:rFonts w:ascii="Times" w:hAnsi="Times" w:cs="Times"/>
          <w:b/>
          <w:bCs/>
          <w:color w:val="800000"/>
          <w:sz w:val="23"/>
          <w:szCs w:val="23"/>
          <w:lang w:eastAsia="es-AR"/>
        </w:rPr>
        <w:t xml:space="preserve"> Rev. bras. sementes vol.34 no.3 Londrina  2012</w:t>
      </w:r>
      <w:r>
        <w:rPr>
          <w:rFonts w:ascii="Times" w:hAnsi="Times" w:cs="Times"/>
          <w:b/>
          <w:bCs/>
          <w:color w:val="800000"/>
          <w:sz w:val="23"/>
          <w:szCs w:val="23"/>
        </w:rPr>
        <w:t>.</w:t>
      </w:r>
    </w:p>
    <w:p w:rsidR="00AE04BB" w:rsidRPr="00F47947" w:rsidRDefault="00F1334D" w:rsidP="00AE04BB">
      <w:pPr>
        <w:spacing w:after="96"/>
        <w:outlineLvl w:val="2"/>
        <w:rPr>
          <w:rStyle w:val="google-src-text1"/>
          <w:vanish w:val="0"/>
        </w:rPr>
      </w:pPr>
      <w:r w:rsidRPr="00F47947">
        <w:rPr>
          <w:rStyle w:val="google-src-text1"/>
        </w:rPr>
        <w:t>Environmental Toxicology and Che</w:t>
      </w:r>
      <w:r w:rsidR="00662988" w:rsidRPr="00F47947">
        <w:rPr>
          <w:rStyle w:val="google-src-text1"/>
        </w:rPr>
        <w:t>mistry.</w:t>
      </w:r>
      <w:r w:rsidRPr="00F47947">
        <w:rPr>
          <w:rStyle w:val="google-src-text1"/>
        </w:rPr>
        <w:t xml:space="preserve">30: </w:t>
      </w:r>
      <w:r w:rsidRPr="00F47947">
        <w:rPr>
          <w:rStyle w:val="skypepnhprintcontainer"/>
          <w:vanish/>
        </w:rPr>
        <w:t>2718–2724</w:t>
      </w:r>
      <w:r w:rsidR="002D3CA6" w:rsidRPr="00F47947">
        <w:rPr>
          <w:rStyle w:val="skypepnhmark1"/>
        </w:rPr>
        <w:t>.</w:t>
      </w:r>
    </w:p>
    <w:p w:rsidR="00F47947" w:rsidRPr="00BA4F77" w:rsidRDefault="00F47947" w:rsidP="00F47947">
      <w:pPr>
        <w:shd w:val="clear" w:color="auto" w:fill="F3F9FC"/>
        <w:spacing w:after="324"/>
        <w:jc w:val="both"/>
        <w:rPr>
          <w:rFonts w:ascii="Arial" w:hAnsi="Arial" w:cs="Arial"/>
          <w:color w:val="555555"/>
          <w:sz w:val="20"/>
          <w:szCs w:val="20"/>
          <w:lang w:val="en-US"/>
        </w:rPr>
      </w:pPr>
      <w:r w:rsidRPr="001D1534">
        <w:rPr>
          <w:rFonts w:ascii="Arial" w:hAnsi="Arial" w:cs="Arial"/>
          <w:color w:val="555555"/>
        </w:rPr>
        <w:t xml:space="preserve">Alonso Mariana B., Feo Maria Luisa, Corcellas Cayo, Vidal Lara G., Bertozzi Carolina P., Marigo Juliana, Secchi Eduardo R., Bassoi Manuela, Azevedo Alexandre, Dorneles Paulo R., Torres João Paulo M., Lailson-Brito José, Malm Olaf, Eljarrat Ethel, Barceló Damià. </w:t>
      </w:r>
      <w:r w:rsidRPr="00617E6E">
        <w:rPr>
          <w:rFonts w:ascii="Arial" w:hAnsi="Arial" w:cs="Arial"/>
          <w:b/>
          <w:color w:val="555555"/>
          <w:lang w:val="en-US"/>
        </w:rPr>
        <w:t>“Pyrethroids: A new threat to marine mammals?” </w:t>
      </w:r>
      <w:r w:rsidRPr="001D1534">
        <w:rPr>
          <w:rFonts w:ascii="Arial" w:hAnsi="Arial" w:cs="Arial"/>
          <w:i/>
          <w:iCs/>
          <w:color w:val="555555"/>
          <w:lang w:val="en-US"/>
        </w:rPr>
        <w:t>Environment International</w:t>
      </w:r>
      <w:r w:rsidRPr="001D1534">
        <w:rPr>
          <w:rFonts w:ascii="Arial" w:hAnsi="Arial" w:cs="Arial"/>
          <w:color w:val="555555"/>
          <w:lang w:val="en-US"/>
        </w:rPr>
        <w:t>, julio de 2012</w:t>
      </w:r>
      <w:r w:rsidRPr="00F47947">
        <w:rPr>
          <w:rFonts w:ascii="Arial" w:hAnsi="Arial" w:cs="Arial"/>
          <w:color w:val="555555"/>
          <w:sz w:val="20"/>
          <w:szCs w:val="20"/>
          <w:lang w:val="en-US"/>
        </w:rPr>
        <w:t>.</w:t>
      </w:r>
    </w:p>
    <w:p w:rsidR="008B3F4E" w:rsidRPr="00AE761B" w:rsidRDefault="008B3F4E" w:rsidP="007D05D0">
      <w:pPr>
        <w:jc w:val="both"/>
        <w:rPr>
          <w:lang w:val="en-US"/>
        </w:rPr>
      </w:pPr>
    </w:p>
    <w:p w:rsidR="008B3F4E" w:rsidRPr="00852657" w:rsidRDefault="006359CD" w:rsidP="008B3F4E">
      <w:pPr>
        <w:shd w:val="clear" w:color="auto" w:fill="FFFFFF"/>
        <w:spacing w:line="300" w:lineRule="atLeast"/>
        <w:jc w:val="both"/>
        <w:textAlignment w:val="baseline"/>
        <w:rPr>
          <w:rFonts w:ascii="Arial" w:hAnsi="Arial" w:cs="Arial"/>
          <w:color w:val="2E2E2E"/>
          <w:sz w:val="22"/>
          <w:szCs w:val="22"/>
          <w:lang w:eastAsia="es-AR"/>
        </w:rPr>
      </w:pPr>
      <w:hyperlink r:id="rId6105" w:history="1">
        <w:r w:rsidR="008B3F4E" w:rsidRPr="00852657">
          <w:rPr>
            <w:rFonts w:ascii="Arial" w:hAnsi="Arial" w:cs="Arial"/>
            <w:color w:val="316C9D"/>
            <w:sz w:val="22"/>
            <w:szCs w:val="22"/>
            <w:lang w:eastAsia="es-AR"/>
          </w:rPr>
          <w:t>Al-Saleh</w:t>
        </w:r>
      </w:hyperlink>
      <w:r w:rsidR="008B3F4E" w:rsidRPr="00852657">
        <w:t xml:space="preserve"> Iman</w:t>
      </w:r>
      <w:r w:rsidR="008B3F4E" w:rsidRPr="00852657">
        <w:rPr>
          <w:rFonts w:ascii="Arial" w:hAnsi="Arial" w:cs="Arial"/>
          <w:color w:val="2E2E2E"/>
          <w:sz w:val="22"/>
          <w:szCs w:val="22"/>
          <w:vertAlign w:val="superscript"/>
          <w:lang w:eastAsia="es-AR"/>
        </w:rPr>
        <w:t> </w:t>
      </w:r>
      <w:r w:rsidR="008B3F4E" w:rsidRPr="00852657">
        <w:rPr>
          <w:rFonts w:ascii="Arial" w:hAnsi="Arial" w:cs="Arial"/>
          <w:color w:val="2E2E2E"/>
          <w:sz w:val="22"/>
          <w:szCs w:val="22"/>
          <w:lang w:eastAsia="es-AR"/>
        </w:rPr>
        <w:t>, </w:t>
      </w:r>
      <w:hyperlink r:id="rId6106" w:history="1">
        <w:r w:rsidR="008B3F4E" w:rsidRPr="00852657">
          <w:rPr>
            <w:rFonts w:ascii="Arial" w:hAnsi="Arial" w:cs="Arial"/>
            <w:color w:val="316C9D"/>
            <w:sz w:val="22"/>
            <w:szCs w:val="22"/>
            <w:lang w:eastAsia="es-AR"/>
          </w:rPr>
          <w:t>Al-Doush</w:t>
        </w:r>
      </w:hyperlink>
      <w:r w:rsidR="008B3F4E" w:rsidRPr="00852657">
        <w:t xml:space="preserve"> Inaam</w:t>
      </w:r>
      <w:r w:rsidR="008B3F4E" w:rsidRPr="00852657">
        <w:rPr>
          <w:rFonts w:ascii="Arial" w:hAnsi="Arial" w:cs="Arial"/>
          <w:color w:val="2E2E2E"/>
          <w:sz w:val="22"/>
          <w:szCs w:val="22"/>
          <w:lang w:eastAsia="es-AR"/>
        </w:rPr>
        <w:t>, </w:t>
      </w:r>
      <w:hyperlink r:id="rId6107" w:history="1">
        <w:r w:rsidR="008B3F4E" w:rsidRPr="00852657">
          <w:rPr>
            <w:rFonts w:ascii="Arial" w:hAnsi="Arial" w:cs="Arial"/>
            <w:color w:val="316C9D"/>
            <w:sz w:val="22"/>
            <w:szCs w:val="22"/>
            <w:lang w:eastAsia="es-AR"/>
          </w:rPr>
          <w:t>Alsabbaheen</w:t>
        </w:r>
      </w:hyperlink>
      <w:r w:rsidR="008B3F4E" w:rsidRPr="00852657">
        <w:t xml:space="preserve"> Ammar</w:t>
      </w:r>
      <w:r w:rsidR="008B3F4E" w:rsidRPr="00852657">
        <w:rPr>
          <w:rFonts w:ascii="Arial" w:hAnsi="Arial" w:cs="Arial"/>
          <w:color w:val="2E2E2E"/>
          <w:sz w:val="22"/>
          <w:szCs w:val="22"/>
          <w:lang w:eastAsia="es-AR"/>
        </w:rPr>
        <w:t>, </w:t>
      </w:r>
      <w:hyperlink r:id="rId6108" w:history="1">
        <w:r w:rsidR="008B3F4E" w:rsidRPr="00852657">
          <w:rPr>
            <w:rFonts w:ascii="Arial" w:hAnsi="Arial" w:cs="Arial"/>
            <w:color w:val="316C9D"/>
            <w:sz w:val="22"/>
            <w:szCs w:val="22"/>
            <w:lang w:eastAsia="es-AR"/>
          </w:rPr>
          <w:t>El Din Mohamed</w:t>
        </w:r>
      </w:hyperlink>
      <w:r w:rsidR="008B3F4E" w:rsidRPr="00852657">
        <w:t xml:space="preserve"> Gamal</w:t>
      </w:r>
      <w:r w:rsidR="008B3F4E" w:rsidRPr="00852657">
        <w:rPr>
          <w:rFonts w:ascii="Arial" w:hAnsi="Arial" w:cs="Arial"/>
          <w:color w:val="2E2E2E"/>
          <w:sz w:val="22"/>
          <w:szCs w:val="22"/>
          <w:lang w:eastAsia="es-AR"/>
        </w:rPr>
        <w:t>, </w:t>
      </w:r>
      <w:hyperlink r:id="rId6109" w:history="1">
        <w:r w:rsidR="008B3F4E" w:rsidRPr="00852657">
          <w:rPr>
            <w:rFonts w:ascii="Arial" w:hAnsi="Arial" w:cs="Arial"/>
            <w:color w:val="316C9D"/>
            <w:sz w:val="22"/>
            <w:szCs w:val="22"/>
            <w:lang w:eastAsia="es-AR"/>
          </w:rPr>
          <w:t>Rabbah</w:t>
        </w:r>
      </w:hyperlink>
      <w:r w:rsidR="008B3F4E" w:rsidRPr="00852657">
        <w:t xml:space="preserve"> Abdullah </w:t>
      </w:r>
      <w:r w:rsidR="008B3F4E">
        <w:t>.</w:t>
      </w:r>
      <w:r w:rsidR="008B3F4E" w:rsidRPr="00852657">
        <w:rPr>
          <w:rFonts w:ascii="Arial" w:hAnsi="Arial" w:cs="Arial"/>
          <w:b/>
          <w:bCs/>
          <w:color w:val="5C5C5C"/>
          <w:kern w:val="36"/>
          <w:sz w:val="28"/>
          <w:szCs w:val="28"/>
          <w:lang w:eastAsia="es-AR"/>
        </w:rPr>
        <w:t xml:space="preserve"> </w:t>
      </w:r>
      <w:r w:rsidR="008B3F4E" w:rsidRPr="008B3F4E">
        <w:rPr>
          <w:rFonts w:ascii="Arial" w:hAnsi="Arial" w:cs="Arial"/>
          <w:b/>
          <w:bCs/>
          <w:color w:val="5C5C5C"/>
          <w:kern w:val="36"/>
          <w:lang w:val="es-AR" w:eastAsia="es-AR"/>
        </w:rPr>
        <w:t>Los niveles de DDT y sus metabolitos en la placenta, la sangre materna y del cordón y su posible influencia sobre las medidas antropométricas neonatales</w:t>
      </w:r>
      <w:r w:rsidR="008B3F4E">
        <w:rPr>
          <w:rFonts w:ascii="Arial" w:hAnsi="Arial" w:cs="Arial"/>
          <w:b/>
          <w:bCs/>
          <w:color w:val="5C5C5C"/>
          <w:kern w:val="36"/>
          <w:sz w:val="28"/>
          <w:szCs w:val="28"/>
          <w:lang w:eastAsia="es-AR"/>
        </w:rPr>
        <w:t>.</w:t>
      </w:r>
      <w:r w:rsidR="008B3F4E" w:rsidRPr="00852657">
        <w:rPr>
          <w:rFonts w:ascii="Arial" w:hAnsi="Arial" w:cs="Arial"/>
          <w:bCs/>
          <w:color w:val="5C5C5C"/>
          <w:kern w:val="36"/>
          <w:lang w:eastAsia="es-AR"/>
        </w:rPr>
        <w:t>Science of the total Environmental, February 2012, Volume 416, Pages  62-74.</w:t>
      </w:r>
    </w:p>
    <w:p w:rsidR="008B3F4E" w:rsidRDefault="008B3F4E" w:rsidP="007D05D0">
      <w:pPr>
        <w:jc w:val="both"/>
      </w:pPr>
    </w:p>
    <w:p w:rsidR="007D05D0" w:rsidRPr="009D3AE7" w:rsidRDefault="007D05D0" w:rsidP="007D05D0">
      <w:pPr>
        <w:jc w:val="both"/>
        <w:rPr>
          <w:lang w:val="es-AR"/>
        </w:rPr>
      </w:pPr>
      <w:r w:rsidRPr="0080054D">
        <w:t>Alves</w:t>
      </w:r>
      <w:r w:rsidRPr="0018046B">
        <w:t xml:space="preserve"> </w:t>
      </w:r>
      <w:r w:rsidRPr="0080054D">
        <w:t>P., Botelho</w:t>
      </w:r>
      <w:r w:rsidRPr="0018046B">
        <w:t xml:space="preserve"> </w:t>
      </w:r>
      <w:r w:rsidRPr="0080054D">
        <w:t>R.G., Tornisielo</w:t>
      </w:r>
      <w:r w:rsidRPr="0018046B">
        <w:t xml:space="preserve"> </w:t>
      </w:r>
      <w:r w:rsidRPr="0080054D">
        <w:t>V.L., Maranho</w:t>
      </w:r>
      <w:r w:rsidRPr="0018046B">
        <w:t xml:space="preserve"> </w:t>
      </w:r>
      <w:r w:rsidRPr="0080054D">
        <w:t xml:space="preserve">L.A. </w:t>
      </w:r>
      <w:r w:rsidRPr="007D05D0">
        <w:rPr>
          <w:b/>
        </w:rPr>
        <w:t>Toxicidad aguda de los herbicidas ametryn, glifosato y es asociación (glifosato + Ametrina) para Daphnia magna</w:t>
      </w:r>
      <w:r>
        <w:rPr>
          <w:b/>
          <w:sz w:val="28"/>
          <w:szCs w:val="28"/>
        </w:rPr>
        <w:t xml:space="preserve">. </w:t>
      </w:r>
      <w:r w:rsidRPr="0080054D">
        <w:rPr>
          <w:lang w:val="en-US"/>
        </w:rPr>
        <w:t>SETAC 6th World Congress/SETAC Europe 22nd Annual Meeting</w:t>
      </w:r>
      <w:r>
        <w:rPr>
          <w:lang w:val="en-US"/>
        </w:rPr>
        <w:t xml:space="preserve"> 2012.</w:t>
      </w:r>
      <w:r w:rsidRPr="0018046B">
        <w:rPr>
          <w:lang w:val="en-US"/>
        </w:rPr>
        <w:t xml:space="preserve"> WE 360</w:t>
      </w:r>
      <w:r>
        <w:rPr>
          <w:lang w:val="en-US"/>
        </w:rPr>
        <w:t xml:space="preserve">. </w:t>
      </w:r>
      <w:r w:rsidRPr="009D3AE7">
        <w:rPr>
          <w:lang w:val="es-AR"/>
        </w:rPr>
        <w:t>Pag. 453.</w:t>
      </w:r>
    </w:p>
    <w:p w:rsidR="007D05D0" w:rsidRDefault="007D05D0" w:rsidP="001D1534">
      <w:pPr>
        <w:spacing w:after="96"/>
        <w:jc w:val="both"/>
        <w:outlineLvl w:val="2"/>
        <w:rPr>
          <w:shd w:val="clear" w:color="auto" w:fill="E6ECF9"/>
        </w:rPr>
      </w:pPr>
    </w:p>
    <w:p w:rsidR="009C65B0" w:rsidRPr="001D1534" w:rsidRDefault="00662988" w:rsidP="001D1534">
      <w:pPr>
        <w:spacing w:after="96"/>
        <w:jc w:val="both"/>
        <w:outlineLvl w:val="2"/>
        <w:rPr>
          <w:shd w:val="clear" w:color="auto" w:fill="E6ECF9"/>
        </w:rPr>
      </w:pPr>
      <w:r w:rsidRPr="001D1534">
        <w:rPr>
          <w:shd w:val="clear" w:color="auto" w:fill="E6ECF9"/>
        </w:rPr>
        <w:t xml:space="preserve">Amaral Maria Jose; Bicho Rita; Carretero Miguel A; et al. </w:t>
      </w:r>
      <w:r w:rsidRPr="00617E6E">
        <w:rPr>
          <w:b/>
          <w:shd w:val="clear" w:color="auto" w:fill="E6ECF9"/>
        </w:rPr>
        <w:t>El uso de un lagarto lacertidos como un modelo para estudios de ecotoxicologia de reptiles:</w:t>
      </w:r>
      <w:r w:rsidR="001D1534" w:rsidRPr="00617E6E">
        <w:rPr>
          <w:b/>
          <w:shd w:val="clear" w:color="auto" w:fill="E6ECF9"/>
        </w:rPr>
        <w:t xml:space="preserve"> </w:t>
      </w:r>
      <w:r w:rsidRPr="00617E6E">
        <w:rPr>
          <w:b/>
          <w:shd w:val="clear" w:color="auto" w:fill="E6ECF9"/>
        </w:rPr>
        <w:t>Parte 2-Biomarcadores de exposición y toxiciodad entre los lagartos a  plaguicidas.</w:t>
      </w:r>
      <w:r w:rsidRPr="001D1534">
        <w:rPr>
          <w:shd w:val="clear" w:color="auto" w:fill="E6ECF9"/>
        </w:rPr>
        <w:t>Chemospere.2012:87(7) 765-774.</w:t>
      </w:r>
    </w:p>
    <w:p w:rsidR="00786F73" w:rsidRDefault="00786F73" w:rsidP="00786F73">
      <w:pPr>
        <w:jc w:val="both"/>
      </w:pPr>
    </w:p>
    <w:p w:rsidR="00786F73" w:rsidRPr="00DC7F04" w:rsidRDefault="00786F73" w:rsidP="00786F73">
      <w:pPr>
        <w:jc w:val="both"/>
        <w:rPr>
          <w:lang w:val="es-AR"/>
        </w:rPr>
      </w:pPr>
      <w:r>
        <w:t>Amorim</w:t>
      </w:r>
      <w:r w:rsidRPr="00AE6A6F">
        <w:t xml:space="preserve"> </w:t>
      </w:r>
      <w:r>
        <w:t xml:space="preserve">F. </w:t>
      </w:r>
      <w:r w:rsidRPr="00786F73">
        <w:rPr>
          <w:b/>
        </w:rPr>
        <w:t>Estudio teórico de la interacción de herbicida glifosato y su producto de degradación Ampa (aminometilfosfónico) en caolinita</w:t>
      </w:r>
      <w:r>
        <w:rPr>
          <w:b/>
          <w:sz w:val="28"/>
          <w:szCs w:val="28"/>
        </w:rPr>
        <w:t>.</w:t>
      </w:r>
      <w:r w:rsidRPr="00AE6A6F">
        <w:t xml:space="preserve"> </w:t>
      </w:r>
      <w:r w:rsidRPr="005578BA">
        <w:rPr>
          <w:lang w:val="en-US"/>
        </w:rPr>
        <w:t>6th SETAC World Congress/SETAC Europe 22nd Annual Meeting</w:t>
      </w:r>
      <w:r>
        <w:rPr>
          <w:lang w:val="en-US"/>
        </w:rPr>
        <w:t xml:space="preserve">. Berlin 2012. </w:t>
      </w:r>
      <w:r w:rsidRPr="00DC7F04">
        <w:rPr>
          <w:lang w:val="es-AR"/>
        </w:rPr>
        <w:t>WE 398.Pag. 459.</w:t>
      </w:r>
    </w:p>
    <w:p w:rsidR="00460153" w:rsidRPr="00BA4F77" w:rsidRDefault="00460153" w:rsidP="00460153">
      <w:pPr>
        <w:shd w:val="clear" w:color="auto" w:fill="FFFFFF"/>
        <w:spacing w:line="240" w:lineRule="atLeast"/>
        <w:rPr>
          <w:rFonts w:ascii="Verdana" w:hAnsi="Verdana"/>
          <w:color w:val="333333"/>
          <w:sz w:val="17"/>
          <w:szCs w:val="17"/>
          <w:shd w:val="clear" w:color="auto" w:fill="E0E0E0"/>
          <w:lang w:val="es-AR"/>
        </w:rPr>
      </w:pPr>
    </w:p>
    <w:p w:rsidR="00460153" w:rsidRPr="00460153" w:rsidRDefault="00202A6C" w:rsidP="00460153">
      <w:pPr>
        <w:shd w:val="clear" w:color="auto" w:fill="FFFFFF"/>
        <w:spacing w:line="240" w:lineRule="atLeast"/>
        <w:jc w:val="both"/>
        <w:rPr>
          <w:color w:val="999999"/>
          <w:sz w:val="22"/>
          <w:szCs w:val="22"/>
        </w:rPr>
      </w:pPr>
      <w:r w:rsidRPr="001361C7">
        <w:rPr>
          <w:lang w:eastAsia="es-AR"/>
        </w:rPr>
        <w:t>Antoniou</w:t>
      </w:r>
      <w:r w:rsidRPr="00202A6C">
        <w:rPr>
          <w:lang w:eastAsia="es-AR"/>
        </w:rPr>
        <w:t xml:space="preserve"> </w:t>
      </w:r>
      <w:r w:rsidRPr="001361C7">
        <w:rPr>
          <w:lang w:eastAsia="es-AR"/>
        </w:rPr>
        <w:t>M, Habib</w:t>
      </w:r>
      <w:r w:rsidRPr="00202A6C">
        <w:rPr>
          <w:lang w:eastAsia="es-AR"/>
        </w:rPr>
        <w:t xml:space="preserve"> </w:t>
      </w:r>
      <w:r w:rsidRPr="001361C7">
        <w:rPr>
          <w:lang w:eastAsia="es-AR"/>
        </w:rPr>
        <w:t>MEM, Howard</w:t>
      </w:r>
      <w:r w:rsidRPr="00202A6C">
        <w:rPr>
          <w:lang w:eastAsia="es-AR"/>
        </w:rPr>
        <w:t xml:space="preserve"> </w:t>
      </w:r>
      <w:r w:rsidRPr="001361C7">
        <w:rPr>
          <w:lang w:eastAsia="es-AR"/>
        </w:rPr>
        <w:t>CV, Jennings</w:t>
      </w:r>
      <w:r w:rsidRPr="00202A6C">
        <w:rPr>
          <w:lang w:eastAsia="es-AR"/>
        </w:rPr>
        <w:t xml:space="preserve"> </w:t>
      </w:r>
      <w:r w:rsidRPr="001361C7">
        <w:rPr>
          <w:lang w:eastAsia="es-AR"/>
        </w:rPr>
        <w:t>RC, Leifert</w:t>
      </w:r>
      <w:r w:rsidRPr="00202A6C">
        <w:rPr>
          <w:lang w:eastAsia="es-AR"/>
        </w:rPr>
        <w:t xml:space="preserve"> </w:t>
      </w:r>
      <w:r w:rsidRPr="001361C7">
        <w:rPr>
          <w:lang w:eastAsia="es-AR"/>
        </w:rPr>
        <w:t>C, Nodari</w:t>
      </w:r>
      <w:r w:rsidRPr="00202A6C">
        <w:rPr>
          <w:lang w:eastAsia="es-AR"/>
        </w:rPr>
        <w:t xml:space="preserve"> </w:t>
      </w:r>
      <w:r w:rsidRPr="001361C7">
        <w:rPr>
          <w:lang w:eastAsia="es-AR"/>
        </w:rPr>
        <w:t>RO, Robinson CJ y Fagan</w:t>
      </w:r>
      <w:r w:rsidRPr="00202A6C">
        <w:rPr>
          <w:lang w:eastAsia="es-AR"/>
        </w:rPr>
        <w:t xml:space="preserve"> </w:t>
      </w:r>
      <w:r w:rsidRPr="001361C7">
        <w:rPr>
          <w:lang w:eastAsia="es-AR"/>
        </w:rPr>
        <w:t>J</w:t>
      </w:r>
      <w:r>
        <w:rPr>
          <w:rFonts w:ascii="Calibri" w:hAnsi="Calibri" w:cs="Calibri"/>
          <w:color w:val="185FA1"/>
          <w:sz w:val="30"/>
          <w:lang w:eastAsia="es-AR"/>
        </w:rPr>
        <w:t>.</w:t>
      </w:r>
      <w:r w:rsidRPr="00617E6E">
        <w:rPr>
          <w:rFonts w:ascii="Calibri" w:hAnsi="Calibri" w:cs="Calibri"/>
          <w:b/>
          <w:color w:val="185FA1"/>
          <w:sz w:val="30"/>
          <w:lang w:eastAsia="es-AR"/>
        </w:rPr>
        <w:t>Efectos teratogénicos de herbicidas a base de glifosato: Divergencia de las decisiones regulatorias de Evidencia Científica</w:t>
      </w:r>
      <w:r>
        <w:rPr>
          <w:rFonts w:ascii="Verdana" w:hAnsi="Verdana"/>
          <w:color w:val="333333"/>
          <w:sz w:val="22"/>
          <w:szCs w:val="22"/>
          <w:shd w:val="clear" w:color="auto" w:fill="E0E0E0"/>
          <w:lang w:val="es-AR"/>
        </w:rPr>
        <w:t xml:space="preserve"> .</w:t>
      </w:r>
      <w:r w:rsidR="00F443CE">
        <w:rPr>
          <w:rFonts w:ascii="Verdana" w:hAnsi="Verdana"/>
          <w:color w:val="333333"/>
          <w:sz w:val="22"/>
          <w:szCs w:val="22"/>
          <w:shd w:val="clear" w:color="auto" w:fill="E0E0E0"/>
        </w:rPr>
        <w:t>J Environ Anal Toxicol, junio 2012.</w:t>
      </w:r>
      <w:r w:rsidR="00460153" w:rsidRPr="00460153">
        <w:rPr>
          <w:rFonts w:ascii="Verdana" w:hAnsi="Verdana"/>
          <w:color w:val="333333"/>
          <w:sz w:val="22"/>
          <w:szCs w:val="22"/>
          <w:shd w:val="clear" w:color="auto" w:fill="E0E0E0"/>
        </w:rPr>
        <w:t xml:space="preserve">S4:006. </w:t>
      </w:r>
    </w:p>
    <w:p w:rsidR="00DC5ADB" w:rsidRDefault="00DC5ADB" w:rsidP="00DC5ADB"/>
    <w:p w:rsidR="00DC5ADB" w:rsidRPr="007F357E" w:rsidRDefault="006359CD" w:rsidP="00101293">
      <w:pPr>
        <w:jc w:val="both"/>
      </w:pPr>
      <w:hyperlink r:id="rId6110" w:history="1">
        <w:r w:rsidR="00DC5ADB" w:rsidRPr="00EF09CB">
          <w:rPr>
            <w:rStyle w:val="Hipervnculo"/>
            <w:u w:val="none"/>
            <w:lang w:val="en-US"/>
          </w:rPr>
          <w:t>Antonious G</w:t>
        </w:r>
      </w:hyperlink>
      <w:r w:rsidR="00DC5ADB" w:rsidRPr="00EF09CB">
        <w:rPr>
          <w:lang w:val="en-US"/>
        </w:rPr>
        <w:t xml:space="preserve"> , </w:t>
      </w:r>
      <w:hyperlink r:id="rId6111" w:history="1">
        <w:r w:rsidR="00DC5ADB" w:rsidRPr="00EF09CB">
          <w:rPr>
            <w:rStyle w:val="Hipervnculo"/>
            <w:u w:val="none"/>
            <w:lang w:val="en-US"/>
          </w:rPr>
          <w:t>Hill, R</w:t>
        </w:r>
      </w:hyperlink>
      <w:r w:rsidR="00DC5ADB" w:rsidRPr="00EF09CB">
        <w:rPr>
          <w:lang w:val="en-US"/>
        </w:rPr>
        <w:t xml:space="preserve"> , </w:t>
      </w:r>
      <w:hyperlink r:id="rId6112" w:history="1">
        <w:r w:rsidR="00DC5ADB" w:rsidRPr="00EF09CB">
          <w:rPr>
            <w:rStyle w:val="Hipervnculo"/>
            <w:u w:val="none"/>
            <w:lang w:val="en-US"/>
          </w:rPr>
          <w:t>K Ross</w:t>
        </w:r>
      </w:hyperlink>
      <w:r w:rsidR="00DC5ADB" w:rsidRPr="00EF09CB">
        <w:rPr>
          <w:lang w:val="en-US"/>
        </w:rPr>
        <w:t xml:space="preserve"> , </w:t>
      </w:r>
      <w:hyperlink r:id="rId6113" w:history="1">
        <w:r w:rsidR="00DC5ADB" w:rsidRPr="00EF09CB">
          <w:rPr>
            <w:rStyle w:val="Hipervnculo"/>
            <w:u w:val="none"/>
            <w:lang w:val="en-US"/>
          </w:rPr>
          <w:t>T Coolong</w:t>
        </w:r>
      </w:hyperlink>
      <w:r w:rsidR="00DC5ADB" w:rsidRPr="00EF09CB">
        <w:rPr>
          <w:lang w:val="en-US"/>
        </w:rPr>
        <w:t xml:space="preserve"> . </w:t>
      </w:r>
      <w:r w:rsidR="00DC5ADB" w:rsidRPr="00617E6E">
        <w:rPr>
          <w:rStyle w:val="google-src-text1"/>
          <w:b/>
          <w:sz w:val="28"/>
          <w:szCs w:val="28"/>
          <w:shd w:val="clear" w:color="auto" w:fill="E6ECF9"/>
          <w:lang w:val="en-US"/>
        </w:rPr>
        <w:t>Dissipation, half-lives, and mass spectrometric identification of endosulfan isomers and the sulfate metabolite on three field-grown vegetables.</w:t>
      </w:r>
      <w:r w:rsidR="00DC5ADB" w:rsidRPr="00617E6E">
        <w:rPr>
          <w:b/>
          <w:sz w:val="28"/>
          <w:szCs w:val="28"/>
          <w:shd w:val="clear" w:color="auto" w:fill="E6ECF9"/>
        </w:rPr>
        <w:t>La disipación, la mitad de la vida, y la identificación de espectrometría de masas de endosulfán isómeros y el sulfato de metabolito en tres verduras cultivadas en el campo.</w:t>
      </w:r>
      <w:r w:rsidR="00DC5ADB" w:rsidRPr="00EF09CB">
        <w:t xml:space="preserve"> </w:t>
      </w:r>
      <w:hyperlink r:id="rId6114" w:tooltip="Diario de la ciencia del medio ambiente y la salud. Parte. B, plaguicidas, contaminantes de los alimentos y los desechos agrícolas." w:history="1">
        <w:r w:rsidR="00DC5ADB" w:rsidRPr="007F357E">
          <w:rPr>
            <w:rStyle w:val="Hipervnculo"/>
            <w:u w:val="none"/>
          </w:rPr>
          <w:t>J Environ Sci Salud B.</w:t>
        </w:r>
      </w:hyperlink>
      <w:r w:rsidR="00DC5ADB" w:rsidRPr="007F357E">
        <w:t xml:space="preserve"> 2012; 47 (5) :369-78. </w:t>
      </w:r>
    </w:p>
    <w:p w:rsidR="006F179B" w:rsidRPr="003B6E23" w:rsidRDefault="003B6E23" w:rsidP="003B6E23">
      <w:pPr>
        <w:shd w:val="clear" w:color="auto" w:fill="FFFFFF"/>
        <w:spacing w:before="100" w:beforeAutospacing="1" w:after="100" w:afterAutospacing="1" w:line="235" w:lineRule="atLeast"/>
        <w:jc w:val="both"/>
        <w:rPr>
          <w:rFonts w:ascii="Verdana" w:hAnsi="Verdana"/>
          <w:color w:val="111111"/>
          <w:sz w:val="20"/>
          <w:szCs w:val="20"/>
          <w:lang w:eastAsia="es-AR"/>
        </w:rPr>
      </w:pPr>
      <w:r w:rsidRPr="003B6E23">
        <w:rPr>
          <w:rFonts w:ascii="Verdana" w:hAnsi="Verdana"/>
          <w:color w:val="111111"/>
          <w:sz w:val="22"/>
          <w:szCs w:val="22"/>
          <w:shd w:val="clear" w:color="auto" w:fill="FFFFFF"/>
        </w:rPr>
        <w:t>Aranzazu DA, Rodríguez B de J, Vieco B, Restrepo LF.</w:t>
      </w:r>
      <w:r>
        <w:rPr>
          <w:rFonts w:ascii="Verdana" w:hAnsi="Verdana"/>
          <w:color w:val="111111"/>
          <w:shd w:val="clear" w:color="auto" w:fill="FFFFFF"/>
        </w:rPr>
        <w:t xml:space="preserve"> </w:t>
      </w:r>
      <w:r w:rsidRPr="003B6E23">
        <w:rPr>
          <w:rFonts w:ascii="Verdana" w:hAnsi="Verdana"/>
          <w:b/>
          <w:color w:val="111111"/>
          <w:sz w:val="22"/>
          <w:szCs w:val="22"/>
          <w:shd w:val="clear" w:color="auto" w:fill="FFFFFF"/>
        </w:rPr>
        <w:t>Efecto del Clorpirifos 0,0–dietil 0–(3, 5, 6–tricloro–2–piridil fosforotioato) en machos juveniles de tilapia (Oreochromis spp).</w:t>
      </w:r>
      <w:r w:rsidRPr="003B6E23">
        <w:rPr>
          <w:rFonts w:ascii="Verdana" w:hAnsi="Verdana"/>
          <w:color w:val="111111"/>
          <w:sz w:val="22"/>
          <w:szCs w:val="22"/>
          <w:shd w:val="clear" w:color="auto" w:fill="FFFFFF"/>
        </w:rPr>
        <w:t xml:space="preserve"> Rev Colomb Cienc Pecu 2012; 25:276–291</w:t>
      </w:r>
      <w:r>
        <w:rPr>
          <w:rFonts w:ascii="Verdana" w:hAnsi="Verdana"/>
          <w:color w:val="111111"/>
          <w:shd w:val="clear" w:color="auto" w:fill="FFFFFF"/>
        </w:rPr>
        <w:t>.</w:t>
      </w:r>
    </w:p>
    <w:p w:rsidR="006F179B" w:rsidRPr="006A7AF2" w:rsidRDefault="006359CD" w:rsidP="006F179B">
      <w:pPr>
        <w:shd w:val="clear" w:color="auto" w:fill="FFFFFF"/>
        <w:spacing w:line="348" w:lineRule="atLeast"/>
        <w:jc w:val="both"/>
        <w:rPr>
          <w:rFonts w:ascii="Arial" w:hAnsi="Arial" w:cs="Arial"/>
          <w:color w:val="000000"/>
          <w:sz w:val="20"/>
          <w:szCs w:val="20"/>
          <w:lang w:eastAsia="es-AR"/>
        </w:rPr>
      </w:pPr>
      <w:hyperlink r:id="rId6115" w:history="1">
        <w:r w:rsidR="006F179B" w:rsidRPr="006A7AF2">
          <w:rPr>
            <w:rFonts w:ascii="Arial" w:hAnsi="Arial" w:cs="Arial"/>
            <w:color w:val="660066"/>
            <w:lang w:eastAsia="es-AR"/>
          </w:rPr>
          <w:t>Atamaniuk TM</w:t>
        </w:r>
      </w:hyperlink>
      <w:r w:rsidR="006F179B">
        <w:rPr>
          <w:rFonts w:ascii="Arial" w:hAnsi="Arial" w:cs="Arial"/>
          <w:color w:val="000000"/>
          <w:lang w:eastAsia="es-AR"/>
        </w:rPr>
        <w:t>,</w:t>
      </w:r>
      <w:r w:rsidR="006F179B" w:rsidRPr="006A7AF2">
        <w:rPr>
          <w:rFonts w:ascii="Arial" w:hAnsi="Arial" w:cs="Arial"/>
          <w:color w:val="000000"/>
          <w:lang w:eastAsia="es-AR"/>
        </w:rPr>
        <w:t>  </w:t>
      </w:r>
      <w:hyperlink r:id="rId6116" w:history="1">
        <w:r w:rsidR="006F179B" w:rsidRPr="006A7AF2">
          <w:rPr>
            <w:rFonts w:ascii="Arial" w:hAnsi="Arial" w:cs="Arial"/>
            <w:color w:val="660066"/>
            <w:lang w:eastAsia="es-AR"/>
          </w:rPr>
          <w:t>Kubrak OI</w:t>
        </w:r>
      </w:hyperlink>
      <w:r w:rsidR="006F179B" w:rsidRPr="006A7AF2">
        <w:rPr>
          <w:rFonts w:ascii="Arial" w:hAnsi="Arial" w:cs="Arial"/>
          <w:color w:val="000000"/>
          <w:lang w:eastAsia="es-AR"/>
        </w:rPr>
        <w:t> , </w:t>
      </w:r>
      <w:hyperlink r:id="rId6117" w:history="1">
        <w:r w:rsidR="006F179B" w:rsidRPr="006A7AF2">
          <w:rPr>
            <w:rFonts w:ascii="Arial" w:hAnsi="Arial" w:cs="Arial"/>
            <w:color w:val="660066"/>
            <w:lang w:eastAsia="es-AR"/>
          </w:rPr>
          <w:t>Husak VV</w:t>
        </w:r>
      </w:hyperlink>
      <w:r w:rsidR="006F179B" w:rsidRPr="006A7AF2">
        <w:rPr>
          <w:rFonts w:ascii="Arial" w:hAnsi="Arial" w:cs="Arial"/>
          <w:color w:val="000000"/>
          <w:lang w:eastAsia="es-AR"/>
        </w:rPr>
        <w:t> , </w:t>
      </w:r>
      <w:hyperlink r:id="rId6118" w:history="1">
        <w:r w:rsidR="006F179B" w:rsidRPr="006A7AF2">
          <w:rPr>
            <w:rFonts w:ascii="Arial" w:hAnsi="Arial" w:cs="Arial"/>
            <w:color w:val="660066"/>
            <w:lang w:eastAsia="es-AR"/>
          </w:rPr>
          <w:t>Piso KB</w:t>
        </w:r>
      </w:hyperlink>
      <w:r w:rsidR="006F179B" w:rsidRPr="006A7AF2">
        <w:rPr>
          <w:rFonts w:ascii="Arial" w:hAnsi="Arial" w:cs="Arial"/>
          <w:color w:val="000000"/>
          <w:lang w:eastAsia="es-AR"/>
        </w:rPr>
        <w:t> , </w:t>
      </w:r>
      <w:hyperlink r:id="rId6119" w:history="1">
        <w:r w:rsidR="006F179B" w:rsidRPr="006A7AF2">
          <w:rPr>
            <w:rFonts w:ascii="Arial" w:hAnsi="Arial" w:cs="Arial"/>
            <w:color w:val="660066"/>
            <w:lang w:eastAsia="es-AR"/>
          </w:rPr>
          <w:t>Lushchak VI</w:t>
        </w:r>
      </w:hyperlink>
      <w:r w:rsidR="006F179B" w:rsidRPr="006A7AF2">
        <w:rPr>
          <w:rFonts w:ascii="Arial" w:hAnsi="Arial" w:cs="Arial"/>
          <w:color w:val="000000"/>
          <w:lang w:eastAsia="es-AR"/>
        </w:rPr>
        <w:t> .</w:t>
      </w:r>
      <w:r w:rsidR="006F179B" w:rsidRPr="0050689F">
        <w:rPr>
          <w:rFonts w:ascii="Arial" w:hAnsi="Arial" w:cs="Arial"/>
          <w:b/>
          <w:bCs/>
          <w:color w:val="000000"/>
          <w:kern w:val="36"/>
          <w:lang w:eastAsia="es-AR"/>
        </w:rPr>
        <w:t>El fungicida carbamato tatuaje contienen mancozeb-induce el estrés oxidativo leve en el cerebro de peces de colores, el hígado y los riñones.</w:t>
      </w:r>
      <w:r w:rsidR="006F179B" w:rsidRPr="0050689F">
        <w:rPr>
          <w:rFonts w:ascii="Arial" w:hAnsi="Arial" w:cs="Arial"/>
          <w:color w:val="000000"/>
          <w:lang w:eastAsia="es-AR"/>
        </w:rPr>
        <w:t xml:space="preserve"> </w:t>
      </w:r>
      <w:hyperlink r:id="rId6120" w:tooltip="Toxicología ambiental." w:history="1">
        <w:r w:rsidR="006F179B" w:rsidRPr="00463EE8">
          <w:rPr>
            <w:rFonts w:ascii="Arial" w:hAnsi="Arial" w:cs="Arial"/>
            <w:color w:val="660066"/>
            <w:sz w:val="20"/>
            <w:lang w:eastAsia="es-AR"/>
          </w:rPr>
          <w:t>Environ Toxicology</w:t>
        </w:r>
      </w:hyperlink>
      <w:r w:rsidR="006F179B" w:rsidRPr="00463EE8">
        <w:rPr>
          <w:rFonts w:ascii="Arial" w:hAnsi="Arial" w:cs="Arial"/>
          <w:color w:val="000000"/>
          <w:sz w:val="20"/>
          <w:lang w:eastAsia="es-AR"/>
        </w:rPr>
        <w:t> </w:t>
      </w:r>
      <w:r w:rsidR="006F179B" w:rsidRPr="006A7AF2">
        <w:rPr>
          <w:rFonts w:ascii="Arial" w:hAnsi="Arial" w:cs="Arial"/>
          <w:color w:val="000000"/>
          <w:sz w:val="20"/>
          <w:lang w:eastAsia="es-AR"/>
        </w:rPr>
        <w:t>2013 23 de febrero</w:t>
      </w:r>
      <w:r w:rsidR="006F179B">
        <w:rPr>
          <w:rFonts w:ascii="Arial" w:hAnsi="Arial" w:cs="Arial"/>
          <w:color w:val="000000"/>
          <w:sz w:val="20"/>
          <w:lang w:eastAsia="es-AR"/>
        </w:rPr>
        <w:t>.</w:t>
      </w:r>
      <w:r w:rsidR="006F179B" w:rsidRPr="006A7AF2">
        <w:rPr>
          <w:rFonts w:ascii="Arial" w:hAnsi="Arial" w:cs="Arial"/>
          <w:color w:val="000000"/>
          <w:sz w:val="20"/>
          <w:lang w:eastAsia="es-AR"/>
        </w:rPr>
        <w:t xml:space="preserve"> </w:t>
      </w:r>
    </w:p>
    <w:p w:rsidR="00883D2E" w:rsidRPr="00252237" w:rsidRDefault="00883D2E" w:rsidP="00883D2E">
      <w:pPr>
        <w:jc w:val="both"/>
        <w:rPr>
          <w:lang w:val="es-AR"/>
        </w:rPr>
      </w:pPr>
    </w:p>
    <w:p w:rsidR="00883D2E" w:rsidRPr="00E9345E" w:rsidRDefault="00883D2E" w:rsidP="00883D2E">
      <w:pPr>
        <w:jc w:val="both"/>
        <w:rPr>
          <w:lang w:val="en-US"/>
        </w:rPr>
      </w:pPr>
      <w:r w:rsidRPr="00DC7F04">
        <w:rPr>
          <w:lang w:val="es-AR"/>
        </w:rPr>
        <w:t xml:space="preserve">Auber A.  , Roucaute M.  , Caquet T.H.  </w:t>
      </w:r>
      <w:r w:rsidRPr="005D70A1">
        <w:rPr>
          <w:lang w:val="en-US"/>
        </w:rPr>
        <w:t xml:space="preserve">, Réal B., Surdyk N.  , Dubus I., Togola A.  </w:t>
      </w:r>
      <w:r w:rsidRPr="00E9345E">
        <w:t xml:space="preserve">, Azam D. </w:t>
      </w:r>
      <w:r>
        <w:t xml:space="preserve"> </w:t>
      </w:r>
      <w:r w:rsidRPr="00E9345E">
        <w:t xml:space="preserve">, Lagadic </w:t>
      </w:r>
      <w:r>
        <w:t>L.L.M</w:t>
      </w:r>
      <w:r w:rsidRPr="00E9345E">
        <w:t xml:space="preserve"> .</w:t>
      </w:r>
      <w:r w:rsidRPr="00C96F1A">
        <w:rPr>
          <w:b/>
        </w:rPr>
        <w:t>Efectos estructurales y funcionales de los programas convencionales y de protección de baja de trigo de entrada de pesticidas y semillas oleaginosas violación en mesocosmos cultivos acuáticos al aire libre</w:t>
      </w:r>
      <w:r>
        <w:rPr>
          <w:b/>
        </w:rPr>
        <w:t>.</w:t>
      </w:r>
      <w:r w:rsidRPr="00E9345E">
        <w:t xml:space="preserve"> </w:t>
      </w:r>
      <w:r w:rsidRPr="002909F9">
        <w:rPr>
          <w:lang w:val="en-US"/>
        </w:rPr>
        <w:t>6th SETAC  World Congress/SETAC Europe 22nd Annual Meeting</w:t>
      </w:r>
      <w:r>
        <w:rPr>
          <w:lang w:val="en-US"/>
        </w:rPr>
        <w:t xml:space="preserve">. </w:t>
      </w:r>
      <w:r w:rsidRPr="00E9345E">
        <w:rPr>
          <w:lang w:val="en-US"/>
        </w:rPr>
        <w:t>Berlin  2012.WE 147.Pag 415.</w:t>
      </w:r>
    </w:p>
    <w:p w:rsidR="002D0759" w:rsidRPr="009D3AE7" w:rsidRDefault="002D0759" w:rsidP="002D0759">
      <w:pPr>
        <w:jc w:val="both"/>
        <w:rPr>
          <w:lang w:val="en-US"/>
        </w:rPr>
      </w:pPr>
    </w:p>
    <w:p w:rsidR="002D0759" w:rsidRPr="002D0759" w:rsidRDefault="002D0759" w:rsidP="002D0759">
      <w:pPr>
        <w:jc w:val="both"/>
        <w:rPr>
          <w:lang w:val="es-AR"/>
        </w:rPr>
      </w:pPr>
      <w:r w:rsidRPr="00652FC4">
        <w:rPr>
          <w:lang w:val="es-AR"/>
        </w:rPr>
        <w:t>Baldassin</w:t>
      </w:r>
      <w:r w:rsidRPr="00652FC4">
        <w:t xml:space="preserve"> </w:t>
      </w:r>
      <w:r w:rsidRPr="00652FC4">
        <w:rPr>
          <w:lang w:val="es-AR"/>
        </w:rPr>
        <w:t xml:space="preserve">P.B. </w:t>
      </w:r>
      <w:r>
        <w:t xml:space="preserve"> </w:t>
      </w:r>
      <w:r w:rsidRPr="00652FC4">
        <w:rPr>
          <w:lang w:val="es-AR"/>
        </w:rPr>
        <w:t>, Gallo</w:t>
      </w:r>
      <w:r w:rsidRPr="00652FC4">
        <w:t xml:space="preserve"> </w:t>
      </w:r>
      <w:r w:rsidRPr="00652FC4">
        <w:rPr>
          <w:lang w:val="es-AR"/>
        </w:rPr>
        <w:t xml:space="preserve">H.G. </w:t>
      </w:r>
      <w:r>
        <w:t xml:space="preserve"> </w:t>
      </w:r>
      <w:r w:rsidRPr="00652FC4">
        <w:rPr>
          <w:lang w:val="es-AR"/>
        </w:rPr>
        <w:t xml:space="preserve">, Taniguchi S.T.  , Montone R.M.  </w:t>
      </w:r>
      <w:r w:rsidRPr="00711CCC">
        <w:rPr>
          <w:b/>
          <w:lang w:val="es-AR"/>
        </w:rPr>
        <w:t>Los contaminantes orgánicos persistentes en los pingüinos de Magallanes (Spheniscus magellanicus juveniles) que se encuentran en la costa de los estados de São Paulo y Río de Janeiro, Brasil</w:t>
      </w:r>
      <w:r w:rsidRPr="00652FC4">
        <w:rPr>
          <w:lang w:val="es-AR"/>
        </w:rPr>
        <w:t xml:space="preserve"> </w:t>
      </w:r>
      <w:r>
        <w:t>.</w:t>
      </w:r>
      <w:r w:rsidRPr="00652FC4">
        <w:rPr>
          <w:lang w:val="es-AR"/>
        </w:rPr>
        <w:t>6th</w:t>
      </w:r>
      <w:r w:rsidRPr="00652FC4">
        <w:t xml:space="preserve"> </w:t>
      </w:r>
      <w:r w:rsidRPr="00652FC4">
        <w:rPr>
          <w:lang w:val="es-AR"/>
        </w:rPr>
        <w:t xml:space="preserve">SETAC  World Congress/SETAC Europe 22nd Annual Meeting </w:t>
      </w:r>
      <w:r>
        <w:t xml:space="preserve">, Berlin </w:t>
      </w:r>
      <w:r w:rsidRPr="00652FC4">
        <w:rPr>
          <w:lang w:val="es-AR"/>
        </w:rPr>
        <w:t xml:space="preserve">2012. </w:t>
      </w:r>
      <w:r w:rsidRPr="00711CCC">
        <w:rPr>
          <w:lang w:val="es-AR"/>
        </w:rPr>
        <w:t>WE 262</w:t>
      </w:r>
      <w:r>
        <w:t>.</w:t>
      </w:r>
      <w:r w:rsidRPr="00711CCC">
        <w:rPr>
          <w:lang w:val="es-AR"/>
        </w:rPr>
        <w:t>Pag. 436</w:t>
      </w:r>
      <w:r>
        <w:t>.</w:t>
      </w:r>
    </w:p>
    <w:p w:rsidR="00686BB2" w:rsidRDefault="00686BB2" w:rsidP="00686BB2"/>
    <w:p w:rsidR="00686BB2" w:rsidRDefault="00686BB2" w:rsidP="00686BB2">
      <w:r w:rsidRPr="00C526EE">
        <w:t>Basopo N., Naik Y.S.</w:t>
      </w:r>
      <w:r>
        <w:t xml:space="preserve"> </w:t>
      </w:r>
      <w:r w:rsidRPr="00C526EE">
        <w:rPr>
          <w:b/>
        </w:rPr>
        <w:t>Carbaryl y alteraciones inducidas dimetoato en el sistema de defensa antioxidante del caracol acuático Helisoma duryi.</w:t>
      </w:r>
      <w:r w:rsidRPr="00C526EE">
        <w:t xml:space="preserve"> </w:t>
      </w:r>
      <w:r w:rsidRPr="00A326B9">
        <w:rPr>
          <w:lang w:val="en-US"/>
        </w:rPr>
        <w:t>6th</w:t>
      </w:r>
      <w:r w:rsidRPr="00C526EE">
        <w:rPr>
          <w:lang w:val="en-US"/>
        </w:rPr>
        <w:t xml:space="preserve"> </w:t>
      </w:r>
      <w:r w:rsidRPr="00A326B9">
        <w:rPr>
          <w:lang w:val="en-US"/>
        </w:rPr>
        <w:t>SETAC  World Congress/SETAC Europe 22nd Annual Meeting</w:t>
      </w:r>
      <w:r>
        <w:rPr>
          <w:lang w:val="en-US"/>
        </w:rPr>
        <w:t>, Berlin  2012.</w:t>
      </w:r>
      <w:r w:rsidRPr="00C526EE">
        <w:rPr>
          <w:lang w:val="en-US"/>
        </w:rPr>
        <w:t xml:space="preserve"> </w:t>
      </w:r>
      <w:r w:rsidRPr="00C526EE">
        <w:t>WE 342</w:t>
      </w:r>
      <w:r>
        <w:t>.</w:t>
      </w:r>
      <w:r w:rsidRPr="00C546C0">
        <w:rPr>
          <w:lang w:val="es-AR"/>
        </w:rPr>
        <w:t>Pag. 450.</w:t>
      </w:r>
    </w:p>
    <w:p w:rsidR="00E2176F" w:rsidRPr="002D0759" w:rsidRDefault="00E2176F" w:rsidP="00E2176F">
      <w:pPr>
        <w:jc w:val="both"/>
        <w:rPr>
          <w:lang w:val="es-AR"/>
        </w:rPr>
      </w:pPr>
    </w:p>
    <w:p w:rsidR="00E2176F" w:rsidRPr="00C21125" w:rsidRDefault="00E2176F" w:rsidP="00E2176F">
      <w:pPr>
        <w:jc w:val="both"/>
        <w:rPr>
          <w:lang w:val="es-AR"/>
        </w:rPr>
      </w:pPr>
      <w:r w:rsidRPr="007F0A02">
        <w:t xml:space="preserve">Baveco J.M. </w:t>
      </w:r>
      <w:r>
        <w:t xml:space="preserve"> </w:t>
      </w:r>
      <w:r w:rsidRPr="007F0A02">
        <w:t>, Galic</w:t>
      </w:r>
      <w:r>
        <w:t xml:space="preserve"> </w:t>
      </w:r>
      <w:r w:rsidRPr="007F0A02">
        <w:t xml:space="preserve">N. </w:t>
      </w:r>
      <w:r w:rsidRPr="00E2176F">
        <w:rPr>
          <w:b/>
        </w:rPr>
        <w:t>Control biológico de Conservación a escala de paisaje - los límites establecidos por el grano paisaje y el uso de pesticidas?.</w:t>
      </w:r>
      <w:r w:rsidRPr="00E2176F">
        <w:t xml:space="preserve"> </w:t>
      </w:r>
      <w:r w:rsidRPr="00337252">
        <w:rPr>
          <w:lang w:val="en-US"/>
        </w:rPr>
        <w:t>6th SETAC  World Congress/SETAC Europe 22nd Annual Meeting</w:t>
      </w:r>
      <w:r>
        <w:rPr>
          <w:lang w:val="en-US"/>
        </w:rPr>
        <w:t>. Berlin 2012.</w:t>
      </w:r>
      <w:r w:rsidRPr="007F0A02">
        <w:rPr>
          <w:lang w:val="en-US"/>
        </w:rPr>
        <w:t xml:space="preserve"> </w:t>
      </w:r>
      <w:r w:rsidRPr="00C21125">
        <w:rPr>
          <w:lang w:val="es-AR"/>
        </w:rPr>
        <w:t>WE 109. Pag 408.</w:t>
      </w:r>
    </w:p>
    <w:p w:rsidR="00EF2122" w:rsidRDefault="00EF2122" w:rsidP="00EF2122">
      <w:pPr>
        <w:shd w:val="clear" w:color="auto" w:fill="FFFFFF"/>
        <w:spacing w:line="270" w:lineRule="atLeast"/>
      </w:pPr>
    </w:p>
    <w:p w:rsidR="00EF2122" w:rsidRPr="00F03222" w:rsidRDefault="006359CD" w:rsidP="00EF2122">
      <w:pPr>
        <w:shd w:val="clear" w:color="auto" w:fill="FFFFFF"/>
        <w:spacing w:line="270" w:lineRule="atLeast"/>
        <w:jc w:val="both"/>
        <w:rPr>
          <w:rFonts w:ascii="Arial" w:hAnsi="Arial" w:cs="Arial"/>
          <w:color w:val="000000"/>
          <w:sz w:val="18"/>
          <w:szCs w:val="18"/>
        </w:rPr>
      </w:pPr>
      <w:hyperlink r:id="rId6121" w:history="1">
        <w:r w:rsidR="00EF2122" w:rsidRPr="00EF2122">
          <w:rPr>
            <w:rStyle w:val="Hipervnculo"/>
            <w:rFonts w:ascii="Arial" w:hAnsi="Arial" w:cs="Arial"/>
            <w:color w:val="660066"/>
            <w:sz w:val="18"/>
            <w:szCs w:val="18"/>
            <w:u w:val="none"/>
            <w:shd w:val="clear" w:color="auto" w:fill="E6ECF9"/>
          </w:rPr>
          <w:t>Bellé R</w:t>
        </w:r>
      </w:hyperlink>
      <w:r w:rsidR="00EF2122" w:rsidRPr="00EF2122">
        <w:rPr>
          <w:rStyle w:val="apple-converted-space"/>
          <w:rFonts w:ascii="Arial" w:hAnsi="Arial" w:cs="Arial"/>
          <w:color w:val="000000"/>
          <w:sz w:val="18"/>
          <w:szCs w:val="18"/>
          <w:shd w:val="clear" w:color="auto" w:fill="E6ECF9"/>
        </w:rPr>
        <w:t> </w:t>
      </w:r>
      <w:r w:rsidR="00EF2122" w:rsidRPr="00EF2122">
        <w:rPr>
          <w:rStyle w:val="notranslate"/>
          <w:rFonts w:ascii="Arial" w:hAnsi="Arial" w:cs="Arial"/>
          <w:color w:val="000000"/>
          <w:sz w:val="18"/>
          <w:szCs w:val="18"/>
          <w:shd w:val="clear" w:color="auto" w:fill="E6ECF9"/>
        </w:rPr>
        <w:t>,</w:t>
      </w:r>
      <w:r w:rsidR="00EF2122" w:rsidRPr="00EF2122">
        <w:rPr>
          <w:rStyle w:val="apple-converted-space"/>
          <w:rFonts w:ascii="Arial" w:hAnsi="Arial" w:cs="Arial"/>
          <w:color w:val="000000"/>
          <w:sz w:val="18"/>
          <w:szCs w:val="18"/>
          <w:shd w:val="clear" w:color="auto" w:fill="E6ECF9"/>
        </w:rPr>
        <w:t> </w:t>
      </w:r>
      <w:hyperlink r:id="rId6122" w:history="1">
        <w:r w:rsidR="00EF2122" w:rsidRPr="00EF2122">
          <w:rPr>
            <w:rStyle w:val="Hipervnculo"/>
            <w:rFonts w:ascii="Arial" w:hAnsi="Arial" w:cs="Arial"/>
            <w:color w:val="660066"/>
            <w:sz w:val="18"/>
            <w:szCs w:val="18"/>
            <w:u w:val="none"/>
            <w:shd w:val="clear" w:color="auto" w:fill="E6ECF9"/>
          </w:rPr>
          <w:t>Marc J</w:t>
        </w:r>
      </w:hyperlink>
      <w:r w:rsidR="00EF2122" w:rsidRPr="00EF2122">
        <w:rPr>
          <w:rStyle w:val="apple-converted-space"/>
          <w:rFonts w:ascii="Arial" w:hAnsi="Arial" w:cs="Arial"/>
          <w:color w:val="000000"/>
          <w:sz w:val="18"/>
          <w:szCs w:val="18"/>
          <w:shd w:val="clear" w:color="auto" w:fill="E6ECF9"/>
        </w:rPr>
        <w:t> </w:t>
      </w:r>
      <w:r w:rsidR="00EF2122" w:rsidRPr="00EF2122">
        <w:rPr>
          <w:rStyle w:val="notranslate"/>
          <w:rFonts w:ascii="Arial" w:hAnsi="Arial" w:cs="Arial"/>
          <w:color w:val="000000"/>
          <w:sz w:val="18"/>
          <w:szCs w:val="18"/>
          <w:shd w:val="clear" w:color="auto" w:fill="E6ECF9"/>
        </w:rPr>
        <w:t>,</w:t>
      </w:r>
      <w:r w:rsidR="00EF2122" w:rsidRPr="00EF2122">
        <w:rPr>
          <w:rStyle w:val="apple-converted-space"/>
          <w:rFonts w:ascii="Arial" w:hAnsi="Arial" w:cs="Arial"/>
          <w:color w:val="000000"/>
          <w:sz w:val="18"/>
          <w:szCs w:val="18"/>
          <w:shd w:val="clear" w:color="auto" w:fill="E6ECF9"/>
        </w:rPr>
        <w:t> </w:t>
      </w:r>
      <w:hyperlink r:id="rId6123" w:history="1">
        <w:r w:rsidR="00EF2122" w:rsidRPr="00EF2122">
          <w:rPr>
            <w:rStyle w:val="Hipervnculo"/>
            <w:rFonts w:ascii="Arial" w:hAnsi="Arial" w:cs="Arial"/>
            <w:color w:val="660066"/>
            <w:sz w:val="18"/>
            <w:szCs w:val="18"/>
            <w:u w:val="none"/>
            <w:shd w:val="clear" w:color="auto" w:fill="E6ECF9"/>
          </w:rPr>
          <w:t>J Morales</w:t>
        </w:r>
      </w:hyperlink>
      <w:r w:rsidR="00EF2122" w:rsidRPr="00EF2122">
        <w:rPr>
          <w:rStyle w:val="apple-converted-space"/>
          <w:rFonts w:ascii="Arial" w:hAnsi="Arial" w:cs="Arial"/>
          <w:color w:val="000000"/>
          <w:sz w:val="18"/>
          <w:szCs w:val="18"/>
          <w:shd w:val="clear" w:color="auto" w:fill="E6ECF9"/>
        </w:rPr>
        <w:t> </w:t>
      </w:r>
      <w:r w:rsidR="00EF2122" w:rsidRPr="00EF2122">
        <w:rPr>
          <w:rStyle w:val="notranslate"/>
          <w:rFonts w:ascii="Arial" w:hAnsi="Arial" w:cs="Arial"/>
          <w:color w:val="000000"/>
          <w:sz w:val="18"/>
          <w:szCs w:val="18"/>
          <w:shd w:val="clear" w:color="auto" w:fill="E6ECF9"/>
        </w:rPr>
        <w:t>,</w:t>
      </w:r>
      <w:r w:rsidR="00EF2122" w:rsidRPr="00EF2122">
        <w:rPr>
          <w:rStyle w:val="apple-converted-space"/>
          <w:rFonts w:ascii="Arial" w:hAnsi="Arial" w:cs="Arial"/>
          <w:color w:val="000000"/>
          <w:sz w:val="18"/>
          <w:szCs w:val="18"/>
          <w:shd w:val="clear" w:color="auto" w:fill="E6ECF9"/>
        </w:rPr>
        <w:t> </w:t>
      </w:r>
      <w:hyperlink r:id="rId6124" w:history="1">
        <w:r w:rsidR="00EF2122" w:rsidRPr="00EF2122">
          <w:rPr>
            <w:rStyle w:val="Hipervnculo"/>
            <w:rFonts w:ascii="Arial" w:hAnsi="Arial" w:cs="Arial"/>
            <w:color w:val="660066"/>
            <w:sz w:val="18"/>
            <w:szCs w:val="18"/>
            <w:u w:val="none"/>
            <w:shd w:val="clear" w:color="auto" w:fill="E6ECF9"/>
          </w:rPr>
          <w:t>Cormier P</w:t>
        </w:r>
      </w:hyperlink>
      <w:r w:rsidR="00EF2122" w:rsidRPr="00EF2122">
        <w:rPr>
          <w:rStyle w:val="apple-converted-space"/>
          <w:rFonts w:ascii="Arial" w:hAnsi="Arial" w:cs="Arial"/>
          <w:color w:val="000000"/>
          <w:sz w:val="18"/>
          <w:szCs w:val="18"/>
          <w:shd w:val="clear" w:color="auto" w:fill="E6ECF9"/>
        </w:rPr>
        <w:t> </w:t>
      </w:r>
      <w:r w:rsidR="00EF2122" w:rsidRPr="00EF2122">
        <w:rPr>
          <w:rStyle w:val="notranslate"/>
          <w:rFonts w:ascii="Arial" w:hAnsi="Arial" w:cs="Arial"/>
          <w:color w:val="000000"/>
          <w:sz w:val="18"/>
          <w:szCs w:val="18"/>
          <w:shd w:val="clear" w:color="auto" w:fill="E6ECF9"/>
        </w:rPr>
        <w:t>,</w:t>
      </w:r>
      <w:r w:rsidR="00EF2122" w:rsidRPr="00EF2122">
        <w:rPr>
          <w:rStyle w:val="apple-converted-space"/>
          <w:rFonts w:ascii="Arial" w:hAnsi="Arial" w:cs="Arial"/>
          <w:color w:val="000000"/>
          <w:sz w:val="18"/>
          <w:szCs w:val="18"/>
          <w:shd w:val="clear" w:color="auto" w:fill="E6ECF9"/>
        </w:rPr>
        <w:t> </w:t>
      </w:r>
      <w:hyperlink r:id="rId6125" w:history="1">
        <w:r w:rsidR="00EF2122" w:rsidRPr="00EF2122">
          <w:rPr>
            <w:rStyle w:val="Hipervnculo"/>
            <w:rFonts w:ascii="Arial" w:hAnsi="Arial" w:cs="Arial"/>
            <w:color w:val="660066"/>
            <w:sz w:val="18"/>
            <w:szCs w:val="18"/>
            <w:u w:val="none"/>
            <w:shd w:val="clear" w:color="auto" w:fill="E6ECF9"/>
          </w:rPr>
          <w:t>Mulner-Lorillon O</w:t>
        </w:r>
      </w:hyperlink>
      <w:r w:rsidR="00EF2122" w:rsidRPr="00EF2122">
        <w:rPr>
          <w:rStyle w:val="apple-converted-space"/>
          <w:rFonts w:ascii="Arial" w:hAnsi="Arial" w:cs="Arial"/>
          <w:color w:val="000000"/>
          <w:sz w:val="18"/>
          <w:szCs w:val="18"/>
          <w:shd w:val="clear" w:color="auto" w:fill="E6ECF9"/>
        </w:rPr>
        <w:t> </w:t>
      </w:r>
      <w:r w:rsidR="00EF2122" w:rsidRPr="00EF2122">
        <w:rPr>
          <w:rStyle w:val="notranslate"/>
          <w:rFonts w:ascii="Arial" w:hAnsi="Arial" w:cs="Arial"/>
          <w:color w:val="000000"/>
          <w:sz w:val="18"/>
          <w:szCs w:val="18"/>
          <w:shd w:val="clear" w:color="auto" w:fill="E6ECF9"/>
        </w:rPr>
        <w:t>.</w:t>
      </w:r>
      <w:r w:rsidR="00EF2122" w:rsidRPr="00541A47">
        <w:rPr>
          <w:rStyle w:val="notranslate"/>
          <w:rFonts w:ascii="Arial" w:hAnsi="Arial" w:cs="Arial"/>
          <w:b/>
          <w:color w:val="000000"/>
          <w:sz w:val="25"/>
          <w:szCs w:val="25"/>
        </w:rPr>
        <w:t>Carta al editor: toxicidad del Roundup y el glifosato</w:t>
      </w:r>
      <w:r w:rsidR="00EF2122">
        <w:rPr>
          <w:rStyle w:val="notranslate"/>
          <w:rFonts w:ascii="Arial" w:hAnsi="Arial" w:cs="Arial"/>
          <w:color w:val="000000"/>
          <w:sz w:val="25"/>
          <w:szCs w:val="25"/>
        </w:rPr>
        <w:t>.</w:t>
      </w:r>
      <w:r w:rsidR="00EF2122" w:rsidRPr="00F03222">
        <w:rPr>
          <w:rStyle w:val="notranslate"/>
          <w:rFonts w:ascii="Arial" w:hAnsi="Arial" w:cs="Arial"/>
          <w:color w:val="000000"/>
          <w:sz w:val="17"/>
          <w:szCs w:val="17"/>
        </w:rPr>
        <w:t xml:space="preserve"> </w:t>
      </w:r>
      <w:hyperlink r:id="rId6126" w:tooltip="Diario de la toxicología y salud ambiental. Parte B, revisiones críticas." w:history="1">
        <w:r w:rsidR="00EF2122" w:rsidRPr="00463EE8">
          <w:rPr>
            <w:rStyle w:val="Hipervnculo"/>
            <w:rFonts w:ascii="Arial" w:hAnsi="Arial" w:cs="Arial"/>
            <w:color w:val="660066"/>
            <w:sz w:val="17"/>
            <w:szCs w:val="17"/>
            <w:u w:val="none"/>
          </w:rPr>
          <w:t>J Toxicol Environ Health B Crit Rev.</w:t>
        </w:r>
      </w:hyperlink>
      <w:r w:rsidR="00EF2122">
        <w:rPr>
          <w:rStyle w:val="apple-converted-space"/>
          <w:rFonts w:ascii="Arial" w:hAnsi="Arial" w:cs="Arial"/>
          <w:color w:val="000000"/>
          <w:sz w:val="17"/>
          <w:szCs w:val="17"/>
        </w:rPr>
        <w:t> </w:t>
      </w:r>
      <w:r w:rsidR="00EF2122">
        <w:rPr>
          <w:rStyle w:val="notranslate"/>
          <w:rFonts w:ascii="Arial" w:hAnsi="Arial" w:cs="Arial"/>
          <w:color w:val="000000"/>
          <w:sz w:val="17"/>
          <w:szCs w:val="17"/>
        </w:rPr>
        <w:t>2012, 15 (4):233-5.</w:t>
      </w:r>
    </w:p>
    <w:p w:rsidR="00460153" w:rsidRDefault="00460153" w:rsidP="002011DA">
      <w:pPr>
        <w:shd w:val="clear" w:color="auto" w:fill="FFFFFF"/>
        <w:spacing w:line="240" w:lineRule="atLeast"/>
        <w:jc w:val="both"/>
      </w:pPr>
    </w:p>
    <w:p w:rsidR="006F14D2" w:rsidRPr="006F14D2" w:rsidRDefault="006359CD" w:rsidP="006F14D2">
      <w:pPr>
        <w:shd w:val="clear" w:color="auto" w:fill="FFFFFF"/>
        <w:spacing w:line="240" w:lineRule="atLeast"/>
        <w:jc w:val="both"/>
        <w:rPr>
          <w:color w:val="999999"/>
          <w:lang w:val="es-AR"/>
        </w:rPr>
      </w:pPr>
      <w:hyperlink r:id="rId6127" w:tooltip="Benachour N" w:history="1">
        <w:r w:rsidR="007F357E" w:rsidRPr="006764B7">
          <w:rPr>
            <w:rStyle w:val="Hipervnculo"/>
            <w:color w:val="666666"/>
            <w:u w:val="none"/>
          </w:rPr>
          <w:t>Benachour N</w:t>
        </w:r>
      </w:hyperlink>
      <w:r w:rsidR="007F357E" w:rsidRPr="006764B7">
        <w:t xml:space="preserve"> , </w:t>
      </w:r>
      <w:hyperlink r:id="rId6128" w:tooltip="Clair E" w:history="1">
        <w:r w:rsidR="007F357E" w:rsidRPr="006764B7">
          <w:rPr>
            <w:rStyle w:val="Hipervnculo"/>
            <w:color w:val="666666"/>
            <w:u w:val="none"/>
          </w:rPr>
          <w:t>E Clair</w:t>
        </w:r>
      </w:hyperlink>
      <w:r w:rsidR="007F357E" w:rsidRPr="006764B7">
        <w:t xml:space="preserve"> , </w:t>
      </w:r>
      <w:hyperlink r:id="rId6129" w:tooltip="Mesnage R" w:history="1">
        <w:r w:rsidR="007F357E" w:rsidRPr="006764B7">
          <w:rPr>
            <w:rStyle w:val="Hipervnculo"/>
            <w:color w:val="666666"/>
            <w:u w:val="none"/>
          </w:rPr>
          <w:t>Mesnage R</w:t>
        </w:r>
      </w:hyperlink>
      <w:r w:rsidR="007F357E" w:rsidRPr="006764B7">
        <w:t xml:space="preserve"> , </w:t>
      </w:r>
      <w:hyperlink r:id="rId6130" w:tooltip="GE Séralini" w:history="1">
        <w:r w:rsidR="007F357E" w:rsidRPr="006764B7">
          <w:rPr>
            <w:rStyle w:val="Hipervnculo"/>
            <w:color w:val="666666"/>
            <w:u w:val="none"/>
          </w:rPr>
          <w:t>GE Séralini</w:t>
        </w:r>
      </w:hyperlink>
      <w:r w:rsidR="007F357E" w:rsidRPr="006764B7">
        <w:t xml:space="preserve"> .</w:t>
      </w:r>
      <w:r w:rsidR="007F357E" w:rsidRPr="006764B7">
        <w:rPr>
          <w:color w:val="999999"/>
        </w:rPr>
        <w:t xml:space="preserve">Avances en Medicina y Biología. </w:t>
      </w:r>
      <w:r w:rsidR="007F357E" w:rsidRPr="006764B7">
        <w:rPr>
          <w:rStyle w:val="google-src-text1"/>
          <w:color w:val="999999"/>
        </w:rPr>
        <w:t>Volume 29, Publisher: Nova Science Publishers</w:t>
      </w:r>
      <w:r w:rsidR="007F357E" w:rsidRPr="006764B7">
        <w:rPr>
          <w:color w:val="999999"/>
        </w:rPr>
        <w:t>.Cap.</w:t>
      </w:r>
      <w:r w:rsidR="007F357E" w:rsidRPr="00541A47">
        <w:rPr>
          <w:rStyle w:val="google-src-text1"/>
          <w:b/>
          <w:bCs/>
        </w:rPr>
        <w:t>Endocrine Disruptors: New Discoveries and Possible Progress of Evaluation</w:t>
      </w:r>
      <w:r w:rsidR="007F357E" w:rsidRPr="00541A47">
        <w:rPr>
          <w:b/>
        </w:rPr>
        <w:t>Disruptores endocrinos: nuevos descubrimientos y avances posibles de la evaluación</w:t>
      </w:r>
      <w:r w:rsidR="007F357E" w:rsidRPr="006764B7">
        <w:t xml:space="preserve"> </w:t>
      </w:r>
      <w:r w:rsidR="006764B7" w:rsidRPr="006764B7">
        <w:rPr>
          <w:b/>
          <w:bCs/>
          <w:color w:val="999999"/>
        </w:rPr>
        <w:t>.</w:t>
      </w:r>
      <w:hyperlink r:id="rId6131" w:tooltip="Benachour N" w:history="1">
        <w:r w:rsidR="007F357E" w:rsidRPr="006764B7">
          <w:rPr>
            <w:rStyle w:val="Hipervnculo"/>
            <w:vanish/>
            <w:color w:val="666666"/>
          </w:rPr>
          <w:t>Benachour N</w:t>
        </w:r>
      </w:hyperlink>
      <w:r w:rsidR="007F357E" w:rsidRPr="006764B7">
        <w:rPr>
          <w:rStyle w:val="google-src-text1"/>
          <w:color w:val="666666"/>
        </w:rPr>
        <w:t xml:space="preserve"> , </w:t>
      </w:r>
      <w:hyperlink r:id="rId6132" w:tooltip="Clair E" w:history="1">
        <w:r w:rsidR="007F357E" w:rsidRPr="006764B7">
          <w:rPr>
            <w:rStyle w:val="Hipervnculo"/>
            <w:vanish/>
            <w:color w:val="666666"/>
          </w:rPr>
          <w:t>Clair E</w:t>
        </w:r>
      </w:hyperlink>
      <w:r w:rsidR="007F357E" w:rsidRPr="006764B7">
        <w:rPr>
          <w:rStyle w:val="google-src-text1"/>
          <w:color w:val="666666"/>
        </w:rPr>
        <w:t xml:space="preserve"> , </w:t>
      </w:r>
      <w:hyperlink r:id="rId6133" w:tooltip="Mesnage R" w:history="1">
        <w:r w:rsidR="007F357E" w:rsidRPr="006764B7">
          <w:rPr>
            <w:rStyle w:val="Hipervnculo"/>
            <w:vanish/>
            <w:color w:val="666666"/>
          </w:rPr>
          <w:t>Mesnage R</w:t>
        </w:r>
      </w:hyperlink>
      <w:r w:rsidR="007F357E" w:rsidRPr="006764B7">
        <w:rPr>
          <w:rStyle w:val="google-src-text1"/>
          <w:color w:val="666666"/>
        </w:rPr>
        <w:t xml:space="preserve"> , </w:t>
      </w:r>
      <w:r w:rsidR="006764B7" w:rsidRPr="006764B7">
        <w:rPr>
          <w:rStyle w:val="google-src-text1"/>
          <w:color w:val="666666"/>
        </w:rPr>
        <w:t>Séralini G</w:t>
      </w:r>
      <w:r w:rsidR="007F357E" w:rsidRPr="006764B7">
        <w:rPr>
          <w:rStyle w:val="google-src-text1"/>
          <w:color w:val="999999"/>
        </w:rPr>
        <w:t>09/2012; ISBN: 978-1-61324-361-9In boo</w:t>
      </w:r>
      <w:r w:rsidR="007F357E" w:rsidRPr="00BA4F77">
        <w:rPr>
          <w:rStyle w:val="google-src-text1"/>
          <w:color w:val="999999"/>
          <w:lang w:val="es-AR"/>
        </w:rPr>
        <w:t>k: Adv</w:t>
      </w:r>
      <w:r w:rsidR="007F357E" w:rsidRPr="006764B7">
        <w:rPr>
          <w:rStyle w:val="google-src-text1"/>
          <w:color w:val="999999"/>
          <w:lang w:val="en-US"/>
        </w:rPr>
        <w:t>ances in Medicine and Biology.</w:t>
      </w:r>
      <w:r w:rsidR="007F357E" w:rsidRPr="00BA4F77">
        <w:rPr>
          <w:color w:val="999999"/>
          <w:lang w:val="es-AR"/>
        </w:rPr>
        <w:t xml:space="preserve">Volumen 29, Editorial: Nova Science Publishers </w:t>
      </w:r>
      <w:r w:rsidR="006764B7" w:rsidRPr="00BA4F77">
        <w:rPr>
          <w:color w:val="999999"/>
          <w:lang w:val="es-AR"/>
        </w:rPr>
        <w:t>09/2012.</w:t>
      </w:r>
      <w:r w:rsidRPr="006359CD">
        <w:rPr>
          <w:sz w:val="22"/>
          <w:szCs w:val="22"/>
        </w:rPr>
        <w:fldChar w:fldCharType="begin"/>
      </w:r>
      <w:r w:rsidR="006F14D2" w:rsidRPr="0019486C">
        <w:rPr>
          <w:sz w:val="22"/>
          <w:szCs w:val="22"/>
          <w:lang w:val="es-AR"/>
        </w:rPr>
        <w:instrText>HYPERLINK "http://www.sciencedirect.com/science/article/pii/S0045653512004638"</w:instrText>
      </w:r>
      <w:r w:rsidRPr="006359CD">
        <w:rPr>
          <w:sz w:val="22"/>
          <w:szCs w:val="22"/>
        </w:rPr>
        <w:fldChar w:fldCharType="separate"/>
      </w:r>
    </w:p>
    <w:p w:rsidR="006F14D2" w:rsidRPr="0019486C" w:rsidRDefault="006F14D2" w:rsidP="006F14D2">
      <w:pPr>
        <w:pStyle w:val="Ttulo1"/>
        <w:jc w:val="both"/>
        <w:rPr>
          <w:sz w:val="22"/>
          <w:szCs w:val="22"/>
          <w:lang w:val="en-US"/>
        </w:rPr>
      </w:pPr>
      <w:r w:rsidRPr="006F14D2">
        <w:rPr>
          <w:rFonts w:ascii="Arial Unicode MS" w:eastAsia="Arial Unicode MS" w:hAnsi="Arial Unicode MS" w:cs="Arial Unicode MS" w:hint="eastAsia"/>
          <w:b w:val="0"/>
          <w:color w:val="316C9D"/>
          <w:sz w:val="22"/>
          <w:szCs w:val="22"/>
          <w:lang w:val="es-AR" w:eastAsia="es-AR"/>
        </w:rPr>
        <w:t>Bergkvist</w:t>
      </w:r>
      <w:r w:rsidR="006359CD" w:rsidRPr="006F14D2">
        <w:rPr>
          <w:b w:val="0"/>
          <w:sz w:val="22"/>
          <w:szCs w:val="22"/>
        </w:rPr>
        <w:fldChar w:fldCharType="end"/>
      </w:r>
      <w:r w:rsidRPr="006F14D2">
        <w:rPr>
          <w:rFonts w:hint="eastAsia"/>
          <w:b w:val="0"/>
          <w:sz w:val="22"/>
          <w:szCs w:val="22"/>
          <w:lang w:val="es-AR"/>
        </w:rPr>
        <w:t xml:space="preserve"> </w:t>
      </w:r>
      <w:r w:rsidRPr="006F14D2">
        <w:rPr>
          <w:rFonts w:eastAsia="Arial Unicode MS" w:hint="eastAsia"/>
          <w:b w:val="0"/>
          <w:sz w:val="22"/>
          <w:szCs w:val="22"/>
          <w:lang w:val="es-AR"/>
        </w:rPr>
        <w:t>Charlotte</w:t>
      </w:r>
      <w:r w:rsidRPr="006F14D2">
        <w:rPr>
          <w:rFonts w:ascii="Arial Unicode MS" w:eastAsia="Arial Unicode MS" w:hAnsi="Arial Unicode MS" w:cs="Arial Unicode MS" w:hint="eastAsia"/>
          <w:b w:val="0"/>
          <w:color w:val="2E2E2E"/>
          <w:sz w:val="22"/>
          <w:szCs w:val="22"/>
          <w:lang w:val="es-AR" w:eastAsia="es-AR"/>
        </w:rPr>
        <w:t>, </w:t>
      </w:r>
      <w:hyperlink r:id="rId6134" w:history="1">
        <w:r w:rsidRPr="006F14D2">
          <w:rPr>
            <w:rFonts w:ascii="Arial Unicode MS" w:eastAsia="Arial Unicode MS" w:hAnsi="Arial Unicode MS" w:cs="Arial Unicode MS" w:hint="eastAsia"/>
            <w:b w:val="0"/>
            <w:color w:val="316C9D"/>
            <w:sz w:val="22"/>
            <w:szCs w:val="22"/>
            <w:lang w:val="es-AR" w:eastAsia="es-AR"/>
          </w:rPr>
          <w:t xml:space="preserve"> Aune</w:t>
        </w:r>
      </w:hyperlink>
      <w:r w:rsidRPr="006F14D2">
        <w:rPr>
          <w:rFonts w:hint="eastAsia"/>
          <w:b w:val="0"/>
          <w:sz w:val="22"/>
          <w:szCs w:val="22"/>
          <w:lang w:val="es-AR" w:eastAsia="es-AR"/>
        </w:rPr>
        <w:t xml:space="preserve"> </w:t>
      </w:r>
      <w:r w:rsidRPr="006F14D2">
        <w:rPr>
          <w:rFonts w:eastAsia="Arial Unicode MS" w:hint="eastAsia"/>
          <w:b w:val="0"/>
          <w:sz w:val="22"/>
          <w:szCs w:val="22"/>
          <w:lang w:val="es-AR"/>
        </w:rPr>
        <w:t>Marie</w:t>
      </w:r>
      <w:r w:rsidRPr="006F14D2">
        <w:rPr>
          <w:rFonts w:ascii="Arial Unicode MS" w:eastAsia="Arial Unicode MS" w:hAnsi="Arial Unicode MS" w:cs="Arial Unicode MS" w:hint="eastAsia"/>
          <w:b w:val="0"/>
          <w:color w:val="2E2E2E"/>
          <w:sz w:val="22"/>
          <w:szCs w:val="22"/>
          <w:lang w:val="es-AR" w:eastAsia="es-AR"/>
        </w:rPr>
        <w:t>, </w:t>
      </w:r>
      <w:hyperlink r:id="rId6135" w:history="1">
        <w:r w:rsidRPr="006F14D2">
          <w:rPr>
            <w:rFonts w:ascii="Arial Unicode MS" w:eastAsia="Arial Unicode MS" w:hAnsi="Arial Unicode MS" w:cs="Arial Unicode MS" w:hint="eastAsia"/>
            <w:b w:val="0"/>
            <w:color w:val="316C9D"/>
            <w:sz w:val="22"/>
            <w:szCs w:val="22"/>
            <w:lang w:val="es-AR" w:eastAsia="es-AR"/>
          </w:rPr>
          <w:t xml:space="preserve"> Nilsson</w:t>
        </w:r>
      </w:hyperlink>
      <w:r w:rsidRPr="006F14D2">
        <w:rPr>
          <w:rFonts w:hint="eastAsia"/>
          <w:b w:val="0"/>
          <w:sz w:val="22"/>
          <w:szCs w:val="22"/>
          <w:lang w:val="es-AR" w:eastAsia="es-AR"/>
        </w:rPr>
        <w:t xml:space="preserve"> </w:t>
      </w:r>
      <w:r w:rsidRPr="006F14D2">
        <w:rPr>
          <w:rFonts w:eastAsia="Arial Unicode MS" w:hint="eastAsia"/>
          <w:b w:val="0"/>
          <w:sz w:val="22"/>
          <w:szCs w:val="22"/>
          <w:lang w:val="es-AR"/>
        </w:rPr>
        <w:t>Ingrid</w:t>
      </w:r>
      <w:r w:rsidRPr="006F14D2">
        <w:rPr>
          <w:rFonts w:ascii="Arial Unicode MS" w:eastAsia="Arial Unicode MS" w:hAnsi="Arial Unicode MS" w:cs="Arial Unicode MS" w:hint="eastAsia"/>
          <w:b w:val="0"/>
          <w:color w:val="2E2E2E"/>
          <w:sz w:val="22"/>
          <w:szCs w:val="22"/>
          <w:lang w:val="es-AR" w:eastAsia="es-AR"/>
        </w:rPr>
        <w:t>, </w:t>
      </w:r>
      <w:hyperlink r:id="rId6136" w:history="1">
        <w:r w:rsidRPr="006F14D2">
          <w:rPr>
            <w:rFonts w:ascii="Arial Unicode MS" w:eastAsia="Arial Unicode MS" w:hAnsi="Arial Unicode MS" w:cs="Arial Unicode MS" w:hint="eastAsia"/>
            <w:b w:val="0"/>
            <w:color w:val="316C9D"/>
            <w:sz w:val="22"/>
            <w:szCs w:val="22"/>
            <w:lang w:val="es-AR" w:eastAsia="es-AR"/>
          </w:rPr>
          <w:t xml:space="preserve"> Sandanger</w:t>
        </w:r>
      </w:hyperlink>
      <w:r w:rsidRPr="006F14D2">
        <w:rPr>
          <w:rFonts w:hint="eastAsia"/>
          <w:b w:val="0"/>
          <w:sz w:val="22"/>
          <w:szCs w:val="22"/>
          <w:lang w:val="es-AR" w:eastAsia="es-AR"/>
        </w:rPr>
        <w:t xml:space="preserve"> </w:t>
      </w:r>
      <w:r w:rsidRPr="006F14D2">
        <w:rPr>
          <w:rFonts w:eastAsia="Arial Unicode MS" w:hint="eastAsia"/>
          <w:b w:val="0"/>
          <w:sz w:val="22"/>
          <w:szCs w:val="22"/>
          <w:lang w:val="es-AR"/>
        </w:rPr>
        <w:t>Torkjel M.</w:t>
      </w:r>
      <w:r w:rsidRPr="006F14D2">
        <w:rPr>
          <w:rFonts w:ascii="Arial Unicode MS" w:eastAsia="Arial Unicode MS" w:hAnsi="Arial Unicode MS" w:cs="Arial Unicode MS" w:hint="eastAsia"/>
          <w:b w:val="0"/>
          <w:color w:val="2E2E2E"/>
          <w:sz w:val="22"/>
          <w:szCs w:val="22"/>
          <w:lang w:val="es-AR" w:eastAsia="es-AR"/>
        </w:rPr>
        <w:t>, </w:t>
      </w:r>
      <w:hyperlink r:id="rId6137" w:history="1">
        <w:r w:rsidRPr="006F14D2">
          <w:rPr>
            <w:rFonts w:ascii="Arial Unicode MS" w:eastAsia="Arial Unicode MS" w:hAnsi="Arial Unicode MS" w:cs="Arial Unicode MS" w:hint="eastAsia"/>
            <w:b w:val="0"/>
            <w:color w:val="316C9D"/>
            <w:sz w:val="22"/>
            <w:szCs w:val="22"/>
            <w:lang w:val="es-AR" w:eastAsia="es-AR"/>
          </w:rPr>
          <w:t xml:space="preserve"> Hamadani</w:t>
        </w:r>
      </w:hyperlink>
      <w:r w:rsidRPr="006F14D2">
        <w:rPr>
          <w:rFonts w:hint="eastAsia"/>
          <w:b w:val="0"/>
          <w:sz w:val="22"/>
          <w:szCs w:val="22"/>
          <w:lang w:val="es-AR" w:eastAsia="es-AR"/>
        </w:rPr>
        <w:t xml:space="preserve"> </w:t>
      </w:r>
      <w:r w:rsidRPr="006F14D2">
        <w:rPr>
          <w:rFonts w:eastAsia="Arial Unicode MS" w:hint="eastAsia"/>
          <w:b w:val="0"/>
          <w:sz w:val="22"/>
          <w:szCs w:val="22"/>
          <w:lang w:val="es-AR"/>
        </w:rPr>
        <w:t>Jena Derakhshani</w:t>
      </w:r>
      <w:r w:rsidRPr="006F14D2">
        <w:rPr>
          <w:rFonts w:ascii="Arial Unicode MS" w:eastAsia="Arial Unicode MS" w:hAnsi="Arial Unicode MS" w:cs="Arial Unicode MS" w:hint="eastAsia"/>
          <w:b w:val="0"/>
          <w:color w:val="2E2E2E"/>
          <w:sz w:val="22"/>
          <w:szCs w:val="22"/>
          <w:lang w:val="es-AR" w:eastAsia="es-AR"/>
        </w:rPr>
        <w:t>, </w:t>
      </w:r>
      <w:hyperlink r:id="rId6138" w:history="1">
        <w:r w:rsidRPr="006F14D2">
          <w:rPr>
            <w:rFonts w:ascii="Arial Unicode MS" w:eastAsia="Arial Unicode MS" w:hAnsi="Arial Unicode MS" w:cs="Arial Unicode MS" w:hint="eastAsia"/>
            <w:b w:val="0"/>
            <w:color w:val="316C9D"/>
            <w:sz w:val="22"/>
            <w:szCs w:val="22"/>
            <w:lang w:val="es-AR" w:eastAsia="es-AR"/>
          </w:rPr>
          <w:t xml:space="preserve"> Tofail</w:t>
        </w:r>
      </w:hyperlink>
      <w:r w:rsidRPr="006F14D2">
        <w:rPr>
          <w:rFonts w:hint="eastAsia"/>
          <w:b w:val="0"/>
          <w:sz w:val="22"/>
          <w:szCs w:val="22"/>
          <w:lang w:val="es-AR" w:eastAsia="es-AR"/>
        </w:rPr>
        <w:t xml:space="preserve"> </w:t>
      </w:r>
      <w:r w:rsidRPr="006F14D2">
        <w:rPr>
          <w:rFonts w:eastAsia="Arial Unicode MS" w:hint="eastAsia"/>
          <w:b w:val="0"/>
          <w:sz w:val="22"/>
          <w:szCs w:val="22"/>
          <w:lang w:val="es-AR"/>
        </w:rPr>
        <w:t>Fahmida</w:t>
      </w:r>
      <w:r w:rsidRPr="006F14D2">
        <w:rPr>
          <w:rFonts w:ascii="Arial Unicode MS" w:eastAsia="Arial Unicode MS" w:hAnsi="Arial Unicode MS" w:cs="Arial Unicode MS" w:hint="eastAsia"/>
          <w:b w:val="0"/>
          <w:color w:val="2E2E2E"/>
          <w:sz w:val="22"/>
          <w:szCs w:val="22"/>
          <w:lang w:val="es-AR" w:eastAsia="es-AR"/>
        </w:rPr>
        <w:t>, </w:t>
      </w:r>
      <w:hyperlink r:id="rId6139" w:history="1">
        <w:r w:rsidRPr="006F14D2">
          <w:rPr>
            <w:rFonts w:ascii="Arial Unicode MS" w:eastAsia="Arial Unicode MS" w:hAnsi="Arial Unicode MS" w:cs="Arial Unicode MS" w:hint="eastAsia"/>
            <w:b w:val="0"/>
            <w:color w:val="316C9D"/>
            <w:sz w:val="22"/>
            <w:szCs w:val="22"/>
            <w:lang w:val="es-AR" w:eastAsia="es-AR"/>
          </w:rPr>
          <w:t xml:space="preserve"> Oyvind-Odland</w:t>
        </w:r>
      </w:hyperlink>
      <w:r w:rsidRPr="006F14D2">
        <w:rPr>
          <w:rFonts w:hint="eastAsia"/>
          <w:b w:val="0"/>
          <w:sz w:val="22"/>
          <w:szCs w:val="22"/>
          <w:lang w:val="es-AR" w:eastAsia="es-AR"/>
        </w:rPr>
        <w:t xml:space="preserve"> </w:t>
      </w:r>
      <w:r w:rsidRPr="006F14D2">
        <w:rPr>
          <w:rFonts w:eastAsia="Arial Unicode MS" w:hint="eastAsia"/>
          <w:b w:val="0"/>
          <w:sz w:val="22"/>
          <w:szCs w:val="22"/>
          <w:lang w:val="es-AR"/>
        </w:rPr>
        <w:t>Jon</w:t>
      </w:r>
      <w:r w:rsidRPr="006F14D2">
        <w:rPr>
          <w:rFonts w:ascii="Arial Unicode MS" w:eastAsia="Arial Unicode MS" w:hAnsi="Arial Unicode MS" w:cs="Arial Unicode MS" w:hint="eastAsia"/>
          <w:b w:val="0"/>
          <w:color w:val="2E2E2E"/>
          <w:sz w:val="22"/>
          <w:szCs w:val="22"/>
          <w:lang w:val="es-AR" w:eastAsia="es-AR"/>
        </w:rPr>
        <w:t>, </w:t>
      </w:r>
      <w:hyperlink r:id="rId6140" w:history="1">
        <w:r w:rsidRPr="006F14D2">
          <w:rPr>
            <w:rFonts w:ascii="Arial Unicode MS" w:eastAsia="Arial Unicode MS" w:hAnsi="Arial Unicode MS" w:cs="Arial Unicode MS" w:hint="eastAsia"/>
            <w:b w:val="0"/>
            <w:color w:val="316C9D"/>
            <w:sz w:val="22"/>
            <w:szCs w:val="22"/>
            <w:lang w:val="es-AR" w:eastAsia="es-AR"/>
          </w:rPr>
          <w:t xml:space="preserve"> Kabir</w:t>
        </w:r>
      </w:hyperlink>
      <w:r w:rsidRPr="006F14D2">
        <w:rPr>
          <w:rFonts w:hint="eastAsia"/>
          <w:b w:val="0"/>
          <w:sz w:val="22"/>
          <w:szCs w:val="22"/>
          <w:lang w:val="es-AR" w:eastAsia="es-AR"/>
        </w:rPr>
        <w:t xml:space="preserve"> </w:t>
      </w:r>
      <w:r w:rsidRPr="006F14D2">
        <w:rPr>
          <w:rFonts w:eastAsia="Arial Unicode MS" w:hint="eastAsia"/>
          <w:b w:val="0"/>
          <w:sz w:val="22"/>
          <w:szCs w:val="22"/>
          <w:lang w:val="es-AR"/>
        </w:rPr>
        <w:t>Iqbal</w:t>
      </w:r>
      <w:r w:rsidRPr="006F14D2">
        <w:rPr>
          <w:rFonts w:ascii="Arial Unicode MS" w:eastAsia="Arial Unicode MS" w:hAnsi="Arial Unicode MS" w:cs="Arial Unicode MS" w:hint="eastAsia"/>
          <w:b w:val="0"/>
          <w:color w:val="2E2E2E"/>
          <w:sz w:val="22"/>
          <w:szCs w:val="22"/>
          <w:lang w:val="es-AR" w:eastAsia="es-AR"/>
        </w:rPr>
        <w:t>,</w:t>
      </w:r>
      <w:r w:rsidRPr="006F14D2">
        <w:rPr>
          <w:rFonts w:ascii="Arial Unicode MS" w:eastAsia="Arial Unicode MS" w:hAnsi="Arial Unicode MS" w:cs="Arial Unicode MS"/>
          <w:b w:val="0"/>
          <w:color w:val="2E2E2E"/>
          <w:sz w:val="22"/>
          <w:szCs w:val="22"/>
          <w:lang w:val="es-AR" w:eastAsia="es-AR"/>
        </w:rPr>
        <w:t xml:space="preserve"> </w:t>
      </w:r>
      <w:hyperlink r:id="rId6141" w:history="1">
        <w:r w:rsidRPr="006F14D2">
          <w:rPr>
            <w:rFonts w:ascii="Arial Unicode MS" w:eastAsia="Arial Unicode MS" w:hAnsi="Arial Unicode MS" w:cs="Arial Unicode MS" w:hint="eastAsia"/>
            <w:b w:val="0"/>
            <w:color w:val="316C9D"/>
            <w:sz w:val="22"/>
            <w:szCs w:val="22"/>
            <w:lang w:val="es-AR" w:eastAsia="es-AR"/>
          </w:rPr>
          <w:t xml:space="preserve"> Vahter</w:t>
        </w:r>
      </w:hyperlink>
      <w:r w:rsidRPr="006F14D2">
        <w:rPr>
          <w:rFonts w:hint="eastAsia"/>
          <w:b w:val="0"/>
          <w:sz w:val="22"/>
          <w:szCs w:val="22"/>
          <w:lang w:val="es-AR" w:eastAsia="es-AR"/>
        </w:rPr>
        <w:t xml:space="preserve"> </w:t>
      </w:r>
      <w:r w:rsidRPr="006F14D2">
        <w:rPr>
          <w:rFonts w:eastAsia="Arial Unicode MS" w:hint="eastAsia"/>
          <w:b w:val="0"/>
          <w:sz w:val="22"/>
          <w:szCs w:val="22"/>
          <w:lang w:val="es-AR"/>
        </w:rPr>
        <w:t>Marie</w:t>
      </w:r>
      <w:r w:rsidRPr="006F14D2">
        <w:rPr>
          <w:sz w:val="22"/>
          <w:szCs w:val="22"/>
          <w:lang w:val="es-AR"/>
        </w:rPr>
        <w:t>.</w:t>
      </w:r>
      <w:r w:rsidRPr="006F14D2">
        <w:rPr>
          <w:rFonts w:ascii="Arial Unicode MS" w:eastAsia="Arial Unicode MS" w:hAnsi="Arial Unicode MS" w:cs="Arial Unicode MS"/>
          <w:color w:val="5C5C5C"/>
          <w:sz w:val="22"/>
          <w:szCs w:val="22"/>
          <w:lang w:val="es-AR" w:eastAsia="es-AR"/>
        </w:rPr>
        <w:t xml:space="preserve">Ocurrencia y los niveles de compuestos organoclorados en la leche materna en Bangladesh. </w:t>
      </w:r>
      <w:r w:rsidRPr="0019486C">
        <w:rPr>
          <w:rFonts w:ascii="Arial Unicode MS" w:eastAsia="Arial Unicode MS" w:hAnsi="Arial Unicode MS" w:cs="Arial Unicode MS"/>
          <w:b w:val="0"/>
          <w:color w:val="5C5C5C"/>
          <w:sz w:val="22"/>
          <w:szCs w:val="22"/>
          <w:lang w:val="en-US" w:eastAsia="es-AR"/>
        </w:rPr>
        <w:t>Chemosphere, Volume 88, Issue 7, August 2012, Pages 784-790</w:t>
      </w:r>
      <w:r w:rsidRPr="0019486C">
        <w:rPr>
          <w:rFonts w:ascii="Arial Unicode MS" w:eastAsia="Arial Unicode MS" w:hAnsi="Arial Unicode MS" w:cs="Arial Unicode MS"/>
          <w:color w:val="5C5C5C"/>
          <w:sz w:val="22"/>
          <w:szCs w:val="22"/>
          <w:lang w:val="en-US" w:eastAsia="es-AR"/>
        </w:rPr>
        <w:t>.</w:t>
      </w:r>
    </w:p>
    <w:p w:rsidR="005561DA" w:rsidRPr="00C546C0" w:rsidRDefault="005561DA" w:rsidP="00FB2834">
      <w:pPr>
        <w:jc w:val="both"/>
        <w:rPr>
          <w:lang w:val="es-AR"/>
        </w:rPr>
      </w:pPr>
      <w:r w:rsidRPr="001D1F6B">
        <w:rPr>
          <w:lang w:val="en-US"/>
        </w:rPr>
        <w:t xml:space="preserve">Berny P.J. </w:t>
      </w:r>
      <w:r>
        <w:rPr>
          <w:lang w:val="en-US"/>
        </w:rPr>
        <w:t xml:space="preserve"> </w:t>
      </w:r>
      <w:r w:rsidRPr="001D1F6B">
        <w:rPr>
          <w:lang w:val="en-US"/>
        </w:rPr>
        <w:t xml:space="preserve">, Vein J.V.  </w:t>
      </w:r>
      <w:r w:rsidRPr="001D1F6B">
        <w:t xml:space="preserve">, Vey D.V.  , Fourel I. </w:t>
      </w:r>
      <w:r w:rsidRPr="001D1F6B">
        <w:rPr>
          <w:b/>
        </w:rPr>
        <w:t>La bioacumulación de bromadiolona y chlorophacinone en cepas de ratas anticoagulantes resistente</w:t>
      </w:r>
      <w:r>
        <w:rPr>
          <w:b/>
        </w:rPr>
        <w:t>.</w:t>
      </w:r>
      <w:r w:rsidRPr="001D1F6B">
        <w:t xml:space="preserve"> </w:t>
      </w:r>
      <w:r w:rsidRPr="00650D75">
        <w:rPr>
          <w:lang w:val="en-US"/>
        </w:rPr>
        <w:t>6th SETAC  World Congress/SETAC Europe 22nd Annual Meeting</w:t>
      </w:r>
      <w:r>
        <w:rPr>
          <w:lang w:val="en-US"/>
        </w:rPr>
        <w:t xml:space="preserve"> 2012.</w:t>
      </w:r>
      <w:r w:rsidRPr="001D1F6B">
        <w:rPr>
          <w:lang w:val="en-US"/>
        </w:rPr>
        <w:t xml:space="preserve"> WE 173</w:t>
      </w:r>
      <w:r>
        <w:rPr>
          <w:lang w:val="en-US"/>
        </w:rPr>
        <w:t xml:space="preserve">. </w:t>
      </w:r>
      <w:r w:rsidRPr="00C546C0">
        <w:rPr>
          <w:lang w:val="es-AR"/>
        </w:rPr>
        <w:t>Pag 420.</w:t>
      </w:r>
    </w:p>
    <w:p w:rsidR="00686BB2" w:rsidRDefault="00686BB2" w:rsidP="00686BB2"/>
    <w:p w:rsidR="00686BB2" w:rsidRPr="00C546C0" w:rsidRDefault="00686BB2" w:rsidP="00686BB2">
      <w:pPr>
        <w:jc w:val="both"/>
        <w:rPr>
          <w:lang w:val="en-US"/>
        </w:rPr>
      </w:pPr>
      <w:r w:rsidRPr="0095147F">
        <w:t>Bessa</w:t>
      </w:r>
      <w:r>
        <w:t xml:space="preserve"> </w:t>
      </w:r>
      <w:r w:rsidRPr="0095147F">
        <w:t>M.B.</w:t>
      </w:r>
      <w:r>
        <w:t>, Abrantes</w:t>
      </w:r>
      <w:r w:rsidRPr="0095147F">
        <w:t xml:space="preserve"> </w:t>
      </w:r>
      <w:r>
        <w:t>N.  , Rocha-Santos</w:t>
      </w:r>
      <w:r w:rsidRPr="0095147F">
        <w:t xml:space="preserve"> </w:t>
      </w:r>
      <w:r>
        <w:t>T.P.A., Duarte</w:t>
      </w:r>
      <w:r w:rsidRPr="0095147F">
        <w:t xml:space="preserve"> </w:t>
      </w:r>
      <w:r>
        <w:t>A.C.</w:t>
      </w:r>
      <w:r w:rsidRPr="0095147F">
        <w:t xml:space="preserve">, </w:t>
      </w:r>
      <w:r>
        <w:t>Freitas</w:t>
      </w:r>
      <w:r w:rsidRPr="0095147F">
        <w:t xml:space="preserve"> A.C.</w:t>
      </w:r>
      <w:r>
        <w:t>, Gomes</w:t>
      </w:r>
      <w:r w:rsidRPr="0095147F">
        <w:t xml:space="preserve"> </w:t>
      </w:r>
      <w:r>
        <w:t>A.M., Carvalho</w:t>
      </w:r>
      <w:r w:rsidRPr="0095147F">
        <w:t xml:space="preserve"> </w:t>
      </w:r>
      <w:r>
        <w:t>A.S., Pereira</w:t>
      </w:r>
      <w:r w:rsidRPr="0095147F">
        <w:t xml:space="preserve"> </w:t>
      </w:r>
      <w:r>
        <w:t>R., Gonçalves</w:t>
      </w:r>
      <w:r w:rsidRPr="0095147F">
        <w:t xml:space="preserve"> </w:t>
      </w:r>
      <w:r>
        <w:t xml:space="preserve">F. </w:t>
      </w:r>
      <w:r w:rsidRPr="0095147F">
        <w:rPr>
          <w:b/>
        </w:rPr>
        <w:t>Bioacumulación y toxicidad del herbicida Prowl® en Daphnia magna expuesta a alimentos contaminados</w:t>
      </w:r>
      <w:r>
        <w:rPr>
          <w:b/>
        </w:rPr>
        <w:t>.</w:t>
      </w:r>
      <w:r w:rsidRPr="0095147F">
        <w:t xml:space="preserve"> </w:t>
      </w:r>
      <w:r w:rsidRPr="001F0E71">
        <w:rPr>
          <w:lang w:val="en-US"/>
        </w:rPr>
        <w:t>6</w:t>
      </w:r>
      <w:r w:rsidRPr="001F0E71">
        <w:rPr>
          <w:vertAlign w:val="superscript"/>
          <w:lang w:val="en-US"/>
        </w:rPr>
        <w:t>th</w:t>
      </w:r>
      <w:r w:rsidRPr="001F0E71">
        <w:rPr>
          <w:lang w:val="en-US"/>
        </w:rPr>
        <w:t xml:space="preserve"> SETAC  World Congress/SETAC Europe 22nd Annual Meeting 2012. </w:t>
      </w:r>
      <w:r w:rsidRPr="0095147F">
        <w:rPr>
          <w:lang w:val="en-US"/>
        </w:rPr>
        <w:t>WE 364.</w:t>
      </w:r>
      <w:r>
        <w:rPr>
          <w:lang w:val="en-US"/>
        </w:rPr>
        <w:t xml:space="preserve"> </w:t>
      </w:r>
      <w:r w:rsidRPr="0095147F">
        <w:rPr>
          <w:lang w:val="en-US"/>
        </w:rPr>
        <w:t>Pag. 454.</w:t>
      </w:r>
    </w:p>
    <w:p w:rsidR="00D45D73" w:rsidRPr="00892782" w:rsidRDefault="006359CD" w:rsidP="00CD3AC8">
      <w:pPr>
        <w:pStyle w:val="Ttulo1"/>
        <w:jc w:val="both"/>
        <w:rPr>
          <w:b w:val="0"/>
          <w:sz w:val="24"/>
          <w:szCs w:val="24"/>
        </w:rPr>
      </w:pPr>
      <w:hyperlink r:id="rId6142" w:tooltip="View content where Author is Shubhra Bhattacharjee" w:history="1">
        <w:r w:rsidR="005A4D7B" w:rsidRPr="00892782">
          <w:rPr>
            <w:rStyle w:val="Hipervnculo"/>
            <w:b w:val="0"/>
            <w:color w:val="auto"/>
            <w:sz w:val="24"/>
            <w:szCs w:val="24"/>
            <w:u w:val="none"/>
            <w:lang w:val="en-US"/>
          </w:rPr>
          <w:t>Bhattacharjee</w:t>
        </w:r>
      </w:hyperlink>
      <w:r w:rsidR="005A4D7B" w:rsidRPr="00892782">
        <w:rPr>
          <w:b w:val="0"/>
          <w:sz w:val="24"/>
          <w:szCs w:val="24"/>
          <w:lang w:val="en-US"/>
        </w:rPr>
        <w:t xml:space="preserve"> Shubhra, </w:t>
      </w:r>
      <w:hyperlink r:id="rId6143" w:tooltip="View content where Author is A. N. M. Fakhruddin" w:history="1">
        <w:r w:rsidR="005A4D7B" w:rsidRPr="00892782">
          <w:rPr>
            <w:rStyle w:val="Hipervnculo"/>
            <w:b w:val="0"/>
            <w:color w:val="auto"/>
            <w:sz w:val="24"/>
            <w:szCs w:val="24"/>
            <w:u w:val="none"/>
            <w:lang w:val="en-US"/>
          </w:rPr>
          <w:t xml:space="preserve"> Fakhruddin</w:t>
        </w:r>
      </w:hyperlink>
      <w:r w:rsidR="005A4D7B" w:rsidRPr="00892782">
        <w:rPr>
          <w:b w:val="0"/>
          <w:sz w:val="24"/>
          <w:szCs w:val="24"/>
          <w:lang w:val="en-US"/>
        </w:rPr>
        <w:t xml:space="preserve"> A. N. M., </w:t>
      </w:r>
      <w:hyperlink r:id="rId6144" w:tooltip="View content where Author is M. A. Z. Chowdhury" w:history="1">
        <w:r w:rsidR="005A4D7B" w:rsidRPr="00892782">
          <w:rPr>
            <w:rStyle w:val="Hipervnculo"/>
            <w:b w:val="0"/>
            <w:color w:val="auto"/>
            <w:sz w:val="24"/>
            <w:szCs w:val="24"/>
            <w:u w:val="none"/>
            <w:lang w:val="en-US"/>
          </w:rPr>
          <w:t xml:space="preserve"> Chowdhury</w:t>
        </w:r>
      </w:hyperlink>
      <w:r w:rsidR="005A4D7B" w:rsidRPr="00892782">
        <w:rPr>
          <w:b w:val="0"/>
          <w:sz w:val="24"/>
          <w:szCs w:val="24"/>
          <w:lang w:val="en-US"/>
        </w:rPr>
        <w:t xml:space="preserve"> M. A. Z., </w:t>
      </w:r>
      <w:hyperlink r:id="rId6145" w:tooltip="View content where Author is M. A. Rahman" w:history="1">
        <w:r w:rsidR="005A4D7B" w:rsidRPr="00892782">
          <w:rPr>
            <w:rStyle w:val="Hipervnculo"/>
            <w:b w:val="0"/>
            <w:color w:val="auto"/>
            <w:sz w:val="24"/>
            <w:szCs w:val="24"/>
            <w:u w:val="none"/>
            <w:lang w:val="en-US"/>
          </w:rPr>
          <w:t xml:space="preserve"> Rahman</w:t>
        </w:r>
      </w:hyperlink>
      <w:r w:rsidR="005A4D7B" w:rsidRPr="00892782">
        <w:rPr>
          <w:b w:val="0"/>
          <w:sz w:val="24"/>
          <w:szCs w:val="24"/>
          <w:lang w:val="en-US"/>
        </w:rPr>
        <w:t xml:space="preserve"> M. A.and </w:t>
      </w:r>
      <w:hyperlink r:id="rId6146" w:tooltip="View content where Author is M. K. Alam" w:history="1">
        <w:r w:rsidR="005A4D7B" w:rsidRPr="00892782">
          <w:rPr>
            <w:rStyle w:val="Hipervnculo"/>
            <w:b w:val="0"/>
            <w:color w:val="auto"/>
            <w:sz w:val="24"/>
            <w:szCs w:val="24"/>
            <w:u w:val="none"/>
            <w:lang w:val="en-US"/>
          </w:rPr>
          <w:t xml:space="preserve"> Alam</w:t>
        </w:r>
      </w:hyperlink>
      <w:r w:rsidR="005A4D7B" w:rsidRPr="00892782">
        <w:rPr>
          <w:b w:val="0"/>
          <w:sz w:val="24"/>
          <w:szCs w:val="24"/>
          <w:lang w:val="en-US"/>
        </w:rPr>
        <w:t xml:space="preserve"> M. K..</w:t>
      </w:r>
      <w:hyperlink r:id="rId6147" w:history="1">
        <w:r w:rsidR="00D45D73" w:rsidRPr="008C1AD8">
          <w:rPr>
            <w:rStyle w:val="Hipervnculo"/>
            <w:color w:val="auto"/>
            <w:sz w:val="24"/>
            <w:szCs w:val="24"/>
            <w:u w:val="none"/>
            <w:lang w:val="en-US"/>
          </w:rPr>
          <w:t>Monitoring of Selected Pesticides Residue Levels in Water Samples of Paddy Fields and Removal of Cypermethrin and Chlorpyrifos Residues from Water Using Rice Bran</w:t>
        </w:r>
      </w:hyperlink>
      <w:r w:rsidR="005A4D7B" w:rsidRPr="00892782">
        <w:rPr>
          <w:b w:val="0"/>
          <w:sz w:val="24"/>
          <w:szCs w:val="24"/>
          <w:lang w:val="en-US"/>
        </w:rPr>
        <w:t xml:space="preserve"> .</w:t>
      </w:r>
      <w:hyperlink r:id="rId6148" w:tooltip="Link to Journal" w:history="1">
        <w:r w:rsidR="005A4D7B" w:rsidRPr="00892782">
          <w:rPr>
            <w:rStyle w:val="Hipervnculo"/>
            <w:b w:val="0"/>
            <w:color w:val="auto"/>
            <w:sz w:val="24"/>
            <w:szCs w:val="24"/>
            <w:u w:val="none"/>
          </w:rPr>
          <w:t>Bulletin of Environmental Contamination and Toxicology</w:t>
        </w:r>
      </w:hyperlink>
      <w:r w:rsidR="005A4D7B" w:rsidRPr="00892782">
        <w:rPr>
          <w:b w:val="0"/>
          <w:sz w:val="24"/>
          <w:szCs w:val="24"/>
        </w:rPr>
        <w:t>.</w:t>
      </w:r>
      <w:r w:rsidR="00D45D73" w:rsidRPr="00BA4F77">
        <w:rPr>
          <w:rStyle w:val="contribution"/>
          <w:b w:val="0"/>
          <w:sz w:val="24"/>
          <w:szCs w:val="24"/>
          <w:lang w:val="es-AR"/>
        </w:rPr>
        <w:t>25 May 2012</w:t>
      </w:r>
      <w:r w:rsidR="005A4D7B" w:rsidRPr="00BA4F77">
        <w:rPr>
          <w:rStyle w:val="value"/>
          <w:b w:val="0"/>
          <w:sz w:val="24"/>
          <w:szCs w:val="24"/>
          <w:lang w:val="es-AR"/>
        </w:rPr>
        <w:t>.</w:t>
      </w:r>
    </w:p>
    <w:p w:rsidR="00985290" w:rsidRPr="00964C8B" w:rsidRDefault="006359CD" w:rsidP="00985290">
      <w:pPr>
        <w:jc w:val="both"/>
        <w:rPr>
          <w:lang w:val="en-US"/>
        </w:rPr>
      </w:pPr>
      <w:hyperlink r:id="rId6149" w:history="1">
        <w:r w:rsidR="00985290" w:rsidRPr="00AB5EA6">
          <w:rPr>
            <w:rStyle w:val="Hipervnculo"/>
            <w:u w:val="none"/>
          </w:rPr>
          <w:t>Boada LD</w:t>
        </w:r>
      </w:hyperlink>
      <w:r w:rsidR="00985290" w:rsidRPr="00AB5EA6">
        <w:rPr>
          <w:rStyle w:val="google-src-textnotranslate"/>
        </w:rPr>
        <w:t xml:space="preserve"> , </w:t>
      </w:r>
      <w:hyperlink r:id="rId6150" w:history="1">
        <w:r w:rsidR="00985290" w:rsidRPr="00AB5EA6">
          <w:rPr>
            <w:rStyle w:val="Hipervnculo"/>
            <w:u w:val="none"/>
          </w:rPr>
          <w:t>Zumbado M</w:t>
        </w:r>
      </w:hyperlink>
      <w:r w:rsidR="00985290" w:rsidRPr="00AB5EA6">
        <w:rPr>
          <w:rStyle w:val="google-src-textnotranslate"/>
        </w:rPr>
        <w:t xml:space="preserve"> , </w:t>
      </w:r>
      <w:hyperlink r:id="rId6151" w:history="1">
        <w:r w:rsidR="00985290" w:rsidRPr="00AB5EA6">
          <w:rPr>
            <w:rStyle w:val="Hipervnculo"/>
            <w:u w:val="none"/>
          </w:rPr>
          <w:t>Henríquez-Hernández LA</w:t>
        </w:r>
      </w:hyperlink>
      <w:r w:rsidR="00985290" w:rsidRPr="00AB5EA6">
        <w:rPr>
          <w:rStyle w:val="google-src-textnotranslate"/>
        </w:rPr>
        <w:t xml:space="preserve"> , </w:t>
      </w:r>
      <w:hyperlink r:id="rId6152" w:history="1">
        <w:r w:rsidR="00985290" w:rsidRPr="00AB5EA6">
          <w:rPr>
            <w:rStyle w:val="Hipervnculo"/>
            <w:u w:val="none"/>
          </w:rPr>
          <w:t>Almeida-González M</w:t>
        </w:r>
      </w:hyperlink>
      <w:r w:rsidR="00985290" w:rsidRPr="00AB5EA6">
        <w:rPr>
          <w:rStyle w:val="google-src-textnotranslate"/>
        </w:rPr>
        <w:t xml:space="preserve"> , </w:t>
      </w:r>
      <w:hyperlink r:id="rId6153" w:history="1">
        <w:r w:rsidR="00985290" w:rsidRPr="00AB5EA6">
          <w:rPr>
            <w:rStyle w:val="Hipervnculo"/>
            <w:u w:val="none"/>
          </w:rPr>
          <w:t>Alvarez-León EE</w:t>
        </w:r>
      </w:hyperlink>
      <w:r w:rsidR="00985290" w:rsidRPr="00AB5EA6">
        <w:rPr>
          <w:rStyle w:val="google-src-textnotranslate"/>
        </w:rPr>
        <w:t xml:space="preserve"> , </w:t>
      </w:r>
      <w:hyperlink r:id="rId6154" w:history="1">
        <w:r w:rsidR="00985290" w:rsidRPr="00AB5EA6">
          <w:rPr>
            <w:rStyle w:val="Hipervnculo"/>
            <w:u w:val="none"/>
          </w:rPr>
          <w:t>Serra-Majem L</w:t>
        </w:r>
      </w:hyperlink>
      <w:r w:rsidR="00985290" w:rsidRPr="00AB5EA6">
        <w:rPr>
          <w:rStyle w:val="google-src-textnotranslate"/>
        </w:rPr>
        <w:t xml:space="preserve"> , </w:t>
      </w:r>
      <w:hyperlink r:id="rId6155" w:history="1">
        <w:r w:rsidR="00985290" w:rsidRPr="00AB5EA6">
          <w:rPr>
            <w:rStyle w:val="Hipervnculo"/>
            <w:u w:val="none"/>
          </w:rPr>
          <w:t>Luzardo OP</w:t>
        </w:r>
      </w:hyperlink>
      <w:r w:rsidR="00985290" w:rsidRPr="00AB5EA6">
        <w:rPr>
          <w:rStyle w:val="google-src-textnotranslate"/>
        </w:rPr>
        <w:t xml:space="preserve"> .</w:t>
      </w:r>
      <w:r w:rsidR="00985290" w:rsidRPr="00F34090">
        <w:rPr>
          <w:rStyle w:val="notranslate"/>
        </w:rPr>
        <w:t xml:space="preserve"> </w:t>
      </w:r>
      <w:r w:rsidR="00985290" w:rsidRPr="008D2109">
        <w:rPr>
          <w:rStyle w:val="notranslate"/>
          <w:b/>
        </w:rPr>
        <w:t>Complejas mezclas de plaguicidas organoclorados como el factor de factor determinante para el riesgo de cáncer de mama: a estudio de casos y control de la población-basado en  las Islas Canarias (España).</w:t>
      </w:r>
      <w:r w:rsidR="00985290" w:rsidRPr="008D2109">
        <w:t xml:space="preserve"> </w:t>
      </w:r>
      <w:hyperlink r:id="rId6156" w:tooltip="La salud ambiental: a fuente de la ciencia acceso global." w:history="1">
        <w:r w:rsidR="00985290" w:rsidRPr="00964C8B">
          <w:rPr>
            <w:rStyle w:val="Hipervnculo"/>
            <w:u w:val="none"/>
            <w:lang w:val="en-US"/>
          </w:rPr>
          <w:t>Salud Ambiental.</w:t>
        </w:r>
      </w:hyperlink>
      <w:r w:rsidR="00985290" w:rsidRPr="00964C8B">
        <w:rPr>
          <w:rStyle w:val="notranslate"/>
          <w:lang w:val="en-US"/>
        </w:rPr>
        <w:t xml:space="preserve"> 2012, 11:28.</w:t>
      </w:r>
    </w:p>
    <w:p w:rsidR="00492522" w:rsidRDefault="00492522" w:rsidP="00492522">
      <w:pPr>
        <w:jc w:val="both"/>
        <w:rPr>
          <w:lang w:val="en-US"/>
        </w:rPr>
      </w:pPr>
    </w:p>
    <w:p w:rsidR="00492522" w:rsidRPr="00F2666A" w:rsidRDefault="00492522" w:rsidP="00492522">
      <w:pPr>
        <w:jc w:val="both"/>
        <w:rPr>
          <w:lang w:val="en-US"/>
        </w:rPr>
      </w:pPr>
      <w:r w:rsidRPr="0085282B">
        <w:rPr>
          <w:lang w:val="en-US"/>
        </w:rPr>
        <w:t xml:space="preserve">Bollmann U.E.  </w:t>
      </w:r>
      <w:r>
        <w:rPr>
          <w:lang w:val="en-US"/>
        </w:rPr>
        <w:t>, Carmeliet</w:t>
      </w:r>
      <w:r w:rsidRPr="00F2666A">
        <w:rPr>
          <w:lang w:val="en-US"/>
        </w:rPr>
        <w:t xml:space="preserve"> </w:t>
      </w:r>
      <w:r>
        <w:rPr>
          <w:lang w:val="en-US"/>
        </w:rPr>
        <w:t xml:space="preserve">J.  </w:t>
      </w:r>
      <w:r w:rsidRPr="00DC7F04">
        <w:rPr>
          <w:lang w:val="en-US"/>
        </w:rPr>
        <w:t xml:space="preserve">, Vollertsen J.  , Wangler T.  </w:t>
      </w:r>
      <w:r w:rsidRPr="00F2666A">
        <w:t xml:space="preserve">, Bester K. </w:t>
      </w:r>
      <w:r w:rsidRPr="008D2109">
        <w:rPr>
          <w:b/>
        </w:rPr>
        <w:t>Biocidas de revestimientos de fachada en el agua de lluvia en un área de influencia residencial.</w:t>
      </w:r>
      <w:r w:rsidRPr="008D2109">
        <w:t xml:space="preserve"> </w:t>
      </w:r>
      <w:r w:rsidRPr="008C2777">
        <w:rPr>
          <w:lang w:val="en-US"/>
        </w:rPr>
        <w:t>SETAC 6th World Congress/SETAC Europe 22nd Annual Meeting</w:t>
      </w:r>
      <w:r>
        <w:rPr>
          <w:lang w:val="en-US"/>
        </w:rPr>
        <w:t xml:space="preserve"> 2012. </w:t>
      </w:r>
      <w:r w:rsidRPr="003168B6">
        <w:rPr>
          <w:lang w:val="en-US"/>
        </w:rPr>
        <w:t>WE 091.</w:t>
      </w:r>
      <w:r w:rsidRPr="00F2666A">
        <w:rPr>
          <w:lang w:val="en-US"/>
        </w:rPr>
        <w:t>Pag. 405</w:t>
      </w:r>
      <w:r>
        <w:rPr>
          <w:lang w:val="en-US"/>
        </w:rPr>
        <w:t>.</w:t>
      </w:r>
    </w:p>
    <w:p w:rsidR="00985290" w:rsidRPr="00492522" w:rsidRDefault="00985290" w:rsidP="00541A47">
      <w:pPr>
        <w:jc w:val="both"/>
        <w:rPr>
          <w:lang w:val="en-US"/>
        </w:rPr>
      </w:pPr>
    </w:p>
    <w:p w:rsidR="00BA6BE4" w:rsidRPr="0019486C" w:rsidRDefault="006359CD" w:rsidP="00541A47">
      <w:pPr>
        <w:jc w:val="both"/>
        <w:rPr>
          <w:rFonts w:ascii="Arial" w:hAnsi="Arial" w:cs="Arial"/>
          <w:sz w:val="20"/>
          <w:szCs w:val="20"/>
          <w:lang w:val="en-US"/>
        </w:rPr>
      </w:pPr>
      <w:hyperlink r:id="rId6157" w:history="1">
        <w:r w:rsidR="00BA6BE4" w:rsidRPr="00BA6BE4">
          <w:rPr>
            <w:rFonts w:ascii="Arial" w:hAnsi="Arial" w:cs="Arial"/>
            <w:color w:val="2F4A8B"/>
            <w:sz w:val="20"/>
            <w:szCs w:val="20"/>
          </w:rPr>
          <w:t>Botta F</w:t>
        </w:r>
      </w:hyperlink>
      <w:r w:rsidR="00BA6BE4" w:rsidRPr="00BA6BE4">
        <w:rPr>
          <w:rFonts w:ascii="Arial" w:hAnsi="Arial" w:cs="Arial"/>
          <w:sz w:val="20"/>
          <w:szCs w:val="20"/>
        </w:rPr>
        <w:t xml:space="preserve"> , </w:t>
      </w:r>
      <w:hyperlink r:id="rId6158" w:history="1">
        <w:r w:rsidR="00BA6BE4" w:rsidRPr="00BA6BE4">
          <w:rPr>
            <w:rFonts w:ascii="Arial" w:hAnsi="Arial" w:cs="Arial"/>
            <w:color w:val="2F4A8B"/>
            <w:sz w:val="20"/>
            <w:szCs w:val="20"/>
          </w:rPr>
          <w:t>N Fauchon</w:t>
        </w:r>
      </w:hyperlink>
      <w:r w:rsidR="00BA6BE4" w:rsidRPr="00BA6BE4">
        <w:rPr>
          <w:rFonts w:ascii="Arial" w:hAnsi="Arial" w:cs="Arial"/>
          <w:sz w:val="20"/>
          <w:szCs w:val="20"/>
        </w:rPr>
        <w:t xml:space="preserve"> , </w:t>
      </w:r>
      <w:hyperlink r:id="rId6159" w:history="1">
        <w:r w:rsidR="00BA6BE4" w:rsidRPr="00BA6BE4">
          <w:rPr>
            <w:rFonts w:ascii="Arial" w:hAnsi="Arial" w:cs="Arial"/>
            <w:color w:val="2F4A8B"/>
            <w:sz w:val="20"/>
            <w:szCs w:val="20"/>
          </w:rPr>
          <w:t>Blanchoud H</w:t>
        </w:r>
      </w:hyperlink>
      <w:r w:rsidR="00BA6BE4" w:rsidRPr="00BA6BE4">
        <w:rPr>
          <w:rFonts w:ascii="Arial" w:hAnsi="Arial" w:cs="Arial"/>
          <w:sz w:val="20"/>
          <w:szCs w:val="20"/>
        </w:rPr>
        <w:t xml:space="preserve"> , </w:t>
      </w:r>
      <w:hyperlink r:id="rId6160" w:history="1">
        <w:r w:rsidR="00BA6BE4" w:rsidRPr="00BA6BE4">
          <w:rPr>
            <w:rFonts w:ascii="Arial" w:hAnsi="Arial" w:cs="Arial"/>
            <w:color w:val="2F4A8B"/>
            <w:sz w:val="20"/>
            <w:szCs w:val="20"/>
          </w:rPr>
          <w:t>M Chevreuil</w:t>
        </w:r>
      </w:hyperlink>
      <w:r w:rsidR="00BA6BE4" w:rsidRPr="00BA6BE4">
        <w:rPr>
          <w:rFonts w:ascii="Arial" w:hAnsi="Arial" w:cs="Arial"/>
          <w:sz w:val="20"/>
          <w:szCs w:val="20"/>
        </w:rPr>
        <w:t xml:space="preserve"> , </w:t>
      </w:r>
      <w:hyperlink r:id="rId6161" w:history="1">
        <w:r w:rsidR="00BA6BE4" w:rsidRPr="00BA6BE4">
          <w:rPr>
            <w:rFonts w:ascii="Arial" w:hAnsi="Arial" w:cs="Arial"/>
            <w:color w:val="2F4A8B"/>
            <w:sz w:val="20"/>
            <w:szCs w:val="20"/>
          </w:rPr>
          <w:t>Guery B</w:t>
        </w:r>
      </w:hyperlink>
      <w:r w:rsidR="00BA6BE4" w:rsidRPr="00BA6BE4">
        <w:rPr>
          <w:rFonts w:ascii="Arial" w:hAnsi="Arial" w:cs="Arial"/>
          <w:sz w:val="20"/>
          <w:szCs w:val="20"/>
        </w:rPr>
        <w:t xml:space="preserve"> .</w:t>
      </w:r>
      <w:r w:rsidR="00BA6BE4" w:rsidRPr="00541A47">
        <w:rPr>
          <w:b/>
        </w:rPr>
        <w:t>Phyt'Eaux Cités: aplicación y validación de un programa para reducir la contaminación de las aguas superficiales con plaguicidas urbanos</w:t>
      </w:r>
      <w:r w:rsidR="00BA6BE4">
        <w:t>.</w:t>
      </w:r>
      <w:r w:rsidR="00BA6BE4" w:rsidRPr="00BA6BE4">
        <w:rPr>
          <w:sz w:val="20"/>
          <w:szCs w:val="20"/>
        </w:rPr>
        <w:t xml:space="preserve"> </w:t>
      </w:r>
      <w:hyperlink r:id="rId6162" w:anchor="#" w:tooltip="Chemosphere." w:history="1">
        <w:r w:rsidR="00BA6BE4" w:rsidRPr="0019486C">
          <w:rPr>
            <w:color w:val="2F4A8B"/>
            <w:sz w:val="20"/>
            <w:szCs w:val="20"/>
            <w:lang w:val="en-US"/>
          </w:rPr>
          <w:t>Chemosphere</w:t>
        </w:r>
      </w:hyperlink>
      <w:r w:rsidR="00BA6BE4" w:rsidRPr="0019486C">
        <w:rPr>
          <w:sz w:val="20"/>
          <w:szCs w:val="20"/>
          <w:lang w:val="en-US"/>
        </w:rPr>
        <w:t xml:space="preserve"> 2012 Jan; 86 (2) :166-76. </w:t>
      </w:r>
    </w:p>
    <w:p w:rsidR="00985290" w:rsidRPr="0019486C" w:rsidRDefault="00985290" w:rsidP="00985290">
      <w:pPr>
        <w:widowControl w:val="0"/>
        <w:autoSpaceDE w:val="0"/>
        <w:autoSpaceDN w:val="0"/>
        <w:adjustRightInd w:val="0"/>
        <w:spacing w:line="240" w:lineRule="exact"/>
        <w:ind w:right="454"/>
        <w:jc w:val="both"/>
        <w:rPr>
          <w:lang w:val="en-US"/>
        </w:rPr>
      </w:pPr>
    </w:p>
    <w:p w:rsidR="008D2109" w:rsidRPr="005C4AC9" w:rsidRDefault="008D2109" w:rsidP="008D2109">
      <w:pPr>
        <w:jc w:val="both"/>
        <w:rPr>
          <w:lang w:val="en-US"/>
        </w:rPr>
      </w:pPr>
      <w:r w:rsidRPr="00F0500F">
        <w:rPr>
          <w:lang w:val="en-US"/>
        </w:rPr>
        <w:t xml:space="preserve">Bouwman H. </w:t>
      </w:r>
      <w:r>
        <w:rPr>
          <w:lang w:val="en-US"/>
        </w:rPr>
        <w:t xml:space="preserve"> </w:t>
      </w:r>
      <w:r w:rsidRPr="00F0500F">
        <w:rPr>
          <w:lang w:val="en-US"/>
        </w:rPr>
        <w:t xml:space="preserve">, Kwet Yive R.C.  </w:t>
      </w:r>
      <w:r w:rsidRPr="00DC7F04">
        <w:rPr>
          <w:lang w:val="en-US"/>
        </w:rPr>
        <w:t xml:space="preserve">, Kylin J.H.  </w:t>
      </w:r>
      <w:r w:rsidRPr="00F0500F">
        <w:t>, Polder A.</w:t>
      </w:r>
      <w:r w:rsidRPr="008D2109">
        <w:rPr>
          <w:b/>
        </w:rPr>
        <w:t>Contaminantes orgánicos en los huevos de charrán Rodrigues Island - Océano Índico.</w:t>
      </w:r>
      <w:r w:rsidRPr="00F0500F">
        <w:t xml:space="preserve"> </w:t>
      </w:r>
      <w:r w:rsidRPr="005C4AC9">
        <w:rPr>
          <w:lang w:val="en-US"/>
        </w:rPr>
        <w:t>SETAC 6th World Congress/SETAC Europe 22nd Annual Meeting</w:t>
      </w:r>
      <w:r>
        <w:rPr>
          <w:lang w:val="en-US"/>
        </w:rPr>
        <w:t xml:space="preserve"> 2012.</w:t>
      </w:r>
      <w:r w:rsidRPr="00F0500F">
        <w:rPr>
          <w:lang w:val="en-US"/>
        </w:rPr>
        <w:t xml:space="preserve"> TU 448</w:t>
      </w:r>
      <w:r>
        <w:rPr>
          <w:lang w:val="en-US"/>
        </w:rPr>
        <w:t>.Pag 373.</w:t>
      </w:r>
    </w:p>
    <w:p w:rsidR="00042C9B" w:rsidRPr="003E5A13" w:rsidRDefault="00042C9B" w:rsidP="00042C9B">
      <w:pPr>
        <w:jc w:val="both"/>
        <w:rPr>
          <w:lang w:val="en-US"/>
        </w:rPr>
      </w:pPr>
    </w:p>
    <w:p w:rsidR="00042C9B" w:rsidRPr="00436C23" w:rsidRDefault="00042C9B" w:rsidP="00042C9B">
      <w:pPr>
        <w:jc w:val="both"/>
        <w:rPr>
          <w:lang w:val="en-US"/>
        </w:rPr>
      </w:pPr>
      <w:r w:rsidRPr="00436C23">
        <w:rPr>
          <w:lang w:val="es-AR"/>
        </w:rPr>
        <w:t xml:space="preserve">Boyle R. L., Ling S., Marshall S., Pettigrove V.J. , Ballesteros M. L., Hoffmann A. A. </w:t>
      </w:r>
      <w:r w:rsidRPr="00436C23">
        <w:rPr>
          <w:b/>
          <w:lang w:val="es-AR"/>
        </w:rPr>
        <w:t>Impactos de piretroides sintéticos sedimentos de ruedas en que no son objeto macroinvertebrados acuáticos</w:t>
      </w:r>
      <w:r>
        <w:t>.</w:t>
      </w:r>
      <w:r w:rsidRPr="0037187F">
        <w:rPr>
          <w:lang w:val="es-AR"/>
        </w:rPr>
        <w:t xml:space="preserve"> </w:t>
      </w:r>
      <w:r w:rsidRPr="00C16C41">
        <w:rPr>
          <w:color w:val="58595B"/>
          <w:lang w:val="en-US"/>
        </w:rPr>
        <w:t>6</w:t>
      </w:r>
      <w:r w:rsidRPr="00C16C41">
        <w:rPr>
          <w:color w:val="58595B"/>
          <w:sz w:val="18"/>
          <w:szCs w:val="18"/>
          <w:vertAlign w:val="superscript"/>
          <w:lang w:val="en-US"/>
        </w:rPr>
        <w:t>th</w:t>
      </w:r>
      <w:r w:rsidRPr="00C16C41">
        <w:rPr>
          <w:rStyle w:val="apple-converted-space"/>
          <w:color w:val="58595B"/>
          <w:lang w:val="en-US"/>
        </w:rPr>
        <w:t> </w:t>
      </w:r>
      <w:r w:rsidRPr="00C16C41">
        <w:rPr>
          <w:color w:val="58595B"/>
          <w:lang w:val="en-US"/>
        </w:rPr>
        <w:t>SETAC World Congress. Society of Environmental Toxicology and Chemistry, 22</w:t>
      </w:r>
      <w:r w:rsidRPr="00C16C41">
        <w:rPr>
          <w:color w:val="58595B"/>
          <w:sz w:val="18"/>
          <w:szCs w:val="18"/>
          <w:vertAlign w:val="superscript"/>
          <w:lang w:val="en-US"/>
        </w:rPr>
        <w:t>nd</w:t>
      </w:r>
      <w:r w:rsidRPr="00C16C41">
        <w:rPr>
          <w:rStyle w:val="apple-converted-space"/>
          <w:color w:val="58595B"/>
          <w:lang w:val="en-US"/>
        </w:rPr>
        <w:t> </w:t>
      </w:r>
      <w:r w:rsidRPr="00C16C41">
        <w:rPr>
          <w:color w:val="58595B"/>
          <w:lang w:val="en-US"/>
        </w:rPr>
        <w:t xml:space="preserve">Annual Meeting, Berlin, Europe. </w:t>
      </w:r>
      <w:r w:rsidRPr="00436C23">
        <w:rPr>
          <w:color w:val="58595B"/>
          <w:lang w:val="en-US"/>
        </w:rPr>
        <w:t>May 2012.</w:t>
      </w:r>
      <w:r w:rsidRPr="00436C23">
        <w:rPr>
          <w:lang w:val="en-US"/>
        </w:rPr>
        <w:t xml:space="preserve"> WEPC3-3 </w:t>
      </w:r>
      <w:r w:rsidRPr="00436C23">
        <w:rPr>
          <w:color w:val="58595B"/>
          <w:lang w:val="en-US"/>
        </w:rPr>
        <w:t>Pag. 474.</w:t>
      </w:r>
    </w:p>
    <w:p w:rsidR="008D2109" w:rsidRPr="008D2109" w:rsidRDefault="008D2109" w:rsidP="00985290">
      <w:pPr>
        <w:widowControl w:val="0"/>
        <w:autoSpaceDE w:val="0"/>
        <w:autoSpaceDN w:val="0"/>
        <w:adjustRightInd w:val="0"/>
        <w:spacing w:line="240" w:lineRule="exact"/>
        <w:ind w:right="454"/>
        <w:jc w:val="both"/>
        <w:rPr>
          <w:lang w:val="en-US"/>
        </w:rPr>
      </w:pPr>
    </w:p>
    <w:p w:rsidR="00985290" w:rsidRPr="00BA4F77" w:rsidRDefault="006359CD" w:rsidP="00985290">
      <w:pPr>
        <w:widowControl w:val="0"/>
        <w:autoSpaceDE w:val="0"/>
        <w:autoSpaceDN w:val="0"/>
        <w:adjustRightInd w:val="0"/>
        <w:spacing w:line="240" w:lineRule="exact"/>
        <w:ind w:right="454"/>
        <w:jc w:val="both"/>
        <w:rPr>
          <w:rFonts w:ascii="Microsoft Sans Serif" w:eastAsia="SimSun" w:hAnsi="Microsoft Sans Serif" w:cs="Microsoft Sans Serif"/>
          <w:b/>
          <w:color w:val="6B6C6E"/>
          <w:sz w:val="22"/>
          <w:szCs w:val="22"/>
          <w:lang w:val="en-US"/>
        </w:rPr>
      </w:pPr>
      <w:hyperlink r:id="rId6163" w:history="1">
        <w:r w:rsidR="00985290" w:rsidRPr="00451A2D">
          <w:rPr>
            <w:rStyle w:val="Hipervnculo"/>
            <w:u w:val="none"/>
            <w:lang w:val="en-US"/>
          </w:rPr>
          <w:t>Bradford DF</w:t>
        </w:r>
      </w:hyperlink>
      <w:r w:rsidR="00985290" w:rsidRPr="00451A2D">
        <w:rPr>
          <w:lang w:val="en-US"/>
        </w:rPr>
        <w:t xml:space="preserve"> , </w:t>
      </w:r>
      <w:hyperlink r:id="rId6164" w:history="1">
        <w:r w:rsidR="00985290" w:rsidRPr="00451A2D">
          <w:rPr>
            <w:rStyle w:val="Hipervnculo"/>
            <w:u w:val="none"/>
            <w:lang w:val="en-US"/>
          </w:rPr>
          <w:t>RA Knapp</w:t>
        </w:r>
      </w:hyperlink>
      <w:r w:rsidR="00985290" w:rsidRPr="00451A2D">
        <w:rPr>
          <w:lang w:val="en-US"/>
        </w:rPr>
        <w:t xml:space="preserve"> , </w:t>
      </w:r>
      <w:hyperlink r:id="rId6165" w:history="1">
        <w:r w:rsidR="00985290" w:rsidRPr="00451A2D">
          <w:rPr>
            <w:rStyle w:val="Hipervnculo"/>
            <w:u w:val="none"/>
            <w:lang w:val="en-US"/>
          </w:rPr>
          <w:t>DW Sparling</w:t>
        </w:r>
      </w:hyperlink>
      <w:r w:rsidR="00985290" w:rsidRPr="00451A2D">
        <w:rPr>
          <w:lang w:val="en-US"/>
        </w:rPr>
        <w:t xml:space="preserve"> , </w:t>
      </w:r>
      <w:hyperlink r:id="rId6166" w:history="1">
        <w:r w:rsidR="00985290" w:rsidRPr="00451A2D">
          <w:rPr>
            <w:rStyle w:val="Hipervnculo"/>
            <w:u w:val="none"/>
            <w:lang w:val="en-US"/>
          </w:rPr>
          <w:t>MS Nash</w:t>
        </w:r>
      </w:hyperlink>
      <w:r w:rsidR="00985290" w:rsidRPr="00451A2D">
        <w:rPr>
          <w:lang w:val="en-US"/>
        </w:rPr>
        <w:t xml:space="preserve"> , </w:t>
      </w:r>
      <w:hyperlink r:id="rId6167" w:history="1">
        <w:r w:rsidR="00985290" w:rsidRPr="00451A2D">
          <w:rPr>
            <w:rStyle w:val="Hipervnculo"/>
            <w:u w:val="none"/>
            <w:lang w:val="en-US"/>
          </w:rPr>
          <w:t>KA Stanley</w:t>
        </w:r>
      </w:hyperlink>
      <w:r w:rsidR="00985290" w:rsidRPr="00451A2D">
        <w:rPr>
          <w:lang w:val="en-US"/>
        </w:rPr>
        <w:t xml:space="preserve"> , </w:t>
      </w:r>
      <w:hyperlink r:id="rId6168" w:history="1">
        <w:r w:rsidR="00985290" w:rsidRPr="00451A2D">
          <w:rPr>
            <w:rStyle w:val="Hipervnculo"/>
            <w:u w:val="none"/>
            <w:lang w:val="en-US"/>
          </w:rPr>
          <w:t>NG-Halsell Tallent</w:t>
        </w:r>
      </w:hyperlink>
      <w:r w:rsidR="00985290" w:rsidRPr="00451A2D">
        <w:rPr>
          <w:lang w:val="en-US"/>
        </w:rPr>
        <w:t xml:space="preserve"> , </w:t>
      </w:r>
      <w:hyperlink r:id="rId6169" w:history="1">
        <w:r w:rsidR="00985290" w:rsidRPr="00451A2D">
          <w:rPr>
            <w:rStyle w:val="Hipervnculo"/>
            <w:u w:val="none"/>
            <w:lang w:val="en-US"/>
          </w:rPr>
          <w:t>LL McConnell</w:t>
        </w:r>
      </w:hyperlink>
      <w:r w:rsidR="00985290" w:rsidRPr="00451A2D">
        <w:rPr>
          <w:lang w:val="en-US"/>
        </w:rPr>
        <w:t xml:space="preserve"> , </w:t>
      </w:r>
      <w:hyperlink r:id="rId6170" w:history="1">
        <w:r w:rsidR="00985290" w:rsidRPr="00451A2D">
          <w:rPr>
            <w:rStyle w:val="Hipervnculo"/>
            <w:u w:val="none"/>
            <w:lang w:val="en-US"/>
          </w:rPr>
          <w:t>SM Simonich</w:t>
        </w:r>
      </w:hyperlink>
      <w:r w:rsidR="00985290" w:rsidRPr="00451A2D">
        <w:rPr>
          <w:lang w:val="en-US"/>
        </w:rPr>
        <w:t>.</w:t>
      </w:r>
      <w:r w:rsidR="00985290" w:rsidRPr="00541A47">
        <w:rPr>
          <w:rFonts w:ascii="Microsoft Sans Serif" w:hAnsi="Microsoft Sans Serif" w:cs="Microsoft Sans Serif"/>
          <w:b/>
          <w:color w:val="545455"/>
          <w:lang w:val="en-US"/>
        </w:rPr>
        <w:t xml:space="preserve">Pesticide distributions and population declines of California, USA Alpine frogs, </w:t>
      </w:r>
      <w:r w:rsidR="00985290" w:rsidRPr="00541A47">
        <w:rPr>
          <w:rFonts w:ascii="Microsoft Sans Serif" w:hAnsi="Microsoft Sans Serif" w:cs="Microsoft Sans Serif"/>
          <w:b/>
          <w:color w:val="545455"/>
          <w:w w:val="95"/>
          <w:lang w:val="en-US"/>
        </w:rPr>
        <w:t xml:space="preserve">Rana muscosa </w:t>
      </w:r>
      <w:r w:rsidR="00985290" w:rsidRPr="00541A47">
        <w:rPr>
          <w:rFonts w:ascii="Microsoft Sans Serif" w:hAnsi="Microsoft Sans Serif" w:cs="Microsoft Sans Serif"/>
          <w:b/>
          <w:color w:val="545455"/>
          <w:lang w:val="en-US"/>
        </w:rPr>
        <w:t xml:space="preserve">and </w:t>
      </w:r>
      <w:r w:rsidR="00985290" w:rsidRPr="00541A47">
        <w:rPr>
          <w:rFonts w:ascii="Microsoft Sans Serif" w:hAnsi="Microsoft Sans Serif" w:cs="Microsoft Sans Serif"/>
          <w:b/>
          <w:color w:val="545455"/>
          <w:w w:val="95"/>
          <w:lang w:val="en-US"/>
        </w:rPr>
        <w:t>Rana sierrae</w:t>
      </w:r>
      <w:r w:rsidR="00985290">
        <w:rPr>
          <w:rFonts w:ascii="Microsoft Sans Serif" w:hAnsi="Microsoft Sans Serif" w:cs="Microsoft Sans Serif"/>
          <w:b/>
          <w:color w:val="545455"/>
          <w:w w:val="95"/>
          <w:lang w:val="en-US"/>
        </w:rPr>
        <w:t>.</w:t>
      </w:r>
      <w:r w:rsidR="00985290" w:rsidRPr="00650B20">
        <w:rPr>
          <w:rFonts w:ascii="Microsoft Sans Serif" w:eastAsia="SimSun" w:hAnsi="Microsoft Sans Serif" w:cs="Microsoft Sans Serif"/>
          <w:b/>
          <w:color w:val="6B6C6E"/>
          <w:sz w:val="22"/>
          <w:szCs w:val="22"/>
          <w:lang w:val="en-US"/>
        </w:rPr>
        <w:t xml:space="preserve"> </w:t>
      </w:r>
      <w:r w:rsidR="00985290" w:rsidRPr="00BA4F77">
        <w:rPr>
          <w:rFonts w:ascii="Microsoft Sans Serif" w:eastAsia="SimSun" w:hAnsi="Microsoft Sans Serif" w:cs="Microsoft Sans Serif"/>
          <w:b/>
          <w:color w:val="6B6C6E"/>
          <w:sz w:val="22"/>
          <w:szCs w:val="22"/>
          <w:lang w:val="en-US"/>
        </w:rPr>
        <w:t>Froglog, march 2012,Vol.101:61.</w:t>
      </w:r>
    </w:p>
    <w:p w:rsidR="006F0A06" w:rsidRPr="00985290" w:rsidRDefault="006F0A06" w:rsidP="00162BBC">
      <w:pPr>
        <w:spacing w:line="150" w:lineRule="atLeast"/>
        <w:ind w:right="480"/>
        <w:jc w:val="both"/>
        <w:textAlignment w:val="baseline"/>
        <w:outlineLvl w:val="0"/>
        <w:rPr>
          <w:rFonts w:ascii="Arial" w:hAnsi="Arial" w:cs="Arial"/>
          <w:color w:val="000000"/>
          <w:sz w:val="22"/>
          <w:szCs w:val="22"/>
          <w:lang w:val="en-US" w:eastAsia="es-AR"/>
        </w:rPr>
      </w:pPr>
    </w:p>
    <w:p w:rsidR="00162BBC" w:rsidRPr="00DC7F04" w:rsidRDefault="00162BBC" w:rsidP="00162BBC">
      <w:pPr>
        <w:spacing w:line="150" w:lineRule="atLeast"/>
        <w:ind w:right="480"/>
        <w:jc w:val="both"/>
        <w:textAlignment w:val="baseline"/>
        <w:outlineLvl w:val="0"/>
        <w:rPr>
          <w:rFonts w:ascii="Arial" w:hAnsi="Arial" w:cs="Arial"/>
          <w:b/>
          <w:bCs/>
          <w:color w:val="000000"/>
          <w:kern w:val="36"/>
          <w:sz w:val="22"/>
          <w:szCs w:val="22"/>
          <w:lang w:val="en-US" w:eastAsia="es-AR"/>
        </w:rPr>
      </w:pPr>
      <w:r w:rsidRPr="00DC7F04">
        <w:rPr>
          <w:rFonts w:ascii="Arial" w:hAnsi="Arial" w:cs="Arial"/>
          <w:color w:val="000000"/>
          <w:sz w:val="22"/>
          <w:szCs w:val="22"/>
          <w:lang w:val="en-US" w:eastAsia="es-AR"/>
        </w:rPr>
        <w:t xml:space="preserve">Brander, S. M., He, G., Smalling, K. L., Denison, M. S. and Cherr, G. N. (2012), </w:t>
      </w:r>
      <w:r w:rsidRPr="00DC7F04">
        <w:rPr>
          <w:rFonts w:ascii="Arial" w:hAnsi="Arial" w:cs="Arial"/>
          <w:b/>
          <w:bCs/>
          <w:color w:val="000000"/>
          <w:kern w:val="36"/>
          <w:sz w:val="22"/>
          <w:szCs w:val="22"/>
          <w:lang w:val="en-US" w:eastAsia="es-AR"/>
        </w:rPr>
        <w:t xml:space="preserve">La in vivo actividad estrogénica y anti-estrogénica in vitro de permetrina y bifentrina </w:t>
      </w:r>
      <w:r w:rsidRPr="00DC7F04">
        <w:rPr>
          <w:rFonts w:ascii="Arial" w:hAnsi="Arial" w:cs="Arial"/>
          <w:color w:val="000000"/>
          <w:sz w:val="22"/>
          <w:szCs w:val="22"/>
          <w:lang w:val="en-US" w:eastAsia="es-AR"/>
        </w:rPr>
        <w:t xml:space="preserve">. Environmental Toxicology and Chemistry, 31: 2848–2855. </w:t>
      </w:r>
    </w:p>
    <w:p w:rsidR="006D6DC8" w:rsidRPr="00DC7F04" w:rsidRDefault="006D6DC8" w:rsidP="006D6DC8">
      <w:pPr>
        <w:rPr>
          <w:rStyle w:val="google-src-textnotranslate"/>
          <w:lang w:val="es-AR"/>
        </w:rPr>
      </w:pPr>
      <w:r w:rsidRPr="00DC7F04">
        <w:rPr>
          <w:lang w:val="en-US"/>
        </w:rPr>
        <w:br/>
      </w:r>
      <w:r w:rsidRPr="00DC7F04">
        <w:rPr>
          <w:rStyle w:val="google-src-textnotranslate"/>
          <w:lang w:val="en-US"/>
        </w:rPr>
        <w:t xml:space="preserve">Brändli </w:t>
      </w:r>
      <w:r w:rsidR="00C546C0" w:rsidRPr="00DC7F04">
        <w:rPr>
          <w:rStyle w:val="google-src-textnotranslate"/>
          <w:lang w:val="en-US"/>
        </w:rPr>
        <w:t xml:space="preserve">Van </w:t>
      </w:r>
      <w:r w:rsidRPr="00DC7F04">
        <w:rPr>
          <w:rStyle w:val="google-src-textnotranslate"/>
          <w:lang w:val="en-US"/>
        </w:rPr>
        <w:t>Dirk und Reinacher Sandra</w:t>
      </w:r>
      <w:r w:rsidRPr="00DC7F04">
        <w:rPr>
          <w:rStyle w:val="notranslate"/>
          <w:lang w:val="en-US"/>
        </w:rPr>
        <w:t xml:space="preserve"> .</w:t>
      </w:r>
      <w:hyperlink r:id="rId6171" w:tooltip="Enlace permanente: Los herbicidas en la orina" w:history="1">
        <w:r w:rsidRPr="00C546C0">
          <w:rPr>
            <w:rStyle w:val="Hipervnculo"/>
            <w:u w:val="none"/>
            <w:lang w:val="es-AR"/>
          </w:rPr>
          <w:t>Los herbicidas en la orina</w:t>
        </w:r>
      </w:hyperlink>
      <w:r w:rsidRPr="00C546C0">
        <w:rPr>
          <w:lang w:val="es-AR"/>
        </w:rPr>
        <w:t xml:space="preserve"> .</w:t>
      </w:r>
      <w:r w:rsidRPr="00C546C0">
        <w:rPr>
          <w:rStyle w:val="google-src-textnotranslate"/>
          <w:b/>
          <w:lang w:val="es-AR"/>
        </w:rPr>
        <w:t xml:space="preserve"> </w:t>
      </w:r>
      <w:r w:rsidR="00C546C0" w:rsidRPr="00DC7F04">
        <w:rPr>
          <w:rStyle w:val="google-src-textnotranslate"/>
          <w:b/>
          <w:lang w:val="es-AR"/>
        </w:rPr>
        <w:t>Ithaka Journal.</w:t>
      </w:r>
      <w:r w:rsidR="00840F31" w:rsidRPr="00DC7F04">
        <w:rPr>
          <w:rStyle w:val="google-src-textnotranslate"/>
          <w:b/>
          <w:lang w:val="es-AR"/>
        </w:rPr>
        <w:t xml:space="preserve"> 2012(1) :270-272</w:t>
      </w:r>
      <w:r w:rsidRPr="00DC7F04">
        <w:rPr>
          <w:rStyle w:val="google-src-textnotranslate"/>
          <w:b/>
          <w:lang w:val="es-AR"/>
        </w:rPr>
        <w:t>.</w:t>
      </w:r>
    </w:p>
    <w:p w:rsidR="00D54B58" w:rsidRPr="00DC7F04" w:rsidRDefault="00D54B58" w:rsidP="00D54B58">
      <w:pPr>
        <w:autoSpaceDE w:val="0"/>
        <w:autoSpaceDN w:val="0"/>
        <w:adjustRightInd w:val="0"/>
        <w:jc w:val="both"/>
        <w:rPr>
          <w:b/>
          <w:bCs/>
          <w:lang w:val="es-AR"/>
        </w:rPr>
      </w:pPr>
    </w:p>
    <w:p w:rsidR="00AE04BB" w:rsidRPr="00DC7F04" w:rsidRDefault="006359CD" w:rsidP="00CD3AC8">
      <w:pPr>
        <w:jc w:val="both"/>
        <w:rPr>
          <w:lang w:val="es-AR"/>
        </w:rPr>
      </w:pPr>
      <w:hyperlink r:id="rId6172" w:history="1">
        <w:r w:rsidR="00AE04BB" w:rsidRPr="00DC7F04">
          <w:rPr>
            <w:rStyle w:val="Hipervnculo"/>
            <w:color w:val="auto"/>
            <w:u w:val="none"/>
            <w:lang w:val="es-AR"/>
          </w:rPr>
          <w:t>Brauner EV</w:t>
        </w:r>
      </w:hyperlink>
      <w:r w:rsidR="00AE04BB" w:rsidRPr="00DC7F04">
        <w:rPr>
          <w:lang w:val="es-AR"/>
        </w:rPr>
        <w:t xml:space="preserve"> , </w:t>
      </w:r>
      <w:hyperlink r:id="rId6173" w:history="1">
        <w:r w:rsidR="00AE04BB" w:rsidRPr="00DC7F04">
          <w:rPr>
            <w:rStyle w:val="Hipervnculo"/>
            <w:color w:val="auto"/>
            <w:u w:val="none"/>
            <w:lang w:val="es-AR"/>
          </w:rPr>
          <w:t>Raaschou O-Nielsen</w:t>
        </w:r>
      </w:hyperlink>
      <w:r w:rsidR="00AE04BB" w:rsidRPr="00DC7F04">
        <w:rPr>
          <w:lang w:val="es-AR"/>
        </w:rPr>
        <w:t xml:space="preserve"> , </w:t>
      </w:r>
      <w:hyperlink r:id="rId6174" w:history="1">
        <w:r w:rsidR="00AE04BB" w:rsidRPr="00DC7F04">
          <w:rPr>
            <w:rStyle w:val="Hipervnculo"/>
            <w:color w:val="auto"/>
            <w:u w:val="none"/>
            <w:lang w:val="es-AR"/>
          </w:rPr>
          <w:t>Gaudreau E</w:t>
        </w:r>
      </w:hyperlink>
      <w:r w:rsidR="00AE04BB" w:rsidRPr="00DC7F04">
        <w:rPr>
          <w:lang w:val="es-AR"/>
        </w:rPr>
        <w:t xml:space="preserve"> , </w:t>
      </w:r>
      <w:hyperlink r:id="rId6175" w:history="1">
        <w:r w:rsidR="00AE04BB" w:rsidRPr="00DC7F04">
          <w:rPr>
            <w:rStyle w:val="Hipervnculo"/>
            <w:color w:val="auto"/>
            <w:u w:val="none"/>
            <w:lang w:val="es-AR"/>
          </w:rPr>
          <w:t>A Leblanc</w:t>
        </w:r>
      </w:hyperlink>
      <w:r w:rsidR="00AE04BB" w:rsidRPr="00DC7F04">
        <w:rPr>
          <w:lang w:val="es-AR"/>
        </w:rPr>
        <w:t xml:space="preserve"> , </w:t>
      </w:r>
      <w:hyperlink r:id="rId6176" w:history="1">
        <w:r w:rsidR="00AE04BB" w:rsidRPr="00DC7F04">
          <w:rPr>
            <w:rStyle w:val="Hipervnculo"/>
            <w:color w:val="auto"/>
            <w:u w:val="none"/>
            <w:lang w:val="es-AR"/>
          </w:rPr>
          <w:t>Tjønneland A</w:t>
        </w:r>
      </w:hyperlink>
      <w:r w:rsidR="00AE04BB" w:rsidRPr="00DC7F04">
        <w:rPr>
          <w:lang w:val="es-AR"/>
        </w:rPr>
        <w:t xml:space="preserve"> , </w:t>
      </w:r>
      <w:hyperlink r:id="rId6177" w:history="1">
        <w:r w:rsidR="00AE04BB" w:rsidRPr="00DC7F04">
          <w:rPr>
            <w:rStyle w:val="Hipervnculo"/>
            <w:color w:val="auto"/>
            <w:u w:val="none"/>
            <w:lang w:val="es-AR"/>
          </w:rPr>
          <w:t>Overvad K</w:t>
        </w:r>
      </w:hyperlink>
      <w:r w:rsidR="00AE04BB" w:rsidRPr="00DC7F04">
        <w:rPr>
          <w:lang w:val="es-AR"/>
        </w:rPr>
        <w:t xml:space="preserve"> , </w:t>
      </w:r>
      <w:hyperlink r:id="rId6178" w:history="1">
        <w:r w:rsidR="00AE04BB" w:rsidRPr="00DC7F04">
          <w:rPr>
            <w:rStyle w:val="Hipervnculo"/>
            <w:color w:val="auto"/>
            <w:u w:val="none"/>
            <w:lang w:val="es-AR"/>
          </w:rPr>
          <w:t>M Sørensen</w:t>
        </w:r>
      </w:hyperlink>
      <w:r w:rsidR="00AE04BB" w:rsidRPr="00DC7F04">
        <w:rPr>
          <w:lang w:val="es-AR"/>
        </w:rPr>
        <w:t xml:space="preserve"> .</w:t>
      </w:r>
      <w:r w:rsidR="00AE04BB" w:rsidRPr="00DC7F04">
        <w:rPr>
          <w:b/>
          <w:lang w:val="es-AR"/>
        </w:rPr>
        <w:t>Los predictores de concentraciones en los tejidos adiposos de los plaguicidas organoclorados en la población general danesa.</w:t>
      </w:r>
      <w:r w:rsidR="00AE04BB" w:rsidRPr="00DC7F04">
        <w:rPr>
          <w:lang w:val="es-AR"/>
        </w:rPr>
        <w:t xml:space="preserve"> </w:t>
      </w:r>
      <w:hyperlink r:id="rId6179" w:tooltip="Diario de la ciencia de la exposición y la epidemiología ambiental." w:history="1">
        <w:r w:rsidR="00AE04BB" w:rsidRPr="00DC7F04">
          <w:rPr>
            <w:rStyle w:val="Hipervnculo"/>
            <w:color w:val="auto"/>
            <w:u w:val="none"/>
            <w:lang w:val="es-AR"/>
          </w:rPr>
          <w:t>J Environ Sci Expo Epidemiol.</w:t>
        </w:r>
      </w:hyperlink>
      <w:r w:rsidR="00CD3AC8" w:rsidRPr="00DC7F04">
        <w:rPr>
          <w:lang w:val="es-AR"/>
        </w:rPr>
        <w:t xml:space="preserve"> 2012 Jan-Feb; 22 (1)</w:t>
      </w:r>
      <w:r w:rsidR="00AE04BB" w:rsidRPr="00DC7F04">
        <w:rPr>
          <w:lang w:val="es-AR"/>
        </w:rPr>
        <w:t>:52-9.</w:t>
      </w:r>
    </w:p>
    <w:p w:rsidR="00AE04BB" w:rsidRPr="00DC7F04" w:rsidRDefault="00AE04BB" w:rsidP="00AE04BB">
      <w:pPr>
        <w:rPr>
          <w:lang w:val="es-AR"/>
        </w:rPr>
      </w:pPr>
    </w:p>
    <w:p w:rsidR="00336D0B" w:rsidRPr="00BA4F77" w:rsidRDefault="006359CD" w:rsidP="00CD3AC8">
      <w:pPr>
        <w:pStyle w:val="authors"/>
        <w:shd w:val="clear" w:color="auto" w:fill="FFFFFF"/>
        <w:spacing w:line="288" w:lineRule="atLeast"/>
        <w:jc w:val="both"/>
        <w:rPr>
          <w:rStyle w:val="google-src-text1"/>
          <w:vanish w:val="0"/>
          <w:lang w:val="es-AR"/>
        </w:rPr>
      </w:pPr>
      <w:hyperlink r:id="rId6180" w:history="1">
        <w:r w:rsidR="00AE04BB" w:rsidRPr="00C443D8">
          <w:rPr>
            <w:rStyle w:val="Hipervnculo"/>
            <w:color w:val="auto"/>
            <w:u w:val="none"/>
          </w:rPr>
          <w:t>Brauner EV</w:t>
        </w:r>
      </w:hyperlink>
      <w:r w:rsidR="00AE04BB" w:rsidRPr="00C443D8">
        <w:t xml:space="preserve"> , </w:t>
      </w:r>
      <w:hyperlink r:id="rId6181" w:history="1">
        <w:r w:rsidR="00AE04BB" w:rsidRPr="00C443D8">
          <w:rPr>
            <w:rStyle w:val="Hipervnculo"/>
            <w:color w:val="auto"/>
            <w:u w:val="none"/>
          </w:rPr>
          <w:t>Sørensen M</w:t>
        </w:r>
      </w:hyperlink>
      <w:r w:rsidR="00AE04BB" w:rsidRPr="00C443D8">
        <w:t xml:space="preserve"> , </w:t>
      </w:r>
      <w:hyperlink r:id="rId6182" w:history="1">
        <w:r w:rsidR="00AE04BB" w:rsidRPr="00C443D8">
          <w:rPr>
            <w:rStyle w:val="Hipervnculo"/>
            <w:color w:val="auto"/>
            <w:u w:val="none"/>
          </w:rPr>
          <w:t>Gaudreau E</w:t>
        </w:r>
      </w:hyperlink>
      <w:r w:rsidR="00AE04BB" w:rsidRPr="00C443D8">
        <w:t xml:space="preserve"> , </w:t>
      </w:r>
      <w:hyperlink r:id="rId6183" w:history="1">
        <w:r w:rsidR="00AE04BB" w:rsidRPr="00C443D8">
          <w:rPr>
            <w:rStyle w:val="Hipervnculo"/>
            <w:color w:val="auto"/>
            <w:u w:val="none"/>
          </w:rPr>
          <w:t>A LeBlanc</w:t>
        </w:r>
      </w:hyperlink>
      <w:r w:rsidR="00AE04BB" w:rsidRPr="00C443D8">
        <w:t xml:space="preserve"> , </w:t>
      </w:r>
      <w:hyperlink r:id="rId6184" w:history="1">
        <w:r w:rsidR="00AE04BB" w:rsidRPr="00C443D8">
          <w:rPr>
            <w:rStyle w:val="Hipervnculo"/>
            <w:color w:val="auto"/>
            <w:u w:val="none"/>
          </w:rPr>
          <w:t>KT Eriksen</w:t>
        </w:r>
      </w:hyperlink>
      <w:r w:rsidR="00AE04BB" w:rsidRPr="00C443D8">
        <w:t xml:space="preserve"> , </w:t>
      </w:r>
      <w:hyperlink r:id="rId6185" w:history="1">
        <w:r w:rsidR="00AE04BB" w:rsidRPr="00C443D8">
          <w:rPr>
            <w:rStyle w:val="Hipervnculo"/>
            <w:color w:val="auto"/>
            <w:u w:val="none"/>
          </w:rPr>
          <w:t>un Tjønneland</w:t>
        </w:r>
      </w:hyperlink>
      <w:r w:rsidR="00AE04BB" w:rsidRPr="00C443D8">
        <w:t xml:space="preserve"> , </w:t>
      </w:r>
      <w:hyperlink r:id="rId6186" w:history="1">
        <w:r w:rsidR="00AE04BB" w:rsidRPr="00C443D8">
          <w:rPr>
            <w:rStyle w:val="Hipervnculo"/>
            <w:color w:val="auto"/>
            <w:u w:val="none"/>
          </w:rPr>
          <w:t>K Overvad</w:t>
        </w:r>
      </w:hyperlink>
      <w:r w:rsidR="00AE04BB" w:rsidRPr="00C443D8">
        <w:t xml:space="preserve"> , </w:t>
      </w:r>
      <w:hyperlink r:id="rId6187" w:history="1">
        <w:r w:rsidR="00AE04BB" w:rsidRPr="00C443D8">
          <w:rPr>
            <w:rStyle w:val="Hipervnculo"/>
            <w:color w:val="auto"/>
            <w:u w:val="none"/>
          </w:rPr>
          <w:t>Raaschou O-Nielsen</w:t>
        </w:r>
      </w:hyperlink>
      <w:r w:rsidR="00AE04BB" w:rsidRPr="00C443D8">
        <w:t xml:space="preserve"> .</w:t>
      </w:r>
      <w:r w:rsidR="00AE04BB" w:rsidRPr="00541A47">
        <w:rPr>
          <w:b/>
        </w:rPr>
        <w:t xml:space="preserve">Un estudio prospectivo de los organoclorados en el tejido adiposo y el riesgo de linfoma no Hodgkin. </w:t>
      </w:r>
      <w:hyperlink r:id="rId6188" w:anchor="#" w:tooltip="Environmental Health Perspectives." w:history="1">
        <w:r w:rsidR="00AE04BB" w:rsidRPr="00BA4F77">
          <w:rPr>
            <w:rStyle w:val="Hipervnculo"/>
            <w:color w:val="auto"/>
            <w:u w:val="none"/>
            <w:lang w:val="es-AR"/>
          </w:rPr>
          <w:t>Environ Health Perspectives</w:t>
        </w:r>
      </w:hyperlink>
      <w:r w:rsidR="00CD3AC8" w:rsidRPr="00BA4F77">
        <w:rPr>
          <w:lang w:val="es-AR"/>
        </w:rPr>
        <w:t xml:space="preserve"> 2012 Jan; 120 (1)</w:t>
      </w:r>
      <w:r w:rsidR="00AE04BB" w:rsidRPr="00BA4F77">
        <w:rPr>
          <w:lang w:val="es-AR"/>
        </w:rPr>
        <w:t>:105-11.</w:t>
      </w:r>
      <w:r w:rsidR="00336D0B" w:rsidRPr="00BA4F77">
        <w:rPr>
          <w:rStyle w:val="google-src-text1"/>
          <w:vanish w:val="0"/>
          <w:lang w:val="es-AR"/>
        </w:rPr>
        <w:t xml:space="preserve"> </w:t>
      </w:r>
    </w:p>
    <w:p w:rsidR="005561DA" w:rsidRPr="005561DA" w:rsidRDefault="005561DA" w:rsidP="005561DA">
      <w:pPr>
        <w:jc w:val="both"/>
        <w:rPr>
          <w:lang w:val="en-US"/>
        </w:rPr>
      </w:pPr>
      <w:r w:rsidRPr="00787974">
        <w:t xml:space="preserve">Buckle A.P., Prescott </w:t>
      </w:r>
      <w:r>
        <w:t>C.V</w:t>
      </w:r>
      <w:r w:rsidRPr="00787974">
        <w:t>.</w:t>
      </w:r>
      <w:r>
        <w:t xml:space="preserve"> </w:t>
      </w:r>
      <w:r w:rsidRPr="00307546">
        <w:rPr>
          <w:b/>
        </w:rPr>
        <w:t>Seguimiento de los impactos de los pesticidas de vertebrados en el Reino Unido: 1993-2007</w:t>
      </w:r>
      <w:r>
        <w:rPr>
          <w:b/>
        </w:rPr>
        <w:t>.</w:t>
      </w:r>
      <w:r w:rsidRPr="00787974">
        <w:t xml:space="preserve"> </w:t>
      </w:r>
      <w:r w:rsidRPr="00EC5299">
        <w:rPr>
          <w:lang w:val="en-US"/>
        </w:rPr>
        <w:t>6th SETAC World Congress/SETAC Europe 22nd Annual Meeting</w:t>
      </w:r>
      <w:r>
        <w:rPr>
          <w:lang w:val="en-US"/>
        </w:rPr>
        <w:t>.Berlin  2012.</w:t>
      </w:r>
      <w:r w:rsidRPr="00787974">
        <w:rPr>
          <w:lang w:val="en-US"/>
        </w:rPr>
        <w:t>WE 168.</w:t>
      </w:r>
      <w:r>
        <w:rPr>
          <w:lang w:val="en-US"/>
        </w:rPr>
        <w:t>Pag 419.</w:t>
      </w:r>
    </w:p>
    <w:p w:rsidR="008A6D1B" w:rsidRPr="00C91122" w:rsidRDefault="008A6D1B" w:rsidP="00CD3AC8">
      <w:pPr>
        <w:pStyle w:val="authors"/>
        <w:shd w:val="clear" w:color="auto" w:fill="FFFFFF"/>
        <w:spacing w:line="288" w:lineRule="atLeast"/>
        <w:jc w:val="both"/>
        <w:rPr>
          <w:lang w:val="es-AR"/>
        </w:rPr>
      </w:pPr>
      <w:r w:rsidRPr="00604B57">
        <w:t xml:space="preserve">Bundschuh, R., Schmitz, J., Bundschuh, M. y Brühl, CA (2012), </w:t>
      </w:r>
      <w:r w:rsidRPr="00541A47">
        <w:rPr>
          <w:b/>
        </w:rPr>
        <w:t xml:space="preserve">va a la deriva insecticidas afectan negativamente a los saltamontes (Orthoptera: Saltatoria) en los márgenes del campo? Un estudio de caso la combinación de las pruebas de laboratorio de toxicidad aguda con los datos de seguimiento sobre el terreno. </w:t>
      </w:r>
      <w:r w:rsidRPr="00C91122">
        <w:rPr>
          <w:lang w:val="es-AR"/>
        </w:rPr>
        <w:t>Environmental Toxicology and Chemistry, 31: 1874-1879.</w:t>
      </w:r>
    </w:p>
    <w:p w:rsidR="000036FB" w:rsidRPr="000036FB" w:rsidRDefault="006359CD" w:rsidP="000036FB">
      <w:pPr>
        <w:shd w:val="clear" w:color="auto" w:fill="FFFFFF"/>
        <w:spacing w:line="293" w:lineRule="atLeast"/>
        <w:jc w:val="both"/>
        <w:rPr>
          <w:rFonts w:ascii="Arial" w:hAnsi="Arial" w:cs="Arial"/>
          <w:color w:val="444444"/>
          <w:sz w:val="18"/>
          <w:szCs w:val="18"/>
          <w:lang w:eastAsia="es-AR"/>
        </w:rPr>
      </w:pPr>
      <w:hyperlink r:id="rId6189" w:tgtFrame="_blank" w:history="1">
        <w:r w:rsidR="000036FB" w:rsidRPr="008403CD">
          <w:rPr>
            <w:rFonts w:ascii="Arial" w:hAnsi="Arial" w:cs="Arial"/>
            <w:color w:val="660066"/>
            <w:sz w:val="18"/>
            <w:lang w:eastAsia="es-AR"/>
          </w:rPr>
          <w:t>Cabrerizo A</w:t>
        </w:r>
      </w:hyperlink>
      <w:r w:rsidR="000036FB" w:rsidRPr="008403CD">
        <w:rPr>
          <w:rFonts w:ascii="Arial" w:hAnsi="Arial" w:cs="Arial"/>
          <w:color w:val="444444"/>
          <w:sz w:val="18"/>
          <w:lang w:eastAsia="es-AR"/>
        </w:rPr>
        <w:t> </w:t>
      </w:r>
      <w:r w:rsidR="000036FB" w:rsidRPr="008403CD">
        <w:rPr>
          <w:rFonts w:ascii="Arial" w:hAnsi="Arial" w:cs="Arial"/>
          <w:color w:val="444444"/>
          <w:lang w:eastAsia="es-AR"/>
        </w:rPr>
        <w:t>,</w:t>
      </w:r>
      <w:r w:rsidR="000036FB" w:rsidRPr="008403CD">
        <w:rPr>
          <w:rFonts w:ascii="Arial" w:hAnsi="Arial" w:cs="Arial"/>
          <w:color w:val="444444"/>
          <w:sz w:val="18"/>
          <w:lang w:eastAsia="es-AR"/>
        </w:rPr>
        <w:t> </w:t>
      </w:r>
      <w:hyperlink r:id="rId6190" w:tgtFrame="_blank" w:history="1">
        <w:r w:rsidR="000036FB" w:rsidRPr="008403CD">
          <w:rPr>
            <w:rFonts w:ascii="Arial" w:hAnsi="Arial" w:cs="Arial"/>
            <w:color w:val="660066"/>
            <w:sz w:val="18"/>
            <w:lang w:eastAsia="es-AR"/>
          </w:rPr>
          <w:t>Dachs J</w:t>
        </w:r>
      </w:hyperlink>
      <w:r w:rsidR="000036FB" w:rsidRPr="008403CD">
        <w:rPr>
          <w:rFonts w:ascii="Arial" w:hAnsi="Arial" w:cs="Arial"/>
          <w:color w:val="444444"/>
          <w:sz w:val="18"/>
          <w:lang w:eastAsia="es-AR"/>
        </w:rPr>
        <w:t> , </w:t>
      </w:r>
      <w:hyperlink r:id="rId6191" w:tgtFrame="_blank" w:history="1">
        <w:r w:rsidR="000036FB" w:rsidRPr="008403CD">
          <w:rPr>
            <w:rFonts w:ascii="Arial" w:hAnsi="Arial" w:cs="Arial"/>
            <w:color w:val="660066"/>
            <w:sz w:val="18"/>
            <w:lang w:eastAsia="es-AR"/>
          </w:rPr>
          <w:t>Barceló D</w:t>
        </w:r>
      </w:hyperlink>
      <w:r w:rsidR="000036FB" w:rsidRPr="008403CD">
        <w:rPr>
          <w:rFonts w:ascii="Arial" w:hAnsi="Arial" w:cs="Arial"/>
          <w:color w:val="444444"/>
          <w:sz w:val="18"/>
          <w:lang w:eastAsia="es-AR"/>
        </w:rPr>
        <w:t> , </w:t>
      </w:r>
      <w:hyperlink r:id="rId6192" w:tgtFrame="_blank" w:history="1">
        <w:r w:rsidR="000036FB" w:rsidRPr="008403CD">
          <w:rPr>
            <w:rFonts w:ascii="Arial" w:hAnsi="Arial" w:cs="Arial"/>
            <w:color w:val="660066"/>
            <w:sz w:val="18"/>
            <w:lang w:eastAsia="es-AR"/>
          </w:rPr>
          <w:t>KC Jones</w:t>
        </w:r>
      </w:hyperlink>
      <w:r w:rsidR="000036FB" w:rsidRPr="008403CD">
        <w:rPr>
          <w:rFonts w:ascii="Arial" w:hAnsi="Arial" w:cs="Arial"/>
          <w:color w:val="444444"/>
          <w:sz w:val="18"/>
          <w:lang w:eastAsia="es-AR"/>
        </w:rPr>
        <w:t> </w:t>
      </w:r>
      <w:r w:rsidR="000036FB" w:rsidRPr="00541A47">
        <w:rPr>
          <w:rFonts w:ascii="Arial" w:hAnsi="Arial" w:cs="Arial"/>
          <w:b/>
          <w:color w:val="444444"/>
          <w:sz w:val="18"/>
          <w:lang w:eastAsia="es-AR"/>
        </w:rPr>
        <w:t>.</w:t>
      </w:r>
      <w:r w:rsidR="000036FB" w:rsidRPr="00541A47">
        <w:rPr>
          <w:rFonts w:ascii="Segoe UI Light" w:hAnsi="Segoe UI Light" w:cs="Arial"/>
          <w:b/>
          <w:color w:val="000000"/>
          <w:kern w:val="36"/>
          <w:sz w:val="25"/>
          <w:lang w:eastAsia="es-AR"/>
        </w:rPr>
        <w:t>Influencia del contenido de materia orgánica y la actividad humana sobre la presencia de contaminantes orgánicos en suelos de Antártida, líquenes, hierbas y musgos</w:t>
      </w:r>
      <w:r w:rsidR="000036FB" w:rsidRPr="008403CD">
        <w:rPr>
          <w:rFonts w:ascii="Segoe UI Light" w:hAnsi="Segoe UI Light" w:cs="Arial"/>
          <w:color w:val="000000"/>
          <w:kern w:val="36"/>
          <w:sz w:val="25"/>
          <w:lang w:eastAsia="es-AR"/>
        </w:rPr>
        <w:t>.</w:t>
      </w:r>
      <w:r w:rsidR="000036FB" w:rsidRPr="008403CD">
        <w:rPr>
          <w:rFonts w:ascii="Arial" w:hAnsi="Arial" w:cs="Arial"/>
          <w:color w:val="444444"/>
          <w:sz w:val="17"/>
          <w:lang w:eastAsia="es-AR"/>
        </w:rPr>
        <w:t xml:space="preserve"> </w:t>
      </w:r>
      <w:hyperlink r:id="rId6193" w:tgtFrame="_blank" w:tooltip="Environmental Science &amp; Technology." w:history="1">
        <w:r w:rsidR="000036FB" w:rsidRPr="00541A47">
          <w:rPr>
            <w:rFonts w:ascii="Arial" w:hAnsi="Arial" w:cs="Arial"/>
            <w:color w:val="660066"/>
            <w:sz w:val="17"/>
            <w:lang w:eastAsia="es-AR"/>
          </w:rPr>
          <w:t>Environ Sci. Technol.</w:t>
        </w:r>
      </w:hyperlink>
      <w:r w:rsidR="000036FB">
        <w:rPr>
          <w:rFonts w:ascii="Arial" w:hAnsi="Arial" w:cs="Arial"/>
          <w:color w:val="444444"/>
          <w:sz w:val="17"/>
          <w:lang w:eastAsia="es-AR"/>
        </w:rPr>
        <w:t> 2012 Feb 7; 46 (3)</w:t>
      </w:r>
      <w:r w:rsidR="000036FB" w:rsidRPr="008403CD">
        <w:rPr>
          <w:rFonts w:ascii="Arial" w:hAnsi="Arial" w:cs="Arial"/>
          <w:color w:val="444444"/>
          <w:sz w:val="17"/>
          <w:lang w:eastAsia="es-AR"/>
        </w:rPr>
        <w:t>:1396-405</w:t>
      </w:r>
      <w:r w:rsidR="000036FB">
        <w:rPr>
          <w:rFonts w:ascii="Arial" w:hAnsi="Arial" w:cs="Arial"/>
          <w:color w:val="444444"/>
          <w:sz w:val="17"/>
          <w:lang w:eastAsia="es-AR"/>
        </w:rPr>
        <w:t>.</w:t>
      </w:r>
    </w:p>
    <w:p w:rsidR="008321DA" w:rsidRDefault="008321DA" w:rsidP="008321DA"/>
    <w:p w:rsidR="009D3AE7" w:rsidRDefault="009D3AE7" w:rsidP="009D3AE7">
      <w:pPr>
        <w:jc w:val="both"/>
      </w:pPr>
      <w:r w:rsidRPr="002B399D">
        <w:t>Campillo</w:t>
      </w:r>
      <w:r w:rsidRPr="00F77459">
        <w:t xml:space="preserve"> </w:t>
      </w:r>
      <w:r w:rsidRPr="002B399D">
        <w:t>J.A., Albentosa</w:t>
      </w:r>
      <w:r w:rsidRPr="00F77459">
        <w:t xml:space="preserve"> </w:t>
      </w:r>
      <w:r w:rsidRPr="002B399D">
        <w:t>M., Valdés</w:t>
      </w:r>
      <w:r w:rsidRPr="00F77459">
        <w:t xml:space="preserve"> </w:t>
      </w:r>
      <w:r w:rsidRPr="002B399D">
        <w:t>N.J., Moreno</w:t>
      </w:r>
      <w:r w:rsidRPr="00F77459">
        <w:t xml:space="preserve"> </w:t>
      </w:r>
      <w:r w:rsidRPr="002B399D">
        <w:t>R., León</w:t>
      </w:r>
      <w:r w:rsidRPr="00F77459">
        <w:t xml:space="preserve"> </w:t>
      </w:r>
      <w:r w:rsidRPr="002B399D">
        <w:t>V.M.</w:t>
      </w:r>
      <w:r>
        <w:t xml:space="preserve"> </w:t>
      </w:r>
      <w:r w:rsidRPr="00F77459">
        <w:rPr>
          <w:b/>
        </w:rPr>
        <w:t>El estrés oxidativo, la acetilcolinesterasa y el estado fisiológico como respuestas en almejas trasplantados en la laguna del Mar Menor (España) para evaluar el impacto biológico de las actividades antropogénicas</w:t>
      </w:r>
      <w:r>
        <w:rPr>
          <w:b/>
        </w:rPr>
        <w:t>.</w:t>
      </w:r>
      <w:r w:rsidRPr="00F77459">
        <w:t>6th SETAC  World Congress/SETAC Europe 22nd Annual Meeting.Berlin 2012. WE 356</w:t>
      </w:r>
      <w:r>
        <w:t>.</w:t>
      </w:r>
      <w:r w:rsidRPr="00F77459">
        <w:t>Pag, 452.</w:t>
      </w:r>
    </w:p>
    <w:p w:rsidR="009D3AE7" w:rsidRDefault="009D3AE7" w:rsidP="009D3AE7">
      <w:pPr>
        <w:jc w:val="both"/>
      </w:pPr>
    </w:p>
    <w:p w:rsidR="009D3AE7" w:rsidRPr="009D3AE7" w:rsidRDefault="008321DA" w:rsidP="009D3AE7">
      <w:pPr>
        <w:jc w:val="both"/>
        <w:rPr>
          <w:lang w:val="es-AR"/>
        </w:rPr>
      </w:pPr>
      <w:r w:rsidRPr="005832E2">
        <w:t xml:space="preserve">Campos S., Waichman </w:t>
      </w:r>
      <w:r>
        <w:t>V</w:t>
      </w:r>
      <w:r w:rsidRPr="005832E2">
        <w:t>.</w:t>
      </w:r>
      <w:r>
        <w:t xml:space="preserve"> </w:t>
      </w:r>
      <w:r w:rsidRPr="008321DA">
        <w:rPr>
          <w:b/>
        </w:rPr>
        <w:t>Los niveles de pesticidas en los vegetales y la evaluación de riesgos de salud relacionados en Amazonia Central – Brasil.</w:t>
      </w:r>
      <w:r w:rsidRPr="005832E2">
        <w:t xml:space="preserve"> </w:t>
      </w:r>
      <w:r w:rsidRPr="008C2777">
        <w:rPr>
          <w:lang w:val="en-US"/>
        </w:rPr>
        <w:t>SETAC 6th World Congress/SETAC Europe 22nd Annual Meeting</w:t>
      </w:r>
      <w:r>
        <w:rPr>
          <w:lang w:val="en-US"/>
        </w:rPr>
        <w:t xml:space="preserve">. Berlin 2012. </w:t>
      </w:r>
      <w:r w:rsidRPr="00964C8B">
        <w:rPr>
          <w:lang w:val="es-AR"/>
        </w:rPr>
        <w:t>WE 092. Pag. 405.</w:t>
      </w:r>
    </w:p>
    <w:p w:rsidR="00336D0B" w:rsidRPr="00C443D8" w:rsidRDefault="006359CD" w:rsidP="00CD3AC8">
      <w:pPr>
        <w:pStyle w:val="authors"/>
        <w:shd w:val="clear" w:color="auto" w:fill="FFFFFF"/>
        <w:spacing w:line="288" w:lineRule="atLeast"/>
        <w:jc w:val="both"/>
        <w:rPr>
          <w:rStyle w:val="google-src-text1"/>
          <w:vanish w:val="0"/>
        </w:rPr>
      </w:pPr>
      <w:hyperlink r:id="rId6194" w:tooltip="View content where Author is Roberta Cattaneo" w:history="1">
        <w:r w:rsidR="00336D0B" w:rsidRPr="000036FB">
          <w:rPr>
            <w:lang w:val="es-AR"/>
          </w:rPr>
          <w:t>Cattaneo</w:t>
        </w:r>
      </w:hyperlink>
      <w:r w:rsidR="00336D0B" w:rsidRPr="000036FB">
        <w:rPr>
          <w:lang w:val="es-AR"/>
        </w:rPr>
        <w:t xml:space="preserve"> Roberta, </w:t>
      </w:r>
      <w:hyperlink r:id="rId6195" w:tooltip="View content where Author is Bibiana Silveira Moraes" w:history="1">
        <w:r w:rsidR="00336D0B" w:rsidRPr="000036FB">
          <w:rPr>
            <w:lang w:val="es-AR"/>
          </w:rPr>
          <w:t>Bibiana Silveira Moraes</w:t>
        </w:r>
      </w:hyperlink>
      <w:r w:rsidR="00336D0B" w:rsidRPr="000036FB">
        <w:rPr>
          <w:lang w:val="es-AR"/>
        </w:rPr>
        <w:t xml:space="preserve">, </w:t>
      </w:r>
      <w:hyperlink r:id="rId6196" w:tooltip="View content where Author is Vania Lucia Loro" w:history="1">
        <w:r w:rsidR="00336D0B" w:rsidRPr="000036FB">
          <w:rPr>
            <w:lang w:val="es-AR"/>
          </w:rPr>
          <w:t>Vania Lucia Loro</w:t>
        </w:r>
      </w:hyperlink>
      <w:r w:rsidR="00336D0B" w:rsidRPr="000036FB">
        <w:rPr>
          <w:lang w:val="es-AR"/>
        </w:rPr>
        <w:t xml:space="preserve">, </w:t>
      </w:r>
      <w:hyperlink r:id="rId6197" w:tooltip="View content where Author is Alexandra Pretto" w:history="1">
        <w:r w:rsidR="00336D0B" w:rsidRPr="000036FB">
          <w:rPr>
            <w:lang w:val="es-AR"/>
          </w:rPr>
          <w:t>Alexandra Pretto</w:t>
        </w:r>
      </w:hyperlink>
      <w:r w:rsidR="00336D0B" w:rsidRPr="000036FB">
        <w:rPr>
          <w:lang w:val="es-AR"/>
        </w:rPr>
        <w:t xml:space="preserve"> and </w:t>
      </w:r>
      <w:hyperlink r:id="rId6198" w:tooltip="View content where Author is Charlene Menezes" w:history="1">
        <w:r w:rsidR="00336D0B" w:rsidRPr="000036FB">
          <w:rPr>
            <w:lang w:val="es-AR"/>
          </w:rPr>
          <w:t>Charlene Menezes</w:t>
        </w:r>
      </w:hyperlink>
      <w:r w:rsidR="00336D0B" w:rsidRPr="000036FB">
        <w:rPr>
          <w:rStyle w:val="etalia"/>
          <w:lang w:val="es-AR"/>
        </w:rPr>
        <w:t>, et al.</w:t>
      </w:r>
      <w:hyperlink r:id="rId6199" w:history="1">
        <w:r w:rsidR="00336D0B" w:rsidRPr="00541A47">
          <w:rPr>
            <w:b/>
            <w:lang w:val="en-US"/>
          </w:rPr>
          <w:t xml:space="preserve">Tissue Biochemical Alterations of </w:t>
        </w:r>
        <w:r w:rsidR="00336D0B" w:rsidRPr="00541A47">
          <w:rPr>
            <w:b/>
            <w:i/>
            <w:iCs/>
            <w:lang w:val="en-US"/>
          </w:rPr>
          <w:t>Cyprinus carpio</w:t>
        </w:r>
        <w:r w:rsidR="00336D0B" w:rsidRPr="00541A47">
          <w:rPr>
            <w:b/>
            <w:lang w:val="en-US"/>
          </w:rPr>
          <w:t xml:space="preserve"> Exposed to Commercial Herbicide Containing Clomazone Under Rice-Field Conditions</w:t>
        </w:r>
      </w:hyperlink>
      <w:r w:rsidR="00336D0B" w:rsidRPr="00C443D8">
        <w:rPr>
          <w:lang w:val="en-US"/>
        </w:rPr>
        <w:t>.</w:t>
      </w:r>
      <w:hyperlink r:id="rId6200" w:tooltip="Link to the Journal of this Article" w:history="1">
        <w:r w:rsidR="00336D0B" w:rsidRPr="00C443D8">
          <w:rPr>
            <w:rStyle w:val="publication3"/>
          </w:rPr>
          <w:t>Archives of Environmental Contamination and Toxicology</w:t>
        </w:r>
      </w:hyperlink>
      <w:r w:rsidR="00336D0B" w:rsidRPr="00C443D8">
        <w:rPr>
          <w:rStyle w:val="volume"/>
        </w:rPr>
        <w:t>, 2012</w:t>
      </w:r>
      <w:r w:rsidR="00336D0B" w:rsidRPr="00C443D8">
        <w:rPr>
          <w:rStyle w:val="part"/>
        </w:rPr>
        <w:t xml:space="preserve">, </w:t>
      </w:r>
      <w:hyperlink r:id="rId6201" w:tooltip="Link to the Issue of this Article" w:history="1">
        <w:r w:rsidR="00336D0B" w:rsidRPr="00C443D8">
          <w:rPr>
            <w:rStyle w:val="part"/>
          </w:rPr>
          <w:t>Volume 62, Number 1</w:t>
        </w:r>
      </w:hyperlink>
      <w:r w:rsidR="00336D0B" w:rsidRPr="00C443D8">
        <w:rPr>
          <w:rStyle w:val="contribution"/>
        </w:rPr>
        <w:t>, Pages 97-106.</w:t>
      </w:r>
    </w:p>
    <w:p w:rsidR="00336D0B" w:rsidRPr="00964C8B" w:rsidRDefault="00957C12" w:rsidP="00CD3AC8">
      <w:pPr>
        <w:pStyle w:val="NormalWeb"/>
        <w:jc w:val="both"/>
        <w:rPr>
          <w:lang w:val="en-US"/>
        </w:rPr>
      </w:pPr>
      <w:r>
        <w:t>Chelinho S. Lopes I., Natal-da Luz, T., Domene X, Nunes Tenorio</w:t>
      </w:r>
      <w:r w:rsidR="00336D0B" w:rsidRPr="00C443D8">
        <w:t xml:space="preserve"> ME, Espínd</w:t>
      </w:r>
      <w:r>
        <w:t>ola EL, Ribeiro R. y Sousa</w:t>
      </w:r>
      <w:r w:rsidR="00336D0B" w:rsidRPr="00C443D8">
        <w:t xml:space="preserve"> JP (2012), </w:t>
      </w:r>
      <w:r w:rsidR="00336D0B" w:rsidRPr="00541A47">
        <w:rPr>
          <w:b/>
        </w:rPr>
        <w:t>la evaluación integrada del riesgo ecológico de los plaguicidas en los ecosistemas tropicales: Un estudio de caso con carbofurano en Brasil.</w:t>
      </w:r>
      <w:r w:rsidR="00336D0B" w:rsidRPr="00C443D8">
        <w:t xml:space="preserve"> </w:t>
      </w:r>
      <w:r w:rsidR="00336D0B" w:rsidRPr="00964C8B">
        <w:rPr>
          <w:lang w:val="en-US"/>
        </w:rPr>
        <w:t>Environmental Toxicology and Chemistry, 31: 437-445. doi: 10.1002/etc.738</w:t>
      </w:r>
    </w:p>
    <w:p w:rsidR="00876DE5" w:rsidRPr="007217B1" w:rsidRDefault="006359CD" w:rsidP="00876DE5">
      <w:pPr>
        <w:shd w:val="clear" w:color="auto" w:fill="FFFFFF"/>
        <w:spacing w:line="300" w:lineRule="atLeast"/>
        <w:jc w:val="both"/>
        <w:textAlignment w:val="baseline"/>
        <w:rPr>
          <w:rFonts w:ascii="Arial Unicode MS" w:eastAsia="Arial Unicode MS" w:hAnsi="Arial Unicode MS" w:cs="Arial Unicode MS"/>
          <w:b/>
          <w:bCs/>
          <w:color w:val="5C5C5C"/>
          <w:kern w:val="36"/>
          <w:sz w:val="28"/>
          <w:szCs w:val="28"/>
          <w:lang w:val="en-US" w:eastAsia="es-AR"/>
        </w:rPr>
      </w:pPr>
      <w:hyperlink r:id="rId6202" w:history="1">
        <w:r w:rsidR="00876DE5" w:rsidRPr="00462886">
          <w:rPr>
            <w:rFonts w:ascii="Arial Unicode MS" w:eastAsia="Arial Unicode MS" w:hAnsi="Arial Unicode MS" w:cs="Arial Unicode MS" w:hint="eastAsia"/>
            <w:color w:val="316C9D"/>
            <w:lang w:val="en-US" w:eastAsia="es-AR"/>
          </w:rPr>
          <w:t>Chen</w:t>
        </w:r>
      </w:hyperlink>
      <w:r w:rsidR="00876DE5" w:rsidRPr="00462886">
        <w:rPr>
          <w:rFonts w:hint="eastAsia"/>
          <w:lang w:val="en-US"/>
        </w:rPr>
        <w:t xml:space="preserve"> </w:t>
      </w:r>
      <w:r w:rsidR="00876DE5" w:rsidRPr="00462886">
        <w:rPr>
          <w:rFonts w:ascii="Arial Unicode MS" w:eastAsia="Arial Unicode MS" w:hAnsi="Arial Unicode MS" w:cs="Arial Unicode MS" w:hint="eastAsia"/>
          <w:color w:val="2E2E2E"/>
          <w:lang w:val="en-US" w:eastAsia="es-AR"/>
        </w:rPr>
        <w:t>Fang, </w:t>
      </w:r>
      <w:hyperlink r:id="rId6203" w:history="1">
        <w:r w:rsidR="00876DE5" w:rsidRPr="00462886">
          <w:rPr>
            <w:rFonts w:ascii="Arial Unicode MS" w:eastAsia="Arial Unicode MS" w:hAnsi="Arial Unicode MS" w:cs="Arial Unicode MS" w:hint="eastAsia"/>
            <w:color w:val="316C9D"/>
            <w:lang w:val="en-US" w:eastAsia="es-AR"/>
          </w:rPr>
          <w:t xml:space="preserve"> Zhang</w:t>
        </w:r>
      </w:hyperlink>
      <w:r w:rsidR="00876DE5" w:rsidRPr="00462886">
        <w:rPr>
          <w:rFonts w:hint="eastAsia"/>
          <w:lang w:val="en-US"/>
        </w:rPr>
        <w:t xml:space="preserve"> </w:t>
      </w:r>
      <w:r w:rsidR="00876DE5" w:rsidRPr="00462886">
        <w:rPr>
          <w:rFonts w:ascii="Arial Unicode MS" w:eastAsia="Arial Unicode MS" w:hAnsi="Arial Unicode MS" w:cs="Arial Unicode MS" w:hint="eastAsia"/>
          <w:color w:val="2E2E2E"/>
          <w:lang w:val="en-US" w:eastAsia="es-AR"/>
        </w:rPr>
        <w:t>Quan, </w:t>
      </w:r>
      <w:hyperlink r:id="rId6204" w:history="1">
        <w:r w:rsidR="00876DE5" w:rsidRPr="00462886">
          <w:rPr>
            <w:rFonts w:ascii="Arial Unicode MS" w:eastAsia="Arial Unicode MS" w:hAnsi="Arial Unicode MS" w:cs="Arial Unicode MS" w:hint="eastAsia"/>
            <w:color w:val="316C9D"/>
            <w:lang w:val="en-US" w:eastAsia="es-AR"/>
          </w:rPr>
          <w:t>Wang</w:t>
        </w:r>
      </w:hyperlink>
      <w:r w:rsidR="00876DE5" w:rsidRPr="00462886">
        <w:rPr>
          <w:rFonts w:hint="eastAsia"/>
          <w:lang w:val="en-US"/>
        </w:rPr>
        <w:t xml:space="preserve"> </w:t>
      </w:r>
      <w:r w:rsidR="00876DE5" w:rsidRPr="00462886">
        <w:rPr>
          <w:rFonts w:ascii="Arial Unicode MS" w:eastAsia="Arial Unicode MS" w:hAnsi="Arial Unicode MS" w:cs="Arial Unicode MS" w:hint="eastAsia"/>
          <w:color w:val="2E2E2E"/>
          <w:lang w:val="en-US" w:eastAsia="es-AR"/>
        </w:rPr>
        <w:t>Cui,</w:t>
      </w:r>
      <w:hyperlink r:id="rId6205" w:history="1">
        <w:r w:rsidR="00876DE5" w:rsidRPr="00462886">
          <w:rPr>
            <w:rFonts w:ascii="Arial Unicode MS" w:eastAsia="Arial Unicode MS" w:hAnsi="Arial Unicode MS" w:cs="Arial Unicode MS" w:hint="eastAsia"/>
            <w:color w:val="316C9D"/>
            <w:lang w:val="en-US" w:eastAsia="es-AR"/>
          </w:rPr>
          <w:t xml:space="preserve"> Lu</w:t>
        </w:r>
      </w:hyperlink>
      <w:r w:rsidR="00876DE5" w:rsidRPr="00462886">
        <w:rPr>
          <w:rFonts w:hint="eastAsia"/>
          <w:lang w:val="en-US"/>
        </w:rPr>
        <w:t xml:space="preserve"> </w:t>
      </w:r>
      <w:r w:rsidR="00876DE5" w:rsidRPr="00462886">
        <w:rPr>
          <w:rFonts w:ascii="Arial Unicode MS" w:eastAsia="Arial Unicode MS" w:hAnsi="Arial Unicode MS" w:cs="Arial Unicode MS" w:hint="eastAsia"/>
          <w:color w:val="2E2E2E"/>
          <w:lang w:val="en-US" w:eastAsia="es-AR"/>
        </w:rPr>
        <w:t>Yingchong,</w:t>
      </w:r>
      <w:r w:rsidR="00876DE5" w:rsidRPr="00462886">
        <w:rPr>
          <w:rFonts w:ascii="Arial Unicode MS" w:eastAsia="Arial Unicode MS" w:hAnsi="Arial Unicode MS" w:cs="Arial Unicode MS"/>
          <w:color w:val="2E2E2E"/>
          <w:lang w:val="en-US" w:eastAsia="es-AR"/>
        </w:rPr>
        <w:t xml:space="preserve"> </w:t>
      </w:r>
      <w:hyperlink r:id="rId6206" w:history="1">
        <w:r w:rsidR="00876DE5" w:rsidRPr="00462886">
          <w:rPr>
            <w:rFonts w:ascii="Arial Unicode MS" w:eastAsia="Arial Unicode MS" w:hAnsi="Arial Unicode MS" w:cs="Arial Unicode MS" w:hint="eastAsia"/>
            <w:color w:val="316C9D"/>
            <w:lang w:val="en-US" w:eastAsia="es-AR"/>
          </w:rPr>
          <w:t>Zhao</w:t>
        </w:r>
      </w:hyperlink>
      <w:r w:rsidR="00876DE5" w:rsidRPr="00462886">
        <w:rPr>
          <w:rFonts w:hint="eastAsia"/>
          <w:lang w:val="en-US"/>
        </w:rPr>
        <w:t xml:space="preserve"> </w:t>
      </w:r>
      <w:r w:rsidR="00876DE5" w:rsidRPr="00462886">
        <w:rPr>
          <w:rFonts w:ascii="Arial Unicode MS" w:eastAsia="Arial Unicode MS" w:hAnsi="Arial Unicode MS" w:cs="Arial Unicode MS" w:hint="eastAsia"/>
          <w:color w:val="2E2E2E"/>
          <w:lang w:val="en-US" w:eastAsia="es-AR"/>
        </w:rPr>
        <w:t>Meirong</w:t>
      </w:r>
      <w:r w:rsidR="00876DE5" w:rsidRPr="00462886">
        <w:rPr>
          <w:rFonts w:ascii="Arial Unicode MS" w:eastAsia="Arial Unicode MS" w:hAnsi="Arial Unicode MS" w:cs="Arial Unicode MS"/>
          <w:color w:val="2E2E2E"/>
          <w:lang w:val="en-US" w:eastAsia="es-AR"/>
        </w:rPr>
        <w:t xml:space="preserve">. </w:t>
      </w:r>
      <w:r w:rsidR="00876DE5" w:rsidRPr="00462886">
        <w:rPr>
          <w:rFonts w:ascii="Arial Unicode MS" w:eastAsia="Arial Unicode MS" w:hAnsi="Arial Unicode MS" w:cs="Arial Unicode MS"/>
          <w:b/>
          <w:bCs/>
          <w:color w:val="5C5C5C"/>
          <w:kern w:val="36"/>
          <w:lang w:eastAsia="es-AR"/>
        </w:rPr>
        <w:t>Enantioselectividad en estrogenicidad del acetofenate insecticida organoclorado en trofoblasto humano y las células MCF-7.</w:t>
      </w:r>
      <w:r w:rsidR="00876DE5" w:rsidRPr="00462886">
        <w:rPr>
          <w:rFonts w:ascii="Arial Unicode MS" w:eastAsia="Arial Unicode MS" w:hAnsi="Arial Unicode MS" w:cs="Arial Unicode MS"/>
          <w:bCs/>
          <w:color w:val="5C5C5C"/>
          <w:kern w:val="36"/>
          <w:lang w:eastAsia="es-AR"/>
        </w:rPr>
        <w:t xml:space="preserve">Reproductive Toxicology. </w:t>
      </w:r>
      <w:r w:rsidR="00876DE5" w:rsidRPr="007217B1">
        <w:rPr>
          <w:rFonts w:ascii="Arial Unicode MS" w:eastAsia="Arial Unicode MS" w:hAnsi="Arial Unicode MS" w:cs="Arial Unicode MS"/>
          <w:bCs/>
          <w:color w:val="5C5C5C"/>
          <w:kern w:val="36"/>
          <w:lang w:val="en-US" w:eastAsia="es-AR"/>
        </w:rPr>
        <w:t>Volume 33. Issue 1. January 2012. Pages 53-59.</w:t>
      </w:r>
    </w:p>
    <w:p w:rsidR="00876DE5" w:rsidRDefault="00876DE5" w:rsidP="00812DE0">
      <w:pPr>
        <w:jc w:val="both"/>
        <w:rPr>
          <w:lang w:val="en-US"/>
        </w:rPr>
      </w:pPr>
    </w:p>
    <w:p w:rsidR="00876DE5" w:rsidRDefault="00876DE5" w:rsidP="00812DE0">
      <w:pPr>
        <w:jc w:val="both"/>
        <w:rPr>
          <w:lang w:val="en-US"/>
        </w:rPr>
      </w:pPr>
    </w:p>
    <w:p w:rsidR="00812DE0" w:rsidRPr="00706B02" w:rsidRDefault="00812DE0" w:rsidP="00812DE0">
      <w:pPr>
        <w:jc w:val="both"/>
        <w:rPr>
          <w:lang w:val="en-US"/>
        </w:rPr>
      </w:pPr>
      <w:r w:rsidRPr="00706B02">
        <w:rPr>
          <w:lang w:val="en-US"/>
        </w:rPr>
        <w:t>Chen W. , Qi</w:t>
      </w:r>
      <w:r>
        <w:rPr>
          <w:lang w:val="en-US"/>
        </w:rPr>
        <w:t xml:space="preserve"> </w:t>
      </w:r>
      <w:r w:rsidRPr="00706B02">
        <w:rPr>
          <w:lang w:val="en-US"/>
        </w:rPr>
        <w:t xml:space="preserve">S.H., Ke Y.P. </w:t>
      </w:r>
      <w:r>
        <w:rPr>
          <w:lang w:val="en-US"/>
        </w:rPr>
        <w:t xml:space="preserve"> </w:t>
      </w:r>
      <w:r w:rsidRPr="00706B02">
        <w:rPr>
          <w:lang w:val="en-US"/>
        </w:rPr>
        <w:t xml:space="preserve">, Zhang X.H. </w:t>
      </w:r>
      <w:r>
        <w:rPr>
          <w:lang w:val="en-US"/>
        </w:rPr>
        <w:t xml:space="preserve"> </w:t>
      </w:r>
      <w:r w:rsidRPr="00706B02">
        <w:rPr>
          <w:lang w:val="en-US"/>
        </w:rPr>
        <w:t xml:space="preserve">, Zhang Y.  </w:t>
      </w:r>
      <w:r w:rsidRPr="00706B02">
        <w:t xml:space="preserve">, Zhang </w:t>
      </w:r>
      <w:r>
        <w:t>J.Q</w:t>
      </w:r>
      <w:r w:rsidRPr="00706B02">
        <w:t>.</w:t>
      </w:r>
      <w:r w:rsidRPr="00812DE0">
        <w:rPr>
          <w:b/>
        </w:rPr>
        <w:t>Múltiples contaminaciones de pesticidas organoclorados y metales pesados ​​alrededor de la región del río de la Fundición de Daye, China</w:t>
      </w:r>
      <w:r>
        <w:rPr>
          <w:b/>
          <w:sz w:val="28"/>
          <w:szCs w:val="28"/>
        </w:rPr>
        <w:t>.</w:t>
      </w:r>
      <w:r w:rsidRPr="00706B02">
        <w:t xml:space="preserve"> </w:t>
      </w:r>
      <w:r w:rsidRPr="00316E4D">
        <w:rPr>
          <w:lang w:val="es-AR"/>
        </w:rPr>
        <w:t xml:space="preserve"> </w:t>
      </w:r>
      <w:r w:rsidRPr="005603D6">
        <w:rPr>
          <w:lang w:val="en-US"/>
        </w:rPr>
        <w:t>6th World Congress/SETAC Europe 22nd Annual Meeting</w:t>
      </w:r>
      <w:r>
        <w:rPr>
          <w:lang w:val="en-US"/>
        </w:rPr>
        <w:t>. Berlin 2012.</w:t>
      </w:r>
      <w:r w:rsidRPr="00706B02">
        <w:rPr>
          <w:lang w:val="en-US"/>
        </w:rPr>
        <w:t xml:space="preserve"> WE 100</w:t>
      </w:r>
      <w:r>
        <w:rPr>
          <w:lang w:val="en-US"/>
        </w:rPr>
        <w:t>.Pag 407.</w:t>
      </w:r>
    </w:p>
    <w:p w:rsidR="00812DE0" w:rsidRPr="007217B1" w:rsidRDefault="00812DE0" w:rsidP="00F52AA2">
      <w:pPr>
        <w:jc w:val="both"/>
        <w:rPr>
          <w:lang w:val="en-US"/>
        </w:rPr>
      </w:pPr>
    </w:p>
    <w:p w:rsidR="00F52AA2" w:rsidRPr="00F52AA2" w:rsidRDefault="00F52AA2" w:rsidP="00F52AA2">
      <w:pPr>
        <w:jc w:val="both"/>
        <w:rPr>
          <w:lang w:val="en-US"/>
        </w:rPr>
      </w:pPr>
      <w:r w:rsidRPr="00C06F34">
        <w:rPr>
          <w:lang w:val="en-US"/>
        </w:rPr>
        <w:t xml:space="preserve">Cheplick J.M.  , Williams W.M.  , Hoogeweg C.G., Breuer R.  </w:t>
      </w:r>
      <w:r w:rsidRPr="00ED76FE">
        <w:t>, Denton</w:t>
      </w:r>
      <w:r w:rsidRPr="00C06F34">
        <w:t xml:space="preserve"> </w:t>
      </w:r>
      <w:r w:rsidRPr="00ED76FE">
        <w:t>D.E.B.R.A</w:t>
      </w:r>
      <w:r>
        <w:t xml:space="preserve"> .</w:t>
      </w:r>
      <w:r w:rsidRPr="00ED76FE">
        <w:rPr>
          <w:b/>
          <w:sz w:val="28"/>
          <w:szCs w:val="28"/>
        </w:rPr>
        <w:t>La  gran escala de modelado espacio-temporal de las aplicaciones de pesticidas históricos</w:t>
      </w:r>
      <w:r>
        <w:rPr>
          <w:b/>
          <w:sz w:val="28"/>
          <w:szCs w:val="28"/>
        </w:rPr>
        <w:t>.</w:t>
      </w:r>
      <w:r w:rsidRPr="00ED76FE">
        <w:t xml:space="preserve"> </w:t>
      </w:r>
      <w:r w:rsidRPr="00ED76FE">
        <w:rPr>
          <w:lang w:val="en-US"/>
        </w:rPr>
        <w:t>SETAC 6th World Congress/SETAC Europe 22nd Annual Meeting 2012, TU 099</w:t>
      </w:r>
      <w:r w:rsidRPr="00C06F34">
        <w:rPr>
          <w:lang w:val="en-US"/>
        </w:rPr>
        <w:t>.Pagina 313.</w:t>
      </w:r>
    </w:p>
    <w:p w:rsidR="009833D7" w:rsidRPr="00CE0EB4" w:rsidRDefault="00336D0B" w:rsidP="00CD3AC8">
      <w:pPr>
        <w:pStyle w:val="NormalWeb"/>
        <w:jc w:val="both"/>
      </w:pPr>
      <w:r w:rsidRPr="00C443D8">
        <w:t xml:space="preserve">Ciliberti, A., Berny, P., Vey, D. y de Buffrénil, V. (2012), </w:t>
      </w:r>
      <w:r w:rsidRPr="00541A47">
        <w:rPr>
          <w:b/>
        </w:rPr>
        <w:t xml:space="preserve">Evaluación de la contaminación del medio ambiente alrededor de las existencias de plaguicidas obsoletos en África del Oeste: Con el monitor del Nilo ( </w:t>
      </w:r>
      <w:r w:rsidRPr="00541A47">
        <w:rPr>
          <w:rStyle w:val="nfasis"/>
          <w:b/>
        </w:rPr>
        <w:t>Varanus niloticus</w:t>
      </w:r>
      <w:r w:rsidRPr="00541A47">
        <w:rPr>
          <w:b/>
        </w:rPr>
        <w:t xml:space="preserve"> ) como especie centinela.</w:t>
      </w:r>
      <w:r w:rsidRPr="00C443D8">
        <w:t xml:space="preserve"> Environmental Toxicology and Chemistry, 31: 387-394. doi: 10.1002/etc.731</w:t>
      </w:r>
    </w:p>
    <w:p w:rsidR="009833D7" w:rsidRPr="00BA4F77" w:rsidRDefault="006359CD" w:rsidP="00CD3AC8">
      <w:pPr>
        <w:jc w:val="both"/>
        <w:rPr>
          <w:lang w:val="es-AR"/>
        </w:rPr>
      </w:pPr>
      <w:hyperlink r:id="rId6207" w:history="1">
        <w:r w:rsidR="009833D7" w:rsidRPr="009833D7">
          <w:rPr>
            <w:rStyle w:val="Hipervnculo"/>
            <w:vanish/>
            <w:lang w:val="en-US"/>
          </w:rPr>
          <w:t>Clair E</w:t>
        </w:r>
      </w:hyperlink>
      <w:r w:rsidR="009833D7" w:rsidRPr="009833D7">
        <w:rPr>
          <w:rStyle w:val="google-src-text1"/>
          <w:lang w:val="en-US"/>
        </w:rPr>
        <w:t xml:space="preserve"> , </w:t>
      </w:r>
      <w:hyperlink r:id="rId6208" w:history="1">
        <w:r w:rsidR="009833D7" w:rsidRPr="009833D7">
          <w:rPr>
            <w:rStyle w:val="Hipervnculo"/>
            <w:vanish/>
            <w:lang w:val="en-US"/>
          </w:rPr>
          <w:t>Mesnage R</w:t>
        </w:r>
      </w:hyperlink>
      <w:r w:rsidR="009833D7" w:rsidRPr="009833D7">
        <w:rPr>
          <w:rStyle w:val="google-src-text1"/>
          <w:lang w:val="en-US"/>
        </w:rPr>
        <w:t xml:space="preserve"> , </w:t>
      </w:r>
      <w:hyperlink r:id="rId6209" w:history="1">
        <w:r w:rsidR="009833D7" w:rsidRPr="009833D7">
          <w:rPr>
            <w:rStyle w:val="Hipervnculo"/>
            <w:vanish/>
            <w:lang w:val="en-US"/>
          </w:rPr>
          <w:t>Travert C</w:t>
        </w:r>
      </w:hyperlink>
      <w:r w:rsidR="009833D7" w:rsidRPr="009833D7">
        <w:rPr>
          <w:rStyle w:val="google-src-text1"/>
          <w:lang w:val="en-US"/>
        </w:rPr>
        <w:t xml:space="preserve"> , </w:t>
      </w:r>
      <w:hyperlink r:id="rId6210" w:history="1">
        <w:r w:rsidR="009833D7" w:rsidRPr="009833D7">
          <w:rPr>
            <w:rStyle w:val="Hipervnculo"/>
            <w:vanish/>
            <w:lang w:val="en-US"/>
          </w:rPr>
          <w:t>Séralini GÉ</w:t>
        </w:r>
      </w:hyperlink>
      <w:r w:rsidR="009833D7" w:rsidRPr="009833D7">
        <w:rPr>
          <w:rStyle w:val="google-src-text1"/>
          <w:lang w:val="en-US"/>
        </w:rPr>
        <w:t xml:space="preserve"> .</w:t>
      </w:r>
      <w:hyperlink r:id="rId6211" w:history="1">
        <w:r w:rsidR="009833D7" w:rsidRPr="000C1692">
          <w:rPr>
            <w:rStyle w:val="Hipervnculo"/>
            <w:u w:val="none"/>
            <w:lang w:val="en-US"/>
          </w:rPr>
          <w:t>Clair E</w:t>
        </w:r>
      </w:hyperlink>
      <w:r w:rsidR="009833D7" w:rsidRPr="000C1692">
        <w:rPr>
          <w:lang w:val="en-US"/>
        </w:rPr>
        <w:t xml:space="preserve"> , </w:t>
      </w:r>
      <w:hyperlink r:id="rId6212" w:history="1">
        <w:r w:rsidR="009833D7" w:rsidRPr="000C1692">
          <w:rPr>
            <w:rStyle w:val="Hipervnculo"/>
            <w:u w:val="none"/>
            <w:lang w:val="en-US"/>
          </w:rPr>
          <w:t>R Mesnage</w:t>
        </w:r>
      </w:hyperlink>
      <w:r w:rsidR="009833D7" w:rsidRPr="000C1692">
        <w:rPr>
          <w:lang w:val="en-US"/>
        </w:rPr>
        <w:t xml:space="preserve"> , </w:t>
      </w:r>
      <w:hyperlink r:id="rId6213" w:history="1">
        <w:r w:rsidR="009833D7" w:rsidRPr="000C1692">
          <w:rPr>
            <w:rStyle w:val="Hipervnculo"/>
            <w:u w:val="none"/>
            <w:lang w:val="en-US"/>
          </w:rPr>
          <w:t>C Travert</w:t>
        </w:r>
      </w:hyperlink>
      <w:r w:rsidR="009833D7" w:rsidRPr="000C1692">
        <w:rPr>
          <w:lang w:val="en-US"/>
        </w:rPr>
        <w:t xml:space="preserve"> , </w:t>
      </w:r>
      <w:hyperlink r:id="rId6214" w:history="1">
        <w:r w:rsidR="009833D7" w:rsidRPr="000C1692">
          <w:rPr>
            <w:rStyle w:val="Hipervnculo"/>
            <w:u w:val="none"/>
            <w:lang w:val="en-US"/>
          </w:rPr>
          <w:t>GE Séralini</w:t>
        </w:r>
      </w:hyperlink>
      <w:r w:rsidR="009833D7" w:rsidRPr="000C1692">
        <w:rPr>
          <w:lang w:val="en-US"/>
        </w:rPr>
        <w:t xml:space="preserve"> .</w:t>
      </w:r>
      <w:r w:rsidR="0050689F" w:rsidRPr="000C1692">
        <w:rPr>
          <w:lang w:val="en-US"/>
        </w:rPr>
        <w:t xml:space="preserve"> </w:t>
      </w:r>
      <w:r w:rsidR="009833D7" w:rsidRPr="00541A47">
        <w:rPr>
          <w:rStyle w:val="google-src-text1"/>
          <w:b/>
          <w:lang w:val="en-US"/>
        </w:rPr>
        <w:t>A glyphosate-based herbicide induces necrosis and apoptosis in mature rat testicular cells in vitro, and testosterone decrease at lower levels.</w:t>
      </w:r>
      <w:r w:rsidR="009833D7" w:rsidRPr="00541A47">
        <w:rPr>
          <w:b/>
          <w:lang w:val="en-US"/>
        </w:rPr>
        <w:t xml:space="preserve">Un herbicida a base de glifosato induce la necrosis y la apoptosis en células de ratas maduras testiculares in vitro, y disminución de la testosterona a niveles inferiores. </w:t>
      </w:r>
      <w:hyperlink r:id="rId6215" w:tooltip="Toxicología in vitro: una revista internacional que se publica en asociación con Bibra." w:history="1">
        <w:r w:rsidR="009833D7" w:rsidRPr="00BA4F77">
          <w:rPr>
            <w:rStyle w:val="Hipervnculo"/>
            <w:u w:val="none"/>
            <w:lang w:val="es-AR"/>
          </w:rPr>
          <w:t>Toxicol In Vitro.</w:t>
        </w:r>
      </w:hyperlink>
      <w:r w:rsidR="009833D7" w:rsidRPr="00BA4F77">
        <w:rPr>
          <w:lang w:val="es-AR"/>
        </w:rPr>
        <w:t xml:space="preserve">2012, 26 (2):269-79. </w:t>
      </w:r>
      <w:r w:rsidR="009833D7" w:rsidRPr="00BA4F77">
        <w:rPr>
          <w:rStyle w:val="google-src-text1"/>
          <w:lang w:val="es-AR"/>
        </w:rPr>
        <w:t>Epub 2011 Dec 19.</w:t>
      </w:r>
      <w:r w:rsidR="009833D7" w:rsidRPr="00BA4F77">
        <w:rPr>
          <w:lang w:val="es-AR"/>
        </w:rPr>
        <w:t xml:space="preserve"> </w:t>
      </w:r>
    </w:p>
    <w:p w:rsidR="001C79F6" w:rsidRDefault="001C79F6" w:rsidP="001C79F6">
      <w:pPr>
        <w:shd w:val="clear" w:color="auto" w:fill="FFFFFF"/>
        <w:spacing w:line="348" w:lineRule="atLeast"/>
        <w:jc w:val="both"/>
        <w:rPr>
          <w:rFonts w:ascii="Arial" w:hAnsi="Arial" w:cs="Arial"/>
          <w:color w:val="000000"/>
          <w:szCs w:val="22"/>
          <w:lang w:eastAsia="es-AR"/>
        </w:rPr>
      </w:pPr>
    </w:p>
    <w:p w:rsidR="001C79F6" w:rsidRPr="00CA0A50" w:rsidRDefault="006359CD" w:rsidP="001C79F6">
      <w:pPr>
        <w:shd w:val="clear" w:color="auto" w:fill="FFFFFF"/>
        <w:spacing w:line="348" w:lineRule="atLeast"/>
        <w:jc w:val="both"/>
        <w:rPr>
          <w:rFonts w:ascii="Arial" w:hAnsi="Arial" w:cs="Arial"/>
          <w:color w:val="000000"/>
          <w:sz w:val="20"/>
          <w:szCs w:val="20"/>
          <w:lang w:val="es-AR" w:eastAsia="es-AR"/>
        </w:rPr>
      </w:pPr>
      <w:hyperlink r:id="rId6216" w:history="1">
        <w:r w:rsidR="001C79F6" w:rsidRPr="00CA0A50">
          <w:rPr>
            <w:rFonts w:ascii="Arial" w:hAnsi="Arial" w:cs="Arial"/>
            <w:color w:val="660066"/>
            <w:lang w:val="es-AR" w:eastAsia="es-AR"/>
          </w:rPr>
          <w:t>Clair E</w:t>
        </w:r>
      </w:hyperlink>
      <w:r w:rsidR="001C79F6" w:rsidRPr="00CA0A50">
        <w:rPr>
          <w:rFonts w:ascii="Arial" w:hAnsi="Arial" w:cs="Arial"/>
          <w:color w:val="000000"/>
          <w:szCs w:val="22"/>
          <w:lang w:val="es-AR" w:eastAsia="es-AR"/>
        </w:rPr>
        <w:t>,</w:t>
      </w:r>
      <w:r w:rsidR="001C79F6" w:rsidRPr="00CA0A50">
        <w:rPr>
          <w:rFonts w:ascii="Arial" w:hAnsi="Arial" w:cs="Arial"/>
          <w:color w:val="000000"/>
          <w:lang w:val="es-AR" w:eastAsia="es-AR"/>
        </w:rPr>
        <w:t> </w:t>
      </w:r>
      <w:hyperlink r:id="rId6217" w:history="1">
        <w:r w:rsidR="001C79F6" w:rsidRPr="00CA0A50">
          <w:rPr>
            <w:rFonts w:ascii="Arial" w:hAnsi="Arial" w:cs="Arial"/>
            <w:color w:val="660066"/>
            <w:lang w:val="es-AR" w:eastAsia="es-AR"/>
          </w:rPr>
          <w:t>Linn L</w:t>
        </w:r>
      </w:hyperlink>
      <w:r w:rsidR="001C79F6" w:rsidRPr="00CA0A50">
        <w:rPr>
          <w:rFonts w:ascii="Arial" w:hAnsi="Arial" w:cs="Arial"/>
          <w:color w:val="000000"/>
          <w:szCs w:val="22"/>
          <w:lang w:val="es-AR" w:eastAsia="es-AR"/>
        </w:rPr>
        <w:t>,</w:t>
      </w:r>
      <w:r w:rsidR="001C79F6" w:rsidRPr="00CA0A50">
        <w:rPr>
          <w:rFonts w:ascii="Arial" w:hAnsi="Arial" w:cs="Arial"/>
          <w:color w:val="000000"/>
          <w:lang w:val="es-AR" w:eastAsia="es-AR"/>
        </w:rPr>
        <w:t> </w:t>
      </w:r>
      <w:hyperlink r:id="rId6218" w:history="1">
        <w:r w:rsidR="001C79F6" w:rsidRPr="00CA0A50">
          <w:rPr>
            <w:rFonts w:ascii="Arial" w:hAnsi="Arial" w:cs="Arial"/>
            <w:color w:val="660066"/>
            <w:lang w:val="es-AR" w:eastAsia="es-AR"/>
          </w:rPr>
          <w:t>Travert C</w:t>
        </w:r>
      </w:hyperlink>
      <w:r w:rsidR="001C79F6" w:rsidRPr="00CA0A50">
        <w:rPr>
          <w:rFonts w:ascii="Arial" w:hAnsi="Arial" w:cs="Arial"/>
          <w:color w:val="000000"/>
          <w:szCs w:val="22"/>
          <w:lang w:val="es-AR" w:eastAsia="es-AR"/>
        </w:rPr>
        <w:t>,</w:t>
      </w:r>
      <w:r w:rsidR="001C79F6" w:rsidRPr="00CA0A50">
        <w:rPr>
          <w:rFonts w:ascii="Arial" w:hAnsi="Arial" w:cs="Arial"/>
          <w:color w:val="000000"/>
          <w:lang w:val="es-AR" w:eastAsia="es-AR"/>
        </w:rPr>
        <w:t> </w:t>
      </w:r>
      <w:hyperlink r:id="rId6219" w:history="1">
        <w:r w:rsidR="001C79F6" w:rsidRPr="00CA0A50">
          <w:rPr>
            <w:rFonts w:ascii="Arial" w:hAnsi="Arial" w:cs="Arial"/>
            <w:color w:val="660066"/>
            <w:lang w:val="es-AR" w:eastAsia="es-AR"/>
          </w:rPr>
          <w:t>Amiel C</w:t>
        </w:r>
      </w:hyperlink>
      <w:r w:rsidR="001C79F6" w:rsidRPr="00CA0A50">
        <w:rPr>
          <w:rFonts w:ascii="Arial" w:hAnsi="Arial" w:cs="Arial"/>
          <w:color w:val="000000"/>
          <w:szCs w:val="22"/>
          <w:lang w:val="es-AR" w:eastAsia="es-AR"/>
        </w:rPr>
        <w:t>,</w:t>
      </w:r>
      <w:r w:rsidR="001C79F6" w:rsidRPr="00CA0A50">
        <w:rPr>
          <w:rFonts w:ascii="Arial" w:hAnsi="Arial" w:cs="Arial"/>
          <w:color w:val="000000"/>
          <w:lang w:val="es-AR" w:eastAsia="es-AR"/>
        </w:rPr>
        <w:t> </w:t>
      </w:r>
      <w:hyperlink r:id="rId6220" w:history="1">
        <w:r w:rsidR="001C79F6" w:rsidRPr="00CA0A50">
          <w:rPr>
            <w:rFonts w:ascii="Arial" w:hAnsi="Arial" w:cs="Arial"/>
            <w:color w:val="660066"/>
            <w:lang w:val="es-AR" w:eastAsia="es-AR"/>
          </w:rPr>
          <w:t>Séralini GE</w:t>
        </w:r>
      </w:hyperlink>
      <w:r w:rsidR="001C79F6" w:rsidRPr="00CA0A50">
        <w:rPr>
          <w:rFonts w:ascii="Arial" w:hAnsi="Arial" w:cs="Arial"/>
          <w:color w:val="000000"/>
          <w:szCs w:val="22"/>
          <w:lang w:val="es-AR" w:eastAsia="es-AR"/>
        </w:rPr>
        <w:t>,</w:t>
      </w:r>
      <w:r w:rsidR="001C79F6" w:rsidRPr="00CA0A50">
        <w:rPr>
          <w:rFonts w:ascii="Arial" w:hAnsi="Arial" w:cs="Arial"/>
          <w:color w:val="000000"/>
          <w:lang w:val="es-AR" w:eastAsia="es-AR"/>
        </w:rPr>
        <w:t> </w:t>
      </w:r>
      <w:hyperlink r:id="rId6221" w:history="1">
        <w:r w:rsidR="001C79F6" w:rsidRPr="00CA0A50">
          <w:rPr>
            <w:rFonts w:ascii="Arial" w:hAnsi="Arial" w:cs="Arial"/>
            <w:color w:val="660066"/>
            <w:lang w:val="es-AR" w:eastAsia="es-AR"/>
          </w:rPr>
          <w:t>Panoff JM</w:t>
        </w:r>
      </w:hyperlink>
      <w:r w:rsidR="001C79F6" w:rsidRPr="00CA0A50">
        <w:rPr>
          <w:rFonts w:ascii="Arial" w:hAnsi="Arial" w:cs="Arial"/>
          <w:color w:val="000000"/>
          <w:szCs w:val="22"/>
          <w:lang w:val="es-AR" w:eastAsia="es-AR"/>
        </w:rPr>
        <w:t>.</w:t>
      </w:r>
      <w:r w:rsidR="001C79F6">
        <w:rPr>
          <w:rFonts w:ascii="Arial" w:hAnsi="Arial" w:cs="Arial"/>
          <w:color w:val="000000"/>
          <w:lang w:eastAsia="es-AR"/>
        </w:rPr>
        <w:t xml:space="preserve"> </w:t>
      </w:r>
      <w:r w:rsidR="001C79F6" w:rsidRPr="001C79F6">
        <w:rPr>
          <w:rFonts w:ascii="Arial" w:hAnsi="Arial" w:cs="Arial"/>
          <w:b/>
          <w:bCs/>
          <w:color w:val="000000"/>
          <w:kern w:val="36"/>
          <w:lang w:val="es-AR" w:eastAsia="es-AR"/>
        </w:rPr>
        <w:t>Efectos de Roundup y glifosato en tres microorganismos de alimentos: Geotrichum candidum, subsp.cremoris Lactococcus lactis y Lactobacillus sp. Delbrueckiisub bulgaricus</w:t>
      </w:r>
      <w:r w:rsidR="001C79F6">
        <w:rPr>
          <w:rFonts w:ascii="Arial" w:hAnsi="Arial" w:cs="Arial"/>
          <w:b/>
          <w:bCs/>
          <w:color w:val="000000"/>
          <w:kern w:val="36"/>
          <w:sz w:val="30"/>
          <w:szCs w:val="30"/>
          <w:lang w:eastAsia="es-AR"/>
        </w:rPr>
        <w:t>.</w:t>
      </w:r>
      <w:r w:rsidR="001C79F6" w:rsidRPr="00CA0A50">
        <w:rPr>
          <w:rFonts w:ascii="Arial" w:hAnsi="Arial" w:cs="Arial"/>
          <w:color w:val="000000"/>
          <w:sz w:val="20"/>
          <w:szCs w:val="20"/>
          <w:lang w:eastAsia="es-AR"/>
        </w:rPr>
        <w:t xml:space="preserve"> </w:t>
      </w:r>
      <w:hyperlink r:id="rId6222" w:tooltip="Current microbiology." w:history="1">
        <w:r w:rsidR="001C79F6" w:rsidRPr="00CA0A50">
          <w:rPr>
            <w:rFonts w:ascii="Arial" w:hAnsi="Arial" w:cs="Arial"/>
            <w:color w:val="660066"/>
            <w:sz w:val="20"/>
            <w:lang w:val="es-AR" w:eastAsia="es-AR"/>
          </w:rPr>
          <w:t>Curr Microbiol.</w:t>
        </w:r>
      </w:hyperlink>
      <w:r w:rsidR="001C79F6" w:rsidRPr="00CA0A50">
        <w:rPr>
          <w:rFonts w:ascii="Arial" w:hAnsi="Arial" w:cs="Arial"/>
          <w:color w:val="000000"/>
          <w:sz w:val="20"/>
          <w:lang w:val="es-AR" w:eastAsia="es-AR"/>
        </w:rPr>
        <w:t> </w:t>
      </w:r>
      <w:r w:rsidR="001C79F6" w:rsidRPr="00CA0A50">
        <w:rPr>
          <w:rFonts w:ascii="Arial" w:hAnsi="Arial" w:cs="Arial"/>
          <w:color w:val="000000"/>
          <w:sz w:val="20"/>
          <w:szCs w:val="20"/>
          <w:lang w:val="es-AR" w:eastAsia="es-AR"/>
        </w:rPr>
        <w:t xml:space="preserve">2012 May;64(5):486-91. </w:t>
      </w:r>
    </w:p>
    <w:p w:rsidR="00336D0B" w:rsidRPr="002402EC" w:rsidRDefault="00336D0B" w:rsidP="00336D0B">
      <w:pPr>
        <w:spacing w:after="96"/>
        <w:outlineLvl w:val="2"/>
        <w:rPr>
          <w:rStyle w:val="google-src-text1"/>
          <w:vanish w:val="0"/>
          <w:lang w:val="es-AR"/>
        </w:rPr>
      </w:pPr>
    </w:p>
    <w:p w:rsidR="00957C12" w:rsidRPr="008B3F4E" w:rsidRDefault="00957C12" w:rsidP="00957C12">
      <w:pPr>
        <w:shd w:val="clear" w:color="auto" w:fill="FFFFFF"/>
        <w:spacing w:line="300" w:lineRule="atLeast"/>
        <w:jc w:val="both"/>
        <w:textAlignment w:val="baseline"/>
        <w:rPr>
          <w:lang w:val="es-AR"/>
        </w:rPr>
      </w:pPr>
    </w:p>
    <w:p w:rsidR="00957C12" w:rsidRPr="00964C8B" w:rsidRDefault="006359CD" w:rsidP="00957C12">
      <w:pPr>
        <w:shd w:val="clear" w:color="auto" w:fill="FFFFFF"/>
        <w:spacing w:line="300" w:lineRule="atLeast"/>
        <w:jc w:val="both"/>
        <w:textAlignment w:val="baseline"/>
        <w:rPr>
          <w:rStyle w:val="notranslate"/>
          <w:rFonts w:ascii="Arial Unicode MS" w:eastAsia="Arial Unicode MS" w:hAnsi="Arial Unicode MS" w:cs="Arial Unicode MS"/>
          <w:color w:val="2E2E2E"/>
          <w:sz w:val="20"/>
          <w:szCs w:val="20"/>
          <w:lang w:val="es-AR" w:eastAsia="es-AR"/>
        </w:rPr>
      </w:pPr>
      <w:hyperlink r:id="rId6223" w:history="1">
        <w:r w:rsidR="00957C12" w:rsidRPr="00957C12">
          <w:rPr>
            <w:rFonts w:ascii="Arial Unicode MS" w:eastAsia="Arial Unicode MS" w:hAnsi="Arial Unicode MS" w:cs="Arial Unicode MS" w:hint="eastAsia"/>
            <w:color w:val="316C9D"/>
            <w:sz w:val="20"/>
            <w:lang w:eastAsia="es-AR"/>
          </w:rPr>
          <w:t>Colabuono</w:t>
        </w:r>
      </w:hyperlink>
      <w:r w:rsidR="00957C12">
        <w:rPr>
          <w:rFonts w:ascii="Arial Unicode MS" w:eastAsia="Arial Unicode MS" w:hAnsi="Arial Unicode MS" w:cs="Arial Unicode MS"/>
          <w:color w:val="2E2E2E"/>
          <w:sz w:val="14"/>
          <w:szCs w:val="14"/>
          <w:bdr w:val="none" w:sz="0" w:space="0" w:color="auto" w:frame="1"/>
          <w:vertAlign w:val="superscript"/>
          <w:lang w:eastAsia="es-AR"/>
        </w:rPr>
        <w:t xml:space="preserve"> </w:t>
      </w:r>
      <w:r w:rsidR="00957C12" w:rsidRPr="00957C12">
        <w:rPr>
          <w:rFonts w:ascii="Arial Unicode MS" w:eastAsia="Arial Unicode MS" w:hAnsi="Arial Unicode MS" w:cs="Arial Unicode MS" w:hint="eastAsia"/>
          <w:color w:val="2E2E2E"/>
          <w:sz w:val="20"/>
          <w:szCs w:val="20"/>
          <w:lang w:eastAsia="es-AR"/>
        </w:rPr>
        <w:t>Fernanda Imperatrice,</w:t>
      </w:r>
      <w:r w:rsidR="00957C12" w:rsidRPr="00957C12">
        <w:rPr>
          <w:rFonts w:ascii="Arial Unicode MS" w:eastAsia="Arial Unicode MS" w:hAnsi="Arial Unicode MS" w:cs="Arial Unicode MS" w:hint="eastAsia"/>
          <w:color w:val="2E2E2E"/>
          <w:sz w:val="20"/>
          <w:lang w:eastAsia="es-AR"/>
        </w:rPr>
        <w:t> </w:t>
      </w:r>
      <w:hyperlink r:id="rId6224" w:history="1">
        <w:r w:rsidR="00957C12" w:rsidRPr="00957C12">
          <w:rPr>
            <w:rFonts w:ascii="Arial Unicode MS" w:eastAsia="Arial Unicode MS" w:hAnsi="Arial Unicode MS" w:cs="Arial Unicode MS" w:hint="eastAsia"/>
            <w:color w:val="316C9D"/>
            <w:sz w:val="20"/>
            <w:lang w:eastAsia="es-AR"/>
          </w:rPr>
          <w:t>Taniguchi</w:t>
        </w:r>
      </w:hyperlink>
      <w:r w:rsidR="00957C12" w:rsidRPr="00782166">
        <w:rPr>
          <w:rFonts w:hint="eastAsia"/>
          <w:lang w:eastAsia="es-AR"/>
        </w:rPr>
        <w:t xml:space="preserve"> </w:t>
      </w:r>
      <w:r w:rsidR="00957C12" w:rsidRPr="00957C12">
        <w:rPr>
          <w:rFonts w:eastAsia="Arial Unicode MS" w:hint="eastAsia"/>
        </w:rPr>
        <w:t>Satie</w:t>
      </w:r>
      <w:r w:rsidR="00957C12" w:rsidRPr="00957C12">
        <w:rPr>
          <w:rFonts w:ascii="Arial Unicode MS" w:eastAsia="Arial Unicode MS" w:hAnsi="Arial Unicode MS" w:cs="Arial Unicode MS" w:hint="eastAsia"/>
          <w:color w:val="2E2E2E"/>
          <w:sz w:val="20"/>
          <w:szCs w:val="20"/>
          <w:lang w:eastAsia="es-AR"/>
        </w:rPr>
        <w:t>,</w:t>
      </w:r>
      <w:r w:rsidR="00957C12" w:rsidRPr="00957C12">
        <w:rPr>
          <w:rFonts w:ascii="Arial Unicode MS" w:eastAsia="Arial Unicode MS" w:hAnsi="Arial Unicode MS" w:cs="Arial Unicode MS" w:hint="eastAsia"/>
          <w:color w:val="2E2E2E"/>
          <w:sz w:val="20"/>
          <w:lang w:eastAsia="es-AR"/>
        </w:rPr>
        <w:t> </w:t>
      </w:r>
      <w:hyperlink r:id="rId6225" w:history="1">
        <w:r w:rsidR="00957C12" w:rsidRPr="00957C12">
          <w:rPr>
            <w:rFonts w:ascii="Arial Unicode MS" w:eastAsia="Arial Unicode MS" w:hAnsi="Arial Unicode MS" w:cs="Arial Unicode MS" w:hint="eastAsia"/>
            <w:color w:val="316C9D"/>
            <w:sz w:val="20"/>
            <w:lang w:eastAsia="es-AR"/>
          </w:rPr>
          <w:t xml:space="preserve"> Montone</w:t>
        </w:r>
      </w:hyperlink>
      <w:r w:rsidR="00957C12" w:rsidRPr="00782166">
        <w:rPr>
          <w:rFonts w:hint="eastAsia"/>
          <w:lang w:eastAsia="es-AR"/>
        </w:rPr>
        <w:t xml:space="preserve"> </w:t>
      </w:r>
      <w:r w:rsidR="00957C12" w:rsidRPr="00957C12">
        <w:rPr>
          <w:rFonts w:eastAsia="Arial Unicode MS" w:hint="eastAsia"/>
        </w:rPr>
        <w:t>Rosalinda Carmela</w:t>
      </w:r>
      <w:r w:rsidR="00957C12" w:rsidRPr="00957C12">
        <w:rPr>
          <w:rFonts w:ascii="Arial Unicode MS" w:eastAsia="Arial Unicode MS" w:hAnsi="Arial Unicode MS" w:cs="Arial Unicode MS"/>
          <w:color w:val="2E2E2E"/>
          <w:sz w:val="20"/>
          <w:szCs w:val="20"/>
          <w:lang w:eastAsia="es-AR"/>
        </w:rPr>
        <w:t>.</w:t>
      </w:r>
      <w:r w:rsidR="00957C12" w:rsidRPr="00957C12">
        <w:rPr>
          <w:rFonts w:ascii="Arial Unicode MS" w:eastAsia="Arial Unicode MS" w:hAnsi="Arial Unicode MS" w:cs="Arial Unicode MS"/>
          <w:b/>
          <w:bCs/>
          <w:color w:val="5C5C5C"/>
          <w:kern w:val="36"/>
          <w:lang w:val="es-AR" w:eastAsia="es-AR"/>
        </w:rPr>
        <w:t>Contaminantes organoclorados en los albatros y petreles durante la migración en el sur del océano Atlántico</w:t>
      </w:r>
      <w:r w:rsidR="00957C12" w:rsidRPr="00957C12">
        <w:rPr>
          <w:rFonts w:ascii="Arial Unicode MS" w:eastAsia="Arial Unicode MS" w:hAnsi="Arial Unicode MS" w:cs="Arial Unicode MS"/>
          <w:b/>
          <w:bCs/>
          <w:color w:val="5C5C5C"/>
          <w:kern w:val="36"/>
          <w:sz w:val="28"/>
          <w:szCs w:val="28"/>
          <w:lang w:eastAsia="es-AR"/>
        </w:rPr>
        <w:t xml:space="preserve">. </w:t>
      </w:r>
      <w:r w:rsidR="00957C12" w:rsidRPr="00964C8B">
        <w:rPr>
          <w:rFonts w:ascii="Arial Unicode MS" w:eastAsia="Arial Unicode MS" w:hAnsi="Arial Unicode MS" w:cs="Arial Unicode MS"/>
          <w:bCs/>
          <w:color w:val="5C5C5C"/>
          <w:kern w:val="36"/>
          <w:sz w:val="22"/>
          <w:szCs w:val="22"/>
          <w:lang w:val="es-AR" w:eastAsia="es-AR"/>
        </w:rPr>
        <w:t>Chemosphere. Volume, Issue 7, February 2012, Pages 701-708.</w:t>
      </w:r>
    </w:p>
    <w:p w:rsidR="00F52AA2" w:rsidRDefault="00F52AA2" w:rsidP="00F52AA2">
      <w:pPr>
        <w:jc w:val="both"/>
      </w:pPr>
    </w:p>
    <w:p w:rsidR="00F52AA2" w:rsidRPr="00F52AA2" w:rsidRDefault="00F52AA2" w:rsidP="00F52AA2">
      <w:pPr>
        <w:jc w:val="both"/>
        <w:rPr>
          <w:lang w:val="en-US"/>
        </w:rPr>
      </w:pPr>
      <w:r>
        <w:t>Colabuono</w:t>
      </w:r>
      <w:r w:rsidRPr="00B72BE3">
        <w:t xml:space="preserve"> </w:t>
      </w:r>
      <w:r>
        <w:t>F.I., Taniguchi</w:t>
      </w:r>
      <w:r w:rsidRPr="00B72BE3">
        <w:t xml:space="preserve"> </w:t>
      </w:r>
      <w:r>
        <w:t>S., Montone</w:t>
      </w:r>
      <w:r w:rsidRPr="00B72BE3">
        <w:t xml:space="preserve"> </w:t>
      </w:r>
      <w:r>
        <w:t>R.C.</w:t>
      </w:r>
      <w:r w:rsidRPr="008F59A8">
        <w:rPr>
          <w:b/>
        </w:rPr>
        <w:t>Contaminantes organoclorados en aves migratorias oceánicas: la influencia de la condición corporal en PCBs y DDT concentraciones entre los diferentes tejidos</w:t>
      </w:r>
      <w:r>
        <w:t>.</w:t>
      </w:r>
      <w:r w:rsidRPr="00B72BE3">
        <w:t xml:space="preserve"> </w:t>
      </w:r>
      <w:r w:rsidRPr="00F52AA2">
        <w:rPr>
          <w:lang w:val="en-US"/>
        </w:rPr>
        <w:t>SETAC 6th World Congress/SETAC Europe 22nd Annual Meeting 2012. TU 420.Pagina 368.</w:t>
      </w:r>
    </w:p>
    <w:p w:rsidR="00492522" w:rsidRDefault="00492522" w:rsidP="00492522">
      <w:pPr>
        <w:jc w:val="both"/>
        <w:rPr>
          <w:lang w:val="en-US"/>
        </w:rPr>
      </w:pPr>
    </w:p>
    <w:p w:rsidR="00492522" w:rsidRPr="00964C8B" w:rsidRDefault="00492522" w:rsidP="00492522">
      <w:pPr>
        <w:spacing w:before="100" w:beforeAutospacing="1" w:after="100" w:afterAutospacing="1"/>
        <w:jc w:val="both"/>
        <w:rPr>
          <w:lang w:val="en-US"/>
        </w:rPr>
      </w:pPr>
      <w:r w:rsidRPr="008321DA">
        <w:rPr>
          <w:rStyle w:val="notranslate"/>
          <w:rFonts w:ascii="Arial" w:hAnsi="Arial" w:cs="Arial"/>
          <w:color w:val="333333"/>
          <w:lang w:val="es-AR"/>
        </w:rPr>
        <w:t>Coleman MD, JD O'Neil, Woehrling EK, Ndunge OBA, Colina EJ, et al.</w:t>
      </w:r>
      <w:r w:rsidRPr="008321DA">
        <w:rPr>
          <w:rFonts w:ascii="Arial" w:hAnsi="Arial" w:cs="Arial"/>
          <w:color w:val="333333"/>
          <w:lang w:val="es-AR"/>
        </w:rPr>
        <w:t xml:space="preserve"> </w:t>
      </w:r>
      <w:r w:rsidRPr="008321DA">
        <w:rPr>
          <w:rStyle w:val="google-src-text1"/>
          <w:rFonts w:ascii="Arial" w:hAnsi="Arial" w:cs="Arial"/>
          <w:color w:val="333333"/>
          <w:shd w:val="clear" w:color="auto" w:fill="E6ECF9"/>
          <w:lang w:val="es-AR"/>
        </w:rPr>
        <w:t xml:space="preserve">(2012) A Preliminary Investigation into the Impact of a Pesticide Combination on Human Neuronal and Glial Cell Lines </w:t>
      </w:r>
      <w:r w:rsidRPr="008321DA">
        <w:rPr>
          <w:rStyle w:val="nfasis"/>
          <w:rFonts w:ascii="Arial" w:hAnsi="Arial" w:cs="Arial"/>
          <w:vanish/>
          <w:color w:val="333333"/>
          <w:shd w:val="clear" w:color="auto" w:fill="E6ECF9"/>
          <w:lang w:val="es-AR"/>
        </w:rPr>
        <w:t>In Vitro</w:t>
      </w:r>
      <w:r w:rsidRPr="008321DA">
        <w:rPr>
          <w:rStyle w:val="google-src-text1"/>
          <w:rFonts w:ascii="Arial" w:hAnsi="Arial" w:cs="Arial"/>
          <w:color w:val="333333"/>
          <w:shd w:val="clear" w:color="auto" w:fill="E6ECF9"/>
          <w:lang w:val="es-AR"/>
        </w:rPr>
        <w:t xml:space="preserve"> .</w:t>
      </w:r>
      <w:r w:rsidRPr="008321DA">
        <w:rPr>
          <w:rStyle w:val="notranslate"/>
          <w:rFonts w:ascii="Arial" w:hAnsi="Arial" w:cs="Arial"/>
          <w:color w:val="333333"/>
          <w:shd w:val="clear" w:color="auto" w:fill="E6ECF9"/>
          <w:lang w:val="es-AR"/>
        </w:rPr>
        <w:t xml:space="preserve"> </w:t>
      </w:r>
      <w:r w:rsidRPr="00CD3AC8">
        <w:rPr>
          <w:rStyle w:val="notranslate"/>
          <w:rFonts w:ascii="Arial" w:hAnsi="Arial" w:cs="Arial"/>
          <w:color w:val="333333"/>
          <w:shd w:val="clear" w:color="auto" w:fill="E6ECF9"/>
        </w:rPr>
        <w:t xml:space="preserve">(2012) </w:t>
      </w:r>
      <w:r w:rsidRPr="00687873">
        <w:rPr>
          <w:rStyle w:val="notranslate"/>
          <w:rFonts w:ascii="Arial" w:hAnsi="Arial" w:cs="Arial"/>
          <w:b/>
          <w:color w:val="333333"/>
          <w:shd w:val="clear" w:color="auto" w:fill="E6ECF9"/>
        </w:rPr>
        <w:t xml:space="preserve">Una investigación preliminar sobre el impacto de una combinación de plaguicidas sobre líneas de células neuronales y gliales humanas </w:t>
      </w:r>
      <w:r w:rsidRPr="00687873">
        <w:rPr>
          <w:rStyle w:val="nfasis"/>
          <w:rFonts w:ascii="Arial" w:hAnsi="Arial" w:cs="Arial"/>
          <w:b/>
          <w:color w:val="333333"/>
          <w:shd w:val="clear" w:color="auto" w:fill="E6ECF9"/>
        </w:rPr>
        <w:t>in vitro.</w:t>
      </w:r>
      <w:r w:rsidRPr="00CD3AC8">
        <w:rPr>
          <w:rFonts w:ascii="Arial" w:hAnsi="Arial" w:cs="Arial"/>
          <w:color w:val="333333"/>
        </w:rPr>
        <w:t xml:space="preserve"> </w:t>
      </w:r>
      <w:r w:rsidRPr="00CD3AC8">
        <w:rPr>
          <w:rStyle w:val="google-src-text1"/>
          <w:rFonts w:ascii="Arial" w:hAnsi="Arial" w:cs="Arial"/>
          <w:color w:val="333333"/>
        </w:rPr>
        <w:t>PLoS ONE 7(8): e42768.</w:t>
      </w:r>
      <w:r w:rsidRPr="00CD3AC8">
        <w:rPr>
          <w:rStyle w:val="notranslate"/>
          <w:rFonts w:ascii="Arial" w:hAnsi="Arial" w:cs="Arial"/>
          <w:color w:val="333333"/>
        </w:rPr>
        <w:t xml:space="preserve"> </w:t>
      </w:r>
      <w:r w:rsidRPr="00964C8B">
        <w:rPr>
          <w:rStyle w:val="notranslate"/>
          <w:rFonts w:ascii="Arial" w:hAnsi="Arial" w:cs="Arial"/>
          <w:color w:val="333333"/>
          <w:lang w:val="en-US"/>
        </w:rPr>
        <w:t>PLoS ONE 7 (8): e42768.</w:t>
      </w:r>
      <w:r w:rsidRPr="00964C8B">
        <w:rPr>
          <w:rFonts w:ascii="Arial" w:hAnsi="Arial" w:cs="Arial"/>
          <w:color w:val="333333"/>
          <w:lang w:val="en-US"/>
        </w:rPr>
        <w:t xml:space="preserve"> </w:t>
      </w:r>
      <w:r w:rsidRPr="00964C8B">
        <w:rPr>
          <w:rStyle w:val="google-src-text1"/>
          <w:rFonts w:ascii="Arial" w:hAnsi="Arial" w:cs="Arial"/>
          <w:color w:val="333333"/>
          <w:lang w:val="en-US"/>
        </w:rPr>
        <w:t>doi:10.1371/journal.pone.0042768</w:t>
      </w:r>
      <w:r w:rsidRPr="00964C8B">
        <w:rPr>
          <w:rStyle w:val="notranslate"/>
          <w:rFonts w:ascii="Arial" w:hAnsi="Arial" w:cs="Arial"/>
          <w:color w:val="333333"/>
          <w:lang w:val="en-US"/>
        </w:rPr>
        <w:t xml:space="preserve"> </w:t>
      </w:r>
      <w:r w:rsidRPr="00964C8B">
        <w:rPr>
          <w:rFonts w:ascii="Arial" w:hAnsi="Arial" w:cs="Arial"/>
          <w:color w:val="333333"/>
          <w:lang w:val="en-US"/>
        </w:rPr>
        <w:t xml:space="preserve"> </w:t>
      </w:r>
    </w:p>
    <w:p w:rsidR="00492522" w:rsidRDefault="00492522" w:rsidP="00492522">
      <w:pPr>
        <w:jc w:val="both"/>
        <w:rPr>
          <w:lang w:val="en-US"/>
        </w:rPr>
      </w:pPr>
    </w:p>
    <w:p w:rsidR="00492522" w:rsidRPr="00A136E7" w:rsidRDefault="00492522" w:rsidP="00492522">
      <w:pPr>
        <w:jc w:val="both"/>
      </w:pPr>
      <w:r w:rsidRPr="00611895">
        <w:rPr>
          <w:lang w:val="en-US"/>
        </w:rPr>
        <w:t>Couderc</w:t>
      </w:r>
      <w:r>
        <w:rPr>
          <w:lang w:val="en-US"/>
        </w:rPr>
        <w:t xml:space="preserve"> </w:t>
      </w:r>
      <w:r w:rsidRPr="00611895">
        <w:rPr>
          <w:lang w:val="en-US"/>
        </w:rPr>
        <w:t>M., Bimbot</w:t>
      </w:r>
      <w:r w:rsidRPr="00A136E7">
        <w:rPr>
          <w:lang w:val="en-US"/>
        </w:rPr>
        <w:t xml:space="preserve"> </w:t>
      </w:r>
      <w:r w:rsidRPr="00611895">
        <w:rPr>
          <w:lang w:val="en-US"/>
        </w:rPr>
        <w:t>M. , Poirier</w:t>
      </w:r>
      <w:r w:rsidRPr="00A136E7">
        <w:rPr>
          <w:lang w:val="en-US"/>
        </w:rPr>
        <w:t xml:space="preserve"> </w:t>
      </w:r>
      <w:r w:rsidRPr="00611895">
        <w:rPr>
          <w:lang w:val="en-US"/>
        </w:rPr>
        <w:t>L. , Vergnoux</w:t>
      </w:r>
      <w:r w:rsidRPr="00A136E7">
        <w:rPr>
          <w:lang w:val="en-US"/>
        </w:rPr>
        <w:t xml:space="preserve"> </w:t>
      </w:r>
      <w:r w:rsidRPr="00611895">
        <w:rPr>
          <w:lang w:val="en-US"/>
        </w:rPr>
        <w:t xml:space="preserve">A. </w:t>
      </w:r>
      <w:r>
        <w:rPr>
          <w:lang w:val="en-US"/>
        </w:rPr>
        <w:t xml:space="preserve"> </w:t>
      </w:r>
      <w:r w:rsidRPr="00611895">
        <w:rPr>
          <w:lang w:val="en-US"/>
        </w:rPr>
        <w:t>, Karolak</w:t>
      </w:r>
      <w:r w:rsidRPr="00A136E7">
        <w:rPr>
          <w:lang w:val="en-US"/>
        </w:rPr>
        <w:t xml:space="preserve"> </w:t>
      </w:r>
      <w:r w:rsidRPr="00611895">
        <w:rPr>
          <w:lang w:val="en-US"/>
        </w:rPr>
        <w:t>S. , Herrenknecht</w:t>
      </w:r>
      <w:r>
        <w:rPr>
          <w:lang w:val="en-US"/>
        </w:rPr>
        <w:t xml:space="preserve"> </w:t>
      </w:r>
      <w:r w:rsidRPr="00611895">
        <w:rPr>
          <w:lang w:val="en-US"/>
        </w:rPr>
        <w:t>C. , Levi</w:t>
      </w:r>
      <w:r w:rsidRPr="00A136E7">
        <w:rPr>
          <w:lang w:val="en-US"/>
        </w:rPr>
        <w:t xml:space="preserve"> </w:t>
      </w:r>
      <w:r w:rsidRPr="00611895">
        <w:rPr>
          <w:lang w:val="en-US"/>
        </w:rPr>
        <w:t xml:space="preserve">Y. </w:t>
      </w:r>
      <w:r>
        <w:rPr>
          <w:lang w:val="en-US"/>
        </w:rPr>
        <w:t xml:space="preserve"> </w:t>
      </w:r>
      <w:r w:rsidRPr="00A136E7">
        <w:t xml:space="preserve">, Le Bizec B. , Mouneyrac C.  </w:t>
      </w:r>
      <w:r w:rsidRPr="00492522">
        <w:rPr>
          <w:b/>
        </w:rPr>
        <w:t>La detección de posible interrupción de la tiroides en los sedimentos y el agua del río Loira estuario (Francia), utilizando en ensayo de PC-DR-LUC vitro.</w:t>
      </w:r>
      <w:r w:rsidRPr="00492522">
        <w:t xml:space="preserve"> </w:t>
      </w:r>
      <w:r w:rsidRPr="00F87F1B">
        <w:rPr>
          <w:lang w:val="en-US"/>
        </w:rPr>
        <w:t>SETAC</w:t>
      </w:r>
      <w:r>
        <w:rPr>
          <w:lang w:val="en-US"/>
        </w:rPr>
        <w:t xml:space="preserve"> </w:t>
      </w:r>
      <w:r w:rsidRPr="00F87F1B">
        <w:rPr>
          <w:lang w:val="en-US"/>
        </w:rPr>
        <w:t>6th  World Congress/SETAC Europe 22nd Annual Meeting</w:t>
      </w:r>
      <w:r>
        <w:rPr>
          <w:lang w:val="en-US"/>
        </w:rPr>
        <w:t xml:space="preserve">. </w:t>
      </w:r>
      <w:r w:rsidRPr="00A136E7">
        <w:rPr>
          <w:lang w:val="en-US"/>
        </w:rPr>
        <w:t xml:space="preserve">Berlín  2012. </w:t>
      </w:r>
      <w:r w:rsidRPr="00834FB7">
        <w:t>TU 428</w:t>
      </w:r>
      <w:r>
        <w:t>.</w:t>
      </w:r>
      <w:r w:rsidRPr="00834FB7">
        <w:t xml:space="preserve"> Pag. 370</w:t>
      </w:r>
      <w:r>
        <w:t>.</w:t>
      </w:r>
    </w:p>
    <w:p w:rsidR="00336D0B" w:rsidRPr="00C443D8" w:rsidRDefault="00336D0B" w:rsidP="00CD3AC8">
      <w:pPr>
        <w:spacing w:before="100" w:beforeAutospacing="1" w:after="100" w:afterAutospacing="1"/>
        <w:jc w:val="both"/>
      </w:pPr>
      <w:r w:rsidRPr="00C443D8">
        <w:t>Coupe Richard H;  Kalkhoff Stephen J ; Capel Pablo D; Gregoire Caroline</w:t>
      </w:r>
      <w:r w:rsidR="002E3BBA" w:rsidRPr="00C443D8">
        <w:t>.</w:t>
      </w:r>
      <w:r w:rsidRPr="00687873">
        <w:rPr>
          <w:b/>
          <w:shd w:val="clear" w:color="auto" w:fill="E6ECF9"/>
        </w:rPr>
        <w:t>Destino y transporte de glifosato y ácido aminometilfosfónico en las aguas superficiales de las cuencas agrícolas.</w:t>
      </w:r>
      <w:r w:rsidRPr="00687873">
        <w:rPr>
          <w:b/>
        </w:rPr>
        <w:t xml:space="preserve"> </w:t>
      </w:r>
      <w:r w:rsidRPr="00C443D8">
        <w:rPr>
          <w:rStyle w:val="nfasis"/>
        </w:rPr>
        <w:t>Pest Management Science</w:t>
      </w:r>
      <w:r w:rsidRPr="00C443D8">
        <w:rPr>
          <w:shd w:val="clear" w:color="auto" w:fill="E6ECF9"/>
        </w:rPr>
        <w:t xml:space="preserve"> .</w:t>
      </w:r>
      <w:hyperlink r:id="rId6226" w:history="1">
        <w:r w:rsidRPr="00C443D8">
          <w:rPr>
            <w:rStyle w:val="Hipervnculo"/>
            <w:color w:val="auto"/>
            <w:u w:val="none"/>
            <w:shd w:val="clear" w:color="auto" w:fill="E6ECF9"/>
          </w:rPr>
          <w:t>Vol 68, N° 1,</w:t>
        </w:r>
      </w:hyperlink>
      <w:r w:rsidRPr="00C443D8">
        <w:rPr>
          <w:shd w:val="clear" w:color="auto" w:fill="E6ECF9"/>
        </w:rPr>
        <w:t xml:space="preserve"> pag 16-30, enero 2012.</w:t>
      </w:r>
    </w:p>
    <w:p w:rsidR="002402EC" w:rsidRPr="00330605" w:rsidRDefault="006359CD" w:rsidP="002402EC">
      <w:pPr>
        <w:spacing w:after="96"/>
        <w:jc w:val="both"/>
        <w:outlineLvl w:val="2"/>
        <w:rPr>
          <w:b/>
          <w:bCs/>
          <w:lang w:val="en-US"/>
        </w:rPr>
      </w:pPr>
      <w:hyperlink r:id="rId6227" w:history="1">
        <w:r w:rsidR="002402EC" w:rsidRPr="002402EC">
          <w:rPr>
            <w:rStyle w:val="Hipervnculo"/>
            <w:vanish/>
            <w:color w:val="auto"/>
            <w:u w:val="none"/>
          </w:rPr>
          <w:t>Pereira D</w:t>
        </w:r>
      </w:hyperlink>
      <w:r w:rsidR="002402EC" w:rsidRPr="002402EC">
        <w:rPr>
          <w:rStyle w:val="google-src-text1"/>
        </w:rPr>
        <w:t xml:space="preserve"> , </w:t>
      </w:r>
      <w:hyperlink r:id="rId6228" w:history="1">
        <w:r w:rsidR="002402EC" w:rsidRPr="002402EC">
          <w:rPr>
            <w:rStyle w:val="Hipervnculo"/>
            <w:vanish/>
            <w:color w:val="auto"/>
            <w:u w:val="none"/>
          </w:rPr>
          <w:t>Garrett C</w:t>
        </w:r>
      </w:hyperlink>
      <w:r w:rsidR="002402EC" w:rsidRPr="002402EC">
        <w:rPr>
          <w:rStyle w:val="google-src-text1"/>
        </w:rPr>
        <w:t xml:space="preserve"> .</w:t>
      </w:r>
      <w:r w:rsidR="002402EC" w:rsidRPr="002402EC">
        <w:t>Crews D, Gillette R, Manikkam M, Savenkova M and Skinner MK.</w:t>
      </w:r>
      <w:r w:rsidR="002402EC" w:rsidRPr="002402EC">
        <w:rPr>
          <w:b/>
          <w:bCs/>
          <w:kern w:val="36"/>
        </w:rPr>
        <w:t>La herencia epigenética transgeneracional de las respuestas de estrés alteradas.</w:t>
      </w:r>
      <w:r w:rsidR="002402EC" w:rsidRPr="002402EC">
        <w:rPr>
          <w:b/>
        </w:rPr>
        <w:t xml:space="preserve"> </w:t>
      </w:r>
      <w:r w:rsidR="002402EC" w:rsidRPr="002402EC">
        <w:rPr>
          <w:lang w:val="en-US"/>
        </w:rPr>
        <w:t>Proceedings of the National Academy of Sciences (PNAS)</w:t>
      </w:r>
      <w:r w:rsidR="002402EC" w:rsidRPr="002402EC">
        <w:rPr>
          <w:rFonts w:ascii="Arial" w:hAnsi="Arial" w:cs="Arial"/>
          <w:color w:val="000000"/>
          <w:shd w:val="clear" w:color="auto" w:fill="E6ECF9"/>
          <w:lang w:val="en-US"/>
        </w:rPr>
        <w:t xml:space="preserve"> </w:t>
      </w:r>
      <w:r w:rsidR="002402EC" w:rsidRPr="002402EC">
        <w:rPr>
          <w:rStyle w:val="cit"/>
          <w:rFonts w:ascii="Arial" w:hAnsi="Arial" w:cs="Arial"/>
          <w:color w:val="000000"/>
          <w:shd w:val="clear" w:color="auto" w:fill="E6ECF9"/>
          <w:lang w:val="en-US"/>
        </w:rPr>
        <w:t>de EE.UU. 05 de junio 2012;</w:t>
      </w:r>
      <w:r w:rsidR="002402EC" w:rsidRPr="002402EC">
        <w:rPr>
          <w:rStyle w:val="apple-converted-space"/>
          <w:rFonts w:ascii="Arial" w:hAnsi="Arial" w:cs="Arial"/>
          <w:color w:val="000000"/>
          <w:shd w:val="clear" w:color="auto" w:fill="FFFFFF"/>
          <w:lang w:val="en-US"/>
        </w:rPr>
        <w:t> </w:t>
      </w:r>
      <w:r w:rsidR="002402EC" w:rsidRPr="002402EC">
        <w:rPr>
          <w:rStyle w:val="cit"/>
          <w:rFonts w:ascii="Arial" w:hAnsi="Arial" w:cs="Arial"/>
          <w:color w:val="000000"/>
          <w:shd w:val="clear" w:color="auto" w:fill="FFFFFF"/>
          <w:lang w:val="en-US"/>
        </w:rPr>
        <w:t>109 (23): 9143</w:t>
      </w:r>
      <w:r w:rsidR="002402EC" w:rsidRPr="00322887">
        <w:rPr>
          <w:rStyle w:val="cit"/>
          <w:rFonts w:ascii="Arial" w:hAnsi="Arial" w:cs="Arial"/>
          <w:color w:val="000000"/>
          <w:sz w:val="17"/>
          <w:szCs w:val="17"/>
          <w:shd w:val="clear" w:color="auto" w:fill="FFFFFF"/>
          <w:lang w:val="en-US"/>
        </w:rPr>
        <w:t xml:space="preserve"> </w:t>
      </w:r>
      <w:r w:rsidR="002402EC" w:rsidRPr="002402EC">
        <w:rPr>
          <w:rStyle w:val="cit"/>
          <w:rFonts w:ascii="Arial" w:hAnsi="Arial" w:cs="Arial"/>
          <w:color w:val="000000"/>
          <w:shd w:val="clear" w:color="auto" w:fill="FFFFFF"/>
          <w:lang w:val="en-US"/>
        </w:rPr>
        <w:t>a 9148.</w:t>
      </w:r>
    </w:p>
    <w:p w:rsidR="002402EC" w:rsidRPr="002402EC" w:rsidRDefault="002402EC" w:rsidP="00EC4692">
      <w:pPr>
        <w:jc w:val="both"/>
        <w:rPr>
          <w:i/>
          <w:iCs/>
          <w:lang w:val="en-US"/>
        </w:rPr>
      </w:pPr>
    </w:p>
    <w:p w:rsidR="00EC4692" w:rsidRPr="00EC4692" w:rsidRDefault="00D308A0" w:rsidP="00EC4692">
      <w:pPr>
        <w:jc w:val="both"/>
        <w:rPr>
          <w:rFonts w:ascii="Trebuchet MS" w:hAnsi="Trebuchet MS" w:cs="Helvetica"/>
          <w:i/>
          <w:iCs/>
          <w:color w:val="333333"/>
        </w:rPr>
      </w:pPr>
      <w:r w:rsidRPr="00CD3AC8">
        <w:rPr>
          <w:i/>
          <w:iCs/>
        </w:rPr>
        <w:t>Da Cunha Jonathan, Pinelli Laura, Bellini María Inés, Scavino Ana Fernández .</w:t>
      </w:r>
      <w:hyperlink r:id="rId6229" w:history="1">
        <w:r w:rsidRPr="00687873">
          <w:rPr>
            <w:rStyle w:val="Hipervnculo"/>
            <w:rFonts w:ascii="Trebuchet MS" w:hAnsi="Trebuchet MS" w:cs="Helvetica"/>
            <w:b/>
            <w:u w:val="none"/>
          </w:rPr>
          <w:t>Determinación de atrazina y los compuestos intermediarios a su biodegradación en un medio de cultivo líquido para el enriquecimiento de consorcios microbianos</w:t>
        </w:r>
      </w:hyperlink>
      <w:r w:rsidRPr="00687873">
        <w:rPr>
          <w:b/>
        </w:rPr>
        <w:t>.</w:t>
      </w:r>
      <w:r w:rsidRPr="00CD3AC8">
        <w:t xml:space="preserve"> Actas VII Congreso de Medio Ambiente.2012.La Plata.Argentina</w:t>
      </w:r>
      <w:r w:rsidR="00EC4692">
        <w:t>.</w:t>
      </w:r>
    </w:p>
    <w:p w:rsidR="002D0759" w:rsidRDefault="002D0759" w:rsidP="002D0759">
      <w:pPr>
        <w:jc w:val="both"/>
      </w:pPr>
    </w:p>
    <w:p w:rsidR="002D0759" w:rsidRPr="009D3AE7" w:rsidRDefault="002D0759" w:rsidP="002D0759">
      <w:pPr>
        <w:jc w:val="both"/>
        <w:rPr>
          <w:lang w:val="es-AR"/>
        </w:rPr>
      </w:pPr>
      <w:r w:rsidRPr="002D0759">
        <w:t xml:space="preserve">Daglioglu N.D.  , Efeoglu P.E.  </w:t>
      </w:r>
      <w:r w:rsidRPr="00EA23EE">
        <w:rPr>
          <w:lang w:val="es-AR"/>
        </w:rPr>
        <w:t xml:space="preserve">, Inandiklioglu N.I.  , Gulmen M.  </w:t>
      </w:r>
      <w:r w:rsidRPr="00D64EDE">
        <w:t xml:space="preserve">, Demirhan O.D.  </w:t>
      </w:r>
      <w:r w:rsidRPr="006774A7">
        <w:rPr>
          <w:b/>
        </w:rPr>
        <w:t>Bifenilo y los niveles de plaguicidas organoclorados policlorados en el líquido amniótico de las mujeres de Cukurova Region, Turquía</w:t>
      </w:r>
      <w:r>
        <w:rPr>
          <w:b/>
        </w:rPr>
        <w:t>.</w:t>
      </w:r>
      <w:r w:rsidRPr="00D64EDE">
        <w:t xml:space="preserve"> </w:t>
      </w:r>
      <w:r w:rsidRPr="00D64EDE">
        <w:rPr>
          <w:lang w:val="en-US"/>
        </w:rPr>
        <w:t xml:space="preserve">6th SETAC  World Congress/SETAC Europe 22nd Annual Meeting . Berlin 2012. </w:t>
      </w:r>
      <w:r w:rsidRPr="009D3AE7">
        <w:rPr>
          <w:lang w:val="es-AR"/>
        </w:rPr>
        <w:t>WE 260. Pag. 436.</w:t>
      </w:r>
    </w:p>
    <w:p w:rsidR="00F12270" w:rsidRPr="00F12270" w:rsidRDefault="00F12270" w:rsidP="00F12270">
      <w:pPr>
        <w:shd w:val="clear" w:color="auto" w:fill="FFFFFF"/>
        <w:spacing w:before="100" w:beforeAutospacing="1" w:after="100" w:afterAutospacing="1"/>
        <w:jc w:val="both"/>
      </w:pPr>
      <w:r w:rsidRPr="00F12270">
        <w:rPr>
          <w:rFonts w:ascii="Verdana" w:hAnsi="Verdana"/>
          <w:bCs/>
          <w:color w:val="000000"/>
          <w:sz w:val="20"/>
          <w:szCs w:val="20"/>
          <w:lang w:eastAsia="es-AR"/>
        </w:rPr>
        <w:t>D</w:t>
      </w:r>
      <w:r w:rsidRPr="00BF0B46">
        <w:rPr>
          <w:rFonts w:ascii="Verdana" w:hAnsi="Verdana"/>
          <w:bCs/>
          <w:color w:val="000000"/>
          <w:sz w:val="20"/>
          <w:szCs w:val="20"/>
          <w:lang w:eastAsia="es-AR"/>
        </w:rPr>
        <w:t>a Silva</w:t>
      </w:r>
      <w:r w:rsidRPr="00F12270">
        <w:rPr>
          <w:rFonts w:ascii="Verdana" w:hAnsi="Verdana"/>
          <w:bCs/>
          <w:color w:val="000000"/>
          <w:sz w:val="20"/>
          <w:szCs w:val="20"/>
          <w:lang w:eastAsia="es-AR"/>
        </w:rPr>
        <w:t xml:space="preserve"> </w:t>
      </w:r>
      <w:r w:rsidRPr="00BF0B46">
        <w:rPr>
          <w:rFonts w:ascii="Verdana" w:hAnsi="Verdana"/>
          <w:bCs/>
          <w:color w:val="000000"/>
          <w:sz w:val="20"/>
          <w:szCs w:val="20"/>
          <w:lang w:eastAsia="es-AR"/>
        </w:rPr>
        <w:t>Juliano</w:t>
      </w:r>
      <w:r w:rsidRPr="00F12270">
        <w:rPr>
          <w:rFonts w:ascii="Verdana" w:hAnsi="Verdana"/>
          <w:bCs/>
          <w:color w:val="000000"/>
          <w:sz w:val="20"/>
          <w:szCs w:val="20"/>
          <w:lang w:eastAsia="es-AR"/>
        </w:rPr>
        <w:t xml:space="preserve"> </w:t>
      </w:r>
      <w:r w:rsidRPr="00BF0B46">
        <w:rPr>
          <w:rFonts w:ascii="Verdana" w:hAnsi="Verdana"/>
          <w:bCs/>
          <w:color w:val="000000"/>
          <w:sz w:val="20"/>
          <w:szCs w:val="20"/>
          <w:lang w:eastAsia="es-AR"/>
        </w:rPr>
        <w:t>Costa; Arf</w:t>
      </w:r>
      <w:r w:rsidRPr="00F12270">
        <w:rPr>
          <w:rFonts w:ascii="Verdana" w:hAnsi="Verdana"/>
          <w:bCs/>
          <w:color w:val="000000"/>
          <w:sz w:val="20"/>
          <w:szCs w:val="20"/>
          <w:lang w:eastAsia="es-AR"/>
        </w:rPr>
        <w:t xml:space="preserve"> </w:t>
      </w:r>
      <w:r w:rsidRPr="00BF0B46">
        <w:rPr>
          <w:rFonts w:ascii="Verdana" w:hAnsi="Verdana"/>
          <w:bCs/>
          <w:color w:val="000000"/>
          <w:sz w:val="20"/>
          <w:szCs w:val="20"/>
          <w:lang w:eastAsia="es-AR"/>
        </w:rPr>
        <w:t>Orivaldo; Gerlach</w:t>
      </w:r>
      <w:r w:rsidRPr="00F12270">
        <w:rPr>
          <w:rFonts w:ascii="Verdana" w:hAnsi="Verdana"/>
          <w:bCs/>
          <w:color w:val="000000"/>
          <w:sz w:val="20"/>
          <w:szCs w:val="20"/>
          <w:lang w:eastAsia="es-AR"/>
        </w:rPr>
        <w:t xml:space="preserve"> </w:t>
      </w:r>
      <w:r w:rsidRPr="00BF0B46">
        <w:rPr>
          <w:rFonts w:ascii="Verdana" w:hAnsi="Verdana"/>
          <w:bCs/>
          <w:color w:val="000000"/>
          <w:sz w:val="20"/>
          <w:szCs w:val="20"/>
          <w:lang w:eastAsia="es-AR"/>
        </w:rPr>
        <w:t>Gustavo</w:t>
      </w:r>
      <w:r w:rsidRPr="00F12270">
        <w:rPr>
          <w:rFonts w:ascii="Verdana" w:hAnsi="Verdana"/>
          <w:bCs/>
          <w:color w:val="000000"/>
          <w:sz w:val="20"/>
          <w:szCs w:val="20"/>
          <w:lang w:eastAsia="es-AR"/>
        </w:rPr>
        <w:t xml:space="preserve"> </w:t>
      </w:r>
      <w:r w:rsidRPr="00BF0B46">
        <w:rPr>
          <w:rFonts w:ascii="Verdana" w:hAnsi="Verdana"/>
          <w:bCs/>
          <w:color w:val="000000"/>
          <w:sz w:val="20"/>
          <w:szCs w:val="20"/>
          <w:lang w:eastAsia="es-AR"/>
        </w:rPr>
        <w:t>Antonio Xavier; Kuryiama</w:t>
      </w:r>
      <w:r w:rsidRPr="00F12270">
        <w:rPr>
          <w:rFonts w:ascii="Verdana" w:hAnsi="Verdana"/>
          <w:bCs/>
          <w:color w:val="000000"/>
          <w:sz w:val="20"/>
          <w:szCs w:val="20"/>
          <w:lang w:eastAsia="es-AR"/>
        </w:rPr>
        <w:t xml:space="preserve"> </w:t>
      </w:r>
      <w:r w:rsidRPr="00BF0B46">
        <w:rPr>
          <w:rFonts w:ascii="Verdana" w:hAnsi="Verdana"/>
          <w:bCs/>
          <w:color w:val="000000"/>
          <w:sz w:val="20"/>
          <w:szCs w:val="20"/>
          <w:lang w:eastAsia="es-AR"/>
        </w:rPr>
        <w:t>Clarice Sayumi; Ferreira Rodrigues</w:t>
      </w:r>
      <w:r w:rsidRPr="00F12270">
        <w:rPr>
          <w:rFonts w:ascii="Verdana" w:hAnsi="Verdana"/>
          <w:bCs/>
          <w:color w:val="000000"/>
          <w:sz w:val="20"/>
          <w:szCs w:val="20"/>
          <w:lang w:eastAsia="es-AR"/>
        </w:rPr>
        <w:t xml:space="preserve"> </w:t>
      </w:r>
      <w:r w:rsidRPr="00BF0B46">
        <w:rPr>
          <w:rFonts w:ascii="Verdana" w:hAnsi="Verdana"/>
          <w:bCs/>
          <w:color w:val="000000"/>
          <w:sz w:val="20"/>
          <w:szCs w:val="20"/>
          <w:lang w:eastAsia="es-AR"/>
        </w:rPr>
        <w:t>Ricardo Antonio</w:t>
      </w:r>
      <w:r w:rsidRPr="00F12270">
        <w:rPr>
          <w:rFonts w:ascii="Verdana" w:hAnsi="Verdana"/>
          <w:bCs/>
          <w:color w:val="000000"/>
          <w:sz w:val="20"/>
          <w:szCs w:val="20"/>
          <w:lang w:eastAsia="es-AR"/>
        </w:rPr>
        <w:t>.</w:t>
      </w:r>
      <w:r>
        <w:rPr>
          <w:rFonts w:ascii="Verdana" w:hAnsi="Verdana"/>
          <w:b/>
          <w:bCs/>
          <w:color w:val="000000"/>
          <w:sz w:val="20"/>
          <w:szCs w:val="20"/>
          <w:lang w:eastAsia="es-AR"/>
        </w:rPr>
        <w:t xml:space="preserve"> </w:t>
      </w:r>
      <w:r w:rsidRPr="00F12270">
        <w:rPr>
          <w:rFonts w:ascii="Verdana" w:hAnsi="Verdana"/>
          <w:b/>
          <w:bCs/>
          <w:color w:val="000000"/>
          <w:sz w:val="20"/>
          <w:szCs w:val="20"/>
          <w:lang w:eastAsia="es-AR"/>
        </w:rPr>
        <w:t>Efecto Hormesis del glifosato en cultivos de frijol</w:t>
      </w:r>
      <w:r w:rsidRPr="00F12270">
        <w:rPr>
          <w:rFonts w:ascii="Verdana" w:hAnsi="Verdana"/>
          <w:b/>
          <w:bCs/>
          <w:color w:val="000000"/>
          <w:sz w:val="20"/>
          <w:szCs w:val="20"/>
          <w:lang w:val="es-AR" w:eastAsia="es-AR"/>
        </w:rPr>
        <w:t>.</w:t>
      </w:r>
      <w:r>
        <w:rPr>
          <w:rFonts w:ascii="Verdana" w:hAnsi="Verdana"/>
          <w:b/>
          <w:bCs/>
          <w:color w:val="000000"/>
          <w:lang w:val="es-AR" w:eastAsia="es-AR"/>
        </w:rPr>
        <w:t xml:space="preserve"> </w:t>
      </w:r>
      <w:r w:rsidRPr="00BF0B46">
        <w:rPr>
          <w:rFonts w:ascii="Times" w:hAnsi="Times" w:cs="Times"/>
          <w:bCs/>
          <w:color w:val="800000"/>
          <w:szCs w:val="22"/>
          <w:lang w:val="es-AR" w:eastAsia="es-AR"/>
        </w:rPr>
        <w:t>Pesqui. Agropecu. Trop. vol.42 no.3 Goiânia July/Sept. 2012</w:t>
      </w:r>
      <w:r w:rsidRPr="00F12270">
        <w:rPr>
          <w:rFonts w:ascii="Times" w:hAnsi="Times" w:cs="Times"/>
          <w:bCs/>
          <w:color w:val="800000"/>
          <w:lang w:val="es-AR" w:eastAsia="es-AR"/>
        </w:rPr>
        <w:t>.</w:t>
      </w:r>
      <w:r w:rsidRPr="00BF0B46">
        <w:t> </w:t>
      </w:r>
    </w:p>
    <w:p w:rsidR="00790BB5" w:rsidRDefault="00790BB5" w:rsidP="00CD3AC8">
      <w:pPr>
        <w:spacing w:before="100" w:beforeAutospacing="1" w:after="100" w:afterAutospacing="1"/>
        <w:jc w:val="both"/>
      </w:pPr>
      <w:r w:rsidRPr="00A80390">
        <w:t>Davidson Carlos, Stanley Kerri , Simonich Staci Massey</w:t>
      </w:r>
      <w:r>
        <w:t>.</w:t>
      </w:r>
      <w:r w:rsidRPr="00687873">
        <w:rPr>
          <w:rStyle w:val="maintitle"/>
          <w:b/>
        </w:rPr>
        <w:t xml:space="preserve">Residuos contaminantes y la disminución de la rana Cascades ( </w:t>
      </w:r>
      <w:r w:rsidRPr="00687873">
        <w:rPr>
          <w:rStyle w:val="nfasis"/>
          <w:b/>
        </w:rPr>
        <w:t>cascadae Rana</w:t>
      </w:r>
      <w:r w:rsidRPr="00687873">
        <w:rPr>
          <w:rStyle w:val="maintitle"/>
          <w:b/>
        </w:rPr>
        <w:t xml:space="preserve"> ) en las cascadas de California, EE.UU.</w:t>
      </w:r>
      <w:r w:rsidRPr="00687873">
        <w:rPr>
          <w:b/>
        </w:rPr>
        <w:t xml:space="preserve"> </w:t>
      </w:r>
      <w:r w:rsidRPr="00A80390">
        <w:t xml:space="preserve">Toxicología y química Ambiental.2012, 31 (8) 1895-1902 </w:t>
      </w:r>
      <w:r>
        <w:t>.</w:t>
      </w:r>
    </w:p>
    <w:p w:rsidR="00510A12" w:rsidRDefault="006359CD" w:rsidP="00510A12">
      <w:pPr>
        <w:shd w:val="clear" w:color="auto" w:fill="FFFFFF"/>
        <w:spacing w:line="348" w:lineRule="atLeast"/>
        <w:jc w:val="both"/>
        <w:rPr>
          <w:rFonts w:ascii="Arial" w:hAnsi="Arial" w:cs="Arial"/>
          <w:color w:val="000000"/>
          <w:sz w:val="20"/>
          <w:szCs w:val="20"/>
          <w:lang w:eastAsia="es-AR"/>
        </w:rPr>
      </w:pPr>
      <w:hyperlink r:id="rId6230" w:history="1">
        <w:r w:rsidR="00510A12" w:rsidRPr="0020290F">
          <w:rPr>
            <w:rFonts w:ascii="Arial" w:hAnsi="Arial" w:cs="Arial"/>
            <w:color w:val="660066"/>
            <w:lang w:eastAsia="es-AR"/>
          </w:rPr>
          <w:t>De Roos AJ</w:t>
        </w:r>
      </w:hyperlink>
      <w:r w:rsidR="00510A12" w:rsidRPr="0020290F">
        <w:rPr>
          <w:rFonts w:ascii="Arial" w:hAnsi="Arial" w:cs="Arial"/>
          <w:color w:val="000000"/>
          <w:lang w:eastAsia="es-AR"/>
        </w:rPr>
        <w:t>, </w:t>
      </w:r>
      <w:hyperlink r:id="rId6231" w:history="1">
        <w:r w:rsidR="00510A12" w:rsidRPr="0020290F">
          <w:rPr>
            <w:rFonts w:ascii="Arial" w:hAnsi="Arial" w:cs="Arial"/>
            <w:color w:val="660066"/>
            <w:lang w:eastAsia="es-AR"/>
          </w:rPr>
          <w:t>Ulrich CM</w:t>
        </w:r>
      </w:hyperlink>
      <w:r w:rsidR="00510A12" w:rsidRPr="0020290F">
        <w:rPr>
          <w:rFonts w:ascii="Arial" w:hAnsi="Arial" w:cs="Arial"/>
          <w:color w:val="000000"/>
          <w:lang w:eastAsia="es-AR"/>
        </w:rPr>
        <w:t>, </w:t>
      </w:r>
      <w:hyperlink r:id="rId6232" w:history="1">
        <w:r w:rsidR="00510A12" w:rsidRPr="0020290F">
          <w:rPr>
            <w:rFonts w:ascii="Arial" w:hAnsi="Arial" w:cs="Arial"/>
            <w:color w:val="660066"/>
            <w:lang w:eastAsia="es-AR"/>
          </w:rPr>
          <w:t>Sjodin A</w:t>
        </w:r>
      </w:hyperlink>
      <w:r w:rsidR="00510A12" w:rsidRPr="0020290F">
        <w:rPr>
          <w:rFonts w:ascii="Arial" w:hAnsi="Arial" w:cs="Arial"/>
          <w:color w:val="000000"/>
          <w:lang w:eastAsia="es-AR"/>
        </w:rPr>
        <w:t>, </w:t>
      </w:r>
      <w:hyperlink r:id="rId6233" w:history="1">
        <w:r w:rsidR="00510A12" w:rsidRPr="0020290F">
          <w:rPr>
            <w:rFonts w:ascii="Arial" w:hAnsi="Arial" w:cs="Arial"/>
            <w:color w:val="660066"/>
            <w:lang w:eastAsia="es-AR"/>
          </w:rPr>
          <w:t>McTiernan A</w:t>
        </w:r>
      </w:hyperlink>
      <w:r w:rsidR="00510A12" w:rsidRPr="0020290F">
        <w:rPr>
          <w:rFonts w:ascii="Arial" w:hAnsi="Arial" w:cs="Arial"/>
          <w:color w:val="000000"/>
          <w:lang w:eastAsia="es-AR"/>
        </w:rPr>
        <w:t>.</w:t>
      </w:r>
      <w:r w:rsidR="00510A12">
        <w:rPr>
          <w:rFonts w:ascii="Arial" w:hAnsi="Arial" w:cs="Arial"/>
          <w:color w:val="000000"/>
          <w:lang w:eastAsia="es-AR"/>
        </w:rPr>
        <w:t xml:space="preserve"> </w:t>
      </w:r>
      <w:r w:rsidR="00510A12" w:rsidRPr="0020290F">
        <w:rPr>
          <w:rFonts w:ascii="Arial" w:hAnsi="Arial" w:cs="Arial"/>
          <w:b/>
          <w:bCs/>
          <w:color w:val="000000"/>
          <w:kern w:val="36"/>
          <w:lang w:eastAsia="es-AR"/>
        </w:rPr>
        <w:t>La adiposidad, la composición corporal, y el cambio de peso en relación con las concentraciones plasmáticas organoclorados contaminantes.</w:t>
      </w:r>
      <w:r w:rsidR="00510A12" w:rsidRPr="0020290F">
        <w:rPr>
          <w:rFonts w:ascii="Arial" w:hAnsi="Arial" w:cs="Arial"/>
          <w:color w:val="000000"/>
          <w:lang w:eastAsia="es-AR"/>
        </w:rPr>
        <w:t xml:space="preserve"> </w:t>
      </w:r>
      <w:hyperlink r:id="rId6234" w:tooltip="Journal of exposure science &amp; environmental epidemiology." w:history="1">
        <w:r w:rsidR="00510A12" w:rsidRPr="0020290F">
          <w:rPr>
            <w:rFonts w:ascii="Arial" w:hAnsi="Arial" w:cs="Arial"/>
            <w:color w:val="660066"/>
            <w:sz w:val="20"/>
            <w:lang w:eastAsia="es-AR"/>
          </w:rPr>
          <w:t>J Expo Sci Environ Epidemiol.</w:t>
        </w:r>
      </w:hyperlink>
      <w:r w:rsidR="00510A12" w:rsidRPr="00561E2C">
        <w:rPr>
          <w:rFonts w:ascii="Arial" w:hAnsi="Arial" w:cs="Arial"/>
          <w:color w:val="000000"/>
          <w:sz w:val="20"/>
          <w:lang w:eastAsia="es-AR"/>
        </w:rPr>
        <w:t> </w:t>
      </w:r>
      <w:r w:rsidR="00510A12" w:rsidRPr="0020290F">
        <w:rPr>
          <w:rFonts w:ascii="Arial" w:hAnsi="Arial" w:cs="Arial"/>
          <w:color w:val="000000"/>
          <w:sz w:val="20"/>
          <w:szCs w:val="20"/>
          <w:lang w:eastAsia="es-AR"/>
        </w:rPr>
        <w:t xml:space="preserve">2012 Nov;22(6):617-24. </w:t>
      </w:r>
    </w:p>
    <w:p w:rsidR="005715A4" w:rsidRDefault="005715A4" w:rsidP="00252237">
      <w:pPr>
        <w:jc w:val="both"/>
        <w:rPr>
          <w:lang w:val="es-AR"/>
        </w:rPr>
      </w:pPr>
    </w:p>
    <w:p w:rsidR="00252237" w:rsidRPr="00886BDC" w:rsidRDefault="00252237" w:rsidP="00252237">
      <w:pPr>
        <w:jc w:val="both"/>
        <w:rPr>
          <w:lang w:val="en-US"/>
        </w:rPr>
      </w:pPr>
      <w:r w:rsidRPr="00252237">
        <w:rPr>
          <w:lang w:val="es-AR"/>
        </w:rPr>
        <w:t xml:space="preserve">De Souza Filho </w:t>
      </w:r>
      <w:r>
        <w:rPr>
          <w:lang w:val="es-AR"/>
        </w:rPr>
        <w:t xml:space="preserve">J.S. </w:t>
      </w:r>
      <w:r>
        <w:t>, C.C.N. Neves Sousa, C.T. Torres de Miranda , Teixeira de Sabóia-Morais</w:t>
      </w:r>
      <w:r w:rsidRPr="00886BDC">
        <w:t xml:space="preserve"> </w:t>
      </w:r>
      <w:r>
        <w:t>S.M.T. , Da Silva</w:t>
      </w:r>
      <w:r w:rsidRPr="00886BDC">
        <w:t xml:space="preserve"> </w:t>
      </w:r>
      <w:r>
        <w:t xml:space="preserve">C.C. </w:t>
      </w:r>
      <w:r w:rsidRPr="00886BDC">
        <w:rPr>
          <w:b/>
        </w:rPr>
        <w:t>Efecto mutagénico y genotóxico de herbicida  Roundup Transorb en células branquiales y eritrocitos de Poecilia reticulata</w:t>
      </w:r>
      <w:r>
        <w:rPr>
          <w:b/>
        </w:rPr>
        <w:t>.</w:t>
      </w:r>
      <w:r w:rsidRPr="00886BDC">
        <w:t xml:space="preserve"> </w:t>
      </w:r>
      <w:r>
        <w:t xml:space="preserve"> </w:t>
      </w:r>
      <w:r w:rsidRPr="0080054D">
        <w:rPr>
          <w:lang w:val="en-US"/>
        </w:rPr>
        <w:t>6th SETAC  World Congress/SETAC Europe 22nd Annual Meeting</w:t>
      </w:r>
      <w:r>
        <w:rPr>
          <w:lang w:val="en-US"/>
        </w:rPr>
        <w:t xml:space="preserve"> .Berlin 2012. </w:t>
      </w:r>
      <w:r w:rsidRPr="00886BDC">
        <w:rPr>
          <w:lang w:val="en-US"/>
        </w:rPr>
        <w:t>WE 359</w:t>
      </w:r>
      <w:r>
        <w:rPr>
          <w:lang w:val="en-US"/>
        </w:rPr>
        <w:t>.</w:t>
      </w:r>
      <w:r w:rsidRPr="00886BDC">
        <w:rPr>
          <w:lang w:val="en-US"/>
        </w:rPr>
        <w:t>Pag. 453</w:t>
      </w:r>
      <w:r>
        <w:rPr>
          <w:lang w:val="en-US"/>
        </w:rPr>
        <w:t>.</w:t>
      </w:r>
    </w:p>
    <w:p w:rsidR="00252237" w:rsidRPr="00252237" w:rsidRDefault="00252237" w:rsidP="00252237">
      <w:pPr>
        <w:shd w:val="clear" w:color="auto" w:fill="FFFFFF"/>
        <w:spacing w:line="270" w:lineRule="atLeast"/>
        <w:jc w:val="both"/>
        <w:rPr>
          <w:lang w:val="en-US"/>
        </w:rPr>
      </w:pPr>
    </w:p>
    <w:p w:rsidR="00FC1B08" w:rsidRPr="003221A9" w:rsidRDefault="006359CD" w:rsidP="00252237">
      <w:pPr>
        <w:shd w:val="clear" w:color="auto" w:fill="FFFFFF"/>
        <w:spacing w:line="270" w:lineRule="atLeast"/>
        <w:jc w:val="both"/>
        <w:rPr>
          <w:rFonts w:ascii="Arial" w:hAnsi="Arial" w:cs="Arial"/>
          <w:color w:val="000000"/>
          <w:sz w:val="18"/>
          <w:szCs w:val="18"/>
          <w:lang w:val="es-AR" w:eastAsia="es-AR"/>
        </w:rPr>
      </w:pPr>
      <w:hyperlink r:id="rId6235" w:history="1">
        <w:r w:rsidR="009A04A8" w:rsidRPr="00C80482">
          <w:rPr>
            <w:rFonts w:ascii="Arial" w:hAnsi="Arial" w:cs="Arial"/>
            <w:color w:val="660066"/>
            <w:sz w:val="18"/>
            <w:lang w:val="en-US" w:eastAsia="es-AR"/>
          </w:rPr>
          <w:t>Degenhardt  D</w:t>
        </w:r>
      </w:hyperlink>
      <w:r w:rsidR="009A04A8" w:rsidRPr="00C80482">
        <w:rPr>
          <w:rFonts w:ascii="Arial" w:hAnsi="Arial" w:cs="Arial"/>
          <w:color w:val="000000"/>
          <w:sz w:val="18"/>
          <w:lang w:val="en-US" w:eastAsia="es-AR"/>
        </w:rPr>
        <w:t>,  </w:t>
      </w:r>
      <w:hyperlink r:id="rId6236" w:history="1">
        <w:r w:rsidR="009A04A8" w:rsidRPr="00C80482">
          <w:rPr>
            <w:rFonts w:ascii="Arial" w:hAnsi="Arial" w:cs="Arial"/>
            <w:color w:val="660066"/>
            <w:sz w:val="18"/>
            <w:lang w:val="en-US" w:eastAsia="es-AR"/>
          </w:rPr>
          <w:t xml:space="preserve"> Humphries</w:t>
        </w:r>
      </w:hyperlink>
      <w:r w:rsidR="009A04A8" w:rsidRPr="00C80482">
        <w:rPr>
          <w:lang w:val="en-US" w:eastAsia="es-AR"/>
        </w:rPr>
        <w:t xml:space="preserve"> </w:t>
      </w:r>
      <w:r w:rsidR="009A04A8" w:rsidRPr="00C80482">
        <w:rPr>
          <w:rFonts w:ascii="Arial" w:hAnsi="Arial" w:cs="Arial"/>
          <w:color w:val="000000"/>
          <w:sz w:val="18"/>
          <w:lang w:val="en-US" w:eastAsia="es-AR"/>
        </w:rPr>
        <w:t>D , </w:t>
      </w:r>
      <w:hyperlink r:id="rId6237" w:history="1">
        <w:r w:rsidR="009A04A8" w:rsidRPr="00C80482">
          <w:rPr>
            <w:rFonts w:ascii="Arial" w:hAnsi="Arial" w:cs="Arial"/>
            <w:color w:val="660066"/>
            <w:sz w:val="18"/>
            <w:lang w:val="en-US" w:eastAsia="es-AR"/>
          </w:rPr>
          <w:t>Cessna AJ</w:t>
        </w:r>
      </w:hyperlink>
      <w:r w:rsidR="009A04A8" w:rsidRPr="00C80482">
        <w:rPr>
          <w:rFonts w:ascii="Arial" w:hAnsi="Arial" w:cs="Arial"/>
          <w:color w:val="000000"/>
          <w:sz w:val="18"/>
          <w:lang w:val="en-US" w:eastAsia="es-AR"/>
        </w:rPr>
        <w:t> , </w:t>
      </w:r>
      <w:hyperlink r:id="rId6238" w:history="1">
        <w:r w:rsidR="009A04A8" w:rsidRPr="00C80482">
          <w:rPr>
            <w:rFonts w:ascii="Arial" w:hAnsi="Arial" w:cs="Arial"/>
            <w:color w:val="660066"/>
            <w:sz w:val="18"/>
            <w:lang w:val="en-US" w:eastAsia="es-AR"/>
          </w:rPr>
          <w:t>Messing P</w:t>
        </w:r>
      </w:hyperlink>
      <w:r w:rsidR="009A04A8" w:rsidRPr="00C80482">
        <w:rPr>
          <w:rFonts w:ascii="Arial" w:hAnsi="Arial" w:cs="Arial"/>
          <w:color w:val="000000"/>
          <w:sz w:val="18"/>
          <w:lang w:val="en-US" w:eastAsia="es-AR"/>
        </w:rPr>
        <w:t> , </w:t>
      </w:r>
      <w:hyperlink r:id="rId6239" w:history="1">
        <w:r w:rsidR="009A04A8" w:rsidRPr="002D3A74">
          <w:rPr>
            <w:rFonts w:ascii="Arial" w:hAnsi="Arial" w:cs="Arial"/>
            <w:color w:val="660066"/>
            <w:sz w:val="18"/>
            <w:lang w:val="en-US" w:eastAsia="es-AR"/>
          </w:rPr>
          <w:t>Badiou PH</w:t>
        </w:r>
      </w:hyperlink>
      <w:r w:rsidR="009A04A8" w:rsidRPr="002D3A74">
        <w:rPr>
          <w:rFonts w:ascii="Arial" w:hAnsi="Arial" w:cs="Arial"/>
          <w:color w:val="000000"/>
          <w:sz w:val="18"/>
          <w:lang w:val="en-US" w:eastAsia="es-AR"/>
        </w:rPr>
        <w:t> , </w:t>
      </w:r>
      <w:hyperlink r:id="rId6240" w:history="1">
        <w:r w:rsidR="009A04A8" w:rsidRPr="002D3A74">
          <w:rPr>
            <w:rFonts w:ascii="Arial" w:hAnsi="Arial" w:cs="Arial"/>
            <w:color w:val="660066"/>
            <w:sz w:val="18"/>
            <w:lang w:val="en-US" w:eastAsia="es-AR"/>
          </w:rPr>
          <w:t>Raina R</w:t>
        </w:r>
      </w:hyperlink>
      <w:r w:rsidR="009A04A8" w:rsidRPr="002D3A74">
        <w:rPr>
          <w:rFonts w:ascii="Arial" w:hAnsi="Arial" w:cs="Arial"/>
          <w:color w:val="000000"/>
          <w:sz w:val="18"/>
          <w:lang w:val="en-US" w:eastAsia="es-AR"/>
        </w:rPr>
        <w:t> , </w:t>
      </w:r>
      <w:hyperlink r:id="rId6241" w:history="1">
        <w:r w:rsidR="009A04A8" w:rsidRPr="002D3A74">
          <w:rPr>
            <w:rFonts w:ascii="Arial" w:hAnsi="Arial" w:cs="Arial"/>
            <w:color w:val="660066"/>
            <w:sz w:val="18"/>
            <w:lang w:val="en-US" w:eastAsia="es-AR"/>
          </w:rPr>
          <w:t>Farenhorst A</w:t>
        </w:r>
      </w:hyperlink>
      <w:r w:rsidR="009A04A8" w:rsidRPr="002D3A74">
        <w:rPr>
          <w:rFonts w:ascii="Arial" w:hAnsi="Arial" w:cs="Arial"/>
          <w:color w:val="000000"/>
          <w:sz w:val="18"/>
          <w:lang w:val="en-US" w:eastAsia="es-AR"/>
        </w:rPr>
        <w:t> , </w:t>
      </w:r>
      <w:hyperlink r:id="rId6242" w:history="1">
        <w:r w:rsidR="009A04A8" w:rsidRPr="002D3A74">
          <w:rPr>
            <w:rFonts w:ascii="Arial" w:hAnsi="Arial" w:cs="Arial"/>
            <w:color w:val="660066"/>
            <w:sz w:val="18"/>
            <w:lang w:val="en-US" w:eastAsia="es-AR"/>
          </w:rPr>
          <w:t>Pennock DJ</w:t>
        </w:r>
      </w:hyperlink>
      <w:r w:rsidR="009A04A8" w:rsidRPr="002D3A74">
        <w:rPr>
          <w:rFonts w:ascii="Arial" w:hAnsi="Arial" w:cs="Arial"/>
          <w:color w:val="000000"/>
          <w:sz w:val="18"/>
          <w:lang w:val="en-US" w:eastAsia="es-AR"/>
        </w:rPr>
        <w:t> .</w:t>
      </w:r>
      <w:r w:rsidR="002D3A74" w:rsidRPr="002D3A74">
        <w:rPr>
          <w:rFonts w:ascii="Arial" w:hAnsi="Arial" w:cs="Arial"/>
          <w:color w:val="000000"/>
          <w:sz w:val="18"/>
          <w:lang w:val="en-US" w:eastAsia="es-AR"/>
        </w:rPr>
        <w:t xml:space="preserve"> </w:t>
      </w:r>
      <w:r w:rsidR="009A04A8" w:rsidRPr="00C542F3">
        <w:rPr>
          <w:rFonts w:ascii="Arial" w:hAnsi="Arial" w:cs="Arial"/>
          <w:b/>
          <w:bCs/>
          <w:color w:val="000000"/>
          <w:kern w:val="36"/>
          <w:sz w:val="25"/>
          <w:lang w:val="es-AR" w:eastAsia="es-AR"/>
        </w:rPr>
        <w:t xml:space="preserve">La disipación del </w:t>
      </w:r>
      <w:r w:rsidR="009A04A8" w:rsidRPr="004A4B72">
        <w:rPr>
          <w:rFonts w:ascii="Arial" w:hAnsi="Arial" w:cs="Arial"/>
          <w:b/>
          <w:bCs/>
          <w:color w:val="000000"/>
          <w:kern w:val="36"/>
          <w:sz w:val="25"/>
          <w:lang w:eastAsia="es-AR"/>
        </w:rPr>
        <w:t>glifosato y aminometilfosfónico en agua y sedimento de dos humedales de las praderas canadienses</w:t>
      </w:r>
      <w:r w:rsidR="009A04A8" w:rsidRPr="00687873">
        <w:rPr>
          <w:rFonts w:ascii="Arial" w:hAnsi="Arial" w:cs="Arial"/>
          <w:b/>
          <w:bCs/>
          <w:color w:val="000000"/>
          <w:kern w:val="36"/>
          <w:sz w:val="25"/>
          <w:lang w:eastAsia="es-AR"/>
        </w:rPr>
        <w:t>.</w:t>
      </w:r>
      <w:r w:rsidR="009A04A8" w:rsidRPr="00687873">
        <w:rPr>
          <w:rFonts w:ascii="Arial" w:hAnsi="Arial" w:cs="Arial"/>
          <w:color w:val="000000"/>
          <w:sz w:val="17"/>
          <w:lang w:eastAsia="es-AR"/>
        </w:rPr>
        <w:t xml:space="preserve"> </w:t>
      </w:r>
      <w:hyperlink r:id="rId6243" w:tooltip="Diario de la ciencia y la salud ambiental. Part. B, pesticidas, contaminantes de los alimentos y los desechos agrícolas." w:history="1">
        <w:r w:rsidR="009A04A8" w:rsidRPr="003221A9">
          <w:rPr>
            <w:rFonts w:ascii="Arial" w:hAnsi="Arial" w:cs="Arial"/>
            <w:color w:val="660066"/>
            <w:sz w:val="17"/>
            <w:lang w:val="es-AR" w:eastAsia="es-AR"/>
          </w:rPr>
          <w:t>J Environ Sci. Health B.</w:t>
        </w:r>
      </w:hyperlink>
      <w:r w:rsidR="009A04A8" w:rsidRPr="003221A9">
        <w:rPr>
          <w:rFonts w:ascii="Arial" w:hAnsi="Arial" w:cs="Arial"/>
          <w:color w:val="000000"/>
          <w:sz w:val="17"/>
          <w:lang w:val="es-AR" w:eastAsia="es-AR"/>
        </w:rPr>
        <w:t> 2012; 47 (7):631-9</w:t>
      </w:r>
      <w:r w:rsidR="002B1309" w:rsidRPr="003221A9">
        <w:rPr>
          <w:rFonts w:ascii="Arial" w:hAnsi="Arial" w:cs="Arial"/>
          <w:color w:val="000000"/>
          <w:sz w:val="17"/>
          <w:lang w:val="es-AR" w:eastAsia="es-AR"/>
        </w:rPr>
        <w:t>.</w:t>
      </w:r>
    </w:p>
    <w:p w:rsidR="00252237" w:rsidRPr="003221A9" w:rsidRDefault="00252237" w:rsidP="00252237">
      <w:pPr>
        <w:shd w:val="clear" w:color="auto" w:fill="FFFFFF"/>
        <w:spacing w:line="270" w:lineRule="atLeast"/>
        <w:jc w:val="both"/>
        <w:rPr>
          <w:rFonts w:ascii="Arial" w:hAnsi="Arial" w:cs="Arial"/>
          <w:color w:val="000000"/>
          <w:sz w:val="18"/>
          <w:szCs w:val="18"/>
          <w:lang w:val="es-AR" w:eastAsia="es-AR"/>
        </w:rPr>
      </w:pPr>
    </w:p>
    <w:p w:rsidR="00FC1B08" w:rsidRPr="00FC1B08" w:rsidRDefault="00FC1B08" w:rsidP="00FC1B08">
      <w:pPr>
        <w:spacing w:after="200" w:line="276" w:lineRule="auto"/>
        <w:rPr>
          <w:rFonts w:asciiTheme="minorHAnsi" w:eastAsiaTheme="minorHAnsi" w:hAnsiTheme="minorHAnsi" w:cstheme="minorBidi"/>
          <w:lang w:val="es-AR" w:eastAsia="en-US"/>
        </w:rPr>
      </w:pPr>
      <w:r w:rsidRPr="00BA2839">
        <w:rPr>
          <w:rFonts w:ascii="inherit" w:hAnsi="inherit" w:cs="Helvetica"/>
          <w:color w:val="333333"/>
          <w:lang w:eastAsia="es-AR"/>
        </w:rPr>
        <w:t xml:space="preserve">Deo SP, Shetty P. (2012) </w:t>
      </w:r>
      <w:r w:rsidRPr="00BA2839">
        <w:rPr>
          <w:rFonts w:ascii="inherit" w:hAnsi="inherit" w:cs="Helvetica"/>
          <w:b/>
          <w:color w:val="333333"/>
          <w:lang w:eastAsia="es-AR"/>
        </w:rPr>
        <w:t>quemaduras químicas accidentales de mucosa oral por el herbicida.</w:t>
      </w:r>
      <w:r w:rsidRPr="00BA2839">
        <w:rPr>
          <w:rFonts w:ascii="Helvetica" w:hAnsi="Helvetica" w:cs="Helvetica"/>
          <w:color w:val="333333"/>
          <w:lang w:eastAsia="es-AR"/>
        </w:rPr>
        <w:t> </w:t>
      </w:r>
      <w:r w:rsidRPr="00BA2839">
        <w:rPr>
          <w:rFonts w:ascii="inherit" w:hAnsi="inherit" w:cs="Helvetica"/>
          <w:color w:val="333333"/>
          <w:lang w:val="es-AR" w:eastAsia="es-AR"/>
        </w:rPr>
        <w:t>JNMA J Nepal Med Assoc.</w:t>
      </w:r>
      <w:r w:rsidRPr="00BA2839">
        <w:rPr>
          <w:rFonts w:ascii="Helvetica" w:hAnsi="Helvetica" w:cs="Helvetica"/>
          <w:color w:val="333333"/>
          <w:lang w:val="es-AR" w:eastAsia="es-AR"/>
        </w:rPr>
        <w:t> </w:t>
      </w:r>
      <w:r w:rsidRPr="00BA2839">
        <w:rPr>
          <w:rFonts w:ascii="inherit" w:hAnsi="inherit" w:cs="Helvetica"/>
          <w:color w:val="333333"/>
          <w:lang w:val="es-AR" w:eastAsia="es-AR"/>
        </w:rPr>
        <w:t>Ene-Mar;52 (185) :40-2.</w:t>
      </w:r>
    </w:p>
    <w:p w:rsidR="00083395" w:rsidRPr="00083395" w:rsidRDefault="006359CD" w:rsidP="00CD3AC8">
      <w:pPr>
        <w:spacing w:before="100" w:beforeAutospacing="1" w:after="100" w:afterAutospacing="1"/>
        <w:jc w:val="both"/>
      </w:pPr>
      <w:hyperlink r:id="rId6244" w:history="1">
        <w:r w:rsidR="00083395" w:rsidRPr="00083395">
          <w:rPr>
            <w:rStyle w:val="Hipervnculo"/>
            <w:u w:val="none"/>
          </w:rPr>
          <w:t>Desplats P</w:t>
        </w:r>
      </w:hyperlink>
      <w:r w:rsidR="00083395" w:rsidRPr="00083395">
        <w:t xml:space="preserve"> , </w:t>
      </w:r>
      <w:hyperlink r:id="rId6245" w:history="1">
        <w:r w:rsidR="00083395" w:rsidRPr="00083395">
          <w:rPr>
            <w:rStyle w:val="Hipervnculo"/>
            <w:u w:val="none"/>
          </w:rPr>
          <w:t>P Patel</w:t>
        </w:r>
      </w:hyperlink>
      <w:r w:rsidR="00083395" w:rsidRPr="00083395">
        <w:t xml:space="preserve"> , </w:t>
      </w:r>
      <w:hyperlink r:id="rId6246" w:history="1">
        <w:r w:rsidR="00083395" w:rsidRPr="00083395">
          <w:rPr>
            <w:rStyle w:val="Hipervnculo"/>
            <w:u w:val="none"/>
          </w:rPr>
          <w:t>Kosberg K</w:t>
        </w:r>
      </w:hyperlink>
      <w:r w:rsidR="00083395" w:rsidRPr="00083395">
        <w:t xml:space="preserve"> , </w:t>
      </w:r>
      <w:hyperlink r:id="rId6247" w:history="1">
        <w:r w:rsidR="00083395" w:rsidRPr="00083395">
          <w:rPr>
            <w:rStyle w:val="Hipervnculo"/>
            <w:u w:val="none"/>
          </w:rPr>
          <w:t>M Mante</w:t>
        </w:r>
      </w:hyperlink>
      <w:r w:rsidR="00083395" w:rsidRPr="00083395">
        <w:t xml:space="preserve"> , </w:t>
      </w:r>
      <w:hyperlink r:id="rId6248" w:history="1">
        <w:r w:rsidR="00083395" w:rsidRPr="00083395">
          <w:rPr>
            <w:rStyle w:val="Hipervnculo"/>
            <w:u w:val="none"/>
          </w:rPr>
          <w:t>Patrick C</w:t>
        </w:r>
      </w:hyperlink>
      <w:r w:rsidR="00083395" w:rsidRPr="00083395">
        <w:t xml:space="preserve"> , </w:t>
      </w:r>
      <w:hyperlink r:id="rId6249" w:history="1">
        <w:r w:rsidR="00083395" w:rsidRPr="00083395">
          <w:rPr>
            <w:rStyle w:val="Hipervnculo"/>
            <w:u w:val="none"/>
          </w:rPr>
          <w:t>E Rockenstein</w:t>
        </w:r>
      </w:hyperlink>
      <w:r w:rsidR="00083395" w:rsidRPr="00083395">
        <w:t xml:space="preserve"> , </w:t>
      </w:r>
      <w:hyperlink r:id="rId6250" w:history="1">
        <w:r w:rsidR="00083395" w:rsidRPr="00083395">
          <w:rPr>
            <w:rStyle w:val="Hipervnculo"/>
            <w:u w:val="none"/>
          </w:rPr>
          <w:t>Fujita M</w:t>
        </w:r>
      </w:hyperlink>
      <w:r w:rsidR="00083395" w:rsidRPr="00083395">
        <w:t xml:space="preserve"> , </w:t>
      </w:r>
      <w:hyperlink r:id="rId6251" w:history="1">
        <w:r w:rsidR="00083395" w:rsidRPr="00083395">
          <w:rPr>
            <w:rStyle w:val="Hipervnculo"/>
            <w:u w:val="none"/>
          </w:rPr>
          <w:t>Hashimoto M</w:t>
        </w:r>
      </w:hyperlink>
      <w:r w:rsidR="00083395" w:rsidRPr="00083395">
        <w:t xml:space="preserve"> , </w:t>
      </w:r>
      <w:hyperlink r:id="rId6252" w:history="1">
        <w:r w:rsidR="00083395" w:rsidRPr="00083395">
          <w:rPr>
            <w:rStyle w:val="Hipervnculo"/>
            <w:u w:val="none"/>
          </w:rPr>
          <w:t>E Masliah</w:t>
        </w:r>
      </w:hyperlink>
      <w:r w:rsidR="00083395" w:rsidRPr="00083395">
        <w:t>.</w:t>
      </w:r>
      <w:r w:rsidR="00083395" w:rsidRPr="00687873">
        <w:rPr>
          <w:b/>
        </w:rPr>
        <w:t>La exposición combinada a Maneb y el Paraquat regulación transcripcional de la neurogénesis altera los genes relacionados en modelos de ratón de la enfermedad de Parkinson.</w:t>
      </w:r>
      <w:r w:rsidR="00083395" w:rsidRPr="00083395">
        <w:t xml:space="preserve"> </w:t>
      </w:r>
      <w:hyperlink r:id="rId6253" w:anchor="#" w:tooltip="Neurodegeneración molecular." w:history="1">
        <w:r w:rsidR="00083395" w:rsidRPr="00083395">
          <w:rPr>
            <w:rStyle w:val="Hipervnculo"/>
            <w:u w:val="none"/>
          </w:rPr>
          <w:t>Mol Neurodegener.</w:t>
        </w:r>
      </w:hyperlink>
      <w:r w:rsidR="00083395" w:rsidRPr="00083395">
        <w:t xml:space="preserve"> 2012 Sep 28; 7:49.</w:t>
      </w:r>
    </w:p>
    <w:p w:rsidR="00336D0B" w:rsidRPr="00BA4F77" w:rsidRDefault="006359CD" w:rsidP="00CD3AC8">
      <w:pPr>
        <w:pStyle w:val="title9"/>
        <w:shd w:val="clear" w:color="auto" w:fill="FFFFFF"/>
        <w:spacing w:line="336" w:lineRule="atLeast"/>
        <w:jc w:val="both"/>
        <w:rPr>
          <w:rFonts w:ascii="Times New Roman" w:hAnsi="Times New Roman"/>
          <w:sz w:val="24"/>
          <w:szCs w:val="24"/>
          <w:lang w:val="es-AR"/>
        </w:rPr>
      </w:pPr>
      <w:hyperlink r:id="rId6254" w:tooltip="Ver el contenido donde el autor es Fernando Díaz-Barriga Martínez" w:history="1">
        <w:r w:rsidR="00336D0B" w:rsidRPr="00C443D8">
          <w:rPr>
            <w:rStyle w:val="Hipervnculo"/>
            <w:rFonts w:ascii="Times New Roman" w:hAnsi="Times New Roman"/>
            <w:color w:val="auto"/>
            <w:sz w:val="24"/>
            <w:szCs w:val="24"/>
            <w:u w:val="none"/>
          </w:rPr>
          <w:t>Díaz-Barriga Martínez</w:t>
        </w:r>
      </w:hyperlink>
      <w:r w:rsidR="00336D0B" w:rsidRPr="00C443D8">
        <w:rPr>
          <w:rFonts w:ascii="Times New Roman" w:hAnsi="Times New Roman"/>
          <w:sz w:val="24"/>
          <w:szCs w:val="24"/>
        </w:rPr>
        <w:t xml:space="preserve"> Fernando , </w:t>
      </w:r>
      <w:hyperlink r:id="rId6255" w:tooltip="Ver el contenido donde el autor es Antonio Trejo Acevedo" w:history="1">
        <w:r w:rsidR="00336D0B" w:rsidRPr="00C443D8">
          <w:rPr>
            <w:rStyle w:val="Hipervnculo"/>
            <w:rFonts w:ascii="Times New Roman" w:hAnsi="Times New Roman"/>
            <w:color w:val="auto"/>
            <w:sz w:val="24"/>
            <w:szCs w:val="24"/>
            <w:u w:val="none"/>
          </w:rPr>
          <w:t>Trejo Acevedo</w:t>
        </w:r>
      </w:hyperlink>
      <w:r w:rsidR="00336D0B" w:rsidRPr="00C443D8">
        <w:rPr>
          <w:rFonts w:ascii="Times New Roman" w:hAnsi="Times New Roman"/>
          <w:sz w:val="24"/>
          <w:szCs w:val="24"/>
        </w:rPr>
        <w:t xml:space="preserve"> Antonio  , </w:t>
      </w:r>
      <w:hyperlink r:id="rId6256" w:tooltip="Ver el contenido donde el autor es Ángel F. Betanzos" w:history="1">
        <w:r w:rsidR="00336D0B" w:rsidRPr="00C443D8">
          <w:rPr>
            <w:rStyle w:val="Hipervnculo"/>
            <w:rFonts w:ascii="Times New Roman" w:hAnsi="Times New Roman"/>
            <w:color w:val="auto"/>
            <w:sz w:val="24"/>
            <w:szCs w:val="24"/>
            <w:u w:val="none"/>
          </w:rPr>
          <w:t xml:space="preserve"> Betanzos</w:t>
        </w:r>
      </w:hyperlink>
      <w:r w:rsidR="00336D0B" w:rsidRPr="00C443D8">
        <w:rPr>
          <w:rFonts w:ascii="Times New Roman" w:hAnsi="Times New Roman"/>
          <w:sz w:val="24"/>
          <w:szCs w:val="24"/>
        </w:rPr>
        <w:t xml:space="preserve"> Ángel F. , </w:t>
      </w:r>
      <w:hyperlink r:id="rId6257" w:tooltip="Ver el contenido donde el autor es Guillermo Espinosa-Reyes" w:history="1">
        <w:r w:rsidR="00336D0B" w:rsidRPr="00C443D8">
          <w:rPr>
            <w:rStyle w:val="Hipervnculo"/>
            <w:rFonts w:ascii="Times New Roman" w:hAnsi="Times New Roman"/>
            <w:color w:val="auto"/>
            <w:sz w:val="24"/>
            <w:szCs w:val="24"/>
            <w:u w:val="none"/>
          </w:rPr>
          <w:t>Guillermo Espinosa Reyes</w:t>
        </w:r>
      </w:hyperlink>
      <w:r w:rsidR="00503A7A">
        <w:rPr>
          <w:rFonts w:ascii="Times New Roman" w:hAnsi="Times New Roman"/>
          <w:sz w:val="24"/>
          <w:szCs w:val="24"/>
        </w:rPr>
        <w:t>,</w:t>
      </w:r>
      <w:r w:rsidR="00336D0B" w:rsidRPr="00C443D8">
        <w:rPr>
          <w:rFonts w:ascii="Times New Roman" w:hAnsi="Times New Roman"/>
          <w:sz w:val="24"/>
          <w:szCs w:val="24"/>
        </w:rPr>
        <w:t xml:space="preserve"> </w:t>
      </w:r>
      <w:hyperlink r:id="rId6258" w:tooltip="Ver el contenido donde el autor es Jorge Alejandro Alegría Torres" w:history="1">
        <w:r w:rsidR="00336D0B" w:rsidRPr="00C443D8">
          <w:rPr>
            <w:rStyle w:val="Hipervnculo"/>
            <w:rFonts w:ascii="Times New Roman" w:hAnsi="Times New Roman"/>
            <w:color w:val="auto"/>
            <w:sz w:val="24"/>
            <w:szCs w:val="24"/>
            <w:u w:val="none"/>
          </w:rPr>
          <w:t>Jorge Alejandro Alegría-Torres</w:t>
        </w:r>
      </w:hyperlink>
      <w:r w:rsidR="00503A7A">
        <w:rPr>
          <w:rFonts w:ascii="Times New Roman" w:hAnsi="Times New Roman"/>
          <w:sz w:val="24"/>
          <w:szCs w:val="24"/>
        </w:rPr>
        <w:t xml:space="preserve"> y</w:t>
      </w:r>
      <w:r w:rsidR="00503A7A">
        <w:rPr>
          <w:rStyle w:val="etalia"/>
          <w:rFonts w:ascii="Times New Roman" w:hAnsi="Times New Roman"/>
          <w:sz w:val="24"/>
          <w:szCs w:val="24"/>
        </w:rPr>
        <w:t xml:space="preserve"> </w:t>
      </w:r>
      <w:r w:rsidR="00503A7A">
        <w:rPr>
          <w:rStyle w:val="apple-converted-space"/>
          <w:rFonts w:ascii="Myriad Pro" w:hAnsi="Myriad Pro"/>
          <w:color w:val="B2B2B2"/>
          <w:sz w:val="20"/>
          <w:szCs w:val="20"/>
          <w:shd w:val="clear" w:color="auto" w:fill="FFFFFF"/>
        </w:rPr>
        <w:t> </w:t>
      </w:r>
      <w:hyperlink r:id="rId6259" w:history="1">
        <w:r w:rsidR="00503A7A" w:rsidRPr="00503A7A">
          <w:rPr>
            <w:rStyle w:val="Hipervnculo"/>
            <w:rFonts w:ascii="Myriad Pro" w:hAnsi="Myriad Pro"/>
            <w:color w:val="000000"/>
            <w:sz w:val="20"/>
            <w:szCs w:val="20"/>
            <w:u w:val="none"/>
            <w:bdr w:val="none" w:sz="0" w:space="0" w:color="auto" w:frame="1"/>
            <w:shd w:val="clear" w:color="auto" w:fill="FFFFFF"/>
          </w:rPr>
          <w:t>Pérez Maldonado</w:t>
        </w:r>
      </w:hyperlink>
      <w:r w:rsidR="00503A7A" w:rsidRPr="00503A7A">
        <w:t xml:space="preserve"> Iván Nelinho</w:t>
      </w:r>
      <w:r w:rsidR="00336D0B" w:rsidRPr="00503A7A">
        <w:rPr>
          <w:rStyle w:val="etalia"/>
          <w:rFonts w:ascii="Times New Roman" w:hAnsi="Times New Roman"/>
          <w:sz w:val="24"/>
          <w:szCs w:val="24"/>
        </w:rPr>
        <w:t>.</w:t>
      </w:r>
      <w:r w:rsidR="00336D0B" w:rsidRPr="00C443D8">
        <w:rPr>
          <w:rFonts w:ascii="Times New Roman" w:hAnsi="Times New Roman"/>
          <w:sz w:val="24"/>
          <w:szCs w:val="24"/>
        </w:rPr>
        <w:t xml:space="preserve"> </w:t>
      </w:r>
      <w:hyperlink r:id="rId6260" w:history="1">
        <w:r w:rsidR="00336D0B" w:rsidRPr="00A87C41">
          <w:rPr>
            <w:rStyle w:val="Hipervnculo"/>
            <w:rFonts w:ascii="Times New Roman" w:hAnsi="Times New Roman"/>
            <w:b/>
            <w:color w:val="auto"/>
            <w:sz w:val="24"/>
            <w:szCs w:val="24"/>
            <w:u w:val="none"/>
            <w:shd w:val="clear" w:color="auto" w:fill="E6ECF9"/>
          </w:rPr>
          <w:t>Evaluación de los niveles de DDT y DDE en suelo, polvo, y muestras de sangre de Chihuahua, México</w:t>
        </w:r>
      </w:hyperlink>
      <w:r w:rsidR="00336D0B" w:rsidRPr="00A87C41">
        <w:rPr>
          <w:rFonts w:ascii="Times New Roman" w:hAnsi="Times New Roman"/>
          <w:sz w:val="24"/>
          <w:szCs w:val="24"/>
        </w:rPr>
        <w:t xml:space="preserve"> </w:t>
      </w:r>
      <w:r w:rsidR="00336D0B" w:rsidRPr="00A87C41">
        <w:rPr>
          <w:rStyle w:val="etalia"/>
          <w:rFonts w:ascii="Times New Roman" w:hAnsi="Times New Roman"/>
          <w:vanish/>
          <w:sz w:val="24"/>
          <w:szCs w:val="24"/>
        </w:rPr>
        <w:t>.</w:t>
      </w:r>
      <w:hyperlink r:id="rId6261" w:tooltip="Enlace a la revista de este artículo" w:history="1">
        <w:r w:rsidR="00336D0B" w:rsidRPr="00A87C41">
          <w:rPr>
            <w:rStyle w:val="publication3"/>
            <w:rFonts w:ascii="Times New Roman" w:hAnsi="Times New Roman"/>
            <w:vanish/>
            <w:sz w:val="24"/>
            <w:szCs w:val="24"/>
            <w:lang w:val="es-AR"/>
          </w:rPr>
          <w:t>Archives of Environmental Contamination and Toxicology</w:t>
        </w:r>
      </w:hyperlink>
      <w:r w:rsidR="00336D0B" w:rsidRPr="00A87C41">
        <w:rPr>
          <w:rStyle w:val="google-src-text1"/>
          <w:rFonts w:ascii="Times New Roman" w:hAnsi="Times New Roman"/>
          <w:sz w:val="24"/>
          <w:szCs w:val="24"/>
          <w:lang w:val="es-AR"/>
        </w:rPr>
        <w:t xml:space="preserve"> </w:t>
      </w:r>
      <w:r w:rsidR="00336D0B" w:rsidRPr="00A87C41">
        <w:rPr>
          <w:rStyle w:val="volume"/>
          <w:rFonts w:ascii="Times New Roman" w:hAnsi="Times New Roman"/>
          <w:vanish/>
          <w:sz w:val="24"/>
          <w:szCs w:val="24"/>
          <w:lang w:val="es-AR"/>
        </w:rPr>
        <w:t>, 2012</w:t>
      </w:r>
      <w:r w:rsidR="00336D0B" w:rsidRPr="00A87C41">
        <w:rPr>
          <w:rStyle w:val="google-src-text1"/>
          <w:rFonts w:ascii="Times New Roman" w:hAnsi="Times New Roman"/>
          <w:sz w:val="24"/>
          <w:szCs w:val="24"/>
          <w:lang w:val="es-AR"/>
        </w:rPr>
        <w:t xml:space="preserve"> </w:t>
      </w:r>
      <w:r w:rsidR="00336D0B" w:rsidRPr="00A87C41">
        <w:rPr>
          <w:rStyle w:val="part"/>
          <w:rFonts w:ascii="Times New Roman" w:hAnsi="Times New Roman"/>
          <w:vanish/>
          <w:sz w:val="24"/>
          <w:szCs w:val="24"/>
          <w:lang w:val="es-AR"/>
        </w:rPr>
        <w:t xml:space="preserve">, </w:t>
      </w:r>
      <w:hyperlink r:id="rId6262" w:tooltip="Enlace a la publicación de este artículo" w:history="1">
        <w:r w:rsidR="00336D0B" w:rsidRPr="00A87C41">
          <w:rPr>
            <w:rStyle w:val="Hipervnculo"/>
            <w:rFonts w:ascii="Times New Roman" w:hAnsi="Times New Roman"/>
            <w:vanish/>
            <w:color w:val="auto"/>
            <w:sz w:val="24"/>
            <w:szCs w:val="24"/>
            <w:u w:val="none"/>
            <w:lang w:val="es-AR"/>
          </w:rPr>
          <w:t>Volume 62, Number 2</w:t>
        </w:r>
      </w:hyperlink>
      <w:r w:rsidR="00336D0B" w:rsidRPr="00A87C41">
        <w:rPr>
          <w:rStyle w:val="google-src-text1"/>
          <w:rFonts w:ascii="Times New Roman" w:hAnsi="Times New Roman"/>
          <w:sz w:val="24"/>
          <w:szCs w:val="24"/>
          <w:lang w:val="es-AR"/>
        </w:rPr>
        <w:t xml:space="preserve"> </w:t>
      </w:r>
      <w:r w:rsidR="00336D0B" w:rsidRPr="00A87C41">
        <w:rPr>
          <w:rStyle w:val="contribution"/>
          <w:rFonts w:ascii="Times New Roman" w:hAnsi="Times New Roman"/>
          <w:vanish/>
          <w:sz w:val="24"/>
          <w:szCs w:val="24"/>
          <w:lang w:val="es-AR"/>
        </w:rPr>
        <w:t>, Pages 351-358</w:t>
      </w:r>
      <w:r w:rsidR="002E3BBA" w:rsidRPr="00A87C41">
        <w:rPr>
          <w:rStyle w:val="publication3"/>
          <w:rFonts w:ascii="Times New Roman" w:hAnsi="Times New Roman"/>
          <w:sz w:val="24"/>
          <w:szCs w:val="24"/>
          <w:lang w:val="es-AR"/>
        </w:rPr>
        <w:t>.</w:t>
      </w:r>
      <w:r w:rsidR="00336D0B" w:rsidRPr="00BA4F77">
        <w:rPr>
          <w:rFonts w:ascii="Times New Roman" w:hAnsi="Times New Roman"/>
          <w:sz w:val="24"/>
          <w:szCs w:val="24"/>
          <w:lang w:val="es-AR"/>
        </w:rPr>
        <w:t xml:space="preserve"> </w:t>
      </w:r>
      <w:r w:rsidR="00FC1B08" w:rsidRPr="00FC1B08">
        <w:rPr>
          <w:rFonts w:ascii="Myriad Pro" w:hAnsi="Myriad Pro"/>
          <w:color w:val="000000" w:themeColor="text1"/>
          <w:sz w:val="20"/>
          <w:szCs w:val="20"/>
          <w:shd w:val="clear" w:color="auto" w:fill="FFFFFF"/>
        </w:rPr>
        <w:t xml:space="preserve">Arch Environ Contam Toxicol 2012 Feb 7;62(2):351-8. </w:t>
      </w:r>
    </w:p>
    <w:p w:rsidR="00226274" w:rsidRDefault="00226274" w:rsidP="00686BB2">
      <w:pPr>
        <w:jc w:val="both"/>
        <w:rPr>
          <w:lang w:val="es-AR"/>
        </w:rPr>
      </w:pPr>
      <w:r w:rsidRPr="00770F66">
        <w:rPr>
          <w:lang w:val="es-AR"/>
        </w:rPr>
        <w:t>Dias</w:t>
      </w:r>
      <w:r w:rsidRPr="00770F66">
        <w:t xml:space="preserve"> </w:t>
      </w:r>
      <w:r w:rsidRPr="00770F66">
        <w:rPr>
          <w:lang w:val="es-AR"/>
        </w:rPr>
        <w:t>P.S., Co</w:t>
      </w:r>
      <w:r>
        <w:t>labuono</w:t>
      </w:r>
      <w:r w:rsidRPr="00770F66">
        <w:t xml:space="preserve"> </w:t>
      </w:r>
      <w:r w:rsidRPr="00770F66">
        <w:rPr>
          <w:lang w:val="es-AR"/>
        </w:rPr>
        <w:t>F.I.</w:t>
      </w:r>
      <w:r>
        <w:t>, Taniguchi</w:t>
      </w:r>
      <w:r w:rsidRPr="00770F66">
        <w:t xml:space="preserve"> </w:t>
      </w:r>
      <w:r>
        <w:t>S., Montone</w:t>
      </w:r>
      <w:r w:rsidRPr="00770F66">
        <w:t xml:space="preserve"> </w:t>
      </w:r>
      <w:r>
        <w:t>R.C.</w:t>
      </w:r>
      <w:r w:rsidRPr="00A87C41">
        <w:rPr>
          <w:b/>
          <w:lang w:val="es-AR"/>
        </w:rPr>
        <w:t>La contaminación de la reserva biológica marina de Atol das Rocas (Brasil) por los contaminantes orgánicos persistentes</w:t>
      </w:r>
      <w:r w:rsidRPr="00A87C41">
        <w:rPr>
          <w:b/>
        </w:rPr>
        <w:t>.</w:t>
      </w:r>
      <w:r w:rsidRPr="00A87C41">
        <w:rPr>
          <w:lang w:val="es-AR"/>
        </w:rPr>
        <w:t xml:space="preserve"> </w:t>
      </w:r>
      <w:r w:rsidRPr="00004648">
        <w:rPr>
          <w:lang w:val="en-US"/>
        </w:rPr>
        <w:t>SETAC 6th World Congress/SETAC Europe 22nd Annual Meeting</w:t>
      </w:r>
      <w:r>
        <w:rPr>
          <w:lang w:val="en-US"/>
        </w:rPr>
        <w:t xml:space="preserve"> 2012.</w:t>
      </w:r>
      <w:r w:rsidRPr="00780621">
        <w:rPr>
          <w:lang w:val="en-US"/>
        </w:rPr>
        <w:t xml:space="preserve"> </w:t>
      </w:r>
      <w:r w:rsidRPr="00770F66">
        <w:rPr>
          <w:lang w:val="en-US"/>
        </w:rPr>
        <w:t xml:space="preserve">TU 243. </w:t>
      </w:r>
      <w:r w:rsidRPr="00770F66">
        <w:rPr>
          <w:lang w:val="es-AR"/>
        </w:rPr>
        <w:t>Pagina 338</w:t>
      </w:r>
      <w:r>
        <w:t>.</w:t>
      </w:r>
    </w:p>
    <w:p w:rsidR="001C5910" w:rsidRDefault="001C5910" w:rsidP="001C5910">
      <w:pPr>
        <w:shd w:val="clear" w:color="auto" w:fill="FFFFFF"/>
        <w:jc w:val="both"/>
        <w:rPr>
          <w:rFonts w:ascii="Arial" w:hAnsi="Arial" w:cs="Arial"/>
          <w:color w:val="000000"/>
          <w:szCs w:val="22"/>
          <w:lang w:eastAsia="es-AR"/>
        </w:rPr>
      </w:pPr>
    </w:p>
    <w:p w:rsidR="001C5910" w:rsidRPr="00775AC1" w:rsidRDefault="006359CD" w:rsidP="001C5910">
      <w:pPr>
        <w:shd w:val="clear" w:color="auto" w:fill="FFFFFF"/>
        <w:jc w:val="both"/>
        <w:rPr>
          <w:rFonts w:ascii="Arial" w:hAnsi="Arial" w:cs="Arial"/>
          <w:color w:val="000000"/>
          <w:sz w:val="22"/>
          <w:szCs w:val="22"/>
          <w:lang w:val="es-AR" w:eastAsia="es-AR"/>
        </w:rPr>
      </w:pPr>
      <w:hyperlink r:id="rId6263" w:history="1">
        <w:r w:rsidR="001C5910" w:rsidRPr="00775AC1">
          <w:rPr>
            <w:rFonts w:ascii="Arial" w:hAnsi="Arial" w:cs="Arial"/>
            <w:color w:val="660066"/>
            <w:lang w:val="es-AR" w:eastAsia="es-AR"/>
          </w:rPr>
          <w:t>Eiri DM</w:t>
        </w:r>
      </w:hyperlink>
      <w:r w:rsidR="001C5910" w:rsidRPr="00AA1A5D">
        <w:rPr>
          <w:rFonts w:ascii="Arial" w:hAnsi="Arial" w:cs="Arial"/>
          <w:color w:val="000000"/>
          <w:szCs w:val="22"/>
          <w:lang w:val="es-AR" w:eastAsia="es-AR"/>
        </w:rPr>
        <w:t>,</w:t>
      </w:r>
      <w:r w:rsidR="001C5910" w:rsidRPr="00775AC1">
        <w:rPr>
          <w:rFonts w:ascii="Arial" w:hAnsi="Arial" w:cs="Arial"/>
          <w:color w:val="000000"/>
          <w:lang w:val="es-AR" w:eastAsia="es-AR"/>
        </w:rPr>
        <w:t> </w:t>
      </w:r>
      <w:hyperlink r:id="rId6264" w:history="1">
        <w:r w:rsidR="001C5910" w:rsidRPr="00775AC1">
          <w:rPr>
            <w:rFonts w:ascii="Arial" w:hAnsi="Arial" w:cs="Arial"/>
            <w:color w:val="660066"/>
            <w:lang w:val="es-AR" w:eastAsia="es-AR"/>
          </w:rPr>
          <w:t>Nieh JC</w:t>
        </w:r>
      </w:hyperlink>
      <w:r w:rsidR="001C5910" w:rsidRPr="00AA1A5D">
        <w:rPr>
          <w:rFonts w:ascii="Arial" w:hAnsi="Arial" w:cs="Arial"/>
          <w:color w:val="000000"/>
          <w:szCs w:val="22"/>
          <w:lang w:val="es-AR" w:eastAsia="es-AR"/>
        </w:rPr>
        <w:t>.</w:t>
      </w:r>
      <w:r w:rsidR="001C5910">
        <w:rPr>
          <w:rFonts w:ascii="Arial" w:hAnsi="Arial" w:cs="Arial"/>
          <w:color w:val="000000"/>
          <w:lang w:eastAsia="es-AR"/>
        </w:rPr>
        <w:t xml:space="preserve"> </w:t>
      </w:r>
      <w:r w:rsidR="001C5910" w:rsidRPr="001C5910">
        <w:rPr>
          <w:rFonts w:ascii="Arial" w:hAnsi="Arial" w:cs="Arial"/>
          <w:b/>
          <w:bCs/>
          <w:color w:val="000000"/>
          <w:kern w:val="36"/>
          <w:lang w:val="es-AR" w:eastAsia="es-AR"/>
        </w:rPr>
        <w:t>Un agonista del receptor nicotínico de la acetilcolina afecta abeja de la miel de respuesta sacarosa y disminuye el baile de la abeja</w:t>
      </w:r>
      <w:r w:rsidR="001C5910" w:rsidRPr="00AA1A5D">
        <w:rPr>
          <w:rFonts w:ascii="Arial" w:hAnsi="Arial" w:cs="Arial"/>
          <w:b/>
          <w:bCs/>
          <w:color w:val="000000"/>
          <w:kern w:val="36"/>
          <w:sz w:val="30"/>
          <w:szCs w:val="30"/>
          <w:lang w:val="es-AR" w:eastAsia="es-AR"/>
        </w:rPr>
        <w:t>.</w:t>
      </w:r>
      <w:r w:rsidR="001C5910" w:rsidRPr="00775AC1">
        <w:rPr>
          <w:rFonts w:ascii="ArialMT" w:hAnsi="ArialMT" w:cs="ArialMT"/>
          <w:sz w:val="28"/>
          <w:szCs w:val="28"/>
          <w:lang w:val="es-AR"/>
        </w:rPr>
        <w:t xml:space="preserve"> </w:t>
      </w:r>
      <w:r w:rsidR="001C5910" w:rsidRPr="00775AC1">
        <w:rPr>
          <w:rFonts w:ascii="Arial-ItalicMT" w:hAnsi="Arial-ItalicMT" w:cs="Arial-ItalicMT"/>
          <w:i/>
          <w:iCs/>
          <w:lang w:val="es-AR"/>
        </w:rPr>
        <w:t>J. Exp. Biol.</w:t>
      </w:r>
      <w:r w:rsidR="001C5910" w:rsidRPr="00775AC1">
        <w:rPr>
          <w:rFonts w:ascii="Arial-BoldMT" w:hAnsi="Arial-BoldMT" w:cs="Arial-BoldMT"/>
          <w:b/>
          <w:bCs/>
          <w:lang w:val="es-AR"/>
        </w:rPr>
        <w:t>215</w:t>
      </w:r>
      <w:r w:rsidR="001C5910" w:rsidRPr="00775AC1">
        <w:rPr>
          <w:rFonts w:ascii="ArialMT" w:hAnsi="ArialMT" w:cs="ArialMT"/>
          <w:lang w:val="es-AR"/>
        </w:rPr>
        <w:t>, 2022-2029.</w:t>
      </w:r>
    </w:p>
    <w:p w:rsidR="00686BB2" w:rsidRPr="00686BB2" w:rsidRDefault="00686BB2" w:rsidP="00686BB2">
      <w:pPr>
        <w:jc w:val="both"/>
        <w:rPr>
          <w:lang w:val="es-AR"/>
        </w:rPr>
      </w:pPr>
    </w:p>
    <w:p w:rsidR="005E79E7" w:rsidRPr="00F52AA2" w:rsidRDefault="006359CD" w:rsidP="005E79E7">
      <w:pPr>
        <w:shd w:val="clear" w:color="auto" w:fill="FFFFFF"/>
        <w:spacing w:line="300" w:lineRule="atLeast"/>
        <w:jc w:val="both"/>
        <w:textAlignment w:val="baseline"/>
        <w:rPr>
          <w:rFonts w:ascii="Arial Unicode MS" w:eastAsia="Arial Unicode MS" w:hAnsi="Arial Unicode MS" w:cs="Arial Unicode MS"/>
          <w:color w:val="000000" w:themeColor="text1"/>
          <w:lang w:val="en-US" w:eastAsia="es-AR"/>
        </w:rPr>
      </w:pPr>
      <w:hyperlink r:id="rId6265" w:history="1">
        <w:r w:rsidR="005E79E7" w:rsidRPr="005A22CC">
          <w:rPr>
            <w:rFonts w:ascii="Arial Unicode MS" w:eastAsia="Arial Unicode MS" w:hAnsi="Arial Unicode MS" w:cs="Arial Unicode MS" w:hint="eastAsia"/>
            <w:color w:val="316C9D"/>
            <w:sz w:val="20"/>
            <w:lang w:eastAsia="es-AR"/>
          </w:rPr>
          <w:t>El Nemr</w:t>
        </w:r>
      </w:hyperlink>
      <w:r w:rsidR="005E79E7" w:rsidRPr="005A22CC">
        <w:rPr>
          <w:rFonts w:hint="eastAsia"/>
        </w:rPr>
        <w:t xml:space="preserve"> Ahmed</w:t>
      </w:r>
      <w:r w:rsidR="005E79E7" w:rsidRPr="005A22CC">
        <w:rPr>
          <w:rFonts w:ascii="Arial Unicode MS" w:eastAsia="Arial Unicode MS" w:hAnsi="Arial Unicode MS" w:cs="Arial Unicode MS" w:hint="eastAsia"/>
          <w:color w:val="2E2E2E"/>
          <w:sz w:val="20"/>
          <w:szCs w:val="20"/>
          <w:lang w:eastAsia="es-AR"/>
        </w:rPr>
        <w:t>,</w:t>
      </w:r>
      <w:r w:rsidR="005E79E7" w:rsidRPr="005A22CC">
        <w:rPr>
          <w:rFonts w:ascii="Arial Unicode MS" w:eastAsia="Arial Unicode MS" w:hAnsi="Arial Unicode MS" w:cs="Arial Unicode MS" w:hint="eastAsia"/>
          <w:color w:val="2E2E2E"/>
          <w:sz w:val="20"/>
          <w:lang w:eastAsia="es-AR"/>
        </w:rPr>
        <w:t> </w:t>
      </w:r>
      <w:hyperlink r:id="rId6266" w:history="1">
        <w:r w:rsidR="005E79E7" w:rsidRPr="005A22CC">
          <w:rPr>
            <w:rFonts w:ascii="Arial Unicode MS" w:eastAsia="Arial Unicode MS" w:hAnsi="Arial Unicode MS" w:cs="Arial Unicode MS" w:hint="eastAsia"/>
            <w:color w:val="316C9D"/>
            <w:sz w:val="20"/>
            <w:lang w:eastAsia="es-AR"/>
          </w:rPr>
          <w:t xml:space="preserve"> Moneer</w:t>
        </w:r>
      </w:hyperlink>
      <w:r w:rsidR="005E79E7" w:rsidRPr="005A22CC">
        <w:rPr>
          <w:rFonts w:hint="eastAsia"/>
          <w:lang w:eastAsia="es-AR"/>
        </w:rPr>
        <w:t xml:space="preserve"> </w:t>
      </w:r>
      <w:r w:rsidR="005E79E7" w:rsidRPr="005A22CC">
        <w:rPr>
          <w:rFonts w:hint="eastAsia"/>
        </w:rPr>
        <w:t>Abeer A.</w:t>
      </w:r>
      <w:r w:rsidR="005E79E7" w:rsidRPr="005A22CC">
        <w:rPr>
          <w:rFonts w:ascii="Arial Unicode MS" w:eastAsia="Arial Unicode MS" w:hAnsi="Arial Unicode MS" w:cs="Arial Unicode MS" w:hint="eastAsia"/>
          <w:color w:val="2E2E2E"/>
          <w:sz w:val="20"/>
          <w:szCs w:val="20"/>
          <w:lang w:eastAsia="es-AR"/>
        </w:rPr>
        <w:t>,</w:t>
      </w:r>
      <w:r w:rsidR="005E79E7" w:rsidRPr="005A22CC">
        <w:rPr>
          <w:rFonts w:ascii="Arial Unicode MS" w:eastAsia="Arial Unicode MS" w:hAnsi="Arial Unicode MS" w:cs="Arial Unicode MS" w:hint="eastAsia"/>
          <w:color w:val="2E2E2E"/>
          <w:sz w:val="20"/>
          <w:lang w:eastAsia="es-AR"/>
        </w:rPr>
        <w:t> </w:t>
      </w:r>
      <w:hyperlink r:id="rId6267" w:history="1">
        <w:r w:rsidR="005E79E7" w:rsidRPr="005A22CC">
          <w:rPr>
            <w:rFonts w:ascii="Arial Unicode MS" w:eastAsia="Arial Unicode MS" w:hAnsi="Arial Unicode MS" w:cs="Arial Unicode MS" w:hint="eastAsia"/>
            <w:color w:val="316C9D"/>
            <w:sz w:val="20"/>
            <w:lang w:eastAsia="es-AR"/>
          </w:rPr>
          <w:t xml:space="preserve"> Khaled</w:t>
        </w:r>
      </w:hyperlink>
      <w:r w:rsidR="005E79E7" w:rsidRPr="005A22CC">
        <w:rPr>
          <w:rFonts w:hint="eastAsia"/>
          <w:lang w:eastAsia="es-AR"/>
        </w:rPr>
        <w:t xml:space="preserve"> </w:t>
      </w:r>
      <w:r w:rsidR="005E79E7" w:rsidRPr="005A22CC">
        <w:rPr>
          <w:rFonts w:hint="eastAsia"/>
        </w:rPr>
        <w:t>Azza</w:t>
      </w:r>
      <w:r w:rsidR="005E79E7" w:rsidRPr="005A22CC">
        <w:rPr>
          <w:rFonts w:ascii="Arial Unicode MS" w:eastAsia="Arial Unicode MS" w:hAnsi="Arial Unicode MS" w:cs="Arial Unicode MS" w:hint="eastAsia"/>
          <w:color w:val="2E2E2E"/>
          <w:sz w:val="20"/>
          <w:szCs w:val="20"/>
          <w:lang w:eastAsia="es-AR"/>
        </w:rPr>
        <w:t>,</w:t>
      </w:r>
      <w:r w:rsidR="005E79E7" w:rsidRPr="005A22CC">
        <w:rPr>
          <w:rFonts w:ascii="Arial Unicode MS" w:eastAsia="Arial Unicode MS" w:hAnsi="Arial Unicode MS" w:cs="Arial Unicode MS" w:hint="eastAsia"/>
          <w:color w:val="2E2E2E"/>
          <w:sz w:val="20"/>
          <w:lang w:eastAsia="es-AR"/>
        </w:rPr>
        <w:t> </w:t>
      </w:r>
      <w:hyperlink r:id="rId6268" w:history="1">
        <w:r w:rsidR="005E79E7" w:rsidRPr="005A22CC">
          <w:rPr>
            <w:rFonts w:ascii="Arial Unicode MS" w:eastAsia="Arial Unicode MS" w:hAnsi="Arial Unicode MS" w:cs="Arial Unicode MS" w:hint="eastAsia"/>
            <w:color w:val="316C9D"/>
            <w:sz w:val="20"/>
            <w:lang w:eastAsia="es-AR"/>
          </w:rPr>
          <w:t xml:space="preserve"> El-Sikaily</w:t>
        </w:r>
      </w:hyperlink>
      <w:r w:rsidR="005E79E7" w:rsidRPr="005A22CC">
        <w:rPr>
          <w:rFonts w:hint="eastAsia"/>
          <w:lang w:eastAsia="es-AR"/>
        </w:rPr>
        <w:t xml:space="preserve"> </w:t>
      </w:r>
      <w:r w:rsidR="005E79E7" w:rsidRPr="005A22CC">
        <w:rPr>
          <w:rFonts w:hint="eastAsia"/>
        </w:rPr>
        <w:t>Amany</w:t>
      </w:r>
      <w:r w:rsidR="005E79E7" w:rsidRPr="005A22CC">
        <w:rPr>
          <w:rFonts w:ascii="Arial Unicode MS" w:eastAsia="Arial Unicode MS" w:hAnsi="Arial Unicode MS" w:cs="Arial Unicode MS"/>
          <w:color w:val="2E2E2E"/>
          <w:sz w:val="20"/>
          <w:szCs w:val="20"/>
          <w:lang w:eastAsia="es-AR"/>
        </w:rPr>
        <w:t>.</w:t>
      </w:r>
      <w:r w:rsidR="005E79E7" w:rsidRPr="0061076F">
        <w:rPr>
          <w:rFonts w:ascii="Arial Unicode MS" w:eastAsia="Arial Unicode MS" w:hAnsi="Arial Unicode MS" w:cs="Arial Unicode MS"/>
          <w:b/>
          <w:color w:val="000000" w:themeColor="text1"/>
          <w:lang w:eastAsia="es-AR"/>
        </w:rPr>
        <w:t>La contaminación y evaluación de riesgos de los organoclorados en sedimentos superficiales de la costa mediterránea egipcia</w:t>
      </w:r>
      <w:r w:rsidR="0061076F">
        <w:rPr>
          <w:rFonts w:ascii="Arial Unicode MS" w:eastAsia="Arial Unicode MS" w:hAnsi="Arial Unicode MS" w:cs="Arial Unicode MS"/>
          <w:color w:val="000000" w:themeColor="text1"/>
          <w:lang w:eastAsia="es-AR"/>
        </w:rPr>
        <w:t>.</w:t>
      </w:r>
      <w:r w:rsidR="005E79E7" w:rsidRPr="0061076F">
        <w:rPr>
          <w:rFonts w:ascii="Arial Unicode MS" w:eastAsia="Arial Unicode MS" w:hAnsi="Arial Unicode MS" w:cs="Arial Unicode MS" w:hint="eastAsia"/>
          <w:color w:val="000000" w:themeColor="text1"/>
          <w:lang w:val="es-AR" w:eastAsia="es-AR"/>
        </w:rPr>
        <w:t>The Egyptian Journal of Aquatic Research</w:t>
      </w:r>
      <w:r w:rsidR="005E79E7" w:rsidRPr="0061076F">
        <w:rPr>
          <w:rFonts w:ascii="Arial Unicode MS" w:eastAsia="Arial Unicode MS" w:hAnsi="Arial Unicode MS" w:cs="Arial Unicode MS"/>
          <w:color w:val="000000" w:themeColor="text1"/>
          <w:lang w:val="es-AR" w:eastAsia="es-AR"/>
        </w:rPr>
        <w:t xml:space="preserve">. </w:t>
      </w:r>
      <w:r w:rsidR="005E79E7" w:rsidRPr="00F52AA2">
        <w:rPr>
          <w:rFonts w:ascii="Arial Unicode MS" w:eastAsia="Arial Unicode MS" w:hAnsi="Arial Unicode MS" w:cs="Arial Unicode MS"/>
          <w:color w:val="000000" w:themeColor="text1"/>
          <w:lang w:val="en-US" w:eastAsia="es-AR"/>
        </w:rPr>
        <w:t>Volume 38, Issue 1, 2012, pages 7-21.</w:t>
      </w:r>
    </w:p>
    <w:p w:rsidR="006E5B74" w:rsidRPr="00F52AA2" w:rsidRDefault="006E5B74" w:rsidP="006E5B74">
      <w:pPr>
        <w:rPr>
          <w:lang w:val="en-US"/>
        </w:rPr>
      </w:pPr>
    </w:p>
    <w:p w:rsidR="006E5B74" w:rsidRPr="00D83432" w:rsidRDefault="006359CD" w:rsidP="00CD3AC8">
      <w:pPr>
        <w:jc w:val="both"/>
        <w:rPr>
          <w:rStyle w:val="Textoennegrita"/>
          <w:rFonts w:ascii="Verdana" w:hAnsi="Verdana"/>
          <w:b w:val="0"/>
          <w:bCs w:val="0"/>
          <w:i/>
          <w:iCs/>
          <w:color w:val="46443D"/>
          <w:sz w:val="20"/>
          <w:szCs w:val="20"/>
          <w:lang w:val="es-AR"/>
        </w:rPr>
      </w:pPr>
      <w:hyperlink r:id="rId6269" w:tgtFrame="_blank" w:tooltip="Haga clic aquí para obtener más papeles por Asha Embrandiri" w:history="1">
        <w:r w:rsidR="006E5B74" w:rsidRPr="00124BCC">
          <w:rPr>
            <w:rStyle w:val="Hipervnculo"/>
            <w:bCs/>
            <w:u w:val="none"/>
            <w:lang w:val="en-US"/>
          </w:rPr>
          <w:t>Embrandiri</w:t>
        </w:r>
      </w:hyperlink>
      <w:r w:rsidR="006E5B74" w:rsidRPr="00124BCC">
        <w:rPr>
          <w:rStyle w:val="Textoennegrita"/>
          <w:b w:val="0"/>
          <w:color w:val="46443D"/>
          <w:lang w:val="en-US"/>
        </w:rPr>
        <w:t xml:space="preserve"> Asha, </w:t>
      </w:r>
      <w:hyperlink r:id="rId6270" w:tgtFrame="_blank" w:tooltip="Haga clic para ver más trabajos de Rajeev Singh P." w:history="1">
        <w:r w:rsidR="006E5B74" w:rsidRPr="00124BCC">
          <w:rPr>
            <w:rStyle w:val="Hipervnculo"/>
            <w:bCs/>
            <w:u w:val="none"/>
            <w:lang w:val="en-US"/>
          </w:rPr>
          <w:t>Rajeev Singh P.</w:t>
        </w:r>
      </w:hyperlink>
      <w:r w:rsidR="006E5B74" w:rsidRPr="00124BCC">
        <w:rPr>
          <w:rStyle w:val="Textoennegrita"/>
          <w:b w:val="0"/>
          <w:color w:val="46443D"/>
          <w:lang w:val="en-US"/>
        </w:rPr>
        <w:t xml:space="preserve"> </w:t>
      </w:r>
      <w:r w:rsidR="006E5B74" w:rsidRPr="005A6CC7">
        <w:rPr>
          <w:rStyle w:val="Textoennegrita"/>
          <w:b w:val="0"/>
          <w:color w:val="46443D"/>
          <w:lang w:val="en-US"/>
        </w:rPr>
        <w:t xml:space="preserve">, </w:t>
      </w:r>
      <w:hyperlink r:id="rId6271" w:tgtFrame="_blank" w:tooltip="Haga clic aquí para obtener más papeles por Hakimi M. Ibrahim" w:history="1">
        <w:r w:rsidR="006E5B74" w:rsidRPr="005A6CC7">
          <w:rPr>
            <w:rStyle w:val="Hipervnculo"/>
            <w:bCs/>
            <w:u w:val="none"/>
            <w:lang w:val="en-US"/>
          </w:rPr>
          <w:t>Ibrahim Hakimi</w:t>
        </w:r>
      </w:hyperlink>
      <w:r w:rsidR="006E5B74" w:rsidRPr="005A6CC7">
        <w:rPr>
          <w:lang w:val="en-US"/>
        </w:rPr>
        <w:t xml:space="preserve"> </w:t>
      </w:r>
      <w:r w:rsidR="006E5B74" w:rsidRPr="005A6CC7">
        <w:rPr>
          <w:rStyle w:val="Textoennegrita"/>
          <w:b w:val="0"/>
          <w:color w:val="46443D"/>
          <w:lang w:val="en-US"/>
        </w:rPr>
        <w:t xml:space="preserve">M.  </w:t>
      </w:r>
      <w:r w:rsidR="006E5B74" w:rsidRPr="00083395">
        <w:rPr>
          <w:rStyle w:val="Textoennegrita"/>
          <w:b w:val="0"/>
          <w:color w:val="46443D"/>
        </w:rPr>
        <w:t xml:space="preserve">y </w:t>
      </w:r>
      <w:hyperlink r:id="rId6272" w:tgtFrame="_blank" w:tooltip="Haga clic para ver más trabajos de Anisa B. Khan" w:history="1">
        <w:r w:rsidR="006E5B74" w:rsidRPr="00083395">
          <w:rPr>
            <w:rStyle w:val="Hipervnculo"/>
            <w:bCs/>
            <w:u w:val="none"/>
          </w:rPr>
          <w:t>Khan</w:t>
        </w:r>
      </w:hyperlink>
      <w:r w:rsidR="006E5B74" w:rsidRPr="00083395">
        <w:t xml:space="preserve"> </w:t>
      </w:r>
      <w:r w:rsidR="006E5B74" w:rsidRPr="00083395">
        <w:rPr>
          <w:rStyle w:val="Textoennegrita"/>
          <w:b w:val="0"/>
          <w:color w:val="46443D"/>
        </w:rPr>
        <w:t>Anisa B.</w:t>
      </w:r>
      <w:r w:rsidR="006E5B74" w:rsidRPr="0061076F">
        <w:rPr>
          <w:rStyle w:val="Textoennegrita"/>
          <w:color w:val="46443D"/>
          <w:shd w:val="clear" w:color="auto" w:fill="E6ECF9"/>
        </w:rPr>
        <w:t>Un estudio epidemiológico sobre los efectos en la salud de endosulfán en las plantaciones de anacardo pulverización en Distrito de Kasaragod, Kerala, India.</w:t>
      </w:r>
      <w:r w:rsidR="006E5B74" w:rsidRPr="0061076F">
        <w:rPr>
          <w:rFonts w:ascii="Verdana" w:hAnsi="Verdana"/>
          <w:i/>
          <w:iCs/>
          <w:color w:val="46443D"/>
          <w:sz w:val="20"/>
          <w:szCs w:val="20"/>
        </w:rPr>
        <w:t xml:space="preserve"> </w:t>
      </w:r>
      <w:r w:rsidR="006E5B74" w:rsidRPr="00D83432">
        <w:rPr>
          <w:rFonts w:ascii="Verdana" w:hAnsi="Verdana"/>
          <w:i/>
          <w:iCs/>
          <w:color w:val="46443D"/>
          <w:sz w:val="20"/>
          <w:szCs w:val="20"/>
          <w:lang w:val="es-AR"/>
        </w:rPr>
        <w:t>Asian Journal of Epidemiology,2012 (5):22-31.</w:t>
      </w:r>
    </w:p>
    <w:p w:rsidR="00B767A5" w:rsidRDefault="00B767A5" w:rsidP="00B767A5">
      <w:pPr>
        <w:jc w:val="both"/>
        <w:rPr>
          <w:lang w:val="es-AR"/>
        </w:rPr>
      </w:pPr>
    </w:p>
    <w:p w:rsidR="00B767A5" w:rsidRPr="004A17CD" w:rsidRDefault="00B767A5" w:rsidP="00B767A5">
      <w:pPr>
        <w:jc w:val="both"/>
        <w:rPr>
          <w:lang w:val="en-US"/>
        </w:rPr>
      </w:pPr>
      <w:r w:rsidRPr="004A17CD">
        <w:rPr>
          <w:lang w:val="es-AR"/>
        </w:rPr>
        <w:t>Espindola</w:t>
      </w:r>
      <w:r w:rsidRPr="004A17CD">
        <w:t xml:space="preserve"> </w:t>
      </w:r>
      <w:r w:rsidRPr="004A17CD">
        <w:rPr>
          <w:lang w:val="es-AR"/>
        </w:rPr>
        <w:t>E. , Novelli</w:t>
      </w:r>
      <w:r>
        <w:t xml:space="preserve"> </w:t>
      </w:r>
      <w:r w:rsidRPr="004A17CD">
        <w:rPr>
          <w:lang w:val="es-AR"/>
        </w:rPr>
        <w:t>A.  , Vieira</w:t>
      </w:r>
      <w:r w:rsidRPr="004A17CD">
        <w:t xml:space="preserve"> </w:t>
      </w:r>
      <w:r w:rsidRPr="004A17CD">
        <w:rPr>
          <w:lang w:val="es-AR"/>
        </w:rPr>
        <w:t>H. , Vasconcelos</w:t>
      </w:r>
      <w:r w:rsidRPr="004A17CD">
        <w:t xml:space="preserve"> </w:t>
      </w:r>
      <w:r w:rsidRPr="004A17CD">
        <w:rPr>
          <w:lang w:val="es-AR"/>
        </w:rPr>
        <w:t xml:space="preserve">M. </w:t>
      </w:r>
      <w:r>
        <w:t xml:space="preserve"> </w:t>
      </w:r>
      <w:r w:rsidRPr="008B3261">
        <w:rPr>
          <w:b/>
          <w:lang w:val="es-AR"/>
        </w:rPr>
        <w:t>Efectos directos e indirectos de los plaguicidas sobre las comunidades acuáticas: un bioensayo experimental en sistemas tropicales (São Paulo, Brazil)</w:t>
      </w:r>
      <w:r>
        <w:rPr>
          <w:b/>
        </w:rPr>
        <w:t>.</w:t>
      </w:r>
      <w:r w:rsidRPr="008B3261">
        <w:rPr>
          <w:lang w:val="es-AR"/>
        </w:rPr>
        <w:t xml:space="preserve"> </w:t>
      </w:r>
      <w:r w:rsidRPr="00C16C41">
        <w:rPr>
          <w:color w:val="58595B"/>
          <w:lang w:val="en-US"/>
        </w:rPr>
        <w:t>6</w:t>
      </w:r>
      <w:r w:rsidRPr="00C16C41">
        <w:rPr>
          <w:color w:val="58595B"/>
          <w:sz w:val="18"/>
          <w:szCs w:val="18"/>
          <w:vertAlign w:val="superscript"/>
          <w:lang w:val="en-US"/>
        </w:rPr>
        <w:t>th</w:t>
      </w:r>
      <w:r w:rsidRPr="00C16C41">
        <w:rPr>
          <w:rStyle w:val="apple-converted-space"/>
          <w:color w:val="58595B"/>
          <w:lang w:val="en-US"/>
        </w:rPr>
        <w:t> </w:t>
      </w:r>
      <w:r w:rsidRPr="00C16C41">
        <w:rPr>
          <w:color w:val="58595B"/>
          <w:lang w:val="en-US"/>
        </w:rPr>
        <w:t xml:space="preserve">SETAC World Congress. Society of Environmental Toxicology and Chemistry, </w:t>
      </w:r>
      <w:r>
        <w:rPr>
          <w:color w:val="58595B"/>
          <w:lang w:val="en-US"/>
        </w:rPr>
        <w:t xml:space="preserve"> </w:t>
      </w:r>
      <w:r w:rsidRPr="00C16C41">
        <w:rPr>
          <w:color w:val="58595B"/>
          <w:lang w:val="en-US"/>
        </w:rPr>
        <w:t>22</w:t>
      </w:r>
      <w:r w:rsidRPr="00C16C41">
        <w:rPr>
          <w:color w:val="58595B"/>
          <w:sz w:val="18"/>
          <w:szCs w:val="18"/>
          <w:vertAlign w:val="superscript"/>
          <w:lang w:val="en-US"/>
        </w:rPr>
        <w:t>nd</w:t>
      </w:r>
      <w:r w:rsidRPr="00C16C41">
        <w:rPr>
          <w:rStyle w:val="apple-converted-space"/>
          <w:color w:val="58595B"/>
          <w:lang w:val="en-US"/>
        </w:rPr>
        <w:t> </w:t>
      </w:r>
      <w:r w:rsidRPr="00C16C41">
        <w:rPr>
          <w:color w:val="58595B"/>
          <w:lang w:val="en-US"/>
        </w:rPr>
        <w:t xml:space="preserve">Annual Meeting, Berlin, Europe. </w:t>
      </w:r>
      <w:r w:rsidRPr="004A17CD">
        <w:rPr>
          <w:color w:val="58595B"/>
          <w:lang w:val="en-US"/>
        </w:rPr>
        <w:t>May 2012.</w:t>
      </w:r>
      <w:r w:rsidRPr="004A17CD">
        <w:rPr>
          <w:lang w:val="en-US"/>
        </w:rPr>
        <w:t xml:space="preserve"> WEPC4-5 .</w:t>
      </w:r>
      <w:r w:rsidRPr="004A17CD">
        <w:rPr>
          <w:color w:val="58595B"/>
          <w:lang w:val="en-US"/>
        </w:rPr>
        <w:t>Pag. 475.</w:t>
      </w:r>
    </w:p>
    <w:p w:rsidR="00F60B77" w:rsidRDefault="00F60B77" w:rsidP="00F60B77">
      <w:pPr>
        <w:jc w:val="both"/>
        <w:rPr>
          <w:lang w:val="en-US"/>
        </w:rPr>
      </w:pPr>
    </w:p>
    <w:p w:rsidR="00F60B77" w:rsidRPr="003930ED" w:rsidRDefault="00F60B77" w:rsidP="00F60B77">
      <w:pPr>
        <w:jc w:val="both"/>
        <w:rPr>
          <w:lang w:val="es-AR"/>
        </w:rPr>
      </w:pPr>
      <w:r w:rsidRPr="001C4D33">
        <w:rPr>
          <w:lang w:val="en-US"/>
        </w:rPr>
        <w:t>Eulaers Igor, Bustnes Jan Ove, Jaspers Veerle LB</w:t>
      </w:r>
      <w:r>
        <w:rPr>
          <w:lang w:val="en-US"/>
        </w:rPr>
        <w:t xml:space="preserve"> </w:t>
      </w:r>
      <w:r w:rsidRPr="001C4D33">
        <w:rPr>
          <w:lang w:val="en-US"/>
        </w:rPr>
        <w:t>, Covaci</w:t>
      </w:r>
      <w:r>
        <w:rPr>
          <w:lang w:val="en-US"/>
        </w:rPr>
        <w:t xml:space="preserve"> </w:t>
      </w:r>
      <w:r w:rsidRPr="001C4D33">
        <w:rPr>
          <w:lang w:val="en-US"/>
        </w:rPr>
        <w:t>Adrian , Johnsen Trond V</w:t>
      </w:r>
      <w:r>
        <w:rPr>
          <w:lang w:val="en-US"/>
        </w:rPr>
        <w:t xml:space="preserve"> </w:t>
      </w:r>
      <w:r w:rsidRPr="001C4D33">
        <w:rPr>
          <w:lang w:val="en-US"/>
        </w:rPr>
        <w:t>, Pinxten</w:t>
      </w:r>
      <w:r>
        <w:rPr>
          <w:lang w:val="en-US"/>
        </w:rPr>
        <w:t xml:space="preserve"> </w:t>
      </w:r>
      <w:r w:rsidRPr="001C4D33">
        <w:rPr>
          <w:lang w:val="en-US"/>
        </w:rPr>
        <w:t xml:space="preserve">Rianne </w:t>
      </w:r>
      <w:r>
        <w:rPr>
          <w:lang w:val="en-US"/>
        </w:rPr>
        <w:t>y</w:t>
      </w:r>
      <w:r w:rsidRPr="00793266">
        <w:rPr>
          <w:lang w:val="en-US"/>
        </w:rPr>
        <w:t xml:space="preserve"> Eens Marcel</w:t>
      </w:r>
      <w:r w:rsidRPr="001C4D33">
        <w:rPr>
          <w:lang w:val="en-US"/>
        </w:rPr>
        <w:t xml:space="preserve">. </w:t>
      </w:r>
      <w:r w:rsidRPr="00793266">
        <w:rPr>
          <w:b/>
          <w:lang w:val="es-AR"/>
        </w:rPr>
        <w:t>Enclavado plumas de aves rapaces revelan la bioacumulación de los ecosistemas que dependen de los contaminantes orgánicos persistentes</w:t>
      </w:r>
      <w:r>
        <w:rPr>
          <w:b/>
        </w:rPr>
        <w:t xml:space="preserve">. </w:t>
      </w:r>
      <w:r w:rsidRPr="00C16C41">
        <w:rPr>
          <w:color w:val="58595B"/>
          <w:lang w:val="en-US"/>
        </w:rPr>
        <w:t>6</w:t>
      </w:r>
      <w:r w:rsidRPr="00C16C41">
        <w:rPr>
          <w:color w:val="58595B"/>
          <w:sz w:val="18"/>
          <w:szCs w:val="18"/>
          <w:vertAlign w:val="superscript"/>
          <w:lang w:val="en-US"/>
        </w:rPr>
        <w:t>th</w:t>
      </w:r>
      <w:r w:rsidRPr="00C16C41">
        <w:rPr>
          <w:rStyle w:val="apple-converted-space"/>
          <w:color w:val="58595B"/>
          <w:lang w:val="en-US"/>
        </w:rPr>
        <w:t> </w:t>
      </w:r>
      <w:r w:rsidRPr="00C16C41">
        <w:rPr>
          <w:color w:val="58595B"/>
          <w:lang w:val="en-US"/>
        </w:rPr>
        <w:t>SETAC World Congress. Society of Environmental Toxicology and Chemistry, 22</w:t>
      </w:r>
      <w:r w:rsidRPr="00C16C41">
        <w:rPr>
          <w:color w:val="58595B"/>
          <w:sz w:val="18"/>
          <w:szCs w:val="18"/>
          <w:vertAlign w:val="superscript"/>
          <w:lang w:val="en-US"/>
        </w:rPr>
        <w:t>nd</w:t>
      </w:r>
      <w:r w:rsidRPr="00C16C41">
        <w:rPr>
          <w:rStyle w:val="apple-converted-space"/>
          <w:color w:val="58595B"/>
          <w:lang w:val="en-US"/>
        </w:rPr>
        <w:t> </w:t>
      </w:r>
      <w:r w:rsidRPr="00C16C41">
        <w:rPr>
          <w:color w:val="58595B"/>
          <w:lang w:val="en-US"/>
        </w:rPr>
        <w:t xml:space="preserve">Annual Meeting, Berlin, Europe. </w:t>
      </w:r>
      <w:r w:rsidRPr="001C4D33">
        <w:rPr>
          <w:color w:val="58595B"/>
          <w:lang w:val="es-AR"/>
        </w:rPr>
        <w:t>May 2012</w:t>
      </w:r>
      <w:r>
        <w:rPr>
          <w:color w:val="58595B"/>
        </w:rPr>
        <w:t>.</w:t>
      </w:r>
    </w:p>
    <w:p w:rsidR="00686BB2" w:rsidRPr="00C546C0" w:rsidRDefault="00686BB2" w:rsidP="00686BB2">
      <w:pPr>
        <w:jc w:val="both"/>
        <w:rPr>
          <w:lang w:val="es-AR"/>
        </w:rPr>
      </w:pPr>
    </w:p>
    <w:p w:rsidR="00686BB2" w:rsidRPr="00C546C0" w:rsidRDefault="00686BB2" w:rsidP="00686BB2">
      <w:pPr>
        <w:jc w:val="both"/>
        <w:rPr>
          <w:lang w:val="es-AR"/>
        </w:rPr>
      </w:pPr>
      <w:r w:rsidRPr="00124BCC">
        <w:rPr>
          <w:lang w:val="es-AR"/>
        </w:rPr>
        <w:t xml:space="preserve">Ezeji E., Onwurah N.E.  </w:t>
      </w:r>
      <w:r w:rsidRPr="00A22EF2">
        <w:t>.</w:t>
      </w:r>
      <w:r w:rsidRPr="00A22EF2">
        <w:rPr>
          <w:b/>
        </w:rPr>
        <w:t>Ensayo de toxicidad basada en el ADN de los plaguicidas en el medio ambiente</w:t>
      </w:r>
      <w:r>
        <w:rPr>
          <w:b/>
        </w:rPr>
        <w:t>.</w:t>
      </w:r>
      <w:r w:rsidRPr="00A22EF2">
        <w:t xml:space="preserve"> </w:t>
      </w:r>
      <w:r w:rsidRPr="00A326B9">
        <w:rPr>
          <w:lang w:val="en-US"/>
        </w:rPr>
        <w:t>6th SETAC  World Congress/SETAC Europe 22nd Annual Meeting</w:t>
      </w:r>
      <w:r>
        <w:rPr>
          <w:lang w:val="en-US"/>
        </w:rPr>
        <w:t>.Berlin  2012.</w:t>
      </w:r>
      <w:r w:rsidRPr="00A22EF2">
        <w:rPr>
          <w:lang w:val="en-US"/>
        </w:rPr>
        <w:t xml:space="preserve"> </w:t>
      </w:r>
      <w:r w:rsidRPr="00C546C0">
        <w:rPr>
          <w:lang w:val="es-AR"/>
        </w:rPr>
        <w:t>WE 346</w:t>
      </w:r>
      <w:r w:rsidRPr="00C546C0">
        <w:rPr>
          <w:b/>
          <w:lang w:val="es-AR"/>
        </w:rPr>
        <w:t>.</w:t>
      </w:r>
      <w:r w:rsidRPr="00C546C0">
        <w:rPr>
          <w:lang w:val="es-AR"/>
        </w:rPr>
        <w:t>Pag. 450.</w:t>
      </w:r>
    </w:p>
    <w:p w:rsidR="009475E8" w:rsidRDefault="009475E8" w:rsidP="009475E8">
      <w:pPr>
        <w:jc w:val="both"/>
      </w:pPr>
    </w:p>
    <w:p w:rsidR="009475E8" w:rsidRPr="00DC0184" w:rsidRDefault="009475E8" w:rsidP="009475E8">
      <w:pPr>
        <w:jc w:val="both"/>
        <w:rPr>
          <w:lang w:val="en-US"/>
        </w:rPr>
      </w:pPr>
      <w:r>
        <w:t xml:space="preserve">Fernandes, </w:t>
      </w:r>
      <w:r w:rsidRPr="00DC0184">
        <w:t xml:space="preserve">M.N. </w:t>
      </w:r>
      <w:r>
        <w:t>Shiogiri</w:t>
      </w:r>
      <w:r w:rsidRPr="00DC0184">
        <w:t xml:space="preserve"> </w:t>
      </w:r>
      <w:r>
        <w:t>N.S.</w:t>
      </w:r>
      <w:r w:rsidRPr="00DC0184">
        <w:t xml:space="preserve">, </w:t>
      </w:r>
      <w:r>
        <w:t>Paulino</w:t>
      </w:r>
      <w:r w:rsidRPr="00DC0184">
        <w:t xml:space="preserve"> M.G.</w:t>
      </w:r>
      <w:r>
        <w:t>, Carraschi</w:t>
      </w:r>
      <w:r w:rsidRPr="00DC0184">
        <w:t xml:space="preserve"> </w:t>
      </w:r>
      <w:r>
        <w:t>S.P., Baraldi</w:t>
      </w:r>
      <w:r w:rsidRPr="00DC0184">
        <w:t xml:space="preserve"> </w:t>
      </w:r>
      <w:r>
        <w:t>F.G.</w:t>
      </w:r>
      <w:r w:rsidRPr="00DC0184">
        <w:t xml:space="preserve">, Cruz C. </w:t>
      </w:r>
      <w:r w:rsidRPr="00DC0184">
        <w:rPr>
          <w:b/>
        </w:rPr>
        <w:t>La exposición aguda de un herbicida a base de glifosato afecta a las branquias y el hígado de los peces neotropicales, Piaractus mesopotamicus</w:t>
      </w:r>
      <w:r>
        <w:rPr>
          <w:b/>
        </w:rPr>
        <w:t>.</w:t>
      </w:r>
      <w:r w:rsidRPr="00DC0184">
        <w:t xml:space="preserve"> </w:t>
      </w:r>
      <w:r w:rsidRPr="002B399D">
        <w:rPr>
          <w:lang w:val="en-US"/>
        </w:rPr>
        <w:t>6th SETAC World Congress/SETAC Europe 22nd Annual Meeting</w:t>
      </w:r>
      <w:r>
        <w:rPr>
          <w:lang w:val="en-US"/>
        </w:rPr>
        <w:t>. Berlin  2012.</w:t>
      </w:r>
      <w:r w:rsidRPr="00DC0184">
        <w:rPr>
          <w:lang w:val="en-US"/>
        </w:rPr>
        <w:t>WE 353</w:t>
      </w:r>
      <w:r>
        <w:rPr>
          <w:lang w:val="en-US"/>
        </w:rPr>
        <w:t>.</w:t>
      </w:r>
      <w:r w:rsidRPr="00DC0184">
        <w:rPr>
          <w:lang w:val="en-US"/>
        </w:rPr>
        <w:t>Pag, 452.</w:t>
      </w:r>
    </w:p>
    <w:p w:rsidR="000F7F6C" w:rsidRPr="00D83432" w:rsidRDefault="000F7F6C" w:rsidP="000F7F6C">
      <w:pPr>
        <w:jc w:val="both"/>
        <w:rPr>
          <w:lang w:val="en-US"/>
        </w:rPr>
      </w:pPr>
    </w:p>
    <w:p w:rsidR="000F7F6C" w:rsidRPr="00A22A55" w:rsidRDefault="000F7F6C" w:rsidP="000F7F6C">
      <w:pPr>
        <w:jc w:val="both"/>
        <w:rPr>
          <w:sz w:val="22"/>
          <w:szCs w:val="22"/>
          <w:lang w:val="en-US"/>
        </w:rPr>
      </w:pPr>
      <w:r w:rsidRPr="00AD3C34">
        <w:rPr>
          <w:lang w:val="es-AR"/>
        </w:rPr>
        <w:t>Fernandes</w:t>
      </w:r>
      <w:r w:rsidRPr="00A22A55">
        <w:t xml:space="preserve"> </w:t>
      </w:r>
      <w:r w:rsidRPr="00AD3C34">
        <w:rPr>
          <w:lang w:val="es-AR"/>
        </w:rPr>
        <w:t xml:space="preserve">M.N. </w:t>
      </w:r>
      <w:r>
        <w:t xml:space="preserve"> </w:t>
      </w:r>
      <w:r w:rsidRPr="00AD3C34">
        <w:rPr>
          <w:lang w:val="es-AR"/>
        </w:rPr>
        <w:t>, Paulino</w:t>
      </w:r>
      <w:r>
        <w:t xml:space="preserve"> M.G.</w:t>
      </w:r>
      <w:r w:rsidRPr="00AD3C34">
        <w:rPr>
          <w:lang w:val="es-AR"/>
        </w:rPr>
        <w:t xml:space="preserve"> , Sakuragui</w:t>
      </w:r>
      <w:r w:rsidRPr="00A22A55">
        <w:t xml:space="preserve"> </w:t>
      </w:r>
      <w:r w:rsidRPr="00AD3C34">
        <w:rPr>
          <w:lang w:val="es-AR"/>
        </w:rPr>
        <w:t>M.M.  , Ramos</w:t>
      </w:r>
      <w:r>
        <w:t xml:space="preserve"> C.A.</w:t>
      </w:r>
      <w:r w:rsidRPr="00AD3C34">
        <w:rPr>
          <w:lang w:val="es-AR"/>
        </w:rPr>
        <w:t xml:space="preserve"> , Sadauskas-Henrique</w:t>
      </w:r>
      <w:r>
        <w:t xml:space="preserve"> </w:t>
      </w:r>
      <w:r w:rsidRPr="00AD3C34">
        <w:rPr>
          <w:lang w:val="es-AR"/>
        </w:rPr>
        <w:t>H.  , Pereira</w:t>
      </w:r>
      <w:r>
        <w:t xml:space="preserve"> </w:t>
      </w:r>
      <w:r w:rsidRPr="00AD3C34">
        <w:rPr>
          <w:lang w:val="es-AR"/>
        </w:rPr>
        <w:t xml:space="preserve">C.D. </w:t>
      </w:r>
      <w:r w:rsidRPr="00AD3C34">
        <w:rPr>
          <w:b/>
          <w:lang w:val="es-AR"/>
        </w:rPr>
        <w:t>El impacto de múltiples contaminantes en las branquias de dos peces ecológica distintiva tropicales que viven en aguas contaminadas</w:t>
      </w:r>
      <w:r>
        <w:rPr>
          <w:b/>
        </w:rPr>
        <w:t>.</w:t>
      </w:r>
      <w:r w:rsidRPr="00A22A55">
        <w:rPr>
          <w:color w:val="58595B"/>
          <w:lang w:val="es-AR"/>
        </w:rPr>
        <w:t xml:space="preserve"> </w:t>
      </w:r>
      <w:r w:rsidRPr="00C16C41">
        <w:rPr>
          <w:color w:val="58595B"/>
          <w:lang w:val="en-US"/>
        </w:rPr>
        <w:t>6</w:t>
      </w:r>
      <w:r w:rsidRPr="00C16C41">
        <w:rPr>
          <w:color w:val="58595B"/>
          <w:sz w:val="18"/>
          <w:szCs w:val="18"/>
          <w:vertAlign w:val="superscript"/>
          <w:lang w:val="en-US"/>
        </w:rPr>
        <w:t>th</w:t>
      </w:r>
      <w:r w:rsidRPr="00C16C41">
        <w:rPr>
          <w:rStyle w:val="apple-converted-space"/>
          <w:color w:val="58595B"/>
          <w:lang w:val="en-US"/>
        </w:rPr>
        <w:t> </w:t>
      </w:r>
      <w:r w:rsidRPr="00C16C41">
        <w:rPr>
          <w:color w:val="58595B"/>
          <w:lang w:val="en-US"/>
        </w:rPr>
        <w:t>SETAC World Congress. Society of Environmental Toxicology and Chemistry, 22</w:t>
      </w:r>
      <w:r w:rsidRPr="00C16C41">
        <w:rPr>
          <w:color w:val="58595B"/>
          <w:sz w:val="18"/>
          <w:szCs w:val="18"/>
          <w:vertAlign w:val="superscript"/>
          <w:lang w:val="en-US"/>
        </w:rPr>
        <w:t>nd</w:t>
      </w:r>
      <w:r w:rsidRPr="00C16C41">
        <w:rPr>
          <w:rStyle w:val="apple-converted-space"/>
          <w:color w:val="58595B"/>
          <w:lang w:val="en-US"/>
        </w:rPr>
        <w:t> </w:t>
      </w:r>
      <w:r w:rsidRPr="00C16C41">
        <w:rPr>
          <w:color w:val="58595B"/>
          <w:lang w:val="en-US"/>
        </w:rPr>
        <w:t xml:space="preserve">Annual Meeting, Berlin, Europe. </w:t>
      </w:r>
      <w:r w:rsidRPr="00A22A55">
        <w:rPr>
          <w:color w:val="58595B"/>
          <w:lang w:val="en-US"/>
        </w:rPr>
        <w:t>May 2012.</w:t>
      </w:r>
      <w:r w:rsidRPr="00A22A55">
        <w:rPr>
          <w:lang w:val="en-US"/>
        </w:rPr>
        <w:t xml:space="preserve"> WEPC4-6 .</w:t>
      </w:r>
      <w:r w:rsidRPr="00A22A55">
        <w:rPr>
          <w:color w:val="58595B"/>
          <w:lang w:val="en-US"/>
        </w:rPr>
        <w:t>Pag. 475.</w:t>
      </w:r>
    </w:p>
    <w:p w:rsidR="0006197B" w:rsidRPr="0006197B" w:rsidRDefault="0006197B" w:rsidP="0006197B">
      <w:pPr>
        <w:autoSpaceDE w:val="0"/>
        <w:autoSpaceDN w:val="0"/>
        <w:adjustRightInd w:val="0"/>
        <w:jc w:val="both"/>
        <w:rPr>
          <w:rFonts w:ascii="Arial-BoldMT" w:hAnsi="Arial-BoldMT" w:cs="Arial-BoldMT"/>
          <w:b/>
          <w:bCs/>
          <w:lang w:val="en-US"/>
        </w:rPr>
      </w:pPr>
    </w:p>
    <w:p w:rsidR="0006197B" w:rsidRPr="0082099C" w:rsidRDefault="0006197B" w:rsidP="0006197B">
      <w:pPr>
        <w:autoSpaceDE w:val="0"/>
        <w:autoSpaceDN w:val="0"/>
        <w:adjustRightInd w:val="0"/>
        <w:jc w:val="both"/>
        <w:rPr>
          <w:rFonts w:ascii="Arial-BoldMT" w:hAnsi="Arial-BoldMT" w:cs="Arial-BoldMT"/>
          <w:b/>
          <w:bCs/>
          <w:sz w:val="28"/>
          <w:szCs w:val="28"/>
          <w:lang w:val="en-US"/>
        </w:rPr>
      </w:pPr>
      <w:r w:rsidRPr="0006197B">
        <w:rPr>
          <w:rFonts w:ascii="Arial-BoldMT" w:hAnsi="Arial-BoldMT" w:cs="Arial-BoldMT"/>
          <w:b/>
          <w:bCs/>
          <w:lang w:val="en-US"/>
        </w:rPr>
        <w:t>Fischer, J., Müller, T., Spatz, A. K., Greggers, U., Grünewald, B. and Menzel, R.</w:t>
      </w:r>
      <w:r w:rsidRPr="0006197B">
        <w:rPr>
          <w:rFonts w:ascii="ArialMT" w:hAnsi="ArialMT" w:cs="ArialMT"/>
          <w:lang w:val="en-US"/>
        </w:rPr>
        <w:t>(2014).</w:t>
      </w:r>
      <w:r w:rsidRPr="0006197B">
        <w:rPr>
          <w:rFonts w:ascii="ArialMT" w:hAnsi="ArialMT" w:cs="ArialMT"/>
          <w:sz w:val="28"/>
          <w:szCs w:val="28"/>
          <w:lang w:val="en-US"/>
        </w:rPr>
        <w:t xml:space="preserve"> </w:t>
      </w:r>
      <w:r w:rsidRPr="00074171">
        <w:rPr>
          <w:rFonts w:ascii="ArialMT" w:hAnsi="ArialMT" w:cs="ArialMT"/>
          <w:sz w:val="28"/>
          <w:szCs w:val="28"/>
          <w:lang w:val="es-AR"/>
        </w:rPr>
        <w:t xml:space="preserve">Los neonicotinoides modifique los componentes específicos de la navegación en las abejas. </w:t>
      </w:r>
      <w:r w:rsidRPr="0082099C">
        <w:rPr>
          <w:rFonts w:ascii="Arial-ItalicMT" w:hAnsi="Arial-ItalicMT" w:cs="Arial-ItalicMT"/>
          <w:i/>
          <w:iCs/>
          <w:sz w:val="28"/>
          <w:szCs w:val="28"/>
          <w:lang w:val="en-US"/>
        </w:rPr>
        <w:t xml:space="preserve">PLoS ONE </w:t>
      </w:r>
      <w:r w:rsidRPr="0082099C">
        <w:rPr>
          <w:rFonts w:ascii="Arial-BoldMT" w:hAnsi="Arial-BoldMT" w:cs="Arial-BoldMT"/>
          <w:b/>
          <w:bCs/>
          <w:sz w:val="28"/>
          <w:szCs w:val="28"/>
          <w:lang w:val="en-US"/>
        </w:rPr>
        <w:t>9</w:t>
      </w:r>
      <w:r w:rsidRPr="0082099C">
        <w:rPr>
          <w:rFonts w:ascii="ArialMT" w:hAnsi="ArialMT" w:cs="ArialMT"/>
          <w:sz w:val="28"/>
          <w:szCs w:val="28"/>
          <w:lang w:val="en-US"/>
        </w:rPr>
        <w:t>(3) e91364.</w:t>
      </w:r>
    </w:p>
    <w:p w:rsidR="009475E8" w:rsidRPr="0082099C" w:rsidRDefault="009475E8" w:rsidP="009475E8">
      <w:pPr>
        <w:jc w:val="both"/>
        <w:rPr>
          <w:b/>
          <w:lang w:val="en-US"/>
        </w:rPr>
      </w:pPr>
    </w:p>
    <w:p w:rsidR="005879E0" w:rsidRPr="005879E0" w:rsidRDefault="005879E0" w:rsidP="005879E0">
      <w:pPr>
        <w:pStyle w:val="Default"/>
        <w:spacing w:after="200"/>
        <w:jc w:val="both"/>
        <w:rPr>
          <w:sz w:val="23"/>
          <w:szCs w:val="23"/>
          <w:lang w:val="es-AR"/>
        </w:rPr>
      </w:pPr>
      <w:r w:rsidRPr="00055A24">
        <w:rPr>
          <w:sz w:val="23"/>
          <w:szCs w:val="23"/>
          <w:lang w:val="en-US"/>
        </w:rPr>
        <w:t>Fisher Penny, Booth Lynn, Brown Leslie, Campion Matthew</w:t>
      </w:r>
      <w:r>
        <w:rPr>
          <w:sz w:val="23"/>
          <w:szCs w:val="23"/>
          <w:lang w:val="en-US"/>
        </w:rPr>
        <w:t xml:space="preserve">. </w:t>
      </w:r>
      <w:r w:rsidRPr="00055A24">
        <w:rPr>
          <w:b/>
          <w:lang w:val="es-AR"/>
        </w:rPr>
        <w:t xml:space="preserve">Rodenticidas anticoagulantes en las aves de Nueva Zelanda – </w:t>
      </w:r>
      <w:r w:rsidRPr="00055A24">
        <w:rPr>
          <w:b/>
        </w:rPr>
        <w:t>Que eso?.</w:t>
      </w:r>
      <w:r w:rsidRPr="00055A24">
        <w:rPr>
          <w:color w:val="58595B"/>
          <w:lang w:val="es-AR"/>
        </w:rPr>
        <w:t>6</w:t>
      </w:r>
      <w:r w:rsidRPr="00055A24">
        <w:rPr>
          <w:color w:val="58595B"/>
          <w:sz w:val="18"/>
          <w:szCs w:val="18"/>
          <w:vertAlign w:val="superscript"/>
          <w:lang w:val="es-AR"/>
        </w:rPr>
        <w:t>th</w:t>
      </w:r>
      <w:r w:rsidRPr="00055A24">
        <w:rPr>
          <w:rStyle w:val="apple-converted-space"/>
          <w:color w:val="58595B"/>
          <w:lang w:val="es-AR"/>
        </w:rPr>
        <w:t> </w:t>
      </w:r>
      <w:r w:rsidRPr="00055A24">
        <w:rPr>
          <w:color w:val="58595B"/>
          <w:lang w:val="es-AR"/>
        </w:rPr>
        <w:t xml:space="preserve">SETAC World Congress. </w:t>
      </w:r>
      <w:r w:rsidRPr="00C16C41">
        <w:rPr>
          <w:color w:val="58595B"/>
          <w:lang w:val="en-US"/>
        </w:rPr>
        <w:t>Society of Environmental Toxicology and Chemistry, 22</w:t>
      </w:r>
      <w:r w:rsidRPr="00C16C41">
        <w:rPr>
          <w:color w:val="58595B"/>
          <w:sz w:val="18"/>
          <w:szCs w:val="18"/>
          <w:vertAlign w:val="superscript"/>
          <w:lang w:val="en-US"/>
        </w:rPr>
        <w:t>nd</w:t>
      </w:r>
      <w:r w:rsidRPr="00C16C41">
        <w:rPr>
          <w:rStyle w:val="apple-converted-space"/>
          <w:color w:val="58595B"/>
          <w:lang w:val="en-US"/>
        </w:rPr>
        <w:t> </w:t>
      </w:r>
      <w:r w:rsidRPr="00C16C41">
        <w:rPr>
          <w:color w:val="58595B"/>
          <w:lang w:val="en-US"/>
        </w:rPr>
        <w:t xml:space="preserve">Annual Meeting, Berlin, Europe. </w:t>
      </w:r>
      <w:r w:rsidRPr="00055A24">
        <w:rPr>
          <w:color w:val="58595B"/>
          <w:lang w:val="es-AR"/>
        </w:rPr>
        <w:t>May 2012</w:t>
      </w:r>
      <w:r>
        <w:rPr>
          <w:color w:val="58595B"/>
        </w:rPr>
        <w:t>.</w:t>
      </w:r>
    </w:p>
    <w:p w:rsidR="009D3AE7" w:rsidRPr="00C546C0" w:rsidRDefault="009D3AE7" w:rsidP="009D3AE7">
      <w:pPr>
        <w:jc w:val="both"/>
        <w:rPr>
          <w:lang w:val="es-AR"/>
        </w:rPr>
      </w:pPr>
      <w:r w:rsidRPr="006F3A5D">
        <w:t>Ferreira</w:t>
      </w:r>
      <w:r>
        <w:t xml:space="preserve"> </w:t>
      </w:r>
      <w:r w:rsidRPr="006F3A5D">
        <w:t xml:space="preserve">E.C., Dorrington </w:t>
      </w:r>
      <w:r>
        <w:t xml:space="preserve">T.S. </w:t>
      </w:r>
      <w:r w:rsidRPr="006F3A5D">
        <w:t>, Zacchi</w:t>
      </w:r>
      <w:r>
        <w:t xml:space="preserve"> </w:t>
      </w:r>
      <w:r w:rsidRPr="006F3A5D">
        <w:t xml:space="preserve">F., Toledo-Silva G. , Mattos J. , Piazza C.E. , </w:t>
      </w:r>
      <w:r>
        <w:t>Machado</w:t>
      </w:r>
      <w:r w:rsidRPr="006F3A5D">
        <w:t xml:space="preserve"> </w:t>
      </w:r>
      <w:r>
        <w:t xml:space="preserve">A. </w:t>
      </w:r>
      <w:r w:rsidRPr="006F3A5D">
        <w:t xml:space="preserve">, Bianchini A. </w:t>
      </w:r>
      <w:r>
        <w:t xml:space="preserve"> </w:t>
      </w:r>
      <w:r w:rsidRPr="006F3A5D">
        <w:t>, Bainy</w:t>
      </w:r>
      <w:r>
        <w:t xml:space="preserve"> </w:t>
      </w:r>
      <w:r w:rsidRPr="006F3A5D">
        <w:t xml:space="preserve">A.C.D. </w:t>
      </w:r>
      <w:r w:rsidRPr="006F3A5D">
        <w:rPr>
          <w:b/>
        </w:rPr>
        <w:t>Diferencial de la transcripción de genes en Poecilia vivipara expuestos al herbicida atrazina</w:t>
      </w:r>
      <w:r>
        <w:rPr>
          <w:b/>
        </w:rPr>
        <w:t>.</w:t>
      </w:r>
      <w:r w:rsidRPr="006F3A5D">
        <w:t xml:space="preserve"> </w:t>
      </w:r>
      <w:r w:rsidRPr="001D1D39">
        <w:rPr>
          <w:lang w:val="en-US"/>
        </w:rPr>
        <w:t>6th SETAC  World Congress/SETAC Europe 22nd Annual Meeting</w:t>
      </w:r>
      <w:r>
        <w:rPr>
          <w:lang w:val="en-US"/>
        </w:rPr>
        <w:t>.Berlin 2012.</w:t>
      </w:r>
      <w:r w:rsidRPr="006F3A5D">
        <w:rPr>
          <w:lang w:val="en-US"/>
        </w:rPr>
        <w:t xml:space="preserve"> </w:t>
      </w:r>
      <w:r w:rsidRPr="00C546C0">
        <w:rPr>
          <w:lang w:val="es-AR"/>
        </w:rPr>
        <w:t>WE 365</w:t>
      </w:r>
      <w:r w:rsidRPr="00C546C0">
        <w:rPr>
          <w:b/>
          <w:lang w:val="es-AR"/>
        </w:rPr>
        <w:t>.</w:t>
      </w:r>
      <w:r w:rsidRPr="00C546C0">
        <w:rPr>
          <w:lang w:val="es-AR"/>
        </w:rPr>
        <w:t xml:space="preserve"> Pag. 454.</w:t>
      </w:r>
    </w:p>
    <w:p w:rsidR="00016B96" w:rsidRDefault="00016B96" w:rsidP="00016B96">
      <w:pPr>
        <w:jc w:val="both"/>
      </w:pPr>
    </w:p>
    <w:p w:rsidR="00016B96" w:rsidRPr="00A33589" w:rsidRDefault="00016B96" w:rsidP="00016B96">
      <w:pPr>
        <w:jc w:val="both"/>
        <w:rPr>
          <w:lang w:val="en-US"/>
        </w:rPr>
      </w:pPr>
      <w:r w:rsidRPr="00A33589">
        <w:t xml:space="preserve">Freitag M.F., Cedergreen </w:t>
      </w:r>
      <w:r>
        <w:t>N</w:t>
      </w:r>
      <w:r w:rsidRPr="00A33589">
        <w:t>.</w:t>
      </w:r>
      <w:r>
        <w:t xml:space="preserve"> </w:t>
      </w:r>
      <w:r w:rsidRPr="0025735E">
        <w:rPr>
          <w:b/>
        </w:rPr>
        <w:t>La implementación de un enfoque de genómica funcional para descifrar los mecanismos detrás d</w:t>
      </w:r>
      <w:r>
        <w:rPr>
          <w:b/>
        </w:rPr>
        <w:t>e hormesis glifosato en maiz.</w:t>
      </w:r>
      <w:r w:rsidRPr="00A33589">
        <w:t xml:space="preserve"> </w:t>
      </w:r>
      <w:r w:rsidRPr="00C02379">
        <w:rPr>
          <w:lang w:val="en-US"/>
        </w:rPr>
        <w:t>6th SETACWorld Congress/SETAC Europe 22nd Annual Meeting</w:t>
      </w:r>
      <w:r>
        <w:rPr>
          <w:lang w:val="en-US"/>
        </w:rPr>
        <w:t>.Berlin 2012.</w:t>
      </w:r>
      <w:r w:rsidRPr="00A33589">
        <w:rPr>
          <w:lang w:val="en-US"/>
        </w:rPr>
        <w:t xml:space="preserve"> WE 328</w:t>
      </w:r>
      <w:r>
        <w:rPr>
          <w:lang w:val="en-US"/>
        </w:rPr>
        <w:t>.Pag. 448.</w:t>
      </w:r>
    </w:p>
    <w:p w:rsidR="0061076F" w:rsidRPr="00016B96" w:rsidRDefault="0061076F" w:rsidP="0061076F">
      <w:pPr>
        <w:jc w:val="both"/>
        <w:textAlignment w:val="baseline"/>
        <w:rPr>
          <w:lang w:val="en-US"/>
        </w:rPr>
      </w:pPr>
    </w:p>
    <w:p w:rsidR="0061076F" w:rsidRPr="00C94146" w:rsidRDefault="006359CD" w:rsidP="0061076F">
      <w:pPr>
        <w:jc w:val="both"/>
        <w:textAlignment w:val="baseline"/>
        <w:rPr>
          <w:rFonts w:ascii="inherit" w:hAnsi="inherit"/>
          <w:color w:val="333333"/>
          <w:sz w:val="20"/>
          <w:szCs w:val="20"/>
          <w:lang w:val="en-US" w:eastAsia="es-AR"/>
        </w:rPr>
      </w:pPr>
      <w:hyperlink r:id="rId6273" w:history="1">
        <w:r w:rsidR="0061076F" w:rsidRPr="00DC314E">
          <w:rPr>
            <w:rFonts w:ascii="inherit" w:hAnsi="inherit"/>
            <w:color w:val="333333"/>
            <w:lang w:val="es-AR" w:eastAsia="es-AR"/>
          </w:rPr>
          <w:t>Freitas</w:t>
        </w:r>
      </w:hyperlink>
      <w:r w:rsidR="0061076F" w:rsidRPr="00DC314E">
        <w:rPr>
          <w:lang w:val="es-AR"/>
        </w:rPr>
        <w:t xml:space="preserve"> Emanuela C</w:t>
      </w:r>
      <w:r w:rsidR="0061076F" w:rsidRPr="00D80742">
        <w:t>ristina</w:t>
      </w:r>
      <w:r w:rsidR="0061076F" w:rsidRPr="00D80742">
        <w:rPr>
          <w:rFonts w:ascii="inherit" w:hAnsi="inherit"/>
          <w:color w:val="333333"/>
          <w:sz w:val="20"/>
          <w:szCs w:val="20"/>
          <w:lang w:eastAsia="es-AR"/>
        </w:rPr>
        <w:t>,</w:t>
      </w:r>
      <w:r w:rsidR="0061076F" w:rsidRPr="00D80742">
        <w:rPr>
          <w:rFonts w:ascii="inherit" w:hAnsi="inherit"/>
          <w:color w:val="333333"/>
          <w:sz w:val="20"/>
          <w:lang w:eastAsia="es-AR"/>
        </w:rPr>
        <w:t> </w:t>
      </w:r>
      <w:hyperlink r:id="rId6274" w:history="1">
        <w:r w:rsidR="0061076F" w:rsidRPr="0061076F">
          <w:rPr>
            <w:rFonts w:ascii="inherit" w:hAnsi="inherit"/>
            <w:color w:val="333333"/>
            <w:lang w:val="es-AR" w:eastAsia="es-AR"/>
          </w:rPr>
          <w:t>Rocha</w:t>
        </w:r>
      </w:hyperlink>
      <w:r w:rsidR="0061076F" w:rsidRPr="00D80742">
        <w:t xml:space="preserve"> Odete</w:t>
      </w:r>
      <w:r w:rsidR="0061076F">
        <w:rPr>
          <w:rFonts w:ascii="inherit" w:hAnsi="inherit"/>
          <w:color w:val="333333"/>
          <w:sz w:val="20"/>
          <w:szCs w:val="20"/>
          <w:lang w:eastAsia="es-AR"/>
        </w:rPr>
        <w:t xml:space="preserve">. </w:t>
      </w:r>
      <w:r w:rsidR="0061076F" w:rsidRPr="00D80742">
        <w:rPr>
          <w:rFonts w:ascii="inherit" w:hAnsi="inherit"/>
          <w:b/>
          <w:color w:val="333333"/>
          <w:sz w:val="28"/>
          <w:szCs w:val="28"/>
          <w:lang w:val="es-AR" w:eastAsia="es-AR"/>
        </w:rPr>
        <w:t>Efectos agudos y crónicos de sulfato de sodio dodecil</w:t>
      </w:r>
      <w:r w:rsidR="0061076F">
        <w:rPr>
          <w:rFonts w:ascii="inherit" w:hAnsi="inherit"/>
          <w:b/>
          <w:color w:val="333333"/>
          <w:sz w:val="28"/>
          <w:szCs w:val="28"/>
          <w:lang w:val="es-AR" w:eastAsia="es-AR"/>
        </w:rPr>
        <w:t xml:space="preserve"> y atrazina </w:t>
      </w:r>
      <w:r w:rsidR="0061076F" w:rsidRPr="00D80742">
        <w:rPr>
          <w:rFonts w:ascii="inherit" w:hAnsi="inherit"/>
          <w:b/>
          <w:color w:val="333333"/>
          <w:sz w:val="28"/>
          <w:szCs w:val="28"/>
          <w:lang w:val="es-AR" w:eastAsia="es-AR"/>
        </w:rPr>
        <w:t>en la escasez de partículas de agua dulce tropical Pseudosida ramosa</w:t>
      </w:r>
      <w:r w:rsidR="0061076F" w:rsidRPr="00D80742">
        <w:rPr>
          <w:rFonts w:ascii="inherit" w:hAnsi="inherit"/>
          <w:b/>
          <w:color w:val="333333"/>
          <w:sz w:val="28"/>
          <w:szCs w:val="28"/>
          <w:lang w:eastAsia="es-AR"/>
        </w:rPr>
        <w:t>.</w:t>
      </w:r>
      <w:hyperlink r:id="rId6275" w:history="1">
        <w:r w:rsidR="0061076F" w:rsidRPr="00C94146">
          <w:rPr>
            <w:rFonts w:ascii="inherit" w:hAnsi="inherit"/>
            <w:color w:val="0176C3"/>
            <w:sz w:val="20"/>
            <w:lang w:val="en-US" w:eastAsia="es-AR"/>
          </w:rPr>
          <w:t>Ecotoxicology</w:t>
        </w:r>
      </w:hyperlink>
      <w:r w:rsidR="0061076F" w:rsidRPr="00C94146">
        <w:rPr>
          <w:rFonts w:ascii="inherit" w:hAnsi="inherit"/>
          <w:color w:val="333333"/>
          <w:sz w:val="20"/>
          <w:szCs w:val="20"/>
          <w:lang w:val="en-US" w:eastAsia="es-AR"/>
        </w:rPr>
        <w:t xml:space="preserve">. </w:t>
      </w:r>
      <w:r w:rsidR="0061076F" w:rsidRPr="00C94146">
        <w:rPr>
          <w:rFonts w:ascii="inherit" w:hAnsi="inherit"/>
          <w:color w:val="333333"/>
          <w:sz w:val="20"/>
          <w:szCs w:val="20"/>
          <w:bdr w:val="none" w:sz="0" w:space="0" w:color="auto" w:frame="1"/>
          <w:lang w:val="en-US" w:eastAsia="es-AR"/>
        </w:rPr>
        <w:t>July 2012</w:t>
      </w:r>
      <w:r w:rsidR="0061076F" w:rsidRPr="00C94146">
        <w:rPr>
          <w:rFonts w:ascii="inherit" w:hAnsi="inherit"/>
          <w:color w:val="333333"/>
          <w:sz w:val="20"/>
          <w:szCs w:val="20"/>
          <w:lang w:val="en-US" w:eastAsia="es-AR"/>
        </w:rPr>
        <w:t>,</w:t>
      </w:r>
      <w:r w:rsidR="0061076F" w:rsidRPr="00C94146">
        <w:rPr>
          <w:rFonts w:ascii="inherit" w:hAnsi="inherit"/>
          <w:color w:val="333333"/>
          <w:sz w:val="20"/>
          <w:lang w:val="en-US" w:eastAsia="es-AR"/>
        </w:rPr>
        <w:t> </w:t>
      </w:r>
      <w:r w:rsidR="0061076F" w:rsidRPr="00C94146">
        <w:rPr>
          <w:rFonts w:ascii="inherit" w:hAnsi="inherit"/>
          <w:color w:val="333333"/>
          <w:sz w:val="20"/>
          <w:szCs w:val="20"/>
          <w:bdr w:val="none" w:sz="0" w:space="0" w:color="auto" w:frame="1"/>
          <w:lang w:val="en-US" w:eastAsia="es-AR"/>
        </w:rPr>
        <w:t>Volume 21</w:t>
      </w:r>
      <w:r w:rsidR="0061076F" w:rsidRPr="00C94146">
        <w:rPr>
          <w:rFonts w:ascii="inherit" w:hAnsi="inherit"/>
          <w:color w:val="333333"/>
          <w:sz w:val="20"/>
          <w:szCs w:val="20"/>
          <w:lang w:val="en-US" w:eastAsia="es-AR"/>
        </w:rPr>
        <w:t>,</w:t>
      </w:r>
      <w:r w:rsidR="0061076F" w:rsidRPr="00C94146">
        <w:rPr>
          <w:rFonts w:ascii="inherit" w:hAnsi="inherit"/>
          <w:color w:val="333333"/>
          <w:sz w:val="20"/>
          <w:lang w:val="en-US" w:eastAsia="es-AR"/>
        </w:rPr>
        <w:t> </w:t>
      </w:r>
      <w:hyperlink r:id="rId6276" w:history="1">
        <w:r w:rsidR="0061076F" w:rsidRPr="00C94146">
          <w:rPr>
            <w:rFonts w:ascii="inherit" w:hAnsi="inherit"/>
            <w:color w:val="0176C3"/>
            <w:sz w:val="20"/>
            <w:lang w:val="en-US" w:eastAsia="es-AR"/>
          </w:rPr>
          <w:t>Issue 5</w:t>
        </w:r>
      </w:hyperlink>
      <w:r w:rsidR="0061076F" w:rsidRPr="00C94146">
        <w:rPr>
          <w:rFonts w:ascii="inherit" w:hAnsi="inherit"/>
          <w:color w:val="333333"/>
          <w:sz w:val="20"/>
          <w:szCs w:val="20"/>
          <w:lang w:val="en-US" w:eastAsia="es-AR"/>
        </w:rPr>
        <w:t>,</w:t>
      </w:r>
      <w:r w:rsidR="0061076F" w:rsidRPr="00C94146">
        <w:rPr>
          <w:rFonts w:ascii="inherit" w:hAnsi="inherit"/>
          <w:color w:val="333333"/>
          <w:sz w:val="20"/>
          <w:lang w:val="en-US" w:eastAsia="es-AR"/>
        </w:rPr>
        <w:t> </w:t>
      </w:r>
      <w:r w:rsidR="0061076F" w:rsidRPr="00C94146">
        <w:rPr>
          <w:rFonts w:ascii="inherit" w:hAnsi="inherit"/>
          <w:color w:val="333333"/>
          <w:sz w:val="20"/>
          <w:szCs w:val="20"/>
          <w:bdr w:val="none" w:sz="0" w:space="0" w:color="auto" w:frame="1"/>
          <w:lang w:val="en-US" w:eastAsia="es-AR"/>
        </w:rPr>
        <w:t>pp 1347-1357</w:t>
      </w:r>
      <w:r w:rsidR="0061076F" w:rsidRPr="00C94146">
        <w:rPr>
          <w:rFonts w:ascii="inherit" w:hAnsi="inherit"/>
          <w:color w:val="333333"/>
          <w:sz w:val="20"/>
          <w:szCs w:val="20"/>
          <w:lang w:val="en-US" w:eastAsia="es-AR"/>
        </w:rPr>
        <w:t xml:space="preserve">. </w:t>
      </w:r>
    </w:p>
    <w:p w:rsidR="00C94146" w:rsidRDefault="00C94146" w:rsidP="00C94146">
      <w:pPr>
        <w:jc w:val="both"/>
        <w:rPr>
          <w:lang w:val="en-US"/>
        </w:rPr>
      </w:pPr>
    </w:p>
    <w:p w:rsidR="00C94146" w:rsidRPr="00FF391B" w:rsidRDefault="00C94146" w:rsidP="00C94146">
      <w:pPr>
        <w:jc w:val="both"/>
        <w:rPr>
          <w:lang w:val="es-AR"/>
        </w:rPr>
      </w:pPr>
      <w:r w:rsidRPr="00FA6FB1">
        <w:rPr>
          <w:lang w:val="en-US"/>
        </w:rPr>
        <w:t xml:space="preserve">Gagliardi B.S. , Long S.M. , G. Rose, Golding L.A. , Lieshke J.  </w:t>
      </w:r>
      <w:r w:rsidRPr="00FA6FB1">
        <w:rPr>
          <w:lang w:val="es-AR"/>
        </w:rPr>
        <w:t>, Daw Quadros</w:t>
      </w:r>
      <w:r w:rsidRPr="00FA6FB1">
        <w:t xml:space="preserve"> </w:t>
      </w:r>
      <w:r w:rsidRPr="00FA6FB1">
        <w:rPr>
          <w:lang w:val="es-AR"/>
        </w:rPr>
        <w:t xml:space="preserve">T. </w:t>
      </w:r>
      <w:r>
        <w:t xml:space="preserve"> </w:t>
      </w:r>
      <w:r w:rsidRPr="00FA6FB1">
        <w:rPr>
          <w:lang w:val="es-AR"/>
        </w:rPr>
        <w:t xml:space="preserve">, Metzeling </w:t>
      </w:r>
      <w:r>
        <w:t>L</w:t>
      </w:r>
      <w:r w:rsidRPr="00FA6FB1">
        <w:rPr>
          <w:lang w:val="es-AR"/>
        </w:rPr>
        <w:t>.</w:t>
      </w:r>
      <w:r w:rsidRPr="00FA6FB1">
        <w:rPr>
          <w:b/>
          <w:lang w:val="es-AR"/>
        </w:rPr>
        <w:t xml:space="preserve">Evaluación de los efectos del programa de lucha contra la langosta victoriana 2010-2011 en los ecosistemas acuáticos </w:t>
      </w:r>
      <w:r>
        <w:t>.</w:t>
      </w:r>
      <w:r w:rsidRPr="00FA6FB1">
        <w:rPr>
          <w:lang w:val="es-AR"/>
        </w:rPr>
        <w:t>SETAC 6th World Congress/SETAC Europe 22nd Annual Meeting 2012. WE 367</w:t>
      </w:r>
      <w:r>
        <w:t>.</w:t>
      </w:r>
      <w:r w:rsidRPr="00FA6FB1">
        <w:rPr>
          <w:lang w:val="es-AR"/>
        </w:rPr>
        <w:t>Pag. 454.</w:t>
      </w:r>
    </w:p>
    <w:p w:rsidR="007D15A9" w:rsidRDefault="007D15A9" w:rsidP="007D15A9">
      <w:pPr>
        <w:jc w:val="both"/>
        <w:rPr>
          <w:lang w:val="es-AR"/>
        </w:rPr>
      </w:pPr>
    </w:p>
    <w:p w:rsidR="00983E9D" w:rsidRPr="00983E9D" w:rsidRDefault="007D15A9" w:rsidP="00BE228A">
      <w:pPr>
        <w:jc w:val="both"/>
        <w:rPr>
          <w:lang w:val="en-US"/>
        </w:rPr>
      </w:pPr>
      <w:r w:rsidRPr="00C54E56">
        <w:rPr>
          <w:lang w:val="es-AR"/>
        </w:rPr>
        <w:t>Galbán-Malagón</w:t>
      </w:r>
      <w:r w:rsidRPr="00C54E56">
        <w:t xml:space="preserve"> </w:t>
      </w:r>
      <w:r w:rsidRPr="00C54E56">
        <w:rPr>
          <w:lang w:val="es-AR"/>
        </w:rPr>
        <w:t>C.J., Hernán</w:t>
      </w:r>
      <w:r w:rsidRPr="00C54E56">
        <w:t xml:space="preserve"> </w:t>
      </w:r>
      <w:r w:rsidRPr="00C54E56">
        <w:rPr>
          <w:lang w:val="es-AR"/>
        </w:rPr>
        <w:t>G., Berrojálbiz</w:t>
      </w:r>
      <w:r w:rsidRPr="00C54E56">
        <w:t xml:space="preserve"> </w:t>
      </w:r>
      <w:r w:rsidRPr="00C54E56">
        <w:rPr>
          <w:lang w:val="es-AR"/>
        </w:rPr>
        <w:t>N., Ojeda</w:t>
      </w:r>
      <w:r w:rsidRPr="00C54E56">
        <w:t xml:space="preserve"> </w:t>
      </w:r>
      <w:r w:rsidRPr="00C54E56">
        <w:rPr>
          <w:lang w:val="es-AR"/>
        </w:rPr>
        <w:t>M.J., Abalos</w:t>
      </w:r>
      <w:r w:rsidRPr="00C54E56">
        <w:t xml:space="preserve"> </w:t>
      </w:r>
      <w:r w:rsidRPr="00C54E56">
        <w:rPr>
          <w:lang w:val="es-AR"/>
        </w:rPr>
        <w:t>M.J., Abad</w:t>
      </w:r>
      <w:r w:rsidRPr="00C54E56">
        <w:t xml:space="preserve"> </w:t>
      </w:r>
      <w:r w:rsidRPr="00C54E56">
        <w:rPr>
          <w:lang w:val="es-AR"/>
        </w:rPr>
        <w:t>E., Dachs</w:t>
      </w:r>
      <w:r w:rsidRPr="00C54E56">
        <w:t xml:space="preserve"> </w:t>
      </w:r>
      <w:r>
        <w:t>J.</w:t>
      </w:r>
      <w:r w:rsidRPr="00FD4471">
        <w:rPr>
          <w:b/>
        </w:rPr>
        <w:t>Los contaminantes orgánicos persistentes en Antactic krill (Euphasia superba)</w:t>
      </w:r>
      <w:r>
        <w:rPr>
          <w:b/>
        </w:rPr>
        <w:t>.</w:t>
      </w:r>
      <w:r w:rsidRPr="00C54E56">
        <w:rPr>
          <w:lang w:val="es-AR"/>
        </w:rPr>
        <w:t xml:space="preserve"> </w:t>
      </w:r>
      <w:r w:rsidRPr="00EB3823">
        <w:rPr>
          <w:lang w:val="en-US"/>
        </w:rPr>
        <w:t>SETAC 6th World Congress/SETAC Europe 22nd Annual Meeting</w:t>
      </w:r>
      <w:r>
        <w:rPr>
          <w:lang w:val="en-US"/>
        </w:rPr>
        <w:t xml:space="preserve"> 2012. </w:t>
      </w:r>
      <w:r w:rsidRPr="007D15A9">
        <w:rPr>
          <w:lang w:val="en-US"/>
        </w:rPr>
        <w:t>TH 087.</w:t>
      </w:r>
      <w:r w:rsidRPr="00C54E56">
        <w:rPr>
          <w:lang w:val="en-US"/>
        </w:rPr>
        <w:t>Pag 251.</w:t>
      </w:r>
    </w:p>
    <w:p w:rsidR="00336D0B" w:rsidRPr="00C443D8" w:rsidRDefault="006359CD" w:rsidP="00CD3AC8">
      <w:pPr>
        <w:pStyle w:val="authors"/>
        <w:spacing w:line="288" w:lineRule="atLeast"/>
        <w:jc w:val="both"/>
      </w:pPr>
      <w:hyperlink r:id="rId6277" w:tooltip="Ver contenido por Autor Christine Garron" w:history="1">
        <w:r w:rsidR="00336D0B" w:rsidRPr="00C443D8">
          <w:rPr>
            <w:rStyle w:val="Hipervnculo"/>
            <w:color w:val="auto"/>
            <w:u w:val="none"/>
            <w:lang w:val="en-US"/>
          </w:rPr>
          <w:t>Garrón</w:t>
        </w:r>
      </w:hyperlink>
      <w:r w:rsidR="00336D0B" w:rsidRPr="00C443D8">
        <w:rPr>
          <w:lang w:val="en-US"/>
        </w:rPr>
        <w:t xml:space="preserve"> christine, </w:t>
      </w:r>
      <w:hyperlink r:id="rId6278" w:tooltip="Ver contenido por Autor Loren D. Knopper" w:history="1">
        <w:r w:rsidR="00336D0B" w:rsidRPr="00C443D8">
          <w:rPr>
            <w:rStyle w:val="Hipervnculo"/>
            <w:color w:val="auto"/>
            <w:u w:val="none"/>
            <w:lang w:val="en-US"/>
          </w:rPr>
          <w:t>Knopper</w:t>
        </w:r>
      </w:hyperlink>
      <w:r w:rsidR="00336D0B" w:rsidRPr="00C443D8">
        <w:rPr>
          <w:lang w:val="en-US"/>
        </w:rPr>
        <w:t xml:space="preserve"> Loren D., </w:t>
      </w:r>
      <w:hyperlink r:id="rId6279" w:tooltip="Ver el contenido donde el autor es William R. Ernst" w:history="1">
        <w:r w:rsidR="00336D0B" w:rsidRPr="00C443D8">
          <w:rPr>
            <w:rStyle w:val="Hipervnculo"/>
            <w:color w:val="auto"/>
            <w:u w:val="none"/>
            <w:lang w:val="en-US"/>
          </w:rPr>
          <w:t xml:space="preserve"> Ernst</w:t>
        </w:r>
      </w:hyperlink>
      <w:r w:rsidR="00336D0B" w:rsidRPr="00C443D8">
        <w:rPr>
          <w:lang w:val="en-US"/>
        </w:rPr>
        <w:t xml:space="preserve"> William R.y </w:t>
      </w:r>
      <w:hyperlink r:id="rId6280" w:tooltip="Ver el contenido donde el autor es Pierre Mineau" w:history="1">
        <w:r w:rsidR="00336D0B" w:rsidRPr="00C443D8">
          <w:rPr>
            <w:rStyle w:val="Hipervnculo"/>
            <w:color w:val="auto"/>
            <w:u w:val="none"/>
            <w:lang w:val="en-US"/>
          </w:rPr>
          <w:t xml:space="preserve"> Pierre</w:t>
        </w:r>
      </w:hyperlink>
      <w:r w:rsidR="00336D0B" w:rsidRPr="00C443D8">
        <w:rPr>
          <w:lang w:val="en-US"/>
        </w:rPr>
        <w:t xml:space="preserve"> Mineau .</w:t>
      </w:r>
      <w:hyperlink r:id="rId6281" w:tooltip="Enlace con el artículo" w:history="1">
        <w:r w:rsidR="00336D0B" w:rsidRPr="0061076F">
          <w:rPr>
            <w:rStyle w:val="Hipervnculo"/>
            <w:b/>
            <w:color w:val="auto"/>
            <w:u w:val="none"/>
          </w:rPr>
          <w:t>Evaluación del potencial genotóxico de la deriva de los campos de papa Clorotalonil en Isla del Príncipe Eduardo, Canadá</w:t>
        </w:r>
      </w:hyperlink>
      <w:r w:rsidR="00336D0B" w:rsidRPr="0061076F">
        <w:rPr>
          <w:b/>
        </w:rPr>
        <w:t>.</w:t>
      </w:r>
      <w:r w:rsidR="00336D0B" w:rsidRPr="00C443D8">
        <w:t xml:space="preserve"> </w:t>
      </w:r>
      <w:hyperlink r:id="rId6282" w:tooltip="Enlace a la revista de este artículo" w:history="1">
        <w:r w:rsidR="00336D0B" w:rsidRPr="00C443D8">
          <w:rPr>
            <w:rStyle w:val="Hipervnculo"/>
            <w:color w:val="auto"/>
            <w:u w:val="none"/>
          </w:rPr>
          <w:t>Archivos de Contaminación y Toxicología Ambiental</w:t>
        </w:r>
      </w:hyperlink>
      <w:r w:rsidR="00981784">
        <w:t>.</w:t>
      </w:r>
      <w:r w:rsidR="00981784">
        <w:rPr>
          <w:shd w:val="clear" w:color="auto" w:fill="E6ECF9"/>
        </w:rPr>
        <w:t>2012 Feb; 62 (2):222-32.</w:t>
      </w:r>
      <w:r w:rsidR="00336D0B" w:rsidRPr="00C443D8">
        <w:t xml:space="preserve"> </w:t>
      </w:r>
      <w:hyperlink r:id="rId6283" w:tooltip="Enlace a la publicación de este artículo" w:history="1">
        <w:r w:rsidR="00B3146D">
          <w:rPr>
            <w:rStyle w:val="Hipervnculo"/>
            <w:vanish/>
            <w:color w:val="auto"/>
            <w:u w:val="none"/>
            <w:shd w:val="clear" w:color="auto" w:fill="E6ECF9"/>
          </w:rPr>
          <w:t xml:space="preserve">Vol.62, </w:t>
        </w:r>
        <w:r w:rsidR="00336D0B" w:rsidRPr="00C443D8">
          <w:rPr>
            <w:rStyle w:val="Hipervnculo"/>
            <w:vanish/>
            <w:color w:val="auto"/>
            <w:u w:val="none"/>
            <w:shd w:val="clear" w:color="auto" w:fill="E6ECF9"/>
          </w:rPr>
          <w:t>2</w:t>
        </w:r>
      </w:hyperlink>
      <w:r w:rsidR="00336D0B" w:rsidRPr="00C443D8">
        <w:rPr>
          <w:rStyle w:val="google-src-text1"/>
          <w:shd w:val="clear" w:color="auto" w:fill="E6ECF9"/>
        </w:rPr>
        <w:t xml:space="preserve"> (2012), </w:t>
      </w:r>
      <w:r w:rsidR="00336D0B" w:rsidRPr="00C443D8">
        <w:rPr>
          <w:rStyle w:val="pagination"/>
          <w:vanish/>
          <w:shd w:val="clear" w:color="auto" w:fill="E6ECF9"/>
        </w:rPr>
        <w:t>222-232</w:t>
      </w:r>
      <w:r w:rsidR="002E3BBA" w:rsidRPr="00C443D8">
        <w:rPr>
          <w:rStyle w:val="google-src-text1"/>
          <w:shd w:val="clear" w:color="auto" w:fill="E6ECF9"/>
        </w:rPr>
        <w:t>.</w:t>
      </w:r>
    </w:p>
    <w:p w:rsidR="00E16C9C" w:rsidRPr="00476084" w:rsidRDefault="0061076F" w:rsidP="0061076F">
      <w:pPr>
        <w:jc w:val="both"/>
        <w:rPr>
          <w:lang w:val="es-AR"/>
        </w:rPr>
      </w:pPr>
      <w:r>
        <w:t>Gasull M, Pumarega J</w:t>
      </w:r>
      <w:r w:rsidR="00E16C9C">
        <w:t xml:space="preserve">, Téllez-Plaza M , Castell C , Tresserras R , Lee DH , Porta M . </w:t>
      </w:r>
      <w:r w:rsidR="00E16C9C" w:rsidRPr="0061076F">
        <w:rPr>
          <w:b/>
        </w:rPr>
        <w:t>Las concentraciones sanguíneas de los contaminantes orgánicos persistentes y la prediabetes y la diabetes en la población general de Cataluña.</w:t>
      </w:r>
      <w:r w:rsidR="00E16C9C" w:rsidRPr="00E16C9C">
        <w:t xml:space="preserve"> </w:t>
      </w:r>
      <w:r w:rsidR="00E16C9C" w:rsidRPr="00476084">
        <w:rPr>
          <w:lang w:val="es-AR"/>
        </w:rPr>
        <w:t xml:space="preserve">Environ Sci Technol. 2012 Jul 17; 46 (14):7799-810. </w:t>
      </w:r>
    </w:p>
    <w:p w:rsidR="009D3AE7" w:rsidRDefault="009D3AE7" w:rsidP="009D3AE7">
      <w:pPr>
        <w:jc w:val="both"/>
      </w:pPr>
    </w:p>
    <w:p w:rsidR="009D3AE7" w:rsidRPr="003E5A13" w:rsidRDefault="009D3AE7" w:rsidP="009D3AE7">
      <w:pPr>
        <w:jc w:val="both"/>
        <w:rPr>
          <w:lang w:val="es-AR"/>
        </w:rPr>
      </w:pPr>
      <w:r>
        <w:t>Gavina A.C., Marques</w:t>
      </w:r>
      <w:r w:rsidRPr="0007774A">
        <w:t xml:space="preserve"> </w:t>
      </w:r>
      <w:r>
        <w:t>C.R.  , Abrantes</w:t>
      </w:r>
      <w:r w:rsidRPr="0007774A">
        <w:t xml:space="preserve"> </w:t>
      </w:r>
      <w:r>
        <w:t>N.  , Pereira R., Gonçalves</w:t>
      </w:r>
      <w:r w:rsidRPr="0007774A">
        <w:t xml:space="preserve"> </w:t>
      </w:r>
      <w:r>
        <w:t xml:space="preserve">F.  </w:t>
      </w:r>
      <w:r w:rsidRPr="0007774A">
        <w:rPr>
          <w:b/>
        </w:rPr>
        <w:t>Efectos de los productos fitosanitarios Lemna minor crecimiento - compuestos ingrediente activo vs formuladas</w:t>
      </w:r>
      <w:r>
        <w:rPr>
          <w:b/>
        </w:rPr>
        <w:t>.</w:t>
      </w:r>
      <w:r w:rsidRPr="0007774A">
        <w:t xml:space="preserve"> </w:t>
      </w:r>
      <w:r w:rsidRPr="001D1D39">
        <w:rPr>
          <w:lang w:val="en-US"/>
        </w:rPr>
        <w:t>6th SETAC  World Congress/SETAC Europe 22nd Annual Meeting</w:t>
      </w:r>
      <w:r>
        <w:rPr>
          <w:lang w:val="en-US"/>
        </w:rPr>
        <w:t xml:space="preserve">. Berlin 2012. </w:t>
      </w:r>
      <w:r w:rsidRPr="003E5A13">
        <w:rPr>
          <w:lang w:val="es-AR"/>
        </w:rPr>
        <w:t>WE 366.Pag. 454.</w:t>
      </w:r>
    </w:p>
    <w:p w:rsidR="00D84B1E" w:rsidRPr="003E5A13" w:rsidRDefault="00D84B1E" w:rsidP="00D84B1E">
      <w:pPr>
        <w:jc w:val="both"/>
        <w:rPr>
          <w:lang w:val="es-AR"/>
        </w:rPr>
      </w:pPr>
    </w:p>
    <w:p w:rsidR="00D84B1E" w:rsidRPr="003E5A13" w:rsidRDefault="00D84B1E" w:rsidP="00D84B1E">
      <w:pPr>
        <w:jc w:val="both"/>
        <w:rPr>
          <w:sz w:val="22"/>
          <w:szCs w:val="22"/>
          <w:lang w:val="en-US"/>
        </w:rPr>
      </w:pPr>
      <w:r w:rsidRPr="003E5A13">
        <w:rPr>
          <w:lang w:val="es-AR"/>
        </w:rPr>
        <w:t xml:space="preserve">Gaw K. , Northcott G.L. , Ying L.  </w:t>
      </w:r>
      <w:r w:rsidRPr="00D84B1E">
        <w:rPr>
          <w:b/>
          <w:lang w:val="es-AR"/>
        </w:rPr>
        <w:t>La comprensión de la herencia de edad p, p-DDT yp, p-DDE residuos en suelos hortícolas</w:t>
      </w:r>
      <w:r w:rsidRPr="00D84B1E">
        <w:rPr>
          <w:b/>
        </w:rPr>
        <w:t xml:space="preserve"> de</w:t>
      </w:r>
      <w:r w:rsidRPr="00D84B1E">
        <w:rPr>
          <w:b/>
          <w:lang w:val="es-AR"/>
        </w:rPr>
        <w:t xml:space="preserve"> Nueva Zelanda</w:t>
      </w:r>
      <w:r>
        <w:t>.</w:t>
      </w:r>
      <w:r w:rsidRPr="00CD0F48">
        <w:rPr>
          <w:color w:val="58595B"/>
          <w:lang w:val="es-AR"/>
        </w:rPr>
        <w:t>6</w:t>
      </w:r>
      <w:r w:rsidRPr="00CD0F48">
        <w:rPr>
          <w:color w:val="58595B"/>
          <w:sz w:val="18"/>
          <w:szCs w:val="18"/>
          <w:vertAlign w:val="superscript"/>
          <w:lang w:val="es-AR"/>
        </w:rPr>
        <w:t>th</w:t>
      </w:r>
      <w:r w:rsidRPr="00CD0F48">
        <w:rPr>
          <w:rStyle w:val="apple-converted-space"/>
          <w:color w:val="58595B"/>
          <w:lang w:val="es-AR"/>
        </w:rPr>
        <w:t> </w:t>
      </w:r>
      <w:r w:rsidRPr="00CD0F48">
        <w:rPr>
          <w:color w:val="58595B"/>
          <w:lang w:val="es-AR"/>
        </w:rPr>
        <w:t xml:space="preserve">SETAC World Congress. </w:t>
      </w:r>
      <w:r w:rsidRPr="00C16C41">
        <w:rPr>
          <w:color w:val="58595B"/>
          <w:lang w:val="en-US"/>
        </w:rPr>
        <w:t>Society of Environmental Toxicology and Chemistry, 22</w:t>
      </w:r>
      <w:r w:rsidRPr="00C16C41">
        <w:rPr>
          <w:color w:val="58595B"/>
          <w:sz w:val="18"/>
          <w:szCs w:val="18"/>
          <w:vertAlign w:val="superscript"/>
          <w:lang w:val="en-US"/>
        </w:rPr>
        <w:t>nd</w:t>
      </w:r>
      <w:r w:rsidRPr="00C16C41">
        <w:rPr>
          <w:rStyle w:val="apple-converted-space"/>
          <w:color w:val="58595B"/>
          <w:lang w:val="en-US"/>
        </w:rPr>
        <w:t> </w:t>
      </w:r>
      <w:r w:rsidRPr="00C16C41">
        <w:rPr>
          <w:color w:val="58595B"/>
          <w:lang w:val="en-US"/>
        </w:rPr>
        <w:t xml:space="preserve">Annual Meeting, Berlin, Europe. </w:t>
      </w:r>
      <w:r w:rsidRPr="003E5A13">
        <w:rPr>
          <w:color w:val="58595B"/>
          <w:lang w:val="en-US"/>
        </w:rPr>
        <w:t>May 2012.</w:t>
      </w:r>
      <w:r w:rsidRPr="003E5A13">
        <w:rPr>
          <w:lang w:val="en-US"/>
        </w:rPr>
        <w:t xml:space="preserve"> WEPC3-2 .</w:t>
      </w:r>
      <w:r w:rsidRPr="003E5A13">
        <w:rPr>
          <w:color w:val="58595B"/>
          <w:lang w:val="en-US"/>
        </w:rPr>
        <w:t>Pag. 474.</w:t>
      </w:r>
    </w:p>
    <w:p w:rsidR="005561DA" w:rsidRDefault="005561DA" w:rsidP="005561DA">
      <w:pPr>
        <w:jc w:val="both"/>
        <w:rPr>
          <w:lang w:val="en-US"/>
        </w:rPr>
      </w:pPr>
    </w:p>
    <w:p w:rsidR="005561DA" w:rsidRDefault="005561DA" w:rsidP="005561DA">
      <w:pPr>
        <w:jc w:val="both"/>
        <w:rPr>
          <w:lang w:val="en-US"/>
        </w:rPr>
      </w:pPr>
      <w:r w:rsidRPr="00600A13">
        <w:rPr>
          <w:lang w:val="en-US"/>
        </w:rPr>
        <w:t xml:space="preserve">Giraudoux P. </w:t>
      </w:r>
      <w:r>
        <w:rPr>
          <w:lang w:val="en-US"/>
        </w:rPr>
        <w:t xml:space="preserve"> </w:t>
      </w:r>
      <w:r w:rsidRPr="00600A13">
        <w:rPr>
          <w:lang w:val="en-US"/>
        </w:rPr>
        <w:t xml:space="preserve">, Coeurdassier M. </w:t>
      </w:r>
      <w:r>
        <w:rPr>
          <w:lang w:val="en-US"/>
        </w:rPr>
        <w:t xml:space="preserve"> </w:t>
      </w:r>
      <w:r w:rsidRPr="00600A13">
        <w:rPr>
          <w:lang w:val="en-US"/>
        </w:rPr>
        <w:t>, Raoul</w:t>
      </w:r>
      <w:r>
        <w:rPr>
          <w:lang w:val="en-US"/>
        </w:rPr>
        <w:t xml:space="preserve"> </w:t>
      </w:r>
      <w:r w:rsidRPr="00600A13">
        <w:rPr>
          <w:lang w:val="en-US"/>
        </w:rPr>
        <w:t xml:space="preserve">F., Couval G. </w:t>
      </w:r>
      <w:r>
        <w:rPr>
          <w:lang w:val="en-US"/>
        </w:rPr>
        <w:t xml:space="preserve"> </w:t>
      </w:r>
      <w:r w:rsidRPr="00124BCC">
        <w:rPr>
          <w:lang w:val="es-AR"/>
        </w:rPr>
        <w:t xml:space="preserve">, Jacquot M.  </w:t>
      </w:r>
      <w:r w:rsidRPr="00600A13">
        <w:t xml:space="preserve">, Truchetet D. </w:t>
      </w:r>
      <w:r w:rsidRPr="00600A13">
        <w:rPr>
          <w:b/>
        </w:rPr>
        <w:t>El control sostenible de los pastizales pequeños mamíferos: la reducción de la necesidad de rodenticidas y el riesgo para las especies que no son objeto de un enfoque multi-escala</w:t>
      </w:r>
      <w:r>
        <w:rPr>
          <w:b/>
        </w:rPr>
        <w:t>.</w:t>
      </w:r>
      <w:r w:rsidRPr="00600A13">
        <w:t xml:space="preserve"> </w:t>
      </w:r>
      <w:r w:rsidRPr="00EC5299">
        <w:rPr>
          <w:lang w:val="en-US"/>
        </w:rPr>
        <w:t>6th SETAC  World Congress/SETAC Europe 22nd Annual Meeting</w:t>
      </w:r>
      <w:r>
        <w:rPr>
          <w:lang w:val="en-US"/>
        </w:rPr>
        <w:t xml:space="preserve"> 2012.</w:t>
      </w:r>
      <w:r w:rsidRPr="00600A13">
        <w:rPr>
          <w:lang w:val="en-US"/>
        </w:rPr>
        <w:t xml:space="preserve"> WE 171</w:t>
      </w:r>
      <w:r>
        <w:rPr>
          <w:lang w:val="en-US"/>
        </w:rPr>
        <w:t>.Pag 419.</w:t>
      </w:r>
    </w:p>
    <w:p w:rsidR="00E16C9C" w:rsidRPr="00BA4F77" w:rsidRDefault="00E16C9C" w:rsidP="00336D0B">
      <w:pPr>
        <w:rPr>
          <w:lang w:val="en-US"/>
        </w:rPr>
      </w:pPr>
    </w:p>
    <w:p w:rsidR="00D0332C" w:rsidRPr="007814CF" w:rsidRDefault="006359CD" w:rsidP="00CD3AC8">
      <w:pPr>
        <w:jc w:val="both"/>
        <w:rPr>
          <w:lang w:val="en-US"/>
        </w:rPr>
      </w:pPr>
      <w:hyperlink r:id="rId6284" w:history="1">
        <w:r w:rsidR="00C94C11" w:rsidRPr="00E16C9C">
          <w:rPr>
            <w:rStyle w:val="Hipervnculo"/>
            <w:u w:val="none"/>
            <w:lang w:val="en-US"/>
          </w:rPr>
          <w:t>Glozier NE</w:t>
        </w:r>
      </w:hyperlink>
      <w:r w:rsidR="00C94C11" w:rsidRPr="00E16C9C">
        <w:rPr>
          <w:lang w:val="en-US"/>
        </w:rPr>
        <w:t xml:space="preserve"> , </w:t>
      </w:r>
      <w:hyperlink r:id="rId6285" w:history="1">
        <w:r w:rsidR="00C94C11" w:rsidRPr="00E16C9C">
          <w:rPr>
            <w:rStyle w:val="Hipervnculo"/>
            <w:u w:val="none"/>
            <w:lang w:val="en-US"/>
          </w:rPr>
          <w:t>Struger J</w:t>
        </w:r>
      </w:hyperlink>
      <w:r w:rsidR="00C94C11" w:rsidRPr="00E16C9C">
        <w:rPr>
          <w:lang w:val="en-US"/>
        </w:rPr>
        <w:t xml:space="preserve"> , </w:t>
      </w:r>
      <w:hyperlink r:id="rId6286" w:history="1">
        <w:r w:rsidR="00C94C11" w:rsidRPr="00E16C9C">
          <w:rPr>
            <w:rStyle w:val="Hipervnculo"/>
            <w:u w:val="none"/>
            <w:lang w:val="en-US"/>
          </w:rPr>
          <w:t>Cessna AJ</w:t>
        </w:r>
      </w:hyperlink>
      <w:r w:rsidR="00C94C11" w:rsidRPr="00E16C9C">
        <w:rPr>
          <w:lang w:val="en-US"/>
        </w:rPr>
        <w:t xml:space="preserve"> , </w:t>
      </w:r>
      <w:hyperlink r:id="rId6287" w:history="1">
        <w:r w:rsidR="00C94C11" w:rsidRPr="00E16C9C">
          <w:rPr>
            <w:rStyle w:val="Hipervnculo"/>
            <w:u w:val="none"/>
            <w:lang w:val="en-US"/>
          </w:rPr>
          <w:t>Gledhill M</w:t>
        </w:r>
      </w:hyperlink>
      <w:r w:rsidR="00C94C11" w:rsidRPr="00E16C9C">
        <w:rPr>
          <w:lang w:val="en-US"/>
        </w:rPr>
        <w:t xml:space="preserve"> , </w:t>
      </w:r>
      <w:hyperlink r:id="rId6288" w:history="1">
        <w:r w:rsidR="00C94C11" w:rsidRPr="00E16C9C">
          <w:rPr>
            <w:rStyle w:val="Hipervnculo"/>
            <w:u w:val="none"/>
            <w:lang w:val="en-US"/>
          </w:rPr>
          <w:t>M Rondeau</w:t>
        </w:r>
      </w:hyperlink>
      <w:r w:rsidR="00C94C11" w:rsidRPr="00E16C9C">
        <w:rPr>
          <w:lang w:val="en-US"/>
        </w:rPr>
        <w:t xml:space="preserve"> , </w:t>
      </w:r>
      <w:hyperlink r:id="rId6289" w:history="1">
        <w:r w:rsidR="00C94C11" w:rsidRPr="00E16C9C">
          <w:rPr>
            <w:rStyle w:val="Hipervnculo"/>
            <w:u w:val="none"/>
            <w:lang w:val="en-US"/>
          </w:rPr>
          <w:t>Ernst WR</w:t>
        </w:r>
      </w:hyperlink>
      <w:r w:rsidR="00C94C11" w:rsidRPr="00E16C9C">
        <w:rPr>
          <w:lang w:val="en-US"/>
        </w:rPr>
        <w:t xml:space="preserve"> , </w:t>
      </w:r>
      <w:hyperlink r:id="rId6290" w:history="1">
        <w:r w:rsidR="00C94C11" w:rsidRPr="00E16C9C">
          <w:rPr>
            <w:rStyle w:val="Hipervnculo"/>
            <w:u w:val="none"/>
            <w:lang w:val="en-US"/>
          </w:rPr>
          <w:t>Sekela MA</w:t>
        </w:r>
      </w:hyperlink>
      <w:r w:rsidR="00C94C11" w:rsidRPr="00E16C9C">
        <w:rPr>
          <w:lang w:val="en-US"/>
        </w:rPr>
        <w:t xml:space="preserve"> , </w:t>
      </w:r>
      <w:hyperlink r:id="rId6291" w:history="1">
        <w:r w:rsidR="00C94C11" w:rsidRPr="00E16C9C">
          <w:rPr>
            <w:rStyle w:val="Hipervnculo"/>
            <w:u w:val="none"/>
            <w:lang w:val="en-US"/>
          </w:rPr>
          <w:t>Cagampan SJ</w:t>
        </w:r>
      </w:hyperlink>
      <w:r w:rsidR="00C94C11" w:rsidRPr="00E16C9C">
        <w:rPr>
          <w:lang w:val="en-US"/>
        </w:rPr>
        <w:t xml:space="preserve"> , </w:t>
      </w:r>
      <w:hyperlink r:id="rId6292" w:history="1">
        <w:r w:rsidR="00C94C11" w:rsidRPr="00E16C9C">
          <w:rPr>
            <w:rStyle w:val="Hipervnculo"/>
            <w:u w:val="none"/>
            <w:lang w:val="en-US"/>
          </w:rPr>
          <w:t>Sverko E</w:t>
        </w:r>
      </w:hyperlink>
      <w:r w:rsidR="00C94C11" w:rsidRPr="00E16C9C">
        <w:rPr>
          <w:lang w:val="en-US"/>
        </w:rPr>
        <w:t xml:space="preserve"> , </w:t>
      </w:r>
      <w:hyperlink r:id="rId6293" w:history="1">
        <w:r w:rsidR="00C94C11" w:rsidRPr="00E16C9C">
          <w:rPr>
            <w:rStyle w:val="Hipervnculo"/>
            <w:u w:val="none"/>
            <w:lang w:val="en-US"/>
          </w:rPr>
          <w:t>C Murphy</w:t>
        </w:r>
      </w:hyperlink>
      <w:r w:rsidR="00C94C11" w:rsidRPr="00E16C9C">
        <w:rPr>
          <w:lang w:val="en-US"/>
        </w:rPr>
        <w:t xml:space="preserve"> , </w:t>
      </w:r>
      <w:hyperlink r:id="rId6294" w:history="1">
        <w:r w:rsidR="00C94C11" w:rsidRPr="00E16C9C">
          <w:rPr>
            <w:rStyle w:val="Hipervnculo"/>
            <w:u w:val="none"/>
            <w:lang w:val="en-US"/>
          </w:rPr>
          <w:t>JL Murray</w:t>
        </w:r>
      </w:hyperlink>
      <w:r w:rsidR="00C94C11" w:rsidRPr="00E16C9C">
        <w:rPr>
          <w:lang w:val="en-US"/>
        </w:rPr>
        <w:t xml:space="preserve"> , </w:t>
      </w:r>
      <w:hyperlink r:id="rId6295" w:history="1">
        <w:r w:rsidR="00C94C11" w:rsidRPr="00E16C9C">
          <w:rPr>
            <w:rStyle w:val="Hipervnculo"/>
            <w:u w:val="none"/>
          </w:rPr>
          <w:t>Donald DB</w:t>
        </w:r>
      </w:hyperlink>
      <w:r w:rsidR="00C94C11">
        <w:t xml:space="preserve"> .</w:t>
      </w:r>
      <w:hyperlink r:id="rId6296" w:history="1">
        <w:r w:rsidR="00336D0B" w:rsidRPr="00442345">
          <w:rPr>
            <w:rStyle w:val="Hipervnculo"/>
            <w:b/>
            <w:vanish/>
            <w:color w:val="auto"/>
            <w:u w:val="none"/>
          </w:rPr>
          <w:t>Glozier NE</w:t>
        </w:r>
      </w:hyperlink>
      <w:r w:rsidR="00336D0B" w:rsidRPr="00442345">
        <w:rPr>
          <w:rStyle w:val="google-src-text1"/>
          <w:b/>
        </w:rPr>
        <w:t xml:space="preserve"> , </w:t>
      </w:r>
      <w:hyperlink r:id="rId6297" w:history="1">
        <w:r w:rsidR="00336D0B" w:rsidRPr="00442345">
          <w:rPr>
            <w:rStyle w:val="Hipervnculo"/>
            <w:b/>
            <w:vanish/>
            <w:color w:val="auto"/>
            <w:u w:val="none"/>
          </w:rPr>
          <w:t>Struger J</w:t>
        </w:r>
      </w:hyperlink>
      <w:r w:rsidR="00336D0B" w:rsidRPr="00442345">
        <w:rPr>
          <w:rStyle w:val="google-src-text1"/>
          <w:b/>
        </w:rPr>
        <w:t xml:space="preserve"> , </w:t>
      </w:r>
      <w:hyperlink r:id="rId6298" w:history="1">
        <w:r w:rsidR="00336D0B" w:rsidRPr="00442345">
          <w:rPr>
            <w:rStyle w:val="Hipervnculo"/>
            <w:b/>
            <w:vanish/>
            <w:color w:val="auto"/>
            <w:u w:val="none"/>
          </w:rPr>
          <w:t>Cessna AJ</w:t>
        </w:r>
      </w:hyperlink>
      <w:r w:rsidR="00336D0B" w:rsidRPr="00442345">
        <w:rPr>
          <w:rStyle w:val="google-src-text1"/>
          <w:b/>
        </w:rPr>
        <w:t xml:space="preserve"> , </w:t>
      </w:r>
      <w:hyperlink r:id="rId6299" w:history="1">
        <w:r w:rsidR="00336D0B" w:rsidRPr="00442345">
          <w:rPr>
            <w:rStyle w:val="Hipervnculo"/>
            <w:b/>
            <w:vanish/>
            <w:color w:val="auto"/>
            <w:u w:val="none"/>
          </w:rPr>
          <w:t>Gledhill M</w:t>
        </w:r>
      </w:hyperlink>
      <w:r w:rsidR="00336D0B" w:rsidRPr="00442345">
        <w:rPr>
          <w:rStyle w:val="google-src-text1"/>
          <w:b/>
        </w:rPr>
        <w:t xml:space="preserve"> , </w:t>
      </w:r>
      <w:hyperlink r:id="rId6300" w:history="1">
        <w:r w:rsidR="00336D0B" w:rsidRPr="00442345">
          <w:rPr>
            <w:rStyle w:val="Hipervnculo"/>
            <w:b/>
            <w:vanish/>
            <w:color w:val="auto"/>
            <w:u w:val="none"/>
          </w:rPr>
          <w:t>Rondeau M</w:t>
        </w:r>
      </w:hyperlink>
      <w:r w:rsidR="00336D0B" w:rsidRPr="00442345">
        <w:rPr>
          <w:rStyle w:val="google-src-text1"/>
          <w:b/>
        </w:rPr>
        <w:t xml:space="preserve"> , </w:t>
      </w:r>
      <w:hyperlink r:id="rId6301" w:history="1">
        <w:r w:rsidR="00336D0B" w:rsidRPr="00442345">
          <w:rPr>
            <w:rStyle w:val="Hipervnculo"/>
            <w:b/>
            <w:vanish/>
            <w:color w:val="auto"/>
            <w:u w:val="none"/>
          </w:rPr>
          <w:t>Ernst WR</w:t>
        </w:r>
      </w:hyperlink>
      <w:r w:rsidR="00336D0B" w:rsidRPr="00442345">
        <w:rPr>
          <w:rStyle w:val="google-src-text1"/>
          <w:b/>
        </w:rPr>
        <w:t xml:space="preserve"> , </w:t>
      </w:r>
      <w:hyperlink r:id="rId6302" w:history="1">
        <w:r w:rsidR="00336D0B" w:rsidRPr="00442345">
          <w:rPr>
            <w:rStyle w:val="Hipervnculo"/>
            <w:b/>
            <w:vanish/>
            <w:color w:val="auto"/>
            <w:u w:val="none"/>
          </w:rPr>
          <w:t>Sekela MA</w:t>
        </w:r>
      </w:hyperlink>
      <w:r w:rsidR="00336D0B" w:rsidRPr="00442345">
        <w:rPr>
          <w:rStyle w:val="google-src-text1"/>
          <w:b/>
        </w:rPr>
        <w:t xml:space="preserve"> , </w:t>
      </w:r>
      <w:hyperlink r:id="rId6303" w:history="1">
        <w:r w:rsidR="00336D0B" w:rsidRPr="00442345">
          <w:rPr>
            <w:rStyle w:val="Hipervnculo"/>
            <w:b/>
            <w:vanish/>
            <w:color w:val="auto"/>
            <w:u w:val="none"/>
          </w:rPr>
          <w:t>Cagampan SJ</w:t>
        </w:r>
      </w:hyperlink>
      <w:r w:rsidR="00336D0B" w:rsidRPr="00442345">
        <w:rPr>
          <w:rStyle w:val="google-src-text1"/>
          <w:b/>
        </w:rPr>
        <w:t xml:space="preserve"> , </w:t>
      </w:r>
      <w:hyperlink r:id="rId6304" w:history="1">
        <w:r w:rsidR="00336D0B" w:rsidRPr="00442345">
          <w:rPr>
            <w:rStyle w:val="Hipervnculo"/>
            <w:b/>
            <w:vanish/>
            <w:color w:val="auto"/>
            <w:u w:val="none"/>
          </w:rPr>
          <w:t>Sverko E</w:t>
        </w:r>
      </w:hyperlink>
      <w:r w:rsidR="00336D0B" w:rsidRPr="00442345">
        <w:rPr>
          <w:rStyle w:val="google-src-text1"/>
          <w:b/>
        </w:rPr>
        <w:t xml:space="preserve"> , </w:t>
      </w:r>
      <w:hyperlink r:id="rId6305" w:history="1">
        <w:r w:rsidR="00336D0B" w:rsidRPr="00442345">
          <w:rPr>
            <w:rStyle w:val="Hipervnculo"/>
            <w:b/>
            <w:vanish/>
            <w:color w:val="auto"/>
            <w:u w:val="none"/>
          </w:rPr>
          <w:t>Murphy C</w:t>
        </w:r>
      </w:hyperlink>
      <w:r w:rsidR="00336D0B" w:rsidRPr="00442345">
        <w:rPr>
          <w:rStyle w:val="google-src-text1"/>
          <w:b/>
        </w:rPr>
        <w:t xml:space="preserve"> , </w:t>
      </w:r>
      <w:hyperlink r:id="rId6306" w:history="1">
        <w:r w:rsidR="00336D0B" w:rsidRPr="00442345">
          <w:rPr>
            <w:rStyle w:val="Hipervnculo"/>
            <w:b/>
            <w:vanish/>
            <w:color w:val="auto"/>
            <w:u w:val="none"/>
          </w:rPr>
          <w:t>Murray JL</w:t>
        </w:r>
      </w:hyperlink>
      <w:r w:rsidR="00336D0B" w:rsidRPr="00442345">
        <w:rPr>
          <w:rStyle w:val="google-src-text1"/>
          <w:b/>
        </w:rPr>
        <w:t xml:space="preserve"> , </w:t>
      </w:r>
      <w:hyperlink r:id="rId6307" w:history="1">
        <w:r w:rsidR="00336D0B" w:rsidRPr="00442345">
          <w:rPr>
            <w:rStyle w:val="Hipervnculo"/>
            <w:b/>
            <w:vanish/>
            <w:color w:val="auto"/>
            <w:u w:val="none"/>
          </w:rPr>
          <w:t>Donald DB</w:t>
        </w:r>
      </w:hyperlink>
      <w:r w:rsidR="00336D0B" w:rsidRPr="00442345">
        <w:rPr>
          <w:rStyle w:val="google-src-text1"/>
          <w:b/>
        </w:rPr>
        <w:t xml:space="preserve"> .</w:t>
      </w:r>
      <w:r w:rsidR="00336D0B" w:rsidRPr="00442345">
        <w:rPr>
          <w:b/>
        </w:rPr>
        <w:t xml:space="preserve">La aparición de glifosato y los herbicidas ácidos en determinados ríos urbanos y arroyos en Canadá, 2007. </w:t>
      </w:r>
      <w:hyperlink r:id="rId6308" w:tooltip="La ciencia del medio ambiente y la contaminación de investigación internacional." w:history="1">
        <w:r w:rsidR="00336D0B" w:rsidRPr="007814CF">
          <w:rPr>
            <w:rStyle w:val="Hipervnculo"/>
            <w:color w:val="auto"/>
            <w:u w:val="none"/>
            <w:lang w:val="en-US"/>
          </w:rPr>
          <w:t>Environ Sci Int contami Res.</w:t>
        </w:r>
      </w:hyperlink>
      <w:r w:rsidR="00981784" w:rsidRPr="007814CF">
        <w:rPr>
          <w:lang w:val="en-US"/>
        </w:rPr>
        <w:t xml:space="preserve"> 2012 Mar; 19 (3)</w:t>
      </w:r>
      <w:r w:rsidR="00336D0B" w:rsidRPr="007814CF">
        <w:rPr>
          <w:lang w:val="en-US"/>
        </w:rPr>
        <w:t>:821-34.</w:t>
      </w:r>
    </w:p>
    <w:p w:rsidR="00473E47" w:rsidRPr="007814CF" w:rsidRDefault="00473E47" w:rsidP="00473E47">
      <w:pPr>
        <w:shd w:val="clear" w:color="auto" w:fill="FFFFFF"/>
        <w:spacing w:after="200" w:line="276" w:lineRule="auto"/>
        <w:jc w:val="both"/>
        <w:rPr>
          <w:rStyle w:val="notranslate"/>
          <w:rFonts w:ascii="Arial" w:hAnsi="Arial" w:cs="Arial"/>
          <w:color w:val="000000"/>
          <w:sz w:val="22"/>
          <w:szCs w:val="22"/>
          <w:shd w:val="clear" w:color="auto" w:fill="E6ECF9"/>
          <w:lang w:val="en-US"/>
        </w:rPr>
      </w:pPr>
    </w:p>
    <w:p w:rsidR="00473E47" w:rsidRPr="005E47C1" w:rsidRDefault="006359CD" w:rsidP="00473E47">
      <w:pPr>
        <w:shd w:val="clear" w:color="auto" w:fill="FFFFFF"/>
        <w:spacing w:after="200" w:line="276" w:lineRule="auto"/>
        <w:jc w:val="both"/>
        <w:rPr>
          <w:rFonts w:ascii="Arial" w:eastAsiaTheme="minorHAnsi" w:hAnsi="Arial" w:cs="Arial"/>
          <w:color w:val="000000"/>
          <w:sz w:val="22"/>
          <w:szCs w:val="22"/>
          <w:lang w:val="es-AR" w:eastAsia="en-US"/>
        </w:rPr>
      </w:pPr>
      <w:hyperlink r:id="rId6309" w:history="1">
        <w:r w:rsidR="00473E47" w:rsidRPr="005E47C1">
          <w:rPr>
            <w:rStyle w:val="Hipervnculo"/>
            <w:rFonts w:ascii="Arial" w:hAnsi="Arial" w:cs="Arial"/>
            <w:color w:val="660066"/>
            <w:sz w:val="22"/>
            <w:szCs w:val="22"/>
            <w:u w:val="none"/>
            <w:shd w:val="clear" w:color="auto" w:fill="E6ECF9"/>
            <w:lang w:val="en-US"/>
          </w:rPr>
          <w:t>Goldman SM</w:t>
        </w:r>
      </w:hyperlink>
      <w:r w:rsidR="00473E47" w:rsidRPr="005E47C1">
        <w:rPr>
          <w:rStyle w:val="notranslate"/>
          <w:rFonts w:ascii="Arial" w:hAnsi="Arial" w:cs="Arial"/>
          <w:color w:val="000000"/>
          <w:shd w:val="clear" w:color="auto" w:fill="E6ECF9"/>
          <w:lang w:val="en-US"/>
        </w:rPr>
        <w:t>,</w:t>
      </w:r>
      <w:r w:rsidR="00473E47" w:rsidRPr="005E47C1">
        <w:rPr>
          <w:rStyle w:val="apple-converted-space"/>
          <w:rFonts w:ascii="Arial" w:hAnsi="Arial" w:cs="Arial"/>
          <w:color w:val="000000"/>
          <w:sz w:val="22"/>
          <w:szCs w:val="22"/>
          <w:shd w:val="clear" w:color="auto" w:fill="E6ECF9"/>
          <w:lang w:val="en-US"/>
        </w:rPr>
        <w:t>  </w:t>
      </w:r>
      <w:hyperlink r:id="rId6310" w:history="1">
        <w:r w:rsidR="00473E47" w:rsidRPr="005E47C1">
          <w:rPr>
            <w:rStyle w:val="Hipervnculo"/>
            <w:rFonts w:ascii="Arial" w:hAnsi="Arial" w:cs="Arial"/>
            <w:color w:val="660066"/>
            <w:sz w:val="22"/>
            <w:szCs w:val="22"/>
            <w:u w:val="none"/>
            <w:shd w:val="clear" w:color="auto" w:fill="E6ECF9"/>
            <w:lang w:val="en-US"/>
          </w:rPr>
          <w:t>Kamel F</w:t>
        </w:r>
      </w:hyperlink>
      <w:r w:rsidR="00473E47" w:rsidRPr="005E47C1">
        <w:rPr>
          <w:rStyle w:val="apple-converted-space"/>
          <w:rFonts w:ascii="Arial" w:hAnsi="Arial" w:cs="Arial"/>
          <w:color w:val="000000"/>
          <w:sz w:val="22"/>
          <w:szCs w:val="22"/>
          <w:shd w:val="clear" w:color="auto" w:fill="E6ECF9"/>
          <w:lang w:val="en-US"/>
        </w:rPr>
        <w:t> </w:t>
      </w:r>
      <w:r w:rsidR="00473E47" w:rsidRPr="005E47C1">
        <w:rPr>
          <w:rStyle w:val="notranslate"/>
          <w:rFonts w:ascii="Arial" w:hAnsi="Arial" w:cs="Arial"/>
          <w:color w:val="000000"/>
          <w:sz w:val="22"/>
          <w:szCs w:val="22"/>
          <w:shd w:val="clear" w:color="auto" w:fill="E6ECF9"/>
          <w:lang w:val="en-US"/>
        </w:rPr>
        <w:t>,</w:t>
      </w:r>
      <w:r w:rsidR="00473E47" w:rsidRPr="005E47C1">
        <w:rPr>
          <w:rStyle w:val="apple-converted-space"/>
          <w:rFonts w:ascii="Arial" w:hAnsi="Arial" w:cs="Arial"/>
          <w:color w:val="000000"/>
          <w:sz w:val="22"/>
          <w:szCs w:val="22"/>
          <w:shd w:val="clear" w:color="auto" w:fill="E6ECF9"/>
          <w:lang w:val="en-US"/>
        </w:rPr>
        <w:t> </w:t>
      </w:r>
      <w:hyperlink r:id="rId6311" w:history="1">
        <w:r w:rsidR="00473E47" w:rsidRPr="005E47C1">
          <w:rPr>
            <w:rStyle w:val="Hipervnculo"/>
            <w:rFonts w:ascii="Arial" w:hAnsi="Arial" w:cs="Arial"/>
            <w:color w:val="660066"/>
            <w:sz w:val="22"/>
            <w:szCs w:val="22"/>
            <w:u w:val="none"/>
            <w:shd w:val="clear" w:color="auto" w:fill="E6ECF9"/>
            <w:lang w:val="en-US"/>
          </w:rPr>
          <w:t>Ross GW</w:t>
        </w:r>
      </w:hyperlink>
      <w:r w:rsidR="00473E47" w:rsidRPr="005E47C1">
        <w:rPr>
          <w:rStyle w:val="apple-converted-space"/>
          <w:rFonts w:ascii="Arial" w:hAnsi="Arial" w:cs="Arial"/>
          <w:color w:val="000000"/>
          <w:sz w:val="22"/>
          <w:szCs w:val="22"/>
          <w:shd w:val="clear" w:color="auto" w:fill="E6ECF9"/>
          <w:lang w:val="en-US"/>
        </w:rPr>
        <w:t> </w:t>
      </w:r>
      <w:r w:rsidR="00473E47" w:rsidRPr="005E47C1">
        <w:rPr>
          <w:rStyle w:val="notranslate"/>
          <w:rFonts w:ascii="Arial" w:hAnsi="Arial" w:cs="Arial"/>
          <w:color w:val="000000"/>
          <w:sz w:val="22"/>
          <w:szCs w:val="22"/>
          <w:shd w:val="clear" w:color="auto" w:fill="E6ECF9"/>
          <w:lang w:val="en-US"/>
        </w:rPr>
        <w:t>,</w:t>
      </w:r>
      <w:r w:rsidR="00473E47" w:rsidRPr="005E47C1">
        <w:rPr>
          <w:rStyle w:val="apple-converted-space"/>
          <w:rFonts w:ascii="Arial" w:hAnsi="Arial" w:cs="Arial"/>
          <w:color w:val="000000"/>
          <w:sz w:val="22"/>
          <w:szCs w:val="22"/>
          <w:shd w:val="clear" w:color="auto" w:fill="E6ECF9"/>
          <w:lang w:val="en-US"/>
        </w:rPr>
        <w:t> </w:t>
      </w:r>
      <w:hyperlink r:id="rId6312" w:history="1">
        <w:r w:rsidR="00473E47" w:rsidRPr="005E47C1">
          <w:rPr>
            <w:rStyle w:val="Hipervnculo"/>
            <w:rFonts w:ascii="Arial" w:hAnsi="Arial" w:cs="Arial"/>
            <w:color w:val="660066"/>
            <w:sz w:val="22"/>
            <w:szCs w:val="22"/>
            <w:u w:val="none"/>
            <w:shd w:val="clear" w:color="auto" w:fill="E6ECF9"/>
            <w:lang w:val="en-US"/>
          </w:rPr>
          <w:t>Bhudhikanok GS</w:t>
        </w:r>
      </w:hyperlink>
      <w:r w:rsidR="00473E47" w:rsidRPr="005E47C1">
        <w:rPr>
          <w:rStyle w:val="apple-converted-space"/>
          <w:rFonts w:ascii="Arial" w:hAnsi="Arial" w:cs="Arial"/>
          <w:color w:val="000000"/>
          <w:sz w:val="22"/>
          <w:szCs w:val="22"/>
          <w:shd w:val="clear" w:color="auto" w:fill="E6ECF9"/>
          <w:lang w:val="en-US"/>
        </w:rPr>
        <w:t> </w:t>
      </w:r>
      <w:r w:rsidR="00473E47" w:rsidRPr="005E47C1">
        <w:rPr>
          <w:rStyle w:val="notranslate"/>
          <w:rFonts w:ascii="Arial" w:hAnsi="Arial" w:cs="Arial"/>
          <w:color w:val="000000"/>
          <w:sz w:val="22"/>
          <w:szCs w:val="22"/>
          <w:shd w:val="clear" w:color="auto" w:fill="E6ECF9"/>
          <w:lang w:val="en-US"/>
        </w:rPr>
        <w:t>,</w:t>
      </w:r>
      <w:r w:rsidR="00473E47" w:rsidRPr="005E47C1">
        <w:rPr>
          <w:rStyle w:val="apple-converted-space"/>
          <w:rFonts w:ascii="Arial" w:hAnsi="Arial" w:cs="Arial"/>
          <w:color w:val="000000"/>
          <w:sz w:val="22"/>
          <w:szCs w:val="22"/>
          <w:shd w:val="clear" w:color="auto" w:fill="E6ECF9"/>
          <w:lang w:val="en-US"/>
        </w:rPr>
        <w:t> </w:t>
      </w:r>
      <w:hyperlink r:id="rId6313" w:history="1">
        <w:r w:rsidR="00473E47" w:rsidRPr="005E47C1">
          <w:rPr>
            <w:rStyle w:val="Hipervnculo"/>
            <w:rFonts w:ascii="Arial" w:hAnsi="Arial" w:cs="Arial"/>
            <w:color w:val="660066"/>
            <w:sz w:val="22"/>
            <w:szCs w:val="22"/>
            <w:u w:val="none"/>
            <w:shd w:val="clear" w:color="auto" w:fill="E6ECF9"/>
            <w:lang w:val="en-US"/>
          </w:rPr>
          <w:t>Hoppin JA</w:t>
        </w:r>
      </w:hyperlink>
      <w:r w:rsidR="00473E47" w:rsidRPr="005E47C1">
        <w:rPr>
          <w:rStyle w:val="apple-converted-space"/>
          <w:rFonts w:ascii="Arial" w:hAnsi="Arial" w:cs="Arial"/>
          <w:color w:val="000000"/>
          <w:sz w:val="22"/>
          <w:szCs w:val="22"/>
          <w:shd w:val="clear" w:color="auto" w:fill="E6ECF9"/>
          <w:lang w:val="en-US"/>
        </w:rPr>
        <w:t> </w:t>
      </w:r>
      <w:r w:rsidR="00473E47" w:rsidRPr="005E47C1">
        <w:rPr>
          <w:rStyle w:val="notranslate"/>
          <w:rFonts w:ascii="Arial" w:hAnsi="Arial" w:cs="Arial"/>
          <w:color w:val="000000"/>
          <w:sz w:val="22"/>
          <w:szCs w:val="22"/>
          <w:shd w:val="clear" w:color="auto" w:fill="E6ECF9"/>
          <w:lang w:val="en-US"/>
        </w:rPr>
        <w:t>,</w:t>
      </w:r>
      <w:r w:rsidR="00473E47" w:rsidRPr="005E47C1">
        <w:rPr>
          <w:rStyle w:val="apple-converted-space"/>
          <w:rFonts w:ascii="Arial" w:hAnsi="Arial" w:cs="Arial"/>
          <w:color w:val="000000"/>
          <w:sz w:val="22"/>
          <w:szCs w:val="22"/>
          <w:shd w:val="clear" w:color="auto" w:fill="E6ECF9"/>
          <w:lang w:val="en-US"/>
        </w:rPr>
        <w:t> </w:t>
      </w:r>
      <w:hyperlink r:id="rId6314" w:history="1">
        <w:r w:rsidR="00473E47" w:rsidRPr="005E47C1">
          <w:rPr>
            <w:rStyle w:val="Hipervnculo"/>
            <w:rFonts w:ascii="Arial" w:hAnsi="Arial" w:cs="Arial"/>
            <w:color w:val="660066"/>
            <w:sz w:val="22"/>
            <w:szCs w:val="22"/>
            <w:u w:val="none"/>
            <w:shd w:val="clear" w:color="auto" w:fill="E6ECF9"/>
            <w:lang w:val="en-US"/>
          </w:rPr>
          <w:t>Korell M</w:t>
        </w:r>
      </w:hyperlink>
      <w:r w:rsidR="00473E47" w:rsidRPr="005E47C1">
        <w:rPr>
          <w:rStyle w:val="apple-converted-space"/>
          <w:rFonts w:ascii="Arial" w:hAnsi="Arial" w:cs="Arial"/>
          <w:color w:val="000000"/>
          <w:sz w:val="22"/>
          <w:szCs w:val="22"/>
          <w:shd w:val="clear" w:color="auto" w:fill="E6ECF9"/>
          <w:lang w:val="en-US"/>
        </w:rPr>
        <w:t> </w:t>
      </w:r>
      <w:r w:rsidR="00473E47" w:rsidRPr="005E47C1">
        <w:rPr>
          <w:rStyle w:val="notranslate"/>
          <w:rFonts w:ascii="Arial" w:hAnsi="Arial" w:cs="Arial"/>
          <w:color w:val="000000"/>
          <w:sz w:val="22"/>
          <w:szCs w:val="22"/>
          <w:shd w:val="clear" w:color="auto" w:fill="E6ECF9"/>
          <w:lang w:val="en-US"/>
        </w:rPr>
        <w:t>,</w:t>
      </w:r>
      <w:r w:rsidR="00473E47" w:rsidRPr="005E47C1">
        <w:rPr>
          <w:rStyle w:val="apple-converted-space"/>
          <w:rFonts w:ascii="Arial" w:hAnsi="Arial" w:cs="Arial"/>
          <w:color w:val="000000"/>
          <w:sz w:val="22"/>
          <w:szCs w:val="22"/>
          <w:shd w:val="clear" w:color="auto" w:fill="E6ECF9"/>
          <w:lang w:val="en-US"/>
        </w:rPr>
        <w:t> </w:t>
      </w:r>
      <w:hyperlink r:id="rId6315" w:history="1">
        <w:r w:rsidR="00473E47" w:rsidRPr="005E47C1">
          <w:rPr>
            <w:rStyle w:val="Hipervnculo"/>
            <w:rFonts w:ascii="Arial" w:hAnsi="Arial" w:cs="Arial"/>
            <w:color w:val="660066"/>
            <w:sz w:val="22"/>
            <w:szCs w:val="22"/>
            <w:u w:val="none"/>
            <w:shd w:val="clear" w:color="auto" w:fill="E6ECF9"/>
            <w:lang w:val="en-US"/>
          </w:rPr>
          <w:t>Marras C</w:t>
        </w:r>
      </w:hyperlink>
      <w:r w:rsidR="00473E47" w:rsidRPr="005E47C1">
        <w:rPr>
          <w:rStyle w:val="apple-converted-space"/>
          <w:rFonts w:ascii="Arial" w:hAnsi="Arial" w:cs="Arial"/>
          <w:color w:val="000000"/>
          <w:sz w:val="22"/>
          <w:szCs w:val="22"/>
          <w:shd w:val="clear" w:color="auto" w:fill="E6ECF9"/>
          <w:lang w:val="en-US"/>
        </w:rPr>
        <w:t> </w:t>
      </w:r>
      <w:r w:rsidR="00473E47" w:rsidRPr="005E47C1">
        <w:rPr>
          <w:rStyle w:val="notranslate"/>
          <w:rFonts w:ascii="Arial" w:hAnsi="Arial" w:cs="Arial"/>
          <w:color w:val="000000"/>
          <w:sz w:val="22"/>
          <w:szCs w:val="22"/>
          <w:shd w:val="clear" w:color="auto" w:fill="E6ECF9"/>
          <w:lang w:val="en-US"/>
        </w:rPr>
        <w:t>,</w:t>
      </w:r>
      <w:r w:rsidR="00473E47" w:rsidRPr="005E47C1">
        <w:rPr>
          <w:rStyle w:val="apple-converted-space"/>
          <w:rFonts w:ascii="Arial" w:hAnsi="Arial" w:cs="Arial"/>
          <w:color w:val="000000"/>
          <w:sz w:val="22"/>
          <w:szCs w:val="22"/>
          <w:shd w:val="clear" w:color="auto" w:fill="E6ECF9"/>
          <w:lang w:val="en-US"/>
        </w:rPr>
        <w:t> </w:t>
      </w:r>
      <w:hyperlink r:id="rId6316" w:history="1">
        <w:r w:rsidR="00473E47" w:rsidRPr="005E47C1">
          <w:rPr>
            <w:rStyle w:val="Hipervnculo"/>
            <w:rFonts w:ascii="Arial" w:hAnsi="Arial" w:cs="Arial"/>
            <w:color w:val="660066"/>
            <w:sz w:val="22"/>
            <w:szCs w:val="22"/>
            <w:u w:val="none"/>
            <w:shd w:val="clear" w:color="auto" w:fill="E6ECF9"/>
            <w:lang w:val="en-US"/>
          </w:rPr>
          <w:t>C Meng</w:t>
        </w:r>
      </w:hyperlink>
      <w:r w:rsidR="00473E47" w:rsidRPr="005E47C1">
        <w:rPr>
          <w:rStyle w:val="apple-converted-space"/>
          <w:rFonts w:ascii="Arial" w:hAnsi="Arial" w:cs="Arial"/>
          <w:color w:val="000000"/>
          <w:sz w:val="22"/>
          <w:szCs w:val="22"/>
          <w:shd w:val="clear" w:color="auto" w:fill="E6ECF9"/>
          <w:lang w:val="en-US"/>
        </w:rPr>
        <w:t> </w:t>
      </w:r>
      <w:r w:rsidR="00473E47" w:rsidRPr="005E47C1">
        <w:rPr>
          <w:rStyle w:val="notranslate"/>
          <w:rFonts w:ascii="Arial" w:hAnsi="Arial" w:cs="Arial"/>
          <w:color w:val="000000"/>
          <w:sz w:val="22"/>
          <w:szCs w:val="22"/>
          <w:shd w:val="clear" w:color="auto" w:fill="E6ECF9"/>
          <w:lang w:val="en-US"/>
        </w:rPr>
        <w:t>,</w:t>
      </w:r>
      <w:r w:rsidR="00473E47" w:rsidRPr="005E47C1">
        <w:rPr>
          <w:rStyle w:val="apple-converted-space"/>
          <w:rFonts w:ascii="Arial" w:hAnsi="Arial" w:cs="Arial"/>
          <w:color w:val="000000"/>
          <w:sz w:val="22"/>
          <w:szCs w:val="22"/>
          <w:shd w:val="clear" w:color="auto" w:fill="E6ECF9"/>
          <w:lang w:val="en-US"/>
        </w:rPr>
        <w:t> </w:t>
      </w:r>
      <w:hyperlink r:id="rId6317" w:history="1">
        <w:r w:rsidR="00473E47" w:rsidRPr="005E47C1">
          <w:rPr>
            <w:rStyle w:val="Hipervnculo"/>
            <w:rFonts w:ascii="Arial" w:hAnsi="Arial" w:cs="Arial"/>
            <w:color w:val="660066"/>
            <w:sz w:val="22"/>
            <w:szCs w:val="22"/>
            <w:u w:val="none"/>
            <w:shd w:val="clear" w:color="auto" w:fill="E6ECF9"/>
            <w:lang w:val="en-US"/>
          </w:rPr>
          <w:t>Umbach DM</w:t>
        </w:r>
      </w:hyperlink>
      <w:r w:rsidR="00473E47" w:rsidRPr="005E47C1">
        <w:rPr>
          <w:rStyle w:val="apple-converted-space"/>
          <w:rFonts w:ascii="Arial" w:hAnsi="Arial" w:cs="Arial"/>
          <w:color w:val="000000"/>
          <w:sz w:val="22"/>
          <w:szCs w:val="22"/>
          <w:shd w:val="clear" w:color="auto" w:fill="E6ECF9"/>
          <w:lang w:val="en-US"/>
        </w:rPr>
        <w:t> </w:t>
      </w:r>
      <w:r w:rsidR="00473E47" w:rsidRPr="005E47C1">
        <w:rPr>
          <w:rStyle w:val="notranslate"/>
          <w:rFonts w:ascii="Arial" w:hAnsi="Arial" w:cs="Arial"/>
          <w:color w:val="000000"/>
          <w:sz w:val="22"/>
          <w:szCs w:val="22"/>
          <w:shd w:val="clear" w:color="auto" w:fill="E6ECF9"/>
          <w:lang w:val="en-US"/>
        </w:rPr>
        <w:t>,</w:t>
      </w:r>
      <w:r w:rsidR="00473E47" w:rsidRPr="005E47C1">
        <w:rPr>
          <w:rStyle w:val="apple-converted-space"/>
          <w:rFonts w:ascii="Arial" w:hAnsi="Arial" w:cs="Arial"/>
          <w:color w:val="000000"/>
          <w:sz w:val="22"/>
          <w:szCs w:val="22"/>
          <w:shd w:val="clear" w:color="auto" w:fill="E6ECF9"/>
          <w:lang w:val="en-US"/>
        </w:rPr>
        <w:t> </w:t>
      </w:r>
      <w:hyperlink r:id="rId6318" w:history="1">
        <w:r w:rsidR="00473E47" w:rsidRPr="006C2CAD">
          <w:rPr>
            <w:rStyle w:val="Hipervnculo"/>
            <w:rFonts w:ascii="Arial" w:hAnsi="Arial" w:cs="Arial"/>
            <w:color w:val="660066"/>
            <w:sz w:val="22"/>
            <w:szCs w:val="22"/>
            <w:u w:val="none"/>
            <w:shd w:val="clear" w:color="auto" w:fill="E6ECF9"/>
            <w:lang w:val="es-AR"/>
          </w:rPr>
          <w:t>Kasten M</w:t>
        </w:r>
      </w:hyperlink>
      <w:r w:rsidR="00473E47" w:rsidRPr="006C2CAD">
        <w:rPr>
          <w:rStyle w:val="apple-converted-space"/>
          <w:rFonts w:ascii="Arial" w:hAnsi="Arial" w:cs="Arial"/>
          <w:color w:val="000000"/>
          <w:sz w:val="22"/>
          <w:szCs w:val="22"/>
          <w:shd w:val="clear" w:color="auto" w:fill="E6ECF9"/>
          <w:lang w:val="es-AR"/>
        </w:rPr>
        <w:t> </w:t>
      </w:r>
      <w:r w:rsidR="00473E47" w:rsidRPr="006C2CAD">
        <w:rPr>
          <w:rStyle w:val="notranslate"/>
          <w:rFonts w:ascii="Arial" w:hAnsi="Arial" w:cs="Arial"/>
          <w:color w:val="000000"/>
          <w:sz w:val="22"/>
          <w:szCs w:val="22"/>
          <w:shd w:val="clear" w:color="auto" w:fill="E6ECF9"/>
          <w:lang w:val="es-AR"/>
        </w:rPr>
        <w:t>,</w:t>
      </w:r>
      <w:r w:rsidR="00473E47" w:rsidRPr="006C2CAD">
        <w:rPr>
          <w:rStyle w:val="apple-converted-space"/>
          <w:rFonts w:ascii="Arial" w:hAnsi="Arial" w:cs="Arial"/>
          <w:color w:val="000000"/>
          <w:sz w:val="22"/>
          <w:szCs w:val="22"/>
          <w:shd w:val="clear" w:color="auto" w:fill="E6ECF9"/>
          <w:lang w:val="es-AR"/>
        </w:rPr>
        <w:t> </w:t>
      </w:r>
      <w:hyperlink r:id="rId6319" w:history="1">
        <w:r w:rsidR="00473E47" w:rsidRPr="006C2CAD">
          <w:rPr>
            <w:rStyle w:val="Hipervnculo"/>
            <w:rFonts w:ascii="Arial" w:hAnsi="Arial" w:cs="Arial"/>
            <w:color w:val="660066"/>
            <w:sz w:val="22"/>
            <w:szCs w:val="22"/>
            <w:u w:val="none"/>
            <w:shd w:val="clear" w:color="auto" w:fill="E6ECF9"/>
            <w:lang w:val="es-AR"/>
          </w:rPr>
          <w:t>Chade AR</w:t>
        </w:r>
      </w:hyperlink>
      <w:r w:rsidR="00473E47" w:rsidRPr="006C2CAD">
        <w:rPr>
          <w:rStyle w:val="apple-converted-space"/>
          <w:rFonts w:ascii="Arial" w:hAnsi="Arial" w:cs="Arial"/>
          <w:color w:val="000000"/>
          <w:sz w:val="22"/>
          <w:szCs w:val="22"/>
          <w:shd w:val="clear" w:color="auto" w:fill="E6ECF9"/>
          <w:lang w:val="es-AR"/>
        </w:rPr>
        <w:t> </w:t>
      </w:r>
      <w:r w:rsidR="00473E47" w:rsidRPr="006C2CAD">
        <w:rPr>
          <w:rStyle w:val="notranslate"/>
          <w:rFonts w:ascii="Arial" w:hAnsi="Arial" w:cs="Arial"/>
          <w:color w:val="000000"/>
          <w:sz w:val="22"/>
          <w:szCs w:val="22"/>
          <w:shd w:val="clear" w:color="auto" w:fill="E6ECF9"/>
          <w:lang w:val="es-AR"/>
        </w:rPr>
        <w:t>,</w:t>
      </w:r>
      <w:r w:rsidR="00473E47" w:rsidRPr="006C2CAD">
        <w:rPr>
          <w:rStyle w:val="apple-converted-space"/>
          <w:rFonts w:ascii="Arial" w:hAnsi="Arial" w:cs="Arial"/>
          <w:color w:val="000000"/>
          <w:sz w:val="22"/>
          <w:szCs w:val="22"/>
          <w:shd w:val="clear" w:color="auto" w:fill="E6ECF9"/>
          <w:lang w:val="es-AR"/>
        </w:rPr>
        <w:t> </w:t>
      </w:r>
      <w:hyperlink r:id="rId6320" w:history="1">
        <w:r w:rsidR="00473E47" w:rsidRPr="006C2CAD">
          <w:rPr>
            <w:rStyle w:val="Hipervnculo"/>
            <w:rFonts w:ascii="Arial" w:hAnsi="Arial" w:cs="Arial"/>
            <w:color w:val="660066"/>
            <w:sz w:val="22"/>
            <w:szCs w:val="22"/>
            <w:u w:val="none"/>
            <w:shd w:val="clear" w:color="auto" w:fill="E6ECF9"/>
            <w:lang w:val="es-AR"/>
          </w:rPr>
          <w:t>Comyns K</w:t>
        </w:r>
      </w:hyperlink>
      <w:r w:rsidR="00473E47" w:rsidRPr="006C2CAD">
        <w:rPr>
          <w:rStyle w:val="apple-converted-space"/>
          <w:rFonts w:ascii="Arial" w:hAnsi="Arial" w:cs="Arial"/>
          <w:color w:val="000000"/>
          <w:sz w:val="22"/>
          <w:szCs w:val="22"/>
          <w:shd w:val="clear" w:color="auto" w:fill="E6ECF9"/>
          <w:lang w:val="es-AR"/>
        </w:rPr>
        <w:t> </w:t>
      </w:r>
      <w:r w:rsidR="00473E47" w:rsidRPr="006C2CAD">
        <w:rPr>
          <w:rStyle w:val="notranslate"/>
          <w:rFonts w:ascii="Arial" w:hAnsi="Arial" w:cs="Arial"/>
          <w:color w:val="000000"/>
          <w:sz w:val="22"/>
          <w:szCs w:val="22"/>
          <w:shd w:val="clear" w:color="auto" w:fill="E6ECF9"/>
          <w:lang w:val="es-AR"/>
        </w:rPr>
        <w:t>,</w:t>
      </w:r>
      <w:r w:rsidR="00473E47" w:rsidRPr="006C2CAD">
        <w:rPr>
          <w:rStyle w:val="apple-converted-space"/>
          <w:rFonts w:ascii="Arial" w:hAnsi="Arial" w:cs="Arial"/>
          <w:color w:val="000000"/>
          <w:sz w:val="22"/>
          <w:szCs w:val="22"/>
          <w:shd w:val="clear" w:color="auto" w:fill="E6ECF9"/>
          <w:lang w:val="es-AR"/>
        </w:rPr>
        <w:t> </w:t>
      </w:r>
      <w:hyperlink r:id="rId6321" w:history="1">
        <w:r w:rsidR="00473E47" w:rsidRPr="006C2CAD">
          <w:rPr>
            <w:rStyle w:val="Hipervnculo"/>
            <w:rFonts w:ascii="Arial" w:hAnsi="Arial" w:cs="Arial"/>
            <w:color w:val="660066"/>
            <w:sz w:val="22"/>
            <w:szCs w:val="22"/>
            <w:u w:val="none"/>
            <w:shd w:val="clear" w:color="auto" w:fill="E6ECF9"/>
            <w:lang w:val="es-AR"/>
          </w:rPr>
          <w:t>Richards MB</w:t>
        </w:r>
      </w:hyperlink>
      <w:r w:rsidR="00473E47" w:rsidRPr="006C2CAD">
        <w:rPr>
          <w:rStyle w:val="apple-converted-space"/>
          <w:rFonts w:ascii="Arial" w:hAnsi="Arial" w:cs="Arial"/>
          <w:color w:val="000000"/>
          <w:sz w:val="22"/>
          <w:szCs w:val="22"/>
          <w:shd w:val="clear" w:color="auto" w:fill="E6ECF9"/>
          <w:lang w:val="es-AR"/>
        </w:rPr>
        <w:t> </w:t>
      </w:r>
      <w:r w:rsidR="00473E47" w:rsidRPr="006C2CAD">
        <w:rPr>
          <w:rStyle w:val="notranslate"/>
          <w:rFonts w:ascii="Arial" w:hAnsi="Arial" w:cs="Arial"/>
          <w:color w:val="000000"/>
          <w:sz w:val="22"/>
          <w:szCs w:val="22"/>
          <w:shd w:val="clear" w:color="auto" w:fill="E6ECF9"/>
          <w:lang w:val="es-AR"/>
        </w:rPr>
        <w:t>,</w:t>
      </w:r>
      <w:r w:rsidR="00473E47" w:rsidRPr="006C2CAD">
        <w:rPr>
          <w:rStyle w:val="apple-converted-space"/>
          <w:rFonts w:ascii="Arial" w:hAnsi="Arial" w:cs="Arial"/>
          <w:color w:val="000000"/>
          <w:sz w:val="22"/>
          <w:szCs w:val="22"/>
          <w:shd w:val="clear" w:color="auto" w:fill="E6ECF9"/>
          <w:lang w:val="es-AR"/>
        </w:rPr>
        <w:t> </w:t>
      </w:r>
      <w:hyperlink r:id="rId6322" w:history="1">
        <w:r w:rsidR="00473E47" w:rsidRPr="005E47C1">
          <w:rPr>
            <w:rStyle w:val="Hipervnculo"/>
            <w:rFonts w:ascii="Arial" w:hAnsi="Arial" w:cs="Arial"/>
            <w:color w:val="660066"/>
            <w:sz w:val="22"/>
            <w:szCs w:val="22"/>
            <w:u w:val="none"/>
            <w:shd w:val="clear" w:color="auto" w:fill="E6ECF9"/>
            <w:lang w:val="es-AR"/>
          </w:rPr>
          <w:t>Sandler DP</w:t>
        </w:r>
      </w:hyperlink>
      <w:r w:rsidR="00473E47" w:rsidRPr="005E47C1">
        <w:rPr>
          <w:rStyle w:val="apple-converted-space"/>
          <w:rFonts w:ascii="Arial" w:hAnsi="Arial" w:cs="Arial"/>
          <w:color w:val="000000"/>
          <w:sz w:val="22"/>
          <w:szCs w:val="22"/>
          <w:shd w:val="clear" w:color="auto" w:fill="E6ECF9"/>
          <w:lang w:val="es-AR"/>
        </w:rPr>
        <w:t> </w:t>
      </w:r>
      <w:r w:rsidR="00473E47" w:rsidRPr="005E47C1">
        <w:rPr>
          <w:rStyle w:val="notranslate"/>
          <w:rFonts w:ascii="Arial" w:hAnsi="Arial" w:cs="Arial"/>
          <w:color w:val="000000"/>
          <w:sz w:val="22"/>
          <w:szCs w:val="22"/>
          <w:shd w:val="clear" w:color="auto" w:fill="E6ECF9"/>
          <w:lang w:val="es-AR"/>
        </w:rPr>
        <w:t>,</w:t>
      </w:r>
      <w:r w:rsidR="00473E47" w:rsidRPr="005E47C1">
        <w:rPr>
          <w:rStyle w:val="apple-converted-space"/>
          <w:rFonts w:ascii="Arial" w:hAnsi="Arial" w:cs="Arial"/>
          <w:color w:val="000000"/>
          <w:sz w:val="22"/>
          <w:szCs w:val="22"/>
          <w:shd w:val="clear" w:color="auto" w:fill="E6ECF9"/>
          <w:lang w:val="es-AR"/>
        </w:rPr>
        <w:t> </w:t>
      </w:r>
      <w:hyperlink r:id="rId6323" w:history="1">
        <w:r w:rsidR="00473E47" w:rsidRPr="005E47C1">
          <w:rPr>
            <w:rStyle w:val="Hipervnculo"/>
            <w:rFonts w:ascii="Arial" w:hAnsi="Arial" w:cs="Arial"/>
            <w:color w:val="660066"/>
            <w:sz w:val="22"/>
            <w:szCs w:val="22"/>
            <w:u w:val="none"/>
            <w:shd w:val="clear" w:color="auto" w:fill="E6ECF9"/>
            <w:lang w:val="es-AR"/>
          </w:rPr>
          <w:t>Blair A</w:t>
        </w:r>
      </w:hyperlink>
      <w:r w:rsidR="00473E47" w:rsidRPr="005E47C1">
        <w:rPr>
          <w:rStyle w:val="apple-converted-space"/>
          <w:rFonts w:ascii="Arial" w:hAnsi="Arial" w:cs="Arial"/>
          <w:color w:val="000000"/>
          <w:sz w:val="22"/>
          <w:szCs w:val="22"/>
          <w:shd w:val="clear" w:color="auto" w:fill="E6ECF9"/>
          <w:lang w:val="es-AR"/>
        </w:rPr>
        <w:t> </w:t>
      </w:r>
      <w:r w:rsidR="00473E47" w:rsidRPr="005E47C1">
        <w:rPr>
          <w:rStyle w:val="notranslate"/>
          <w:rFonts w:ascii="Arial" w:hAnsi="Arial" w:cs="Arial"/>
          <w:color w:val="000000"/>
          <w:sz w:val="22"/>
          <w:szCs w:val="22"/>
          <w:shd w:val="clear" w:color="auto" w:fill="E6ECF9"/>
          <w:lang w:val="es-AR"/>
        </w:rPr>
        <w:t>,</w:t>
      </w:r>
      <w:r w:rsidR="00473E47" w:rsidRPr="005E47C1">
        <w:rPr>
          <w:rStyle w:val="apple-converted-space"/>
          <w:rFonts w:ascii="Arial" w:hAnsi="Arial" w:cs="Arial"/>
          <w:color w:val="000000"/>
          <w:sz w:val="22"/>
          <w:szCs w:val="22"/>
          <w:shd w:val="clear" w:color="auto" w:fill="E6ECF9"/>
          <w:lang w:val="es-AR"/>
        </w:rPr>
        <w:t> </w:t>
      </w:r>
      <w:hyperlink r:id="rId6324" w:history="1">
        <w:r w:rsidR="00473E47" w:rsidRPr="005E47C1">
          <w:rPr>
            <w:rStyle w:val="Hipervnculo"/>
            <w:rFonts w:ascii="Arial" w:hAnsi="Arial" w:cs="Arial"/>
            <w:color w:val="660066"/>
            <w:sz w:val="22"/>
            <w:szCs w:val="22"/>
            <w:u w:val="none"/>
            <w:shd w:val="clear" w:color="auto" w:fill="E6ECF9"/>
            <w:lang w:val="es-AR"/>
          </w:rPr>
          <w:t>Langston JW</w:t>
        </w:r>
      </w:hyperlink>
      <w:r w:rsidR="00473E47" w:rsidRPr="005E47C1">
        <w:rPr>
          <w:rStyle w:val="apple-converted-space"/>
          <w:rFonts w:ascii="Arial" w:hAnsi="Arial" w:cs="Arial"/>
          <w:color w:val="000000"/>
          <w:sz w:val="22"/>
          <w:szCs w:val="22"/>
          <w:shd w:val="clear" w:color="auto" w:fill="E6ECF9"/>
          <w:lang w:val="es-AR"/>
        </w:rPr>
        <w:t> </w:t>
      </w:r>
      <w:r w:rsidR="00473E47" w:rsidRPr="005E47C1">
        <w:rPr>
          <w:rStyle w:val="notranslate"/>
          <w:rFonts w:ascii="Arial" w:hAnsi="Arial" w:cs="Arial"/>
          <w:color w:val="000000"/>
          <w:sz w:val="22"/>
          <w:szCs w:val="22"/>
          <w:shd w:val="clear" w:color="auto" w:fill="E6ECF9"/>
          <w:lang w:val="es-AR"/>
        </w:rPr>
        <w:t>,</w:t>
      </w:r>
      <w:r w:rsidR="00473E47" w:rsidRPr="005E47C1">
        <w:rPr>
          <w:rStyle w:val="apple-converted-space"/>
          <w:rFonts w:ascii="Arial" w:hAnsi="Arial" w:cs="Arial"/>
          <w:color w:val="000000"/>
          <w:sz w:val="22"/>
          <w:szCs w:val="22"/>
          <w:shd w:val="clear" w:color="auto" w:fill="E6ECF9"/>
          <w:lang w:val="es-AR"/>
        </w:rPr>
        <w:t> </w:t>
      </w:r>
      <w:hyperlink r:id="rId6325" w:history="1">
        <w:r w:rsidR="00473E47" w:rsidRPr="005E47C1">
          <w:rPr>
            <w:rStyle w:val="Hipervnculo"/>
            <w:rFonts w:ascii="Arial" w:hAnsi="Arial" w:cs="Arial"/>
            <w:color w:val="660066"/>
            <w:sz w:val="22"/>
            <w:szCs w:val="22"/>
            <w:u w:val="none"/>
            <w:shd w:val="clear" w:color="auto" w:fill="E6ECF9"/>
            <w:lang w:val="es-AR"/>
          </w:rPr>
          <w:t xml:space="preserve">Tanner </w:t>
        </w:r>
        <w:r w:rsidR="00473E47" w:rsidRPr="005E47C1">
          <w:rPr>
            <w:rStyle w:val="Hipervnculo"/>
            <w:rFonts w:ascii="Arial" w:hAnsi="Arial" w:cs="Arial"/>
            <w:color w:val="660066"/>
            <w:u w:val="none"/>
            <w:shd w:val="clear" w:color="auto" w:fill="E6ECF9"/>
            <w:lang w:val="es-AR"/>
          </w:rPr>
          <w:t>CM</w:t>
        </w:r>
      </w:hyperlink>
      <w:r w:rsidR="00473E47" w:rsidRPr="005E47C1">
        <w:rPr>
          <w:rStyle w:val="apple-converted-space"/>
          <w:rFonts w:ascii="Arial" w:hAnsi="Arial" w:cs="Arial"/>
          <w:color w:val="000000"/>
          <w:sz w:val="22"/>
          <w:szCs w:val="22"/>
          <w:shd w:val="clear" w:color="auto" w:fill="E6ECF9"/>
          <w:lang w:val="es-AR"/>
        </w:rPr>
        <w:t> </w:t>
      </w:r>
      <w:r w:rsidR="00473E47" w:rsidRPr="005E47C1">
        <w:rPr>
          <w:rStyle w:val="notranslate"/>
          <w:rFonts w:ascii="Arial" w:hAnsi="Arial" w:cs="Arial"/>
          <w:color w:val="000000"/>
          <w:sz w:val="22"/>
          <w:szCs w:val="22"/>
          <w:shd w:val="clear" w:color="auto" w:fill="E6ECF9"/>
          <w:lang w:val="es-AR"/>
        </w:rPr>
        <w:t>.</w:t>
      </w:r>
      <w:r w:rsidR="00473E47" w:rsidRPr="008E5437">
        <w:rPr>
          <w:rFonts w:ascii="Helvetica Neue" w:hAnsi="Helvetica Neue"/>
          <w:b/>
          <w:bCs/>
          <w:color w:val="444444"/>
          <w:kern w:val="36"/>
          <w:lang w:eastAsia="es-AR"/>
        </w:rPr>
        <w:t>La modificación genética de la asociación de paraquat y la enfermedad de Parkinson</w:t>
      </w:r>
      <w:r w:rsidR="00473E47" w:rsidRPr="0031648E">
        <w:rPr>
          <w:rFonts w:ascii="Helvetica Neue" w:hAnsi="Helvetica Neue"/>
          <w:b/>
          <w:bCs/>
          <w:color w:val="444444"/>
          <w:kern w:val="36"/>
          <w:sz w:val="27"/>
          <w:lang w:eastAsia="es-AR"/>
        </w:rPr>
        <w:t>.</w:t>
      </w:r>
      <w:r w:rsidR="00473E47" w:rsidRPr="005E47C1">
        <w:rPr>
          <w:rStyle w:val="notranslate"/>
          <w:rFonts w:ascii="Arial" w:hAnsi="Arial" w:cs="Arial"/>
          <w:color w:val="000000"/>
          <w:sz w:val="20"/>
          <w:szCs w:val="20"/>
        </w:rPr>
        <w:t xml:space="preserve"> </w:t>
      </w:r>
      <w:hyperlink r:id="rId6326" w:tooltip="Trastornos del movimiento: revista oficial de la Sociedad de Trastornos del Movimiento." w:history="1">
        <w:r w:rsidR="00473E47" w:rsidRPr="008E5437">
          <w:rPr>
            <w:rStyle w:val="Hipervnculo"/>
            <w:rFonts w:ascii="Arial" w:hAnsi="Arial" w:cs="Arial"/>
            <w:color w:val="660066"/>
            <w:sz w:val="20"/>
            <w:szCs w:val="20"/>
            <w:u w:val="none"/>
            <w:lang w:val="es-AR"/>
          </w:rPr>
          <w:t>Mov Disorders.</w:t>
        </w:r>
      </w:hyperlink>
      <w:r w:rsidR="00473E47" w:rsidRPr="008E5437">
        <w:rPr>
          <w:rStyle w:val="apple-converted-space"/>
          <w:rFonts w:ascii="Arial" w:hAnsi="Arial" w:cs="Arial"/>
          <w:color w:val="000000"/>
          <w:sz w:val="20"/>
          <w:szCs w:val="20"/>
          <w:lang w:val="es-AR"/>
        </w:rPr>
        <w:t> </w:t>
      </w:r>
      <w:r w:rsidR="00473E47" w:rsidRPr="007814CF">
        <w:rPr>
          <w:rStyle w:val="notranslate"/>
          <w:rFonts w:ascii="Arial" w:hAnsi="Arial" w:cs="Arial"/>
          <w:color w:val="000000"/>
          <w:sz w:val="20"/>
          <w:szCs w:val="20"/>
          <w:lang w:val="es-AR"/>
        </w:rPr>
        <w:t>2012 Nov; 27 (13):1652-8.</w:t>
      </w:r>
    </w:p>
    <w:p w:rsidR="00BE228A" w:rsidRPr="00983E9D" w:rsidRDefault="00BE228A" w:rsidP="00BE228A">
      <w:pPr>
        <w:jc w:val="both"/>
        <w:rPr>
          <w:sz w:val="22"/>
          <w:szCs w:val="22"/>
          <w:lang w:val="en-US"/>
        </w:rPr>
      </w:pPr>
      <w:r>
        <w:t>Gómez-Ramírez</w:t>
      </w:r>
      <w:r w:rsidRPr="00155A83">
        <w:t xml:space="preserve"> </w:t>
      </w:r>
      <w:r>
        <w:t>P., Martínez-López</w:t>
      </w:r>
      <w:r w:rsidRPr="00155A83">
        <w:t xml:space="preserve"> </w:t>
      </w:r>
      <w:r>
        <w:t>E., María-Mojica</w:t>
      </w:r>
      <w:r w:rsidRPr="00155A83">
        <w:t xml:space="preserve"> </w:t>
      </w:r>
      <w:r>
        <w:t>P., García-Fernández</w:t>
      </w:r>
      <w:r w:rsidRPr="00155A83">
        <w:t xml:space="preserve"> </w:t>
      </w:r>
      <w:r>
        <w:t>AJ .</w:t>
      </w:r>
      <w:r w:rsidRPr="00155A83">
        <w:rPr>
          <w:b/>
        </w:rPr>
        <w:t xml:space="preserve">Niveles de rodenticidas anticoagulantes en búhos reales Euroasian (Bubo bubo) desde el sureste de España </w:t>
      </w:r>
      <w:r>
        <w:rPr>
          <w:b/>
        </w:rPr>
        <w:t>.</w:t>
      </w:r>
      <w:r w:rsidRPr="00316E4D">
        <w:rPr>
          <w:lang w:val="es-AR"/>
        </w:rPr>
        <w:t xml:space="preserve"> </w:t>
      </w:r>
      <w:r w:rsidRPr="00EC5299">
        <w:rPr>
          <w:lang w:val="en-US"/>
        </w:rPr>
        <w:t>6</w:t>
      </w:r>
      <w:r w:rsidRPr="00316E4D">
        <w:rPr>
          <w:vertAlign w:val="superscript"/>
          <w:lang w:val="en-US"/>
        </w:rPr>
        <w:t>th</w:t>
      </w:r>
      <w:r w:rsidR="00316E4D">
        <w:rPr>
          <w:lang w:val="en-US"/>
        </w:rPr>
        <w:t xml:space="preserve"> SETAC</w:t>
      </w:r>
      <w:r w:rsidRPr="00EC5299">
        <w:rPr>
          <w:lang w:val="en-US"/>
        </w:rPr>
        <w:t xml:space="preserve"> World Congress/SETAC Europe 22nd Annual Meeting</w:t>
      </w:r>
      <w:r>
        <w:rPr>
          <w:lang w:val="en-US"/>
        </w:rPr>
        <w:t xml:space="preserve"> 2012. </w:t>
      </w:r>
      <w:r w:rsidRPr="00983E9D">
        <w:rPr>
          <w:lang w:val="en-US"/>
        </w:rPr>
        <w:t>WE 167.</w:t>
      </w:r>
      <w:r w:rsidRPr="00155A83">
        <w:rPr>
          <w:lang w:val="en-US"/>
        </w:rPr>
        <w:t>Pag 419.</w:t>
      </w:r>
    </w:p>
    <w:p w:rsidR="00F52AA2" w:rsidRPr="00BE228A" w:rsidRDefault="00F52AA2" w:rsidP="00F52AA2">
      <w:pPr>
        <w:jc w:val="both"/>
        <w:rPr>
          <w:b/>
          <w:lang w:val="en-US"/>
        </w:rPr>
      </w:pPr>
    </w:p>
    <w:p w:rsidR="00F52AA2" w:rsidRPr="00DA0D4D" w:rsidRDefault="00F52AA2" w:rsidP="00F52AA2">
      <w:pPr>
        <w:jc w:val="both"/>
        <w:rPr>
          <w:lang w:val="en-US"/>
        </w:rPr>
      </w:pPr>
      <w:r>
        <w:t>Guazzoni</w:t>
      </w:r>
      <w:r w:rsidRPr="00DA0D4D">
        <w:t xml:space="preserve"> </w:t>
      </w:r>
      <w:r>
        <w:t>N., Parolini</w:t>
      </w:r>
      <w:r w:rsidRPr="00DA0D4D">
        <w:t xml:space="preserve"> </w:t>
      </w:r>
      <w:r>
        <w:t>M., Tremolada</w:t>
      </w:r>
      <w:r w:rsidRPr="00DA0D4D">
        <w:t xml:space="preserve"> </w:t>
      </w:r>
      <w:r>
        <w:t xml:space="preserve">P. </w:t>
      </w:r>
      <w:r w:rsidRPr="00DA0D4D">
        <w:rPr>
          <w:b/>
        </w:rPr>
        <w:t>Modelización del ciclo estacional de los contaminantes orgánicos persistentes en el suelo, la vegetación, y la leche de vaca de una pradera de alta altitud en los Alpes italianos</w:t>
      </w:r>
      <w:r>
        <w:rPr>
          <w:b/>
        </w:rPr>
        <w:t>.</w:t>
      </w:r>
      <w:r w:rsidRPr="00DA0D4D">
        <w:t xml:space="preserve"> </w:t>
      </w:r>
      <w:r>
        <w:rPr>
          <w:lang w:val="en-US"/>
        </w:rPr>
        <w:t>6</w:t>
      </w:r>
      <w:r w:rsidRPr="00316E4D">
        <w:rPr>
          <w:vertAlign w:val="superscript"/>
          <w:lang w:val="en-US"/>
        </w:rPr>
        <w:t>th</w:t>
      </w:r>
      <w:r w:rsidR="00316E4D">
        <w:rPr>
          <w:lang w:val="en-US"/>
        </w:rPr>
        <w:t xml:space="preserve"> SETAC</w:t>
      </w:r>
      <w:r>
        <w:rPr>
          <w:lang w:val="en-US"/>
        </w:rPr>
        <w:t xml:space="preserve"> World Congress/SETAC Europe 22nd Annual Meeting 2012,</w:t>
      </w:r>
      <w:r w:rsidRPr="00DA0D4D">
        <w:rPr>
          <w:lang w:val="en-US"/>
        </w:rPr>
        <w:t xml:space="preserve"> TU 100, </w:t>
      </w:r>
      <w:r>
        <w:rPr>
          <w:lang w:val="en-US"/>
        </w:rPr>
        <w:t>Pagina 313.</w:t>
      </w:r>
    </w:p>
    <w:p w:rsidR="0001175B" w:rsidRPr="00F52AA2" w:rsidRDefault="0001175B" w:rsidP="00442345">
      <w:pPr>
        <w:shd w:val="clear" w:color="auto" w:fill="FFFFFF"/>
        <w:spacing w:line="336" w:lineRule="atLeast"/>
        <w:ind w:right="225"/>
        <w:jc w:val="both"/>
        <w:rPr>
          <w:lang w:val="en-US"/>
        </w:rPr>
      </w:pPr>
    </w:p>
    <w:p w:rsidR="00B366DE" w:rsidRPr="003B3649" w:rsidRDefault="006359CD" w:rsidP="00B366DE">
      <w:pPr>
        <w:shd w:val="clear" w:color="auto" w:fill="FFFFFF"/>
        <w:spacing w:line="336" w:lineRule="atLeast"/>
        <w:ind w:right="225"/>
        <w:jc w:val="both"/>
        <w:rPr>
          <w:rFonts w:ascii="Arial" w:hAnsi="Arial" w:cs="Arial"/>
          <w:color w:val="000000"/>
          <w:sz w:val="20"/>
          <w:szCs w:val="20"/>
          <w:lang w:val="en-US" w:eastAsia="es-AR"/>
        </w:rPr>
      </w:pPr>
      <w:hyperlink r:id="rId6327" w:history="1">
        <w:r w:rsidR="00442345" w:rsidRPr="00ED4B35">
          <w:rPr>
            <w:rFonts w:ascii="Arial" w:hAnsi="Arial" w:cs="Arial"/>
            <w:color w:val="660066"/>
            <w:lang w:val="es-AR" w:eastAsia="es-AR"/>
          </w:rPr>
          <w:t>Guerrero-Bosagna C</w:t>
        </w:r>
      </w:hyperlink>
      <w:r w:rsidR="00442345" w:rsidRPr="00ED4B35">
        <w:rPr>
          <w:rFonts w:ascii="Arial" w:hAnsi="Arial" w:cs="Arial"/>
          <w:color w:val="000000"/>
          <w:szCs w:val="22"/>
          <w:lang w:val="es-AR" w:eastAsia="es-AR"/>
        </w:rPr>
        <w:t>,</w:t>
      </w:r>
      <w:r w:rsidR="00442345" w:rsidRPr="00ED4B35">
        <w:rPr>
          <w:rFonts w:ascii="Arial" w:hAnsi="Arial" w:cs="Arial"/>
          <w:color w:val="000000"/>
          <w:lang w:val="es-AR" w:eastAsia="es-AR"/>
        </w:rPr>
        <w:t> </w:t>
      </w:r>
      <w:hyperlink r:id="rId6328" w:history="1">
        <w:r w:rsidR="00442345" w:rsidRPr="00ED4B35">
          <w:rPr>
            <w:rFonts w:ascii="Arial" w:hAnsi="Arial" w:cs="Arial"/>
            <w:color w:val="660066"/>
            <w:lang w:val="es-AR" w:eastAsia="es-AR"/>
          </w:rPr>
          <w:t>Covert TR</w:t>
        </w:r>
      </w:hyperlink>
      <w:r w:rsidR="00442345" w:rsidRPr="00ED4B35">
        <w:rPr>
          <w:rFonts w:ascii="Arial" w:hAnsi="Arial" w:cs="Arial"/>
          <w:color w:val="000000"/>
          <w:szCs w:val="22"/>
          <w:lang w:val="es-AR" w:eastAsia="es-AR"/>
        </w:rPr>
        <w:t>,</w:t>
      </w:r>
      <w:r w:rsidR="00442345" w:rsidRPr="00ED4B35">
        <w:rPr>
          <w:rFonts w:ascii="Arial" w:hAnsi="Arial" w:cs="Arial"/>
          <w:color w:val="000000"/>
          <w:lang w:val="es-AR" w:eastAsia="es-AR"/>
        </w:rPr>
        <w:t> </w:t>
      </w:r>
      <w:hyperlink r:id="rId6329" w:history="1">
        <w:r w:rsidR="00442345" w:rsidRPr="00ED4B35">
          <w:rPr>
            <w:rFonts w:ascii="Arial" w:hAnsi="Arial" w:cs="Arial"/>
            <w:color w:val="660066"/>
            <w:lang w:val="es-AR" w:eastAsia="es-AR"/>
          </w:rPr>
          <w:t>Haque MM</w:t>
        </w:r>
      </w:hyperlink>
      <w:r w:rsidR="00442345" w:rsidRPr="00ED4B35">
        <w:rPr>
          <w:rFonts w:ascii="Arial" w:hAnsi="Arial" w:cs="Arial"/>
          <w:color w:val="000000"/>
          <w:szCs w:val="22"/>
          <w:lang w:val="es-AR" w:eastAsia="es-AR"/>
        </w:rPr>
        <w:t>,</w:t>
      </w:r>
      <w:r w:rsidR="00442345" w:rsidRPr="00ED4B35">
        <w:rPr>
          <w:rFonts w:ascii="Arial" w:hAnsi="Arial" w:cs="Arial"/>
          <w:color w:val="000000"/>
          <w:lang w:val="es-AR" w:eastAsia="es-AR"/>
        </w:rPr>
        <w:t> </w:t>
      </w:r>
      <w:hyperlink r:id="rId6330" w:history="1">
        <w:r w:rsidR="00442345" w:rsidRPr="00ED4B35">
          <w:rPr>
            <w:rFonts w:ascii="Arial" w:hAnsi="Arial" w:cs="Arial"/>
            <w:color w:val="660066"/>
            <w:lang w:val="es-AR" w:eastAsia="es-AR"/>
          </w:rPr>
          <w:t>Settles M</w:t>
        </w:r>
      </w:hyperlink>
      <w:r w:rsidR="00442345" w:rsidRPr="00ED4B35">
        <w:rPr>
          <w:rFonts w:ascii="Arial" w:hAnsi="Arial" w:cs="Arial"/>
          <w:color w:val="000000"/>
          <w:szCs w:val="22"/>
          <w:lang w:val="es-AR" w:eastAsia="es-AR"/>
        </w:rPr>
        <w:t>,</w:t>
      </w:r>
      <w:r w:rsidR="00442345" w:rsidRPr="00ED4B35">
        <w:rPr>
          <w:rFonts w:ascii="Arial" w:hAnsi="Arial" w:cs="Arial"/>
          <w:color w:val="000000"/>
          <w:lang w:val="es-AR" w:eastAsia="es-AR"/>
        </w:rPr>
        <w:t> </w:t>
      </w:r>
      <w:hyperlink r:id="rId6331" w:history="1">
        <w:r w:rsidR="00442345" w:rsidRPr="00ED4B35">
          <w:rPr>
            <w:rFonts w:ascii="Arial" w:hAnsi="Arial" w:cs="Arial"/>
            <w:color w:val="660066"/>
            <w:lang w:val="es-AR" w:eastAsia="es-AR"/>
          </w:rPr>
          <w:t>Nilsson EE</w:t>
        </w:r>
      </w:hyperlink>
      <w:r w:rsidR="00442345" w:rsidRPr="00ED4B35">
        <w:rPr>
          <w:rFonts w:ascii="Arial" w:hAnsi="Arial" w:cs="Arial"/>
          <w:color w:val="000000"/>
          <w:szCs w:val="22"/>
          <w:lang w:val="es-AR" w:eastAsia="es-AR"/>
        </w:rPr>
        <w:t>,</w:t>
      </w:r>
      <w:r w:rsidR="00442345" w:rsidRPr="00ED4B35">
        <w:rPr>
          <w:rFonts w:ascii="Arial" w:hAnsi="Arial" w:cs="Arial"/>
          <w:color w:val="000000"/>
          <w:lang w:val="es-AR" w:eastAsia="es-AR"/>
        </w:rPr>
        <w:t> </w:t>
      </w:r>
      <w:hyperlink r:id="rId6332" w:history="1">
        <w:r w:rsidR="00442345" w:rsidRPr="00ED4B35">
          <w:rPr>
            <w:rFonts w:ascii="Arial" w:hAnsi="Arial" w:cs="Arial"/>
            <w:color w:val="660066"/>
            <w:lang w:val="es-AR" w:eastAsia="es-AR"/>
          </w:rPr>
          <w:t>Anway MD</w:t>
        </w:r>
      </w:hyperlink>
      <w:r w:rsidR="00442345" w:rsidRPr="00ED4B35">
        <w:rPr>
          <w:rFonts w:ascii="Arial" w:hAnsi="Arial" w:cs="Arial"/>
          <w:color w:val="000000"/>
          <w:szCs w:val="22"/>
          <w:lang w:val="es-AR" w:eastAsia="es-AR"/>
        </w:rPr>
        <w:t>,</w:t>
      </w:r>
      <w:r w:rsidR="00442345" w:rsidRPr="00ED4B35">
        <w:rPr>
          <w:rFonts w:ascii="Arial" w:hAnsi="Arial" w:cs="Arial"/>
          <w:color w:val="000000"/>
          <w:lang w:val="es-AR" w:eastAsia="es-AR"/>
        </w:rPr>
        <w:t> </w:t>
      </w:r>
      <w:hyperlink r:id="rId6333" w:history="1">
        <w:r w:rsidR="00442345" w:rsidRPr="00ED4B35">
          <w:rPr>
            <w:rFonts w:ascii="Arial" w:hAnsi="Arial" w:cs="Arial"/>
            <w:color w:val="660066"/>
            <w:lang w:val="es-AR" w:eastAsia="es-AR"/>
          </w:rPr>
          <w:t>Skinner MK</w:t>
        </w:r>
      </w:hyperlink>
      <w:r w:rsidR="00442345" w:rsidRPr="00ED4B35">
        <w:rPr>
          <w:rFonts w:ascii="Arial" w:hAnsi="Arial" w:cs="Arial"/>
          <w:color w:val="000000"/>
          <w:szCs w:val="22"/>
          <w:lang w:val="es-AR" w:eastAsia="es-AR"/>
        </w:rPr>
        <w:t>.</w:t>
      </w:r>
      <w:r w:rsidR="00442345" w:rsidRPr="00442345">
        <w:rPr>
          <w:rFonts w:ascii="Arial" w:hAnsi="Arial" w:cs="Arial"/>
          <w:b/>
          <w:bCs/>
          <w:color w:val="000000"/>
          <w:kern w:val="36"/>
          <w:lang w:val="es-AR" w:eastAsia="es-AR"/>
        </w:rPr>
        <w:t xml:space="preserve">Herencia </w:t>
      </w:r>
      <w:r w:rsidR="00442345">
        <w:rPr>
          <w:rFonts w:ascii="Arial" w:hAnsi="Arial" w:cs="Arial"/>
          <w:b/>
          <w:bCs/>
          <w:color w:val="000000"/>
          <w:kern w:val="36"/>
          <w:lang w:val="es-AR" w:eastAsia="es-AR"/>
        </w:rPr>
        <w:t>transgeneracional epigenética</w:t>
      </w:r>
      <w:r w:rsidR="00442345" w:rsidRPr="00442345">
        <w:rPr>
          <w:rFonts w:ascii="Arial" w:hAnsi="Arial" w:cs="Arial"/>
          <w:b/>
          <w:bCs/>
          <w:color w:val="000000"/>
          <w:kern w:val="36"/>
          <w:lang w:val="es-AR" w:eastAsia="es-AR"/>
        </w:rPr>
        <w:t xml:space="preserve"> inducida</w:t>
      </w:r>
      <w:r w:rsidR="00442345">
        <w:rPr>
          <w:rFonts w:ascii="Arial" w:hAnsi="Arial" w:cs="Arial"/>
          <w:b/>
          <w:bCs/>
          <w:color w:val="000000"/>
          <w:kern w:val="36"/>
          <w:lang w:val="es-AR" w:eastAsia="es-AR"/>
        </w:rPr>
        <w:t xml:space="preserve"> por</w:t>
      </w:r>
      <w:r w:rsidR="00442345" w:rsidRPr="00442345">
        <w:rPr>
          <w:rFonts w:ascii="Arial" w:hAnsi="Arial" w:cs="Arial"/>
          <w:b/>
          <w:bCs/>
          <w:color w:val="000000"/>
          <w:kern w:val="36"/>
          <w:lang w:val="es-AR" w:eastAsia="es-AR"/>
        </w:rPr>
        <w:t xml:space="preserve"> vinclozolin</w:t>
      </w:r>
      <w:r w:rsidR="00442345">
        <w:rPr>
          <w:rFonts w:ascii="Arial" w:hAnsi="Arial" w:cs="Arial"/>
          <w:b/>
          <w:bCs/>
          <w:color w:val="000000"/>
          <w:kern w:val="36"/>
          <w:lang w:val="es-AR" w:eastAsia="es-AR"/>
        </w:rPr>
        <w:t xml:space="preserve"> en</w:t>
      </w:r>
      <w:r w:rsidR="00442345" w:rsidRPr="00442345">
        <w:rPr>
          <w:rFonts w:ascii="Arial" w:hAnsi="Arial" w:cs="Arial"/>
          <w:b/>
          <w:bCs/>
          <w:color w:val="000000"/>
          <w:kern w:val="36"/>
          <w:lang w:val="es-AR" w:eastAsia="es-AR"/>
        </w:rPr>
        <w:t xml:space="preserve"> ratón adulto</w:t>
      </w:r>
      <w:r w:rsidR="00442345">
        <w:rPr>
          <w:rFonts w:ascii="Arial" w:hAnsi="Arial" w:cs="Arial"/>
          <w:b/>
          <w:bCs/>
          <w:color w:val="000000"/>
          <w:kern w:val="36"/>
          <w:lang w:val="es-AR" w:eastAsia="es-AR"/>
        </w:rPr>
        <w:t>,</w:t>
      </w:r>
      <w:r w:rsidR="00442345" w:rsidRPr="00442345">
        <w:rPr>
          <w:rFonts w:ascii="Arial" w:hAnsi="Arial" w:cs="Arial"/>
          <w:b/>
          <w:bCs/>
          <w:color w:val="000000"/>
          <w:kern w:val="36"/>
          <w:lang w:val="es-AR" w:eastAsia="es-AR"/>
        </w:rPr>
        <w:t xml:space="preserve"> enfermedad de aparición y biomarcadores epigenoma espermatozoides asociados</w:t>
      </w:r>
      <w:r w:rsidR="00442345" w:rsidRPr="00ED4B35">
        <w:rPr>
          <w:rFonts w:ascii="Arial" w:hAnsi="Arial" w:cs="Arial"/>
          <w:b/>
          <w:bCs/>
          <w:color w:val="000000"/>
          <w:kern w:val="36"/>
          <w:sz w:val="30"/>
          <w:szCs w:val="30"/>
          <w:lang w:val="es-AR" w:eastAsia="es-AR"/>
        </w:rPr>
        <w:t>.</w:t>
      </w:r>
      <w:r w:rsidR="00442345">
        <w:rPr>
          <w:rFonts w:ascii="Arial" w:hAnsi="Arial" w:cs="Arial"/>
          <w:b/>
          <w:bCs/>
          <w:color w:val="000000"/>
          <w:kern w:val="36"/>
          <w:sz w:val="30"/>
          <w:szCs w:val="30"/>
          <w:lang w:eastAsia="es-AR"/>
        </w:rPr>
        <w:t xml:space="preserve"> </w:t>
      </w:r>
      <w:hyperlink r:id="rId6334" w:tooltip="Reproductive toxicology (Elmsford, N.Y.)." w:history="1">
        <w:r w:rsidR="00442345" w:rsidRPr="003B3649">
          <w:rPr>
            <w:rFonts w:ascii="Arial" w:hAnsi="Arial" w:cs="Arial"/>
            <w:color w:val="660066"/>
            <w:sz w:val="20"/>
            <w:lang w:val="en-US" w:eastAsia="es-AR"/>
          </w:rPr>
          <w:t>Reprod Toxicol.</w:t>
        </w:r>
      </w:hyperlink>
      <w:r w:rsidR="00442345" w:rsidRPr="003B3649">
        <w:rPr>
          <w:rFonts w:ascii="Arial" w:hAnsi="Arial" w:cs="Arial"/>
          <w:color w:val="000000"/>
          <w:sz w:val="20"/>
          <w:lang w:val="en-US" w:eastAsia="es-AR"/>
        </w:rPr>
        <w:t> </w:t>
      </w:r>
      <w:r w:rsidR="00442345" w:rsidRPr="003B3649">
        <w:rPr>
          <w:rFonts w:ascii="Arial" w:hAnsi="Arial" w:cs="Arial"/>
          <w:color w:val="000000"/>
          <w:sz w:val="20"/>
          <w:szCs w:val="20"/>
          <w:lang w:val="en-US" w:eastAsia="es-AR"/>
        </w:rPr>
        <w:t>2012 Dec;34(4):694-707.</w:t>
      </w:r>
    </w:p>
    <w:p w:rsidR="00B366DE" w:rsidRPr="003B3649" w:rsidRDefault="00B366DE" w:rsidP="00B366DE">
      <w:pPr>
        <w:shd w:val="clear" w:color="auto" w:fill="FFFFFF"/>
        <w:spacing w:line="336" w:lineRule="atLeast"/>
        <w:ind w:right="225"/>
        <w:jc w:val="both"/>
        <w:rPr>
          <w:rFonts w:ascii="Arial" w:hAnsi="Arial" w:cs="Arial"/>
          <w:color w:val="000000"/>
          <w:sz w:val="20"/>
          <w:szCs w:val="20"/>
          <w:lang w:val="en-US" w:eastAsia="es-AR"/>
        </w:rPr>
      </w:pPr>
    </w:p>
    <w:p w:rsidR="00B366DE" w:rsidRPr="00B366DE" w:rsidRDefault="006359CD" w:rsidP="00B366DE">
      <w:pPr>
        <w:shd w:val="clear" w:color="auto" w:fill="FFFFFF"/>
        <w:spacing w:line="336" w:lineRule="atLeast"/>
        <w:ind w:right="225"/>
        <w:jc w:val="both"/>
        <w:rPr>
          <w:rFonts w:ascii="Arial" w:hAnsi="Arial" w:cs="Arial"/>
          <w:color w:val="575757"/>
          <w:lang w:eastAsia="es-AR"/>
        </w:rPr>
      </w:pPr>
      <w:hyperlink r:id="rId6335" w:history="1">
        <w:r w:rsidR="00B366DE" w:rsidRPr="0074323D">
          <w:rPr>
            <w:rFonts w:ascii="Arial" w:hAnsi="Arial" w:cs="Arial"/>
            <w:color w:val="660066"/>
            <w:lang w:val="en-US" w:eastAsia="es-AR"/>
          </w:rPr>
          <w:t>Gui YX</w:t>
        </w:r>
      </w:hyperlink>
      <w:r w:rsidR="00B366DE" w:rsidRPr="0074323D">
        <w:rPr>
          <w:rFonts w:ascii="Arial" w:hAnsi="Arial" w:cs="Arial"/>
          <w:color w:val="000000"/>
          <w:szCs w:val="22"/>
          <w:lang w:val="en-US" w:eastAsia="es-AR"/>
        </w:rPr>
        <w:t>,</w:t>
      </w:r>
      <w:r w:rsidR="00B366DE" w:rsidRPr="0074323D">
        <w:rPr>
          <w:rFonts w:ascii="Arial" w:hAnsi="Arial" w:cs="Arial"/>
          <w:color w:val="000000"/>
          <w:lang w:val="en-US" w:eastAsia="es-AR"/>
        </w:rPr>
        <w:t> </w:t>
      </w:r>
      <w:hyperlink r:id="rId6336" w:history="1">
        <w:r w:rsidR="00B366DE" w:rsidRPr="0074323D">
          <w:rPr>
            <w:rFonts w:ascii="Arial" w:hAnsi="Arial" w:cs="Arial"/>
            <w:color w:val="660066"/>
            <w:lang w:val="en-US" w:eastAsia="es-AR"/>
          </w:rPr>
          <w:t>Fan XN</w:t>
        </w:r>
      </w:hyperlink>
      <w:r w:rsidR="00B366DE" w:rsidRPr="0074323D">
        <w:rPr>
          <w:rFonts w:ascii="Arial" w:hAnsi="Arial" w:cs="Arial"/>
          <w:color w:val="000000"/>
          <w:szCs w:val="22"/>
          <w:lang w:val="en-US" w:eastAsia="es-AR"/>
        </w:rPr>
        <w:t>,</w:t>
      </w:r>
      <w:r w:rsidR="00B366DE" w:rsidRPr="0074323D">
        <w:rPr>
          <w:rFonts w:ascii="Arial" w:hAnsi="Arial" w:cs="Arial"/>
          <w:color w:val="000000"/>
          <w:lang w:val="en-US" w:eastAsia="es-AR"/>
        </w:rPr>
        <w:t> </w:t>
      </w:r>
      <w:hyperlink r:id="rId6337" w:history="1">
        <w:r w:rsidR="00B366DE" w:rsidRPr="0074323D">
          <w:rPr>
            <w:rFonts w:ascii="Arial" w:hAnsi="Arial" w:cs="Arial"/>
            <w:color w:val="660066"/>
            <w:lang w:val="en-US" w:eastAsia="es-AR"/>
          </w:rPr>
          <w:t>Wang HM</w:t>
        </w:r>
      </w:hyperlink>
      <w:r w:rsidR="00B366DE" w:rsidRPr="0074323D">
        <w:rPr>
          <w:rFonts w:ascii="Arial" w:hAnsi="Arial" w:cs="Arial"/>
          <w:color w:val="000000"/>
          <w:szCs w:val="22"/>
          <w:lang w:val="en-US" w:eastAsia="es-AR"/>
        </w:rPr>
        <w:t>,</w:t>
      </w:r>
      <w:r w:rsidR="00B366DE" w:rsidRPr="0074323D">
        <w:rPr>
          <w:rFonts w:ascii="Arial" w:hAnsi="Arial" w:cs="Arial"/>
          <w:color w:val="000000"/>
          <w:lang w:val="en-US" w:eastAsia="es-AR"/>
        </w:rPr>
        <w:t> </w:t>
      </w:r>
      <w:hyperlink r:id="rId6338" w:history="1">
        <w:r w:rsidR="00B366DE" w:rsidRPr="0074323D">
          <w:rPr>
            <w:rFonts w:ascii="Arial" w:hAnsi="Arial" w:cs="Arial"/>
            <w:color w:val="660066"/>
            <w:lang w:val="en-US" w:eastAsia="es-AR"/>
          </w:rPr>
          <w:t>Wang G</w:t>
        </w:r>
      </w:hyperlink>
      <w:r w:rsidR="00B366DE" w:rsidRPr="0074323D">
        <w:rPr>
          <w:rFonts w:ascii="Arial" w:hAnsi="Arial" w:cs="Arial"/>
          <w:color w:val="000000"/>
          <w:szCs w:val="22"/>
          <w:lang w:val="en-US" w:eastAsia="es-AR"/>
        </w:rPr>
        <w:t>,</w:t>
      </w:r>
      <w:r w:rsidR="00B366DE" w:rsidRPr="0074323D">
        <w:rPr>
          <w:rFonts w:ascii="Arial" w:hAnsi="Arial" w:cs="Arial"/>
          <w:color w:val="000000"/>
          <w:lang w:val="en-US" w:eastAsia="es-AR"/>
        </w:rPr>
        <w:t> </w:t>
      </w:r>
      <w:hyperlink r:id="rId6339" w:history="1">
        <w:r w:rsidR="00B366DE" w:rsidRPr="0074323D">
          <w:rPr>
            <w:rFonts w:ascii="Arial" w:hAnsi="Arial" w:cs="Arial"/>
            <w:color w:val="660066"/>
            <w:lang w:val="en-US" w:eastAsia="es-AR"/>
          </w:rPr>
          <w:t>Chen SD</w:t>
        </w:r>
      </w:hyperlink>
      <w:r w:rsidR="00B366DE" w:rsidRPr="0074323D">
        <w:rPr>
          <w:rFonts w:ascii="Arial" w:hAnsi="Arial" w:cs="Arial"/>
          <w:color w:val="000000"/>
          <w:szCs w:val="22"/>
          <w:lang w:val="en-US" w:eastAsia="es-AR"/>
        </w:rPr>
        <w:t>.</w:t>
      </w:r>
      <w:r w:rsidR="00B366DE" w:rsidRPr="0074323D">
        <w:rPr>
          <w:rFonts w:ascii="Arial" w:hAnsi="Arial" w:cs="Arial"/>
          <w:color w:val="000000"/>
          <w:lang w:val="en-US" w:eastAsia="es-AR"/>
        </w:rPr>
        <w:t xml:space="preserve"> </w:t>
      </w:r>
      <w:r w:rsidR="00B366DE" w:rsidRPr="0074323D">
        <w:rPr>
          <w:rFonts w:ascii="Arial" w:hAnsi="Arial" w:cs="Arial"/>
          <w:b/>
          <w:bCs/>
          <w:color w:val="000000"/>
          <w:kern w:val="36"/>
          <w:lang w:val="es-AR" w:eastAsia="es-AR"/>
        </w:rPr>
        <w:t xml:space="preserve">Glyphosate </w:t>
      </w:r>
      <w:r w:rsidR="00B366DE">
        <w:rPr>
          <w:rFonts w:ascii="Arial" w:hAnsi="Arial" w:cs="Arial"/>
          <w:b/>
          <w:bCs/>
          <w:color w:val="000000"/>
          <w:kern w:val="36"/>
          <w:lang w:eastAsia="es-AR"/>
        </w:rPr>
        <w:t>Induc</w:t>
      </w:r>
      <w:r w:rsidR="00B366DE" w:rsidRPr="00B366DE">
        <w:rPr>
          <w:rFonts w:ascii="Arial" w:hAnsi="Arial" w:cs="Arial"/>
          <w:b/>
          <w:bCs/>
          <w:color w:val="000000"/>
          <w:kern w:val="36"/>
          <w:lang w:eastAsia="es-AR"/>
        </w:rPr>
        <w:t>e</w:t>
      </w:r>
      <w:r w:rsidR="00B366DE" w:rsidRPr="00B366DE">
        <w:rPr>
          <w:rFonts w:ascii="Arial" w:hAnsi="Arial" w:cs="Arial"/>
          <w:b/>
          <w:bCs/>
          <w:color w:val="000000"/>
          <w:kern w:val="36"/>
          <w:lang w:val="es-AR" w:eastAsia="es-AR"/>
        </w:rPr>
        <w:t xml:space="preserve"> muerte celular a través de los mecanismos de apoptosis y autofágicas</w:t>
      </w:r>
      <w:r w:rsidR="00B366DE" w:rsidRPr="00B366DE">
        <w:rPr>
          <w:rFonts w:ascii="Arial" w:hAnsi="Arial" w:cs="Arial"/>
          <w:b/>
          <w:bCs/>
          <w:color w:val="000000"/>
          <w:kern w:val="36"/>
          <w:lang w:eastAsia="es-AR"/>
        </w:rPr>
        <w:t xml:space="preserve"> </w:t>
      </w:r>
      <w:r w:rsidR="00B366DE">
        <w:rPr>
          <w:rFonts w:ascii="Arial" w:hAnsi="Arial" w:cs="Arial"/>
          <w:color w:val="000000"/>
          <w:lang w:eastAsia="es-AR"/>
        </w:rPr>
        <w:t xml:space="preserve">. </w:t>
      </w:r>
      <w:hyperlink r:id="rId6340" w:tooltip="Neurotoxicology and teratology." w:history="1">
        <w:r w:rsidR="00B366DE" w:rsidRPr="0074323D">
          <w:rPr>
            <w:rFonts w:ascii="Arial" w:hAnsi="Arial" w:cs="Arial"/>
            <w:color w:val="660066"/>
            <w:sz w:val="20"/>
            <w:lang w:val="es-AR" w:eastAsia="es-AR"/>
          </w:rPr>
          <w:t>Neurotoxicol Teratol.</w:t>
        </w:r>
      </w:hyperlink>
      <w:r w:rsidR="00B366DE" w:rsidRPr="0074323D">
        <w:rPr>
          <w:rFonts w:ascii="Arial" w:hAnsi="Arial" w:cs="Arial"/>
          <w:color w:val="000000"/>
          <w:sz w:val="20"/>
          <w:lang w:val="es-AR" w:eastAsia="es-AR"/>
        </w:rPr>
        <w:t> </w:t>
      </w:r>
      <w:r w:rsidR="00B366DE" w:rsidRPr="0074323D">
        <w:rPr>
          <w:rFonts w:ascii="Arial" w:hAnsi="Arial" w:cs="Arial"/>
          <w:color w:val="000000"/>
          <w:sz w:val="20"/>
          <w:szCs w:val="20"/>
          <w:lang w:val="es-AR" w:eastAsia="es-AR"/>
        </w:rPr>
        <w:t xml:space="preserve">2012 May-Jun;34(3):344-9. </w:t>
      </w:r>
    </w:p>
    <w:p w:rsidR="00E53370" w:rsidRDefault="00E53370" w:rsidP="00E53370">
      <w:pPr>
        <w:rPr>
          <w:lang w:val="es-AR"/>
        </w:rPr>
      </w:pPr>
    </w:p>
    <w:p w:rsidR="00476084" w:rsidRDefault="00476084" w:rsidP="00476084">
      <w:pPr>
        <w:jc w:val="both"/>
        <w:rPr>
          <w:lang w:val="es-AR"/>
        </w:rPr>
      </w:pPr>
      <w:r w:rsidRPr="003D5977">
        <w:t xml:space="preserve">Guilherme S., Ahmad I., Gaivão I., Santos M.A., Pacheco </w:t>
      </w:r>
      <w:r>
        <w:t>M.</w:t>
      </w:r>
      <w:r w:rsidR="00AC7C08">
        <w:t xml:space="preserve"> </w:t>
      </w:r>
      <w:r w:rsidRPr="003D5977">
        <w:rPr>
          <w:b/>
        </w:rPr>
        <w:t>Daño del ADN inducido en el pescado (Anguilla anguilla) por el ácido aminometilfosfónico (AMPA) - principal producto de degradación del glifosato</w:t>
      </w:r>
      <w:r>
        <w:rPr>
          <w:b/>
        </w:rPr>
        <w:t>.</w:t>
      </w:r>
      <w:r w:rsidRPr="003D5977">
        <w:t xml:space="preserve"> </w:t>
      </w:r>
      <w:r w:rsidRPr="0080054D">
        <w:rPr>
          <w:lang w:val="en-US"/>
        </w:rPr>
        <w:t>6th</w:t>
      </w:r>
      <w:r w:rsidRPr="003D5977">
        <w:rPr>
          <w:lang w:val="en-US"/>
        </w:rPr>
        <w:t xml:space="preserve"> </w:t>
      </w:r>
      <w:r w:rsidRPr="0080054D">
        <w:rPr>
          <w:lang w:val="en-US"/>
        </w:rPr>
        <w:t>SETAC  World Congress/SETAC Europe 22nd Annual Meeting</w:t>
      </w:r>
      <w:r>
        <w:rPr>
          <w:lang w:val="en-US"/>
        </w:rPr>
        <w:t xml:space="preserve">.Berlin 2012. </w:t>
      </w:r>
      <w:r w:rsidRPr="00AC7C08">
        <w:rPr>
          <w:lang w:val="es-AR"/>
        </w:rPr>
        <w:t>WE 362.Pag. 453.</w:t>
      </w:r>
    </w:p>
    <w:p w:rsidR="00AC7C08" w:rsidRDefault="00AC7C08" w:rsidP="00476084">
      <w:pPr>
        <w:jc w:val="both"/>
        <w:rPr>
          <w:lang w:val="es-AR"/>
        </w:rPr>
      </w:pPr>
    </w:p>
    <w:p w:rsidR="00AC7C08" w:rsidRPr="00221D36" w:rsidRDefault="00AC7C08" w:rsidP="00AC7C08">
      <w:pPr>
        <w:jc w:val="both"/>
      </w:pPr>
      <w:r w:rsidRPr="0080054D">
        <w:t>Guilherme</w:t>
      </w:r>
      <w:r w:rsidRPr="00221D36">
        <w:t xml:space="preserve"> </w:t>
      </w:r>
      <w:r w:rsidRPr="0080054D">
        <w:t>S., Ahmad</w:t>
      </w:r>
      <w:r w:rsidRPr="00221D36">
        <w:t xml:space="preserve"> </w:t>
      </w:r>
      <w:r w:rsidRPr="0080054D">
        <w:t>I., Gaivão</w:t>
      </w:r>
      <w:r w:rsidRPr="00221D36">
        <w:t xml:space="preserve"> </w:t>
      </w:r>
      <w:r w:rsidRPr="0080054D">
        <w:t>I., Santos</w:t>
      </w:r>
      <w:r w:rsidRPr="00221D36">
        <w:t xml:space="preserve"> </w:t>
      </w:r>
      <w:r w:rsidRPr="0080054D">
        <w:t>M.A., Pacheco</w:t>
      </w:r>
      <w:r w:rsidRPr="00221D36">
        <w:t xml:space="preserve"> </w:t>
      </w:r>
      <w:r w:rsidRPr="0080054D">
        <w:t>M.</w:t>
      </w:r>
      <w:r w:rsidRPr="00F22E3C">
        <w:rPr>
          <w:b/>
        </w:rPr>
        <w:t>Evaluación genotóxica de formulación Roundup ® y de sus mandantes en los peces</w:t>
      </w:r>
      <w:r w:rsidRPr="00F22E3C">
        <w:t xml:space="preserve"> </w:t>
      </w:r>
      <w:r w:rsidRPr="00F22E3C">
        <w:rPr>
          <w:b/>
        </w:rPr>
        <w:t>(Anguilla anguilla)</w:t>
      </w:r>
      <w:r>
        <w:rPr>
          <w:b/>
        </w:rPr>
        <w:t>.</w:t>
      </w:r>
      <w:r w:rsidRPr="00221D36">
        <w:t xml:space="preserve"> </w:t>
      </w:r>
      <w:r w:rsidRPr="0080054D">
        <w:rPr>
          <w:lang w:val="en-US"/>
        </w:rPr>
        <w:t>6th SETAC  World Congress/SETAC Europe 22nd Annual Meeting</w:t>
      </w:r>
      <w:r>
        <w:rPr>
          <w:lang w:val="en-US"/>
        </w:rPr>
        <w:t xml:space="preserve">. Berlin 2012. </w:t>
      </w:r>
      <w:r w:rsidRPr="001B18FE">
        <w:rPr>
          <w:lang w:val="es-AR"/>
        </w:rPr>
        <w:t>WE 363</w:t>
      </w:r>
      <w:r w:rsidRPr="001B18FE">
        <w:rPr>
          <w:b/>
          <w:lang w:val="es-AR"/>
        </w:rPr>
        <w:t xml:space="preserve">. </w:t>
      </w:r>
      <w:r w:rsidRPr="001B18FE">
        <w:rPr>
          <w:lang w:val="es-AR"/>
        </w:rPr>
        <w:t>Pag. 453</w:t>
      </w:r>
      <w:r w:rsidRPr="001B18FE">
        <w:rPr>
          <w:b/>
          <w:lang w:val="es-AR"/>
        </w:rPr>
        <w:t>.</w:t>
      </w:r>
    </w:p>
    <w:p w:rsidR="00AC7C08" w:rsidRPr="00AC7C08" w:rsidRDefault="00AC7C08" w:rsidP="00476084">
      <w:pPr>
        <w:jc w:val="both"/>
        <w:rPr>
          <w:lang w:val="es-AR"/>
        </w:rPr>
      </w:pPr>
    </w:p>
    <w:p w:rsidR="00476084" w:rsidRDefault="00476084" w:rsidP="00E53370">
      <w:pPr>
        <w:rPr>
          <w:lang w:val="es-AR"/>
        </w:rPr>
      </w:pPr>
    </w:p>
    <w:p w:rsidR="00E53370" w:rsidRPr="007D05D0" w:rsidRDefault="00E53370" w:rsidP="00E53370">
      <w:pPr>
        <w:rPr>
          <w:lang w:val="es-AR"/>
        </w:rPr>
      </w:pPr>
      <w:r w:rsidRPr="0067757A">
        <w:rPr>
          <w:lang w:val="es-AR"/>
        </w:rPr>
        <w:t>Haglund K.A.</w:t>
      </w:r>
      <w:r>
        <w:t xml:space="preserve"> </w:t>
      </w:r>
      <w:r w:rsidRPr="0067757A">
        <w:rPr>
          <w:b/>
          <w:lang w:val="es-AR"/>
        </w:rPr>
        <w:t>La reducción de riesgos en el uso rodenticida - Cómo funciona?</w:t>
      </w:r>
      <w:r w:rsidRPr="0067757A">
        <w:rPr>
          <w:lang w:val="es-AR"/>
        </w:rPr>
        <w:t xml:space="preserve"> </w:t>
      </w:r>
      <w:r w:rsidRPr="0054360E">
        <w:rPr>
          <w:lang w:val="en-US"/>
        </w:rPr>
        <w:t>6th SETAC  World Congress/SETAC Europe 22nd Annual Meeting</w:t>
      </w:r>
      <w:r>
        <w:rPr>
          <w:lang w:val="en-US"/>
        </w:rPr>
        <w:t>. Berlin  2012.</w:t>
      </w:r>
      <w:r w:rsidRPr="00C7570B">
        <w:rPr>
          <w:lang w:val="en-US"/>
        </w:rPr>
        <w:t xml:space="preserve"> </w:t>
      </w:r>
      <w:r w:rsidRPr="007D05D0">
        <w:rPr>
          <w:lang w:val="es-AR"/>
        </w:rPr>
        <w:t>WE 164.Pag 418.</w:t>
      </w:r>
    </w:p>
    <w:p w:rsidR="00492522" w:rsidRDefault="00492522" w:rsidP="00492522">
      <w:pPr>
        <w:shd w:val="clear" w:color="auto" w:fill="FFFFFF"/>
        <w:jc w:val="both"/>
      </w:pPr>
    </w:p>
    <w:p w:rsidR="00492522" w:rsidRDefault="006359CD" w:rsidP="00492522">
      <w:pPr>
        <w:shd w:val="clear" w:color="auto" w:fill="FFFFFF"/>
        <w:jc w:val="both"/>
        <w:rPr>
          <w:rFonts w:ascii="Arial" w:hAnsi="Arial" w:cs="Arial"/>
          <w:color w:val="000000"/>
          <w:sz w:val="20"/>
          <w:szCs w:val="20"/>
          <w:lang w:eastAsia="es-AR"/>
        </w:rPr>
      </w:pPr>
      <w:hyperlink r:id="rId6341" w:history="1">
        <w:r w:rsidR="00492522" w:rsidRPr="004B7042">
          <w:rPr>
            <w:rFonts w:ascii="Arial" w:hAnsi="Arial" w:cs="Arial"/>
            <w:color w:val="660066"/>
            <w:lang w:eastAsia="es-AR"/>
          </w:rPr>
          <w:t>Hahn S</w:t>
        </w:r>
      </w:hyperlink>
      <w:r w:rsidR="00492522" w:rsidRPr="004B7042">
        <w:rPr>
          <w:rFonts w:ascii="Arial" w:hAnsi="Arial" w:cs="Arial"/>
          <w:color w:val="000000"/>
          <w:lang w:eastAsia="es-AR"/>
        </w:rPr>
        <w:t>, </w:t>
      </w:r>
      <w:hyperlink r:id="rId6342" w:history="1">
        <w:r w:rsidR="00492522" w:rsidRPr="004B7042">
          <w:rPr>
            <w:rFonts w:ascii="Arial" w:hAnsi="Arial" w:cs="Arial"/>
            <w:color w:val="660066"/>
            <w:lang w:eastAsia="es-AR"/>
          </w:rPr>
          <w:t>Schneider K</w:t>
        </w:r>
      </w:hyperlink>
      <w:r w:rsidR="00492522" w:rsidRPr="004B7042">
        <w:rPr>
          <w:rFonts w:ascii="Arial" w:hAnsi="Arial" w:cs="Arial"/>
          <w:color w:val="000000"/>
          <w:lang w:eastAsia="es-AR"/>
        </w:rPr>
        <w:t>, </w:t>
      </w:r>
      <w:hyperlink r:id="rId6343" w:history="1">
        <w:r w:rsidR="00492522" w:rsidRPr="004B7042">
          <w:rPr>
            <w:rFonts w:ascii="Arial" w:hAnsi="Arial" w:cs="Arial"/>
            <w:color w:val="660066"/>
            <w:lang w:eastAsia="es-AR"/>
          </w:rPr>
          <w:t>Gartiser S</w:t>
        </w:r>
      </w:hyperlink>
      <w:r w:rsidR="00492522" w:rsidRPr="004B7042">
        <w:rPr>
          <w:rFonts w:ascii="Arial" w:hAnsi="Arial" w:cs="Arial"/>
          <w:color w:val="000000"/>
          <w:lang w:eastAsia="es-AR"/>
        </w:rPr>
        <w:t>, </w:t>
      </w:r>
      <w:hyperlink r:id="rId6344" w:history="1">
        <w:r w:rsidR="00492522" w:rsidRPr="004B7042">
          <w:rPr>
            <w:rFonts w:ascii="Arial" w:hAnsi="Arial" w:cs="Arial"/>
            <w:color w:val="660066"/>
            <w:lang w:eastAsia="es-AR"/>
          </w:rPr>
          <w:t>Heger W</w:t>
        </w:r>
      </w:hyperlink>
      <w:r w:rsidR="00492522" w:rsidRPr="004B7042">
        <w:rPr>
          <w:rFonts w:ascii="Arial" w:hAnsi="Arial" w:cs="Arial"/>
          <w:color w:val="000000"/>
          <w:lang w:eastAsia="es-AR"/>
        </w:rPr>
        <w:t>, </w:t>
      </w:r>
      <w:hyperlink r:id="rId6345" w:history="1">
        <w:r w:rsidR="00492522" w:rsidRPr="004B7042">
          <w:rPr>
            <w:rFonts w:ascii="Arial" w:hAnsi="Arial" w:cs="Arial"/>
            <w:color w:val="660066"/>
            <w:lang w:eastAsia="es-AR"/>
          </w:rPr>
          <w:t>Mangelsdorf I</w:t>
        </w:r>
      </w:hyperlink>
      <w:r w:rsidR="00492522" w:rsidRPr="004B7042">
        <w:rPr>
          <w:rFonts w:ascii="Arial" w:hAnsi="Arial" w:cs="Arial"/>
          <w:color w:val="000000"/>
          <w:lang w:eastAsia="es-AR"/>
        </w:rPr>
        <w:t>.</w:t>
      </w:r>
      <w:r w:rsidR="00492522" w:rsidRPr="00492522">
        <w:rPr>
          <w:rFonts w:ascii="Arial" w:hAnsi="Arial" w:cs="Arial"/>
          <w:b/>
          <w:bCs/>
          <w:color w:val="000000"/>
          <w:kern w:val="36"/>
          <w:lang w:eastAsia="es-AR"/>
        </w:rPr>
        <w:t xml:space="preserve">La exposición del consumidor a los biocidas - la identificación de las fuentes y la evaluación de los posibles efectos en la salud. </w:t>
      </w:r>
      <w:hyperlink r:id="rId6346" w:tooltip="Environmental health : a global access science source." w:history="1">
        <w:r w:rsidR="00492522" w:rsidRPr="004B7042">
          <w:rPr>
            <w:rFonts w:ascii="Arial" w:hAnsi="Arial" w:cs="Arial"/>
            <w:color w:val="660066"/>
            <w:sz w:val="20"/>
            <w:lang w:eastAsia="es-AR"/>
          </w:rPr>
          <w:t>Environ Health.</w:t>
        </w:r>
      </w:hyperlink>
      <w:r w:rsidR="00492522" w:rsidRPr="004B7042">
        <w:rPr>
          <w:rFonts w:ascii="Arial" w:hAnsi="Arial" w:cs="Arial"/>
          <w:color w:val="000000"/>
          <w:sz w:val="20"/>
          <w:lang w:eastAsia="es-AR"/>
        </w:rPr>
        <w:t> </w:t>
      </w:r>
      <w:r w:rsidR="00492522" w:rsidRPr="004B7042">
        <w:rPr>
          <w:rFonts w:ascii="Arial" w:hAnsi="Arial" w:cs="Arial"/>
          <w:color w:val="000000"/>
          <w:sz w:val="20"/>
          <w:szCs w:val="20"/>
          <w:lang w:eastAsia="es-AR"/>
        </w:rPr>
        <w:t xml:space="preserve">2010 Feb 3;9:7. </w:t>
      </w:r>
    </w:p>
    <w:p w:rsidR="00650B20" w:rsidRDefault="00650B20" w:rsidP="00650B20">
      <w:pPr>
        <w:widowControl w:val="0"/>
        <w:autoSpaceDE w:val="0"/>
        <w:autoSpaceDN w:val="0"/>
        <w:adjustRightInd w:val="0"/>
        <w:spacing w:before="91" w:line="253" w:lineRule="auto"/>
        <w:ind w:right="-17"/>
        <w:jc w:val="both"/>
      </w:pPr>
    </w:p>
    <w:p w:rsidR="00650B20" w:rsidRPr="008F5F78" w:rsidRDefault="00650B20" w:rsidP="003A6621">
      <w:pPr>
        <w:widowControl w:val="0"/>
        <w:autoSpaceDE w:val="0"/>
        <w:autoSpaceDN w:val="0"/>
        <w:adjustRightInd w:val="0"/>
        <w:spacing w:before="91" w:line="253" w:lineRule="auto"/>
        <w:ind w:right="-17"/>
        <w:jc w:val="both"/>
      </w:pPr>
      <w:r w:rsidRPr="00650B20">
        <w:t xml:space="preserve">Hammond John </w:t>
      </w:r>
      <w:r>
        <w:t xml:space="preserve">I , </w:t>
      </w:r>
      <w:r w:rsidRPr="00650B20">
        <w:t>Jones Devin K , Stephens Patrick R y Relyea Rick A.</w:t>
      </w:r>
      <w:r w:rsidRPr="008F5F78">
        <w:rPr>
          <w:b/>
        </w:rPr>
        <w:t xml:space="preserve"> </w:t>
      </w:r>
      <w:r w:rsidRPr="008F5F78">
        <w:rPr>
          <w:b/>
          <w:sz w:val="28"/>
          <w:szCs w:val="28"/>
        </w:rPr>
        <w:t>Filogenia cumple ecotoxicología: Patrones evolutivos de la sensibilidad a un insecticida común</w:t>
      </w:r>
      <w:r>
        <w:rPr>
          <w:sz w:val="28"/>
          <w:szCs w:val="28"/>
        </w:rPr>
        <w:t>.</w:t>
      </w:r>
      <w:r w:rsidRPr="00650B20">
        <w:t xml:space="preserve"> </w:t>
      </w:r>
      <w:r w:rsidRPr="008F5F78">
        <w:t xml:space="preserve">Evol Appl 2012 Septiembre, 5 (6): 593-606. </w:t>
      </w:r>
    </w:p>
    <w:p w:rsidR="00650B20" w:rsidRPr="008F5F78" w:rsidRDefault="00650B20" w:rsidP="00650B20">
      <w:pPr>
        <w:widowControl w:val="0"/>
        <w:autoSpaceDE w:val="0"/>
        <w:autoSpaceDN w:val="0"/>
        <w:adjustRightInd w:val="0"/>
        <w:spacing w:before="91" w:line="253" w:lineRule="auto"/>
        <w:ind w:right="-17"/>
        <w:jc w:val="both"/>
      </w:pPr>
    </w:p>
    <w:p w:rsidR="00650B20" w:rsidRPr="00C21125" w:rsidRDefault="00650B20" w:rsidP="00CD3AC8">
      <w:pPr>
        <w:widowControl w:val="0"/>
        <w:autoSpaceDE w:val="0"/>
        <w:autoSpaceDN w:val="0"/>
        <w:adjustRightInd w:val="0"/>
        <w:spacing w:line="240" w:lineRule="exact"/>
        <w:ind w:right="454"/>
        <w:jc w:val="both"/>
        <w:rPr>
          <w:rFonts w:ascii="Microsoft Sans Serif" w:eastAsia="SimSun" w:hAnsi="Microsoft Sans Serif" w:cs="Microsoft Sans Serif"/>
          <w:color w:val="6B6C6E"/>
          <w:sz w:val="22"/>
          <w:szCs w:val="22"/>
          <w:lang w:val="es-AR"/>
        </w:rPr>
      </w:pPr>
      <w:r w:rsidRPr="008F5F78">
        <w:t>Hammond John I , Jones Devin K , Stephens Patrick R y Relyea Rick A.</w:t>
      </w:r>
      <w:r w:rsidR="008F5F78" w:rsidRPr="008F5F78">
        <w:t xml:space="preserve"> </w:t>
      </w:r>
      <w:r w:rsidR="008F5F78" w:rsidRPr="008F5F78">
        <w:rPr>
          <w:b/>
        </w:rPr>
        <w:t>Filogenia cumple ecotoxicología: Evolutiva patrones de sensibilidad a un insecticida común</w:t>
      </w:r>
      <w:r w:rsidR="008F5F78" w:rsidRPr="008F5F78">
        <w:t xml:space="preserve"> </w:t>
      </w:r>
      <w:r w:rsidRPr="008F5F78">
        <w:t>.</w:t>
      </w:r>
      <w:r w:rsidRPr="008F5F78">
        <w:rPr>
          <w:rFonts w:eastAsia="SimSun"/>
          <w:b/>
        </w:rPr>
        <w:t xml:space="preserve"> </w:t>
      </w:r>
      <w:r w:rsidRPr="00C21125">
        <w:rPr>
          <w:rFonts w:eastAsia="SimSun"/>
          <w:lang w:val="es-AR"/>
        </w:rPr>
        <w:t>Froglog, march 2012, Vol. 101: 63.</w:t>
      </w:r>
    </w:p>
    <w:p w:rsidR="00C21125" w:rsidRDefault="00C21125" w:rsidP="00C21125">
      <w:pPr>
        <w:jc w:val="both"/>
        <w:rPr>
          <w:lang w:val="es-AR"/>
        </w:rPr>
      </w:pPr>
    </w:p>
    <w:p w:rsidR="00C21125" w:rsidRPr="00A4623C" w:rsidRDefault="00C21125" w:rsidP="00C21125">
      <w:pPr>
        <w:jc w:val="both"/>
        <w:rPr>
          <w:lang w:val="es-AR"/>
        </w:rPr>
      </w:pPr>
      <w:r w:rsidRPr="00D2765A">
        <w:rPr>
          <w:lang w:val="es-AR"/>
        </w:rPr>
        <w:t xml:space="preserve">Han S.Y. </w:t>
      </w:r>
      <w:r w:rsidRPr="00C21125">
        <w:rPr>
          <w:b/>
          <w:lang w:val="es-AR"/>
        </w:rPr>
        <w:t>Evaluación de las alteraciones endocrinas y la toxicidad a nivel molecular a los pesticidas en Misgurnus anguillicaudatus</w:t>
      </w:r>
      <w:r>
        <w:rPr>
          <w:b/>
          <w:sz w:val="28"/>
          <w:szCs w:val="28"/>
        </w:rPr>
        <w:t>.</w:t>
      </w:r>
      <w:r w:rsidRPr="00D2765A">
        <w:rPr>
          <w:lang w:val="es-AR"/>
        </w:rPr>
        <w:t xml:space="preserve"> </w:t>
      </w:r>
      <w:r w:rsidRPr="002B399D">
        <w:rPr>
          <w:lang w:val="en-US"/>
        </w:rPr>
        <w:t>6th SETAC  World Congress/SETAC Europe 22nd Annual Meeting</w:t>
      </w:r>
      <w:r>
        <w:rPr>
          <w:lang w:val="en-US"/>
        </w:rPr>
        <w:t xml:space="preserve">.Berlin 2012. </w:t>
      </w:r>
      <w:r w:rsidRPr="00A4623C">
        <w:rPr>
          <w:lang w:val="es-AR"/>
        </w:rPr>
        <w:t>WE 352. Pag, 452.</w:t>
      </w:r>
    </w:p>
    <w:p w:rsidR="00336D0B" w:rsidRPr="00981784" w:rsidRDefault="006359CD" w:rsidP="00CD3AC8">
      <w:pPr>
        <w:pStyle w:val="authors"/>
        <w:shd w:val="clear" w:color="auto" w:fill="FFFFFF"/>
        <w:spacing w:line="336" w:lineRule="atLeast"/>
        <w:jc w:val="both"/>
      </w:pPr>
      <w:hyperlink r:id="rId6347" w:tooltip="Ver contenido por Autor Shane M. Hanlon" w:history="1">
        <w:r w:rsidR="00336D0B" w:rsidRPr="003930ED">
          <w:rPr>
            <w:rStyle w:val="Hipervnculo"/>
            <w:color w:val="auto"/>
            <w:u w:val="none"/>
            <w:lang w:val="es-AR"/>
          </w:rPr>
          <w:t>Hanlon</w:t>
        </w:r>
      </w:hyperlink>
      <w:r w:rsidR="00336D0B" w:rsidRPr="003930ED">
        <w:rPr>
          <w:lang w:val="es-AR"/>
        </w:rPr>
        <w:t xml:space="preserve"> Shane M. y </w:t>
      </w:r>
      <w:hyperlink r:id="rId6348" w:tooltip="Ver el contenido donde el autor es Matthew Parris J." w:history="1">
        <w:r w:rsidR="00336D0B" w:rsidRPr="003930ED">
          <w:rPr>
            <w:rStyle w:val="Hipervnculo"/>
            <w:color w:val="auto"/>
            <w:u w:val="none"/>
            <w:lang w:val="es-AR"/>
          </w:rPr>
          <w:t xml:space="preserve"> Parris</w:t>
        </w:r>
      </w:hyperlink>
      <w:r w:rsidR="00336D0B" w:rsidRPr="003930ED">
        <w:rPr>
          <w:lang w:val="es-AR"/>
        </w:rPr>
        <w:t xml:space="preserve"> Matthew J. </w:t>
      </w:r>
      <w:hyperlink r:id="rId6349" w:history="1">
        <w:r w:rsidR="00336D0B" w:rsidRPr="008F5F78">
          <w:rPr>
            <w:rStyle w:val="Hipervnculo"/>
            <w:b/>
            <w:color w:val="auto"/>
            <w:u w:val="none"/>
            <w:shd w:val="clear" w:color="auto" w:fill="E6ECF9"/>
          </w:rPr>
          <w:t xml:space="preserve">El impacto de los plaguicidas en el     </w:t>
        </w:r>
        <w:r w:rsidR="00336D0B" w:rsidRPr="008F5F78">
          <w:rPr>
            <w:rStyle w:val="Hipervnculo"/>
            <w:b/>
            <w:i/>
            <w:iCs/>
            <w:color w:val="auto"/>
            <w:u w:val="none"/>
            <w:shd w:val="clear" w:color="auto" w:fill="E6ECF9"/>
          </w:rPr>
          <w:t>Batrachochytrium dendrobatidis,</w:t>
        </w:r>
        <w:r w:rsidR="00336D0B" w:rsidRPr="008F5F78">
          <w:rPr>
            <w:rStyle w:val="Hipervnculo"/>
            <w:b/>
            <w:color w:val="auto"/>
            <w:u w:val="none"/>
            <w:shd w:val="clear" w:color="auto" w:fill="E6ECF9"/>
          </w:rPr>
          <w:t xml:space="preserve"> patógeno independiente de los posibles anfitriones</w:t>
        </w:r>
      </w:hyperlink>
      <w:r w:rsidR="002E3BBA" w:rsidRPr="00C443D8">
        <w:t>.</w:t>
      </w:r>
      <w:r w:rsidR="006E5B74" w:rsidRPr="006E5B74">
        <w:t xml:space="preserve"> </w:t>
      </w:r>
      <w:r w:rsidR="006E5B74">
        <w:t>Archivos de la contaminación ambient</w:t>
      </w:r>
      <w:r w:rsidR="00981784">
        <w:t>al y toxicología.2012, vol. 63, n°</w:t>
      </w:r>
      <w:r w:rsidR="006E5B74" w:rsidRPr="00981784">
        <w:t>1, pp. 137-</w:t>
      </w:r>
      <w:r w:rsidR="00981784">
        <w:t>143.</w:t>
      </w:r>
      <w:hyperlink r:id="rId6350" w:tooltip="Enlace a la revista de este artículo" w:history="1">
        <w:r w:rsidR="00336D0B" w:rsidRPr="00981784">
          <w:rPr>
            <w:rStyle w:val="Hipervnculo"/>
            <w:vanish/>
            <w:color w:val="auto"/>
            <w:u w:val="none"/>
          </w:rPr>
          <w:t>Archives of Environmental Contamination and Toxicology</w:t>
        </w:r>
      </w:hyperlink>
      <w:r w:rsidR="00336D0B" w:rsidRPr="00981784">
        <w:rPr>
          <w:rStyle w:val="google-src-text1"/>
        </w:rPr>
        <w:t xml:space="preserve"> </w:t>
      </w:r>
      <w:r w:rsidR="00336D0B" w:rsidRPr="00981784">
        <w:rPr>
          <w:rStyle w:val="contribution"/>
          <w:vanish/>
        </w:rPr>
        <w:t>, Online First™, 6 January 2012</w:t>
      </w:r>
    </w:p>
    <w:p w:rsidR="008F5F78" w:rsidRPr="003930ED" w:rsidRDefault="008F5F78" w:rsidP="008F5F78">
      <w:pPr>
        <w:jc w:val="both"/>
        <w:rPr>
          <w:lang w:val="es-AR"/>
        </w:rPr>
      </w:pPr>
      <w:r w:rsidRPr="001D2336">
        <w:rPr>
          <w:lang w:val="en-US"/>
        </w:rPr>
        <w:t xml:space="preserve">Hapeman C.J.  , Mcconnell L.L.  , Potter T.L.  , Harman-Fetcho J.A.  , Schmidt W.F., Rice C.P.  , Schaffer B.A.  </w:t>
      </w:r>
      <w:r w:rsidRPr="004C0346">
        <w:rPr>
          <w:lang w:val="en-US"/>
        </w:rPr>
        <w:t xml:space="preserve">, Curry R.  </w:t>
      </w:r>
      <w:r w:rsidRPr="001D2336">
        <w:rPr>
          <w:b/>
        </w:rPr>
        <w:t>Transporte Endosulfan de los campos agrícolas a los Everglades y Biscayne Parques Nacionales del sur de Florida (EE.UU.)</w:t>
      </w:r>
      <w:r w:rsidRPr="00362137">
        <w:t xml:space="preserve"> </w:t>
      </w:r>
      <w:r w:rsidRPr="001D2336">
        <w:rPr>
          <w:lang w:val="en-US"/>
        </w:rPr>
        <w:t>.</w:t>
      </w:r>
      <w:r w:rsidRPr="00362137">
        <w:rPr>
          <w:lang w:val="en-US"/>
        </w:rPr>
        <w:t>SETAC 6th World Congress/SETAC Europe 22nd Annual Meeting</w:t>
      </w:r>
      <w:r>
        <w:rPr>
          <w:lang w:val="en-US"/>
        </w:rPr>
        <w:t xml:space="preserve"> 2012. </w:t>
      </w:r>
      <w:r w:rsidRPr="00D83432">
        <w:rPr>
          <w:lang w:val="en-US"/>
        </w:rPr>
        <w:t xml:space="preserve">TU 256. </w:t>
      </w:r>
      <w:r w:rsidRPr="003930ED">
        <w:rPr>
          <w:lang w:val="es-AR"/>
        </w:rPr>
        <w:t>Pagina 340.</w:t>
      </w:r>
    </w:p>
    <w:p w:rsidR="008F5F78" w:rsidRPr="003930ED" w:rsidRDefault="008F5F78" w:rsidP="007771B8">
      <w:pPr>
        <w:shd w:val="clear" w:color="auto" w:fill="FFFFFF"/>
        <w:jc w:val="both"/>
        <w:rPr>
          <w:lang w:val="es-AR"/>
        </w:rPr>
      </w:pPr>
    </w:p>
    <w:p w:rsidR="007771B8" w:rsidRPr="00FB58D2" w:rsidRDefault="006359CD" w:rsidP="007771B8">
      <w:pPr>
        <w:shd w:val="clear" w:color="auto" w:fill="FFFFFF"/>
        <w:jc w:val="both"/>
        <w:rPr>
          <w:rFonts w:ascii="Arial" w:hAnsi="Arial" w:cs="Arial"/>
          <w:color w:val="000000"/>
          <w:lang w:val="es-AR" w:eastAsia="es-AR"/>
        </w:rPr>
      </w:pPr>
      <w:hyperlink r:id="rId6351" w:history="1">
        <w:r w:rsidR="007771B8" w:rsidRPr="00E42C49">
          <w:rPr>
            <w:rFonts w:ascii="Arial" w:hAnsi="Arial" w:cs="Arial"/>
            <w:color w:val="660066"/>
            <w:lang w:val="es-AR" w:eastAsia="es-AR"/>
          </w:rPr>
          <w:t>Heffernan J</w:t>
        </w:r>
      </w:hyperlink>
      <w:r w:rsidR="007771B8" w:rsidRPr="00E42C49">
        <w:rPr>
          <w:rFonts w:ascii="Arial" w:hAnsi="Arial" w:cs="Arial"/>
          <w:color w:val="000000"/>
          <w:lang w:eastAsia="es-AR"/>
        </w:rPr>
        <w:t>,</w:t>
      </w:r>
      <w:r w:rsidR="007771B8" w:rsidRPr="00E42C49">
        <w:rPr>
          <w:rFonts w:ascii="Arial" w:hAnsi="Arial" w:cs="Arial"/>
          <w:color w:val="000000"/>
          <w:lang w:val="es-AR" w:eastAsia="es-AR"/>
        </w:rPr>
        <w:t>  </w:t>
      </w:r>
      <w:hyperlink r:id="rId6352" w:history="1">
        <w:r w:rsidR="007771B8" w:rsidRPr="00E42C49">
          <w:rPr>
            <w:rFonts w:ascii="Arial" w:hAnsi="Arial" w:cs="Arial"/>
            <w:color w:val="660066"/>
            <w:lang w:val="es-AR" w:eastAsia="es-AR"/>
          </w:rPr>
          <w:t>Mineau P</w:t>
        </w:r>
      </w:hyperlink>
      <w:r w:rsidR="007771B8" w:rsidRPr="00E42C49">
        <w:rPr>
          <w:rFonts w:ascii="Arial" w:hAnsi="Arial" w:cs="Arial"/>
          <w:color w:val="000000"/>
          <w:lang w:val="es-AR" w:eastAsia="es-AR"/>
        </w:rPr>
        <w:t> , </w:t>
      </w:r>
      <w:hyperlink r:id="rId6353" w:history="1">
        <w:r w:rsidR="007771B8" w:rsidRPr="00E42C49">
          <w:rPr>
            <w:rFonts w:ascii="Arial" w:hAnsi="Arial" w:cs="Arial"/>
            <w:color w:val="660066"/>
            <w:lang w:val="es-AR" w:eastAsia="es-AR"/>
          </w:rPr>
          <w:t>R Falk</w:t>
        </w:r>
      </w:hyperlink>
      <w:r w:rsidR="007771B8" w:rsidRPr="00E42C49">
        <w:rPr>
          <w:rFonts w:ascii="Arial" w:hAnsi="Arial" w:cs="Arial"/>
          <w:color w:val="000000"/>
          <w:lang w:val="es-AR" w:eastAsia="es-AR"/>
        </w:rPr>
        <w:t> , </w:t>
      </w:r>
      <w:hyperlink r:id="rId6354" w:history="1">
        <w:r w:rsidR="007771B8" w:rsidRPr="00E42C49">
          <w:rPr>
            <w:rFonts w:ascii="Arial" w:hAnsi="Arial" w:cs="Arial"/>
            <w:color w:val="660066"/>
            <w:lang w:val="es-AR" w:eastAsia="es-AR"/>
          </w:rPr>
          <w:t>Wickstrom M</w:t>
        </w:r>
      </w:hyperlink>
      <w:r w:rsidR="007771B8" w:rsidRPr="00E42C49">
        <w:rPr>
          <w:rFonts w:ascii="Arial" w:hAnsi="Arial" w:cs="Arial"/>
          <w:color w:val="000000"/>
          <w:lang w:val="es-AR" w:eastAsia="es-AR"/>
        </w:rPr>
        <w:t> .</w:t>
      </w:r>
      <w:r w:rsidR="007771B8" w:rsidRPr="00E42C49">
        <w:rPr>
          <w:rFonts w:ascii="Arial" w:hAnsi="Arial" w:cs="Arial"/>
          <w:b/>
          <w:bCs/>
          <w:color w:val="000000"/>
          <w:kern w:val="36"/>
          <w:lang w:eastAsia="es-AR"/>
        </w:rPr>
        <w:t>Efecto combinado de la deshidratación a corto plazo y subletal aguda exposición dicrotofos orales confunde el diagnóstico de anticolinesterásico exposición en la codorniz común (Coturnix coturnix), utilizando la actividad de la colinesterasa plasmática.</w:t>
      </w:r>
      <w:r w:rsidR="007771B8" w:rsidRPr="00463EE8">
        <w:rPr>
          <w:rFonts w:ascii="Arial" w:hAnsi="Arial" w:cs="Arial"/>
          <w:color w:val="000000"/>
          <w:lang w:eastAsia="es-AR"/>
        </w:rPr>
        <w:t xml:space="preserve"> </w:t>
      </w:r>
      <w:hyperlink r:id="rId6355" w:tooltip="Diario de las enfermedades de la fauna silvestre." w:history="1">
        <w:r w:rsidR="007771B8" w:rsidRPr="00463EE8">
          <w:rPr>
            <w:rFonts w:ascii="Arial" w:hAnsi="Arial" w:cs="Arial"/>
            <w:color w:val="660066"/>
            <w:lang w:eastAsia="es-AR"/>
          </w:rPr>
          <w:t>J Wildl Dis.</w:t>
        </w:r>
      </w:hyperlink>
      <w:r w:rsidR="007771B8" w:rsidRPr="00E42C49">
        <w:rPr>
          <w:rFonts w:ascii="Arial" w:hAnsi="Arial" w:cs="Arial"/>
          <w:color w:val="000000"/>
          <w:lang w:eastAsia="es-AR"/>
        </w:rPr>
        <w:t> 2012 Jul; 48 (3):695-706.</w:t>
      </w:r>
    </w:p>
    <w:p w:rsidR="005151AD" w:rsidRDefault="005151AD" w:rsidP="005151AD">
      <w:pPr>
        <w:jc w:val="both"/>
        <w:rPr>
          <w:rFonts w:ascii="Calibri" w:hAnsi="Calibri" w:cs="Calibri"/>
          <w:color w:val="000000"/>
          <w:lang w:val="es-AR" w:eastAsia="es-AR"/>
        </w:rPr>
      </w:pPr>
    </w:p>
    <w:p w:rsidR="005151AD" w:rsidRPr="00E4290E" w:rsidRDefault="005151AD" w:rsidP="005151AD">
      <w:pPr>
        <w:jc w:val="both"/>
        <w:rPr>
          <w:rFonts w:ascii="Calibri" w:hAnsi="Calibri" w:cs="Calibri"/>
          <w:color w:val="000000"/>
          <w:lang w:eastAsia="es-AR"/>
        </w:rPr>
      </w:pPr>
      <w:r w:rsidRPr="00C16F58">
        <w:rPr>
          <w:rFonts w:ascii="Calibri" w:hAnsi="Calibri" w:cs="Calibri"/>
          <w:color w:val="000000"/>
          <w:lang w:val="es-AR" w:eastAsia="es-AR"/>
        </w:rPr>
        <w:t xml:space="preserve">Heikal Tarek M., Mossa Abdel-Tawad H., </w:t>
      </w:r>
      <w:r w:rsidRPr="00E4290E">
        <w:rPr>
          <w:rFonts w:ascii="Calibri" w:hAnsi="Calibri" w:cs="Calibri"/>
          <w:color w:val="000000"/>
          <w:lang w:eastAsia="es-AR"/>
        </w:rPr>
        <w:t>Marei</w:t>
      </w:r>
      <w:r w:rsidRPr="00C16F58">
        <w:rPr>
          <w:rFonts w:ascii="Calibri" w:hAnsi="Calibri" w:cs="Calibri"/>
          <w:color w:val="000000"/>
          <w:lang w:eastAsia="es-AR"/>
        </w:rPr>
        <w:t xml:space="preserve"> </w:t>
      </w:r>
      <w:r w:rsidRPr="00C16F58">
        <w:rPr>
          <w:rFonts w:ascii="Calibri" w:hAnsi="Calibri" w:cs="Calibri"/>
          <w:color w:val="000000"/>
          <w:lang w:val="es-AR" w:eastAsia="es-AR"/>
        </w:rPr>
        <w:t>Gehan I. Kh. </w:t>
      </w:r>
      <w:r w:rsidRPr="00E4290E">
        <w:rPr>
          <w:rFonts w:ascii="Calibri" w:hAnsi="Calibri" w:cs="Calibri"/>
          <w:color w:val="000000"/>
          <w:lang w:eastAsia="es-AR"/>
        </w:rPr>
        <w:t xml:space="preserve">, Abdel Rasoul Mona A. </w:t>
      </w:r>
      <w:hyperlink r:id="rId6356" w:tgtFrame="_blank" w:history="1">
        <w:r w:rsidRPr="00E4290E">
          <w:rPr>
            <w:rFonts w:ascii="Calibri" w:hAnsi="Calibri" w:cs="Calibri"/>
            <w:color w:val="185FA1"/>
            <w:lang w:eastAsia="es-AR"/>
          </w:rPr>
          <w:t>Ciromazina y Clorpirifos inducida Renal La toxicidad en ratas: Los efectos se mitigan de extracto de té verde</w:t>
        </w:r>
      </w:hyperlink>
      <w:r w:rsidRPr="00E4290E">
        <w:rPr>
          <w:rFonts w:ascii="Calibri" w:hAnsi="Calibri" w:cs="Calibri"/>
          <w:color w:val="000000"/>
          <w:lang w:eastAsia="es-AR"/>
        </w:rPr>
        <w:t>.</w:t>
      </w:r>
      <w:r w:rsidRPr="00E4290E">
        <w:t xml:space="preserve"> </w:t>
      </w:r>
      <w:r w:rsidRPr="00E4290E">
        <w:rPr>
          <w:rFonts w:ascii="Calibri" w:hAnsi="Calibri" w:cs="Calibri"/>
          <w:color w:val="000000"/>
          <w:lang w:eastAsia="es-AR"/>
        </w:rPr>
        <w:t>J Environ Anal Toxicology 2012, 2:146.</w:t>
      </w:r>
    </w:p>
    <w:p w:rsidR="007771B8" w:rsidRDefault="007771B8" w:rsidP="004D7BF8">
      <w:pPr>
        <w:rPr>
          <w:rStyle w:val="notranslate"/>
        </w:rPr>
      </w:pPr>
    </w:p>
    <w:p w:rsidR="00463EE8" w:rsidRDefault="004D7BF8" w:rsidP="00463EE8">
      <w:pPr>
        <w:shd w:val="clear" w:color="auto" w:fill="FFFFFF"/>
        <w:spacing w:line="300" w:lineRule="atLeast"/>
        <w:textAlignment w:val="baseline"/>
        <w:rPr>
          <w:rFonts w:ascii="inherit" w:hAnsi="inherit" w:cs="Helvetica"/>
          <w:color w:val="333333"/>
          <w:sz w:val="21"/>
          <w:szCs w:val="21"/>
          <w:bdr w:val="none" w:sz="0" w:space="0" w:color="auto" w:frame="1"/>
          <w:lang w:eastAsia="es-AR"/>
        </w:rPr>
      </w:pPr>
      <w:r>
        <w:rPr>
          <w:rStyle w:val="notranslate"/>
        </w:rPr>
        <w:t>Helander</w:t>
      </w:r>
      <w:r>
        <w:t xml:space="preserve"> </w:t>
      </w:r>
      <w:r>
        <w:rPr>
          <w:rStyle w:val="notranslate"/>
        </w:rPr>
        <w:t xml:space="preserve">Marjo </w:t>
      </w:r>
      <w:hyperlink r:id="rId6357" w:anchor="1" w:history="1"/>
      <w:r>
        <w:rPr>
          <w:rStyle w:val="google-src-textnotranslate"/>
        </w:rPr>
        <w:t>, Saloniemi</w:t>
      </w:r>
      <w:r>
        <w:rPr>
          <w:rStyle w:val="notranslate"/>
        </w:rPr>
        <w:t xml:space="preserve"> </w:t>
      </w:r>
      <w:r>
        <w:rPr>
          <w:rStyle w:val="google-src-textnotranslate"/>
        </w:rPr>
        <w:t>Irma</w:t>
      </w:r>
      <w:r>
        <w:rPr>
          <w:rStyle w:val="notranslate"/>
        </w:rPr>
        <w:t xml:space="preserve">, </w:t>
      </w:r>
      <w:r w:rsidRPr="00C31978">
        <w:rPr>
          <w:rStyle w:val="google-src-textnotranslate"/>
        </w:rPr>
        <w:t>Saikkonen Kari</w:t>
      </w:r>
      <w:r>
        <w:t xml:space="preserve">. </w:t>
      </w:r>
      <w:r w:rsidRPr="00C31978">
        <w:rPr>
          <w:rStyle w:val="notranslate"/>
          <w:b/>
        </w:rPr>
        <w:t>El glifosato en los ecosistemas del norte</w:t>
      </w:r>
      <w:r>
        <w:t>.</w:t>
      </w:r>
      <w:r w:rsidR="00AF6388">
        <w:rPr>
          <w:rStyle w:val="notranslate"/>
        </w:rPr>
        <w:t>Trends i</w:t>
      </w:r>
      <w:r>
        <w:rPr>
          <w:rStyle w:val="notranslate"/>
        </w:rPr>
        <w:t>n Plant Science xx (2012)</w:t>
      </w:r>
      <w:r w:rsidR="00463EE8" w:rsidRPr="00463EE8">
        <w:rPr>
          <w:rFonts w:ascii="inherit" w:hAnsi="inherit" w:cs="Helvetica"/>
          <w:color w:val="333333"/>
          <w:sz w:val="21"/>
          <w:szCs w:val="21"/>
          <w:bdr w:val="none" w:sz="0" w:space="0" w:color="auto" w:frame="1"/>
          <w:lang w:eastAsia="es-AR"/>
        </w:rPr>
        <w:t xml:space="preserve"> </w:t>
      </w:r>
      <w:r w:rsidR="00463EE8" w:rsidRPr="00B60437">
        <w:rPr>
          <w:rFonts w:ascii="inherit" w:hAnsi="inherit" w:cs="Helvetica"/>
          <w:color w:val="333333"/>
          <w:sz w:val="21"/>
          <w:szCs w:val="21"/>
          <w:bdr w:val="none" w:sz="0" w:space="0" w:color="auto" w:frame="1"/>
          <w:lang w:eastAsia="es-AR"/>
        </w:rPr>
        <w:t>Oc</w:t>
      </w:r>
      <w:r w:rsidR="00463EE8">
        <w:rPr>
          <w:rFonts w:ascii="inherit" w:hAnsi="inherit" w:cs="Helvetica"/>
          <w:color w:val="333333"/>
          <w:sz w:val="21"/>
          <w:szCs w:val="21"/>
          <w:bdr w:val="none" w:sz="0" w:space="0" w:color="auto" w:frame="1"/>
          <w:lang w:eastAsia="es-AR"/>
        </w:rPr>
        <w:t>tubre;</w:t>
      </w:r>
      <w:r w:rsidR="00463EE8" w:rsidRPr="00B60437">
        <w:rPr>
          <w:rFonts w:ascii="inherit" w:hAnsi="inherit" w:cs="Helvetica"/>
          <w:color w:val="333333"/>
          <w:sz w:val="21"/>
          <w:szCs w:val="21"/>
          <w:bdr w:val="none" w:sz="0" w:space="0" w:color="auto" w:frame="1"/>
          <w:lang w:eastAsia="es-AR"/>
        </w:rPr>
        <w:t xml:space="preserve"> 17 (10): 569-74</w:t>
      </w:r>
      <w:r w:rsidR="00463EE8">
        <w:rPr>
          <w:rFonts w:ascii="inherit" w:hAnsi="inherit" w:cs="Helvetica"/>
          <w:color w:val="333333"/>
          <w:sz w:val="21"/>
          <w:szCs w:val="21"/>
          <w:bdr w:val="none" w:sz="0" w:space="0" w:color="auto" w:frame="1"/>
          <w:lang w:eastAsia="es-AR"/>
        </w:rPr>
        <w:t>.</w:t>
      </w:r>
    </w:p>
    <w:p w:rsidR="004D7BF8" w:rsidRDefault="00463EE8" w:rsidP="004D7BF8">
      <w:pPr>
        <w:rPr>
          <w:rStyle w:val="notranslate"/>
          <w:sz w:val="22"/>
          <w:szCs w:val="22"/>
        </w:rPr>
      </w:pPr>
      <w:r>
        <w:rPr>
          <w:rStyle w:val="notranslate"/>
        </w:rPr>
        <w:t xml:space="preserve"> </w:t>
      </w:r>
    </w:p>
    <w:p w:rsidR="00DD23DF" w:rsidRPr="004D7BF8" w:rsidRDefault="00DD23DF" w:rsidP="003A6621">
      <w:pPr>
        <w:widowControl w:val="0"/>
        <w:autoSpaceDE w:val="0"/>
        <w:autoSpaceDN w:val="0"/>
        <w:adjustRightInd w:val="0"/>
        <w:rPr>
          <w:rFonts w:eastAsia="MS PGothic"/>
          <w:color w:val="000000"/>
          <w:spacing w:val="1"/>
        </w:rPr>
      </w:pPr>
    </w:p>
    <w:p w:rsidR="003A6621" w:rsidRPr="00CD3AC8" w:rsidRDefault="003A6621" w:rsidP="00CD3AC8">
      <w:pPr>
        <w:widowControl w:val="0"/>
        <w:autoSpaceDE w:val="0"/>
        <w:autoSpaceDN w:val="0"/>
        <w:adjustRightInd w:val="0"/>
        <w:jc w:val="both"/>
        <w:rPr>
          <w:rFonts w:eastAsia="MS PGothic"/>
          <w:color w:val="000000"/>
          <w:lang w:val="es-AR"/>
        </w:rPr>
      </w:pPr>
      <w:r w:rsidRPr="00CD3AC8">
        <w:rPr>
          <w:rFonts w:eastAsia="MS PGothic"/>
          <w:color w:val="000000"/>
          <w:spacing w:val="1"/>
          <w:lang w:val="en-US"/>
        </w:rPr>
        <w:t>H</w:t>
      </w:r>
      <w:r w:rsidRPr="00CD3AC8">
        <w:rPr>
          <w:rFonts w:eastAsia="MS PGothic"/>
          <w:color w:val="000000"/>
          <w:lang w:val="en-US"/>
        </w:rPr>
        <w:t>en</w:t>
      </w:r>
      <w:r w:rsidRPr="00CD3AC8">
        <w:rPr>
          <w:rFonts w:eastAsia="MS PGothic"/>
          <w:color w:val="000000"/>
          <w:spacing w:val="4"/>
          <w:lang w:val="en-US"/>
        </w:rPr>
        <w:t>r</w:t>
      </w:r>
      <w:r w:rsidRPr="00CD3AC8">
        <w:rPr>
          <w:rFonts w:eastAsia="MS PGothic"/>
          <w:color w:val="000000"/>
          <w:spacing w:val="-22"/>
          <w:lang w:val="en-US"/>
        </w:rPr>
        <w:t>y</w:t>
      </w:r>
      <w:r w:rsidRPr="00CD3AC8">
        <w:rPr>
          <w:rFonts w:eastAsia="MS PGothic"/>
          <w:color w:val="000000"/>
          <w:spacing w:val="1"/>
          <w:lang w:val="en-US"/>
        </w:rPr>
        <w:t xml:space="preserve"> M</w:t>
      </w:r>
      <w:r w:rsidRPr="00CD3AC8">
        <w:rPr>
          <w:rFonts w:eastAsia="MS PGothic"/>
          <w:color w:val="000000"/>
          <w:spacing w:val="-1"/>
          <w:lang w:val="en-US"/>
        </w:rPr>
        <w:t>i</w:t>
      </w:r>
      <w:r w:rsidRPr="00CD3AC8">
        <w:rPr>
          <w:rFonts w:eastAsia="MS PGothic"/>
          <w:color w:val="000000"/>
          <w:lang w:val="en-US"/>
        </w:rPr>
        <w:t>ck</w:t>
      </w:r>
      <w:r w:rsidRPr="00CD3AC8">
        <w:rPr>
          <w:rFonts w:eastAsia="MS PGothic"/>
          <w:color w:val="000000"/>
          <w:spacing w:val="1"/>
          <w:lang w:val="en-US"/>
        </w:rPr>
        <w:t>a</w:t>
      </w:r>
      <w:r w:rsidRPr="00CD3AC8">
        <w:rPr>
          <w:rFonts w:eastAsia="MS PGothic"/>
          <w:color w:val="000000"/>
          <w:lang w:val="en-US"/>
        </w:rPr>
        <w:t>ël,</w:t>
      </w:r>
      <w:r w:rsidRPr="00CD3AC8">
        <w:rPr>
          <w:rFonts w:eastAsia="MS PGothic"/>
          <w:color w:val="000000"/>
          <w:spacing w:val="2"/>
          <w:lang w:val="en-US"/>
        </w:rPr>
        <w:t xml:space="preserve"> </w:t>
      </w:r>
      <w:r w:rsidRPr="00CD3AC8">
        <w:rPr>
          <w:rFonts w:eastAsia="MS PGothic"/>
          <w:color w:val="000000"/>
          <w:lang w:val="en-US"/>
        </w:rPr>
        <w:t>Bégu</w:t>
      </w:r>
      <w:r w:rsidRPr="00CD3AC8">
        <w:rPr>
          <w:rFonts w:eastAsia="MS PGothic"/>
          <w:color w:val="000000"/>
          <w:spacing w:val="-1"/>
          <w:lang w:val="en-US"/>
        </w:rPr>
        <w:t>i</w:t>
      </w:r>
      <w:r w:rsidRPr="00CD3AC8">
        <w:rPr>
          <w:rFonts w:eastAsia="MS PGothic"/>
          <w:color w:val="000000"/>
          <w:lang w:val="en-US"/>
        </w:rPr>
        <w:t>n</w:t>
      </w:r>
      <w:r w:rsidRPr="00CD3AC8">
        <w:rPr>
          <w:rFonts w:eastAsia="MS PGothic"/>
          <w:color w:val="000000"/>
          <w:spacing w:val="1"/>
          <w:lang w:val="en-US"/>
        </w:rPr>
        <w:t xml:space="preserve"> M</w:t>
      </w:r>
      <w:r w:rsidRPr="00CD3AC8">
        <w:rPr>
          <w:rFonts w:eastAsia="MS PGothic"/>
          <w:color w:val="000000"/>
          <w:lang w:val="en-US"/>
        </w:rPr>
        <w:t>ax</w:t>
      </w:r>
      <w:r w:rsidRPr="00CD3AC8">
        <w:rPr>
          <w:rFonts w:eastAsia="MS PGothic"/>
          <w:color w:val="000000"/>
          <w:spacing w:val="1"/>
          <w:lang w:val="en-US"/>
        </w:rPr>
        <w:t>i</w:t>
      </w:r>
      <w:r w:rsidRPr="00CD3AC8">
        <w:rPr>
          <w:rFonts w:eastAsia="MS PGothic"/>
          <w:color w:val="000000"/>
          <w:spacing w:val="-1"/>
          <w:lang w:val="en-US"/>
        </w:rPr>
        <w:t>m</w:t>
      </w:r>
      <w:r w:rsidRPr="00CD3AC8">
        <w:rPr>
          <w:rFonts w:eastAsia="MS PGothic"/>
          <w:color w:val="000000"/>
          <w:lang w:val="en-US"/>
        </w:rPr>
        <w:t>e,</w:t>
      </w:r>
      <w:r w:rsidRPr="00CD3AC8">
        <w:rPr>
          <w:rFonts w:eastAsia="MS PGothic"/>
          <w:color w:val="000000"/>
          <w:spacing w:val="2"/>
          <w:lang w:val="en-US"/>
        </w:rPr>
        <w:t xml:space="preserve"> </w:t>
      </w:r>
      <w:r w:rsidRPr="00CD3AC8">
        <w:rPr>
          <w:rFonts w:eastAsia="MS PGothic"/>
          <w:color w:val="000000"/>
          <w:lang w:val="en-US"/>
        </w:rPr>
        <w:t>Requ</w:t>
      </w:r>
      <w:r w:rsidRPr="00CD3AC8">
        <w:rPr>
          <w:rFonts w:eastAsia="MS PGothic"/>
          <w:color w:val="000000"/>
          <w:spacing w:val="-1"/>
          <w:lang w:val="en-US"/>
        </w:rPr>
        <w:t>i</w:t>
      </w:r>
      <w:r w:rsidRPr="00CD3AC8">
        <w:rPr>
          <w:rFonts w:eastAsia="MS PGothic"/>
          <w:color w:val="000000"/>
          <w:lang w:val="en-US"/>
        </w:rPr>
        <w:t>e</w:t>
      </w:r>
      <w:r w:rsidRPr="00CD3AC8">
        <w:rPr>
          <w:rFonts w:eastAsia="MS PGothic"/>
          <w:color w:val="000000"/>
          <w:spacing w:val="-10"/>
          <w:lang w:val="en-US"/>
        </w:rPr>
        <w:t>r</w:t>
      </w:r>
      <w:r w:rsidRPr="00CD3AC8">
        <w:rPr>
          <w:rFonts w:eastAsia="MS PGothic"/>
          <w:color w:val="000000"/>
          <w:lang w:val="en-US"/>
        </w:rPr>
        <w:t xml:space="preserve"> Fabr</w:t>
      </w:r>
      <w:r w:rsidRPr="00CD3AC8">
        <w:rPr>
          <w:rFonts w:eastAsia="MS PGothic"/>
          <w:color w:val="000000"/>
          <w:spacing w:val="-1"/>
          <w:lang w:val="en-US"/>
        </w:rPr>
        <w:t>i</w:t>
      </w:r>
      <w:r w:rsidRPr="00CD3AC8">
        <w:rPr>
          <w:rFonts w:eastAsia="MS PGothic"/>
          <w:color w:val="000000"/>
          <w:lang w:val="en-US"/>
        </w:rPr>
        <w:t>ce,</w:t>
      </w:r>
      <w:r w:rsidRPr="00CD3AC8">
        <w:rPr>
          <w:rFonts w:eastAsia="MS PGothic"/>
          <w:color w:val="000000"/>
          <w:spacing w:val="2"/>
          <w:lang w:val="en-US"/>
        </w:rPr>
        <w:t xml:space="preserve"> </w:t>
      </w:r>
      <w:r w:rsidRPr="00CD3AC8">
        <w:rPr>
          <w:rFonts w:eastAsia="MS PGothic"/>
          <w:color w:val="000000"/>
          <w:lang w:val="en-US"/>
        </w:rPr>
        <w:t>Ro</w:t>
      </w:r>
      <w:r w:rsidRPr="00CD3AC8">
        <w:rPr>
          <w:rFonts w:eastAsia="MS PGothic"/>
          <w:color w:val="000000"/>
          <w:spacing w:val="-1"/>
          <w:lang w:val="en-US"/>
        </w:rPr>
        <w:t>l</w:t>
      </w:r>
      <w:r w:rsidRPr="00CD3AC8">
        <w:rPr>
          <w:rFonts w:eastAsia="MS PGothic"/>
          <w:color w:val="000000"/>
          <w:spacing w:val="1"/>
          <w:lang w:val="en-US"/>
        </w:rPr>
        <w:t>l</w:t>
      </w:r>
      <w:r w:rsidRPr="00CD3AC8">
        <w:rPr>
          <w:rFonts w:eastAsia="MS PGothic"/>
          <w:color w:val="000000"/>
          <w:spacing w:val="-1"/>
          <w:lang w:val="en-US"/>
        </w:rPr>
        <w:t>i</w:t>
      </w:r>
      <w:r w:rsidRPr="00CD3AC8">
        <w:rPr>
          <w:rFonts w:eastAsia="MS PGothic"/>
          <w:color w:val="000000"/>
          <w:lang w:val="en-US"/>
        </w:rPr>
        <w:t>n</w:t>
      </w:r>
      <w:r w:rsidRPr="00CD3AC8">
        <w:rPr>
          <w:rFonts w:eastAsia="MS PGothic"/>
          <w:color w:val="000000"/>
          <w:spacing w:val="-1"/>
          <w:lang w:val="en-US"/>
        </w:rPr>
        <w:t xml:space="preserve"> O</w:t>
      </w:r>
      <w:r w:rsidRPr="00CD3AC8">
        <w:rPr>
          <w:rFonts w:eastAsia="MS PGothic"/>
          <w:color w:val="000000"/>
          <w:lang w:val="en-US"/>
        </w:rPr>
        <w:t>r</w:t>
      </w:r>
      <w:r w:rsidRPr="00CD3AC8">
        <w:rPr>
          <w:rFonts w:eastAsia="MS PGothic"/>
          <w:color w:val="000000"/>
          <w:spacing w:val="-1"/>
          <w:lang w:val="en-US"/>
        </w:rPr>
        <w:t>i</w:t>
      </w:r>
      <w:r w:rsidRPr="00CD3AC8">
        <w:rPr>
          <w:rFonts w:eastAsia="MS PGothic"/>
          <w:color w:val="000000"/>
          <w:lang w:val="en-US"/>
        </w:rPr>
        <w:t>an</w:t>
      </w:r>
      <w:r w:rsidRPr="00CD3AC8">
        <w:rPr>
          <w:rFonts w:eastAsia="MS PGothic"/>
          <w:color w:val="000000"/>
          <w:spacing w:val="2"/>
          <w:lang w:val="en-US"/>
        </w:rPr>
        <w:t>n</w:t>
      </w:r>
      <w:r w:rsidRPr="00CD3AC8">
        <w:rPr>
          <w:rFonts w:eastAsia="MS PGothic"/>
          <w:color w:val="000000"/>
          <w:lang w:val="en-US"/>
        </w:rPr>
        <w:t xml:space="preserve">e, </w:t>
      </w:r>
      <w:r w:rsidRPr="00CD3AC8">
        <w:rPr>
          <w:rFonts w:eastAsia="MS PGothic"/>
          <w:color w:val="000000"/>
          <w:spacing w:val="-1"/>
          <w:lang w:val="en-US"/>
        </w:rPr>
        <w:t>O</w:t>
      </w:r>
      <w:r w:rsidRPr="00CD3AC8">
        <w:rPr>
          <w:rFonts w:eastAsia="MS PGothic"/>
          <w:color w:val="000000"/>
          <w:lang w:val="en-US"/>
        </w:rPr>
        <w:t>doux</w:t>
      </w:r>
      <w:r w:rsidRPr="00CD3AC8">
        <w:rPr>
          <w:rFonts w:eastAsia="MS PGothic"/>
          <w:color w:val="000000"/>
          <w:spacing w:val="1"/>
          <w:lang w:val="en-US"/>
        </w:rPr>
        <w:t xml:space="preserve"> J</w:t>
      </w:r>
      <w:r w:rsidRPr="00CD3AC8">
        <w:rPr>
          <w:rFonts w:eastAsia="MS PGothic"/>
          <w:color w:val="000000"/>
          <w:lang w:val="en-US"/>
        </w:rPr>
        <w:t>ean-Franço</w:t>
      </w:r>
      <w:r w:rsidRPr="00CD3AC8">
        <w:rPr>
          <w:rFonts w:eastAsia="MS PGothic"/>
          <w:color w:val="000000"/>
          <w:spacing w:val="-1"/>
          <w:lang w:val="en-US"/>
        </w:rPr>
        <w:t>i</w:t>
      </w:r>
      <w:r w:rsidRPr="00CD3AC8">
        <w:rPr>
          <w:rFonts w:eastAsia="MS PGothic"/>
          <w:color w:val="000000"/>
          <w:lang w:val="en-US"/>
        </w:rPr>
        <w:t xml:space="preserve">s, </w:t>
      </w:r>
      <w:r w:rsidRPr="00CD3AC8">
        <w:rPr>
          <w:rFonts w:eastAsia="MS PGothic"/>
          <w:color w:val="000000"/>
          <w:spacing w:val="1"/>
          <w:lang w:val="en-US"/>
        </w:rPr>
        <w:t>A</w:t>
      </w:r>
      <w:r w:rsidRPr="00CD3AC8">
        <w:rPr>
          <w:rFonts w:eastAsia="MS PGothic"/>
          <w:color w:val="000000"/>
          <w:lang w:val="en-US"/>
        </w:rPr>
        <w:t>up</w:t>
      </w:r>
      <w:r w:rsidRPr="00CD3AC8">
        <w:rPr>
          <w:rFonts w:eastAsia="MS PGothic"/>
          <w:color w:val="000000"/>
          <w:spacing w:val="-1"/>
          <w:lang w:val="en-US"/>
        </w:rPr>
        <w:t>i</w:t>
      </w:r>
      <w:r w:rsidRPr="00CD3AC8">
        <w:rPr>
          <w:rFonts w:eastAsia="MS PGothic"/>
          <w:color w:val="000000"/>
          <w:lang w:val="en-US"/>
        </w:rPr>
        <w:t>ne</w:t>
      </w:r>
      <w:r w:rsidRPr="00CD3AC8">
        <w:rPr>
          <w:rFonts w:eastAsia="MS PGothic"/>
          <w:color w:val="000000"/>
          <w:spacing w:val="-1"/>
          <w:lang w:val="en-US"/>
        </w:rPr>
        <w:t>l</w:t>
      </w:r>
      <w:r w:rsidRPr="00CD3AC8">
        <w:rPr>
          <w:rFonts w:eastAsia="MS PGothic"/>
          <w:color w:val="000000"/>
          <w:lang w:val="en-US"/>
        </w:rPr>
        <w:t xml:space="preserve"> P</w:t>
      </w:r>
      <w:r w:rsidRPr="00CD3AC8">
        <w:rPr>
          <w:rFonts w:eastAsia="MS PGothic"/>
          <w:color w:val="000000"/>
          <w:spacing w:val="-1"/>
          <w:lang w:val="en-US"/>
        </w:rPr>
        <w:t>i</w:t>
      </w:r>
      <w:r w:rsidRPr="00CD3AC8">
        <w:rPr>
          <w:rFonts w:eastAsia="MS PGothic"/>
          <w:color w:val="000000"/>
          <w:lang w:val="en-US"/>
        </w:rPr>
        <w:t>err</w:t>
      </w:r>
      <w:r w:rsidRPr="00CD3AC8">
        <w:rPr>
          <w:rFonts w:eastAsia="MS PGothic"/>
          <w:color w:val="000000"/>
          <w:spacing w:val="1"/>
          <w:lang w:val="en-US"/>
        </w:rPr>
        <w:t>i</w:t>
      </w:r>
      <w:r w:rsidRPr="00CD3AC8">
        <w:rPr>
          <w:rFonts w:eastAsia="MS PGothic"/>
          <w:color w:val="000000"/>
          <w:lang w:val="en-US"/>
        </w:rPr>
        <w:t>ck,</w:t>
      </w:r>
      <w:r w:rsidRPr="00CD3AC8">
        <w:rPr>
          <w:rFonts w:eastAsia="MS PGothic"/>
          <w:color w:val="000000"/>
          <w:spacing w:val="2"/>
          <w:lang w:val="en-US"/>
        </w:rPr>
        <w:t xml:space="preserve"> </w:t>
      </w:r>
      <w:r w:rsidRPr="00CD3AC8">
        <w:rPr>
          <w:rFonts w:eastAsia="MS PGothic"/>
          <w:color w:val="000000"/>
          <w:spacing w:val="1"/>
          <w:lang w:val="en-US"/>
        </w:rPr>
        <w:t>A</w:t>
      </w:r>
      <w:r w:rsidRPr="00CD3AC8">
        <w:rPr>
          <w:rFonts w:eastAsia="MS PGothic"/>
          <w:color w:val="000000"/>
          <w:lang w:val="en-US"/>
        </w:rPr>
        <w:t>p</w:t>
      </w:r>
      <w:r w:rsidRPr="00CD3AC8">
        <w:rPr>
          <w:rFonts w:eastAsia="MS PGothic"/>
          <w:color w:val="000000"/>
          <w:spacing w:val="-1"/>
          <w:lang w:val="en-US"/>
        </w:rPr>
        <w:t>t</w:t>
      </w:r>
      <w:r w:rsidRPr="00CD3AC8">
        <w:rPr>
          <w:rFonts w:eastAsia="MS PGothic"/>
          <w:color w:val="000000"/>
          <w:spacing w:val="1"/>
          <w:lang w:val="en-US"/>
        </w:rPr>
        <w:t>e</w:t>
      </w:r>
      <w:r w:rsidRPr="00CD3AC8">
        <w:rPr>
          <w:rFonts w:eastAsia="MS PGothic"/>
          <w:color w:val="000000"/>
          <w:spacing w:val="-1"/>
          <w:lang w:val="en-US"/>
        </w:rPr>
        <w:t>l</w:t>
      </w:r>
      <w:r w:rsidRPr="00CD3AC8">
        <w:rPr>
          <w:rFonts w:eastAsia="MS PGothic"/>
          <w:color w:val="000000"/>
          <w:spacing w:val="1"/>
          <w:lang w:val="en-US"/>
        </w:rPr>
        <w:t xml:space="preserve"> J</w:t>
      </w:r>
      <w:r w:rsidRPr="00CD3AC8">
        <w:rPr>
          <w:rFonts w:eastAsia="MS PGothic"/>
          <w:color w:val="000000"/>
          <w:lang w:val="en-US"/>
        </w:rPr>
        <w:t xml:space="preserve">ean, </w:t>
      </w:r>
      <w:r w:rsidRPr="00CD3AC8">
        <w:rPr>
          <w:rFonts w:eastAsia="MS PGothic"/>
          <w:color w:val="000000"/>
          <w:spacing w:val="-17"/>
          <w:lang w:val="en-US"/>
        </w:rPr>
        <w:t>T</w:t>
      </w:r>
      <w:r w:rsidRPr="00CD3AC8">
        <w:rPr>
          <w:rFonts w:eastAsia="MS PGothic"/>
          <w:color w:val="000000"/>
          <w:lang w:val="en-US"/>
        </w:rPr>
        <w:t>cha</w:t>
      </w:r>
      <w:r w:rsidRPr="00CD3AC8">
        <w:rPr>
          <w:rFonts w:eastAsia="MS PGothic"/>
          <w:color w:val="000000"/>
          <w:spacing w:val="-1"/>
          <w:lang w:val="en-US"/>
        </w:rPr>
        <w:t>mi</w:t>
      </w:r>
      <w:r w:rsidRPr="00CD3AC8">
        <w:rPr>
          <w:rFonts w:eastAsia="MS PGothic"/>
          <w:color w:val="000000"/>
          <w:spacing w:val="1"/>
          <w:lang w:val="en-US"/>
        </w:rPr>
        <w:t>t</w:t>
      </w:r>
      <w:r w:rsidRPr="00CD3AC8">
        <w:rPr>
          <w:rFonts w:eastAsia="MS PGothic"/>
          <w:color w:val="000000"/>
          <w:lang w:val="en-US"/>
        </w:rPr>
        <w:t>ch</w:t>
      </w:r>
      <w:r w:rsidRPr="00CD3AC8">
        <w:rPr>
          <w:rFonts w:eastAsia="MS PGothic"/>
          <w:color w:val="000000"/>
          <w:spacing w:val="-1"/>
          <w:lang w:val="en-US"/>
        </w:rPr>
        <w:t>i</w:t>
      </w:r>
      <w:r w:rsidRPr="00CD3AC8">
        <w:rPr>
          <w:rFonts w:eastAsia="MS PGothic"/>
          <w:color w:val="000000"/>
          <w:lang w:val="en-US"/>
        </w:rPr>
        <w:t>an</w:t>
      </w:r>
      <w:r w:rsidRPr="00CD3AC8">
        <w:rPr>
          <w:rFonts w:eastAsia="MS PGothic"/>
          <w:color w:val="000000"/>
          <w:spacing w:val="3"/>
          <w:lang w:val="en-US"/>
        </w:rPr>
        <w:t xml:space="preserve"> S</w:t>
      </w:r>
      <w:r w:rsidRPr="00CD3AC8">
        <w:rPr>
          <w:rFonts w:eastAsia="MS PGothic"/>
          <w:color w:val="000000"/>
          <w:spacing w:val="-4"/>
          <w:lang w:val="en-US"/>
        </w:rPr>
        <w:t>y</w:t>
      </w:r>
      <w:r w:rsidRPr="00CD3AC8">
        <w:rPr>
          <w:rFonts w:eastAsia="MS PGothic"/>
          <w:color w:val="000000"/>
          <w:spacing w:val="1"/>
          <w:lang w:val="en-US"/>
        </w:rPr>
        <w:t>l</w:t>
      </w:r>
      <w:r w:rsidRPr="00CD3AC8">
        <w:rPr>
          <w:rFonts w:eastAsia="MS PGothic"/>
          <w:color w:val="000000"/>
          <w:lang w:val="en-US"/>
        </w:rPr>
        <w:t>v</w:t>
      </w:r>
      <w:r w:rsidRPr="00CD3AC8">
        <w:rPr>
          <w:rFonts w:eastAsia="MS PGothic"/>
          <w:color w:val="000000"/>
          <w:spacing w:val="-1"/>
          <w:lang w:val="en-US"/>
        </w:rPr>
        <w:t>i</w:t>
      </w:r>
      <w:r w:rsidRPr="00CD3AC8">
        <w:rPr>
          <w:rFonts w:eastAsia="MS PGothic"/>
          <w:color w:val="000000"/>
          <w:lang w:val="en-US"/>
        </w:rPr>
        <w:t>e,</w:t>
      </w:r>
      <w:r w:rsidRPr="00CD3AC8">
        <w:rPr>
          <w:rFonts w:eastAsia="MS PGothic"/>
          <w:color w:val="000000"/>
          <w:spacing w:val="2"/>
          <w:lang w:val="en-US"/>
        </w:rPr>
        <w:t xml:space="preserve"> </w:t>
      </w:r>
      <w:r w:rsidRPr="00CD3AC8">
        <w:rPr>
          <w:rFonts w:eastAsia="MS PGothic"/>
          <w:color w:val="000000"/>
          <w:lang w:val="en-US"/>
        </w:rPr>
        <w:t>and</w:t>
      </w:r>
      <w:r w:rsidRPr="00CD3AC8">
        <w:rPr>
          <w:rFonts w:eastAsia="MS PGothic"/>
          <w:color w:val="000000"/>
          <w:spacing w:val="1"/>
          <w:lang w:val="en-US"/>
        </w:rPr>
        <w:t xml:space="preserve"> D</w:t>
      </w:r>
      <w:r w:rsidRPr="00CD3AC8">
        <w:rPr>
          <w:rFonts w:eastAsia="MS PGothic"/>
          <w:color w:val="000000"/>
          <w:lang w:val="en-US"/>
        </w:rPr>
        <w:t>ecour</w:t>
      </w:r>
      <w:r w:rsidRPr="00CD3AC8">
        <w:rPr>
          <w:rFonts w:eastAsia="MS PGothic"/>
          <w:color w:val="000000"/>
          <w:spacing w:val="1"/>
          <w:lang w:val="en-US"/>
        </w:rPr>
        <w:t>t</w:t>
      </w:r>
      <w:r w:rsidRPr="00CD3AC8">
        <w:rPr>
          <w:rFonts w:eastAsia="MS PGothic"/>
          <w:color w:val="000000"/>
          <w:spacing w:val="-4"/>
          <w:lang w:val="en-US"/>
        </w:rPr>
        <w:t>y</w:t>
      </w:r>
      <w:r w:rsidRPr="00CD3AC8">
        <w:rPr>
          <w:rFonts w:eastAsia="MS PGothic"/>
          <w:color w:val="000000"/>
          <w:lang w:val="en-US"/>
        </w:rPr>
        <w:t>e</w:t>
      </w:r>
      <w:r w:rsidRPr="00CD3AC8">
        <w:rPr>
          <w:rFonts w:eastAsia="MS PGothic"/>
          <w:color w:val="000000"/>
          <w:spacing w:val="-14"/>
          <w:lang w:val="en-US"/>
        </w:rPr>
        <w:t xml:space="preserve"> </w:t>
      </w:r>
      <w:r w:rsidRPr="00CD3AC8">
        <w:rPr>
          <w:rFonts w:eastAsia="MS PGothic"/>
          <w:color w:val="000000"/>
          <w:spacing w:val="1"/>
          <w:lang w:val="en-US"/>
        </w:rPr>
        <w:t>A</w:t>
      </w:r>
      <w:r w:rsidRPr="00CD3AC8">
        <w:rPr>
          <w:rFonts w:eastAsia="MS PGothic"/>
          <w:color w:val="000000"/>
          <w:lang w:val="en-US"/>
        </w:rPr>
        <w:t>xel.</w:t>
      </w:r>
      <w:r w:rsidRPr="00CD3AC8">
        <w:rPr>
          <w:rStyle w:val="google-src-text1"/>
          <w:rFonts w:ascii="Arial" w:hAnsi="Arial" w:cs="Arial"/>
          <w:b/>
          <w:bCs/>
          <w:color w:val="333333"/>
          <w:kern w:val="36"/>
          <w:lang w:val="en-US"/>
        </w:rPr>
        <w:t>A Common Pesticide Decreases Foraging Success and Survival in Honey Bees</w:t>
      </w:r>
      <w:r w:rsidRPr="00CD3AC8">
        <w:rPr>
          <w:rFonts w:ascii="Arial" w:hAnsi="Arial" w:cs="Arial"/>
          <w:b/>
          <w:bCs/>
          <w:color w:val="333333"/>
          <w:kern w:val="36"/>
        </w:rPr>
        <w:t>Un pesticida común Disminuye éxito de la alimentación y supervivencia de las abejas.</w:t>
      </w:r>
      <w:r w:rsidRPr="00CD3AC8">
        <w:rPr>
          <w:rFonts w:eastAsia="MS PGothic"/>
          <w:i/>
          <w:iCs/>
          <w:color w:val="000000"/>
        </w:rPr>
        <w:t>Sc</w:t>
      </w:r>
      <w:r w:rsidRPr="00CD3AC8">
        <w:rPr>
          <w:rFonts w:eastAsia="MS PGothic"/>
          <w:i/>
          <w:iCs/>
          <w:color w:val="000000"/>
          <w:spacing w:val="1"/>
        </w:rPr>
        <w:t>i</w:t>
      </w:r>
      <w:r w:rsidRPr="00CD3AC8">
        <w:rPr>
          <w:rFonts w:eastAsia="MS PGothic"/>
          <w:i/>
          <w:iCs/>
          <w:color w:val="000000"/>
        </w:rPr>
        <w:t>ence</w:t>
      </w:r>
      <w:r w:rsidRPr="00CD3AC8">
        <w:rPr>
          <w:rFonts w:eastAsia="MS PGothic"/>
          <w:i/>
          <w:iCs/>
          <w:color w:val="000000"/>
          <w:spacing w:val="1"/>
        </w:rPr>
        <w:t xml:space="preserve"> </w:t>
      </w:r>
      <w:r w:rsidRPr="00CD3AC8">
        <w:rPr>
          <w:rFonts w:eastAsia="MS PGothic"/>
          <w:color w:val="000000"/>
        </w:rPr>
        <w:t>20</w:t>
      </w:r>
      <w:r w:rsidRPr="00CD3AC8">
        <w:rPr>
          <w:rFonts w:eastAsia="MS PGothic"/>
          <w:color w:val="000000"/>
          <w:spacing w:val="-14"/>
        </w:rPr>
        <w:t xml:space="preserve"> </w:t>
      </w:r>
      <w:r w:rsidRPr="00CD3AC8">
        <w:rPr>
          <w:rFonts w:eastAsia="MS PGothic"/>
          <w:color w:val="000000"/>
          <w:spacing w:val="1"/>
        </w:rPr>
        <w:t>A</w:t>
      </w:r>
      <w:r w:rsidRPr="00CD3AC8">
        <w:rPr>
          <w:rFonts w:eastAsia="MS PGothic"/>
          <w:color w:val="000000"/>
        </w:rPr>
        <w:t>pr</w:t>
      </w:r>
      <w:r w:rsidRPr="00CD3AC8">
        <w:rPr>
          <w:rFonts w:eastAsia="MS PGothic"/>
          <w:color w:val="000000"/>
          <w:spacing w:val="-1"/>
        </w:rPr>
        <w:t>i</w:t>
      </w:r>
      <w:r w:rsidRPr="00CD3AC8">
        <w:rPr>
          <w:rFonts w:eastAsia="MS PGothic"/>
          <w:color w:val="000000"/>
        </w:rPr>
        <w:t>l</w:t>
      </w:r>
      <w:r w:rsidRPr="00CD3AC8">
        <w:rPr>
          <w:rFonts w:eastAsia="MS PGothic"/>
          <w:color w:val="000000"/>
          <w:spacing w:val="1"/>
        </w:rPr>
        <w:t xml:space="preserve"> </w:t>
      </w:r>
      <w:r w:rsidRPr="00CD3AC8">
        <w:rPr>
          <w:rFonts w:eastAsia="MS PGothic"/>
          <w:color w:val="000000"/>
        </w:rPr>
        <w:t>2012:</w:t>
      </w:r>
      <w:r w:rsidRPr="00CD3AC8">
        <w:rPr>
          <w:rFonts w:eastAsia="MS PGothic"/>
          <w:color w:val="000000"/>
          <w:spacing w:val="-1"/>
        </w:rPr>
        <w:t xml:space="preserve"> </w:t>
      </w:r>
      <w:r w:rsidRPr="00CD3AC8">
        <w:rPr>
          <w:rFonts w:eastAsia="MS PGothic"/>
          <w:color w:val="000000"/>
        </w:rPr>
        <w:t>348-350.</w:t>
      </w:r>
    </w:p>
    <w:p w:rsidR="003A6621" w:rsidRDefault="003A6621" w:rsidP="006E5B74"/>
    <w:p w:rsidR="00245C13" w:rsidRPr="00A978D2" w:rsidRDefault="00245C13" w:rsidP="00245C13">
      <w:pPr>
        <w:shd w:val="clear" w:color="auto" w:fill="FFFFFF"/>
        <w:spacing w:line="300" w:lineRule="atLeast"/>
        <w:jc w:val="both"/>
        <w:textAlignment w:val="baseline"/>
        <w:rPr>
          <w:rFonts w:ascii="inherit" w:hAnsi="inherit" w:cs="Helvetica"/>
          <w:color w:val="333333"/>
          <w:lang w:val="es-AR" w:eastAsia="es-AR"/>
        </w:rPr>
      </w:pPr>
      <w:r w:rsidRPr="002345E2">
        <w:rPr>
          <w:rFonts w:ascii="inherit" w:hAnsi="inherit" w:cs="Helvetica"/>
          <w:color w:val="333333"/>
          <w:lang w:eastAsia="es-AR"/>
        </w:rPr>
        <w:t xml:space="preserve">Heu C, Berquand A, Elie-Caille C, Nicod L. (2012) </w:t>
      </w:r>
      <w:r w:rsidRPr="00245C13">
        <w:rPr>
          <w:rFonts w:ascii="inherit" w:hAnsi="inherit" w:cs="Helvetica"/>
          <w:b/>
          <w:color w:val="333333"/>
          <w:lang w:eastAsia="es-AR"/>
        </w:rPr>
        <w:t>rigidez inducida glifosato de queratinocitos HaCaT, un estudio Tapping Pico de Trabajo sobre las células vivas</w:t>
      </w:r>
      <w:r w:rsidRPr="002345E2">
        <w:rPr>
          <w:rFonts w:ascii="inherit" w:hAnsi="inherit" w:cs="Helvetica"/>
          <w:color w:val="333333"/>
          <w:lang w:eastAsia="es-AR"/>
        </w:rPr>
        <w:t>.</w:t>
      </w:r>
      <w:r w:rsidRPr="002345E2">
        <w:rPr>
          <w:rFonts w:ascii="Helvetica" w:hAnsi="Helvetica" w:cs="Helvetica"/>
          <w:color w:val="333333"/>
          <w:lang w:eastAsia="es-AR"/>
        </w:rPr>
        <w:t> </w:t>
      </w:r>
      <w:r w:rsidRPr="00A978D2">
        <w:rPr>
          <w:rFonts w:ascii="inherit" w:hAnsi="inherit" w:cs="Helvetica"/>
          <w:color w:val="333333"/>
          <w:lang w:val="es-AR" w:eastAsia="es-AR"/>
        </w:rPr>
        <w:t>J Biol Struct.</w:t>
      </w:r>
      <w:r w:rsidRPr="00A978D2">
        <w:rPr>
          <w:rFonts w:ascii="Helvetica" w:hAnsi="Helvetica" w:cs="Helvetica"/>
          <w:color w:val="333333"/>
          <w:lang w:val="es-AR" w:eastAsia="es-AR"/>
        </w:rPr>
        <w:t> </w:t>
      </w:r>
      <w:r w:rsidRPr="00A978D2">
        <w:rPr>
          <w:rFonts w:ascii="inherit" w:hAnsi="inherit" w:cs="Helvetica"/>
          <w:color w:val="333333"/>
          <w:lang w:val="es-AR" w:eastAsia="es-AR"/>
        </w:rPr>
        <w:t>Apr;. 178 (1):1-7.</w:t>
      </w:r>
    </w:p>
    <w:p w:rsidR="00A978D2" w:rsidRDefault="00A978D2" w:rsidP="00A978D2">
      <w:pPr>
        <w:shd w:val="clear" w:color="auto" w:fill="FFFFFF"/>
        <w:spacing w:line="366" w:lineRule="atLeast"/>
        <w:jc w:val="both"/>
        <w:textAlignment w:val="baseline"/>
        <w:rPr>
          <w:rFonts w:ascii="Helvetica" w:hAnsi="Helvetica" w:cs="Helvetica"/>
          <w:color w:val="333333"/>
          <w:sz w:val="21"/>
          <w:lang w:eastAsia="es-AR"/>
        </w:rPr>
      </w:pPr>
    </w:p>
    <w:p w:rsidR="00A978D2" w:rsidRDefault="00A978D2" w:rsidP="00A978D2">
      <w:pPr>
        <w:shd w:val="clear" w:color="auto" w:fill="FFFFFF"/>
        <w:spacing w:line="366" w:lineRule="atLeast"/>
        <w:jc w:val="both"/>
        <w:textAlignment w:val="baseline"/>
        <w:rPr>
          <w:rFonts w:ascii="Helvetica" w:hAnsi="Helvetica" w:cs="Helvetica"/>
          <w:color w:val="333333"/>
          <w:sz w:val="21"/>
          <w:lang w:eastAsia="es-AR"/>
        </w:rPr>
      </w:pPr>
      <w:r w:rsidRPr="00B60437">
        <w:rPr>
          <w:rFonts w:ascii="Helvetica" w:hAnsi="Helvetica" w:cs="Helvetica"/>
          <w:color w:val="333333"/>
          <w:sz w:val="21"/>
          <w:lang w:eastAsia="es-AR"/>
        </w:rPr>
        <w:t>Heu</w:t>
      </w:r>
      <w:r w:rsidRPr="00B006B6">
        <w:rPr>
          <w:rFonts w:ascii="Helvetica" w:hAnsi="Helvetica" w:cs="Helvetica"/>
          <w:color w:val="333333"/>
          <w:sz w:val="21"/>
          <w:lang w:eastAsia="es-AR"/>
        </w:rPr>
        <w:t xml:space="preserve"> </w:t>
      </w:r>
      <w:r w:rsidRPr="00B60437">
        <w:rPr>
          <w:rFonts w:ascii="Helvetica" w:hAnsi="Helvetica" w:cs="Helvetica"/>
          <w:color w:val="333333"/>
          <w:sz w:val="21"/>
          <w:lang w:eastAsia="es-AR"/>
        </w:rPr>
        <w:t>Celine, Elie-Caille</w:t>
      </w:r>
      <w:r w:rsidRPr="00B006B6">
        <w:rPr>
          <w:rFonts w:ascii="Helvetica" w:hAnsi="Helvetica" w:cs="Helvetica"/>
          <w:color w:val="333333"/>
          <w:sz w:val="21"/>
          <w:lang w:eastAsia="es-AR"/>
        </w:rPr>
        <w:t xml:space="preserve"> </w:t>
      </w:r>
      <w:r w:rsidRPr="00B60437">
        <w:rPr>
          <w:rFonts w:ascii="Helvetica" w:hAnsi="Helvetica" w:cs="Helvetica"/>
          <w:color w:val="333333"/>
          <w:sz w:val="21"/>
          <w:lang w:eastAsia="es-AR"/>
        </w:rPr>
        <w:t>Celine, Mougey</w:t>
      </w:r>
      <w:r w:rsidRPr="00B006B6">
        <w:rPr>
          <w:rFonts w:ascii="Helvetica" w:hAnsi="Helvetica" w:cs="Helvetica"/>
          <w:color w:val="333333"/>
          <w:sz w:val="21"/>
          <w:lang w:eastAsia="es-AR"/>
        </w:rPr>
        <w:t xml:space="preserve"> </w:t>
      </w:r>
      <w:r w:rsidRPr="00B60437">
        <w:rPr>
          <w:rFonts w:ascii="Helvetica" w:hAnsi="Helvetica" w:cs="Helvetica"/>
          <w:color w:val="333333"/>
          <w:sz w:val="21"/>
          <w:lang w:eastAsia="es-AR"/>
        </w:rPr>
        <w:t>Virginie, Launay</w:t>
      </w:r>
      <w:r w:rsidRPr="00B006B6">
        <w:rPr>
          <w:rFonts w:ascii="Helvetica" w:hAnsi="Helvetica" w:cs="Helvetica"/>
          <w:color w:val="333333"/>
          <w:sz w:val="21"/>
          <w:lang w:eastAsia="es-AR"/>
        </w:rPr>
        <w:t xml:space="preserve"> </w:t>
      </w:r>
      <w:r w:rsidRPr="00B60437">
        <w:rPr>
          <w:rFonts w:ascii="Helvetica" w:hAnsi="Helvetica" w:cs="Helvetica"/>
          <w:color w:val="333333"/>
          <w:sz w:val="21"/>
          <w:lang w:eastAsia="es-AR"/>
        </w:rPr>
        <w:t xml:space="preserve">Sophie, Nicod Laurence (2012) </w:t>
      </w:r>
      <w:r w:rsidRPr="00C85F9B">
        <w:rPr>
          <w:rFonts w:ascii="Helvetica" w:hAnsi="Helvetica" w:cs="Helvetica"/>
          <w:b/>
          <w:color w:val="333333"/>
          <w:lang w:eastAsia="es-AR"/>
        </w:rPr>
        <w:t>Un paso más hacia la muerte celular epidérmica inducida glifosato: Participación de la mitocondria y el oxidativos mecanismos.</w:t>
      </w:r>
      <w:r w:rsidRPr="00B60437">
        <w:rPr>
          <w:rFonts w:ascii="Helvetica" w:hAnsi="Helvetica" w:cs="Helvetica"/>
          <w:color w:val="333333"/>
          <w:sz w:val="21"/>
          <w:lang w:eastAsia="es-AR"/>
        </w:rPr>
        <w:t xml:space="preserve"> Toxicología Ambiental y Farmacología Volumen 34, Número 2, septiembre de 2012, Pages 144-153</w:t>
      </w:r>
      <w:r>
        <w:rPr>
          <w:rFonts w:ascii="Helvetica" w:hAnsi="Helvetica" w:cs="Helvetica"/>
          <w:color w:val="333333"/>
          <w:sz w:val="21"/>
          <w:lang w:eastAsia="es-AR"/>
        </w:rPr>
        <w:t>.</w:t>
      </w:r>
    </w:p>
    <w:p w:rsidR="003A6289" w:rsidRDefault="003A6289" w:rsidP="003A6289">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p>
    <w:p w:rsidR="003A6289" w:rsidRPr="00016EA6" w:rsidRDefault="006359CD" w:rsidP="003A6289">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6358" w:history="1">
        <w:r w:rsidR="003A6289" w:rsidRPr="00016EA6">
          <w:rPr>
            <w:rFonts w:ascii="Arial Unicode MS" w:eastAsia="Arial Unicode MS" w:hAnsi="Arial Unicode MS" w:cs="Arial Unicode MS" w:hint="eastAsia"/>
            <w:color w:val="316C9D"/>
            <w:sz w:val="20"/>
            <w:lang w:eastAsia="es-AR"/>
          </w:rPr>
          <w:t>Hock</w:t>
        </w:r>
      </w:hyperlink>
      <w:r w:rsidR="003A6289" w:rsidRPr="00016EA6">
        <w:rPr>
          <w:rFonts w:hint="eastAsia"/>
          <w:lang w:eastAsia="es-AR"/>
        </w:rPr>
        <w:t xml:space="preserve"> </w:t>
      </w:r>
      <w:r w:rsidR="003A6289" w:rsidRPr="00016EA6">
        <w:rPr>
          <w:rFonts w:ascii="Arial Unicode MS" w:eastAsia="Arial Unicode MS" w:hAnsi="Arial Unicode MS" w:cs="Arial Unicode MS" w:hint="eastAsia"/>
          <w:color w:val="2E2E2E"/>
          <w:sz w:val="20"/>
          <w:szCs w:val="20"/>
          <w:lang w:eastAsia="es-AR"/>
        </w:rPr>
        <w:t>Sabrina D.,</w:t>
      </w:r>
      <w:r w:rsidR="003A6289" w:rsidRPr="00016EA6">
        <w:rPr>
          <w:rFonts w:ascii="Arial Unicode MS" w:eastAsia="Arial Unicode MS" w:hAnsi="Arial Unicode MS" w:cs="Arial Unicode MS" w:hint="eastAsia"/>
          <w:color w:val="2E2E2E"/>
          <w:sz w:val="20"/>
          <w:lang w:eastAsia="es-AR"/>
        </w:rPr>
        <w:t> </w:t>
      </w:r>
      <w:hyperlink r:id="rId6359" w:history="1">
        <w:r w:rsidR="003A6289" w:rsidRPr="00016EA6">
          <w:rPr>
            <w:rFonts w:ascii="Arial Unicode MS" w:eastAsia="Arial Unicode MS" w:hAnsi="Arial Unicode MS" w:cs="Arial Unicode MS" w:hint="eastAsia"/>
            <w:color w:val="316C9D"/>
            <w:sz w:val="20"/>
            <w:lang w:eastAsia="es-AR"/>
          </w:rPr>
          <w:t xml:space="preserve"> Poulin</w:t>
        </w:r>
      </w:hyperlink>
      <w:r w:rsidR="003A6289" w:rsidRPr="00016EA6">
        <w:rPr>
          <w:rFonts w:hint="eastAsia"/>
          <w:lang w:eastAsia="es-AR"/>
        </w:rPr>
        <w:t xml:space="preserve"> </w:t>
      </w:r>
      <w:r w:rsidR="003A6289" w:rsidRPr="00016EA6">
        <w:rPr>
          <w:rFonts w:ascii="Arial Unicode MS" w:eastAsia="Arial Unicode MS" w:hAnsi="Arial Unicode MS" w:cs="Arial Unicode MS" w:hint="eastAsia"/>
          <w:color w:val="2E2E2E"/>
          <w:sz w:val="20"/>
          <w:szCs w:val="20"/>
          <w:lang w:eastAsia="es-AR"/>
        </w:rPr>
        <w:t>Robert</w:t>
      </w:r>
      <w:r w:rsidR="003A6289" w:rsidRPr="00016EA6">
        <w:rPr>
          <w:rFonts w:ascii="Arial Unicode MS" w:eastAsia="Arial Unicode MS" w:hAnsi="Arial Unicode MS" w:cs="Arial Unicode MS" w:hint="eastAsia"/>
          <w:color w:val="2E2E2E"/>
          <w:sz w:val="14"/>
          <w:vertAlign w:val="superscript"/>
          <w:lang w:eastAsia="es-AR"/>
        </w:rPr>
        <w:t> </w:t>
      </w:r>
      <w:r w:rsidR="003A6289" w:rsidRPr="00016EA6">
        <w:rPr>
          <w:rFonts w:ascii="Arial Unicode MS" w:eastAsia="Arial Unicode MS" w:hAnsi="Arial Unicode MS" w:cs="Arial Unicode MS"/>
          <w:color w:val="2E2E2E"/>
          <w:sz w:val="20"/>
          <w:szCs w:val="20"/>
          <w:lang w:eastAsia="es-AR"/>
        </w:rPr>
        <w:t>.</w:t>
      </w:r>
      <w:r w:rsidR="003A6289" w:rsidRPr="003A6289">
        <w:rPr>
          <w:rFonts w:ascii="Arial Unicode MS" w:eastAsia="Arial Unicode MS" w:hAnsi="Arial Unicode MS" w:cs="Arial Unicode MS"/>
          <w:b/>
          <w:bCs/>
          <w:color w:val="5C5C5C"/>
          <w:kern w:val="36"/>
          <w:lang w:val="es-AR" w:eastAsia="es-AR"/>
        </w:rPr>
        <w:t>La exposición de la antipodarum caracol Potamopyrgus al herbicida incrementa la productividad y la supervivencia de los parásitos fases infecciosas</w:t>
      </w:r>
      <w:r w:rsidR="003A6289" w:rsidRPr="003A6289">
        <w:rPr>
          <w:rFonts w:ascii="Arial Unicode MS" w:eastAsia="Arial Unicode MS" w:hAnsi="Arial Unicode MS" w:cs="Arial Unicode MS"/>
          <w:b/>
          <w:bCs/>
          <w:color w:val="5C5C5C"/>
          <w:kern w:val="36"/>
          <w:lang w:eastAsia="es-AR"/>
        </w:rPr>
        <w:t>.</w:t>
      </w:r>
      <w:r w:rsidR="003A6289">
        <w:rPr>
          <w:rFonts w:ascii="Arial Unicode MS" w:eastAsia="Arial Unicode MS" w:hAnsi="Arial Unicode MS" w:cs="Arial Unicode MS"/>
          <w:b/>
          <w:bCs/>
          <w:color w:val="5C5C5C"/>
          <w:kern w:val="36"/>
          <w:sz w:val="28"/>
          <w:szCs w:val="28"/>
          <w:lang w:eastAsia="es-AR"/>
        </w:rPr>
        <w:t xml:space="preserve"> </w:t>
      </w:r>
      <w:r w:rsidR="003A6289" w:rsidRPr="00016EA6">
        <w:rPr>
          <w:rFonts w:ascii="Arial Unicode MS" w:eastAsia="Arial Unicode MS" w:hAnsi="Arial Unicode MS" w:cs="Arial Unicode MS"/>
          <w:b/>
          <w:bCs/>
          <w:color w:val="5C5C5C"/>
          <w:kern w:val="36"/>
          <w:sz w:val="22"/>
          <w:szCs w:val="22"/>
          <w:lang w:val="en-US" w:eastAsia="es-AR"/>
        </w:rPr>
        <w:t>International Journal for Parasitology:Parasites and Wildlifes, Volumu 1, Deceber 2012, Pages 13-18.</w:t>
      </w:r>
    </w:p>
    <w:p w:rsidR="003F038F" w:rsidRPr="003A6289" w:rsidRDefault="003F038F" w:rsidP="003F038F">
      <w:pPr>
        <w:shd w:val="clear" w:color="auto" w:fill="FFFFFF"/>
        <w:jc w:val="both"/>
        <w:textAlignment w:val="baseline"/>
        <w:rPr>
          <w:lang w:val="en-US"/>
        </w:rPr>
      </w:pPr>
    </w:p>
    <w:p w:rsidR="00B66A02" w:rsidRPr="00B66A02" w:rsidRDefault="006359CD" w:rsidP="00B66A02">
      <w:pPr>
        <w:shd w:val="clear" w:color="auto" w:fill="FFFFFF"/>
        <w:spacing w:line="300" w:lineRule="atLeast"/>
        <w:jc w:val="both"/>
        <w:textAlignment w:val="baseline"/>
        <w:rPr>
          <w:rFonts w:ascii="Arial Unicode MS" w:eastAsia="Arial Unicode MS" w:hAnsi="Arial Unicode MS" w:cs="Arial Unicode MS"/>
          <w:color w:val="2E2E2E"/>
          <w:sz w:val="20"/>
          <w:lang w:val="es-AR" w:eastAsia="es-AR"/>
        </w:rPr>
      </w:pPr>
      <w:hyperlink r:id="rId6360" w:history="1">
        <w:r w:rsidR="00B66A02" w:rsidRPr="009B587A">
          <w:rPr>
            <w:rFonts w:ascii="Arial Unicode MS" w:eastAsia="Arial Unicode MS" w:hAnsi="Arial Unicode MS" w:cs="Arial Unicode MS" w:hint="eastAsia"/>
            <w:color w:val="316C9D"/>
            <w:sz w:val="20"/>
            <w:lang w:eastAsia="es-AR"/>
          </w:rPr>
          <w:t>Hoffman</w:t>
        </w:r>
      </w:hyperlink>
      <w:r w:rsidR="00B66A02" w:rsidRPr="00B66A02">
        <w:rPr>
          <w:rFonts w:eastAsia="Arial Unicode MS" w:hint="eastAsia"/>
        </w:rPr>
        <w:t xml:space="preserve"> </w:t>
      </w:r>
      <w:r w:rsidR="00B66A02" w:rsidRPr="00B66A02">
        <w:rPr>
          <w:rFonts w:hint="eastAsia"/>
        </w:rPr>
        <w:t>Lisa</w:t>
      </w:r>
      <w:r w:rsidR="00B66A02" w:rsidRPr="009B587A">
        <w:rPr>
          <w:rFonts w:ascii="Arial Unicode MS" w:eastAsia="Arial Unicode MS" w:hAnsi="Arial Unicode MS" w:cs="Arial Unicode MS" w:hint="eastAsia"/>
          <w:color w:val="2E2E2E"/>
          <w:sz w:val="20"/>
          <w:szCs w:val="20"/>
          <w:lang w:eastAsia="es-AR"/>
        </w:rPr>
        <w:t>,</w:t>
      </w:r>
      <w:r w:rsidR="00B66A02" w:rsidRPr="009B587A">
        <w:rPr>
          <w:rFonts w:ascii="Arial Unicode MS" w:eastAsia="Arial Unicode MS" w:hAnsi="Arial Unicode MS" w:cs="Arial Unicode MS" w:hint="eastAsia"/>
          <w:color w:val="2E2E2E"/>
          <w:sz w:val="20"/>
          <w:lang w:eastAsia="es-AR"/>
        </w:rPr>
        <w:t> </w:t>
      </w:r>
      <w:hyperlink r:id="rId6361" w:history="1">
        <w:r w:rsidR="00B66A02" w:rsidRPr="009B587A">
          <w:rPr>
            <w:rFonts w:ascii="Arial Unicode MS" w:eastAsia="Arial Unicode MS" w:hAnsi="Arial Unicode MS" w:cs="Arial Unicode MS" w:hint="eastAsia"/>
            <w:color w:val="316C9D"/>
            <w:sz w:val="20"/>
            <w:lang w:eastAsia="es-AR"/>
          </w:rPr>
          <w:t xml:space="preserve"> Hardej</w:t>
        </w:r>
      </w:hyperlink>
      <w:r w:rsidR="00B66A02" w:rsidRPr="00B66A02">
        <w:rPr>
          <w:rFonts w:eastAsia="Arial Unicode MS" w:hint="eastAsia"/>
          <w:lang w:eastAsia="es-AR"/>
        </w:rPr>
        <w:t xml:space="preserve"> </w:t>
      </w:r>
      <w:r w:rsidR="00B66A02" w:rsidRPr="00B66A02">
        <w:rPr>
          <w:rFonts w:hint="eastAsia"/>
        </w:rPr>
        <w:t>Diane</w:t>
      </w:r>
      <w:r w:rsidR="00B66A02">
        <w:rPr>
          <w:rFonts w:ascii="Arial Unicode MS" w:eastAsia="Arial Unicode MS" w:hAnsi="Arial Unicode MS" w:cs="Arial Unicode MS"/>
          <w:color w:val="2E2E2E"/>
          <w:sz w:val="14"/>
          <w:szCs w:val="14"/>
          <w:bdr w:val="none" w:sz="0" w:space="0" w:color="auto" w:frame="1"/>
          <w:vertAlign w:val="superscript"/>
          <w:lang w:eastAsia="es-AR"/>
        </w:rPr>
        <w:t xml:space="preserve"> </w:t>
      </w:r>
      <w:r w:rsidR="00B66A02" w:rsidRPr="009B587A">
        <w:rPr>
          <w:rFonts w:ascii="Arial Unicode MS" w:eastAsia="Arial Unicode MS" w:hAnsi="Arial Unicode MS" w:cs="Arial Unicode MS" w:hint="eastAsia"/>
          <w:color w:val="2E2E2E"/>
          <w:sz w:val="14"/>
          <w:vertAlign w:val="superscript"/>
          <w:lang w:eastAsia="es-AR"/>
        </w:rPr>
        <w:t> </w:t>
      </w:r>
      <w:r w:rsidR="00B66A02" w:rsidRPr="009B587A">
        <w:rPr>
          <w:rFonts w:ascii="Arial Unicode MS" w:eastAsia="Arial Unicode MS" w:hAnsi="Arial Unicode MS" w:cs="Arial Unicode MS"/>
          <w:color w:val="2E2E2E"/>
          <w:sz w:val="20"/>
          <w:szCs w:val="20"/>
          <w:lang w:eastAsia="es-AR"/>
        </w:rPr>
        <w:t>.</w:t>
      </w:r>
      <w:r w:rsidR="00B66A02" w:rsidRPr="00117B4F">
        <w:rPr>
          <w:rFonts w:ascii="Arial Unicode MS" w:eastAsia="Arial Unicode MS" w:hAnsi="Arial Unicode MS" w:cs="Arial Unicode MS"/>
          <w:b/>
          <w:bCs/>
          <w:color w:val="5C5C5C"/>
          <w:kern w:val="36"/>
          <w:lang w:val="es-AR" w:eastAsia="es-AR"/>
        </w:rPr>
        <w:t>Pesticidas bisditiocarbamato de etileno causa citotoxicidad en células de colon humanas transformadas y normales</w:t>
      </w:r>
      <w:r w:rsidR="00B66A02" w:rsidRPr="00117B4F">
        <w:rPr>
          <w:rFonts w:ascii="Arial Unicode MS" w:eastAsia="Arial Unicode MS" w:hAnsi="Arial Unicode MS" w:cs="Arial Unicode MS"/>
          <w:b/>
          <w:bCs/>
          <w:color w:val="5C5C5C"/>
          <w:kern w:val="36"/>
          <w:lang w:eastAsia="es-AR"/>
        </w:rPr>
        <w:t xml:space="preserve">. </w:t>
      </w:r>
      <w:r w:rsidR="00B66A02" w:rsidRPr="00375EFA">
        <w:rPr>
          <w:rFonts w:ascii="Arial Unicode MS" w:eastAsia="Arial Unicode MS" w:hAnsi="Arial Unicode MS" w:cs="Arial Unicode MS"/>
          <w:bCs/>
          <w:color w:val="5C5C5C"/>
          <w:kern w:val="36"/>
          <w:sz w:val="22"/>
          <w:szCs w:val="22"/>
          <w:lang w:eastAsia="es-AR"/>
        </w:rPr>
        <w:t>Environmental Toxicology and Pharmacology, September 2012, Volme 34, Issue, Pags 556-573.</w:t>
      </w:r>
      <w:r w:rsidR="00B66A02" w:rsidRPr="00B66A02">
        <w:rPr>
          <w:rFonts w:ascii="Arial Unicode MS" w:eastAsia="Arial Unicode MS" w:hAnsi="Arial Unicode MS" w:cs="Arial Unicode MS"/>
          <w:color w:val="2E2E2E"/>
          <w:sz w:val="20"/>
          <w:lang w:val="es-AR" w:eastAsia="es-AR"/>
        </w:rPr>
        <w:t xml:space="preserve"> </w:t>
      </w:r>
    </w:p>
    <w:p w:rsidR="00B66A02" w:rsidRPr="009F06FD" w:rsidRDefault="00B66A02" w:rsidP="003F038F">
      <w:pPr>
        <w:shd w:val="clear" w:color="auto" w:fill="FFFFFF"/>
        <w:jc w:val="both"/>
        <w:textAlignment w:val="baseline"/>
        <w:rPr>
          <w:lang w:val="es-AR"/>
        </w:rPr>
      </w:pPr>
    </w:p>
    <w:p w:rsidR="003F038F" w:rsidRPr="00117B4F" w:rsidRDefault="006359CD" w:rsidP="003F038F">
      <w:pPr>
        <w:shd w:val="clear" w:color="auto" w:fill="FFFFFF"/>
        <w:jc w:val="both"/>
        <w:textAlignment w:val="baseline"/>
        <w:rPr>
          <w:rFonts w:ascii="inherit" w:hAnsi="inherit"/>
          <w:color w:val="333333"/>
          <w:lang w:val="es-AR" w:eastAsia="es-AR"/>
        </w:rPr>
      </w:pPr>
      <w:hyperlink r:id="rId6362" w:history="1">
        <w:r w:rsidR="003F038F" w:rsidRPr="007741A2">
          <w:rPr>
            <w:rFonts w:ascii="inherit" w:hAnsi="inherit"/>
            <w:color w:val="333333"/>
            <w:lang w:val="es-AR" w:eastAsia="es-AR"/>
          </w:rPr>
          <w:t>Hooser</w:t>
        </w:r>
      </w:hyperlink>
      <w:r w:rsidR="003F038F" w:rsidRPr="007741A2">
        <w:rPr>
          <w:lang w:val="es-AR"/>
        </w:rPr>
        <w:t xml:space="preserve"> Emily A.</w:t>
      </w:r>
      <w:r w:rsidR="003F038F" w:rsidRPr="007741A2">
        <w:rPr>
          <w:rFonts w:ascii="inherit" w:hAnsi="inherit"/>
          <w:color w:val="333333"/>
          <w:lang w:val="es-AR" w:eastAsia="es-AR"/>
        </w:rPr>
        <w:t>, </w:t>
      </w:r>
      <w:hyperlink r:id="rId6363" w:history="1">
        <w:r w:rsidR="003F038F" w:rsidRPr="007741A2">
          <w:rPr>
            <w:rFonts w:ascii="inherit" w:hAnsi="inherit"/>
            <w:color w:val="333333"/>
            <w:lang w:val="es-AR" w:eastAsia="es-AR"/>
          </w:rPr>
          <w:t xml:space="preserve"> Belden</w:t>
        </w:r>
      </w:hyperlink>
      <w:r w:rsidR="003F038F" w:rsidRPr="007741A2">
        <w:rPr>
          <w:lang w:val="es-AR" w:eastAsia="es-AR"/>
        </w:rPr>
        <w:t xml:space="preserve"> </w:t>
      </w:r>
      <w:r w:rsidR="003F038F" w:rsidRPr="007741A2">
        <w:rPr>
          <w:lang w:val="es-AR"/>
        </w:rPr>
        <w:t>Jason B.</w:t>
      </w:r>
      <w:r w:rsidR="003F038F" w:rsidRPr="007741A2">
        <w:rPr>
          <w:rFonts w:ascii="inherit" w:hAnsi="inherit"/>
          <w:color w:val="333333"/>
          <w:lang w:val="es-AR" w:eastAsia="es-AR"/>
        </w:rPr>
        <w:t>, </w:t>
      </w:r>
      <w:hyperlink r:id="rId6364" w:history="1">
        <w:r w:rsidR="003F038F" w:rsidRPr="007741A2">
          <w:rPr>
            <w:rFonts w:ascii="inherit" w:hAnsi="inherit"/>
            <w:color w:val="333333"/>
            <w:lang w:val="es-AR" w:eastAsia="es-AR"/>
          </w:rPr>
          <w:t xml:space="preserve"> Smith</w:t>
        </w:r>
      </w:hyperlink>
      <w:r w:rsidR="003F038F" w:rsidRPr="007741A2">
        <w:rPr>
          <w:lang w:val="es-AR" w:eastAsia="es-AR"/>
        </w:rPr>
        <w:t xml:space="preserve"> </w:t>
      </w:r>
      <w:r w:rsidR="003F038F" w:rsidRPr="007741A2">
        <w:rPr>
          <w:lang w:val="es-AR"/>
        </w:rPr>
        <w:t>Loren M.</w:t>
      </w:r>
      <w:r w:rsidR="003F038F" w:rsidRPr="007741A2">
        <w:rPr>
          <w:rFonts w:ascii="inherit" w:hAnsi="inherit"/>
          <w:color w:val="333333"/>
          <w:lang w:val="es-AR" w:eastAsia="es-AR"/>
        </w:rPr>
        <w:t>, </w:t>
      </w:r>
      <w:hyperlink r:id="rId6365" w:history="1">
        <w:r w:rsidR="003F038F" w:rsidRPr="007741A2">
          <w:rPr>
            <w:rFonts w:ascii="inherit" w:hAnsi="inherit"/>
            <w:color w:val="333333"/>
            <w:lang w:val="es-AR" w:eastAsia="es-AR"/>
          </w:rPr>
          <w:t xml:space="preserve"> McMurry</w:t>
        </w:r>
      </w:hyperlink>
      <w:r w:rsidR="003F038F" w:rsidRPr="007741A2">
        <w:rPr>
          <w:lang w:val="es-AR" w:eastAsia="es-AR"/>
        </w:rPr>
        <w:t xml:space="preserve"> </w:t>
      </w:r>
      <w:r w:rsidR="003F038F" w:rsidRPr="007741A2">
        <w:rPr>
          <w:lang w:val="es-AR"/>
        </w:rPr>
        <w:t>Scott T.</w:t>
      </w:r>
      <w:r w:rsidR="003F038F" w:rsidRPr="007741A2">
        <w:rPr>
          <w:rFonts w:ascii="Helvetica Neue" w:hAnsi="Helvetica Neue"/>
          <w:bCs/>
          <w:color w:val="333333"/>
          <w:lang w:val="es-AR" w:eastAsia="es-AR"/>
        </w:rPr>
        <w:t xml:space="preserve"> </w:t>
      </w:r>
      <w:r w:rsidR="003F038F" w:rsidRPr="007741A2">
        <w:rPr>
          <w:rFonts w:ascii="Helvetica Neue" w:hAnsi="Helvetica Neue"/>
          <w:b/>
          <w:bCs/>
          <w:color w:val="333333"/>
          <w:lang w:val="es-AR" w:eastAsia="es-AR"/>
        </w:rPr>
        <w:t>Toxicidad aguda de tres formulaciones de fungicidas a base de estrobilurinas y sus principios activos a los renacuajos</w:t>
      </w:r>
      <w:r w:rsidR="003F038F" w:rsidRPr="007741A2">
        <w:rPr>
          <w:rFonts w:ascii="Helvetica Neue" w:hAnsi="Helvetica Neue"/>
          <w:b/>
          <w:bCs/>
          <w:color w:val="333333"/>
          <w:lang w:eastAsia="es-AR"/>
        </w:rPr>
        <w:t>.</w:t>
      </w:r>
      <w:r w:rsidR="003F038F" w:rsidRPr="007741A2">
        <w:t xml:space="preserve"> </w:t>
      </w:r>
      <w:hyperlink r:id="rId6366" w:history="1">
        <w:r w:rsidR="003F038F" w:rsidRPr="003F038F">
          <w:rPr>
            <w:rFonts w:ascii="inherit" w:hAnsi="inherit"/>
            <w:color w:val="0176C3"/>
            <w:lang w:val="es-AR" w:eastAsia="es-AR"/>
          </w:rPr>
          <w:t>Ecotoxicology</w:t>
        </w:r>
      </w:hyperlink>
      <w:r w:rsidR="003F038F" w:rsidRPr="003F038F">
        <w:rPr>
          <w:rFonts w:ascii="inherit" w:hAnsi="inherit"/>
          <w:color w:val="333333"/>
          <w:lang w:val="es-AR" w:eastAsia="es-AR"/>
        </w:rPr>
        <w:t>.</w:t>
      </w:r>
      <w:r w:rsidR="003F038F" w:rsidRPr="007741A2">
        <w:rPr>
          <w:rFonts w:ascii="inherit" w:hAnsi="inherit"/>
          <w:color w:val="333333"/>
          <w:lang w:val="es-AR" w:eastAsia="es-AR"/>
        </w:rPr>
        <w:t xml:space="preserve"> </w:t>
      </w:r>
      <w:r w:rsidR="003F038F" w:rsidRPr="007741A2">
        <w:rPr>
          <w:rFonts w:ascii="inherit" w:hAnsi="inherit"/>
          <w:color w:val="333333"/>
          <w:bdr w:val="none" w:sz="0" w:space="0" w:color="auto" w:frame="1"/>
          <w:lang w:val="es-AR" w:eastAsia="es-AR"/>
        </w:rPr>
        <w:t>July 2012</w:t>
      </w:r>
      <w:r w:rsidR="003F038F" w:rsidRPr="007741A2">
        <w:rPr>
          <w:rFonts w:ascii="inherit" w:hAnsi="inherit"/>
          <w:color w:val="333333"/>
          <w:lang w:val="es-AR" w:eastAsia="es-AR"/>
        </w:rPr>
        <w:t>, </w:t>
      </w:r>
      <w:r w:rsidR="003F038F" w:rsidRPr="007741A2">
        <w:rPr>
          <w:rFonts w:ascii="inherit" w:hAnsi="inherit"/>
          <w:color w:val="333333"/>
          <w:bdr w:val="none" w:sz="0" w:space="0" w:color="auto" w:frame="1"/>
          <w:lang w:val="es-AR" w:eastAsia="es-AR"/>
        </w:rPr>
        <w:t>Volume 21</w:t>
      </w:r>
      <w:r w:rsidR="003F038F" w:rsidRPr="007741A2">
        <w:rPr>
          <w:rFonts w:ascii="inherit" w:hAnsi="inherit"/>
          <w:color w:val="333333"/>
          <w:lang w:val="es-AR" w:eastAsia="es-AR"/>
        </w:rPr>
        <w:t>, </w:t>
      </w:r>
      <w:hyperlink r:id="rId6367" w:history="1">
        <w:r w:rsidR="003F038F" w:rsidRPr="00117B4F">
          <w:rPr>
            <w:rFonts w:ascii="inherit" w:hAnsi="inherit"/>
            <w:color w:val="0176C3"/>
            <w:lang w:val="es-AR" w:eastAsia="es-AR"/>
          </w:rPr>
          <w:t>Issue 5</w:t>
        </w:r>
      </w:hyperlink>
      <w:r w:rsidR="003F038F" w:rsidRPr="00117B4F">
        <w:rPr>
          <w:rFonts w:ascii="inherit" w:hAnsi="inherit"/>
          <w:color w:val="333333"/>
          <w:lang w:val="es-AR" w:eastAsia="es-AR"/>
        </w:rPr>
        <w:t>, </w:t>
      </w:r>
      <w:r w:rsidR="003F038F" w:rsidRPr="00117B4F">
        <w:rPr>
          <w:rFonts w:ascii="inherit" w:hAnsi="inherit"/>
          <w:color w:val="333333"/>
          <w:bdr w:val="none" w:sz="0" w:space="0" w:color="auto" w:frame="1"/>
          <w:lang w:val="es-AR" w:eastAsia="es-AR"/>
        </w:rPr>
        <w:t>pp 1458-1464</w:t>
      </w:r>
      <w:r w:rsidR="003F038F" w:rsidRPr="00117B4F">
        <w:rPr>
          <w:rFonts w:ascii="inherit" w:hAnsi="inherit"/>
          <w:color w:val="333333"/>
          <w:bdr w:val="none" w:sz="0" w:space="0" w:color="auto" w:frame="1"/>
          <w:lang w:eastAsia="es-AR"/>
        </w:rPr>
        <w:t>.</w:t>
      </w:r>
    </w:p>
    <w:p w:rsidR="00B72B70" w:rsidRDefault="00B72B70" w:rsidP="00B72B70">
      <w:pPr>
        <w:shd w:val="clear" w:color="auto" w:fill="FFFFFF"/>
        <w:spacing w:line="300" w:lineRule="atLeast"/>
        <w:jc w:val="both"/>
        <w:textAlignment w:val="baseline"/>
      </w:pPr>
    </w:p>
    <w:p w:rsidR="00B72B70" w:rsidRPr="00347814" w:rsidRDefault="006359CD" w:rsidP="00B72B70">
      <w:pPr>
        <w:shd w:val="clear" w:color="auto" w:fill="FFFFFF"/>
        <w:spacing w:line="300" w:lineRule="atLeast"/>
        <w:jc w:val="both"/>
        <w:textAlignment w:val="baseline"/>
        <w:rPr>
          <w:rFonts w:ascii="Arial Unicode MS" w:eastAsia="Arial Unicode MS" w:hAnsi="Arial Unicode MS" w:cs="Arial Unicode MS"/>
          <w:color w:val="2E2E2E"/>
          <w:lang w:val="es-AR" w:eastAsia="es-AR"/>
        </w:rPr>
      </w:pPr>
      <w:hyperlink r:id="rId6368" w:history="1">
        <w:r w:rsidR="00B72B70" w:rsidRPr="00347814">
          <w:rPr>
            <w:rFonts w:ascii="Arial Unicode MS" w:eastAsia="Arial Unicode MS" w:hAnsi="Arial Unicode MS" w:cs="Arial Unicode MS" w:hint="eastAsia"/>
            <w:color w:val="316C9D"/>
            <w:lang w:val="es-AR" w:eastAsia="es-AR"/>
          </w:rPr>
          <w:t>Hotchkiss</w:t>
        </w:r>
      </w:hyperlink>
      <w:r w:rsidR="00B72B70" w:rsidRPr="00347814">
        <w:rPr>
          <w:rFonts w:hint="eastAsia"/>
          <w:lang w:val="es-AR"/>
        </w:rPr>
        <w:t xml:space="preserve"> </w:t>
      </w:r>
      <w:r w:rsidR="00B72B70" w:rsidRPr="00347814">
        <w:rPr>
          <w:rFonts w:eastAsia="Arial Unicode MS" w:hint="eastAsia"/>
          <w:lang w:val="es-AR"/>
        </w:rPr>
        <w:t>Michelle Gatien</w:t>
      </w:r>
      <w:r w:rsidR="00B72B70" w:rsidRPr="00347814">
        <w:rPr>
          <w:rFonts w:ascii="Arial Unicode MS" w:eastAsia="Arial Unicode MS" w:hAnsi="Arial Unicode MS" w:cs="Arial Unicode MS" w:hint="eastAsia"/>
          <w:color w:val="2E2E2E"/>
          <w:lang w:val="es-AR" w:eastAsia="es-AR"/>
        </w:rPr>
        <w:t>, </w:t>
      </w:r>
      <w:hyperlink r:id="rId6369" w:history="1">
        <w:r w:rsidR="00B72B70" w:rsidRPr="00347814">
          <w:rPr>
            <w:rFonts w:ascii="Arial Unicode MS" w:eastAsia="Arial Unicode MS" w:hAnsi="Arial Unicode MS" w:cs="Arial Unicode MS" w:hint="eastAsia"/>
            <w:color w:val="316C9D"/>
            <w:lang w:val="es-AR" w:eastAsia="es-AR"/>
          </w:rPr>
          <w:t xml:space="preserve"> Best</w:t>
        </w:r>
      </w:hyperlink>
      <w:r w:rsidR="00B72B70" w:rsidRPr="00347814">
        <w:rPr>
          <w:rFonts w:hint="eastAsia"/>
          <w:lang w:val="es-AR" w:eastAsia="es-AR"/>
        </w:rPr>
        <w:t xml:space="preserve"> </w:t>
      </w:r>
      <w:r w:rsidR="00B72B70" w:rsidRPr="00347814">
        <w:rPr>
          <w:rFonts w:eastAsia="Arial Unicode MS" w:hint="eastAsia"/>
          <w:lang w:val="es-AR"/>
        </w:rPr>
        <w:t>Deborah S.</w:t>
      </w:r>
      <w:r w:rsidR="00B72B70" w:rsidRPr="00347814">
        <w:rPr>
          <w:rFonts w:ascii="Arial Unicode MS" w:eastAsia="Arial Unicode MS" w:hAnsi="Arial Unicode MS" w:cs="Arial Unicode MS" w:hint="eastAsia"/>
          <w:color w:val="2E2E2E"/>
          <w:lang w:val="es-AR" w:eastAsia="es-AR"/>
        </w:rPr>
        <w:t>, </w:t>
      </w:r>
      <w:hyperlink r:id="rId6370" w:history="1">
        <w:r w:rsidR="00B72B70" w:rsidRPr="00347814">
          <w:rPr>
            <w:rFonts w:ascii="Arial Unicode MS" w:eastAsia="Arial Unicode MS" w:hAnsi="Arial Unicode MS" w:cs="Arial Unicode MS" w:hint="eastAsia"/>
            <w:color w:val="316C9D"/>
            <w:lang w:val="es-AR" w:eastAsia="es-AR"/>
          </w:rPr>
          <w:t xml:space="preserve"> Cooper</w:t>
        </w:r>
      </w:hyperlink>
      <w:r w:rsidR="00B72B70" w:rsidRPr="00347814">
        <w:rPr>
          <w:rFonts w:hint="eastAsia"/>
          <w:lang w:val="es-AR" w:eastAsia="es-AR"/>
        </w:rPr>
        <w:t xml:space="preserve"> </w:t>
      </w:r>
      <w:r w:rsidR="00B72B70" w:rsidRPr="00347814">
        <w:rPr>
          <w:rFonts w:eastAsia="Arial Unicode MS" w:hint="eastAsia"/>
          <w:lang w:val="es-AR"/>
        </w:rPr>
        <w:t>Ralph L.</w:t>
      </w:r>
      <w:r w:rsidR="00B72B70" w:rsidRPr="00347814">
        <w:rPr>
          <w:rFonts w:ascii="Arial Unicode MS" w:eastAsia="Arial Unicode MS" w:hAnsi="Arial Unicode MS" w:cs="Arial Unicode MS" w:hint="eastAsia"/>
          <w:color w:val="2E2E2E"/>
          <w:lang w:val="es-AR" w:eastAsia="es-AR"/>
        </w:rPr>
        <w:t>, </w:t>
      </w:r>
      <w:hyperlink r:id="rId6371" w:history="1">
        <w:r w:rsidR="00B72B70" w:rsidRPr="00347814">
          <w:rPr>
            <w:rFonts w:ascii="Arial Unicode MS" w:eastAsia="Arial Unicode MS" w:hAnsi="Arial Unicode MS" w:cs="Arial Unicode MS" w:hint="eastAsia"/>
            <w:color w:val="316C9D"/>
            <w:lang w:val="es-AR" w:eastAsia="es-AR"/>
          </w:rPr>
          <w:t xml:space="preserve"> Laws</w:t>
        </w:r>
      </w:hyperlink>
      <w:r w:rsidR="00B72B70" w:rsidRPr="00347814">
        <w:rPr>
          <w:rFonts w:hint="eastAsia"/>
          <w:lang w:val="es-AR" w:eastAsia="es-AR"/>
        </w:rPr>
        <w:t xml:space="preserve"> </w:t>
      </w:r>
      <w:r w:rsidR="00B72B70" w:rsidRPr="00347814">
        <w:rPr>
          <w:rFonts w:eastAsia="Arial Unicode MS" w:hint="eastAsia"/>
          <w:lang w:val="es-AR"/>
        </w:rPr>
        <w:t>Susan C</w:t>
      </w:r>
      <w:r w:rsidR="00B72B70" w:rsidRPr="00347814">
        <w:rPr>
          <w:rFonts w:ascii="Arial Unicode MS" w:eastAsia="Arial Unicode MS" w:hAnsi="Arial Unicode MS" w:cs="Arial Unicode MS"/>
          <w:color w:val="2E2E2E"/>
          <w:lang w:val="es-AR" w:eastAsia="es-AR"/>
        </w:rPr>
        <w:t xml:space="preserve">. </w:t>
      </w:r>
      <w:r w:rsidR="00B72B70" w:rsidRPr="00347814">
        <w:rPr>
          <w:rFonts w:ascii="Arial Unicode MS" w:eastAsia="Arial Unicode MS" w:hAnsi="Arial Unicode MS" w:cs="Arial Unicode MS" w:hint="eastAsia"/>
          <w:b/>
          <w:bCs/>
          <w:color w:val="5C5C5C"/>
          <w:kern w:val="36"/>
          <w:lang w:eastAsia="es-AR"/>
        </w:rPr>
        <w:t xml:space="preserve">Atrazine </w:t>
      </w:r>
      <w:r w:rsidR="00B72B70" w:rsidRPr="00347814">
        <w:rPr>
          <w:rFonts w:ascii="Arial Unicode MS" w:eastAsia="Arial Unicode MS" w:hAnsi="Arial Unicode MS" w:cs="Arial Unicode MS"/>
          <w:b/>
          <w:bCs/>
          <w:color w:val="5C5C5C"/>
          <w:kern w:val="36"/>
          <w:lang w:eastAsia="es-AR"/>
        </w:rPr>
        <w:t xml:space="preserve">no induce comportamiento de pica pero a altas dosis aumenta la activación del eje </w:t>
      </w:r>
      <w:r w:rsidR="00B72B70" w:rsidRPr="00347814">
        <w:rPr>
          <w:rFonts w:ascii="Arial Unicode MS" w:eastAsia="Arial Unicode MS" w:hAnsi="Arial Unicode MS" w:cs="Arial Unicode MS" w:hint="eastAsia"/>
          <w:b/>
          <w:bCs/>
          <w:color w:val="5C5C5C"/>
          <w:kern w:val="36"/>
          <w:lang w:eastAsia="es-AR"/>
        </w:rPr>
        <w:t xml:space="preserve"> hypothalamic–pituitary–adrenal axis </w:t>
      </w:r>
      <w:r w:rsidR="00B72B70" w:rsidRPr="00347814">
        <w:rPr>
          <w:rFonts w:ascii="Arial Unicode MS" w:eastAsia="Arial Unicode MS" w:hAnsi="Arial Unicode MS" w:cs="Arial Unicode MS"/>
          <w:b/>
          <w:bCs/>
          <w:color w:val="5C5C5C"/>
          <w:kern w:val="36"/>
          <w:lang w:eastAsia="es-AR"/>
        </w:rPr>
        <w:t xml:space="preserve">y </w:t>
      </w:r>
      <w:r w:rsidR="00B72B70" w:rsidRPr="00347814">
        <w:rPr>
          <w:rFonts w:ascii="Arial Unicode MS" w:eastAsia="Arial Unicode MS" w:hAnsi="Arial Unicode MS" w:cs="Arial Unicode MS" w:hint="eastAsia"/>
          <w:b/>
          <w:bCs/>
          <w:color w:val="5C5C5C"/>
          <w:kern w:val="36"/>
          <w:lang w:eastAsia="es-AR"/>
        </w:rPr>
        <w:t xml:space="preserve"> caus</w:t>
      </w:r>
      <w:r w:rsidR="00B72B70" w:rsidRPr="00347814">
        <w:rPr>
          <w:rFonts w:ascii="Arial Unicode MS" w:eastAsia="Arial Unicode MS" w:hAnsi="Arial Unicode MS" w:cs="Arial Unicode MS"/>
          <w:b/>
          <w:bCs/>
          <w:color w:val="5C5C5C"/>
          <w:kern w:val="36"/>
          <w:lang w:eastAsia="es-AR"/>
        </w:rPr>
        <w:t>a</w:t>
      </w:r>
      <w:r w:rsidR="00B72B70" w:rsidRPr="00347814">
        <w:rPr>
          <w:rFonts w:ascii="Arial Unicode MS" w:eastAsia="Arial Unicode MS" w:hAnsi="Arial Unicode MS" w:cs="Arial Unicode MS" w:hint="eastAsia"/>
          <w:b/>
          <w:bCs/>
          <w:color w:val="5C5C5C"/>
          <w:kern w:val="36"/>
          <w:lang w:eastAsia="es-AR"/>
        </w:rPr>
        <w:t xml:space="preserve"> condi</w:t>
      </w:r>
      <w:r w:rsidR="00B72B70" w:rsidRPr="00347814">
        <w:rPr>
          <w:rFonts w:ascii="Arial Unicode MS" w:eastAsia="Arial Unicode MS" w:hAnsi="Arial Unicode MS" w:cs="Arial Unicode MS"/>
          <w:b/>
          <w:bCs/>
          <w:color w:val="5C5C5C"/>
          <w:kern w:val="36"/>
          <w:lang w:eastAsia="es-AR"/>
        </w:rPr>
        <w:t>cionamiento de evasión del gusto.</w:t>
      </w:r>
      <w:r w:rsidR="00B72B70" w:rsidRPr="00347814">
        <w:rPr>
          <w:rFonts w:ascii="Arial Unicode MS" w:eastAsia="Arial Unicode MS" w:hAnsi="Arial Unicode MS" w:cs="Arial Unicode MS"/>
          <w:color w:val="2E2E2E"/>
          <w:lang w:eastAsia="es-AR"/>
        </w:rPr>
        <w:t xml:space="preserve"> Neurotoxicology and Teratology. Volume 34, Issue 3, Mayo-June 2012, Pages 295-302.</w:t>
      </w:r>
    </w:p>
    <w:p w:rsidR="00B66A02" w:rsidRDefault="00B66A02" w:rsidP="00CD3AC8">
      <w:pPr>
        <w:jc w:val="both"/>
      </w:pPr>
    </w:p>
    <w:p w:rsidR="00024CF3" w:rsidRDefault="006359CD" w:rsidP="00CD3AC8">
      <w:pPr>
        <w:jc w:val="both"/>
        <w:rPr>
          <w:rStyle w:val="contribution"/>
        </w:rPr>
      </w:pPr>
      <w:hyperlink r:id="rId6372" w:tooltip="Ver el contenido donde el autor trata de Andrea Cecilia hued" w:history="1">
        <w:r w:rsidR="00336D0B" w:rsidRPr="00C443D8">
          <w:rPr>
            <w:rStyle w:val="Hipervnculo"/>
            <w:color w:val="auto"/>
            <w:u w:val="none"/>
          </w:rPr>
          <w:t>Hued</w:t>
        </w:r>
      </w:hyperlink>
      <w:r w:rsidR="00336D0B" w:rsidRPr="00C443D8">
        <w:t xml:space="preserve"> Andrea Cecilia, </w:t>
      </w:r>
      <w:hyperlink r:id="rId6373" w:tooltip="Ver contenido por Autor Sabrina Oberhofer" w:history="1">
        <w:r w:rsidR="00336D0B" w:rsidRPr="00C443D8">
          <w:rPr>
            <w:rStyle w:val="Hipervnculo"/>
            <w:color w:val="auto"/>
            <w:u w:val="none"/>
          </w:rPr>
          <w:t>Oberhofer Sabrina</w:t>
        </w:r>
      </w:hyperlink>
      <w:r w:rsidR="00336D0B" w:rsidRPr="00C443D8">
        <w:t xml:space="preserve"> y </w:t>
      </w:r>
      <w:hyperlink r:id="rId6374" w:tooltip="Ver el contenido donde el autor es María de los Ángeles Bistoni" w:history="1">
        <w:r w:rsidR="00336D0B" w:rsidRPr="00C443D8">
          <w:rPr>
            <w:rStyle w:val="Hipervnculo"/>
            <w:color w:val="auto"/>
            <w:u w:val="none"/>
          </w:rPr>
          <w:t xml:space="preserve"> Bistoni</w:t>
        </w:r>
      </w:hyperlink>
      <w:r w:rsidR="00336D0B" w:rsidRPr="00C443D8">
        <w:t xml:space="preserve"> María de los Ángeles .</w:t>
      </w:r>
      <w:hyperlink r:id="rId6375" w:tooltip="Ver contenido por Autor Christine Garron" w:history="1">
        <w:r w:rsidR="00336D0B" w:rsidRPr="00117B4F">
          <w:rPr>
            <w:rStyle w:val="Hipervnculo"/>
            <w:b/>
            <w:vanish/>
            <w:color w:val="auto"/>
            <w:u w:val="none"/>
          </w:rPr>
          <w:t>Christine Garron</w:t>
        </w:r>
      </w:hyperlink>
      <w:r w:rsidR="00336D0B" w:rsidRPr="00117B4F">
        <w:rPr>
          <w:rStyle w:val="google-src-text1"/>
          <w:b/>
        </w:rPr>
        <w:t xml:space="preserve"> , </w:t>
      </w:r>
      <w:hyperlink r:id="rId6376" w:tooltip="Ver contenido por Autor Loren D. Knopper" w:history="1">
        <w:r w:rsidR="00336D0B" w:rsidRPr="00117B4F">
          <w:rPr>
            <w:rStyle w:val="Hipervnculo"/>
            <w:b/>
            <w:vanish/>
            <w:color w:val="auto"/>
            <w:u w:val="none"/>
          </w:rPr>
          <w:t>Loren D. Knopper</w:t>
        </w:r>
      </w:hyperlink>
      <w:r w:rsidR="00336D0B" w:rsidRPr="00117B4F">
        <w:rPr>
          <w:rStyle w:val="google-src-text1"/>
          <w:b/>
        </w:rPr>
        <w:t xml:space="preserve"> , </w:t>
      </w:r>
      <w:hyperlink r:id="rId6377" w:tooltip="Ver el contenido donde el autor es William R. Ernst" w:history="1">
        <w:r w:rsidR="00336D0B" w:rsidRPr="00117B4F">
          <w:rPr>
            <w:rStyle w:val="Hipervnculo"/>
            <w:b/>
            <w:vanish/>
            <w:color w:val="auto"/>
            <w:u w:val="none"/>
          </w:rPr>
          <w:t>William R. Ernst</w:t>
        </w:r>
      </w:hyperlink>
      <w:r w:rsidR="00336D0B" w:rsidRPr="00117B4F">
        <w:rPr>
          <w:rStyle w:val="google-src-text1"/>
          <w:b/>
        </w:rPr>
        <w:t xml:space="preserve"> and </w:t>
      </w:r>
      <w:hyperlink r:id="rId6378" w:tooltip="Ver el contenido donde el autor es Pierre Mineau" w:history="1">
        <w:r w:rsidR="00336D0B" w:rsidRPr="00117B4F">
          <w:rPr>
            <w:rStyle w:val="Hipervnculo"/>
            <w:b/>
            <w:vanish/>
            <w:color w:val="auto"/>
            <w:u w:val="none"/>
          </w:rPr>
          <w:t>Pierre Mineau</w:t>
        </w:r>
      </w:hyperlink>
      <w:r w:rsidR="00336D0B" w:rsidRPr="00117B4F">
        <w:rPr>
          <w:b/>
        </w:rPr>
        <w:t xml:space="preserve"> </w:t>
      </w:r>
      <w:hyperlink r:id="rId6379" w:history="1">
        <w:r w:rsidR="00336D0B" w:rsidRPr="00117B4F">
          <w:rPr>
            <w:rStyle w:val="Hipervnculo"/>
            <w:b/>
            <w:color w:val="auto"/>
            <w:u w:val="none"/>
          </w:rPr>
          <w:t xml:space="preserve">La exposición a una formulación comercial de glifosato (Roundup </w:t>
        </w:r>
        <w:r w:rsidR="00336D0B" w:rsidRPr="00117B4F">
          <w:rPr>
            <w:rStyle w:val="Hipervnculo"/>
            <w:b/>
            <w:color w:val="auto"/>
            <w:u w:val="none"/>
            <w:vertAlign w:val="superscript"/>
          </w:rPr>
          <w:t>®)</w:t>
        </w:r>
        <w:r w:rsidR="00336D0B" w:rsidRPr="00117B4F">
          <w:rPr>
            <w:rStyle w:val="Hipervnculo"/>
            <w:b/>
            <w:color w:val="auto"/>
            <w:u w:val="none"/>
          </w:rPr>
          <w:t xml:space="preserve"> altera la normal Gill y la histología hepática y afecta a la actividad</w:t>
        </w:r>
        <w:r w:rsidR="00E249EC" w:rsidRPr="00117B4F">
          <w:rPr>
            <w:rStyle w:val="Hipervnculo"/>
            <w:b/>
            <w:color w:val="auto"/>
            <w:u w:val="none"/>
          </w:rPr>
          <w:t xml:space="preserve"> sexual en el macho</w:t>
        </w:r>
        <w:r w:rsidR="00336D0B" w:rsidRPr="00117B4F">
          <w:rPr>
            <w:rStyle w:val="Hipervnculo"/>
            <w:b/>
            <w:color w:val="auto"/>
            <w:u w:val="none"/>
          </w:rPr>
          <w:t xml:space="preserve"> de la </w:t>
        </w:r>
        <w:r w:rsidR="00336D0B" w:rsidRPr="00117B4F">
          <w:rPr>
            <w:rStyle w:val="Hipervnculo"/>
            <w:b/>
            <w:i/>
            <w:iCs/>
            <w:color w:val="auto"/>
            <w:u w:val="none"/>
          </w:rPr>
          <w:t>Jenynsia multidentata</w:t>
        </w:r>
        <w:r w:rsidR="00336D0B" w:rsidRPr="00117B4F">
          <w:rPr>
            <w:rStyle w:val="Hipervnculo"/>
            <w:b/>
            <w:color w:val="auto"/>
            <w:u w:val="none"/>
          </w:rPr>
          <w:t xml:space="preserve"> (Anablepidae, Cyprinodontiformes)</w:t>
        </w:r>
      </w:hyperlink>
      <w:r w:rsidR="006E5B74">
        <w:t>.</w:t>
      </w:r>
      <w:r w:rsidR="006E5B74" w:rsidRPr="006E5B74">
        <w:rPr>
          <w:shd w:val="clear" w:color="auto" w:fill="E6ECF9"/>
        </w:rPr>
        <w:t xml:space="preserve"> </w:t>
      </w:r>
      <w:hyperlink r:id="rId6380" w:history="1">
        <w:r w:rsidR="006E5B74" w:rsidRPr="006E5B74">
          <w:rPr>
            <w:rStyle w:val="Hipervnculo"/>
            <w:u w:val="none"/>
            <w:shd w:val="clear" w:color="auto" w:fill="E6ECF9"/>
          </w:rPr>
          <w:t>Archivos de Contaminación y Toxicología Ambiental</w:t>
        </w:r>
      </w:hyperlink>
      <w:r w:rsidR="006E5B74" w:rsidRPr="006E5B74">
        <w:t xml:space="preserve"> .</w:t>
      </w:r>
      <w:r w:rsidR="006E5B74" w:rsidRPr="006E5B74">
        <w:rPr>
          <w:rStyle w:val="google-src-text1"/>
        </w:rPr>
        <w:t xml:space="preserve">January 2012 , Volume 62 , </w:t>
      </w:r>
      <w:hyperlink r:id="rId6381" w:history="1">
        <w:r w:rsidR="006E5B74" w:rsidRPr="006E5B74">
          <w:rPr>
            <w:rStyle w:val="Hipervnculo"/>
            <w:vanish/>
            <w:u w:val="none"/>
          </w:rPr>
          <w:t>Issue 1</w:t>
        </w:r>
      </w:hyperlink>
      <w:r w:rsidR="006E5B74" w:rsidRPr="006E5B74">
        <w:rPr>
          <w:rStyle w:val="google-src-text1"/>
        </w:rPr>
        <w:t xml:space="preserve"> , pp 107-117</w:t>
      </w:r>
      <w:r w:rsidR="006E5B74" w:rsidRPr="006E5B74">
        <w:t xml:space="preserve">Enero de 2012, Volumen 62, </w:t>
      </w:r>
      <w:hyperlink r:id="rId6382" w:history="1">
        <w:r w:rsidR="006E5B74" w:rsidRPr="006E5B74">
          <w:rPr>
            <w:rStyle w:val="Hipervnculo"/>
            <w:u w:val="none"/>
          </w:rPr>
          <w:t>Número 1</w:t>
        </w:r>
      </w:hyperlink>
      <w:r w:rsidR="006E5B74" w:rsidRPr="006E5B74">
        <w:t xml:space="preserve"> , pp 107-117.</w:t>
      </w:r>
      <w:r w:rsidR="002E3BBA" w:rsidRPr="00C443D8">
        <w:rPr>
          <w:rStyle w:val="google-src-text1"/>
        </w:rPr>
        <w:t>.</w:t>
      </w:r>
      <w:hyperlink r:id="rId6383" w:tooltip="Enlace a la revista de este artículo" w:history="1">
        <w:r w:rsidR="00336D0B" w:rsidRPr="006E5B74">
          <w:rPr>
            <w:rStyle w:val="publication3"/>
            <w:vanish/>
          </w:rPr>
          <w:t>Archives of Environmental Contamination and Toxicology</w:t>
        </w:r>
      </w:hyperlink>
      <w:r w:rsidR="00336D0B" w:rsidRPr="006E5B74">
        <w:rPr>
          <w:rStyle w:val="google-src-text1"/>
        </w:rPr>
        <w:t xml:space="preserve"> </w:t>
      </w:r>
      <w:r w:rsidR="00336D0B" w:rsidRPr="006E5B74">
        <w:rPr>
          <w:rStyle w:val="volume"/>
          <w:vanish/>
        </w:rPr>
        <w:t>, 2012</w:t>
      </w:r>
      <w:r w:rsidR="00336D0B" w:rsidRPr="006E5B74">
        <w:rPr>
          <w:rStyle w:val="google-src-text1"/>
        </w:rPr>
        <w:t xml:space="preserve"> </w:t>
      </w:r>
      <w:r w:rsidR="00336D0B" w:rsidRPr="006E5B74">
        <w:rPr>
          <w:rStyle w:val="part"/>
          <w:vanish/>
        </w:rPr>
        <w:t xml:space="preserve">, </w:t>
      </w:r>
      <w:hyperlink r:id="rId6384" w:tooltip="Enlace a la publicación de este artículo" w:history="1">
        <w:r w:rsidR="00336D0B" w:rsidRPr="006E5B74">
          <w:rPr>
            <w:rStyle w:val="Hipervnculo"/>
            <w:vanish/>
            <w:color w:val="auto"/>
            <w:u w:val="none"/>
          </w:rPr>
          <w:t>Volume 62, Number 1</w:t>
        </w:r>
      </w:hyperlink>
      <w:r w:rsidR="00336D0B" w:rsidRPr="006E5B74">
        <w:rPr>
          <w:rStyle w:val="google-src-text1"/>
        </w:rPr>
        <w:t xml:space="preserve"> </w:t>
      </w:r>
      <w:r w:rsidR="00336D0B" w:rsidRPr="006E5B74">
        <w:rPr>
          <w:rStyle w:val="contribution"/>
          <w:vanish/>
        </w:rPr>
        <w:t>, Pages 107-117</w:t>
      </w:r>
    </w:p>
    <w:p w:rsidR="00024CF3" w:rsidRPr="00024CF3" w:rsidRDefault="00024CF3" w:rsidP="00024CF3"/>
    <w:p w:rsidR="00445397" w:rsidRPr="008E5437" w:rsidRDefault="006359CD" w:rsidP="00CD3AC8">
      <w:pPr>
        <w:jc w:val="both"/>
        <w:rPr>
          <w:rFonts w:ascii="Arial" w:hAnsi="Arial" w:cs="Arial"/>
          <w:sz w:val="20"/>
          <w:szCs w:val="20"/>
          <w:lang w:val="es-AR"/>
        </w:rPr>
      </w:pPr>
      <w:hyperlink r:id="rId6385" w:history="1">
        <w:r w:rsidR="00445397" w:rsidRPr="00445397">
          <w:rPr>
            <w:rFonts w:ascii="Arial" w:hAnsi="Arial" w:cs="Arial"/>
            <w:color w:val="2F4A8B"/>
            <w:sz w:val="20"/>
            <w:szCs w:val="20"/>
          </w:rPr>
          <w:t>Huen K</w:t>
        </w:r>
      </w:hyperlink>
      <w:r w:rsidR="00445397" w:rsidRPr="00445397">
        <w:rPr>
          <w:rFonts w:ascii="Arial" w:hAnsi="Arial" w:cs="Arial"/>
          <w:sz w:val="20"/>
          <w:szCs w:val="20"/>
        </w:rPr>
        <w:t xml:space="preserve"> , </w:t>
      </w:r>
      <w:hyperlink r:id="rId6386" w:history="1">
        <w:r w:rsidR="00445397" w:rsidRPr="00445397">
          <w:rPr>
            <w:rFonts w:ascii="Arial" w:hAnsi="Arial" w:cs="Arial"/>
            <w:color w:val="2F4A8B"/>
            <w:sz w:val="20"/>
            <w:szCs w:val="20"/>
          </w:rPr>
          <w:t>Bradman A</w:t>
        </w:r>
      </w:hyperlink>
      <w:r w:rsidR="00445397" w:rsidRPr="00445397">
        <w:rPr>
          <w:rFonts w:ascii="Arial" w:hAnsi="Arial" w:cs="Arial"/>
          <w:sz w:val="20"/>
          <w:szCs w:val="20"/>
        </w:rPr>
        <w:t xml:space="preserve"> , </w:t>
      </w:r>
      <w:hyperlink r:id="rId6387" w:history="1">
        <w:r w:rsidR="00445397" w:rsidRPr="00445397">
          <w:rPr>
            <w:rFonts w:ascii="Arial" w:hAnsi="Arial" w:cs="Arial"/>
            <w:color w:val="2F4A8B"/>
            <w:sz w:val="20"/>
            <w:szCs w:val="20"/>
          </w:rPr>
          <w:t>Harley K</w:t>
        </w:r>
      </w:hyperlink>
      <w:r w:rsidR="00445397" w:rsidRPr="00445397">
        <w:rPr>
          <w:rFonts w:ascii="Arial" w:hAnsi="Arial" w:cs="Arial"/>
          <w:sz w:val="20"/>
          <w:szCs w:val="20"/>
        </w:rPr>
        <w:t xml:space="preserve"> , </w:t>
      </w:r>
      <w:hyperlink r:id="rId6388" w:history="1">
        <w:r w:rsidR="00445397" w:rsidRPr="00445397">
          <w:rPr>
            <w:rFonts w:ascii="Arial" w:hAnsi="Arial" w:cs="Arial"/>
            <w:color w:val="2F4A8B"/>
            <w:sz w:val="20"/>
            <w:szCs w:val="20"/>
          </w:rPr>
          <w:t>P Yousefi</w:t>
        </w:r>
      </w:hyperlink>
      <w:r w:rsidR="00445397" w:rsidRPr="00445397">
        <w:rPr>
          <w:rFonts w:ascii="Arial" w:hAnsi="Arial" w:cs="Arial"/>
          <w:sz w:val="20"/>
          <w:szCs w:val="20"/>
        </w:rPr>
        <w:t xml:space="preserve"> , </w:t>
      </w:r>
      <w:hyperlink r:id="rId6389" w:history="1">
        <w:r w:rsidR="00445397" w:rsidRPr="00445397">
          <w:rPr>
            <w:rFonts w:ascii="Arial" w:hAnsi="Arial" w:cs="Arial"/>
            <w:color w:val="2F4A8B"/>
            <w:sz w:val="20"/>
            <w:szCs w:val="20"/>
          </w:rPr>
          <w:t>Boyd Barr D</w:t>
        </w:r>
      </w:hyperlink>
      <w:r w:rsidR="00445397" w:rsidRPr="00445397">
        <w:rPr>
          <w:rFonts w:ascii="Arial" w:hAnsi="Arial" w:cs="Arial"/>
          <w:sz w:val="20"/>
          <w:szCs w:val="20"/>
        </w:rPr>
        <w:t xml:space="preserve"> , </w:t>
      </w:r>
      <w:hyperlink r:id="rId6390" w:history="1">
        <w:r w:rsidR="00445397" w:rsidRPr="00445397">
          <w:rPr>
            <w:rFonts w:ascii="Arial" w:hAnsi="Arial" w:cs="Arial"/>
            <w:color w:val="2F4A8B"/>
            <w:sz w:val="20"/>
            <w:szCs w:val="20"/>
          </w:rPr>
          <w:t>Eskenazi B</w:t>
        </w:r>
      </w:hyperlink>
      <w:r w:rsidR="00445397" w:rsidRPr="00445397">
        <w:rPr>
          <w:rFonts w:ascii="Arial" w:hAnsi="Arial" w:cs="Arial"/>
          <w:sz w:val="20"/>
          <w:szCs w:val="20"/>
        </w:rPr>
        <w:t xml:space="preserve"> , </w:t>
      </w:r>
      <w:hyperlink r:id="rId6391" w:history="1">
        <w:r w:rsidR="00445397" w:rsidRPr="00445397">
          <w:rPr>
            <w:rFonts w:ascii="Arial" w:hAnsi="Arial" w:cs="Arial"/>
            <w:color w:val="2F4A8B"/>
            <w:sz w:val="20"/>
            <w:szCs w:val="20"/>
          </w:rPr>
          <w:t>Holanda N</w:t>
        </w:r>
      </w:hyperlink>
      <w:r w:rsidR="00445397">
        <w:rPr>
          <w:rFonts w:ascii="Arial" w:hAnsi="Arial" w:cs="Arial"/>
          <w:sz w:val="20"/>
          <w:szCs w:val="20"/>
        </w:rPr>
        <w:t xml:space="preserve"> .</w:t>
      </w:r>
      <w:r w:rsidR="00445397">
        <w:rPr>
          <w:rFonts w:ascii="Arial" w:hAnsi="Arial" w:cs="Arial"/>
          <w:sz w:val="28"/>
          <w:szCs w:val="28"/>
        </w:rPr>
        <w:t>Niveles de plaguicidas organofosforados en la sangre y la orina de las mujeres y los recién nacidos que viven en una comunidad agrícola.</w:t>
      </w:r>
      <w:r w:rsidR="00445397" w:rsidRPr="00B75550">
        <w:rPr>
          <w:rFonts w:ascii="Arial" w:hAnsi="Arial" w:cs="Arial"/>
          <w:sz w:val="20"/>
          <w:szCs w:val="20"/>
        </w:rPr>
        <w:t xml:space="preserve"> </w:t>
      </w:r>
      <w:hyperlink r:id="rId6392" w:anchor="#" w:tooltip="La investigación ambiental." w:history="1">
        <w:r w:rsidR="00445397" w:rsidRPr="008E5437">
          <w:rPr>
            <w:rStyle w:val="highlight"/>
            <w:rFonts w:ascii="Arial" w:hAnsi="Arial" w:cs="Arial"/>
            <w:color w:val="2F4A8B"/>
            <w:sz w:val="20"/>
            <w:szCs w:val="20"/>
            <w:lang w:val="es-AR"/>
          </w:rPr>
          <w:t>Res Environ</w:t>
        </w:r>
        <w:r w:rsidR="00445397" w:rsidRPr="008E5437">
          <w:rPr>
            <w:rFonts w:ascii="Arial" w:hAnsi="Arial" w:cs="Arial"/>
            <w:color w:val="2F4A8B"/>
            <w:sz w:val="20"/>
            <w:szCs w:val="20"/>
            <w:lang w:val="es-AR"/>
          </w:rPr>
          <w:t xml:space="preserve"> .</w:t>
        </w:r>
      </w:hyperlink>
      <w:r w:rsidR="00445397" w:rsidRPr="008E5437">
        <w:rPr>
          <w:rFonts w:ascii="Arial" w:hAnsi="Arial" w:cs="Arial"/>
          <w:sz w:val="20"/>
          <w:szCs w:val="20"/>
          <w:lang w:val="es-AR"/>
        </w:rPr>
        <w:t xml:space="preserve"> </w:t>
      </w:r>
      <w:r w:rsidR="00445397" w:rsidRPr="008E5437">
        <w:rPr>
          <w:rStyle w:val="highlight"/>
          <w:rFonts w:ascii="Arial" w:hAnsi="Arial" w:cs="Arial"/>
          <w:sz w:val="20"/>
          <w:szCs w:val="20"/>
          <w:lang w:val="es-AR"/>
        </w:rPr>
        <w:t>2012</w:t>
      </w:r>
      <w:r w:rsidR="00445397" w:rsidRPr="008E5437">
        <w:rPr>
          <w:rFonts w:ascii="Arial" w:hAnsi="Arial" w:cs="Arial"/>
          <w:sz w:val="20"/>
          <w:szCs w:val="20"/>
          <w:lang w:val="es-AR"/>
        </w:rPr>
        <w:t xml:space="preserve"> agosto, </w:t>
      </w:r>
      <w:r w:rsidR="00445397" w:rsidRPr="008E5437">
        <w:rPr>
          <w:rStyle w:val="highlight"/>
          <w:rFonts w:ascii="Arial" w:hAnsi="Arial" w:cs="Arial"/>
          <w:sz w:val="20"/>
          <w:szCs w:val="20"/>
          <w:lang w:val="es-AR"/>
        </w:rPr>
        <w:t>117</w:t>
      </w:r>
      <w:r w:rsidR="00445397" w:rsidRPr="008E5437">
        <w:rPr>
          <w:rFonts w:ascii="Arial" w:hAnsi="Arial" w:cs="Arial"/>
          <w:sz w:val="20"/>
          <w:szCs w:val="20"/>
          <w:lang w:val="es-AR"/>
        </w:rPr>
        <w:t xml:space="preserve">: </w:t>
      </w:r>
      <w:r w:rsidR="00445397" w:rsidRPr="008E5437">
        <w:rPr>
          <w:rStyle w:val="highlight"/>
          <w:rFonts w:ascii="Arial" w:hAnsi="Arial" w:cs="Arial"/>
          <w:sz w:val="20"/>
          <w:szCs w:val="20"/>
          <w:lang w:val="es-AR"/>
        </w:rPr>
        <w:t>8-16</w:t>
      </w:r>
      <w:r w:rsidR="00445397" w:rsidRPr="008E5437">
        <w:rPr>
          <w:rFonts w:ascii="Arial" w:hAnsi="Arial" w:cs="Arial"/>
          <w:sz w:val="20"/>
          <w:szCs w:val="20"/>
          <w:lang w:val="es-AR"/>
        </w:rPr>
        <w:t xml:space="preserve">. </w:t>
      </w:r>
    </w:p>
    <w:p w:rsidR="00E53370" w:rsidRDefault="00E53370" w:rsidP="00E53370">
      <w:pPr>
        <w:jc w:val="both"/>
        <w:rPr>
          <w:lang w:val="es-AR"/>
        </w:rPr>
      </w:pPr>
    </w:p>
    <w:p w:rsidR="00E53370" w:rsidRPr="00CE3FA4" w:rsidRDefault="00E53370" w:rsidP="00E53370">
      <w:pPr>
        <w:jc w:val="both"/>
        <w:rPr>
          <w:sz w:val="22"/>
          <w:szCs w:val="22"/>
          <w:lang w:val="es-AR"/>
        </w:rPr>
      </w:pPr>
      <w:r w:rsidRPr="00CE3FA4">
        <w:rPr>
          <w:lang w:val="es-AR"/>
        </w:rPr>
        <w:t xml:space="preserve">Hughes J.M., Sharp E.A., Taylor M.J. </w:t>
      </w:r>
      <w:r w:rsidRPr="00E53370">
        <w:rPr>
          <w:b/>
        </w:rPr>
        <w:t xml:space="preserve">Exposición secundaria de </w:t>
      </w:r>
      <w:r w:rsidRPr="00E53370">
        <w:rPr>
          <w:b/>
          <w:lang w:val="es-AR"/>
        </w:rPr>
        <w:t xml:space="preserve"> Kites</w:t>
      </w:r>
      <w:r w:rsidRPr="00E53370">
        <w:rPr>
          <w:b/>
        </w:rPr>
        <w:t xml:space="preserve"> Rojos</w:t>
      </w:r>
      <w:r w:rsidRPr="00E53370">
        <w:rPr>
          <w:b/>
          <w:lang w:val="es-AR"/>
        </w:rPr>
        <w:t xml:space="preserve"> (Milvus milvus) a los rodenticidas anticoagulantes</w:t>
      </w:r>
      <w:r>
        <w:rPr>
          <w:b/>
          <w:sz w:val="28"/>
          <w:szCs w:val="28"/>
        </w:rPr>
        <w:t>.</w:t>
      </w:r>
      <w:r w:rsidRPr="00CE3FA4">
        <w:rPr>
          <w:lang w:val="es-AR"/>
        </w:rPr>
        <w:t xml:space="preserve"> </w:t>
      </w:r>
      <w:r w:rsidRPr="00E53370">
        <w:rPr>
          <w:lang w:val="en-US"/>
        </w:rPr>
        <w:t xml:space="preserve">6th SETAC  World Congress/SETAC Europe 22nd Annual Meeting . Berlin 2012. </w:t>
      </w:r>
      <w:r w:rsidRPr="00CE3FA4">
        <w:rPr>
          <w:lang w:val="es-AR"/>
        </w:rPr>
        <w:t>WE 166</w:t>
      </w:r>
      <w:r>
        <w:rPr>
          <w:b/>
          <w:sz w:val="28"/>
          <w:szCs w:val="28"/>
        </w:rPr>
        <w:t>.</w:t>
      </w:r>
      <w:r w:rsidRPr="00CE3FA4">
        <w:rPr>
          <w:lang w:val="es-AR"/>
        </w:rPr>
        <w:t>Pag 418.</w:t>
      </w:r>
    </w:p>
    <w:p w:rsidR="007F51D6" w:rsidRDefault="007F51D6" w:rsidP="007F51D6"/>
    <w:p w:rsidR="007F51D6" w:rsidRDefault="007F51D6" w:rsidP="0021165A">
      <w:pPr>
        <w:jc w:val="both"/>
        <w:rPr>
          <w:lang w:val="en-US"/>
        </w:rPr>
      </w:pPr>
      <w:r>
        <w:t>Huynh</w:t>
      </w:r>
      <w:r w:rsidRPr="009074BD">
        <w:t xml:space="preserve"> </w:t>
      </w:r>
      <w:r>
        <w:t>Huy P.V., Nugegoda</w:t>
      </w:r>
      <w:r w:rsidRPr="009074BD">
        <w:t xml:space="preserve"> </w:t>
      </w:r>
      <w:r>
        <w:t>Dayanthi .</w:t>
      </w:r>
      <w:r w:rsidRPr="00765AED">
        <w:rPr>
          <w:b/>
        </w:rPr>
        <w:t xml:space="preserve">Efectos de la Exposición Clorpirifos sobre Crecimiento y Alimentación .La utilización en el siluro australiano, Tandanus tandanus </w:t>
      </w:r>
      <w:r>
        <w:rPr>
          <w:b/>
        </w:rPr>
        <w:t>.</w:t>
      </w:r>
      <w:r w:rsidRPr="00765AED">
        <w:t xml:space="preserve"> </w:t>
      </w:r>
      <w:r w:rsidRPr="009C4965">
        <w:rPr>
          <w:lang w:val="en-US"/>
        </w:rPr>
        <w:t>6th SETAC World Congress/SETAC Europe 22nd Annual Meeting</w:t>
      </w:r>
      <w:r>
        <w:rPr>
          <w:lang w:val="en-US"/>
        </w:rPr>
        <w:t>. Berlin 2012.</w:t>
      </w:r>
    </w:p>
    <w:p w:rsidR="0021165A" w:rsidRPr="005143E5" w:rsidRDefault="0021165A" w:rsidP="0021165A">
      <w:pPr>
        <w:shd w:val="clear" w:color="auto" w:fill="FFFFFF"/>
        <w:spacing w:before="90" w:after="90" w:line="270" w:lineRule="atLeast"/>
        <w:jc w:val="both"/>
        <w:outlineLvl w:val="0"/>
        <w:rPr>
          <w:rFonts w:ascii="Arial" w:hAnsi="Arial" w:cs="Arial"/>
          <w:b/>
          <w:bCs/>
          <w:color w:val="000000"/>
          <w:kern w:val="36"/>
          <w:sz w:val="30"/>
          <w:szCs w:val="30"/>
          <w:lang w:val="en-US" w:eastAsia="es-AR"/>
        </w:rPr>
      </w:pPr>
    </w:p>
    <w:p w:rsidR="0021165A" w:rsidRPr="00385686" w:rsidRDefault="006359CD" w:rsidP="0021165A">
      <w:pPr>
        <w:shd w:val="clear" w:color="auto" w:fill="FFFFFF"/>
        <w:jc w:val="both"/>
        <w:rPr>
          <w:rFonts w:ascii="Arial" w:hAnsi="Arial" w:cs="Arial"/>
          <w:color w:val="000000"/>
          <w:sz w:val="22"/>
          <w:lang w:val="es-AR" w:eastAsia="es-AR"/>
        </w:rPr>
      </w:pPr>
      <w:hyperlink r:id="rId6393" w:history="1">
        <w:r w:rsidR="0021165A" w:rsidRPr="00385686">
          <w:rPr>
            <w:rFonts w:ascii="Arial" w:hAnsi="Arial" w:cs="Arial"/>
            <w:color w:val="660066"/>
            <w:lang w:eastAsia="es-AR"/>
          </w:rPr>
          <w:t>Huynh HP</w:t>
        </w:r>
      </w:hyperlink>
      <w:r w:rsidR="0021165A">
        <w:t>,</w:t>
      </w:r>
      <w:r w:rsidR="0021165A" w:rsidRPr="00385686">
        <w:rPr>
          <w:rFonts w:ascii="Arial" w:hAnsi="Arial" w:cs="Arial"/>
          <w:color w:val="000000"/>
          <w:lang w:eastAsia="es-AR"/>
        </w:rPr>
        <w:t> </w:t>
      </w:r>
      <w:hyperlink r:id="rId6394" w:history="1">
        <w:r w:rsidR="0021165A" w:rsidRPr="00385686">
          <w:rPr>
            <w:rFonts w:ascii="Arial" w:hAnsi="Arial" w:cs="Arial"/>
            <w:color w:val="660066"/>
            <w:lang w:eastAsia="es-AR"/>
          </w:rPr>
          <w:t>Nugegoda D</w:t>
        </w:r>
      </w:hyperlink>
      <w:r w:rsidR="0021165A" w:rsidRPr="00385686">
        <w:rPr>
          <w:rFonts w:ascii="Arial" w:hAnsi="Arial" w:cs="Arial"/>
          <w:color w:val="000000"/>
          <w:lang w:eastAsia="es-AR"/>
        </w:rPr>
        <w:t> .</w:t>
      </w:r>
      <w:r w:rsidR="0021165A" w:rsidRPr="00385686">
        <w:rPr>
          <w:rFonts w:ascii="Arial" w:hAnsi="Arial" w:cs="Arial"/>
          <w:b/>
          <w:bCs/>
          <w:color w:val="000000"/>
          <w:kern w:val="36"/>
          <w:lang w:eastAsia="es-AR"/>
        </w:rPr>
        <w:t>Efectos de la exposición clorpirifos en el crecimiento y la utilización de los alimentos en el bagre de Australia, Tandanus tandanus.</w:t>
      </w:r>
      <w:r w:rsidR="0021165A" w:rsidRPr="00385686">
        <w:rPr>
          <w:rFonts w:ascii="Arial" w:hAnsi="Arial" w:cs="Arial"/>
          <w:color w:val="000000"/>
          <w:sz w:val="20"/>
          <w:lang w:eastAsia="es-AR"/>
        </w:rPr>
        <w:t xml:space="preserve"> </w:t>
      </w:r>
      <w:hyperlink r:id="rId6395" w:tooltip="Boletín de la contaminación ambiental y toxicología." w:history="1">
        <w:r w:rsidR="0021165A" w:rsidRPr="0021165A">
          <w:rPr>
            <w:rFonts w:ascii="Arial" w:hAnsi="Arial" w:cs="Arial"/>
            <w:color w:val="660066"/>
            <w:sz w:val="20"/>
            <w:lang w:val="es-AR" w:eastAsia="es-AR"/>
          </w:rPr>
          <w:t>Bull Environ Contam Toxicology</w:t>
        </w:r>
      </w:hyperlink>
      <w:r w:rsidR="0021165A" w:rsidRPr="00385686">
        <w:rPr>
          <w:rFonts w:ascii="Arial" w:hAnsi="Arial" w:cs="Arial"/>
          <w:color w:val="000000"/>
          <w:sz w:val="20"/>
          <w:lang w:val="es-AR" w:eastAsia="es-AR"/>
        </w:rPr>
        <w:t> 2012 Jan; 88 (1): 25-9. </w:t>
      </w:r>
    </w:p>
    <w:p w:rsidR="0048574D" w:rsidRDefault="0048574D" w:rsidP="0048574D">
      <w:pPr>
        <w:pStyle w:val="Default"/>
        <w:spacing w:after="240"/>
        <w:jc w:val="both"/>
        <w:rPr>
          <w:sz w:val="23"/>
          <w:szCs w:val="23"/>
          <w:lang w:val="es-AR"/>
        </w:rPr>
      </w:pPr>
    </w:p>
    <w:p w:rsidR="0048574D" w:rsidRPr="00065F54" w:rsidRDefault="0048574D" w:rsidP="0048574D">
      <w:pPr>
        <w:pStyle w:val="Default"/>
        <w:spacing w:after="240"/>
        <w:jc w:val="both"/>
        <w:rPr>
          <w:sz w:val="16"/>
          <w:szCs w:val="16"/>
          <w:lang w:val="es-AR"/>
        </w:rPr>
      </w:pPr>
      <w:r w:rsidRPr="00065F54">
        <w:rPr>
          <w:sz w:val="23"/>
          <w:szCs w:val="23"/>
          <w:lang w:val="es-AR"/>
        </w:rPr>
        <w:t>Isioma Tongo, Lawrence Ezemonye</w:t>
      </w:r>
      <w:r>
        <w:rPr>
          <w:sz w:val="23"/>
          <w:szCs w:val="23"/>
        </w:rPr>
        <w:t>.</w:t>
      </w:r>
      <w:r w:rsidRPr="00065F54">
        <w:rPr>
          <w:position w:val="8"/>
          <w:sz w:val="16"/>
          <w:szCs w:val="16"/>
          <w:vertAlign w:val="superscript"/>
          <w:lang w:val="es-AR"/>
        </w:rPr>
        <w:t xml:space="preserve"> </w:t>
      </w:r>
      <w:r w:rsidRPr="00065F54">
        <w:rPr>
          <w:b/>
          <w:bCs/>
          <w:lang w:val="es-AR"/>
        </w:rPr>
        <w:t>Los cambios en la morfología, comportamiento y las reservas de energía del sapo Bufo africana regularis expuestos a concentraciones letales y subletales de diazinón</w:t>
      </w:r>
      <w:r w:rsidRPr="00065F54">
        <w:rPr>
          <w:b/>
          <w:bCs/>
        </w:rPr>
        <w:t>.</w:t>
      </w:r>
      <w:r>
        <w:rPr>
          <w:b/>
          <w:bCs/>
          <w:sz w:val="32"/>
          <w:szCs w:val="32"/>
        </w:rPr>
        <w:t xml:space="preserve"> </w:t>
      </w:r>
      <w:r w:rsidRPr="0048574D">
        <w:rPr>
          <w:color w:val="58595B"/>
          <w:lang w:val="en-US"/>
        </w:rPr>
        <w:t>6</w:t>
      </w:r>
      <w:r w:rsidRPr="0048574D">
        <w:rPr>
          <w:color w:val="58595B"/>
          <w:sz w:val="18"/>
          <w:szCs w:val="18"/>
          <w:vertAlign w:val="superscript"/>
          <w:lang w:val="en-US"/>
        </w:rPr>
        <w:t>th</w:t>
      </w:r>
      <w:r w:rsidRPr="0048574D">
        <w:rPr>
          <w:rStyle w:val="apple-converted-space"/>
          <w:color w:val="58595B"/>
          <w:lang w:val="en-US"/>
        </w:rPr>
        <w:t> </w:t>
      </w:r>
      <w:r w:rsidRPr="0048574D">
        <w:rPr>
          <w:color w:val="58595B"/>
          <w:lang w:val="en-US"/>
        </w:rPr>
        <w:t>SETAC World Congress. Society of Environmental Toxicology and Chemistry, 22</w:t>
      </w:r>
      <w:r w:rsidRPr="0048574D">
        <w:rPr>
          <w:color w:val="58595B"/>
          <w:sz w:val="18"/>
          <w:szCs w:val="18"/>
          <w:vertAlign w:val="superscript"/>
          <w:lang w:val="en-US"/>
        </w:rPr>
        <w:t>nd</w:t>
      </w:r>
      <w:r w:rsidRPr="0048574D">
        <w:rPr>
          <w:rStyle w:val="apple-converted-space"/>
          <w:color w:val="58595B"/>
          <w:lang w:val="en-US"/>
        </w:rPr>
        <w:t> </w:t>
      </w:r>
      <w:r w:rsidRPr="0048574D">
        <w:rPr>
          <w:color w:val="58595B"/>
          <w:lang w:val="en-US"/>
        </w:rPr>
        <w:t xml:space="preserve">Annual Meeting, Berlin, Europe. </w:t>
      </w:r>
      <w:r w:rsidRPr="00065F54">
        <w:rPr>
          <w:color w:val="58595B"/>
          <w:lang w:val="es-AR"/>
        </w:rPr>
        <w:t>May 2012</w:t>
      </w:r>
      <w:r>
        <w:rPr>
          <w:color w:val="58595B"/>
        </w:rPr>
        <w:t>.</w:t>
      </w:r>
    </w:p>
    <w:p w:rsidR="007F51D6" w:rsidRPr="005143E5" w:rsidRDefault="0048574D" w:rsidP="0048574D">
      <w:pPr>
        <w:pStyle w:val="NormalWeb"/>
        <w:spacing w:after="140"/>
        <w:jc w:val="both"/>
        <w:rPr>
          <w:rFonts w:ascii="inherit" w:hAnsi="inherit" w:cs="Helvetica"/>
          <w:color w:val="333333"/>
          <w:sz w:val="21"/>
          <w:szCs w:val="21"/>
          <w:bdr w:val="none" w:sz="0" w:space="0" w:color="auto" w:frame="1"/>
          <w:lang w:val="es-AR" w:eastAsia="es-AR"/>
        </w:rPr>
      </w:pPr>
      <w:r w:rsidRPr="0048574D">
        <w:rPr>
          <w:rFonts w:ascii="inherit" w:hAnsi="inherit" w:cs="Helvetica"/>
          <w:color w:val="333333"/>
          <w:sz w:val="21"/>
          <w:szCs w:val="21"/>
          <w:bdr w:val="none" w:sz="0" w:space="0" w:color="auto" w:frame="1"/>
          <w:lang w:val="es-AR" w:eastAsia="es-AR"/>
        </w:rPr>
        <w:t xml:space="preserve">Isioma Tongo  , Lawrence Ezemonye  , Uche Ochei. </w:t>
      </w:r>
      <w:r w:rsidRPr="0048574D">
        <w:rPr>
          <w:rFonts w:ascii="inherit" w:hAnsi="inherit" w:cs="Helvetica"/>
          <w:b/>
          <w:color w:val="333333"/>
          <w:bdr w:val="none" w:sz="0" w:space="0" w:color="auto" w:frame="1"/>
          <w:lang w:val="es-AR" w:eastAsia="es-AR"/>
        </w:rPr>
        <w:t>Diazinón media cambios bioquímicos en el sapo africano (Bufo regularis).</w:t>
      </w:r>
      <w:r w:rsidRPr="0048574D">
        <w:rPr>
          <w:rFonts w:ascii="inherit" w:hAnsi="inherit" w:cs="Helvetica"/>
          <w:color w:val="333333"/>
          <w:sz w:val="21"/>
          <w:szCs w:val="21"/>
          <w:bdr w:val="none" w:sz="0" w:space="0" w:color="auto" w:frame="1"/>
          <w:lang w:val="es-AR" w:eastAsia="es-AR"/>
        </w:rPr>
        <w:t xml:space="preserve"> Journal of Xenobiotics 01/2012; 2(1). </w:t>
      </w:r>
    </w:p>
    <w:p w:rsidR="00445397" w:rsidRPr="008E5437" w:rsidRDefault="00F670EE" w:rsidP="00F670EE">
      <w:pPr>
        <w:pStyle w:val="ecxmsonormal"/>
        <w:shd w:val="clear" w:color="auto" w:fill="FFFFFF"/>
        <w:jc w:val="both"/>
      </w:pPr>
      <w:r w:rsidRPr="00B60437">
        <w:rPr>
          <w:rFonts w:ascii="inherit" w:hAnsi="inherit" w:cs="Helvetica"/>
          <w:color w:val="333333"/>
          <w:sz w:val="21"/>
          <w:szCs w:val="21"/>
          <w:bdr w:val="none" w:sz="0" w:space="0" w:color="auto" w:frame="1"/>
          <w:lang w:eastAsia="es-AR"/>
        </w:rPr>
        <w:t>Jasper</w:t>
      </w:r>
      <w:r w:rsidRPr="00B00613">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Raquel, Locatelli</w:t>
      </w:r>
      <w:r w:rsidRPr="00B00613">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Gabriel</w:t>
      </w:r>
      <w:r w:rsidRPr="00B00613">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 xml:space="preserve">Olivo, Pilati Celso y Locatelli Claudriana (2012) </w:t>
      </w:r>
      <w:r w:rsidRPr="00F670EE">
        <w:rPr>
          <w:rFonts w:ascii="inherit" w:hAnsi="inherit" w:cs="Helvetica"/>
          <w:b/>
          <w:color w:val="333333"/>
          <w:bdr w:val="none" w:sz="0" w:space="0" w:color="auto" w:frame="1"/>
          <w:lang w:eastAsia="es-AR"/>
        </w:rPr>
        <w:t xml:space="preserve">Evaluación de los bioquímicos, hematológicos y oxidativos parámetros en los ratones expuestos al herbicida glifosato-Roundup ®. </w:t>
      </w:r>
      <w:r w:rsidRPr="00B60437">
        <w:rPr>
          <w:rFonts w:ascii="inherit" w:hAnsi="inherit" w:cs="Helvetica"/>
          <w:color w:val="333333"/>
          <w:sz w:val="21"/>
          <w:szCs w:val="21"/>
          <w:bdr w:val="none" w:sz="0" w:space="0" w:color="auto" w:frame="1"/>
          <w:lang w:eastAsia="es-AR"/>
        </w:rPr>
        <w:t>Interdiscip Toxicology.</w:t>
      </w:r>
      <w:r w:rsidRPr="00B60437">
        <w:rPr>
          <w:rFonts w:ascii="inherit" w:hAnsi="inherit" w:cs="Helvetica"/>
          <w:color w:val="333333"/>
          <w:sz w:val="21"/>
          <w:lang w:eastAsia="es-AR"/>
        </w:rPr>
        <w:t> </w:t>
      </w:r>
      <w:r w:rsidRPr="00B60437">
        <w:rPr>
          <w:rFonts w:ascii="inherit" w:hAnsi="inherit" w:cs="Helvetica"/>
          <w:color w:val="333333"/>
          <w:sz w:val="21"/>
          <w:szCs w:val="21"/>
          <w:bdr w:val="none" w:sz="0" w:space="0" w:color="auto" w:frame="1"/>
          <w:lang w:eastAsia="es-AR"/>
        </w:rPr>
        <w:t>Septiembre;</w:t>
      </w:r>
      <w:r w:rsidRPr="00B60437">
        <w:rPr>
          <w:rFonts w:ascii="inherit" w:hAnsi="inherit" w:cs="Helvetica"/>
          <w:color w:val="333333"/>
          <w:sz w:val="21"/>
          <w:lang w:eastAsia="es-AR"/>
        </w:rPr>
        <w:t> </w:t>
      </w:r>
      <w:r w:rsidRPr="00B60437">
        <w:rPr>
          <w:rFonts w:ascii="inherit" w:hAnsi="inherit" w:cs="Helvetica"/>
          <w:color w:val="333333"/>
          <w:sz w:val="21"/>
          <w:szCs w:val="21"/>
          <w:bdr w:val="none" w:sz="0" w:space="0" w:color="auto" w:frame="1"/>
          <w:lang w:eastAsia="es-AR"/>
        </w:rPr>
        <w:t>5 (3</w:t>
      </w:r>
      <w:r>
        <w:rPr>
          <w:rFonts w:ascii="inherit" w:hAnsi="inherit" w:cs="Helvetica"/>
          <w:color w:val="333333"/>
          <w:sz w:val="21"/>
          <w:szCs w:val="21"/>
          <w:bdr w:val="none" w:sz="0" w:space="0" w:color="auto" w:frame="1"/>
          <w:lang w:eastAsia="es-AR"/>
        </w:rPr>
        <w:t>):</w:t>
      </w:r>
      <w:r w:rsidRPr="00B60437">
        <w:rPr>
          <w:rFonts w:ascii="inherit" w:hAnsi="inherit" w:cs="Helvetica"/>
          <w:color w:val="333333"/>
          <w:sz w:val="21"/>
          <w:szCs w:val="21"/>
          <w:bdr w:val="none" w:sz="0" w:space="0" w:color="auto" w:frame="1"/>
          <w:lang w:eastAsia="es-AR"/>
        </w:rPr>
        <w:t>133-140</w:t>
      </w:r>
      <w:r>
        <w:rPr>
          <w:rFonts w:ascii="inherit" w:hAnsi="inherit" w:cs="Helvetica"/>
          <w:color w:val="333333"/>
          <w:sz w:val="21"/>
          <w:szCs w:val="21"/>
          <w:bdr w:val="none" w:sz="0" w:space="0" w:color="auto" w:frame="1"/>
          <w:lang w:eastAsia="es-AR"/>
        </w:rPr>
        <w:t>.</w:t>
      </w:r>
    </w:p>
    <w:p w:rsidR="002777ED" w:rsidRPr="002777ED" w:rsidRDefault="002777ED" w:rsidP="003E3B28">
      <w:pPr>
        <w:pStyle w:val="Ttulo4"/>
        <w:jc w:val="both"/>
        <w:rPr>
          <w:b w:val="0"/>
          <w:sz w:val="22"/>
          <w:szCs w:val="22"/>
        </w:rPr>
      </w:pPr>
      <w:r w:rsidRPr="003E5A13">
        <w:rPr>
          <w:b w:val="0"/>
        </w:rPr>
        <w:t xml:space="preserve">Jin-Hua Wang ;Lu-Sheng Zhu  ;Yan Meng ;Jun Wang ;Xie Hui  ;Qing Ming Zhang. </w:t>
      </w:r>
      <w:r w:rsidRPr="002777ED">
        <w:rPr>
          <w:rStyle w:val="maintitle"/>
          <w:b w:val="0"/>
        </w:rPr>
        <w:t xml:space="preserve">Los efectos del estrés combinado de la atrazina y el cadmio en la lombriz de tierra </w:t>
      </w:r>
      <w:r w:rsidRPr="002777ED">
        <w:rPr>
          <w:rStyle w:val="nfasis"/>
          <w:b w:val="0"/>
        </w:rPr>
        <w:t>Eisenia fetida</w:t>
      </w:r>
      <w:r w:rsidRPr="002777ED">
        <w:rPr>
          <w:rStyle w:val="maintitle"/>
          <w:b w:val="0"/>
        </w:rPr>
        <w:t xml:space="preserve"> .</w:t>
      </w:r>
      <w:r w:rsidRPr="002777ED">
        <w:rPr>
          <w:rStyle w:val="maintitle"/>
          <w:b w:val="0"/>
          <w:sz w:val="24"/>
          <w:szCs w:val="24"/>
        </w:rPr>
        <w:t>Toxicologia y Química Ambiental.2012.</w:t>
      </w:r>
    </w:p>
    <w:p w:rsidR="008321DA" w:rsidRDefault="008321DA" w:rsidP="008321DA">
      <w:pPr>
        <w:jc w:val="both"/>
      </w:pPr>
    </w:p>
    <w:p w:rsidR="008321DA" w:rsidRPr="00B27890" w:rsidRDefault="008321DA" w:rsidP="008321DA">
      <w:pPr>
        <w:jc w:val="both"/>
        <w:rPr>
          <w:lang w:val="en-US"/>
        </w:rPr>
      </w:pPr>
      <w:r w:rsidRPr="00BB48C0">
        <w:t>Juraske</w:t>
      </w:r>
      <w:r w:rsidRPr="00B27890">
        <w:t xml:space="preserve"> </w:t>
      </w:r>
      <w:r w:rsidRPr="00BB48C0">
        <w:t xml:space="preserve">R. </w:t>
      </w:r>
      <w:r>
        <w:t xml:space="preserve"> </w:t>
      </w:r>
      <w:r w:rsidRPr="00BB48C0">
        <w:t>, Fantke</w:t>
      </w:r>
      <w:r w:rsidRPr="00B27890">
        <w:t xml:space="preserve"> </w:t>
      </w:r>
      <w:r w:rsidRPr="00BB48C0">
        <w:t xml:space="preserve">P. </w:t>
      </w:r>
      <w:r>
        <w:t xml:space="preserve"> </w:t>
      </w:r>
      <w:r w:rsidRPr="00BB48C0">
        <w:t>, González</w:t>
      </w:r>
      <w:r>
        <w:t xml:space="preserve"> </w:t>
      </w:r>
      <w:r w:rsidRPr="00BB48C0">
        <w:t>A., Romero</w:t>
      </w:r>
      <w:r w:rsidRPr="00B27890">
        <w:t xml:space="preserve"> </w:t>
      </w:r>
      <w:r>
        <w:t>A.C .</w:t>
      </w:r>
      <w:r w:rsidRPr="00BB48C0">
        <w:rPr>
          <w:b/>
        </w:rPr>
        <w:t>Dinámica de residuos de plaguicidas en frutas de la pasión que crecen en Colombia: las pruebas de campo, modelado y evaluación de riesgos de la salud humana</w:t>
      </w:r>
      <w:r>
        <w:rPr>
          <w:b/>
        </w:rPr>
        <w:t>.</w:t>
      </w:r>
      <w:r w:rsidRPr="00B27890">
        <w:t xml:space="preserve"> </w:t>
      </w:r>
      <w:r w:rsidRPr="005434FE">
        <w:rPr>
          <w:lang w:val="en-US"/>
        </w:rPr>
        <w:t>6</w:t>
      </w:r>
      <w:r w:rsidRPr="00116581">
        <w:rPr>
          <w:vertAlign w:val="superscript"/>
          <w:lang w:val="en-US"/>
        </w:rPr>
        <w:t>th</w:t>
      </w:r>
      <w:r w:rsidR="00116581">
        <w:rPr>
          <w:lang w:val="en-US"/>
        </w:rPr>
        <w:t xml:space="preserve"> SETAC</w:t>
      </w:r>
      <w:r w:rsidRPr="005434FE">
        <w:rPr>
          <w:lang w:val="en-US"/>
        </w:rPr>
        <w:t xml:space="preserve"> World Congress/SETAC Europe 22nd Annual Meeting</w:t>
      </w:r>
      <w:r>
        <w:rPr>
          <w:lang w:val="en-US"/>
        </w:rPr>
        <w:t>.Be</w:t>
      </w:r>
      <w:r w:rsidR="00116581">
        <w:rPr>
          <w:lang w:val="en-US"/>
        </w:rPr>
        <w:t>r</w:t>
      </w:r>
      <w:r>
        <w:rPr>
          <w:lang w:val="en-US"/>
        </w:rPr>
        <w:t>lin 2012.</w:t>
      </w:r>
      <w:r w:rsidRPr="00B27890">
        <w:rPr>
          <w:lang w:val="en-US"/>
        </w:rPr>
        <w:t xml:space="preserve"> WE 098</w:t>
      </w:r>
      <w:r>
        <w:rPr>
          <w:lang w:val="en-US"/>
        </w:rPr>
        <w:t>. Pag 406.</w:t>
      </w:r>
    </w:p>
    <w:p w:rsidR="00336D0B" w:rsidRPr="00964C8B" w:rsidRDefault="00336D0B" w:rsidP="00336D0B">
      <w:pPr>
        <w:spacing w:line="288" w:lineRule="atLeast"/>
        <w:rPr>
          <w:lang w:val="en-US"/>
        </w:rPr>
      </w:pPr>
    </w:p>
    <w:p w:rsidR="00AE6BA9" w:rsidRPr="003E5A13" w:rsidRDefault="00AE6BA9" w:rsidP="003A5B7C">
      <w:pPr>
        <w:jc w:val="both"/>
        <w:rPr>
          <w:lang w:val="en-US"/>
        </w:rPr>
      </w:pPr>
      <w:r w:rsidRPr="00964C8B">
        <w:rPr>
          <w:rStyle w:val="notranslate"/>
          <w:b/>
          <w:bCs/>
          <w:lang w:val="en-US"/>
        </w:rPr>
        <w:t>Kanda</w:t>
      </w:r>
      <w:r w:rsidRPr="00964C8B">
        <w:rPr>
          <w:lang w:val="en-US"/>
        </w:rPr>
        <w:t xml:space="preserve"> </w:t>
      </w:r>
      <w:r w:rsidRPr="00964C8B">
        <w:rPr>
          <w:rStyle w:val="notranslate"/>
          <w:b/>
          <w:bCs/>
          <w:lang w:val="en-US"/>
        </w:rPr>
        <w:t xml:space="preserve">Madjouma </w:t>
      </w:r>
      <w:r w:rsidRPr="00964C8B">
        <w:rPr>
          <w:rStyle w:val="google-src-text1"/>
          <w:b/>
          <w:bCs/>
          <w:lang w:val="en-US"/>
        </w:rPr>
        <w:t>1, Gbandi Djaneye-Boundjou</w:t>
      </w:r>
      <w:r w:rsidRPr="00964C8B">
        <w:rPr>
          <w:rStyle w:val="notranslate"/>
          <w:b/>
          <w:bCs/>
          <w:lang w:val="en-US"/>
        </w:rPr>
        <w:t>, Djaneye-Boundjou</w:t>
      </w:r>
      <w:r w:rsidRPr="00964C8B">
        <w:rPr>
          <w:lang w:val="en-US"/>
        </w:rPr>
        <w:t xml:space="preserve"> </w:t>
      </w:r>
      <w:r w:rsidRPr="00964C8B">
        <w:rPr>
          <w:rStyle w:val="notranslate"/>
          <w:b/>
          <w:bCs/>
          <w:lang w:val="en-US"/>
        </w:rPr>
        <w:t xml:space="preserve">Gbandi </w:t>
      </w:r>
      <w:r w:rsidRPr="00964C8B">
        <w:rPr>
          <w:rStyle w:val="google-src-text1"/>
          <w:b/>
          <w:bCs/>
          <w:lang w:val="en-US"/>
        </w:rPr>
        <w:t>2, Kpérkouma Wala</w:t>
      </w:r>
      <w:r w:rsidRPr="00964C8B">
        <w:rPr>
          <w:rStyle w:val="notranslate"/>
          <w:b/>
          <w:bCs/>
          <w:lang w:val="en-US"/>
        </w:rPr>
        <w:t>, Wala Kpérkouma</w:t>
      </w:r>
      <w:r w:rsidRPr="00964C8B">
        <w:rPr>
          <w:lang w:val="en-US"/>
        </w:rPr>
        <w:t xml:space="preserve"> </w:t>
      </w:r>
      <w:r w:rsidRPr="00964C8B">
        <w:rPr>
          <w:rStyle w:val="google-src-text1"/>
          <w:b/>
          <w:bCs/>
          <w:lang w:val="en-US"/>
        </w:rPr>
        <w:t>1, Kissao Gnandi</w:t>
      </w:r>
      <w:r w:rsidRPr="00964C8B">
        <w:rPr>
          <w:rStyle w:val="notranslate"/>
          <w:b/>
          <w:bCs/>
          <w:lang w:val="en-US"/>
        </w:rPr>
        <w:t>, Gnandi</w:t>
      </w:r>
      <w:r w:rsidRPr="00964C8B">
        <w:rPr>
          <w:lang w:val="en-US"/>
        </w:rPr>
        <w:t xml:space="preserve"> </w:t>
      </w:r>
      <w:r w:rsidRPr="00964C8B">
        <w:rPr>
          <w:rStyle w:val="notranslate"/>
          <w:b/>
          <w:bCs/>
          <w:lang w:val="en-US"/>
        </w:rPr>
        <w:t>Kissao</w:t>
      </w:r>
      <w:r w:rsidRPr="00964C8B">
        <w:rPr>
          <w:lang w:val="en-US"/>
        </w:rPr>
        <w:t xml:space="preserve"> </w:t>
      </w:r>
      <w:r w:rsidRPr="00964C8B">
        <w:rPr>
          <w:rStyle w:val="google-src-text1"/>
          <w:b/>
          <w:bCs/>
          <w:lang w:val="en-US"/>
        </w:rPr>
        <w:t>3,</w:t>
      </w:r>
      <w:r w:rsidRPr="00964C8B">
        <w:rPr>
          <w:rStyle w:val="notranslate"/>
          <w:b/>
          <w:bCs/>
          <w:lang w:val="en-US"/>
        </w:rPr>
        <w:t>,</w:t>
      </w:r>
      <w:r w:rsidRPr="00964C8B">
        <w:rPr>
          <w:lang w:val="en-US"/>
        </w:rPr>
        <w:t xml:space="preserve"> </w:t>
      </w:r>
      <w:r w:rsidRPr="00964C8B">
        <w:rPr>
          <w:rStyle w:val="google-src-text1"/>
          <w:b/>
          <w:bCs/>
          <w:lang w:val="en-US"/>
        </w:rPr>
        <w:t>Komlan Batawila</w:t>
      </w:r>
      <w:r w:rsidRPr="00964C8B">
        <w:rPr>
          <w:rStyle w:val="notranslate"/>
          <w:b/>
          <w:bCs/>
          <w:lang w:val="en-US"/>
        </w:rPr>
        <w:t xml:space="preserve"> Batawila</w:t>
      </w:r>
      <w:r w:rsidRPr="00964C8B">
        <w:rPr>
          <w:lang w:val="en-US"/>
        </w:rPr>
        <w:t xml:space="preserve"> </w:t>
      </w:r>
      <w:r w:rsidRPr="00964C8B">
        <w:rPr>
          <w:rStyle w:val="notranslate"/>
          <w:b/>
          <w:bCs/>
          <w:lang w:val="en-US"/>
        </w:rPr>
        <w:t>Komlan</w:t>
      </w:r>
      <w:r w:rsidRPr="00964C8B">
        <w:rPr>
          <w:rStyle w:val="google-src-text1"/>
          <w:b/>
          <w:bCs/>
          <w:lang w:val="en-US"/>
        </w:rPr>
        <w:t>1, Ambaliou Sanni</w:t>
      </w:r>
      <w:r w:rsidRPr="00964C8B">
        <w:rPr>
          <w:rStyle w:val="notranslate"/>
          <w:b/>
          <w:bCs/>
          <w:lang w:val="en-US"/>
        </w:rPr>
        <w:t>, Sanni</w:t>
      </w:r>
      <w:r w:rsidRPr="00964C8B">
        <w:rPr>
          <w:lang w:val="en-US"/>
        </w:rPr>
        <w:t xml:space="preserve"> </w:t>
      </w:r>
      <w:r w:rsidRPr="00964C8B">
        <w:rPr>
          <w:rStyle w:val="notranslate"/>
          <w:b/>
          <w:bCs/>
          <w:lang w:val="en-US"/>
        </w:rPr>
        <w:t>Ambaliou</w:t>
      </w:r>
      <w:r w:rsidRPr="00964C8B">
        <w:rPr>
          <w:lang w:val="en-US"/>
        </w:rPr>
        <w:t xml:space="preserve"> </w:t>
      </w:r>
      <w:r w:rsidRPr="00964C8B">
        <w:rPr>
          <w:rStyle w:val="google-src-text1"/>
          <w:b/>
          <w:bCs/>
          <w:lang w:val="en-US"/>
        </w:rPr>
        <w:t>4and Koffi Akpagana</w:t>
      </w:r>
      <w:r w:rsidRPr="00964C8B">
        <w:rPr>
          <w:rStyle w:val="notranslate"/>
          <w:lang w:val="en-US"/>
        </w:rPr>
        <w:t xml:space="preserve"> </w:t>
      </w:r>
      <w:r w:rsidRPr="00964C8B">
        <w:rPr>
          <w:rStyle w:val="notranslate"/>
          <w:b/>
          <w:bCs/>
          <w:lang w:val="en-US"/>
        </w:rPr>
        <w:t xml:space="preserve">y Akpagana Koffi. </w:t>
      </w:r>
      <w:r w:rsidRPr="001A50EB">
        <w:rPr>
          <w:rStyle w:val="notranslate"/>
          <w:b/>
          <w:bCs/>
        </w:rPr>
        <w:t>Evaluación de residuos de plaguicidas y oligoelementos</w:t>
      </w:r>
      <w:r w:rsidRPr="001A50EB">
        <w:rPr>
          <w:b/>
        </w:rPr>
        <w:t xml:space="preserve"> </w:t>
      </w:r>
      <w:r w:rsidRPr="001A50EB">
        <w:rPr>
          <w:rStyle w:val="google-src-text1"/>
          <w:b/>
          <w:bCs/>
        </w:rPr>
        <w:t>contamination in market gardens of Togo</w:t>
      </w:r>
      <w:r w:rsidRPr="001A50EB">
        <w:rPr>
          <w:rStyle w:val="notranslate"/>
          <w:b/>
          <w:bCs/>
        </w:rPr>
        <w:t>contaminación en los huertos de Togo</w:t>
      </w:r>
      <w:r>
        <w:rPr>
          <w:rStyle w:val="notranslate"/>
          <w:b/>
          <w:bCs/>
        </w:rPr>
        <w:t>.</w:t>
      </w:r>
      <w:r w:rsidRPr="001A50EB">
        <w:rPr>
          <w:b/>
        </w:rPr>
        <w:t xml:space="preserve"> </w:t>
      </w:r>
      <w:r w:rsidRPr="003E5A13">
        <w:rPr>
          <w:rStyle w:val="notranslate"/>
          <w:lang w:val="en-US"/>
        </w:rPr>
        <w:t>African Journal of Environmental Science and Technology.Vol.</w:t>
      </w:r>
      <w:r w:rsidRPr="003E5A13">
        <w:rPr>
          <w:lang w:val="en-US"/>
        </w:rPr>
        <w:t xml:space="preserve"> </w:t>
      </w:r>
      <w:r w:rsidRPr="003E5A13">
        <w:rPr>
          <w:rStyle w:val="google-src-text1"/>
          <w:lang w:val="en-US"/>
        </w:rPr>
        <w:t>6(10), pp. 380-390, October 2012</w:t>
      </w:r>
      <w:r w:rsidRPr="003E5A13">
        <w:rPr>
          <w:rStyle w:val="notranslate"/>
          <w:lang w:val="en-US"/>
        </w:rPr>
        <w:t>6 (10), pp 380-390, 2012.</w:t>
      </w:r>
      <w:r w:rsidRPr="003E5A13">
        <w:rPr>
          <w:lang w:val="en-US"/>
        </w:rPr>
        <w:t xml:space="preserve"> </w:t>
      </w:r>
    </w:p>
    <w:p w:rsidR="003930ED" w:rsidRDefault="003930ED" w:rsidP="003930ED">
      <w:pPr>
        <w:jc w:val="both"/>
        <w:rPr>
          <w:lang w:val="en-US"/>
        </w:rPr>
      </w:pPr>
    </w:p>
    <w:p w:rsidR="003930ED" w:rsidRPr="003E5A13" w:rsidRDefault="003930ED" w:rsidP="003930ED">
      <w:pPr>
        <w:jc w:val="both"/>
        <w:rPr>
          <w:sz w:val="22"/>
          <w:szCs w:val="22"/>
          <w:lang w:val="es-AR"/>
        </w:rPr>
      </w:pPr>
      <w:r w:rsidRPr="000A3E7E">
        <w:rPr>
          <w:lang w:val="en-US"/>
        </w:rPr>
        <w:t xml:space="preserve">Kellar </w:t>
      </w:r>
      <w:r>
        <w:rPr>
          <w:lang w:val="en-US"/>
        </w:rPr>
        <w:t>C.R.</w:t>
      </w:r>
      <w:r w:rsidRPr="000A3E7E">
        <w:rPr>
          <w:lang w:val="en-US"/>
        </w:rPr>
        <w:t xml:space="preserve"> , Long S.M.  , Ballesteros M.L. , Golding L.A.  </w:t>
      </w:r>
      <w:r w:rsidRPr="000A3E7E">
        <w:rPr>
          <w:lang w:val="es-AR"/>
        </w:rPr>
        <w:t>, Gagliardi B.S.  , Pettigrove V.J.</w:t>
      </w:r>
      <w:r>
        <w:t xml:space="preserve"> </w:t>
      </w:r>
      <w:r w:rsidRPr="000A3E7E">
        <w:rPr>
          <w:b/>
          <w:lang w:val="es-AR"/>
        </w:rPr>
        <w:t>El impacto de los pesticidas en los macroinvertebrados bentónicos en un lago rural</w:t>
      </w:r>
      <w:r>
        <w:t>.</w:t>
      </w:r>
      <w:r w:rsidRPr="000A3E7E">
        <w:rPr>
          <w:color w:val="58595B"/>
          <w:lang w:val="es-AR"/>
        </w:rPr>
        <w:t xml:space="preserve"> </w:t>
      </w:r>
      <w:r w:rsidRPr="00C16C41">
        <w:rPr>
          <w:color w:val="58595B"/>
          <w:lang w:val="en-US"/>
        </w:rPr>
        <w:t>6</w:t>
      </w:r>
      <w:r w:rsidRPr="00C16C41">
        <w:rPr>
          <w:color w:val="58595B"/>
          <w:sz w:val="18"/>
          <w:szCs w:val="18"/>
          <w:vertAlign w:val="superscript"/>
          <w:lang w:val="en-US"/>
        </w:rPr>
        <w:t>th</w:t>
      </w:r>
      <w:r w:rsidRPr="00C16C41">
        <w:rPr>
          <w:rStyle w:val="apple-converted-space"/>
          <w:color w:val="58595B"/>
          <w:lang w:val="en-US"/>
        </w:rPr>
        <w:t> </w:t>
      </w:r>
      <w:r w:rsidRPr="00C16C41">
        <w:rPr>
          <w:color w:val="58595B"/>
          <w:lang w:val="en-US"/>
        </w:rPr>
        <w:t>SETAC World Congress. Society of Environmental Toxicology and Chemistry, 22</w:t>
      </w:r>
      <w:r w:rsidRPr="00C16C41">
        <w:rPr>
          <w:color w:val="58595B"/>
          <w:sz w:val="18"/>
          <w:szCs w:val="18"/>
          <w:vertAlign w:val="superscript"/>
          <w:lang w:val="en-US"/>
        </w:rPr>
        <w:t>nd</w:t>
      </w:r>
      <w:r w:rsidRPr="00C16C41">
        <w:rPr>
          <w:rStyle w:val="apple-converted-space"/>
          <w:color w:val="58595B"/>
          <w:lang w:val="en-US"/>
        </w:rPr>
        <w:t> </w:t>
      </w:r>
      <w:r w:rsidRPr="00C16C41">
        <w:rPr>
          <w:color w:val="58595B"/>
          <w:lang w:val="en-US"/>
        </w:rPr>
        <w:t xml:space="preserve">Annual Meeting, Berlin, Europe. </w:t>
      </w:r>
      <w:r>
        <w:rPr>
          <w:color w:val="58595B"/>
        </w:rPr>
        <w:t>May 2012.</w:t>
      </w:r>
      <w:r w:rsidRPr="000A3E7E">
        <w:t xml:space="preserve"> </w:t>
      </w:r>
      <w:r w:rsidRPr="005C239A">
        <w:rPr>
          <w:lang w:val="es-AR"/>
        </w:rPr>
        <w:t xml:space="preserve">WEPC3-1 </w:t>
      </w:r>
      <w:r>
        <w:t>.</w:t>
      </w:r>
      <w:r>
        <w:rPr>
          <w:color w:val="58595B"/>
        </w:rPr>
        <w:t>Pags 473-474.</w:t>
      </w:r>
    </w:p>
    <w:p w:rsidR="00EC5EE2" w:rsidRDefault="00EC5EE2" w:rsidP="00EC5EE2">
      <w:pPr>
        <w:shd w:val="clear" w:color="auto" w:fill="FFFFFF"/>
        <w:spacing w:line="348" w:lineRule="atLeast"/>
        <w:jc w:val="both"/>
        <w:rPr>
          <w:rStyle w:val="notranslate"/>
          <w:rFonts w:ascii="Arial" w:hAnsi="Arial" w:cs="Arial"/>
          <w:color w:val="000000"/>
          <w:sz w:val="22"/>
          <w:szCs w:val="22"/>
        </w:rPr>
      </w:pPr>
    </w:p>
    <w:p w:rsidR="00EC5EE2" w:rsidRPr="00EC5EE2" w:rsidRDefault="006359CD" w:rsidP="00EC5EE2">
      <w:pPr>
        <w:shd w:val="clear" w:color="auto" w:fill="FFFFFF"/>
        <w:spacing w:line="348" w:lineRule="atLeast"/>
        <w:jc w:val="both"/>
        <w:rPr>
          <w:rStyle w:val="notranslate"/>
          <w:rFonts w:ascii="Arial" w:hAnsi="Arial" w:cs="Arial"/>
          <w:color w:val="000000"/>
          <w:sz w:val="20"/>
          <w:szCs w:val="20"/>
        </w:rPr>
      </w:pPr>
      <w:hyperlink r:id="rId6396" w:history="1">
        <w:r w:rsidR="00EC5EE2" w:rsidRPr="001E4E54">
          <w:rPr>
            <w:rStyle w:val="Hipervnculo"/>
            <w:rFonts w:ascii="Arial" w:hAnsi="Arial" w:cs="Arial"/>
            <w:color w:val="660066"/>
            <w:sz w:val="22"/>
            <w:szCs w:val="22"/>
            <w:u w:val="none"/>
            <w:lang w:val="es-AR"/>
          </w:rPr>
          <w:t>Khatiwada S</w:t>
        </w:r>
      </w:hyperlink>
      <w:r w:rsidR="00EC5EE2">
        <w:rPr>
          <w:rStyle w:val="notranslate"/>
          <w:rFonts w:ascii="Arial" w:hAnsi="Arial" w:cs="Arial"/>
          <w:color w:val="000000"/>
          <w:sz w:val="22"/>
          <w:szCs w:val="22"/>
        </w:rPr>
        <w:t>,</w:t>
      </w:r>
      <w:r w:rsidR="00EC5EE2" w:rsidRPr="001E4E54">
        <w:rPr>
          <w:rStyle w:val="apple-converted-space"/>
          <w:rFonts w:ascii="Arial" w:hAnsi="Arial" w:cs="Arial"/>
          <w:color w:val="000000"/>
          <w:sz w:val="22"/>
          <w:szCs w:val="22"/>
          <w:lang w:val="es-AR"/>
        </w:rPr>
        <w:t>  </w:t>
      </w:r>
      <w:hyperlink r:id="rId6397" w:history="1">
        <w:r w:rsidR="00EC5EE2" w:rsidRPr="001E4E54">
          <w:rPr>
            <w:rStyle w:val="Hipervnculo"/>
            <w:rFonts w:ascii="Arial" w:hAnsi="Arial" w:cs="Arial"/>
            <w:color w:val="660066"/>
            <w:sz w:val="22"/>
            <w:szCs w:val="22"/>
            <w:u w:val="none"/>
            <w:lang w:val="es-AR"/>
          </w:rPr>
          <w:t>Tripathi M</w:t>
        </w:r>
      </w:hyperlink>
      <w:r w:rsidR="00EC5EE2" w:rsidRPr="001E4E54">
        <w:rPr>
          <w:rStyle w:val="apple-converted-space"/>
          <w:rFonts w:ascii="Arial" w:hAnsi="Arial" w:cs="Arial"/>
          <w:color w:val="000000"/>
          <w:sz w:val="22"/>
          <w:szCs w:val="22"/>
          <w:lang w:val="es-AR"/>
        </w:rPr>
        <w:t> </w:t>
      </w:r>
      <w:r w:rsidR="00EC5EE2" w:rsidRPr="001E4E54">
        <w:rPr>
          <w:rStyle w:val="notranslate"/>
          <w:rFonts w:ascii="Arial" w:hAnsi="Arial" w:cs="Arial"/>
          <w:color w:val="000000"/>
          <w:sz w:val="22"/>
          <w:szCs w:val="22"/>
          <w:lang w:val="es-AR"/>
        </w:rPr>
        <w:t>,</w:t>
      </w:r>
      <w:r w:rsidR="00EC5EE2" w:rsidRPr="001E4E54">
        <w:rPr>
          <w:rStyle w:val="apple-converted-space"/>
          <w:rFonts w:ascii="Arial" w:hAnsi="Arial" w:cs="Arial"/>
          <w:color w:val="000000"/>
          <w:sz w:val="22"/>
          <w:szCs w:val="22"/>
          <w:lang w:val="es-AR"/>
        </w:rPr>
        <w:t> </w:t>
      </w:r>
      <w:hyperlink r:id="rId6398" w:history="1">
        <w:r w:rsidR="00EC5EE2" w:rsidRPr="001E4E54">
          <w:rPr>
            <w:rStyle w:val="Hipervnculo"/>
            <w:rFonts w:ascii="Arial" w:hAnsi="Arial" w:cs="Arial"/>
            <w:color w:val="660066"/>
            <w:sz w:val="22"/>
            <w:szCs w:val="22"/>
            <w:u w:val="none"/>
            <w:lang w:val="es-AR"/>
          </w:rPr>
          <w:t>Pokharel K</w:t>
        </w:r>
      </w:hyperlink>
      <w:r w:rsidR="00EC5EE2" w:rsidRPr="001E4E54">
        <w:rPr>
          <w:rStyle w:val="apple-converted-space"/>
          <w:rFonts w:ascii="Arial" w:hAnsi="Arial" w:cs="Arial"/>
          <w:color w:val="000000"/>
          <w:sz w:val="22"/>
          <w:szCs w:val="22"/>
          <w:lang w:val="es-AR"/>
        </w:rPr>
        <w:t> </w:t>
      </w:r>
      <w:r w:rsidR="00EC5EE2" w:rsidRPr="001E4E54">
        <w:rPr>
          <w:rStyle w:val="notranslate"/>
          <w:rFonts w:ascii="Arial" w:hAnsi="Arial" w:cs="Arial"/>
          <w:color w:val="000000"/>
          <w:sz w:val="22"/>
          <w:szCs w:val="22"/>
          <w:lang w:val="es-AR"/>
        </w:rPr>
        <w:t>,</w:t>
      </w:r>
      <w:r w:rsidR="00EC5EE2" w:rsidRPr="001E4E54">
        <w:rPr>
          <w:rStyle w:val="apple-converted-space"/>
          <w:rFonts w:ascii="Arial" w:hAnsi="Arial" w:cs="Arial"/>
          <w:color w:val="000000"/>
          <w:sz w:val="22"/>
          <w:szCs w:val="22"/>
          <w:lang w:val="es-AR"/>
        </w:rPr>
        <w:t> </w:t>
      </w:r>
      <w:hyperlink r:id="rId6399" w:history="1">
        <w:r w:rsidR="00EC5EE2" w:rsidRPr="001E4E54">
          <w:rPr>
            <w:rStyle w:val="Hipervnculo"/>
            <w:rFonts w:ascii="Arial" w:hAnsi="Arial" w:cs="Arial"/>
            <w:color w:val="660066"/>
            <w:sz w:val="22"/>
            <w:szCs w:val="22"/>
            <w:u w:val="none"/>
            <w:lang w:val="es-AR"/>
          </w:rPr>
          <w:t>Acharya R</w:t>
        </w:r>
      </w:hyperlink>
      <w:r w:rsidR="00EC5EE2" w:rsidRPr="001E4E54">
        <w:rPr>
          <w:rStyle w:val="apple-converted-space"/>
          <w:rFonts w:ascii="Arial" w:hAnsi="Arial" w:cs="Arial"/>
          <w:color w:val="000000"/>
          <w:sz w:val="22"/>
          <w:szCs w:val="22"/>
          <w:lang w:val="es-AR"/>
        </w:rPr>
        <w:t> </w:t>
      </w:r>
      <w:r w:rsidR="00EC5EE2" w:rsidRPr="001E4E54">
        <w:rPr>
          <w:rStyle w:val="notranslate"/>
          <w:rFonts w:ascii="Arial" w:hAnsi="Arial" w:cs="Arial"/>
          <w:color w:val="000000"/>
          <w:sz w:val="22"/>
          <w:szCs w:val="22"/>
          <w:lang w:val="es-AR"/>
        </w:rPr>
        <w:t>,</w:t>
      </w:r>
      <w:r w:rsidR="00EC5EE2" w:rsidRPr="001E4E54">
        <w:rPr>
          <w:rStyle w:val="apple-converted-space"/>
          <w:rFonts w:ascii="Arial" w:hAnsi="Arial" w:cs="Arial"/>
          <w:color w:val="000000"/>
          <w:sz w:val="22"/>
          <w:szCs w:val="22"/>
          <w:lang w:val="es-AR"/>
        </w:rPr>
        <w:t> </w:t>
      </w:r>
      <w:hyperlink r:id="rId6400" w:history="1">
        <w:r w:rsidR="00EC5EE2" w:rsidRPr="001E4E54">
          <w:rPr>
            <w:rStyle w:val="Hipervnculo"/>
            <w:rFonts w:ascii="Arial" w:hAnsi="Arial" w:cs="Arial"/>
            <w:color w:val="660066"/>
            <w:sz w:val="22"/>
            <w:szCs w:val="22"/>
            <w:u w:val="none"/>
            <w:lang w:val="es-AR"/>
          </w:rPr>
          <w:t>Subedi A</w:t>
        </w:r>
      </w:hyperlink>
      <w:r w:rsidR="00EC5EE2" w:rsidRPr="001E4E54">
        <w:rPr>
          <w:rStyle w:val="apple-converted-space"/>
          <w:rFonts w:ascii="Arial" w:hAnsi="Arial" w:cs="Arial"/>
          <w:color w:val="000000"/>
          <w:sz w:val="22"/>
          <w:szCs w:val="22"/>
          <w:lang w:val="es-AR"/>
        </w:rPr>
        <w:t> </w:t>
      </w:r>
      <w:r w:rsidR="00EC5EE2" w:rsidRPr="001E4E54">
        <w:rPr>
          <w:rStyle w:val="notranslate"/>
          <w:rFonts w:ascii="Arial" w:hAnsi="Arial" w:cs="Arial"/>
          <w:color w:val="000000"/>
          <w:sz w:val="22"/>
          <w:szCs w:val="22"/>
          <w:lang w:val="es-AR"/>
        </w:rPr>
        <w:t>.</w:t>
      </w:r>
      <w:r w:rsidR="00EC5EE2" w:rsidRPr="00D9149D">
        <w:rPr>
          <w:rStyle w:val="notranslate"/>
          <w:rFonts w:ascii="Arial" w:hAnsi="Arial" w:cs="Arial"/>
          <w:b/>
          <w:color w:val="000000"/>
          <w:shd w:val="clear" w:color="auto" w:fill="E6ECF9"/>
        </w:rPr>
        <w:t>Gránulos de forato ambiguas para las semillas de sésamo vinculados a accidental intoxicación fatal por organofosforados</w:t>
      </w:r>
      <w:r w:rsidR="00EC5EE2" w:rsidRPr="00EC5EE2">
        <w:rPr>
          <w:rStyle w:val="notranslate"/>
          <w:rFonts w:ascii="Arial" w:hAnsi="Arial" w:cs="Arial"/>
          <w:color w:val="000000"/>
          <w:shd w:val="clear" w:color="auto" w:fill="E6ECF9"/>
        </w:rPr>
        <w:t>.</w:t>
      </w:r>
      <w:r w:rsidR="00EC5EE2" w:rsidRPr="00EC5EE2">
        <w:rPr>
          <w:rStyle w:val="notranslate"/>
          <w:rFonts w:ascii="Arial" w:hAnsi="Arial" w:cs="Arial"/>
          <w:color w:val="000000"/>
        </w:rPr>
        <w:t xml:space="preserve"> </w:t>
      </w:r>
      <w:hyperlink r:id="rId6401" w:tooltip="JNMA; revista de la Asociación Médica de Nepal." w:history="1">
        <w:r w:rsidR="00EC5EE2" w:rsidRPr="001E4E54">
          <w:rPr>
            <w:rStyle w:val="Hipervnculo"/>
            <w:rFonts w:ascii="Arial" w:hAnsi="Arial" w:cs="Arial"/>
            <w:color w:val="660066"/>
            <w:sz w:val="20"/>
            <w:szCs w:val="20"/>
            <w:u w:val="none"/>
          </w:rPr>
          <w:t>JNMA J Med Assoc Nepal</w:t>
        </w:r>
      </w:hyperlink>
      <w:r w:rsidR="00EC5EE2" w:rsidRPr="001E4E54">
        <w:rPr>
          <w:rStyle w:val="apple-converted-space"/>
          <w:rFonts w:ascii="Arial" w:hAnsi="Arial" w:cs="Arial"/>
          <w:color w:val="000000"/>
          <w:sz w:val="20"/>
          <w:szCs w:val="20"/>
        </w:rPr>
        <w:t> </w:t>
      </w:r>
      <w:r w:rsidR="00EC5EE2" w:rsidRPr="001E4E54">
        <w:rPr>
          <w:rStyle w:val="notranslate"/>
          <w:rFonts w:ascii="Arial" w:hAnsi="Arial" w:cs="Arial"/>
          <w:color w:val="000000"/>
          <w:sz w:val="20"/>
          <w:szCs w:val="20"/>
        </w:rPr>
        <w:t>2012 Ene-Mar; 52 (185): 49-51.</w:t>
      </w:r>
    </w:p>
    <w:p w:rsidR="00AE6BA9" w:rsidRPr="00BA4F77" w:rsidRDefault="00F3223D" w:rsidP="00F3223D">
      <w:pPr>
        <w:pStyle w:val="Ttulo1"/>
        <w:jc w:val="both"/>
        <w:rPr>
          <w:b w:val="0"/>
          <w:sz w:val="24"/>
          <w:szCs w:val="24"/>
        </w:rPr>
      </w:pPr>
      <w:r w:rsidRPr="003A5B7C">
        <w:rPr>
          <w:rStyle w:val="notranslate"/>
          <w:rFonts w:ascii="Arial" w:hAnsi="Arial" w:cs="Arial"/>
          <w:color w:val="333333"/>
          <w:sz w:val="24"/>
          <w:szCs w:val="24"/>
          <w:shd w:val="clear" w:color="auto" w:fill="E6ECF9"/>
        </w:rPr>
        <w:t>Kimura-Kuroda J, Komuta Y, Kuroda Y, Hayashi M, Kawano H (2012) La nicotina-como los efectos de los neonicotinoides insecticidas imidacloprid y el acetamiprid en cerebelosa neuronas de ratas recién nacidas.</w:t>
      </w:r>
      <w:r w:rsidRPr="003A5B7C">
        <w:rPr>
          <w:rFonts w:ascii="Arial" w:hAnsi="Arial" w:cs="Arial"/>
          <w:color w:val="333333"/>
          <w:sz w:val="24"/>
          <w:szCs w:val="24"/>
        </w:rPr>
        <w:t xml:space="preserve"> </w:t>
      </w:r>
      <w:r w:rsidRPr="003A5B7C">
        <w:rPr>
          <w:rStyle w:val="google-src-text1"/>
          <w:rFonts w:ascii="Arial" w:hAnsi="Arial" w:cs="Arial"/>
          <w:color w:val="333333"/>
          <w:sz w:val="24"/>
          <w:szCs w:val="24"/>
        </w:rPr>
        <w:t>PLoS ONE 7(2): e32432.</w:t>
      </w:r>
      <w:r w:rsidRPr="003A5B7C">
        <w:rPr>
          <w:rStyle w:val="notranslate"/>
          <w:rFonts w:ascii="Arial" w:hAnsi="Arial" w:cs="Arial"/>
          <w:color w:val="333333"/>
          <w:sz w:val="24"/>
          <w:szCs w:val="24"/>
        </w:rPr>
        <w:t xml:space="preserve"> PLoS ONE 7 (2): e32432.</w:t>
      </w:r>
      <w:r w:rsidRPr="003A5B7C">
        <w:rPr>
          <w:rFonts w:ascii="Arial" w:hAnsi="Arial" w:cs="Arial"/>
          <w:color w:val="333333"/>
          <w:sz w:val="24"/>
          <w:szCs w:val="24"/>
        </w:rPr>
        <w:t xml:space="preserve"> </w:t>
      </w:r>
      <w:r w:rsidRPr="003A5B7C">
        <w:rPr>
          <w:rStyle w:val="google-src-text1"/>
          <w:rFonts w:ascii="Arial" w:hAnsi="Arial" w:cs="Arial"/>
          <w:color w:val="333333"/>
          <w:sz w:val="24"/>
          <w:szCs w:val="24"/>
        </w:rPr>
        <w:t>doi:10.1371/journal.pone.0032432</w:t>
      </w:r>
    </w:p>
    <w:p w:rsidR="00E949D5" w:rsidRPr="005C2555" w:rsidRDefault="006359CD" w:rsidP="00B7559E">
      <w:pPr>
        <w:spacing w:line="288" w:lineRule="atLeast"/>
        <w:jc w:val="both"/>
      </w:pPr>
      <w:hyperlink r:id="rId6402" w:tooltip="View content where Author is Osamu Kimura" w:history="1">
        <w:r w:rsidR="00336D0B" w:rsidRPr="00BA4F77">
          <w:rPr>
            <w:rStyle w:val="Hipervnculo"/>
            <w:color w:val="auto"/>
            <w:u w:val="none"/>
          </w:rPr>
          <w:t>Kimura</w:t>
        </w:r>
      </w:hyperlink>
      <w:r w:rsidR="00336D0B" w:rsidRPr="00BA4F77">
        <w:t xml:space="preserve"> Osamu, </w:t>
      </w:r>
      <w:hyperlink r:id="rId6403" w:tooltip="View content where Author is Kensuke Tsukagoshi" w:history="1">
        <w:r w:rsidR="00336D0B" w:rsidRPr="00BA4F77">
          <w:rPr>
            <w:rStyle w:val="Hipervnculo"/>
            <w:color w:val="auto"/>
            <w:u w:val="none"/>
          </w:rPr>
          <w:t xml:space="preserve"> Tsukagoshi</w:t>
        </w:r>
      </w:hyperlink>
      <w:r w:rsidR="00336D0B" w:rsidRPr="00BA4F77">
        <w:t xml:space="preserve"> Kensuke, </w:t>
      </w:r>
      <w:hyperlink r:id="rId6404" w:tooltip="View content where Author is Moriaki Hayasaka" w:history="1">
        <w:r w:rsidR="00336D0B" w:rsidRPr="00BA4F77">
          <w:rPr>
            <w:rStyle w:val="Hipervnculo"/>
            <w:color w:val="auto"/>
            <w:u w:val="none"/>
          </w:rPr>
          <w:t xml:space="preserve"> Hayasaka</w:t>
        </w:r>
      </w:hyperlink>
      <w:r w:rsidR="00336D0B" w:rsidRPr="00BA4F77">
        <w:t xml:space="preserve"> Moriaki and Endo Tetsuya.</w:t>
      </w:r>
      <w:r w:rsidR="00B7559E" w:rsidRPr="00B7559E">
        <w:t xml:space="preserve"> </w:t>
      </w:r>
      <w:r w:rsidR="00B7559E" w:rsidRPr="00B7559E">
        <w:rPr>
          <w:b/>
        </w:rPr>
        <w:t>La captación de triclopir (ácido 3,5,6-tricloro-2-piridiniloxiacético) y dicamba (ácido 3,6-dicloro-2-metoxibenzoico) de las membranas apicales de las células intestinales Caco-2 humana. Toxicocinética y metabolismo.</w:t>
      </w:r>
      <w:r w:rsidR="00336D0B" w:rsidRPr="005C2555">
        <w:rPr>
          <w:b/>
        </w:rPr>
        <w:t xml:space="preserve"> </w:t>
      </w:r>
      <w:hyperlink r:id="rId6405" w:tooltip="Link to the Journal of this Article" w:history="1">
        <w:r w:rsidR="00336D0B" w:rsidRPr="005C2555">
          <w:rPr>
            <w:rStyle w:val="Hipervnculo"/>
            <w:color w:val="auto"/>
            <w:u w:val="none"/>
          </w:rPr>
          <w:t>Archives of Toxicology</w:t>
        </w:r>
      </w:hyperlink>
      <w:r w:rsidR="00336D0B" w:rsidRPr="005C2555">
        <w:t xml:space="preserve"> 2012.</w:t>
      </w:r>
      <w:hyperlink r:id="rId6406" w:tooltip="Link to the Issue of this Article" w:history="1">
        <w:r w:rsidR="00336D0B" w:rsidRPr="005C2555">
          <w:rPr>
            <w:rStyle w:val="Hipervnculo"/>
            <w:color w:val="auto"/>
            <w:u w:val="none"/>
          </w:rPr>
          <w:t>Volume 86, Number 1</w:t>
        </w:r>
      </w:hyperlink>
      <w:r w:rsidR="00336D0B" w:rsidRPr="005C2555">
        <w:t xml:space="preserve">, </w:t>
      </w:r>
      <w:r w:rsidR="00336D0B" w:rsidRPr="005C2555">
        <w:rPr>
          <w:rStyle w:val="pagination"/>
        </w:rPr>
        <w:t>55-61</w:t>
      </w:r>
      <w:r w:rsidR="00336D0B" w:rsidRPr="005C2555">
        <w:rPr>
          <w:rStyle w:val="doi"/>
        </w:rPr>
        <w:t xml:space="preserve">. </w:t>
      </w:r>
      <w:r w:rsidR="00336D0B" w:rsidRPr="005C2555">
        <w:t xml:space="preserve"> </w:t>
      </w:r>
    </w:p>
    <w:p w:rsidR="00155E86" w:rsidRPr="00155E86" w:rsidRDefault="006359CD" w:rsidP="003A5B7C">
      <w:pPr>
        <w:pStyle w:val="Ttulo1"/>
        <w:jc w:val="both"/>
        <w:rPr>
          <w:b w:val="0"/>
          <w:sz w:val="24"/>
          <w:szCs w:val="24"/>
        </w:rPr>
      </w:pPr>
      <w:hyperlink r:id="rId6407" w:tooltip="View content where Author is Verena J. Koller" w:history="1">
        <w:r w:rsidR="00336D0B" w:rsidRPr="005C2555">
          <w:rPr>
            <w:rStyle w:val="Hipervnculo"/>
            <w:b w:val="0"/>
            <w:color w:val="auto"/>
            <w:sz w:val="24"/>
            <w:szCs w:val="24"/>
            <w:u w:val="none"/>
          </w:rPr>
          <w:t>Koller</w:t>
        </w:r>
      </w:hyperlink>
      <w:r w:rsidR="00336D0B" w:rsidRPr="005C2555">
        <w:rPr>
          <w:b w:val="0"/>
          <w:sz w:val="24"/>
          <w:szCs w:val="24"/>
        </w:rPr>
        <w:t xml:space="preserve"> Verena J., </w:t>
      </w:r>
      <w:hyperlink r:id="rId6408" w:tooltip="View content where Author is Maria Fürhacker" w:history="1">
        <w:r w:rsidR="00336D0B" w:rsidRPr="005C2555">
          <w:rPr>
            <w:rStyle w:val="Hipervnculo"/>
            <w:b w:val="0"/>
            <w:color w:val="auto"/>
            <w:sz w:val="24"/>
            <w:szCs w:val="24"/>
            <w:u w:val="none"/>
          </w:rPr>
          <w:t xml:space="preserve"> Fürhacker</w:t>
        </w:r>
      </w:hyperlink>
      <w:r w:rsidR="00336D0B" w:rsidRPr="005C2555">
        <w:rPr>
          <w:b w:val="0"/>
          <w:sz w:val="24"/>
          <w:szCs w:val="24"/>
        </w:rPr>
        <w:t xml:space="preserve"> Maria, </w:t>
      </w:r>
      <w:hyperlink r:id="rId6409" w:tooltip="View content where Author is Armen Nersesyan" w:history="1">
        <w:r w:rsidR="00336D0B" w:rsidRPr="005C2555">
          <w:rPr>
            <w:rStyle w:val="Hipervnculo"/>
            <w:b w:val="0"/>
            <w:color w:val="auto"/>
            <w:sz w:val="24"/>
            <w:szCs w:val="24"/>
            <w:u w:val="none"/>
          </w:rPr>
          <w:t xml:space="preserve"> Nersesyan</w:t>
        </w:r>
      </w:hyperlink>
      <w:r w:rsidR="00336D0B" w:rsidRPr="005C2555">
        <w:rPr>
          <w:b w:val="0"/>
          <w:sz w:val="24"/>
          <w:szCs w:val="24"/>
        </w:rPr>
        <w:t xml:space="preserve"> Armen, </w:t>
      </w:r>
      <w:hyperlink r:id="rId6410" w:tooltip="View content where Author is Miroslav Mišík" w:history="1">
        <w:r w:rsidR="00336D0B" w:rsidRPr="005C2555">
          <w:rPr>
            <w:rStyle w:val="Hipervnculo"/>
            <w:b w:val="0"/>
            <w:color w:val="auto"/>
            <w:sz w:val="24"/>
            <w:szCs w:val="24"/>
            <w:u w:val="none"/>
          </w:rPr>
          <w:t xml:space="preserve"> Mišík</w:t>
        </w:r>
      </w:hyperlink>
      <w:r w:rsidR="00336D0B" w:rsidRPr="005C2555">
        <w:rPr>
          <w:b w:val="0"/>
          <w:sz w:val="24"/>
          <w:szCs w:val="24"/>
        </w:rPr>
        <w:t xml:space="preserve"> Miroslav and </w:t>
      </w:r>
      <w:hyperlink r:id="rId6411" w:tooltip="View content where Author is Maria Eisenbauer" w:history="1">
        <w:r w:rsidR="00336D0B" w:rsidRPr="005C2555">
          <w:rPr>
            <w:rStyle w:val="Hipervnculo"/>
            <w:b w:val="0"/>
            <w:color w:val="auto"/>
            <w:sz w:val="24"/>
            <w:szCs w:val="24"/>
            <w:u w:val="none"/>
          </w:rPr>
          <w:t xml:space="preserve"> Eisenbauer</w:t>
        </w:r>
      </w:hyperlink>
      <w:r w:rsidR="00336D0B" w:rsidRPr="005C2555">
        <w:rPr>
          <w:b w:val="0"/>
          <w:sz w:val="24"/>
          <w:szCs w:val="24"/>
        </w:rPr>
        <w:t xml:space="preserve"> Maria</w:t>
      </w:r>
      <w:r w:rsidR="00E20960" w:rsidRPr="005C2555">
        <w:rPr>
          <w:rStyle w:val="etalia"/>
          <w:b w:val="0"/>
          <w:sz w:val="24"/>
          <w:szCs w:val="24"/>
        </w:rPr>
        <w:t>, Knasmueller S</w:t>
      </w:r>
      <w:r w:rsidR="00336D0B" w:rsidRPr="005C2555">
        <w:rPr>
          <w:rStyle w:val="etalia"/>
          <w:b w:val="0"/>
          <w:sz w:val="24"/>
          <w:szCs w:val="24"/>
        </w:rPr>
        <w:t>l.</w:t>
      </w:r>
      <w:r w:rsidR="00336D0B" w:rsidRPr="005C2555">
        <w:rPr>
          <w:b w:val="0"/>
          <w:sz w:val="24"/>
          <w:szCs w:val="24"/>
        </w:rPr>
        <w:t xml:space="preserve"> </w:t>
      </w:r>
      <w:r w:rsidR="00336D0B" w:rsidRPr="00892782">
        <w:rPr>
          <w:b w:val="0"/>
          <w:sz w:val="24"/>
          <w:szCs w:val="24"/>
        </w:rPr>
        <w:t>Propiedades citotóxicas y de dañar el ADN-del glifosato y del Roundup en humanos epiteliales bucales derivadas de las células.  Archives of toxicology.Genotoxicity and Carcinogenicity</w:t>
      </w:r>
      <w:r w:rsidR="00E20960">
        <w:rPr>
          <w:b w:val="0"/>
          <w:sz w:val="24"/>
          <w:szCs w:val="24"/>
        </w:rPr>
        <w:t xml:space="preserve"> 2012.volumen 86 (3): 805-813</w:t>
      </w:r>
      <w:r w:rsidR="00336D0B" w:rsidRPr="00892782">
        <w:rPr>
          <w:b w:val="0"/>
          <w:sz w:val="24"/>
          <w:szCs w:val="24"/>
        </w:rPr>
        <w:t>.</w:t>
      </w:r>
    </w:p>
    <w:p w:rsidR="00155E86" w:rsidRPr="00155E86" w:rsidRDefault="00F3223D" w:rsidP="00155E86">
      <w:pPr>
        <w:pStyle w:val="articlecategory"/>
      </w:pPr>
      <w:r>
        <w:t>Kretschmann Andreas</w:t>
      </w:r>
      <w:r w:rsidR="00155E86" w:rsidRPr="00155E86">
        <w:t>; Ashauer Romano; Hollender Juliane; Escher Beate I.</w:t>
      </w:r>
      <w:r w:rsidR="00155E86" w:rsidRPr="009771EF">
        <w:rPr>
          <w:rStyle w:val="maintitle"/>
        </w:rPr>
        <w:t xml:space="preserve">Modelo toxicocinético y toxicodinámicos para el diazinón toxicidad mecanicista explicación de las diferencias en la sensibilidad de </w:t>
      </w:r>
      <w:r w:rsidR="00155E86" w:rsidRPr="009771EF">
        <w:rPr>
          <w:rStyle w:val="nfasis"/>
        </w:rPr>
        <w:t>Daphnia magna</w:t>
      </w:r>
      <w:r w:rsidR="00155E86" w:rsidRPr="009771EF">
        <w:rPr>
          <w:rStyle w:val="maintitle"/>
        </w:rPr>
        <w:t xml:space="preserve"> y </w:t>
      </w:r>
      <w:r w:rsidR="00155E86" w:rsidRPr="009771EF">
        <w:rPr>
          <w:rStyle w:val="nfasis"/>
        </w:rPr>
        <w:t>Gammarus pulex</w:t>
      </w:r>
      <w:r w:rsidR="00155E86" w:rsidRPr="00155E86">
        <w:t xml:space="preserve"> </w:t>
      </w:r>
      <w:r w:rsidR="00155E86">
        <w:t>.</w:t>
      </w:r>
      <w:r w:rsidR="00155E86" w:rsidRPr="00155E86">
        <w:t>Toxicología Ambiental.2012.</w:t>
      </w:r>
    </w:p>
    <w:p w:rsidR="00116581" w:rsidRPr="00D57EBA" w:rsidRDefault="00116581" w:rsidP="00116581">
      <w:pPr>
        <w:pStyle w:val="Default"/>
        <w:jc w:val="both"/>
        <w:rPr>
          <w:rFonts w:ascii="Times New Roman" w:hAnsi="Times New Roman" w:cs="Times New Roman"/>
          <w:lang w:val="en-US"/>
        </w:rPr>
      </w:pPr>
      <w:r w:rsidRPr="0074324F">
        <w:rPr>
          <w:rFonts w:ascii="Times New Roman" w:hAnsi="Times New Roman" w:cs="Times New Roman"/>
          <w:b/>
          <w:bCs/>
          <w:lang w:val="es-AR"/>
        </w:rPr>
        <w:t xml:space="preserve">Krishnamurthy S. V.  </w:t>
      </w:r>
      <w:r w:rsidRPr="00D57EBA">
        <w:rPr>
          <w:rFonts w:ascii="Times New Roman" w:hAnsi="Times New Roman" w:cs="Times New Roman"/>
          <w:b/>
          <w:bCs/>
          <w:lang w:val="es-AR"/>
        </w:rPr>
        <w:t>y Keshavayya J.</w:t>
      </w:r>
      <w:r w:rsidRPr="00D57EBA">
        <w:rPr>
          <w:b/>
          <w:bCs/>
          <w:lang w:val="es-AR"/>
        </w:rPr>
        <w:t xml:space="preserve">Efecto combinado de malatión </w:t>
      </w:r>
      <w:r w:rsidRPr="00D57EBA">
        <w:rPr>
          <w:b/>
          <w:bCs/>
        </w:rPr>
        <w:t xml:space="preserve">y </w:t>
      </w:r>
      <w:r w:rsidRPr="00D57EBA">
        <w:rPr>
          <w:b/>
          <w:bCs/>
          <w:lang w:val="es-AR"/>
        </w:rPr>
        <w:t>nit</w:t>
      </w:r>
      <w:r w:rsidRPr="00D57EBA">
        <w:rPr>
          <w:b/>
          <w:bCs/>
        </w:rPr>
        <w:t>rato en</w:t>
      </w:r>
      <w:r w:rsidRPr="00D57EBA">
        <w:rPr>
          <w:b/>
          <w:bCs/>
          <w:lang w:val="es-AR"/>
        </w:rPr>
        <w:t xml:space="preserve"> la supervivencia de los renacuajos de la rana de la India de Cricket </w:t>
      </w:r>
      <w:r w:rsidRPr="00D57EBA">
        <w:rPr>
          <w:b/>
          <w:bCs/>
          <w:i/>
          <w:iCs/>
          <w:lang w:val="es-AR"/>
        </w:rPr>
        <w:t>Fejervarya limnocharis</w:t>
      </w:r>
      <w:r w:rsidRPr="00D57EBA">
        <w:rPr>
          <w:b/>
          <w:bCs/>
          <w:i/>
          <w:iCs/>
        </w:rPr>
        <w:t xml:space="preserve">. </w:t>
      </w:r>
      <w:r w:rsidRPr="00D57EBA">
        <w:rPr>
          <w:color w:val="58595B"/>
          <w:lang w:val="en-US"/>
        </w:rPr>
        <w:t>6</w:t>
      </w:r>
      <w:r w:rsidRPr="00D57EBA">
        <w:rPr>
          <w:color w:val="58595B"/>
          <w:vertAlign w:val="superscript"/>
          <w:lang w:val="en-US"/>
        </w:rPr>
        <w:t>th</w:t>
      </w:r>
      <w:r w:rsidRPr="00D57EBA">
        <w:rPr>
          <w:rStyle w:val="apple-converted-space"/>
          <w:color w:val="58595B"/>
          <w:lang w:val="en-US"/>
        </w:rPr>
        <w:t> </w:t>
      </w:r>
      <w:r w:rsidRPr="00D57EBA">
        <w:rPr>
          <w:color w:val="58595B"/>
          <w:lang w:val="en-US"/>
        </w:rPr>
        <w:t>SETAC World Congress. Society of Environmental Toxicology and Chemistry, 22</w:t>
      </w:r>
      <w:r w:rsidRPr="00D57EBA">
        <w:rPr>
          <w:color w:val="58595B"/>
          <w:vertAlign w:val="superscript"/>
          <w:lang w:val="en-US"/>
        </w:rPr>
        <w:t>nd</w:t>
      </w:r>
      <w:r w:rsidRPr="00D57EBA">
        <w:rPr>
          <w:rStyle w:val="apple-converted-space"/>
          <w:color w:val="58595B"/>
          <w:lang w:val="en-US"/>
        </w:rPr>
        <w:t> </w:t>
      </w:r>
      <w:r w:rsidRPr="00D57EBA">
        <w:rPr>
          <w:color w:val="58595B"/>
          <w:lang w:val="en-US"/>
        </w:rPr>
        <w:t xml:space="preserve">Annual Meeting, Berlin, Europe. </w:t>
      </w:r>
      <w:r w:rsidRPr="00116581">
        <w:rPr>
          <w:color w:val="58595B"/>
          <w:lang w:val="en-US"/>
        </w:rPr>
        <w:t>May 2012.</w:t>
      </w:r>
    </w:p>
    <w:p w:rsidR="00116581" w:rsidRDefault="00116581" w:rsidP="00DE148F">
      <w:pPr>
        <w:jc w:val="both"/>
        <w:rPr>
          <w:lang w:val="en-US"/>
        </w:rPr>
      </w:pPr>
    </w:p>
    <w:p w:rsidR="00DE148F" w:rsidRPr="00DE148F" w:rsidRDefault="006359CD" w:rsidP="00DE148F">
      <w:pPr>
        <w:jc w:val="both"/>
        <w:rPr>
          <w:rFonts w:ascii="Arial" w:hAnsi="Arial" w:cs="Arial"/>
          <w:color w:val="000000"/>
          <w:sz w:val="20"/>
          <w:lang w:eastAsia="es-AR"/>
        </w:rPr>
      </w:pPr>
      <w:hyperlink r:id="rId6412" w:history="1">
        <w:r w:rsidR="00DE148F" w:rsidRPr="00116581">
          <w:rPr>
            <w:rFonts w:ascii="Arial" w:hAnsi="Arial" w:cs="Arial"/>
            <w:color w:val="660066"/>
            <w:lang w:val="en-US" w:eastAsia="es-AR"/>
          </w:rPr>
          <w:t>Krupke CH</w:t>
        </w:r>
      </w:hyperlink>
      <w:r w:rsidR="00DE148F" w:rsidRPr="00116581">
        <w:rPr>
          <w:rFonts w:ascii="Arial" w:hAnsi="Arial" w:cs="Arial"/>
          <w:color w:val="000000"/>
          <w:lang w:val="en-US" w:eastAsia="es-AR"/>
        </w:rPr>
        <w:t>, </w:t>
      </w:r>
      <w:hyperlink r:id="rId6413" w:history="1">
        <w:r w:rsidR="00DE148F" w:rsidRPr="00116581">
          <w:rPr>
            <w:rFonts w:ascii="Arial" w:hAnsi="Arial" w:cs="Arial"/>
            <w:color w:val="660066"/>
            <w:lang w:val="en-US" w:eastAsia="es-AR"/>
          </w:rPr>
          <w:t>Caza GJ</w:t>
        </w:r>
      </w:hyperlink>
      <w:r w:rsidR="00DE148F" w:rsidRPr="00116581">
        <w:rPr>
          <w:rFonts w:ascii="Arial" w:hAnsi="Arial" w:cs="Arial"/>
          <w:color w:val="000000"/>
          <w:lang w:val="en-US" w:eastAsia="es-AR"/>
        </w:rPr>
        <w:t> , </w:t>
      </w:r>
      <w:hyperlink r:id="rId6414" w:history="1">
        <w:r w:rsidR="00DE148F" w:rsidRPr="00116581">
          <w:rPr>
            <w:rFonts w:ascii="Arial" w:hAnsi="Arial" w:cs="Arial"/>
            <w:color w:val="660066"/>
            <w:lang w:val="en-US" w:eastAsia="es-AR"/>
          </w:rPr>
          <w:t>Eitzer BD</w:t>
        </w:r>
      </w:hyperlink>
      <w:r w:rsidR="00DE148F" w:rsidRPr="00116581">
        <w:rPr>
          <w:rFonts w:ascii="Arial" w:hAnsi="Arial" w:cs="Arial"/>
          <w:color w:val="000000"/>
          <w:lang w:val="en-US" w:eastAsia="es-AR"/>
        </w:rPr>
        <w:t> , </w:t>
      </w:r>
      <w:hyperlink r:id="rId6415" w:history="1">
        <w:r w:rsidR="00DE148F" w:rsidRPr="00116581">
          <w:rPr>
            <w:rFonts w:ascii="Arial" w:hAnsi="Arial" w:cs="Arial"/>
            <w:color w:val="660066"/>
            <w:lang w:val="en-US" w:eastAsia="es-AR"/>
          </w:rPr>
          <w:t>Andino T</w:t>
        </w:r>
      </w:hyperlink>
      <w:r w:rsidR="00DE148F" w:rsidRPr="00116581">
        <w:rPr>
          <w:rFonts w:ascii="Arial" w:hAnsi="Arial" w:cs="Arial"/>
          <w:color w:val="000000"/>
          <w:lang w:val="en-US" w:eastAsia="es-AR"/>
        </w:rPr>
        <w:t> , </w:t>
      </w:r>
      <w:hyperlink r:id="rId6416" w:history="1">
        <w:r w:rsidR="00DE148F" w:rsidRPr="00116581">
          <w:rPr>
            <w:rFonts w:ascii="Arial" w:hAnsi="Arial" w:cs="Arial"/>
            <w:color w:val="660066"/>
            <w:lang w:val="en-US" w:eastAsia="es-AR"/>
          </w:rPr>
          <w:t>Dado K</w:t>
        </w:r>
      </w:hyperlink>
      <w:r w:rsidR="00DE148F" w:rsidRPr="00116581">
        <w:rPr>
          <w:rFonts w:ascii="Arial" w:hAnsi="Arial" w:cs="Arial"/>
          <w:color w:val="000000"/>
          <w:lang w:val="en-US" w:eastAsia="es-AR"/>
        </w:rPr>
        <w:t xml:space="preserve">. </w:t>
      </w:r>
      <w:r w:rsidR="00DE148F" w:rsidRPr="00015124">
        <w:rPr>
          <w:rFonts w:ascii="Arial" w:hAnsi="Arial" w:cs="Arial"/>
          <w:b/>
          <w:bCs/>
          <w:color w:val="000000"/>
          <w:kern w:val="36"/>
          <w:lang w:eastAsia="es-AR"/>
        </w:rPr>
        <w:t>Múltiples vías de exposición a los pesticidas para las abejas de miel que viven cerca de los campos agrícolas.</w:t>
      </w:r>
      <w:r w:rsidR="00DE148F" w:rsidRPr="00015124">
        <w:rPr>
          <w:rFonts w:ascii="Arial" w:hAnsi="Arial" w:cs="Arial"/>
          <w:color w:val="000000"/>
          <w:lang w:eastAsia="es-AR"/>
        </w:rPr>
        <w:t xml:space="preserve"> </w:t>
      </w:r>
      <w:hyperlink r:id="rId6417" w:tooltip="PLoS ONE." w:history="1">
        <w:r w:rsidR="00DE148F" w:rsidRPr="00DB243A">
          <w:rPr>
            <w:rFonts w:ascii="Arial" w:hAnsi="Arial" w:cs="Arial"/>
            <w:color w:val="660066"/>
            <w:sz w:val="20"/>
            <w:u w:val="single"/>
            <w:lang w:val="es-AR" w:eastAsia="es-AR"/>
          </w:rPr>
          <w:t>PLoS One.</w:t>
        </w:r>
      </w:hyperlink>
      <w:r w:rsidR="00DE148F" w:rsidRPr="00DB243A">
        <w:rPr>
          <w:rFonts w:ascii="Arial" w:hAnsi="Arial" w:cs="Arial"/>
          <w:color w:val="000000"/>
          <w:sz w:val="20"/>
          <w:lang w:val="es-AR" w:eastAsia="es-AR"/>
        </w:rPr>
        <w:t> 2012; 7 (1): e29268</w:t>
      </w:r>
      <w:r w:rsidR="00DE148F">
        <w:rPr>
          <w:rFonts w:ascii="Arial" w:hAnsi="Arial" w:cs="Arial"/>
          <w:color w:val="000000"/>
          <w:sz w:val="20"/>
          <w:lang w:eastAsia="es-AR"/>
        </w:rPr>
        <w:t>.</w:t>
      </w:r>
    </w:p>
    <w:p w:rsidR="00B0506A" w:rsidRDefault="00B0506A" w:rsidP="00B0506A">
      <w:pPr>
        <w:shd w:val="clear" w:color="auto" w:fill="FFFFFF"/>
        <w:jc w:val="both"/>
      </w:pPr>
    </w:p>
    <w:p w:rsidR="00B0506A" w:rsidRPr="00A87C41" w:rsidRDefault="006359CD" w:rsidP="00A87C41">
      <w:pPr>
        <w:shd w:val="clear" w:color="auto" w:fill="FFFFFF"/>
        <w:jc w:val="both"/>
        <w:rPr>
          <w:rFonts w:ascii="Arial" w:hAnsi="Arial" w:cs="Arial"/>
          <w:color w:val="000000"/>
          <w:sz w:val="20"/>
          <w:lang w:eastAsia="es-AR"/>
        </w:rPr>
      </w:pPr>
      <w:hyperlink r:id="rId6418" w:history="1">
        <w:r w:rsidR="00B0506A" w:rsidRPr="00B0506A">
          <w:rPr>
            <w:rFonts w:ascii="Arial" w:hAnsi="Arial" w:cs="Arial"/>
            <w:color w:val="660066"/>
            <w:lang w:eastAsia="es-AR"/>
          </w:rPr>
          <w:t>Kubrak OI</w:t>
        </w:r>
      </w:hyperlink>
      <w:r w:rsidR="00B0506A" w:rsidRPr="00B0506A">
        <w:rPr>
          <w:rFonts w:ascii="Arial" w:hAnsi="Arial" w:cs="Arial"/>
          <w:color w:val="000000"/>
          <w:lang w:eastAsia="es-AR"/>
        </w:rPr>
        <w:t>, </w:t>
      </w:r>
      <w:hyperlink r:id="rId6419" w:history="1">
        <w:r w:rsidR="00B0506A" w:rsidRPr="00B0506A">
          <w:rPr>
            <w:rFonts w:ascii="Arial" w:hAnsi="Arial" w:cs="Arial"/>
            <w:color w:val="660066"/>
            <w:lang w:eastAsia="es-AR"/>
          </w:rPr>
          <w:t>Atamaniuk TM</w:t>
        </w:r>
      </w:hyperlink>
      <w:r w:rsidR="00B0506A" w:rsidRPr="00B0506A">
        <w:rPr>
          <w:rFonts w:ascii="Arial" w:hAnsi="Arial" w:cs="Arial"/>
          <w:color w:val="000000"/>
          <w:lang w:eastAsia="es-AR"/>
        </w:rPr>
        <w:t> , </w:t>
      </w:r>
      <w:hyperlink r:id="rId6420" w:history="1">
        <w:r w:rsidR="00B0506A" w:rsidRPr="00B0506A">
          <w:rPr>
            <w:rFonts w:ascii="Arial" w:hAnsi="Arial" w:cs="Arial"/>
            <w:color w:val="660066"/>
            <w:lang w:eastAsia="es-AR"/>
          </w:rPr>
          <w:t>Husak VV</w:t>
        </w:r>
      </w:hyperlink>
      <w:r w:rsidR="00B0506A" w:rsidRPr="00B0506A">
        <w:rPr>
          <w:rFonts w:ascii="Arial" w:hAnsi="Arial" w:cs="Arial"/>
          <w:color w:val="000000"/>
          <w:lang w:eastAsia="es-AR"/>
        </w:rPr>
        <w:t> , </w:t>
      </w:r>
      <w:hyperlink r:id="rId6421" w:history="1">
        <w:r w:rsidR="00B0506A" w:rsidRPr="00B0506A">
          <w:rPr>
            <w:rFonts w:ascii="Arial" w:hAnsi="Arial" w:cs="Arial"/>
            <w:color w:val="660066"/>
            <w:lang w:eastAsia="es-AR"/>
          </w:rPr>
          <w:t>Drohomyretska IZ</w:t>
        </w:r>
      </w:hyperlink>
      <w:r w:rsidR="00B0506A" w:rsidRPr="00B0506A">
        <w:rPr>
          <w:rFonts w:ascii="Arial" w:hAnsi="Arial" w:cs="Arial"/>
          <w:color w:val="000000"/>
          <w:lang w:eastAsia="es-AR"/>
        </w:rPr>
        <w:t> , </w:t>
      </w:r>
      <w:hyperlink r:id="rId6422" w:history="1">
        <w:r w:rsidR="00B0506A" w:rsidRPr="00B0506A">
          <w:rPr>
            <w:rFonts w:ascii="Arial" w:hAnsi="Arial" w:cs="Arial"/>
            <w:color w:val="660066"/>
            <w:lang w:eastAsia="es-AR"/>
          </w:rPr>
          <w:t>Piso JM</w:t>
        </w:r>
      </w:hyperlink>
      <w:r w:rsidR="00B0506A" w:rsidRPr="00B0506A">
        <w:rPr>
          <w:rFonts w:ascii="Arial" w:hAnsi="Arial" w:cs="Arial"/>
          <w:color w:val="000000"/>
          <w:lang w:eastAsia="es-AR"/>
        </w:rPr>
        <w:t> , </w:t>
      </w:r>
      <w:hyperlink r:id="rId6423" w:history="1">
        <w:r w:rsidR="00B0506A" w:rsidRPr="00B0506A">
          <w:rPr>
            <w:rFonts w:ascii="Arial" w:hAnsi="Arial" w:cs="Arial"/>
            <w:color w:val="660066"/>
            <w:lang w:eastAsia="es-AR"/>
          </w:rPr>
          <w:t>Piso KB</w:t>
        </w:r>
      </w:hyperlink>
      <w:r w:rsidR="00B0506A" w:rsidRPr="00B0506A">
        <w:rPr>
          <w:rFonts w:ascii="Arial" w:hAnsi="Arial" w:cs="Arial"/>
          <w:color w:val="000000"/>
          <w:lang w:eastAsia="es-AR"/>
        </w:rPr>
        <w:t> , </w:t>
      </w:r>
      <w:hyperlink r:id="rId6424" w:history="1">
        <w:r w:rsidR="00B0506A" w:rsidRPr="00B0506A">
          <w:rPr>
            <w:rFonts w:ascii="Arial" w:hAnsi="Arial" w:cs="Arial"/>
            <w:color w:val="660066"/>
            <w:lang w:eastAsia="es-AR"/>
          </w:rPr>
          <w:t>Lushchak VI</w:t>
        </w:r>
      </w:hyperlink>
      <w:r w:rsidR="00B0506A" w:rsidRPr="00B0506A">
        <w:rPr>
          <w:rFonts w:ascii="Arial" w:hAnsi="Arial" w:cs="Arial"/>
          <w:color w:val="000000"/>
          <w:lang w:eastAsia="es-AR"/>
        </w:rPr>
        <w:t xml:space="preserve"> . </w:t>
      </w:r>
      <w:r w:rsidR="00B0506A" w:rsidRPr="003B472A">
        <w:rPr>
          <w:rFonts w:ascii="Arial" w:hAnsi="Arial" w:cs="Arial"/>
          <w:b/>
          <w:bCs/>
          <w:color w:val="000000"/>
          <w:kern w:val="36"/>
          <w:lang w:eastAsia="es-AR"/>
        </w:rPr>
        <w:t>Las respuestas al estrés oxidativo en sangre y agallas de Carassius auratus expuestos al carbamato Tattoo fungicida mancozeb que contiene.</w:t>
      </w:r>
      <w:r w:rsidR="00B0506A" w:rsidRPr="004D71B4">
        <w:rPr>
          <w:rFonts w:ascii="Arial" w:hAnsi="Arial" w:cs="Arial"/>
          <w:color w:val="000000"/>
          <w:sz w:val="20"/>
          <w:lang w:eastAsia="es-AR"/>
        </w:rPr>
        <w:t xml:space="preserve"> </w:t>
      </w:r>
      <w:hyperlink r:id="rId6425" w:tooltip="Ecotoxicología y seguridad ambiental." w:history="1">
        <w:r w:rsidR="00B0506A" w:rsidRPr="003B472A">
          <w:rPr>
            <w:rFonts w:ascii="Arial" w:hAnsi="Arial" w:cs="Arial"/>
            <w:color w:val="660066"/>
            <w:sz w:val="20"/>
            <w:lang w:eastAsia="es-AR"/>
          </w:rPr>
          <w:t>Ecotoxicol Environ Saf.</w:t>
        </w:r>
      </w:hyperlink>
      <w:r w:rsidR="00B0506A" w:rsidRPr="004D71B4">
        <w:rPr>
          <w:rFonts w:ascii="Arial" w:hAnsi="Arial" w:cs="Arial"/>
          <w:color w:val="000000"/>
          <w:sz w:val="20"/>
          <w:lang w:eastAsia="es-AR"/>
        </w:rPr>
        <w:t> 2012 Nov; 85:37-43. </w:t>
      </w:r>
    </w:p>
    <w:p w:rsidR="00336D0B" w:rsidRPr="00C443D8" w:rsidRDefault="006359CD" w:rsidP="001D539A">
      <w:pPr>
        <w:pStyle w:val="authors"/>
        <w:shd w:val="clear" w:color="auto" w:fill="FFFFFF"/>
        <w:spacing w:line="336" w:lineRule="atLeast"/>
        <w:jc w:val="both"/>
      </w:pPr>
      <w:hyperlink r:id="rId6426" w:tooltip="Ver el contenido donde el autor es B. Ratna Kumari" w:history="1">
        <w:r w:rsidR="00336D0B" w:rsidRPr="00155E86">
          <w:rPr>
            <w:rStyle w:val="Hipervnculo"/>
            <w:color w:val="auto"/>
            <w:u w:val="none"/>
          </w:rPr>
          <w:t>Kumari</w:t>
        </w:r>
      </w:hyperlink>
      <w:r w:rsidR="00336D0B" w:rsidRPr="00155E86">
        <w:t xml:space="preserve"> B. Ratna , </w:t>
      </w:r>
      <w:hyperlink r:id="rId6427" w:tooltip="Ver el contenido donde el autor es G. V. Ranga Rao" w:history="1">
        <w:r w:rsidR="00336D0B" w:rsidRPr="00155E86">
          <w:rPr>
            <w:rStyle w:val="Hipervnculo"/>
            <w:color w:val="auto"/>
            <w:u w:val="none"/>
          </w:rPr>
          <w:t>GV Ranga Rao</w:t>
        </w:r>
      </w:hyperlink>
      <w:r w:rsidR="00336D0B" w:rsidRPr="00155E86">
        <w:t xml:space="preserve"> , </w:t>
      </w:r>
      <w:hyperlink r:id="rId6428" w:tooltip="Ver contenido por Autor K. L. Sahrawat" w:history="1">
        <w:r w:rsidR="00336D0B" w:rsidRPr="00155E86">
          <w:rPr>
            <w:rStyle w:val="Hipervnculo"/>
            <w:color w:val="auto"/>
            <w:u w:val="none"/>
          </w:rPr>
          <w:t>Sahrawat KL</w:t>
        </w:r>
      </w:hyperlink>
      <w:r w:rsidR="00336D0B" w:rsidRPr="00155E86">
        <w:t xml:space="preserve"> y </w:t>
      </w:r>
      <w:hyperlink r:id="rId6429" w:tooltip="Ver el contenido donde el autor es P. Rajasekhar" w:history="1">
        <w:r w:rsidR="00336D0B" w:rsidRPr="00155E86">
          <w:rPr>
            <w:rStyle w:val="Hipervnculo"/>
            <w:color w:val="auto"/>
            <w:u w:val="none"/>
          </w:rPr>
          <w:t>P.</w:t>
        </w:r>
      </w:hyperlink>
      <w:r w:rsidR="00336D0B" w:rsidRPr="00155E86">
        <w:t xml:space="preserve"> </w:t>
      </w:r>
      <w:hyperlink r:id="rId6430" w:tooltip="Ver el contenido donde el autor es P. Rajasekhar" w:history="1">
        <w:r w:rsidR="00336D0B" w:rsidRPr="00C443D8">
          <w:rPr>
            <w:rStyle w:val="Hipervnculo"/>
            <w:vanish/>
            <w:color w:val="auto"/>
            <w:u w:val="none"/>
          </w:rPr>
          <w:t>Rajasekhar</w:t>
        </w:r>
      </w:hyperlink>
      <w:r w:rsidR="00336D0B" w:rsidRPr="00C443D8">
        <w:t xml:space="preserve"> </w:t>
      </w:r>
      <w:hyperlink r:id="rId6431" w:tooltip="Ver el contenido donde el autor es P. Rajasekhar" w:history="1">
        <w:r w:rsidR="00336D0B" w:rsidRPr="00C443D8">
          <w:rPr>
            <w:rStyle w:val="Hipervnculo"/>
            <w:color w:val="auto"/>
            <w:u w:val="none"/>
          </w:rPr>
          <w:t>Rajasekhar</w:t>
        </w:r>
      </w:hyperlink>
      <w:r w:rsidR="00336D0B" w:rsidRPr="00C443D8">
        <w:t xml:space="preserve"> </w:t>
      </w:r>
      <w:hyperlink r:id="rId6432" w:history="1">
        <w:r w:rsidR="00336D0B" w:rsidRPr="00C443D8">
          <w:rPr>
            <w:rStyle w:val="Hipervnculo"/>
            <w:vanish/>
            <w:color w:val="auto"/>
            <w:u w:val="none"/>
            <w:shd w:val="clear" w:color="auto" w:fill="E6ECF9"/>
          </w:rPr>
          <w:t>Occurrence of Insecticide Residues in Selected Crops and Natural Resources</w:t>
        </w:r>
      </w:hyperlink>
      <w:r w:rsidR="00336D0B" w:rsidRPr="00C443D8">
        <w:rPr>
          <w:shd w:val="clear" w:color="auto" w:fill="E6ECF9"/>
        </w:rPr>
        <w:t xml:space="preserve"> </w:t>
      </w:r>
      <w:hyperlink r:id="rId6433" w:history="1">
        <w:r w:rsidR="00336D0B" w:rsidRPr="00C443D8">
          <w:rPr>
            <w:rStyle w:val="Hipervnculo"/>
            <w:color w:val="auto"/>
            <w:u w:val="none"/>
            <w:shd w:val="clear" w:color="auto" w:fill="E6ECF9"/>
          </w:rPr>
          <w:t>La aparición de residuos de plaguicidas en determinados cultivos y Recursos Naturales</w:t>
        </w:r>
      </w:hyperlink>
      <w:r w:rsidR="00336D0B" w:rsidRPr="00C443D8">
        <w:t xml:space="preserve"> . </w:t>
      </w:r>
      <w:hyperlink r:id="rId6434" w:tooltip="Enlace a la revista de este artículo" w:history="1">
        <w:r w:rsidR="00336D0B" w:rsidRPr="00C443D8">
          <w:rPr>
            <w:rStyle w:val="publication3"/>
          </w:rPr>
          <w:t>Boletín de Contaminación y Toxicología Ambiental</w:t>
        </w:r>
      </w:hyperlink>
      <w:r w:rsidR="00336D0B" w:rsidRPr="00C443D8">
        <w:t xml:space="preserve"> </w:t>
      </w:r>
      <w:r w:rsidR="00336D0B" w:rsidRPr="00C443D8">
        <w:rPr>
          <w:rStyle w:val="contribution"/>
        </w:rPr>
        <w:t>, ™ Online First, 28 de abril 2012.</w:t>
      </w:r>
      <w:r w:rsidR="00336D0B" w:rsidRPr="00C443D8">
        <w:t xml:space="preserve"> </w:t>
      </w:r>
    </w:p>
    <w:p w:rsidR="001D539A" w:rsidRPr="008D0887" w:rsidRDefault="006359CD" w:rsidP="001D539A">
      <w:pPr>
        <w:shd w:val="clear" w:color="auto" w:fill="FFFFFF"/>
        <w:spacing w:line="312" w:lineRule="atLeast"/>
        <w:jc w:val="both"/>
        <w:rPr>
          <w:rFonts w:ascii="Helvetica" w:hAnsi="Helvetica"/>
          <w:b/>
          <w:bCs/>
          <w:color w:val="333333"/>
          <w:sz w:val="18"/>
          <w:szCs w:val="18"/>
          <w:lang w:val="es-AR" w:eastAsia="es-AR"/>
        </w:rPr>
      </w:pPr>
      <w:hyperlink r:id="rId6435" w:history="1">
        <w:r w:rsidR="001D539A" w:rsidRPr="00FA7881">
          <w:rPr>
            <w:rFonts w:ascii="Helvetica" w:hAnsi="Helvetica"/>
            <w:b/>
            <w:bCs/>
            <w:color w:val="0000FF"/>
            <w:sz w:val="18"/>
            <w:lang w:val="es-AR" w:eastAsia="es-AR"/>
          </w:rPr>
          <w:t>Kuivila</w:t>
        </w:r>
      </w:hyperlink>
      <w:r w:rsidR="001D539A" w:rsidRPr="00FA7881">
        <w:rPr>
          <w:lang w:val="es-AR" w:eastAsia="es-AR"/>
        </w:rPr>
        <w:t xml:space="preserve"> </w:t>
      </w:r>
      <w:r w:rsidR="001D539A" w:rsidRPr="00FA7881">
        <w:rPr>
          <w:rFonts w:ascii="Helvetica" w:hAnsi="Helvetica"/>
          <w:b/>
          <w:bCs/>
          <w:color w:val="333333"/>
          <w:sz w:val="18"/>
          <w:szCs w:val="18"/>
          <w:lang w:val="es-AR" w:eastAsia="es-AR"/>
        </w:rPr>
        <w:t>Kathryn M.</w:t>
      </w:r>
      <w:r w:rsidR="001D539A" w:rsidRPr="00FA7881">
        <w:rPr>
          <w:rFonts w:ascii="Helvetica" w:hAnsi="Helvetica"/>
          <w:b/>
          <w:bCs/>
          <w:color w:val="333333"/>
          <w:sz w:val="18"/>
          <w:lang w:val="es-AR" w:eastAsia="es-AR"/>
        </w:rPr>
        <w:t> , </w:t>
      </w:r>
      <w:hyperlink r:id="rId6436" w:history="1">
        <w:r w:rsidR="001D539A" w:rsidRPr="00FA7881">
          <w:rPr>
            <w:rFonts w:ascii="Helvetica" w:hAnsi="Helvetica"/>
            <w:b/>
            <w:bCs/>
            <w:color w:val="0000FF"/>
            <w:sz w:val="18"/>
            <w:lang w:val="es-AR" w:eastAsia="es-AR"/>
          </w:rPr>
          <w:t xml:space="preserve"> Hladik</w:t>
        </w:r>
      </w:hyperlink>
      <w:r w:rsidR="001D539A" w:rsidRPr="00FA7881">
        <w:rPr>
          <w:rFonts w:ascii="Helvetica" w:hAnsi="Helvetica"/>
          <w:b/>
          <w:bCs/>
          <w:color w:val="333333"/>
          <w:sz w:val="18"/>
          <w:lang w:val="es-AR" w:eastAsia="es-AR"/>
        </w:rPr>
        <w:t> Michelle L., </w:t>
      </w:r>
      <w:hyperlink r:id="rId6437" w:history="1">
        <w:r w:rsidR="001D539A" w:rsidRPr="00FA7881">
          <w:rPr>
            <w:rFonts w:ascii="Helvetica" w:hAnsi="Helvetica"/>
            <w:b/>
            <w:bCs/>
            <w:color w:val="0000FF"/>
            <w:sz w:val="18"/>
            <w:lang w:val="es-AR" w:eastAsia="es-AR"/>
          </w:rPr>
          <w:t xml:space="preserve"> Ingersoll</w:t>
        </w:r>
      </w:hyperlink>
      <w:r w:rsidR="001D539A" w:rsidRPr="00FA7881">
        <w:rPr>
          <w:rFonts w:ascii="Helvetica" w:hAnsi="Helvetica"/>
          <w:b/>
          <w:bCs/>
          <w:color w:val="333333"/>
          <w:sz w:val="18"/>
          <w:lang w:val="es-AR" w:eastAsia="es-AR"/>
        </w:rPr>
        <w:t> Christopher G., </w:t>
      </w:r>
      <w:hyperlink r:id="rId6438" w:history="1">
        <w:r w:rsidR="001D539A" w:rsidRPr="00FA7881">
          <w:rPr>
            <w:rFonts w:ascii="Helvetica" w:hAnsi="Helvetica"/>
            <w:b/>
            <w:bCs/>
            <w:color w:val="0000FF"/>
            <w:sz w:val="18"/>
            <w:lang w:val="es-AR" w:eastAsia="es-AR"/>
          </w:rPr>
          <w:t xml:space="preserve"> Kemble</w:t>
        </w:r>
      </w:hyperlink>
      <w:r w:rsidR="001D539A" w:rsidRPr="00FA7881">
        <w:rPr>
          <w:lang w:val="es-AR" w:eastAsia="es-AR"/>
        </w:rPr>
        <w:t xml:space="preserve"> </w:t>
      </w:r>
      <w:r w:rsidR="001D539A" w:rsidRPr="00FA7881">
        <w:rPr>
          <w:rFonts w:ascii="Helvetica" w:hAnsi="Helvetica"/>
          <w:b/>
          <w:bCs/>
          <w:color w:val="333333"/>
          <w:sz w:val="18"/>
          <w:szCs w:val="18"/>
          <w:lang w:val="es-AR" w:eastAsia="es-AR"/>
        </w:rPr>
        <w:t>Nile E.</w:t>
      </w:r>
      <w:r w:rsidR="001D539A" w:rsidRPr="00FA7881">
        <w:rPr>
          <w:rFonts w:ascii="Helvetica" w:hAnsi="Helvetica"/>
          <w:b/>
          <w:bCs/>
          <w:color w:val="333333"/>
          <w:sz w:val="18"/>
          <w:lang w:val="es-AR" w:eastAsia="es-AR"/>
        </w:rPr>
        <w:t> , </w:t>
      </w:r>
      <w:hyperlink r:id="rId6439" w:history="1">
        <w:r w:rsidR="001D539A" w:rsidRPr="00FA7881">
          <w:rPr>
            <w:rFonts w:ascii="Helvetica" w:hAnsi="Helvetica"/>
            <w:b/>
            <w:bCs/>
            <w:color w:val="0000FF"/>
            <w:sz w:val="18"/>
            <w:lang w:val="es-AR" w:eastAsia="es-AR"/>
          </w:rPr>
          <w:t xml:space="preserve"> Moran</w:t>
        </w:r>
      </w:hyperlink>
      <w:r w:rsidR="001D539A" w:rsidRPr="00FA7881">
        <w:rPr>
          <w:lang w:val="es-AR" w:eastAsia="es-AR"/>
        </w:rPr>
        <w:t xml:space="preserve"> </w:t>
      </w:r>
      <w:r w:rsidR="001D539A" w:rsidRPr="00FA7881">
        <w:rPr>
          <w:rFonts w:ascii="Helvetica" w:hAnsi="Helvetica"/>
          <w:b/>
          <w:bCs/>
          <w:color w:val="333333"/>
          <w:sz w:val="18"/>
          <w:szCs w:val="18"/>
          <w:lang w:val="es-AR" w:eastAsia="es-AR"/>
        </w:rPr>
        <w:t>Patrick W.</w:t>
      </w:r>
      <w:r w:rsidR="001D539A" w:rsidRPr="00FA7881">
        <w:rPr>
          <w:rFonts w:ascii="Helvetica" w:hAnsi="Helvetica"/>
          <w:b/>
          <w:bCs/>
          <w:color w:val="333333"/>
          <w:sz w:val="18"/>
          <w:lang w:val="es-AR" w:eastAsia="es-AR"/>
        </w:rPr>
        <w:t> §, </w:t>
      </w:r>
      <w:hyperlink r:id="rId6440" w:history="1">
        <w:r w:rsidR="001D539A" w:rsidRPr="00FA7881">
          <w:rPr>
            <w:rFonts w:ascii="Helvetica" w:hAnsi="Helvetica"/>
            <w:b/>
            <w:bCs/>
            <w:color w:val="0000FF"/>
            <w:sz w:val="18"/>
            <w:lang w:val="es-AR" w:eastAsia="es-AR"/>
          </w:rPr>
          <w:t>Calhoun</w:t>
        </w:r>
      </w:hyperlink>
      <w:r w:rsidR="001D539A" w:rsidRPr="00FA7881">
        <w:rPr>
          <w:rFonts w:ascii="Helvetica" w:hAnsi="Helvetica"/>
          <w:b/>
          <w:bCs/>
          <w:color w:val="333333"/>
          <w:sz w:val="18"/>
          <w:lang w:val="es-AR" w:eastAsia="es-AR"/>
        </w:rPr>
        <w:t> Daniel L. , </w:t>
      </w:r>
      <w:hyperlink r:id="rId6441" w:history="1">
        <w:r w:rsidR="001D539A" w:rsidRPr="00FA7881">
          <w:rPr>
            <w:rFonts w:ascii="Helvetica" w:hAnsi="Helvetica"/>
            <w:b/>
            <w:bCs/>
            <w:color w:val="0000FF"/>
            <w:sz w:val="18"/>
            <w:lang w:val="es-AR" w:eastAsia="es-AR"/>
          </w:rPr>
          <w:t xml:space="preserve"> Nowell</w:t>
        </w:r>
      </w:hyperlink>
      <w:r w:rsidR="001D539A" w:rsidRPr="00FA7881">
        <w:rPr>
          <w:rFonts w:ascii="Helvetica" w:hAnsi="Helvetica"/>
          <w:b/>
          <w:bCs/>
          <w:color w:val="333333"/>
          <w:sz w:val="18"/>
          <w:lang w:val="es-AR" w:eastAsia="es-AR"/>
        </w:rPr>
        <w:t> Lisa H., and </w:t>
      </w:r>
      <w:hyperlink r:id="rId6442" w:history="1">
        <w:r w:rsidR="001D539A" w:rsidRPr="00FA7881">
          <w:rPr>
            <w:rFonts w:ascii="Helvetica" w:hAnsi="Helvetica"/>
            <w:b/>
            <w:bCs/>
            <w:color w:val="0000FF"/>
            <w:sz w:val="18"/>
            <w:lang w:val="es-AR" w:eastAsia="es-AR"/>
          </w:rPr>
          <w:t xml:space="preserve"> Gilliom</w:t>
        </w:r>
      </w:hyperlink>
      <w:r w:rsidR="001D539A" w:rsidRPr="00FA7881">
        <w:rPr>
          <w:rFonts w:ascii="Helvetica" w:hAnsi="Helvetica"/>
          <w:b/>
          <w:bCs/>
          <w:color w:val="333333"/>
          <w:sz w:val="18"/>
          <w:lang w:val="es-AR" w:eastAsia="es-AR"/>
        </w:rPr>
        <w:t> Robert J.</w:t>
      </w:r>
      <w:r w:rsidR="001D539A" w:rsidRPr="00FA7881">
        <w:rPr>
          <w:rFonts w:ascii="Trebuchet MS" w:hAnsi="Trebuchet MS"/>
          <w:b/>
          <w:bCs/>
          <w:color w:val="000000"/>
          <w:kern w:val="36"/>
          <w:sz w:val="25"/>
          <w:szCs w:val="25"/>
          <w:lang w:val="es-AR" w:eastAsia="es-AR"/>
        </w:rPr>
        <w:t>Ocurrencia y potenciales fuentes de piretroides insecticidas en Stream sedimentos de siete áreas metropolitanas de Estados Unidos</w:t>
      </w:r>
      <w:r w:rsidR="001D539A">
        <w:rPr>
          <w:rFonts w:ascii="Trebuchet MS" w:hAnsi="Trebuchet MS"/>
          <w:b/>
          <w:bCs/>
          <w:color w:val="000000"/>
          <w:kern w:val="36"/>
          <w:sz w:val="25"/>
          <w:szCs w:val="25"/>
          <w:lang w:eastAsia="es-AR"/>
        </w:rPr>
        <w:t>.</w:t>
      </w:r>
      <w:r w:rsidR="001D539A" w:rsidRPr="00FA7881">
        <w:rPr>
          <w:rFonts w:ascii="Helvetica" w:hAnsi="Helvetica"/>
          <w:i/>
          <w:iCs/>
          <w:color w:val="000000"/>
          <w:lang w:eastAsia="es-AR"/>
        </w:rPr>
        <w:t xml:space="preserve"> </w:t>
      </w:r>
      <w:r w:rsidR="001D539A" w:rsidRPr="00FA7881">
        <w:rPr>
          <w:rFonts w:ascii="Helvetica" w:hAnsi="Helvetica"/>
          <w:i/>
          <w:iCs/>
          <w:color w:val="000000"/>
          <w:lang w:val="es-AR" w:eastAsia="es-AR"/>
        </w:rPr>
        <w:t>Environ. Sci. Technol.</w:t>
      </w:r>
      <w:r w:rsidR="001D539A" w:rsidRPr="00FA7881">
        <w:rPr>
          <w:rFonts w:ascii="Helvetica" w:hAnsi="Helvetica"/>
          <w:color w:val="000000"/>
          <w:sz w:val="16"/>
          <w:szCs w:val="16"/>
          <w:lang w:val="es-AR" w:eastAsia="es-AR"/>
        </w:rPr>
        <w:t>,</w:t>
      </w:r>
      <w:r w:rsidR="001D539A" w:rsidRPr="00FA7881">
        <w:rPr>
          <w:rFonts w:ascii="Helvetica" w:hAnsi="Helvetica"/>
          <w:color w:val="000000"/>
          <w:sz w:val="16"/>
          <w:lang w:val="es-AR" w:eastAsia="es-AR"/>
        </w:rPr>
        <w:t> </w:t>
      </w:r>
      <w:r w:rsidR="001D539A" w:rsidRPr="00FA7881">
        <w:rPr>
          <w:rFonts w:ascii="Helvetica" w:hAnsi="Helvetica"/>
          <w:b/>
          <w:bCs/>
          <w:color w:val="000000"/>
          <w:sz w:val="16"/>
          <w:lang w:val="es-AR" w:eastAsia="es-AR"/>
        </w:rPr>
        <w:t>2012</w:t>
      </w:r>
      <w:r w:rsidR="001D539A" w:rsidRPr="00FA7881">
        <w:rPr>
          <w:rFonts w:ascii="Helvetica" w:hAnsi="Helvetica"/>
          <w:color w:val="000000"/>
          <w:sz w:val="16"/>
          <w:szCs w:val="16"/>
          <w:lang w:val="es-AR" w:eastAsia="es-AR"/>
        </w:rPr>
        <w:t>,</w:t>
      </w:r>
      <w:r w:rsidR="001D539A" w:rsidRPr="00FA7881">
        <w:rPr>
          <w:rFonts w:ascii="Helvetica" w:hAnsi="Helvetica"/>
          <w:color w:val="000000"/>
          <w:sz w:val="16"/>
          <w:lang w:val="es-AR" w:eastAsia="es-AR"/>
        </w:rPr>
        <w:t> </w:t>
      </w:r>
      <w:r w:rsidR="001D539A" w:rsidRPr="00FA7881">
        <w:rPr>
          <w:rFonts w:ascii="Helvetica" w:hAnsi="Helvetica"/>
          <w:i/>
          <w:iCs/>
          <w:color w:val="000000"/>
          <w:sz w:val="16"/>
          <w:lang w:val="es-AR" w:eastAsia="es-AR"/>
        </w:rPr>
        <w:t>46</w:t>
      </w:r>
      <w:r w:rsidR="001D539A" w:rsidRPr="00FA7881">
        <w:rPr>
          <w:rFonts w:ascii="Helvetica" w:hAnsi="Helvetica"/>
          <w:color w:val="000000"/>
          <w:sz w:val="16"/>
          <w:lang w:val="es-AR" w:eastAsia="es-AR"/>
        </w:rPr>
        <w:t> </w:t>
      </w:r>
      <w:r w:rsidR="001D539A" w:rsidRPr="00FA7881">
        <w:rPr>
          <w:rFonts w:ascii="Helvetica" w:hAnsi="Helvetica"/>
          <w:color w:val="000000"/>
          <w:sz w:val="16"/>
          <w:szCs w:val="16"/>
          <w:lang w:val="es-AR" w:eastAsia="es-AR"/>
        </w:rPr>
        <w:t>(8), pp 4297–4303</w:t>
      </w:r>
      <w:r w:rsidR="001D539A">
        <w:rPr>
          <w:rFonts w:ascii="Helvetica" w:hAnsi="Helvetica"/>
          <w:color w:val="000000"/>
          <w:sz w:val="16"/>
          <w:szCs w:val="16"/>
          <w:lang w:eastAsia="es-AR"/>
        </w:rPr>
        <w:t>.</w:t>
      </w:r>
    </w:p>
    <w:p w:rsidR="00336D0B" w:rsidRPr="00BA4F77" w:rsidRDefault="00155E86" w:rsidP="00155E86">
      <w:pPr>
        <w:pStyle w:val="Ttulo4"/>
        <w:rPr>
          <w:b w:val="0"/>
          <w:sz w:val="22"/>
          <w:szCs w:val="22"/>
          <w:lang w:val="en-US"/>
        </w:rPr>
      </w:pPr>
      <w:r w:rsidRPr="00155E86">
        <w:rPr>
          <w:b w:val="0"/>
          <w:sz w:val="22"/>
          <w:szCs w:val="22"/>
        </w:rPr>
        <w:t xml:space="preserve">Kwon, J.-W. y Xia, K. (2012), Destino de triclosán y triclocarbán en columnas de suelo con y sin aplicación superficial de biosólidos. </w:t>
      </w:r>
      <w:r w:rsidRPr="00BA4F77">
        <w:rPr>
          <w:b w:val="0"/>
          <w:sz w:val="22"/>
          <w:szCs w:val="22"/>
          <w:lang w:val="en-US"/>
        </w:rPr>
        <w:t xml:space="preserve">Environmental Toxicology and Chemistry, 31: 262-269. </w:t>
      </w:r>
    </w:p>
    <w:p w:rsidR="003B6E23" w:rsidRPr="000D6160" w:rsidRDefault="003B6E23" w:rsidP="003B6E23">
      <w:pPr>
        <w:jc w:val="both"/>
        <w:rPr>
          <w:lang w:val="en-US"/>
        </w:rPr>
      </w:pPr>
    </w:p>
    <w:p w:rsidR="003B6E23" w:rsidRPr="003E2AF0" w:rsidRDefault="003B6E23" w:rsidP="003B6E23">
      <w:pPr>
        <w:jc w:val="both"/>
        <w:rPr>
          <w:sz w:val="22"/>
          <w:szCs w:val="22"/>
        </w:rPr>
      </w:pPr>
      <w:r w:rsidRPr="00564BFE">
        <w:rPr>
          <w:lang w:val="en-US"/>
        </w:rPr>
        <w:t xml:space="preserve">Labrador Nieto John E.  ; Prada Reyes Harlix D.  </w:t>
      </w:r>
      <w:r>
        <w:t>; Rengifo</w:t>
      </w:r>
      <w:r w:rsidRPr="003E2AF0">
        <w:t xml:space="preserve"> </w:t>
      </w:r>
      <w:r>
        <w:t>Carlos A.; Lapuente Chala</w:t>
      </w:r>
      <w:r w:rsidRPr="003E2AF0">
        <w:t xml:space="preserve"> </w:t>
      </w:r>
      <w:r>
        <w:t>Catalina; Céspedes Rubio</w:t>
      </w:r>
      <w:r w:rsidRPr="003E2AF0">
        <w:t xml:space="preserve"> </w:t>
      </w:r>
      <w:r>
        <w:t>Ángel E.</w:t>
      </w:r>
      <w:r w:rsidRPr="003E2AF0">
        <w:rPr>
          <w:b/>
        </w:rPr>
        <w:t>Estudio clínico-patológico de los efectos del glifosato (Roundup®) a niveles subletales en un modelo experimental murino</w:t>
      </w:r>
      <w:r>
        <w:rPr>
          <w:b/>
        </w:rPr>
        <w:t>.</w:t>
      </w:r>
      <w:r w:rsidRPr="003E2AF0">
        <w:t xml:space="preserve"> </w:t>
      </w:r>
      <w:r w:rsidRPr="003A7F99">
        <w:t>Revista Colombiana de Ciencia Animal , Vol. 5, No. 1, 2012</w:t>
      </w:r>
      <w:r>
        <w:t>.</w:t>
      </w:r>
    </w:p>
    <w:p w:rsidR="00440564" w:rsidRPr="003B6E23" w:rsidRDefault="00440564" w:rsidP="00440564">
      <w:pPr>
        <w:shd w:val="clear" w:color="auto" w:fill="FFFFFF"/>
        <w:rPr>
          <w:lang w:val="es-AR"/>
        </w:rPr>
      </w:pPr>
    </w:p>
    <w:p w:rsidR="00440564" w:rsidRPr="00440564" w:rsidRDefault="006359CD" w:rsidP="00440564">
      <w:pPr>
        <w:shd w:val="clear" w:color="auto" w:fill="FFFFFF"/>
        <w:jc w:val="both"/>
        <w:rPr>
          <w:rFonts w:ascii="Arial" w:hAnsi="Arial" w:cs="Arial"/>
          <w:color w:val="000000"/>
          <w:lang w:val="es-AR" w:eastAsia="es-AR"/>
        </w:rPr>
      </w:pPr>
      <w:hyperlink r:id="rId6443" w:history="1">
        <w:r w:rsidR="00440564" w:rsidRPr="00564BFE">
          <w:rPr>
            <w:rFonts w:ascii="Arial" w:hAnsi="Arial" w:cs="Arial"/>
            <w:color w:val="660066"/>
            <w:lang w:eastAsia="es-AR"/>
          </w:rPr>
          <w:t>Lasserre JP</w:t>
        </w:r>
      </w:hyperlink>
      <w:r w:rsidR="00440564" w:rsidRPr="00564BFE">
        <w:rPr>
          <w:rFonts w:ascii="Arial" w:hAnsi="Arial" w:cs="Arial"/>
          <w:color w:val="000000"/>
          <w:lang w:eastAsia="es-AR"/>
        </w:rPr>
        <w:t>,  </w:t>
      </w:r>
      <w:hyperlink r:id="rId6444" w:history="1">
        <w:r w:rsidR="00440564" w:rsidRPr="00564BFE">
          <w:rPr>
            <w:rFonts w:ascii="Arial" w:hAnsi="Arial" w:cs="Arial"/>
            <w:color w:val="660066"/>
            <w:lang w:eastAsia="es-AR"/>
          </w:rPr>
          <w:t>Fack F</w:t>
        </w:r>
      </w:hyperlink>
      <w:r w:rsidR="00440564" w:rsidRPr="00564BFE">
        <w:rPr>
          <w:rFonts w:ascii="Arial" w:hAnsi="Arial" w:cs="Arial"/>
          <w:color w:val="000000"/>
          <w:lang w:eastAsia="es-AR"/>
        </w:rPr>
        <w:t> , </w:t>
      </w:r>
      <w:hyperlink r:id="rId6445" w:history="1">
        <w:r w:rsidR="00440564" w:rsidRPr="00564BFE">
          <w:rPr>
            <w:rFonts w:ascii="Arial" w:hAnsi="Arial" w:cs="Arial"/>
            <w:color w:val="660066"/>
            <w:lang w:eastAsia="es-AR"/>
          </w:rPr>
          <w:t>serchi T</w:t>
        </w:r>
      </w:hyperlink>
      <w:r w:rsidR="00440564" w:rsidRPr="00564BFE">
        <w:rPr>
          <w:rFonts w:ascii="Arial" w:hAnsi="Arial" w:cs="Arial"/>
          <w:color w:val="000000"/>
          <w:lang w:eastAsia="es-AR"/>
        </w:rPr>
        <w:t> , </w:t>
      </w:r>
      <w:hyperlink r:id="rId6446" w:history="1">
        <w:r w:rsidR="00440564" w:rsidRPr="00564BFE">
          <w:rPr>
            <w:rFonts w:ascii="Arial" w:hAnsi="Arial" w:cs="Arial"/>
            <w:color w:val="660066"/>
            <w:lang w:eastAsia="es-AR"/>
          </w:rPr>
          <w:t>Revets D</w:t>
        </w:r>
      </w:hyperlink>
      <w:r w:rsidR="00440564" w:rsidRPr="00564BFE">
        <w:rPr>
          <w:rFonts w:ascii="Arial" w:hAnsi="Arial" w:cs="Arial"/>
          <w:color w:val="000000"/>
          <w:lang w:eastAsia="es-AR"/>
        </w:rPr>
        <w:t> , </w:t>
      </w:r>
      <w:hyperlink r:id="rId6447" w:history="1">
        <w:r w:rsidR="00440564" w:rsidRPr="00F12270">
          <w:rPr>
            <w:rFonts w:ascii="Arial" w:hAnsi="Arial" w:cs="Arial"/>
            <w:color w:val="660066"/>
            <w:lang w:val="es-AR" w:eastAsia="es-AR"/>
          </w:rPr>
          <w:t>Planchon S</w:t>
        </w:r>
      </w:hyperlink>
      <w:r w:rsidR="00440564" w:rsidRPr="00F12270">
        <w:rPr>
          <w:rFonts w:ascii="Arial" w:hAnsi="Arial" w:cs="Arial"/>
          <w:color w:val="000000"/>
          <w:lang w:val="es-AR" w:eastAsia="es-AR"/>
        </w:rPr>
        <w:t> , </w:t>
      </w:r>
      <w:hyperlink r:id="rId6448" w:history="1">
        <w:r w:rsidR="00440564" w:rsidRPr="00F12270">
          <w:rPr>
            <w:rFonts w:ascii="Arial" w:hAnsi="Arial" w:cs="Arial"/>
            <w:color w:val="660066"/>
            <w:lang w:val="es-AR" w:eastAsia="es-AR"/>
          </w:rPr>
          <w:t>Renaut J</w:t>
        </w:r>
      </w:hyperlink>
      <w:r w:rsidR="00440564" w:rsidRPr="00F12270">
        <w:rPr>
          <w:rFonts w:ascii="Arial" w:hAnsi="Arial" w:cs="Arial"/>
          <w:color w:val="000000"/>
          <w:lang w:val="es-AR" w:eastAsia="es-AR"/>
        </w:rPr>
        <w:t> , </w:t>
      </w:r>
      <w:hyperlink r:id="rId6449" w:history="1">
        <w:r w:rsidR="00440564" w:rsidRPr="00F12270">
          <w:rPr>
            <w:rFonts w:ascii="Arial" w:hAnsi="Arial" w:cs="Arial"/>
            <w:color w:val="660066"/>
            <w:lang w:val="es-AR" w:eastAsia="es-AR"/>
          </w:rPr>
          <w:t>L Hoffmann</w:t>
        </w:r>
      </w:hyperlink>
      <w:r w:rsidR="00440564" w:rsidRPr="00F12270">
        <w:rPr>
          <w:rFonts w:ascii="Arial" w:hAnsi="Arial" w:cs="Arial"/>
          <w:color w:val="000000"/>
          <w:lang w:val="es-AR" w:eastAsia="es-AR"/>
        </w:rPr>
        <w:t> , </w:t>
      </w:r>
      <w:hyperlink r:id="rId6450" w:history="1">
        <w:r w:rsidR="00440564" w:rsidRPr="00F12270">
          <w:rPr>
            <w:rFonts w:ascii="Arial" w:hAnsi="Arial" w:cs="Arial"/>
            <w:color w:val="660066"/>
            <w:lang w:val="es-AR" w:eastAsia="es-AR"/>
          </w:rPr>
          <w:t>Gutleb AC</w:t>
        </w:r>
      </w:hyperlink>
      <w:r w:rsidR="00440564" w:rsidRPr="00F12270">
        <w:rPr>
          <w:rFonts w:ascii="Arial" w:hAnsi="Arial" w:cs="Arial"/>
          <w:color w:val="000000"/>
          <w:lang w:val="es-AR" w:eastAsia="es-AR"/>
        </w:rPr>
        <w:t> , </w:t>
      </w:r>
      <w:hyperlink r:id="rId6451" w:history="1">
        <w:r w:rsidR="00440564" w:rsidRPr="009258C2">
          <w:rPr>
            <w:rFonts w:ascii="Arial" w:hAnsi="Arial" w:cs="Arial"/>
            <w:color w:val="660066"/>
            <w:lang w:eastAsia="es-AR"/>
          </w:rPr>
          <w:t>Muller CP</w:t>
        </w:r>
      </w:hyperlink>
      <w:r w:rsidR="00440564" w:rsidRPr="009258C2">
        <w:rPr>
          <w:rFonts w:ascii="Arial" w:hAnsi="Arial" w:cs="Arial"/>
          <w:color w:val="000000"/>
          <w:lang w:eastAsia="es-AR"/>
        </w:rPr>
        <w:t> , </w:t>
      </w:r>
      <w:hyperlink r:id="rId6452" w:history="1">
        <w:r w:rsidR="00440564" w:rsidRPr="009258C2">
          <w:rPr>
            <w:rFonts w:ascii="Arial" w:hAnsi="Arial" w:cs="Arial"/>
            <w:color w:val="660066"/>
            <w:lang w:eastAsia="es-AR"/>
          </w:rPr>
          <w:t>Bohn T</w:t>
        </w:r>
      </w:hyperlink>
      <w:r w:rsidR="00440564" w:rsidRPr="009258C2">
        <w:rPr>
          <w:rFonts w:ascii="Arial" w:hAnsi="Arial" w:cs="Arial"/>
          <w:color w:val="000000"/>
          <w:lang w:eastAsia="es-AR"/>
        </w:rPr>
        <w:t> .</w:t>
      </w:r>
      <w:r w:rsidR="00440564" w:rsidRPr="007B703C">
        <w:rPr>
          <w:rFonts w:ascii="Arial" w:hAnsi="Arial" w:cs="Arial"/>
          <w:b/>
          <w:bCs/>
          <w:color w:val="000000"/>
          <w:kern w:val="36"/>
          <w:lang w:eastAsia="es-AR"/>
        </w:rPr>
        <w:t>Atrazina y PCB 153 y sus efectos sobre el proteoma de las fracciones subcelulares de las células MCF-7 humanas.</w:t>
      </w:r>
      <w:r w:rsidR="00440564" w:rsidRPr="007B703C">
        <w:rPr>
          <w:rFonts w:ascii="Arial" w:hAnsi="Arial" w:cs="Arial"/>
          <w:color w:val="000000"/>
          <w:lang w:eastAsia="es-AR"/>
        </w:rPr>
        <w:t xml:space="preserve"> </w:t>
      </w:r>
      <w:hyperlink r:id="rId6453" w:tooltip="Biochimica et Biophysica Acta." w:history="1">
        <w:r w:rsidR="00440564" w:rsidRPr="007B703C">
          <w:rPr>
            <w:rFonts w:ascii="Arial" w:hAnsi="Arial" w:cs="Arial"/>
            <w:color w:val="660066"/>
            <w:sz w:val="20"/>
            <w:lang w:eastAsia="es-AR"/>
          </w:rPr>
          <w:t>Biochim Biophys Acta.</w:t>
        </w:r>
      </w:hyperlink>
      <w:r w:rsidR="00440564" w:rsidRPr="009258C2">
        <w:rPr>
          <w:rFonts w:ascii="Arial" w:hAnsi="Arial" w:cs="Arial"/>
          <w:color w:val="000000"/>
          <w:sz w:val="20"/>
          <w:lang w:eastAsia="es-AR"/>
        </w:rPr>
        <w:t> </w:t>
      </w:r>
      <w:r w:rsidR="00440564" w:rsidRPr="00440564">
        <w:rPr>
          <w:rFonts w:ascii="Arial" w:hAnsi="Arial" w:cs="Arial"/>
          <w:color w:val="000000"/>
          <w:sz w:val="20"/>
          <w:lang w:val="es-AR" w:eastAsia="es-AR"/>
        </w:rPr>
        <w:t>2012 Jun; 1824 (6):833-41.</w:t>
      </w:r>
    </w:p>
    <w:p w:rsidR="00083395" w:rsidRDefault="006359CD" w:rsidP="003A5B7C">
      <w:pPr>
        <w:pStyle w:val="enumeration"/>
        <w:shd w:val="clear" w:color="auto" w:fill="FFFFFF"/>
        <w:spacing w:line="336" w:lineRule="atLeast"/>
        <w:jc w:val="both"/>
        <w:rPr>
          <w:rFonts w:ascii="Arial" w:hAnsi="Arial" w:cs="Arial"/>
          <w:bCs/>
          <w:color w:val="000000"/>
        </w:rPr>
      </w:pPr>
      <w:hyperlink r:id="rId6454" w:tgtFrame="_blank" w:history="1">
        <w:r w:rsidR="00083395" w:rsidRPr="00083395">
          <w:rPr>
            <w:rStyle w:val="Hipervnculo"/>
            <w:rFonts w:ascii="Arial" w:hAnsi="Arial" w:cs="Arial"/>
            <w:bCs/>
            <w:color w:val="2F4A8B"/>
            <w:u w:val="none"/>
          </w:rPr>
          <w:t>Lee PC</w:t>
        </w:r>
      </w:hyperlink>
      <w:r w:rsidR="00083395" w:rsidRPr="00083395">
        <w:rPr>
          <w:rFonts w:ascii="Arial" w:hAnsi="Arial" w:cs="Arial"/>
          <w:bCs/>
          <w:color w:val="000000"/>
        </w:rPr>
        <w:t xml:space="preserve"> , </w:t>
      </w:r>
      <w:hyperlink r:id="rId6455" w:tgtFrame="_blank" w:history="1">
        <w:r w:rsidR="00083395" w:rsidRPr="00083395">
          <w:rPr>
            <w:rStyle w:val="Hipervnculo"/>
            <w:rFonts w:ascii="Arial" w:hAnsi="Arial" w:cs="Arial"/>
            <w:bCs/>
            <w:color w:val="2F4A8B"/>
            <w:u w:val="none"/>
          </w:rPr>
          <w:t>Bordelon Y</w:t>
        </w:r>
      </w:hyperlink>
      <w:r w:rsidR="00083395" w:rsidRPr="00083395">
        <w:rPr>
          <w:rFonts w:ascii="Arial" w:hAnsi="Arial" w:cs="Arial"/>
          <w:bCs/>
          <w:color w:val="000000"/>
        </w:rPr>
        <w:t xml:space="preserve"> , </w:t>
      </w:r>
      <w:hyperlink r:id="rId6456" w:tgtFrame="_blank" w:history="1">
        <w:r w:rsidR="00083395" w:rsidRPr="00083395">
          <w:rPr>
            <w:rStyle w:val="Hipervnculo"/>
            <w:rFonts w:ascii="Arial" w:hAnsi="Arial" w:cs="Arial"/>
            <w:bCs/>
            <w:color w:val="2F4A8B"/>
            <w:u w:val="none"/>
          </w:rPr>
          <w:t>Bronstein J</w:t>
        </w:r>
      </w:hyperlink>
      <w:r w:rsidR="00083395" w:rsidRPr="00083395">
        <w:rPr>
          <w:rFonts w:ascii="Arial" w:hAnsi="Arial" w:cs="Arial"/>
          <w:bCs/>
          <w:color w:val="000000"/>
        </w:rPr>
        <w:t xml:space="preserve"> , </w:t>
      </w:r>
      <w:hyperlink r:id="rId6457" w:tgtFrame="_blank" w:history="1">
        <w:r w:rsidR="00083395" w:rsidRPr="00083395">
          <w:rPr>
            <w:rStyle w:val="Hipervnculo"/>
            <w:rFonts w:ascii="Arial" w:hAnsi="Arial" w:cs="Arial"/>
            <w:bCs/>
            <w:color w:val="2F4A8B"/>
            <w:u w:val="none"/>
          </w:rPr>
          <w:t>B Ritz</w:t>
        </w:r>
      </w:hyperlink>
      <w:r w:rsidR="00083395" w:rsidRPr="00765781">
        <w:rPr>
          <w:rFonts w:ascii="Arial" w:hAnsi="Arial" w:cs="Arial"/>
          <w:b/>
          <w:bCs/>
          <w:color w:val="000000"/>
        </w:rPr>
        <w:t xml:space="preserve"> .</w:t>
      </w:r>
      <w:r w:rsidR="00083395" w:rsidRPr="00083395">
        <w:rPr>
          <w:rFonts w:ascii="Arial" w:hAnsi="Arial" w:cs="Arial"/>
          <w:bCs/>
          <w:color w:val="000000"/>
        </w:rPr>
        <w:t>La lesión cerebral traumática, la exposición al paraquat, y su relación con la enfermedad de Parkinson.</w:t>
      </w:r>
      <w:hyperlink r:id="rId6458" w:anchor="%23" w:tgtFrame="_blank" w:history="1">
        <w:r w:rsidR="00083395" w:rsidRPr="00083395">
          <w:rPr>
            <w:rStyle w:val="Hipervnculo"/>
            <w:rFonts w:ascii="Arial" w:hAnsi="Arial" w:cs="Arial"/>
            <w:bCs/>
            <w:color w:val="2F4A8B"/>
            <w:u w:val="none"/>
          </w:rPr>
          <w:t>Neurología.</w:t>
        </w:r>
      </w:hyperlink>
      <w:r w:rsidR="00083395" w:rsidRPr="00765781">
        <w:rPr>
          <w:rFonts w:ascii="Arial" w:hAnsi="Arial" w:cs="Arial"/>
          <w:b/>
          <w:bCs/>
          <w:color w:val="000000"/>
        </w:rPr>
        <w:t xml:space="preserve"> </w:t>
      </w:r>
      <w:r w:rsidR="00083395">
        <w:rPr>
          <w:rFonts w:ascii="Arial" w:hAnsi="Arial" w:cs="Arial"/>
          <w:bCs/>
          <w:color w:val="000000"/>
        </w:rPr>
        <w:t>2012 Nov 13; 79 (20)</w:t>
      </w:r>
      <w:r w:rsidR="00083395" w:rsidRPr="00083395">
        <w:rPr>
          <w:rFonts w:ascii="Arial" w:hAnsi="Arial" w:cs="Arial"/>
          <w:bCs/>
          <w:color w:val="000000"/>
        </w:rPr>
        <w:t>:2061-6.</w:t>
      </w:r>
    </w:p>
    <w:p w:rsidR="00492522" w:rsidRPr="0082099C" w:rsidRDefault="00492522" w:rsidP="00492522">
      <w:pPr>
        <w:jc w:val="both"/>
        <w:rPr>
          <w:lang w:val="es-AR"/>
        </w:rPr>
      </w:pPr>
      <w:r>
        <w:t>Leonel  J., Taniguchi S. , Cascaes M.J., Dias P.S., Mariani</w:t>
      </w:r>
      <w:r w:rsidRPr="00E00286">
        <w:t xml:space="preserve"> </w:t>
      </w:r>
      <w:r>
        <w:t>D.B.  , Montone</w:t>
      </w:r>
      <w:r w:rsidRPr="00E00286">
        <w:t xml:space="preserve"> </w:t>
      </w:r>
      <w:r>
        <w:t xml:space="preserve">R.C. </w:t>
      </w:r>
      <w:r>
        <w:rPr>
          <w:b/>
          <w:sz w:val="28"/>
          <w:szCs w:val="28"/>
        </w:rPr>
        <w:t xml:space="preserve">Los </w:t>
      </w:r>
      <w:r w:rsidRPr="00E00286">
        <w:rPr>
          <w:b/>
          <w:sz w:val="28"/>
          <w:szCs w:val="28"/>
        </w:rPr>
        <w:t>contaminantes orgánicos persistentes en Stenella clymene del Noreste de Brasil: un estudio preliminar</w:t>
      </w:r>
      <w:r>
        <w:rPr>
          <w:b/>
          <w:sz w:val="28"/>
          <w:szCs w:val="28"/>
        </w:rPr>
        <w:t>.</w:t>
      </w:r>
      <w:r w:rsidR="00116581">
        <w:t xml:space="preserve"> </w:t>
      </w:r>
      <w:r w:rsidRPr="00F87F1B">
        <w:rPr>
          <w:lang w:val="en-US"/>
        </w:rPr>
        <w:t xml:space="preserve">6th </w:t>
      </w:r>
      <w:r w:rsidR="00116581">
        <w:rPr>
          <w:lang w:val="en-US"/>
        </w:rPr>
        <w:t xml:space="preserve">SETAC </w:t>
      </w:r>
      <w:r w:rsidRPr="00F87F1B">
        <w:rPr>
          <w:lang w:val="en-US"/>
        </w:rPr>
        <w:t>World Congress/SETAC Europe 22nd Annual Meeting</w:t>
      </w:r>
      <w:r>
        <w:rPr>
          <w:lang w:val="en-US"/>
        </w:rPr>
        <w:t xml:space="preserve"> </w:t>
      </w:r>
      <w:r w:rsidR="00116581">
        <w:rPr>
          <w:lang w:val="en-US"/>
        </w:rPr>
        <w:t xml:space="preserve">. Berlin </w:t>
      </w:r>
      <w:r>
        <w:rPr>
          <w:lang w:val="en-US"/>
        </w:rPr>
        <w:t xml:space="preserve">2012. </w:t>
      </w:r>
      <w:r w:rsidRPr="0082099C">
        <w:rPr>
          <w:lang w:val="es-AR"/>
        </w:rPr>
        <w:t>TU 426.Pag. 369.</w:t>
      </w:r>
    </w:p>
    <w:p w:rsidR="00336D0B" w:rsidRPr="00B3146D" w:rsidRDefault="006359CD" w:rsidP="003A5B7C">
      <w:pPr>
        <w:pStyle w:val="enumeration"/>
        <w:shd w:val="clear" w:color="auto" w:fill="FFFFFF"/>
        <w:spacing w:line="336" w:lineRule="atLeast"/>
        <w:jc w:val="both"/>
      </w:pPr>
      <w:hyperlink r:id="rId6459" w:tooltip="Ver el contenido donde el autor es Li Bing" w:history="1">
        <w:r w:rsidR="00336D0B" w:rsidRPr="00B3146D">
          <w:rPr>
            <w:rStyle w:val="Hipervnculo"/>
            <w:color w:val="auto"/>
            <w:u w:val="none"/>
          </w:rPr>
          <w:t>Li Bing</w:t>
        </w:r>
      </w:hyperlink>
      <w:r w:rsidR="00336D0B" w:rsidRPr="00B3146D">
        <w:t xml:space="preserve"> , </w:t>
      </w:r>
      <w:hyperlink r:id="rId6460" w:tooltip="Ver el contenido donde el autor se Changsheng Qu" w:history="1">
        <w:r w:rsidR="00336D0B" w:rsidRPr="00B3146D">
          <w:rPr>
            <w:rStyle w:val="Hipervnculo"/>
            <w:color w:val="auto"/>
            <w:u w:val="none"/>
          </w:rPr>
          <w:t>Qu Changsheng</w:t>
        </w:r>
      </w:hyperlink>
      <w:r w:rsidR="00336D0B" w:rsidRPr="00B3146D">
        <w:t xml:space="preserve"> y </w:t>
      </w:r>
      <w:hyperlink r:id="rId6461" w:tooltip="Ver contenido por Autor junio Bi" w:history="1">
        <w:r w:rsidR="00336D0B" w:rsidRPr="00B3146D">
          <w:rPr>
            <w:rStyle w:val="Hipervnculo"/>
            <w:color w:val="auto"/>
            <w:u w:val="none"/>
          </w:rPr>
          <w:t>Bi junio</w:t>
        </w:r>
      </w:hyperlink>
      <w:r w:rsidR="00336D0B" w:rsidRPr="00B3146D">
        <w:t>.</w:t>
      </w:r>
      <w:hyperlink r:id="rId6462" w:history="1">
        <w:r w:rsidR="00B3146D">
          <w:rPr>
            <w:rStyle w:val="Hipervnculo"/>
            <w:vanish/>
            <w:color w:val="auto"/>
            <w:u w:val="none"/>
          </w:rPr>
          <w:t>I</w:t>
        </w:r>
        <w:r w:rsidR="00336D0B" w:rsidRPr="00B3146D">
          <w:rPr>
            <w:rStyle w:val="Hipervnculo"/>
            <w:vanish/>
            <w:color w:val="auto"/>
            <w:u w:val="none"/>
          </w:rPr>
          <w:t xml:space="preserve"> China</w:t>
        </w:r>
      </w:hyperlink>
      <w:hyperlink r:id="rId6463" w:history="1">
        <w:r w:rsidR="00336D0B" w:rsidRPr="00C443D8">
          <w:rPr>
            <w:rStyle w:val="Hipervnculo"/>
            <w:color w:val="auto"/>
            <w:u w:val="none"/>
          </w:rPr>
          <w:t>Identificación de los contaminantes orgánicos traza en el agua potable y los riesgos asociados a la salud humana en la provincia de Jiangsu, China</w:t>
        </w:r>
      </w:hyperlink>
      <w:r w:rsidR="00336D0B" w:rsidRPr="00C443D8">
        <w:t>.</w:t>
      </w:r>
      <w:hyperlink r:id="rId6464" w:tooltip="Enlace a la revista de este artículo" w:history="1">
        <w:r w:rsidR="00336D0B" w:rsidRPr="00B3146D">
          <w:rPr>
            <w:rStyle w:val="publication3"/>
          </w:rPr>
          <w:t>Boletín de Contaminación y Toxicología Ambiental</w:t>
        </w:r>
      </w:hyperlink>
      <w:r w:rsidR="00336D0B" w:rsidRPr="00B3146D">
        <w:t xml:space="preserve"> </w:t>
      </w:r>
      <w:r w:rsidR="00336D0B" w:rsidRPr="00B3146D">
        <w:rPr>
          <w:rStyle w:val="volume"/>
        </w:rPr>
        <w:t xml:space="preserve">, </w:t>
      </w:r>
      <w:r w:rsidR="00336D0B" w:rsidRPr="00B3146D">
        <w:rPr>
          <w:rStyle w:val="part"/>
        </w:rPr>
        <w:t>2012,</w:t>
      </w:r>
      <w:r w:rsidR="00336D0B" w:rsidRPr="00B3146D">
        <w:t xml:space="preserve"> </w:t>
      </w:r>
      <w:hyperlink r:id="rId6465" w:tooltip="Enlace a la publicación de este artículo" w:history="1">
        <w:r w:rsidR="003A5B7C">
          <w:rPr>
            <w:rStyle w:val="part"/>
          </w:rPr>
          <w:t>Volumen 88, N°</w:t>
        </w:r>
        <w:r w:rsidR="00336D0B" w:rsidRPr="00B3146D">
          <w:rPr>
            <w:rStyle w:val="part"/>
          </w:rPr>
          <w:t xml:space="preserve"> 6</w:t>
        </w:r>
      </w:hyperlink>
      <w:r w:rsidR="00336D0B" w:rsidRPr="00B3146D">
        <w:t xml:space="preserve"> </w:t>
      </w:r>
      <w:r w:rsidR="003A5B7C">
        <w:rPr>
          <w:rStyle w:val="contribution"/>
        </w:rPr>
        <w:t>, pág</w:t>
      </w:r>
      <w:r w:rsidR="00336D0B" w:rsidRPr="00B3146D">
        <w:rPr>
          <w:rStyle w:val="contribution"/>
        </w:rPr>
        <w:t>s 880-884.</w:t>
      </w:r>
      <w:r w:rsidR="00336D0B" w:rsidRPr="00B3146D">
        <w:t xml:space="preserve"> </w:t>
      </w:r>
    </w:p>
    <w:p w:rsidR="00B04170" w:rsidRPr="00B04170" w:rsidRDefault="00B04170" w:rsidP="00B04170">
      <w:pPr>
        <w:shd w:val="clear" w:color="auto" w:fill="FFFFFF"/>
        <w:spacing w:line="300" w:lineRule="atLeast"/>
        <w:jc w:val="both"/>
        <w:textAlignment w:val="baseline"/>
        <w:rPr>
          <w:rFonts w:ascii="Helvetica" w:hAnsi="Helvetica" w:cs="Helvetica"/>
          <w:color w:val="333333"/>
          <w:sz w:val="22"/>
          <w:szCs w:val="22"/>
          <w:lang w:eastAsia="es-AR"/>
        </w:rPr>
      </w:pPr>
      <w:r w:rsidRPr="00B04170">
        <w:rPr>
          <w:rFonts w:ascii="inherit" w:hAnsi="inherit" w:cs="Helvetica"/>
          <w:color w:val="333333"/>
          <w:sz w:val="22"/>
          <w:szCs w:val="22"/>
          <w:bdr w:val="none" w:sz="0" w:space="0" w:color="auto" w:frame="1"/>
          <w:lang w:eastAsia="es-AR"/>
        </w:rPr>
        <w:t>López Silvia L., Aiassa Delia, Benítez-Leite Stella, Lajmanovich Rafael,Mañas Fernando, Poletta Gisela, Sánchez Norma, Simoniello María Fernanda, Carrasco Andrés E.  (2012) Capítulo Dos - Los plaguicidas utilizados en Sudamericana Agricultura base de transgénicos: una revisión de sus efectos en humanos y modelos animales Avances en Toxicología Molecular Volumen 6, Páginas 41-75.</w:t>
      </w:r>
    </w:p>
    <w:p w:rsidR="00F262A1" w:rsidRDefault="00F262A1" w:rsidP="00F262A1">
      <w:pPr>
        <w:jc w:val="both"/>
      </w:pPr>
    </w:p>
    <w:p w:rsidR="00F262A1" w:rsidRPr="00F262A1" w:rsidRDefault="00F262A1" w:rsidP="00F262A1">
      <w:pPr>
        <w:jc w:val="both"/>
        <w:rPr>
          <w:lang w:val="en-US"/>
        </w:rPr>
      </w:pPr>
      <w:r>
        <w:t>López-Antia</w:t>
      </w:r>
      <w:r w:rsidRPr="00432A6F">
        <w:t xml:space="preserve"> </w:t>
      </w:r>
      <w:r>
        <w:t>A., Ortiz-Santaliestra</w:t>
      </w:r>
      <w:r w:rsidRPr="00432A6F">
        <w:t xml:space="preserve"> </w:t>
      </w:r>
      <w:r>
        <w:t>M.E., Mateo</w:t>
      </w:r>
      <w:r w:rsidRPr="00432A6F">
        <w:t xml:space="preserve"> </w:t>
      </w:r>
      <w:r>
        <w:t xml:space="preserve">R. </w:t>
      </w:r>
      <w:r w:rsidRPr="002C6B39">
        <w:rPr>
          <w:b/>
        </w:rPr>
        <w:t>Evaluación de los riesgos de semillas e insecticidas fungicide- recubiertos para perdices de patas rojas</w:t>
      </w:r>
      <w:r>
        <w:rPr>
          <w:b/>
        </w:rPr>
        <w:t>.</w:t>
      </w:r>
      <w:r w:rsidRPr="00432A6F">
        <w:rPr>
          <w:lang w:val="es-AR"/>
        </w:rPr>
        <w:t xml:space="preserve"> </w:t>
      </w:r>
      <w:r w:rsidRPr="002C6B39">
        <w:rPr>
          <w:lang w:val="en-US"/>
        </w:rPr>
        <w:t>SETAC 6th World Congress/SETAC Europe 22nd Annual Meeting</w:t>
      </w:r>
      <w:r>
        <w:rPr>
          <w:lang w:val="en-US"/>
        </w:rPr>
        <w:t xml:space="preserve"> 2012. </w:t>
      </w:r>
      <w:r w:rsidRPr="00F262A1">
        <w:rPr>
          <w:lang w:val="en-US"/>
        </w:rPr>
        <w:t>MO 246.</w:t>
      </w:r>
      <w:r w:rsidRPr="00432A6F">
        <w:rPr>
          <w:lang w:val="en-US"/>
        </w:rPr>
        <w:t>Pag. 189.</w:t>
      </w:r>
    </w:p>
    <w:p w:rsidR="00B04170" w:rsidRPr="00F262A1" w:rsidRDefault="00B04170" w:rsidP="006F179B">
      <w:pPr>
        <w:shd w:val="clear" w:color="auto" w:fill="FFFFFF"/>
        <w:jc w:val="both"/>
        <w:rPr>
          <w:lang w:val="en-US"/>
        </w:rPr>
      </w:pPr>
    </w:p>
    <w:p w:rsidR="006F179B" w:rsidRPr="006A5B98" w:rsidRDefault="006F179B" w:rsidP="003A5B7C">
      <w:pPr>
        <w:jc w:val="both"/>
        <w:rPr>
          <w:rStyle w:val="google-src-text1"/>
          <w:vanish w:val="0"/>
          <w:lang w:val="en-US"/>
        </w:rPr>
      </w:pPr>
    </w:p>
    <w:p w:rsidR="006F2B9B" w:rsidRPr="001C6466" w:rsidRDefault="008969ED" w:rsidP="003A5B7C">
      <w:pPr>
        <w:jc w:val="both"/>
        <w:rPr>
          <w:lang w:val="es-AR"/>
        </w:rPr>
      </w:pPr>
      <w:r w:rsidRPr="00C443D8">
        <w:rPr>
          <w:rStyle w:val="google-src-text1"/>
          <w:vanish w:val="0"/>
        </w:rPr>
        <w:t>Manikkam M, G</w:t>
      </w:r>
      <w:r w:rsidR="00C7595C" w:rsidRPr="00C443D8">
        <w:rPr>
          <w:rStyle w:val="google-src-text1"/>
          <w:vanish w:val="0"/>
        </w:rPr>
        <w:t>uerrero-Bosagna C, Tracey R, Ha</w:t>
      </w:r>
      <w:r w:rsidRPr="00C443D8">
        <w:rPr>
          <w:rStyle w:val="google-src-text1"/>
          <w:vanish w:val="0"/>
        </w:rPr>
        <w:t>que, Skinner MK.</w:t>
      </w:r>
      <w:r w:rsidR="00336D0B" w:rsidRPr="007D6D29">
        <w:rPr>
          <w:b/>
        </w:rPr>
        <w:t xml:space="preserve">Acciones transgeneracional de los compuestos del medio ambiente en la enfermedad reproductiva y la identificación de biomarcadores epigenéticos de la exposición ancestrales. </w:t>
      </w:r>
      <w:hyperlink r:id="rId6466" w:tooltip="PLoS ONE." w:history="1">
        <w:r w:rsidR="00336D0B" w:rsidRPr="001C6466">
          <w:rPr>
            <w:lang w:val="es-AR"/>
          </w:rPr>
          <w:t>PLoS ONE.</w:t>
        </w:r>
      </w:hyperlink>
      <w:r w:rsidR="00336D0B" w:rsidRPr="001C6466">
        <w:rPr>
          <w:lang w:val="es-AR"/>
        </w:rPr>
        <w:t xml:space="preserve"> 2012; 7 (2): e31901. </w:t>
      </w:r>
      <w:r w:rsidR="00336D0B" w:rsidRPr="001C6466">
        <w:rPr>
          <w:rStyle w:val="google-src-text1"/>
          <w:lang w:val="es-AR"/>
        </w:rPr>
        <w:t>Epub 2012 Feb 28.</w:t>
      </w:r>
      <w:r w:rsidR="00336D0B" w:rsidRPr="001C6466">
        <w:rPr>
          <w:lang w:val="es-AR"/>
        </w:rPr>
        <w:t xml:space="preserve"> </w:t>
      </w:r>
    </w:p>
    <w:p w:rsidR="007D6D29" w:rsidRDefault="007D6D29" w:rsidP="007D6D29">
      <w:pPr>
        <w:shd w:val="clear" w:color="auto" w:fill="FFFFFF"/>
        <w:jc w:val="both"/>
        <w:rPr>
          <w:rFonts w:ascii="Arial" w:hAnsi="Arial" w:cs="Arial"/>
          <w:color w:val="000000"/>
          <w:szCs w:val="22"/>
          <w:lang w:eastAsia="es-AR"/>
        </w:rPr>
      </w:pPr>
    </w:p>
    <w:p w:rsidR="007D6D29" w:rsidRPr="007D6D29" w:rsidRDefault="006359CD" w:rsidP="007D6D29">
      <w:pPr>
        <w:shd w:val="clear" w:color="auto" w:fill="FFFFFF"/>
        <w:jc w:val="both"/>
        <w:rPr>
          <w:rFonts w:ascii="Arial" w:hAnsi="Arial" w:cs="Arial"/>
          <w:color w:val="000000"/>
          <w:sz w:val="20"/>
          <w:szCs w:val="20"/>
          <w:lang w:val="es-AR" w:eastAsia="es-AR"/>
        </w:rPr>
      </w:pPr>
      <w:hyperlink r:id="rId6467" w:history="1">
        <w:r w:rsidR="007D6D29" w:rsidRPr="001A4BBB">
          <w:rPr>
            <w:rFonts w:ascii="Arial" w:hAnsi="Arial" w:cs="Arial"/>
            <w:color w:val="660066"/>
            <w:lang w:val="es-AR" w:eastAsia="es-AR"/>
          </w:rPr>
          <w:t>Manikkam M</w:t>
        </w:r>
      </w:hyperlink>
      <w:r w:rsidR="007D6D29" w:rsidRPr="001A4BBB">
        <w:rPr>
          <w:rFonts w:ascii="Arial" w:hAnsi="Arial" w:cs="Arial"/>
          <w:color w:val="000000"/>
          <w:szCs w:val="22"/>
          <w:lang w:val="es-AR" w:eastAsia="es-AR"/>
        </w:rPr>
        <w:t>,</w:t>
      </w:r>
      <w:r w:rsidR="007D6D29" w:rsidRPr="001A4BBB">
        <w:rPr>
          <w:rFonts w:ascii="Arial" w:hAnsi="Arial" w:cs="Arial"/>
          <w:color w:val="000000"/>
          <w:lang w:val="es-AR" w:eastAsia="es-AR"/>
        </w:rPr>
        <w:t> </w:t>
      </w:r>
      <w:hyperlink r:id="rId6468" w:history="1">
        <w:r w:rsidR="007D6D29" w:rsidRPr="001A4BBB">
          <w:rPr>
            <w:rFonts w:ascii="Arial" w:hAnsi="Arial" w:cs="Arial"/>
            <w:color w:val="660066"/>
            <w:lang w:val="es-AR" w:eastAsia="es-AR"/>
          </w:rPr>
          <w:t>Tracey R</w:t>
        </w:r>
      </w:hyperlink>
      <w:r w:rsidR="007D6D29" w:rsidRPr="001A4BBB">
        <w:rPr>
          <w:rFonts w:ascii="Arial" w:hAnsi="Arial" w:cs="Arial"/>
          <w:color w:val="000000"/>
          <w:szCs w:val="22"/>
          <w:lang w:val="es-AR" w:eastAsia="es-AR"/>
        </w:rPr>
        <w:t>,</w:t>
      </w:r>
      <w:r w:rsidR="007D6D29" w:rsidRPr="001A4BBB">
        <w:rPr>
          <w:rFonts w:ascii="Arial" w:hAnsi="Arial" w:cs="Arial"/>
          <w:color w:val="000000"/>
          <w:lang w:val="es-AR" w:eastAsia="es-AR"/>
        </w:rPr>
        <w:t> </w:t>
      </w:r>
      <w:hyperlink r:id="rId6469" w:history="1">
        <w:r w:rsidR="007D6D29" w:rsidRPr="001A4BBB">
          <w:rPr>
            <w:rFonts w:ascii="Arial" w:hAnsi="Arial" w:cs="Arial"/>
            <w:color w:val="660066"/>
            <w:lang w:val="es-AR" w:eastAsia="es-AR"/>
          </w:rPr>
          <w:t>Guerrero-Bosagna C</w:t>
        </w:r>
      </w:hyperlink>
      <w:r w:rsidR="007D6D29" w:rsidRPr="001A4BBB">
        <w:rPr>
          <w:rFonts w:ascii="Arial" w:hAnsi="Arial" w:cs="Arial"/>
          <w:color w:val="000000"/>
          <w:szCs w:val="22"/>
          <w:lang w:val="es-AR" w:eastAsia="es-AR"/>
        </w:rPr>
        <w:t>,</w:t>
      </w:r>
      <w:r w:rsidR="007D6D29" w:rsidRPr="001A4BBB">
        <w:rPr>
          <w:rFonts w:ascii="Arial" w:hAnsi="Arial" w:cs="Arial"/>
          <w:color w:val="000000"/>
          <w:lang w:val="es-AR" w:eastAsia="es-AR"/>
        </w:rPr>
        <w:t> </w:t>
      </w:r>
      <w:hyperlink r:id="rId6470" w:history="1">
        <w:r w:rsidR="007D6D29" w:rsidRPr="001A4BBB">
          <w:rPr>
            <w:rFonts w:ascii="Arial" w:hAnsi="Arial" w:cs="Arial"/>
            <w:color w:val="660066"/>
            <w:lang w:val="es-AR" w:eastAsia="es-AR"/>
          </w:rPr>
          <w:t>Skinner MK</w:t>
        </w:r>
      </w:hyperlink>
      <w:r w:rsidR="007D6D29" w:rsidRPr="001A4BBB">
        <w:rPr>
          <w:rFonts w:ascii="Arial" w:hAnsi="Arial" w:cs="Arial"/>
          <w:color w:val="000000"/>
          <w:szCs w:val="22"/>
          <w:lang w:val="es-AR" w:eastAsia="es-AR"/>
        </w:rPr>
        <w:t>.</w:t>
      </w:r>
      <w:r w:rsidR="007D6D29" w:rsidRPr="007D6D29">
        <w:rPr>
          <w:rStyle w:val="notranslate"/>
          <w:rFonts w:ascii="Arial" w:hAnsi="Arial" w:cs="Arial"/>
          <w:b/>
          <w:color w:val="000000"/>
          <w:shd w:val="clear" w:color="auto" w:fill="E6ECF9"/>
        </w:rPr>
        <w:t>Pesticidas y mezcla repelente de insectos (permetrina y DEET) induce la herencia transgeneracional epigenética de las enfermedades y de esperma epimutaciones</w:t>
      </w:r>
      <w:r w:rsidR="007D6D29">
        <w:rPr>
          <w:rStyle w:val="notranslate"/>
          <w:rFonts w:ascii="Arial" w:hAnsi="Arial" w:cs="Arial"/>
          <w:color w:val="000000"/>
          <w:sz w:val="30"/>
          <w:szCs w:val="30"/>
          <w:shd w:val="clear" w:color="auto" w:fill="E6ECF9"/>
        </w:rPr>
        <w:t>.</w:t>
      </w:r>
      <w:r w:rsidR="007D6D29" w:rsidRPr="001A4BBB">
        <w:rPr>
          <w:rFonts w:ascii="Arial" w:hAnsi="Arial" w:cs="Arial"/>
          <w:color w:val="000000"/>
          <w:sz w:val="20"/>
          <w:szCs w:val="20"/>
          <w:lang w:eastAsia="es-AR"/>
        </w:rPr>
        <w:t xml:space="preserve"> </w:t>
      </w:r>
      <w:hyperlink r:id="rId6471" w:tooltip="Reproductive toxicology (Elmsford, N.Y.)." w:history="1">
        <w:r w:rsidR="007D6D29" w:rsidRPr="007D6D29">
          <w:rPr>
            <w:rFonts w:ascii="Arial" w:hAnsi="Arial" w:cs="Arial"/>
            <w:color w:val="660066"/>
            <w:sz w:val="20"/>
            <w:lang w:val="es-AR" w:eastAsia="es-AR"/>
          </w:rPr>
          <w:t>Reprod Toxicol.</w:t>
        </w:r>
      </w:hyperlink>
      <w:r w:rsidR="007D6D29" w:rsidRPr="007D6D29">
        <w:rPr>
          <w:rFonts w:ascii="Arial" w:hAnsi="Arial" w:cs="Arial"/>
          <w:color w:val="000000"/>
          <w:sz w:val="20"/>
          <w:lang w:val="es-AR" w:eastAsia="es-AR"/>
        </w:rPr>
        <w:t> </w:t>
      </w:r>
      <w:r w:rsidR="007D6D29" w:rsidRPr="001A4BBB">
        <w:rPr>
          <w:rFonts w:ascii="Arial" w:hAnsi="Arial" w:cs="Arial"/>
          <w:color w:val="000000"/>
          <w:sz w:val="20"/>
          <w:szCs w:val="20"/>
          <w:lang w:val="es-AR" w:eastAsia="es-AR"/>
        </w:rPr>
        <w:t xml:space="preserve">2012 Dec;34(4):708-19. </w:t>
      </w:r>
    </w:p>
    <w:p w:rsidR="00F85970" w:rsidRPr="001C6466" w:rsidRDefault="00F85970" w:rsidP="00F85970">
      <w:pPr>
        <w:rPr>
          <w:rStyle w:val="notranslate"/>
          <w:lang w:val="es-AR"/>
        </w:rPr>
      </w:pPr>
    </w:p>
    <w:p w:rsidR="00AE0FEB" w:rsidRPr="001C6466" w:rsidRDefault="006359CD" w:rsidP="00AE0FEB">
      <w:pPr>
        <w:shd w:val="clear" w:color="auto" w:fill="FFFFFF"/>
        <w:jc w:val="both"/>
        <w:rPr>
          <w:rFonts w:ascii="Arial" w:hAnsi="Arial" w:cs="Arial"/>
          <w:color w:val="000000"/>
          <w:sz w:val="22"/>
          <w:szCs w:val="22"/>
          <w:lang w:val="en-US" w:eastAsia="es-AR"/>
        </w:rPr>
      </w:pPr>
      <w:hyperlink r:id="rId6472" w:history="1">
        <w:r w:rsidR="00AE0FEB" w:rsidRPr="006657E5">
          <w:rPr>
            <w:rFonts w:ascii="Arial" w:hAnsi="Arial" w:cs="Arial"/>
            <w:color w:val="660066"/>
            <w:lang w:eastAsia="es-AR"/>
          </w:rPr>
          <w:t>Mathias FT</w:t>
        </w:r>
      </w:hyperlink>
      <w:r w:rsidR="00AE0FEB">
        <w:rPr>
          <w:rFonts w:ascii="Arial" w:hAnsi="Arial" w:cs="Arial"/>
          <w:color w:val="000000"/>
          <w:lang w:eastAsia="es-AR"/>
        </w:rPr>
        <w:t>,</w:t>
      </w:r>
      <w:r w:rsidR="00AE0FEB" w:rsidRPr="006657E5">
        <w:rPr>
          <w:rFonts w:ascii="Arial" w:hAnsi="Arial" w:cs="Arial"/>
          <w:color w:val="000000"/>
          <w:lang w:eastAsia="es-AR"/>
        </w:rPr>
        <w:t> </w:t>
      </w:r>
      <w:hyperlink r:id="rId6473" w:history="1">
        <w:r w:rsidR="00AE0FEB" w:rsidRPr="006657E5">
          <w:rPr>
            <w:rFonts w:ascii="Arial" w:hAnsi="Arial" w:cs="Arial"/>
            <w:color w:val="660066"/>
            <w:lang w:eastAsia="es-AR"/>
          </w:rPr>
          <w:t>Romano RM</w:t>
        </w:r>
      </w:hyperlink>
      <w:r w:rsidR="00AE0FEB" w:rsidRPr="006657E5">
        <w:rPr>
          <w:rFonts w:ascii="Arial" w:hAnsi="Arial" w:cs="Arial"/>
          <w:color w:val="000000"/>
          <w:lang w:eastAsia="es-AR"/>
        </w:rPr>
        <w:t> , </w:t>
      </w:r>
      <w:hyperlink r:id="rId6474" w:history="1">
        <w:r w:rsidR="00AE0FEB" w:rsidRPr="006657E5">
          <w:rPr>
            <w:rFonts w:ascii="Arial" w:hAnsi="Arial" w:cs="Arial"/>
            <w:color w:val="660066"/>
            <w:lang w:eastAsia="es-AR"/>
          </w:rPr>
          <w:t>Sleiman HK</w:t>
        </w:r>
      </w:hyperlink>
      <w:r w:rsidR="00AE0FEB" w:rsidRPr="006657E5">
        <w:rPr>
          <w:rFonts w:ascii="Arial" w:hAnsi="Arial" w:cs="Arial"/>
          <w:color w:val="000000"/>
          <w:lang w:eastAsia="es-AR"/>
        </w:rPr>
        <w:t> , </w:t>
      </w:r>
      <w:hyperlink r:id="rId6475" w:history="1">
        <w:r w:rsidR="00AE0FEB" w:rsidRPr="006657E5">
          <w:rPr>
            <w:rFonts w:ascii="Arial" w:hAnsi="Arial" w:cs="Arial"/>
            <w:color w:val="660066"/>
            <w:lang w:eastAsia="es-AR"/>
          </w:rPr>
          <w:t>de Oliveira CA</w:t>
        </w:r>
      </w:hyperlink>
      <w:r w:rsidR="00AE0FEB" w:rsidRPr="006657E5">
        <w:rPr>
          <w:rFonts w:ascii="Arial" w:hAnsi="Arial" w:cs="Arial"/>
          <w:color w:val="000000"/>
          <w:lang w:eastAsia="es-AR"/>
        </w:rPr>
        <w:t> , </w:t>
      </w:r>
      <w:hyperlink r:id="rId6476" w:history="1">
        <w:r w:rsidR="00AE0FEB" w:rsidRPr="006657E5">
          <w:rPr>
            <w:rFonts w:ascii="Arial" w:hAnsi="Arial" w:cs="Arial"/>
            <w:color w:val="660066"/>
            <w:lang w:eastAsia="es-AR"/>
          </w:rPr>
          <w:t>Romano MA</w:t>
        </w:r>
      </w:hyperlink>
      <w:r w:rsidR="00AE0FEB" w:rsidRPr="006657E5">
        <w:rPr>
          <w:rFonts w:ascii="Arial" w:hAnsi="Arial" w:cs="Arial"/>
          <w:color w:val="000000"/>
          <w:lang w:eastAsia="es-AR"/>
        </w:rPr>
        <w:t> .</w:t>
      </w:r>
      <w:r w:rsidR="00AE0FEB" w:rsidRPr="00015124">
        <w:rPr>
          <w:rFonts w:ascii="Arial" w:hAnsi="Arial" w:cs="Arial"/>
          <w:b/>
          <w:bCs/>
          <w:color w:val="000000"/>
          <w:kern w:val="36"/>
          <w:lang w:eastAsia="es-AR"/>
        </w:rPr>
        <w:t>Metolachlor herbicida provoca cambios en endocrinología reproductiva de ratas Wistar macho.</w:t>
      </w:r>
      <w:r w:rsidR="00AE0FEB" w:rsidRPr="006657E5">
        <w:rPr>
          <w:rFonts w:ascii="Arial" w:hAnsi="Arial" w:cs="Arial"/>
          <w:color w:val="000000"/>
          <w:sz w:val="20"/>
          <w:lang w:eastAsia="es-AR"/>
        </w:rPr>
        <w:t xml:space="preserve"> </w:t>
      </w:r>
      <w:hyperlink r:id="rId6477" w:tooltip="Toxicología ISRN." w:history="1">
        <w:r w:rsidR="00AE0FEB" w:rsidRPr="009E1424">
          <w:rPr>
            <w:rFonts w:ascii="Arial" w:hAnsi="Arial" w:cs="Arial"/>
            <w:color w:val="660066"/>
            <w:sz w:val="20"/>
            <w:lang w:val="en-US" w:eastAsia="es-AR"/>
          </w:rPr>
          <w:t>ISRN Toxicology</w:t>
        </w:r>
      </w:hyperlink>
      <w:r w:rsidR="00AE0FEB" w:rsidRPr="001C6466">
        <w:rPr>
          <w:rFonts w:ascii="Arial" w:hAnsi="Arial" w:cs="Arial"/>
          <w:color w:val="000000"/>
          <w:sz w:val="20"/>
          <w:lang w:val="en-US" w:eastAsia="es-AR"/>
        </w:rPr>
        <w:t> 2012 Abr 18; 2012:130846.</w:t>
      </w:r>
    </w:p>
    <w:p w:rsidR="00AE0FEB" w:rsidRDefault="00AE0FEB" w:rsidP="00F85970">
      <w:pPr>
        <w:rPr>
          <w:rStyle w:val="notranslate"/>
          <w:lang w:val="en-US"/>
        </w:rPr>
      </w:pPr>
    </w:p>
    <w:p w:rsidR="00F85970" w:rsidRPr="00B3146D" w:rsidRDefault="00F85970" w:rsidP="00C23AA3">
      <w:pPr>
        <w:jc w:val="both"/>
        <w:rPr>
          <w:rStyle w:val="google-src-text1"/>
          <w:vanish w:val="0"/>
        </w:rPr>
      </w:pPr>
      <w:r w:rsidRPr="00F85970">
        <w:rPr>
          <w:rStyle w:val="notranslate"/>
          <w:lang w:val="en-US"/>
        </w:rPr>
        <w:t xml:space="preserve">McMahon, TA, Halstead, NT, Johnson, S., Raffel, TR, Romansic, JM, Crumrine, PW, Rohr, JR (2012). </w:t>
      </w:r>
      <w:r w:rsidRPr="009E1424">
        <w:rPr>
          <w:rStyle w:val="notranslate"/>
          <w:b/>
        </w:rPr>
        <w:t>Fungicidas induce la disminución de  la biodiversidad de agua dulce modificar funciones y servicios de los ecosistemas</w:t>
      </w:r>
      <w:r>
        <w:rPr>
          <w:rStyle w:val="notranslate"/>
        </w:rPr>
        <w:t>.</w:t>
      </w:r>
      <w:r>
        <w:t xml:space="preserve"> </w:t>
      </w:r>
      <w:r>
        <w:rPr>
          <w:rStyle w:val="google-src-text1"/>
        </w:rPr>
        <w:t>Ecology Letters, 15: 714–722.</w:t>
      </w:r>
      <w:r>
        <w:rPr>
          <w:rStyle w:val="notranslate"/>
        </w:rPr>
        <w:t xml:space="preserve"> Ecology Letters, 15: 714-722.</w:t>
      </w:r>
      <w:r>
        <w:t xml:space="preserve"> </w:t>
      </w:r>
      <w:r>
        <w:rPr>
          <w:rStyle w:val="google-src-text1"/>
        </w:rPr>
        <w:t>doi: 10.1111/j.1461-0248.2012.01790.x</w:t>
      </w:r>
    </w:p>
    <w:p w:rsidR="00446A8E" w:rsidRDefault="00446A8E" w:rsidP="006F2B9B">
      <w:pPr>
        <w:shd w:val="clear" w:color="auto" w:fill="FFFFFF"/>
        <w:spacing w:line="348" w:lineRule="atLeast"/>
        <w:rPr>
          <w:rFonts w:ascii="Calibri" w:hAnsi="Calibri" w:cs="Calibri"/>
          <w:color w:val="000000"/>
          <w:lang w:eastAsia="es-AR"/>
        </w:rPr>
      </w:pPr>
    </w:p>
    <w:p w:rsidR="006F2B9B" w:rsidRDefault="00B87ED7" w:rsidP="00A103ED">
      <w:pPr>
        <w:shd w:val="clear" w:color="auto" w:fill="FFFFFF"/>
        <w:spacing w:line="348" w:lineRule="atLeast"/>
        <w:jc w:val="both"/>
        <w:rPr>
          <w:rFonts w:ascii="Arial" w:hAnsi="Arial" w:cs="Arial"/>
          <w:color w:val="000000"/>
          <w:sz w:val="30"/>
          <w:szCs w:val="30"/>
          <w:shd w:val="clear" w:color="auto" w:fill="E6ECF9"/>
        </w:rPr>
      </w:pPr>
      <w:r>
        <w:rPr>
          <w:rFonts w:ascii="Calibri" w:hAnsi="Calibri" w:cs="Calibri"/>
          <w:color w:val="000000"/>
          <w:lang w:eastAsia="es-AR"/>
        </w:rPr>
        <w:t xml:space="preserve">Melquisedec S, </w:t>
      </w:r>
      <w:r w:rsidR="00446A8E" w:rsidRPr="008747F0">
        <w:rPr>
          <w:rFonts w:ascii="Calibri" w:hAnsi="Calibri" w:cs="Calibri"/>
          <w:color w:val="000000"/>
          <w:lang w:eastAsia="es-AR"/>
        </w:rPr>
        <w:t>Esquivel Sentíes y Libia Vega .</w:t>
      </w:r>
      <w:r w:rsidR="00446A8E">
        <w:rPr>
          <w:rFonts w:ascii="Calibri" w:hAnsi="Calibri" w:cs="Calibri"/>
          <w:color w:val="000000"/>
          <w:lang w:eastAsia="es-AR"/>
        </w:rPr>
        <w:t xml:space="preserve"> </w:t>
      </w:r>
      <w:hyperlink r:id="rId6478" w:tgtFrame="_blank" w:history="1">
        <w:r w:rsidR="00446A8E" w:rsidRPr="008747F0">
          <w:rPr>
            <w:rFonts w:ascii="Calibri" w:hAnsi="Calibri" w:cs="Calibri"/>
            <w:color w:val="185FA1"/>
            <w:lang w:eastAsia="es-AR"/>
          </w:rPr>
          <w:t>Los plaguicidas organofosforados metabolito Reduce Human T CD8 Homeostasis y proliferación mediante la inducción de la muerte celular</w:t>
        </w:r>
      </w:hyperlink>
      <w:r w:rsidR="00446A8E" w:rsidRPr="008747F0">
        <w:rPr>
          <w:rFonts w:ascii="Calibri" w:hAnsi="Calibri" w:cs="Calibri"/>
          <w:color w:val="000000"/>
          <w:lang w:eastAsia="es-AR"/>
        </w:rPr>
        <w:t xml:space="preserve">  J Environ Analytic Toxicology 2012, S4-004.</w:t>
      </w:r>
    </w:p>
    <w:p w:rsidR="00446A8E" w:rsidRDefault="00446A8E" w:rsidP="00741F45">
      <w:pPr>
        <w:shd w:val="clear" w:color="auto" w:fill="FFFFFF"/>
        <w:jc w:val="both"/>
        <w:rPr>
          <w:rFonts w:ascii="Arial" w:hAnsi="Arial" w:cs="Arial"/>
          <w:color w:val="000000"/>
          <w:sz w:val="22"/>
          <w:szCs w:val="22"/>
        </w:rPr>
      </w:pPr>
    </w:p>
    <w:p w:rsidR="007F357E" w:rsidRPr="007F357E" w:rsidRDefault="007F357E" w:rsidP="007F357E">
      <w:r w:rsidRPr="007F357E">
        <w:rPr>
          <w:rStyle w:val="google-src-text1"/>
          <w:color w:val="999999"/>
        </w:rPr>
        <w:t>DOI:10.4236/jep.2012.39115</w:t>
      </w:r>
    </w:p>
    <w:p w:rsidR="007F357E" w:rsidRPr="007F357E" w:rsidRDefault="006359CD" w:rsidP="009F711B">
      <w:pPr>
        <w:shd w:val="clear" w:color="auto" w:fill="FFFFFF"/>
        <w:spacing w:line="315" w:lineRule="atLeast"/>
        <w:jc w:val="both"/>
        <w:rPr>
          <w:color w:val="666666"/>
          <w:sz w:val="21"/>
          <w:szCs w:val="21"/>
        </w:rPr>
      </w:pPr>
      <w:hyperlink r:id="rId6479" w:tooltip="Robin Mesnage" w:history="1">
        <w:r w:rsidR="007F357E" w:rsidRPr="009F711B">
          <w:rPr>
            <w:rStyle w:val="Hipervnculo"/>
            <w:color w:val="000000" w:themeColor="text1"/>
            <w:u w:val="none"/>
            <w:lang w:val="en-US"/>
          </w:rPr>
          <w:t>Mesnage</w:t>
        </w:r>
      </w:hyperlink>
      <w:r w:rsidR="007F357E" w:rsidRPr="009F711B">
        <w:rPr>
          <w:color w:val="000000" w:themeColor="text1"/>
          <w:lang w:val="en-US"/>
        </w:rPr>
        <w:t xml:space="preserve"> Robin, </w:t>
      </w:r>
      <w:hyperlink r:id="rId6480" w:tooltip="Cristiano Moesch" w:history="1">
        <w:r w:rsidR="007F357E" w:rsidRPr="009F711B">
          <w:rPr>
            <w:rStyle w:val="Hipervnculo"/>
            <w:color w:val="000000" w:themeColor="text1"/>
            <w:u w:val="none"/>
            <w:lang w:val="en-US"/>
          </w:rPr>
          <w:t xml:space="preserve"> cristiano</w:t>
        </w:r>
      </w:hyperlink>
      <w:r w:rsidR="007F357E" w:rsidRPr="009F711B">
        <w:rPr>
          <w:color w:val="000000" w:themeColor="text1"/>
          <w:lang w:val="en-US"/>
        </w:rPr>
        <w:t xml:space="preserve"> Moesch , </w:t>
      </w:r>
      <w:hyperlink r:id="rId6481" w:tooltip="Rozenn Le Grand" w:history="1">
        <w:r w:rsidR="007F357E" w:rsidRPr="009F711B">
          <w:rPr>
            <w:rStyle w:val="Hipervnculo"/>
            <w:color w:val="000000" w:themeColor="text1"/>
            <w:u w:val="none"/>
            <w:lang w:val="en-US"/>
          </w:rPr>
          <w:t xml:space="preserve"> Le Grand</w:t>
        </w:r>
      </w:hyperlink>
      <w:r w:rsidR="007F357E" w:rsidRPr="009F711B">
        <w:rPr>
          <w:color w:val="000000" w:themeColor="text1"/>
          <w:lang w:val="en-US"/>
        </w:rPr>
        <w:t xml:space="preserve"> Rozenn, </w:t>
      </w:r>
      <w:hyperlink r:id="rId6482" w:tooltip="Guillaume Lauthier" w:history="1">
        <w:r w:rsidR="007F357E" w:rsidRPr="006C2CAD">
          <w:rPr>
            <w:rStyle w:val="Hipervnculo"/>
            <w:color w:val="000000" w:themeColor="text1"/>
            <w:u w:val="none"/>
            <w:lang w:val="es-AR"/>
          </w:rPr>
          <w:t xml:space="preserve"> Guillaume</w:t>
        </w:r>
      </w:hyperlink>
      <w:r w:rsidR="007F357E" w:rsidRPr="006C2CAD">
        <w:rPr>
          <w:color w:val="000000" w:themeColor="text1"/>
          <w:lang w:val="es-AR"/>
        </w:rPr>
        <w:t xml:space="preserve"> Lauthier , </w:t>
      </w:r>
      <w:hyperlink r:id="rId6483" w:tooltip="Joël Spiroux De Vendômois" w:history="1">
        <w:r w:rsidR="007F357E" w:rsidRPr="006C2CAD">
          <w:rPr>
            <w:rStyle w:val="Hipervnculo"/>
            <w:color w:val="000000" w:themeColor="text1"/>
            <w:u w:val="none"/>
            <w:lang w:val="es-AR"/>
          </w:rPr>
          <w:t xml:space="preserve"> Spiroux De Vendômois</w:t>
        </w:r>
      </w:hyperlink>
      <w:r w:rsidR="007F357E" w:rsidRPr="006C2CAD">
        <w:rPr>
          <w:color w:val="000000" w:themeColor="text1"/>
          <w:lang w:val="es-AR"/>
        </w:rPr>
        <w:t xml:space="preserve"> Joël , </w:t>
      </w:r>
      <w:hyperlink r:id="rId6484" w:tooltip="Steeve Gress" w:history="1">
        <w:r w:rsidR="007F357E" w:rsidRPr="006C2CAD">
          <w:rPr>
            <w:rStyle w:val="Hipervnculo"/>
            <w:color w:val="000000" w:themeColor="text1"/>
            <w:u w:val="none"/>
            <w:lang w:val="es-AR"/>
          </w:rPr>
          <w:t xml:space="preserve"> Steeve</w:t>
        </w:r>
      </w:hyperlink>
      <w:r w:rsidR="007F357E" w:rsidRPr="006C2CAD">
        <w:rPr>
          <w:color w:val="000000" w:themeColor="text1"/>
          <w:lang w:val="es-AR"/>
        </w:rPr>
        <w:t xml:space="preserve"> Gress, </w:t>
      </w:r>
      <w:hyperlink r:id="rId6485" w:tooltip="Gilles-Eric Séralini" w:history="1">
        <w:r w:rsidR="007F357E" w:rsidRPr="006C2CAD">
          <w:rPr>
            <w:rStyle w:val="Hipervnculo"/>
            <w:color w:val="000000" w:themeColor="text1"/>
            <w:u w:val="none"/>
            <w:lang w:val="es-AR"/>
          </w:rPr>
          <w:t xml:space="preserve"> </w:t>
        </w:r>
        <w:r w:rsidR="007F357E" w:rsidRPr="009F711B">
          <w:rPr>
            <w:rStyle w:val="Hipervnculo"/>
            <w:color w:val="000000" w:themeColor="text1"/>
            <w:u w:val="none"/>
          </w:rPr>
          <w:t>Séralini</w:t>
        </w:r>
      </w:hyperlink>
      <w:r w:rsidR="007F357E" w:rsidRPr="009F711B">
        <w:rPr>
          <w:color w:val="000000" w:themeColor="text1"/>
        </w:rPr>
        <w:t xml:space="preserve"> Gilles-Eric</w:t>
      </w:r>
      <w:r w:rsidR="007F357E" w:rsidRPr="007F357E">
        <w:t>.</w:t>
      </w:r>
      <w:r w:rsidR="00CD710B" w:rsidRPr="009F711B">
        <w:rPr>
          <w:b/>
          <w:bCs/>
          <w:shd w:val="clear" w:color="auto" w:fill="E6ECF9"/>
        </w:rPr>
        <w:t>L</w:t>
      </w:r>
      <w:r w:rsidR="007F357E" w:rsidRPr="009F711B">
        <w:rPr>
          <w:b/>
          <w:bCs/>
          <w:shd w:val="clear" w:color="auto" w:fill="E6ECF9"/>
        </w:rPr>
        <w:t>a exposición</w:t>
      </w:r>
      <w:r w:rsidR="00CD710B" w:rsidRPr="009F711B">
        <w:rPr>
          <w:b/>
          <w:bCs/>
          <w:shd w:val="clear" w:color="auto" w:fill="E6ECF9"/>
        </w:rPr>
        <w:t xml:space="preserve"> a glifosato </w:t>
      </w:r>
      <w:r w:rsidR="007F357E" w:rsidRPr="009F711B">
        <w:rPr>
          <w:b/>
          <w:bCs/>
          <w:shd w:val="clear" w:color="auto" w:fill="E6ECF9"/>
        </w:rPr>
        <w:t xml:space="preserve"> en una familia de agricultores</w:t>
      </w:r>
      <w:r w:rsidR="007F357E" w:rsidRPr="009F711B">
        <w:rPr>
          <w:b/>
          <w:bCs/>
        </w:rPr>
        <w:t xml:space="preserve"> </w:t>
      </w:r>
      <w:r w:rsidR="007F357E" w:rsidRPr="007F357E">
        <w:rPr>
          <w:bCs/>
          <w:sz w:val="27"/>
          <w:szCs w:val="27"/>
        </w:rPr>
        <w:t>.</w:t>
      </w:r>
      <w:hyperlink r:id="rId6486" w:history="1">
        <w:r w:rsidR="007F357E" w:rsidRPr="007F357E">
          <w:rPr>
            <w:rStyle w:val="Hipervnculo"/>
            <w:u w:val="none"/>
          </w:rPr>
          <w:t>Diario de Protección del Medio Ambiente</w:t>
        </w:r>
      </w:hyperlink>
      <w:r w:rsidR="007F357E" w:rsidRPr="007F357E">
        <w:rPr>
          <w:color w:val="999999"/>
        </w:rPr>
        <w:t xml:space="preserve"> 01/2012, 3:1001-1003</w:t>
      </w:r>
      <w:r w:rsidR="00083395">
        <w:rPr>
          <w:color w:val="999999"/>
        </w:rPr>
        <w:t>.</w:t>
      </w:r>
    </w:p>
    <w:p w:rsidR="009833D7" w:rsidRPr="00083395" w:rsidRDefault="006359CD" w:rsidP="00083395">
      <w:pPr>
        <w:shd w:val="clear" w:color="auto" w:fill="FFFFFF"/>
        <w:spacing w:line="315" w:lineRule="atLeast"/>
        <w:rPr>
          <w:color w:val="666666"/>
          <w:sz w:val="21"/>
          <w:szCs w:val="21"/>
        </w:rPr>
      </w:pPr>
      <w:hyperlink r:id="rId6487" w:tooltip="Robin Mesnage" w:history="1">
        <w:r w:rsidR="007F357E">
          <w:rPr>
            <w:rStyle w:val="Hipervnculo"/>
            <w:vanish/>
            <w:color w:val="666666"/>
            <w:sz w:val="21"/>
            <w:szCs w:val="21"/>
          </w:rPr>
          <w:t>Robin Mesnage</w:t>
        </w:r>
      </w:hyperlink>
      <w:r w:rsidR="007F357E">
        <w:rPr>
          <w:rStyle w:val="google-src-text1"/>
          <w:color w:val="666666"/>
          <w:sz w:val="21"/>
          <w:szCs w:val="21"/>
        </w:rPr>
        <w:t xml:space="preserve"> , </w:t>
      </w:r>
      <w:hyperlink r:id="rId6488" w:tooltip="Cristiano Moesch" w:history="1">
        <w:r w:rsidR="007F357E">
          <w:rPr>
            <w:rStyle w:val="Hipervnculo"/>
            <w:vanish/>
            <w:color w:val="666666"/>
            <w:sz w:val="21"/>
            <w:szCs w:val="21"/>
          </w:rPr>
          <w:t>Christian Moesch</w:t>
        </w:r>
      </w:hyperlink>
      <w:r w:rsidR="007F357E">
        <w:rPr>
          <w:rStyle w:val="google-src-text1"/>
          <w:color w:val="666666"/>
          <w:sz w:val="21"/>
          <w:szCs w:val="21"/>
        </w:rPr>
        <w:t xml:space="preserve"> , </w:t>
      </w:r>
      <w:hyperlink r:id="rId6489" w:tooltip="Rozenn Le Grand" w:history="1">
        <w:r w:rsidR="007F357E">
          <w:rPr>
            <w:rStyle w:val="Hipervnculo"/>
            <w:vanish/>
            <w:color w:val="666666"/>
            <w:sz w:val="21"/>
            <w:szCs w:val="21"/>
          </w:rPr>
          <w:t>Rozenn Le Grand</w:t>
        </w:r>
      </w:hyperlink>
      <w:r w:rsidR="007F357E">
        <w:rPr>
          <w:rStyle w:val="google-src-text1"/>
          <w:color w:val="666666"/>
          <w:sz w:val="21"/>
          <w:szCs w:val="21"/>
        </w:rPr>
        <w:t xml:space="preserve"> , </w:t>
      </w:r>
      <w:hyperlink r:id="rId6490" w:tooltip="Guillaume Lauthier" w:history="1">
        <w:r w:rsidR="007F357E">
          <w:rPr>
            <w:rStyle w:val="Hipervnculo"/>
            <w:vanish/>
            <w:color w:val="666666"/>
            <w:sz w:val="21"/>
            <w:szCs w:val="21"/>
          </w:rPr>
          <w:t>Guillaume Lauthier</w:t>
        </w:r>
      </w:hyperlink>
      <w:r w:rsidR="007F357E">
        <w:rPr>
          <w:rStyle w:val="google-src-text1"/>
          <w:color w:val="666666"/>
          <w:sz w:val="21"/>
          <w:szCs w:val="21"/>
        </w:rPr>
        <w:t xml:space="preserve"> , </w:t>
      </w:r>
      <w:hyperlink r:id="rId6491" w:tooltip="Joël Spiroux De Vendômois" w:history="1">
        <w:r w:rsidR="007F357E" w:rsidRPr="007F357E">
          <w:rPr>
            <w:rStyle w:val="Hipervnculo"/>
            <w:vanish/>
            <w:color w:val="666666"/>
            <w:sz w:val="21"/>
            <w:szCs w:val="21"/>
          </w:rPr>
          <w:t>Joël Spiroux De Vendômois</w:t>
        </w:r>
      </w:hyperlink>
      <w:r w:rsidR="007F357E" w:rsidRPr="007F357E">
        <w:rPr>
          <w:rStyle w:val="google-src-text1"/>
          <w:color w:val="666666"/>
          <w:sz w:val="21"/>
          <w:szCs w:val="21"/>
        </w:rPr>
        <w:t xml:space="preserve"> , </w:t>
      </w:r>
      <w:hyperlink r:id="rId6492" w:tooltip="Steeve Gress" w:history="1">
        <w:r w:rsidR="007F357E" w:rsidRPr="007F357E">
          <w:rPr>
            <w:rStyle w:val="Hipervnculo"/>
            <w:vanish/>
            <w:color w:val="666666"/>
            <w:sz w:val="21"/>
            <w:szCs w:val="21"/>
          </w:rPr>
          <w:t>Steeve Gress</w:t>
        </w:r>
      </w:hyperlink>
      <w:r w:rsidR="007F357E" w:rsidRPr="007F357E">
        <w:rPr>
          <w:rStyle w:val="google-src-text1"/>
          <w:color w:val="666666"/>
          <w:sz w:val="21"/>
          <w:szCs w:val="21"/>
        </w:rPr>
        <w:t xml:space="preserve"> , </w:t>
      </w:r>
      <w:hyperlink r:id="rId6493" w:tooltip="Gilles-Eric Séralini" w:history="1">
        <w:r w:rsidR="007F357E" w:rsidRPr="007F357E">
          <w:rPr>
            <w:rStyle w:val="Hipervnculo"/>
            <w:vanish/>
            <w:color w:val="666666"/>
            <w:sz w:val="21"/>
            <w:szCs w:val="21"/>
          </w:rPr>
          <w:t>Gilles-Eric Séralini</w:t>
        </w:r>
      </w:hyperlink>
      <w:r w:rsidR="007F357E" w:rsidRPr="007F357E">
        <w:rPr>
          <w:color w:val="666666"/>
          <w:sz w:val="21"/>
          <w:szCs w:val="21"/>
        </w:rPr>
        <w:t xml:space="preserve"> </w:t>
      </w:r>
      <w:r w:rsidR="009833D7" w:rsidRPr="007F357E">
        <w:t xml:space="preserve">  </w:t>
      </w:r>
    </w:p>
    <w:p w:rsidR="007F357E" w:rsidRPr="00BA4F77" w:rsidRDefault="006359CD" w:rsidP="00C23AA3">
      <w:pPr>
        <w:shd w:val="clear" w:color="auto" w:fill="FFFFFF"/>
        <w:spacing w:line="315" w:lineRule="atLeast"/>
        <w:jc w:val="both"/>
        <w:rPr>
          <w:color w:val="999999"/>
          <w:lang w:val="es-AR"/>
        </w:rPr>
      </w:pPr>
      <w:hyperlink r:id="rId6494" w:tooltip="Mesnage R" w:history="1">
        <w:r w:rsidR="007F357E" w:rsidRPr="001403BC">
          <w:rPr>
            <w:rStyle w:val="Hipervnculo"/>
            <w:color w:val="666666"/>
            <w:sz w:val="21"/>
            <w:szCs w:val="21"/>
            <w:u w:val="none"/>
          </w:rPr>
          <w:t>Mesnage R</w:t>
        </w:r>
      </w:hyperlink>
      <w:r w:rsidR="007F357E" w:rsidRPr="001403BC">
        <w:t xml:space="preserve"> , </w:t>
      </w:r>
      <w:hyperlink r:id="rId6495" w:tooltip="Clair E" w:history="1">
        <w:r w:rsidR="007F357E" w:rsidRPr="007F357E">
          <w:rPr>
            <w:rStyle w:val="Hipervnculo"/>
            <w:color w:val="666666"/>
            <w:sz w:val="21"/>
            <w:szCs w:val="21"/>
            <w:u w:val="none"/>
          </w:rPr>
          <w:t>E Clair</w:t>
        </w:r>
      </w:hyperlink>
      <w:r w:rsidR="007F357E" w:rsidRPr="007F357E">
        <w:t xml:space="preserve"> , </w:t>
      </w:r>
      <w:hyperlink r:id="rId6496" w:tooltip="Gress S" w:history="1">
        <w:r w:rsidR="007F357E" w:rsidRPr="007F357E">
          <w:rPr>
            <w:rStyle w:val="Hipervnculo"/>
            <w:color w:val="666666"/>
            <w:sz w:val="21"/>
            <w:szCs w:val="21"/>
            <w:u w:val="none"/>
          </w:rPr>
          <w:t>Gress S</w:t>
        </w:r>
      </w:hyperlink>
      <w:r w:rsidR="007F357E" w:rsidRPr="007F357E">
        <w:t xml:space="preserve"> , </w:t>
      </w:r>
      <w:hyperlink r:id="rId6497" w:tooltip="Entonces C" w:history="1">
        <w:r w:rsidR="007F357E" w:rsidRPr="007F357E">
          <w:rPr>
            <w:rStyle w:val="Hipervnculo"/>
            <w:color w:val="666666"/>
            <w:sz w:val="21"/>
            <w:szCs w:val="21"/>
            <w:u w:val="none"/>
          </w:rPr>
          <w:t>C Entonces</w:t>
        </w:r>
      </w:hyperlink>
      <w:r w:rsidR="007F357E" w:rsidRPr="007F357E">
        <w:t xml:space="preserve"> , </w:t>
      </w:r>
      <w:hyperlink r:id="rId6498" w:tooltip="A Székács" w:history="1">
        <w:r w:rsidR="007F357E" w:rsidRPr="007F357E">
          <w:rPr>
            <w:rStyle w:val="Hipervnculo"/>
            <w:color w:val="666666"/>
            <w:sz w:val="21"/>
            <w:szCs w:val="21"/>
            <w:u w:val="none"/>
          </w:rPr>
          <w:t>Székács A</w:t>
        </w:r>
      </w:hyperlink>
      <w:r w:rsidR="007F357E" w:rsidRPr="007F357E">
        <w:t xml:space="preserve"> , </w:t>
      </w:r>
      <w:hyperlink r:id="rId6499" w:tooltip="GE Séralini" w:history="1">
        <w:r w:rsidR="007F357E" w:rsidRPr="007F357E">
          <w:rPr>
            <w:rStyle w:val="Hipervnculo"/>
            <w:color w:val="666666"/>
            <w:sz w:val="21"/>
            <w:szCs w:val="21"/>
            <w:u w:val="none"/>
          </w:rPr>
          <w:t>GE Séralini</w:t>
        </w:r>
      </w:hyperlink>
      <w:r w:rsidR="007F357E" w:rsidRPr="007F357E">
        <w:t xml:space="preserve"> .</w:t>
      </w:r>
      <w:r w:rsidR="007F357E" w:rsidRPr="009F711B">
        <w:rPr>
          <w:b/>
          <w:bCs/>
          <w:shd w:val="clear" w:color="auto" w:fill="E6ECF9"/>
        </w:rPr>
        <w:t>Citotoxicidad en células humanas de Cry1Ab y Cry1Ac toxinas Bt insecticidas solos o con un herbicida con base de glifosato</w:t>
      </w:r>
      <w:r w:rsidR="007F357E" w:rsidRPr="007F357E">
        <w:rPr>
          <w:bCs/>
          <w:sz w:val="27"/>
          <w:szCs w:val="27"/>
          <w:shd w:val="clear" w:color="auto" w:fill="E6ECF9"/>
        </w:rPr>
        <w:t>.</w:t>
      </w:r>
      <w:r w:rsidR="007F357E" w:rsidRPr="007F357E">
        <w:rPr>
          <w:color w:val="999999"/>
        </w:rPr>
        <w:t xml:space="preserve"> </w:t>
      </w:r>
      <w:hyperlink r:id="rId6500" w:history="1">
        <w:r w:rsidR="007F357E" w:rsidRPr="00BA4F77">
          <w:rPr>
            <w:rStyle w:val="Hipervnculo"/>
            <w:u w:val="none"/>
            <w:lang w:val="es-AR"/>
          </w:rPr>
          <w:t>Journal of Applied Toxicology</w:t>
        </w:r>
      </w:hyperlink>
      <w:r w:rsidR="007F357E" w:rsidRPr="00BA4F77">
        <w:rPr>
          <w:color w:val="999999"/>
          <w:lang w:val="es-AR"/>
        </w:rPr>
        <w:t xml:space="preserve"> 02/2012.</w:t>
      </w:r>
    </w:p>
    <w:p w:rsidR="009833D7" w:rsidRDefault="009833D7" w:rsidP="009833D7"/>
    <w:p w:rsidR="009833D7" w:rsidRPr="009833D7" w:rsidRDefault="009833D7" w:rsidP="00C23AA3">
      <w:pPr>
        <w:jc w:val="both"/>
      </w:pPr>
      <w:r w:rsidRPr="009833D7">
        <w:t>Mesna</w:t>
      </w:r>
      <w:r>
        <w:t>ge R, Bernay B</w:t>
      </w:r>
      <w:r w:rsidRPr="009833D7">
        <w:t>, Séralini GE .</w:t>
      </w:r>
      <w:r w:rsidRPr="009F711B">
        <w:rPr>
          <w:b/>
        </w:rPr>
        <w:t xml:space="preserve">Adyuvantes etoxilados de herbicidas basados ​​en glifosato son principios activos de la toxicidad de la célula </w:t>
      </w:r>
      <w:r w:rsidR="00E20960" w:rsidRPr="009F711B">
        <w:rPr>
          <w:b/>
        </w:rPr>
        <w:t>humana</w:t>
      </w:r>
      <w:r w:rsidR="009F711B">
        <w:t>. Toxicología. 2012</w:t>
      </w:r>
      <w:r w:rsidRPr="009833D7">
        <w:t>.</w:t>
      </w:r>
      <w:r w:rsidR="00E20960">
        <w:t>(12) 345-9.</w:t>
      </w:r>
    </w:p>
    <w:p w:rsidR="005561DA" w:rsidRPr="007D05D0" w:rsidRDefault="005561DA" w:rsidP="005561DA">
      <w:pPr>
        <w:jc w:val="both"/>
        <w:rPr>
          <w:lang w:val="es-AR"/>
        </w:rPr>
      </w:pPr>
    </w:p>
    <w:p w:rsidR="005561DA" w:rsidRPr="00564BFE" w:rsidRDefault="005561DA" w:rsidP="005561DA">
      <w:pPr>
        <w:jc w:val="both"/>
        <w:rPr>
          <w:lang w:val="en-US"/>
        </w:rPr>
      </w:pPr>
      <w:r w:rsidRPr="003E5A13">
        <w:rPr>
          <w:lang w:val="es-AR"/>
        </w:rPr>
        <w:t xml:space="preserve">Mineau P., Thomas P.J., Shore R.F., Champoux L.  </w:t>
      </w:r>
      <w:r>
        <w:t>, Martin</w:t>
      </w:r>
      <w:r w:rsidRPr="00F9744F">
        <w:t xml:space="preserve"> </w:t>
      </w:r>
      <w:r>
        <w:t>P.A., Wilson</w:t>
      </w:r>
      <w:r w:rsidRPr="00F9744F">
        <w:t xml:space="preserve"> </w:t>
      </w:r>
      <w:r>
        <w:t>L.K.</w:t>
      </w:r>
      <w:r w:rsidRPr="00F9744F">
        <w:t xml:space="preserve">, </w:t>
      </w:r>
      <w:r>
        <w:t>Fitzgerald</w:t>
      </w:r>
      <w:r w:rsidRPr="00F9744F">
        <w:t xml:space="preserve"> G., Elliott J.E. </w:t>
      </w:r>
      <w:r w:rsidRPr="00F9744F">
        <w:rPr>
          <w:b/>
        </w:rPr>
        <w:t>La determinación de las concentraciones hepáticas críticos de rodenticidas anticoagulantes de segunda generación en las especies de aves rapaces canadienses</w:t>
      </w:r>
      <w:r>
        <w:rPr>
          <w:b/>
        </w:rPr>
        <w:t>.</w:t>
      </w:r>
      <w:r w:rsidRPr="00F9744F">
        <w:t xml:space="preserve"> </w:t>
      </w:r>
      <w:r w:rsidRPr="00EC5299">
        <w:rPr>
          <w:lang w:val="en-US"/>
        </w:rPr>
        <w:t>6th SETAC World Congress/SETAC Europe 22nd Annual Meeting</w:t>
      </w:r>
      <w:r>
        <w:rPr>
          <w:lang w:val="en-US"/>
        </w:rPr>
        <w:t>, Berlin 2012.</w:t>
      </w:r>
      <w:r w:rsidRPr="00F9744F">
        <w:rPr>
          <w:lang w:val="en-US"/>
        </w:rPr>
        <w:t xml:space="preserve"> </w:t>
      </w:r>
      <w:r w:rsidRPr="00564BFE">
        <w:rPr>
          <w:lang w:val="en-US"/>
        </w:rPr>
        <w:t>WE 172. Pag 419.</w:t>
      </w:r>
    </w:p>
    <w:p w:rsidR="007F357E" w:rsidRPr="00564BFE" w:rsidRDefault="007F357E" w:rsidP="007F357E">
      <w:pPr>
        <w:shd w:val="clear" w:color="auto" w:fill="FFFFFF"/>
        <w:spacing w:line="315" w:lineRule="atLeast"/>
        <w:rPr>
          <w:color w:val="666666"/>
          <w:sz w:val="21"/>
          <w:szCs w:val="21"/>
          <w:lang w:val="en-US"/>
        </w:rPr>
      </w:pPr>
    </w:p>
    <w:p w:rsidR="00AE04BB" w:rsidRPr="007F357E" w:rsidRDefault="006359CD" w:rsidP="00C23AA3">
      <w:pPr>
        <w:shd w:val="clear" w:color="auto" w:fill="FFFFFF"/>
        <w:spacing w:line="315" w:lineRule="atLeast"/>
        <w:jc w:val="both"/>
        <w:rPr>
          <w:color w:val="666666"/>
          <w:sz w:val="21"/>
          <w:szCs w:val="21"/>
        </w:rPr>
      </w:pPr>
      <w:hyperlink r:id="rId6501" w:tooltip="Mesnage R" w:history="1">
        <w:r w:rsidR="007F357E" w:rsidRPr="00564BFE">
          <w:rPr>
            <w:rStyle w:val="Hipervnculo"/>
            <w:vanish/>
            <w:color w:val="666666"/>
            <w:sz w:val="21"/>
            <w:szCs w:val="21"/>
            <w:lang w:val="en-US"/>
          </w:rPr>
          <w:t>Mesnage R</w:t>
        </w:r>
      </w:hyperlink>
      <w:r w:rsidR="007F357E" w:rsidRPr="00564BFE">
        <w:rPr>
          <w:rStyle w:val="google-src-text1"/>
          <w:color w:val="666666"/>
          <w:sz w:val="21"/>
          <w:szCs w:val="21"/>
          <w:lang w:val="en-US"/>
        </w:rPr>
        <w:t xml:space="preserve"> , </w:t>
      </w:r>
      <w:hyperlink r:id="rId6502" w:tooltip="Clair E" w:history="1">
        <w:r w:rsidR="007F357E" w:rsidRPr="00564BFE">
          <w:rPr>
            <w:rStyle w:val="Hipervnculo"/>
            <w:vanish/>
            <w:color w:val="666666"/>
            <w:sz w:val="21"/>
            <w:szCs w:val="21"/>
            <w:lang w:val="en-US"/>
          </w:rPr>
          <w:t>Clair E</w:t>
        </w:r>
      </w:hyperlink>
      <w:r w:rsidR="007F357E" w:rsidRPr="00564BFE">
        <w:rPr>
          <w:rStyle w:val="google-src-text1"/>
          <w:color w:val="666666"/>
          <w:sz w:val="21"/>
          <w:szCs w:val="21"/>
          <w:lang w:val="en-US"/>
        </w:rPr>
        <w:t xml:space="preserve"> , </w:t>
      </w:r>
      <w:hyperlink r:id="rId6503" w:tooltip="Gress S" w:history="1">
        <w:r w:rsidR="007F357E" w:rsidRPr="00564BFE">
          <w:rPr>
            <w:rStyle w:val="Hipervnculo"/>
            <w:vanish/>
            <w:color w:val="666666"/>
            <w:sz w:val="21"/>
            <w:szCs w:val="21"/>
            <w:lang w:val="en-US"/>
          </w:rPr>
          <w:t>Gress S</w:t>
        </w:r>
      </w:hyperlink>
      <w:r w:rsidR="007F357E" w:rsidRPr="00564BFE">
        <w:rPr>
          <w:rStyle w:val="google-src-text1"/>
          <w:color w:val="666666"/>
          <w:sz w:val="21"/>
          <w:szCs w:val="21"/>
          <w:lang w:val="en-US"/>
        </w:rPr>
        <w:t xml:space="preserve"> , </w:t>
      </w:r>
      <w:hyperlink r:id="rId6504" w:tooltip="Entonces C" w:history="1">
        <w:r w:rsidR="007F357E" w:rsidRPr="00564BFE">
          <w:rPr>
            <w:rStyle w:val="Hipervnculo"/>
            <w:vanish/>
            <w:color w:val="666666"/>
            <w:sz w:val="21"/>
            <w:szCs w:val="21"/>
            <w:lang w:val="en-US"/>
          </w:rPr>
          <w:t>Then C</w:t>
        </w:r>
      </w:hyperlink>
      <w:r w:rsidR="007F357E" w:rsidRPr="00564BFE">
        <w:rPr>
          <w:rStyle w:val="google-src-text1"/>
          <w:color w:val="666666"/>
          <w:sz w:val="21"/>
          <w:szCs w:val="21"/>
          <w:lang w:val="en-US"/>
        </w:rPr>
        <w:t xml:space="preserve"> , </w:t>
      </w:r>
      <w:hyperlink r:id="rId6505" w:tooltip="A Székács" w:history="1">
        <w:r w:rsidR="007F357E" w:rsidRPr="00564BFE">
          <w:rPr>
            <w:rStyle w:val="Hipervnculo"/>
            <w:vanish/>
            <w:color w:val="666666"/>
            <w:sz w:val="21"/>
            <w:szCs w:val="21"/>
            <w:lang w:val="en-US"/>
          </w:rPr>
          <w:t>Székács A</w:t>
        </w:r>
      </w:hyperlink>
      <w:r w:rsidR="007F357E" w:rsidRPr="00564BFE">
        <w:rPr>
          <w:rStyle w:val="google-src-text1"/>
          <w:color w:val="666666"/>
          <w:sz w:val="21"/>
          <w:szCs w:val="21"/>
          <w:lang w:val="en-US"/>
        </w:rPr>
        <w:t xml:space="preserve"> , Séralini GE</w:t>
      </w:r>
      <w:hyperlink r:id="rId6506" w:history="1">
        <w:r w:rsidR="007F357E" w:rsidRPr="00564BFE">
          <w:rPr>
            <w:rStyle w:val="Hipervnculo"/>
            <w:vanish/>
            <w:lang w:val="en-US"/>
          </w:rPr>
          <w:t>Journal of Applied Toxicology</w:t>
        </w:r>
      </w:hyperlink>
      <w:r w:rsidR="007F357E" w:rsidRPr="00564BFE">
        <w:rPr>
          <w:rStyle w:val="google-src-text1"/>
          <w:color w:val="999999"/>
          <w:lang w:val="en-US"/>
        </w:rPr>
        <w:t xml:space="preserve"> (impact factor: 2.48).</w:t>
      </w:r>
      <w:r w:rsidR="00336D0B" w:rsidRPr="00564BFE">
        <w:rPr>
          <w:i/>
          <w:iCs/>
          <w:lang w:val="en-US"/>
        </w:rPr>
        <w:t>Moore LJ, Fuentes L, Rodgers JH, et al</w:t>
      </w:r>
      <w:r w:rsidR="00336D0B" w:rsidRPr="00564BFE">
        <w:rPr>
          <w:b/>
          <w:i/>
          <w:iCs/>
          <w:lang w:val="en-US"/>
        </w:rPr>
        <w:t xml:space="preserve">. </w:t>
      </w:r>
      <w:r w:rsidR="00336D0B" w:rsidRPr="009F711B">
        <w:rPr>
          <w:b/>
          <w:bCs/>
          <w:shd w:val="clear" w:color="auto" w:fill="E6ECF9"/>
          <w:lang w:val="es-AR"/>
        </w:rPr>
        <w:t>La toxicidad relativa de los componentes de la formulación original de Roundup a cinco anuros del Norte de América.</w:t>
      </w:r>
      <w:r w:rsidR="00336D0B" w:rsidRPr="00BA4F77">
        <w:rPr>
          <w:b/>
          <w:bCs/>
          <w:lang w:val="es-AR"/>
        </w:rPr>
        <w:t xml:space="preserve"> </w:t>
      </w:r>
      <w:r w:rsidR="006E5B74" w:rsidRPr="00BA4F77">
        <w:rPr>
          <w:rStyle w:val="source"/>
          <w:lang w:val="es-AR"/>
        </w:rPr>
        <w:t>Ecotoxicol Medio Saf 2012 abril</w:t>
      </w:r>
      <w:r w:rsidR="00336D0B" w:rsidRPr="00BA4F77">
        <w:rPr>
          <w:rStyle w:val="source"/>
          <w:lang w:val="es-AR"/>
        </w:rPr>
        <w:t>:128-33.</w:t>
      </w:r>
    </w:p>
    <w:p w:rsidR="00E918EA" w:rsidRDefault="00E918EA" w:rsidP="00E918EA">
      <w:pPr>
        <w:shd w:val="clear" w:color="auto" w:fill="FFFFFF"/>
        <w:spacing w:after="120" w:line="270" w:lineRule="atLeast"/>
        <w:jc w:val="both"/>
        <w:rPr>
          <w:rFonts w:ascii="Arial" w:hAnsi="Arial" w:cs="Arial"/>
          <w:color w:val="000000"/>
          <w:lang w:eastAsia="es-AR"/>
        </w:rPr>
      </w:pPr>
    </w:p>
    <w:p w:rsidR="00E918EA" w:rsidRPr="000A7A91" w:rsidRDefault="006359CD" w:rsidP="00E918EA">
      <w:pPr>
        <w:shd w:val="clear" w:color="auto" w:fill="FFFFFF"/>
        <w:spacing w:after="120" w:line="270" w:lineRule="atLeast"/>
        <w:jc w:val="both"/>
        <w:rPr>
          <w:rFonts w:ascii="Arial" w:hAnsi="Arial" w:cs="Arial"/>
          <w:color w:val="000000"/>
          <w:sz w:val="20"/>
          <w:szCs w:val="22"/>
          <w:lang w:eastAsia="es-AR"/>
        </w:rPr>
      </w:pPr>
      <w:hyperlink r:id="rId6507" w:history="1">
        <w:r w:rsidR="00E918EA" w:rsidRPr="000A7A91">
          <w:rPr>
            <w:rFonts w:ascii="Arial" w:hAnsi="Arial" w:cs="Arial"/>
            <w:color w:val="660066"/>
            <w:lang w:val="es-AR" w:eastAsia="es-AR"/>
          </w:rPr>
          <w:t>Moreira JC</w:t>
        </w:r>
      </w:hyperlink>
      <w:r w:rsidR="00E918EA" w:rsidRPr="000A7A91">
        <w:rPr>
          <w:rFonts w:ascii="Arial" w:hAnsi="Arial" w:cs="Arial"/>
          <w:color w:val="000000"/>
          <w:lang w:val="es-AR" w:eastAsia="es-AR"/>
        </w:rPr>
        <w:t>,  </w:t>
      </w:r>
      <w:hyperlink r:id="rId6508" w:history="1">
        <w:r w:rsidR="00E918EA" w:rsidRPr="000A7A91">
          <w:rPr>
            <w:rFonts w:ascii="Arial" w:hAnsi="Arial" w:cs="Arial"/>
            <w:color w:val="660066"/>
            <w:lang w:val="es-AR" w:eastAsia="es-AR"/>
          </w:rPr>
          <w:t>Peres F</w:t>
        </w:r>
      </w:hyperlink>
      <w:r w:rsidR="00E918EA" w:rsidRPr="000A7A91">
        <w:rPr>
          <w:rFonts w:ascii="Arial" w:hAnsi="Arial" w:cs="Arial"/>
          <w:color w:val="000000"/>
          <w:lang w:val="es-AR" w:eastAsia="es-AR"/>
        </w:rPr>
        <w:t> , </w:t>
      </w:r>
      <w:hyperlink r:id="rId6509" w:history="1">
        <w:r w:rsidR="00E918EA" w:rsidRPr="000A7A91">
          <w:rPr>
            <w:rFonts w:ascii="Arial" w:hAnsi="Arial" w:cs="Arial"/>
            <w:color w:val="660066"/>
            <w:lang w:val="es-AR" w:eastAsia="es-AR"/>
          </w:rPr>
          <w:t>Simões AC</w:t>
        </w:r>
      </w:hyperlink>
      <w:r w:rsidR="00E918EA" w:rsidRPr="000A7A91">
        <w:rPr>
          <w:rFonts w:ascii="Arial" w:hAnsi="Arial" w:cs="Arial"/>
          <w:color w:val="000000"/>
          <w:lang w:val="es-AR" w:eastAsia="es-AR"/>
        </w:rPr>
        <w:t> , </w:t>
      </w:r>
      <w:hyperlink r:id="rId6510" w:history="1">
        <w:r w:rsidR="00E918EA" w:rsidRPr="000A7A91">
          <w:rPr>
            <w:rFonts w:ascii="Arial" w:hAnsi="Arial" w:cs="Arial"/>
            <w:color w:val="660066"/>
            <w:lang w:val="es-AR" w:eastAsia="es-AR"/>
          </w:rPr>
          <w:t>Pignati WA</w:t>
        </w:r>
      </w:hyperlink>
      <w:r w:rsidR="00E918EA" w:rsidRPr="000A7A91">
        <w:rPr>
          <w:rFonts w:ascii="Arial" w:hAnsi="Arial" w:cs="Arial"/>
          <w:color w:val="000000"/>
          <w:lang w:val="es-AR" w:eastAsia="es-AR"/>
        </w:rPr>
        <w:t> , </w:t>
      </w:r>
      <w:hyperlink r:id="rId6511" w:history="1">
        <w:r w:rsidR="00E918EA" w:rsidRPr="000A7A91">
          <w:rPr>
            <w:rFonts w:ascii="Arial" w:hAnsi="Arial" w:cs="Arial"/>
            <w:color w:val="660066"/>
            <w:lang w:val="es-AR" w:eastAsia="es-AR"/>
          </w:rPr>
          <w:t>Dores E de C</w:t>
        </w:r>
      </w:hyperlink>
      <w:r w:rsidR="00E918EA" w:rsidRPr="000A7A91">
        <w:rPr>
          <w:rFonts w:ascii="Arial" w:hAnsi="Arial" w:cs="Arial"/>
          <w:color w:val="000000"/>
          <w:lang w:val="es-AR" w:eastAsia="es-AR"/>
        </w:rPr>
        <w:t> , </w:t>
      </w:r>
      <w:hyperlink r:id="rId6512" w:history="1">
        <w:r w:rsidR="00E918EA" w:rsidRPr="000A7A91">
          <w:rPr>
            <w:rFonts w:ascii="Arial" w:hAnsi="Arial" w:cs="Arial"/>
            <w:color w:val="660066"/>
            <w:lang w:val="es-AR" w:eastAsia="es-AR"/>
          </w:rPr>
          <w:t>Vieira SN</w:t>
        </w:r>
      </w:hyperlink>
      <w:r w:rsidR="00E918EA" w:rsidRPr="000A7A91">
        <w:rPr>
          <w:rFonts w:ascii="Arial" w:hAnsi="Arial" w:cs="Arial"/>
          <w:color w:val="000000"/>
          <w:lang w:val="es-AR" w:eastAsia="es-AR"/>
        </w:rPr>
        <w:t> , </w:t>
      </w:r>
      <w:hyperlink r:id="rId6513" w:history="1">
        <w:r w:rsidR="00E918EA" w:rsidRPr="000A7A91">
          <w:rPr>
            <w:rFonts w:ascii="Arial" w:hAnsi="Arial" w:cs="Arial"/>
            <w:color w:val="660066"/>
            <w:lang w:val="es-AR" w:eastAsia="es-AR"/>
          </w:rPr>
          <w:t>Strüssmann C</w:t>
        </w:r>
      </w:hyperlink>
      <w:r w:rsidR="00E918EA" w:rsidRPr="000A7A91">
        <w:rPr>
          <w:rFonts w:ascii="Arial" w:hAnsi="Arial" w:cs="Arial"/>
          <w:color w:val="000000"/>
          <w:lang w:val="es-AR" w:eastAsia="es-AR"/>
        </w:rPr>
        <w:t> , </w:t>
      </w:r>
      <w:hyperlink r:id="rId6514" w:history="1">
        <w:r w:rsidR="00E918EA" w:rsidRPr="000A7A91">
          <w:rPr>
            <w:rFonts w:ascii="Arial" w:hAnsi="Arial" w:cs="Arial"/>
            <w:color w:val="660066"/>
            <w:lang w:val="es-AR" w:eastAsia="es-AR"/>
          </w:rPr>
          <w:t xml:space="preserve"> Mott</w:t>
        </w:r>
      </w:hyperlink>
      <w:r w:rsidR="00E918EA" w:rsidRPr="000A7A91">
        <w:rPr>
          <w:rFonts w:ascii="Arial" w:hAnsi="Arial" w:cs="Arial"/>
          <w:color w:val="000000"/>
          <w:lang w:val="es-AR" w:eastAsia="es-AR"/>
        </w:rPr>
        <w:t> T</w:t>
      </w:r>
      <w:r w:rsidR="00E918EA">
        <w:rPr>
          <w:rFonts w:ascii="Arial" w:hAnsi="Arial" w:cs="Arial"/>
          <w:color w:val="000000"/>
          <w:lang w:eastAsia="es-AR"/>
        </w:rPr>
        <w:t>.</w:t>
      </w:r>
      <w:r w:rsidR="00E918EA" w:rsidRPr="000A7A91">
        <w:rPr>
          <w:rFonts w:ascii="Arial" w:hAnsi="Arial" w:cs="Arial"/>
          <w:b/>
          <w:bCs/>
          <w:color w:val="000000"/>
          <w:kern w:val="36"/>
          <w:sz w:val="30"/>
          <w:lang w:eastAsia="es-AR"/>
        </w:rPr>
        <w:t xml:space="preserve"> </w:t>
      </w:r>
      <w:r w:rsidR="00E918EA" w:rsidRPr="00E918EA">
        <w:rPr>
          <w:rFonts w:ascii="Arial" w:hAnsi="Arial" w:cs="Arial"/>
          <w:b/>
          <w:bCs/>
          <w:color w:val="000000"/>
          <w:kern w:val="36"/>
          <w:lang w:eastAsia="es-AR"/>
        </w:rPr>
        <w:t>[Las aguas subterráneas y la contaminación del agua de lluvia por los pesticidas en una región agrícola del estado de Mato Grosso, en el centro de Brasil].</w:t>
      </w:r>
      <w:r w:rsidR="00E918EA" w:rsidRPr="00E918EA">
        <w:rPr>
          <w:rFonts w:ascii="Arial" w:hAnsi="Arial" w:cs="Arial"/>
          <w:color w:val="000000"/>
          <w:lang w:eastAsia="es-AR"/>
        </w:rPr>
        <w:t xml:space="preserve"> </w:t>
      </w:r>
      <w:hyperlink r:id="rId6515" w:tooltip="Ciência y saúde Coletiva." w:history="1">
        <w:r w:rsidR="00E918EA" w:rsidRPr="000A7A91">
          <w:rPr>
            <w:rFonts w:ascii="Arial" w:hAnsi="Arial" w:cs="Arial"/>
            <w:color w:val="660066"/>
            <w:sz w:val="20"/>
            <w:lang w:eastAsia="es-AR"/>
          </w:rPr>
          <w:t>Cien Saude Colet</w:t>
        </w:r>
      </w:hyperlink>
      <w:r w:rsidR="00E918EA" w:rsidRPr="000A7A91">
        <w:rPr>
          <w:rFonts w:ascii="Arial" w:hAnsi="Arial" w:cs="Arial"/>
          <w:color w:val="000000"/>
          <w:sz w:val="20"/>
          <w:lang w:eastAsia="es-AR"/>
        </w:rPr>
        <w:t> 2012 Jun; 17 (6): 1557-1568.</w:t>
      </w:r>
    </w:p>
    <w:p w:rsidR="008321DA" w:rsidRPr="00D61543" w:rsidRDefault="008321DA" w:rsidP="008321DA">
      <w:pPr>
        <w:jc w:val="both"/>
        <w:rPr>
          <w:lang w:val="en-US"/>
        </w:rPr>
      </w:pPr>
      <w:r w:rsidRPr="00D61543">
        <w:t xml:space="preserve">Mueller F. </w:t>
      </w:r>
      <w:r>
        <w:t xml:space="preserve"> </w:t>
      </w:r>
      <w:r w:rsidRPr="00D61543">
        <w:t>, Guy</w:t>
      </w:r>
      <w:r>
        <w:t xml:space="preserve"> </w:t>
      </w:r>
      <w:r w:rsidRPr="00D61543">
        <w:t xml:space="preserve">E., Christie B. </w:t>
      </w:r>
      <w:r>
        <w:t xml:space="preserve"> </w:t>
      </w:r>
      <w:r w:rsidRPr="00D61543">
        <w:t xml:space="preserve">, Kennedy </w:t>
      </w:r>
      <w:r>
        <w:t>K</w:t>
      </w:r>
      <w:r w:rsidRPr="00D61543">
        <w:t xml:space="preserve"> .</w:t>
      </w:r>
      <w:r w:rsidRPr="00D61543">
        <w:rPr>
          <w:b/>
        </w:rPr>
        <w:t>Tendencias herbicidas siguiendo el río Brisbane inundación de 2011</w:t>
      </w:r>
      <w:r>
        <w:rPr>
          <w:b/>
        </w:rPr>
        <w:t>.</w:t>
      </w:r>
      <w:r w:rsidRPr="00D61543">
        <w:t xml:space="preserve"> </w:t>
      </w:r>
      <w:r w:rsidRPr="00F87F1B">
        <w:rPr>
          <w:lang w:val="en-US"/>
        </w:rPr>
        <w:t>SETAC 6th World Congress/SETAC Europe 22nd Annual Meeting</w:t>
      </w:r>
      <w:r>
        <w:rPr>
          <w:lang w:val="en-US"/>
        </w:rPr>
        <w:t xml:space="preserve"> 2012. </w:t>
      </w:r>
      <w:r w:rsidRPr="008321DA">
        <w:rPr>
          <w:lang w:val="en-US"/>
        </w:rPr>
        <w:t>TU 429.</w:t>
      </w:r>
      <w:r w:rsidRPr="00D61543">
        <w:rPr>
          <w:lang w:val="en-US"/>
        </w:rPr>
        <w:t>Pag. 370</w:t>
      </w:r>
      <w:r>
        <w:rPr>
          <w:lang w:val="en-US"/>
        </w:rPr>
        <w:t>.</w:t>
      </w:r>
    </w:p>
    <w:p w:rsidR="00124EA6" w:rsidRDefault="00124EA6" w:rsidP="00124EA6">
      <w:pPr>
        <w:jc w:val="both"/>
        <w:rPr>
          <w:lang w:val="en-US"/>
        </w:rPr>
      </w:pPr>
    </w:p>
    <w:p w:rsidR="00124EA6" w:rsidRPr="00124EA6" w:rsidRDefault="00124EA6" w:rsidP="00124EA6">
      <w:pPr>
        <w:jc w:val="both"/>
        <w:rPr>
          <w:lang w:val="es-AR"/>
        </w:rPr>
      </w:pPr>
      <w:r w:rsidRPr="00124EA6">
        <w:rPr>
          <w:lang w:val="en-US"/>
        </w:rPr>
        <w:t xml:space="preserve">Musarrat J.M., Dwivedi S.D., Saquib Q.S., Alarifi S.A., al-Khedhairy A.A.  </w:t>
      </w:r>
      <w:r>
        <w:t>.</w:t>
      </w:r>
      <w:r w:rsidRPr="00B34D20">
        <w:rPr>
          <w:b/>
        </w:rPr>
        <w:t>Butachlor unión y genotoxicidad en las células mononucleares de sangre periférica humana de su ADN</w:t>
      </w:r>
      <w:r>
        <w:t>.</w:t>
      </w:r>
      <w:r w:rsidRPr="00B34D20">
        <w:t xml:space="preserve"> 6th SETAC  World Congress/SETAC Europe 22nd Annual Meeting. </w:t>
      </w:r>
      <w:r w:rsidRPr="00124EA6">
        <w:rPr>
          <w:lang w:val="es-AR"/>
        </w:rPr>
        <w:t>Berlin 2012. WE 378.Pag 456.</w:t>
      </w:r>
    </w:p>
    <w:p w:rsidR="00336D0B" w:rsidRPr="00124EA6" w:rsidRDefault="00336D0B" w:rsidP="00AE04BB">
      <w:pPr>
        <w:rPr>
          <w:lang w:val="es-AR"/>
        </w:rPr>
      </w:pPr>
    </w:p>
    <w:p w:rsidR="00AE04BB" w:rsidRPr="001B18FE" w:rsidRDefault="006359CD" w:rsidP="00C23AA3">
      <w:pPr>
        <w:jc w:val="both"/>
        <w:rPr>
          <w:lang w:val="en-US"/>
        </w:rPr>
      </w:pPr>
      <w:hyperlink r:id="rId6516" w:history="1">
        <w:r w:rsidR="00AE04BB" w:rsidRPr="00C443D8">
          <w:rPr>
            <w:rStyle w:val="Hipervnculo"/>
            <w:color w:val="auto"/>
            <w:u w:val="none"/>
          </w:rPr>
          <w:t>Nilsson E</w:t>
        </w:r>
      </w:hyperlink>
      <w:r w:rsidR="00AE04BB" w:rsidRPr="00C443D8">
        <w:t xml:space="preserve"> , </w:t>
      </w:r>
      <w:hyperlink r:id="rId6517" w:history="1">
        <w:r w:rsidR="00AE04BB" w:rsidRPr="00C443D8">
          <w:rPr>
            <w:rStyle w:val="Hipervnculo"/>
            <w:color w:val="auto"/>
            <w:u w:val="none"/>
          </w:rPr>
          <w:t>G Larsen</w:t>
        </w:r>
      </w:hyperlink>
      <w:r w:rsidR="00AE04BB" w:rsidRPr="00C443D8">
        <w:t xml:space="preserve"> , </w:t>
      </w:r>
      <w:hyperlink r:id="rId6518" w:history="1">
        <w:r w:rsidR="00AE04BB" w:rsidRPr="00C443D8">
          <w:rPr>
            <w:rStyle w:val="Hipervnculo"/>
            <w:color w:val="auto"/>
            <w:u w:val="none"/>
          </w:rPr>
          <w:t>M Manikkam</w:t>
        </w:r>
      </w:hyperlink>
      <w:r w:rsidR="00AE04BB" w:rsidRPr="00C443D8">
        <w:t xml:space="preserve"> , </w:t>
      </w:r>
      <w:hyperlink r:id="rId6519" w:history="1">
        <w:r w:rsidR="00AE04BB" w:rsidRPr="00C443D8">
          <w:rPr>
            <w:rStyle w:val="Hipervnculo"/>
            <w:color w:val="auto"/>
            <w:u w:val="none"/>
          </w:rPr>
          <w:t>C-Bosagna Guerrero</w:t>
        </w:r>
      </w:hyperlink>
      <w:r w:rsidR="00AE04BB" w:rsidRPr="00C443D8">
        <w:t xml:space="preserve"> , </w:t>
      </w:r>
      <w:hyperlink r:id="rId6520" w:history="1">
        <w:r w:rsidR="00AE04BB" w:rsidRPr="00C443D8">
          <w:rPr>
            <w:rStyle w:val="Hipervnculo"/>
            <w:color w:val="auto"/>
            <w:u w:val="none"/>
          </w:rPr>
          <w:t>MI Savenkova</w:t>
        </w:r>
      </w:hyperlink>
      <w:r w:rsidR="00AE04BB" w:rsidRPr="00C443D8">
        <w:t xml:space="preserve"> , </w:t>
      </w:r>
      <w:hyperlink r:id="rId6521" w:history="1">
        <w:r w:rsidR="00AE04BB" w:rsidRPr="00C443D8">
          <w:rPr>
            <w:rStyle w:val="Hipervnculo"/>
            <w:color w:val="auto"/>
            <w:u w:val="none"/>
          </w:rPr>
          <w:t>MK Skinner</w:t>
        </w:r>
      </w:hyperlink>
      <w:r w:rsidR="009F711B">
        <w:t>.</w:t>
      </w:r>
      <w:r w:rsidR="00AE04BB" w:rsidRPr="009F711B">
        <w:rPr>
          <w:rStyle w:val="google-src-text1"/>
          <w:b/>
        </w:rPr>
        <w:t>.</w:t>
      </w:r>
      <w:r w:rsidR="00AE04BB" w:rsidRPr="009F711B">
        <w:rPr>
          <w:b/>
        </w:rPr>
        <w:t>Inducidos por el medio herencia epigenética transgeneracional de la enfermedad del ovario.</w:t>
      </w:r>
      <w:r w:rsidR="00AE04BB" w:rsidRPr="00C443D8">
        <w:t xml:space="preserve"> </w:t>
      </w:r>
      <w:hyperlink r:id="rId6522" w:tooltip="PLoS ONE." w:history="1">
        <w:r w:rsidR="00AE04BB" w:rsidRPr="001B18FE">
          <w:rPr>
            <w:rStyle w:val="Hipervnculo"/>
            <w:color w:val="auto"/>
            <w:u w:val="none"/>
            <w:lang w:val="en-US"/>
          </w:rPr>
          <w:t>PLoS ONE.</w:t>
        </w:r>
      </w:hyperlink>
      <w:r w:rsidR="00AE04BB" w:rsidRPr="001B18FE">
        <w:rPr>
          <w:lang w:val="en-US"/>
        </w:rPr>
        <w:t xml:space="preserve"> 2012; 7 (5): e36129</w:t>
      </w:r>
    </w:p>
    <w:p w:rsidR="00AC7C08" w:rsidRPr="001B18FE" w:rsidRDefault="00AC7C08" w:rsidP="00AC7C08">
      <w:pPr>
        <w:shd w:val="clear" w:color="auto" w:fill="FFFFFF"/>
        <w:spacing w:after="120" w:line="270" w:lineRule="atLeast"/>
        <w:jc w:val="both"/>
        <w:rPr>
          <w:lang w:val="en-US"/>
        </w:rPr>
      </w:pPr>
    </w:p>
    <w:p w:rsidR="00AC7C08" w:rsidRPr="00AC7C08" w:rsidRDefault="006359CD" w:rsidP="00AC7C08">
      <w:pPr>
        <w:shd w:val="clear" w:color="auto" w:fill="FFFFFF"/>
        <w:spacing w:after="120" w:line="270" w:lineRule="atLeast"/>
        <w:jc w:val="both"/>
        <w:rPr>
          <w:rFonts w:ascii="Arial" w:hAnsi="Arial" w:cs="Arial"/>
          <w:color w:val="000000"/>
          <w:sz w:val="20"/>
          <w:szCs w:val="20"/>
          <w:lang w:val="es-AR" w:eastAsia="es-AR"/>
        </w:rPr>
      </w:pPr>
      <w:hyperlink r:id="rId6523" w:history="1">
        <w:r w:rsidR="00AC7C08" w:rsidRPr="00AC7C08">
          <w:rPr>
            <w:rFonts w:ascii="Arial" w:hAnsi="Arial" w:cs="Arial"/>
            <w:color w:val="660066"/>
            <w:lang w:val="en-US" w:eastAsia="es-AR"/>
          </w:rPr>
          <w:t>Negga R</w:t>
        </w:r>
      </w:hyperlink>
      <w:r w:rsidR="00AC7C08" w:rsidRPr="00AC7C08">
        <w:rPr>
          <w:rFonts w:ascii="Arial" w:hAnsi="Arial" w:cs="Arial"/>
          <w:color w:val="000000"/>
          <w:lang w:val="en-US" w:eastAsia="es-AR"/>
        </w:rPr>
        <w:t>, </w:t>
      </w:r>
      <w:hyperlink r:id="rId6524" w:history="1">
        <w:r w:rsidR="00AC7C08" w:rsidRPr="00AC7C08">
          <w:rPr>
            <w:rFonts w:ascii="Arial" w:hAnsi="Arial" w:cs="Arial"/>
            <w:color w:val="660066"/>
            <w:lang w:val="en-US" w:eastAsia="es-AR"/>
          </w:rPr>
          <w:t>Stuart JA</w:t>
        </w:r>
      </w:hyperlink>
      <w:r w:rsidR="00AC7C08" w:rsidRPr="00AC7C08">
        <w:rPr>
          <w:rFonts w:ascii="Arial" w:hAnsi="Arial" w:cs="Arial"/>
          <w:color w:val="000000"/>
          <w:lang w:val="en-US" w:eastAsia="es-AR"/>
        </w:rPr>
        <w:t>, </w:t>
      </w:r>
      <w:hyperlink r:id="rId6525" w:history="1">
        <w:r w:rsidR="00AC7C08" w:rsidRPr="00AC7C08">
          <w:rPr>
            <w:rFonts w:ascii="Arial" w:hAnsi="Arial" w:cs="Arial"/>
            <w:color w:val="660066"/>
            <w:lang w:val="en-US" w:eastAsia="es-AR"/>
          </w:rPr>
          <w:t>Machen ML</w:t>
        </w:r>
      </w:hyperlink>
      <w:r w:rsidR="00AC7C08" w:rsidRPr="00AC7C08">
        <w:rPr>
          <w:rFonts w:ascii="Arial" w:hAnsi="Arial" w:cs="Arial"/>
          <w:color w:val="000000"/>
          <w:lang w:val="en-US" w:eastAsia="es-AR"/>
        </w:rPr>
        <w:t>, </w:t>
      </w:r>
      <w:hyperlink r:id="rId6526" w:history="1">
        <w:r w:rsidR="00AC7C08" w:rsidRPr="00AC7C08">
          <w:rPr>
            <w:rFonts w:ascii="Arial" w:hAnsi="Arial" w:cs="Arial"/>
            <w:color w:val="660066"/>
            <w:lang w:val="en-US" w:eastAsia="es-AR"/>
          </w:rPr>
          <w:t>Salva J</w:t>
        </w:r>
      </w:hyperlink>
      <w:r w:rsidR="00AC7C08" w:rsidRPr="00AC7C08">
        <w:rPr>
          <w:rFonts w:ascii="Arial" w:hAnsi="Arial" w:cs="Arial"/>
          <w:color w:val="000000"/>
          <w:lang w:val="en-US" w:eastAsia="es-AR"/>
        </w:rPr>
        <w:t>, </w:t>
      </w:r>
      <w:hyperlink r:id="rId6527" w:history="1">
        <w:r w:rsidR="00AC7C08" w:rsidRPr="00AC7C08">
          <w:rPr>
            <w:rFonts w:ascii="Arial" w:hAnsi="Arial" w:cs="Arial"/>
            <w:color w:val="660066"/>
            <w:lang w:val="en-US" w:eastAsia="es-AR"/>
          </w:rPr>
          <w:t>Lizek AJ</w:t>
        </w:r>
      </w:hyperlink>
      <w:r w:rsidR="00AC7C08" w:rsidRPr="00AC7C08">
        <w:rPr>
          <w:rFonts w:ascii="Arial" w:hAnsi="Arial" w:cs="Arial"/>
          <w:color w:val="000000"/>
          <w:lang w:val="en-US" w:eastAsia="es-AR"/>
        </w:rPr>
        <w:t>, </w:t>
      </w:r>
      <w:hyperlink r:id="rId6528" w:history="1">
        <w:r w:rsidR="00AC7C08" w:rsidRPr="00AC7C08">
          <w:rPr>
            <w:rFonts w:ascii="Arial" w:hAnsi="Arial" w:cs="Arial"/>
            <w:color w:val="660066"/>
            <w:lang w:val="en-US" w:eastAsia="es-AR"/>
          </w:rPr>
          <w:t>Richardson SJ</w:t>
        </w:r>
      </w:hyperlink>
      <w:r w:rsidR="00AC7C08" w:rsidRPr="00AC7C08">
        <w:rPr>
          <w:rFonts w:ascii="Arial" w:hAnsi="Arial" w:cs="Arial"/>
          <w:color w:val="000000"/>
          <w:lang w:val="en-US" w:eastAsia="es-AR"/>
        </w:rPr>
        <w:t>, </w:t>
      </w:r>
      <w:hyperlink r:id="rId6529" w:history="1">
        <w:r w:rsidR="00AC7C08" w:rsidRPr="00AC7C08">
          <w:rPr>
            <w:rFonts w:ascii="Arial" w:hAnsi="Arial" w:cs="Arial"/>
            <w:color w:val="660066"/>
            <w:lang w:val="en-US" w:eastAsia="es-AR"/>
          </w:rPr>
          <w:t>Osborne AS</w:t>
        </w:r>
      </w:hyperlink>
      <w:r w:rsidR="00AC7C08" w:rsidRPr="00AC7C08">
        <w:rPr>
          <w:rFonts w:ascii="Arial" w:hAnsi="Arial" w:cs="Arial"/>
          <w:color w:val="000000"/>
          <w:lang w:val="en-US" w:eastAsia="es-AR"/>
        </w:rPr>
        <w:t>, </w:t>
      </w:r>
      <w:hyperlink r:id="rId6530" w:history="1">
        <w:r w:rsidR="00AC7C08" w:rsidRPr="00AC7C08">
          <w:rPr>
            <w:rFonts w:ascii="Arial" w:hAnsi="Arial" w:cs="Arial"/>
            <w:color w:val="660066"/>
            <w:lang w:val="en-US" w:eastAsia="es-AR"/>
          </w:rPr>
          <w:t>Mirallas O</w:t>
        </w:r>
      </w:hyperlink>
      <w:r w:rsidR="00AC7C08" w:rsidRPr="00AC7C08">
        <w:rPr>
          <w:rFonts w:ascii="Arial" w:hAnsi="Arial" w:cs="Arial"/>
          <w:color w:val="000000"/>
          <w:lang w:val="en-US" w:eastAsia="es-AR"/>
        </w:rPr>
        <w:t>, </w:t>
      </w:r>
      <w:hyperlink r:id="rId6531" w:history="1">
        <w:r w:rsidR="00AC7C08" w:rsidRPr="00AC7C08">
          <w:rPr>
            <w:rFonts w:ascii="Arial" w:hAnsi="Arial" w:cs="Arial"/>
            <w:color w:val="660066"/>
            <w:lang w:val="en-US" w:eastAsia="es-AR"/>
          </w:rPr>
          <w:t>McVey KA</w:t>
        </w:r>
      </w:hyperlink>
      <w:r w:rsidR="00AC7C08" w:rsidRPr="00AC7C08">
        <w:rPr>
          <w:rFonts w:ascii="Arial" w:hAnsi="Arial" w:cs="Arial"/>
          <w:color w:val="000000"/>
          <w:lang w:val="en-US" w:eastAsia="es-AR"/>
        </w:rPr>
        <w:t>, </w:t>
      </w:r>
      <w:hyperlink r:id="rId6532" w:history="1">
        <w:r w:rsidR="00AC7C08" w:rsidRPr="00AC7C08">
          <w:rPr>
            <w:rFonts w:ascii="Arial" w:hAnsi="Arial" w:cs="Arial"/>
            <w:color w:val="660066"/>
            <w:lang w:val="en-US" w:eastAsia="es-AR"/>
          </w:rPr>
          <w:t>Fitsanakis VA</w:t>
        </w:r>
      </w:hyperlink>
      <w:r w:rsidR="00AC7C08" w:rsidRPr="00AC7C08">
        <w:rPr>
          <w:rFonts w:ascii="Arial" w:hAnsi="Arial" w:cs="Arial"/>
          <w:color w:val="000000"/>
          <w:lang w:val="en-US" w:eastAsia="es-AR"/>
        </w:rPr>
        <w:t xml:space="preserve">. </w:t>
      </w:r>
      <w:r w:rsidR="00AC7C08" w:rsidRPr="00AC7C08">
        <w:rPr>
          <w:rFonts w:ascii="Arial" w:hAnsi="Arial" w:cs="Arial"/>
          <w:b/>
          <w:bCs/>
          <w:color w:val="000000"/>
          <w:kern w:val="36"/>
          <w:lang w:eastAsia="es-AR"/>
        </w:rPr>
        <w:t xml:space="preserve">La exposición a glifosato y / o Mn / Pesticidas Zn-etileno-bis-ditiocarbamato que contienen conduce a la degeneración de la </w:t>
      </w:r>
      <w:r w:rsidR="00AC7C08" w:rsidRPr="00AC7C08">
        <w:rPr>
          <w:rFonts w:ascii="Arial" w:hAnsi="Arial" w:cs="Arial"/>
          <w:b/>
          <w:bCs/>
          <w:color w:val="000000"/>
          <w:kern w:val="36"/>
          <w:lang w:val="en-US" w:eastAsia="es-AR"/>
        </w:rPr>
        <w:t>γ</w:t>
      </w:r>
      <w:r w:rsidR="00AC7C08" w:rsidRPr="00AC7C08">
        <w:rPr>
          <w:rFonts w:ascii="Arial" w:hAnsi="Arial" w:cs="Arial"/>
          <w:b/>
          <w:bCs/>
          <w:color w:val="000000"/>
          <w:kern w:val="36"/>
          <w:lang w:eastAsia="es-AR"/>
        </w:rPr>
        <w:t>-aminobutírico y dopamina en neuronas Caenorhabditis elegans.</w:t>
      </w:r>
      <w:r w:rsidR="00AC7C08">
        <w:rPr>
          <w:rFonts w:ascii="Arial" w:hAnsi="Arial" w:cs="Arial"/>
          <w:b/>
          <w:bCs/>
          <w:color w:val="000000"/>
          <w:kern w:val="36"/>
          <w:sz w:val="30"/>
          <w:szCs w:val="30"/>
          <w:lang w:eastAsia="es-AR"/>
        </w:rPr>
        <w:t xml:space="preserve"> </w:t>
      </w:r>
      <w:hyperlink r:id="rId6533" w:tooltip="Neurotoxicity research." w:history="1">
        <w:r w:rsidR="00AC7C08" w:rsidRPr="00AC7C08">
          <w:rPr>
            <w:rFonts w:ascii="Arial" w:hAnsi="Arial" w:cs="Arial"/>
            <w:color w:val="660066"/>
            <w:sz w:val="20"/>
            <w:lang w:val="es-AR" w:eastAsia="es-AR"/>
          </w:rPr>
          <w:t>Neurotox Res.</w:t>
        </w:r>
      </w:hyperlink>
      <w:r w:rsidR="00AC7C08" w:rsidRPr="00AC7C08">
        <w:rPr>
          <w:rFonts w:ascii="Arial" w:hAnsi="Arial" w:cs="Arial"/>
          <w:color w:val="000000"/>
          <w:sz w:val="20"/>
          <w:lang w:val="es-AR" w:eastAsia="es-AR"/>
        </w:rPr>
        <w:t> </w:t>
      </w:r>
      <w:r w:rsidR="00AC7C08" w:rsidRPr="00AC7C08">
        <w:rPr>
          <w:rFonts w:ascii="Arial" w:hAnsi="Arial" w:cs="Arial"/>
          <w:color w:val="000000"/>
          <w:sz w:val="20"/>
          <w:szCs w:val="20"/>
          <w:lang w:val="es-AR" w:eastAsia="es-AR"/>
        </w:rPr>
        <w:t xml:space="preserve">2012 Apr;21(3):281-90. </w:t>
      </w:r>
    </w:p>
    <w:p w:rsidR="00D455A3" w:rsidRPr="0018598C" w:rsidRDefault="00D455A3" w:rsidP="00D455A3">
      <w:pPr>
        <w:rPr>
          <w:rFonts w:ascii="Trebuchet MS" w:hAnsi="Trebuchet MS" w:cs="Helvetica"/>
          <w:i/>
          <w:iCs/>
          <w:color w:val="333333"/>
          <w:sz w:val="22"/>
          <w:szCs w:val="22"/>
        </w:rPr>
      </w:pPr>
    </w:p>
    <w:p w:rsidR="007F51D6" w:rsidRPr="007F51D6" w:rsidRDefault="007F51D6" w:rsidP="00A3755A">
      <w:pPr>
        <w:jc w:val="both"/>
      </w:pPr>
      <w:r w:rsidRPr="00B67E63">
        <w:t>Nugegoda D., Huynh H.P.V.</w:t>
      </w:r>
      <w:r w:rsidRPr="00E918EA">
        <w:rPr>
          <w:b/>
        </w:rPr>
        <w:t>Efectos de la exposición Clorpirifos sobre el crecimiento y la utilización del alimento en el bagre de Australia, tandanus tandanus.</w:t>
      </w:r>
      <w:r>
        <w:rPr>
          <w:b/>
          <w:sz w:val="28"/>
          <w:szCs w:val="28"/>
        </w:rPr>
        <w:t xml:space="preserve"> </w:t>
      </w:r>
      <w:r w:rsidRPr="009C4965">
        <w:rPr>
          <w:lang w:val="en-US"/>
        </w:rPr>
        <w:t>6th SETAC World Congress/SETAC Europe 22nd Annual Meeting</w:t>
      </w:r>
      <w:r>
        <w:rPr>
          <w:lang w:val="en-US"/>
        </w:rPr>
        <w:t>. Berlin 2012.</w:t>
      </w:r>
      <w:r w:rsidRPr="001B34BF">
        <w:rPr>
          <w:lang w:val="en-US"/>
        </w:rPr>
        <w:t xml:space="preserve"> </w:t>
      </w:r>
      <w:r w:rsidRPr="0021165A">
        <w:rPr>
          <w:lang w:val="es-AR"/>
        </w:rPr>
        <w:t>ET05-3.</w:t>
      </w:r>
    </w:p>
    <w:p w:rsidR="00015292" w:rsidRDefault="00015292" w:rsidP="00015292">
      <w:pPr>
        <w:jc w:val="both"/>
        <w:rPr>
          <w:rFonts w:ascii="Verdana" w:hAnsi="Verdana"/>
          <w:b/>
          <w:bCs/>
          <w:color w:val="000000"/>
          <w:sz w:val="20"/>
          <w:szCs w:val="20"/>
        </w:rPr>
      </w:pPr>
    </w:p>
    <w:p w:rsidR="007510D5" w:rsidRPr="007C27C0" w:rsidRDefault="007510D5" w:rsidP="007510D5">
      <w:pPr>
        <w:shd w:val="clear" w:color="auto" w:fill="FFFFFF"/>
        <w:jc w:val="both"/>
        <w:textAlignment w:val="baseline"/>
        <w:rPr>
          <w:rFonts w:ascii="inherit" w:hAnsi="inherit"/>
          <w:color w:val="333333"/>
          <w:lang w:val="en-US" w:eastAsia="es-AR"/>
        </w:rPr>
      </w:pPr>
      <w:r w:rsidRPr="007C27C0">
        <w:rPr>
          <w:rFonts w:ascii="inherit" w:hAnsi="inherit"/>
          <w:color w:val="333333"/>
          <w:sz w:val="20"/>
          <w:lang w:eastAsia="es-AR"/>
        </w:rPr>
        <w:t>Oruc Elif </w:t>
      </w:r>
      <w:hyperlink r:id="rId6534" w:history="1">
        <w:r w:rsidRPr="007C27C0">
          <w:rPr>
            <w:rFonts w:ascii="inherit" w:hAnsi="inherit"/>
            <w:color w:val="417DB9"/>
            <w:sz w:val="20"/>
            <w:vertAlign w:val="subscript"/>
            <w:lang w:eastAsia="es-AR"/>
          </w:rPr>
          <w:t> </w:t>
        </w:r>
      </w:hyperlink>
      <w:r w:rsidRPr="007C27C0">
        <w:rPr>
          <w:rFonts w:ascii="inherit" w:hAnsi="inherit"/>
          <w:color w:val="333333"/>
          <w:lang w:eastAsia="es-AR"/>
        </w:rPr>
        <w:t xml:space="preserve">. </w:t>
      </w:r>
      <w:r w:rsidRPr="007C27C0">
        <w:rPr>
          <w:rFonts w:ascii="Georgia" w:hAnsi="Georgia"/>
          <w:b/>
          <w:color w:val="333333"/>
          <w:spacing w:val="5"/>
          <w:kern w:val="36"/>
          <w:lang w:eastAsia="es-AR"/>
        </w:rPr>
        <w:t xml:space="preserve">Las respuestas al estrés oxidativo y los patrones de recuperación en el hígado de Oreochromis niloticus expuesto al clorpirifos-Etil. </w:t>
      </w:r>
      <w:hyperlink r:id="rId6535" w:history="1">
        <w:r w:rsidRPr="007C27C0">
          <w:rPr>
            <w:rFonts w:ascii="inherit" w:hAnsi="inherit"/>
            <w:color w:val="0176C3"/>
            <w:lang w:val="en-US" w:eastAsia="es-AR"/>
          </w:rPr>
          <w:t>Bulletin of Environmental Contamination and Toxicology</w:t>
        </w:r>
      </w:hyperlink>
      <w:r>
        <w:rPr>
          <w:rFonts w:ascii="inherit" w:hAnsi="inherit"/>
          <w:color w:val="333333"/>
          <w:lang w:val="en-US" w:eastAsia="es-AR"/>
        </w:rPr>
        <w:t xml:space="preserve">. </w:t>
      </w:r>
      <w:r w:rsidRPr="007C27C0">
        <w:rPr>
          <w:rFonts w:ascii="inherit" w:hAnsi="inherit"/>
          <w:color w:val="333333"/>
          <w:lang w:val="en-US" w:eastAsia="es-AR"/>
        </w:rPr>
        <w:t>May 2012, Volume 88,</w:t>
      </w:r>
      <w:hyperlink r:id="rId6536" w:history="1">
        <w:r w:rsidRPr="007C27C0">
          <w:rPr>
            <w:rFonts w:ascii="inherit" w:hAnsi="inherit"/>
            <w:color w:val="0176C3"/>
            <w:lang w:val="en-US" w:eastAsia="es-AR"/>
          </w:rPr>
          <w:t> Issue 5,</w:t>
        </w:r>
      </w:hyperlink>
      <w:r w:rsidRPr="007C27C0">
        <w:rPr>
          <w:rFonts w:ascii="inherit" w:hAnsi="inherit"/>
          <w:color w:val="333333"/>
          <w:lang w:val="en-US" w:eastAsia="es-AR"/>
        </w:rPr>
        <w:t> pp 678-684</w:t>
      </w:r>
      <w:r>
        <w:rPr>
          <w:rFonts w:ascii="inherit" w:hAnsi="inherit"/>
          <w:color w:val="333333"/>
          <w:lang w:val="en-US" w:eastAsia="es-AR"/>
        </w:rPr>
        <w:t>.</w:t>
      </w:r>
    </w:p>
    <w:p w:rsidR="008321DA" w:rsidRPr="007510D5" w:rsidRDefault="008321DA" w:rsidP="008321DA">
      <w:pPr>
        <w:jc w:val="both"/>
        <w:rPr>
          <w:lang w:val="en-US"/>
        </w:rPr>
      </w:pPr>
    </w:p>
    <w:p w:rsidR="008321DA" w:rsidRPr="00BB48C0" w:rsidRDefault="008321DA" w:rsidP="008321DA">
      <w:pPr>
        <w:jc w:val="both"/>
      </w:pPr>
      <w:r>
        <w:t>Palma P. , Köck M.  , Alvarenga</w:t>
      </w:r>
      <w:r w:rsidRPr="00661327">
        <w:t xml:space="preserve"> </w:t>
      </w:r>
      <w:r>
        <w:t>P.  ,  Ledo L. , López de Alda</w:t>
      </w:r>
      <w:r w:rsidRPr="00661327">
        <w:t xml:space="preserve"> </w:t>
      </w:r>
      <w:r>
        <w:t>M.J. , Barceló D.</w:t>
      </w:r>
      <w:r w:rsidRPr="00661327">
        <w:rPr>
          <w:b/>
        </w:rPr>
        <w:t>Enfoque integrador para la evaluación de riesgos de los reservorios de agua dulce influenciados por las actividades agrícolas intensivas: un estudio de caso del embalse de Alqueva (sur de Portugal)</w:t>
      </w:r>
      <w:r>
        <w:rPr>
          <w:b/>
        </w:rPr>
        <w:t>.</w:t>
      </w:r>
      <w:r w:rsidRPr="00BB48C0">
        <w:t xml:space="preserve"> </w:t>
      </w:r>
      <w:r w:rsidRPr="008321DA">
        <w:rPr>
          <w:lang w:val="en-US"/>
        </w:rPr>
        <w:t>SETAC 6th World Congress/SETAC Europe 22nd Annual Meeting.B</w:t>
      </w:r>
      <w:r>
        <w:rPr>
          <w:lang w:val="en-US"/>
        </w:rPr>
        <w:t>erlín</w:t>
      </w:r>
      <w:r w:rsidRPr="008321DA">
        <w:rPr>
          <w:lang w:val="en-US"/>
        </w:rPr>
        <w:t xml:space="preserve"> 2012. </w:t>
      </w:r>
      <w:r w:rsidRPr="008321DA">
        <w:t>WE 095. Pag 406.</w:t>
      </w:r>
    </w:p>
    <w:p w:rsidR="00747EC1" w:rsidRDefault="00747EC1" w:rsidP="00747EC1">
      <w:pPr>
        <w:shd w:val="clear" w:color="auto" w:fill="FFFFFF"/>
        <w:jc w:val="both"/>
        <w:textAlignment w:val="baseline"/>
        <w:rPr>
          <w:rFonts w:ascii="inherit" w:hAnsi="inherit"/>
          <w:color w:val="333333"/>
          <w:sz w:val="20"/>
          <w:lang w:eastAsia="es-AR"/>
        </w:rPr>
      </w:pPr>
    </w:p>
    <w:p w:rsidR="00747EC1" w:rsidRPr="003821C0" w:rsidRDefault="00747EC1" w:rsidP="00747EC1">
      <w:pPr>
        <w:shd w:val="clear" w:color="auto" w:fill="FFFFFF"/>
        <w:jc w:val="both"/>
        <w:textAlignment w:val="baseline"/>
        <w:rPr>
          <w:rFonts w:ascii="inherit" w:hAnsi="inherit"/>
          <w:color w:val="333333"/>
          <w:sz w:val="20"/>
          <w:szCs w:val="20"/>
          <w:lang w:eastAsia="es-AR"/>
        </w:rPr>
      </w:pPr>
      <w:r w:rsidRPr="002C2FE0">
        <w:rPr>
          <w:rFonts w:ascii="inherit" w:hAnsi="inherit"/>
          <w:color w:val="333333"/>
          <w:sz w:val="20"/>
          <w:lang w:eastAsia="es-AR"/>
        </w:rPr>
        <w:t>Pansa</w:t>
      </w:r>
      <w:r w:rsidRPr="003821C0">
        <w:rPr>
          <w:rFonts w:ascii="inherit" w:hAnsi="inherit"/>
          <w:color w:val="333333"/>
          <w:sz w:val="20"/>
          <w:lang w:eastAsia="es-AR"/>
        </w:rPr>
        <w:t xml:space="preserve"> </w:t>
      </w:r>
      <w:r w:rsidRPr="002C2FE0">
        <w:rPr>
          <w:rFonts w:ascii="inherit" w:hAnsi="inherit"/>
          <w:color w:val="333333"/>
          <w:sz w:val="20"/>
          <w:lang w:eastAsia="es-AR"/>
        </w:rPr>
        <w:t>Marco G. </w:t>
      </w:r>
      <w:r>
        <w:rPr>
          <w:rFonts w:ascii="inherit" w:hAnsi="inherit"/>
          <w:color w:val="333333"/>
          <w:sz w:val="20"/>
          <w:szCs w:val="20"/>
          <w:lang w:eastAsia="es-AR"/>
        </w:rPr>
        <w:t>,</w:t>
      </w:r>
      <w:r>
        <w:rPr>
          <w:rFonts w:ascii="inherit" w:hAnsi="inherit"/>
          <w:color w:val="333333"/>
          <w:sz w:val="20"/>
          <w:lang w:eastAsia="es-AR"/>
        </w:rPr>
        <w:t xml:space="preserve"> </w:t>
      </w:r>
      <w:r w:rsidRPr="003821C0">
        <w:rPr>
          <w:rFonts w:ascii="inherit" w:hAnsi="inherit"/>
          <w:color w:val="333333"/>
          <w:sz w:val="20"/>
          <w:lang w:eastAsia="es-AR"/>
        </w:rPr>
        <w:t>Blandino Massimo</w:t>
      </w:r>
      <w:r w:rsidRPr="003821C0">
        <w:rPr>
          <w:rFonts w:ascii="inherit" w:hAnsi="inherit"/>
          <w:color w:val="333333"/>
          <w:sz w:val="20"/>
          <w:szCs w:val="20"/>
          <w:bdr w:val="none" w:sz="0" w:space="0" w:color="auto" w:frame="1"/>
          <w:lang w:eastAsia="es-AR"/>
        </w:rPr>
        <w:t>,</w:t>
      </w:r>
      <w:r w:rsidRPr="003821C0">
        <w:rPr>
          <w:rFonts w:ascii="inherit" w:hAnsi="inherit"/>
          <w:color w:val="333333"/>
          <w:sz w:val="20"/>
          <w:lang w:eastAsia="es-AR"/>
        </w:rPr>
        <w:t>  Ingegno Barbara L. </w:t>
      </w:r>
      <w:r w:rsidRPr="003821C0">
        <w:rPr>
          <w:rFonts w:ascii="inherit" w:hAnsi="inherit"/>
          <w:color w:val="333333"/>
          <w:sz w:val="20"/>
          <w:szCs w:val="20"/>
          <w:bdr w:val="none" w:sz="0" w:space="0" w:color="auto" w:frame="1"/>
          <w:lang w:eastAsia="es-AR"/>
        </w:rPr>
        <w:t>,</w:t>
      </w:r>
      <w:r w:rsidRPr="003821C0">
        <w:rPr>
          <w:rFonts w:ascii="inherit" w:hAnsi="inherit"/>
          <w:color w:val="333333"/>
          <w:sz w:val="20"/>
          <w:lang w:eastAsia="es-AR"/>
        </w:rPr>
        <w:t>  Ferrari Ester</w:t>
      </w:r>
      <w:r w:rsidRPr="003821C0">
        <w:rPr>
          <w:rFonts w:ascii="inherit" w:hAnsi="inherit"/>
          <w:color w:val="333333"/>
          <w:sz w:val="20"/>
          <w:szCs w:val="20"/>
          <w:bdr w:val="none" w:sz="0" w:space="0" w:color="auto" w:frame="1"/>
          <w:lang w:eastAsia="es-AR"/>
        </w:rPr>
        <w:t>,</w:t>
      </w:r>
      <w:r w:rsidRPr="003821C0">
        <w:rPr>
          <w:rFonts w:ascii="inherit" w:hAnsi="inherit"/>
          <w:color w:val="333333"/>
          <w:sz w:val="20"/>
          <w:lang w:eastAsia="es-AR"/>
        </w:rPr>
        <w:t>  Reyneri Amedeo</w:t>
      </w:r>
      <w:r w:rsidRPr="003821C0">
        <w:rPr>
          <w:rFonts w:ascii="inherit" w:hAnsi="inherit"/>
          <w:color w:val="333333"/>
          <w:sz w:val="20"/>
          <w:szCs w:val="20"/>
          <w:bdr w:val="none" w:sz="0" w:space="0" w:color="auto" w:frame="1"/>
          <w:lang w:eastAsia="es-AR"/>
        </w:rPr>
        <w:t>,</w:t>
      </w:r>
      <w:r w:rsidRPr="003821C0">
        <w:rPr>
          <w:rFonts w:ascii="inherit" w:hAnsi="inherit"/>
          <w:color w:val="333333"/>
          <w:sz w:val="20"/>
          <w:lang w:eastAsia="es-AR"/>
        </w:rPr>
        <w:t> Tavella Luciana</w:t>
      </w:r>
      <w:r>
        <w:rPr>
          <w:rFonts w:ascii="inherit" w:hAnsi="inherit"/>
          <w:color w:val="333333"/>
          <w:sz w:val="20"/>
          <w:lang w:eastAsia="es-AR"/>
        </w:rPr>
        <w:t xml:space="preserve">. </w:t>
      </w:r>
      <w:hyperlink r:id="rId6537" w:history="1">
        <w:r w:rsidRPr="003821C0">
          <w:rPr>
            <w:rFonts w:ascii="inherit" w:hAnsi="inherit"/>
            <w:color w:val="0176C3"/>
            <w:sz w:val="20"/>
            <w:vertAlign w:val="subscript"/>
            <w:lang w:eastAsia="es-AR"/>
          </w:rPr>
          <w:t> </w:t>
        </w:r>
      </w:hyperlink>
      <w:r w:rsidRPr="003821C0">
        <w:rPr>
          <w:rFonts w:ascii="Georgia" w:hAnsi="Georgia"/>
          <w:b/>
          <w:color w:val="333333"/>
          <w:spacing w:val="5"/>
          <w:kern w:val="36"/>
          <w:lang w:eastAsia="es-AR"/>
        </w:rPr>
        <w:t>La toxicidad y persistencia de tres piretroides para el control de insectos de los cereales de trigo blando</w:t>
      </w:r>
      <w:r>
        <w:rPr>
          <w:rFonts w:ascii="Georgia" w:hAnsi="Georgia"/>
          <w:color w:val="333333"/>
          <w:spacing w:val="5"/>
          <w:kern w:val="36"/>
          <w:sz w:val="36"/>
          <w:szCs w:val="36"/>
          <w:lang w:eastAsia="es-AR"/>
        </w:rPr>
        <w:t>.</w:t>
      </w:r>
      <w:r w:rsidRPr="003821C0">
        <w:t xml:space="preserve"> </w:t>
      </w:r>
      <w:hyperlink r:id="rId6538" w:history="1">
        <w:r w:rsidRPr="003821C0">
          <w:rPr>
            <w:rFonts w:ascii="inherit" w:hAnsi="inherit"/>
            <w:color w:val="0176C3"/>
            <w:sz w:val="20"/>
            <w:lang w:eastAsia="es-AR"/>
          </w:rPr>
          <w:t>Journal of Pest Science</w:t>
        </w:r>
      </w:hyperlink>
      <w:r w:rsidRPr="003821C0">
        <w:rPr>
          <w:rFonts w:ascii="inherit" w:hAnsi="inherit"/>
          <w:color w:val="333333"/>
          <w:sz w:val="20"/>
          <w:szCs w:val="20"/>
          <w:lang w:eastAsia="es-AR"/>
        </w:rPr>
        <w:t xml:space="preserve">. </w:t>
      </w:r>
      <w:r w:rsidRPr="003821C0">
        <w:rPr>
          <w:rFonts w:ascii="inherit" w:hAnsi="inherit"/>
          <w:color w:val="333333"/>
          <w:sz w:val="20"/>
          <w:lang w:eastAsia="es-AR"/>
        </w:rPr>
        <w:t>March 2015, Volume 88, Issue 1, pp 201-208</w:t>
      </w:r>
      <w:r>
        <w:rPr>
          <w:rFonts w:ascii="inherit" w:hAnsi="inherit"/>
          <w:color w:val="333333"/>
          <w:sz w:val="20"/>
          <w:lang w:eastAsia="es-AR"/>
        </w:rPr>
        <w:t>.</w:t>
      </w:r>
    </w:p>
    <w:p w:rsidR="00726095" w:rsidRDefault="00726095" w:rsidP="00726095">
      <w:pPr>
        <w:shd w:val="clear" w:color="auto" w:fill="FFFFFF"/>
        <w:spacing w:line="348" w:lineRule="atLeast"/>
        <w:jc w:val="both"/>
      </w:pPr>
    </w:p>
    <w:p w:rsidR="00726095" w:rsidRDefault="006359CD" w:rsidP="00726095">
      <w:pPr>
        <w:shd w:val="clear" w:color="auto" w:fill="FFFFFF"/>
        <w:spacing w:line="348" w:lineRule="atLeast"/>
        <w:jc w:val="both"/>
        <w:rPr>
          <w:rFonts w:ascii="Arial" w:hAnsi="Arial" w:cs="Arial"/>
          <w:color w:val="000000"/>
          <w:sz w:val="20"/>
          <w:szCs w:val="20"/>
          <w:lang w:eastAsia="es-AR"/>
        </w:rPr>
      </w:pPr>
      <w:hyperlink r:id="rId6539" w:history="1">
        <w:r w:rsidR="00726095" w:rsidRPr="009C0ED4">
          <w:rPr>
            <w:rFonts w:ascii="Arial" w:hAnsi="Arial" w:cs="Arial"/>
            <w:color w:val="660066"/>
            <w:lang w:eastAsia="es-AR"/>
          </w:rPr>
          <w:t>Pareja L</w:t>
        </w:r>
      </w:hyperlink>
      <w:r w:rsidR="00726095" w:rsidRPr="009C0ED4">
        <w:rPr>
          <w:rFonts w:ascii="Arial" w:hAnsi="Arial" w:cs="Arial"/>
          <w:color w:val="000000"/>
          <w:lang w:eastAsia="es-AR"/>
        </w:rPr>
        <w:t>, </w:t>
      </w:r>
      <w:hyperlink r:id="rId6540" w:history="1">
        <w:r w:rsidR="00726095" w:rsidRPr="009C0ED4">
          <w:rPr>
            <w:rFonts w:ascii="Arial" w:hAnsi="Arial" w:cs="Arial"/>
            <w:color w:val="660066"/>
            <w:lang w:eastAsia="es-AR"/>
          </w:rPr>
          <w:t>Colazzo M</w:t>
        </w:r>
      </w:hyperlink>
      <w:r w:rsidR="00726095" w:rsidRPr="009C0ED4">
        <w:rPr>
          <w:rFonts w:ascii="Arial" w:hAnsi="Arial" w:cs="Arial"/>
          <w:color w:val="000000"/>
          <w:lang w:eastAsia="es-AR"/>
        </w:rPr>
        <w:t>, </w:t>
      </w:r>
      <w:hyperlink r:id="rId6541" w:history="1">
        <w:r w:rsidR="00726095" w:rsidRPr="009C0ED4">
          <w:rPr>
            <w:rFonts w:ascii="Arial" w:hAnsi="Arial" w:cs="Arial"/>
            <w:color w:val="660066"/>
            <w:lang w:eastAsia="es-AR"/>
          </w:rPr>
          <w:t>Pérez-Parada A</w:t>
        </w:r>
      </w:hyperlink>
      <w:r w:rsidR="00726095" w:rsidRPr="009C0ED4">
        <w:rPr>
          <w:rFonts w:ascii="Arial" w:hAnsi="Arial" w:cs="Arial"/>
          <w:color w:val="000000"/>
          <w:lang w:eastAsia="es-AR"/>
        </w:rPr>
        <w:t>, </w:t>
      </w:r>
      <w:hyperlink r:id="rId6542" w:history="1">
        <w:r w:rsidR="00726095" w:rsidRPr="009C0ED4">
          <w:rPr>
            <w:rFonts w:ascii="Arial" w:hAnsi="Arial" w:cs="Arial"/>
            <w:color w:val="660066"/>
            <w:lang w:eastAsia="es-AR"/>
          </w:rPr>
          <w:t>Besil N</w:t>
        </w:r>
      </w:hyperlink>
      <w:r w:rsidR="00726095" w:rsidRPr="009C0ED4">
        <w:rPr>
          <w:rFonts w:ascii="Arial" w:hAnsi="Arial" w:cs="Arial"/>
          <w:color w:val="000000"/>
          <w:lang w:eastAsia="es-AR"/>
        </w:rPr>
        <w:t>, </w:t>
      </w:r>
      <w:hyperlink r:id="rId6543" w:history="1">
        <w:r w:rsidR="00726095" w:rsidRPr="009C0ED4">
          <w:rPr>
            <w:rFonts w:ascii="Arial" w:hAnsi="Arial" w:cs="Arial"/>
            <w:color w:val="660066"/>
            <w:lang w:eastAsia="es-AR"/>
          </w:rPr>
          <w:t>Heinzen H</w:t>
        </w:r>
      </w:hyperlink>
      <w:r w:rsidR="00726095" w:rsidRPr="009C0ED4">
        <w:rPr>
          <w:rFonts w:ascii="Arial" w:hAnsi="Arial" w:cs="Arial"/>
          <w:color w:val="000000"/>
          <w:lang w:eastAsia="es-AR"/>
        </w:rPr>
        <w:t>, </w:t>
      </w:r>
      <w:hyperlink r:id="rId6544" w:history="1">
        <w:r w:rsidR="00726095" w:rsidRPr="009C0ED4">
          <w:rPr>
            <w:rFonts w:ascii="Arial" w:hAnsi="Arial" w:cs="Arial"/>
            <w:color w:val="660066"/>
            <w:lang w:eastAsia="es-AR"/>
          </w:rPr>
          <w:t>Böcking B</w:t>
        </w:r>
      </w:hyperlink>
      <w:r w:rsidR="00726095" w:rsidRPr="009C0ED4">
        <w:rPr>
          <w:rFonts w:ascii="Arial" w:hAnsi="Arial" w:cs="Arial"/>
          <w:color w:val="000000"/>
          <w:lang w:eastAsia="es-AR"/>
        </w:rPr>
        <w:t>, </w:t>
      </w:r>
      <w:hyperlink r:id="rId6545" w:history="1">
        <w:r w:rsidR="00726095" w:rsidRPr="009C0ED4">
          <w:rPr>
            <w:rFonts w:ascii="Arial" w:hAnsi="Arial" w:cs="Arial"/>
            <w:color w:val="660066"/>
            <w:lang w:eastAsia="es-AR"/>
          </w:rPr>
          <w:t>Cesio V</w:t>
        </w:r>
      </w:hyperlink>
      <w:r w:rsidR="00726095" w:rsidRPr="009C0ED4">
        <w:rPr>
          <w:rFonts w:ascii="Arial" w:hAnsi="Arial" w:cs="Arial"/>
          <w:color w:val="000000"/>
          <w:lang w:eastAsia="es-AR"/>
        </w:rPr>
        <w:t>, </w:t>
      </w:r>
      <w:hyperlink r:id="rId6546" w:history="1">
        <w:r w:rsidR="00726095" w:rsidRPr="009C0ED4">
          <w:rPr>
            <w:rFonts w:ascii="Arial" w:hAnsi="Arial" w:cs="Arial"/>
            <w:color w:val="660066"/>
            <w:lang w:eastAsia="es-AR"/>
          </w:rPr>
          <w:t>Fernández-Alba AR</w:t>
        </w:r>
      </w:hyperlink>
      <w:r w:rsidR="00726095" w:rsidRPr="009C0ED4">
        <w:rPr>
          <w:rFonts w:ascii="Arial" w:hAnsi="Arial" w:cs="Arial"/>
          <w:color w:val="000000"/>
          <w:lang w:eastAsia="es-AR"/>
        </w:rPr>
        <w:t>.</w:t>
      </w:r>
      <w:r w:rsidR="00726095" w:rsidRPr="00726095">
        <w:rPr>
          <w:rFonts w:ascii="Arial" w:hAnsi="Arial" w:cs="Arial"/>
          <w:b/>
          <w:bCs/>
          <w:color w:val="000000"/>
          <w:kern w:val="36"/>
          <w:lang w:eastAsia="es-AR"/>
        </w:rPr>
        <w:t>Estudio Ocurrencia y distribución de residuos de plaguicidas aplicados bajo condiciones controladas en el campo durante la elaboración del arroz.</w:t>
      </w:r>
      <w:r w:rsidR="00726095" w:rsidRPr="009C0ED4">
        <w:rPr>
          <w:rFonts w:ascii="Arial" w:hAnsi="Arial" w:cs="Arial"/>
          <w:color w:val="000000"/>
          <w:sz w:val="20"/>
          <w:szCs w:val="20"/>
          <w:lang w:eastAsia="es-AR"/>
        </w:rPr>
        <w:t xml:space="preserve"> </w:t>
      </w:r>
      <w:hyperlink r:id="rId6547" w:tooltip="Journal of agricultural and food chemistry." w:history="1">
        <w:r w:rsidR="00726095" w:rsidRPr="00726095">
          <w:rPr>
            <w:rFonts w:ascii="Arial" w:hAnsi="Arial" w:cs="Arial"/>
            <w:color w:val="660066"/>
            <w:sz w:val="20"/>
            <w:lang w:val="es-AR" w:eastAsia="es-AR"/>
          </w:rPr>
          <w:t>J Agric Food Chem.</w:t>
        </w:r>
      </w:hyperlink>
      <w:r w:rsidR="00726095" w:rsidRPr="00726095">
        <w:rPr>
          <w:rFonts w:ascii="Arial" w:hAnsi="Arial" w:cs="Arial"/>
          <w:color w:val="000000"/>
          <w:sz w:val="20"/>
          <w:lang w:val="es-AR" w:eastAsia="es-AR"/>
        </w:rPr>
        <w:t> </w:t>
      </w:r>
      <w:r w:rsidR="00726095" w:rsidRPr="009C0ED4">
        <w:rPr>
          <w:rFonts w:ascii="Arial" w:hAnsi="Arial" w:cs="Arial"/>
          <w:color w:val="000000"/>
          <w:sz w:val="20"/>
          <w:szCs w:val="20"/>
          <w:lang w:val="es-AR" w:eastAsia="es-AR"/>
        </w:rPr>
        <w:t xml:space="preserve">2012 May 9;60(18):4440-8. </w:t>
      </w:r>
    </w:p>
    <w:p w:rsidR="00404D4A" w:rsidRDefault="00404D4A" w:rsidP="00404D4A">
      <w:pPr>
        <w:jc w:val="both"/>
        <w:rPr>
          <w:rFonts w:ascii="Arial" w:hAnsi="Arial" w:cs="Arial"/>
          <w:color w:val="333333"/>
          <w:shd w:val="clear" w:color="auto" w:fill="FFFFFF"/>
          <w:lang w:val="es-AR"/>
        </w:rPr>
      </w:pPr>
    </w:p>
    <w:p w:rsidR="00404D4A" w:rsidRPr="00404D4A" w:rsidRDefault="00404D4A" w:rsidP="00404D4A">
      <w:pPr>
        <w:jc w:val="both"/>
        <w:rPr>
          <w:rFonts w:ascii="Arial" w:hAnsi="Arial" w:cs="Arial"/>
          <w:color w:val="333333"/>
          <w:shd w:val="clear" w:color="auto" w:fill="FFFFFF"/>
          <w:lang w:val="es-AR"/>
        </w:rPr>
      </w:pPr>
      <w:r w:rsidRPr="00211B35">
        <w:rPr>
          <w:rFonts w:ascii="Arial" w:hAnsi="Arial" w:cs="Arial"/>
          <w:color w:val="333333"/>
          <w:shd w:val="clear" w:color="auto" w:fill="FFFFFF"/>
          <w:lang w:val="es-AR"/>
        </w:rPr>
        <w:t xml:space="preserve">Park H-O, Bae J (2012) </w:t>
      </w:r>
      <w:r w:rsidRPr="00211B35">
        <w:rPr>
          <w:rFonts w:ascii="Arial" w:hAnsi="Arial" w:cs="Arial"/>
          <w:b/>
          <w:color w:val="333333"/>
          <w:shd w:val="clear" w:color="auto" w:fill="FFFFFF"/>
          <w:lang w:val="es-AR"/>
        </w:rPr>
        <w:t>Disturbios</w:t>
      </w:r>
      <w:r w:rsidRPr="00211B35">
        <w:rPr>
          <w:rFonts w:ascii="Arial" w:hAnsi="Arial" w:cs="Arial"/>
          <w:b/>
          <w:color w:val="333333"/>
          <w:shd w:val="clear" w:color="auto" w:fill="FFFFFF"/>
        </w:rPr>
        <w:t xml:space="preserve"> relac</w:t>
      </w:r>
      <w:r w:rsidRPr="00211B35">
        <w:rPr>
          <w:rFonts w:ascii="Arial" w:hAnsi="Arial" w:cs="Arial"/>
          <w:b/>
          <w:color w:val="333333"/>
          <w:shd w:val="clear" w:color="auto" w:fill="FFFFFF"/>
          <w:lang w:val="es-AR"/>
        </w:rPr>
        <w:t>ina</w:t>
      </w:r>
      <w:r w:rsidRPr="00211B35">
        <w:rPr>
          <w:rFonts w:ascii="Arial" w:hAnsi="Arial" w:cs="Arial"/>
          <w:b/>
          <w:color w:val="333333"/>
          <w:shd w:val="clear" w:color="auto" w:fill="FFFFFF"/>
        </w:rPr>
        <w:t>do a</w:t>
      </w:r>
      <w:r w:rsidRPr="00211B35">
        <w:rPr>
          <w:rFonts w:ascii="Arial" w:hAnsi="Arial" w:cs="Arial"/>
          <w:b/>
          <w:color w:val="333333"/>
          <w:shd w:val="clear" w:color="auto" w:fill="FFFFFF"/>
          <w:lang w:val="es-AR"/>
        </w:rPr>
        <w:t xml:space="preserve"> </w:t>
      </w:r>
      <w:r w:rsidRPr="00211B35">
        <w:rPr>
          <w:rFonts w:ascii="Arial" w:hAnsi="Arial" w:cs="Arial"/>
          <w:b/>
          <w:color w:val="333333"/>
          <w:shd w:val="clear" w:color="auto" w:fill="FFFFFF"/>
        </w:rPr>
        <w:t xml:space="preserve">la via de señalización </w:t>
      </w:r>
      <w:r w:rsidRPr="00211B35">
        <w:rPr>
          <w:rFonts w:ascii="Arial" w:hAnsi="Arial" w:cs="Arial"/>
          <w:b/>
          <w:color w:val="333333"/>
          <w:shd w:val="clear" w:color="auto" w:fill="FFFFFF"/>
          <w:lang w:val="es-AR"/>
        </w:rPr>
        <w:t xml:space="preserve"> y </w:t>
      </w:r>
      <w:r w:rsidRPr="00211B35">
        <w:rPr>
          <w:rFonts w:ascii="Arial" w:hAnsi="Arial" w:cs="Arial"/>
          <w:b/>
          <w:color w:val="333333"/>
          <w:shd w:val="clear" w:color="auto" w:fill="FFFFFF"/>
        </w:rPr>
        <w:t xml:space="preserve">Disfunción </w:t>
      </w:r>
      <w:r w:rsidRPr="00211B35">
        <w:rPr>
          <w:rFonts w:ascii="Arial" w:hAnsi="Arial" w:cs="Arial"/>
          <w:b/>
          <w:color w:val="333333"/>
          <w:shd w:val="clear" w:color="auto" w:fill="FFFFFF"/>
          <w:lang w:val="es-AR"/>
        </w:rPr>
        <w:t>testicula</w:t>
      </w:r>
      <w:r w:rsidRPr="00211B35">
        <w:rPr>
          <w:rFonts w:ascii="Arial" w:hAnsi="Arial" w:cs="Arial"/>
          <w:b/>
          <w:color w:val="333333"/>
          <w:shd w:val="clear" w:color="auto" w:fill="FFFFFF"/>
        </w:rPr>
        <w:t xml:space="preserve">r en ratón </w:t>
      </w:r>
      <w:r w:rsidRPr="00211B35">
        <w:rPr>
          <w:rFonts w:ascii="Arial" w:hAnsi="Arial" w:cs="Arial"/>
          <w:b/>
          <w:color w:val="333333"/>
          <w:shd w:val="clear" w:color="auto" w:fill="FFFFFF"/>
          <w:lang w:val="es-AR"/>
        </w:rPr>
        <w:t xml:space="preserve"> tras la exposición materna a simazina</w:t>
      </w:r>
      <w:r w:rsidRPr="00211B35">
        <w:rPr>
          <w:rFonts w:ascii="Arial" w:hAnsi="Arial" w:cs="Arial"/>
          <w:color w:val="333333"/>
          <w:shd w:val="clear" w:color="auto" w:fill="FFFFFF"/>
          <w:lang w:val="es-AR"/>
        </w:rPr>
        <w:t xml:space="preserve"> . </w:t>
      </w:r>
      <w:r w:rsidRPr="00404D4A">
        <w:rPr>
          <w:rFonts w:ascii="Arial" w:hAnsi="Arial" w:cs="Arial"/>
          <w:color w:val="333333"/>
          <w:shd w:val="clear" w:color="auto" w:fill="FFFFFF"/>
          <w:lang w:val="es-AR"/>
        </w:rPr>
        <w:t xml:space="preserve">PLoS ONE 7(9): e44856. </w:t>
      </w:r>
    </w:p>
    <w:p w:rsidR="00FB4D34" w:rsidRDefault="00FB4D34" w:rsidP="00FB4D34">
      <w:pPr>
        <w:shd w:val="clear" w:color="auto" w:fill="FFFFFF"/>
        <w:jc w:val="both"/>
        <w:textAlignment w:val="baseline"/>
      </w:pPr>
    </w:p>
    <w:p w:rsidR="00FB4D34" w:rsidRPr="00CD63F1" w:rsidRDefault="006359CD" w:rsidP="00FB4D34">
      <w:pPr>
        <w:shd w:val="clear" w:color="auto" w:fill="FFFFFF"/>
        <w:jc w:val="both"/>
        <w:textAlignment w:val="baseline"/>
        <w:rPr>
          <w:rFonts w:ascii="Arial" w:hAnsi="Arial" w:cs="Arial"/>
          <w:color w:val="2E2E2E"/>
          <w:sz w:val="18"/>
          <w:szCs w:val="18"/>
          <w:lang w:eastAsia="es-AR"/>
        </w:rPr>
      </w:pPr>
      <w:hyperlink r:id="rId6548" w:history="1">
        <w:r w:rsidR="00FB4D34" w:rsidRPr="00CD63F1">
          <w:rPr>
            <w:rFonts w:ascii="Arial" w:hAnsi="Arial" w:cs="Arial"/>
            <w:color w:val="316C9D"/>
            <w:sz w:val="18"/>
            <w:lang w:eastAsia="es-AR"/>
          </w:rPr>
          <w:t>Paulino</w:t>
        </w:r>
      </w:hyperlink>
      <w:r w:rsidR="00FB4D34" w:rsidRPr="00CD63F1">
        <w:t xml:space="preserve"> M.G.</w:t>
      </w:r>
      <w:r w:rsidR="00FB4D34" w:rsidRPr="00CD63F1">
        <w:rPr>
          <w:rFonts w:ascii="Arial" w:hAnsi="Arial" w:cs="Arial"/>
          <w:color w:val="2E2E2E"/>
          <w:sz w:val="18"/>
          <w:szCs w:val="18"/>
          <w:lang w:eastAsia="es-AR"/>
        </w:rPr>
        <w:t>,</w:t>
      </w:r>
      <w:r w:rsidR="00FB4D34" w:rsidRPr="00CD63F1">
        <w:rPr>
          <w:rFonts w:ascii="Arial" w:hAnsi="Arial" w:cs="Arial"/>
          <w:color w:val="2E2E2E"/>
          <w:sz w:val="18"/>
          <w:lang w:eastAsia="es-AR"/>
        </w:rPr>
        <w:t> </w:t>
      </w:r>
      <w:hyperlink r:id="rId6549" w:history="1">
        <w:r w:rsidR="00FB4D34" w:rsidRPr="00CD63F1">
          <w:rPr>
            <w:rFonts w:ascii="Arial" w:hAnsi="Arial" w:cs="Arial"/>
            <w:color w:val="316C9D"/>
            <w:sz w:val="18"/>
            <w:lang w:eastAsia="es-AR"/>
          </w:rPr>
          <w:t xml:space="preserve"> Souza</w:t>
        </w:r>
      </w:hyperlink>
      <w:r w:rsidR="00FB4D34" w:rsidRPr="00CD63F1">
        <w:t xml:space="preserve"> N.E.S.</w:t>
      </w:r>
      <w:r w:rsidR="00FB4D34" w:rsidRPr="00CD63F1">
        <w:rPr>
          <w:rFonts w:ascii="Arial" w:hAnsi="Arial" w:cs="Arial"/>
          <w:color w:val="2E2E2E"/>
          <w:sz w:val="18"/>
          <w:szCs w:val="18"/>
          <w:lang w:eastAsia="es-AR"/>
        </w:rPr>
        <w:t>,</w:t>
      </w:r>
      <w:r w:rsidR="00FB4D34" w:rsidRPr="00CD63F1">
        <w:rPr>
          <w:rFonts w:ascii="Arial" w:hAnsi="Arial" w:cs="Arial"/>
          <w:color w:val="2E2E2E"/>
          <w:sz w:val="18"/>
          <w:lang w:eastAsia="es-AR"/>
        </w:rPr>
        <w:t> </w:t>
      </w:r>
      <w:hyperlink r:id="rId6550" w:history="1">
        <w:r w:rsidR="00FB4D34" w:rsidRPr="00CD63F1">
          <w:rPr>
            <w:rFonts w:ascii="Arial" w:hAnsi="Arial" w:cs="Arial"/>
            <w:color w:val="316C9D"/>
            <w:sz w:val="18"/>
            <w:lang w:eastAsia="es-AR"/>
          </w:rPr>
          <w:t>Fernandes</w:t>
        </w:r>
      </w:hyperlink>
      <w:r w:rsidR="00FB4D34" w:rsidRPr="00CD63F1">
        <w:rPr>
          <w:rFonts w:ascii="Arial" w:hAnsi="Arial" w:cs="Arial"/>
          <w:color w:val="2E2E2E"/>
          <w:sz w:val="13"/>
          <w:szCs w:val="13"/>
          <w:bdr w:val="none" w:sz="0" w:space="0" w:color="auto" w:frame="1"/>
          <w:vertAlign w:val="superscript"/>
          <w:lang w:eastAsia="es-AR"/>
        </w:rPr>
        <w:t>,</w:t>
      </w:r>
      <w:r w:rsidR="00FB4D34" w:rsidRPr="00CD63F1">
        <w:rPr>
          <w:rFonts w:ascii="Arial" w:hAnsi="Arial" w:cs="Arial"/>
          <w:color w:val="2E2E2E"/>
          <w:sz w:val="13"/>
          <w:vertAlign w:val="superscript"/>
          <w:lang w:eastAsia="es-AR"/>
        </w:rPr>
        <w:t> </w:t>
      </w:r>
      <w:r w:rsidR="00FB4D34" w:rsidRPr="00CD63F1">
        <w:rPr>
          <w:rFonts w:ascii="Arial" w:hAnsi="Arial" w:cs="Arial"/>
          <w:color w:val="2E2E2E"/>
          <w:sz w:val="18"/>
          <w:szCs w:val="18"/>
          <w:lang w:eastAsia="es-AR"/>
        </w:rPr>
        <w:t xml:space="preserve">M.N. </w:t>
      </w:r>
      <w:r w:rsidR="00FB4D34" w:rsidRPr="00CD63F1">
        <w:rPr>
          <w:rFonts w:ascii="Arial" w:hAnsi="Arial" w:cs="Arial"/>
          <w:b/>
          <w:color w:val="2E2E2E"/>
          <w:kern w:val="36"/>
          <w:lang w:eastAsia="es-AR"/>
        </w:rPr>
        <w:t>La exposición subcrónica a la atrazina indujo el intercambio bioquímico e histopatológico en las branquias de un pez de agua dulce Neotropical, </w:t>
      </w:r>
      <w:r w:rsidR="00FB4D34" w:rsidRPr="00CD63F1">
        <w:rPr>
          <w:rFonts w:ascii="Arial" w:hAnsi="Arial" w:cs="Arial"/>
          <w:b/>
          <w:i/>
          <w:iCs/>
          <w:color w:val="2E2E2E"/>
          <w:kern w:val="36"/>
          <w:lang w:eastAsia="es-AR"/>
        </w:rPr>
        <w:t>Prochilodus lineatus. Ecotoxicology and Environmental Safety.</w:t>
      </w:r>
      <w:r w:rsidR="00FB4D34">
        <w:rPr>
          <w:rFonts w:ascii="Arial" w:hAnsi="Arial" w:cs="Arial"/>
          <w:i/>
          <w:iCs/>
          <w:color w:val="2E2E2E"/>
          <w:kern w:val="36"/>
          <w:sz w:val="30"/>
          <w:lang w:eastAsia="es-AR"/>
        </w:rPr>
        <w:t xml:space="preserve"> </w:t>
      </w:r>
      <w:r w:rsidR="00FB4D34" w:rsidRPr="00CD63F1">
        <w:rPr>
          <w:rFonts w:ascii="Arial" w:hAnsi="Arial" w:cs="Arial"/>
          <w:i/>
          <w:iCs/>
          <w:color w:val="2E2E2E"/>
          <w:kern w:val="36"/>
          <w:lang w:eastAsia="es-AR"/>
        </w:rPr>
        <w:t>Volume 80, June 2012, Pages 6-13.</w:t>
      </w:r>
    </w:p>
    <w:p w:rsidR="00D455A3" w:rsidRPr="0018598C" w:rsidRDefault="00D455A3" w:rsidP="00D455A3">
      <w:pPr>
        <w:rPr>
          <w:rFonts w:ascii="Trebuchet MS" w:hAnsi="Trebuchet MS" w:cs="Helvetica"/>
          <w:i/>
          <w:iCs/>
          <w:color w:val="333333"/>
          <w:sz w:val="22"/>
          <w:szCs w:val="22"/>
        </w:rPr>
      </w:pPr>
    </w:p>
    <w:p w:rsidR="00532DCE" w:rsidRPr="006A5B98" w:rsidRDefault="00532DCE" w:rsidP="00532DCE">
      <w:pPr>
        <w:spacing w:after="133"/>
        <w:jc w:val="both"/>
        <w:outlineLvl w:val="1"/>
        <w:rPr>
          <w:rFonts w:ascii="Trebuchet MS" w:hAnsi="Trebuchet MS"/>
          <w:b/>
          <w:bCs/>
          <w:color w:val="474747"/>
          <w:lang w:eastAsia="es-AR"/>
        </w:rPr>
      </w:pPr>
      <w:r w:rsidRPr="005F62FE">
        <w:rPr>
          <w:rFonts w:ascii="Verdana" w:hAnsi="Verdana"/>
          <w:color w:val="000000"/>
          <w:sz w:val="22"/>
          <w:szCs w:val="22"/>
          <w:lang w:eastAsia="es-AR"/>
        </w:rPr>
        <w:t>Payán-Rentería</w:t>
      </w:r>
      <w:r w:rsidRPr="00B769DE">
        <w:rPr>
          <w:rFonts w:ascii="Verdana" w:hAnsi="Verdana"/>
          <w:color w:val="000000"/>
          <w:sz w:val="22"/>
          <w:szCs w:val="22"/>
          <w:lang w:eastAsia="es-AR"/>
        </w:rPr>
        <w:t xml:space="preserve"> </w:t>
      </w:r>
      <w:r w:rsidRPr="005F62FE">
        <w:rPr>
          <w:rFonts w:ascii="Verdana" w:hAnsi="Verdana"/>
          <w:color w:val="000000"/>
          <w:sz w:val="22"/>
          <w:szCs w:val="22"/>
          <w:lang w:eastAsia="es-AR"/>
        </w:rPr>
        <w:t>Rolando, Garibay-Chávez</w:t>
      </w:r>
      <w:r w:rsidRPr="00B769DE">
        <w:rPr>
          <w:rFonts w:ascii="Verdana" w:hAnsi="Verdana"/>
          <w:color w:val="000000"/>
          <w:sz w:val="22"/>
          <w:szCs w:val="22"/>
          <w:lang w:eastAsia="es-AR"/>
        </w:rPr>
        <w:t xml:space="preserve"> </w:t>
      </w:r>
      <w:r w:rsidRPr="005F62FE">
        <w:rPr>
          <w:rFonts w:ascii="Verdana" w:hAnsi="Verdana"/>
          <w:color w:val="000000"/>
          <w:sz w:val="22"/>
          <w:szCs w:val="22"/>
          <w:lang w:eastAsia="es-AR"/>
        </w:rPr>
        <w:t>Guadalupe, Rangel-Ascencio</w:t>
      </w:r>
      <w:r w:rsidRPr="00B769DE">
        <w:rPr>
          <w:rFonts w:ascii="Verdana" w:hAnsi="Verdana"/>
          <w:color w:val="000000"/>
          <w:sz w:val="22"/>
          <w:szCs w:val="22"/>
          <w:lang w:eastAsia="es-AR"/>
        </w:rPr>
        <w:t xml:space="preserve"> </w:t>
      </w:r>
      <w:r w:rsidRPr="005F62FE">
        <w:rPr>
          <w:rFonts w:ascii="Verdana" w:hAnsi="Verdana"/>
          <w:color w:val="000000"/>
          <w:sz w:val="22"/>
          <w:szCs w:val="22"/>
          <w:lang w:eastAsia="es-AR"/>
        </w:rPr>
        <w:t>Raul, Preciado-Martínez</w:t>
      </w:r>
      <w:r w:rsidRPr="00B769DE">
        <w:rPr>
          <w:rFonts w:ascii="Verdana" w:hAnsi="Verdana"/>
          <w:color w:val="000000"/>
          <w:sz w:val="22"/>
          <w:szCs w:val="22"/>
          <w:lang w:eastAsia="es-AR"/>
        </w:rPr>
        <w:t xml:space="preserve"> </w:t>
      </w:r>
      <w:r w:rsidRPr="005F62FE">
        <w:rPr>
          <w:rFonts w:ascii="Verdana" w:hAnsi="Verdana"/>
          <w:color w:val="000000"/>
          <w:sz w:val="22"/>
          <w:szCs w:val="22"/>
          <w:lang w:eastAsia="es-AR"/>
        </w:rPr>
        <w:t>Veronica</w:t>
      </w:r>
      <w:r w:rsidRPr="00B769DE">
        <w:rPr>
          <w:rFonts w:ascii="Verdana" w:hAnsi="Verdana"/>
          <w:color w:val="000000"/>
          <w:sz w:val="22"/>
          <w:szCs w:val="22"/>
          <w:lang w:eastAsia="es-AR"/>
        </w:rPr>
        <w:t> </w:t>
      </w:r>
      <w:r w:rsidRPr="005F62FE">
        <w:rPr>
          <w:rFonts w:ascii="Verdana" w:hAnsi="Verdana"/>
          <w:color w:val="000000"/>
          <w:sz w:val="22"/>
          <w:szCs w:val="22"/>
          <w:lang w:eastAsia="es-AR"/>
        </w:rPr>
        <w:t>, Muñoz-Islas</w:t>
      </w:r>
      <w:r w:rsidRPr="00B769DE">
        <w:rPr>
          <w:rFonts w:ascii="Verdana" w:hAnsi="Verdana"/>
          <w:color w:val="000000"/>
          <w:sz w:val="22"/>
          <w:szCs w:val="22"/>
          <w:lang w:eastAsia="es-AR"/>
        </w:rPr>
        <w:t xml:space="preserve"> </w:t>
      </w:r>
      <w:r w:rsidRPr="005F62FE">
        <w:rPr>
          <w:rFonts w:ascii="Verdana" w:hAnsi="Verdana"/>
          <w:color w:val="000000"/>
          <w:sz w:val="22"/>
          <w:szCs w:val="22"/>
          <w:lang w:eastAsia="es-AR"/>
        </w:rPr>
        <w:t>Laura</w:t>
      </w:r>
      <w:r w:rsidRPr="00B769DE">
        <w:rPr>
          <w:rFonts w:ascii="Verdana" w:hAnsi="Verdana"/>
          <w:color w:val="000000"/>
          <w:sz w:val="22"/>
          <w:szCs w:val="22"/>
          <w:lang w:eastAsia="es-AR"/>
        </w:rPr>
        <w:t> </w:t>
      </w:r>
      <w:r w:rsidRPr="005F62FE">
        <w:rPr>
          <w:rFonts w:ascii="Verdana" w:hAnsi="Verdana"/>
          <w:color w:val="000000"/>
          <w:sz w:val="22"/>
          <w:szCs w:val="22"/>
          <w:lang w:eastAsia="es-AR"/>
        </w:rPr>
        <w:t>, Beltrán-Miranda</w:t>
      </w:r>
      <w:r w:rsidRPr="00B769DE">
        <w:rPr>
          <w:rFonts w:ascii="Verdana" w:hAnsi="Verdana"/>
          <w:color w:val="000000"/>
          <w:sz w:val="22"/>
          <w:szCs w:val="22"/>
          <w:lang w:eastAsia="es-AR"/>
        </w:rPr>
        <w:t xml:space="preserve"> </w:t>
      </w:r>
      <w:r w:rsidRPr="005F62FE">
        <w:rPr>
          <w:rFonts w:ascii="Verdana" w:hAnsi="Verdana"/>
          <w:color w:val="000000"/>
          <w:sz w:val="22"/>
          <w:szCs w:val="22"/>
          <w:lang w:eastAsia="es-AR"/>
        </w:rPr>
        <w:t>Claudia</w:t>
      </w:r>
      <w:r w:rsidRPr="00B769DE">
        <w:rPr>
          <w:rFonts w:ascii="Verdana" w:hAnsi="Verdana"/>
          <w:color w:val="000000"/>
          <w:sz w:val="22"/>
          <w:szCs w:val="22"/>
          <w:lang w:eastAsia="es-AR"/>
        </w:rPr>
        <w:t> </w:t>
      </w:r>
      <w:r w:rsidRPr="005F62FE">
        <w:rPr>
          <w:rFonts w:ascii="Verdana" w:hAnsi="Verdana"/>
          <w:color w:val="000000"/>
          <w:sz w:val="22"/>
          <w:szCs w:val="22"/>
          <w:lang w:eastAsia="es-AR"/>
        </w:rPr>
        <w:t>, Mena-Munguía</w:t>
      </w:r>
      <w:r w:rsidRPr="00B769DE">
        <w:rPr>
          <w:rFonts w:ascii="Verdana" w:hAnsi="Verdana"/>
          <w:color w:val="000000"/>
          <w:sz w:val="22"/>
          <w:szCs w:val="22"/>
          <w:lang w:eastAsia="es-AR"/>
        </w:rPr>
        <w:t> </w:t>
      </w:r>
      <w:r w:rsidRPr="005F62FE">
        <w:rPr>
          <w:rFonts w:ascii="Verdana" w:hAnsi="Verdana"/>
          <w:color w:val="000000"/>
          <w:sz w:val="22"/>
          <w:szCs w:val="22"/>
          <w:lang w:eastAsia="es-AR"/>
        </w:rPr>
        <w:t>Salvador, Jave-Suárez</w:t>
      </w:r>
      <w:r w:rsidRPr="00B769DE">
        <w:rPr>
          <w:rFonts w:ascii="Verdana" w:hAnsi="Verdana"/>
          <w:color w:val="000000"/>
          <w:sz w:val="22"/>
          <w:szCs w:val="22"/>
          <w:lang w:eastAsia="es-AR"/>
        </w:rPr>
        <w:t xml:space="preserve"> </w:t>
      </w:r>
      <w:r w:rsidRPr="005F62FE">
        <w:rPr>
          <w:rFonts w:ascii="Verdana" w:hAnsi="Verdana"/>
          <w:color w:val="000000"/>
          <w:sz w:val="22"/>
          <w:szCs w:val="22"/>
          <w:lang w:eastAsia="es-AR"/>
        </w:rPr>
        <w:t>Luis</w:t>
      </w:r>
      <w:r w:rsidRPr="00B769DE">
        <w:rPr>
          <w:rFonts w:ascii="Verdana" w:hAnsi="Verdana"/>
          <w:color w:val="000000"/>
          <w:sz w:val="22"/>
          <w:szCs w:val="22"/>
          <w:lang w:eastAsia="es-AR"/>
        </w:rPr>
        <w:t> </w:t>
      </w:r>
      <w:r w:rsidRPr="005F62FE">
        <w:rPr>
          <w:rFonts w:ascii="Verdana" w:hAnsi="Verdana"/>
          <w:color w:val="000000"/>
          <w:sz w:val="22"/>
          <w:szCs w:val="22"/>
          <w:lang w:eastAsia="es-AR"/>
        </w:rPr>
        <w:t>, Feria-Velasco</w:t>
      </w:r>
      <w:r w:rsidRPr="00B769DE">
        <w:rPr>
          <w:rFonts w:ascii="Verdana" w:hAnsi="Verdana"/>
          <w:color w:val="000000"/>
          <w:sz w:val="22"/>
          <w:szCs w:val="22"/>
          <w:lang w:eastAsia="es-AR"/>
        </w:rPr>
        <w:t>  </w:t>
      </w:r>
      <w:r w:rsidRPr="005F62FE">
        <w:rPr>
          <w:rFonts w:ascii="Verdana" w:hAnsi="Verdana"/>
          <w:color w:val="000000"/>
          <w:sz w:val="22"/>
          <w:szCs w:val="22"/>
          <w:lang w:eastAsia="es-AR"/>
        </w:rPr>
        <w:t>Alfredo</w:t>
      </w:r>
      <w:r w:rsidRPr="00B769DE">
        <w:rPr>
          <w:rFonts w:ascii="Verdana" w:hAnsi="Verdana"/>
          <w:color w:val="000000"/>
          <w:sz w:val="22"/>
          <w:szCs w:val="22"/>
          <w:lang w:eastAsia="es-AR"/>
        </w:rPr>
        <w:t xml:space="preserve"> </w:t>
      </w:r>
      <w:r w:rsidRPr="005F62FE">
        <w:rPr>
          <w:rFonts w:ascii="Verdana" w:hAnsi="Verdana"/>
          <w:color w:val="000000"/>
          <w:sz w:val="22"/>
          <w:szCs w:val="22"/>
          <w:lang w:eastAsia="es-AR"/>
        </w:rPr>
        <w:t>&amp; De Celis</w:t>
      </w:r>
      <w:r w:rsidRPr="00B769DE">
        <w:rPr>
          <w:rFonts w:ascii="Verdana" w:hAnsi="Verdana"/>
          <w:color w:val="000000"/>
          <w:sz w:val="22"/>
          <w:szCs w:val="22"/>
          <w:lang w:eastAsia="es-AR"/>
        </w:rPr>
        <w:t> </w:t>
      </w:r>
      <w:r w:rsidRPr="005F62FE">
        <w:rPr>
          <w:rFonts w:ascii="Verdana" w:hAnsi="Verdana"/>
          <w:color w:val="000000"/>
          <w:sz w:val="22"/>
          <w:szCs w:val="22"/>
          <w:lang w:eastAsia="es-AR"/>
        </w:rPr>
        <w:t>Ruth</w:t>
      </w:r>
      <w:r w:rsidRPr="00B769DE">
        <w:rPr>
          <w:rFonts w:ascii="Verdana" w:hAnsi="Verdana"/>
          <w:color w:val="000000"/>
          <w:sz w:val="22"/>
          <w:szCs w:val="22"/>
          <w:lang w:eastAsia="es-AR"/>
        </w:rPr>
        <w:t>.</w:t>
      </w:r>
      <w:r w:rsidRPr="00B769DE">
        <w:rPr>
          <w:rFonts w:ascii="Verdana" w:hAnsi="Verdana"/>
          <w:color w:val="000000"/>
          <w:lang w:eastAsia="es-AR"/>
        </w:rPr>
        <w:t xml:space="preserve"> </w:t>
      </w:r>
      <w:r w:rsidRPr="00B769DE">
        <w:rPr>
          <w:rFonts w:ascii="Trebuchet MS" w:hAnsi="Trebuchet MS"/>
          <w:b/>
          <w:bCs/>
          <w:color w:val="474747"/>
          <w:kern w:val="36"/>
          <w:lang w:val="es-AR" w:eastAsia="es-AR"/>
        </w:rPr>
        <w:t>Efecto de la exposición crónica a pesticidas en los trabajadores agrícolas de la Comunidad México</w:t>
      </w:r>
      <w:r w:rsidRPr="00B769DE">
        <w:rPr>
          <w:rFonts w:ascii="Trebuchet MS" w:hAnsi="Trebuchet MS"/>
          <w:b/>
          <w:bCs/>
          <w:color w:val="474747"/>
          <w:kern w:val="36"/>
          <w:lang w:eastAsia="es-AR"/>
        </w:rPr>
        <w:t xml:space="preserve">. </w:t>
      </w:r>
      <w:r w:rsidRPr="006A5B98">
        <w:rPr>
          <w:rFonts w:ascii="Trebuchet MS" w:hAnsi="Trebuchet MS"/>
          <w:b/>
          <w:bCs/>
          <w:color w:val="474747"/>
          <w:sz w:val="22"/>
          <w:szCs w:val="22"/>
          <w:lang w:eastAsia="es-AR"/>
        </w:rPr>
        <w:t>Archives of Environmental &amp; Occupational Health 2012.</w:t>
      </w:r>
      <w:hyperlink r:id="rId6551" w:anchor="vol_67" w:history="1">
        <w:r w:rsidRPr="006A5B98">
          <w:rPr>
            <w:rFonts w:ascii="Trebuchet MS" w:hAnsi="Trebuchet MS"/>
            <w:b/>
            <w:bCs/>
            <w:color w:val="104083"/>
            <w:sz w:val="22"/>
            <w:szCs w:val="22"/>
            <w:lang w:eastAsia="es-AR"/>
          </w:rPr>
          <w:t>Volume 67</w:t>
        </w:r>
      </w:hyperlink>
      <w:r w:rsidRPr="006A5B98">
        <w:rPr>
          <w:rFonts w:ascii="Trebuchet MS" w:hAnsi="Trebuchet MS"/>
          <w:b/>
          <w:bCs/>
          <w:color w:val="474747"/>
          <w:sz w:val="22"/>
          <w:szCs w:val="22"/>
          <w:lang w:eastAsia="es-AR"/>
        </w:rPr>
        <w:t>, </w:t>
      </w:r>
      <w:hyperlink r:id="rId6552" w:history="1">
        <w:r w:rsidRPr="006A5B98">
          <w:rPr>
            <w:rFonts w:ascii="Trebuchet MS" w:hAnsi="Trebuchet MS"/>
            <w:b/>
            <w:bCs/>
            <w:color w:val="104083"/>
            <w:sz w:val="22"/>
            <w:szCs w:val="22"/>
            <w:lang w:eastAsia="es-AR"/>
          </w:rPr>
          <w:t>Issue 1</w:t>
        </w:r>
      </w:hyperlink>
      <w:r w:rsidRPr="006A5B98">
        <w:rPr>
          <w:rFonts w:ascii="Trebuchet MS" w:hAnsi="Trebuchet MS"/>
          <w:b/>
          <w:bCs/>
          <w:color w:val="474747"/>
          <w:sz w:val="22"/>
          <w:szCs w:val="22"/>
          <w:lang w:eastAsia="es-AR"/>
        </w:rPr>
        <w:t xml:space="preserve">, </w:t>
      </w:r>
      <w:r w:rsidRPr="006A5B98">
        <w:rPr>
          <w:rFonts w:ascii="Verdana" w:hAnsi="Verdana"/>
          <w:color w:val="000000"/>
          <w:sz w:val="22"/>
          <w:szCs w:val="22"/>
          <w:lang w:eastAsia="es-AR"/>
        </w:rPr>
        <w:t>pages 22-30.</w:t>
      </w:r>
    </w:p>
    <w:p w:rsidR="00532DCE" w:rsidRDefault="00532DCE" w:rsidP="00A3755A">
      <w:pPr>
        <w:jc w:val="both"/>
        <w:rPr>
          <w:rFonts w:ascii="Trebuchet MS" w:hAnsi="Trebuchet MS" w:cs="Helvetica"/>
          <w:i/>
          <w:iCs/>
          <w:color w:val="333333"/>
          <w:sz w:val="22"/>
          <w:szCs w:val="22"/>
        </w:rPr>
      </w:pPr>
    </w:p>
    <w:p w:rsidR="00D455A3" w:rsidRPr="0018598C" w:rsidRDefault="00D455A3" w:rsidP="00A3755A">
      <w:pPr>
        <w:jc w:val="both"/>
        <w:rPr>
          <w:rFonts w:ascii="Trebuchet MS" w:hAnsi="Trebuchet MS" w:cs="Helvetica"/>
          <w:color w:val="333333"/>
          <w:sz w:val="22"/>
          <w:szCs w:val="22"/>
        </w:rPr>
      </w:pPr>
      <w:r w:rsidRPr="0018598C">
        <w:rPr>
          <w:rFonts w:ascii="Trebuchet MS" w:hAnsi="Trebuchet MS" w:cs="Helvetica"/>
          <w:i/>
          <w:iCs/>
          <w:color w:val="333333"/>
          <w:sz w:val="22"/>
          <w:szCs w:val="22"/>
        </w:rPr>
        <w:t xml:space="preserve">Perez-Parada Andres, Niell Silvina, Colazzo Marcos, Besil Natalia, Cesio Veronica, heinzen Horacio. </w:t>
      </w:r>
      <w:hyperlink r:id="rId6553" w:history="1">
        <w:r w:rsidRPr="00A3755A">
          <w:rPr>
            <w:rStyle w:val="Hipervnculo"/>
            <w:rFonts w:ascii="Trebuchet MS" w:hAnsi="Trebuchet MS" w:cs="Helvetica"/>
            <w:b/>
            <w:sz w:val="22"/>
            <w:szCs w:val="22"/>
            <w:u w:val="none"/>
          </w:rPr>
          <w:t>Evaluación preliminar de la ocurrencia de contaminantes emergentes en aguas residuales y superficiales de Montevideo, Uruguay</w:t>
        </w:r>
      </w:hyperlink>
      <w:r w:rsidRPr="0018598C">
        <w:rPr>
          <w:rFonts w:ascii="Trebuchet MS" w:hAnsi="Trebuchet MS" w:cs="Helvetica"/>
          <w:color w:val="333333"/>
          <w:sz w:val="22"/>
          <w:szCs w:val="22"/>
        </w:rPr>
        <w:t>.VII Congreso de Medio Ambiente.La Plata-Argentina.2012.</w:t>
      </w:r>
    </w:p>
    <w:p w:rsidR="006A5B98" w:rsidRPr="00985290" w:rsidRDefault="006A5B98" w:rsidP="006A5B98">
      <w:pPr>
        <w:jc w:val="both"/>
        <w:rPr>
          <w:lang w:val="es-AR"/>
        </w:rPr>
      </w:pPr>
    </w:p>
    <w:p w:rsidR="00B0506A" w:rsidRDefault="006A5B98" w:rsidP="006A5B98">
      <w:pPr>
        <w:jc w:val="both"/>
        <w:rPr>
          <w:lang w:val="es-AR"/>
        </w:rPr>
      </w:pPr>
      <w:r w:rsidRPr="00BE7239">
        <w:rPr>
          <w:lang w:val="en-US"/>
        </w:rPr>
        <w:t>Pistorius  J.</w:t>
      </w:r>
      <w:r>
        <w:rPr>
          <w:lang w:val="en-US"/>
        </w:rPr>
        <w:t xml:space="preserve"> </w:t>
      </w:r>
      <w:r w:rsidRPr="00BE7239">
        <w:rPr>
          <w:lang w:val="en-US"/>
        </w:rPr>
        <w:t xml:space="preserve">, Joachimsmeier I.P. , Heimbach U. , Schenke D. , Kirchner W.  </w:t>
      </w:r>
      <w:r w:rsidRPr="00463139">
        <w:rPr>
          <w:b/>
          <w:lang w:val="es-AR"/>
        </w:rPr>
        <w:t>Guttation y el riesgo de las colonias de abejas de miel (Apis mellifera L.): es la distancia de las colonias de abejas a un tratamiento de cultivos de una necesaria y una medida de mitigación de riesgos útil?</w:t>
      </w:r>
      <w:r w:rsidRPr="00BE7239">
        <w:rPr>
          <w:lang w:val="es-AR"/>
        </w:rPr>
        <w:t xml:space="preserve"> </w:t>
      </w:r>
      <w:r w:rsidRPr="001C679F">
        <w:rPr>
          <w:lang w:val="en-US"/>
        </w:rPr>
        <w:t>SETAC 6th World Congress/SETAC Europe 22nd Annual Meeting</w:t>
      </w:r>
      <w:r>
        <w:rPr>
          <w:lang w:val="en-US"/>
        </w:rPr>
        <w:t>.</w:t>
      </w:r>
      <w:r w:rsidR="00F52AA2">
        <w:rPr>
          <w:lang w:val="en-US"/>
        </w:rPr>
        <w:t>Belin 2012,</w:t>
      </w:r>
      <w:r w:rsidRPr="00BE7239">
        <w:rPr>
          <w:lang w:val="en-US"/>
        </w:rPr>
        <w:t xml:space="preserve"> TH 257</w:t>
      </w:r>
      <w:r>
        <w:rPr>
          <w:lang w:val="en-US"/>
        </w:rPr>
        <w:t xml:space="preserve">. </w:t>
      </w:r>
      <w:r w:rsidRPr="00985290">
        <w:rPr>
          <w:lang w:val="es-AR"/>
        </w:rPr>
        <w:t>Pag 276</w:t>
      </w:r>
      <w:r>
        <w:rPr>
          <w:lang w:val="es-AR"/>
        </w:rPr>
        <w:t>.</w:t>
      </w:r>
    </w:p>
    <w:p w:rsidR="006A5B98" w:rsidRPr="006A5B98" w:rsidRDefault="006A5B98" w:rsidP="006A5B98">
      <w:pPr>
        <w:jc w:val="both"/>
        <w:rPr>
          <w:lang w:val="es-AR"/>
        </w:rPr>
      </w:pPr>
    </w:p>
    <w:p w:rsidR="00B0506A" w:rsidRPr="00B0506A" w:rsidRDefault="00B0506A" w:rsidP="00B0506A">
      <w:pPr>
        <w:spacing w:after="120" w:line="312" w:lineRule="atLeast"/>
        <w:jc w:val="both"/>
        <w:textAlignment w:val="baseline"/>
        <w:rPr>
          <w:rFonts w:ascii="Arial" w:hAnsi="Arial" w:cs="Arial"/>
          <w:color w:val="000000"/>
          <w:sz w:val="18"/>
          <w:szCs w:val="18"/>
          <w:lang w:val="es-AR" w:eastAsia="es-AR"/>
        </w:rPr>
      </w:pPr>
      <w:r w:rsidRPr="003E60A0">
        <w:rPr>
          <w:rFonts w:ascii="Arial" w:hAnsi="Arial" w:cs="Arial"/>
          <w:color w:val="000000"/>
          <w:sz w:val="18"/>
          <w:szCs w:val="18"/>
          <w:lang w:eastAsia="es-AR"/>
        </w:rPr>
        <w:t>Phillips, B. M., Anderson, B. S., Hunt, J. W., Siegler, K., Voorhees, J. P., Tjeerdema, R. S. and McNeill, K. (2012),</w:t>
      </w:r>
      <w:r w:rsidRPr="003E60A0">
        <w:t xml:space="preserve"> </w:t>
      </w:r>
      <w:r w:rsidRPr="003E60A0">
        <w:rPr>
          <w:rFonts w:ascii="Arial" w:hAnsi="Arial" w:cs="Arial"/>
          <w:b/>
          <w:color w:val="000000"/>
          <w:lang w:eastAsia="es-AR"/>
        </w:rPr>
        <w:t>Piretroides y toxicidad de los plaguicidas asociados a organofosforados en dos cuencas costeras (California, EE.UU.)</w:t>
      </w:r>
      <w:r w:rsidRPr="003E60A0">
        <w:rPr>
          <w:rFonts w:ascii="Arial" w:hAnsi="Arial" w:cs="Arial"/>
          <w:color w:val="000000"/>
          <w:sz w:val="18"/>
          <w:szCs w:val="18"/>
          <w:lang w:eastAsia="es-AR"/>
        </w:rPr>
        <w:t xml:space="preserve"> </w:t>
      </w:r>
      <w:r w:rsidRPr="00B0506A">
        <w:rPr>
          <w:rFonts w:ascii="Arial" w:hAnsi="Arial" w:cs="Arial"/>
          <w:color w:val="000000"/>
          <w:sz w:val="18"/>
          <w:szCs w:val="18"/>
          <w:lang w:val="es-AR" w:eastAsia="es-AR"/>
        </w:rPr>
        <w:t xml:space="preserve">Environmental Toxicology and Chemistry, 31: 1595–1603. </w:t>
      </w:r>
    </w:p>
    <w:p w:rsidR="00F52AA2" w:rsidRDefault="00F52AA2" w:rsidP="00F52AA2">
      <w:pPr>
        <w:jc w:val="both"/>
      </w:pPr>
    </w:p>
    <w:p w:rsidR="00F52AA2" w:rsidRPr="00C66E37" w:rsidRDefault="00F52AA2" w:rsidP="00F52AA2">
      <w:pPr>
        <w:jc w:val="both"/>
        <w:rPr>
          <w:lang w:val="en-US"/>
        </w:rPr>
      </w:pPr>
      <w:r w:rsidRPr="00C66E37">
        <w:t>Phung T., Connell D., Chu M., Miller G.M.</w:t>
      </w:r>
      <w:r>
        <w:t xml:space="preserve"> </w:t>
      </w:r>
      <w:r w:rsidRPr="00C66E37">
        <w:rPr>
          <w:b/>
        </w:rPr>
        <w:t>Evaluación de los riesgos de salud de clorpirifos con productores de arroz en Vietnam</w:t>
      </w:r>
      <w:r>
        <w:rPr>
          <w:b/>
        </w:rPr>
        <w:t>.</w:t>
      </w:r>
      <w:r w:rsidRPr="00C66E37">
        <w:t xml:space="preserve"> </w:t>
      </w:r>
      <w:r w:rsidRPr="00004648">
        <w:rPr>
          <w:lang w:val="en-US"/>
        </w:rPr>
        <w:t>SETAC 6th World Congress/SETAC Europe 22nd Annual Meeting</w:t>
      </w:r>
      <w:r>
        <w:rPr>
          <w:lang w:val="en-US"/>
        </w:rPr>
        <w:t xml:space="preserve"> . </w:t>
      </w:r>
      <w:r w:rsidRPr="00C66E37">
        <w:rPr>
          <w:lang w:val="en-US"/>
        </w:rPr>
        <w:t>Berlin 2012.</w:t>
      </w:r>
      <w:r w:rsidRPr="00F52AA2">
        <w:rPr>
          <w:lang w:val="en-US"/>
        </w:rPr>
        <w:t xml:space="preserve"> </w:t>
      </w:r>
      <w:r w:rsidRPr="008321DA">
        <w:rPr>
          <w:lang w:val="en-US"/>
        </w:rPr>
        <w:t>TU 121</w:t>
      </w:r>
      <w:r>
        <w:rPr>
          <w:lang w:val="en-US"/>
        </w:rPr>
        <w:t>.</w:t>
      </w:r>
      <w:r w:rsidRPr="00C66E37">
        <w:rPr>
          <w:lang w:val="en-US"/>
        </w:rPr>
        <w:t xml:space="preserve"> </w:t>
      </w:r>
      <w:r w:rsidRPr="008321DA">
        <w:rPr>
          <w:lang w:val="en-US"/>
        </w:rPr>
        <w:t>Pag. 317.</w:t>
      </w:r>
    </w:p>
    <w:p w:rsidR="00A3755A" w:rsidRPr="008321DA" w:rsidRDefault="00A3755A" w:rsidP="00E949D5">
      <w:pPr>
        <w:rPr>
          <w:lang w:val="en-US"/>
        </w:rPr>
      </w:pPr>
    </w:p>
    <w:p w:rsidR="00E949D5" w:rsidRDefault="006359CD" w:rsidP="00A3755A">
      <w:pPr>
        <w:jc w:val="both"/>
        <w:rPr>
          <w:rStyle w:val="google-src-text1"/>
          <w:vanish w:val="0"/>
          <w:sz w:val="32"/>
          <w:szCs w:val="32"/>
          <w:shd w:val="clear" w:color="auto" w:fill="E6ECF9"/>
        </w:rPr>
      </w:pPr>
      <w:hyperlink r:id="rId6554" w:history="1">
        <w:r w:rsidR="00A3755A" w:rsidRPr="008321DA">
          <w:rPr>
            <w:rFonts w:ascii="Arial Unicode MS" w:eastAsia="Arial Unicode MS" w:hAnsi="Arial Unicode MS" w:cs="Arial Unicode MS" w:hint="eastAsia"/>
            <w:color w:val="316C9D"/>
            <w:sz w:val="20"/>
            <w:lang w:val="en-US" w:eastAsia="es-AR"/>
          </w:rPr>
          <w:t>Pogrmic-Majkic</w:t>
        </w:r>
      </w:hyperlink>
      <w:r w:rsidR="00A3755A" w:rsidRPr="008321DA">
        <w:rPr>
          <w:rFonts w:hint="eastAsia"/>
          <w:lang w:val="en-US"/>
        </w:rPr>
        <w:t xml:space="preserve"> </w:t>
      </w:r>
      <w:r w:rsidR="00A3755A" w:rsidRPr="008321DA">
        <w:rPr>
          <w:rFonts w:eastAsia="Arial Unicode MS" w:hint="eastAsia"/>
          <w:lang w:val="en-US"/>
        </w:rPr>
        <w:t xml:space="preserve">Kristina </w:t>
      </w:r>
      <w:r w:rsidR="00A3755A" w:rsidRPr="008321DA">
        <w:rPr>
          <w:rFonts w:ascii="Arial Unicode MS" w:eastAsia="Arial Unicode MS" w:hAnsi="Arial Unicode MS" w:cs="Arial Unicode MS"/>
          <w:color w:val="2E2E2E"/>
          <w:sz w:val="14"/>
          <w:szCs w:val="14"/>
          <w:bdr w:val="none" w:sz="0" w:space="0" w:color="auto" w:frame="1"/>
          <w:vertAlign w:val="superscript"/>
          <w:lang w:val="en-US" w:eastAsia="es-AR"/>
        </w:rPr>
        <w:t xml:space="preserve"> </w:t>
      </w:r>
      <w:r w:rsidR="00A3755A" w:rsidRPr="008321DA">
        <w:rPr>
          <w:rFonts w:ascii="Arial Unicode MS" w:eastAsia="Arial Unicode MS" w:hAnsi="Arial Unicode MS" w:cs="Arial Unicode MS" w:hint="eastAsia"/>
          <w:color w:val="2E2E2E"/>
          <w:sz w:val="20"/>
          <w:szCs w:val="20"/>
          <w:lang w:val="en-US" w:eastAsia="es-AR"/>
        </w:rPr>
        <w:t>,</w:t>
      </w:r>
      <w:r w:rsidR="00A3755A" w:rsidRPr="008321DA">
        <w:rPr>
          <w:rFonts w:ascii="Arial Unicode MS" w:eastAsia="Arial Unicode MS" w:hAnsi="Arial Unicode MS" w:cs="Arial Unicode MS" w:hint="eastAsia"/>
          <w:color w:val="2E2E2E"/>
          <w:sz w:val="20"/>
          <w:lang w:val="en-US" w:eastAsia="es-AR"/>
        </w:rPr>
        <w:t> </w:t>
      </w:r>
      <w:hyperlink r:id="rId6555" w:history="1">
        <w:r w:rsidR="00A3755A" w:rsidRPr="008321DA">
          <w:rPr>
            <w:rFonts w:ascii="Arial Unicode MS" w:eastAsia="Arial Unicode MS" w:hAnsi="Arial Unicode MS" w:cs="Arial Unicode MS" w:hint="eastAsia"/>
            <w:color w:val="316C9D"/>
            <w:sz w:val="20"/>
            <w:lang w:val="en-US" w:eastAsia="es-AR"/>
          </w:rPr>
          <w:t>Kaisarevic</w:t>
        </w:r>
      </w:hyperlink>
      <w:r w:rsidR="00A3755A" w:rsidRPr="008321DA">
        <w:rPr>
          <w:rFonts w:hint="eastAsia"/>
          <w:lang w:val="en-US" w:eastAsia="es-AR"/>
        </w:rPr>
        <w:t xml:space="preserve"> </w:t>
      </w:r>
      <w:r w:rsidR="00A3755A" w:rsidRPr="008321DA">
        <w:rPr>
          <w:rFonts w:eastAsia="Arial Unicode MS" w:hint="eastAsia"/>
          <w:lang w:val="en-US"/>
        </w:rPr>
        <w:t>Sonja</w:t>
      </w:r>
      <w:r w:rsidR="00A3755A" w:rsidRPr="008321DA">
        <w:rPr>
          <w:rFonts w:ascii="Arial Unicode MS" w:eastAsia="Arial Unicode MS" w:hAnsi="Arial Unicode MS" w:cs="Arial Unicode MS" w:hint="eastAsia"/>
          <w:color w:val="2E2E2E"/>
          <w:sz w:val="20"/>
          <w:szCs w:val="20"/>
          <w:lang w:val="en-US" w:eastAsia="es-AR"/>
        </w:rPr>
        <w:t>,</w:t>
      </w:r>
      <w:r w:rsidR="00A3755A" w:rsidRPr="008321DA">
        <w:rPr>
          <w:rFonts w:ascii="Arial Unicode MS" w:eastAsia="Arial Unicode MS" w:hAnsi="Arial Unicode MS" w:cs="Arial Unicode MS" w:hint="eastAsia"/>
          <w:color w:val="2E2E2E"/>
          <w:sz w:val="20"/>
          <w:lang w:val="en-US" w:eastAsia="es-AR"/>
        </w:rPr>
        <w:t> </w:t>
      </w:r>
      <w:hyperlink r:id="rId6556" w:history="1">
        <w:r w:rsidR="00A3755A" w:rsidRPr="008321DA">
          <w:rPr>
            <w:rFonts w:ascii="Arial Unicode MS" w:eastAsia="Arial Unicode MS" w:hAnsi="Arial Unicode MS" w:cs="Arial Unicode MS" w:hint="eastAsia"/>
            <w:color w:val="316C9D"/>
            <w:sz w:val="20"/>
            <w:lang w:val="en-US" w:eastAsia="es-AR"/>
          </w:rPr>
          <w:t xml:space="preserve"> Fa</w:t>
        </w:r>
      </w:hyperlink>
      <w:r w:rsidR="00A3755A" w:rsidRPr="008321DA">
        <w:rPr>
          <w:rFonts w:hint="eastAsia"/>
          <w:lang w:val="en-US" w:eastAsia="es-AR"/>
        </w:rPr>
        <w:t xml:space="preserve"> </w:t>
      </w:r>
      <w:r w:rsidR="00A3755A" w:rsidRPr="008321DA">
        <w:rPr>
          <w:rFonts w:eastAsia="Arial Unicode MS" w:hint="eastAsia"/>
          <w:lang w:val="en-US"/>
        </w:rPr>
        <w:t>Svetlana</w:t>
      </w:r>
      <w:r w:rsidR="00A3755A" w:rsidRPr="008321DA">
        <w:rPr>
          <w:rFonts w:ascii="Arial Unicode MS" w:eastAsia="Arial Unicode MS" w:hAnsi="Arial Unicode MS" w:cs="Arial Unicode MS" w:hint="eastAsia"/>
          <w:color w:val="2E2E2E"/>
          <w:sz w:val="20"/>
          <w:szCs w:val="20"/>
          <w:lang w:val="en-US" w:eastAsia="es-AR"/>
        </w:rPr>
        <w:t>,</w:t>
      </w:r>
      <w:r w:rsidR="00A3755A" w:rsidRPr="008321DA">
        <w:rPr>
          <w:rFonts w:ascii="Arial Unicode MS" w:eastAsia="Arial Unicode MS" w:hAnsi="Arial Unicode MS" w:cs="Arial Unicode MS" w:hint="eastAsia"/>
          <w:color w:val="2E2E2E"/>
          <w:sz w:val="20"/>
          <w:lang w:val="en-US" w:eastAsia="es-AR"/>
        </w:rPr>
        <w:t> </w:t>
      </w:r>
      <w:hyperlink r:id="rId6557" w:history="1">
        <w:r w:rsidR="00A3755A" w:rsidRPr="008321DA">
          <w:rPr>
            <w:rFonts w:ascii="Arial Unicode MS" w:eastAsia="Arial Unicode MS" w:hAnsi="Arial Unicode MS" w:cs="Arial Unicode MS" w:hint="eastAsia"/>
            <w:color w:val="316C9D"/>
            <w:sz w:val="20"/>
            <w:lang w:val="en-US" w:eastAsia="es-AR"/>
          </w:rPr>
          <w:t xml:space="preserve"> Dakic</w:t>
        </w:r>
      </w:hyperlink>
      <w:r w:rsidR="00A3755A" w:rsidRPr="008321DA">
        <w:rPr>
          <w:rFonts w:hint="eastAsia"/>
          <w:lang w:val="en-US" w:eastAsia="es-AR"/>
        </w:rPr>
        <w:t xml:space="preserve"> </w:t>
      </w:r>
      <w:r w:rsidR="00A3755A" w:rsidRPr="008321DA">
        <w:rPr>
          <w:rFonts w:eastAsia="Arial Unicode MS" w:hint="eastAsia"/>
          <w:lang w:val="en-US"/>
        </w:rPr>
        <w:t>Vanja</w:t>
      </w:r>
      <w:r w:rsidR="00A3755A" w:rsidRPr="008321DA">
        <w:rPr>
          <w:rFonts w:ascii="Arial Unicode MS" w:eastAsia="Arial Unicode MS" w:hAnsi="Arial Unicode MS" w:cs="Arial Unicode MS" w:hint="eastAsia"/>
          <w:color w:val="2E2E2E"/>
          <w:sz w:val="20"/>
          <w:szCs w:val="20"/>
          <w:lang w:val="en-US" w:eastAsia="es-AR"/>
        </w:rPr>
        <w:t>,</w:t>
      </w:r>
      <w:r w:rsidR="00A3755A" w:rsidRPr="008321DA">
        <w:rPr>
          <w:rFonts w:ascii="Arial Unicode MS" w:eastAsia="Arial Unicode MS" w:hAnsi="Arial Unicode MS" w:cs="Arial Unicode MS" w:hint="eastAsia"/>
          <w:color w:val="2E2E2E"/>
          <w:sz w:val="20"/>
          <w:lang w:val="en-US" w:eastAsia="es-AR"/>
        </w:rPr>
        <w:t> </w:t>
      </w:r>
      <w:hyperlink r:id="rId6558" w:history="1">
        <w:r w:rsidR="00A3755A" w:rsidRPr="008321DA">
          <w:rPr>
            <w:rFonts w:ascii="Arial Unicode MS" w:eastAsia="Arial Unicode MS" w:hAnsi="Arial Unicode MS" w:cs="Arial Unicode MS" w:hint="eastAsia"/>
            <w:color w:val="316C9D"/>
            <w:sz w:val="20"/>
            <w:lang w:val="en-US" w:eastAsia="es-AR"/>
          </w:rPr>
          <w:t xml:space="preserve"> Glisic</w:t>
        </w:r>
      </w:hyperlink>
      <w:r w:rsidR="00A3755A" w:rsidRPr="008321DA">
        <w:rPr>
          <w:rFonts w:hint="eastAsia"/>
          <w:lang w:val="en-US" w:eastAsia="es-AR"/>
        </w:rPr>
        <w:t xml:space="preserve"> </w:t>
      </w:r>
      <w:r w:rsidR="00A3755A" w:rsidRPr="008321DA">
        <w:rPr>
          <w:rFonts w:eastAsia="Arial Unicode MS" w:hint="eastAsia"/>
          <w:lang w:val="en-US"/>
        </w:rPr>
        <w:t>Branka</w:t>
      </w:r>
      <w:r w:rsidR="00A3755A" w:rsidRPr="008321DA">
        <w:rPr>
          <w:rFonts w:ascii="Arial Unicode MS" w:eastAsia="Arial Unicode MS" w:hAnsi="Arial Unicode MS" w:cs="Arial Unicode MS" w:hint="eastAsia"/>
          <w:color w:val="2E2E2E"/>
          <w:sz w:val="20"/>
          <w:szCs w:val="20"/>
          <w:lang w:val="en-US" w:eastAsia="es-AR"/>
        </w:rPr>
        <w:t>,</w:t>
      </w:r>
      <w:r w:rsidR="00A3755A" w:rsidRPr="008321DA">
        <w:rPr>
          <w:rFonts w:ascii="Arial Unicode MS" w:eastAsia="Arial Unicode MS" w:hAnsi="Arial Unicode MS" w:cs="Arial Unicode MS" w:hint="eastAsia"/>
          <w:color w:val="2E2E2E"/>
          <w:sz w:val="20"/>
          <w:lang w:val="en-US" w:eastAsia="es-AR"/>
        </w:rPr>
        <w:t> </w:t>
      </w:r>
      <w:hyperlink r:id="rId6559" w:history="1">
        <w:r w:rsidR="00A3755A" w:rsidRPr="008321DA">
          <w:rPr>
            <w:rFonts w:ascii="Arial Unicode MS" w:eastAsia="Arial Unicode MS" w:hAnsi="Arial Unicode MS" w:cs="Arial Unicode MS" w:hint="eastAsia"/>
            <w:color w:val="316C9D"/>
            <w:sz w:val="20"/>
            <w:lang w:val="en-US" w:eastAsia="es-AR"/>
          </w:rPr>
          <w:t xml:space="preserve"> Hrubik</w:t>
        </w:r>
      </w:hyperlink>
      <w:r w:rsidR="00A3755A" w:rsidRPr="008321DA">
        <w:rPr>
          <w:rFonts w:hint="eastAsia"/>
          <w:lang w:val="en-US" w:eastAsia="es-AR"/>
        </w:rPr>
        <w:t xml:space="preserve"> </w:t>
      </w:r>
      <w:r w:rsidR="00A3755A" w:rsidRPr="008321DA">
        <w:rPr>
          <w:rFonts w:eastAsia="Arial Unicode MS" w:hint="eastAsia"/>
          <w:lang w:val="en-US"/>
        </w:rPr>
        <w:t>Jelena</w:t>
      </w:r>
      <w:r w:rsidR="00A3755A" w:rsidRPr="008321DA">
        <w:rPr>
          <w:rFonts w:ascii="Arial Unicode MS" w:eastAsia="Arial Unicode MS" w:hAnsi="Arial Unicode MS" w:cs="Arial Unicode MS" w:hint="eastAsia"/>
          <w:color w:val="2E2E2E"/>
          <w:sz w:val="20"/>
          <w:szCs w:val="20"/>
          <w:lang w:val="en-US" w:eastAsia="es-AR"/>
        </w:rPr>
        <w:t>,</w:t>
      </w:r>
      <w:r w:rsidR="00A3755A" w:rsidRPr="008321DA">
        <w:rPr>
          <w:rFonts w:ascii="Arial Unicode MS" w:eastAsia="Arial Unicode MS" w:hAnsi="Arial Unicode MS" w:cs="Arial Unicode MS" w:hint="eastAsia"/>
          <w:color w:val="2E2E2E"/>
          <w:sz w:val="20"/>
          <w:lang w:val="en-US" w:eastAsia="es-AR"/>
        </w:rPr>
        <w:t> </w:t>
      </w:r>
      <w:hyperlink r:id="rId6560" w:history="1">
        <w:r w:rsidR="00A3755A" w:rsidRPr="008321DA">
          <w:rPr>
            <w:rFonts w:ascii="Arial Unicode MS" w:eastAsia="Arial Unicode MS" w:hAnsi="Arial Unicode MS" w:cs="Arial Unicode MS" w:hint="eastAsia"/>
            <w:color w:val="316C9D"/>
            <w:sz w:val="20"/>
            <w:lang w:val="en-US" w:eastAsia="es-AR"/>
          </w:rPr>
          <w:t xml:space="preserve"> Kovacevic</w:t>
        </w:r>
      </w:hyperlink>
      <w:r w:rsidR="00A3755A" w:rsidRPr="008321DA">
        <w:rPr>
          <w:rFonts w:hint="eastAsia"/>
          <w:lang w:val="en-US" w:eastAsia="es-AR"/>
        </w:rPr>
        <w:t xml:space="preserve"> </w:t>
      </w:r>
      <w:r w:rsidR="00A3755A" w:rsidRPr="008321DA">
        <w:rPr>
          <w:rFonts w:eastAsia="Arial Unicode MS" w:hint="eastAsia"/>
          <w:lang w:val="en-US"/>
        </w:rPr>
        <w:t>Radmila</w:t>
      </w:r>
      <w:r w:rsidR="00A3755A" w:rsidRPr="008321DA">
        <w:rPr>
          <w:rFonts w:ascii="Arial Unicode MS" w:eastAsia="Arial Unicode MS" w:hAnsi="Arial Unicode MS" w:cs="Arial Unicode MS"/>
          <w:color w:val="2E2E2E"/>
          <w:sz w:val="20"/>
          <w:szCs w:val="20"/>
          <w:lang w:val="en-US" w:eastAsia="es-AR"/>
        </w:rPr>
        <w:t xml:space="preserve">. </w:t>
      </w:r>
      <w:r w:rsidR="00A3755A" w:rsidRPr="005A4AD2">
        <w:rPr>
          <w:rFonts w:ascii="Arial Unicode MS" w:eastAsia="Arial Unicode MS" w:hAnsi="Arial Unicode MS" w:cs="Arial Unicode MS"/>
          <w:b/>
          <w:color w:val="2E2E2E"/>
          <w:lang w:eastAsia="es-AR"/>
        </w:rPr>
        <w:t>Efectos Atrazina en el estado antioxidante y enzimas que metabolizan xenobióticos después de la administración oral en rata macho peripuberal</w:t>
      </w:r>
      <w:r w:rsidR="00A3755A">
        <w:rPr>
          <w:rFonts w:ascii="Arial Unicode MS" w:eastAsia="Arial Unicode MS" w:hAnsi="Arial Unicode MS" w:cs="Arial Unicode MS"/>
          <w:b/>
          <w:color w:val="2E2E2E"/>
          <w:sz w:val="28"/>
          <w:szCs w:val="28"/>
          <w:lang w:eastAsia="es-AR"/>
        </w:rPr>
        <w:t>.</w:t>
      </w:r>
      <w:r w:rsidR="00A3755A" w:rsidRPr="00A3755A">
        <w:rPr>
          <w:rFonts w:ascii="Arial Unicode MS" w:eastAsia="Arial Unicode MS" w:hAnsi="Arial Unicode MS" w:cs="Arial Unicode MS"/>
          <w:color w:val="2E2E2E"/>
          <w:sz w:val="22"/>
          <w:szCs w:val="22"/>
          <w:lang w:eastAsia="es-AR"/>
        </w:rPr>
        <w:t>Environmental Toxicology and Pharmacology, September 2012, Volume 34, Issue 2, pags 495-501.</w:t>
      </w:r>
    </w:p>
    <w:p w:rsidR="00964C8B" w:rsidRDefault="00964C8B" w:rsidP="00964C8B">
      <w:pPr>
        <w:jc w:val="both"/>
      </w:pPr>
    </w:p>
    <w:p w:rsidR="00964C8B" w:rsidRPr="00F60B77" w:rsidRDefault="00964C8B" w:rsidP="00964C8B">
      <w:pPr>
        <w:jc w:val="both"/>
        <w:rPr>
          <w:lang w:val="es-AR"/>
        </w:rPr>
      </w:pPr>
      <w:r w:rsidRPr="009930C5">
        <w:t>Prueger</w:t>
      </w:r>
      <w:r w:rsidRPr="00A85F45">
        <w:t xml:space="preserve"> </w:t>
      </w:r>
      <w:r w:rsidRPr="009930C5">
        <w:t xml:space="preserve">H. </w:t>
      </w:r>
      <w:r>
        <w:t xml:space="preserve"> </w:t>
      </w:r>
      <w:r w:rsidRPr="00F60B77">
        <w:rPr>
          <w:lang w:val="es-AR"/>
        </w:rPr>
        <w:t xml:space="preserve">, Gish T.J.  </w:t>
      </w:r>
      <w:r w:rsidRPr="00A85F45">
        <w:rPr>
          <w:lang w:val="en-US"/>
        </w:rPr>
        <w:t xml:space="preserve">, Mckee L.G.  , Mcconnell L.L.  </w:t>
      </w:r>
      <w:r w:rsidRPr="00F60B77">
        <w:rPr>
          <w:lang w:val="es-AR"/>
        </w:rPr>
        <w:t xml:space="preserve">, Kustas W.P., Alfieri J.G.  </w:t>
      </w:r>
      <w:r w:rsidRPr="009930C5">
        <w:t>, Hatfield</w:t>
      </w:r>
      <w:r>
        <w:t xml:space="preserve"> J.L. </w:t>
      </w:r>
      <w:r w:rsidRPr="00964C8B">
        <w:rPr>
          <w:b/>
        </w:rPr>
        <w:t>Metolachlor a largo plazo y el seguimiento volatilización atrazina a escala de cuenca</w:t>
      </w:r>
      <w:r>
        <w:rPr>
          <w:b/>
          <w:sz w:val="28"/>
          <w:szCs w:val="28"/>
        </w:rPr>
        <w:t>.</w:t>
      </w:r>
      <w:r w:rsidRPr="009930C5">
        <w:t xml:space="preserve"> </w:t>
      </w:r>
      <w:r w:rsidRPr="0082099C">
        <w:rPr>
          <w:lang w:val="en-US"/>
        </w:rPr>
        <w:t xml:space="preserve">6th </w:t>
      </w:r>
      <w:r w:rsidR="0082099C">
        <w:rPr>
          <w:lang w:val="en-US"/>
        </w:rPr>
        <w:t xml:space="preserve">SETAC </w:t>
      </w:r>
      <w:r w:rsidR="0082099C" w:rsidRPr="0082099C">
        <w:rPr>
          <w:lang w:val="en-US"/>
        </w:rPr>
        <w:t xml:space="preserve">World Congress. </w:t>
      </w:r>
      <w:r w:rsidRPr="0082099C">
        <w:rPr>
          <w:lang w:val="en-US"/>
        </w:rPr>
        <w:t>S</w:t>
      </w:r>
      <w:r w:rsidR="0082099C" w:rsidRPr="0082099C">
        <w:rPr>
          <w:lang w:val="en-US"/>
        </w:rPr>
        <w:t xml:space="preserve">ociety of </w:t>
      </w:r>
      <w:r w:rsidRPr="0082099C">
        <w:rPr>
          <w:lang w:val="en-US"/>
        </w:rPr>
        <w:t>E</w:t>
      </w:r>
      <w:r w:rsidR="0082099C" w:rsidRPr="0082099C">
        <w:rPr>
          <w:lang w:val="en-US"/>
        </w:rPr>
        <w:t xml:space="preserve">nvironmental </w:t>
      </w:r>
      <w:r w:rsidRPr="0082099C">
        <w:rPr>
          <w:lang w:val="en-US"/>
        </w:rPr>
        <w:t>T</w:t>
      </w:r>
      <w:r w:rsidR="0082099C" w:rsidRPr="0082099C">
        <w:rPr>
          <w:lang w:val="en-US"/>
        </w:rPr>
        <w:t>oxic</w:t>
      </w:r>
      <w:r w:rsidR="0082099C">
        <w:rPr>
          <w:lang w:val="en-US"/>
        </w:rPr>
        <w:t xml:space="preserve">ology </w:t>
      </w:r>
      <w:r w:rsidRPr="0082099C">
        <w:rPr>
          <w:lang w:val="en-US"/>
        </w:rPr>
        <w:t>A</w:t>
      </w:r>
      <w:r w:rsidR="0082099C">
        <w:rPr>
          <w:lang w:val="en-US"/>
        </w:rPr>
        <w:t xml:space="preserve">nd </w:t>
      </w:r>
      <w:r w:rsidRPr="0082099C">
        <w:rPr>
          <w:lang w:val="en-US"/>
        </w:rPr>
        <w:t>C</w:t>
      </w:r>
      <w:r w:rsidR="0082099C">
        <w:rPr>
          <w:lang w:val="en-US"/>
        </w:rPr>
        <w:t xml:space="preserve">hemistry, </w:t>
      </w:r>
      <w:r w:rsidRPr="0082099C">
        <w:rPr>
          <w:lang w:val="en-US"/>
        </w:rPr>
        <w:t>22nd Annual Meeting</w:t>
      </w:r>
      <w:r w:rsidR="0082099C">
        <w:rPr>
          <w:lang w:val="en-US"/>
        </w:rPr>
        <w:t xml:space="preserve">, Berlin, </w:t>
      </w:r>
      <w:r w:rsidR="0082099C" w:rsidRPr="0082099C">
        <w:rPr>
          <w:lang w:val="en-US"/>
        </w:rPr>
        <w:t xml:space="preserve">Europe </w:t>
      </w:r>
      <w:r w:rsidRPr="0082099C">
        <w:rPr>
          <w:lang w:val="en-US"/>
        </w:rPr>
        <w:t xml:space="preserve">2012. </w:t>
      </w:r>
      <w:r w:rsidRPr="00F60B77">
        <w:rPr>
          <w:lang w:val="es-AR"/>
        </w:rPr>
        <w:t>TUPC3-2.Pag. 383.</w:t>
      </w:r>
    </w:p>
    <w:p w:rsidR="0082099C" w:rsidRDefault="0082099C" w:rsidP="0082099C">
      <w:pPr>
        <w:jc w:val="both"/>
        <w:rPr>
          <w:lang w:val="es-AR"/>
        </w:rPr>
      </w:pPr>
    </w:p>
    <w:p w:rsidR="00C81487" w:rsidRPr="00573A1E" w:rsidRDefault="006359CD" w:rsidP="00C81487">
      <w:pPr>
        <w:shd w:val="clear" w:color="auto" w:fill="FFFFFF"/>
        <w:jc w:val="both"/>
        <w:rPr>
          <w:rFonts w:ascii="Arial" w:hAnsi="Arial" w:cs="Arial"/>
          <w:color w:val="000000"/>
          <w:lang w:val="en-US" w:eastAsia="es-AR"/>
        </w:rPr>
      </w:pPr>
      <w:hyperlink r:id="rId6561" w:history="1">
        <w:r w:rsidR="00C81487" w:rsidRPr="00AF5F98">
          <w:rPr>
            <w:rFonts w:ascii="Arial" w:hAnsi="Arial" w:cs="Arial"/>
            <w:color w:val="660066"/>
            <w:lang w:eastAsia="es-AR"/>
          </w:rPr>
          <w:t>Raina R</w:t>
        </w:r>
      </w:hyperlink>
      <w:r w:rsidR="00C81487" w:rsidRPr="00AF5F98">
        <w:rPr>
          <w:rFonts w:ascii="Arial" w:hAnsi="Arial" w:cs="Arial"/>
          <w:color w:val="000000"/>
          <w:lang w:eastAsia="es-AR"/>
        </w:rPr>
        <w:t>, </w:t>
      </w:r>
      <w:hyperlink r:id="rId6562" w:history="1">
        <w:r w:rsidR="00C81487" w:rsidRPr="00AF5F98">
          <w:rPr>
            <w:rFonts w:ascii="Arial" w:hAnsi="Arial" w:cs="Arial"/>
            <w:color w:val="660066"/>
            <w:lang w:eastAsia="es-AR"/>
          </w:rPr>
          <w:t>Smith E</w:t>
        </w:r>
      </w:hyperlink>
      <w:r w:rsidR="00C81487" w:rsidRPr="00AF5F98">
        <w:rPr>
          <w:rFonts w:ascii="Arial" w:hAnsi="Arial" w:cs="Arial"/>
          <w:color w:val="000000"/>
          <w:lang w:eastAsia="es-AR"/>
        </w:rPr>
        <w:t>.</w:t>
      </w:r>
      <w:r w:rsidR="00C81487">
        <w:rPr>
          <w:rFonts w:ascii="Arial" w:hAnsi="Arial" w:cs="Arial"/>
          <w:color w:val="000000"/>
          <w:lang w:eastAsia="es-AR"/>
        </w:rPr>
        <w:t xml:space="preserve"> </w:t>
      </w:r>
      <w:r w:rsidR="00C81487" w:rsidRPr="00C81487">
        <w:rPr>
          <w:rFonts w:ascii="Arial" w:hAnsi="Arial" w:cs="Arial"/>
          <w:b/>
          <w:bCs/>
          <w:color w:val="000000"/>
          <w:kern w:val="36"/>
          <w:lang w:eastAsia="es-AR"/>
        </w:rPr>
        <w:t>Determinación de los fungicidas azólicos en muestras atmosféricas en el archivo gestionado por praderas canadienses LC/MS/MS</w:t>
      </w:r>
      <w:r w:rsidR="00C81487" w:rsidRPr="00AF5F98">
        <w:rPr>
          <w:rFonts w:ascii="Arial" w:hAnsi="Arial" w:cs="Arial"/>
          <w:b/>
          <w:bCs/>
          <w:color w:val="000000"/>
          <w:kern w:val="36"/>
          <w:sz w:val="30"/>
          <w:szCs w:val="30"/>
          <w:lang w:eastAsia="es-AR"/>
        </w:rPr>
        <w:t>.</w:t>
      </w:r>
      <w:r w:rsidR="00C81487" w:rsidRPr="00AF5F98">
        <w:rPr>
          <w:rFonts w:ascii="Arial" w:hAnsi="Arial" w:cs="Arial"/>
          <w:color w:val="000000"/>
          <w:sz w:val="20"/>
          <w:szCs w:val="20"/>
          <w:lang w:eastAsia="es-AR"/>
        </w:rPr>
        <w:t xml:space="preserve"> </w:t>
      </w:r>
      <w:hyperlink r:id="rId6563" w:tooltip="Journal of AOAC International." w:history="1">
        <w:r w:rsidR="00C81487" w:rsidRPr="003E5A13">
          <w:rPr>
            <w:rFonts w:ascii="Arial" w:hAnsi="Arial" w:cs="Arial"/>
            <w:color w:val="660066"/>
            <w:sz w:val="20"/>
            <w:lang w:val="en-US" w:eastAsia="es-AR"/>
          </w:rPr>
          <w:t>J AOAC Int.</w:t>
        </w:r>
      </w:hyperlink>
      <w:r w:rsidR="00C81487" w:rsidRPr="003E5A13">
        <w:rPr>
          <w:rFonts w:ascii="Arial" w:hAnsi="Arial" w:cs="Arial"/>
          <w:color w:val="000000"/>
          <w:sz w:val="20"/>
          <w:lang w:val="en-US" w:eastAsia="es-AR"/>
        </w:rPr>
        <w:t> </w:t>
      </w:r>
      <w:r w:rsidR="00C81487" w:rsidRPr="00573A1E">
        <w:rPr>
          <w:rFonts w:ascii="Arial" w:hAnsi="Arial" w:cs="Arial"/>
          <w:color w:val="000000"/>
          <w:sz w:val="20"/>
          <w:szCs w:val="20"/>
          <w:lang w:val="en-US" w:eastAsia="es-AR"/>
        </w:rPr>
        <w:t>2012 Sep-Oct;95(5):1350-6.</w:t>
      </w:r>
    </w:p>
    <w:p w:rsidR="00C81487" w:rsidRPr="00F60B77" w:rsidRDefault="00C81487" w:rsidP="0082099C">
      <w:pPr>
        <w:jc w:val="both"/>
        <w:rPr>
          <w:lang w:val="en-US"/>
        </w:rPr>
      </w:pPr>
    </w:p>
    <w:p w:rsidR="0082099C" w:rsidRPr="007935CA" w:rsidRDefault="0082099C" w:rsidP="0082099C">
      <w:pPr>
        <w:jc w:val="both"/>
        <w:rPr>
          <w:lang w:val="es-AR"/>
        </w:rPr>
      </w:pPr>
      <w:r w:rsidRPr="00F60B77">
        <w:rPr>
          <w:lang w:val="en-US"/>
        </w:rPr>
        <w:t xml:space="preserve">Raina Renata , Sun Lin, Hall Patricia, Smith Erik , Fergus Nicole. </w:t>
      </w:r>
      <w:r w:rsidRPr="000D4733">
        <w:rPr>
          <w:b/>
          <w:lang w:val="es-AR"/>
        </w:rPr>
        <w:t>Presencia de plaguicidas utilizados actualmente y la degradación de los productos seleccionados en las regiones agrícolas del oeste de Canadá</w:t>
      </w:r>
      <w:r>
        <w:rPr>
          <w:b/>
        </w:rPr>
        <w:t xml:space="preserve">. </w:t>
      </w:r>
      <w:r w:rsidRPr="00C16C41">
        <w:rPr>
          <w:color w:val="58595B"/>
          <w:lang w:val="en-US"/>
        </w:rPr>
        <w:t>6</w:t>
      </w:r>
      <w:r w:rsidRPr="00C16C41">
        <w:rPr>
          <w:color w:val="58595B"/>
          <w:sz w:val="18"/>
          <w:szCs w:val="18"/>
          <w:vertAlign w:val="superscript"/>
          <w:lang w:val="en-US"/>
        </w:rPr>
        <w:t>th</w:t>
      </w:r>
      <w:r w:rsidRPr="00C16C41">
        <w:rPr>
          <w:rStyle w:val="apple-converted-space"/>
          <w:color w:val="58595B"/>
          <w:lang w:val="en-US"/>
        </w:rPr>
        <w:t> </w:t>
      </w:r>
      <w:r w:rsidRPr="00C16C41">
        <w:rPr>
          <w:color w:val="58595B"/>
          <w:lang w:val="en-US"/>
        </w:rPr>
        <w:t>SETAC World Congress. Society of Environmental Toxicology and Chemistry, 22</w:t>
      </w:r>
      <w:r w:rsidRPr="00C16C41">
        <w:rPr>
          <w:color w:val="58595B"/>
          <w:sz w:val="18"/>
          <w:szCs w:val="18"/>
          <w:vertAlign w:val="superscript"/>
          <w:lang w:val="en-US"/>
        </w:rPr>
        <w:t>nd</w:t>
      </w:r>
      <w:r w:rsidRPr="00C16C41">
        <w:rPr>
          <w:rStyle w:val="apple-converted-space"/>
          <w:color w:val="58595B"/>
          <w:lang w:val="en-US"/>
        </w:rPr>
        <w:t> </w:t>
      </w:r>
      <w:r w:rsidRPr="00C16C41">
        <w:rPr>
          <w:color w:val="58595B"/>
          <w:lang w:val="en-US"/>
        </w:rPr>
        <w:t xml:space="preserve">Annual Meeting, Berlin, Europe. </w:t>
      </w:r>
      <w:r w:rsidRPr="007935CA">
        <w:rPr>
          <w:color w:val="58595B"/>
          <w:lang w:val="es-AR"/>
        </w:rPr>
        <w:t>May 2012</w:t>
      </w:r>
      <w:r>
        <w:rPr>
          <w:color w:val="58595B"/>
        </w:rPr>
        <w:t>.</w:t>
      </w:r>
    </w:p>
    <w:p w:rsidR="00A3755A" w:rsidRPr="00F60B77" w:rsidRDefault="00A3755A" w:rsidP="00BC65B7">
      <w:pPr>
        <w:jc w:val="both"/>
        <w:rPr>
          <w:lang w:val="es-AR"/>
        </w:rPr>
      </w:pPr>
    </w:p>
    <w:p w:rsidR="003848E3" w:rsidRPr="0016435F" w:rsidRDefault="006359CD" w:rsidP="003848E3">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6564" w:history="1">
        <w:r w:rsidR="003848E3" w:rsidRPr="003848E3">
          <w:rPr>
            <w:rFonts w:ascii="Arial Unicode MS" w:eastAsia="Arial Unicode MS" w:hAnsi="Arial Unicode MS" w:cs="Arial Unicode MS" w:hint="eastAsia"/>
            <w:color w:val="316C9D"/>
            <w:sz w:val="20"/>
            <w:lang w:val="es-AR" w:eastAsia="es-AR"/>
          </w:rPr>
          <w:t>Rajakumar</w:t>
        </w:r>
      </w:hyperlink>
      <w:r w:rsidR="003848E3" w:rsidRPr="003848E3">
        <w:rPr>
          <w:rFonts w:hint="eastAsia"/>
          <w:lang w:val="es-AR"/>
        </w:rPr>
        <w:t xml:space="preserve"> </w:t>
      </w:r>
      <w:r w:rsidR="003848E3" w:rsidRPr="003848E3">
        <w:rPr>
          <w:rFonts w:eastAsia="Arial Unicode MS" w:hint="eastAsia"/>
          <w:lang w:val="es-AR"/>
        </w:rPr>
        <w:t>A.</w:t>
      </w:r>
      <w:r w:rsidR="003848E3" w:rsidRPr="003848E3">
        <w:rPr>
          <w:rFonts w:ascii="Arial Unicode MS" w:eastAsia="Arial Unicode MS" w:hAnsi="Arial Unicode MS" w:cs="Arial Unicode MS" w:hint="eastAsia"/>
          <w:color w:val="2E2E2E"/>
          <w:sz w:val="20"/>
          <w:szCs w:val="20"/>
          <w:lang w:val="es-AR" w:eastAsia="es-AR"/>
        </w:rPr>
        <w:t>,</w:t>
      </w:r>
      <w:r w:rsidR="003848E3" w:rsidRPr="003848E3">
        <w:rPr>
          <w:rFonts w:ascii="Arial Unicode MS" w:eastAsia="Arial Unicode MS" w:hAnsi="Arial Unicode MS" w:cs="Arial Unicode MS" w:hint="eastAsia"/>
          <w:color w:val="2E2E2E"/>
          <w:sz w:val="20"/>
          <w:lang w:val="es-AR" w:eastAsia="es-AR"/>
        </w:rPr>
        <w:t> </w:t>
      </w:r>
      <w:hyperlink r:id="rId6565" w:history="1">
        <w:r w:rsidR="003848E3" w:rsidRPr="003848E3">
          <w:rPr>
            <w:rFonts w:ascii="Arial Unicode MS" w:eastAsia="Arial Unicode MS" w:hAnsi="Arial Unicode MS" w:cs="Arial Unicode MS" w:hint="eastAsia"/>
            <w:color w:val="316C9D"/>
            <w:sz w:val="20"/>
            <w:lang w:val="es-AR" w:eastAsia="es-AR"/>
          </w:rPr>
          <w:t xml:space="preserve"> Singh</w:t>
        </w:r>
      </w:hyperlink>
      <w:r w:rsidR="003848E3" w:rsidRPr="003848E3">
        <w:rPr>
          <w:rFonts w:hint="eastAsia"/>
          <w:lang w:val="es-AR" w:eastAsia="es-AR"/>
        </w:rPr>
        <w:t xml:space="preserve"> </w:t>
      </w:r>
      <w:r w:rsidR="003848E3" w:rsidRPr="003848E3">
        <w:rPr>
          <w:rFonts w:eastAsia="Arial Unicode MS" w:hint="eastAsia"/>
          <w:lang w:val="es-AR"/>
        </w:rPr>
        <w:t>R.</w:t>
      </w:r>
      <w:r w:rsidR="003848E3" w:rsidRPr="003848E3">
        <w:rPr>
          <w:rFonts w:ascii="Arial Unicode MS" w:eastAsia="Arial Unicode MS" w:hAnsi="Arial Unicode MS" w:cs="Arial Unicode MS" w:hint="eastAsia"/>
          <w:color w:val="2E2E2E"/>
          <w:sz w:val="20"/>
          <w:szCs w:val="20"/>
          <w:lang w:val="es-AR" w:eastAsia="es-AR"/>
        </w:rPr>
        <w:t>,</w:t>
      </w:r>
      <w:r w:rsidR="003848E3" w:rsidRPr="003848E3">
        <w:rPr>
          <w:rFonts w:ascii="Arial Unicode MS" w:eastAsia="Arial Unicode MS" w:hAnsi="Arial Unicode MS" w:cs="Arial Unicode MS" w:hint="eastAsia"/>
          <w:color w:val="2E2E2E"/>
          <w:sz w:val="20"/>
          <w:lang w:val="es-AR" w:eastAsia="es-AR"/>
        </w:rPr>
        <w:t> </w:t>
      </w:r>
      <w:hyperlink r:id="rId6566" w:history="1">
        <w:r w:rsidR="003848E3" w:rsidRPr="003848E3">
          <w:rPr>
            <w:rFonts w:ascii="Arial Unicode MS" w:eastAsia="Arial Unicode MS" w:hAnsi="Arial Unicode MS" w:cs="Arial Unicode MS" w:hint="eastAsia"/>
            <w:color w:val="316C9D"/>
            <w:sz w:val="20"/>
            <w:lang w:val="es-AR" w:eastAsia="es-AR"/>
          </w:rPr>
          <w:t xml:space="preserve"> Chakrabarty</w:t>
        </w:r>
      </w:hyperlink>
      <w:r w:rsidR="003848E3" w:rsidRPr="003848E3">
        <w:rPr>
          <w:rFonts w:hint="eastAsia"/>
          <w:lang w:val="es-AR" w:eastAsia="es-AR"/>
        </w:rPr>
        <w:t xml:space="preserve"> </w:t>
      </w:r>
      <w:r w:rsidR="003848E3" w:rsidRPr="003848E3">
        <w:rPr>
          <w:rFonts w:eastAsia="Arial Unicode MS" w:hint="eastAsia"/>
          <w:lang w:val="es-AR"/>
        </w:rPr>
        <w:t>S.</w:t>
      </w:r>
      <w:r w:rsidR="003848E3" w:rsidRPr="003848E3">
        <w:rPr>
          <w:rFonts w:ascii="Arial Unicode MS" w:eastAsia="Arial Unicode MS" w:hAnsi="Arial Unicode MS" w:cs="Arial Unicode MS" w:hint="eastAsia"/>
          <w:color w:val="2E2E2E"/>
          <w:sz w:val="20"/>
          <w:szCs w:val="20"/>
          <w:lang w:val="es-AR" w:eastAsia="es-AR"/>
        </w:rPr>
        <w:t>,</w:t>
      </w:r>
      <w:r w:rsidR="003848E3" w:rsidRPr="003848E3">
        <w:rPr>
          <w:rFonts w:ascii="Arial Unicode MS" w:eastAsia="Arial Unicode MS" w:hAnsi="Arial Unicode MS" w:cs="Arial Unicode MS" w:hint="eastAsia"/>
          <w:color w:val="2E2E2E"/>
          <w:sz w:val="20"/>
          <w:lang w:val="es-AR" w:eastAsia="es-AR"/>
        </w:rPr>
        <w:t> </w:t>
      </w:r>
      <w:hyperlink r:id="rId6567" w:history="1">
        <w:r w:rsidR="003848E3" w:rsidRPr="003848E3">
          <w:rPr>
            <w:rFonts w:ascii="Arial Unicode MS" w:eastAsia="Arial Unicode MS" w:hAnsi="Arial Unicode MS" w:cs="Arial Unicode MS" w:hint="eastAsia"/>
            <w:color w:val="316C9D"/>
            <w:sz w:val="20"/>
            <w:lang w:val="es-AR" w:eastAsia="es-AR"/>
          </w:rPr>
          <w:t>Murugananthkumar</w:t>
        </w:r>
      </w:hyperlink>
      <w:r w:rsidR="003848E3" w:rsidRPr="003848E3">
        <w:rPr>
          <w:rFonts w:hint="eastAsia"/>
          <w:lang w:val="es-AR" w:eastAsia="es-AR"/>
        </w:rPr>
        <w:t xml:space="preserve"> </w:t>
      </w:r>
      <w:r w:rsidR="003848E3" w:rsidRPr="003848E3">
        <w:rPr>
          <w:rFonts w:eastAsia="Arial Unicode MS" w:hint="eastAsia"/>
          <w:lang w:val="es-AR"/>
        </w:rPr>
        <w:t>R.</w:t>
      </w:r>
      <w:r w:rsidR="003848E3" w:rsidRPr="003848E3">
        <w:rPr>
          <w:rFonts w:ascii="Arial Unicode MS" w:eastAsia="Arial Unicode MS" w:hAnsi="Arial Unicode MS" w:cs="Arial Unicode MS" w:hint="eastAsia"/>
          <w:color w:val="2E2E2E"/>
          <w:sz w:val="20"/>
          <w:szCs w:val="20"/>
          <w:lang w:val="es-AR" w:eastAsia="es-AR"/>
        </w:rPr>
        <w:t>,</w:t>
      </w:r>
      <w:r w:rsidR="003848E3" w:rsidRPr="003848E3">
        <w:rPr>
          <w:rFonts w:ascii="Arial Unicode MS" w:eastAsia="Arial Unicode MS" w:hAnsi="Arial Unicode MS" w:cs="Arial Unicode MS" w:hint="eastAsia"/>
          <w:color w:val="2E2E2E"/>
          <w:sz w:val="20"/>
          <w:lang w:val="es-AR" w:eastAsia="es-AR"/>
        </w:rPr>
        <w:t> </w:t>
      </w:r>
      <w:hyperlink r:id="rId6568" w:history="1">
        <w:r w:rsidR="003848E3" w:rsidRPr="003848E3">
          <w:rPr>
            <w:rFonts w:ascii="Arial Unicode MS" w:eastAsia="Arial Unicode MS" w:hAnsi="Arial Unicode MS" w:cs="Arial Unicode MS" w:hint="eastAsia"/>
            <w:color w:val="316C9D"/>
            <w:sz w:val="20"/>
            <w:lang w:val="es-AR" w:eastAsia="es-AR"/>
          </w:rPr>
          <w:t>Laldinsangi</w:t>
        </w:r>
      </w:hyperlink>
      <w:r w:rsidR="003848E3" w:rsidRPr="003848E3">
        <w:rPr>
          <w:rFonts w:hint="eastAsia"/>
          <w:lang w:val="es-AR" w:eastAsia="es-AR"/>
        </w:rPr>
        <w:t xml:space="preserve"> </w:t>
      </w:r>
      <w:r w:rsidR="003848E3" w:rsidRPr="003848E3">
        <w:rPr>
          <w:rFonts w:eastAsia="Arial Unicode MS" w:hint="eastAsia"/>
          <w:lang w:val="es-AR"/>
        </w:rPr>
        <w:t>C.</w:t>
      </w:r>
      <w:r w:rsidR="003848E3" w:rsidRPr="003848E3">
        <w:rPr>
          <w:rFonts w:ascii="Arial Unicode MS" w:eastAsia="Arial Unicode MS" w:hAnsi="Arial Unicode MS" w:cs="Arial Unicode MS" w:hint="eastAsia"/>
          <w:color w:val="2E2E2E"/>
          <w:sz w:val="20"/>
          <w:szCs w:val="20"/>
          <w:lang w:val="es-AR" w:eastAsia="es-AR"/>
        </w:rPr>
        <w:t>,</w:t>
      </w:r>
      <w:r w:rsidR="003848E3" w:rsidRPr="003848E3">
        <w:rPr>
          <w:rFonts w:ascii="Arial Unicode MS" w:eastAsia="Arial Unicode MS" w:hAnsi="Arial Unicode MS" w:cs="Arial Unicode MS" w:hint="eastAsia"/>
          <w:color w:val="2E2E2E"/>
          <w:sz w:val="20"/>
          <w:lang w:val="es-AR" w:eastAsia="es-AR"/>
        </w:rPr>
        <w:t> </w:t>
      </w:r>
      <w:hyperlink r:id="rId6569" w:history="1">
        <w:r w:rsidR="003848E3" w:rsidRPr="003848E3">
          <w:rPr>
            <w:rFonts w:ascii="Arial Unicode MS" w:eastAsia="Arial Unicode MS" w:hAnsi="Arial Unicode MS" w:cs="Arial Unicode MS" w:hint="eastAsia"/>
            <w:color w:val="316C9D"/>
            <w:sz w:val="20"/>
            <w:lang w:val="es-AR" w:eastAsia="es-AR"/>
          </w:rPr>
          <w:t xml:space="preserve"> Prathibha</w:t>
        </w:r>
      </w:hyperlink>
      <w:r w:rsidR="003848E3" w:rsidRPr="003848E3">
        <w:rPr>
          <w:rFonts w:hint="eastAsia"/>
          <w:lang w:val="es-AR" w:eastAsia="es-AR"/>
        </w:rPr>
        <w:t xml:space="preserve"> </w:t>
      </w:r>
      <w:r w:rsidR="003848E3" w:rsidRPr="003848E3">
        <w:rPr>
          <w:rFonts w:eastAsia="Arial Unicode MS" w:hint="eastAsia"/>
          <w:lang w:val="es-AR"/>
        </w:rPr>
        <w:t>Y.</w:t>
      </w:r>
      <w:r w:rsidR="003848E3" w:rsidRPr="003848E3">
        <w:rPr>
          <w:rFonts w:ascii="Arial Unicode MS" w:eastAsia="Arial Unicode MS" w:hAnsi="Arial Unicode MS" w:cs="Arial Unicode MS" w:hint="eastAsia"/>
          <w:color w:val="2E2E2E"/>
          <w:sz w:val="20"/>
          <w:szCs w:val="20"/>
          <w:lang w:val="es-AR" w:eastAsia="es-AR"/>
        </w:rPr>
        <w:t>,</w:t>
      </w:r>
      <w:r w:rsidR="003848E3" w:rsidRPr="003848E3">
        <w:rPr>
          <w:rFonts w:ascii="Arial Unicode MS" w:eastAsia="Arial Unicode MS" w:hAnsi="Arial Unicode MS" w:cs="Arial Unicode MS" w:hint="eastAsia"/>
          <w:color w:val="2E2E2E"/>
          <w:sz w:val="20"/>
          <w:lang w:val="es-AR" w:eastAsia="es-AR"/>
        </w:rPr>
        <w:t> </w:t>
      </w:r>
      <w:hyperlink r:id="rId6570" w:history="1">
        <w:r w:rsidR="003848E3" w:rsidRPr="00D66F45">
          <w:rPr>
            <w:rFonts w:ascii="Arial Unicode MS" w:eastAsia="Arial Unicode MS" w:hAnsi="Arial Unicode MS" w:cs="Arial Unicode MS" w:hint="eastAsia"/>
            <w:color w:val="316C9D"/>
            <w:sz w:val="20"/>
            <w:lang w:eastAsia="es-AR"/>
          </w:rPr>
          <w:t>Sudhakumari</w:t>
        </w:r>
      </w:hyperlink>
      <w:r w:rsidR="003848E3" w:rsidRPr="00D66F45">
        <w:rPr>
          <w:rFonts w:hint="eastAsia"/>
          <w:lang w:eastAsia="es-AR"/>
        </w:rPr>
        <w:t xml:space="preserve"> </w:t>
      </w:r>
      <w:r w:rsidR="003848E3" w:rsidRPr="00D66F45">
        <w:rPr>
          <w:rFonts w:eastAsia="Arial Unicode MS" w:hint="eastAsia"/>
        </w:rPr>
        <w:t>C.C</w:t>
      </w:r>
      <w:r w:rsidR="003848E3" w:rsidRPr="00D66F45">
        <w:rPr>
          <w:rFonts w:ascii="Arial Unicode MS" w:eastAsia="Arial Unicode MS" w:hAnsi="Arial Unicode MS" w:cs="Arial Unicode MS" w:hint="eastAsia"/>
          <w:color w:val="2E2E2E"/>
          <w:sz w:val="20"/>
          <w:szCs w:val="20"/>
          <w:lang w:eastAsia="es-AR"/>
        </w:rPr>
        <w:t>,</w:t>
      </w:r>
      <w:r w:rsidR="003848E3" w:rsidRPr="00D66F45">
        <w:rPr>
          <w:rFonts w:ascii="Arial Unicode MS" w:eastAsia="Arial Unicode MS" w:hAnsi="Arial Unicode MS" w:cs="Arial Unicode MS" w:hint="eastAsia"/>
          <w:color w:val="2E2E2E"/>
          <w:sz w:val="20"/>
          <w:lang w:eastAsia="es-AR"/>
        </w:rPr>
        <w:t> </w:t>
      </w:r>
      <w:hyperlink r:id="rId6571" w:history="1">
        <w:r w:rsidR="003848E3" w:rsidRPr="00D66F45">
          <w:rPr>
            <w:rFonts w:ascii="Arial Unicode MS" w:eastAsia="Arial Unicode MS" w:hAnsi="Arial Unicode MS" w:cs="Arial Unicode MS" w:hint="eastAsia"/>
            <w:color w:val="316C9D"/>
            <w:sz w:val="20"/>
            <w:lang w:eastAsia="es-AR"/>
          </w:rPr>
          <w:t xml:space="preserve"> Dutta-Gupta</w:t>
        </w:r>
      </w:hyperlink>
      <w:r w:rsidR="003848E3" w:rsidRPr="00D66F45">
        <w:rPr>
          <w:rFonts w:hint="eastAsia"/>
          <w:lang w:eastAsia="es-AR"/>
        </w:rPr>
        <w:t xml:space="preserve"> </w:t>
      </w:r>
      <w:r w:rsidR="003848E3" w:rsidRPr="00D66F45">
        <w:rPr>
          <w:rFonts w:eastAsia="Arial Unicode MS" w:hint="eastAsia"/>
        </w:rPr>
        <w:t>A.</w:t>
      </w:r>
      <w:r w:rsidR="003848E3" w:rsidRPr="00D66F45">
        <w:rPr>
          <w:rFonts w:ascii="Arial Unicode MS" w:eastAsia="Arial Unicode MS" w:hAnsi="Arial Unicode MS" w:cs="Arial Unicode MS" w:hint="eastAsia"/>
          <w:color w:val="2E2E2E"/>
          <w:sz w:val="20"/>
          <w:szCs w:val="20"/>
          <w:lang w:eastAsia="es-AR"/>
        </w:rPr>
        <w:t>,</w:t>
      </w:r>
      <w:r w:rsidR="003848E3" w:rsidRPr="00D66F45">
        <w:rPr>
          <w:rFonts w:ascii="Arial Unicode MS" w:eastAsia="Arial Unicode MS" w:hAnsi="Arial Unicode MS" w:cs="Arial Unicode MS" w:hint="eastAsia"/>
          <w:color w:val="2E2E2E"/>
          <w:sz w:val="20"/>
          <w:lang w:eastAsia="es-AR"/>
        </w:rPr>
        <w:t> </w:t>
      </w:r>
      <w:hyperlink r:id="rId6572" w:history="1">
        <w:r w:rsidR="003848E3" w:rsidRPr="00D66F45">
          <w:rPr>
            <w:rFonts w:ascii="Arial Unicode MS" w:eastAsia="Arial Unicode MS" w:hAnsi="Arial Unicode MS" w:cs="Arial Unicode MS" w:hint="eastAsia"/>
            <w:color w:val="316C9D"/>
            <w:sz w:val="20"/>
            <w:lang w:eastAsia="es-AR"/>
          </w:rPr>
          <w:t xml:space="preserve"> Senthilkumaran</w:t>
        </w:r>
      </w:hyperlink>
      <w:r w:rsidR="003848E3" w:rsidRPr="00D66F45">
        <w:rPr>
          <w:rFonts w:hint="eastAsia"/>
          <w:lang w:eastAsia="es-AR"/>
        </w:rPr>
        <w:t xml:space="preserve"> </w:t>
      </w:r>
      <w:r w:rsidR="003848E3">
        <w:rPr>
          <w:rFonts w:hint="eastAsia"/>
        </w:rPr>
        <w:t>B</w:t>
      </w:r>
      <w:r w:rsidR="003848E3">
        <w:t xml:space="preserve">. </w:t>
      </w:r>
      <w:r w:rsidR="003848E3" w:rsidRPr="003848E3">
        <w:rPr>
          <w:rFonts w:ascii="Arial Unicode MS" w:eastAsia="Arial Unicode MS" w:hAnsi="Arial Unicode MS" w:cs="Arial Unicode MS"/>
          <w:b/>
          <w:bCs/>
          <w:color w:val="5C5C5C"/>
          <w:kern w:val="36"/>
          <w:lang w:val="es-AR" w:eastAsia="es-AR"/>
        </w:rPr>
        <w:t>El endosulfán y flutamida perjudican el desarrollo testicular en el pez gato asiático juvenil, Clarias batrachus</w:t>
      </w:r>
      <w:r w:rsidR="003848E3" w:rsidRPr="003848E3">
        <w:rPr>
          <w:rFonts w:ascii="Arial Unicode MS" w:eastAsia="Arial Unicode MS" w:hAnsi="Arial Unicode MS" w:cs="Arial Unicode MS"/>
          <w:b/>
          <w:bCs/>
          <w:color w:val="5C5C5C"/>
          <w:kern w:val="36"/>
          <w:lang w:eastAsia="es-AR"/>
        </w:rPr>
        <w:t>.</w:t>
      </w:r>
      <w:r w:rsidR="003848E3" w:rsidRPr="003848E3">
        <w:rPr>
          <w:rFonts w:ascii="Arial Unicode MS" w:eastAsia="Arial Unicode MS" w:hAnsi="Arial Unicode MS" w:cs="Arial Unicode MS"/>
          <w:bCs/>
          <w:color w:val="5C5C5C"/>
          <w:kern w:val="36"/>
          <w:lang w:eastAsia="es-AR"/>
        </w:rPr>
        <w:t xml:space="preserve"> </w:t>
      </w:r>
      <w:r w:rsidR="003848E3" w:rsidRPr="0016435F">
        <w:rPr>
          <w:rFonts w:ascii="Arial Unicode MS" w:eastAsia="Arial Unicode MS" w:hAnsi="Arial Unicode MS" w:cs="Arial Unicode MS"/>
          <w:bCs/>
          <w:color w:val="5C5C5C"/>
          <w:kern w:val="36"/>
          <w:lang w:val="en-US" w:eastAsia="es-AR"/>
        </w:rPr>
        <w:t>Acuatic Toxicology. Volume 110-111, April 2012, Pages 123-132.</w:t>
      </w:r>
    </w:p>
    <w:p w:rsidR="00A9298B" w:rsidRPr="0016435F" w:rsidRDefault="00A9298B" w:rsidP="00A9298B">
      <w:pPr>
        <w:shd w:val="clear" w:color="auto" w:fill="FFFFFF"/>
        <w:spacing w:line="348" w:lineRule="atLeast"/>
        <w:jc w:val="both"/>
        <w:rPr>
          <w:rFonts w:ascii="Arial" w:hAnsi="Arial" w:cs="Arial"/>
          <w:color w:val="000000"/>
          <w:szCs w:val="22"/>
          <w:lang w:val="en-US" w:eastAsia="es-AR"/>
        </w:rPr>
      </w:pPr>
    </w:p>
    <w:p w:rsidR="00A9298B" w:rsidRPr="00213403" w:rsidRDefault="006359CD" w:rsidP="00A9298B">
      <w:pPr>
        <w:shd w:val="clear" w:color="auto" w:fill="FFFFFF"/>
        <w:spacing w:line="348" w:lineRule="atLeast"/>
        <w:jc w:val="both"/>
        <w:rPr>
          <w:rFonts w:ascii="Arial" w:hAnsi="Arial" w:cs="Arial"/>
          <w:color w:val="000000"/>
          <w:sz w:val="20"/>
          <w:szCs w:val="20"/>
          <w:lang w:val="es-AR" w:eastAsia="es-AR"/>
        </w:rPr>
      </w:pPr>
      <w:hyperlink r:id="rId6573" w:history="1">
        <w:r w:rsidR="00A9298B" w:rsidRPr="00A03BD7">
          <w:rPr>
            <w:rFonts w:ascii="Arial" w:hAnsi="Arial" w:cs="Arial"/>
            <w:color w:val="660066"/>
            <w:lang w:val="en-US" w:eastAsia="es-AR"/>
          </w:rPr>
          <w:t>Rauch SA</w:t>
        </w:r>
      </w:hyperlink>
      <w:r w:rsidR="00A9298B" w:rsidRPr="00213403">
        <w:rPr>
          <w:rFonts w:ascii="Arial" w:hAnsi="Arial" w:cs="Arial"/>
          <w:color w:val="000000"/>
          <w:szCs w:val="22"/>
          <w:lang w:val="en-US" w:eastAsia="es-AR"/>
        </w:rPr>
        <w:t>,</w:t>
      </w:r>
      <w:r w:rsidR="00A9298B" w:rsidRPr="00A03BD7">
        <w:rPr>
          <w:rFonts w:ascii="Arial" w:hAnsi="Arial" w:cs="Arial"/>
          <w:color w:val="000000"/>
          <w:lang w:val="en-US" w:eastAsia="es-AR"/>
        </w:rPr>
        <w:t> </w:t>
      </w:r>
      <w:hyperlink r:id="rId6574" w:history="1">
        <w:r w:rsidR="00A9298B" w:rsidRPr="00A03BD7">
          <w:rPr>
            <w:rFonts w:ascii="Arial" w:hAnsi="Arial" w:cs="Arial"/>
            <w:color w:val="660066"/>
            <w:lang w:val="en-US" w:eastAsia="es-AR"/>
          </w:rPr>
          <w:t>Braun JM</w:t>
        </w:r>
      </w:hyperlink>
      <w:r w:rsidR="00A9298B" w:rsidRPr="00213403">
        <w:rPr>
          <w:rFonts w:ascii="Arial" w:hAnsi="Arial" w:cs="Arial"/>
          <w:color w:val="000000"/>
          <w:szCs w:val="22"/>
          <w:lang w:val="en-US" w:eastAsia="es-AR"/>
        </w:rPr>
        <w:t>,</w:t>
      </w:r>
      <w:r w:rsidR="00A9298B" w:rsidRPr="00A03BD7">
        <w:rPr>
          <w:rFonts w:ascii="Arial" w:hAnsi="Arial" w:cs="Arial"/>
          <w:color w:val="000000"/>
          <w:lang w:val="en-US" w:eastAsia="es-AR"/>
        </w:rPr>
        <w:t> </w:t>
      </w:r>
      <w:hyperlink r:id="rId6575" w:history="1">
        <w:r w:rsidR="00A9298B" w:rsidRPr="00A03BD7">
          <w:rPr>
            <w:rFonts w:ascii="Arial" w:hAnsi="Arial" w:cs="Arial"/>
            <w:color w:val="660066"/>
            <w:lang w:val="en-US" w:eastAsia="es-AR"/>
          </w:rPr>
          <w:t>Barr DB</w:t>
        </w:r>
      </w:hyperlink>
      <w:r w:rsidR="00A9298B" w:rsidRPr="00213403">
        <w:rPr>
          <w:rFonts w:ascii="Arial" w:hAnsi="Arial" w:cs="Arial"/>
          <w:color w:val="000000"/>
          <w:szCs w:val="22"/>
          <w:lang w:val="en-US" w:eastAsia="es-AR"/>
        </w:rPr>
        <w:t>,</w:t>
      </w:r>
      <w:r w:rsidR="00A9298B" w:rsidRPr="00A03BD7">
        <w:rPr>
          <w:rFonts w:ascii="Arial" w:hAnsi="Arial" w:cs="Arial"/>
          <w:color w:val="000000"/>
          <w:lang w:val="en-US" w:eastAsia="es-AR"/>
        </w:rPr>
        <w:t> </w:t>
      </w:r>
      <w:hyperlink r:id="rId6576" w:history="1">
        <w:r w:rsidR="00A9298B" w:rsidRPr="00A03BD7">
          <w:rPr>
            <w:rFonts w:ascii="Arial" w:hAnsi="Arial" w:cs="Arial"/>
            <w:color w:val="660066"/>
            <w:lang w:val="en-US" w:eastAsia="es-AR"/>
          </w:rPr>
          <w:t>Calafat AM</w:t>
        </w:r>
      </w:hyperlink>
      <w:r w:rsidR="00A9298B" w:rsidRPr="00213403">
        <w:rPr>
          <w:rFonts w:ascii="Arial" w:hAnsi="Arial" w:cs="Arial"/>
          <w:color w:val="000000"/>
          <w:szCs w:val="22"/>
          <w:lang w:val="en-US" w:eastAsia="es-AR"/>
        </w:rPr>
        <w:t>,</w:t>
      </w:r>
      <w:r w:rsidR="00A9298B" w:rsidRPr="00A03BD7">
        <w:rPr>
          <w:rFonts w:ascii="Arial" w:hAnsi="Arial" w:cs="Arial"/>
          <w:color w:val="000000"/>
          <w:lang w:val="en-US" w:eastAsia="es-AR"/>
        </w:rPr>
        <w:t> </w:t>
      </w:r>
      <w:hyperlink r:id="rId6577" w:history="1">
        <w:r w:rsidR="00A9298B" w:rsidRPr="00A03BD7">
          <w:rPr>
            <w:rFonts w:ascii="Arial" w:hAnsi="Arial" w:cs="Arial"/>
            <w:color w:val="660066"/>
            <w:lang w:val="en-US" w:eastAsia="es-AR"/>
          </w:rPr>
          <w:t>Khoury J</w:t>
        </w:r>
      </w:hyperlink>
      <w:r w:rsidR="00A9298B" w:rsidRPr="00213403">
        <w:rPr>
          <w:rFonts w:ascii="Arial" w:hAnsi="Arial" w:cs="Arial"/>
          <w:color w:val="000000"/>
          <w:szCs w:val="22"/>
          <w:lang w:val="en-US" w:eastAsia="es-AR"/>
        </w:rPr>
        <w:t>,</w:t>
      </w:r>
      <w:r w:rsidR="00A9298B" w:rsidRPr="00A03BD7">
        <w:rPr>
          <w:rFonts w:ascii="Arial" w:hAnsi="Arial" w:cs="Arial"/>
          <w:color w:val="000000"/>
          <w:lang w:val="en-US" w:eastAsia="es-AR"/>
        </w:rPr>
        <w:t> </w:t>
      </w:r>
      <w:hyperlink r:id="rId6578" w:history="1">
        <w:r w:rsidR="00A9298B" w:rsidRPr="00A03BD7">
          <w:rPr>
            <w:rFonts w:ascii="Arial" w:hAnsi="Arial" w:cs="Arial"/>
            <w:color w:val="660066"/>
            <w:lang w:val="en-US" w:eastAsia="es-AR"/>
          </w:rPr>
          <w:t>Montesano AM</w:t>
        </w:r>
      </w:hyperlink>
      <w:r w:rsidR="00A9298B" w:rsidRPr="00213403">
        <w:rPr>
          <w:rFonts w:ascii="Arial" w:hAnsi="Arial" w:cs="Arial"/>
          <w:color w:val="000000"/>
          <w:szCs w:val="22"/>
          <w:lang w:val="en-US" w:eastAsia="es-AR"/>
        </w:rPr>
        <w:t>,</w:t>
      </w:r>
      <w:r w:rsidR="00A9298B" w:rsidRPr="00A03BD7">
        <w:rPr>
          <w:rFonts w:ascii="Arial" w:hAnsi="Arial" w:cs="Arial"/>
          <w:color w:val="000000"/>
          <w:lang w:val="en-US" w:eastAsia="es-AR"/>
        </w:rPr>
        <w:t> </w:t>
      </w:r>
      <w:hyperlink r:id="rId6579" w:history="1">
        <w:r w:rsidR="00A9298B" w:rsidRPr="00A03BD7">
          <w:rPr>
            <w:rFonts w:ascii="Arial" w:hAnsi="Arial" w:cs="Arial"/>
            <w:color w:val="660066"/>
            <w:lang w:val="en-US" w:eastAsia="es-AR"/>
          </w:rPr>
          <w:t>Yolton K</w:t>
        </w:r>
      </w:hyperlink>
      <w:r w:rsidR="00A9298B" w:rsidRPr="00213403">
        <w:rPr>
          <w:rFonts w:ascii="Arial" w:hAnsi="Arial" w:cs="Arial"/>
          <w:color w:val="000000"/>
          <w:szCs w:val="22"/>
          <w:lang w:val="en-US" w:eastAsia="es-AR"/>
        </w:rPr>
        <w:t>,</w:t>
      </w:r>
      <w:r w:rsidR="00A9298B" w:rsidRPr="00A03BD7">
        <w:rPr>
          <w:rFonts w:ascii="Arial" w:hAnsi="Arial" w:cs="Arial"/>
          <w:color w:val="000000"/>
          <w:lang w:val="en-US" w:eastAsia="es-AR"/>
        </w:rPr>
        <w:t> </w:t>
      </w:r>
      <w:hyperlink r:id="rId6580" w:history="1">
        <w:r w:rsidR="00A9298B" w:rsidRPr="00A03BD7">
          <w:rPr>
            <w:rFonts w:ascii="Arial" w:hAnsi="Arial" w:cs="Arial"/>
            <w:color w:val="660066"/>
            <w:lang w:val="en-US" w:eastAsia="es-AR"/>
          </w:rPr>
          <w:t>Lanphear BP</w:t>
        </w:r>
      </w:hyperlink>
      <w:r w:rsidR="00A9298B" w:rsidRPr="00213403">
        <w:rPr>
          <w:rFonts w:ascii="Arial" w:hAnsi="Arial" w:cs="Arial"/>
          <w:color w:val="000000"/>
          <w:szCs w:val="22"/>
          <w:lang w:val="en-US" w:eastAsia="es-AR"/>
        </w:rPr>
        <w:t>.</w:t>
      </w:r>
      <w:r w:rsidR="00A9298B" w:rsidRPr="00A03BD7">
        <w:rPr>
          <w:rFonts w:ascii="Arial" w:hAnsi="Arial" w:cs="Arial"/>
          <w:color w:val="000000"/>
          <w:lang w:val="en-US" w:eastAsia="es-AR"/>
        </w:rPr>
        <w:t xml:space="preserve"> </w:t>
      </w:r>
      <w:r w:rsidR="00A9298B" w:rsidRPr="00EB271F">
        <w:rPr>
          <w:rFonts w:ascii="Arial" w:hAnsi="Arial" w:cs="Arial"/>
          <w:b/>
          <w:bCs/>
          <w:color w:val="000000"/>
          <w:kern w:val="36"/>
          <w:lang w:val="es-AR" w:eastAsia="es-AR"/>
        </w:rPr>
        <w:t>Asociaciones de la exposición prenatal a los metabolitos de plaguicidas organofosforados con la edad gestacional y el peso al nacer.</w:t>
      </w:r>
      <w:r w:rsidR="00A9298B" w:rsidRPr="00A03BD7">
        <w:rPr>
          <w:rFonts w:ascii="Arial" w:hAnsi="Arial" w:cs="Arial"/>
          <w:color w:val="000000"/>
          <w:lang w:eastAsia="es-AR"/>
        </w:rPr>
        <w:t xml:space="preserve"> </w:t>
      </w:r>
      <w:hyperlink r:id="rId6581" w:tooltip="Environmental health perspectives." w:history="1">
        <w:r w:rsidR="00A9298B" w:rsidRPr="00A03BD7">
          <w:rPr>
            <w:rFonts w:ascii="Arial" w:hAnsi="Arial" w:cs="Arial"/>
            <w:color w:val="660066"/>
            <w:sz w:val="20"/>
            <w:lang w:val="es-AR" w:eastAsia="es-AR"/>
          </w:rPr>
          <w:t>Environ Health Perspect.</w:t>
        </w:r>
      </w:hyperlink>
      <w:r w:rsidR="00A9298B" w:rsidRPr="00A03BD7">
        <w:rPr>
          <w:rFonts w:ascii="Arial" w:hAnsi="Arial" w:cs="Arial"/>
          <w:color w:val="000000"/>
          <w:sz w:val="20"/>
          <w:lang w:val="es-AR" w:eastAsia="es-AR"/>
        </w:rPr>
        <w:t> </w:t>
      </w:r>
      <w:r w:rsidR="00A9298B" w:rsidRPr="00213403">
        <w:rPr>
          <w:rFonts w:ascii="Arial" w:hAnsi="Arial" w:cs="Arial"/>
          <w:color w:val="000000"/>
          <w:sz w:val="20"/>
          <w:szCs w:val="20"/>
          <w:lang w:val="es-AR" w:eastAsia="es-AR"/>
        </w:rPr>
        <w:t xml:space="preserve">2012 Jul;120(7):1055-60. </w:t>
      </w:r>
    </w:p>
    <w:p w:rsidR="003848E3" w:rsidRDefault="003848E3" w:rsidP="00BC65B7">
      <w:pPr>
        <w:jc w:val="both"/>
      </w:pPr>
    </w:p>
    <w:p w:rsidR="00E949D5" w:rsidRDefault="006359CD" w:rsidP="00BC65B7">
      <w:pPr>
        <w:jc w:val="both"/>
      </w:pPr>
      <w:hyperlink r:id="rId6582" w:history="1">
        <w:r w:rsidR="00E949D5" w:rsidRPr="00E949D5">
          <w:rPr>
            <w:rStyle w:val="Hipervnculo"/>
            <w:u w:val="none"/>
          </w:rPr>
          <w:t>Relyea RA</w:t>
        </w:r>
      </w:hyperlink>
      <w:r w:rsidR="00E949D5" w:rsidRPr="00E949D5">
        <w:t xml:space="preserve"> .</w:t>
      </w:r>
      <w:r w:rsidR="00E949D5">
        <w:t xml:space="preserve"> </w:t>
      </w:r>
      <w:r w:rsidR="00E949D5" w:rsidRPr="00A3755A">
        <w:rPr>
          <w:rStyle w:val="google-src-text1"/>
          <w:b/>
          <w:shd w:val="clear" w:color="auto" w:fill="E6ECF9"/>
        </w:rPr>
        <w:t>New effects of Roundup on amphibians: predators reduce herbicide mortality; herbicides induce antipredator morphology.</w:t>
      </w:r>
      <w:r w:rsidR="00E949D5" w:rsidRPr="00A3755A">
        <w:rPr>
          <w:b/>
          <w:shd w:val="clear" w:color="auto" w:fill="E6ECF9"/>
        </w:rPr>
        <w:t>Nuevos efectos del Roundup sobre los anfibios: depredadores reducir la mortalidad herbicida; herbicidas inducir morfología antidepredador</w:t>
      </w:r>
      <w:r w:rsidR="00E949D5" w:rsidRPr="00E949D5">
        <w:rPr>
          <w:sz w:val="28"/>
          <w:szCs w:val="28"/>
          <w:shd w:val="clear" w:color="auto" w:fill="E6ECF9"/>
        </w:rPr>
        <w:t>.</w:t>
      </w:r>
      <w:r w:rsidR="00E949D5" w:rsidRPr="00E949D5">
        <w:rPr>
          <w:sz w:val="28"/>
          <w:szCs w:val="28"/>
        </w:rPr>
        <w:t xml:space="preserve"> </w:t>
      </w:r>
      <w:hyperlink r:id="rId6583" w:tooltip="Aplicaciones ecológicas: una publicación de la Sociedad Ecológica de América." w:history="1">
        <w:r w:rsidR="00E949D5" w:rsidRPr="00E949D5">
          <w:rPr>
            <w:rStyle w:val="Hipervnculo"/>
            <w:u w:val="none"/>
          </w:rPr>
          <w:t>Ecol Appl.</w:t>
        </w:r>
      </w:hyperlink>
      <w:r w:rsidR="00597918">
        <w:t xml:space="preserve"> 2012 Mar; 22 (2)</w:t>
      </w:r>
      <w:r w:rsidR="00E949D5">
        <w:t xml:space="preserve">:634-47. </w:t>
      </w:r>
    </w:p>
    <w:p w:rsidR="003848E3" w:rsidRDefault="006359CD" w:rsidP="003848E3">
      <w:hyperlink r:id="rId6584" w:history="1">
        <w:r w:rsidR="00E949D5">
          <w:rPr>
            <w:rStyle w:val="Hipervnculo"/>
            <w:vanish/>
          </w:rPr>
          <w:t>Relyea RA</w:t>
        </w:r>
      </w:hyperlink>
      <w:r w:rsidR="00E949D5">
        <w:rPr>
          <w:rStyle w:val="google-src-text1"/>
        </w:rPr>
        <w:t xml:space="preserve"> .</w:t>
      </w:r>
    </w:p>
    <w:p w:rsidR="00856A30" w:rsidRPr="003848E3" w:rsidRDefault="00567E5D" w:rsidP="003848E3">
      <w:pPr>
        <w:rPr>
          <w:rStyle w:val="notranslate"/>
        </w:rPr>
      </w:pPr>
      <w:r w:rsidRPr="003F1591">
        <w:rPr>
          <w:rFonts w:ascii="Georgia" w:hAnsi="Georgia" w:cs="Lucida Sans Unicode"/>
          <w:bCs/>
          <w:color w:val="403838"/>
          <w:kern w:val="36"/>
          <w:sz w:val="28"/>
          <w:szCs w:val="28"/>
        </w:rPr>
        <w:t>Roberts JR.</w:t>
      </w:r>
      <w:r w:rsidRPr="00567E5D">
        <w:rPr>
          <w:rFonts w:ascii="Lucida Sans Unicode" w:hAnsi="Lucida Sans Unicode" w:cs="Lucida Sans Unicode"/>
          <w:color w:val="403838"/>
        </w:rPr>
        <w:t xml:space="preserve"> </w:t>
      </w:r>
      <w:r w:rsidRPr="00567E5D">
        <w:rPr>
          <w:rStyle w:val="notranslate"/>
          <w:rFonts w:ascii="Georgia" w:hAnsi="Georgia" w:cs="Lucida Sans Unicode"/>
          <w:bCs/>
          <w:color w:val="403838"/>
          <w:kern w:val="36"/>
        </w:rPr>
        <w:t>Exposición a los pesticidas en los</w:t>
      </w:r>
      <w:r w:rsidRPr="00567E5D">
        <w:rPr>
          <w:rStyle w:val="notranslate"/>
          <w:rFonts w:ascii="Georgia" w:hAnsi="Georgia" w:cs="Lucida Sans Unicode"/>
          <w:b/>
          <w:bCs/>
          <w:color w:val="403838"/>
          <w:kern w:val="36"/>
        </w:rPr>
        <w:t xml:space="preserve"> </w:t>
      </w:r>
      <w:r w:rsidRPr="00567E5D">
        <w:rPr>
          <w:rStyle w:val="notranslate"/>
          <w:rFonts w:ascii="Georgia" w:hAnsi="Georgia" w:cs="Lucida Sans Unicode"/>
          <w:bCs/>
          <w:color w:val="403838"/>
          <w:kern w:val="36"/>
        </w:rPr>
        <w:t>niños</w:t>
      </w:r>
      <w:r>
        <w:rPr>
          <w:rFonts w:ascii="Georgia" w:hAnsi="Georgia" w:cs="Lucida Sans Unicode"/>
          <w:b/>
          <w:bCs/>
          <w:color w:val="403838"/>
          <w:kern w:val="36"/>
        </w:rPr>
        <w:t>.</w:t>
      </w:r>
      <w:r>
        <w:rPr>
          <w:rStyle w:val="slug-metadata-noteahead-of-print"/>
          <w:rFonts w:ascii="Lucida Sans Unicode" w:hAnsi="Lucida Sans Unicode" w:cs="Lucida Sans Unicode"/>
          <w:b/>
          <w:bCs/>
          <w:vanish/>
          <w:color w:val="333300"/>
        </w:rPr>
        <w:t xml:space="preserve">Published online </w:t>
      </w:r>
      <w:r>
        <w:rPr>
          <w:rStyle w:val="slug-ahead-of-print-date"/>
          <w:rFonts w:ascii="Lucida Sans Unicode" w:hAnsi="Lucida Sans Unicode" w:cs="Lucida Sans Unicode"/>
          <w:b/>
          <w:bCs/>
          <w:vanish/>
          <w:color w:val="333300"/>
        </w:rPr>
        <w:t>November 26, 2012</w:t>
      </w:r>
      <w:r>
        <w:rPr>
          <w:rStyle w:val="google-src-textnotranslate"/>
          <w:rFonts w:ascii="Lucida Sans Unicode" w:hAnsi="Lucida Sans Unicode" w:cs="Lucida Sans Unicode"/>
          <w:b/>
          <w:bCs/>
          <w:vanish/>
          <w:color w:val="333300"/>
        </w:rPr>
        <w:t xml:space="preserve"> </w:t>
      </w:r>
      <w:r>
        <w:rPr>
          <w:rStyle w:val="notranslate"/>
          <w:rFonts w:ascii="Lucida Sans Unicode" w:hAnsi="Lucida Sans Unicode" w:cs="Lucida Sans Unicode"/>
          <w:b/>
          <w:bCs/>
          <w:vanish/>
          <w:color w:val="333300"/>
        </w:rPr>
        <w:t xml:space="preserve"> </w:t>
      </w:r>
      <w:r>
        <w:rPr>
          <w:rStyle w:val="slug-metadata-noteahead-of-print"/>
          <w:rFonts w:ascii="Lucida Sans Unicode" w:hAnsi="Lucida Sans Unicode" w:cs="Lucida Sans Unicode"/>
          <w:b/>
          <w:bCs/>
          <w:vanish/>
          <w:color w:val="333300"/>
        </w:rPr>
        <w:t xml:space="preserve">Publicado en Internet el </w:t>
      </w:r>
      <w:r>
        <w:rPr>
          <w:rStyle w:val="slug-ahead-of-print-date"/>
          <w:rFonts w:ascii="Lucida Sans Unicode" w:hAnsi="Lucida Sans Unicode" w:cs="Lucida Sans Unicode"/>
          <w:b/>
          <w:bCs/>
          <w:vanish/>
          <w:color w:val="333300"/>
        </w:rPr>
        <w:t>26 de noviembre 2012</w:t>
      </w:r>
      <w:r>
        <w:rPr>
          <w:rStyle w:val="notranslate"/>
          <w:rFonts w:ascii="Lucida Sans Unicode" w:hAnsi="Lucida Sans Unicode" w:cs="Lucida Sans Unicode"/>
          <w:b/>
          <w:bCs/>
          <w:vanish/>
          <w:color w:val="333300"/>
        </w:rPr>
        <w:t xml:space="preserve"> </w:t>
      </w:r>
      <w:r>
        <w:rPr>
          <w:rStyle w:val="notranslate"/>
          <w:rFonts w:ascii="Lucida Sans Unicode" w:hAnsi="Lucida Sans Unicode" w:cs="Lucida Sans Unicode"/>
          <w:color w:val="333300"/>
        </w:rPr>
        <w:t>Pediatrics 2012.</w:t>
      </w:r>
      <w:r w:rsidR="003A5B7C">
        <w:rPr>
          <w:rStyle w:val="notranslate"/>
          <w:rFonts w:ascii="Lucida Sans Unicode" w:hAnsi="Lucida Sans Unicode" w:cs="Lucida Sans Unicode"/>
          <w:color w:val="333300"/>
        </w:rPr>
        <w:t xml:space="preserve"> </w:t>
      </w:r>
      <w:r>
        <w:rPr>
          <w:rStyle w:val="slug-vol"/>
          <w:rFonts w:ascii="Lucida Sans Unicode" w:hAnsi="Lucida Sans Unicode" w:cs="Lucida Sans Unicode"/>
          <w:color w:val="333300"/>
        </w:rPr>
        <w:t>Vol.</w:t>
      </w:r>
      <w:r>
        <w:rPr>
          <w:rFonts w:ascii="Lucida Sans Unicode" w:hAnsi="Lucida Sans Unicode" w:cs="Lucida Sans Unicode"/>
          <w:b/>
          <w:bCs/>
          <w:vanish/>
          <w:color w:val="333300"/>
        </w:rPr>
        <w:t xml:space="preserve"> </w:t>
      </w:r>
      <w:r>
        <w:rPr>
          <w:rStyle w:val="slug-vol"/>
          <w:rFonts w:ascii="Lucida Sans Unicode" w:hAnsi="Lucida Sans Unicode" w:cs="Lucida Sans Unicode"/>
          <w:color w:val="333300"/>
        </w:rPr>
        <w:t>130</w:t>
      </w:r>
      <w:r>
        <w:rPr>
          <w:rStyle w:val="slug-issue"/>
          <w:rFonts w:ascii="Lucida Sans Unicode" w:hAnsi="Lucida Sans Unicode" w:cs="Lucida Sans Unicode"/>
          <w:color w:val="333300"/>
        </w:rPr>
        <w:t xml:space="preserve"> (</w:t>
      </w:r>
      <w:r>
        <w:rPr>
          <w:rStyle w:val="notranslate"/>
          <w:rFonts w:ascii="Lucida Sans Unicode" w:hAnsi="Lucida Sans Unicode" w:cs="Lucida Sans Unicode"/>
          <w:b/>
          <w:bCs/>
          <w:vanish/>
          <w:color w:val="333300"/>
        </w:rPr>
        <w:t xml:space="preserve"> </w:t>
      </w:r>
      <w:r>
        <w:rPr>
          <w:rFonts w:ascii="Lucida Sans Unicode" w:hAnsi="Lucida Sans Unicode" w:cs="Lucida Sans Unicode"/>
          <w:b/>
          <w:bCs/>
          <w:vanish/>
          <w:color w:val="333300"/>
        </w:rPr>
        <w:t xml:space="preserve"> </w:t>
      </w:r>
      <w:r>
        <w:rPr>
          <w:rStyle w:val="slug-pub-date5"/>
          <w:rFonts w:ascii="Lucida Sans Unicode" w:hAnsi="Lucida Sans Unicode" w:cs="Lucida Sans Unicode"/>
          <w:color w:val="333300"/>
        </w:rPr>
        <w:t>6</w:t>
      </w:r>
      <w:r>
        <w:rPr>
          <w:rStyle w:val="notranslate"/>
          <w:rFonts w:ascii="Lucida Sans Unicode" w:hAnsi="Lucida Sans Unicode" w:cs="Lucida Sans Unicode"/>
          <w:b/>
          <w:bCs/>
          <w:vanish/>
          <w:color w:val="333300"/>
        </w:rPr>
        <w:t xml:space="preserve"> </w:t>
      </w:r>
      <w:r>
        <w:rPr>
          <w:rFonts w:ascii="Lucida Sans Unicode" w:hAnsi="Lucida Sans Unicode" w:cs="Lucida Sans Unicode"/>
          <w:b/>
          <w:bCs/>
          <w:vanish/>
          <w:color w:val="333300"/>
        </w:rPr>
        <w:t xml:space="preserve"> </w:t>
      </w:r>
      <w:r>
        <w:rPr>
          <w:rFonts w:ascii="Lucida Sans Unicode" w:hAnsi="Lucida Sans Unicode" w:cs="Lucida Sans Unicode"/>
          <w:color w:val="333300"/>
        </w:rPr>
        <w:t xml:space="preserve">) </w:t>
      </w:r>
      <w:r>
        <w:rPr>
          <w:rStyle w:val="slug-pages5"/>
          <w:rFonts w:ascii="Lucida Sans Unicode" w:hAnsi="Lucida Sans Unicode" w:cs="Lucida Sans Unicode"/>
          <w:color w:val="333300"/>
        </w:rPr>
        <w:t>pp. e1757 -e1763</w:t>
      </w:r>
      <w:r w:rsidR="007D4611">
        <w:rPr>
          <w:rStyle w:val="slug-pages5"/>
          <w:rFonts w:ascii="Lucida Sans Unicode" w:hAnsi="Lucida Sans Unicode" w:cs="Lucida Sans Unicode"/>
          <w:color w:val="333300"/>
        </w:rPr>
        <w:t>.</w:t>
      </w:r>
      <w:r>
        <w:rPr>
          <w:rStyle w:val="notranslate"/>
          <w:rFonts w:ascii="Lucida Sans Unicode" w:hAnsi="Lucida Sans Unicode" w:cs="Lucida Sans Unicode"/>
          <w:b/>
          <w:bCs/>
          <w:vanish/>
          <w:color w:val="333300"/>
        </w:rPr>
        <w:t xml:space="preserve"> </w:t>
      </w:r>
      <w:r>
        <w:rPr>
          <w:rFonts w:ascii="Lucida Sans Unicode" w:hAnsi="Lucida Sans Unicode" w:cs="Lucida Sans Unicode"/>
          <w:b/>
          <w:bCs/>
          <w:vanish/>
          <w:color w:val="333300"/>
        </w:rPr>
        <w:t xml:space="preserve"> </w:t>
      </w:r>
      <w:r>
        <w:rPr>
          <w:rStyle w:val="notranslate"/>
          <w:rFonts w:ascii="Lucida Sans Unicode" w:hAnsi="Lucida Sans Unicode" w:cs="Lucida Sans Unicode"/>
          <w:b/>
          <w:bCs/>
          <w:vanish/>
          <w:color w:val="333300"/>
        </w:rPr>
        <w:t xml:space="preserve"> </w:t>
      </w:r>
      <w:r>
        <w:rPr>
          <w:rFonts w:ascii="Lucida Sans Unicode" w:hAnsi="Lucida Sans Unicode" w:cs="Lucida Sans Unicode"/>
          <w:b/>
          <w:bCs/>
          <w:vanish/>
          <w:color w:val="333300"/>
        </w:rPr>
        <w:t xml:space="preserve"> </w:t>
      </w:r>
    </w:p>
    <w:p w:rsidR="00CD69B1" w:rsidRDefault="00CD69B1" w:rsidP="003A5B7C">
      <w:pPr>
        <w:pStyle w:val="ecxmsonormal"/>
        <w:shd w:val="clear" w:color="auto" w:fill="FFFFFF"/>
        <w:jc w:val="both"/>
      </w:pPr>
    </w:p>
    <w:p w:rsidR="00F47789" w:rsidRPr="003A5B7C" w:rsidRDefault="003A5B7C" w:rsidP="003A5B7C">
      <w:pPr>
        <w:pStyle w:val="ecxmsonormal"/>
        <w:shd w:val="clear" w:color="auto" w:fill="FFFFFF"/>
        <w:jc w:val="both"/>
        <w:rPr>
          <w:rFonts w:ascii="Segoe UI" w:hAnsi="Segoe UI" w:cs="Segoe UI"/>
          <w:color w:val="000000"/>
          <w:sz w:val="21"/>
          <w:szCs w:val="21"/>
        </w:rPr>
      </w:pPr>
      <w:r w:rsidRPr="00024CF3">
        <w:t>Roberts</w:t>
      </w:r>
      <w:r w:rsidRPr="003A5B7C">
        <w:t xml:space="preserve"> </w:t>
      </w:r>
      <w:r w:rsidRPr="00024CF3">
        <w:t xml:space="preserve">James R. </w:t>
      </w:r>
      <w:r w:rsidRPr="00024CF3">
        <w:rPr>
          <w:rStyle w:val="ecxcit-title5"/>
          <w:rFonts w:ascii="Lucida Sans Unicode" w:hAnsi="Lucida Sans Unicode" w:cs="Lucida Sans Unicode"/>
          <w:color w:val="000000"/>
          <w:sz w:val="19"/>
          <w:szCs w:val="19"/>
        </w:rPr>
        <w:t xml:space="preserve"> .</w:t>
      </w:r>
      <w:r w:rsidRPr="00024CF3">
        <w:rPr>
          <w:b/>
          <w:bCs/>
          <w:color w:val="000000"/>
        </w:rPr>
        <w:t xml:space="preserve"> </w:t>
      </w:r>
      <w:r>
        <w:rPr>
          <w:b/>
          <w:bCs/>
          <w:color w:val="000000"/>
        </w:rPr>
        <w:t>AAP: exposición prenatal y de niños pequeños a plaguicidas asociada con cáncer y otros trastornos</w:t>
      </w:r>
      <w:r>
        <w:rPr>
          <w:color w:val="000000"/>
        </w:rPr>
        <w:t xml:space="preserve"> </w:t>
      </w:r>
      <w:hyperlink r:id="rId6585" w:tgtFrame="_blank" w:history="1"/>
      <w:r>
        <w:rPr>
          <w:rFonts w:ascii="Segoe UI" w:hAnsi="Segoe UI" w:cs="Segoe UI"/>
          <w:color w:val="000000"/>
          <w:sz w:val="21"/>
          <w:szCs w:val="21"/>
        </w:rPr>
        <w:t>.</w:t>
      </w:r>
      <w:r w:rsidRPr="00024CF3">
        <w:rPr>
          <w:rStyle w:val="ecxcit-title5"/>
          <w:rFonts w:ascii="Lucida Sans Unicode" w:hAnsi="Lucida Sans Unicode" w:cs="Lucida Sans Unicode"/>
          <w:color w:val="000000"/>
          <w:sz w:val="19"/>
          <w:szCs w:val="19"/>
        </w:rPr>
        <w:t xml:space="preserve">This month in </w:t>
      </w:r>
      <w:r w:rsidRPr="00024CF3">
        <w:rPr>
          <w:rStyle w:val="nfasis"/>
          <w:rFonts w:ascii="Lucida Sans Unicode" w:hAnsi="Lucida Sans Unicode" w:cs="Lucida Sans Unicode"/>
          <w:b/>
          <w:bCs/>
          <w:color w:val="111111"/>
          <w:sz w:val="19"/>
          <w:szCs w:val="19"/>
        </w:rPr>
        <w:t>Pediatrics</w:t>
      </w:r>
      <w:r w:rsidRPr="00024CF3">
        <w:rPr>
          <w:rStyle w:val="ecxcit-title5"/>
          <w:rFonts w:ascii="Lucida Sans Unicode" w:hAnsi="Lucida Sans Unicode" w:cs="Lucida Sans Unicode"/>
          <w:color w:val="000000"/>
          <w:sz w:val="19"/>
          <w:szCs w:val="19"/>
        </w:rPr>
        <w:t xml:space="preserve"> , </w:t>
      </w:r>
      <w:r w:rsidRPr="00024CF3">
        <w:rPr>
          <w:color w:val="222222"/>
        </w:rPr>
        <w:t xml:space="preserve">AAP News </w:t>
      </w:r>
      <w:r w:rsidRPr="00024CF3">
        <w:rPr>
          <w:rStyle w:val="ecxcit-print-date"/>
          <w:rFonts w:ascii="Lucida Sans Unicode" w:hAnsi="Lucida Sans Unicode" w:cs="Lucida Sans Unicode"/>
          <w:color w:val="222222"/>
          <w:sz w:val="19"/>
          <w:szCs w:val="19"/>
        </w:rPr>
        <w:t>2012</w:t>
      </w:r>
      <w:r w:rsidRPr="00024CF3">
        <w:rPr>
          <w:rStyle w:val="ecxcit-sep2"/>
          <w:rFonts w:ascii="Lucida Sans Unicode" w:hAnsi="Lucida Sans Unicode" w:cs="Lucida Sans Unicode"/>
          <w:color w:val="222222"/>
          <w:sz w:val="19"/>
          <w:szCs w:val="19"/>
        </w:rPr>
        <w:t>;</w:t>
      </w:r>
      <w:r w:rsidRPr="00024CF3">
        <w:rPr>
          <w:rStyle w:val="ecxcit-print-date"/>
          <w:rFonts w:ascii="Lucida Sans Unicode" w:hAnsi="Lucida Sans Unicode" w:cs="Lucida Sans Unicode"/>
          <w:color w:val="222222"/>
          <w:sz w:val="19"/>
          <w:szCs w:val="19"/>
        </w:rPr>
        <w:t xml:space="preserve"> </w:t>
      </w:r>
      <w:r w:rsidRPr="00024CF3">
        <w:rPr>
          <w:rStyle w:val="ecxcit-vol5"/>
          <w:rFonts w:ascii="Lucida Sans Unicode" w:hAnsi="Lucida Sans Unicode" w:cs="Lucida Sans Unicode"/>
          <w:color w:val="222222"/>
          <w:sz w:val="19"/>
          <w:szCs w:val="19"/>
        </w:rPr>
        <w:t>33</w:t>
      </w:r>
      <w:r w:rsidRPr="00024CF3">
        <w:rPr>
          <w:rStyle w:val="ecxcit-sep2"/>
          <w:rFonts w:ascii="Lucida Sans Unicode" w:hAnsi="Lucida Sans Unicode" w:cs="Lucida Sans Unicode"/>
          <w:color w:val="222222"/>
          <w:sz w:val="19"/>
          <w:szCs w:val="19"/>
        </w:rPr>
        <w:t>:</w:t>
      </w:r>
      <w:r w:rsidRPr="00024CF3">
        <w:rPr>
          <w:rStyle w:val="ecxcit-first-page"/>
          <w:rFonts w:ascii="Lucida Sans Unicode" w:hAnsi="Lucida Sans Unicode" w:cs="Lucida Sans Unicode"/>
          <w:color w:val="222222"/>
          <w:sz w:val="19"/>
          <w:szCs w:val="19"/>
        </w:rPr>
        <w:t>4</w:t>
      </w:r>
      <w:r w:rsidRPr="00024CF3">
        <w:rPr>
          <w:rStyle w:val="ecxcit-sep2"/>
          <w:rFonts w:ascii="Lucida Sans Unicode" w:hAnsi="Lucida Sans Unicode" w:cs="Lucida Sans Unicode"/>
          <w:color w:val="222222"/>
          <w:sz w:val="19"/>
          <w:szCs w:val="19"/>
        </w:rPr>
        <w:t>; doi:</w:t>
      </w:r>
      <w:r w:rsidRPr="00024CF3">
        <w:rPr>
          <w:rStyle w:val="ecxcit-doi3"/>
          <w:rFonts w:ascii="Lucida Sans Unicode" w:hAnsi="Lucida Sans Unicode" w:cs="Lucida Sans Unicode"/>
          <w:color w:val="222222"/>
          <w:sz w:val="19"/>
          <w:szCs w:val="19"/>
        </w:rPr>
        <w:t>10.1542/aapnews.20123312-4</w:t>
      </w:r>
    </w:p>
    <w:p w:rsidR="00F47789" w:rsidRDefault="00F47789" w:rsidP="002011DA">
      <w:pPr>
        <w:autoSpaceDE w:val="0"/>
        <w:autoSpaceDN w:val="0"/>
        <w:adjustRightInd w:val="0"/>
        <w:spacing w:before="100" w:after="100"/>
        <w:jc w:val="both"/>
        <w:rPr>
          <w:lang w:val="es-AR"/>
        </w:rPr>
      </w:pPr>
      <w:r w:rsidRPr="0030313E">
        <w:rPr>
          <w:lang w:val="es-AR"/>
        </w:rPr>
        <w:t>Romano</w:t>
      </w:r>
      <w:r w:rsidRPr="00F47789">
        <w:rPr>
          <w:lang w:val="es-AR"/>
        </w:rPr>
        <w:t xml:space="preserve"> </w:t>
      </w:r>
      <w:r w:rsidRPr="0030313E">
        <w:rPr>
          <w:lang w:val="es-AR"/>
        </w:rPr>
        <w:t>MA, Romano</w:t>
      </w:r>
      <w:r w:rsidRPr="00F47789">
        <w:rPr>
          <w:lang w:val="es-AR"/>
        </w:rPr>
        <w:t xml:space="preserve"> </w:t>
      </w:r>
      <w:r w:rsidRPr="0030313E">
        <w:rPr>
          <w:lang w:val="es-AR"/>
        </w:rPr>
        <w:t>RM, Santos</w:t>
      </w:r>
      <w:r w:rsidRPr="00F47789">
        <w:rPr>
          <w:lang w:val="es-AR"/>
        </w:rPr>
        <w:t xml:space="preserve"> </w:t>
      </w:r>
      <w:r w:rsidRPr="0030313E">
        <w:rPr>
          <w:lang w:val="es-AR"/>
        </w:rPr>
        <w:t>LD, Wisniewski</w:t>
      </w:r>
      <w:r w:rsidRPr="00F47789">
        <w:rPr>
          <w:lang w:val="es-AR"/>
        </w:rPr>
        <w:t xml:space="preserve"> </w:t>
      </w:r>
      <w:r w:rsidRPr="0030313E">
        <w:rPr>
          <w:lang w:val="es-AR"/>
        </w:rPr>
        <w:t>P., Campos</w:t>
      </w:r>
      <w:r w:rsidRPr="00F47789">
        <w:rPr>
          <w:lang w:val="es-AR"/>
        </w:rPr>
        <w:t xml:space="preserve"> </w:t>
      </w:r>
      <w:r w:rsidRPr="0030313E">
        <w:rPr>
          <w:lang w:val="es-AR"/>
        </w:rPr>
        <w:t>DA, PB de Souza, P. Viau, Bernardi</w:t>
      </w:r>
      <w:r w:rsidR="00261E73" w:rsidRPr="00261E73">
        <w:rPr>
          <w:lang w:val="es-AR"/>
        </w:rPr>
        <w:t xml:space="preserve"> </w:t>
      </w:r>
      <w:r w:rsidR="00261E73" w:rsidRPr="0030313E">
        <w:rPr>
          <w:lang w:val="es-AR"/>
        </w:rPr>
        <w:t>MM</w:t>
      </w:r>
      <w:r w:rsidRPr="0030313E">
        <w:rPr>
          <w:lang w:val="es-AR"/>
        </w:rPr>
        <w:t>, Nunes</w:t>
      </w:r>
      <w:r w:rsidR="00261E73" w:rsidRPr="00261E73">
        <w:rPr>
          <w:lang w:val="es-AR"/>
        </w:rPr>
        <w:t xml:space="preserve"> </w:t>
      </w:r>
      <w:r w:rsidR="00261E73" w:rsidRPr="0030313E">
        <w:rPr>
          <w:lang w:val="es-AR"/>
        </w:rPr>
        <w:t>MT</w:t>
      </w:r>
      <w:r w:rsidR="00261E73">
        <w:rPr>
          <w:lang w:val="es-AR"/>
        </w:rPr>
        <w:t>, D</w:t>
      </w:r>
      <w:r w:rsidRPr="0030313E">
        <w:rPr>
          <w:lang w:val="es-AR"/>
        </w:rPr>
        <w:t>e Oliveira</w:t>
      </w:r>
      <w:r w:rsidR="00261E73" w:rsidRPr="00261E73">
        <w:rPr>
          <w:lang w:val="es-AR"/>
        </w:rPr>
        <w:t xml:space="preserve"> </w:t>
      </w:r>
      <w:r w:rsidR="00261E73">
        <w:rPr>
          <w:lang w:val="es-AR"/>
        </w:rPr>
        <w:t>CA</w:t>
      </w:r>
      <w:r>
        <w:rPr>
          <w:lang w:val="es-AR"/>
        </w:rPr>
        <w:t>.</w:t>
      </w:r>
      <w:r w:rsidRPr="0030313E">
        <w:rPr>
          <w:lang w:val="es-AR"/>
        </w:rPr>
        <w:t>El glifosato afecta el desarrollo reproductivo descendencia masculina mediante la interrupción de la expresión de gonadotropina</w:t>
      </w:r>
      <w:r w:rsidR="008A1C16">
        <w:rPr>
          <w:lang w:val="es-AR"/>
        </w:rPr>
        <w:t>.</w:t>
      </w:r>
      <w:r w:rsidR="00261E73">
        <w:rPr>
          <w:lang w:val="es-AR"/>
        </w:rPr>
        <w:t xml:space="preserve"> </w:t>
      </w:r>
      <w:r w:rsidR="008A1C16" w:rsidRPr="00BA4F77">
        <w:rPr>
          <w:lang w:val="es-AR"/>
        </w:rPr>
        <w:t>Archive</w:t>
      </w:r>
      <w:r w:rsidRPr="00BA4F77">
        <w:rPr>
          <w:lang w:val="es-AR"/>
        </w:rPr>
        <w:t xml:space="preserve"> Toxicology., 86 (2012), pp 663-673</w:t>
      </w:r>
      <w:r w:rsidR="00261E73" w:rsidRPr="00BA4F77">
        <w:rPr>
          <w:lang w:val="es-AR"/>
        </w:rPr>
        <w:t>.</w:t>
      </w:r>
    </w:p>
    <w:p w:rsidR="00CD69B1" w:rsidRDefault="00CD69B1" w:rsidP="00CD69B1">
      <w:pPr>
        <w:jc w:val="both"/>
        <w:rPr>
          <w:rFonts w:ascii="Trebuchet MS" w:hAnsi="Trebuchet MS"/>
          <w:color w:val="F95100"/>
          <w:sz w:val="21"/>
          <w:lang w:eastAsia="es-AR"/>
        </w:rPr>
      </w:pPr>
    </w:p>
    <w:p w:rsidR="00CD69B1" w:rsidRPr="0082099C" w:rsidRDefault="00CD69B1" w:rsidP="0082099C">
      <w:pPr>
        <w:jc w:val="both"/>
        <w:rPr>
          <w:rFonts w:ascii="Trebuchet MS" w:hAnsi="Trebuchet MS"/>
          <w:color w:val="333333"/>
          <w:sz w:val="22"/>
          <w:szCs w:val="22"/>
          <w:lang w:val="es-AR" w:eastAsia="es-AR"/>
        </w:rPr>
      </w:pPr>
      <w:r w:rsidRPr="00232DE7">
        <w:rPr>
          <w:rFonts w:ascii="Trebuchet MS" w:hAnsi="Trebuchet MS"/>
          <w:color w:val="F95100"/>
          <w:sz w:val="21"/>
          <w:lang w:eastAsia="es-AR"/>
        </w:rPr>
        <w:t>Romano R.</w:t>
      </w:r>
      <w:r>
        <w:rPr>
          <w:rFonts w:ascii="Trebuchet MS" w:hAnsi="Trebuchet MS"/>
          <w:color w:val="F95100"/>
          <w:sz w:val="21"/>
          <w:lang w:eastAsia="es-AR"/>
        </w:rPr>
        <w:t>;</w:t>
      </w:r>
      <w:r w:rsidRPr="00232DE7">
        <w:rPr>
          <w:rFonts w:ascii="Trebuchet MS" w:hAnsi="Trebuchet MS"/>
          <w:color w:val="F95100"/>
          <w:sz w:val="21"/>
          <w:lang w:eastAsia="es-AR"/>
        </w:rPr>
        <w:t>   Souza P.</w:t>
      </w:r>
      <w:r>
        <w:rPr>
          <w:rFonts w:ascii="Trebuchet MS" w:hAnsi="Trebuchet MS"/>
          <w:color w:val="F95100"/>
          <w:sz w:val="21"/>
          <w:lang w:eastAsia="es-AR"/>
        </w:rPr>
        <w:t xml:space="preserve"> ;</w:t>
      </w:r>
      <w:r w:rsidRPr="00232DE7">
        <w:rPr>
          <w:rFonts w:ascii="Trebuchet MS" w:hAnsi="Trebuchet MS"/>
          <w:color w:val="F95100"/>
          <w:sz w:val="21"/>
          <w:lang w:eastAsia="es-AR"/>
        </w:rPr>
        <w:t>  Nunes M.</w:t>
      </w:r>
      <w:r>
        <w:rPr>
          <w:rFonts w:ascii="Trebuchet MS" w:hAnsi="Trebuchet MS"/>
          <w:color w:val="F95100"/>
          <w:sz w:val="21"/>
          <w:lang w:eastAsia="es-AR"/>
        </w:rPr>
        <w:t xml:space="preserve"> ;</w:t>
      </w:r>
      <w:r w:rsidRPr="00232DE7">
        <w:rPr>
          <w:rFonts w:ascii="Trebuchet MS" w:hAnsi="Trebuchet MS"/>
          <w:color w:val="F95100"/>
          <w:sz w:val="21"/>
          <w:lang w:eastAsia="es-AR"/>
        </w:rPr>
        <w:t>  Romano M. </w:t>
      </w:r>
      <w:r w:rsidRPr="00CD69B1">
        <w:rPr>
          <w:rFonts w:ascii="Trebuchet MS" w:hAnsi="Trebuchet MS"/>
          <w:b/>
          <w:color w:val="555555"/>
          <w:lang w:eastAsia="es-AR"/>
        </w:rPr>
        <w:t>La exposición perinatal a una formulación comercial de glifosato reduce la expresión de ARNm y aumenta el contenido de proteína de beta de TSH en la hipófisis de la descendencia masculina.</w:t>
      </w:r>
      <w:r w:rsidRPr="00CD69B1">
        <w:rPr>
          <w:b/>
        </w:rPr>
        <w:t xml:space="preserve"> </w:t>
      </w:r>
      <w:hyperlink r:id="rId6586" w:tgtFrame="_blank" w:history="1">
        <w:r w:rsidRPr="00CD69B1">
          <w:rPr>
            <w:rStyle w:val="Hipervnculo"/>
            <w:rFonts w:ascii="Trebuchet MS" w:hAnsi="Trebuchet MS"/>
            <w:color w:val="FF0000"/>
            <w:sz w:val="20"/>
            <w:szCs w:val="20"/>
            <w:u w:val="none"/>
            <w:shd w:val="clear" w:color="auto" w:fill="FFFFFF"/>
            <w:lang w:val="es-AR"/>
          </w:rPr>
          <w:t>European Society of Endocrinology</w:t>
        </w:r>
      </w:hyperlink>
      <w:r w:rsidRPr="00CD69B1">
        <w:rPr>
          <w:rFonts w:ascii="Trebuchet MS" w:hAnsi="Trebuchet MS"/>
          <w:i/>
          <w:iCs/>
          <w:color w:val="333333"/>
          <w:sz w:val="15"/>
          <w:lang w:val="es-AR" w:eastAsia="es-AR"/>
        </w:rPr>
        <w:t>.</w:t>
      </w:r>
      <w:r w:rsidRPr="00CD69B1">
        <w:rPr>
          <w:rFonts w:ascii="Trebuchet MS" w:hAnsi="Trebuchet MS"/>
          <w:i/>
          <w:iCs/>
          <w:color w:val="333333"/>
          <w:sz w:val="22"/>
          <w:szCs w:val="22"/>
          <w:lang w:val="es-AR" w:eastAsia="es-AR"/>
        </w:rPr>
        <w:t>Resúmenes endocrinos</w:t>
      </w:r>
      <w:r w:rsidRPr="00CD69B1">
        <w:rPr>
          <w:rFonts w:ascii="Trebuchet MS" w:hAnsi="Trebuchet MS"/>
          <w:color w:val="333333"/>
          <w:sz w:val="22"/>
          <w:szCs w:val="22"/>
          <w:lang w:val="es-AR" w:eastAsia="es-AR"/>
        </w:rPr>
        <w:t> (2012) </w:t>
      </w:r>
      <w:r w:rsidRPr="00CD69B1">
        <w:rPr>
          <w:rFonts w:ascii="Trebuchet MS" w:hAnsi="Trebuchet MS"/>
          <w:b/>
          <w:bCs/>
          <w:color w:val="333333"/>
          <w:sz w:val="22"/>
          <w:szCs w:val="22"/>
          <w:lang w:val="es-AR" w:eastAsia="es-AR"/>
        </w:rPr>
        <w:t>29</w:t>
      </w:r>
      <w:r w:rsidRPr="00CD69B1">
        <w:rPr>
          <w:rFonts w:ascii="Trebuchet MS" w:hAnsi="Trebuchet MS"/>
          <w:color w:val="333333"/>
          <w:sz w:val="22"/>
          <w:szCs w:val="22"/>
          <w:lang w:val="es-AR" w:eastAsia="es-AR"/>
        </w:rPr>
        <w:t> P753</w:t>
      </w:r>
      <w:r>
        <w:rPr>
          <w:rFonts w:ascii="Trebuchet MS" w:hAnsi="Trebuchet MS"/>
          <w:color w:val="333333"/>
          <w:sz w:val="22"/>
          <w:szCs w:val="22"/>
          <w:lang w:val="es-AR" w:eastAsia="es-AR"/>
        </w:rPr>
        <w:t>.</w:t>
      </w:r>
    </w:p>
    <w:p w:rsidR="00BF4810" w:rsidRPr="009E1424" w:rsidRDefault="00BF4810" w:rsidP="00BF4810">
      <w:pPr>
        <w:jc w:val="both"/>
        <w:rPr>
          <w:rFonts w:ascii="Arial" w:hAnsi="Arial" w:cs="Arial"/>
          <w:sz w:val="28"/>
          <w:szCs w:val="28"/>
        </w:rPr>
      </w:pPr>
    </w:p>
    <w:p w:rsidR="00091B1A" w:rsidRPr="00091B1A" w:rsidRDefault="006359CD" w:rsidP="00091B1A">
      <w:pPr>
        <w:jc w:val="both"/>
        <w:rPr>
          <w:rFonts w:ascii="Arial" w:hAnsi="Arial" w:cs="Arial"/>
          <w:sz w:val="20"/>
          <w:szCs w:val="20"/>
        </w:rPr>
      </w:pPr>
      <w:hyperlink r:id="rId6587" w:history="1">
        <w:r w:rsidR="00BF4810" w:rsidRPr="009E1424">
          <w:rPr>
            <w:rFonts w:ascii="Arial" w:hAnsi="Arial" w:cs="Arial"/>
            <w:color w:val="2F4A8B"/>
            <w:sz w:val="20"/>
            <w:szCs w:val="20"/>
          </w:rPr>
          <w:t>Ruzzin J</w:t>
        </w:r>
      </w:hyperlink>
      <w:r w:rsidR="00BF4810" w:rsidRPr="009E1424">
        <w:rPr>
          <w:rFonts w:ascii="Arial" w:hAnsi="Arial" w:cs="Arial"/>
          <w:sz w:val="20"/>
          <w:szCs w:val="20"/>
        </w:rPr>
        <w:t xml:space="preserve"> , </w:t>
      </w:r>
      <w:hyperlink r:id="rId6588" w:history="1">
        <w:r w:rsidR="00BF4810" w:rsidRPr="009E1424">
          <w:rPr>
            <w:rFonts w:ascii="Arial" w:hAnsi="Arial" w:cs="Arial"/>
            <w:color w:val="2F4A8B"/>
            <w:sz w:val="20"/>
            <w:szCs w:val="20"/>
          </w:rPr>
          <w:t>Lee DH</w:t>
        </w:r>
      </w:hyperlink>
      <w:r w:rsidR="00BF4810" w:rsidRPr="009E1424">
        <w:rPr>
          <w:rFonts w:ascii="Arial" w:hAnsi="Arial" w:cs="Arial"/>
          <w:sz w:val="20"/>
          <w:szCs w:val="20"/>
        </w:rPr>
        <w:t xml:space="preserve"> , </w:t>
      </w:r>
      <w:hyperlink r:id="rId6589" w:history="1">
        <w:r w:rsidR="00BF4810" w:rsidRPr="009E1424">
          <w:rPr>
            <w:rFonts w:ascii="Arial" w:hAnsi="Arial" w:cs="Arial"/>
            <w:color w:val="2F4A8B"/>
            <w:sz w:val="20"/>
            <w:szCs w:val="20"/>
          </w:rPr>
          <w:t>Carpintero DO</w:t>
        </w:r>
      </w:hyperlink>
      <w:r w:rsidR="00BF4810" w:rsidRPr="009E1424">
        <w:rPr>
          <w:rFonts w:ascii="Arial" w:hAnsi="Arial" w:cs="Arial"/>
          <w:sz w:val="20"/>
          <w:szCs w:val="20"/>
        </w:rPr>
        <w:t xml:space="preserve"> , </w:t>
      </w:r>
      <w:hyperlink r:id="rId6590" w:history="1">
        <w:r w:rsidR="00BF4810" w:rsidRPr="009E1424">
          <w:rPr>
            <w:rFonts w:ascii="Arial" w:hAnsi="Arial" w:cs="Arial"/>
            <w:color w:val="2F4A8B"/>
            <w:sz w:val="20"/>
            <w:szCs w:val="20"/>
          </w:rPr>
          <w:t>Jacobs Jr DR</w:t>
        </w:r>
      </w:hyperlink>
      <w:r w:rsidR="00BF4810">
        <w:rPr>
          <w:rFonts w:ascii="Arial" w:hAnsi="Arial" w:cs="Arial"/>
          <w:sz w:val="20"/>
          <w:szCs w:val="20"/>
        </w:rPr>
        <w:t xml:space="preserve"> </w:t>
      </w:r>
      <w:r w:rsidR="00BF4810" w:rsidRPr="009E1424">
        <w:rPr>
          <w:rFonts w:ascii="Arial" w:hAnsi="Arial" w:cs="Arial"/>
          <w:b/>
        </w:rPr>
        <w:t>.Reconsiderando las enfermedades metabólicas: los impactos de los contaminantes orgánicos persistentes</w:t>
      </w:r>
      <w:r w:rsidR="00BF4810">
        <w:rPr>
          <w:rFonts w:ascii="Arial" w:hAnsi="Arial" w:cs="Arial"/>
          <w:sz w:val="28"/>
          <w:szCs w:val="28"/>
        </w:rPr>
        <w:t>.</w:t>
      </w:r>
      <w:r w:rsidR="00BF4810" w:rsidRPr="00BF4810">
        <w:rPr>
          <w:rFonts w:ascii="Arial" w:hAnsi="Arial" w:cs="Arial"/>
          <w:sz w:val="20"/>
          <w:szCs w:val="20"/>
        </w:rPr>
        <w:t xml:space="preserve"> </w:t>
      </w:r>
      <w:hyperlink r:id="rId6591" w:anchor="#" w:tooltip="La aterosclerosis." w:history="1">
        <w:r w:rsidR="00BF4810" w:rsidRPr="009E1424">
          <w:rPr>
            <w:rFonts w:ascii="Arial" w:hAnsi="Arial" w:cs="Arial"/>
            <w:color w:val="2F4A8B"/>
            <w:sz w:val="20"/>
            <w:szCs w:val="20"/>
          </w:rPr>
          <w:t>Aterosclerosis</w:t>
        </w:r>
      </w:hyperlink>
      <w:r w:rsidR="00091B1A" w:rsidRPr="009E1424">
        <w:rPr>
          <w:rFonts w:ascii="Arial" w:hAnsi="Arial" w:cs="Arial"/>
          <w:sz w:val="20"/>
          <w:szCs w:val="20"/>
        </w:rPr>
        <w:t xml:space="preserve"> </w:t>
      </w:r>
      <w:r w:rsidR="00091B1A">
        <w:rPr>
          <w:rFonts w:ascii="Arial" w:hAnsi="Arial" w:cs="Arial"/>
          <w:sz w:val="20"/>
          <w:szCs w:val="20"/>
        </w:rPr>
        <w:t>2012 Sep; 224 (1)</w:t>
      </w:r>
      <w:r w:rsidR="00BF4810" w:rsidRPr="00BF4810">
        <w:rPr>
          <w:rFonts w:ascii="Arial" w:hAnsi="Arial" w:cs="Arial"/>
          <w:sz w:val="20"/>
          <w:szCs w:val="20"/>
        </w:rPr>
        <w:t xml:space="preserve">:1-3. </w:t>
      </w:r>
    </w:p>
    <w:p w:rsidR="00856A30" w:rsidRPr="002D223E" w:rsidRDefault="00E70F6A" w:rsidP="00091B1A">
      <w:pPr>
        <w:pStyle w:val="NormalWeb"/>
        <w:ind w:right="979"/>
        <w:jc w:val="both"/>
        <w:rPr>
          <w:rStyle w:val="notranslate"/>
          <w:rFonts w:ascii="Verdana" w:hAnsi="Verdana"/>
          <w:sz w:val="22"/>
          <w:szCs w:val="22"/>
          <w:lang w:val="en-US"/>
        </w:rPr>
      </w:pPr>
      <w:r w:rsidRPr="00E70F6A">
        <w:rPr>
          <w:rFonts w:ascii="Verdana" w:hAnsi="Verdana"/>
          <w:sz w:val="22"/>
          <w:szCs w:val="22"/>
        </w:rPr>
        <w:t>Salcedo A, Díaz S, González J, Rodr</w:t>
      </w:r>
      <w:r w:rsidR="00091B1A">
        <w:rPr>
          <w:rFonts w:ascii="Verdana" w:hAnsi="Verdana"/>
          <w:sz w:val="22"/>
          <w:szCs w:val="22"/>
        </w:rPr>
        <w:t xml:space="preserve">íguez A, Varona M. </w:t>
      </w:r>
      <w:r w:rsidR="009E1424">
        <w:rPr>
          <w:rFonts w:ascii="Verdana" w:hAnsi="Verdana"/>
          <w:b/>
          <w:sz w:val="22"/>
          <w:szCs w:val="22"/>
        </w:rPr>
        <w:t xml:space="preserve">Exposición </w:t>
      </w:r>
      <w:r w:rsidR="00091B1A" w:rsidRPr="009E1424">
        <w:rPr>
          <w:rFonts w:ascii="Verdana" w:hAnsi="Verdana"/>
          <w:b/>
          <w:sz w:val="22"/>
          <w:szCs w:val="22"/>
        </w:rPr>
        <w:t xml:space="preserve">a </w:t>
      </w:r>
      <w:r w:rsidRPr="009E1424">
        <w:rPr>
          <w:rFonts w:ascii="Verdana" w:hAnsi="Verdana"/>
          <w:b/>
          <w:sz w:val="22"/>
          <w:szCs w:val="22"/>
        </w:rPr>
        <w:t>plaguicidas en los habitantes de la ribera del río Bogotá (Suesca) y en el pez Capitán</w:t>
      </w:r>
      <w:r w:rsidRPr="00E70F6A">
        <w:rPr>
          <w:rFonts w:ascii="Verdana" w:hAnsi="Verdana"/>
          <w:sz w:val="22"/>
          <w:szCs w:val="22"/>
        </w:rPr>
        <w:t xml:space="preserve">. </w:t>
      </w:r>
      <w:r w:rsidRPr="00BA4F77">
        <w:rPr>
          <w:rFonts w:ascii="Verdana" w:hAnsi="Verdana"/>
          <w:sz w:val="22"/>
          <w:szCs w:val="22"/>
          <w:lang w:val="en-US"/>
        </w:rPr>
        <w:t>Rev. Cienc. Salud 2012; Vol.10 (Suppl 1):29-41.</w:t>
      </w:r>
    </w:p>
    <w:p w:rsidR="00597918" w:rsidRDefault="00597918" w:rsidP="002011DA">
      <w:pPr>
        <w:jc w:val="both"/>
      </w:pPr>
      <w:r w:rsidRPr="00597918">
        <w:rPr>
          <w:rStyle w:val="notranslate"/>
          <w:sz w:val="22"/>
          <w:szCs w:val="22"/>
          <w:lang w:val="en-US"/>
        </w:rPr>
        <w:t xml:space="preserve">Sanborn Marg, </w:t>
      </w:r>
      <w:r w:rsidRPr="00597918">
        <w:rPr>
          <w:rStyle w:val="google-src-textnotranslate"/>
          <w:sz w:val="22"/>
          <w:szCs w:val="22"/>
          <w:lang w:val="en-US"/>
        </w:rPr>
        <w:t>Bassil Kate, Vakil Cathy, Kerr Kathleen, Ragan Kelsey.</w:t>
      </w:r>
      <w:r w:rsidRPr="00597918">
        <w:rPr>
          <w:rStyle w:val="Textoennegrita"/>
          <w:rFonts w:ascii="Arial" w:hAnsi="Arial" w:cs="Arial"/>
          <w:color w:val="000000"/>
          <w:sz w:val="22"/>
          <w:szCs w:val="22"/>
          <w:lang w:val="en-US"/>
        </w:rPr>
        <w:t xml:space="preserve"> </w:t>
      </w:r>
      <w:r w:rsidRPr="008C5F97">
        <w:rPr>
          <w:b/>
        </w:rPr>
        <w:t xml:space="preserve">Revisión sistemática </w:t>
      </w:r>
      <w:r w:rsidRPr="008C5F97">
        <w:rPr>
          <w:rStyle w:val="Textoennegrita"/>
          <w:rFonts w:ascii="Arial" w:hAnsi="Arial" w:cs="Arial"/>
          <w:color w:val="000000"/>
          <w:sz w:val="22"/>
          <w:szCs w:val="22"/>
        </w:rPr>
        <w:t>efectos sobre la Salud humana de los Pesticidas</w:t>
      </w:r>
      <w:r w:rsidRPr="008C5F97">
        <w:t>, del Ontario Collage of FamilyPhysicians (OCFP) 2012.</w:t>
      </w:r>
    </w:p>
    <w:p w:rsidR="0001175B" w:rsidRDefault="0001175B" w:rsidP="0001175B">
      <w:pPr>
        <w:jc w:val="both"/>
      </w:pPr>
    </w:p>
    <w:p w:rsidR="0001175B" w:rsidRDefault="006359CD" w:rsidP="0001175B">
      <w:pPr>
        <w:jc w:val="both"/>
        <w:rPr>
          <w:rFonts w:ascii="Arial" w:hAnsi="Arial" w:cs="Arial"/>
          <w:color w:val="000000"/>
          <w:sz w:val="20"/>
          <w:szCs w:val="20"/>
          <w:lang w:eastAsia="es-AR"/>
        </w:rPr>
      </w:pPr>
      <w:hyperlink r:id="rId6592" w:history="1">
        <w:r w:rsidR="0001175B" w:rsidRPr="009C6310">
          <w:rPr>
            <w:rFonts w:ascii="Arial" w:hAnsi="Arial" w:cs="Arial"/>
            <w:color w:val="660066"/>
            <w:lang w:eastAsia="es-AR"/>
          </w:rPr>
          <w:t>Sánchez-Argüello P</w:t>
        </w:r>
      </w:hyperlink>
      <w:r w:rsidR="0001175B" w:rsidRPr="009C6310">
        <w:rPr>
          <w:rFonts w:ascii="Arial" w:hAnsi="Arial" w:cs="Arial"/>
          <w:color w:val="000000"/>
          <w:lang w:eastAsia="es-AR"/>
        </w:rPr>
        <w:t>, </w:t>
      </w:r>
      <w:hyperlink r:id="rId6593" w:history="1">
        <w:r w:rsidR="0001175B" w:rsidRPr="009C6310">
          <w:rPr>
            <w:rFonts w:ascii="Arial" w:hAnsi="Arial" w:cs="Arial"/>
            <w:color w:val="660066"/>
            <w:lang w:eastAsia="es-AR"/>
          </w:rPr>
          <w:t>Aparicio N</w:t>
        </w:r>
      </w:hyperlink>
      <w:r w:rsidR="0001175B" w:rsidRPr="009C6310">
        <w:rPr>
          <w:rFonts w:ascii="Arial" w:hAnsi="Arial" w:cs="Arial"/>
          <w:color w:val="000000"/>
          <w:lang w:eastAsia="es-AR"/>
        </w:rPr>
        <w:t>, </w:t>
      </w:r>
      <w:hyperlink r:id="rId6594" w:history="1">
        <w:r w:rsidR="0001175B" w:rsidRPr="009C6310">
          <w:rPr>
            <w:rFonts w:ascii="Arial" w:hAnsi="Arial" w:cs="Arial"/>
            <w:color w:val="660066"/>
            <w:lang w:eastAsia="es-AR"/>
          </w:rPr>
          <w:t>Fernández C</w:t>
        </w:r>
      </w:hyperlink>
      <w:r w:rsidR="0001175B" w:rsidRPr="009C6310">
        <w:rPr>
          <w:rFonts w:ascii="Arial" w:hAnsi="Arial" w:cs="Arial"/>
          <w:color w:val="000000"/>
          <w:lang w:eastAsia="es-AR"/>
        </w:rPr>
        <w:t>.</w:t>
      </w:r>
      <w:r w:rsidR="0001175B">
        <w:rPr>
          <w:rFonts w:ascii="Arial" w:hAnsi="Arial" w:cs="Arial"/>
          <w:color w:val="000000"/>
          <w:lang w:eastAsia="es-AR"/>
        </w:rPr>
        <w:t xml:space="preserve"> </w:t>
      </w:r>
      <w:r w:rsidR="0001175B" w:rsidRPr="0001175B">
        <w:rPr>
          <w:rFonts w:ascii="Arial" w:hAnsi="Arial" w:cs="Arial"/>
          <w:b/>
          <w:bCs/>
          <w:color w:val="000000"/>
          <w:kern w:val="36"/>
          <w:lang w:eastAsia="es-AR"/>
        </w:rPr>
        <w:t>La vinculación de la toxicidad embrión con respuestas genotóxicos en el agua dulce Physa caracol acuta: una única exposición a benzo (a) pireno, fluoxetina, bisfenol A, vinclozolina y la exposición a las mezclas binarias de benzo (a) pireno</w:t>
      </w:r>
      <w:r w:rsidR="0001175B" w:rsidRPr="009C6310">
        <w:rPr>
          <w:rFonts w:ascii="Arial" w:hAnsi="Arial" w:cs="Arial"/>
          <w:b/>
          <w:bCs/>
          <w:color w:val="000000"/>
          <w:kern w:val="36"/>
          <w:sz w:val="30"/>
          <w:szCs w:val="30"/>
          <w:lang w:eastAsia="es-AR"/>
        </w:rPr>
        <w:t>.</w:t>
      </w:r>
      <w:r w:rsidR="0001175B" w:rsidRPr="009C6310">
        <w:t xml:space="preserve"> </w:t>
      </w:r>
      <w:hyperlink r:id="rId6595" w:tooltip="Ecotoxicology and environmental safety." w:history="1">
        <w:r w:rsidR="0001175B" w:rsidRPr="009C6310">
          <w:rPr>
            <w:rFonts w:ascii="Arial" w:hAnsi="Arial" w:cs="Arial"/>
            <w:color w:val="660066"/>
            <w:sz w:val="20"/>
            <w:lang w:eastAsia="es-AR"/>
          </w:rPr>
          <w:t>Ecotoxicol Environ Saf.</w:t>
        </w:r>
      </w:hyperlink>
      <w:r w:rsidR="0001175B" w:rsidRPr="009C6310">
        <w:rPr>
          <w:rFonts w:ascii="Arial" w:hAnsi="Arial" w:cs="Arial"/>
          <w:color w:val="000000"/>
          <w:sz w:val="20"/>
          <w:lang w:eastAsia="es-AR"/>
        </w:rPr>
        <w:t> </w:t>
      </w:r>
      <w:r w:rsidR="0001175B" w:rsidRPr="009C6310">
        <w:rPr>
          <w:rFonts w:ascii="Arial" w:hAnsi="Arial" w:cs="Arial"/>
          <w:color w:val="000000"/>
          <w:sz w:val="20"/>
          <w:szCs w:val="20"/>
          <w:lang w:eastAsia="es-AR"/>
        </w:rPr>
        <w:t xml:space="preserve">2012 Jun;80:152-60. </w:t>
      </w:r>
    </w:p>
    <w:p w:rsidR="00F262A1" w:rsidRDefault="00F262A1" w:rsidP="00F262A1">
      <w:pPr>
        <w:jc w:val="both"/>
      </w:pPr>
    </w:p>
    <w:p w:rsidR="00F262A1" w:rsidRPr="00F262A1" w:rsidRDefault="00F262A1" w:rsidP="00F262A1">
      <w:pPr>
        <w:jc w:val="both"/>
        <w:rPr>
          <w:lang w:val="en-US"/>
        </w:rPr>
      </w:pPr>
      <w:r>
        <w:t>Sánchez-Osorio</w:t>
      </w:r>
      <w:r w:rsidRPr="00EB3FAE">
        <w:t xml:space="preserve"> </w:t>
      </w:r>
      <w:r>
        <w:t xml:space="preserve">J.L.  , Macías-Zamora </w:t>
      </w:r>
      <w:r w:rsidRPr="00EB3FAE">
        <w:t xml:space="preserve"> </w:t>
      </w:r>
      <w:r>
        <w:t>J.V.  , Ramírez-Alvarez</w:t>
      </w:r>
      <w:r w:rsidRPr="00EB3FAE">
        <w:t xml:space="preserve"> </w:t>
      </w:r>
      <w:r>
        <w:t>N .</w:t>
      </w:r>
      <w:r w:rsidRPr="001D15CE">
        <w:rPr>
          <w:b/>
        </w:rPr>
        <w:t>Plaguicidas organoclorados en suelos del valle agrícola de Mexicali, Baja California, México</w:t>
      </w:r>
      <w:r>
        <w:rPr>
          <w:b/>
        </w:rPr>
        <w:t>.</w:t>
      </w:r>
      <w:r w:rsidRPr="00EB3FAE">
        <w:rPr>
          <w:lang w:val="es-AR"/>
        </w:rPr>
        <w:t xml:space="preserve"> </w:t>
      </w:r>
      <w:r>
        <w:rPr>
          <w:lang w:val="en-US"/>
        </w:rPr>
        <w:t>SETAC 6th World</w:t>
      </w:r>
      <w:r w:rsidRPr="002C6B39">
        <w:rPr>
          <w:lang w:val="en-US"/>
        </w:rPr>
        <w:t>Congress/SETAC Europe 22nd Annual Meeting</w:t>
      </w:r>
      <w:r>
        <w:rPr>
          <w:lang w:val="en-US"/>
        </w:rPr>
        <w:t xml:space="preserve"> 2012. </w:t>
      </w:r>
      <w:r w:rsidRPr="00EB3FAE">
        <w:rPr>
          <w:lang w:val="en-US"/>
        </w:rPr>
        <w:t>MO 318.Pag 201</w:t>
      </w:r>
    </w:p>
    <w:p w:rsidR="0096063D" w:rsidRPr="00F262A1" w:rsidRDefault="0096063D" w:rsidP="002011DA">
      <w:pPr>
        <w:jc w:val="both"/>
        <w:rPr>
          <w:lang w:val="en-US"/>
        </w:rPr>
      </w:pPr>
    </w:p>
    <w:p w:rsidR="00597918" w:rsidRPr="0096063D" w:rsidRDefault="0096063D" w:rsidP="0096063D">
      <w:pPr>
        <w:jc w:val="both"/>
        <w:rPr>
          <w:sz w:val="22"/>
          <w:szCs w:val="22"/>
        </w:rPr>
      </w:pPr>
      <w:r w:rsidRPr="0096063D">
        <w:rPr>
          <w:rFonts w:ascii="inherit" w:hAnsi="inherit" w:cs="Helvetica"/>
          <w:color w:val="333333"/>
          <w:sz w:val="22"/>
          <w:szCs w:val="22"/>
          <w:bdr w:val="none" w:sz="0" w:space="0" w:color="auto" w:frame="1"/>
          <w:lang w:eastAsia="es-AR"/>
        </w:rPr>
        <w:t xml:space="preserve">Sanchis J, Kantiani L, Llorca M, Rubio F, Ginebreda A, Fraile J, Garrido T, Farré M. </w:t>
      </w:r>
      <w:r w:rsidRPr="003E2765">
        <w:rPr>
          <w:rFonts w:ascii="inherit" w:hAnsi="inherit" w:cs="Helvetica"/>
          <w:b/>
          <w:color w:val="333333"/>
          <w:sz w:val="22"/>
          <w:szCs w:val="22"/>
          <w:bdr w:val="none" w:sz="0" w:space="0" w:color="auto" w:frame="1"/>
          <w:lang w:eastAsia="es-AR"/>
        </w:rPr>
        <w:t>Determinación de glifosato en muestras de aguas subterráneas utilizando un inmunoensayo ultrasensible y confirmación por extracción en fase sólida en línea seguido por líquido cromatografía acoplada a espectrometría de masas en tándem</w:t>
      </w:r>
      <w:r w:rsidRPr="0096063D">
        <w:rPr>
          <w:rFonts w:ascii="inherit" w:hAnsi="inherit" w:cs="Helvetica"/>
          <w:color w:val="333333"/>
          <w:sz w:val="22"/>
          <w:szCs w:val="22"/>
          <w:bdr w:val="none" w:sz="0" w:space="0" w:color="auto" w:frame="1"/>
          <w:lang w:eastAsia="es-AR"/>
        </w:rPr>
        <w:t>.</w:t>
      </w:r>
      <w:r w:rsidRPr="0096063D">
        <w:rPr>
          <w:rFonts w:ascii="inherit" w:hAnsi="inherit" w:cs="Helvetica"/>
          <w:color w:val="333333"/>
          <w:sz w:val="22"/>
          <w:szCs w:val="22"/>
          <w:lang w:eastAsia="es-AR"/>
        </w:rPr>
        <w:t> </w:t>
      </w:r>
      <w:r w:rsidRPr="0096063D">
        <w:rPr>
          <w:rFonts w:ascii="inherit" w:hAnsi="inherit" w:cs="Helvetica"/>
          <w:color w:val="333333"/>
          <w:sz w:val="22"/>
          <w:szCs w:val="22"/>
          <w:bdr w:val="none" w:sz="0" w:space="0" w:color="auto" w:frame="1"/>
          <w:lang w:val="es-AR" w:eastAsia="es-AR"/>
        </w:rPr>
        <w:t>Anal Bioanal Chem.</w:t>
      </w:r>
      <w:r w:rsidRPr="0096063D">
        <w:rPr>
          <w:rFonts w:ascii="inherit" w:hAnsi="inherit" w:cs="Helvetica"/>
          <w:color w:val="333333"/>
          <w:sz w:val="22"/>
          <w:szCs w:val="22"/>
          <w:lang w:val="es-AR" w:eastAsia="es-AR"/>
        </w:rPr>
        <w:t> </w:t>
      </w:r>
      <w:r w:rsidRPr="0096063D">
        <w:rPr>
          <w:rFonts w:ascii="inherit" w:hAnsi="inherit" w:cs="Helvetica"/>
          <w:color w:val="333333"/>
          <w:sz w:val="22"/>
          <w:szCs w:val="22"/>
          <w:bdr w:val="none" w:sz="0" w:space="0" w:color="auto" w:frame="1"/>
          <w:lang w:val="es-AR" w:eastAsia="es-AR"/>
        </w:rPr>
        <w:t xml:space="preserve">Mar 2012,402 (7):2335-45. </w:t>
      </w:r>
      <w:r w:rsidRPr="0096063D">
        <w:rPr>
          <w:rFonts w:ascii="inherit" w:hAnsi="inherit" w:cs="Helvetica"/>
          <w:color w:val="333333"/>
          <w:sz w:val="22"/>
          <w:szCs w:val="22"/>
          <w:lang w:val="es-AR" w:eastAsia="es-AR"/>
        </w:rPr>
        <w:t> </w:t>
      </w:r>
    </w:p>
    <w:p w:rsidR="00091B1A" w:rsidRPr="00BE02B2" w:rsidRDefault="006359CD" w:rsidP="002011DA">
      <w:pPr>
        <w:pStyle w:val="NormalWeb"/>
        <w:jc w:val="both"/>
        <w:rPr>
          <w:lang w:val="es-AR"/>
        </w:rPr>
      </w:pPr>
      <w:hyperlink r:id="rId6596" w:history="1">
        <w:r w:rsidR="00091B1A" w:rsidRPr="00032A87">
          <w:rPr>
            <w:rStyle w:val="Hipervnculo"/>
            <w:rFonts w:ascii="Arial" w:hAnsi="Arial" w:cs="Arial"/>
            <w:color w:val="660066"/>
            <w:sz w:val="22"/>
            <w:szCs w:val="22"/>
            <w:u w:val="none"/>
          </w:rPr>
          <w:t>Sapari P</w:t>
        </w:r>
      </w:hyperlink>
      <w:r w:rsidR="00091B1A">
        <w:rPr>
          <w:rStyle w:val="notranslate"/>
          <w:rFonts w:ascii="Arial" w:hAnsi="Arial" w:cs="Arial"/>
          <w:color w:val="000000"/>
        </w:rPr>
        <w:t>;</w:t>
      </w:r>
      <w:r w:rsidR="00091B1A" w:rsidRPr="00032A87">
        <w:rPr>
          <w:rStyle w:val="apple-converted-space"/>
          <w:rFonts w:ascii="Arial" w:hAnsi="Arial" w:cs="Arial"/>
          <w:color w:val="000000"/>
          <w:sz w:val="22"/>
          <w:szCs w:val="22"/>
        </w:rPr>
        <w:t>  </w:t>
      </w:r>
      <w:hyperlink r:id="rId6597" w:history="1">
        <w:r w:rsidR="00091B1A" w:rsidRPr="00032A87">
          <w:rPr>
            <w:rStyle w:val="Hipervnculo"/>
            <w:rFonts w:ascii="Arial" w:hAnsi="Arial" w:cs="Arial"/>
            <w:color w:val="660066"/>
            <w:sz w:val="22"/>
            <w:szCs w:val="22"/>
            <w:u w:val="none"/>
          </w:rPr>
          <w:t>Ismail BS</w:t>
        </w:r>
      </w:hyperlink>
      <w:r w:rsidR="00091B1A" w:rsidRPr="00032A87">
        <w:rPr>
          <w:rStyle w:val="apple-converted-space"/>
          <w:rFonts w:ascii="Arial" w:hAnsi="Arial" w:cs="Arial"/>
          <w:color w:val="000000"/>
          <w:sz w:val="22"/>
          <w:szCs w:val="22"/>
        </w:rPr>
        <w:t> </w:t>
      </w:r>
      <w:r w:rsidR="00091B1A" w:rsidRPr="00032A87">
        <w:rPr>
          <w:rStyle w:val="notranslate"/>
          <w:rFonts w:ascii="Arial" w:hAnsi="Arial" w:cs="Arial"/>
          <w:color w:val="000000"/>
          <w:sz w:val="22"/>
          <w:szCs w:val="22"/>
        </w:rPr>
        <w:t>.</w:t>
      </w:r>
      <w:r w:rsidR="00091B1A" w:rsidRPr="003E2765">
        <w:rPr>
          <w:rStyle w:val="notranslate"/>
          <w:rFonts w:ascii="Arial" w:hAnsi="Arial" w:cs="Arial"/>
          <w:b/>
          <w:color w:val="000000"/>
        </w:rPr>
        <w:t>Los niveles de contaminación de tiobencarb, propanil y pretilaclor en campos de arroz de la zona regable muda, Kedah, Malasia.</w:t>
      </w:r>
      <w:r w:rsidR="00091B1A" w:rsidRPr="003E2765">
        <w:rPr>
          <w:rStyle w:val="notranslate"/>
          <w:rFonts w:ascii="Arial" w:hAnsi="Arial" w:cs="Arial"/>
          <w:b/>
          <w:color w:val="000000"/>
          <w:sz w:val="20"/>
          <w:szCs w:val="20"/>
        </w:rPr>
        <w:t xml:space="preserve"> </w:t>
      </w:r>
      <w:hyperlink r:id="rId6598" w:tooltip="Seguimiento y evaluación medioambiental." w:history="1">
        <w:r w:rsidR="00091B1A" w:rsidRPr="00EB271F">
          <w:rPr>
            <w:rStyle w:val="Hipervnculo"/>
            <w:rFonts w:ascii="Arial" w:hAnsi="Arial" w:cs="Arial"/>
            <w:color w:val="660066"/>
            <w:sz w:val="20"/>
            <w:szCs w:val="20"/>
            <w:u w:val="none"/>
            <w:lang w:val="es-AR"/>
          </w:rPr>
          <w:t>.</w:t>
        </w:r>
      </w:hyperlink>
      <w:r w:rsidR="007B7F09" w:rsidRPr="00EB271F">
        <w:rPr>
          <w:lang w:val="es-AR"/>
        </w:rPr>
        <w:t xml:space="preserve"> </w:t>
      </w:r>
      <w:r w:rsidR="007B7F09" w:rsidRPr="00BE02B2">
        <w:rPr>
          <w:lang w:val="es-AR"/>
        </w:rPr>
        <w:t>Environmental Monitoring and Assessment</w:t>
      </w:r>
      <w:r w:rsidR="00EB271F" w:rsidRPr="00BE02B2">
        <w:rPr>
          <w:lang w:val="es-AR"/>
        </w:rPr>
        <w:t>.</w:t>
      </w:r>
      <w:r w:rsidR="00091B1A" w:rsidRPr="00BE02B2">
        <w:rPr>
          <w:rStyle w:val="apple-converted-space"/>
          <w:rFonts w:ascii="Arial" w:hAnsi="Arial" w:cs="Arial"/>
          <w:color w:val="000000"/>
          <w:sz w:val="20"/>
          <w:szCs w:val="20"/>
          <w:lang w:val="es-AR"/>
        </w:rPr>
        <w:t> </w:t>
      </w:r>
      <w:r w:rsidR="00091B1A" w:rsidRPr="00BE02B2">
        <w:rPr>
          <w:rStyle w:val="notranslate"/>
          <w:rFonts w:ascii="Arial" w:hAnsi="Arial" w:cs="Arial"/>
          <w:color w:val="000000"/>
          <w:sz w:val="20"/>
          <w:szCs w:val="20"/>
          <w:lang w:val="es-AR"/>
        </w:rPr>
        <w:t>2012 Oct; 184 (10) :6347-56</w:t>
      </w:r>
    </w:p>
    <w:p w:rsidR="00332B30" w:rsidRDefault="006359CD" w:rsidP="00332B30">
      <w:pPr>
        <w:jc w:val="both"/>
        <w:textAlignment w:val="baseline"/>
        <w:rPr>
          <w:lang w:eastAsia="es-AR"/>
        </w:rPr>
      </w:pPr>
      <w:hyperlink r:id="rId6599" w:history="1">
        <w:r w:rsidR="00332B30" w:rsidRPr="00BE02B2">
          <w:rPr>
            <w:color w:val="316C9D"/>
            <w:sz w:val="22"/>
            <w:szCs w:val="22"/>
            <w:lang w:val="es-AR" w:eastAsia="es-AR"/>
          </w:rPr>
          <w:t>Saxton</w:t>
        </w:r>
      </w:hyperlink>
      <w:r w:rsidR="00332B30" w:rsidRPr="00BE02B2">
        <w:rPr>
          <w:lang w:val="es-AR" w:eastAsia="es-AR"/>
        </w:rPr>
        <w:t xml:space="preserve"> Matthew A.</w:t>
      </w:r>
      <w:r w:rsidR="00332B30" w:rsidRPr="00BE02B2">
        <w:rPr>
          <w:sz w:val="22"/>
          <w:szCs w:val="22"/>
          <w:vertAlign w:val="superscript"/>
          <w:lang w:val="es-AR" w:eastAsia="es-AR"/>
        </w:rPr>
        <w:t> </w:t>
      </w:r>
      <w:r w:rsidR="00332B30" w:rsidRPr="008025C2">
        <w:rPr>
          <w:sz w:val="22"/>
          <w:szCs w:val="22"/>
          <w:lang w:eastAsia="es-AR"/>
        </w:rPr>
        <w:t>, </w:t>
      </w:r>
      <w:hyperlink r:id="rId6600" w:history="1">
        <w:r w:rsidR="00332B30" w:rsidRPr="008025C2">
          <w:rPr>
            <w:color w:val="316C9D"/>
            <w:sz w:val="22"/>
            <w:szCs w:val="22"/>
            <w:lang w:eastAsia="es-AR"/>
          </w:rPr>
          <w:t>Morrow</w:t>
        </w:r>
      </w:hyperlink>
      <w:r w:rsidR="00332B30" w:rsidRPr="008025C2">
        <w:rPr>
          <w:lang w:eastAsia="es-AR"/>
        </w:rPr>
        <w:t xml:space="preserve"> Elizabeth A.</w:t>
      </w:r>
      <w:r w:rsidR="00332B30" w:rsidRPr="008025C2">
        <w:rPr>
          <w:sz w:val="22"/>
          <w:szCs w:val="22"/>
          <w:lang w:eastAsia="es-AR"/>
        </w:rPr>
        <w:t>, </w:t>
      </w:r>
      <w:hyperlink r:id="rId6601" w:history="1">
        <w:r w:rsidR="00332B30" w:rsidRPr="008025C2">
          <w:rPr>
            <w:color w:val="316C9D"/>
            <w:sz w:val="22"/>
            <w:szCs w:val="22"/>
            <w:lang w:eastAsia="es-AR"/>
          </w:rPr>
          <w:t>Bourbonniere</w:t>
        </w:r>
      </w:hyperlink>
      <w:r w:rsidR="00332B30" w:rsidRPr="008025C2">
        <w:rPr>
          <w:lang w:eastAsia="es-AR"/>
        </w:rPr>
        <w:t xml:space="preserve"> Richard A.</w:t>
      </w:r>
      <w:r w:rsidR="00332B30" w:rsidRPr="008025C2">
        <w:rPr>
          <w:sz w:val="22"/>
          <w:szCs w:val="22"/>
          <w:vertAlign w:val="superscript"/>
          <w:lang w:eastAsia="es-AR"/>
        </w:rPr>
        <w:t> </w:t>
      </w:r>
      <w:r w:rsidR="00332B30" w:rsidRPr="008025C2">
        <w:rPr>
          <w:sz w:val="22"/>
          <w:szCs w:val="22"/>
          <w:lang w:eastAsia="es-AR"/>
        </w:rPr>
        <w:t>, </w:t>
      </w:r>
      <w:hyperlink r:id="rId6602" w:history="1">
        <w:r w:rsidR="00332B30" w:rsidRPr="008025C2">
          <w:rPr>
            <w:color w:val="316C9D"/>
            <w:sz w:val="22"/>
            <w:szCs w:val="22"/>
            <w:lang w:eastAsia="es-AR"/>
          </w:rPr>
          <w:t>Wilhelm</w:t>
        </w:r>
      </w:hyperlink>
      <w:r w:rsidR="00332B30" w:rsidRPr="008025C2">
        <w:rPr>
          <w:lang w:eastAsia="es-AR"/>
        </w:rPr>
        <w:t xml:space="preserve"> Steven W.</w:t>
      </w:r>
      <w:r w:rsidR="00332B30" w:rsidRPr="008025C2">
        <w:rPr>
          <w:b/>
          <w:bCs/>
          <w:color w:val="5C5C5C"/>
          <w:kern w:val="36"/>
          <w:sz w:val="28"/>
          <w:szCs w:val="28"/>
          <w:lang w:eastAsia="es-AR"/>
        </w:rPr>
        <w:t xml:space="preserve"> </w:t>
      </w:r>
      <w:r w:rsidR="00332B30">
        <w:rPr>
          <w:b/>
          <w:bCs/>
          <w:color w:val="5C5C5C"/>
          <w:kern w:val="36"/>
          <w:sz w:val="28"/>
          <w:szCs w:val="28"/>
          <w:lang w:val="es-AR" w:eastAsia="es-AR"/>
        </w:rPr>
        <w:t>El glifosato influye</w:t>
      </w:r>
      <w:r w:rsidR="00332B30" w:rsidRPr="008025C2">
        <w:rPr>
          <w:b/>
          <w:bCs/>
          <w:color w:val="5C5C5C"/>
          <w:kern w:val="36"/>
          <w:sz w:val="28"/>
          <w:szCs w:val="28"/>
          <w:lang w:val="es-AR" w:eastAsia="es-AR"/>
        </w:rPr>
        <w:t xml:space="preserve"> sobre la estructura de la comunidad fitoplanctónica en el Lago Erie</w:t>
      </w:r>
      <w:r w:rsidR="00332B30">
        <w:rPr>
          <w:b/>
          <w:bCs/>
          <w:color w:val="5C5C5C"/>
          <w:kern w:val="36"/>
          <w:sz w:val="28"/>
          <w:szCs w:val="28"/>
          <w:lang w:eastAsia="es-AR"/>
        </w:rPr>
        <w:t xml:space="preserve">. </w:t>
      </w:r>
      <w:r w:rsidR="00332B30" w:rsidRPr="008025C2">
        <w:rPr>
          <w:bCs/>
          <w:color w:val="5C5C5C"/>
          <w:kern w:val="36"/>
          <w:lang w:eastAsia="es-AR"/>
        </w:rPr>
        <w:t>Journal of Great Lakes Research. December 2011, Volume 37, Issue 4, Pages 683-690.</w:t>
      </w:r>
    </w:p>
    <w:p w:rsidR="00336D0B" w:rsidRPr="00B959E9" w:rsidRDefault="00336D0B" w:rsidP="002011DA">
      <w:pPr>
        <w:pStyle w:val="NormalWeb"/>
        <w:jc w:val="both"/>
        <w:rPr>
          <w:lang w:val="es-AR"/>
        </w:rPr>
      </w:pPr>
      <w:r w:rsidRPr="00C443D8">
        <w:t xml:space="preserve">Scollon, EJ, Carr, JA, Rintoul, DA, McMurry, ST y Cobb, GP (2012), </w:t>
      </w:r>
      <w:r w:rsidRPr="003E2765">
        <w:rPr>
          <w:b/>
        </w:rPr>
        <w:t xml:space="preserve">del metabolismo y de la distribución de </w:t>
      </w:r>
      <w:r w:rsidRPr="003E2765">
        <w:rPr>
          <w:rStyle w:val="nfasis"/>
          <w:b/>
        </w:rPr>
        <w:t>p, p</w:t>
      </w:r>
      <w:r w:rsidRPr="003E2765">
        <w:rPr>
          <w:b/>
        </w:rPr>
        <w:t xml:space="preserve"> '-DDT durante el vuelo del gorrión de corona blanca, </w:t>
      </w:r>
      <w:r w:rsidRPr="003E2765">
        <w:rPr>
          <w:rStyle w:val="nfasis"/>
          <w:b/>
        </w:rPr>
        <w:t>Zonotrichia leucophrys</w:t>
      </w:r>
      <w:r w:rsidRPr="003E2765">
        <w:rPr>
          <w:b/>
        </w:rPr>
        <w:t xml:space="preserve"> .</w:t>
      </w:r>
      <w:r w:rsidRPr="00C443D8">
        <w:t xml:space="preserve"> </w:t>
      </w:r>
      <w:r w:rsidRPr="00B959E9">
        <w:rPr>
          <w:lang w:val="es-AR"/>
        </w:rPr>
        <w:t xml:space="preserve">Environmental Toxicology and Chemistry, 31: 336-346. </w:t>
      </w:r>
    </w:p>
    <w:p w:rsidR="002216C0" w:rsidRPr="00B9494D" w:rsidRDefault="002216C0" w:rsidP="002216C0">
      <w:pPr>
        <w:rPr>
          <w:sz w:val="22"/>
          <w:szCs w:val="22"/>
          <w:lang w:val="es-AR"/>
        </w:rPr>
      </w:pPr>
      <w:r w:rsidRPr="00B9494D">
        <w:rPr>
          <w:lang w:val="es-AR"/>
        </w:rPr>
        <w:t>Schiesari</w:t>
      </w:r>
      <w:r w:rsidRPr="00B9494D">
        <w:t xml:space="preserve"> </w:t>
      </w:r>
      <w:r>
        <w:t>L.</w:t>
      </w:r>
      <w:r w:rsidRPr="00B9494D">
        <w:rPr>
          <w:lang w:val="es-AR"/>
        </w:rPr>
        <w:t xml:space="preserve"> , Grillitsch</w:t>
      </w:r>
      <w:r w:rsidRPr="00B9494D">
        <w:t xml:space="preserve"> </w:t>
      </w:r>
      <w:r>
        <w:t>B</w:t>
      </w:r>
      <w:r w:rsidRPr="00B9494D">
        <w:rPr>
          <w:b/>
        </w:rPr>
        <w:t>.</w:t>
      </w:r>
      <w:r w:rsidRPr="00B9494D">
        <w:rPr>
          <w:b/>
          <w:lang w:val="es-AR"/>
        </w:rPr>
        <w:t xml:space="preserve"> La ecotoxicología de la agricultura agroindustrial en el sur de la Amazonía</w:t>
      </w:r>
      <w:r w:rsidRPr="00B9494D">
        <w:rPr>
          <w:b/>
        </w:rPr>
        <w:t>.</w:t>
      </w:r>
      <w:r w:rsidRPr="00B9494D">
        <w:rPr>
          <w:color w:val="58595B"/>
          <w:lang w:val="es-AR"/>
        </w:rPr>
        <w:t>6</w:t>
      </w:r>
      <w:r w:rsidRPr="00B9494D">
        <w:rPr>
          <w:color w:val="58595B"/>
          <w:sz w:val="18"/>
          <w:szCs w:val="18"/>
          <w:vertAlign w:val="superscript"/>
          <w:lang w:val="es-AR"/>
        </w:rPr>
        <w:t>th</w:t>
      </w:r>
      <w:r w:rsidRPr="00B9494D">
        <w:rPr>
          <w:rStyle w:val="apple-converted-space"/>
          <w:color w:val="58595B"/>
          <w:lang w:val="es-AR"/>
        </w:rPr>
        <w:t> </w:t>
      </w:r>
      <w:r w:rsidRPr="00B9494D">
        <w:rPr>
          <w:color w:val="58595B"/>
          <w:lang w:val="es-AR"/>
        </w:rPr>
        <w:t xml:space="preserve">SETAC World Congress. </w:t>
      </w:r>
      <w:r w:rsidRPr="002216C0">
        <w:rPr>
          <w:color w:val="58595B"/>
          <w:lang w:val="en-US"/>
        </w:rPr>
        <w:t xml:space="preserve">Society of Environmental </w:t>
      </w:r>
      <w:r w:rsidRPr="00C16C41">
        <w:rPr>
          <w:color w:val="58595B"/>
          <w:lang w:val="en-US"/>
        </w:rPr>
        <w:t>Toxicology and Chemistry, 22</w:t>
      </w:r>
      <w:r w:rsidRPr="00C16C41">
        <w:rPr>
          <w:color w:val="58595B"/>
          <w:sz w:val="18"/>
          <w:szCs w:val="18"/>
          <w:vertAlign w:val="superscript"/>
          <w:lang w:val="en-US"/>
        </w:rPr>
        <w:t>nd</w:t>
      </w:r>
      <w:r w:rsidRPr="00C16C41">
        <w:rPr>
          <w:rStyle w:val="apple-converted-space"/>
          <w:color w:val="58595B"/>
          <w:lang w:val="en-US"/>
        </w:rPr>
        <w:t> </w:t>
      </w:r>
      <w:r w:rsidRPr="00C16C41">
        <w:rPr>
          <w:color w:val="58595B"/>
          <w:lang w:val="en-US"/>
        </w:rPr>
        <w:t xml:space="preserve">Annual Meeting, Berlin, Europe. </w:t>
      </w:r>
      <w:r w:rsidRPr="00B9494D">
        <w:rPr>
          <w:color w:val="58595B"/>
          <w:lang w:val="es-AR"/>
        </w:rPr>
        <w:t>May 2012.</w:t>
      </w:r>
      <w:r w:rsidRPr="00B9494D">
        <w:t xml:space="preserve"> </w:t>
      </w:r>
      <w:r w:rsidRPr="00B9494D">
        <w:rPr>
          <w:lang w:val="es-AR"/>
        </w:rPr>
        <w:t>WEPC4-7</w:t>
      </w:r>
      <w:r>
        <w:t xml:space="preserve">. </w:t>
      </w:r>
      <w:r w:rsidRPr="00B9494D">
        <w:rPr>
          <w:color w:val="58595B"/>
          <w:lang w:val="es-AR"/>
        </w:rPr>
        <w:t>Pag. 476.</w:t>
      </w:r>
    </w:p>
    <w:p w:rsidR="002216C0" w:rsidRDefault="002216C0" w:rsidP="00FE0137">
      <w:pPr>
        <w:jc w:val="both"/>
        <w:rPr>
          <w:lang w:val="es-AR"/>
        </w:rPr>
      </w:pPr>
    </w:p>
    <w:p w:rsidR="00FE0137" w:rsidRPr="00D83432" w:rsidRDefault="00FE0137" w:rsidP="00FE0137">
      <w:pPr>
        <w:jc w:val="both"/>
        <w:rPr>
          <w:lang w:val="es-AR"/>
        </w:rPr>
      </w:pPr>
      <w:r w:rsidRPr="00240432">
        <w:rPr>
          <w:lang w:val="es-AR"/>
        </w:rPr>
        <w:t>Schlenk</w:t>
      </w:r>
      <w:r w:rsidRPr="00240432">
        <w:t xml:space="preserve"> </w:t>
      </w:r>
      <w:r w:rsidRPr="00240432">
        <w:rPr>
          <w:lang w:val="es-AR"/>
        </w:rPr>
        <w:t xml:space="preserve">K. </w:t>
      </w:r>
      <w:r>
        <w:t xml:space="preserve"> </w:t>
      </w:r>
      <w:r w:rsidRPr="00240432">
        <w:rPr>
          <w:lang w:val="es-AR"/>
        </w:rPr>
        <w:t>, Riar</w:t>
      </w:r>
      <w:r>
        <w:t xml:space="preserve"> </w:t>
      </w:r>
      <w:r w:rsidRPr="00240432">
        <w:rPr>
          <w:lang w:val="es-AR"/>
        </w:rPr>
        <w:t>N., Forsgren</w:t>
      </w:r>
      <w:r w:rsidRPr="00240432">
        <w:t xml:space="preserve"> </w:t>
      </w:r>
      <w:r>
        <w:t>K</w:t>
      </w:r>
      <w:r w:rsidRPr="00240432">
        <w:rPr>
          <w:lang w:val="es-AR"/>
        </w:rPr>
        <w:t>.</w:t>
      </w:r>
      <w:r w:rsidRPr="00240432">
        <w:rPr>
          <w:b/>
          <w:sz w:val="28"/>
          <w:szCs w:val="28"/>
          <w:lang w:val="es-AR"/>
        </w:rPr>
        <w:t>Impactos de las condiciones hipersalinas en el sistema endocrino y efectos reproductivos de la bifentrina en los salmónidos</w:t>
      </w:r>
      <w:r>
        <w:rPr>
          <w:b/>
          <w:sz w:val="28"/>
          <w:szCs w:val="28"/>
        </w:rPr>
        <w:t>.</w:t>
      </w:r>
      <w:r w:rsidRPr="00240432">
        <w:rPr>
          <w:lang w:val="es-AR"/>
        </w:rPr>
        <w:t xml:space="preserve"> </w:t>
      </w:r>
      <w:r w:rsidRPr="00004648">
        <w:rPr>
          <w:lang w:val="en-US"/>
        </w:rPr>
        <w:t xml:space="preserve">6th </w:t>
      </w:r>
      <w:r w:rsidR="002216C0" w:rsidRPr="00004648">
        <w:rPr>
          <w:lang w:val="en-US"/>
        </w:rPr>
        <w:t xml:space="preserve">SETAC </w:t>
      </w:r>
      <w:r w:rsidR="002216C0">
        <w:rPr>
          <w:lang w:val="en-US"/>
        </w:rPr>
        <w:t xml:space="preserve">World Congress. </w:t>
      </w:r>
      <w:r w:rsidR="002216C0" w:rsidRPr="002216C0">
        <w:rPr>
          <w:color w:val="58595B"/>
          <w:lang w:val="en-US"/>
        </w:rPr>
        <w:t xml:space="preserve">Society of Environmental </w:t>
      </w:r>
      <w:r w:rsidR="002216C0" w:rsidRPr="00C16C41">
        <w:rPr>
          <w:color w:val="58595B"/>
          <w:lang w:val="en-US"/>
        </w:rPr>
        <w:t>Toxicology and Chemistry</w:t>
      </w:r>
      <w:r w:rsidR="002216C0">
        <w:rPr>
          <w:lang w:val="en-US"/>
        </w:rPr>
        <w:t>,</w:t>
      </w:r>
      <w:r w:rsidRPr="00004648">
        <w:rPr>
          <w:lang w:val="en-US"/>
        </w:rPr>
        <w:t xml:space="preserve"> 22nd Annual Meeting</w:t>
      </w:r>
      <w:r w:rsidR="002216C0">
        <w:rPr>
          <w:lang w:val="en-US"/>
        </w:rPr>
        <w:t>, Berlin,Europe,May.</w:t>
      </w:r>
      <w:r>
        <w:rPr>
          <w:lang w:val="en-US"/>
        </w:rPr>
        <w:t xml:space="preserve"> 2012.</w:t>
      </w:r>
      <w:r w:rsidRPr="00240432">
        <w:rPr>
          <w:lang w:val="en-US"/>
        </w:rPr>
        <w:t xml:space="preserve"> </w:t>
      </w:r>
      <w:r w:rsidRPr="00D83432">
        <w:rPr>
          <w:lang w:val="es-AR"/>
        </w:rPr>
        <w:t>TU 176.Pagina 326.</w:t>
      </w:r>
    </w:p>
    <w:p w:rsidR="00EB1014" w:rsidRPr="00D83432" w:rsidRDefault="00EB1014" w:rsidP="00EB1014">
      <w:pPr>
        <w:shd w:val="clear" w:color="auto" w:fill="FFFFFF"/>
        <w:jc w:val="both"/>
        <w:textAlignment w:val="baseline"/>
        <w:rPr>
          <w:rFonts w:ascii="inherit" w:hAnsi="inherit"/>
          <w:color w:val="333333"/>
          <w:sz w:val="20"/>
          <w:lang w:val="es-AR" w:eastAsia="es-AR"/>
        </w:rPr>
      </w:pPr>
    </w:p>
    <w:p w:rsidR="00EB1014" w:rsidRPr="00747EC1" w:rsidRDefault="00EB1014" w:rsidP="00EB1014">
      <w:pPr>
        <w:shd w:val="clear" w:color="auto" w:fill="FFFFFF"/>
        <w:jc w:val="both"/>
        <w:textAlignment w:val="baseline"/>
        <w:rPr>
          <w:rFonts w:ascii="inherit" w:hAnsi="inherit"/>
          <w:color w:val="333333"/>
          <w:sz w:val="20"/>
          <w:szCs w:val="20"/>
          <w:lang w:val="en-US" w:eastAsia="es-AR"/>
        </w:rPr>
      </w:pPr>
      <w:r w:rsidRPr="00D83432">
        <w:rPr>
          <w:rFonts w:ascii="inherit" w:hAnsi="inherit"/>
          <w:color w:val="333333"/>
          <w:sz w:val="20"/>
          <w:lang w:val="es-AR" w:eastAsia="es-AR"/>
        </w:rPr>
        <w:t>Seagraves  Michael P. </w:t>
      </w:r>
      <w:r w:rsidRPr="00D83432">
        <w:rPr>
          <w:rFonts w:ascii="inherit" w:hAnsi="inherit"/>
          <w:color w:val="333333"/>
          <w:sz w:val="20"/>
          <w:szCs w:val="20"/>
          <w:bdr w:val="none" w:sz="0" w:space="0" w:color="auto" w:frame="1"/>
          <w:lang w:val="es-AR" w:eastAsia="es-AR"/>
        </w:rPr>
        <w:t>,</w:t>
      </w:r>
      <w:r w:rsidRPr="00D83432">
        <w:rPr>
          <w:rFonts w:ascii="inherit" w:hAnsi="inherit"/>
          <w:color w:val="333333"/>
          <w:sz w:val="20"/>
          <w:lang w:val="es-AR" w:eastAsia="es-AR"/>
        </w:rPr>
        <w:t>  Lundgren Jonathan G. </w:t>
      </w:r>
      <w:hyperlink r:id="rId6603" w:history="1">
        <w:r w:rsidRPr="00D83432">
          <w:rPr>
            <w:rFonts w:ascii="inherit" w:hAnsi="inherit"/>
            <w:color w:val="0176C3"/>
            <w:sz w:val="20"/>
            <w:vertAlign w:val="subscript"/>
            <w:lang w:val="es-AR" w:eastAsia="es-AR"/>
          </w:rPr>
          <w:t> </w:t>
        </w:r>
      </w:hyperlink>
      <w:r w:rsidRPr="00D83432">
        <w:rPr>
          <w:rFonts w:ascii="Georgia" w:hAnsi="Georgia"/>
          <w:b/>
          <w:color w:val="333333"/>
          <w:spacing w:val="5"/>
          <w:kern w:val="36"/>
          <w:lang w:val="es-AR" w:eastAsia="es-AR"/>
        </w:rPr>
        <w:t xml:space="preserve">Efectos </w:t>
      </w:r>
      <w:r w:rsidRPr="00DE1C86">
        <w:rPr>
          <w:rFonts w:ascii="Georgia" w:hAnsi="Georgia"/>
          <w:b/>
          <w:color w:val="333333"/>
          <w:spacing w:val="5"/>
          <w:kern w:val="36"/>
          <w:lang w:eastAsia="es-AR"/>
        </w:rPr>
        <w:t>de los tratamientos de semillas neonicotinoides en áfido de soya y sus enemigos naturales.</w:t>
      </w:r>
      <w:r w:rsidRPr="00DE1C86">
        <w:rPr>
          <w:rFonts w:ascii="Georgia" w:hAnsi="Georgia"/>
          <w:color w:val="333333"/>
          <w:spacing w:val="5"/>
          <w:kern w:val="36"/>
          <w:sz w:val="45"/>
          <w:szCs w:val="45"/>
          <w:lang w:eastAsia="es-AR"/>
        </w:rPr>
        <w:t xml:space="preserve"> </w:t>
      </w:r>
      <w:hyperlink r:id="rId6604" w:history="1">
        <w:r w:rsidRPr="00747EC1">
          <w:rPr>
            <w:rFonts w:ascii="inherit" w:hAnsi="inherit"/>
            <w:color w:val="0176C3"/>
            <w:sz w:val="20"/>
            <w:lang w:val="en-US" w:eastAsia="es-AR"/>
          </w:rPr>
          <w:t>Journal of Pest Science</w:t>
        </w:r>
      </w:hyperlink>
      <w:r w:rsidRPr="00747EC1">
        <w:rPr>
          <w:rFonts w:ascii="inherit" w:hAnsi="inherit"/>
          <w:color w:val="333333"/>
          <w:sz w:val="20"/>
          <w:szCs w:val="20"/>
          <w:lang w:val="en-US" w:eastAsia="es-AR"/>
        </w:rPr>
        <w:t xml:space="preserve">, </w:t>
      </w:r>
      <w:r w:rsidRPr="00747EC1">
        <w:rPr>
          <w:rFonts w:ascii="inherit" w:hAnsi="inherit"/>
          <w:color w:val="333333"/>
          <w:sz w:val="20"/>
          <w:lang w:val="en-US" w:eastAsia="es-AR"/>
        </w:rPr>
        <w:t>March 2012, Volume 85, Issue 1, pp 125-132.</w:t>
      </w:r>
    </w:p>
    <w:p w:rsidR="00FE0137" w:rsidRPr="00FE0137" w:rsidRDefault="00FE0137" w:rsidP="00E546C6">
      <w:pPr>
        <w:jc w:val="both"/>
        <w:rPr>
          <w:lang w:val="en-US"/>
        </w:rPr>
      </w:pPr>
    </w:p>
    <w:p w:rsidR="00EB1014" w:rsidRPr="00EB1014" w:rsidRDefault="00F716A5" w:rsidP="00EB1014">
      <w:pPr>
        <w:jc w:val="both"/>
        <w:rPr>
          <w:lang w:val="es-AR"/>
        </w:rPr>
      </w:pPr>
      <w:r w:rsidRPr="00FE0137">
        <w:rPr>
          <w:lang w:val="en-US"/>
        </w:rPr>
        <w:t xml:space="preserve">Senapati T., Mukherjee A. K.  </w:t>
      </w:r>
      <w:r w:rsidRPr="0018424F">
        <w:rPr>
          <w:lang w:val="es-AR"/>
        </w:rPr>
        <w:t>and  Ghosh A. R.</w:t>
      </w:r>
      <w:r w:rsidRPr="0018424F">
        <w:rPr>
          <w:b/>
          <w:lang w:val="es-AR"/>
        </w:rPr>
        <w:t>O</w:t>
      </w:r>
      <w:r w:rsidRPr="0018424F">
        <w:rPr>
          <w:b/>
        </w:rPr>
        <w:t xml:space="preserve">bservaciones sobre el efecto de </w:t>
      </w:r>
      <w:r w:rsidRPr="0018424F">
        <w:rPr>
          <w:b/>
          <w:lang w:val="es-AR"/>
        </w:rPr>
        <w:t xml:space="preserve"> ALMIX 20 WP herbicidas en </w:t>
      </w:r>
      <w:r w:rsidRPr="0018424F">
        <w:rPr>
          <w:b/>
        </w:rPr>
        <w:t>Ultra-estructura</w:t>
      </w:r>
      <w:r w:rsidRPr="0018424F">
        <w:rPr>
          <w:b/>
          <w:lang w:val="es-AR"/>
        </w:rPr>
        <w:t xml:space="preserve"> (SEM) </w:t>
      </w:r>
      <w:r w:rsidRPr="0018424F">
        <w:rPr>
          <w:b/>
        </w:rPr>
        <w:t xml:space="preserve">en diferentes regiones de canal alimentario de </w:t>
      </w:r>
      <w:r w:rsidRPr="0018424F">
        <w:rPr>
          <w:b/>
          <w:lang w:val="es-AR"/>
        </w:rPr>
        <w:t xml:space="preserve"> Anabas testudineus (CUVIER)</w:t>
      </w:r>
      <w:r w:rsidRPr="0018424F">
        <w:rPr>
          <w:lang w:val="es-AR"/>
        </w:rPr>
        <w:t xml:space="preserve"> </w:t>
      </w:r>
      <w:r>
        <w:t>.</w:t>
      </w:r>
      <w:r w:rsidRPr="0018424F">
        <w:rPr>
          <w:lang w:val="es-AR"/>
        </w:rPr>
        <w:t xml:space="preserve">International Journal of Food, Agriculture and Veterinary Sciences.  </w:t>
      </w:r>
      <w:r w:rsidRPr="007F51D6">
        <w:rPr>
          <w:lang w:val="es-AR"/>
        </w:rPr>
        <w:t>January-April 2012. Vol. 2 (1) pp.32-39.</w:t>
      </w:r>
    </w:p>
    <w:p w:rsidR="003416E2" w:rsidRPr="0082099C" w:rsidRDefault="006359CD" w:rsidP="00433992">
      <w:pPr>
        <w:pStyle w:val="Ttulo1"/>
        <w:jc w:val="both"/>
        <w:rPr>
          <w:b w:val="0"/>
          <w:sz w:val="24"/>
          <w:szCs w:val="24"/>
          <w:lang w:val="es-AR"/>
        </w:rPr>
      </w:pPr>
      <w:hyperlink r:id="rId6605" w:history="1">
        <w:r w:rsidR="00396370" w:rsidRPr="003E2765">
          <w:rPr>
            <w:rStyle w:val="Hipervnculo"/>
            <w:b w:val="0"/>
            <w:sz w:val="24"/>
            <w:szCs w:val="24"/>
            <w:u w:val="none"/>
            <w:lang w:val="es-AR"/>
          </w:rPr>
          <w:t>Shenoy K</w:t>
        </w:r>
      </w:hyperlink>
      <w:r w:rsidR="00396370" w:rsidRPr="00B959E9">
        <w:rPr>
          <w:b w:val="0"/>
          <w:sz w:val="24"/>
          <w:szCs w:val="24"/>
          <w:lang w:val="es-AR"/>
        </w:rPr>
        <w:t xml:space="preserve"> . </w:t>
      </w:r>
      <w:r w:rsidR="00396370" w:rsidRPr="003E2765">
        <w:rPr>
          <w:rStyle w:val="google-src-text1"/>
          <w:sz w:val="24"/>
          <w:szCs w:val="24"/>
          <w:shd w:val="clear" w:color="auto" w:fill="E6ECF9"/>
          <w:lang w:val="es-AR"/>
        </w:rPr>
        <w:t>Environmentally realistic exposure to the herbicide atrazine alters some sexually selected traits in male guppies.</w:t>
      </w:r>
      <w:r w:rsidR="00396370" w:rsidRPr="003E2765">
        <w:rPr>
          <w:sz w:val="24"/>
          <w:szCs w:val="24"/>
          <w:shd w:val="clear" w:color="auto" w:fill="E6ECF9"/>
        </w:rPr>
        <w:t>La exposición del medio ambiente realista al herbicida atrazina altera algunos de los rasgos sexuales secundarios masculinos en los guppies.</w:t>
      </w:r>
      <w:r w:rsidR="00396370" w:rsidRPr="003A5B7C">
        <w:rPr>
          <w:b w:val="0"/>
          <w:sz w:val="24"/>
          <w:szCs w:val="24"/>
        </w:rPr>
        <w:t xml:space="preserve"> </w:t>
      </w:r>
      <w:hyperlink r:id="rId6606" w:tooltip="PLoS ONE." w:history="1">
        <w:r w:rsidR="00396370" w:rsidRPr="0082099C">
          <w:rPr>
            <w:rStyle w:val="Hipervnculo"/>
            <w:b w:val="0"/>
            <w:sz w:val="24"/>
            <w:szCs w:val="24"/>
            <w:u w:val="none"/>
            <w:lang w:val="es-AR"/>
          </w:rPr>
          <w:t>PLoS ONE.</w:t>
        </w:r>
      </w:hyperlink>
      <w:r w:rsidR="00396370" w:rsidRPr="0082099C">
        <w:rPr>
          <w:b w:val="0"/>
          <w:sz w:val="24"/>
          <w:szCs w:val="24"/>
          <w:lang w:val="es-AR"/>
        </w:rPr>
        <w:t xml:space="preserve"> 2012; 7 (2): e30611. </w:t>
      </w:r>
      <w:r w:rsidR="00396370" w:rsidRPr="0082099C">
        <w:rPr>
          <w:rStyle w:val="google-src-text1"/>
          <w:b w:val="0"/>
          <w:sz w:val="24"/>
          <w:szCs w:val="24"/>
          <w:lang w:val="es-AR"/>
        </w:rPr>
        <w:t>Epub 2012 Feb 1.</w:t>
      </w:r>
      <w:r w:rsidR="00396370" w:rsidRPr="0082099C">
        <w:rPr>
          <w:b w:val="0"/>
          <w:sz w:val="24"/>
          <w:szCs w:val="24"/>
          <w:lang w:val="es-AR"/>
        </w:rPr>
        <w:t xml:space="preserve">  </w:t>
      </w:r>
    </w:p>
    <w:p w:rsidR="009D3D94" w:rsidRPr="0082099C" w:rsidRDefault="006359CD" w:rsidP="00BF04D2">
      <w:pPr>
        <w:shd w:val="clear" w:color="auto" w:fill="FFFFFF"/>
        <w:spacing w:after="120" w:line="270" w:lineRule="atLeast"/>
        <w:jc w:val="both"/>
        <w:rPr>
          <w:rFonts w:ascii="Arial" w:hAnsi="Arial" w:cs="Arial"/>
          <w:color w:val="000000"/>
          <w:sz w:val="20"/>
          <w:szCs w:val="20"/>
          <w:lang w:val="en-US" w:eastAsia="es-AR"/>
        </w:rPr>
      </w:pPr>
      <w:hyperlink r:id="rId6607" w:history="1">
        <w:r w:rsidR="00BF04D2" w:rsidRPr="00D0562A">
          <w:rPr>
            <w:rFonts w:ascii="Arial" w:hAnsi="Arial" w:cs="Arial"/>
            <w:color w:val="660066"/>
            <w:lang w:val="es-AR" w:eastAsia="es-AR"/>
          </w:rPr>
          <w:t>Shenoy K</w:t>
        </w:r>
      </w:hyperlink>
      <w:r w:rsidR="00BF04D2">
        <w:t xml:space="preserve">. </w:t>
      </w:r>
      <w:r w:rsidR="00BF04D2" w:rsidRPr="00BF04D2">
        <w:rPr>
          <w:rFonts w:ascii="Arial" w:hAnsi="Arial" w:cs="Arial"/>
          <w:b/>
          <w:bCs/>
          <w:color w:val="000000"/>
          <w:kern w:val="36"/>
          <w:lang w:val="es-AR" w:eastAsia="es-AR"/>
        </w:rPr>
        <w:t>Ambientalmente exposición realista al herbicida atrazina altera algunos rasgos seleccionados sexualmente en guppies masculinos.</w:t>
      </w:r>
      <w:r w:rsidR="00BF04D2" w:rsidRPr="00D0562A">
        <w:rPr>
          <w:rFonts w:ascii="Arial" w:hAnsi="Arial" w:cs="Arial"/>
          <w:color w:val="000000"/>
          <w:sz w:val="20"/>
          <w:szCs w:val="20"/>
          <w:lang w:eastAsia="es-AR"/>
        </w:rPr>
        <w:t xml:space="preserve"> </w:t>
      </w:r>
      <w:hyperlink r:id="rId6608" w:tooltip="PloS one." w:history="1">
        <w:r w:rsidR="00BF04D2" w:rsidRPr="0082099C">
          <w:rPr>
            <w:rFonts w:ascii="Arial" w:hAnsi="Arial" w:cs="Arial"/>
            <w:color w:val="660066"/>
            <w:sz w:val="20"/>
            <w:lang w:val="en-US" w:eastAsia="es-AR"/>
          </w:rPr>
          <w:t>PLoS One.</w:t>
        </w:r>
      </w:hyperlink>
      <w:r w:rsidR="00BF04D2" w:rsidRPr="0082099C">
        <w:rPr>
          <w:rFonts w:ascii="Arial" w:hAnsi="Arial" w:cs="Arial"/>
          <w:color w:val="000000"/>
          <w:sz w:val="20"/>
          <w:lang w:val="en-US" w:eastAsia="es-AR"/>
        </w:rPr>
        <w:t> </w:t>
      </w:r>
      <w:r w:rsidR="00BF04D2" w:rsidRPr="0082099C">
        <w:rPr>
          <w:rFonts w:ascii="Arial" w:hAnsi="Arial" w:cs="Arial"/>
          <w:color w:val="000000"/>
          <w:sz w:val="20"/>
          <w:szCs w:val="20"/>
          <w:lang w:val="en-US" w:eastAsia="es-AR"/>
        </w:rPr>
        <w:t xml:space="preserve">2012;7(2):e30611. </w:t>
      </w:r>
    </w:p>
    <w:p w:rsidR="00433992" w:rsidRPr="00C60E91" w:rsidRDefault="00433992" w:rsidP="00433992">
      <w:pPr>
        <w:jc w:val="both"/>
        <w:rPr>
          <w:lang w:val="en-US"/>
        </w:rPr>
      </w:pPr>
      <w:r w:rsidRPr="00C60E91">
        <w:rPr>
          <w:lang w:val="en-US"/>
        </w:rPr>
        <w:t xml:space="preserve">Shore R.F. </w:t>
      </w:r>
      <w:r>
        <w:rPr>
          <w:lang w:val="en-US"/>
        </w:rPr>
        <w:t xml:space="preserve"> </w:t>
      </w:r>
      <w:r w:rsidRPr="00C60E91">
        <w:rPr>
          <w:lang w:val="en-US"/>
        </w:rPr>
        <w:t>, Tosh</w:t>
      </w:r>
      <w:r>
        <w:rPr>
          <w:lang w:val="en-US"/>
        </w:rPr>
        <w:t xml:space="preserve"> </w:t>
      </w:r>
      <w:r w:rsidRPr="00C60E91">
        <w:rPr>
          <w:lang w:val="en-US"/>
        </w:rPr>
        <w:t>D.G., Mcdonald</w:t>
      </w:r>
      <w:r>
        <w:rPr>
          <w:lang w:val="en-US"/>
        </w:rPr>
        <w:t xml:space="preserve"> </w:t>
      </w:r>
      <w:r w:rsidRPr="00C60E91">
        <w:rPr>
          <w:lang w:val="en-US"/>
        </w:rPr>
        <w:t>R.A., Harrod</w:t>
      </w:r>
      <w:r>
        <w:rPr>
          <w:lang w:val="en-US"/>
        </w:rPr>
        <w:t xml:space="preserve"> </w:t>
      </w:r>
      <w:r w:rsidRPr="00C60E91">
        <w:rPr>
          <w:lang w:val="en-US"/>
        </w:rPr>
        <w:t xml:space="preserve">C., Bearhop </w:t>
      </w:r>
      <w:r>
        <w:rPr>
          <w:lang w:val="en-US"/>
        </w:rPr>
        <w:t xml:space="preserve"> </w:t>
      </w:r>
      <w:r w:rsidRPr="00C60E91">
        <w:rPr>
          <w:lang w:val="en-US"/>
        </w:rPr>
        <w:t xml:space="preserve">S.  </w:t>
      </w:r>
      <w:r w:rsidRPr="00C60E91">
        <w:rPr>
          <w:b/>
        </w:rPr>
        <w:t>Uso de recursos del zorro rojo (Vulpes vulpes), según lo revelado por los isótopos estables, descubre la variación en la exposición a los rodenticidas anticoagulantes</w:t>
      </w:r>
      <w:r>
        <w:rPr>
          <w:b/>
        </w:rPr>
        <w:t>.</w:t>
      </w:r>
      <w:r w:rsidRPr="00C60E91">
        <w:t xml:space="preserve"> </w:t>
      </w:r>
      <w:r w:rsidRPr="00EC5299">
        <w:rPr>
          <w:lang w:val="en-US"/>
        </w:rPr>
        <w:t>6</w:t>
      </w:r>
      <w:r w:rsidRPr="00C60E91">
        <w:rPr>
          <w:vertAlign w:val="superscript"/>
          <w:lang w:val="en-US"/>
        </w:rPr>
        <w:t>th</w:t>
      </w:r>
      <w:r>
        <w:rPr>
          <w:lang w:val="en-US"/>
        </w:rPr>
        <w:t xml:space="preserve"> </w:t>
      </w:r>
      <w:r w:rsidRPr="00EC5299">
        <w:rPr>
          <w:lang w:val="en-US"/>
        </w:rPr>
        <w:t>SETAC  World Congress/SETAC Europe 22nd Annual Meeting</w:t>
      </w:r>
      <w:r>
        <w:rPr>
          <w:lang w:val="en-US"/>
        </w:rPr>
        <w:t xml:space="preserve"> .Berlin 2012.</w:t>
      </w:r>
      <w:r w:rsidRPr="00C60E91">
        <w:rPr>
          <w:lang w:val="en-US"/>
        </w:rPr>
        <w:t xml:space="preserve"> WE 170</w:t>
      </w:r>
      <w:r>
        <w:rPr>
          <w:lang w:val="en-US"/>
        </w:rPr>
        <w:t>.Pag 419.</w:t>
      </w:r>
    </w:p>
    <w:p w:rsidR="00433992" w:rsidRPr="007D05D0" w:rsidRDefault="00433992" w:rsidP="00433992">
      <w:pPr>
        <w:spacing w:line="288" w:lineRule="atLeast"/>
        <w:jc w:val="both"/>
        <w:rPr>
          <w:lang w:val="en-US"/>
        </w:rPr>
      </w:pPr>
    </w:p>
    <w:p w:rsidR="00433992" w:rsidRPr="00C443D8" w:rsidRDefault="006359CD" w:rsidP="00433992">
      <w:pPr>
        <w:spacing w:line="288" w:lineRule="atLeast"/>
        <w:jc w:val="both"/>
        <w:rPr>
          <w:lang w:val="en-US"/>
        </w:rPr>
      </w:pPr>
      <w:hyperlink r:id="rId6609" w:tooltip="View content where Author is Adolfo Sierra-Santoyo" w:history="1">
        <w:r w:rsidR="00433992" w:rsidRPr="007D05D0">
          <w:rPr>
            <w:rStyle w:val="Hipervnculo"/>
            <w:color w:val="auto"/>
            <w:u w:val="none"/>
            <w:lang w:val="en-US"/>
          </w:rPr>
          <w:t>Sierra-Santoyo</w:t>
        </w:r>
      </w:hyperlink>
      <w:r w:rsidR="00433992" w:rsidRPr="007D05D0">
        <w:rPr>
          <w:lang w:val="en-US"/>
        </w:rPr>
        <w:t xml:space="preserve"> Adolfo, </w:t>
      </w:r>
      <w:hyperlink r:id="rId6610" w:tooltip="View content where Author is Esperanza Angeles-Soto" w:history="1">
        <w:r w:rsidR="00433992" w:rsidRPr="007D05D0">
          <w:rPr>
            <w:rStyle w:val="Hipervnculo"/>
            <w:color w:val="auto"/>
            <w:u w:val="none"/>
            <w:lang w:val="en-US"/>
          </w:rPr>
          <w:t>-Soto</w:t>
        </w:r>
      </w:hyperlink>
      <w:r w:rsidR="00433992" w:rsidRPr="007D05D0">
        <w:rPr>
          <w:lang w:val="en-US"/>
        </w:rPr>
        <w:t xml:space="preserve"> Esperanza Angeles, </w:t>
      </w:r>
      <w:hyperlink r:id="rId6611" w:tooltip="View content where Author is Ma. de Lourdes López-González" w:history="1">
        <w:r w:rsidR="00433992" w:rsidRPr="007D05D0">
          <w:rPr>
            <w:rStyle w:val="Hipervnculo"/>
            <w:color w:val="auto"/>
            <w:u w:val="none"/>
            <w:lang w:val="en-US"/>
          </w:rPr>
          <w:t xml:space="preserve"> López-González</w:t>
        </w:r>
      </w:hyperlink>
      <w:r w:rsidR="00433992" w:rsidRPr="007D05D0">
        <w:rPr>
          <w:lang w:val="en-US"/>
        </w:rPr>
        <w:t xml:space="preserve"> Ma. de Lourdes, </w:t>
      </w:r>
      <w:hyperlink r:id="rId6612" w:tooltip="View content where Author is Randy A. Harrison" w:history="1">
        <w:r w:rsidR="00433992" w:rsidRPr="007D05D0">
          <w:rPr>
            <w:rStyle w:val="Hipervnculo"/>
            <w:color w:val="auto"/>
            <w:u w:val="none"/>
            <w:lang w:val="en-US"/>
          </w:rPr>
          <w:t xml:space="preserve"> Harrison</w:t>
        </w:r>
      </w:hyperlink>
      <w:r w:rsidR="00433992" w:rsidRPr="007D05D0">
        <w:rPr>
          <w:lang w:val="en-US"/>
        </w:rPr>
        <w:t xml:space="preserve"> Randy A. and </w:t>
      </w:r>
      <w:hyperlink r:id="rId6613" w:tooltip="View content where Author is Michael F. Hughes" w:history="1">
        <w:r w:rsidR="00433992" w:rsidRPr="007D05D0">
          <w:rPr>
            <w:rStyle w:val="Hipervnculo"/>
            <w:color w:val="auto"/>
            <w:u w:val="none"/>
            <w:lang w:val="en-US"/>
          </w:rPr>
          <w:t>Hughes</w:t>
        </w:r>
      </w:hyperlink>
      <w:r w:rsidR="00433992" w:rsidRPr="007D05D0">
        <w:rPr>
          <w:lang w:val="en-US"/>
        </w:rPr>
        <w:t xml:space="preserve"> Michael F..</w:t>
      </w:r>
      <w:r w:rsidR="00433992" w:rsidRPr="007D05D0">
        <w:rPr>
          <w:b/>
          <w:lang w:val="en-US"/>
        </w:rPr>
        <w:t>In vitro metabolism of the anti-androgenic fungicide vinclozolin by rat liver microsomes</w:t>
      </w:r>
      <w:r w:rsidR="00433992" w:rsidRPr="007D05D0">
        <w:rPr>
          <w:lang w:val="en-US"/>
        </w:rPr>
        <w:t xml:space="preserve">. </w:t>
      </w:r>
      <w:hyperlink r:id="rId6614" w:tooltip="Link to the Journal of this Article" w:history="1">
        <w:r w:rsidR="00433992" w:rsidRPr="00C443D8">
          <w:rPr>
            <w:rStyle w:val="Hipervnculo"/>
            <w:color w:val="auto"/>
            <w:u w:val="none"/>
            <w:lang w:val="en-US"/>
          </w:rPr>
          <w:t>Archives of Toxicology</w:t>
        </w:r>
      </w:hyperlink>
      <w:r w:rsidR="00433992" w:rsidRPr="00C443D8">
        <w:rPr>
          <w:lang w:val="en-US"/>
        </w:rPr>
        <w:t xml:space="preserve"> .Toxicokinetics and Metabolism.. </w:t>
      </w:r>
      <w:hyperlink r:id="rId6615" w:tooltip="Link to the Issue of this Article" w:history="1">
        <w:r w:rsidR="00433992" w:rsidRPr="00C443D8">
          <w:rPr>
            <w:rStyle w:val="Hipervnculo"/>
            <w:color w:val="auto"/>
            <w:u w:val="none"/>
            <w:lang w:val="en-US"/>
          </w:rPr>
          <w:t>Volume 86, Number 3</w:t>
        </w:r>
      </w:hyperlink>
      <w:r w:rsidR="00433992" w:rsidRPr="00C443D8">
        <w:rPr>
          <w:lang w:val="en-US"/>
        </w:rPr>
        <w:t xml:space="preserve">, </w:t>
      </w:r>
      <w:r w:rsidR="00433992" w:rsidRPr="00C443D8">
        <w:rPr>
          <w:rStyle w:val="pagination"/>
          <w:lang w:val="en-US"/>
        </w:rPr>
        <w:t>413-421</w:t>
      </w:r>
      <w:r w:rsidR="00433992" w:rsidRPr="00C443D8">
        <w:rPr>
          <w:rStyle w:val="doi"/>
          <w:lang w:val="en-US"/>
        </w:rPr>
        <w:t xml:space="preserve">, </w:t>
      </w:r>
      <w:r w:rsidR="00433992" w:rsidRPr="00C443D8">
        <w:rPr>
          <w:rStyle w:val="label1"/>
          <w:lang w:val="en-US"/>
        </w:rPr>
        <w:t>2012.</w:t>
      </w:r>
    </w:p>
    <w:p w:rsidR="00433992" w:rsidRPr="00BA4F77" w:rsidRDefault="00433992" w:rsidP="00433992">
      <w:pPr>
        <w:jc w:val="both"/>
        <w:rPr>
          <w:lang w:val="en-US"/>
        </w:rPr>
      </w:pPr>
    </w:p>
    <w:p w:rsidR="00433992" w:rsidRDefault="006359CD" w:rsidP="00433992">
      <w:pPr>
        <w:jc w:val="both"/>
      </w:pPr>
      <w:hyperlink r:id="rId6616" w:history="1">
        <w:r w:rsidR="00433992" w:rsidRPr="00D924D4">
          <w:rPr>
            <w:rStyle w:val="Hipervnculo"/>
            <w:u w:val="none"/>
            <w:lang w:val="en-US"/>
          </w:rPr>
          <w:t>Singh</w:t>
        </w:r>
      </w:hyperlink>
      <w:r w:rsidR="00433992" w:rsidRPr="00D924D4">
        <w:rPr>
          <w:lang w:val="en-US"/>
        </w:rPr>
        <w:t xml:space="preserve"> ND, </w:t>
      </w:r>
      <w:hyperlink r:id="rId6617" w:history="1">
        <w:r w:rsidR="00433992" w:rsidRPr="00D924D4">
          <w:rPr>
            <w:rStyle w:val="Hipervnculo"/>
            <w:u w:val="none"/>
            <w:lang w:val="en-US"/>
          </w:rPr>
          <w:t xml:space="preserve"> Sharma</w:t>
        </w:r>
      </w:hyperlink>
      <w:r w:rsidR="00433992" w:rsidRPr="00D924D4">
        <w:rPr>
          <w:lang w:val="en-US"/>
        </w:rPr>
        <w:t xml:space="preserve"> AK , </w:t>
      </w:r>
      <w:hyperlink r:id="rId6618" w:history="1">
        <w:r w:rsidR="00433992" w:rsidRPr="00D924D4">
          <w:rPr>
            <w:rStyle w:val="Hipervnculo"/>
            <w:u w:val="none"/>
            <w:lang w:val="en-US"/>
          </w:rPr>
          <w:t>Dwivedi P</w:t>
        </w:r>
      </w:hyperlink>
      <w:r w:rsidR="00433992" w:rsidRPr="00D924D4">
        <w:rPr>
          <w:lang w:val="en-US"/>
        </w:rPr>
        <w:t xml:space="preserve"> , </w:t>
      </w:r>
      <w:hyperlink r:id="rId6619" w:history="1">
        <w:r w:rsidR="00433992" w:rsidRPr="00D924D4">
          <w:rPr>
            <w:rStyle w:val="Hipervnculo"/>
            <w:u w:val="none"/>
            <w:lang w:val="en-US"/>
          </w:rPr>
          <w:t>Telang AG</w:t>
        </w:r>
      </w:hyperlink>
      <w:r w:rsidR="00433992" w:rsidRPr="00D924D4">
        <w:rPr>
          <w:lang w:val="en-US"/>
        </w:rPr>
        <w:t xml:space="preserve"> , </w:t>
      </w:r>
      <w:hyperlink r:id="rId6620" w:history="1">
        <w:r w:rsidR="00433992" w:rsidRPr="00D924D4">
          <w:rPr>
            <w:rStyle w:val="Hipervnculo"/>
            <w:u w:val="none"/>
            <w:lang w:val="en-US"/>
          </w:rPr>
          <w:t>Kumar M</w:t>
        </w:r>
      </w:hyperlink>
      <w:r w:rsidR="00433992" w:rsidRPr="00D924D4">
        <w:rPr>
          <w:lang w:val="en-US"/>
        </w:rPr>
        <w:t xml:space="preserve"> , </w:t>
      </w:r>
      <w:hyperlink r:id="rId6621" w:history="1">
        <w:r w:rsidR="00433992" w:rsidRPr="00D924D4">
          <w:rPr>
            <w:rStyle w:val="Hipervnculo"/>
            <w:u w:val="none"/>
            <w:lang w:val="en-US"/>
          </w:rPr>
          <w:t>Patil RD</w:t>
        </w:r>
      </w:hyperlink>
      <w:r w:rsidR="00433992" w:rsidRPr="00D924D4">
        <w:rPr>
          <w:lang w:val="en-US"/>
        </w:rPr>
        <w:t xml:space="preserve"> . </w:t>
      </w:r>
      <w:r w:rsidR="00433992" w:rsidRPr="00D42F75">
        <w:rPr>
          <w:rStyle w:val="google-src-text1"/>
          <w:b/>
          <w:lang w:val="en-US"/>
        </w:rPr>
        <w:t>Studies on apoptotic changes in combined toxicity of citrinin and endosulfan in pregnant wistar rats and their fetuses.</w:t>
      </w:r>
      <w:r w:rsidR="00433992" w:rsidRPr="00D42F75">
        <w:rPr>
          <w:b/>
        </w:rPr>
        <w:t>Los estudios sobre los cambios apoptóticos en la toxicidad combinada de citrinina y el endosulfán en ratas Wistar preñadas y sus fetos.</w:t>
      </w:r>
      <w:r w:rsidR="00433992" w:rsidRPr="00D924D4">
        <w:rPr>
          <w:sz w:val="28"/>
          <w:szCs w:val="28"/>
        </w:rPr>
        <w:t xml:space="preserve"> </w:t>
      </w:r>
      <w:hyperlink r:id="rId6622" w:tooltip="Internacional de Toxicología." w:history="1">
        <w:r w:rsidR="00433992" w:rsidRPr="003E2765">
          <w:rPr>
            <w:rStyle w:val="Hipervnculo"/>
            <w:u w:val="none"/>
          </w:rPr>
          <w:t>Int. Toxicol.</w:t>
        </w:r>
      </w:hyperlink>
      <w:r w:rsidR="00433992">
        <w:t xml:space="preserve"> de mayo de 2012; 19 (2) :138-43. </w:t>
      </w:r>
    </w:p>
    <w:p w:rsidR="00433992" w:rsidRDefault="00433992" w:rsidP="00433992">
      <w:pPr>
        <w:jc w:val="both"/>
      </w:pPr>
    </w:p>
    <w:p w:rsidR="00433992" w:rsidRPr="000F4C3E" w:rsidRDefault="006359CD" w:rsidP="00433992">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6623" w:history="1">
        <w:r w:rsidR="00433992" w:rsidRPr="000F4C3E">
          <w:rPr>
            <w:rFonts w:ascii="Arial Unicode MS" w:eastAsia="Arial Unicode MS" w:hAnsi="Arial Unicode MS" w:cs="Arial Unicode MS" w:hint="eastAsia"/>
            <w:color w:val="316C9D"/>
            <w:sz w:val="20"/>
            <w:lang w:eastAsia="es-AR"/>
          </w:rPr>
          <w:t>Singh</w:t>
        </w:r>
      </w:hyperlink>
      <w:r w:rsidR="00433992" w:rsidRPr="000F4C3E">
        <w:rPr>
          <w:rFonts w:hint="eastAsia"/>
        </w:rPr>
        <w:t xml:space="preserve"> </w:t>
      </w:r>
      <w:r w:rsidR="00433992" w:rsidRPr="000F4C3E">
        <w:rPr>
          <w:rFonts w:eastAsia="Arial Unicode MS" w:hint="eastAsia"/>
        </w:rPr>
        <w:t>Satyender</w:t>
      </w:r>
      <w:r w:rsidR="00433992" w:rsidRPr="000F4C3E">
        <w:rPr>
          <w:rFonts w:ascii="Arial Unicode MS" w:eastAsia="Arial Unicode MS" w:hAnsi="Arial Unicode MS" w:cs="Arial Unicode MS" w:hint="eastAsia"/>
          <w:color w:val="2E2E2E"/>
          <w:sz w:val="14"/>
          <w:vertAlign w:val="superscript"/>
          <w:lang w:eastAsia="es-AR"/>
        </w:rPr>
        <w:t> </w:t>
      </w:r>
      <w:r w:rsidR="00433992" w:rsidRPr="000F4C3E">
        <w:rPr>
          <w:rFonts w:ascii="Arial Unicode MS" w:eastAsia="Arial Unicode MS" w:hAnsi="Arial Unicode MS" w:cs="Arial Unicode MS" w:hint="eastAsia"/>
          <w:color w:val="2E2E2E"/>
          <w:sz w:val="20"/>
          <w:szCs w:val="20"/>
          <w:lang w:eastAsia="es-AR"/>
        </w:rPr>
        <w:t>,</w:t>
      </w:r>
      <w:r w:rsidR="00433992" w:rsidRPr="000F4C3E">
        <w:rPr>
          <w:rFonts w:ascii="Arial Unicode MS" w:eastAsia="Arial Unicode MS" w:hAnsi="Arial Unicode MS" w:cs="Arial Unicode MS" w:hint="eastAsia"/>
          <w:color w:val="2E2E2E"/>
          <w:sz w:val="20"/>
          <w:lang w:eastAsia="es-AR"/>
        </w:rPr>
        <w:t> </w:t>
      </w:r>
      <w:hyperlink r:id="rId6624" w:history="1">
        <w:r w:rsidR="00433992" w:rsidRPr="000F4C3E">
          <w:rPr>
            <w:rFonts w:ascii="Arial Unicode MS" w:eastAsia="Arial Unicode MS" w:hAnsi="Arial Unicode MS" w:cs="Arial Unicode MS" w:hint="eastAsia"/>
            <w:color w:val="316C9D"/>
            <w:sz w:val="20"/>
            <w:lang w:eastAsia="es-AR"/>
          </w:rPr>
          <w:t xml:space="preserve"> Kumar</w:t>
        </w:r>
      </w:hyperlink>
      <w:r w:rsidR="00433992" w:rsidRPr="000F4C3E">
        <w:rPr>
          <w:rFonts w:hint="eastAsia"/>
          <w:lang w:eastAsia="es-AR"/>
        </w:rPr>
        <w:t xml:space="preserve"> </w:t>
      </w:r>
      <w:r w:rsidR="00433992" w:rsidRPr="000F4C3E">
        <w:rPr>
          <w:rFonts w:eastAsia="Arial Unicode MS" w:hint="eastAsia"/>
        </w:rPr>
        <w:t>Vivek</w:t>
      </w:r>
      <w:r w:rsidR="00433992" w:rsidRPr="000F4C3E">
        <w:rPr>
          <w:rFonts w:ascii="Arial Unicode MS" w:eastAsia="Arial Unicode MS" w:hAnsi="Arial Unicode MS" w:cs="Arial Unicode MS" w:hint="eastAsia"/>
          <w:color w:val="2E2E2E"/>
          <w:sz w:val="20"/>
          <w:szCs w:val="20"/>
          <w:lang w:eastAsia="es-AR"/>
        </w:rPr>
        <w:t>,</w:t>
      </w:r>
      <w:r w:rsidR="00433992" w:rsidRPr="000F4C3E">
        <w:rPr>
          <w:rFonts w:ascii="Arial Unicode MS" w:eastAsia="Arial Unicode MS" w:hAnsi="Arial Unicode MS" w:cs="Arial Unicode MS" w:hint="eastAsia"/>
          <w:color w:val="2E2E2E"/>
          <w:sz w:val="20"/>
          <w:lang w:eastAsia="es-AR"/>
        </w:rPr>
        <w:t> </w:t>
      </w:r>
      <w:hyperlink r:id="rId6625" w:history="1">
        <w:r w:rsidR="00433992" w:rsidRPr="000F4C3E">
          <w:rPr>
            <w:rFonts w:ascii="Arial Unicode MS" w:eastAsia="Arial Unicode MS" w:hAnsi="Arial Unicode MS" w:cs="Arial Unicode MS" w:hint="eastAsia"/>
            <w:color w:val="316C9D"/>
            <w:sz w:val="20"/>
            <w:lang w:eastAsia="es-AR"/>
          </w:rPr>
          <w:t xml:space="preserve"> Singh</w:t>
        </w:r>
      </w:hyperlink>
      <w:r w:rsidR="00433992" w:rsidRPr="000F4C3E">
        <w:rPr>
          <w:rFonts w:hint="eastAsia"/>
          <w:lang w:eastAsia="es-AR"/>
        </w:rPr>
        <w:t xml:space="preserve"> </w:t>
      </w:r>
      <w:r w:rsidR="00433992" w:rsidRPr="000F4C3E">
        <w:rPr>
          <w:rFonts w:eastAsia="Arial Unicode MS" w:hint="eastAsia"/>
        </w:rPr>
        <w:t>Priyanka</w:t>
      </w:r>
      <w:r w:rsidR="00433992" w:rsidRPr="000F4C3E">
        <w:rPr>
          <w:rFonts w:ascii="Arial Unicode MS" w:eastAsia="Arial Unicode MS" w:hAnsi="Arial Unicode MS" w:cs="Arial Unicode MS" w:hint="eastAsia"/>
          <w:color w:val="2E2E2E"/>
          <w:sz w:val="20"/>
          <w:szCs w:val="20"/>
          <w:lang w:eastAsia="es-AR"/>
        </w:rPr>
        <w:t>,</w:t>
      </w:r>
      <w:r w:rsidR="00433992" w:rsidRPr="000F4C3E">
        <w:rPr>
          <w:rFonts w:ascii="Arial Unicode MS" w:eastAsia="Arial Unicode MS" w:hAnsi="Arial Unicode MS" w:cs="Arial Unicode MS" w:hint="eastAsia"/>
          <w:color w:val="2E2E2E"/>
          <w:sz w:val="20"/>
          <w:lang w:eastAsia="es-AR"/>
        </w:rPr>
        <w:t> </w:t>
      </w:r>
      <w:hyperlink r:id="rId6626" w:history="1">
        <w:r w:rsidR="00433992" w:rsidRPr="000F4C3E">
          <w:rPr>
            <w:rFonts w:ascii="Arial Unicode MS" w:eastAsia="Arial Unicode MS" w:hAnsi="Arial Unicode MS" w:cs="Arial Unicode MS" w:hint="eastAsia"/>
            <w:color w:val="316C9D"/>
            <w:sz w:val="20"/>
            <w:lang w:eastAsia="es-AR"/>
          </w:rPr>
          <w:t xml:space="preserve"> Banerjee</w:t>
        </w:r>
      </w:hyperlink>
      <w:r w:rsidR="00433992">
        <w:t xml:space="preserve"> </w:t>
      </w:r>
      <w:r w:rsidR="00433992" w:rsidRPr="000F4C3E">
        <w:rPr>
          <w:rFonts w:eastAsia="Arial Unicode MS" w:hint="eastAsia"/>
        </w:rPr>
        <w:t>Basu Dev</w:t>
      </w:r>
      <w:r w:rsidR="00433992">
        <w:t xml:space="preserve"> </w:t>
      </w:r>
      <w:r w:rsidR="00433992" w:rsidRPr="000F4C3E">
        <w:rPr>
          <w:rFonts w:ascii="Arial Unicode MS" w:eastAsia="Arial Unicode MS" w:hAnsi="Arial Unicode MS" w:cs="Arial Unicode MS" w:hint="eastAsia"/>
          <w:color w:val="2E2E2E"/>
          <w:sz w:val="20"/>
          <w:szCs w:val="20"/>
          <w:lang w:eastAsia="es-AR"/>
        </w:rPr>
        <w:t>,</w:t>
      </w:r>
      <w:r w:rsidR="00433992" w:rsidRPr="000F4C3E">
        <w:rPr>
          <w:rFonts w:ascii="Arial Unicode MS" w:eastAsia="Arial Unicode MS" w:hAnsi="Arial Unicode MS" w:cs="Arial Unicode MS" w:hint="eastAsia"/>
          <w:color w:val="2E2E2E"/>
          <w:sz w:val="20"/>
          <w:lang w:eastAsia="es-AR"/>
        </w:rPr>
        <w:t> </w:t>
      </w:r>
      <w:hyperlink r:id="rId6627" w:history="1">
        <w:r w:rsidR="00433992" w:rsidRPr="000F4C3E">
          <w:rPr>
            <w:rFonts w:ascii="Arial Unicode MS" w:eastAsia="Arial Unicode MS" w:hAnsi="Arial Unicode MS" w:cs="Arial Unicode MS" w:hint="eastAsia"/>
            <w:color w:val="316C9D"/>
            <w:sz w:val="20"/>
            <w:lang w:eastAsia="es-AR"/>
          </w:rPr>
          <w:t xml:space="preserve"> Singh Rautela</w:t>
        </w:r>
      </w:hyperlink>
      <w:r w:rsidR="00433992" w:rsidRPr="000F4C3E">
        <w:rPr>
          <w:rFonts w:hint="eastAsia"/>
          <w:lang w:eastAsia="es-AR"/>
        </w:rPr>
        <w:t xml:space="preserve"> </w:t>
      </w:r>
      <w:r w:rsidR="00433992" w:rsidRPr="000F4C3E">
        <w:rPr>
          <w:rFonts w:eastAsia="Arial Unicode MS" w:hint="eastAsia"/>
        </w:rPr>
        <w:t>Rajender</w:t>
      </w:r>
      <w:r w:rsidR="00433992" w:rsidRPr="000F4C3E">
        <w:rPr>
          <w:rFonts w:ascii="Arial Unicode MS" w:eastAsia="Arial Unicode MS" w:hAnsi="Arial Unicode MS" w:cs="Arial Unicode MS" w:hint="eastAsia"/>
          <w:color w:val="2E2E2E"/>
          <w:sz w:val="20"/>
          <w:szCs w:val="20"/>
          <w:lang w:eastAsia="es-AR"/>
        </w:rPr>
        <w:t>,</w:t>
      </w:r>
      <w:r w:rsidR="00433992" w:rsidRPr="000F4C3E">
        <w:rPr>
          <w:rFonts w:ascii="Arial Unicode MS" w:eastAsia="Arial Unicode MS" w:hAnsi="Arial Unicode MS" w:cs="Arial Unicode MS" w:hint="eastAsia"/>
          <w:color w:val="2E2E2E"/>
          <w:sz w:val="20"/>
          <w:lang w:eastAsia="es-AR"/>
        </w:rPr>
        <w:t> </w:t>
      </w:r>
      <w:hyperlink r:id="rId6628" w:history="1">
        <w:r w:rsidR="00433992" w:rsidRPr="000F4C3E">
          <w:rPr>
            <w:rFonts w:ascii="Arial Unicode MS" w:eastAsia="Arial Unicode MS" w:hAnsi="Arial Unicode MS" w:cs="Arial Unicode MS" w:hint="eastAsia"/>
            <w:color w:val="316C9D"/>
            <w:sz w:val="20"/>
            <w:lang w:eastAsia="es-AR"/>
          </w:rPr>
          <w:t xml:space="preserve"> Sunder Grover</w:t>
        </w:r>
      </w:hyperlink>
      <w:r w:rsidR="00433992" w:rsidRPr="000F4C3E">
        <w:rPr>
          <w:rFonts w:hint="eastAsia"/>
          <w:lang w:eastAsia="es-AR"/>
        </w:rPr>
        <w:t xml:space="preserve"> </w:t>
      </w:r>
      <w:r w:rsidR="00433992" w:rsidRPr="000F4C3E">
        <w:rPr>
          <w:rFonts w:eastAsia="Arial Unicode MS" w:hint="eastAsia"/>
        </w:rPr>
        <w:t>Shyam</w:t>
      </w:r>
      <w:r w:rsidR="00433992" w:rsidRPr="000F4C3E">
        <w:rPr>
          <w:rFonts w:ascii="Arial Unicode MS" w:eastAsia="Arial Unicode MS" w:hAnsi="Arial Unicode MS" w:cs="Arial Unicode MS" w:hint="eastAsia"/>
          <w:color w:val="2E2E2E"/>
          <w:sz w:val="20"/>
          <w:szCs w:val="20"/>
          <w:lang w:eastAsia="es-AR"/>
        </w:rPr>
        <w:t>,</w:t>
      </w:r>
      <w:r w:rsidR="00433992" w:rsidRPr="000F4C3E">
        <w:rPr>
          <w:rFonts w:ascii="Arial Unicode MS" w:eastAsia="Arial Unicode MS" w:hAnsi="Arial Unicode MS" w:cs="Arial Unicode MS"/>
          <w:color w:val="2E2E2E"/>
          <w:sz w:val="20"/>
          <w:lang w:eastAsia="es-AR"/>
        </w:rPr>
        <w:t xml:space="preserve"> </w:t>
      </w:r>
      <w:hyperlink r:id="rId6629" w:history="1">
        <w:r w:rsidR="00433992" w:rsidRPr="000F4C3E">
          <w:rPr>
            <w:rFonts w:ascii="Arial Unicode MS" w:eastAsia="Arial Unicode MS" w:hAnsi="Arial Unicode MS" w:cs="Arial Unicode MS" w:hint="eastAsia"/>
            <w:color w:val="316C9D"/>
            <w:sz w:val="20"/>
            <w:lang w:eastAsia="es-AR"/>
          </w:rPr>
          <w:t xml:space="preserve"> Singh Rawat</w:t>
        </w:r>
      </w:hyperlink>
      <w:r w:rsidR="00433992" w:rsidRPr="000F4C3E">
        <w:rPr>
          <w:rFonts w:hint="eastAsia"/>
          <w:lang w:eastAsia="es-AR"/>
        </w:rPr>
        <w:t xml:space="preserve"> </w:t>
      </w:r>
      <w:r w:rsidR="00433992" w:rsidRPr="000F4C3E">
        <w:rPr>
          <w:rFonts w:eastAsia="Arial Unicode MS" w:hint="eastAsia"/>
        </w:rPr>
        <w:t>Devendra</w:t>
      </w:r>
      <w:r w:rsidR="00433992" w:rsidRPr="000F4C3E">
        <w:rPr>
          <w:rFonts w:ascii="Arial Unicode MS" w:eastAsia="Arial Unicode MS" w:hAnsi="Arial Unicode MS" w:cs="Arial Unicode MS" w:hint="eastAsia"/>
          <w:color w:val="2E2E2E"/>
          <w:sz w:val="20"/>
          <w:szCs w:val="20"/>
          <w:lang w:eastAsia="es-AR"/>
        </w:rPr>
        <w:t>,</w:t>
      </w:r>
      <w:r w:rsidR="00433992" w:rsidRPr="000F4C3E">
        <w:rPr>
          <w:rFonts w:ascii="Arial Unicode MS" w:eastAsia="Arial Unicode MS" w:hAnsi="Arial Unicode MS" w:cs="Arial Unicode MS" w:hint="eastAsia"/>
          <w:color w:val="2E2E2E"/>
          <w:sz w:val="20"/>
          <w:lang w:eastAsia="es-AR"/>
        </w:rPr>
        <w:t> </w:t>
      </w:r>
      <w:hyperlink r:id="rId6630" w:history="1">
        <w:r w:rsidR="00433992" w:rsidRPr="000F4C3E">
          <w:rPr>
            <w:rFonts w:ascii="Arial Unicode MS" w:eastAsia="Arial Unicode MS" w:hAnsi="Arial Unicode MS" w:cs="Arial Unicode MS" w:hint="eastAsia"/>
            <w:color w:val="316C9D"/>
            <w:sz w:val="20"/>
            <w:lang w:eastAsia="es-AR"/>
          </w:rPr>
          <w:t xml:space="preserve"> Tazeen Pasha</w:t>
        </w:r>
      </w:hyperlink>
      <w:r w:rsidR="00433992" w:rsidRPr="000F4C3E">
        <w:rPr>
          <w:rFonts w:hint="eastAsia"/>
          <w:lang w:eastAsia="es-AR"/>
        </w:rPr>
        <w:t xml:space="preserve"> </w:t>
      </w:r>
      <w:r w:rsidR="00433992" w:rsidRPr="000F4C3E">
        <w:rPr>
          <w:rFonts w:eastAsia="Arial Unicode MS" w:hint="eastAsia"/>
        </w:rPr>
        <w:t>Syed</w:t>
      </w:r>
      <w:r w:rsidR="00433992" w:rsidRPr="000F4C3E">
        <w:rPr>
          <w:rFonts w:ascii="Arial Unicode MS" w:eastAsia="Arial Unicode MS" w:hAnsi="Arial Unicode MS" w:cs="Arial Unicode MS" w:hint="eastAsia"/>
          <w:color w:val="2E2E2E"/>
          <w:sz w:val="20"/>
          <w:szCs w:val="20"/>
          <w:lang w:eastAsia="es-AR"/>
        </w:rPr>
        <w:t>,</w:t>
      </w:r>
      <w:r w:rsidR="00433992" w:rsidRPr="000F4C3E">
        <w:rPr>
          <w:rFonts w:ascii="Arial Unicode MS" w:eastAsia="Arial Unicode MS" w:hAnsi="Arial Unicode MS" w:cs="Arial Unicode MS" w:hint="eastAsia"/>
          <w:color w:val="2E2E2E"/>
          <w:sz w:val="20"/>
          <w:lang w:eastAsia="es-AR"/>
        </w:rPr>
        <w:t> </w:t>
      </w:r>
      <w:hyperlink r:id="rId6631" w:history="1">
        <w:r w:rsidR="00433992" w:rsidRPr="000F4C3E">
          <w:rPr>
            <w:rFonts w:ascii="Arial Unicode MS" w:eastAsia="Arial Unicode MS" w:hAnsi="Arial Unicode MS" w:cs="Arial Unicode MS" w:hint="eastAsia"/>
            <w:color w:val="316C9D"/>
            <w:sz w:val="20"/>
            <w:lang w:eastAsia="es-AR"/>
          </w:rPr>
          <w:t xml:space="preserve"> Kumar Jain</w:t>
        </w:r>
      </w:hyperlink>
      <w:r w:rsidR="00433992" w:rsidRPr="000F4C3E">
        <w:rPr>
          <w:rFonts w:hint="eastAsia"/>
          <w:lang w:eastAsia="es-AR"/>
        </w:rPr>
        <w:t xml:space="preserve"> </w:t>
      </w:r>
      <w:r w:rsidR="00433992" w:rsidRPr="000F4C3E">
        <w:rPr>
          <w:rFonts w:eastAsia="Arial Unicode MS" w:hint="eastAsia"/>
        </w:rPr>
        <w:t>Sudhir</w:t>
      </w:r>
      <w:r w:rsidR="00433992" w:rsidRPr="000F4C3E">
        <w:rPr>
          <w:rFonts w:ascii="Arial Unicode MS" w:eastAsia="Arial Unicode MS" w:hAnsi="Arial Unicode MS" w:cs="Arial Unicode MS"/>
          <w:color w:val="316C9D"/>
          <w:sz w:val="14"/>
          <w:vertAlign w:val="superscript"/>
          <w:lang w:eastAsia="es-AR"/>
        </w:rPr>
        <w:t xml:space="preserve"> </w:t>
      </w:r>
      <w:r w:rsidR="00433992" w:rsidRPr="000F4C3E">
        <w:rPr>
          <w:rFonts w:ascii="Arial Unicode MS" w:eastAsia="Arial Unicode MS" w:hAnsi="Arial Unicode MS" w:cs="Arial Unicode MS" w:hint="eastAsia"/>
          <w:color w:val="2E2E2E"/>
          <w:sz w:val="20"/>
          <w:szCs w:val="20"/>
          <w:lang w:eastAsia="es-AR"/>
        </w:rPr>
        <w:t>,</w:t>
      </w:r>
      <w:hyperlink r:id="rId6632" w:history="1">
        <w:r w:rsidR="00433992" w:rsidRPr="000F4C3E">
          <w:rPr>
            <w:rFonts w:ascii="Arial Unicode MS" w:eastAsia="Arial Unicode MS" w:hAnsi="Arial Unicode MS" w:cs="Arial Unicode MS" w:hint="eastAsia"/>
            <w:color w:val="316C9D"/>
            <w:sz w:val="20"/>
            <w:lang w:eastAsia="es-AR"/>
          </w:rPr>
          <w:t xml:space="preserve"> Rai</w:t>
        </w:r>
      </w:hyperlink>
      <w:r w:rsidR="00433992" w:rsidRPr="000F4C3E">
        <w:rPr>
          <w:rFonts w:hint="eastAsia"/>
          <w:lang w:eastAsia="es-AR"/>
        </w:rPr>
        <w:t xml:space="preserve"> </w:t>
      </w:r>
      <w:r w:rsidR="00433992" w:rsidRPr="000F4C3E">
        <w:rPr>
          <w:rFonts w:eastAsia="Arial Unicode MS" w:hint="eastAsia"/>
        </w:rPr>
        <w:t>Arvind</w:t>
      </w:r>
      <w:r w:rsidR="00433992">
        <w:t xml:space="preserve"> .</w:t>
      </w:r>
      <w:r w:rsidR="00433992" w:rsidRPr="000F4C3E">
        <w:rPr>
          <w:rFonts w:ascii="Arial Unicode MS" w:eastAsia="Arial Unicode MS" w:hAnsi="Arial Unicode MS" w:cs="Arial Unicode MS"/>
          <w:b/>
          <w:color w:val="2E2E2E"/>
          <w:sz w:val="22"/>
          <w:szCs w:val="22"/>
          <w:lang w:eastAsia="es-AR"/>
        </w:rPr>
        <w:t>Influencia de CYP2C9, polimorfismos genéticos GSTM1, GSTT1 y NAT2 en el daño del ADN en los trabajadores ocupacionalmente expuestos a plaguicidas organofosforados</w:t>
      </w:r>
      <w:r w:rsidR="00433992" w:rsidRPr="000F4C3E">
        <w:rPr>
          <w:rFonts w:ascii="Arial Unicode MS" w:eastAsia="Arial Unicode MS" w:hAnsi="Arial Unicode MS" w:cs="Arial Unicode MS"/>
          <w:color w:val="2E2E2E"/>
          <w:sz w:val="22"/>
          <w:szCs w:val="22"/>
          <w:lang w:eastAsia="es-AR"/>
        </w:rPr>
        <w:t xml:space="preserve">. </w:t>
      </w:r>
      <w:r w:rsidR="00433992" w:rsidRPr="000F4C3E">
        <w:rPr>
          <w:rFonts w:ascii="Arial Unicode MS" w:eastAsia="Arial Unicode MS" w:hAnsi="Arial Unicode MS" w:cs="Arial Unicode MS"/>
          <w:color w:val="2E2E2E"/>
          <w:sz w:val="22"/>
          <w:szCs w:val="22"/>
          <w:lang w:val="en-US" w:eastAsia="es-AR"/>
        </w:rPr>
        <w:t>Mutation Research/Genetic Toxicology and Environmental Mutagenesis 2012. Volume 741, Issue 1-2, pages 1001-108.</w:t>
      </w:r>
    </w:p>
    <w:p w:rsidR="00433992" w:rsidRPr="00433992" w:rsidRDefault="00433992" w:rsidP="00433992">
      <w:pPr>
        <w:jc w:val="both"/>
        <w:rPr>
          <w:sz w:val="23"/>
          <w:szCs w:val="23"/>
          <w:lang w:val="en-US"/>
        </w:rPr>
      </w:pPr>
    </w:p>
    <w:p w:rsidR="00433992" w:rsidRPr="00112F39" w:rsidRDefault="00433992" w:rsidP="00433992">
      <w:pPr>
        <w:jc w:val="both"/>
        <w:rPr>
          <w:lang w:val="es-AR"/>
        </w:rPr>
      </w:pPr>
      <w:r w:rsidRPr="00112F39">
        <w:rPr>
          <w:sz w:val="23"/>
          <w:szCs w:val="23"/>
          <w:lang w:val="es-AR"/>
        </w:rPr>
        <w:t xml:space="preserve">Smit Nico J. </w:t>
      </w:r>
      <w:r>
        <w:rPr>
          <w:sz w:val="23"/>
          <w:szCs w:val="23"/>
        </w:rPr>
        <w:t>y</w:t>
      </w:r>
      <w:r w:rsidRPr="00112F39">
        <w:rPr>
          <w:sz w:val="23"/>
          <w:szCs w:val="23"/>
          <w:lang w:val="es-AR"/>
        </w:rPr>
        <w:t xml:space="preserve"> Wepener</w:t>
      </w:r>
      <w:r w:rsidRPr="00112F39">
        <w:rPr>
          <w:sz w:val="23"/>
          <w:szCs w:val="23"/>
        </w:rPr>
        <w:t xml:space="preserve"> </w:t>
      </w:r>
      <w:r w:rsidRPr="00112F39">
        <w:rPr>
          <w:sz w:val="23"/>
          <w:szCs w:val="23"/>
          <w:lang w:val="es-AR"/>
        </w:rPr>
        <w:t>Victor</w:t>
      </w:r>
      <w:r>
        <w:rPr>
          <w:sz w:val="23"/>
          <w:szCs w:val="23"/>
        </w:rPr>
        <w:t>.</w:t>
      </w:r>
      <w:r w:rsidRPr="00112F39">
        <w:rPr>
          <w:b/>
          <w:bCs/>
          <w:lang w:val="es-AR"/>
        </w:rPr>
        <w:t>Impactos antropogénicos en los servicios del ecosistema de un lago subtropical en el sur de África</w:t>
      </w:r>
      <w:r w:rsidRPr="00112F39">
        <w:rPr>
          <w:b/>
          <w:bCs/>
        </w:rPr>
        <w:t>.</w:t>
      </w:r>
      <w:r>
        <w:rPr>
          <w:b/>
          <w:bCs/>
          <w:sz w:val="32"/>
          <w:szCs w:val="32"/>
        </w:rPr>
        <w:t xml:space="preserve"> </w:t>
      </w:r>
      <w:r w:rsidRPr="00433992">
        <w:rPr>
          <w:color w:val="58595B"/>
          <w:lang w:val="en-US"/>
        </w:rPr>
        <w:t>6</w:t>
      </w:r>
      <w:r w:rsidRPr="00433992">
        <w:rPr>
          <w:color w:val="58595B"/>
          <w:sz w:val="18"/>
          <w:szCs w:val="18"/>
          <w:vertAlign w:val="superscript"/>
          <w:lang w:val="en-US"/>
        </w:rPr>
        <w:t>th</w:t>
      </w:r>
      <w:r w:rsidRPr="00433992">
        <w:rPr>
          <w:rStyle w:val="apple-converted-space"/>
          <w:color w:val="58595B"/>
          <w:lang w:val="en-US"/>
        </w:rPr>
        <w:t> </w:t>
      </w:r>
      <w:r w:rsidRPr="00433992">
        <w:rPr>
          <w:color w:val="58595B"/>
          <w:lang w:val="en-US"/>
        </w:rPr>
        <w:t>SETAC World Congress</w:t>
      </w:r>
      <w:r w:rsidRPr="00C16C41">
        <w:rPr>
          <w:color w:val="58595B"/>
          <w:lang w:val="en-US"/>
        </w:rPr>
        <w:t>. Society of Environmental Toxicology and Chemistry, 22</w:t>
      </w:r>
      <w:r w:rsidRPr="00C16C41">
        <w:rPr>
          <w:color w:val="58595B"/>
          <w:sz w:val="18"/>
          <w:szCs w:val="18"/>
          <w:vertAlign w:val="superscript"/>
          <w:lang w:val="en-US"/>
        </w:rPr>
        <w:t>nd</w:t>
      </w:r>
      <w:r w:rsidRPr="00C16C41">
        <w:rPr>
          <w:rStyle w:val="apple-converted-space"/>
          <w:color w:val="58595B"/>
          <w:lang w:val="en-US"/>
        </w:rPr>
        <w:t> </w:t>
      </w:r>
      <w:r w:rsidRPr="00C16C41">
        <w:rPr>
          <w:color w:val="58595B"/>
          <w:lang w:val="en-US"/>
        </w:rPr>
        <w:t xml:space="preserve">Annual Meeting, Berlin, Europe. </w:t>
      </w:r>
      <w:r w:rsidRPr="00112F39">
        <w:rPr>
          <w:color w:val="58595B"/>
          <w:lang w:val="es-AR"/>
        </w:rPr>
        <w:t>May 2012.</w:t>
      </w:r>
    </w:p>
    <w:p w:rsidR="00BF04D2" w:rsidRPr="00BF04D2" w:rsidRDefault="00BF04D2" w:rsidP="00BF04D2">
      <w:pPr>
        <w:shd w:val="clear" w:color="auto" w:fill="FFFFFF"/>
        <w:spacing w:after="120" w:line="270" w:lineRule="atLeast"/>
        <w:jc w:val="both"/>
        <w:rPr>
          <w:rFonts w:ascii="Arial" w:hAnsi="Arial" w:cs="Arial"/>
          <w:color w:val="000000"/>
          <w:sz w:val="20"/>
          <w:szCs w:val="20"/>
          <w:lang w:val="es-AR" w:eastAsia="es-AR"/>
        </w:rPr>
      </w:pPr>
    </w:p>
    <w:p w:rsidR="00091B1A" w:rsidRPr="007D15A9" w:rsidRDefault="006359CD" w:rsidP="007D15A9">
      <w:pPr>
        <w:shd w:val="clear" w:color="auto" w:fill="F9FBFC"/>
        <w:spacing w:line="360" w:lineRule="atLeast"/>
        <w:jc w:val="both"/>
        <w:textAlignment w:val="center"/>
        <w:rPr>
          <w:rStyle w:val="notranslate"/>
          <w:rFonts w:eastAsia="Arial Unicode MS"/>
          <w:color w:val="2E2E2E"/>
          <w:sz w:val="20"/>
          <w:szCs w:val="20"/>
        </w:rPr>
      </w:pPr>
      <w:hyperlink r:id="rId6633" w:history="1">
        <w:r w:rsidR="00F37222" w:rsidRPr="008849FA">
          <w:t>Soderlund</w:t>
        </w:r>
      </w:hyperlink>
      <w:r w:rsidR="00F37222" w:rsidRPr="008849FA">
        <w:t xml:space="preserve"> David M. </w:t>
      </w:r>
      <w:r w:rsidR="00F37222" w:rsidRPr="008849FA">
        <w:rPr>
          <w:b/>
        </w:rPr>
        <w:t xml:space="preserve">Mecanismos moleculares de la neurotoxicidad insecticida piretroide: Avances recientes. </w:t>
      </w:r>
      <w:hyperlink r:id="rId6634" w:tgtFrame="pmc_ext" w:history="1">
        <w:r w:rsidR="00F37222" w:rsidRPr="008849FA">
          <w:t>Arch Toxicol. 2012 February; 86 (2)</w:t>
        </w:r>
        <w:r w:rsidR="00F37222">
          <w:t>:</w:t>
        </w:r>
        <w:r w:rsidR="00F37222" w:rsidRPr="008849FA">
          <w:t>165–181.</w:t>
        </w:r>
      </w:hyperlink>
    </w:p>
    <w:p w:rsidR="00426773" w:rsidRDefault="00426773" w:rsidP="00426773">
      <w:pPr>
        <w:spacing w:line="150" w:lineRule="atLeast"/>
        <w:ind w:right="480"/>
        <w:jc w:val="both"/>
        <w:textAlignment w:val="baseline"/>
        <w:outlineLvl w:val="0"/>
        <w:rPr>
          <w:rFonts w:ascii="Arial" w:hAnsi="Arial" w:cs="Arial"/>
          <w:color w:val="000000"/>
          <w:sz w:val="18"/>
          <w:szCs w:val="18"/>
          <w:lang w:val="es-AR" w:eastAsia="es-AR"/>
        </w:rPr>
      </w:pPr>
    </w:p>
    <w:p w:rsidR="00426773" w:rsidRPr="00C542F3" w:rsidRDefault="00426773" w:rsidP="00426773">
      <w:pPr>
        <w:spacing w:line="150" w:lineRule="atLeast"/>
        <w:ind w:right="480"/>
        <w:jc w:val="both"/>
        <w:textAlignment w:val="baseline"/>
        <w:outlineLvl w:val="0"/>
        <w:rPr>
          <w:rFonts w:ascii="Arial" w:hAnsi="Arial" w:cs="Arial"/>
          <w:b/>
          <w:bCs/>
          <w:color w:val="000000"/>
          <w:kern w:val="36"/>
          <w:sz w:val="21"/>
          <w:szCs w:val="22"/>
          <w:lang w:val="en-US" w:eastAsia="es-AR"/>
        </w:rPr>
      </w:pPr>
      <w:r w:rsidRPr="00D57EDC">
        <w:rPr>
          <w:rFonts w:ascii="Arial" w:hAnsi="Arial" w:cs="Arial"/>
          <w:color w:val="000000"/>
          <w:sz w:val="18"/>
          <w:szCs w:val="18"/>
          <w:lang w:val="es-AR" w:eastAsia="es-AR"/>
        </w:rPr>
        <w:t xml:space="preserve">Sumith, J. A., Hansani, P.L. C., Weeraratne, T. C. and Munkittrick, K. R. (2012), </w:t>
      </w:r>
      <w:r w:rsidRPr="00D57EDC">
        <w:rPr>
          <w:rFonts w:ascii="Arial" w:hAnsi="Arial" w:cs="Arial"/>
          <w:b/>
          <w:bCs/>
          <w:color w:val="000000"/>
          <w:kern w:val="36"/>
          <w:lang w:val="es-AR" w:eastAsia="es-AR"/>
        </w:rPr>
        <w:t>Exposición estacional de los peces a los pesticidas neurotóxicos en una cuenca agrícola intensiva, Uma-oya, Sri Lanka: la contaminación de vinculación e inhibición de la acetilcolinesterasa</w:t>
      </w:r>
      <w:r w:rsidRPr="00D57EDC">
        <w:rPr>
          <w:rFonts w:ascii="Arial" w:hAnsi="Arial" w:cs="Arial"/>
          <w:b/>
          <w:bCs/>
          <w:color w:val="000000"/>
          <w:kern w:val="36"/>
          <w:lang w:eastAsia="es-AR"/>
        </w:rPr>
        <w:t xml:space="preserve">. </w:t>
      </w:r>
      <w:r w:rsidRPr="00C542F3">
        <w:rPr>
          <w:rFonts w:ascii="Arial" w:hAnsi="Arial" w:cs="Arial"/>
          <w:color w:val="000000"/>
          <w:lang w:val="en-US" w:eastAsia="es-AR"/>
        </w:rPr>
        <w:t>Environmental</w:t>
      </w:r>
      <w:r w:rsidRPr="00C542F3">
        <w:rPr>
          <w:rFonts w:ascii="Arial" w:hAnsi="Arial" w:cs="Arial"/>
          <w:color w:val="000000"/>
          <w:sz w:val="18"/>
          <w:szCs w:val="18"/>
          <w:lang w:val="en-US" w:eastAsia="es-AR"/>
        </w:rPr>
        <w:t xml:space="preserve"> Toxicology and Chemistry, 31: 1501–1510. </w:t>
      </w:r>
    </w:p>
    <w:p w:rsidR="007D15A9" w:rsidRPr="00C542F3" w:rsidRDefault="007D15A9" w:rsidP="00091B1A">
      <w:pPr>
        <w:shd w:val="clear" w:color="auto" w:fill="FFFFFF"/>
        <w:spacing w:line="348" w:lineRule="atLeast"/>
        <w:jc w:val="both"/>
        <w:rPr>
          <w:lang w:val="en-US"/>
        </w:rPr>
      </w:pPr>
    </w:p>
    <w:p w:rsidR="007D15A9" w:rsidRPr="00A4623C" w:rsidRDefault="007D15A9" w:rsidP="007D15A9">
      <w:pPr>
        <w:rPr>
          <w:lang w:val="en-US"/>
        </w:rPr>
      </w:pPr>
    </w:p>
    <w:p w:rsidR="007D15A9" w:rsidRPr="00BF17C1" w:rsidRDefault="007D15A9" w:rsidP="007D15A9">
      <w:pPr>
        <w:rPr>
          <w:lang w:val="en-US"/>
        </w:rPr>
      </w:pPr>
      <w:r w:rsidRPr="00EB3823">
        <w:rPr>
          <w:lang w:val="en-US"/>
        </w:rPr>
        <w:t>Styrishave</w:t>
      </w:r>
      <w:r w:rsidRPr="007B30D6">
        <w:rPr>
          <w:lang w:val="en-US"/>
        </w:rPr>
        <w:t xml:space="preserve"> </w:t>
      </w:r>
      <w:r w:rsidRPr="00EB3823">
        <w:rPr>
          <w:lang w:val="en-US"/>
        </w:rPr>
        <w:t xml:space="preserve">B. </w:t>
      </w:r>
      <w:r>
        <w:rPr>
          <w:lang w:val="en-US"/>
        </w:rPr>
        <w:t xml:space="preserve"> , Hansen M.</w:t>
      </w:r>
      <w:r w:rsidRPr="00EB3823">
        <w:rPr>
          <w:lang w:val="en-US"/>
        </w:rPr>
        <w:t>, Bytingsvik</w:t>
      </w:r>
      <w:r w:rsidRPr="007B30D6">
        <w:rPr>
          <w:lang w:val="en-US"/>
        </w:rPr>
        <w:t xml:space="preserve"> </w:t>
      </w:r>
      <w:r w:rsidRPr="00EB3823">
        <w:rPr>
          <w:lang w:val="en-US"/>
        </w:rPr>
        <w:t xml:space="preserve">J. </w:t>
      </w:r>
      <w:r>
        <w:rPr>
          <w:lang w:val="en-US"/>
        </w:rPr>
        <w:t xml:space="preserve"> , Ciesielski</w:t>
      </w:r>
      <w:r w:rsidRPr="007B30D6">
        <w:rPr>
          <w:lang w:val="en-US"/>
        </w:rPr>
        <w:t xml:space="preserve"> </w:t>
      </w:r>
      <w:r>
        <w:rPr>
          <w:lang w:val="en-US"/>
        </w:rPr>
        <w:t xml:space="preserve">T.  </w:t>
      </w:r>
      <w:r w:rsidRPr="00EB3823">
        <w:rPr>
          <w:lang w:val="en-US"/>
        </w:rPr>
        <w:t>, Hansen</w:t>
      </w:r>
      <w:r w:rsidRPr="007B30D6">
        <w:rPr>
          <w:lang w:val="en-US"/>
        </w:rPr>
        <w:t xml:space="preserve"> </w:t>
      </w:r>
      <w:r w:rsidRPr="00EB3823">
        <w:rPr>
          <w:lang w:val="en-US"/>
        </w:rPr>
        <w:t xml:space="preserve">I.T. </w:t>
      </w:r>
      <w:r>
        <w:rPr>
          <w:lang w:val="en-US"/>
        </w:rPr>
        <w:t xml:space="preserve"> , Gustavson</w:t>
      </w:r>
      <w:r w:rsidRPr="007B30D6">
        <w:rPr>
          <w:lang w:val="en-US"/>
        </w:rPr>
        <w:t xml:space="preserve"> </w:t>
      </w:r>
      <w:r>
        <w:rPr>
          <w:lang w:val="en-US"/>
        </w:rPr>
        <w:t xml:space="preserve">L.  </w:t>
      </w:r>
      <w:r w:rsidRPr="00EB3823">
        <w:rPr>
          <w:lang w:val="en-US"/>
        </w:rPr>
        <w:t>, Aars</w:t>
      </w:r>
      <w:r w:rsidRPr="007B30D6">
        <w:rPr>
          <w:lang w:val="en-US"/>
        </w:rPr>
        <w:t xml:space="preserve"> </w:t>
      </w:r>
      <w:r w:rsidRPr="00EB3823">
        <w:rPr>
          <w:lang w:val="en-US"/>
        </w:rPr>
        <w:t xml:space="preserve">J. </w:t>
      </w:r>
      <w:r>
        <w:rPr>
          <w:lang w:val="en-US"/>
        </w:rPr>
        <w:t xml:space="preserve"> , Lie</w:t>
      </w:r>
      <w:r w:rsidRPr="007B30D6">
        <w:rPr>
          <w:lang w:val="en-US"/>
        </w:rPr>
        <w:t xml:space="preserve"> </w:t>
      </w:r>
      <w:r>
        <w:rPr>
          <w:lang w:val="en-US"/>
        </w:rPr>
        <w:t xml:space="preserve">E.  </w:t>
      </w:r>
      <w:r w:rsidRPr="007B30D6">
        <w:rPr>
          <w:lang w:val="es-AR"/>
        </w:rPr>
        <w:t>, Jenssen B.M.</w:t>
      </w:r>
      <w:r w:rsidRPr="00EB3823">
        <w:rPr>
          <w:b/>
        </w:rPr>
        <w:t>COPs afectan los niveles plasmáticos de esteroides en los osos polares, Ursus maritimus</w:t>
      </w:r>
      <w:r>
        <w:rPr>
          <w:b/>
        </w:rPr>
        <w:t>.</w:t>
      </w:r>
      <w:r w:rsidRPr="007B30D6">
        <w:rPr>
          <w:lang w:val="es-AR"/>
        </w:rPr>
        <w:t xml:space="preserve"> </w:t>
      </w:r>
      <w:r w:rsidRPr="00EB3823">
        <w:rPr>
          <w:lang w:val="en-US"/>
        </w:rPr>
        <w:t>SETAC 6th World Congress/SETAC Europe 22nd Annual Meeting</w:t>
      </w:r>
      <w:r>
        <w:rPr>
          <w:lang w:val="en-US"/>
        </w:rPr>
        <w:t xml:space="preserve"> 2012.</w:t>
      </w:r>
      <w:r w:rsidRPr="007B30D6">
        <w:rPr>
          <w:lang w:val="en-US"/>
        </w:rPr>
        <w:t xml:space="preserve"> TH 084</w:t>
      </w:r>
      <w:r>
        <w:rPr>
          <w:lang w:val="en-US"/>
        </w:rPr>
        <w:t>.Pag 251.</w:t>
      </w:r>
    </w:p>
    <w:p w:rsidR="002974A5" w:rsidRPr="004772CD" w:rsidRDefault="002974A5" w:rsidP="002974A5">
      <w:pPr>
        <w:shd w:val="clear" w:color="auto" w:fill="FFFFFF"/>
        <w:spacing w:line="300" w:lineRule="atLeast"/>
        <w:textAlignment w:val="baseline"/>
        <w:rPr>
          <w:rFonts w:ascii="inherit" w:hAnsi="inherit" w:cs="Helvetica"/>
          <w:color w:val="333333"/>
          <w:sz w:val="21"/>
          <w:szCs w:val="21"/>
          <w:bdr w:val="none" w:sz="0" w:space="0" w:color="auto" w:frame="1"/>
          <w:lang w:val="en-US" w:eastAsia="es-AR"/>
        </w:rPr>
      </w:pPr>
    </w:p>
    <w:p w:rsidR="002974A5" w:rsidRPr="002974A5" w:rsidRDefault="002974A5" w:rsidP="002974A5">
      <w:pPr>
        <w:shd w:val="clear" w:color="auto" w:fill="FFFFFF"/>
        <w:spacing w:line="300" w:lineRule="atLeast"/>
        <w:textAlignment w:val="baseline"/>
        <w:rPr>
          <w:rFonts w:ascii="inherit" w:hAnsi="inherit" w:cs="Helvetica"/>
          <w:color w:val="333333"/>
          <w:sz w:val="21"/>
          <w:lang w:val="es-AR" w:eastAsia="es-AR"/>
        </w:rPr>
      </w:pPr>
      <w:r w:rsidRPr="00B60437">
        <w:rPr>
          <w:rFonts w:ascii="inherit" w:hAnsi="inherit" w:cs="Helvetica"/>
          <w:color w:val="333333"/>
          <w:sz w:val="21"/>
          <w:szCs w:val="21"/>
          <w:bdr w:val="none" w:sz="0" w:space="0" w:color="auto" w:frame="1"/>
          <w:lang w:eastAsia="es-AR"/>
        </w:rPr>
        <w:t>Székács</w:t>
      </w:r>
      <w:r w:rsidRPr="00DD6F75">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A.  y</w:t>
      </w:r>
      <w:r>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 xml:space="preserve"> Darvas</w:t>
      </w:r>
      <w:r w:rsidRPr="00DD6F75">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 xml:space="preserve">B. </w:t>
      </w:r>
      <w:r w:rsidRPr="0087237C">
        <w:rPr>
          <w:rFonts w:ascii="inherit" w:hAnsi="inherit" w:cs="Helvetica"/>
          <w:b/>
          <w:color w:val="333333"/>
          <w:sz w:val="21"/>
          <w:szCs w:val="21"/>
          <w:bdr w:val="none" w:sz="0" w:space="0" w:color="auto" w:frame="1"/>
          <w:lang w:eastAsia="es-AR"/>
        </w:rPr>
        <w:t xml:space="preserve">"Cuarenta Años con Glifosato", en Herbicidas -. Propiedades, Síntesis y Control de Malezas. </w:t>
      </w:r>
      <w:r w:rsidRPr="002974A5">
        <w:rPr>
          <w:rFonts w:ascii="inherit" w:hAnsi="inherit" w:cs="Helvetica"/>
          <w:color w:val="333333"/>
          <w:sz w:val="21"/>
          <w:szCs w:val="21"/>
          <w:bdr w:val="none" w:sz="0" w:space="0" w:color="auto" w:frame="1"/>
          <w:lang w:val="es-AR" w:eastAsia="es-AR"/>
        </w:rPr>
        <w:t>Hasaneen MNAE-G Ed, InTech, Rijeka, Croacia pp 247-284, 2012</w:t>
      </w:r>
      <w:r w:rsidRPr="002974A5">
        <w:rPr>
          <w:rFonts w:ascii="inherit" w:hAnsi="inherit" w:cs="Helvetica"/>
          <w:color w:val="333333"/>
          <w:sz w:val="21"/>
          <w:lang w:val="es-AR" w:eastAsia="es-AR"/>
        </w:rPr>
        <w:t>.</w:t>
      </w:r>
    </w:p>
    <w:p w:rsidR="00081A4B" w:rsidRPr="002974A5" w:rsidRDefault="00081A4B" w:rsidP="00081A4B">
      <w:pPr>
        <w:jc w:val="both"/>
        <w:rPr>
          <w:lang w:val="es-AR"/>
        </w:rPr>
      </w:pPr>
    </w:p>
    <w:p w:rsidR="00081A4B" w:rsidRPr="00BF04D2" w:rsidRDefault="00081A4B" w:rsidP="00081A4B">
      <w:pPr>
        <w:jc w:val="both"/>
        <w:rPr>
          <w:lang w:val="es-AR"/>
        </w:rPr>
      </w:pPr>
      <w:r w:rsidRPr="009A7196">
        <w:t>Tennekes H.A. , F. Sánchez-Bayo .</w:t>
      </w:r>
      <w:r w:rsidRPr="00081A4B">
        <w:rPr>
          <w:b/>
        </w:rPr>
        <w:t>Toxicidad en función del tiempo de pesticidas y otros tóxicos: implicaciones para un nuevo enfoque de la evaluación de riesgos</w:t>
      </w:r>
      <w:r>
        <w:rPr>
          <w:b/>
          <w:sz w:val="28"/>
          <w:szCs w:val="28"/>
        </w:rPr>
        <w:t>.</w:t>
      </w:r>
      <w:r w:rsidRPr="009A7196">
        <w:t xml:space="preserve"> </w:t>
      </w:r>
      <w:r w:rsidRPr="003D3ED4">
        <w:rPr>
          <w:lang w:val="en-US"/>
        </w:rPr>
        <w:t xml:space="preserve">6th SETAC  World Congress/SETAC Europe </w:t>
      </w:r>
      <w:r>
        <w:rPr>
          <w:lang w:val="en-US"/>
        </w:rPr>
        <w:t>.</w:t>
      </w:r>
      <w:r w:rsidRPr="003D3ED4">
        <w:rPr>
          <w:lang w:val="en-US"/>
        </w:rPr>
        <w:t>22nd Annual Meeting</w:t>
      </w:r>
      <w:r>
        <w:rPr>
          <w:lang w:val="en-US"/>
        </w:rPr>
        <w:t>. Berlin  2012.</w:t>
      </w:r>
      <w:r w:rsidRPr="009A7196">
        <w:rPr>
          <w:lang w:val="en-US"/>
        </w:rPr>
        <w:t xml:space="preserve"> </w:t>
      </w:r>
      <w:r w:rsidRPr="00BF04D2">
        <w:rPr>
          <w:lang w:val="es-AR"/>
        </w:rPr>
        <w:t>WE 144</w:t>
      </w:r>
    </w:p>
    <w:p w:rsidR="00081A4B" w:rsidRDefault="00081A4B" w:rsidP="00081A4B">
      <w:pPr>
        <w:jc w:val="both"/>
        <w:rPr>
          <w:lang w:val="es-AR"/>
        </w:rPr>
      </w:pPr>
      <w:r w:rsidRPr="00BF04D2">
        <w:rPr>
          <w:lang w:val="es-AR"/>
        </w:rPr>
        <w:t>Pag 414.</w:t>
      </w:r>
    </w:p>
    <w:p w:rsidR="00BF04D2" w:rsidRPr="00BF04D2" w:rsidRDefault="00BF04D2" w:rsidP="00081A4B">
      <w:pPr>
        <w:jc w:val="both"/>
        <w:rPr>
          <w:lang w:val="es-AR"/>
        </w:rPr>
      </w:pPr>
    </w:p>
    <w:p w:rsidR="00BF04D2" w:rsidRPr="00BF04D2" w:rsidRDefault="006359CD" w:rsidP="00BF04D2">
      <w:pPr>
        <w:shd w:val="clear" w:color="auto" w:fill="F9FBFC"/>
        <w:spacing w:line="360" w:lineRule="atLeast"/>
        <w:jc w:val="both"/>
        <w:textAlignment w:val="center"/>
        <w:rPr>
          <w:rFonts w:ascii="Arial Unicode MS" w:eastAsia="Arial Unicode MS" w:hAnsi="Arial Unicode MS" w:cs="Arial Unicode MS"/>
          <w:b/>
          <w:bCs/>
          <w:color w:val="2E2E2E"/>
          <w:lang w:val="en-US"/>
        </w:rPr>
      </w:pPr>
      <w:hyperlink r:id="rId6635" w:anchor="#" w:history="1">
        <w:r w:rsidR="00BF04D2" w:rsidRPr="003A5B7C">
          <w:rPr>
            <w:rStyle w:val="Hipervnculo"/>
            <w:rFonts w:ascii="Arial Unicode MS" w:eastAsia="Arial Unicode MS" w:hAnsi="Arial Unicode MS" w:cs="Arial Unicode MS" w:hint="eastAsia"/>
            <w:u w:val="none"/>
          </w:rPr>
          <w:t>Terry Jr.</w:t>
        </w:r>
      </w:hyperlink>
      <w:r w:rsidR="00BF04D2" w:rsidRPr="003A5B7C">
        <w:rPr>
          <w:rFonts w:eastAsia="Arial Unicode MS" w:hint="eastAsia"/>
        </w:rPr>
        <w:t xml:space="preserve"> A.V., </w:t>
      </w:r>
      <w:hyperlink r:id="rId6636" w:anchor="#" w:history="1">
        <w:r w:rsidR="00BF04D2" w:rsidRPr="003A5B7C">
          <w:rPr>
            <w:rStyle w:val="Hipervnculo"/>
            <w:rFonts w:ascii="Arial Unicode MS" w:eastAsia="Arial Unicode MS" w:hAnsi="Arial Unicode MS" w:cs="Arial Unicode MS" w:hint="eastAsia"/>
            <w:u w:val="none"/>
          </w:rPr>
          <w:t xml:space="preserve"> Beck</w:t>
        </w:r>
      </w:hyperlink>
      <w:r w:rsidR="00BF04D2" w:rsidRPr="003A5B7C">
        <w:rPr>
          <w:rFonts w:eastAsia="Arial Unicode MS"/>
        </w:rPr>
        <w:t xml:space="preserve"> </w:t>
      </w:r>
      <w:r w:rsidR="00BF04D2" w:rsidRPr="003A5B7C">
        <w:rPr>
          <w:rFonts w:eastAsia="Arial Unicode MS" w:hint="eastAsia"/>
        </w:rPr>
        <w:t>W.D.,</w:t>
      </w:r>
      <w:r w:rsidR="00BF04D2" w:rsidRPr="003A5B7C">
        <w:rPr>
          <w:rFonts w:eastAsia="Arial Unicode MS"/>
        </w:rPr>
        <w:t xml:space="preserve"> </w:t>
      </w:r>
      <w:hyperlink r:id="rId6637" w:anchor="#" w:history="1">
        <w:r w:rsidR="00BF04D2" w:rsidRPr="003A5B7C">
          <w:rPr>
            <w:rStyle w:val="Hipervnculo"/>
            <w:rFonts w:ascii="Arial Unicode MS" w:eastAsia="Arial Unicode MS" w:hAnsi="Arial Unicode MS" w:cs="Arial Unicode MS" w:hint="eastAsia"/>
            <w:u w:val="none"/>
          </w:rPr>
          <w:t xml:space="preserve"> Warner</w:t>
        </w:r>
      </w:hyperlink>
      <w:r w:rsidR="00BF04D2" w:rsidRPr="003A5B7C">
        <w:rPr>
          <w:rFonts w:eastAsia="Arial Unicode MS" w:hint="eastAsia"/>
        </w:rPr>
        <w:t xml:space="preserve"> S.</w:t>
      </w:r>
      <w:r w:rsidR="00BF04D2" w:rsidRPr="003A5B7C">
        <w:rPr>
          <w:rFonts w:eastAsia="Arial Unicode MS"/>
        </w:rPr>
        <w:t xml:space="preserve"> </w:t>
      </w:r>
      <w:r w:rsidR="00BF04D2" w:rsidRPr="003A5B7C">
        <w:rPr>
          <w:rFonts w:eastAsia="Arial Unicode MS" w:hint="eastAsia"/>
        </w:rPr>
        <w:t>,</w:t>
      </w:r>
      <w:r w:rsidR="00BF04D2" w:rsidRPr="003A5B7C">
        <w:rPr>
          <w:rFonts w:eastAsia="Arial Unicode MS"/>
        </w:rPr>
        <w:t xml:space="preserve"> </w:t>
      </w:r>
      <w:hyperlink r:id="rId6638" w:anchor="#" w:history="1">
        <w:r w:rsidR="00BF04D2" w:rsidRPr="003A5B7C">
          <w:rPr>
            <w:rStyle w:val="Hipervnculo"/>
            <w:rFonts w:ascii="Arial Unicode MS" w:eastAsia="Arial Unicode MS" w:hAnsi="Arial Unicode MS" w:cs="Arial Unicode MS" w:hint="eastAsia"/>
          </w:rPr>
          <w:t xml:space="preserve"> </w:t>
        </w:r>
        <w:r w:rsidR="00BF04D2" w:rsidRPr="003A5B7C">
          <w:rPr>
            <w:rStyle w:val="Hipervnculo"/>
            <w:rFonts w:ascii="Arial Unicode MS" w:eastAsia="Arial Unicode MS" w:hAnsi="Arial Unicode MS" w:cs="Arial Unicode MS" w:hint="eastAsia"/>
            <w:u w:val="none"/>
          </w:rPr>
          <w:t>Vandenhuerk</w:t>
        </w:r>
      </w:hyperlink>
      <w:r w:rsidR="00BF04D2" w:rsidRPr="003A5B7C">
        <w:rPr>
          <w:rFonts w:eastAsia="Arial Unicode MS" w:hint="eastAsia"/>
        </w:rPr>
        <w:t xml:space="preserve"> L., </w:t>
      </w:r>
      <w:hyperlink r:id="rId6639" w:anchor="#" w:history="1">
        <w:r w:rsidR="00BF04D2" w:rsidRPr="003A5B7C">
          <w:rPr>
            <w:rStyle w:val="Hipervnculo"/>
            <w:rFonts w:ascii="Arial Unicode MS" w:eastAsia="Arial Unicode MS" w:hAnsi="Arial Unicode MS" w:cs="Arial Unicode MS" w:hint="eastAsia"/>
            <w:u w:val="none"/>
          </w:rPr>
          <w:t xml:space="preserve"> Callahan</w:t>
        </w:r>
      </w:hyperlink>
      <w:r w:rsidR="00BF04D2" w:rsidRPr="003A5B7C">
        <w:rPr>
          <w:rFonts w:eastAsia="Arial Unicode MS" w:hint="eastAsia"/>
        </w:rPr>
        <w:t xml:space="preserve"> P.M</w:t>
      </w:r>
      <w:r w:rsidR="00BF04D2" w:rsidRPr="003A5B7C">
        <w:rPr>
          <w:rFonts w:eastAsia="Arial Unicode MS"/>
        </w:rPr>
        <w:t>.</w:t>
      </w:r>
      <w:r w:rsidR="00BF04D2" w:rsidRPr="003A5B7C">
        <w:rPr>
          <w:rFonts w:eastAsia="Arial Unicode MS"/>
          <w:b/>
          <w:bCs/>
        </w:rPr>
        <w:t xml:space="preserve"> </w:t>
      </w:r>
      <w:r w:rsidR="00BF04D2" w:rsidRPr="001752A2">
        <w:rPr>
          <w:rFonts w:eastAsia="Arial Unicode MS" w:hint="eastAsia"/>
          <w:b/>
          <w:bdr w:val="none" w:sz="0" w:space="0" w:color="auto" w:frame="1"/>
          <w:shd w:val="clear" w:color="auto" w:fill="E6ECF9"/>
        </w:rPr>
        <w:t>Impedimentos crónicos en el aprendizaje espacial y la memoria en ratas expuestas previamente a chlorpyrfos o diisopropilfluorofosfato</w:t>
      </w:r>
      <w:r w:rsidR="00BF04D2" w:rsidRPr="001752A2">
        <w:rPr>
          <w:rFonts w:eastAsia="Arial Unicode MS"/>
          <w:b/>
          <w:bdr w:val="none" w:sz="0" w:space="0" w:color="auto" w:frame="1"/>
          <w:shd w:val="clear" w:color="auto" w:fill="E6ECF9"/>
        </w:rPr>
        <w:t>.</w:t>
      </w:r>
      <w:r w:rsidR="00BF04D2" w:rsidRPr="003A5B7C">
        <w:rPr>
          <w:rFonts w:eastAsia="Arial Unicode MS"/>
          <w:b/>
          <w:bCs/>
        </w:rPr>
        <w:t xml:space="preserve"> </w:t>
      </w:r>
      <w:hyperlink r:id="rId6640" w:tooltip="Go to Neurotoxicology and Teratology on SciVerse ScienceDirect" w:history="1">
        <w:r w:rsidR="00BF04D2" w:rsidRPr="00252237">
          <w:rPr>
            <w:rFonts w:eastAsia="Arial Unicode MS" w:hint="eastAsia"/>
            <w:bCs/>
            <w:bdr w:val="none" w:sz="0" w:space="0" w:color="auto" w:frame="1"/>
            <w:lang w:val="en-US"/>
          </w:rPr>
          <w:t>Neurotoxicology and</w:t>
        </w:r>
        <w:r w:rsidR="00BF04D2" w:rsidRPr="00252237">
          <w:rPr>
            <w:rFonts w:eastAsia="Arial Unicode MS"/>
            <w:bCs/>
            <w:bdr w:val="none" w:sz="0" w:space="0" w:color="auto" w:frame="1"/>
            <w:lang w:val="en-US"/>
          </w:rPr>
          <w:t xml:space="preserve"> </w:t>
        </w:r>
        <w:r w:rsidR="00BF04D2" w:rsidRPr="00252237">
          <w:rPr>
            <w:rFonts w:eastAsia="Arial Unicode MS" w:hint="eastAsia"/>
            <w:bCs/>
            <w:bdr w:val="none" w:sz="0" w:space="0" w:color="auto" w:frame="1"/>
            <w:lang w:val="en-US"/>
          </w:rPr>
          <w:t>Teratology</w:t>
        </w:r>
      </w:hyperlink>
      <w:r w:rsidR="00BF04D2" w:rsidRPr="00252237">
        <w:rPr>
          <w:rFonts w:eastAsia="Arial Unicode MS"/>
          <w:b/>
          <w:bCs/>
          <w:lang w:val="en-US"/>
        </w:rPr>
        <w:t>.</w:t>
      </w:r>
      <w:hyperlink r:id="rId6641" w:tooltip="Go to table of contents for this volume/issue" w:history="1">
        <w:r w:rsidR="00BF04D2" w:rsidRPr="00A4623C">
          <w:rPr>
            <w:rStyle w:val="Hipervnculo"/>
            <w:rFonts w:ascii="Arial Unicode MS" w:eastAsia="Arial Unicode MS" w:hAnsi="Arial Unicode MS" w:cs="Arial Unicode MS" w:hint="eastAsia"/>
            <w:u w:val="none"/>
            <w:lang w:val="en-US"/>
          </w:rPr>
          <w:t>Volume 34, Issue 1</w:t>
        </w:r>
      </w:hyperlink>
      <w:r w:rsidR="00BF04D2" w:rsidRPr="00A4623C">
        <w:rPr>
          <w:rFonts w:eastAsia="Arial Unicode MS" w:hint="eastAsia"/>
          <w:lang w:val="en-US"/>
        </w:rPr>
        <w:t>, January</w:t>
      </w:r>
      <w:r w:rsidR="00BF04D2" w:rsidRPr="00A4623C">
        <w:rPr>
          <w:rFonts w:eastAsia="Arial Unicode MS" w:hint="eastAsia"/>
          <w:lang w:val="en-US"/>
        </w:rPr>
        <w:t>–</w:t>
      </w:r>
      <w:r w:rsidR="00BF04D2" w:rsidRPr="00A4623C">
        <w:rPr>
          <w:rFonts w:eastAsia="Arial Unicode MS" w:hint="eastAsia"/>
          <w:lang w:val="en-US"/>
        </w:rPr>
        <w:t>February 2012, Pages 1</w:t>
      </w:r>
      <w:r w:rsidR="00BF04D2" w:rsidRPr="00A4623C">
        <w:rPr>
          <w:rFonts w:eastAsia="Arial Unicode MS" w:hint="eastAsia"/>
          <w:lang w:val="en-US"/>
        </w:rPr>
        <w:t>–</w:t>
      </w:r>
      <w:r w:rsidR="00BF04D2" w:rsidRPr="00A4623C">
        <w:rPr>
          <w:rFonts w:eastAsia="Arial Unicode MS" w:hint="eastAsia"/>
          <w:lang w:val="en-US"/>
        </w:rPr>
        <w:t>8</w:t>
      </w:r>
      <w:r w:rsidR="00BF04D2" w:rsidRPr="00A4623C">
        <w:rPr>
          <w:rFonts w:eastAsia="Arial Unicode MS"/>
          <w:lang w:val="en-US"/>
        </w:rPr>
        <w:t>.</w:t>
      </w:r>
    </w:p>
    <w:p w:rsidR="00BE604C" w:rsidRPr="00BE604C" w:rsidRDefault="006359CD" w:rsidP="00492522">
      <w:pPr>
        <w:pStyle w:val="title9"/>
        <w:shd w:val="clear" w:color="auto" w:fill="FFFFFF"/>
        <w:spacing w:line="336" w:lineRule="atLeast"/>
        <w:jc w:val="both"/>
        <w:rPr>
          <w:lang w:val="en-US"/>
        </w:rPr>
      </w:pPr>
      <w:hyperlink r:id="rId6642" w:history="1">
        <w:r w:rsidR="00BE604C" w:rsidRPr="00BE604C">
          <w:rPr>
            <w:rFonts w:ascii="Arial" w:hAnsi="Arial" w:cs="Arial"/>
            <w:color w:val="660066"/>
            <w:sz w:val="24"/>
            <w:szCs w:val="24"/>
            <w:lang w:val="en-US" w:eastAsia="es-AR"/>
          </w:rPr>
          <w:t>Thibodeau J</w:t>
        </w:r>
      </w:hyperlink>
      <w:r w:rsidR="00BE604C" w:rsidRPr="00BE604C">
        <w:rPr>
          <w:rFonts w:ascii="Arial" w:hAnsi="Arial" w:cs="Arial"/>
          <w:color w:val="000000"/>
          <w:sz w:val="24"/>
          <w:szCs w:val="24"/>
          <w:lang w:val="en-US" w:eastAsia="es-AR"/>
        </w:rPr>
        <w:t>, </w:t>
      </w:r>
      <w:hyperlink r:id="rId6643" w:history="1">
        <w:r w:rsidR="00BE604C" w:rsidRPr="00BE604C">
          <w:rPr>
            <w:rFonts w:ascii="Arial" w:hAnsi="Arial" w:cs="Arial"/>
            <w:color w:val="660066"/>
            <w:sz w:val="24"/>
            <w:szCs w:val="24"/>
            <w:lang w:val="en-US" w:eastAsia="es-AR"/>
          </w:rPr>
          <w:t>Filion S</w:t>
        </w:r>
      </w:hyperlink>
      <w:r w:rsidR="00BE604C" w:rsidRPr="00BE604C">
        <w:rPr>
          <w:rFonts w:ascii="Arial" w:hAnsi="Arial" w:cs="Arial"/>
          <w:color w:val="000000"/>
          <w:sz w:val="24"/>
          <w:szCs w:val="24"/>
          <w:lang w:val="en-US" w:eastAsia="es-AR"/>
        </w:rPr>
        <w:t> , </w:t>
      </w:r>
      <w:hyperlink r:id="rId6644" w:history="1">
        <w:r w:rsidR="00BE604C">
          <w:rPr>
            <w:rFonts w:ascii="Arial" w:hAnsi="Arial" w:cs="Arial"/>
            <w:color w:val="660066"/>
            <w:sz w:val="24"/>
            <w:szCs w:val="24"/>
            <w:lang w:val="en-US" w:eastAsia="es-AR"/>
          </w:rPr>
          <w:t xml:space="preserve">Spear </w:t>
        </w:r>
      </w:hyperlink>
      <w:r w:rsidR="00BE604C" w:rsidRPr="00BE604C">
        <w:rPr>
          <w:rFonts w:ascii="Arial" w:hAnsi="Arial" w:cs="Arial"/>
          <w:color w:val="000000"/>
          <w:sz w:val="24"/>
          <w:szCs w:val="24"/>
          <w:lang w:val="en-US" w:eastAsia="es-AR"/>
        </w:rPr>
        <w:t>P , </w:t>
      </w:r>
      <w:hyperlink r:id="rId6645" w:history="1">
        <w:r w:rsidR="00BE604C" w:rsidRPr="00BE604C">
          <w:rPr>
            <w:rFonts w:ascii="Arial" w:hAnsi="Arial" w:cs="Arial"/>
            <w:color w:val="660066"/>
            <w:sz w:val="24"/>
            <w:szCs w:val="24"/>
            <w:lang w:val="en-US" w:eastAsia="es-AR"/>
          </w:rPr>
          <w:t>Paquin J</w:t>
        </w:r>
      </w:hyperlink>
      <w:r w:rsidR="00BE604C" w:rsidRPr="00BE604C">
        <w:rPr>
          <w:rFonts w:ascii="Arial" w:hAnsi="Arial" w:cs="Arial"/>
          <w:color w:val="000000"/>
          <w:sz w:val="24"/>
          <w:szCs w:val="24"/>
          <w:lang w:val="en-US" w:eastAsia="es-AR"/>
        </w:rPr>
        <w:t> , </w:t>
      </w:r>
      <w:hyperlink r:id="rId6646" w:history="1">
        <w:r w:rsidR="00BE604C" w:rsidRPr="00BE604C">
          <w:rPr>
            <w:rFonts w:ascii="Arial" w:hAnsi="Arial" w:cs="Arial"/>
            <w:color w:val="660066"/>
            <w:sz w:val="24"/>
            <w:szCs w:val="24"/>
            <w:lang w:val="en-US" w:eastAsia="es-AR"/>
          </w:rPr>
          <w:t>M Boily</w:t>
        </w:r>
      </w:hyperlink>
      <w:r w:rsidR="00BE604C" w:rsidRPr="00BE604C">
        <w:rPr>
          <w:rFonts w:ascii="Arial" w:hAnsi="Arial" w:cs="Arial"/>
          <w:color w:val="000000"/>
          <w:sz w:val="24"/>
          <w:szCs w:val="24"/>
          <w:lang w:val="en-US" w:eastAsia="es-AR"/>
        </w:rPr>
        <w:t> .</w:t>
      </w:r>
      <w:r w:rsidR="00BE604C" w:rsidRPr="00183572">
        <w:rPr>
          <w:rFonts w:ascii="Arial" w:hAnsi="Arial" w:cs="Arial"/>
          <w:color w:val="000000"/>
          <w:sz w:val="20"/>
          <w:lang w:val="en-US" w:eastAsia="es-AR"/>
        </w:rPr>
        <w:t xml:space="preserve"> </w:t>
      </w:r>
      <w:r w:rsidR="00BE604C" w:rsidRPr="00183572">
        <w:rPr>
          <w:rFonts w:ascii="Arial" w:hAnsi="Arial" w:cs="Arial"/>
          <w:b/>
          <w:bCs/>
          <w:color w:val="000000"/>
          <w:kern w:val="36"/>
          <w:sz w:val="24"/>
          <w:szCs w:val="24"/>
          <w:lang w:eastAsia="es-AR"/>
        </w:rPr>
        <w:t>La oxidación de los ácidos retinoico en microsomas hepáticos de ranas toro salvaje lithobates catesbeianus ambientalmente expuestos a un gradiente de contaminación agrícola.</w:t>
      </w:r>
      <w:r w:rsidR="00BE604C" w:rsidRPr="00183572">
        <w:rPr>
          <w:rFonts w:ascii="Arial" w:hAnsi="Arial" w:cs="Arial"/>
          <w:color w:val="000000"/>
          <w:sz w:val="20"/>
          <w:lang w:eastAsia="es-AR"/>
        </w:rPr>
        <w:t xml:space="preserve"> </w:t>
      </w:r>
      <w:hyperlink r:id="rId6647" w:tooltip="Ecotoxicología (Londres, Inglaterra)." w:history="1">
        <w:r w:rsidR="00BE604C" w:rsidRPr="00BE604C">
          <w:rPr>
            <w:rFonts w:ascii="Arial" w:hAnsi="Arial" w:cs="Arial"/>
            <w:color w:val="660066"/>
            <w:sz w:val="20"/>
            <w:lang w:val="en-US" w:eastAsia="es-AR"/>
          </w:rPr>
          <w:t>Ecotoxicología.</w:t>
        </w:r>
      </w:hyperlink>
      <w:r w:rsidR="00BE604C" w:rsidRPr="00BE604C">
        <w:rPr>
          <w:rFonts w:ascii="Arial" w:hAnsi="Arial" w:cs="Arial"/>
          <w:color w:val="000000"/>
          <w:sz w:val="20"/>
          <w:lang w:val="en-US" w:eastAsia="es-AR"/>
        </w:rPr>
        <w:t> 2012 Jul; 21 (5): 1358-1370</w:t>
      </w:r>
    </w:p>
    <w:p w:rsidR="00503414" w:rsidRPr="0016617A" w:rsidRDefault="006359CD" w:rsidP="0016617A">
      <w:pPr>
        <w:pStyle w:val="title9"/>
        <w:shd w:val="clear" w:color="auto" w:fill="FFFFFF"/>
        <w:spacing w:line="336" w:lineRule="atLeast"/>
        <w:jc w:val="both"/>
        <w:rPr>
          <w:rFonts w:ascii="Times New Roman" w:hAnsi="Times New Roman"/>
          <w:sz w:val="24"/>
          <w:szCs w:val="24"/>
          <w:lang w:val="es-AR"/>
        </w:rPr>
      </w:pPr>
      <w:hyperlink r:id="rId6648" w:tooltip="View content where Author is C. van Thriel" w:history="1">
        <w:r w:rsidR="00492522" w:rsidRPr="00C443D8">
          <w:rPr>
            <w:rStyle w:val="Hipervnculo"/>
            <w:rFonts w:ascii="Times New Roman" w:hAnsi="Times New Roman"/>
            <w:color w:val="auto"/>
            <w:sz w:val="24"/>
            <w:szCs w:val="24"/>
            <w:u w:val="none"/>
            <w:lang w:val="en-US"/>
          </w:rPr>
          <w:t>Thriel</w:t>
        </w:r>
      </w:hyperlink>
      <w:r w:rsidR="00492522" w:rsidRPr="00492522">
        <w:rPr>
          <w:lang w:val="en-US"/>
        </w:rPr>
        <w:t xml:space="preserve"> Van C.</w:t>
      </w:r>
      <w:r w:rsidR="00492522" w:rsidRPr="00C443D8">
        <w:rPr>
          <w:rFonts w:ascii="Times New Roman" w:hAnsi="Times New Roman"/>
          <w:sz w:val="24"/>
          <w:szCs w:val="24"/>
          <w:lang w:val="en-US"/>
        </w:rPr>
        <w:t xml:space="preserve">, </w:t>
      </w:r>
      <w:hyperlink r:id="rId6649" w:tooltip="View content where Author is J. G. Hengstler" w:history="1">
        <w:r w:rsidR="00492522" w:rsidRPr="00C443D8">
          <w:rPr>
            <w:rStyle w:val="Hipervnculo"/>
            <w:rFonts w:ascii="Times New Roman" w:hAnsi="Times New Roman"/>
            <w:color w:val="auto"/>
            <w:sz w:val="24"/>
            <w:szCs w:val="24"/>
            <w:u w:val="none"/>
            <w:lang w:val="en-US"/>
          </w:rPr>
          <w:t xml:space="preserve"> Hengstler</w:t>
        </w:r>
      </w:hyperlink>
      <w:r w:rsidR="00492522" w:rsidRPr="00492522">
        <w:rPr>
          <w:lang w:val="en-US"/>
        </w:rPr>
        <w:t xml:space="preserve"> J. G.</w:t>
      </w:r>
      <w:r w:rsidR="00492522" w:rsidRPr="00C443D8">
        <w:rPr>
          <w:rFonts w:ascii="Times New Roman" w:hAnsi="Times New Roman"/>
          <w:sz w:val="24"/>
          <w:szCs w:val="24"/>
          <w:lang w:val="en-US"/>
        </w:rPr>
        <w:t xml:space="preserve"> and </w:t>
      </w:r>
      <w:hyperlink r:id="rId6650" w:tooltip="View content where Author is R. Marchan" w:history="1">
        <w:r w:rsidR="00492522" w:rsidRPr="00C443D8">
          <w:rPr>
            <w:rStyle w:val="Hipervnculo"/>
            <w:rFonts w:ascii="Times New Roman" w:hAnsi="Times New Roman"/>
            <w:color w:val="auto"/>
            <w:sz w:val="24"/>
            <w:szCs w:val="24"/>
            <w:u w:val="none"/>
            <w:lang w:val="en-US"/>
          </w:rPr>
          <w:t xml:space="preserve"> Marchan</w:t>
        </w:r>
      </w:hyperlink>
      <w:r w:rsidR="00492522" w:rsidRPr="00492522">
        <w:rPr>
          <w:lang w:val="en-US"/>
        </w:rPr>
        <w:t xml:space="preserve"> R.</w:t>
      </w:r>
      <w:r w:rsidR="00492522" w:rsidRPr="00C443D8">
        <w:rPr>
          <w:rFonts w:ascii="Times New Roman" w:hAnsi="Times New Roman"/>
          <w:sz w:val="24"/>
          <w:szCs w:val="24"/>
          <w:lang w:val="en-US"/>
        </w:rPr>
        <w:t xml:space="preserve"> .</w:t>
      </w:r>
      <w:hyperlink r:id="rId6651" w:history="1">
        <w:r w:rsidR="00492522" w:rsidRPr="00BE604C">
          <w:rPr>
            <w:rStyle w:val="Hipervnculo"/>
            <w:rFonts w:ascii="Times New Roman" w:hAnsi="Times New Roman"/>
            <w:b/>
            <w:color w:val="auto"/>
            <w:sz w:val="24"/>
            <w:szCs w:val="24"/>
            <w:u w:val="none"/>
            <w:lang w:val="en-US"/>
          </w:rPr>
          <w:t>Pyrethroid insecticide  neurotoxicity</w:t>
        </w:r>
      </w:hyperlink>
      <w:r w:rsidR="00492522" w:rsidRPr="00BE604C">
        <w:rPr>
          <w:rFonts w:ascii="Times New Roman" w:hAnsi="Times New Roman"/>
          <w:b/>
          <w:sz w:val="24"/>
          <w:szCs w:val="24"/>
          <w:lang w:val="en-US"/>
        </w:rPr>
        <w:t>.</w:t>
      </w:r>
      <w:r w:rsidR="00492522" w:rsidRPr="00BE604C">
        <w:rPr>
          <w:rStyle w:val="volume"/>
          <w:rFonts w:ascii="Times New Roman" w:hAnsi="Times New Roman"/>
          <w:sz w:val="24"/>
          <w:szCs w:val="24"/>
          <w:lang w:val="en-US"/>
        </w:rPr>
        <w:t>2012</w:t>
      </w:r>
      <w:r w:rsidR="00492522" w:rsidRPr="00BE604C">
        <w:rPr>
          <w:rStyle w:val="part"/>
          <w:rFonts w:ascii="Times New Roman" w:hAnsi="Times New Roman"/>
          <w:sz w:val="24"/>
          <w:szCs w:val="24"/>
          <w:lang w:val="en-US"/>
        </w:rPr>
        <w:t xml:space="preserve">, </w:t>
      </w:r>
      <w:r w:rsidR="00492522" w:rsidRPr="00BE604C">
        <w:rPr>
          <w:rFonts w:ascii="Times New Roman" w:hAnsi="Times New Roman"/>
          <w:sz w:val="24"/>
          <w:szCs w:val="24"/>
          <w:lang w:val="en-US"/>
        </w:rPr>
        <w:t>Archives of Toxicology .</w:t>
      </w:r>
      <w:hyperlink r:id="rId6652" w:tooltip="Link to the Issue of this Article" w:history="1">
        <w:r w:rsidR="00492522" w:rsidRPr="00964C8B">
          <w:rPr>
            <w:rStyle w:val="Hipervnculo"/>
            <w:rFonts w:ascii="Times New Roman" w:hAnsi="Times New Roman"/>
            <w:color w:val="auto"/>
            <w:sz w:val="24"/>
            <w:szCs w:val="24"/>
            <w:u w:val="none"/>
            <w:lang w:val="es-AR"/>
          </w:rPr>
          <w:t>Volume 86, Number 3</w:t>
        </w:r>
      </w:hyperlink>
      <w:r w:rsidR="00492522" w:rsidRPr="00964C8B">
        <w:rPr>
          <w:rStyle w:val="contribution"/>
          <w:rFonts w:ascii="Times New Roman" w:hAnsi="Times New Roman"/>
          <w:sz w:val="24"/>
          <w:szCs w:val="24"/>
          <w:lang w:val="es-AR"/>
        </w:rPr>
        <w:t>, Pages 341-342.</w:t>
      </w:r>
      <w:r w:rsidR="00503414" w:rsidRPr="00503414">
        <w:rPr>
          <w:rStyle w:val="contribution"/>
          <w:lang w:val="es-AR"/>
        </w:rPr>
        <w:t xml:space="preserve"> </w:t>
      </w:r>
    </w:p>
    <w:p w:rsidR="008321DA" w:rsidRPr="00964C8B" w:rsidRDefault="006359CD" w:rsidP="008321DA">
      <w:pPr>
        <w:shd w:val="clear" w:color="auto" w:fill="FFFFFF"/>
        <w:spacing w:line="348" w:lineRule="atLeast"/>
        <w:jc w:val="both"/>
        <w:rPr>
          <w:rFonts w:ascii="Arial" w:hAnsi="Arial" w:cs="Arial"/>
          <w:color w:val="000000"/>
          <w:sz w:val="20"/>
          <w:szCs w:val="20"/>
          <w:lang w:val="es-AR"/>
        </w:rPr>
      </w:pPr>
      <w:hyperlink r:id="rId6653" w:history="1">
        <w:r w:rsidR="00091B1A" w:rsidRPr="003C67ED">
          <w:rPr>
            <w:rStyle w:val="Hipervnculo"/>
            <w:rFonts w:ascii="Arial" w:hAnsi="Arial" w:cs="Arial"/>
            <w:color w:val="660066"/>
            <w:sz w:val="22"/>
            <w:szCs w:val="22"/>
            <w:u w:val="none"/>
            <w:shd w:val="clear" w:color="auto" w:fill="E6ECF9"/>
          </w:rPr>
          <w:t>Torres-Dosal A</w:t>
        </w:r>
      </w:hyperlink>
      <w:r w:rsidR="00091B1A">
        <w:rPr>
          <w:rStyle w:val="notranslate"/>
          <w:rFonts w:ascii="Arial" w:hAnsi="Arial" w:cs="Arial"/>
          <w:color w:val="000000"/>
          <w:shd w:val="clear" w:color="auto" w:fill="E6ECF9"/>
        </w:rPr>
        <w:t>;</w:t>
      </w:r>
      <w:r w:rsidR="00091B1A" w:rsidRPr="003C67ED">
        <w:rPr>
          <w:rStyle w:val="apple-converted-space"/>
          <w:rFonts w:ascii="Arial" w:hAnsi="Arial" w:cs="Arial"/>
          <w:color w:val="000000"/>
          <w:sz w:val="22"/>
          <w:szCs w:val="22"/>
          <w:shd w:val="clear" w:color="auto" w:fill="E6ECF9"/>
        </w:rPr>
        <w:t>  </w:t>
      </w:r>
      <w:hyperlink r:id="rId6654" w:history="1">
        <w:r w:rsidR="00091B1A" w:rsidRPr="003C67ED">
          <w:rPr>
            <w:rStyle w:val="Hipervnculo"/>
            <w:rFonts w:ascii="Arial" w:hAnsi="Arial" w:cs="Arial"/>
            <w:color w:val="660066"/>
            <w:sz w:val="22"/>
            <w:szCs w:val="22"/>
            <w:u w:val="none"/>
            <w:shd w:val="clear" w:color="auto" w:fill="E6ECF9"/>
          </w:rPr>
          <w:t>Martínez-Salinas RI</w:t>
        </w:r>
      </w:hyperlink>
      <w:r w:rsidR="00091B1A" w:rsidRPr="003C67ED">
        <w:rPr>
          <w:rStyle w:val="apple-converted-space"/>
          <w:rFonts w:ascii="Arial" w:hAnsi="Arial" w:cs="Arial"/>
          <w:color w:val="000000"/>
          <w:sz w:val="22"/>
          <w:szCs w:val="22"/>
          <w:shd w:val="clear" w:color="auto" w:fill="E6ECF9"/>
        </w:rPr>
        <w:t> </w:t>
      </w:r>
      <w:r w:rsidR="00091B1A" w:rsidRPr="003C67ED">
        <w:rPr>
          <w:rStyle w:val="notranslate"/>
          <w:rFonts w:ascii="Arial" w:hAnsi="Arial" w:cs="Arial"/>
          <w:color w:val="000000"/>
          <w:sz w:val="22"/>
          <w:szCs w:val="22"/>
          <w:shd w:val="clear" w:color="auto" w:fill="E6ECF9"/>
        </w:rPr>
        <w:t>,</w:t>
      </w:r>
      <w:r w:rsidR="00091B1A" w:rsidRPr="003C67ED">
        <w:rPr>
          <w:rStyle w:val="apple-converted-space"/>
          <w:rFonts w:ascii="Arial" w:hAnsi="Arial" w:cs="Arial"/>
          <w:color w:val="000000"/>
          <w:sz w:val="22"/>
          <w:szCs w:val="22"/>
          <w:shd w:val="clear" w:color="auto" w:fill="E6ECF9"/>
        </w:rPr>
        <w:t> </w:t>
      </w:r>
      <w:hyperlink r:id="rId6655" w:history="1">
        <w:r w:rsidR="00091B1A" w:rsidRPr="003C67ED">
          <w:rPr>
            <w:rStyle w:val="Hipervnculo"/>
            <w:rFonts w:ascii="Arial" w:hAnsi="Arial" w:cs="Arial"/>
            <w:color w:val="660066"/>
            <w:sz w:val="22"/>
            <w:szCs w:val="22"/>
            <w:u w:val="none"/>
            <w:shd w:val="clear" w:color="auto" w:fill="E6ECF9"/>
          </w:rPr>
          <w:t>Hernández Benavides D</w:t>
        </w:r>
      </w:hyperlink>
      <w:r w:rsidR="00091B1A" w:rsidRPr="003C67ED">
        <w:rPr>
          <w:rStyle w:val="apple-converted-space"/>
          <w:rFonts w:ascii="Arial" w:hAnsi="Arial" w:cs="Arial"/>
          <w:color w:val="000000"/>
          <w:sz w:val="22"/>
          <w:szCs w:val="22"/>
          <w:shd w:val="clear" w:color="auto" w:fill="E6ECF9"/>
        </w:rPr>
        <w:t> </w:t>
      </w:r>
      <w:r w:rsidR="00091B1A" w:rsidRPr="003C67ED">
        <w:rPr>
          <w:rStyle w:val="notranslate"/>
          <w:rFonts w:ascii="Arial" w:hAnsi="Arial" w:cs="Arial"/>
          <w:color w:val="000000"/>
          <w:sz w:val="22"/>
          <w:szCs w:val="22"/>
          <w:shd w:val="clear" w:color="auto" w:fill="E6ECF9"/>
        </w:rPr>
        <w:t>,</w:t>
      </w:r>
      <w:r w:rsidR="00091B1A" w:rsidRPr="003C67ED">
        <w:rPr>
          <w:rStyle w:val="apple-converted-space"/>
          <w:rFonts w:ascii="Arial" w:hAnsi="Arial" w:cs="Arial"/>
          <w:color w:val="000000"/>
          <w:sz w:val="22"/>
          <w:szCs w:val="22"/>
          <w:shd w:val="clear" w:color="auto" w:fill="E6ECF9"/>
        </w:rPr>
        <w:t> </w:t>
      </w:r>
      <w:hyperlink r:id="rId6656" w:history="1">
        <w:r w:rsidR="00091B1A" w:rsidRPr="003C67ED">
          <w:rPr>
            <w:rStyle w:val="Hipervnculo"/>
            <w:rFonts w:ascii="Arial" w:hAnsi="Arial" w:cs="Arial"/>
            <w:color w:val="660066"/>
            <w:sz w:val="22"/>
            <w:szCs w:val="22"/>
            <w:u w:val="none"/>
            <w:shd w:val="clear" w:color="auto" w:fill="E6ECF9"/>
          </w:rPr>
          <w:t>Pérez-Vázquez FJ</w:t>
        </w:r>
      </w:hyperlink>
      <w:r w:rsidR="00091B1A" w:rsidRPr="003C67ED">
        <w:rPr>
          <w:rStyle w:val="apple-converted-space"/>
          <w:rFonts w:ascii="Arial" w:hAnsi="Arial" w:cs="Arial"/>
          <w:color w:val="000000"/>
          <w:sz w:val="22"/>
          <w:szCs w:val="22"/>
          <w:shd w:val="clear" w:color="auto" w:fill="E6ECF9"/>
        </w:rPr>
        <w:t> </w:t>
      </w:r>
      <w:r w:rsidR="00091B1A" w:rsidRPr="003C67ED">
        <w:rPr>
          <w:rStyle w:val="notranslate"/>
          <w:rFonts w:ascii="Arial" w:hAnsi="Arial" w:cs="Arial"/>
          <w:color w:val="000000"/>
          <w:sz w:val="22"/>
          <w:szCs w:val="22"/>
          <w:shd w:val="clear" w:color="auto" w:fill="E6ECF9"/>
        </w:rPr>
        <w:t>,</w:t>
      </w:r>
      <w:r w:rsidR="00091B1A" w:rsidRPr="003C67ED">
        <w:rPr>
          <w:rStyle w:val="apple-converted-space"/>
          <w:rFonts w:ascii="Arial" w:hAnsi="Arial" w:cs="Arial"/>
          <w:color w:val="000000"/>
          <w:sz w:val="22"/>
          <w:szCs w:val="22"/>
          <w:shd w:val="clear" w:color="auto" w:fill="E6ECF9"/>
        </w:rPr>
        <w:t> </w:t>
      </w:r>
      <w:hyperlink r:id="rId6657" w:history="1">
        <w:r w:rsidR="00091B1A" w:rsidRPr="003C67ED">
          <w:rPr>
            <w:rStyle w:val="Hipervnculo"/>
            <w:rFonts w:ascii="Arial" w:hAnsi="Arial" w:cs="Arial"/>
            <w:color w:val="660066"/>
            <w:sz w:val="22"/>
            <w:szCs w:val="22"/>
            <w:u w:val="none"/>
            <w:shd w:val="clear" w:color="auto" w:fill="E6ECF9"/>
          </w:rPr>
          <w:t>Ilizaliturri-Hernández C</w:t>
        </w:r>
      </w:hyperlink>
      <w:r w:rsidR="00091B1A" w:rsidRPr="003C67ED">
        <w:rPr>
          <w:rStyle w:val="apple-converted-space"/>
          <w:rFonts w:ascii="Arial" w:hAnsi="Arial" w:cs="Arial"/>
          <w:color w:val="000000"/>
          <w:sz w:val="22"/>
          <w:szCs w:val="22"/>
          <w:shd w:val="clear" w:color="auto" w:fill="E6ECF9"/>
        </w:rPr>
        <w:t> </w:t>
      </w:r>
      <w:r w:rsidR="00091B1A" w:rsidRPr="003C67ED">
        <w:rPr>
          <w:rStyle w:val="notranslate"/>
          <w:rFonts w:ascii="Arial" w:hAnsi="Arial" w:cs="Arial"/>
          <w:color w:val="000000"/>
          <w:sz w:val="22"/>
          <w:szCs w:val="22"/>
          <w:shd w:val="clear" w:color="auto" w:fill="E6ECF9"/>
        </w:rPr>
        <w:t>,</w:t>
      </w:r>
      <w:r w:rsidR="00091B1A" w:rsidRPr="003C67ED">
        <w:rPr>
          <w:rStyle w:val="apple-converted-space"/>
          <w:rFonts w:ascii="Arial" w:hAnsi="Arial" w:cs="Arial"/>
          <w:color w:val="000000"/>
          <w:sz w:val="22"/>
          <w:szCs w:val="22"/>
          <w:shd w:val="clear" w:color="auto" w:fill="E6ECF9"/>
        </w:rPr>
        <w:t> </w:t>
      </w:r>
      <w:hyperlink r:id="rId6658" w:history="1">
        <w:r w:rsidR="00091B1A" w:rsidRPr="003C67ED">
          <w:rPr>
            <w:rStyle w:val="Hipervnculo"/>
            <w:rFonts w:ascii="Arial" w:hAnsi="Arial" w:cs="Arial"/>
            <w:color w:val="660066"/>
            <w:sz w:val="22"/>
            <w:szCs w:val="22"/>
            <w:u w:val="none"/>
            <w:shd w:val="clear" w:color="auto" w:fill="E6ECF9"/>
          </w:rPr>
          <w:t>Pérez-Maldonado IN</w:t>
        </w:r>
      </w:hyperlink>
      <w:r w:rsidR="00091B1A" w:rsidRPr="003C67ED">
        <w:rPr>
          <w:rStyle w:val="apple-converted-space"/>
          <w:rFonts w:ascii="Arial" w:hAnsi="Arial" w:cs="Arial"/>
          <w:color w:val="000000"/>
          <w:sz w:val="22"/>
          <w:szCs w:val="22"/>
          <w:shd w:val="clear" w:color="auto" w:fill="E6ECF9"/>
        </w:rPr>
        <w:t> </w:t>
      </w:r>
      <w:r w:rsidR="00091B1A" w:rsidRPr="003C67ED">
        <w:rPr>
          <w:rStyle w:val="notranslate"/>
          <w:rFonts w:ascii="Arial" w:hAnsi="Arial" w:cs="Arial"/>
          <w:color w:val="000000"/>
          <w:sz w:val="22"/>
          <w:szCs w:val="22"/>
          <w:shd w:val="clear" w:color="auto" w:fill="E6ECF9"/>
        </w:rPr>
        <w:t>.</w:t>
      </w:r>
      <w:r w:rsidR="00091B1A" w:rsidRPr="007B703C">
        <w:rPr>
          <w:rStyle w:val="notranslate"/>
          <w:rFonts w:ascii="Arial" w:hAnsi="Arial" w:cs="Arial"/>
          <w:b/>
          <w:color w:val="000000"/>
        </w:rPr>
        <w:t>La evaluación de los niveles de DDT y DDE en el suelo y muestras de sangre de Tabasco, México</w:t>
      </w:r>
      <w:r w:rsidR="00091B1A" w:rsidRPr="007B703C">
        <w:rPr>
          <w:rStyle w:val="notranslate"/>
          <w:rFonts w:ascii="Arial" w:hAnsi="Arial" w:cs="Arial"/>
          <w:b/>
          <w:color w:val="000000"/>
          <w:sz w:val="30"/>
          <w:szCs w:val="30"/>
        </w:rPr>
        <w:t>.</w:t>
      </w:r>
      <w:r w:rsidR="00091B1A" w:rsidRPr="003C67ED">
        <w:rPr>
          <w:rStyle w:val="notranslate"/>
          <w:rFonts w:ascii="Arial" w:hAnsi="Arial" w:cs="Arial"/>
          <w:color w:val="000000"/>
          <w:sz w:val="20"/>
          <w:szCs w:val="20"/>
        </w:rPr>
        <w:t xml:space="preserve"> </w:t>
      </w:r>
      <w:hyperlink r:id="rId6659" w:tooltip="Seguimiento y evaluación medioambiental." w:history="1">
        <w:r w:rsidR="00091B1A" w:rsidRPr="00964C8B">
          <w:rPr>
            <w:rStyle w:val="Hipervnculo"/>
            <w:rFonts w:ascii="Arial" w:hAnsi="Arial" w:cs="Arial"/>
            <w:color w:val="660066"/>
            <w:sz w:val="20"/>
            <w:szCs w:val="20"/>
            <w:u w:val="none"/>
            <w:lang w:val="es-AR"/>
          </w:rPr>
          <w:t>Environ Monit Evaluar.</w:t>
        </w:r>
      </w:hyperlink>
      <w:r w:rsidR="00091B1A" w:rsidRPr="00964C8B">
        <w:rPr>
          <w:rStyle w:val="apple-converted-space"/>
          <w:rFonts w:ascii="Arial" w:hAnsi="Arial" w:cs="Arial"/>
          <w:color w:val="000000"/>
          <w:sz w:val="20"/>
          <w:szCs w:val="20"/>
          <w:lang w:val="es-AR"/>
        </w:rPr>
        <w:t> </w:t>
      </w:r>
      <w:r w:rsidR="00091B1A" w:rsidRPr="00964C8B">
        <w:rPr>
          <w:rStyle w:val="notranslate"/>
          <w:rFonts w:ascii="Arial" w:hAnsi="Arial" w:cs="Arial"/>
          <w:color w:val="000000"/>
          <w:sz w:val="20"/>
          <w:szCs w:val="20"/>
          <w:lang w:val="es-AR"/>
        </w:rPr>
        <w:t>2012 Dic; 184 (12) :7551-9.</w:t>
      </w:r>
      <w:r w:rsidR="00091B1A" w:rsidRPr="00964C8B">
        <w:rPr>
          <w:rStyle w:val="apple-converted-space"/>
          <w:rFonts w:ascii="Arial" w:hAnsi="Arial" w:cs="Arial"/>
          <w:color w:val="000000"/>
          <w:sz w:val="20"/>
          <w:szCs w:val="20"/>
          <w:lang w:val="es-AR"/>
        </w:rPr>
        <w:t> </w:t>
      </w:r>
    </w:p>
    <w:p w:rsidR="00316E4D" w:rsidRDefault="00316E4D" w:rsidP="00316E4D">
      <w:pPr>
        <w:pStyle w:val="Default"/>
        <w:spacing w:after="240"/>
        <w:jc w:val="both"/>
        <w:rPr>
          <w:sz w:val="23"/>
          <w:szCs w:val="23"/>
          <w:lang w:val="es-AR"/>
        </w:rPr>
      </w:pPr>
    </w:p>
    <w:p w:rsidR="00316E4D" w:rsidRPr="00F91318" w:rsidRDefault="00316E4D" w:rsidP="00316E4D">
      <w:pPr>
        <w:pStyle w:val="Default"/>
        <w:spacing w:after="240"/>
        <w:jc w:val="both"/>
        <w:rPr>
          <w:sz w:val="16"/>
          <w:szCs w:val="16"/>
          <w:lang w:val="en-US"/>
        </w:rPr>
      </w:pPr>
      <w:r w:rsidRPr="00F91318">
        <w:rPr>
          <w:sz w:val="23"/>
          <w:szCs w:val="23"/>
          <w:lang w:val="es-AR"/>
        </w:rPr>
        <w:t>Van Ael Evy , Covaci Adrian, Das Krishna, Blust Ronny</w:t>
      </w:r>
      <w:r w:rsidRPr="00F91318">
        <w:rPr>
          <w:position w:val="8"/>
          <w:sz w:val="16"/>
          <w:szCs w:val="16"/>
          <w:vertAlign w:val="superscript"/>
          <w:lang w:val="es-AR"/>
        </w:rPr>
        <w:t xml:space="preserve"> </w:t>
      </w:r>
      <w:r w:rsidRPr="00F91318">
        <w:rPr>
          <w:sz w:val="23"/>
          <w:szCs w:val="23"/>
          <w:lang w:val="es-AR"/>
        </w:rPr>
        <w:t xml:space="preserve">y Bervoets Lieven </w:t>
      </w:r>
      <w:r>
        <w:rPr>
          <w:b/>
          <w:bCs/>
          <w:sz w:val="32"/>
          <w:szCs w:val="32"/>
        </w:rPr>
        <w:t>.</w:t>
      </w:r>
      <w:r w:rsidRPr="00F91318">
        <w:rPr>
          <w:b/>
          <w:bCs/>
          <w:lang w:val="es-AR"/>
        </w:rPr>
        <w:t xml:space="preserve">Bioacumulación y biomagnificación de los contaminantes orgánicos persistentes en la </w:t>
      </w:r>
      <w:r w:rsidRPr="00F91318">
        <w:rPr>
          <w:b/>
          <w:bCs/>
        </w:rPr>
        <w:t xml:space="preserve">especie del estuario Escalda </w:t>
      </w:r>
      <w:r w:rsidRPr="00F91318">
        <w:rPr>
          <w:b/>
          <w:bCs/>
          <w:lang w:val="es-AR"/>
        </w:rPr>
        <w:t>de (Belgium)</w:t>
      </w:r>
      <w:r w:rsidRPr="00F91318">
        <w:rPr>
          <w:b/>
          <w:bCs/>
        </w:rPr>
        <w:t>.</w:t>
      </w:r>
      <w:r>
        <w:rPr>
          <w:b/>
          <w:bCs/>
          <w:sz w:val="32"/>
          <w:szCs w:val="32"/>
        </w:rPr>
        <w:t xml:space="preserve"> </w:t>
      </w:r>
      <w:r w:rsidRPr="00C16C41">
        <w:rPr>
          <w:color w:val="58595B"/>
          <w:lang w:val="en-US"/>
        </w:rPr>
        <w:t>6</w:t>
      </w:r>
      <w:r w:rsidRPr="00C16C41">
        <w:rPr>
          <w:color w:val="58595B"/>
          <w:sz w:val="18"/>
          <w:szCs w:val="18"/>
          <w:vertAlign w:val="superscript"/>
          <w:lang w:val="en-US"/>
        </w:rPr>
        <w:t>th</w:t>
      </w:r>
      <w:r w:rsidRPr="00C16C41">
        <w:rPr>
          <w:rStyle w:val="apple-converted-space"/>
          <w:color w:val="58595B"/>
          <w:lang w:val="en-US"/>
        </w:rPr>
        <w:t> </w:t>
      </w:r>
      <w:r w:rsidRPr="00C16C41">
        <w:rPr>
          <w:color w:val="58595B"/>
          <w:lang w:val="en-US"/>
        </w:rPr>
        <w:t>SETAC World Congress. Society of Environmental Toxicology and Chemistry, 22</w:t>
      </w:r>
      <w:r w:rsidRPr="00C16C41">
        <w:rPr>
          <w:color w:val="58595B"/>
          <w:sz w:val="18"/>
          <w:szCs w:val="18"/>
          <w:vertAlign w:val="superscript"/>
          <w:lang w:val="en-US"/>
        </w:rPr>
        <w:t>nd</w:t>
      </w:r>
      <w:r w:rsidRPr="00C16C41">
        <w:rPr>
          <w:rStyle w:val="apple-converted-space"/>
          <w:color w:val="58595B"/>
          <w:lang w:val="en-US"/>
        </w:rPr>
        <w:t> </w:t>
      </w:r>
      <w:r w:rsidRPr="00C16C41">
        <w:rPr>
          <w:color w:val="58595B"/>
          <w:lang w:val="en-US"/>
        </w:rPr>
        <w:t xml:space="preserve">Annual Meeting, Berlin, Europe. </w:t>
      </w:r>
      <w:r w:rsidRPr="0082099C">
        <w:rPr>
          <w:color w:val="58595B"/>
          <w:lang w:val="en-US"/>
        </w:rPr>
        <w:t>May 2012.</w:t>
      </w:r>
    </w:p>
    <w:p w:rsidR="00492522" w:rsidRPr="0082099C" w:rsidRDefault="00492522" w:rsidP="00492522">
      <w:pPr>
        <w:jc w:val="both"/>
        <w:rPr>
          <w:lang w:val="en-US"/>
        </w:rPr>
      </w:pPr>
    </w:p>
    <w:p w:rsidR="00492522" w:rsidRPr="00964C8B" w:rsidRDefault="00492522" w:rsidP="00492522">
      <w:pPr>
        <w:jc w:val="both"/>
        <w:rPr>
          <w:lang w:val="es-AR"/>
        </w:rPr>
      </w:pPr>
      <w:r w:rsidRPr="0082099C">
        <w:rPr>
          <w:lang w:val="en-US"/>
        </w:rPr>
        <w:t xml:space="preserve">Van Wijngaarden R.P.A., Belgers J.D.M., Iqbal Zafar M., Matser A.  </w:t>
      </w:r>
      <w:r w:rsidRPr="005832E2">
        <w:t xml:space="preserve">, Arts </w:t>
      </w:r>
      <w:r>
        <w:t>G.H.P</w:t>
      </w:r>
      <w:r w:rsidRPr="005832E2">
        <w:t>.</w:t>
      </w:r>
      <w:r>
        <w:t xml:space="preserve"> </w:t>
      </w:r>
      <w:r w:rsidRPr="00F2666A">
        <w:rPr>
          <w:b/>
          <w:sz w:val="28"/>
          <w:szCs w:val="28"/>
        </w:rPr>
        <w:t>Efectos de los regímenes de exposición crónica de la azoxistrobina fungicida en microcosmos de agua dulce al aire libre</w:t>
      </w:r>
      <w:r>
        <w:rPr>
          <w:b/>
          <w:sz w:val="28"/>
          <w:szCs w:val="28"/>
        </w:rPr>
        <w:t>.</w:t>
      </w:r>
      <w:r w:rsidRPr="005832E2">
        <w:t xml:space="preserve"> </w:t>
      </w:r>
      <w:r w:rsidRPr="008C2777">
        <w:rPr>
          <w:lang w:val="en-US"/>
        </w:rPr>
        <w:t>SETAC 6th World Congress/SETAC Europe 22nd Annual Meeting</w:t>
      </w:r>
      <w:r>
        <w:rPr>
          <w:lang w:val="en-US"/>
        </w:rPr>
        <w:t xml:space="preserve"> 2012.</w:t>
      </w:r>
      <w:r w:rsidRPr="005832E2">
        <w:rPr>
          <w:lang w:val="en-US"/>
        </w:rPr>
        <w:t xml:space="preserve"> WE 093</w:t>
      </w:r>
      <w:r>
        <w:rPr>
          <w:lang w:val="en-US"/>
        </w:rPr>
        <w:t xml:space="preserve">. </w:t>
      </w:r>
      <w:r w:rsidRPr="00964C8B">
        <w:rPr>
          <w:lang w:val="es-AR"/>
        </w:rPr>
        <w:t>Pag. 405.</w:t>
      </w:r>
    </w:p>
    <w:p w:rsidR="00492522" w:rsidRDefault="00492522" w:rsidP="008321DA">
      <w:pPr>
        <w:jc w:val="both"/>
      </w:pPr>
    </w:p>
    <w:p w:rsidR="008321DA" w:rsidRPr="00C97A62" w:rsidRDefault="008321DA" w:rsidP="008321DA">
      <w:pPr>
        <w:jc w:val="both"/>
        <w:rPr>
          <w:lang w:val="en-US"/>
        </w:rPr>
      </w:pPr>
      <w:r>
        <w:t>Viaene K.P., de Laender</w:t>
      </w:r>
      <w:r w:rsidRPr="00C97A62">
        <w:t xml:space="preserve"> </w:t>
      </w:r>
      <w:r>
        <w:t xml:space="preserve">F.  </w:t>
      </w:r>
      <w:r w:rsidRPr="00C97A62">
        <w:t>, Van den Brink</w:t>
      </w:r>
      <w:r>
        <w:t xml:space="preserve"> </w:t>
      </w:r>
      <w:r w:rsidRPr="00C97A62">
        <w:t xml:space="preserve">P.J. , Janssen </w:t>
      </w:r>
      <w:r>
        <w:t>C.R .</w:t>
      </w:r>
      <w:r w:rsidRPr="00C97A62">
        <w:rPr>
          <w:b/>
          <w:sz w:val="28"/>
          <w:szCs w:val="28"/>
        </w:rPr>
        <w:t>Inferir los efectos de los químicos en la biodiversidad: un estudio de caso con el herbicida linurón</w:t>
      </w:r>
      <w:r>
        <w:rPr>
          <w:b/>
          <w:sz w:val="28"/>
          <w:szCs w:val="28"/>
        </w:rPr>
        <w:t>.</w:t>
      </w:r>
      <w:r w:rsidRPr="00C97A62">
        <w:t xml:space="preserve"> </w:t>
      </w:r>
      <w:r w:rsidRPr="00F20FA9">
        <w:rPr>
          <w:lang w:val="en-US"/>
        </w:rPr>
        <w:t>SETAC 6th World Congress/SETAC Europe 22nd Annual Meeting</w:t>
      </w:r>
      <w:r>
        <w:rPr>
          <w:lang w:val="en-US"/>
        </w:rPr>
        <w:t xml:space="preserve"> 2012.</w:t>
      </w:r>
      <w:r w:rsidRPr="00C97A62">
        <w:rPr>
          <w:lang w:val="en-US"/>
        </w:rPr>
        <w:t xml:space="preserve"> TU 466</w:t>
      </w:r>
      <w:r w:rsidRPr="0084078E">
        <w:rPr>
          <w:lang w:val="en-US"/>
        </w:rPr>
        <w:t xml:space="preserve">. </w:t>
      </w:r>
      <w:r w:rsidRPr="00964C8B">
        <w:rPr>
          <w:lang w:val="en-US"/>
        </w:rPr>
        <w:t>Pag. 377.</w:t>
      </w:r>
    </w:p>
    <w:p w:rsidR="008321DA" w:rsidRPr="00964C8B" w:rsidRDefault="008321DA" w:rsidP="001752A2">
      <w:pPr>
        <w:spacing w:line="288" w:lineRule="atLeast"/>
        <w:jc w:val="both"/>
        <w:rPr>
          <w:lang w:val="en-US"/>
        </w:rPr>
      </w:pPr>
    </w:p>
    <w:p w:rsidR="002777ED" w:rsidRPr="00D34242" w:rsidRDefault="006359CD" w:rsidP="001752A2">
      <w:pPr>
        <w:spacing w:line="288" w:lineRule="atLeast"/>
        <w:jc w:val="both"/>
      </w:pPr>
      <w:hyperlink r:id="rId6660" w:tooltip="Ver contenido por Autor Yuanxiang Jin" w:history="1">
        <w:r w:rsidR="00336D0B" w:rsidRPr="00964C8B">
          <w:rPr>
            <w:rStyle w:val="Hipervnculo"/>
            <w:color w:val="auto"/>
            <w:u w:val="none"/>
            <w:shd w:val="clear" w:color="auto" w:fill="E6ECF9"/>
            <w:lang w:val="en-US"/>
          </w:rPr>
          <w:t>Yuanxiang Jin</w:t>
        </w:r>
      </w:hyperlink>
      <w:r w:rsidR="00336D0B" w:rsidRPr="00964C8B">
        <w:rPr>
          <w:shd w:val="clear" w:color="auto" w:fill="E6ECF9"/>
          <w:lang w:val="en-US"/>
        </w:rPr>
        <w:t xml:space="preserve"> , </w:t>
      </w:r>
      <w:hyperlink r:id="rId6661" w:tooltip="Ver el contenido donde el autor se Zhang Xiangxiang" w:history="1">
        <w:r w:rsidR="00336D0B" w:rsidRPr="00964C8B">
          <w:rPr>
            <w:rStyle w:val="Hipervnculo"/>
            <w:color w:val="auto"/>
            <w:u w:val="none"/>
            <w:shd w:val="clear" w:color="auto" w:fill="E6ECF9"/>
            <w:lang w:val="en-US"/>
          </w:rPr>
          <w:t>Zhang Xiangxiang</w:t>
        </w:r>
      </w:hyperlink>
      <w:r w:rsidR="00336D0B" w:rsidRPr="00964C8B">
        <w:rPr>
          <w:shd w:val="clear" w:color="auto" w:fill="E6ECF9"/>
          <w:lang w:val="en-US"/>
        </w:rPr>
        <w:t xml:space="preserve"> , </w:t>
      </w:r>
      <w:hyperlink r:id="rId6662" w:tooltip="Ver contenido por Autor Dezhao Lu" w:history="1">
        <w:r w:rsidR="00336D0B" w:rsidRPr="00964C8B">
          <w:rPr>
            <w:rStyle w:val="Hipervnculo"/>
            <w:color w:val="auto"/>
            <w:u w:val="none"/>
            <w:shd w:val="clear" w:color="auto" w:fill="E6ECF9"/>
            <w:lang w:val="en-US"/>
          </w:rPr>
          <w:t>Lu Dezhao</w:t>
        </w:r>
      </w:hyperlink>
      <w:r w:rsidR="00336D0B" w:rsidRPr="00964C8B">
        <w:rPr>
          <w:shd w:val="clear" w:color="auto" w:fill="E6ECF9"/>
          <w:lang w:val="en-US"/>
        </w:rPr>
        <w:t xml:space="preserve"> y </w:t>
      </w:r>
      <w:hyperlink r:id="rId6663" w:tooltip="Ver contenido por Autor Zhengwei Fu" w:history="1">
        <w:r w:rsidR="00336D0B" w:rsidRPr="00964C8B">
          <w:rPr>
            <w:rStyle w:val="Hipervnculo"/>
            <w:color w:val="auto"/>
            <w:u w:val="none"/>
            <w:shd w:val="clear" w:color="auto" w:fill="E6ECF9"/>
            <w:lang w:val="en-US"/>
          </w:rPr>
          <w:t>Fu Zhengwei</w:t>
        </w:r>
      </w:hyperlink>
      <w:r w:rsidR="00336D0B" w:rsidRPr="00964C8B">
        <w:rPr>
          <w:lang w:val="en-US"/>
        </w:rPr>
        <w:t xml:space="preserve"> .</w:t>
      </w:r>
      <w:hyperlink r:id="rId6664" w:history="1">
        <w:r w:rsidR="00336D0B" w:rsidRPr="001752A2">
          <w:rPr>
            <w:rStyle w:val="Hipervnculo"/>
            <w:b/>
            <w:color w:val="auto"/>
            <w:u w:val="none"/>
          </w:rPr>
          <w:t xml:space="preserve">Análisis proteómico de tejido hepático en adultos de pez cebra Mujer </w:t>
        </w:r>
        <w:r w:rsidR="00336D0B" w:rsidRPr="001752A2">
          <w:rPr>
            <w:rStyle w:val="Hipervnculo"/>
            <w:b/>
            <w:i/>
            <w:iCs/>
            <w:color w:val="auto"/>
            <w:u w:val="none"/>
          </w:rPr>
          <w:t>(Danio rerio)</w:t>
        </w:r>
        <w:r w:rsidR="00336D0B" w:rsidRPr="001752A2">
          <w:rPr>
            <w:rStyle w:val="Hipervnculo"/>
            <w:b/>
            <w:color w:val="auto"/>
            <w:u w:val="none"/>
          </w:rPr>
          <w:t xml:space="preserve"> expuestos a la atrazina</w:t>
        </w:r>
      </w:hyperlink>
      <w:r w:rsidR="00336D0B" w:rsidRPr="00C443D8">
        <w:t xml:space="preserve"> </w:t>
      </w:r>
      <w:r w:rsidR="0075362B">
        <w:t>.</w:t>
      </w:r>
      <w:hyperlink r:id="rId6665" w:tooltip="Enlace a la revista de este artículo" w:history="1">
        <w:r w:rsidR="00336D0B" w:rsidRPr="00C443D8">
          <w:rPr>
            <w:rStyle w:val="publication3"/>
          </w:rPr>
          <w:t>Archivos de Contaminación y Toxicología Ambiental</w:t>
        </w:r>
      </w:hyperlink>
      <w:r w:rsidR="00336D0B" w:rsidRPr="00C443D8">
        <w:t xml:space="preserve"> </w:t>
      </w:r>
      <w:r w:rsidR="00336D0B" w:rsidRPr="00C443D8">
        <w:rPr>
          <w:rStyle w:val="volume"/>
        </w:rPr>
        <w:t xml:space="preserve">y </w:t>
      </w:r>
      <w:r w:rsidR="00336D0B" w:rsidRPr="00C443D8">
        <w:rPr>
          <w:rStyle w:val="part"/>
        </w:rPr>
        <w:t>2012,</w:t>
      </w:r>
      <w:r w:rsidR="00336D0B" w:rsidRPr="00C443D8">
        <w:t xml:space="preserve"> </w:t>
      </w:r>
      <w:hyperlink r:id="rId6666" w:tooltip="Enlace a la publicación de este artículo" w:history="1">
        <w:r w:rsidR="00336D0B" w:rsidRPr="00C443D8">
          <w:rPr>
            <w:rStyle w:val="part"/>
          </w:rPr>
          <w:t>Volumen 62, N º 1</w:t>
        </w:r>
      </w:hyperlink>
      <w:r w:rsidR="00336D0B" w:rsidRPr="00C443D8">
        <w:t xml:space="preserve"> </w:t>
      </w:r>
      <w:r w:rsidR="00336D0B" w:rsidRPr="00C443D8">
        <w:rPr>
          <w:rStyle w:val="contribution"/>
        </w:rPr>
        <w:t>y Páginas 127-134.</w:t>
      </w:r>
    </w:p>
    <w:p w:rsidR="00336D0B" w:rsidRPr="003A5B7C" w:rsidRDefault="003C4703" w:rsidP="003A5B7C">
      <w:pPr>
        <w:pStyle w:val="Ttulo4"/>
        <w:jc w:val="both"/>
        <w:rPr>
          <w:b w:val="0"/>
          <w:sz w:val="24"/>
          <w:szCs w:val="24"/>
        </w:rPr>
      </w:pPr>
      <w:r w:rsidRPr="003A5B7C">
        <w:rPr>
          <w:b w:val="0"/>
          <w:sz w:val="24"/>
          <w:szCs w:val="24"/>
        </w:rPr>
        <w:t>Weir, SM, Yu, S. y Salice, CJ (2012),</w:t>
      </w:r>
      <w:r w:rsidRPr="001752A2">
        <w:rPr>
          <w:sz w:val="24"/>
          <w:szCs w:val="24"/>
        </w:rPr>
        <w:t xml:space="preserve"> la toxicidad aguda de las formulaciones de herbicidas y la toxicidad crónica de la calidad técnica de las larvas trifluralina ranas verdes ( </w:t>
      </w:r>
      <w:r w:rsidRPr="001752A2">
        <w:rPr>
          <w:rStyle w:val="nfasis"/>
          <w:sz w:val="24"/>
          <w:szCs w:val="24"/>
        </w:rPr>
        <w:t>clamitans Lithobates</w:t>
      </w:r>
      <w:r w:rsidRPr="001752A2">
        <w:rPr>
          <w:sz w:val="24"/>
          <w:szCs w:val="24"/>
        </w:rPr>
        <w:t xml:space="preserve"> ). </w:t>
      </w:r>
      <w:r w:rsidRPr="003A5B7C">
        <w:rPr>
          <w:b w:val="0"/>
          <w:sz w:val="24"/>
          <w:szCs w:val="24"/>
        </w:rPr>
        <w:t>Toxicología y Química Ambiental. doi: 10.1002/etc.1910.</w:t>
      </w:r>
    </w:p>
    <w:p w:rsidR="003A6621" w:rsidRDefault="003A6621" w:rsidP="003A6621">
      <w:pPr>
        <w:widowControl w:val="0"/>
        <w:autoSpaceDE w:val="0"/>
        <w:autoSpaceDN w:val="0"/>
        <w:adjustRightInd w:val="0"/>
        <w:rPr>
          <w:color w:val="00007F"/>
        </w:rPr>
      </w:pPr>
    </w:p>
    <w:p w:rsidR="003A6621" w:rsidRPr="001F7BD1" w:rsidRDefault="003A6621" w:rsidP="001F7BD1">
      <w:pPr>
        <w:widowControl w:val="0"/>
        <w:autoSpaceDE w:val="0"/>
        <w:autoSpaceDN w:val="0"/>
        <w:adjustRightInd w:val="0"/>
        <w:jc w:val="both"/>
        <w:rPr>
          <w:rStyle w:val="google-src-text1"/>
          <w:vanish w:val="0"/>
          <w:color w:val="000000"/>
          <w:lang w:val="en-US"/>
        </w:rPr>
      </w:pPr>
      <w:r w:rsidRPr="00252237">
        <w:rPr>
          <w:color w:val="00007F"/>
          <w:lang w:val="es-AR"/>
        </w:rPr>
        <w:t>Wh</w:t>
      </w:r>
      <w:r w:rsidRPr="00252237">
        <w:rPr>
          <w:color w:val="00007F"/>
          <w:spacing w:val="-1"/>
          <w:lang w:val="es-AR"/>
        </w:rPr>
        <w:t>i</w:t>
      </w:r>
      <w:r w:rsidRPr="00252237">
        <w:rPr>
          <w:color w:val="00007F"/>
          <w:spacing w:val="1"/>
          <w:lang w:val="es-AR"/>
        </w:rPr>
        <w:t>t</w:t>
      </w:r>
      <w:r w:rsidRPr="00252237">
        <w:rPr>
          <w:color w:val="00007F"/>
          <w:lang w:val="es-AR"/>
        </w:rPr>
        <w:t>ehorn Pene</w:t>
      </w:r>
      <w:r w:rsidRPr="00252237">
        <w:rPr>
          <w:color w:val="00007F"/>
          <w:spacing w:val="-1"/>
          <w:lang w:val="es-AR"/>
        </w:rPr>
        <w:t>l</w:t>
      </w:r>
      <w:r w:rsidRPr="00252237">
        <w:rPr>
          <w:color w:val="00007F"/>
          <w:lang w:val="es-AR"/>
        </w:rPr>
        <w:t>o</w:t>
      </w:r>
      <w:r w:rsidRPr="00252237">
        <w:rPr>
          <w:color w:val="00007F"/>
          <w:spacing w:val="2"/>
          <w:lang w:val="es-AR"/>
        </w:rPr>
        <w:t>p</w:t>
      </w:r>
      <w:r w:rsidRPr="00252237">
        <w:rPr>
          <w:color w:val="00007F"/>
          <w:lang w:val="es-AR"/>
        </w:rPr>
        <w:t xml:space="preserve">e </w:t>
      </w:r>
      <w:r w:rsidRPr="00252237">
        <w:rPr>
          <w:color w:val="00007F"/>
          <w:spacing w:val="-60"/>
          <w:lang w:val="es-AR"/>
        </w:rPr>
        <w:t xml:space="preserve">    </w:t>
      </w:r>
      <w:r w:rsidRPr="00252237">
        <w:rPr>
          <w:color w:val="00007F"/>
          <w:lang w:val="es-AR"/>
        </w:rPr>
        <w:t>R.</w:t>
      </w:r>
      <w:r w:rsidRPr="00252237">
        <w:rPr>
          <w:color w:val="000000"/>
          <w:lang w:val="es-AR"/>
        </w:rPr>
        <w:t xml:space="preserve">, </w:t>
      </w:r>
      <w:r w:rsidRPr="00252237">
        <w:rPr>
          <w:color w:val="00007F"/>
          <w:spacing w:val="1"/>
          <w:lang w:val="es-AR"/>
        </w:rPr>
        <w:t>O</w:t>
      </w:r>
      <w:r w:rsidRPr="00252237">
        <w:rPr>
          <w:color w:val="00007F"/>
          <w:lang w:val="es-AR"/>
        </w:rPr>
        <w:t>’Connor S</w:t>
      </w:r>
      <w:r w:rsidRPr="00252237">
        <w:rPr>
          <w:color w:val="00007F"/>
          <w:spacing w:val="-1"/>
          <w:lang w:val="es-AR"/>
        </w:rPr>
        <w:t>t</w:t>
      </w:r>
      <w:r w:rsidRPr="00252237">
        <w:rPr>
          <w:color w:val="00007F"/>
          <w:lang w:val="es-AR"/>
        </w:rPr>
        <w:t>epha</w:t>
      </w:r>
      <w:r w:rsidRPr="00252237">
        <w:rPr>
          <w:color w:val="00007F"/>
          <w:spacing w:val="2"/>
          <w:lang w:val="es-AR"/>
        </w:rPr>
        <w:t>n</w:t>
      </w:r>
      <w:r w:rsidRPr="00252237">
        <w:rPr>
          <w:color w:val="00007F"/>
          <w:spacing w:val="-1"/>
          <w:lang w:val="es-AR"/>
        </w:rPr>
        <w:t>i</w:t>
      </w:r>
      <w:r w:rsidRPr="00252237">
        <w:rPr>
          <w:color w:val="00007F"/>
          <w:lang w:val="es-AR"/>
        </w:rPr>
        <w:t>e</w:t>
      </w:r>
      <w:r w:rsidRPr="00252237">
        <w:rPr>
          <w:color w:val="000000"/>
          <w:lang w:val="es-AR"/>
        </w:rPr>
        <w:t>,</w:t>
      </w:r>
      <w:r w:rsidRPr="00252237">
        <w:rPr>
          <w:color w:val="00007F"/>
          <w:spacing w:val="-18"/>
          <w:lang w:val="es-AR"/>
        </w:rPr>
        <w:t>W</w:t>
      </w:r>
      <w:r w:rsidRPr="00252237">
        <w:rPr>
          <w:color w:val="00007F"/>
          <w:lang w:val="es-AR"/>
        </w:rPr>
        <w:t>acker</w:t>
      </w:r>
      <w:r w:rsidRPr="00252237">
        <w:rPr>
          <w:color w:val="00007F"/>
          <w:spacing w:val="1"/>
          <w:lang w:val="es-AR"/>
        </w:rPr>
        <w:t>s</w:t>
      </w:r>
      <w:r w:rsidRPr="00252237">
        <w:rPr>
          <w:color w:val="00007F"/>
          <w:lang w:val="es-AR"/>
        </w:rPr>
        <w:t xml:space="preserve"> Fe</w:t>
      </w:r>
      <w:r w:rsidRPr="00252237">
        <w:rPr>
          <w:color w:val="00007F"/>
          <w:spacing w:val="-1"/>
          <w:lang w:val="es-AR"/>
        </w:rPr>
        <w:t>li</w:t>
      </w:r>
      <w:r w:rsidRPr="00252237">
        <w:rPr>
          <w:color w:val="00007F"/>
          <w:lang w:val="es-AR"/>
        </w:rPr>
        <w:t xml:space="preserve">x </w:t>
      </w:r>
      <w:r w:rsidRPr="00252237">
        <w:rPr>
          <w:color w:val="00007F"/>
          <w:spacing w:val="-58"/>
          <w:lang w:val="es-AR"/>
        </w:rPr>
        <w:t xml:space="preserve">    </w:t>
      </w:r>
      <w:r w:rsidRPr="00252237">
        <w:rPr>
          <w:color w:val="00007F"/>
          <w:spacing w:val="-1"/>
          <w:lang w:val="es-AR"/>
        </w:rPr>
        <w:t>L</w:t>
      </w:r>
      <w:r w:rsidRPr="00252237">
        <w:rPr>
          <w:color w:val="00007F"/>
          <w:lang w:val="es-AR"/>
        </w:rPr>
        <w:t>.</w:t>
      </w:r>
      <w:r w:rsidRPr="00252237">
        <w:rPr>
          <w:color w:val="000000"/>
          <w:lang w:val="es-AR"/>
        </w:rPr>
        <w:t>,</w:t>
      </w:r>
      <w:r w:rsidRPr="00252237">
        <w:rPr>
          <w:color w:val="00007F"/>
          <w:spacing w:val="-60"/>
          <w:lang w:val="es-AR"/>
        </w:rPr>
        <w:t xml:space="preserve">     </w:t>
      </w:r>
      <w:r w:rsidRPr="00252237">
        <w:rPr>
          <w:color w:val="00007F"/>
          <w:spacing w:val="1"/>
          <w:lang w:val="es-AR"/>
        </w:rPr>
        <w:t>G</w:t>
      </w:r>
      <w:r w:rsidRPr="00252237">
        <w:rPr>
          <w:color w:val="00007F"/>
          <w:lang w:val="es-AR"/>
        </w:rPr>
        <w:t>ou</w:t>
      </w:r>
      <w:r w:rsidRPr="00252237">
        <w:rPr>
          <w:color w:val="00007F"/>
          <w:spacing w:val="-1"/>
          <w:lang w:val="es-AR"/>
        </w:rPr>
        <w:t>l</w:t>
      </w:r>
      <w:r w:rsidRPr="00252237">
        <w:rPr>
          <w:color w:val="00007F"/>
          <w:spacing w:val="1"/>
          <w:lang w:val="es-AR"/>
        </w:rPr>
        <w:t>s</w:t>
      </w:r>
      <w:r w:rsidRPr="00252237">
        <w:rPr>
          <w:color w:val="00007F"/>
          <w:lang w:val="es-AR"/>
        </w:rPr>
        <w:t>on</w:t>
      </w:r>
      <w:r w:rsidRPr="00252237">
        <w:rPr>
          <w:color w:val="00007F"/>
          <w:spacing w:val="1"/>
          <w:lang w:val="es-AR"/>
        </w:rPr>
        <w:t xml:space="preserve"> D</w:t>
      </w:r>
      <w:r w:rsidRPr="00252237">
        <w:rPr>
          <w:color w:val="00007F"/>
          <w:lang w:val="es-AR"/>
        </w:rPr>
        <w:t>ave.</w:t>
      </w:r>
      <w:r w:rsidRPr="00252237">
        <w:rPr>
          <w:rStyle w:val="google-src-text1"/>
          <w:rFonts w:ascii="Arial" w:hAnsi="Arial" w:cs="Arial"/>
          <w:b/>
          <w:bCs/>
          <w:color w:val="333333"/>
          <w:kern w:val="36"/>
          <w:sz w:val="23"/>
          <w:szCs w:val="23"/>
          <w:lang w:val="es-AR"/>
        </w:rPr>
        <w:t>Neonicotinoid Pesticide Reduces Bumble Bee Colony Growth and Queen Production</w:t>
      </w:r>
      <w:r>
        <w:rPr>
          <w:rFonts w:ascii="Arial" w:hAnsi="Arial" w:cs="Arial"/>
          <w:b/>
          <w:bCs/>
          <w:color w:val="333333"/>
          <w:kern w:val="36"/>
          <w:sz w:val="23"/>
          <w:szCs w:val="23"/>
        </w:rPr>
        <w:t xml:space="preserve">Plaguicidas neonicotinoides Reduce Bumble Bee Colony Crecimiento y Producción de Queen </w:t>
      </w:r>
      <w:r w:rsidRPr="003A6621">
        <w:rPr>
          <w:bCs/>
          <w:color w:val="000000"/>
          <w:sz w:val="28"/>
          <w:szCs w:val="28"/>
        </w:rPr>
        <w:t>.</w:t>
      </w:r>
      <w:r w:rsidRPr="003A6621">
        <w:rPr>
          <w:i/>
          <w:iCs/>
          <w:color w:val="000000"/>
        </w:rPr>
        <w:t xml:space="preserve"> </w:t>
      </w:r>
      <w:r w:rsidRPr="005220CC">
        <w:rPr>
          <w:i/>
          <w:iCs/>
          <w:color w:val="000000"/>
          <w:lang w:val="en-US"/>
        </w:rPr>
        <w:t>Sc</w:t>
      </w:r>
      <w:r w:rsidRPr="005220CC">
        <w:rPr>
          <w:i/>
          <w:iCs/>
          <w:color w:val="000000"/>
          <w:spacing w:val="1"/>
          <w:lang w:val="en-US"/>
        </w:rPr>
        <w:t>i</w:t>
      </w:r>
      <w:r w:rsidRPr="005220CC">
        <w:rPr>
          <w:i/>
          <w:iCs/>
          <w:color w:val="000000"/>
          <w:lang w:val="en-US"/>
        </w:rPr>
        <w:t>ence</w:t>
      </w:r>
      <w:r w:rsidRPr="005220CC">
        <w:rPr>
          <w:i/>
          <w:iCs/>
          <w:color w:val="000000"/>
          <w:spacing w:val="1"/>
          <w:lang w:val="en-US"/>
        </w:rPr>
        <w:t xml:space="preserve"> </w:t>
      </w:r>
      <w:r w:rsidRPr="005220CC">
        <w:rPr>
          <w:color w:val="000000"/>
          <w:lang w:val="en-US"/>
        </w:rPr>
        <w:t>20</w:t>
      </w:r>
      <w:r w:rsidRPr="005220CC">
        <w:rPr>
          <w:color w:val="000000"/>
          <w:spacing w:val="-14"/>
          <w:lang w:val="en-US"/>
        </w:rPr>
        <w:t xml:space="preserve"> </w:t>
      </w:r>
      <w:r w:rsidRPr="005220CC">
        <w:rPr>
          <w:color w:val="000000"/>
          <w:spacing w:val="1"/>
          <w:lang w:val="en-US"/>
        </w:rPr>
        <w:t>A</w:t>
      </w:r>
      <w:r w:rsidRPr="005220CC">
        <w:rPr>
          <w:color w:val="000000"/>
          <w:lang w:val="en-US"/>
        </w:rPr>
        <w:t>pr</w:t>
      </w:r>
      <w:r w:rsidRPr="005220CC">
        <w:rPr>
          <w:color w:val="000000"/>
          <w:spacing w:val="-1"/>
          <w:lang w:val="en-US"/>
        </w:rPr>
        <w:t>i</w:t>
      </w:r>
      <w:r w:rsidRPr="005220CC">
        <w:rPr>
          <w:color w:val="000000"/>
          <w:lang w:val="en-US"/>
        </w:rPr>
        <w:t>l</w:t>
      </w:r>
      <w:r w:rsidRPr="005220CC">
        <w:rPr>
          <w:color w:val="000000"/>
          <w:spacing w:val="1"/>
          <w:lang w:val="en-US"/>
        </w:rPr>
        <w:t xml:space="preserve"> </w:t>
      </w:r>
      <w:r w:rsidRPr="005220CC">
        <w:rPr>
          <w:color w:val="000000"/>
          <w:lang w:val="en-US"/>
        </w:rPr>
        <w:t>2012:</w:t>
      </w:r>
      <w:r w:rsidRPr="005220CC">
        <w:rPr>
          <w:color w:val="000000"/>
          <w:spacing w:val="-29"/>
          <w:lang w:val="en-US"/>
        </w:rPr>
        <w:t>V</w:t>
      </w:r>
      <w:r w:rsidRPr="005220CC">
        <w:rPr>
          <w:color w:val="000000"/>
          <w:lang w:val="en-US"/>
        </w:rPr>
        <w:t>o</w:t>
      </w:r>
      <w:r w:rsidRPr="005220CC">
        <w:rPr>
          <w:color w:val="000000"/>
          <w:spacing w:val="-1"/>
          <w:lang w:val="en-US"/>
        </w:rPr>
        <w:t>l</w:t>
      </w:r>
      <w:r w:rsidRPr="005220CC">
        <w:rPr>
          <w:color w:val="000000"/>
          <w:lang w:val="en-US"/>
        </w:rPr>
        <w:t>. 336 no. 6079 pp. 351-352</w:t>
      </w:r>
      <w:r>
        <w:rPr>
          <w:color w:val="000000"/>
          <w:lang w:val="en-US"/>
        </w:rPr>
        <w:t>.</w:t>
      </w:r>
    </w:p>
    <w:p w:rsidR="00083395" w:rsidRPr="003A6621" w:rsidRDefault="00083395" w:rsidP="00083395">
      <w:pPr>
        <w:rPr>
          <w:lang w:val="en-US"/>
        </w:rPr>
      </w:pPr>
    </w:p>
    <w:p w:rsidR="00D34242" w:rsidRPr="00DC044C" w:rsidRDefault="00083395" w:rsidP="00D34242">
      <w:pPr>
        <w:rPr>
          <w:lang w:val="en-US"/>
        </w:rPr>
      </w:pPr>
      <w:r>
        <w:rPr>
          <w:rStyle w:val="google-src-text1"/>
          <w:vanish w:val="0"/>
          <w:lang w:val="en-US"/>
        </w:rPr>
        <w:t>Will</w:t>
      </w:r>
      <w:r w:rsidRPr="007D7462">
        <w:rPr>
          <w:rStyle w:val="google-src-text1"/>
          <w:vanish w:val="0"/>
          <w:lang w:val="en-US"/>
        </w:rPr>
        <w:t>s J</w:t>
      </w:r>
      <w:r w:rsidRPr="00B44A6F">
        <w:rPr>
          <w:lang w:val="en-US"/>
        </w:rPr>
        <w:t xml:space="preserve">, </w:t>
      </w:r>
      <w:hyperlink r:id="rId6667" w:history="1">
        <w:r w:rsidRPr="00083395">
          <w:rPr>
            <w:rStyle w:val="Hipervnculo"/>
            <w:u w:val="none"/>
            <w:lang w:val="en-US"/>
          </w:rPr>
          <w:t>J Credle</w:t>
        </w:r>
      </w:hyperlink>
      <w:r w:rsidRPr="00083395">
        <w:rPr>
          <w:lang w:val="en-US"/>
        </w:rPr>
        <w:t xml:space="preserve"> , </w:t>
      </w:r>
      <w:hyperlink r:id="rId6668" w:history="1">
        <w:r w:rsidRPr="00083395">
          <w:rPr>
            <w:rStyle w:val="Hipervnculo"/>
            <w:u w:val="none"/>
            <w:lang w:val="en-US"/>
          </w:rPr>
          <w:t>AW Oaks</w:t>
        </w:r>
      </w:hyperlink>
      <w:r w:rsidRPr="00083395">
        <w:rPr>
          <w:lang w:val="en-US"/>
        </w:rPr>
        <w:t xml:space="preserve"> , </w:t>
      </w:r>
      <w:hyperlink r:id="rId6669" w:history="1">
        <w:r w:rsidRPr="00083395">
          <w:rPr>
            <w:rStyle w:val="Hipervnculo"/>
            <w:u w:val="none"/>
            <w:lang w:val="en-US"/>
          </w:rPr>
          <w:t>V Duka</w:t>
        </w:r>
      </w:hyperlink>
      <w:r w:rsidRPr="00083395">
        <w:rPr>
          <w:lang w:val="en-US"/>
        </w:rPr>
        <w:t xml:space="preserve"> , </w:t>
      </w:r>
      <w:hyperlink r:id="rId6670" w:history="1">
        <w:r w:rsidRPr="00083395">
          <w:rPr>
            <w:rStyle w:val="Hipervnculo"/>
            <w:u w:val="none"/>
            <w:lang w:val="en-US"/>
          </w:rPr>
          <w:t>JH Lee</w:t>
        </w:r>
      </w:hyperlink>
      <w:r w:rsidRPr="00083395">
        <w:rPr>
          <w:lang w:val="en-US"/>
        </w:rPr>
        <w:t xml:space="preserve"> , </w:t>
      </w:r>
      <w:hyperlink r:id="rId6671" w:history="1">
        <w:r w:rsidRPr="00083395">
          <w:rPr>
            <w:rStyle w:val="Hipervnculo"/>
            <w:u w:val="none"/>
            <w:lang w:val="en-US"/>
          </w:rPr>
          <w:t>J Jones</w:t>
        </w:r>
      </w:hyperlink>
      <w:r w:rsidRPr="00083395">
        <w:rPr>
          <w:lang w:val="en-US"/>
        </w:rPr>
        <w:t xml:space="preserve"> , </w:t>
      </w:r>
      <w:hyperlink r:id="rId6672" w:history="1">
        <w:r w:rsidRPr="00083395">
          <w:rPr>
            <w:rStyle w:val="Hipervnculo"/>
            <w:u w:val="none"/>
            <w:lang w:val="en-US"/>
          </w:rPr>
          <w:t>A Sidhu</w:t>
        </w:r>
      </w:hyperlink>
      <w:r w:rsidRPr="00083395">
        <w:rPr>
          <w:lang w:val="en-US"/>
        </w:rPr>
        <w:t>.</w:t>
      </w:r>
      <w:r w:rsidRPr="00B44A6F">
        <w:rPr>
          <w:lang w:val="en-US"/>
        </w:rPr>
        <w:t xml:space="preserve"> </w:t>
      </w:r>
      <w:r w:rsidRPr="001752A2">
        <w:rPr>
          <w:b/>
        </w:rPr>
        <w:t xml:space="preserve">Paraquat, pero no maneb, induce synucleinopathy y tauopatía en striata de los ratones a través de la inhibición de las vías de proteasomal y autofagia. </w:t>
      </w:r>
      <w:hyperlink r:id="rId6673" w:tooltip="PLoS ONE." w:history="1">
        <w:r w:rsidRPr="00DC044C">
          <w:rPr>
            <w:rStyle w:val="Hipervnculo"/>
            <w:u w:val="none"/>
            <w:lang w:val="en-US"/>
          </w:rPr>
          <w:t>PLoS One</w:t>
        </w:r>
        <w:r w:rsidRPr="00DC044C">
          <w:rPr>
            <w:rStyle w:val="Hipervnculo"/>
            <w:lang w:val="en-US"/>
          </w:rPr>
          <w:t>.</w:t>
        </w:r>
      </w:hyperlink>
      <w:r w:rsidRPr="00DC044C">
        <w:rPr>
          <w:lang w:val="en-US"/>
        </w:rPr>
        <w:t xml:space="preserve"> 2012; 7 (1): e30745.  </w:t>
      </w:r>
    </w:p>
    <w:p w:rsidR="0016617A" w:rsidRDefault="0016617A" w:rsidP="0016617A">
      <w:pPr>
        <w:pStyle w:val="Default"/>
        <w:spacing w:after="140"/>
        <w:jc w:val="both"/>
        <w:rPr>
          <w:color w:val="58595B"/>
          <w:lang w:val="en-US"/>
        </w:rPr>
      </w:pPr>
    </w:p>
    <w:p w:rsidR="0016617A" w:rsidRDefault="0016617A" w:rsidP="0016617A">
      <w:pPr>
        <w:pStyle w:val="Default"/>
        <w:spacing w:after="140"/>
        <w:jc w:val="both"/>
        <w:rPr>
          <w:color w:val="58595B"/>
        </w:rPr>
      </w:pPr>
      <w:r w:rsidRPr="00C16C41">
        <w:rPr>
          <w:color w:val="58595B"/>
          <w:lang w:val="en-US"/>
        </w:rPr>
        <w:t xml:space="preserve">Wilson S.P., </w:t>
      </w:r>
      <w:r>
        <w:rPr>
          <w:color w:val="58595B"/>
          <w:lang w:val="en-US"/>
        </w:rPr>
        <w:t>Melvin S.D., and F. Leusch</w:t>
      </w:r>
      <w:r w:rsidRPr="00C16C41">
        <w:rPr>
          <w:color w:val="58595B"/>
          <w:lang w:val="en-US"/>
        </w:rPr>
        <w:t xml:space="preserve">. </w:t>
      </w:r>
      <w:r w:rsidRPr="0016617A">
        <w:rPr>
          <w:b/>
          <w:bCs/>
        </w:rPr>
        <w:t>Efectos de una mezcla de pesticidas agrícolas y compuestos estrogénicos en el desarrollo de renacuajos</w:t>
      </w:r>
      <w:r w:rsidRPr="0016617A">
        <w:rPr>
          <w:color w:val="58595B"/>
          <w:lang w:val="es-AR"/>
        </w:rPr>
        <w:t xml:space="preserve">. </w:t>
      </w:r>
      <w:r w:rsidRPr="00C16C41">
        <w:rPr>
          <w:color w:val="58595B"/>
          <w:lang w:val="en-US"/>
        </w:rPr>
        <w:t>6</w:t>
      </w:r>
      <w:r w:rsidRPr="00C16C41">
        <w:rPr>
          <w:color w:val="58595B"/>
          <w:sz w:val="18"/>
          <w:szCs w:val="18"/>
          <w:vertAlign w:val="superscript"/>
          <w:lang w:val="en-US"/>
        </w:rPr>
        <w:t>th</w:t>
      </w:r>
      <w:r w:rsidRPr="00C16C41">
        <w:rPr>
          <w:rStyle w:val="apple-converted-space"/>
          <w:color w:val="58595B"/>
          <w:lang w:val="en-US"/>
        </w:rPr>
        <w:t> </w:t>
      </w:r>
      <w:r w:rsidRPr="00C16C41">
        <w:rPr>
          <w:color w:val="58595B"/>
          <w:lang w:val="en-US"/>
        </w:rPr>
        <w:t>SETAC World Congress. Society of Environmental Toxicology and Chemistry, 22</w:t>
      </w:r>
      <w:r w:rsidRPr="00C16C41">
        <w:rPr>
          <w:color w:val="58595B"/>
          <w:sz w:val="18"/>
          <w:szCs w:val="18"/>
          <w:vertAlign w:val="superscript"/>
          <w:lang w:val="en-US"/>
        </w:rPr>
        <w:t>nd</w:t>
      </w:r>
      <w:r w:rsidRPr="00C16C41">
        <w:rPr>
          <w:rStyle w:val="apple-converted-space"/>
          <w:color w:val="58595B"/>
          <w:lang w:val="en-US"/>
        </w:rPr>
        <w:t> </w:t>
      </w:r>
      <w:r w:rsidRPr="00C16C41">
        <w:rPr>
          <w:color w:val="58595B"/>
          <w:lang w:val="en-US"/>
        </w:rPr>
        <w:t xml:space="preserve">Annual Meeting, Berlin, Europe. </w:t>
      </w:r>
      <w:r>
        <w:rPr>
          <w:color w:val="58595B"/>
        </w:rPr>
        <w:t>May 2012.</w:t>
      </w:r>
    </w:p>
    <w:p w:rsidR="00077B5A" w:rsidRDefault="00077B5A" w:rsidP="00077B5A">
      <w:pPr>
        <w:shd w:val="clear" w:color="auto" w:fill="FFFFFF"/>
        <w:spacing w:line="300" w:lineRule="atLeast"/>
        <w:jc w:val="both"/>
        <w:textAlignment w:val="baseline"/>
        <w:rPr>
          <w:rFonts w:ascii="inherit" w:hAnsi="inherit" w:cs="Helvetica"/>
          <w:color w:val="333333"/>
          <w:sz w:val="21"/>
          <w:szCs w:val="21"/>
          <w:bdr w:val="none" w:sz="0" w:space="0" w:color="auto" w:frame="1"/>
          <w:lang w:eastAsia="es-AR"/>
        </w:rPr>
      </w:pPr>
    </w:p>
    <w:p w:rsidR="00077B5A" w:rsidRDefault="00077B5A" w:rsidP="00077B5A">
      <w:pPr>
        <w:shd w:val="clear" w:color="auto" w:fill="FFFFFF"/>
        <w:spacing w:line="300" w:lineRule="atLeast"/>
        <w:jc w:val="both"/>
        <w:textAlignment w:val="baseline"/>
        <w:rPr>
          <w:rFonts w:ascii="inherit" w:hAnsi="inherit" w:cs="Helvetica"/>
          <w:color w:val="333333"/>
          <w:sz w:val="21"/>
          <w:lang w:eastAsia="es-AR"/>
        </w:rPr>
      </w:pPr>
      <w:r w:rsidRPr="00B60437">
        <w:rPr>
          <w:rFonts w:ascii="inherit" w:hAnsi="inherit" w:cs="Helvetica"/>
          <w:color w:val="333333"/>
          <w:sz w:val="21"/>
          <w:szCs w:val="21"/>
          <w:bdr w:val="none" w:sz="0" w:space="0" w:color="auto" w:frame="1"/>
          <w:lang w:eastAsia="es-AR"/>
        </w:rPr>
        <w:t>Wrinn, KM, SC Evans, y AL Rypstra.</w:t>
      </w:r>
      <w:r>
        <w:rPr>
          <w:rFonts w:ascii="inherit" w:hAnsi="inherit" w:cs="Helvetica"/>
          <w:color w:val="333333"/>
          <w:sz w:val="21"/>
          <w:szCs w:val="21"/>
          <w:bdr w:val="none" w:sz="0" w:space="0" w:color="auto" w:frame="1"/>
          <w:lang w:eastAsia="es-AR"/>
        </w:rPr>
        <w:t xml:space="preserve"> </w:t>
      </w:r>
      <w:r w:rsidRPr="00243813">
        <w:rPr>
          <w:rFonts w:ascii="inherit" w:hAnsi="inherit" w:cs="Helvetica"/>
          <w:b/>
          <w:color w:val="333333"/>
          <w:bdr w:val="none" w:sz="0" w:space="0" w:color="auto" w:frame="1"/>
          <w:lang w:eastAsia="es-AR"/>
        </w:rPr>
        <w:t>Señales predator y un herbicida afecta a la actividad y emigración en un Agrobiont Tarántula.</w:t>
      </w:r>
      <w:r w:rsidRPr="00243813">
        <w:rPr>
          <w:rFonts w:ascii="inherit" w:hAnsi="inherit" w:cs="Helvetica"/>
          <w:b/>
          <w:color w:val="333333"/>
          <w:lang w:eastAsia="es-AR"/>
        </w:rPr>
        <w:t> </w:t>
      </w:r>
      <w:r w:rsidRPr="00B60437">
        <w:rPr>
          <w:rFonts w:ascii="inherit" w:hAnsi="inherit" w:cs="Helvetica"/>
          <w:color w:val="333333"/>
          <w:sz w:val="21"/>
          <w:szCs w:val="21"/>
          <w:bdr w:val="none" w:sz="0" w:space="0" w:color="auto" w:frame="1"/>
          <w:lang w:eastAsia="es-AR"/>
        </w:rPr>
        <w:t>Chemosphere</w:t>
      </w:r>
      <w:r>
        <w:rPr>
          <w:rFonts w:ascii="inherit" w:hAnsi="inherit" w:cs="Helvetica"/>
          <w:color w:val="333333"/>
          <w:sz w:val="21"/>
          <w:szCs w:val="21"/>
          <w:bdr w:val="none" w:sz="0" w:space="0" w:color="auto" w:frame="1"/>
          <w:lang w:eastAsia="es-AR"/>
        </w:rPr>
        <w:t>. A</w:t>
      </w:r>
      <w:r w:rsidRPr="00B60437">
        <w:rPr>
          <w:rFonts w:ascii="inherit" w:hAnsi="inherit" w:cs="Helvetica"/>
          <w:color w:val="333333"/>
          <w:sz w:val="21"/>
          <w:szCs w:val="21"/>
          <w:bdr w:val="none" w:sz="0" w:space="0" w:color="auto" w:frame="1"/>
          <w:lang w:eastAsia="es-AR"/>
        </w:rPr>
        <w:t>bril</w:t>
      </w:r>
      <w:r>
        <w:rPr>
          <w:rFonts w:ascii="inherit" w:hAnsi="inherit" w:cs="Helvetica"/>
          <w:color w:val="333333"/>
          <w:sz w:val="21"/>
          <w:szCs w:val="21"/>
          <w:bdr w:val="none" w:sz="0" w:space="0" w:color="auto" w:frame="1"/>
          <w:lang w:eastAsia="es-AR"/>
        </w:rPr>
        <w:t xml:space="preserve"> 2012.</w:t>
      </w:r>
      <w:r w:rsidRPr="00B60437">
        <w:rPr>
          <w:rFonts w:ascii="inherit" w:hAnsi="inherit" w:cs="Helvetica"/>
          <w:color w:val="333333"/>
          <w:sz w:val="21"/>
          <w:szCs w:val="21"/>
          <w:bdr w:val="none" w:sz="0" w:space="0" w:color="auto" w:frame="1"/>
          <w:lang w:eastAsia="es-AR"/>
        </w:rPr>
        <w:t xml:space="preserve"> Volumen 87, Número 4, Pages 390-396</w:t>
      </w:r>
      <w:r>
        <w:rPr>
          <w:rFonts w:ascii="inherit" w:hAnsi="inherit" w:cs="Helvetica"/>
          <w:color w:val="333333"/>
          <w:sz w:val="21"/>
          <w:lang w:eastAsia="es-AR"/>
        </w:rPr>
        <w:t>.</w:t>
      </w:r>
    </w:p>
    <w:p w:rsidR="00081A4B" w:rsidRDefault="00081A4B" w:rsidP="00081A4B">
      <w:pPr>
        <w:jc w:val="both"/>
      </w:pPr>
    </w:p>
    <w:p w:rsidR="00081A4B" w:rsidRPr="00B2240E" w:rsidRDefault="00081A4B" w:rsidP="00081A4B">
      <w:pPr>
        <w:jc w:val="both"/>
        <w:rPr>
          <w:lang w:val="en-US"/>
        </w:rPr>
      </w:pPr>
      <w:r w:rsidRPr="00920BCA">
        <w:t>Zafar</w:t>
      </w:r>
      <w:r>
        <w:t xml:space="preserve"> </w:t>
      </w:r>
      <w:r w:rsidRPr="00920BCA">
        <w:t>M.I., Van Wijngaarden</w:t>
      </w:r>
      <w:r>
        <w:t xml:space="preserve"> </w:t>
      </w:r>
      <w:r w:rsidRPr="00920BCA">
        <w:t>R.P.A., Deneer</w:t>
      </w:r>
      <w:r>
        <w:t xml:space="preserve"> </w:t>
      </w:r>
      <w:r w:rsidRPr="00920BCA">
        <w:t xml:space="preserve">J.W., Van den Brink P.J. </w:t>
      </w:r>
      <w:r w:rsidRPr="00081A4B">
        <w:rPr>
          <w:b/>
        </w:rPr>
        <w:t>Poder explicativo de pico y tiempo de concentración media ponderada de los efectos de los plaguicidas como se observa en los experimentos semi-presentadas.</w:t>
      </w:r>
      <w:r w:rsidRPr="00081A4B">
        <w:t xml:space="preserve"> </w:t>
      </w:r>
      <w:r w:rsidRPr="00637A2C">
        <w:rPr>
          <w:lang w:val="en-US"/>
        </w:rPr>
        <w:t>6th SETAC  World Congress/SETAC Europe 22nd Annual Meeting</w:t>
      </w:r>
      <w:r>
        <w:rPr>
          <w:lang w:val="en-US"/>
        </w:rPr>
        <w:t xml:space="preserve"> 2012. </w:t>
      </w:r>
      <w:r w:rsidRPr="00920BCA">
        <w:rPr>
          <w:lang w:val="en-US"/>
        </w:rPr>
        <w:t>WE 124</w:t>
      </w:r>
      <w:r w:rsidRPr="00B2240E">
        <w:rPr>
          <w:lang w:val="en-US"/>
        </w:rPr>
        <w:t>.</w:t>
      </w:r>
      <w:r w:rsidRPr="00BB7CC2">
        <w:rPr>
          <w:lang w:val="en-US"/>
        </w:rPr>
        <w:t>Pag 411.</w:t>
      </w:r>
    </w:p>
    <w:p w:rsidR="00081A4B" w:rsidRPr="00252237" w:rsidRDefault="00081A4B" w:rsidP="00081A4B">
      <w:pPr>
        <w:jc w:val="both"/>
        <w:rPr>
          <w:lang w:val="en-US"/>
        </w:rPr>
      </w:pPr>
    </w:p>
    <w:p w:rsidR="00081A4B" w:rsidRPr="00081A4B" w:rsidRDefault="00081A4B" w:rsidP="00081A4B">
      <w:pPr>
        <w:jc w:val="both"/>
        <w:rPr>
          <w:lang w:val="en-US"/>
        </w:rPr>
      </w:pPr>
      <w:r w:rsidRPr="004C2900">
        <w:t>Zafar</w:t>
      </w:r>
      <w:r>
        <w:t xml:space="preserve"> </w:t>
      </w:r>
      <w:r w:rsidRPr="004C2900">
        <w:t xml:space="preserve">M.I., Van Wijngaarden R.P.A. </w:t>
      </w:r>
      <w:r>
        <w:t xml:space="preserve"> </w:t>
      </w:r>
      <w:r w:rsidRPr="00252237">
        <w:rPr>
          <w:lang w:val="en-US"/>
        </w:rPr>
        <w:t xml:space="preserve">, Roessink I.R., Belgers J.D.  </w:t>
      </w:r>
      <w:r w:rsidRPr="004C2900">
        <w:t xml:space="preserve">, Matser A.M. </w:t>
      </w:r>
      <w:r>
        <w:t xml:space="preserve"> </w:t>
      </w:r>
      <w:r w:rsidRPr="004C2900">
        <w:t xml:space="preserve">, Van den Brink P.J. </w:t>
      </w:r>
      <w:r>
        <w:t xml:space="preserve"> .</w:t>
      </w:r>
      <w:r w:rsidRPr="00081A4B">
        <w:rPr>
          <w:b/>
        </w:rPr>
        <w:t>Impactos ecológicos de regímenes de exposición variables en el tiempo de los plaguicidas en las comunidades de agua dulce</w:t>
      </w:r>
      <w:r>
        <w:rPr>
          <w:b/>
          <w:sz w:val="28"/>
          <w:szCs w:val="28"/>
        </w:rPr>
        <w:t>.</w:t>
      </w:r>
      <w:r w:rsidRPr="004C2900">
        <w:t xml:space="preserve"> </w:t>
      </w:r>
      <w:r w:rsidRPr="002909F9">
        <w:rPr>
          <w:lang w:val="en-US"/>
        </w:rPr>
        <w:t>6th SETAC  World Congress/SETAC Europe 22nd Annual Meeting</w:t>
      </w:r>
      <w:r>
        <w:rPr>
          <w:lang w:val="en-US"/>
        </w:rPr>
        <w:t xml:space="preserve">. </w:t>
      </w:r>
      <w:r w:rsidRPr="004C2900">
        <w:rPr>
          <w:lang w:val="en-US"/>
        </w:rPr>
        <w:t>Berlin  2012.</w:t>
      </w:r>
      <w:r w:rsidRPr="00081A4B">
        <w:rPr>
          <w:lang w:val="en-US"/>
        </w:rPr>
        <w:t>WE 146</w:t>
      </w:r>
      <w:r>
        <w:rPr>
          <w:lang w:val="en-US"/>
        </w:rPr>
        <w:t>.</w:t>
      </w:r>
      <w:r w:rsidRPr="004C2900">
        <w:rPr>
          <w:lang w:val="en-US"/>
        </w:rPr>
        <w:t>Pag 415.</w:t>
      </w:r>
    </w:p>
    <w:p w:rsidR="00576BEA" w:rsidRPr="00FA4388" w:rsidRDefault="00576BEA" w:rsidP="00576BEA">
      <w:pPr>
        <w:jc w:val="both"/>
        <w:rPr>
          <w:lang w:val="en-US"/>
        </w:rPr>
      </w:pPr>
    </w:p>
    <w:p w:rsidR="00576BEA" w:rsidRPr="00FA4388" w:rsidRDefault="00576BEA" w:rsidP="00576BEA">
      <w:pPr>
        <w:jc w:val="both"/>
        <w:rPr>
          <w:lang w:val="es-AR"/>
        </w:rPr>
      </w:pPr>
      <w:r w:rsidRPr="00D2654E">
        <w:t>Zaltauskaite J.Z., Brazaityte V.B.</w:t>
      </w:r>
      <w:r>
        <w:t xml:space="preserve"> </w:t>
      </w:r>
      <w:r w:rsidRPr="00D2654E">
        <w:rPr>
          <w:b/>
        </w:rPr>
        <w:t>Efectos de la herbicida sulfonilurea  amidosulfurón en objetivo y no objetivo terrestre y los organismos acuáticos</w:t>
      </w:r>
      <w:r>
        <w:rPr>
          <w:b/>
        </w:rPr>
        <w:t xml:space="preserve">. </w:t>
      </w:r>
      <w:r w:rsidRPr="00FE4023">
        <w:rPr>
          <w:lang w:val="en-US"/>
        </w:rPr>
        <w:t>6th SETAC  World Congress/SETAC Europe 22nd Annual Meeting</w:t>
      </w:r>
      <w:r>
        <w:rPr>
          <w:lang w:val="en-US"/>
        </w:rPr>
        <w:t>.Berlin 2012.</w:t>
      </w:r>
      <w:r w:rsidRPr="00D2654E">
        <w:rPr>
          <w:lang w:val="en-US"/>
        </w:rPr>
        <w:t xml:space="preserve"> </w:t>
      </w:r>
      <w:r w:rsidRPr="00FA4388">
        <w:rPr>
          <w:lang w:val="es-AR"/>
        </w:rPr>
        <w:t>WE 370.Pag. 455.</w:t>
      </w:r>
    </w:p>
    <w:p w:rsidR="003068C1" w:rsidRPr="00FA4388" w:rsidRDefault="003068C1" w:rsidP="003068C1">
      <w:pPr>
        <w:jc w:val="both"/>
        <w:rPr>
          <w:color w:val="000000"/>
          <w:sz w:val="27"/>
          <w:lang w:val="es-AR" w:eastAsia="es-AR"/>
        </w:rPr>
      </w:pPr>
    </w:p>
    <w:p w:rsidR="003068C1" w:rsidRPr="00A21FEC" w:rsidRDefault="003068C1" w:rsidP="003068C1">
      <w:pPr>
        <w:jc w:val="both"/>
        <w:rPr>
          <w:color w:val="000000"/>
          <w:sz w:val="27"/>
          <w:szCs w:val="27"/>
          <w:lang w:eastAsia="es-AR"/>
        </w:rPr>
      </w:pPr>
      <w:r w:rsidRPr="00A21FEC">
        <w:rPr>
          <w:color w:val="000000"/>
          <w:sz w:val="27"/>
          <w:lang w:eastAsia="es-AR"/>
        </w:rPr>
        <w:t>Zeinab Ali Yousef </w:t>
      </w:r>
      <w:r>
        <w:rPr>
          <w:color w:val="000000"/>
          <w:sz w:val="27"/>
          <w:lang w:eastAsia="es-AR"/>
        </w:rPr>
        <w:t>.</w:t>
      </w:r>
      <w:r w:rsidRPr="00A21FEC">
        <w:rPr>
          <w:b/>
          <w:bCs/>
          <w:color w:val="000000"/>
          <w:sz w:val="27"/>
          <w:lang w:eastAsia="es-AR"/>
        </w:rPr>
        <w:t xml:space="preserve"> Efecto neurotóxica de Lambda-cihalotrina, un pesticida piretroide sintético:. Participación</w:t>
      </w:r>
      <w:r>
        <w:rPr>
          <w:color w:val="000000"/>
          <w:sz w:val="27"/>
          <w:szCs w:val="27"/>
          <w:lang w:eastAsia="es-AR"/>
        </w:rPr>
        <w:t xml:space="preserve"> </w:t>
      </w:r>
      <w:r w:rsidRPr="00A21FEC">
        <w:rPr>
          <w:b/>
          <w:bCs/>
          <w:color w:val="000000"/>
          <w:sz w:val="27"/>
          <w:lang w:eastAsia="es-AR"/>
        </w:rPr>
        <w:t>del estrés oxidativo y el papel protector de la Mezcla Antioxidante</w:t>
      </w:r>
      <w:r>
        <w:rPr>
          <w:b/>
          <w:bCs/>
          <w:color w:val="000000"/>
          <w:sz w:val="27"/>
          <w:lang w:eastAsia="es-AR"/>
        </w:rPr>
        <w:t>.</w:t>
      </w:r>
      <w:r w:rsidRPr="00A21FEC">
        <w:rPr>
          <w:color w:val="000000"/>
          <w:sz w:val="27"/>
          <w:lang w:eastAsia="es-AR"/>
        </w:rPr>
        <w:t> </w:t>
      </w:r>
      <w:r w:rsidRPr="00A21FEC">
        <w:rPr>
          <w:i/>
          <w:iCs/>
          <w:color w:val="000000"/>
          <w:sz w:val="27"/>
          <w:lang w:eastAsia="es-AR"/>
        </w:rPr>
        <w:t>NY Ciencia J</w:t>
      </w:r>
      <w:r w:rsidRPr="00A21FEC">
        <w:rPr>
          <w:color w:val="000000"/>
          <w:sz w:val="27"/>
          <w:lang w:eastAsia="es-AR"/>
        </w:rPr>
        <w:t> </w:t>
      </w:r>
      <w:r w:rsidRPr="00A21FEC">
        <w:rPr>
          <w:b/>
          <w:bCs/>
          <w:color w:val="000000"/>
          <w:sz w:val="27"/>
          <w:lang w:eastAsia="es-AR"/>
        </w:rPr>
        <w:t>2012;</w:t>
      </w:r>
      <w:r>
        <w:rPr>
          <w:color w:val="000000"/>
          <w:sz w:val="27"/>
          <w:lang w:eastAsia="es-AR"/>
        </w:rPr>
        <w:t>5(9)</w:t>
      </w:r>
      <w:r w:rsidRPr="00A21FEC">
        <w:rPr>
          <w:color w:val="000000"/>
          <w:sz w:val="27"/>
          <w:lang w:eastAsia="es-AR"/>
        </w:rPr>
        <w:t>:93-</w:t>
      </w:r>
      <w:r>
        <w:rPr>
          <w:color w:val="000000"/>
          <w:sz w:val="27"/>
          <w:lang w:eastAsia="es-AR"/>
        </w:rPr>
        <w:t>103</w:t>
      </w:r>
      <w:r w:rsidRPr="00A21FEC">
        <w:rPr>
          <w:color w:val="000000"/>
          <w:sz w:val="27"/>
          <w:lang w:eastAsia="es-AR"/>
        </w:rPr>
        <w:t>. </w:t>
      </w:r>
    </w:p>
    <w:p w:rsidR="00413978" w:rsidRDefault="00413978" w:rsidP="00413978">
      <w:pPr>
        <w:spacing w:line="150" w:lineRule="atLeast"/>
        <w:ind w:right="480"/>
        <w:jc w:val="both"/>
        <w:textAlignment w:val="baseline"/>
        <w:outlineLvl w:val="0"/>
        <w:rPr>
          <w:rFonts w:ascii="Arial" w:hAnsi="Arial" w:cs="Arial"/>
          <w:color w:val="000000"/>
          <w:sz w:val="22"/>
          <w:szCs w:val="22"/>
          <w:lang w:val="es-AR" w:eastAsia="es-AR"/>
        </w:rPr>
      </w:pPr>
    </w:p>
    <w:p w:rsidR="009D3AE7" w:rsidRDefault="009D3AE7" w:rsidP="009D3AE7">
      <w:pPr>
        <w:jc w:val="both"/>
      </w:pPr>
      <w:r w:rsidRPr="009413B8">
        <w:t xml:space="preserve">Zhu </w:t>
      </w:r>
      <w:r>
        <w:t xml:space="preserve"> </w:t>
      </w:r>
      <w:r w:rsidRPr="009413B8">
        <w:t>L.I.F.E.I, Zha</w:t>
      </w:r>
      <w:r>
        <w:t xml:space="preserve"> </w:t>
      </w:r>
      <w:r w:rsidRPr="009413B8">
        <w:t xml:space="preserve"> J.I.N.M.I, Li </w:t>
      </w:r>
      <w:r>
        <w:t xml:space="preserve"> </w:t>
      </w:r>
      <w:r w:rsidRPr="009413B8">
        <w:t>W. Li, Z., Wang Z.I.J.I.A</w:t>
      </w:r>
      <w:r>
        <w:t xml:space="preserve">. </w:t>
      </w:r>
      <w:r w:rsidRPr="009413B8">
        <w:rPr>
          <w:b/>
        </w:rPr>
        <w:t>Efectos de dicamba en la transcripción del mRNA de la regulación de la hormona tiroidea en minnow rara Chino (Gobiocypris rarus)</w:t>
      </w:r>
      <w:r>
        <w:rPr>
          <w:b/>
        </w:rPr>
        <w:t>.</w:t>
      </w:r>
      <w:r w:rsidRPr="009413B8">
        <w:t xml:space="preserve"> </w:t>
      </w:r>
      <w:r w:rsidRPr="00E51A2C">
        <w:rPr>
          <w:lang w:val="en-US"/>
        </w:rPr>
        <w:t>6th SETAC  World Congress/SETAC Europe 22nd Annual Meeting</w:t>
      </w:r>
      <w:r>
        <w:rPr>
          <w:lang w:val="en-US"/>
        </w:rPr>
        <w:t xml:space="preserve">. </w:t>
      </w:r>
      <w:r w:rsidRPr="009413B8">
        <w:rPr>
          <w:lang w:val="en-US"/>
        </w:rPr>
        <w:t xml:space="preserve">Berin 2012. </w:t>
      </w:r>
      <w:r w:rsidRPr="009413B8">
        <w:t>WE 351</w:t>
      </w:r>
      <w:r>
        <w:t>.</w:t>
      </w:r>
      <w:r w:rsidRPr="009413B8">
        <w:t>Pag 451.</w:t>
      </w:r>
    </w:p>
    <w:p w:rsidR="009D3AE7" w:rsidRDefault="009D3AE7" w:rsidP="00413978">
      <w:pPr>
        <w:spacing w:line="150" w:lineRule="atLeast"/>
        <w:ind w:right="480"/>
        <w:jc w:val="both"/>
        <w:textAlignment w:val="baseline"/>
        <w:outlineLvl w:val="0"/>
        <w:rPr>
          <w:rFonts w:ascii="Arial" w:hAnsi="Arial" w:cs="Arial"/>
          <w:color w:val="000000"/>
          <w:sz w:val="22"/>
          <w:szCs w:val="22"/>
          <w:lang w:val="es-AR" w:eastAsia="es-AR"/>
        </w:rPr>
      </w:pPr>
    </w:p>
    <w:p w:rsidR="00413978" w:rsidRPr="00985290" w:rsidRDefault="00413978" w:rsidP="00413978">
      <w:pPr>
        <w:spacing w:line="150" w:lineRule="atLeast"/>
        <w:ind w:right="480"/>
        <w:jc w:val="both"/>
        <w:textAlignment w:val="baseline"/>
        <w:outlineLvl w:val="0"/>
        <w:rPr>
          <w:rFonts w:ascii="Arial" w:hAnsi="Arial" w:cs="Arial"/>
          <w:b/>
          <w:bCs/>
          <w:color w:val="000000"/>
          <w:kern w:val="36"/>
          <w:sz w:val="22"/>
          <w:szCs w:val="22"/>
          <w:lang w:val="en-US" w:eastAsia="es-AR"/>
        </w:rPr>
      </w:pPr>
      <w:r w:rsidRPr="00413978">
        <w:rPr>
          <w:rFonts w:ascii="Arial" w:hAnsi="Arial" w:cs="Arial"/>
          <w:color w:val="000000"/>
          <w:sz w:val="22"/>
          <w:szCs w:val="22"/>
          <w:lang w:val="es-AR" w:eastAsia="es-AR"/>
        </w:rPr>
        <w:t>Zhuang, S., Zhang, J., Wen, Y., Zhang, C. and Liu, W. (2012),</w:t>
      </w:r>
      <w:r w:rsidRPr="00413978">
        <w:rPr>
          <w:rFonts w:ascii="Arial" w:hAnsi="Arial" w:cs="Arial"/>
          <w:b/>
          <w:bCs/>
          <w:color w:val="000000"/>
          <w:kern w:val="36"/>
          <w:sz w:val="22"/>
          <w:szCs w:val="22"/>
          <w:lang w:eastAsia="es-AR"/>
        </w:rPr>
        <w:t xml:space="preserve"> </w:t>
      </w:r>
      <w:r w:rsidRPr="00413978">
        <w:rPr>
          <w:rFonts w:ascii="Arial" w:hAnsi="Arial" w:cs="Arial"/>
          <w:b/>
          <w:bCs/>
          <w:color w:val="000000"/>
          <w:kern w:val="36"/>
          <w:sz w:val="22"/>
          <w:szCs w:val="22"/>
          <w:lang w:val="es-AR" w:eastAsia="es-AR"/>
        </w:rPr>
        <w:t xml:space="preserve">Distintos mecanismos de disrupción endocrina de pesticidas relacionados con DDT hacia </w:t>
      </w:r>
      <w:r w:rsidRPr="00413978">
        <w:rPr>
          <w:rFonts w:ascii="Arial" w:hAnsi="Arial" w:cs="Arial"/>
          <w:b/>
          <w:bCs/>
          <w:color w:val="000000"/>
          <w:kern w:val="36"/>
          <w:sz w:val="22"/>
          <w:szCs w:val="22"/>
          <w:lang w:val="en-US" w:eastAsia="es-AR"/>
        </w:rPr>
        <w:t>α</w:t>
      </w:r>
      <w:r w:rsidRPr="00413978">
        <w:rPr>
          <w:rFonts w:ascii="Arial" w:hAnsi="Arial" w:cs="Arial"/>
          <w:b/>
          <w:bCs/>
          <w:color w:val="000000"/>
          <w:kern w:val="36"/>
          <w:sz w:val="22"/>
          <w:szCs w:val="22"/>
          <w:lang w:val="es-AR" w:eastAsia="es-AR"/>
        </w:rPr>
        <w:t xml:space="preserve"> del receptor de estrógeno y </w:t>
      </w:r>
      <w:r w:rsidRPr="00413978">
        <w:rPr>
          <w:rFonts w:ascii="Arial" w:hAnsi="Arial" w:cs="Arial"/>
          <w:b/>
          <w:bCs/>
          <w:color w:val="000000"/>
          <w:kern w:val="36"/>
          <w:sz w:val="22"/>
          <w:szCs w:val="22"/>
          <w:lang w:val="en-US" w:eastAsia="es-AR"/>
        </w:rPr>
        <w:t>γ</w:t>
      </w:r>
      <w:r w:rsidRPr="00413978">
        <w:rPr>
          <w:rFonts w:ascii="Arial" w:hAnsi="Arial" w:cs="Arial"/>
          <w:b/>
          <w:bCs/>
          <w:color w:val="000000"/>
          <w:kern w:val="36"/>
          <w:sz w:val="22"/>
          <w:szCs w:val="22"/>
          <w:lang w:val="es-AR" w:eastAsia="es-AR"/>
        </w:rPr>
        <w:t xml:space="preserve"> del receptor de estrógeno-relacionados</w:t>
      </w:r>
      <w:r w:rsidRPr="00413978">
        <w:rPr>
          <w:rFonts w:ascii="Arial" w:hAnsi="Arial" w:cs="Arial"/>
          <w:b/>
          <w:bCs/>
          <w:color w:val="000000"/>
          <w:kern w:val="36"/>
          <w:sz w:val="22"/>
          <w:szCs w:val="22"/>
          <w:lang w:eastAsia="es-AR"/>
        </w:rPr>
        <w:t xml:space="preserve">. </w:t>
      </w:r>
      <w:r w:rsidRPr="00985290">
        <w:rPr>
          <w:rFonts w:ascii="Arial" w:hAnsi="Arial" w:cs="Arial"/>
          <w:color w:val="000000"/>
          <w:sz w:val="22"/>
          <w:szCs w:val="22"/>
          <w:lang w:val="en-US" w:eastAsia="es-AR"/>
        </w:rPr>
        <w:t xml:space="preserve">Environmental Toxicology and Chemistry, 31: 2597–2605. </w:t>
      </w:r>
    </w:p>
    <w:p w:rsidR="000111B8" w:rsidRDefault="000111B8" w:rsidP="000111B8">
      <w:pPr>
        <w:jc w:val="both"/>
        <w:rPr>
          <w:lang w:val="en-US"/>
        </w:rPr>
      </w:pPr>
    </w:p>
    <w:p w:rsidR="000111B8" w:rsidRPr="00C546C0" w:rsidRDefault="000111B8" w:rsidP="000111B8">
      <w:pPr>
        <w:jc w:val="both"/>
        <w:rPr>
          <w:lang w:val="en-US"/>
        </w:rPr>
      </w:pPr>
      <w:r w:rsidRPr="003F6568">
        <w:rPr>
          <w:lang w:val="en-US"/>
        </w:rPr>
        <w:t>Zunker</w:t>
      </w:r>
      <w:r w:rsidRPr="004B02A6">
        <w:rPr>
          <w:lang w:val="en-US"/>
        </w:rPr>
        <w:t xml:space="preserve"> </w:t>
      </w:r>
      <w:r w:rsidRPr="003F6568">
        <w:rPr>
          <w:lang w:val="en-US"/>
        </w:rPr>
        <w:t>I., Palm</w:t>
      </w:r>
      <w:r w:rsidRPr="004B02A6">
        <w:rPr>
          <w:lang w:val="en-US"/>
        </w:rPr>
        <w:t xml:space="preserve"> </w:t>
      </w:r>
      <w:r w:rsidRPr="003F6568">
        <w:rPr>
          <w:lang w:val="en-US"/>
        </w:rPr>
        <w:t>W.U., Ruck</w:t>
      </w:r>
      <w:r w:rsidRPr="004B02A6">
        <w:rPr>
          <w:lang w:val="en-US"/>
        </w:rPr>
        <w:t xml:space="preserve"> </w:t>
      </w:r>
      <w:r w:rsidRPr="003F6568">
        <w:rPr>
          <w:lang w:val="en-US"/>
        </w:rPr>
        <w:t>W.K.L.</w:t>
      </w:r>
      <w:r>
        <w:rPr>
          <w:lang w:val="en-US"/>
        </w:rPr>
        <w:t xml:space="preserve">. </w:t>
      </w:r>
      <w:r w:rsidRPr="003F6568">
        <w:rPr>
          <w:b/>
        </w:rPr>
        <w:t>Los efectos adversos de los fungicidas sobre el crecimiento del micelio ectomicorrícico - impacto de quinoxifen, boscalid, tebuconazol y azoxistrobina</w:t>
      </w:r>
      <w:r w:rsidRPr="004B02A6">
        <w:rPr>
          <w:lang w:val="es-AR"/>
        </w:rPr>
        <w:t xml:space="preserve"> </w:t>
      </w:r>
      <w:r>
        <w:t>.</w:t>
      </w:r>
      <w:r w:rsidR="009D3AE7" w:rsidRPr="009D3AE7">
        <w:rPr>
          <w:lang w:val="es-AR"/>
        </w:rPr>
        <w:t xml:space="preserve"> </w:t>
      </w:r>
      <w:r w:rsidR="009D3AE7" w:rsidRPr="009D3AE7">
        <w:rPr>
          <w:lang w:val="en-US"/>
        </w:rPr>
        <w:t xml:space="preserve">6th </w:t>
      </w:r>
      <w:r w:rsidRPr="009D3AE7">
        <w:rPr>
          <w:lang w:val="en-US"/>
        </w:rPr>
        <w:t>SETAC  World Congress/SETAC Europe 22nd Annual Meeting</w:t>
      </w:r>
      <w:r w:rsidR="009D3AE7" w:rsidRPr="009D3AE7">
        <w:rPr>
          <w:lang w:val="en-US"/>
        </w:rPr>
        <w:t>. Berlin</w:t>
      </w:r>
      <w:r w:rsidRPr="009D3AE7">
        <w:rPr>
          <w:lang w:val="en-US"/>
        </w:rPr>
        <w:t xml:space="preserve"> 2012. </w:t>
      </w:r>
      <w:r w:rsidRPr="00C546C0">
        <w:rPr>
          <w:lang w:val="en-US"/>
        </w:rPr>
        <w:t>MO 301.Pag 198.</w:t>
      </w:r>
    </w:p>
    <w:p w:rsidR="00BA2E77" w:rsidRPr="00C546C0" w:rsidRDefault="00BA2E77" w:rsidP="00BA2E77">
      <w:pPr>
        <w:rPr>
          <w:lang w:val="en-US"/>
        </w:rPr>
      </w:pPr>
    </w:p>
    <w:p w:rsidR="00BA2E77" w:rsidRPr="00C546C0" w:rsidRDefault="00BA2E77" w:rsidP="005F7211">
      <w:pPr>
        <w:jc w:val="both"/>
        <w:rPr>
          <w:lang w:val="en-US"/>
        </w:rPr>
      </w:pPr>
      <w:r w:rsidRPr="00C546C0">
        <w:rPr>
          <w:lang w:val="en-US"/>
        </w:rPr>
        <w:t>Aagaard Alf, Brock Theo, Capri Ettore, Duquesne Sabine, Filipic Metka, Hernandez-Jerez Antonio, Hirsch-Ernst Karen Ildico, Hougaard Bennekou Susanne, Klein Michael, Kuhl Thomas, Laskowski Ryszard, Liess Matthias, Mantovani Alberto, Ockleford Colin, Ossendorp Bernadette, Pickford Daniel, Smith Robert, Sousa Paulo, Sundh Ingvar, Tiktak Aaldrik, Van Der Linden</w:t>
      </w:r>
      <w:r w:rsidR="005F7211" w:rsidRPr="00C546C0">
        <w:rPr>
          <w:lang w:val="en-US"/>
        </w:rPr>
        <w:t xml:space="preserve"> Ton</w:t>
      </w:r>
      <w:r w:rsidRPr="00C546C0">
        <w:rPr>
          <w:lang w:val="en-US"/>
        </w:rPr>
        <w:t>.</w:t>
      </w:r>
      <w:r w:rsidRPr="00C546C0">
        <w:rPr>
          <w:b/>
          <w:lang w:val="en-US"/>
        </w:rPr>
        <w:t>Opinión científica sobre el potencial de desarrollo de la neurotoxicidad de acetamiprid y el imidacloprid</w:t>
      </w:r>
      <w:r w:rsidRPr="00C546C0">
        <w:rPr>
          <w:lang w:val="en-US"/>
        </w:rPr>
        <w:t xml:space="preserve"> .EFSA Journal 2013;11(12):3471 [51 pp.] </w:t>
      </w:r>
    </w:p>
    <w:p w:rsidR="00D0332C" w:rsidRDefault="00A36584" w:rsidP="001752A2">
      <w:pPr>
        <w:jc w:val="both"/>
        <w:rPr>
          <w:rFonts w:eastAsia="Arial Unicode MS"/>
          <w:color w:val="000000"/>
          <w:sz w:val="22"/>
          <w:szCs w:val="22"/>
          <w:bdr w:val="none" w:sz="0" w:space="0" w:color="auto" w:frame="1"/>
        </w:rPr>
      </w:pPr>
      <w:r w:rsidRPr="006C2CAD">
        <w:rPr>
          <w:rFonts w:ascii="Arial Unicode MS" w:eastAsia="Arial Unicode MS" w:hAnsi="Arial Unicode MS" w:cs="Arial Unicode MS" w:hint="eastAsia"/>
          <w:color w:val="2E2E2E"/>
          <w:sz w:val="20"/>
          <w:szCs w:val="20"/>
          <w:lang w:val="es-AR"/>
        </w:rPr>
        <w:br/>
      </w:r>
      <w:hyperlink r:id="rId6674" w:tgtFrame="_blank" w:history="1">
        <w:r w:rsidRPr="00A36584">
          <w:rPr>
            <w:rStyle w:val="Hipervnculo"/>
            <w:rFonts w:ascii="Arial Unicode MS" w:eastAsia="Arial Unicode MS" w:hAnsi="Arial Unicode MS" w:cs="Arial Unicode MS" w:hint="eastAsia"/>
            <w:color w:val="316C9D"/>
            <w:sz w:val="22"/>
            <w:szCs w:val="22"/>
            <w:u w:val="none"/>
            <w:bdr w:val="none" w:sz="0" w:space="0" w:color="auto" w:frame="1"/>
          </w:rPr>
          <w:t>Adedara</w:t>
        </w:r>
      </w:hyperlink>
      <w:r>
        <w:rPr>
          <w:rStyle w:val="ecxapple-converted-space"/>
          <w:rFonts w:ascii="Arial Unicode MS" w:eastAsia="Arial Unicode MS" w:hAnsi="Arial Unicode MS" w:cs="Arial Unicode MS" w:hint="eastAsia"/>
          <w:color w:val="2E2E2E"/>
          <w:sz w:val="22"/>
          <w:szCs w:val="22"/>
          <w:bdr w:val="none" w:sz="0" w:space="0" w:color="auto" w:frame="1"/>
        </w:rPr>
        <w:t> IA</w:t>
      </w:r>
      <w:r>
        <w:rPr>
          <w:rFonts w:eastAsia="Arial Unicode MS" w:hint="eastAsia"/>
          <w:color w:val="000000"/>
          <w:sz w:val="22"/>
          <w:szCs w:val="22"/>
          <w:bdr w:val="none" w:sz="0" w:space="0" w:color="auto" w:frame="1"/>
          <w:vertAlign w:val="superscript"/>
        </w:rPr>
        <w:t>,</w:t>
      </w:r>
      <w:r>
        <w:rPr>
          <w:rFonts w:eastAsia="Arial Unicode MS" w:hint="eastAsia"/>
          <w:color w:val="000000"/>
          <w:sz w:val="22"/>
          <w:szCs w:val="22"/>
          <w:bdr w:val="none" w:sz="0" w:space="0" w:color="auto" w:frame="1"/>
        </w:rPr>
        <w:t xml:space="preserve"> </w:t>
      </w:r>
      <w:hyperlink r:id="rId6675" w:tgtFrame="_blank" w:history="1">
        <w:r w:rsidRPr="00A36584">
          <w:rPr>
            <w:rStyle w:val="Hipervnculo"/>
            <w:rFonts w:ascii="Arial Unicode MS" w:eastAsia="Arial Unicode MS" w:hAnsi="Arial Unicode MS" w:cs="Arial Unicode MS" w:hint="eastAsia"/>
            <w:color w:val="316C9D"/>
            <w:sz w:val="22"/>
            <w:szCs w:val="22"/>
            <w:u w:val="none"/>
            <w:bdr w:val="none" w:sz="0" w:space="0" w:color="auto" w:frame="1"/>
          </w:rPr>
          <w:t> Vaithinathan</w:t>
        </w:r>
      </w:hyperlink>
      <w:r>
        <w:rPr>
          <w:rFonts w:eastAsia="Arial Unicode MS" w:hint="eastAsia"/>
          <w:color w:val="000000"/>
          <w:sz w:val="22"/>
          <w:szCs w:val="22"/>
          <w:bdr w:val="none" w:sz="0" w:space="0" w:color="auto" w:frame="1"/>
        </w:rPr>
        <w:t xml:space="preserve"> S.</w:t>
      </w:r>
      <w:r>
        <w:rPr>
          <w:rStyle w:val="ecxapple-converted-space"/>
          <w:rFonts w:ascii="Arial Unicode MS" w:eastAsia="Arial Unicode MS" w:hAnsi="Arial Unicode MS" w:cs="Arial Unicode MS" w:hint="eastAsia"/>
          <w:color w:val="2E2E2E"/>
          <w:sz w:val="22"/>
          <w:szCs w:val="22"/>
          <w:bdr w:val="none" w:sz="0" w:space="0" w:color="auto" w:frame="1"/>
        </w:rPr>
        <w:t> </w:t>
      </w:r>
      <w:r>
        <w:rPr>
          <w:rFonts w:eastAsia="Arial Unicode MS" w:hint="eastAsia"/>
          <w:color w:val="000000"/>
          <w:sz w:val="22"/>
          <w:szCs w:val="22"/>
          <w:bdr w:val="none" w:sz="0" w:space="0" w:color="auto" w:frame="1"/>
          <w:vertAlign w:val="superscript"/>
        </w:rPr>
        <w:t>,</w:t>
      </w:r>
      <w:hyperlink r:id="rId6676" w:tgtFrame="_blank" w:history="1">
        <w:r w:rsidRPr="00A36584">
          <w:rPr>
            <w:rStyle w:val="Hipervnculo"/>
            <w:rFonts w:ascii="Arial Unicode MS" w:eastAsia="Arial Unicode MS" w:hAnsi="Arial Unicode MS" w:cs="Arial Unicode MS" w:hint="eastAsia"/>
            <w:color w:val="316C9D"/>
            <w:sz w:val="22"/>
            <w:szCs w:val="22"/>
            <w:u w:val="none"/>
            <w:bdr w:val="none" w:sz="0" w:space="0" w:color="auto" w:frame="1"/>
          </w:rPr>
          <w:t xml:space="preserve"> Jubendradass</w:t>
        </w:r>
      </w:hyperlink>
      <w:r>
        <w:rPr>
          <w:rFonts w:eastAsia="Arial Unicode MS" w:hint="eastAsia"/>
          <w:color w:val="000000"/>
          <w:sz w:val="22"/>
          <w:szCs w:val="22"/>
          <w:bdr w:val="none" w:sz="0" w:space="0" w:color="auto" w:frame="1"/>
        </w:rPr>
        <w:t xml:space="preserve"> R.</w:t>
      </w:r>
      <w:r>
        <w:rPr>
          <w:rStyle w:val="ecxapple-converted-space"/>
          <w:rFonts w:ascii="Arial Unicode MS" w:eastAsia="Arial Unicode MS" w:hAnsi="Arial Unicode MS" w:cs="Arial Unicode MS" w:hint="eastAsia"/>
          <w:color w:val="2E2E2E"/>
          <w:sz w:val="22"/>
          <w:szCs w:val="22"/>
          <w:bdr w:val="none" w:sz="0" w:space="0" w:color="auto" w:frame="1"/>
        </w:rPr>
        <w:t> </w:t>
      </w:r>
      <w:r>
        <w:rPr>
          <w:rFonts w:eastAsia="Arial Unicode MS" w:hint="eastAsia"/>
          <w:color w:val="000000"/>
          <w:sz w:val="22"/>
          <w:szCs w:val="22"/>
          <w:bdr w:val="none" w:sz="0" w:space="0" w:color="auto" w:frame="1"/>
          <w:vertAlign w:val="superscript"/>
        </w:rPr>
        <w:t>,</w:t>
      </w:r>
      <w:hyperlink r:id="rId6677" w:tgtFrame="_blank" w:history="1">
        <w:r w:rsidRPr="00A36584">
          <w:rPr>
            <w:rStyle w:val="Hipervnculo"/>
            <w:rFonts w:ascii="Arial Unicode MS" w:eastAsia="Arial Unicode MS" w:hAnsi="Arial Unicode MS" w:cs="Arial Unicode MS" w:hint="eastAsia"/>
            <w:color w:val="316C9D"/>
            <w:sz w:val="22"/>
            <w:szCs w:val="22"/>
            <w:u w:val="none"/>
            <w:bdr w:val="none" w:sz="0" w:space="0" w:color="auto" w:frame="1"/>
          </w:rPr>
          <w:t xml:space="preserve"> Mathur</w:t>
        </w:r>
      </w:hyperlink>
      <w:r>
        <w:rPr>
          <w:rFonts w:eastAsia="Arial Unicode MS" w:hint="eastAsia"/>
          <w:color w:val="000000"/>
          <w:sz w:val="22"/>
          <w:szCs w:val="22"/>
          <w:bdr w:val="none" w:sz="0" w:space="0" w:color="auto" w:frame="1"/>
        </w:rPr>
        <w:t xml:space="preserve"> PP</w:t>
      </w:r>
      <w:r>
        <w:rPr>
          <w:rStyle w:val="ecxapple-converted-space"/>
          <w:rFonts w:ascii="Arial Unicode MS" w:eastAsia="Arial Unicode MS" w:hAnsi="Arial Unicode MS" w:cs="Arial Unicode MS" w:hint="eastAsia"/>
          <w:color w:val="2E2E2E"/>
          <w:sz w:val="22"/>
          <w:szCs w:val="22"/>
          <w:bdr w:val="none" w:sz="0" w:space="0" w:color="auto" w:frame="1"/>
        </w:rPr>
        <w:t> </w:t>
      </w:r>
      <w:r>
        <w:rPr>
          <w:rFonts w:eastAsia="Arial Unicode MS" w:hint="eastAsia"/>
          <w:color w:val="000000"/>
          <w:sz w:val="22"/>
          <w:szCs w:val="22"/>
          <w:bdr w:val="none" w:sz="0" w:space="0" w:color="auto" w:frame="1"/>
          <w:vertAlign w:val="superscript"/>
        </w:rPr>
        <w:t>,</w:t>
      </w:r>
      <w:hyperlink r:id="rId6678" w:tgtFrame="_blank" w:history="1">
        <w:r w:rsidRPr="00A36584">
          <w:rPr>
            <w:rStyle w:val="Hipervnculo"/>
            <w:rFonts w:ascii="Arial Unicode MS" w:eastAsia="Arial Unicode MS" w:hAnsi="Arial Unicode MS" w:cs="Arial Unicode MS" w:hint="eastAsia"/>
            <w:color w:val="316C9D"/>
            <w:sz w:val="22"/>
            <w:szCs w:val="22"/>
            <w:u w:val="none"/>
            <w:bdr w:val="none" w:sz="0" w:space="0" w:color="auto" w:frame="1"/>
          </w:rPr>
          <w:t xml:space="preserve"> Farombi</w:t>
        </w:r>
      </w:hyperlink>
      <w:r>
        <w:rPr>
          <w:rStyle w:val="ecxapple-converted-space"/>
          <w:rFonts w:ascii="Arial Unicode MS" w:eastAsia="Arial Unicode MS" w:hAnsi="Arial Unicode MS" w:cs="Arial Unicode MS" w:hint="eastAsia"/>
          <w:color w:val="2E2E2E"/>
          <w:sz w:val="22"/>
          <w:szCs w:val="22"/>
          <w:bdr w:val="none" w:sz="0" w:space="0" w:color="auto" w:frame="1"/>
        </w:rPr>
        <w:t> EO</w:t>
      </w:r>
      <w:r>
        <w:rPr>
          <w:rFonts w:eastAsia="Arial Unicode MS" w:hint="eastAsia"/>
          <w:color w:val="000000"/>
          <w:sz w:val="22"/>
          <w:szCs w:val="22"/>
          <w:bdr w:val="none" w:sz="0" w:space="0" w:color="auto" w:frame="1"/>
          <w:vertAlign w:val="superscript"/>
        </w:rPr>
        <w:t>,</w:t>
      </w:r>
      <w:r w:rsidRPr="001752A2">
        <w:rPr>
          <w:rFonts w:eastAsia="Arial Unicode MS" w:hint="eastAsia"/>
          <w:b/>
          <w:color w:val="000000" w:themeColor="text1"/>
          <w:bdr w:val="none" w:sz="0" w:space="0" w:color="auto" w:frame="1"/>
        </w:rPr>
        <w:t>Kolaviron impide carbendazim inducida por disfunción esteroidogénesis y la apoptosis entestículos de ratas.</w:t>
      </w:r>
      <w:r>
        <w:rPr>
          <w:rFonts w:eastAsia="Arial Unicode MS" w:hint="eastAsia"/>
          <w:b/>
          <w:bCs/>
          <w:color w:val="000000"/>
          <w:sz w:val="22"/>
          <w:szCs w:val="22"/>
          <w:bdr w:val="none" w:sz="0" w:space="0" w:color="auto" w:frame="1"/>
        </w:rPr>
        <w:t xml:space="preserve"> </w:t>
      </w:r>
      <w:hyperlink r:id="rId6679" w:tgtFrame="_blank" w:tooltip="Ir a la Farmacología y Toxicología Ambiental en SciVerse ScienceDirect" w:history="1">
        <w:r w:rsidRPr="00A36584">
          <w:rPr>
            <w:rStyle w:val="Hipervnculo"/>
            <w:rFonts w:ascii="Arial Unicode MS" w:eastAsia="Arial Unicode MS" w:hAnsi="Arial Unicode MS" w:cs="Arial Unicode MS" w:hint="eastAsia"/>
            <w:color w:val="2E2E2E"/>
            <w:sz w:val="22"/>
            <w:szCs w:val="22"/>
            <w:u w:val="none"/>
            <w:bdr w:val="none" w:sz="0" w:space="0" w:color="auto" w:frame="1"/>
          </w:rPr>
          <w:t>Farmacología y Toxicología Ambiental</w:t>
        </w:r>
      </w:hyperlink>
      <w:r w:rsidRPr="00A36584">
        <w:rPr>
          <w:rFonts w:eastAsia="Arial Unicode MS" w:hint="eastAsia"/>
          <w:b/>
          <w:bCs/>
          <w:color w:val="000000"/>
          <w:sz w:val="22"/>
          <w:szCs w:val="22"/>
          <w:bdr w:val="none" w:sz="0" w:space="0" w:color="auto" w:frame="1"/>
        </w:rPr>
        <w:t>.</w:t>
      </w:r>
      <w:hyperlink r:id="rId6680" w:tgtFrame="_blank" w:tooltip="Ir al índice de este volumen / número" w:history="1">
        <w:r w:rsidRPr="00A36584">
          <w:rPr>
            <w:rStyle w:val="Hipervnculo"/>
            <w:rFonts w:ascii="Arial Unicode MS" w:eastAsia="Arial Unicode MS" w:hAnsi="Arial Unicode MS" w:cs="Arial Unicode MS" w:hint="eastAsia"/>
            <w:color w:val="316C9D"/>
            <w:sz w:val="22"/>
            <w:szCs w:val="22"/>
            <w:u w:val="none"/>
            <w:bdr w:val="none" w:sz="0" w:space="0" w:color="auto" w:frame="1"/>
          </w:rPr>
          <w:t>Volumen 35, número 3</w:t>
        </w:r>
      </w:hyperlink>
      <w:r>
        <w:rPr>
          <w:rStyle w:val="ecxapple-converted-space"/>
          <w:rFonts w:ascii="Arial Unicode MS" w:eastAsia="Arial Unicode MS" w:hAnsi="Arial Unicode MS" w:cs="Arial Unicode MS" w:hint="eastAsia"/>
          <w:color w:val="2E2E2E"/>
          <w:sz w:val="22"/>
          <w:szCs w:val="22"/>
          <w:bdr w:val="none" w:sz="0" w:space="0" w:color="auto" w:frame="1"/>
        </w:rPr>
        <w:t> </w:t>
      </w:r>
      <w:r>
        <w:rPr>
          <w:rFonts w:eastAsia="Arial Unicode MS" w:hint="eastAsia"/>
          <w:color w:val="000000"/>
          <w:sz w:val="22"/>
          <w:szCs w:val="22"/>
          <w:bdr w:val="none" w:sz="0" w:space="0" w:color="auto" w:frame="1"/>
        </w:rPr>
        <w:t>, mayo de 2013, Pages 444-453.</w:t>
      </w:r>
    </w:p>
    <w:p w:rsidR="00F61393" w:rsidRPr="00975E6E" w:rsidRDefault="00F61393" w:rsidP="00F61393">
      <w:pPr>
        <w:jc w:val="both"/>
        <w:rPr>
          <w:rStyle w:val="nfasis"/>
          <w:rFonts w:ascii="Arial" w:hAnsi="Arial" w:cs="Arial"/>
          <w:color w:val="000000"/>
          <w:sz w:val="18"/>
          <w:szCs w:val="18"/>
          <w:lang w:val="es-AR"/>
        </w:rPr>
      </w:pPr>
    </w:p>
    <w:p w:rsidR="00096AFE" w:rsidRPr="002A2726" w:rsidRDefault="00096AFE" w:rsidP="00096AFE">
      <w:pPr>
        <w:spacing w:line="150" w:lineRule="atLeast"/>
        <w:jc w:val="both"/>
        <w:textAlignment w:val="baseline"/>
        <w:rPr>
          <w:rFonts w:ascii="Arial" w:hAnsi="Arial" w:cs="Arial"/>
          <w:b/>
          <w:color w:val="000000"/>
          <w:lang w:eastAsia="es-AR"/>
        </w:rPr>
      </w:pPr>
      <w:r w:rsidRPr="00DE763F">
        <w:rPr>
          <w:rFonts w:ascii="Arial" w:hAnsi="Arial" w:cs="Arial"/>
          <w:color w:val="000000"/>
          <w:lang w:val="es-AR" w:eastAsia="es-AR"/>
        </w:rPr>
        <w:t>Alavanja MC, Ross MK, Bonner MR.</w:t>
      </w:r>
      <w:r w:rsidRPr="00DE763F">
        <w:rPr>
          <w:rFonts w:ascii="Arial" w:hAnsi="Arial" w:cs="Arial"/>
          <w:b/>
          <w:color w:val="000000"/>
          <w:lang w:val="es-AR" w:eastAsia="es-AR"/>
        </w:rPr>
        <w:t xml:space="preserve"> </w:t>
      </w:r>
      <w:r w:rsidRPr="002A2726">
        <w:rPr>
          <w:rFonts w:ascii="Arial" w:hAnsi="Arial" w:cs="Arial"/>
          <w:b/>
          <w:color w:val="000000"/>
          <w:lang w:eastAsia="es-AR"/>
        </w:rPr>
        <w:t>Aumento de la carga de cáncer entre los aplicadores de pesticidas y otros debido a la exposición a pesticidas.</w:t>
      </w:r>
      <w:r w:rsidRPr="002A2726">
        <w:rPr>
          <w:rFonts w:ascii="Arial" w:hAnsi="Arial" w:cs="Arial"/>
          <w:color w:val="000000"/>
          <w:sz w:val="18"/>
          <w:lang w:eastAsia="es-AR"/>
        </w:rPr>
        <w:t>CA Cancer J Clin</w:t>
      </w:r>
      <w:r w:rsidRPr="002A2726">
        <w:rPr>
          <w:rFonts w:ascii="Arial" w:hAnsi="Arial" w:cs="Arial"/>
          <w:color w:val="000000"/>
          <w:sz w:val="18"/>
          <w:szCs w:val="18"/>
          <w:lang w:eastAsia="es-AR"/>
        </w:rPr>
        <w:t xml:space="preserve">. 2013 Sep;63(5):366-7. </w:t>
      </w:r>
    </w:p>
    <w:p w:rsidR="00010066" w:rsidRDefault="00010066" w:rsidP="00010066">
      <w:pPr>
        <w:shd w:val="clear" w:color="auto" w:fill="FFFFFF"/>
        <w:jc w:val="both"/>
      </w:pPr>
    </w:p>
    <w:p w:rsidR="00010066" w:rsidRPr="002C6D2C" w:rsidRDefault="006359CD" w:rsidP="00010066">
      <w:pPr>
        <w:shd w:val="clear" w:color="auto" w:fill="FFFFFF"/>
        <w:jc w:val="both"/>
        <w:rPr>
          <w:rFonts w:ascii="Arial" w:hAnsi="Arial" w:cs="Arial"/>
          <w:b/>
          <w:bCs/>
          <w:color w:val="000000"/>
          <w:kern w:val="36"/>
          <w:sz w:val="30"/>
          <w:szCs w:val="30"/>
          <w:lang w:val="es-AR" w:eastAsia="es-AR"/>
        </w:rPr>
      </w:pPr>
      <w:hyperlink r:id="rId6681" w:history="1">
        <w:r w:rsidR="00010066" w:rsidRPr="002C6D2C">
          <w:rPr>
            <w:rFonts w:ascii="Arial" w:hAnsi="Arial" w:cs="Arial"/>
            <w:color w:val="660066"/>
            <w:lang w:val="en-US" w:eastAsia="es-AR"/>
          </w:rPr>
          <w:t>Alves PR</w:t>
        </w:r>
      </w:hyperlink>
      <w:r w:rsidR="00010066" w:rsidRPr="002C6D2C">
        <w:rPr>
          <w:rFonts w:ascii="Arial" w:hAnsi="Arial" w:cs="Arial"/>
          <w:color w:val="000000"/>
          <w:lang w:val="en-US" w:eastAsia="es-AR"/>
        </w:rPr>
        <w:t>, </w:t>
      </w:r>
      <w:hyperlink r:id="rId6682" w:history="1">
        <w:r w:rsidR="00010066" w:rsidRPr="002C6D2C">
          <w:rPr>
            <w:rFonts w:ascii="Arial" w:hAnsi="Arial" w:cs="Arial"/>
            <w:color w:val="660066"/>
            <w:lang w:val="en-US" w:eastAsia="es-AR"/>
          </w:rPr>
          <w:t>Cardoso EJ</w:t>
        </w:r>
      </w:hyperlink>
      <w:r w:rsidR="00010066" w:rsidRPr="002C6D2C">
        <w:rPr>
          <w:rFonts w:ascii="Arial" w:hAnsi="Arial" w:cs="Arial"/>
          <w:color w:val="000000"/>
          <w:lang w:val="en-US" w:eastAsia="es-AR"/>
        </w:rPr>
        <w:t>, </w:t>
      </w:r>
      <w:hyperlink r:id="rId6683" w:history="1">
        <w:r w:rsidR="00010066" w:rsidRPr="002C6D2C">
          <w:rPr>
            <w:rFonts w:ascii="Arial" w:hAnsi="Arial" w:cs="Arial"/>
            <w:color w:val="660066"/>
            <w:lang w:val="en-US" w:eastAsia="es-AR"/>
          </w:rPr>
          <w:t>Martines AM</w:t>
        </w:r>
      </w:hyperlink>
      <w:r w:rsidR="00010066" w:rsidRPr="002C6D2C">
        <w:rPr>
          <w:rFonts w:ascii="Arial" w:hAnsi="Arial" w:cs="Arial"/>
          <w:color w:val="000000"/>
          <w:lang w:val="en-US" w:eastAsia="es-AR"/>
        </w:rPr>
        <w:t>, </w:t>
      </w:r>
      <w:hyperlink r:id="rId6684" w:history="1">
        <w:r w:rsidR="00010066" w:rsidRPr="002C6D2C">
          <w:rPr>
            <w:rFonts w:ascii="Arial" w:hAnsi="Arial" w:cs="Arial"/>
            <w:color w:val="660066"/>
            <w:lang w:val="en-US" w:eastAsia="es-AR"/>
          </w:rPr>
          <w:t>Sousa JP</w:t>
        </w:r>
      </w:hyperlink>
      <w:r w:rsidR="00010066" w:rsidRPr="002C6D2C">
        <w:rPr>
          <w:rFonts w:ascii="Arial" w:hAnsi="Arial" w:cs="Arial"/>
          <w:color w:val="000000"/>
          <w:lang w:val="en-US" w:eastAsia="es-AR"/>
        </w:rPr>
        <w:t>, </w:t>
      </w:r>
      <w:hyperlink r:id="rId6685" w:history="1">
        <w:r w:rsidR="00010066" w:rsidRPr="002C6D2C">
          <w:rPr>
            <w:rFonts w:ascii="Arial" w:hAnsi="Arial" w:cs="Arial"/>
            <w:color w:val="660066"/>
            <w:lang w:val="en-US" w:eastAsia="es-AR"/>
          </w:rPr>
          <w:t>Pasini A</w:t>
        </w:r>
      </w:hyperlink>
      <w:r w:rsidR="00010066" w:rsidRPr="002C6D2C">
        <w:rPr>
          <w:rFonts w:ascii="Arial" w:hAnsi="Arial" w:cs="Arial"/>
          <w:color w:val="000000"/>
          <w:lang w:val="en-US" w:eastAsia="es-AR"/>
        </w:rPr>
        <w:t>.</w:t>
      </w:r>
      <w:r w:rsidR="00010066" w:rsidRPr="002C6D2C">
        <w:rPr>
          <w:lang w:val="en-US"/>
        </w:rPr>
        <w:t xml:space="preserve"> </w:t>
      </w:r>
      <w:r w:rsidR="00010066" w:rsidRPr="00010066">
        <w:rPr>
          <w:rFonts w:ascii="Arial" w:hAnsi="Arial" w:cs="Arial"/>
          <w:b/>
          <w:bCs/>
          <w:color w:val="000000"/>
          <w:kern w:val="36"/>
          <w:lang w:val="es-AR" w:eastAsia="es-AR"/>
        </w:rPr>
        <w:t>Evaluaciones ecotoxicológicas de las lombrices de los pesticidas utilizados para tratar semillas en condiciones tropicales</w:t>
      </w:r>
      <w:r w:rsidR="00010066" w:rsidRPr="002C6D2C">
        <w:rPr>
          <w:rFonts w:ascii="Arial" w:hAnsi="Arial" w:cs="Arial"/>
          <w:b/>
          <w:bCs/>
          <w:color w:val="000000"/>
          <w:kern w:val="36"/>
          <w:sz w:val="30"/>
          <w:szCs w:val="30"/>
          <w:lang w:val="es-AR" w:eastAsia="es-AR"/>
        </w:rPr>
        <w:t>.</w:t>
      </w:r>
      <w:r w:rsidR="00010066" w:rsidRPr="002C6D2C">
        <w:rPr>
          <w:rFonts w:ascii="Arial" w:hAnsi="Arial" w:cs="Arial"/>
          <w:color w:val="000000"/>
          <w:sz w:val="20"/>
          <w:szCs w:val="20"/>
          <w:lang w:val="es-AR" w:eastAsia="es-AR"/>
        </w:rPr>
        <w:t xml:space="preserve"> </w:t>
      </w:r>
      <w:hyperlink r:id="rId6686" w:tooltip="Chemosphere." w:history="1">
        <w:r w:rsidR="00010066" w:rsidRPr="009D3AE7">
          <w:rPr>
            <w:rFonts w:ascii="Arial" w:hAnsi="Arial" w:cs="Arial"/>
            <w:color w:val="660066"/>
            <w:sz w:val="20"/>
            <w:lang w:val="es-AR" w:eastAsia="es-AR"/>
          </w:rPr>
          <w:t>Chemosphere.</w:t>
        </w:r>
      </w:hyperlink>
      <w:r w:rsidR="00010066" w:rsidRPr="009D3AE7">
        <w:rPr>
          <w:rFonts w:ascii="Arial" w:hAnsi="Arial" w:cs="Arial"/>
          <w:color w:val="000000"/>
          <w:sz w:val="20"/>
          <w:lang w:val="es-AR" w:eastAsia="es-AR"/>
        </w:rPr>
        <w:t> </w:t>
      </w:r>
      <w:r w:rsidR="00010066" w:rsidRPr="009D3AE7">
        <w:rPr>
          <w:rFonts w:ascii="Arial" w:hAnsi="Arial" w:cs="Arial"/>
          <w:color w:val="000000"/>
          <w:sz w:val="20"/>
          <w:szCs w:val="20"/>
          <w:lang w:val="es-AR" w:eastAsia="es-AR"/>
        </w:rPr>
        <w:t xml:space="preserve">2013 Mar;90(11):2674-82. </w:t>
      </w:r>
    </w:p>
    <w:p w:rsidR="00F61393" w:rsidRPr="00096AFE" w:rsidRDefault="00F61393" w:rsidP="00F61393">
      <w:pPr>
        <w:jc w:val="both"/>
        <w:rPr>
          <w:rStyle w:val="nfasis"/>
          <w:rFonts w:ascii="Arial" w:hAnsi="Arial" w:cs="Arial"/>
          <w:color w:val="000000"/>
        </w:rPr>
      </w:pPr>
    </w:p>
    <w:p w:rsidR="00F61393" w:rsidRPr="00F61393" w:rsidRDefault="00F61393" w:rsidP="00F61393">
      <w:pPr>
        <w:jc w:val="both"/>
        <w:rPr>
          <w:rFonts w:ascii="Arial" w:hAnsi="Arial" w:cs="Arial"/>
          <w:i/>
          <w:iCs/>
          <w:color w:val="000000"/>
          <w:lang w:val="es-AR"/>
        </w:rPr>
      </w:pPr>
      <w:r w:rsidRPr="00F61393">
        <w:rPr>
          <w:rStyle w:val="nfasis"/>
          <w:rFonts w:ascii="Arial" w:hAnsi="Arial" w:cs="Arial"/>
          <w:color w:val="000000"/>
          <w:lang w:val="es-AR"/>
        </w:rPr>
        <w:t xml:space="preserve">Akan JC, Mohammed Z, Jafiya L, Ogugbuaja VO (2013) </w:t>
      </w:r>
      <w:r w:rsidRPr="001752A2">
        <w:rPr>
          <w:rFonts w:ascii="Calibri" w:hAnsi="Calibri" w:cs="Calibri"/>
          <w:b/>
          <w:color w:val="185FA1"/>
          <w:lang w:eastAsia="es-AR"/>
        </w:rPr>
        <w:t>Residuos de plaguicidas organoclorados en muestras de peces de Ulau Dam, estado de Borno, noreste de Nigeria</w:t>
      </w:r>
      <w:r w:rsidRPr="00F61393">
        <w:rPr>
          <w:rStyle w:val="apple-converted-space"/>
          <w:rFonts w:ascii="Arial" w:hAnsi="Arial" w:cs="Arial"/>
          <w:color w:val="000000"/>
          <w:lang w:val="es-AR"/>
        </w:rPr>
        <w:t xml:space="preserve"> </w:t>
      </w:r>
      <w:r>
        <w:rPr>
          <w:rStyle w:val="apple-converted-space"/>
          <w:rFonts w:ascii="Arial" w:hAnsi="Arial" w:cs="Arial"/>
          <w:color w:val="000000"/>
          <w:lang w:val="es-AR"/>
        </w:rPr>
        <w:t>.</w:t>
      </w:r>
      <w:r w:rsidRPr="00F61393">
        <w:rPr>
          <w:rStyle w:val="nfasis"/>
          <w:rFonts w:ascii="Arial" w:hAnsi="Arial" w:cs="Arial"/>
          <w:color w:val="000000"/>
          <w:lang w:val="es-AR"/>
        </w:rPr>
        <w:t xml:space="preserve">J Environ Anal Toxicol 3:171. </w:t>
      </w:r>
    </w:p>
    <w:p w:rsidR="00DD3F72" w:rsidRDefault="00DD3F72" w:rsidP="00DD3F72">
      <w:pPr>
        <w:shd w:val="clear" w:color="auto" w:fill="FBFBF3"/>
        <w:jc w:val="both"/>
        <w:rPr>
          <w:rFonts w:ascii="Verdana" w:hAnsi="Verdana"/>
          <w:i/>
          <w:iCs/>
          <w:color w:val="111111"/>
          <w:sz w:val="19"/>
          <w:lang w:eastAsia="es-AR"/>
        </w:rPr>
      </w:pPr>
    </w:p>
    <w:p w:rsidR="00DD3F72" w:rsidRPr="00DD3F72" w:rsidRDefault="00DD3F72" w:rsidP="00DD3F72">
      <w:pPr>
        <w:shd w:val="clear" w:color="auto" w:fill="FBFBF3"/>
        <w:jc w:val="both"/>
        <w:rPr>
          <w:rFonts w:ascii="Verdana" w:hAnsi="Verdana"/>
          <w:i/>
          <w:iCs/>
          <w:color w:val="111111"/>
          <w:sz w:val="19"/>
          <w:lang w:eastAsia="es-AR"/>
        </w:rPr>
      </w:pPr>
      <w:r w:rsidRPr="009605CE">
        <w:rPr>
          <w:rFonts w:ascii="Verdana" w:hAnsi="Verdana"/>
          <w:i/>
          <w:iCs/>
          <w:color w:val="111111"/>
          <w:sz w:val="19"/>
          <w:lang w:eastAsia="es-AR"/>
        </w:rPr>
        <w:t>A</w:t>
      </w:r>
      <w:r>
        <w:rPr>
          <w:rFonts w:ascii="Verdana" w:hAnsi="Verdana"/>
          <w:i/>
          <w:iCs/>
          <w:color w:val="111111"/>
          <w:sz w:val="19"/>
          <w:lang w:eastAsia="es-AR"/>
        </w:rPr>
        <w:t xml:space="preserve">maral </w:t>
      </w:r>
      <w:r w:rsidRPr="009605CE">
        <w:rPr>
          <w:rFonts w:ascii="Verdana" w:hAnsi="Verdana"/>
          <w:i/>
          <w:iCs/>
          <w:color w:val="111111"/>
          <w:sz w:val="19"/>
          <w:lang w:eastAsia="es-AR"/>
        </w:rPr>
        <w:t>E</w:t>
      </w:r>
      <w:r>
        <w:rPr>
          <w:rFonts w:ascii="Verdana" w:hAnsi="Verdana"/>
          <w:i/>
          <w:iCs/>
          <w:color w:val="111111"/>
          <w:sz w:val="19"/>
          <w:lang w:eastAsia="es-AR"/>
        </w:rPr>
        <w:t xml:space="preserve">ros </w:t>
      </w:r>
      <w:r w:rsidRPr="009605CE">
        <w:rPr>
          <w:rFonts w:ascii="Verdana" w:hAnsi="Verdana"/>
          <w:i/>
          <w:iCs/>
          <w:color w:val="111111"/>
          <w:sz w:val="19"/>
          <w:lang w:eastAsia="es-AR"/>
        </w:rPr>
        <w:t>I</w:t>
      </w:r>
      <w:r>
        <w:rPr>
          <w:rFonts w:ascii="Verdana" w:hAnsi="Verdana"/>
          <w:i/>
          <w:iCs/>
          <w:color w:val="111111"/>
          <w:sz w:val="19"/>
          <w:lang w:eastAsia="es-AR"/>
        </w:rPr>
        <w:t xml:space="preserve">zidoro </w:t>
      </w:r>
      <w:r w:rsidRPr="009605CE">
        <w:rPr>
          <w:rFonts w:ascii="Verdana" w:hAnsi="Verdana"/>
          <w:i/>
          <w:iCs/>
          <w:color w:val="111111"/>
          <w:sz w:val="19"/>
          <w:lang w:eastAsia="es-AR"/>
        </w:rPr>
        <w:t>, S</w:t>
      </w:r>
      <w:r>
        <w:rPr>
          <w:rFonts w:ascii="Verdana" w:hAnsi="Verdana"/>
          <w:i/>
          <w:iCs/>
          <w:color w:val="111111"/>
          <w:sz w:val="19"/>
          <w:lang w:eastAsia="es-AR"/>
        </w:rPr>
        <w:t>imoes</w:t>
      </w:r>
      <w:r w:rsidRPr="009605CE">
        <w:rPr>
          <w:rFonts w:ascii="Verdana" w:hAnsi="Verdana"/>
          <w:i/>
          <w:iCs/>
          <w:color w:val="111111"/>
          <w:sz w:val="19"/>
          <w:lang w:eastAsia="es-AR"/>
        </w:rPr>
        <w:t xml:space="preserve"> R</w:t>
      </w:r>
      <w:r>
        <w:rPr>
          <w:rFonts w:ascii="Verdana" w:hAnsi="Verdana"/>
          <w:i/>
          <w:iCs/>
          <w:color w:val="111111"/>
          <w:sz w:val="19"/>
          <w:lang w:eastAsia="es-AR"/>
        </w:rPr>
        <w:t xml:space="preserve">osa </w:t>
      </w:r>
      <w:r w:rsidRPr="00D50D0C">
        <w:rPr>
          <w:rFonts w:ascii="Verdana" w:hAnsi="Verdana"/>
          <w:i/>
          <w:iCs/>
          <w:color w:val="111111"/>
          <w:sz w:val="19"/>
          <w:lang w:eastAsia="es-AR"/>
        </w:rPr>
        <w:t xml:space="preserve"> </w:t>
      </w:r>
      <w:r w:rsidRPr="009605CE">
        <w:rPr>
          <w:rFonts w:ascii="Verdana" w:hAnsi="Verdana"/>
          <w:i/>
          <w:iCs/>
          <w:color w:val="111111"/>
          <w:sz w:val="19"/>
          <w:lang w:eastAsia="es-AR"/>
        </w:rPr>
        <w:t>A</w:t>
      </w:r>
      <w:r>
        <w:rPr>
          <w:rFonts w:ascii="Verdana" w:hAnsi="Verdana"/>
          <w:i/>
          <w:iCs/>
          <w:color w:val="111111"/>
          <w:sz w:val="19"/>
          <w:lang w:eastAsia="es-AR"/>
        </w:rPr>
        <w:t>na</w:t>
      </w:r>
      <w:r w:rsidRPr="009605CE">
        <w:rPr>
          <w:rFonts w:ascii="Verdana" w:hAnsi="Verdana"/>
          <w:i/>
          <w:iCs/>
          <w:color w:val="111111"/>
          <w:sz w:val="19"/>
          <w:lang w:eastAsia="es-AR"/>
        </w:rPr>
        <w:t xml:space="preserve"> C</w:t>
      </w:r>
      <w:r>
        <w:rPr>
          <w:rFonts w:ascii="Verdana" w:hAnsi="Verdana"/>
          <w:i/>
          <w:iCs/>
          <w:color w:val="111111"/>
          <w:sz w:val="19"/>
          <w:lang w:eastAsia="es-AR"/>
        </w:rPr>
        <w:t>ristina</w:t>
      </w:r>
      <w:r w:rsidRPr="009605CE">
        <w:rPr>
          <w:rFonts w:ascii="Verdana" w:hAnsi="Verdana"/>
          <w:i/>
          <w:iCs/>
          <w:color w:val="111111"/>
          <w:sz w:val="19"/>
          <w:lang w:eastAsia="es-AR"/>
        </w:rPr>
        <w:t>, D</w:t>
      </w:r>
      <w:r>
        <w:rPr>
          <w:rFonts w:ascii="Verdana" w:hAnsi="Verdana"/>
          <w:i/>
          <w:iCs/>
          <w:color w:val="111111"/>
          <w:sz w:val="19"/>
          <w:lang w:eastAsia="es-AR"/>
        </w:rPr>
        <w:t>e</w:t>
      </w:r>
      <w:r w:rsidRPr="009605CE">
        <w:rPr>
          <w:rFonts w:ascii="Verdana" w:hAnsi="Verdana"/>
          <w:i/>
          <w:iCs/>
          <w:color w:val="111111"/>
          <w:sz w:val="19"/>
          <w:lang w:eastAsia="es-AR"/>
        </w:rPr>
        <w:t xml:space="preserve"> N</w:t>
      </w:r>
      <w:r>
        <w:rPr>
          <w:rFonts w:ascii="Verdana" w:hAnsi="Verdana"/>
          <w:i/>
          <w:iCs/>
          <w:color w:val="111111"/>
          <w:sz w:val="19"/>
          <w:lang w:eastAsia="es-AR"/>
        </w:rPr>
        <w:t xml:space="preserve">ovaes </w:t>
      </w:r>
      <w:r w:rsidRPr="009605CE">
        <w:rPr>
          <w:rFonts w:ascii="Verdana" w:hAnsi="Verdana"/>
          <w:i/>
          <w:iCs/>
          <w:color w:val="111111"/>
          <w:sz w:val="19"/>
          <w:lang w:eastAsia="es-AR"/>
        </w:rPr>
        <w:t>S</w:t>
      </w:r>
      <w:r>
        <w:rPr>
          <w:rFonts w:ascii="Verdana" w:hAnsi="Verdana"/>
          <w:i/>
          <w:iCs/>
          <w:color w:val="111111"/>
          <w:sz w:val="19"/>
          <w:lang w:eastAsia="es-AR"/>
        </w:rPr>
        <w:t xml:space="preserve">arcinelli </w:t>
      </w:r>
      <w:r w:rsidRPr="009605CE">
        <w:rPr>
          <w:rFonts w:ascii="Verdana" w:hAnsi="Verdana"/>
          <w:i/>
          <w:iCs/>
          <w:color w:val="111111"/>
          <w:sz w:val="19"/>
          <w:lang w:eastAsia="es-AR"/>
        </w:rPr>
        <w:t>P</w:t>
      </w:r>
      <w:r>
        <w:rPr>
          <w:rFonts w:ascii="Verdana" w:hAnsi="Verdana"/>
          <w:i/>
          <w:iCs/>
          <w:color w:val="111111"/>
          <w:sz w:val="19"/>
          <w:lang w:eastAsia="es-AR"/>
        </w:rPr>
        <w:t>aula.</w:t>
      </w:r>
      <w:r w:rsidRPr="001752A2">
        <w:rPr>
          <w:rFonts w:ascii="Verdana" w:hAnsi="Verdana"/>
          <w:b/>
          <w:i/>
          <w:iCs/>
          <w:color w:val="111111"/>
          <w:sz w:val="22"/>
          <w:szCs w:val="22"/>
          <w:lang w:eastAsia="es-AR"/>
        </w:rPr>
        <w:t>Estudio de la exposición  ambiental al glifosato  en área agrícola de Serrinha  Mendanha.</w:t>
      </w:r>
      <w:r w:rsidRPr="001752A2">
        <w:rPr>
          <w:rFonts w:ascii="Verdana" w:hAnsi="Verdana"/>
          <w:b/>
          <w:color w:val="337755"/>
          <w:sz w:val="22"/>
          <w:szCs w:val="22"/>
          <w:u w:val="single"/>
          <w:lang w:eastAsia="es-AR"/>
        </w:rPr>
        <w:t xml:space="preserve"> </w:t>
      </w:r>
      <w:r w:rsidRPr="00C542C1">
        <w:rPr>
          <w:rFonts w:ascii="Verdana" w:hAnsi="Verdana"/>
          <w:color w:val="337755"/>
          <w:sz w:val="19"/>
          <w:lang w:eastAsia="es-AR"/>
        </w:rPr>
        <w:t>Pesticidas;Revista de Ecotoxicologia e Meio Ambiente</w:t>
      </w:r>
      <w:r w:rsidRPr="00C542C1">
        <w:rPr>
          <w:rFonts w:ascii="Verdana" w:hAnsi="Verdana"/>
          <w:color w:val="111111"/>
          <w:sz w:val="19"/>
          <w:lang w:eastAsia="es-AR"/>
        </w:rPr>
        <w:t> </w:t>
      </w:r>
      <w:r w:rsidRPr="00C542C1">
        <w:rPr>
          <w:rFonts w:ascii="Verdana" w:hAnsi="Verdana"/>
          <w:color w:val="111111"/>
          <w:sz w:val="19"/>
          <w:szCs w:val="19"/>
          <w:lang w:eastAsia="es-AR"/>
        </w:rPr>
        <w:t>&gt;</w:t>
      </w:r>
      <w:r w:rsidRPr="00C542C1">
        <w:rPr>
          <w:rFonts w:ascii="Verdana" w:hAnsi="Verdana"/>
          <w:color w:val="111111"/>
          <w:sz w:val="19"/>
          <w:lang w:eastAsia="es-AR"/>
        </w:rPr>
        <w:t> </w:t>
      </w:r>
      <w:hyperlink r:id="rId6687" w:tgtFrame="_parent" w:history="1">
        <w:r w:rsidRPr="00C542C1">
          <w:rPr>
            <w:rFonts w:ascii="Verdana" w:hAnsi="Verdana"/>
            <w:color w:val="337755"/>
            <w:sz w:val="19"/>
            <w:lang w:eastAsia="es-AR"/>
          </w:rPr>
          <w:t>v. 23 (2013)</w:t>
        </w:r>
      </w:hyperlink>
      <w:r>
        <w:t>.</w:t>
      </w:r>
      <w:r w:rsidRPr="00C542C1">
        <w:rPr>
          <w:rFonts w:ascii="Verdana" w:hAnsi="Verdana"/>
          <w:color w:val="111111"/>
          <w:sz w:val="19"/>
          <w:lang w:eastAsia="es-AR"/>
        </w:rPr>
        <w:t> </w:t>
      </w:r>
    </w:p>
    <w:p w:rsidR="008A0350" w:rsidRDefault="008A0350" w:rsidP="008A0350">
      <w:pPr>
        <w:shd w:val="clear" w:color="auto" w:fill="FFFFFF"/>
        <w:spacing w:line="300" w:lineRule="atLeast"/>
        <w:jc w:val="both"/>
        <w:textAlignment w:val="baseline"/>
        <w:rPr>
          <w:sz w:val="22"/>
          <w:szCs w:val="22"/>
        </w:rPr>
      </w:pPr>
    </w:p>
    <w:p w:rsidR="008A0350" w:rsidRPr="008A0350" w:rsidRDefault="006359CD" w:rsidP="008A0350">
      <w:pPr>
        <w:shd w:val="clear" w:color="auto" w:fill="FFFFFF"/>
        <w:spacing w:line="300" w:lineRule="atLeast"/>
        <w:jc w:val="both"/>
        <w:textAlignment w:val="baseline"/>
        <w:rPr>
          <w:rFonts w:ascii="Arial" w:hAnsi="Arial" w:cs="Arial"/>
          <w:color w:val="2E2E2E"/>
          <w:sz w:val="22"/>
          <w:szCs w:val="22"/>
          <w:lang w:val="es-AR" w:eastAsia="es-AR"/>
        </w:rPr>
      </w:pPr>
      <w:hyperlink r:id="rId6688" w:history="1">
        <w:r w:rsidR="008A0350" w:rsidRPr="006106C5">
          <w:rPr>
            <w:rFonts w:ascii="Arial" w:hAnsi="Arial" w:cs="Arial"/>
            <w:color w:val="316C9D"/>
            <w:sz w:val="22"/>
            <w:szCs w:val="22"/>
            <w:lang w:eastAsia="es-AR"/>
          </w:rPr>
          <w:t>Ameur</w:t>
        </w:r>
      </w:hyperlink>
      <w:r w:rsidR="008A0350" w:rsidRPr="006106C5">
        <w:t xml:space="preserve"> Walid Ben</w:t>
      </w:r>
      <w:r w:rsidR="008A0350" w:rsidRPr="006106C5">
        <w:rPr>
          <w:rFonts w:ascii="Arial" w:hAnsi="Arial" w:cs="Arial"/>
          <w:color w:val="2E2E2E"/>
          <w:sz w:val="22"/>
          <w:szCs w:val="22"/>
          <w:lang w:eastAsia="es-AR"/>
        </w:rPr>
        <w:t>, </w:t>
      </w:r>
      <w:hyperlink r:id="rId6689" w:history="1">
        <w:r w:rsidR="008A0350" w:rsidRPr="006106C5">
          <w:rPr>
            <w:rFonts w:ascii="Arial" w:hAnsi="Arial" w:cs="Arial"/>
            <w:color w:val="316C9D"/>
            <w:sz w:val="22"/>
            <w:szCs w:val="22"/>
            <w:lang w:eastAsia="es-AR"/>
          </w:rPr>
          <w:t>El Megdiche</w:t>
        </w:r>
      </w:hyperlink>
      <w:r w:rsidR="008A0350" w:rsidRPr="006106C5">
        <w:t xml:space="preserve"> Yassine</w:t>
      </w:r>
      <w:r w:rsidR="008A0350" w:rsidRPr="006106C5">
        <w:rPr>
          <w:rFonts w:ascii="Arial" w:hAnsi="Arial" w:cs="Arial"/>
          <w:color w:val="2E2E2E"/>
          <w:sz w:val="22"/>
          <w:szCs w:val="22"/>
          <w:lang w:eastAsia="es-AR"/>
        </w:rPr>
        <w:t>, </w:t>
      </w:r>
      <w:hyperlink r:id="rId6690" w:history="1">
        <w:r w:rsidR="008A0350" w:rsidRPr="006106C5">
          <w:rPr>
            <w:rFonts w:ascii="Arial" w:hAnsi="Arial" w:cs="Arial"/>
            <w:color w:val="316C9D"/>
            <w:sz w:val="22"/>
            <w:szCs w:val="22"/>
            <w:lang w:eastAsia="es-AR"/>
          </w:rPr>
          <w:t>Eljarrat</w:t>
        </w:r>
      </w:hyperlink>
      <w:r w:rsidR="008A0350" w:rsidRPr="006106C5">
        <w:t xml:space="preserve"> Ethel</w:t>
      </w:r>
      <w:r w:rsidR="008A0350" w:rsidRPr="006106C5">
        <w:rPr>
          <w:rFonts w:ascii="Arial" w:hAnsi="Arial" w:cs="Arial"/>
          <w:color w:val="2E2E2E"/>
          <w:sz w:val="22"/>
          <w:szCs w:val="22"/>
          <w:lang w:eastAsia="es-AR"/>
        </w:rPr>
        <w:t>, </w:t>
      </w:r>
      <w:hyperlink r:id="rId6691" w:history="1">
        <w:r w:rsidR="008A0350" w:rsidRPr="006106C5">
          <w:rPr>
            <w:rFonts w:ascii="Arial" w:hAnsi="Arial" w:cs="Arial"/>
            <w:color w:val="316C9D"/>
            <w:sz w:val="22"/>
            <w:szCs w:val="22"/>
            <w:lang w:val="es-AR" w:eastAsia="es-AR"/>
          </w:rPr>
          <w:t xml:space="preserve"> Hassine</w:t>
        </w:r>
      </w:hyperlink>
      <w:r w:rsidR="008A0350" w:rsidRPr="006106C5">
        <w:rPr>
          <w:lang w:val="es-AR"/>
        </w:rPr>
        <w:t xml:space="preserve"> Sihem Ben</w:t>
      </w:r>
      <w:r w:rsidR="008A0350" w:rsidRPr="006106C5">
        <w:rPr>
          <w:rFonts w:ascii="Arial" w:hAnsi="Arial" w:cs="Arial"/>
          <w:color w:val="2E2E2E"/>
          <w:sz w:val="22"/>
          <w:szCs w:val="22"/>
          <w:lang w:val="es-AR" w:eastAsia="es-AR"/>
        </w:rPr>
        <w:t>, </w:t>
      </w:r>
      <w:hyperlink r:id="rId6692" w:history="1">
        <w:r w:rsidR="008A0350" w:rsidRPr="006106C5">
          <w:rPr>
            <w:rFonts w:ascii="Arial" w:hAnsi="Arial" w:cs="Arial"/>
            <w:color w:val="316C9D"/>
            <w:sz w:val="22"/>
            <w:szCs w:val="22"/>
            <w:lang w:val="es-AR" w:eastAsia="es-AR"/>
          </w:rPr>
          <w:t>Badreddine</w:t>
        </w:r>
      </w:hyperlink>
      <w:r w:rsidR="008A0350" w:rsidRPr="006106C5">
        <w:rPr>
          <w:lang w:val="es-AR"/>
        </w:rPr>
        <w:t xml:space="preserve"> Barhoumi</w:t>
      </w:r>
      <w:r w:rsidR="008A0350" w:rsidRPr="006106C5">
        <w:rPr>
          <w:rFonts w:ascii="Arial" w:hAnsi="Arial" w:cs="Arial"/>
          <w:color w:val="2E2E2E"/>
          <w:sz w:val="22"/>
          <w:szCs w:val="22"/>
          <w:lang w:val="es-AR" w:eastAsia="es-AR"/>
        </w:rPr>
        <w:t>, </w:t>
      </w:r>
      <w:hyperlink r:id="rId6693" w:history="1">
        <w:r w:rsidR="008A0350" w:rsidRPr="006106C5">
          <w:rPr>
            <w:rFonts w:ascii="Arial" w:hAnsi="Arial" w:cs="Arial"/>
            <w:color w:val="316C9D"/>
            <w:sz w:val="22"/>
            <w:szCs w:val="22"/>
            <w:lang w:val="es-AR" w:eastAsia="es-AR"/>
          </w:rPr>
          <w:t>Souad</w:t>
        </w:r>
      </w:hyperlink>
      <w:r w:rsidR="008A0350" w:rsidRPr="006106C5">
        <w:rPr>
          <w:lang w:val="es-AR"/>
        </w:rPr>
        <w:t xml:space="preserve"> Trabelsi</w:t>
      </w:r>
      <w:r w:rsidR="008A0350" w:rsidRPr="006106C5">
        <w:rPr>
          <w:rFonts w:ascii="Arial" w:hAnsi="Arial" w:cs="Arial"/>
          <w:color w:val="2E2E2E"/>
          <w:sz w:val="22"/>
          <w:szCs w:val="22"/>
          <w:lang w:val="es-AR" w:eastAsia="es-AR"/>
        </w:rPr>
        <w:t>, </w:t>
      </w:r>
      <w:hyperlink r:id="rId6694" w:history="1">
        <w:r w:rsidR="008A0350" w:rsidRPr="006106C5">
          <w:rPr>
            <w:rFonts w:ascii="Arial" w:hAnsi="Arial" w:cs="Arial"/>
            <w:color w:val="316C9D"/>
            <w:sz w:val="22"/>
            <w:szCs w:val="22"/>
            <w:lang w:val="es-AR" w:eastAsia="es-AR"/>
          </w:rPr>
          <w:t>Bèchir</w:t>
        </w:r>
      </w:hyperlink>
      <w:r w:rsidR="008A0350" w:rsidRPr="006106C5">
        <w:rPr>
          <w:lang w:val="es-AR"/>
        </w:rPr>
        <w:t xml:space="preserve"> Hammami</w:t>
      </w:r>
      <w:r w:rsidR="008A0350" w:rsidRPr="006106C5">
        <w:rPr>
          <w:rFonts w:ascii="Arial" w:hAnsi="Arial" w:cs="Arial"/>
          <w:color w:val="2E2E2E"/>
          <w:sz w:val="22"/>
          <w:szCs w:val="22"/>
          <w:lang w:val="es-AR" w:eastAsia="es-AR"/>
        </w:rPr>
        <w:t>, </w:t>
      </w:r>
      <w:hyperlink r:id="rId6695" w:history="1">
        <w:r w:rsidR="008A0350" w:rsidRPr="006106C5">
          <w:rPr>
            <w:rFonts w:ascii="Arial" w:hAnsi="Arial" w:cs="Arial"/>
            <w:color w:val="316C9D"/>
            <w:sz w:val="22"/>
            <w:szCs w:val="22"/>
            <w:lang w:val="es-AR" w:eastAsia="es-AR"/>
          </w:rPr>
          <w:t>Barceló</w:t>
        </w:r>
      </w:hyperlink>
      <w:r w:rsidR="008A0350" w:rsidRPr="006106C5">
        <w:rPr>
          <w:lang w:val="es-AR"/>
        </w:rPr>
        <w:t xml:space="preserve"> Damia</w:t>
      </w:r>
      <w:r w:rsidR="008A0350" w:rsidRPr="006106C5">
        <w:rPr>
          <w:rFonts w:ascii="Arial" w:hAnsi="Arial" w:cs="Arial"/>
          <w:color w:val="2E2E2E"/>
          <w:sz w:val="22"/>
          <w:szCs w:val="22"/>
          <w:lang w:val="es-AR" w:eastAsia="es-AR"/>
        </w:rPr>
        <w:t>, </w:t>
      </w:r>
      <w:hyperlink r:id="rId6696" w:history="1">
        <w:r w:rsidR="008A0350" w:rsidRPr="006106C5">
          <w:rPr>
            <w:rFonts w:ascii="Arial" w:hAnsi="Arial" w:cs="Arial"/>
            <w:color w:val="316C9D"/>
            <w:sz w:val="22"/>
            <w:szCs w:val="22"/>
            <w:lang w:val="es-AR" w:eastAsia="es-AR"/>
          </w:rPr>
          <w:t>Driss</w:t>
        </w:r>
      </w:hyperlink>
      <w:r w:rsidR="008A0350" w:rsidRPr="006106C5">
        <w:rPr>
          <w:lang w:val="es-AR"/>
        </w:rPr>
        <w:t xml:space="preserve"> Mohamed Ridha.</w:t>
      </w:r>
      <w:r w:rsidR="008A0350" w:rsidRPr="008A0350">
        <w:rPr>
          <w:rFonts w:ascii="Arial" w:hAnsi="Arial" w:cs="Arial"/>
          <w:b/>
          <w:bCs/>
          <w:color w:val="5C5C5C"/>
          <w:kern w:val="36"/>
          <w:lang w:val="es-AR" w:eastAsia="es-AR"/>
        </w:rPr>
        <w:t>Compuestos organoclorados y organobromados en un pez bentónico (Solea solea) de Bizerta Laguna (Túnez norte): Implicaciones para la exposición humana</w:t>
      </w:r>
      <w:r w:rsidR="008A0350" w:rsidRPr="008A0350">
        <w:rPr>
          <w:rFonts w:ascii="Arial" w:hAnsi="Arial" w:cs="Arial"/>
          <w:b/>
          <w:bCs/>
          <w:color w:val="5C5C5C"/>
          <w:kern w:val="36"/>
          <w:lang w:eastAsia="es-AR"/>
        </w:rPr>
        <w:t>.</w:t>
      </w:r>
      <w:r w:rsidR="008A0350">
        <w:rPr>
          <w:rFonts w:ascii="Arial" w:hAnsi="Arial" w:cs="Arial"/>
          <w:b/>
          <w:bCs/>
          <w:color w:val="5C5C5C"/>
          <w:kern w:val="36"/>
          <w:sz w:val="28"/>
          <w:szCs w:val="28"/>
          <w:lang w:eastAsia="es-AR"/>
        </w:rPr>
        <w:t xml:space="preserve"> </w:t>
      </w:r>
      <w:r w:rsidR="008A0350" w:rsidRPr="006106C5">
        <w:rPr>
          <w:rFonts w:ascii="Arial" w:hAnsi="Arial" w:cs="Arial"/>
          <w:bCs/>
          <w:color w:val="5C5C5C"/>
          <w:kern w:val="36"/>
          <w:lang w:eastAsia="es-AR"/>
        </w:rPr>
        <w:t>Ecotoxicology and Environmental Safety, February 2013, Volume 88, Pages 55-64.</w:t>
      </w:r>
    </w:p>
    <w:p w:rsidR="003F0B18" w:rsidRDefault="003F0B18" w:rsidP="003F0B18">
      <w:pPr>
        <w:shd w:val="clear" w:color="auto" w:fill="FFFFFF"/>
        <w:jc w:val="both"/>
      </w:pPr>
    </w:p>
    <w:p w:rsidR="003F0B18" w:rsidRPr="006A5B98" w:rsidRDefault="006359CD" w:rsidP="003F0B18">
      <w:pPr>
        <w:shd w:val="clear" w:color="auto" w:fill="FFFFFF"/>
        <w:jc w:val="both"/>
        <w:rPr>
          <w:rFonts w:ascii="Arial" w:hAnsi="Arial" w:cs="Arial"/>
          <w:color w:val="000000"/>
          <w:sz w:val="22"/>
          <w:szCs w:val="22"/>
          <w:lang w:val="en-US" w:eastAsia="es-AR"/>
        </w:rPr>
      </w:pPr>
      <w:hyperlink r:id="rId6697" w:history="1">
        <w:r w:rsidR="003F0B18" w:rsidRPr="008070A6">
          <w:rPr>
            <w:rFonts w:ascii="Arial" w:hAnsi="Arial" w:cs="Arial"/>
            <w:color w:val="660066"/>
            <w:lang w:val="es-AR" w:eastAsia="es-AR"/>
          </w:rPr>
          <w:t>Amr S</w:t>
        </w:r>
      </w:hyperlink>
      <w:r w:rsidR="003F0B18" w:rsidRPr="008070A6">
        <w:rPr>
          <w:rFonts w:ascii="Arial" w:hAnsi="Arial" w:cs="Arial"/>
          <w:color w:val="000000"/>
          <w:lang w:val="es-AR" w:eastAsia="es-AR"/>
        </w:rPr>
        <w:t>, </w:t>
      </w:r>
      <w:hyperlink r:id="rId6698" w:history="1">
        <w:r w:rsidR="003F0B18" w:rsidRPr="008070A6">
          <w:rPr>
            <w:rFonts w:ascii="Arial" w:hAnsi="Arial" w:cs="Arial"/>
            <w:color w:val="660066"/>
            <w:lang w:val="es-AR" w:eastAsia="es-AR"/>
          </w:rPr>
          <w:t>Dawson R</w:t>
        </w:r>
      </w:hyperlink>
      <w:r w:rsidR="003F0B18" w:rsidRPr="008070A6">
        <w:rPr>
          <w:rFonts w:ascii="Arial" w:hAnsi="Arial" w:cs="Arial"/>
          <w:color w:val="000000"/>
          <w:lang w:val="es-AR" w:eastAsia="es-AR"/>
        </w:rPr>
        <w:t>, </w:t>
      </w:r>
      <w:hyperlink r:id="rId6699" w:history="1">
        <w:r w:rsidR="003F0B18" w:rsidRPr="008070A6">
          <w:rPr>
            <w:rFonts w:ascii="Arial" w:hAnsi="Arial" w:cs="Arial"/>
            <w:color w:val="660066"/>
            <w:lang w:val="es-AR" w:eastAsia="es-AR"/>
          </w:rPr>
          <w:t>Saleh DA</w:t>
        </w:r>
      </w:hyperlink>
      <w:r w:rsidR="003F0B18" w:rsidRPr="008070A6">
        <w:rPr>
          <w:rFonts w:ascii="Arial" w:hAnsi="Arial" w:cs="Arial"/>
          <w:color w:val="000000"/>
          <w:lang w:val="es-AR" w:eastAsia="es-AR"/>
        </w:rPr>
        <w:t>, </w:t>
      </w:r>
      <w:hyperlink r:id="rId6700" w:history="1">
        <w:r w:rsidR="003F0B18" w:rsidRPr="008070A6">
          <w:rPr>
            <w:rFonts w:ascii="Arial" w:hAnsi="Arial" w:cs="Arial"/>
            <w:color w:val="660066"/>
            <w:lang w:val="es-AR" w:eastAsia="es-AR"/>
          </w:rPr>
          <w:t>Magder LS</w:t>
        </w:r>
      </w:hyperlink>
      <w:r w:rsidR="003F0B18" w:rsidRPr="008070A6">
        <w:rPr>
          <w:rFonts w:ascii="Arial" w:hAnsi="Arial" w:cs="Arial"/>
          <w:color w:val="000000"/>
          <w:lang w:val="es-AR" w:eastAsia="es-AR"/>
        </w:rPr>
        <w:t>, </w:t>
      </w:r>
      <w:hyperlink r:id="rId6701" w:history="1">
        <w:r w:rsidR="003F0B18" w:rsidRPr="008070A6">
          <w:rPr>
            <w:rFonts w:ascii="Arial" w:hAnsi="Arial" w:cs="Arial"/>
            <w:color w:val="660066"/>
            <w:lang w:val="es-AR" w:eastAsia="es-AR"/>
          </w:rPr>
          <w:t>George DM</w:t>
        </w:r>
      </w:hyperlink>
      <w:r w:rsidR="003F0B18" w:rsidRPr="008070A6">
        <w:rPr>
          <w:rFonts w:ascii="Arial" w:hAnsi="Arial" w:cs="Arial"/>
          <w:color w:val="000000"/>
          <w:lang w:val="es-AR" w:eastAsia="es-AR"/>
        </w:rPr>
        <w:t>, </w:t>
      </w:r>
      <w:hyperlink r:id="rId6702" w:history="1">
        <w:r w:rsidR="003F0B18" w:rsidRPr="008070A6">
          <w:rPr>
            <w:rFonts w:ascii="Arial" w:hAnsi="Arial" w:cs="Arial"/>
            <w:color w:val="660066"/>
            <w:lang w:val="es-AR" w:eastAsia="es-AR"/>
          </w:rPr>
          <w:t>El-Daly M</w:t>
        </w:r>
      </w:hyperlink>
      <w:r w:rsidR="003F0B18" w:rsidRPr="008070A6">
        <w:rPr>
          <w:rFonts w:ascii="Arial" w:hAnsi="Arial" w:cs="Arial"/>
          <w:color w:val="000000"/>
          <w:lang w:val="es-AR" w:eastAsia="es-AR"/>
        </w:rPr>
        <w:t>, </w:t>
      </w:r>
      <w:hyperlink r:id="rId6703" w:history="1">
        <w:r w:rsidR="003F0B18" w:rsidRPr="008070A6">
          <w:rPr>
            <w:rFonts w:ascii="Arial" w:hAnsi="Arial" w:cs="Arial"/>
            <w:color w:val="660066"/>
            <w:lang w:val="es-AR" w:eastAsia="es-AR"/>
          </w:rPr>
          <w:t>Squibb K</w:t>
        </w:r>
      </w:hyperlink>
      <w:r w:rsidR="003F0B18" w:rsidRPr="008070A6">
        <w:rPr>
          <w:rFonts w:ascii="Arial" w:hAnsi="Arial" w:cs="Arial"/>
          <w:color w:val="000000"/>
          <w:lang w:val="es-AR" w:eastAsia="es-AR"/>
        </w:rPr>
        <w:t>, </w:t>
      </w:r>
      <w:hyperlink r:id="rId6704" w:history="1">
        <w:r w:rsidR="003F0B18" w:rsidRPr="008070A6">
          <w:rPr>
            <w:rFonts w:ascii="Arial" w:hAnsi="Arial" w:cs="Arial"/>
            <w:color w:val="660066"/>
            <w:lang w:val="es-AR" w:eastAsia="es-AR"/>
          </w:rPr>
          <w:t>Mikhail NN</w:t>
        </w:r>
      </w:hyperlink>
      <w:r w:rsidR="003F0B18" w:rsidRPr="008070A6">
        <w:rPr>
          <w:rFonts w:ascii="Arial" w:hAnsi="Arial" w:cs="Arial"/>
          <w:color w:val="000000"/>
          <w:lang w:val="es-AR" w:eastAsia="es-AR"/>
        </w:rPr>
        <w:t>, </w:t>
      </w:r>
      <w:hyperlink r:id="rId6705" w:history="1">
        <w:r w:rsidR="003F0B18" w:rsidRPr="008070A6">
          <w:rPr>
            <w:rFonts w:ascii="Arial" w:hAnsi="Arial" w:cs="Arial"/>
            <w:color w:val="660066"/>
            <w:lang w:val="es-AR" w:eastAsia="es-AR"/>
          </w:rPr>
          <w:t>Abdel-Hamid M</w:t>
        </w:r>
      </w:hyperlink>
      <w:r w:rsidR="003F0B18" w:rsidRPr="008070A6">
        <w:rPr>
          <w:rFonts w:ascii="Arial" w:hAnsi="Arial" w:cs="Arial"/>
          <w:color w:val="000000"/>
          <w:lang w:val="es-AR" w:eastAsia="es-AR"/>
        </w:rPr>
        <w:t>, </w:t>
      </w:r>
      <w:hyperlink r:id="rId6706" w:history="1">
        <w:r w:rsidR="003F0B18" w:rsidRPr="008070A6">
          <w:rPr>
            <w:rFonts w:ascii="Arial" w:hAnsi="Arial" w:cs="Arial"/>
            <w:color w:val="660066"/>
            <w:lang w:val="es-AR" w:eastAsia="es-AR"/>
          </w:rPr>
          <w:t>Khaled H</w:t>
        </w:r>
      </w:hyperlink>
      <w:r w:rsidR="003F0B18" w:rsidRPr="008070A6">
        <w:rPr>
          <w:rFonts w:ascii="Arial" w:hAnsi="Arial" w:cs="Arial"/>
          <w:color w:val="000000"/>
          <w:lang w:val="es-AR" w:eastAsia="es-AR"/>
        </w:rPr>
        <w:t>, </w:t>
      </w:r>
      <w:hyperlink r:id="rId6707" w:history="1">
        <w:r w:rsidR="003F0B18" w:rsidRPr="008070A6">
          <w:rPr>
            <w:rFonts w:ascii="Arial" w:hAnsi="Arial" w:cs="Arial"/>
            <w:color w:val="660066"/>
            <w:lang w:val="es-AR" w:eastAsia="es-AR"/>
          </w:rPr>
          <w:t>Loffredo CA</w:t>
        </w:r>
      </w:hyperlink>
      <w:r w:rsidR="003F0B18" w:rsidRPr="008070A6">
        <w:rPr>
          <w:rFonts w:ascii="Arial" w:hAnsi="Arial" w:cs="Arial"/>
          <w:color w:val="000000"/>
          <w:lang w:val="es-AR" w:eastAsia="es-AR"/>
        </w:rPr>
        <w:t>.</w:t>
      </w:r>
      <w:r w:rsidR="003F0B18" w:rsidRPr="00DF2354">
        <w:rPr>
          <w:rFonts w:ascii="Arial" w:hAnsi="Arial" w:cs="Arial"/>
          <w:b/>
          <w:bCs/>
          <w:color w:val="000000"/>
          <w:kern w:val="36"/>
          <w:lang w:eastAsia="es-AR"/>
        </w:rPr>
        <w:t>Plaguicidas, polimorfismos genéticos y cáncer de vejiga entre los trabajadores agrícolas egipcias</w:t>
      </w:r>
      <w:r w:rsidR="003F0B18">
        <w:rPr>
          <w:rFonts w:ascii="Arial" w:hAnsi="Arial" w:cs="Arial"/>
          <w:b/>
          <w:bCs/>
          <w:color w:val="000000"/>
          <w:kern w:val="36"/>
          <w:sz w:val="30"/>
          <w:szCs w:val="30"/>
          <w:lang w:eastAsia="es-AR"/>
        </w:rPr>
        <w:t>.</w:t>
      </w:r>
      <w:r w:rsidR="003F0B18" w:rsidRPr="008070A6">
        <w:rPr>
          <w:rFonts w:ascii="Arial" w:hAnsi="Arial" w:cs="Arial"/>
          <w:color w:val="000000"/>
          <w:sz w:val="20"/>
          <w:szCs w:val="20"/>
          <w:lang w:eastAsia="es-AR"/>
        </w:rPr>
        <w:t xml:space="preserve"> </w:t>
      </w:r>
      <w:hyperlink r:id="rId6708" w:tooltip="Archives of environmental &amp; occupational health." w:history="1">
        <w:r w:rsidR="003F0B18" w:rsidRPr="006A5B98">
          <w:rPr>
            <w:rFonts w:ascii="Arial" w:hAnsi="Arial" w:cs="Arial"/>
            <w:color w:val="660066"/>
            <w:sz w:val="20"/>
            <w:lang w:val="en-US" w:eastAsia="es-AR"/>
          </w:rPr>
          <w:t>Arch Environ Occup Health.</w:t>
        </w:r>
      </w:hyperlink>
      <w:r w:rsidR="003F0B18" w:rsidRPr="006A5B98">
        <w:rPr>
          <w:rFonts w:ascii="Arial" w:hAnsi="Arial" w:cs="Arial"/>
          <w:color w:val="000000"/>
          <w:sz w:val="20"/>
          <w:lang w:val="en-US" w:eastAsia="es-AR"/>
        </w:rPr>
        <w:t> Nov.</w:t>
      </w:r>
      <w:r w:rsidR="003F0B18" w:rsidRPr="006A5B98">
        <w:rPr>
          <w:rFonts w:ascii="Arial" w:hAnsi="Arial" w:cs="Arial"/>
          <w:color w:val="000000"/>
          <w:sz w:val="20"/>
          <w:szCs w:val="20"/>
          <w:lang w:val="en-US" w:eastAsia="es-AR"/>
        </w:rPr>
        <w:t>2013.</w:t>
      </w:r>
      <w:r w:rsidR="003F0B18" w:rsidRPr="006A5B98">
        <w:rPr>
          <w:rFonts w:ascii="Arial" w:hAnsi="Arial" w:cs="Arial"/>
          <w:b/>
          <w:bCs/>
          <w:color w:val="000000"/>
          <w:kern w:val="36"/>
          <w:sz w:val="30"/>
          <w:szCs w:val="30"/>
          <w:lang w:val="en-US" w:eastAsia="es-AR"/>
        </w:rPr>
        <w:t xml:space="preserve"> </w:t>
      </w:r>
    </w:p>
    <w:p w:rsidR="00D53FF4" w:rsidRPr="00E8356A" w:rsidRDefault="006359CD" w:rsidP="001752A2">
      <w:pPr>
        <w:spacing w:before="100" w:beforeAutospacing="1" w:after="100" w:afterAutospacing="1"/>
        <w:jc w:val="both"/>
      </w:pPr>
      <w:hyperlink r:id="rId6709" w:history="1">
        <w:r w:rsidR="00D53FF4" w:rsidRPr="006A5B98">
          <w:rPr>
            <w:rStyle w:val="Hipervnculo"/>
            <w:u w:val="none"/>
            <w:lang w:val="en-US"/>
          </w:rPr>
          <w:t>Atamaniuk</w:t>
        </w:r>
      </w:hyperlink>
      <w:r w:rsidR="00D53FF4" w:rsidRPr="006A5B98">
        <w:rPr>
          <w:lang w:val="en-US"/>
        </w:rPr>
        <w:t xml:space="preserve"> </w:t>
      </w:r>
      <w:r w:rsidR="00D53FF4" w:rsidRPr="006A5B98">
        <w:rPr>
          <w:rStyle w:val="notranslate"/>
          <w:lang w:val="en-US"/>
        </w:rPr>
        <w:t>Tetiana M.  ,</w:t>
      </w:r>
      <w:r w:rsidR="00D53FF4" w:rsidRPr="006A5B98">
        <w:rPr>
          <w:lang w:val="en-US"/>
        </w:rPr>
        <w:t xml:space="preserve"> </w:t>
      </w:r>
      <w:hyperlink r:id="rId6710" w:history="1">
        <w:r w:rsidR="00D53FF4" w:rsidRPr="006A5B98">
          <w:rPr>
            <w:rStyle w:val="Hipervnculo"/>
            <w:vanish/>
            <w:u w:val="none"/>
            <w:lang w:val="en-US"/>
          </w:rPr>
          <w:t>Olga I. Kubrak</w:t>
        </w:r>
      </w:hyperlink>
      <w:r w:rsidR="00D53FF4" w:rsidRPr="006A5B98">
        <w:rPr>
          <w:rStyle w:val="google-src-text1"/>
          <w:lang w:val="en-US"/>
        </w:rPr>
        <w:t xml:space="preserve"> ,</w:t>
      </w:r>
      <w:hyperlink r:id="rId6711" w:history="1">
        <w:r w:rsidR="00D53FF4" w:rsidRPr="006A5B98">
          <w:rPr>
            <w:rStyle w:val="Hipervnculo"/>
            <w:u w:val="none"/>
            <w:lang w:val="en-US"/>
          </w:rPr>
          <w:t>Kubrak</w:t>
        </w:r>
      </w:hyperlink>
      <w:r w:rsidR="00D53FF4" w:rsidRPr="006A5B98">
        <w:rPr>
          <w:rStyle w:val="notranslate"/>
          <w:lang w:val="en-US"/>
        </w:rPr>
        <w:t xml:space="preserve"> Olga I.,</w:t>
      </w:r>
      <w:r w:rsidR="00D53FF4" w:rsidRPr="006A5B98">
        <w:rPr>
          <w:lang w:val="en-US"/>
        </w:rPr>
        <w:t xml:space="preserve"> </w:t>
      </w:r>
      <w:hyperlink r:id="rId6712" w:history="1">
        <w:r w:rsidR="00D53FF4" w:rsidRPr="006A5B98">
          <w:rPr>
            <w:rStyle w:val="Hipervnculo"/>
            <w:vanish/>
            <w:u w:val="none"/>
            <w:lang w:val="en-US"/>
          </w:rPr>
          <w:t>Kenneth B. Storey</w:t>
        </w:r>
      </w:hyperlink>
      <w:r w:rsidR="00D53FF4" w:rsidRPr="006A5B98">
        <w:rPr>
          <w:rStyle w:val="google-src-text1"/>
          <w:lang w:val="en-US"/>
        </w:rPr>
        <w:t xml:space="preserve"> ,</w:t>
      </w:r>
      <w:hyperlink r:id="rId6713" w:history="1">
        <w:r w:rsidR="00D53FF4" w:rsidRPr="006A5B98">
          <w:rPr>
            <w:rStyle w:val="Hipervnculo"/>
            <w:u w:val="none"/>
            <w:lang w:val="en-US"/>
          </w:rPr>
          <w:t>Storey</w:t>
        </w:r>
      </w:hyperlink>
      <w:r w:rsidR="00D53FF4" w:rsidRPr="006A5B98">
        <w:rPr>
          <w:rStyle w:val="notranslate"/>
          <w:lang w:val="en-US"/>
        </w:rPr>
        <w:t xml:space="preserve"> Kenneth B.</w:t>
      </w:r>
      <w:hyperlink r:id="rId6714" w:history="1">
        <w:r w:rsidR="00D53FF4" w:rsidRPr="006A5B98">
          <w:rPr>
            <w:rStyle w:val="Hipervnculo"/>
            <w:vanish/>
            <w:u w:val="none"/>
            <w:lang w:val="en-US"/>
          </w:rPr>
          <w:t>Tetiana M. Atamaniuk</w:t>
        </w:r>
      </w:hyperlink>
      <w:r w:rsidR="00D53FF4" w:rsidRPr="006A5B98">
        <w:rPr>
          <w:rStyle w:val="google-src-text1"/>
          <w:lang w:val="en-US"/>
        </w:rPr>
        <w:t xml:space="preserve"> ,</w:t>
      </w:r>
      <w:r w:rsidR="00D53FF4" w:rsidRPr="006A5B98">
        <w:rPr>
          <w:rStyle w:val="notranslate"/>
          <w:lang w:val="en-US"/>
        </w:rPr>
        <w:t xml:space="preserve"> </w:t>
      </w:r>
      <w:r w:rsidR="00D53FF4" w:rsidRPr="00DD3F72">
        <w:rPr>
          <w:rStyle w:val="notranslate"/>
        </w:rPr>
        <w:t>,</w:t>
      </w:r>
      <w:r w:rsidR="00D53FF4" w:rsidRPr="00DD3F72">
        <w:t xml:space="preserve"> </w:t>
      </w:r>
      <w:hyperlink r:id="rId6715" w:history="1">
        <w:r w:rsidR="00D53FF4" w:rsidRPr="00DD3F72">
          <w:rPr>
            <w:rStyle w:val="Hipervnculo"/>
            <w:vanish/>
            <w:u w:val="none"/>
          </w:rPr>
          <w:t>Volodymyr I. Lushchak</w:t>
        </w:r>
      </w:hyperlink>
      <w:r w:rsidR="00D53FF4" w:rsidRPr="00DD3F72">
        <w:rPr>
          <w:rStyle w:val="notranslate"/>
        </w:rPr>
        <w:t xml:space="preserve"> </w:t>
      </w:r>
      <w:hyperlink r:id="rId6716" w:history="1">
        <w:r w:rsidR="00D53FF4" w:rsidRPr="00DD3F72">
          <w:rPr>
            <w:rStyle w:val="Hipervnculo"/>
            <w:u w:val="none"/>
          </w:rPr>
          <w:t xml:space="preserve"> Lushchak</w:t>
        </w:r>
      </w:hyperlink>
      <w:r w:rsidR="00D53FF4" w:rsidRPr="00DD3F72">
        <w:rPr>
          <w:rStyle w:val="notranslate"/>
        </w:rPr>
        <w:t xml:space="preserve"> Volodymyr</w:t>
      </w:r>
      <w:r w:rsidR="00D53FF4" w:rsidRPr="00E8356A">
        <w:rPr>
          <w:rStyle w:val="notranslate"/>
        </w:rPr>
        <w:t xml:space="preserve"> I.</w:t>
      </w:r>
      <w:r w:rsidR="00D53FF4" w:rsidRPr="001752A2">
        <w:rPr>
          <w:rStyle w:val="google-src-text1"/>
          <w:b/>
          <w:shd w:val="clear" w:color="auto" w:fill="E6ECF9"/>
        </w:rPr>
        <w:t>Oxidative stress as a mechanism for toxicity of 2,4-dichlorophenoxyacetic acid (2,4-D): studies with goldfish gills</w:t>
      </w:r>
      <w:r w:rsidR="00D53FF4" w:rsidRPr="001752A2">
        <w:rPr>
          <w:rStyle w:val="notranslate"/>
          <w:b/>
          <w:shd w:val="clear" w:color="auto" w:fill="E6ECF9"/>
        </w:rPr>
        <w:t>El estrés oxidativo como un mecanismo para la toxicidad del ácido 2,4-diclorofenoxiacético (2,4-D): estudios con branquias de peces de colores</w:t>
      </w:r>
      <w:r w:rsidR="00D53FF4" w:rsidRPr="00FF359D">
        <w:rPr>
          <w:sz w:val="32"/>
          <w:szCs w:val="32"/>
        </w:rPr>
        <w:t xml:space="preserve"> </w:t>
      </w:r>
      <w:r w:rsidR="00D53FF4">
        <w:rPr>
          <w:sz w:val="32"/>
          <w:szCs w:val="32"/>
        </w:rPr>
        <w:t>.</w:t>
      </w:r>
      <w:r w:rsidR="00D53FF4" w:rsidRPr="00BE1ED0">
        <w:t xml:space="preserve"> </w:t>
      </w:r>
      <w:r w:rsidR="00D53FF4">
        <w:t xml:space="preserve">Ecotoxicology, </w:t>
      </w:r>
      <w:r w:rsidR="00D53FF4" w:rsidRPr="00D451C9">
        <w:rPr>
          <w:rStyle w:val="google-src-text1"/>
        </w:rPr>
        <w:t xml:space="preserve">December 2013 , Volume 22 , </w:t>
      </w:r>
      <w:hyperlink r:id="rId6717" w:history="1">
        <w:r w:rsidR="00D53FF4" w:rsidRPr="00D451C9">
          <w:rPr>
            <w:rStyle w:val="Hipervnculo"/>
            <w:vanish/>
          </w:rPr>
          <w:t>Issue 10</w:t>
        </w:r>
      </w:hyperlink>
      <w:r w:rsidR="00D53FF4" w:rsidRPr="00D451C9">
        <w:rPr>
          <w:rStyle w:val="google-src-text1"/>
        </w:rPr>
        <w:t xml:space="preserve"> , pp 1498-1508</w:t>
      </w:r>
      <w:r w:rsidR="00D53FF4" w:rsidRPr="00D451C9">
        <w:rPr>
          <w:rStyle w:val="notranslate"/>
        </w:rPr>
        <w:t xml:space="preserve">Diciembre de 2013, Volumen 22, </w:t>
      </w:r>
      <w:hyperlink r:id="rId6718" w:history="1">
        <w:r w:rsidR="00D53FF4" w:rsidRPr="00DD3F72">
          <w:rPr>
            <w:rStyle w:val="Hipervnculo"/>
            <w:u w:val="none"/>
          </w:rPr>
          <w:t>Número 10</w:t>
        </w:r>
      </w:hyperlink>
      <w:r w:rsidR="00D53FF4" w:rsidRPr="00DD3F72">
        <w:rPr>
          <w:rStyle w:val="notranslate"/>
        </w:rPr>
        <w:t xml:space="preserve"> ,</w:t>
      </w:r>
      <w:r w:rsidR="00D53FF4" w:rsidRPr="00D451C9">
        <w:rPr>
          <w:rStyle w:val="notranslate"/>
        </w:rPr>
        <w:t xml:space="preserve"> pp 1498-1508</w:t>
      </w:r>
      <w:r w:rsidR="00D53FF4" w:rsidRPr="00D451C9">
        <w:t xml:space="preserve"> </w:t>
      </w:r>
      <w:r w:rsidR="00D53FF4">
        <w:t>.</w:t>
      </w:r>
    </w:p>
    <w:p w:rsidR="00A36584" w:rsidRDefault="00A36584" w:rsidP="00D0332C"/>
    <w:p w:rsidR="00D0332C" w:rsidRPr="00D0332C" w:rsidRDefault="00D0332C" w:rsidP="001752A2">
      <w:pPr>
        <w:jc w:val="both"/>
      </w:pPr>
      <w:r>
        <w:t>Arrebola JP ,</w:t>
      </w:r>
      <w:r w:rsidR="004955FC">
        <w:t xml:space="preserve"> </w:t>
      </w:r>
      <w:r>
        <w:t>Pumarega J , Gasull M , Fernandez MF , Martin-Olmedo P , Molina-Molina JM , Fernández-Rodríguez M , Porta M , Olea N .</w:t>
      </w:r>
      <w:r w:rsidRPr="001752A2">
        <w:rPr>
          <w:b/>
        </w:rPr>
        <w:t xml:space="preserve"> Concentraciones de tejido adiposo de los contaminantes orgánicos persistentes y la prevalencia de la diabetes tipo 2 en adultos del sur de España</w:t>
      </w:r>
      <w:r w:rsidRPr="00D0332C">
        <w:rPr>
          <w:sz w:val="28"/>
          <w:szCs w:val="28"/>
        </w:rPr>
        <w:t>.</w:t>
      </w:r>
      <w:r w:rsidRPr="00D0332C">
        <w:t xml:space="preserve"> Environ Res. 2013 ene 2. pii: S0013-9351(12)00321-0. doi:10.1016/j.envres.2012.12.001.  </w:t>
      </w:r>
    </w:p>
    <w:p w:rsidR="0026194C" w:rsidRDefault="0026194C" w:rsidP="0026194C">
      <w:pPr>
        <w:rPr>
          <w:rFonts w:eastAsia="Arial Unicode MS"/>
          <w:b/>
        </w:rPr>
      </w:pPr>
    </w:p>
    <w:p w:rsidR="0026194C" w:rsidRPr="00503350" w:rsidRDefault="006359CD" w:rsidP="0026194C">
      <w:pPr>
        <w:rPr>
          <w:rFonts w:eastAsia="Arial Unicode MS"/>
        </w:rPr>
      </w:pPr>
      <w:hyperlink r:id="rId6719" w:history="1">
        <w:r w:rsidR="0026194C" w:rsidRPr="00761CAC">
          <w:rPr>
            <w:rFonts w:eastAsia="Arial Unicode MS" w:hint="eastAsia"/>
          </w:rPr>
          <w:t>Arrebola</w:t>
        </w:r>
      </w:hyperlink>
      <w:r w:rsidR="0026194C" w:rsidRPr="00503350">
        <w:rPr>
          <w:rFonts w:eastAsia="Arial Unicode MS" w:hint="eastAsia"/>
        </w:rPr>
        <w:t xml:space="preserve"> Juan P.</w:t>
      </w:r>
      <w:r w:rsidR="0026194C">
        <w:rPr>
          <w:rFonts w:eastAsia="Arial Unicode MS"/>
        </w:rPr>
        <w:t xml:space="preserve">, </w:t>
      </w:r>
      <w:hyperlink r:id="rId6720" w:history="1">
        <w:r w:rsidR="0026194C" w:rsidRPr="00761CAC">
          <w:rPr>
            <w:rFonts w:eastAsia="Arial Unicode MS" w:hint="eastAsia"/>
          </w:rPr>
          <w:t xml:space="preserve"> Fernández</w:t>
        </w:r>
      </w:hyperlink>
      <w:r w:rsidR="0026194C" w:rsidRPr="00503350">
        <w:rPr>
          <w:rFonts w:eastAsia="Arial Unicode MS" w:hint="eastAsia"/>
        </w:rPr>
        <w:t xml:space="preserve"> Mariana F.</w:t>
      </w:r>
      <w:r w:rsidR="0026194C">
        <w:rPr>
          <w:rFonts w:eastAsia="Arial Unicode MS" w:hint="eastAsia"/>
        </w:rPr>
        <w:t xml:space="preserve">, </w:t>
      </w:r>
      <w:hyperlink r:id="rId6721" w:history="1">
        <w:r w:rsidR="0026194C" w:rsidRPr="00761CAC">
          <w:rPr>
            <w:rFonts w:eastAsia="Arial Unicode MS" w:hint="eastAsia"/>
          </w:rPr>
          <w:t xml:space="preserve"> Olea</w:t>
        </w:r>
      </w:hyperlink>
      <w:r w:rsidR="0026194C" w:rsidRPr="00503350">
        <w:rPr>
          <w:rFonts w:eastAsia="Arial Unicode MS" w:hint="eastAsia"/>
        </w:rPr>
        <w:t xml:space="preserve"> Nicolás</w:t>
      </w:r>
      <w:r w:rsidR="0026194C">
        <w:rPr>
          <w:rFonts w:eastAsia="Arial Unicode MS"/>
        </w:rPr>
        <w:t xml:space="preserve">, </w:t>
      </w:r>
      <w:hyperlink r:id="rId6722" w:history="1">
        <w:r w:rsidR="0026194C" w:rsidRPr="00761CAC">
          <w:rPr>
            <w:rFonts w:eastAsia="Arial Unicode MS" w:hint="eastAsia"/>
          </w:rPr>
          <w:t xml:space="preserve"> Ramos</w:t>
        </w:r>
      </w:hyperlink>
      <w:r w:rsidR="0026194C" w:rsidRPr="00503350">
        <w:rPr>
          <w:rFonts w:eastAsia="Arial Unicode MS" w:hint="eastAsia"/>
        </w:rPr>
        <w:t xml:space="preserve"> Rosa</w:t>
      </w:r>
      <w:r w:rsidR="0026194C">
        <w:rPr>
          <w:rFonts w:eastAsia="Arial Unicode MS"/>
        </w:rPr>
        <w:t xml:space="preserve">, </w:t>
      </w:r>
      <w:hyperlink r:id="rId6723" w:history="1">
        <w:r w:rsidR="0026194C" w:rsidRPr="00761CAC">
          <w:rPr>
            <w:rFonts w:eastAsia="Arial Unicode MS" w:hint="eastAsia"/>
          </w:rPr>
          <w:t xml:space="preserve"> Martin-Olmedo</w:t>
        </w:r>
      </w:hyperlink>
      <w:r w:rsidR="0026194C" w:rsidRPr="00503350">
        <w:rPr>
          <w:rFonts w:eastAsia="Arial Unicode MS" w:hint="eastAsia"/>
        </w:rPr>
        <w:t xml:space="preserve"> Piedad</w:t>
      </w:r>
      <w:r w:rsidR="0026194C">
        <w:rPr>
          <w:rFonts w:eastAsia="Arial Unicode MS"/>
        </w:rPr>
        <w:t xml:space="preserve">. </w:t>
      </w:r>
      <w:r w:rsidR="0026194C" w:rsidRPr="00503350">
        <w:rPr>
          <w:rFonts w:eastAsia="Arial Unicode MS" w:hint="eastAsia"/>
          <w:b/>
        </w:rPr>
        <w:t>La exposición humana a p, p '-diclorodifenildicloroetileno (p, p'-DDE) en las zonas urbanas y semi-rural en el sureste de España: una perspectiva de género</w:t>
      </w:r>
      <w:r w:rsidR="0026194C">
        <w:rPr>
          <w:rFonts w:eastAsia="Arial Unicode MS"/>
          <w:b/>
        </w:rPr>
        <w:t>.</w:t>
      </w:r>
      <w:r w:rsidR="0026194C" w:rsidRPr="00503350">
        <w:rPr>
          <w:rFonts w:eastAsia="Arial Unicode MS" w:hint="eastAsia"/>
          <w:b/>
        </w:rPr>
        <w:t xml:space="preserve"> </w:t>
      </w:r>
      <w:hyperlink r:id="rId6724" w:tooltip="Ir a la ciencia del medio ambiente total de SciVerse ScienceDirect" w:history="1">
        <w:r w:rsidR="0026194C" w:rsidRPr="00503350">
          <w:rPr>
            <w:rFonts w:eastAsia="Arial Unicode MS" w:hint="eastAsia"/>
          </w:rPr>
          <w:t>Science of The Total Environment</w:t>
        </w:r>
      </w:hyperlink>
      <w:r w:rsidR="0026194C" w:rsidRPr="00503350">
        <w:rPr>
          <w:rFonts w:eastAsia="Arial Unicode MS" w:hint="eastAsia"/>
        </w:rPr>
        <w:t xml:space="preserve"> </w:t>
      </w:r>
      <w:r w:rsidR="0026194C" w:rsidRPr="00503350">
        <w:rPr>
          <w:rFonts w:eastAsia="Arial Unicode MS"/>
        </w:rPr>
        <w:t>.</w:t>
      </w:r>
      <w:hyperlink r:id="rId6725" w:tooltip="Ir al índice de este volumen / número" w:history="1">
        <w:r w:rsidR="0026194C" w:rsidRPr="00761CAC">
          <w:rPr>
            <w:rFonts w:eastAsia="Arial Unicode MS" w:hint="eastAsia"/>
          </w:rPr>
          <w:t>Volumes 458</w:t>
        </w:r>
        <w:r w:rsidR="0026194C" w:rsidRPr="00761CAC">
          <w:rPr>
            <w:rFonts w:eastAsia="Arial Unicode MS" w:hint="eastAsia"/>
          </w:rPr>
          <w:t>–</w:t>
        </w:r>
        <w:r w:rsidR="0026194C" w:rsidRPr="00761CAC">
          <w:rPr>
            <w:rFonts w:eastAsia="Arial Unicode MS" w:hint="eastAsia"/>
          </w:rPr>
          <w:t>460</w:t>
        </w:r>
      </w:hyperlink>
      <w:r w:rsidR="0026194C" w:rsidRPr="00761CAC">
        <w:rPr>
          <w:rFonts w:eastAsia="Arial Unicode MS" w:hint="eastAsia"/>
        </w:rPr>
        <w:t xml:space="preserve"> , 1 August 2013, Pages 209</w:t>
      </w:r>
      <w:r w:rsidR="0026194C" w:rsidRPr="00761CAC">
        <w:rPr>
          <w:rFonts w:eastAsia="Arial Unicode MS" w:hint="eastAsia"/>
        </w:rPr>
        <w:t>–</w:t>
      </w:r>
      <w:r w:rsidR="0026194C" w:rsidRPr="00761CAC">
        <w:rPr>
          <w:rFonts w:eastAsia="Arial Unicode MS" w:hint="eastAsia"/>
        </w:rPr>
        <w:t>216</w:t>
      </w:r>
    </w:p>
    <w:p w:rsidR="00A36584" w:rsidRDefault="00A36584" w:rsidP="00D34242">
      <w:pPr>
        <w:rPr>
          <w:rFonts w:ascii="Arial Unicode MS" w:eastAsia="Arial Unicode MS" w:hAnsi="Arial Unicode MS" w:cs="Arial Unicode MS"/>
          <w:color w:val="2E2E2E"/>
          <w:sz w:val="20"/>
          <w:szCs w:val="20"/>
          <w:bdr w:val="none" w:sz="0" w:space="0" w:color="auto" w:frame="1"/>
        </w:rPr>
      </w:pPr>
    </w:p>
    <w:p w:rsidR="00A36584" w:rsidRDefault="006359CD" w:rsidP="001752A2">
      <w:pPr>
        <w:jc w:val="both"/>
        <w:rPr>
          <w:rFonts w:eastAsia="Arial Unicode MS"/>
          <w:color w:val="000000"/>
          <w:bdr w:val="none" w:sz="0" w:space="0" w:color="auto" w:frame="1"/>
        </w:rPr>
      </w:pPr>
      <w:hyperlink r:id="rId6726" w:tgtFrame="_blank" w:history="1">
        <w:r w:rsidR="00A36584" w:rsidRPr="00A36584">
          <w:rPr>
            <w:rStyle w:val="Hipervnculo"/>
            <w:rFonts w:ascii="Arial Unicode MS" w:eastAsia="Arial Unicode MS" w:hAnsi="Arial Unicode MS" w:cs="Arial Unicode MS" w:hint="eastAsia"/>
            <w:color w:val="316C9D"/>
            <w:sz w:val="22"/>
            <w:szCs w:val="22"/>
            <w:u w:val="none"/>
            <w:bdr w:val="none" w:sz="0" w:space="0" w:color="auto" w:frame="1"/>
          </w:rPr>
          <w:t>Badgujar</w:t>
        </w:r>
      </w:hyperlink>
      <w:r w:rsidR="00A36584">
        <w:rPr>
          <w:rFonts w:eastAsia="Arial Unicode MS" w:hint="eastAsia"/>
          <w:color w:val="000000"/>
        </w:rPr>
        <w:t xml:space="preserve"> </w:t>
      </w:r>
      <w:r w:rsidR="00A36584">
        <w:rPr>
          <w:rFonts w:eastAsia="Arial Unicode MS" w:hint="eastAsia"/>
          <w:color w:val="000000"/>
          <w:bdr w:val="none" w:sz="0" w:space="0" w:color="auto" w:frame="1"/>
        </w:rPr>
        <w:t>Prarabdh C.</w:t>
      </w:r>
      <w:r w:rsidR="00A36584">
        <w:rPr>
          <w:rStyle w:val="ecxapple-converted-space"/>
          <w:rFonts w:ascii="Arial Unicode MS" w:eastAsia="Arial Unicode MS" w:hAnsi="Arial Unicode MS" w:cs="Arial Unicode MS" w:hint="eastAsia"/>
          <w:color w:val="2E2E2E"/>
          <w:sz w:val="22"/>
          <w:szCs w:val="22"/>
          <w:bdr w:val="none" w:sz="0" w:space="0" w:color="auto" w:frame="1"/>
        </w:rPr>
        <w:t> </w:t>
      </w:r>
      <w:r w:rsidR="00A36584">
        <w:rPr>
          <w:rFonts w:eastAsia="Arial Unicode MS" w:hint="eastAsia"/>
          <w:color w:val="000000"/>
          <w:bdr w:val="none" w:sz="0" w:space="0" w:color="auto" w:frame="1"/>
          <w:vertAlign w:val="superscript"/>
        </w:rPr>
        <w:t>;</w:t>
      </w:r>
      <w:r w:rsidR="00A36584">
        <w:rPr>
          <w:rFonts w:eastAsia="Arial Unicode MS" w:hint="eastAsia"/>
          <w:color w:val="000000"/>
          <w:bdr w:val="none" w:sz="0" w:space="0" w:color="auto" w:frame="1"/>
        </w:rPr>
        <w:t xml:space="preserve"> </w:t>
      </w:r>
      <w:hyperlink r:id="rId6727" w:tgtFrame="_blank" w:history="1">
        <w:r w:rsidR="00A36584" w:rsidRPr="00A36584">
          <w:rPr>
            <w:rStyle w:val="Hipervnculo"/>
            <w:rFonts w:ascii="Arial Unicode MS" w:eastAsia="Arial Unicode MS" w:hAnsi="Arial Unicode MS" w:cs="Arial Unicode MS" w:hint="eastAsia"/>
            <w:color w:val="316C9D"/>
            <w:sz w:val="22"/>
            <w:szCs w:val="22"/>
            <w:u w:val="none"/>
            <w:bdr w:val="none" w:sz="0" w:space="0" w:color="auto" w:frame="1"/>
          </w:rPr>
          <w:t>Jain</w:t>
        </w:r>
      </w:hyperlink>
      <w:r w:rsidR="00A36584">
        <w:rPr>
          <w:rFonts w:eastAsia="Arial Unicode MS" w:hint="eastAsia"/>
          <w:color w:val="000000"/>
        </w:rPr>
        <w:t xml:space="preserve"> </w:t>
      </w:r>
      <w:r w:rsidR="00A36584">
        <w:rPr>
          <w:rFonts w:eastAsia="Arial Unicode MS" w:hint="eastAsia"/>
          <w:color w:val="000000"/>
          <w:bdr w:val="none" w:sz="0" w:space="0" w:color="auto" w:frame="1"/>
        </w:rPr>
        <w:t>SK</w:t>
      </w:r>
      <w:r w:rsidR="00A36584">
        <w:rPr>
          <w:rStyle w:val="ecxapple-converted-space"/>
          <w:rFonts w:ascii="Arial Unicode MS" w:eastAsia="Arial Unicode MS" w:hAnsi="Arial Unicode MS" w:cs="Arial Unicode MS" w:hint="eastAsia"/>
          <w:color w:val="2E2E2E"/>
          <w:sz w:val="22"/>
          <w:szCs w:val="22"/>
          <w:bdr w:val="none" w:sz="0" w:space="0" w:color="auto" w:frame="1"/>
        </w:rPr>
        <w:t> </w:t>
      </w:r>
      <w:r w:rsidR="00A36584">
        <w:rPr>
          <w:rFonts w:eastAsia="Arial Unicode MS" w:hint="eastAsia"/>
          <w:color w:val="000000"/>
          <w:bdr w:val="none" w:sz="0" w:space="0" w:color="auto" w:frame="1"/>
          <w:vertAlign w:val="superscript"/>
        </w:rPr>
        <w:t>;</w:t>
      </w:r>
      <w:hyperlink r:id="rId6728" w:tgtFrame="_blank" w:history="1">
        <w:r w:rsidR="00A36584" w:rsidRPr="00A36584">
          <w:rPr>
            <w:rStyle w:val="Hipervnculo"/>
            <w:rFonts w:ascii="Arial Unicode MS" w:eastAsia="Arial Unicode MS" w:hAnsi="Arial Unicode MS" w:cs="Arial Unicode MS" w:hint="eastAsia"/>
            <w:color w:val="316C9D"/>
            <w:sz w:val="22"/>
            <w:szCs w:val="22"/>
            <w:u w:val="none"/>
            <w:bdr w:val="none" w:sz="0" w:space="0" w:color="auto" w:frame="1"/>
          </w:rPr>
          <w:t xml:space="preserve"> Singh</w:t>
        </w:r>
      </w:hyperlink>
      <w:r w:rsidR="00A36584">
        <w:rPr>
          <w:rFonts w:eastAsia="Arial Unicode MS" w:hint="eastAsia"/>
          <w:color w:val="000000"/>
        </w:rPr>
        <w:t xml:space="preserve"> </w:t>
      </w:r>
      <w:r w:rsidR="00A36584">
        <w:rPr>
          <w:rFonts w:eastAsia="Arial Unicode MS" w:hint="eastAsia"/>
          <w:color w:val="000000"/>
          <w:bdr w:val="none" w:sz="0" w:space="0" w:color="auto" w:frame="1"/>
        </w:rPr>
        <w:t>Ajit</w:t>
      </w:r>
      <w:r w:rsidR="00A36584">
        <w:rPr>
          <w:rStyle w:val="ecxapple-converted-space"/>
          <w:rFonts w:ascii="Arial Unicode MS" w:eastAsia="Arial Unicode MS" w:hAnsi="Arial Unicode MS" w:cs="Arial Unicode MS" w:hint="eastAsia"/>
          <w:color w:val="2E2E2E"/>
          <w:sz w:val="22"/>
          <w:szCs w:val="22"/>
          <w:bdr w:val="none" w:sz="0" w:space="0" w:color="auto" w:frame="1"/>
        </w:rPr>
        <w:t> </w:t>
      </w:r>
      <w:r w:rsidR="00A36584">
        <w:rPr>
          <w:rFonts w:eastAsia="Arial Unicode MS" w:hint="eastAsia"/>
          <w:color w:val="000000"/>
          <w:bdr w:val="none" w:sz="0" w:space="0" w:color="auto" w:frame="1"/>
        </w:rPr>
        <w:t xml:space="preserve">; </w:t>
      </w:r>
      <w:hyperlink r:id="rId6729" w:tgtFrame="_blank" w:history="1">
        <w:r w:rsidR="00A36584" w:rsidRPr="00A36584">
          <w:rPr>
            <w:rStyle w:val="Hipervnculo"/>
            <w:rFonts w:ascii="Arial Unicode MS" w:eastAsia="Arial Unicode MS" w:hAnsi="Arial Unicode MS" w:cs="Arial Unicode MS" w:hint="eastAsia"/>
            <w:color w:val="316C9D"/>
            <w:sz w:val="22"/>
            <w:szCs w:val="22"/>
            <w:u w:val="none"/>
            <w:bdr w:val="none" w:sz="0" w:space="0" w:color="auto" w:frame="1"/>
          </w:rPr>
          <w:t> Punia</w:t>
        </w:r>
      </w:hyperlink>
      <w:r w:rsidR="00A36584">
        <w:rPr>
          <w:rStyle w:val="ecxapple-converted-space"/>
          <w:rFonts w:ascii="Arial Unicode MS" w:eastAsia="Arial Unicode MS" w:hAnsi="Arial Unicode MS" w:cs="Arial Unicode MS" w:hint="eastAsia"/>
          <w:color w:val="2E2E2E"/>
          <w:sz w:val="22"/>
          <w:szCs w:val="22"/>
          <w:bdr w:val="none" w:sz="0" w:space="0" w:color="auto" w:frame="1"/>
        </w:rPr>
        <w:t> JS</w:t>
      </w:r>
      <w:r w:rsidR="00A36584">
        <w:rPr>
          <w:rFonts w:eastAsia="Arial Unicode MS" w:hint="eastAsia"/>
          <w:color w:val="000000"/>
          <w:bdr w:val="none" w:sz="0" w:space="0" w:color="auto" w:frame="1"/>
          <w:vertAlign w:val="superscript"/>
        </w:rPr>
        <w:t xml:space="preserve">; </w:t>
      </w:r>
      <w:hyperlink r:id="rId6730" w:tgtFrame="_blank" w:history="1">
        <w:r w:rsidR="00A36584" w:rsidRPr="00A36584">
          <w:rPr>
            <w:rStyle w:val="Hipervnculo"/>
            <w:rFonts w:ascii="Arial Unicode MS" w:eastAsia="Arial Unicode MS" w:hAnsi="Arial Unicode MS" w:cs="Arial Unicode MS" w:hint="eastAsia"/>
            <w:color w:val="316C9D"/>
            <w:sz w:val="22"/>
            <w:szCs w:val="22"/>
            <w:u w:val="none"/>
            <w:bdr w:val="none" w:sz="0" w:space="0" w:color="auto" w:frame="1"/>
          </w:rPr>
          <w:t>Gupta</w:t>
        </w:r>
      </w:hyperlink>
      <w:r w:rsidR="00A36584" w:rsidRPr="00A36584">
        <w:rPr>
          <w:rFonts w:eastAsia="Arial Unicode MS" w:hint="eastAsia"/>
          <w:color w:val="000000"/>
        </w:rPr>
        <w:t xml:space="preserve"> </w:t>
      </w:r>
      <w:r w:rsidR="00A36584">
        <w:rPr>
          <w:rFonts w:eastAsia="Arial Unicode MS" w:hint="eastAsia"/>
          <w:color w:val="000000"/>
          <w:bdr w:val="none" w:sz="0" w:space="0" w:color="auto" w:frame="1"/>
        </w:rPr>
        <w:t>RP</w:t>
      </w:r>
      <w:r w:rsidR="00A36584">
        <w:rPr>
          <w:rStyle w:val="ecxapple-converted-space"/>
          <w:rFonts w:ascii="Arial Unicode MS" w:eastAsia="Arial Unicode MS" w:hAnsi="Arial Unicode MS" w:cs="Arial Unicode MS" w:hint="eastAsia"/>
          <w:color w:val="2E2E2E"/>
          <w:sz w:val="22"/>
          <w:szCs w:val="22"/>
          <w:bdr w:val="none" w:sz="0" w:space="0" w:color="auto" w:frame="1"/>
        </w:rPr>
        <w:t> </w:t>
      </w:r>
      <w:r w:rsidR="00A36584">
        <w:rPr>
          <w:rFonts w:eastAsia="Arial Unicode MS" w:hint="eastAsia"/>
          <w:color w:val="000000"/>
          <w:bdr w:val="none" w:sz="0" w:space="0" w:color="auto" w:frame="1"/>
        </w:rPr>
        <w:t>;</w:t>
      </w:r>
      <w:hyperlink r:id="rId6731" w:tgtFrame="_blank" w:history="1">
        <w:r w:rsidR="00A36584" w:rsidRPr="00A36584">
          <w:rPr>
            <w:rStyle w:val="Hipervnculo"/>
            <w:rFonts w:ascii="Arial Unicode MS" w:eastAsia="Arial Unicode MS" w:hAnsi="Arial Unicode MS" w:cs="Arial Unicode MS" w:hint="eastAsia"/>
            <w:color w:val="316C9D"/>
            <w:sz w:val="22"/>
            <w:szCs w:val="22"/>
            <w:u w:val="none"/>
            <w:bdr w:val="none" w:sz="0" w:space="0" w:color="auto" w:frame="1"/>
          </w:rPr>
          <w:t>Chandratre</w:t>
        </w:r>
      </w:hyperlink>
      <w:r w:rsidR="00A36584" w:rsidRPr="00A36584">
        <w:rPr>
          <w:rFonts w:eastAsia="Arial Unicode MS" w:hint="eastAsia"/>
          <w:color w:val="000000"/>
        </w:rPr>
        <w:t xml:space="preserve"> </w:t>
      </w:r>
      <w:r w:rsidR="00A36584">
        <w:rPr>
          <w:rFonts w:eastAsia="Arial Unicode MS" w:hint="eastAsia"/>
          <w:color w:val="000000"/>
        </w:rPr>
        <w:t>Gauri A.</w:t>
      </w:r>
      <w:r w:rsidR="00A36584">
        <w:rPr>
          <w:rStyle w:val="ecxapple-converted-space"/>
          <w:rFonts w:ascii="Arial Unicode MS" w:eastAsia="Arial Unicode MS" w:hAnsi="Arial Unicode MS" w:cs="Arial Unicode MS"/>
          <w:color w:val="2E2E2E"/>
          <w:sz w:val="22"/>
          <w:szCs w:val="22"/>
          <w:bdr w:val="none" w:sz="0" w:space="0" w:color="auto" w:frame="1"/>
        </w:rPr>
        <w:t xml:space="preserve"> </w:t>
      </w:r>
      <w:r w:rsidR="00A36584" w:rsidRPr="001752A2">
        <w:rPr>
          <w:rFonts w:eastAsia="Arial Unicode MS" w:hint="eastAsia"/>
          <w:b/>
          <w:color w:val="000000" w:themeColor="text1"/>
          <w:bdr w:val="none" w:sz="0" w:space="0" w:color="auto" w:frame="1"/>
          <w:shd w:val="clear" w:color="auto" w:fill="E6ECF9"/>
        </w:rPr>
        <w:t>Efectos inmunotóxicos de imidacloprid siguientes 28 días de la exposición oral en ratones BALB / c</w:t>
      </w:r>
      <w:r w:rsidR="00A36584">
        <w:rPr>
          <w:rFonts w:eastAsia="Arial Unicode MS" w:hint="eastAsia"/>
          <w:color w:val="5C5C5C"/>
          <w:bdr w:val="none" w:sz="0" w:space="0" w:color="auto" w:frame="1"/>
          <w:shd w:val="clear" w:color="auto" w:fill="E6ECF9"/>
        </w:rPr>
        <w:t>.</w:t>
      </w:r>
      <w:hyperlink r:id="rId6732" w:tgtFrame="_blank" w:tooltip="Ir a la Farmacología y Toxicología Ambiental en SciVerse ScienceDirect" w:history="1">
        <w:r w:rsidR="00A36584" w:rsidRPr="00A36584">
          <w:rPr>
            <w:rStyle w:val="Hipervnculo"/>
            <w:rFonts w:ascii="Arial Unicode MS" w:eastAsia="Arial Unicode MS" w:hAnsi="Arial Unicode MS" w:cs="Arial Unicode MS" w:hint="eastAsia"/>
            <w:color w:val="2E2E2E"/>
            <w:sz w:val="22"/>
            <w:szCs w:val="22"/>
            <w:u w:val="none"/>
            <w:bdr w:val="none" w:sz="0" w:space="0" w:color="auto" w:frame="1"/>
          </w:rPr>
          <w:t>Farmacología y Toxicología Ambiental</w:t>
        </w:r>
      </w:hyperlink>
      <w:r w:rsidR="00A36584" w:rsidRPr="00A36584">
        <w:rPr>
          <w:rFonts w:eastAsia="Arial Unicode MS" w:hint="eastAsia"/>
          <w:b/>
          <w:bCs/>
          <w:color w:val="000000"/>
          <w:bdr w:val="none" w:sz="0" w:space="0" w:color="auto" w:frame="1"/>
        </w:rPr>
        <w:t>.</w:t>
      </w:r>
      <w:hyperlink r:id="rId6733" w:tgtFrame="_blank" w:tooltip="Ir al índice de este volumen / número" w:history="1">
        <w:r w:rsidR="00A36584" w:rsidRPr="00A36584">
          <w:rPr>
            <w:rStyle w:val="Hipervnculo"/>
            <w:rFonts w:ascii="Arial Unicode MS" w:eastAsia="Arial Unicode MS" w:hAnsi="Arial Unicode MS" w:cs="Arial Unicode MS" w:hint="eastAsia"/>
            <w:color w:val="316C9D"/>
            <w:sz w:val="22"/>
            <w:szCs w:val="22"/>
            <w:u w:val="none"/>
            <w:bdr w:val="none" w:sz="0" w:space="0" w:color="auto" w:frame="1"/>
          </w:rPr>
          <w:t>Volumen 35, número 3</w:t>
        </w:r>
      </w:hyperlink>
      <w:r w:rsidR="00A36584">
        <w:rPr>
          <w:rStyle w:val="ecxapple-converted-space"/>
          <w:rFonts w:ascii="Arial Unicode MS" w:eastAsia="Arial Unicode MS" w:hAnsi="Arial Unicode MS" w:cs="Arial Unicode MS" w:hint="eastAsia"/>
          <w:color w:val="2E2E2E"/>
          <w:sz w:val="22"/>
          <w:szCs w:val="22"/>
          <w:bdr w:val="none" w:sz="0" w:space="0" w:color="auto" w:frame="1"/>
        </w:rPr>
        <w:t> </w:t>
      </w:r>
      <w:r w:rsidR="00A36584">
        <w:rPr>
          <w:rFonts w:eastAsia="Arial Unicode MS" w:hint="eastAsia"/>
          <w:color w:val="000000"/>
          <w:bdr w:val="none" w:sz="0" w:space="0" w:color="auto" w:frame="1"/>
        </w:rPr>
        <w:t>, mayo de 2013, Pags 408-418.</w:t>
      </w:r>
    </w:p>
    <w:p w:rsidR="00A36584" w:rsidRDefault="00A36584" w:rsidP="00D34242">
      <w:pPr>
        <w:rPr>
          <w:rFonts w:ascii="Arial Unicode MS" w:eastAsia="Arial Unicode MS" w:hAnsi="Arial Unicode MS" w:cs="Arial Unicode MS"/>
          <w:color w:val="2E2E2E"/>
          <w:sz w:val="20"/>
          <w:szCs w:val="20"/>
          <w:bdr w:val="none" w:sz="0" w:space="0" w:color="auto" w:frame="1"/>
        </w:rPr>
      </w:pPr>
    </w:p>
    <w:p w:rsidR="00A02A0D" w:rsidRDefault="00A02A0D" w:rsidP="00D34242">
      <w:pPr>
        <w:rPr>
          <w:rFonts w:ascii="Arial Unicode MS" w:eastAsia="Arial Unicode MS" w:hAnsi="Arial Unicode MS" w:cs="Arial Unicode MS"/>
          <w:color w:val="2E2E2E"/>
          <w:sz w:val="20"/>
          <w:szCs w:val="20"/>
          <w:bdr w:val="none" w:sz="0" w:space="0" w:color="auto" w:frame="1"/>
        </w:rPr>
      </w:pPr>
      <w:r w:rsidRPr="004D67E9">
        <w:rPr>
          <w:rFonts w:ascii="Times" w:hAnsi="Times" w:cs="Times"/>
          <w:color w:val="000000"/>
          <w:lang w:val="es-AR"/>
        </w:rPr>
        <w:t xml:space="preserve">Barba, JD, Hoppin, JA, Richards, M., Alavanja, MC, Blair, A., Sandler, DP, Kamel, F. (2013). </w:t>
      </w:r>
      <w:r w:rsidRPr="001752A2">
        <w:rPr>
          <w:rFonts w:ascii="Times" w:hAnsi="Times" w:cs="Times"/>
          <w:b/>
          <w:color w:val="000000"/>
        </w:rPr>
        <w:t>La exposición a plaguicidas y la depresión incidente de auto-reporte entre las esposas en el Estudio de Salud Agrícola</w:t>
      </w:r>
      <w:r w:rsidRPr="00B45A41">
        <w:rPr>
          <w:rFonts w:ascii="Times" w:hAnsi="Times" w:cs="Times"/>
          <w:color w:val="000000"/>
        </w:rPr>
        <w:t xml:space="preserve">. Res Environ., 126:31-42. </w:t>
      </w:r>
    </w:p>
    <w:p w:rsidR="004464E2" w:rsidRPr="00BF04D2" w:rsidRDefault="006359CD" w:rsidP="004464E2">
      <w:pPr>
        <w:shd w:val="clear" w:color="auto" w:fill="FFFFFF"/>
        <w:spacing w:beforeAutospacing="1" w:afterAutospacing="1" w:line="360" w:lineRule="atLeast"/>
        <w:jc w:val="both"/>
        <w:rPr>
          <w:rFonts w:ascii="Arial Unicode MS" w:eastAsia="Arial Unicode MS" w:hAnsi="Arial Unicode MS" w:cs="Arial Unicode MS"/>
          <w:color w:val="2E2E2E"/>
          <w:sz w:val="22"/>
          <w:szCs w:val="22"/>
          <w:lang w:val="en-US"/>
        </w:rPr>
      </w:pPr>
      <w:hyperlink r:id="rId6734" w:history="1">
        <w:r w:rsidR="004464E2" w:rsidRPr="00601509">
          <w:rPr>
            <w:rStyle w:val="Hipervnculo"/>
            <w:rFonts w:ascii="Arial Unicode MS" w:eastAsia="Arial Unicode MS" w:hAnsi="Arial Unicode MS" w:cs="Arial Unicode MS" w:hint="eastAsia"/>
            <w:sz w:val="22"/>
            <w:szCs w:val="22"/>
            <w:u w:val="none"/>
            <w:bdr w:val="none" w:sz="0" w:space="0" w:color="auto" w:frame="1"/>
          </w:rPr>
          <w:t>Bhadravathi Chandrappa Leelaja</w:t>
        </w:r>
      </w:hyperlink>
      <w:r w:rsidR="004464E2" w:rsidRPr="00601509">
        <w:rPr>
          <w:rStyle w:val="google-src-textnotranslate"/>
          <w:rFonts w:ascii="Arial Unicode MS" w:eastAsia="Arial Unicode MS" w:hAnsi="Arial Unicode MS" w:cs="Arial Unicode MS" w:hint="eastAsia"/>
          <w:color w:val="2E2E2E"/>
          <w:sz w:val="22"/>
          <w:szCs w:val="22"/>
        </w:rPr>
        <w:t xml:space="preserve"> </w:t>
      </w:r>
      <w:r w:rsidR="004464E2" w:rsidRPr="00601509">
        <w:rPr>
          <w:rStyle w:val="notranslate"/>
          <w:rFonts w:ascii="Arial Unicode MS" w:eastAsia="Arial Unicode MS" w:hAnsi="Arial Unicode MS" w:cs="Arial Unicode MS" w:hint="eastAsia"/>
          <w:color w:val="2E2E2E"/>
          <w:sz w:val="22"/>
          <w:szCs w:val="22"/>
        </w:rPr>
        <w:t>,</w:t>
      </w:r>
      <w:r w:rsidR="004464E2" w:rsidRPr="00601509">
        <w:rPr>
          <w:rFonts w:ascii="Arial Unicode MS" w:eastAsia="Arial Unicode MS" w:hAnsi="Arial Unicode MS" w:cs="Arial Unicode MS" w:hint="eastAsia"/>
          <w:color w:val="2E2E2E"/>
          <w:sz w:val="22"/>
          <w:szCs w:val="22"/>
        </w:rPr>
        <w:t xml:space="preserve"> </w:t>
      </w:r>
      <w:hyperlink r:id="rId6735" w:history="1">
        <w:r w:rsidR="004464E2" w:rsidRPr="00601509">
          <w:rPr>
            <w:rStyle w:val="Hipervnculo"/>
            <w:rFonts w:ascii="Arial Unicode MS" w:eastAsia="Arial Unicode MS" w:hAnsi="Arial Unicode MS" w:cs="Arial Unicode MS" w:hint="eastAsia"/>
            <w:sz w:val="22"/>
            <w:szCs w:val="22"/>
            <w:u w:val="none"/>
            <w:bdr w:val="none" w:sz="0" w:space="0" w:color="auto" w:frame="1"/>
          </w:rPr>
          <w:t>Padmanabhan Sharda Rajini</w:t>
        </w:r>
      </w:hyperlink>
      <w:r w:rsidR="004464E2" w:rsidRPr="00601509">
        <w:rPr>
          <w:rStyle w:val="notranslate"/>
          <w:rFonts w:ascii="Arial Unicode MS" w:eastAsia="Arial Unicode MS" w:hAnsi="Arial Unicode MS" w:cs="Arial Unicode MS" w:hint="eastAsia"/>
          <w:color w:val="2E2E2E"/>
          <w:sz w:val="22"/>
          <w:szCs w:val="22"/>
        </w:rPr>
        <w:t xml:space="preserve"> </w:t>
      </w:r>
      <w:r w:rsidR="004464E2" w:rsidRPr="001752A2">
        <w:rPr>
          <w:rFonts w:ascii="Arial Unicode MS" w:eastAsia="Arial Unicode MS" w:hAnsi="Arial Unicode MS" w:cs="Arial Unicode MS"/>
          <w:b/>
          <w:noProof/>
          <w:color w:val="000000" w:themeColor="text1"/>
          <w:sz w:val="22"/>
          <w:szCs w:val="22"/>
          <w:lang w:val="es-AR" w:eastAsia="es-AR"/>
        </w:rPr>
        <w:drawing>
          <wp:inline distT="0" distB="0" distL="0" distR="0">
            <wp:extent cx="9525" cy="9525"/>
            <wp:effectExtent l="19050" t="0" r="9525" b="0"/>
            <wp:docPr id="7" name="Imagen 3" descr="Información de contacto de Autor para la correspondencia">
              <a:hlinkClick xmlns:a="http://schemas.openxmlformats.org/drawingml/2006/main" r:id="rId6736" tooltip="Información de contacto de Autor para la correspondenci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rmación de contacto de Autor para la correspondencia"/>
                    <pic:cNvPicPr>
                      <a:picLocks noChangeAspect="1" noChangeArrowheads="1"/>
                    </pic:cNvPicPr>
                  </pic:nvPicPr>
                  <pic:blipFill>
                    <a:blip r:embed="rId6737"/>
                    <a:srcRect/>
                    <a:stretch>
                      <a:fillRect/>
                    </a:stretch>
                  </pic:blipFill>
                  <pic:spPr bwMode="auto">
                    <a:xfrm>
                      <a:off x="0" y="0"/>
                      <a:ext cx="9525" cy="9525"/>
                    </a:xfrm>
                    <a:prstGeom prst="rect">
                      <a:avLst/>
                    </a:prstGeom>
                    <a:noFill/>
                    <a:ln w="9525">
                      <a:noFill/>
                      <a:miter lim="800000"/>
                      <a:headEnd/>
                      <a:tailEnd/>
                    </a:ln>
                  </pic:spPr>
                </pic:pic>
              </a:graphicData>
            </a:graphic>
          </wp:inline>
        </w:drawing>
      </w:r>
      <w:r w:rsidR="004464E2" w:rsidRPr="001752A2">
        <w:rPr>
          <w:rStyle w:val="google-src-textnotranslate"/>
          <w:rFonts w:ascii="Arial Unicode MS" w:eastAsia="Arial Unicode MS" w:hAnsi="Arial Unicode MS" w:cs="Arial Unicode MS"/>
          <w:b/>
          <w:color w:val="000000" w:themeColor="text1"/>
          <w:sz w:val="22"/>
          <w:szCs w:val="22"/>
          <w:vertAlign w:val="superscript"/>
        </w:rPr>
        <w:t>.</w:t>
      </w:r>
      <w:r w:rsidR="004464E2" w:rsidRPr="001752A2">
        <w:rPr>
          <w:rFonts w:ascii="Arial Unicode MS" w:eastAsia="Arial Unicode MS" w:hAnsi="Arial Unicode MS" w:cs="Arial Unicode MS"/>
          <w:b/>
          <w:noProof/>
          <w:color w:val="000000" w:themeColor="text1"/>
          <w:sz w:val="22"/>
          <w:szCs w:val="22"/>
          <w:lang w:val="es-AR" w:eastAsia="es-AR"/>
        </w:rPr>
        <w:drawing>
          <wp:inline distT="0" distB="0" distL="0" distR="0">
            <wp:extent cx="9525" cy="9525"/>
            <wp:effectExtent l="19050" t="0" r="9525" b="0"/>
            <wp:docPr id="9" name="Imagen 4" descr="E-mail del autor correspondiente">
              <a:hlinkClick xmlns:a="http://schemas.openxmlformats.org/drawingml/2006/main" r:id="rId67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il del autor correspondiente"/>
                    <pic:cNvPicPr>
                      <a:picLocks noChangeAspect="1" noChangeArrowheads="1"/>
                    </pic:cNvPicPr>
                  </pic:nvPicPr>
                  <pic:blipFill>
                    <a:blip r:embed="rId6737"/>
                    <a:srcRect/>
                    <a:stretch>
                      <a:fillRect/>
                    </a:stretch>
                  </pic:blipFill>
                  <pic:spPr bwMode="auto">
                    <a:xfrm>
                      <a:off x="0" y="0"/>
                      <a:ext cx="9525" cy="9525"/>
                    </a:xfrm>
                    <a:prstGeom prst="rect">
                      <a:avLst/>
                    </a:prstGeom>
                    <a:noFill/>
                    <a:ln w="9525">
                      <a:noFill/>
                      <a:miter lim="800000"/>
                      <a:headEnd/>
                      <a:tailEnd/>
                    </a:ln>
                  </pic:spPr>
                </pic:pic>
              </a:graphicData>
            </a:graphic>
          </wp:inline>
        </w:drawing>
      </w:r>
      <w:r w:rsidR="004464E2" w:rsidRPr="001752A2">
        <w:rPr>
          <w:rStyle w:val="notranslate"/>
          <w:rFonts w:ascii="Arial Unicode MS" w:eastAsia="Arial Unicode MS" w:hAnsi="Arial Unicode MS" w:cs="Arial Unicode MS" w:hint="eastAsia"/>
          <w:b/>
          <w:bCs/>
          <w:color w:val="000000" w:themeColor="text1"/>
          <w:kern w:val="36"/>
          <w:sz w:val="22"/>
          <w:szCs w:val="22"/>
        </w:rPr>
        <w:t xml:space="preserve">Las respuestas bioquímicas y fisiológicas en </w:t>
      </w:r>
      <w:r w:rsidR="004464E2" w:rsidRPr="001752A2">
        <w:rPr>
          <w:rStyle w:val="nfasis"/>
          <w:rFonts w:ascii="Arial Unicode MS" w:eastAsia="Arial Unicode MS" w:hAnsi="Arial Unicode MS" w:cs="Arial Unicode MS" w:hint="eastAsia"/>
          <w:b/>
          <w:bCs/>
          <w:color w:val="000000" w:themeColor="text1"/>
          <w:kern w:val="36"/>
          <w:sz w:val="22"/>
          <w:szCs w:val="22"/>
        </w:rPr>
        <w:t>Caenorhabditis elegans</w:t>
      </w:r>
      <w:r w:rsidR="004464E2" w:rsidRPr="001752A2">
        <w:rPr>
          <w:rStyle w:val="notranslate"/>
          <w:rFonts w:ascii="Arial Unicode MS" w:eastAsia="Arial Unicode MS" w:hAnsi="Arial Unicode MS" w:cs="Arial Unicode MS" w:hint="eastAsia"/>
          <w:b/>
          <w:bCs/>
          <w:color w:val="000000" w:themeColor="text1"/>
          <w:kern w:val="36"/>
          <w:sz w:val="22"/>
          <w:szCs w:val="22"/>
        </w:rPr>
        <w:t xml:space="preserve"> expuestos a concentraciones subletales de la insecticida organofosforado, monocrotofos</w:t>
      </w:r>
      <w:r w:rsidR="004464E2" w:rsidRPr="001752A2">
        <w:rPr>
          <w:rFonts w:ascii="Arial Unicode MS" w:eastAsia="Arial Unicode MS" w:hAnsi="Arial Unicode MS" w:cs="Arial Unicode MS" w:hint="eastAsia"/>
          <w:bCs/>
          <w:color w:val="000000" w:themeColor="text1"/>
          <w:kern w:val="36"/>
          <w:sz w:val="22"/>
          <w:szCs w:val="22"/>
        </w:rPr>
        <w:t xml:space="preserve"> </w:t>
      </w:r>
      <w:r w:rsidR="004464E2" w:rsidRPr="00601509">
        <w:rPr>
          <w:rFonts w:ascii="Arial Unicode MS" w:eastAsia="Arial Unicode MS" w:hAnsi="Arial Unicode MS" w:cs="Arial Unicode MS"/>
          <w:bCs/>
          <w:color w:val="5C5C5C"/>
          <w:kern w:val="36"/>
          <w:sz w:val="22"/>
          <w:szCs w:val="22"/>
        </w:rPr>
        <w:t>.</w:t>
      </w:r>
      <w:hyperlink r:id="rId6739" w:tooltip="Ir a Ecotoxicología y Medio Ambiente Seguridad en SciVerse ScienceDirect" w:history="1">
        <w:r w:rsidR="004464E2" w:rsidRPr="00BF04D2">
          <w:rPr>
            <w:rStyle w:val="google-src-textnotranslate"/>
            <w:rFonts w:ascii="Arial Unicode MS" w:eastAsia="Arial Unicode MS" w:hAnsi="Arial Unicode MS" w:cs="Arial Unicode MS" w:hint="eastAsia"/>
            <w:bCs/>
            <w:color w:val="2E2E2E"/>
            <w:sz w:val="22"/>
            <w:szCs w:val="22"/>
            <w:lang w:val="en-US"/>
          </w:rPr>
          <w:t>Ecotoxicology and Environmental Safety</w:t>
        </w:r>
      </w:hyperlink>
      <w:r w:rsidR="004464E2" w:rsidRPr="00BF04D2">
        <w:rPr>
          <w:rStyle w:val="notranslate"/>
          <w:rFonts w:ascii="Arial Unicode MS" w:eastAsia="Arial Unicode MS" w:hAnsi="Arial Unicode MS" w:cs="Arial Unicode MS" w:hint="eastAsia"/>
          <w:bCs/>
          <w:color w:val="2E2E2E"/>
          <w:sz w:val="22"/>
          <w:szCs w:val="22"/>
          <w:lang w:val="en-US"/>
        </w:rPr>
        <w:t xml:space="preserve"> </w:t>
      </w:r>
      <w:r w:rsidR="004464E2" w:rsidRPr="00BF04D2">
        <w:rPr>
          <w:rFonts w:ascii="Arial Unicode MS" w:eastAsia="Arial Unicode MS" w:hAnsi="Arial Unicode MS" w:cs="Arial Unicode MS"/>
          <w:bCs/>
          <w:color w:val="2E2E2E"/>
          <w:sz w:val="22"/>
          <w:szCs w:val="22"/>
          <w:lang w:val="en-US"/>
        </w:rPr>
        <w:t>.</w:t>
      </w:r>
      <w:hyperlink r:id="rId6740" w:tooltip="Ir al índice de este volumen / número" w:history="1">
        <w:r w:rsidR="004464E2" w:rsidRPr="00BF04D2">
          <w:rPr>
            <w:rStyle w:val="Hipervnculo"/>
            <w:rFonts w:ascii="Arial Unicode MS" w:eastAsia="Arial Unicode MS" w:hAnsi="Arial Unicode MS" w:cs="Arial Unicode MS" w:hint="eastAsia"/>
            <w:sz w:val="22"/>
            <w:szCs w:val="22"/>
            <w:u w:val="none"/>
            <w:bdr w:val="none" w:sz="0" w:space="0" w:color="auto" w:frame="1"/>
            <w:lang w:val="en-US"/>
          </w:rPr>
          <w:t>Volume 94</w:t>
        </w:r>
      </w:hyperlink>
      <w:r w:rsidR="004464E2" w:rsidRPr="00BF04D2">
        <w:rPr>
          <w:rStyle w:val="google-src-textnotranslate"/>
          <w:rFonts w:ascii="Arial Unicode MS" w:eastAsia="Arial Unicode MS" w:hAnsi="Arial Unicode MS" w:cs="Arial Unicode MS" w:hint="eastAsia"/>
          <w:color w:val="2E2E2E"/>
          <w:sz w:val="22"/>
          <w:szCs w:val="22"/>
          <w:lang w:val="en-US"/>
        </w:rPr>
        <w:t xml:space="preserve"> , 1 August 2013, Pages 8–13</w:t>
      </w:r>
      <w:r w:rsidR="004464E2" w:rsidRPr="00BF04D2">
        <w:rPr>
          <w:rStyle w:val="notranslate"/>
          <w:rFonts w:ascii="Arial Unicode MS" w:eastAsia="Arial Unicode MS" w:hAnsi="Arial Unicode MS" w:cs="Arial Unicode MS"/>
          <w:color w:val="2E2E2E"/>
          <w:sz w:val="22"/>
          <w:szCs w:val="22"/>
          <w:lang w:val="en-US"/>
        </w:rPr>
        <w:t>.</w:t>
      </w:r>
    </w:p>
    <w:p w:rsidR="00A02A0D" w:rsidRPr="00BF04D2" w:rsidRDefault="00A02A0D" w:rsidP="00D34242">
      <w:pPr>
        <w:rPr>
          <w:rFonts w:ascii="Arial Unicode MS" w:eastAsia="Arial Unicode MS" w:hAnsi="Arial Unicode MS" w:cs="Arial Unicode MS"/>
          <w:color w:val="2E2E2E"/>
          <w:sz w:val="20"/>
          <w:szCs w:val="20"/>
          <w:bdr w:val="none" w:sz="0" w:space="0" w:color="auto" w:frame="1"/>
          <w:lang w:val="en-US"/>
        </w:rPr>
      </w:pPr>
    </w:p>
    <w:p w:rsidR="00EE4BF5" w:rsidRPr="00EE4BF5" w:rsidRDefault="006359CD" w:rsidP="00EE4BF5">
      <w:pPr>
        <w:shd w:val="clear" w:color="auto" w:fill="FFFFFF"/>
        <w:spacing w:line="348" w:lineRule="atLeast"/>
        <w:rPr>
          <w:rFonts w:ascii="Arial" w:hAnsi="Arial" w:cs="Arial"/>
          <w:color w:val="000000"/>
          <w:sz w:val="20"/>
          <w:szCs w:val="20"/>
          <w:lang w:eastAsia="es-AR"/>
        </w:rPr>
      </w:pPr>
      <w:hyperlink r:id="rId6741" w:history="1">
        <w:r w:rsidR="00A36584" w:rsidRPr="00BF04D2">
          <w:rPr>
            <w:rStyle w:val="Hipervnculo"/>
            <w:rFonts w:ascii="Arial Unicode MS" w:eastAsia="Arial Unicode MS" w:hAnsi="Arial Unicode MS" w:cs="Arial Unicode MS" w:hint="eastAsia"/>
            <w:sz w:val="20"/>
            <w:szCs w:val="20"/>
            <w:u w:val="none"/>
            <w:bdr w:val="none" w:sz="0" w:space="0" w:color="auto" w:frame="1"/>
            <w:lang w:val="en-US"/>
          </w:rPr>
          <w:t>Benedetti</w:t>
        </w:r>
      </w:hyperlink>
      <w:r w:rsidR="00A36584" w:rsidRPr="00BF04D2">
        <w:rPr>
          <w:rFonts w:ascii="Arial Unicode MS" w:eastAsia="Arial Unicode MS" w:hAnsi="Arial Unicode MS" w:cs="Arial Unicode MS" w:hint="eastAsia"/>
          <w:color w:val="2E2E2E"/>
          <w:sz w:val="20"/>
          <w:szCs w:val="20"/>
          <w:bdr w:val="none" w:sz="0" w:space="0" w:color="auto" w:frame="1"/>
          <w:lang w:val="en-US"/>
        </w:rPr>
        <w:t xml:space="preserve"> Danieli,</w:t>
      </w:r>
      <w:r w:rsidR="00A36584" w:rsidRPr="00BF04D2">
        <w:rPr>
          <w:rFonts w:ascii="Arial Unicode MS" w:eastAsia="Arial Unicode MS" w:hAnsi="Arial Unicode MS" w:cs="Arial Unicode MS"/>
          <w:color w:val="2E2E2E"/>
          <w:sz w:val="20"/>
          <w:szCs w:val="20"/>
          <w:bdr w:val="none" w:sz="0" w:space="0" w:color="auto" w:frame="1"/>
          <w:lang w:val="en-US"/>
        </w:rPr>
        <w:t xml:space="preserve"> </w:t>
      </w:r>
      <w:hyperlink r:id="rId6742" w:history="1">
        <w:r w:rsidR="00A36584" w:rsidRPr="00BF04D2">
          <w:rPr>
            <w:rStyle w:val="Hipervnculo"/>
            <w:rFonts w:ascii="Arial Unicode MS" w:eastAsia="Arial Unicode MS" w:hAnsi="Arial Unicode MS" w:cs="Arial Unicode MS" w:hint="eastAsia"/>
            <w:vanish/>
            <w:sz w:val="20"/>
            <w:szCs w:val="20"/>
            <w:bdr w:val="none" w:sz="0" w:space="0" w:color="auto" w:frame="1"/>
            <w:lang w:val="en-US"/>
          </w:rPr>
          <w:t>Emilene Nunes</w:t>
        </w:r>
      </w:hyperlink>
      <w:r w:rsidR="00A36584" w:rsidRPr="00BF04D2">
        <w:rPr>
          <w:rStyle w:val="google-src-text1"/>
          <w:rFonts w:ascii="Arial Unicode MS" w:eastAsia="Arial Unicode MS" w:hAnsi="Arial Unicode MS" w:cs="Arial Unicode MS" w:hint="eastAsia"/>
          <w:color w:val="2E2E2E"/>
          <w:sz w:val="20"/>
          <w:szCs w:val="20"/>
          <w:lang w:val="en-US"/>
        </w:rPr>
        <w:t xml:space="preserve"> </w:t>
      </w:r>
      <w:hyperlink r:id="rId6743" w:anchor="aff0005" w:tooltip="Afiliación: una" w:history="1">
        <w:r w:rsidR="00A36584" w:rsidRPr="00BF04D2">
          <w:rPr>
            <w:rStyle w:val="Hipervnculo"/>
            <w:rFonts w:ascii="Arial Unicode MS" w:eastAsia="Arial Unicode MS" w:hAnsi="Arial Unicode MS" w:cs="Arial Unicode MS" w:hint="eastAsia"/>
            <w:vanish/>
            <w:sz w:val="15"/>
            <w:szCs w:val="15"/>
            <w:bdr w:val="none" w:sz="0" w:space="0" w:color="auto" w:frame="1"/>
            <w:vertAlign w:val="superscript"/>
            <w:lang w:val="en-US"/>
          </w:rPr>
          <w:t>a</w:t>
        </w:r>
      </w:hyperlink>
      <w:r w:rsidR="00A36584" w:rsidRPr="00BF04D2">
        <w:rPr>
          <w:rStyle w:val="google-src-text1"/>
          <w:rFonts w:ascii="Arial Unicode MS" w:eastAsia="Arial Unicode MS" w:hAnsi="Arial Unicode MS" w:cs="Arial Unicode MS" w:hint="eastAsia"/>
          <w:color w:val="2E2E2E"/>
          <w:sz w:val="20"/>
          <w:szCs w:val="20"/>
          <w:lang w:val="en-US"/>
        </w:rPr>
        <w:t xml:space="preserve"> ,</w:t>
      </w:r>
      <w:hyperlink r:id="rId6744" w:history="1">
        <w:r w:rsidR="00A36584" w:rsidRPr="00BF04D2">
          <w:rPr>
            <w:rFonts w:ascii="Arial Unicode MS" w:eastAsia="Arial Unicode MS" w:hAnsi="Arial Unicode MS" w:cs="Arial Unicode MS" w:hint="eastAsia"/>
            <w:color w:val="316C9D"/>
            <w:sz w:val="20"/>
            <w:szCs w:val="20"/>
            <w:bdr w:val="none" w:sz="0" w:space="0" w:color="auto" w:frame="1"/>
            <w:lang w:val="en-US"/>
          </w:rPr>
          <w:t>Nunes</w:t>
        </w:r>
      </w:hyperlink>
      <w:r w:rsidR="00A36584" w:rsidRPr="00BF04D2">
        <w:rPr>
          <w:rFonts w:ascii="Arial Unicode MS" w:eastAsia="Arial Unicode MS" w:hAnsi="Arial Unicode MS" w:cs="Arial Unicode MS"/>
          <w:color w:val="2E2E2E"/>
          <w:sz w:val="20"/>
          <w:szCs w:val="20"/>
          <w:bdr w:val="none" w:sz="0" w:space="0" w:color="auto" w:frame="1"/>
          <w:lang w:val="en-US"/>
        </w:rPr>
        <w:t xml:space="preserve"> E</w:t>
      </w:r>
      <w:r w:rsidR="00A36584" w:rsidRPr="00BF04D2">
        <w:rPr>
          <w:rFonts w:ascii="Arial Unicode MS" w:eastAsia="Arial Unicode MS" w:hAnsi="Arial Unicode MS" w:cs="Arial Unicode MS" w:hint="eastAsia"/>
          <w:color w:val="2E2E2E"/>
          <w:sz w:val="20"/>
          <w:szCs w:val="20"/>
          <w:bdr w:val="none" w:sz="0" w:space="0" w:color="auto" w:frame="1"/>
          <w:lang w:val="en-US"/>
        </w:rPr>
        <w:t>milene,</w:t>
      </w:r>
      <w:hyperlink r:id="rId6745" w:history="1">
        <w:r w:rsidR="00A36584" w:rsidRPr="00BF04D2">
          <w:rPr>
            <w:rStyle w:val="Hipervnculo"/>
            <w:rFonts w:ascii="Arial Unicode MS" w:eastAsia="Arial Unicode MS" w:hAnsi="Arial Unicode MS" w:cs="Arial Unicode MS" w:hint="eastAsia"/>
            <w:vanish/>
            <w:sz w:val="20"/>
            <w:szCs w:val="20"/>
            <w:bdr w:val="none" w:sz="0" w:space="0" w:color="auto" w:frame="1"/>
            <w:lang w:val="en-US"/>
          </w:rPr>
          <w:t>Merielen Sarmento</w:t>
        </w:r>
      </w:hyperlink>
      <w:r w:rsidR="00A36584" w:rsidRPr="00BF04D2">
        <w:rPr>
          <w:rStyle w:val="google-src-text1"/>
          <w:rFonts w:ascii="Arial Unicode MS" w:eastAsia="Arial Unicode MS" w:hAnsi="Arial Unicode MS" w:cs="Arial Unicode MS" w:hint="eastAsia"/>
          <w:color w:val="2E2E2E"/>
          <w:sz w:val="20"/>
          <w:szCs w:val="20"/>
          <w:lang w:val="en-US"/>
        </w:rPr>
        <w:t xml:space="preserve"> </w:t>
      </w:r>
      <w:hyperlink r:id="rId6746" w:anchor="aff0005" w:tooltip="Afiliación: una" w:history="1">
        <w:r w:rsidR="00A36584" w:rsidRPr="00BF04D2">
          <w:rPr>
            <w:rStyle w:val="Hipervnculo"/>
            <w:rFonts w:ascii="Arial Unicode MS" w:eastAsia="Arial Unicode MS" w:hAnsi="Arial Unicode MS" w:cs="Arial Unicode MS" w:hint="eastAsia"/>
            <w:vanish/>
            <w:sz w:val="15"/>
            <w:szCs w:val="15"/>
            <w:bdr w:val="none" w:sz="0" w:space="0" w:color="auto" w:frame="1"/>
            <w:vertAlign w:val="superscript"/>
            <w:lang w:val="en-US"/>
          </w:rPr>
          <w:t>a</w:t>
        </w:r>
      </w:hyperlink>
      <w:r w:rsidR="00A36584" w:rsidRPr="00BF04D2">
        <w:rPr>
          <w:rStyle w:val="google-src-text1"/>
          <w:rFonts w:ascii="Arial Unicode MS" w:eastAsia="Arial Unicode MS" w:hAnsi="Arial Unicode MS" w:cs="Arial Unicode MS" w:hint="eastAsia"/>
          <w:color w:val="2E2E2E"/>
          <w:sz w:val="20"/>
          <w:szCs w:val="20"/>
          <w:lang w:val="en-US"/>
        </w:rPr>
        <w:t xml:space="preserve"> ,</w:t>
      </w:r>
      <w:hyperlink r:id="rId6747" w:history="1">
        <w:r w:rsidR="00A36584" w:rsidRPr="006C2CAD">
          <w:rPr>
            <w:rFonts w:ascii="Arial Unicode MS" w:eastAsia="Arial Unicode MS" w:hAnsi="Arial Unicode MS" w:cs="Arial Unicode MS" w:hint="eastAsia"/>
            <w:color w:val="316C9D"/>
            <w:sz w:val="20"/>
            <w:szCs w:val="20"/>
            <w:bdr w:val="none" w:sz="0" w:space="0" w:color="auto" w:frame="1"/>
            <w:lang w:val="es-AR"/>
          </w:rPr>
          <w:t xml:space="preserve"> Sarmento</w:t>
        </w:r>
      </w:hyperlink>
      <w:r w:rsidR="00A36584" w:rsidRPr="006C2CAD">
        <w:rPr>
          <w:rFonts w:ascii="Arial Unicode MS" w:eastAsia="Arial Unicode MS" w:hAnsi="Arial Unicode MS" w:cs="Arial Unicode MS"/>
          <w:color w:val="2E2E2E"/>
          <w:sz w:val="20"/>
          <w:szCs w:val="20"/>
          <w:bdr w:val="none" w:sz="0" w:space="0" w:color="auto" w:frame="1"/>
          <w:lang w:val="es-AR"/>
        </w:rPr>
        <w:t xml:space="preserve"> M</w:t>
      </w:r>
      <w:r w:rsidR="00A36584" w:rsidRPr="006C2CAD">
        <w:rPr>
          <w:rFonts w:ascii="Arial Unicode MS" w:eastAsia="Arial Unicode MS" w:hAnsi="Arial Unicode MS" w:cs="Arial Unicode MS" w:hint="eastAsia"/>
          <w:color w:val="2E2E2E"/>
          <w:sz w:val="20"/>
          <w:szCs w:val="20"/>
          <w:bdr w:val="none" w:sz="0" w:space="0" w:color="auto" w:frame="1"/>
          <w:lang w:val="es-AR"/>
        </w:rPr>
        <w:t>erielen,</w:t>
      </w:r>
      <w:r w:rsidR="00A36584" w:rsidRPr="006C2CAD">
        <w:rPr>
          <w:rFonts w:ascii="Arial Unicode MS" w:eastAsia="Arial Unicode MS" w:hAnsi="Arial Unicode MS" w:cs="Arial Unicode MS" w:hint="eastAsia"/>
          <w:color w:val="2E2E2E"/>
          <w:sz w:val="20"/>
          <w:szCs w:val="20"/>
          <w:lang w:val="es-AR"/>
        </w:rPr>
        <w:t xml:space="preserve"> </w:t>
      </w:r>
      <w:hyperlink r:id="rId6748" w:history="1">
        <w:r w:rsidR="00A36584">
          <w:rPr>
            <w:rStyle w:val="Hipervnculo"/>
            <w:rFonts w:ascii="Arial Unicode MS" w:eastAsia="Arial Unicode MS" w:hAnsi="Arial Unicode MS" w:cs="Arial Unicode MS" w:hint="eastAsia"/>
            <w:vanish/>
            <w:sz w:val="20"/>
            <w:szCs w:val="20"/>
            <w:bdr w:val="none" w:sz="0" w:space="0" w:color="auto" w:frame="1"/>
          </w:rPr>
          <w:t>Carem Porto</w:t>
        </w:r>
      </w:hyperlink>
      <w:r w:rsidR="00A36584">
        <w:rPr>
          <w:rStyle w:val="google-src-text1"/>
          <w:rFonts w:ascii="Arial Unicode MS" w:eastAsia="Arial Unicode MS" w:hAnsi="Arial Unicode MS" w:cs="Arial Unicode MS" w:hint="eastAsia"/>
          <w:color w:val="2E2E2E"/>
          <w:sz w:val="20"/>
          <w:szCs w:val="20"/>
        </w:rPr>
        <w:t xml:space="preserve"> </w:t>
      </w:r>
      <w:hyperlink r:id="rId6749" w:anchor="aff0005" w:tooltip="Afiliación: una" w:history="1">
        <w:r w:rsidR="00A36584">
          <w:rPr>
            <w:rStyle w:val="Hipervnculo"/>
            <w:rFonts w:ascii="Arial Unicode MS" w:eastAsia="Arial Unicode MS" w:hAnsi="Arial Unicode MS" w:cs="Arial Unicode MS" w:hint="eastAsia"/>
            <w:vanish/>
            <w:sz w:val="15"/>
            <w:szCs w:val="15"/>
            <w:bdr w:val="none" w:sz="0" w:space="0" w:color="auto" w:frame="1"/>
            <w:vertAlign w:val="superscript"/>
          </w:rPr>
          <w:t>a</w:t>
        </w:r>
      </w:hyperlink>
      <w:r w:rsidR="00A36584">
        <w:rPr>
          <w:rStyle w:val="google-src-text1"/>
          <w:rFonts w:ascii="Arial Unicode MS" w:eastAsia="Arial Unicode MS" w:hAnsi="Arial Unicode MS" w:cs="Arial Unicode MS" w:hint="eastAsia"/>
          <w:color w:val="2E2E2E"/>
          <w:sz w:val="20"/>
          <w:szCs w:val="20"/>
        </w:rPr>
        <w:t xml:space="preserve"> ,</w:t>
      </w:r>
      <w:hyperlink r:id="rId6750" w:history="1">
        <w:r w:rsidR="00A36584">
          <w:rPr>
            <w:rFonts w:ascii="Arial Unicode MS" w:eastAsia="Arial Unicode MS" w:hAnsi="Arial Unicode MS" w:cs="Arial Unicode MS" w:hint="eastAsia"/>
            <w:color w:val="316C9D"/>
            <w:sz w:val="20"/>
            <w:szCs w:val="20"/>
            <w:bdr w:val="none" w:sz="0" w:space="0" w:color="auto" w:frame="1"/>
          </w:rPr>
          <w:t>Porto</w:t>
        </w:r>
      </w:hyperlink>
      <w:r w:rsidR="00A36584">
        <w:rPr>
          <w:rFonts w:ascii="Arial Unicode MS" w:eastAsia="Arial Unicode MS" w:hAnsi="Arial Unicode MS" w:cs="Arial Unicode MS" w:hint="eastAsia"/>
          <w:color w:val="2E2E2E"/>
          <w:sz w:val="20"/>
          <w:szCs w:val="20"/>
          <w:bdr w:val="none" w:sz="0" w:space="0" w:color="auto" w:frame="1"/>
        </w:rPr>
        <w:t xml:space="preserve"> </w:t>
      </w:r>
      <w:r w:rsidR="00A36584">
        <w:rPr>
          <w:rFonts w:ascii="Arial Unicode MS" w:eastAsia="Arial Unicode MS" w:hAnsi="Arial Unicode MS" w:cs="Arial Unicode MS"/>
          <w:color w:val="2E2E2E"/>
          <w:sz w:val="20"/>
          <w:szCs w:val="20"/>
          <w:bdr w:val="none" w:sz="0" w:space="0" w:color="auto" w:frame="1"/>
        </w:rPr>
        <w:t>C</w:t>
      </w:r>
      <w:r w:rsidR="00A36584" w:rsidRPr="00194D84">
        <w:rPr>
          <w:rFonts w:ascii="Arial Unicode MS" w:eastAsia="Arial Unicode MS" w:hAnsi="Arial Unicode MS" w:cs="Arial Unicode MS" w:hint="eastAsia"/>
          <w:color w:val="2E2E2E"/>
          <w:sz w:val="20"/>
          <w:szCs w:val="20"/>
          <w:bdr w:val="none" w:sz="0" w:space="0" w:color="auto" w:frame="1"/>
        </w:rPr>
        <w:t>arem</w:t>
      </w:r>
      <w:hyperlink r:id="rId6751" w:history="1">
        <w:r w:rsidR="00A36584">
          <w:rPr>
            <w:rStyle w:val="Hipervnculo"/>
            <w:rFonts w:ascii="Arial Unicode MS" w:eastAsia="Arial Unicode MS" w:hAnsi="Arial Unicode MS" w:cs="Arial Unicode MS" w:hint="eastAsia"/>
            <w:vanish/>
            <w:sz w:val="20"/>
            <w:szCs w:val="20"/>
            <w:bdr w:val="none" w:sz="0" w:space="0" w:color="auto" w:frame="1"/>
          </w:rPr>
          <w:t>Carla Eliete Iochims dos Santos</w:t>
        </w:r>
      </w:hyperlink>
      <w:r w:rsidR="00A36584">
        <w:rPr>
          <w:rStyle w:val="google-src-text1"/>
          <w:rFonts w:ascii="Arial Unicode MS" w:eastAsia="Arial Unicode MS" w:hAnsi="Arial Unicode MS" w:cs="Arial Unicode MS" w:hint="eastAsia"/>
          <w:color w:val="2E2E2E"/>
          <w:sz w:val="20"/>
          <w:szCs w:val="20"/>
        </w:rPr>
        <w:t xml:space="preserve"> </w:t>
      </w:r>
      <w:hyperlink r:id="rId6752" w:anchor="aff0010" w:tooltip="Afiliación: b" w:history="1">
        <w:r w:rsidR="00A36584">
          <w:rPr>
            <w:rStyle w:val="Hipervnculo"/>
            <w:rFonts w:ascii="Arial Unicode MS" w:eastAsia="Arial Unicode MS" w:hAnsi="Arial Unicode MS" w:cs="Arial Unicode MS" w:hint="eastAsia"/>
            <w:vanish/>
            <w:sz w:val="15"/>
            <w:szCs w:val="15"/>
            <w:bdr w:val="none" w:sz="0" w:space="0" w:color="auto" w:frame="1"/>
            <w:vertAlign w:val="superscript"/>
          </w:rPr>
          <w:t>b</w:t>
        </w:r>
      </w:hyperlink>
      <w:r w:rsidR="00A36584">
        <w:rPr>
          <w:rStyle w:val="google-src-text1"/>
          <w:rFonts w:ascii="Arial Unicode MS" w:eastAsia="Arial Unicode MS" w:hAnsi="Arial Unicode MS" w:cs="Arial Unicode MS" w:hint="eastAsia"/>
          <w:color w:val="2E2E2E"/>
          <w:sz w:val="20"/>
          <w:szCs w:val="20"/>
        </w:rPr>
        <w:t xml:space="preserve"> ,</w:t>
      </w:r>
      <w:r w:rsidR="00A36584">
        <w:rPr>
          <w:rFonts w:ascii="Arial Unicode MS" w:eastAsia="Arial Unicode MS" w:hAnsi="Arial Unicode MS" w:cs="Arial Unicode MS"/>
          <w:color w:val="2E2E2E"/>
          <w:sz w:val="20"/>
          <w:szCs w:val="20"/>
          <w:bdr w:val="none" w:sz="0" w:space="0" w:color="auto" w:frame="1"/>
        </w:rPr>
        <w:t>,</w:t>
      </w:r>
      <w:hyperlink r:id="rId6753" w:history="1">
        <w:r w:rsidR="00A36584">
          <w:rPr>
            <w:rFonts w:ascii="Arial Unicode MS" w:eastAsia="Arial Unicode MS" w:hAnsi="Arial Unicode MS" w:cs="Arial Unicode MS" w:hint="eastAsia"/>
            <w:color w:val="316C9D"/>
            <w:sz w:val="20"/>
            <w:szCs w:val="20"/>
            <w:bdr w:val="none" w:sz="0" w:space="0" w:color="auto" w:frame="1"/>
          </w:rPr>
          <w:t xml:space="preserve"> </w:t>
        </w:r>
        <w:r w:rsidR="00A36584">
          <w:rPr>
            <w:rFonts w:ascii="Arial Unicode MS" w:eastAsia="Arial Unicode MS" w:hAnsi="Arial Unicode MS" w:cs="Arial Unicode MS"/>
            <w:color w:val="316C9D"/>
            <w:sz w:val="20"/>
            <w:szCs w:val="20"/>
            <w:bdr w:val="none" w:sz="0" w:space="0" w:color="auto" w:frame="1"/>
          </w:rPr>
          <w:t>D</w:t>
        </w:r>
        <w:r w:rsidR="00A36584">
          <w:rPr>
            <w:rFonts w:ascii="Arial Unicode MS" w:eastAsia="Arial Unicode MS" w:hAnsi="Arial Unicode MS" w:cs="Arial Unicode MS" w:hint="eastAsia"/>
            <w:color w:val="316C9D"/>
            <w:sz w:val="20"/>
            <w:szCs w:val="20"/>
            <w:bdr w:val="none" w:sz="0" w:space="0" w:color="auto" w:frame="1"/>
          </w:rPr>
          <w:t>os Santos</w:t>
        </w:r>
      </w:hyperlink>
      <w:r w:rsidR="00A36584">
        <w:rPr>
          <w:rFonts w:ascii="Arial Unicode MS" w:eastAsia="Arial Unicode MS" w:hAnsi="Arial Unicode MS" w:cs="Arial Unicode MS" w:hint="eastAsia"/>
          <w:color w:val="2E2E2E"/>
          <w:sz w:val="20"/>
          <w:szCs w:val="20"/>
          <w:bdr w:val="none" w:sz="0" w:space="0" w:color="auto" w:frame="1"/>
        </w:rPr>
        <w:t xml:space="preserve"> </w:t>
      </w:r>
      <w:r w:rsidR="00A36584" w:rsidRPr="00194D84">
        <w:rPr>
          <w:rFonts w:ascii="Arial Unicode MS" w:eastAsia="Arial Unicode MS" w:hAnsi="Arial Unicode MS" w:cs="Arial Unicode MS" w:hint="eastAsia"/>
          <w:color w:val="2E2E2E"/>
          <w:sz w:val="20"/>
          <w:szCs w:val="20"/>
          <w:bdr w:val="none" w:sz="0" w:space="0" w:color="auto" w:frame="1"/>
        </w:rPr>
        <w:t>Iochims Carla Eliete</w:t>
      </w:r>
      <w:r w:rsidR="00A36584">
        <w:rPr>
          <w:rFonts w:ascii="Arial Unicode MS" w:eastAsia="Arial Unicode MS" w:hAnsi="Arial Unicode MS" w:cs="Arial Unicode MS"/>
          <w:color w:val="2E2E2E"/>
          <w:sz w:val="20"/>
          <w:szCs w:val="20"/>
          <w:bdr w:val="none" w:sz="0" w:space="0" w:color="auto" w:frame="1"/>
        </w:rPr>
        <w:t xml:space="preserve">, </w:t>
      </w:r>
      <w:r w:rsidR="00A36584" w:rsidRPr="00194D84">
        <w:rPr>
          <w:rFonts w:ascii="Arial Unicode MS" w:eastAsia="Arial Unicode MS" w:hAnsi="Arial Unicode MS" w:cs="Arial Unicode MS" w:hint="eastAsia"/>
          <w:color w:val="2E2E2E"/>
          <w:sz w:val="20"/>
          <w:szCs w:val="20"/>
          <w:bdr w:val="none" w:sz="0" w:space="0" w:color="auto" w:frame="1"/>
        </w:rPr>
        <w:t>Ferraz Dias</w:t>
      </w:r>
      <w:r w:rsidR="00A36584" w:rsidRPr="00194D84">
        <w:rPr>
          <w:rStyle w:val="google-src-text1"/>
          <w:rFonts w:ascii="Arial Unicode MS" w:eastAsia="Arial Unicode MS" w:hAnsi="Arial Unicode MS" w:cs="Arial Unicode MS"/>
          <w:vanish w:val="0"/>
          <w:color w:val="2E2E2E"/>
          <w:sz w:val="20"/>
          <w:szCs w:val="20"/>
          <w:bdr w:val="none" w:sz="0" w:space="0" w:color="auto" w:frame="1"/>
        </w:rPr>
        <w:t xml:space="preserve"> </w:t>
      </w:r>
      <w:hyperlink r:id="rId6754" w:history="1">
        <w:r w:rsidR="00A36584">
          <w:rPr>
            <w:rStyle w:val="Hipervnculo"/>
            <w:rFonts w:ascii="Arial Unicode MS" w:eastAsia="Arial Unicode MS" w:hAnsi="Arial Unicode MS" w:cs="Arial Unicode MS" w:hint="eastAsia"/>
            <w:vanish/>
            <w:sz w:val="20"/>
            <w:szCs w:val="20"/>
            <w:bdr w:val="none" w:sz="0" w:space="0" w:color="auto" w:frame="1"/>
          </w:rPr>
          <w:t>Johnny Ferraz Dias</w:t>
        </w:r>
      </w:hyperlink>
      <w:r w:rsidR="00A36584">
        <w:rPr>
          <w:rStyle w:val="google-src-text1"/>
          <w:rFonts w:ascii="Arial Unicode MS" w:eastAsia="Arial Unicode MS" w:hAnsi="Arial Unicode MS" w:cs="Arial Unicode MS" w:hint="eastAsia"/>
          <w:color w:val="2E2E2E"/>
          <w:sz w:val="20"/>
          <w:szCs w:val="20"/>
        </w:rPr>
        <w:t xml:space="preserve"> </w:t>
      </w:r>
      <w:hyperlink r:id="rId6755" w:anchor="aff0010" w:tooltip="Afiliación: b" w:history="1">
        <w:r w:rsidR="00A36584">
          <w:rPr>
            <w:rStyle w:val="Hipervnculo"/>
            <w:rFonts w:ascii="Arial Unicode MS" w:eastAsia="Arial Unicode MS" w:hAnsi="Arial Unicode MS" w:cs="Arial Unicode MS" w:hint="eastAsia"/>
            <w:vanish/>
            <w:sz w:val="15"/>
            <w:szCs w:val="15"/>
            <w:bdr w:val="none" w:sz="0" w:space="0" w:color="auto" w:frame="1"/>
            <w:vertAlign w:val="superscript"/>
          </w:rPr>
          <w:t>b</w:t>
        </w:r>
      </w:hyperlink>
      <w:r w:rsidR="00A36584">
        <w:rPr>
          <w:rStyle w:val="google-src-text1"/>
          <w:rFonts w:ascii="Arial Unicode MS" w:eastAsia="Arial Unicode MS" w:hAnsi="Arial Unicode MS" w:cs="Arial Unicode MS" w:hint="eastAsia"/>
          <w:color w:val="2E2E2E"/>
          <w:sz w:val="20"/>
          <w:szCs w:val="20"/>
        </w:rPr>
        <w:t xml:space="preserve"> ,</w:t>
      </w:r>
      <w:hyperlink r:id="rId6756" w:history="1">
        <w:r w:rsidR="00A36584">
          <w:rPr>
            <w:rFonts w:ascii="Arial Unicode MS" w:eastAsia="Arial Unicode MS" w:hAnsi="Arial Unicode MS" w:cs="Arial Unicode MS" w:hint="eastAsia"/>
            <w:color w:val="316C9D"/>
            <w:sz w:val="20"/>
            <w:szCs w:val="20"/>
            <w:bdr w:val="none" w:sz="0" w:space="0" w:color="auto" w:frame="1"/>
          </w:rPr>
          <w:t xml:space="preserve">Johnny </w:t>
        </w:r>
      </w:hyperlink>
      <w:r w:rsidR="00A36584">
        <w:rPr>
          <w:rFonts w:ascii="Arial Unicode MS" w:eastAsia="Arial Unicode MS" w:hAnsi="Arial Unicode MS" w:cs="Arial Unicode MS"/>
          <w:color w:val="2E2E2E"/>
          <w:sz w:val="20"/>
          <w:szCs w:val="20"/>
          <w:bdr w:val="none" w:sz="0" w:space="0" w:color="auto" w:frame="1"/>
        </w:rPr>
        <w:t xml:space="preserve">, </w:t>
      </w:r>
      <w:hyperlink r:id="rId6757" w:history="1">
        <w:r w:rsidR="00A36584">
          <w:rPr>
            <w:rStyle w:val="Hipervnculo"/>
            <w:rFonts w:ascii="Arial Unicode MS" w:eastAsia="Arial Unicode MS" w:hAnsi="Arial Unicode MS" w:cs="Arial Unicode MS" w:hint="eastAsia"/>
            <w:vanish/>
            <w:sz w:val="20"/>
            <w:szCs w:val="20"/>
            <w:bdr w:val="none" w:sz="0" w:space="0" w:color="auto" w:frame="1"/>
          </w:rPr>
          <w:t>Juliana da Silva</w:t>
        </w:r>
      </w:hyperlink>
      <w:r w:rsidR="00A36584">
        <w:rPr>
          <w:rStyle w:val="google-src-text1"/>
          <w:rFonts w:ascii="Arial Unicode MS" w:eastAsia="Arial Unicode MS" w:hAnsi="Arial Unicode MS" w:cs="Arial Unicode MS" w:hint="eastAsia"/>
          <w:color w:val="2E2E2E"/>
          <w:sz w:val="20"/>
          <w:szCs w:val="20"/>
        </w:rPr>
        <w:t xml:space="preserve"> </w:t>
      </w:r>
      <w:hyperlink r:id="rId6758" w:anchor="aff0005" w:tooltip="Afiliación: una" w:history="1">
        <w:r w:rsidR="00A36584">
          <w:rPr>
            <w:rStyle w:val="Hipervnculo"/>
            <w:rFonts w:ascii="Arial Unicode MS" w:eastAsia="Arial Unicode MS" w:hAnsi="Arial Unicode MS" w:cs="Arial Unicode MS" w:hint="eastAsia"/>
            <w:vanish/>
            <w:sz w:val="15"/>
            <w:szCs w:val="15"/>
            <w:bdr w:val="none" w:sz="0" w:space="0" w:color="auto" w:frame="1"/>
            <w:vertAlign w:val="superscript"/>
          </w:rPr>
          <w:t>a</w:t>
        </w:r>
      </w:hyperlink>
      <w:r w:rsidR="00A36584">
        <w:rPr>
          <w:rStyle w:val="google-src-text1"/>
          <w:rFonts w:ascii="Arial Unicode MS" w:eastAsia="Arial Unicode MS" w:hAnsi="Arial Unicode MS" w:cs="Arial Unicode MS" w:hint="eastAsia"/>
          <w:color w:val="2E2E2E"/>
          <w:sz w:val="15"/>
          <w:szCs w:val="15"/>
          <w:vertAlign w:val="superscript"/>
        </w:rPr>
        <w:t xml:space="preserve"> ,</w:t>
      </w:r>
      <w:hyperlink r:id="rId6759" w:history="1">
        <w:r w:rsidR="00A36584">
          <w:rPr>
            <w:rFonts w:ascii="Arial Unicode MS" w:eastAsia="Arial Unicode MS" w:hAnsi="Arial Unicode MS" w:cs="Arial Unicode MS"/>
            <w:color w:val="316C9D"/>
            <w:sz w:val="20"/>
            <w:szCs w:val="20"/>
            <w:bdr w:val="none" w:sz="0" w:space="0" w:color="auto" w:frame="1"/>
          </w:rPr>
          <w:t>D</w:t>
        </w:r>
        <w:r w:rsidR="00A36584">
          <w:rPr>
            <w:rFonts w:ascii="Arial Unicode MS" w:eastAsia="Arial Unicode MS" w:hAnsi="Arial Unicode MS" w:cs="Arial Unicode MS" w:hint="eastAsia"/>
            <w:color w:val="316C9D"/>
            <w:sz w:val="20"/>
            <w:szCs w:val="20"/>
            <w:bdr w:val="none" w:sz="0" w:space="0" w:color="auto" w:frame="1"/>
          </w:rPr>
          <w:t>a Silva</w:t>
        </w:r>
        <w:r w:rsidR="00A36584">
          <w:rPr>
            <w:rFonts w:ascii="Arial Unicode MS" w:eastAsia="Arial Unicode MS" w:hAnsi="Arial Unicode MS" w:cs="Arial Unicode MS"/>
            <w:color w:val="316C9D"/>
            <w:sz w:val="20"/>
            <w:szCs w:val="20"/>
            <w:bdr w:val="none" w:sz="0" w:space="0" w:color="auto" w:frame="1"/>
          </w:rPr>
          <w:t xml:space="preserve"> J</w:t>
        </w:r>
        <w:r w:rsidR="00A36584" w:rsidRPr="00194D84">
          <w:rPr>
            <w:rFonts w:ascii="Arial Unicode MS" w:eastAsia="Arial Unicode MS" w:hAnsi="Arial Unicode MS" w:cs="Arial Unicode MS" w:hint="eastAsia"/>
            <w:color w:val="316C9D"/>
            <w:sz w:val="20"/>
            <w:szCs w:val="20"/>
            <w:bdr w:val="none" w:sz="0" w:space="0" w:color="auto" w:frame="1"/>
          </w:rPr>
          <w:t>uliana</w:t>
        </w:r>
        <w:r w:rsidR="00A36584">
          <w:rPr>
            <w:rFonts w:ascii="Arial Unicode MS" w:eastAsia="Arial Unicode MS" w:hAnsi="Arial Unicode MS" w:cs="Arial Unicode MS"/>
            <w:color w:val="316C9D"/>
            <w:sz w:val="20"/>
            <w:szCs w:val="20"/>
            <w:bdr w:val="none" w:sz="0" w:space="0" w:color="auto" w:frame="1"/>
          </w:rPr>
          <w:t xml:space="preserve"> </w:t>
        </w:r>
      </w:hyperlink>
      <w:r w:rsidR="008235B4">
        <w:rPr>
          <w:rFonts w:ascii="Arial Unicode MS" w:eastAsia="Arial Unicode MS" w:hAnsi="Arial Unicode MS" w:cs="Arial Unicode MS"/>
          <w:color w:val="2E2E2E"/>
          <w:sz w:val="20"/>
          <w:szCs w:val="20"/>
          <w:bdr w:val="none" w:sz="0" w:space="0" w:color="auto" w:frame="1"/>
        </w:rPr>
        <w:t>.</w:t>
      </w:r>
      <w:r w:rsidR="00A36584" w:rsidRPr="00D34242">
        <w:rPr>
          <w:rFonts w:ascii="Times" w:hAnsi="Times" w:cs="Arial"/>
          <w:b/>
          <w:bCs/>
        </w:rPr>
        <w:t xml:space="preserve"> </w:t>
      </w:r>
      <w:r w:rsidR="00A36584">
        <w:rPr>
          <w:rStyle w:val="Textoennegrita"/>
          <w:rFonts w:ascii="Arial Unicode MS" w:eastAsia="Arial Unicode MS" w:hAnsi="Arial Unicode MS" w:cs="Arial Unicode MS" w:hint="eastAsia"/>
          <w:color w:val="5C5C5C"/>
          <w:sz w:val="20"/>
          <w:szCs w:val="20"/>
          <w:bdr w:val="none" w:sz="0" w:space="0" w:color="auto" w:frame="1"/>
          <w:shd w:val="clear" w:color="auto" w:fill="E6ECF9"/>
        </w:rPr>
        <w:t>El daño genético en los trabajadores expuestos a plaguicidas soja: Evaluación de la cometa y de micronúcleos bucales CytOMe</w:t>
      </w:r>
      <w:r w:rsidR="00A36584">
        <w:rPr>
          <w:rFonts w:ascii="Arial Unicode MS" w:eastAsia="Arial Unicode MS" w:hAnsi="Arial Unicode MS" w:cs="Arial Unicode MS" w:hint="eastAsia"/>
          <w:color w:val="5C5C5C"/>
          <w:sz w:val="20"/>
          <w:szCs w:val="20"/>
          <w:bdr w:val="none" w:sz="0" w:space="0" w:color="auto" w:frame="1"/>
        </w:rPr>
        <w:t>.</w:t>
      </w:r>
      <w:r w:rsidR="00A36584" w:rsidRPr="00A36584">
        <w:rPr>
          <w:rFonts w:ascii="Arial Unicode MS" w:eastAsia="Arial Unicode MS" w:hAnsi="Arial Unicode MS" w:cs="Arial Unicode MS" w:hint="eastAsia"/>
          <w:color w:val="2E2E2E"/>
          <w:sz w:val="20"/>
          <w:szCs w:val="20"/>
          <w:bdr w:val="none" w:sz="0" w:space="0" w:color="auto" w:frame="1"/>
        </w:rPr>
        <w:t xml:space="preserve"> </w:t>
      </w:r>
      <w:r w:rsidR="007B7F09">
        <w:rPr>
          <w:rFonts w:ascii="Arial" w:hAnsi="Arial" w:cs="Arial"/>
          <w:color w:val="000000"/>
          <w:sz w:val="18"/>
          <w:szCs w:val="18"/>
          <w:shd w:val="clear" w:color="auto" w:fill="FFFFFF"/>
        </w:rPr>
        <w:t>Mutat Res</w:t>
      </w:r>
      <w:r w:rsidR="007B7F09">
        <w:t xml:space="preserve"> </w:t>
      </w:r>
      <w:hyperlink r:id="rId6760" w:tgtFrame="_blank" w:tooltip="Ir al índice de este volumen / número" w:history="1">
        <w:r w:rsidR="00A36584" w:rsidRPr="00A36584">
          <w:rPr>
            <w:rStyle w:val="Hipervnculo"/>
            <w:rFonts w:ascii="Arial Unicode MS" w:eastAsia="Arial Unicode MS" w:hAnsi="Arial Unicode MS" w:cs="Arial Unicode MS" w:hint="eastAsia"/>
            <w:color w:val="316C9D"/>
            <w:sz w:val="20"/>
            <w:szCs w:val="20"/>
            <w:u w:val="none"/>
            <w:bdr w:val="none" w:sz="0" w:space="0" w:color="auto" w:frame="1"/>
          </w:rPr>
          <w:t>Volumen 752, Números 1-2</w:t>
        </w:r>
      </w:hyperlink>
      <w:r w:rsidR="00A36584">
        <w:rPr>
          <w:rFonts w:ascii="Arial Unicode MS" w:eastAsia="Arial Unicode MS" w:hAnsi="Arial Unicode MS" w:cs="Arial Unicode MS" w:hint="eastAsia"/>
          <w:color w:val="2E2E2E"/>
          <w:sz w:val="20"/>
          <w:szCs w:val="20"/>
          <w:bdr w:val="none" w:sz="0" w:space="0" w:color="auto" w:frame="1"/>
        </w:rPr>
        <w:t xml:space="preserve"> , 15 de abril de 2013, páginas 28-33.</w:t>
      </w:r>
      <w:r w:rsidR="00A36584">
        <w:rPr>
          <w:rFonts w:ascii="Arial Unicode MS" w:eastAsia="Arial Unicode MS" w:hAnsi="Arial Unicode MS" w:cs="Arial Unicode MS" w:hint="eastAsia"/>
          <w:color w:val="2E2E2E"/>
          <w:sz w:val="20"/>
          <w:szCs w:val="20"/>
        </w:rPr>
        <w:t xml:space="preserve"> </w:t>
      </w:r>
      <w:r w:rsidR="00A36584">
        <w:rPr>
          <w:rFonts w:ascii="Segoe UI" w:hAnsi="Segoe UI" w:cs="Segoe UI"/>
          <w:color w:val="000000"/>
          <w:sz w:val="21"/>
          <w:szCs w:val="21"/>
        </w:rPr>
        <w:br/>
        <w:t> </w:t>
      </w:r>
    </w:p>
    <w:p w:rsidR="00E46BA0" w:rsidRDefault="00B44E14" w:rsidP="00E46BA0">
      <w:pPr>
        <w:jc w:val="both"/>
        <w:rPr>
          <w:rFonts w:ascii="inherit" w:hAnsi="inherit" w:cs="Helvetica"/>
          <w:b/>
          <w:color w:val="333333"/>
          <w:sz w:val="28"/>
          <w:szCs w:val="28"/>
          <w:bdr w:val="none" w:sz="0" w:space="0" w:color="auto" w:frame="1"/>
          <w:lang w:eastAsia="es-AR"/>
        </w:rPr>
      </w:pPr>
      <w:r>
        <w:rPr>
          <w:color w:val="000000"/>
          <w:sz w:val="22"/>
          <w:szCs w:val="22"/>
        </w:rPr>
        <w:t>B</w:t>
      </w:r>
      <w:r>
        <w:rPr>
          <w:color w:val="000000"/>
        </w:rPr>
        <w:t>enítez</w:t>
      </w:r>
      <w:r>
        <w:rPr>
          <w:color w:val="000000"/>
          <w:sz w:val="22"/>
          <w:szCs w:val="22"/>
        </w:rPr>
        <w:t>-D</w:t>
      </w:r>
      <w:r>
        <w:rPr>
          <w:color w:val="000000"/>
        </w:rPr>
        <w:t xml:space="preserve">íaz </w:t>
      </w:r>
      <w:r>
        <w:rPr>
          <w:color w:val="000000"/>
          <w:sz w:val="22"/>
          <w:szCs w:val="22"/>
        </w:rPr>
        <w:t>Pedro</w:t>
      </w:r>
      <w:r>
        <w:rPr>
          <w:rStyle w:val="A2"/>
        </w:rPr>
        <w:t xml:space="preserve">  </w:t>
      </w:r>
      <w:r>
        <w:rPr>
          <w:color w:val="000000"/>
          <w:sz w:val="22"/>
          <w:szCs w:val="22"/>
        </w:rPr>
        <w:t>y M</w:t>
      </w:r>
      <w:r>
        <w:rPr>
          <w:color w:val="000000"/>
        </w:rPr>
        <w:t>iranda</w:t>
      </w:r>
      <w:r>
        <w:rPr>
          <w:color w:val="000000"/>
          <w:sz w:val="22"/>
          <w:szCs w:val="22"/>
        </w:rPr>
        <w:t>-C</w:t>
      </w:r>
      <w:r>
        <w:rPr>
          <w:color w:val="000000"/>
        </w:rPr>
        <w:t xml:space="preserve">ontreras </w:t>
      </w:r>
      <w:r>
        <w:rPr>
          <w:color w:val="000000"/>
          <w:sz w:val="22"/>
          <w:szCs w:val="22"/>
        </w:rPr>
        <w:t>Leticia</w:t>
      </w:r>
      <w:r>
        <w:rPr>
          <w:color w:val="000000"/>
        </w:rPr>
        <w:t>.</w:t>
      </w:r>
      <w:r w:rsidRPr="00D05D29">
        <w:rPr>
          <w:rFonts w:ascii="inherit" w:hAnsi="inherit" w:cs="Helvetica"/>
          <w:b/>
          <w:color w:val="333333"/>
          <w:bdr w:val="none" w:sz="0" w:space="0" w:color="auto" w:frame="1"/>
          <w:lang w:eastAsia="es-AR"/>
        </w:rPr>
        <w:t xml:space="preserve">Contaminación de aguas superficiales por residuos de plaguicidas en venenzuela y otros </w:t>
      </w:r>
      <w:r w:rsidRPr="00D05D29">
        <w:rPr>
          <w:rFonts w:ascii="inherit" w:hAnsi="inherit" w:cs="Helvetica" w:hint="eastAsia"/>
          <w:b/>
          <w:color w:val="333333"/>
          <w:bdr w:val="none" w:sz="0" w:space="0" w:color="auto" w:frame="1"/>
          <w:lang w:eastAsia="es-AR"/>
        </w:rPr>
        <w:t>países</w:t>
      </w:r>
      <w:r w:rsidRPr="00D05D29">
        <w:rPr>
          <w:rFonts w:ascii="inherit" w:hAnsi="inherit" w:cs="Helvetica"/>
          <w:b/>
          <w:color w:val="333333"/>
          <w:bdr w:val="none" w:sz="0" w:space="0" w:color="auto" w:frame="1"/>
          <w:lang w:eastAsia="es-AR"/>
        </w:rPr>
        <w:t xml:space="preserve"> de Latinoamericana.</w:t>
      </w:r>
      <w:r w:rsidRPr="00D05D29">
        <w:rPr>
          <w:rFonts w:ascii="inherit" w:hAnsi="inherit" w:cs="Helvetica"/>
          <w:color w:val="333333"/>
          <w:bdr w:val="none" w:sz="0" w:space="0" w:color="auto" w:frame="1"/>
          <w:lang w:eastAsia="es-AR"/>
        </w:rPr>
        <w:t xml:space="preserve"> </w:t>
      </w:r>
      <w:r w:rsidRPr="00185681">
        <w:rPr>
          <w:rFonts w:ascii="inherit" w:hAnsi="inherit" w:cs="Helvetica"/>
          <w:color w:val="333333"/>
          <w:bdr w:val="none" w:sz="0" w:space="0" w:color="auto" w:frame="1"/>
          <w:lang w:eastAsia="es-AR"/>
        </w:rPr>
        <w:t>Revista Internacional de Contaminación Ambiental</w:t>
      </w:r>
      <w:r>
        <w:rPr>
          <w:rFonts w:ascii="inherit" w:hAnsi="inherit" w:cs="Helvetica"/>
          <w:color w:val="333333"/>
          <w:bdr w:val="none" w:sz="0" w:space="0" w:color="auto" w:frame="1"/>
          <w:lang w:eastAsia="es-AR"/>
        </w:rPr>
        <w:t xml:space="preserve"> .</w:t>
      </w:r>
      <w:r w:rsidRPr="00185681">
        <w:rPr>
          <w:rFonts w:ascii="Georgia" w:hAnsi="Georgia"/>
          <w:color w:val="111111"/>
          <w:sz w:val="20"/>
          <w:szCs w:val="20"/>
        </w:rPr>
        <w:t>Revisión sobre plaguicida</w:t>
      </w:r>
      <w:r w:rsidRPr="00185681">
        <w:rPr>
          <w:rFonts w:ascii="Georgia" w:hAnsi="Georgia"/>
          <w:bCs/>
          <w:color w:val="111111"/>
          <w:sz w:val="20"/>
          <w:szCs w:val="20"/>
        </w:rPr>
        <w:t>s</w:t>
      </w:r>
      <w:r>
        <w:rPr>
          <w:rFonts w:ascii="Georgia" w:hAnsi="Georgia"/>
          <w:b/>
          <w:bCs/>
          <w:color w:val="111111"/>
          <w:sz w:val="20"/>
          <w:szCs w:val="20"/>
        </w:rPr>
        <w:t xml:space="preserve">. </w:t>
      </w:r>
      <w:r w:rsidRPr="00B44E14">
        <w:rPr>
          <w:rFonts w:ascii="inherit" w:hAnsi="inherit" w:cs="Helvetica"/>
          <w:color w:val="333333"/>
          <w:sz w:val="22"/>
          <w:szCs w:val="22"/>
          <w:bdr w:val="none" w:sz="0" w:space="0" w:color="auto" w:frame="1"/>
          <w:lang w:eastAsia="es-AR"/>
        </w:rPr>
        <w:t>Sep.</w:t>
      </w:r>
      <w:r>
        <w:rPr>
          <w:rFonts w:ascii="inherit" w:hAnsi="inherit" w:cs="Helvetica"/>
          <w:color w:val="333333"/>
          <w:sz w:val="20"/>
          <w:szCs w:val="20"/>
          <w:bdr w:val="none" w:sz="0" w:space="0" w:color="auto" w:frame="1"/>
          <w:lang w:eastAsia="es-AR"/>
        </w:rPr>
        <w:t xml:space="preserve"> </w:t>
      </w:r>
      <w:r w:rsidRPr="00B44E14">
        <w:rPr>
          <w:rFonts w:ascii="inherit" w:hAnsi="inherit" w:cs="Helvetica"/>
          <w:color w:val="333333"/>
          <w:sz w:val="22"/>
          <w:szCs w:val="22"/>
          <w:bdr w:val="none" w:sz="0" w:space="0" w:color="auto" w:frame="1"/>
          <w:lang w:eastAsia="es-AR"/>
        </w:rPr>
        <w:t>2013,Vol. 29, pags 7-23.</w:t>
      </w:r>
    </w:p>
    <w:p w:rsidR="00E46BA0" w:rsidRPr="00E46BA0" w:rsidRDefault="00E46BA0" w:rsidP="00E46BA0">
      <w:pPr>
        <w:jc w:val="both"/>
        <w:rPr>
          <w:rFonts w:ascii="inherit" w:hAnsi="inherit" w:cs="Helvetica"/>
          <w:b/>
          <w:color w:val="333333"/>
          <w:sz w:val="28"/>
          <w:szCs w:val="28"/>
          <w:bdr w:val="none" w:sz="0" w:space="0" w:color="auto" w:frame="1"/>
          <w:lang w:eastAsia="es-AR"/>
        </w:rPr>
      </w:pPr>
    </w:p>
    <w:p w:rsidR="00E46BA0" w:rsidRPr="00881D11" w:rsidRDefault="006359CD" w:rsidP="00E46BA0">
      <w:pPr>
        <w:shd w:val="clear" w:color="auto" w:fill="FFFFFF"/>
        <w:spacing w:after="300" w:line="396" w:lineRule="atLeast"/>
        <w:jc w:val="both"/>
        <w:rPr>
          <w:rFonts w:ascii="Arial" w:hAnsi="Arial" w:cs="Arial"/>
          <w:i/>
          <w:iCs/>
          <w:color w:val="333333"/>
          <w:lang w:val="es-AR" w:eastAsia="es-AR"/>
        </w:rPr>
      </w:pPr>
      <w:hyperlink r:id="rId6761" w:anchor="auth-1" w:history="1">
        <w:r w:rsidR="00E46BA0" w:rsidRPr="00881D11">
          <w:rPr>
            <w:rFonts w:ascii="Arial" w:hAnsi="Arial" w:cs="Arial"/>
            <w:b/>
            <w:bCs/>
            <w:color w:val="5C7996"/>
            <w:lang w:val="en-US" w:eastAsia="es-AR"/>
          </w:rPr>
          <w:t>Berger</w:t>
        </w:r>
      </w:hyperlink>
      <w:r w:rsidR="00E46BA0" w:rsidRPr="00881D11">
        <w:rPr>
          <w:lang w:val="en-US" w:eastAsia="es-AR"/>
        </w:rPr>
        <w:t xml:space="preserve"> </w:t>
      </w:r>
      <w:r w:rsidR="00E46BA0" w:rsidRPr="00881D11">
        <w:rPr>
          <w:rFonts w:ascii="Arial" w:hAnsi="Arial" w:cs="Arial"/>
          <w:b/>
          <w:bCs/>
          <w:color w:val="333333"/>
          <w:lang w:val="en-US" w:eastAsia="es-AR"/>
        </w:rPr>
        <w:t>Gert,</w:t>
      </w:r>
      <w:r w:rsidR="00E46BA0" w:rsidRPr="00881D11">
        <w:rPr>
          <w:rFonts w:ascii="Arial" w:hAnsi="Arial" w:cs="Arial"/>
          <w:b/>
          <w:bCs/>
          <w:color w:val="333333"/>
          <w:szCs w:val="22"/>
          <w:lang w:val="en-US" w:eastAsia="es-AR"/>
        </w:rPr>
        <w:t xml:space="preserve"> </w:t>
      </w:r>
      <w:hyperlink r:id="rId6762" w:anchor="auth-2" w:history="1">
        <w:r w:rsidR="00E46BA0" w:rsidRPr="00881D11">
          <w:rPr>
            <w:rFonts w:ascii="Arial" w:hAnsi="Arial" w:cs="Arial"/>
            <w:b/>
            <w:bCs/>
            <w:color w:val="5C7996"/>
            <w:lang w:val="en-US" w:eastAsia="es-AR"/>
          </w:rPr>
          <w:t xml:space="preserve"> Graef</w:t>
        </w:r>
      </w:hyperlink>
      <w:r w:rsidR="00E46BA0" w:rsidRPr="00881D11">
        <w:rPr>
          <w:rFonts w:ascii="Arial" w:hAnsi="Arial" w:cs="Arial"/>
          <w:b/>
          <w:bCs/>
          <w:color w:val="333333"/>
          <w:szCs w:val="22"/>
          <w:lang w:val="en-US" w:eastAsia="es-AR"/>
        </w:rPr>
        <w:t xml:space="preserve"> </w:t>
      </w:r>
      <w:r w:rsidR="00E46BA0" w:rsidRPr="00881D11">
        <w:rPr>
          <w:rFonts w:ascii="Arial" w:hAnsi="Arial" w:cs="Arial"/>
          <w:b/>
          <w:bCs/>
          <w:color w:val="333333"/>
          <w:lang w:val="en-US" w:eastAsia="es-AR"/>
        </w:rPr>
        <w:t xml:space="preserve">Frieder </w:t>
      </w:r>
      <w:r w:rsidR="00E46BA0" w:rsidRPr="00881D11">
        <w:rPr>
          <w:rFonts w:ascii="Arial" w:hAnsi="Arial" w:cs="Arial"/>
          <w:b/>
          <w:bCs/>
          <w:color w:val="333333"/>
          <w:szCs w:val="22"/>
          <w:lang w:val="en-US" w:eastAsia="es-AR"/>
        </w:rPr>
        <w:t>&amp;</w:t>
      </w:r>
      <w:r w:rsidR="00E46BA0" w:rsidRPr="00881D11">
        <w:rPr>
          <w:rFonts w:ascii="Arial" w:hAnsi="Arial" w:cs="Arial"/>
          <w:b/>
          <w:bCs/>
          <w:color w:val="333333"/>
          <w:lang w:val="en-US" w:eastAsia="es-AR"/>
        </w:rPr>
        <w:t> </w:t>
      </w:r>
      <w:hyperlink r:id="rId6763" w:anchor="auth-3" w:history="1">
        <w:r w:rsidR="00E46BA0" w:rsidRPr="00881D11">
          <w:rPr>
            <w:rFonts w:ascii="Arial" w:hAnsi="Arial" w:cs="Arial"/>
            <w:b/>
            <w:bCs/>
            <w:color w:val="5C7996"/>
            <w:lang w:val="en-US" w:eastAsia="es-AR"/>
          </w:rPr>
          <w:t xml:space="preserve"> Pfeffer</w:t>
        </w:r>
      </w:hyperlink>
      <w:r w:rsidR="00E46BA0" w:rsidRPr="00881D11">
        <w:rPr>
          <w:lang w:val="en-US" w:eastAsia="es-AR"/>
        </w:rPr>
        <w:t xml:space="preserve"> </w:t>
      </w:r>
      <w:r w:rsidR="00E46BA0" w:rsidRPr="00881D11">
        <w:rPr>
          <w:rFonts w:ascii="Arial" w:hAnsi="Arial" w:cs="Arial"/>
          <w:b/>
          <w:bCs/>
          <w:color w:val="333333"/>
          <w:lang w:val="en-US" w:eastAsia="es-AR"/>
        </w:rPr>
        <w:t xml:space="preserve">Holger. </w:t>
      </w:r>
      <w:r w:rsidR="00E46BA0" w:rsidRPr="00881D11">
        <w:rPr>
          <w:rFonts w:ascii="Arial" w:hAnsi="Arial" w:cs="Arial"/>
          <w:color w:val="222222"/>
          <w:spacing w:val="-8"/>
          <w:kern w:val="36"/>
          <w:sz w:val="28"/>
          <w:szCs w:val="28"/>
          <w:lang w:val="es-AR" w:eastAsia="es-AR"/>
        </w:rPr>
        <w:t>Aplicaciones de glifosato en los campos de cultivo coinciden considerablemente con los anfibios que migran</w:t>
      </w:r>
      <w:r w:rsidR="00E46BA0" w:rsidRPr="00881D11">
        <w:rPr>
          <w:rFonts w:ascii="Arial" w:hAnsi="Arial" w:cs="Arial"/>
          <w:color w:val="222222"/>
          <w:spacing w:val="-8"/>
          <w:kern w:val="36"/>
          <w:sz w:val="28"/>
          <w:szCs w:val="28"/>
          <w:lang w:eastAsia="es-AR"/>
        </w:rPr>
        <w:t>.</w:t>
      </w:r>
      <w:r w:rsidR="00E46BA0" w:rsidRPr="00881D11">
        <w:rPr>
          <w:rFonts w:ascii="Arial" w:hAnsi="Arial" w:cs="Arial"/>
          <w:i/>
          <w:iCs/>
          <w:color w:val="333333"/>
          <w:lang w:val="es-AR" w:eastAsia="es-AR"/>
        </w:rPr>
        <w:t xml:space="preserve"> </w:t>
      </w:r>
      <w:r w:rsidR="007B7F09">
        <w:rPr>
          <w:rFonts w:ascii="Arial" w:hAnsi="Arial" w:cs="Arial"/>
          <w:i/>
          <w:iCs/>
          <w:color w:val="333333"/>
          <w:lang w:val="es-AR" w:eastAsia="es-AR"/>
        </w:rPr>
        <w:t>Nature,</w:t>
      </w:r>
      <w:r w:rsidR="00E46BA0" w:rsidRPr="00881D11">
        <w:rPr>
          <w:rFonts w:ascii="Arial" w:hAnsi="Arial" w:cs="Arial"/>
          <w:i/>
          <w:iCs/>
          <w:color w:val="333333"/>
          <w:szCs w:val="22"/>
          <w:lang w:val="es-AR" w:eastAsia="es-AR"/>
        </w:rPr>
        <w:t>Scientific Reports</w:t>
      </w:r>
      <w:r w:rsidR="00E46BA0" w:rsidRPr="00881D11">
        <w:rPr>
          <w:rFonts w:ascii="Arial" w:hAnsi="Arial" w:cs="Arial"/>
          <w:i/>
          <w:iCs/>
          <w:color w:val="333333"/>
          <w:lang w:val="es-AR" w:eastAsia="es-AR"/>
        </w:rPr>
        <w:t xml:space="preserve"> </w:t>
      </w:r>
      <w:r w:rsidR="00E46BA0" w:rsidRPr="00881D11">
        <w:rPr>
          <w:rFonts w:ascii="Arial" w:hAnsi="Arial" w:cs="Arial"/>
          <w:b/>
          <w:bCs/>
          <w:color w:val="333333"/>
          <w:szCs w:val="22"/>
          <w:lang w:val="es-AR" w:eastAsia="es-AR"/>
        </w:rPr>
        <w:t>3</w:t>
      </w:r>
      <w:r w:rsidR="00E46BA0" w:rsidRPr="00881D11">
        <w:rPr>
          <w:rFonts w:ascii="Arial" w:hAnsi="Arial" w:cs="Arial"/>
          <w:color w:val="333333"/>
          <w:szCs w:val="22"/>
          <w:lang w:val="es-AR" w:eastAsia="es-AR"/>
        </w:rPr>
        <w:t>,</w:t>
      </w:r>
      <w:r w:rsidR="00E46BA0" w:rsidRPr="00881D11">
        <w:rPr>
          <w:rFonts w:ascii="Arial" w:hAnsi="Arial" w:cs="Arial"/>
          <w:color w:val="333333"/>
          <w:lang w:val="es-AR" w:eastAsia="es-AR"/>
        </w:rPr>
        <w:t xml:space="preserve"> </w:t>
      </w:r>
      <w:r w:rsidR="00E46BA0" w:rsidRPr="00881D11">
        <w:rPr>
          <w:rFonts w:ascii="Arial" w:hAnsi="Arial" w:cs="Arial"/>
          <w:color w:val="333333"/>
          <w:szCs w:val="22"/>
          <w:lang w:val="es-AR" w:eastAsia="es-AR"/>
        </w:rPr>
        <w:t>Article number:2622</w:t>
      </w:r>
      <w:r w:rsidR="00E46BA0" w:rsidRPr="00881D11">
        <w:rPr>
          <w:rFonts w:ascii="Arial" w:hAnsi="Arial" w:cs="Arial"/>
          <w:color w:val="333333"/>
          <w:lang w:val="es-AR" w:eastAsia="es-AR"/>
        </w:rPr>
        <w:t>. September 2013.</w:t>
      </w:r>
    </w:p>
    <w:p w:rsidR="00B44E14" w:rsidRDefault="00B44E14" w:rsidP="00EE4BF5">
      <w:pPr>
        <w:shd w:val="clear" w:color="auto" w:fill="FFFFFF"/>
        <w:jc w:val="both"/>
      </w:pPr>
    </w:p>
    <w:p w:rsidR="00EE4BF5" w:rsidRPr="002B4E23" w:rsidRDefault="006359CD" w:rsidP="00EE4BF5">
      <w:pPr>
        <w:shd w:val="clear" w:color="auto" w:fill="FFFFFF"/>
        <w:jc w:val="both"/>
        <w:rPr>
          <w:rFonts w:ascii="Arial" w:hAnsi="Arial" w:cs="Arial"/>
          <w:color w:val="000000"/>
          <w:lang w:val="en-US" w:eastAsia="es-AR"/>
        </w:rPr>
      </w:pPr>
      <w:hyperlink r:id="rId6764" w:history="1">
        <w:r w:rsidR="00EE4BF5" w:rsidRPr="00EE4BF5">
          <w:rPr>
            <w:rFonts w:ascii="Arial" w:hAnsi="Arial" w:cs="Arial"/>
            <w:color w:val="660066"/>
            <w:lang w:eastAsia="es-AR"/>
          </w:rPr>
          <w:t>Bernabò I</w:t>
        </w:r>
      </w:hyperlink>
      <w:r w:rsidR="00EE4BF5" w:rsidRPr="00EE4BF5">
        <w:t>,</w:t>
      </w:r>
      <w:r w:rsidR="00EE4BF5" w:rsidRPr="00EE4BF5">
        <w:rPr>
          <w:rFonts w:ascii="Arial" w:hAnsi="Arial" w:cs="Arial"/>
          <w:color w:val="000000"/>
          <w:lang w:eastAsia="es-AR"/>
        </w:rPr>
        <w:t> </w:t>
      </w:r>
      <w:hyperlink r:id="rId6765" w:history="1">
        <w:r w:rsidR="00EE4BF5" w:rsidRPr="00EE4BF5">
          <w:rPr>
            <w:rFonts w:ascii="Arial" w:hAnsi="Arial" w:cs="Arial"/>
            <w:color w:val="660066"/>
            <w:lang w:eastAsia="es-AR"/>
          </w:rPr>
          <w:t>Guardia</w:t>
        </w:r>
      </w:hyperlink>
      <w:r w:rsidR="00EE4BF5" w:rsidRPr="00EE4BF5">
        <w:rPr>
          <w:rFonts w:ascii="Arial" w:hAnsi="Arial" w:cs="Arial"/>
          <w:color w:val="000000"/>
          <w:lang w:eastAsia="es-AR"/>
        </w:rPr>
        <w:t> A, </w:t>
      </w:r>
      <w:hyperlink r:id="rId6766" w:history="1">
        <w:r w:rsidR="00EE4BF5" w:rsidRPr="00EE4BF5">
          <w:rPr>
            <w:rFonts w:ascii="Arial" w:hAnsi="Arial" w:cs="Arial"/>
            <w:color w:val="660066"/>
            <w:lang w:eastAsia="es-AR"/>
          </w:rPr>
          <w:t>La Russa D</w:t>
        </w:r>
      </w:hyperlink>
      <w:r w:rsidR="00EE4BF5" w:rsidRPr="00EE4BF5">
        <w:rPr>
          <w:rFonts w:ascii="Arial" w:hAnsi="Arial" w:cs="Arial"/>
          <w:color w:val="000000"/>
          <w:lang w:eastAsia="es-AR"/>
        </w:rPr>
        <w:t> , </w:t>
      </w:r>
      <w:hyperlink r:id="rId6767" w:history="1">
        <w:r w:rsidR="00EE4BF5" w:rsidRPr="00EE4BF5">
          <w:rPr>
            <w:rFonts w:ascii="Arial" w:hAnsi="Arial" w:cs="Arial"/>
            <w:color w:val="660066"/>
            <w:lang w:eastAsia="es-AR"/>
          </w:rPr>
          <w:t>Madeo T</w:t>
        </w:r>
      </w:hyperlink>
      <w:r w:rsidR="00EE4BF5" w:rsidRPr="00EE4BF5">
        <w:rPr>
          <w:rFonts w:ascii="Arial" w:hAnsi="Arial" w:cs="Arial"/>
          <w:color w:val="000000"/>
          <w:lang w:eastAsia="es-AR"/>
        </w:rPr>
        <w:t> , </w:t>
      </w:r>
      <w:hyperlink r:id="rId6768" w:history="1">
        <w:r w:rsidR="00EE4BF5" w:rsidRPr="00EE4BF5">
          <w:rPr>
            <w:rFonts w:ascii="Arial" w:hAnsi="Arial" w:cs="Arial"/>
            <w:color w:val="660066"/>
            <w:lang w:eastAsia="es-AR"/>
          </w:rPr>
          <w:t>Tripepi S</w:t>
        </w:r>
      </w:hyperlink>
      <w:r w:rsidR="00EE4BF5" w:rsidRPr="00EE4BF5">
        <w:rPr>
          <w:rFonts w:ascii="Arial" w:hAnsi="Arial" w:cs="Arial"/>
          <w:color w:val="000000"/>
          <w:lang w:eastAsia="es-AR"/>
        </w:rPr>
        <w:t> , </w:t>
      </w:r>
      <w:hyperlink r:id="rId6769" w:history="1">
        <w:r w:rsidR="00EE4BF5" w:rsidRPr="00EE4BF5">
          <w:rPr>
            <w:rFonts w:ascii="Arial" w:hAnsi="Arial" w:cs="Arial"/>
            <w:color w:val="660066"/>
            <w:lang w:eastAsia="es-AR"/>
          </w:rPr>
          <w:t xml:space="preserve"> Brunelli</w:t>
        </w:r>
      </w:hyperlink>
      <w:r w:rsidR="00EE4BF5" w:rsidRPr="00EE4BF5">
        <w:t xml:space="preserve"> E</w:t>
      </w:r>
      <w:r w:rsidR="00EE4BF5" w:rsidRPr="00EE4BF5">
        <w:rPr>
          <w:rFonts w:ascii="Arial" w:hAnsi="Arial" w:cs="Arial"/>
          <w:color w:val="000000"/>
          <w:lang w:eastAsia="es-AR"/>
        </w:rPr>
        <w:t> .</w:t>
      </w:r>
      <w:r w:rsidR="00EE4BF5" w:rsidRPr="00EE4BF5">
        <w:rPr>
          <w:rFonts w:ascii="Arial" w:hAnsi="Arial" w:cs="Arial"/>
          <w:b/>
          <w:bCs/>
          <w:color w:val="000000"/>
          <w:kern w:val="36"/>
          <w:lang w:eastAsia="es-AR"/>
        </w:rPr>
        <w:t>Exposición y post-exposición efectos del endosulfán en renacuajos de Bufo bufo: estudio morfo-histológico y ultraestructural de la epidermis y la iNOS localización.</w:t>
      </w:r>
      <w:r w:rsidR="00EE4BF5" w:rsidRPr="00EE4BF5">
        <w:rPr>
          <w:rFonts w:ascii="Arial" w:hAnsi="Arial" w:cs="Arial"/>
          <w:color w:val="000000"/>
          <w:lang w:eastAsia="es-AR"/>
        </w:rPr>
        <w:t xml:space="preserve"> </w:t>
      </w:r>
      <w:hyperlink r:id="rId6770" w:tooltip="Toxicología acuática (Amsterdam, Países Bajos)." w:history="1">
        <w:r w:rsidR="00EE4BF5" w:rsidRPr="001752A2">
          <w:rPr>
            <w:rFonts w:ascii="Arial" w:hAnsi="Arial" w:cs="Arial"/>
            <w:color w:val="660066"/>
            <w:lang w:val="es-AR" w:eastAsia="es-AR"/>
          </w:rPr>
          <w:t xml:space="preserve">. </w:t>
        </w:r>
        <w:r w:rsidR="00EE4BF5" w:rsidRPr="002B4E23">
          <w:rPr>
            <w:rFonts w:ascii="Arial" w:hAnsi="Arial" w:cs="Arial"/>
            <w:color w:val="660066"/>
            <w:lang w:val="en-US" w:eastAsia="es-AR"/>
          </w:rPr>
          <w:t>Aquat Toxicology</w:t>
        </w:r>
      </w:hyperlink>
      <w:r w:rsidR="00EE4BF5" w:rsidRPr="002B4E23">
        <w:rPr>
          <w:rFonts w:ascii="Arial" w:hAnsi="Arial" w:cs="Arial"/>
          <w:color w:val="000000"/>
          <w:lang w:val="en-US" w:eastAsia="es-AR"/>
        </w:rPr>
        <w:t> 2013 oct 15; 142-143:164-75.</w:t>
      </w:r>
    </w:p>
    <w:p w:rsidR="00972FCC" w:rsidRPr="002B4E23" w:rsidRDefault="00972FCC" w:rsidP="00972FCC">
      <w:pPr>
        <w:shd w:val="clear" w:color="auto" w:fill="FFFFFF"/>
        <w:spacing w:line="348" w:lineRule="atLeast"/>
        <w:jc w:val="both"/>
        <w:rPr>
          <w:rFonts w:ascii="Arial" w:hAnsi="Arial" w:cs="Arial"/>
          <w:color w:val="000000"/>
          <w:lang w:val="en-US" w:eastAsia="es-AR"/>
        </w:rPr>
      </w:pPr>
    </w:p>
    <w:p w:rsidR="00972FCC" w:rsidRPr="00205BC2" w:rsidRDefault="006359CD" w:rsidP="00972FCC">
      <w:pPr>
        <w:shd w:val="clear" w:color="auto" w:fill="FFFFFF"/>
        <w:spacing w:line="348" w:lineRule="atLeast"/>
        <w:jc w:val="both"/>
        <w:rPr>
          <w:rFonts w:ascii="Arial" w:hAnsi="Arial" w:cs="Arial"/>
          <w:color w:val="000000"/>
          <w:sz w:val="20"/>
          <w:szCs w:val="20"/>
          <w:lang w:val="es-AR" w:eastAsia="es-AR"/>
        </w:rPr>
      </w:pPr>
      <w:hyperlink r:id="rId6771" w:history="1">
        <w:r w:rsidR="00972FCC" w:rsidRPr="002B4E23">
          <w:rPr>
            <w:rFonts w:ascii="Arial" w:hAnsi="Arial" w:cs="Arial"/>
            <w:color w:val="660066"/>
            <w:lang w:val="en-US" w:eastAsia="es-AR"/>
          </w:rPr>
          <w:t>Boily M</w:t>
        </w:r>
      </w:hyperlink>
      <w:r w:rsidR="00972FCC" w:rsidRPr="002B4E23">
        <w:rPr>
          <w:rFonts w:ascii="Arial" w:hAnsi="Arial" w:cs="Arial"/>
          <w:color w:val="000000"/>
          <w:lang w:val="en-US" w:eastAsia="es-AR"/>
        </w:rPr>
        <w:t>, </w:t>
      </w:r>
      <w:hyperlink r:id="rId6772" w:history="1">
        <w:r w:rsidR="00972FCC" w:rsidRPr="002B4E23">
          <w:rPr>
            <w:rFonts w:ascii="Arial" w:hAnsi="Arial" w:cs="Arial"/>
            <w:color w:val="660066"/>
            <w:lang w:val="en-US" w:eastAsia="es-AR"/>
          </w:rPr>
          <w:t>Sarrasin B</w:t>
        </w:r>
      </w:hyperlink>
      <w:r w:rsidR="00972FCC" w:rsidRPr="002B4E23">
        <w:rPr>
          <w:rFonts w:ascii="Arial" w:hAnsi="Arial" w:cs="Arial"/>
          <w:color w:val="000000"/>
          <w:lang w:val="en-US" w:eastAsia="es-AR"/>
        </w:rPr>
        <w:t> , </w:t>
      </w:r>
      <w:hyperlink r:id="rId6773" w:history="1">
        <w:r w:rsidR="00972FCC" w:rsidRPr="002B4E23">
          <w:rPr>
            <w:rFonts w:ascii="Arial" w:hAnsi="Arial" w:cs="Arial"/>
            <w:color w:val="660066"/>
            <w:lang w:val="en-US" w:eastAsia="es-AR"/>
          </w:rPr>
          <w:t>C Deblois</w:t>
        </w:r>
      </w:hyperlink>
      <w:r w:rsidR="00972FCC" w:rsidRPr="002B4E23">
        <w:rPr>
          <w:rFonts w:ascii="Arial" w:hAnsi="Arial" w:cs="Arial"/>
          <w:color w:val="000000"/>
          <w:lang w:val="en-US" w:eastAsia="es-AR"/>
        </w:rPr>
        <w:t> , </w:t>
      </w:r>
      <w:hyperlink r:id="rId6774" w:history="1">
        <w:r w:rsidR="00972FCC" w:rsidRPr="002B4E23">
          <w:rPr>
            <w:rFonts w:ascii="Arial" w:hAnsi="Arial" w:cs="Arial"/>
            <w:color w:val="660066"/>
            <w:lang w:val="en-US" w:eastAsia="es-AR"/>
          </w:rPr>
          <w:t>Aras P</w:t>
        </w:r>
      </w:hyperlink>
      <w:r w:rsidR="00972FCC" w:rsidRPr="002B4E23">
        <w:rPr>
          <w:rFonts w:ascii="Arial" w:hAnsi="Arial" w:cs="Arial"/>
          <w:color w:val="000000"/>
          <w:lang w:val="en-US" w:eastAsia="es-AR"/>
        </w:rPr>
        <w:t> , </w:t>
      </w:r>
      <w:hyperlink r:id="rId6775" w:history="1">
        <w:r w:rsidR="00972FCC" w:rsidRPr="002B4E23">
          <w:rPr>
            <w:rFonts w:ascii="Arial" w:hAnsi="Arial" w:cs="Arial"/>
            <w:color w:val="660066"/>
            <w:lang w:val="en-US" w:eastAsia="es-AR"/>
          </w:rPr>
          <w:t>Chagnon M</w:t>
        </w:r>
      </w:hyperlink>
      <w:r w:rsidR="00972FCC" w:rsidRPr="002B4E23">
        <w:rPr>
          <w:rFonts w:ascii="Arial" w:hAnsi="Arial" w:cs="Arial"/>
          <w:color w:val="000000"/>
          <w:lang w:val="en-US" w:eastAsia="es-AR"/>
        </w:rPr>
        <w:t> .</w:t>
      </w:r>
      <w:r w:rsidR="00972FCC" w:rsidRPr="002B4E23">
        <w:rPr>
          <w:rFonts w:ascii="Arial" w:hAnsi="Arial" w:cs="Arial"/>
          <w:color w:val="000000"/>
          <w:sz w:val="20"/>
          <w:lang w:val="en-US" w:eastAsia="es-AR"/>
        </w:rPr>
        <w:t xml:space="preserve"> </w:t>
      </w:r>
      <w:r w:rsidR="00972FCC" w:rsidRPr="00205BC2">
        <w:rPr>
          <w:rFonts w:ascii="Arial" w:hAnsi="Arial" w:cs="Arial"/>
          <w:b/>
          <w:bCs/>
          <w:color w:val="000000"/>
          <w:kern w:val="36"/>
          <w:sz w:val="30"/>
          <w:lang w:eastAsia="es-AR"/>
        </w:rPr>
        <w:t>La acetilcolinesterasa en las abejas melíferas (Apis mellifera) expuestos a los neonicotinoides, la atrazina y el glifosato: laboratorio y experimentos de campo.</w:t>
      </w:r>
      <w:r w:rsidR="00972FCC" w:rsidRPr="002442F8">
        <w:rPr>
          <w:rFonts w:ascii="Arial" w:hAnsi="Arial" w:cs="Arial"/>
          <w:color w:val="000000"/>
          <w:sz w:val="20"/>
          <w:lang w:eastAsia="es-AR"/>
        </w:rPr>
        <w:t xml:space="preserve"> </w:t>
      </w:r>
      <w:hyperlink r:id="rId6776" w:tooltip="Ciencia ambiental y la investigación de la contaminación internacional." w:history="1">
        <w:r w:rsidR="00972FCC" w:rsidRPr="002442F8">
          <w:rPr>
            <w:rFonts w:ascii="Arial" w:hAnsi="Arial" w:cs="Arial"/>
            <w:color w:val="660066"/>
            <w:sz w:val="20"/>
            <w:lang w:val="es-AR" w:eastAsia="es-AR"/>
          </w:rPr>
          <w:t> Environ Sci Pollut Res Int</w:t>
        </w:r>
      </w:hyperlink>
      <w:r w:rsidR="00972FCC" w:rsidRPr="002442F8">
        <w:rPr>
          <w:rFonts w:ascii="Arial" w:hAnsi="Arial" w:cs="Arial"/>
          <w:color w:val="000000"/>
          <w:sz w:val="20"/>
          <w:lang w:val="es-AR" w:eastAsia="es-AR"/>
        </w:rPr>
        <w:t> 2013 Aug; 20 (8): 5603-14. </w:t>
      </w:r>
    </w:p>
    <w:p w:rsidR="00D34534" w:rsidRDefault="00D34534" w:rsidP="00D34534">
      <w:pPr>
        <w:shd w:val="clear" w:color="auto" w:fill="FFFFFF"/>
        <w:jc w:val="both"/>
        <w:rPr>
          <w:rFonts w:ascii="Arial" w:hAnsi="Arial" w:cs="Arial"/>
          <w:color w:val="000000"/>
          <w:szCs w:val="22"/>
          <w:lang w:eastAsia="es-AR"/>
        </w:rPr>
      </w:pPr>
    </w:p>
    <w:p w:rsidR="00D34534" w:rsidRPr="00CC2934" w:rsidRDefault="006359CD" w:rsidP="00D34534">
      <w:pPr>
        <w:shd w:val="clear" w:color="auto" w:fill="FFFFFF"/>
        <w:jc w:val="both"/>
        <w:rPr>
          <w:rFonts w:ascii="Arial" w:hAnsi="Arial" w:cs="Arial"/>
          <w:color w:val="000000"/>
          <w:sz w:val="20"/>
          <w:szCs w:val="20"/>
          <w:lang w:val="es-AR" w:eastAsia="es-AR"/>
        </w:rPr>
      </w:pPr>
      <w:hyperlink r:id="rId6777" w:history="1">
        <w:r w:rsidR="00D34534" w:rsidRPr="00ED4276">
          <w:rPr>
            <w:rFonts w:ascii="Arial" w:hAnsi="Arial" w:cs="Arial"/>
            <w:color w:val="660066"/>
            <w:lang w:val="es-AR" w:eastAsia="es-AR"/>
          </w:rPr>
          <w:t>Bokán K</w:t>
        </w:r>
      </w:hyperlink>
      <w:r w:rsidR="00D34534" w:rsidRPr="00C51FE4">
        <w:rPr>
          <w:rFonts w:ascii="Arial" w:hAnsi="Arial" w:cs="Arial"/>
          <w:color w:val="000000"/>
          <w:szCs w:val="22"/>
          <w:lang w:val="es-AR" w:eastAsia="es-AR"/>
        </w:rPr>
        <w:t>,</w:t>
      </w:r>
      <w:r w:rsidR="00D34534" w:rsidRPr="00ED4276">
        <w:rPr>
          <w:rFonts w:ascii="Arial" w:hAnsi="Arial" w:cs="Arial"/>
          <w:color w:val="000000"/>
          <w:lang w:val="es-AR" w:eastAsia="es-AR"/>
        </w:rPr>
        <w:t> </w:t>
      </w:r>
      <w:hyperlink r:id="rId6778" w:history="1">
        <w:r w:rsidR="00D34534" w:rsidRPr="00ED4276">
          <w:rPr>
            <w:rFonts w:ascii="Arial" w:hAnsi="Arial" w:cs="Arial"/>
            <w:color w:val="660066"/>
            <w:lang w:val="es-AR" w:eastAsia="es-AR"/>
          </w:rPr>
          <w:t>Syberg K</w:t>
        </w:r>
      </w:hyperlink>
      <w:r w:rsidR="00D34534" w:rsidRPr="00C51FE4">
        <w:rPr>
          <w:rFonts w:ascii="Arial" w:hAnsi="Arial" w:cs="Arial"/>
          <w:color w:val="000000"/>
          <w:szCs w:val="22"/>
          <w:lang w:val="es-AR" w:eastAsia="es-AR"/>
        </w:rPr>
        <w:t>,</w:t>
      </w:r>
      <w:r w:rsidR="00D34534" w:rsidRPr="00ED4276">
        <w:rPr>
          <w:rFonts w:ascii="Arial" w:hAnsi="Arial" w:cs="Arial"/>
          <w:color w:val="000000"/>
          <w:lang w:val="es-AR" w:eastAsia="es-AR"/>
        </w:rPr>
        <w:t> </w:t>
      </w:r>
      <w:hyperlink r:id="rId6779" w:history="1">
        <w:r w:rsidR="00D34534" w:rsidRPr="00ED4276">
          <w:rPr>
            <w:rFonts w:ascii="Arial" w:hAnsi="Arial" w:cs="Arial"/>
            <w:color w:val="660066"/>
            <w:lang w:val="es-AR" w:eastAsia="es-AR"/>
          </w:rPr>
          <w:t>Jensen K</w:t>
        </w:r>
      </w:hyperlink>
      <w:r w:rsidR="00D34534" w:rsidRPr="00C51FE4">
        <w:rPr>
          <w:rFonts w:ascii="Arial" w:hAnsi="Arial" w:cs="Arial"/>
          <w:color w:val="000000"/>
          <w:szCs w:val="22"/>
          <w:lang w:val="es-AR" w:eastAsia="es-AR"/>
        </w:rPr>
        <w:t>,</w:t>
      </w:r>
      <w:r w:rsidR="00D34534" w:rsidRPr="00ED4276">
        <w:rPr>
          <w:rFonts w:ascii="Arial" w:hAnsi="Arial" w:cs="Arial"/>
          <w:color w:val="000000"/>
          <w:lang w:val="es-AR" w:eastAsia="es-AR"/>
        </w:rPr>
        <w:t> </w:t>
      </w:r>
      <w:hyperlink r:id="rId6780" w:history="1">
        <w:r w:rsidR="00D34534" w:rsidRPr="00ED4276">
          <w:rPr>
            <w:rFonts w:ascii="Arial" w:hAnsi="Arial" w:cs="Arial"/>
            <w:color w:val="660066"/>
            <w:lang w:val="es-AR" w:eastAsia="es-AR"/>
          </w:rPr>
          <w:t>Rank J</w:t>
        </w:r>
      </w:hyperlink>
      <w:r w:rsidR="00D34534" w:rsidRPr="00C51FE4">
        <w:rPr>
          <w:rFonts w:ascii="Arial" w:hAnsi="Arial" w:cs="Arial"/>
          <w:color w:val="000000"/>
          <w:szCs w:val="22"/>
          <w:lang w:val="es-AR" w:eastAsia="es-AR"/>
        </w:rPr>
        <w:t>.</w:t>
      </w:r>
      <w:r w:rsidR="00D34534" w:rsidRPr="00D34534">
        <w:rPr>
          <w:rFonts w:ascii="Arial" w:hAnsi="Arial" w:cs="Arial"/>
          <w:b/>
          <w:bCs/>
          <w:color w:val="000000"/>
          <w:kern w:val="36"/>
          <w:lang w:val="es-AR" w:eastAsia="es-AR"/>
        </w:rPr>
        <w:t>Potencial genotóxico de dos herbicidas y sus ingredientes activos evaluó con el ensayo cometa en una línea de células de peces, epitelioma papillosum cyprini (EPC).</w:t>
      </w:r>
      <w:hyperlink r:id="rId6781" w:tooltip="Journal of toxicology and environmental health. Part A." w:history="1">
        <w:r w:rsidR="00D34534" w:rsidRPr="00CC2934">
          <w:rPr>
            <w:rFonts w:ascii="Arial" w:hAnsi="Arial" w:cs="Arial"/>
            <w:color w:val="660066"/>
            <w:sz w:val="20"/>
            <w:lang w:val="es-AR" w:eastAsia="es-AR"/>
          </w:rPr>
          <w:t>J Toxicol Environ Health A.</w:t>
        </w:r>
      </w:hyperlink>
      <w:r w:rsidR="00D34534" w:rsidRPr="00CC2934">
        <w:rPr>
          <w:rFonts w:ascii="Arial" w:hAnsi="Arial" w:cs="Arial"/>
          <w:color w:val="000000"/>
          <w:sz w:val="20"/>
          <w:lang w:val="es-AR" w:eastAsia="es-AR"/>
        </w:rPr>
        <w:t> </w:t>
      </w:r>
      <w:r w:rsidR="00D34534" w:rsidRPr="00CC2934">
        <w:rPr>
          <w:rFonts w:ascii="Arial" w:hAnsi="Arial" w:cs="Arial"/>
          <w:color w:val="000000"/>
          <w:sz w:val="20"/>
          <w:szCs w:val="20"/>
          <w:lang w:val="es-AR" w:eastAsia="es-AR"/>
        </w:rPr>
        <w:t xml:space="preserve">2013;76(20):1129-37. </w:t>
      </w:r>
    </w:p>
    <w:p w:rsidR="001F7BD1" w:rsidRDefault="001F7BD1" w:rsidP="001F7BD1">
      <w:pPr>
        <w:jc w:val="both"/>
        <w:rPr>
          <w:rFonts w:ascii="Verdana" w:hAnsi="Verdana" w:cs="Arial"/>
          <w:color w:val="333333"/>
          <w:sz w:val="20"/>
          <w:szCs w:val="20"/>
        </w:rPr>
      </w:pPr>
    </w:p>
    <w:p w:rsidR="004A28A5" w:rsidRDefault="001F7BD1" w:rsidP="00BE604C">
      <w:pPr>
        <w:jc w:val="both"/>
        <w:rPr>
          <w:lang w:val="en-US"/>
        </w:rPr>
      </w:pPr>
      <w:r w:rsidRPr="001F7BD1">
        <w:rPr>
          <w:rFonts w:ascii="Verdana" w:hAnsi="Verdana" w:cs="Arial"/>
          <w:color w:val="333333"/>
        </w:rPr>
        <w:t>Boone Michelle D., Hammond Austin S., Veldhoen Nik, Youngquist Melissa, Helbing Caren C.</w:t>
      </w:r>
      <w:r w:rsidRPr="001752A2">
        <w:rPr>
          <w:rFonts w:ascii="Verdana" w:hAnsi="Verdana" w:cs="Arial"/>
          <w:b/>
          <w:bCs/>
          <w:color w:val="000000" w:themeColor="text1"/>
          <w:sz w:val="22"/>
          <w:szCs w:val="22"/>
        </w:rPr>
        <w:t>Tiempo específico de exposición durante el desarrollo del renacuajo influye en los efectos biológicos del insecticida carbaril en las ranas verdes (clamitans Lithobates).</w:t>
      </w:r>
      <w:r w:rsidR="007B7F09">
        <w:rPr>
          <w:rStyle w:val="nlmsource2"/>
          <w:rFonts w:ascii="Verdana" w:hAnsi="Verdana" w:cs="Arial"/>
          <w:color w:val="808080"/>
        </w:rPr>
        <w:t>Acuatic T</w:t>
      </w:r>
      <w:r w:rsidRPr="001F7BD1">
        <w:rPr>
          <w:rStyle w:val="nlmsource2"/>
          <w:rFonts w:ascii="Verdana" w:hAnsi="Verdana" w:cs="Arial"/>
          <w:color w:val="808080"/>
        </w:rPr>
        <w:t>oxicolog</w:t>
      </w:r>
      <w:r w:rsidR="007B7F09">
        <w:rPr>
          <w:rStyle w:val="nlmsource2"/>
          <w:rFonts w:ascii="Verdana" w:hAnsi="Verdana" w:cs="Arial"/>
          <w:color w:val="808080"/>
        </w:rPr>
        <w:t>y</w:t>
      </w:r>
      <w:r w:rsidRPr="001F7BD1">
        <w:rPr>
          <w:rFonts w:ascii="Verdana" w:hAnsi="Verdana" w:cs="Arial"/>
          <w:color w:val="808080"/>
        </w:rPr>
        <w:t xml:space="preserve">. </w:t>
      </w:r>
      <w:r w:rsidRPr="00BA4F77">
        <w:rPr>
          <w:rFonts w:ascii="Verdana" w:hAnsi="Verdana" w:cs="Arial"/>
          <w:color w:val="808080"/>
          <w:lang w:val="en-US"/>
        </w:rPr>
        <w:t>04 2013, vol. 130-131: 139-148.</w:t>
      </w:r>
      <w:r w:rsidRPr="00BA4F77">
        <w:rPr>
          <w:lang w:val="en-US"/>
        </w:rPr>
        <w:t xml:space="preserve"> </w:t>
      </w:r>
    </w:p>
    <w:p w:rsidR="00BE604C" w:rsidRDefault="00BE604C" w:rsidP="00BE604C">
      <w:pPr>
        <w:jc w:val="both"/>
        <w:rPr>
          <w:lang w:val="en-US"/>
        </w:rPr>
      </w:pPr>
    </w:p>
    <w:p w:rsidR="00BE604C" w:rsidRPr="00BE604C" w:rsidRDefault="00BE604C" w:rsidP="00BE604C">
      <w:pPr>
        <w:jc w:val="both"/>
        <w:rPr>
          <w:rStyle w:val="google-src-textnotranslate"/>
          <w:lang w:val="en-US"/>
        </w:rPr>
      </w:pPr>
    </w:p>
    <w:p w:rsidR="004A28A5" w:rsidRPr="00601509" w:rsidRDefault="006359CD" w:rsidP="001F7BD1">
      <w:pPr>
        <w:shd w:val="clear" w:color="auto" w:fill="F9FBFC"/>
        <w:spacing w:line="360" w:lineRule="atLeast"/>
        <w:jc w:val="both"/>
        <w:textAlignment w:val="center"/>
        <w:rPr>
          <w:rFonts w:ascii="Arial Unicode MS" w:eastAsia="Arial Unicode MS" w:hAnsi="Arial Unicode MS" w:cs="Arial Unicode MS"/>
          <w:b/>
          <w:bCs/>
          <w:color w:val="2E2E2E"/>
          <w:sz w:val="22"/>
          <w:szCs w:val="22"/>
          <w:lang w:val="en-US"/>
        </w:rPr>
      </w:pPr>
      <w:hyperlink r:id="rId6782" w:history="1">
        <w:r w:rsidR="004A28A5" w:rsidRPr="004A28A5">
          <w:rPr>
            <w:rStyle w:val="Hipervnculo"/>
            <w:rFonts w:ascii="Arial Unicode MS" w:eastAsia="Arial Unicode MS" w:hAnsi="Arial Unicode MS" w:cs="Arial Unicode MS" w:hint="eastAsia"/>
            <w:sz w:val="22"/>
            <w:szCs w:val="22"/>
            <w:u w:val="none"/>
            <w:bdr w:val="none" w:sz="0" w:space="0" w:color="auto" w:frame="1"/>
            <w:lang w:val="en-US"/>
          </w:rPr>
          <w:t>Boucher</w:t>
        </w:r>
      </w:hyperlink>
      <w:r w:rsidR="004A28A5" w:rsidRPr="004A28A5">
        <w:rPr>
          <w:rStyle w:val="google-src-textnotranslate"/>
          <w:rFonts w:ascii="Arial Unicode MS" w:eastAsia="Arial Unicode MS" w:hAnsi="Arial Unicode MS" w:cs="Arial Unicode MS" w:hint="eastAsia"/>
          <w:color w:val="2E2E2E"/>
          <w:sz w:val="22"/>
          <w:szCs w:val="22"/>
          <w:lang w:val="en-US"/>
        </w:rPr>
        <w:t xml:space="preserve"> Olivier</w:t>
      </w:r>
      <w:r w:rsidR="004A28A5" w:rsidRPr="004A28A5">
        <w:rPr>
          <w:rStyle w:val="google-src-textnotranslate"/>
          <w:rFonts w:ascii="Arial Unicode MS" w:eastAsia="Arial Unicode MS" w:hAnsi="Arial Unicode MS" w:cs="Arial Unicode MS"/>
          <w:color w:val="2E2E2E"/>
          <w:sz w:val="22"/>
          <w:szCs w:val="22"/>
          <w:vertAlign w:val="superscript"/>
          <w:lang w:val="en-US"/>
        </w:rPr>
        <w:t xml:space="preserve">, </w:t>
      </w:r>
      <w:hyperlink r:id="rId6783" w:history="1">
        <w:r w:rsidR="004A28A5" w:rsidRPr="004A28A5">
          <w:rPr>
            <w:rStyle w:val="Hipervnculo"/>
            <w:rFonts w:ascii="Arial Unicode MS" w:eastAsia="Arial Unicode MS" w:hAnsi="Arial Unicode MS" w:cs="Arial Unicode MS" w:hint="eastAsia"/>
            <w:sz w:val="22"/>
            <w:szCs w:val="22"/>
            <w:u w:val="none"/>
            <w:bdr w:val="none" w:sz="0" w:space="0" w:color="auto" w:frame="1"/>
            <w:lang w:val="en-US"/>
          </w:rPr>
          <w:t xml:space="preserve"> Simard</w:t>
        </w:r>
      </w:hyperlink>
      <w:r w:rsidR="004A28A5" w:rsidRPr="004A28A5">
        <w:rPr>
          <w:rFonts w:eastAsia="Arial Unicode MS" w:hint="eastAsia"/>
          <w:sz w:val="22"/>
          <w:szCs w:val="22"/>
          <w:lang w:val="en-US"/>
        </w:rPr>
        <w:t xml:space="preserve"> </w:t>
      </w:r>
      <w:r w:rsidR="004A28A5" w:rsidRPr="004A28A5">
        <w:rPr>
          <w:rStyle w:val="google-src-textnotranslate"/>
          <w:rFonts w:ascii="Arial Unicode MS" w:eastAsia="Arial Unicode MS" w:hAnsi="Arial Unicode MS" w:cs="Arial Unicode MS" w:hint="eastAsia"/>
          <w:color w:val="2E2E2E"/>
          <w:sz w:val="22"/>
          <w:szCs w:val="22"/>
          <w:lang w:val="en-US"/>
        </w:rPr>
        <w:t>Marie-Noëlle,</w:t>
      </w:r>
      <w:hyperlink r:id="rId6784" w:history="1">
        <w:r w:rsidR="004A28A5" w:rsidRPr="004A28A5">
          <w:rPr>
            <w:rStyle w:val="Hipervnculo"/>
            <w:rFonts w:ascii="Arial Unicode MS" w:eastAsia="Arial Unicode MS" w:hAnsi="Arial Unicode MS" w:cs="Arial Unicode MS" w:hint="eastAsia"/>
            <w:sz w:val="22"/>
            <w:szCs w:val="22"/>
            <w:bdr w:val="none" w:sz="0" w:space="0" w:color="auto" w:frame="1"/>
            <w:lang w:val="en-US"/>
          </w:rPr>
          <w:t xml:space="preserve"> </w:t>
        </w:r>
        <w:r w:rsidR="004A28A5" w:rsidRPr="004A28A5">
          <w:rPr>
            <w:rStyle w:val="Hipervnculo"/>
            <w:rFonts w:ascii="Arial Unicode MS" w:eastAsia="Arial Unicode MS" w:hAnsi="Arial Unicode MS" w:cs="Arial Unicode MS" w:hint="eastAsia"/>
            <w:sz w:val="22"/>
            <w:szCs w:val="22"/>
            <w:u w:val="none"/>
            <w:bdr w:val="none" w:sz="0" w:space="0" w:color="auto" w:frame="1"/>
            <w:lang w:val="en-US"/>
          </w:rPr>
          <w:t>Muckle</w:t>
        </w:r>
      </w:hyperlink>
      <w:r w:rsidR="004A28A5" w:rsidRPr="004A28A5">
        <w:rPr>
          <w:rFonts w:eastAsia="Arial Unicode MS" w:hint="eastAsia"/>
          <w:sz w:val="22"/>
          <w:szCs w:val="22"/>
          <w:lang w:val="en-US"/>
        </w:rPr>
        <w:t xml:space="preserve"> </w:t>
      </w:r>
      <w:r w:rsidR="004A28A5" w:rsidRPr="004A28A5">
        <w:rPr>
          <w:rStyle w:val="google-src-textnotranslate"/>
          <w:rFonts w:ascii="Arial Unicode MS" w:eastAsia="Arial Unicode MS" w:hAnsi="Arial Unicode MS" w:cs="Arial Unicode MS" w:hint="eastAsia"/>
          <w:color w:val="2E2E2E"/>
          <w:sz w:val="22"/>
          <w:szCs w:val="22"/>
          <w:lang w:val="en-US"/>
        </w:rPr>
        <w:t xml:space="preserve">Gina </w:t>
      </w:r>
      <w:r w:rsidR="004A28A5" w:rsidRPr="004A28A5">
        <w:rPr>
          <w:rStyle w:val="google-src-textnotranslate"/>
          <w:rFonts w:ascii="Arial Unicode MS" w:eastAsia="Arial Unicode MS" w:hAnsi="Arial Unicode MS" w:cs="Arial Unicode MS"/>
          <w:color w:val="2E2E2E"/>
          <w:sz w:val="22"/>
          <w:szCs w:val="22"/>
          <w:vertAlign w:val="superscript"/>
          <w:lang w:val="en-US"/>
        </w:rPr>
        <w:t xml:space="preserve">, </w:t>
      </w:r>
      <w:hyperlink r:id="rId6785" w:history="1">
        <w:r w:rsidR="004A28A5" w:rsidRPr="004A28A5">
          <w:rPr>
            <w:rStyle w:val="Hipervnculo"/>
            <w:rFonts w:ascii="Arial Unicode MS" w:eastAsia="Arial Unicode MS" w:hAnsi="Arial Unicode MS" w:cs="Arial Unicode MS" w:hint="eastAsia"/>
            <w:sz w:val="22"/>
            <w:szCs w:val="22"/>
            <w:u w:val="none"/>
            <w:bdr w:val="none" w:sz="0" w:space="0" w:color="auto" w:frame="1"/>
            <w:lang w:val="en-US"/>
          </w:rPr>
          <w:t xml:space="preserve"> Rouget</w:t>
        </w:r>
      </w:hyperlink>
      <w:r w:rsidR="004A28A5" w:rsidRPr="004A28A5">
        <w:rPr>
          <w:rFonts w:eastAsia="Arial Unicode MS" w:hint="eastAsia"/>
          <w:sz w:val="22"/>
          <w:szCs w:val="22"/>
          <w:lang w:val="en-US"/>
        </w:rPr>
        <w:t xml:space="preserve"> </w:t>
      </w:r>
      <w:r w:rsidR="004A28A5" w:rsidRPr="004A28A5">
        <w:rPr>
          <w:rStyle w:val="google-src-textnotranslate"/>
          <w:rFonts w:ascii="Arial Unicode MS" w:eastAsia="Arial Unicode MS" w:hAnsi="Arial Unicode MS" w:cs="Arial Unicode MS" w:hint="eastAsia"/>
          <w:color w:val="2E2E2E"/>
          <w:sz w:val="22"/>
          <w:szCs w:val="22"/>
          <w:lang w:val="en-US"/>
        </w:rPr>
        <w:t>Florence,</w:t>
      </w:r>
      <w:r w:rsidR="004A28A5" w:rsidRPr="004A28A5">
        <w:rPr>
          <w:rStyle w:val="notranslate"/>
          <w:rFonts w:ascii="Arial Unicode MS" w:eastAsia="Arial Unicode MS" w:hAnsi="Arial Unicode MS" w:cs="Arial Unicode MS" w:hint="eastAsia"/>
          <w:color w:val="2E2E2E"/>
          <w:sz w:val="22"/>
          <w:szCs w:val="22"/>
          <w:lang w:val="en-US"/>
        </w:rPr>
        <w:t xml:space="preserve"> </w:t>
      </w:r>
      <w:hyperlink r:id="rId6786" w:history="1">
        <w:r w:rsidR="004A28A5" w:rsidRPr="004A28A5">
          <w:rPr>
            <w:rStyle w:val="Hipervnculo"/>
            <w:rFonts w:ascii="Arial Unicode MS" w:eastAsia="Arial Unicode MS" w:hAnsi="Arial Unicode MS" w:cs="Arial Unicode MS" w:hint="eastAsia"/>
            <w:sz w:val="22"/>
            <w:szCs w:val="22"/>
            <w:u w:val="none"/>
            <w:bdr w:val="none" w:sz="0" w:space="0" w:color="auto" w:frame="1"/>
            <w:lang w:val="en-US"/>
          </w:rPr>
          <w:t xml:space="preserve"> Kadhel</w:t>
        </w:r>
      </w:hyperlink>
      <w:r w:rsidR="004A28A5" w:rsidRPr="004A28A5">
        <w:rPr>
          <w:rFonts w:eastAsia="Arial Unicode MS" w:hint="eastAsia"/>
          <w:sz w:val="22"/>
          <w:szCs w:val="22"/>
          <w:lang w:val="en-US"/>
        </w:rPr>
        <w:t xml:space="preserve"> </w:t>
      </w:r>
      <w:r w:rsidR="004A28A5" w:rsidRPr="004A28A5">
        <w:rPr>
          <w:rStyle w:val="google-src-textnotranslate"/>
          <w:rFonts w:ascii="Arial Unicode MS" w:eastAsia="Arial Unicode MS" w:hAnsi="Arial Unicode MS" w:cs="Arial Unicode MS" w:hint="eastAsia"/>
          <w:color w:val="2E2E2E"/>
          <w:sz w:val="22"/>
          <w:szCs w:val="22"/>
          <w:lang w:val="en-US"/>
        </w:rPr>
        <w:t>Philipp</w:t>
      </w:r>
      <w:r w:rsidR="004A28A5" w:rsidRPr="00D34534">
        <w:rPr>
          <w:rStyle w:val="google-src-textnotranslate"/>
          <w:rFonts w:ascii="Arial Unicode MS" w:eastAsia="Arial Unicode MS" w:hAnsi="Arial Unicode MS" w:cs="Arial Unicode MS" w:hint="eastAsia"/>
          <w:color w:val="2E2E2E"/>
          <w:sz w:val="22"/>
          <w:szCs w:val="22"/>
          <w:lang w:val="en-US"/>
        </w:rPr>
        <w:t>e,</w:t>
      </w:r>
      <w:hyperlink r:id="rId6787" w:history="1">
        <w:r w:rsidR="004A28A5" w:rsidRPr="00D34534">
          <w:rPr>
            <w:rStyle w:val="Hipervnculo"/>
            <w:rFonts w:ascii="Arial Unicode MS" w:eastAsia="Arial Unicode MS" w:hAnsi="Arial Unicode MS" w:cs="Arial Unicode MS" w:hint="eastAsia"/>
            <w:sz w:val="22"/>
            <w:szCs w:val="22"/>
            <w:bdr w:val="none" w:sz="0" w:space="0" w:color="auto" w:frame="1"/>
            <w:lang w:val="en-US"/>
          </w:rPr>
          <w:t xml:space="preserve"> </w:t>
        </w:r>
        <w:r w:rsidR="004A28A5" w:rsidRPr="00D34534">
          <w:rPr>
            <w:rStyle w:val="Hipervnculo"/>
            <w:rFonts w:ascii="Arial Unicode MS" w:eastAsia="Arial Unicode MS" w:hAnsi="Arial Unicode MS" w:cs="Arial Unicode MS" w:hint="eastAsia"/>
            <w:sz w:val="22"/>
            <w:szCs w:val="22"/>
            <w:u w:val="none"/>
            <w:bdr w:val="none" w:sz="0" w:space="0" w:color="auto" w:frame="1"/>
            <w:lang w:val="en-US"/>
          </w:rPr>
          <w:t>Bataille</w:t>
        </w:r>
      </w:hyperlink>
      <w:r w:rsidR="004A28A5" w:rsidRPr="00D34534">
        <w:rPr>
          <w:rFonts w:eastAsia="Arial Unicode MS" w:hint="eastAsia"/>
          <w:sz w:val="22"/>
          <w:szCs w:val="22"/>
          <w:lang w:val="en-US"/>
        </w:rPr>
        <w:t xml:space="preserve"> </w:t>
      </w:r>
      <w:r w:rsidR="004A28A5" w:rsidRPr="00D34534">
        <w:rPr>
          <w:rStyle w:val="google-src-textnotranslate"/>
          <w:rFonts w:ascii="Arial Unicode MS" w:eastAsia="Arial Unicode MS" w:hAnsi="Arial Unicode MS" w:cs="Arial Unicode MS" w:hint="eastAsia"/>
          <w:color w:val="2E2E2E"/>
          <w:sz w:val="22"/>
          <w:szCs w:val="22"/>
          <w:lang w:val="en-US"/>
        </w:rPr>
        <w:t>Henri ,</w:t>
      </w:r>
      <w:hyperlink r:id="rId6788" w:history="1">
        <w:r w:rsidR="004A28A5" w:rsidRPr="00D34534">
          <w:rPr>
            <w:rStyle w:val="Hipervnculo"/>
            <w:rFonts w:ascii="Arial Unicode MS" w:eastAsia="Arial Unicode MS" w:hAnsi="Arial Unicode MS" w:cs="Arial Unicode MS" w:hint="eastAsia"/>
            <w:sz w:val="22"/>
            <w:szCs w:val="22"/>
            <w:u w:val="none"/>
            <w:bdr w:val="none" w:sz="0" w:space="0" w:color="auto" w:frame="1"/>
            <w:lang w:val="en-US"/>
          </w:rPr>
          <w:t xml:space="preserve"> Chajès</w:t>
        </w:r>
      </w:hyperlink>
      <w:r w:rsidR="004A28A5" w:rsidRPr="00D34534">
        <w:rPr>
          <w:rFonts w:eastAsia="Arial Unicode MS" w:hint="eastAsia"/>
          <w:sz w:val="22"/>
          <w:szCs w:val="22"/>
          <w:lang w:val="en-US"/>
        </w:rPr>
        <w:t xml:space="preserve"> </w:t>
      </w:r>
      <w:r w:rsidR="004A28A5" w:rsidRPr="00D34534">
        <w:rPr>
          <w:rStyle w:val="google-src-textnotranslate"/>
          <w:rFonts w:ascii="Arial Unicode MS" w:eastAsia="Arial Unicode MS" w:hAnsi="Arial Unicode MS" w:cs="Arial Unicode MS" w:hint="eastAsia"/>
          <w:color w:val="2E2E2E"/>
          <w:sz w:val="22"/>
          <w:szCs w:val="22"/>
          <w:lang w:val="en-US"/>
        </w:rPr>
        <w:t>Véronique,</w:t>
      </w:r>
      <w:hyperlink r:id="rId6789" w:history="1">
        <w:r w:rsidR="004A28A5" w:rsidRPr="00D34534">
          <w:rPr>
            <w:rStyle w:val="Hipervnculo"/>
            <w:rFonts w:ascii="Arial Unicode MS" w:eastAsia="Arial Unicode MS" w:hAnsi="Arial Unicode MS" w:cs="Arial Unicode MS" w:hint="eastAsia"/>
            <w:sz w:val="22"/>
            <w:szCs w:val="22"/>
            <w:u w:val="none"/>
            <w:bdr w:val="none" w:sz="0" w:space="0" w:color="auto" w:frame="1"/>
            <w:lang w:val="en-US"/>
          </w:rPr>
          <w:t xml:space="preserve"> Dallaire</w:t>
        </w:r>
      </w:hyperlink>
      <w:r w:rsidR="004A28A5" w:rsidRPr="00D34534">
        <w:rPr>
          <w:rFonts w:eastAsia="Arial Unicode MS" w:hint="eastAsia"/>
          <w:sz w:val="22"/>
          <w:szCs w:val="22"/>
          <w:lang w:val="en-US"/>
        </w:rPr>
        <w:t xml:space="preserve"> </w:t>
      </w:r>
      <w:r w:rsidR="004A28A5" w:rsidRPr="00D34534">
        <w:rPr>
          <w:rStyle w:val="google-src-textnotranslate"/>
          <w:rFonts w:ascii="Arial Unicode MS" w:eastAsia="Arial Unicode MS" w:hAnsi="Arial Unicode MS" w:cs="Arial Unicode MS" w:hint="eastAsia"/>
          <w:color w:val="2E2E2E"/>
          <w:sz w:val="22"/>
          <w:szCs w:val="22"/>
          <w:lang w:val="en-US"/>
        </w:rPr>
        <w:t>Renée,</w:t>
      </w:r>
      <w:hyperlink r:id="rId6790" w:history="1">
        <w:r w:rsidR="004A28A5" w:rsidRPr="006C2CAD">
          <w:rPr>
            <w:rStyle w:val="Hipervnculo"/>
            <w:rFonts w:ascii="Arial Unicode MS" w:eastAsia="Arial Unicode MS" w:hAnsi="Arial Unicode MS" w:cs="Arial Unicode MS" w:hint="eastAsia"/>
            <w:sz w:val="22"/>
            <w:szCs w:val="22"/>
            <w:u w:val="none"/>
            <w:bdr w:val="none" w:sz="0" w:space="0" w:color="auto" w:frame="1"/>
            <w:lang w:val="es-AR"/>
          </w:rPr>
          <w:t xml:space="preserve"> Monfort</w:t>
        </w:r>
      </w:hyperlink>
      <w:r w:rsidR="004A28A5" w:rsidRPr="006C2CAD">
        <w:rPr>
          <w:rStyle w:val="google-src-textnotranslate"/>
          <w:rFonts w:ascii="Arial Unicode MS" w:eastAsia="Arial Unicode MS" w:hAnsi="Arial Unicode MS" w:cs="Arial Unicode MS" w:hint="eastAsia"/>
          <w:color w:val="2E2E2E"/>
          <w:sz w:val="22"/>
          <w:szCs w:val="22"/>
          <w:lang w:val="es-AR"/>
        </w:rPr>
        <w:t xml:space="preserve"> Christine,</w:t>
      </w:r>
      <w:r w:rsidR="004A28A5" w:rsidRPr="006C2CAD">
        <w:rPr>
          <w:rStyle w:val="notranslate"/>
          <w:rFonts w:ascii="Arial Unicode MS" w:eastAsia="Arial Unicode MS" w:hAnsi="Arial Unicode MS" w:cs="Arial Unicode MS" w:hint="eastAsia"/>
          <w:color w:val="2E2E2E"/>
          <w:sz w:val="22"/>
          <w:szCs w:val="22"/>
          <w:lang w:val="es-AR"/>
        </w:rPr>
        <w:t xml:space="preserve"> </w:t>
      </w:r>
      <w:hyperlink r:id="rId6791" w:history="1">
        <w:r w:rsidR="004A28A5" w:rsidRPr="006C2CAD">
          <w:rPr>
            <w:rStyle w:val="Hipervnculo"/>
            <w:rFonts w:ascii="Arial Unicode MS" w:eastAsia="Arial Unicode MS" w:hAnsi="Arial Unicode MS" w:cs="Arial Unicode MS" w:hint="eastAsia"/>
            <w:sz w:val="22"/>
            <w:szCs w:val="22"/>
            <w:u w:val="none"/>
            <w:bdr w:val="none" w:sz="0" w:space="0" w:color="auto" w:frame="1"/>
            <w:lang w:val="es-AR"/>
          </w:rPr>
          <w:t xml:space="preserve"> Thomé</w:t>
        </w:r>
      </w:hyperlink>
      <w:r w:rsidR="004A28A5" w:rsidRPr="006C2CAD">
        <w:rPr>
          <w:rStyle w:val="google-src-textnotranslate"/>
          <w:rFonts w:ascii="Arial Unicode MS" w:eastAsia="Arial Unicode MS" w:hAnsi="Arial Unicode MS" w:cs="Arial Unicode MS" w:hint="eastAsia"/>
          <w:color w:val="2E2E2E"/>
          <w:sz w:val="22"/>
          <w:szCs w:val="22"/>
          <w:lang w:val="es-AR"/>
        </w:rPr>
        <w:t xml:space="preserve"> Jean-Pierre,</w:t>
      </w:r>
      <w:r w:rsidR="004A28A5" w:rsidRPr="006C2CAD">
        <w:rPr>
          <w:rStyle w:val="notranslate"/>
          <w:rFonts w:ascii="Arial Unicode MS" w:eastAsia="Arial Unicode MS" w:hAnsi="Arial Unicode MS" w:cs="Arial Unicode MS" w:hint="eastAsia"/>
          <w:color w:val="2E2E2E"/>
          <w:sz w:val="22"/>
          <w:szCs w:val="22"/>
          <w:lang w:val="es-AR"/>
        </w:rPr>
        <w:t xml:space="preserve"> </w:t>
      </w:r>
      <w:hyperlink r:id="rId6792" w:history="1">
        <w:r w:rsidR="004A28A5" w:rsidRPr="006C2CAD">
          <w:rPr>
            <w:rStyle w:val="Hipervnculo"/>
            <w:rFonts w:ascii="Arial Unicode MS" w:eastAsia="Arial Unicode MS" w:hAnsi="Arial Unicode MS" w:cs="Arial Unicode MS" w:hint="eastAsia"/>
            <w:sz w:val="22"/>
            <w:szCs w:val="22"/>
            <w:u w:val="none"/>
            <w:bdr w:val="none" w:sz="0" w:space="0" w:color="auto" w:frame="1"/>
            <w:lang w:val="es-AR"/>
          </w:rPr>
          <w:t xml:space="preserve"> Multigner</w:t>
        </w:r>
      </w:hyperlink>
      <w:r w:rsidR="004A28A5" w:rsidRPr="006C2CAD">
        <w:rPr>
          <w:rFonts w:eastAsia="Arial Unicode MS" w:hint="eastAsia"/>
          <w:sz w:val="22"/>
          <w:szCs w:val="22"/>
          <w:lang w:val="es-AR"/>
        </w:rPr>
        <w:t xml:space="preserve"> </w:t>
      </w:r>
      <w:r w:rsidR="004A28A5" w:rsidRPr="006C2CAD">
        <w:rPr>
          <w:rStyle w:val="google-src-textnotranslate"/>
          <w:rFonts w:ascii="Arial Unicode MS" w:eastAsia="Arial Unicode MS" w:hAnsi="Arial Unicode MS" w:cs="Arial Unicode MS" w:hint="eastAsia"/>
          <w:color w:val="2E2E2E"/>
          <w:sz w:val="22"/>
          <w:szCs w:val="22"/>
          <w:lang w:val="es-AR"/>
        </w:rPr>
        <w:t>Luc ,</w:t>
      </w:r>
      <w:r w:rsidR="004A28A5" w:rsidRPr="006C2CAD">
        <w:rPr>
          <w:rStyle w:val="notranslate"/>
          <w:rFonts w:ascii="Arial Unicode MS" w:eastAsia="Arial Unicode MS" w:hAnsi="Arial Unicode MS" w:cs="Arial Unicode MS" w:hint="eastAsia"/>
          <w:color w:val="2E2E2E"/>
          <w:sz w:val="22"/>
          <w:szCs w:val="22"/>
          <w:lang w:val="es-AR"/>
        </w:rPr>
        <w:t xml:space="preserve"> </w:t>
      </w:r>
      <w:hyperlink r:id="rId6793" w:history="1">
        <w:r w:rsidR="004A28A5" w:rsidRPr="006C2CAD">
          <w:rPr>
            <w:rStyle w:val="Hipervnculo"/>
            <w:rFonts w:ascii="Arial Unicode MS" w:eastAsia="Arial Unicode MS" w:hAnsi="Arial Unicode MS" w:cs="Arial Unicode MS" w:hint="eastAsia"/>
            <w:sz w:val="22"/>
            <w:szCs w:val="22"/>
            <w:u w:val="none"/>
            <w:bdr w:val="none" w:sz="0" w:space="0" w:color="auto" w:frame="1"/>
            <w:lang w:val="es-AR"/>
          </w:rPr>
          <w:t xml:space="preserve"> </w:t>
        </w:r>
        <w:r w:rsidR="004A28A5" w:rsidRPr="00423EC3">
          <w:rPr>
            <w:rStyle w:val="Hipervnculo"/>
            <w:rFonts w:ascii="Arial Unicode MS" w:eastAsia="Arial Unicode MS" w:hAnsi="Arial Unicode MS" w:cs="Arial Unicode MS" w:hint="eastAsia"/>
            <w:sz w:val="22"/>
            <w:szCs w:val="22"/>
            <w:u w:val="none"/>
            <w:bdr w:val="none" w:sz="0" w:space="0" w:color="auto" w:frame="1"/>
            <w:lang w:val="es-AR"/>
          </w:rPr>
          <w:t>Cordier</w:t>
        </w:r>
      </w:hyperlink>
      <w:r w:rsidR="004A28A5" w:rsidRPr="00423EC3">
        <w:rPr>
          <w:rFonts w:eastAsia="Arial Unicode MS" w:hint="eastAsia"/>
          <w:sz w:val="22"/>
          <w:szCs w:val="22"/>
          <w:lang w:val="es-AR"/>
        </w:rPr>
        <w:t xml:space="preserve"> </w:t>
      </w:r>
      <w:r w:rsidR="004A28A5" w:rsidRPr="00423EC3">
        <w:rPr>
          <w:rStyle w:val="google-src-textnotranslate"/>
          <w:rFonts w:ascii="Arial Unicode MS" w:eastAsia="Arial Unicode MS" w:hAnsi="Arial Unicode MS" w:cs="Arial Unicode MS" w:hint="eastAsia"/>
          <w:color w:val="2E2E2E"/>
          <w:sz w:val="22"/>
          <w:szCs w:val="22"/>
          <w:lang w:val="es-AR"/>
        </w:rPr>
        <w:t>Sylvaine</w:t>
      </w:r>
      <w:r w:rsidR="004A28A5" w:rsidRPr="00423EC3">
        <w:rPr>
          <w:rFonts w:ascii="Arial Unicode MS" w:eastAsia="Arial Unicode MS" w:hAnsi="Arial Unicode MS" w:cs="Arial Unicode MS"/>
          <w:color w:val="2E2E2E"/>
          <w:sz w:val="22"/>
          <w:szCs w:val="22"/>
          <w:lang w:val="es-AR"/>
        </w:rPr>
        <w:t xml:space="preserve">. </w:t>
      </w:r>
      <w:r w:rsidR="004A28A5" w:rsidRPr="001752A2">
        <w:rPr>
          <w:rStyle w:val="notranslate"/>
          <w:rFonts w:ascii="Arial Unicode MS" w:eastAsia="Arial Unicode MS" w:hAnsi="Arial Unicode MS" w:cs="Arial Unicode MS" w:hint="eastAsia"/>
          <w:b/>
          <w:bCs/>
          <w:color w:val="000000" w:themeColor="text1"/>
          <w:kern w:val="36"/>
        </w:rPr>
        <w:t>La exposición a un plaguicida organoclorado (clordecona) y el desarrollo de los niños de 18 meses de edad</w:t>
      </w:r>
      <w:r w:rsidR="004A28A5" w:rsidRPr="001752A2">
        <w:rPr>
          <w:rStyle w:val="notranslate"/>
          <w:rFonts w:ascii="Arial Unicode MS" w:eastAsia="Arial Unicode MS" w:hAnsi="Arial Unicode MS" w:cs="Arial Unicode MS"/>
          <w:b/>
          <w:bCs/>
          <w:color w:val="5C5C5C"/>
          <w:kern w:val="36"/>
        </w:rPr>
        <w:t xml:space="preserve">. </w:t>
      </w:r>
      <w:hyperlink r:id="rId6794" w:tooltip="Ir a NeuroToxicology en SciVerse ScienceDirect" w:history="1">
        <w:r w:rsidR="004A28A5" w:rsidRPr="00601509">
          <w:rPr>
            <w:rStyle w:val="notranslate"/>
            <w:rFonts w:ascii="Arial Unicode MS" w:eastAsia="Arial Unicode MS" w:hAnsi="Arial Unicode MS" w:cs="Arial Unicode MS" w:hint="eastAsia"/>
            <w:bCs/>
            <w:color w:val="2E2E2E"/>
            <w:sz w:val="22"/>
            <w:szCs w:val="22"/>
            <w:lang w:val="en-US"/>
          </w:rPr>
          <w:t>NeuroToxicology</w:t>
        </w:r>
      </w:hyperlink>
      <w:r w:rsidR="004A28A5" w:rsidRPr="00601509">
        <w:rPr>
          <w:rFonts w:ascii="Arial Unicode MS" w:eastAsia="Arial Unicode MS" w:hAnsi="Arial Unicode MS" w:cs="Arial Unicode MS" w:hint="eastAsia"/>
          <w:bCs/>
          <w:color w:val="2E2E2E"/>
          <w:sz w:val="22"/>
          <w:szCs w:val="22"/>
          <w:lang w:val="en-US"/>
        </w:rPr>
        <w:t xml:space="preserve"> </w:t>
      </w:r>
      <w:r w:rsidR="004A28A5" w:rsidRPr="00601509">
        <w:rPr>
          <w:rFonts w:ascii="Arial Unicode MS" w:eastAsia="Arial Unicode MS" w:hAnsi="Arial Unicode MS" w:cs="Arial Unicode MS"/>
          <w:b/>
          <w:bCs/>
          <w:color w:val="2E2E2E"/>
          <w:sz w:val="22"/>
          <w:szCs w:val="22"/>
          <w:lang w:val="en-US"/>
        </w:rPr>
        <w:t>.</w:t>
      </w:r>
      <w:hyperlink r:id="rId6795" w:tooltip="Ir al índice de este volumen / número" w:history="1">
        <w:r w:rsidR="004A28A5" w:rsidRPr="00601509">
          <w:rPr>
            <w:rStyle w:val="Hipervnculo"/>
            <w:rFonts w:ascii="Arial Unicode MS" w:eastAsia="Arial Unicode MS" w:hAnsi="Arial Unicode MS" w:cs="Arial Unicode MS" w:hint="eastAsia"/>
            <w:sz w:val="22"/>
            <w:szCs w:val="22"/>
            <w:u w:val="none"/>
            <w:bdr w:val="none" w:sz="0" w:space="0" w:color="auto" w:frame="1"/>
            <w:lang w:val="en-US"/>
          </w:rPr>
          <w:t>Volume 35</w:t>
        </w:r>
      </w:hyperlink>
      <w:r w:rsidR="004A28A5" w:rsidRPr="00601509">
        <w:rPr>
          <w:rStyle w:val="google-src-textnotranslate"/>
          <w:rFonts w:ascii="Arial Unicode MS" w:eastAsia="Arial Unicode MS" w:hAnsi="Arial Unicode MS" w:cs="Arial Unicode MS" w:hint="eastAsia"/>
          <w:color w:val="2E2E2E"/>
          <w:sz w:val="22"/>
          <w:szCs w:val="22"/>
          <w:lang w:val="en-US"/>
        </w:rPr>
        <w:t xml:space="preserve"> , March 2013, Pages 162–168</w:t>
      </w:r>
      <w:r w:rsidR="004A28A5" w:rsidRPr="00601509">
        <w:rPr>
          <w:rStyle w:val="notranslate"/>
          <w:rFonts w:ascii="Arial Unicode MS" w:eastAsia="Arial Unicode MS" w:hAnsi="Arial Unicode MS" w:cs="Arial Unicode MS"/>
          <w:color w:val="2E2E2E"/>
          <w:sz w:val="22"/>
          <w:szCs w:val="22"/>
          <w:lang w:val="en-US"/>
        </w:rPr>
        <w:t>.</w:t>
      </w:r>
    </w:p>
    <w:p w:rsidR="00601509" w:rsidRDefault="00FB35BD" w:rsidP="00601509">
      <w:pPr>
        <w:shd w:val="clear" w:color="auto" w:fill="FFFFFF"/>
        <w:spacing w:line="360" w:lineRule="atLeast"/>
        <w:rPr>
          <w:rFonts w:ascii="Arial Unicode MS" w:eastAsia="Arial Unicode MS" w:hAnsi="Arial Unicode MS" w:cs="Arial Unicode MS"/>
          <w:color w:val="2E2E2E"/>
          <w:sz w:val="20"/>
          <w:szCs w:val="20"/>
        </w:rPr>
      </w:pPr>
      <w:r>
        <w:rPr>
          <w:rFonts w:ascii="Arial Unicode MS" w:eastAsia="Arial Unicode MS" w:hAnsi="Arial Unicode MS" w:cs="Arial Unicode MS"/>
          <w:noProof/>
          <w:color w:val="316C9D"/>
          <w:sz w:val="20"/>
          <w:szCs w:val="20"/>
          <w:lang w:val="es-AR" w:eastAsia="es-AR"/>
        </w:rPr>
        <w:drawing>
          <wp:inline distT="0" distB="0" distL="0" distR="0">
            <wp:extent cx="9525" cy="9525"/>
            <wp:effectExtent l="19050" t="0" r="9525" b="0"/>
            <wp:docPr id="2" name="Imagen 2" descr="Imagen de la cubierta">
              <a:hlinkClick xmlns:a="http://schemas.openxmlformats.org/drawingml/2006/main" r:id="rId67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de la cubierta"/>
                    <pic:cNvPicPr>
                      <a:picLocks noChangeAspect="1" noChangeArrowheads="1"/>
                    </pic:cNvPicPr>
                  </pic:nvPicPr>
                  <pic:blipFill>
                    <a:blip r:embed="rId6737"/>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4464E2" w:rsidRPr="002A32EB" w:rsidRDefault="006359CD" w:rsidP="004464E2">
      <w:pPr>
        <w:shd w:val="clear" w:color="auto" w:fill="FFFFFF"/>
        <w:spacing w:line="300" w:lineRule="atLeast"/>
        <w:jc w:val="both"/>
        <w:textAlignment w:val="baseline"/>
        <w:rPr>
          <w:rFonts w:ascii="Arial" w:hAnsi="Arial" w:cs="Arial"/>
          <w:color w:val="2E2E2E"/>
          <w:lang w:eastAsia="es-AR"/>
        </w:rPr>
      </w:pPr>
      <w:hyperlink r:id="rId6797" w:history="1">
        <w:r w:rsidR="004464E2" w:rsidRPr="002A32EB">
          <w:rPr>
            <w:rFonts w:ascii="Arial" w:hAnsi="Arial" w:cs="Arial"/>
            <w:color w:val="316C9D"/>
            <w:lang w:val="en-US" w:eastAsia="es-AR"/>
          </w:rPr>
          <w:t>Bricheux</w:t>
        </w:r>
      </w:hyperlink>
      <w:r w:rsidR="004464E2" w:rsidRPr="002A32EB">
        <w:rPr>
          <w:lang w:val="en-US" w:eastAsia="es-AR"/>
        </w:rPr>
        <w:t xml:space="preserve"> </w:t>
      </w:r>
      <w:r w:rsidR="004464E2" w:rsidRPr="002A32EB">
        <w:rPr>
          <w:rFonts w:ascii="Arial" w:hAnsi="Arial" w:cs="Arial"/>
          <w:color w:val="2E2E2E"/>
          <w:lang w:val="en-US" w:eastAsia="es-AR"/>
        </w:rPr>
        <w:t>Geneviève</w:t>
      </w:r>
      <w:r w:rsidR="004464E2" w:rsidRPr="002A32EB">
        <w:rPr>
          <w:rFonts w:ascii="Arial" w:hAnsi="Arial" w:cs="Arial"/>
          <w:color w:val="2E2E2E"/>
          <w:vertAlign w:val="superscript"/>
          <w:lang w:val="en-US" w:eastAsia="es-AR"/>
        </w:rPr>
        <w:t> </w:t>
      </w:r>
      <w:r w:rsidR="004464E2" w:rsidRPr="002A32EB">
        <w:rPr>
          <w:rFonts w:ascii="Arial" w:hAnsi="Arial" w:cs="Arial"/>
          <w:color w:val="2E2E2E"/>
          <w:lang w:val="en-US" w:eastAsia="es-AR"/>
        </w:rPr>
        <w:t>, </w:t>
      </w:r>
      <w:hyperlink r:id="rId6798" w:history="1">
        <w:r w:rsidR="004464E2" w:rsidRPr="002A32EB">
          <w:rPr>
            <w:rFonts w:ascii="Arial" w:hAnsi="Arial" w:cs="Arial"/>
            <w:color w:val="316C9D"/>
            <w:lang w:val="en-US" w:eastAsia="es-AR"/>
          </w:rPr>
          <w:t>Le Moal</w:t>
        </w:r>
      </w:hyperlink>
      <w:r w:rsidR="004464E2" w:rsidRPr="002A32EB">
        <w:rPr>
          <w:lang w:val="en-US" w:eastAsia="es-AR"/>
        </w:rPr>
        <w:t xml:space="preserve"> </w:t>
      </w:r>
      <w:r w:rsidR="004464E2" w:rsidRPr="002A32EB">
        <w:rPr>
          <w:rFonts w:ascii="Arial" w:hAnsi="Arial" w:cs="Arial"/>
          <w:color w:val="2E2E2E"/>
          <w:lang w:val="en-US" w:eastAsia="es-AR"/>
        </w:rPr>
        <w:t>Gwenaël, </w:t>
      </w:r>
      <w:hyperlink r:id="rId6799" w:history="1">
        <w:r w:rsidR="004464E2" w:rsidRPr="002A32EB">
          <w:rPr>
            <w:rFonts w:ascii="Arial" w:hAnsi="Arial" w:cs="Arial"/>
            <w:color w:val="316C9D"/>
            <w:lang w:val="en-US" w:eastAsia="es-AR"/>
          </w:rPr>
          <w:t>Hennequin</w:t>
        </w:r>
      </w:hyperlink>
      <w:r w:rsidR="004464E2" w:rsidRPr="002A32EB">
        <w:rPr>
          <w:lang w:val="en-US" w:eastAsia="es-AR"/>
        </w:rPr>
        <w:t xml:space="preserve"> </w:t>
      </w:r>
      <w:r w:rsidR="004464E2" w:rsidRPr="002A32EB">
        <w:rPr>
          <w:rFonts w:ascii="Arial" w:hAnsi="Arial" w:cs="Arial"/>
          <w:color w:val="2E2E2E"/>
          <w:lang w:val="en-US" w:eastAsia="es-AR"/>
        </w:rPr>
        <w:t>Claire,</w:t>
      </w:r>
      <w:hyperlink r:id="rId6800" w:history="1">
        <w:r w:rsidR="004464E2" w:rsidRPr="002A32EB">
          <w:rPr>
            <w:rFonts w:ascii="Arial" w:hAnsi="Arial" w:cs="Arial"/>
            <w:color w:val="316C9D"/>
            <w:lang w:val="en-US" w:eastAsia="es-AR"/>
          </w:rPr>
          <w:t xml:space="preserve"> Coffe</w:t>
        </w:r>
      </w:hyperlink>
      <w:r w:rsidR="004464E2" w:rsidRPr="002A32EB">
        <w:rPr>
          <w:lang w:val="en-US" w:eastAsia="es-AR"/>
        </w:rPr>
        <w:t xml:space="preserve"> </w:t>
      </w:r>
      <w:r w:rsidR="004464E2" w:rsidRPr="002A32EB">
        <w:rPr>
          <w:rFonts w:ascii="Arial" w:hAnsi="Arial" w:cs="Arial"/>
          <w:color w:val="2E2E2E"/>
          <w:lang w:val="en-US" w:eastAsia="es-AR"/>
        </w:rPr>
        <w:t>Gérard, </w:t>
      </w:r>
      <w:hyperlink r:id="rId6801" w:history="1">
        <w:r w:rsidR="004464E2" w:rsidRPr="002A32EB">
          <w:rPr>
            <w:rFonts w:ascii="Arial" w:hAnsi="Arial" w:cs="Arial"/>
            <w:color w:val="316C9D"/>
            <w:lang w:val="en-US" w:eastAsia="es-AR"/>
          </w:rPr>
          <w:t>Donnadieu</w:t>
        </w:r>
      </w:hyperlink>
      <w:r w:rsidR="004464E2" w:rsidRPr="002A32EB">
        <w:rPr>
          <w:lang w:val="en-US" w:eastAsia="es-AR"/>
        </w:rPr>
        <w:t xml:space="preserve"> </w:t>
      </w:r>
      <w:r w:rsidR="004464E2" w:rsidRPr="002A32EB">
        <w:rPr>
          <w:rFonts w:ascii="Arial" w:hAnsi="Arial" w:cs="Arial"/>
          <w:color w:val="2E2E2E"/>
          <w:lang w:val="en-US" w:eastAsia="es-AR"/>
        </w:rPr>
        <w:t>Florence, </w:t>
      </w:r>
      <w:hyperlink r:id="rId6802" w:history="1">
        <w:r w:rsidR="004464E2" w:rsidRPr="002A32EB">
          <w:rPr>
            <w:rFonts w:ascii="Arial" w:hAnsi="Arial" w:cs="Arial"/>
            <w:color w:val="316C9D"/>
            <w:lang w:val="en-US" w:eastAsia="es-AR"/>
          </w:rPr>
          <w:t xml:space="preserve"> Portelli</w:t>
        </w:r>
      </w:hyperlink>
      <w:r w:rsidR="004464E2" w:rsidRPr="002A32EB">
        <w:rPr>
          <w:lang w:val="en-US" w:eastAsia="es-AR"/>
        </w:rPr>
        <w:t xml:space="preserve"> </w:t>
      </w:r>
      <w:r w:rsidR="004464E2" w:rsidRPr="002A32EB">
        <w:rPr>
          <w:rFonts w:ascii="Arial" w:hAnsi="Arial" w:cs="Arial"/>
          <w:color w:val="2E2E2E"/>
          <w:lang w:val="en-US" w:eastAsia="es-AR"/>
        </w:rPr>
        <w:t>Christophe, </w:t>
      </w:r>
      <w:hyperlink r:id="rId6803" w:history="1">
        <w:r w:rsidR="004464E2" w:rsidRPr="002A32EB">
          <w:rPr>
            <w:rFonts w:ascii="Arial" w:hAnsi="Arial" w:cs="Arial"/>
            <w:color w:val="316C9D"/>
            <w:lang w:val="en-US" w:eastAsia="es-AR"/>
          </w:rPr>
          <w:t xml:space="preserve"> Bohatier</w:t>
        </w:r>
      </w:hyperlink>
      <w:r w:rsidR="004464E2" w:rsidRPr="002A32EB">
        <w:rPr>
          <w:lang w:val="en-US" w:eastAsia="es-AR"/>
        </w:rPr>
        <w:t xml:space="preserve"> </w:t>
      </w:r>
      <w:r w:rsidR="004464E2" w:rsidRPr="002A32EB">
        <w:rPr>
          <w:rFonts w:ascii="Arial" w:hAnsi="Arial" w:cs="Arial"/>
          <w:color w:val="2E2E2E"/>
          <w:lang w:val="en-US" w:eastAsia="es-AR"/>
        </w:rPr>
        <w:t>Jacques, </w:t>
      </w:r>
      <w:hyperlink r:id="rId6804" w:history="1">
        <w:r w:rsidR="004464E2" w:rsidRPr="002A32EB">
          <w:rPr>
            <w:rFonts w:ascii="Arial" w:hAnsi="Arial" w:cs="Arial"/>
            <w:color w:val="316C9D"/>
            <w:lang w:val="en-US" w:eastAsia="es-AR"/>
          </w:rPr>
          <w:t xml:space="preserve"> Forestier</w:t>
        </w:r>
      </w:hyperlink>
      <w:r w:rsidR="004464E2" w:rsidRPr="002A32EB">
        <w:rPr>
          <w:lang w:val="en-US" w:eastAsia="es-AR"/>
        </w:rPr>
        <w:t xml:space="preserve"> </w:t>
      </w:r>
      <w:r w:rsidR="004464E2" w:rsidRPr="002A32EB">
        <w:rPr>
          <w:rFonts w:ascii="Arial" w:hAnsi="Arial" w:cs="Arial"/>
          <w:color w:val="2E2E2E"/>
          <w:lang w:val="en-US" w:eastAsia="es-AR"/>
        </w:rPr>
        <w:t xml:space="preserve">Christiane. </w:t>
      </w:r>
      <w:r w:rsidR="004464E2" w:rsidRPr="002A32EB">
        <w:rPr>
          <w:b/>
        </w:rPr>
        <w:t>Caracterización y evolución de las comunidades biofilm acuáticos naturales expuestas in vitro a los herbicidas</w:t>
      </w:r>
      <w:r w:rsidR="004464E2">
        <w:t>. Ecotoxicology and Environmental  Safety, February 2013, Volume 88, Pages 126-124.</w:t>
      </w:r>
    </w:p>
    <w:p w:rsidR="004464E2" w:rsidRDefault="004464E2" w:rsidP="001F7BD1">
      <w:pPr>
        <w:shd w:val="clear" w:color="auto" w:fill="FFFFFF"/>
        <w:spacing w:line="348" w:lineRule="atLeast"/>
        <w:jc w:val="both"/>
      </w:pPr>
    </w:p>
    <w:p w:rsidR="00EE4BF5" w:rsidRPr="004D67E9" w:rsidRDefault="006359CD" w:rsidP="001F7BD1">
      <w:pPr>
        <w:shd w:val="clear" w:color="auto" w:fill="FFFFFF"/>
        <w:spacing w:line="348" w:lineRule="atLeast"/>
        <w:jc w:val="both"/>
        <w:rPr>
          <w:rFonts w:ascii="Arial" w:hAnsi="Arial" w:cs="Arial"/>
          <w:color w:val="000000"/>
          <w:lang w:val="en-US" w:eastAsia="es-AR"/>
        </w:rPr>
      </w:pPr>
      <w:hyperlink r:id="rId6805" w:history="1">
        <w:r w:rsidR="00EE4BF5" w:rsidRPr="001F7BD1">
          <w:rPr>
            <w:rFonts w:ascii="Arial" w:hAnsi="Arial" w:cs="Arial"/>
            <w:color w:val="660066"/>
            <w:lang w:eastAsia="es-AR"/>
          </w:rPr>
          <w:t>Campo J</w:t>
        </w:r>
      </w:hyperlink>
      <w:r w:rsidR="00EE4BF5" w:rsidRPr="001F7BD1">
        <w:t>,</w:t>
      </w:r>
      <w:r w:rsidR="00EE4BF5" w:rsidRPr="001F7BD1">
        <w:rPr>
          <w:rFonts w:ascii="Arial" w:hAnsi="Arial" w:cs="Arial"/>
          <w:color w:val="000000"/>
          <w:lang w:eastAsia="es-AR"/>
        </w:rPr>
        <w:t>  </w:t>
      </w:r>
      <w:hyperlink r:id="rId6806" w:history="1">
        <w:r w:rsidR="00EE4BF5" w:rsidRPr="001F7BD1">
          <w:rPr>
            <w:rFonts w:ascii="Arial" w:hAnsi="Arial" w:cs="Arial"/>
            <w:color w:val="660066"/>
            <w:lang w:eastAsia="es-AR"/>
          </w:rPr>
          <w:t>Masiá A</w:t>
        </w:r>
      </w:hyperlink>
      <w:r w:rsidR="00EE4BF5" w:rsidRPr="001F7BD1">
        <w:rPr>
          <w:rFonts w:ascii="Arial" w:hAnsi="Arial" w:cs="Arial"/>
          <w:color w:val="000000"/>
          <w:lang w:eastAsia="es-AR"/>
        </w:rPr>
        <w:t> , </w:t>
      </w:r>
      <w:hyperlink r:id="rId6807" w:history="1">
        <w:r w:rsidR="00EE4BF5" w:rsidRPr="001F7BD1">
          <w:rPr>
            <w:rFonts w:ascii="Arial" w:hAnsi="Arial" w:cs="Arial"/>
            <w:color w:val="660066"/>
            <w:lang w:eastAsia="es-AR"/>
          </w:rPr>
          <w:t>Blasco C</w:t>
        </w:r>
      </w:hyperlink>
      <w:r w:rsidR="00EE4BF5" w:rsidRPr="001F7BD1">
        <w:rPr>
          <w:rFonts w:ascii="Arial" w:hAnsi="Arial" w:cs="Arial"/>
          <w:color w:val="000000"/>
          <w:lang w:eastAsia="es-AR"/>
        </w:rPr>
        <w:t> , </w:t>
      </w:r>
      <w:hyperlink r:id="rId6808" w:history="1">
        <w:r w:rsidR="00EE4BF5" w:rsidRPr="001F7BD1">
          <w:rPr>
            <w:rFonts w:ascii="Arial" w:hAnsi="Arial" w:cs="Arial"/>
            <w:color w:val="660066"/>
            <w:lang w:eastAsia="es-AR"/>
          </w:rPr>
          <w:t xml:space="preserve"> Picó</w:t>
        </w:r>
      </w:hyperlink>
      <w:r w:rsidR="00EE4BF5" w:rsidRPr="001F7BD1">
        <w:t xml:space="preserve"> Y</w:t>
      </w:r>
      <w:r w:rsidR="00EE4BF5" w:rsidRPr="001F7BD1">
        <w:rPr>
          <w:rFonts w:ascii="Arial" w:hAnsi="Arial" w:cs="Arial"/>
          <w:color w:val="000000"/>
          <w:lang w:eastAsia="es-AR"/>
        </w:rPr>
        <w:t> .</w:t>
      </w:r>
      <w:r w:rsidR="00EE4BF5" w:rsidRPr="001752A2">
        <w:rPr>
          <w:rFonts w:ascii="Arial" w:hAnsi="Arial" w:cs="Arial"/>
          <w:b/>
          <w:bCs/>
          <w:color w:val="000000"/>
          <w:kern w:val="36"/>
          <w:lang w:eastAsia="es-AR"/>
        </w:rPr>
        <w:t>Ocurrencia y eficacia de eliminación de los plaguicidas en las plantas de tratamiento de aguas residuales de las cuatro cuencas de los ríos mediterráneos</w:t>
      </w:r>
      <w:r w:rsidR="00EE4BF5" w:rsidRPr="001F7BD1">
        <w:rPr>
          <w:rFonts w:ascii="Arial" w:hAnsi="Arial" w:cs="Arial"/>
          <w:bCs/>
          <w:color w:val="000000"/>
          <w:kern w:val="36"/>
          <w:lang w:eastAsia="es-AR"/>
        </w:rPr>
        <w:t>.</w:t>
      </w:r>
      <w:r w:rsidR="00EE4BF5" w:rsidRPr="001F7BD1">
        <w:rPr>
          <w:rFonts w:ascii="Arial" w:hAnsi="Arial" w:cs="Arial"/>
        </w:rPr>
        <w:t xml:space="preserve"> </w:t>
      </w:r>
      <w:hyperlink r:id="rId6809" w:tooltip="Journal of hazardous materials." w:history="1">
        <w:r w:rsidR="00EE4BF5" w:rsidRPr="004D67E9">
          <w:rPr>
            <w:rFonts w:ascii="Arial" w:hAnsi="Arial" w:cs="Arial"/>
            <w:color w:val="2F4A8B"/>
            <w:lang w:val="en-US"/>
          </w:rPr>
          <w:t>J Hazard Mater.</w:t>
        </w:r>
      </w:hyperlink>
      <w:r w:rsidR="00EE4BF5" w:rsidRPr="004D67E9">
        <w:rPr>
          <w:rFonts w:ascii="Arial" w:hAnsi="Arial" w:cs="Arial"/>
          <w:color w:val="000000"/>
          <w:lang w:val="en-US" w:eastAsia="es-AR"/>
        </w:rPr>
        <w:t> 2013 Dic 15; 263 Pt 1:146-57. </w:t>
      </w:r>
    </w:p>
    <w:p w:rsidR="00A82BA7" w:rsidRPr="004D67E9" w:rsidRDefault="00A82BA7" w:rsidP="00330605">
      <w:pPr>
        <w:shd w:val="clear" w:color="auto" w:fill="FFFFFF"/>
        <w:spacing w:before="90" w:after="90" w:line="270" w:lineRule="atLeast"/>
        <w:jc w:val="both"/>
        <w:outlineLvl w:val="0"/>
        <w:rPr>
          <w:lang w:val="en-US"/>
        </w:rPr>
      </w:pPr>
    </w:p>
    <w:p w:rsidR="00330605" w:rsidRPr="00D30915" w:rsidRDefault="006359CD" w:rsidP="00330605">
      <w:pPr>
        <w:shd w:val="clear" w:color="auto" w:fill="FFFFFF"/>
        <w:spacing w:before="90" w:after="90" w:line="270" w:lineRule="atLeast"/>
        <w:jc w:val="both"/>
        <w:outlineLvl w:val="0"/>
        <w:rPr>
          <w:rFonts w:ascii="Arial" w:hAnsi="Arial" w:cs="Arial"/>
          <w:b/>
          <w:bCs/>
          <w:color w:val="000000"/>
          <w:kern w:val="36"/>
          <w:sz w:val="30"/>
          <w:szCs w:val="30"/>
          <w:lang w:val="es-AR" w:eastAsia="es-AR"/>
        </w:rPr>
      </w:pPr>
      <w:hyperlink r:id="rId6810" w:history="1">
        <w:r w:rsidR="00330605" w:rsidRPr="004D67E9">
          <w:rPr>
            <w:rFonts w:ascii="Arial" w:hAnsi="Arial" w:cs="Arial"/>
            <w:color w:val="660066"/>
            <w:lang w:val="en-US" w:eastAsia="es-AR"/>
          </w:rPr>
          <w:t>Carmichael SL</w:t>
        </w:r>
      </w:hyperlink>
      <w:r w:rsidR="00330605" w:rsidRPr="004D67E9">
        <w:rPr>
          <w:lang w:val="en-US"/>
        </w:rPr>
        <w:t>,</w:t>
      </w:r>
      <w:r w:rsidR="00330605" w:rsidRPr="004D67E9">
        <w:rPr>
          <w:rFonts w:ascii="Arial" w:hAnsi="Arial" w:cs="Arial"/>
          <w:color w:val="000000"/>
          <w:lang w:val="en-US" w:eastAsia="es-AR"/>
        </w:rPr>
        <w:t> </w:t>
      </w:r>
      <w:hyperlink r:id="rId6811" w:history="1">
        <w:r w:rsidR="00330605" w:rsidRPr="004D67E9">
          <w:rPr>
            <w:rFonts w:ascii="Arial" w:hAnsi="Arial" w:cs="Arial"/>
            <w:color w:val="660066"/>
            <w:lang w:val="en-US" w:eastAsia="es-AR"/>
          </w:rPr>
          <w:t>Yang W</w:t>
        </w:r>
      </w:hyperlink>
      <w:r w:rsidR="00330605" w:rsidRPr="004D67E9">
        <w:rPr>
          <w:rFonts w:ascii="Arial" w:hAnsi="Arial" w:cs="Arial"/>
          <w:color w:val="000000"/>
          <w:lang w:val="en-US" w:eastAsia="es-AR"/>
        </w:rPr>
        <w:t> , </w:t>
      </w:r>
      <w:hyperlink r:id="rId6812" w:history="1">
        <w:r w:rsidR="00330605" w:rsidRPr="004D67E9">
          <w:rPr>
            <w:rFonts w:ascii="Arial" w:hAnsi="Arial" w:cs="Arial"/>
            <w:color w:val="660066"/>
            <w:lang w:val="en-US" w:eastAsia="es-AR"/>
          </w:rPr>
          <w:t>Roberts EM</w:t>
        </w:r>
      </w:hyperlink>
      <w:r w:rsidR="00330605" w:rsidRPr="004D67E9">
        <w:rPr>
          <w:rFonts w:ascii="Arial" w:hAnsi="Arial" w:cs="Arial"/>
          <w:color w:val="000000"/>
          <w:lang w:val="en-US" w:eastAsia="es-AR"/>
        </w:rPr>
        <w:t> , </w:t>
      </w:r>
      <w:hyperlink r:id="rId6813" w:history="1">
        <w:r w:rsidR="00330605" w:rsidRPr="004D67E9">
          <w:rPr>
            <w:rFonts w:ascii="Arial" w:hAnsi="Arial" w:cs="Arial"/>
            <w:color w:val="660066"/>
            <w:lang w:val="en-US" w:eastAsia="es-AR"/>
          </w:rPr>
          <w:t>Kegley SE</w:t>
        </w:r>
      </w:hyperlink>
      <w:r w:rsidR="00330605" w:rsidRPr="004D67E9">
        <w:rPr>
          <w:rFonts w:ascii="Arial" w:hAnsi="Arial" w:cs="Arial"/>
          <w:color w:val="000000"/>
          <w:lang w:val="en-US" w:eastAsia="es-AR"/>
        </w:rPr>
        <w:t> , </w:t>
      </w:r>
      <w:hyperlink r:id="rId6814" w:history="1">
        <w:r w:rsidR="00330605" w:rsidRPr="006C2CAD">
          <w:rPr>
            <w:rFonts w:ascii="Arial" w:hAnsi="Arial" w:cs="Arial"/>
            <w:color w:val="660066"/>
            <w:lang w:val="es-AR" w:eastAsia="es-AR"/>
          </w:rPr>
          <w:t>Wolff C</w:t>
        </w:r>
      </w:hyperlink>
      <w:r w:rsidR="00330605" w:rsidRPr="006C2CAD">
        <w:rPr>
          <w:rFonts w:ascii="Arial" w:hAnsi="Arial" w:cs="Arial"/>
          <w:color w:val="000000"/>
          <w:lang w:val="es-AR" w:eastAsia="es-AR"/>
        </w:rPr>
        <w:t> , </w:t>
      </w:r>
      <w:hyperlink r:id="rId6815" w:history="1">
        <w:r w:rsidR="00330605" w:rsidRPr="006C2CAD">
          <w:rPr>
            <w:rFonts w:ascii="Arial" w:hAnsi="Arial" w:cs="Arial"/>
            <w:color w:val="660066"/>
            <w:lang w:val="es-AR" w:eastAsia="es-AR"/>
          </w:rPr>
          <w:t>Guo L</w:t>
        </w:r>
      </w:hyperlink>
      <w:r w:rsidR="00330605" w:rsidRPr="006C2CAD">
        <w:rPr>
          <w:rFonts w:ascii="Arial" w:hAnsi="Arial" w:cs="Arial"/>
          <w:color w:val="000000"/>
          <w:lang w:val="es-AR" w:eastAsia="es-AR"/>
        </w:rPr>
        <w:t> , </w:t>
      </w:r>
      <w:hyperlink r:id="rId6816" w:history="1">
        <w:r w:rsidR="00330605" w:rsidRPr="006C2CAD">
          <w:rPr>
            <w:rFonts w:ascii="Arial" w:hAnsi="Arial" w:cs="Arial"/>
            <w:color w:val="660066"/>
            <w:lang w:val="es-AR" w:eastAsia="es-AR"/>
          </w:rPr>
          <w:t>Lammer EJ</w:t>
        </w:r>
      </w:hyperlink>
      <w:r w:rsidR="00330605" w:rsidRPr="006C2CAD">
        <w:rPr>
          <w:rFonts w:ascii="Arial" w:hAnsi="Arial" w:cs="Arial"/>
          <w:color w:val="000000"/>
          <w:lang w:val="es-AR" w:eastAsia="es-AR"/>
        </w:rPr>
        <w:t> , </w:t>
      </w:r>
      <w:hyperlink r:id="rId6817" w:history="1">
        <w:r w:rsidR="00330605" w:rsidRPr="006C2CAD">
          <w:rPr>
            <w:rFonts w:ascii="Arial" w:hAnsi="Arial" w:cs="Arial"/>
            <w:color w:val="660066"/>
            <w:lang w:val="es-AR" w:eastAsia="es-AR"/>
          </w:rPr>
          <w:t>Inglés P</w:t>
        </w:r>
      </w:hyperlink>
      <w:r w:rsidR="00330605" w:rsidRPr="006C2CAD">
        <w:rPr>
          <w:rFonts w:ascii="Arial" w:hAnsi="Arial" w:cs="Arial"/>
          <w:color w:val="000000"/>
          <w:lang w:val="es-AR" w:eastAsia="es-AR"/>
        </w:rPr>
        <w:t> , </w:t>
      </w:r>
      <w:hyperlink r:id="rId6818" w:history="1">
        <w:r w:rsidR="00330605" w:rsidRPr="00A57F1D">
          <w:rPr>
            <w:rFonts w:ascii="Arial" w:hAnsi="Arial" w:cs="Arial"/>
            <w:color w:val="660066"/>
            <w:lang w:val="es-AR" w:eastAsia="es-AR"/>
          </w:rPr>
          <w:t>Shaw GM</w:t>
        </w:r>
      </w:hyperlink>
      <w:r w:rsidR="00330605" w:rsidRPr="00A57F1D">
        <w:rPr>
          <w:rFonts w:ascii="Arial" w:hAnsi="Arial" w:cs="Arial"/>
          <w:color w:val="000000"/>
          <w:lang w:val="es-AR" w:eastAsia="es-AR"/>
        </w:rPr>
        <w:t> .</w:t>
      </w:r>
      <w:r w:rsidR="00330605" w:rsidRPr="00A57F1D">
        <w:rPr>
          <w:rFonts w:ascii="Arial" w:hAnsi="Arial" w:cs="Arial"/>
          <w:b/>
          <w:bCs/>
          <w:color w:val="000000"/>
          <w:kern w:val="36"/>
          <w:lang w:val="es-AR" w:eastAsia="es-AR"/>
        </w:rPr>
        <w:t>La hipospadias y la proximidad residencial a las aplicaciones de pesticidas</w:t>
      </w:r>
      <w:r w:rsidR="00330605" w:rsidRPr="00A57F1D">
        <w:rPr>
          <w:rFonts w:ascii="Arial" w:hAnsi="Arial" w:cs="Arial"/>
          <w:b/>
          <w:bCs/>
          <w:color w:val="000000"/>
          <w:kern w:val="36"/>
          <w:sz w:val="30"/>
          <w:lang w:val="es-AR" w:eastAsia="es-AR"/>
        </w:rPr>
        <w:t>.</w:t>
      </w:r>
      <w:r w:rsidR="006F5672" w:rsidRPr="00A57F1D">
        <w:rPr>
          <w:rFonts w:ascii="Arial" w:hAnsi="Arial" w:cs="Arial"/>
          <w:b/>
          <w:bCs/>
          <w:color w:val="000000"/>
          <w:kern w:val="36"/>
          <w:sz w:val="30"/>
          <w:lang w:val="es-AR" w:eastAsia="es-AR"/>
        </w:rPr>
        <w:t xml:space="preserve"> </w:t>
      </w:r>
      <w:hyperlink r:id="rId6819" w:tooltip="Pediatrics." w:history="1">
        <w:r w:rsidR="00330605" w:rsidRPr="00D30915">
          <w:rPr>
            <w:rFonts w:ascii="Arial" w:hAnsi="Arial" w:cs="Arial"/>
            <w:color w:val="660066"/>
            <w:sz w:val="20"/>
            <w:lang w:val="es-AR" w:eastAsia="es-AR"/>
          </w:rPr>
          <w:t>Pediatría.</w:t>
        </w:r>
      </w:hyperlink>
      <w:r w:rsidR="00330605" w:rsidRPr="00D30915">
        <w:rPr>
          <w:rFonts w:ascii="Arial" w:hAnsi="Arial" w:cs="Arial"/>
          <w:color w:val="000000"/>
          <w:sz w:val="20"/>
          <w:lang w:val="es-AR" w:eastAsia="es-AR"/>
        </w:rPr>
        <w:t> 2013 noviembre; 132 (5): E1216-26. </w:t>
      </w:r>
    </w:p>
    <w:p w:rsidR="001F7BD1" w:rsidRPr="00D65346" w:rsidRDefault="001F7BD1" w:rsidP="001F7BD1">
      <w:pPr>
        <w:pStyle w:val="NormalWeb"/>
        <w:jc w:val="both"/>
      </w:pPr>
      <w:r>
        <w:t>Carpenter, DO</w:t>
      </w:r>
      <w:r w:rsidR="001752A2">
        <w:t>.</w:t>
      </w:r>
      <w:r w:rsidRPr="00D65346">
        <w:t xml:space="preserve"> </w:t>
      </w:r>
      <w:r w:rsidRPr="001752A2">
        <w:rPr>
          <w:b/>
        </w:rPr>
        <w:t>Efectos de los contaminantes orgánicos persistentes y bioactivos en la Salud Humana. 2013.. Capitulo Mecanismos de las acciones neurotóxicas de productos químicos orgánicos,</w:t>
      </w:r>
      <w:r w:rsidRPr="00D65346">
        <w:t xml:space="preserve"> Ed. John Wiley &amp; Sons, Inc., de Hoboken, Nueva Jersey, EE.UU.</w:t>
      </w:r>
    </w:p>
    <w:p w:rsidR="006616E9" w:rsidRPr="00D30915" w:rsidRDefault="006616E9" w:rsidP="006616E9">
      <w:pPr>
        <w:rPr>
          <w:rFonts w:ascii="Verdana" w:hAnsi="Verdana" w:cs="Arial"/>
          <w:color w:val="808080"/>
          <w:sz w:val="20"/>
          <w:szCs w:val="20"/>
          <w:lang w:val="en-US"/>
        </w:rPr>
      </w:pPr>
      <w:r w:rsidRPr="00043C38">
        <w:rPr>
          <w:rFonts w:ascii="Verdana" w:hAnsi="Verdana" w:cs="Arial"/>
          <w:color w:val="333333"/>
          <w:sz w:val="20"/>
          <w:szCs w:val="20"/>
        </w:rPr>
        <w:t>Chang</w:t>
      </w:r>
      <w:r w:rsidRPr="00043C38">
        <w:t xml:space="preserve"> </w:t>
      </w:r>
      <w:r w:rsidRPr="00043C38">
        <w:rPr>
          <w:rFonts w:ascii="Verdana" w:hAnsi="Verdana" w:cs="Arial"/>
          <w:color w:val="333333"/>
          <w:sz w:val="20"/>
          <w:szCs w:val="20"/>
        </w:rPr>
        <w:t>Juhua, Liu Shaoying, Zhou Shengli, Minghua Wang, Zhu</w:t>
      </w:r>
      <w:r>
        <w:rPr>
          <w:rFonts w:ascii="Verdana" w:hAnsi="Verdana" w:cs="Arial"/>
          <w:color w:val="333333"/>
          <w:sz w:val="20"/>
          <w:szCs w:val="20"/>
        </w:rPr>
        <w:t xml:space="preserve"> </w:t>
      </w:r>
      <w:r w:rsidRPr="00043C38">
        <w:rPr>
          <w:rFonts w:ascii="Verdana" w:hAnsi="Verdana" w:cs="Arial"/>
          <w:color w:val="333333"/>
          <w:sz w:val="20"/>
          <w:szCs w:val="20"/>
        </w:rPr>
        <w:t>guonian</w:t>
      </w:r>
      <w:r>
        <w:rPr>
          <w:rFonts w:ascii="Verdana" w:hAnsi="Verdana" w:cs="Arial"/>
          <w:b/>
          <w:bCs/>
          <w:color w:val="333333"/>
          <w:sz w:val="20"/>
          <w:szCs w:val="20"/>
        </w:rPr>
        <w:t xml:space="preserve"> .Efectos de butachlor sobre los niveles de reproducción y hormonales en adultos de pez cebra (Danio rerio).</w:t>
      </w:r>
      <w:r>
        <w:rPr>
          <w:rStyle w:val="nlmsource2"/>
          <w:rFonts w:ascii="Verdana" w:hAnsi="Verdana" w:cs="Arial"/>
          <w:color w:val="808080"/>
          <w:sz w:val="20"/>
          <w:szCs w:val="20"/>
        </w:rPr>
        <w:t>Experimental y Patología Toxicológica</w:t>
      </w:r>
      <w:r>
        <w:rPr>
          <w:rFonts w:ascii="Verdana" w:hAnsi="Verdana" w:cs="Arial"/>
          <w:color w:val="808080"/>
          <w:sz w:val="20"/>
          <w:szCs w:val="20"/>
        </w:rPr>
        <w:t xml:space="preserve">. </w:t>
      </w:r>
      <w:r w:rsidRPr="00D30915">
        <w:rPr>
          <w:rFonts w:ascii="Verdana" w:hAnsi="Verdana" w:cs="Arial"/>
          <w:color w:val="808080"/>
          <w:sz w:val="20"/>
          <w:szCs w:val="20"/>
          <w:lang w:val="en-US"/>
        </w:rPr>
        <w:t>Enero 2013, vol. 65, N º 1-2: 205-209.</w:t>
      </w:r>
    </w:p>
    <w:p w:rsidR="006F5672" w:rsidRPr="00D30915" w:rsidRDefault="006F5672" w:rsidP="006F5672">
      <w:pPr>
        <w:shd w:val="clear" w:color="auto" w:fill="FFFFFF"/>
        <w:spacing w:line="300" w:lineRule="atLeast"/>
        <w:jc w:val="both"/>
        <w:textAlignment w:val="baseline"/>
        <w:rPr>
          <w:lang w:val="en-US"/>
        </w:rPr>
      </w:pPr>
    </w:p>
    <w:p w:rsidR="006F5672" w:rsidRPr="00D30915" w:rsidRDefault="006359CD" w:rsidP="006F5672">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6820" w:history="1">
        <w:r w:rsidR="006F5672" w:rsidRPr="00875DFA">
          <w:rPr>
            <w:rFonts w:ascii="Arial Unicode MS" w:eastAsia="Arial Unicode MS" w:hAnsi="Arial Unicode MS" w:cs="Arial Unicode MS" w:hint="eastAsia"/>
            <w:color w:val="316C9D"/>
            <w:sz w:val="20"/>
            <w:lang w:val="en-US" w:eastAsia="es-AR"/>
          </w:rPr>
          <w:t>Chang</w:t>
        </w:r>
      </w:hyperlink>
      <w:r w:rsidR="006F5672" w:rsidRPr="00875DFA">
        <w:rPr>
          <w:rFonts w:hint="eastAsia"/>
          <w:lang w:val="en-US"/>
        </w:rPr>
        <w:t xml:space="preserve"> </w:t>
      </w:r>
      <w:r w:rsidR="006F5672" w:rsidRPr="00875DFA">
        <w:rPr>
          <w:rFonts w:eastAsia="Arial Unicode MS" w:hint="eastAsia"/>
          <w:lang w:val="en-US"/>
        </w:rPr>
        <w:t>Chin-Chyuan</w:t>
      </w:r>
      <w:r w:rsidR="006F5672" w:rsidRPr="00875DFA">
        <w:rPr>
          <w:rFonts w:ascii="Arial Unicode MS" w:eastAsia="Arial Unicode MS" w:hAnsi="Arial Unicode MS" w:cs="Arial Unicode MS" w:hint="eastAsia"/>
          <w:color w:val="2E2E2E"/>
          <w:sz w:val="20"/>
          <w:szCs w:val="20"/>
          <w:lang w:val="en-US" w:eastAsia="es-AR"/>
        </w:rPr>
        <w:t>,</w:t>
      </w:r>
      <w:r w:rsidR="006F5672">
        <w:rPr>
          <w:rFonts w:ascii="Arial Unicode MS" w:eastAsia="Arial Unicode MS" w:hAnsi="Arial Unicode MS" w:cs="Arial Unicode MS"/>
          <w:color w:val="2E2E2E"/>
          <w:sz w:val="20"/>
          <w:szCs w:val="20"/>
          <w:lang w:val="en-US" w:eastAsia="es-AR"/>
        </w:rPr>
        <w:t xml:space="preserve"> </w:t>
      </w:r>
      <w:hyperlink r:id="rId6821" w:history="1">
        <w:r w:rsidR="006F5672" w:rsidRPr="00875DFA">
          <w:rPr>
            <w:rFonts w:ascii="Arial Unicode MS" w:eastAsia="Arial Unicode MS" w:hAnsi="Arial Unicode MS" w:cs="Arial Unicode MS" w:hint="eastAsia"/>
            <w:color w:val="316C9D"/>
            <w:sz w:val="20"/>
            <w:lang w:val="en-US" w:eastAsia="es-AR"/>
          </w:rPr>
          <w:t>Rahmawaty</w:t>
        </w:r>
      </w:hyperlink>
      <w:r w:rsidR="006F5672" w:rsidRPr="00875DFA">
        <w:rPr>
          <w:rFonts w:hint="eastAsia"/>
          <w:lang w:val="en-US"/>
        </w:rPr>
        <w:t xml:space="preserve"> </w:t>
      </w:r>
      <w:r w:rsidR="006F5672" w:rsidRPr="00875DFA">
        <w:rPr>
          <w:rFonts w:eastAsia="Arial Unicode MS" w:hint="eastAsia"/>
          <w:lang w:val="en-US"/>
        </w:rPr>
        <w:t>Atiek</w:t>
      </w:r>
      <w:r w:rsidR="006F5672" w:rsidRPr="00875DFA">
        <w:rPr>
          <w:rFonts w:ascii="Arial Unicode MS" w:eastAsia="Arial Unicode MS" w:hAnsi="Arial Unicode MS" w:cs="Arial Unicode MS" w:hint="eastAsia"/>
          <w:color w:val="2E2E2E"/>
          <w:sz w:val="20"/>
          <w:szCs w:val="20"/>
          <w:lang w:val="en-US" w:eastAsia="es-AR"/>
        </w:rPr>
        <w:t>,</w:t>
      </w:r>
      <w:r w:rsidR="006F5672" w:rsidRPr="00875DFA">
        <w:rPr>
          <w:rFonts w:ascii="Arial Unicode MS" w:eastAsia="Arial Unicode MS" w:hAnsi="Arial Unicode MS" w:cs="Arial Unicode MS" w:hint="eastAsia"/>
          <w:color w:val="2E2E2E"/>
          <w:sz w:val="20"/>
          <w:lang w:val="en-US" w:eastAsia="es-AR"/>
        </w:rPr>
        <w:t> </w:t>
      </w:r>
      <w:hyperlink r:id="rId6822" w:history="1">
        <w:r w:rsidR="006F5672" w:rsidRPr="00875DFA">
          <w:rPr>
            <w:rFonts w:ascii="Arial Unicode MS" w:eastAsia="Arial Unicode MS" w:hAnsi="Arial Unicode MS" w:cs="Arial Unicode MS" w:hint="eastAsia"/>
            <w:color w:val="316C9D"/>
            <w:sz w:val="20"/>
            <w:lang w:val="en-US" w:eastAsia="es-AR"/>
          </w:rPr>
          <w:t xml:space="preserve"> Chang</w:t>
        </w:r>
      </w:hyperlink>
      <w:r w:rsidR="006F5672" w:rsidRPr="00875DFA">
        <w:rPr>
          <w:rFonts w:hint="eastAsia"/>
          <w:lang w:val="en-US"/>
        </w:rPr>
        <w:t xml:space="preserve"> </w:t>
      </w:r>
      <w:r w:rsidR="006F5672" w:rsidRPr="00875DFA">
        <w:rPr>
          <w:rFonts w:eastAsia="Arial Unicode MS" w:hint="eastAsia"/>
          <w:lang w:val="en-US"/>
        </w:rPr>
        <w:t>Zhong-Wen</w:t>
      </w:r>
      <w:r w:rsidR="006F5672">
        <w:rPr>
          <w:rFonts w:ascii="Arial Unicode MS" w:eastAsia="Arial Unicode MS" w:hAnsi="Arial Unicode MS" w:cs="Arial Unicode MS"/>
          <w:color w:val="2E2E2E"/>
          <w:sz w:val="20"/>
          <w:szCs w:val="20"/>
          <w:lang w:val="en-US" w:eastAsia="es-AR"/>
        </w:rPr>
        <w:t xml:space="preserve">. </w:t>
      </w:r>
      <w:r w:rsidR="006F5672" w:rsidRPr="006F5672">
        <w:rPr>
          <w:rFonts w:ascii="Arial Unicode MS" w:eastAsia="Arial Unicode MS" w:hAnsi="Arial Unicode MS" w:cs="Arial Unicode MS"/>
          <w:b/>
          <w:bCs/>
          <w:color w:val="5C5C5C"/>
          <w:kern w:val="36"/>
          <w:lang w:val="es-AR" w:eastAsia="es-AR"/>
        </w:rPr>
        <w:t>Respuestas moleculares e inmunológicas de la gamba de agua dulce gigante, Macrobrachium rosenbergii, al insecticida organofosforado, triclorfon</w:t>
      </w:r>
      <w:r w:rsidR="006F5672">
        <w:rPr>
          <w:rFonts w:ascii="Arial Unicode MS" w:eastAsia="Arial Unicode MS" w:hAnsi="Arial Unicode MS" w:cs="Arial Unicode MS"/>
          <w:b/>
          <w:bCs/>
          <w:color w:val="5C5C5C"/>
          <w:kern w:val="36"/>
          <w:sz w:val="28"/>
          <w:szCs w:val="28"/>
          <w:lang w:eastAsia="es-AR"/>
        </w:rPr>
        <w:t xml:space="preserve">. </w:t>
      </w:r>
      <w:r w:rsidR="006F5672" w:rsidRPr="00D30915">
        <w:rPr>
          <w:rFonts w:ascii="Arial Unicode MS" w:eastAsia="Arial Unicode MS" w:hAnsi="Arial Unicode MS" w:cs="Arial Unicode MS"/>
          <w:b/>
          <w:bCs/>
          <w:color w:val="5C5C5C"/>
          <w:kern w:val="36"/>
          <w:lang w:val="en-US" w:eastAsia="es-AR"/>
        </w:rPr>
        <w:t xml:space="preserve">Aquatic Toxicology. </w:t>
      </w:r>
      <w:r w:rsidR="006F5672" w:rsidRPr="00D30915">
        <w:rPr>
          <w:rFonts w:ascii="Arial Unicode MS" w:eastAsia="Arial Unicode MS" w:hAnsi="Arial Unicode MS" w:cs="Arial Unicode MS"/>
          <w:bCs/>
          <w:color w:val="5C5C5C"/>
          <w:kern w:val="36"/>
          <w:lang w:val="en-US" w:eastAsia="es-AR"/>
        </w:rPr>
        <w:t>Volumes 130-131, 15 April 2013, Pages 18-26.</w:t>
      </w:r>
      <w:r w:rsidR="006F5672" w:rsidRPr="00D30915">
        <w:rPr>
          <w:rFonts w:ascii="Arial Unicode MS" w:eastAsia="Arial Unicode MS" w:hAnsi="Arial Unicode MS" w:cs="Arial Unicode MS"/>
          <w:b/>
          <w:bCs/>
          <w:color w:val="5C5C5C"/>
          <w:kern w:val="36"/>
          <w:sz w:val="28"/>
          <w:szCs w:val="28"/>
          <w:lang w:val="en-US" w:eastAsia="es-AR"/>
        </w:rPr>
        <w:t xml:space="preserve">  </w:t>
      </w:r>
    </w:p>
    <w:p w:rsidR="001D3778" w:rsidRPr="00D30915" w:rsidRDefault="001D3778" w:rsidP="001D3778">
      <w:pPr>
        <w:shd w:val="clear" w:color="auto" w:fill="FFFFFF"/>
        <w:spacing w:line="300" w:lineRule="atLeast"/>
        <w:jc w:val="both"/>
        <w:textAlignment w:val="baseline"/>
        <w:rPr>
          <w:rFonts w:ascii="inherit" w:hAnsi="inherit" w:cs="Helvetica"/>
          <w:color w:val="333333"/>
          <w:sz w:val="28"/>
          <w:szCs w:val="28"/>
          <w:bdr w:val="none" w:sz="0" w:space="0" w:color="auto" w:frame="1"/>
          <w:lang w:val="en-US" w:eastAsia="es-AR"/>
        </w:rPr>
      </w:pPr>
    </w:p>
    <w:p w:rsidR="001D3778" w:rsidRPr="00606D59" w:rsidRDefault="001D3778" w:rsidP="001D3778">
      <w:pPr>
        <w:shd w:val="clear" w:color="auto" w:fill="FFFFFF"/>
        <w:spacing w:line="300" w:lineRule="atLeast"/>
        <w:jc w:val="both"/>
        <w:textAlignment w:val="baseline"/>
        <w:rPr>
          <w:rFonts w:ascii="inherit" w:hAnsi="inherit" w:cs="Helvetica"/>
          <w:color w:val="333333"/>
          <w:sz w:val="28"/>
          <w:szCs w:val="28"/>
          <w:bdr w:val="none" w:sz="0" w:space="0" w:color="auto" w:frame="1"/>
          <w:lang w:val="en-US" w:eastAsia="es-AR"/>
        </w:rPr>
      </w:pPr>
      <w:r w:rsidRPr="00D30915">
        <w:rPr>
          <w:rFonts w:ascii="inherit" w:hAnsi="inherit" w:cs="Helvetica"/>
          <w:color w:val="333333"/>
          <w:sz w:val="28"/>
          <w:szCs w:val="28"/>
          <w:bdr w:val="none" w:sz="0" w:space="0" w:color="auto" w:frame="1"/>
          <w:lang w:val="en-US" w:eastAsia="es-AR"/>
        </w:rPr>
        <w:t>Chen MX, Cao ZY, Jiang Y, Zhu ZW.</w:t>
      </w:r>
      <w:r w:rsidRPr="00D30915">
        <w:rPr>
          <w:rFonts w:ascii="inherit" w:hAnsi="inherit" w:cs="Helvetica"/>
          <w:color w:val="333333"/>
          <w:sz w:val="28"/>
          <w:szCs w:val="28"/>
          <w:lang w:val="en-US" w:eastAsia="es-AR"/>
        </w:rPr>
        <w:t> </w:t>
      </w:r>
      <w:r w:rsidRPr="003424DE">
        <w:rPr>
          <w:rFonts w:ascii="inherit" w:hAnsi="inherit" w:cs="Helvetica"/>
          <w:color w:val="333333"/>
          <w:sz w:val="28"/>
          <w:szCs w:val="28"/>
          <w:bdr w:val="none" w:sz="0" w:space="0" w:color="auto" w:frame="1"/>
          <w:lang w:eastAsia="es-AR"/>
        </w:rPr>
        <w:t xml:space="preserve">(2013) </w:t>
      </w:r>
      <w:r w:rsidRPr="001752A2">
        <w:rPr>
          <w:rFonts w:ascii="inherit" w:hAnsi="inherit" w:cs="Helvetica"/>
          <w:b/>
          <w:color w:val="333333"/>
          <w:bdr w:val="none" w:sz="0" w:space="0" w:color="auto" w:frame="1"/>
          <w:lang w:eastAsia="es-AR"/>
        </w:rPr>
        <w:t>Determinación directa del glifosato y su metabolito principal, aminometilfosfónico, en las frutas y verduras por / débil cromatografía líquida de intercambio aniónico de modo mixto de interacción hidrófila junto con electrospray espectrometría de masas en tándem</w:t>
      </w:r>
      <w:r w:rsidRPr="003424DE">
        <w:rPr>
          <w:rFonts w:ascii="inherit" w:hAnsi="inherit" w:cs="Helvetica"/>
          <w:color w:val="333333"/>
          <w:sz w:val="28"/>
          <w:szCs w:val="28"/>
          <w:bdr w:val="none" w:sz="0" w:space="0" w:color="auto" w:frame="1"/>
          <w:lang w:eastAsia="es-AR"/>
        </w:rPr>
        <w:t>.</w:t>
      </w:r>
      <w:r w:rsidRPr="003424DE">
        <w:rPr>
          <w:rFonts w:ascii="inherit" w:hAnsi="inherit" w:cs="Helvetica"/>
          <w:color w:val="333333"/>
          <w:sz w:val="28"/>
          <w:szCs w:val="28"/>
          <w:lang w:eastAsia="es-AR"/>
        </w:rPr>
        <w:t> </w:t>
      </w:r>
      <w:r w:rsidRPr="00606D59">
        <w:rPr>
          <w:rFonts w:ascii="inherit" w:hAnsi="inherit" w:cs="Helvetica"/>
          <w:color w:val="333333"/>
          <w:sz w:val="28"/>
          <w:szCs w:val="28"/>
          <w:bdr w:val="none" w:sz="0" w:space="0" w:color="auto" w:frame="1"/>
          <w:lang w:val="en-US" w:eastAsia="es-AR"/>
        </w:rPr>
        <w:t>J Chromatogr A. 11 de enero;. 1272:90-9.</w:t>
      </w:r>
    </w:p>
    <w:p w:rsidR="00C91122" w:rsidRPr="008819A9" w:rsidRDefault="00C91122" w:rsidP="006616E9">
      <w:pPr>
        <w:rPr>
          <w:rStyle w:val="notranslate"/>
          <w:lang w:val="en-US"/>
        </w:rPr>
      </w:pPr>
    </w:p>
    <w:p w:rsidR="00975E6E" w:rsidRPr="00F4079D" w:rsidRDefault="00975E6E" w:rsidP="00975E6E">
      <w:pPr>
        <w:jc w:val="both"/>
        <w:rPr>
          <w:rFonts w:ascii="Calibri" w:hAnsi="Calibri" w:cs="Calibri"/>
          <w:color w:val="000000"/>
          <w:sz w:val="20"/>
          <w:szCs w:val="20"/>
          <w:lang w:val="es-AR"/>
        </w:rPr>
      </w:pPr>
      <w:r w:rsidRPr="00F4079D">
        <w:rPr>
          <w:rFonts w:ascii="Calibri" w:hAnsi="Calibri" w:cs="Calibri"/>
          <w:color w:val="000000"/>
          <w:sz w:val="20"/>
          <w:szCs w:val="20"/>
          <w:lang w:val="en-US"/>
        </w:rPr>
        <w:t xml:space="preserve">Chougule AA, Brar RS, Banga HS, Singh ND, Goyal A and Gadhave PD. </w:t>
      </w:r>
      <w:r w:rsidRPr="001752A2">
        <w:rPr>
          <w:rFonts w:ascii="Calibri" w:hAnsi="Calibri" w:cs="Calibri"/>
          <w:b/>
          <w:color w:val="185FA1"/>
          <w:lang w:eastAsia="es-AR"/>
        </w:rPr>
        <w:t>Efecto concomitante de clorpirifos y intranasal administración de endotoxina en la expresión de proteínas relacionados con la apoptosis en el pulmón de ratones</w:t>
      </w:r>
      <w:r w:rsidRPr="00F4079D">
        <w:rPr>
          <w:rFonts w:ascii="Calibri" w:hAnsi="Calibri" w:cs="Calibri"/>
          <w:color w:val="000000"/>
          <w:sz w:val="20"/>
          <w:szCs w:val="20"/>
          <w:lang w:val="es-AR"/>
        </w:rPr>
        <w:t xml:space="preserve"> </w:t>
      </w:r>
      <w:r w:rsidR="001752A2">
        <w:rPr>
          <w:rFonts w:ascii="Calibri" w:hAnsi="Calibri" w:cs="Calibri"/>
          <w:color w:val="000000"/>
          <w:sz w:val="20"/>
          <w:szCs w:val="20"/>
          <w:lang w:val="es-AR"/>
        </w:rPr>
        <w:t>.</w:t>
      </w:r>
      <w:r w:rsidRPr="00F4079D">
        <w:rPr>
          <w:rFonts w:ascii="Calibri" w:hAnsi="Calibri" w:cs="Calibri"/>
          <w:color w:val="000000"/>
          <w:sz w:val="20"/>
          <w:szCs w:val="20"/>
          <w:lang w:val="es-AR"/>
        </w:rPr>
        <w:t xml:space="preserve"> J Environ Anal Toxicol 2013, 3:164</w:t>
      </w:r>
      <w:r>
        <w:rPr>
          <w:rFonts w:ascii="Calibri" w:hAnsi="Calibri" w:cs="Calibri"/>
          <w:color w:val="000000"/>
          <w:sz w:val="20"/>
          <w:szCs w:val="20"/>
        </w:rPr>
        <w:t>.</w:t>
      </w:r>
    </w:p>
    <w:p w:rsidR="00975E6E" w:rsidRPr="00975E6E" w:rsidRDefault="00975E6E" w:rsidP="006616E9">
      <w:pPr>
        <w:rPr>
          <w:rStyle w:val="notranslate"/>
          <w:lang w:val="es-AR"/>
        </w:rPr>
      </w:pPr>
    </w:p>
    <w:p w:rsidR="005D154A" w:rsidRPr="005D154A" w:rsidRDefault="006359CD" w:rsidP="005D154A">
      <w:pPr>
        <w:shd w:val="clear" w:color="auto" w:fill="FFFFFF"/>
        <w:jc w:val="both"/>
        <w:rPr>
          <w:rStyle w:val="notranslate"/>
          <w:rFonts w:ascii="Arial" w:hAnsi="Arial" w:cs="Arial"/>
          <w:color w:val="000000"/>
          <w:lang w:eastAsia="es-AR"/>
        </w:rPr>
      </w:pPr>
      <w:hyperlink r:id="rId6823" w:history="1">
        <w:r w:rsidR="005D154A" w:rsidRPr="005D154A">
          <w:rPr>
            <w:rFonts w:ascii="Arial" w:hAnsi="Arial" w:cs="Arial"/>
            <w:color w:val="660066"/>
            <w:lang w:val="es-AR" w:eastAsia="es-AR"/>
          </w:rPr>
          <w:t>Christin MS</w:t>
        </w:r>
      </w:hyperlink>
      <w:r w:rsidR="005D154A" w:rsidRPr="005D154A">
        <w:rPr>
          <w:lang w:val="es-AR"/>
        </w:rPr>
        <w:t>,</w:t>
      </w:r>
      <w:r w:rsidR="005D154A" w:rsidRPr="005D154A">
        <w:rPr>
          <w:rFonts w:ascii="Arial" w:hAnsi="Arial" w:cs="Arial"/>
          <w:color w:val="000000"/>
          <w:lang w:val="es-AR" w:eastAsia="es-AR"/>
        </w:rPr>
        <w:t> </w:t>
      </w:r>
      <w:hyperlink r:id="rId6824" w:history="1">
        <w:r w:rsidR="005D154A" w:rsidRPr="005D154A">
          <w:rPr>
            <w:rFonts w:ascii="Arial" w:hAnsi="Arial" w:cs="Arial"/>
            <w:color w:val="660066"/>
            <w:lang w:val="es-AR" w:eastAsia="es-AR"/>
          </w:rPr>
          <w:t>Ménard L</w:t>
        </w:r>
      </w:hyperlink>
      <w:r w:rsidR="005D154A" w:rsidRPr="005D154A">
        <w:rPr>
          <w:rFonts w:ascii="Arial" w:hAnsi="Arial" w:cs="Arial"/>
          <w:color w:val="000000"/>
          <w:lang w:val="es-AR" w:eastAsia="es-AR"/>
        </w:rPr>
        <w:t> , </w:t>
      </w:r>
      <w:hyperlink r:id="rId6825" w:history="1">
        <w:r w:rsidR="005D154A" w:rsidRPr="005D154A">
          <w:rPr>
            <w:rFonts w:ascii="Arial" w:hAnsi="Arial" w:cs="Arial"/>
            <w:color w:val="660066"/>
            <w:lang w:val="es-AR" w:eastAsia="es-AR"/>
          </w:rPr>
          <w:t>Giroux I</w:t>
        </w:r>
      </w:hyperlink>
      <w:r w:rsidR="005D154A" w:rsidRPr="005D154A">
        <w:rPr>
          <w:rFonts w:ascii="Arial" w:hAnsi="Arial" w:cs="Arial"/>
          <w:color w:val="000000"/>
          <w:lang w:val="es-AR" w:eastAsia="es-AR"/>
        </w:rPr>
        <w:t> , </w:t>
      </w:r>
      <w:hyperlink r:id="rId6826" w:history="1">
        <w:r w:rsidR="005D154A" w:rsidRPr="005D154A">
          <w:rPr>
            <w:rFonts w:ascii="Arial" w:hAnsi="Arial" w:cs="Arial"/>
            <w:color w:val="660066"/>
            <w:lang w:val="es-AR" w:eastAsia="es-AR"/>
          </w:rPr>
          <w:t>Marcogliese DJ</w:t>
        </w:r>
      </w:hyperlink>
      <w:r w:rsidR="005D154A" w:rsidRPr="005D154A">
        <w:rPr>
          <w:rFonts w:ascii="Arial" w:hAnsi="Arial" w:cs="Arial"/>
          <w:color w:val="000000"/>
          <w:lang w:val="es-AR" w:eastAsia="es-AR"/>
        </w:rPr>
        <w:t> , </w:t>
      </w:r>
      <w:hyperlink r:id="rId6827" w:history="1">
        <w:r w:rsidR="005D154A" w:rsidRPr="005D154A">
          <w:rPr>
            <w:rFonts w:ascii="Arial" w:hAnsi="Arial" w:cs="Arial"/>
            <w:color w:val="660066"/>
            <w:lang w:val="es-AR" w:eastAsia="es-AR"/>
          </w:rPr>
          <w:t>Ruby S</w:t>
        </w:r>
      </w:hyperlink>
      <w:r w:rsidR="005D154A" w:rsidRPr="005D154A">
        <w:rPr>
          <w:rFonts w:ascii="Arial" w:hAnsi="Arial" w:cs="Arial"/>
          <w:color w:val="000000"/>
          <w:lang w:val="es-AR" w:eastAsia="es-AR"/>
        </w:rPr>
        <w:t> , </w:t>
      </w:r>
      <w:hyperlink r:id="rId6828" w:history="1">
        <w:r w:rsidR="005D154A" w:rsidRPr="005D154A">
          <w:rPr>
            <w:rFonts w:ascii="Arial" w:hAnsi="Arial" w:cs="Arial"/>
            <w:color w:val="660066"/>
            <w:lang w:val="es-AR" w:eastAsia="es-AR"/>
          </w:rPr>
          <w:t>D Cyr</w:t>
        </w:r>
      </w:hyperlink>
      <w:r w:rsidR="005D154A" w:rsidRPr="005D154A">
        <w:rPr>
          <w:rFonts w:ascii="Arial" w:hAnsi="Arial" w:cs="Arial"/>
          <w:color w:val="000000"/>
          <w:lang w:val="es-AR" w:eastAsia="es-AR"/>
        </w:rPr>
        <w:t> , </w:t>
      </w:r>
      <w:hyperlink r:id="rId6829" w:history="1">
        <w:r w:rsidR="005D154A" w:rsidRPr="005D154A">
          <w:rPr>
            <w:rFonts w:ascii="Arial" w:hAnsi="Arial" w:cs="Arial"/>
            <w:color w:val="660066"/>
            <w:lang w:val="es-AR" w:eastAsia="es-AR"/>
          </w:rPr>
          <w:t>Fournier M</w:t>
        </w:r>
      </w:hyperlink>
      <w:r w:rsidR="005D154A" w:rsidRPr="005D154A">
        <w:rPr>
          <w:rFonts w:ascii="Arial" w:hAnsi="Arial" w:cs="Arial"/>
          <w:color w:val="000000"/>
          <w:lang w:val="es-AR" w:eastAsia="es-AR"/>
        </w:rPr>
        <w:t> , </w:t>
      </w:r>
      <w:hyperlink r:id="rId6830" w:history="1">
        <w:r w:rsidR="005D154A" w:rsidRPr="005D154A">
          <w:rPr>
            <w:rFonts w:ascii="Arial" w:hAnsi="Arial" w:cs="Arial"/>
            <w:color w:val="660066"/>
            <w:lang w:val="es-AR" w:eastAsia="es-AR"/>
          </w:rPr>
          <w:t>P Brousseau</w:t>
        </w:r>
      </w:hyperlink>
      <w:r w:rsidR="005D154A" w:rsidRPr="005D154A">
        <w:rPr>
          <w:rFonts w:ascii="Arial" w:hAnsi="Arial" w:cs="Arial"/>
          <w:color w:val="000000"/>
          <w:lang w:val="es-AR" w:eastAsia="es-AR"/>
        </w:rPr>
        <w:t> .</w:t>
      </w:r>
      <w:r w:rsidR="005D154A" w:rsidRPr="00751BD8">
        <w:rPr>
          <w:rFonts w:ascii="Arial" w:hAnsi="Arial" w:cs="Arial"/>
          <w:b/>
          <w:bCs/>
          <w:color w:val="000000"/>
          <w:kern w:val="36"/>
          <w:lang w:val="es-AR" w:eastAsia="es-AR"/>
        </w:rPr>
        <w:t>Efectos de los plaguicidas agrícolas en la salud de Rana pipiens ranas muestreados desde el campo</w:t>
      </w:r>
      <w:r w:rsidR="005D154A" w:rsidRPr="005D154A">
        <w:rPr>
          <w:rFonts w:ascii="Arial" w:hAnsi="Arial" w:cs="Arial"/>
          <w:b/>
          <w:bCs/>
          <w:color w:val="000000"/>
          <w:kern w:val="36"/>
          <w:sz w:val="30"/>
          <w:lang w:val="es-AR" w:eastAsia="es-AR"/>
        </w:rPr>
        <w:t>.</w:t>
      </w:r>
      <w:r w:rsidR="005D154A" w:rsidRPr="005D154A">
        <w:rPr>
          <w:rFonts w:ascii="Arial" w:hAnsi="Arial" w:cs="Arial"/>
          <w:color w:val="000000"/>
          <w:sz w:val="20"/>
          <w:lang w:val="es-AR" w:eastAsia="es-AR"/>
        </w:rPr>
        <w:t xml:space="preserve"> </w:t>
      </w:r>
      <w:hyperlink r:id="rId6831" w:tooltip="Ciencias del medio ambiente y la investigación de la contaminación internacional." w:history="1">
        <w:r w:rsidR="005D154A" w:rsidRPr="00201C54">
          <w:rPr>
            <w:rFonts w:ascii="Arial" w:hAnsi="Arial" w:cs="Arial"/>
            <w:color w:val="660066"/>
            <w:sz w:val="20"/>
            <w:lang w:eastAsia="es-AR"/>
          </w:rPr>
          <w:t>Environ Sci. contami Res. int.</w:t>
        </w:r>
      </w:hyperlink>
      <w:r w:rsidR="005D154A" w:rsidRPr="00353DAC">
        <w:rPr>
          <w:rFonts w:ascii="Arial" w:hAnsi="Arial" w:cs="Arial"/>
          <w:color w:val="000000"/>
          <w:sz w:val="20"/>
          <w:lang w:eastAsia="es-AR"/>
        </w:rPr>
        <w:t> 2013 Feb; 2</w:t>
      </w:r>
      <w:r w:rsidR="005D154A">
        <w:rPr>
          <w:rFonts w:ascii="Arial" w:hAnsi="Arial" w:cs="Arial"/>
          <w:color w:val="000000"/>
          <w:sz w:val="20"/>
          <w:lang w:eastAsia="es-AR"/>
        </w:rPr>
        <w:t>0 (2):601-11. </w:t>
      </w:r>
    </w:p>
    <w:p w:rsidR="007949F3" w:rsidRDefault="007949F3" w:rsidP="007949F3">
      <w:pPr>
        <w:shd w:val="clear" w:color="auto" w:fill="FFFFFF"/>
      </w:pPr>
    </w:p>
    <w:p w:rsidR="007949F3" w:rsidRPr="00C73C22" w:rsidRDefault="006359CD" w:rsidP="007949F3">
      <w:pPr>
        <w:shd w:val="clear" w:color="auto" w:fill="FFFFFF"/>
        <w:rPr>
          <w:rFonts w:ascii="Arial" w:hAnsi="Arial" w:cs="Arial"/>
          <w:color w:val="000000"/>
          <w:lang w:eastAsia="es-AR"/>
        </w:rPr>
      </w:pPr>
      <w:hyperlink r:id="rId6832" w:history="1">
        <w:r w:rsidR="007949F3" w:rsidRPr="00C73C22">
          <w:rPr>
            <w:rFonts w:ascii="Arial" w:hAnsi="Arial" w:cs="Arial"/>
            <w:color w:val="660066"/>
            <w:lang w:eastAsia="es-AR"/>
          </w:rPr>
          <w:t>Collotta M</w:t>
        </w:r>
      </w:hyperlink>
      <w:r w:rsidR="007949F3">
        <w:t>,</w:t>
      </w:r>
      <w:r w:rsidR="007949F3" w:rsidRPr="00C73C22">
        <w:rPr>
          <w:rFonts w:ascii="Arial" w:hAnsi="Arial" w:cs="Arial"/>
          <w:color w:val="000000"/>
          <w:lang w:eastAsia="es-AR"/>
        </w:rPr>
        <w:t>  </w:t>
      </w:r>
      <w:hyperlink r:id="rId6833" w:history="1">
        <w:r w:rsidR="007949F3" w:rsidRPr="00C73C22">
          <w:rPr>
            <w:rFonts w:ascii="Arial" w:hAnsi="Arial" w:cs="Arial"/>
            <w:color w:val="660066"/>
            <w:lang w:eastAsia="es-AR"/>
          </w:rPr>
          <w:t>Bertazzi PA</w:t>
        </w:r>
      </w:hyperlink>
      <w:r w:rsidR="007949F3" w:rsidRPr="00C73C22">
        <w:rPr>
          <w:rFonts w:ascii="Arial" w:hAnsi="Arial" w:cs="Arial"/>
          <w:color w:val="000000"/>
          <w:lang w:eastAsia="es-AR"/>
        </w:rPr>
        <w:t> , </w:t>
      </w:r>
      <w:hyperlink r:id="rId6834" w:history="1">
        <w:r w:rsidR="007949F3" w:rsidRPr="00C73C22">
          <w:rPr>
            <w:rFonts w:ascii="Arial" w:hAnsi="Arial" w:cs="Arial"/>
            <w:color w:val="660066"/>
            <w:lang w:eastAsia="es-AR"/>
          </w:rPr>
          <w:t>Bollati V</w:t>
        </w:r>
      </w:hyperlink>
      <w:r w:rsidR="007949F3" w:rsidRPr="00C73C22">
        <w:rPr>
          <w:rFonts w:ascii="Arial" w:hAnsi="Arial" w:cs="Arial"/>
          <w:color w:val="000000"/>
          <w:lang w:eastAsia="es-AR"/>
        </w:rPr>
        <w:t> .</w:t>
      </w:r>
      <w:r w:rsidR="007949F3" w:rsidRPr="003B472A">
        <w:rPr>
          <w:rFonts w:ascii="Arial" w:hAnsi="Arial" w:cs="Arial"/>
          <w:b/>
          <w:bCs/>
          <w:color w:val="000000"/>
          <w:kern w:val="36"/>
          <w:lang w:eastAsia="es-AR"/>
        </w:rPr>
        <w:t>Epigenética y pesticidas</w:t>
      </w:r>
      <w:r w:rsidR="007949F3" w:rsidRPr="00C73C22">
        <w:rPr>
          <w:rFonts w:ascii="Arial" w:hAnsi="Arial" w:cs="Arial"/>
          <w:b/>
          <w:bCs/>
          <w:color w:val="000000"/>
          <w:kern w:val="36"/>
          <w:sz w:val="30"/>
          <w:lang w:eastAsia="es-AR"/>
        </w:rPr>
        <w:t>.</w:t>
      </w:r>
      <w:r w:rsidR="00A82BA7">
        <w:rPr>
          <w:rFonts w:ascii="Arial" w:hAnsi="Arial" w:cs="Arial"/>
          <w:color w:val="000000"/>
          <w:sz w:val="20"/>
          <w:lang w:eastAsia="es-AR"/>
        </w:rPr>
        <w:t xml:space="preserve"> </w:t>
      </w:r>
      <w:hyperlink r:id="rId6835" w:tooltip="Toxicología." w:history="1">
        <w:r w:rsidR="007949F3" w:rsidRPr="00201C54">
          <w:rPr>
            <w:rFonts w:ascii="Arial" w:hAnsi="Arial" w:cs="Arial"/>
            <w:color w:val="660066"/>
            <w:sz w:val="20"/>
            <w:lang w:eastAsia="es-AR"/>
          </w:rPr>
          <w:t>Toxicolog</w:t>
        </w:r>
        <w:r w:rsidR="007B7F09">
          <w:rPr>
            <w:rFonts w:ascii="Arial" w:hAnsi="Arial" w:cs="Arial"/>
            <w:color w:val="660066"/>
            <w:sz w:val="20"/>
            <w:lang w:eastAsia="es-AR"/>
          </w:rPr>
          <w:t>y</w:t>
        </w:r>
      </w:hyperlink>
      <w:r w:rsidR="007949F3" w:rsidRPr="00201C54">
        <w:rPr>
          <w:rFonts w:ascii="Arial" w:hAnsi="Arial" w:cs="Arial"/>
          <w:color w:val="000000"/>
          <w:sz w:val="20"/>
          <w:lang w:eastAsia="es-AR"/>
        </w:rPr>
        <w:t> </w:t>
      </w:r>
      <w:r w:rsidR="007949F3" w:rsidRPr="00C73C22">
        <w:rPr>
          <w:rFonts w:ascii="Arial" w:hAnsi="Arial" w:cs="Arial"/>
          <w:color w:val="000000"/>
          <w:sz w:val="20"/>
          <w:lang w:eastAsia="es-AR"/>
        </w:rPr>
        <w:t>2013 10 de mayo; 307:35-41. </w:t>
      </w:r>
    </w:p>
    <w:p w:rsidR="00574222" w:rsidRPr="00CE71E9" w:rsidRDefault="00574222" w:rsidP="00574222">
      <w:pPr>
        <w:shd w:val="clear" w:color="auto" w:fill="FFFFFF"/>
        <w:spacing w:line="348" w:lineRule="atLeast"/>
        <w:rPr>
          <w:rFonts w:ascii="Arial" w:hAnsi="Arial" w:cs="Arial"/>
          <w:color w:val="000000"/>
          <w:sz w:val="20"/>
          <w:szCs w:val="20"/>
          <w:lang w:eastAsia="es-AR"/>
        </w:rPr>
      </w:pPr>
    </w:p>
    <w:p w:rsidR="00574222" w:rsidRPr="00BA4F77" w:rsidRDefault="006359CD" w:rsidP="00574222">
      <w:pPr>
        <w:shd w:val="clear" w:color="auto" w:fill="FFFFFF"/>
        <w:jc w:val="both"/>
        <w:rPr>
          <w:rStyle w:val="notranslate"/>
          <w:rFonts w:ascii="Arial" w:hAnsi="Arial" w:cs="Arial"/>
          <w:color w:val="000000"/>
          <w:szCs w:val="22"/>
          <w:lang w:val="es-AR" w:eastAsia="es-AR"/>
        </w:rPr>
      </w:pPr>
      <w:hyperlink r:id="rId6836" w:history="1">
        <w:r w:rsidR="00574222" w:rsidRPr="00574222">
          <w:rPr>
            <w:rFonts w:ascii="Arial" w:hAnsi="Arial" w:cs="Arial"/>
            <w:color w:val="660066"/>
            <w:lang w:val="es-AR" w:eastAsia="es-AR"/>
          </w:rPr>
          <w:t>Cuhra M</w:t>
        </w:r>
      </w:hyperlink>
      <w:r w:rsidR="00574222">
        <w:rPr>
          <w:rFonts w:ascii="Arial" w:hAnsi="Arial" w:cs="Arial"/>
          <w:color w:val="000000"/>
          <w:lang w:eastAsia="es-AR"/>
        </w:rPr>
        <w:t>,</w:t>
      </w:r>
      <w:r w:rsidR="00574222" w:rsidRPr="00574222">
        <w:rPr>
          <w:rFonts w:ascii="Arial" w:hAnsi="Arial" w:cs="Arial"/>
          <w:color w:val="000000"/>
          <w:lang w:val="es-AR" w:eastAsia="es-AR"/>
        </w:rPr>
        <w:t> </w:t>
      </w:r>
      <w:hyperlink r:id="rId6837" w:history="1">
        <w:r w:rsidR="00574222" w:rsidRPr="00574222">
          <w:rPr>
            <w:rFonts w:ascii="Arial" w:hAnsi="Arial" w:cs="Arial"/>
            <w:color w:val="660066"/>
            <w:lang w:val="es-AR" w:eastAsia="es-AR"/>
          </w:rPr>
          <w:t>Traavik T</w:t>
        </w:r>
      </w:hyperlink>
      <w:r w:rsidR="00574222" w:rsidRPr="00574222">
        <w:rPr>
          <w:rFonts w:ascii="Arial" w:hAnsi="Arial" w:cs="Arial"/>
          <w:color w:val="000000"/>
          <w:lang w:val="es-AR" w:eastAsia="es-AR"/>
        </w:rPr>
        <w:t> , </w:t>
      </w:r>
      <w:hyperlink r:id="rId6838" w:history="1">
        <w:r w:rsidR="00574222" w:rsidRPr="00574222">
          <w:rPr>
            <w:rFonts w:ascii="Arial" w:hAnsi="Arial" w:cs="Arial"/>
            <w:color w:val="660066"/>
            <w:lang w:val="es-AR" w:eastAsia="es-AR"/>
          </w:rPr>
          <w:t>T Bohn</w:t>
        </w:r>
      </w:hyperlink>
      <w:r w:rsidR="00574222" w:rsidRPr="00574222">
        <w:rPr>
          <w:rFonts w:ascii="Arial" w:hAnsi="Arial" w:cs="Arial"/>
          <w:color w:val="000000"/>
          <w:lang w:val="es-AR" w:eastAsia="es-AR"/>
        </w:rPr>
        <w:t> .</w:t>
      </w:r>
      <w:r w:rsidR="00574222" w:rsidRPr="003B472A">
        <w:rPr>
          <w:rFonts w:ascii="Arial" w:hAnsi="Arial" w:cs="Arial"/>
          <w:b/>
          <w:bCs/>
          <w:color w:val="000000"/>
          <w:kern w:val="36"/>
          <w:lang w:eastAsia="es-AR"/>
        </w:rPr>
        <w:t>Clonar y toxicidad dependiente de la edad de una formulación comercial de glifosato y su ingrediente activo en Daphnia magna.</w:t>
      </w:r>
      <w:r w:rsidR="00574222" w:rsidRPr="00574222">
        <w:rPr>
          <w:rFonts w:ascii="Arial" w:hAnsi="Arial" w:cs="Arial"/>
          <w:color w:val="000000"/>
          <w:sz w:val="20"/>
          <w:lang w:eastAsia="es-AR"/>
        </w:rPr>
        <w:t xml:space="preserve"> </w:t>
      </w:r>
      <w:hyperlink r:id="rId6839" w:tooltip="Ecotoxicología (Londres, Inglaterra)." w:history="1">
        <w:r w:rsidR="00574222" w:rsidRPr="00201C54">
          <w:rPr>
            <w:rFonts w:ascii="Arial" w:hAnsi="Arial" w:cs="Arial"/>
            <w:color w:val="660066"/>
            <w:sz w:val="20"/>
            <w:lang w:eastAsia="es-AR"/>
          </w:rPr>
          <w:t>Ecotoxicolog</w:t>
        </w:r>
        <w:r w:rsidR="007B7F09">
          <w:rPr>
            <w:rFonts w:ascii="Arial" w:hAnsi="Arial" w:cs="Arial"/>
            <w:color w:val="660066"/>
            <w:sz w:val="20"/>
            <w:lang w:eastAsia="es-AR"/>
          </w:rPr>
          <w:t>y</w:t>
        </w:r>
        <w:r w:rsidR="00574222" w:rsidRPr="00201C54">
          <w:rPr>
            <w:rFonts w:ascii="Arial" w:hAnsi="Arial" w:cs="Arial"/>
            <w:color w:val="660066"/>
            <w:sz w:val="20"/>
            <w:lang w:eastAsia="es-AR"/>
          </w:rPr>
          <w:t>.</w:t>
        </w:r>
      </w:hyperlink>
      <w:r w:rsidR="00574222" w:rsidRPr="00CE71E9">
        <w:rPr>
          <w:rFonts w:ascii="Arial" w:hAnsi="Arial" w:cs="Arial"/>
          <w:color w:val="000000"/>
          <w:sz w:val="20"/>
          <w:lang w:eastAsia="es-AR"/>
        </w:rPr>
        <w:t> 2013 Mar; 22 (2) :251-62. </w:t>
      </w:r>
    </w:p>
    <w:p w:rsidR="00A75F88" w:rsidRDefault="00A75F88" w:rsidP="00A75F88">
      <w:pPr>
        <w:shd w:val="clear" w:color="auto" w:fill="FFFFFF"/>
        <w:spacing w:line="348" w:lineRule="atLeast"/>
        <w:jc w:val="both"/>
        <w:rPr>
          <w:rFonts w:ascii="Arial" w:hAnsi="Arial" w:cs="Arial"/>
          <w:color w:val="000000"/>
          <w:lang w:eastAsia="es-AR"/>
        </w:rPr>
      </w:pPr>
    </w:p>
    <w:p w:rsidR="00A75F88" w:rsidRPr="00476084" w:rsidRDefault="006359CD" w:rsidP="00A75F88">
      <w:pPr>
        <w:shd w:val="clear" w:color="auto" w:fill="FFFFFF"/>
        <w:spacing w:line="348" w:lineRule="atLeast"/>
        <w:jc w:val="both"/>
        <w:rPr>
          <w:rFonts w:ascii="Arial" w:hAnsi="Arial" w:cs="Arial"/>
          <w:color w:val="000000"/>
          <w:sz w:val="20"/>
          <w:szCs w:val="20"/>
          <w:lang w:val="en-US" w:eastAsia="es-AR"/>
        </w:rPr>
      </w:pPr>
      <w:hyperlink r:id="rId6840" w:history="1">
        <w:r w:rsidR="00A75F88" w:rsidRPr="00583864">
          <w:rPr>
            <w:rFonts w:ascii="Arial" w:hAnsi="Arial" w:cs="Arial"/>
            <w:color w:val="660066"/>
            <w:lang w:eastAsia="es-AR"/>
          </w:rPr>
          <w:t>Daouk S</w:t>
        </w:r>
      </w:hyperlink>
      <w:r w:rsidR="00A75F88">
        <w:rPr>
          <w:rFonts w:ascii="Arial" w:hAnsi="Arial" w:cs="Arial"/>
          <w:color w:val="000000"/>
          <w:lang w:eastAsia="es-AR"/>
        </w:rPr>
        <w:t>,</w:t>
      </w:r>
      <w:r w:rsidR="00A75F88" w:rsidRPr="00583864">
        <w:rPr>
          <w:rFonts w:ascii="Arial" w:hAnsi="Arial" w:cs="Arial"/>
          <w:color w:val="000000"/>
          <w:lang w:eastAsia="es-AR"/>
        </w:rPr>
        <w:t> </w:t>
      </w:r>
      <w:hyperlink r:id="rId6841" w:history="1">
        <w:r w:rsidR="00A75F88" w:rsidRPr="00583864">
          <w:rPr>
            <w:rFonts w:ascii="Arial" w:hAnsi="Arial" w:cs="Arial"/>
            <w:color w:val="660066"/>
            <w:lang w:eastAsia="es-AR"/>
          </w:rPr>
          <w:t>De Alencastro LF</w:t>
        </w:r>
      </w:hyperlink>
      <w:r w:rsidR="00A75F88" w:rsidRPr="00583864">
        <w:rPr>
          <w:rFonts w:ascii="Arial" w:hAnsi="Arial" w:cs="Arial"/>
          <w:color w:val="000000"/>
          <w:lang w:eastAsia="es-AR"/>
        </w:rPr>
        <w:t> , </w:t>
      </w:r>
      <w:hyperlink r:id="rId6842" w:history="1">
        <w:r w:rsidR="00A75F88" w:rsidRPr="00583864">
          <w:rPr>
            <w:rFonts w:ascii="Arial" w:hAnsi="Arial" w:cs="Arial"/>
            <w:color w:val="660066"/>
            <w:lang w:eastAsia="es-AR"/>
          </w:rPr>
          <w:t>Pfeifer HR</w:t>
        </w:r>
      </w:hyperlink>
      <w:r w:rsidR="00A75F88" w:rsidRPr="00583864">
        <w:rPr>
          <w:rFonts w:ascii="Arial" w:hAnsi="Arial" w:cs="Arial"/>
          <w:color w:val="000000"/>
          <w:lang w:eastAsia="es-AR"/>
        </w:rPr>
        <w:t> .</w:t>
      </w:r>
      <w:r w:rsidR="00A75F88" w:rsidRPr="00583864">
        <w:rPr>
          <w:rFonts w:ascii="Arial" w:hAnsi="Arial" w:cs="Arial"/>
          <w:b/>
          <w:bCs/>
          <w:color w:val="000000"/>
          <w:kern w:val="36"/>
          <w:lang w:eastAsia="es-AR"/>
        </w:rPr>
        <w:t>El herbicida glifosato y su metabolito AMPA en la zona de viñedos de Lavaux, Suiza occidental: la prueba de exportación generalizado a las aguas superficiales. Parte II: el papel de la infiltración y escorrentía superficial.</w:t>
      </w:r>
      <w:r w:rsidR="00A75F88" w:rsidRPr="00583864">
        <w:rPr>
          <w:rFonts w:ascii="Arial" w:hAnsi="Arial" w:cs="Arial"/>
          <w:color w:val="000000"/>
          <w:sz w:val="20"/>
          <w:lang w:eastAsia="es-AR"/>
        </w:rPr>
        <w:t xml:space="preserve"> </w:t>
      </w:r>
      <w:hyperlink r:id="rId6843" w:tooltip="Diario de la ciencia y la salud ambiental. Part. B, pesticidas, contaminantes de los alimentos y los desechos agrícolas." w:history="1">
        <w:r w:rsidR="00A75F88" w:rsidRPr="00476084">
          <w:rPr>
            <w:rFonts w:ascii="Arial" w:hAnsi="Arial" w:cs="Arial"/>
            <w:color w:val="660066"/>
            <w:sz w:val="20"/>
            <w:lang w:val="en-US" w:eastAsia="es-AR"/>
          </w:rPr>
          <w:t>J Environ Sci. Health B.</w:t>
        </w:r>
      </w:hyperlink>
      <w:r w:rsidR="00A75F88" w:rsidRPr="00476084">
        <w:rPr>
          <w:rFonts w:ascii="Arial" w:hAnsi="Arial" w:cs="Arial"/>
          <w:color w:val="000000"/>
          <w:sz w:val="20"/>
          <w:lang w:val="en-US" w:eastAsia="es-AR"/>
        </w:rPr>
        <w:t> 2013; 48 (9) :725-36. </w:t>
      </w:r>
    </w:p>
    <w:p w:rsidR="000C6F14" w:rsidRPr="003E5A13" w:rsidRDefault="000C6F14" w:rsidP="000C6F14">
      <w:pPr>
        <w:shd w:val="clear" w:color="auto" w:fill="FFFFFF"/>
        <w:spacing w:line="348" w:lineRule="atLeast"/>
        <w:jc w:val="both"/>
        <w:rPr>
          <w:lang w:val="en-US"/>
        </w:rPr>
      </w:pPr>
    </w:p>
    <w:p w:rsidR="000C6F14" w:rsidRPr="001F6BB1" w:rsidRDefault="006359CD" w:rsidP="000C6F14">
      <w:pPr>
        <w:shd w:val="clear" w:color="auto" w:fill="FFFFFF"/>
        <w:spacing w:line="348" w:lineRule="atLeast"/>
        <w:jc w:val="both"/>
        <w:rPr>
          <w:rFonts w:ascii="Arial" w:hAnsi="Arial" w:cs="Arial"/>
          <w:color w:val="000000"/>
          <w:sz w:val="20"/>
          <w:szCs w:val="20"/>
          <w:lang w:eastAsia="es-AR"/>
        </w:rPr>
      </w:pPr>
      <w:hyperlink r:id="rId6844" w:history="1">
        <w:r w:rsidR="000C6F14" w:rsidRPr="003E5A13">
          <w:rPr>
            <w:rFonts w:ascii="Arial" w:hAnsi="Arial" w:cs="Arial"/>
            <w:color w:val="660066"/>
            <w:lang w:val="en-US" w:eastAsia="es-AR"/>
          </w:rPr>
          <w:t>Dar MA</w:t>
        </w:r>
      </w:hyperlink>
      <w:r w:rsidR="000C6F14" w:rsidRPr="003E5A13">
        <w:rPr>
          <w:rFonts w:ascii="Arial" w:hAnsi="Arial" w:cs="Arial"/>
          <w:color w:val="000000"/>
          <w:lang w:val="en-US" w:eastAsia="es-AR"/>
        </w:rPr>
        <w:t>, </w:t>
      </w:r>
      <w:hyperlink r:id="rId6845" w:history="1">
        <w:r w:rsidR="000C6F14" w:rsidRPr="003E5A13">
          <w:rPr>
            <w:rFonts w:ascii="Arial" w:hAnsi="Arial" w:cs="Arial"/>
            <w:color w:val="660066"/>
            <w:lang w:val="en-US" w:eastAsia="es-AR"/>
          </w:rPr>
          <w:t>Khan AM</w:t>
        </w:r>
      </w:hyperlink>
      <w:r w:rsidR="000C6F14" w:rsidRPr="003E5A13">
        <w:rPr>
          <w:rFonts w:ascii="Arial" w:hAnsi="Arial" w:cs="Arial"/>
          <w:color w:val="000000"/>
          <w:lang w:val="en-US" w:eastAsia="es-AR"/>
        </w:rPr>
        <w:t>, </w:t>
      </w:r>
      <w:hyperlink r:id="rId6846" w:history="1">
        <w:r w:rsidR="000C6F14" w:rsidRPr="003E5A13">
          <w:rPr>
            <w:rFonts w:ascii="Arial" w:hAnsi="Arial" w:cs="Arial"/>
            <w:color w:val="660066"/>
            <w:lang w:val="en-US" w:eastAsia="es-AR"/>
          </w:rPr>
          <w:t>Raina R</w:t>
        </w:r>
      </w:hyperlink>
      <w:r w:rsidR="000C6F14" w:rsidRPr="003E5A13">
        <w:rPr>
          <w:rFonts w:ascii="Arial" w:hAnsi="Arial" w:cs="Arial"/>
          <w:color w:val="000000"/>
          <w:lang w:val="en-US" w:eastAsia="es-AR"/>
        </w:rPr>
        <w:t>, </w:t>
      </w:r>
      <w:hyperlink r:id="rId6847" w:history="1">
        <w:r w:rsidR="000C6F14" w:rsidRPr="003E5A13">
          <w:rPr>
            <w:rFonts w:ascii="Arial" w:hAnsi="Arial" w:cs="Arial"/>
            <w:color w:val="660066"/>
            <w:lang w:val="en-US" w:eastAsia="es-AR"/>
          </w:rPr>
          <w:t>Verma PK</w:t>
        </w:r>
      </w:hyperlink>
      <w:r w:rsidR="000C6F14" w:rsidRPr="003E5A13">
        <w:rPr>
          <w:rFonts w:ascii="Arial" w:hAnsi="Arial" w:cs="Arial"/>
          <w:color w:val="000000"/>
          <w:lang w:val="en-US" w:eastAsia="es-AR"/>
        </w:rPr>
        <w:t>, </w:t>
      </w:r>
      <w:hyperlink r:id="rId6848" w:history="1">
        <w:r w:rsidR="000C6F14" w:rsidRPr="003E5A13">
          <w:rPr>
            <w:rFonts w:ascii="Arial" w:hAnsi="Arial" w:cs="Arial"/>
            <w:color w:val="660066"/>
            <w:lang w:val="en-US" w:eastAsia="es-AR"/>
          </w:rPr>
          <w:t>Sultana M</w:t>
        </w:r>
      </w:hyperlink>
      <w:r w:rsidR="000C6F14" w:rsidRPr="003E5A13">
        <w:rPr>
          <w:rFonts w:ascii="Arial" w:hAnsi="Arial" w:cs="Arial"/>
          <w:color w:val="000000"/>
          <w:lang w:val="en-US" w:eastAsia="es-AR"/>
        </w:rPr>
        <w:t xml:space="preserve">. </w:t>
      </w:r>
      <w:r w:rsidR="000C6F14" w:rsidRPr="000C6F14">
        <w:rPr>
          <w:rFonts w:ascii="Arial" w:hAnsi="Arial" w:cs="Arial"/>
          <w:b/>
          <w:bCs/>
          <w:color w:val="000000"/>
          <w:kern w:val="36"/>
          <w:lang w:eastAsia="es-AR"/>
        </w:rPr>
        <w:t>Efecto de la administración oral repetida de la peroxidación de lípidos es parámetros Bifentrina y antioxidantes en ratas Wistar.</w:t>
      </w:r>
      <w:r w:rsidR="000C6F14" w:rsidRPr="001F6BB1">
        <w:rPr>
          <w:rFonts w:ascii="Arial" w:hAnsi="Arial" w:cs="Arial"/>
          <w:color w:val="000000"/>
          <w:sz w:val="20"/>
          <w:szCs w:val="20"/>
          <w:lang w:eastAsia="es-AR"/>
        </w:rPr>
        <w:t xml:space="preserve"> </w:t>
      </w:r>
      <w:hyperlink r:id="rId6849" w:tooltip="Bulletin of environmental contamination and toxicology." w:history="1">
        <w:r w:rsidR="000C6F14" w:rsidRPr="001F6BB1">
          <w:rPr>
            <w:rFonts w:ascii="Arial" w:hAnsi="Arial" w:cs="Arial"/>
            <w:color w:val="660066"/>
            <w:sz w:val="20"/>
            <w:lang w:eastAsia="es-AR"/>
          </w:rPr>
          <w:t>Bull Environ Contam Toxicol.</w:t>
        </w:r>
      </w:hyperlink>
      <w:r w:rsidR="000C6F14" w:rsidRPr="001F6BB1">
        <w:rPr>
          <w:rFonts w:ascii="Arial" w:hAnsi="Arial" w:cs="Arial"/>
          <w:color w:val="000000"/>
          <w:sz w:val="20"/>
          <w:lang w:eastAsia="es-AR"/>
        </w:rPr>
        <w:t> </w:t>
      </w:r>
      <w:r w:rsidR="000C6F14" w:rsidRPr="001F6BB1">
        <w:rPr>
          <w:rFonts w:ascii="Arial" w:hAnsi="Arial" w:cs="Arial"/>
          <w:color w:val="000000"/>
          <w:sz w:val="20"/>
          <w:szCs w:val="20"/>
          <w:lang w:eastAsia="es-AR"/>
        </w:rPr>
        <w:t xml:space="preserve">2013 Jul;91(1):125-8. </w:t>
      </w:r>
    </w:p>
    <w:p w:rsidR="00FC2806" w:rsidRPr="00F60B77" w:rsidRDefault="00FC2806" w:rsidP="00FC2806">
      <w:pPr>
        <w:shd w:val="clear" w:color="auto" w:fill="FFFFFF"/>
        <w:rPr>
          <w:lang w:val="es-AR"/>
        </w:rPr>
      </w:pPr>
    </w:p>
    <w:p w:rsidR="002D2EA9" w:rsidRPr="00CD594B" w:rsidRDefault="006359CD" w:rsidP="002D2EA9">
      <w:pPr>
        <w:shd w:val="clear" w:color="auto" w:fill="FFFFFF"/>
        <w:jc w:val="both"/>
        <w:rPr>
          <w:rFonts w:ascii="Arial" w:hAnsi="Arial" w:cs="Arial"/>
          <w:color w:val="000000"/>
          <w:sz w:val="22"/>
          <w:szCs w:val="22"/>
          <w:lang w:val="es-AR" w:eastAsia="es-AR"/>
        </w:rPr>
      </w:pPr>
      <w:hyperlink r:id="rId6850" w:history="1">
        <w:r w:rsidR="002D2EA9" w:rsidRPr="00F60B77">
          <w:rPr>
            <w:rFonts w:ascii="Arial" w:hAnsi="Arial" w:cs="Arial"/>
            <w:color w:val="660066"/>
            <w:lang w:val="es-AR" w:eastAsia="es-AR"/>
          </w:rPr>
          <w:t>De Carvalho LB</w:t>
        </w:r>
      </w:hyperlink>
      <w:r w:rsidR="002D2EA9" w:rsidRPr="00F60B77">
        <w:rPr>
          <w:rFonts w:ascii="Arial" w:hAnsi="Arial" w:cs="Arial"/>
          <w:color w:val="000000"/>
          <w:lang w:val="es-AR" w:eastAsia="es-AR"/>
        </w:rPr>
        <w:t>, </w:t>
      </w:r>
      <w:hyperlink r:id="rId6851" w:history="1">
        <w:r w:rsidR="002D2EA9" w:rsidRPr="00F60B77">
          <w:rPr>
            <w:rFonts w:ascii="Arial" w:hAnsi="Arial" w:cs="Arial"/>
            <w:color w:val="660066"/>
            <w:lang w:val="es-AR" w:eastAsia="es-AR"/>
          </w:rPr>
          <w:t>Alves PL</w:t>
        </w:r>
      </w:hyperlink>
      <w:r w:rsidR="002D2EA9" w:rsidRPr="00F60B77">
        <w:rPr>
          <w:rFonts w:ascii="Arial" w:hAnsi="Arial" w:cs="Arial"/>
          <w:color w:val="000000"/>
          <w:lang w:val="es-AR" w:eastAsia="es-AR"/>
        </w:rPr>
        <w:t>, </w:t>
      </w:r>
      <w:hyperlink r:id="rId6852" w:history="1">
        <w:r w:rsidR="002D2EA9" w:rsidRPr="00F60B77">
          <w:rPr>
            <w:rFonts w:ascii="Arial" w:hAnsi="Arial" w:cs="Arial"/>
            <w:color w:val="660066"/>
            <w:lang w:val="es-AR" w:eastAsia="es-AR"/>
          </w:rPr>
          <w:t>Duke SO</w:t>
        </w:r>
      </w:hyperlink>
      <w:r w:rsidR="002D2EA9" w:rsidRPr="00F60B77">
        <w:rPr>
          <w:rFonts w:ascii="Arial" w:hAnsi="Arial" w:cs="Arial"/>
          <w:color w:val="000000"/>
          <w:lang w:val="es-AR" w:eastAsia="es-AR"/>
        </w:rPr>
        <w:t xml:space="preserve">. </w:t>
      </w:r>
      <w:r w:rsidR="002D2EA9" w:rsidRPr="0050622A">
        <w:rPr>
          <w:rFonts w:ascii="Arial" w:hAnsi="Arial" w:cs="Arial"/>
          <w:b/>
          <w:bCs/>
          <w:color w:val="000000"/>
          <w:kern w:val="36"/>
          <w:lang w:val="es-AR" w:eastAsia="es-AR"/>
        </w:rPr>
        <w:t>Hormesis con glifosato depende de la etapa de crecimiento del café</w:t>
      </w:r>
      <w:r w:rsidR="002D2EA9" w:rsidRPr="00CD594B">
        <w:rPr>
          <w:rFonts w:ascii="Arial" w:hAnsi="Arial" w:cs="Arial"/>
          <w:b/>
          <w:bCs/>
          <w:color w:val="000000"/>
          <w:kern w:val="36"/>
          <w:sz w:val="30"/>
          <w:szCs w:val="30"/>
          <w:lang w:val="es-AR" w:eastAsia="es-AR"/>
        </w:rPr>
        <w:t xml:space="preserve"> </w:t>
      </w:r>
      <w:r w:rsidR="002D2EA9">
        <w:rPr>
          <w:rFonts w:ascii="Arial" w:hAnsi="Arial" w:cs="Arial"/>
          <w:color w:val="000000"/>
          <w:lang w:eastAsia="es-AR"/>
        </w:rPr>
        <w:t>.</w:t>
      </w:r>
      <w:hyperlink r:id="rId6853" w:tooltip="Anais da Academia Brasileira de Ciências." w:history="1">
        <w:r w:rsidR="002D2EA9" w:rsidRPr="009D3AE7">
          <w:rPr>
            <w:rFonts w:ascii="Arial" w:hAnsi="Arial" w:cs="Arial"/>
            <w:color w:val="660066"/>
            <w:sz w:val="20"/>
            <w:lang w:val="es-AR" w:eastAsia="es-AR"/>
          </w:rPr>
          <w:t>An Acad Bras Cienc.</w:t>
        </w:r>
      </w:hyperlink>
      <w:r w:rsidR="002D2EA9" w:rsidRPr="009D3AE7">
        <w:rPr>
          <w:rFonts w:ascii="Arial" w:hAnsi="Arial" w:cs="Arial"/>
          <w:color w:val="000000"/>
          <w:sz w:val="20"/>
          <w:lang w:val="es-AR" w:eastAsia="es-AR"/>
        </w:rPr>
        <w:t> </w:t>
      </w:r>
      <w:r w:rsidR="002D2EA9" w:rsidRPr="009D3AE7">
        <w:rPr>
          <w:rFonts w:ascii="Arial" w:hAnsi="Arial" w:cs="Arial"/>
          <w:color w:val="000000"/>
          <w:sz w:val="20"/>
          <w:szCs w:val="20"/>
          <w:lang w:val="es-AR" w:eastAsia="es-AR"/>
        </w:rPr>
        <w:t xml:space="preserve">2013 Apr-Jun;85(2):813-21. </w:t>
      </w:r>
    </w:p>
    <w:p w:rsidR="002D2EA9" w:rsidRDefault="002D2EA9" w:rsidP="0089726E">
      <w:pPr>
        <w:shd w:val="clear" w:color="auto" w:fill="FFFFFF"/>
        <w:spacing w:line="276" w:lineRule="auto"/>
        <w:jc w:val="both"/>
      </w:pPr>
    </w:p>
    <w:p w:rsidR="0089726E" w:rsidRPr="0021719D" w:rsidRDefault="006359CD" w:rsidP="0089726E">
      <w:pPr>
        <w:shd w:val="clear" w:color="auto" w:fill="FFFFFF"/>
        <w:spacing w:line="276" w:lineRule="auto"/>
        <w:jc w:val="both"/>
        <w:rPr>
          <w:rStyle w:val="notranslate"/>
          <w:rFonts w:ascii="Arial" w:hAnsi="Arial" w:cs="Arial"/>
          <w:color w:val="000000"/>
          <w:sz w:val="22"/>
          <w:szCs w:val="22"/>
          <w:lang w:val="es-AR"/>
        </w:rPr>
      </w:pPr>
      <w:hyperlink r:id="rId6854" w:history="1">
        <w:r w:rsidR="0089726E" w:rsidRPr="0089726E">
          <w:rPr>
            <w:rStyle w:val="Hipervnculo"/>
            <w:rFonts w:ascii="Arial" w:hAnsi="Arial" w:cs="Arial"/>
            <w:color w:val="660066"/>
            <w:u w:val="none"/>
          </w:rPr>
          <w:t>D</w:t>
        </w:r>
        <w:r w:rsidR="0089726E" w:rsidRPr="0089726E">
          <w:rPr>
            <w:rStyle w:val="Hipervnculo"/>
            <w:rFonts w:ascii="Arial" w:hAnsi="Arial" w:cs="Arial"/>
            <w:color w:val="660066"/>
            <w:sz w:val="22"/>
            <w:szCs w:val="22"/>
            <w:u w:val="none"/>
          </w:rPr>
          <w:t>e</w:t>
        </w:r>
        <w:r w:rsidR="0089726E" w:rsidRPr="0021719D">
          <w:rPr>
            <w:rStyle w:val="Hipervnculo"/>
            <w:rFonts w:ascii="Arial" w:hAnsi="Arial" w:cs="Arial"/>
            <w:color w:val="660066"/>
            <w:sz w:val="22"/>
            <w:szCs w:val="22"/>
            <w:u w:val="none"/>
          </w:rPr>
          <w:t xml:space="preserve"> Castilhos Ghisi N</w:t>
        </w:r>
      </w:hyperlink>
      <w:r w:rsidR="0089726E">
        <w:rPr>
          <w:rStyle w:val="notranslate"/>
          <w:rFonts w:ascii="Arial" w:hAnsi="Arial" w:cs="Arial"/>
          <w:color w:val="000000"/>
        </w:rPr>
        <w:t>,</w:t>
      </w:r>
      <w:r w:rsidR="0089726E" w:rsidRPr="0021719D">
        <w:rPr>
          <w:rStyle w:val="apple-converted-space"/>
          <w:rFonts w:ascii="Arial" w:hAnsi="Arial" w:cs="Arial"/>
          <w:color w:val="000000"/>
          <w:sz w:val="22"/>
          <w:szCs w:val="22"/>
        </w:rPr>
        <w:t>  </w:t>
      </w:r>
      <w:hyperlink r:id="rId6855" w:history="1">
        <w:r w:rsidR="0089726E" w:rsidRPr="0021719D">
          <w:rPr>
            <w:rStyle w:val="Hipervnculo"/>
            <w:rFonts w:ascii="Arial" w:hAnsi="Arial" w:cs="Arial"/>
            <w:color w:val="660066"/>
            <w:sz w:val="22"/>
            <w:szCs w:val="22"/>
            <w:u w:val="none"/>
          </w:rPr>
          <w:t>Cestari MM</w:t>
        </w:r>
      </w:hyperlink>
      <w:r w:rsidR="0089726E" w:rsidRPr="0021719D">
        <w:rPr>
          <w:rStyle w:val="apple-converted-space"/>
          <w:rFonts w:ascii="Arial" w:hAnsi="Arial" w:cs="Arial"/>
          <w:color w:val="000000"/>
          <w:sz w:val="22"/>
          <w:szCs w:val="22"/>
        </w:rPr>
        <w:t> </w:t>
      </w:r>
      <w:r w:rsidR="0089726E" w:rsidRPr="0021719D">
        <w:rPr>
          <w:rStyle w:val="notranslate"/>
          <w:rFonts w:ascii="Arial" w:hAnsi="Arial" w:cs="Arial"/>
          <w:color w:val="000000"/>
          <w:sz w:val="22"/>
          <w:szCs w:val="22"/>
        </w:rPr>
        <w:t>.</w:t>
      </w:r>
      <w:r w:rsidR="0089726E" w:rsidRPr="00751BD8">
        <w:rPr>
          <w:rStyle w:val="notranslate"/>
          <w:rFonts w:ascii="Arial" w:hAnsi="Arial" w:cs="Arial"/>
          <w:b/>
          <w:color w:val="000000"/>
          <w:shd w:val="clear" w:color="auto" w:fill="E6ECF9"/>
        </w:rPr>
        <w:t>Efectos genotóxicos del herbicida Roundup (®) en peces paleatus Corydoras  (Jenyns 1842) después de corto plazo, la exposición al medio ambiente de baja concentración</w:t>
      </w:r>
      <w:r w:rsidR="0089726E" w:rsidRPr="003B472A">
        <w:rPr>
          <w:rStyle w:val="notranslate"/>
          <w:rFonts w:ascii="Arial" w:hAnsi="Arial" w:cs="Arial"/>
          <w:color w:val="000000"/>
          <w:shd w:val="clear" w:color="auto" w:fill="E6ECF9"/>
        </w:rPr>
        <w:t>.</w:t>
      </w:r>
      <w:r w:rsidR="0089726E" w:rsidRPr="0021719D">
        <w:rPr>
          <w:rStyle w:val="notranslate"/>
          <w:rFonts w:ascii="Arial" w:hAnsi="Arial" w:cs="Arial"/>
          <w:color w:val="000000"/>
          <w:sz w:val="20"/>
          <w:szCs w:val="20"/>
        </w:rPr>
        <w:t xml:space="preserve"> </w:t>
      </w:r>
      <w:hyperlink r:id="rId6856" w:tooltip="Seguimiento y evaluación medioambiental." w:history="1">
        <w:r w:rsidR="0089726E" w:rsidRPr="003B472A">
          <w:rPr>
            <w:rStyle w:val="Hipervnculo"/>
            <w:rFonts w:ascii="Arial" w:hAnsi="Arial" w:cs="Arial"/>
            <w:color w:val="660066"/>
            <w:sz w:val="20"/>
            <w:szCs w:val="20"/>
            <w:u w:val="none"/>
            <w:lang w:val="es-AR"/>
          </w:rPr>
          <w:t>Environ Monit Evaluar.</w:t>
        </w:r>
      </w:hyperlink>
      <w:r w:rsidR="0089726E" w:rsidRPr="0021719D">
        <w:rPr>
          <w:rStyle w:val="apple-converted-space"/>
          <w:rFonts w:ascii="Arial" w:hAnsi="Arial" w:cs="Arial"/>
          <w:color w:val="000000"/>
          <w:sz w:val="20"/>
          <w:szCs w:val="20"/>
          <w:lang w:val="es-AR"/>
        </w:rPr>
        <w:t> </w:t>
      </w:r>
      <w:r w:rsidR="0089726E" w:rsidRPr="0021719D">
        <w:rPr>
          <w:rStyle w:val="notranslate"/>
          <w:rFonts w:ascii="Arial" w:hAnsi="Arial" w:cs="Arial"/>
          <w:color w:val="000000"/>
          <w:sz w:val="20"/>
          <w:szCs w:val="20"/>
          <w:lang w:val="es-AR"/>
        </w:rPr>
        <w:t>2013 Apr; 185 (4) :3201-7</w:t>
      </w:r>
      <w:r w:rsidR="0089726E">
        <w:rPr>
          <w:rStyle w:val="notranslate"/>
          <w:rFonts w:ascii="Arial" w:hAnsi="Arial" w:cs="Arial"/>
          <w:color w:val="000000"/>
          <w:sz w:val="20"/>
          <w:szCs w:val="20"/>
        </w:rPr>
        <w:t>.</w:t>
      </w:r>
    </w:p>
    <w:p w:rsidR="0089726E" w:rsidRPr="0089726E" w:rsidRDefault="0089726E" w:rsidP="00FC2806">
      <w:pPr>
        <w:shd w:val="clear" w:color="auto" w:fill="FFFFFF"/>
        <w:rPr>
          <w:lang w:val="es-AR"/>
        </w:rPr>
      </w:pPr>
    </w:p>
    <w:p w:rsidR="00FC2806" w:rsidRPr="00A82BA7" w:rsidRDefault="006359CD" w:rsidP="00A82BA7">
      <w:pPr>
        <w:shd w:val="clear" w:color="auto" w:fill="FFFFFF"/>
        <w:jc w:val="both"/>
        <w:rPr>
          <w:rFonts w:ascii="Arial" w:hAnsi="Arial" w:cs="Arial"/>
          <w:color w:val="000000"/>
          <w:lang w:val="en-US"/>
        </w:rPr>
      </w:pPr>
      <w:hyperlink r:id="rId6857" w:history="1">
        <w:r w:rsidR="00C0521C">
          <w:rPr>
            <w:rStyle w:val="Hipervnculo"/>
            <w:rFonts w:ascii="Arial" w:hAnsi="Arial" w:cs="Arial"/>
            <w:color w:val="660066"/>
            <w:u w:val="none"/>
          </w:rPr>
          <w:t xml:space="preserve">De </w:t>
        </w:r>
        <w:r w:rsidR="00702CD4" w:rsidRPr="00702CD4">
          <w:rPr>
            <w:rStyle w:val="Hipervnculo"/>
            <w:rFonts w:ascii="Arial" w:hAnsi="Arial" w:cs="Arial"/>
            <w:color w:val="660066"/>
            <w:u w:val="none"/>
          </w:rPr>
          <w:t xml:space="preserve">Liz </w:t>
        </w:r>
        <w:r w:rsidR="00FC2806" w:rsidRPr="00FC2806">
          <w:rPr>
            <w:rStyle w:val="Hipervnculo"/>
            <w:rFonts w:ascii="Arial" w:hAnsi="Arial" w:cs="Arial"/>
            <w:color w:val="660066"/>
            <w:u w:val="none"/>
          </w:rPr>
          <w:t>Oliveira Cavalli VL</w:t>
        </w:r>
      </w:hyperlink>
      <w:r w:rsidR="00FC2806" w:rsidRPr="00FC2806">
        <w:rPr>
          <w:rStyle w:val="notranslate"/>
          <w:rFonts w:ascii="Arial" w:hAnsi="Arial" w:cs="Arial"/>
          <w:color w:val="000000"/>
        </w:rPr>
        <w:t>,</w:t>
      </w:r>
      <w:r w:rsidR="00FC2806" w:rsidRPr="00FC2806">
        <w:rPr>
          <w:rStyle w:val="apple-converted-space"/>
          <w:rFonts w:ascii="Arial" w:hAnsi="Arial" w:cs="Arial"/>
          <w:color w:val="000000"/>
        </w:rPr>
        <w:t> </w:t>
      </w:r>
      <w:hyperlink r:id="rId6858" w:history="1">
        <w:r w:rsidR="00FC2806" w:rsidRPr="00FC2806">
          <w:rPr>
            <w:rStyle w:val="Hipervnculo"/>
            <w:rFonts w:ascii="Arial" w:hAnsi="Arial" w:cs="Arial"/>
            <w:color w:val="660066"/>
            <w:u w:val="none"/>
          </w:rPr>
          <w:t>Cattani D</w:t>
        </w:r>
      </w:hyperlink>
      <w:r w:rsidR="00FC2806" w:rsidRPr="00FC2806">
        <w:rPr>
          <w:rStyle w:val="apple-converted-space"/>
          <w:rFonts w:ascii="Arial" w:hAnsi="Arial" w:cs="Arial"/>
          <w:color w:val="000000"/>
        </w:rPr>
        <w:t> </w:t>
      </w:r>
      <w:r w:rsidR="00FC2806" w:rsidRPr="00FC2806">
        <w:rPr>
          <w:rStyle w:val="notranslate"/>
          <w:rFonts w:ascii="Arial" w:hAnsi="Arial" w:cs="Arial"/>
          <w:color w:val="000000"/>
        </w:rPr>
        <w:t>,</w:t>
      </w:r>
      <w:r w:rsidR="00FC2806" w:rsidRPr="00FC2806">
        <w:rPr>
          <w:rStyle w:val="apple-converted-space"/>
          <w:rFonts w:ascii="Arial" w:hAnsi="Arial" w:cs="Arial"/>
          <w:color w:val="000000"/>
        </w:rPr>
        <w:t> </w:t>
      </w:r>
      <w:hyperlink r:id="rId6859" w:history="1">
        <w:r w:rsidR="00FC2806" w:rsidRPr="00FC2806">
          <w:rPr>
            <w:rStyle w:val="Hipervnculo"/>
            <w:rFonts w:ascii="Arial" w:hAnsi="Arial" w:cs="Arial"/>
            <w:color w:val="660066"/>
            <w:u w:val="none"/>
          </w:rPr>
          <w:t>Heinz Rieg CE</w:t>
        </w:r>
      </w:hyperlink>
      <w:r w:rsidR="00FC2806" w:rsidRPr="00FC2806">
        <w:rPr>
          <w:rStyle w:val="apple-converted-space"/>
          <w:rFonts w:ascii="Arial" w:hAnsi="Arial" w:cs="Arial"/>
          <w:color w:val="000000"/>
        </w:rPr>
        <w:t> </w:t>
      </w:r>
      <w:r w:rsidR="00FC2806" w:rsidRPr="00FC2806">
        <w:rPr>
          <w:rStyle w:val="notranslate"/>
          <w:rFonts w:ascii="Arial" w:hAnsi="Arial" w:cs="Arial"/>
          <w:color w:val="000000"/>
        </w:rPr>
        <w:t>,</w:t>
      </w:r>
      <w:r w:rsidR="00FC2806" w:rsidRPr="00FC2806">
        <w:rPr>
          <w:rStyle w:val="apple-converted-space"/>
          <w:rFonts w:ascii="Arial" w:hAnsi="Arial" w:cs="Arial"/>
          <w:color w:val="000000"/>
        </w:rPr>
        <w:t> </w:t>
      </w:r>
      <w:hyperlink r:id="rId6860" w:history="1">
        <w:r w:rsidR="00FC2806" w:rsidRPr="00FC2806">
          <w:rPr>
            <w:rStyle w:val="Hipervnculo"/>
            <w:rFonts w:ascii="Arial" w:hAnsi="Arial" w:cs="Arial"/>
            <w:color w:val="660066"/>
            <w:u w:val="none"/>
          </w:rPr>
          <w:t>Pierozan P</w:t>
        </w:r>
      </w:hyperlink>
      <w:r w:rsidR="00FC2806" w:rsidRPr="00FC2806">
        <w:rPr>
          <w:rStyle w:val="apple-converted-space"/>
          <w:rFonts w:ascii="Arial" w:hAnsi="Arial" w:cs="Arial"/>
          <w:color w:val="000000"/>
        </w:rPr>
        <w:t> </w:t>
      </w:r>
      <w:r w:rsidR="00FC2806" w:rsidRPr="00FC2806">
        <w:rPr>
          <w:rStyle w:val="notranslate"/>
          <w:rFonts w:ascii="Arial" w:hAnsi="Arial" w:cs="Arial"/>
          <w:color w:val="000000"/>
        </w:rPr>
        <w:t>,</w:t>
      </w:r>
      <w:r w:rsidR="00FC2806" w:rsidRPr="00FC2806">
        <w:rPr>
          <w:rStyle w:val="apple-converted-space"/>
          <w:rFonts w:ascii="Arial" w:hAnsi="Arial" w:cs="Arial"/>
          <w:color w:val="000000"/>
        </w:rPr>
        <w:t> </w:t>
      </w:r>
      <w:hyperlink r:id="rId6861" w:history="1">
        <w:r w:rsidR="00FC2806" w:rsidRPr="00FC2806">
          <w:rPr>
            <w:rStyle w:val="Hipervnculo"/>
            <w:rFonts w:ascii="Arial" w:hAnsi="Arial" w:cs="Arial"/>
            <w:color w:val="660066"/>
            <w:u w:val="none"/>
          </w:rPr>
          <w:t>L Zanatta</w:t>
        </w:r>
      </w:hyperlink>
      <w:r w:rsidR="00FC2806" w:rsidRPr="00FC2806">
        <w:rPr>
          <w:rStyle w:val="apple-converted-space"/>
          <w:rFonts w:ascii="Arial" w:hAnsi="Arial" w:cs="Arial"/>
          <w:color w:val="000000"/>
        </w:rPr>
        <w:t> </w:t>
      </w:r>
      <w:r w:rsidR="00FC2806" w:rsidRPr="00FC2806">
        <w:rPr>
          <w:rStyle w:val="notranslate"/>
          <w:rFonts w:ascii="Arial" w:hAnsi="Arial" w:cs="Arial"/>
          <w:color w:val="000000"/>
        </w:rPr>
        <w:t>,</w:t>
      </w:r>
      <w:r w:rsidR="00FC2806" w:rsidRPr="00FC2806">
        <w:rPr>
          <w:rStyle w:val="apple-converted-space"/>
          <w:rFonts w:ascii="Arial" w:hAnsi="Arial" w:cs="Arial"/>
          <w:color w:val="000000"/>
        </w:rPr>
        <w:t> </w:t>
      </w:r>
      <w:hyperlink r:id="rId6862" w:history="1">
        <w:r w:rsidR="00FC2806" w:rsidRPr="00FC2806">
          <w:rPr>
            <w:rStyle w:val="Hipervnculo"/>
            <w:rFonts w:ascii="Arial" w:hAnsi="Arial" w:cs="Arial"/>
            <w:color w:val="660066"/>
            <w:u w:val="none"/>
          </w:rPr>
          <w:t>Benedetti Parisotto E</w:t>
        </w:r>
      </w:hyperlink>
      <w:r w:rsidR="00FC2806" w:rsidRPr="00FC2806">
        <w:rPr>
          <w:rStyle w:val="apple-converted-space"/>
          <w:rFonts w:ascii="Arial" w:hAnsi="Arial" w:cs="Arial"/>
          <w:color w:val="000000"/>
        </w:rPr>
        <w:t> </w:t>
      </w:r>
      <w:r w:rsidR="00FC2806" w:rsidRPr="00FC2806">
        <w:rPr>
          <w:rStyle w:val="notranslate"/>
          <w:rFonts w:ascii="Arial" w:hAnsi="Arial" w:cs="Arial"/>
          <w:color w:val="000000"/>
        </w:rPr>
        <w:t>,</w:t>
      </w:r>
      <w:r w:rsidR="00FC2806" w:rsidRPr="00FC2806">
        <w:rPr>
          <w:rStyle w:val="apple-converted-space"/>
          <w:rFonts w:ascii="Arial" w:hAnsi="Arial" w:cs="Arial"/>
          <w:color w:val="000000"/>
        </w:rPr>
        <w:t> </w:t>
      </w:r>
      <w:hyperlink r:id="rId6863" w:history="1">
        <w:r w:rsidR="00FC2806" w:rsidRPr="00FC2806">
          <w:rPr>
            <w:rStyle w:val="Hipervnculo"/>
            <w:rFonts w:ascii="Arial" w:hAnsi="Arial" w:cs="Arial"/>
            <w:color w:val="660066"/>
            <w:u w:val="none"/>
          </w:rPr>
          <w:t>Wilhelm Filho D</w:t>
        </w:r>
      </w:hyperlink>
      <w:r w:rsidR="00FC2806" w:rsidRPr="00FC2806">
        <w:rPr>
          <w:rStyle w:val="apple-converted-space"/>
          <w:rFonts w:ascii="Arial" w:hAnsi="Arial" w:cs="Arial"/>
          <w:color w:val="000000"/>
        </w:rPr>
        <w:t> </w:t>
      </w:r>
      <w:r w:rsidR="00FC2806" w:rsidRPr="00FC2806">
        <w:rPr>
          <w:rStyle w:val="notranslate"/>
          <w:rFonts w:ascii="Arial" w:hAnsi="Arial" w:cs="Arial"/>
          <w:color w:val="000000"/>
        </w:rPr>
        <w:t>,</w:t>
      </w:r>
      <w:r w:rsidR="00FC2806" w:rsidRPr="00FC2806">
        <w:rPr>
          <w:rStyle w:val="apple-converted-space"/>
          <w:rFonts w:ascii="Arial" w:hAnsi="Arial" w:cs="Arial"/>
          <w:color w:val="000000"/>
        </w:rPr>
        <w:t> </w:t>
      </w:r>
      <w:hyperlink r:id="rId6864" w:history="1">
        <w:r w:rsidR="00FC2806" w:rsidRPr="00FC2806">
          <w:rPr>
            <w:rStyle w:val="Hipervnculo"/>
            <w:rFonts w:ascii="Arial" w:hAnsi="Arial" w:cs="Arial"/>
            <w:color w:val="660066"/>
            <w:u w:val="none"/>
          </w:rPr>
          <w:t>Mena Barreto Silva FR</w:t>
        </w:r>
      </w:hyperlink>
      <w:r w:rsidR="00FC2806" w:rsidRPr="00FC2806">
        <w:rPr>
          <w:rStyle w:val="apple-converted-space"/>
          <w:rFonts w:ascii="Arial" w:hAnsi="Arial" w:cs="Arial"/>
          <w:color w:val="000000"/>
        </w:rPr>
        <w:t> </w:t>
      </w:r>
      <w:r w:rsidR="00FC2806" w:rsidRPr="00FC2806">
        <w:rPr>
          <w:rStyle w:val="notranslate"/>
          <w:rFonts w:ascii="Arial" w:hAnsi="Arial" w:cs="Arial"/>
          <w:color w:val="000000"/>
        </w:rPr>
        <w:t>,</w:t>
      </w:r>
      <w:r w:rsidR="00FC2806" w:rsidRPr="00FC2806">
        <w:rPr>
          <w:rStyle w:val="apple-converted-space"/>
          <w:rFonts w:ascii="Arial" w:hAnsi="Arial" w:cs="Arial"/>
          <w:color w:val="000000"/>
        </w:rPr>
        <w:t> </w:t>
      </w:r>
      <w:hyperlink r:id="rId6865" w:history="1">
        <w:r w:rsidR="00FC2806" w:rsidRPr="00FC2806">
          <w:rPr>
            <w:rStyle w:val="Hipervnculo"/>
            <w:rFonts w:ascii="Arial" w:hAnsi="Arial" w:cs="Arial"/>
            <w:color w:val="660066"/>
            <w:u w:val="none"/>
          </w:rPr>
          <w:t>Pessoa-Pureur R</w:t>
        </w:r>
      </w:hyperlink>
      <w:r w:rsidR="00FC2806" w:rsidRPr="00FC2806">
        <w:rPr>
          <w:rStyle w:val="apple-converted-space"/>
          <w:rFonts w:ascii="Arial" w:hAnsi="Arial" w:cs="Arial"/>
          <w:color w:val="000000"/>
        </w:rPr>
        <w:t> </w:t>
      </w:r>
      <w:r w:rsidR="00FC2806" w:rsidRPr="00FC2806">
        <w:rPr>
          <w:rStyle w:val="notranslate"/>
          <w:rFonts w:ascii="Arial" w:hAnsi="Arial" w:cs="Arial"/>
          <w:color w:val="000000"/>
        </w:rPr>
        <w:t>,</w:t>
      </w:r>
      <w:r w:rsidR="00FC2806" w:rsidRPr="00FC2806">
        <w:rPr>
          <w:rStyle w:val="apple-converted-space"/>
          <w:rFonts w:ascii="Arial" w:hAnsi="Arial" w:cs="Arial"/>
          <w:color w:val="000000"/>
        </w:rPr>
        <w:t> </w:t>
      </w:r>
      <w:hyperlink r:id="rId6866" w:history="1">
        <w:r w:rsidR="00FC2806" w:rsidRPr="00FC2806">
          <w:rPr>
            <w:rStyle w:val="Hipervnculo"/>
            <w:rFonts w:ascii="Arial" w:hAnsi="Arial" w:cs="Arial"/>
            <w:color w:val="660066"/>
            <w:u w:val="none"/>
          </w:rPr>
          <w:t>Zamoner A</w:t>
        </w:r>
      </w:hyperlink>
      <w:r w:rsidR="00FC2806" w:rsidRPr="00FC2806">
        <w:rPr>
          <w:rStyle w:val="apple-converted-space"/>
          <w:rFonts w:ascii="Arial" w:hAnsi="Arial" w:cs="Arial"/>
          <w:color w:val="000000"/>
        </w:rPr>
        <w:t> </w:t>
      </w:r>
      <w:r w:rsidR="00FC2806" w:rsidRPr="00FC2806">
        <w:rPr>
          <w:rStyle w:val="notranslate"/>
          <w:rFonts w:ascii="Arial" w:hAnsi="Arial" w:cs="Arial"/>
          <w:color w:val="000000"/>
        </w:rPr>
        <w:t>.</w:t>
      </w:r>
      <w:r w:rsidR="00FC2806" w:rsidRPr="00751BD8">
        <w:rPr>
          <w:rStyle w:val="notranslate"/>
          <w:rFonts w:ascii="Arial" w:hAnsi="Arial" w:cs="Arial"/>
          <w:b/>
          <w:color w:val="000000"/>
          <w:sz w:val="22"/>
          <w:szCs w:val="22"/>
          <w:shd w:val="clear" w:color="auto" w:fill="E6ECF9"/>
        </w:rPr>
        <w:t>Roundup altera las funciones reproductivas masculinas mediante la activación de la muerte celular mediada por el calcio en el testículo de rata y células de Sertoli.</w:t>
      </w:r>
      <w:r w:rsidR="00FC2806" w:rsidRPr="00751BD8">
        <w:rPr>
          <w:rStyle w:val="notranslate"/>
          <w:rFonts w:ascii="Arial" w:hAnsi="Arial" w:cs="Arial"/>
          <w:b/>
          <w:color w:val="000000"/>
          <w:sz w:val="22"/>
          <w:szCs w:val="22"/>
        </w:rPr>
        <w:t xml:space="preserve"> </w:t>
      </w:r>
      <w:hyperlink r:id="rId6867" w:tooltip="La biología de los radicales libres y la medicina." w:history="1">
        <w:r w:rsidR="00FC2806" w:rsidRPr="003930ED">
          <w:rPr>
            <w:rStyle w:val="Hipervnculo"/>
            <w:rFonts w:ascii="Arial" w:hAnsi="Arial" w:cs="Arial"/>
            <w:color w:val="660066"/>
            <w:sz w:val="22"/>
            <w:szCs w:val="22"/>
            <w:u w:val="none"/>
            <w:lang w:val="en-US"/>
          </w:rPr>
          <w:t>Free Radic Biol Med.</w:t>
        </w:r>
      </w:hyperlink>
      <w:r w:rsidR="00FC2806" w:rsidRPr="003930ED">
        <w:rPr>
          <w:rStyle w:val="apple-converted-space"/>
          <w:rFonts w:ascii="Arial" w:hAnsi="Arial" w:cs="Arial"/>
          <w:color w:val="000000"/>
          <w:sz w:val="22"/>
          <w:szCs w:val="22"/>
          <w:lang w:val="en-US"/>
        </w:rPr>
        <w:t> </w:t>
      </w:r>
      <w:r w:rsidR="00FC2806" w:rsidRPr="00AE0FEB">
        <w:rPr>
          <w:rStyle w:val="notranslate"/>
          <w:rFonts w:ascii="Arial" w:hAnsi="Arial" w:cs="Arial"/>
          <w:color w:val="000000"/>
          <w:sz w:val="22"/>
          <w:szCs w:val="22"/>
          <w:lang w:val="en-US"/>
        </w:rPr>
        <w:t>2013 Dic; 65:335-46.</w:t>
      </w:r>
      <w:r w:rsidR="00FC2806" w:rsidRPr="00AE0FEB">
        <w:rPr>
          <w:rStyle w:val="apple-converted-space"/>
          <w:rFonts w:ascii="Arial" w:hAnsi="Arial" w:cs="Arial"/>
          <w:color w:val="000000"/>
          <w:sz w:val="22"/>
          <w:szCs w:val="22"/>
          <w:lang w:val="en-US"/>
        </w:rPr>
        <w:t> </w:t>
      </w:r>
    </w:p>
    <w:p w:rsidR="00303B8B" w:rsidRPr="006124FF" w:rsidRDefault="00303B8B" w:rsidP="00303B8B">
      <w:pPr>
        <w:shd w:val="clear" w:color="auto" w:fill="FFFFFF"/>
        <w:spacing w:line="300" w:lineRule="atLeast"/>
        <w:jc w:val="both"/>
        <w:textAlignment w:val="baseline"/>
        <w:rPr>
          <w:lang w:val="en-US"/>
        </w:rPr>
      </w:pPr>
    </w:p>
    <w:p w:rsidR="00303B8B" w:rsidRPr="006124FF" w:rsidRDefault="006359CD" w:rsidP="00303B8B">
      <w:pPr>
        <w:shd w:val="clear" w:color="auto" w:fill="FFFFFF"/>
        <w:spacing w:line="300" w:lineRule="atLeast"/>
        <w:jc w:val="both"/>
        <w:textAlignment w:val="baseline"/>
        <w:rPr>
          <w:rFonts w:ascii="Arial" w:hAnsi="Arial" w:cs="Arial"/>
          <w:color w:val="2E2E2E"/>
          <w:lang w:val="en-US" w:eastAsia="es-AR"/>
        </w:rPr>
      </w:pPr>
      <w:hyperlink r:id="rId6868" w:history="1">
        <w:r w:rsidR="00303B8B" w:rsidRPr="005F2423">
          <w:rPr>
            <w:rFonts w:ascii="Arial" w:hAnsi="Arial" w:cs="Arial"/>
            <w:color w:val="316C9D"/>
            <w:lang w:val="en-US" w:eastAsia="es-AR"/>
          </w:rPr>
          <w:t>Deribe</w:t>
        </w:r>
      </w:hyperlink>
      <w:r w:rsidR="00303B8B" w:rsidRPr="005F2423">
        <w:rPr>
          <w:lang w:val="en-US"/>
        </w:rPr>
        <w:t xml:space="preserve"> Ermias</w:t>
      </w:r>
      <w:r w:rsidR="00303B8B" w:rsidRPr="005F2423">
        <w:rPr>
          <w:rFonts w:ascii="Arial" w:hAnsi="Arial" w:cs="Arial"/>
          <w:color w:val="2E2E2E"/>
          <w:vertAlign w:val="superscript"/>
          <w:lang w:val="en-US" w:eastAsia="es-AR"/>
        </w:rPr>
        <w:t> </w:t>
      </w:r>
      <w:r w:rsidR="00303B8B" w:rsidRPr="005F2423">
        <w:rPr>
          <w:rFonts w:ascii="Arial" w:hAnsi="Arial" w:cs="Arial"/>
          <w:color w:val="2E2E2E"/>
          <w:lang w:val="en-US" w:eastAsia="es-AR"/>
        </w:rPr>
        <w:t>, </w:t>
      </w:r>
      <w:hyperlink r:id="rId6869" w:history="1">
        <w:r w:rsidR="00303B8B" w:rsidRPr="005F2423">
          <w:rPr>
            <w:rFonts w:ascii="Arial" w:hAnsi="Arial" w:cs="Arial"/>
            <w:color w:val="316C9D"/>
            <w:lang w:val="en-US" w:eastAsia="es-AR"/>
          </w:rPr>
          <w:t>Rosseland</w:t>
        </w:r>
      </w:hyperlink>
      <w:r w:rsidR="00303B8B" w:rsidRPr="005F2423">
        <w:rPr>
          <w:lang w:val="en-US"/>
        </w:rPr>
        <w:t xml:space="preserve"> Bjørn Olav</w:t>
      </w:r>
      <w:r w:rsidR="00303B8B" w:rsidRPr="005F2423">
        <w:rPr>
          <w:rFonts w:ascii="Arial" w:hAnsi="Arial" w:cs="Arial"/>
          <w:color w:val="2E2E2E"/>
          <w:lang w:val="en-US" w:eastAsia="es-AR"/>
        </w:rPr>
        <w:t>, </w:t>
      </w:r>
      <w:hyperlink r:id="rId6870" w:history="1">
        <w:r w:rsidR="00303B8B" w:rsidRPr="005F2423">
          <w:rPr>
            <w:rFonts w:ascii="Arial" w:hAnsi="Arial" w:cs="Arial"/>
            <w:color w:val="316C9D"/>
            <w:lang w:val="en-US" w:eastAsia="es-AR"/>
          </w:rPr>
          <w:t>Borgstrøm</w:t>
        </w:r>
      </w:hyperlink>
      <w:r w:rsidR="00303B8B" w:rsidRPr="005F2423">
        <w:rPr>
          <w:lang w:val="en-US"/>
        </w:rPr>
        <w:t xml:space="preserve"> Reidar</w:t>
      </w:r>
      <w:r w:rsidR="00303B8B" w:rsidRPr="005F2423">
        <w:rPr>
          <w:rFonts w:ascii="Arial" w:hAnsi="Arial" w:cs="Arial"/>
          <w:color w:val="2E2E2E"/>
          <w:lang w:val="en-US" w:eastAsia="es-AR"/>
        </w:rPr>
        <w:t>, </w:t>
      </w:r>
      <w:hyperlink r:id="rId6871" w:history="1">
        <w:r w:rsidR="00303B8B" w:rsidRPr="005F2423">
          <w:rPr>
            <w:rFonts w:ascii="Arial" w:hAnsi="Arial" w:cs="Arial"/>
            <w:color w:val="316C9D"/>
            <w:lang w:val="en-US" w:eastAsia="es-AR"/>
          </w:rPr>
          <w:t>Salbu</w:t>
        </w:r>
      </w:hyperlink>
      <w:r w:rsidR="00303B8B" w:rsidRPr="005F2423">
        <w:rPr>
          <w:lang w:val="en-US"/>
        </w:rPr>
        <w:t xml:space="preserve"> Brit</w:t>
      </w:r>
      <w:r w:rsidR="00303B8B" w:rsidRPr="005F2423">
        <w:rPr>
          <w:rFonts w:ascii="Arial" w:hAnsi="Arial" w:cs="Arial"/>
          <w:color w:val="2E2E2E"/>
          <w:lang w:val="en-US" w:eastAsia="es-AR"/>
        </w:rPr>
        <w:t>, </w:t>
      </w:r>
      <w:hyperlink r:id="rId6872" w:history="1">
        <w:r w:rsidR="00303B8B" w:rsidRPr="005F2423">
          <w:rPr>
            <w:rFonts w:ascii="Arial" w:hAnsi="Arial" w:cs="Arial"/>
            <w:color w:val="316C9D"/>
            <w:lang w:val="en-US" w:eastAsia="es-AR"/>
          </w:rPr>
          <w:t>Gebremariam</w:t>
        </w:r>
      </w:hyperlink>
      <w:r w:rsidR="00303B8B" w:rsidRPr="005F2423">
        <w:rPr>
          <w:lang w:val="en-US"/>
        </w:rPr>
        <w:t xml:space="preserve"> Zinabu</w:t>
      </w:r>
      <w:r w:rsidR="00303B8B" w:rsidRPr="005F2423">
        <w:rPr>
          <w:rFonts w:ascii="Arial" w:hAnsi="Arial" w:cs="Arial"/>
          <w:color w:val="2E2E2E"/>
          <w:lang w:val="en-US" w:eastAsia="es-AR"/>
        </w:rPr>
        <w:t>, </w:t>
      </w:r>
      <w:hyperlink r:id="rId6873" w:history="1">
        <w:r w:rsidR="00303B8B" w:rsidRPr="005F2423">
          <w:rPr>
            <w:rFonts w:ascii="Arial" w:hAnsi="Arial" w:cs="Arial"/>
            <w:color w:val="316C9D"/>
            <w:lang w:val="en-US" w:eastAsia="es-AR"/>
          </w:rPr>
          <w:t xml:space="preserve"> Dadebo</w:t>
        </w:r>
      </w:hyperlink>
      <w:r w:rsidR="00303B8B" w:rsidRPr="005F2423">
        <w:rPr>
          <w:lang w:val="en-US"/>
        </w:rPr>
        <w:t xml:space="preserve"> Elias</w:t>
      </w:r>
      <w:r w:rsidR="00303B8B" w:rsidRPr="005F2423">
        <w:rPr>
          <w:rFonts w:ascii="Arial" w:hAnsi="Arial" w:cs="Arial"/>
          <w:color w:val="2E2E2E"/>
          <w:lang w:val="en-US" w:eastAsia="es-AR"/>
        </w:rPr>
        <w:t>, </w:t>
      </w:r>
      <w:hyperlink r:id="rId6874" w:history="1">
        <w:r w:rsidR="00303B8B" w:rsidRPr="005F2423">
          <w:rPr>
            <w:rFonts w:ascii="Arial" w:hAnsi="Arial" w:cs="Arial"/>
            <w:color w:val="316C9D"/>
            <w:lang w:val="en-US" w:eastAsia="es-AR"/>
          </w:rPr>
          <w:t>kipperud</w:t>
        </w:r>
      </w:hyperlink>
      <w:r w:rsidR="00303B8B" w:rsidRPr="005F2423">
        <w:rPr>
          <w:lang w:val="en-US"/>
        </w:rPr>
        <w:t xml:space="preserve"> Lindis</w:t>
      </w:r>
      <w:r w:rsidR="00303B8B" w:rsidRPr="005F2423">
        <w:rPr>
          <w:rFonts w:ascii="Arial" w:hAnsi="Arial" w:cs="Arial"/>
          <w:color w:val="2E2E2E"/>
          <w:lang w:val="en-US" w:eastAsia="es-AR"/>
        </w:rPr>
        <w:t>, </w:t>
      </w:r>
      <w:hyperlink r:id="rId6875" w:history="1">
        <w:r w:rsidR="00303B8B" w:rsidRPr="005F2423">
          <w:rPr>
            <w:rFonts w:ascii="Arial" w:hAnsi="Arial" w:cs="Arial"/>
            <w:color w:val="316C9D"/>
            <w:lang w:val="en-US" w:eastAsia="es-AR"/>
          </w:rPr>
          <w:t xml:space="preserve"> Eklo</w:t>
        </w:r>
      </w:hyperlink>
      <w:r w:rsidR="00303B8B" w:rsidRPr="005F2423">
        <w:rPr>
          <w:lang w:val="en-US"/>
        </w:rPr>
        <w:t xml:space="preserve"> Ole Martin.</w:t>
      </w:r>
      <w:r w:rsidR="00303B8B" w:rsidRPr="005F2423">
        <w:rPr>
          <w:rFonts w:ascii="Arial" w:hAnsi="Arial" w:cs="Arial"/>
          <w:b/>
          <w:bCs/>
          <w:color w:val="5C5C5C"/>
          <w:kern w:val="36"/>
          <w:sz w:val="28"/>
          <w:szCs w:val="28"/>
          <w:lang w:val="en-US" w:eastAsia="es-AR"/>
        </w:rPr>
        <w:t xml:space="preserve"> </w:t>
      </w:r>
      <w:r w:rsidR="00303B8B" w:rsidRPr="005F2423">
        <w:rPr>
          <w:rFonts w:ascii="Arial" w:hAnsi="Arial" w:cs="Arial"/>
          <w:b/>
          <w:bCs/>
          <w:color w:val="5C5C5C"/>
          <w:kern w:val="36"/>
          <w:sz w:val="28"/>
          <w:szCs w:val="28"/>
          <w:lang w:val="es-AR" w:eastAsia="es-AR"/>
        </w:rPr>
        <w:t>La biomagnificación de DDT y sus metabolitos en cuatro especies de peces de un lago tropical</w:t>
      </w:r>
      <w:r w:rsidR="00303B8B" w:rsidRPr="005F2423">
        <w:rPr>
          <w:rFonts w:ascii="Arial" w:hAnsi="Arial" w:cs="Arial"/>
          <w:b/>
          <w:bCs/>
          <w:color w:val="5C5C5C"/>
          <w:kern w:val="36"/>
          <w:sz w:val="28"/>
          <w:szCs w:val="28"/>
          <w:lang w:eastAsia="es-AR"/>
        </w:rPr>
        <w:t>.</w:t>
      </w:r>
      <w:r w:rsidR="00303B8B">
        <w:rPr>
          <w:rFonts w:ascii="Arial" w:hAnsi="Arial" w:cs="Arial"/>
          <w:b/>
          <w:bCs/>
          <w:color w:val="5C5C5C"/>
          <w:kern w:val="36"/>
          <w:sz w:val="28"/>
          <w:szCs w:val="28"/>
          <w:lang w:eastAsia="es-AR"/>
        </w:rPr>
        <w:t xml:space="preserve"> </w:t>
      </w:r>
      <w:r w:rsidR="00303B8B" w:rsidRPr="006124FF">
        <w:rPr>
          <w:rFonts w:ascii="Arial" w:hAnsi="Arial" w:cs="Arial"/>
          <w:bCs/>
          <w:color w:val="5C5C5C"/>
          <w:kern w:val="36"/>
          <w:lang w:val="en-US" w:eastAsia="es-AR"/>
        </w:rPr>
        <w:t>Ecotoxoiclogy and Environmental Safety. Volume 95, 1 September 2013, Pages 10-18.</w:t>
      </w:r>
    </w:p>
    <w:p w:rsidR="00D53FF4" w:rsidRPr="00574AA6" w:rsidRDefault="006359CD" w:rsidP="00574AA6">
      <w:pPr>
        <w:spacing w:before="100" w:beforeAutospacing="1" w:after="100" w:afterAutospacing="1"/>
        <w:jc w:val="both"/>
      </w:pPr>
      <w:hyperlink r:id="rId6876" w:history="1">
        <w:r w:rsidR="00D53FF4" w:rsidRPr="006124FF">
          <w:rPr>
            <w:rStyle w:val="Hipervnculo"/>
            <w:u w:val="none"/>
            <w:lang w:val="en-US"/>
          </w:rPr>
          <w:t>Devi</w:t>
        </w:r>
      </w:hyperlink>
      <w:r w:rsidR="00D53FF4" w:rsidRPr="006124FF">
        <w:rPr>
          <w:lang w:val="en-US"/>
        </w:rPr>
        <w:t xml:space="preserve"> </w:t>
      </w:r>
      <w:r w:rsidR="00D53FF4" w:rsidRPr="006124FF">
        <w:rPr>
          <w:rStyle w:val="notranslate"/>
          <w:lang w:val="en-US"/>
        </w:rPr>
        <w:t>Ngangom Nganbi ,</w:t>
      </w:r>
      <w:r w:rsidR="00D53FF4" w:rsidRPr="006124FF">
        <w:rPr>
          <w:lang w:val="en-US"/>
        </w:rPr>
        <w:t xml:space="preserve"> </w:t>
      </w:r>
      <w:r w:rsidR="00D53FF4" w:rsidRPr="006124FF">
        <w:rPr>
          <w:rStyle w:val="google-src-text1"/>
          <w:lang w:val="en-US"/>
        </w:rPr>
        <w:t>Abhik Gupta</w:t>
      </w:r>
      <w:hyperlink r:id="rId6877" w:history="1">
        <w:r w:rsidR="00D53FF4" w:rsidRPr="006124FF">
          <w:rPr>
            <w:rStyle w:val="Hipervnculo"/>
            <w:u w:val="none"/>
            <w:lang w:val="en-US"/>
          </w:rPr>
          <w:t xml:space="preserve"> Gupta</w:t>
        </w:r>
      </w:hyperlink>
      <w:r w:rsidR="00D53FF4" w:rsidRPr="006124FF">
        <w:rPr>
          <w:rStyle w:val="notranslate"/>
          <w:lang w:val="en-US"/>
        </w:rPr>
        <w:t xml:space="preserve"> Abhik.</w:t>
      </w:r>
      <w:r w:rsidR="00D53FF4" w:rsidRPr="006124FF">
        <w:rPr>
          <w:rStyle w:val="google-src-text1"/>
          <w:b/>
          <w:lang w:val="en-US"/>
        </w:rPr>
        <w:t xml:space="preserve">Toxicity of endosulfan to tadpoles of </w:t>
      </w:r>
      <w:r w:rsidR="00D53FF4" w:rsidRPr="006124FF">
        <w:rPr>
          <w:rStyle w:val="nfasis"/>
          <w:b/>
          <w:vanish/>
          <w:lang w:val="en-US"/>
        </w:rPr>
        <w:t>Fejervarya</w:t>
      </w:r>
      <w:r w:rsidR="00D53FF4" w:rsidRPr="006124FF">
        <w:rPr>
          <w:rStyle w:val="google-src-text1"/>
          <w:b/>
          <w:lang w:val="en-US"/>
        </w:rPr>
        <w:t xml:space="preserve"> spp.</w:t>
      </w:r>
      <w:r w:rsidR="00D53FF4" w:rsidRPr="00751BD8">
        <w:rPr>
          <w:rStyle w:val="notranslate"/>
          <w:b/>
        </w:rPr>
        <w:t xml:space="preserve">La toxicidad del endosulfán para renacuajos de </w:t>
      </w:r>
      <w:r w:rsidR="00D53FF4" w:rsidRPr="00751BD8">
        <w:rPr>
          <w:rStyle w:val="nfasis"/>
          <w:b/>
        </w:rPr>
        <w:t>Fejervarya</w:t>
      </w:r>
      <w:r w:rsidR="00D53FF4" w:rsidRPr="00751BD8">
        <w:rPr>
          <w:rStyle w:val="notranslate"/>
          <w:b/>
        </w:rPr>
        <w:t xml:space="preserve"> spp.</w:t>
      </w:r>
      <w:r w:rsidR="00D53FF4" w:rsidRPr="00751BD8">
        <w:rPr>
          <w:b/>
        </w:rPr>
        <w:t xml:space="preserve"> </w:t>
      </w:r>
      <w:r w:rsidR="00D53FF4" w:rsidRPr="00751BD8">
        <w:rPr>
          <w:rStyle w:val="google-src-text1"/>
          <w:b/>
        </w:rPr>
        <w:t>(Anura: Dicroglossidae): mortality and morphological deformities</w:t>
      </w:r>
      <w:r w:rsidR="00D53FF4" w:rsidRPr="00751BD8">
        <w:rPr>
          <w:rStyle w:val="notranslate"/>
          <w:b/>
        </w:rPr>
        <w:t xml:space="preserve"> (Anura: Dicroglossidae): mortalidad y malformaciones morfológicas.</w:t>
      </w:r>
      <w:r w:rsidR="00D53FF4" w:rsidRPr="00574AA6">
        <w:t xml:space="preserve"> Ecotoxicology.</w:t>
      </w:r>
      <w:r w:rsidR="00D53FF4" w:rsidRPr="00574AA6">
        <w:rPr>
          <w:rStyle w:val="notranslate"/>
        </w:rPr>
        <w:t xml:space="preserve">Noviembre de 2013, Volumen 22, </w:t>
      </w:r>
      <w:hyperlink r:id="rId6878" w:history="1">
        <w:r w:rsidR="00D53FF4" w:rsidRPr="003B472A">
          <w:rPr>
            <w:rStyle w:val="Hipervnculo"/>
            <w:u w:val="none"/>
          </w:rPr>
          <w:t>Número 9</w:t>
        </w:r>
      </w:hyperlink>
      <w:r w:rsidR="00D53FF4" w:rsidRPr="00574AA6">
        <w:rPr>
          <w:rStyle w:val="notranslate"/>
        </w:rPr>
        <w:t xml:space="preserve"> , pp 1395-1402.</w:t>
      </w:r>
    </w:p>
    <w:p w:rsidR="006D48ED" w:rsidRPr="009A04A8" w:rsidRDefault="001F7BD1" w:rsidP="009A04A8">
      <w:pPr>
        <w:spacing w:line="348" w:lineRule="auto"/>
        <w:jc w:val="both"/>
        <w:rPr>
          <w:rFonts w:ascii="Verdana" w:hAnsi="Verdana" w:cs="Arial"/>
          <w:b/>
          <w:bCs/>
          <w:color w:val="333333"/>
          <w:sz w:val="20"/>
          <w:szCs w:val="20"/>
          <w:lang w:val="es-AR"/>
        </w:rPr>
      </w:pPr>
      <w:r>
        <w:rPr>
          <w:color w:val="333333"/>
        </w:rPr>
        <w:t>Dirinck</w:t>
      </w:r>
      <w:r w:rsidRPr="0098299B">
        <w:rPr>
          <w:color w:val="333333"/>
        </w:rPr>
        <w:t xml:space="preserve"> </w:t>
      </w:r>
      <w:r>
        <w:rPr>
          <w:color w:val="333333"/>
        </w:rPr>
        <w:t>Eveline, Covaci</w:t>
      </w:r>
      <w:r w:rsidRPr="0098299B">
        <w:rPr>
          <w:color w:val="333333"/>
        </w:rPr>
        <w:t xml:space="preserve"> </w:t>
      </w:r>
      <w:r>
        <w:rPr>
          <w:color w:val="333333"/>
        </w:rPr>
        <w:t>Adrian, Van Gaal</w:t>
      </w:r>
      <w:r w:rsidRPr="0098299B">
        <w:rPr>
          <w:color w:val="333333"/>
        </w:rPr>
        <w:t xml:space="preserve"> </w:t>
      </w:r>
      <w:r>
        <w:rPr>
          <w:color w:val="333333"/>
        </w:rPr>
        <w:t xml:space="preserve">Luc, Verhulst Stijn. </w:t>
      </w:r>
      <w:r w:rsidRPr="00751BD8">
        <w:rPr>
          <w:b/>
        </w:rPr>
        <w:t>Efectos de las persistentes y contaminantes orgánicos bioactivos en la Salud Humana. Capitulo Obesidad</w:t>
      </w:r>
      <w:r w:rsidRPr="00751BD8">
        <w:rPr>
          <w:b/>
          <w:color w:val="808080"/>
        </w:rPr>
        <w:t>.</w:t>
      </w:r>
      <w:r>
        <w:rPr>
          <w:color w:val="808080"/>
        </w:rPr>
        <w:t xml:space="preserve"> </w:t>
      </w:r>
      <w:r w:rsidRPr="001F7BD1">
        <w:rPr>
          <w:lang w:val="es-AR"/>
        </w:rPr>
        <w:t>Ed. John Wiley &amp; Sons, Inc., de Hoboken, Nueva Jersey, EE.UU</w:t>
      </w:r>
      <w:r w:rsidRPr="001F7BD1">
        <w:rPr>
          <w:color w:val="808080"/>
          <w:lang w:val="es-AR"/>
        </w:rPr>
        <w:t xml:space="preserve"> . </w:t>
      </w:r>
      <w:r w:rsidRPr="00440564">
        <w:rPr>
          <w:color w:val="808080"/>
          <w:lang w:val="es-AR"/>
        </w:rPr>
        <w:t>2013: 174-202.</w:t>
      </w:r>
    </w:p>
    <w:p w:rsidR="000C6F14" w:rsidRPr="00F60B77" w:rsidRDefault="006359CD" w:rsidP="000C6F14">
      <w:pPr>
        <w:shd w:val="clear" w:color="auto" w:fill="FFFFFF"/>
        <w:jc w:val="both"/>
        <w:rPr>
          <w:rFonts w:ascii="Arial" w:hAnsi="Arial" w:cs="Arial"/>
          <w:color w:val="000000"/>
          <w:lang w:val="es-AR" w:eastAsia="es-AR"/>
        </w:rPr>
      </w:pPr>
      <w:hyperlink r:id="rId6879" w:history="1">
        <w:r w:rsidR="000C6F14" w:rsidRPr="00F60B77">
          <w:rPr>
            <w:rFonts w:ascii="Arial" w:hAnsi="Arial" w:cs="Arial"/>
            <w:color w:val="660066"/>
            <w:lang w:val="es-AR" w:eastAsia="es-AR"/>
          </w:rPr>
          <w:t>Dubey N</w:t>
        </w:r>
      </w:hyperlink>
      <w:r w:rsidR="000C6F14" w:rsidRPr="00F60B77">
        <w:rPr>
          <w:rFonts w:ascii="Arial" w:hAnsi="Arial" w:cs="Arial"/>
          <w:color w:val="000000"/>
          <w:lang w:val="es-AR" w:eastAsia="es-AR"/>
        </w:rPr>
        <w:t>, </w:t>
      </w:r>
      <w:hyperlink r:id="rId6880" w:history="1">
        <w:r w:rsidR="000C6F14" w:rsidRPr="00F60B77">
          <w:rPr>
            <w:rFonts w:ascii="Arial" w:hAnsi="Arial" w:cs="Arial"/>
            <w:color w:val="660066"/>
            <w:lang w:val="es-AR" w:eastAsia="es-AR"/>
          </w:rPr>
          <w:t>Khan AM</w:t>
        </w:r>
      </w:hyperlink>
      <w:r w:rsidR="000C6F14" w:rsidRPr="00F60B77">
        <w:rPr>
          <w:rFonts w:ascii="Arial" w:hAnsi="Arial" w:cs="Arial"/>
          <w:color w:val="000000"/>
          <w:lang w:val="es-AR" w:eastAsia="es-AR"/>
        </w:rPr>
        <w:t>, </w:t>
      </w:r>
      <w:hyperlink r:id="rId6881" w:history="1">
        <w:r w:rsidR="000C6F14" w:rsidRPr="00F60B77">
          <w:rPr>
            <w:rFonts w:ascii="Arial" w:hAnsi="Arial" w:cs="Arial"/>
            <w:color w:val="660066"/>
            <w:lang w:val="es-AR" w:eastAsia="es-AR"/>
          </w:rPr>
          <w:t>Raina R</w:t>
        </w:r>
      </w:hyperlink>
      <w:r w:rsidR="000C6F14" w:rsidRPr="00F60B77">
        <w:rPr>
          <w:rFonts w:ascii="Arial" w:hAnsi="Arial" w:cs="Arial"/>
          <w:color w:val="000000"/>
          <w:lang w:val="es-AR" w:eastAsia="es-AR"/>
        </w:rPr>
        <w:t xml:space="preserve">. </w:t>
      </w:r>
      <w:r w:rsidR="000C6F14" w:rsidRPr="000C6F14">
        <w:rPr>
          <w:rFonts w:ascii="Arial" w:hAnsi="Arial" w:cs="Arial"/>
          <w:b/>
          <w:bCs/>
          <w:color w:val="000000"/>
          <w:kern w:val="36"/>
          <w:lang w:eastAsia="es-AR"/>
        </w:rPr>
        <w:t>Deltametrina y fluoruro de toxicidad subaguda induce el estrés oxidativo hepático y alteraciones bioquímicas en ratas.</w:t>
      </w:r>
      <w:r w:rsidR="000C6F14" w:rsidRPr="00CB5015">
        <w:rPr>
          <w:rFonts w:ascii="Arial" w:hAnsi="Arial" w:cs="Arial"/>
          <w:color w:val="000000"/>
          <w:sz w:val="20"/>
          <w:szCs w:val="20"/>
          <w:lang w:eastAsia="es-AR"/>
        </w:rPr>
        <w:t xml:space="preserve"> </w:t>
      </w:r>
      <w:hyperlink r:id="rId6882" w:tooltip="Bulletin of environmental contamination and toxicology." w:history="1">
        <w:r w:rsidR="000C6F14" w:rsidRPr="00CB5015">
          <w:rPr>
            <w:rFonts w:ascii="Arial" w:hAnsi="Arial" w:cs="Arial"/>
            <w:color w:val="660066"/>
            <w:sz w:val="20"/>
            <w:lang w:eastAsia="es-AR"/>
          </w:rPr>
          <w:t>Bull Environ Contam Toxicol.</w:t>
        </w:r>
      </w:hyperlink>
      <w:r w:rsidR="000C6F14" w:rsidRPr="00CB5015">
        <w:rPr>
          <w:rFonts w:ascii="Arial" w:hAnsi="Arial" w:cs="Arial"/>
          <w:color w:val="000000"/>
          <w:sz w:val="20"/>
          <w:lang w:eastAsia="es-AR"/>
        </w:rPr>
        <w:t> </w:t>
      </w:r>
      <w:r w:rsidR="000C6F14" w:rsidRPr="00CB5015">
        <w:rPr>
          <w:rFonts w:ascii="Arial" w:hAnsi="Arial" w:cs="Arial"/>
          <w:color w:val="000000"/>
          <w:sz w:val="20"/>
          <w:szCs w:val="20"/>
          <w:lang w:eastAsia="es-AR"/>
        </w:rPr>
        <w:t xml:space="preserve">2013 Sep;91(3):334-8. </w:t>
      </w:r>
    </w:p>
    <w:p w:rsidR="002F463B" w:rsidRPr="00CD0E4A" w:rsidRDefault="002F463B" w:rsidP="006D48ED">
      <w:pPr>
        <w:rPr>
          <w:rFonts w:eastAsia="Arial Unicode MS"/>
          <w:lang w:val="es-AR"/>
        </w:rPr>
      </w:pPr>
    </w:p>
    <w:p w:rsidR="006D48ED" w:rsidRPr="006D48ED" w:rsidRDefault="006359CD" w:rsidP="006D48ED">
      <w:pPr>
        <w:rPr>
          <w:rFonts w:eastAsia="Arial Unicode MS"/>
        </w:rPr>
      </w:pPr>
      <w:hyperlink r:id="rId6883" w:anchor="%23" w:tgtFrame="_blank" w:history="1">
        <w:r w:rsidR="006D48ED" w:rsidRPr="00385E73">
          <w:rPr>
            <w:rFonts w:eastAsia="Arial Unicode MS" w:hint="eastAsia"/>
          </w:rPr>
          <w:t xml:space="preserve">El-Zaemey </w:t>
        </w:r>
      </w:hyperlink>
      <w:r w:rsidR="006D48ED" w:rsidRPr="00385E73">
        <w:rPr>
          <w:rFonts w:eastAsia="Arial Unicode MS"/>
        </w:rPr>
        <w:t> </w:t>
      </w:r>
      <w:r w:rsidR="006D48ED" w:rsidRPr="00385E73">
        <w:rPr>
          <w:rFonts w:eastAsia="Arial Unicode MS" w:hint="eastAsia"/>
        </w:rPr>
        <w:t>Sonia,</w:t>
      </w:r>
      <w:hyperlink r:id="rId6884" w:anchor="%23" w:tgtFrame="_blank" w:history="1">
        <w:r w:rsidR="006D48ED" w:rsidRPr="00385E73">
          <w:rPr>
            <w:rFonts w:eastAsia="Arial Unicode MS" w:hint="eastAsia"/>
          </w:rPr>
          <w:t xml:space="preserve"> Fritschi </w:t>
        </w:r>
      </w:hyperlink>
      <w:r w:rsidR="006D48ED" w:rsidRPr="00385E73">
        <w:rPr>
          <w:rFonts w:eastAsia="Arial Unicode MS"/>
        </w:rPr>
        <w:t> </w:t>
      </w:r>
      <w:r w:rsidR="006D48ED" w:rsidRPr="00385E73">
        <w:rPr>
          <w:rFonts w:eastAsia="Arial Unicode MS" w:hint="eastAsia"/>
        </w:rPr>
        <w:t>Lin ,</w:t>
      </w:r>
      <w:hyperlink r:id="rId6885" w:anchor="%23" w:tgtFrame="_blank" w:history="1">
        <w:r w:rsidR="006D48ED" w:rsidRPr="00385E73">
          <w:rPr>
            <w:rFonts w:eastAsia="Arial Unicode MS" w:hint="eastAsia"/>
          </w:rPr>
          <w:t xml:space="preserve"> Heyworth </w:t>
        </w:r>
      </w:hyperlink>
      <w:r w:rsidR="006D48ED" w:rsidRPr="00385E73">
        <w:rPr>
          <w:rFonts w:eastAsia="Arial Unicode MS"/>
        </w:rPr>
        <w:t> </w:t>
      </w:r>
      <w:r w:rsidR="006D48ED" w:rsidRPr="00385E73">
        <w:rPr>
          <w:rFonts w:eastAsia="Arial Unicode MS" w:hint="eastAsia"/>
        </w:rPr>
        <w:t>Jane.</w:t>
      </w:r>
      <w:r w:rsidR="006D48ED" w:rsidRPr="00751BD8">
        <w:rPr>
          <w:rFonts w:eastAsia="Arial Unicode MS" w:hint="eastAsia"/>
          <w:b/>
        </w:rPr>
        <w:t xml:space="preserve">Exposición ocupacional a pesticidas en las mujeres yemeníes. </w:t>
      </w:r>
      <w:hyperlink r:id="rId6886" w:tgtFrame="_blank" w:tooltip="Ir a la Investigación Ambiental en SciVerse ScienceDirect" w:history="1">
        <w:r w:rsidR="006D48ED" w:rsidRPr="00751BD8">
          <w:rPr>
            <w:rFonts w:eastAsia="Arial Unicode MS" w:hint="eastAsia"/>
            <w:b/>
          </w:rPr>
          <w:t>Investigación del Medio Ambiente</w:t>
        </w:r>
      </w:hyperlink>
      <w:r w:rsidR="006D48ED" w:rsidRPr="00385E73">
        <w:rPr>
          <w:rFonts w:eastAsia="Arial Unicode MS" w:hint="eastAsia"/>
        </w:rPr>
        <w:t>.</w:t>
      </w:r>
      <w:hyperlink r:id="rId6887" w:tgtFrame="_blank" w:tooltip="Ir al índice de este volumen / número" w:history="1">
        <w:r w:rsidR="006D48ED" w:rsidRPr="00385E73">
          <w:rPr>
            <w:rFonts w:eastAsia="Arial Unicode MS" w:hint="eastAsia"/>
          </w:rPr>
          <w:t>Volumen 122</w:t>
        </w:r>
      </w:hyperlink>
      <w:r w:rsidR="006D48ED" w:rsidRPr="00385E73">
        <w:rPr>
          <w:rFonts w:eastAsia="Arial Unicode MS" w:hint="eastAsia"/>
        </w:rPr>
        <w:t xml:space="preserve"> , abril de 2013, páginas 45-51.</w:t>
      </w:r>
      <w:r w:rsidR="006D48ED" w:rsidRPr="00385E73">
        <w:t> </w:t>
      </w:r>
    </w:p>
    <w:p w:rsidR="00F97578" w:rsidRDefault="00F97578" w:rsidP="00F97578">
      <w:pPr>
        <w:shd w:val="clear" w:color="auto" w:fill="FFFFFF"/>
        <w:jc w:val="both"/>
        <w:rPr>
          <w:rStyle w:val="nfasis"/>
          <w:rFonts w:ascii="Verdana" w:hAnsi="Verdana"/>
          <w:color w:val="111111"/>
          <w:sz w:val="17"/>
          <w:szCs w:val="17"/>
        </w:rPr>
      </w:pPr>
    </w:p>
    <w:p w:rsidR="00F97578" w:rsidRPr="00CD0E4A" w:rsidRDefault="00F97578" w:rsidP="00F97578">
      <w:pPr>
        <w:shd w:val="clear" w:color="auto" w:fill="FFFFFF"/>
        <w:jc w:val="both"/>
        <w:rPr>
          <w:rFonts w:ascii="Arial" w:hAnsi="Arial" w:cs="Arial"/>
          <w:sz w:val="17"/>
          <w:szCs w:val="17"/>
          <w:lang w:val="es-AR" w:eastAsia="es-AR"/>
        </w:rPr>
      </w:pPr>
      <w:r w:rsidRPr="00F97578">
        <w:rPr>
          <w:rStyle w:val="nfasis"/>
          <w:rFonts w:ascii="Verdana" w:hAnsi="Verdana"/>
          <w:color w:val="111111"/>
          <w:sz w:val="17"/>
          <w:szCs w:val="17"/>
        </w:rPr>
        <w:t>Erhunmwunse Nosakhare Osazee</w:t>
      </w:r>
      <w:r w:rsidR="00BD13BC">
        <w:rPr>
          <w:rStyle w:val="nfasis"/>
          <w:rFonts w:ascii="Verdana" w:hAnsi="Verdana"/>
          <w:color w:val="111111"/>
          <w:sz w:val="17"/>
          <w:szCs w:val="17"/>
        </w:rPr>
        <w:t>, Alohan F.I.,</w:t>
      </w:r>
      <w:r w:rsidRPr="00F97578">
        <w:rPr>
          <w:rStyle w:val="nfasis"/>
          <w:rFonts w:ascii="Verdana" w:hAnsi="Verdana"/>
          <w:color w:val="111111"/>
          <w:sz w:val="17"/>
          <w:szCs w:val="17"/>
        </w:rPr>
        <w:t>Enuneku Alex, Tongo Isioma, Ainerua Martins, Idugboe Stefano</w:t>
      </w:r>
      <w:r w:rsidRPr="00F97578">
        <w:rPr>
          <w:rFonts w:ascii="Verdana" w:hAnsi="Verdana"/>
          <w:color w:val="111111"/>
          <w:sz w:val="17"/>
          <w:szCs w:val="17"/>
        </w:rPr>
        <w:t xml:space="preserve">. </w:t>
      </w:r>
      <w:r w:rsidRPr="000C2E19">
        <w:rPr>
          <w:b/>
          <w:lang w:val="es-AR"/>
        </w:rPr>
        <w:t>Alteraciones patológicas en el hígado de post-juvenil bagre africano (Clarias gariepinus) expuestos a concentraciones subletales del herbicida glifosato</w:t>
      </w:r>
      <w:r>
        <w:rPr>
          <w:b/>
        </w:rPr>
        <w:t xml:space="preserve">. </w:t>
      </w:r>
      <w:r w:rsidRPr="00CD0E4A">
        <w:rPr>
          <w:rFonts w:ascii="Arial" w:hAnsi="Arial" w:cs="Arial"/>
          <w:sz w:val="17"/>
          <w:szCs w:val="17"/>
          <w:lang w:val="es-AR" w:eastAsia="es-AR"/>
        </w:rPr>
        <w:t>Journal of Natural Sciences Research , Vol.3, No.15, 2013, Pages 87-91.</w:t>
      </w:r>
    </w:p>
    <w:p w:rsidR="00F97578" w:rsidRPr="00CD0E4A" w:rsidRDefault="00F97578" w:rsidP="00F97578">
      <w:pPr>
        <w:rPr>
          <w:lang w:val="es-AR"/>
        </w:rPr>
      </w:pPr>
    </w:p>
    <w:p w:rsidR="006D48ED" w:rsidRPr="00CD0E4A" w:rsidRDefault="006D48ED" w:rsidP="006D48ED">
      <w:pPr>
        <w:rPr>
          <w:lang w:val="es-AR"/>
        </w:rPr>
      </w:pPr>
    </w:p>
    <w:p w:rsidR="006D48ED" w:rsidRDefault="006359CD" w:rsidP="00751BD8">
      <w:pPr>
        <w:jc w:val="both"/>
        <w:rPr>
          <w:lang w:val="es-AR"/>
        </w:rPr>
      </w:pPr>
      <w:hyperlink r:id="rId6888" w:tgtFrame="_blank" w:history="1">
        <w:r w:rsidR="006D48ED">
          <w:rPr>
            <w:rFonts w:eastAsia="Arial Unicode MS" w:hint="eastAsia"/>
          </w:rPr>
          <w:t>Este</w:t>
        </w:r>
        <w:r w:rsidR="006D48ED">
          <w:rPr>
            <w:rFonts w:eastAsia="Arial Unicode MS"/>
          </w:rPr>
          <w:t>b</w:t>
        </w:r>
        <w:r w:rsidR="006D48ED" w:rsidRPr="00385E73">
          <w:rPr>
            <w:rFonts w:eastAsia="Arial Unicode MS" w:hint="eastAsia"/>
          </w:rPr>
          <w:t>an</w:t>
        </w:r>
      </w:hyperlink>
      <w:r w:rsidR="006D48ED" w:rsidRPr="00385E73">
        <w:rPr>
          <w:rFonts w:eastAsia="Arial Unicode MS" w:hint="eastAsia"/>
        </w:rPr>
        <w:t> Carmen, </w:t>
      </w:r>
      <w:hyperlink r:id="rId6889" w:tgtFrame="_blank" w:history="1">
        <w:r w:rsidR="006D48ED" w:rsidRPr="00385E73">
          <w:rPr>
            <w:rFonts w:eastAsia="Arial Unicode MS" w:hint="eastAsia"/>
          </w:rPr>
          <w:t xml:space="preserve"> Vilanova</w:t>
        </w:r>
      </w:hyperlink>
      <w:r w:rsidR="006D48ED" w:rsidRPr="00385E73">
        <w:rPr>
          <w:rFonts w:eastAsia="Arial Unicode MS" w:hint="eastAsia"/>
        </w:rPr>
        <w:t> Eugenio, </w:t>
      </w:r>
      <w:hyperlink r:id="rId6890" w:tgtFrame="_blank" w:history="1">
        <w:r w:rsidR="006D48ED" w:rsidRPr="00385E73">
          <w:rPr>
            <w:rFonts w:eastAsia="Arial Unicode MS" w:hint="eastAsia"/>
          </w:rPr>
          <w:t xml:space="preserve"> Sogorb</w:t>
        </w:r>
      </w:hyperlink>
      <w:r w:rsidR="006D48ED" w:rsidRPr="00385E73">
        <w:rPr>
          <w:rFonts w:eastAsia="Arial Unicode MS" w:hint="eastAsia"/>
        </w:rPr>
        <w:t xml:space="preserve"> Miguel A.</w:t>
      </w:r>
      <w:r w:rsidR="006D48ED" w:rsidRPr="00751BD8">
        <w:rPr>
          <w:rFonts w:eastAsia="Arial Unicode MS" w:hint="eastAsia"/>
          <w:b/>
        </w:rPr>
        <w:t>Clorpirifos y sus metabolitos alteran la expresión génica en concentraciones no citotóxicas D3 en células madre embrionarias de ratón en la diferenciación in vitro: Consideraciones para la evaluación del riesgo embriotóxico</w:t>
      </w:r>
      <w:r w:rsidR="006D48ED" w:rsidRPr="00385E73">
        <w:rPr>
          <w:rFonts w:eastAsia="Arial Unicode MS" w:hint="eastAsia"/>
        </w:rPr>
        <w:t xml:space="preserve">. </w:t>
      </w:r>
      <w:hyperlink r:id="rId6891" w:tgtFrame="_blank" w:tooltip="Go to Toxicology Letters on SciVerse ScienceDirect" w:history="1">
        <w:r w:rsidR="006D48ED" w:rsidRPr="00D10B2A">
          <w:rPr>
            <w:rFonts w:eastAsia="Arial Unicode MS" w:hint="eastAsia"/>
            <w:lang w:val="es-AR"/>
          </w:rPr>
          <w:t>Toxicology Letters</w:t>
        </w:r>
      </w:hyperlink>
      <w:r w:rsidR="006D48ED" w:rsidRPr="00D10B2A">
        <w:rPr>
          <w:rFonts w:eastAsia="Arial Unicode MS" w:hint="eastAsia"/>
          <w:lang w:val="es-AR"/>
        </w:rPr>
        <w:t>.</w:t>
      </w:r>
      <w:hyperlink r:id="rId6892" w:tgtFrame="_blank" w:tooltip="Go to table of contents for this volume/issue" w:history="1">
        <w:r w:rsidR="006D48ED" w:rsidRPr="00D10B2A">
          <w:rPr>
            <w:rFonts w:eastAsia="Arial Unicode MS" w:hint="eastAsia"/>
            <w:lang w:val="es-AR"/>
          </w:rPr>
          <w:t>Volume 217, Issue 1</w:t>
        </w:r>
      </w:hyperlink>
      <w:r w:rsidR="006D48ED" w:rsidRPr="00D10B2A">
        <w:rPr>
          <w:rFonts w:eastAsia="Arial Unicode MS" w:hint="eastAsia"/>
          <w:lang w:val="es-AR"/>
        </w:rPr>
        <w:t>, 13 February 2013, Pages 14</w:t>
      </w:r>
      <w:r w:rsidR="006D48ED" w:rsidRPr="00D10B2A">
        <w:rPr>
          <w:rFonts w:eastAsia="Arial Unicode MS" w:hint="eastAsia"/>
          <w:lang w:val="es-AR"/>
        </w:rPr>
        <w:t>–</w:t>
      </w:r>
      <w:r w:rsidR="006D48ED" w:rsidRPr="00D10B2A">
        <w:rPr>
          <w:rFonts w:eastAsia="Arial Unicode MS" w:hint="eastAsia"/>
          <w:lang w:val="es-AR"/>
        </w:rPr>
        <w:t>22.</w:t>
      </w:r>
      <w:r w:rsidR="006D48ED" w:rsidRPr="00D10B2A">
        <w:rPr>
          <w:lang w:val="es-AR"/>
        </w:rPr>
        <w:t xml:space="preserve"> </w:t>
      </w:r>
    </w:p>
    <w:p w:rsidR="00550A13" w:rsidRDefault="00550A13" w:rsidP="00F55164">
      <w:pPr>
        <w:jc w:val="both"/>
      </w:pPr>
    </w:p>
    <w:p w:rsidR="00F55164" w:rsidRPr="00385E73" w:rsidRDefault="006359CD" w:rsidP="00F55164">
      <w:pPr>
        <w:jc w:val="both"/>
      </w:pPr>
      <w:hyperlink r:id="rId6893" w:history="1">
        <w:r w:rsidR="00F55164" w:rsidRPr="009B560A">
          <w:rPr>
            <w:rFonts w:ascii="Arial" w:hAnsi="Arial" w:cs="Arial"/>
            <w:color w:val="660066"/>
            <w:lang w:eastAsia="es-AR"/>
          </w:rPr>
          <w:t>Ezemonye L</w:t>
        </w:r>
      </w:hyperlink>
      <w:r w:rsidR="00F55164">
        <w:rPr>
          <w:rFonts w:ascii="Arial" w:hAnsi="Arial" w:cs="Arial"/>
          <w:color w:val="000000"/>
          <w:lang w:eastAsia="es-AR"/>
        </w:rPr>
        <w:t>,</w:t>
      </w:r>
      <w:r w:rsidR="00F55164" w:rsidRPr="009B560A">
        <w:rPr>
          <w:rFonts w:ascii="Arial" w:hAnsi="Arial" w:cs="Arial"/>
          <w:color w:val="000000"/>
          <w:lang w:eastAsia="es-AR"/>
        </w:rPr>
        <w:t>  </w:t>
      </w:r>
      <w:hyperlink r:id="rId6894" w:history="1">
        <w:r w:rsidR="00F55164" w:rsidRPr="009B560A">
          <w:rPr>
            <w:rFonts w:ascii="Arial" w:hAnsi="Arial" w:cs="Arial"/>
            <w:color w:val="660066"/>
            <w:lang w:eastAsia="es-AR"/>
          </w:rPr>
          <w:t>Ikpesu T</w:t>
        </w:r>
      </w:hyperlink>
      <w:r w:rsidR="00F55164" w:rsidRPr="009B560A">
        <w:rPr>
          <w:rFonts w:ascii="Arial" w:hAnsi="Arial" w:cs="Arial"/>
          <w:color w:val="000000"/>
          <w:lang w:eastAsia="es-AR"/>
        </w:rPr>
        <w:t> .</w:t>
      </w:r>
      <w:r w:rsidR="00F55164" w:rsidRPr="00F55164">
        <w:rPr>
          <w:rFonts w:ascii="Arial" w:hAnsi="Arial" w:cs="Arial"/>
          <w:b/>
          <w:bCs/>
          <w:color w:val="000000"/>
          <w:kern w:val="36"/>
          <w:lang w:eastAsia="es-AR"/>
        </w:rPr>
        <w:t>Los cambios en el metabolismo de los carbohidratos, el estrés oxidativo y la pérdida de la secreción de cortisol en adrenocortica l células de Oreochromis niloticus expuestos in vitro a endosulfán</w:t>
      </w:r>
      <w:r w:rsidR="00F55164" w:rsidRPr="009B560A">
        <w:rPr>
          <w:rFonts w:ascii="Arial" w:hAnsi="Arial" w:cs="Arial"/>
          <w:b/>
          <w:bCs/>
          <w:color w:val="000000"/>
          <w:kern w:val="36"/>
          <w:sz w:val="30"/>
          <w:lang w:eastAsia="es-AR"/>
        </w:rPr>
        <w:t>.</w:t>
      </w:r>
      <w:r w:rsidR="00F55164" w:rsidRPr="009B560A">
        <w:rPr>
          <w:rFonts w:ascii="Arial" w:hAnsi="Arial" w:cs="Arial"/>
          <w:color w:val="000000"/>
          <w:sz w:val="20"/>
          <w:lang w:eastAsia="es-AR"/>
        </w:rPr>
        <w:t xml:space="preserve"> </w:t>
      </w:r>
      <w:hyperlink r:id="rId6895" w:tooltip="Toxicología y salud industrial." w:history="1">
        <w:r w:rsidR="00F55164" w:rsidRPr="009B560A">
          <w:rPr>
            <w:rFonts w:ascii="Arial" w:hAnsi="Arial" w:cs="Arial"/>
            <w:color w:val="660066"/>
            <w:sz w:val="20"/>
            <w:lang w:val="es-AR" w:eastAsia="es-AR"/>
          </w:rPr>
          <w:t>Toxicol Ind Salud.</w:t>
        </w:r>
      </w:hyperlink>
      <w:r w:rsidR="00F55164" w:rsidRPr="009B560A">
        <w:rPr>
          <w:rFonts w:ascii="Arial" w:hAnsi="Arial" w:cs="Arial"/>
          <w:color w:val="000000"/>
          <w:sz w:val="20"/>
          <w:lang w:val="es-AR" w:eastAsia="es-AR"/>
        </w:rPr>
        <w:t> 2013 May; 29 (4): 325-33</w:t>
      </w:r>
      <w:r w:rsidR="00F55164" w:rsidRPr="00385E73">
        <w:t> </w:t>
      </w:r>
    </w:p>
    <w:p w:rsidR="00751BD8" w:rsidRPr="00D10B2A" w:rsidRDefault="00751BD8" w:rsidP="00751BD8">
      <w:pPr>
        <w:jc w:val="both"/>
        <w:rPr>
          <w:lang w:val="es-AR"/>
        </w:rPr>
      </w:pPr>
    </w:p>
    <w:p w:rsidR="009A04A8" w:rsidRPr="003B3649" w:rsidRDefault="006359CD" w:rsidP="009A04A8">
      <w:pPr>
        <w:shd w:val="clear" w:color="auto" w:fill="FFFFFF"/>
        <w:jc w:val="both"/>
        <w:rPr>
          <w:rFonts w:ascii="Arial" w:hAnsi="Arial" w:cs="Arial"/>
          <w:color w:val="000000"/>
          <w:szCs w:val="22"/>
          <w:lang w:val="en-US" w:eastAsia="es-AR"/>
        </w:rPr>
      </w:pPr>
      <w:hyperlink r:id="rId6896" w:history="1">
        <w:r w:rsidR="009A04A8" w:rsidRPr="00537AEB">
          <w:rPr>
            <w:rFonts w:ascii="Arial" w:hAnsi="Arial" w:cs="Arial"/>
            <w:color w:val="660066"/>
            <w:lang w:eastAsia="es-AR"/>
          </w:rPr>
          <w:t>Fenske RA</w:t>
        </w:r>
      </w:hyperlink>
      <w:r w:rsidR="009A04A8">
        <w:rPr>
          <w:rFonts w:ascii="Arial" w:hAnsi="Arial" w:cs="Arial"/>
          <w:color w:val="000000"/>
          <w:lang w:eastAsia="es-AR"/>
        </w:rPr>
        <w:t>,</w:t>
      </w:r>
      <w:r w:rsidR="009A04A8" w:rsidRPr="00537AEB">
        <w:rPr>
          <w:rFonts w:ascii="Arial" w:hAnsi="Arial" w:cs="Arial"/>
          <w:color w:val="000000"/>
          <w:lang w:eastAsia="es-AR"/>
        </w:rPr>
        <w:t> </w:t>
      </w:r>
      <w:hyperlink r:id="rId6897" w:history="1">
        <w:r w:rsidR="009A04A8" w:rsidRPr="00537AEB">
          <w:rPr>
            <w:rFonts w:ascii="Arial" w:hAnsi="Arial" w:cs="Arial"/>
            <w:color w:val="660066"/>
            <w:lang w:eastAsia="es-AR"/>
          </w:rPr>
          <w:t>Lu C</w:t>
        </w:r>
      </w:hyperlink>
      <w:r w:rsidR="009A04A8" w:rsidRPr="00537AEB">
        <w:rPr>
          <w:rFonts w:ascii="Arial" w:hAnsi="Arial" w:cs="Arial"/>
          <w:color w:val="000000"/>
          <w:lang w:eastAsia="es-AR"/>
        </w:rPr>
        <w:t> , </w:t>
      </w:r>
      <w:hyperlink r:id="rId6898" w:history="1">
        <w:r w:rsidR="009A04A8" w:rsidRPr="00537AEB">
          <w:rPr>
            <w:rFonts w:ascii="Arial" w:hAnsi="Arial" w:cs="Arial"/>
            <w:color w:val="660066"/>
            <w:lang w:eastAsia="es-AR"/>
          </w:rPr>
          <w:t>M Negrete</w:t>
        </w:r>
      </w:hyperlink>
      <w:r w:rsidR="009A04A8" w:rsidRPr="00537AEB">
        <w:rPr>
          <w:rFonts w:ascii="Arial" w:hAnsi="Arial" w:cs="Arial"/>
          <w:color w:val="000000"/>
          <w:lang w:eastAsia="es-AR"/>
        </w:rPr>
        <w:t> , </w:t>
      </w:r>
      <w:hyperlink r:id="rId6899" w:history="1">
        <w:r w:rsidR="009A04A8" w:rsidRPr="00537AEB">
          <w:rPr>
            <w:rFonts w:ascii="Arial" w:hAnsi="Arial" w:cs="Arial"/>
            <w:color w:val="660066"/>
            <w:lang w:eastAsia="es-AR"/>
          </w:rPr>
          <w:t>Galvin K</w:t>
        </w:r>
      </w:hyperlink>
      <w:r w:rsidR="009A04A8" w:rsidRPr="00537AEB">
        <w:rPr>
          <w:rFonts w:ascii="Arial" w:hAnsi="Arial" w:cs="Arial"/>
          <w:color w:val="000000"/>
          <w:lang w:eastAsia="es-AR"/>
        </w:rPr>
        <w:t> .</w:t>
      </w:r>
      <w:r w:rsidR="009A04A8" w:rsidRPr="00015124">
        <w:rPr>
          <w:rFonts w:ascii="Arial" w:hAnsi="Arial" w:cs="Arial"/>
          <w:b/>
          <w:bCs/>
          <w:color w:val="000000"/>
          <w:kern w:val="36"/>
          <w:lang w:eastAsia="es-AR"/>
        </w:rPr>
        <w:t>Rompiendo la vía de exposición de pesticidas que lleva a casa para las familias agrícolas: predictores del lugar de trabajo de la contaminación residencial.</w:t>
      </w:r>
      <w:r w:rsidR="009A04A8" w:rsidRPr="00015124">
        <w:rPr>
          <w:rFonts w:ascii="Arial" w:hAnsi="Arial" w:cs="Arial"/>
          <w:color w:val="000000"/>
          <w:lang w:eastAsia="es-AR"/>
        </w:rPr>
        <w:t xml:space="preserve"> </w:t>
      </w:r>
      <w:hyperlink r:id="rId6900" w:tooltip="American journal of medicine industrial." w:history="1">
        <w:r w:rsidR="009A04A8" w:rsidRPr="003B3649">
          <w:rPr>
            <w:rFonts w:ascii="Arial" w:hAnsi="Arial" w:cs="Arial"/>
            <w:color w:val="660066"/>
            <w:sz w:val="20"/>
            <w:lang w:val="en-US" w:eastAsia="es-AR"/>
          </w:rPr>
          <w:t>Am J Ind Med.</w:t>
        </w:r>
      </w:hyperlink>
      <w:r w:rsidR="009A04A8" w:rsidRPr="003B3649">
        <w:rPr>
          <w:rFonts w:ascii="Arial" w:hAnsi="Arial" w:cs="Arial"/>
          <w:color w:val="000000"/>
          <w:sz w:val="20"/>
          <w:lang w:val="en-US" w:eastAsia="es-AR"/>
        </w:rPr>
        <w:t> 2013 septiembre; 56 (9):1063-71.</w:t>
      </w:r>
    </w:p>
    <w:p w:rsidR="009A0F54" w:rsidRDefault="009A0F54" w:rsidP="009A0F54">
      <w:pPr>
        <w:spacing w:after="120" w:line="312" w:lineRule="atLeast"/>
        <w:jc w:val="both"/>
        <w:textAlignment w:val="baseline"/>
        <w:rPr>
          <w:rFonts w:ascii="Arial" w:hAnsi="Arial" w:cs="Arial"/>
          <w:color w:val="000000"/>
          <w:sz w:val="18"/>
          <w:szCs w:val="18"/>
          <w:lang w:val="en-US" w:eastAsia="es-AR"/>
        </w:rPr>
      </w:pPr>
    </w:p>
    <w:p w:rsidR="009A0F54" w:rsidRPr="00EC43BE" w:rsidRDefault="009A0F54" w:rsidP="009A0F54">
      <w:pPr>
        <w:spacing w:after="120" w:line="312" w:lineRule="atLeast"/>
        <w:jc w:val="both"/>
        <w:textAlignment w:val="baseline"/>
        <w:rPr>
          <w:rFonts w:ascii="Arial" w:hAnsi="Arial" w:cs="Arial"/>
          <w:color w:val="000000"/>
          <w:sz w:val="18"/>
          <w:szCs w:val="18"/>
          <w:lang w:eastAsia="es-AR"/>
        </w:rPr>
      </w:pPr>
      <w:r w:rsidRPr="00EC43BE">
        <w:rPr>
          <w:rFonts w:ascii="Arial" w:hAnsi="Arial" w:cs="Arial"/>
          <w:color w:val="000000"/>
          <w:sz w:val="18"/>
          <w:szCs w:val="18"/>
          <w:lang w:val="en-US" w:eastAsia="es-AR"/>
        </w:rPr>
        <w:t xml:space="preserve">Fiore, M., Mattiuzzo, M., Mancuso, G., Totta, P. and Degrassi, F. (2013). </w:t>
      </w:r>
      <w:r>
        <w:rPr>
          <w:rFonts w:ascii="Arial" w:hAnsi="Arial" w:cs="Arial"/>
          <w:color w:val="000000"/>
          <w:sz w:val="18"/>
          <w:szCs w:val="18"/>
          <w:lang w:val="en-US" w:eastAsia="es-AR"/>
        </w:rPr>
        <w:t xml:space="preserve"> </w:t>
      </w:r>
      <w:r w:rsidRPr="00EC43BE">
        <w:rPr>
          <w:rFonts w:ascii="Arial" w:hAnsi="Arial" w:cs="Arial"/>
          <w:b/>
          <w:color w:val="000000"/>
          <w:lang w:eastAsia="es-AR"/>
        </w:rPr>
        <w:t xml:space="preserve">Los diclorvos plaguicidas altera la división mitótica por deslocalizar la kinesina Kif2a de centrosomas. </w:t>
      </w:r>
      <w:r w:rsidRPr="00EC43BE">
        <w:rPr>
          <w:rFonts w:ascii="Arial" w:hAnsi="Arial" w:cs="Arial"/>
          <w:color w:val="000000"/>
          <w:sz w:val="18"/>
          <w:szCs w:val="18"/>
          <w:lang w:eastAsia="es-AR"/>
        </w:rPr>
        <w:t xml:space="preserve">Environ. Mol. Mutagen., 54: 250–260. </w:t>
      </w:r>
    </w:p>
    <w:p w:rsidR="009A04A8" w:rsidRPr="00440564" w:rsidRDefault="009A04A8" w:rsidP="009A04A8">
      <w:pPr>
        <w:jc w:val="both"/>
        <w:rPr>
          <w:rStyle w:val="google-src-text1"/>
          <w:vanish w:val="0"/>
          <w:lang w:val="es-AR"/>
        </w:rPr>
      </w:pPr>
    </w:p>
    <w:p w:rsidR="009A04A8" w:rsidRDefault="006359CD" w:rsidP="009A04A8">
      <w:pPr>
        <w:jc w:val="both"/>
      </w:pPr>
      <w:hyperlink r:id="rId6901" w:history="1">
        <w:r w:rsidR="009A04A8" w:rsidRPr="00440564">
          <w:rPr>
            <w:rStyle w:val="Hipervnculo"/>
            <w:vanish/>
            <w:lang w:val="es-AR"/>
          </w:rPr>
          <w:t>Ngangom Nganbi Devi</w:t>
        </w:r>
      </w:hyperlink>
      <w:r w:rsidR="009A04A8" w:rsidRPr="00440564">
        <w:rPr>
          <w:rStyle w:val="google-src-text1"/>
          <w:lang w:val="es-AR"/>
        </w:rPr>
        <w:t xml:space="preserve"> ,</w:t>
      </w:r>
      <w:hyperlink r:id="rId6902" w:history="1">
        <w:r w:rsidR="009A04A8" w:rsidRPr="00440564">
          <w:rPr>
            <w:rStyle w:val="Hipervnculo"/>
            <w:u w:val="none"/>
            <w:lang w:val="es-AR"/>
          </w:rPr>
          <w:t>Fitzmaurice AG</w:t>
        </w:r>
      </w:hyperlink>
      <w:r w:rsidR="009A04A8" w:rsidRPr="00440564">
        <w:rPr>
          <w:lang w:val="es-AR"/>
        </w:rPr>
        <w:t xml:space="preserve"> , </w:t>
      </w:r>
      <w:hyperlink r:id="rId6903" w:history="1">
        <w:r w:rsidR="009A04A8" w:rsidRPr="00440564">
          <w:rPr>
            <w:rStyle w:val="Hipervnculo"/>
            <w:u w:val="none"/>
            <w:lang w:val="es-AR"/>
          </w:rPr>
          <w:t xml:space="preserve"> Rodas</w:t>
        </w:r>
      </w:hyperlink>
      <w:r w:rsidR="009A04A8" w:rsidRPr="00440564">
        <w:t xml:space="preserve"> SL</w:t>
      </w:r>
      <w:r w:rsidR="009A04A8" w:rsidRPr="00440564">
        <w:rPr>
          <w:lang w:val="es-AR"/>
        </w:rPr>
        <w:t xml:space="preserve"> , </w:t>
      </w:r>
      <w:hyperlink r:id="rId6904" w:history="1">
        <w:r w:rsidR="009A04A8" w:rsidRPr="00440564">
          <w:rPr>
            <w:rStyle w:val="Hipervnculo"/>
            <w:u w:val="none"/>
            <w:lang w:val="es-AR"/>
          </w:rPr>
          <w:t>Lulla A</w:t>
        </w:r>
      </w:hyperlink>
      <w:r w:rsidR="009A04A8" w:rsidRPr="00440564">
        <w:rPr>
          <w:lang w:val="es-AR"/>
        </w:rPr>
        <w:t xml:space="preserve"> , </w:t>
      </w:r>
      <w:hyperlink r:id="rId6905" w:history="1">
        <w:r w:rsidR="009A04A8" w:rsidRPr="00440564">
          <w:rPr>
            <w:rStyle w:val="Hipervnculo"/>
            <w:u w:val="none"/>
            <w:lang w:val="es-AR"/>
          </w:rPr>
          <w:t>Murphy NP</w:t>
        </w:r>
      </w:hyperlink>
      <w:r w:rsidR="009A04A8" w:rsidRPr="00440564">
        <w:rPr>
          <w:lang w:val="es-AR"/>
        </w:rPr>
        <w:t xml:space="preserve"> , </w:t>
      </w:r>
      <w:hyperlink r:id="rId6906" w:history="1">
        <w:r w:rsidR="009A04A8" w:rsidRPr="00440564">
          <w:rPr>
            <w:rStyle w:val="Hipervnculo"/>
            <w:u w:val="none"/>
            <w:lang w:val="es-AR"/>
          </w:rPr>
          <w:t>Lam HA</w:t>
        </w:r>
      </w:hyperlink>
      <w:r w:rsidR="009A04A8" w:rsidRPr="00440564">
        <w:rPr>
          <w:lang w:val="es-AR"/>
        </w:rPr>
        <w:t xml:space="preserve"> , </w:t>
      </w:r>
      <w:hyperlink r:id="rId6907" w:history="1">
        <w:r w:rsidR="009A04A8" w:rsidRPr="00440564">
          <w:rPr>
            <w:rStyle w:val="Hipervnculo"/>
            <w:u w:val="none"/>
            <w:lang w:val="es-AR"/>
          </w:rPr>
          <w:t>O'Donnell KC</w:t>
        </w:r>
      </w:hyperlink>
      <w:r w:rsidR="009A04A8" w:rsidRPr="00440564">
        <w:rPr>
          <w:lang w:val="es-AR"/>
        </w:rPr>
        <w:t xml:space="preserve"> , </w:t>
      </w:r>
      <w:hyperlink r:id="rId6908" w:history="1">
        <w:r w:rsidR="009A04A8" w:rsidRPr="00440564">
          <w:rPr>
            <w:rStyle w:val="Hipervnculo"/>
            <w:u w:val="none"/>
            <w:lang w:val="es-AR"/>
          </w:rPr>
          <w:t>Barnhill L</w:t>
        </w:r>
      </w:hyperlink>
      <w:r w:rsidR="009A04A8" w:rsidRPr="00440564">
        <w:rPr>
          <w:lang w:val="es-AR"/>
        </w:rPr>
        <w:t xml:space="preserve"> , </w:t>
      </w:r>
      <w:hyperlink r:id="rId6909" w:history="1">
        <w:r w:rsidR="009A04A8" w:rsidRPr="00440564">
          <w:rPr>
            <w:rStyle w:val="Hipervnculo"/>
            <w:u w:val="none"/>
            <w:lang w:val="es-AR"/>
          </w:rPr>
          <w:t>Casida JE</w:t>
        </w:r>
      </w:hyperlink>
      <w:r w:rsidR="009A04A8" w:rsidRPr="00440564">
        <w:rPr>
          <w:lang w:val="es-AR"/>
        </w:rPr>
        <w:t xml:space="preserve"> , </w:t>
      </w:r>
      <w:hyperlink r:id="rId6910" w:history="1">
        <w:r w:rsidR="009A04A8" w:rsidRPr="00440564">
          <w:rPr>
            <w:rStyle w:val="Hipervnculo"/>
            <w:u w:val="none"/>
            <w:lang w:val="es-AR"/>
          </w:rPr>
          <w:t>Cockburn M</w:t>
        </w:r>
      </w:hyperlink>
      <w:r w:rsidR="009A04A8" w:rsidRPr="00440564">
        <w:rPr>
          <w:lang w:val="es-AR"/>
        </w:rPr>
        <w:t xml:space="preserve"> , </w:t>
      </w:r>
      <w:hyperlink r:id="rId6911" w:history="1">
        <w:r w:rsidR="009A04A8" w:rsidRPr="00440564">
          <w:rPr>
            <w:rStyle w:val="Hipervnculo"/>
            <w:u w:val="none"/>
            <w:lang w:val="es-AR"/>
          </w:rPr>
          <w:t>A Sagasti</w:t>
        </w:r>
      </w:hyperlink>
      <w:r w:rsidR="009A04A8" w:rsidRPr="00440564">
        <w:rPr>
          <w:lang w:val="es-AR"/>
        </w:rPr>
        <w:t xml:space="preserve"> , </w:t>
      </w:r>
      <w:hyperlink r:id="rId6912" w:history="1">
        <w:r w:rsidR="009A04A8" w:rsidRPr="00440564">
          <w:rPr>
            <w:rStyle w:val="Hipervnculo"/>
            <w:u w:val="none"/>
            <w:lang w:val="es-AR"/>
          </w:rPr>
          <w:t>Stahl MC</w:t>
        </w:r>
      </w:hyperlink>
      <w:r w:rsidR="009A04A8" w:rsidRPr="00440564">
        <w:rPr>
          <w:lang w:val="es-AR"/>
        </w:rPr>
        <w:t xml:space="preserve"> , </w:t>
      </w:r>
      <w:hyperlink r:id="rId6913" w:history="1">
        <w:r w:rsidR="009A04A8" w:rsidRPr="00440564">
          <w:rPr>
            <w:rStyle w:val="Hipervnculo"/>
            <w:u w:val="none"/>
            <w:lang w:val="es-AR"/>
          </w:rPr>
          <w:t>Maidment NT</w:t>
        </w:r>
      </w:hyperlink>
      <w:r w:rsidR="009A04A8" w:rsidRPr="00440564">
        <w:rPr>
          <w:lang w:val="es-AR"/>
        </w:rPr>
        <w:t xml:space="preserve"> , </w:t>
      </w:r>
      <w:hyperlink r:id="rId6914" w:history="1">
        <w:r w:rsidR="009A04A8" w:rsidRPr="00440564">
          <w:rPr>
            <w:rStyle w:val="Hipervnculo"/>
            <w:u w:val="none"/>
            <w:lang w:val="es-AR"/>
          </w:rPr>
          <w:t>Ritz B</w:t>
        </w:r>
      </w:hyperlink>
      <w:r w:rsidR="009A04A8" w:rsidRPr="00440564">
        <w:rPr>
          <w:lang w:val="es-AR"/>
        </w:rPr>
        <w:t xml:space="preserve"> , </w:t>
      </w:r>
      <w:hyperlink r:id="rId6915" w:history="1">
        <w:r w:rsidR="009A04A8" w:rsidRPr="00440564">
          <w:rPr>
            <w:rStyle w:val="Hipervnculo"/>
            <w:u w:val="none"/>
            <w:lang w:val="es-AR"/>
          </w:rPr>
          <w:t xml:space="preserve"> Bronstein</w:t>
        </w:r>
      </w:hyperlink>
      <w:r w:rsidR="009A04A8" w:rsidRPr="00440564">
        <w:rPr>
          <w:lang w:val="es-AR"/>
        </w:rPr>
        <w:t xml:space="preserve"> </w:t>
      </w:r>
      <w:r w:rsidR="009A04A8" w:rsidRPr="00440564">
        <w:t>JM</w:t>
      </w:r>
      <w:r w:rsidR="009A04A8" w:rsidRPr="00440564">
        <w:rPr>
          <w:lang w:val="es-AR"/>
        </w:rPr>
        <w:t xml:space="preserve"> .</w:t>
      </w:r>
      <w:r w:rsidR="009A04A8" w:rsidRPr="00751BD8">
        <w:rPr>
          <w:b/>
          <w:lang w:val="es-AR"/>
        </w:rPr>
        <w:t xml:space="preserve">Aldehído deshidrogenasa inhibición como un mecanismo patogénico en </w:t>
      </w:r>
      <w:r w:rsidR="009A04A8" w:rsidRPr="00751BD8">
        <w:rPr>
          <w:rStyle w:val="highlight"/>
          <w:b/>
          <w:lang w:val="es-AR"/>
        </w:rPr>
        <w:t>la enfermedad de Parkinson</w:t>
      </w:r>
      <w:r w:rsidR="009A04A8" w:rsidRPr="00751BD8">
        <w:rPr>
          <w:b/>
          <w:lang w:val="es-AR"/>
        </w:rPr>
        <w:t>.</w:t>
      </w:r>
      <w:r w:rsidR="009A04A8" w:rsidRPr="00751BD8">
        <w:rPr>
          <w:rFonts w:ascii="Times" w:hAnsi="Times" w:cs="Arial"/>
          <w:b/>
          <w:bCs/>
          <w:lang w:val="es-AR"/>
        </w:rPr>
        <w:t xml:space="preserve">  </w:t>
      </w:r>
      <w:r w:rsidR="009A04A8" w:rsidRPr="00D34242">
        <w:t xml:space="preserve">Proc Natl Acad Sci EE.UU. A. </w:t>
      </w:r>
      <w:r w:rsidR="009A04A8" w:rsidRPr="00D34242">
        <w:rPr>
          <w:rStyle w:val="highlight"/>
        </w:rPr>
        <w:t>2013,</w:t>
      </w:r>
      <w:r w:rsidR="009A04A8" w:rsidRPr="00D34242">
        <w:t xml:space="preserve"> 8 de enero; 110 (2):636-41.</w:t>
      </w:r>
    </w:p>
    <w:p w:rsidR="00B3147D" w:rsidRDefault="00B3147D" w:rsidP="00B3147D">
      <w:pPr>
        <w:shd w:val="clear" w:color="auto" w:fill="FFFFFF"/>
        <w:jc w:val="both"/>
        <w:rPr>
          <w:rFonts w:ascii="Arial" w:hAnsi="Arial" w:cs="Arial"/>
          <w:color w:val="000000"/>
          <w:lang w:eastAsia="es-AR"/>
        </w:rPr>
      </w:pPr>
    </w:p>
    <w:p w:rsidR="00B3147D" w:rsidRPr="009C530C" w:rsidRDefault="006359CD" w:rsidP="00B3147D">
      <w:pPr>
        <w:shd w:val="clear" w:color="auto" w:fill="FFFFFF"/>
        <w:jc w:val="both"/>
        <w:rPr>
          <w:rFonts w:ascii="Arial" w:hAnsi="Arial" w:cs="Arial"/>
          <w:color w:val="000000"/>
          <w:sz w:val="22"/>
          <w:szCs w:val="22"/>
          <w:lang w:val="es-AR" w:eastAsia="es-AR"/>
        </w:rPr>
      </w:pPr>
      <w:hyperlink r:id="rId6916" w:history="1">
        <w:r w:rsidR="00B3147D" w:rsidRPr="006A0370">
          <w:rPr>
            <w:rFonts w:ascii="Arial" w:hAnsi="Arial" w:cs="Arial"/>
            <w:color w:val="660066"/>
            <w:lang w:eastAsia="es-AR"/>
          </w:rPr>
          <w:t>Flores F</w:t>
        </w:r>
      </w:hyperlink>
      <w:r w:rsidR="00B3147D">
        <w:rPr>
          <w:rFonts w:ascii="Arial" w:hAnsi="Arial" w:cs="Arial"/>
          <w:color w:val="000000"/>
          <w:lang w:eastAsia="es-AR"/>
        </w:rPr>
        <w:t>,</w:t>
      </w:r>
      <w:r w:rsidR="00B3147D" w:rsidRPr="006A0370">
        <w:rPr>
          <w:rFonts w:ascii="Arial" w:hAnsi="Arial" w:cs="Arial"/>
          <w:color w:val="000000"/>
          <w:lang w:eastAsia="es-AR"/>
        </w:rPr>
        <w:t> </w:t>
      </w:r>
      <w:hyperlink r:id="rId6917" w:history="1">
        <w:r w:rsidR="00B3147D" w:rsidRPr="006A0370">
          <w:rPr>
            <w:rFonts w:ascii="Arial" w:hAnsi="Arial" w:cs="Arial"/>
            <w:color w:val="660066"/>
            <w:lang w:eastAsia="es-AR"/>
          </w:rPr>
          <w:t>Collier CJ</w:t>
        </w:r>
      </w:hyperlink>
      <w:r w:rsidR="00B3147D" w:rsidRPr="006A0370">
        <w:rPr>
          <w:rFonts w:ascii="Arial" w:hAnsi="Arial" w:cs="Arial"/>
          <w:color w:val="000000"/>
          <w:lang w:eastAsia="es-AR"/>
        </w:rPr>
        <w:t> , </w:t>
      </w:r>
      <w:hyperlink r:id="rId6918" w:history="1">
        <w:r w:rsidR="00B3147D" w:rsidRPr="006A0370">
          <w:rPr>
            <w:rFonts w:ascii="Arial" w:hAnsi="Arial" w:cs="Arial"/>
            <w:color w:val="660066"/>
            <w:lang w:eastAsia="es-AR"/>
          </w:rPr>
          <w:t>Mercurio P</w:t>
        </w:r>
      </w:hyperlink>
      <w:r w:rsidR="00B3147D" w:rsidRPr="006A0370">
        <w:rPr>
          <w:rFonts w:ascii="Arial" w:hAnsi="Arial" w:cs="Arial"/>
          <w:color w:val="000000"/>
          <w:lang w:eastAsia="es-AR"/>
        </w:rPr>
        <w:t> , </w:t>
      </w:r>
      <w:hyperlink r:id="rId6919" w:history="1">
        <w:r w:rsidR="00B3147D" w:rsidRPr="006A0370">
          <w:rPr>
            <w:rFonts w:ascii="Arial" w:hAnsi="Arial" w:cs="Arial"/>
            <w:color w:val="660066"/>
            <w:lang w:eastAsia="es-AR"/>
          </w:rPr>
          <w:t>Negri AP</w:t>
        </w:r>
      </w:hyperlink>
      <w:r w:rsidR="00B3147D" w:rsidRPr="006A0370">
        <w:rPr>
          <w:rFonts w:ascii="Arial" w:hAnsi="Arial" w:cs="Arial"/>
          <w:color w:val="000000"/>
          <w:lang w:eastAsia="es-AR"/>
        </w:rPr>
        <w:t> .</w:t>
      </w:r>
      <w:r w:rsidR="00B3147D" w:rsidRPr="00D10B2A">
        <w:rPr>
          <w:rFonts w:ascii="Arial" w:hAnsi="Arial" w:cs="Arial"/>
          <w:b/>
          <w:bCs/>
          <w:color w:val="000000"/>
          <w:kern w:val="36"/>
          <w:lang w:eastAsia="es-AR"/>
        </w:rPr>
        <w:t>La fitotoxicidad de cuatro fotosistema II herbicidas a los pastos marinos tropicales.</w:t>
      </w:r>
      <w:r w:rsidR="00B3147D" w:rsidRPr="006A0370">
        <w:rPr>
          <w:rFonts w:ascii="Arial" w:hAnsi="Arial" w:cs="Arial"/>
          <w:color w:val="000000"/>
          <w:sz w:val="20"/>
          <w:lang w:eastAsia="es-AR"/>
        </w:rPr>
        <w:t xml:space="preserve"> </w:t>
      </w:r>
      <w:hyperlink r:id="rId6920" w:tooltip="PLoS ONE." w:history="1">
        <w:r w:rsidR="00B3147D" w:rsidRPr="009C530C">
          <w:rPr>
            <w:rFonts w:ascii="Arial" w:hAnsi="Arial" w:cs="Arial"/>
            <w:color w:val="660066"/>
            <w:sz w:val="20"/>
            <w:lang w:val="es-AR" w:eastAsia="es-AR"/>
          </w:rPr>
          <w:t>PLoS One</w:t>
        </w:r>
      </w:hyperlink>
      <w:r w:rsidR="00B3147D" w:rsidRPr="009C530C">
        <w:rPr>
          <w:rFonts w:ascii="Arial" w:hAnsi="Arial" w:cs="Arial"/>
          <w:color w:val="000000"/>
          <w:sz w:val="20"/>
          <w:lang w:val="es-AR" w:eastAsia="es-AR"/>
        </w:rPr>
        <w:t> 2013 sep 30; 8 (9): e75798. </w:t>
      </w:r>
    </w:p>
    <w:p w:rsidR="00B3147D" w:rsidRPr="009C530C" w:rsidRDefault="00B3147D" w:rsidP="006D48ED">
      <w:pPr>
        <w:rPr>
          <w:lang w:val="es-AR"/>
        </w:rPr>
      </w:pPr>
    </w:p>
    <w:p w:rsidR="00CC5424" w:rsidRPr="00923F05" w:rsidRDefault="006359CD" w:rsidP="00CC5424">
      <w:pPr>
        <w:shd w:val="clear" w:color="auto" w:fill="FFFFFF"/>
        <w:jc w:val="both"/>
        <w:textAlignment w:val="baseline"/>
        <w:rPr>
          <w:rFonts w:ascii="inherit" w:hAnsi="inherit" w:cs="Lucida Sans Unicode"/>
          <w:b/>
          <w:bCs/>
          <w:color w:val="000000"/>
          <w:sz w:val="22"/>
          <w:szCs w:val="22"/>
          <w:lang w:val="es-AR" w:eastAsia="es-AR"/>
        </w:rPr>
      </w:pPr>
      <w:hyperlink r:id="rId6921" w:history="1">
        <w:r w:rsidR="00CC5424" w:rsidRPr="002A66D3">
          <w:rPr>
            <w:rFonts w:ascii="inherit" w:hAnsi="inherit" w:cs="Lucida Sans Unicode"/>
            <w:b/>
            <w:bCs/>
            <w:color w:val="0000CC"/>
            <w:sz w:val="22"/>
            <w:szCs w:val="22"/>
            <w:lang w:val="es-AR" w:eastAsia="es-AR"/>
          </w:rPr>
          <w:t>Gaytán</w:t>
        </w:r>
      </w:hyperlink>
      <w:r w:rsidR="00CC5424" w:rsidRPr="002A66D3">
        <w:rPr>
          <w:lang w:val="es-AR"/>
        </w:rPr>
        <w:t xml:space="preserve"> Brandon D.</w:t>
      </w:r>
      <w:r w:rsidR="00CC5424" w:rsidRPr="002A66D3">
        <w:rPr>
          <w:rFonts w:ascii="inherit" w:hAnsi="inherit" w:cs="Lucida Sans Unicode"/>
          <w:b/>
          <w:bCs/>
          <w:color w:val="000000"/>
          <w:sz w:val="22"/>
          <w:szCs w:val="22"/>
          <w:lang w:val="es-AR" w:eastAsia="es-AR"/>
        </w:rPr>
        <w:t>, </w:t>
      </w:r>
      <w:hyperlink r:id="rId6922" w:history="1">
        <w:r w:rsidR="00CC5424" w:rsidRPr="002A66D3">
          <w:rPr>
            <w:rFonts w:ascii="inherit" w:hAnsi="inherit" w:cs="Lucida Sans Unicode"/>
            <w:b/>
            <w:bCs/>
            <w:color w:val="0000CC"/>
            <w:sz w:val="22"/>
            <w:szCs w:val="22"/>
            <w:lang w:val="es-AR" w:eastAsia="es-AR"/>
          </w:rPr>
          <w:t xml:space="preserve"> Loguinov</w:t>
        </w:r>
      </w:hyperlink>
      <w:r w:rsidR="00CC5424" w:rsidRPr="002A66D3">
        <w:rPr>
          <w:lang w:val="es-AR" w:eastAsia="es-AR"/>
        </w:rPr>
        <w:t xml:space="preserve"> </w:t>
      </w:r>
      <w:r w:rsidR="00CC5424" w:rsidRPr="002A66D3">
        <w:rPr>
          <w:lang w:val="es-AR"/>
        </w:rPr>
        <w:t>Alex V.</w:t>
      </w:r>
      <w:r w:rsidR="00CC5424" w:rsidRPr="002A66D3">
        <w:rPr>
          <w:rFonts w:ascii="inherit" w:hAnsi="inherit" w:cs="Lucida Sans Unicode"/>
          <w:b/>
          <w:bCs/>
          <w:color w:val="000000"/>
          <w:sz w:val="22"/>
          <w:szCs w:val="22"/>
          <w:lang w:val="es-AR" w:eastAsia="es-AR"/>
        </w:rPr>
        <w:t>, </w:t>
      </w:r>
      <w:hyperlink r:id="rId6923" w:history="1">
        <w:r w:rsidR="00CC5424" w:rsidRPr="002A66D3">
          <w:rPr>
            <w:rFonts w:ascii="inherit" w:hAnsi="inherit" w:cs="Lucida Sans Unicode"/>
            <w:b/>
            <w:bCs/>
            <w:color w:val="0000CC"/>
            <w:sz w:val="22"/>
            <w:szCs w:val="22"/>
            <w:lang w:val="es-AR" w:eastAsia="es-AR"/>
          </w:rPr>
          <w:t xml:space="preserve"> Lantz</w:t>
        </w:r>
      </w:hyperlink>
      <w:r w:rsidR="00CC5424" w:rsidRPr="002A66D3">
        <w:rPr>
          <w:lang w:val="es-AR" w:eastAsia="es-AR"/>
        </w:rPr>
        <w:t xml:space="preserve"> </w:t>
      </w:r>
      <w:r w:rsidR="00CC5424" w:rsidRPr="002A66D3">
        <w:rPr>
          <w:lang w:val="es-AR"/>
        </w:rPr>
        <w:t xml:space="preserve">Stephen R. </w:t>
      </w:r>
      <w:r w:rsidR="00CC5424" w:rsidRPr="002A66D3">
        <w:rPr>
          <w:rFonts w:ascii="inherit" w:hAnsi="inherit" w:cs="Lucida Sans Unicode"/>
          <w:b/>
          <w:bCs/>
          <w:color w:val="000000"/>
          <w:sz w:val="22"/>
          <w:szCs w:val="22"/>
          <w:lang w:val="es-AR" w:eastAsia="es-AR"/>
        </w:rPr>
        <w:t>, </w:t>
      </w:r>
      <w:hyperlink r:id="rId6924" w:history="1">
        <w:r w:rsidR="00CC5424" w:rsidRPr="002A66D3">
          <w:rPr>
            <w:rFonts w:ascii="inherit" w:hAnsi="inherit" w:cs="Lucida Sans Unicode"/>
            <w:b/>
            <w:bCs/>
            <w:color w:val="0000CC"/>
            <w:sz w:val="22"/>
            <w:szCs w:val="22"/>
            <w:lang w:val="es-AR" w:eastAsia="es-AR"/>
          </w:rPr>
          <w:t xml:space="preserve"> Lerot</w:t>
        </w:r>
      </w:hyperlink>
      <w:r w:rsidR="00CC5424" w:rsidRPr="002A66D3">
        <w:rPr>
          <w:lang w:val="es-AR" w:eastAsia="es-AR"/>
        </w:rPr>
        <w:t xml:space="preserve"> </w:t>
      </w:r>
      <w:r w:rsidR="00CC5424" w:rsidRPr="002A66D3">
        <w:rPr>
          <w:lang w:val="es-AR"/>
        </w:rPr>
        <w:t xml:space="preserve">Jan-Michael </w:t>
      </w:r>
      <w:r w:rsidR="00CC5424" w:rsidRPr="002A66D3">
        <w:rPr>
          <w:rFonts w:ascii="inherit" w:hAnsi="inherit" w:cs="Lucida Sans Unicode"/>
          <w:b/>
          <w:bCs/>
          <w:color w:val="000000"/>
          <w:sz w:val="22"/>
          <w:szCs w:val="22"/>
          <w:lang w:val="es-AR" w:eastAsia="es-AR"/>
        </w:rPr>
        <w:t>,</w:t>
      </w:r>
      <w:r w:rsidR="00CC5424" w:rsidRPr="002A66D3">
        <w:rPr>
          <w:rFonts w:ascii="inherit" w:hAnsi="inherit" w:cs="Lucida Sans Unicode"/>
          <w:b/>
          <w:bCs/>
          <w:color w:val="000000"/>
          <w:lang w:val="es-AR" w:eastAsia="es-AR"/>
        </w:rPr>
        <w:t xml:space="preserve"> </w:t>
      </w:r>
      <w:hyperlink r:id="rId6925" w:history="1">
        <w:r w:rsidR="00CC5424" w:rsidRPr="002A66D3">
          <w:rPr>
            <w:rFonts w:ascii="inherit" w:hAnsi="inherit" w:cs="Lucida Sans Unicode"/>
            <w:b/>
            <w:bCs/>
            <w:color w:val="0000CC"/>
            <w:sz w:val="22"/>
            <w:szCs w:val="22"/>
            <w:lang w:val="es-AR" w:eastAsia="es-AR"/>
          </w:rPr>
          <w:t xml:space="preserve"> Denslow</w:t>
        </w:r>
      </w:hyperlink>
      <w:r w:rsidR="00CC5424" w:rsidRPr="002A66D3">
        <w:rPr>
          <w:rFonts w:ascii="inherit" w:hAnsi="inherit" w:cs="Lucida Sans Unicode"/>
          <w:b/>
          <w:bCs/>
          <w:color w:val="000000"/>
          <w:sz w:val="22"/>
          <w:szCs w:val="22"/>
          <w:lang w:val="es-AR" w:eastAsia="es-AR"/>
        </w:rPr>
        <w:t> </w:t>
      </w:r>
      <w:r w:rsidR="00CC5424" w:rsidRPr="002A66D3">
        <w:rPr>
          <w:rFonts w:ascii="inherit" w:hAnsi="inherit" w:cs="Lucida Sans Unicode"/>
          <w:b/>
          <w:bCs/>
          <w:color w:val="000000"/>
          <w:lang w:val="es-AR" w:eastAsia="es-AR"/>
        </w:rPr>
        <w:t xml:space="preserve">Nancy D. </w:t>
      </w:r>
      <w:r w:rsidR="00CC5424" w:rsidRPr="002A66D3">
        <w:rPr>
          <w:rFonts w:ascii="inherit" w:hAnsi="inherit" w:cs="Lucida Sans Unicode"/>
          <w:b/>
          <w:bCs/>
          <w:color w:val="000000"/>
          <w:sz w:val="22"/>
          <w:szCs w:val="22"/>
          <w:lang w:val="es-AR" w:eastAsia="es-AR"/>
        </w:rPr>
        <w:t>and </w:t>
      </w:r>
      <w:r w:rsidR="00CC5424" w:rsidRPr="002A66D3">
        <w:rPr>
          <w:rFonts w:ascii="inherit" w:hAnsi="inherit" w:cs="Lucida Sans Unicode"/>
          <w:b/>
          <w:bCs/>
          <w:color w:val="000000"/>
          <w:lang w:val="es-AR" w:eastAsia="es-AR"/>
        </w:rPr>
        <w:t xml:space="preserve"> </w:t>
      </w:r>
      <w:hyperlink r:id="rId6926" w:history="1">
        <w:r w:rsidR="00CC5424" w:rsidRPr="002A66D3">
          <w:rPr>
            <w:rFonts w:ascii="inherit" w:hAnsi="inherit" w:cs="Lucida Sans Unicode"/>
            <w:b/>
            <w:bCs/>
            <w:color w:val="0000CC"/>
            <w:sz w:val="22"/>
            <w:szCs w:val="22"/>
            <w:lang w:val="es-AR" w:eastAsia="es-AR"/>
          </w:rPr>
          <w:t>Vulpe</w:t>
        </w:r>
      </w:hyperlink>
      <w:r w:rsidR="00CC5424" w:rsidRPr="002A66D3">
        <w:rPr>
          <w:lang w:val="es-AR" w:eastAsia="es-AR"/>
        </w:rPr>
        <w:t xml:space="preserve"> </w:t>
      </w:r>
      <w:r w:rsidR="00CC5424" w:rsidRPr="002A66D3">
        <w:rPr>
          <w:lang w:val="es-AR"/>
        </w:rPr>
        <w:t>Chris D.</w:t>
      </w:r>
      <w:r w:rsidR="00CC5424" w:rsidRPr="00AB7276">
        <w:rPr>
          <w:rFonts w:ascii="Georgia" w:hAnsi="Georgia" w:cs="Lucida Sans Unicode"/>
          <w:b/>
          <w:bCs/>
          <w:color w:val="000000"/>
          <w:kern w:val="36"/>
          <w:sz w:val="32"/>
          <w:szCs w:val="32"/>
          <w:lang w:eastAsia="es-AR"/>
        </w:rPr>
        <w:t>.</w:t>
      </w:r>
      <w:r w:rsidR="00CC5424" w:rsidRPr="002A66D3">
        <w:rPr>
          <w:rFonts w:ascii="Georgia" w:hAnsi="Georgia" w:cs="Lucida Sans Unicode"/>
          <w:b/>
          <w:bCs/>
          <w:color w:val="000000"/>
          <w:kern w:val="36"/>
          <w:lang w:val="es-AR" w:eastAsia="es-AR"/>
        </w:rPr>
        <w:t>Profiling Funcional descubre Plaguicidas organoclorados dieldrín afecta leucina disponibilidad en levadura</w:t>
      </w:r>
      <w:r w:rsidR="00CC5424" w:rsidRPr="002A66D3">
        <w:rPr>
          <w:rFonts w:ascii="inherit" w:hAnsi="inherit" w:cs="Lucida Sans Unicode"/>
          <w:b/>
          <w:bCs/>
          <w:color w:val="000000"/>
          <w:lang w:eastAsia="es-AR"/>
        </w:rPr>
        <w:t>.</w:t>
      </w:r>
      <w:r w:rsidR="00CC5424">
        <w:rPr>
          <w:rFonts w:ascii="inherit" w:hAnsi="inherit" w:cs="Lucida Sans Unicode"/>
          <w:b/>
          <w:bCs/>
          <w:color w:val="000000"/>
          <w:lang w:eastAsia="es-AR"/>
        </w:rPr>
        <w:t xml:space="preserve"> </w:t>
      </w:r>
      <w:r w:rsidR="00CC5424" w:rsidRPr="00923F05">
        <w:rPr>
          <w:rFonts w:ascii="inherit" w:hAnsi="inherit"/>
          <w:color w:val="333300"/>
          <w:lang w:val="es-AR" w:eastAsia="es-AR"/>
        </w:rPr>
        <w:t>Toxicol. Sci. (2013) 132 (2): 347-358.</w:t>
      </w:r>
    </w:p>
    <w:p w:rsidR="00B87A18" w:rsidRPr="00923F05" w:rsidRDefault="00B87A18" w:rsidP="006D48ED">
      <w:pPr>
        <w:rPr>
          <w:rFonts w:ascii="Times" w:hAnsi="Times" w:cs="Times"/>
          <w:color w:val="000000"/>
          <w:lang w:val="es-AR"/>
        </w:rPr>
      </w:pPr>
    </w:p>
    <w:p w:rsidR="00550A13" w:rsidRDefault="006359CD" w:rsidP="00550A13">
      <w:pPr>
        <w:shd w:val="clear" w:color="auto" w:fill="FFFFFF"/>
        <w:jc w:val="both"/>
        <w:rPr>
          <w:rFonts w:ascii="Arial" w:hAnsi="Arial" w:cs="Arial"/>
          <w:color w:val="000000"/>
          <w:sz w:val="20"/>
          <w:lang w:val="es-AR" w:eastAsia="es-AR"/>
        </w:rPr>
      </w:pPr>
      <w:hyperlink r:id="rId6927" w:history="1">
        <w:r w:rsidR="00550A13" w:rsidRPr="00DD5741">
          <w:rPr>
            <w:rFonts w:ascii="Arial" w:hAnsi="Arial" w:cs="Arial"/>
            <w:color w:val="660066"/>
            <w:lang w:eastAsia="es-AR"/>
          </w:rPr>
          <w:t>George J</w:t>
        </w:r>
      </w:hyperlink>
      <w:r w:rsidR="00550A13">
        <w:rPr>
          <w:rFonts w:ascii="Arial" w:hAnsi="Arial" w:cs="Arial"/>
          <w:color w:val="000000"/>
          <w:lang w:eastAsia="es-AR"/>
        </w:rPr>
        <w:t>,</w:t>
      </w:r>
      <w:r w:rsidR="00550A13" w:rsidRPr="00DD5741">
        <w:rPr>
          <w:rFonts w:ascii="Arial" w:hAnsi="Arial" w:cs="Arial"/>
          <w:color w:val="000000"/>
          <w:lang w:eastAsia="es-AR"/>
        </w:rPr>
        <w:t>  </w:t>
      </w:r>
      <w:hyperlink r:id="rId6928" w:history="1">
        <w:r w:rsidR="00550A13" w:rsidRPr="00DD5741">
          <w:rPr>
            <w:rFonts w:ascii="Arial" w:hAnsi="Arial" w:cs="Arial"/>
            <w:color w:val="660066"/>
            <w:lang w:eastAsia="es-AR"/>
          </w:rPr>
          <w:t>Shukla Y</w:t>
        </w:r>
      </w:hyperlink>
      <w:r w:rsidR="00550A13" w:rsidRPr="00DD5741">
        <w:rPr>
          <w:rFonts w:ascii="Arial" w:hAnsi="Arial" w:cs="Arial"/>
          <w:color w:val="000000"/>
          <w:lang w:eastAsia="es-AR"/>
        </w:rPr>
        <w:t> .</w:t>
      </w:r>
      <w:r w:rsidR="00550A13">
        <w:rPr>
          <w:rFonts w:ascii="Arial" w:hAnsi="Arial" w:cs="Arial"/>
          <w:b/>
          <w:bCs/>
          <w:color w:val="000000"/>
          <w:kern w:val="36"/>
          <w:lang w:eastAsia="es-AR"/>
        </w:rPr>
        <w:t>Vaciado de la fuente</w:t>
      </w:r>
      <w:r w:rsidR="00550A13" w:rsidRPr="00FE1138">
        <w:rPr>
          <w:rFonts w:ascii="Arial" w:hAnsi="Arial" w:cs="Arial"/>
          <w:b/>
          <w:bCs/>
          <w:color w:val="000000"/>
          <w:kern w:val="36"/>
          <w:lang w:eastAsia="es-AR"/>
        </w:rPr>
        <w:t xml:space="preserve"> de calcio intracelular y oxidativo Desequilibrio estrés están asociados con la proliferación inducida por el glifosato en la piel humana queratinocitos HaCaT células.</w:t>
      </w:r>
      <w:r w:rsidR="00550A13" w:rsidRPr="00FE1138">
        <w:rPr>
          <w:rFonts w:ascii="Arial" w:hAnsi="Arial" w:cs="Arial"/>
          <w:color w:val="000000"/>
          <w:lang w:eastAsia="es-AR"/>
        </w:rPr>
        <w:t xml:space="preserve"> </w:t>
      </w:r>
      <w:hyperlink r:id="rId6929" w:tooltip="Dermatología ISRN." w:history="1">
        <w:r w:rsidR="00550A13" w:rsidRPr="00DF35DA">
          <w:rPr>
            <w:rFonts w:ascii="Arial" w:hAnsi="Arial" w:cs="Arial"/>
            <w:color w:val="660066"/>
            <w:lang w:val="es-AR" w:eastAsia="es-AR"/>
          </w:rPr>
          <w:t> ISRN Dermatol</w:t>
        </w:r>
      </w:hyperlink>
      <w:r w:rsidR="00550A13" w:rsidRPr="00DD5741">
        <w:rPr>
          <w:rFonts w:ascii="Arial" w:hAnsi="Arial" w:cs="Arial"/>
          <w:color w:val="000000"/>
          <w:sz w:val="20"/>
          <w:lang w:val="es-AR" w:eastAsia="es-AR"/>
        </w:rPr>
        <w:t> 2013 ago 29; 2013:825180. </w:t>
      </w:r>
    </w:p>
    <w:p w:rsidR="00550A13" w:rsidRDefault="00550A13" w:rsidP="00550A13">
      <w:pPr>
        <w:shd w:val="clear" w:color="auto" w:fill="FFFFFF"/>
        <w:jc w:val="both"/>
        <w:rPr>
          <w:rFonts w:ascii="Arial" w:hAnsi="Arial" w:cs="Arial"/>
          <w:color w:val="000000"/>
          <w:sz w:val="20"/>
          <w:lang w:val="es-AR" w:eastAsia="es-AR"/>
        </w:rPr>
      </w:pPr>
    </w:p>
    <w:p w:rsidR="00550A13" w:rsidRPr="00923F05" w:rsidRDefault="00550A13" w:rsidP="00550A13">
      <w:pPr>
        <w:shd w:val="clear" w:color="auto" w:fill="FFFFFF"/>
        <w:spacing w:before="90" w:after="90" w:line="270" w:lineRule="atLeast"/>
        <w:jc w:val="both"/>
        <w:outlineLvl w:val="0"/>
        <w:rPr>
          <w:rFonts w:ascii="Arial" w:hAnsi="Arial" w:cs="Arial"/>
          <w:b/>
          <w:bCs/>
          <w:color w:val="000000"/>
          <w:kern w:val="36"/>
          <w:sz w:val="30"/>
          <w:szCs w:val="30"/>
          <w:lang w:val="en-US" w:eastAsia="es-AR"/>
        </w:rPr>
      </w:pPr>
      <w:r w:rsidRPr="000E07CE">
        <w:rPr>
          <w:rFonts w:ascii="Arial" w:hAnsi="Arial" w:cs="Arial"/>
          <w:color w:val="000000"/>
          <w:lang w:eastAsia="es-AR"/>
        </w:rPr>
        <w:t>George J, Shukla Y.</w:t>
      </w:r>
      <w:r w:rsidRPr="000E07CE">
        <w:rPr>
          <w:rFonts w:ascii="Arial" w:hAnsi="Arial" w:cs="Arial"/>
          <w:b/>
          <w:bCs/>
          <w:color w:val="000000"/>
          <w:kern w:val="36"/>
          <w:sz w:val="30"/>
          <w:lang w:eastAsia="es-AR"/>
        </w:rPr>
        <w:t xml:space="preserve"> </w:t>
      </w:r>
      <w:r w:rsidRPr="000E07CE">
        <w:rPr>
          <w:rFonts w:ascii="Arial" w:hAnsi="Arial" w:cs="Arial"/>
          <w:b/>
          <w:bCs/>
          <w:color w:val="000000"/>
          <w:kern w:val="36"/>
          <w:lang w:eastAsia="es-AR"/>
        </w:rPr>
        <w:t>Los primeros cambios en los niveles proteoma durante la exposición aguda deltametrina en el sistema de la piel de mamíferos asociados a su potencial de transformación neoplásica.</w:t>
      </w:r>
      <w:r>
        <w:rPr>
          <w:rFonts w:ascii="Arial" w:hAnsi="Arial" w:cs="Arial"/>
          <w:b/>
          <w:bCs/>
          <w:color w:val="000000"/>
          <w:kern w:val="36"/>
          <w:sz w:val="30"/>
          <w:szCs w:val="30"/>
          <w:lang w:eastAsia="es-AR"/>
        </w:rPr>
        <w:t xml:space="preserve"> </w:t>
      </w:r>
      <w:r w:rsidRPr="00923F05">
        <w:rPr>
          <w:rFonts w:ascii="Arial" w:hAnsi="Arial" w:cs="Arial"/>
          <w:color w:val="000000"/>
          <w:sz w:val="18"/>
          <w:lang w:val="en-US" w:eastAsia="es-AR"/>
        </w:rPr>
        <w:t>J Toxicol Sci</w:t>
      </w:r>
      <w:r w:rsidRPr="00923F05">
        <w:rPr>
          <w:rFonts w:ascii="Arial" w:hAnsi="Arial" w:cs="Arial"/>
          <w:color w:val="000000"/>
          <w:sz w:val="18"/>
          <w:szCs w:val="18"/>
          <w:lang w:val="en-US" w:eastAsia="es-AR"/>
        </w:rPr>
        <w:t>. 2013; 38(4):629-42.</w:t>
      </w:r>
    </w:p>
    <w:p w:rsidR="00550A13" w:rsidRDefault="00550A13" w:rsidP="008C1AD8">
      <w:pPr>
        <w:jc w:val="both"/>
        <w:rPr>
          <w:rFonts w:ascii="Times" w:hAnsi="Times" w:cs="Times"/>
          <w:color w:val="000000"/>
          <w:lang w:val="en-US"/>
        </w:rPr>
      </w:pPr>
    </w:p>
    <w:p w:rsidR="0096486E" w:rsidRDefault="00B87A18" w:rsidP="008C1AD8">
      <w:pPr>
        <w:jc w:val="both"/>
        <w:rPr>
          <w:rFonts w:ascii="Times" w:hAnsi="Times" w:cs="Times"/>
          <w:color w:val="000000"/>
        </w:rPr>
      </w:pPr>
      <w:r w:rsidRPr="00D93B73">
        <w:rPr>
          <w:rFonts w:ascii="Times" w:hAnsi="Times" w:cs="Times"/>
          <w:color w:val="000000"/>
          <w:lang w:val="en-US"/>
        </w:rPr>
        <w:t xml:space="preserve">Goldner, WS, Sandler, DP, Yu, F., Shostrom, V., Hoppin, JA, Kamel, F., Levan, TD (2013). </w:t>
      </w:r>
      <w:r w:rsidRPr="008C1AD8">
        <w:rPr>
          <w:rFonts w:ascii="Times" w:hAnsi="Times" w:cs="Times"/>
          <w:b/>
          <w:color w:val="000000"/>
        </w:rPr>
        <w:t>Hipotiroidismo y el uso de pesticidas entre los varones aplicadores privados en el estudio de la sanidad agropecuaria.</w:t>
      </w:r>
      <w:r w:rsidRPr="00B45A41">
        <w:rPr>
          <w:rFonts w:ascii="Times" w:hAnsi="Times" w:cs="Times"/>
          <w:color w:val="000000"/>
        </w:rPr>
        <w:t xml:space="preserve"> Diario de Medicina Ocupacional y Ambiental, 55 (10) :1171-8.</w:t>
      </w:r>
    </w:p>
    <w:p w:rsidR="00550A13" w:rsidRDefault="00550A13" w:rsidP="00550A13">
      <w:pPr>
        <w:jc w:val="both"/>
        <w:rPr>
          <w:color w:val="000000"/>
          <w:sz w:val="22"/>
          <w:szCs w:val="22"/>
        </w:rPr>
      </w:pPr>
    </w:p>
    <w:p w:rsidR="00550A13" w:rsidRDefault="00550A13" w:rsidP="00550A13">
      <w:pPr>
        <w:jc w:val="both"/>
      </w:pPr>
      <w:r>
        <w:rPr>
          <w:color w:val="000000"/>
          <w:sz w:val="22"/>
          <w:szCs w:val="22"/>
        </w:rPr>
        <w:t>G</w:t>
      </w:r>
      <w:r>
        <w:rPr>
          <w:color w:val="000000"/>
        </w:rPr>
        <w:t>ómez</w:t>
      </w:r>
      <w:r>
        <w:rPr>
          <w:color w:val="000000"/>
          <w:sz w:val="22"/>
          <w:szCs w:val="22"/>
        </w:rPr>
        <w:t>-A</w:t>
      </w:r>
      <w:r>
        <w:rPr>
          <w:color w:val="000000"/>
        </w:rPr>
        <w:t>rroyo</w:t>
      </w:r>
      <w:r w:rsidRPr="007F1C18">
        <w:rPr>
          <w:color w:val="000000"/>
        </w:rPr>
        <w:t xml:space="preserve"> </w:t>
      </w:r>
      <w:r>
        <w:rPr>
          <w:color w:val="000000"/>
          <w:sz w:val="22"/>
          <w:szCs w:val="22"/>
        </w:rPr>
        <w:t>Sandra, M</w:t>
      </w:r>
      <w:r>
        <w:rPr>
          <w:color w:val="000000"/>
        </w:rPr>
        <w:t>artínez</w:t>
      </w:r>
      <w:r>
        <w:rPr>
          <w:color w:val="000000"/>
          <w:sz w:val="22"/>
          <w:szCs w:val="22"/>
        </w:rPr>
        <w:t>-V</w:t>
      </w:r>
      <w:r>
        <w:rPr>
          <w:color w:val="000000"/>
        </w:rPr>
        <w:t>alenzuela</w:t>
      </w:r>
      <w:r w:rsidRPr="007F1C18">
        <w:rPr>
          <w:color w:val="000000"/>
        </w:rPr>
        <w:t xml:space="preserve"> </w:t>
      </w:r>
      <w:r>
        <w:rPr>
          <w:color w:val="000000"/>
          <w:sz w:val="22"/>
          <w:szCs w:val="22"/>
        </w:rPr>
        <w:t>Carmen, C</w:t>
      </w:r>
      <w:r>
        <w:rPr>
          <w:color w:val="000000"/>
        </w:rPr>
        <w:t>arabajal</w:t>
      </w:r>
      <w:r>
        <w:rPr>
          <w:color w:val="000000"/>
          <w:sz w:val="22"/>
          <w:szCs w:val="22"/>
        </w:rPr>
        <w:t>-L</w:t>
      </w:r>
      <w:r>
        <w:rPr>
          <w:color w:val="000000"/>
        </w:rPr>
        <w:t>ópez</w:t>
      </w:r>
      <w:r w:rsidRPr="007F1C18">
        <w:rPr>
          <w:color w:val="000000"/>
        </w:rPr>
        <w:t xml:space="preserve"> </w:t>
      </w:r>
      <w:r>
        <w:rPr>
          <w:color w:val="000000"/>
          <w:sz w:val="22"/>
          <w:szCs w:val="22"/>
        </w:rPr>
        <w:t>Yolanda, M</w:t>
      </w:r>
      <w:r>
        <w:rPr>
          <w:color w:val="000000"/>
        </w:rPr>
        <w:t>artínez</w:t>
      </w:r>
      <w:r>
        <w:rPr>
          <w:color w:val="000000"/>
          <w:sz w:val="22"/>
          <w:szCs w:val="22"/>
        </w:rPr>
        <w:t>-A</w:t>
      </w:r>
      <w:r>
        <w:rPr>
          <w:color w:val="000000"/>
        </w:rPr>
        <w:t>rroyo</w:t>
      </w:r>
      <w:r w:rsidRPr="007F1C18">
        <w:rPr>
          <w:color w:val="000000"/>
        </w:rPr>
        <w:t xml:space="preserve"> </w:t>
      </w:r>
      <w:r>
        <w:rPr>
          <w:color w:val="000000"/>
          <w:sz w:val="22"/>
          <w:szCs w:val="22"/>
        </w:rPr>
        <w:t>Am</w:t>
      </w:r>
      <w:r>
        <w:rPr>
          <w:color w:val="000000"/>
          <w:sz w:val="22"/>
          <w:szCs w:val="22"/>
        </w:rPr>
        <w:softHyphen/>
        <w:t>paro</w:t>
      </w:r>
      <w:r>
        <w:rPr>
          <w:rStyle w:val="A2"/>
        </w:rPr>
        <w:t xml:space="preserve"> </w:t>
      </w:r>
      <w:r>
        <w:rPr>
          <w:color w:val="000000"/>
          <w:sz w:val="22"/>
          <w:szCs w:val="22"/>
        </w:rPr>
        <w:t>, C</w:t>
      </w:r>
      <w:r>
        <w:rPr>
          <w:color w:val="000000"/>
        </w:rPr>
        <w:t>alderón</w:t>
      </w:r>
      <w:r>
        <w:rPr>
          <w:color w:val="000000"/>
          <w:sz w:val="22"/>
          <w:szCs w:val="22"/>
        </w:rPr>
        <w:t>-S</w:t>
      </w:r>
      <w:r>
        <w:rPr>
          <w:color w:val="000000"/>
        </w:rPr>
        <w:t>egura</w:t>
      </w:r>
      <w:r w:rsidRPr="007F1C18">
        <w:rPr>
          <w:color w:val="000000"/>
        </w:rPr>
        <w:t xml:space="preserve"> </w:t>
      </w:r>
      <w:r>
        <w:rPr>
          <w:color w:val="000000"/>
          <w:sz w:val="22"/>
          <w:szCs w:val="22"/>
        </w:rPr>
        <w:t>María Elena, V</w:t>
      </w:r>
      <w:r>
        <w:rPr>
          <w:color w:val="000000"/>
        </w:rPr>
        <w:t>illalobos</w:t>
      </w:r>
      <w:r>
        <w:rPr>
          <w:color w:val="000000"/>
          <w:sz w:val="22"/>
          <w:szCs w:val="22"/>
        </w:rPr>
        <w:t>-P</w:t>
      </w:r>
      <w:r>
        <w:rPr>
          <w:color w:val="000000"/>
        </w:rPr>
        <w:t>ietriniI</w:t>
      </w:r>
      <w:r w:rsidRPr="007F1C18">
        <w:rPr>
          <w:color w:val="000000"/>
        </w:rPr>
        <w:t xml:space="preserve"> </w:t>
      </w:r>
      <w:r>
        <w:rPr>
          <w:color w:val="000000"/>
          <w:sz w:val="22"/>
          <w:szCs w:val="22"/>
        </w:rPr>
        <w:t>Rafael</w:t>
      </w:r>
      <w:r>
        <w:rPr>
          <w:rStyle w:val="A2"/>
        </w:rPr>
        <w:t xml:space="preserve">  </w:t>
      </w:r>
      <w:r>
        <w:rPr>
          <w:color w:val="000000"/>
          <w:sz w:val="22"/>
          <w:szCs w:val="22"/>
        </w:rPr>
        <w:t>y W</w:t>
      </w:r>
      <w:r>
        <w:rPr>
          <w:color w:val="000000"/>
        </w:rPr>
        <w:t>aliszewski</w:t>
      </w:r>
      <w:r w:rsidRPr="007F1C18">
        <w:rPr>
          <w:color w:val="000000"/>
        </w:rPr>
        <w:t xml:space="preserve"> </w:t>
      </w:r>
      <w:r>
        <w:rPr>
          <w:color w:val="000000"/>
          <w:sz w:val="22"/>
          <w:szCs w:val="22"/>
        </w:rPr>
        <w:t>Stefan M.</w:t>
      </w:r>
      <w:r w:rsidRPr="00FB5174">
        <w:rPr>
          <w:lang w:eastAsia="es-AR"/>
        </w:rPr>
        <w:t xml:space="preserve"> </w:t>
      </w:r>
      <w:r w:rsidRPr="00FB5174">
        <w:rPr>
          <w:b/>
          <w:lang w:eastAsia="es-AR"/>
        </w:rPr>
        <w:t>Riesgo Genotoxico por la exposición ocupacional a plaguicidas en America Latina</w:t>
      </w:r>
      <w:r>
        <w:rPr>
          <w:lang w:eastAsia="es-AR"/>
        </w:rPr>
        <w:t>.</w:t>
      </w:r>
      <w:r w:rsidRPr="00FB5174">
        <w:rPr>
          <w:rStyle w:val="A0"/>
        </w:rPr>
        <w:t xml:space="preserve"> </w:t>
      </w:r>
      <w:r>
        <w:rPr>
          <w:rStyle w:val="A0"/>
        </w:rPr>
        <w:t>Rev. Int. Contam. Ambie. Sept. 2013, vol. 29 (Número especial sobre plaguicidas) 159-180.</w:t>
      </w:r>
    </w:p>
    <w:p w:rsidR="00550A13" w:rsidRDefault="00550A13" w:rsidP="00550A13">
      <w:pPr>
        <w:jc w:val="both"/>
        <w:rPr>
          <w:color w:val="000000"/>
          <w:sz w:val="22"/>
          <w:szCs w:val="22"/>
        </w:rPr>
      </w:pPr>
    </w:p>
    <w:p w:rsidR="006D48ED" w:rsidRPr="0031019A" w:rsidRDefault="00550A13" w:rsidP="008C1AD8">
      <w:pPr>
        <w:jc w:val="both"/>
        <w:rPr>
          <w:color w:val="000000"/>
          <w:sz w:val="15"/>
          <w:szCs w:val="15"/>
        </w:rPr>
      </w:pPr>
      <w:r>
        <w:rPr>
          <w:color w:val="000000"/>
          <w:sz w:val="22"/>
          <w:szCs w:val="22"/>
        </w:rPr>
        <w:t>G</w:t>
      </w:r>
      <w:r>
        <w:rPr>
          <w:color w:val="000000"/>
        </w:rPr>
        <w:t>ómez-Arroyo</w:t>
      </w:r>
      <w:r w:rsidRPr="00DC4EF7">
        <w:rPr>
          <w:color w:val="000000"/>
        </w:rPr>
        <w:t xml:space="preserve"> </w:t>
      </w:r>
      <w:r>
        <w:rPr>
          <w:color w:val="000000"/>
          <w:sz w:val="22"/>
          <w:szCs w:val="22"/>
        </w:rPr>
        <w:t>Sandra</w:t>
      </w:r>
      <w:r>
        <w:rPr>
          <w:color w:val="000000"/>
        </w:rPr>
        <w:t xml:space="preserve"> </w:t>
      </w:r>
      <w:r>
        <w:rPr>
          <w:color w:val="000000"/>
          <w:sz w:val="22"/>
          <w:szCs w:val="22"/>
        </w:rPr>
        <w:t>, M</w:t>
      </w:r>
      <w:r>
        <w:rPr>
          <w:color w:val="000000"/>
        </w:rPr>
        <w:t>artinez-Valenzuela</w:t>
      </w:r>
      <w:r w:rsidRPr="00DC4EF7">
        <w:rPr>
          <w:color w:val="000000"/>
        </w:rPr>
        <w:t xml:space="preserve"> </w:t>
      </w:r>
      <w:r>
        <w:rPr>
          <w:color w:val="000000"/>
          <w:sz w:val="22"/>
          <w:szCs w:val="22"/>
        </w:rPr>
        <w:t xml:space="preserve">Carmen </w:t>
      </w:r>
      <w:r>
        <w:rPr>
          <w:color w:val="000000"/>
        </w:rPr>
        <w:t xml:space="preserve"> </w:t>
      </w:r>
      <w:r>
        <w:rPr>
          <w:color w:val="000000"/>
          <w:sz w:val="22"/>
          <w:szCs w:val="22"/>
        </w:rPr>
        <w:t>, C</w:t>
      </w:r>
      <w:r>
        <w:rPr>
          <w:color w:val="000000"/>
        </w:rPr>
        <w:t>alvo</w:t>
      </w:r>
      <w:r>
        <w:rPr>
          <w:color w:val="000000"/>
          <w:sz w:val="22"/>
          <w:szCs w:val="22"/>
        </w:rPr>
        <w:t>-G</w:t>
      </w:r>
      <w:r>
        <w:rPr>
          <w:color w:val="000000"/>
        </w:rPr>
        <w:t>onzález</w:t>
      </w:r>
      <w:r w:rsidRPr="00DC4EF7">
        <w:rPr>
          <w:color w:val="000000"/>
        </w:rPr>
        <w:t xml:space="preserve"> </w:t>
      </w:r>
      <w:r>
        <w:rPr>
          <w:color w:val="000000"/>
          <w:sz w:val="22"/>
          <w:szCs w:val="22"/>
        </w:rPr>
        <w:t>Soledad</w:t>
      </w:r>
      <w:r>
        <w:rPr>
          <w:color w:val="000000"/>
        </w:rPr>
        <w:t xml:space="preserve"> </w:t>
      </w:r>
      <w:r>
        <w:rPr>
          <w:color w:val="000000"/>
          <w:sz w:val="22"/>
          <w:szCs w:val="22"/>
        </w:rPr>
        <w:t>, V</w:t>
      </w:r>
      <w:r>
        <w:rPr>
          <w:color w:val="000000"/>
        </w:rPr>
        <w:t>illalobos</w:t>
      </w:r>
      <w:r>
        <w:rPr>
          <w:color w:val="000000"/>
          <w:sz w:val="22"/>
          <w:szCs w:val="22"/>
        </w:rPr>
        <w:t>-P</w:t>
      </w:r>
      <w:r>
        <w:rPr>
          <w:color w:val="000000"/>
        </w:rPr>
        <w:t>ietrini</w:t>
      </w:r>
      <w:r w:rsidRPr="00456103">
        <w:rPr>
          <w:color w:val="000000"/>
        </w:rPr>
        <w:t xml:space="preserve"> </w:t>
      </w:r>
      <w:r>
        <w:rPr>
          <w:color w:val="000000"/>
        </w:rPr>
        <w:t xml:space="preserve"> </w:t>
      </w:r>
      <w:r>
        <w:rPr>
          <w:color w:val="000000"/>
          <w:sz w:val="22"/>
          <w:szCs w:val="22"/>
        </w:rPr>
        <w:t>Rafael</w:t>
      </w:r>
      <w:r>
        <w:rPr>
          <w:color w:val="000000"/>
        </w:rPr>
        <w:t xml:space="preserve"> </w:t>
      </w:r>
      <w:r>
        <w:rPr>
          <w:color w:val="000000"/>
          <w:sz w:val="22"/>
          <w:szCs w:val="22"/>
        </w:rPr>
        <w:t>, W</w:t>
      </w:r>
      <w:r>
        <w:rPr>
          <w:color w:val="000000"/>
        </w:rPr>
        <w:t xml:space="preserve">aliszewshi </w:t>
      </w:r>
      <w:r>
        <w:rPr>
          <w:color w:val="000000"/>
          <w:sz w:val="22"/>
          <w:szCs w:val="22"/>
        </w:rPr>
        <w:t>Stefan M. , C</w:t>
      </w:r>
      <w:r>
        <w:rPr>
          <w:color w:val="000000"/>
        </w:rPr>
        <w:t>alderón</w:t>
      </w:r>
      <w:r>
        <w:rPr>
          <w:color w:val="000000"/>
          <w:sz w:val="22"/>
          <w:szCs w:val="22"/>
        </w:rPr>
        <w:t>-S</w:t>
      </w:r>
      <w:r>
        <w:rPr>
          <w:color w:val="000000"/>
        </w:rPr>
        <w:t>egura</w:t>
      </w:r>
      <w:r w:rsidRPr="00456103">
        <w:rPr>
          <w:color w:val="000000"/>
        </w:rPr>
        <w:t xml:space="preserve"> </w:t>
      </w:r>
      <w:r>
        <w:rPr>
          <w:color w:val="000000"/>
          <w:sz w:val="22"/>
          <w:szCs w:val="22"/>
        </w:rPr>
        <w:t>María Elena</w:t>
      </w:r>
      <w:r>
        <w:rPr>
          <w:color w:val="000000"/>
        </w:rPr>
        <w:t xml:space="preserve"> </w:t>
      </w:r>
      <w:r>
        <w:rPr>
          <w:color w:val="000000"/>
          <w:sz w:val="22"/>
          <w:szCs w:val="22"/>
        </w:rPr>
        <w:t>, Amparo M</w:t>
      </w:r>
      <w:r>
        <w:rPr>
          <w:color w:val="000000"/>
        </w:rPr>
        <w:t>artínez</w:t>
      </w:r>
      <w:r>
        <w:rPr>
          <w:color w:val="000000"/>
          <w:sz w:val="22"/>
          <w:szCs w:val="22"/>
        </w:rPr>
        <w:t>-A</w:t>
      </w:r>
      <w:r>
        <w:rPr>
          <w:color w:val="000000"/>
        </w:rPr>
        <w:t xml:space="preserve">rroyo </w:t>
      </w:r>
      <w:r>
        <w:rPr>
          <w:color w:val="000000"/>
          <w:sz w:val="22"/>
          <w:szCs w:val="22"/>
        </w:rPr>
        <w:t>, F</w:t>
      </w:r>
      <w:r>
        <w:rPr>
          <w:color w:val="000000"/>
        </w:rPr>
        <w:t>élix</w:t>
      </w:r>
      <w:r>
        <w:rPr>
          <w:color w:val="000000"/>
          <w:sz w:val="22"/>
          <w:szCs w:val="22"/>
        </w:rPr>
        <w:t>-G</w:t>
      </w:r>
      <w:r>
        <w:rPr>
          <w:color w:val="000000"/>
        </w:rPr>
        <w:t>astélum</w:t>
      </w:r>
      <w:r w:rsidRPr="00456103">
        <w:rPr>
          <w:color w:val="000000"/>
        </w:rPr>
        <w:t xml:space="preserve"> </w:t>
      </w:r>
      <w:r>
        <w:rPr>
          <w:color w:val="000000"/>
          <w:sz w:val="22"/>
          <w:szCs w:val="22"/>
        </w:rPr>
        <w:t>Rubén</w:t>
      </w:r>
      <w:r>
        <w:rPr>
          <w:color w:val="000000"/>
        </w:rPr>
        <w:t xml:space="preserve"> </w:t>
      </w:r>
      <w:r>
        <w:rPr>
          <w:color w:val="000000"/>
          <w:sz w:val="22"/>
          <w:szCs w:val="22"/>
        </w:rPr>
        <w:t>and L</w:t>
      </w:r>
      <w:r>
        <w:rPr>
          <w:color w:val="000000"/>
        </w:rPr>
        <w:t>agarda</w:t>
      </w:r>
      <w:r>
        <w:rPr>
          <w:color w:val="000000"/>
          <w:sz w:val="22"/>
          <w:szCs w:val="22"/>
        </w:rPr>
        <w:t>-E</w:t>
      </w:r>
      <w:r>
        <w:rPr>
          <w:color w:val="000000"/>
        </w:rPr>
        <w:t xml:space="preserve">scarrega </w:t>
      </w:r>
      <w:r>
        <w:rPr>
          <w:color w:val="000000"/>
          <w:sz w:val="22"/>
          <w:szCs w:val="22"/>
        </w:rPr>
        <w:t>Abigail</w:t>
      </w:r>
      <w:r>
        <w:rPr>
          <w:color w:val="000000"/>
        </w:rPr>
        <w:t xml:space="preserve"> </w:t>
      </w:r>
      <w:r>
        <w:rPr>
          <w:rStyle w:val="A1"/>
        </w:rPr>
        <w:t>.</w:t>
      </w:r>
      <w:r w:rsidRPr="00550A13">
        <w:rPr>
          <w:b/>
        </w:rPr>
        <w:t>Evaluación del riesgo genotóxico de niños mexicanos que viven cerca de zonas agrícolas con aspersión aérea de plaguicidas</w:t>
      </w:r>
      <w:r>
        <w:rPr>
          <w:b/>
          <w:sz w:val="28"/>
          <w:szCs w:val="28"/>
        </w:rPr>
        <w:t>.</w:t>
      </w:r>
      <w:r>
        <w:t xml:space="preserve"> </w:t>
      </w:r>
      <w:r>
        <w:rPr>
          <w:rStyle w:val="A3"/>
        </w:rPr>
        <w:t>Rev. Int. Contam. Ambie. Rev. Sobre plaguicidas, sep. 2013 vol.29 (3) 217-225.</w:t>
      </w:r>
    </w:p>
    <w:p w:rsidR="00550A13" w:rsidRPr="00550A13" w:rsidRDefault="006359CD" w:rsidP="00550A13">
      <w:pPr>
        <w:spacing w:before="100" w:beforeAutospacing="1" w:after="100" w:afterAutospacing="1"/>
        <w:jc w:val="both"/>
        <w:rPr>
          <w:rFonts w:ascii="Verdana" w:hAnsi="Verdana" w:cs="Arial"/>
          <w:color w:val="333333"/>
          <w:kern w:val="36"/>
          <w:sz w:val="28"/>
          <w:szCs w:val="28"/>
          <w:lang w:val="es-AR" w:eastAsia="es-AR"/>
        </w:rPr>
      </w:pPr>
      <w:hyperlink r:id="rId6930" w:history="1">
        <w:r w:rsidR="00D53FF4" w:rsidRPr="004526E2">
          <w:rPr>
            <w:rStyle w:val="Hipervnculo"/>
            <w:u w:val="none"/>
            <w:lang w:val="es-AR"/>
          </w:rPr>
          <w:t>Gupta</w:t>
        </w:r>
      </w:hyperlink>
      <w:r w:rsidR="00D53FF4" w:rsidRPr="004526E2">
        <w:rPr>
          <w:rStyle w:val="notranslate"/>
          <w:lang w:val="es-AR"/>
        </w:rPr>
        <w:t xml:space="preserve"> Sukriti,</w:t>
      </w:r>
      <w:hyperlink r:id="rId6931" w:history="1">
        <w:r w:rsidR="00D53FF4" w:rsidRPr="004526E2">
          <w:rPr>
            <w:rStyle w:val="Hipervnculo"/>
            <w:vanish/>
            <w:lang w:val="es-AR"/>
          </w:rPr>
          <w:t>Rashi Gupta</w:t>
        </w:r>
      </w:hyperlink>
      <w:r w:rsidR="00D53FF4" w:rsidRPr="004526E2">
        <w:rPr>
          <w:rStyle w:val="google-src-text1"/>
          <w:lang w:val="es-AR"/>
        </w:rPr>
        <w:t xml:space="preserve"> ,</w:t>
      </w:r>
      <w:r w:rsidR="00D53FF4" w:rsidRPr="004526E2">
        <w:rPr>
          <w:rStyle w:val="notranslate"/>
          <w:lang w:val="es-AR"/>
        </w:rPr>
        <w:t xml:space="preserve"> </w:t>
      </w:r>
      <w:hyperlink r:id="rId6932" w:history="1">
        <w:r w:rsidR="00D53FF4" w:rsidRPr="004526E2">
          <w:rPr>
            <w:rStyle w:val="Hipervnculo"/>
            <w:u w:val="none"/>
            <w:lang w:val="es-AR"/>
          </w:rPr>
          <w:t>Gupta</w:t>
        </w:r>
      </w:hyperlink>
      <w:r w:rsidR="00D53FF4" w:rsidRPr="004526E2">
        <w:rPr>
          <w:rStyle w:val="notranslate"/>
          <w:lang w:val="es-AR"/>
        </w:rPr>
        <w:t xml:space="preserve"> Rashi,</w:t>
      </w:r>
      <w:r w:rsidR="00D53FF4" w:rsidRPr="004526E2">
        <w:rPr>
          <w:lang w:val="es-AR"/>
        </w:rPr>
        <w:t xml:space="preserve"> </w:t>
      </w:r>
      <w:r w:rsidR="00D53FF4" w:rsidRPr="004526E2">
        <w:rPr>
          <w:rStyle w:val="google-src-text1"/>
          <w:lang w:val="es-AR"/>
        </w:rPr>
        <w:t>Shilpi Sharma</w:t>
      </w:r>
      <w:hyperlink r:id="rId6933" w:history="1">
        <w:r w:rsidR="00D53FF4" w:rsidRPr="004526E2">
          <w:rPr>
            <w:rStyle w:val="Hipervnculo"/>
            <w:u w:val="none"/>
            <w:lang w:val="es-AR"/>
          </w:rPr>
          <w:t>Sharma</w:t>
        </w:r>
      </w:hyperlink>
      <w:r w:rsidR="00D53FF4" w:rsidRPr="004526E2">
        <w:rPr>
          <w:lang w:val="es-AR"/>
        </w:rPr>
        <w:t xml:space="preserve"> Shilpi. </w:t>
      </w:r>
      <w:r w:rsidR="00D53FF4" w:rsidRPr="004526E2">
        <w:rPr>
          <w:rStyle w:val="google-src-text1"/>
          <w:b/>
          <w:shd w:val="clear" w:color="auto" w:fill="E6ECF9"/>
          <w:lang w:val="es-AR"/>
        </w:rPr>
        <w:t xml:space="preserve">Impact of chemical- and bio-pesticides on bacterial diversity in rhizosphere of </w:t>
      </w:r>
      <w:r w:rsidR="00D53FF4" w:rsidRPr="004526E2">
        <w:rPr>
          <w:rStyle w:val="nfasis"/>
          <w:b/>
          <w:vanish/>
          <w:shd w:val="clear" w:color="auto" w:fill="E6ECF9"/>
          <w:lang w:val="es-AR"/>
        </w:rPr>
        <w:t>Vigna radiata</w:t>
      </w:r>
      <w:r w:rsidR="00D53FF4" w:rsidRPr="00DF35DA">
        <w:rPr>
          <w:rStyle w:val="notranslate"/>
          <w:b/>
          <w:shd w:val="clear" w:color="auto" w:fill="E6ECF9"/>
        </w:rPr>
        <w:t xml:space="preserve">Impacto de los plaguicidas biológicos y químicos sobre la diversidad bacteriana en la rizosfera de </w:t>
      </w:r>
      <w:r w:rsidR="00D53FF4" w:rsidRPr="00DF35DA">
        <w:rPr>
          <w:rStyle w:val="nfasis"/>
          <w:b/>
          <w:shd w:val="clear" w:color="auto" w:fill="E6ECF9"/>
        </w:rPr>
        <w:t>Vigna radiata.</w:t>
      </w:r>
      <w:r w:rsidR="00D53FF4" w:rsidRPr="00330605">
        <w:t xml:space="preserve"> Ecotoxicology, </w:t>
      </w:r>
      <w:r w:rsidR="00D53FF4" w:rsidRPr="00330605">
        <w:rPr>
          <w:rStyle w:val="notranslate"/>
        </w:rPr>
        <w:t xml:space="preserve">Diciembre de 2013, Volumen 22, </w:t>
      </w:r>
      <w:hyperlink r:id="rId6934" w:history="1">
        <w:r w:rsidR="00D53FF4" w:rsidRPr="00DF35DA">
          <w:rPr>
            <w:rStyle w:val="Hipervnculo"/>
            <w:u w:val="none"/>
          </w:rPr>
          <w:t>Número 10</w:t>
        </w:r>
      </w:hyperlink>
      <w:r w:rsidR="00D53FF4" w:rsidRPr="00330605">
        <w:rPr>
          <w:rStyle w:val="notranslate"/>
        </w:rPr>
        <w:t xml:space="preserve"> , pp 1479-1489</w:t>
      </w:r>
      <w:r w:rsidR="00D53FF4" w:rsidRPr="00330605">
        <w:t xml:space="preserve"> .</w:t>
      </w:r>
      <w:hyperlink r:id="rId6935" w:history="1">
        <w:r w:rsidR="00D53FF4" w:rsidRPr="00330605">
          <w:rPr>
            <w:rStyle w:val="Hipervnculo"/>
            <w:vanish/>
          </w:rPr>
          <w:t>Sukriti Gupta</w:t>
        </w:r>
      </w:hyperlink>
      <w:r w:rsidR="00D53FF4" w:rsidRPr="00330605">
        <w:rPr>
          <w:rStyle w:val="google-src-text1"/>
        </w:rPr>
        <w:t xml:space="preserve"> ,</w:t>
      </w:r>
      <w:r w:rsidR="00D53FF4" w:rsidRPr="00330605">
        <w:rPr>
          <w:rStyle w:val="notranslate"/>
        </w:rPr>
        <w:t xml:space="preserve"> </w:t>
      </w:r>
    </w:p>
    <w:p w:rsidR="00550A13" w:rsidRPr="00176A4B" w:rsidRDefault="006359CD" w:rsidP="00550A13">
      <w:pPr>
        <w:shd w:val="clear" w:color="auto" w:fill="FFFFFF"/>
        <w:spacing w:after="60"/>
        <w:jc w:val="both"/>
        <w:outlineLvl w:val="0"/>
        <w:rPr>
          <w:rFonts w:ascii="Verdana" w:hAnsi="Verdana" w:cs="Arial"/>
          <w:color w:val="333333"/>
          <w:kern w:val="36"/>
          <w:sz w:val="28"/>
          <w:szCs w:val="28"/>
          <w:lang w:val="es-AR" w:eastAsia="es-AR"/>
        </w:rPr>
      </w:pPr>
      <w:hyperlink r:id="rId6936" w:history="1">
        <w:r w:rsidR="00550A13" w:rsidRPr="00176A4B">
          <w:rPr>
            <w:rStyle w:val="highlight"/>
            <w:rFonts w:ascii="Arial" w:hAnsi="Arial" w:cs="Arial"/>
            <w:color w:val="660066"/>
            <w:sz w:val="22"/>
            <w:szCs w:val="22"/>
          </w:rPr>
          <w:t>Guerrero-Bosagna C</w:t>
        </w:r>
      </w:hyperlink>
      <w:r w:rsidR="00550A13" w:rsidRPr="00176A4B">
        <w:rPr>
          <w:rFonts w:ascii="Arial" w:hAnsi="Arial" w:cs="Arial"/>
          <w:color w:val="000000"/>
          <w:sz w:val="22"/>
          <w:szCs w:val="22"/>
        </w:rPr>
        <w:t>,</w:t>
      </w:r>
      <w:r w:rsidR="00550A13" w:rsidRPr="00176A4B">
        <w:rPr>
          <w:rStyle w:val="apple-converted-space"/>
          <w:rFonts w:ascii="Arial" w:hAnsi="Arial" w:cs="Arial"/>
          <w:color w:val="000000"/>
          <w:sz w:val="22"/>
          <w:szCs w:val="22"/>
        </w:rPr>
        <w:t> </w:t>
      </w:r>
      <w:hyperlink r:id="rId6937" w:history="1">
        <w:r w:rsidR="00550A13" w:rsidRPr="00176A4B">
          <w:rPr>
            <w:rStyle w:val="Hipervnculo"/>
            <w:rFonts w:ascii="Arial" w:hAnsi="Arial" w:cs="Arial"/>
            <w:color w:val="660066"/>
            <w:sz w:val="22"/>
            <w:szCs w:val="22"/>
            <w:u w:val="none"/>
          </w:rPr>
          <w:t>Savenkova M</w:t>
        </w:r>
      </w:hyperlink>
      <w:r w:rsidR="00550A13" w:rsidRPr="00176A4B">
        <w:rPr>
          <w:rFonts w:ascii="Arial" w:hAnsi="Arial" w:cs="Arial"/>
          <w:color w:val="000000"/>
          <w:sz w:val="22"/>
          <w:szCs w:val="22"/>
        </w:rPr>
        <w:t>,</w:t>
      </w:r>
      <w:r w:rsidR="00550A13" w:rsidRPr="00176A4B">
        <w:rPr>
          <w:rStyle w:val="apple-converted-space"/>
          <w:rFonts w:ascii="Arial" w:hAnsi="Arial" w:cs="Arial"/>
          <w:color w:val="000000"/>
          <w:sz w:val="22"/>
          <w:szCs w:val="22"/>
        </w:rPr>
        <w:t> </w:t>
      </w:r>
      <w:hyperlink r:id="rId6938" w:history="1">
        <w:r w:rsidR="00550A13" w:rsidRPr="00176A4B">
          <w:rPr>
            <w:rStyle w:val="Hipervnculo"/>
            <w:rFonts w:ascii="Arial" w:hAnsi="Arial" w:cs="Arial"/>
            <w:color w:val="660066"/>
            <w:sz w:val="22"/>
            <w:szCs w:val="22"/>
            <w:u w:val="none"/>
          </w:rPr>
          <w:t>Haque MM</w:t>
        </w:r>
      </w:hyperlink>
      <w:r w:rsidR="00550A13" w:rsidRPr="00176A4B">
        <w:rPr>
          <w:rFonts w:ascii="Arial" w:hAnsi="Arial" w:cs="Arial"/>
          <w:color w:val="000000"/>
          <w:sz w:val="22"/>
          <w:szCs w:val="22"/>
        </w:rPr>
        <w:t>,</w:t>
      </w:r>
      <w:r w:rsidR="00550A13" w:rsidRPr="00176A4B">
        <w:rPr>
          <w:rStyle w:val="apple-converted-space"/>
          <w:rFonts w:ascii="Arial" w:hAnsi="Arial" w:cs="Arial"/>
          <w:color w:val="000000"/>
          <w:sz w:val="22"/>
          <w:szCs w:val="22"/>
        </w:rPr>
        <w:t> </w:t>
      </w:r>
      <w:hyperlink r:id="rId6939" w:history="1">
        <w:r w:rsidR="00550A13" w:rsidRPr="00176A4B">
          <w:rPr>
            <w:rStyle w:val="Hipervnculo"/>
            <w:rFonts w:ascii="Arial" w:hAnsi="Arial" w:cs="Arial"/>
            <w:color w:val="660066"/>
            <w:sz w:val="22"/>
            <w:szCs w:val="22"/>
            <w:u w:val="none"/>
          </w:rPr>
          <w:t>Nilsson E</w:t>
        </w:r>
      </w:hyperlink>
      <w:r w:rsidR="00550A13" w:rsidRPr="00176A4B">
        <w:rPr>
          <w:rFonts w:ascii="Arial" w:hAnsi="Arial" w:cs="Arial"/>
          <w:color w:val="000000"/>
          <w:sz w:val="22"/>
          <w:szCs w:val="22"/>
        </w:rPr>
        <w:t>,</w:t>
      </w:r>
      <w:r w:rsidR="00550A13" w:rsidRPr="00176A4B">
        <w:rPr>
          <w:rStyle w:val="apple-converted-space"/>
          <w:rFonts w:ascii="Arial" w:hAnsi="Arial" w:cs="Arial"/>
          <w:color w:val="000000"/>
          <w:sz w:val="22"/>
          <w:szCs w:val="22"/>
        </w:rPr>
        <w:t> </w:t>
      </w:r>
      <w:hyperlink r:id="rId6940" w:history="1">
        <w:r w:rsidR="00550A13" w:rsidRPr="00176A4B">
          <w:rPr>
            <w:rStyle w:val="Hipervnculo"/>
            <w:rFonts w:ascii="Arial" w:hAnsi="Arial" w:cs="Arial"/>
            <w:color w:val="660066"/>
            <w:sz w:val="22"/>
            <w:szCs w:val="22"/>
            <w:u w:val="none"/>
          </w:rPr>
          <w:t>Skinner MK</w:t>
        </w:r>
      </w:hyperlink>
      <w:r w:rsidR="00550A13" w:rsidRPr="00176A4B">
        <w:rPr>
          <w:rFonts w:ascii="Arial" w:hAnsi="Arial" w:cs="Arial"/>
          <w:color w:val="000000"/>
          <w:sz w:val="22"/>
          <w:szCs w:val="22"/>
        </w:rPr>
        <w:t>.</w:t>
      </w:r>
      <w:r w:rsidR="00550A13" w:rsidRPr="00176A4B">
        <w:rPr>
          <w:rFonts w:ascii="Verdana" w:hAnsi="Verdana" w:cs="Arial"/>
          <w:color w:val="333333"/>
          <w:kern w:val="36"/>
          <w:sz w:val="28"/>
          <w:szCs w:val="28"/>
          <w:lang w:eastAsia="es-AR"/>
        </w:rPr>
        <w:t xml:space="preserve"> </w:t>
      </w:r>
      <w:r w:rsidR="00550A13" w:rsidRPr="00550A13">
        <w:rPr>
          <w:rFonts w:ascii="Verdana" w:hAnsi="Verdana" w:cs="Arial"/>
          <w:b/>
          <w:color w:val="333333"/>
          <w:kern w:val="36"/>
          <w:sz w:val="20"/>
          <w:szCs w:val="20"/>
          <w:lang w:eastAsia="es-AR"/>
        </w:rPr>
        <w:t>Ambientalmente inducida epigenética transgeneracional Herencia de Altered transcriptoma de células de Sertoli y Epigenome: Molecular Etiología de la Infertilidad Masculina</w:t>
      </w:r>
      <w:r w:rsidR="00550A13">
        <w:rPr>
          <w:rFonts w:ascii="Verdana" w:hAnsi="Verdana" w:cs="Arial"/>
          <w:color w:val="333333"/>
          <w:kern w:val="36"/>
          <w:lang w:eastAsia="es-AR"/>
        </w:rPr>
        <w:t>.</w:t>
      </w:r>
      <w:hyperlink r:id="rId6941" w:tooltip="PloS one." w:history="1">
        <w:r w:rsidR="00550A13" w:rsidRPr="00923F05">
          <w:rPr>
            <w:rStyle w:val="Hipervnculo"/>
            <w:rFonts w:ascii="Arial" w:hAnsi="Arial" w:cs="Arial"/>
            <w:color w:val="660066"/>
            <w:sz w:val="20"/>
            <w:szCs w:val="20"/>
            <w:u w:val="none"/>
            <w:lang w:val="es-AR"/>
          </w:rPr>
          <w:t>PLoS One.</w:t>
        </w:r>
      </w:hyperlink>
      <w:r w:rsidR="00550A13" w:rsidRPr="00923F05">
        <w:rPr>
          <w:rStyle w:val="apple-converted-space"/>
          <w:rFonts w:ascii="Arial" w:hAnsi="Arial" w:cs="Arial"/>
          <w:color w:val="000000"/>
          <w:sz w:val="20"/>
          <w:szCs w:val="20"/>
          <w:lang w:val="es-AR"/>
        </w:rPr>
        <w:t> </w:t>
      </w:r>
      <w:r w:rsidR="00550A13" w:rsidRPr="00923F05">
        <w:rPr>
          <w:rFonts w:ascii="Arial" w:hAnsi="Arial" w:cs="Arial"/>
          <w:color w:val="000000"/>
          <w:sz w:val="20"/>
          <w:szCs w:val="20"/>
          <w:lang w:val="es-AR"/>
        </w:rPr>
        <w:t xml:space="preserve">2013;8(3):e59922. </w:t>
      </w:r>
    </w:p>
    <w:p w:rsidR="001358D1" w:rsidRDefault="001358D1" w:rsidP="001F7BD1">
      <w:pPr>
        <w:jc w:val="both"/>
        <w:rPr>
          <w:rFonts w:ascii="Segoe UI" w:hAnsi="Segoe UI" w:cs="Segoe UI"/>
          <w:color w:val="000000"/>
          <w:sz w:val="21"/>
          <w:szCs w:val="21"/>
        </w:rPr>
      </w:pPr>
    </w:p>
    <w:p w:rsidR="009C6D72" w:rsidRPr="009C6D72" w:rsidRDefault="00D61C05" w:rsidP="00751BD8">
      <w:pPr>
        <w:spacing w:line="348" w:lineRule="auto"/>
        <w:jc w:val="both"/>
        <w:rPr>
          <w:rFonts w:ascii="Verdana" w:hAnsi="Verdana" w:cs="Arial"/>
          <w:color w:val="333333"/>
          <w:sz w:val="20"/>
          <w:szCs w:val="20"/>
        </w:rPr>
      </w:pPr>
      <w:r>
        <w:rPr>
          <w:rFonts w:ascii="Verdana" w:hAnsi="Verdana" w:cs="Arial"/>
          <w:color w:val="333333"/>
          <w:sz w:val="20"/>
          <w:szCs w:val="20"/>
        </w:rPr>
        <w:t>Guo</w:t>
      </w:r>
      <w:r w:rsidRPr="00D31690">
        <w:rPr>
          <w:rFonts w:ascii="Verdana" w:hAnsi="Verdana" w:cs="Arial"/>
          <w:color w:val="333333"/>
          <w:sz w:val="20"/>
          <w:szCs w:val="20"/>
        </w:rPr>
        <w:t xml:space="preserve"> </w:t>
      </w:r>
      <w:r>
        <w:rPr>
          <w:rFonts w:ascii="Verdana" w:hAnsi="Verdana" w:cs="Arial"/>
          <w:color w:val="333333"/>
          <w:sz w:val="20"/>
          <w:szCs w:val="20"/>
        </w:rPr>
        <w:t>Yongyong, Zhou Bingsheng .</w:t>
      </w:r>
      <w:r w:rsidRPr="00550A13">
        <w:rPr>
          <w:rFonts w:ascii="Verdana" w:hAnsi="Verdana" w:cs="Arial"/>
          <w:b/>
          <w:bCs/>
          <w:color w:val="333333"/>
          <w:sz w:val="22"/>
          <w:szCs w:val="22"/>
        </w:rPr>
        <w:t>Interrupción del sistema endocrino tiroides por pentaclorofenol: Un in vitro e in vivo de ensayo</w:t>
      </w:r>
      <w:r>
        <w:rPr>
          <w:rFonts w:ascii="Verdana" w:hAnsi="Verdana" w:cs="Arial"/>
          <w:color w:val="333333"/>
          <w:sz w:val="20"/>
          <w:szCs w:val="20"/>
        </w:rPr>
        <w:t>.</w:t>
      </w:r>
      <w:r>
        <w:rPr>
          <w:rStyle w:val="nlmsource2"/>
          <w:rFonts w:ascii="Verdana" w:hAnsi="Verdana" w:cs="Arial"/>
          <w:color w:val="808080"/>
          <w:sz w:val="20"/>
          <w:szCs w:val="20"/>
        </w:rPr>
        <w:t>Toxicología Acuática</w:t>
      </w:r>
      <w:r>
        <w:rPr>
          <w:rFonts w:ascii="Verdana" w:hAnsi="Verdana" w:cs="Arial"/>
          <w:color w:val="808080"/>
          <w:sz w:val="20"/>
          <w:szCs w:val="20"/>
        </w:rPr>
        <w:t>. Octubre 2013, vol. 142-143: 138-145.</w:t>
      </w:r>
    </w:p>
    <w:p w:rsidR="006D48ED" w:rsidRPr="00385E73" w:rsidRDefault="006D48ED" w:rsidP="006D48ED"/>
    <w:p w:rsidR="006D48ED" w:rsidRPr="00DF620C" w:rsidRDefault="006359CD" w:rsidP="001F7BD1">
      <w:pPr>
        <w:jc w:val="both"/>
        <w:rPr>
          <w:lang w:val="es-AR"/>
        </w:rPr>
      </w:pPr>
      <w:hyperlink r:id="rId6942" w:anchor="%23" w:tgtFrame="_blank" w:history="1">
        <w:r w:rsidR="006D48ED" w:rsidRPr="00385E73">
          <w:rPr>
            <w:rFonts w:eastAsia="Arial Unicode MS" w:hint="eastAsia"/>
          </w:rPr>
          <w:t>Guo</w:t>
        </w:r>
      </w:hyperlink>
      <w:r w:rsidR="00D61C05" w:rsidRPr="00D61C05">
        <w:rPr>
          <w:rFonts w:eastAsia="Arial Unicode MS" w:hint="eastAsia"/>
        </w:rPr>
        <w:t xml:space="preserve"> Jingjing</w:t>
      </w:r>
      <w:r w:rsidR="006D48ED" w:rsidRPr="00385E73">
        <w:rPr>
          <w:rFonts w:eastAsia="Arial Unicode MS" w:hint="eastAsia"/>
        </w:rPr>
        <w:t xml:space="preserve">, </w:t>
      </w:r>
      <w:hyperlink r:id="rId6943" w:anchor="%23" w:tgtFrame="_blank" w:history="1">
        <w:r w:rsidR="006D48ED" w:rsidRPr="00385E73">
          <w:rPr>
            <w:rFonts w:eastAsia="Arial Unicode MS" w:hint="eastAsia"/>
          </w:rPr>
          <w:t xml:space="preserve"> Deng</w:t>
        </w:r>
      </w:hyperlink>
      <w:r w:rsidR="00D61C05" w:rsidRPr="00D61C05">
        <w:rPr>
          <w:rFonts w:eastAsia="Arial Unicode MS" w:hint="eastAsia"/>
        </w:rPr>
        <w:t xml:space="preserve"> Haiyun</w:t>
      </w:r>
      <w:r w:rsidR="006D48ED" w:rsidRPr="00385E73">
        <w:rPr>
          <w:rFonts w:eastAsia="Arial Unicode MS" w:hint="eastAsia"/>
        </w:rPr>
        <w:t xml:space="preserve">, </w:t>
      </w:r>
      <w:hyperlink r:id="rId6944" w:anchor="%23" w:tgtFrame="_blank" w:history="1">
        <w:r w:rsidR="006D48ED" w:rsidRPr="00385E73">
          <w:rPr>
            <w:rFonts w:eastAsia="Arial Unicode MS" w:hint="eastAsia"/>
          </w:rPr>
          <w:t xml:space="preserve"> Li</w:t>
        </w:r>
      </w:hyperlink>
      <w:r w:rsidR="00D61C05" w:rsidRPr="00D61C05">
        <w:rPr>
          <w:rFonts w:eastAsia="Arial Unicode MS" w:hint="eastAsia"/>
        </w:rPr>
        <w:t xml:space="preserve"> Hongzhi</w:t>
      </w:r>
      <w:r w:rsidR="006D48ED" w:rsidRPr="00385E73">
        <w:rPr>
          <w:rFonts w:eastAsia="Arial Unicode MS" w:hint="eastAsia"/>
        </w:rPr>
        <w:t xml:space="preserve">, </w:t>
      </w:r>
      <w:hyperlink r:id="rId6945" w:anchor="%23" w:tgtFrame="_blank" w:history="1">
        <w:r w:rsidR="006D48ED" w:rsidRPr="00385E73">
          <w:rPr>
            <w:rFonts w:eastAsia="Arial Unicode MS" w:hint="eastAsia"/>
          </w:rPr>
          <w:t>Zhu</w:t>
        </w:r>
      </w:hyperlink>
      <w:r w:rsidR="00D61C05" w:rsidRPr="00D61C05">
        <w:rPr>
          <w:rFonts w:eastAsia="Arial Unicode MS" w:hint="eastAsia"/>
        </w:rPr>
        <w:t xml:space="preserve"> Qiqi</w:t>
      </w:r>
      <w:r w:rsidR="006D48ED" w:rsidRPr="00385E73">
        <w:rPr>
          <w:rFonts w:eastAsia="Arial Unicode MS" w:hint="eastAsia"/>
        </w:rPr>
        <w:t xml:space="preserve">, </w:t>
      </w:r>
      <w:hyperlink r:id="rId6946" w:anchor="%23" w:tgtFrame="_blank" w:history="1">
        <w:r w:rsidR="006D48ED" w:rsidRPr="00385E73">
          <w:rPr>
            <w:rFonts w:eastAsia="Arial Unicode MS" w:hint="eastAsia"/>
          </w:rPr>
          <w:t>Zhao</w:t>
        </w:r>
      </w:hyperlink>
      <w:r w:rsidR="00D61C05" w:rsidRPr="00D61C05">
        <w:rPr>
          <w:rFonts w:eastAsia="Arial Unicode MS" w:hint="eastAsia"/>
        </w:rPr>
        <w:t xml:space="preserve"> Binghai</w:t>
      </w:r>
      <w:r w:rsidR="006D48ED" w:rsidRPr="00385E73">
        <w:rPr>
          <w:rFonts w:eastAsia="Arial Unicode MS" w:hint="eastAsia"/>
        </w:rPr>
        <w:t xml:space="preserve">, </w:t>
      </w:r>
      <w:hyperlink r:id="rId6947" w:anchor="%23" w:tgtFrame="_blank" w:history="1">
        <w:r w:rsidR="006D48ED" w:rsidRPr="00385E73">
          <w:rPr>
            <w:rFonts w:eastAsia="Arial Unicode MS" w:hint="eastAsia"/>
          </w:rPr>
          <w:t xml:space="preserve"> Chen</w:t>
        </w:r>
      </w:hyperlink>
      <w:r w:rsidR="00D61C05" w:rsidRPr="00D61C05">
        <w:rPr>
          <w:rFonts w:eastAsia="Arial Unicode MS" w:hint="eastAsia"/>
        </w:rPr>
        <w:t xml:space="preserve"> Bingbing</w:t>
      </w:r>
      <w:r w:rsidR="006D48ED" w:rsidRPr="00385E73">
        <w:rPr>
          <w:rFonts w:eastAsia="Arial Unicode MS" w:hint="eastAsia"/>
        </w:rPr>
        <w:t>,</w:t>
      </w:r>
      <w:hyperlink r:id="rId6948" w:anchor="%23" w:tgtFrame="_blank" w:history="1">
        <w:r w:rsidR="006D48ED" w:rsidRPr="00385E73">
          <w:rPr>
            <w:rFonts w:eastAsia="Arial Unicode MS" w:hint="eastAsia"/>
          </w:rPr>
          <w:t xml:space="preserve"> Chu</w:t>
        </w:r>
      </w:hyperlink>
      <w:r w:rsidR="00D61C05" w:rsidRPr="00D61C05">
        <w:rPr>
          <w:rFonts w:eastAsia="Arial Unicode MS" w:hint="eastAsia"/>
        </w:rPr>
        <w:t xml:space="preserve"> Yanhui</w:t>
      </w:r>
      <w:r w:rsidR="006D48ED" w:rsidRPr="00385E73">
        <w:rPr>
          <w:rFonts w:eastAsia="Arial Unicode MS" w:hint="eastAsia"/>
        </w:rPr>
        <w:t xml:space="preserve">, </w:t>
      </w:r>
      <w:hyperlink r:id="rId6949" w:anchor="%23" w:tgtFrame="_blank" w:history="1">
        <w:r w:rsidR="006D48ED" w:rsidRPr="00385E73">
          <w:rPr>
            <w:rFonts w:eastAsia="Arial Unicode MS" w:hint="eastAsia"/>
          </w:rPr>
          <w:t>Ge</w:t>
        </w:r>
      </w:hyperlink>
      <w:r w:rsidR="00D61C05" w:rsidRPr="00D61C05">
        <w:rPr>
          <w:rFonts w:eastAsia="Arial Unicode MS" w:hint="eastAsia"/>
        </w:rPr>
        <w:t xml:space="preserve"> Ren-Shan</w:t>
      </w:r>
      <w:r w:rsidR="00751BD8">
        <w:rPr>
          <w:rFonts w:eastAsia="Arial Unicode MS" w:hint="eastAsia"/>
        </w:rPr>
        <w:t>.</w:t>
      </w:r>
      <w:r w:rsidR="006D48ED" w:rsidRPr="00751BD8">
        <w:rPr>
          <w:rFonts w:eastAsia="Arial Unicode MS" w:hint="eastAsia"/>
          <w:b/>
        </w:rPr>
        <w:t>Efectos de metoxicloro y su metabolito 2,2-bis (p-hidroxifenil) -1,1,1-tricloroetano en actividades deshidrogenasa 11</w:t>
      </w:r>
      <w:r w:rsidR="006D48ED" w:rsidRPr="00751BD8">
        <w:rPr>
          <w:rFonts w:eastAsia="Arial Unicode MS" w:hint="eastAsia"/>
          <w:b/>
        </w:rPr>
        <w:t>β</w:t>
      </w:r>
      <w:r w:rsidR="006D48ED" w:rsidRPr="00751BD8">
        <w:rPr>
          <w:rFonts w:eastAsia="Arial Unicode MS" w:hint="eastAsia"/>
          <w:b/>
        </w:rPr>
        <w:t>-hidroxiesteroide in Vitro</w:t>
      </w:r>
      <w:r w:rsidR="006D48ED" w:rsidRPr="00385E73">
        <w:rPr>
          <w:rFonts w:eastAsia="Arial Unicode MS" w:hint="eastAsia"/>
        </w:rPr>
        <w:t xml:space="preserve">. </w:t>
      </w:r>
      <w:hyperlink r:id="rId6950" w:tgtFrame="_blank" w:tooltip="Go to Toxicology Letters on SciVerse ScienceDirect" w:history="1">
        <w:r w:rsidR="006D48ED" w:rsidRPr="00DF620C">
          <w:rPr>
            <w:rFonts w:eastAsia="Arial Unicode MS" w:hint="eastAsia"/>
            <w:lang w:val="es-AR"/>
          </w:rPr>
          <w:t>Toxicology Letters</w:t>
        </w:r>
      </w:hyperlink>
      <w:r w:rsidR="006D48ED" w:rsidRPr="00DF620C">
        <w:rPr>
          <w:rFonts w:eastAsia="Arial Unicode MS" w:hint="eastAsia"/>
          <w:lang w:val="es-AR"/>
        </w:rPr>
        <w:t>.</w:t>
      </w:r>
      <w:hyperlink r:id="rId6951" w:tgtFrame="_blank" w:tooltip="Go to table of contents for this volume/issue" w:history="1">
        <w:r w:rsidR="006D48ED" w:rsidRPr="00DF620C">
          <w:rPr>
            <w:rFonts w:eastAsia="Arial Unicode MS" w:hint="eastAsia"/>
            <w:lang w:val="es-AR"/>
          </w:rPr>
          <w:t>Volume 218, Issue 1</w:t>
        </w:r>
      </w:hyperlink>
      <w:r w:rsidR="006D48ED" w:rsidRPr="00DF620C">
        <w:rPr>
          <w:rFonts w:eastAsia="Arial Unicode MS" w:hint="eastAsia"/>
          <w:lang w:val="es-AR"/>
        </w:rPr>
        <w:t>, 27 March 2013, Pages 18</w:t>
      </w:r>
      <w:r w:rsidR="006D48ED" w:rsidRPr="00DF620C">
        <w:rPr>
          <w:rFonts w:eastAsia="Arial Unicode MS" w:hint="eastAsia"/>
          <w:lang w:val="es-AR"/>
        </w:rPr>
        <w:t>–</w:t>
      </w:r>
      <w:r w:rsidR="006D48ED" w:rsidRPr="00DF620C">
        <w:rPr>
          <w:rFonts w:eastAsia="Arial Unicode MS" w:hint="eastAsia"/>
          <w:lang w:val="es-AR"/>
        </w:rPr>
        <w:t>23.</w:t>
      </w:r>
    </w:p>
    <w:p w:rsidR="00E92101" w:rsidRDefault="00E92101" w:rsidP="00E92101">
      <w:pPr>
        <w:shd w:val="clear" w:color="auto" w:fill="FFFFFF"/>
        <w:rPr>
          <w:rFonts w:ascii="Arial" w:hAnsi="Arial" w:cs="Arial"/>
          <w:color w:val="000000"/>
          <w:szCs w:val="22"/>
          <w:lang w:eastAsia="es-AR"/>
        </w:rPr>
      </w:pPr>
    </w:p>
    <w:p w:rsidR="00E92101" w:rsidRPr="00C67D62" w:rsidRDefault="006359CD" w:rsidP="00E92101">
      <w:pPr>
        <w:shd w:val="clear" w:color="auto" w:fill="FFFFFF"/>
        <w:jc w:val="both"/>
        <w:rPr>
          <w:rFonts w:ascii="Arial" w:hAnsi="Arial" w:cs="Arial"/>
          <w:color w:val="000000"/>
          <w:sz w:val="22"/>
          <w:szCs w:val="22"/>
          <w:lang w:val="es-AR" w:eastAsia="es-AR"/>
        </w:rPr>
      </w:pPr>
      <w:hyperlink r:id="rId6952" w:history="1">
        <w:r w:rsidR="00E92101" w:rsidRPr="005F5198">
          <w:rPr>
            <w:rFonts w:ascii="Arial" w:hAnsi="Arial" w:cs="Arial"/>
            <w:color w:val="660066"/>
            <w:lang w:eastAsia="es-AR"/>
          </w:rPr>
          <w:t>Güngördü A</w:t>
        </w:r>
      </w:hyperlink>
      <w:r w:rsidR="00E92101" w:rsidRPr="005F5198">
        <w:rPr>
          <w:rFonts w:ascii="Arial" w:hAnsi="Arial" w:cs="Arial"/>
          <w:color w:val="000000"/>
          <w:szCs w:val="22"/>
          <w:lang w:eastAsia="es-AR"/>
        </w:rPr>
        <w:t>.</w:t>
      </w:r>
      <w:r w:rsidR="00E92101" w:rsidRPr="00E92101">
        <w:rPr>
          <w:rFonts w:ascii="Arial" w:hAnsi="Arial" w:cs="Arial"/>
          <w:b/>
          <w:bCs/>
          <w:color w:val="000000"/>
          <w:kern w:val="36"/>
          <w:lang w:val="es-AR" w:eastAsia="es-AR"/>
        </w:rPr>
        <w:t>Toxicidad comparativo de metidation y el glifosato en las etapas tempranas de la vida de tres especies de anfibios: ridibundus Pelophylax, bufotes viridis, y Xenopus laevis.</w:t>
      </w:r>
      <w:r w:rsidR="00E92101" w:rsidRPr="00E92101">
        <w:rPr>
          <w:rFonts w:ascii="Arial" w:hAnsi="Arial" w:cs="Arial"/>
          <w:color w:val="000000"/>
          <w:lang w:eastAsia="es-AR"/>
        </w:rPr>
        <w:t xml:space="preserve"> </w:t>
      </w:r>
      <w:hyperlink r:id="rId6953" w:tooltip="Aquatic toxicology (Amsterdam, Netherlands)." w:history="1">
        <w:r w:rsidR="00E92101" w:rsidRPr="00C67D62">
          <w:rPr>
            <w:rFonts w:ascii="Arial" w:hAnsi="Arial" w:cs="Arial"/>
            <w:color w:val="660066"/>
            <w:sz w:val="20"/>
            <w:lang w:val="es-AR" w:eastAsia="es-AR"/>
          </w:rPr>
          <w:t>Aquat Toxicol.</w:t>
        </w:r>
      </w:hyperlink>
      <w:r w:rsidR="00E92101" w:rsidRPr="00C67D62">
        <w:rPr>
          <w:rFonts w:ascii="Arial" w:hAnsi="Arial" w:cs="Arial"/>
          <w:color w:val="000000"/>
          <w:sz w:val="20"/>
          <w:lang w:val="es-AR" w:eastAsia="es-AR"/>
        </w:rPr>
        <w:t> </w:t>
      </w:r>
      <w:r w:rsidR="00E92101" w:rsidRPr="00C67D62">
        <w:rPr>
          <w:rFonts w:ascii="Arial" w:hAnsi="Arial" w:cs="Arial"/>
          <w:color w:val="000000"/>
          <w:sz w:val="20"/>
          <w:szCs w:val="20"/>
          <w:lang w:val="es-AR" w:eastAsia="es-AR"/>
        </w:rPr>
        <w:t xml:space="preserve">2013 Sep 15;140-141:220-8. </w:t>
      </w:r>
    </w:p>
    <w:p w:rsidR="00E92101" w:rsidRPr="00C67D62" w:rsidRDefault="00E92101" w:rsidP="00E92101">
      <w:pPr>
        <w:rPr>
          <w:lang w:val="es-AR"/>
        </w:rPr>
      </w:pPr>
    </w:p>
    <w:p w:rsidR="00D46481" w:rsidRPr="00C67D62" w:rsidRDefault="00D46481" w:rsidP="00B95821">
      <w:pPr>
        <w:pStyle w:val="Default"/>
        <w:jc w:val="both"/>
        <w:rPr>
          <w:lang w:val="es-AR"/>
        </w:rPr>
      </w:pPr>
    </w:p>
    <w:p w:rsidR="00B95821" w:rsidRDefault="006359CD" w:rsidP="00B95821">
      <w:pPr>
        <w:pStyle w:val="Default"/>
        <w:jc w:val="both"/>
        <w:rPr>
          <w:sz w:val="22"/>
          <w:szCs w:val="22"/>
        </w:rPr>
      </w:pPr>
      <w:hyperlink r:id="rId6954" w:tgtFrame="_blank" w:history="1">
        <w:r w:rsidR="00D46481" w:rsidRPr="00385E73">
          <w:rPr>
            <w:rFonts w:eastAsia="Arial Unicode MS" w:hint="eastAsia"/>
          </w:rPr>
          <w:t>Gwendolyn W. Louis</w:t>
        </w:r>
      </w:hyperlink>
      <w:r w:rsidR="00D46481" w:rsidRPr="00385E73">
        <w:rPr>
          <w:rFonts w:eastAsia="Arial Unicode MS" w:hint="eastAsia"/>
        </w:rPr>
        <w:t xml:space="preserve">, </w:t>
      </w:r>
      <w:hyperlink r:id="rId6955" w:tgtFrame="_blank" w:history="1">
        <w:r w:rsidR="00D46481" w:rsidRPr="00385E73">
          <w:rPr>
            <w:rFonts w:eastAsia="Arial Unicode MS" w:hint="eastAsia"/>
          </w:rPr>
          <w:t>Daniel R. Hallinger</w:t>
        </w:r>
      </w:hyperlink>
      <w:r w:rsidR="00D46481" w:rsidRPr="00385E73">
        <w:rPr>
          <w:rFonts w:eastAsia="Arial Unicode MS" w:hint="eastAsia"/>
        </w:rPr>
        <w:t> ,</w:t>
      </w:r>
      <w:hyperlink r:id="rId6956" w:tgtFrame="_blank" w:history="1">
        <w:r w:rsidR="00D46481" w:rsidRPr="00385E73">
          <w:rPr>
            <w:rFonts w:eastAsia="Arial Unicode MS" w:hint="eastAsia"/>
          </w:rPr>
          <w:t>Tammy E. Stoker</w:t>
        </w:r>
      </w:hyperlink>
      <w:r w:rsidR="00D46481" w:rsidRPr="00385E73">
        <w:rPr>
          <w:rFonts w:eastAsia="Arial Unicode MS" w:hint="eastAsia"/>
        </w:rPr>
        <w:t>.</w:t>
      </w:r>
      <w:r w:rsidR="00D46481" w:rsidRPr="008C1AD8">
        <w:rPr>
          <w:rFonts w:eastAsia="Arial Unicode MS" w:hint="eastAsia"/>
          <w:b/>
        </w:rPr>
        <w:t>El efecto de triclosán en la respuesta uterotrófica a dosis prolongados de etinil estradiol en la rata weanling .</w:t>
      </w:r>
      <w:r w:rsidR="00D46481" w:rsidRPr="00385E73">
        <w:rPr>
          <w:rFonts w:eastAsia="Arial Unicode MS" w:hint="eastAsia"/>
        </w:rPr>
        <w:t xml:space="preserve"> </w:t>
      </w:r>
      <w:hyperlink r:id="rId6957" w:tgtFrame="_blank" w:tooltip="Go to Reproductive Toxicology on SciVerse ScienceDirect" w:history="1">
        <w:r w:rsidR="00D46481" w:rsidRPr="00D46481">
          <w:rPr>
            <w:rFonts w:eastAsia="Arial Unicode MS" w:hint="eastAsia"/>
            <w:lang w:val="es-AR"/>
          </w:rPr>
          <w:t>Reproductive Toxicology</w:t>
        </w:r>
      </w:hyperlink>
      <w:r w:rsidR="00D46481" w:rsidRPr="00D46481">
        <w:rPr>
          <w:rFonts w:eastAsia="Arial Unicode MS" w:hint="eastAsia"/>
          <w:lang w:val="es-AR"/>
        </w:rPr>
        <w:t>.</w:t>
      </w:r>
      <w:hyperlink r:id="rId6958" w:tgtFrame="_blank" w:tooltip="Go to table of contents for this volume/issue" w:history="1">
        <w:r w:rsidR="00D46481" w:rsidRPr="00D46481">
          <w:rPr>
            <w:rFonts w:eastAsia="Arial Unicode MS" w:hint="eastAsia"/>
            <w:lang w:val="es-AR"/>
          </w:rPr>
          <w:t>Volume 36</w:t>
        </w:r>
      </w:hyperlink>
      <w:r w:rsidR="00D46481" w:rsidRPr="00D46481">
        <w:rPr>
          <w:rFonts w:eastAsia="Arial Unicode MS" w:hint="eastAsia"/>
          <w:lang w:val="es-AR"/>
        </w:rPr>
        <w:t>, April 2013, Pages 71</w:t>
      </w:r>
      <w:r w:rsidR="00D46481" w:rsidRPr="00D46481">
        <w:rPr>
          <w:rFonts w:eastAsia="Arial Unicode MS" w:hint="eastAsia"/>
          <w:lang w:val="es-AR"/>
        </w:rPr>
        <w:t>–</w:t>
      </w:r>
      <w:r w:rsidR="00D46481" w:rsidRPr="00D46481">
        <w:rPr>
          <w:rFonts w:eastAsia="Arial Unicode MS" w:hint="eastAsia"/>
          <w:lang w:val="es-AR"/>
        </w:rPr>
        <w:t>77.</w:t>
      </w:r>
    </w:p>
    <w:p w:rsidR="00CD1A4C" w:rsidRDefault="00CD1A4C" w:rsidP="00B95821">
      <w:pPr>
        <w:pStyle w:val="Default"/>
        <w:jc w:val="both"/>
        <w:rPr>
          <w:sz w:val="22"/>
          <w:szCs w:val="22"/>
        </w:rPr>
      </w:pPr>
    </w:p>
    <w:p w:rsidR="00B95821" w:rsidRPr="00EA5404" w:rsidRDefault="00B95821" w:rsidP="00B95821">
      <w:pPr>
        <w:pStyle w:val="Default"/>
        <w:jc w:val="both"/>
      </w:pPr>
      <w:r>
        <w:rPr>
          <w:sz w:val="22"/>
          <w:szCs w:val="22"/>
        </w:rPr>
        <w:t>H</w:t>
      </w:r>
      <w:r>
        <w:t>ansen</w:t>
      </w:r>
      <w:r w:rsidRPr="00EA5404">
        <w:t xml:space="preserve"> </w:t>
      </w:r>
      <w:r>
        <w:rPr>
          <w:sz w:val="22"/>
          <w:szCs w:val="22"/>
        </w:rPr>
        <w:t>Anne M., Treviño-Quintanilla</w:t>
      </w:r>
      <w:r w:rsidRPr="00EA5404">
        <w:rPr>
          <w:sz w:val="22"/>
          <w:szCs w:val="22"/>
        </w:rPr>
        <w:t xml:space="preserve"> </w:t>
      </w:r>
      <w:r>
        <w:rPr>
          <w:sz w:val="22"/>
          <w:szCs w:val="22"/>
        </w:rPr>
        <w:t>Luis Gerardo, Márquez-Pacheco</w:t>
      </w:r>
      <w:r w:rsidRPr="00EA5404">
        <w:rPr>
          <w:sz w:val="22"/>
          <w:szCs w:val="22"/>
        </w:rPr>
        <w:t xml:space="preserve"> </w:t>
      </w:r>
      <w:r>
        <w:rPr>
          <w:sz w:val="22"/>
          <w:szCs w:val="22"/>
        </w:rPr>
        <w:t>Henri, Villada-Canela</w:t>
      </w:r>
      <w:r w:rsidRPr="00EA5404">
        <w:rPr>
          <w:sz w:val="22"/>
          <w:szCs w:val="22"/>
        </w:rPr>
        <w:t xml:space="preserve"> </w:t>
      </w:r>
      <w:r>
        <w:rPr>
          <w:sz w:val="22"/>
          <w:szCs w:val="22"/>
        </w:rPr>
        <w:t>Mariana, González-Márquez</w:t>
      </w:r>
      <w:r w:rsidRPr="00EA5404">
        <w:rPr>
          <w:sz w:val="22"/>
          <w:szCs w:val="22"/>
        </w:rPr>
        <w:t xml:space="preserve"> </w:t>
      </w:r>
      <w:r>
        <w:rPr>
          <w:sz w:val="22"/>
          <w:szCs w:val="22"/>
        </w:rPr>
        <w:t>Luis Carlos, Guillén-Garcés</w:t>
      </w:r>
      <w:r w:rsidRPr="00EA5404">
        <w:rPr>
          <w:sz w:val="22"/>
          <w:szCs w:val="22"/>
        </w:rPr>
        <w:t xml:space="preserve"> </w:t>
      </w:r>
      <w:r>
        <w:rPr>
          <w:sz w:val="22"/>
          <w:szCs w:val="22"/>
        </w:rPr>
        <w:t>Rosa Angélica</w:t>
      </w:r>
      <w:r>
        <w:rPr>
          <w:rStyle w:val="A2"/>
        </w:rPr>
        <w:t xml:space="preserve">  </w:t>
      </w:r>
      <w:r>
        <w:rPr>
          <w:sz w:val="22"/>
          <w:szCs w:val="22"/>
        </w:rPr>
        <w:t>y Hernandez-Antonio</w:t>
      </w:r>
      <w:r w:rsidRPr="00EA5404">
        <w:rPr>
          <w:sz w:val="22"/>
          <w:szCs w:val="22"/>
        </w:rPr>
        <w:t xml:space="preserve"> </w:t>
      </w:r>
      <w:r>
        <w:rPr>
          <w:sz w:val="22"/>
          <w:szCs w:val="22"/>
        </w:rPr>
        <w:t>Arturo</w:t>
      </w:r>
      <w:r>
        <w:rPr>
          <w:rStyle w:val="A2"/>
        </w:rPr>
        <w:t xml:space="preserve">. </w:t>
      </w:r>
      <w:r w:rsidRPr="00550A13">
        <w:rPr>
          <w:b/>
        </w:rPr>
        <w:t>Atrazina: Un herbicida polémico</w:t>
      </w:r>
      <w:r>
        <w:rPr>
          <w:b/>
          <w:sz w:val="28"/>
          <w:szCs w:val="28"/>
        </w:rPr>
        <w:t>.</w:t>
      </w:r>
      <w:r w:rsidRPr="00EA5404">
        <w:t xml:space="preserve"> </w:t>
      </w:r>
      <w:r w:rsidRPr="00EA5404">
        <w:rPr>
          <w:rStyle w:val="A0"/>
          <w:lang w:val="es-AR"/>
        </w:rPr>
        <w:t xml:space="preserve">Rev. Int. Contam. Ambie. Sept. 2013 . </w:t>
      </w:r>
      <w:r>
        <w:rPr>
          <w:rStyle w:val="A0"/>
        </w:rPr>
        <w:t>Vol. 29 (Revición sobre plaguicidas) 65-84.</w:t>
      </w:r>
    </w:p>
    <w:p w:rsidR="00B95821" w:rsidRDefault="00B95821" w:rsidP="00B57E7A"/>
    <w:p w:rsidR="00B57E7A" w:rsidRPr="001D1EFE" w:rsidRDefault="006359CD" w:rsidP="00B57E7A">
      <w:pPr>
        <w:rPr>
          <w:rFonts w:eastAsia="Arial Unicode MS"/>
        </w:rPr>
      </w:pPr>
      <w:hyperlink r:id="rId6959" w:history="1">
        <w:r w:rsidR="00B57E7A" w:rsidRPr="00B57E7A">
          <w:rPr>
            <w:rStyle w:val="Hipervnculo"/>
            <w:rFonts w:ascii="Calibri" w:hAnsi="Calibri"/>
            <w:u w:val="none"/>
            <w:lang w:val="en-US"/>
          </w:rPr>
          <w:t>Hapeman, CJ</w:t>
        </w:r>
      </w:hyperlink>
      <w:r w:rsidR="00B57E7A" w:rsidRPr="00B57E7A">
        <w:rPr>
          <w:rStyle w:val="notranslate"/>
          <w:rFonts w:ascii="Calibri" w:hAnsi="Calibri"/>
          <w:color w:val="000000"/>
          <w:lang w:val="en-US"/>
        </w:rPr>
        <w:t xml:space="preserve"> ; </w:t>
      </w:r>
      <w:hyperlink r:id="rId6960" w:history="1">
        <w:r w:rsidR="00B57E7A" w:rsidRPr="00B57E7A">
          <w:rPr>
            <w:rStyle w:val="Hipervnculo"/>
            <w:rFonts w:ascii="Calibri" w:hAnsi="Calibri"/>
            <w:u w:val="none"/>
            <w:lang w:val="en-US"/>
          </w:rPr>
          <w:t>McConnell, LL</w:t>
        </w:r>
      </w:hyperlink>
      <w:r w:rsidR="00B57E7A" w:rsidRPr="00B57E7A">
        <w:rPr>
          <w:rStyle w:val="notranslate"/>
          <w:rFonts w:ascii="Calibri" w:hAnsi="Calibri"/>
          <w:color w:val="000000"/>
          <w:lang w:val="en-US"/>
        </w:rPr>
        <w:t xml:space="preserve"> ; </w:t>
      </w:r>
      <w:hyperlink r:id="rId6961" w:history="1">
        <w:r w:rsidR="00B57E7A" w:rsidRPr="00B57E7A">
          <w:rPr>
            <w:rStyle w:val="Hipervnculo"/>
            <w:rFonts w:ascii="Calibri" w:hAnsi="Calibri"/>
            <w:u w:val="none"/>
            <w:lang w:val="en-US"/>
          </w:rPr>
          <w:t>Potter, TL</w:t>
        </w:r>
      </w:hyperlink>
      <w:r w:rsidR="00B57E7A" w:rsidRPr="00B57E7A">
        <w:rPr>
          <w:rStyle w:val="notranslate"/>
          <w:rFonts w:ascii="Calibri" w:hAnsi="Calibri"/>
          <w:color w:val="000000"/>
          <w:lang w:val="en-US"/>
        </w:rPr>
        <w:t xml:space="preserve"> , </w:t>
      </w:r>
      <w:hyperlink r:id="rId6962" w:history="1">
        <w:r w:rsidR="00B57E7A" w:rsidRPr="00B57E7A">
          <w:rPr>
            <w:rStyle w:val="Hipervnculo"/>
            <w:rFonts w:ascii="Calibri" w:hAnsi="Calibri"/>
            <w:u w:val="none"/>
            <w:lang w:val="en-US"/>
          </w:rPr>
          <w:t>Harman-Fletcho, J.</w:t>
        </w:r>
      </w:hyperlink>
      <w:r w:rsidR="00B57E7A" w:rsidRPr="00B57E7A">
        <w:rPr>
          <w:rStyle w:val="notranslate"/>
          <w:rFonts w:ascii="Calibri" w:hAnsi="Calibri"/>
          <w:color w:val="000000"/>
          <w:lang w:val="en-US"/>
        </w:rPr>
        <w:t xml:space="preserve"> </w:t>
      </w:r>
      <w:r w:rsidR="00B57E7A" w:rsidRPr="00771BD3">
        <w:rPr>
          <w:rStyle w:val="notranslate"/>
          <w:rFonts w:ascii="Calibri" w:hAnsi="Calibri"/>
          <w:color w:val="000000"/>
        </w:rPr>
        <w:t xml:space="preserve">; </w:t>
      </w:r>
      <w:hyperlink r:id="rId6963" w:history="1">
        <w:r w:rsidR="00B57E7A" w:rsidRPr="00771BD3">
          <w:rPr>
            <w:rStyle w:val="Hipervnculo"/>
            <w:rFonts w:ascii="Calibri" w:hAnsi="Calibri"/>
            <w:u w:val="none"/>
          </w:rPr>
          <w:t>Schmidt, WF</w:t>
        </w:r>
      </w:hyperlink>
      <w:r w:rsidR="00B57E7A" w:rsidRPr="00771BD3">
        <w:rPr>
          <w:rStyle w:val="notranslate"/>
          <w:rFonts w:ascii="Calibri" w:hAnsi="Calibri"/>
          <w:color w:val="000000"/>
        </w:rPr>
        <w:t xml:space="preserve"> ; </w:t>
      </w:r>
      <w:hyperlink r:id="rId6964" w:history="1">
        <w:r w:rsidR="00B57E7A" w:rsidRPr="00771BD3">
          <w:rPr>
            <w:rStyle w:val="Hipervnculo"/>
            <w:rFonts w:ascii="Calibri" w:hAnsi="Calibri"/>
            <w:u w:val="none"/>
          </w:rPr>
          <w:t>Rice, CP</w:t>
        </w:r>
      </w:hyperlink>
      <w:r w:rsidR="00B57E7A" w:rsidRPr="00771BD3">
        <w:rPr>
          <w:rStyle w:val="notranslate"/>
          <w:rFonts w:ascii="Calibri" w:hAnsi="Calibri"/>
          <w:color w:val="000000"/>
        </w:rPr>
        <w:t xml:space="preserve"> ; </w:t>
      </w:r>
      <w:hyperlink r:id="rId6965" w:history="1">
        <w:r w:rsidR="00B57E7A" w:rsidRPr="00771BD3">
          <w:rPr>
            <w:rStyle w:val="Hipervnculo"/>
            <w:rFonts w:ascii="Calibri" w:hAnsi="Calibri"/>
            <w:u w:val="none"/>
          </w:rPr>
          <w:t>Schaffer, BA</w:t>
        </w:r>
      </w:hyperlink>
      <w:r w:rsidR="00B57E7A" w:rsidRPr="00771BD3">
        <w:rPr>
          <w:rStyle w:val="notranslate"/>
          <w:rFonts w:ascii="Calibri" w:hAnsi="Calibri"/>
          <w:color w:val="000000"/>
        </w:rPr>
        <w:t xml:space="preserve"> , </w:t>
      </w:r>
      <w:hyperlink r:id="rId6966" w:history="1">
        <w:r w:rsidR="00B57E7A" w:rsidRPr="00771BD3">
          <w:rPr>
            <w:rStyle w:val="Hipervnculo"/>
            <w:rFonts w:ascii="Calibri" w:hAnsi="Calibri"/>
            <w:u w:val="none"/>
          </w:rPr>
          <w:t>Curry, R.</w:t>
        </w:r>
      </w:hyperlink>
      <w:r w:rsidR="00B57E7A" w:rsidRPr="00751BD8">
        <w:rPr>
          <w:rStyle w:val="notranslate"/>
          <w:rFonts w:ascii="Calibri" w:hAnsi="Calibri"/>
          <w:b/>
          <w:color w:val="000000"/>
          <w:shd w:val="clear" w:color="auto" w:fill="E6ECF9"/>
        </w:rPr>
        <w:t>El endosulfán en la atmósfera del sur de la Florida: transporte a Everglades y Biscayne National Parks</w:t>
      </w:r>
      <w:r w:rsidR="00B57E7A">
        <w:t xml:space="preserve"> .</w:t>
      </w:r>
      <w:r w:rsidR="00B57E7A" w:rsidRPr="00771BD3">
        <w:rPr>
          <w:rStyle w:val="CitaHTML"/>
          <w:rFonts w:ascii="Calibri" w:hAnsi="Calibri"/>
          <w:color w:val="000000"/>
        </w:rPr>
        <w:t xml:space="preserve"> </w:t>
      </w:r>
      <w:r w:rsidR="00B57E7A" w:rsidRPr="00B370B0">
        <w:rPr>
          <w:rStyle w:val="CitaHTML"/>
          <w:rFonts w:ascii="Calibri" w:hAnsi="Calibri"/>
          <w:color w:val="000000"/>
        </w:rPr>
        <w:t>Medio Ambiente Atmosférico.</w:t>
      </w:r>
      <w:r w:rsidR="00B57E7A" w:rsidRPr="00B370B0">
        <w:rPr>
          <w:rStyle w:val="notranslate"/>
          <w:rFonts w:ascii="Calibri" w:hAnsi="Calibri"/>
          <w:color w:val="000000"/>
        </w:rPr>
        <w:t xml:space="preserve"> Vol</w:t>
      </w:r>
      <w:r w:rsidR="00B57E7A">
        <w:rPr>
          <w:rStyle w:val="notranslate"/>
          <w:rFonts w:ascii="Calibri" w:hAnsi="Calibri"/>
          <w:color w:val="000000"/>
        </w:rPr>
        <w:t xml:space="preserve"> </w:t>
      </w:r>
      <w:r w:rsidR="00B57E7A" w:rsidRPr="00B370B0">
        <w:rPr>
          <w:rStyle w:val="notranslate"/>
          <w:rFonts w:ascii="Calibri" w:hAnsi="Calibri"/>
          <w:color w:val="000000"/>
        </w:rPr>
        <w:t>66, número (febrero de 2013), p.</w:t>
      </w:r>
      <w:r w:rsidR="00B57E7A" w:rsidRPr="00B370B0">
        <w:t xml:space="preserve"> </w:t>
      </w:r>
      <w:r w:rsidR="00B57E7A" w:rsidRPr="00B370B0">
        <w:rPr>
          <w:rStyle w:val="google-src-text1"/>
          <w:rFonts w:ascii="Calibri" w:hAnsi="Calibri"/>
          <w:color w:val="000000"/>
        </w:rPr>
        <w:t>131-140.</w:t>
      </w:r>
      <w:r w:rsidR="00B57E7A" w:rsidRPr="00B370B0">
        <w:rPr>
          <w:rStyle w:val="notranslate"/>
          <w:rFonts w:ascii="Calibri" w:hAnsi="Calibri"/>
          <w:color w:val="000000"/>
        </w:rPr>
        <w:t>131-140</w:t>
      </w:r>
      <w:r w:rsidR="00B57E7A">
        <w:rPr>
          <w:rStyle w:val="notranslate"/>
          <w:rFonts w:ascii="Calibri" w:hAnsi="Calibri"/>
          <w:color w:val="000000"/>
        </w:rPr>
        <w:t>.</w:t>
      </w:r>
      <w:hyperlink r:id="rId6967" w:history="1">
        <w:r w:rsidR="00B57E7A">
          <w:rPr>
            <w:rStyle w:val="Hipervnculo"/>
            <w:rFonts w:ascii="Calibri" w:hAnsi="Calibri"/>
            <w:vanish/>
          </w:rPr>
          <w:t>Hapeman, CJ</w:t>
        </w:r>
      </w:hyperlink>
      <w:r w:rsidR="00B57E7A">
        <w:rPr>
          <w:rStyle w:val="google-src-text1"/>
          <w:rFonts w:ascii="Calibri" w:hAnsi="Calibri"/>
          <w:color w:val="000000"/>
        </w:rPr>
        <w:t xml:space="preserve"> ; </w:t>
      </w:r>
      <w:hyperlink r:id="rId6968" w:history="1">
        <w:r w:rsidR="00B57E7A">
          <w:rPr>
            <w:rStyle w:val="Hipervnculo"/>
            <w:rFonts w:ascii="Calibri" w:hAnsi="Calibri"/>
            <w:vanish/>
          </w:rPr>
          <w:t>McConnell, LL</w:t>
        </w:r>
      </w:hyperlink>
      <w:r w:rsidR="00B57E7A">
        <w:rPr>
          <w:rStyle w:val="google-src-text1"/>
          <w:rFonts w:ascii="Calibri" w:hAnsi="Calibri"/>
          <w:color w:val="000000"/>
        </w:rPr>
        <w:t xml:space="preserve"> ; </w:t>
      </w:r>
      <w:hyperlink r:id="rId6969" w:history="1">
        <w:r w:rsidR="00B57E7A">
          <w:rPr>
            <w:rStyle w:val="Hipervnculo"/>
            <w:rFonts w:ascii="Calibri" w:hAnsi="Calibri"/>
            <w:vanish/>
          </w:rPr>
          <w:t>Potter, TL</w:t>
        </w:r>
      </w:hyperlink>
      <w:r w:rsidR="00B57E7A">
        <w:rPr>
          <w:rStyle w:val="google-src-text1"/>
          <w:rFonts w:ascii="Calibri" w:hAnsi="Calibri"/>
          <w:color w:val="000000"/>
        </w:rPr>
        <w:t xml:space="preserve"> ; </w:t>
      </w:r>
      <w:hyperlink r:id="rId6970" w:history="1">
        <w:r w:rsidR="00B57E7A">
          <w:rPr>
            <w:rStyle w:val="Hipervnculo"/>
            <w:rFonts w:ascii="Calibri" w:hAnsi="Calibri"/>
            <w:vanish/>
          </w:rPr>
          <w:t>Harman-Fetcho, J.</w:t>
        </w:r>
      </w:hyperlink>
      <w:r w:rsidR="00B57E7A">
        <w:rPr>
          <w:rStyle w:val="google-src-text1"/>
          <w:rFonts w:ascii="Calibri" w:hAnsi="Calibri"/>
          <w:color w:val="000000"/>
        </w:rPr>
        <w:t xml:space="preserve"> ; </w:t>
      </w:r>
      <w:hyperlink r:id="rId6971" w:history="1">
        <w:r w:rsidR="00B57E7A">
          <w:rPr>
            <w:rStyle w:val="Hipervnculo"/>
            <w:rFonts w:ascii="Calibri" w:hAnsi="Calibri"/>
            <w:vanish/>
          </w:rPr>
          <w:t>Schmidt, WF</w:t>
        </w:r>
      </w:hyperlink>
      <w:r w:rsidR="00B57E7A">
        <w:rPr>
          <w:rStyle w:val="google-src-text1"/>
          <w:rFonts w:ascii="Calibri" w:hAnsi="Calibri"/>
          <w:color w:val="000000"/>
        </w:rPr>
        <w:t xml:space="preserve"> ; </w:t>
      </w:r>
      <w:hyperlink r:id="rId6972" w:history="1">
        <w:r w:rsidR="00B57E7A">
          <w:rPr>
            <w:rStyle w:val="Hipervnculo"/>
            <w:rFonts w:ascii="Calibri" w:hAnsi="Calibri"/>
            <w:vanish/>
          </w:rPr>
          <w:t>Rice, CP</w:t>
        </w:r>
      </w:hyperlink>
      <w:r w:rsidR="00B57E7A">
        <w:rPr>
          <w:rStyle w:val="google-src-text1"/>
          <w:rFonts w:ascii="Calibri" w:hAnsi="Calibri"/>
          <w:color w:val="000000"/>
        </w:rPr>
        <w:t xml:space="preserve"> ; </w:t>
      </w:r>
      <w:hyperlink r:id="rId6973" w:history="1">
        <w:r w:rsidR="00B57E7A" w:rsidRPr="00771BD3">
          <w:rPr>
            <w:rStyle w:val="Hipervnculo"/>
            <w:rFonts w:ascii="Calibri" w:hAnsi="Calibri"/>
            <w:vanish/>
          </w:rPr>
          <w:t>Schaffer, BA</w:t>
        </w:r>
      </w:hyperlink>
      <w:r w:rsidR="00B57E7A" w:rsidRPr="00771BD3">
        <w:rPr>
          <w:rStyle w:val="google-src-text1"/>
          <w:rFonts w:ascii="Calibri" w:hAnsi="Calibri"/>
          <w:color w:val="000000"/>
        </w:rPr>
        <w:t xml:space="preserve"> ; </w:t>
      </w:r>
      <w:r w:rsidR="00B57E7A" w:rsidRPr="001D1EFE">
        <w:rPr>
          <w:rStyle w:val="google-src-text1"/>
          <w:rFonts w:ascii="Calibri" w:hAnsi="Calibri"/>
          <w:color w:val="000000"/>
        </w:rPr>
        <w:t>Curry, R.</w:t>
      </w:r>
    </w:p>
    <w:p w:rsidR="00C4799F" w:rsidRDefault="00C4799F" w:rsidP="00C4799F">
      <w:pPr>
        <w:shd w:val="clear" w:color="auto" w:fill="FFFFFF"/>
        <w:spacing w:line="300" w:lineRule="atLeast"/>
        <w:jc w:val="both"/>
        <w:textAlignment w:val="baseline"/>
        <w:rPr>
          <w:rFonts w:ascii="inherit" w:hAnsi="inherit" w:cs="Helvetica"/>
          <w:color w:val="333333"/>
          <w:sz w:val="21"/>
          <w:lang w:eastAsia="es-AR"/>
        </w:rPr>
      </w:pPr>
    </w:p>
    <w:p w:rsidR="00C4799F" w:rsidRPr="001A4A81" w:rsidRDefault="00C4799F" w:rsidP="00C4799F">
      <w:pPr>
        <w:shd w:val="clear" w:color="auto" w:fill="FFFFFF"/>
        <w:spacing w:line="300" w:lineRule="atLeast"/>
        <w:jc w:val="both"/>
        <w:textAlignment w:val="baseline"/>
        <w:rPr>
          <w:rFonts w:ascii="Arial Unicode MS" w:eastAsia="Arial Unicode MS" w:hAnsi="Arial Unicode MS" w:cs="Arial Unicode MS"/>
          <w:color w:val="2E2E2E"/>
          <w:sz w:val="20"/>
          <w:lang w:val="es-AR" w:eastAsia="es-AR"/>
        </w:rPr>
      </w:pPr>
      <w:r w:rsidRPr="00B60437">
        <w:rPr>
          <w:rFonts w:ascii="inherit" w:hAnsi="inherit" w:cs="Helvetica"/>
          <w:color w:val="333333"/>
          <w:sz w:val="21"/>
          <w:lang w:eastAsia="es-AR"/>
        </w:rPr>
        <w:t>Harayashiki, CAY, Junior, ASV, Anderson de Souza Abel Machado, Liziara da Costa Cabre</w:t>
      </w:r>
      <w:r>
        <w:rPr>
          <w:rFonts w:ascii="inherit" w:hAnsi="inherit" w:cs="Helvetica"/>
          <w:color w:val="333333"/>
          <w:sz w:val="21"/>
          <w:lang w:eastAsia="es-AR"/>
        </w:rPr>
        <w:t>ra, Ednei Gilberto Primel.</w:t>
      </w:r>
      <w:r w:rsidRPr="00B60437">
        <w:rPr>
          <w:rFonts w:ascii="inherit" w:hAnsi="inherit" w:cs="Helvetica"/>
          <w:color w:val="333333"/>
          <w:sz w:val="21"/>
          <w:lang w:eastAsia="es-AR"/>
        </w:rPr>
        <w:t xml:space="preserve"> </w:t>
      </w:r>
      <w:r w:rsidRPr="001A4A81">
        <w:rPr>
          <w:rFonts w:ascii="inherit" w:hAnsi="inherit" w:cs="Helvetica"/>
          <w:b/>
          <w:color w:val="333333"/>
          <w:lang w:eastAsia="es-AR"/>
        </w:rPr>
        <w:t>Los efectos tóxicos del herbicida Roundup en el guppy Poecilia vivipara aclimatados al agua dulce</w:t>
      </w:r>
      <w:r>
        <w:rPr>
          <w:rFonts w:ascii="inherit" w:hAnsi="inherit" w:cs="Helvetica"/>
          <w:color w:val="333333"/>
          <w:sz w:val="21"/>
          <w:lang w:eastAsia="es-AR"/>
        </w:rPr>
        <w:t>.</w:t>
      </w:r>
      <w:r w:rsidRPr="00B60437">
        <w:rPr>
          <w:rFonts w:ascii="inherit" w:hAnsi="inherit" w:cs="Helvetica"/>
          <w:color w:val="333333"/>
          <w:sz w:val="21"/>
          <w:lang w:eastAsia="es-AR"/>
        </w:rPr>
        <w:t xml:space="preserve"> </w:t>
      </w:r>
      <w:r>
        <w:rPr>
          <w:rFonts w:ascii="inherit" w:hAnsi="inherit" w:cs="Helvetica"/>
          <w:color w:val="333333"/>
          <w:sz w:val="21"/>
          <w:lang w:eastAsia="es-AR"/>
        </w:rPr>
        <w:t>Acuát</w:t>
      </w:r>
      <w:r w:rsidRPr="00B60437">
        <w:rPr>
          <w:rFonts w:ascii="inherit" w:hAnsi="inherit" w:cs="Helvetica"/>
          <w:color w:val="333333"/>
          <w:sz w:val="21"/>
          <w:lang w:eastAsia="es-AR"/>
        </w:rPr>
        <w:t xml:space="preserve"> T</w:t>
      </w:r>
      <w:r>
        <w:rPr>
          <w:rFonts w:ascii="inherit" w:hAnsi="inherit" w:cs="Helvetica"/>
          <w:color w:val="333333"/>
          <w:sz w:val="21"/>
          <w:lang w:eastAsia="es-AR"/>
        </w:rPr>
        <w:t>oxicology.</w:t>
      </w:r>
      <w:r w:rsidRPr="00B60437">
        <w:rPr>
          <w:rFonts w:ascii="inherit" w:hAnsi="inherit" w:cs="Helvetica"/>
          <w:color w:val="333333"/>
          <w:sz w:val="21"/>
          <w:lang w:eastAsia="es-AR"/>
        </w:rPr>
        <w:t xml:space="preserve"> Volumen 142-143, 15 de octubre</w:t>
      </w:r>
      <w:r>
        <w:rPr>
          <w:rFonts w:ascii="inherit" w:hAnsi="inherit" w:cs="Helvetica"/>
          <w:color w:val="333333"/>
          <w:sz w:val="21"/>
          <w:lang w:eastAsia="es-AR"/>
        </w:rPr>
        <w:t xml:space="preserve"> 2013</w:t>
      </w:r>
      <w:r w:rsidRPr="00B60437">
        <w:rPr>
          <w:rFonts w:ascii="inherit" w:hAnsi="inherit" w:cs="Helvetica"/>
          <w:color w:val="333333"/>
          <w:sz w:val="21"/>
          <w:lang w:eastAsia="es-AR"/>
        </w:rPr>
        <w:t>, Páginas 176-184</w:t>
      </w:r>
      <w:r>
        <w:rPr>
          <w:rFonts w:ascii="inherit" w:hAnsi="inherit" w:cs="Helvetica"/>
          <w:color w:val="333333"/>
          <w:sz w:val="21"/>
          <w:lang w:eastAsia="es-AR"/>
        </w:rPr>
        <w:t>.</w:t>
      </w:r>
    </w:p>
    <w:p w:rsidR="00B57E7A" w:rsidRPr="00771BD3" w:rsidRDefault="00B57E7A" w:rsidP="00B57E7A"/>
    <w:p w:rsidR="00B57E7A" w:rsidRPr="00BA4F77" w:rsidRDefault="006359CD" w:rsidP="00B57E7A">
      <w:pPr>
        <w:shd w:val="clear" w:color="auto" w:fill="F9FBFC"/>
        <w:spacing w:line="360" w:lineRule="atLeast"/>
        <w:jc w:val="both"/>
        <w:textAlignment w:val="center"/>
        <w:rPr>
          <w:rFonts w:ascii="Arial Unicode MS" w:eastAsia="Arial Unicode MS" w:hAnsi="Arial Unicode MS" w:cs="Arial Unicode MS"/>
          <w:b/>
          <w:bCs/>
          <w:color w:val="2E2E2E"/>
          <w:sz w:val="22"/>
          <w:szCs w:val="22"/>
          <w:lang w:val="en-US"/>
        </w:rPr>
      </w:pPr>
      <w:hyperlink r:id="rId6974" w:history="1">
        <w:r w:rsidR="00B57E7A" w:rsidRPr="003B756E">
          <w:rPr>
            <w:rStyle w:val="Hipervnculo"/>
            <w:rFonts w:ascii="Arial Unicode MS" w:eastAsia="Arial Unicode MS" w:hAnsi="Arial Unicode MS" w:cs="Arial Unicode MS" w:hint="eastAsia"/>
            <w:sz w:val="22"/>
            <w:szCs w:val="22"/>
            <w:u w:val="none"/>
            <w:bdr w:val="none" w:sz="0" w:space="0" w:color="auto" w:frame="1"/>
            <w:lang w:val="es-AR"/>
          </w:rPr>
          <w:t>Harrison Brody</w:t>
        </w:r>
      </w:hyperlink>
      <w:r w:rsidR="00B57E7A" w:rsidRPr="003B756E">
        <w:rPr>
          <w:rFonts w:eastAsia="Arial Unicode MS" w:hint="eastAsia"/>
          <w:sz w:val="22"/>
          <w:szCs w:val="22"/>
          <w:lang w:val="es-AR"/>
        </w:rPr>
        <w:t xml:space="preserve"> </w:t>
      </w:r>
      <w:r w:rsidR="00B57E7A" w:rsidRPr="003B756E">
        <w:rPr>
          <w:rStyle w:val="google-src-textnotranslate"/>
          <w:rFonts w:ascii="Arial Unicode MS" w:eastAsia="Arial Unicode MS" w:hAnsi="Arial Unicode MS" w:cs="Arial Unicode MS" w:hint="eastAsia"/>
          <w:color w:val="2E2E2E"/>
          <w:sz w:val="22"/>
          <w:szCs w:val="22"/>
          <w:lang w:val="es-AR"/>
        </w:rPr>
        <w:t xml:space="preserve">A.  </w:t>
      </w:r>
      <w:r w:rsidR="00B57E7A" w:rsidRPr="003B756E">
        <w:rPr>
          <w:rStyle w:val="google-src-textnotranslate"/>
          <w:rFonts w:ascii="Arial Unicode MS" w:eastAsia="Arial Unicode MS" w:hAnsi="Arial Unicode MS" w:cs="Arial Unicode MS" w:hint="eastAsia"/>
          <w:color w:val="2E2E2E"/>
          <w:sz w:val="22"/>
          <w:szCs w:val="22"/>
          <w:vertAlign w:val="superscript"/>
          <w:lang w:val="es-AR"/>
        </w:rPr>
        <w:t>,</w:t>
      </w:r>
      <w:hyperlink r:id="rId6975" w:history="1">
        <w:r w:rsidR="00B57E7A" w:rsidRPr="003B756E">
          <w:rPr>
            <w:rStyle w:val="Hipervnculo"/>
            <w:rFonts w:ascii="Arial Unicode MS" w:eastAsia="Arial Unicode MS" w:hAnsi="Arial Unicode MS" w:cs="Arial Unicode MS" w:hint="eastAsia"/>
            <w:sz w:val="22"/>
            <w:szCs w:val="22"/>
            <w:u w:val="none"/>
            <w:bdr w:val="none" w:sz="0" w:space="0" w:color="auto" w:frame="1"/>
            <w:lang w:val="es-AR"/>
          </w:rPr>
          <w:t xml:space="preserve"> Chou</w:t>
        </w:r>
      </w:hyperlink>
      <w:r w:rsidR="00B57E7A" w:rsidRPr="003B756E">
        <w:rPr>
          <w:rFonts w:eastAsia="Arial Unicode MS" w:hint="eastAsia"/>
          <w:sz w:val="22"/>
          <w:szCs w:val="22"/>
          <w:lang w:val="es-AR"/>
        </w:rPr>
        <w:t xml:space="preserve"> </w:t>
      </w:r>
      <w:r w:rsidR="00B57E7A" w:rsidRPr="003B756E">
        <w:rPr>
          <w:rStyle w:val="google-src-textnotranslate"/>
          <w:rFonts w:ascii="Arial Unicode MS" w:eastAsia="Arial Unicode MS" w:hAnsi="Arial Unicode MS" w:cs="Arial Unicode MS" w:hint="eastAsia"/>
          <w:color w:val="2E2E2E"/>
          <w:sz w:val="22"/>
          <w:szCs w:val="22"/>
          <w:lang w:val="es-AR"/>
        </w:rPr>
        <w:t xml:space="preserve">Eunice </w:t>
      </w:r>
      <w:r w:rsidR="00B57E7A" w:rsidRPr="003B756E">
        <w:rPr>
          <w:rStyle w:val="notranslate"/>
          <w:rFonts w:ascii="Arial Unicode MS" w:eastAsia="Arial Unicode MS" w:hAnsi="Arial Unicode MS" w:cs="Arial Unicode MS" w:hint="eastAsia"/>
          <w:color w:val="2E2E2E"/>
          <w:sz w:val="22"/>
          <w:szCs w:val="22"/>
          <w:vertAlign w:val="superscript"/>
          <w:lang w:val="es-AR"/>
        </w:rPr>
        <w:t>,</w:t>
      </w:r>
      <w:r w:rsidR="00B57E7A" w:rsidRPr="003B756E">
        <w:rPr>
          <w:rFonts w:ascii="Arial Unicode MS" w:eastAsia="Arial Unicode MS" w:hAnsi="Arial Unicode MS" w:cs="Arial Unicode MS" w:hint="eastAsia"/>
          <w:color w:val="2E2E2E"/>
          <w:sz w:val="22"/>
          <w:szCs w:val="22"/>
          <w:lang w:val="es-AR"/>
        </w:rPr>
        <w:t xml:space="preserve"> </w:t>
      </w:r>
      <w:hyperlink r:id="rId6976" w:history="1">
        <w:r w:rsidR="00B57E7A" w:rsidRPr="003B756E">
          <w:rPr>
            <w:rStyle w:val="Hipervnculo"/>
            <w:rFonts w:ascii="Arial Unicode MS" w:eastAsia="Arial Unicode MS" w:hAnsi="Arial Unicode MS" w:cs="Arial Unicode MS" w:hint="eastAsia"/>
            <w:sz w:val="22"/>
            <w:szCs w:val="22"/>
            <w:u w:val="none"/>
            <w:bdr w:val="none" w:sz="0" w:space="0" w:color="auto" w:frame="1"/>
            <w:lang w:val="es-AR"/>
          </w:rPr>
          <w:t xml:space="preserve"> Gray</w:t>
        </w:r>
      </w:hyperlink>
      <w:r w:rsidR="00B57E7A" w:rsidRPr="003B756E">
        <w:rPr>
          <w:rStyle w:val="google-src-textnotranslate"/>
          <w:rFonts w:ascii="Arial Unicode MS" w:eastAsia="Arial Unicode MS" w:hAnsi="Arial Unicode MS" w:cs="Arial Unicode MS" w:hint="eastAsia"/>
          <w:color w:val="2E2E2E"/>
          <w:sz w:val="22"/>
          <w:szCs w:val="22"/>
          <w:lang w:val="es-AR"/>
        </w:rPr>
        <w:t xml:space="preserve"> Janet M.</w:t>
      </w:r>
      <w:r w:rsidR="00B57E7A" w:rsidRPr="003B756E">
        <w:rPr>
          <w:rStyle w:val="notranslate"/>
          <w:rFonts w:ascii="Arial Unicode MS" w:eastAsia="Arial Unicode MS" w:hAnsi="Arial Unicode MS" w:cs="Arial Unicode MS" w:hint="eastAsia"/>
          <w:color w:val="2E2E2E"/>
          <w:sz w:val="22"/>
          <w:szCs w:val="22"/>
          <w:vertAlign w:val="superscript"/>
          <w:lang w:val="es-AR"/>
        </w:rPr>
        <w:t>,</w:t>
      </w:r>
      <w:r w:rsidR="00B57E7A" w:rsidRPr="003B756E">
        <w:rPr>
          <w:rFonts w:ascii="Arial Unicode MS" w:eastAsia="Arial Unicode MS" w:hAnsi="Arial Unicode MS" w:cs="Arial Unicode MS" w:hint="eastAsia"/>
          <w:color w:val="2E2E2E"/>
          <w:sz w:val="22"/>
          <w:szCs w:val="22"/>
          <w:lang w:val="es-AR"/>
        </w:rPr>
        <w:t xml:space="preserve"> </w:t>
      </w:r>
      <w:hyperlink r:id="rId6977" w:history="1">
        <w:r w:rsidR="00B57E7A" w:rsidRPr="003B756E">
          <w:rPr>
            <w:rStyle w:val="Hipervnculo"/>
            <w:rFonts w:ascii="Arial Unicode MS" w:eastAsia="Arial Unicode MS" w:hAnsi="Arial Unicode MS" w:cs="Arial Unicode MS" w:hint="eastAsia"/>
            <w:sz w:val="22"/>
            <w:szCs w:val="22"/>
            <w:u w:val="none"/>
            <w:bdr w:val="none" w:sz="0" w:space="0" w:color="auto" w:frame="1"/>
            <w:lang w:val="es-AR"/>
          </w:rPr>
          <w:t xml:space="preserve"> Pokyrwka</w:t>
        </w:r>
      </w:hyperlink>
      <w:r w:rsidR="00B57E7A" w:rsidRPr="003B756E">
        <w:rPr>
          <w:rStyle w:val="notranslate"/>
          <w:rFonts w:ascii="Arial Unicode MS" w:eastAsia="Arial Unicode MS" w:hAnsi="Arial Unicode MS" w:cs="Arial Unicode MS" w:hint="eastAsia"/>
          <w:color w:val="2E2E2E"/>
          <w:sz w:val="22"/>
          <w:szCs w:val="22"/>
          <w:vertAlign w:val="superscript"/>
          <w:lang w:val="es-AR"/>
        </w:rPr>
        <w:t>,</w:t>
      </w:r>
      <w:r w:rsidR="00B57E7A" w:rsidRPr="003B756E">
        <w:rPr>
          <w:rFonts w:ascii="Arial Unicode MS" w:eastAsia="Arial Unicode MS" w:hAnsi="Arial Unicode MS" w:cs="Arial Unicode MS" w:hint="eastAsia"/>
          <w:color w:val="2E2E2E"/>
          <w:sz w:val="22"/>
          <w:szCs w:val="22"/>
          <w:lang w:val="es-AR"/>
        </w:rPr>
        <w:t xml:space="preserve"> Nancy J</w:t>
      </w:r>
      <w:r w:rsidR="00B57E7A" w:rsidRPr="003B756E">
        <w:rPr>
          <w:rFonts w:ascii="Arial Unicode MS" w:eastAsia="Arial Unicode MS" w:hAnsi="Arial Unicode MS" w:cs="Arial Unicode MS"/>
          <w:color w:val="2E2E2E"/>
          <w:sz w:val="22"/>
          <w:szCs w:val="22"/>
          <w:lang w:val="es-AR"/>
        </w:rPr>
        <w:t>.</w:t>
      </w:r>
      <w:hyperlink r:id="rId6978" w:history="1">
        <w:r w:rsidR="00B57E7A" w:rsidRPr="003B756E">
          <w:rPr>
            <w:rStyle w:val="Hipervnculo"/>
            <w:rFonts w:ascii="Arial Unicode MS" w:eastAsia="Arial Unicode MS" w:hAnsi="Arial Unicode MS" w:cs="Arial Unicode MS" w:hint="eastAsia"/>
            <w:sz w:val="22"/>
            <w:szCs w:val="22"/>
            <w:u w:val="none"/>
            <w:bdr w:val="none" w:sz="0" w:space="0" w:color="auto" w:frame="1"/>
            <w:lang w:val="es-AR"/>
          </w:rPr>
          <w:t xml:space="preserve"> </w:t>
        </w:r>
        <w:r w:rsidR="00B57E7A" w:rsidRPr="00DD23DF">
          <w:rPr>
            <w:rStyle w:val="Hipervnculo"/>
            <w:rFonts w:ascii="Arial Unicode MS" w:eastAsia="Arial Unicode MS" w:hAnsi="Arial Unicode MS" w:cs="Arial Unicode MS" w:hint="eastAsia"/>
            <w:sz w:val="22"/>
            <w:szCs w:val="22"/>
            <w:u w:val="none"/>
            <w:bdr w:val="none" w:sz="0" w:space="0" w:color="auto" w:frame="1"/>
          </w:rPr>
          <w:t>Raley-Susman</w:t>
        </w:r>
      </w:hyperlink>
      <w:r w:rsidR="00B57E7A">
        <w:rPr>
          <w:rStyle w:val="google-src-textnotranslate"/>
          <w:rFonts w:ascii="Arial Unicode MS" w:eastAsia="Arial Unicode MS" w:hAnsi="Arial Unicode MS" w:cs="Arial Unicode MS"/>
          <w:color w:val="2E2E2E"/>
          <w:sz w:val="22"/>
          <w:szCs w:val="22"/>
        </w:rPr>
        <w:t xml:space="preserve"> </w:t>
      </w:r>
      <w:r w:rsidR="00B57E7A" w:rsidRPr="000D5B8E">
        <w:rPr>
          <w:rStyle w:val="google-src-textnotranslate"/>
          <w:rFonts w:ascii="Arial Unicode MS" w:eastAsia="Arial Unicode MS" w:hAnsi="Arial Unicode MS" w:cs="Arial Unicode MS" w:hint="eastAsia"/>
          <w:color w:val="2E2E2E"/>
          <w:sz w:val="22"/>
          <w:szCs w:val="22"/>
        </w:rPr>
        <w:t>Kathleen M.</w:t>
      </w:r>
      <w:r w:rsidR="00B57E7A" w:rsidRPr="00751BD8">
        <w:rPr>
          <w:rStyle w:val="notranslate"/>
          <w:rFonts w:ascii="Arial Unicode MS" w:eastAsia="Arial Unicode MS" w:hAnsi="Arial Unicode MS" w:cs="Arial Unicode MS" w:hint="eastAsia"/>
          <w:b/>
          <w:bCs/>
          <w:color w:val="5C5C5C"/>
          <w:kern w:val="36"/>
        </w:rPr>
        <w:t>Déficits de comportamiento inducidos por Mancozeb preceden a la degeneración neuronal estructural</w:t>
      </w:r>
      <w:r w:rsidR="00B57E7A" w:rsidRPr="00751BD8">
        <w:rPr>
          <w:rStyle w:val="notranslate"/>
          <w:rFonts w:ascii="Arial Unicode MS" w:eastAsia="Arial Unicode MS" w:hAnsi="Arial Unicode MS" w:cs="Arial Unicode MS"/>
          <w:b/>
          <w:bCs/>
          <w:color w:val="5C5C5C"/>
          <w:kern w:val="36"/>
        </w:rPr>
        <w:t>.</w:t>
      </w:r>
      <w:r w:rsidR="00B57E7A" w:rsidRPr="000D5B8E">
        <w:rPr>
          <w:rStyle w:val="notranslate"/>
          <w:rFonts w:ascii="Arial Unicode MS" w:eastAsia="Arial Unicode MS" w:hAnsi="Arial Unicode MS" w:cs="Arial Unicode MS"/>
          <w:b/>
          <w:bCs/>
          <w:color w:val="2E2E2E"/>
          <w:sz w:val="22"/>
          <w:szCs w:val="22"/>
        </w:rPr>
        <w:t xml:space="preserve"> </w:t>
      </w:r>
      <w:hyperlink r:id="rId6979" w:tooltip="Ir a NeuroToxicology en SciVerse ScienceDirect" w:history="1">
        <w:r w:rsidR="00B57E7A" w:rsidRPr="00BA4F77">
          <w:rPr>
            <w:rStyle w:val="notranslate"/>
            <w:rFonts w:ascii="Arial Unicode MS" w:eastAsia="Arial Unicode MS" w:hAnsi="Arial Unicode MS" w:cs="Arial Unicode MS" w:hint="eastAsia"/>
            <w:bCs/>
            <w:color w:val="2E2E2E"/>
            <w:sz w:val="22"/>
            <w:szCs w:val="22"/>
            <w:lang w:val="en-US"/>
          </w:rPr>
          <w:t>NeuroToxicology</w:t>
        </w:r>
      </w:hyperlink>
      <w:r w:rsidR="00B57E7A" w:rsidRPr="00BA4F77">
        <w:rPr>
          <w:rFonts w:ascii="Arial Unicode MS" w:eastAsia="Arial Unicode MS" w:hAnsi="Arial Unicode MS" w:cs="Arial Unicode MS" w:hint="eastAsia"/>
          <w:bCs/>
          <w:color w:val="2E2E2E"/>
          <w:sz w:val="22"/>
          <w:szCs w:val="22"/>
          <w:lang w:val="en-US"/>
        </w:rPr>
        <w:t xml:space="preserve"> </w:t>
      </w:r>
      <w:r w:rsidR="00B57E7A" w:rsidRPr="00BA4F77">
        <w:rPr>
          <w:rFonts w:ascii="Arial Unicode MS" w:eastAsia="Arial Unicode MS" w:hAnsi="Arial Unicode MS" w:cs="Arial Unicode MS"/>
          <w:b/>
          <w:bCs/>
          <w:color w:val="2E2E2E"/>
          <w:sz w:val="22"/>
          <w:szCs w:val="22"/>
          <w:lang w:val="en-US"/>
        </w:rPr>
        <w:t>.</w:t>
      </w:r>
      <w:hyperlink r:id="rId6980" w:tooltip="Ir al índice de este volumen / número" w:history="1">
        <w:r w:rsidR="00B57E7A" w:rsidRPr="00BA4F77">
          <w:rPr>
            <w:rStyle w:val="Hipervnculo"/>
            <w:rFonts w:ascii="Arial Unicode MS" w:eastAsia="Arial Unicode MS" w:hAnsi="Arial Unicode MS" w:cs="Arial Unicode MS" w:hint="eastAsia"/>
            <w:sz w:val="22"/>
            <w:szCs w:val="22"/>
            <w:u w:val="none"/>
            <w:bdr w:val="none" w:sz="0" w:space="0" w:color="auto" w:frame="1"/>
            <w:lang w:val="en-US"/>
          </w:rPr>
          <w:t>Volume 34</w:t>
        </w:r>
      </w:hyperlink>
      <w:r w:rsidR="00B57E7A" w:rsidRPr="00BA4F77">
        <w:rPr>
          <w:rStyle w:val="google-src-textnotranslate"/>
          <w:rFonts w:ascii="Arial Unicode MS" w:eastAsia="Arial Unicode MS" w:hAnsi="Arial Unicode MS" w:cs="Arial Unicode MS" w:hint="eastAsia"/>
          <w:color w:val="2E2E2E"/>
          <w:sz w:val="22"/>
          <w:szCs w:val="22"/>
          <w:lang w:val="en-US"/>
        </w:rPr>
        <w:t xml:space="preserve"> , January 2013, Pages 74–81</w:t>
      </w:r>
      <w:r w:rsidR="00B57E7A" w:rsidRPr="00BA4F77">
        <w:rPr>
          <w:rStyle w:val="google-src-textnotranslate"/>
          <w:rFonts w:ascii="Arial Unicode MS" w:eastAsia="Arial Unicode MS" w:hAnsi="Arial Unicode MS" w:cs="Arial Unicode MS"/>
          <w:color w:val="2E2E2E"/>
          <w:sz w:val="22"/>
          <w:szCs w:val="22"/>
          <w:lang w:val="en-US"/>
        </w:rPr>
        <w:t>.</w:t>
      </w:r>
      <w:r w:rsidR="00B57E7A" w:rsidRPr="00BA4F77">
        <w:rPr>
          <w:rStyle w:val="notranslate"/>
          <w:rFonts w:ascii="Arial Unicode MS" w:eastAsia="Arial Unicode MS" w:hAnsi="Arial Unicode MS" w:cs="Arial Unicode MS" w:hint="eastAsia"/>
          <w:color w:val="2E2E2E"/>
          <w:sz w:val="22"/>
          <w:szCs w:val="22"/>
          <w:lang w:val="en-US"/>
        </w:rPr>
        <w:t xml:space="preserve"> </w:t>
      </w:r>
    </w:p>
    <w:p w:rsidR="00B57E7A" w:rsidRPr="00B87ED7" w:rsidRDefault="00B57E7A" w:rsidP="00B57E7A">
      <w:pPr>
        <w:jc w:val="both"/>
        <w:rPr>
          <w:bCs/>
          <w:color w:val="000000"/>
          <w:lang w:val="en-US" w:eastAsia="es-AR"/>
        </w:rPr>
      </w:pPr>
    </w:p>
    <w:p w:rsidR="00B57E7A" w:rsidRPr="007E4C72" w:rsidRDefault="00B57E7A" w:rsidP="00B57E7A">
      <w:pPr>
        <w:jc w:val="both"/>
        <w:rPr>
          <w:color w:val="000000"/>
          <w:lang w:eastAsia="es-AR"/>
        </w:rPr>
      </w:pPr>
      <w:r w:rsidRPr="00B87ED7">
        <w:rPr>
          <w:bCs/>
          <w:color w:val="000000"/>
          <w:lang w:val="en-US" w:eastAsia="es-AR"/>
        </w:rPr>
        <w:t>Heikal TM.</w:t>
      </w:r>
      <w:r w:rsidRPr="00B87ED7">
        <w:rPr>
          <w:color w:val="000000"/>
          <w:lang w:val="en-US" w:eastAsia="es-AR"/>
        </w:rPr>
        <w:t xml:space="preserve"> </w:t>
      </w:r>
      <w:r w:rsidRPr="00B87ED7">
        <w:rPr>
          <w:bCs/>
          <w:color w:val="000000"/>
          <w:lang w:val="en-US" w:eastAsia="es-AR"/>
        </w:rPr>
        <w:t>;</w:t>
      </w:r>
      <w:r w:rsidRPr="00B87ED7">
        <w:rPr>
          <w:color w:val="000000"/>
          <w:lang w:val="en-US" w:eastAsia="es-AR"/>
        </w:rPr>
        <w:t> </w:t>
      </w:r>
      <w:r w:rsidRPr="00B87ED7">
        <w:rPr>
          <w:bCs/>
          <w:color w:val="000000"/>
          <w:lang w:val="en-US" w:eastAsia="es-AR"/>
        </w:rPr>
        <w:t xml:space="preserve"> Mossa</w:t>
      </w:r>
      <w:r w:rsidRPr="00B87ED7">
        <w:rPr>
          <w:color w:val="000000"/>
          <w:lang w:val="en-US" w:eastAsia="es-AR"/>
        </w:rPr>
        <w:t xml:space="preserve"> </w:t>
      </w:r>
      <w:r w:rsidRPr="00B87ED7">
        <w:rPr>
          <w:bCs/>
          <w:color w:val="000000"/>
          <w:lang w:val="en-US" w:eastAsia="es-AR"/>
        </w:rPr>
        <w:t>Abdel-Tawad H. ;</w:t>
      </w:r>
      <w:r w:rsidRPr="00B87ED7">
        <w:rPr>
          <w:color w:val="000000"/>
          <w:lang w:val="en-US" w:eastAsia="es-AR"/>
        </w:rPr>
        <w:t> </w:t>
      </w:r>
      <w:r w:rsidRPr="00B87ED7">
        <w:rPr>
          <w:bCs/>
          <w:color w:val="000000"/>
          <w:lang w:val="en-US" w:eastAsia="es-AR"/>
        </w:rPr>
        <w:t xml:space="preserve"> Abdel Rasoul Mona A. ;</w:t>
      </w:r>
      <w:r w:rsidRPr="00B87ED7">
        <w:rPr>
          <w:color w:val="000000"/>
          <w:lang w:val="en-US" w:eastAsia="es-AR"/>
        </w:rPr>
        <w:t> </w:t>
      </w:r>
      <w:r w:rsidRPr="00B87ED7">
        <w:rPr>
          <w:bCs/>
          <w:color w:val="000000"/>
          <w:lang w:val="en-US" w:eastAsia="es-AR"/>
        </w:rPr>
        <w:t xml:space="preserve"> Marei</w:t>
      </w:r>
      <w:r w:rsidRPr="00B87ED7">
        <w:rPr>
          <w:color w:val="000000"/>
          <w:lang w:val="en-US" w:eastAsia="es-AR"/>
        </w:rPr>
        <w:t xml:space="preserve"> </w:t>
      </w:r>
      <w:r w:rsidRPr="00B87ED7">
        <w:rPr>
          <w:bCs/>
          <w:color w:val="000000"/>
          <w:lang w:val="en-US" w:eastAsia="es-AR"/>
        </w:rPr>
        <w:t xml:space="preserve">Gehan I. KH. </w:t>
      </w:r>
      <w:r w:rsidRPr="00751BD8">
        <w:rPr>
          <w:b/>
          <w:bCs/>
          <w:color w:val="000000"/>
          <w:lang w:eastAsia="es-AR"/>
        </w:rPr>
        <w:t>Los efectos beneficioso del extracto de té verde contra Ciromazina y</w:t>
      </w:r>
      <w:r w:rsidRPr="00751BD8">
        <w:rPr>
          <w:b/>
          <w:color w:val="000000"/>
          <w:lang w:eastAsia="es-AR"/>
        </w:rPr>
        <w:t xml:space="preserve"> </w:t>
      </w:r>
      <w:r w:rsidRPr="00751BD8">
        <w:rPr>
          <w:b/>
          <w:bCs/>
          <w:color w:val="000000"/>
          <w:lang w:eastAsia="es-AR"/>
        </w:rPr>
        <w:t>Clorprifos que induce toxicidad hepática en ratas macho</w:t>
      </w:r>
      <w:r w:rsidRPr="00543A32">
        <w:rPr>
          <w:bCs/>
          <w:color w:val="000000"/>
          <w:lang w:eastAsia="es-AR"/>
        </w:rPr>
        <w:t>.</w:t>
      </w:r>
      <w:r w:rsidRPr="00543A32">
        <w:rPr>
          <w:bCs/>
          <w:i/>
          <w:iCs/>
          <w:color w:val="000000"/>
        </w:rPr>
        <w:t>Asiáticos J Pharm Clin Res, Vol. 6, Issuel 1, 2013, 48-55</w:t>
      </w:r>
      <w:r>
        <w:rPr>
          <w:bCs/>
          <w:i/>
          <w:iCs/>
          <w:color w:val="000000"/>
        </w:rPr>
        <w:t>.</w:t>
      </w:r>
    </w:p>
    <w:p w:rsidR="00B57E7A" w:rsidRPr="00053C81" w:rsidRDefault="00B57E7A" w:rsidP="00B57E7A">
      <w:pPr>
        <w:pStyle w:val="NormalWeb"/>
        <w:shd w:val="clear" w:color="auto" w:fill="FFFFFF"/>
        <w:jc w:val="both"/>
        <w:rPr>
          <w:rFonts w:ascii="Times" w:hAnsi="Times" w:cs="Times"/>
          <w:color w:val="000000"/>
        </w:rPr>
      </w:pPr>
      <w:r w:rsidRPr="00A465CB">
        <w:rPr>
          <w:lang w:val="en-US"/>
        </w:rPr>
        <w:t xml:space="preserve">Henneberger, PK, Liang, X., Londres, SJ, Umbach, DM, Sandler, DP, Hoppin. </w:t>
      </w:r>
      <w:r w:rsidRPr="00B45A41">
        <w:t xml:space="preserve">JA (2013). </w:t>
      </w:r>
      <w:r w:rsidRPr="00751BD8">
        <w:rPr>
          <w:b/>
        </w:rPr>
        <w:t>Exacerbación de los síntomas en los aplicadores de plaguicidas de uso agrícola con asma</w:t>
      </w:r>
      <w:r w:rsidRPr="00B45A41">
        <w:t>. Archivos Internacionales de</w:t>
      </w:r>
      <w:r>
        <w:t xml:space="preserve"> Salud Ocupacional y Ambiental.</w:t>
      </w:r>
    </w:p>
    <w:p w:rsidR="00B57E7A" w:rsidRPr="00AF57F7" w:rsidRDefault="00B57E7A" w:rsidP="001C6728">
      <w:pPr>
        <w:pStyle w:val="Ttulo1"/>
        <w:jc w:val="both"/>
        <w:rPr>
          <w:b w:val="0"/>
          <w:sz w:val="24"/>
          <w:szCs w:val="24"/>
          <w:lang w:val="es-AR"/>
        </w:rPr>
      </w:pPr>
      <w:r w:rsidRPr="00D30915">
        <w:rPr>
          <w:b w:val="0"/>
          <w:sz w:val="24"/>
          <w:szCs w:val="24"/>
          <w:lang w:val="es-AR"/>
        </w:rPr>
        <w:t xml:space="preserve">Hou, L., Andreotti, G., Baccarelli, AA, Savage, S., Hoppin, JA, Sandler, DP, Barker, J., Zhu, ZZ, Hoxha, M., Dioni, L., Zhang, X., Koutros, S., Beane Freeman, LE, Alavanja, MC (2013). </w:t>
      </w:r>
      <w:r w:rsidRPr="00751BD8">
        <w:rPr>
          <w:sz w:val="24"/>
          <w:szCs w:val="24"/>
        </w:rPr>
        <w:t xml:space="preserve">Lifetime uso de pesticidas y acortamiento de los telómeros entre los aplicadores de plaguicidas masculinos en el sector agrícola </w:t>
      </w:r>
      <w:r w:rsidRPr="00751BD8">
        <w:rPr>
          <w:rStyle w:val="highlight"/>
          <w:sz w:val="24"/>
          <w:szCs w:val="24"/>
        </w:rPr>
        <w:t xml:space="preserve">de la salud </w:t>
      </w:r>
      <w:r w:rsidRPr="00751BD8">
        <w:rPr>
          <w:sz w:val="24"/>
          <w:szCs w:val="24"/>
        </w:rPr>
        <w:t>estudio</w:t>
      </w:r>
      <w:r>
        <w:rPr>
          <w:b w:val="0"/>
          <w:sz w:val="24"/>
          <w:szCs w:val="24"/>
        </w:rPr>
        <w:t>.</w:t>
      </w:r>
      <w:r>
        <w:rPr>
          <w:rStyle w:val="highlight"/>
          <w:b w:val="0"/>
          <w:sz w:val="24"/>
          <w:szCs w:val="24"/>
        </w:rPr>
        <w:t xml:space="preserve">   </w:t>
      </w:r>
      <w:r w:rsidRPr="00AF57F7">
        <w:rPr>
          <w:b w:val="0"/>
          <w:sz w:val="24"/>
          <w:szCs w:val="24"/>
          <w:lang w:val="es-AR"/>
        </w:rPr>
        <w:t>Environmental Health Perspectives, 121(8):919-24.</w:t>
      </w:r>
    </w:p>
    <w:p w:rsidR="00273E42" w:rsidRPr="00AF57F7" w:rsidRDefault="006359CD" w:rsidP="00273E42">
      <w:pPr>
        <w:shd w:val="clear" w:color="auto" w:fill="FFFFFF"/>
        <w:spacing w:line="300" w:lineRule="atLeast"/>
        <w:jc w:val="both"/>
        <w:textAlignment w:val="baseline"/>
        <w:rPr>
          <w:rFonts w:ascii="Arial" w:hAnsi="Arial" w:cs="Arial"/>
          <w:color w:val="2E2E2E"/>
          <w:sz w:val="20"/>
          <w:szCs w:val="20"/>
          <w:lang w:val="en-US" w:eastAsia="es-AR"/>
        </w:rPr>
      </w:pPr>
      <w:hyperlink r:id="rId6981" w:history="1">
        <w:r w:rsidR="00273E42" w:rsidRPr="00C172F5">
          <w:rPr>
            <w:rFonts w:ascii="Arial" w:hAnsi="Arial" w:cs="Arial"/>
            <w:color w:val="316C9D"/>
            <w:sz w:val="20"/>
            <w:lang w:eastAsia="es-AR"/>
          </w:rPr>
          <w:t>Hsiao</w:t>
        </w:r>
      </w:hyperlink>
      <w:r w:rsidR="00273E42" w:rsidRPr="00C172F5">
        <w:t xml:space="preserve"> Yu-Ling</w:t>
      </w:r>
      <w:r w:rsidR="00273E42" w:rsidRPr="00C172F5">
        <w:rPr>
          <w:rFonts w:ascii="Arial" w:hAnsi="Arial" w:cs="Arial"/>
          <w:color w:val="2E2E2E"/>
          <w:sz w:val="20"/>
          <w:szCs w:val="20"/>
          <w:lang w:eastAsia="es-AR"/>
        </w:rPr>
        <w:t>,</w:t>
      </w:r>
      <w:r w:rsidR="00273E42" w:rsidRPr="00C172F5">
        <w:rPr>
          <w:rFonts w:ascii="Arial" w:hAnsi="Arial" w:cs="Arial"/>
          <w:color w:val="2E2E2E"/>
          <w:sz w:val="20"/>
          <w:lang w:eastAsia="es-AR"/>
        </w:rPr>
        <w:t> </w:t>
      </w:r>
      <w:hyperlink r:id="rId6982" w:history="1">
        <w:r w:rsidR="00273E42" w:rsidRPr="00C172F5">
          <w:rPr>
            <w:rFonts w:ascii="Arial" w:hAnsi="Arial" w:cs="Arial"/>
            <w:color w:val="316C9D"/>
            <w:sz w:val="20"/>
            <w:lang w:eastAsia="es-AR"/>
          </w:rPr>
          <w:t xml:space="preserve"> Ho</w:t>
        </w:r>
      </w:hyperlink>
      <w:r w:rsidR="00273E42" w:rsidRPr="00C172F5">
        <w:t xml:space="preserve"> Wei-Hao</w:t>
      </w:r>
      <w:r w:rsidR="00273E42" w:rsidRPr="00C172F5">
        <w:rPr>
          <w:rFonts w:ascii="Arial" w:hAnsi="Arial" w:cs="Arial"/>
          <w:color w:val="2E2E2E"/>
          <w:sz w:val="20"/>
          <w:szCs w:val="20"/>
          <w:lang w:eastAsia="es-AR"/>
        </w:rPr>
        <w:t>,</w:t>
      </w:r>
      <w:r w:rsidR="00273E42" w:rsidRPr="00C172F5">
        <w:rPr>
          <w:rFonts w:ascii="Arial" w:hAnsi="Arial" w:cs="Arial"/>
          <w:color w:val="2E2E2E"/>
          <w:sz w:val="20"/>
          <w:lang w:eastAsia="es-AR"/>
        </w:rPr>
        <w:t> </w:t>
      </w:r>
      <w:hyperlink r:id="rId6983" w:history="1">
        <w:r w:rsidR="00273E42" w:rsidRPr="00C172F5">
          <w:rPr>
            <w:rFonts w:ascii="Arial" w:hAnsi="Arial" w:cs="Arial"/>
            <w:color w:val="316C9D"/>
            <w:sz w:val="20"/>
            <w:lang w:eastAsia="es-AR"/>
          </w:rPr>
          <w:t xml:space="preserve"> Yen</w:t>
        </w:r>
      </w:hyperlink>
      <w:r w:rsidR="00273E42" w:rsidRPr="00C172F5">
        <w:t xml:space="preserve"> Jui-Hung</w:t>
      </w:r>
      <w:r w:rsidR="00273E42" w:rsidRPr="00C172F5">
        <w:rPr>
          <w:rFonts w:ascii="Arial" w:hAnsi="Arial" w:cs="Arial"/>
          <w:color w:val="2E2E2E"/>
          <w:sz w:val="14"/>
          <w:szCs w:val="14"/>
          <w:bdr w:val="none" w:sz="0" w:space="0" w:color="auto" w:frame="1"/>
          <w:vertAlign w:val="superscript"/>
          <w:lang w:eastAsia="es-AR"/>
        </w:rPr>
        <w:t>,</w:t>
      </w:r>
      <w:r w:rsidR="00273E42" w:rsidRPr="00C172F5">
        <w:rPr>
          <w:rFonts w:ascii="Arial" w:hAnsi="Arial" w:cs="Arial"/>
          <w:color w:val="2E2E2E"/>
          <w:sz w:val="14"/>
          <w:vertAlign w:val="superscript"/>
          <w:lang w:eastAsia="es-AR"/>
        </w:rPr>
        <w:t> </w:t>
      </w:r>
      <w:r w:rsidR="00273E42" w:rsidRPr="00C172F5">
        <w:rPr>
          <w:rFonts w:ascii="Arial" w:hAnsi="Arial" w:cs="Arial"/>
          <w:color w:val="2E2E2E"/>
          <w:sz w:val="20"/>
          <w:szCs w:val="20"/>
          <w:lang w:eastAsia="es-AR"/>
        </w:rPr>
        <w:t>.</w:t>
      </w:r>
      <w:r w:rsidR="00273E42" w:rsidRPr="00C172F5">
        <w:rPr>
          <w:b/>
          <w:lang w:val="es-AR"/>
        </w:rPr>
        <w:t>Distribución vertical en la columna de suelo y degradación en el suelo de insecticidas benzoilurea diflubenzuron, flufenoxuron y novalurón y el efecto sobre la comunidad bacteriana</w:t>
      </w:r>
      <w:r w:rsidR="00273E42">
        <w:t xml:space="preserve">. </w:t>
      </w:r>
      <w:r w:rsidR="00273E42" w:rsidRPr="00AF57F7">
        <w:rPr>
          <w:lang w:val="en-US"/>
        </w:rPr>
        <w:t>Chemosphere, January 2013,  Volume 90 , Issue 2, Pages 380-386.</w:t>
      </w:r>
    </w:p>
    <w:p w:rsidR="00273E42" w:rsidRDefault="00273E42" w:rsidP="00751BD8">
      <w:pPr>
        <w:spacing w:after="150"/>
        <w:jc w:val="both"/>
        <w:textAlignment w:val="baseline"/>
        <w:rPr>
          <w:rFonts w:eastAsia="Arial Unicode MS"/>
          <w:color w:val="000000"/>
          <w:sz w:val="22"/>
          <w:szCs w:val="22"/>
          <w:lang w:val="en-US"/>
        </w:rPr>
      </w:pPr>
    </w:p>
    <w:p w:rsidR="001F7BD1" w:rsidRDefault="00B57E7A" w:rsidP="00751BD8">
      <w:pPr>
        <w:spacing w:after="150"/>
        <w:jc w:val="both"/>
        <w:textAlignment w:val="baseline"/>
        <w:rPr>
          <w:rFonts w:ascii="inherit" w:hAnsi="inherit" w:cs="Helvetica"/>
          <w:color w:val="333333"/>
          <w:lang w:val="es-AR" w:eastAsia="es-AR"/>
        </w:rPr>
      </w:pPr>
      <w:r w:rsidRPr="006D48ED">
        <w:rPr>
          <w:rFonts w:eastAsia="Arial Unicode MS" w:hint="eastAsia"/>
          <w:color w:val="000000"/>
          <w:sz w:val="22"/>
          <w:szCs w:val="22"/>
          <w:lang w:val="en-US"/>
        </w:rPr>
        <w:t xml:space="preserve">Hua Jessica, Cothran Rickey, Stoler Aaron, Relyea Rick. </w:t>
      </w:r>
      <w:r w:rsidRPr="00751BD8">
        <w:rPr>
          <w:rFonts w:eastAsia="Arial Unicode MS" w:hint="eastAsia"/>
          <w:b/>
          <w:color w:val="000000"/>
        </w:rPr>
        <w:t>Tolerancia cruzada en anfibios: mortalidad Wood rana cuando se expone a tres insecticidas con un modo común de acción</w:t>
      </w:r>
      <w:r>
        <w:rPr>
          <w:rFonts w:eastAsia="Arial Unicode MS" w:hint="eastAsia"/>
          <w:color w:val="000000"/>
          <w:sz w:val="22"/>
          <w:szCs w:val="22"/>
        </w:rPr>
        <w:t>.Toxicología y Química Ambiental .</w:t>
      </w:r>
      <w:hyperlink r:id="rId6984" w:tgtFrame="_blank" w:history="1">
        <w:r>
          <w:rPr>
            <w:rStyle w:val="Hipervnculo"/>
            <w:rFonts w:eastAsia="Arial Unicode MS" w:hint="eastAsia"/>
            <w:sz w:val="22"/>
            <w:szCs w:val="22"/>
            <w:u w:val="none"/>
          </w:rPr>
          <w:t>Volume 32</w:t>
        </w:r>
        <w:r w:rsidRPr="00A36584">
          <w:rPr>
            <w:rStyle w:val="Hipervnculo"/>
            <w:rFonts w:eastAsia="Arial Unicode MS" w:hint="eastAsia"/>
            <w:sz w:val="22"/>
            <w:szCs w:val="22"/>
            <w:u w:val="none"/>
          </w:rPr>
          <w:t>, numero 4 ,</w:t>
        </w:r>
      </w:hyperlink>
      <w:r>
        <w:rPr>
          <w:rFonts w:eastAsia="Arial Unicode MS" w:hint="eastAsia"/>
          <w:color w:val="000000"/>
          <w:sz w:val="22"/>
          <w:szCs w:val="22"/>
        </w:rPr>
        <w:t xml:space="preserve"> pags 932</w:t>
      </w:r>
      <w:r>
        <w:rPr>
          <w:rFonts w:eastAsia="Arial Unicode MS" w:hint="eastAsia"/>
          <w:color w:val="000000"/>
          <w:sz w:val="22"/>
          <w:szCs w:val="22"/>
        </w:rPr>
        <w:t>–</w:t>
      </w:r>
      <w:r>
        <w:rPr>
          <w:rFonts w:eastAsia="Arial Unicode MS" w:hint="eastAsia"/>
          <w:color w:val="000000"/>
          <w:sz w:val="22"/>
          <w:szCs w:val="22"/>
        </w:rPr>
        <w:t>936 , Abril 2013.</w:t>
      </w:r>
    </w:p>
    <w:p w:rsidR="00F9610A" w:rsidRPr="00F9610A" w:rsidRDefault="006359CD" w:rsidP="00F9610A">
      <w:pPr>
        <w:shd w:val="clear" w:color="auto" w:fill="FFFFFF"/>
        <w:spacing w:line="348" w:lineRule="atLeast"/>
        <w:jc w:val="both"/>
        <w:rPr>
          <w:rFonts w:ascii="Arial" w:hAnsi="Arial" w:cs="Arial"/>
          <w:color w:val="000000"/>
          <w:sz w:val="20"/>
          <w:lang w:val="es-AR" w:eastAsia="es-AR"/>
        </w:rPr>
      </w:pPr>
      <w:hyperlink r:id="rId6985" w:history="1">
        <w:r w:rsidR="001C6728" w:rsidRPr="00394897">
          <w:rPr>
            <w:rFonts w:ascii="Arial" w:hAnsi="Arial" w:cs="Arial"/>
            <w:color w:val="660066"/>
            <w:lang w:eastAsia="es-AR"/>
          </w:rPr>
          <w:t>Hua J</w:t>
        </w:r>
      </w:hyperlink>
      <w:r w:rsidR="001C6728" w:rsidRPr="00394897">
        <w:rPr>
          <w:rFonts w:ascii="Arial" w:hAnsi="Arial" w:cs="Arial"/>
          <w:color w:val="000000"/>
          <w:lang w:eastAsia="es-AR"/>
        </w:rPr>
        <w:t>, </w:t>
      </w:r>
      <w:hyperlink r:id="rId6986" w:history="1">
        <w:r w:rsidR="001C6728" w:rsidRPr="00394897">
          <w:rPr>
            <w:rFonts w:ascii="Arial" w:hAnsi="Arial" w:cs="Arial"/>
            <w:color w:val="660066"/>
            <w:lang w:eastAsia="es-AR"/>
          </w:rPr>
          <w:t>Morehouse NI</w:t>
        </w:r>
      </w:hyperlink>
      <w:r w:rsidR="001C6728" w:rsidRPr="00394897">
        <w:rPr>
          <w:rFonts w:ascii="Arial" w:hAnsi="Arial" w:cs="Arial"/>
          <w:color w:val="000000"/>
          <w:lang w:eastAsia="es-AR"/>
        </w:rPr>
        <w:t> , </w:t>
      </w:r>
      <w:hyperlink r:id="rId6987" w:history="1">
        <w:r w:rsidR="001C6728" w:rsidRPr="00394897">
          <w:rPr>
            <w:rFonts w:ascii="Arial" w:hAnsi="Arial" w:cs="Arial"/>
            <w:color w:val="660066"/>
            <w:lang w:eastAsia="es-AR"/>
          </w:rPr>
          <w:t>Relyea R</w:t>
        </w:r>
      </w:hyperlink>
      <w:r w:rsidR="001C6728" w:rsidRPr="00394897">
        <w:rPr>
          <w:rFonts w:ascii="Arial" w:hAnsi="Arial" w:cs="Arial"/>
          <w:color w:val="000000"/>
          <w:lang w:eastAsia="es-AR"/>
        </w:rPr>
        <w:t> .</w:t>
      </w:r>
      <w:r w:rsidR="001C6728" w:rsidRPr="001C6728">
        <w:rPr>
          <w:rFonts w:ascii="Arial" w:hAnsi="Arial" w:cs="Arial"/>
          <w:b/>
          <w:bCs/>
          <w:color w:val="000000"/>
          <w:kern w:val="36"/>
          <w:lang w:eastAsia="es-AR"/>
        </w:rPr>
        <w:t>La tolerancia de plaguicidas en los anfibios: la tolerancia inducida en poblaciones susceptibles, la tolerancia constitutiva en poblaciones tolerantes</w:t>
      </w:r>
      <w:r w:rsidR="001C6728" w:rsidRPr="00394897">
        <w:rPr>
          <w:rFonts w:ascii="Arial" w:hAnsi="Arial" w:cs="Arial"/>
          <w:b/>
          <w:bCs/>
          <w:color w:val="000000"/>
          <w:kern w:val="36"/>
          <w:sz w:val="30"/>
          <w:lang w:eastAsia="es-AR"/>
        </w:rPr>
        <w:t>.</w:t>
      </w:r>
      <w:r w:rsidR="001C6728" w:rsidRPr="00394897">
        <w:rPr>
          <w:rFonts w:ascii="Arial" w:hAnsi="Arial" w:cs="Arial"/>
          <w:color w:val="000000"/>
          <w:sz w:val="20"/>
          <w:lang w:eastAsia="es-AR"/>
        </w:rPr>
        <w:t xml:space="preserve"> </w:t>
      </w:r>
      <w:hyperlink r:id="rId6988" w:tooltip="Aplicaciones evolutivo." w:history="1">
        <w:r w:rsidR="001C6728" w:rsidRPr="001C6728">
          <w:rPr>
            <w:rFonts w:ascii="Arial" w:hAnsi="Arial" w:cs="Arial"/>
            <w:color w:val="660066"/>
            <w:sz w:val="20"/>
            <w:lang w:val="es-AR" w:eastAsia="es-AR"/>
          </w:rPr>
          <w:t>Evol Appl.</w:t>
        </w:r>
      </w:hyperlink>
      <w:r w:rsidR="001C6728" w:rsidRPr="001C6728">
        <w:rPr>
          <w:rFonts w:ascii="Arial" w:hAnsi="Arial" w:cs="Arial"/>
          <w:color w:val="000000"/>
          <w:sz w:val="20"/>
          <w:lang w:val="es-AR" w:eastAsia="es-AR"/>
        </w:rPr>
        <w:t> 2013 Nov; 6 (7): 1028-1040. </w:t>
      </w:r>
    </w:p>
    <w:p w:rsidR="00B04170" w:rsidRPr="00B04170" w:rsidRDefault="00B04170" w:rsidP="00B04170">
      <w:pPr>
        <w:shd w:val="clear" w:color="auto" w:fill="FFFFFF"/>
        <w:spacing w:before="180" w:after="180" w:line="300" w:lineRule="atLeast"/>
        <w:jc w:val="both"/>
        <w:textAlignment w:val="baseline"/>
        <w:rPr>
          <w:rFonts w:ascii="Arial Unicode MS" w:eastAsia="Arial Unicode MS" w:hAnsi="Arial Unicode MS" w:cs="Arial Unicode MS"/>
          <w:color w:val="2E2E2E"/>
          <w:lang w:eastAsia="es-AR"/>
        </w:rPr>
      </w:pPr>
      <w:r w:rsidRPr="001B184E">
        <w:rPr>
          <w:rFonts w:ascii="inherit" w:hAnsi="inherit" w:cs="Helvetica"/>
          <w:color w:val="333333"/>
          <w:bdr w:val="none" w:sz="0" w:space="0" w:color="auto" w:frame="1"/>
          <w:lang w:eastAsia="es-AR"/>
        </w:rPr>
        <w:t xml:space="preserve">Janssens L, Stoks R. (2013) </w:t>
      </w:r>
      <w:r w:rsidRPr="00751BD8">
        <w:rPr>
          <w:rFonts w:ascii="inherit" w:hAnsi="inherit" w:cs="Helvetica"/>
          <w:b/>
          <w:color w:val="333333"/>
          <w:bdr w:val="none" w:sz="0" w:space="0" w:color="auto" w:frame="1"/>
          <w:lang w:eastAsia="es-AR"/>
        </w:rPr>
        <w:t>Los efectos sinérgicos entre el estrés de pesticidas y las señales de depredadores: conflictivos resultados de la historia de la vida y de la fisiología en el caballito del diablo Enallagma cyathigerum</w:t>
      </w:r>
      <w:r w:rsidRPr="001B184E">
        <w:rPr>
          <w:rFonts w:ascii="inherit" w:hAnsi="inherit" w:cs="Helvetica"/>
          <w:color w:val="333333"/>
          <w:bdr w:val="none" w:sz="0" w:space="0" w:color="auto" w:frame="1"/>
          <w:lang w:eastAsia="es-AR"/>
        </w:rPr>
        <w:t>.</w:t>
      </w:r>
      <w:r w:rsidRPr="001B184E">
        <w:rPr>
          <w:rFonts w:ascii="inherit" w:hAnsi="inherit" w:cs="Helvetica"/>
          <w:color w:val="333333"/>
          <w:lang w:eastAsia="es-AR"/>
        </w:rPr>
        <w:t> </w:t>
      </w:r>
      <w:r w:rsidRPr="001B184E">
        <w:rPr>
          <w:rFonts w:ascii="inherit" w:hAnsi="inherit" w:cs="Helvetica"/>
          <w:color w:val="333333"/>
          <w:bdr w:val="none" w:sz="0" w:space="0" w:color="auto" w:frame="1"/>
          <w:lang w:val="es-AR" w:eastAsia="es-AR"/>
        </w:rPr>
        <w:t>Aquat Toxicol 132-133:92-9.</w:t>
      </w:r>
    </w:p>
    <w:p w:rsidR="007E31EA" w:rsidRPr="00F57E94" w:rsidRDefault="007E31EA" w:rsidP="00751BD8">
      <w:pPr>
        <w:spacing w:after="150"/>
        <w:jc w:val="both"/>
        <w:textAlignment w:val="baseline"/>
        <w:rPr>
          <w:rFonts w:ascii="inherit" w:hAnsi="inherit" w:cs="Helvetica"/>
          <w:color w:val="333333"/>
          <w:sz w:val="20"/>
          <w:lang w:val="es-AR" w:eastAsia="es-AR"/>
        </w:rPr>
      </w:pPr>
      <w:r w:rsidRPr="00D02420">
        <w:rPr>
          <w:rFonts w:ascii="inherit" w:hAnsi="inherit" w:cs="Helvetica"/>
          <w:color w:val="333333"/>
          <w:lang w:val="es-AR" w:eastAsia="es-AR"/>
        </w:rPr>
        <w:t>Jason R. Richardson, Ananya Roy, Stuart L. Shalat, Richard T. von Stein,</w:t>
      </w:r>
      <w:r w:rsidR="00FC034F">
        <w:rPr>
          <w:rFonts w:ascii="inherit" w:hAnsi="inherit" w:cs="Helvetica"/>
          <w:color w:val="333333"/>
          <w:lang w:val="es-AR" w:eastAsia="es-AR"/>
        </w:rPr>
        <w:t xml:space="preserve"> </w:t>
      </w:r>
      <w:r w:rsidRPr="00D02420">
        <w:rPr>
          <w:rFonts w:ascii="inherit" w:hAnsi="inherit" w:cs="Helvetica"/>
          <w:color w:val="333333"/>
          <w:lang w:val="es-AR" w:eastAsia="es-AR"/>
        </w:rPr>
        <w:t>Muh</w:t>
      </w:r>
      <w:r w:rsidR="00576A4E">
        <w:rPr>
          <w:rFonts w:ascii="inherit" w:hAnsi="inherit" w:cs="Helvetica"/>
          <w:color w:val="333333"/>
          <w:lang w:val="es-AR" w:eastAsia="es-AR"/>
        </w:rPr>
        <w:t>ammad M. Hossain, Brian Buckley</w:t>
      </w:r>
      <w:r w:rsidRPr="00D02420">
        <w:rPr>
          <w:rFonts w:ascii="inherit" w:hAnsi="inherit" w:cs="Helvetica"/>
          <w:color w:val="333333"/>
          <w:lang w:val="es-AR" w:eastAsia="es-AR"/>
        </w:rPr>
        <w:t>; Marla Gearing, Allan I. Levey,</w:t>
      </w:r>
      <w:r>
        <w:rPr>
          <w:rFonts w:ascii="inherit" w:hAnsi="inherit" w:cs="Helvetica"/>
          <w:color w:val="333333"/>
          <w:vertAlign w:val="superscript"/>
          <w:lang w:eastAsia="es-AR"/>
        </w:rPr>
        <w:t xml:space="preserve"> </w:t>
      </w:r>
      <w:r>
        <w:rPr>
          <w:rFonts w:ascii="inherit" w:hAnsi="inherit" w:cs="Helvetica"/>
          <w:color w:val="333333"/>
          <w:lang w:eastAsia="es-AR"/>
        </w:rPr>
        <w:t>Dwight C. alemán</w:t>
      </w:r>
      <w:r w:rsidRPr="00D02420">
        <w:rPr>
          <w:rFonts w:ascii="inherit" w:hAnsi="inherit" w:cs="Helvetica"/>
          <w:color w:val="333333"/>
          <w:lang w:val="es-AR" w:eastAsia="es-AR"/>
        </w:rPr>
        <w:t>.</w:t>
      </w:r>
      <w:r w:rsidRPr="00751BD8">
        <w:rPr>
          <w:rFonts w:ascii="inherit" w:hAnsi="inherit" w:cs="Helvetica"/>
          <w:b/>
          <w:bCs/>
          <w:color w:val="000000" w:themeColor="text1"/>
          <w:kern w:val="36"/>
          <w:lang w:eastAsia="es-AR"/>
        </w:rPr>
        <w:t>Los niveles séricos elevados de pesticidas y el riesgo para la enfermedad de Alzheimer</w:t>
      </w:r>
      <w:r w:rsidRPr="00D02420">
        <w:rPr>
          <w:rFonts w:ascii="inherit" w:hAnsi="inherit" w:cs="Helvetica"/>
          <w:b/>
          <w:bCs/>
          <w:color w:val="333333"/>
          <w:kern w:val="36"/>
          <w:lang w:eastAsia="es-AR"/>
        </w:rPr>
        <w:t>.</w:t>
      </w:r>
      <w:r>
        <w:rPr>
          <w:rFonts w:ascii="inherit" w:hAnsi="inherit" w:cs="Helvetica"/>
          <w:b/>
          <w:bCs/>
          <w:color w:val="333333"/>
          <w:kern w:val="36"/>
          <w:lang w:eastAsia="es-AR"/>
        </w:rPr>
        <w:t xml:space="preserve"> </w:t>
      </w:r>
      <w:r w:rsidRPr="00F57E94">
        <w:rPr>
          <w:rFonts w:ascii="inherit" w:hAnsi="inherit" w:cs="Helvetica"/>
          <w:b/>
          <w:bCs/>
          <w:color w:val="333333"/>
          <w:kern w:val="36"/>
          <w:lang w:val="es-AR" w:eastAsia="es-AR"/>
        </w:rPr>
        <w:t>JAMA Neurología 2013.</w:t>
      </w:r>
    </w:p>
    <w:p w:rsidR="009D3ABA" w:rsidRPr="00576A4E" w:rsidRDefault="006359CD" w:rsidP="00576A4E">
      <w:pPr>
        <w:shd w:val="clear" w:color="auto" w:fill="FFFFFF"/>
        <w:jc w:val="both"/>
        <w:rPr>
          <w:rFonts w:ascii="Arial" w:hAnsi="Arial" w:cs="Arial"/>
          <w:color w:val="000000"/>
          <w:sz w:val="22"/>
          <w:lang w:eastAsia="es-AR"/>
        </w:rPr>
      </w:pPr>
      <w:hyperlink r:id="rId6989" w:history="1">
        <w:r w:rsidR="00576A4E" w:rsidRPr="00193220">
          <w:rPr>
            <w:rFonts w:ascii="Arial" w:hAnsi="Arial" w:cs="Arial"/>
            <w:color w:val="660066"/>
            <w:lang w:eastAsia="es-AR"/>
          </w:rPr>
          <w:t>Jin Y</w:t>
        </w:r>
      </w:hyperlink>
      <w:r w:rsidR="00576A4E">
        <w:rPr>
          <w:rFonts w:ascii="Arial" w:hAnsi="Arial" w:cs="Arial"/>
          <w:color w:val="000000"/>
          <w:lang w:eastAsia="es-AR"/>
        </w:rPr>
        <w:t>,</w:t>
      </w:r>
      <w:r w:rsidR="00576A4E" w:rsidRPr="00193220">
        <w:rPr>
          <w:rFonts w:ascii="Arial" w:hAnsi="Arial" w:cs="Arial"/>
          <w:color w:val="000000"/>
          <w:lang w:eastAsia="es-AR"/>
        </w:rPr>
        <w:t>  </w:t>
      </w:r>
      <w:hyperlink r:id="rId6990" w:history="1">
        <w:r w:rsidR="00576A4E" w:rsidRPr="00193220">
          <w:rPr>
            <w:rFonts w:ascii="Arial" w:hAnsi="Arial" w:cs="Arial"/>
            <w:color w:val="660066"/>
            <w:lang w:eastAsia="es-AR"/>
          </w:rPr>
          <w:t>Wang L</w:t>
        </w:r>
      </w:hyperlink>
      <w:r w:rsidR="00576A4E" w:rsidRPr="00193220">
        <w:rPr>
          <w:rFonts w:ascii="Arial" w:hAnsi="Arial" w:cs="Arial"/>
          <w:color w:val="000000"/>
          <w:lang w:eastAsia="es-AR"/>
        </w:rPr>
        <w:t> , </w:t>
      </w:r>
      <w:hyperlink r:id="rId6991" w:history="1">
        <w:r w:rsidR="00576A4E" w:rsidRPr="00193220">
          <w:rPr>
            <w:rFonts w:ascii="Arial" w:hAnsi="Arial" w:cs="Arial"/>
            <w:color w:val="660066"/>
            <w:lang w:eastAsia="es-AR"/>
          </w:rPr>
          <w:t>Z Fu</w:t>
        </w:r>
      </w:hyperlink>
      <w:r w:rsidR="00576A4E" w:rsidRPr="00193220">
        <w:rPr>
          <w:rFonts w:ascii="Arial" w:hAnsi="Arial" w:cs="Arial"/>
          <w:color w:val="000000"/>
          <w:lang w:eastAsia="es-AR"/>
        </w:rPr>
        <w:t> .</w:t>
      </w:r>
      <w:r w:rsidR="00576A4E" w:rsidRPr="00576A4E">
        <w:rPr>
          <w:rFonts w:ascii="Arial" w:hAnsi="Arial" w:cs="Arial"/>
          <w:b/>
          <w:bCs/>
          <w:color w:val="000000"/>
          <w:kern w:val="36"/>
          <w:lang w:eastAsia="es-AR"/>
        </w:rPr>
        <w:t>La exposición oral a la atrazina modula la síntesis de hormonas y la transcripción de genes en ratones esteroidogénicas peripuberales masculinos.</w:t>
      </w:r>
      <w:r w:rsidR="00576A4E">
        <w:rPr>
          <w:rFonts w:ascii="Arial" w:hAnsi="Arial" w:cs="Arial"/>
          <w:b/>
          <w:bCs/>
          <w:color w:val="000000"/>
          <w:kern w:val="36"/>
          <w:sz w:val="30"/>
          <w:lang w:eastAsia="es-AR"/>
        </w:rPr>
        <w:t xml:space="preserve"> </w:t>
      </w:r>
      <w:hyperlink r:id="rId6992" w:tooltip="Endocrinología general y comparada." w:history="1">
        <w:r w:rsidR="00576A4E" w:rsidRPr="00193220">
          <w:rPr>
            <w:rFonts w:ascii="Arial" w:hAnsi="Arial" w:cs="Arial"/>
            <w:color w:val="660066"/>
            <w:sz w:val="20"/>
            <w:lang w:eastAsia="es-AR"/>
          </w:rPr>
          <w:t>Gen Comp Endocrinol</w:t>
        </w:r>
      </w:hyperlink>
      <w:r w:rsidR="00576A4E" w:rsidRPr="00193220">
        <w:rPr>
          <w:rFonts w:ascii="Arial" w:hAnsi="Arial" w:cs="Arial"/>
          <w:color w:val="000000"/>
          <w:sz w:val="20"/>
          <w:lang w:eastAsia="es-AR"/>
        </w:rPr>
        <w:t> 2013 Abr 1; 184: 120-7. </w:t>
      </w:r>
    </w:p>
    <w:p w:rsidR="00E537BE" w:rsidRDefault="00E537BE" w:rsidP="00E537BE">
      <w:pPr>
        <w:shd w:val="clear" w:color="auto" w:fill="FFFFFF"/>
        <w:jc w:val="both"/>
      </w:pPr>
    </w:p>
    <w:p w:rsidR="00E537BE" w:rsidRDefault="006359CD" w:rsidP="00E537BE">
      <w:pPr>
        <w:shd w:val="clear" w:color="auto" w:fill="FFFFFF"/>
        <w:jc w:val="both"/>
        <w:rPr>
          <w:rFonts w:ascii="Arial" w:hAnsi="Arial" w:cs="Arial"/>
          <w:color w:val="000000"/>
          <w:sz w:val="20"/>
          <w:lang w:eastAsia="es-AR"/>
        </w:rPr>
      </w:pPr>
      <w:hyperlink r:id="rId6993" w:history="1">
        <w:r w:rsidR="00E537BE" w:rsidRPr="00673F55">
          <w:rPr>
            <w:rFonts w:ascii="Arial" w:hAnsi="Arial" w:cs="Arial"/>
            <w:color w:val="660066"/>
            <w:lang w:eastAsia="es-AR"/>
          </w:rPr>
          <w:t>Jin Y</w:t>
        </w:r>
      </w:hyperlink>
      <w:r w:rsidR="00E537BE">
        <w:rPr>
          <w:rFonts w:ascii="Arial" w:hAnsi="Arial" w:cs="Arial"/>
          <w:color w:val="000000"/>
          <w:lang w:eastAsia="es-AR"/>
        </w:rPr>
        <w:t>,</w:t>
      </w:r>
      <w:r w:rsidR="00E537BE" w:rsidRPr="00673F55">
        <w:rPr>
          <w:rFonts w:ascii="Arial" w:hAnsi="Arial" w:cs="Arial"/>
          <w:color w:val="000000"/>
          <w:lang w:eastAsia="es-AR"/>
        </w:rPr>
        <w:t> </w:t>
      </w:r>
      <w:hyperlink r:id="rId6994" w:history="1">
        <w:r w:rsidR="00E537BE" w:rsidRPr="00673F55">
          <w:rPr>
            <w:rFonts w:ascii="Arial" w:hAnsi="Arial" w:cs="Arial"/>
            <w:color w:val="660066"/>
            <w:lang w:eastAsia="es-AR"/>
          </w:rPr>
          <w:t>Pan X</w:t>
        </w:r>
      </w:hyperlink>
      <w:r w:rsidR="00E537BE" w:rsidRPr="00673F55">
        <w:rPr>
          <w:rFonts w:ascii="Arial" w:hAnsi="Arial" w:cs="Arial"/>
          <w:color w:val="000000"/>
          <w:lang w:eastAsia="es-AR"/>
        </w:rPr>
        <w:t> , </w:t>
      </w:r>
      <w:hyperlink r:id="rId6995" w:history="1">
        <w:r w:rsidR="00E537BE" w:rsidRPr="00673F55">
          <w:rPr>
            <w:rFonts w:ascii="Arial" w:hAnsi="Arial" w:cs="Arial"/>
            <w:color w:val="660066"/>
            <w:lang w:eastAsia="es-AR"/>
          </w:rPr>
          <w:t>Cao L</w:t>
        </w:r>
      </w:hyperlink>
      <w:r w:rsidR="00E537BE" w:rsidRPr="00673F55">
        <w:rPr>
          <w:rFonts w:ascii="Arial" w:hAnsi="Arial" w:cs="Arial"/>
          <w:color w:val="000000"/>
          <w:lang w:eastAsia="es-AR"/>
        </w:rPr>
        <w:t> , </w:t>
      </w:r>
      <w:hyperlink r:id="rId6996" w:history="1">
        <w:r w:rsidR="00E537BE" w:rsidRPr="00673F55">
          <w:rPr>
            <w:rFonts w:ascii="Arial" w:hAnsi="Arial" w:cs="Arial"/>
            <w:color w:val="660066"/>
            <w:lang w:eastAsia="es-AR"/>
          </w:rPr>
          <w:t>Ma B</w:t>
        </w:r>
      </w:hyperlink>
      <w:r w:rsidR="00E537BE" w:rsidRPr="00673F55">
        <w:rPr>
          <w:rFonts w:ascii="Arial" w:hAnsi="Arial" w:cs="Arial"/>
          <w:color w:val="000000"/>
          <w:lang w:eastAsia="es-AR"/>
        </w:rPr>
        <w:t> , </w:t>
      </w:r>
      <w:hyperlink r:id="rId6997" w:history="1">
        <w:r w:rsidR="00E537BE" w:rsidRPr="00673F55">
          <w:rPr>
            <w:rFonts w:ascii="Arial" w:hAnsi="Arial" w:cs="Arial"/>
            <w:color w:val="660066"/>
            <w:lang w:eastAsia="es-AR"/>
          </w:rPr>
          <w:t>Fu Z</w:t>
        </w:r>
      </w:hyperlink>
      <w:r w:rsidR="00E537BE" w:rsidRPr="00673F55">
        <w:rPr>
          <w:rFonts w:ascii="Arial" w:hAnsi="Arial" w:cs="Arial"/>
          <w:color w:val="000000"/>
          <w:lang w:eastAsia="es-AR"/>
        </w:rPr>
        <w:t> .</w:t>
      </w:r>
      <w:r w:rsidR="00E537BE" w:rsidRPr="00673F55">
        <w:rPr>
          <w:rFonts w:ascii="Arial" w:hAnsi="Arial" w:cs="Arial"/>
          <w:b/>
          <w:bCs/>
          <w:color w:val="000000"/>
          <w:kern w:val="36"/>
          <w:lang w:eastAsia="es-AR"/>
        </w:rPr>
        <w:t>Exposición embrionarias para cis-bifentrina induce enantioselectivamente la transcripción de genes relacionados con el estrés oxidativo, la apoptosis y la inmunotoxicidad en el pez cebra (Danio rerio).</w:t>
      </w:r>
      <w:r w:rsidR="00E537BE" w:rsidRPr="00673F55">
        <w:rPr>
          <w:rFonts w:ascii="Arial" w:hAnsi="Arial" w:cs="Arial"/>
          <w:color w:val="000000"/>
          <w:sz w:val="20"/>
          <w:lang w:eastAsia="es-AR"/>
        </w:rPr>
        <w:t xml:space="preserve"> </w:t>
      </w:r>
      <w:hyperlink r:id="rId6998" w:tooltip="Pescado y mariscos inmunología." w:history="1">
        <w:r w:rsidR="00E537BE" w:rsidRPr="00673F55">
          <w:rPr>
            <w:rFonts w:ascii="Arial" w:hAnsi="Arial" w:cs="Arial"/>
            <w:color w:val="660066"/>
            <w:sz w:val="20"/>
            <w:lang w:eastAsia="es-AR"/>
          </w:rPr>
          <w:t>Pescado Mariscos Immunol.</w:t>
        </w:r>
      </w:hyperlink>
      <w:r w:rsidR="00E537BE" w:rsidRPr="00673F55">
        <w:rPr>
          <w:rFonts w:ascii="Arial" w:hAnsi="Arial" w:cs="Arial"/>
          <w:color w:val="000000"/>
          <w:sz w:val="20"/>
          <w:lang w:eastAsia="es-AR"/>
        </w:rPr>
        <w:t> 2013 Feb; 34 (2): 717-23. </w:t>
      </w:r>
    </w:p>
    <w:p w:rsidR="0087456C" w:rsidRPr="00F57E94" w:rsidRDefault="0087456C" w:rsidP="0087456C">
      <w:pPr>
        <w:spacing w:line="240" w:lineRule="atLeast"/>
        <w:jc w:val="both"/>
        <w:rPr>
          <w:rFonts w:ascii="Verdana" w:hAnsi="Verdana"/>
          <w:color w:val="000000"/>
          <w:lang w:val="es-AR" w:eastAsia="es-AR"/>
        </w:rPr>
      </w:pPr>
    </w:p>
    <w:p w:rsidR="0087456C" w:rsidRPr="004D67E9" w:rsidRDefault="0087456C" w:rsidP="005E5679">
      <w:pPr>
        <w:spacing w:line="240" w:lineRule="atLeast"/>
        <w:jc w:val="both"/>
        <w:rPr>
          <w:rFonts w:ascii="Verdana" w:hAnsi="Verdana"/>
          <w:b/>
          <w:bCs/>
          <w:color w:val="000000"/>
          <w:sz w:val="15"/>
          <w:lang w:val="es-AR" w:eastAsia="es-AR"/>
        </w:rPr>
      </w:pPr>
      <w:r w:rsidRPr="004D67E9">
        <w:rPr>
          <w:rFonts w:ascii="Verdana" w:hAnsi="Verdana"/>
          <w:color w:val="000000"/>
          <w:lang w:val="es-AR" w:eastAsia="es-AR"/>
        </w:rPr>
        <w:t>Jin Y. Fan, Jin J. Geng, Hong Q. Ren, Xiao R. Wang &amp; Chao Han.</w:t>
      </w:r>
    </w:p>
    <w:p w:rsidR="0087456C" w:rsidRPr="00F57E94" w:rsidRDefault="0087456C" w:rsidP="005E5679">
      <w:pPr>
        <w:spacing w:line="240" w:lineRule="atLeast"/>
        <w:jc w:val="both"/>
        <w:rPr>
          <w:rFonts w:ascii="Verdana" w:hAnsi="Verdana"/>
          <w:color w:val="000000"/>
          <w:sz w:val="15"/>
          <w:szCs w:val="15"/>
          <w:lang w:val="en-US" w:eastAsia="es-AR"/>
        </w:rPr>
      </w:pPr>
      <w:r w:rsidRPr="009C5FA6">
        <w:rPr>
          <w:rFonts w:ascii="Verdana" w:hAnsi="Verdana"/>
          <w:b/>
          <w:color w:val="000000"/>
          <w:lang w:val="es-AR" w:eastAsia="es-AR"/>
        </w:rPr>
        <w:t>Herbicida Roundup ® y sus principales constituyentes causan estrés oxidativo e inhibe la acetilcolinesterasa en el hígado de Carassius auratus</w:t>
      </w:r>
      <w:r w:rsidRPr="009C5FA6">
        <w:rPr>
          <w:rFonts w:ascii="Verdana" w:hAnsi="Verdana"/>
          <w:b/>
          <w:color w:val="000000"/>
          <w:lang w:eastAsia="es-AR"/>
        </w:rPr>
        <w:t>.</w:t>
      </w:r>
      <w:r w:rsidRPr="009C5FA6">
        <w:rPr>
          <w:rFonts w:ascii="Trebuchet MS" w:hAnsi="Trebuchet MS"/>
          <w:b/>
          <w:bCs/>
          <w:color w:val="474747"/>
          <w:lang w:val="es-AR" w:eastAsia="es-AR"/>
        </w:rPr>
        <w:t xml:space="preserve"> </w:t>
      </w:r>
      <w:r w:rsidRPr="00110096">
        <w:rPr>
          <w:rFonts w:ascii="Trebuchet MS" w:hAnsi="Trebuchet MS"/>
          <w:b/>
          <w:bCs/>
          <w:color w:val="474747"/>
          <w:sz w:val="22"/>
          <w:szCs w:val="22"/>
          <w:lang w:val="en-US" w:eastAsia="es-AR"/>
        </w:rPr>
        <w:t>Journal of Environmental Science and Health, Part B: Pesticides, Food Contaminants, and Agricultural Wastes.</w:t>
      </w:r>
      <w:hyperlink r:id="rId6999" w:anchor="vol_48" w:history="1">
        <w:r w:rsidRPr="00F57E94">
          <w:rPr>
            <w:rFonts w:ascii="Trebuchet MS" w:hAnsi="Trebuchet MS"/>
            <w:b/>
            <w:bCs/>
            <w:color w:val="104083"/>
            <w:sz w:val="22"/>
            <w:szCs w:val="22"/>
            <w:lang w:val="en-US" w:eastAsia="es-AR"/>
          </w:rPr>
          <w:t>Volume 48</w:t>
        </w:r>
      </w:hyperlink>
      <w:r w:rsidRPr="00F57E94">
        <w:rPr>
          <w:rFonts w:ascii="Trebuchet MS" w:hAnsi="Trebuchet MS"/>
          <w:b/>
          <w:bCs/>
          <w:color w:val="474747"/>
          <w:sz w:val="22"/>
          <w:szCs w:val="22"/>
          <w:lang w:val="en-US" w:eastAsia="es-AR"/>
        </w:rPr>
        <w:t>, </w:t>
      </w:r>
      <w:hyperlink r:id="rId7000" w:history="1">
        <w:r w:rsidRPr="00F57E94">
          <w:rPr>
            <w:rFonts w:ascii="Trebuchet MS" w:hAnsi="Trebuchet MS"/>
            <w:b/>
            <w:bCs/>
            <w:color w:val="104083"/>
            <w:sz w:val="22"/>
            <w:szCs w:val="22"/>
            <w:lang w:val="en-US" w:eastAsia="es-AR"/>
          </w:rPr>
          <w:t>Issue 10</w:t>
        </w:r>
      </w:hyperlink>
      <w:r w:rsidRPr="00F57E94">
        <w:rPr>
          <w:rFonts w:ascii="Trebuchet MS" w:hAnsi="Trebuchet MS"/>
          <w:b/>
          <w:bCs/>
          <w:color w:val="474747"/>
          <w:sz w:val="22"/>
          <w:szCs w:val="22"/>
          <w:lang w:val="en-US" w:eastAsia="es-AR"/>
        </w:rPr>
        <w:t>, 2013</w:t>
      </w:r>
      <w:r w:rsidRPr="00F57E94">
        <w:rPr>
          <w:rFonts w:ascii="Verdana" w:hAnsi="Verdana"/>
          <w:color w:val="000000"/>
          <w:sz w:val="22"/>
          <w:szCs w:val="22"/>
          <w:lang w:val="en-US" w:eastAsia="es-AR"/>
        </w:rPr>
        <w:t xml:space="preserve"> pages 844-850</w:t>
      </w:r>
      <w:r w:rsidRPr="00F57E94">
        <w:rPr>
          <w:rFonts w:ascii="Verdana" w:hAnsi="Verdana"/>
          <w:color w:val="000000"/>
          <w:lang w:val="en-US" w:eastAsia="es-AR"/>
        </w:rPr>
        <w:t>.</w:t>
      </w:r>
    </w:p>
    <w:p w:rsidR="00C936D7" w:rsidRPr="00F57E94" w:rsidRDefault="00C936D7" w:rsidP="006D48ED">
      <w:pPr>
        <w:rPr>
          <w:rFonts w:eastAsia="Arial Unicode MS"/>
          <w:lang w:val="en-US"/>
        </w:rPr>
      </w:pPr>
    </w:p>
    <w:p w:rsidR="00DE6430" w:rsidRPr="00413978" w:rsidRDefault="00DE6430" w:rsidP="001F7BD1">
      <w:pPr>
        <w:jc w:val="both"/>
        <w:rPr>
          <w:rFonts w:ascii="Times" w:hAnsi="Times" w:cs="Times"/>
          <w:color w:val="000000"/>
          <w:lang w:val="en-US"/>
        </w:rPr>
      </w:pPr>
      <w:r w:rsidRPr="00B45A41">
        <w:rPr>
          <w:rFonts w:ascii="Times" w:hAnsi="Times" w:cs="Times"/>
          <w:color w:val="000000"/>
          <w:lang w:val="en-US"/>
        </w:rPr>
        <w:t>Karami, S., Andreotti, G., Koutros, S., Barry, KH, Moore, LE, Han, SS, Hoppin, JA, Sandler, DP, Lubin, JH, Burdette, L., Yuenger, J. Yeager , M., Beane Freeman, L., Blair, A., Alavanja, MC (2013).</w:t>
      </w:r>
      <w:r w:rsidRPr="00751BD8">
        <w:rPr>
          <w:rFonts w:ascii="Times" w:hAnsi="Times" w:cs="Times"/>
          <w:b/>
          <w:color w:val="000000"/>
          <w:lang w:val="en-US"/>
        </w:rPr>
        <w:t xml:space="preserve"> </w:t>
      </w:r>
      <w:r w:rsidRPr="00751BD8">
        <w:rPr>
          <w:rFonts w:ascii="Times" w:hAnsi="Times" w:cs="Times"/>
          <w:b/>
          <w:color w:val="000000"/>
        </w:rPr>
        <w:t>La exposición a plaguicidas y las variantes heredadas en genes de la vía de vitamina D en relación con el cáncer de próstata.</w:t>
      </w:r>
      <w:r w:rsidRPr="00B45A41">
        <w:rPr>
          <w:rFonts w:ascii="Times" w:hAnsi="Times" w:cs="Times"/>
          <w:color w:val="000000"/>
        </w:rPr>
        <w:t xml:space="preserve"> </w:t>
      </w:r>
      <w:r w:rsidRPr="00413978">
        <w:rPr>
          <w:rFonts w:ascii="Times" w:hAnsi="Times" w:cs="Times"/>
          <w:color w:val="000000"/>
          <w:lang w:val="en-US"/>
        </w:rPr>
        <w:t>Cancer Epidemiology Biomarkers Prevención, 22 (9): 1557 - 66.</w:t>
      </w:r>
    </w:p>
    <w:p w:rsidR="00DB3512" w:rsidRPr="00413978" w:rsidRDefault="00DB3512" w:rsidP="00DB3512">
      <w:pPr>
        <w:shd w:val="clear" w:color="auto" w:fill="FFFFFF"/>
        <w:jc w:val="both"/>
        <w:rPr>
          <w:rFonts w:ascii="Arial" w:hAnsi="Arial" w:cs="Arial"/>
          <w:color w:val="000000"/>
          <w:lang w:val="en-US" w:eastAsia="es-AR"/>
        </w:rPr>
      </w:pPr>
    </w:p>
    <w:p w:rsidR="00DB3512" w:rsidRPr="00D46BEA" w:rsidRDefault="006359CD" w:rsidP="00DB3512">
      <w:pPr>
        <w:shd w:val="clear" w:color="auto" w:fill="FFFFFF"/>
        <w:jc w:val="both"/>
        <w:rPr>
          <w:rFonts w:ascii="Arial" w:hAnsi="Arial" w:cs="Arial"/>
          <w:color w:val="000000"/>
          <w:sz w:val="22"/>
          <w:lang w:val="es-AR" w:eastAsia="es-AR"/>
        </w:rPr>
      </w:pPr>
      <w:hyperlink r:id="rId7001" w:history="1">
        <w:r w:rsidR="00DB3512" w:rsidRPr="00D46BEA">
          <w:rPr>
            <w:rFonts w:ascii="Arial" w:hAnsi="Arial" w:cs="Arial"/>
            <w:color w:val="660066"/>
            <w:lang w:val="en-US" w:eastAsia="es-AR"/>
          </w:rPr>
          <w:t>Katzenberger M</w:t>
        </w:r>
      </w:hyperlink>
      <w:r w:rsidR="00DB3512" w:rsidRPr="00D46BEA">
        <w:rPr>
          <w:rFonts w:ascii="Arial" w:hAnsi="Arial" w:cs="Arial"/>
          <w:color w:val="000000"/>
          <w:lang w:val="en-US" w:eastAsia="es-AR"/>
        </w:rPr>
        <w:t>. </w:t>
      </w:r>
      <w:r w:rsidR="00DB3512">
        <w:rPr>
          <w:rFonts w:ascii="Arial" w:hAnsi="Arial" w:cs="Arial"/>
          <w:color w:val="000000"/>
          <w:lang w:val="en-US" w:eastAsia="es-AR"/>
        </w:rPr>
        <w:t>;</w:t>
      </w:r>
      <w:r w:rsidR="00DB3512" w:rsidRPr="00D46BEA">
        <w:rPr>
          <w:rFonts w:ascii="Arial" w:hAnsi="Arial" w:cs="Arial"/>
          <w:color w:val="000000"/>
          <w:lang w:val="en-US" w:eastAsia="es-AR"/>
        </w:rPr>
        <w:t> </w:t>
      </w:r>
      <w:hyperlink r:id="rId7002" w:history="1">
        <w:r w:rsidR="00DB3512" w:rsidRPr="00D46BEA">
          <w:rPr>
            <w:rFonts w:ascii="Arial" w:hAnsi="Arial" w:cs="Arial"/>
            <w:color w:val="660066"/>
            <w:lang w:val="en-US" w:eastAsia="es-AR"/>
          </w:rPr>
          <w:t>Hammond J</w:t>
        </w:r>
      </w:hyperlink>
      <w:r w:rsidR="00DB3512" w:rsidRPr="00D46BEA">
        <w:rPr>
          <w:rFonts w:ascii="Arial" w:hAnsi="Arial" w:cs="Arial"/>
          <w:color w:val="000000"/>
          <w:lang w:val="en-US" w:eastAsia="es-AR"/>
        </w:rPr>
        <w:t>.</w:t>
      </w:r>
      <w:r w:rsidR="00DB3512">
        <w:rPr>
          <w:rFonts w:ascii="Arial" w:hAnsi="Arial" w:cs="Arial"/>
          <w:color w:val="000000"/>
          <w:lang w:val="en-US" w:eastAsia="es-AR"/>
        </w:rPr>
        <w:t xml:space="preserve"> ;</w:t>
      </w:r>
      <w:r w:rsidR="00DB3512" w:rsidRPr="00D46BEA">
        <w:rPr>
          <w:rFonts w:ascii="Arial" w:hAnsi="Arial" w:cs="Arial"/>
          <w:color w:val="000000"/>
          <w:lang w:val="en-US" w:eastAsia="es-AR"/>
        </w:rPr>
        <w:t> </w:t>
      </w:r>
      <w:hyperlink r:id="rId7003" w:history="1">
        <w:r w:rsidR="00DB3512" w:rsidRPr="00D46BEA">
          <w:rPr>
            <w:rFonts w:ascii="Arial" w:hAnsi="Arial" w:cs="Arial"/>
            <w:color w:val="660066"/>
            <w:lang w:val="en-US" w:eastAsia="es-AR"/>
          </w:rPr>
          <w:t>Duarte H</w:t>
        </w:r>
      </w:hyperlink>
      <w:r w:rsidR="00DB3512" w:rsidRPr="00D46BEA">
        <w:rPr>
          <w:rFonts w:ascii="Arial" w:hAnsi="Arial" w:cs="Arial"/>
          <w:color w:val="000000"/>
          <w:lang w:val="en-US" w:eastAsia="es-AR"/>
        </w:rPr>
        <w:t>.</w:t>
      </w:r>
      <w:r w:rsidR="00DB3512">
        <w:rPr>
          <w:rFonts w:ascii="Arial" w:hAnsi="Arial" w:cs="Arial"/>
          <w:color w:val="000000"/>
          <w:lang w:val="en-US" w:eastAsia="es-AR"/>
        </w:rPr>
        <w:t>;</w:t>
      </w:r>
      <w:r w:rsidR="00DB3512" w:rsidRPr="00D46BEA">
        <w:rPr>
          <w:rFonts w:ascii="Arial" w:hAnsi="Arial" w:cs="Arial"/>
          <w:color w:val="000000"/>
          <w:lang w:val="en-US" w:eastAsia="es-AR"/>
        </w:rPr>
        <w:t> </w:t>
      </w:r>
      <w:hyperlink r:id="rId7004" w:history="1">
        <w:r w:rsidR="00DB3512" w:rsidRPr="00D46BEA">
          <w:rPr>
            <w:rFonts w:ascii="Arial" w:hAnsi="Arial" w:cs="Arial"/>
            <w:color w:val="660066"/>
            <w:lang w:val="en-US" w:eastAsia="es-AR"/>
          </w:rPr>
          <w:t>Tejedo M</w:t>
        </w:r>
      </w:hyperlink>
      <w:r w:rsidR="00DB3512" w:rsidRPr="00D46BEA">
        <w:rPr>
          <w:rFonts w:ascii="Arial" w:hAnsi="Arial" w:cs="Arial"/>
          <w:color w:val="000000"/>
          <w:lang w:val="en-US" w:eastAsia="es-AR"/>
        </w:rPr>
        <w:t>. ; </w:t>
      </w:r>
      <w:hyperlink r:id="rId7005" w:history="1">
        <w:r w:rsidR="00DB3512" w:rsidRPr="00D46BEA">
          <w:rPr>
            <w:rFonts w:ascii="Arial" w:hAnsi="Arial" w:cs="Arial"/>
            <w:color w:val="660066"/>
            <w:lang w:val="en-US" w:eastAsia="es-AR"/>
          </w:rPr>
          <w:t>Calabuig C</w:t>
        </w:r>
      </w:hyperlink>
      <w:r w:rsidR="00DB3512" w:rsidRPr="00D46BEA">
        <w:rPr>
          <w:rFonts w:ascii="Arial" w:hAnsi="Arial" w:cs="Arial"/>
          <w:color w:val="000000"/>
          <w:lang w:val="en-US" w:eastAsia="es-AR"/>
        </w:rPr>
        <w:t>. ;  </w:t>
      </w:r>
      <w:hyperlink r:id="rId7006" w:history="1">
        <w:r w:rsidR="00DB3512" w:rsidRPr="00D46BEA">
          <w:rPr>
            <w:rFonts w:ascii="Arial" w:hAnsi="Arial" w:cs="Arial"/>
            <w:color w:val="660066"/>
            <w:lang w:val="en-US" w:eastAsia="es-AR"/>
          </w:rPr>
          <w:t>Relyea RA</w:t>
        </w:r>
      </w:hyperlink>
      <w:r w:rsidR="00DB3512" w:rsidRPr="00D46BEA">
        <w:rPr>
          <w:rFonts w:ascii="Arial" w:hAnsi="Arial" w:cs="Arial"/>
          <w:color w:val="000000"/>
          <w:lang w:val="en-US" w:eastAsia="es-AR"/>
        </w:rPr>
        <w:t>. </w:t>
      </w:r>
      <w:r w:rsidR="00DB3512" w:rsidRPr="00DB3512">
        <w:rPr>
          <w:rFonts w:ascii="Arial" w:hAnsi="Arial" w:cs="Arial"/>
          <w:b/>
          <w:bCs/>
          <w:color w:val="000000"/>
          <w:kern w:val="36"/>
          <w:lang w:eastAsia="es-AR"/>
        </w:rPr>
        <w:t>Nadar con depredadores y pesticidas: cómo los factores de estrés ambiental afecta la fisiología térmica de renacuajos</w:t>
      </w:r>
      <w:r w:rsidR="00DB3512" w:rsidRPr="00D46BEA">
        <w:rPr>
          <w:rFonts w:ascii="Arial" w:hAnsi="Arial" w:cs="Arial"/>
          <w:b/>
          <w:bCs/>
          <w:color w:val="000000"/>
          <w:kern w:val="36"/>
          <w:sz w:val="30"/>
          <w:lang w:eastAsia="es-AR"/>
        </w:rPr>
        <w:t>.</w:t>
      </w:r>
      <w:hyperlink r:id="rId7007" w:tooltip="PLoS ONE." w:history="1">
        <w:r w:rsidR="00DB3512" w:rsidRPr="00D46BEA">
          <w:rPr>
            <w:rFonts w:ascii="Arial" w:hAnsi="Arial" w:cs="Arial"/>
            <w:color w:val="660066"/>
            <w:sz w:val="20"/>
            <w:lang w:val="es-AR" w:eastAsia="es-AR"/>
          </w:rPr>
          <w:t xml:space="preserve">. </w:t>
        </w:r>
        <w:r w:rsidR="00DB3512" w:rsidRPr="00413978">
          <w:rPr>
            <w:rFonts w:ascii="Arial" w:hAnsi="Arial" w:cs="Arial"/>
            <w:color w:val="660066"/>
            <w:sz w:val="20"/>
            <w:lang w:val="es-AR" w:eastAsia="es-AR"/>
          </w:rPr>
          <w:t>PLoS One</w:t>
        </w:r>
      </w:hyperlink>
      <w:r w:rsidR="00DB3512" w:rsidRPr="00413978">
        <w:rPr>
          <w:rFonts w:ascii="Arial" w:hAnsi="Arial" w:cs="Arial"/>
          <w:color w:val="000000"/>
          <w:sz w:val="20"/>
          <w:lang w:val="es-AR" w:eastAsia="es-AR"/>
        </w:rPr>
        <w:t> 2014 Mayo 28; 9 (5): e98265. </w:t>
      </w:r>
    </w:p>
    <w:p w:rsidR="00DE6430" w:rsidRDefault="00DE6430" w:rsidP="006D48ED">
      <w:pPr>
        <w:rPr>
          <w:rFonts w:eastAsia="Arial Unicode MS"/>
        </w:rPr>
      </w:pPr>
    </w:p>
    <w:p w:rsidR="006D48ED" w:rsidRPr="006D48ED" w:rsidRDefault="006359CD" w:rsidP="001F7BD1">
      <w:pPr>
        <w:jc w:val="both"/>
        <w:rPr>
          <w:lang w:val="en-US"/>
        </w:rPr>
      </w:pPr>
      <w:hyperlink r:id="rId7008" w:anchor="%23" w:tgtFrame="_blank" w:history="1">
        <w:r w:rsidR="006D48ED" w:rsidRPr="00385E73">
          <w:rPr>
            <w:rFonts w:eastAsia="Arial Unicode MS" w:hint="eastAsia"/>
          </w:rPr>
          <w:t>Kezios</w:t>
        </w:r>
      </w:hyperlink>
      <w:r w:rsidR="006D48ED" w:rsidRPr="006B39B9">
        <w:rPr>
          <w:rFonts w:eastAsia="Arial Unicode MS" w:hint="eastAsia"/>
        </w:rPr>
        <w:t xml:space="preserve"> Katrina L.</w:t>
      </w:r>
      <w:r w:rsidR="006D48ED" w:rsidRPr="00385E73">
        <w:rPr>
          <w:rFonts w:eastAsia="Arial Unicode MS" w:hint="eastAsia"/>
        </w:rPr>
        <w:t xml:space="preserve">, </w:t>
      </w:r>
      <w:hyperlink r:id="rId7009" w:anchor="%23" w:tgtFrame="_blank" w:history="1">
        <w:r w:rsidR="006D48ED" w:rsidRPr="00385E73">
          <w:rPr>
            <w:rFonts w:eastAsia="Arial Unicode MS" w:hint="eastAsia"/>
          </w:rPr>
          <w:t xml:space="preserve"> Liu</w:t>
        </w:r>
      </w:hyperlink>
      <w:r w:rsidR="006D48ED" w:rsidRPr="006B39B9">
        <w:rPr>
          <w:rFonts w:eastAsia="Arial Unicode MS" w:hint="eastAsia"/>
        </w:rPr>
        <w:t xml:space="preserve"> Xinhua</w:t>
      </w:r>
      <w:r w:rsidR="006D48ED" w:rsidRPr="00385E73">
        <w:rPr>
          <w:rFonts w:eastAsia="Arial Unicode MS" w:hint="eastAsia"/>
        </w:rPr>
        <w:t>,</w:t>
      </w:r>
      <w:hyperlink r:id="rId7010" w:anchor="%23" w:tgtFrame="_blank" w:history="1">
        <w:r w:rsidR="006D48ED" w:rsidRPr="00385E73">
          <w:rPr>
            <w:rFonts w:eastAsia="Arial Unicode MS" w:hint="eastAsia"/>
          </w:rPr>
          <w:t xml:space="preserve"> Cirillo</w:t>
        </w:r>
      </w:hyperlink>
      <w:r w:rsidR="006D48ED" w:rsidRPr="006B39B9">
        <w:rPr>
          <w:rFonts w:eastAsia="Arial Unicode MS" w:hint="eastAsia"/>
        </w:rPr>
        <w:t xml:space="preserve"> Piera M.</w:t>
      </w:r>
      <w:r w:rsidR="006D48ED" w:rsidRPr="00385E73">
        <w:rPr>
          <w:rFonts w:eastAsia="Arial Unicode MS" w:hint="eastAsia"/>
        </w:rPr>
        <w:t>,</w:t>
      </w:r>
      <w:hyperlink r:id="rId7011" w:anchor="%23" w:tgtFrame="_blank" w:history="1">
        <w:r w:rsidR="006D48ED" w:rsidRPr="00385E73">
          <w:rPr>
            <w:rFonts w:eastAsia="Arial Unicode MS" w:hint="eastAsia"/>
          </w:rPr>
          <w:t>. Cohn</w:t>
        </w:r>
      </w:hyperlink>
      <w:r w:rsidR="006D48ED" w:rsidRPr="006B39B9">
        <w:rPr>
          <w:rFonts w:eastAsia="Arial Unicode MS" w:hint="eastAsia"/>
        </w:rPr>
        <w:t xml:space="preserve"> Barbara A</w:t>
      </w:r>
      <w:r w:rsidR="006D48ED" w:rsidRPr="00385E73">
        <w:rPr>
          <w:rFonts w:eastAsia="Arial Unicode MS" w:hint="eastAsia"/>
        </w:rPr>
        <w:t>,</w:t>
      </w:r>
      <w:hyperlink r:id="rId7012" w:anchor="%23" w:tgtFrame="_blank" w:history="1">
        <w:r w:rsidR="006D48ED" w:rsidRPr="00385E73">
          <w:rPr>
            <w:rFonts w:eastAsia="Arial Unicode MS" w:hint="eastAsia"/>
          </w:rPr>
          <w:t>Kalantzi</w:t>
        </w:r>
      </w:hyperlink>
      <w:r w:rsidR="006D48ED" w:rsidRPr="006B39B9">
        <w:rPr>
          <w:rFonts w:eastAsia="Arial Unicode MS" w:hint="eastAsia"/>
        </w:rPr>
        <w:t xml:space="preserve"> Olga I.</w:t>
      </w:r>
      <w:r w:rsidR="006D48ED" w:rsidRPr="00385E73">
        <w:rPr>
          <w:rFonts w:eastAsia="Arial Unicode MS" w:hint="eastAsia"/>
        </w:rPr>
        <w:t>,</w:t>
      </w:r>
      <w:hyperlink r:id="rId7013" w:anchor="%23" w:tgtFrame="_blank" w:history="1">
        <w:r w:rsidR="006D48ED" w:rsidRPr="00385E73">
          <w:rPr>
            <w:rFonts w:eastAsia="Arial Unicode MS" w:hint="eastAsia"/>
          </w:rPr>
          <w:t>Wang</w:t>
        </w:r>
      </w:hyperlink>
      <w:r w:rsidR="006D48ED" w:rsidRPr="006B39B9">
        <w:rPr>
          <w:rFonts w:eastAsia="Arial Unicode MS" w:hint="eastAsia"/>
        </w:rPr>
        <w:t xml:space="preserve"> Yunzhu</w:t>
      </w:r>
      <w:r w:rsidR="006D48ED" w:rsidRPr="00385E73">
        <w:rPr>
          <w:rFonts w:eastAsia="Arial Unicode MS" w:hint="eastAsia"/>
        </w:rPr>
        <w:t>,</w:t>
      </w:r>
      <w:hyperlink r:id="rId7014" w:anchor="%23" w:tgtFrame="_blank" w:history="1">
        <w:r w:rsidR="006D48ED" w:rsidRPr="00385E73">
          <w:rPr>
            <w:rFonts w:eastAsia="Arial Unicode MS" w:hint="eastAsia"/>
          </w:rPr>
          <w:t xml:space="preserve"> Petreas</w:t>
        </w:r>
      </w:hyperlink>
      <w:r w:rsidR="006D48ED" w:rsidRPr="006B39B9">
        <w:rPr>
          <w:rFonts w:eastAsia="Arial Unicode MS" w:hint="eastAsia"/>
        </w:rPr>
        <w:t xml:space="preserve"> Myrto X.</w:t>
      </w:r>
      <w:r w:rsidR="006D48ED" w:rsidRPr="00385E73">
        <w:rPr>
          <w:rFonts w:eastAsia="Arial Unicode MS" w:hint="eastAsia"/>
        </w:rPr>
        <w:t>,</w:t>
      </w:r>
      <w:hyperlink r:id="rId7015" w:anchor="%23" w:tgtFrame="_blank" w:history="1">
        <w:r w:rsidR="006D48ED" w:rsidRPr="00385E73">
          <w:rPr>
            <w:rFonts w:eastAsia="Arial Unicode MS" w:hint="eastAsia"/>
          </w:rPr>
          <w:t xml:space="preserve"> Park</w:t>
        </w:r>
      </w:hyperlink>
      <w:r w:rsidR="006D48ED" w:rsidRPr="006B39B9">
        <w:rPr>
          <w:rFonts w:eastAsia="Arial Unicode MS" w:hint="eastAsia"/>
        </w:rPr>
        <w:t xml:space="preserve"> June-Soo</w:t>
      </w:r>
      <w:r w:rsidR="006D48ED" w:rsidRPr="00385E73">
        <w:rPr>
          <w:rFonts w:eastAsia="Arial Unicode MS" w:hint="eastAsia"/>
        </w:rPr>
        <w:t xml:space="preserve">, </w:t>
      </w:r>
      <w:hyperlink r:id="rId7016" w:anchor="%23" w:tgtFrame="_blank" w:history="1">
        <w:r w:rsidR="006D48ED" w:rsidRPr="00385E73">
          <w:rPr>
            <w:rFonts w:eastAsia="Arial Unicode MS" w:hint="eastAsia"/>
          </w:rPr>
          <w:t xml:space="preserve"> Factor-Litvak</w:t>
        </w:r>
      </w:hyperlink>
      <w:r w:rsidR="006D48ED" w:rsidRPr="006B39B9">
        <w:rPr>
          <w:rFonts w:eastAsia="Arial Unicode MS" w:hint="eastAsia"/>
        </w:rPr>
        <w:t xml:space="preserve"> Pam</w:t>
      </w:r>
      <w:r w:rsidR="006D48ED" w:rsidRPr="00385E73">
        <w:rPr>
          <w:rFonts w:eastAsia="Arial Unicode MS" w:hint="eastAsia"/>
        </w:rPr>
        <w:t>.</w:t>
      </w:r>
      <w:r w:rsidR="006D48ED" w:rsidRPr="00751BD8">
        <w:rPr>
          <w:rFonts w:eastAsia="Arial Unicode MS" w:hint="eastAsia"/>
          <w:b/>
        </w:rPr>
        <w:t>Diclorodifeniltricloroetano (DDT), los metabolitos del DDT y los resultados del embarazo.</w:t>
      </w:r>
      <w:r w:rsidR="006D48ED" w:rsidRPr="00385E73">
        <w:rPr>
          <w:rFonts w:eastAsia="Arial Unicode MS" w:hint="eastAsia"/>
        </w:rPr>
        <w:t xml:space="preserve"> </w:t>
      </w:r>
      <w:hyperlink r:id="rId7017" w:tgtFrame="_blank" w:tooltip="Go to Reproductive Toxicology on SciVerse ScienceDirect" w:history="1">
        <w:r w:rsidR="006D48ED" w:rsidRPr="006D48ED">
          <w:rPr>
            <w:rFonts w:eastAsia="Arial Unicode MS" w:hint="eastAsia"/>
            <w:lang w:val="en-US"/>
          </w:rPr>
          <w:t>Reproductive Toxicology</w:t>
        </w:r>
      </w:hyperlink>
      <w:r w:rsidR="006D48ED" w:rsidRPr="006D48ED">
        <w:rPr>
          <w:rFonts w:eastAsia="Arial Unicode MS" w:hint="eastAsia"/>
          <w:lang w:val="en-US"/>
        </w:rPr>
        <w:t>.</w:t>
      </w:r>
      <w:hyperlink r:id="rId7018" w:tgtFrame="_blank" w:tooltip="Go to table of contents for this volume/issue" w:history="1">
        <w:r w:rsidR="006D48ED" w:rsidRPr="006D48ED">
          <w:rPr>
            <w:rFonts w:eastAsia="Arial Unicode MS" w:hint="eastAsia"/>
            <w:lang w:val="en-US"/>
          </w:rPr>
          <w:t>Volume 35</w:t>
        </w:r>
      </w:hyperlink>
      <w:r w:rsidR="006D48ED" w:rsidRPr="006D48ED">
        <w:rPr>
          <w:rFonts w:eastAsia="Arial Unicode MS" w:hint="eastAsia"/>
          <w:lang w:val="en-US"/>
        </w:rPr>
        <w:t>, January 2013, Pages 156</w:t>
      </w:r>
      <w:r w:rsidR="006D48ED" w:rsidRPr="006D48ED">
        <w:rPr>
          <w:rFonts w:eastAsia="Arial Unicode MS" w:hint="eastAsia"/>
          <w:lang w:val="en-US"/>
        </w:rPr>
        <w:t>–</w:t>
      </w:r>
      <w:r w:rsidR="006D48ED" w:rsidRPr="006D48ED">
        <w:rPr>
          <w:rFonts w:eastAsia="Arial Unicode MS" w:hint="eastAsia"/>
          <w:lang w:val="en-US"/>
        </w:rPr>
        <w:t>164.</w:t>
      </w:r>
    </w:p>
    <w:p w:rsidR="006D48ED" w:rsidRPr="00D61C05" w:rsidRDefault="006D48ED" w:rsidP="006D48ED">
      <w:pPr>
        <w:rPr>
          <w:rFonts w:ascii="Segoe UI" w:hAnsi="Segoe UI" w:cs="Segoe UI"/>
          <w:color w:val="000000"/>
          <w:sz w:val="21"/>
          <w:szCs w:val="21"/>
          <w:lang w:val="en-US"/>
        </w:rPr>
      </w:pPr>
    </w:p>
    <w:p w:rsidR="006D48ED" w:rsidRPr="00947F22" w:rsidRDefault="006359CD" w:rsidP="00751BD8">
      <w:pPr>
        <w:jc w:val="both"/>
        <w:rPr>
          <w:lang w:val="en-US"/>
        </w:rPr>
      </w:pPr>
      <w:hyperlink r:id="rId7019" w:anchor="%23" w:tgtFrame="_blank" w:history="1">
        <w:r w:rsidR="006D48ED" w:rsidRPr="00D61C05">
          <w:rPr>
            <w:rFonts w:eastAsia="Arial Unicode MS" w:hint="eastAsia"/>
            <w:lang w:val="en-US"/>
          </w:rPr>
          <w:t>Ki</w:t>
        </w:r>
      </w:hyperlink>
      <w:r w:rsidR="006D48ED" w:rsidRPr="00D61C05">
        <w:rPr>
          <w:rFonts w:eastAsia="Arial Unicode MS" w:hint="eastAsia"/>
          <w:lang w:val="en-US"/>
        </w:rPr>
        <w:t xml:space="preserve"> Yeo-Woon,</w:t>
      </w:r>
      <w:hyperlink r:id="rId7020" w:anchor="%23" w:tgtFrame="_blank" w:history="1">
        <w:r w:rsidR="006D48ED" w:rsidRPr="00D61C05">
          <w:rPr>
            <w:rFonts w:eastAsia="Arial Unicode MS" w:hint="eastAsia"/>
            <w:lang w:val="en-US"/>
          </w:rPr>
          <w:t xml:space="preserve"> Park</w:t>
        </w:r>
      </w:hyperlink>
      <w:r w:rsidR="006D48ED" w:rsidRPr="00D61C05">
        <w:rPr>
          <w:rFonts w:eastAsia="Arial Unicode MS" w:hint="eastAsia"/>
          <w:lang w:val="en-US"/>
        </w:rPr>
        <w:t xml:space="preserve"> Jae Hyeon, </w:t>
      </w:r>
      <w:hyperlink r:id="rId7021" w:anchor="%23" w:tgtFrame="_blank" w:history="1">
        <w:r w:rsidR="006D48ED" w:rsidRPr="00D61C05">
          <w:rPr>
            <w:rFonts w:eastAsia="Arial Unicode MS" w:hint="eastAsia"/>
            <w:lang w:val="en-US"/>
          </w:rPr>
          <w:t> Lee</w:t>
        </w:r>
      </w:hyperlink>
      <w:r w:rsidR="006D48ED" w:rsidRPr="00D61C05">
        <w:rPr>
          <w:rFonts w:eastAsia="Arial Unicode MS" w:hint="eastAsia"/>
          <w:lang w:val="en-US"/>
        </w:rPr>
        <w:t xml:space="preserve"> Jeong Eun, </w:t>
      </w:r>
      <w:hyperlink r:id="rId7022" w:anchor="%23" w:tgtFrame="_blank" w:history="1">
        <w:r w:rsidR="006D48ED" w:rsidRPr="00D61C05">
          <w:rPr>
            <w:rFonts w:eastAsia="Arial Unicode MS" w:hint="eastAsia"/>
            <w:lang w:val="en-US"/>
          </w:rPr>
          <w:t> Shin</w:t>
        </w:r>
      </w:hyperlink>
      <w:r w:rsidR="006D48ED" w:rsidRPr="00D61C05">
        <w:rPr>
          <w:rFonts w:eastAsia="Arial Unicode MS" w:hint="eastAsia"/>
          <w:lang w:val="en-US"/>
        </w:rPr>
        <w:t xml:space="preserve"> In Chul, </w:t>
      </w:r>
      <w:hyperlink r:id="rId7023" w:anchor="%23" w:tgtFrame="_blank" w:history="1">
        <w:r w:rsidR="006D48ED" w:rsidRPr="00D61C05">
          <w:rPr>
            <w:rFonts w:eastAsia="Arial Unicode MS" w:hint="eastAsia"/>
            <w:lang w:val="en-US"/>
          </w:rPr>
          <w:t> Koh</w:t>
        </w:r>
      </w:hyperlink>
      <w:r w:rsidR="006D48ED" w:rsidRPr="00D61C05">
        <w:rPr>
          <w:rFonts w:eastAsia="Arial Unicode MS" w:hint="eastAsia"/>
          <w:lang w:val="en-US"/>
        </w:rPr>
        <w:t xml:space="preserve"> Hyun Chul.</w:t>
      </w:r>
      <w:r w:rsidR="00D61C05" w:rsidRPr="00D61C05">
        <w:rPr>
          <w:rFonts w:eastAsia="Arial Unicode MS"/>
          <w:lang w:val="en-US"/>
        </w:rPr>
        <w:t xml:space="preserve"> </w:t>
      </w:r>
      <w:r w:rsidR="006D48ED" w:rsidRPr="00751BD8">
        <w:rPr>
          <w:rFonts w:eastAsia="Arial Unicode MS" w:hint="eastAsia"/>
          <w:b/>
        </w:rPr>
        <w:t>JNK y p38 MAPK regular el estrés oxidativo y la respuesta inflamatoria en la apoptosis inducida por clorpirifos</w:t>
      </w:r>
      <w:r w:rsidR="006D48ED" w:rsidRPr="00385E73">
        <w:rPr>
          <w:rFonts w:eastAsia="Arial Unicode MS" w:hint="eastAsia"/>
        </w:rPr>
        <w:t xml:space="preserve">. </w:t>
      </w:r>
      <w:hyperlink r:id="rId7024" w:tgtFrame="_blank" w:tooltip="Go to Toxicology Letters on SciVerse ScienceDirect" w:history="1">
        <w:r w:rsidR="006D48ED" w:rsidRPr="00947F22">
          <w:rPr>
            <w:rFonts w:eastAsia="Arial Unicode MS" w:hint="eastAsia"/>
            <w:lang w:val="en-US"/>
          </w:rPr>
          <w:t>Toxicology Letters</w:t>
        </w:r>
      </w:hyperlink>
      <w:r w:rsidR="006D48ED" w:rsidRPr="00947F22">
        <w:rPr>
          <w:rFonts w:eastAsia="Arial Unicode MS" w:hint="eastAsia"/>
          <w:lang w:val="en-US"/>
        </w:rPr>
        <w:t>.</w:t>
      </w:r>
      <w:hyperlink r:id="rId7025" w:tgtFrame="_blank" w:tooltip="Go to table of contents for this volume/issue" w:history="1">
        <w:r w:rsidR="006D48ED" w:rsidRPr="00947F22">
          <w:rPr>
            <w:rFonts w:eastAsia="Arial Unicode MS" w:hint="eastAsia"/>
            <w:lang w:val="en-US"/>
          </w:rPr>
          <w:t>Volume 218, Issue 3</w:t>
        </w:r>
      </w:hyperlink>
      <w:r w:rsidR="006D48ED" w:rsidRPr="00947F22">
        <w:rPr>
          <w:rFonts w:eastAsia="Arial Unicode MS" w:hint="eastAsia"/>
          <w:lang w:val="en-US"/>
        </w:rPr>
        <w:t>, 26 April 2013, Pages 235</w:t>
      </w:r>
      <w:r w:rsidR="006D48ED" w:rsidRPr="00947F22">
        <w:rPr>
          <w:rFonts w:eastAsia="Arial Unicode MS" w:hint="eastAsia"/>
          <w:lang w:val="en-US"/>
        </w:rPr>
        <w:t>–</w:t>
      </w:r>
      <w:r w:rsidR="006D48ED" w:rsidRPr="00947F22">
        <w:rPr>
          <w:rFonts w:eastAsia="Arial Unicode MS" w:hint="eastAsia"/>
          <w:lang w:val="en-US"/>
        </w:rPr>
        <w:t>245.</w:t>
      </w:r>
    </w:p>
    <w:p w:rsidR="00B92ABB" w:rsidRPr="0010395E" w:rsidRDefault="00B92ABB" w:rsidP="00B92ABB">
      <w:pPr>
        <w:jc w:val="both"/>
        <w:textAlignment w:val="baseline"/>
        <w:outlineLvl w:val="1"/>
        <w:rPr>
          <w:rFonts w:ascii="inherit" w:hAnsi="inherit" w:cs="Arial"/>
          <w:color w:val="222222"/>
          <w:sz w:val="21"/>
          <w:lang w:val="en-US" w:eastAsia="es-AR"/>
        </w:rPr>
      </w:pPr>
    </w:p>
    <w:p w:rsidR="00B92ABB" w:rsidRPr="00124BCC" w:rsidRDefault="006359CD" w:rsidP="00B92ABB">
      <w:pPr>
        <w:jc w:val="both"/>
        <w:textAlignment w:val="baseline"/>
        <w:outlineLvl w:val="1"/>
        <w:rPr>
          <w:rFonts w:ascii="inherit" w:hAnsi="inherit" w:cs="Arial"/>
          <w:color w:val="204598"/>
          <w:sz w:val="21"/>
          <w:szCs w:val="22"/>
          <w:lang w:val="en-US" w:eastAsia="es-AR"/>
        </w:rPr>
      </w:pPr>
      <w:hyperlink r:id="rId7026" w:history="1">
        <w:r w:rsidR="00B92ABB" w:rsidRPr="00116695">
          <w:rPr>
            <w:rFonts w:ascii="inherit" w:hAnsi="inherit" w:cs="Arial"/>
            <w:color w:val="333333"/>
            <w:lang w:val="en-US" w:eastAsia="es-AR"/>
          </w:rPr>
          <w:t>Kim</w:t>
        </w:r>
      </w:hyperlink>
      <w:r w:rsidR="00B92ABB" w:rsidRPr="00116695">
        <w:rPr>
          <w:lang w:val="en-US" w:eastAsia="es-AR"/>
        </w:rPr>
        <w:t xml:space="preserve"> </w:t>
      </w:r>
      <w:r w:rsidR="00B92ABB" w:rsidRPr="00116695">
        <w:rPr>
          <w:rFonts w:ascii="inherit" w:hAnsi="inherit" w:cs="Arial"/>
          <w:color w:val="222222"/>
          <w:sz w:val="21"/>
          <w:lang w:val="en-US" w:eastAsia="es-AR"/>
        </w:rPr>
        <w:t xml:space="preserve">Young-Hee ; Hong </w:t>
      </w:r>
      <w:hyperlink r:id="rId7027" w:history="1">
        <w:r w:rsidR="00B92ABB" w:rsidRPr="00116695">
          <w:rPr>
            <w:rFonts w:ascii="inherit" w:hAnsi="inherit" w:cs="Arial"/>
            <w:color w:val="333333"/>
            <w:lang w:val="en-US" w:eastAsia="es-AR"/>
          </w:rPr>
          <w:t xml:space="preserve">Jung-Rak </w:t>
        </w:r>
      </w:hyperlink>
      <w:r w:rsidR="00B92ABB" w:rsidRPr="00116695">
        <w:rPr>
          <w:rFonts w:ascii="inherit" w:hAnsi="inherit" w:cs="Arial"/>
          <w:color w:val="222222"/>
          <w:sz w:val="21"/>
          <w:lang w:val="en-US" w:eastAsia="es-AR"/>
        </w:rPr>
        <w:t xml:space="preserve">; Gil </w:t>
      </w:r>
      <w:hyperlink r:id="rId7028" w:history="1">
        <w:r w:rsidR="00B92ABB" w:rsidRPr="006C2CAD">
          <w:rPr>
            <w:rFonts w:ascii="inherit" w:hAnsi="inherit" w:cs="Arial"/>
            <w:color w:val="333333"/>
            <w:lang w:val="es-AR" w:eastAsia="es-AR"/>
          </w:rPr>
          <w:t xml:space="preserve">Hyo-wook </w:t>
        </w:r>
      </w:hyperlink>
      <w:r w:rsidR="00B92ABB" w:rsidRPr="006C2CAD">
        <w:rPr>
          <w:rFonts w:ascii="inherit" w:hAnsi="inherit" w:cs="Arial"/>
          <w:color w:val="222222"/>
          <w:sz w:val="21"/>
          <w:lang w:val="es-AR" w:eastAsia="es-AR"/>
        </w:rPr>
        <w:t xml:space="preserve">; Song </w:t>
      </w:r>
      <w:hyperlink r:id="rId7029" w:history="1">
        <w:r w:rsidR="00B92ABB" w:rsidRPr="006C2CAD">
          <w:rPr>
            <w:rFonts w:ascii="inherit" w:hAnsi="inherit" w:cs="Arial"/>
            <w:color w:val="333333"/>
            <w:lang w:val="es-AR" w:eastAsia="es-AR"/>
          </w:rPr>
          <w:t xml:space="preserve">Ho-yeon </w:t>
        </w:r>
      </w:hyperlink>
      <w:r w:rsidR="00B92ABB" w:rsidRPr="006C2CAD">
        <w:rPr>
          <w:rFonts w:ascii="inherit" w:hAnsi="inherit" w:cs="Arial"/>
          <w:color w:val="222222"/>
          <w:sz w:val="21"/>
          <w:lang w:val="es-AR" w:eastAsia="es-AR"/>
        </w:rPr>
        <w:t> ;</w:t>
      </w:r>
      <w:r w:rsidR="00B92ABB" w:rsidRPr="006C2CAD">
        <w:rPr>
          <w:lang w:val="es-AR" w:eastAsia="es-AR"/>
        </w:rPr>
        <w:t xml:space="preserve"> </w:t>
      </w:r>
      <w:r w:rsidR="00B92ABB" w:rsidRPr="006C2CAD">
        <w:rPr>
          <w:rFonts w:ascii="inherit" w:hAnsi="inherit" w:cs="Arial"/>
          <w:color w:val="222222"/>
          <w:sz w:val="21"/>
          <w:lang w:val="es-AR" w:eastAsia="es-AR"/>
        </w:rPr>
        <w:t xml:space="preserve">Hong </w:t>
      </w:r>
      <w:hyperlink r:id="rId7030" w:history="1">
        <w:r w:rsidR="00B92ABB" w:rsidRPr="006C2CAD">
          <w:rPr>
            <w:rFonts w:ascii="inherit" w:hAnsi="inherit" w:cs="Arial"/>
            <w:color w:val="333333"/>
            <w:lang w:val="es-AR" w:eastAsia="es-AR"/>
          </w:rPr>
          <w:t xml:space="preserve">Sae-Yong </w:t>
        </w:r>
      </w:hyperlink>
      <w:r w:rsidR="00B92ABB" w:rsidRPr="006C2CAD">
        <w:rPr>
          <w:rFonts w:ascii="inherit" w:hAnsi="inherit" w:cs="Arial"/>
          <w:color w:val="204598"/>
          <w:sz w:val="21"/>
          <w:lang w:val="es-AR" w:eastAsia="es-AR"/>
        </w:rPr>
        <w:t>.</w:t>
      </w:r>
      <w:r w:rsidR="00B92ABB" w:rsidRPr="006C2CAD">
        <w:rPr>
          <w:rFonts w:ascii="inherit" w:hAnsi="inherit" w:cs="Arial"/>
          <w:b/>
          <w:bCs/>
          <w:color w:val="333333"/>
          <w:lang w:val="es-AR" w:eastAsia="es-AR"/>
        </w:rPr>
        <w:t>Las mezclas de glifosato y surfactant</w:t>
      </w:r>
      <w:r w:rsidR="00B92ABB" w:rsidRPr="00E91D91">
        <w:rPr>
          <w:rFonts w:ascii="inherit" w:hAnsi="inherit" w:cs="Arial"/>
          <w:b/>
          <w:bCs/>
          <w:color w:val="333333"/>
          <w:lang w:eastAsia="es-AR"/>
        </w:rPr>
        <w:t>e TN20 aceleran la muerte celular por apoptosis inducida por daño mitocondrial y la necrosis</w:t>
      </w:r>
      <w:r w:rsidR="00B92ABB">
        <w:rPr>
          <w:rFonts w:ascii="inherit" w:hAnsi="inherit" w:cs="Arial"/>
          <w:b/>
          <w:bCs/>
          <w:color w:val="333333"/>
          <w:sz w:val="30"/>
          <w:lang w:eastAsia="es-AR"/>
        </w:rPr>
        <w:t xml:space="preserve">. </w:t>
      </w:r>
      <w:hyperlink r:id="rId7031" w:history="1">
        <w:r w:rsidR="00B92ABB" w:rsidRPr="00D83432">
          <w:rPr>
            <w:rFonts w:ascii="inherit" w:hAnsi="inherit" w:cs="Arial"/>
            <w:i/>
            <w:iCs/>
            <w:color w:val="333333"/>
            <w:lang w:val="en-US" w:eastAsia="es-AR"/>
          </w:rPr>
          <w:t>Toxicología in Vitro</w:t>
        </w:r>
      </w:hyperlink>
      <w:r w:rsidR="00B92ABB" w:rsidRPr="00D83432">
        <w:rPr>
          <w:rFonts w:ascii="inherit" w:hAnsi="inherit" w:cs="Arial"/>
          <w:color w:val="204598"/>
          <w:sz w:val="21"/>
          <w:szCs w:val="21"/>
          <w:lang w:val="en-US" w:eastAsia="es-AR"/>
        </w:rPr>
        <w:t xml:space="preserve"> </w:t>
      </w:r>
      <w:hyperlink r:id="rId7032" w:history="1">
        <w:r w:rsidR="00B92ABB" w:rsidRPr="00D83432">
          <w:rPr>
            <w:rFonts w:ascii="inherit" w:hAnsi="inherit" w:cs="Arial"/>
            <w:color w:val="515050"/>
            <w:sz w:val="18"/>
            <w:lang w:val="en-US" w:eastAsia="es-AR"/>
          </w:rPr>
          <w:t>2013</w:t>
        </w:r>
      </w:hyperlink>
      <w:r w:rsidR="00B92ABB" w:rsidRPr="00D83432">
        <w:rPr>
          <w:rFonts w:ascii="inherit" w:hAnsi="inherit" w:cs="Arial"/>
          <w:color w:val="666666"/>
          <w:sz w:val="18"/>
          <w:lang w:val="en-US" w:eastAsia="es-AR"/>
        </w:rPr>
        <w:t> | </w:t>
      </w:r>
      <w:hyperlink r:id="rId7033" w:history="1">
        <w:r w:rsidR="00B92ABB" w:rsidRPr="00D83432">
          <w:rPr>
            <w:rFonts w:ascii="inherit" w:hAnsi="inherit" w:cs="Arial"/>
            <w:color w:val="515050"/>
            <w:sz w:val="18"/>
            <w:lang w:val="en-US" w:eastAsia="es-AR"/>
          </w:rPr>
          <w:t>27</w:t>
        </w:r>
      </w:hyperlink>
      <w:r w:rsidR="00B92ABB" w:rsidRPr="00D83432">
        <w:rPr>
          <w:rFonts w:ascii="inherit" w:hAnsi="inherit" w:cs="Arial"/>
          <w:color w:val="666666"/>
          <w:sz w:val="18"/>
          <w:lang w:val="en-US" w:eastAsia="es-AR"/>
        </w:rPr>
        <w:t> | </w:t>
      </w:r>
      <w:hyperlink r:id="rId7034" w:history="1">
        <w:r w:rsidR="00B92ABB" w:rsidRPr="00124BCC">
          <w:rPr>
            <w:rFonts w:ascii="inherit" w:hAnsi="inherit" w:cs="Arial"/>
            <w:color w:val="515050"/>
            <w:sz w:val="18"/>
            <w:lang w:val="en-US" w:eastAsia="es-AR"/>
          </w:rPr>
          <w:t>1</w:t>
        </w:r>
      </w:hyperlink>
      <w:r w:rsidR="00B92ABB" w:rsidRPr="00124BCC">
        <w:rPr>
          <w:rFonts w:ascii="inherit" w:hAnsi="inherit" w:cs="Arial"/>
          <w:color w:val="666666"/>
          <w:sz w:val="18"/>
          <w:lang w:val="en-US" w:eastAsia="es-AR"/>
        </w:rPr>
        <w:t> | 191-197.</w:t>
      </w:r>
    </w:p>
    <w:p w:rsidR="00BD43D7" w:rsidRPr="00124BCC" w:rsidRDefault="00BD43D7" w:rsidP="00BD43D7">
      <w:pPr>
        <w:shd w:val="clear" w:color="auto" w:fill="FFFFFF"/>
        <w:jc w:val="both"/>
        <w:rPr>
          <w:rFonts w:ascii="Arial" w:hAnsi="Arial" w:cs="Arial"/>
          <w:color w:val="000000"/>
          <w:szCs w:val="22"/>
          <w:lang w:val="en-US" w:eastAsia="es-AR"/>
        </w:rPr>
      </w:pPr>
    </w:p>
    <w:p w:rsidR="00BD43D7" w:rsidRPr="006745C7" w:rsidRDefault="006359CD" w:rsidP="00BD43D7">
      <w:pPr>
        <w:shd w:val="clear" w:color="auto" w:fill="FFFFFF"/>
        <w:jc w:val="both"/>
        <w:rPr>
          <w:rFonts w:ascii="Arial" w:hAnsi="Arial" w:cs="Arial"/>
          <w:color w:val="000000"/>
          <w:sz w:val="22"/>
          <w:szCs w:val="22"/>
          <w:lang w:val="es-AR" w:eastAsia="es-AR"/>
        </w:rPr>
      </w:pPr>
      <w:hyperlink r:id="rId7035" w:history="1">
        <w:r w:rsidR="00BD43D7" w:rsidRPr="00D83432">
          <w:rPr>
            <w:rFonts w:ascii="Arial" w:hAnsi="Arial" w:cs="Arial"/>
            <w:color w:val="660066"/>
            <w:lang w:val="en-US" w:eastAsia="es-AR"/>
          </w:rPr>
          <w:t>Knapp DW</w:t>
        </w:r>
      </w:hyperlink>
      <w:r w:rsidR="00BD43D7" w:rsidRPr="00D83432">
        <w:rPr>
          <w:rFonts w:ascii="Arial" w:hAnsi="Arial" w:cs="Arial"/>
          <w:color w:val="000000"/>
          <w:szCs w:val="22"/>
          <w:lang w:val="en-US" w:eastAsia="es-AR"/>
        </w:rPr>
        <w:t>,</w:t>
      </w:r>
      <w:r w:rsidR="00BD43D7" w:rsidRPr="00D83432">
        <w:rPr>
          <w:rFonts w:ascii="Arial" w:hAnsi="Arial" w:cs="Arial"/>
          <w:color w:val="000000"/>
          <w:lang w:val="en-US" w:eastAsia="es-AR"/>
        </w:rPr>
        <w:t> </w:t>
      </w:r>
      <w:hyperlink r:id="rId7036" w:history="1">
        <w:r w:rsidR="00BD43D7" w:rsidRPr="00D83432">
          <w:rPr>
            <w:rFonts w:ascii="Arial" w:hAnsi="Arial" w:cs="Arial"/>
            <w:color w:val="660066"/>
            <w:lang w:val="en-US" w:eastAsia="es-AR"/>
          </w:rPr>
          <w:t>Peer WA</w:t>
        </w:r>
      </w:hyperlink>
      <w:r w:rsidR="00BD43D7" w:rsidRPr="00D83432">
        <w:rPr>
          <w:rFonts w:ascii="Arial" w:hAnsi="Arial" w:cs="Arial"/>
          <w:color w:val="000000"/>
          <w:szCs w:val="22"/>
          <w:lang w:val="en-US" w:eastAsia="es-AR"/>
        </w:rPr>
        <w:t>,</w:t>
      </w:r>
      <w:r w:rsidR="00BD43D7" w:rsidRPr="00D83432">
        <w:rPr>
          <w:rFonts w:ascii="Arial" w:hAnsi="Arial" w:cs="Arial"/>
          <w:color w:val="000000"/>
          <w:lang w:val="en-US" w:eastAsia="es-AR"/>
        </w:rPr>
        <w:t> </w:t>
      </w:r>
      <w:hyperlink r:id="rId7037" w:history="1">
        <w:r w:rsidR="00BD43D7" w:rsidRPr="00D83432">
          <w:rPr>
            <w:rFonts w:ascii="Arial" w:hAnsi="Arial" w:cs="Arial"/>
            <w:color w:val="660066"/>
            <w:lang w:val="en-US" w:eastAsia="es-AR"/>
          </w:rPr>
          <w:t>Conteh A</w:t>
        </w:r>
      </w:hyperlink>
      <w:r w:rsidR="00BD43D7" w:rsidRPr="00D83432">
        <w:rPr>
          <w:rFonts w:ascii="Arial" w:hAnsi="Arial" w:cs="Arial"/>
          <w:color w:val="000000"/>
          <w:szCs w:val="22"/>
          <w:lang w:val="en-US" w:eastAsia="es-AR"/>
        </w:rPr>
        <w:t>,</w:t>
      </w:r>
      <w:r w:rsidR="00BD43D7" w:rsidRPr="00D83432">
        <w:rPr>
          <w:rFonts w:ascii="Arial" w:hAnsi="Arial" w:cs="Arial"/>
          <w:color w:val="000000"/>
          <w:lang w:val="en-US" w:eastAsia="es-AR"/>
        </w:rPr>
        <w:t> </w:t>
      </w:r>
      <w:hyperlink r:id="rId7038" w:history="1">
        <w:r w:rsidR="00BD43D7" w:rsidRPr="00D83432">
          <w:rPr>
            <w:rFonts w:ascii="Arial" w:hAnsi="Arial" w:cs="Arial"/>
            <w:color w:val="660066"/>
            <w:lang w:val="en-US" w:eastAsia="es-AR"/>
          </w:rPr>
          <w:t>Diggs AR</w:t>
        </w:r>
      </w:hyperlink>
      <w:r w:rsidR="00BD43D7" w:rsidRPr="00D83432">
        <w:rPr>
          <w:rFonts w:ascii="Arial" w:hAnsi="Arial" w:cs="Arial"/>
          <w:color w:val="000000"/>
          <w:szCs w:val="22"/>
          <w:lang w:val="en-US" w:eastAsia="es-AR"/>
        </w:rPr>
        <w:t>,</w:t>
      </w:r>
      <w:r w:rsidR="00BD43D7" w:rsidRPr="00D83432">
        <w:rPr>
          <w:rFonts w:ascii="Arial" w:hAnsi="Arial" w:cs="Arial"/>
          <w:color w:val="000000"/>
          <w:lang w:val="en-US" w:eastAsia="es-AR"/>
        </w:rPr>
        <w:t> </w:t>
      </w:r>
      <w:hyperlink r:id="rId7039" w:history="1">
        <w:r w:rsidR="00BD43D7" w:rsidRPr="00D83432">
          <w:rPr>
            <w:rFonts w:ascii="Arial" w:hAnsi="Arial" w:cs="Arial"/>
            <w:color w:val="660066"/>
            <w:lang w:val="en-US" w:eastAsia="es-AR"/>
          </w:rPr>
          <w:t>Cooper BR</w:t>
        </w:r>
      </w:hyperlink>
      <w:r w:rsidR="00BD43D7" w:rsidRPr="00D83432">
        <w:rPr>
          <w:rFonts w:ascii="Arial" w:hAnsi="Arial" w:cs="Arial"/>
          <w:color w:val="000000"/>
          <w:szCs w:val="22"/>
          <w:lang w:val="en-US" w:eastAsia="es-AR"/>
        </w:rPr>
        <w:t>,</w:t>
      </w:r>
      <w:r w:rsidR="00BD43D7" w:rsidRPr="00D83432">
        <w:rPr>
          <w:rFonts w:ascii="Arial" w:hAnsi="Arial" w:cs="Arial"/>
          <w:color w:val="000000"/>
          <w:lang w:val="en-US" w:eastAsia="es-AR"/>
        </w:rPr>
        <w:t> </w:t>
      </w:r>
      <w:hyperlink r:id="rId7040" w:history="1">
        <w:r w:rsidR="00BD43D7" w:rsidRPr="00D83432">
          <w:rPr>
            <w:rFonts w:ascii="Arial" w:hAnsi="Arial" w:cs="Arial"/>
            <w:color w:val="660066"/>
            <w:lang w:val="en-US" w:eastAsia="es-AR"/>
          </w:rPr>
          <w:t>Glickman NW</w:t>
        </w:r>
      </w:hyperlink>
      <w:r w:rsidR="00BD43D7" w:rsidRPr="00D83432">
        <w:rPr>
          <w:rFonts w:ascii="Arial" w:hAnsi="Arial" w:cs="Arial"/>
          <w:color w:val="000000"/>
          <w:szCs w:val="22"/>
          <w:lang w:val="en-US" w:eastAsia="es-AR"/>
        </w:rPr>
        <w:t>,</w:t>
      </w:r>
      <w:r w:rsidR="00BD43D7" w:rsidRPr="00D83432">
        <w:rPr>
          <w:rFonts w:ascii="Arial" w:hAnsi="Arial" w:cs="Arial"/>
          <w:color w:val="000000"/>
          <w:lang w:val="en-US" w:eastAsia="es-AR"/>
        </w:rPr>
        <w:t> </w:t>
      </w:r>
      <w:hyperlink r:id="rId7041" w:history="1">
        <w:r w:rsidR="00BD43D7" w:rsidRPr="00D83432">
          <w:rPr>
            <w:rFonts w:ascii="Arial" w:hAnsi="Arial" w:cs="Arial"/>
            <w:color w:val="660066"/>
            <w:lang w:val="en-US" w:eastAsia="es-AR"/>
          </w:rPr>
          <w:t>Bonney PL</w:t>
        </w:r>
      </w:hyperlink>
      <w:r w:rsidR="00BD43D7" w:rsidRPr="00D83432">
        <w:rPr>
          <w:rFonts w:ascii="Arial" w:hAnsi="Arial" w:cs="Arial"/>
          <w:color w:val="000000"/>
          <w:szCs w:val="22"/>
          <w:lang w:val="en-US" w:eastAsia="es-AR"/>
        </w:rPr>
        <w:t>,</w:t>
      </w:r>
      <w:r w:rsidR="00BD43D7" w:rsidRPr="00D83432">
        <w:rPr>
          <w:rFonts w:ascii="Arial" w:hAnsi="Arial" w:cs="Arial"/>
          <w:color w:val="000000"/>
          <w:lang w:val="en-US" w:eastAsia="es-AR"/>
        </w:rPr>
        <w:t> </w:t>
      </w:r>
      <w:hyperlink r:id="rId7042" w:history="1">
        <w:r w:rsidR="00BD43D7" w:rsidRPr="00D83432">
          <w:rPr>
            <w:rFonts w:ascii="Arial" w:hAnsi="Arial" w:cs="Arial"/>
            <w:color w:val="660066"/>
            <w:lang w:val="en-US" w:eastAsia="es-AR"/>
          </w:rPr>
          <w:t>Stewart JC</w:t>
        </w:r>
      </w:hyperlink>
      <w:r w:rsidR="00BD43D7" w:rsidRPr="00D83432">
        <w:rPr>
          <w:rFonts w:ascii="Arial" w:hAnsi="Arial" w:cs="Arial"/>
          <w:color w:val="000000"/>
          <w:szCs w:val="22"/>
          <w:lang w:val="en-US" w:eastAsia="es-AR"/>
        </w:rPr>
        <w:t>,</w:t>
      </w:r>
      <w:r w:rsidR="00BD43D7" w:rsidRPr="00D83432">
        <w:rPr>
          <w:rFonts w:ascii="Arial" w:hAnsi="Arial" w:cs="Arial"/>
          <w:color w:val="000000"/>
          <w:lang w:val="en-US" w:eastAsia="es-AR"/>
        </w:rPr>
        <w:t> </w:t>
      </w:r>
      <w:hyperlink r:id="rId7043" w:history="1">
        <w:r w:rsidR="00BD43D7" w:rsidRPr="00D83432">
          <w:rPr>
            <w:rFonts w:ascii="Arial" w:hAnsi="Arial" w:cs="Arial"/>
            <w:color w:val="660066"/>
            <w:lang w:val="en-US" w:eastAsia="es-AR"/>
          </w:rPr>
          <w:t>Glickman LT</w:t>
        </w:r>
      </w:hyperlink>
      <w:r w:rsidR="00BD43D7" w:rsidRPr="00D83432">
        <w:rPr>
          <w:rFonts w:ascii="Arial" w:hAnsi="Arial" w:cs="Arial"/>
          <w:color w:val="000000"/>
          <w:szCs w:val="22"/>
          <w:lang w:val="en-US" w:eastAsia="es-AR"/>
        </w:rPr>
        <w:t>,</w:t>
      </w:r>
      <w:r w:rsidR="00BD43D7" w:rsidRPr="00D83432">
        <w:rPr>
          <w:rFonts w:ascii="Arial" w:hAnsi="Arial" w:cs="Arial"/>
          <w:color w:val="000000"/>
          <w:lang w:val="en-US" w:eastAsia="es-AR"/>
        </w:rPr>
        <w:t> </w:t>
      </w:r>
      <w:hyperlink r:id="rId7044" w:history="1">
        <w:r w:rsidR="00BD43D7" w:rsidRPr="00D83432">
          <w:rPr>
            <w:rFonts w:ascii="Arial" w:hAnsi="Arial" w:cs="Arial"/>
            <w:color w:val="660066"/>
            <w:lang w:val="en-US" w:eastAsia="es-AR"/>
          </w:rPr>
          <w:t>Murphy AS</w:t>
        </w:r>
      </w:hyperlink>
      <w:r w:rsidR="00BD43D7" w:rsidRPr="00D83432">
        <w:rPr>
          <w:rFonts w:ascii="Arial" w:hAnsi="Arial" w:cs="Arial"/>
          <w:color w:val="000000"/>
          <w:szCs w:val="22"/>
          <w:lang w:val="en-US" w:eastAsia="es-AR"/>
        </w:rPr>
        <w:t>.</w:t>
      </w:r>
      <w:r w:rsidR="00BD43D7" w:rsidRPr="00D83432">
        <w:rPr>
          <w:rFonts w:ascii="Arial" w:hAnsi="Arial" w:cs="Arial"/>
          <w:b/>
          <w:bCs/>
          <w:color w:val="000000"/>
          <w:kern w:val="36"/>
          <w:lang w:val="en-US" w:eastAsia="es-AR"/>
        </w:rPr>
        <w:t>La detección de herbicidas en la orina de los perros de compañía en casa después de la aplicación química césped.</w:t>
      </w:r>
      <w:r w:rsidR="00BD43D7" w:rsidRPr="00D83432">
        <w:rPr>
          <w:rFonts w:ascii="Arial" w:hAnsi="Arial" w:cs="Arial"/>
          <w:color w:val="000000"/>
          <w:sz w:val="20"/>
          <w:szCs w:val="20"/>
          <w:lang w:val="en-US" w:eastAsia="es-AR"/>
        </w:rPr>
        <w:t xml:space="preserve"> </w:t>
      </w:r>
      <w:hyperlink r:id="rId7045" w:tooltip="The Science of the total environment." w:history="1">
        <w:r w:rsidR="00BD43D7" w:rsidRPr="006745C7">
          <w:rPr>
            <w:rFonts w:ascii="Arial" w:hAnsi="Arial" w:cs="Arial"/>
            <w:color w:val="660066"/>
            <w:sz w:val="20"/>
            <w:lang w:eastAsia="es-AR"/>
          </w:rPr>
          <w:t>Sci Total Environ.</w:t>
        </w:r>
      </w:hyperlink>
      <w:r w:rsidR="00BD43D7" w:rsidRPr="006745C7">
        <w:rPr>
          <w:rFonts w:ascii="Arial" w:hAnsi="Arial" w:cs="Arial"/>
          <w:color w:val="000000"/>
          <w:sz w:val="20"/>
          <w:lang w:eastAsia="es-AR"/>
        </w:rPr>
        <w:t> </w:t>
      </w:r>
      <w:r w:rsidR="00BD43D7" w:rsidRPr="006745C7">
        <w:rPr>
          <w:rFonts w:ascii="Arial" w:hAnsi="Arial" w:cs="Arial"/>
          <w:color w:val="000000"/>
          <w:sz w:val="20"/>
          <w:szCs w:val="20"/>
          <w:lang w:eastAsia="es-AR"/>
        </w:rPr>
        <w:t xml:space="preserve">2013 Jul 1;456-457:34-41. </w:t>
      </w:r>
    </w:p>
    <w:p w:rsidR="0077212A" w:rsidRDefault="0077212A" w:rsidP="0077212A">
      <w:pPr>
        <w:shd w:val="clear" w:color="auto" w:fill="FFFFFF"/>
        <w:spacing w:line="300" w:lineRule="atLeast"/>
        <w:jc w:val="both"/>
        <w:textAlignment w:val="baseline"/>
        <w:rPr>
          <w:rFonts w:ascii="Arial Unicode MS" w:eastAsia="Arial Unicode MS" w:hAnsi="Arial Unicode MS" w:cs="Arial Unicode MS"/>
          <w:color w:val="2E2E2E"/>
          <w:sz w:val="22"/>
          <w:szCs w:val="22"/>
        </w:rPr>
      </w:pPr>
    </w:p>
    <w:p w:rsidR="0077212A" w:rsidRDefault="006359CD" w:rsidP="0077212A">
      <w:pPr>
        <w:shd w:val="clear" w:color="auto" w:fill="FFFFFF"/>
        <w:spacing w:line="300" w:lineRule="atLeast"/>
        <w:jc w:val="both"/>
        <w:textAlignment w:val="baseline"/>
        <w:rPr>
          <w:rFonts w:ascii="Arial Unicode MS" w:eastAsia="Arial Unicode MS" w:hAnsi="Arial Unicode MS" w:cs="Arial Unicode MS"/>
          <w:color w:val="2E2E2E"/>
        </w:rPr>
      </w:pPr>
      <w:hyperlink r:id="rId7046" w:history="1">
        <w:r w:rsidR="0077212A" w:rsidRPr="0077212A">
          <w:rPr>
            <w:rStyle w:val="Hipervnculo"/>
            <w:rFonts w:ascii="Arial Unicode MS" w:eastAsia="Arial Unicode MS" w:hAnsi="Arial Unicode MS" w:cs="Arial Unicode MS" w:hint="eastAsia"/>
            <w:color w:val="316C9D"/>
            <w:sz w:val="22"/>
            <w:szCs w:val="22"/>
            <w:u w:val="none"/>
            <w:bdr w:val="none" w:sz="0" w:space="0" w:color="auto" w:frame="1"/>
          </w:rPr>
          <w:t>Köck-Schulmeyer</w:t>
        </w:r>
      </w:hyperlink>
      <w:r w:rsidR="0077212A" w:rsidRPr="00264FD6">
        <w:rPr>
          <w:rFonts w:hint="eastAsia"/>
        </w:rPr>
        <w:t xml:space="preserve"> </w:t>
      </w:r>
      <w:r w:rsidR="0077212A" w:rsidRPr="00264FD6">
        <w:rPr>
          <w:rFonts w:ascii="Arial Unicode MS" w:eastAsia="Arial Unicode MS" w:hAnsi="Arial Unicode MS" w:cs="Arial Unicode MS" w:hint="eastAsia"/>
          <w:color w:val="2E2E2E"/>
        </w:rPr>
        <w:t>Marianne</w:t>
      </w:r>
      <w:r w:rsidR="0077212A" w:rsidRPr="00264FD6">
        <w:rPr>
          <w:rFonts w:ascii="Arial Unicode MS" w:eastAsia="Arial Unicode MS" w:hAnsi="Arial Unicode MS" w:cs="Arial Unicode MS" w:hint="eastAsia"/>
          <w:color w:val="2E2E2E"/>
          <w:sz w:val="22"/>
          <w:szCs w:val="22"/>
        </w:rPr>
        <w:t>,</w:t>
      </w:r>
      <w:r w:rsidR="0077212A" w:rsidRPr="00264FD6">
        <w:rPr>
          <w:rStyle w:val="apple-converted-space"/>
          <w:rFonts w:ascii="Arial Unicode MS" w:eastAsia="Arial Unicode MS" w:hAnsi="Arial Unicode MS" w:cs="Arial Unicode MS" w:hint="eastAsia"/>
          <w:color w:val="2E2E2E"/>
          <w:sz w:val="22"/>
          <w:szCs w:val="22"/>
        </w:rPr>
        <w:t> </w:t>
      </w:r>
      <w:hyperlink r:id="rId7047" w:history="1">
        <w:r w:rsidR="0077212A" w:rsidRPr="00264FD6">
          <w:rPr>
            <w:rStyle w:val="Hipervnculo"/>
            <w:rFonts w:ascii="Arial Unicode MS" w:eastAsia="Arial Unicode MS" w:hAnsi="Arial Unicode MS" w:cs="Arial Unicode MS" w:hint="eastAsia"/>
            <w:color w:val="316C9D"/>
            <w:sz w:val="22"/>
            <w:szCs w:val="22"/>
            <w:u w:val="none"/>
            <w:bdr w:val="none" w:sz="0" w:space="0" w:color="auto" w:frame="1"/>
          </w:rPr>
          <w:t>Villagrasa</w:t>
        </w:r>
      </w:hyperlink>
      <w:r w:rsidR="0077212A" w:rsidRPr="00264FD6">
        <w:rPr>
          <w:rFonts w:hint="eastAsia"/>
        </w:rPr>
        <w:t xml:space="preserve"> </w:t>
      </w:r>
      <w:r w:rsidR="0077212A" w:rsidRPr="00264FD6">
        <w:rPr>
          <w:rFonts w:ascii="Arial Unicode MS" w:eastAsia="Arial Unicode MS" w:hAnsi="Arial Unicode MS" w:cs="Arial Unicode MS" w:hint="eastAsia"/>
          <w:color w:val="2E2E2E"/>
        </w:rPr>
        <w:t>Marta</w:t>
      </w:r>
      <w:r w:rsidR="0077212A" w:rsidRPr="00264FD6">
        <w:rPr>
          <w:rFonts w:ascii="Arial Unicode MS" w:eastAsia="Arial Unicode MS" w:hAnsi="Arial Unicode MS" w:cs="Arial Unicode MS" w:hint="eastAsia"/>
          <w:color w:val="2E2E2E"/>
          <w:sz w:val="22"/>
          <w:szCs w:val="22"/>
        </w:rPr>
        <w:t>,</w:t>
      </w:r>
      <w:hyperlink r:id="rId7048" w:history="1">
        <w:r w:rsidR="0077212A" w:rsidRPr="00264FD6">
          <w:rPr>
            <w:rStyle w:val="Hipervnculo"/>
            <w:rFonts w:ascii="Arial Unicode MS" w:eastAsia="Arial Unicode MS" w:hAnsi="Arial Unicode MS" w:cs="Arial Unicode MS" w:hint="eastAsia"/>
            <w:color w:val="316C9D"/>
            <w:sz w:val="22"/>
            <w:szCs w:val="22"/>
            <w:u w:val="none"/>
            <w:bdr w:val="none" w:sz="0" w:space="0" w:color="auto" w:frame="1"/>
          </w:rPr>
          <w:t xml:space="preserve"> López de Alda</w:t>
        </w:r>
      </w:hyperlink>
      <w:r w:rsidR="0077212A" w:rsidRPr="00264FD6">
        <w:rPr>
          <w:rFonts w:hint="eastAsia"/>
        </w:rPr>
        <w:t xml:space="preserve"> </w:t>
      </w:r>
      <w:r w:rsidR="0077212A" w:rsidRPr="00264FD6">
        <w:rPr>
          <w:rFonts w:ascii="Arial Unicode MS" w:eastAsia="Arial Unicode MS" w:hAnsi="Arial Unicode MS" w:cs="Arial Unicode MS" w:hint="eastAsia"/>
          <w:color w:val="2E2E2E"/>
        </w:rPr>
        <w:t>Miren</w:t>
      </w:r>
      <w:r w:rsidR="0077212A" w:rsidRPr="00264FD6">
        <w:rPr>
          <w:rStyle w:val="apple-converted-space"/>
          <w:rFonts w:ascii="Arial Unicode MS" w:eastAsia="Arial Unicode MS" w:hAnsi="Arial Unicode MS" w:cs="Arial Unicode MS" w:hint="eastAsia"/>
          <w:color w:val="2E2E2E"/>
          <w:sz w:val="22"/>
          <w:szCs w:val="22"/>
          <w:bdr w:val="none" w:sz="0" w:space="0" w:color="auto" w:frame="1"/>
          <w:vertAlign w:val="superscript"/>
        </w:rPr>
        <w:t> </w:t>
      </w:r>
      <w:r w:rsidR="0077212A" w:rsidRPr="00264FD6">
        <w:rPr>
          <w:rFonts w:ascii="Arial Unicode MS" w:eastAsia="Arial Unicode MS" w:hAnsi="Arial Unicode MS" w:cs="Arial Unicode MS" w:hint="eastAsia"/>
          <w:color w:val="2E2E2E"/>
          <w:sz w:val="22"/>
          <w:szCs w:val="22"/>
        </w:rPr>
        <w:t>,</w:t>
      </w:r>
      <w:r w:rsidR="0077212A" w:rsidRPr="00264FD6">
        <w:rPr>
          <w:rStyle w:val="apple-converted-space"/>
          <w:rFonts w:ascii="Arial Unicode MS" w:eastAsia="Arial Unicode MS" w:hAnsi="Arial Unicode MS" w:cs="Arial Unicode MS" w:hint="eastAsia"/>
          <w:color w:val="2E2E2E"/>
          <w:sz w:val="22"/>
          <w:szCs w:val="22"/>
        </w:rPr>
        <w:t> </w:t>
      </w:r>
      <w:hyperlink r:id="rId7049" w:history="1">
        <w:r w:rsidR="0077212A" w:rsidRPr="00264FD6">
          <w:rPr>
            <w:rStyle w:val="Hipervnculo"/>
            <w:rFonts w:ascii="Arial Unicode MS" w:eastAsia="Arial Unicode MS" w:hAnsi="Arial Unicode MS" w:cs="Arial Unicode MS" w:hint="eastAsia"/>
            <w:color w:val="316C9D"/>
            <w:sz w:val="22"/>
            <w:szCs w:val="22"/>
            <w:u w:val="none"/>
            <w:bdr w:val="none" w:sz="0" w:space="0" w:color="auto" w:frame="1"/>
          </w:rPr>
          <w:t>Céspedes-Sánchez</w:t>
        </w:r>
      </w:hyperlink>
      <w:r w:rsidR="0077212A" w:rsidRPr="00264FD6">
        <w:rPr>
          <w:rFonts w:hint="eastAsia"/>
        </w:rPr>
        <w:t xml:space="preserve"> </w:t>
      </w:r>
      <w:r w:rsidR="0077212A" w:rsidRPr="00264FD6">
        <w:rPr>
          <w:rFonts w:ascii="Arial Unicode MS" w:eastAsia="Arial Unicode MS" w:hAnsi="Arial Unicode MS" w:cs="Arial Unicode MS" w:hint="eastAsia"/>
          <w:color w:val="2E2E2E"/>
        </w:rPr>
        <w:t>Raquel</w:t>
      </w:r>
      <w:r w:rsidR="0077212A" w:rsidRPr="00264FD6">
        <w:rPr>
          <w:rFonts w:ascii="Arial Unicode MS" w:eastAsia="Arial Unicode MS" w:hAnsi="Arial Unicode MS" w:cs="Arial Unicode MS" w:hint="eastAsia"/>
          <w:color w:val="2E2E2E"/>
          <w:sz w:val="22"/>
          <w:szCs w:val="22"/>
        </w:rPr>
        <w:t>,</w:t>
      </w:r>
      <w:hyperlink r:id="rId7050" w:history="1">
        <w:r w:rsidR="0077212A" w:rsidRPr="00264FD6">
          <w:rPr>
            <w:rStyle w:val="Hipervnculo"/>
            <w:rFonts w:ascii="Arial Unicode MS" w:eastAsia="Arial Unicode MS" w:hAnsi="Arial Unicode MS" w:cs="Arial Unicode MS" w:hint="eastAsia"/>
            <w:color w:val="316C9D"/>
            <w:sz w:val="22"/>
            <w:szCs w:val="22"/>
            <w:u w:val="none"/>
            <w:bdr w:val="none" w:sz="0" w:space="0" w:color="auto" w:frame="1"/>
          </w:rPr>
          <w:t xml:space="preserve"> Ventura</w:t>
        </w:r>
      </w:hyperlink>
      <w:r w:rsidR="0077212A" w:rsidRPr="00264FD6">
        <w:rPr>
          <w:rFonts w:hint="eastAsia"/>
        </w:rPr>
        <w:t xml:space="preserve"> </w:t>
      </w:r>
      <w:r w:rsidR="0077212A" w:rsidRPr="00264FD6">
        <w:rPr>
          <w:rFonts w:ascii="Arial Unicode MS" w:eastAsia="Arial Unicode MS" w:hAnsi="Arial Unicode MS" w:cs="Arial Unicode MS" w:hint="eastAsia"/>
          <w:color w:val="2E2E2E"/>
        </w:rPr>
        <w:t>Francesc</w:t>
      </w:r>
      <w:r w:rsidR="0077212A" w:rsidRPr="00264FD6">
        <w:rPr>
          <w:rFonts w:ascii="Arial Unicode MS" w:eastAsia="Arial Unicode MS" w:hAnsi="Arial Unicode MS" w:cs="Arial Unicode MS" w:hint="eastAsia"/>
          <w:color w:val="2E2E2E"/>
          <w:sz w:val="22"/>
          <w:szCs w:val="22"/>
        </w:rPr>
        <w:t>,</w:t>
      </w:r>
      <w:hyperlink r:id="rId7051" w:history="1">
        <w:r w:rsidR="0077212A" w:rsidRPr="00264FD6">
          <w:rPr>
            <w:rStyle w:val="Hipervnculo"/>
            <w:rFonts w:ascii="Arial Unicode MS" w:eastAsia="Arial Unicode MS" w:hAnsi="Arial Unicode MS" w:cs="Arial Unicode MS" w:hint="eastAsia"/>
            <w:color w:val="316C9D"/>
            <w:sz w:val="22"/>
            <w:szCs w:val="22"/>
            <w:u w:val="none"/>
            <w:bdr w:val="none" w:sz="0" w:space="0" w:color="auto" w:frame="1"/>
          </w:rPr>
          <w:t xml:space="preserve"> Barceló</w:t>
        </w:r>
      </w:hyperlink>
      <w:r w:rsidR="0077212A" w:rsidRPr="00264FD6">
        <w:rPr>
          <w:rFonts w:hint="eastAsia"/>
        </w:rPr>
        <w:t xml:space="preserve"> </w:t>
      </w:r>
      <w:r w:rsidR="0077212A" w:rsidRPr="00264FD6">
        <w:rPr>
          <w:rFonts w:ascii="Arial Unicode MS" w:eastAsia="Arial Unicode MS" w:hAnsi="Arial Unicode MS" w:cs="Arial Unicode MS" w:hint="eastAsia"/>
          <w:color w:val="2E2E2E"/>
        </w:rPr>
        <w:t>Damià</w:t>
      </w:r>
      <w:r w:rsidR="0077212A" w:rsidRPr="00264FD6">
        <w:rPr>
          <w:rFonts w:ascii="Arial Unicode MS" w:eastAsia="Arial Unicode MS" w:hAnsi="Arial Unicode MS" w:cs="Arial Unicode MS"/>
          <w:color w:val="2E2E2E"/>
        </w:rPr>
        <w:t>.</w:t>
      </w:r>
      <w:r w:rsidR="0077212A" w:rsidRPr="00264FD6">
        <w:rPr>
          <w:rFonts w:ascii="Arial Unicode MS" w:eastAsia="Arial Unicode MS" w:hAnsi="Arial Unicode MS" w:cs="Arial Unicode MS"/>
          <w:color w:val="2E2E2E"/>
          <w:sz w:val="20"/>
          <w:szCs w:val="20"/>
          <w:shd w:val="clear" w:color="auto" w:fill="FFFFFF"/>
        </w:rPr>
        <w:t xml:space="preserve"> </w:t>
      </w:r>
      <w:r w:rsidR="0077212A" w:rsidRPr="0077212A">
        <w:rPr>
          <w:rFonts w:ascii="Arial Unicode MS" w:eastAsia="Arial Unicode MS" w:hAnsi="Arial Unicode MS" w:cs="Arial Unicode MS"/>
          <w:b/>
          <w:color w:val="2E2E2E"/>
          <w:shd w:val="clear" w:color="auto" w:fill="FFFFFF"/>
        </w:rPr>
        <w:t>Ocurrencia y el comportamiento de los plaguicidas en las plantas de tratamiento de aguas residuales y su impacto ambiental</w:t>
      </w:r>
      <w:r w:rsidR="0077212A">
        <w:rPr>
          <w:rFonts w:ascii="Arial Unicode MS" w:eastAsia="Arial Unicode MS" w:hAnsi="Arial Unicode MS" w:cs="Arial Unicode MS"/>
          <w:color w:val="2E2E2E"/>
          <w:sz w:val="20"/>
          <w:szCs w:val="20"/>
          <w:shd w:val="clear" w:color="auto" w:fill="FFFFFF"/>
        </w:rPr>
        <w:t>.</w:t>
      </w:r>
      <w:r w:rsidR="0077212A" w:rsidRPr="00264FD6">
        <w:t xml:space="preserve"> </w:t>
      </w:r>
      <w:hyperlink r:id="rId7052" w:tooltip="The Science of the total environment." w:history="1">
        <w:r w:rsidR="0077212A" w:rsidRPr="00C63395">
          <w:rPr>
            <w:rFonts w:ascii="Arial" w:hAnsi="Arial" w:cs="Arial"/>
            <w:color w:val="660066"/>
            <w:sz w:val="20"/>
            <w:lang w:val="es-AR" w:eastAsia="es-AR"/>
          </w:rPr>
          <w:t>Sci Total Environ.</w:t>
        </w:r>
      </w:hyperlink>
      <w:r w:rsidR="0077212A" w:rsidRPr="00C63395">
        <w:rPr>
          <w:rFonts w:ascii="Arial" w:hAnsi="Arial" w:cs="Arial"/>
          <w:color w:val="000000"/>
          <w:sz w:val="20"/>
          <w:lang w:val="es-AR" w:eastAsia="es-AR"/>
        </w:rPr>
        <w:t xml:space="preserve"> Volume 458-460, Agosto 2013, Pages 466-476.</w:t>
      </w:r>
    </w:p>
    <w:p w:rsidR="00615486" w:rsidRPr="00B92ABB" w:rsidRDefault="00615486" w:rsidP="00615486">
      <w:pPr>
        <w:spacing w:line="348" w:lineRule="auto"/>
        <w:rPr>
          <w:rFonts w:ascii="Verdana" w:hAnsi="Verdana" w:cs="Arial"/>
          <w:color w:val="333333"/>
          <w:sz w:val="20"/>
          <w:szCs w:val="20"/>
          <w:lang w:val="es-AR"/>
        </w:rPr>
      </w:pPr>
    </w:p>
    <w:p w:rsidR="00615486" w:rsidRPr="00615486" w:rsidRDefault="00615486" w:rsidP="001F7BD1">
      <w:pPr>
        <w:spacing w:line="348" w:lineRule="auto"/>
        <w:jc w:val="both"/>
        <w:rPr>
          <w:rFonts w:ascii="Verdana" w:hAnsi="Verdana" w:cs="Arial"/>
          <w:color w:val="333333"/>
          <w:sz w:val="20"/>
          <w:szCs w:val="20"/>
        </w:rPr>
      </w:pPr>
      <w:r w:rsidRPr="00DE763F">
        <w:rPr>
          <w:lang w:val="es-AR"/>
        </w:rPr>
        <w:t xml:space="preserve">Kohler H.-R., Triebskorn R.  </w:t>
      </w:r>
      <w:r>
        <w:t xml:space="preserve">.Vida </w:t>
      </w:r>
      <w:r w:rsidRPr="00751BD8">
        <w:rPr>
          <w:b/>
        </w:rPr>
        <w:t>Silvestre de Ecotoxicología de plaguicidas: ¿Podemos Seguir los efectos a nivel de la población y más allá?.</w:t>
      </w:r>
      <w:r w:rsidRPr="007D2C34">
        <w:rPr>
          <w:rStyle w:val="nlmsource2"/>
          <w:rFonts w:ascii="Verdana" w:hAnsi="Verdana" w:cs="Arial"/>
          <w:color w:val="808080"/>
          <w:sz w:val="20"/>
          <w:szCs w:val="20"/>
        </w:rPr>
        <w:t xml:space="preserve"> </w:t>
      </w:r>
      <w:r>
        <w:rPr>
          <w:rStyle w:val="nlmsource2"/>
          <w:rFonts w:ascii="Verdana" w:hAnsi="Verdana" w:cs="Arial"/>
          <w:color w:val="808080"/>
          <w:sz w:val="20"/>
          <w:szCs w:val="20"/>
        </w:rPr>
        <w:t>Ciencia</w:t>
      </w:r>
      <w:r>
        <w:rPr>
          <w:color w:val="808080"/>
        </w:rPr>
        <w:t xml:space="preserve"> . 08 de 2013, vol. 341, N º 6147: 759-765.</w:t>
      </w:r>
    </w:p>
    <w:p w:rsidR="001D1EFE" w:rsidRPr="00BA4F77" w:rsidRDefault="001D1EFE" w:rsidP="001D1EFE">
      <w:pPr>
        <w:pStyle w:val="NormalWeb"/>
        <w:shd w:val="clear" w:color="auto" w:fill="FFFFFF"/>
        <w:jc w:val="both"/>
        <w:rPr>
          <w:rFonts w:ascii="Times" w:hAnsi="Times" w:cs="Times"/>
          <w:color w:val="000000"/>
          <w:lang w:val="en-US"/>
        </w:rPr>
      </w:pPr>
      <w:r w:rsidRPr="00DE763F">
        <w:rPr>
          <w:rFonts w:ascii="Times" w:hAnsi="Times" w:cs="Times"/>
          <w:color w:val="000000"/>
        </w:rPr>
        <w:t xml:space="preserve">Koutros, S., Berndt, SI, Barry, KH, Andreotti, G., Hoppin, JA, Sandler, DP, Yeager, M., Burdette, L., Yuenger, J., Alavanja, MCR, Beane Freeman, LE (2013). </w:t>
      </w:r>
      <w:r w:rsidRPr="00751BD8">
        <w:rPr>
          <w:rFonts w:ascii="Times" w:hAnsi="Times" w:cs="Times"/>
          <w:b/>
          <w:color w:val="000000"/>
        </w:rPr>
        <w:t>Loci de susceptibilidad genética, la exposición a pesticidas y el riesgo de cáncer de próstata</w:t>
      </w:r>
      <w:r w:rsidRPr="00B45A41">
        <w:rPr>
          <w:rFonts w:ascii="Times" w:hAnsi="Times" w:cs="Times"/>
          <w:color w:val="000000"/>
        </w:rPr>
        <w:t xml:space="preserve">. </w:t>
      </w:r>
      <w:r w:rsidRPr="00BA4F77">
        <w:rPr>
          <w:rFonts w:ascii="Times" w:hAnsi="Times" w:cs="Times"/>
          <w:color w:val="000000"/>
          <w:lang w:val="en-US"/>
        </w:rPr>
        <w:t>PLoS One, 8 (4): e58195.</w:t>
      </w:r>
    </w:p>
    <w:p w:rsidR="001F7BD1" w:rsidRDefault="00805D86" w:rsidP="00574AA6">
      <w:pPr>
        <w:shd w:val="clear" w:color="auto" w:fill="FFFFFF"/>
        <w:spacing w:before="100" w:beforeAutospacing="1" w:after="210"/>
        <w:jc w:val="both"/>
        <w:rPr>
          <w:rFonts w:ascii="Helvetica" w:hAnsi="Helvetica"/>
          <w:b/>
          <w:bCs/>
          <w:color w:val="181818"/>
          <w:sz w:val="18"/>
          <w:szCs w:val="18"/>
        </w:rPr>
      </w:pPr>
      <w:r w:rsidRPr="00B45A41">
        <w:rPr>
          <w:rFonts w:ascii="Times" w:hAnsi="Times" w:cs="Times"/>
          <w:color w:val="000000"/>
          <w:lang w:val="en-US"/>
        </w:rPr>
        <w:t xml:space="preserve">Koutros, S., Beane Freeman, LE, Lubin, JH, Heltshe, SL, Andreotti, G. Barry, KH, Dellavalle, CT, Hoppin, JA, Sandler, DP, Lynch, CF, Blair, A., Alavanja, MC (2013). </w:t>
      </w:r>
      <w:r w:rsidRPr="00751BD8">
        <w:rPr>
          <w:rFonts w:ascii="Times" w:hAnsi="Times" w:cs="Times"/>
          <w:b/>
          <w:color w:val="000000"/>
        </w:rPr>
        <w:t>Riesgo de cáncer de próstata total y agresivo y el uso de pesticidas en el Estudio de Salud Agrícola</w:t>
      </w:r>
      <w:r w:rsidRPr="00B45A41">
        <w:rPr>
          <w:rFonts w:ascii="Times" w:hAnsi="Times" w:cs="Times"/>
          <w:color w:val="000000"/>
        </w:rPr>
        <w:t xml:space="preserve">. American Journal of Epidemiology, 177 (1) :59-74. </w:t>
      </w:r>
    </w:p>
    <w:p w:rsidR="0058779A" w:rsidRPr="00A9287F" w:rsidRDefault="006359CD" w:rsidP="0058779A">
      <w:pPr>
        <w:shd w:val="clear" w:color="auto" w:fill="FFFFFF"/>
        <w:spacing w:before="90" w:after="90" w:line="270" w:lineRule="atLeast"/>
        <w:jc w:val="both"/>
        <w:outlineLvl w:val="0"/>
        <w:rPr>
          <w:rFonts w:ascii="Arial" w:hAnsi="Arial" w:cs="Arial"/>
          <w:b/>
          <w:bCs/>
          <w:color w:val="000000"/>
          <w:kern w:val="36"/>
          <w:sz w:val="30"/>
          <w:szCs w:val="30"/>
          <w:lang w:val="en-US" w:eastAsia="es-AR"/>
        </w:rPr>
      </w:pPr>
      <w:hyperlink r:id="rId7053" w:history="1">
        <w:r w:rsidR="0058779A" w:rsidRPr="006A18C2">
          <w:rPr>
            <w:rFonts w:ascii="Arial" w:hAnsi="Arial" w:cs="Arial"/>
            <w:color w:val="660066"/>
            <w:lang w:val="es-AR" w:eastAsia="es-AR"/>
          </w:rPr>
          <w:t>Krüger M</w:t>
        </w:r>
      </w:hyperlink>
      <w:r w:rsidR="0058779A" w:rsidRPr="006A18C2">
        <w:rPr>
          <w:rFonts w:ascii="Arial" w:hAnsi="Arial" w:cs="Arial"/>
          <w:color w:val="000000"/>
          <w:lang w:val="es-AR" w:eastAsia="es-AR"/>
        </w:rPr>
        <w:t> </w:t>
      </w:r>
      <w:r w:rsidR="0058779A">
        <w:rPr>
          <w:rFonts w:ascii="Arial" w:hAnsi="Arial" w:cs="Arial"/>
          <w:color w:val="000000"/>
          <w:lang w:val="es-AR" w:eastAsia="es-AR"/>
        </w:rPr>
        <w:t>,</w:t>
      </w:r>
      <w:r w:rsidR="0058779A" w:rsidRPr="006A18C2">
        <w:rPr>
          <w:rFonts w:ascii="Arial" w:hAnsi="Arial" w:cs="Arial"/>
          <w:color w:val="000000"/>
          <w:lang w:val="es-AR" w:eastAsia="es-AR"/>
        </w:rPr>
        <w:t> </w:t>
      </w:r>
      <w:hyperlink r:id="rId7054" w:history="1">
        <w:r w:rsidR="0058779A" w:rsidRPr="006A18C2">
          <w:rPr>
            <w:rFonts w:ascii="Arial" w:hAnsi="Arial" w:cs="Arial"/>
            <w:color w:val="660066"/>
            <w:lang w:val="es-AR" w:eastAsia="es-AR"/>
          </w:rPr>
          <w:t>Shehata AA</w:t>
        </w:r>
      </w:hyperlink>
      <w:r w:rsidR="0058779A" w:rsidRPr="006A18C2">
        <w:rPr>
          <w:rFonts w:ascii="Arial" w:hAnsi="Arial" w:cs="Arial"/>
          <w:color w:val="000000"/>
          <w:lang w:val="es-AR" w:eastAsia="es-AR"/>
        </w:rPr>
        <w:t> , </w:t>
      </w:r>
      <w:hyperlink r:id="rId7055" w:history="1">
        <w:r w:rsidR="0058779A" w:rsidRPr="006A18C2">
          <w:rPr>
            <w:rFonts w:ascii="Arial" w:hAnsi="Arial" w:cs="Arial"/>
            <w:color w:val="660066"/>
            <w:lang w:val="es-AR" w:eastAsia="es-AR"/>
          </w:rPr>
          <w:t>Schrödl W</w:t>
        </w:r>
      </w:hyperlink>
      <w:r w:rsidR="0058779A" w:rsidRPr="006A18C2">
        <w:rPr>
          <w:rFonts w:ascii="Arial" w:hAnsi="Arial" w:cs="Arial"/>
          <w:color w:val="000000"/>
          <w:lang w:val="es-AR" w:eastAsia="es-AR"/>
        </w:rPr>
        <w:t> , </w:t>
      </w:r>
      <w:hyperlink r:id="rId7056" w:history="1">
        <w:r w:rsidR="0058779A" w:rsidRPr="006A18C2">
          <w:rPr>
            <w:rFonts w:ascii="Arial" w:hAnsi="Arial" w:cs="Arial"/>
            <w:color w:val="660066"/>
            <w:lang w:val="es-AR" w:eastAsia="es-AR"/>
          </w:rPr>
          <w:t>Rodloff Una</w:t>
        </w:r>
      </w:hyperlink>
      <w:r w:rsidR="0058779A" w:rsidRPr="006A18C2">
        <w:rPr>
          <w:rFonts w:ascii="Arial" w:hAnsi="Arial" w:cs="Arial"/>
          <w:color w:val="000000"/>
          <w:lang w:val="es-AR" w:eastAsia="es-AR"/>
        </w:rPr>
        <w:t> .</w:t>
      </w:r>
      <w:r w:rsidR="0058779A" w:rsidRPr="0058779A">
        <w:rPr>
          <w:rFonts w:ascii="Arial" w:hAnsi="Arial" w:cs="Arial"/>
          <w:b/>
          <w:bCs/>
          <w:color w:val="000000"/>
          <w:kern w:val="36"/>
          <w:lang w:eastAsia="es-AR"/>
        </w:rPr>
        <w:t>El glifosato suprime el efecto antagonista de Enterococcus spp. en el Clostridium botulinum</w:t>
      </w:r>
      <w:r w:rsidR="0058779A" w:rsidRPr="0058779A">
        <w:rPr>
          <w:rFonts w:ascii="Arial" w:hAnsi="Arial" w:cs="Arial"/>
          <w:b/>
          <w:bCs/>
          <w:color w:val="000000"/>
          <w:kern w:val="36"/>
          <w:sz w:val="28"/>
          <w:szCs w:val="28"/>
          <w:lang w:eastAsia="es-AR"/>
        </w:rPr>
        <w:t>.</w:t>
      </w:r>
      <w:r w:rsidR="0058779A" w:rsidRPr="0058779A">
        <w:rPr>
          <w:rFonts w:ascii="Arial" w:hAnsi="Arial" w:cs="Arial"/>
          <w:color w:val="000000"/>
          <w:sz w:val="28"/>
          <w:szCs w:val="28"/>
          <w:lang w:eastAsia="es-AR"/>
        </w:rPr>
        <w:t xml:space="preserve"> </w:t>
      </w:r>
      <w:hyperlink r:id="rId7057" w:tooltip="Anaerobe." w:history="1">
        <w:r w:rsidR="0058779A" w:rsidRPr="00751BD8">
          <w:rPr>
            <w:rFonts w:ascii="Arial" w:hAnsi="Arial" w:cs="Arial"/>
            <w:color w:val="660066"/>
            <w:sz w:val="20"/>
            <w:lang w:val="en-US" w:eastAsia="es-AR"/>
          </w:rPr>
          <w:t>Anaerobe.</w:t>
        </w:r>
      </w:hyperlink>
      <w:r w:rsidR="0058779A" w:rsidRPr="00A9287F">
        <w:rPr>
          <w:rFonts w:ascii="Arial" w:hAnsi="Arial" w:cs="Arial"/>
          <w:color w:val="000000"/>
          <w:sz w:val="20"/>
          <w:lang w:val="en-US" w:eastAsia="es-AR"/>
        </w:rPr>
        <w:t> 2013 Apr; 20:74-8. </w:t>
      </w:r>
    </w:p>
    <w:p w:rsidR="00D47DE9" w:rsidRDefault="00D47DE9" w:rsidP="00D47DE9">
      <w:pPr>
        <w:rPr>
          <w:rFonts w:ascii="Calibri" w:hAnsi="Calibri" w:cs="Calibri"/>
          <w:color w:val="000000"/>
          <w:lang w:val="en-US" w:eastAsia="es-AR"/>
        </w:rPr>
      </w:pPr>
    </w:p>
    <w:p w:rsidR="00D47DE9" w:rsidRPr="00D47DE9" w:rsidRDefault="00D47DE9" w:rsidP="00D47DE9">
      <w:r w:rsidRPr="00504636">
        <w:rPr>
          <w:rFonts w:ascii="Calibri" w:hAnsi="Calibri" w:cs="Calibri"/>
          <w:color w:val="000000"/>
          <w:lang w:val="en-US" w:eastAsia="es-AR"/>
        </w:rPr>
        <w:t>Kruger Monika, Schrodl Wieland, Neuhaus Jurgen y Shehata Awad Ali.</w:t>
      </w:r>
      <w:r w:rsidRPr="00504636">
        <w:rPr>
          <w:rFonts w:ascii="Calibri" w:hAnsi="Calibri" w:cs="Calibri"/>
          <w:color w:val="185FA1"/>
          <w:lang w:val="en-US" w:eastAsia="es-AR"/>
        </w:rPr>
        <w:t xml:space="preserve"> </w:t>
      </w:r>
      <w:r w:rsidRPr="00751BD8">
        <w:rPr>
          <w:rFonts w:ascii="Calibri" w:hAnsi="Calibri" w:cs="Calibri"/>
          <w:b/>
          <w:color w:val="185FA1"/>
          <w:lang w:eastAsia="es-AR"/>
        </w:rPr>
        <w:t>Investigaciones de Campo de glifosato en la orina de las vacas lecheras danesas.</w:t>
      </w:r>
      <w:r w:rsidRPr="00751BD8">
        <w:rPr>
          <w:b/>
        </w:rPr>
        <w:t xml:space="preserve"> </w:t>
      </w:r>
      <w:r w:rsidRPr="00504636">
        <w:rPr>
          <w:rFonts w:ascii="Calibri" w:hAnsi="Calibri" w:cs="Calibri"/>
          <w:color w:val="000000"/>
          <w:lang w:eastAsia="es-AR"/>
        </w:rPr>
        <w:t>J Environ Anal Toxicol 2013, 3:186.</w:t>
      </w:r>
    </w:p>
    <w:p w:rsidR="001F7BD1" w:rsidRPr="006F6095" w:rsidRDefault="00E603F7" w:rsidP="006F6095">
      <w:pPr>
        <w:pStyle w:val="Ttulo1"/>
        <w:shd w:val="clear" w:color="auto" w:fill="FFFFFF"/>
        <w:spacing w:before="90" w:after="90" w:line="270" w:lineRule="atLeast"/>
        <w:jc w:val="both"/>
        <w:rPr>
          <w:rFonts w:ascii="Arial" w:hAnsi="Arial" w:cs="Arial"/>
          <w:color w:val="000000"/>
          <w:sz w:val="30"/>
          <w:szCs w:val="30"/>
        </w:rPr>
      </w:pPr>
      <w:r w:rsidRPr="00DC646A">
        <w:rPr>
          <w:rFonts w:ascii="Calibri" w:hAnsi="Calibri" w:cs="Calibri"/>
          <w:color w:val="444444"/>
          <w:sz w:val="23"/>
          <w:szCs w:val="23"/>
          <w:lang w:eastAsia="es-AR"/>
        </w:rPr>
        <w:t>Kwiatkowska M, Paweł J, Bukowska B.</w:t>
      </w:r>
      <w:r w:rsidRPr="00DC646A">
        <w:rPr>
          <w:rStyle w:val="notranslate"/>
          <w:rFonts w:ascii="Arial" w:hAnsi="Arial" w:cs="Arial"/>
          <w:color w:val="000000"/>
          <w:sz w:val="30"/>
          <w:szCs w:val="30"/>
        </w:rPr>
        <w:t xml:space="preserve"> </w:t>
      </w:r>
      <w:r w:rsidRPr="00D10B2A">
        <w:rPr>
          <w:rStyle w:val="notranslate"/>
          <w:rFonts w:ascii="Arial" w:hAnsi="Arial" w:cs="Arial"/>
          <w:color w:val="000000"/>
          <w:sz w:val="24"/>
          <w:szCs w:val="24"/>
        </w:rPr>
        <w:t>[El glifosato y sus formulaciones - toxicidad, la exposición ocupacional y ambiental].</w:t>
      </w:r>
      <w:r w:rsidRPr="00DC646A">
        <w:rPr>
          <w:rFonts w:ascii="Calibri" w:hAnsi="Calibri" w:cs="Calibri"/>
          <w:color w:val="444444"/>
          <w:sz w:val="23"/>
          <w:lang w:eastAsia="es-AR"/>
        </w:rPr>
        <w:t>Med Pr</w:t>
      </w:r>
      <w:r w:rsidRPr="00DC646A">
        <w:rPr>
          <w:rFonts w:ascii="Calibri" w:hAnsi="Calibri" w:cs="Calibri"/>
          <w:color w:val="444444"/>
          <w:sz w:val="23"/>
          <w:szCs w:val="23"/>
          <w:lang w:eastAsia="es-AR"/>
        </w:rPr>
        <w:t xml:space="preserve">. 2013;64(5):717-29. </w:t>
      </w:r>
      <w:r w:rsidRPr="00610DCF">
        <w:rPr>
          <w:rFonts w:ascii="Calibri" w:hAnsi="Calibri" w:cs="Calibri"/>
          <w:color w:val="444444"/>
          <w:sz w:val="23"/>
          <w:szCs w:val="23"/>
          <w:lang w:eastAsia="es-AR"/>
        </w:rPr>
        <w:t>Review. Polish.</w:t>
      </w:r>
    </w:p>
    <w:p w:rsidR="001F7BD1" w:rsidRPr="00E45134" w:rsidRDefault="006359CD" w:rsidP="001F7BD1">
      <w:pPr>
        <w:shd w:val="clear" w:color="auto" w:fill="FFFFFF"/>
        <w:spacing w:line="348" w:lineRule="atLeast"/>
        <w:jc w:val="both"/>
        <w:rPr>
          <w:rFonts w:ascii="Arial" w:hAnsi="Arial" w:cs="Arial"/>
          <w:color w:val="000000"/>
          <w:lang w:val="es-AR" w:eastAsia="es-AR"/>
        </w:rPr>
      </w:pPr>
      <w:hyperlink r:id="rId7058" w:history="1">
        <w:r w:rsidR="001F7BD1" w:rsidRPr="002E0674">
          <w:rPr>
            <w:rFonts w:ascii="Arial" w:hAnsi="Arial" w:cs="Arial"/>
            <w:color w:val="660066"/>
            <w:lang w:val="es-AR" w:eastAsia="es-AR"/>
          </w:rPr>
          <w:t>Laetz CA</w:t>
        </w:r>
      </w:hyperlink>
      <w:r w:rsidR="001F7BD1">
        <w:t>,</w:t>
      </w:r>
      <w:r w:rsidR="001F7BD1" w:rsidRPr="002E0674">
        <w:rPr>
          <w:rFonts w:ascii="Arial" w:hAnsi="Arial" w:cs="Arial"/>
          <w:color w:val="000000"/>
          <w:lang w:val="es-AR" w:eastAsia="es-AR"/>
        </w:rPr>
        <w:t> </w:t>
      </w:r>
      <w:hyperlink r:id="rId7059" w:history="1">
        <w:r w:rsidR="001F7BD1" w:rsidRPr="002E0674">
          <w:rPr>
            <w:rFonts w:ascii="Arial" w:hAnsi="Arial" w:cs="Arial"/>
            <w:color w:val="660066"/>
            <w:lang w:val="es-AR" w:eastAsia="es-AR"/>
          </w:rPr>
          <w:t>Baldwin DH</w:t>
        </w:r>
      </w:hyperlink>
      <w:r w:rsidR="001F7BD1" w:rsidRPr="002E0674">
        <w:rPr>
          <w:rFonts w:ascii="Arial" w:hAnsi="Arial" w:cs="Arial"/>
          <w:color w:val="000000"/>
          <w:lang w:val="es-AR" w:eastAsia="es-AR"/>
        </w:rPr>
        <w:t> , </w:t>
      </w:r>
      <w:hyperlink r:id="rId7060" w:history="1">
        <w:r w:rsidR="001F7BD1" w:rsidRPr="002E0674">
          <w:rPr>
            <w:rFonts w:ascii="Arial" w:hAnsi="Arial" w:cs="Arial"/>
            <w:color w:val="660066"/>
            <w:lang w:val="es-AR" w:eastAsia="es-AR"/>
          </w:rPr>
          <w:t>Hebert V</w:t>
        </w:r>
      </w:hyperlink>
      <w:r w:rsidR="001F7BD1" w:rsidRPr="002E0674">
        <w:rPr>
          <w:rFonts w:ascii="Arial" w:hAnsi="Arial" w:cs="Arial"/>
          <w:color w:val="000000"/>
          <w:lang w:val="es-AR" w:eastAsia="es-AR"/>
        </w:rPr>
        <w:t> , </w:t>
      </w:r>
      <w:hyperlink r:id="rId7061" w:history="1">
        <w:r w:rsidR="001F7BD1" w:rsidRPr="002E0674">
          <w:rPr>
            <w:rFonts w:ascii="Arial" w:hAnsi="Arial" w:cs="Arial"/>
            <w:color w:val="660066"/>
            <w:lang w:val="es-AR" w:eastAsia="es-AR"/>
          </w:rPr>
          <w:t>Stark JD</w:t>
        </w:r>
      </w:hyperlink>
      <w:r w:rsidR="001F7BD1" w:rsidRPr="002E0674">
        <w:rPr>
          <w:rFonts w:ascii="Arial" w:hAnsi="Arial" w:cs="Arial"/>
          <w:color w:val="000000"/>
          <w:lang w:val="es-AR" w:eastAsia="es-AR"/>
        </w:rPr>
        <w:t> , </w:t>
      </w:r>
      <w:hyperlink r:id="rId7062" w:history="1">
        <w:r w:rsidR="001F7BD1" w:rsidRPr="002E0674">
          <w:rPr>
            <w:rFonts w:ascii="Arial" w:hAnsi="Arial" w:cs="Arial"/>
            <w:color w:val="660066"/>
            <w:lang w:val="es-AR" w:eastAsia="es-AR"/>
          </w:rPr>
          <w:t>Scholz NL</w:t>
        </w:r>
      </w:hyperlink>
      <w:r w:rsidR="001F7BD1" w:rsidRPr="002E0674">
        <w:rPr>
          <w:rFonts w:ascii="Arial" w:hAnsi="Arial" w:cs="Arial"/>
          <w:color w:val="000000"/>
          <w:lang w:val="es-AR" w:eastAsia="es-AR"/>
        </w:rPr>
        <w:t> .</w:t>
      </w:r>
      <w:r w:rsidR="001F7BD1" w:rsidRPr="002E0674">
        <w:rPr>
          <w:rFonts w:ascii="Arial" w:hAnsi="Arial" w:cs="Arial"/>
          <w:b/>
          <w:bCs/>
          <w:color w:val="000000"/>
          <w:kern w:val="36"/>
          <w:lang w:eastAsia="es-AR"/>
        </w:rPr>
        <w:t>Toxicidad neuroconductual interactivo de diazinón, malatión y ethoprop al salmón coho juvenil.</w:t>
      </w:r>
      <w:r w:rsidR="001F7BD1" w:rsidRPr="002E0674">
        <w:rPr>
          <w:rFonts w:ascii="Arial" w:hAnsi="Arial" w:cs="Arial"/>
          <w:color w:val="000000"/>
          <w:lang w:eastAsia="es-AR"/>
        </w:rPr>
        <w:t xml:space="preserve"> </w:t>
      </w:r>
      <w:hyperlink r:id="rId7063" w:tooltip="Environmental Science &amp; Technology." w:history="1">
        <w:r w:rsidR="001F7BD1" w:rsidRPr="00751BD8">
          <w:rPr>
            <w:rFonts w:ascii="Arial" w:hAnsi="Arial" w:cs="Arial"/>
            <w:color w:val="660066"/>
            <w:lang w:val="es-AR" w:eastAsia="es-AR"/>
          </w:rPr>
          <w:t>Environ Sci. Technol.</w:t>
        </w:r>
      </w:hyperlink>
      <w:r w:rsidR="001F7BD1" w:rsidRPr="00E45134">
        <w:rPr>
          <w:rFonts w:ascii="Arial" w:hAnsi="Arial" w:cs="Arial"/>
          <w:color w:val="000000"/>
          <w:lang w:val="es-AR" w:eastAsia="es-AR"/>
        </w:rPr>
        <w:t> 2013 mar 19; 47 (6) :2925-31.</w:t>
      </w:r>
    </w:p>
    <w:p w:rsidR="001F7BD1" w:rsidRPr="00DA15BD" w:rsidRDefault="001F7BD1" w:rsidP="001F7BD1">
      <w:pPr>
        <w:shd w:val="clear" w:color="auto" w:fill="FFFFFF"/>
        <w:spacing w:before="100" w:beforeAutospacing="1" w:after="210"/>
        <w:jc w:val="both"/>
        <w:rPr>
          <w:rFonts w:ascii="Helvetica" w:hAnsi="Helvetica"/>
          <w:b/>
          <w:bCs/>
          <w:color w:val="181818"/>
          <w:sz w:val="18"/>
          <w:szCs w:val="18"/>
        </w:rPr>
      </w:pPr>
      <w:r w:rsidRPr="001D1EFE">
        <w:rPr>
          <w:rFonts w:ascii="Helvetica" w:hAnsi="Helvetica"/>
          <w:b/>
          <w:bCs/>
          <w:color w:val="181818"/>
          <w:sz w:val="18"/>
          <w:szCs w:val="18"/>
        </w:rPr>
        <w:t xml:space="preserve">La Merrill Michele,  Cirillo Piera M.,   Terry Mary Beth,   Krigbaum Nickilou Y.,   Flom Julie D.,  Cohn Barbara A.  </w:t>
      </w:r>
      <w:r>
        <w:rPr>
          <w:rFonts w:ascii="Georgia" w:hAnsi="Georgia"/>
          <w:color w:val="444444"/>
        </w:rPr>
        <w:t>.</w:t>
      </w:r>
      <w:r w:rsidRPr="00751BD8">
        <w:rPr>
          <w:rFonts w:ascii="Georgia" w:hAnsi="Georgia"/>
          <w:b/>
          <w:color w:val="000000" w:themeColor="text1"/>
        </w:rPr>
        <w:t>La exposición prenatal a los plaguicidas DDT y la hipertensión diagnosticada en las mujeres antes de los 50: Un estudio longitudinal de cohorte de nacimiento</w:t>
      </w:r>
      <w:r>
        <w:rPr>
          <w:rFonts w:ascii="Georgia" w:hAnsi="Georgia"/>
          <w:color w:val="444444"/>
        </w:rPr>
        <w:t>.</w:t>
      </w:r>
      <w:r w:rsidRPr="00DA15BD">
        <w:rPr>
          <w:rFonts w:ascii="Helvetica" w:hAnsi="Helvetica"/>
          <w:i/>
          <w:iCs/>
          <w:color w:val="181818"/>
          <w:sz w:val="21"/>
          <w:szCs w:val="21"/>
        </w:rPr>
        <w:t xml:space="preserve"> </w:t>
      </w:r>
      <w:r w:rsidRPr="00F66018">
        <w:rPr>
          <w:rFonts w:ascii="Helvetica" w:hAnsi="Helvetica"/>
          <w:i/>
          <w:iCs/>
          <w:color w:val="181818"/>
          <w:sz w:val="21"/>
          <w:szCs w:val="21"/>
        </w:rPr>
        <w:t>Environ Health Perspectives</w:t>
      </w:r>
      <w:r w:rsidRPr="00F66018">
        <w:rPr>
          <w:rFonts w:ascii="Helvetica" w:hAnsi="Helvetica"/>
          <w:color w:val="181818"/>
          <w:sz w:val="21"/>
          <w:szCs w:val="21"/>
        </w:rPr>
        <w:t xml:space="preserve"> 121:594-599 (2013).</w:t>
      </w:r>
    </w:p>
    <w:p w:rsidR="00C219E2" w:rsidRDefault="006359CD" w:rsidP="00C219E2">
      <w:pPr>
        <w:shd w:val="clear" w:color="auto" w:fill="FFFFFF"/>
        <w:jc w:val="both"/>
        <w:rPr>
          <w:rFonts w:ascii="Arial" w:hAnsi="Arial" w:cs="Arial"/>
          <w:color w:val="000000"/>
          <w:sz w:val="20"/>
          <w:lang w:eastAsia="es-AR"/>
        </w:rPr>
      </w:pPr>
      <w:hyperlink r:id="rId7064" w:history="1">
        <w:r w:rsidR="00C219E2" w:rsidRPr="007C43E6">
          <w:rPr>
            <w:rFonts w:ascii="Arial" w:hAnsi="Arial" w:cs="Arial"/>
            <w:color w:val="660066"/>
            <w:lang w:val="es-AR" w:eastAsia="es-AR"/>
          </w:rPr>
          <w:t>Lanctôt C</w:t>
        </w:r>
      </w:hyperlink>
      <w:r w:rsidR="00C219E2" w:rsidRPr="007C43E6">
        <w:rPr>
          <w:rFonts w:ascii="Arial" w:hAnsi="Arial" w:cs="Arial"/>
          <w:color w:val="000000"/>
          <w:lang w:val="es-AR" w:eastAsia="es-AR"/>
        </w:rPr>
        <w:t> </w:t>
      </w:r>
      <w:r w:rsidR="00C219E2">
        <w:rPr>
          <w:rFonts w:ascii="Arial" w:hAnsi="Arial" w:cs="Arial"/>
          <w:color w:val="000000"/>
          <w:lang w:eastAsia="es-AR"/>
        </w:rPr>
        <w:t>,</w:t>
      </w:r>
      <w:hyperlink r:id="rId7065" w:history="1">
        <w:r w:rsidR="00C219E2" w:rsidRPr="007C43E6">
          <w:rPr>
            <w:rFonts w:ascii="Arial" w:hAnsi="Arial" w:cs="Arial"/>
            <w:color w:val="660066"/>
            <w:lang w:val="es-AR" w:eastAsia="es-AR"/>
          </w:rPr>
          <w:t>C Robertson</w:t>
        </w:r>
      </w:hyperlink>
      <w:r w:rsidR="00C219E2" w:rsidRPr="007C43E6">
        <w:rPr>
          <w:rFonts w:ascii="Arial" w:hAnsi="Arial" w:cs="Arial"/>
          <w:color w:val="000000"/>
          <w:lang w:val="es-AR" w:eastAsia="es-AR"/>
        </w:rPr>
        <w:t> , </w:t>
      </w:r>
      <w:hyperlink r:id="rId7066" w:history="1">
        <w:r w:rsidR="00C219E2" w:rsidRPr="007C43E6">
          <w:rPr>
            <w:rFonts w:ascii="Arial" w:hAnsi="Arial" w:cs="Arial"/>
            <w:color w:val="660066"/>
            <w:lang w:val="es-AR" w:eastAsia="es-AR"/>
          </w:rPr>
          <w:t>Navarro-Martín L</w:t>
        </w:r>
      </w:hyperlink>
      <w:r w:rsidR="00C219E2" w:rsidRPr="007C43E6">
        <w:rPr>
          <w:rFonts w:ascii="Arial" w:hAnsi="Arial" w:cs="Arial"/>
          <w:color w:val="000000"/>
          <w:lang w:val="es-AR" w:eastAsia="es-AR"/>
        </w:rPr>
        <w:t> , </w:t>
      </w:r>
      <w:hyperlink r:id="rId7067" w:history="1">
        <w:r w:rsidR="00C219E2" w:rsidRPr="007C43E6">
          <w:rPr>
            <w:rFonts w:ascii="Arial" w:hAnsi="Arial" w:cs="Arial"/>
            <w:color w:val="660066"/>
            <w:lang w:val="es-AR" w:eastAsia="es-AR"/>
          </w:rPr>
          <w:t>Edge C</w:t>
        </w:r>
      </w:hyperlink>
      <w:r w:rsidR="00C219E2" w:rsidRPr="007C43E6">
        <w:rPr>
          <w:rFonts w:ascii="Arial" w:hAnsi="Arial" w:cs="Arial"/>
          <w:color w:val="000000"/>
          <w:lang w:val="es-AR" w:eastAsia="es-AR"/>
        </w:rPr>
        <w:t> , </w:t>
      </w:r>
      <w:hyperlink r:id="rId7068" w:history="1">
        <w:r w:rsidR="00C219E2" w:rsidRPr="007C43E6">
          <w:rPr>
            <w:rFonts w:ascii="Arial" w:hAnsi="Arial" w:cs="Arial"/>
            <w:color w:val="660066"/>
            <w:lang w:val="es-AR" w:eastAsia="es-AR"/>
          </w:rPr>
          <w:t>Melvin SD</w:t>
        </w:r>
      </w:hyperlink>
      <w:r w:rsidR="00C219E2" w:rsidRPr="007C43E6">
        <w:rPr>
          <w:rFonts w:ascii="Arial" w:hAnsi="Arial" w:cs="Arial"/>
          <w:color w:val="000000"/>
          <w:lang w:val="es-AR" w:eastAsia="es-AR"/>
        </w:rPr>
        <w:t> , </w:t>
      </w:r>
      <w:hyperlink r:id="rId7069" w:history="1">
        <w:r w:rsidR="00C219E2" w:rsidRPr="007C43E6">
          <w:rPr>
            <w:rFonts w:ascii="Arial" w:hAnsi="Arial" w:cs="Arial"/>
            <w:color w:val="660066"/>
            <w:lang w:val="es-AR" w:eastAsia="es-AR"/>
          </w:rPr>
          <w:t>Houlahan J</w:t>
        </w:r>
      </w:hyperlink>
      <w:r w:rsidR="00C219E2" w:rsidRPr="007C43E6">
        <w:rPr>
          <w:rFonts w:ascii="Arial" w:hAnsi="Arial" w:cs="Arial"/>
          <w:color w:val="000000"/>
          <w:lang w:val="es-AR" w:eastAsia="es-AR"/>
        </w:rPr>
        <w:t> , </w:t>
      </w:r>
      <w:hyperlink r:id="rId7070" w:history="1">
        <w:r w:rsidR="00C219E2" w:rsidRPr="007C43E6">
          <w:rPr>
            <w:rFonts w:ascii="Arial" w:hAnsi="Arial" w:cs="Arial"/>
            <w:color w:val="660066"/>
            <w:lang w:val="es-AR" w:eastAsia="es-AR"/>
          </w:rPr>
          <w:t>Trudeau VL</w:t>
        </w:r>
      </w:hyperlink>
      <w:r w:rsidR="00C219E2" w:rsidRPr="007C43E6">
        <w:rPr>
          <w:rFonts w:ascii="Arial" w:hAnsi="Arial" w:cs="Arial"/>
          <w:color w:val="000000"/>
          <w:lang w:val="es-AR" w:eastAsia="es-AR"/>
        </w:rPr>
        <w:t> .</w:t>
      </w:r>
      <w:r w:rsidR="00C219E2" w:rsidRPr="00D10B2A">
        <w:rPr>
          <w:rFonts w:ascii="Arial" w:hAnsi="Arial" w:cs="Arial"/>
          <w:b/>
          <w:bCs/>
          <w:color w:val="000000"/>
          <w:kern w:val="36"/>
          <w:lang w:eastAsia="es-AR"/>
        </w:rPr>
        <w:t>Efectos del herbicida a base de glifosato Roundup WeatherMax ® en la metamorfosis de las ranas de madera (Lithobates sylvaticus) en los humedales naturales</w:t>
      </w:r>
      <w:r w:rsidR="00C219E2" w:rsidRPr="007C43E6">
        <w:rPr>
          <w:rFonts w:ascii="Arial" w:hAnsi="Arial" w:cs="Arial"/>
          <w:b/>
          <w:bCs/>
          <w:color w:val="000000"/>
          <w:kern w:val="36"/>
          <w:sz w:val="30"/>
          <w:lang w:eastAsia="es-AR"/>
        </w:rPr>
        <w:t>.</w:t>
      </w:r>
      <w:r w:rsidR="00C219E2" w:rsidRPr="007C43E6">
        <w:rPr>
          <w:rFonts w:ascii="Arial" w:hAnsi="Arial" w:cs="Arial"/>
          <w:color w:val="000000"/>
          <w:sz w:val="20"/>
          <w:lang w:eastAsia="es-AR"/>
        </w:rPr>
        <w:t xml:space="preserve"> </w:t>
      </w:r>
      <w:hyperlink r:id="rId7071" w:tooltip="Toxicología acuática (Amsterdam, Países Bajos)." w:history="1">
        <w:r w:rsidR="00C219E2" w:rsidRPr="00751BD8">
          <w:rPr>
            <w:rFonts w:ascii="Arial" w:hAnsi="Arial" w:cs="Arial"/>
            <w:color w:val="660066"/>
            <w:sz w:val="20"/>
            <w:lang w:val="es-AR" w:eastAsia="es-AR"/>
          </w:rPr>
          <w:t>Aquat Toxicology</w:t>
        </w:r>
      </w:hyperlink>
      <w:r w:rsidR="00C219E2" w:rsidRPr="007C43E6">
        <w:rPr>
          <w:rFonts w:ascii="Arial" w:hAnsi="Arial" w:cs="Arial"/>
          <w:color w:val="000000"/>
          <w:sz w:val="20"/>
          <w:lang w:val="es-AR" w:eastAsia="es-AR"/>
        </w:rPr>
        <w:t> 2013 sep 15; 140-141:48-57. </w:t>
      </w:r>
    </w:p>
    <w:p w:rsidR="001F7BD1" w:rsidRDefault="001F7BD1" w:rsidP="001F7BD1">
      <w:pPr>
        <w:spacing w:after="150"/>
        <w:jc w:val="both"/>
        <w:textAlignment w:val="baseline"/>
        <w:rPr>
          <w:rFonts w:ascii="ff-meta-web-pro" w:hAnsi="ff-meta-web-pro" w:cs="Helvetica"/>
          <w:color w:val="6A4141"/>
          <w:lang w:eastAsia="es-AR"/>
        </w:rPr>
      </w:pPr>
    </w:p>
    <w:p w:rsidR="001F7BD1" w:rsidRPr="00E45134" w:rsidRDefault="006359CD" w:rsidP="001F7BD1">
      <w:pPr>
        <w:spacing w:after="150"/>
        <w:jc w:val="both"/>
        <w:textAlignment w:val="baseline"/>
        <w:rPr>
          <w:rFonts w:ascii="inherit" w:hAnsi="inherit" w:cs="Helvetica"/>
          <w:color w:val="333333"/>
          <w:lang w:val="es-AR" w:eastAsia="es-AR"/>
        </w:rPr>
      </w:pPr>
      <w:hyperlink r:id="rId7072" w:history="1">
        <w:r w:rsidR="001F7BD1" w:rsidRPr="00E45134">
          <w:rPr>
            <w:rFonts w:ascii="Arial" w:hAnsi="Arial" w:cs="Arial"/>
            <w:color w:val="660066"/>
            <w:lang w:eastAsia="es-AR"/>
          </w:rPr>
          <w:t>Lavorato M</w:t>
        </w:r>
      </w:hyperlink>
      <w:r w:rsidR="001F7BD1" w:rsidRPr="00E45134">
        <w:t>,</w:t>
      </w:r>
      <w:r w:rsidR="001F7BD1" w:rsidRPr="00E45134">
        <w:rPr>
          <w:rFonts w:ascii="Arial" w:hAnsi="Arial" w:cs="Arial"/>
          <w:color w:val="000000"/>
          <w:lang w:eastAsia="es-AR"/>
        </w:rPr>
        <w:t> </w:t>
      </w:r>
      <w:hyperlink r:id="rId7073" w:history="1">
        <w:r w:rsidR="001F7BD1" w:rsidRPr="00E45134">
          <w:rPr>
            <w:rFonts w:ascii="Arial" w:hAnsi="Arial" w:cs="Arial"/>
            <w:color w:val="660066"/>
            <w:lang w:eastAsia="es-AR"/>
          </w:rPr>
          <w:t>Bernabò I</w:t>
        </w:r>
      </w:hyperlink>
      <w:r w:rsidR="001F7BD1" w:rsidRPr="00E45134">
        <w:rPr>
          <w:rFonts w:ascii="Arial" w:hAnsi="Arial" w:cs="Arial"/>
          <w:color w:val="000000"/>
          <w:lang w:eastAsia="es-AR"/>
        </w:rPr>
        <w:t> , </w:t>
      </w:r>
      <w:hyperlink r:id="rId7074" w:history="1">
        <w:r w:rsidR="001F7BD1" w:rsidRPr="00E45134">
          <w:rPr>
            <w:rFonts w:ascii="Arial" w:hAnsi="Arial" w:cs="Arial"/>
            <w:color w:val="660066"/>
            <w:lang w:eastAsia="es-AR"/>
          </w:rPr>
          <w:t>Crescente A</w:t>
        </w:r>
      </w:hyperlink>
      <w:r w:rsidR="001F7BD1" w:rsidRPr="00E45134">
        <w:rPr>
          <w:rFonts w:ascii="Arial" w:hAnsi="Arial" w:cs="Arial"/>
          <w:color w:val="000000"/>
          <w:lang w:eastAsia="es-AR"/>
        </w:rPr>
        <w:t> , </w:t>
      </w:r>
      <w:hyperlink r:id="rId7075" w:history="1">
        <w:r w:rsidR="001F7BD1" w:rsidRPr="00E45134">
          <w:rPr>
            <w:rFonts w:ascii="Arial" w:hAnsi="Arial" w:cs="Arial"/>
            <w:color w:val="660066"/>
            <w:lang w:eastAsia="es-AR"/>
          </w:rPr>
          <w:t>Denoël M</w:t>
        </w:r>
      </w:hyperlink>
      <w:r w:rsidR="001F7BD1" w:rsidRPr="00E45134">
        <w:rPr>
          <w:rFonts w:ascii="Arial" w:hAnsi="Arial" w:cs="Arial"/>
          <w:color w:val="000000"/>
          <w:lang w:eastAsia="es-AR"/>
        </w:rPr>
        <w:t> , </w:t>
      </w:r>
      <w:hyperlink r:id="rId7076" w:history="1">
        <w:r w:rsidR="001F7BD1" w:rsidRPr="00E45134">
          <w:rPr>
            <w:rFonts w:ascii="Arial" w:hAnsi="Arial" w:cs="Arial"/>
            <w:color w:val="660066"/>
            <w:lang w:eastAsia="es-AR"/>
          </w:rPr>
          <w:t>Tripepi S</w:t>
        </w:r>
      </w:hyperlink>
      <w:r w:rsidR="001F7BD1" w:rsidRPr="00E45134">
        <w:rPr>
          <w:rFonts w:ascii="Arial" w:hAnsi="Arial" w:cs="Arial"/>
          <w:color w:val="000000"/>
          <w:lang w:eastAsia="es-AR"/>
        </w:rPr>
        <w:t> , </w:t>
      </w:r>
      <w:hyperlink r:id="rId7077" w:history="1">
        <w:r w:rsidR="001F7BD1" w:rsidRPr="00E45134">
          <w:rPr>
            <w:rFonts w:ascii="Arial" w:hAnsi="Arial" w:cs="Arial"/>
            <w:color w:val="660066"/>
            <w:lang w:eastAsia="es-AR"/>
          </w:rPr>
          <w:t>E Brunelli</w:t>
        </w:r>
      </w:hyperlink>
      <w:r w:rsidR="001F7BD1" w:rsidRPr="00E45134">
        <w:rPr>
          <w:rFonts w:ascii="Arial" w:hAnsi="Arial" w:cs="Arial"/>
          <w:color w:val="000000"/>
          <w:lang w:eastAsia="es-AR"/>
        </w:rPr>
        <w:t> </w:t>
      </w:r>
      <w:r w:rsidR="001F7BD1">
        <w:rPr>
          <w:rFonts w:ascii="inherit" w:hAnsi="inherit" w:cs="Helvetica"/>
          <w:color w:val="333333"/>
          <w:lang w:val="es-AR" w:eastAsia="es-AR"/>
        </w:rPr>
        <w:t>.</w:t>
      </w:r>
      <w:r w:rsidR="001F7BD1" w:rsidRPr="00751BD8">
        <w:rPr>
          <w:rFonts w:ascii="Arial" w:hAnsi="Arial" w:cs="Arial"/>
          <w:b/>
          <w:bCs/>
          <w:color w:val="000000"/>
          <w:kern w:val="36"/>
          <w:lang w:eastAsia="es-AR"/>
        </w:rPr>
        <w:t>Efectos de endosulfán en renacuajos dalmatina Rana: análisis cuantitativo del desarrollo y de la conducta</w:t>
      </w:r>
      <w:r w:rsidR="001F7BD1" w:rsidRPr="00AD7777">
        <w:rPr>
          <w:rFonts w:ascii="Arial" w:hAnsi="Arial" w:cs="Arial"/>
          <w:b/>
          <w:bCs/>
          <w:color w:val="000000"/>
          <w:kern w:val="36"/>
          <w:sz w:val="30"/>
          <w:lang w:eastAsia="es-AR"/>
        </w:rPr>
        <w:t>.</w:t>
      </w:r>
      <w:r w:rsidR="001F7BD1" w:rsidRPr="00E45134">
        <w:rPr>
          <w:rFonts w:ascii="Arial" w:hAnsi="Arial" w:cs="Arial"/>
          <w:color w:val="000000"/>
          <w:sz w:val="20"/>
          <w:lang w:eastAsia="es-AR"/>
        </w:rPr>
        <w:t xml:space="preserve"> </w:t>
      </w:r>
      <w:hyperlink r:id="rId7078" w:tooltip="Archivos de la contaminación ambiental y toxicología." w:history="1">
        <w:r w:rsidR="001F7BD1" w:rsidRPr="003F13BB">
          <w:rPr>
            <w:rFonts w:ascii="Arial" w:hAnsi="Arial" w:cs="Arial"/>
            <w:color w:val="660066"/>
            <w:sz w:val="20"/>
            <w:lang w:val="es-AR" w:eastAsia="es-AR"/>
          </w:rPr>
          <w:t>Arch Environ Contam Toxicology.</w:t>
        </w:r>
      </w:hyperlink>
      <w:r w:rsidR="001F7BD1">
        <w:rPr>
          <w:rFonts w:ascii="Arial" w:hAnsi="Arial" w:cs="Arial"/>
          <w:color w:val="000000"/>
          <w:sz w:val="20"/>
          <w:lang w:val="es-AR" w:eastAsia="es-AR"/>
        </w:rPr>
        <w:t> 2013 Feb; 64 (2)</w:t>
      </w:r>
      <w:r w:rsidR="001F7BD1" w:rsidRPr="00E45134">
        <w:rPr>
          <w:rFonts w:ascii="Arial" w:hAnsi="Arial" w:cs="Arial"/>
          <w:color w:val="000000"/>
          <w:sz w:val="20"/>
          <w:lang w:val="es-AR" w:eastAsia="es-AR"/>
        </w:rPr>
        <w:t>:253-62. </w:t>
      </w:r>
    </w:p>
    <w:p w:rsidR="006D48ED" w:rsidRDefault="006D48ED" w:rsidP="006D48ED">
      <w:pPr>
        <w:rPr>
          <w:rFonts w:eastAsia="Arial Unicode MS"/>
        </w:rPr>
      </w:pPr>
    </w:p>
    <w:p w:rsidR="006D48ED" w:rsidRDefault="006359CD" w:rsidP="00574AA6">
      <w:pPr>
        <w:jc w:val="both"/>
        <w:rPr>
          <w:rFonts w:eastAsia="Arial Unicode MS"/>
        </w:rPr>
      </w:pPr>
      <w:hyperlink r:id="rId7079" w:anchor="%23" w:tgtFrame="_blank" w:history="1">
        <w:r w:rsidR="006D48ED" w:rsidRPr="00385E73">
          <w:rPr>
            <w:rFonts w:eastAsia="Arial Unicode MS" w:hint="eastAsia"/>
          </w:rPr>
          <w:t>Lazartigues</w:t>
        </w:r>
        <w:r w:rsidR="006D48ED" w:rsidRPr="00385E73">
          <w:rPr>
            <w:rFonts w:eastAsia="Arial Unicode MS"/>
          </w:rPr>
          <w:t xml:space="preserve"> </w:t>
        </w:r>
        <w:r w:rsidR="006D48ED" w:rsidRPr="00385E73">
          <w:rPr>
            <w:rFonts w:eastAsia="Arial Unicode MS" w:hint="eastAsia"/>
          </w:rPr>
          <w:t xml:space="preserve">Angélique </w:t>
        </w:r>
      </w:hyperlink>
      <w:r w:rsidR="006D48ED" w:rsidRPr="00385E73">
        <w:rPr>
          <w:rFonts w:eastAsia="Arial Unicode MS" w:hint="eastAsia"/>
        </w:rPr>
        <w:t xml:space="preserve">, </w:t>
      </w:r>
      <w:hyperlink r:id="rId7080" w:anchor="%23" w:tgtFrame="_blank" w:history="1">
        <w:r w:rsidR="006D48ED" w:rsidRPr="00385E73">
          <w:rPr>
            <w:rFonts w:eastAsia="Arial Unicode MS" w:hint="eastAsia"/>
          </w:rPr>
          <w:t> Thomas</w:t>
        </w:r>
        <w:r w:rsidR="006D48ED" w:rsidRPr="00385E73">
          <w:rPr>
            <w:rFonts w:eastAsia="Arial Unicode MS"/>
          </w:rPr>
          <w:t xml:space="preserve"> </w:t>
        </w:r>
        <w:r w:rsidR="006D48ED" w:rsidRPr="00385E73">
          <w:rPr>
            <w:rFonts w:eastAsia="Arial Unicode MS" w:hint="eastAsia"/>
          </w:rPr>
          <w:t xml:space="preserve">Marielle </w:t>
        </w:r>
      </w:hyperlink>
      <w:r w:rsidR="006D48ED" w:rsidRPr="00385E73">
        <w:rPr>
          <w:rFonts w:eastAsia="Arial Unicode MS" w:hint="eastAsia"/>
        </w:rPr>
        <w:t xml:space="preserve"> , </w:t>
      </w:r>
      <w:hyperlink r:id="rId7081" w:anchor="%23" w:tgtFrame="_blank" w:history="1">
        <w:r w:rsidR="006D48ED" w:rsidRPr="00385E73">
          <w:rPr>
            <w:rFonts w:eastAsia="Arial Unicode MS" w:hint="eastAsia"/>
          </w:rPr>
          <w:t xml:space="preserve"> Banas </w:t>
        </w:r>
      </w:hyperlink>
      <w:r w:rsidR="006D48ED" w:rsidRPr="00385E73">
        <w:rPr>
          <w:rFonts w:eastAsia="Arial Unicode MS" w:hint="eastAsia"/>
        </w:rPr>
        <w:t> Damien ,</w:t>
      </w:r>
      <w:hyperlink r:id="rId7082" w:anchor="%23" w:tgtFrame="_blank" w:history="1">
        <w:r w:rsidR="006D48ED" w:rsidRPr="00385E73">
          <w:rPr>
            <w:rFonts w:eastAsia="Arial Unicode MS" w:hint="eastAsia"/>
          </w:rPr>
          <w:t xml:space="preserve"> Brun-Bellut</w:t>
        </w:r>
        <w:r w:rsidR="006D48ED" w:rsidRPr="00385E73">
          <w:rPr>
            <w:rFonts w:eastAsia="Arial Unicode MS"/>
          </w:rPr>
          <w:t xml:space="preserve"> </w:t>
        </w:r>
        <w:r w:rsidR="006D48ED" w:rsidRPr="00385E73">
          <w:rPr>
            <w:rFonts w:eastAsia="Arial Unicode MS" w:hint="eastAsia"/>
          </w:rPr>
          <w:t xml:space="preserve">Jean </w:t>
        </w:r>
      </w:hyperlink>
      <w:r w:rsidR="006D48ED" w:rsidRPr="00385E73">
        <w:rPr>
          <w:rFonts w:eastAsia="Arial Unicode MS" w:hint="eastAsia"/>
        </w:rPr>
        <w:t xml:space="preserve"> , </w:t>
      </w:r>
      <w:hyperlink r:id="rId7083" w:anchor="%23" w:tgtFrame="_blank" w:history="1">
        <w:r w:rsidR="006D48ED" w:rsidRPr="00385E73">
          <w:rPr>
            <w:rFonts w:eastAsia="Arial Unicode MS" w:hint="eastAsia"/>
          </w:rPr>
          <w:t xml:space="preserve">Cren-Olivé </w:t>
        </w:r>
      </w:hyperlink>
      <w:r w:rsidR="006D48ED" w:rsidRPr="00385E73">
        <w:rPr>
          <w:rFonts w:eastAsia="Arial Unicode MS" w:hint="eastAsia"/>
        </w:rPr>
        <w:t xml:space="preserve"> Cécile  , </w:t>
      </w:r>
      <w:hyperlink r:id="rId7084" w:anchor="%23" w:tgtFrame="_blank" w:history="1">
        <w:r w:rsidR="006D48ED" w:rsidRPr="00385E73">
          <w:rPr>
            <w:rFonts w:eastAsia="Arial Unicode MS" w:hint="eastAsia"/>
          </w:rPr>
          <w:t xml:space="preserve"> Feidt </w:t>
        </w:r>
      </w:hyperlink>
      <w:r w:rsidR="003F13BB">
        <w:rPr>
          <w:rFonts w:eastAsia="Arial Unicode MS" w:hint="eastAsia"/>
        </w:rPr>
        <w:t> Cyril.</w:t>
      </w:r>
      <w:r w:rsidR="006D48ED" w:rsidRPr="003F13BB">
        <w:rPr>
          <w:rFonts w:eastAsia="Arial Unicode MS" w:hint="eastAsia"/>
          <w:b/>
        </w:rPr>
        <w:t xml:space="preserve">Acumulación y una vida media de 13 plaguicidas en el tejido muscular de los peces de agua dulce a través de la exposición alimentaria. </w:t>
      </w:r>
      <w:hyperlink r:id="rId7085" w:tgtFrame="_blank" w:tooltip="Ir a Chemosphere en SciVerse ScienceDirect" w:history="1">
        <w:r w:rsidR="006D48ED" w:rsidRPr="00385E73">
          <w:rPr>
            <w:rFonts w:eastAsia="Arial Unicode MS" w:hint="eastAsia"/>
          </w:rPr>
          <w:t>Chemosphere</w:t>
        </w:r>
      </w:hyperlink>
      <w:r w:rsidR="006D48ED" w:rsidRPr="00385E73">
        <w:rPr>
          <w:rFonts w:eastAsia="Arial Unicode MS" w:hint="eastAsia"/>
        </w:rPr>
        <w:t>.</w:t>
      </w:r>
      <w:hyperlink r:id="rId7086" w:tgtFrame="_blank" w:tooltip="Ir al índice de este volumen / número" w:history="1">
        <w:r w:rsidR="006D48ED" w:rsidRPr="00385E73">
          <w:rPr>
            <w:rFonts w:eastAsia="Arial Unicode MS" w:hint="eastAsia"/>
          </w:rPr>
          <w:t>Volumen 91, Número 4</w:t>
        </w:r>
      </w:hyperlink>
      <w:r w:rsidR="006D48ED" w:rsidRPr="00385E73">
        <w:rPr>
          <w:rFonts w:eastAsia="Arial Unicode MS" w:hint="eastAsia"/>
        </w:rPr>
        <w:t xml:space="preserve"> , abril 2013, Pages 530-535.</w:t>
      </w:r>
    </w:p>
    <w:p w:rsidR="00E6172A" w:rsidRDefault="00E6172A" w:rsidP="002B4510">
      <w:pPr>
        <w:shd w:val="clear" w:color="auto" w:fill="FFFFFF"/>
        <w:spacing w:line="300" w:lineRule="atLeast"/>
        <w:jc w:val="both"/>
        <w:textAlignment w:val="baseline"/>
      </w:pPr>
    </w:p>
    <w:p w:rsidR="002B4510" w:rsidRPr="005C0982" w:rsidRDefault="006359CD" w:rsidP="002B4510">
      <w:pPr>
        <w:shd w:val="clear" w:color="auto" w:fill="FFFFFF"/>
        <w:spacing w:line="300" w:lineRule="atLeast"/>
        <w:jc w:val="both"/>
        <w:textAlignment w:val="baseline"/>
        <w:rPr>
          <w:rFonts w:ascii="Arial" w:hAnsi="Arial" w:cs="Arial"/>
          <w:color w:val="2E2E2E"/>
          <w:lang w:val="es-AR" w:eastAsia="es-AR"/>
        </w:rPr>
      </w:pPr>
      <w:hyperlink r:id="rId7087" w:history="1">
        <w:r w:rsidR="002B4510" w:rsidRPr="005C0982">
          <w:rPr>
            <w:rFonts w:ascii="Arial" w:hAnsi="Arial" w:cs="Arial"/>
            <w:color w:val="316C9D"/>
            <w:lang w:val="es-AR" w:eastAsia="es-AR"/>
          </w:rPr>
          <w:t>Liu</w:t>
        </w:r>
      </w:hyperlink>
      <w:r w:rsidR="002B4510" w:rsidRPr="005C0982">
        <w:rPr>
          <w:lang w:val="es-AR"/>
        </w:rPr>
        <w:t xml:space="preserve"> Shu-Shen</w:t>
      </w:r>
      <w:r w:rsidR="002B4510" w:rsidRPr="005C0982">
        <w:rPr>
          <w:rFonts w:ascii="Arial" w:hAnsi="Arial" w:cs="Arial"/>
          <w:color w:val="2E2E2E"/>
          <w:vertAlign w:val="superscript"/>
          <w:lang w:val="es-AR" w:eastAsia="es-AR"/>
        </w:rPr>
        <w:t> </w:t>
      </w:r>
      <w:r w:rsidR="002B4510" w:rsidRPr="005C0982">
        <w:rPr>
          <w:rFonts w:ascii="Arial" w:hAnsi="Arial" w:cs="Arial"/>
          <w:color w:val="2E2E2E"/>
          <w:lang w:val="es-AR" w:eastAsia="es-AR"/>
        </w:rPr>
        <w:t>, </w:t>
      </w:r>
      <w:hyperlink r:id="rId7088" w:history="1">
        <w:r w:rsidR="002B4510" w:rsidRPr="005C0982">
          <w:rPr>
            <w:rFonts w:ascii="Arial" w:hAnsi="Arial" w:cs="Arial"/>
            <w:color w:val="316C9D"/>
            <w:lang w:val="es-AR" w:eastAsia="es-AR"/>
          </w:rPr>
          <w:t>Wang</w:t>
        </w:r>
      </w:hyperlink>
      <w:r w:rsidR="002B4510" w:rsidRPr="005C0982">
        <w:rPr>
          <w:lang w:val="es-AR"/>
        </w:rPr>
        <w:t xml:space="preserve"> Cheng-Lin</w:t>
      </w:r>
      <w:r w:rsidR="002B4510" w:rsidRPr="005C0982">
        <w:rPr>
          <w:rFonts w:ascii="Arial" w:hAnsi="Arial" w:cs="Arial"/>
          <w:color w:val="2E2E2E"/>
          <w:lang w:val="es-AR" w:eastAsia="es-AR"/>
        </w:rPr>
        <w:t>, </w:t>
      </w:r>
      <w:hyperlink r:id="rId7089" w:history="1">
        <w:r w:rsidR="002B4510" w:rsidRPr="005C0982">
          <w:rPr>
            <w:rFonts w:ascii="Arial" w:hAnsi="Arial" w:cs="Arial"/>
            <w:color w:val="316C9D"/>
            <w:lang w:val="es-AR" w:eastAsia="es-AR"/>
          </w:rPr>
          <w:t>Zhang</w:t>
        </w:r>
      </w:hyperlink>
      <w:r w:rsidR="002B4510" w:rsidRPr="005C0982">
        <w:rPr>
          <w:lang w:val="es-AR"/>
        </w:rPr>
        <w:t xml:space="preserve"> Jin</w:t>
      </w:r>
      <w:r w:rsidR="002B4510" w:rsidRPr="005C0982">
        <w:rPr>
          <w:rFonts w:ascii="Arial" w:hAnsi="Arial" w:cs="Arial"/>
          <w:color w:val="2E2E2E"/>
          <w:lang w:val="es-AR" w:eastAsia="es-AR"/>
        </w:rPr>
        <w:t>, </w:t>
      </w:r>
      <w:hyperlink r:id="rId7090" w:history="1">
        <w:r w:rsidR="002B4510" w:rsidRPr="005C0982">
          <w:rPr>
            <w:rFonts w:ascii="Arial" w:hAnsi="Arial" w:cs="Arial"/>
            <w:color w:val="316C9D"/>
            <w:lang w:val="es-AR" w:eastAsia="es-AR"/>
          </w:rPr>
          <w:t>Zhu</w:t>
        </w:r>
      </w:hyperlink>
      <w:r w:rsidR="002B4510" w:rsidRPr="005C0982">
        <w:rPr>
          <w:lang w:val="es-AR"/>
        </w:rPr>
        <w:t xml:space="preserve"> Xiang-Wei</w:t>
      </w:r>
      <w:r w:rsidR="002B4510" w:rsidRPr="005C0982">
        <w:rPr>
          <w:rFonts w:ascii="Arial" w:hAnsi="Arial" w:cs="Arial"/>
          <w:color w:val="2E2E2E"/>
          <w:lang w:val="es-AR" w:eastAsia="es-AR"/>
        </w:rPr>
        <w:t>, </w:t>
      </w:r>
      <w:hyperlink r:id="rId7091" w:history="1">
        <w:r w:rsidR="002B4510" w:rsidRPr="005C0982">
          <w:rPr>
            <w:rFonts w:ascii="Arial" w:hAnsi="Arial" w:cs="Arial"/>
            <w:color w:val="316C9D"/>
            <w:lang w:val="es-AR" w:eastAsia="es-AR"/>
          </w:rPr>
          <w:t>Li</w:t>
        </w:r>
      </w:hyperlink>
      <w:r w:rsidR="002B4510" w:rsidRPr="005C0982">
        <w:rPr>
          <w:lang w:val="es-AR"/>
        </w:rPr>
        <w:t xml:space="preserve"> Wei-Ying </w:t>
      </w:r>
      <w:r w:rsidR="002B4510" w:rsidRPr="005C0982">
        <w:rPr>
          <w:rFonts w:ascii="Arial" w:hAnsi="Arial" w:cs="Arial"/>
          <w:b/>
          <w:bCs/>
          <w:color w:val="5C5C5C"/>
          <w:kern w:val="36"/>
          <w:sz w:val="28"/>
          <w:szCs w:val="28"/>
          <w:lang w:eastAsia="es-AR"/>
        </w:rPr>
        <w:t>.</w:t>
      </w:r>
      <w:r w:rsidR="002B4510" w:rsidRPr="002B4510">
        <w:rPr>
          <w:rFonts w:ascii="Arial" w:hAnsi="Arial" w:cs="Arial"/>
          <w:b/>
          <w:bCs/>
          <w:color w:val="5C5C5C"/>
          <w:kern w:val="36"/>
          <w:lang w:val="es-AR" w:eastAsia="es-AR"/>
        </w:rPr>
        <w:t>La toxicidad combinada de mezclas de plaguicidas en las algas verdes y photobacteria</w:t>
      </w:r>
      <w:r w:rsidR="002B4510" w:rsidRPr="002B4510">
        <w:rPr>
          <w:rFonts w:ascii="Arial" w:hAnsi="Arial" w:cs="Arial"/>
          <w:b/>
          <w:bCs/>
          <w:color w:val="5C5C5C"/>
          <w:kern w:val="36"/>
          <w:lang w:eastAsia="es-AR"/>
        </w:rPr>
        <w:t>.</w:t>
      </w:r>
      <w:r w:rsidR="002B4510">
        <w:rPr>
          <w:rFonts w:ascii="Arial" w:hAnsi="Arial" w:cs="Arial"/>
          <w:b/>
          <w:bCs/>
          <w:color w:val="5C5C5C"/>
          <w:kern w:val="36"/>
          <w:sz w:val="28"/>
          <w:szCs w:val="28"/>
          <w:lang w:eastAsia="es-AR"/>
        </w:rPr>
        <w:t xml:space="preserve"> </w:t>
      </w:r>
      <w:r w:rsidR="002B4510" w:rsidRPr="005C0982">
        <w:rPr>
          <w:rFonts w:ascii="Arial" w:hAnsi="Arial" w:cs="Arial"/>
          <w:bCs/>
          <w:color w:val="5C5C5C"/>
          <w:kern w:val="36"/>
          <w:lang w:eastAsia="es-AR"/>
        </w:rPr>
        <w:t>Ecotoxicology and Environmental Safety. Volume 95, 1 September 2013, Pages 98-103.</w:t>
      </w:r>
    </w:p>
    <w:p w:rsidR="002B4510" w:rsidRPr="00385E73" w:rsidRDefault="002B4510" w:rsidP="00574AA6">
      <w:pPr>
        <w:jc w:val="both"/>
        <w:rPr>
          <w:rFonts w:eastAsia="Arial Unicode MS"/>
        </w:rPr>
      </w:pPr>
    </w:p>
    <w:p w:rsidR="00AF3AA6" w:rsidRDefault="00AF3AA6" w:rsidP="00AF3AA6">
      <w:pPr>
        <w:jc w:val="both"/>
        <w:rPr>
          <w:rFonts w:eastAsia="Arial Unicode MS"/>
        </w:rPr>
      </w:pPr>
    </w:p>
    <w:p w:rsidR="00AF3AA6" w:rsidRDefault="00AF3AA6" w:rsidP="00AF3AA6">
      <w:pPr>
        <w:jc w:val="both"/>
      </w:pPr>
      <w:r>
        <w:rPr>
          <w:color w:val="000000"/>
          <w:sz w:val="22"/>
          <w:szCs w:val="22"/>
        </w:rPr>
        <w:t>L</w:t>
      </w:r>
      <w:r>
        <w:rPr>
          <w:color w:val="000000"/>
        </w:rPr>
        <w:t xml:space="preserve">ópez </w:t>
      </w:r>
      <w:r>
        <w:rPr>
          <w:color w:val="000000"/>
          <w:sz w:val="22"/>
          <w:szCs w:val="22"/>
        </w:rPr>
        <w:t xml:space="preserve"> O</w:t>
      </w:r>
      <w:r>
        <w:rPr>
          <w:color w:val="000000"/>
        </w:rPr>
        <w:t>rona</w:t>
      </w:r>
      <w:r w:rsidRPr="00646962">
        <w:rPr>
          <w:color w:val="000000"/>
        </w:rPr>
        <w:t xml:space="preserve"> </w:t>
      </w:r>
      <w:r w:rsidR="00CC579D">
        <w:rPr>
          <w:color w:val="000000"/>
          <w:sz w:val="22"/>
          <w:szCs w:val="22"/>
        </w:rPr>
        <w:t>Carlos Alfonso</w:t>
      </w:r>
      <w:r>
        <w:rPr>
          <w:color w:val="000000"/>
          <w:sz w:val="22"/>
          <w:szCs w:val="22"/>
        </w:rPr>
        <w:t>, P</w:t>
      </w:r>
      <w:r>
        <w:rPr>
          <w:color w:val="000000"/>
        </w:rPr>
        <w:t>eñuelas</w:t>
      </w:r>
      <w:r>
        <w:rPr>
          <w:color w:val="000000"/>
          <w:sz w:val="22"/>
          <w:szCs w:val="22"/>
        </w:rPr>
        <w:t xml:space="preserve"> R</w:t>
      </w:r>
      <w:r>
        <w:rPr>
          <w:color w:val="000000"/>
        </w:rPr>
        <w:t>ivas</w:t>
      </w:r>
      <w:r w:rsidRPr="00646962">
        <w:rPr>
          <w:color w:val="000000"/>
        </w:rPr>
        <w:t xml:space="preserve"> </w:t>
      </w:r>
      <w:r>
        <w:rPr>
          <w:color w:val="000000"/>
          <w:sz w:val="22"/>
          <w:szCs w:val="22"/>
        </w:rPr>
        <w:t>Claudia Giovanna, A</w:t>
      </w:r>
      <w:r>
        <w:rPr>
          <w:color w:val="000000"/>
        </w:rPr>
        <w:t>rteaga</w:t>
      </w:r>
      <w:r>
        <w:rPr>
          <w:color w:val="000000"/>
          <w:sz w:val="22"/>
          <w:szCs w:val="22"/>
        </w:rPr>
        <w:t xml:space="preserve"> R</w:t>
      </w:r>
      <w:r>
        <w:rPr>
          <w:color w:val="000000"/>
        </w:rPr>
        <w:t>eyes</w:t>
      </w:r>
      <w:r w:rsidRPr="00646962">
        <w:rPr>
          <w:color w:val="000000"/>
        </w:rPr>
        <w:t xml:space="preserve"> </w:t>
      </w:r>
      <w:r>
        <w:rPr>
          <w:color w:val="000000"/>
          <w:sz w:val="22"/>
          <w:szCs w:val="22"/>
        </w:rPr>
        <w:t>Tizbe Teresa</w:t>
      </w:r>
      <w:r>
        <w:rPr>
          <w:color w:val="000000"/>
        </w:rPr>
        <w:t xml:space="preserve"> </w:t>
      </w:r>
      <w:r>
        <w:rPr>
          <w:rStyle w:val="A2"/>
        </w:rPr>
        <w:t xml:space="preserve">  </w:t>
      </w:r>
      <w:r>
        <w:rPr>
          <w:color w:val="000000"/>
          <w:sz w:val="22"/>
          <w:szCs w:val="22"/>
        </w:rPr>
        <w:t>y M</w:t>
      </w:r>
      <w:r>
        <w:rPr>
          <w:color w:val="000000"/>
        </w:rPr>
        <w:t>artínez</w:t>
      </w:r>
      <w:r>
        <w:rPr>
          <w:color w:val="000000"/>
          <w:sz w:val="22"/>
          <w:szCs w:val="22"/>
        </w:rPr>
        <w:t xml:space="preserve"> C</w:t>
      </w:r>
      <w:r>
        <w:rPr>
          <w:color w:val="000000"/>
        </w:rPr>
        <w:t>ampo</w:t>
      </w:r>
      <w:r w:rsidRPr="00646962">
        <w:rPr>
          <w:color w:val="000000"/>
        </w:rPr>
        <w:t xml:space="preserve"> </w:t>
      </w:r>
      <w:r>
        <w:rPr>
          <w:color w:val="000000"/>
        </w:rPr>
        <w:t>Ángel</w:t>
      </w:r>
      <w:r>
        <w:rPr>
          <w:color w:val="000000"/>
          <w:sz w:val="22"/>
          <w:szCs w:val="22"/>
        </w:rPr>
        <w:t xml:space="preserve"> Roberto</w:t>
      </w:r>
      <w:r>
        <w:rPr>
          <w:color w:val="000000"/>
        </w:rPr>
        <w:t xml:space="preserve"> .</w:t>
      </w:r>
      <w:r w:rsidRPr="003F13BB">
        <w:rPr>
          <w:b/>
        </w:rPr>
        <w:t>Análisis del costo de remoción  de fungicidas utilizados en el control del Tizon tardío (Phytophthora infestans) del cultivo de papa (Solanum tuberosum).</w:t>
      </w:r>
      <w:r w:rsidRPr="00E34213">
        <w:rPr>
          <w:rStyle w:val="A0"/>
        </w:rPr>
        <w:t xml:space="preserve"> </w:t>
      </w:r>
      <w:r>
        <w:rPr>
          <w:rStyle w:val="A0"/>
        </w:rPr>
        <w:t>Rev. Int. Contam. Ambie. Vol 29 (4) 295-301, 2013.</w:t>
      </w:r>
    </w:p>
    <w:p w:rsidR="006D48ED" w:rsidRPr="00385E73" w:rsidRDefault="006D48ED" w:rsidP="006D48ED">
      <w:pPr>
        <w:rPr>
          <w:rFonts w:eastAsia="Arial Unicode MS"/>
        </w:rPr>
      </w:pPr>
    </w:p>
    <w:p w:rsidR="00D86548" w:rsidRPr="00BA4F77" w:rsidRDefault="00D86548" w:rsidP="003F13BB">
      <w:pPr>
        <w:keepNext/>
        <w:shd w:val="clear" w:color="auto" w:fill="FFFFFF"/>
        <w:spacing w:line="264" w:lineRule="auto"/>
        <w:jc w:val="both"/>
        <w:outlineLvl w:val="3"/>
        <w:rPr>
          <w:rFonts w:ascii="Helvetica" w:hAnsi="Helvetica"/>
          <w:color w:val="181818"/>
          <w:sz w:val="21"/>
          <w:szCs w:val="21"/>
          <w:lang w:val="es-AR"/>
        </w:rPr>
      </w:pPr>
      <w:r w:rsidRPr="0004097B">
        <w:rPr>
          <w:rFonts w:ascii="Helvetica" w:hAnsi="Helvetica"/>
          <w:b/>
          <w:bCs/>
          <w:color w:val="181818"/>
          <w:sz w:val="18"/>
          <w:szCs w:val="18"/>
        </w:rPr>
        <w:t>López Suárez</w:t>
      </w:r>
      <w:r>
        <w:rPr>
          <w:rFonts w:ascii="Helvetica" w:hAnsi="Helvetica"/>
          <w:b/>
          <w:bCs/>
          <w:color w:val="181818"/>
          <w:sz w:val="18"/>
          <w:szCs w:val="18"/>
        </w:rPr>
        <w:t xml:space="preserve"> </w:t>
      </w:r>
      <w:r w:rsidRPr="0004097B">
        <w:rPr>
          <w:rFonts w:ascii="Helvetica" w:hAnsi="Helvetica"/>
          <w:b/>
          <w:bCs/>
          <w:color w:val="181818"/>
          <w:sz w:val="18"/>
          <w:szCs w:val="18"/>
        </w:rPr>
        <w:t>José R.  , Jacobs Jr. David R. , Himes</w:t>
      </w:r>
      <w:r>
        <w:rPr>
          <w:rFonts w:ascii="Helvetica" w:hAnsi="Helvetica"/>
          <w:b/>
          <w:bCs/>
          <w:color w:val="181818"/>
          <w:sz w:val="18"/>
          <w:szCs w:val="18"/>
        </w:rPr>
        <w:t xml:space="preserve"> </w:t>
      </w:r>
      <w:r w:rsidRPr="0004097B">
        <w:rPr>
          <w:rFonts w:ascii="Helvetica" w:hAnsi="Helvetica"/>
          <w:b/>
          <w:bCs/>
          <w:color w:val="181818"/>
          <w:sz w:val="18"/>
          <w:szCs w:val="18"/>
        </w:rPr>
        <w:t>John H., Alexander</w:t>
      </w:r>
      <w:r>
        <w:rPr>
          <w:rFonts w:ascii="Helvetica" w:hAnsi="Helvetica"/>
          <w:b/>
          <w:bCs/>
          <w:color w:val="181818"/>
          <w:sz w:val="18"/>
          <w:szCs w:val="18"/>
        </w:rPr>
        <w:t xml:space="preserve"> Bruce H.</w:t>
      </w:r>
      <w:r w:rsidRPr="003F13BB">
        <w:rPr>
          <w:rFonts w:ascii="Georgia" w:hAnsi="Georgia"/>
          <w:b/>
          <w:color w:val="000000" w:themeColor="text1"/>
        </w:rPr>
        <w:t>Actividad de la acetilcolinesterasa, la cohabitación con los trabajadores florícolas, y de la presión arterial en los niños ecuatorianos</w:t>
      </w:r>
      <w:r>
        <w:rPr>
          <w:rFonts w:ascii="Georgia" w:hAnsi="Georgia"/>
          <w:color w:val="444444"/>
        </w:rPr>
        <w:t>.</w:t>
      </w:r>
      <w:r w:rsidRPr="005D3010">
        <w:rPr>
          <w:rFonts w:ascii="Helvetica" w:hAnsi="Helvetica"/>
          <w:i/>
          <w:iCs/>
          <w:color w:val="181818"/>
          <w:sz w:val="21"/>
          <w:szCs w:val="21"/>
        </w:rPr>
        <w:t xml:space="preserve"> </w:t>
      </w:r>
      <w:r w:rsidRPr="00BA4F77">
        <w:rPr>
          <w:rFonts w:ascii="Helvetica" w:hAnsi="Helvetica"/>
          <w:i/>
          <w:iCs/>
          <w:color w:val="181818"/>
          <w:sz w:val="21"/>
          <w:szCs w:val="21"/>
          <w:lang w:val="es-AR"/>
        </w:rPr>
        <w:t>Environ Health Perspectives</w:t>
      </w:r>
      <w:r w:rsidRPr="00BA4F77">
        <w:rPr>
          <w:rFonts w:ascii="Helvetica" w:hAnsi="Helvetica"/>
          <w:color w:val="181818"/>
          <w:sz w:val="21"/>
          <w:szCs w:val="21"/>
          <w:lang w:val="es-AR"/>
        </w:rPr>
        <w:t xml:space="preserve"> 121:619-624 (2013).</w:t>
      </w:r>
    </w:p>
    <w:p w:rsidR="0000029E" w:rsidRDefault="0000029E" w:rsidP="0000029E">
      <w:pPr>
        <w:shd w:val="clear" w:color="auto" w:fill="FFFFFF"/>
        <w:jc w:val="both"/>
        <w:rPr>
          <w:rFonts w:ascii="Arial" w:hAnsi="Arial" w:cs="Arial"/>
          <w:color w:val="000000"/>
          <w:lang w:eastAsia="es-AR"/>
        </w:rPr>
      </w:pPr>
    </w:p>
    <w:p w:rsidR="0000029E" w:rsidRPr="00760580" w:rsidRDefault="006359CD" w:rsidP="008823B4">
      <w:pPr>
        <w:shd w:val="clear" w:color="auto" w:fill="FFFFFF"/>
        <w:jc w:val="both"/>
        <w:rPr>
          <w:rFonts w:ascii="Arial" w:hAnsi="Arial" w:cs="Arial"/>
          <w:color w:val="000000"/>
          <w:sz w:val="22"/>
          <w:lang w:val="en-US" w:eastAsia="es-AR"/>
        </w:rPr>
      </w:pPr>
      <w:hyperlink r:id="rId7092" w:history="1">
        <w:r w:rsidR="0000029E" w:rsidRPr="003E32F8">
          <w:rPr>
            <w:rFonts w:ascii="Arial" w:hAnsi="Arial" w:cs="Arial"/>
            <w:color w:val="660066"/>
            <w:lang w:val="es-AR" w:eastAsia="es-AR"/>
          </w:rPr>
          <w:t>Lu C</w:t>
        </w:r>
      </w:hyperlink>
      <w:r w:rsidR="0000029E" w:rsidRPr="003E32F8">
        <w:rPr>
          <w:rFonts w:ascii="Arial" w:hAnsi="Arial" w:cs="Arial"/>
          <w:color w:val="000000"/>
          <w:lang w:val="es-AR" w:eastAsia="es-AR"/>
        </w:rPr>
        <w:t>,  </w:t>
      </w:r>
      <w:hyperlink r:id="rId7093" w:history="1">
        <w:r w:rsidR="0000029E" w:rsidRPr="003E32F8">
          <w:rPr>
            <w:rFonts w:ascii="Arial" w:hAnsi="Arial" w:cs="Arial"/>
            <w:color w:val="660066"/>
            <w:lang w:val="es-AR" w:eastAsia="es-AR"/>
          </w:rPr>
          <w:t>Adamkiewicz T</w:t>
        </w:r>
      </w:hyperlink>
      <w:r w:rsidR="0000029E" w:rsidRPr="003E32F8">
        <w:rPr>
          <w:rFonts w:ascii="Arial" w:hAnsi="Arial" w:cs="Arial"/>
          <w:color w:val="000000"/>
          <w:lang w:val="es-AR" w:eastAsia="es-AR"/>
        </w:rPr>
        <w:t> , </w:t>
      </w:r>
      <w:hyperlink r:id="rId7094" w:history="1">
        <w:r w:rsidR="0000029E" w:rsidRPr="003E32F8">
          <w:rPr>
            <w:rFonts w:ascii="Arial" w:hAnsi="Arial" w:cs="Arial"/>
            <w:color w:val="660066"/>
            <w:lang w:val="es-AR" w:eastAsia="es-AR"/>
          </w:rPr>
          <w:t>Attfield KR</w:t>
        </w:r>
      </w:hyperlink>
      <w:r w:rsidR="0000029E" w:rsidRPr="003E32F8">
        <w:rPr>
          <w:rFonts w:ascii="Arial" w:hAnsi="Arial" w:cs="Arial"/>
          <w:color w:val="000000"/>
          <w:lang w:val="es-AR" w:eastAsia="es-AR"/>
        </w:rPr>
        <w:t> , </w:t>
      </w:r>
      <w:hyperlink r:id="rId7095" w:history="1">
        <w:r w:rsidR="0000029E" w:rsidRPr="003E32F8">
          <w:rPr>
            <w:rFonts w:ascii="Arial" w:hAnsi="Arial" w:cs="Arial"/>
            <w:color w:val="660066"/>
            <w:lang w:val="es-AR" w:eastAsia="es-AR"/>
          </w:rPr>
          <w:t>Kapp M</w:t>
        </w:r>
      </w:hyperlink>
      <w:r w:rsidR="0000029E" w:rsidRPr="003E32F8">
        <w:rPr>
          <w:rFonts w:ascii="Arial" w:hAnsi="Arial" w:cs="Arial"/>
          <w:color w:val="000000"/>
          <w:lang w:val="es-AR" w:eastAsia="es-AR"/>
        </w:rPr>
        <w:t> , </w:t>
      </w:r>
      <w:hyperlink r:id="rId7096" w:history="1">
        <w:r w:rsidR="0000029E" w:rsidRPr="003E32F8">
          <w:rPr>
            <w:rFonts w:ascii="Arial" w:hAnsi="Arial" w:cs="Arial"/>
            <w:color w:val="660066"/>
            <w:lang w:val="es-AR" w:eastAsia="es-AR"/>
          </w:rPr>
          <w:t>Spengler JD</w:t>
        </w:r>
      </w:hyperlink>
      <w:r w:rsidR="0000029E" w:rsidRPr="003E32F8">
        <w:rPr>
          <w:rFonts w:ascii="Arial" w:hAnsi="Arial" w:cs="Arial"/>
          <w:color w:val="000000"/>
          <w:lang w:val="es-AR" w:eastAsia="es-AR"/>
        </w:rPr>
        <w:t> , </w:t>
      </w:r>
      <w:hyperlink r:id="rId7097" w:history="1">
        <w:r w:rsidR="0000029E" w:rsidRPr="003E32F8">
          <w:rPr>
            <w:rFonts w:ascii="Arial" w:hAnsi="Arial" w:cs="Arial"/>
            <w:color w:val="660066"/>
            <w:lang w:val="es-AR" w:eastAsia="es-AR"/>
          </w:rPr>
          <w:t>Tao L</w:t>
        </w:r>
      </w:hyperlink>
      <w:r w:rsidR="0000029E" w:rsidRPr="003E32F8">
        <w:rPr>
          <w:rFonts w:ascii="Arial" w:hAnsi="Arial" w:cs="Arial"/>
          <w:color w:val="000000"/>
          <w:lang w:val="es-AR" w:eastAsia="es-AR"/>
        </w:rPr>
        <w:t> , </w:t>
      </w:r>
      <w:hyperlink r:id="rId7098" w:history="1">
        <w:r w:rsidR="0000029E" w:rsidRPr="003E32F8">
          <w:rPr>
            <w:rFonts w:ascii="Arial" w:hAnsi="Arial" w:cs="Arial"/>
            <w:color w:val="660066"/>
            <w:lang w:val="es-AR" w:eastAsia="es-AR"/>
          </w:rPr>
          <w:t>Xie SH</w:t>
        </w:r>
      </w:hyperlink>
      <w:r w:rsidR="0000029E" w:rsidRPr="003E32F8">
        <w:rPr>
          <w:rFonts w:ascii="Arial" w:hAnsi="Arial" w:cs="Arial"/>
          <w:color w:val="000000"/>
          <w:lang w:val="es-AR" w:eastAsia="es-AR"/>
        </w:rPr>
        <w:t> .</w:t>
      </w:r>
      <w:r w:rsidR="0000029E" w:rsidRPr="006156D5">
        <w:rPr>
          <w:rFonts w:ascii="Arial" w:hAnsi="Arial" w:cs="Arial"/>
          <w:b/>
          <w:bCs/>
          <w:color w:val="000000"/>
          <w:kern w:val="36"/>
          <w:lang w:eastAsia="es-AR"/>
        </w:rPr>
        <w:t>Contaminación por pesticidas del hogar de las aplicaciones de control de plagas en interiores en viviendas de bajos ingresos de viviendas públicas urbanas: una investigación participativa basada en la comunidad.</w:t>
      </w:r>
      <w:r w:rsidR="0000029E" w:rsidRPr="003E32F8">
        <w:rPr>
          <w:rFonts w:ascii="Arial" w:hAnsi="Arial" w:cs="Arial"/>
          <w:color w:val="000000"/>
          <w:sz w:val="20"/>
          <w:lang w:val="es-AR" w:eastAsia="es-AR"/>
        </w:rPr>
        <w:t xml:space="preserve"> </w:t>
      </w:r>
      <w:hyperlink r:id="rId7099" w:tooltip="Environmental Science &amp; Technology." w:history="1">
        <w:r w:rsidR="0000029E" w:rsidRPr="003F13BB">
          <w:rPr>
            <w:rFonts w:ascii="Arial" w:hAnsi="Arial" w:cs="Arial"/>
            <w:color w:val="660066"/>
            <w:sz w:val="20"/>
            <w:lang w:val="es-AR" w:eastAsia="es-AR"/>
          </w:rPr>
          <w:t xml:space="preserve">. </w:t>
        </w:r>
        <w:r w:rsidR="0000029E" w:rsidRPr="00760580">
          <w:rPr>
            <w:rFonts w:ascii="Arial" w:hAnsi="Arial" w:cs="Arial"/>
            <w:color w:val="660066"/>
            <w:sz w:val="20"/>
            <w:lang w:val="en-US" w:eastAsia="es-AR"/>
          </w:rPr>
          <w:t>Environ Sci. Technol</w:t>
        </w:r>
      </w:hyperlink>
      <w:r w:rsidR="0000029E" w:rsidRPr="00760580">
        <w:rPr>
          <w:rFonts w:ascii="Arial" w:hAnsi="Arial" w:cs="Arial"/>
          <w:color w:val="000000"/>
          <w:sz w:val="20"/>
          <w:lang w:val="en-US" w:eastAsia="es-AR"/>
        </w:rPr>
        <w:t> 2013 feb 19; 47 (4):2018-25. </w:t>
      </w:r>
    </w:p>
    <w:p w:rsidR="00E214A1" w:rsidRPr="00760580" w:rsidRDefault="00E214A1" w:rsidP="00E214A1">
      <w:pPr>
        <w:shd w:val="clear" w:color="auto" w:fill="FFFFFF"/>
        <w:jc w:val="both"/>
        <w:rPr>
          <w:rFonts w:ascii="Arial" w:hAnsi="Arial" w:cs="Arial"/>
          <w:color w:val="000000"/>
          <w:szCs w:val="22"/>
          <w:lang w:val="en-US" w:eastAsia="es-AR"/>
        </w:rPr>
      </w:pPr>
    </w:p>
    <w:p w:rsidR="00E214A1" w:rsidRPr="0007768C" w:rsidRDefault="006359CD" w:rsidP="00E214A1">
      <w:pPr>
        <w:shd w:val="clear" w:color="auto" w:fill="FFFFFF"/>
        <w:jc w:val="both"/>
        <w:rPr>
          <w:rFonts w:ascii="Arial" w:hAnsi="Arial" w:cs="Arial"/>
          <w:color w:val="000000"/>
          <w:sz w:val="22"/>
          <w:szCs w:val="22"/>
          <w:lang w:val="es-AR" w:eastAsia="es-AR"/>
        </w:rPr>
      </w:pPr>
      <w:hyperlink r:id="rId7100" w:history="1">
        <w:r w:rsidR="00E214A1" w:rsidRPr="003E5A13">
          <w:rPr>
            <w:rFonts w:ascii="Arial" w:hAnsi="Arial" w:cs="Arial"/>
            <w:color w:val="660066"/>
            <w:lang w:val="en-US" w:eastAsia="es-AR"/>
          </w:rPr>
          <w:t>Lu D</w:t>
        </w:r>
      </w:hyperlink>
      <w:r w:rsidR="00E214A1" w:rsidRPr="003E5A13">
        <w:rPr>
          <w:rFonts w:ascii="Arial" w:hAnsi="Arial" w:cs="Arial"/>
          <w:color w:val="000000"/>
          <w:szCs w:val="22"/>
          <w:lang w:val="en-US" w:eastAsia="es-AR"/>
        </w:rPr>
        <w:t>,</w:t>
      </w:r>
      <w:r w:rsidR="00E214A1" w:rsidRPr="003E5A13">
        <w:rPr>
          <w:rFonts w:ascii="Arial" w:hAnsi="Arial" w:cs="Arial"/>
          <w:color w:val="000000"/>
          <w:lang w:val="en-US" w:eastAsia="es-AR"/>
        </w:rPr>
        <w:t> </w:t>
      </w:r>
      <w:hyperlink r:id="rId7101" w:history="1">
        <w:r w:rsidR="00E214A1" w:rsidRPr="003E5A13">
          <w:rPr>
            <w:rFonts w:ascii="Arial" w:hAnsi="Arial" w:cs="Arial"/>
            <w:color w:val="660066"/>
            <w:lang w:val="en-US" w:eastAsia="es-AR"/>
          </w:rPr>
          <w:t>Wang D</w:t>
        </w:r>
      </w:hyperlink>
      <w:r w:rsidR="00E214A1" w:rsidRPr="003E5A13">
        <w:rPr>
          <w:rFonts w:ascii="Arial" w:hAnsi="Arial" w:cs="Arial"/>
          <w:color w:val="000000"/>
          <w:szCs w:val="22"/>
          <w:lang w:val="en-US" w:eastAsia="es-AR"/>
        </w:rPr>
        <w:t>,</w:t>
      </w:r>
      <w:r w:rsidR="00E214A1" w:rsidRPr="003E5A13">
        <w:rPr>
          <w:rFonts w:ascii="Arial" w:hAnsi="Arial" w:cs="Arial"/>
          <w:color w:val="000000"/>
          <w:lang w:val="en-US" w:eastAsia="es-AR"/>
        </w:rPr>
        <w:t> </w:t>
      </w:r>
      <w:hyperlink r:id="rId7102" w:history="1">
        <w:r w:rsidR="00E214A1" w:rsidRPr="003E5A13">
          <w:rPr>
            <w:rFonts w:ascii="Arial" w:hAnsi="Arial" w:cs="Arial"/>
            <w:color w:val="660066"/>
            <w:lang w:val="en-US" w:eastAsia="es-AR"/>
          </w:rPr>
          <w:t>Feng C</w:t>
        </w:r>
      </w:hyperlink>
      <w:r w:rsidR="00E214A1" w:rsidRPr="003E5A13">
        <w:rPr>
          <w:rFonts w:ascii="Arial" w:hAnsi="Arial" w:cs="Arial"/>
          <w:color w:val="000000"/>
          <w:szCs w:val="22"/>
          <w:lang w:val="en-US" w:eastAsia="es-AR"/>
        </w:rPr>
        <w:t>,</w:t>
      </w:r>
      <w:r w:rsidR="00E214A1" w:rsidRPr="003E5A13">
        <w:rPr>
          <w:rFonts w:ascii="Arial" w:hAnsi="Arial" w:cs="Arial"/>
          <w:color w:val="000000"/>
          <w:lang w:val="en-US" w:eastAsia="es-AR"/>
        </w:rPr>
        <w:t> </w:t>
      </w:r>
      <w:hyperlink r:id="rId7103" w:history="1">
        <w:r w:rsidR="00E214A1" w:rsidRPr="003E5A13">
          <w:rPr>
            <w:rFonts w:ascii="Arial" w:hAnsi="Arial" w:cs="Arial"/>
            <w:color w:val="660066"/>
            <w:lang w:val="en-US" w:eastAsia="es-AR"/>
          </w:rPr>
          <w:t>Jin Y</w:t>
        </w:r>
      </w:hyperlink>
      <w:r w:rsidR="00E214A1" w:rsidRPr="003E5A13">
        <w:rPr>
          <w:rFonts w:ascii="Arial" w:hAnsi="Arial" w:cs="Arial"/>
          <w:color w:val="000000"/>
          <w:szCs w:val="22"/>
          <w:lang w:val="en-US" w:eastAsia="es-AR"/>
        </w:rPr>
        <w:t>,</w:t>
      </w:r>
      <w:r w:rsidR="00E214A1" w:rsidRPr="003E5A13">
        <w:rPr>
          <w:rFonts w:ascii="Arial" w:hAnsi="Arial" w:cs="Arial"/>
          <w:color w:val="000000"/>
          <w:lang w:val="en-US" w:eastAsia="es-AR"/>
        </w:rPr>
        <w:t> </w:t>
      </w:r>
      <w:hyperlink r:id="rId7104" w:history="1">
        <w:r w:rsidR="00E214A1" w:rsidRPr="003E5A13">
          <w:rPr>
            <w:rFonts w:ascii="Arial" w:hAnsi="Arial" w:cs="Arial"/>
            <w:color w:val="660066"/>
            <w:lang w:val="en-US" w:eastAsia="es-AR"/>
          </w:rPr>
          <w:t>Zhou Z</w:t>
        </w:r>
      </w:hyperlink>
      <w:r w:rsidR="00E214A1" w:rsidRPr="003E5A13">
        <w:rPr>
          <w:rFonts w:ascii="Arial" w:hAnsi="Arial" w:cs="Arial"/>
          <w:color w:val="000000"/>
          <w:szCs w:val="22"/>
          <w:lang w:val="en-US" w:eastAsia="es-AR"/>
        </w:rPr>
        <w:t>,</w:t>
      </w:r>
      <w:r w:rsidR="00E214A1" w:rsidRPr="003E5A13">
        <w:rPr>
          <w:rFonts w:ascii="Arial" w:hAnsi="Arial" w:cs="Arial"/>
          <w:color w:val="000000"/>
          <w:lang w:val="en-US" w:eastAsia="es-AR"/>
        </w:rPr>
        <w:t> </w:t>
      </w:r>
      <w:hyperlink r:id="rId7105" w:history="1">
        <w:r w:rsidR="00E214A1" w:rsidRPr="003E5A13">
          <w:rPr>
            <w:rFonts w:ascii="Arial" w:hAnsi="Arial" w:cs="Arial"/>
            <w:color w:val="660066"/>
            <w:lang w:val="en-US" w:eastAsia="es-AR"/>
          </w:rPr>
          <w:t>Wu C</w:t>
        </w:r>
      </w:hyperlink>
      <w:r w:rsidR="00E214A1" w:rsidRPr="003E5A13">
        <w:rPr>
          <w:rFonts w:ascii="Arial" w:hAnsi="Arial" w:cs="Arial"/>
          <w:color w:val="000000"/>
          <w:szCs w:val="22"/>
          <w:lang w:val="en-US" w:eastAsia="es-AR"/>
        </w:rPr>
        <w:t>,</w:t>
      </w:r>
      <w:r w:rsidR="00E214A1" w:rsidRPr="003E5A13">
        <w:rPr>
          <w:rFonts w:ascii="Arial" w:hAnsi="Arial" w:cs="Arial"/>
          <w:color w:val="000000"/>
          <w:lang w:val="en-US" w:eastAsia="es-AR"/>
        </w:rPr>
        <w:t> </w:t>
      </w:r>
      <w:hyperlink r:id="rId7106" w:history="1">
        <w:r w:rsidR="00E214A1" w:rsidRPr="003E5A13">
          <w:rPr>
            <w:rFonts w:ascii="Arial" w:hAnsi="Arial" w:cs="Arial"/>
            <w:color w:val="660066"/>
            <w:lang w:val="en-US" w:eastAsia="es-AR"/>
          </w:rPr>
          <w:t>Lin Y</w:t>
        </w:r>
      </w:hyperlink>
      <w:r w:rsidR="00E214A1" w:rsidRPr="003E5A13">
        <w:rPr>
          <w:rFonts w:ascii="Arial" w:hAnsi="Arial" w:cs="Arial"/>
          <w:color w:val="000000"/>
          <w:szCs w:val="22"/>
          <w:lang w:val="en-US" w:eastAsia="es-AR"/>
        </w:rPr>
        <w:t>,</w:t>
      </w:r>
      <w:r w:rsidR="00E214A1" w:rsidRPr="003E5A13">
        <w:rPr>
          <w:rFonts w:ascii="Arial" w:hAnsi="Arial" w:cs="Arial"/>
          <w:color w:val="000000"/>
          <w:lang w:val="en-US" w:eastAsia="es-AR"/>
        </w:rPr>
        <w:t> </w:t>
      </w:r>
      <w:hyperlink r:id="rId7107" w:history="1">
        <w:r w:rsidR="00E214A1" w:rsidRPr="003E5A13">
          <w:rPr>
            <w:rFonts w:ascii="Arial" w:hAnsi="Arial" w:cs="Arial"/>
            <w:color w:val="660066"/>
            <w:lang w:val="en-US" w:eastAsia="es-AR"/>
          </w:rPr>
          <w:t>Wang G</w:t>
        </w:r>
      </w:hyperlink>
      <w:r w:rsidR="00E214A1" w:rsidRPr="003E5A13">
        <w:rPr>
          <w:rFonts w:ascii="Arial" w:hAnsi="Arial" w:cs="Arial"/>
          <w:color w:val="000000"/>
          <w:szCs w:val="22"/>
          <w:lang w:val="en-US" w:eastAsia="es-AR"/>
        </w:rPr>
        <w:t>.</w:t>
      </w:r>
      <w:r w:rsidR="00E214A1" w:rsidRPr="003E5A13">
        <w:rPr>
          <w:rFonts w:ascii="Arial" w:hAnsi="Arial" w:cs="Arial"/>
          <w:color w:val="000000"/>
          <w:lang w:val="en-US" w:eastAsia="es-AR"/>
        </w:rPr>
        <w:t xml:space="preserve"> </w:t>
      </w:r>
      <w:r w:rsidR="00E214A1" w:rsidRPr="00E214A1">
        <w:rPr>
          <w:rFonts w:ascii="Arial" w:hAnsi="Arial" w:cs="Arial"/>
          <w:b/>
          <w:color w:val="000000"/>
          <w:lang w:eastAsia="es-AR"/>
        </w:rPr>
        <w:t>Las concentraciones urinarias de metabolitos de insecticidas piretroides en los trabajadores textiles, este de China</w:t>
      </w:r>
      <w:r w:rsidR="00E214A1" w:rsidRPr="00D138E0">
        <w:rPr>
          <w:rFonts w:ascii="Arial" w:hAnsi="Arial" w:cs="Arial"/>
          <w:color w:val="000000"/>
          <w:sz w:val="32"/>
          <w:szCs w:val="32"/>
          <w:lang w:eastAsia="es-AR"/>
        </w:rPr>
        <w:t>.</w:t>
      </w:r>
      <w:r w:rsidR="00E214A1" w:rsidRPr="00D138E0">
        <w:rPr>
          <w:rFonts w:ascii="Arial" w:hAnsi="Arial" w:cs="Arial"/>
          <w:color w:val="000000"/>
          <w:sz w:val="20"/>
          <w:szCs w:val="20"/>
          <w:lang w:eastAsia="es-AR"/>
        </w:rPr>
        <w:t xml:space="preserve"> </w:t>
      </w:r>
      <w:hyperlink r:id="rId7108" w:tooltip="Environment international." w:history="1">
        <w:r w:rsidR="00E214A1" w:rsidRPr="004D67E9">
          <w:rPr>
            <w:rFonts w:ascii="Arial" w:hAnsi="Arial" w:cs="Arial"/>
            <w:color w:val="660066"/>
            <w:sz w:val="20"/>
            <w:lang w:val="es-AR" w:eastAsia="es-AR"/>
          </w:rPr>
          <w:t>Environ Int.</w:t>
        </w:r>
      </w:hyperlink>
      <w:r w:rsidR="00E214A1" w:rsidRPr="004D67E9">
        <w:rPr>
          <w:rFonts w:ascii="Arial" w:hAnsi="Arial" w:cs="Arial"/>
          <w:color w:val="000000"/>
          <w:sz w:val="20"/>
          <w:lang w:val="es-AR" w:eastAsia="es-AR"/>
        </w:rPr>
        <w:t> </w:t>
      </w:r>
      <w:r w:rsidR="00E214A1" w:rsidRPr="004D67E9">
        <w:rPr>
          <w:rFonts w:ascii="Arial" w:hAnsi="Arial" w:cs="Arial"/>
          <w:color w:val="000000"/>
          <w:sz w:val="20"/>
          <w:szCs w:val="20"/>
          <w:lang w:val="es-AR" w:eastAsia="es-AR"/>
        </w:rPr>
        <w:t xml:space="preserve">2013 Oct;60:137-44. </w:t>
      </w:r>
    </w:p>
    <w:p w:rsidR="003D1817" w:rsidRDefault="003D1817" w:rsidP="003D1817">
      <w:pPr>
        <w:shd w:val="clear" w:color="auto" w:fill="FFFFFF"/>
        <w:spacing w:line="300" w:lineRule="atLeast"/>
        <w:jc w:val="both"/>
        <w:textAlignment w:val="baseline"/>
        <w:rPr>
          <w:rFonts w:ascii="inherit" w:hAnsi="inherit" w:cs="Helvetica"/>
          <w:color w:val="333333"/>
          <w:bdr w:val="none" w:sz="0" w:space="0" w:color="auto" w:frame="1"/>
          <w:lang w:eastAsia="es-AR"/>
        </w:rPr>
      </w:pPr>
    </w:p>
    <w:p w:rsidR="003D1817" w:rsidRPr="002B1C38" w:rsidRDefault="003D1817" w:rsidP="003D1817">
      <w:pPr>
        <w:shd w:val="clear" w:color="auto" w:fill="FFFFFF"/>
        <w:spacing w:line="300" w:lineRule="atLeast"/>
        <w:jc w:val="both"/>
        <w:textAlignment w:val="baseline"/>
        <w:rPr>
          <w:rFonts w:ascii="inherit" w:hAnsi="inherit" w:cs="Helvetica"/>
          <w:color w:val="333333"/>
          <w:sz w:val="21"/>
          <w:szCs w:val="21"/>
          <w:bdr w:val="none" w:sz="0" w:space="0" w:color="auto" w:frame="1"/>
          <w:lang w:val="es-AR" w:eastAsia="es-AR"/>
        </w:rPr>
      </w:pPr>
      <w:r w:rsidRPr="00297FAB">
        <w:rPr>
          <w:rFonts w:ascii="inherit" w:hAnsi="inherit" w:cs="Helvetica"/>
          <w:color w:val="333333"/>
          <w:bdr w:val="none" w:sz="0" w:space="0" w:color="auto" w:frame="1"/>
          <w:lang w:eastAsia="es-AR"/>
        </w:rPr>
        <w:t xml:space="preserve">Lu W, Li L, Chen M, Zhou Z, Zhang W, Ping S, Yan S, Wang J, Lin M. (2013) </w:t>
      </w:r>
      <w:r w:rsidRPr="003F13BB">
        <w:rPr>
          <w:rFonts w:ascii="inherit" w:hAnsi="inherit" w:cs="Helvetica"/>
          <w:b/>
          <w:color w:val="333333"/>
          <w:bdr w:val="none" w:sz="0" w:space="0" w:color="auto" w:frame="1"/>
          <w:lang w:eastAsia="es-AR"/>
        </w:rPr>
        <w:t>respuestas Genoma-amplia de la transcripción de Escherichia coli a glifosato, un potente inhibidor de la enzima de la ruta shikimato 5 -sintasa enolpiruvilshikimato-3-fosfato</w:t>
      </w:r>
      <w:r w:rsidRPr="00297FAB">
        <w:rPr>
          <w:rFonts w:ascii="inherit" w:hAnsi="inherit" w:cs="Helvetica"/>
          <w:color w:val="333333"/>
          <w:bdr w:val="none" w:sz="0" w:space="0" w:color="auto" w:frame="1"/>
          <w:lang w:eastAsia="es-AR"/>
        </w:rPr>
        <w:t>.</w:t>
      </w:r>
      <w:r w:rsidRPr="00297FAB">
        <w:rPr>
          <w:rFonts w:ascii="inherit" w:hAnsi="inherit" w:cs="Helvetica"/>
          <w:color w:val="333333"/>
          <w:lang w:eastAsia="es-AR"/>
        </w:rPr>
        <w:t> </w:t>
      </w:r>
      <w:r w:rsidRPr="002B1C38">
        <w:rPr>
          <w:rFonts w:ascii="inherit" w:hAnsi="inherit" w:cs="Helvetica"/>
          <w:color w:val="333333"/>
          <w:lang w:val="es-AR" w:eastAsia="es-AR"/>
        </w:rPr>
        <w:t>Mol Biosyst.</w:t>
      </w:r>
      <w:r w:rsidRPr="002B1C38">
        <w:rPr>
          <w:rFonts w:ascii="inherit" w:hAnsi="inherit" w:cs="Helvetica"/>
          <w:color w:val="333333"/>
          <w:bdr w:val="none" w:sz="0" w:space="0" w:color="auto" w:frame="1"/>
          <w:lang w:val="es-AR" w:eastAsia="es-AR"/>
        </w:rPr>
        <w:t>Mar;. 9 (3): 522-30</w:t>
      </w:r>
      <w:r w:rsidRPr="002B1C38">
        <w:rPr>
          <w:rFonts w:ascii="inherit" w:hAnsi="inherit" w:cs="Helvetica"/>
          <w:color w:val="333333"/>
          <w:sz w:val="21"/>
          <w:szCs w:val="21"/>
          <w:bdr w:val="none" w:sz="0" w:space="0" w:color="auto" w:frame="1"/>
          <w:lang w:val="es-AR" w:eastAsia="es-AR"/>
        </w:rPr>
        <w:t>.</w:t>
      </w:r>
    </w:p>
    <w:p w:rsidR="005D6A31" w:rsidRDefault="005D6A31" w:rsidP="005D6A31">
      <w:pPr>
        <w:shd w:val="clear" w:color="auto" w:fill="FFFFFF"/>
        <w:spacing w:line="300" w:lineRule="atLeast"/>
        <w:jc w:val="both"/>
        <w:textAlignment w:val="baseline"/>
        <w:rPr>
          <w:rFonts w:ascii="Arial" w:hAnsi="Arial" w:cs="Arial"/>
          <w:color w:val="2E2E2E"/>
          <w:sz w:val="22"/>
          <w:szCs w:val="22"/>
          <w:lang w:eastAsia="es-AR"/>
        </w:rPr>
      </w:pPr>
    </w:p>
    <w:p w:rsidR="005D6A31" w:rsidRPr="00AF57F7" w:rsidRDefault="006359CD" w:rsidP="005D6A31">
      <w:pPr>
        <w:shd w:val="clear" w:color="auto" w:fill="FFFFFF"/>
        <w:spacing w:line="300" w:lineRule="atLeast"/>
        <w:jc w:val="both"/>
        <w:textAlignment w:val="baseline"/>
        <w:rPr>
          <w:rFonts w:ascii="Arial" w:hAnsi="Arial" w:cs="Arial"/>
          <w:color w:val="2E2E2E"/>
          <w:sz w:val="22"/>
          <w:szCs w:val="22"/>
          <w:lang w:val="es-AR" w:eastAsia="es-AR"/>
        </w:rPr>
      </w:pPr>
      <w:hyperlink r:id="rId7109" w:history="1">
        <w:r w:rsidR="005D6A31" w:rsidRPr="003D1EC1">
          <w:rPr>
            <w:rFonts w:ascii="Arial" w:hAnsi="Arial" w:cs="Arial"/>
            <w:color w:val="316C9D"/>
            <w:sz w:val="22"/>
            <w:szCs w:val="22"/>
            <w:lang w:eastAsia="es-AR"/>
          </w:rPr>
          <w:t>Magbanua</w:t>
        </w:r>
      </w:hyperlink>
      <w:r w:rsidR="005D6A31" w:rsidRPr="003D1EC1">
        <w:rPr>
          <w:lang w:eastAsia="es-AR"/>
        </w:rPr>
        <w:t xml:space="preserve"> </w:t>
      </w:r>
      <w:r w:rsidR="005D6A31" w:rsidRPr="003D1EC1">
        <w:rPr>
          <w:rFonts w:ascii="Arial" w:hAnsi="Arial" w:cs="Arial"/>
          <w:color w:val="2E2E2E"/>
          <w:lang w:eastAsia="es-AR"/>
        </w:rPr>
        <w:t>Francis S</w:t>
      </w:r>
      <w:r w:rsidR="005D6A31" w:rsidRPr="003D1EC1">
        <w:rPr>
          <w:rFonts w:ascii="Arial" w:hAnsi="Arial" w:cs="Arial"/>
          <w:color w:val="2E2E2E"/>
          <w:sz w:val="22"/>
          <w:szCs w:val="22"/>
          <w:vertAlign w:val="superscript"/>
          <w:lang w:eastAsia="es-AR"/>
        </w:rPr>
        <w:t> </w:t>
      </w:r>
      <w:r w:rsidR="005D6A31" w:rsidRPr="00BF304C">
        <w:rPr>
          <w:rFonts w:ascii="Arial" w:hAnsi="Arial" w:cs="Arial"/>
          <w:color w:val="2E2E2E"/>
          <w:sz w:val="22"/>
          <w:szCs w:val="22"/>
          <w:lang w:eastAsia="es-AR"/>
        </w:rPr>
        <w:t>,</w:t>
      </w:r>
      <w:r w:rsidR="005D6A31" w:rsidRPr="003D1EC1">
        <w:rPr>
          <w:rFonts w:ascii="Arial" w:hAnsi="Arial" w:cs="Arial"/>
          <w:color w:val="2E2E2E"/>
          <w:sz w:val="22"/>
          <w:szCs w:val="22"/>
          <w:lang w:eastAsia="es-AR"/>
        </w:rPr>
        <w:t> </w:t>
      </w:r>
      <w:hyperlink r:id="rId7110" w:history="1">
        <w:r w:rsidR="005D6A31" w:rsidRPr="003D1EC1">
          <w:rPr>
            <w:rFonts w:ascii="Arial" w:hAnsi="Arial" w:cs="Arial"/>
            <w:color w:val="316C9D"/>
            <w:sz w:val="22"/>
            <w:szCs w:val="22"/>
            <w:lang w:eastAsia="es-AR"/>
          </w:rPr>
          <w:t>Townsend</w:t>
        </w:r>
      </w:hyperlink>
      <w:r w:rsidR="005D6A31" w:rsidRPr="003D1EC1">
        <w:rPr>
          <w:lang w:eastAsia="es-AR"/>
        </w:rPr>
        <w:t xml:space="preserve"> </w:t>
      </w:r>
      <w:r w:rsidR="005D6A31" w:rsidRPr="003D1EC1">
        <w:rPr>
          <w:rFonts w:ascii="Arial" w:hAnsi="Arial" w:cs="Arial"/>
          <w:color w:val="2E2E2E"/>
          <w:lang w:eastAsia="es-AR"/>
        </w:rPr>
        <w:t>Colin R.</w:t>
      </w:r>
      <w:r w:rsidR="005D6A31" w:rsidRPr="00BF304C">
        <w:rPr>
          <w:rFonts w:ascii="Arial" w:hAnsi="Arial" w:cs="Arial"/>
          <w:color w:val="2E2E2E"/>
          <w:sz w:val="22"/>
          <w:szCs w:val="22"/>
          <w:lang w:eastAsia="es-AR"/>
        </w:rPr>
        <w:t>,</w:t>
      </w:r>
      <w:r w:rsidR="005D6A31" w:rsidRPr="003D1EC1">
        <w:rPr>
          <w:rFonts w:ascii="Arial" w:hAnsi="Arial" w:cs="Arial"/>
          <w:color w:val="2E2E2E"/>
          <w:sz w:val="22"/>
          <w:szCs w:val="22"/>
          <w:lang w:eastAsia="es-AR"/>
        </w:rPr>
        <w:t> </w:t>
      </w:r>
      <w:hyperlink r:id="rId7111" w:history="1">
        <w:r w:rsidR="005D6A31" w:rsidRPr="003D1EC1">
          <w:rPr>
            <w:rFonts w:ascii="Arial" w:hAnsi="Arial" w:cs="Arial"/>
            <w:color w:val="316C9D"/>
            <w:sz w:val="22"/>
            <w:szCs w:val="22"/>
            <w:lang w:eastAsia="es-AR"/>
          </w:rPr>
          <w:t>Hageman</w:t>
        </w:r>
      </w:hyperlink>
      <w:r w:rsidR="005D6A31" w:rsidRPr="003D1EC1">
        <w:rPr>
          <w:lang w:eastAsia="es-AR"/>
        </w:rPr>
        <w:t xml:space="preserve"> </w:t>
      </w:r>
      <w:r w:rsidR="005D6A31" w:rsidRPr="003D1EC1">
        <w:rPr>
          <w:rFonts w:ascii="Arial" w:hAnsi="Arial" w:cs="Arial"/>
          <w:color w:val="2E2E2E"/>
          <w:lang w:eastAsia="es-AR"/>
        </w:rPr>
        <w:t>Kimberly J.</w:t>
      </w:r>
      <w:r w:rsidR="005D6A31" w:rsidRPr="00BF304C">
        <w:rPr>
          <w:rFonts w:ascii="Arial" w:hAnsi="Arial" w:cs="Arial"/>
          <w:color w:val="2E2E2E"/>
          <w:sz w:val="22"/>
          <w:szCs w:val="22"/>
          <w:lang w:eastAsia="es-AR"/>
        </w:rPr>
        <w:t>,</w:t>
      </w:r>
      <w:r w:rsidR="005D6A31" w:rsidRPr="003D1EC1">
        <w:rPr>
          <w:rFonts w:ascii="Arial" w:hAnsi="Arial" w:cs="Arial"/>
          <w:color w:val="2E2E2E"/>
          <w:sz w:val="22"/>
          <w:szCs w:val="22"/>
          <w:lang w:eastAsia="es-AR"/>
        </w:rPr>
        <w:t> </w:t>
      </w:r>
      <w:hyperlink r:id="rId7112" w:history="1">
        <w:r w:rsidR="005D6A31" w:rsidRPr="003D1EC1">
          <w:rPr>
            <w:rFonts w:ascii="Arial" w:hAnsi="Arial" w:cs="Arial"/>
            <w:color w:val="316C9D"/>
            <w:sz w:val="22"/>
            <w:szCs w:val="22"/>
            <w:lang w:eastAsia="es-AR"/>
          </w:rPr>
          <w:t>Lange</w:t>
        </w:r>
      </w:hyperlink>
      <w:r w:rsidR="005D6A31" w:rsidRPr="003D1EC1">
        <w:rPr>
          <w:lang w:eastAsia="es-AR"/>
        </w:rPr>
        <w:t xml:space="preserve"> </w:t>
      </w:r>
      <w:r w:rsidR="005D6A31" w:rsidRPr="003D1EC1">
        <w:rPr>
          <w:rFonts w:ascii="Arial" w:hAnsi="Arial" w:cs="Arial"/>
          <w:color w:val="2E2E2E"/>
          <w:lang w:eastAsia="es-AR"/>
        </w:rPr>
        <w:t>Katharina</w:t>
      </w:r>
      <w:r w:rsidR="005D6A31" w:rsidRPr="00BF304C">
        <w:rPr>
          <w:rFonts w:ascii="Arial" w:hAnsi="Arial" w:cs="Arial"/>
          <w:color w:val="2E2E2E"/>
          <w:sz w:val="22"/>
          <w:szCs w:val="22"/>
          <w:lang w:eastAsia="es-AR"/>
        </w:rPr>
        <w:t>,</w:t>
      </w:r>
      <w:r w:rsidR="005D6A31" w:rsidRPr="003D1EC1">
        <w:rPr>
          <w:rFonts w:ascii="Arial" w:hAnsi="Arial" w:cs="Arial"/>
          <w:color w:val="2E2E2E"/>
          <w:sz w:val="22"/>
          <w:szCs w:val="22"/>
          <w:lang w:eastAsia="es-AR"/>
        </w:rPr>
        <w:t> </w:t>
      </w:r>
      <w:hyperlink r:id="rId7113" w:history="1">
        <w:r w:rsidR="005D6A31" w:rsidRPr="003D1EC1">
          <w:rPr>
            <w:rFonts w:ascii="Arial" w:hAnsi="Arial" w:cs="Arial"/>
            <w:color w:val="316C9D"/>
            <w:sz w:val="22"/>
            <w:szCs w:val="22"/>
            <w:lang w:eastAsia="es-AR"/>
          </w:rPr>
          <w:t>Lear</w:t>
        </w:r>
      </w:hyperlink>
      <w:r w:rsidR="005D6A31" w:rsidRPr="003D1EC1">
        <w:rPr>
          <w:lang w:eastAsia="es-AR"/>
        </w:rPr>
        <w:t xml:space="preserve"> </w:t>
      </w:r>
      <w:r w:rsidR="005D6A31" w:rsidRPr="003D1EC1">
        <w:rPr>
          <w:rFonts w:ascii="Arial" w:hAnsi="Arial" w:cs="Arial"/>
          <w:color w:val="2E2E2E"/>
          <w:lang w:eastAsia="es-AR"/>
        </w:rPr>
        <w:t>Gavin</w:t>
      </w:r>
      <w:r w:rsidR="005D6A31" w:rsidRPr="00BF304C">
        <w:rPr>
          <w:rFonts w:ascii="Arial" w:hAnsi="Arial" w:cs="Arial"/>
          <w:color w:val="2E2E2E"/>
          <w:sz w:val="22"/>
          <w:szCs w:val="22"/>
          <w:lang w:eastAsia="es-AR"/>
        </w:rPr>
        <w:t>,</w:t>
      </w:r>
      <w:r w:rsidR="005D6A31" w:rsidRPr="003D1EC1">
        <w:rPr>
          <w:lang w:eastAsia="es-AR"/>
        </w:rPr>
        <w:t xml:space="preserve"> </w:t>
      </w:r>
      <w:r w:rsidR="005D6A31" w:rsidRPr="003D1EC1">
        <w:rPr>
          <w:rFonts w:ascii="Arial" w:hAnsi="Arial" w:cs="Arial"/>
          <w:color w:val="2E2E2E"/>
          <w:lang w:eastAsia="es-AR"/>
        </w:rPr>
        <w:t>Gillian D.</w:t>
      </w:r>
      <w:r w:rsidR="005D6A31" w:rsidRPr="00BF304C">
        <w:rPr>
          <w:rFonts w:ascii="Arial" w:hAnsi="Arial" w:cs="Arial"/>
          <w:color w:val="2E2E2E"/>
          <w:sz w:val="22"/>
          <w:szCs w:val="22"/>
          <w:lang w:eastAsia="es-AR"/>
        </w:rPr>
        <w:t>,</w:t>
      </w:r>
      <w:hyperlink r:id="rId7114" w:history="1">
        <w:r w:rsidR="005D6A31" w:rsidRPr="003D1EC1">
          <w:rPr>
            <w:rFonts w:ascii="Arial" w:hAnsi="Arial" w:cs="Arial"/>
            <w:color w:val="316C9D"/>
            <w:sz w:val="22"/>
            <w:szCs w:val="22"/>
            <w:lang w:eastAsia="es-AR"/>
          </w:rPr>
          <w:t xml:space="preserve"> Matthaei</w:t>
        </w:r>
      </w:hyperlink>
      <w:r w:rsidR="005D6A31" w:rsidRPr="003D1EC1">
        <w:rPr>
          <w:lang w:eastAsia="es-AR"/>
        </w:rPr>
        <w:t xml:space="preserve"> </w:t>
      </w:r>
      <w:r w:rsidR="005D6A31" w:rsidRPr="003D1EC1">
        <w:rPr>
          <w:rFonts w:ascii="Arial" w:hAnsi="Arial" w:cs="Arial"/>
          <w:color w:val="2E2E2E"/>
          <w:lang w:eastAsia="es-AR"/>
        </w:rPr>
        <w:t>Christoph D.</w:t>
      </w:r>
      <w:r w:rsidR="005D6A31" w:rsidRPr="003D1EC1">
        <w:rPr>
          <w:rFonts w:ascii="Arial" w:hAnsi="Arial" w:cs="Arial"/>
          <w:b/>
          <w:bCs/>
          <w:color w:val="5C5C5C"/>
          <w:kern w:val="36"/>
          <w:sz w:val="28"/>
          <w:szCs w:val="28"/>
          <w:lang w:eastAsia="es-AR"/>
        </w:rPr>
        <w:t xml:space="preserve"> </w:t>
      </w:r>
      <w:r w:rsidR="005D6A31" w:rsidRPr="005D6A31">
        <w:rPr>
          <w:rFonts w:ascii="Arial" w:hAnsi="Arial" w:cs="Arial"/>
          <w:b/>
          <w:bCs/>
          <w:color w:val="5C5C5C"/>
          <w:kern w:val="36"/>
          <w:lang w:val="es-AR" w:eastAsia="es-AR"/>
        </w:rPr>
        <w:t>La comprensión de la influencia combinada de sedimento fino y herbicida glifosato en las comunidades de perifiton corriente</w:t>
      </w:r>
      <w:r w:rsidR="005D6A31" w:rsidRPr="005D6A31">
        <w:rPr>
          <w:rFonts w:ascii="Arial" w:hAnsi="Arial" w:cs="Arial"/>
          <w:b/>
          <w:bCs/>
          <w:color w:val="5C5C5C"/>
          <w:kern w:val="36"/>
          <w:lang w:eastAsia="es-AR"/>
        </w:rPr>
        <w:t>.</w:t>
      </w:r>
      <w:r w:rsidR="005D6A31">
        <w:rPr>
          <w:rFonts w:ascii="Arial" w:hAnsi="Arial" w:cs="Arial"/>
          <w:b/>
          <w:bCs/>
          <w:color w:val="5C5C5C"/>
          <w:kern w:val="36"/>
          <w:sz w:val="28"/>
          <w:szCs w:val="28"/>
          <w:lang w:eastAsia="es-AR"/>
        </w:rPr>
        <w:t xml:space="preserve"> </w:t>
      </w:r>
      <w:r w:rsidR="005D6A31" w:rsidRPr="00AF57F7">
        <w:rPr>
          <w:rFonts w:ascii="Arial" w:hAnsi="Arial" w:cs="Arial"/>
          <w:bCs/>
          <w:color w:val="5C5C5C"/>
          <w:kern w:val="36"/>
          <w:sz w:val="22"/>
          <w:szCs w:val="22"/>
          <w:lang w:val="es-AR" w:eastAsia="es-AR"/>
        </w:rPr>
        <w:t>Water Research, 15 de september 2013, Volume 47, Issue 14, Pages 5110-5120.</w:t>
      </w:r>
    </w:p>
    <w:p w:rsidR="004464E2" w:rsidRDefault="004464E2" w:rsidP="00AF57F7">
      <w:pPr>
        <w:pStyle w:val="NormalWeb"/>
        <w:spacing w:before="0" w:beforeAutospacing="0" w:after="120" w:afterAutospacing="0" w:line="312" w:lineRule="atLeast"/>
        <w:jc w:val="both"/>
        <w:textAlignment w:val="baseline"/>
        <w:rPr>
          <w:rFonts w:ascii="Arial" w:hAnsi="Arial" w:cs="Arial"/>
          <w:color w:val="000000"/>
          <w:sz w:val="18"/>
          <w:szCs w:val="18"/>
          <w:lang w:val="es-AR"/>
        </w:rPr>
      </w:pPr>
    </w:p>
    <w:p w:rsidR="00AF57F7" w:rsidRPr="00F77C0D" w:rsidRDefault="00AF57F7" w:rsidP="00AF57F7">
      <w:pPr>
        <w:pStyle w:val="NormalWeb"/>
        <w:spacing w:before="0" w:beforeAutospacing="0" w:after="120" w:afterAutospacing="0" w:line="312" w:lineRule="atLeast"/>
        <w:jc w:val="both"/>
        <w:textAlignment w:val="baseline"/>
        <w:rPr>
          <w:rFonts w:ascii="Arial" w:hAnsi="Arial" w:cs="Arial"/>
          <w:color w:val="000000"/>
          <w:sz w:val="18"/>
          <w:szCs w:val="18"/>
          <w:lang w:val="en-US"/>
        </w:rPr>
      </w:pPr>
      <w:r w:rsidRPr="00F77C0D">
        <w:rPr>
          <w:rFonts w:ascii="Arial" w:hAnsi="Arial" w:cs="Arial"/>
          <w:color w:val="000000"/>
          <w:sz w:val="18"/>
          <w:szCs w:val="18"/>
          <w:lang w:val="es-AR"/>
        </w:rPr>
        <w:t>Magbanua, F. S., Townsend, C. R., Hageman, K. J. and Matthaei, C. D. (2013)</w:t>
      </w:r>
      <w:r w:rsidRPr="00F77C0D">
        <w:t xml:space="preserve"> </w:t>
      </w:r>
      <w:r w:rsidRPr="00F77C0D">
        <w:rPr>
          <w:rFonts w:ascii="Arial" w:hAnsi="Arial" w:cs="Arial"/>
          <w:b/>
          <w:color w:val="000000"/>
          <w:lang w:val="es-AR"/>
        </w:rPr>
        <w:t>Efectos individuales y combinados de sedimento fino y el herbicida glifosato de macroinvertebrados y función de los ecosistemas corriente</w:t>
      </w:r>
      <w:r w:rsidRPr="00F77C0D">
        <w:rPr>
          <w:rFonts w:ascii="Arial" w:hAnsi="Arial" w:cs="Arial"/>
          <w:color w:val="000000"/>
          <w:sz w:val="18"/>
          <w:szCs w:val="18"/>
          <w:lang w:val="es-AR"/>
        </w:rPr>
        <w:t xml:space="preserve">. </w:t>
      </w:r>
      <w:r w:rsidRPr="00F77C0D">
        <w:rPr>
          <w:rFonts w:ascii="Arial" w:hAnsi="Arial" w:cs="Arial"/>
          <w:color w:val="000000"/>
          <w:sz w:val="18"/>
          <w:szCs w:val="18"/>
          <w:lang w:val="en-US"/>
        </w:rPr>
        <w:t xml:space="preserve">Freshwater Biology, 58: 1729–1744. </w:t>
      </w:r>
    </w:p>
    <w:p w:rsidR="00346654" w:rsidRPr="00D5170D" w:rsidRDefault="00346654" w:rsidP="00346654">
      <w:pPr>
        <w:shd w:val="clear" w:color="auto" w:fill="FFFFFF"/>
        <w:spacing w:after="90" w:line="360" w:lineRule="atLeast"/>
        <w:jc w:val="both"/>
        <w:textAlignment w:val="baseline"/>
        <w:outlineLvl w:val="0"/>
        <w:rPr>
          <w:lang w:val="en-US"/>
        </w:rPr>
      </w:pPr>
    </w:p>
    <w:p w:rsidR="00346654" w:rsidRPr="007F2ADE" w:rsidRDefault="006359CD" w:rsidP="00346654">
      <w:pPr>
        <w:shd w:val="clear" w:color="auto" w:fill="FFFFFF"/>
        <w:spacing w:after="90" w:line="360" w:lineRule="atLeast"/>
        <w:jc w:val="both"/>
        <w:textAlignment w:val="baseline"/>
        <w:outlineLvl w:val="0"/>
        <w:rPr>
          <w:rFonts w:ascii="Arial" w:hAnsi="Arial" w:cs="Arial"/>
          <w:bCs/>
          <w:color w:val="5C5C5C"/>
          <w:kern w:val="36"/>
          <w:sz w:val="22"/>
          <w:szCs w:val="22"/>
          <w:lang w:val="es-AR" w:eastAsia="es-AR"/>
        </w:rPr>
      </w:pPr>
      <w:hyperlink r:id="rId7115" w:history="1">
        <w:r w:rsidR="00346654" w:rsidRPr="007F2ADE">
          <w:rPr>
            <w:rFonts w:ascii="Arial" w:hAnsi="Arial" w:cs="Arial"/>
            <w:color w:val="316C9D"/>
            <w:lang w:val="en-US" w:eastAsia="es-AR"/>
          </w:rPr>
          <w:t>Magnusson</w:t>
        </w:r>
      </w:hyperlink>
      <w:r w:rsidR="00346654" w:rsidRPr="007F2ADE">
        <w:rPr>
          <w:lang w:val="en-US"/>
        </w:rPr>
        <w:t xml:space="preserve"> Marie</w:t>
      </w:r>
      <w:r w:rsidR="00346654" w:rsidRPr="007F2ADE">
        <w:rPr>
          <w:rFonts w:ascii="Arial" w:hAnsi="Arial" w:cs="Arial"/>
          <w:color w:val="2E2E2E"/>
          <w:vertAlign w:val="superscript"/>
          <w:lang w:val="en-US" w:eastAsia="es-AR"/>
        </w:rPr>
        <w:t> </w:t>
      </w:r>
      <w:r w:rsidR="00346654" w:rsidRPr="007F2ADE">
        <w:rPr>
          <w:rFonts w:ascii="Arial" w:hAnsi="Arial" w:cs="Arial"/>
          <w:color w:val="2E2E2E"/>
          <w:lang w:val="en-US" w:eastAsia="es-AR"/>
        </w:rPr>
        <w:t>, </w:t>
      </w:r>
      <w:hyperlink r:id="rId7116" w:history="1">
        <w:r w:rsidR="00346654" w:rsidRPr="007F2ADE">
          <w:rPr>
            <w:rFonts w:ascii="Arial" w:hAnsi="Arial" w:cs="Arial"/>
            <w:color w:val="316C9D"/>
            <w:lang w:val="en-US" w:eastAsia="es-AR"/>
          </w:rPr>
          <w:t>Heimann</w:t>
        </w:r>
      </w:hyperlink>
      <w:r w:rsidR="00346654" w:rsidRPr="007F2ADE">
        <w:rPr>
          <w:lang w:val="en-US"/>
        </w:rPr>
        <w:t xml:space="preserve"> Kirsten</w:t>
      </w:r>
      <w:r w:rsidR="00346654" w:rsidRPr="007F2ADE">
        <w:rPr>
          <w:rFonts w:ascii="Arial" w:hAnsi="Arial" w:cs="Arial"/>
          <w:color w:val="2E2E2E"/>
          <w:vertAlign w:val="superscript"/>
          <w:lang w:val="en-US" w:eastAsia="es-AR"/>
        </w:rPr>
        <w:t> </w:t>
      </w:r>
      <w:r w:rsidR="00346654" w:rsidRPr="007F2ADE">
        <w:rPr>
          <w:rFonts w:ascii="Arial" w:hAnsi="Arial" w:cs="Arial"/>
          <w:color w:val="2E2E2E"/>
          <w:lang w:val="en-US" w:eastAsia="es-AR"/>
        </w:rPr>
        <w:t>,</w:t>
      </w:r>
      <w:r w:rsidR="00346654">
        <w:rPr>
          <w:rFonts w:ascii="Arial" w:hAnsi="Arial" w:cs="Arial"/>
          <w:color w:val="2E2E2E"/>
          <w:lang w:val="en-US" w:eastAsia="es-AR"/>
        </w:rPr>
        <w:t xml:space="preserve"> </w:t>
      </w:r>
      <w:hyperlink r:id="rId7117" w:history="1">
        <w:r w:rsidR="00346654" w:rsidRPr="007F2ADE">
          <w:rPr>
            <w:rFonts w:ascii="Arial" w:hAnsi="Arial" w:cs="Arial"/>
            <w:color w:val="316C9D"/>
            <w:lang w:val="en-US" w:eastAsia="es-AR"/>
          </w:rPr>
          <w:t>Ridd</w:t>
        </w:r>
      </w:hyperlink>
      <w:r w:rsidR="00346654" w:rsidRPr="007F2ADE">
        <w:rPr>
          <w:lang w:val="en-US"/>
        </w:rPr>
        <w:t xml:space="preserve"> Michael</w:t>
      </w:r>
      <w:r w:rsidR="00346654" w:rsidRPr="007F2ADE">
        <w:rPr>
          <w:rFonts w:ascii="Arial" w:hAnsi="Arial" w:cs="Arial"/>
          <w:color w:val="2E2E2E"/>
          <w:vertAlign w:val="superscript"/>
          <w:lang w:val="en-US" w:eastAsia="es-AR"/>
        </w:rPr>
        <w:t> </w:t>
      </w:r>
      <w:r w:rsidR="00346654" w:rsidRPr="007F2ADE">
        <w:rPr>
          <w:rFonts w:ascii="Arial" w:hAnsi="Arial" w:cs="Arial"/>
          <w:color w:val="2E2E2E"/>
          <w:lang w:val="en-US" w:eastAsia="es-AR"/>
        </w:rPr>
        <w:t>,</w:t>
      </w:r>
      <w:r w:rsidR="00346654">
        <w:rPr>
          <w:rFonts w:ascii="Arial" w:hAnsi="Arial" w:cs="Arial"/>
          <w:color w:val="2E2E2E"/>
          <w:lang w:val="en-US" w:eastAsia="es-AR"/>
        </w:rPr>
        <w:t xml:space="preserve"> </w:t>
      </w:r>
      <w:hyperlink r:id="rId7118" w:history="1">
        <w:r w:rsidR="00346654" w:rsidRPr="007F2ADE">
          <w:rPr>
            <w:rFonts w:ascii="Arial" w:hAnsi="Arial" w:cs="Arial"/>
            <w:color w:val="316C9D"/>
            <w:lang w:val="en-US" w:eastAsia="es-AR"/>
          </w:rPr>
          <w:t>Negri</w:t>
        </w:r>
      </w:hyperlink>
      <w:r w:rsidR="00346654" w:rsidRPr="007F2ADE">
        <w:rPr>
          <w:lang w:val="en-US"/>
        </w:rPr>
        <w:t xml:space="preserve"> Andrew P</w:t>
      </w:r>
      <w:r w:rsidR="00346654" w:rsidRPr="007F2ADE">
        <w:rPr>
          <w:rFonts w:ascii="Arial" w:hAnsi="Arial" w:cs="Arial"/>
          <w:b/>
          <w:bCs/>
          <w:color w:val="5C5C5C"/>
          <w:kern w:val="36"/>
          <w:sz w:val="28"/>
          <w:szCs w:val="28"/>
          <w:lang w:val="en-US" w:eastAsia="es-AR"/>
        </w:rPr>
        <w:t xml:space="preserve"> . </w:t>
      </w:r>
      <w:r w:rsidR="00346654" w:rsidRPr="00346654">
        <w:rPr>
          <w:rFonts w:ascii="Arial" w:hAnsi="Arial" w:cs="Arial"/>
          <w:b/>
          <w:bCs/>
          <w:color w:val="5C5C5C"/>
          <w:kern w:val="36"/>
          <w:lang w:val="es-AR" w:eastAsia="es-AR"/>
        </w:rPr>
        <w:t>La contaminación por plaguicidas y fitotoxicidad de agua intersticial del sedimento de microalgas bentónicas tropical</w:t>
      </w:r>
      <w:r w:rsidR="00346654">
        <w:rPr>
          <w:rFonts w:ascii="Arial" w:hAnsi="Arial" w:cs="Arial"/>
          <w:b/>
          <w:bCs/>
          <w:color w:val="5C5C5C"/>
          <w:kern w:val="36"/>
          <w:sz w:val="28"/>
          <w:szCs w:val="28"/>
          <w:lang w:eastAsia="es-AR"/>
        </w:rPr>
        <w:t xml:space="preserve">. </w:t>
      </w:r>
      <w:r w:rsidR="00346654" w:rsidRPr="007F2ADE">
        <w:rPr>
          <w:rFonts w:ascii="Arial" w:hAnsi="Arial" w:cs="Arial"/>
          <w:bCs/>
          <w:color w:val="5C5C5C"/>
          <w:kern w:val="36"/>
          <w:sz w:val="22"/>
          <w:szCs w:val="22"/>
          <w:lang w:eastAsia="es-AR"/>
        </w:rPr>
        <w:t>Water Research, September 2013, Volume 47, Issue 14, Pages 5211-5221.</w:t>
      </w:r>
    </w:p>
    <w:p w:rsidR="00466C30" w:rsidRDefault="00466C30" w:rsidP="00466C30">
      <w:pPr>
        <w:jc w:val="both"/>
        <w:rPr>
          <w:lang w:val="es-AR"/>
        </w:rPr>
      </w:pPr>
    </w:p>
    <w:p w:rsidR="00466C30" w:rsidRPr="00466C30" w:rsidRDefault="00466C30" w:rsidP="00466C30">
      <w:pPr>
        <w:jc w:val="both"/>
        <w:rPr>
          <w:lang w:val="es-AR"/>
        </w:rPr>
      </w:pPr>
      <w:r w:rsidRPr="00366F48">
        <w:rPr>
          <w:lang w:val="es-AR"/>
        </w:rPr>
        <w:t>Mahmoud Abdallah Fikry A., Darwish Wageh Sobhy, Morshdy Alaa Eldin M. A., Eldaly Elsaid A., Ikenaka Yoshinori y  Ishizuka Mayumi .</w:t>
      </w:r>
      <w:r w:rsidRPr="00366F48">
        <w:rPr>
          <w:b/>
          <w:lang w:val="es-AR"/>
        </w:rPr>
        <w:t>Determinación de los plaguicidas organoclorados (POC</w:t>
      </w:r>
      <w:r>
        <w:rPr>
          <w:b/>
          <w:lang w:val="es-AR"/>
        </w:rPr>
        <w:t>) en el despojo</w:t>
      </w:r>
      <w:r w:rsidRPr="00366F48">
        <w:rPr>
          <w:b/>
          <w:lang w:val="es-AR"/>
        </w:rPr>
        <w:t xml:space="preserve"> de</w:t>
      </w:r>
      <w:r>
        <w:rPr>
          <w:b/>
        </w:rPr>
        <w:t xml:space="preserve"> comestible</w:t>
      </w:r>
      <w:r w:rsidRPr="00366F48">
        <w:rPr>
          <w:b/>
        </w:rPr>
        <w:t xml:space="preserve"> de búfalo Egipcio</w:t>
      </w:r>
      <w:r>
        <w:t>.</w:t>
      </w:r>
      <w:r w:rsidRPr="00366F48">
        <w:rPr>
          <w:lang w:val="es-AR"/>
        </w:rPr>
        <w:t xml:space="preserve"> Japanese Journal of Veterinary Research 61(Supplement): Pags 58-63, 2013</w:t>
      </w:r>
      <w:r>
        <w:t>.</w:t>
      </w:r>
      <w:r w:rsidRPr="00366F48">
        <w:rPr>
          <w:lang w:val="es-AR"/>
        </w:rPr>
        <w:t xml:space="preserve"> </w:t>
      </w:r>
    </w:p>
    <w:p w:rsidR="007A60AC" w:rsidRDefault="007A60AC" w:rsidP="007A60AC">
      <w:pPr>
        <w:shd w:val="clear" w:color="auto" w:fill="FFFFFF"/>
        <w:spacing w:line="300" w:lineRule="atLeast"/>
        <w:jc w:val="both"/>
        <w:textAlignment w:val="baseline"/>
        <w:rPr>
          <w:rFonts w:ascii="inherit" w:hAnsi="inherit" w:cs="Helvetica"/>
          <w:color w:val="333333"/>
          <w:sz w:val="22"/>
          <w:szCs w:val="22"/>
          <w:bdr w:val="none" w:sz="0" w:space="0" w:color="auto" w:frame="1"/>
          <w:lang w:eastAsia="es-AR"/>
        </w:rPr>
      </w:pPr>
    </w:p>
    <w:p w:rsidR="007A60AC" w:rsidRPr="002B1C38" w:rsidRDefault="007A60AC" w:rsidP="007A60AC">
      <w:pPr>
        <w:shd w:val="clear" w:color="auto" w:fill="FFFFFF"/>
        <w:spacing w:line="300" w:lineRule="atLeast"/>
        <w:jc w:val="both"/>
        <w:textAlignment w:val="baseline"/>
        <w:rPr>
          <w:rFonts w:ascii="inherit" w:hAnsi="inherit" w:cs="Helvetica"/>
          <w:color w:val="333333"/>
          <w:sz w:val="22"/>
          <w:szCs w:val="22"/>
          <w:bdr w:val="none" w:sz="0" w:space="0" w:color="auto" w:frame="1"/>
          <w:lang w:val="en-US" w:eastAsia="es-AR"/>
        </w:rPr>
      </w:pPr>
      <w:r w:rsidRPr="0013284C">
        <w:rPr>
          <w:rFonts w:ascii="inherit" w:hAnsi="inherit" w:cs="Helvetica"/>
          <w:color w:val="333333"/>
          <w:sz w:val="22"/>
          <w:szCs w:val="22"/>
          <w:bdr w:val="none" w:sz="0" w:space="0" w:color="auto" w:frame="1"/>
          <w:lang w:eastAsia="es-AR"/>
        </w:rPr>
        <w:t>Malécot, M., Guevel, B., Pineau, C., Holbech, BF, B</w:t>
      </w:r>
      <w:r>
        <w:rPr>
          <w:rFonts w:ascii="inherit" w:hAnsi="inherit" w:cs="Helvetica"/>
          <w:color w:val="333333"/>
          <w:sz w:val="22"/>
          <w:szCs w:val="22"/>
          <w:bdr w:val="none" w:sz="0" w:space="0" w:color="auto" w:frame="1"/>
          <w:lang w:eastAsia="es-AR"/>
        </w:rPr>
        <w:t>ormans, M., y Wiegand, C</w:t>
      </w:r>
      <w:r w:rsidRPr="0013284C">
        <w:rPr>
          <w:rFonts w:ascii="inherit" w:hAnsi="inherit" w:cs="Helvetica"/>
          <w:color w:val="333333"/>
          <w:sz w:val="22"/>
          <w:szCs w:val="22"/>
          <w:bdr w:val="none" w:sz="0" w:space="0" w:color="auto" w:frame="1"/>
          <w:lang w:eastAsia="es-AR"/>
        </w:rPr>
        <w:t>.</w:t>
      </w:r>
      <w:r w:rsidRPr="007A60AC">
        <w:rPr>
          <w:rFonts w:ascii="inherit" w:hAnsi="inherit" w:cs="Helvetica"/>
          <w:b/>
          <w:color w:val="333333"/>
          <w:bdr w:val="none" w:sz="0" w:space="0" w:color="auto" w:frame="1"/>
          <w:lang w:eastAsia="es-AR"/>
        </w:rPr>
        <w:t>Respuesta proteómica específica de Unio pictorum mejillón a una mezcla de glifosato y la microcistina-LR</w:t>
      </w:r>
      <w:r w:rsidRPr="0013284C">
        <w:rPr>
          <w:rFonts w:ascii="inherit" w:hAnsi="inherit" w:cs="Helvetica"/>
          <w:color w:val="333333"/>
          <w:sz w:val="22"/>
          <w:szCs w:val="22"/>
          <w:bdr w:val="none" w:sz="0" w:space="0" w:color="auto" w:frame="1"/>
          <w:lang w:eastAsia="es-AR"/>
        </w:rPr>
        <w:t>.</w:t>
      </w:r>
      <w:r w:rsidRPr="0013284C">
        <w:rPr>
          <w:rFonts w:ascii="inherit" w:hAnsi="inherit" w:cs="Helvetica"/>
          <w:color w:val="333333"/>
          <w:sz w:val="22"/>
          <w:szCs w:val="22"/>
          <w:lang w:eastAsia="es-AR"/>
        </w:rPr>
        <w:t> </w:t>
      </w:r>
      <w:r w:rsidRPr="002B1C38">
        <w:rPr>
          <w:rFonts w:ascii="Helvetica" w:hAnsi="Helvetica"/>
          <w:i/>
          <w:iCs/>
          <w:color w:val="000000"/>
          <w:sz w:val="20"/>
          <w:szCs w:val="20"/>
          <w:lang w:val="en-US" w:eastAsia="es-AR"/>
        </w:rPr>
        <w:t>J. Proteome Res.</w:t>
      </w:r>
      <w:r w:rsidRPr="002B1C38">
        <w:rPr>
          <w:rFonts w:ascii="Helvetica" w:hAnsi="Helvetica"/>
          <w:color w:val="000000"/>
          <w:sz w:val="20"/>
          <w:szCs w:val="20"/>
          <w:lang w:val="en-US" w:eastAsia="es-AR"/>
        </w:rPr>
        <w:t>, </w:t>
      </w:r>
      <w:r w:rsidRPr="002B1C38">
        <w:rPr>
          <w:rFonts w:ascii="Helvetica" w:hAnsi="Helvetica"/>
          <w:b/>
          <w:bCs/>
          <w:color w:val="000000"/>
          <w:sz w:val="20"/>
          <w:szCs w:val="20"/>
          <w:lang w:val="en-US" w:eastAsia="es-AR"/>
        </w:rPr>
        <w:t>2013</w:t>
      </w:r>
      <w:r w:rsidRPr="002B1C38">
        <w:rPr>
          <w:rFonts w:ascii="Helvetica" w:hAnsi="Helvetica"/>
          <w:color w:val="000000"/>
          <w:sz w:val="20"/>
          <w:szCs w:val="20"/>
          <w:lang w:val="en-US" w:eastAsia="es-AR"/>
        </w:rPr>
        <w:t>, </w:t>
      </w:r>
      <w:r w:rsidRPr="002B1C38">
        <w:rPr>
          <w:rFonts w:ascii="inherit" w:hAnsi="inherit" w:cs="Helvetica"/>
          <w:color w:val="333333"/>
          <w:sz w:val="22"/>
          <w:szCs w:val="22"/>
          <w:bdr w:val="none" w:sz="0" w:space="0" w:color="auto" w:frame="1"/>
          <w:lang w:val="en-US" w:eastAsia="es-AR"/>
        </w:rPr>
        <w:t xml:space="preserve">, 12 (11), 5281-5292.  </w:t>
      </w:r>
    </w:p>
    <w:p w:rsidR="002E0674" w:rsidRPr="002B1C38" w:rsidRDefault="002E0674" w:rsidP="002E0674">
      <w:pPr>
        <w:shd w:val="clear" w:color="auto" w:fill="FFFFFF"/>
        <w:rPr>
          <w:lang w:val="en-US"/>
        </w:rPr>
      </w:pPr>
    </w:p>
    <w:p w:rsidR="006156D5" w:rsidRPr="00890335" w:rsidRDefault="006359CD" w:rsidP="006156D5">
      <w:pPr>
        <w:shd w:val="clear" w:color="auto" w:fill="FFFFFF"/>
        <w:spacing w:line="348" w:lineRule="atLeast"/>
        <w:jc w:val="both"/>
        <w:rPr>
          <w:rFonts w:ascii="Arial" w:hAnsi="Arial" w:cs="Arial"/>
          <w:color w:val="000000"/>
          <w:sz w:val="20"/>
          <w:szCs w:val="20"/>
          <w:lang w:eastAsia="es-AR"/>
        </w:rPr>
      </w:pPr>
      <w:hyperlink r:id="rId7119" w:history="1">
        <w:r w:rsidR="006156D5" w:rsidRPr="001347CD">
          <w:rPr>
            <w:rFonts w:ascii="Arial" w:hAnsi="Arial" w:cs="Arial"/>
            <w:color w:val="660066"/>
            <w:lang w:val="en-US" w:eastAsia="es-AR"/>
          </w:rPr>
          <w:t>Mariager TP</w:t>
        </w:r>
      </w:hyperlink>
      <w:r w:rsidR="006156D5" w:rsidRPr="007352A5">
        <w:rPr>
          <w:rFonts w:ascii="Arial" w:hAnsi="Arial" w:cs="Arial"/>
          <w:color w:val="000000"/>
          <w:lang w:val="en-US" w:eastAsia="es-AR"/>
        </w:rPr>
        <w:t>;</w:t>
      </w:r>
      <w:r w:rsidR="006156D5" w:rsidRPr="001347CD">
        <w:rPr>
          <w:rFonts w:ascii="Arial" w:hAnsi="Arial" w:cs="Arial"/>
          <w:color w:val="000000"/>
          <w:lang w:val="en-US" w:eastAsia="es-AR"/>
        </w:rPr>
        <w:t>  </w:t>
      </w:r>
      <w:hyperlink r:id="rId7120" w:history="1">
        <w:r w:rsidR="006156D5" w:rsidRPr="001347CD">
          <w:rPr>
            <w:rFonts w:ascii="Arial" w:hAnsi="Arial" w:cs="Arial"/>
            <w:color w:val="660066"/>
            <w:lang w:val="en-US" w:eastAsia="es-AR"/>
          </w:rPr>
          <w:t>Madsen PV</w:t>
        </w:r>
      </w:hyperlink>
      <w:r w:rsidR="006156D5" w:rsidRPr="001347CD">
        <w:rPr>
          <w:rFonts w:ascii="Arial" w:hAnsi="Arial" w:cs="Arial"/>
          <w:color w:val="000000"/>
          <w:lang w:val="en-US" w:eastAsia="es-AR"/>
        </w:rPr>
        <w:t> , </w:t>
      </w:r>
      <w:hyperlink r:id="rId7121" w:history="1">
        <w:r w:rsidR="006156D5" w:rsidRPr="001347CD">
          <w:rPr>
            <w:rFonts w:ascii="Arial" w:hAnsi="Arial" w:cs="Arial"/>
            <w:color w:val="660066"/>
            <w:lang w:val="en-US" w:eastAsia="es-AR"/>
          </w:rPr>
          <w:t>Ebbehøj NE</w:t>
        </w:r>
      </w:hyperlink>
      <w:r w:rsidR="006156D5" w:rsidRPr="001347CD">
        <w:rPr>
          <w:rFonts w:ascii="Arial" w:hAnsi="Arial" w:cs="Arial"/>
          <w:color w:val="000000"/>
          <w:lang w:val="en-US" w:eastAsia="es-AR"/>
        </w:rPr>
        <w:t> , </w:t>
      </w:r>
      <w:hyperlink r:id="rId7122" w:history="1">
        <w:r w:rsidR="006156D5" w:rsidRPr="001347CD">
          <w:rPr>
            <w:rFonts w:ascii="Arial" w:hAnsi="Arial" w:cs="Arial"/>
            <w:color w:val="660066"/>
            <w:lang w:val="en-US" w:eastAsia="es-AR"/>
          </w:rPr>
          <w:t>Schmidt B</w:t>
        </w:r>
      </w:hyperlink>
      <w:r w:rsidR="006156D5" w:rsidRPr="001347CD">
        <w:rPr>
          <w:rFonts w:ascii="Arial" w:hAnsi="Arial" w:cs="Arial"/>
          <w:color w:val="000000"/>
          <w:lang w:val="en-US" w:eastAsia="es-AR"/>
        </w:rPr>
        <w:t> , </w:t>
      </w:r>
      <w:hyperlink r:id="rId7123" w:history="1">
        <w:r w:rsidR="006156D5" w:rsidRPr="001347CD">
          <w:rPr>
            <w:rFonts w:ascii="Arial" w:hAnsi="Arial" w:cs="Arial"/>
            <w:color w:val="660066"/>
            <w:lang w:val="en-US" w:eastAsia="es-AR"/>
          </w:rPr>
          <w:t>Juhl A</w:t>
        </w:r>
      </w:hyperlink>
      <w:r w:rsidR="006156D5" w:rsidRPr="001347CD">
        <w:rPr>
          <w:rFonts w:ascii="Arial" w:hAnsi="Arial" w:cs="Arial"/>
          <w:color w:val="000000"/>
          <w:lang w:val="en-US" w:eastAsia="es-AR"/>
        </w:rPr>
        <w:t> .</w:t>
      </w:r>
      <w:r w:rsidR="006156D5" w:rsidRPr="007352A5">
        <w:rPr>
          <w:rFonts w:ascii="Arial" w:hAnsi="Arial" w:cs="Arial"/>
          <w:color w:val="000000"/>
          <w:sz w:val="20"/>
          <w:lang w:val="en-US" w:eastAsia="es-AR"/>
        </w:rPr>
        <w:t xml:space="preserve"> </w:t>
      </w:r>
      <w:r w:rsidR="006156D5" w:rsidRPr="006156D5">
        <w:rPr>
          <w:rFonts w:ascii="Arial" w:hAnsi="Arial" w:cs="Arial"/>
          <w:b/>
          <w:bCs/>
          <w:color w:val="000000"/>
          <w:kern w:val="36"/>
          <w:lang w:eastAsia="es-AR"/>
        </w:rPr>
        <w:t>Efectos adversos graves relacionados con la exposición cutánea a un herbicida glifosato-surfactante.</w:t>
      </w:r>
      <w:r w:rsidR="006156D5" w:rsidRPr="007352A5">
        <w:rPr>
          <w:rFonts w:ascii="Arial" w:hAnsi="Arial" w:cs="Arial"/>
          <w:color w:val="000000"/>
          <w:sz w:val="20"/>
          <w:lang w:eastAsia="es-AR"/>
        </w:rPr>
        <w:t xml:space="preserve"> </w:t>
      </w:r>
      <w:hyperlink r:id="rId7124" w:tooltip="Toxicología clínica (Philadelphia, PA.)." w:history="1">
        <w:r w:rsidR="006156D5" w:rsidRPr="003F13BB">
          <w:rPr>
            <w:rFonts w:ascii="Arial" w:hAnsi="Arial" w:cs="Arial"/>
            <w:color w:val="660066"/>
            <w:sz w:val="20"/>
            <w:lang w:val="es-AR" w:eastAsia="es-AR"/>
          </w:rPr>
          <w:t>Clin Toxicol (Phila).</w:t>
        </w:r>
      </w:hyperlink>
      <w:r w:rsidR="006156D5">
        <w:rPr>
          <w:rFonts w:ascii="Arial" w:hAnsi="Arial" w:cs="Arial"/>
          <w:color w:val="000000"/>
          <w:sz w:val="20"/>
          <w:lang w:eastAsia="es-AR"/>
        </w:rPr>
        <w:t> 2013 Feb; 51 (2): 111-3</w:t>
      </w:r>
      <w:r w:rsidR="006156D5" w:rsidRPr="00890335">
        <w:rPr>
          <w:rFonts w:ascii="Arial" w:hAnsi="Arial" w:cs="Arial"/>
          <w:color w:val="000000"/>
          <w:sz w:val="20"/>
          <w:lang w:eastAsia="es-AR"/>
        </w:rPr>
        <w:t>.</w:t>
      </w:r>
    </w:p>
    <w:p w:rsidR="006156D5" w:rsidRDefault="006156D5" w:rsidP="002E0674">
      <w:pPr>
        <w:shd w:val="clear" w:color="auto" w:fill="FFFFFF"/>
        <w:jc w:val="both"/>
      </w:pPr>
    </w:p>
    <w:p w:rsidR="002E0674" w:rsidRDefault="006359CD" w:rsidP="002E0674">
      <w:pPr>
        <w:shd w:val="clear" w:color="auto" w:fill="FFFFFF"/>
        <w:jc w:val="both"/>
        <w:rPr>
          <w:rFonts w:ascii="Arial" w:hAnsi="Arial" w:cs="Arial"/>
          <w:color w:val="000000"/>
          <w:lang w:val="en-US" w:eastAsia="es-AR"/>
        </w:rPr>
      </w:pPr>
      <w:hyperlink r:id="rId7125" w:history="1">
        <w:r w:rsidR="002E0674" w:rsidRPr="001F7BD1">
          <w:rPr>
            <w:rFonts w:ascii="Arial" w:hAnsi="Arial" w:cs="Arial"/>
            <w:color w:val="660066"/>
            <w:lang w:eastAsia="es-AR"/>
          </w:rPr>
          <w:t>Masia A</w:t>
        </w:r>
      </w:hyperlink>
      <w:r w:rsidR="002E0674" w:rsidRPr="001F7BD1">
        <w:t>,</w:t>
      </w:r>
      <w:r w:rsidR="002E0674" w:rsidRPr="001F7BD1">
        <w:rPr>
          <w:rFonts w:ascii="Arial" w:hAnsi="Arial" w:cs="Arial"/>
          <w:color w:val="000000"/>
          <w:lang w:eastAsia="es-AR"/>
        </w:rPr>
        <w:t> </w:t>
      </w:r>
      <w:hyperlink r:id="rId7126" w:history="1">
        <w:r w:rsidR="002E0674" w:rsidRPr="001F7BD1">
          <w:rPr>
            <w:rFonts w:ascii="Arial" w:hAnsi="Arial" w:cs="Arial"/>
            <w:color w:val="660066"/>
            <w:lang w:eastAsia="es-AR"/>
          </w:rPr>
          <w:t>Campo J</w:t>
        </w:r>
      </w:hyperlink>
      <w:r w:rsidR="002E0674" w:rsidRPr="001F7BD1">
        <w:rPr>
          <w:rFonts w:ascii="Arial" w:hAnsi="Arial" w:cs="Arial"/>
          <w:color w:val="000000"/>
          <w:lang w:eastAsia="es-AR"/>
        </w:rPr>
        <w:t> , </w:t>
      </w:r>
      <w:hyperlink r:id="rId7127" w:history="1">
        <w:r w:rsidR="002E0674" w:rsidRPr="001F7BD1">
          <w:rPr>
            <w:rFonts w:ascii="Arial" w:hAnsi="Arial" w:cs="Arial"/>
            <w:color w:val="660066"/>
            <w:lang w:eastAsia="es-AR"/>
          </w:rPr>
          <w:t>Vázquez-Roig P</w:t>
        </w:r>
      </w:hyperlink>
      <w:r w:rsidR="002E0674" w:rsidRPr="001F7BD1">
        <w:rPr>
          <w:rFonts w:ascii="Arial" w:hAnsi="Arial" w:cs="Arial"/>
          <w:color w:val="000000"/>
          <w:lang w:eastAsia="es-AR"/>
        </w:rPr>
        <w:t> , </w:t>
      </w:r>
      <w:hyperlink r:id="rId7128" w:history="1">
        <w:r w:rsidR="002E0674" w:rsidRPr="001F7BD1">
          <w:rPr>
            <w:rFonts w:ascii="Arial" w:hAnsi="Arial" w:cs="Arial"/>
            <w:color w:val="660066"/>
            <w:lang w:eastAsia="es-AR"/>
          </w:rPr>
          <w:t>Blasco C</w:t>
        </w:r>
      </w:hyperlink>
      <w:r w:rsidR="002E0674" w:rsidRPr="001F7BD1">
        <w:rPr>
          <w:rFonts w:ascii="Arial" w:hAnsi="Arial" w:cs="Arial"/>
          <w:color w:val="000000"/>
          <w:lang w:eastAsia="es-AR"/>
        </w:rPr>
        <w:t> , </w:t>
      </w:r>
      <w:hyperlink r:id="rId7129" w:history="1">
        <w:r w:rsidR="002E0674" w:rsidRPr="001F7BD1">
          <w:rPr>
            <w:rFonts w:ascii="Arial" w:hAnsi="Arial" w:cs="Arial"/>
            <w:color w:val="660066"/>
            <w:lang w:eastAsia="es-AR"/>
          </w:rPr>
          <w:t>Pico y</w:t>
        </w:r>
      </w:hyperlink>
      <w:r w:rsidR="002E0674" w:rsidRPr="001F7BD1">
        <w:rPr>
          <w:rFonts w:ascii="Arial" w:hAnsi="Arial" w:cs="Arial"/>
          <w:color w:val="000000"/>
          <w:lang w:eastAsia="es-AR"/>
        </w:rPr>
        <w:t> .</w:t>
      </w:r>
      <w:r w:rsidR="002E0674" w:rsidRPr="003F13BB">
        <w:rPr>
          <w:rFonts w:ascii="Arial" w:hAnsi="Arial" w:cs="Arial"/>
          <w:b/>
          <w:bCs/>
          <w:color w:val="000000"/>
          <w:kern w:val="36"/>
          <w:lang w:eastAsia="es-AR"/>
        </w:rPr>
        <w:t>Proyección de los plaguicidas utilizados en la actualidad en el agua, los sedimentos y la biota de la Confederación Hidrográfica del Guadalquivir (España)</w:t>
      </w:r>
      <w:r w:rsidR="002E0674" w:rsidRPr="001F7BD1">
        <w:rPr>
          <w:rFonts w:ascii="Arial" w:hAnsi="Arial" w:cs="Arial"/>
          <w:bCs/>
          <w:color w:val="000000"/>
          <w:kern w:val="36"/>
          <w:lang w:eastAsia="es-AR"/>
        </w:rPr>
        <w:t>.</w:t>
      </w:r>
      <w:r w:rsidR="002E0674" w:rsidRPr="001F7BD1">
        <w:rPr>
          <w:rFonts w:ascii="Arial" w:hAnsi="Arial" w:cs="Arial"/>
          <w:color w:val="000000"/>
          <w:lang w:eastAsia="es-AR"/>
        </w:rPr>
        <w:t xml:space="preserve"> </w:t>
      </w:r>
      <w:hyperlink r:id="rId7130" w:tooltip="Diario de materiales peligrosos." w:history="1">
        <w:r w:rsidR="002E0674" w:rsidRPr="003F13BB">
          <w:rPr>
            <w:rFonts w:ascii="Arial" w:hAnsi="Arial" w:cs="Arial"/>
            <w:color w:val="660066"/>
            <w:lang w:val="en-US" w:eastAsia="es-AR"/>
          </w:rPr>
          <w:t>J Hazard Mater</w:t>
        </w:r>
        <w:r w:rsidR="002E0674" w:rsidRPr="00BA4F77">
          <w:rPr>
            <w:rStyle w:val="Ttulo1Car"/>
            <w:rFonts w:ascii="Arial" w:eastAsia="Calibri" w:hAnsi="Arial" w:cs="Arial"/>
            <w:sz w:val="24"/>
            <w:szCs w:val="24"/>
            <w:lang w:val="en-US"/>
          </w:rPr>
          <w:t xml:space="preserve"> </w:t>
        </w:r>
        <w:r w:rsidR="002E0674" w:rsidRPr="00BA4F77">
          <w:rPr>
            <w:rFonts w:ascii="Arial" w:hAnsi="Arial" w:cs="Arial"/>
            <w:color w:val="660066"/>
            <w:u w:val="single"/>
            <w:lang w:val="en-US" w:eastAsia="es-AR"/>
          </w:rPr>
          <w:t>.</w:t>
        </w:r>
      </w:hyperlink>
      <w:r w:rsidR="002E0674" w:rsidRPr="00BA4F77">
        <w:rPr>
          <w:rFonts w:ascii="Arial" w:hAnsi="Arial" w:cs="Arial"/>
          <w:color w:val="000000"/>
          <w:lang w:val="en-US" w:eastAsia="es-AR"/>
        </w:rPr>
        <w:t> 2013 Dic 15; 263 Pt 1:95-104</w:t>
      </w:r>
      <w:r w:rsidR="00CA0BA0">
        <w:rPr>
          <w:rFonts w:ascii="Arial" w:hAnsi="Arial" w:cs="Arial"/>
          <w:color w:val="000000"/>
          <w:lang w:val="en-US" w:eastAsia="es-AR"/>
        </w:rPr>
        <w:t>.</w:t>
      </w:r>
    </w:p>
    <w:p w:rsidR="00CA0BA0" w:rsidRDefault="00CA0BA0" w:rsidP="00CA0BA0">
      <w:pPr>
        <w:jc w:val="both"/>
        <w:rPr>
          <w:rFonts w:ascii="Myriad Pro" w:hAnsi="Myriad Pro" w:cs="Myriad Pro"/>
          <w:b/>
          <w:bCs/>
          <w:sz w:val="20"/>
          <w:szCs w:val="20"/>
          <w:lang w:val="en-US"/>
        </w:rPr>
      </w:pPr>
    </w:p>
    <w:p w:rsidR="00CA0BA0" w:rsidRPr="00FF1E7A" w:rsidRDefault="00CA0BA0" w:rsidP="00CA0BA0">
      <w:pPr>
        <w:jc w:val="both"/>
        <w:rPr>
          <w:lang w:val="en-US"/>
        </w:rPr>
      </w:pPr>
      <w:r w:rsidRPr="00FF1E7A">
        <w:rPr>
          <w:rStyle w:val="notranslate"/>
          <w:rFonts w:ascii="Helvetica" w:hAnsi="Helvetica" w:cs="Helvetica"/>
          <w:color w:val="3B3B3B"/>
          <w:sz w:val="18"/>
          <w:szCs w:val="18"/>
          <w:lang w:val="en-US"/>
        </w:rPr>
        <w:t>.</w:t>
      </w:r>
      <w:r w:rsidRPr="00FF1E7A">
        <w:rPr>
          <w:rStyle w:val="apple-converted-space"/>
          <w:rFonts w:ascii="Helvetica" w:hAnsi="Helvetica" w:cs="Helvetica"/>
          <w:color w:val="3B3B3B"/>
          <w:sz w:val="18"/>
          <w:szCs w:val="18"/>
          <w:lang w:val="en-US"/>
        </w:rPr>
        <w:t> </w:t>
      </w:r>
    </w:p>
    <w:p w:rsidR="00FF1E7A" w:rsidRPr="004C5D75" w:rsidRDefault="00FF1E7A" w:rsidP="00FF1E7A">
      <w:pPr>
        <w:jc w:val="both"/>
        <w:rPr>
          <w:lang w:val="es-AR"/>
        </w:rPr>
      </w:pPr>
      <w:r w:rsidRPr="005F295E">
        <w:rPr>
          <w:rFonts w:ascii="Myriad Pro" w:hAnsi="Myriad Pro" w:cs="Myriad Pro"/>
          <w:b/>
          <w:bCs/>
          <w:sz w:val="20"/>
          <w:szCs w:val="20"/>
          <w:lang w:val="en-US"/>
        </w:rPr>
        <w:t>Mason Rosemary</w:t>
      </w:r>
      <w:r w:rsidRPr="005F295E">
        <w:rPr>
          <w:rStyle w:val="A7"/>
          <w:lang w:val="en-US"/>
        </w:rPr>
        <w:t xml:space="preserve"> </w:t>
      </w:r>
      <w:r w:rsidRPr="005F295E">
        <w:rPr>
          <w:rFonts w:ascii="Myriad Pro" w:hAnsi="Myriad Pro" w:cs="Myriad Pro"/>
          <w:b/>
          <w:bCs/>
          <w:sz w:val="20"/>
          <w:szCs w:val="20"/>
          <w:lang w:val="en-US"/>
        </w:rPr>
        <w:t>, Tennekes Henk</w:t>
      </w:r>
      <w:r w:rsidRPr="005F295E">
        <w:rPr>
          <w:rStyle w:val="A7"/>
          <w:lang w:val="en-US"/>
        </w:rPr>
        <w:t xml:space="preserve"> </w:t>
      </w:r>
      <w:r w:rsidRPr="005F295E">
        <w:rPr>
          <w:rFonts w:ascii="Myriad Pro" w:hAnsi="Myriad Pro" w:cs="Myriad Pro"/>
          <w:b/>
          <w:bCs/>
          <w:sz w:val="20"/>
          <w:szCs w:val="20"/>
          <w:lang w:val="en-US"/>
        </w:rPr>
        <w:t>, Sánchez-Bayo</w:t>
      </w:r>
      <w:r w:rsidRPr="005F295E">
        <w:rPr>
          <w:rStyle w:val="A7"/>
          <w:lang w:val="en-US"/>
        </w:rPr>
        <w:t xml:space="preserve"> </w:t>
      </w:r>
      <w:r w:rsidRPr="005F295E">
        <w:rPr>
          <w:rFonts w:ascii="Myriad Pro" w:hAnsi="Myriad Pro" w:cs="Myriad Pro"/>
          <w:b/>
          <w:bCs/>
          <w:sz w:val="20"/>
          <w:szCs w:val="20"/>
          <w:lang w:val="en-US"/>
        </w:rPr>
        <w:t>Francisco, Jepsen</w:t>
      </w:r>
      <w:r w:rsidRPr="005F295E">
        <w:rPr>
          <w:rStyle w:val="A7"/>
          <w:lang w:val="en-US"/>
        </w:rPr>
        <w:t xml:space="preserve"> </w:t>
      </w:r>
      <w:r w:rsidRPr="005F295E">
        <w:rPr>
          <w:rFonts w:ascii="Myriad Pro" w:hAnsi="Myriad Pro" w:cs="Myriad Pro"/>
          <w:b/>
          <w:bCs/>
          <w:sz w:val="20"/>
          <w:szCs w:val="20"/>
          <w:lang w:val="en-US"/>
        </w:rPr>
        <w:t>Palle</w:t>
      </w:r>
      <w:r w:rsidRPr="005F295E">
        <w:rPr>
          <w:rFonts w:ascii="Verdana" w:hAnsi="Verdana"/>
          <w:color w:val="242424"/>
          <w:lang w:val="en-US" w:eastAsia="es-AR"/>
        </w:rPr>
        <w:t>. </w:t>
      </w:r>
      <w:r w:rsidRPr="003F13BB">
        <w:rPr>
          <w:rFonts w:ascii="Verdana" w:hAnsi="Verdana"/>
          <w:b/>
          <w:color w:val="242424"/>
          <w:lang w:eastAsia="es-AR"/>
        </w:rPr>
        <w:t>La Inmuno Supresion por insecticidas neonicotinoides es la raíz de la declinación de la  vida silvestre mundial.</w:t>
      </w:r>
      <w:r>
        <w:rPr>
          <w:rFonts w:ascii="Verdana" w:hAnsi="Verdana"/>
          <w:color w:val="242424"/>
          <w:lang w:eastAsia="es-AR"/>
        </w:rPr>
        <w:t xml:space="preserve"> </w:t>
      </w:r>
      <w:r w:rsidRPr="004C5D75">
        <w:rPr>
          <w:rStyle w:val="notranslate"/>
          <w:rFonts w:ascii="Helvetica" w:hAnsi="Helvetica" w:cs="Helvetica"/>
          <w:color w:val="3B3B3B"/>
          <w:sz w:val="18"/>
          <w:szCs w:val="18"/>
          <w:lang w:val="es-AR"/>
        </w:rPr>
        <w:t>J Environ Immunol Toxicol 2013;</w:t>
      </w:r>
      <w:r w:rsidRPr="004C5D75">
        <w:rPr>
          <w:rStyle w:val="apple-converted-space"/>
          <w:rFonts w:ascii="Helvetica" w:hAnsi="Helvetica" w:cs="Helvetica"/>
          <w:color w:val="3B3B3B"/>
          <w:sz w:val="18"/>
          <w:szCs w:val="18"/>
          <w:lang w:val="es-AR"/>
        </w:rPr>
        <w:t> </w:t>
      </w:r>
      <w:r w:rsidRPr="004C5D75">
        <w:rPr>
          <w:rStyle w:val="notranslate"/>
          <w:rFonts w:ascii="Helvetica" w:hAnsi="Helvetica" w:cs="Helvetica"/>
          <w:color w:val="3B3B3B"/>
          <w:sz w:val="18"/>
          <w:szCs w:val="18"/>
          <w:lang w:val="es-AR"/>
        </w:rPr>
        <w:t>1 (1) 3-12.</w:t>
      </w:r>
      <w:r w:rsidRPr="004C5D75">
        <w:rPr>
          <w:rStyle w:val="apple-converted-space"/>
          <w:rFonts w:ascii="Helvetica" w:hAnsi="Helvetica" w:cs="Helvetica"/>
          <w:color w:val="3B3B3B"/>
          <w:sz w:val="18"/>
          <w:szCs w:val="18"/>
          <w:lang w:val="es-AR"/>
        </w:rPr>
        <w:t> </w:t>
      </w:r>
    </w:p>
    <w:p w:rsidR="00FE0DC4" w:rsidRDefault="00FE0DC4" w:rsidP="00FE0DC4">
      <w:pPr>
        <w:shd w:val="clear" w:color="auto" w:fill="FFFFFF"/>
        <w:spacing w:line="300" w:lineRule="atLeast"/>
        <w:jc w:val="both"/>
        <w:textAlignment w:val="baseline"/>
        <w:rPr>
          <w:rFonts w:ascii="Arial Unicode MS" w:eastAsia="Arial Unicode MS" w:hAnsi="Arial Unicode MS" w:cs="Arial Unicode MS"/>
          <w:color w:val="2E2E2E"/>
          <w:lang w:eastAsia="es-AR"/>
        </w:rPr>
      </w:pPr>
    </w:p>
    <w:p w:rsidR="00FE0DC4" w:rsidRPr="00857214" w:rsidRDefault="006359CD" w:rsidP="00FE0DC4">
      <w:pPr>
        <w:shd w:val="clear" w:color="auto" w:fill="FFFFFF"/>
        <w:spacing w:line="300" w:lineRule="atLeast"/>
        <w:jc w:val="both"/>
        <w:textAlignment w:val="baseline"/>
        <w:rPr>
          <w:rFonts w:ascii="Arial Unicode MS" w:eastAsia="Arial Unicode MS" w:hAnsi="Arial Unicode MS" w:cs="Arial Unicode MS"/>
          <w:color w:val="2E2E2E"/>
          <w:lang w:eastAsia="es-AR"/>
        </w:rPr>
      </w:pPr>
      <w:hyperlink r:id="rId7131" w:history="1">
        <w:r w:rsidR="00FE0DC4" w:rsidRPr="00857214">
          <w:rPr>
            <w:rFonts w:ascii="Arial Unicode MS" w:eastAsia="Arial Unicode MS" w:hAnsi="Arial Unicode MS" w:cs="Arial Unicode MS" w:hint="eastAsia"/>
            <w:color w:val="316C9D"/>
            <w:lang w:eastAsia="es-AR"/>
          </w:rPr>
          <w:t>Martenies</w:t>
        </w:r>
      </w:hyperlink>
      <w:r w:rsidR="00FE0DC4" w:rsidRPr="00857214">
        <w:rPr>
          <w:rFonts w:hint="eastAsia"/>
          <w:lang w:eastAsia="es-AR"/>
        </w:rPr>
        <w:t xml:space="preserve"> </w:t>
      </w:r>
      <w:r w:rsidR="00FE0DC4" w:rsidRPr="00857214">
        <w:rPr>
          <w:rFonts w:ascii="Arial Unicode MS" w:eastAsia="Arial Unicode MS" w:hAnsi="Arial Unicode MS" w:cs="Arial Unicode MS" w:hint="eastAsia"/>
          <w:color w:val="2E2E2E"/>
          <w:lang w:eastAsia="es-AR"/>
        </w:rPr>
        <w:t>Sheena E., </w:t>
      </w:r>
      <w:hyperlink r:id="rId7132" w:history="1">
        <w:r w:rsidR="00FE0DC4" w:rsidRPr="00857214">
          <w:rPr>
            <w:rFonts w:ascii="Arial Unicode MS" w:eastAsia="Arial Unicode MS" w:hAnsi="Arial Unicode MS" w:cs="Arial Unicode MS" w:hint="eastAsia"/>
            <w:color w:val="316C9D"/>
            <w:lang w:eastAsia="es-AR"/>
          </w:rPr>
          <w:t xml:space="preserve"> Perry</w:t>
        </w:r>
      </w:hyperlink>
      <w:r w:rsidR="00FE0DC4" w:rsidRPr="00857214">
        <w:rPr>
          <w:rFonts w:hint="eastAsia"/>
          <w:lang w:eastAsia="es-AR"/>
        </w:rPr>
        <w:t xml:space="preserve"> </w:t>
      </w:r>
      <w:r w:rsidR="00FE0DC4" w:rsidRPr="00857214">
        <w:rPr>
          <w:rFonts w:ascii="Arial Unicode MS" w:eastAsia="Arial Unicode MS" w:hAnsi="Arial Unicode MS" w:cs="Arial Unicode MS" w:hint="eastAsia"/>
          <w:color w:val="2E2E2E"/>
          <w:lang w:eastAsia="es-AR"/>
        </w:rPr>
        <w:t>Melissa J.</w:t>
      </w:r>
      <w:r w:rsidR="00FE0DC4" w:rsidRPr="00857214">
        <w:rPr>
          <w:rFonts w:ascii="Arial Unicode MS" w:eastAsia="Arial Unicode MS" w:hAnsi="Arial Unicode MS" w:cs="Arial Unicode MS" w:hint="eastAsia"/>
          <w:color w:val="2E2E2E"/>
          <w:bdr w:val="none" w:sz="0" w:space="0" w:color="auto" w:frame="1"/>
          <w:vertAlign w:val="superscript"/>
          <w:lang w:eastAsia="es-AR"/>
        </w:rPr>
        <w:t>,</w:t>
      </w:r>
      <w:r w:rsidR="00FE0DC4" w:rsidRPr="00857214">
        <w:rPr>
          <w:rFonts w:ascii="Arial Unicode MS" w:eastAsia="Arial Unicode MS" w:hAnsi="Arial Unicode MS" w:cs="Arial Unicode MS" w:hint="eastAsia"/>
          <w:color w:val="2E2E2E"/>
          <w:vertAlign w:val="superscript"/>
          <w:lang w:eastAsia="es-AR"/>
        </w:rPr>
        <w:t> </w:t>
      </w:r>
      <w:r w:rsidR="00FE0DC4" w:rsidRPr="00FE0DC4">
        <w:rPr>
          <w:rFonts w:ascii="Arial Unicode MS" w:eastAsia="Arial Unicode MS" w:hAnsi="Arial Unicode MS" w:cs="Arial Unicode MS"/>
          <w:b/>
          <w:bCs/>
          <w:color w:val="5C5C5C"/>
          <w:kern w:val="36"/>
          <w:lang w:val="es-AR" w:eastAsia="es-AR"/>
        </w:rPr>
        <w:t>Exposición ambiental a plaguicidas y ocupacional y los parámetros del esperma humano: Una revisión sistemática</w:t>
      </w:r>
      <w:r w:rsidR="00FE0DC4" w:rsidRPr="00857214">
        <w:rPr>
          <w:rStyle w:val="Ttulo1Car"/>
          <w:rFonts w:ascii="Arial" w:eastAsiaTheme="minorHAnsi" w:hAnsi="Arial" w:cs="Arial"/>
          <w:i/>
          <w:iCs/>
          <w:color w:val="000000"/>
          <w:sz w:val="18"/>
          <w:szCs w:val="18"/>
          <w:bdr w:val="none" w:sz="0" w:space="0" w:color="auto" w:frame="1"/>
          <w:shd w:val="clear" w:color="auto" w:fill="FFFFFF"/>
        </w:rPr>
        <w:t xml:space="preserve"> </w:t>
      </w:r>
      <w:r w:rsidR="00FE0DC4">
        <w:rPr>
          <w:rStyle w:val="Ttulo1Car"/>
          <w:rFonts w:ascii="Arial" w:eastAsiaTheme="minorHAnsi" w:hAnsi="Arial" w:cs="Arial"/>
          <w:i/>
          <w:iCs/>
          <w:color w:val="000000"/>
          <w:sz w:val="18"/>
          <w:szCs w:val="18"/>
          <w:bdr w:val="none" w:sz="0" w:space="0" w:color="auto" w:frame="1"/>
          <w:shd w:val="clear" w:color="auto" w:fill="FFFFFF"/>
        </w:rPr>
        <w:t>.</w:t>
      </w:r>
      <w:r w:rsidR="00FE0DC4">
        <w:rPr>
          <w:rStyle w:val="journaltitle"/>
          <w:rFonts w:ascii="Arial" w:hAnsi="Arial" w:cs="Arial"/>
          <w:i/>
          <w:iCs/>
          <w:color w:val="000000"/>
          <w:sz w:val="18"/>
          <w:szCs w:val="18"/>
          <w:bdr w:val="none" w:sz="0" w:space="0" w:color="auto" w:frame="1"/>
          <w:shd w:val="clear" w:color="auto" w:fill="FFFFFF"/>
        </w:rPr>
        <w:t>Toxicology</w:t>
      </w:r>
      <w:r w:rsidR="00FE0DC4">
        <w:rPr>
          <w:rStyle w:val="apple-converted-space"/>
          <w:rFonts w:ascii="Arial" w:hAnsi="Arial" w:cs="Arial"/>
          <w:color w:val="000000"/>
          <w:sz w:val="18"/>
          <w:szCs w:val="18"/>
          <w:shd w:val="clear" w:color="auto" w:fill="FFFFFF"/>
        </w:rPr>
        <w:t> 2013, vol.</w:t>
      </w:r>
      <w:r w:rsidR="00FE0DC4">
        <w:rPr>
          <w:rStyle w:val="vol"/>
          <w:rFonts w:ascii="Arial" w:hAnsi="Arial" w:cs="Arial"/>
          <w:b/>
          <w:bCs/>
          <w:color w:val="000000"/>
          <w:sz w:val="18"/>
          <w:szCs w:val="18"/>
          <w:bdr w:val="none" w:sz="0" w:space="0" w:color="auto" w:frame="1"/>
          <w:shd w:val="clear" w:color="auto" w:fill="FFFFFF"/>
        </w:rPr>
        <w:t>307</w:t>
      </w:r>
      <w:r w:rsidR="00FE0DC4">
        <w:rPr>
          <w:rFonts w:ascii="Arial" w:hAnsi="Arial" w:cs="Arial"/>
          <w:color w:val="000000"/>
          <w:sz w:val="18"/>
          <w:szCs w:val="18"/>
          <w:shd w:val="clear" w:color="auto" w:fill="FFFFFF"/>
        </w:rPr>
        <w:t>:</w:t>
      </w:r>
      <w:r w:rsidR="00FE0DC4">
        <w:rPr>
          <w:rStyle w:val="apple-converted-space"/>
          <w:rFonts w:ascii="Arial" w:hAnsi="Arial" w:cs="Arial"/>
          <w:color w:val="000000"/>
          <w:sz w:val="18"/>
          <w:szCs w:val="18"/>
          <w:shd w:val="clear" w:color="auto" w:fill="FFFFFF"/>
        </w:rPr>
        <w:t> </w:t>
      </w:r>
      <w:r w:rsidR="00FE0DC4">
        <w:rPr>
          <w:rStyle w:val="pagefirst"/>
          <w:rFonts w:ascii="Arial" w:hAnsi="Arial" w:cs="Arial"/>
          <w:color w:val="000000"/>
          <w:sz w:val="18"/>
          <w:szCs w:val="18"/>
          <w:bdr w:val="none" w:sz="0" w:space="0" w:color="auto" w:frame="1"/>
          <w:shd w:val="clear" w:color="auto" w:fill="FFFFFF"/>
        </w:rPr>
        <w:t>66</w:t>
      </w:r>
      <w:r w:rsidR="00FE0DC4">
        <w:rPr>
          <w:rFonts w:ascii="Arial" w:hAnsi="Arial" w:cs="Arial"/>
          <w:color w:val="000000"/>
          <w:sz w:val="18"/>
          <w:szCs w:val="18"/>
          <w:shd w:val="clear" w:color="auto" w:fill="FFFFFF"/>
        </w:rPr>
        <w:t>–</w:t>
      </w:r>
      <w:r w:rsidR="00FE0DC4">
        <w:rPr>
          <w:rStyle w:val="pagelast"/>
          <w:rFonts w:ascii="Arial" w:hAnsi="Arial" w:cs="Arial"/>
          <w:color w:val="000000"/>
          <w:sz w:val="18"/>
          <w:szCs w:val="18"/>
          <w:bdr w:val="none" w:sz="0" w:space="0" w:color="auto" w:frame="1"/>
          <w:shd w:val="clear" w:color="auto" w:fill="FFFFFF"/>
        </w:rPr>
        <w:t>73</w:t>
      </w:r>
      <w:r w:rsidR="00FE0DC4">
        <w:rPr>
          <w:rFonts w:ascii="Arial" w:hAnsi="Arial" w:cs="Arial"/>
          <w:color w:val="000000"/>
          <w:sz w:val="18"/>
          <w:szCs w:val="18"/>
          <w:shd w:val="clear" w:color="auto" w:fill="FFFFFF"/>
        </w:rPr>
        <w:t>.</w:t>
      </w:r>
    </w:p>
    <w:p w:rsidR="00CA0BA0" w:rsidRPr="00FE0DC4" w:rsidRDefault="00CA0BA0" w:rsidP="002E0674">
      <w:pPr>
        <w:shd w:val="clear" w:color="auto" w:fill="FFFFFF"/>
        <w:jc w:val="both"/>
        <w:rPr>
          <w:rFonts w:ascii="Arial" w:hAnsi="Arial" w:cs="Arial"/>
          <w:color w:val="000000"/>
          <w:lang w:eastAsia="es-AR"/>
        </w:rPr>
      </w:pPr>
    </w:p>
    <w:p w:rsidR="00453A12" w:rsidRPr="00BA4F77" w:rsidRDefault="006359CD" w:rsidP="00453A12">
      <w:pPr>
        <w:shd w:val="clear" w:color="auto" w:fill="F9FBFC"/>
        <w:spacing w:line="360" w:lineRule="atLeast"/>
        <w:textAlignment w:val="center"/>
        <w:rPr>
          <w:rFonts w:ascii="Arial Unicode MS" w:eastAsia="Arial Unicode MS" w:hAnsi="Arial Unicode MS" w:cs="Arial Unicode MS"/>
          <w:b/>
          <w:bCs/>
          <w:color w:val="2E2E2E"/>
          <w:lang w:val="es-AR"/>
        </w:rPr>
      </w:pPr>
      <w:hyperlink r:id="rId7133" w:history="1">
        <w:r w:rsidR="00453A12" w:rsidRPr="00453A12">
          <w:rPr>
            <w:rStyle w:val="Hipervnculo"/>
            <w:rFonts w:ascii="Arial Unicode MS" w:eastAsia="Arial Unicode MS" w:hAnsi="Arial Unicode MS" w:cs="Arial Unicode MS" w:hint="eastAsia"/>
            <w:u w:val="none"/>
            <w:bdr w:val="none" w:sz="0" w:space="0" w:color="auto" w:frame="1"/>
            <w:lang w:val="en-US"/>
          </w:rPr>
          <w:t>Martyniuk</w:t>
        </w:r>
      </w:hyperlink>
      <w:r w:rsidR="00453A12" w:rsidRPr="00453A12">
        <w:rPr>
          <w:rStyle w:val="notranslate"/>
          <w:rFonts w:ascii="Arial Unicode MS" w:eastAsia="Arial Unicode MS" w:hAnsi="Arial Unicode MS" w:cs="Arial Unicode MS" w:hint="eastAsia"/>
          <w:color w:val="2E2E2E"/>
          <w:lang w:val="en-US"/>
        </w:rPr>
        <w:t xml:space="preserve"> </w:t>
      </w:r>
      <w:r w:rsidR="00453A12" w:rsidRPr="006D6E46">
        <w:rPr>
          <w:rStyle w:val="notranslate"/>
          <w:rFonts w:ascii="Arial Unicode MS" w:eastAsia="Arial Unicode MS" w:hAnsi="Arial Unicode MS" w:cs="Arial Unicode MS" w:hint="eastAsia"/>
          <w:color w:val="2E2E2E"/>
          <w:lang w:val="en-US"/>
        </w:rPr>
        <w:t>Christopher J.</w:t>
      </w:r>
      <w:r w:rsidR="00453A12" w:rsidRPr="006D6E46">
        <w:rPr>
          <w:rFonts w:ascii="Arial Unicode MS" w:eastAsia="Arial Unicode MS" w:hAnsi="Arial Unicode MS" w:cs="Arial Unicode MS"/>
          <w:color w:val="2E2E2E"/>
          <w:lang w:val="en-US"/>
        </w:rPr>
        <w:t>,</w:t>
      </w:r>
      <w:hyperlink r:id="rId7134" w:history="1">
        <w:r w:rsidR="00453A12" w:rsidRPr="00453A12">
          <w:rPr>
            <w:rStyle w:val="Hipervnculo"/>
            <w:rFonts w:ascii="Arial Unicode MS" w:eastAsia="Arial Unicode MS" w:hAnsi="Arial Unicode MS" w:cs="Arial Unicode MS" w:hint="eastAsia"/>
            <w:u w:val="none"/>
            <w:bdr w:val="none" w:sz="0" w:space="0" w:color="auto" w:frame="1"/>
            <w:lang w:val="en-US"/>
          </w:rPr>
          <w:t>Doperalski</w:t>
        </w:r>
      </w:hyperlink>
      <w:r w:rsidR="00453A12" w:rsidRPr="00453A12">
        <w:rPr>
          <w:rFonts w:eastAsia="Arial Unicode MS" w:hint="eastAsia"/>
          <w:lang w:val="en-US"/>
        </w:rPr>
        <w:t xml:space="preserve"> </w:t>
      </w:r>
      <w:r w:rsidR="00453A12" w:rsidRPr="006D6E46">
        <w:rPr>
          <w:rStyle w:val="google-src-textnotranslate"/>
          <w:rFonts w:ascii="Arial Unicode MS" w:eastAsia="Arial Unicode MS" w:hAnsi="Arial Unicode MS" w:cs="Arial Unicode MS" w:hint="eastAsia"/>
          <w:color w:val="2E2E2E"/>
          <w:lang w:val="en-US"/>
        </w:rPr>
        <w:t xml:space="preserve">Nicholas J.  </w:t>
      </w:r>
      <w:r w:rsidR="00453A12" w:rsidRPr="00BA4F77">
        <w:rPr>
          <w:rStyle w:val="google-src-textnotranslate"/>
          <w:rFonts w:ascii="Arial Unicode MS" w:eastAsia="Arial Unicode MS" w:hAnsi="Arial Unicode MS" w:cs="Arial Unicode MS" w:hint="eastAsia"/>
          <w:color w:val="2E2E2E"/>
          <w:lang w:val="es-AR"/>
        </w:rPr>
        <w:t>,</w:t>
      </w:r>
      <w:r w:rsidR="00453A12" w:rsidRPr="00BA4F77">
        <w:rPr>
          <w:rStyle w:val="notranslate"/>
          <w:rFonts w:ascii="Arial Unicode MS" w:eastAsia="Arial Unicode MS" w:hAnsi="Arial Unicode MS" w:cs="Arial Unicode MS" w:hint="eastAsia"/>
          <w:color w:val="2E2E2E"/>
          <w:lang w:val="es-AR"/>
        </w:rPr>
        <w:t xml:space="preserve"> </w:t>
      </w:r>
      <w:hyperlink r:id="rId7135" w:history="1">
        <w:r w:rsidR="00453A12" w:rsidRPr="00BA4F77">
          <w:rPr>
            <w:rStyle w:val="Hipervnculo"/>
            <w:rFonts w:ascii="Arial Unicode MS" w:eastAsia="Arial Unicode MS" w:hAnsi="Arial Unicode MS" w:cs="Arial Unicode MS" w:hint="eastAsia"/>
            <w:u w:val="none"/>
            <w:bdr w:val="none" w:sz="0" w:space="0" w:color="auto" w:frame="1"/>
            <w:lang w:val="es-AR"/>
          </w:rPr>
          <w:t xml:space="preserve"> Kroll</w:t>
        </w:r>
      </w:hyperlink>
      <w:r w:rsidR="00453A12" w:rsidRPr="00BA4F77">
        <w:rPr>
          <w:rStyle w:val="google-src-textnotranslate"/>
          <w:rFonts w:ascii="Arial Unicode MS" w:eastAsia="Arial Unicode MS" w:hAnsi="Arial Unicode MS" w:cs="Arial Unicode MS" w:hint="eastAsia"/>
          <w:color w:val="2E2E2E"/>
          <w:lang w:val="es-AR"/>
        </w:rPr>
        <w:t xml:space="preserve"> Kevin J.,</w:t>
      </w:r>
      <w:r w:rsidR="00453A12" w:rsidRPr="00BA4F77">
        <w:rPr>
          <w:rStyle w:val="notranslate"/>
          <w:rFonts w:ascii="Arial Unicode MS" w:eastAsia="Arial Unicode MS" w:hAnsi="Arial Unicode MS" w:cs="Arial Unicode MS" w:hint="eastAsia"/>
          <w:color w:val="2E2E2E"/>
          <w:lang w:val="es-AR"/>
        </w:rPr>
        <w:t xml:space="preserve"> </w:t>
      </w:r>
      <w:hyperlink r:id="rId7136" w:history="1">
        <w:r w:rsidR="00453A12" w:rsidRPr="00BA4F77">
          <w:rPr>
            <w:rStyle w:val="Hipervnculo"/>
            <w:rFonts w:ascii="Arial Unicode MS" w:eastAsia="Arial Unicode MS" w:hAnsi="Arial Unicode MS" w:cs="Arial Unicode MS" w:hint="eastAsia"/>
            <w:u w:val="none"/>
            <w:bdr w:val="none" w:sz="0" w:space="0" w:color="auto" w:frame="1"/>
            <w:lang w:val="es-AR"/>
          </w:rPr>
          <w:t xml:space="preserve"> Barber</w:t>
        </w:r>
      </w:hyperlink>
      <w:r w:rsidR="00453A12" w:rsidRPr="00BA4F77">
        <w:rPr>
          <w:rFonts w:eastAsia="Arial Unicode MS" w:hint="eastAsia"/>
          <w:lang w:val="es-AR"/>
        </w:rPr>
        <w:t xml:space="preserve"> </w:t>
      </w:r>
      <w:r w:rsidR="00453A12" w:rsidRPr="00BA4F77">
        <w:rPr>
          <w:rStyle w:val="google-src-textnotranslate"/>
          <w:rFonts w:ascii="Arial Unicode MS" w:eastAsia="Arial Unicode MS" w:hAnsi="Arial Unicode MS" w:cs="Arial Unicode MS" w:hint="eastAsia"/>
          <w:color w:val="2E2E2E"/>
          <w:lang w:val="es-AR"/>
        </w:rPr>
        <w:t>David S ,</w:t>
      </w:r>
      <w:r w:rsidR="00453A12" w:rsidRPr="00BA4F77">
        <w:rPr>
          <w:rStyle w:val="notranslate"/>
          <w:rFonts w:ascii="Arial Unicode MS" w:eastAsia="Arial Unicode MS" w:hAnsi="Arial Unicode MS" w:cs="Arial Unicode MS" w:hint="eastAsia"/>
          <w:color w:val="2E2E2E"/>
          <w:lang w:val="es-AR"/>
        </w:rPr>
        <w:t xml:space="preserve"> </w:t>
      </w:r>
      <w:hyperlink r:id="rId7137" w:history="1">
        <w:r w:rsidR="00453A12" w:rsidRPr="00BA4F77">
          <w:rPr>
            <w:rStyle w:val="Hipervnculo"/>
            <w:rFonts w:ascii="Arial Unicode MS" w:eastAsia="Arial Unicode MS" w:hAnsi="Arial Unicode MS" w:cs="Arial Unicode MS" w:hint="eastAsia"/>
            <w:u w:val="none"/>
            <w:bdr w:val="none" w:sz="0" w:space="0" w:color="auto" w:frame="1"/>
            <w:lang w:val="es-AR"/>
          </w:rPr>
          <w:t xml:space="preserve"> Denslow</w:t>
        </w:r>
      </w:hyperlink>
      <w:r w:rsidR="00453A12" w:rsidRPr="00BA4F77">
        <w:rPr>
          <w:lang w:val="es-AR"/>
        </w:rPr>
        <w:t xml:space="preserve">. </w:t>
      </w:r>
      <w:r w:rsidR="00453A12" w:rsidRPr="006D6E46">
        <w:rPr>
          <w:rFonts w:hint="eastAsia"/>
        </w:rPr>
        <w:t>Nancy D.</w:t>
      </w:r>
      <w:r w:rsidR="00453A12" w:rsidRPr="003F13BB">
        <w:rPr>
          <w:rStyle w:val="notranslate"/>
          <w:rFonts w:ascii="Arial Unicode MS" w:eastAsia="Arial Unicode MS" w:hAnsi="Arial Unicode MS" w:cs="Arial Unicode MS" w:hint="eastAsia"/>
          <w:b/>
          <w:bCs/>
          <w:color w:val="000000" w:themeColor="text1"/>
          <w:kern w:val="36"/>
        </w:rPr>
        <w:t>Sexualmente respuestas transcriptómicos dimórficos en el hipotálamo teleósteos: Un estudio de caso con el plaguicida organoclorado dieldrín</w:t>
      </w:r>
      <w:r w:rsidR="00453A12" w:rsidRPr="006D6E46">
        <w:rPr>
          <w:rStyle w:val="notranslate"/>
          <w:rFonts w:ascii="Arial Unicode MS" w:eastAsia="Arial Unicode MS" w:hAnsi="Arial Unicode MS" w:cs="Arial Unicode MS"/>
          <w:bCs/>
          <w:color w:val="5C5C5C"/>
          <w:kern w:val="36"/>
        </w:rPr>
        <w:t>.</w:t>
      </w:r>
      <w:r w:rsidR="00453A12" w:rsidRPr="006D6E46">
        <w:rPr>
          <w:rFonts w:ascii="Arial Unicode MS" w:eastAsia="Arial Unicode MS" w:hAnsi="Arial Unicode MS" w:cs="Arial Unicode MS" w:hint="eastAsia"/>
          <w:bCs/>
          <w:color w:val="5C5C5C"/>
          <w:kern w:val="36"/>
        </w:rPr>
        <w:t xml:space="preserve"> </w:t>
      </w:r>
      <w:hyperlink r:id="rId7138" w:tooltip="Ir a NeuroToxicology en SciVerse ScienceDirect" w:history="1">
        <w:r w:rsidR="00453A12" w:rsidRPr="00BA4F77">
          <w:rPr>
            <w:rStyle w:val="notranslate"/>
            <w:rFonts w:ascii="Arial Unicode MS" w:eastAsia="Arial Unicode MS" w:hAnsi="Arial Unicode MS" w:cs="Arial Unicode MS" w:hint="eastAsia"/>
            <w:bCs/>
            <w:color w:val="2E2E2E"/>
            <w:lang w:val="es-AR"/>
          </w:rPr>
          <w:t>NeuroToxicology</w:t>
        </w:r>
      </w:hyperlink>
      <w:r w:rsidR="00453A12" w:rsidRPr="00BA4F77">
        <w:rPr>
          <w:rFonts w:ascii="Arial Unicode MS" w:eastAsia="Arial Unicode MS" w:hAnsi="Arial Unicode MS" w:cs="Arial Unicode MS" w:hint="eastAsia"/>
          <w:bCs/>
          <w:color w:val="2E2E2E"/>
          <w:lang w:val="es-AR"/>
        </w:rPr>
        <w:t xml:space="preserve"> </w:t>
      </w:r>
      <w:r w:rsidR="00453A12" w:rsidRPr="00BA4F77">
        <w:rPr>
          <w:rFonts w:ascii="Arial Unicode MS" w:eastAsia="Arial Unicode MS" w:hAnsi="Arial Unicode MS" w:cs="Arial Unicode MS"/>
          <w:b/>
          <w:bCs/>
          <w:color w:val="2E2E2E"/>
          <w:lang w:val="es-AR"/>
        </w:rPr>
        <w:t>.</w:t>
      </w:r>
      <w:hyperlink r:id="rId7139" w:tooltip="Ir al índice de este volumen / número" w:history="1">
        <w:r w:rsidR="00453A12" w:rsidRPr="00BA4F77">
          <w:rPr>
            <w:rStyle w:val="Hipervnculo"/>
            <w:rFonts w:ascii="Arial Unicode MS" w:eastAsia="Arial Unicode MS" w:hAnsi="Arial Unicode MS" w:cs="Arial Unicode MS" w:hint="eastAsia"/>
            <w:u w:val="none"/>
            <w:bdr w:val="none" w:sz="0" w:space="0" w:color="auto" w:frame="1"/>
            <w:lang w:val="es-AR"/>
          </w:rPr>
          <w:t>Volume 34</w:t>
        </w:r>
      </w:hyperlink>
      <w:r w:rsidR="00453A12" w:rsidRPr="00BA4F77">
        <w:rPr>
          <w:rStyle w:val="google-src-textnotranslate"/>
          <w:rFonts w:ascii="Arial Unicode MS" w:eastAsia="Arial Unicode MS" w:hAnsi="Arial Unicode MS" w:cs="Arial Unicode MS" w:hint="eastAsia"/>
          <w:color w:val="2E2E2E"/>
          <w:lang w:val="es-AR"/>
        </w:rPr>
        <w:t xml:space="preserve"> , January 2013, Pages 105–117</w:t>
      </w:r>
      <w:r w:rsidR="00453A12" w:rsidRPr="00BA4F77">
        <w:rPr>
          <w:rStyle w:val="notranslate"/>
          <w:rFonts w:ascii="Arial Unicode MS" w:eastAsia="Arial Unicode MS" w:hAnsi="Arial Unicode MS" w:cs="Arial Unicode MS"/>
          <w:color w:val="2E2E2E"/>
          <w:lang w:val="es-AR"/>
        </w:rPr>
        <w:t>.</w:t>
      </w:r>
    </w:p>
    <w:p w:rsidR="00E06AF9" w:rsidRDefault="00E06AF9" w:rsidP="00E06AF9">
      <w:pPr>
        <w:shd w:val="clear" w:color="auto" w:fill="FFFFFF"/>
        <w:spacing w:line="300" w:lineRule="atLeast"/>
        <w:jc w:val="both"/>
        <w:textAlignment w:val="baseline"/>
        <w:rPr>
          <w:rFonts w:ascii="Arial" w:hAnsi="Arial" w:cs="Arial"/>
          <w:color w:val="2E2E2E"/>
          <w:sz w:val="20"/>
          <w:szCs w:val="20"/>
          <w:lang w:eastAsia="es-AR"/>
        </w:rPr>
      </w:pPr>
    </w:p>
    <w:p w:rsidR="00E06AF9" w:rsidRPr="005E700E" w:rsidRDefault="006359CD" w:rsidP="00E06AF9">
      <w:pPr>
        <w:shd w:val="clear" w:color="auto" w:fill="FFFFFF"/>
        <w:spacing w:line="300" w:lineRule="atLeast"/>
        <w:jc w:val="both"/>
        <w:textAlignment w:val="baseline"/>
        <w:rPr>
          <w:rFonts w:ascii="Arial" w:hAnsi="Arial" w:cs="Arial"/>
          <w:color w:val="2E2E2E"/>
          <w:sz w:val="20"/>
          <w:szCs w:val="20"/>
          <w:lang w:val="es-AR" w:eastAsia="es-AR"/>
        </w:rPr>
      </w:pPr>
      <w:hyperlink r:id="rId7140" w:history="1">
        <w:r w:rsidR="00E06AF9" w:rsidRPr="005E700E">
          <w:rPr>
            <w:rFonts w:ascii="Arial" w:hAnsi="Arial" w:cs="Arial"/>
            <w:color w:val="316C9D"/>
            <w:sz w:val="20"/>
            <w:lang w:val="es-AR" w:eastAsia="es-AR"/>
          </w:rPr>
          <w:t>Mbanaso</w:t>
        </w:r>
      </w:hyperlink>
      <w:r w:rsidR="00E06AF9" w:rsidRPr="005E700E">
        <w:rPr>
          <w:lang w:val="es-AR" w:eastAsia="es-AR"/>
        </w:rPr>
        <w:t xml:space="preserve"> </w:t>
      </w:r>
      <w:r w:rsidR="00E06AF9" w:rsidRPr="005E700E">
        <w:rPr>
          <w:rFonts w:ascii="Arial" w:hAnsi="Arial" w:cs="Arial"/>
          <w:color w:val="2E2E2E"/>
          <w:sz w:val="20"/>
          <w:szCs w:val="20"/>
          <w:lang w:val="es-AR" w:eastAsia="es-AR"/>
        </w:rPr>
        <w:t>F.U</w:t>
      </w:r>
      <w:r w:rsidR="00E06AF9" w:rsidRPr="005E700E">
        <w:rPr>
          <w:rFonts w:ascii="Arial" w:hAnsi="Arial" w:cs="Arial"/>
          <w:color w:val="2E2E2E"/>
          <w:sz w:val="14"/>
          <w:vertAlign w:val="superscript"/>
          <w:lang w:val="es-AR" w:eastAsia="es-AR"/>
        </w:rPr>
        <w:t> </w:t>
      </w:r>
      <w:r w:rsidR="00E06AF9" w:rsidRPr="005E700E">
        <w:rPr>
          <w:rFonts w:ascii="Arial" w:hAnsi="Arial" w:cs="Arial"/>
          <w:color w:val="2E2E2E"/>
          <w:sz w:val="20"/>
          <w:szCs w:val="20"/>
          <w:lang w:val="es-AR" w:eastAsia="es-AR"/>
        </w:rPr>
        <w:t>,</w:t>
      </w:r>
      <w:hyperlink r:id="rId7141" w:history="1">
        <w:r w:rsidR="00E06AF9" w:rsidRPr="005E700E">
          <w:rPr>
            <w:rFonts w:ascii="Arial" w:hAnsi="Arial" w:cs="Arial"/>
            <w:color w:val="316C9D"/>
            <w:sz w:val="20"/>
            <w:lang w:val="es-AR" w:eastAsia="es-AR"/>
          </w:rPr>
          <w:t xml:space="preserve"> Coupe</w:t>
        </w:r>
      </w:hyperlink>
      <w:r w:rsidR="00E06AF9" w:rsidRPr="005E700E">
        <w:rPr>
          <w:lang w:val="es-AR" w:eastAsia="es-AR"/>
        </w:rPr>
        <w:t xml:space="preserve"> </w:t>
      </w:r>
      <w:r w:rsidR="00E06AF9" w:rsidRPr="005E700E">
        <w:rPr>
          <w:rFonts w:ascii="Arial" w:hAnsi="Arial" w:cs="Arial"/>
          <w:color w:val="2E2E2E"/>
          <w:sz w:val="20"/>
          <w:szCs w:val="20"/>
          <w:lang w:val="es-AR" w:eastAsia="es-AR"/>
        </w:rPr>
        <w:t>S.J.,</w:t>
      </w:r>
      <w:r w:rsidR="00E06AF9" w:rsidRPr="005E700E">
        <w:rPr>
          <w:rFonts w:ascii="Arial" w:hAnsi="Arial" w:cs="Arial"/>
          <w:color w:val="2E2E2E"/>
          <w:sz w:val="20"/>
          <w:lang w:val="es-AR" w:eastAsia="es-AR"/>
        </w:rPr>
        <w:t> </w:t>
      </w:r>
      <w:hyperlink r:id="rId7142" w:history="1">
        <w:r w:rsidR="00E06AF9" w:rsidRPr="005E700E">
          <w:rPr>
            <w:rFonts w:ascii="Arial" w:hAnsi="Arial" w:cs="Arial"/>
            <w:color w:val="316C9D"/>
            <w:sz w:val="20"/>
            <w:lang w:val="es-AR" w:eastAsia="es-AR"/>
          </w:rPr>
          <w:t xml:space="preserve"> Charlesworth</w:t>
        </w:r>
      </w:hyperlink>
      <w:r w:rsidR="00E06AF9" w:rsidRPr="005E700E">
        <w:rPr>
          <w:lang w:val="es-AR" w:eastAsia="es-AR"/>
        </w:rPr>
        <w:t xml:space="preserve"> </w:t>
      </w:r>
      <w:r w:rsidR="00E06AF9" w:rsidRPr="005E700E">
        <w:rPr>
          <w:rFonts w:ascii="Arial" w:hAnsi="Arial" w:cs="Arial"/>
          <w:color w:val="2E2E2E"/>
          <w:sz w:val="20"/>
          <w:szCs w:val="20"/>
          <w:lang w:val="es-AR" w:eastAsia="es-AR"/>
        </w:rPr>
        <w:t>S.M.,</w:t>
      </w:r>
      <w:r w:rsidR="00E06AF9" w:rsidRPr="005E700E">
        <w:rPr>
          <w:rFonts w:ascii="Arial" w:hAnsi="Arial" w:cs="Arial"/>
          <w:color w:val="2E2E2E"/>
          <w:sz w:val="20"/>
          <w:lang w:val="es-AR" w:eastAsia="es-AR"/>
        </w:rPr>
        <w:t> </w:t>
      </w:r>
      <w:hyperlink r:id="rId7143" w:history="1">
        <w:r w:rsidR="00E06AF9" w:rsidRPr="005E700E">
          <w:rPr>
            <w:rFonts w:ascii="Arial" w:hAnsi="Arial" w:cs="Arial"/>
            <w:color w:val="316C9D"/>
            <w:sz w:val="20"/>
            <w:lang w:val="es-AR" w:eastAsia="es-AR"/>
          </w:rPr>
          <w:t xml:space="preserve"> </w:t>
        </w:r>
        <w:r w:rsidR="00E06AF9" w:rsidRPr="005E700E">
          <w:rPr>
            <w:rFonts w:ascii="Arial" w:hAnsi="Arial" w:cs="Arial"/>
            <w:color w:val="316C9D"/>
            <w:sz w:val="20"/>
            <w:lang w:eastAsia="es-AR"/>
          </w:rPr>
          <w:t>Nnadi</w:t>
        </w:r>
      </w:hyperlink>
      <w:r w:rsidR="00E06AF9" w:rsidRPr="005E700E">
        <w:rPr>
          <w:rFonts w:ascii="Arial" w:hAnsi="Arial" w:cs="Arial"/>
          <w:color w:val="2E2E2E"/>
          <w:sz w:val="20"/>
          <w:szCs w:val="20"/>
          <w:lang w:eastAsia="es-AR"/>
        </w:rPr>
        <w:t xml:space="preserve">  E.O.</w:t>
      </w:r>
      <w:r w:rsidR="00E06AF9">
        <w:rPr>
          <w:rFonts w:ascii="Arial" w:hAnsi="Arial" w:cs="Arial"/>
          <w:color w:val="2E2E2E"/>
          <w:sz w:val="20"/>
          <w:szCs w:val="20"/>
          <w:lang w:eastAsia="es-AR"/>
        </w:rPr>
        <w:t xml:space="preserve"> </w:t>
      </w:r>
      <w:r w:rsidR="00E06AF9" w:rsidRPr="00E06AF9">
        <w:rPr>
          <w:rFonts w:ascii="Arial" w:hAnsi="Arial" w:cs="Arial"/>
          <w:b/>
          <w:bCs/>
          <w:color w:val="5C5C5C"/>
          <w:kern w:val="36"/>
          <w:lang w:val="es-AR" w:eastAsia="es-AR"/>
        </w:rPr>
        <w:t>Experimentos basados en laboratorio para investigar el impacto de los herbicidas que contienen glifosato en la atenuación de la contaminación y la biodegradación en un sistema de pavimentos permeables modelo</w:t>
      </w:r>
      <w:r w:rsidR="00E06AF9">
        <w:rPr>
          <w:rFonts w:ascii="Arial" w:hAnsi="Arial" w:cs="Arial"/>
          <w:b/>
          <w:bCs/>
          <w:color w:val="5C5C5C"/>
          <w:kern w:val="36"/>
          <w:sz w:val="28"/>
          <w:szCs w:val="28"/>
          <w:lang w:eastAsia="es-AR"/>
        </w:rPr>
        <w:t xml:space="preserve">. </w:t>
      </w:r>
      <w:r w:rsidR="00E06AF9" w:rsidRPr="005E700E">
        <w:rPr>
          <w:rFonts w:ascii="Arial" w:hAnsi="Arial" w:cs="Arial"/>
          <w:b/>
          <w:bCs/>
          <w:color w:val="5C5C5C"/>
          <w:kern w:val="36"/>
          <w:sz w:val="22"/>
          <w:szCs w:val="22"/>
          <w:lang w:eastAsia="es-AR"/>
        </w:rPr>
        <w:t>Chemosphere, January  2013, Volume 90, Issue 2, Pages 737-746.</w:t>
      </w:r>
    </w:p>
    <w:p w:rsidR="009D0F68" w:rsidRDefault="009D0F68" w:rsidP="009D0F68">
      <w:pPr>
        <w:shd w:val="clear" w:color="auto" w:fill="FFFFFF"/>
        <w:jc w:val="both"/>
      </w:pPr>
    </w:p>
    <w:p w:rsidR="009D0F68" w:rsidRPr="005A2797" w:rsidRDefault="006359CD" w:rsidP="009D0F68">
      <w:pPr>
        <w:shd w:val="clear" w:color="auto" w:fill="FFFFFF"/>
        <w:jc w:val="both"/>
        <w:rPr>
          <w:rFonts w:ascii="Arial" w:hAnsi="Arial" w:cs="Arial"/>
          <w:color w:val="000000"/>
          <w:sz w:val="22"/>
          <w:szCs w:val="22"/>
          <w:lang w:val="es-AR" w:eastAsia="es-AR"/>
        </w:rPr>
      </w:pPr>
      <w:hyperlink r:id="rId7144" w:history="1">
        <w:r w:rsidR="009D0F68" w:rsidRPr="005A2797">
          <w:rPr>
            <w:rFonts w:ascii="Arial" w:hAnsi="Arial" w:cs="Arial"/>
            <w:color w:val="660066"/>
            <w:lang w:val="es-AR" w:eastAsia="es-AR"/>
          </w:rPr>
          <w:t>McCallum ML</w:t>
        </w:r>
      </w:hyperlink>
      <w:r w:rsidR="009D0F68" w:rsidRPr="005A2797">
        <w:rPr>
          <w:rFonts w:ascii="Arial" w:hAnsi="Arial" w:cs="Arial"/>
          <w:color w:val="000000"/>
          <w:lang w:val="es-AR" w:eastAsia="es-AR"/>
        </w:rPr>
        <w:t>, </w:t>
      </w:r>
      <w:hyperlink r:id="rId7145" w:history="1">
        <w:r w:rsidR="009D0F68" w:rsidRPr="005A2797">
          <w:rPr>
            <w:rFonts w:ascii="Arial" w:hAnsi="Arial" w:cs="Arial"/>
            <w:color w:val="660066"/>
            <w:lang w:val="es-AR" w:eastAsia="es-AR"/>
          </w:rPr>
          <w:t>Matlock M</w:t>
        </w:r>
      </w:hyperlink>
      <w:r w:rsidR="009D0F68" w:rsidRPr="005A2797">
        <w:rPr>
          <w:rFonts w:ascii="Arial" w:hAnsi="Arial" w:cs="Arial"/>
          <w:color w:val="000000"/>
          <w:lang w:val="es-AR" w:eastAsia="es-AR"/>
        </w:rPr>
        <w:t>, </w:t>
      </w:r>
      <w:hyperlink r:id="rId7146" w:history="1">
        <w:r w:rsidR="009D0F68" w:rsidRPr="005A2797">
          <w:rPr>
            <w:rFonts w:ascii="Arial" w:hAnsi="Arial" w:cs="Arial"/>
            <w:color w:val="660066"/>
            <w:lang w:val="es-AR" w:eastAsia="es-AR"/>
          </w:rPr>
          <w:t>Treas J</w:t>
        </w:r>
      </w:hyperlink>
      <w:r w:rsidR="009D0F68" w:rsidRPr="005A2797">
        <w:rPr>
          <w:rFonts w:ascii="Arial" w:hAnsi="Arial" w:cs="Arial"/>
          <w:color w:val="000000"/>
          <w:lang w:val="es-AR" w:eastAsia="es-AR"/>
        </w:rPr>
        <w:t>, </w:t>
      </w:r>
      <w:hyperlink r:id="rId7147" w:history="1">
        <w:r w:rsidR="009D0F68" w:rsidRPr="005A2797">
          <w:rPr>
            <w:rFonts w:ascii="Arial" w:hAnsi="Arial" w:cs="Arial"/>
            <w:color w:val="660066"/>
            <w:lang w:val="es-AR" w:eastAsia="es-AR"/>
          </w:rPr>
          <w:t>Safi B</w:t>
        </w:r>
      </w:hyperlink>
      <w:r w:rsidR="009D0F68" w:rsidRPr="005A2797">
        <w:rPr>
          <w:rFonts w:ascii="Arial" w:hAnsi="Arial" w:cs="Arial"/>
          <w:color w:val="000000"/>
          <w:lang w:val="es-AR" w:eastAsia="es-AR"/>
        </w:rPr>
        <w:t>, </w:t>
      </w:r>
      <w:hyperlink r:id="rId7148" w:history="1">
        <w:r w:rsidR="009D0F68" w:rsidRPr="005A2797">
          <w:rPr>
            <w:rFonts w:ascii="Arial" w:hAnsi="Arial" w:cs="Arial"/>
            <w:color w:val="660066"/>
            <w:lang w:val="es-AR" w:eastAsia="es-AR"/>
          </w:rPr>
          <w:t>Sanson W</w:t>
        </w:r>
      </w:hyperlink>
      <w:r w:rsidR="009D0F68" w:rsidRPr="005A2797">
        <w:rPr>
          <w:rFonts w:ascii="Arial" w:hAnsi="Arial" w:cs="Arial"/>
          <w:color w:val="000000"/>
          <w:lang w:val="es-AR" w:eastAsia="es-AR"/>
        </w:rPr>
        <w:t>, </w:t>
      </w:r>
      <w:hyperlink r:id="rId7149" w:history="1">
        <w:r w:rsidR="009D0F68" w:rsidRPr="005A2797">
          <w:rPr>
            <w:rFonts w:ascii="Arial" w:hAnsi="Arial" w:cs="Arial"/>
            <w:color w:val="660066"/>
            <w:lang w:val="es-AR" w:eastAsia="es-AR"/>
          </w:rPr>
          <w:t>McCallum JL</w:t>
        </w:r>
      </w:hyperlink>
      <w:r w:rsidR="009D0F68" w:rsidRPr="005A2797">
        <w:rPr>
          <w:rFonts w:ascii="Arial" w:hAnsi="Arial" w:cs="Arial"/>
          <w:color w:val="000000"/>
          <w:lang w:val="es-AR" w:eastAsia="es-AR"/>
        </w:rPr>
        <w:t>.</w:t>
      </w:r>
      <w:r w:rsidR="009D0F68" w:rsidRPr="009D0F68">
        <w:rPr>
          <w:rFonts w:ascii="Arial" w:hAnsi="Arial" w:cs="Arial"/>
          <w:b/>
          <w:bCs/>
          <w:color w:val="000000"/>
          <w:kern w:val="36"/>
          <w:lang w:val="es-AR" w:eastAsia="es-AR"/>
        </w:rPr>
        <w:t>D</w:t>
      </w:r>
      <w:r w:rsidR="009D0F68" w:rsidRPr="009D0F68">
        <w:rPr>
          <w:rFonts w:ascii="Arial" w:hAnsi="Arial" w:cs="Arial"/>
          <w:b/>
          <w:bCs/>
          <w:color w:val="000000"/>
          <w:kern w:val="36"/>
          <w:lang w:eastAsia="es-AR"/>
        </w:rPr>
        <w:t>isrupc</w:t>
      </w:r>
      <w:r w:rsidR="009D0F68" w:rsidRPr="009D0F68">
        <w:rPr>
          <w:rFonts w:ascii="Arial" w:hAnsi="Arial" w:cs="Arial"/>
          <w:b/>
          <w:bCs/>
          <w:color w:val="000000"/>
          <w:kern w:val="36"/>
          <w:lang w:val="es-AR" w:eastAsia="es-AR"/>
        </w:rPr>
        <w:t xml:space="preserve">ion </w:t>
      </w:r>
      <w:r w:rsidR="009D0F68" w:rsidRPr="009D0F68">
        <w:rPr>
          <w:rFonts w:ascii="Arial" w:hAnsi="Arial" w:cs="Arial"/>
          <w:b/>
          <w:bCs/>
          <w:color w:val="000000"/>
          <w:kern w:val="36"/>
          <w:lang w:eastAsia="es-AR"/>
        </w:rPr>
        <w:t xml:space="preserve">endocrino </w:t>
      </w:r>
      <w:r w:rsidR="009D0F68" w:rsidRPr="009D0F68">
        <w:rPr>
          <w:rFonts w:ascii="Arial" w:hAnsi="Arial" w:cs="Arial"/>
          <w:b/>
          <w:bCs/>
          <w:color w:val="000000"/>
          <w:kern w:val="36"/>
          <w:lang w:val="es-AR" w:eastAsia="es-AR"/>
        </w:rPr>
        <w:t xml:space="preserve"> de la selección sexual por un herbicida estrogénica en el escarabajo gusano de la harina (Tenebrio molitor).</w:t>
      </w:r>
      <w:r w:rsidR="009D0F68" w:rsidRPr="005A2797">
        <w:rPr>
          <w:rFonts w:ascii="Arial" w:hAnsi="Arial" w:cs="Arial"/>
          <w:color w:val="000000"/>
          <w:sz w:val="20"/>
          <w:szCs w:val="20"/>
          <w:lang w:eastAsia="es-AR"/>
        </w:rPr>
        <w:t xml:space="preserve"> </w:t>
      </w:r>
      <w:hyperlink r:id="rId7150" w:tooltip="Ecotoxicology (London, England)." w:history="1">
        <w:r w:rsidR="009D0F68" w:rsidRPr="005A2797">
          <w:rPr>
            <w:rFonts w:ascii="Arial" w:hAnsi="Arial" w:cs="Arial"/>
            <w:color w:val="660066"/>
            <w:sz w:val="20"/>
            <w:lang w:val="es-AR" w:eastAsia="es-AR"/>
          </w:rPr>
          <w:t>Ecotoxicology.</w:t>
        </w:r>
      </w:hyperlink>
      <w:r w:rsidR="009D0F68" w:rsidRPr="005A2797">
        <w:rPr>
          <w:rFonts w:ascii="Arial" w:hAnsi="Arial" w:cs="Arial"/>
          <w:color w:val="000000"/>
          <w:sz w:val="20"/>
          <w:lang w:val="es-AR" w:eastAsia="es-AR"/>
        </w:rPr>
        <w:t> </w:t>
      </w:r>
      <w:r w:rsidR="009D0F68" w:rsidRPr="005A2797">
        <w:rPr>
          <w:rFonts w:ascii="Arial" w:hAnsi="Arial" w:cs="Arial"/>
          <w:color w:val="000000"/>
          <w:sz w:val="20"/>
          <w:szCs w:val="20"/>
          <w:lang w:val="es-AR" w:eastAsia="es-AR"/>
        </w:rPr>
        <w:t xml:space="preserve">2013 Dec;22(10):1461-6. </w:t>
      </w:r>
    </w:p>
    <w:p w:rsidR="0077460E" w:rsidRDefault="0077460E" w:rsidP="0077460E">
      <w:pPr>
        <w:shd w:val="clear" w:color="auto" w:fill="FFFFFF"/>
      </w:pPr>
    </w:p>
    <w:p w:rsidR="00446A8E" w:rsidRPr="001403BC" w:rsidRDefault="006359CD" w:rsidP="00446A8E">
      <w:pPr>
        <w:shd w:val="clear" w:color="auto" w:fill="FFFFFF"/>
        <w:jc w:val="both"/>
        <w:rPr>
          <w:rFonts w:ascii="Arial" w:hAnsi="Arial" w:cs="Arial"/>
          <w:color w:val="000000"/>
          <w:sz w:val="22"/>
          <w:szCs w:val="22"/>
        </w:rPr>
      </w:pPr>
      <w:hyperlink r:id="rId7151" w:history="1">
        <w:r w:rsidR="00446A8E" w:rsidRPr="001403BC">
          <w:rPr>
            <w:rStyle w:val="Hipervnculo"/>
            <w:rFonts w:ascii="Arial" w:hAnsi="Arial" w:cs="Arial"/>
            <w:color w:val="660066"/>
            <w:sz w:val="22"/>
            <w:szCs w:val="22"/>
            <w:u w:val="none"/>
          </w:rPr>
          <w:t>Mercado LA</w:t>
        </w:r>
      </w:hyperlink>
      <w:r w:rsidR="00446A8E" w:rsidRPr="001403BC">
        <w:rPr>
          <w:rStyle w:val="apple-converted-space"/>
          <w:rFonts w:ascii="Arial" w:hAnsi="Arial" w:cs="Arial"/>
          <w:color w:val="000000"/>
          <w:sz w:val="22"/>
          <w:szCs w:val="22"/>
        </w:rPr>
        <w:t> </w:t>
      </w:r>
      <w:r w:rsidR="00446A8E" w:rsidRPr="001403BC">
        <w:rPr>
          <w:rFonts w:ascii="Arial" w:hAnsi="Arial" w:cs="Arial"/>
          <w:color w:val="000000"/>
          <w:sz w:val="22"/>
          <w:szCs w:val="22"/>
        </w:rPr>
        <w:t>,</w:t>
      </w:r>
      <w:r w:rsidR="00446A8E" w:rsidRPr="001403BC">
        <w:rPr>
          <w:rStyle w:val="apple-converted-space"/>
          <w:rFonts w:ascii="Arial" w:hAnsi="Arial" w:cs="Arial"/>
          <w:color w:val="000000"/>
          <w:sz w:val="22"/>
          <w:szCs w:val="22"/>
        </w:rPr>
        <w:t> </w:t>
      </w:r>
      <w:hyperlink r:id="rId7152" w:history="1">
        <w:r w:rsidR="00446A8E" w:rsidRPr="001403BC">
          <w:rPr>
            <w:rStyle w:val="Hipervnculo"/>
            <w:rFonts w:ascii="Arial" w:hAnsi="Arial" w:cs="Arial"/>
            <w:color w:val="660066"/>
            <w:sz w:val="22"/>
            <w:szCs w:val="22"/>
            <w:u w:val="none"/>
          </w:rPr>
          <w:t>SM Freille</w:t>
        </w:r>
      </w:hyperlink>
      <w:r w:rsidR="00446A8E" w:rsidRPr="001403BC">
        <w:rPr>
          <w:rStyle w:val="apple-converted-space"/>
          <w:rFonts w:ascii="Arial" w:hAnsi="Arial" w:cs="Arial"/>
          <w:color w:val="000000"/>
          <w:sz w:val="22"/>
          <w:szCs w:val="22"/>
        </w:rPr>
        <w:t> </w:t>
      </w:r>
      <w:r w:rsidR="00446A8E" w:rsidRPr="001403BC">
        <w:rPr>
          <w:rFonts w:ascii="Arial" w:hAnsi="Arial" w:cs="Arial"/>
          <w:color w:val="000000"/>
          <w:sz w:val="22"/>
          <w:szCs w:val="22"/>
        </w:rPr>
        <w:t>,</w:t>
      </w:r>
      <w:r w:rsidR="00446A8E" w:rsidRPr="001403BC">
        <w:rPr>
          <w:rStyle w:val="apple-converted-space"/>
          <w:rFonts w:ascii="Arial" w:hAnsi="Arial" w:cs="Arial"/>
          <w:color w:val="000000"/>
          <w:sz w:val="22"/>
          <w:szCs w:val="22"/>
        </w:rPr>
        <w:t> </w:t>
      </w:r>
      <w:hyperlink r:id="rId7153" w:history="1">
        <w:r w:rsidR="00446A8E" w:rsidRPr="001403BC">
          <w:rPr>
            <w:rStyle w:val="Hipervnculo"/>
            <w:rFonts w:ascii="Arial" w:hAnsi="Arial" w:cs="Arial"/>
            <w:color w:val="660066"/>
            <w:sz w:val="22"/>
            <w:szCs w:val="22"/>
            <w:u w:val="none"/>
          </w:rPr>
          <w:t>JS Vaca-Pereira</w:t>
        </w:r>
      </w:hyperlink>
      <w:r w:rsidR="00446A8E" w:rsidRPr="001403BC">
        <w:rPr>
          <w:rStyle w:val="apple-converted-space"/>
          <w:rFonts w:ascii="Arial" w:hAnsi="Arial" w:cs="Arial"/>
          <w:color w:val="000000"/>
          <w:sz w:val="22"/>
          <w:szCs w:val="22"/>
        </w:rPr>
        <w:t> </w:t>
      </w:r>
      <w:r w:rsidR="00446A8E" w:rsidRPr="001403BC">
        <w:rPr>
          <w:rFonts w:ascii="Arial" w:hAnsi="Arial" w:cs="Arial"/>
          <w:color w:val="000000"/>
          <w:sz w:val="22"/>
          <w:szCs w:val="22"/>
        </w:rPr>
        <w:t>,</w:t>
      </w:r>
      <w:r w:rsidR="00446A8E" w:rsidRPr="001403BC">
        <w:rPr>
          <w:rStyle w:val="apple-converted-space"/>
          <w:rFonts w:ascii="Arial" w:hAnsi="Arial" w:cs="Arial"/>
          <w:color w:val="000000"/>
          <w:sz w:val="22"/>
          <w:szCs w:val="22"/>
        </w:rPr>
        <w:t> </w:t>
      </w:r>
      <w:hyperlink r:id="rId7154" w:history="1">
        <w:r w:rsidR="00446A8E" w:rsidRPr="001403BC">
          <w:rPr>
            <w:rStyle w:val="Hipervnculo"/>
            <w:rFonts w:ascii="Arial" w:hAnsi="Arial" w:cs="Arial"/>
            <w:color w:val="660066"/>
            <w:sz w:val="22"/>
            <w:szCs w:val="22"/>
            <w:u w:val="none"/>
          </w:rPr>
          <w:t>M. Cuellar</w:t>
        </w:r>
      </w:hyperlink>
      <w:r w:rsidR="00446A8E" w:rsidRPr="001403BC">
        <w:rPr>
          <w:rStyle w:val="apple-converted-space"/>
          <w:rFonts w:ascii="Arial" w:hAnsi="Arial" w:cs="Arial"/>
          <w:color w:val="000000"/>
          <w:sz w:val="22"/>
          <w:szCs w:val="22"/>
        </w:rPr>
        <w:t> </w:t>
      </w:r>
      <w:r w:rsidR="00446A8E" w:rsidRPr="001403BC">
        <w:rPr>
          <w:rFonts w:ascii="Arial" w:hAnsi="Arial" w:cs="Arial"/>
          <w:color w:val="000000"/>
          <w:sz w:val="22"/>
          <w:szCs w:val="22"/>
        </w:rPr>
        <w:t>,</w:t>
      </w:r>
      <w:r w:rsidR="00446A8E" w:rsidRPr="001403BC">
        <w:rPr>
          <w:rStyle w:val="apple-converted-space"/>
          <w:rFonts w:ascii="Arial" w:hAnsi="Arial" w:cs="Arial"/>
          <w:color w:val="000000"/>
          <w:sz w:val="22"/>
          <w:szCs w:val="22"/>
        </w:rPr>
        <w:t> </w:t>
      </w:r>
      <w:hyperlink r:id="rId7155" w:history="1">
        <w:r w:rsidR="00446A8E" w:rsidRPr="001403BC">
          <w:rPr>
            <w:rStyle w:val="Hipervnculo"/>
            <w:rFonts w:ascii="Arial" w:hAnsi="Arial" w:cs="Arial"/>
            <w:color w:val="660066"/>
            <w:sz w:val="22"/>
            <w:szCs w:val="22"/>
            <w:u w:val="none"/>
          </w:rPr>
          <w:t>L Flores</w:t>
        </w:r>
      </w:hyperlink>
      <w:r w:rsidR="00446A8E" w:rsidRPr="001403BC">
        <w:rPr>
          <w:rStyle w:val="apple-converted-space"/>
          <w:rFonts w:ascii="Arial" w:hAnsi="Arial" w:cs="Arial"/>
          <w:color w:val="000000"/>
          <w:sz w:val="22"/>
          <w:szCs w:val="22"/>
        </w:rPr>
        <w:t> </w:t>
      </w:r>
      <w:r w:rsidR="00446A8E" w:rsidRPr="001403BC">
        <w:rPr>
          <w:rFonts w:ascii="Arial" w:hAnsi="Arial" w:cs="Arial"/>
          <w:color w:val="000000"/>
          <w:sz w:val="22"/>
          <w:szCs w:val="22"/>
        </w:rPr>
        <w:t>,</w:t>
      </w:r>
      <w:r w:rsidR="00446A8E" w:rsidRPr="001403BC">
        <w:rPr>
          <w:rStyle w:val="apple-converted-space"/>
          <w:rFonts w:ascii="Arial" w:hAnsi="Arial" w:cs="Arial"/>
          <w:color w:val="000000"/>
          <w:sz w:val="22"/>
          <w:szCs w:val="22"/>
        </w:rPr>
        <w:t> </w:t>
      </w:r>
      <w:hyperlink r:id="rId7156" w:history="1">
        <w:r w:rsidR="00446A8E" w:rsidRPr="001403BC">
          <w:rPr>
            <w:rStyle w:val="Hipervnculo"/>
            <w:rFonts w:ascii="Arial" w:hAnsi="Arial" w:cs="Arial"/>
            <w:color w:val="660066"/>
            <w:sz w:val="22"/>
            <w:szCs w:val="22"/>
            <w:u w:val="none"/>
          </w:rPr>
          <w:t>Mutch E</w:t>
        </w:r>
      </w:hyperlink>
      <w:r w:rsidR="00446A8E" w:rsidRPr="001403BC">
        <w:rPr>
          <w:rStyle w:val="apple-converted-space"/>
          <w:rFonts w:ascii="Arial" w:hAnsi="Arial" w:cs="Arial"/>
          <w:color w:val="000000"/>
          <w:sz w:val="22"/>
          <w:szCs w:val="22"/>
        </w:rPr>
        <w:t> </w:t>
      </w:r>
      <w:r w:rsidR="00446A8E" w:rsidRPr="001403BC">
        <w:rPr>
          <w:rFonts w:ascii="Arial" w:hAnsi="Arial" w:cs="Arial"/>
          <w:color w:val="000000"/>
          <w:sz w:val="22"/>
          <w:szCs w:val="22"/>
        </w:rPr>
        <w:t>,</w:t>
      </w:r>
      <w:r w:rsidR="00446A8E" w:rsidRPr="001403BC">
        <w:rPr>
          <w:rStyle w:val="apple-converted-space"/>
          <w:rFonts w:ascii="Arial" w:hAnsi="Arial" w:cs="Arial"/>
          <w:color w:val="000000"/>
          <w:sz w:val="22"/>
          <w:szCs w:val="22"/>
        </w:rPr>
        <w:t> </w:t>
      </w:r>
      <w:hyperlink r:id="rId7157" w:history="1">
        <w:r w:rsidR="00446A8E" w:rsidRPr="001403BC">
          <w:rPr>
            <w:rStyle w:val="Hipervnculo"/>
            <w:rFonts w:ascii="Arial" w:hAnsi="Arial" w:cs="Arial"/>
            <w:color w:val="660066"/>
            <w:sz w:val="22"/>
            <w:szCs w:val="22"/>
            <w:u w:val="none"/>
          </w:rPr>
          <w:t>N Olea</w:t>
        </w:r>
      </w:hyperlink>
      <w:r w:rsidR="00446A8E" w:rsidRPr="001403BC">
        <w:rPr>
          <w:rStyle w:val="apple-converted-space"/>
          <w:rFonts w:ascii="Arial" w:hAnsi="Arial" w:cs="Arial"/>
          <w:color w:val="000000"/>
          <w:sz w:val="22"/>
          <w:szCs w:val="22"/>
        </w:rPr>
        <w:t> </w:t>
      </w:r>
      <w:r w:rsidR="00446A8E" w:rsidRPr="001403BC">
        <w:rPr>
          <w:rFonts w:ascii="Arial" w:hAnsi="Arial" w:cs="Arial"/>
          <w:color w:val="000000"/>
          <w:sz w:val="22"/>
          <w:szCs w:val="22"/>
        </w:rPr>
        <w:t>,</w:t>
      </w:r>
      <w:r w:rsidR="00446A8E" w:rsidRPr="001403BC">
        <w:rPr>
          <w:rStyle w:val="apple-converted-space"/>
          <w:rFonts w:ascii="Arial" w:hAnsi="Arial" w:cs="Arial"/>
          <w:color w:val="000000"/>
          <w:sz w:val="22"/>
          <w:szCs w:val="22"/>
        </w:rPr>
        <w:t> </w:t>
      </w:r>
      <w:hyperlink r:id="rId7158" w:history="1">
        <w:r w:rsidR="00446A8E" w:rsidRPr="001403BC">
          <w:rPr>
            <w:rStyle w:val="Hipervnculo"/>
            <w:rFonts w:ascii="Arial" w:hAnsi="Arial" w:cs="Arial"/>
            <w:color w:val="660066"/>
            <w:sz w:val="22"/>
            <w:szCs w:val="22"/>
            <w:u w:val="none"/>
          </w:rPr>
          <w:t>JP Arrebola</w:t>
        </w:r>
      </w:hyperlink>
      <w:r w:rsidR="00446A8E">
        <w:rPr>
          <w:rStyle w:val="apple-converted-space"/>
          <w:rFonts w:ascii="Arial" w:hAnsi="Arial" w:cs="Arial"/>
          <w:color w:val="000000"/>
          <w:sz w:val="22"/>
          <w:szCs w:val="22"/>
        </w:rPr>
        <w:t> </w:t>
      </w:r>
      <w:r w:rsidR="00446A8E">
        <w:rPr>
          <w:rFonts w:ascii="Arial" w:hAnsi="Arial" w:cs="Arial"/>
          <w:color w:val="000000"/>
          <w:sz w:val="22"/>
          <w:szCs w:val="22"/>
        </w:rPr>
        <w:t>.</w:t>
      </w:r>
      <w:r w:rsidR="00446A8E" w:rsidRPr="003F13BB">
        <w:rPr>
          <w:rFonts w:ascii="Arial" w:hAnsi="Arial" w:cs="Arial"/>
          <w:b/>
          <w:color w:val="000000"/>
          <w:shd w:val="clear" w:color="auto" w:fill="E6ECF9"/>
        </w:rPr>
        <w:t>Las concentraciones séricas de p, p'-diclorodifeniltricloroetano (p, p'-DDE) en una muestra de trabajadores agrícolas de Bolivia.</w:t>
      </w:r>
      <w:r w:rsidR="00446A8E" w:rsidRPr="006F2B9B">
        <w:rPr>
          <w:rFonts w:ascii="Arial" w:hAnsi="Arial" w:cs="Arial"/>
          <w:color w:val="000000"/>
          <w:sz w:val="20"/>
          <w:szCs w:val="20"/>
        </w:rPr>
        <w:t xml:space="preserve"> </w:t>
      </w:r>
      <w:hyperlink r:id="rId7159" w:tooltip="Chemosphere." w:history="1">
        <w:r w:rsidR="00446A8E" w:rsidRPr="006F2B9B">
          <w:rPr>
            <w:rStyle w:val="Hipervnculo"/>
            <w:rFonts w:ascii="Arial" w:hAnsi="Arial" w:cs="Arial"/>
            <w:color w:val="660066"/>
            <w:sz w:val="20"/>
            <w:szCs w:val="20"/>
            <w:u w:val="none"/>
          </w:rPr>
          <w:t>Chemosphere.</w:t>
        </w:r>
      </w:hyperlink>
      <w:r w:rsidR="00446A8E" w:rsidRPr="006F2B9B">
        <w:rPr>
          <w:rStyle w:val="apple-converted-space"/>
          <w:rFonts w:ascii="Arial" w:hAnsi="Arial" w:cs="Arial"/>
          <w:color w:val="000000"/>
          <w:sz w:val="20"/>
          <w:szCs w:val="20"/>
        </w:rPr>
        <w:t> </w:t>
      </w:r>
      <w:r w:rsidR="00446A8E" w:rsidRPr="006F2B9B">
        <w:rPr>
          <w:rFonts w:ascii="Arial" w:hAnsi="Arial" w:cs="Arial"/>
          <w:color w:val="000000"/>
          <w:sz w:val="20"/>
          <w:szCs w:val="20"/>
        </w:rPr>
        <w:t>2013 Feb 8.</w:t>
      </w:r>
      <w:r w:rsidR="00446A8E" w:rsidRPr="006F2B9B">
        <w:rPr>
          <w:rStyle w:val="apple-converted-space"/>
          <w:rFonts w:ascii="Arial" w:hAnsi="Arial" w:cs="Arial"/>
          <w:color w:val="000000"/>
          <w:sz w:val="20"/>
          <w:szCs w:val="20"/>
        </w:rPr>
        <w:t> </w:t>
      </w:r>
      <w:r w:rsidR="00446A8E" w:rsidRPr="006F2B9B">
        <w:rPr>
          <w:rFonts w:ascii="Arial" w:hAnsi="Arial" w:cs="Arial"/>
          <w:color w:val="000000"/>
          <w:sz w:val="20"/>
          <w:szCs w:val="20"/>
        </w:rPr>
        <w:t>PII: S0045-6535 (12) 01524-X.</w:t>
      </w:r>
      <w:r w:rsidR="00446A8E" w:rsidRPr="006F2B9B">
        <w:rPr>
          <w:rStyle w:val="apple-converted-space"/>
          <w:rFonts w:ascii="Arial" w:hAnsi="Arial" w:cs="Arial"/>
          <w:color w:val="000000"/>
          <w:sz w:val="20"/>
          <w:szCs w:val="20"/>
        </w:rPr>
        <w:t> </w:t>
      </w:r>
    </w:p>
    <w:p w:rsidR="00446A8E" w:rsidRDefault="00446A8E" w:rsidP="001F7BD1">
      <w:pPr>
        <w:shd w:val="clear" w:color="auto" w:fill="FFFFFF"/>
        <w:jc w:val="both"/>
      </w:pPr>
    </w:p>
    <w:p w:rsidR="009D0F68" w:rsidRDefault="009D0F68" w:rsidP="001F7BD1">
      <w:pPr>
        <w:shd w:val="clear" w:color="auto" w:fill="FFFFFF"/>
        <w:jc w:val="both"/>
      </w:pPr>
    </w:p>
    <w:p w:rsidR="0077460E" w:rsidRPr="001F7BD1" w:rsidRDefault="006359CD" w:rsidP="001F7BD1">
      <w:pPr>
        <w:shd w:val="clear" w:color="auto" w:fill="FFFFFF"/>
        <w:jc w:val="both"/>
        <w:rPr>
          <w:rFonts w:ascii="Arial" w:hAnsi="Arial" w:cs="Arial"/>
          <w:color w:val="000000"/>
          <w:lang w:val="es-AR" w:eastAsia="es-AR"/>
        </w:rPr>
      </w:pPr>
      <w:hyperlink r:id="rId7160" w:history="1">
        <w:r w:rsidR="0077460E" w:rsidRPr="001F7BD1">
          <w:rPr>
            <w:rFonts w:ascii="Arial" w:hAnsi="Arial" w:cs="Arial"/>
            <w:color w:val="660066"/>
            <w:lang w:val="es-AR" w:eastAsia="es-AR"/>
          </w:rPr>
          <w:t>Mesnage R</w:t>
        </w:r>
      </w:hyperlink>
      <w:r w:rsidR="0077460E" w:rsidRPr="001F7BD1">
        <w:rPr>
          <w:lang w:val="es-AR"/>
        </w:rPr>
        <w:t>,</w:t>
      </w:r>
      <w:r w:rsidR="0077460E" w:rsidRPr="001F7BD1">
        <w:rPr>
          <w:rFonts w:ascii="Arial" w:hAnsi="Arial" w:cs="Arial"/>
          <w:color w:val="000000"/>
          <w:lang w:val="es-AR" w:eastAsia="es-AR"/>
        </w:rPr>
        <w:t> </w:t>
      </w:r>
      <w:hyperlink r:id="rId7161" w:history="1">
        <w:r w:rsidR="0077460E" w:rsidRPr="001F7BD1">
          <w:rPr>
            <w:rFonts w:ascii="Arial" w:hAnsi="Arial" w:cs="Arial"/>
            <w:color w:val="660066"/>
            <w:lang w:val="es-AR" w:eastAsia="es-AR"/>
          </w:rPr>
          <w:t>Clair E</w:t>
        </w:r>
      </w:hyperlink>
      <w:r w:rsidR="0077460E" w:rsidRPr="001F7BD1">
        <w:rPr>
          <w:rFonts w:ascii="Arial" w:hAnsi="Arial" w:cs="Arial"/>
          <w:color w:val="000000"/>
          <w:lang w:val="es-AR" w:eastAsia="es-AR"/>
        </w:rPr>
        <w:t> , </w:t>
      </w:r>
      <w:hyperlink r:id="rId7162" w:history="1">
        <w:r w:rsidR="0077460E" w:rsidRPr="001F7BD1">
          <w:rPr>
            <w:rFonts w:ascii="Arial" w:hAnsi="Arial" w:cs="Arial"/>
            <w:color w:val="660066"/>
            <w:lang w:val="es-AR" w:eastAsia="es-AR"/>
          </w:rPr>
          <w:t>Gress S</w:t>
        </w:r>
      </w:hyperlink>
      <w:r w:rsidR="0077460E" w:rsidRPr="001F7BD1">
        <w:rPr>
          <w:rFonts w:ascii="Arial" w:hAnsi="Arial" w:cs="Arial"/>
          <w:color w:val="000000"/>
          <w:lang w:val="es-AR" w:eastAsia="es-AR"/>
        </w:rPr>
        <w:t> , </w:t>
      </w:r>
      <w:hyperlink r:id="rId7163" w:history="1">
        <w:r w:rsidR="0077460E" w:rsidRPr="001F7BD1">
          <w:rPr>
            <w:rFonts w:ascii="Arial" w:hAnsi="Arial" w:cs="Arial"/>
            <w:color w:val="660066"/>
            <w:lang w:val="es-AR" w:eastAsia="es-AR"/>
          </w:rPr>
          <w:t>entonces C</w:t>
        </w:r>
      </w:hyperlink>
      <w:r w:rsidR="0077460E" w:rsidRPr="001F7BD1">
        <w:rPr>
          <w:rFonts w:ascii="Arial" w:hAnsi="Arial" w:cs="Arial"/>
          <w:color w:val="000000"/>
          <w:lang w:val="es-AR" w:eastAsia="es-AR"/>
        </w:rPr>
        <w:t> , </w:t>
      </w:r>
      <w:hyperlink r:id="rId7164" w:history="1">
        <w:r w:rsidR="0077460E" w:rsidRPr="001F7BD1">
          <w:rPr>
            <w:rFonts w:ascii="Arial" w:hAnsi="Arial" w:cs="Arial"/>
            <w:color w:val="660066"/>
            <w:lang w:val="es-AR" w:eastAsia="es-AR"/>
          </w:rPr>
          <w:t>Székács A</w:t>
        </w:r>
      </w:hyperlink>
      <w:r w:rsidR="0077460E" w:rsidRPr="001F7BD1">
        <w:rPr>
          <w:rFonts w:ascii="Arial" w:hAnsi="Arial" w:cs="Arial"/>
          <w:color w:val="000000"/>
          <w:lang w:val="es-AR" w:eastAsia="es-AR"/>
        </w:rPr>
        <w:t> , </w:t>
      </w:r>
      <w:hyperlink r:id="rId7165" w:history="1">
        <w:r w:rsidR="0077460E" w:rsidRPr="001F7BD1">
          <w:rPr>
            <w:rFonts w:ascii="Arial" w:hAnsi="Arial" w:cs="Arial"/>
            <w:color w:val="660066"/>
            <w:lang w:val="es-AR" w:eastAsia="es-AR"/>
          </w:rPr>
          <w:t>Séralini GE</w:t>
        </w:r>
      </w:hyperlink>
      <w:r w:rsidR="0077460E" w:rsidRPr="001F7BD1">
        <w:rPr>
          <w:rFonts w:ascii="Arial" w:hAnsi="Arial" w:cs="Arial"/>
          <w:color w:val="000000"/>
          <w:lang w:val="es-AR" w:eastAsia="es-AR"/>
        </w:rPr>
        <w:t> </w:t>
      </w:r>
      <w:r w:rsidR="0077460E" w:rsidRPr="003F13BB">
        <w:rPr>
          <w:rFonts w:ascii="Arial" w:hAnsi="Arial" w:cs="Arial"/>
          <w:b/>
          <w:color w:val="000000"/>
          <w:lang w:val="es-AR" w:eastAsia="es-AR"/>
        </w:rPr>
        <w:t>.</w:t>
      </w:r>
      <w:r w:rsidR="0077460E" w:rsidRPr="003F13BB">
        <w:rPr>
          <w:rFonts w:ascii="Arial" w:hAnsi="Arial" w:cs="Arial"/>
          <w:b/>
          <w:bCs/>
          <w:color w:val="000000"/>
          <w:kern w:val="36"/>
          <w:lang w:eastAsia="es-AR"/>
        </w:rPr>
        <w:t>La citotoxicidad en las células humanas de Cry1Ab y Cry1Ac de Bt toxinas insecticidas solos o con un herbicida con base de glifosato</w:t>
      </w:r>
      <w:r w:rsidR="0077460E" w:rsidRPr="001F7BD1">
        <w:rPr>
          <w:rFonts w:ascii="Arial" w:hAnsi="Arial" w:cs="Arial"/>
          <w:bCs/>
          <w:color w:val="000000"/>
          <w:kern w:val="36"/>
          <w:lang w:eastAsia="es-AR"/>
        </w:rPr>
        <w:t>.</w:t>
      </w:r>
      <w:r w:rsidR="0077460E" w:rsidRPr="001F7BD1">
        <w:rPr>
          <w:rFonts w:ascii="Arial" w:hAnsi="Arial" w:cs="Arial"/>
          <w:color w:val="000000"/>
          <w:lang w:eastAsia="es-AR"/>
        </w:rPr>
        <w:t xml:space="preserve"> </w:t>
      </w:r>
      <w:hyperlink r:id="rId7166" w:tooltip="Diario de la toxicología aplicada: JAT." w:history="1">
        <w:r w:rsidR="0077460E" w:rsidRPr="003F13BB">
          <w:rPr>
            <w:rFonts w:ascii="Arial" w:hAnsi="Arial" w:cs="Arial"/>
            <w:color w:val="660066"/>
            <w:lang w:val="es-AR" w:eastAsia="es-AR"/>
          </w:rPr>
          <w:t>J Appl Toxicology.</w:t>
        </w:r>
      </w:hyperlink>
      <w:r w:rsidR="0077460E" w:rsidRPr="001F7BD1">
        <w:rPr>
          <w:rFonts w:ascii="Arial" w:hAnsi="Arial" w:cs="Arial"/>
          <w:color w:val="000000"/>
          <w:lang w:val="es-AR" w:eastAsia="es-AR"/>
        </w:rPr>
        <w:t> 2013 Jun; 33 (7) :695-9. </w:t>
      </w:r>
    </w:p>
    <w:p w:rsidR="00EB0668" w:rsidRDefault="00EB0668" w:rsidP="00EB0668">
      <w:pPr>
        <w:shd w:val="clear" w:color="auto" w:fill="FFFFFF"/>
        <w:spacing w:line="285" w:lineRule="atLeast"/>
        <w:jc w:val="both"/>
      </w:pPr>
    </w:p>
    <w:p w:rsidR="00EB0668" w:rsidRPr="00B51731" w:rsidRDefault="006359CD" w:rsidP="00EB0668">
      <w:pPr>
        <w:shd w:val="clear" w:color="auto" w:fill="FFFFFF"/>
        <w:spacing w:line="285" w:lineRule="atLeast"/>
        <w:jc w:val="both"/>
        <w:rPr>
          <w:rFonts w:ascii="Helvetica Neue" w:hAnsi="Helvetica Neue"/>
          <w:color w:val="999999"/>
          <w:sz w:val="18"/>
          <w:szCs w:val="18"/>
          <w:lang w:eastAsia="es-AR"/>
        </w:rPr>
      </w:pPr>
      <w:hyperlink r:id="rId7167" w:history="1">
        <w:r w:rsidR="00EB0668" w:rsidRPr="00034575">
          <w:rPr>
            <w:rFonts w:ascii="Helvetica Neue" w:hAnsi="Helvetica Neue"/>
            <w:b/>
            <w:bCs/>
            <w:color w:val="666666"/>
            <w:sz w:val="18"/>
            <w:lang w:eastAsia="es-AR"/>
          </w:rPr>
          <w:t>Meza-Joya</w:t>
        </w:r>
      </w:hyperlink>
      <w:r w:rsidR="00EB0668" w:rsidRPr="00B51731">
        <w:t xml:space="preserve"> Fabio Leonardo</w:t>
      </w:r>
      <w:r w:rsidR="00EB0668">
        <w:t xml:space="preserve">; </w:t>
      </w:r>
      <w:hyperlink r:id="rId7168" w:history="1">
        <w:r w:rsidR="00EB0668" w:rsidRPr="00034575">
          <w:rPr>
            <w:rFonts w:ascii="Helvetica Neue" w:hAnsi="Helvetica Neue"/>
            <w:b/>
            <w:bCs/>
            <w:color w:val="666666"/>
            <w:sz w:val="18"/>
            <w:lang w:eastAsia="es-AR"/>
          </w:rPr>
          <w:t>Ramírez-Pinilla</w:t>
        </w:r>
      </w:hyperlink>
      <w:r w:rsidR="00EB0668" w:rsidRPr="00B51731">
        <w:t xml:space="preserve"> Martha Patricia</w:t>
      </w:r>
      <w:r w:rsidR="00EB0668">
        <w:t>;</w:t>
      </w:r>
      <w:hyperlink r:id="rId7169" w:history="1">
        <w:r w:rsidR="00EB0668" w:rsidRPr="00034575">
          <w:rPr>
            <w:rFonts w:ascii="Helvetica Neue" w:hAnsi="Helvetica Neue"/>
            <w:b/>
            <w:bCs/>
            <w:color w:val="666666"/>
            <w:sz w:val="18"/>
            <w:lang w:eastAsia="es-AR"/>
          </w:rPr>
          <w:t xml:space="preserve"> Fuentes-Lorenzo</w:t>
        </w:r>
      </w:hyperlink>
      <w:r w:rsidR="00EB0668" w:rsidRPr="00B51731">
        <w:t xml:space="preserve"> Jorge Luis</w:t>
      </w:r>
      <w:r w:rsidR="00EB0668">
        <w:rPr>
          <w:rFonts w:ascii="Helvetica Neue" w:hAnsi="Helvetica Neue"/>
          <w:color w:val="999999"/>
          <w:sz w:val="18"/>
          <w:szCs w:val="18"/>
          <w:lang w:eastAsia="es-AR"/>
        </w:rPr>
        <w:t xml:space="preserve">. </w:t>
      </w:r>
      <w:r w:rsidR="00EB0668" w:rsidRPr="00775CC7">
        <w:rPr>
          <w:rFonts w:ascii="Helvetica Neue" w:hAnsi="Helvetica Neue"/>
          <w:b/>
          <w:bCs/>
          <w:color w:val="444444"/>
          <w:kern w:val="36"/>
          <w:lang w:eastAsia="es-AR"/>
        </w:rPr>
        <w:t>Los efectos tóxicos, citotóxicos y genotóxicos de una formulación de glifosato (Roundup ® SL-Cosmoflux ® 411F) en el johnstonei eleutherodactylus rana directa en desarrollo</w:t>
      </w:r>
      <w:r w:rsidR="00EB0668" w:rsidRPr="00034575">
        <w:rPr>
          <w:rFonts w:ascii="Helvetica Neue" w:hAnsi="Helvetica Neue"/>
          <w:b/>
          <w:bCs/>
          <w:color w:val="444444"/>
          <w:kern w:val="36"/>
          <w:sz w:val="27"/>
          <w:lang w:eastAsia="es-AR"/>
        </w:rPr>
        <w:t>.</w:t>
      </w:r>
      <w:r w:rsidR="00EB0668" w:rsidRPr="00B51731">
        <w:rPr>
          <w:rStyle w:val="notranslate"/>
          <w:rFonts w:ascii="Arial" w:hAnsi="Arial" w:cs="Arial"/>
          <w:color w:val="000000"/>
          <w:sz w:val="18"/>
          <w:szCs w:val="18"/>
          <w:bdr w:val="none" w:sz="0" w:space="0" w:color="auto" w:frame="1"/>
        </w:rPr>
        <w:t xml:space="preserve"> </w:t>
      </w:r>
      <w:r w:rsidR="00EB0668">
        <w:rPr>
          <w:rStyle w:val="notranslate"/>
          <w:rFonts w:ascii="Arial" w:hAnsi="Arial" w:cs="Arial"/>
          <w:color w:val="000000"/>
          <w:sz w:val="18"/>
          <w:szCs w:val="18"/>
          <w:bdr w:val="none" w:sz="0" w:space="0" w:color="auto" w:frame="1"/>
        </w:rPr>
        <w:t>Environ.</w:t>
      </w:r>
      <w:r w:rsidR="00EB0668">
        <w:rPr>
          <w:rStyle w:val="apple-converted-space"/>
          <w:rFonts w:ascii="Arial" w:hAnsi="Arial" w:cs="Arial"/>
          <w:color w:val="000000"/>
          <w:sz w:val="18"/>
          <w:szCs w:val="18"/>
        </w:rPr>
        <w:t> </w:t>
      </w:r>
      <w:r w:rsidR="00EB0668">
        <w:rPr>
          <w:rStyle w:val="notranslate"/>
          <w:rFonts w:ascii="Arial" w:hAnsi="Arial" w:cs="Arial"/>
          <w:color w:val="000000"/>
          <w:sz w:val="18"/>
          <w:szCs w:val="18"/>
          <w:bdr w:val="none" w:sz="0" w:space="0" w:color="auto" w:frame="1"/>
        </w:rPr>
        <w:t>Mol.</w:t>
      </w:r>
      <w:r w:rsidR="00EB0668">
        <w:rPr>
          <w:rStyle w:val="apple-converted-space"/>
          <w:rFonts w:ascii="Arial" w:hAnsi="Arial" w:cs="Arial"/>
          <w:color w:val="000000"/>
          <w:sz w:val="18"/>
          <w:szCs w:val="18"/>
        </w:rPr>
        <w:t> </w:t>
      </w:r>
      <w:r w:rsidR="00EB0668">
        <w:rPr>
          <w:rStyle w:val="notranslate"/>
          <w:rFonts w:ascii="Arial" w:hAnsi="Arial" w:cs="Arial"/>
          <w:color w:val="000000"/>
          <w:sz w:val="18"/>
          <w:szCs w:val="18"/>
          <w:bdr w:val="none" w:sz="0" w:space="0" w:color="auto" w:frame="1"/>
        </w:rPr>
        <w:t>Mutágeno 2013.</w:t>
      </w:r>
      <w:r w:rsidR="00EB0668">
        <w:rPr>
          <w:rStyle w:val="apple-converted-space"/>
          <w:rFonts w:ascii="Arial" w:hAnsi="Arial" w:cs="Arial"/>
          <w:color w:val="000000"/>
          <w:sz w:val="18"/>
          <w:szCs w:val="18"/>
        </w:rPr>
        <w:t> </w:t>
      </w:r>
      <w:r w:rsidR="00EB0668">
        <w:rPr>
          <w:rStyle w:val="notranslate"/>
          <w:rFonts w:ascii="Arial" w:hAnsi="Arial" w:cs="Arial"/>
          <w:color w:val="000000"/>
          <w:sz w:val="18"/>
          <w:szCs w:val="18"/>
          <w:bdr w:val="none" w:sz="0" w:space="0" w:color="auto" w:frame="1"/>
        </w:rPr>
        <w:t>54 (5):362-373.</w:t>
      </w:r>
    </w:p>
    <w:p w:rsidR="006D48ED" w:rsidRPr="001F7BD1" w:rsidRDefault="006D48ED" w:rsidP="006D48ED"/>
    <w:p w:rsidR="006D48ED" w:rsidRPr="00385E73" w:rsidRDefault="006359CD" w:rsidP="001F7BD1">
      <w:pPr>
        <w:jc w:val="both"/>
        <w:rPr>
          <w:rFonts w:eastAsia="Arial Unicode MS"/>
        </w:rPr>
      </w:pPr>
      <w:hyperlink r:id="rId7170" w:anchor="%23" w:tgtFrame="_blank" w:history="1">
        <w:r w:rsidR="006D48ED" w:rsidRPr="00DE763F">
          <w:rPr>
            <w:rFonts w:eastAsia="Arial Unicode MS" w:hint="eastAsia"/>
            <w:lang w:val="es-AR"/>
          </w:rPr>
          <w:t>Migeot</w:t>
        </w:r>
        <w:r w:rsidR="006D48ED" w:rsidRPr="00DE763F">
          <w:rPr>
            <w:rFonts w:eastAsia="Arial Unicode MS"/>
            <w:lang w:val="es-AR"/>
          </w:rPr>
          <w:t xml:space="preserve"> </w:t>
        </w:r>
        <w:r w:rsidR="006D48ED" w:rsidRPr="00DE763F">
          <w:rPr>
            <w:rFonts w:eastAsia="Arial Unicode MS" w:hint="eastAsia"/>
            <w:lang w:val="es-AR"/>
          </w:rPr>
          <w:t>V.  </w:t>
        </w:r>
      </w:hyperlink>
      <w:r w:rsidR="006D48ED" w:rsidRPr="00DE763F">
        <w:rPr>
          <w:rFonts w:eastAsia="Arial Unicode MS" w:hint="eastAsia"/>
          <w:lang w:val="es-AR"/>
        </w:rPr>
        <w:t xml:space="preserve">, </w:t>
      </w:r>
      <w:hyperlink r:id="rId7171" w:anchor="%23" w:tgtFrame="_blank" w:history="1">
        <w:r w:rsidR="006D48ED" w:rsidRPr="00DE763F">
          <w:rPr>
            <w:rFonts w:eastAsia="Arial Unicode MS" w:hint="eastAsia"/>
            <w:lang w:val="es-AR"/>
          </w:rPr>
          <w:t> Albouy-Llaty</w:t>
        </w:r>
        <w:r w:rsidR="006D48ED" w:rsidRPr="00DE763F">
          <w:rPr>
            <w:rFonts w:eastAsia="Arial Unicode MS"/>
            <w:lang w:val="es-AR"/>
          </w:rPr>
          <w:t xml:space="preserve"> </w:t>
        </w:r>
        <w:r w:rsidR="006D48ED" w:rsidRPr="00DE763F">
          <w:rPr>
            <w:rFonts w:eastAsia="Arial Unicode MS" w:hint="eastAsia"/>
            <w:lang w:val="es-AR"/>
          </w:rPr>
          <w:t xml:space="preserve">M. </w:t>
        </w:r>
      </w:hyperlink>
      <w:r w:rsidR="006D48ED" w:rsidRPr="00385E73">
        <w:rPr>
          <w:rFonts w:eastAsia="Arial Unicode MS" w:hint="eastAsia"/>
        </w:rPr>
        <w:t>,</w:t>
      </w:r>
      <w:hyperlink r:id="rId7172" w:anchor="%23" w:tgtFrame="_blank" w:history="1">
        <w:r w:rsidR="006D48ED" w:rsidRPr="00385E73">
          <w:rPr>
            <w:rFonts w:eastAsia="Arial Unicode MS" w:hint="eastAsia"/>
          </w:rPr>
          <w:t xml:space="preserve"> Carles </w:t>
        </w:r>
      </w:hyperlink>
      <w:r w:rsidR="006D48ED" w:rsidRPr="00385E73">
        <w:rPr>
          <w:rFonts w:eastAsia="Arial Unicode MS" w:hint="eastAsia"/>
        </w:rPr>
        <w:t> C. ,</w:t>
      </w:r>
      <w:hyperlink r:id="rId7173" w:anchor="%23" w:tgtFrame="_blank" w:history="1">
        <w:r w:rsidR="006D48ED" w:rsidRPr="00385E73">
          <w:rPr>
            <w:rFonts w:eastAsia="Arial Unicode MS" w:hint="eastAsia"/>
          </w:rPr>
          <w:t xml:space="preserve"> Limousi </w:t>
        </w:r>
      </w:hyperlink>
      <w:r w:rsidR="006D48ED" w:rsidRPr="00385E73">
        <w:rPr>
          <w:rFonts w:eastAsia="Arial Unicode MS" w:hint="eastAsia"/>
        </w:rPr>
        <w:t xml:space="preserve"> F. , </w:t>
      </w:r>
      <w:hyperlink r:id="rId7174" w:anchor="%23" w:tgtFrame="_blank" w:history="1">
        <w:r w:rsidR="006D48ED" w:rsidRPr="00385E73">
          <w:rPr>
            <w:rFonts w:eastAsia="Arial Unicode MS" w:hint="eastAsia"/>
          </w:rPr>
          <w:t xml:space="preserve"> Strezlec </w:t>
        </w:r>
      </w:hyperlink>
      <w:r w:rsidR="006D48ED" w:rsidRPr="00385E73">
        <w:rPr>
          <w:rFonts w:eastAsia="Arial Unicode MS" w:hint="eastAsia"/>
        </w:rPr>
        <w:t xml:space="preserve"> S. , </w:t>
      </w:r>
      <w:hyperlink r:id="rId7175" w:anchor="%23" w:tgtFrame="_blank" w:history="1">
        <w:r w:rsidR="006D48ED" w:rsidRPr="00385E73">
          <w:rPr>
            <w:rFonts w:eastAsia="Arial Unicode MS" w:hint="eastAsia"/>
          </w:rPr>
          <w:t> Dupuis</w:t>
        </w:r>
        <w:r w:rsidR="006D48ED" w:rsidRPr="00385E73">
          <w:rPr>
            <w:rFonts w:eastAsia="Arial Unicode MS"/>
          </w:rPr>
          <w:t xml:space="preserve"> </w:t>
        </w:r>
        <w:r w:rsidR="006D48ED" w:rsidRPr="00385E73">
          <w:rPr>
            <w:rFonts w:eastAsia="Arial Unicode MS" w:hint="eastAsia"/>
          </w:rPr>
          <w:t xml:space="preserve">A. </w:t>
        </w:r>
      </w:hyperlink>
      <w:r w:rsidR="006D48ED" w:rsidRPr="00385E73">
        <w:rPr>
          <w:rFonts w:eastAsia="Arial Unicode MS" w:hint="eastAsia"/>
        </w:rPr>
        <w:t>,</w:t>
      </w:r>
      <w:hyperlink r:id="rId7176" w:anchor="%23" w:tgtFrame="_blank" w:history="1">
        <w:r w:rsidR="006D48ED" w:rsidRPr="00385E73">
          <w:rPr>
            <w:rFonts w:eastAsia="Arial Unicode MS" w:hint="eastAsia"/>
          </w:rPr>
          <w:t xml:space="preserve"> Rabouan </w:t>
        </w:r>
      </w:hyperlink>
      <w:r w:rsidR="006D48ED" w:rsidRPr="00385E73">
        <w:rPr>
          <w:rFonts w:eastAsia="Arial Unicode MS" w:hint="eastAsia"/>
        </w:rPr>
        <w:t> S..</w:t>
      </w:r>
      <w:r w:rsidR="006D48ED" w:rsidRPr="003F13BB">
        <w:rPr>
          <w:rFonts w:eastAsia="Arial Unicode MS" w:hint="eastAsia"/>
          <w:b/>
        </w:rPr>
        <w:t>El agua potable exposición a una mezcla de nitrato y metabolitos de baja dosis de atrazina y pequeños para la edad gestacional (SGA) bebés: un estudio de cohorte histórico.</w:t>
      </w:r>
      <w:r w:rsidR="006D48ED" w:rsidRPr="00385E73">
        <w:rPr>
          <w:rFonts w:eastAsia="Arial Unicode MS" w:hint="eastAsia"/>
        </w:rPr>
        <w:t xml:space="preserve"> </w:t>
      </w:r>
      <w:hyperlink r:id="rId7177" w:tgtFrame="_blank" w:tooltip="Ir a la Investigación Ambiental en SciVerse ScienceDirect" w:history="1">
        <w:r w:rsidR="006D48ED" w:rsidRPr="00385E73">
          <w:rPr>
            <w:rFonts w:eastAsia="Arial Unicode MS" w:hint="eastAsia"/>
          </w:rPr>
          <w:t>Investigación del Medio Ambiente</w:t>
        </w:r>
      </w:hyperlink>
      <w:r w:rsidR="006D48ED" w:rsidRPr="00385E73">
        <w:rPr>
          <w:rFonts w:eastAsia="Arial Unicode MS" w:hint="eastAsia"/>
        </w:rPr>
        <w:t>.</w:t>
      </w:r>
      <w:hyperlink r:id="rId7178" w:tgtFrame="_blank" w:tooltip="Ir al índice de este volumen / número" w:history="1">
        <w:r w:rsidR="006D48ED" w:rsidRPr="00385E73">
          <w:rPr>
            <w:rFonts w:eastAsia="Arial Unicode MS" w:hint="eastAsia"/>
          </w:rPr>
          <w:t>Volumen 122</w:t>
        </w:r>
      </w:hyperlink>
      <w:r w:rsidR="006D48ED" w:rsidRPr="00385E73">
        <w:rPr>
          <w:rFonts w:eastAsia="Arial Unicode MS" w:hint="eastAsia"/>
        </w:rPr>
        <w:t xml:space="preserve"> , abril de 2013, páginas 58-64.</w:t>
      </w:r>
    </w:p>
    <w:p w:rsidR="009D3ABA" w:rsidRDefault="009D3ABA" w:rsidP="009D3ABA">
      <w:pPr>
        <w:shd w:val="clear" w:color="auto" w:fill="FFFFFF"/>
        <w:jc w:val="both"/>
      </w:pPr>
    </w:p>
    <w:p w:rsidR="009D3ABA" w:rsidRPr="003D7E6B" w:rsidRDefault="006359CD" w:rsidP="009D3ABA">
      <w:pPr>
        <w:shd w:val="clear" w:color="auto" w:fill="FFFFFF"/>
        <w:jc w:val="both"/>
        <w:rPr>
          <w:rFonts w:ascii="Arial" w:hAnsi="Arial" w:cs="Arial"/>
          <w:color w:val="000000"/>
          <w:lang w:eastAsia="es-AR"/>
        </w:rPr>
      </w:pPr>
      <w:hyperlink r:id="rId7179" w:history="1">
        <w:r w:rsidR="009D3ABA" w:rsidRPr="003D7E6B">
          <w:rPr>
            <w:rFonts w:ascii="Arial" w:hAnsi="Arial" w:cs="Arial"/>
            <w:color w:val="660066"/>
            <w:lang w:eastAsia="es-AR"/>
          </w:rPr>
          <w:t>Mineau P</w:t>
        </w:r>
      </w:hyperlink>
      <w:r w:rsidR="009D3ABA">
        <w:rPr>
          <w:rFonts w:ascii="Arial" w:hAnsi="Arial" w:cs="Arial"/>
          <w:color w:val="000000"/>
          <w:lang w:eastAsia="es-AR"/>
        </w:rPr>
        <w:t>,</w:t>
      </w:r>
      <w:r w:rsidR="009D3ABA" w:rsidRPr="003D7E6B">
        <w:rPr>
          <w:rFonts w:ascii="Arial" w:hAnsi="Arial" w:cs="Arial"/>
          <w:color w:val="000000"/>
          <w:lang w:eastAsia="es-AR"/>
        </w:rPr>
        <w:t>  </w:t>
      </w:r>
      <w:hyperlink r:id="rId7180" w:history="1">
        <w:r w:rsidR="009D3ABA" w:rsidRPr="003D7E6B">
          <w:rPr>
            <w:rFonts w:ascii="Arial" w:hAnsi="Arial" w:cs="Arial"/>
            <w:color w:val="660066"/>
            <w:lang w:eastAsia="es-AR"/>
          </w:rPr>
          <w:t>M Whiteside</w:t>
        </w:r>
      </w:hyperlink>
      <w:r w:rsidR="009D3ABA" w:rsidRPr="003D7E6B">
        <w:rPr>
          <w:rFonts w:ascii="Arial" w:hAnsi="Arial" w:cs="Arial"/>
          <w:color w:val="000000"/>
          <w:lang w:eastAsia="es-AR"/>
        </w:rPr>
        <w:t> .</w:t>
      </w:r>
      <w:r w:rsidR="009D3ABA" w:rsidRPr="003B472A">
        <w:rPr>
          <w:rFonts w:ascii="Arial" w:hAnsi="Arial" w:cs="Arial"/>
          <w:b/>
          <w:bCs/>
          <w:color w:val="000000"/>
          <w:kern w:val="36"/>
          <w:lang w:eastAsia="es-AR"/>
        </w:rPr>
        <w:t>Plaguicidas de toxicidad aguda es un mejor correlato de los Estados Unidos de pastizales aves descensos que la intensificación agrícola.</w:t>
      </w:r>
      <w:r w:rsidR="009D3ABA" w:rsidRPr="003D7E6B">
        <w:rPr>
          <w:rFonts w:ascii="Arial" w:hAnsi="Arial" w:cs="Arial"/>
          <w:color w:val="000000"/>
          <w:sz w:val="20"/>
          <w:lang w:eastAsia="es-AR"/>
        </w:rPr>
        <w:t xml:space="preserve"> </w:t>
      </w:r>
      <w:hyperlink r:id="rId7181" w:tooltip="PLoS ONE." w:history="1">
        <w:r w:rsidR="009D3ABA" w:rsidRPr="003B472A">
          <w:rPr>
            <w:rFonts w:ascii="Arial" w:hAnsi="Arial" w:cs="Arial"/>
            <w:color w:val="660066"/>
            <w:sz w:val="20"/>
            <w:lang w:eastAsia="es-AR"/>
          </w:rPr>
          <w:t>PLoS One.</w:t>
        </w:r>
      </w:hyperlink>
      <w:r w:rsidR="009D3ABA" w:rsidRPr="003D7E6B">
        <w:rPr>
          <w:rFonts w:ascii="Arial" w:hAnsi="Arial" w:cs="Arial"/>
          <w:color w:val="000000"/>
          <w:sz w:val="20"/>
          <w:lang w:eastAsia="es-AR"/>
        </w:rPr>
        <w:t> 2013; 8 (2): e57457</w:t>
      </w:r>
      <w:r w:rsidR="009D3ABA">
        <w:rPr>
          <w:rFonts w:ascii="Arial" w:hAnsi="Arial" w:cs="Arial"/>
          <w:color w:val="000000"/>
          <w:sz w:val="20"/>
          <w:lang w:eastAsia="es-AR"/>
        </w:rPr>
        <w:t>.</w:t>
      </w:r>
    </w:p>
    <w:p w:rsidR="00DC314E" w:rsidRDefault="00DC314E" w:rsidP="00DC314E">
      <w:pPr>
        <w:jc w:val="both"/>
        <w:rPr>
          <w:rFonts w:ascii="Arial" w:hAnsi="Arial" w:cs="Arial"/>
          <w:color w:val="000000"/>
          <w:sz w:val="18"/>
          <w:szCs w:val="18"/>
          <w:bdr w:val="none" w:sz="0" w:space="0" w:color="auto" w:frame="1"/>
          <w:shd w:val="clear" w:color="auto" w:fill="FFFFFF"/>
        </w:rPr>
      </w:pPr>
    </w:p>
    <w:p w:rsidR="00DC314E" w:rsidRPr="00B237B9" w:rsidRDefault="00DC314E" w:rsidP="00DC314E">
      <w:pPr>
        <w:jc w:val="both"/>
        <w:rPr>
          <w:rFonts w:ascii="Arial" w:hAnsi="Arial" w:cs="Arial"/>
          <w:color w:val="000000"/>
          <w:sz w:val="18"/>
        </w:rPr>
      </w:pPr>
      <w:r w:rsidRPr="00B74649">
        <w:rPr>
          <w:rFonts w:ascii="Arial" w:hAnsi="Arial" w:cs="Arial"/>
          <w:color w:val="000000"/>
          <w:sz w:val="18"/>
          <w:szCs w:val="18"/>
          <w:bdr w:val="none" w:sz="0" w:space="0" w:color="auto" w:frame="1"/>
          <w:shd w:val="clear" w:color="auto" w:fill="FFFFFF"/>
        </w:rPr>
        <w:t>Miranda-Contreras L</w:t>
      </w:r>
      <w:r w:rsidRPr="00B74649">
        <w:rPr>
          <w:rFonts w:ascii="Arial" w:hAnsi="Arial" w:cs="Arial"/>
          <w:color w:val="000000"/>
          <w:sz w:val="18"/>
          <w:szCs w:val="18"/>
          <w:shd w:val="clear" w:color="auto" w:fill="FFFFFF"/>
        </w:rPr>
        <w:t>,</w:t>
      </w:r>
      <w:r w:rsidRPr="00B74649">
        <w:rPr>
          <w:rFonts w:ascii="Arial" w:hAnsi="Arial" w:cs="Arial"/>
          <w:color w:val="000000"/>
          <w:sz w:val="18"/>
        </w:rPr>
        <w:t> </w:t>
      </w:r>
      <w:r w:rsidRPr="00B74649">
        <w:rPr>
          <w:rFonts w:ascii="Arial" w:hAnsi="Arial" w:cs="Arial"/>
          <w:color w:val="000000"/>
          <w:sz w:val="18"/>
          <w:szCs w:val="18"/>
          <w:bdr w:val="none" w:sz="0" w:space="0" w:color="auto" w:frame="1"/>
          <w:shd w:val="clear" w:color="auto" w:fill="FFFFFF"/>
        </w:rPr>
        <w:t>Gomez-Perez R</w:t>
      </w:r>
      <w:r w:rsidRPr="00B74649">
        <w:rPr>
          <w:rFonts w:ascii="Arial" w:hAnsi="Arial" w:cs="Arial"/>
          <w:color w:val="000000"/>
          <w:sz w:val="18"/>
          <w:szCs w:val="18"/>
          <w:shd w:val="clear" w:color="auto" w:fill="FFFFFF"/>
        </w:rPr>
        <w:t>,</w:t>
      </w:r>
      <w:r w:rsidRPr="00B74649">
        <w:rPr>
          <w:rFonts w:ascii="Arial" w:hAnsi="Arial" w:cs="Arial"/>
          <w:color w:val="000000"/>
          <w:sz w:val="18"/>
        </w:rPr>
        <w:t> </w:t>
      </w:r>
      <w:r w:rsidRPr="00B74649">
        <w:rPr>
          <w:rFonts w:ascii="Arial" w:hAnsi="Arial" w:cs="Arial"/>
          <w:color w:val="000000"/>
          <w:sz w:val="18"/>
          <w:szCs w:val="18"/>
          <w:bdr w:val="none" w:sz="0" w:space="0" w:color="auto" w:frame="1"/>
          <w:shd w:val="clear" w:color="auto" w:fill="FFFFFF"/>
        </w:rPr>
        <w:t>Rojas G</w:t>
      </w:r>
      <w:r w:rsidRPr="00B74649">
        <w:rPr>
          <w:rFonts w:ascii="Arial" w:hAnsi="Arial" w:cs="Arial"/>
          <w:color w:val="000000"/>
          <w:sz w:val="18"/>
          <w:szCs w:val="18"/>
          <w:shd w:val="clear" w:color="auto" w:fill="FFFFFF"/>
        </w:rPr>
        <w:t>,</w:t>
      </w:r>
      <w:r w:rsidRPr="00B74649">
        <w:rPr>
          <w:rFonts w:ascii="Arial" w:hAnsi="Arial" w:cs="Arial"/>
          <w:color w:val="000000"/>
          <w:sz w:val="18"/>
        </w:rPr>
        <w:t> </w:t>
      </w:r>
      <w:r w:rsidRPr="00B74649">
        <w:rPr>
          <w:rFonts w:ascii="Arial" w:hAnsi="Arial" w:cs="Arial"/>
          <w:color w:val="000000"/>
          <w:sz w:val="18"/>
          <w:szCs w:val="18"/>
          <w:bdr w:val="none" w:sz="0" w:space="0" w:color="auto" w:frame="1"/>
          <w:shd w:val="clear" w:color="auto" w:fill="FFFFFF"/>
        </w:rPr>
        <w:t>Cruz I</w:t>
      </w:r>
      <w:r w:rsidRPr="00B74649">
        <w:rPr>
          <w:rFonts w:ascii="Arial" w:hAnsi="Arial" w:cs="Arial"/>
          <w:color w:val="000000"/>
          <w:sz w:val="18"/>
          <w:szCs w:val="18"/>
          <w:shd w:val="clear" w:color="auto" w:fill="FFFFFF"/>
        </w:rPr>
        <w:t>, et al.</w:t>
      </w:r>
      <w:r w:rsidRPr="00B74649">
        <w:rPr>
          <w:rFonts w:ascii="Arial" w:hAnsi="Arial" w:cs="Arial"/>
          <w:color w:val="000000"/>
          <w:sz w:val="18"/>
        </w:rPr>
        <w:t> 2013</w:t>
      </w:r>
      <w:r w:rsidRPr="00B74649">
        <w:rPr>
          <w:rFonts w:ascii="Arial" w:hAnsi="Arial" w:cs="Arial"/>
          <w:color w:val="000000"/>
          <w:sz w:val="18"/>
          <w:szCs w:val="18"/>
          <w:shd w:val="clear" w:color="auto" w:fill="FFFFFF"/>
        </w:rPr>
        <w:t>.</w:t>
      </w:r>
      <w:r w:rsidRPr="00B74649">
        <w:rPr>
          <w:rFonts w:ascii="Arial" w:hAnsi="Arial" w:cs="Arial"/>
          <w:color w:val="000000"/>
          <w:sz w:val="18"/>
        </w:rPr>
        <w:t> </w:t>
      </w:r>
      <w:r w:rsidRPr="00B237B9">
        <w:rPr>
          <w:rFonts w:ascii="Arial" w:hAnsi="Arial" w:cs="Arial"/>
          <w:b/>
          <w:color w:val="000000"/>
        </w:rPr>
        <w:t>La exposición ocupacional a pesticidas organofosforados y carbamatos afecta a la integridad de la cromatina espermática y los niveles de hormonas reproductivas entre los trabajadores del campo venezolano</w:t>
      </w:r>
      <w:r w:rsidRPr="00B237B9">
        <w:rPr>
          <w:rFonts w:ascii="Arial" w:hAnsi="Arial" w:cs="Arial"/>
          <w:color w:val="000000"/>
          <w:sz w:val="18"/>
          <w:szCs w:val="18"/>
          <w:shd w:val="clear" w:color="auto" w:fill="FFFFFF"/>
          <w:lang w:val="es-AR"/>
        </w:rPr>
        <w:t>.</w:t>
      </w:r>
      <w:r w:rsidRPr="00B237B9">
        <w:rPr>
          <w:rFonts w:ascii="Arial" w:hAnsi="Arial" w:cs="Arial"/>
          <w:color w:val="000000"/>
          <w:sz w:val="18"/>
          <w:lang w:val="es-AR"/>
        </w:rPr>
        <w:t> </w:t>
      </w:r>
      <w:r w:rsidRPr="00B74649">
        <w:rPr>
          <w:rFonts w:ascii="Arial" w:hAnsi="Arial" w:cs="Arial"/>
          <w:i/>
          <w:iCs/>
          <w:color w:val="000000"/>
          <w:sz w:val="18"/>
        </w:rPr>
        <w:t>J Occup Health</w:t>
      </w:r>
      <w:r w:rsidR="001C15FE">
        <w:rPr>
          <w:rFonts w:ascii="Arial" w:hAnsi="Arial" w:cs="Arial"/>
          <w:i/>
          <w:iCs/>
          <w:color w:val="000000"/>
          <w:sz w:val="18"/>
        </w:rPr>
        <w:t xml:space="preserve"> </w:t>
      </w:r>
      <w:r w:rsidRPr="00B74649">
        <w:rPr>
          <w:rFonts w:ascii="Arial" w:hAnsi="Arial" w:cs="Arial"/>
          <w:b/>
          <w:bCs/>
          <w:color w:val="000000"/>
          <w:sz w:val="18"/>
        </w:rPr>
        <w:t>55</w:t>
      </w:r>
      <w:r w:rsidRPr="00B74649">
        <w:rPr>
          <w:rFonts w:ascii="Arial" w:hAnsi="Arial" w:cs="Arial"/>
          <w:color w:val="000000"/>
          <w:sz w:val="18"/>
          <w:szCs w:val="18"/>
          <w:shd w:val="clear" w:color="auto" w:fill="FFFFFF"/>
        </w:rPr>
        <w:t>:</w:t>
      </w:r>
      <w:r w:rsidRPr="00B74649">
        <w:rPr>
          <w:rFonts w:ascii="Arial" w:hAnsi="Arial" w:cs="Arial"/>
          <w:color w:val="000000"/>
          <w:sz w:val="18"/>
        </w:rPr>
        <w:t> 195</w:t>
      </w:r>
      <w:r w:rsidRPr="00B74649">
        <w:rPr>
          <w:rFonts w:ascii="Arial" w:hAnsi="Arial" w:cs="Arial"/>
          <w:color w:val="000000"/>
          <w:sz w:val="18"/>
          <w:szCs w:val="18"/>
          <w:shd w:val="clear" w:color="auto" w:fill="FFFFFF"/>
        </w:rPr>
        <w:t>–</w:t>
      </w:r>
      <w:r w:rsidRPr="00B74649">
        <w:rPr>
          <w:rFonts w:ascii="Arial" w:hAnsi="Arial" w:cs="Arial"/>
          <w:color w:val="000000"/>
          <w:sz w:val="18"/>
        </w:rPr>
        <w:t>203</w:t>
      </w:r>
      <w:r w:rsidRPr="00B74649">
        <w:rPr>
          <w:rFonts w:ascii="Arial" w:hAnsi="Arial" w:cs="Arial"/>
          <w:color w:val="000000"/>
          <w:sz w:val="18"/>
          <w:szCs w:val="18"/>
          <w:shd w:val="clear" w:color="auto" w:fill="FFFFFF"/>
        </w:rPr>
        <w:t>.</w:t>
      </w:r>
    </w:p>
    <w:p w:rsidR="006D48ED" w:rsidRDefault="006D48ED" w:rsidP="006D48ED">
      <w:pPr>
        <w:rPr>
          <w:rFonts w:eastAsia="Arial Unicode MS"/>
        </w:rPr>
      </w:pPr>
    </w:p>
    <w:p w:rsidR="006D48ED" w:rsidRPr="00385E73" w:rsidRDefault="006359CD" w:rsidP="001F7BD1">
      <w:pPr>
        <w:jc w:val="both"/>
      </w:pPr>
      <w:hyperlink r:id="rId7182" w:anchor="%23" w:tgtFrame="_blank" w:history="1">
        <w:r w:rsidR="006D48ED" w:rsidRPr="00385E73">
          <w:rPr>
            <w:rFonts w:eastAsia="Arial Unicode MS" w:hint="eastAsia"/>
          </w:rPr>
          <w:t xml:space="preserve">Montes de Oca </w:t>
        </w:r>
      </w:hyperlink>
      <w:r w:rsidR="006D48ED" w:rsidRPr="00385E73">
        <w:rPr>
          <w:rFonts w:eastAsia="Arial Unicode MS" w:hint="eastAsia"/>
        </w:rPr>
        <w:t xml:space="preserve"> Lara, </w:t>
      </w:r>
      <w:hyperlink r:id="rId7183" w:anchor="%23" w:tgtFrame="_blank" w:history="1">
        <w:r w:rsidR="006D48ED" w:rsidRPr="00385E73">
          <w:rPr>
            <w:rFonts w:eastAsia="Arial Unicode MS" w:hint="eastAsia"/>
          </w:rPr>
          <w:t xml:space="preserve">Moreno </w:t>
        </w:r>
      </w:hyperlink>
      <w:r w:rsidR="006D48ED" w:rsidRPr="00385E73">
        <w:rPr>
          <w:rFonts w:eastAsia="Arial Unicode MS" w:hint="eastAsia"/>
        </w:rPr>
        <w:t> Margarita  ,</w:t>
      </w:r>
      <w:hyperlink r:id="rId7184" w:anchor="%23" w:tgtFrame="_blank" w:history="1">
        <w:r w:rsidR="006D48ED" w:rsidRPr="00385E73">
          <w:rPr>
            <w:rFonts w:eastAsia="Arial Unicode MS" w:hint="eastAsia"/>
          </w:rPr>
          <w:t xml:space="preserve"> Cardona</w:t>
        </w:r>
        <w:r w:rsidR="006D48ED" w:rsidRPr="00385E73">
          <w:rPr>
            <w:rFonts w:eastAsia="Arial Unicode MS"/>
          </w:rPr>
          <w:t xml:space="preserve"> </w:t>
        </w:r>
        <w:r w:rsidR="006D48ED" w:rsidRPr="00385E73">
          <w:rPr>
            <w:rFonts w:eastAsia="Arial Unicode MS" w:hint="eastAsia"/>
          </w:rPr>
          <w:t xml:space="preserve">Diana </w:t>
        </w:r>
      </w:hyperlink>
      <w:r w:rsidR="006D48ED" w:rsidRPr="00385E73">
        <w:rPr>
          <w:rFonts w:eastAsia="Arial Unicode MS" w:hint="eastAsia"/>
        </w:rPr>
        <w:t> ,</w:t>
      </w:r>
      <w:hyperlink r:id="rId7185" w:anchor="%23" w:tgtFrame="_blank" w:history="1">
        <w:r w:rsidR="006D48ED" w:rsidRPr="00385E73">
          <w:rPr>
            <w:rFonts w:eastAsia="Arial Unicode MS" w:hint="eastAsia"/>
          </w:rPr>
          <w:t xml:space="preserve"> Campa</w:t>
        </w:r>
        <w:r w:rsidR="006D48ED" w:rsidRPr="00385E73">
          <w:rPr>
            <w:rFonts w:eastAsia="Arial Unicode MS"/>
          </w:rPr>
          <w:t xml:space="preserve"> </w:t>
        </w:r>
        <w:r w:rsidR="006D48ED" w:rsidRPr="00385E73">
          <w:rPr>
            <w:rFonts w:eastAsia="Arial Unicode MS" w:hint="eastAsia"/>
          </w:rPr>
          <w:t xml:space="preserve">Leticia </w:t>
        </w:r>
      </w:hyperlink>
      <w:r w:rsidR="006D48ED" w:rsidRPr="00385E73">
        <w:rPr>
          <w:rFonts w:eastAsia="Arial Unicode MS" w:hint="eastAsia"/>
        </w:rPr>
        <w:t> ,</w:t>
      </w:r>
      <w:hyperlink r:id="rId7186" w:anchor="%23" w:tgtFrame="_blank" w:history="1">
        <w:r w:rsidR="006D48ED" w:rsidRPr="00385E73">
          <w:rPr>
            <w:rFonts w:eastAsia="Arial Unicode MS" w:hint="eastAsia"/>
          </w:rPr>
          <w:t xml:space="preserve"> Suñol </w:t>
        </w:r>
      </w:hyperlink>
      <w:r w:rsidR="006D48ED" w:rsidRPr="00385E73">
        <w:rPr>
          <w:rFonts w:eastAsia="Arial Unicode MS" w:hint="eastAsia"/>
        </w:rPr>
        <w:t> Cristina ,</w:t>
      </w:r>
      <w:hyperlink r:id="rId7187" w:anchor="%23" w:tgtFrame="_blank" w:history="1">
        <w:r w:rsidR="006D48ED" w:rsidRPr="00385E73">
          <w:rPr>
            <w:rFonts w:eastAsia="Arial Unicode MS" w:hint="eastAsia"/>
          </w:rPr>
          <w:t xml:space="preserve"> Galofré </w:t>
        </w:r>
      </w:hyperlink>
      <w:r w:rsidR="006D48ED" w:rsidRPr="00385E73">
        <w:rPr>
          <w:rFonts w:eastAsia="Arial Unicode MS" w:hint="eastAsia"/>
        </w:rPr>
        <w:t> Mireia ,</w:t>
      </w:r>
      <w:hyperlink r:id="rId7188" w:anchor="%23" w:tgtFrame="_blank" w:history="1">
        <w:r w:rsidR="006D48ED" w:rsidRPr="00385E73">
          <w:rPr>
            <w:rFonts w:eastAsia="Arial Unicode MS" w:hint="eastAsia"/>
          </w:rPr>
          <w:t xml:space="preserve"> Flores </w:t>
        </w:r>
      </w:hyperlink>
      <w:r w:rsidR="006D48ED" w:rsidRPr="00385E73">
        <w:rPr>
          <w:rFonts w:eastAsia="Arial Unicode MS" w:hint="eastAsia"/>
        </w:rPr>
        <w:t> Pilar ,</w:t>
      </w:r>
      <w:hyperlink r:id="rId7189" w:anchor="%23" w:tgtFrame="_blank" w:history="1">
        <w:r w:rsidR="006D48ED" w:rsidRPr="00385E73">
          <w:rPr>
            <w:rFonts w:eastAsia="Arial Unicode MS" w:hint="eastAsia"/>
          </w:rPr>
          <w:t xml:space="preserve"> Sánchez-Santed </w:t>
        </w:r>
      </w:hyperlink>
      <w:r w:rsidR="006D48ED" w:rsidRPr="00385E73">
        <w:rPr>
          <w:rFonts w:eastAsia="Arial Unicode MS" w:hint="eastAsia"/>
        </w:rPr>
        <w:t> Fernando.</w:t>
      </w:r>
      <w:r w:rsidR="006D48ED" w:rsidRPr="003F13BB">
        <w:rPr>
          <w:rFonts w:eastAsia="Arial Unicode MS" w:hint="eastAsia"/>
          <w:b/>
        </w:rPr>
        <w:t>Compulsividad largo plazo sobre el 5-elección tarea recurrente tiempo de reacción después de la exposición aguda Clorpirifos</w:t>
      </w:r>
      <w:r w:rsidR="006D48ED" w:rsidRPr="00385E73">
        <w:rPr>
          <w:rFonts w:eastAsia="Arial Unicode MS" w:hint="eastAsia"/>
        </w:rPr>
        <w:t xml:space="preserve">. </w:t>
      </w:r>
      <w:hyperlink r:id="rId7190" w:tgtFrame="_blank" w:tooltip="Ir a Toxicology Letters en SciVerse ScienceDirect" w:history="1">
        <w:r w:rsidR="006D48ED" w:rsidRPr="00385E73">
          <w:rPr>
            <w:rFonts w:eastAsia="Arial Unicode MS" w:hint="eastAsia"/>
          </w:rPr>
          <w:t>Toxicology Letters</w:t>
        </w:r>
      </w:hyperlink>
      <w:r w:rsidR="006D48ED" w:rsidRPr="00385E73">
        <w:rPr>
          <w:rFonts w:eastAsia="Arial Unicode MS" w:hint="eastAsia"/>
        </w:rPr>
        <w:t xml:space="preserve">. </w:t>
      </w:r>
      <w:hyperlink r:id="rId7191" w:tgtFrame="_blank" w:tooltip="Ir al índice de este volumen / número" w:history="1">
        <w:r w:rsidR="006D48ED" w:rsidRPr="00385E73">
          <w:rPr>
            <w:rFonts w:eastAsia="Arial Unicode MS" w:hint="eastAsia"/>
          </w:rPr>
          <w:t>Volumen 216, Números 2-3</w:t>
        </w:r>
      </w:hyperlink>
      <w:r w:rsidR="006D48ED" w:rsidRPr="00385E73">
        <w:rPr>
          <w:rFonts w:eastAsia="Arial Unicode MS" w:hint="eastAsia"/>
        </w:rPr>
        <w:t xml:space="preserve"> , 4 de febrero de 2013, páginas 73-85.</w:t>
      </w:r>
    </w:p>
    <w:p w:rsidR="000111B8" w:rsidRDefault="000111B8" w:rsidP="000111B8">
      <w:pPr>
        <w:rPr>
          <w:rFonts w:ascii="Verdana" w:hAnsi="Verdana"/>
          <w:color w:val="333333"/>
          <w:sz w:val="18"/>
          <w:szCs w:val="18"/>
        </w:rPr>
      </w:pPr>
    </w:p>
    <w:p w:rsidR="000111B8" w:rsidRPr="00985290" w:rsidRDefault="000111B8" w:rsidP="000111B8">
      <w:pPr>
        <w:rPr>
          <w:lang w:val="es-AR"/>
        </w:rPr>
      </w:pPr>
      <w:r w:rsidRPr="00DE763F">
        <w:rPr>
          <w:lang w:val="es-AR"/>
        </w:rPr>
        <w:t xml:space="preserve">Morgado R.G.C. , Soares A.M.V.M.  , Loureiro S.  </w:t>
      </w:r>
      <w:r w:rsidRPr="00F86E1E">
        <w:rPr>
          <w:b/>
          <w:lang w:val="es-AR"/>
        </w:rPr>
        <w:t>Efectos combinados de clorpirifos, mancozeb y la temperatura sobre los parámetros de supervivencia y alimentación de Porcellionides pruinosus</w:t>
      </w:r>
      <w:r w:rsidRPr="00F86E1E">
        <w:rPr>
          <w:lang w:val="es-AR"/>
        </w:rPr>
        <w:t xml:space="preserve"> </w:t>
      </w:r>
      <w:r>
        <w:t>.</w:t>
      </w:r>
      <w:r w:rsidRPr="00F86E1E">
        <w:rPr>
          <w:lang w:val="es-AR"/>
        </w:rPr>
        <w:t xml:space="preserve">SETAC 6th World Congress/SETAC Europe 22nd Annual Meeting 2012. </w:t>
      </w:r>
      <w:r w:rsidRPr="00985290">
        <w:rPr>
          <w:lang w:val="es-AR"/>
        </w:rPr>
        <w:t xml:space="preserve">TH 275.Pag 280. </w:t>
      </w:r>
    </w:p>
    <w:p w:rsidR="00AC7840" w:rsidRDefault="00AC7840" w:rsidP="00AC7840">
      <w:pPr>
        <w:shd w:val="clear" w:color="auto" w:fill="FFFFFF"/>
        <w:jc w:val="both"/>
        <w:textAlignment w:val="baseline"/>
      </w:pPr>
    </w:p>
    <w:p w:rsidR="00AC7840" w:rsidRPr="00A863C9" w:rsidRDefault="006359CD" w:rsidP="00AC7840">
      <w:pPr>
        <w:shd w:val="clear" w:color="auto" w:fill="FFFFFF"/>
        <w:jc w:val="both"/>
        <w:textAlignment w:val="baseline"/>
        <w:rPr>
          <w:rFonts w:ascii="Arial" w:hAnsi="Arial" w:cs="Arial"/>
          <w:color w:val="2E2E2E"/>
          <w:sz w:val="20"/>
          <w:szCs w:val="20"/>
          <w:lang w:eastAsia="es-AR"/>
        </w:rPr>
      </w:pPr>
      <w:hyperlink r:id="rId7192" w:history="1">
        <w:r w:rsidR="00AC7840" w:rsidRPr="00A863C9">
          <w:rPr>
            <w:rFonts w:ascii="Arial" w:hAnsi="Arial" w:cs="Arial"/>
            <w:color w:val="316C9D"/>
            <w:lang w:eastAsia="es-AR"/>
          </w:rPr>
          <w:t>Mostafalou</w:t>
        </w:r>
      </w:hyperlink>
      <w:r w:rsidR="00AC7840" w:rsidRPr="00A863C9">
        <w:t xml:space="preserve"> Sara</w:t>
      </w:r>
      <w:r w:rsidR="00AC7840" w:rsidRPr="00A863C9">
        <w:rPr>
          <w:rFonts w:ascii="Arial" w:hAnsi="Arial" w:cs="Arial"/>
          <w:color w:val="2E2E2E"/>
          <w:lang w:eastAsia="es-AR"/>
        </w:rPr>
        <w:t>, </w:t>
      </w:r>
      <w:hyperlink r:id="rId7193" w:history="1">
        <w:r w:rsidR="00AC7840" w:rsidRPr="00A863C9">
          <w:rPr>
            <w:rFonts w:ascii="Arial" w:hAnsi="Arial" w:cs="Arial"/>
            <w:color w:val="316C9D"/>
            <w:lang w:eastAsia="es-AR"/>
          </w:rPr>
          <w:t xml:space="preserve"> Abdollahi</w:t>
        </w:r>
      </w:hyperlink>
      <w:r w:rsidR="00AC7840" w:rsidRPr="00A863C9">
        <w:t xml:space="preserve"> Mohammad.</w:t>
      </w:r>
      <w:r w:rsidR="00AC7840" w:rsidRPr="00A863C9">
        <w:rPr>
          <w:rFonts w:ascii="Arial" w:hAnsi="Arial" w:cs="Arial"/>
          <w:color w:val="2E2E2E"/>
          <w:sz w:val="14"/>
          <w:szCs w:val="14"/>
          <w:bdr w:val="none" w:sz="0" w:space="0" w:color="auto" w:frame="1"/>
          <w:vertAlign w:val="superscript"/>
          <w:lang w:eastAsia="es-AR"/>
        </w:rPr>
        <w:t xml:space="preserve"> </w:t>
      </w:r>
      <w:r w:rsidR="00AC7840" w:rsidRPr="00A863C9">
        <w:rPr>
          <w:rFonts w:ascii="Arial" w:hAnsi="Arial" w:cs="Arial"/>
          <w:b/>
          <w:color w:val="2E2E2E"/>
          <w:kern w:val="36"/>
          <w:lang w:val="es-AR" w:eastAsia="es-AR"/>
        </w:rPr>
        <w:t>Los pesticidas y las enfermedades crónicas humanas: Evidencias, mecanismos y perspectivas</w:t>
      </w:r>
      <w:r w:rsidR="00AC7840">
        <w:rPr>
          <w:rFonts w:ascii="Arial" w:hAnsi="Arial" w:cs="Arial"/>
          <w:b/>
          <w:color w:val="2E2E2E"/>
          <w:kern w:val="36"/>
          <w:lang w:eastAsia="es-AR"/>
        </w:rPr>
        <w:t>.</w:t>
      </w:r>
      <w:r w:rsidR="00AC7840" w:rsidRPr="00A863C9">
        <w:rPr>
          <w:rFonts w:ascii="Arial" w:hAnsi="Arial" w:cs="Arial"/>
          <w:color w:val="2E2E2E"/>
          <w:kern w:val="36"/>
          <w:sz w:val="22"/>
          <w:szCs w:val="22"/>
          <w:lang w:eastAsia="es-AR"/>
        </w:rPr>
        <w:t>Toxicology and Applied Phamacology, Volume 268, 15 de Abril de 2013, Pags 157-177.</w:t>
      </w:r>
    </w:p>
    <w:p w:rsidR="00C936D7" w:rsidRDefault="00C936D7" w:rsidP="00C936D7">
      <w:pPr>
        <w:shd w:val="clear" w:color="auto" w:fill="FFFFFF"/>
        <w:spacing w:line="274" w:lineRule="atLeast"/>
        <w:ind w:left="-360"/>
        <w:rPr>
          <w:rFonts w:ascii="Verdana" w:hAnsi="Verdana"/>
          <w:color w:val="333333"/>
          <w:sz w:val="18"/>
          <w:szCs w:val="18"/>
        </w:rPr>
      </w:pPr>
    </w:p>
    <w:p w:rsidR="00947F22" w:rsidRPr="00F57E94" w:rsidRDefault="006359CD" w:rsidP="001F7BD1">
      <w:pPr>
        <w:shd w:val="clear" w:color="auto" w:fill="F9FBFC"/>
        <w:spacing w:line="360" w:lineRule="atLeast"/>
        <w:jc w:val="both"/>
        <w:textAlignment w:val="center"/>
        <w:rPr>
          <w:rFonts w:ascii="Verdana" w:hAnsi="Verdana"/>
          <w:color w:val="333333"/>
          <w:sz w:val="22"/>
          <w:szCs w:val="22"/>
          <w:lang w:val="es-AR"/>
        </w:rPr>
      </w:pPr>
      <w:hyperlink r:id="rId7194" w:history="1">
        <w:r w:rsidR="00C305CE" w:rsidRPr="00C305CE">
          <w:rPr>
            <w:rStyle w:val="Hipervnculo"/>
            <w:rFonts w:ascii="Arial Unicode MS" w:eastAsia="Arial Unicode MS" w:hAnsi="Arial Unicode MS" w:cs="Arial Unicode MS" w:hint="eastAsia"/>
            <w:sz w:val="22"/>
            <w:szCs w:val="22"/>
            <w:u w:val="none"/>
            <w:bdr w:val="none" w:sz="0" w:space="0" w:color="auto" w:frame="1"/>
          </w:rPr>
          <w:t>Mullins</w:t>
        </w:r>
      </w:hyperlink>
      <w:r w:rsidR="00C305CE" w:rsidRPr="00C63808">
        <w:rPr>
          <w:rFonts w:eastAsia="Arial Unicode MS" w:hint="eastAsia"/>
        </w:rPr>
        <w:t xml:space="preserve"> </w:t>
      </w:r>
      <w:r w:rsidR="00C305CE" w:rsidRPr="00C63808">
        <w:rPr>
          <w:rStyle w:val="google-src-textnotranslate"/>
          <w:rFonts w:ascii="Arial Unicode MS" w:eastAsia="Arial Unicode MS" w:hAnsi="Arial Unicode MS" w:cs="Arial Unicode MS" w:hint="eastAsia"/>
          <w:color w:val="2E2E2E"/>
          <w:sz w:val="22"/>
          <w:szCs w:val="22"/>
        </w:rPr>
        <w:t>Roger J.,</w:t>
      </w:r>
      <w:r w:rsidR="00C305CE" w:rsidRPr="00C63808">
        <w:rPr>
          <w:sz w:val="22"/>
          <w:szCs w:val="22"/>
        </w:rPr>
        <w:t xml:space="preserve"> </w:t>
      </w:r>
      <w:hyperlink r:id="rId7195" w:history="1">
        <w:r w:rsidR="00C305CE" w:rsidRPr="00C305CE">
          <w:rPr>
            <w:rStyle w:val="Hipervnculo"/>
            <w:rFonts w:ascii="Arial Unicode MS" w:eastAsia="Arial Unicode MS" w:hAnsi="Arial Unicode MS" w:cs="Arial Unicode MS" w:hint="eastAsia"/>
            <w:sz w:val="22"/>
            <w:szCs w:val="22"/>
            <w:u w:val="none"/>
            <w:bdr w:val="none" w:sz="0" w:space="0" w:color="auto" w:frame="1"/>
          </w:rPr>
          <w:t xml:space="preserve"> Xu</w:t>
        </w:r>
      </w:hyperlink>
      <w:r w:rsidR="00C305CE" w:rsidRPr="00C63808">
        <w:rPr>
          <w:rFonts w:eastAsia="Arial Unicode MS" w:hint="eastAsia"/>
        </w:rPr>
        <w:t xml:space="preserve"> </w:t>
      </w:r>
      <w:r w:rsidR="00C305CE" w:rsidRPr="00C63808">
        <w:rPr>
          <w:rStyle w:val="google-src-textnotranslate"/>
          <w:rFonts w:ascii="Arial Unicode MS" w:eastAsia="Arial Unicode MS" w:hAnsi="Arial Unicode MS" w:cs="Arial Unicode MS" w:hint="eastAsia"/>
          <w:color w:val="2E2E2E"/>
          <w:sz w:val="22"/>
          <w:szCs w:val="22"/>
        </w:rPr>
        <w:t>Su,</w:t>
      </w:r>
      <w:r w:rsidR="00C305CE" w:rsidRPr="00C63808">
        <w:rPr>
          <w:rStyle w:val="notranslate"/>
          <w:rFonts w:ascii="Arial Unicode MS" w:eastAsia="Arial Unicode MS" w:hAnsi="Arial Unicode MS" w:cs="Arial Unicode MS" w:hint="eastAsia"/>
          <w:color w:val="2E2E2E"/>
          <w:sz w:val="22"/>
          <w:szCs w:val="22"/>
        </w:rPr>
        <w:t xml:space="preserve"> </w:t>
      </w:r>
      <w:hyperlink r:id="rId7196" w:history="1">
        <w:r w:rsidR="00C305CE" w:rsidRPr="00C305CE">
          <w:rPr>
            <w:rStyle w:val="Hipervnculo"/>
            <w:rFonts w:ascii="Arial Unicode MS" w:eastAsia="Arial Unicode MS" w:hAnsi="Arial Unicode MS" w:cs="Arial Unicode MS" w:hint="eastAsia"/>
            <w:sz w:val="22"/>
            <w:szCs w:val="22"/>
            <w:u w:val="none"/>
            <w:bdr w:val="none" w:sz="0" w:space="0" w:color="auto" w:frame="1"/>
          </w:rPr>
          <w:t xml:space="preserve"> Pereira</w:t>
        </w:r>
      </w:hyperlink>
      <w:r w:rsidR="00C305CE" w:rsidRPr="00C63808">
        <w:rPr>
          <w:rStyle w:val="google-src-textnotranslate"/>
          <w:rFonts w:ascii="Arial Unicode MS" w:eastAsia="Arial Unicode MS" w:hAnsi="Arial Unicode MS" w:cs="Arial Unicode MS" w:hint="eastAsia"/>
          <w:color w:val="2E2E2E"/>
          <w:sz w:val="22"/>
          <w:szCs w:val="22"/>
        </w:rPr>
        <w:t xml:space="preserve"> Edna FR,</w:t>
      </w:r>
      <w:r w:rsidR="00C305CE" w:rsidRPr="00C63808">
        <w:rPr>
          <w:rStyle w:val="notranslate"/>
          <w:rFonts w:ascii="Arial Unicode MS" w:eastAsia="Arial Unicode MS" w:hAnsi="Arial Unicode MS" w:cs="Arial Unicode MS" w:hint="eastAsia"/>
          <w:color w:val="2E2E2E"/>
          <w:sz w:val="22"/>
          <w:szCs w:val="22"/>
        </w:rPr>
        <w:t xml:space="preserve"> </w:t>
      </w:r>
      <w:hyperlink r:id="rId7197" w:history="1">
        <w:r w:rsidR="00C305CE" w:rsidRPr="00C305CE">
          <w:rPr>
            <w:rStyle w:val="Hipervnculo"/>
            <w:rFonts w:ascii="Arial Unicode MS" w:eastAsia="Arial Unicode MS" w:hAnsi="Arial Unicode MS" w:cs="Arial Unicode MS" w:hint="eastAsia"/>
            <w:sz w:val="22"/>
            <w:szCs w:val="22"/>
            <w:u w:val="none"/>
            <w:bdr w:val="none" w:sz="0" w:space="0" w:color="auto" w:frame="1"/>
          </w:rPr>
          <w:t xml:space="preserve"> Mamczarz</w:t>
        </w:r>
      </w:hyperlink>
      <w:r w:rsidR="00C305CE" w:rsidRPr="00C63808">
        <w:rPr>
          <w:rStyle w:val="google-src-textnotranslate"/>
          <w:rFonts w:ascii="Arial Unicode MS" w:eastAsia="Arial Unicode MS" w:hAnsi="Arial Unicode MS" w:cs="Arial Unicode MS" w:hint="eastAsia"/>
          <w:color w:val="2E2E2E"/>
          <w:sz w:val="22"/>
          <w:szCs w:val="22"/>
        </w:rPr>
        <w:t xml:space="preserve"> Jacek,</w:t>
      </w:r>
      <w:r w:rsidR="00C305CE" w:rsidRPr="00C63808">
        <w:rPr>
          <w:rStyle w:val="notranslate"/>
          <w:rFonts w:ascii="Arial Unicode MS" w:eastAsia="Arial Unicode MS" w:hAnsi="Arial Unicode MS" w:cs="Arial Unicode MS" w:hint="eastAsia"/>
          <w:color w:val="2E2E2E"/>
          <w:sz w:val="22"/>
          <w:szCs w:val="22"/>
        </w:rPr>
        <w:t xml:space="preserve"> </w:t>
      </w:r>
      <w:hyperlink r:id="rId7198" w:history="1">
        <w:r w:rsidR="00C305CE" w:rsidRPr="00C305CE">
          <w:rPr>
            <w:rStyle w:val="Hipervnculo"/>
            <w:rFonts w:ascii="Arial Unicode MS" w:eastAsia="Arial Unicode MS" w:hAnsi="Arial Unicode MS" w:cs="Arial Unicode MS" w:hint="eastAsia"/>
            <w:sz w:val="22"/>
            <w:szCs w:val="22"/>
            <w:u w:val="none"/>
            <w:bdr w:val="none" w:sz="0" w:space="0" w:color="auto" w:frame="1"/>
          </w:rPr>
          <w:t xml:space="preserve"> Albuquerque</w:t>
        </w:r>
      </w:hyperlink>
      <w:r w:rsidR="00C305CE" w:rsidRPr="00C63808">
        <w:rPr>
          <w:rStyle w:val="google-src-textnotranslate"/>
          <w:rFonts w:ascii="Arial Unicode MS" w:eastAsia="Arial Unicode MS" w:hAnsi="Arial Unicode MS" w:cs="Arial Unicode MS" w:hint="eastAsia"/>
          <w:color w:val="2E2E2E"/>
          <w:sz w:val="22"/>
          <w:szCs w:val="22"/>
        </w:rPr>
        <w:t xml:space="preserve"> Edson X.,</w:t>
      </w:r>
      <w:hyperlink r:id="rId7199" w:history="1">
        <w:r w:rsidR="00C305CE" w:rsidRPr="00C305CE">
          <w:rPr>
            <w:rStyle w:val="Hipervnculo"/>
            <w:rFonts w:ascii="Arial Unicode MS" w:eastAsia="Arial Unicode MS" w:hAnsi="Arial Unicode MS" w:cs="Arial Unicode MS" w:hint="eastAsia"/>
            <w:sz w:val="22"/>
            <w:szCs w:val="22"/>
            <w:u w:val="none"/>
            <w:bdr w:val="none" w:sz="0" w:space="0" w:color="auto" w:frame="1"/>
          </w:rPr>
          <w:t>Gullapalli</w:t>
        </w:r>
      </w:hyperlink>
      <w:r w:rsidR="00C305CE" w:rsidRPr="00C305CE">
        <w:rPr>
          <w:rFonts w:eastAsia="Arial Unicode MS" w:hint="eastAsia"/>
        </w:rPr>
        <w:t xml:space="preserve"> </w:t>
      </w:r>
      <w:r w:rsidR="00C305CE">
        <w:rPr>
          <w:rStyle w:val="google-src-textnotranslate"/>
          <w:rFonts w:ascii="Arial Unicode MS" w:eastAsia="Arial Unicode MS" w:hAnsi="Arial Unicode MS" w:cs="Arial Unicode MS" w:hint="eastAsia"/>
          <w:color w:val="2E2E2E"/>
          <w:sz w:val="22"/>
          <w:szCs w:val="22"/>
        </w:rPr>
        <w:t>Rao P</w:t>
      </w:r>
      <w:r w:rsidR="00C305CE" w:rsidRPr="00C63808">
        <w:rPr>
          <w:rStyle w:val="google-src-textnotranslate"/>
          <w:rFonts w:ascii="Arial Unicode MS" w:eastAsia="Arial Unicode MS" w:hAnsi="Arial Unicode MS" w:cs="Arial Unicode MS"/>
          <w:color w:val="2E2E2E"/>
          <w:sz w:val="22"/>
          <w:szCs w:val="22"/>
        </w:rPr>
        <w:t xml:space="preserve">. </w:t>
      </w:r>
      <w:r w:rsidR="00C305CE" w:rsidRPr="003F13BB">
        <w:rPr>
          <w:rStyle w:val="notranslate"/>
          <w:rFonts w:ascii="Arial Unicode MS" w:eastAsia="Arial Unicode MS" w:hAnsi="Arial Unicode MS" w:cs="Arial Unicode MS" w:hint="eastAsia"/>
          <w:b/>
          <w:bCs/>
          <w:color w:val="000000" w:themeColor="text1"/>
          <w:kern w:val="36"/>
        </w:rPr>
        <w:t>Efectos del hipocampo Retraso de una sola exposición de prepúberes cobayos a dosis subletales de clorpirifos: Una imagen de resonancia magnética y el estudio de la espectroscopia</w:t>
      </w:r>
      <w:r w:rsidR="00C305CE" w:rsidRPr="003F13BB">
        <w:rPr>
          <w:rStyle w:val="notranslate"/>
          <w:rFonts w:ascii="Arial Unicode MS" w:eastAsia="Arial Unicode MS" w:hAnsi="Arial Unicode MS" w:cs="Arial Unicode MS"/>
          <w:b/>
          <w:bCs/>
          <w:color w:val="5C5C5C"/>
          <w:kern w:val="36"/>
        </w:rPr>
        <w:t>.</w:t>
      </w:r>
      <w:r w:rsidR="00C305CE" w:rsidRPr="00C63808">
        <w:rPr>
          <w:rFonts w:ascii="Arial Unicode MS" w:eastAsia="Arial Unicode MS" w:hAnsi="Arial Unicode MS" w:cs="Arial Unicode MS" w:hint="eastAsia"/>
          <w:bCs/>
          <w:color w:val="5C5C5C"/>
          <w:kern w:val="36"/>
          <w:sz w:val="22"/>
          <w:szCs w:val="22"/>
        </w:rPr>
        <w:t xml:space="preserve"> </w:t>
      </w:r>
      <w:hyperlink r:id="rId7200" w:tooltip="Ir a NeuroToxicology en SciVerse ScienceDirect" w:history="1">
        <w:r w:rsidR="00C305CE" w:rsidRPr="00F57E94">
          <w:rPr>
            <w:rStyle w:val="notranslate"/>
            <w:rFonts w:ascii="Arial Unicode MS" w:eastAsia="Arial Unicode MS" w:hAnsi="Arial Unicode MS" w:cs="Arial Unicode MS" w:hint="eastAsia"/>
            <w:bCs/>
            <w:color w:val="2E2E2E"/>
            <w:sz w:val="22"/>
            <w:szCs w:val="22"/>
            <w:lang w:val="es-AR"/>
          </w:rPr>
          <w:t>NeuroToxicology</w:t>
        </w:r>
      </w:hyperlink>
      <w:r w:rsidR="00C305CE" w:rsidRPr="00F57E94">
        <w:rPr>
          <w:rFonts w:ascii="Arial Unicode MS" w:eastAsia="Arial Unicode MS" w:hAnsi="Arial Unicode MS" w:cs="Arial Unicode MS" w:hint="eastAsia"/>
          <w:b/>
          <w:bCs/>
          <w:color w:val="2E2E2E"/>
          <w:sz w:val="22"/>
          <w:szCs w:val="22"/>
          <w:lang w:val="es-AR"/>
        </w:rPr>
        <w:t xml:space="preserve"> </w:t>
      </w:r>
      <w:r w:rsidR="00C305CE" w:rsidRPr="00F57E94">
        <w:rPr>
          <w:rFonts w:ascii="Arial Unicode MS" w:eastAsia="Arial Unicode MS" w:hAnsi="Arial Unicode MS" w:cs="Arial Unicode MS"/>
          <w:b/>
          <w:bCs/>
          <w:color w:val="2E2E2E"/>
          <w:sz w:val="22"/>
          <w:szCs w:val="22"/>
          <w:lang w:val="es-AR"/>
        </w:rPr>
        <w:t>.</w:t>
      </w:r>
      <w:hyperlink r:id="rId7201" w:tooltip="Ir al índice de este volumen / número" w:history="1">
        <w:r w:rsidR="00C305CE" w:rsidRPr="00F57E94">
          <w:rPr>
            <w:rStyle w:val="Hipervnculo"/>
            <w:rFonts w:ascii="Arial Unicode MS" w:eastAsia="Arial Unicode MS" w:hAnsi="Arial Unicode MS" w:cs="Arial Unicode MS" w:hint="eastAsia"/>
            <w:sz w:val="22"/>
            <w:szCs w:val="22"/>
            <w:u w:val="none"/>
            <w:bdr w:val="none" w:sz="0" w:space="0" w:color="auto" w:frame="1"/>
            <w:lang w:val="es-AR"/>
          </w:rPr>
          <w:t>Volume 36</w:t>
        </w:r>
      </w:hyperlink>
      <w:r w:rsidR="00C305CE" w:rsidRPr="00F57E94">
        <w:rPr>
          <w:rStyle w:val="google-src-textnotranslate"/>
          <w:rFonts w:ascii="Arial Unicode MS" w:eastAsia="Arial Unicode MS" w:hAnsi="Arial Unicode MS" w:cs="Arial Unicode MS" w:hint="eastAsia"/>
          <w:color w:val="2E2E2E"/>
          <w:sz w:val="22"/>
          <w:szCs w:val="22"/>
          <w:lang w:val="es-AR"/>
        </w:rPr>
        <w:t xml:space="preserve"> , May 2013, Pages 42–48</w:t>
      </w:r>
      <w:r w:rsidR="00C305CE" w:rsidRPr="00F57E94">
        <w:rPr>
          <w:rStyle w:val="notranslate"/>
          <w:rFonts w:ascii="Arial Unicode MS" w:eastAsia="Arial Unicode MS" w:hAnsi="Arial Unicode MS" w:cs="Arial Unicode MS"/>
          <w:color w:val="2E2E2E"/>
          <w:sz w:val="22"/>
          <w:szCs w:val="22"/>
          <w:lang w:val="es-AR"/>
        </w:rPr>
        <w:t>.</w:t>
      </w:r>
      <w:r w:rsidR="00C305CE" w:rsidRPr="00F57E94">
        <w:rPr>
          <w:rFonts w:ascii="Verdana" w:hAnsi="Verdana"/>
          <w:color w:val="333333"/>
          <w:sz w:val="22"/>
          <w:szCs w:val="22"/>
          <w:lang w:val="es-AR"/>
        </w:rPr>
        <w:t xml:space="preserve">                                                                                                  </w:t>
      </w:r>
    </w:p>
    <w:p w:rsidR="0001175B" w:rsidRDefault="0001175B" w:rsidP="0001175B">
      <w:pPr>
        <w:shd w:val="clear" w:color="auto" w:fill="FFFFFF"/>
        <w:jc w:val="both"/>
      </w:pPr>
    </w:p>
    <w:p w:rsidR="0001175B" w:rsidRPr="00226274" w:rsidRDefault="006359CD" w:rsidP="0001175B">
      <w:pPr>
        <w:shd w:val="clear" w:color="auto" w:fill="FFFFFF"/>
        <w:jc w:val="both"/>
        <w:rPr>
          <w:rFonts w:ascii="Arial" w:hAnsi="Arial" w:cs="Arial"/>
          <w:color w:val="000000"/>
          <w:lang w:val="es-AR" w:eastAsia="es-AR"/>
        </w:rPr>
      </w:pPr>
      <w:hyperlink r:id="rId7202" w:history="1">
        <w:r w:rsidR="0001175B" w:rsidRPr="006E5439">
          <w:rPr>
            <w:rFonts w:ascii="Arial" w:hAnsi="Arial" w:cs="Arial"/>
            <w:color w:val="660066"/>
            <w:lang w:eastAsia="es-AR"/>
          </w:rPr>
          <w:t>Navis S</w:t>
        </w:r>
      </w:hyperlink>
      <w:r w:rsidR="0001175B" w:rsidRPr="000B0F38">
        <w:rPr>
          <w:rFonts w:ascii="Arial" w:hAnsi="Arial" w:cs="Arial"/>
          <w:color w:val="000000"/>
          <w:lang w:eastAsia="es-AR"/>
        </w:rPr>
        <w:t>,</w:t>
      </w:r>
      <w:r w:rsidR="0001175B" w:rsidRPr="006E5439">
        <w:rPr>
          <w:rFonts w:ascii="Arial" w:hAnsi="Arial" w:cs="Arial"/>
          <w:color w:val="000000"/>
          <w:lang w:eastAsia="es-AR"/>
        </w:rPr>
        <w:t> </w:t>
      </w:r>
      <w:hyperlink r:id="rId7203" w:history="1">
        <w:r w:rsidR="0001175B" w:rsidRPr="006E5439">
          <w:rPr>
            <w:rFonts w:ascii="Arial" w:hAnsi="Arial" w:cs="Arial"/>
            <w:color w:val="660066"/>
            <w:lang w:eastAsia="es-AR"/>
          </w:rPr>
          <w:t>Waterkeyn A</w:t>
        </w:r>
      </w:hyperlink>
      <w:r w:rsidR="0001175B" w:rsidRPr="000B0F38">
        <w:rPr>
          <w:rFonts w:ascii="Arial" w:hAnsi="Arial" w:cs="Arial"/>
          <w:color w:val="000000"/>
          <w:lang w:eastAsia="es-AR"/>
        </w:rPr>
        <w:t>,</w:t>
      </w:r>
      <w:r w:rsidR="0001175B" w:rsidRPr="006E5439">
        <w:rPr>
          <w:rFonts w:ascii="Arial" w:hAnsi="Arial" w:cs="Arial"/>
          <w:color w:val="000000"/>
          <w:lang w:eastAsia="es-AR"/>
        </w:rPr>
        <w:t> </w:t>
      </w:r>
      <w:hyperlink r:id="rId7204" w:history="1">
        <w:r w:rsidR="0001175B" w:rsidRPr="006E5439">
          <w:rPr>
            <w:rFonts w:ascii="Arial" w:hAnsi="Arial" w:cs="Arial"/>
            <w:color w:val="660066"/>
            <w:lang w:eastAsia="es-AR"/>
          </w:rPr>
          <w:t>Voet T</w:t>
        </w:r>
      </w:hyperlink>
      <w:r w:rsidR="0001175B" w:rsidRPr="000B0F38">
        <w:rPr>
          <w:rFonts w:ascii="Arial" w:hAnsi="Arial" w:cs="Arial"/>
          <w:color w:val="000000"/>
          <w:lang w:eastAsia="es-AR"/>
        </w:rPr>
        <w:t>,</w:t>
      </w:r>
      <w:r w:rsidR="0001175B" w:rsidRPr="006E5439">
        <w:rPr>
          <w:rFonts w:ascii="Arial" w:hAnsi="Arial" w:cs="Arial"/>
          <w:color w:val="000000"/>
          <w:lang w:eastAsia="es-AR"/>
        </w:rPr>
        <w:t> </w:t>
      </w:r>
      <w:hyperlink r:id="rId7205" w:history="1">
        <w:r w:rsidR="0001175B" w:rsidRPr="006E5439">
          <w:rPr>
            <w:rFonts w:ascii="Arial" w:hAnsi="Arial" w:cs="Arial"/>
            <w:color w:val="660066"/>
            <w:lang w:eastAsia="es-AR"/>
          </w:rPr>
          <w:t>De Meester L</w:t>
        </w:r>
      </w:hyperlink>
      <w:r w:rsidR="0001175B" w:rsidRPr="000B0F38">
        <w:rPr>
          <w:rFonts w:ascii="Arial" w:hAnsi="Arial" w:cs="Arial"/>
          <w:color w:val="000000"/>
          <w:lang w:eastAsia="es-AR"/>
        </w:rPr>
        <w:t>,</w:t>
      </w:r>
      <w:r w:rsidR="0001175B" w:rsidRPr="006E5439">
        <w:rPr>
          <w:rFonts w:ascii="Arial" w:hAnsi="Arial" w:cs="Arial"/>
          <w:color w:val="000000"/>
          <w:lang w:eastAsia="es-AR"/>
        </w:rPr>
        <w:t> </w:t>
      </w:r>
      <w:hyperlink r:id="rId7206" w:history="1">
        <w:r w:rsidR="0001175B" w:rsidRPr="006E5439">
          <w:rPr>
            <w:rFonts w:ascii="Arial" w:hAnsi="Arial" w:cs="Arial"/>
            <w:color w:val="660066"/>
            <w:lang w:eastAsia="es-AR"/>
          </w:rPr>
          <w:t>Brendonck L</w:t>
        </w:r>
      </w:hyperlink>
      <w:r w:rsidR="0001175B" w:rsidRPr="000B0F38">
        <w:rPr>
          <w:rFonts w:ascii="Arial" w:hAnsi="Arial" w:cs="Arial"/>
          <w:color w:val="000000"/>
          <w:lang w:eastAsia="es-AR"/>
        </w:rPr>
        <w:t>.</w:t>
      </w:r>
      <w:r w:rsidR="0001175B" w:rsidRPr="0001175B">
        <w:rPr>
          <w:rFonts w:ascii="Arial" w:hAnsi="Arial" w:cs="Arial"/>
          <w:b/>
          <w:bCs/>
          <w:color w:val="000000"/>
          <w:kern w:val="36"/>
          <w:lang w:eastAsia="es-AR"/>
        </w:rPr>
        <w:t>Impactos exposición a plaguicidas no sólo la eclosión de los huevos latentes, sino también la supervivencia de las crías y el rendimiento en la Daphnia magna pulga de agua</w:t>
      </w:r>
      <w:r w:rsidR="0001175B">
        <w:rPr>
          <w:rFonts w:ascii="Arial" w:hAnsi="Arial" w:cs="Arial"/>
          <w:b/>
          <w:bCs/>
          <w:color w:val="000000"/>
          <w:kern w:val="36"/>
          <w:sz w:val="30"/>
          <w:szCs w:val="30"/>
          <w:lang w:eastAsia="es-AR"/>
        </w:rPr>
        <w:t>.</w:t>
      </w:r>
      <w:hyperlink r:id="rId7207" w:tooltip="Ecotoxicology (London, England)." w:history="1">
        <w:r w:rsidR="0001175B" w:rsidRPr="00226274">
          <w:rPr>
            <w:rFonts w:ascii="Arial" w:hAnsi="Arial" w:cs="Arial"/>
            <w:color w:val="660066"/>
            <w:sz w:val="20"/>
            <w:lang w:val="es-AR" w:eastAsia="es-AR"/>
          </w:rPr>
          <w:t>Ecotoxicology.</w:t>
        </w:r>
      </w:hyperlink>
      <w:r w:rsidR="0001175B" w:rsidRPr="00226274">
        <w:rPr>
          <w:rFonts w:ascii="Arial" w:hAnsi="Arial" w:cs="Arial"/>
          <w:color w:val="000000"/>
          <w:sz w:val="20"/>
          <w:lang w:val="es-AR" w:eastAsia="es-AR"/>
        </w:rPr>
        <w:t> </w:t>
      </w:r>
      <w:r w:rsidR="0001175B" w:rsidRPr="00226274">
        <w:rPr>
          <w:rFonts w:ascii="Arial" w:hAnsi="Arial" w:cs="Arial"/>
          <w:color w:val="000000"/>
          <w:sz w:val="20"/>
          <w:szCs w:val="20"/>
          <w:lang w:val="es-AR" w:eastAsia="es-AR"/>
        </w:rPr>
        <w:t xml:space="preserve">2013 Jul;22(5):803-14. </w:t>
      </w:r>
    </w:p>
    <w:p w:rsidR="00F57E94" w:rsidRDefault="00F57E94" w:rsidP="00F57E94">
      <w:pPr>
        <w:shd w:val="clear" w:color="auto" w:fill="FFFFFF"/>
        <w:spacing w:line="366" w:lineRule="atLeast"/>
        <w:jc w:val="both"/>
        <w:textAlignment w:val="baseline"/>
        <w:rPr>
          <w:rFonts w:ascii="inherit" w:hAnsi="inherit" w:cs="Helvetica"/>
          <w:i/>
          <w:iCs/>
          <w:color w:val="333333"/>
          <w:lang w:eastAsia="es-AR"/>
        </w:rPr>
      </w:pPr>
    </w:p>
    <w:p w:rsidR="00F57E94" w:rsidRPr="00F57E94" w:rsidRDefault="00F57E94" w:rsidP="00F57E94">
      <w:pPr>
        <w:shd w:val="clear" w:color="auto" w:fill="FFFFFF"/>
        <w:spacing w:line="366" w:lineRule="atLeast"/>
        <w:jc w:val="both"/>
        <w:textAlignment w:val="baseline"/>
        <w:rPr>
          <w:rFonts w:ascii="inherit" w:hAnsi="inherit" w:cs="Helvetica"/>
          <w:i/>
          <w:iCs/>
          <w:color w:val="333333"/>
          <w:sz w:val="21"/>
          <w:lang w:eastAsia="es-AR"/>
        </w:rPr>
      </w:pPr>
      <w:r w:rsidRPr="00244803">
        <w:rPr>
          <w:rFonts w:ascii="inherit" w:hAnsi="inherit" w:cs="Helvetica"/>
          <w:i/>
          <w:iCs/>
          <w:color w:val="333333"/>
          <w:lang w:eastAsia="es-AR"/>
        </w:rPr>
        <w:t xml:space="preserve">Nwania CD, Nagpureb NS, Kumarb Ravindra, Kushwahab Basdeo, Lakra WS (2013) </w:t>
      </w:r>
      <w:r w:rsidRPr="00244803">
        <w:rPr>
          <w:rFonts w:ascii="inherit" w:hAnsi="inherit" w:cs="Helvetica"/>
          <w:b/>
          <w:i/>
          <w:iCs/>
          <w:color w:val="333333"/>
          <w:lang w:eastAsia="es-AR"/>
        </w:rPr>
        <w:t>el daño del ADN y oxidativa efectos moduladores del estrés de los herbicidas a base de glifosato en peces de agua dulce, Channa punctatus</w:t>
      </w:r>
      <w:r>
        <w:rPr>
          <w:rFonts w:ascii="inherit" w:hAnsi="inherit" w:cs="Helvetica"/>
          <w:i/>
          <w:iCs/>
          <w:color w:val="333333"/>
          <w:lang w:eastAsia="es-AR"/>
        </w:rPr>
        <w:t>.</w:t>
      </w:r>
      <w:r w:rsidRPr="00244803">
        <w:rPr>
          <w:rFonts w:ascii="inherit" w:hAnsi="inherit" w:cs="Helvetica"/>
          <w:i/>
          <w:iCs/>
          <w:color w:val="333333"/>
          <w:lang w:eastAsia="es-AR"/>
        </w:rPr>
        <w:t xml:space="preserve"> Ambiental Toxicología y Farmacología </w:t>
      </w:r>
      <w:r>
        <w:rPr>
          <w:rFonts w:ascii="inherit" w:hAnsi="inherit" w:cs="Helvetica"/>
          <w:i/>
          <w:iCs/>
          <w:color w:val="333333"/>
          <w:lang w:eastAsia="es-AR"/>
        </w:rPr>
        <w:t>.</w:t>
      </w:r>
      <w:r w:rsidRPr="00244803">
        <w:rPr>
          <w:rFonts w:ascii="inherit" w:hAnsi="inherit" w:cs="Helvetica"/>
          <w:i/>
          <w:iCs/>
          <w:color w:val="333333"/>
          <w:lang w:eastAsia="es-AR"/>
        </w:rPr>
        <w:t>Volumen 36, Número 2, Septiembre, Páginas 539 – 547</w:t>
      </w:r>
      <w:r>
        <w:rPr>
          <w:rFonts w:ascii="inherit" w:hAnsi="inherit" w:cs="Helvetica"/>
          <w:i/>
          <w:iCs/>
          <w:color w:val="333333"/>
          <w:sz w:val="21"/>
          <w:lang w:eastAsia="es-AR"/>
        </w:rPr>
        <w:t>.</w:t>
      </w:r>
    </w:p>
    <w:p w:rsidR="00947F22" w:rsidRPr="00A82BA7" w:rsidRDefault="00A82BA7" w:rsidP="00F57E94">
      <w:pPr>
        <w:pStyle w:val="Ttulo1"/>
        <w:shd w:val="clear" w:color="auto" w:fill="FFFFFF"/>
        <w:spacing w:before="90" w:after="90" w:line="270" w:lineRule="atLeast"/>
        <w:jc w:val="both"/>
        <w:rPr>
          <w:rFonts w:ascii="Arial" w:hAnsi="Arial" w:cs="Arial"/>
          <w:color w:val="000000"/>
          <w:sz w:val="30"/>
          <w:szCs w:val="30"/>
        </w:rPr>
      </w:pPr>
      <w:r w:rsidRPr="00DE763F">
        <w:rPr>
          <w:rFonts w:ascii="Calibri" w:hAnsi="Calibri" w:cs="Calibri"/>
          <w:color w:val="444444"/>
          <w:sz w:val="23"/>
          <w:szCs w:val="23"/>
          <w:lang w:val="es-AR" w:eastAsia="es-AR"/>
        </w:rPr>
        <w:t>Okonkwo FO, Ejike CE, Anoka AN, Onwurah IN</w:t>
      </w:r>
      <w:r w:rsidRPr="00DE763F">
        <w:rPr>
          <w:rFonts w:ascii="Calibri" w:hAnsi="Calibri" w:cs="Calibri"/>
          <w:color w:val="444444"/>
          <w:sz w:val="24"/>
          <w:szCs w:val="24"/>
          <w:lang w:val="es-AR" w:eastAsia="es-AR"/>
        </w:rPr>
        <w:t xml:space="preserve">. </w:t>
      </w:r>
      <w:r w:rsidRPr="00015124">
        <w:rPr>
          <w:rStyle w:val="notranslate"/>
          <w:rFonts w:ascii="Arial" w:hAnsi="Arial" w:cs="Arial"/>
          <w:color w:val="000000"/>
          <w:sz w:val="24"/>
          <w:szCs w:val="24"/>
        </w:rPr>
        <w:t xml:space="preserve">Los estudios toxicológicos sobre la exposición a corto plazo de Clarias albopunctatus (Lamonte y Nichole 1927) a concentraciones subletales de Roundup. </w:t>
      </w:r>
      <w:r w:rsidRPr="00610DCF">
        <w:rPr>
          <w:rFonts w:ascii="Calibri" w:hAnsi="Calibri" w:cs="Calibri"/>
          <w:color w:val="444444"/>
          <w:sz w:val="23"/>
          <w:lang w:eastAsia="es-AR"/>
        </w:rPr>
        <w:t>Pak J Biol Sci</w:t>
      </w:r>
      <w:r w:rsidRPr="00610DCF">
        <w:rPr>
          <w:rFonts w:ascii="Calibri" w:hAnsi="Calibri" w:cs="Calibri"/>
          <w:color w:val="444444"/>
          <w:sz w:val="23"/>
          <w:szCs w:val="23"/>
          <w:lang w:eastAsia="es-AR"/>
        </w:rPr>
        <w:t>. 2013 Sep 15;16(18):939-44.</w:t>
      </w:r>
    </w:p>
    <w:p w:rsidR="00C936D7" w:rsidRPr="00947F22" w:rsidRDefault="00C936D7" w:rsidP="002011DA">
      <w:pPr>
        <w:shd w:val="clear" w:color="auto" w:fill="F9FBFC"/>
        <w:spacing w:line="360" w:lineRule="atLeast"/>
        <w:jc w:val="both"/>
        <w:textAlignment w:val="center"/>
        <w:rPr>
          <w:rFonts w:ascii="Arial Unicode MS" w:eastAsia="Arial Unicode MS" w:hAnsi="Arial Unicode MS" w:cs="Arial Unicode MS"/>
          <w:color w:val="2E2E2E"/>
          <w:sz w:val="22"/>
          <w:szCs w:val="22"/>
        </w:rPr>
      </w:pPr>
      <w:r w:rsidRPr="00C305CE">
        <w:rPr>
          <w:rFonts w:ascii="Verdana" w:hAnsi="Verdana"/>
          <w:color w:val="333333"/>
          <w:sz w:val="22"/>
          <w:szCs w:val="22"/>
        </w:rPr>
        <w:t xml:space="preserve">Palmer Mary J., Moffat Christopher, Nastja Saranzewa, Jenni Harvey, </w:t>
      </w:r>
      <w:r w:rsidR="00C305CE">
        <w:rPr>
          <w:rFonts w:ascii="Verdana" w:hAnsi="Verdana"/>
          <w:color w:val="333333"/>
          <w:sz w:val="22"/>
          <w:szCs w:val="22"/>
        </w:rPr>
        <w:t xml:space="preserve"> </w:t>
      </w:r>
      <w:r w:rsidRPr="00C305CE">
        <w:rPr>
          <w:rFonts w:ascii="Verdana" w:hAnsi="Verdana"/>
          <w:color w:val="333333"/>
          <w:sz w:val="22"/>
          <w:szCs w:val="22"/>
        </w:rPr>
        <w:t xml:space="preserve">Wright </w:t>
      </w:r>
      <w:r w:rsidR="00C305CE">
        <w:rPr>
          <w:rFonts w:ascii="Verdana" w:hAnsi="Verdana"/>
          <w:color w:val="333333"/>
          <w:sz w:val="22"/>
          <w:szCs w:val="22"/>
        </w:rPr>
        <w:t xml:space="preserve">Geraldine A., </w:t>
      </w:r>
      <w:r w:rsidRPr="00C305CE">
        <w:rPr>
          <w:rFonts w:ascii="Verdana" w:hAnsi="Verdana"/>
          <w:color w:val="333333"/>
          <w:sz w:val="22"/>
          <w:szCs w:val="22"/>
        </w:rPr>
        <w:t>Connolly</w:t>
      </w:r>
      <w:r w:rsidRPr="00C305CE">
        <w:rPr>
          <w:rStyle w:val="apple-converted-space"/>
          <w:rFonts w:ascii="Verdana" w:hAnsi="Verdana"/>
          <w:color w:val="333333"/>
          <w:sz w:val="22"/>
          <w:szCs w:val="22"/>
        </w:rPr>
        <w:t> </w:t>
      </w:r>
      <w:r w:rsidRPr="00C305CE">
        <w:rPr>
          <w:rFonts w:ascii="Verdana" w:hAnsi="Verdana"/>
          <w:color w:val="333333"/>
          <w:sz w:val="22"/>
          <w:szCs w:val="22"/>
        </w:rPr>
        <w:t xml:space="preserve">Christopher N. </w:t>
      </w:r>
      <w:r w:rsidRPr="003F13BB">
        <w:rPr>
          <w:rStyle w:val="Textoennegrita"/>
          <w:rFonts w:ascii="Verdana" w:hAnsi="Verdana"/>
          <w:color w:val="333333"/>
          <w:sz w:val="22"/>
          <w:szCs w:val="22"/>
        </w:rPr>
        <w:t>Colinérgicos pesticidas causan la inactivación de hongos cuerpo neuronal en las abejas</w:t>
      </w:r>
      <w:r w:rsidRPr="00C305CE">
        <w:rPr>
          <w:rStyle w:val="apple-converted-space"/>
          <w:rFonts w:ascii="Verdana" w:hAnsi="Verdana"/>
          <w:color w:val="333333"/>
          <w:sz w:val="22"/>
          <w:szCs w:val="22"/>
        </w:rPr>
        <w:t>.</w:t>
      </w:r>
      <w:r w:rsidRPr="00C305CE">
        <w:rPr>
          <w:rStyle w:val="nfasis"/>
          <w:rFonts w:ascii="Verdana" w:hAnsi="Verdana"/>
          <w:color w:val="333333"/>
          <w:sz w:val="22"/>
          <w:szCs w:val="22"/>
        </w:rPr>
        <w:t>Nature Communications,</w:t>
      </w:r>
      <w:r w:rsidRPr="00C305CE">
        <w:rPr>
          <w:rStyle w:val="apple-converted-space"/>
          <w:rFonts w:ascii="Verdana" w:hAnsi="Verdana"/>
          <w:color w:val="333333"/>
          <w:sz w:val="22"/>
          <w:szCs w:val="22"/>
        </w:rPr>
        <w:t xml:space="preserve"> </w:t>
      </w:r>
      <w:r w:rsidRPr="00C305CE">
        <w:rPr>
          <w:rFonts w:ascii="Verdana" w:hAnsi="Verdana"/>
          <w:color w:val="333333"/>
          <w:sz w:val="22"/>
          <w:szCs w:val="22"/>
        </w:rPr>
        <w:t>2013; 4:1634. doi: 10.1038/ncomms2648</w:t>
      </w:r>
    </w:p>
    <w:p w:rsidR="006B16B4" w:rsidRPr="00457A8D" w:rsidRDefault="006B16B4" w:rsidP="006B16B4">
      <w:pPr>
        <w:textAlignment w:val="baseline"/>
        <w:rPr>
          <w:rFonts w:ascii="inherit" w:hAnsi="inherit"/>
          <w:color w:val="333333"/>
          <w:sz w:val="20"/>
          <w:szCs w:val="20"/>
          <w:lang w:val="es-AR" w:eastAsia="es-AR"/>
        </w:rPr>
      </w:pPr>
    </w:p>
    <w:p w:rsidR="00F52AA2" w:rsidRDefault="00F52AA2" w:rsidP="00F52AA2">
      <w:pPr>
        <w:shd w:val="clear" w:color="auto" w:fill="FFFFFF"/>
        <w:jc w:val="both"/>
        <w:textAlignment w:val="baseline"/>
      </w:pPr>
    </w:p>
    <w:p w:rsidR="00F52AA2" w:rsidRPr="00374D44" w:rsidRDefault="006359CD" w:rsidP="00F52AA2">
      <w:pPr>
        <w:shd w:val="clear" w:color="auto" w:fill="FFFFFF"/>
        <w:jc w:val="both"/>
        <w:textAlignment w:val="baseline"/>
        <w:rPr>
          <w:rFonts w:ascii="Arial" w:hAnsi="Arial" w:cs="Arial"/>
          <w:color w:val="333333"/>
          <w:lang w:val="es-AR" w:eastAsia="es-AR"/>
        </w:rPr>
      </w:pPr>
      <w:hyperlink r:id="rId7208" w:history="1">
        <w:r w:rsidR="00F52AA2" w:rsidRPr="005679AC">
          <w:rPr>
            <w:rFonts w:ascii="inherit" w:hAnsi="inherit" w:cs="Arial"/>
            <w:color w:val="333333"/>
            <w:lang w:val="en-US" w:eastAsia="es-AR"/>
          </w:rPr>
          <w:t>Pant</w:t>
        </w:r>
      </w:hyperlink>
      <w:r w:rsidR="00F52AA2" w:rsidRPr="005679AC">
        <w:rPr>
          <w:lang w:val="en-US"/>
        </w:rPr>
        <w:t xml:space="preserve"> Niraj</w:t>
      </w:r>
      <w:r w:rsidR="00F52AA2" w:rsidRPr="005679AC">
        <w:rPr>
          <w:rFonts w:ascii="inherit" w:hAnsi="inherit" w:cs="Arial"/>
          <w:color w:val="333333"/>
          <w:lang w:val="en-US" w:eastAsia="es-AR"/>
        </w:rPr>
        <w:t>, </w:t>
      </w:r>
      <w:hyperlink r:id="rId7209" w:history="1">
        <w:r w:rsidR="00F52AA2" w:rsidRPr="005679AC">
          <w:rPr>
            <w:rFonts w:ascii="inherit" w:hAnsi="inherit" w:cs="Arial"/>
            <w:color w:val="333333"/>
            <w:lang w:val="en-US" w:eastAsia="es-AR"/>
          </w:rPr>
          <w:t xml:space="preserve"> Pant</w:t>
        </w:r>
      </w:hyperlink>
      <w:r w:rsidR="00F52AA2" w:rsidRPr="005679AC">
        <w:rPr>
          <w:lang w:val="en-US" w:eastAsia="es-AR"/>
        </w:rPr>
        <w:t xml:space="preserve"> </w:t>
      </w:r>
      <w:r w:rsidR="00F52AA2" w:rsidRPr="005679AC">
        <w:rPr>
          <w:lang w:val="en-US"/>
        </w:rPr>
        <w:t>A. B.</w:t>
      </w:r>
      <w:r w:rsidR="00F52AA2" w:rsidRPr="005679AC">
        <w:rPr>
          <w:rFonts w:ascii="inherit" w:hAnsi="inherit" w:cs="Arial"/>
          <w:color w:val="333333"/>
          <w:lang w:val="en-US" w:eastAsia="es-AR"/>
        </w:rPr>
        <w:t>, </w:t>
      </w:r>
      <w:hyperlink r:id="rId7210" w:history="1">
        <w:r w:rsidR="00F52AA2" w:rsidRPr="005679AC">
          <w:rPr>
            <w:rFonts w:ascii="inherit" w:hAnsi="inherit" w:cs="Arial"/>
            <w:color w:val="333333"/>
            <w:lang w:val="en-US" w:eastAsia="es-AR"/>
          </w:rPr>
          <w:t>. Chaturvedi</w:t>
        </w:r>
      </w:hyperlink>
      <w:r w:rsidR="00F52AA2" w:rsidRPr="005679AC">
        <w:rPr>
          <w:lang w:val="en-US" w:eastAsia="es-AR"/>
        </w:rPr>
        <w:t xml:space="preserve"> </w:t>
      </w:r>
      <w:r w:rsidR="00F52AA2" w:rsidRPr="005679AC">
        <w:rPr>
          <w:lang w:val="en-US"/>
        </w:rPr>
        <w:t>P. K</w:t>
      </w:r>
      <w:r w:rsidR="00F52AA2" w:rsidRPr="005679AC">
        <w:rPr>
          <w:rFonts w:ascii="inherit" w:hAnsi="inherit" w:cs="Arial"/>
          <w:color w:val="333333"/>
          <w:lang w:val="en-US" w:eastAsia="es-AR"/>
        </w:rPr>
        <w:t>, </w:t>
      </w:r>
      <w:hyperlink r:id="rId7211" w:history="1">
        <w:r w:rsidR="00F52AA2" w:rsidRPr="005679AC">
          <w:rPr>
            <w:rFonts w:ascii="inherit" w:hAnsi="inherit" w:cs="Arial"/>
            <w:color w:val="333333"/>
            <w:lang w:val="en-US" w:eastAsia="es-AR"/>
          </w:rPr>
          <w:t>Shukla</w:t>
        </w:r>
      </w:hyperlink>
      <w:r w:rsidR="00F52AA2" w:rsidRPr="005679AC">
        <w:rPr>
          <w:lang w:val="en-US" w:eastAsia="es-AR"/>
        </w:rPr>
        <w:t xml:space="preserve"> </w:t>
      </w:r>
      <w:r w:rsidR="00F52AA2" w:rsidRPr="005679AC">
        <w:rPr>
          <w:lang w:val="en-US"/>
        </w:rPr>
        <w:t>M.</w:t>
      </w:r>
      <w:r w:rsidR="00F52AA2" w:rsidRPr="005679AC">
        <w:rPr>
          <w:rFonts w:ascii="inherit" w:hAnsi="inherit" w:cs="Arial"/>
          <w:color w:val="333333"/>
          <w:lang w:val="en-US" w:eastAsia="es-AR"/>
        </w:rPr>
        <w:t>, </w:t>
      </w:r>
      <w:hyperlink r:id="rId7212" w:history="1">
        <w:r w:rsidR="00F52AA2" w:rsidRPr="005679AC">
          <w:rPr>
            <w:rFonts w:ascii="inherit" w:hAnsi="inherit" w:cs="Arial"/>
            <w:color w:val="333333"/>
            <w:lang w:val="en-US" w:eastAsia="es-AR"/>
          </w:rPr>
          <w:t xml:space="preserve"> Mathur</w:t>
        </w:r>
      </w:hyperlink>
      <w:r w:rsidR="00F52AA2" w:rsidRPr="005679AC">
        <w:rPr>
          <w:lang w:val="en-US" w:eastAsia="es-AR"/>
        </w:rPr>
        <w:t xml:space="preserve"> </w:t>
      </w:r>
      <w:r w:rsidR="00F52AA2" w:rsidRPr="005679AC">
        <w:rPr>
          <w:lang w:val="en-US"/>
        </w:rPr>
        <w:t>N.</w:t>
      </w:r>
      <w:r w:rsidR="00F52AA2" w:rsidRPr="005679AC">
        <w:rPr>
          <w:rFonts w:ascii="inherit" w:hAnsi="inherit" w:cs="Arial"/>
          <w:color w:val="333333"/>
          <w:lang w:val="en-US" w:eastAsia="es-AR"/>
        </w:rPr>
        <w:t>, </w:t>
      </w:r>
      <w:hyperlink r:id="rId7213" w:history="1">
        <w:r w:rsidR="00F52AA2" w:rsidRPr="005679AC">
          <w:rPr>
            <w:rFonts w:ascii="inherit" w:hAnsi="inherit" w:cs="Arial"/>
            <w:color w:val="333333"/>
            <w:lang w:val="en-US" w:eastAsia="es-AR"/>
          </w:rPr>
          <w:t xml:space="preserve"> Gupta</w:t>
        </w:r>
      </w:hyperlink>
      <w:r w:rsidR="00F52AA2" w:rsidRPr="005679AC">
        <w:rPr>
          <w:lang w:val="en-US" w:eastAsia="es-AR"/>
        </w:rPr>
        <w:t xml:space="preserve"> </w:t>
      </w:r>
      <w:r w:rsidR="00F52AA2" w:rsidRPr="005679AC">
        <w:rPr>
          <w:lang w:val="en-US"/>
        </w:rPr>
        <w:t>Y. K</w:t>
      </w:r>
      <w:r w:rsidR="00F52AA2" w:rsidRPr="005679AC">
        <w:rPr>
          <w:rFonts w:ascii="inherit" w:hAnsi="inherit" w:cs="Arial"/>
          <w:color w:val="333333"/>
          <w:lang w:val="en-US" w:eastAsia="es-AR"/>
        </w:rPr>
        <w:t>, </w:t>
      </w:r>
      <w:hyperlink r:id="rId7214" w:history="1">
        <w:r w:rsidR="00F52AA2" w:rsidRPr="005679AC">
          <w:rPr>
            <w:rFonts w:ascii="inherit" w:hAnsi="inherit" w:cs="Arial"/>
            <w:color w:val="333333"/>
            <w:lang w:val="en-US" w:eastAsia="es-AR"/>
          </w:rPr>
          <w:t xml:space="preserve">. </w:t>
        </w:r>
        <w:r w:rsidR="00F52AA2" w:rsidRPr="005679AC">
          <w:rPr>
            <w:rFonts w:ascii="inherit" w:hAnsi="inherit" w:cs="Arial"/>
            <w:color w:val="333333"/>
            <w:lang w:eastAsia="es-AR"/>
          </w:rPr>
          <w:t>Saxena</w:t>
        </w:r>
      </w:hyperlink>
      <w:r w:rsidR="00F52AA2" w:rsidRPr="005679AC">
        <w:rPr>
          <w:lang w:eastAsia="es-AR"/>
        </w:rPr>
        <w:t xml:space="preserve"> </w:t>
      </w:r>
      <w:r w:rsidR="00F52AA2" w:rsidRPr="005679AC">
        <w:t>D. K</w:t>
      </w:r>
      <w:r w:rsidR="00F52AA2" w:rsidRPr="005679AC">
        <w:rPr>
          <w:rFonts w:ascii="Arial" w:hAnsi="Arial" w:cs="Arial"/>
          <w:color w:val="333333"/>
          <w:lang w:eastAsia="es-AR"/>
        </w:rPr>
        <w:t xml:space="preserve">. </w:t>
      </w:r>
      <w:r w:rsidR="00F52AA2" w:rsidRPr="005679AC">
        <w:rPr>
          <w:rFonts w:ascii="Georgia" w:hAnsi="Georgia"/>
          <w:b/>
          <w:color w:val="333333"/>
          <w:spacing w:val="5"/>
          <w:kern w:val="36"/>
          <w:lang w:eastAsia="es-AR"/>
        </w:rPr>
        <w:t>La calidad del semen de la población humana expuesta al medio ambiente: la consecuencia toxicológica</w:t>
      </w:r>
      <w:r w:rsidR="00F52AA2" w:rsidRPr="005679AC">
        <w:rPr>
          <w:rFonts w:ascii="Georgia" w:hAnsi="Georgia"/>
          <w:color w:val="333333"/>
          <w:spacing w:val="5"/>
          <w:kern w:val="36"/>
          <w:lang w:eastAsia="es-AR"/>
        </w:rPr>
        <w:t>.</w:t>
      </w:r>
      <w:r w:rsidR="00F52AA2" w:rsidRPr="005679AC">
        <w:t xml:space="preserve"> </w:t>
      </w:r>
      <w:hyperlink r:id="rId7215" w:history="1">
        <w:r w:rsidR="00F52AA2" w:rsidRPr="00374D44">
          <w:rPr>
            <w:rFonts w:ascii="inherit" w:hAnsi="inherit" w:cs="Arial"/>
            <w:color w:val="0176C3"/>
            <w:lang w:val="es-AR" w:eastAsia="es-AR"/>
          </w:rPr>
          <w:t>Environmental Science and Pollution Research</w:t>
        </w:r>
      </w:hyperlink>
      <w:r w:rsidR="00F52AA2" w:rsidRPr="00374D44">
        <w:rPr>
          <w:rFonts w:ascii="Arial" w:hAnsi="Arial" w:cs="Arial"/>
          <w:color w:val="333333"/>
          <w:lang w:val="es-AR" w:eastAsia="es-AR"/>
        </w:rPr>
        <w:t xml:space="preserve">, </w:t>
      </w:r>
      <w:r w:rsidR="00F52AA2" w:rsidRPr="00374D44">
        <w:rPr>
          <w:rFonts w:ascii="inherit" w:hAnsi="inherit" w:cs="Arial"/>
          <w:color w:val="333333"/>
          <w:bdr w:val="none" w:sz="0" w:space="0" w:color="auto" w:frame="1"/>
          <w:lang w:val="es-AR" w:eastAsia="es-AR"/>
        </w:rPr>
        <w:t>November 2013</w:t>
      </w:r>
      <w:r w:rsidR="00F52AA2" w:rsidRPr="00374D44">
        <w:rPr>
          <w:rFonts w:ascii="Arial" w:hAnsi="Arial" w:cs="Arial"/>
          <w:color w:val="333333"/>
          <w:lang w:val="es-AR" w:eastAsia="es-AR"/>
        </w:rPr>
        <w:t>, </w:t>
      </w:r>
      <w:r w:rsidR="00F52AA2" w:rsidRPr="00374D44">
        <w:rPr>
          <w:rFonts w:ascii="inherit" w:hAnsi="inherit" w:cs="Arial"/>
          <w:color w:val="333333"/>
          <w:bdr w:val="none" w:sz="0" w:space="0" w:color="auto" w:frame="1"/>
          <w:lang w:val="es-AR" w:eastAsia="es-AR"/>
        </w:rPr>
        <w:t>Volume 20</w:t>
      </w:r>
      <w:r w:rsidR="00F52AA2" w:rsidRPr="00374D44">
        <w:rPr>
          <w:rFonts w:ascii="Arial" w:hAnsi="Arial" w:cs="Arial"/>
          <w:color w:val="333333"/>
          <w:lang w:val="es-AR" w:eastAsia="es-AR"/>
        </w:rPr>
        <w:t>, </w:t>
      </w:r>
      <w:hyperlink r:id="rId7216" w:history="1">
        <w:r w:rsidR="00F52AA2" w:rsidRPr="00374D44">
          <w:rPr>
            <w:rFonts w:ascii="inherit" w:hAnsi="inherit" w:cs="Arial"/>
            <w:color w:val="0176C3"/>
            <w:lang w:val="es-AR" w:eastAsia="es-AR"/>
          </w:rPr>
          <w:t>Issue 11</w:t>
        </w:r>
      </w:hyperlink>
      <w:r w:rsidR="00F52AA2" w:rsidRPr="00374D44">
        <w:rPr>
          <w:rFonts w:ascii="Arial" w:hAnsi="Arial" w:cs="Arial"/>
          <w:color w:val="333333"/>
          <w:lang w:val="es-AR" w:eastAsia="es-AR"/>
        </w:rPr>
        <w:t>, </w:t>
      </w:r>
      <w:r w:rsidR="00F52AA2" w:rsidRPr="00374D44">
        <w:rPr>
          <w:rFonts w:ascii="inherit" w:hAnsi="inherit" w:cs="Arial"/>
          <w:color w:val="333333"/>
          <w:bdr w:val="none" w:sz="0" w:space="0" w:color="auto" w:frame="1"/>
          <w:lang w:val="es-AR" w:eastAsia="es-AR"/>
        </w:rPr>
        <w:t>pp 8274-8281.</w:t>
      </w:r>
    </w:p>
    <w:p w:rsidR="006B16B4" w:rsidRDefault="006B16B4" w:rsidP="006B16B4">
      <w:pPr>
        <w:spacing w:after="45"/>
        <w:jc w:val="both"/>
        <w:textAlignment w:val="baseline"/>
      </w:pPr>
    </w:p>
    <w:p w:rsidR="006B16B4" w:rsidRPr="00457A8D" w:rsidRDefault="006359CD" w:rsidP="006B16B4">
      <w:pPr>
        <w:spacing w:after="45"/>
        <w:jc w:val="both"/>
        <w:textAlignment w:val="baseline"/>
        <w:rPr>
          <w:rFonts w:ascii="inherit" w:hAnsi="inherit"/>
          <w:color w:val="333333"/>
          <w:sz w:val="20"/>
          <w:szCs w:val="20"/>
          <w:lang w:val="es-AR" w:eastAsia="es-AR"/>
        </w:rPr>
      </w:pPr>
      <w:hyperlink r:id="rId7217" w:history="1">
        <w:r w:rsidR="006B16B4" w:rsidRPr="00457A8D">
          <w:rPr>
            <w:rFonts w:ascii="inherit" w:hAnsi="inherit"/>
            <w:color w:val="333333"/>
            <w:sz w:val="20"/>
            <w:lang w:val="es-AR" w:eastAsia="es-AR"/>
          </w:rPr>
          <w:t>Papchenkova</w:t>
        </w:r>
      </w:hyperlink>
      <w:r w:rsidR="006B16B4" w:rsidRPr="00457A8D">
        <w:rPr>
          <w:lang w:val="es-AR"/>
        </w:rPr>
        <w:t xml:space="preserve"> G. A.</w:t>
      </w:r>
      <w:r w:rsidR="006B16B4" w:rsidRPr="00457A8D">
        <w:rPr>
          <w:rFonts w:ascii="inherit" w:hAnsi="inherit"/>
          <w:color w:val="333333"/>
          <w:sz w:val="20"/>
          <w:szCs w:val="20"/>
          <w:lang w:val="es-AR" w:eastAsia="es-AR"/>
        </w:rPr>
        <w:t>,</w:t>
      </w:r>
      <w:r w:rsidR="006B16B4" w:rsidRPr="00457A8D">
        <w:rPr>
          <w:rFonts w:ascii="inherit" w:hAnsi="inherit"/>
          <w:color w:val="333333"/>
          <w:sz w:val="20"/>
          <w:lang w:val="es-AR" w:eastAsia="es-AR"/>
        </w:rPr>
        <w:t> </w:t>
      </w:r>
      <w:hyperlink r:id="rId7218" w:history="1">
        <w:r w:rsidR="006B16B4" w:rsidRPr="00457A8D">
          <w:rPr>
            <w:rFonts w:ascii="inherit" w:hAnsi="inherit"/>
            <w:color w:val="0176C3"/>
            <w:sz w:val="20"/>
            <w:lang w:val="es-AR" w:eastAsia="es-AR"/>
          </w:rPr>
          <w:t xml:space="preserve"> Makrushin</w:t>
        </w:r>
      </w:hyperlink>
      <w:r w:rsidR="006B16B4" w:rsidRPr="00457A8D">
        <w:rPr>
          <w:lang w:val="es-AR"/>
        </w:rPr>
        <w:t xml:space="preserve"> A. V.</w:t>
      </w:r>
      <w:r w:rsidR="006B16B4" w:rsidRPr="00457A8D">
        <w:rPr>
          <w:rFonts w:ascii="Georgia" w:hAnsi="Georgia"/>
          <w:color w:val="333333"/>
          <w:spacing w:val="5"/>
          <w:kern w:val="36"/>
          <w:sz w:val="48"/>
          <w:szCs w:val="48"/>
          <w:lang w:eastAsia="es-AR"/>
        </w:rPr>
        <w:t xml:space="preserve"> </w:t>
      </w:r>
      <w:r w:rsidR="006B16B4" w:rsidRPr="00457A8D">
        <w:rPr>
          <w:rFonts w:ascii="Georgia" w:hAnsi="Georgia"/>
          <w:color w:val="333333"/>
          <w:spacing w:val="5"/>
          <w:kern w:val="36"/>
          <w:sz w:val="28"/>
          <w:szCs w:val="28"/>
          <w:lang w:val="es-AR" w:eastAsia="es-AR"/>
        </w:rPr>
        <w:t>Efecto del insecticida Tanrec® sobre la r</w:t>
      </w:r>
      <w:r w:rsidR="006B16B4">
        <w:rPr>
          <w:rFonts w:ascii="Georgia" w:hAnsi="Georgia"/>
          <w:color w:val="333333"/>
          <w:spacing w:val="5"/>
          <w:kern w:val="36"/>
          <w:sz w:val="28"/>
          <w:szCs w:val="28"/>
          <w:lang w:eastAsia="es-AR"/>
        </w:rPr>
        <w:t xml:space="preserve">eproducción y actividad vital de </w:t>
      </w:r>
      <w:r w:rsidR="006B16B4" w:rsidRPr="00457A8D">
        <w:rPr>
          <w:rFonts w:ascii="Georgia" w:hAnsi="Georgia"/>
          <w:color w:val="333333"/>
          <w:spacing w:val="5"/>
          <w:kern w:val="36"/>
          <w:sz w:val="28"/>
          <w:szCs w:val="28"/>
          <w:lang w:val="es-AR" w:eastAsia="es-AR"/>
        </w:rPr>
        <w:t>Daphnia magna Straus en una prueba de 15 días</w:t>
      </w:r>
      <w:r w:rsidR="006B16B4">
        <w:rPr>
          <w:rFonts w:ascii="inherit" w:hAnsi="inherit"/>
          <w:color w:val="333333"/>
          <w:sz w:val="20"/>
          <w:szCs w:val="20"/>
          <w:lang w:eastAsia="es-AR"/>
        </w:rPr>
        <w:t>..</w:t>
      </w:r>
      <w:hyperlink r:id="rId7219" w:history="1">
        <w:r w:rsidR="006B16B4" w:rsidRPr="00457A8D">
          <w:rPr>
            <w:rFonts w:ascii="inherit" w:hAnsi="inherit"/>
            <w:color w:val="0176C3"/>
            <w:sz w:val="20"/>
            <w:lang w:val="es-AR" w:eastAsia="es-AR"/>
          </w:rPr>
          <w:t>Inland Water Biology</w:t>
        </w:r>
      </w:hyperlink>
      <w:r w:rsidR="006B16B4">
        <w:rPr>
          <w:rFonts w:ascii="inherit" w:hAnsi="inherit"/>
          <w:color w:val="333333"/>
          <w:sz w:val="20"/>
          <w:szCs w:val="20"/>
          <w:lang w:eastAsia="es-AR"/>
        </w:rPr>
        <w:t>.</w:t>
      </w:r>
      <w:r w:rsidR="006B16B4" w:rsidRPr="00457A8D">
        <w:rPr>
          <w:rFonts w:ascii="inherit" w:hAnsi="inherit"/>
          <w:color w:val="333333"/>
          <w:sz w:val="20"/>
          <w:szCs w:val="20"/>
          <w:bdr w:val="none" w:sz="0" w:space="0" w:color="auto" w:frame="1"/>
          <w:lang w:val="es-AR" w:eastAsia="es-AR"/>
        </w:rPr>
        <w:t>October 2013</w:t>
      </w:r>
      <w:r w:rsidR="006B16B4" w:rsidRPr="00457A8D">
        <w:rPr>
          <w:rFonts w:ascii="inherit" w:hAnsi="inherit"/>
          <w:color w:val="333333"/>
          <w:sz w:val="20"/>
          <w:szCs w:val="20"/>
          <w:lang w:val="es-AR" w:eastAsia="es-AR"/>
        </w:rPr>
        <w:t>,</w:t>
      </w:r>
      <w:r w:rsidR="006B16B4" w:rsidRPr="00457A8D">
        <w:rPr>
          <w:rFonts w:ascii="inherit" w:hAnsi="inherit"/>
          <w:color w:val="333333"/>
          <w:sz w:val="20"/>
          <w:lang w:val="es-AR" w:eastAsia="es-AR"/>
        </w:rPr>
        <w:t> </w:t>
      </w:r>
      <w:r w:rsidR="006B16B4" w:rsidRPr="00457A8D">
        <w:rPr>
          <w:rFonts w:ascii="inherit" w:hAnsi="inherit"/>
          <w:color w:val="333333"/>
          <w:sz w:val="20"/>
          <w:szCs w:val="20"/>
          <w:bdr w:val="none" w:sz="0" w:space="0" w:color="auto" w:frame="1"/>
          <w:lang w:val="es-AR" w:eastAsia="es-AR"/>
        </w:rPr>
        <w:t>Volume 6</w:t>
      </w:r>
      <w:r w:rsidR="006B16B4" w:rsidRPr="00457A8D">
        <w:rPr>
          <w:rFonts w:ascii="inherit" w:hAnsi="inherit"/>
          <w:color w:val="333333"/>
          <w:sz w:val="20"/>
          <w:szCs w:val="20"/>
          <w:lang w:val="es-AR" w:eastAsia="es-AR"/>
        </w:rPr>
        <w:t>,</w:t>
      </w:r>
      <w:r w:rsidR="006B16B4" w:rsidRPr="00457A8D">
        <w:rPr>
          <w:rFonts w:ascii="inherit" w:hAnsi="inherit"/>
          <w:color w:val="333333"/>
          <w:sz w:val="20"/>
          <w:lang w:val="es-AR" w:eastAsia="es-AR"/>
        </w:rPr>
        <w:t> </w:t>
      </w:r>
      <w:hyperlink r:id="rId7220" w:history="1">
        <w:r w:rsidR="006B16B4" w:rsidRPr="00457A8D">
          <w:rPr>
            <w:rFonts w:ascii="inherit" w:hAnsi="inherit"/>
            <w:color w:val="0176C3"/>
            <w:sz w:val="20"/>
            <w:lang w:val="es-AR" w:eastAsia="es-AR"/>
          </w:rPr>
          <w:t>Issue 4</w:t>
        </w:r>
      </w:hyperlink>
      <w:r w:rsidR="006B16B4" w:rsidRPr="00457A8D">
        <w:rPr>
          <w:rFonts w:ascii="inherit" w:hAnsi="inherit"/>
          <w:color w:val="333333"/>
          <w:sz w:val="20"/>
          <w:szCs w:val="20"/>
          <w:lang w:val="es-AR" w:eastAsia="es-AR"/>
        </w:rPr>
        <w:t>,</w:t>
      </w:r>
      <w:r w:rsidR="006B16B4" w:rsidRPr="00457A8D">
        <w:rPr>
          <w:rFonts w:ascii="inherit" w:hAnsi="inherit"/>
          <w:color w:val="333333"/>
          <w:sz w:val="20"/>
          <w:lang w:val="es-AR" w:eastAsia="es-AR"/>
        </w:rPr>
        <w:t> </w:t>
      </w:r>
      <w:r w:rsidR="006B16B4" w:rsidRPr="00457A8D">
        <w:rPr>
          <w:rFonts w:ascii="inherit" w:hAnsi="inherit"/>
          <w:color w:val="333333"/>
          <w:sz w:val="20"/>
          <w:szCs w:val="20"/>
          <w:bdr w:val="none" w:sz="0" w:space="0" w:color="auto" w:frame="1"/>
          <w:lang w:val="es-AR" w:eastAsia="es-AR"/>
        </w:rPr>
        <w:t>pp 344-350</w:t>
      </w:r>
    </w:p>
    <w:p w:rsidR="00340427" w:rsidRDefault="00340427" w:rsidP="00340427">
      <w:pPr>
        <w:shd w:val="clear" w:color="auto" w:fill="FFFFFF"/>
        <w:jc w:val="both"/>
      </w:pPr>
    </w:p>
    <w:p w:rsidR="00340427" w:rsidRPr="00374D44" w:rsidRDefault="006359CD" w:rsidP="00340427">
      <w:pPr>
        <w:shd w:val="clear" w:color="auto" w:fill="FFFFFF"/>
        <w:jc w:val="both"/>
        <w:rPr>
          <w:rFonts w:ascii="Arial" w:hAnsi="Arial" w:cs="Arial"/>
          <w:color w:val="000000"/>
          <w:lang w:val="en-US" w:eastAsia="es-AR"/>
        </w:rPr>
      </w:pPr>
      <w:hyperlink r:id="rId7221" w:history="1">
        <w:r w:rsidR="00340427" w:rsidRPr="00277210">
          <w:rPr>
            <w:rFonts w:ascii="Arial" w:hAnsi="Arial" w:cs="Arial"/>
            <w:color w:val="660066"/>
            <w:lang w:eastAsia="es-AR"/>
          </w:rPr>
          <w:t>Paris F</w:t>
        </w:r>
      </w:hyperlink>
      <w:r w:rsidR="00340427" w:rsidRPr="00277210">
        <w:t>,</w:t>
      </w:r>
      <w:r w:rsidR="00340427" w:rsidRPr="00277210">
        <w:rPr>
          <w:rFonts w:ascii="Arial" w:hAnsi="Arial" w:cs="Arial"/>
          <w:color w:val="000000"/>
          <w:lang w:eastAsia="es-AR"/>
        </w:rPr>
        <w:t> </w:t>
      </w:r>
      <w:hyperlink r:id="rId7222" w:history="1">
        <w:r w:rsidR="00340427" w:rsidRPr="00277210">
          <w:rPr>
            <w:rFonts w:ascii="Arial" w:hAnsi="Arial" w:cs="Arial"/>
            <w:color w:val="660066"/>
            <w:lang w:eastAsia="es-AR"/>
          </w:rPr>
          <w:t>Gaspari L</w:t>
        </w:r>
      </w:hyperlink>
      <w:r w:rsidR="00340427" w:rsidRPr="00277210">
        <w:rPr>
          <w:rFonts w:ascii="Arial" w:hAnsi="Arial" w:cs="Arial"/>
          <w:color w:val="000000"/>
          <w:lang w:eastAsia="es-AR"/>
        </w:rPr>
        <w:t> , </w:t>
      </w:r>
      <w:hyperlink r:id="rId7223" w:history="1">
        <w:r w:rsidR="00340427" w:rsidRPr="00277210">
          <w:rPr>
            <w:rFonts w:ascii="Arial" w:hAnsi="Arial" w:cs="Arial"/>
            <w:color w:val="660066"/>
            <w:lang w:eastAsia="es-AR"/>
          </w:rPr>
          <w:t>Siervo N</w:t>
        </w:r>
      </w:hyperlink>
      <w:r w:rsidR="00340427" w:rsidRPr="00277210">
        <w:rPr>
          <w:rFonts w:ascii="Arial" w:hAnsi="Arial" w:cs="Arial"/>
          <w:color w:val="000000"/>
          <w:lang w:eastAsia="es-AR"/>
        </w:rPr>
        <w:t> , </w:t>
      </w:r>
      <w:hyperlink r:id="rId7224" w:history="1">
        <w:r w:rsidR="00340427" w:rsidRPr="00277210">
          <w:rPr>
            <w:rFonts w:ascii="Arial" w:hAnsi="Arial" w:cs="Arial"/>
            <w:color w:val="660066"/>
            <w:lang w:eastAsia="es-AR"/>
          </w:rPr>
          <w:t>P Philibert</w:t>
        </w:r>
      </w:hyperlink>
      <w:r w:rsidR="00340427" w:rsidRPr="00277210">
        <w:rPr>
          <w:rFonts w:ascii="Arial" w:hAnsi="Arial" w:cs="Arial"/>
          <w:color w:val="000000"/>
          <w:lang w:eastAsia="es-AR"/>
        </w:rPr>
        <w:t> , </w:t>
      </w:r>
      <w:hyperlink r:id="rId7225" w:history="1">
        <w:r w:rsidR="00340427" w:rsidRPr="00277210">
          <w:rPr>
            <w:rFonts w:ascii="Arial" w:hAnsi="Arial" w:cs="Arial"/>
            <w:color w:val="660066"/>
            <w:lang w:eastAsia="es-AR"/>
          </w:rPr>
          <w:t>Sultan C</w:t>
        </w:r>
      </w:hyperlink>
      <w:r w:rsidR="00340427" w:rsidRPr="00385EA9">
        <w:rPr>
          <w:rFonts w:ascii="Arial" w:hAnsi="Arial" w:cs="Arial"/>
          <w:color w:val="000000"/>
          <w:lang w:eastAsia="es-AR"/>
        </w:rPr>
        <w:t> .</w:t>
      </w:r>
      <w:r w:rsidR="00340427" w:rsidRPr="00277210">
        <w:rPr>
          <w:rFonts w:ascii="Arial" w:hAnsi="Arial" w:cs="Arial"/>
          <w:b/>
          <w:bCs/>
          <w:color w:val="000000"/>
          <w:kern w:val="36"/>
          <w:lang w:eastAsia="es-AR"/>
        </w:rPr>
        <w:t>El aumento de la bioactividad estrogénica suero en las niñas con telarca prematuro: un marcador de la exposición a contaminantes del medio ambiente?</w:t>
      </w:r>
      <w:r w:rsidR="00340427" w:rsidRPr="00277210">
        <w:rPr>
          <w:rFonts w:ascii="Arial" w:hAnsi="Arial" w:cs="Arial"/>
          <w:color w:val="000000"/>
          <w:sz w:val="20"/>
          <w:lang w:eastAsia="es-AR"/>
        </w:rPr>
        <w:t xml:space="preserve"> </w:t>
      </w:r>
      <w:hyperlink r:id="rId7226" w:tooltip="Endocrinología Ginecológica: la revista oficial de la Sociedad Internacional de Endocrinología Ginecológica." w:history="1">
        <w:r w:rsidR="00340427" w:rsidRPr="00374D44">
          <w:rPr>
            <w:rFonts w:ascii="Arial" w:hAnsi="Arial" w:cs="Arial"/>
            <w:color w:val="660066"/>
            <w:sz w:val="20"/>
            <w:lang w:val="en-US" w:eastAsia="es-AR"/>
          </w:rPr>
          <w:t>Endocrinol Gynecol.</w:t>
        </w:r>
      </w:hyperlink>
      <w:r w:rsidR="00340427" w:rsidRPr="00374D44">
        <w:rPr>
          <w:rFonts w:ascii="Arial" w:hAnsi="Arial" w:cs="Arial"/>
          <w:color w:val="000000"/>
          <w:sz w:val="20"/>
          <w:lang w:val="en-US" w:eastAsia="es-AR"/>
        </w:rPr>
        <w:t> 2013 Aug; 29 (8):788-92. </w:t>
      </w:r>
    </w:p>
    <w:p w:rsidR="002011DA" w:rsidRPr="00374D44" w:rsidRDefault="002011DA" w:rsidP="002011DA">
      <w:pPr>
        <w:spacing w:line="348" w:lineRule="auto"/>
        <w:jc w:val="both"/>
        <w:rPr>
          <w:rFonts w:ascii="Verdana" w:hAnsi="Verdana" w:cs="Arial"/>
          <w:color w:val="333333"/>
          <w:sz w:val="20"/>
          <w:szCs w:val="20"/>
          <w:lang w:val="en-US"/>
        </w:rPr>
      </w:pPr>
    </w:p>
    <w:p w:rsidR="002011DA" w:rsidRPr="00A01954" w:rsidRDefault="002011DA" w:rsidP="002011DA">
      <w:pPr>
        <w:spacing w:line="348" w:lineRule="auto"/>
        <w:jc w:val="both"/>
        <w:rPr>
          <w:rFonts w:ascii="Verdana" w:hAnsi="Verdana" w:cs="Arial"/>
          <w:color w:val="333333"/>
          <w:sz w:val="20"/>
          <w:szCs w:val="20"/>
          <w:lang w:val="es-AR"/>
        </w:rPr>
      </w:pPr>
      <w:r w:rsidRPr="0018608B">
        <w:rPr>
          <w:rFonts w:ascii="Verdana" w:hAnsi="Verdana" w:cs="Arial"/>
          <w:color w:val="333333"/>
          <w:sz w:val="20"/>
          <w:szCs w:val="20"/>
          <w:lang w:val="en-US"/>
        </w:rPr>
        <w:t xml:space="preserve">Paul Katie B., Seto Joan M., Macherla Chitralekha, Filer Dayne L., Burgess Emily, Simmons Steven O., Crofton Kevin M., Hornung Michael W.  </w:t>
      </w:r>
      <w:r w:rsidRPr="0018608B">
        <w:rPr>
          <w:rFonts w:ascii="Verdana" w:hAnsi="Verdana" w:cs="Arial"/>
          <w:color w:val="333333"/>
          <w:sz w:val="20"/>
          <w:szCs w:val="20"/>
        </w:rPr>
        <w:t>.</w:t>
      </w:r>
      <w:r>
        <w:rPr>
          <w:rFonts w:ascii="Verdana" w:hAnsi="Verdana" w:cs="Arial"/>
          <w:b/>
          <w:bCs/>
          <w:color w:val="333333"/>
          <w:sz w:val="20"/>
          <w:szCs w:val="20"/>
        </w:rPr>
        <w:t>Análisis de especies cruzadas de tiroperoxidasa inhibición por xenobióticos demuestra la conservación de respuesta entre cerdo y la rata</w:t>
      </w:r>
      <w:r>
        <w:rPr>
          <w:rFonts w:ascii="Verdana" w:hAnsi="Verdana" w:cs="Arial"/>
          <w:color w:val="333333"/>
          <w:sz w:val="20"/>
          <w:szCs w:val="20"/>
        </w:rPr>
        <w:t>.</w:t>
      </w:r>
      <w:r>
        <w:rPr>
          <w:rStyle w:val="nlmsource2"/>
          <w:rFonts w:ascii="Verdana" w:hAnsi="Verdana" w:cs="Arial"/>
          <w:color w:val="808080"/>
          <w:sz w:val="20"/>
          <w:szCs w:val="20"/>
        </w:rPr>
        <w:t>Toxicolog</w:t>
      </w:r>
      <w:r w:rsidR="001C15FE">
        <w:rPr>
          <w:rStyle w:val="nlmsource2"/>
          <w:rFonts w:ascii="Verdana" w:hAnsi="Verdana" w:cs="Arial"/>
          <w:color w:val="808080"/>
          <w:sz w:val="20"/>
          <w:szCs w:val="20"/>
        </w:rPr>
        <w:t>y</w:t>
      </w:r>
      <w:r>
        <w:rPr>
          <w:rFonts w:ascii="Verdana" w:hAnsi="Verdana" w:cs="Arial"/>
          <w:color w:val="808080"/>
          <w:sz w:val="20"/>
          <w:szCs w:val="20"/>
        </w:rPr>
        <w:t xml:space="preserve"> . </w:t>
      </w:r>
      <w:r w:rsidRPr="00A01954">
        <w:rPr>
          <w:rFonts w:ascii="Verdana" w:hAnsi="Verdana" w:cs="Arial"/>
          <w:color w:val="808080"/>
          <w:sz w:val="20"/>
          <w:szCs w:val="20"/>
          <w:lang w:val="es-AR"/>
        </w:rPr>
        <w:t>Octubre 2013, vol. 312: 97-107.</w:t>
      </w:r>
    </w:p>
    <w:p w:rsidR="00A01954" w:rsidRDefault="00A01954" w:rsidP="00A01954">
      <w:pPr>
        <w:jc w:val="both"/>
        <w:rPr>
          <w:color w:val="000000"/>
        </w:rPr>
      </w:pPr>
    </w:p>
    <w:p w:rsidR="00A01954" w:rsidRDefault="00A01954" w:rsidP="00A01954">
      <w:pPr>
        <w:jc w:val="both"/>
      </w:pPr>
      <w:r>
        <w:rPr>
          <w:color w:val="000000"/>
        </w:rPr>
        <w:t xml:space="preserve">Pérez </w:t>
      </w:r>
      <w:r w:rsidRPr="007047F5">
        <w:rPr>
          <w:color w:val="000000"/>
        </w:rPr>
        <w:t xml:space="preserve"> </w:t>
      </w:r>
      <w:r>
        <w:rPr>
          <w:color w:val="000000"/>
        </w:rPr>
        <w:t>M. Antonia; Navarro</w:t>
      </w:r>
      <w:r w:rsidRPr="007047F5">
        <w:rPr>
          <w:color w:val="000000"/>
        </w:rPr>
        <w:t xml:space="preserve"> </w:t>
      </w:r>
      <w:r>
        <w:rPr>
          <w:color w:val="000000"/>
        </w:rPr>
        <w:t>Hermilio y Miranda</w:t>
      </w:r>
      <w:r w:rsidRPr="007047F5">
        <w:rPr>
          <w:color w:val="000000"/>
        </w:rPr>
        <w:t xml:space="preserve"> </w:t>
      </w:r>
      <w:r>
        <w:rPr>
          <w:color w:val="000000"/>
        </w:rPr>
        <w:t>Edith</w:t>
      </w:r>
      <w:r>
        <w:t>.</w:t>
      </w:r>
      <w:r w:rsidRPr="003F13BB">
        <w:rPr>
          <w:b/>
        </w:rPr>
        <w:t>Residuos de plaguicidas en Hortalizas: Problemática y riesgo en México.</w:t>
      </w:r>
      <w:r w:rsidRPr="007047F5">
        <w:rPr>
          <w:rFonts w:ascii="inherit" w:hAnsi="inherit" w:cs="Helvetica"/>
          <w:color w:val="333333"/>
          <w:sz w:val="20"/>
          <w:szCs w:val="20"/>
          <w:bdr w:val="none" w:sz="0" w:space="0" w:color="auto" w:frame="1"/>
        </w:rPr>
        <w:t xml:space="preserve"> </w:t>
      </w:r>
      <w:r w:rsidRPr="00DC3F1F">
        <w:rPr>
          <w:rFonts w:ascii="inherit" w:hAnsi="inherit" w:cs="Helvetica"/>
          <w:color w:val="333333"/>
          <w:sz w:val="20"/>
          <w:szCs w:val="20"/>
          <w:bdr w:val="none" w:sz="0" w:space="0" w:color="auto" w:frame="1"/>
        </w:rPr>
        <w:t>Revista Internaci</w:t>
      </w:r>
      <w:r>
        <w:rPr>
          <w:rFonts w:ascii="inherit" w:hAnsi="inherit" w:cs="Helvetica"/>
          <w:color w:val="333333"/>
          <w:sz w:val="20"/>
          <w:szCs w:val="20"/>
          <w:bdr w:val="none" w:sz="0" w:space="0" w:color="auto" w:frame="1"/>
        </w:rPr>
        <w:t>onal de Contaminación Ambiental.</w:t>
      </w:r>
      <w:r w:rsidRPr="00083F8A">
        <w:rPr>
          <w:rFonts w:ascii="Georgia" w:hAnsi="Georgia"/>
          <w:color w:val="111111"/>
        </w:rPr>
        <w:t xml:space="preserve"> </w:t>
      </w:r>
      <w:r w:rsidRPr="00083F8A">
        <w:rPr>
          <w:rFonts w:ascii="Georgia" w:hAnsi="Georgia"/>
          <w:color w:val="111111"/>
          <w:sz w:val="20"/>
          <w:szCs w:val="20"/>
        </w:rPr>
        <w:t>Revisión sobre plaguicida</w:t>
      </w:r>
      <w:r>
        <w:rPr>
          <w:rFonts w:ascii="Georgia" w:hAnsi="Georgia"/>
          <w:color w:val="111111"/>
          <w:sz w:val="20"/>
          <w:szCs w:val="20"/>
        </w:rPr>
        <w:t xml:space="preserve">s. </w:t>
      </w:r>
      <w:r>
        <w:rPr>
          <w:rFonts w:ascii="inherit" w:hAnsi="inherit" w:cs="Helvetica"/>
          <w:color w:val="333333"/>
          <w:sz w:val="20"/>
          <w:szCs w:val="20"/>
          <w:bdr w:val="none" w:sz="0" w:space="0" w:color="auto" w:frame="1"/>
        </w:rPr>
        <w:t xml:space="preserve">Sep. </w:t>
      </w:r>
      <w:r w:rsidRPr="00DC3F1F">
        <w:rPr>
          <w:rFonts w:ascii="inherit" w:hAnsi="inherit" w:cs="Helvetica"/>
          <w:color w:val="333333"/>
          <w:sz w:val="20"/>
          <w:szCs w:val="20"/>
          <w:bdr w:val="none" w:sz="0" w:space="0" w:color="auto" w:frame="1"/>
        </w:rPr>
        <w:t>2013.</w:t>
      </w:r>
      <w:r>
        <w:rPr>
          <w:rFonts w:ascii="inherit" w:hAnsi="inherit" w:cs="Helvetica"/>
          <w:color w:val="333333"/>
          <w:sz w:val="20"/>
          <w:szCs w:val="20"/>
          <w:bdr w:val="none" w:sz="0" w:space="0" w:color="auto" w:frame="1"/>
        </w:rPr>
        <w:t xml:space="preserve"> Vol 29, 45-64</w:t>
      </w:r>
      <w:r w:rsidRPr="00DC3F1F">
        <w:rPr>
          <w:rFonts w:ascii="inherit" w:hAnsi="inherit" w:cs="Helvetica"/>
          <w:color w:val="333333"/>
          <w:sz w:val="20"/>
          <w:szCs w:val="20"/>
          <w:bdr w:val="none" w:sz="0" w:space="0" w:color="auto" w:frame="1"/>
        </w:rPr>
        <w:t>.</w:t>
      </w:r>
      <w:r w:rsidRPr="00DC3F1F">
        <w:rPr>
          <w:rFonts w:ascii="inherit" w:hAnsi="inherit" w:cs="Helvetica"/>
          <w:color w:val="333333"/>
          <w:sz w:val="20"/>
          <w:szCs w:val="20"/>
        </w:rPr>
        <w:t> </w:t>
      </w:r>
    </w:p>
    <w:p w:rsidR="00C936D7" w:rsidRPr="00A01954" w:rsidRDefault="00C936D7" w:rsidP="00C936D7">
      <w:pPr>
        <w:shd w:val="clear" w:color="auto" w:fill="FFFFFF"/>
        <w:spacing w:line="274" w:lineRule="atLeast"/>
        <w:rPr>
          <w:rFonts w:ascii="Verdana" w:hAnsi="Verdana"/>
          <w:color w:val="333333"/>
          <w:sz w:val="22"/>
          <w:szCs w:val="22"/>
        </w:rPr>
      </w:pPr>
    </w:p>
    <w:p w:rsidR="00206FF2" w:rsidRDefault="00206FF2" w:rsidP="002011DA">
      <w:pPr>
        <w:jc w:val="both"/>
        <w:rPr>
          <w:rStyle w:val="notranslate"/>
          <w:rFonts w:ascii="Arial" w:hAnsi="Arial" w:cs="Arial"/>
          <w:color w:val="000000"/>
          <w:sz w:val="20"/>
          <w:szCs w:val="20"/>
        </w:rPr>
      </w:pPr>
      <w:r w:rsidRPr="00370E4A">
        <w:rPr>
          <w:rStyle w:val="notranslate"/>
          <w:rFonts w:ascii="Arial" w:hAnsi="Arial" w:cs="Arial"/>
          <w:color w:val="333333"/>
          <w:sz w:val="19"/>
          <w:szCs w:val="19"/>
          <w:lang w:val="en-US"/>
        </w:rPr>
        <w:t>Pettis</w:t>
      </w:r>
      <w:r w:rsidRPr="00206FF2">
        <w:rPr>
          <w:rStyle w:val="notranslate"/>
          <w:rFonts w:ascii="Arial" w:hAnsi="Arial" w:cs="Arial"/>
          <w:color w:val="333333"/>
          <w:sz w:val="19"/>
          <w:szCs w:val="19"/>
          <w:lang w:val="en-US"/>
        </w:rPr>
        <w:t xml:space="preserve"> </w:t>
      </w:r>
      <w:r w:rsidRPr="00370E4A">
        <w:rPr>
          <w:rStyle w:val="notranslate"/>
          <w:rFonts w:ascii="Arial" w:hAnsi="Arial" w:cs="Arial"/>
          <w:color w:val="333333"/>
          <w:sz w:val="19"/>
          <w:szCs w:val="19"/>
          <w:lang w:val="en-US"/>
        </w:rPr>
        <w:t>JS, Lichtenberg EM, Andree M, Stitzinger J, Rose R, et al.</w:t>
      </w:r>
      <w:r w:rsidRPr="00370E4A">
        <w:rPr>
          <w:rFonts w:ascii="Arial" w:hAnsi="Arial" w:cs="Arial"/>
          <w:color w:val="333333"/>
          <w:sz w:val="19"/>
          <w:szCs w:val="19"/>
          <w:lang w:val="en-US"/>
        </w:rPr>
        <w:t xml:space="preserve"> </w:t>
      </w:r>
      <w:r w:rsidRPr="00370E4A">
        <w:rPr>
          <w:rStyle w:val="google-src-text1"/>
          <w:rFonts w:ascii="Arial" w:hAnsi="Arial" w:cs="Arial"/>
          <w:color w:val="333333"/>
          <w:sz w:val="19"/>
          <w:szCs w:val="19"/>
          <w:lang w:val="en-US"/>
        </w:rPr>
        <w:t xml:space="preserve">(2013) Crop Pollination Exposes Honey Bees to Pesticides Which Alters Their Susceptibility to the Gut Pathogen </w:t>
      </w:r>
      <w:r w:rsidRPr="00370E4A">
        <w:rPr>
          <w:rStyle w:val="nfasis"/>
          <w:rFonts w:ascii="Arial" w:hAnsi="Arial" w:cs="Arial"/>
          <w:vanish/>
          <w:color w:val="333333"/>
          <w:sz w:val="19"/>
          <w:szCs w:val="19"/>
          <w:lang w:val="en-US"/>
        </w:rPr>
        <w:t>Nosema ceranae</w:t>
      </w:r>
      <w:r w:rsidRPr="00370E4A">
        <w:rPr>
          <w:rStyle w:val="google-src-text1"/>
          <w:rFonts w:ascii="Arial" w:hAnsi="Arial" w:cs="Arial"/>
          <w:color w:val="333333"/>
          <w:sz w:val="19"/>
          <w:szCs w:val="19"/>
          <w:lang w:val="en-US"/>
        </w:rPr>
        <w:t xml:space="preserve"> .</w:t>
      </w:r>
      <w:r w:rsidRPr="00370E4A">
        <w:rPr>
          <w:rStyle w:val="notranslate"/>
          <w:rFonts w:ascii="Arial" w:hAnsi="Arial" w:cs="Arial"/>
          <w:color w:val="333333"/>
          <w:sz w:val="19"/>
          <w:szCs w:val="19"/>
          <w:lang w:val="en-US"/>
        </w:rPr>
        <w:t xml:space="preserve"> </w:t>
      </w:r>
      <w:r>
        <w:rPr>
          <w:rStyle w:val="notranslate"/>
          <w:rFonts w:ascii="Arial" w:hAnsi="Arial" w:cs="Arial"/>
          <w:color w:val="333333"/>
          <w:sz w:val="19"/>
          <w:szCs w:val="19"/>
        </w:rPr>
        <w:t xml:space="preserve">(2013) </w:t>
      </w:r>
      <w:r w:rsidRPr="003F13BB">
        <w:rPr>
          <w:rStyle w:val="notranslate"/>
          <w:rFonts w:ascii="Arial" w:hAnsi="Arial" w:cs="Arial"/>
          <w:b/>
          <w:color w:val="333333"/>
        </w:rPr>
        <w:t xml:space="preserve">La polinización de cultivos Expone Abejas de la miel a los pesticidas que altera su susceptibilidad al patógeno intestinal </w:t>
      </w:r>
      <w:r w:rsidRPr="003F13BB">
        <w:rPr>
          <w:rStyle w:val="nfasis"/>
          <w:rFonts w:ascii="Arial" w:hAnsi="Arial" w:cs="Arial"/>
          <w:b/>
          <w:color w:val="333333"/>
        </w:rPr>
        <w:t>Nosema ceranae.</w:t>
      </w:r>
      <w:r>
        <w:rPr>
          <w:rFonts w:ascii="Arial" w:hAnsi="Arial" w:cs="Arial"/>
          <w:color w:val="333333"/>
          <w:sz w:val="19"/>
          <w:szCs w:val="19"/>
        </w:rPr>
        <w:t xml:space="preserve"> </w:t>
      </w:r>
      <w:r>
        <w:rPr>
          <w:rStyle w:val="google-src-text1"/>
          <w:rFonts w:ascii="Arial" w:hAnsi="Arial" w:cs="Arial"/>
          <w:color w:val="333333"/>
          <w:sz w:val="19"/>
          <w:szCs w:val="19"/>
        </w:rPr>
        <w:t>PLoS ONE 8(7): e70182.</w:t>
      </w:r>
      <w:r>
        <w:rPr>
          <w:rStyle w:val="notranslate"/>
          <w:rFonts w:ascii="Arial" w:hAnsi="Arial" w:cs="Arial"/>
          <w:color w:val="333333"/>
          <w:sz w:val="19"/>
          <w:szCs w:val="19"/>
        </w:rPr>
        <w:t xml:space="preserve"> PLoS ONE 8 (7): e70182.</w:t>
      </w:r>
      <w:r>
        <w:rPr>
          <w:rFonts w:ascii="Arial" w:hAnsi="Arial" w:cs="Arial"/>
          <w:color w:val="333333"/>
          <w:sz w:val="19"/>
          <w:szCs w:val="19"/>
        </w:rPr>
        <w:t xml:space="preserve"> </w:t>
      </w:r>
      <w:r>
        <w:rPr>
          <w:rStyle w:val="google-src-text1"/>
          <w:rFonts w:ascii="Arial" w:hAnsi="Arial" w:cs="Arial"/>
          <w:color w:val="333333"/>
          <w:sz w:val="19"/>
          <w:szCs w:val="19"/>
        </w:rPr>
        <w:t>doi:10.1371/journal.pone.0070182</w:t>
      </w:r>
      <w:r>
        <w:rPr>
          <w:rStyle w:val="notranslate"/>
          <w:rFonts w:ascii="Arial" w:hAnsi="Arial" w:cs="Arial"/>
          <w:color w:val="333333"/>
          <w:sz w:val="19"/>
          <w:szCs w:val="19"/>
        </w:rPr>
        <w:t xml:space="preserve"> doi: 10.1371/journal.pone.0070182</w:t>
      </w:r>
    </w:p>
    <w:p w:rsidR="00A36584" w:rsidRPr="00C305CE" w:rsidRDefault="00A36584" w:rsidP="00A36584">
      <w:pPr>
        <w:rPr>
          <w:rFonts w:ascii="Segoe UI" w:hAnsi="Segoe UI" w:cs="Segoe UI"/>
          <w:color w:val="000000"/>
          <w:sz w:val="22"/>
          <w:szCs w:val="22"/>
        </w:rPr>
      </w:pPr>
    </w:p>
    <w:p w:rsidR="00A36584" w:rsidRDefault="006359CD" w:rsidP="003F13BB">
      <w:pPr>
        <w:jc w:val="both"/>
        <w:rPr>
          <w:rFonts w:ascii="Segoe UI" w:hAnsi="Segoe UI" w:cs="Segoe UI"/>
          <w:color w:val="000000"/>
          <w:sz w:val="21"/>
          <w:szCs w:val="21"/>
        </w:rPr>
      </w:pPr>
      <w:hyperlink r:id="rId7227" w:tgtFrame="_blank" w:history="1">
        <w:r w:rsidR="00A36584" w:rsidRPr="00A36584">
          <w:rPr>
            <w:rStyle w:val="Hipervnculo"/>
            <w:rFonts w:ascii="Arial Unicode MS" w:eastAsia="Arial Unicode MS" w:hAnsi="Arial Unicode MS" w:cs="Arial Unicode MS" w:hint="eastAsia"/>
            <w:color w:val="316C9D"/>
            <w:sz w:val="20"/>
            <w:szCs w:val="20"/>
            <w:u w:val="none"/>
            <w:bdr w:val="none" w:sz="0" w:space="0" w:color="auto" w:frame="1"/>
          </w:rPr>
          <w:t>Pereira</w:t>
        </w:r>
      </w:hyperlink>
      <w:r w:rsidR="00A36584">
        <w:rPr>
          <w:rStyle w:val="ecxapple-converted-space"/>
          <w:rFonts w:ascii="Arial Unicode MS" w:eastAsia="Arial Unicode MS" w:hAnsi="Arial Unicode MS" w:cs="Arial Unicode MS" w:hint="eastAsia"/>
          <w:color w:val="2E2E2E"/>
          <w:sz w:val="20"/>
          <w:szCs w:val="20"/>
          <w:bdr w:val="none" w:sz="0" w:space="0" w:color="auto" w:frame="1"/>
        </w:rPr>
        <w:t> Lindalva</w:t>
      </w:r>
      <w:r w:rsidR="00A36584">
        <w:rPr>
          <w:rFonts w:eastAsia="Arial Unicode MS" w:hint="eastAsia"/>
          <w:color w:val="000000"/>
          <w:bdr w:val="none" w:sz="0" w:space="0" w:color="auto" w:frame="1"/>
          <w:vertAlign w:val="superscript"/>
        </w:rPr>
        <w:t>,</w:t>
      </w:r>
      <w:hyperlink r:id="rId7228" w:tgtFrame="_blank" w:history="1">
        <w:r w:rsidR="00A36584" w:rsidRPr="00A36584">
          <w:rPr>
            <w:rStyle w:val="Hipervnculo"/>
            <w:rFonts w:ascii="Arial Unicode MS" w:eastAsia="Arial Unicode MS" w:hAnsi="Arial Unicode MS" w:cs="Arial Unicode MS" w:hint="eastAsia"/>
            <w:color w:val="316C9D"/>
            <w:sz w:val="20"/>
            <w:szCs w:val="20"/>
            <w:u w:val="none"/>
            <w:bdr w:val="none" w:sz="0" w:space="0" w:color="auto" w:frame="1"/>
          </w:rPr>
          <w:t xml:space="preserve"> Fernandes</w:t>
        </w:r>
      </w:hyperlink>
      <w:r w:rsidR="00A36584">
        <w:rPr>
          <w:rFonts w:eastAsia="Arial Unicode MS" w:hint="eastAsia"/>
          <w:color w:val="000000"/>
          <w:bdr w:val="none" w:sz="0" w:space="0" w:color="auto" w:frame="1"/>
        </w:rPr>
        <w:t xml:space="preserve"> </w:t>
      </w:r>
      <w:r w:rsidR="00A36584" w:rsidRPr="00C305CE">
        <w:rPr>
          <w:rFonts w:eastAsia="Arial Unicode MS" w:hint="eastAsia"/>
          <w:color w:val="000000"/>
          <w:bdr w:val="none" w:sz="0" w:space="0" w:color="auto" w:frame="1"/>
        </w:rPr>
        <w:t>Marisa N</w:t>
      </w:r>
      <w:r w:rsidR="00A36584">
        <w:rPr>
          <w:rFonts w:eastAsia="Arial Unicode MS" w:hint="eastAsia"/>
          <w:color w:val="000000"/>
          <w:bdr w:val="none" w:sz="0" w:space="0" w:color="auto" w:frame="1"/>
        </w:rPr>
        <w:t>.</w:t>
      </w:r>
      <w:r w:rsidR="00A36584">
        <w:rPr>
          <w:rStyle w:val="ecxapple-converted-space"/>
          <w:rFonts w:ascii="Arial Unicode MS" w:eastAsia="Arial Unicode MS" w:hAnsi="Arial Unicode MS" w:cs="Arial Unicode MS" w:hint="eastAsia"/>
          <w:color w:val="2E2E2E"/>
          <w:sz w:val="20"/>
          <w:szCs w:val="20"/>
          <w:bdr w:val="none" w:sz="0" w:space="0" w:color="auto" w:frame="1"/>
        </w:rPr>
        <w:t>,</w:t>
      </w:r>
      <w:r w:rsidR="00A36584">
        <w:rPr>
          <w:rFonts w:eastAsia="Arial Unicode MS" w:hint="eastAsia"/>
          <w:color w:val="000000"/>
          <w:bdr w:val="none" w:sz="0" w:space="0" w:color="auto" w:frame="1"/>
        </w:rPr>
        <w:t xml:space="preserve"> </w:t>
      </w:r>
      <w:hyperlink r:id="rId7229" w:tgtFrame="_blank" w:history="1">
        <w:r w:rsidR="00A36584" w:rsidRPr="00A36584">
          <w:rPr>
            <w:rStyle w:val="Hipervnculo"/>
            <w:rFonts w:ascii="Arial Unicode MS" w:eastAsia="Arial Unicode MS" w:hAnsi="Arial Unicode MS" w:cs="Arial Unicode MS" w:hint="eastAsia"/>
            <w:color w:val="316C9D"/>
            <w:sz w:val="20"/>
            <w:szCs w:val="20"/>
            <w:u w:val="none"/>
            <w:bdr w:val="none" w:sz="0" w:space="0" w:color="auto" w:frame="1"/>
          </w:rPr>
          <w:t> Martínez</w:t>
        </w:r>
      </w:hyperlink>
      <w:r w:rsidR="00A36584">
        <w:rPr>
          <w:rFonts w:eastAsia="Arial Unicode MS" w:hint="eastAsia"/>
          <w:color w:val="000000"/>
          <w:bdr w:val="none" w:sz="0" w:space="0" w:color="auto" w:frame="1"/>
        </w:rPr>
        <w:t xml:space="preserve"> </w:t>
      </w:r>
      <w:r w:rsidR="00A36584" w:rsidRPr="00C305CE">
        <w:rPr>
          <w:rFonts w:eastAsia="Arial Unicode MS" w:hint="eastAsia"/>
          <w:color w:val="000000"/>
          <w:bdr w:val="none" w:sz="0" w:space="0" w:color="auto" w:frame="1"/>
        </w:rPr>
        <w:t>Cláudia BR</w:t>
      </w:r>
      <w:r w:rsidR="00A36584">
        <w:rPr>
          <w:rStyle w:val="ecxapple-converted-space"/>
          <w:rFonts w:ascii="Arial Unicode MS" w:eastAsia="Arial Unicode MS" w:hAnsi="Arial Unicode MS" w:cs="Arial Unicode MS" w:hint="eastAsia"/>
          <w:color w:val="2E2E2E"/>
          <w:sz w:val="20"/>
          <w:szCs w:val="20"/>
          <w:bdr w:val="none" w:sz="0" w:space="0" w:color="auto" w:frame="1"/>
        </w:rPr>
        <w:t xml:space="preserve">. </w:t>
      </w:r>
      <w:r w:rsidR="00A36584" w:rsidRPr="003F13BB">
        <w:rPr>
          <w:rFonts w:eastAsia="Arial Unicode MS" w:hint="eastAsia"/>
          <w:b/>
          <w:color w:val="000000" w:themeColor="text1"/>
          <w:bdr w:val="none" w:sz="0" w:space="0" w:color="auto" w:frame="1"/>
        </w:rPr>
        <w:t>Las alteraciones hematológicas y bioquímicas en la</w:t>
      </w:r>
      <w:r w:rsidR="00A36584" w:rsidRPr="003F13BB">
        <w:rPr>
          <w:rStyle w:val="ecxapple-converted-space"/>
          <w:rFonts w:ascii="Arial Unicode MS" w:eastAsia="Arial Unicode MS" w:hAnsi="Arial Unicode MS" w:cs="Arial Unicode MS" w:hint="eastAsia"/>
          <w:b/>
          <w:color w:val="000000" w:themeColor="text1"/>
          <w:bdr w:val="none" w:sz="0" w:space="0" w:color="auto" w:frame="1"/>
        </w:rPr>
        <w:t> </w:t>
      </w:r>
      <w:r w:rsidR="00A36584" w:rsidRPr="003F13BB">
        <w:rPr>
          <w:rStyle w:val="nfasis"/>
          <w:rFonts w:ascii="Arial Unicode MS" w:eastAsia="Arial Unicode MS" w:hAnsi="Arial Unicode MS" w:cs="Arial Unicode MS" w:hint="eastAsia"/>
          <w:b/>
          <w:color w:val="000000" w:themeColor="text1"/>
          <w:bdr w:val="none" w:sz="0" w:space="0" w:color="auto" w:frame="1"/>
        </w:rPr>
        <w:t>lineatus</w:t>
      </w:r>
      <w:r w:rsidR="00A36584" w:rsidRPr="003F13BB">
        <w:rPr>
          <w:rStyle w:val="ecxapple-converted-space"/>
          <w:rFonts w:ascii="Arial Unicode MS" w:eastAsia="Arial Unicode MS" w:hAnsi="Arial Unicode MS" w:cs="Arial Unicode MS" w:hint="eastAsia"/>
          <w:b/>
          <w:color w:val="000000" w:themeColor="text1"/>
          <w:bdr w:val="none" w:sz="0" w:space="0" w:color="auto" w:frame="1"/>
        </w:rPr>
        <w:t> </w:t>
      </w:r>
      <w:r w:rsidR="00A36584" w:rsidRPr="003F13BB">
        <w:rPr>
          <w:rFonts w:eastAsia="Arial Unicode MS" w:hint="eastAsia"/>
          <w:b/>
          <w:color w:val="000000" w:themeColor="text1"/>
          <w:bdr w:val="none" w:sz="0" w:space="0" w:color="auto" w:frame="1"/>
        </w:rPr>
        <w:t>pez</w:t>
      </w:r>
      <w:r w:rsidR="00BC65B7" w:rsidRPr="003F13BB">
        <w:rPr>
          <w:rFonts w:eastAsia="Arial Unicode MS"/>
          <w:b/>
          <w:color w:val="000000" w:themeColor="text1"/>
          <w:bdr w:val="none" w:sz="0" w:space="0" w:color="auto" w:frame="1"/>
        </w:rPr>
        <w:t xml:space="preserve"> </w:t>
      </w:r>
      <w:r w:rsidR="00A36584" w:rsidRPr="003F13BB">
        <w:rPr>
          <w:rStyle w:val="nfasis"/>
          <w:rFonts w:ascii="Arial Unicode MS" w:eastAsia="Arial Unicode MS" w:hAnsi="Arial Unicode MS" w:cs="Arial Unicode MS" w:hint="eastAsia"/>
          <w:b/>
          <w:color w:val="000000" w:themeColor="text1"/>
          <w:bdr w:val="none" w:sz="0" w:space="0" w:color="auto" w:frame="1"/>
        </w:rPr>
        <w:t>Prochilodus</w:t>
      </w:r>
      <w:r w:rsidR="00A36584" w:rsidRPr="003F13BB">
        <w:rPr>
          <w:rStyle w:val="ecxapple-converted-space"/>
          <w:rFonts w:ascii="Arial Unicode MS" w:eastAsia="Arial Unicode MS" w:hAnsi="Arial Unicode MS" w:cs="Arial Unicode MS" w:hint="eastAsia"/>
          <w:b/>
          <w:color w:val="000000" w:themeColor="text1"/>
          <w:bdr w:val="none" w:sz="0" w:space="0" w:color="auto" w:frame="1"/>
        </w:rPr>
        <w:t> </w:t>
      </w:r>
      <w:r w:rsidR="00A36584" w:rsidRPr="003F13BB">
        <w:rPr>
          <w:rFonts w:eastAsia="Arial Unicode MS" w:hint="eastAsia"/>
          <w:b/>
          <w:color w:val="000000" w:themeColor="text1"/>
          <w:bdr w:val="none" w:sz="0" w:space="0" w:color="auto" w:frame="1"/>
        </w:rPr>
        <w:t>causado por el herbicida clomazona</w:t>
      </w:r>
      <w:r w:rsidR="00A36584">
        <w:rPr>
          <w:rFonts w:eastAsia="Arial Unicode MS" w:hint="eastAsia"/>
          <w:color w:val="5C5C5C"/>
          <w:bdr w:val="none" w:sz="0" w:space="0" w:color="auto" w:frame="1"/>
        </w:rPr>
        <w:t>.</w:t>
      </w:r>
      <w:r w:rsidR="00A36584">
        <w:rPr>
          <w:rFonts w:eastAsia="Arial Unicode MS" w:hint="eastAsia"/>
          <w:b/>
          <w:bCs/>
          <w:color w:val="000000"/>
          <w:bdr w:val="none" w:sz="0" w:space="0" w:color="auto" w:frame="1"/>
        </w:rPr>
        <w:t xml:space="preserve"> </w:t>
      </w:r>
      <w:hyperlink r:id="rId7230" w:tgtFrame="_blank" w:tooltip="Ir a la Farmacología y Toxicología Ambiental en SciVerse ScienceDirect" w:history="1">
        <w:r w:rsidR="00A36584" w:rsidRPr="00A36584">
          <w:rPr>
            <w:rStyle w:val="Hipervnculo"/>
            <w:rFonts w:ascii="Arial Unicode MS" w:eastAsia="Arial Unicode MS" w:hAnsi="Arial Unicode MS" w:cs="Arial Unicode MS" w:hint="eastAsia"/>
            <w:color w:val="2E2E2E"/>
            <w:sz w:val="20"/>
            <w:szCs w:val="20"/>
            <w:u w:val="none"/>
            <w:bdr w:val="none" w:sz="0" w:space="0" w:color="auto" w:frame="1"/>
          </w:rPr>
          <w:t>Farmacología y Toxicología Ambiental</w:t>
        </w:r>
      </w:hyperlink>
      <w:r w:rsidR="00A36584" w:rsidRPr="00A36584">
        <w:rPr>
          <w:rFonts w:eastAsia="Arial Unicode MS" w:hint="eastAsia"/>
          <w:b/>
          <w:bCs/>
          <w:color w:val="000000"/>
          <w:bdr w:val="none" w:sz="0" w:space="0" w:color="auto" w:frame="1"/>
        </w:rPr>
        <w:t>.</w:t>
      </w:r>
      <w:hyperlink r:id="rId7231" w:tgtFrame="_blank" w:tooltip="Ir al índice de este volumen / número" w:history="1">
        <w:r w:rsidR="00A36584" w:rsidRPr="00A36584">
          <w:rPr>
            <w:rStyle w:val="Hipervnculo"/>
            <w:rFonts w:ascii="Arial Unicode MS" w:eastAsia="Arial Unicode MS" w:hAnsi="Arial Unicode MS" w:cs="Arial Unicode MS" w:hint="eastAsia"/>
            <w:color w:val="316C9D"/>
            <w:sz w:val="20"/>
            <w:szCs w:val="20"/>
            <w:u w:val="none"/>
            <w:bdr w:val="none" w:sz="0" w:space="0" w:color="auto" w:frame="1"/>
          </w:rPr>
          <w:t>Volumen 36, Número 1</w:t>
        </w:r>
      </w:hyperlink>
      <w:r w:rsidR="00A36584">
        <w:rPr>
          <w:rStyle w:val="ecxapple-converted-space"/>
          <w:rFonts w:ascii="Arial Unicode MS" w:eastAsia="Arial Unicode MS" w:hAnsi="Arial Unicode MS" w:cs="Arial Unicode MS" w:hint="eastAsia"/>
          <w:color w:val="2E2E2E"/>
          <w:sz w:val="20"/>
          <w:szCs w:val="20"/>
          <w:bdr w:val="none" w:sz="0" w:space="0" w:color="auto" w:frame="1"/>
        </w:rPr>
        <w:t> </w:t>
      </w:r>
      <w:r w:rsidR="00A36584">
        <w:rPr>
          <w:rFonts w:eastAsia="Arial Unicode MS" w:hint="eastAsia"/>
          <w:color w:val="000000"/>
          <w:bdr w:val="none" w:sz="0" w:space="0" w:color="auto" w:frame="1"/>
        </w:rPr>
        <w:t>, julio de 2013, páginas 1-8.</w:t>
      </w:r>
      <w:r w:rsidR="00BF4994">
        <w:rPr>
          <w:rFonts w:ascii="Segoe UI" w:hAnsi="Segoe UI" w:cs="Segoe UI"/>
          <w:color w:val="000000"/>
          <w:sz w:val="21"/>
          <w:szCs w:val="21"/>
        </w:rPr>
        <w:t> </w:t>
      </w:r>
    </w:p>
    <w:p w:rsidR="006D48ED" w:rsidRDefault="006D48ED" w:rsidP="006D48ED">
      <w:pPr>
        <w:rPr>
          <w:rFonts w:eastAsia="Arial Unicode MS"/>
        </w:rPr>
      </w:pPr>
    </w:p>
    <w:p w:rsidR="00C305CE" w:rsidRDefault="00C305CE" w:rsidP="00C305CE">
      <w:pPr>
        <w:rPr>
          <w:rStyle w:val="notranslate"/>
          <w:rFonts w:ascii="Arial" w:hAnsi="Arial" w:cs="Arial"/>
          <w:color w:val="000000"/>
          <w:sz w:val="20"/>
          <w:szCs w:val="20"/>
        </w:rPr>
      </w:pPr>
    </w:p>
    <w:p w:rsidR="00C305CE" w:rsidRDefault="00C305CE" w:rsidP="00EC5DF8">
      <w:pPr>
        <w:rPr>
          <w:rStyle w:val="notranslate"/>
          <w:rFonts w:ascii="Arial" w:hAnsi="Arial" w:cs="Arial"/>
          <w:color w:val="000000"/>
          <w:sz w:val="20"/>
          <w:szCs w:val="20"/>
        </w:rPr>
      </w:pPr>
      <w:r>
        <w:rPr>
          <w:rStyle w:val="notranslate"/>
          <w:rFonts w:ascii="Arial" w:hAnsi="Arial" w:cs="Arial"/>
          <w:color w:val="000000"/>
          <w:sz w:val="20"/>
          <w:szCs w:val="20"/>
        </w:rPr>
        <w:t>Pezzoli</w:t>
      </w:r>
      <w:r w:rsidRPr="00E34D24">
        <w:rPr>
          <w:rStyle w:val="notranslate"/>
          <w:rFonts w:ascii="Arial" w:hAnsi="Arial" w:cs="Arial"/>
          <w:color w:val="000000"/>
          <w:sz w:val="20"/>
          <w:szCs w:val="20"/>
        </w:rPr>
        <w:t xml:space="preserve"> </w:t>
      </w:r>
      <w:r>
        <w:rPr>
          <w:rStyle w:val="notranslate"/>
          <w:rFonts w:ascii="Arial" w:hAnsi="Arial" w:cs="Arial"/>
          <w:color w:val="000000"/>
          <w:sz w:val="20"/>
          <w:szCs w:val="20"/>
        </w:rPr>
        <w:t xml:space="preserve">G., Cereda E. </w:t>
      </w:r>
      <w:r w:rsidRPr="008C1AD8">
        <w:rPr>
          <w:rStyle w:val="Textoennegrita"/>
          <w:rFonts w:ascii="Arial" w:hAnsi="Arial" w:cs="Arial"/>
          <w:color w:val="000000"/>
        </w:rPr>
        <w:t>La exposición a pesticidas o disolventes y el riesgo de la enfermedad de Parkinson</w:t>
      </w:r>
      <w:r>
        <w:rPr>
          <w:rStyle w:val="notranslate"/>
          <w:rFonts w:ascii="Arial" w:hAnsi="Arial" w:cs="Arial"/>
          <w:color w:val="000000"/>
          <w:sz w:val="20"/>
          <w:szCs w:val="20"/>
        </w:rPr>
        <w:t xml:space="preserve"> .</w:t>
      </w:r>
      <w:r>
        <w:rPr>
          <w:rStyle w:val="nfasis"/>
          <w:rFonts w:ascii="Arial" w:hAnsi="Arial" w:cs="Arial"/>
          <w:color w:val="000000"/>
          <w:sz w:val="20"/>
          <w:szCs w:val="20"/>
        </w:rPr>
        <w:t>Neurology,</w:t>
      </w:r>
      <w:r>
        <w:rPr>
          <w:rStyle w:val="notranslate"/>
          <w:rFonts w:ascii="Arial" w:hAnsi="Arial" w:cs="Arial"/>
          <w:color w:val="000000"/>
          <w:sz w:val="20"/>
          <w:szCs w:val="20"/>
        </w:rPr>
        <w:t xml:space="preserve"> 2013; 80 (22):2035-2041.</w:t>
      </w:r>
    </w:p>
    <w:p w:rsidR="008F2C77" w:rsidRDefault="008F2C77" w:rsidP="008F2C77">
      <w:pPr>
        <w:spacing w:line="150" w:lineRule="atLeast"/>
        <w:ind w:right="480"/>
        <w:jc w:val="both"/>
        <w:textAlignment w:val="baseline"/>
        <w:outlineLvl w:val="0"/>
        <w:rPr>
          <w:rFonts w:ascii="Arial" w:hAnsi="Arial" w:cs="Arial"/>
          <w:color w:val="000000"/>
          <w:lang w:val="es-AR" w:eastAsia="es-AR"/>
        </w:rPr>
      </w:pPr>
    </w:p>
    <w:p w:rsidR="008F2C77" w:rsidRPr="006F0A06" w:rsidRDefault="008F2C77" w:rsidP="008F2C77">
      <w:pPr>
        <w:spacing w:line="150" w:lineRule="atLeast"/>
        <w:ind w:right="480"/>
        <w:jc w:val="both"/>
        <w:textAlignment w:val="baseline"/>
        <w:outlineLvl w:val="0"/>
        <w:rPr>
          <w:rFonts w:ascii="Arial" w:hAnsi="Arial" w:cs="Arial"/>
          <w:color w:val="000000"/>
          <w:lang w:val="en-US" w:eastAsia="es-AR"/>
        </w:rPr>
      </w:pPr>
      <w:r w:rsidRPr="00211A86">
        <w:rPr>
          <w:rFonts w:ascii="Arial" w:hAnsi="Arial" w:cs="Arial"/>
          <w:color w:val="000000"/>
          <w:lang w:val="es-AR" w:eastAsia="es-AR"/>
        </w:rPr>
        <w:t>P</w:t>
      </w:r>
      <w:r>
        <w:rPr>
          <w:rFonts w:ascii="Arial" w:hAnsi="Arial" w:cs="Arial"/>
          <w:color w:val="000000"/>
          <w:lang w:eastAsia="es-AR"/>
        </w:rPr>
        <w:t>leasants</w:t>
      </w:r>
      <w:r w:rsidRPr="00211A86">
        <w:rPr>
          <w:rFonts w:ascii="Arial" w:hAnsi="Arial" w:cs="Arial"/>
          <w:color w:val="000000"/>
          <w:lang w:val="es-AR" w:eastAsia="es-AR"/>
        </w:rPr>
        <w:t>, J. M. and O</w:t>
      </w:r>
      <w:r>
        <w:rPr>
          <w:rFonts w:ascii="Arial" w:hAnsi="Arial" w:cs="Arial"/>
          <w:color w:val="000000"/>
          <w:lang w:eastAsia="es-AR"/>
        </w:rPr>
        <w:t>berhauser</w:t>
      </w:r>
      <w:r w:rsidRPr="00211A86">
        <w:rPr>
          <w:rFonts w:ascii="Arial" w:hAnsi="Arial" w:cs="Arial"/>
          <w:color w:val="000000"/>
          <w:lang w:val="es-AR" w:eastAsia="es-AR"/>
        </w:rPr>
        <w:t xml:space="preserve">, K. S. (2013), </w:t>
      </w:r>
      <w:r w:rsidRPr="00211A86">
        <w:rPr>
          <w:rFonts w:ascii="Arial" w:hAnsi="Arial" w:cs="Arial"/>
          <w:b/>
          <w:bCs/>
          <w:color w:val="000000"/>
          <w:kern w:val="36"/>
          <w:lang w:val="es-AR" w:eastAsia="es-AR"/>
        </w:rPr>
        <w:t>Pérdida de algodoncillo en campos agrícolas debido a la utilización de herbicidas: efecto sobre la población de mariposas monarca</w:t>
      </w:r>
      <w:r w:rsidRPr="00211A86">
        <w:rPr>
          <w:rFonts w:ascii="Arial" w:hAnsi="Arial" w:cs="Arial"/>
          <w:color w:val="000000"/>
          <w:lang w:val="es-AR" w:eastAsia="es-AR"/>
        </w:rPr>
        <w:t xml:space="preserve">. </w:t>
      </w:r>
      <w:r w:rsidRPr="006F0A06">
        <w:rPr>
          <w:rFonts w:ascii="Arial" w:hAnsi="Arial" w:cs="Arial"/>
          <w:color w:val="000000"/>
          <w:lang w:val="en-US" w:eastAsia="es-AR"/>
        </w:rPr>
        <w:t>Insect Conservation and Diversity, 6: 135–144. doi: 10.1111/j.1752-4598.2012.00196.x</w:t>
      </w:r>
    </w:p>
    <w:p w:rsidR="00206FF2" w:rsidRPr="006F0A06" w:rsidRDefault="00206FF2" w:rsidP="00EC5DF8">
      <w:pPr>
        <w:rPr>
          <w:rStyle w:val="notranslate"/>
          <w:rFonts w:ascii="Arial" w:hAnsi="Arial" w:cs="Arial"/>
          <w:color w:val="000000"/>
          <w:sz w:val="20"/>
          <w:szCs w:val="20"/>
          <w:lang w:val="en-US"/>
        </w:rPr>
      </w:pPr>
    </w:p>
    <w:p w:rsidR="00771BD3" w:rsidRDefault="00771BD3" w:rsidP="001F7BD1">
      <w:pPr>
        <w:jc w:val="both"/>
        <w:rPr>
          <w:rFonts w:ascii="Arial" w:hAnsi="Arial" w:cs="Arial"/>
        </w:rPr>
      </w:pPr>
      <w:r w:rsidRPr="001F7BD1">
        <w:rPr>
          <w:rStyle w:val="google-src-text1"/>
          <w:rFonts w:ascii="Arial" w:hAnsi="Arial" w:cs="Arial"/>
          <w:lang w:val="en-US"/>
        </w:rPr>
        <w:t>Atrazine fate and transport within the coastal zone in southeastern Puerto Rico.</w:t>
      </w:r>
      <w:hyperlink r:id="rId7232" w:history="1">
        <w:r w:rsidRPr="001F7BD1">
          <w:rPr>
            <w:rStyle w:val="notranslate"/>
            <w:rFonts w:ascii="Arial" w:hAnsi="Arial" w:cs="Arial"/>
            <w:color w:val="2F4A8B"/>
            <w:lang w:val="en-US"/>
          </w:rPr>
          <w:t>Potter TL</w:t>
        </w:r>
      </w:hyperlink>
      <w:r w:rsidRPr="001F7BD1">
        <w:rPr>
          <w:rStyle w:val="notranslate"/>
          <w:rFonts w:ascii="Arial" w:hAnsi="Arial" w:cs="Arial"/>
          <w:lang w:val="en-US"/>
        </w:rPr>
        <w:t xml:space="preserve"> , </w:t>
      </w:r>
      <w:hyperlink r:id="rId7233" w:history="1">
        <w:r w:rsidRPr="001F7BD1">
          <w:rPr>
            <w:rStyle w:val="notranslate"/>
            <w:rFonts w:ascii="Arial" w:hAnsi="Arial" w:cs="Arial"/>
            <w:color w:val="2F4A8B"/>
            <w:lang w:val="en-US"/>
          </w:rPr>
          <w:t>Bosch DD</w:t>
        </w:r>
      </w:hyperlink>
      <w:r w:rsidRPr="001F7BD1">
        <w:rPr>
          <w:rStyle w:val="notranslate"/>
          <w:rFonts w:ascii="Arial" w:hAnsi="Arial" w:cs="Arial"/>
          <w:lang w:val="en-US"/>
        </w:rPr>
        <w:t xml:space="preserve"> , </w:t>
      </w:r>
      <w:hyperlink r:id="rId7234" w:history="1">
        <w:r w:rsidRPr="001F7BD1">
          <w:rPr>
            <w:rStyle w:val="notranslate"/>
            <w:rFonts w:ascii="Arial" w:hAnsi="Arial" w:cs="Arial"/>
            <w:color w:val="2F4A8B"/>
            <w:lang w:val="en-US"/>
          </w:rPr>
          <w:t>Dieppa A</w:t>
        </w:r>
      </w:hyperlink>
      <w:r w:rsidRPr="001F7BD1">
        <w:rPr>
          <w:rStyle w:val="notranslate"/>
          <w:rFonts w:ascii="Arial" w:hAnsi="Arial" w:cs="Arial"/>
          <w:lang w:val="en-US"/>
        </w:rPr>
        <w:t xml:space="preserve"> , </w:t>
      </w:r>
      <w:hyperlink r:id="rId7235" w:history="1">
        <w:r w:rsidRPr="001F7BD1">
          <w:rPr>
            <w:rStyle w:val="notranslate"/>
            <w:rFonts w:ascii="Arial" w:hAnsi="Arial" w:cs="Arial"/>
            <w:color w:val="2F4A8B"/>
            <w:lang w:val="en-US"/>
          </w:rPr>
          <w:t>Whitall DR</w:t>
        </w:r>
      </w:hyperlink>
      <w:r w:rsidRPr="001F7BD1">
        <w:rPr>
          <w:rStyle w:val="notranslate"/>
          <w:rFonts w:ascii="Arial" w:hAnsi="Arial" w:cs="Arial"/>
          <w:lang w:val="en-US"/>
        </w:rPr>
        <w:t xml:space="preserve"> , </w:t>
      </w:r>
      <w:hyperlink r:id="rId7236" w:history="1">
        <w:r w:rsidRPr="001F7BD1">
          <w:rPr>
            <w:rStyle w:val="notranslate"/>
            <w:rFonts w:ascii="Arial" w:hAnsi="Arial" w:cs="Arial"/>
            <w:color w:val="2F4A8B"/>
            <w:lang w:val="en-US"/>
          </w:rPr>
          <w:t>Strickland TC</w:t>
        </w:r>
      </w:hyperlink>
      <w:r w:rsidRPr="001F7BD1">
        <w:rPr>
          <w:rStyle w:val="notranslate"/>
          <w:rFonts w:ascii="Arial" w:hAnsi="Arial" w:cs="Arial"/>
          <w:lang w:val="en-US"/>
        </w:rPr>
        <w:t xml:space="preserve"> .</w:t>
      </w:r>
      <w:r w:rsidRPr="001F7BD1">
        <w:rPr>
          <w:rFonts w:ascii="Arial" w:hAnsi="Arial" w:cs="Arial"/>
          <w:lang w:val="en-US"/>
        </w:rPr>
        <w:t xml:space="preserve"> </w:t>
      </w:r>
      <w:r w:rsidRPr="008C1AD8">
        <w:rPr>
          <w:rStyle w:val="notranslate"/>
          <w:rFonts w:ascii="Arial" w:hAnsi="Arial" w:cs="Arial"/>
          <w:b/>
        </w:rPr>
        <w:t>Destino atrazina y el transporte dentro de la zona costera en el sureste de Puerto Rico.</w:t>
      </w:r>
      <w:r w:rsidRPr="001F7BD1">
        <w:rPr>
          <w:rFonts w:ascii="Arial" w:hAnsi="Arial" w:cs="Arial"/>
        </w:rPr>
        <w:t xml:space="preserve"> </w:t>
      </w:r>
      <w:r w:rsidRPr="001F7BD1">
        <w:rPr>
          <w:rStyle w:val="notranslate"/>
          <w:rFonts w:ascii="Arial" w:hAnsi="Arial" w:cs="Arial"/>
          <w:shd w:val="clear" w:color="auto" w:fill="E6ECF9"/>
        </w:rPr>
        <w:t xml:space="preserve">Bull </w:t>
      </w:r>
      <w:hyperlink r:id="rId7237" w:tooltip="Marine Pollution Bulletin." w:history="1">
        <w:r w:rsidRPr="001F7BD1">
          <w:rPr>
            <w:rStyle w:val="notranslate"/>
            <w:rFonts w:ascii="Arial" w:hAnsi="Arial" w:cs="Arial"/>
            <w:color w:val="2F4A8B"/>
            <w:shd w:val="clear" w:color="auto" w:fill="E6ECF9"/>
          </w:rPr>
          <w:t>Contaminación del Mar.</w:t>
        </w:r>
      </w:hyperlink>
      <w:r w:rsidRPr="001F7BD1">
        <w:rPr>
          <w:rStyle w:val="notranslate"/>
          <w:rFonts w:ascii="Arial" w:hAnsi="Arial" w:cs="Arial"/>
          <w:shd w:val="clear" w:color="auto" w:fill="E6ECF9"/>
        </w:rPr>
        <w:t xml:space="preserve"> 2013 15 Feb. 67 (1-2) :36-44.</w:t>
      </w:r>
      <w:r w:rsidRPr="001F7BD1">
        <w:rPr>
          <w:rFonts w:ascii="Arial" w:hAnsi="Arial" w:cs="Arial"/>
        </w:rPr>
        <w:t xml:space="preserve"> </w:t>
      </w:r>
    </w:p>
    <w:p w:rsidR="00F43372" w:rsidRPr="00DB7911" w:rsidRDefault="006359CD" w:rsidP="00F43372">
      <w:pPr>
        <w:shd w:val="clear" w:color="auto" w:fill="FFFFFF"/>
        <w:spacing w:after="200" w:line="300" w:lineRule="atLeast"/>
        <w:jc w:val="both"/>
        <w:textAlignment w:val="baseline"/>
        <w:rPr>
          <w:rFonts w:ascii="Arial" w:hAnsi="Arial" w:cs="Arial"/>
          <w:color w:val="2E2E2E"/>
          <w:sz w:val="22"/>
          <w:lang w:eastAsia="es-AR"/>
        </w:rPr>
      </w:pPr>
      <w:r w:rsidRPr="00DB7911">
        <w:fldChar w:fldCharType="begin"/>
      </w:r>
      <w:r w:rsidR="00F43372" w:rsidRPr="00DB7911">
        <w:instrText>HYPERLINK "http://www.sciencedirect.com/science/article/pii/S0147651313002108"</w:instrText>
      </w:r>
      <w:r w:rsidRPr="00DB7911">
        <w:fldChar w:fldCharType="separate"/>
      </w:r>
    </w:p>
    <w:p w:rsidR="00F43372" w:rsidRPr="00DB7911" w:rsidRDefault="00F43372" w:rsidP="00F43372">
      <w:pPr>
        <w:shd w:val="clear" w:color="auto" w:fill="FFFFFF"/>
        <w:spacing w:line="300" w:lineRule="atLeast"/>
        <w:jc w:val="both"/>
        <w:textAlignment w:val="baseline"/>
        <w:rPr>
          <w:rFonts w:ascii="Arial" w:hAnsi="Arial" w:cs="Arial"/>
          <w:color w:val="2E2E2E"/>
          <w:sz w:val="20"/>
          <w:szCs w:val="20"/>
          <w:lang w:eastAsia="es-AR"/>
        </w:rPr>
      </w:pPr>
      <w:r w:rsidRPr="00DB7911">
        <w:rPr>
          <w:rFonts w:ascii="Arial" w:hAnsi="Arial" w:cs="Arial"/>
          <w:color w:val="316C9D"/>
          <w:sz w:val="20"/>
          <w:lang w:eastAsia="es-AR"/>
        </w:rPr>
        <w:t>Radwan</w:t>
      </w:r>
      <w:r w:rsidR="006359CD" w:rsidRPr="00DB7911">
        <w:fldChar w:fldCharType="end"/>
      </w:r>
      <w:r w:rsidRPr="00DB7911">
        <w:t xml:space="preserve"> M.A.</w:t>
      </w:r>
      <w:r w:rsidRPr="00DB7911">
        <w:rPr>
          <w:rFonts w:ascii="Arial" w:hAnsi="Arial" w:cs="Arial"/>
          <w:color w:val="2E2E2E"/>
          <w:sz w:val="14"/>
          <w:vertAlign w:val="superscript"/>
          <w:lang w:eastAsia="es-AR"/>
        </w:rPr>
        <w:t> </w:t>
      </w:r>
      <w:r w:rsidRPr="00DB7911">
        <w:rPr>
          <w:rFonts w:ascii="Arial" w:hAnsi="Arial" w:cs="Arial"/>
          <w:color w:val="2E2E2E"/>
          <w:sz w:val="20"/>
          <w:szCs w:val="20"/>
          <w:lang w:eastAsia="es-AR"/>
        </w:rPr>
        <w:t>,</w:t>
      </w:r>
      <w:r w:rsidRPr="00DB7911">
        <w:rPr>
          <w:rFonts w:ascii="Arial" w:hAnsi="Arial" w:cs="Arial"/>
          <w:color w:val="2E2E2E"/>
          <w:sz w:val="20"/>
          <w:lang w:eastAsia="es-AR"/>
        </w:rPr>
        <w:t> </w:t>
      </w:r>
      <w:hyperlink r:id="rId7238" w:history="1">
        <w:r w:rsidRPr="00DB7911">
          <w:rPr>
            <w:rFonts w:ascii="Arial" w:hAnsi="Arial" w:cs="Arial"/>
            <w:color w:val="316C9D"/>
            <w:sz w:val="20"/>
            <w:lang w:eastAsia="es-AR"/>
          </w:rPr>
          <w:t xml:space="preserve"> Mohamed</w:t>
        </w:r>
      </w:hyperlink>
      <w:r w:rsidRPr="00DB7911">
        <w:t xml:space="preserve"> M.S.</w:t>
      </w:r>
      <w:r w:rsidRPr="00DB7911">
        <w:rPr>
          <w:rFonts w:ascii="Arial" w:hAnsi="Arial" w:cs="Arial"/>
          <w:b/>
          <w:bCs/>
          <w:color w:val="5C5C5C"/>
          <w:kern w:val="36"/>
          <w:sz w:val="28"/>
          <w:szCs w:val="28"/>
          <w:lang w:eastAsia="es-AR"/>
        </w:rPr>
        <w:t xml:space="preserve"> </w:t>
      </w:r>
      <w:r w:rsidRPr="00F43372">
        <w:rPr>
          <w:rFonts w:ascii="Arial" w:hAnsi="Arial" w:cs="Arial"/>
          <w:b/>
          <w:bCs/>
          <w:color w:val="5C5C5C"/>
          <w:kern w:val="36"/>
          <w:lang w:val="es-AR" w:eastAsia="es-AR"/>
        </w:rPr>
        <w:t>Alteraciones inducidas imidacloprid en las actividades enzimáticas y las reservas de energía del caracol de tierra, Helix aspersa</w:t>
      </w:r>
      <w:r w:rsidRPr="00F43372">
        <w:rPr>
          <w:rFonts w:ascii="Arial" w:hAnsi="Arial" w:cs="Arial"/>
          <w:b/>
          <w:bCs/>
          <w:color w:val="5C5C5C"/>
          <w:kern w:val="36"/>
          <w:lang w:eastAsia="es-AR"/>
        </w:rPr>
        <w:t>.</w:t>
      </w:r>
      <w:r>
        <w:rPr>
          <w:rFonts w:ascii="Arial" w:hAnsi="Arial" w:cs="Arial"/>
          <w:b/>
          <w:bCs/>
          <w:color w:val="5C5C5C"/>
          <w:kern w:val="36"/>
          <w:sz w:val="28"/>
          <w:szCs w:val="28"/>
          <w:lang w:eastAsia="es-AR"/>
        </w:rPr>
        <w:t xml:space="preserve"> </w:t>
      </w:r>
      <w:r w:rsidRPr="00DB7911">
        <w:rPr>
          <w:rFonts w:ascii="Arial" w:hAnsi="Arial" w:cs="Arial"/>
          <w:bCs/>
          <w:color w:val="5C5C5C"/>
          <w:kern w:val="36"/>
          <w:lang w:eastAsia="es-AR"/>
        </w:rPr>
        <w:t>Ecotoxicology and Environmental Safety, September</w:t>
      </w:r>
      <w:r>
        <w:rPr>
          <w:rFonts w:ascii="Arial" w:hAnsi="Arial" w:cs="Arial"/>
          <w:bCs/>
          <w:color w:val="5C5C5C"/>
          <w:kern w:val="36"/>
          <w:lang w:eastAsia="es-AR"/>
        </w:rPr>
        <w:t xml:space="preserve"> 2013</w:t>
      </w:r>
      <w:r w:rsidRPr="00DB7911">
        <w:rPr>
          <w:rFonts w:ascii="Arial" w:hAnsi="Arial" w:cs="Arial"/>
          <w:bCs/>
          <w:color w:val="5C5C5C"/>
          <w:kern w:val="36"/>
          <w:lang w:eastAsia="es-AR"/>
        </w:rPr>
        <w:t>, Volume 95, Pages 91-97.</w:t>
      </w:r>
    </w:p>
    <w:p w:rsidR="00686BB2" w:rsidRDefault="00686BB2" w:rsidP="00686BB2">
      <w:pPr>
        <w:jc w:val="both"/>
      </w:pPr>
    </w:p>
    <w:p w:rsidR="00686BB2" w:rsidRPr="00C546C0" w:rsidRDefault="00686BB2" w:rsidP="00686BB2">
      <w:pPr>
        <w:jc w:val="both"/>
        <w:rPr>
          <w:lang w:val="es-AR"/>
        </w:rPr>
      </w:pPr>
      <w:r w:rsidRPr="009101F4">
        <w:t xml:space="preserve">Reinecke A., Jordaan M.S., Reinecke </w:t>
      </w:r>
      <w:r>
        <w:t>A.J</w:t>
      </w:r>
      <w:r w:rsidRPr="009101F4">
        <w:t>.</w:t>
      </w:r>
      <w:r>
        <w:t xml:space="preserve"> </w:t>
      </w:r>
      <w:r w:rsidRPr="000C778F">
        <w:rPr>
          <w:b/>
        </w:rPr>
        <w:t>Efectos de la organofosfatos, azinfos y clorpirifos, en los juveniles (Oreochromis mossambicus)</w:t>
      </w:r>
      <w:r>
        <w:rPr>
          <w:b/>
        </w:rPr>
        <w:t>.</w:t>
      </w:r>
      <w:r w:rsidRPr="009101F4">
        <w:t xml:space="preserve"> </w:t>
      </w:r>
      <w:r w:rsidRPr="00A326B9">
        <w:rPr>
          <w:lang w:val="en-US"/>
        </w:rPr>
        <w:t>6th SETAC  World Congress/SETAC Europe 22nd Annual Meeting</w:t>
      </w:r>
      <w:r>
        <w:rPr>
          <w:lang w:val="en-US"/>
        </w:rPr>
        <w:t>. Berlin 2012.</w:t>
      </w:r>
      <w:r w:rsidRPr="009101F4">
        <w:rPr>
          <w:lang w:val="en-US"/>
        </w:rPr>
        <w:t xml:space="preserve"> </w:t>
      </w:r>
      <w:r w:rsidRPr="00C546C0">
        <w:rPr>
          <w:lang w:val="es-AR"/>
        </w:rPr>
        <w:t>WE 341.Pag. 450.</w:t>
      </w:r>
    </w:p>
    <w:p w:rsidR="000C4E26" w:rsidRDefault="000C4E26" w:rsidP="000C4E26">
      <w:pPr>
        <w:shd w:val="clear" w:color="auto" w:fill="FFFFFF"/>
        <w:jc w:val="both"/>
        <w:rPr>
          <w:rFonts w:ascii="Arial" w:hAnsi="Arial" w:cs="Arial"/>
          <w:color w:val="000000"/>
          <w:lang w:eastAsia="es-AR"/>
        </w:rPr>
      </w:pPr>
    </w:p>
    <w:p w:rsidR="000C4E26" w:rsidRPr="001358E6" w:rsidRDefault="006359CD" w:rsidP="000C4E26">
      <w:pPr>
        <w:shd w:val="clear" w:color="auto" w:fill="FFFFFF"/>
        <w:jc w:val="both"/>
        <w:rPr>
          <w:rFonts w:ascii="Arial" w:hAnsi="Arial" w:cs="Arial"/>
          <w:color w:val="000000"/>
          <w:sz w:val="22"/>
          <w:szCs w:val="22"/>
          <w:lang w:eastAsia="es-AR"/>
        </w:rPr>
      </w:pPr>
      <w:hyperlink r:id="rId7239" w:history="1">
        <w:r w:rsidR="000C4E26" w:rsidRPr="001358E6">
          <w:rPr>
            <w:rFonts w:ascii="Arial" w:hAnsi="Arial" w:cs="Arial"/>
            <w:color w:val="660066"/>
            <w:lang w:eastAsia="es-AR"/>
          </w:rPr>
          <w:t>Rigotto RM</w:t>
        </w:r>
      </w:hyperlink>
      <w:r w:rsidR="000C4E26">
        <w:rPr>
          <w:rFonts w:ascii="Arial" w:hAnsi="Arial" w:cs="Arial"/>
          <w:color w:val="000000"/>
          <w:lang w:eastAsia="es-AR"/>
        </w:rPr>
        <w:t xml:space="preserve">, </w:t>
      </w:r>
      <w:r w:rsidR="000C4E26" w:rsidRPr="001358E6">
        <w:rPr>
          <w:rFonts w:ascii="Arial" w:hAnsi="Arial" w:cs="Arial"/>
          <w:color w:val="000000"/>
          <w:lang w:eastAsia="es-AR"/>
        </w:rPr>
        <w:t> </w:t>
      </w:r>
      <w:hyperlink r:id="rId7240" w:history="1">
        <w:r w:rsidR="000C4E26" w:rsidRPr="001358E6">
          <w:rPr>
            <w:rFonts w:ascii="Arial" w:hAnsi="Arial" w:cs="Arial"/>
            <w:color w:val="660066"/>
            <w:lang w:eastAsia="es-AR"/>
          </w:rPr>
          <w:t>da Silva AM</w:t>
        </w:r>
      </w:hyperlink>
      <w:r w:rsidR="000C4E26">
        <w:rPr>
          <w:rFonts w:ascii="Arial" w:hAnsi="Arial" w:cs="Arial"/>
          <w:color w:val="000000"/>
          <w:lang w:eastAsia="es-AR"/>
        </w:rPr>
        <w:t>,</w:t>
      </w:r>
      <w:r w:rsidR="000C4E26" w:rsidRPr="001358E6">
        <w:rPr>
          <w:rFonts w:ascii="Arial" w:hAnsi="Arial" w:cs="Arial"/>
          <w:color w:val="000000"/>
          <w:lang w:eastAsia="es-AR"/>
        </w:rPr>
        <w:t>  </w:t>
      </w:r>
      <w:hyperlink r:id="rId7241" w:history="1">
        <w:r w:rsidR="000C4E26" w:rsidRPr="001358E6">
          <w:rPr>
            <w:rFonts w:ascii="Arial" w:hAnsi="Arial" w:cs="Arial"/>
            <w:color w:val="660066"/>
            <w:lang w:eastAsia="es-AR"/>
          </w:rPr>
          <w:t>Ferreira MJ</w:t>
        </w:r>
      </w:hyperlink>
      <w:r w:rsidR="000C4E26">
        <w:rPr>
          <w:rFonts w:ascii="Arial" w:hAnsi="Arial" w:cs="Arial"/>
          <w:color w:val="000000"/>
          <w:lang w:eastAsia="es-AR"/>
        </w:rPr>
        <w:t>,</w:t>
      </w:r>
      <w:r w:rsidR="000C4E26" w:rsidRPr="001358E6">
        <w:rPr>
          <w:rFonts w:ascii="Arial" w:hAnsi="Arial" w:cs="Arial"/>
          <w:color w:val="000000"/>
          <w:lang w:eastAsia="es-AR"/>
        </w:rPr>
        <w:t> </w:t>
      </w:r>
      <w:hyperlink r:id="rId7242" w:history="1">
        <w:r w:rsidR="000C4E26" w:rsidRPr="001358E6">
          <w:rPr>
            <w:rFonts w:ascii="Arial" w:hAnsi="Arial" w:cs="Arial"/>
            <w:color w:val="660066"/>
            <w:lang w:eastAsia="es-AR"/>
          </w:rPr>
          <w:t>Rosa SI</w:t>
        </w:r>
      </w:hyperlink>
      <w:r w:rsidR="000C4E26">
        <w:rPr>
          <w:rFonts w:ascii="Arial" w:hAnsi="Arial" w:cs="Arial"/>
          <w:color w:val="000000"/>
          <w:lang w:eastAsia="es-AR"/>
        </w:rPr>
        <w:t>,</w:t>
      </w:r>
      <w:r w:rsidR="000C4E26" w:rsidRPr="001358E6">
        <w:rPr>
          <w:rFonts w:ascii="Arial" w:hAnsi="Arial" w:cs="Arial"/>
          <w:color w:val="000000"/>
          <w:lang w:eastAsia="es-AR"/>
        </w:rPr>
        <w:t> </w:t>
      </w:r>
      <w:hyperlink r:id="rId7243" w:history="1">
        <w:r w:rsidR="000C4E26" w:rsidRPr="001358E6">
          <w:rPr>
            <w:rFonts w:ascii="Arial" w:hAnsi="Arial" w:cs="Arial"/>
            <w:color w:val="660066"/>
            <w:lang w:eastAsia="es-AR"/>
          </w:rPr>
          <w:t>Aguiar AC</w:t>
        </w:r>
      </w:hyperlink>
      <w:r w:rsidR="000C4E26" w:rsidRPr="001358E6">
        <w:rPr>
          <w:rFonts w:ascii="Arial" w:hAnsi="Arial" w:cs="Arial"/>
          <w:color w:val="000000"/>
          <w:lang w:eastAsia="es-AR"/>
        </w:rPr>
        <w:t> .</w:t>
      </w:r>
      <w:r w:rsidR="000C4E26" w:rsidRPr="000C4E26">
        <w:rPr>
          <w:rFonts w:ascii="Arial" w:hAnsi="Arial" w:cs="Arial"/>
          <w:b/>
          <w:bCs/>
          <w:color w:val="000000"/>
          <w:kern w:val="36"/>
          <w:lang w:eastAsia="es-AR"/>
        </w:rPr>
        <w:t>Tendencias de los efectos crónicos de salud asociados al uso de plaguicidas en las regiones de cultivo de fruta en el estado de Ceará, Brasil</w:t>
      </w:r>
      <w:r w:rsidR="000C4E26" w:rsidRPr="001358E6">
        <w:rPr>
          <w:rFonts w:ascii="Arial" w:hAnsi="Arial" w:cs="Arial"/>
          <w:b/>
          <w:bCs/>
          <w:color w:val="000000"/>
          <w:kern w:val="36"/>
          <w:sz w:val="30"/>
          <w:lang w:eastAsia="es-AR"/>
        </w:rPr>
        <w:t>.</w:t>
      </w:r>
      <w:r w:rsidR="000C4E26" w:rsidRPr="001358E6">
        <w:rPr>
          <w:rFonts w:ascii="Arial" w:hAnsi="Arial" w:cs="Arial"/>
          <w:color w:val="000000"/>
          <w:sz w:val="20"/>
          <w:lang w:eastAsia="es-AR"/>
        </w:rPr>
        <w:t xml:space="preserve"> </w:t>
      </w:r>
      <w:hyperlink r:id="rId7244" w:tooltip="Revista Brasileira de epidemiologia = revista brasileña de la epidemiología." w:history="1">
        <w:r w:rsidR="000C4E26" w:rsidRPr="001358E6">
          <w:rPr>
            <w:rFonts w:ascii="Arial" w:hAnsi="Arial" w:cs="Arial"/>
            <w:color w:val="660066"/>
            <w:sz w:val="20"/>
            <w:lang w:eastAsia="es-AR"/>
          </w:rPr>
          <w:t>Rev Bras Epidemiol</w:t>
        </w:r>
      </w:hyperlink>
      <w:r w:rsidR="000C4E26" w:rsidRPr="001358E6">
        <w:rPr>
          <w:rFonts w:ascii="Arial" w:hAnsi="Arial" w:cs="Arial"/>
          <w:color w:val="000000"/>
          <w:sz w:val="20"/>
          <w:lang w:eastAsia="es-AR"/>
        </w:rPr>
        <w:t> 2013 Sep; 16 (3): 763-73.</w:t>
      </w:r>
    </w:p>
    <w:p w:rsidR="0077741A" w:rsidRPr="00C366BE" w:rsidRDefault="006359CD" w:rsidP="008C1AD8">
      <w:pPr>
        <w:shd w:val="clear" w:color="auto" w:fill="FFFFFF"/>
        <w:spacing w:before="100" w:beforeAutospacing="1" w:after="100" w:afterAutospacing="1" w:line="270" w:lineRule="atLeast"/>
        <w:jc w:val="both"/>
        <w:rPr>
          <w:rFonts w:ascii="Arial" w:hAnsi="Arial" w:cs="Arial"/>
          <w:color w:val="000000"/>
          <w:sz w:val="20"/>
          <w:szCs w:val="20"/>
          <w:lang w:eastAsia="es-AR"/>
        </w:rPr>
      </w:pPr>
      <w:hyperlink r:id="rId7245" w:history="1">
        <w:r w:rsidR="0077741A" w:rsidRPr="0077741A">
          <w:rPr>
            <w:rFonts w:ascii="Arial" w:hAnsi="Arial" w:cs="Arial"/>
            <w:color w:val="660066"/>
            <w:lang w:eastAsia="es-AR"/>
          </w:rPr>
          <w:t>Roberts JR</w:t>
        </w:r>
      </w:hyperlink>
      <w:r w:rsidR="0077741A" w:rsidRPr="0077741A">
        <w:rPr>
          <w:rFonts w:ascii="Arial" w:hAnsi="Arial" w:cs="Arial"/>
          <w:color w:val="000000"/>
          <w:lang w:eastAsia="es-AR"/>
        </w:rPr>
        <w:t> , </w:t>
      </w:r>
      <w:hyperlink r:id="rId7246" w:history="1">
        <w:r w:rsidR="0077741A" w:rsidRPr="0077741A">
          <w:rPr>
            <w:rFonts w:ascii="Arial" w:hAnsi="Arial" w:cs="Arial"/>
            <w:color w:val="660066"/>
            <w:lang w:eastAsia="es-AR"/>
          </w:rPr>
          <w:t>Karr CJ</w:t>
        </w:r>
      </w:hyperlink>
      <w:r w:rsidR="0077741A" w:rsidRPr="0077741A">
        <w:rPr>
          <w:rFonts w:ascii="Arial" w:hAnsi="Arial" w:cs="Arial"/>
          <w:color w:val="000000"/>
          <w:lang w:eastAsia="es-AR"/>
        </w:rPr>
        <w:t> ; </w:t>
      </w:r>
      <w:hyperlink r:id="rId7247" w:history="1">
        <w:r w:rsidR="0077741A" w:rsidRPr="0077741A">
          <w:rPr>
            <w:rFonts w:ascii="Arial" w:hAnsi="Arial" w:cs="Arial"/>
            <w:color w:val="660066"/>
            <w:lang w:eastAsia="es-AR"/>
          </w:rPr>
          <w:t>Consejo de Salud Ambiental</w:t>
        </w:r>
      </w:hyperlink>
      <w:r w:rsidR="0077741A" w:rsidRPr="0077741A">
        <w:rPr>
          <w:rFonts w:ascii="Arial" w:hAnsi="Arial" w:cs="Arial"/>
          <w:color w:val="000000"/>
          <w:lang w:eastAsia="es-AR"/>
        </w:rPr>
        <w:t> .</w:t>
      </w:r>
      <w:r w:rsidR="0077741A" w:rsidRPr="008C1AD8">
        <w:rPr>
          <w:rFonts w:ascii="Arial" w:hAnsi="Arial" w:cs="Arial"/>
          <w:b/>
          <w:bCs/>
          <w:color w:val="000000"/>
          <w:kern w:val="36"/>
          <w:lang w:eastAsia="es-AR"/>
        </w:rPr>
        <w:t>La exposición a pesticidas en los niños</w:t>
      </w:r>
      <w:r w:rsidR="0077741A" w:rsidRPr="0077741A">
        <w:rPr>
          <w:rFonts w:ascii="Arial" w:hAnsi="Arial" w:cs="Arial"/>
          <w:bCs/>
          <w:color w:val="000000"/>
          <w:kern w:val="36"/>
          <w:lang w:eastAsia="es-AR"/>
        </w:rPr>
        <w:t>.</w:t>
      </w:r>
      <w:r w:rsidR="0077741A" w:rsidRPr="0077741A">
        <w:rPr>
          <w:rFonts w:ascii="Arial" w:hAnsi="Arial" w:cs="Arial"/>
          <w:color w:val="000000"/>
          <w:sz w:val="20"/>
          <w:lang w:eastAsia="es-AR"/>
        </w:rPr>
        <w:t xml:space="preserve"> </w:t>
      </w:r>
      <w:r w:rsidR="0077741A" w:rsidRPr="00C366BE">
        <w:rPr>
          <w:rFonts w:ascii="Arial" w:hAnsi="Arial" w:cs="Arial"/>
          <w:color w:val="000000"/>
          <w:sz w:val="20"/>
          <w:lang w:eastAsia="es-AR"/>
        </w:rPr>
        <w:t>Pediatrics. </w:t>
      </w:r>
      <w:r w:rsidR="0077741A">
        <w:rPr>
          <w:rFonts w:ascii="Arial" w:hAnsi="Arial" w:cs="Arial"/>
          <w:color w:val="000000"/>
          <w:sz w:val="20"/>
          <w:lang w:eastAsia="es-AR"/>
        </w:rPr>
        <w:t>2013 May; 131 (5)</w:t>
      </w:r>
      <w:r w:rsidR="0077741A" w:rsidRPr="00C366BE">
        <w:rPr>
          <w:rFonts w:ascii="Arial" w:hAnsi="Arial" w:cs="Arial"/>
          <w:color w:val="000000"/>
          <w:sz w:val="20"/>
          <w:lang w:eastAsia="es-AR"/>
        </w:rPr>
        <w:t>:1013-4.</w:t>
      </w:r>
    </w:p>
    <w:p w:rsidR="0077741A" w:rsidRPr="00C366BE" w:rsidRDefault="0077741A" w:rsidP="0077741A">
      <w:pPr>
        <w:shd w:val="clear" w:color="auto" w:fill="FFFFFF"/>
        <w:rPr>
          <w:rFonts w:ascii="Arial" w:hAnsi="Arial" w:cs="Arial"/>
          <w:color w:val="000000"/>
          <w:szCs w:val="22"/>
          <w:lang w:eastAsia="es-AR"/>
        </w:rPr>
      </w:pPr>
    </w:p>
    <w:p w:rsidR="00EC5DF8" w:rsidRPr="001F7BD1" w:rsidRDefault="006359CD" w:rsidP="00206FF2">
      <w:pPr>
        <w:shd w:val="clear" w:color="auto" w:fill="F9FBFC"/>
        <w:spacing w:line="360" w:lineRule="atLeast"/>
        <w:jc w:val="both"/>
        <w:textAlignment w:val="center"/>
        <w:rPr>
          <w:rFonts w:ascii="Arial Unicode MS" w:eastAsia="Arial Unicode MS" w:hAnsi="Arial Unicode MS" w:cs="Arial Unicode MS"/>
          <w:b/>
          <w:bCs/>
          <w:color w:val="2E2E2E"/>
        </w:rPr>
      </w:pPr>
      <w:hyperlink r:id="rId7248" w:history="1">
        <w:r w:rsidR="00EC5DF8" w:rsidRPr="001F7BD1">
          <w:rPr>
            <w:rStyle w:val="Hipervnculo"/>
            <w:rFonts w:ascii="Arial Unicode MS" w:eastAsia="Arial Unicode MS" w:hAnsi="Arial Unicode MS" w:cs="Arial Unicode MS" w:hint="eastAsia"/>
            <w:u w:val="none"/>
            <w:bdr w:val="none" w:sz="0" w:space="0" w:color="auto" w:frame="1"/>
          </w:rPr>
          <w:t>Rodríguez</w:t>
        </w:r>
      </w:hyperlink>
      <w:r w:rsidR="00EC5DF8" w:rsidRPr="001F7BD1">
        <w:rPr>
          <w:rFonts w:eastAsia="Arial Unicode MS" w:hint="eastAsia"/>
        </w:rPr>
        <w:t xml:space="preserve"> </w:t>
      </w:r>
      <w:r w:rsidR="00EC5DF8" w:rsidRPr="001F7BD1">
        <w:rPr>
          <w:rStyle w:val="google-src-textnotranslate"/>
          <w:rFonts w:ascii="Arial Unicode MS" w:eastAsia="Arial Unicode MS" w:hAnsi="Arial Unicode MS" w:cs="Arial Unicode MS" w:hint="eastAsia"/>
          <w:color w:val="2E2E2E"/>
        </w:rPr>
        <w:t xml:space="preserve">Verónica M. </w:t>
      </w:r>
      <w:r w:rsidR="00EC5DF8" w:rsidRPr="001F7BD1">
        <w:rPr>
          <w:rStyle w:val="google-src-textnotranslate"/>
          <w:rFonts w:ascii="Arial Unicode MS" w:eastAsia="Arial Unicode MS" w:hAnsi="Arial Unicode MS" w:cs="Arial Unicode MS" w:hint="eastAsia"/>
          <w:color w:val="2E2E2E"/>
          <w:vertAlign w:val="superscript"/>
        </w:rPr>
        <w:t>,</w:t>
      </w:r>
      <w:r w:rsidR="00EC5DF8" w:rsidRPr="001F7BD1">
        <w:rPr>
          <w:rStyle w:val="notranslate"/>
          <w:rFonts w:ascii="Arial Unicode MS" w:eastAsia="Arial Unicode MS" w:hAnsi="Arial Unicode MS" w:cs="Arial Unicode MS" w:hint="eastAsia"/>
          <w:color w:val="2E2E2E"/>
        </w:rPr>
        <w:t xml:space="preserve"> </w:t>
      </w:r>
      <w:hyperlink r:id="rId7249" w:history="1">
        <w:r w:rsidR="00EC5DF8" w:rsidRPr="001F7BD1">
          <w:rPr>
            <w:rStyle w:val="Hipervnculo"/>
            <w:rFonts w:ascii="Arial Unicode MS" w:eastAsia="Arial Unicode MS" w:hAnsi="Arial Unicode MS" w:cs="Arial Unicode MS" w:hint="eastAsia"/>
            <w:u w:val="none"/>
            <w:bdr w:val="none" w:sz="0" w:space="0" w:color="auto" w:frame="1"/>
          </w:rPr>
          <w:t xml:space="preserve"> Limón-Pacheco</w:t>
        </w:r>
      </w:hyperlink>
      <w:r w:rsidR="00EC5DF8" w:rsidRPr="001F7BD1">
        <w:rPr>
          <w:rFonts w:eastAsia="Arial Unicode MS" w:hint="eastAsia"/>
        </w:rPr>
        <w:t xml:space="preserve"> </w:t>
      </w:r>
      <w:r w:rsidR="00EC5DF8" w:rsidRPr="001F7BD1">
        <w:rPr>
          <w:rStyle w:val="google-src-textnotranslate"/>
          <w:rFonts w:ascii="Arial Unicode MS" w:eastAsia="Arial Unicode MS" w:hAnsi="Arial Unicode MS" w:cs="Arial Unicode MS" w:hint="eastAsia"/>
          <w:color w:val="2E2E2E"/>
        </w:rPr>
        <w:t>Jorge H. ,</w:t>
      </w:r>
      <w:hyperlink r:id="rId7250" w:history="1">
        <w:r w:rsidR="00EC5DF8" w:rsidRPr="001F7BD1">
          <w:rPr>
            <w:rStyle w:val="Hipervnculo"/>
            <w:rFonts w:ascii="Arial Unicode MS" w:eastAsia="Arial Unicode MS" w:hAnsi="Arial Unicode MS" w:cs="Arial Unicode MS" w:hint="eastAsia"/>
            <w:u w:val="none"/>
            <w:bdr w:val="none" w:sz="0" w:space="0" w:color="auto" w:frame="1"/>
          </w:rPr>
          <w:t xml:space="preserve"> Mendoza-Trejo</w:t>
        </w:r>
      </w:hyperlink>
      <w:r w:rsidR="00EC5DF8" w:rsidRPr="001F7BD1">
        <w:rPr>
          <w:rStyle w:val="google-src-textnotranslate"/>
          <w:rFonts w:ascii="Arial Unicode MS" w:eastAsia="Arial Unicode MS" w:hAnsi="Arial Unicode MS" w:cs="Arial Unicode MS" w:hint="eastAsia"/>
          <w:color w:val="2E2E2E"/>
        </w:rPr>
        <w:t xml:space="preserve"> Maria Soledad</w:t>
      </w:r>
      <w:r w:rsidR="00EC5DF8" w:rsidRPr="001F7BD1">
        <w:rPr>
          <w:rStyle w:val="notranslate"/>
          <w:rFonts w:ascii="Arial Unicode MS" w:eastAsia="Arial Unicode MS" w:hAnsi="Arial Unicode MS" w:cs="Arial Unicode MS" w:hint="eastAsia"/>
          <w:color w:val="2E2E2E"/>
        </w:rPr>
        <w:t>,</w:t>
      </w:r>
      <w:hyperlink r:id="rId7251" w:history="1">
        <w:r w:rsidR="00EC5DF8" w:rsidRPr="001F7BD1">
          <w:rPr>
            <w:rStyle w:val="Hipervnculo"/>
            <w:rFonts w:ascii="Arial Unicode MS" w:eastAsia="Arial Unicode MS" w:hAnsi="Arial Unicode MS" w:cs="Arial Unicode MS" w:hint="eastAsia"/>
            <w:u w:val="none"/>
            <w:bdr w:val="none" w:sz="0" w:space="0" w:color="auto" w:frame="1"/>
          </w:rPr>
          <w:t xml:space="preserve"> González-Gallardo</w:t>
        </w:r>
      </w:hyperlink>
      <w:r w:rsidR="00EC5DF8" w:rsidRPr="001F7BD1">
        <w:rPr>
          <w:rFonts w:eastAsia="Arial Unicode MS" w:hint="eastAsia"/>
        </w:rPr>
        <w:t xml:space="preserve"> </w:t>
      </w:r>
      <w:r w:rsidR="00EC5DF8" w:rsidRPr="001F7BD1">
        <w:rPr>
          <w:rStyle w:val="google-src-textnotranslate"/>
          <w:rFonts w:ascii="Arial Unicode MS" w:eastAsia="Arial Unicode MS" w:hAnsi="Arial Unicode MS" w:cs="Arial Unicode MS" w:hint="eastAsia"/>
          <w:color w:val="2E2E2E"/>
        </w:rPr>
        <w:t>Adriana ,</w:t>
      </w:r>
      <w:r w:rsidR="00EC5DF8" w:rsidRPr="001F7BD1">
        <w:rPr>
          <w:rStyle w:val="notranslate"/>
          <w:rFonts w:ascii="Arial Unicode MS" w:eastAsia="Arial Unicode MS" w:hAnsi="Arial Unicode MS" w:cs="Arial Unicode MS" w:hint="eastAsia"/>
          <w:color w:val="2E2E2E"/>
        </w:rPr>
        <w:t xml:space="preserve"> </w:t>
      </w:r>
      <w:hyperlink r:id="rId7252" w:history="1">
        <w:r w:rsidR="00EC5DF8" w:rsidRPr="001F7BD1">
          <w:rPr>
            <w:rStyle w:val="Hipervnculo"/>
            <w:rFonts w:ascii="Arial Unicode MS" w:eastAsia="Arial Unicode MS" w:hAnsi="Arial Unicode MS" w:cs="Arial Unicode MS" w:hint="eastAsia"/>
            <w:u w:val="none"/>
            <w:bdr w:val="none" w:sz="0" w:space="0" w:color="auto" w:frame="1"/>
          </w:rPr>
          <w:t xml:space="preserve"> Hernández-Plata</w:t>
        </w:r>
      </w:hyperlink>
      <w:r w:rsidR="00EC5DF8" w:rsidRPr="001F7BD1">
        <w:rPr>
          <w:rStyle w:val="google-src-textnotranslate"/>
          <w:rFonts w:ascii="Arial Unicode MS" w:eastAsia="Arial Unicode MS" w:hAnsi="Arial Unicode MS" w:cs="Arial Unicode MS" w:hint="eastAsia"/>
          <w:color w:val="2E2E2E"/>
        </w:rPr>
        <w:t xml:space="preserve"> Isela,</w:t>
      </w:r>
      <w:hyperlink r:id="rId7253" w:history="1">
        <w:r w:rsidR="00EC5DF8" w:rsidRPr="001F7BD1">
          <w:rPr>
            <w:rStyle w:val="Hipervnculo"/>
            <w:rFonts w:ascii="Arial Unicode MS" w:eastAsia="Arial Unicode MS" w:hAnsi="Arial Unicode MS" w:cs="Arial Unicode MS" w:hint="eastAsia"/>
            <w:u w:val="none"/>
            <w:bdr w:val="none" w:sz="0" w:space="0" w:color="auto" w:frame="1"/>
          </w:rPr>
          <w:t xml:space="preserve"> Giordano</w:t>
        </w:r>
      </w:hyperlink>
      <w:r w:rsidR="00EC5DF8" w:rsidRPr="001F7BD1">
        <w:rPr>
          <w:rFonts w:eastAsia="Arial Unicode MS" w:hint="eastAsia"/>
        </w:rPr>
        <w:t xml:space="preserve"> </w:t>
      </w:r>
      <w:r w:rsidR="00EC5DF8" w:rsidRPr="001F7BD1">
        <w:rPr>
          <w:rStyle w:val="google-src-textnotranslate"/>
          <w:rFonts w:ascii="Arial Unicode MS" w:eastAsia="Arial Unicode MS" w:hAnsi="Arial Unicode MS" w:cs="Arial Unicode MS" w:hint="eastAsia"/>
          <w:color w:val="2E2E2E"/>
        </w:rPr>
        <w:t>Magda</w:t>
      </w:r>
      <w:r w:rsidR="00EC5DF8" w:rsidRPr="001F7BD1">
        <w:rPr>
          <w:rFonts w:ascii="Arial Unicode MS" w:eastAsia="Arial Unicode MS" w:hAnsi="Arial Unicode MS" w:cs="Arial Unicode MS"/>
          <w:color w:val="2E2E2E"/>
        </w:rPr>
        <w:t>.</w:t>
      </w:r>
      <w:r w:rsidR="008C1AD8">
        <w:rPr>
          <w:rFonts w:ascii="Arial Unicode MS" w:eastAsia="Arial Unicode MS" w:hAnsi="Arial Unicode MS" w:cs="Arial Unicode MS"/>
          <w:color w:val="2E2E2E"/>
        </w:rPr>
        <w:t xml:space="preserve"> </w:t>
      </w:r>
      <w:r w:rsidR="00EC5DF8" w:rsidRPr="003F13BB">
        <w:rPr>
          <w:rStyle w:val="notranslate"/>
          <w:rFonts w:ascii="Arial Unicode MS" w:eastAsia="Arial Unicode MS" w:hAnsi="Arial Unicode MS" w:cs="Arial Unicode MS" w:hint="eastAsia"/>
          <w:b/>
          <w:bCs/>
          <w:color w:val="000000" w:themeColor="text1"/>
          <w:kern w:val="36"/>
        </w:rPr>
        <w:t>La exposición repetida a la atrazina actividad locomotora altera herbicida y el sistema dopaminérgico nigroestriatal de la rata albina</w:t>
      </w:r>
      <w:r w:rsidR="00EC5DF8" w:rsidRPr="001F7BD1">
        <w:rPr>
          <w:rStyle w:val="notranslate"/>
          <w:rFonts w:ascii="Arial Unicode MS" w:eastAsia="Arial Unicode MS" w:hAnsi="Arial Unicode MS" w:cs="Arial Unicode MS"/>
          <w:bCs/>
          <w:color w:val="5C5C5C"/>
          <w:kern w:val="36"/>
        </w:rPr>
        <w:t>.</w:t>
      </w:r>
      <w:r w:rsidR="00EC5DF8" w:rsidRPr="001F7BD1">
        <w:rPr>
          <w:rStyle w:val="notranslate"/>
          <w:rFonts w:ascii="Arial Unicode MS" w:eastAsia="Arial Unicode MS" w:hAnsi="Arial Unicode MS" w:cs="Arial Unicode MS"/>
          <w:bCs/>
          <w:color w:val="2E2E2E"/>
        </w:rPr>
        <w:t xml:space="preserve"> </w:t>
      </w:r>
      <w:hyperlink r:id="rId7254" w:tooltip="Ir a NeuroToxicology en SciVerse ScienceDirect" w:history="1">
        <w:r w:rsidR="00EC5DF8" w:rsidRPr="001F7BD1">
          <w:rPr>
            <w:rStyle w:val="notranslate"/>
            <w:rFonts w:ascii="Arial Unicode MS" w:eastAsia="Arial Unicode MS" w:hAnsi="Arial Unicode MS" w:cs="Arial Unicode MS" w:hint="eastAsia"/>
            <w:bCs/>
            <w:color w:val="2E2E2E"/>
          </w:rPr>
          <w:t>NeuroToxicology</w:t>
        </w:r>
      </w:hyperlink>
      <w:r w:rsidR="00EC5DF8" w:rsidRPr="001F7BD1">
        <w:rPr>
          <w:rFonts w:ascii="Arial Unicode MS" w:eastAsia="Arial Unicode MS" w:hAnsi="Arial Unicode MS" w:cs="Arial Unicode MS" w:hint="eastAsia"/>
          <w:b/>
          <w:bCs/>
          <w:color w:val="2E2E2E"/>
        </w:rPr>
        <w:t xml:space="preserve"> </w:t>
      </w:r>
      <w:hyperlink r:id="rId7255" w:tooltip="Ir al índice de este volumen / número" w:history="1">
        <w:r w:rsidR="00EC5DF8" w:rsidRPr="001F7BD1">
          <w:rPr>
            <w:rStyle w:val="Hipervnculo"/>
            <w:rFonts w:ascii="Arial Unicode MS" w:eastAsia="Arial Unicode MS" w:hAnsi="Arial Unicode MS" w:cs="Arial Unicode MS" w:hint="eastAsia"/>
            <w:u w:val="none"/>
            <w:bdr w:val="none" w:sz="0" w:space="0" w:color="auto" w:frame="1"/>
          </w:rPr>
          <w:t>Volume 34</w:t>
        </w:r>
      </w:hyperlink>
      <w:r w:rsidR="00EC5DF8" w:rsidRPr="001F7BD1">
        <w:rPr>
          <w:rStyle w:val="google-src-textnotranslate"/>
          <w:rFonts w:ascii="Arial Unicode MS" w:eastAsia="Arial Unicode MS" w:hAnsi="Arial Unicode MS" w:cs="Arial Unicode MS" w:hint="eastAsia"/>
          <w:color w:val="2E2E2E"/>
        </w:rPr>
        <w:t xml:space="preserve"> , January 2013, Pages 82–94</w:t>
      </w:r>
      <w:r w:rsidR="00EC5DF8" w:rsidRPr="001F7BD1">
        <w:rPr>
          <w:rStyle w:val="notranslate"/>
          <w:rFonts w:ascii="Arial Unicode MS" w:eastAsia="Arial Unicode MS" w:hAnsi="Arial Unicode MS" w:cs="Arial Unicode MS" w:hint="eastAsia"/>
          <w:color w:val="2E2E2E"/>
        </w:rPr>
        <w:t xml:space="preserve"> </w:t>
      </w:r>
      <w:r w:rsidR="00EC5DF8" w:rsidRPr="001F7BD1">
        <w:rPr>
          <w:rFonts w:ascii="Arial Unicode MS" w:eastAsia="Arial Unicode MS" w:hAnsi="Arial Unicode MS" w:cs="Arial Unicode MS"/>
          <w:color w:val="2E2E2E"/>
        </w:rPr>
        <w:t>.</w:t>
      </w:r>
      <w:r w:rsidR="00EC5DF8" w:rsidRPr="001F7BD1">
        <w:rPr>
          <w:rFonts w:ascii="Arial Unicode MS" w:eastAsia="Arial Unicode MS" w:hAnsi="Arial Unicode MS" w:cs="Arial Unicode MS" w:hint="eastAsia"/>
          <w:b/>
          <w:bCs/>
          <w:color w:val="5C5C5C"/>
          <w:kern w:val="36"/>
        </w:rPr>
        <w:t xml:space="preserve"> </w:t>
      </w:r>
    </w:p>
    <w:p w:rsidR="00EC5DF8" w:rsidRPr="00EC5DF8" w:rsidRDefault="00EC5DF8" w:rsidP="00EC5DF8"/>
    <w:p w:rsidR="006D48ED" w:rsidRPr="006F5672" w:rsidRDefault="006359CD" w:rsidP="001F7BD1">
      <w:pPr>
        <w:jc w:val="both"/>
        <w:rPr>
          <w:lang w:val="es-AR"/>
        </w:rPr>
      </w:pPr>
      <w:hyperlink r:id="rId7256" w:anchor="%23" w:tgtFrame="_blank" w:history="1">
        <w:r w:rsidR="006D48ED" w:rsidRPr="00385E73">
          <w:rPr>
            <w:rFonts w:eastAsia="Arial Unicode MS" w:hint="eastAsia"/>
          </w:rPr>
          <w:t xml:space="preserve">Rojas-Squella </w:t>
        </w:r>
      </w:hyperlink>
      <w:r w:rsidR="006D48ED" w:rsidRPr="00385E73">
        <w:rPr>
          <w:rFonts w:eastAsia="Arial Unicode MS" w:hint="eastAsia"/>
        </w:rPr>
        <w:t> Ximena ,</w:t>
      </w:r>
      <w:hyperlink r:id="rId7257" w:anchor="%23" w:tgtFrame="_blank" w:history="1">
        <w:r w:rsidR="006D48ED" w:rsidRPr="00385E73">
          <w:rPr>
            <w:rFonts w:eastAsia="Arial Unicode MS" w:hint="eastAsia"/>
          </w:rPr>
          <w:t xml:space="preserve">Santos </w:t>
        </w:r>
      </w:hyperlink>
      <w:r w:rsidR="006D48ED" w:rsidRPr="00385E73">
        <w:rPr>
          <w:rFonts w:eastAsia="Arial Unicode MS" w:hint="eastAsia"/>
        </w:rPr>
        <w:t> Laura  ,</w:t>
      </w:r>
      <w:hyperlink r:id="rId7258" w:anchor="%23" w:tgtFrame="_blank" w:history="1">
        <w:r w:rsidR="006D48ED" w:rsidRPr="00385E73">
          <w:rPr>
            <w:rFonts w:eastAsia="Arial Unicode MS" w:hint="eastAsia"/>
          </w:rPr>
          <w:t xml:space="preserve"> Baumann </w:t>
        </w:r>
      </w:hyperlink>
      <w:r w:rsidR="006D48ED" w:rsidRPr="00385E73">
        <w:rPr>
          <w:rFonts w:eastAsia="Arial Unicode MS" w:hint="eastAsia"/>
        </w:rPr>
        <w:t> Wolfram,</w:t>
      </w:r>
      <w:hyperlink r:id="rId7259" w:anchor="%23" w:tgtFrame="_blank" w:history="1">
        <w:r w:rsidR="006D48ED" w:rsidRPr="00385E73">
          <w:rPr>
            <w:rFonts w:eastAsia="Arial Unicode MS" w:hint="eastAsia"/>
          </w:rPr>
          <w:t xml:space="preserve"> Landaeta</w:t>
        </w:r>
        <w:r w:rsidR="006D48ED" w:rsidRPr="00385E73">
          <w:rPr>
            <w:rFonts w:eastAsia="Arial Unicode MS"/>
          </w:rPr>
          <w:t xml:space="preserve"> </w:t>
        </w:r>
        <w:r w:rsidR="006D48ED" w:rsidRPr="00385E73">
          <w:rPr>
            <w:rFonts w:eastAsia="Arial Unicode MS" w:hint="eastAsia"/>
          </w:rPr>
          <w:t xml:space="preserve">Diana </w:t>
        </w:r>
      </w:hyperlink>
      <w:r w:rsidR="006D48ED" w:rsidRPr="00385E73">
        <w:rPr>
          <w:rFonts w:eastAsia="Arial Unicode MS" w:hint="eastAsia"/>
        </w:rPr>
        <w:t>,</w:t>
      </w:r>
      <w:hyperlink r:id="rId7260" w:anchor="%23" w:tgtFrame="_blank" w:history="1">
        <w:r w:rsidR="006D48ED" w:rsidRPr="00385E73">
          <w:rPr>
            <w:rFonts w:eastAsia="Arial Unicode MS" w:hint="eastAsia"/>
          </w:rPr>
          <w:t xml:space="preserve">Jaimes </w:t>
        </w:r>
      </w:hyperlink>
      <w:r w:rsidR="006D48ED" w:rsidRPr="00385E73">
        <w:rPr>
          <w:rFonts w:eastAsia="Arial Unicode MS" w:hint="eastAsia"/>
        </w:rPr>
        <w:t> Adriana,</w:t>
      </w:r>
      <w:hyperlink r:id="rId7261" w:anchor="%23" w:tgtFrame="_blank" w:history="1">
        <w:r w:rsidR="006D48ED" w:rsidRPr="00385E73">
          <w:rPr>
            <w:rFonts w:eastAsia="Arial Unicode MS" w:hint="eastAsia"/>
          </w:rPr>
          <w:t xml:space="preserve"> Correa </w:t>
        </w:r>
      </w:hyperlink>
      <w:r w:rsidR="006D48ED" w:rsidRPr="00385E73">
        <w:rPr>
          <w:rFonts w:eastAsia="Arial Unicode MS" w:hint="eastAsia"/>
        </w:rPr>
        <w:t> Juan C. ,</w:t>
      </w:r>
      <w:hyperlink r:id="rId7262" w:anchor="%23" w:tgtFrame="_blank" w:history="1">
        <w:r w:rsidR="006D48ED" w:rsidRPr="00385E73">
          <w:rPr>
            <w:rFonts w:eastAsia="Arial Unicode MS" w:hint="eastAsia"/>
          </w:rPr>
          <w:t xml:space="preserve"> Sarmiento </w:t>
        </w:r>
      </w:hyperlink>
      <w:r w:rsidR="006D48ED" w:rsidRPr="00385E73">
        <w:rPr>
          <w:rFonts w:eastAsia="Arial Unicode MS" w:hint="eastAsia"/>
        </w:rPr>
        <w:t> Olga L. ,</w:t>
      </w:r>
      <w:hyperlink r:id="rId7263" w:anchor="%23" w:tgtFrame="_blank" w:history="1">
        <w:r w:rsidR="006D48ED" w:rsidRPr="00385E73">
          <w:rPr>
            <w:rFonts w:eastAsia="Arial Unicode MS" w:hint="eastAsia"/>
          </w:rPr>
          <w:t xml:space="preserve"> Bonilla Ramos</w:t>
        </w:r>
        <w:r w:rsidR="006D48ED" w:rsidRPr="00385E73">
          <w:rPr>
            <w:rFonts w:eastAsia="Arial Unicode MS"/>
          </w:rPr>
          <w:t xml:space="preserve"> </w:t>
        </w:r>
        <w:r w:rsidR="006D48ED" w:rsidRPr="00385E73">
          <w:rPr>
            <w:rFonts w:eastAsia="Arial Unicode MS" w:hint="eastAsia"/>
          </w:rPr>
          <w:t xml:space="preserve">Juan Pablo. </w:t>
        </w:r>
      </w:hyperlink>
      <w:r w:rsidR="006D48ED" w:rsidRPr="008C1AD8">
        <w:rPr>
          <w:rFonts w:eastAsia="Arial Unicode MS" w:hint="eastAsia"/>
          <w:b/>
        </w:rPr>
        <w:t>La presencia de pesticidas organoclorados en muestras de leche materna de las mujeres colombianas</w:t>
      </w:r>
      <w:r w:rsidR="006D48ED" w:rsidRPr="00385E73">
        <w:rPr>
          <w:rFonts w:eastAsia="Arial Unicode MS" w:hint="eastAsia"/>
        </w:rPr>
        <w:t xml:space="preserve">. </w:t>
      </w:r>
      <w:hyperlink r:id="rId7264" w:tgtFrame="_blank" w:tooltip="Ir a Chemosphere en SciVerse ScienceDirect" w:history="1">
        <w:r w:rsidR="006D48ED" w:rsidRPr="006F5672">
          <w:rPr>
            <w:rFonts w:eastAsia="Arial Unicode MS" w:hint="eastAsia"/>
            <w:lang w:val="es-AR"/>
          </w:rPr>
          <w:t>Chemosphere</w:t>
        </w:r>
      </w:hyperlink>
      <w:r w:rsidR="006D48ED" w:rsidRPr="006F5672">
        <w:rPr>
          <w:rFonts w:eastAsia="Arial Unicode MS" w:hint="eastAsia"/>
          <w:lang w:val="es-AR"/>
        </w:rPr>
        <w:t>.</w:t>
      </w:r>
      <w:hyperlink r:id="rId7265" w:tgtFrame="_blank" w:tooltip="Ir al índice de este volumen / número" w:history="1">
        <w:r w:rsidR="006D48ED" w:rsidRPr="006F5672">
          <w:rPr>
            <w:rFonts w:eastAsia="Arial Unicode MS" w:hint="eastAsia"/>
            <w:lang w:val="es-AR"/>
          </w:rPr>
          <w:t>Volumen 91, Número 6</w:t>
        </w:r>
      </w:hyperlink>
      <w:r w:rsidR="006D48ED" w:rsidRPr="006F5672">
        <w:rPr>
          <w:rFonts w:eastAsia="Arial Unicode MS" w:hint="eastAsia"/>
          <w:lang w:val="es-AR"/>
        </w:rPr>
        <w:t xml:space="preserve"> de mayo de 2013, Pages 733-739.</w:t>
      </w:r>
    </w:p>
    <w:p w:rsidR="00321616" w:rsidRPr="003221A9" w:rsidRDefault="00321616" w:rsidP="00321616">
      <w:pPr>
        <w:shd w:val="clear" w:color="auto" w:fill="FFFFFF"/>
        <w:spacing w:line="396" w:lineRule="atLeast"/>
        <w:jc w:val="both"/>
        <w:rPr>
          <w:rFonts w:ascii="Arial" w:hAnsi="Arial" w:cs="Arial"/>
          <w:color w:val="2A2A2A"/>
          <w:sz w:val="20"/>
          <w:szCs w:val="20"/>
          <w:lang w:val="en-US" w:eastAsia="es-AR"/>
        </w:rPr>
      </w:pPr>
      <w:r w:rsidRPr="00B60437">
        <w:rPr>
          <w:rFonts w:ascii="inherit" w:hAnsi="inherit" w:cs="Helvetica"/>
          <w:color w:val="333333"/>
          <w:sz w:val="21"/>
          <w:szCs w:val="21"/>
          <w:bdr w:val="none" w:sz="0" w:space="0" w:color="auto" w:frame="1"/>
          <w:lang w:eastAsia="es-AR"/>
        </w:rPr>
        <w:t>Rzymski</w:t>
      </w:r>
      <w:r w:rsidRPr="002E22DA">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Piotr, Klimaszyk</w:t>
      </w:r>
      <w:r w:rsidRPr="002E22DA">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Piotr, Kubacki</w:t>
      </w:r>
      <w:r w:rsidRPr="002E22DA">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Tomasz, Poniedzialek</w:t>
      </w:r>
      <w:r w:rsidRPr="002E22DA">
        <w:rPr>
          <w:rFonts w:ascii="inherit" w:hAnsi="inherit" w:cs="Helvetica"/>
          <w:color w:val="333333"/>
          <w:sz w:val="21"/>
          <w:szCs w:val="21"/>
          <w:bdr w:val="none" w:sz="0" w:space="0" w:color="auto" w:frame="1"/>
          <w:lang w:eastAsia="es-AR"/>
        </w:rPr>
        <w:t xml:space="preserve"> </w:t>
      </w:r>
      <w:r w:rsidRPr="00B60437">
        <w:rPr>
          <w:rFonts w:ascii="inherit" w:hAnsi="inherit" w:cs="Helvetica"/>
          <w:color w:val="333333"/>
          <w:sz w:val="21"/>
          <w:szCs w:val="21"/>
          <w:bdr w:val="none" w:sz="0" w:space="0" w:color="auto" w:frame="1"/>
          <w:lang w:eastAsia="es-AR"/>
        </w:rPr>
        <w:t>Barbara</w:t>
      </w:r>
      <w:r w:rsidRPr="002E22DA">
        <w:rPr>
          <w:rFonts w:ascii="Arial" w:hAnsi="Arial" w:cs="Arial"/>
          <w:b/>
          <w:bCs/>
          <w:color w:val="2A2A2A"/>
          <w:sz w:val="20"/>
          <w:lang w:eastAsia="es-AR"/>
        </w:rPr>
        <w:t xml:space="preserve"> </w:t>
      </w:r>
      <w:r>
        <w:rPr>
          <w:rFonts w:ascii="Arial" w:hAnsi="Arial" w:cs="Arial"/>
          <w:b/>
          <w:bCs/>
          <w:color w:val="2A2A2A"/>
          <w:sz w:val="20"/>
          <w:lang w:eastAsia="es-AR"/>
        </w:rPr>
        <w:t>.</w:t>
      </w:r>
      <w:r w:rsidR="001F2C0D">
        <w:rPr>
          <w:rFonts w:ascii="Arial" w:hAnsi="Arial" w:cs="Arial"/>
          <w:b/>
          <w:bCs/>
          <w:color w:val="2A2A2A"/>
          <w:sz w:val="20"/>
          <w:lang w:eastAsia="es-AR"/>
        </w:rPr>
        <w:t xml:space="preserve"> </w:t>
      </w:r>
      <w:r w:rsidRPr="002E22DA">
        <w:rPr>
          <w:rFonts w:ascii="Arial" w:hAnsi="Arial" w:cs="Arial"/>
          <w:b/>
          <w:bCs/>
          <w:color w:val="2A2A2A"/>
          <w:lang w:val="es-AR" w:eastAsia="es-AR"/>
        </w:rPr>
        <w:t>El efecto de los herbicidas a base de glifosato en los organismos acuáticos - un estudio de caso</w:t>
      </w:r>
      <w:r w:rsidRPr="002E22DA">
        <w:rPr>
          <w:rFonts w:ascii="Arial" w:hAnsi="Arial" w:cs="Arial"/>
          <w:b/>
          <w:bCs/>
          <w:color w:val="2A2A2A"/>
          <w:lang w:eastAsia="es-AR"/>
        </w:rPr>
        <w:t>.</w:t>
      </w:r>
      <w:r>
        <w:rPr>
          <w:rFonts w:ascii="Arial" w:hAnsi="Arial" w:cs="Arial"/>
          <w:b/>
          <w:bCs/>
          <w:color w:val="2A2A2A"/>
          <w:sz w:val="20"/>
          <w:lang w:eastAsia="es-AR"/>
        </w:rPr>
        <w:t xml:space="preserve"> </w:t>
      </w:r>
      <w:r w:rsidRPr="003221A9">
        <w:rPr>
          <w:rFonts w:ascii="Arial" w:hAnsi="Arial" w:cs="Arial"/>
          <w:color w:val="2A2A2A"/>
          <w:sz w:val="20"/>
          <w:szCs w:val="20"/>
          <w:lang w:val="en-US" w:eastAsia="es-AR"/>
        </w:rPr>
        <w:t>Limnological Review.</w:t>
      </w:r>
      <w:r w:rsidR="004F5E81" w:rsidRPr="003221A9">
        <w:rPr>
          <w:rFonts w:ascii="Arial" w:hAnsi="Arial" w:cs="Arial"/>
          <w:color w:val="2A2A2A"/>
          <w:sz w:val="20"/>
          <w:szCs w:val="20"/>
          <w:lang w:val="en-US" w:eastAsia="es-AR"/>
        </w:rPr>
        <w:t xml:space="preserve"> Dic. </w:t>
      </w:r>
      <w:r w:rsidRPr="003221A9">
        <w:rPr>
          <w:rFonts w:ascii="Arial" w:hAnsi="Arial" w:cs="Arial"/>
          <w:color w:val="2A2A2A"/>
          <w:sz w:val="20"/>
          <w:szCs w:val="20"/>
          <w:lang w:val="en-US" w:eastAsia="es-AR"/>
        </w:rPr>
        <w:t>2013</w:t>
      </w:r>
      <w:r w:rsidRPr="003221A9">
        <w:rPr>
          <w:rFonts w:ascii="Arial" w:hAnsi="Arial" w:cs="Arial"/>
          <w:color w:val="2A2A2A"/>
          <w:sz w:val="20"/>
          <w:lang w:val="en-US" w:eastAsia="es-AR"/>
        </w:rPr>
        <w:t> </w:t>
      </w:r>
      <w:r w:rsidR="004F5E81" w:rsidRPr="003221A9">
        <w:rPr>
          <w:rFonts w:ascii="Arial" w:hAnsi="Arial" w:cs="Arial"/>
          <w:color w:val="2A2A2A"/>
          <w:sz w:val="20"/>
          <w:lang w:val="en-US" w:eastAsia="es-AR"/>
        </w:rPr>
        <w:t>.</w:t>
      </w:r>
      <w:r w:rsidRPr="003221A9">
        <w:rPr>
          <w:rFonts w:ascii="Arial" w:hAnsi="Arial" w:cs="Arial"/>
          <w:color w:val="2A2A2A"/>
          <w:sz w:val="20"/>
          <w:szCs w:val="20"/>
          <w:lang w:val="en-US" w:eastAsia="es-AR"/>
        </w:rPr>
        <w:t xml:space="preserve">Volume 13, Issue 4, Pages 215–220. </w:t>
      </w:r>
    </w:p>
    <w:p w:rsidR="00583ECA" w:rsidRPr="003221A9" w:rsidRDefault="00583ECA" w:rsidP="00583ECA">
      <w:pPr>
        <w:rPr>
          <w:rStyle w:val="notranslate"/>
          <w:rFonts w:ascii="Arial" w:hAnsi="Arial" w:cs="Arial"/>
          <w:sz w:val="20"/>
          <w:szCs w:val="20"/>
          <w:lang w:val="en-US"/>
        </w:rPr>
      </w:pPr>
    </w:p>
    <w:p w:rsidR="00583ECA" w:rsidRPr="00BA4F77" w:rsidRDefault="00583ECA" w:rsidP="001F7BD1">
      <w:pPr>
        <w:jc w:val="both"/>
        <w:rPr>
          <w:rStyle w:val="notranslate"/>
          <w:rFonts w:ascii="Arial" w:hAnsi="Arial" w:cs="Arial"/>
          <w:sz w:val="20"/>
          <w:szCs w:val="20"/>
          <w:lang w:val="es-AR"/>
        </w:rPr>
      </w:pPr>
      <w:r w:rsidRPr="00DE763F">
        <w:rPr>
          <w:rStyle w:val="notranslate"/>
          <w:rFonts w:ascii="Arial" w:hAnsi="Arial" w:cs="Arial"/>
          <w:sz w:val="20"/>
          <w:szCs w:val="20"/>
          <w:lang w:val="en-US"/>
        </w:rPr>
        <w:t>Samsel, A</w:t>
      </w:r>
      <w:r w:rsidR="006E1E52" w:rsidRPr="00DE763F">
        <w:rPr>
          <w:bCs/>
          <w:color w:val="000000"/>
          <w:lang w:val="en-US" w:eastAsia="es-AR"/>
        </w:rPr>
        <w:t>nthony</w:t>
      </w:r>
      <w:r w:rsidRPr="00DE763F">
        <w:rPr>
          <w:rStyle w:val="notranslate"/>
          <w:rFonts w:ascii="Arial" w:hAnsi="Arial" w:cs="Arial"/>
          <w:sz w:val="20"/>
          <w:szCs w:val="20"/>
          <w:lang w:val="en-US"/>
        </w:rPr>
        <w:t>; Seneff,</w:t>
      </w:r>
      <w:r w:rsidR="006E1E52" w:rsidRPr="00DE763F">
        <w:rPr>
          <w:bCs/>
          <w:color w:val="000000"/>
          <w:lang w:val="en-US" w:eastAsia="es-AR"/>
        </w:rPr>
        <w:t xml:space="preserve"> Stephanie.</w:t>
      </w:r>
      <w:r w:rsidR="006E1E52" w:rsidRPr="00DE763F">
        <w:rPr>
          <w:lang w:val="en-US"/>
        </w:rPr>
        <w:t xml:space="preserve"> </w:t>
      </w:r>
      <w:r w:rsidR="006E1E52" w:rsidRPr="006E1E52">
        <w:rPr>
          <w:rStyle w:val="notranslate"/>
          <w:rFonts w:ascii="Arial" w:hAnsi="Arial" w:cs="Arial"/>
          <w:b/>
          <w:lang w:val="es-AR"/>
        </w:rPr>
        <w:t>Supresión de glifosato de enzimas del citocromo P450 y la Síntesis de Aminoácidos por el microbioma intestinal: Caminos al Enfermedades modernos</w:t>
      </w:r>
      <w:r w:rsidRPr="006E1E52">
        <w:rPr>
          <w:rStyle w:val="notranslate"/>
          <w:b/>
          <w:color w:val="000000"/>
          <w:sz w:val="26"/>
          <w:szCs w:val="26"/>
          <w:lang w:val="es-AR"/>
        </w:rPr>
        <w:t>.</w:t>
      </w:r>
      <w:r w:rsidRPr="006E1E52">
        <w:rPr>
          <w:rStyle w:val="notranslate"/>
          <w:rFonts w:ascii="Arial" w:hAnsi="Arial" w:cs="Arial"/>
          <w:sz w:val="20"/>
          <w:szCs w:val="20"/>
          <w:lang w:val="es-AR"/>
        </w:rPr>
        <w:t xml:space="preserve"> </w:t>
      </w:r>
      <w:r w:rsidRPr="00BA4F77">
        <w:rPr>
          <w:rStyle w:val="nfasis"/>
          <w:rFonts w:ascii="Arial" w:hAnsi="Arial" w:cs="Arial"/>
          <w:sz w:val="20"/>
          <w:szCs w:val="20"/>
          <w:lang w:val="es-AR"/>
        </w:rPr>
        <w:t>Entropy</w:t>
      </w:r>
      <w:r w:rsidRPr="00BA4F77">
        <w:rPr>
          <w:rStyle w:val="notranslate"/>
          <w:rFonts w:ascii="Arial" w:hAnsi="Arial" w:cs="Arial"/>
          <w:sz w:val="20"/>
          <w:szCs w:val="20"/>
          <w:lang w:val="es-AR"/>
        </w:rPr>
        <w:t xml:space="preserve"> </w:t>
      </w:r>
      <w:r w:rsidRPr="00BA4F77">
        <w:rPr>
          <w:rStyle w:val="notranslate"/>
          <w:rFonts w:ascii="Arial" w:hAnsi="Arial" w:cs="Arial"/>
          <w:b/>
          <w:bCs/>
          <w:sz w:val="20"/>
          <w:szCs w:val="20"/>
          <w:lang w:val="es-AR"/>
        </w:rPr>
        <w:t>2013,</w:t>
      </w:r>
      <w:r w:rsidRPr="00BA4F77">
        <w:rPr>
          <w:rStyle w:val="notranslate"/>
          <w:rFonts w:ascii="Arial" w:hAnsi="Arial" w:cs="Arial"/>
          <w:sz w:val="20"/>
          <w:szCs w:val="20"/>
          <w:lang w:val="es-AR"/>
        </w:rPr>
        <w:t xml:space="preserve"> </w:t>
      </w:r>
      <w:r w:rsidRPr="00BA4F77">
        <w:rPr>
          <w:rStyle w:val="nfasis"/>
          <w:rFonts w:ascii="Arial" w:hAnsi="Arial" w:cs="Arial"/>
          <w:sz w:val="20"/>
          <w:szCs w:val="20"/>
          <w:lang w:val="es-AR"/>
        </w:rPr>
        <w:t>15,</w:t>
      </w:r>
      <w:r w:rsidRPr="00BA4F77">
        <w:rPr>
          <w:rStyle w:val="notranslate"/>
          <w:rFonts w:ascii="Arial" w:hAnsi="Arial" w:cs="Arial"/>
          <w:sz w:val="20"/>
          <w:szCs w:val="20"/>
          <w:lang w:val="es-AR"/>
        </w:rPr>
        <w:t xml:space="preserve"> 1416-1463.</w:t>
      </w:r>
    </w:p>
    <w:p w:rsidR="006E5C73" w:rsidRDefault="006E5C73" w:rsidP="006E5C73">
      <w:pPr>
        <w:rPr>
          <w:b/>
          <w:bCs/>
          <w:color w:val="000000"/>
          <w:lang w:eastAsia="es-AR"/>
        </w:rPr>
      </w:pPr>
    </w:p>
    <w:p w:rsidR="006E5C73" w:rsidRPr="0029056C" w:rsidRDefault="006E5C73" w:rsidP="006E5C73">
      <w:pPr>
        <w:jc w:val="both"/>
        <w:rPr>
          <w:color w:val="000000"/>
          <w:lang w:eastAsia="es-AR"/>
        </w:rPr>
      </w:pPr>
      <w:r w:rsidRPr="006E5C73">
        <w:rPr>
          <w:bCs/>
          <w:color w:val="000000"/>
          <w:lang w:eastAsia="es-AR"/>
        </w:rPr>
        <w:t>Samsel</w:t>
      </w:r>
      <w:r w:rsidRPr="006E5C73">
        <w:rPr>
          <w:color w:val="000000"/>
          <w:lang w:eastAsia="es-AR"/>
        </w:rPr>
        <w:t xml:space="preserve"> </w:t>
      </w:r>
      <w:r w:rsidRPr="006E5C73">
        <w:rPr>
          <w:bCs/>
          <w:color w:val="000000"/>
          <w:lang w:eastAsia="es-AR"/>
        </w:rPr>
        <w:t>Anthony y Seneff Stephanie</w:t>
      </w:r>
      <w:r w:rsidRPr="006E5C73">
        <w:rPr>
          <w:color w:val="000000"/>
          <w:lang w:eastAsia="es-AR"/>
        </w:rPr>
        <w:t xml:space="preserve"> </w:t>
      </w:r>
      <w:r w:rsidRPr="006E5C73">
        <w:rPr>
          <w:bCs/>
          <w:color w:val="000000"/>
          <w:lang w:eastAsia="es-AR"/>
        </w:rPr>
        <w:t>.</w:t>
      </w:r>
      <w:r w:rsidRPr="003F13BB">
        <w:rPr>
          <w:b/>
          <w:color w:val="000000"/>
          <w:sz w:val="27"/>
          <w:lang w:eastAsia="es-AR"/>
        </w:rPr>
        <w:t>Glifosato, las vías a las enfermedades modernas II: Enfermedad celíaca y la intolerancia al gluten</w:t>
      </w:r>
      <w:r w:rsidRPr="006E5C73">
        <w:rPr>
          <w:color w:val="000000"/>
          <w:sz w:val="27"/>
          <w:lang w:eastAsia="es-AR"/>
        </w:rPr>
        <w:t>.</w:t>
      </w:r>
      <w:r w:rsidRPr="0029056C">
        <w:rPr>
          <w:b/>
          <w:color w:val="000000"/>
          <w:sz w:val="27"/>
          <w:lang w:eastAsia="es-AR"/>
        </w:rPr>
        <w:t xml:space="preserve"> </w:t>
      </w:r>
      <w:r>
        <w:rPr>
          <w:color w:val="000000"/>
          <w:sz w:val="27"/>
          <w:lang w:eastAsia="es-AR"/>
        </w:rPr>
        <w:t>I</w:t>
      </w:r>
      <w:r w:rsidRPr="0029056C">
        <w:rPr>
          <w:color w:val="000000"/>
          <w:sz w:val="27"/>
          <w:lang w:eastAsia="es-AR"/>
        </w:rPr>
        <w:t>nterdiscip Toxicology. 2013, </w:t>
      </w:r>
      <w:r w:rsidRPr="006E5C73">
        <w:rPr>
          <w:bCs/>
          <w:color w:val="000000"/>
          <w:sz w:val="27"/>
          <w:lang w:eastAsia="es-AR"/>
        </w:rPr>
        <w:t>vol.</w:t>
      </w:r>
      <w:r w:rsidRPr="006E5C73">
        <w:rPr>
          <w:color w:val="000000"/>
          <w:sz w:val="27"/>
          <w:lang w:eastAsia="es-AR"/>
        </w:rPr>
        <w:t> </w:t>
      </w:r>
      <w:r w:rsidRPr="006E5C73">
        <w:rPr>
          <w:bCs/>
          <w:color w:val="000000"/>
          <w:sz w:val="27"/>
          <w:lang w:eastAsia="es-AR"/>
        </w:rPr>
        <w:t>6</w:t>
      </w:r>
      <w:r w:rsidRPr="0029056C">
        <w:rPr>
          <w:color w:val="000000"/>
          <w:sz w:val="27"/>
          <w:lang w:eastAsia="es-AR"/>
        </w:rPr>
        <w:t> (4): 159-184.</w:t>
      </w:r>
    </w:p>
    <w:p w:rsidR="006E1E52" w:rsidRDefault="006E1E52" w:rsidP="006E1E52">
      <w:pPr>
        <w:shd w:val="clear" w:color="auto" w:fill="FFFFFF"/>
        <w:rPr>
          <w:rFonts w:ascii="Arial" w:hAnsi="Arial" w:cs="Arial"/>
          <w:color w:val="000000"/>
          <w:szCs w:val="22"/>
          <w:lang w:eastAsia="es-AR"/>
        </w:rPr>
      </w:pPr>
    </w:p>
    <w:p w:rsidR="006E1E52" w:rsidRPr="006E1E52" w:rsidRDefault="006359CD" w:rsidP="006E1E52">
      <w:pPr>
        <w:shd w:val="clear" w:color="auto" w:fill="FFFFFF"/>
        <w:jc w:val="both"/>
        <w:rPr>
          <w:rFonts w:ascii="Arial" w:hAnsi="Arial" w:cs="Arial"/>
          <w:color w:val="000000"/>
          <w:szCs w:val="22"/>
          <w:lang w:eastAsia="es-AR"/>
        </w:rPr>
      </w:pPr>
      <w:hyperlink r:id="rId7266" w:history="1">
        <w:r w:rsidR="006E1E52" w:rsidRPr="006E1E52">
          <w:rPr>
            <w:rFonts w:ascii="Arial" w:hAnsi="Arial" w:cs="Arial"/>
            <w:color w:val="660066"/>
            <w:lang w:eastAsia="es-AR"/>
          </w:rPr>
          <w:t>Sandrini JZ</w:t>
        </w:r>
      </w:hyperlink>
      <w:r w:rsidR="006E1E52" w:rsidRPr="005D787E">
        <w:rPr>
          <w:rFonts w:ascii="Arial" w:hAnsi="Arial" w:cs="Arial"/>
          <w:color w:val="000000"/>
          <w:lang w:eastAsia="es-AR"/>
        </w:rPr>
        <w:t>,</w:t>
      </w:r>
      <w:r w:rsidR="006E1E52" w:rsidRPr="006E1E52">
        <w:rPr>
          <w:rFonts w:ascii="Arial" w:hAnsi="Arial" w:cs="Arial"/>
          <w:color w:val="000000"/>
          <w:lang w:eastAsia="es-AR"/>
        </w:rPr>
        <w:t> </w:t>
      </w:r>
      <w:hyperlink r:id="rId7267" w:history="1">
        <w:r w:rsidR="006E1E52" w:rsidRPr="006E1E52">
          <w:rPr>
            <w:rFonts w:ascii="Arial" w:hAnsi="Arial" w:cs="Arial"/>
            <w:color w:val="660066"/>
            <w:lang w:eastAsia="es-AR"/>
          </w:rPr>
          <w:t>Rola RC</w:t>
        </w:r>
      </w:hyperlink>
      <w:r w:rsidR="006E1E52" w:rsidRPr="005D787E">
        <w:rPr>
          <w:rFonts w:ascii="Arial" w:hAnsi="Arial" w:cs="Arial"/>
          <w:color w:val="000000"/>
          <w:lang w:eastAsia="es-AR"/>
        </w:rPr>
        <w:t>,</w:t>
      </w:r>
      <w:r w:rsidR="006E1E52" w:rsidRPr="006E1E52">
        <w:rPr>
          <w:rFonts w:ascii="Arial" w:hAnsi="Arial" w:cs="Arial"/>
          <w:color w:val="000000"/>
          <w:lang w:eastAsia="es-AR"/>
        </w:rPr>
        <w:t> </w:t>
      </w:r>
      <w:hyperlink r:id="rId7268" w:history="1">
        <w:r w:rsidR="006E1E52" w:rsidRPr="006E1E52">
          <w:rPr>
            <w:rFonts w:ascii="Arial" w:hAnsi="Arial" w:cs="Arial"/>
            <w:color w:val="660066"/>
            <w:lang w:eastAsia="es-AR"/>
          </w:rPr>
          <w:t>Lopes FM</w:t>
        </w:r>
      </w:hyperlink>
      <w:r w:rsidR="006E1E52" w:rsidRPr="005D787E">
        <w:rPr>
          <w:rFonts w:ascii="Arial" w:hAnsi="Arial" w:cs="Arial"/>
          <w:color w:val="000000"/>
          <w:lang w:eastAsia="es-AR"/>
        </w:rPr>
        <w:t>,</w:t>
      </w:r>
      <w:r w:rsidR="006E1E52" w:rsidRPr="006E1E52">
        <w:rPr>
          <w:rFonts w:ascii="Arial" w:hAnsi="Arial" w:cs="Arial"/>
          <w:color w:val="000000"/>
          <w:lang w:eastAsia="es-AR"/>
        </w:rPr>
        <w:t> </w:t>
      </w:r>
      <w:hyperlink r:id="rId7269" w:history="1">
        <w:r w:rsidR="006E1E52" w:rsidRPr="006E1E52">
          <w:rPr>
            <w:rFonts w:ascii="Arial" w:hAnsi="Arial" w:cs="Arial"/>
            <w:color w:val="660066"/>
            <w:lang w:eastAsia="es-AR"/>
          </w:rPr>
          <w:t>Buffon HF</w:t>
        </w:r>
      </w:hyperlink>
      <w:r w:rsidR="006E1E52" w:rsidRPr="005D787E">
        <w:rPr>
          <w:rFonts w:ascii="Arial" w:hAnsi="Arial" w:cs="Arial"/>
          <w:color w:val="000000"/>
          <w:lang w:eastAsia="es-AR"/>
        </w:rPr>
        <w:t>,</w:t>
      </w:r>
      <w:r w:rsidR="006E1E52" w:rsidRPr="006E1E52">
        <w:rPr>
          <w:rFonts w:ascii="Arial" w:hAnsi="Arial" w:cs="Arial"/>
          <w:color w:val="000000"/>
          <w:lang w:eastAsia="es-AR"/>
        </w:rPr>
        <w:t> </w:t>
      </w:r>
      <w:hyperlink r:id="rId7270" w:history="1">
        <w:r w:rsidR="006E1E52" w:rsidRPr="006E1E52">
          <w:rPr>
            <w:rFonts w:ascii="Arial" w:hAnsi="Arial" w:cs="Arial"/>
            <w:color w:val="660066"/>
            <w:lang w:eastAsia="es-AR"/>
          </w:rPr>
          <w:t>Freitas MM</w:t>
        </w:r>
      </w:hyperlink>
      <w:r w:rsidR="006E1E52" w:rsidRPr="005D787E">
        <w:rPr>
          <w:rFonts w:ascii="Arial" w:hAnsi="Arial" w:cs="Arial"/>
          <w:color w:val="000000"/>
          <w:lang w:eastAsia="es-AR"/>
        </w:rPr>
        <w:t>,</w:t>
      </w:r>
      <w:r w:rsidR="006E1E52" w:rsidRPr="006E1E52">
        <w:rPr>
          <w:rFonts w:ascii="Arial" w:hAnsi="Arial" w:cs="Arial"/>
          <w:color w:val="000000"/>
          <w:lang w:eastAsia="es-AR"/>
        </w:rPr>
        <w:t> </w:t>
      </w:r>
      <w:hyperlink r:id="rId7271" w:history="1">
        <w:r w:rsidR="006E1E52" w:rsidRPr="006E1E52">
          <w:rPr>
            <w:rFonts w:ascii="Arial" w:hAnsi="Arial" w:cs="Arial"/>
            <w:color w:val="660066"/>
            <w:lang w:eastAsia="es-AR"/>
          </w:rPr>
          <w:t>Martins Cde M</w:t>
        </w:r>
      </w:hyperlink>
      <w:r w:rsidR="006E1E52" w:rsidRPr="005D787E">
        <w:rPr>
          <w:rFonts w:ascii="Arial" w:hAnsi="Arial" w:cs="Arial"/>
          <w:color w:val="000000"/>
          <w:lang w:eastAsia="es-AR"/>
        </w:rPr>
        <w:t>,</w:t>
      </w:r>
      <w:r w:rsidR="006E1E52" w:rsidRPr="006E1E52">
        <w:rPr>
          <w:rFonts w:ascii="Arial" w:hAnsi="Arial" w:cs="Arial"/>
          <w:color w:val="000000"/>
          <w:lang w:eastAsia="es-AR"/>
        </w:rPr>
        <w:t> </w:t>
      </w:r>
      <w:hyperlink r:id="rId7272" w:history="1">
        <w:r w:rsidR="006E1E52" w:rsidRPr="006E1E52">
          <w:rPr>
            <w:rFonts w:ascii="Arial" w:hAnsi="Arial" w:cs="Arial"/>
            <w:color w:val="660066"/>
            <w:lang w:eastAsia="es-AR"/>
          </w:rPr>
          <w:t>da Rosa CE</w:t>
        </w:r>
      </w:hyperlink>
      <w:r w:rsidR="006E1E52" w:rsidRPr="005D787E">
        <w:rPr>
          <w:rFonts w:ascii="Arial" w:hAnsi="Arial" w:cs="Arial"/>
          <w:color w:val="000000"/>
          <w:lang w:eastAsia="es-AR"/>
        </w:rPr>
        <w:t>.</w:t>
      </w:r>
      <w:r w:rsidR="006E1E52" w:rsidRPr="006E1E52">
        <w:rPr>
          <w:rFonts w:ascii="Arial Unicode MS" w:eastAsia="Arial Unicode MS" w:hAnsi="Arial Unicode MS" w:cs="Arial Unicode MS"/>
          <w:b/>
          <w:color w:val="000000" w:themeColor="text1"/>
          <w:lang w:val="es-AR"/>
        </w:rPr>
        <w:t>Efectos del glifosato en la actividad de la colinesterasa del mejillón Perna perna y el Danio rerio pescado y Jenynsia multidentata: Estudios in vitro</w:t>
      </w:r>
      <w:r w:rsidR="006E1E52">
        <w:rPr>
          <w:rFonts w:ascii="Arial Unicode MS" w:eastAsia="Arial Unicode MS" w:hAnsi="Arial Unicode MS" w:cs="Arial Unicode MS"/>
          <w:color w:val="5C5C5C"/>
          <w:sz w:val="28"/>
          <w:szCs w:val="28"/>
        </w:rPr>
        <w:t xml:space="preserve">. </w:t>
      </w:r>
      <w:hyperlink r:id="rId7273" w:tooltip="Aquatic toxicology (Amsterdam, Netherlands)." w:history="1">
        <w:r w:rsidR="006E1E52" w:rsidRPr="0058168C">
          <w:rPr>
            <w:rFonts w:ascii="Arial" w:hAnsi="Arial" w:cs="Arial"/>
            <w:color w:val="660066"/>
            <w:sz w:val="20"/>
            <w:lang w:val="es-AR" w:eastAsia="es-AR"/>
          </w:rPr>
          <w:t>Aquat Toxicol.</w:t>
        </w:r>
      </w:hyperlink>
      <w:r w:rsidR="006E1E52" w:rsidRPr="0058168C">
        <w:rPr>
          <w:rFonts w:ascii="Arial" w:hAnsi="Arial" w:cs="Arial"/>
          <w:color w:val="000000"/>
          <w:sz w:val="20"/>
          <w:lang w:val="es-AR" w:eastAsia="es-AR"/>
        </w:rPr>
        <w:t> </w:t>
      </w:r>
      <w:r w:rsidR="006E1E52" w:rsidRPr="0058168C">
        <w:rPr>
          <w:rFonts w:ascii="Arial" w:hAnsi="Arial" w:cs="Arial"/>
          <w:color w:val="000000"/>
          <w:sz w:val="20"/>
          <w:szCs w:val="20"/>
          <w:lang w:val="es-AR" w:eastAsia="es-AR"/>
        </w:rPr>
        <w:t>2013 Apr 15;130-131:171-3</w:t>
      </w:r>
      <w:r w:rsidR="006E1E52" w:rsidRPr="005D787E">
        <w:rPr>
          <w:rFonts w:ascii="Arial" w:hAnsi="Arial" w:cs="Arial"/>
          <w:color w:val="000000"/>
          <w:sz w:val="20"/>
          <w:szCs w:val="20"/>
          <w:lang w:val="es-AR" w:eastAsia="es-AR"/>
        </w:rPr>
        <w:t>.</w:t>
      </w:r>
      <w:r w:rsidR="006E1E52" w:rsidRPr="0058168C">
        <w:rPr>
          <w:rFonts w:ascii="Arial Unicode MS" w:eastAsia="Arial Unicode MS" w:hAnsi="Arial Unicode MS" w:cs="Arial Unicode MS"/>
          <w:color w:val="5C5C5C"/>
          <w:sz w:val="28"/>
          <w:szCs w:val="28"/>
        </w:rPr>
        <w:t xml:space="preserve"> </w:t>
      </w:r>
    </w:p>
    <w:p w:rsidR="006B39B9" w:rsidRDefault="00BF4994" w:rsidP="001F7BD1">
      <w:pPr>
        <w:jc w:val="both"/>
        <w:rPr>
          <w:rFonts w:eastAsia="Arial Unicode MS"/>
          <w:color w:val="000000"/>
        </w:rPr>
      </w:pPr>
      <w:r w:rsidRPr="00BA4F77">
        <w:rPr>
          <w:rFonts w:ascii="Segoe UI" w:hAnsi="Segoe UI" w:cs="Segoe UI"/>
          <w:color w:val="000000"/>
          <w:sz w:val="21"/>
          <w:szCs w:val="21"/>
          <w:lang w:val="es-AR"/>
        </w:rPr>
        <w:br/>
      </w:r>
      <w:r>
        <w:rPr>
          <w:rFonts w:eastAsia="Arial Unicode MS"/>
          <w:color w:val="000000"/>
        </w:rPr>
        <w:t xml:space="preserve">Schnug, L., Jakob, L. and Hartnik, T. (2013), </w:t>
      </w:r>
      <w:r w:rsidRPr="003F13BB">
        <w:rPr>
          <w:rFonts w:eastAsia="Arial Unicode MS"/>
          <w:b/>
          <w:color w:val="000000"/>
        </w:rPr>
        <w:t>La toxicidad de una mezcla biocida ternario a dos lombrices consecutivo (Eisenia fetida).</w:t>
      </w:r>
      <w:r>
        <w:rPr>
          <w:rFonts w:eastAsia="Arial Unicode MS"/>
          <w:color w:val="000000"/>
        </w:rPr>
        <w:t xml:space="preserve"> T</w:t>
      </w:r>
      <w:r w:rsidR="001F7BD1">
        <w:rPr>
          <w:rFonts w:eastAsia="Arial Unicode MS"/>
          <w:color w:val="000000"/>
        </w:rPr>
        <w:t>oxicología y Química Ambiental,32:</w:t>
      </w:r>
      <w:r>
        <w:rPr>
          <w:rFonts w:eastAsia="Arial Unicode MS"/>
          <w:color w:val="000000"/>
        </w:rPr>
        <w:t xml:space="preserve">937-947. </w:t>
      </w:r>
      <w:r>
        <w:rPr>
          <w:rFonts w:ascii="Segoe UI" w:hAnsi="Segoe UI" w:cs="Segoe UI"/>
          <w:color w:val="000000"/>
          <w:sz w:val="21"/>
          <w:szCs w:val="21"/>
        </w:rPr>
        <w:br/>
        <w:t> </w:t>
      </w:r>
      <w:r>
        <w:rPr>
          <w:rFonts w:ascii="Segoe UI" w:hAnsi="Segoe UI" w:cs="Segoe UI"/>
          <w:color w:val="000000"/>
          <w:sz w:val="21"/>
          <w:szCs w:val="21"/>
        </w:rPr>
        <w:br/>
      </w:r>
      <w:r>
        <w:rPr>
          <w:rFonts w:eastAsia="Arial Unicode MS"/>
          <w:color w:val="000000"/>
        </w:rPr>
        <w:t>Schleier, JJ and Peterson, Robert KD.(2013).</w:t>
      </w:r>
      <w:r w:rsidRPr="003F13BB">
        <w:rPr>
          <w:rFonts w:eastAsia="Arial Unicode MS"/>
          <w:b/>
          <w:color w:val="000000"/>
        </w:rPr>
        <w:t xml:space="preserve">Un refinado acuático evaluación de riesgo ecológico para un insecticida piretroide usado para el manejo de mosquitos adultos. </w:t>
      </w:r>
      <w:r>
        <w:rPr>
          <w:rFonts w:eastAsia="Arial Unicode MS"/>
          <w:color w:val="000000"/>
        </w:rPr>
        <w:t xml:space="preserve">Toxicología y Química Ambiental, 32: 948-953. </w:t>
      </w:r>
    </w:p>
    <w:p w:rsidR="001F5A72" w:rsidRPr="00BA4F77" w:rsidRDefault="001F5A72" w:rsidP="001F5A72">
      <w:pPr>
        <w:rPr>
          <w:rFonts w:ascii="Arial" w:hAnsi="Arial" w:cs="Arial"/>
          <w:sz w:val="20"/>
          <w:szCs w:val="20"/>
          <w:lang w:val="es-AR"/>
        </w:rPr>
      </w:pPr>
    </w:p>
    <w:p w:rsidR="001F5A72" w:rsidRPr="001F5A72" w:rsidRDefault="006359CD" w:rsidP="001F5A72">
      <w:pPr>
        <w:jc w:val="both"/>
        <w:rPr>
          <w:rFonts w:ascii="Arial" w:hAnsi="Arial" w:cs="Arial"/>
          <w:sz w:val="20"/>
          <w:szCs w:val="20"/>
        </w:rPr>
      </w:pPr>
      <w:hyperlink r:id="rId7274" w:history="1">
        <w:r w:rsidR="001F5A72" w:rsidRPr="00BA4F77">
          <w:rPr>
            <w:rStyle w:val="google-src-textnotranslate"/>
            <w:rFonts w:ascii="Arial" w:hAnsi="Arial" w:cs="Arial"/>
            <w:color w:val="2F4A8B"/>
            <w:sz w:val="20"/>
            <w:szCs w:val="20"/>
            <w:lang w:val="es-AR"/>
          </w:rPr>
          <w:t>Shehata AA</w:t>
        </w:r>
      </w:hyperlink>
      <w:r w:rsidR="001F5A72" w:rsidRPr="00BA4F77">
        <w:rPr>
          <w:rStyle w:val="google-src-textnotranslate"/>
          <w:rFonts w:ascii="Arial" w:hAnsi="Arial" w:cs="Arial"/>
          <w:sz w:val="20"/>
          <w:szCs w:val="20"/>
          <w:lang w:val="es-AR"/>
        </w:rPr>
        <w:t xml:space="preserve"> , </w:t>
      </w:r>
      <w:hyperlink r:id="rId7275" w:history="1">
        <w:r w:rsidR="001F5A72" w:rsidRPr="00BA4F77">
          <w:rPr>
            <w:rStyle w:val="google-src-textnotranslate"/>
            <w:rFonts w:ascii="Arial" w:hAnsi="Arial" w:cs="Arial"/>
            <w:color w:val="2F4A8B"/>
            <w:sz w:val="20"/>
            <w:szCs w:val="20"/>
            <w:lang w:val="es-AR"/>
          </w:rPr>
          <w:t>Schrödl W</w:t>
        </w:r>
      </w:hyperlink>
      <w:r w:rsidR="001F5A72" w:rsidRPr="00BA4F77">
        <w:rPr>
          <w:rStyle w:val="google-src-textnotranslate"/>
          <w:rFonts w:ascii="Arial" w:hAnsi="Arial" w:cs="Arial"/>
          <w:sz w:val="20"/>
          <w:szCs w:val="20"/>
          <w:lang w:val="es-AR"/>
        </w:rPr>
        <w:t xml:space="preserve"> , </w:t>
      </w:r>
      <w:hyperlink r:id="rId7276" w:history="1">
        <w:r w:rsidR="001F5A72" w:rsidRPr="00BA4F77">
          <w:rPr>
            <w:rStyle w:val="google-src-textnotranslate"/>
            <w:rFonts w:ascii="Arial" w:hAnsi="Arial" w:cs="Arial"/>
            <w:color w:val="2F4A8B"/>
            <w:sz w:val="20"/>
            <w:szCs w:val="20"/>
            <w:lang w:val="es-AR"/>
          </w:rPr>
          <w:t>Aldin AA</w:t>
        </w:r>
      </w:hyperlink>
      <w:r w:rsidR="001F5A72" w:rsidRPr="00BA4F77">
        <w:rPr>
          <w:rStyle w:val="google-src-textnotranslate"/>
          <w:rFonts w:ascii="Arial" w:hAnsi="Arial" w:cs="Arial"/>
          <w:sz w:val="20"/>
          <w:szCs w:val="20"/>
          <w:lang w:val="es-AR"/>
        </w:rPr>
        <w:t xml:space="preserve"> , </w:t>
      </w:r>
      <w:hyperlink r:id="rId7277" w:history="1">
        <w:r w:rsidR="001F5A72" w:rsidRPr="00BA4F77">
          <w:rPr>
            <w:rStyle w:val="google-src-textnotranslate"/>
            <w:rFonts w:ascii="Arial" w:hAnsi="Arial" w:cs="Arial"/>
            <w:color w:val="2F4A8B"/>
            <w:sz w:val="20"/>
            <w:szCs w:val="20"/>
            <w:lang w:val="es-AR"/>
          </w:rPr>
          <w:t>Hafez HM</w:t>
        </w:r>
      </w:hyperlink>
      <w:r w:rsidR="001F5A72" w:rsidRPr="00BA4F77">
        <w:rPr>
          <w:rStyle w:val="google-src-textnotranslate"/>
          <w:rFonts w:ascii="Arial" w:hAnsi="Arial" w:cs="Arial"/>
          <w:sz w:val="20"/>
          <w:szCs w:val="20"/>
          <w:lang w:val="es-AR"/>
        </w:rPr>
        <w:t xml:space="preserve"> , </w:t>
      </w:r>
      <w:hyperlink r:id="rId7278" w:history="1">
        <w:r w:rsidR="001F5A72" w:rsidRPr="00BA4F77">
          <w:rPr>
            <w:rStyle w:val="google-src-textnotranslate"/>
            <w:rFonts w:ascii="Arial" w:hAnsi="Arial" w:cs="Arial"/>
            <w:color w:val="2F4A8B"/>
            <w:sz w:val="20"/>
            <w:szCs w:val="20"/>
            <w:lang w:val="es-AR"/>
          </w:rPr>
          <w:t>Krüger M</w:t>
        </w:r>
      </w:hyperlink>
      <w:r w:rsidR="001F5A72" w:rsidRPr="00BA4F77">
        <w:rPr>
          <w:rStyle w:val="google-src-textnotranslate"/>
          <w:rFonts w:ascii="Arial" w:hAnsi="Arial" w:cs="Arial"/>
          <w:sz w:val="20"/>
          <w:szCs w:val="20"/>
          <w:lang w:val="es-AR"/>
        </w:rPr>
        <w:t xml:space="preserve"> .</w:t>
      </w:r>
      <w:r w:rsidR="001F5A72" w:rsidRPr="00BA4F77">
        <w:rPr>
          <w:rStyle w:val="notranslate"/>
          <w:rFonts w:ascii="Arial" w:hAnsi="Arial" w:cs="Arial"/>
          <w:sz w:val="20"/>
          <w:szCs w:val="20"/>
          <w:lang w:val="es-AR"/>
        </w:rPr>
        <w:t xml:space="preserve"> </w:t>
      </w:r>
      <w:r w:rsidR="001F5A72" w:rsidRPr="003F13BB">
        <w:rPr>
          <w:rStyle w:val="notranslate"/>
          <w:rFonts w:ascii="Arial" w:hAnsi="Arial" w:cs="Arial"/>
          <w:b/>
        </w:rPr>
        <w:t>El efecto de glifosato sobre los patógenos potenciales y los miembros beneficiosos de la microflora in vitro en las aves de corral</w:t>
      </w:r>
      <w:r w:rsidR="001F5A72" w:rsidRPr="001F5A72">
        <w:rPr>
          <w:rStyle w:val="notranslate"/>
          <w:rFonts w:ascii="Arial" w:hAnsi="Arial" w:cs="Arial"/>
        </w:rPr>
        <w:t>.</w:t>
      </w:r>
      <w:r w:rsidR="001F5A72" w:rsidRPr="001F5A72">
        <w:rPr>
          <w:sz w:val="28"/>
          <w:szCs w:val="28"/>
        </w:rPr>
        <w:t xml:space="preserve"> </w:t>
      </w:r>
      <w:hyperlink r:id="rId7279" w:tooltip="Actual microbiología." w:history="1">
        <w:r w:rsidR="001F5A72" w:rsidRPr="001F5A72">
          <w:rPr>
            <w:rStyle w:val="notranslate"/>
            <w:rFonts w:ascii="Arial" w:hAnsi="Arial" w:cs="Arial"/>
            <w:color w:val="2F4A8B"/>
            <w:sz w:val="20"/>
            <w:szCs w:val="20"/>
          </w:rPr>
          <w:t>Curr Microbiol</w:t>
        </w:r>
      </w:hyperlink>
      <w:r w:rsidR="001F5A72" w:rsidRPr="001F5A72">
        <w:rPr>
          <w:rStyle w:val="notranslate"/>
          <w:rFonts w:ascii="Arial" w:hAnsi="Arial" w:cs="Arial"/>
          <w:sz w:val="20"/>
          <w:szCs w:val="20"/>
        </w:rPr>
        <w:t xml:space="preserve"> 2013 abril; 66 (4) :350-8.</w:t>
      </w:r>
      <w:r w:rsidR="001F5A72" w:rsidRPr="001F5A72">
        <w:t xml:space="preserve"> </w:t>
      </w:r>
    </w:p>
    <w:p w:rsidR="001F5A72" w:rsidRDefault="001F5A72" w:rsidP="006D48ED">
      <w:pPr>
        <w:rPr>
          <w:rFonts w:eastAsia="Arial Unicode MS"/>
        </w:rPr>
      </w:pPr>
    </w:p>
    <w:p w:rsidR="006D48ED" w:rsidRPr="007E31EA" w:rsidRDefault="006359CD" w:rsidP="006D48ED">
      <w:pPr>
        <w:rPr>
          <w:rFonts w:eastAsia="Arial Unicode MS"/>
          <w:lang w:val="es-AR"/>
        </w:rPr>
      </w:pPr>
      <w:hyperlink r:id="rId7280" w:anchor="%23" w:tgtFrame="_blank" w:history="1">
        <w:r w:rsidR="006D48ED" w:rsidRPr="00385E73">
          <w:rPr>
            <w:rFonts w:eastAsia="Arial Unicode MS" w:hint="eastAsia"/>
          </w:rPr>
          <w:t>Shuling Song</w:t>
        </w:r>
      </w:hyperlink>
      <w:r w:rsidR="006D48ED" w:rsidRPr="00385E73">
        <w:rPr>
          <w:rFonts w:eastAsia="Arial Unicode MS" w:hint="eastAsia"/>
        </w:rPr>
        <w:t xml:space="preserve"> , </w:t>
      </w:r>
      <w:hyperlink r:id="rId7281" w:anchor="%23" w:tgtFrame="_blank" w:history="1">
        <w:r w:rsidR="006D48ED" w:rsidRPr="00385E73">
          <w:rPr>
            <w:rFonts w:eastAsia="Arial Unicode MS" w:hint="eastAsia"/>
          </w:rPr>
          <w:t>Jun Ma</w:t>
        </w:r>
      </w:hyperlink>
      <w:r w:rsidR="006D48ED" w:rsidRPr="00385E73">
        <w:rPr>
          <w:rFonts w:eastAsia="Arial Unicode MS" w:hint="eastAsia"/>
        </w:rPr>
        <w:t xml:space="preserve">, </w:t>
      </w:r>
      <w:hyperlink r:id="rId7282" w:anchor="%23" w:tgtFrame="_blank" w:history="1">
        <w:r w:rsidR="006D48ED" w:rsidRPr="00385E73">
          <w:rPr>
            <w:rFonts w:eastAsia="Arial Unicode MS" w:hint="eastAsia"/>
          </w:rPr>
          <w:t>Qin Tian</w:t>
        </w:r>
      </w:hyperlink>
      <w:r w:rsidR="006D48ED" w:rsidRPr="00385E73">
        <w:rPr>
          <w:rFonts w:eastAsia="Arial Unicode MS" w:hint="eastAsia"/>
        </w:rPr>
        <w:t xml:space="preserve">, </w:t>
      </w:r>
      <w:hyperlink r:id="rId7283" w:anchor="%23" w:tgtFrame="_blank" w:history="1">
        <w:r w:rsidR="006D48ED" w:rsidRPr="00385E73">
          <w:rPr>
            <w:rFonts w:eastAsia="Arial Unicode MS" w:hint="eastAsia"/>
          </w:rPr>
          <w:t>Ling Tong</w:t>
        </w:r>
      </w:hyperlink>
      <w:r w:rsidR="006D48ED" w:rsidRPr="00385E73">
        <w:rPr>
          <w:rFonts w:eastAsia="Arial Unicode MS" w:hint="eastAsia"/>
        </w:rPr>
        <w:t xml:space="preserve">, </w:t>
      </w:r>
      <w:hyperlink r:id="rId7284" w:anchor="%23" w:tgtFrame="_blank" w:history="1">
        <w:r w:rsidR="006D48ED" w:rsidRPr="00385E73">
          <w:rPr>
            <w:rFonts w:eastAsia="Arial Unicode MS" w:hint="eastAsia"/>
          </w:rPr>
          <w:t>Xiaochen Guo</w:t>
        </w:r>
      </w:hyperlink>
      <w:r w:rsidR="006D48ED" w:rsidRPr="00385E73">
        <w:rPr>
          <w:rFonts w:eastAsia="Arial Unicode MS" w:hint="eastAsia"/>
        </w:rPr>
        <w:t>.El hexaclorobenceno en la leche humana proveniente de Beijing, China.</w:t>
      </w:r>
      <w:hyperlink r:id="rId7285" w:tgtFrame="_blank" w:tooltip="Go to Chemosphere on SciVerse ScienceDirect" w:history="1">
        <w:r w:rsidR="006D48ED" w:rsidRPr="007E31EA">
          <w:rPr>
            <w:rFonts w:eastAsia="Arial Unicode MS" w:hint="eastAsia"/>
            <w:lang w:val="es-AR"/>
          </w:rPr>
          <w:t>Chemosphere</w:t>
        </w:r>
      </w:hyperlink>
      <w:r w:rsidR="006D48ED" w:rsidRPr="007E31EA">
        <w:rPr>
          <w:rFonts w:eastAsia="Arial Unicode MS" w:hint="eastAsia"/>
          <w:lang w:val="es-AR"/>
        </w:rPr>
        <w:t>.</w:t>
      </w:r>
      <w:hyperlink r:id="rId7286" w:tgtFrame="_blank" w:tooltip="Go to table of contents for this volume/issue" w:history="1">
        <w:r w:rsidR="006D48ED" w:rsidRPr="007E31EA">
          <w:rPr>
            <w:rFonts w:eastAsia="Arial Unicode MS" w:hint="eastAsia"/>
            <w:lang w:val="es-AR"/>
          </w:rPr>
          <w:t>Volume 91, Issue 2</w:t>
        </w:r>
      </w:hyperlink>
      <w:r w:rsidR="006D48ED" w:rsidRPr="007E31EA">
        <w:rPr>
          <w:rFonts w:eastAsia="Arial Unicode MS" w:hint="eastAsia"/>
          <w:lang w:val="es-AR"/>
        </w:rPr>
        <w:t>, April 2013, Pages 145</w:t>
      </w:r>
      <w:r w:rsidR="006D48ED" w:rsidRPr="007E31EA">
        <w:rPr>
          <w:rFonts w:eastAsia="Arial Unicode MS" w:hint="eastAsia"/>
          <w:lang w:val="es-AR"/>
        </w:rPr>
        <w:t>–</w:t>
      </w:r>
      <w:r w:rsidR="006D48ED" w:rsidRPr="007E31EA">
        <w:rPr>
          <w:rFonts w:eastAsia="Arial Unicode MS" w:hint="eastAsia"/>
          <w:lang w:val="es-AR"/>
        </w:rPr>
        <w:t>149.</w:t>
      </w:r>
    </w:p>
    <w:p w:rsidR="001D00B2" w:rsidRDefault="001D00B2" w:rsidP="001D00B2">
      <w:pPr>
        <w:shd w:val="clear" w:color="auto" w:fill="FFFFFF"/>
        <w:jc w:val="both"/>
        <w:textAlignment w:val="baseline"/>
      </w:pPr>
    </w:p>
    <w:p w:rsidR="001D00B2" w:rsidRDefault="006359CD" w:rsidP="001D00B2">
      <w:pPr>
        <w:shd w:val="clear" w:color="auto" w:fill="FFFFFF"/>
        <w:jc w:val="both"/>
        <w:textAlignment w:val="baseline"/>
        <w:rPr>
          <w:rStyle w:val="slug-pages"/>
          <w:rFonts w:ascii="Arial" w:hAnsi="Arial" w:cs="Arial"/>
          <w:b/>
          <w:bCs/>
          <w:color w:val="333300"/>
          <w:sz w:val="22"/>
          <w:szCs w:val="22"/>
          <w:bdr w:val="none" w:sz="0" w:space="0" w:color="auto" w:frame="1"/>
          <w:shd w:val="clear" w:color="auto" w:fill="FFFFFF"/>
        </w:rPr>
      </w:pPr>
      <w:hyperlink r:id="rId7287" w:history="1">
        <w:r w:rsidR="001D00B2" w:rsidRPr="00DC2ECB">
          <w:rPr>
            <w:rFonts w:ascii="Arial" w:hAnsi="Arial" w:cs="Arial"/>
            <w:b/>
            <w:bCs/>
            <w:color w:val="333333"/>
            <w:lang w:val="es-AR" w:eastAsia="es-AR"/>
          </w:rPr>
          <w:t>Singh</w:t>
        </w:r>
      </w:hyperlink>
      <w:r w:rsidR="001D00B2" w:rsidRPr="00DC2ECB">
        <w:rPr>
          <w:lang w:val="es-AR"/>
        </w:rPr>
        <w:t xml:space="preserve"> NK,  </w:t>
      </w:r>
      <w:hyperlink r:id="rId7288" w:history="1">
        <w:r w:rsidR="001D00B2" w:rsidRPr="00DC2ECB">
          <w:rPr>
            <w:rFonts w:ascii="Arial" w:hAnsi="Arial" w:cs="Arial"/>
            <w:b/>
            <w:bCs/>
            <w:color w:val="333333"/>
            <w:lang w:val="es-AR" w:eastAsia="es-AR"/>
          </w:rPr>
          <w:t>Chhillar</w:t>
        </w:r>
      </w:hyperlink>
      <w:r w:rsidR="001D00B2" w:rsidRPr="00DC2ECB">
        <w:rPr>
          <w:lang w:val="es-AR" w:eastAsia="es-AR"/>
        </w:rPr>
        <w:t xml:space="preserve"> </w:t>
      </w:r>
      <w:r w:rsidR="001D00B2" w:rsidRPr="00DC2ECB">
        <w:rPr>
          <w:lang w:val="es-AR"/>
        </w:rPr>
        <w:t xml:space="preserve">N, </w:t>
      </w:r>
      <w:hyperlink r:id="rId7289" w:history="1">
        <w:r w:rsidR="001D00B2" w:rsidRPr="00DC2ECB">
          <w:rPr>
            <w:rFonts w:ascii="Arial" w:hAnsi="Arial" w:cs="Arial"/>
            <w:b/>
            <w:bCs/>
            <w:color w:val="333333"/>
            <w:lang w:val="es-AR" w:eastAsia="es-AR"/>
          </w:rPr>
          <w:t>Banerjee</w:t>
        </w:r>
      </w:hyperlink>
      <w:r w:rsidR="001D00B2" w:rsidRPr="00DC2ECB">
        <w:rPr>
          <w:lang w:val="es-AR" w:eastAsia="es-AR"/>
        </w:rPr>
        <w:t xml:space="preserve"> </w:t>
      </w:r>
      <w:r w:rsidR="001D00B2" w:rsidRPr="00DC2ECB">
        <w:rPr>
          <w:lang w:val="es-AR"/>
        </w:rPr>
        <w:t xml:space="preserve">BD, </w:t>
      </w:r>
      <w:hyperlink r:id="rId7290" w:history="1">
        <w:r w:rsidR="001D00B2" w:rsidRPr="00DC2ECB">
          <w:rPr>
            <w:rFonts w:ascii="Arial" w:hAnsi="Arial" w:cs="Arial"/>
            <w:b/>
            <w:bCs/>
            <w:color w:val="333333"/>
            <w:lang w:val="es-AR" w:eastAsia="es-AR"/>
          </w:rPr>
          <w:t xml:space="preserve"> Bala</w:t>
        </w:r>
      </w:hyperlink>
      <w:r w:rsidR="001D00B2" w:rsidRPr="00DC2ECB">
        <w:rPr>
          <w:lang w:val="es-AR" w:eastAsia="es-AR"/>
        </w:rPr>
        <w:t xml:space="preserve"> </w:t>
      </w:r>
      <w:r w:rsidR="001D00B2" w:rsidRPr="00DC2ECB">
        <w:rPr>
          <w:lang w:val="es-AR"/>
        </w:rPr>
        <w:t xml:space="preserve">K, </w:t>
      </w:r>
      <w:hyperlink r:id="rId7291" w:history="1">
        <w:r w:rsidR="001D00B2" w:rsidRPr="00DC2ECB">
          <w:rPr>
            <w:rFonts w:ascii="Arial" w:hAnsi="Arial" w:cs="Arial"/>
            <w:b/>
            <w:bCs/>
            <w:color w:val="333333"/>
            <w:lang w:val="es-AR" w:eastAsia="es-AR"/>
          </w:rPr>
          <w:t xml:space="preserve"> Basu</w:t>
        </w:r>
      </w:hyperlink>
      <w:r w:rsidR="001D00B2" w:rsidRPr="00DC2ECB">
        <w:rPr>
          <w:lang w:val="es-AR" w:eastAsia="es-AR"/>
        </w:rPr>
        <w:t xml:space="preserve"> </w:t>
      </w:r>
      <w:r w:rsidR="001D00B2" w:rsidRPr="00DC2ECB">
        <w:rPr>
          <w:lang w:val="es-AR"/>
        </w:rPr>
        <w:t>M,</w:t>
      </w:r>
      <w:r w:rsidR="001D00B2" w:rsidRPr="00DC2ECB">
        <w:rPr>
          <w:rFonts w:ascii="Arial" w:hAnsi="Arial" w:cs="Arial"/>
          <w:b/>
          <w:bCs/>
          <w:color w:val="403838"/>
          <w:lang w:val="es-AR" w:eastAsia="es-AR"/>
        </w:rPr>
        <w:t xml:space="preserve"> </w:t>
      </w:r>
      <w:hyperlink r:id="rId7292" w:history="1">
        <w:r w:rsidR="001D00B2" w:rsidRPr="00DC2ECB">
          <w:rPr>
            <w:rFonts w:ascii="Arial" w:hAnsi="Arial" w:cs="Arial"/>
            <w:b/>
            <w:bCs/>
            <w:color w:val="333333"/>
            <w:lang w:val="es-AR" w:eastAsia="es-AR"/>
          </w:rPr>
          <w:t xml:space="preserve"> Mustafa</w:t>
        </w:r>
      </w:hyperlink>
      <w:r w:rsidR="001D00B2" w:rsidRPr="00DC2ECB">
        <w:rPr>
          <w:lang w:val="es-AR"/>
        </w:rPr>
        <w:t xml:space="preserve"> Md.</w:t>
      </w:r>
      <w:r w:rsidR="001D00B2" w:rsidRPr="00E77859">
        <w:rPr>
          <w:rFonts w:ascii="Arial" w:hAnsi="Arial" w:cs="Arial"/>
          <w:b/>
          <w:bCs/>
          <w:color w:val="403838"/>
          <w:kern w:val="36"/>
          <w:sz w:val="22"/>
          <w:szCs w:val="22"/>
          <w:lang w:val="es-AR" w:eastAsia="es-AR"/>
        </w:rPr>
        <w:t>Niveles de plaguicidas organoclorados y el riesgo de enfermedad de Alzheimer en el norte de la población de la India</w:t>
      </w:r>
      <w:r w:rsidR="001D00B2" w:rsidRPr="00E77859">
        <w:rPr>
          <w:rFonts w:ascii="Arial" w:hAnsi="Arial" w:cs="Arial"/>
          <w:b/>
          <w:bCs/>
          <w:color w:val="403838"/>
          <w:kern w:val="36"/>
          <w:sz w:val="22"/>
          <w:szCs w:val="22"/>
          <w:lang w:eastAsia="es-AR"/>
        </w:rPr>
        <w:t>.</w:t>
      </w:r>
      <w:r w:rsidR="001D00B2" w:rsidRPr="00E77859">
        <w:rPr>
          <w:rStyle w:val="CitaHTML"/>
          <w:rFonts w:ascii="Arial" w:hAnsi="Arial" w:cs="Arial"/>
          <w:i w:val="0"/>
          <w:iCs w:val="0"/>
          <w:color w:val="333300"/>
          <w:sz w:val="22"/>
          <w:szCs w:val="22"/>
          <w:bdr w:val="none" w:sz="0" w:space="0" w:color="auto" w:frame="1"/>
          <w:shd w:val="clear" w:color="auto" w:fill="FFFFFF"/>
        </w:rPr>
        <w:t xml:space="preserve"> </w:t>
      </w:r>
      <w:r w:rsidR="001D00B2" w:rsidRPr="001D00B2">
        <w:rPr>
          <w:rStyle w:val="CitaHTML"/>
          <w:rFonts w:ascii="Arial" w:hAnsi="Arial" w:cs="Arial"/>
          <w:color w:val="333300"/>
          <w:sz w:val="22"/>
          <w:szCs w:val="22"/>
          <w:bdr w:val="none" w:sz="0" w:space="0" w:color="auto" w:frame="1"/>
          <w:shd w:val="clear" w:color="auto" w:fill="FFFFFF"/>
          <w:lang w:val="es-AR"/>
        </w:rPr>
        <w:t>Hum Exp Toxicol</w:t>
      </w:r>
      <w:r w:rsidR="001D00B2" w:rsidRPr="001D00B2">
        <w:rPr>
          <w:rStyle w:val="apple-converted-space"/>
          <w:rFonts w:ascii="Arial" w:hAnsi="Arial" w:cs="Arial"/>
          <w:b/>
          <w:bCs/>
          <w:color w:val="333300"/>
          <w:sz w:val="22"/>
          <w:szCs w:val="22"/>
          <w:bdr w:val="none" w:sz="0" w:space="0" w:color="auto" w:frame="1"/>
          <w:shd w:val="clear" w:color="auto" w:fill="FFFFFF"/>
          <w:lang w:val="es-AR"/>
        </w:rPr>
        <w:t> </w:t>
      </w:r>
      <w:r w:rsidR="001D00B2">
        <w:rPr>
          <w:rStyle w:val="apple-converted-space"/>
          <w:rFonts w:ascii="Arial" w:hAnsi="Arial" w:cs="Arial"/>
          <w:b/>
          <w:bCs/>
          <w:color w:val="333300"/>
          <w:sz w:val="22"/>
          <w:szCs w:val="22"/>
          <w:bdr w:val="none" w:sz="0" w:space="0" w:color="auto" w:frame="1"/>
          <w:shd w:val="clear" w:color="auto" w:fill="FFFFFF"/>
          <w:lang w:val="es-AR"/>
        </w:rPr>
        <w:t>.</w:t>
      </w:r>
      <w:r w:rsidR="001D00B2" w:rsidRPr="001D00B2">
        <w:rPr>
          <w:rStyle w:val="slug-pub-date"/>
          <w:rFonts w:ascii="Arial" w:hAnsi="Arial" w:cs="Arial"/>
          <w:b/>
          <w:bCs/>
          <w:color w:val="333300"/>
          <w:sz w:val="22"/>
          <w:szCs w:val="22"/>
          <w:bdr w:val="none" w:sz="0" w:space="0" w:color="auto" w:frame="1"/>
          <w:shd w:val="clear" w:color="auto" w:fill="FFFFFF"/>
          <w:lang w:val="es-AR"/>
        </w:rPr>
        <w:t>January 2013</w:t>
      </w:r>
      <w:r w:rsidR="001D00B2" w:rsidRPr="001D00B2">
        <w:rPr>
          <w:rStyle w:val="apple-converted-space"/>
          <w:rFonts w:ascii="Arial" w:hAnsi="Arial" w:cs="Arial"/>
          <w:b/>
          <w:bCs/>
          <w:color w:val="333300"/>
          <w:sz w:val="22"/>
          <w:szCs w:val="22"/>
          <w:bdr w:val="none" w:sz="0" w:space="0" w:color="auto" w:frame="1"/>
          <w:shd w:val="clear" w:color="auto" w:fill="FFFFFF"/>
          <w:lang w:val="es-AR"/>
        </w:rPr>
        <w:t> </w:t>
      </w:r>
      <w:r w:rsidR="001D00B2" w:rsidRPr="001D00B2">
        <w:rPr>
          <w:rStyle w:val="slug-vol"/>
          <w:color w:val="333300"/>
          <w:sz w:val="22"/>
          <w:szCs w:val="22"/>
          <w:bdr w:val="none" w:sz="0" w:space="0" w:color="auto" w:frame="1"/>
          <w:shd w:val="clear" w:color="auto" w:fill="FFFFFF"/>
          <w:lang w:val="es-AR"/>
        </w:rPr>
        <w:t>vol. 32</w:t>
      </w:r>
      <w:r w:rsidR="001D00B2" w:rsidRPr="001D00B2">
        <w:rPr>
          <w:rStyle w:val="slug-issue"/>
          <w:rFonts w:ascii="Arial" w:hAnsi="Arial" w:cs="Arial"/>
          <w:color w:val="333300"/>
          <w:sz w:val="22"/>
          <w:szCs w:val="22"/>
          <w:bdr w:val="none" w:sz="0" w:space="0" w:color="auto" w:frame="1"/>
          <w:shd w:val="clear" w:color="auto" w:fill="FFFFFF"/>
          <w:lang w:val="es-AR"/>
        </w:rPr>
        <w:t xml:space="preserve"> </w:t>
      </w:r>
      <w:r w:rsidR="001D00B2">
        <w:rPr>
          <w:rStyle w:val="slug-issue"/>
          <w:rFonts w:ascii="Arial" w:hAnsi="Arial" w:cs="Arial"/>
          <w:color w:val="333300"/>
          <w:sz w:val="22"/>
          <w:szCs w:val="22"/>
          <w:bdr w:val="none" w:sz="0" w:space="0" w:color="auto" w:frame="1"/>
          <w:shd w:val="clear" w:color="auto" w:fill="FFFFFF"/>
          <w:lang w:val="es-AR"/>
        </w:rPr>
        <w:t>(</w:t>
      </w:r>
      <w:r w:rsidR="001D00B2" w:rsidRPr="001D00B2">
        <w:rPr>
          <w:rStyle w:val="slug-issue"/>
          <w:rFonts w:ascii="Arial" w:hAnsi="Arial" w:cs="Arial"/>
          <w:color w:val="333300"/>
          <w:sz w:val="22"/>
          <w:szCs w:val="22"/>
          <w:bdr w:val="none" w:sz="0" w:space="0" w:color="auto" w:frame="1"/>
          <w:shd w:val="clear" w:color="auto" w:fill="FFFFFF"/>
          <w:lang w:val="es-AR"/>
        </w:rPr>
        <w:t>1</w:t>
      </w:r>
      <w:r w:rsidR="001D00B2">
        <w:rPr>
          <w:rStyle w:val="slug-issue"/>
          <w:rFonts w:ascii="Arial" w:hAnsi="Arial" w:cs="Arial"/>
          <w:color w:val="333300"/>
          <w:sz w:val="22"/>
          <w:szCs w:val="22"/>
          <w:bdr w:val="none" w:sz="0" w:space="0" w:color="auto" w:frame="1"/>
          <w:shd w:val="clear" w:color="auto" w:fill="FFFFFF"/>
          <w:lang w:val="es-AR"/>
        </w:rPr>
        <w:t>):</w:t>
      </w:r>
      <w:r w:rsidR="001D00B2" w:rsidRPr="001D00B2">
        <w:rPr>
          <w:rStyle w:val="apple-converted-space"/>
          <w:rFonts w:ascii="Arial" w:hAnsi="Arial" w:cs="Arial"/>
          <w:color w:val="333300"/>
          <w:sz w:val="22"/>
          <w:szCs w:val="22"/>
          <w:bdr w:val="none" w:sz="0" w:space="0" w:color="auto" w:frame="1"/>
          <w:shd w:val="clear" w:color="auto" w:fill="FFFFFF"/>
          <w:lang w:val="es-AR"/>
        </w:rPr>
        <w:t> </w:t>
      </w:r>
      <w:r w:rsidR="001D00B2" w:rsidRPr="001D00B2">
        <w:rPr>
          <w:rStyle w:val="slug-pages"/>
          <w:rFonts w:ascii="Arial" w:hAnsi="Arial" w:cs="Arial"/>
          <w:b/>
          <w:bCs/>
          <w:color w:val="333300"/>
          <w:sz w:val="22"/>
          <w:szCs w:val="22"/>
          <w:bdr w:val="none" w:sz="0" w:space="0" w:color="auto" w:frame="1"/>
          <w:shd w:val="clear" w:color="auto" w:fill="FFFFFF"/>
          <w:lang w:val="es-AR"/>
        </w:rPr>
        <w:t>24-30</w:t>
      </w:r>
      <w:r w:rsidR="001D00B2" w:rsidRPr="001D00B2">
        <w:rPr>
          <w:rStyle w:val="slug-pages"/>
          <w:rFonts w:ascii="Arial" w:hAnsi="Arial" w:cs="Arial"/>
          <w:b/>
          <w:bCs/>
          <w:color w:val="333300"/>
          <w:sz w:val="22"/>
          <w:szCs w:val="22"/>
          <w:bdr w:val="none" w:sz="0" w:space="0" w:color="auto" w:frame="1"/>
          <w:shd w:val="clear" w:color="auto" w:fill="FFFFFF"/>
        </w:rPr>
        <w:t>.</w:t>
      </w:r>
    </w:p>
    <w:p w:rsidR="00E77859" w:rsidRPr="001D00B2" w:rsidRDefault="00E77859" w:rsidP="001D00B2">
      <w:pPr>
        <w:shd w:val="clear" w:color="auto" w:fill="FFFFFF"/>
        <w:jc w:val="both"/>
        <w:textAlignment w:val="baseline"/>
        <w:rPr>
          <w:rStyle w:val="Textoennegrita"/>
          <w:rFonts w:ascii="Arial" w:hAnsi="Arial" w:cs="Arial"/>
          <w:color w:val="403838"/>
          <w:sz w:val="22"/>
          <w:szCs w:val="22"/>
          <w:lang w:val="es-AR" w:eastAsia="es-AR"/>
        </w:rPr>
      </w:pPr>
    </w:p>
    <w:p w:rsidR="00E77859" w:rsidRPr="00477AD6" w:rsidRDefault="00E77859" w:rsidP="00477AD6">
      <w:pPr>
        <w:jc w:val="both"/>
        <w:rPr>
          <w:rStyle w:val="Textoennegrita"/>
          <w:b w:val="0"/>
          <w:bCs w:val="0"/>
        </w:rPr>
      </w:pPr>
      <w:r w:rsidRPr="00FD1D01">
        <w:rPr>
          <w:rFonts w:ascii="inherit" w:hAnsi="inherit" w:cs="Helvetica"/>
          <w:color w:val="333333"/>
          <w:bdr w:val="none" w:sz="0" w:space="0" w:color="auto" w:frame="1"/>
          <w:lang w:eastAsia="es-AR"/>
        </w:rPr>
        <w:t>Singh Yadav Sushama,</w:t>
      </w:r>
      <w:r w:rsidRPr="001A6D52">
        <w:rPr>
          <w:rFonts w:ascii="inherit" w:hAnsi="inherit" w:cs="Helvetica"/>
          <w:color w:val="333333"/>
          <w:bdr w:val="none" w:sz="0" w:space="0" w:color="auto" w:frame="1"/>
          <w:lang w:eastAsia="es-AR"/>
        </w:rPr>
        <w:t xml:space="preserve"> </w:t>
      </w:r>
      <w:r w:rsidRPr="00FD1D01">
        <w:rPr>
          <w:rFonts w:ascii="inherit" w:hAnsi="inherit" w:cs="Helvetica"/>
          <w:color w:val="333333"/>
          <w:bdr w:val="none" w:sz="0" w:space="0" w:color="auto" w:frame="1"/>
          <w:lang w:eastAsia="es-AR"/>
        </w:rPr>
        <w:t>Giri Sarbani, Singha</w:t>
      </w:r>
      <w:r w:rsidRPr="001A6D52">
        <w:rPr>
          <w:rFonts w:ascii="inherit" w:hAnsi="inherit" w:cs="Helvetica"/>
          <w:color w:val="333333"/>
          <w:bdr w:val="none" w:sz="0" w:space="0" w:color="auto" w:frame="1"/>
          <w:lang w:eastAsia="es-AR"/>
        </w:rPr>
        <w:t xml:space="preserve"> </w:t>
      </w:r>
      <w:r w:rsidRPr="00FD1D01">
        <w:rPr>
          <w:rFonts w:ascii="inherit" w:hAnsi="inherit" w:cs="Helvetica"/>
          <w:color w:val="333333"/>
          <w:bdr w:val="none" w:sz="0" w:space="0" w:color="auto" w:frame="1"/>
          <w:lang w:eastAsia="es-AR"/>
        </w:rPr>
        <w:t>Utsab, Boro</w:t>
      </w:r>
      <w:r w:rsidRPr="001A6D52">
        <w:rPr>
          <w:rFonts w:ascii="inherit" w:hAnsi="inherit" w:cs="Helvetica"/>
          <w:color w:val="333333"/>
          <w:bdr w:val="none" w:sz="0" w:space="0" w:color="auto" w:frame="1"/>
          <w:lang w:eastAsia="es-AR"/>
        </w:rPr>
        <w:t xml:space="preserve"> </w:t>
      </w:r>
      <w:r w:rsidRPr="00FD1D01">
        <w:rPr>
          <w:rFonts w:ascii="inherit" w:hAnsi="inherit" w:cs="Helvetica"/>
          <w:color w:val="333333"/>
          <w:bdr w:val="none" w:sz="0" w:space="0" w:color="auto" w:frame="1"/>
          <w:lang w:eastAsia="es-AR"/>
        </w:rPr>
        <w:t>Freeman, Giri</w:t>
      </w:r>
      <w:r w:rsidRPr="001A6D52">
        <w:rPr>
          <w:rFonts w:ascii="inherit" w:hAnsi="inherit" w:cs="Helvetica"/>
          <w:color w:val="333333"/>
          <w:bdr w:val="none" w:sz="0" w:space="0" w:color="auto" w:frame="1"/>
          <w:lang w:eastAsia="es-AR"/>
        </w:rPr>
        <w:t xml:space="preserve"> </w:t>
      </w:r>
      <w:r w:rsidRPr="00FD1D01">
        <w:rPr>
          <w:rFonts w:ascii="inherit" w:hAnsi="inherit" w:cs="Helvetica"/>
          <w:color w:val="333333"/>
          <w:bdr w:val="none" w:sz="0" w:space="0" w:color="auto" w:frame="1"/>
          <w:lang w:eastAsia="es-AR"/>
        </w:rPr>
        <w:t>Anirudha.</w:t>
      </w:r>
      <w:r w:rsidRPr="00FD1D01">
        <w:rPr>
          <w:rFonts w:ascii="inherit" w:hAnsi="inherit" w:cs="Helvetica"/>
          <w:color w:val="333333"/>
          <w:lang w:eastAsia="es-AR"/>
        </w:rPr>
        <w:t xml:space="preserve"> </w:t>
      </w:r>
      <w:r w:rsidRPr="00FD1D01">
        <w:rPr>
          <w:rFonts w:ascii="inherit" w:hAnsi="inherit" w:cs="Helvetica"/>
          <w:b/>
          <w:color w:val="333333"/>
          <w:bdr w:val="none" w:sz="0" w:space="0" w:color="auto" w:frame="1"/>
          <w:lang w:eastAsia="es-AR"/>
        </w:rPr>
        <w:t>Los efectos tóxicos y genotóxicos de Roundup en los renacuajos de la rana skittering india (Euflictis cyanophlyctis) en presencia y ausencia de estrés depredador</w:t>
      </w:r>
      <w:r w:rsidRPr="00FD1D01">
        <w:rPr>
          <w:rFonts w:ascii="inherit" w:hAnsi="inherit" w:cs="Helvetica"/>
          <w:color w:val="333333"/>
          <w:bdr w:val="none" w:sz="0" w:space="0" w:color="auto" w:frame="1"/>
          <w:lang w:eastAsia="es-AR"/>
        </w:rPr>
        <w:t>.</w:t>
      </w:r>
      <w:r w:rsidRPr="00FD1D01">
        <w:rPr>
          <w:rFonts w:ascii="inherit" w:hAnsi="inherit" w:cs="Helvetica"/>
          <w:color w:val="333333"/>
          <w:lang w:eastAsia="es-AR"/>
        </w:rPr>
        <w:t> </w:t>
      </w:r>
      <w:r w:rsidRPr="00FD1D01">
        <w:rPr>
          <w:rFonts w:ascii="inherit" w:hAnsi="inherit" w:cs="Helvetica"/>
          <w:i/>
          <w:iCs/>
          <w:color w:val="333333"/>
          <w:lang w:eastAsia="es-AR"/>
        </w:rPr>
        <w:t xml:space="preserve">Aquatic Toxicology. Mayo 2013. Vol. </w:t>
      </w:r>
      <w:r w:rsidRPr="00FD1D01">
        <w:rPr>
          <w:rFonts w:ascii="inherit" w:hAnsi="inherit" w:cs="Helvetica"/>
          <w:b/>
          <w:bCs/>
          <w:color w:val="333333"/>
          <w:lang w:eastAsia="es-AR"/>
        </w:rPr>
        <w:t>132-133</w:t>
      </w:r>
      <w:r w:rsidRPr="00FD1D01">
        <w:rPr>
          <w:rFonts w:ascii="inherit" w:hAnsi="inherit" w:cs="Helvetica"/>
          <w:color w:val="333333"/>
          <w:lang w:eastAsia="es-AR"/>
        </w:rPr>
        <w:t> </w:t>
      </w:r>
      <w:r w:rsidRPr="00FD1D01">
        <w:rPr>
          <w:rFonts w:ascii="inherit" w:hAnsi="inherit" w:cs="Helvetica"/>
          <w:color w:val="333333"/>
          <w:bdr w:val="none" w:sz="0" w:space="0" w:color="auto" w:frame="1"/>
          <w:lang w:eastAsia="es-AR"/>
        </w:rPr>
        <w:t xml:space="preserve">, Pags. 1-8. </w:t>
      </w:r>
      <w:r w:rsidRPr="00FD1D01">
        <w:rPr>
          <w:rFonts w:ascii="inherit" w:hAnsi="inherit" w:cs="Helvetica"/>
          <w:color w:val="333333"/>
          <w:lang w:eastAsia="es-AR"/>
        </w:rPr>
        <w:t> </w:t>
      </w:r>
    </w:p>
    <w:p w:rsidR="007E31EA" w:rsidRDefault="007E31EA" w:rsidP="007E31EA">
      <w:pPr>
        <w:pStyle w:val="authors"/>
        <w:shd w:val="clear" w:color="auto" w:fill="FFFFFF"/>
        <w:spacing w:after="0" w:line="384" w:lineRule="atLeast"/>
        <w:jc w:val="both"/>
        <w:textAlignment w:val="baseline"/>
        <w:rPr>
          <w:rStyle w:val="apple-converted-space"/>
          <w:rFonts w:ascii="inherit" w:hAnsi="inherit"/>
          <w:color w:val="000000"/>
          <w:bdr w:val="none" w:sz="0" w:space="0" w:color="auto" w:frame="1"/>
          <w:lang w:val="es-AR"/>
        </w:rPr>
      </w:pPr>
      <w:r w:rsidRPr="007E31EA">
        <w:rPr>
          <w:rStyle w:val="Textoennegrita"/>
          <w:rFonts w:ascii="inherit" w:hAnsi="inherit"/>
          <w:b w:val="0"/>
          <w:color w:val="000000"/>
          <w:bdr w:val="none" w:sz="0" w:space="0" w:color="auto" w:frame="1"/>
        </w:rPr>
        <w:t>Skinner Michael K</w:t>
      </w:r>
      <w:r w:rsidRPr="007E31EA">
        <w:rPr>
          <w:rStyle w:val="apple-converted-space"/>
          <w:rFonts w:ascii="inherit" w:hAnsi="inherit"/>
          <w:b/>
          <w:color w:val="000000"/>
          <w:bdr w:val="none" w:sz="0" w:space="0" w:color="auto" w:frame="1"/>
        </w:rPr>
        <w:t> </w:t>
      </w:r>
      <w:r w:rsidRPr="007E31EA">
        <w:rPr>
          <w:rStyle w:val="notranslate"/>
          <w:rFonts w:ascii="inherit" w:hAnsi="inherit"/>
          <w:b/>
          <w:color w:val="000000"/>
          <w:bdr w:val="none" w:sz="0" w:space="0" w:color="auto" w:frame="1"/>
          <w:vertAlign w:val="superscript"/>
        </w:rPr>
        <w:t>*</w:t>
      </w:r>
      <w:r w:rsidRPr="007E31EA">
        <w:rPr>
          <w:rStyle w:val="Textoennegrita"/>
          <w:rFonts w:ascii="inherit" w:hAnsi="inherit"/>
          <w:b w:val="0"/>
          <w:color w:val="000000"/>
          <w:bdr w:val="none" w:sz="0" w:space="0" w:color="auto" w:frame="1"/>
        </w:rPr>
        <w:t>, Manikkam Mohan, Tracey Rebecca, Guerrero-Bosagna Carlos, Haque Muksitul</w:t>
      </w:r>
      <w:r w:rsidRPr="007E31EA">
        <w:rPr>
          <w:rStyle w:val="apple-converted-space"/>
          <w:rFonts w:ascii="inherit" w:hAnsi="inherit"/>
          <w:b/>
          <w:color w:val="000000"/>
          <w:bdr w:val="none" w:sz="0" w:space="0" w:color="auto" w:frame="1"/>
        </w:rPr>
        <w:t> </w:t>
      </w:r>
      <w:r w:rsidRPr="007E31EA">
        <w:rPr>
          <w:rStyle w:val="notranslate"/>
          <w:rFonts w:ascii="inherit" w:hAnsi="inherit"/>
          <w:b/>
          <w:color w:val="000000"/>
          <w:bdr w:val="none" w:sz="0" w:space="0" w:color="auto" w:frame="1"/>
        </w:rPr>
        <w:t>y</w:t>
      </w:r>
      <w:r w:rsidRPr="007E31EA">
        <w:rPr>
          <w:rStyle w:val="apple-converted-space"/>
          <w:rFonts w:ascii="inherit" w:hAnsi="inherit"/>
          <w:b/>
          <w:color w:val="000000"/>
          <w:bdr w:val="none" w:sz="0" w:space="0" w:color="auto" w:frame="1"/>
        </w:rPr>
        <w:t> </w:t>
      </w:r>
      <w:r w:rsidRPr="007E31EA">
        <w:rPr>
          <w:rStyle w:val="Textoennegrita"/>
          <w:rFonts w:ascii="inherit" w:hAnsi="inherit"/>
          <w:b w:val="0"/>
          <w:color w:val="000000"/>
          <w:bdr w:val="none" w:sz="0" w:space="0" w:color="auto" w:frame="1"/>
        </w:rPr>
        <w:t xml:space="preserve"> Nilsson Eric E.</w:t>
      </w:r>
      <w:r w:rsidRPr="003F13BB">
        <w:rPr>
          <w:rStyle w:val="notranslate"/>
          <w:rFonts w:ascii="inherit" w:hAnsi="inherit"/>
          <w:b/>
          <w:color w:val="008B91"/>
          <w:bdr w:val="none" w:sz="0" w:space="0" w:color="auto" w:frame="1"/>
        </w:rPr>
        <w:t>Diclorodifeniltricloroetano (DDT) exposición Ancestral promueve la herencia transgeneracional epigenética de la obesidad.</w:t>
      </w:r>
      <w:r w:rsidRPr="003F13BB">
        <w:rPr>
          <w:rStyle w:val="nfasis"/>
          <w:rFonts w:ascii="inherit" w:hAnsi="inherit"/>
          <w:b/>
          <w:color w:val="000000"/>
          <w:bdr w:val="none" w:sz="0" w:space="0" w:color="auto" w:frame="1"/>
        </w:rPr>
        <w:t xml:space="preserve"> </w:t>
      </w:r>
      <w:r w:rsidRPr="007245EC">
        <w:rPr>
          <w:rStyle w:val="nfasis"/>
          <w:rFonts w:ascii="inherit" w:hAnsi="inherit"/>
          <w:color w:val="000000"/>
          <w:bdr w:val="none" w:sz="0" w:space="0" w:color="auto" w:frame="1"/>
          <w:lang w:val="es-AR"/>
        </w:rPr>
        <w:t>BMC Medicina</w:t>
      </w:r>
      <w:r w:rsidRPr="007245EC">
        <w:rPr>
          <w:rStyle w:val="apple-converted-space"/>
          <w:rFonts w:ascii="inherit" w:hAnsi="inherit"/>
          <w:color w:val="000000"/>
          <w:bdr w:val="none" w:sz="0" w:space="0" w:color="auto" w:frame="1"/>
          <w:lang w:val="es-AR"/>
        </w:rPr>
        <w:t> </w:t>
      </w:r>
      <w:r w:rsidRPr="007245EC">
        <w:rPr>
          <w:rStyle w:val="notranslate"/>
          <w:rFonts w:ascii="inherit" w:hAnsi="inherit"/>
          <w:color w:val="000000"/>
          <w:bdr w:val="none" w:sz="0" w:space="0" w:color="auto" w:frame="1"/>
          <w:lang w:val="es-AR"/>
        </w:rPr>
        <w:t>2013,</w:t>
      </w:r>
      <w:r w:rsidRPr="007245EC">
        <w:rPr>
          <w:rStyle w:val="apple-converted-space"/>
          <w:rFonts w:ascii="inherit" w:hAnsi="inherit"/>
          <w:color w:val="000000"/>
          <w:bdr w:val="none" w:sz="0" w:space="0" w:color="auto" w:frame="1"/>
          <w:lang w:val="es-AR"/>
        </w:rPr>
        <w:t> </w:t>
      </w:r>
      <w:r w:rsidRPr="007245EC">
        <w:rPr>
          <w:rStyle w:val="Textoennegrita"/>
          <w:rFonts w:ascii="inherit" w:hAnsi="inherit"/>
          <w:color w:val="000000"/>
          <w:bdr w:val="none" w:sz="0" w:space="0" w:color="auto" w:frame="1"/>
          <w:lang w:val="es-AR"/>
        </w:rPr>
        <w:t>11:</w:t>
      </w:r>
      <w:r w:rsidRPr="007245EC">
        <w:rPr>
          <w:rStyle w:val="apple-converted-space"/>
          <w:rFonts w:ascii="inherit" w:hAnsi="inherit"/>
          <w:color w:val="000000"/>
          <w:bdr w:val="none" w:sz="0" w:space="0" w:color="auto" w:frame="1"/>
          <w:lang w:val="es-AR"/>
        </w:rPr>
        <w:t> </w:t>
      </w:r>
      <w:r w:rsidRPr="007245EC">
        <w:rPr>
          <w:rStyle w:val="notranslate"/>
          <w:rFonts w:ascii="inherit" w:hAnsi="inherit"/>
          <w:color w:val="000000"/>
          <w:bdr w:val="none" w:sz="0" w:space="0" w:color="auto" w:frame="1"/>
          <w:lang w:val="es-AR"/>
        </w:rPr>
        <w:t>228</w:t>
      </w:r>
      <w:r w:rsidRPr="007245EC">
        <w:rPr>
          <w:rStyle w:val="apple-converted-space"/>
          <w:rFonts w:ascii="inherit" w:hAnsi="inherit"/>
          <w:color w:val="000000"/>
          <w:bdr w:val="none" w:sz="0" w:space="0" w:color="auto" w:frame="1"/>
          <w:lang w:val="es-AR"/>
        </w:rPr>
        <w:t>.</w:t>
      </w:r>
    </w:p>
    <w:p w:rsidR="00F441AD" w:rsidRPr="006F5672" w:rsidRDefault="006359CD" w:rsidP="00E85AB8">
      <w:pPr>
        <w:shd w:val="clear" w:color="auto" w:fill="FFFFFF"/>
        <w:spacing w:after="60"/>
        <w:jc w:val="both"/>
        <w:outlineLvl w:val="0"/>
        <w:rPr>
          <w:rFonts w:ascii="Arial" w:hAnsi="Arial" w:cs="Arial"/>
          <w:color w:val="000000"/>
          <w:sz w:val="20"/>
          <w:szCs w:val="20"/>
          <w:lang w:val="es-AR"/>
        </w:rPr>
      </w:pPr>
      <w:hyperlink r:id="rId7293" w:history="1">
        <w:r w:rsidR="00E85AB8" w:rsidRPr="004415C1">
          <w:rPr>
            <w:rStyle w:val="Hipervnculo"/>
            <w:rFonts w:ascii="Arial" w:hAnsi="Arial" w:cs="Arial"/>
            <w:color w:val="660066"/>
            <w:sz w:val="22"/>
            <w:szCs w:val="22"/>
            <w:u w:val="none"/>
          </w:rPr>
          <w:t>Skinner MK</w:t>
        </w:r>
      </w:hyperlink>
      <w:r w:rsidR="00E85AB8" w:rsidRPr="004415C1">
        <w:rPr>
          <w:rFonts w:ascii="Arial" w:hAnsi="Arial" w:cs="Arial"/>
          <w:color w:val="000000"/>
          <w:sz w:val="22"/>
          <w:szCs w:val="22"/>
        </w:rPr>
        <w:t>,</w:t>
      </w:r>
      <w:r w:rsidR="00E85AB8" w:rsidRPr="004415C1">
        <w:rPr>
          <w:rStyle w:val="apple-converted-space"/>
          <w:rFonts w:ascii="Arial" w:hAnsi="Arial" w:cs="Arial"/>
          <w:color w:val="000000"/>
          <w:sz w:val="22"/>
          <w:szCs w:val="22"/>
        </w:rPr>
        <w:t> </w:t>
      </w:r>
      <w:hyperlink r:id="rId7294" w:history="1">
        <w:r w:rsidR="00E85AB8" w:rsidRPr="004415C1">
          <w:rPr>
            <w:rStyle w:val="highlight"/>
            <w:rFonts w:ascii="Arial" w:hAnsi="Arial" w:cs="Arial"/>
            <w:color w:val="660066"/>
            <w:sz w:val="22"/>
            <w:szCs w:val="22"/>
          </w:rPr>
          <w:t>Guerrero-Bosagna C</w:t>
        </w:r>
      </w:hyperlink>
      <w:r w:rsidR="00E85AB8" w:rsidRPr="004415C1">
        <w:rPr>
          <w:rFonts w:ascii="Arial" w:hAnsi="Arial" w:cs="Arial"/>
          <w:color w:val="000000"/>
          <w:sz w:val="22"/>
          <w:szCs w:val="22"/>
        </w:rPr>
        <w:t>,</w:t>
      </w:r>
      <w:r w:rsidR="00E85AB8" w:rsidRPr="004415C1">
        <w:rPr>
          <w:rStyle w:val="apple-converted-space"/>
          <w:rFonts w:ascii="Arial" w:hAnsi="Arial" w:cs="Arial"/>
          <w:color w:val="000000"/>
          <w:sz w:val="22"/>
          <w:szCs w:val="22"/>
        </w:rPr>
        <w:t> </w:t>
      </w:r>
      <w:hyperlink r:id="rId7295" w:history="1">
        <w:r w:rsidR="00E85AB8" w:rsidRPr="004415C1">
          <w:rPr>
            <w:rStyle w:val="Hipervnculo"/>
            <w:rFonts w:ascii="Arial" w:hAnsi="Arial" w:cs="Arial"/>
            <w:color w:val="660066"/>
            <w:sz w:val="22"/>
            <w:szCs w:val="22"/>
            <w:u w:val="none"/>
          </w:rPr>
          <w:t>Haque M</w:t>
        </w:r>
      </w:hyperlink>
      <w:r w:rsidR="00E85AB8" w:rsidRPr="004415C1">
        <w:rPr>
          <w:rFonts w:ascii="Arial" w:hAnsi="Arial" w:cs="Arial"/>
          <w:color w:val="000000"/>
          <w:sz w:val="22"/>
          <w:szCs w:val="22"/>
        </w:rPr>
        <w:t>,</w:t>
      </w:r>
      <w:r w:rsidR="00E85AB8" w:rsidRPr="004415C1">
        <w:rPr>
          <w:rStyle w:val="apple-converted-space"/>
          <w:rFonts w:ascii="Arial" w:hAnsi="Arial" w:cs="Arial"/>
          <w:color w:val="000000"/>
          <w:sz w:val="22"/>
          <w:szCs w:val="22"/>
        </w:rPr>
        <w:t> </w:t>
      </w:r>
      <w:hyperlink r:id="rId7296" w:history="1">
        <w:r w:rsidR="00E85AB8" w:rsidRPr="004415C1">
          <w:rPr>
            <w:rStyle w:val="Hipervnculo"/>
            <w:rFonts w:ascii="Arial" w:hAnsi="Arial" w:cs="Arial"/>
            <w:color w:val="660066"/>
            <w:sz w:val="22"/>
            <w:szCs w:val="22"/>
            <w:u w:val="none"/>
          </w:rPr>
          <w:t>Nilsson E</w:t>
        </w:r>
      </w:hyperlink>
      <w:r w:rsidR="00E85AB8" w:rsidRPr="004415C1">
        <w:rPr>
          <w:rFonts w:ascii="Arial" w:hAnsi="Arial" w:cs="Arial"/>
          <w:color w:val="000000"/>
          <w:sz w:val="22"/>
          <w:szCs w:val="22"/>
        </w:rPr>
        <w:t>,</w:t>
      </w:r>
      <w:r w:rsidR="00E85AB8" w:rsidRPr="004415C1">
        <w:rPr>
          <w:rStyle w:val="apple-converted-space"/>
          <w:rFonts w:ascii="Arial" w:hAnsi="Arial" w:cs="Arial"/>
          <w:color w:val="000000"/>
          <w:sz w:val="22"/>
          <w:szCs w:val="22"/>
        </w:rPr>
        <w:t> </w:t>
      </w:r>
      <w:hyperlink r:id="rId7297" w:history="1">
        <w:r w:rsidR="00E85AB8" w:rsidRPr="004415C1">
          <w:rPr>
            <w:rStyle w:val="Hipervnculo"/>
            <w:rFonts w:ascii="Arial" w:hAnsi="Arial" w:cs="Arial"/>
            <w:color w:val="660066"/>
            <w:sz w:val="22"/>
            <w:szCs w:val="22"/>
            <w:u w:val="none"/>
          </w:rPr>
          <w:t>Bhandari R</w:t>
        </w:r>
      </w:hyperlink>
      <w:r w:rsidR="00E85AB8" w:rsidRPr="004415C1">
        <w:rPr>
          <w:rFonts w:ascii="Arial" w:hAnsi="Arial" w:cs="Arial"/>
          <w:color w:val="000000"/>
          <w:sz w:val="22"/>
          <w:szCs w:val="22"/>
        </w:rPr>
        <w:t>,</w:t>
      </w:r>
      <w:r w:rsidR="00E85AB8" w:rsidRPr="004415C1">
        <w:rPr>
          <w:rStyle w:val="apple-converted-space"/>
          <w:rFonts w:ascii="Arial" w:hAnsi="Arial" w:cs="Arial"/>
          <w:color w:val="000000"/>
          <w:sz w:val="22"/>
          <w:szCs w:val="22"/>
        </w:rPr>
        <w:t> </w:t>
      </w:r>
      <w:hyperlink r:id="rId7298" w:history="1">
        <w:r w:rsidR="00E85AB8" w:rsidRPr="004415C1">
          <w:rPr>
            <w:rStyle w:val="Hipervnculo"/>
            <w:rFonts w:ascii="Arial" w:hAnsi="Arial" w:cs="Arial"/>
            <w:color w:val="660066"/>
            <w:sz w:val="22"/>
            <w:szCs w:val="22"/>
            <w:u w:val="none"/>
          </w:rPr>
          <w:t>McCarrey JR</w:t>
        </w:r>
      </w:hyperlink>
      <w:r w:rsidR="00E85AB8" w:rsidRPr="004415C1">
        <w:rPr>
          <w:rFonts w:ascii="Arial" w:hAnsi="Arial" w:cs="Arial"/>
          <w:color w:val="000000"/>
          <w:sz w:val="22"/>
          <w:szCs w:val="22"/>
        </w:rPr>
        <w:t>.</w:t>
      </w:r>
      <w:r w:rsidR="00E85AB8" w:rsidRPr="004415C1">
        <w:rPr>
          <w:rFonts w:ascii="Verdana" w:hAnsi="Verdana" w:cs="Arial"/>
          <w:color w:val="333333"/>
          <w:kern w:val="36"/>
          <w:sz w:val="28"/>
          <w:szCs w:val="28"/>
          <w:lang w:eastAsia="es-AR"/>
        </w:rPr>
        <w:t xml:space="preserve"> </w:t>
      </w:r>
      <w:r w:rsidR="00E85AB8" w:rsidRPr="00923F05">
        <w:rPr>
          <w:rFonts w:ascii="Verdana" w:hAnsi="Verdana" w:cs="Arial"/>
          <w:b/>
          <w:color w:val="333333"/>
          <w:kern w:val="36"/>
          <w:lang w:eastAsia="es-AR"/>
        </w:rPr>
        <w:t>Ambientalmente inducida epigenética transgeneracional reprogramación de células germinales primordiales y la línea germinal posterior</w:t>
      </w:r>
      <w:r w:rsidR="00E85AB8">
        <w:rPr>
          <w:rFonts w:ascii="Verdana" w:hAnsi="Verdana" w:cs="Arial"/>
          <w:color w:val="333333"/>
          <w:kern w:val="36"/>
          <w:sz w:val="28"/>
          <w:szCs w:val="28"/>
          <w:lang w:eastAsia="es-AR"/>
        </w:rPr>
        <w:t>.</w:t>
      </w:r>
      <w:hyperlink r:id="rId7299" w:tooltip="PloS one." w:history="1">
        <w:r w:rsidR="00E85AB8" w:rsidRPr="006F5672">
          <w:rPr>
            <w:rStyle w:val="Hipervnculo"/>
            <w:rFonts w:ascii="Arial" w:hAnsi="Arial" w:cs="Arial"/>
            <w:color w:val="660066"/>
            <w:sz w:val="20"/>
            <w:szCs w:val="20"/>
            <w:u w:val="none"/>
            <w:lang w:val="es-AR"/>
          </w:rPr>
          <w:t>PLoS One.</w:t>
        </w:r>
      </w:hyperlink>
      <w:r w:rsidR="00E85AB8" w:rsidRPr="006F5672">
        <w:rPr>
          <w:rStyle w:val="apple-converted-space"/>
          <w:rFonts w:ascii="Arial" w:hAnsi="Arial" w:cs="Arial"/>
          <w:color w:val="000000"/>
          <w:sz w:val="20"/>
          <w:szCs w:val="20"/>
          <w:lang w:val="es-AR"/>
        </w:rPr>
        <w:t> </w:t>
      </w:r>
      <w:r w:rsidR="00E85AB8" w:rsidRPr="006F5672">
        <w:rPr>
          <w:rFonts w:ascii="Arial" w:hAnsi="Arial" w:cs="Arial"/>
          <w:color w:val="000000"/>
          <w:sz w:val="20"/>
          <w:szCs w:val="20"/>
          <w:lang w:val="es-AR"/>
        </w:rPr>
        <w:t>2013 Jul 15;8(7):e66318.</w:t>
      </w:r>
    </w:p>
    <w:p w:rsidR="00E85AB8" w:rsidRPr="00E85AB8" w:rsidRDefault="00E85AB8" w:rsidP="00E85AB8">
      <w:pPr>
        <w:shd w:val="clear" w:color="auto" w:fill="FFFFFF"/>
        <w:spacing w:after="60"/>
        <w:jc w:val="both"/>
        <w:outlineLvl w:val="0"/>
        <w:rPr>
          <w:rFonts w:ascii="Verdana" w:hAnsi="Verdana" w:cs="Arial"/>
          <w:color w:val="333333"/>
          <w:kern w:val="36"/>
          <w:sz w:val="28"/>
          <w:szCs w:val="28"/>
          <w:lang w:val="es-AR" w:eastAsia="es-AR"/>
        </w:rPr>
      </w:pPr>
    </w:p>
    <w:p w:rsidR="006D48ED" w:rsidRPr="00D30915" w:rsidRDefault="006359CD" w:rsidP="009C6D72">
      <w:pPr>
        <w:jc w:val="both"/>
        <w:rPr>
          <w:rStyle w:val="notranslate"/>
          <w:rFonts w:ascii="Arial" w:hAnsi="Arial" w:cs="Arial"/>
          <w:color w:val="000000"/>
          <w:sz w:val="20"/>
          <w:szCs w:val="20"/>
          <w:lang w:val="en-US"/>
        </w:rPr>
      </w:pPr>
      <w:hyperlink r:id="rId7300" w:history="1">
        <w:r w:rsidR="009C6D72" w:rsidRPr="009C6D72">
          <w:rPr>
            <w:rStyle w:val="Hipervnculo"/>
            <w:rFonts w:ascii="Arial" w:hAnsi="Arial" w:cs="Arial"/>
            <w:color w:val="660066"/>
            <w:u w:val="none"/>
          </w:rPr>
          <w:t>Sondhia S</w:t>
        </w:r>
      </w:hyperlink>
      <w:r w:rsidR="009C6D72" w:rsidRPr="009C6D72">
        <w:rPr>
          <w:rStyle w:val="apple-converted-space"/>
          <w:rFonts w:ascii="Arial" w:hAnsi="Arial" w:cs="Arial"/>
          <w:color w:val="000000"/>
        </w:rPr>
        <w:t> </w:t>
      </w:r>
      <w:r w:rsidR="009C6D72" w:rsidRPr="009C6D72">
        <w:rPr>
          <w:rStyle w:val="notranslate"/>
          <w:rFonts w:ascii="Arial" w:hAnsi="Arial" w:cs="Arial"/>
          <w:color w:val="000000"/>
        </w:rPr>
        <w:t>.</w:t>
      </w:r>
      <w:r w:rsidR="009C6D72" w:rsidRPr="003F13BB">
        <w:rPr>
          <w:rStyle w:val="notranslate"/>
          <w:rFonts w:ascii="Arial" w:hAnsi="Arial" w:cs="Arial"/>
          <w:b/>
          <w:color w:val="000000"/>
          <w:shd w:val="clear" w:color="auto" w:fill="E6ECF9"/>
        </w:rPr>
        <w:t>Disipación de pendimetalina en el suelo de campo de guisante (Pisum sativum L.) y la detección de los residuos terminales en plantas.</w:t>
      </w:r>
      <w:r w:rsidR="009C6D72" w:rsidRPr="00782955">
        <w:rPr>
          <w:rStyle w:val="notranslate"/>
          <w:rFonts w:ascii="Arial" w:hAnsi="Arial" w:cs="Arial"/>
          <w:color w:val="000000"/>
          <w:sz w:val="20"/>
          <w:szCs w:val="20"/>
        </w:rPr>
        <w:t xml:space="preserve"> </w:t>
      </w:r>
      <w:hyperlink r:id="rId7301" w:tooltip="Diario de la ciencia y la salud ambiental. Part. B, pesticidas, contaminantes de los alimentos y los desechos agrícolas." w:history="1">
        <w:r w:rsidR="009C6D72" w:rsidRPr="00D30915">
          <w:rPr>
            <w:rStyle w:val="Hipervnculo"/>
            <w:rFonts w:ascii="Arial" w:hAnsi="Arial" w:cs="Arial"/>
            <w:color w:val="660066"/>
            <w:sz w:val="20"/>
            <w:szCs w:val="20"/>
            <w:u w:val="none"/>
            <w:lang w:val="en-US"/>
          </w:rPr>
          <w:t>J Environ Sci. Health B.</w:t>
        </w:r>
      </w:hyperlink>
      <w:r w:rsidR="009C6D72" w:rsidRPr="00D30915">
        <w:rPr>
          <w:rStyle w:val="apple-converted-space"/>
          <w:rFonts w:ascii="Arial" w:hAnsi="Arial" w:cs="Arial"/>
          <w:color w:val="000000"/>
          <w:sz w:val="20"/>
          <w:szCs w:val="20"/>
          <w:lang w:val="en-US"/>
        </w:rPr>
        <w:t> </w:t>
      </w:r>
      <w:r w:rsidR="009C6D72" w:rsidRPr="00D30915">
        <w:rPr>
          <w:rStyle w:val="notranslate"/>
          <w:rFonts w:ascii="Arial" w:hAnsi="Arial" w:cs="Arial"/>
          <w:color w:val="000000"/>
          <w:sz w:val="20"/>
          <w:szCs w:val="20"/>
          <w:lang w:val="en-US"/>
        </w:rPr>
        <w:t>2013; 48 (12) :1043-8.</w:t>
      </w:r>
    </w:p>
    <w:p w:rsidR="009C6D72" w:rsidRPr="00D30915" w:rsidRDefault="009C6D72" w:rsidP="006D48ED">
      <w:pPr>
        <w:rPr>
          <w:rFonts w:eastAsia="Arial Unicode MS"/>
          <w:lang w:val="en-US"/>
        </w:rPr>
      </w:pPr>
    </w:p>
    <w:p w:rsidR="006D48ED" w:rsidRPr="00385E73" w:rsidRDefault="006359CD" w:rsidP="00201D7D">
      <w:pPr>
        <w:jc w:val="both"/>
        <w:rPr>
          <w:rFonts w:eastAsia="Arial Unicode MS"/>
        </w:rPr>
      </w:pPr>
      <w:hyperlink r:id="rId7302" w:tgtFrame="_blank" w:history="1">
        <w:r w:rsidR="006D48ED" w:rsidRPr="006B39B9">
          <w:rPr>
            <w:rFonts w:eastAsia="Arial Unicode MS" w:hint="eastAsia"/>
            <w:lang w:val="en-US"/>
          </w:rPr>
          <w:t>Steenland</w:t>
        </w:r>
      </w:hyperlink>
      <w:r w:rsidR="006D48ED" w:rsidRPr="006B39B9">
        <w:rPr>
          <w:rFonts w:eastAsia="Arial Unicode MS" w:hint="eastAsia"/>
          <w:lang w:val="en-US"/>
        </w:rPr>
        <w:t> K.,</w:t>
      </w:r>
      <w:hyperlink r:id="rId7303" w:tgtFrame="_blank" w:history="1">
        <w:r w:rsidR="006D48ED" w:rsidRPr="006B39B9">
          <w:rPr>
            <w:rFonts w:eastAsia="Arial Unicode MS" w:hint="eastAsia"/>
            <w:lang w:val="en-US"/>
          </w:rPr>
          <w:t xml:space="preserve"> Wesseling</w:t>
        </w:r>
      </w:hyperlink>
      <w:r w:rsidR="006D48ED" w:rsidRPr="006B39B9">
        <w:rPr>
          <w:rFonts w:eastAsia="Arial Unicode MS"/>
          <w:lang w:val="en-US"/>
        </w:rPr>
        <w:t xml:space="preserve"> </w:t>
      </w:r>
      <w:r w:rsidR="006D48ED" w:rsidRPr="006B39B9">
        <w:rPr>
          <w:rFonts w:eastAsia="Arial Unicode MS" w:hint="eastAsia"/>
          <w:lang w:val="en-US"/>
        </w:rPr>
        <w:t>C. ,</w:t>
      </w:r>
      <w:hyperlink r:id="rId7304" w:tgtFrame="_blank" w:history="1">
        <w:r w:rsidR="006D48ED" w:rsidRPr="006B39B9">
          <w:rPr>
            <w:rFonts w:eastAsia="Arial Unicode MS" w:hint="eastAsia"/>
            <w:lang w:val="en-US"/>
          </w:rPr>
          <w:t xml:space="preserve"> Román</w:t>
        </w:r>
      </w:hyperlink>
      <w:r w:rsidR="006D48ED" w:rsidRPr="006B39B9">
        <w:rPr>
          <w:rFonts w:eastAsia="Arial Unicode MS"/>
          <w:lang w:val="en-US"/>
        </w:rPr>
        <w:t xml:space="preserve"> </w:t>
      </w:r>
      <w:r w:rsidR="006D48ED" w:rsidRPr="006B39B9">
        <w:rPr>
          <w:rFonts w:eastAsia="Arial Unicode MS" w:hint="eastAsia"/>
          <w:lang w:val="en-US"/>
        </w:rPr>
        <w:t>N. ,</w:t>
      </w:r>
      <w:hyperlink r:id="rId7305" w:tgtFrame="_blank" w:history="1">
        <w:r w:rsidR="006D48ED" w:rsidRPr="006B39B9">
          <w:rPr>
            <w:rFonts w:eastAsia="Arial Unicode MS" w:hint="eastAsia"/>
            <w:lang w:val="en-US"/>
          </w:rPr>
          <w:t xml:space="preserve"> Quirós</w:t>
        </w:r>
      </w:hyperlink>
      <w:r w:rsidR="006D48ED" w:rsidRPr="006B39B9">
        <w:rPr>
          <w:rFonts w:eastAsia="Arial Unicode MS"/>
          <w:lang w:val="en-US"/>
        </w:rPr>
        <w:t xml:space="preserve"> </w:t>
      </w:r>
      <w:r w:rsidR="006D48ED" w:rsidRPr="006B39B9">
        <w:rPr>
          <w:rFonts w:eastAsia="Arial Unicode MS" w:hint="eastAsia"/>
          <w:lang w:val="en-US"/>
        </w:rPr>
        <w:t>I. , </w:t>
      </w:r>
      <w:hyperlink r:id="rId7306" w:tgtFrame="_blank" w:history="1">
        <w:r w:rsidR="006D48ED" w:rsidRPr="006B39B9">
          <w:rPr>
            <w:rFonts w:eastAsia="Arial Unicode MS" w:hint="eastAsia"/>
            <w:lang w:val="en-US"/>
          </w:rPr>
          <w:t xml:space="preserve"> Juncos</w:t>
        </w:r>
      </w:hyperlink>
      <w:r w:rsidR="006D48ED" w:rsidRPr="006B39B9">
        <w:rPr>
          <w:rFonts w:eastAsia="Arial Unicode MS" w:hint="eastAsia"/>
          <w:lang w:val="en-US"/>
        </w:rPr>
        <w:t> JL</w:t>
      </w:r>
      <w:r w:rsidR="006D48ED" w:rsidRPr="006B39B9">
        <w:rPr>
          <w:rFonts w:eastAsia="Arial Unicode MS"/>
          <w:lang w:val="en-US"/>
        </w:rPr>
        <w:t>.  </w:t>
      </w:r>
      <w:r w:rsidR="006D48ED" w:rsidRPr="003F13BB">
        <w:rPr>
          <w:rFonts w:eastAsia="Arial Unicode MS"/>
          <w:b/>
        </w:rPr>
        <w:t>Exposición ocupacionala pesticidas y las pruebas de detección de enfermedades neurodegenerativas entre una población anciana en Costa Rica</w:t>
      </w:r>
      <w:r w:rsidR="006D48ED" w:rsidRPr="003F13BB">
        <w:rPr>
          <w:rFonts w:eastAsia="Arial Unicode MS" w:hint="eastAsia"/>
          <w:b/>
        </w:rPr>
        <w:t xml:space="preserve">. </w:t>
      </w:r>
      <w:hyperlink r:id="rId7307" w:tgtFrame="_blank" w:tooltip="Go to Environmental Research on SciVerse ScienceDirect" w:history="1">
        <w:r w:rsidR="006D48ED" w:rsidRPr="00385E73">
          <w:rPr>
            <w:rFonts w:eastAsia="Arial Unicode MS" w:hint="eastAsia"/>
          </w:rPr>
          <w:t>Environmental Research</w:t>
        </w:r>
      </w:hyperlink>
      <w:r w:rsidR="006D48ED" w:rsidRPr="00385E73">
        <w:rPr>
          <w:rFonts w:eastAsia="Arial Unicode MS" w:hint="eastAsia"/>
        </w:rPr>
        <w:t>.</w:t>
      </w:r>
      <w:hyperlink r:id="rId7308" w:tgtFrame="_blank" w:tooltip="Go to table of contents for this volume/issue" w:history="1">
        <w:r w:rsidR="006D48ED" w:rsidRPr="00385E73">
          <w:rPr>
            <w:rFonts w:eastAsia="Arial Unicode MS" w:hint="eastAsia"/>
          </w:rPr>
          <w:t>Volume 120</w:t>
        </w:r>
      </w:hyperlink>
      <w:r w:rsidR="006D48ED" w:rsidRPr="00385E73">
        <w:rPr>
          <w:rFonts w:eastAsia="Arial Unicode MS" w:hint="eastAsia"/>
        </w:rPr>
        <w:t>, January 2013, Pages 96</w:t>
      </w:r>
      <w:r w:rsidR="006D48ED" w:rsidRPr="00385E73">
        <w:rPr>
          <w:rFonts w:eastAsia="Arial Unicode MS" w:hint="eastAsia"/>
        </w:rPr>
        <w:t>–</w:t>
      </w:r>
      <w:r w:rsidR="006D48ED" w:rsidRPr="00385E73">
        <w:rPr>
          <w:rFonts w:eastAsia="Arial Unicode MS" w:hint="eastAsia"/>
        </w:rPr>
        <w:t>101.</w:t>
      </w:r>
    </w:p>
    <w:p w:rsidR="00201D7D" w:rsidRDefault="00201D7D" w:rsidP="00201D7D">
      <w:pPr>
        <w:shd w:val="clear" w:color="auto" w:fill="FFFFFF"/>
        <w:jc w:val="both"/>
      </w:pPr>
    </w:p>
    <w:p w:rsidR="00201D7D" w:rsidRDefault="006359CD" w:rsidP="00201D7D">
      <w:pPr>
        <w:shd w:val="clear" w:color="auto" w:fill="FFFFFF"/>
        <w:jc w:val="both"/>
        <w:rPr>
          <w:rFonts w:ascii="Arial" w:hAnsi="Arial" w:cs="Arial"/>
          <w:color w:val="000000"/>
          <w:sz w:val="20"/>
          <w:lang w:eastAsia="es-AR"/>
        </w:rPr>
      </w:pPr>
      <w:hyperlink r:id="rId7309" w:history="1">
        <w:r w:rsidR="00201D7D">
          <w:rPr>
            <w:rFonts w:ascii="Arial" w:hAnsi="Arial" w:cs="Arial"/>
            <w:color w:val="660066"/>
            <w:lang w:eastAsia="es-AR"/>
          </w:rPr>
          <w:t>Story</w:t>
        </w:r>
        <w:r w:rsidR="00201D7D" w:rsidRPr="00522B9F">
          <w:rPr>
            <w:rFonts w:ascii="Arial" w:hAnsi="Arial" w:cs="Arial"/>
            <w:color w:val="660066"/>
            <w:lang w:eastAsia="es-AR"/>
          </w:rPr>
          <w:t xml:space="preserve"> PG</w:t>
        </w:r>
      </w:hyperlink>
      <w:r w:rsidR="00201D7D">
        <w:rPr>
          <w:rFonts w:ascii="Arial" w:hAnsi="Arial" w:cs="Arial"/>
          <w:color w:val="000000"/>
          <w:lang w:eastAsia="es-AR"/>
        </w:rPr>
        <w:t>,</w:t>
      </w:r>
      <w:r w:rsidR="00201D7D" w:rsidRPr="00522B9F">
        <w:rPr>
          <w:rFonts w:ascii="Arial" w:hAnsi="Arial" w:cs="Arial"/>
          <w:color w:val="000000"/>
          <w:lang w:eastAsia="es-AR"/>
        </w:rPr>
        <w:t> </w:t>
      </w:r>
      <w:hyperlink r:id="rId7310" w:history="1">
        <w:r w:rsidR="00201D7D" w:rsidRPr="00522B9F">
          <w:rPr>
            <w:rFonts w:ascii="Arial" w:hAnsi="Arial" w:cs="Arial"/>
            <w:color w:val="660066"/>
            <w:lang w:eastAsia="es-AR"/>
          </w:rPr>
          <w:t>Mineau P</w:t>
        </w:r>
      </w:hyperlink>
      <w:r w:rsidR="00201D7D" w:rsidRPr="00522B9F">
        <w:rPr>
          <w:rFonts w:ascii="Arial" w:hAnsi="Arial" w:cs="Arial"/>
          <w:color w:val="000000"/>
          <w:lang w:eastAsia="es-AR"/>
        </w:rPr>
        <w:t> , </w:t>
      </w:r>
      <w:hyperlink r:id="rId7311" w:history="1">
        <w:r w:rsidR="00201D7D" w:rsidRPr="00522B9F">
          <w:rPr>
            <w:rFonts w:ascii="Arial" w:hAnsi="Arial" w:cs="Arial"/>
            <w:color w:val="660066"/>
            <w:lang w:eastAsia="es-AR"/>
          </w:rPr>
          <w:t>Mullie WC</w:t>
        </w:r>
      </w:hyperlink>
      <w:r w:rsidR="00201D7D" w:rsidRPr="00522B9F">
        <w:rPr>
          <w:rFonts w:ascii="Arial" w:hAnsi="Arial" w:cs="Arial"/>
          <w:color w:val="000000"/>
          <w:lang w:eastAsia="es-AR"/>
        </w:rPr>
        <w:t> .</w:t>
      </w:r>
      <w:r w:rsidR="00201D7D" w:rsidRPr="00015124">
        <w:rPr>
          <w:rFonts w:ascii="Arial" w:hAnsi="Arial" w:cs="Arial"/>
          <w:b/>
          <w:bCs/>
          <w:color w:val="000000"/>
          <w:kern w:val="36"/>
          <w:lang w:eastAsia="es-AR"/>
        </w:rPr>
        <w:t>Residuos de insecticidas en las langostas peste australianos (Chortoicetes terminifera Walker) después de ultra bajo volumen de aplicación aérea del fenitrotión insecticida organofosforado</w:t>
      </w:r>
      <w:r w:rsidR="00201D7D" w:rsidRPr="003F13BB">
        <w:rPr>
          <w:rFonts w:ascii="Arial" w:hAnsi="Arial" w:cs="Arial"/>
          <w:b/>
          <w:bCs/>
          <w:color w:val="000000"/>
          <w:kern w:val="36"/>
          <w:lang w:eastAsia="es-AR"/>
        </w:rPr>
        <w:t>.</w:t>
      </w:r>
      <w:r w:rsidR="00201D7D" w:rsidRPr="003F13BB">
        <w:rPr>
          <w:rFonts w:ascii="Arial" w:hAnsi="Arial" w:cs="Arial"/>
          <w:color w:val="000000"/>
          <w:lang w:eastAsia="es-AR"/>
        </w:rPr>
        <w:t xml:space="preserve"> </w:t>
      </w:r>
      <w:hyperlink r:id="rId7312" w:tooltip="Toxicología y Química Ambiental / SETAC." w:history="1">
        <w:r w:rsidR="00201D7D" w:rsidRPr="003F13BB">
          <w:rPr>
            <w:rFonts w:ascii="Arial" w:hAnsi="Arial" w:cs="Arial"/>
            <w:color w:val="660066"/>
            <w:lang w:eastAsia="es-AR"/>
          </w:rPr>
          <w:t> Environ Toxicol Chem.</w:t>
        </w:r>
      </w:hyperlink>
      <w:r w:rsidR="00201D7D" w:rsidRPr="00522B9F">
        <w:rPr>
          <w:rFonts w:ascii="Arial" w:hAnsi="Arial" w:cs="Arial"/>
          <w:color w:val="000000"/>
          <w:sz w:val="20"/>
          <w:lang w:eastAsia="es-AR"/>
        </w:rPr>
        <w:t> </w:t>
      </w:r>
      <w:r w:rsidR="00201D7D">
        <w:rPr>
          <w:rFonts w:ascii="Arial" w:hAnsi="Arial" w:cs="Arial"/>
          <w:color w:val="000000"/>
          <w:sz w:val="20"/>
          <w:lang w:eastAsia="es-AR"/>
        </w:rPr>
        <w:t>2013 Dic; 32 (12)</w:t>
      </w:r>
      <w:r w:rsidR="00201D7D" w:rsidRPr="00522B9F">
        <w:rPr>
          <w:rFonts w:ascii="Arial" w:hAnsi="Arial" w:cs="Arial"/>
          <w:color w:val="000000"/>
          <w:sz w:val="20"/>
          <w:lang w:eastAsia="es-AR"/>
        </w:rPr>
        <w:t>:2792-9. </w:t>
      </w:r>
    </w:p>
    <w:p w:rsidR="006D48ED" w:rsidRDefault="006D48ED" w:rsidP="006D48ED">
      <w:pPr>
        <w:rPr>
          <w:rFonts w:eastAsia="Arial Unicode MS"/>
        </w:rPr>
      </w:pPr>
    </w:p>
    <w:p w:rsidR="006D48ED" w:rsidRPr="00385E73" w:rsidRDefault="006359CD" w:rsidP="003F13BB">
      <w:pPr>
        <w:jc w:val="both"/>
      </w:pPr>
      <w:hyperlink r:id="rId7313" w:tgtFrame="_blank" w:history="1">
        <w:r w:rsidR="006D48ED" w:rsidRPr="00385E73">
          <w:rPr>
            <w:rFonts w:eastAsia="Arial Unicode MS" w:hint="eastAsia"/>
          </w:rPr>
          <w:t>Swenson</w:t>
        </w:r>
      </w:hyperlink>
      <w:r w:rsidR="006D48ED" w:rsidRPr="006B39B9">
        <w:rPr>
          <w:rFonts w:eastAsia="Arial Unicode MS" w:hint="eastAsia"/>
        </w:rPr>
        <w:t xml:space="preserve"> Tami L.</w:t>
      </w:r>
      <w:r w:rsidR="006D48ED" w:rsidRPr="00385E73">
        <w:rPr>
          <w:rFonts w:eastAsia="Arial Unicode MS" w:hint="eastAsia"/>
        </w:rPr>
        <w:t> , </w:t>
      </w:r>
      <w:hyperlink r:id="rId7314" w:tgtFrame="_blank" w:history="1">
        <w:r w:rsidR="006D48ED" w:rsidRPr="00385E73">
          <w:rPr>
            <w:rFonts w:eastAsia="Arial Unicode MS" w:hint="eastAsia"/>
          </w:rPr>
          <w:t>Casida</w:t>
        </w:r>
      </w:hyperlink>
      <w:r w:rsidR="006D48ED" w:rsidRPr="006B39B9">
        <w:rPr>
          <w:rFonts w:eastAsia="Arial Unicode MS" w:hint="eastAsia"/>
        </w:rPr>
        <w:t xml:space="preserve"> </w:t>
      </w:r>
      <w:r w:rsidR="006D48ED">
        <w:rPr>
          <w:rFonts w:hint="eastAsia"/>
        </w:rPr>
        <w:t>John E</w:t>
      </w:r>
      <w:r w:rsidR="006D48ED" w:rsidRPr="00385E73">
        <w:t>.</w:t>
      </w:r>
      <w:r w:rsidR="006D48ED" w:rsidRPr="003F13BB">
        <w:rPr>
          <w:b/>
        </w:rPr>
        <w:t>Generadores neonicotinoides formaldehído: posible mecanismo de ratón específicos de hepatotoxicidad / hepatocarcinogenicidad de tiametoxam</w:t>
      </w:r>
      <w:r w:rsidR="006D48ED" w:rsidRPr="00385E73">
        <w:t>.</w:t>
      </w:r>
      <w:hyperlink r:id="rId7315" w:tgtFrame="_blank" w:tooltip="Go to Toxicology Letters on SciVerse ScienceDirect" w:history="1">
        <w:r w:rsidR="006D48ED" w:rsidRPr="00385E73">
          <w:rPr>
            <w:rFonts w:eastAsia="Arial Unicode MS" w:hint="eastAsia"/>
          </w:rPr>
          <w:t>Toxicology Letters</w:t>
        </w:r>
      </w:hyperlink>
      <w:r w:rsidR="006D48ED" w:rsidRPr="00385E73">
        <w:rPr>
          <w:rFonts w:eastAsia="Arial Unicode MS" w:hint="eastAsia"/>
        </w:rPr>
        <w:t>.</w:t>
      </w:r>
      <w:hyperlink r:id="rId7316" w:tgtFrame="_blank" w:tooltip="Go to table of contents for this volume/issue" w:history="1">
        <w:r w:rsidR="006D48ED" w:rsidRPr="00385E73">
          <w:rPr>
            <w:rFonts w:eastAsia="Arial Unicode MS" w:hint="eastAsia"/>
          </w:rPr>
          <w:t>Volume 216, Issues 2</w:t>
        </w:r>
        <w:r w:rsidR="006D48ED" w:rsidRPr="00385E73">
          <w:rPr>
            <w:rFonts w:eastAsia="Arial Unicode MS" w:hint="eastAsia"/>
          </w:rPr>
          <w:t>–</w:t>
        </w:r>
        <w:r w:rsidR="006D48ED" w:rsidRPr="00385E73">
          <w:rPr>
            <w:rFonts w:eastAsia="Arial Unicode MS" w:hint="eastAsia"/>
          </w:rPr>
          <w:t>3</w:t>
        </w:r>
      </w:hyperlink>
      <w:r w:rsidR="006D48ED" w:rsidRPr="00385E73">
        <w:rPr>
          <w:rFonts w:eastAsia="Arial Unicode MS" w:hint="eastAsia"/>
        </w:rPr>
        <w:t>, 4 February 2013, Pages 139</w:t>
      </w:r>
      <w:r w:rsidR="006D48ED" w:rsidRPr="00385E73">
        <w:rPr>
          <w:rFonts w:eastAsia="Arial Unicode MS" w:hint="eastAsia"/>
        </w:rPr>
        <w:t>–</w:t>
      </w:r>
      <w:r w:rsidR="006D48ED" w:rsidRPr="00385E73">
        <w:rPr>
          <w:rFonts w:eastAsia="Arial Unicode MS" w:hint="eastAsia"/>
        </w:rPr>
        <w:t>145.</w:t>
      </w:r>
    </w:p>
    <w:p w:rsidR="00056FD3" w:rsidRDefault="00056FD3" w:rsidP="00056FD3">
      <w:pPr>
        <w:shd w:val="clear" w:color="auto" w:fill="FFFFFF"/>
        <w:jc w:val="both"/>
      </w:pPr>
    </w:p>
    <w:p w:rsidR="00056FD3" w:rsidRPr="00ED1DD5" w:rsidRDefault="006359CD" w:rsidP="00056FD3">
      <w:pPr>
        <w:shd w:val="clear" w:color="auto" w:fill="FFFFFF"/>
        <w:jc w:val="both"/>
        <w:rPr>
          <w:rFonts w:ascii="Arial" w:hAnsi="Arial" w:cs="Arial"/>
          <w:color w:val="000000"/>
          <w:sz w:val="22"/>
          <w:szCs w:val="22"/>
          <w:lang w:val="es-AR" w:eastAsia="es-AR"/>
        </w:rPr>
      </w:pPr>
      <w:hyperlink r:id="rId7317" w:history="1">
        <w:r w:rsidR="00056FD3" w:rsidRPr="001A2B40">
          <w:rPr>
            <w:rFonts w:ascii="Arial" w:hAnsi="Arial" w:cs="Arial"/>
            <w:color w:val="660066"/>
            <w:lang w:val="es-AR" w:eastAsia="es-AR"/>
          </w:rPr>
          <w:t>Thongprakaisang S</w:t>
        </w:r>
      </w:hyperlink>
      <w:r w:rsidR="00056FD3">
        <w:t>,</w:t>
      </w:r>
      <w:r w:rsidR="00056FD3" w:rsidRPr="001A2B40">
        <w:rPr>
          <w:rFonts w:ascii="Arial" w:hAnsi="Arial" w:cs="Arial"/>
          <w:color w:val="000000"/>
          <w:lang w:val="es-AR" w:eastAsia="es-AR"/>
        </w:rPr>
        <w:t> </w:t>
      </w:r>
      <w:hyperlink r:id="rId7318" w:history="1">
        <w:r w:rsidR="00056FD3" w:rsidRPr="001A2B40">
          <w:rPr>
            <w:rFonts w:ascii="Arial" w:hAnsi="Arial" w:cs="Arial"/>
            <w:color w:val="660066"/>
            <w:lang w:val="es-AR" w:eastAsia="es-AR"/>
          </w:rPr>
          <w:t>Thiantanawat A</w:t>
        </w:r>
      </w:hyperlink>
      <w:r w:rsidR="00056FD3" w:rsidRPr="001A2B40">
        <w:rPr>
          <w:rFonts w:ascii="Arial" w:hAnsi="Arial" w:cs="Arial"/>
          <w:color w:val="000000"/>
          <w:lang w:val="es-AR" w:eastAsia="es-AR"/>
        </w:rPr>
        <w:t> , </w:t>
      </w:r>
      <w:hyperlink r:id="rId7319" w:history="1">
        <w:r w:rsidR="00056FD3" w:rsidRPr="001A2B40">
          <w:rPr>
            <w:rFonts w:ascii="Arial" w:hAnsi="Arial" w:cs="Arial"/>
            <w:color w:val="660066"/>
            <w:lang w:val="es-AR" w:eastAsia="es-AR"/>
          </w:rPr>
          <w:t>Rangkadilok N</w:t>
        </w:r>
      </w:hyperlink>
      <w:r w:rsidR="00056FD3" w:rsidRPr="001A2B40">
        <w:rPr>
          <w:rFonts w:ascii="Arial" w:hAnsi="Arial" w:cs="Arial"/>
          <w:color w:val="000000"/>
          <w:lang w:val="es-AR" w:eastAsia="es-AR"/>
        </w:rPr>
        <w:t> , </w:t>
      </w:r>
      <w:hyperlink r:id="rId7320" w:history="1">
        <w:r w:rsidR="00056FD3" w:rsidRPr="001A2B40">
          <w:rPr>
            <w:rFonts w:ascii="Arial" w:hAnsi="Arial" w:cs="Arial"/>
            <w:color w:val="660066"/>
            <w:lang w:val="es-AR" w:eastAsia="es-AR"/>
          </w:rPr>
          <w:t>Suriyo T</w:t>
        </w:r>
      </w:hyperlink>
      <w:r w:rsidR="00056FD3" w:rsidRPr="001A2B40">
        <w:rPr>
          <w:rFonts w:ascii="Arial" w:hAnsi="Arial" w:cs="Arial"/>
          <w:color w:val="000000"/>
          <w:lang w:val="es-AR" w:eastAsia="es-AR"/>
        </w:rPr>
        <w:t> , </w:t>
      </w:r>
      <w:hyperlink r:id="rId7321" w:history="1">
        <w:r w:rsidR="00056FD3" w:rsidRPr="001A2B40">
          <w:rPr>
            <w:rFonts w:ascii="Arial" w:hAnsi="Arial" w:cs="Arial"/>
            <w:color w:val="660066"/>
            <w:lang w:val="es-AR" w:eastAsia="es-AR"/>
          </w:rPr>
          <w:t>Satayavivad J</w:t>
        </w:r>
      </w:hyperlink>
      <w:r w:rsidR="00056FD3" w:rsidRPr="001A2B40">
        <w:rPr>
          <w:rFonts w:ascii="Arial" w:hAnsi="Arial" w:cs="Arial"/>
          <w:color w:val="000000"/>
          <w:lang w:val="es-AR" w:eastAsia="es-AR"/>
        </w:rPr>
        <w:t> .</w:t>
      </w:r>
      <w:r w:rsidR="00056FD3" w:rsidRPr="009150D2">
        <w:rPr>
          <w:rFonts w:ascii="Arial" w:hAnsi="Arial" w:cs="Arial"/>
          <w:b/>
          <w:bCs/>
          <w:color w:val="000000"/>
          <w:kern w:val="36"/>
          <w:lang w:eastAsia="es-AR"/>
        </w:rPr>
        <w:t>El glifosato induce el crecimiento de células de cáncer de mama humano a través de receptores de estrógeno.</w:t>
      </w:r>
      <w:r w:rsidR="00056FD3" w:rsidRPr="001A2B40">
        <w:rPr>
          <w:rFonts w:ascii="Arial" w:hAnsi="Arial" w:cs="Arial"/>
          <w:color w:val="000000"/>
          <w:sz w:val="20"/>
          <w:lang w:eastAsia="es-AR"/>
        </w:rPr>
        <w:t xml:space="preserve"> </w:t>
      </w:r>
      <w:hyperlink r:id="rId7322" w:tooltip="Food and Chemical Toxicology: una revista internacional publicada por la Asociación de Investigación Biológica Industrial británica." w:history="1">
        <w:r w:rsidR="00056FD3" w:rsidRPr="003F13BB">
          <w:rPr>
            <w:rFonts w:ascii="Arial" w:hAnsi="Arial" w:cs="Arial"/>
            <w:color w:val="660066"/>
            <w:sz w:val="20"/>
            <w:lang w:val="es-AR" w:eastAsia="es-AR"/>
          </w:rPr>
          <w:t>Food Chem. Toxicol.</w:t>
        </w:r>
      </w:hyperlink>
      <w:r w:rsidR="00056FD3" w:rsidRPr="00ED1DD5">
        <w:rPr>
          <w:rFonts w:ascii="Arial" w:hAnsi="Arial" w:cs="Arial"/>
          <w:color w:val="000000"/>
          <w:sz w:val="20"/>
          <w:lang w:val="es-AR" w:eastAsia="es-AR"/>
        </w:rPr>
        <w:t> 2013 septiembre; 59:129-36.</w:t>
      </w:r>
    </w:p>
    <w:p w:rsidR="009150D2" w:rsidRDefault="009150D2" w:rsidP="009150D2">
      <w:pPr>
        <w:shd w:val="clear" w:color="auto" w:fill="FFFFFF"/>
        <w:spacing w:after="200" w:line="276" w:lineRule="auto"/>
        <w:jc w:val="both"/>
        <w:rPr>
          <w:rFonts w:ascii="Arial" w:hAnsi="Arial" w:cs="Arial"/>
          <w:color w:val="000000"/>
          <w:sz w:val="22"/>
          <w:szCs w:val="22"/>
        </w:rPr>
      </w:pPr>
    </w:p>
    <w:p w:rsidR="009150D2" w:rsidRPr="009150D2" w:rsidRDefault="006359CD" w:rsidP="009150D2">
      <w:pPr>
        <w:shd w:val="clear" w:color="auto" w:fill="FFFFFF"/>
        <w:spacing w:after="200" w:line="276" w:lineRule="auto"/>
        <w:jc w:val="both"/>
        <w:rPr>
          <w:rFonts w:ascii="Arial" w:eastAsiaTheme="minorHAnsi" w:hAnsi="Arial" w:cs="Arial"/>
          <w:color w:val="000000"/>
          <w:sz w:val="22"/>
          <w:szCs w:val="22"/>
          <w:lang w:val="es-AR" w:eastAsia="en-US"/>
        </w:rPr>
      </w:pPr>
      <w:hyperlink r:id="rId7323" w:history="1">
        <w:r w:rsidR="009150D2" w:rsidRPr="0004385E">
          <w:rPr>
            <w:rStyle w:val="Hipervnculo"/>
            <w:rFonts w:ascii="Arial" w:hAnsi="Arial" w:cs="Arial"/>
            <w:color w:val="660066"/>
            <w:sz w:val="22"/>
            <w:szCs w:val="22"/>
            <w:u w:val="none"/>
            <w:lang w:val="es-AR"/>
          </w:rPr>
          <w:t>Tizhe EV</w:t>
        </w:r>
      </w:hyperlink>
      <w:r w:rsidR="009150D2" w:rsidRPr="0004385E">
        <w:rPr>
          <w:rFonts w:ascii="Arial" w:hAnsi="Arial" w:cs="Arial"/>
          <w:color w:val="000000"/>
          <w:lang w:val="es-AR"/>
        </w:rPr>
        <w:t>;</w:t>
      </w:r>
      <w:r w:rsidR="009150D2" w:rsidRPr="0004385E">
        <w:rPr>
          <w:rStyle w:val="apple-converted-space"/>
          <w:rFonts w:ascii="Arial" w:hAnsi="Arial" w:cs="Arial"/>
          <w:color w:val="000000"/>
          <w:sz w:val="22"/>
          <w:szCs w:val="22"/>
          <w:lang w:val="es-AR"/>
        </w:rPr>
        <w:t> </w:t>
      </w:r>
      <w:hyperlink r:id="rId7324" w:history="1">
        <w:r w:rsidR="009150D2" w:rsidRPr="0004385E">
          <w:rPr>
            <w:rStyle w:val="Hipervnculo"/>
            <w:rFonts w:ascii="Arial" w:hAnsi="Arial" w:cs="Arial"/>
            <w:color w:val="660066"/>
            <w:sz w:val="22"/>
            <w:szCs w:val="22"/>
            <w:u w:val="none"/>
            <w:lang w:val="es-AR"/>
          </w:rPr>
          <w:t>Ibrahim ND</w:t>
        </w:r>
      </w:hyperlink>
      <w:r w:rsidR="009150D2" w:rsidRPr="0004385E">
        <w:rPr>
          <w:rFonts w:ascii="Arial" w:hAnsi="Arial" w:cs="Arial"/>
          <w:color w:val="000000"/>
          <w:lang w:val="es-AR"/>
        </w:rPr>
        <w:t>;</w:t>
      </w:r>
      <w:r w:rsidR="009150D2" w:rsidRPr="0004385E">
        <w:rPr>
          <w:rFonts w:ascii="Arial" w:hAnsi="Arial" w:cs="Arial"/>
          <w:color w:val="000000"/>
          <w:sz w:val="19"/>
          <w:szCs w:val="19"/>
          <w:vertAlign w:val="superscript"/>
          <w:lang w:val="es-AR"/>
        </w:rPr>
        <w:t xml:space="preserve"> </w:t>
      </w:r>
      <w:hyperlink r:id="rId7325" w:history="1">
        <w:r w:rsidR="009150D2" w:rsidRPr="0004385E">
          <w:rPr>
            <w:rStyle w:val="Hipervnculo"/>
            <w:rFonts w:ascii="Arial" w:hAnsi="Arial" w:cs="Arial"/>
            <w:color w:val="660066"/>
            <w:sz w:val="22"/>
            <w:szCs w:val="22"/>
            <w:u w:val="none"/>
            <w:lang w:val="es-AR"/>
          </w:rPr>
          <w:t>Fatihu MY</w:t>
        </w:r>
      </w:hyperlink>
      <w:r w:rsidR="009150D2" w:rsidRPr="0004385E">
        <w:rPr>
          <w:rFonts w:ascii="Arial" w:hAnsi="Arial" w:cs="Arial"/>
          <w:color w:val="000000"/>
          <w:lang w:val="es-AR"/>
        </w:rPr>
        <w:t>;</w:t>
      </w:r>
      <w:r w:rsidR="009150D2" w:rsidRPr="0004385E">
        <w:rPr>
          <w:rStyle w:val="apple-converted-space"/>
          <w:rFonts w:ascii="Arial" w:hAnsi="Arial" w:cs="Arial"/>
          <w:color w:val="000000"/>
          <w:sz w:val="22"/>
          <w:szCs w:val="22"/>
          <w:lang w:val="es-AR"/>
        </w:rPr>
        <w:t> </w:t>
      </w:r>
      <w:hyperlink r:id="rId7326" w:history="1">
        <w:r w:rsidR="009150D2" w:rsidRPr="0004385E">
          <w:rPr>
            <w:rStyle w:val="Hipervnculo"/>
            <w:rFonts w:ascii="Arial" w:hAnsi="Arial" w:cs="Arial"/>
            <w:color w:val="660066"/>
            <w:sz w:val="22"/>
            <w:szCs w:val="22"/>
            <w:u w:val="none"/>
            <w:lang w:val="es-AR"/>
          </w:rPr>
          <w:t>Igbokwe IO</w:t>
        </w:r>
      </w:hyperlink>
      <w:r w:rsidR="009150D2" w:rsidRPr="0004385E">
        <w:rPr>
          <w:rFonts w:ascii="Arial" w:hAnsi="Arial" w:cs="Arial"/>
          <w:color w:val="000000"/>
          <w:lang w:val="es-AR"/>
        </w:rPr>
        <w:t>;</w:t>
      </w:r>
      <w:r w:rsidR="009150D2" w:rsidRPr="0004385E">
        <w:rPr>
          <w:rStyle w:val="apple-converted-space"/>
          <w:rFonts w:ascii="Arial" w:hAnsi="Arial" w:cs="Arial"/>
          <w:color w:val="000000"/>
          <w:sz w:val="22"/>
          <w:szCs w:val="22"/>
          <w:lang w:val="es-AR"/>
        </w:rPr>
        <w:t> </w:t>
      </w:r>
      <w:hyperlink r:id="rId7327" w:history="1">
        <w:r w:rsidR="009150D2" w:rsidRPr="0004385E">
          <w:rPr>
            <w:rStyle w:val="Hipervnculo"/>
            <w:rFonts w:ascii="Arial" w:hAnsi="Arial" w:cs="Arial"/>
            <w:color w:val="660066"/>
            <w:sz w:val="22"/>
            <w:szCs w:val="22"/>
            <w:u w:val="none"/>
            <w:lang w:val="es-AR"/>
          </w:rPr>
          <w:t>George BD</w:t>
        </w:r>
      </w:hyperlink>
      <w:r w:rsidR="009150D2" w:rsidRPr="0004385E">
        <w:rPr>
          <w:rFonts w:ascii="Arial" w:hAnsi="Arial" w:cs="Arial"/>
          <w:color w:val="000000"/>
          <w:lang w:val="es-AR"/>
        </w:rPr>
        <w:t>;</w:t>
      </w:r>
      <w:r w:rsidR="009150D2" w:rsidRPr="0004385E">
        <w:rPr>
          <w:rFonts w:ascii="Arial" w:hAnsi="Arial" w:cs="Arial"/>
          <w:color w:val="000000"/>
          <w:sz w:val="19"/>
          <w:szCs w:val="19"/>
          <w:vertAlign w:val="superscript"/>
          <w:lang w:val="es-AR"/>
        </w:rPr>
        <w:t xml:space="preserve"> </w:t>
      </w:r>
      <w:r w:rsidR="009150D2" w:rsidRPr="0004385E">
        <w:rPr>
          <w:rStyle w:val="apple-converted-space"/>
          <w:rFonts w:ascii="Arial" w:hAnsi="Arial" w:cs="Arial"/>
          <w:color w:val="000000"/>
          <w:sz w:val="22"/>
          <w:szCs w:val="22"/>
          <w:lang w:val="es-AR"/>
        </w:rPr>
        <w:t> </w:t>
      </w:r>
      <w:hyperlink r:id="rId7328" w:history="1">
        <w:r w:rsidR="009150D2" w:rsidRPr="0004385E">
          <w:rPr>
            <w:rStyle w:val="Hipervnculo"/>
            <w:rFonts w:ascii="Arial" w:hAnsi="Arial" w:cs="Arial"/>
            <w:color w:val="660066"/>
            <w:sz w:val="22"/>
            <w:szCs w:val="22"/>
            <w:u w:val="none"/>
            <w:lang w:val="es-AR"/>
          </w:rPr>
          <w:t>Ambali SF</w:t>
        </w:r>
      </w:hyperlink>
      <w:r w:rsidR="009150D2" w:rsidRPr="0004385E">
        <w:rPr>
          <w:rFonts w:ascii="Arial" w:hAnsi="Arial" w:cs="Arial"/>
          <w:color w:val="000000"/>
          <w:lang w:val="es-AR"/>
        </w:rPr>
        <w:t>;</w:t>
      </w:r>
      <w:r w:rsidR="009150D2" w:rsidRPr="0004385E">
        <w:rPr>
          <w:rFonts w:ascii="Arial" w:hAnsi="Arial" w:cs="Arial"/>
          <w:color w:val="000000"/>
          <w:sz w:val="19"/>
          <w:szCs w:val="19"/>
          <w:vertAlign w:val="superscript"/>
          <w:lang w:val="es-AR"/>
        </w:rPr>
        <w:t xml:space="preserve"> </w:t>
      </w:r>
      <w:hyperlink r:id="rId7329" w:history="1">
        <w:r w:rsidR="009150D2" w:rsidRPr="0004385E">
          <w:rPr>
            <w:rStyle w:val="Hipervnculo"/>
            <w:rFonts w:ascii="Arial" w:hAnsi="Arial" w:cs="Arial"/>
            <w:color w:val="660066"/>
            <w:sz w:val="22"/>
            <w:szCs w:val="22"/>
            <w:u w:val="none"/>
            <w:lang w:val="es-AR"/>
          </w:rPr>
          <w:t>Shallangwa JM</w:t>
        </w:r>
      </w:hyperlink>
      <w:r w:rsidR="009150D2" w:rsidRPr="0004385E">
        <w:rPr>
          <w:rFonts w:ascii="Arial" w:hAnsi="Arial" w:cs="Arial"/>
          <w:color w:val="000000"/>
          <w:lang w:val="es-AR"/>
        </w:rPr>
        <w:t>.</w:t>
      </w:r>
      <w:r w:rsidR="009150D2" w:rsidRPr="009150D2">
        <w:rPr>
          <w:rFonts w:ascii="Verdana" w:hAnsi="Verdana"/>
          <w:b/>
          <w:bCs/>
          <w:color w:val="242424"/>
          <w:lang w:eastAsia="es-AR"/>
        </w:rPr>
        <w:t>Cambios Hematogicos inducidos por la exposición al glifosato subcrónica: efecto de mejora de zinc en ratas Wistar.</w:t>
      </w:r>
      <w:r w:rsidR="009150D2">
        <w:rPr>
          <w:rFonts w:ascii="Verdana" w:hAnsi="Verdana"/>
          <w:b/>
          <w:bCs/>
          <w:color w:val="242424"/>
          <w:sz w:val="27"/>
          <w:szCs w:val="27"/>
          <w:lang w:eastAsia="es-AR"/>
        </w:rPr>
        <w:t xml:space="preserve"> </w:t>
      </w:r>
      <w:hyperlink r:id="rId7330" w:history="1">
        <w:r w:rsidR="009150D2" w:rsidRPr="00E339A7">
          <w:rPr>
            <w:rFonts w:ascii="Verdana" w:hAnsi="Verdana"/>
            <w:b/>
            <w:bCs/>
            <w:color w:val="045FB4"/>
            <w:sz w:val="18"/>
            <w:lang w:eastAsia="es-AR"/>
          </w:rPr>
          <w:t>Sokoto J. Vet.</w:t>
        </w:r>
      </w:hyperlink>
      <w:r w:rsidR="009150D2" w:rsidRPr="00E339A7">
        <w:rPr>
          <w:rFonts w:ascii="Verdana" w:hAnsi="Verdana"/>
          <w:color w:val="626262"/>
          <w:sz w:val="18"/>
          <w:lang w:eastAsia="es-AR"/>
        </w:rPr>
        <w:t> </w:t>
      </w:r>
      <w:hyperlink r:id="rId7331" w:history="1">
        <w:r w:rsidR="009150D2" w:rsidRPr="00E339A7">
          <w:rPr>
            <w:rFonts w:ascii="Verdana" w:hAnsi="Verdana"/>
            <w:b/>
            <w:bCs/>
            <w:color w:val="045FB4"/>
            <w:sz w:val="18"/>
            <w:lang w:eastAsia="es-AR"/>
          </w:rPr>
          <w:t>Ciencia.</w:t>
        </w:r>
      </w:hyperlink>
      <w:r w:rsidR="009150D2" w:rsidRPr="00E339A7">
        <w:rPr>
          <w:rFonts w:ascii="Verdana" w:hAnsi="Verdana"/>
          <w:b/>
          <w:bCs/>
          <w:color w:val="626262"/>
          <w:sz w:val="18"/>
          <w:lang w:eastAsia="es-AR"/>
        </w:rPr>
        <w:t> . </w:t>
      </w:r>
      <w:hyperlink r:id="rId7332" w:history="1">
        <w:r w:rsidR="009150D2" w:rsidRPr="00E339A7">
          <w:rPr>
            <w:rFonts w:ascii="Verdana" w:hAnsi="Verdana"/>
            <w:b/>
            <w:bCs/>
            <w:color w:val="045FB4"/>
            <w:sz w:val="18"/>
            <w:lang w:eastAsia="es-AR"/>
          </w:rPr>
          <w:t>2013;</w:t>
        </w:r>
      </w:hyperlink>
      <w:r w:rsidR="009150D2" w:rsidRPr="00E339A7">
        <w:rPr>
          <w:rFonts w:ascii="Verdana" w:hAnsi="Verdana"/>
          <w:color w:val="626262"/>
          <w:sz w:val="18"/>
          <w:lang w:eastAsia="es-AR"/>
        </w:rPr>
        <w:t> </w:t>
      </w:r>
      <w:hyperlink r:id="rId7333" w:history="1">
        <w:r w:rsidR="009150D2" w:rsidRPr="00E339A7">
          <w:rPr>
            <w:rFonts w:ascii="Verdana" w:hAnsi="Verdana"/>
            <w:b/>
            <w:bCs/>
            <w:color w:val="045FB4"/>
            <w:sz w:val="18"/>
            <w:lang w:eastAsia="es-AR"/>
          </w:rPr>
          <w:t>11 (2)</w:t>
        </w:r>
      </w:hyperlink>
      <w:r w:rsidR="009150D2" w:rsidRPr="00E339A7">
        <w:rPr>
          <w:rFonts w:ascii="Verdana" w:hAnsi="Verdana"/>
          <w:b/>
          <w:bCs/>
          <w:color w:val="626262"/>
          <w:sz w:val="18"/>
          <w:lang w:eastAsia="es-AR"/>
        </w:rPr>
        <w:t> : 28-35</w:t>
      </w:r>
      <w:r w:rsidR="009150D2">
        <w:rPr>
          <w:rFonts w:ascii="Verdana" w:hAnsi="Verdana"/>
          <w:b/>
          <w:bCs/>
          <w:color w:val="626262"/>
          <w:sz w:val="18"/>
          <w:lang w:eastAsia="es-AR"/>
        </w:rPr>
        <w:t>.</w:t>
      </w:r>
    </w:p>
    <w:p w:rsidR="00A70AD0" w:rsidRPr="00A70AD0" w:rsidRDefault="006359CD" w:rsidP="00A70AD0">
      <w:pPr>
        <w:shd w:val="clear" w:color="auto" w:fill="FFFFFF"/>
        <w:spacing w:before="100" w:beforeAutospacing="1" w:after="75" w:line="270" w:lineRule="atLeast"/>
        <w:ind w:right="75"/>
        <w:jc w:val="both"/>
        <w:rPr>
          <w:rFonts w:ascii="Helvetica Neue" w:hAnsi="Helvetica Neue"/>
          <w:color w:val="333333"/>
          <w:sz w:val="18"/>
          <w:szCs w:val="18"/>
          <w:lang w:val="en-US" w:eastAsia="es-AR"/>
        </w:rPr>
      </w:pPr>
      <w:hyperlink r:id="rId7334" w:history="1">
        <w:r w:rsidR="00A70AD0" w:rsidRPr="005A1975">
          <w:rPr>
            <w:rFonts w:ascii="Helvetica Neue" w:hAnsi="Helvetica Neue"/>
            <w:color w:val="0080FF"/>
            <w:lang w:val="es-AR" w:eastAsia="es-AR"/>
          </w:rPr>
          <w:t>Tongo</w:t>
        </w:r>
      </w:hyperlink>
      <w:r w:rsidR="00A70AD0" w:rsidRPr="005A1975">
        <w:t xml:space="preserve"> Isioma  , </w:t>
      </w:r>
      <w:hyperlink r:id="rId7335" w:history="1">
        <w:r w:rsidR="00A70AD0" w:rsidRPr="005A1975">
          <w:rPr>
            <w:rFonts w:ascii="Helvetica Neue" w:hAnsi="Helvetica Neue"/>
            <w:color w:val="0080FF"/>
            <w:lang w:val="es-AR" w:eastAsia="es-AR"/>
          </w:rPr>
          <w:t>Lawrence</w:t>
        </w:r>
      </w:hyperlink>
      <w:r w:rsidR="00A70AD0" w:rsidRPr="005A1975">
        <w:t xml:space="preserve"> Ezemonye</w:t>
      </w:r>
      <w:r w:rsidR="00A70AD0" w:rsidRPr="009F5AE2">
        <w:t xml:space="preserve"> </w:t>
      </w:r>
      <w:r w:rsidR="00A70AD0">
        <w:t>.</w:t>
      </w:r>
      <w:r w:rsidR="00A70AD0" w:rsidRPr="009F5AE2">
        <w:rPr>
          <w:rFonts w:ascii="Georgia" w:hAnsi="Georgia"/>
          <w:b/>
          <w:color w:val="222222"/>
          <w:kern w:val="36"/>
          <w:lang w:val="es-AR" w:eastAsia="es-AR"/>
        </w:rPr>
        <w:t>Ef</w:t>
      </w:r>
      <w:r w:rsidR="00A70AD0" w:rsidRPr="009F5AE2">
        <w:rPr>
          <w:rFonts w:ascii="Georgia" w:hAnsi="Georgia"/>
          <w:b/>
          <w:color w:val="222222"/>
          <w:kern w:val="36"/>
          <w:lang w:eastAsia="es-AR"/>
        </w:rPr>
        <w:t>ectos de pesticida endosulfán en</w:t>
      </w:r>
      <w:r w:rsidR="00A70AD0" w:rsidRPr="009F5AE2">
        <w:rPr>
          <w:rFonts w:ascii="Georgia" w:hAnsi="Georgia"/>
          <w:b/>
          <w:color w:val="222222"/>
          <w:kern w:val="36"/>
          <w:lang w:val="es-AR" w:eastAsia="es-AR"/>
        </w:rPr>
        <w:t xml:space="preserve"> sapo</w:t>
      </w:r>
      <w:r w:rsidR="00A70AD0" w:rsidRPr="009F5AE2">
        <w:rPr>
          <w:rFonts w:ascii="Georgia" w:hAnsi="Georgia"/>
          <w:b/>
          <w:color w:val="222222"/>
          <w:kern w:val="36"/>
          <w:lang w:eastAsia="es-AR"/>
        </w:rPr>
        <w:t>.</w:t>
      </w:r>
      <w:r w:rsidR="00A70AD0" w:rsidRPr="009F5AE2">
        <w:rPr>
          <w:rFonts w:ascii="Georgia" w:hAnsi="Georgia"/>
          <w:b/>
          <w:color w:val="222222"/>
          <w:kern w:val="36"/>
          <w:lang w:val="es-AR" w:eastAsia="es-AR"/>
        </w:rPr>
        <w:t xml:space="preserve"> </w:t>
      </w:r>
      <w:r w:rsidR="00A70AD0" w:rsidRPr="009F5AE2">
        <w:rPr>
          <w:rFonts w:ascii="Georgia" w:hAnsi="Georgia"/>
          <w:color w:val="222222"/>
          <w:kern w:val="36"/>
          <w:lang w:val="en-US" w:eastAsia="es-AR"/>
        </w:rPr>
        <w:t>Japanese Journal of Veterinary Research, January 2013, Supl. 61: Pages 61-68.</w:t>
      </w:r>
    </w:p>
    <w:p w:rsidR="00510A12" w:rsidRPr="00FE4715" w:rsidRDefault="006359CD" w:rsidP="00510A12">
      <w:pPr>
        <w:shd w:val="clear" w:color="auto" w:fill="FFFFFF"/>
        <w:spacing w:line="348" w:lineRule="atLeast"/>
        <w:jc w:val="both"/>
        <w:rPr>
          <w:rFonts w:ascii="Arial" w:hAnsi="Arial" w:cs="Arial"/>
          <w:color w:val="000000"/>
          <w:sz w:val="20"/>
          <w:szCs w:val="20"/>
          <w:lang w:eastAsia="es-AR"/>
        </w:rPr>
      </w:pPr>
      <w:hyperlink r:id="rId7336" w:history="1">
        <w:r w:rsidR="00510A12" w:rsidRPr="00A70AD0">
          <w:rPr>
            <w:rFonts w:ascii="Arial" w:hAnsi="Arial" w:cs="Arial"/>
            <w:color w:val="660066"/>
            <w:lang w:val="en-US" w:eastAsia="es-AR"/>
          </w:rPr>
          <w:t>Upson K</w:t>
        </w:r>
      </w:hyperlink>
      <w:r w:rsidR="00510A12" w:rsidRPr="00A70AD0">
        <w:rPr>
          <w:rFonts w:ascii="Arial" w:hAnsi="Arial" w:cs="Arial"/>
          <w:color w:val="000000"/>
          <w:lang w:val="en-US" w:eastAsia="es-AR"/>
        </w:rPr>
        <w:t>, </w:t>
      </w:r>
      <w:hyperlink r:id="rId7337" w:history="1">
        <w:r w:rsidR="00510A12" w:rsidRPr="00A70AD0">
          <w:rPr>
            <w:rFonts w:ascii="Arial" w:hAnsi="Arial" w:cs="Arial"/>
            <w:color w:val="660066"/>
            <w:lang w:val="en-US" w:eastAsia="es-AR"/>
          </w:rPr>
          <w:t>De Roos AJ</w:t>
        </w:r>
      </w:hyperlink>
      <w:r w:rsidR="00510A12" w:rsidRPr="00A70AD0">
        <w:rPr>
          <w:rFonts w:ascii="Arial" w:hAnsi="Arial" w:cs="Arial"/>
          <w:color w:val="000000"/>
          <w:lang w:val="en-US" w:eastAsia="es-AR"/>
        </w:rPr>
        <w:t>, </w:t>
      </w:r>
      <w:hyperlink r:id="rId7338" w:history="1">
        <w:r w:rsidR="00510A12" w:rsidRPr="00A70AD0">
          <w:rPr>
            <w:rFonts w:ascii="Arial" w:hAnsi="Arial" w:cs="Arial"/>
            <w:color w:val="660066"/>
            <w:lang w:val="en-US" w:eastAsia="es-AR"/>
          </w:rPr>
          <w:t>Thompson ML</w:t>
        </w:r>
      </w:hyperlink>
      <w:r w:rsidR="00510A12" w:rsidRPr="00A70AD0">
        <w:rPr>
          <w:rFonts w:ascii="Arial" w:hAnsi="Arial" w:cs="Arial"/>
          <w:color w:val="000000"/>
          <w:lang w:val="en-US" w:eastAsia="es-AR"/>
        </w:rPr>
        <w:t>, </w:t>
      </w:r>
      <w:hyperlink r:id="rId7339" w:history="1">
        <w:r w:rsidR="00510A12" w:rsidRPr="00A70AD0">
          <w:rPr>
            <w:rFonts w:ascii="Arial" w:hAnsi="Arial" w:cs="Arial"/>
            <w:color w:val="660066"/>
            <w:lang w:val="en-US" w:eastAsia="es-AR"/>
          </w:rPr>
          <w:t>Sathyanarayana S</w:t>
        </w:r>
      </w:hyperlink>
      <w:r w:rsidR="00510A12" w:rsidRPr="00A70AD0">
        <w:rPr>
          <w:rFonts w:ascii="Arial" w:hAnsi="Arial" w:cs="Arial"/>
          <w:color w:val="000000"/>
          <w:lang w:val="en-US" w:eastAsia="es-AR"/>
        </w:rPr>
        <w:t>, </w:t>
      </w:r>
      <w:hyperlink r:id="rId7340" w:history="1">
        <w:r w:rsidR="00510A12" w:rsidRPr="00A70AD0">
          <w:rPr>
            <w:rFonts w:ascii="Arial" w:hAnsi="Arial" w:cs="Arial"/>
            <w:color w:val="660066"/>
            <w:lang w:val="en-US" w:eastAsia="es-AR"/>
          </w:rPr>
          <w:t>Scholes D</w:t>
        </w:r>
      </w:hyperlink>
      <w:r w:rsidR="00510A12" w:rsidRPr="00A70AD0">
        <w:rPr>
          <w:rFonts w:ascii="Arial" w:hAnsi="Arial" w:cs="Arial"/>
          <w:color w:val="000000"/>
          <w:lang w:val="en-US" w:eastAsia="es-AR"/>
        </w:rPr>
        <w:t>, </w:t>
      </w:r>
      <w:hyperlink r:id="rId7341" w:history="1">
        <w:r w:rsidR="00510A12" w:rsidRPr="00A70AD0">
          <w:rPr>
            <w:rFonts w:ascii="Arial" w:hAnsi="Arial" w:cs="Arial"/>
            <w:color w:val="660066"/>
            <w:lang w:val="en-US" w:eastAsia="es-AR"/>
          </w:rPr>
          <w:t>Barr DB</w:t>
        </w:r>
      </w:hyperlink>
      <w:r w:rsidR="00510A12" w:rsidRPr="00A70AD0">
        <w:rPr>
          <w:rFonts w:ascii="Arial" w:hAnsi="Arial" w:cs="Arial"/>
          <w:color w:val="000000"/>
          <w:lang w:val="en-US" w:eastAsia="es-AR"/>
        </w:rPr>
        <w:t>, </w:t>
      </w:r>
      <w:hyperlink r:id="rId7342" w:history="1">
        <w:r w:rsidR="00510A12" w:rsidRPr="00A70AD0">
          <w:rPr>
            <w:rFonts w:ascii="Arial" w:hAnsi="Arial" w:cs="Arial"/>
            <w:color w:val="660066"/>
            <w:lang w:val="en-US" w:eastAsia="es-AR"/>
          </w:rPr>
          <w:t>Holt VL</w:t>
        </w:r>
      </w:hyperlink>
      <w:r w:rsidR="00510A12" w:rsidRPr="00A70AD0">
        <w:rPr>
          <w:rFonts w:ascii="Arial" w:hAnsi="Arial" w:cs="Arial"/>
          <w:color w:val="000000"/>
          <w:lang w:val="en-US" w:eastAsia="es-AR"/>
        </w:rPr>
        <w:t xml:space="preserve">. </w:t>
      </w:r>
      <w:r w:rsidR="00510A12" w:rsidRPr="00FE4715">
        <w:rPr>
          <w:rFonts w:ascii="Arial" w:hAnsi="Arial" w:cs="Arial"/>
          <w:b/>
          <w:bCs/>
          <w:color w:val="000000"/>
          <w:kern w:val="36"/>
          <w:lang w:eastAsia="es-AR"/>
        </w:rPr>
        <w:t>Los plaguicidas organoclorados y el riesgo de endometriosis: resultados de un estudio de casos y controles de base poblacional.</w:t>
      </w:r>
      <w:r w:rsidR="00510A12" w:rsidRPr="00FE4715">
        <w:rPr>
          <w:rFonts w:ascii="Arial" w:hAnsi="Arial" w:cs="Arial"/>
          <w:color w:val="000000"/>
          <w:sz w:val="20"/>
          <w:szCs w:val="20"/>
          <w:lang w:eastAsia="es-AR"/>
        </w:rPr>
        <w:t xml:space="preserve"> </w:t>
      </w:r>
      <w:hyperlink r:id="rId7343" w:tooltip="Environmental health perspectives." w:history="1">
        <w:r w:rsidR="00510A12" w:rsidRPr="00B948BF">
          <w:rPr>
            <w:rFonts w:ascii="Arial" w:hAnsi="Arial" w:cs="Arial"/>
            <w:color w:val="660066"/>
            <w:sz w:val="20"/>
            <w:lang w:eastAsia="es-AR"/>
          </w:rPr>
          <w:t>Environ Health Perspect.</w:t>
        </w:r>
      </w:hyperlink>
      <w:r w:rsidR="00510A12" w:rsidRPr="00B948BF">
        <w:rPr>
          <w:rFonts w:ascii="Arial" w:hAnsi="Arial" w:cs="Arial"/>
          <w:color w:val="000000"/>
          <w:sz w:val="20"/>
          <w:lang w:eastAsia="es-AR"/>
        </w:rPr>
        <w:t> </w:t>
      </w:r>
      <w:r w:rsidR="00510A12" w:rsidRPr="00B948BF">
        <w:rPr>
          <w:rFonts w:ascii="Arial" w:hAnsi="Arial" w:cs="Arial"/>
          <w:color w:val="000000"/>
          <w:sz w:val="20"/>
          <w:szCs w:val="20"/>
          <w:lang w:eastAsia="es-AR"/>
        </w:rPr>
        <w:t>2013 Nov-Dec;121(11-12):1319-24.</w:t>
      </w:r>
    </w:p>
    <w:p w:rsidR="000D04DD" w:rsidRDefault="000D04DD" w:rsidP="000D04DD">
      <w:pPr>
        <w:jc w:val="both"/>
        <w:rPr>
          <w:color w:val="000000"/>
          <w:sz w:val="22"/>
          <w:szCs w:val="22"/>
        </w:rPr>
      </w:pPr>
    </w:p>
    <w:p w:rsidR="000D04DD" w:rsidRPr="00AC050A" w:rsidRDefault="000D04DD" w:rsidP="000D04DD">
      <w:pPr>
        <w:jc w:val="both"/>
        <w:rPr>
          <w:rFonts w:asciiTheme="minorHAnsi" w:eastAsiaTheme="minorHAnsi" w:hAnsiTheme="minorHAnsi" w:cstheme="minorBidi"/>
          <w:sz w:val="22"/>
          <w:szCs w:val="22"/>
          <w:lang w:eastAsia="en-US"/>
        </w:rPr>
      </w:pPr>
      <w:r>
        <w:rPr>
          <w:color w:val="000000"/>
          <w:sz w:val="22"/>
          <w:szCs w:val="22"/>
        </w:rPr>
        <w:t>V</w:t>
      </w:r>
      <w:r>
        <w:rPr>
          <w:color w:val="000000"/>
        </w:rPr>
        <w:t>alencia</w:t>
      </w:r>
      <w:r>
        <w:rPr>
          <w:color w:val="000000"/>
          <w:sz w:val="22"/>
          <w:szCs w:val="22"/>
        </w:rPr>
        <w:t>-Q</w:t>
      </w:r>
      <w:r>
        <w:rPr>
          <w:color w:val="000000"/>
        </w:rPr>
        <w:t>uintana</w:t>
      </w:r>
      <w:r w:rsidRPr="00095D4A">
        <w:rPr>
          <w:color w:val="000000"/>
        </w:rPr>
        <w:t xml:space="preserve"> </w:t>
      </w:r>
      <w:r>
        <w:rPr>
          <w:color w:val="000000"/>
          <w:sz w:val="22"/>
          <w:szCs w:val="22"/>
        </w:rPr>
        <w:t>Rafael, S</w:t>
      </w:r>
      <w:r>
        <w:rPr>
          <w:color w:val="000000"/>
        </w:rPr>
        <w:t>ánchez</w:t>
      </w:r>
      <w:r>
        <w:rPr>
          <w:color w:val="000000"/>
          <w:sz w:val="22"/>
          <w:szCs w:val="22"/>
        </w:rPr>
        <w:t xml:space="preserve"> A</w:t>
      </w:r>
      <w:r>
        <w:rPr>
          <w:color w:val="000000"/>
        </w:rPr>
        <w:t>larcón</w:t>
      </w:r>
      <w:r w:rsidRPr="00095D4A">
        <w:rPr>
          <w:color w:val="000000"/>
        </w:rPr>
        <w:t xml:space="preserve"> </w:t>
      </w:r>
      <w:r>
        <w:rPr>
          <w:color w:val="000000"/>
          <w:sz w:val="22"/>
          <w:szCs w:val="22"/>
        </w:rPr>
        <w:t>Juana, G</w:t>
      </w:r>
      <w:r>
        <w:rPr>
          <w:color w:val="000000"/>
        </w:rPr>
        <w:t>ómez</w:t>
      </w:r>
      <w:r>
        <w:rPr>
          <w:color w:val="000000"/>
          <w:sz w:val="22"/>
          <w:szCs w:val="22"/>
        </w:rPr>
        <w:t>-A</w:t>
      </w:r>
      <w:r>
        <w:rPr>
          <w:color w:val="000000"/>
        </w:rPr>
        <w:t>rroyo</w:t>
      </w:r>
      <w:r w:rsidRPr="00095D4A">
        <w:rPr>
          <w:color w:val="000000"/>
        </w:rPr>
        <w:t xml:space="preserve"> </w:t>
      </w:r>
      <w:r>
        <w:rPr>
          <w:color w:val="000000"/>
          <w:sz w:val="22"/>
          <w:szCs w:val="22"/>
        </w:rPr>
        <w:t>Sandra, C</w:t>
      </w:r>
      <w:r>
        <w:rPr>
          <w:color w:val="000000"/>
        </w:rPr>
        <w:t>ortés</w:t>
      </w:r>
      <w:r>
        <w:rPr>
          <w:color w:val="000000"/>
          <w:sz w:val="22"/>
          <w:szCs w:val="22"/>
        </w:rPr>
        <w:t xml:space="preserve"> E</w:t>
      </w:r>
      <w:r>
        <w:rPr>
          <w:color w:val="000000"/>
        </w:rPr>
        <w:t>slava</w:t>
      </w:r>
      <w:r w:rsidRPr="00095D4A">
        <w:rPr>
          <w:color w:val="000000"/>
        </w:rPr>
        <w:t xml:space="preserve"> </w:t>
      </w:r>
      <w:r>
        <w:rPr>
          <w:color w:val="000000"/>
          <w:sz w:val="22"/>
          <w:szCs w:val="22"/>
        </w:rPr>
        <w:t>Josefina, W</w:t>
      </w:r>
      <w:r>
        <w:rPr>
          <w:color w:val="000000"/>
        </w:rPr>
        <w:t>aliszewski</w:t>
      </w:r>
      <w:r w:rsidRPr="00AC050A">
        <w:rPr>
          <w:color w:val="000000"/>
        </w:rPr>
        <w:t xml:space="preserve"> </w:t>
      </w:r>
      <w:r>
        <w:rPr>
          <w:color w:val="000000"/>
          <w:sz w:val="22"/>
          <w:szCs w:val="22"/>
        </w:rPr>
        <w:t>Stefan M., F</w:t>
      </w:r>
      <w:r>
        <w:rPr>
          <w:color w:val="000000"/>
        </w:rPr>
        <w:t>ernández</w:t>
      </w:r>
      <w:r w:rsidRPr="00AC050A">
        <w:rPr>
          <w:color w:val="000000"/>
        </w:rPr>
        <w:t xml:space="preserve"> </w:t>
      </w:r>
      <w:r>
        <w:rPr>
          <w:color w:val="000000"/>
          <w:sz w:val="22"/>
          <w:szCs w:val="22"/>
        </w:rPr>
        <w:t>Socorro</w:t>
      </w:r>
      <w:r>
        <w:rPr>
          <w:rStyle w:val="A2"/>
        </w:rPr>
        <w:t xml:space="preserve"> </w:t>
      </w:r>
      <w:r>
        <w:rPr>
          <w:color w:val="000000"/>
          <w:sz w:val="22"/>
          <w:szCs w:val="22"/>
        </w:rPr>
        <w:t>y V</w:t>
      </w:r>
      <w:r>
        <w:rPr>
          <w:color w:val="000000"/>
        </w:rPr>
        <w:t>illalobos</w:t>
      </w:r>
      <w:r>
        <w:rPr>
          <w:color w:val="000000"/>
          <w:sz w:val="22"/>
          <w:szCs w:val="22"/>
        </w:rPr>
        <w:t>-P</w:t>
      </w:r>
      <w:r>
        <w:rPr>
          <w:color w:val="000000"/>
        </w:rPr>
        <w:t>ietrini</w:t>
      </w:r>
      <w:r w:rsidRPr="00AC050A">
        <w:rPr>
          <w:color w:val="000000"/>
        </w:rPr>
        <w:t xml:space="preserve"> </w:t>
      </w:r>
      <w:r>
        <w:rPr>
          <w:color w:val="000000"/>
          <w:sz w:val="22"/>
          <w:szCs w:val="22"/>
        </w:rPr>
        <w:t>Rafael</w:t>
      </w:r>
      <w:r>
        <w:rPr>
          <w:rStyle w:val="A2"/>
        </w:rPr>
        <w:t>.</w:t>
      </w:r>
      <w:r w:rsidRPr="00095D4A">
        <w:rPr>
          <w:lang w:eastAsia="es-AR"/>
        </w:rPr>
        <w:t xml:space="preserve"> </w:t>
      </w:r>
      <w:r w:rsidRPr="003F13BB">
        <w:rPr>
          <w:b/>
        </w:rPr>
        <w:t>Genotoxicidad de plaguicidas en sistemas vegetales</w:t>
      </w:r>
      <w:r>
        <w:rPr>
          <w:sz w:val="32"/>
          <w:szCs w:val="32"/>
        </w:rPr>
        <w:t>.</w:t>
      </w:r>
      <w:r w:rsidRPr="00AC050A">
        <w:rPr>
          <w:rStyle w:val="A0"/>
        </w:rPr>
        <w:t xml:space="preserve"> </w:t>
      </w:r>
      <w:r>
        <w:rPr>
          <w:rStyle w:val="A0"/>
        </w:rPr>
        <w:t>Rev. Int. Contam. Ambie.Sept. 2013.Vol 29 (Revisión sobre plaguicidas) 133-157.</w:t>
      </w:r>
    </w:p>
    <w:p w:rsidR="00CF2C2E" w:rsidRPr="000D04DD" w:rsidRDefault="00CF2C2E" w:rsidP="00CF2C2E">
      <w:pPr>
        <w:shd w:val="clear" w:color="auto" w:fill="FFFFFF"/>
        <w:spacing w:line="274" w:lineRule="atLeast"/>
        <w:rPr>
          <w:rFonts w:ascii="Times" w:hAnsi="Times" w:cs="Times"/>
          <w:color w:val="000000"/>
        </w:rPr>
      </w:pPr>
    </w:p>
    <w:p w:rsidR="00ED1DD5" w:rsidRPr="00B87ED7" w:rsidRDefault="00ED1DD5" w:rsidP="00ED1DD5">
      <w:pPr>
        <w:jc w:val="both"/>
        <w:rPr>
          <w:color w:val="000000"/>
          <w:sz w:val="27"/>
          <w:szCs w:val="27"/>
          <w:lang w:val="es-AR" w:eastAsia="es-AR"/>
        </w:rPr>
      </w:pPr>
      <w:r>
        <w:rPr>
          <w:color w:val="000000"/>
          <w:sz w:val="27"/>
          <w:lang w:eastAsia="es-AR"/>
        </w:rPr>
        <w:t>V</w:t>
      </w:r>
      <w:r w:rsidR="00A9287F">
        <w:rPr>
          <w:color w:val="000000"/>
          <w:sz w:val="27"/>
          <w:lang w:eastAsia="es-AR"/>
        </w:rPr>
        <w:t xml:space="preserve">an der </w:t>
      </w:r>
      <w:r w:rsidRPr="00116AA8">
        <w:rPr>
          <w:color w:val="000000"/>
          <w:sz w:val="27"/>
          <w:lang w:eastAsia="es-AR"/>
        </w:rPr>
        <w:t>Sluijs</w:t>
      </w:r>
      <w:r w:rsidRPr="0055664D">
        <w:rPr>
          <w:color w:val="000000"/>
          <w:sz w:val="27"/>
          <w:lang w:eastAsia="es-AR"/>
        </w:rPr>
        <w:t xml:space="preserve"> </w:t>
      </w:r>
      <w:r w:rsidRPr="00116AA8">
        <w:rPr>
          <w:color w:val="000000"/>
          <w:sz w:val="27"/>
          <w:lang w:eastAsia="es-AR"/>
        </w:rPr>
        <w:t>Jeroen</w:t>
      </w:r>
      <w:r>
        <w:rPr>
          <w:color w:val="000000"/>
          <w:sz w:val="27"/>
          <w:szCs w:val="27"/>
          <w:lang w:eastAsia="es-AR"/>
        </w:rPr>
        <w:t xml:space="preserve"> </w:t>
      </w:r>
      <w:r w:rsidR="00A9287F">
        <w:rPr>
          <w:color w:val="000000"/>
          <w:sz w:val="27"/>
          <w:szCs w:val="27"/>
          <w:lang w:eastAsia="es-AR"/>
        </w:rPr>
        <w:t>P</w:t>
      </w:r>
      <w:r w:rsidRPr="00116AA8">
        <w:rPr>
          <w:color w:val="000000"/>
          <w:sz w:val="27"/>
          <w:lang w:eastAsia="es-AR"/>
        </w:rPr>
        <w:t>, Simón-Delso</w:t>
      </w:r>
      <w:r w:rsidRPr="0055664D">
        <w:rPr>
          <w:color w:val="000000"/>
          <w:sz w:val="27"/>
          <w:lang w:eastAsia="es-AR"/>
        </w:rPr>
        <w:t xml:space="preserve"> </w:t>
      </w:r>
      <w:r w:rsidRPr="00116AA8">
        <w:rPr>
          <w:color w:val="000000"/>
          <w:sz w:val="27"/>
          <w:lang w:eastAsia="es-AR"/>
        </w:rPr>
        <w:t>Noa</w:t>
      </w:r>
      <w:r>
        <w:rPr>
          <w:color w:val="000000"/>
          <w:sz w:val="27"/>
          <w:szCs w:val="27"/>
          <w:lang w:eastAsia="es-AR"/>
        </w:rPr>
        <w:t xml:space="preserve"> </w:t>
      </w:r>
      <w:r w:rsidRPr="00116AA8">
        <w:rPr>
          <w:color w:val="000000"/>
          <w:sz w:val="27"/>
          <w:lang w:eastAsia="es-AR"/>
        </w:rPr>
        <w:t>, Goulson</w:t>
      </w:r>
      <w:r w:rsidRPr="0055664D">
        <w:rPr>
          <w:color w:val="000000"/>
          <w:sz w:val="27"/>
          <w:lang w:eastAsia="es-AR"/>
        </w:rPr>
        <w:t xml:space="preserve"> </w:t>
      </w:r>
      <w:r w:rsidRPr="00116AA8">
        <w:rPr>
          <w:color w:val="000000"/>
          <w:sz w:val="27"/>
          <w:lang w:eastAsia="es-AR"/>
        </w:rPr>
        <w:t>Dave</w:t>
      </w:r>
      <w:r>
        <w:rPr>
          <w:color w:val="000000"/>
          <w:sz w:val="27"/>
          <w:lang w:eastAsia="es-AR"/>
        </w:rPr>
        <w:t xml:space="preserve"> </w:t>
      </w:r>
      <w:r>
        <w:rPr>
          <w:color w:val="000000"/>
          <w:sz w:val="27"/>
          <w:szCs w:val="27"/>
          <w:lang w:eastAsia="es-AR"/>
        </w:rPr>
        <w:t xml:space="preserve"> </w:t>
      </w:r>
      <w:r w:rsidRPr="00116AA8">
        <w:rPr>
          <w:color w:val="000000"/>
          <w:sz w:val="27"/>
          <w:lang w:eastAsia="es-AR"/>
        </w:rPr>
        <w:t>, Maxim</w:t>
      </w:r>
      <w:r>
        <w:rPr>
          <w:color w:val="000000"/>
          <w:sz w:val="27"/>
          <w:szCs w:val="27"/>
          <w:lang w:eastAsia="es-AR"/>
        </w:rPr>
        <w:t xml:space="preserve"> </w:t>
      </w:r>
      <w:r w:rsidRPr="00116AA8">
        <w:rPr>
          <w:color w:val="000000"/>
          <w:sz w:val="27"/>
          <w:lang w:eastAsia="es-AR"/>
        </w:rPr>
        <w:t xml:space="preserve">Laura </w:t>
      </w:r>
      <w:r>
        <w:rPr>
          <w:color w:val="000000"/>
          <w:sz w:val="27"/>
          <w:lang w:eastAsia="es-AR"/>
        </w:rPr>
        <w:t xml:space="preserve">, </w:t>
      </w:r>
      <w:r w:rsidRPr="00116AA8">
        <w:rPr>
          <w:color w:val="000000"/>
          <w:sz w:val="27"/>
          <w:lang w:eastAsia="es-AR"/>
        </w:rPr>
        <w:t>Marc Bonmatin</w:t>
      </w:r>
      <w:r>
        <w:rPr>
          <w:color w:val="000000"/>
          <w:sz w:val="27"/>
          <w:lang w:eastAsia="es-AR"/>
        </w:rPr>
        <w:t xml:space="preserve"> Jean</w:t>
      </w:r>
      <w:r>
        <w:rPr>
          <w:color w:val="000000"/>
          <w:sz w:val="27"/>
          <w:szCs w:val="27"/>
          <w:lang w:eastAsia="es-AR"/>
        </w:rPr>
        <w:t xml:space="preserve">  </w:t>
      </w:r>
      <w:r w:rsidRPr="00116AA8">
        <w:rPr>
          <w:color w:val="000000"/>
          <w:sz w:val="27"/>
          <w:lang w:eastAsia="es-AR"/>
        </w:rPr>
        <w:t>y Belzunces</w:t>
      </w:r>
      <w:r w:rsidRPr="00F06B47">
        <w:rPr>
          <w:color w:val="000000"/>
          <w:sz w:val="27"/>
          <w:lang w:eastAsia="es-AR"/>
        </w:rPr>
        <w:t xml:space="preserve"> </w:t>
      </w:r>
      <w:r w:rsidRPr="00116AA8">
        <w:rPr>
          <w:color w:val="000000"/>
          <w:sz w:val="27"/>
          <w:lang w:eastAsia="es-AR"/>
        </w:rPr>
        <w:t>Luc P</w:t>
      </w:r>
      <w:r>
        <w:rPr>
          <w:color w:val="000000"/>
          <w:sz w:val="27"/>
          <w:szCs w:val="27"/>
          <w:lang w:eastAsia="es-AR"/>
        </w:rPr>
        <w:t xml:space="preserve"> </w:t>
      </w:r>
      <w:r>
        <w:rPr>
          <w:color w:val="0000FF"/>
          <w:sz w:val="27"/>
          <w:u w:val="single"/>
          <w:lang w:eastAsia="es-AR"/>
        </w:rPr>
        <w:t>.</w:t>
      </w:r>
      <w:r w:rsidRPr="003F13BB">
        <w:rPr>
          <w:b/>
          <w:color w:val="0070C0"/>
          <w:sz w:val="27"/>
          <w:lang w:eastAsia="es-AR"/>
        </w:rPr>
        <w:t>Los neonicotinoides, los trastornos de las abejas y la sostenibilidad de los servicios de los polinizadores</w:t>
      </w:r>
      <w:r w:rsidRPr="003F13BB">
        <w:rPr>
          <w:b/>
          <w:color w:val="000000"/>
          <w:sz w:val="27"/>
          <w:lang w:eastAsia="es-AR"/>
        </w:rPr>
        <w:t xml:space="preserve"> </w:t>
      </w:r>
      <w:r>
        <w:rPr>
          <w:color w:val="000000"/>
          <w:sz w:val="27"/>
          <w:lang w:eastAsia="es-AR"/>
        </w:rPr>
        <w:t xml:space="preserve">.Curr Opin Environ Sustain </w:t>
      </w:r>
      <w:r w:rsidRPr="00116AA8">
        <w:rPr>
          <w:color w:val="000000"/>
          <w:sz w:val="27"/>
          <w:lang w:eastAsia="es-AR"/>
        </w:rPr>
        <w:t>2013</w:t>
      </w:r>
      <w:r>
        <w:rPr>
          <w:color w:val="000000"/>
          <w:sz w:val="27"/>
          <w:lang w:eastAsia="es-AR"/>
        </w:rPr>
        <w:t xml:space="preserve">. </w:t>
      </w:r>
      <w:r w:rsidRPr="00B87ED7">
        <w:rPr>
          <w:color w:val="000000"/>
          <w:sz w:val="27"/>
          <w:lang w:val="es-AR" w:eastAsia="es-AR"/>
        </w:rPr>
        <w:t>5(3-4):293-305.</w:t>
      </w:r>
      <w:r w:rsidRPr="00B87ED7">
        <w:rPr>
          <w:color w:val="000000"/>
          <w:sz w:val="27"/>
          <w:szCs w:val="27"/>
          <w:lang w:val="es-AR" w:eastAsia="es-AR"/>
        </w:rPr>
        <w:t xml:space="preserve"> </w:t>
      </w:r>
    </w:p>
    <w:p w:rsidR="008819A9" w:rsidRDefault="008819A9" w:rsidP="008819A9">
      <w:pPr>
        <w:shd w:val="clear" w:color="auto" w:fill="FFFFFF"/>
        <w:spacing w:after="60"/>
        <w:jc w:val="both"/>
        <w:outlineLvl w:val="0"/>
        <w:rPr>
          <w:rFonts w:ascii="Calibri" w:hAnsi="Calibri" w:cs="Calibri"/>
          <w:color w:val="000000"/>
          <w:shd w:val="clear" w:color="auto" w:fill="FFFFFF"/>
          <w:lang w:val="es-AR"/>
        </w:rPr>
      </w:pPr>
    </w:p>
    <w:p w:rsidR="008819A9" w:rsidRPr="00CF4B15" w:rsidRDefault="008819A9" w:rsidP="008819A9">
      <w:pPr>
        <w:shd w:val="clear" w:color="auto" w:fill="FFFFFF"/>
        <w:spacing w:after="60"/>
        <w:jc w:val="both"/>
        <w:outlineLvl w:val="0"/>
        <w:rPr>
          <w:rFonts w:ascii="Verdana" w:hAnsi="Verdana" w:cs="Arial"/>
          <w:color w:val="333333"/>
          <w:kern w:val="36"/>
          <w:sz w:val="32"/>
          <w:szCs w:val="32"/>
          <w:lang w:val="es-AR" w:eastAsia="es-AR"/>
        </w:rPr>
      </w:pPr>
      <w:r w:rsidRPr="00CF4B15">
        <w:rPr>
          <w:rFonts w:ascii="Calibri" w:hAnsi="Calibri" w:cs="Calibri"/>
          <w:color w:val="000000"/>
          <w:shd w:val="clear" w:color="auto" w:fill="FFFFFF"/>
          <w:lang w:val="es-AR"/>
        </w:rPr>
        <w:t xml:space="preserve">Van Dijk TC, Van Staalduinen MA, Van der Sluijs JP (2013) </w:t>
      </w:r>
      <w:r>
        <w:rPr>
          <w:rFonts w:ascii="Calibri" w:hAnsi="Calibri" w:cs="Calibri"/>
          <w:color w:val="000000"/>
          <w:shd w:val="clear" w:color="auto" w:fill="FFFFFF"/>
        </w:rPr>
        <w:t>.</w:t>
      </w:r>
      <w:r w:rsidRPr="003F13BB">
        <w:rPr>
          <w:rFonts w:ascii="Verdana" w:hAnsi="Verdana" w:cs="Arial"/>
          <w:b/>
          <w:color w:val="333333"/>
          <w:kern w:val="36"/>
          <w:lang w:eastAsia="es-AR"/>
        </w:rPr>
        <w:t>Disminución de macroinvertebrados en aguas superficiales contaminadas con Imidacloprid</w:t>
      </w:r>
      <w:r>
        <w:rPr>
          <w:rFonts w:ascii="Verdana" w:hAnsi="Verdana" w:cs="Arial"/>
          <w:color w:val="333333"/>
          <w:kern w:val="36"/>
          <w:sz w:val="32"/>
          <w:szCs w:val="32"/>
          <w:lang w:eastAsia="es-AR"/>
        </w:rPr>
        <w:t>.</w:t>
      </w:r>
      <w:r w:rsidRPr="00CF4B15">
        <w:rPr>
          <w:rFonts w:ascii="Calibri" w:hAnsi="Calibri" w:cs="Calibri"/>
          <w:color w:val="000000"/>
          <w:shd w:val="clear" w:color="auto" w:fill="FFFFFF"/>
          <w:lang w:val="es-AR"/>
        </w:rPr>
        <w:t>PLoS ONE 8: e62374.</w:t>
      </w:r>
    </w:p>
    <w:p w:rsidR="00ED1DD5" w:rsidRPr="008819A9" w:rsidRDefault="00ED1DD5" w:rsidP="001F7BD1">
      <w:pPr>
        <w:shd w:val="clear" w:color="auto" w:fill="FFFFFF"/>
        <w:spacing w:line="274" w:lineRule="atLeast"/>
        <w:jc w:val="both"/>
        <w:rPr>
          <w:rFonts w:ascii="Times" w:hAnsi="Times" w:cs="Times"/>
          <w:color w:val="000000"/>
          <w:lang w:val="es-AR"/>
        </w:rPr>
      </w:pPr>
    </w:p>
    <w:p w:rsidR="00CF2C2E" w:rsidRPr="00C948F1" w:rsidRDefault="00CF2C2E" w:rsidP="001F7BD1">
      <w:pPr>
        <w:shd w:val="clear" w:color="auto" w:fill="FFFFFF"/>
        <w:spacing w:line="274" w:lineRule="atLeast"/>
        <w:jc w:val="both"/>
        <w:rPr>
          <w:rFonts w:ascii="Verdana" w:hAnsi="Verdana"/>
          <w:color w:val="333333"/>
          <w:sz w:val="18"/>
          <w:szCs w:val="18"/>
        </w:rPr>
      </w:pPr>
      <w:r w:rsidRPr="00CF2C2E">
        <w:rPr>
          <w:rFonts w:ascii="Times" w:hAnsi="Times" w:cs="Times"/>
          <w:color w:val="000000"/>
          <w:lang w:val="en-US"/>
        </w:rPr>
        <w:t xml:space="preserve">Waggoner, JK, Henneberger, PK, Kullman, GJ, Umbach, DM, Kamel, F., Beane Freeman, LE, Alavanja, MC, Sandler, DP, Hoppin, JA (2013). </w:t>
      </w:r>
      <w:r w:rsidRPr="003F13BB">
        <w:rPr>
          <w:rFonts w:ascii="Times" w:hAnsi="Times" w:cs="Times"/>
          <w:b/>
          <w:color w:val="000000"/>
        </w:rPr>
        <w:t>El uso de pesticidas y lesiones morta</w:t>
      </w:r>
      <w:r w:rsidR="00CE4E1A" w:rsidRPr="003F13BB">
        <w:rPr>
          <w:rFonts w:ascii="Times" w:hAnsi="Times" w:cs="Times"/>
          <w:b/>
          <w:color w:val="000000"/>
        </w:rPr>
        <w:t xml:space="preserve">les entre los agricultores en el </w:t>
      </w:r>
      <w:r w:rsidRPr="003F13BB">
        <w:rPr>
          <w:rFonts w:ascii="Times" w:hAnsi="Times" w:cs="Times"/>
          <w:b/>
          <w:color w:val="000000"/>
        </w:rPr>
        <w:t xml:space="preserve"> Estudio de Salud Agrícola </w:t>
      </w:r>
      <w:r w:rsidR="00CE4E1A">
        <w:rPr>
          <w:rFonts w:ascii="Times" w:hAnsi="Times" w:cs="Times"/>
          <w:color w:val="000000"/>
        </w:rPr>
        <w:t>.</w:t>
      </w:r>
      <w:r w:rsidRPr="00B45A41">
        <w:rPr>
          <w:rFonts w:ascii="Times" w:hAnsi="Times" w:cs="Times"/>
          <w:color w:val="000000"/>
        </w:rPr>
        <w:t>Archivos Internacionales de Salud Ocupacional y Ambiental, 86 (2): 177-187.</w:t>
      </w:r>
    </w:p>
    <w:p w:rsidR="009D69C2" w:rsidRDefault="009D69C2" w:rsidP="009D69C2">
      <w:pPr>
        <w:spacing w:after="120" w:line="312" w:lineRule="atLeast"/>
        <w:jc w:val="both"/>
        <w:textAlignment w:val="baseline"/>
        <w:rPr>
          <w:rFonts w:ascii="Arial" w:hAnsi="Arial" w:cs="Arial"/>
          <w:color w:val="000000"/>
          <w:sz w:val="18"/>
          <w:szCs w:val="18"/>
          <w:lang w:eastAsia="es-AR"/>
        </w:rPr>
      </w:pPr>
    </w:p>
    <w:p w:rsidR="009D69C2" w:rsidRPr="009D69C2" w:rsidRDefault="009D69C2" w:rsidP="009D69C2">
      <w:pPr>
        <w:spacing w:after="120" w:line="312" w:lineRule="atLeast"/>
        <w:jc w:val="both"/>
        <w:textAlignment w:val="baseline"/>
        <w:rPr>
          <w:rFonts w:ascii="Arial" w:hAnsi="Arial" w:cs="Arial"/>
          <w:color w:val="000000"/>
          <w:sz w:val="18"/>
          <w:szCs w:val="18"/>
          <w:lang w:val="es-AR" w:eastAsia="es-AR"/>
        </w:rPr>
      </w:pPr>
      <w:r w:rsidRPr="006031FD">
        <w:rPr>
          <w:rFonts w:ascii="Arial" w:hAnsi="Arial" w:cs="Arial"/>
          <w:color w:val="000000"/>
          <w:sz w:val="18"/>
          <w:szCs w:val="18"/>
          <w:lang w:eastAsia="es-AR"/>
        </w:rPr>
        <w:t xml:space="preserve">Wagner, N., Reichenbecher, W., Teichmann, H., Tappeser, B. and Lötters, S. (2013), </w:t>
      </w:r>
      <w:r w:rsidRPr="006031FD">
        <w:t xml:space="preserve"> </w:t>
      </w:r>
      <w:r w:rsidRPr="006031FD">
        <w:rPr>
          <w:rFonts w:ascii="Arial" w:hAnsi="Arial" w:cs="Arial"/>
          <w:b/>
          <w:color w:val="000000"/>
          <w:lang w:eastAsia="es-AR"/>
        </w:rPr>
        <w:t>Las cuestiones relativas a los posibles efectos de los herbicidas a base de glifosato en anfibios.</w:t>
      </w:r>
      <w:r w:rsidRPr="006031FD">
        <w:rPr>
          <w:rFonts w:ascii="Arial" w:hAnsi="Arial" w:cs="Arial"/>
          <w:color w:val="000000"/>
          <w:sz w:val="18"/>
          <w:szCs w:val="18"/>
          <w:lang w:eastAsia="es-AR"/>
        </w:rPr>
        <w:t xml:space="preserve"> </w:t>
      </w:r>
      <w:r w:rsidRPr="009D69C2">
        <w:rPr>
          <w:rFonts w:ascii="Arial" w:hAnsi="Arial" w:cs="Arial"/>
          <w:color w:val="000000"/>
          <w:sz w:val="18"/>
          <w:szCs w:val="18"/>
          <w:lang w:val="es-AR" w:eastAsia="es-AR"/>
        </w:rPr>
        <w:t xml:space="preserve">Toxicology and Chemistry, 32: 1688–1700. </w:t>
      </w:r>
    </w:p>
    <w:p w:rsidR="00856EB0" w:rsidRDefault="00856EB0" w:rsidP="00856EB0">
      <w:pPr>
        <w:jc w:val="both"/>
        <w:rPr>
          <w:color w:val="000000"/>
          <w:sz w:val="22"/>
          <w:szCs w:val="22"/>
        </w:rPr>
      </w:pPr>
    </w:p>
    <w:p w:rsidR="00856EB0" w:rsidRPr="002B367E" w:rsidRDefault="00856EB0" w:rsidP="00856EB0">
      <w:pPr>
        <w:jc w:val="both"/>
        <w:rPr>
          <w:rFonts w:asciiTheme="minorHAnsi" w:eastAsiaTheme="minorHAnsi" w:hAnsiTheme="minorHAnsi" w:cstheme="minorBidi"/>
          <w:sz w:val="28"/>
          <w:szCs w:val="28"/>
          <w:lang w:eastAsia="en-US"/>
        </w:rPr>
      </w:pPr>
      <w:r>
        <w:rPr>
          <w:color w:val="000000"/>
          <w:sz w:val="22"/>
          <w:szCs w:val="22"/>
        </w:rPr>
        <w:t>W</w:t>
      </w:r>
      <w:r>
        <w:rPr>
          <w:color w:val="000000"/>
        </w:rPr>
        <w:t>aliszewski</w:t>
      </w:r>
      <w:r w:rsidRPr="00E12721">
        <w:rPr>
          <w:color w:val="000000"/>
        </w:rPr>
        <w:t xml:space="preserve"> </w:t>
      </w:r>
      <w:r>
        <w:rPr>
          <w:color w:val="000000"/>
          <w:sz w:val="22"/>
          <w:szCs w:val="22"/>
        </w:rPr>
        <w:t xml:space="preserve">Stefan M. </w:t>
      </w:r>
      <w:r>
        <w:rPr>
          <w:color w:val="000000"/>
        </w:rPr>
        <w:t xml:space="preserve">  </w:t>
      </w:r>
      <w:r>
        <w:rPr>
          <w:color w:val="000000"/>
          <w:sz w:val="22"/>
          <w:szCs w:val="22"/>
        </w:rPr>
        <w:t>,</w:t>
      </w:r>
      <w:r w:rsidRPr="00E12721">
        <w:rPr>
          <w:color w:val="000000"/>
        </w:rPr>
        <w:t xml:space="preserve"> </w:t>
      </w:r>
      <w:r>
        <w:rPr>
          <w:color w:val="000000"/>
          <w:sz w:val="22"/>
          <w:szCs w:val="22"/>
        </w:rPr>
        <w:t>C</w:t>
      </w:r>
      <w:r>
        <w:rPr>
          <w:color w:val="000000"/>
        </w:rPr>
        <w:t>aba</w:t>
      </w:r>
      <w:r>
        <w:rPr>
          <w:color w:val="000000"/>
          <w:sz w:val="22"/>
          <w:szCs w:val="22"/>
        </w:rPr>
        <w:t xml:space="preserve"> Mario , G</w:t>
      </w:r>
      <w:r>
        <w:rPr>
          <w:color w:val="000000"/>
        </w:rPr>
        <w:t>omez</w:t>
      </w:r>
      <w:r>
        <w:rPr>
          <w:color w:val="000000"/>
          <w:sz w:val="22"/>
          <w:szCs w:val="22"/>
        </w:rPr>
        <w:t>-A</w:t>
      </w:r>
      <w:r>
        <w:rPr>
          <w:color w:val="000000"/>
        </w:rPr>
        <w:t>rroyo</w:t>
      </w:r>
      <w:r w:rsidRPr="002B367E">
        <w:rPr>
          <w:color w:val="000000"/>
        </w:rPr>
        <w:t xml:space="preserve"> </w:t>
      </w:r>
      <w:r>
        <w:rPr>
          <w:color w:val="000000"/>
          <w:sz w:val="22"/>
          <w:szCs w:val="22"/>
        </w:rPr>
        <w:t>Sandra</w:t>
      </w:r>
      <w:r>
        <w:rPr>
          <w:color w:val="000000"/>
        </w:rPr>
        <w:t xml:space="preserve"> </w:t>
      </w:r>
      <w:r>
        <w:rPr>
          <w:color w:val="000000"/>
          <w:sz w:val="22"/>
          <w:szCs w:val="22"/>
        </w:rPr>
        <w:t>, V</w:t>
      </w:r>
      <w:r>
        <w:rPr>
          <w:color w:val="000000"/>
        </w:rPr>
        <w:t>illalobos</w:t>
      </w:r>
      <w:r>
        <w:rPr>
          <w:color w:val="000000"/>
          <w:sz w:val="22"/>
          <w:szCs w:val="22"/>
        </w:rPr>
        <w:t>-P</w:t>
      </w:r>
      <w:r>
        <w:rPr>
          <w:color w:val="000000"/>
        </w:rPr>
        <w:t xml:space="preserve">ietrini </w:t>
      </w:r>
      <w:r>
        <w:rPr>
          <w:color w:val="000000"/>
          <w:sz w:val="22"/>
          <w:szCs w:val="22"/>
        </w:rPr>
        <w:t>Rafael</w:t>
      </w:r>
      <w:r>
        <w:rPr>
          <w:color w:val="000000"/>
        </w:rPr>
        <w:t xml:space="preserve"> </w:t>
      </w:r>
      <w:r>
        <w:rPr>
          <w:color w:val="000000"/>
          <w:sz w:val="22"/>
          <w:szCs w:val="22"/>
        </w:rPr>
        <w:t>, M</w:t>
      </w:r>
      <w:r>
        <w:rPr>
          <w:color w:val="000000"/>
        </w:rPr>
        <w:t>artinez</w:t>
      </w:r>
      <w:r w:rsidRPr="002B367E">
        <w:rPr>
          <w:color w:val="000000"/>
        </w:rPr>
        <w:t xml:space="preserve"> </w:t>
      </w:r>
      <w:r>
        <w:rPr>
          <w:color w:val="000000"/>
          <w:sz w:val="22"/>
          <w:szCs w:val="22"/>
        </w:rPr>
        <w:t>Armando</w:t>
      </w:r>
      <w:r>
        <w:rPr>
          <w:color w:val="000000"/>
        </w:rPr>
        <w:t xml:space="preserve"> </w:t>
      </w:r>
      <w:r>
        <w:rPr>
          <w:color w:val="000000"/>
          <w:sz w:val="22"/>
          <w:szCs w:val="22"/>
        </w:rPr>
        <w:t>, V</w:t>
      </w:r>
      <w:r>
        <w:rPr>
          <w:color w:val="000000"/>
        </w:rPr>
        <w:t>alencia</w:t>
      </w:r>
      <w:r>
        <w:rPr>
          <w:color w:val="000000"/>
          <w:sz w:val="22"/>
          <w:szCs w:val="22"/>
        </w:rPr>
        <w:t>-Q</w:t>
      </w:r>
      <w:r>
        <w:rPr>
          <w:color w:val="000000"/>
        </w:rPr>
        <w:t>uintana</w:t>
      </w:r>
      <w:r w:rsidRPr="002B367E">
        <w:rPr>
          <w:color w:val="000000"/>
        </w:rPr>
        <w:t xml:space="preserve"> </w:t>
      </w:r>
      <w:r>
        <w:rPr>
          <w:color w:val="000000"/>
          <w:sz w:val="22"/>
          <w:szCs w:val="22"/>
        </w:rPr>
        <w:t>Rafael</w:t>
      </w:r>
      <w:r>
        <w:rPr>
          <w:color w:val="000000"/>
        </w:rPr>
        <w:t xml:space="preserve"> </w:t>
      </w:r>
      <w:r>
        <w:rPr>
          <w:color w:val="000000"/>
          <w:sz w:val="22"/>
          <w:szCs w:val="22"/>
        </w:rPr>
        <w:t>, L</w:t>
      </w:r>
      <w:r>
        <w:rPr>
          <w:color w:val="000000"/>
        </w:rPr>
        <w:t>ozano</w:t>
      </w:r>
      <w:r>
        <w:rPr>
          <w:color w:val="000000"/>
          <w:sz w:val="22"/>
          <w:szCs w:val="22"/>
        </w:rPr>
        <w:t xml:space="preserve"> F</w:t>
      </w:r>
      <w:r>
        <w:rPr>
          <w:color w:val="000000"/>
        </w:rPr>
        <w:t>lores</w:t>
      </w:r>
      <w:r w:rsidRPr="002B367E">
        <w:rPr>
          <w:color w:val="000000"/>
        </w:rPr>
        <w:t xml:space="preserve"> </w:t>
      </w:r>
      <w:r>
        <w:rPr>
          <w:color w:val="000000"/>
          <w:sz w:val="22"/>
          <w:szCs w:val="22"/>
        </w:rPr>
        <w:t xml:space="preserve">Mario E. </w:t>
      </w:r>
      <w:r>
        <w:rPr>
          <w:color w:val="000000"/>
        </w:rPr>
        <w:t xml:space="preserve"> </w:t>
      </w:r>
      <w:r>
        <w:rPr>
          <w:color w:val="000000"/>
          <w:sz w:val="22"/>
          <w:szCs w:val="22"/>
        </w:rPr>
        <w:t>y R</w:t>
      </w:r>
      <w:r>
        <w:rPr>
          <w:color w:val="000000"/>
        </w:rPr>
        <w:t>egalado</w:t>
      </w:r>
      <w:r>
        <w:rPr>
          <w:color w:val="000000"/>
          <w:sz w:val="22"/>
          <w:szCs w:val="22"/>
        </w:rPr>
        <w:t xml:space="preserve"> T</w:t>
      </w:r>
      <w:r>
        <w:rPr>
          <w:color w:val="000000"/>
        </w:rPr>
        <w:t>orres</w:t>
      </w:r>
      <w:r w:rsidRPr="002B367E">
        <w:rPr>
          <w:color w:val="000000"/>
        </w:rPr>
        <w:t xml:space="preserve"> </w:t>
      </w:r>
      <w:r>
        <w:rPr>
          <w:color w:val="000000"/>
          <w:sz w:val="22"/>
          <w:szCs w:val="22"/>
        </w:rPr>
        <w:t xml:space="preserve">Marco A. </w:t>
      </w:r>
      <w:r w:rsidRPr="00B52481">
        <w:rPr>
          <w:b/>
          <w:sz w:val="28"/>
          <w:szCs w:val="28"/>
        </w:rPr>
        <w:t>Niveles de plaguicidas organoclorados en habitantes de Mexico</w:t>
      </w:r>
      <w:r>
        <w:rPr>
          <w:sz w:val="28"/>
          <w:szCs w:val="28"/>
        </w:rPr>
        <w:t>.</w:t>
      </w:r>
      <w:r>
        <w:rPr>
          <w:rStyle w:val="A0"/>
        </w:rPr>
        <w:t>Rev. Int. Contam. Ambie. Revición sobre plaguicidas. Sept. 2013, vol. 29 (3) 121-131.</w:t>
      </w:r>
    </w:p>
    <w:p w:rsidR="006B39B9" w:rsidRDefault="006B39B9" w:rsidP="006B39B9"/>
    <w:p w:rsidR="00352897" w:rsidRPr="00CE4E1A" w:rsidRDefault="006359CD" w:rsidP="00CE4E1A">
      <w:pPr>
        <w:jc w:val="both"/>
      </w:pPr>
      <w:hyperlink r:id="rId7344" w:history="1">
        <w:r w:rsidR="00352897" w:rsidRPr="00CE4E1A">
          <w:rPr>
            <w:rStyle w:val="Hipervnculo"/>
            <w:rFonts w:ascii="Arial Unicode MS" w:eastAsia="Arial Unicode MS" w:hAnsi="Arial Unicode MS" w:cs="Arial Unicode MS" w:hint="eastAsia"/>
            <w:color w:val="316C9D"/>
            <w:u w:val="none"/>
            <w:bdr w:val="none" w:sz="0" w:space="0" w:color="auto" w:frame="1"/>
          </w:rPr>
          <w:t>Wang</w:t>
        </w:r>
      </w:hyperlink>
      <w:r w:rsidR="00352897" w:rsidRPr="00CE4E1A">
        <w:rPr>
          <w:rFonts w:eastAsia="Arial Unicode MS" w:hint="eastAsia"/>
        </w:rPr>
        <w:t xml:space="preserve"> </w:t>
      </w:r>
      <w:r w:rsidR="00352897" w:rsidRPr="00CE4E1A">
        <w:rPr>
          <w:rFonts w:eastAsia="Arial Unicode MS" w:hint="eastAsia"/>
          <w:bdr w:val="none" w:sz="0" w:space="0" w:color="auto" w:frame="1"/>
        </w:rPr>
        <w:t>Liyun</w:t>
      </w:r>
      <w:r w:rsidR="00352897" w:rsidRPr="00CE4E1A">
        <w:rPr>
          <w:rStyle w:val="apple-converted-space"/>
          <w:rFonts w:ascii="Arial Unicode MS" w:eastAsia="Arial Unicode MS" w:hAnsi="Arial Unicode MS" w:cs="Arial Unicode MS" w:hint="eastAsia"/>
          <w:color w:val="2E2E2E"/>
          <w:bdr w:val="none" w:sz="0" w:space="0" w:color="auto" w:frame="1"/>
        </w:rPr>
        <w:t> </w:t>
      </w:r>
      <w:r w:rsidR="00352897" w:rsidRPr="00CE4E1A">
        <w:rPr>
          <w:rFonts w:eastAsia="Arial Unicode MS" w:hint="eastAsia"/>
          <w:bdr w:val="none" w:sz="0" w:space="0" w:color="auto" w:frame="1"/>
        </w:rPr>
        <w:t>,</w:t>
      </w:r>
      <w:hyperlink r:id="rId7345" w:history="1">
        <w:r w:rsidR="00352897" w:rsidRPr="00CE4E1A">
          <w:rPr>
            <w:rStyle w:val="Hipervnculo"/>
            <w:rFonts w:ascii="Arial Unicode MS" w:eastAsia="Arial Unicode MS" w:hAnsi="Arial Unicode MS" w:cs="Arial Unicode MS" w:hint="eastAsia"/>
            <w:color w:val="316C9D"/>
            <w:u w:val="none"/>
            <w:bdr w:val="none" w:sz="0" w:space="0" w:color="auto" w:frame="1"/>
          </w:rPr>
          <w:t>Ohishi</w:t>
        </w:r>
      </w:hyperlink>
      <w:r w:rsidR="00352897" w:rsidRPr="00CE4E1A">
        <w:rPr>
          <w:rFonts w:eastAsia="Arial Unicode MS" w:hint="eastAsia"/>
        </w:rPr>
        <w:t xml:space="preserve"> </w:t>
      </w:r>
      <w:r w:rsidR="00352897" w:rsidRPr="00CE4E1A">
        <w:rPr>
          <w:rFonts w:eastAsia="Arial Unicode MS" w:hint="eastAsia"/>
          <w:bdr w:val="none" w:sz="0" w:space="0" w:color="auto" w:frame="1"/>
        </w:rPr>
        <w:t>Takumi</w:t>
      </w:r>
      <w:r w:rsidR="00352897" w:rsidRPr="00CE4E1A">
        <w:rPr>
          <w:rStyle w:val="apple-converted-space"/>
          <w:rFonts w:ascii="Arial Unicode MS" w:eastAsia="Arial Unicode MS" w:hAnsi="Arial Unicode MS" w:cs="Arial Unicode MS" w:hint="eastAsia"/>
          <w:color w:val="2E2E2E"/>
          <w:bdr w:val="none" w:sz="0" w:space="0" w:color="auto" w:frame="1"/>
        </w:rPr>
        <w:t> </w:t>
      </w:r>
      <w:r w:rsidR="00352897" w:rsidRPr="00CE4E1A">
        <w:rPr>
          <w:rFonts w:eastAsia="Arial Unicode MS" w:hint="eastAsia"/>
          <w:bdr w:val="none" w:sz="0" w:space="0" w:color="auto" w:frame="1"/>
        </w:rPr>
        <w:t>,</w:t>
      </w:r>
      <w:hyperlink r:id="rId7346" w:history="1">
        <w:r w:rsidR="00352897" w:rsidRPr="00CE4E1A">
          <w:rPr>
            <w:rStyle w:val="Hipervnculo"/>
            <w:rFonts w:ascii="Arial Unicode MS" w:eastAsia="Arial Unicode MS" w:hAnsi="Arial Unicode MS" w:cs="Arial Unicode MS" w:hint="eastAsia"/>
            <w:color w:val="316C9D"/>
            <w:u w:val="none"/>
            <w:bdr w:val="none" w:sz="0" w:space="0" w:color="auto" w:frame="1"/>
          </w:rPr>
          <w:t xml:space="preserve"> Akane</w:t>
        </w:r>
      </w:hyperlink>
      <w:r w:rsidR="00352897" w:rsidRPr="00CE4E1A">
        <w:rPr>
          <w:rFonts w:eastAsia="Arial Unicode MS" w:hint="eastAsia"/>
        </w:rPr>
        <w:t xml:space="preserve"> </w:t>
      </w:r>
      <w:r w:rsidR="00352897" w:rsidRPr="00CE4E1A">
        <w:rPr>
          <w:rFonts w:eastAsia="Arial Unicode MS" w:hint="eastAsia"/>
          <w:bdr w:val="none" w:sz="0" w:space="0" w:color="auto" w:frame="1"/>
        </w:rPr>
        <w:t>Hirotoshi</w:t>
      </w:r>
      <w:r w:rsidR="00352897" w:rsidRPr="00CE4E1A">
        <w:rPr>
          <w:rStyle w:val="apple-converted-space"/>
          <w:rFonts w:ascii="Arial Unicode MS" w:eastAsia="Arial Unicode MS" w:hAnsi="Arial Unicode MS" w:cs="Arial Unicode MS" w:hint="eastAsia"/>
          <w:color w:val="2E2E2E"/>
          <w:bdr w:val="none" w:sz="0" w:space="0" w:color="auto" w:frame="1"/>
        </w:rPr>
        <w:t> </w:t>
      </w:r>
      <w:r w:rsidR="00352897" w:rsidRPr="00CE4E1A">
        <w:rPr>
          <w:rFonts w:eastAsia="Arial Unicode MS" w:hint="eastAsia"/>
          <w:bdr w:val="none" w:sz="0" w:space="0" w:color="auto" w:frame="1"/>
        </w:rPr>
        <w:t>,</w:t>
      </w:r>
      <w:hyperlink r:id="rId7347" w:history="1">
        <w:r w:rsidR="00352897" w:rsidRPr="00CE4E1A">
          <w:rPr>
            <w:rStyle w:val="Hipervnculo"/>
            <w:rFonts w:ascii="Arial Unicode MS" w:eastAsia="Arial Unicode MS" w:hAnsi="Arial Unicode MS" w:cs="Arial Unicode MS" w:hint="eastAsia"/>
            <w:color w:val="316C9D"/>
            <w:u w:val="none"/>
            <w:bdr w:val="none" w:sz="0" w:space="0" w:color="auto" w:frame="1"/>
          </w:rPr>
          <w:t xml:space="preserve"> Shiraki</w:t>
        </w:r>
      </w:hyperlink>
      <w:r w:rsidR="00352897" w:rsidRPr="00CE4E1A">
        <w:rPr>
          <w:rStyle w:val="apple-converted-space"/>
          <w:rFonts w:ascii="Arial Unicode MS" w:eastAsia="Arial Unicode MS" w:hAnsi="Arial Unicode MS" w:cs="Arial Unicode MS" w:hint="eastAsia"/>
          <w:color w:val="2E2E2E"/>
          <w:bdr w:val="none" w:sz="0" w:space="0" w:color="auto" w:frame="1"/>
        </w:rPr>
        <w:t> Ayako</w:t>
      </w:r>
      <w:r w:rsidR="00352897" w:rsidRPr="00CE4E1A">
        <w:rPr>
          <w:rFonts w:eastAsia="Arial Unicode MS" w:hint="eastAsia"/>
          <w:bdr w:val="none" w:sz="0" w:space="0" w:color="auto" w:frame="1"/>
        </w:rPr>
        <w:t>,</w:t>
      </w:r>
      <w:hyperlink r:id="rId7348" w:history="1">
        <w:r w:rsidR="00352897" w:rsidRPr="00CE4E1A">
          <w:rPr>
            <w:rStyle w:val="Hipervnculo"/>
            <w:rFonts w:ascii="Arial Unicode MS" w:eastAsia="Arial Unicode MS" w:hAnsi="Arial Unicode MS" w:cs="Arial Unicode MS" w:hint="eastAsia"/>
            <w:color w:val="316C9D"/>
            <w:u w:val="none"/>
            <w:bdr w:val="none" w:sz="0" w:space="0" w:color="auto" w:frame="1"/>
          </w:rPr>
          <w:t xml:space="preserve"> Itahashi</w:t>
        </w:r>
      </w:hyperlink>
      <w:r w:rsidR="00352897" w:rsidRPr="00CE4E1A">
        <w:rPr>
          <w:rFonts w:eastAsia="Arial Unicode MS" w:hint="eastAsia"/>
        </w:rPr>
        <w:t xml:space="preserve"> </w:t>
      </w:r>
      <w:r w:rsidR="00352897" w:rsidRPr="00CE4E1A">
        <w:rPr>
          <w:rFonts w:eastAsia="Arial Unicode MS" w:hint="eastAsia"/>
          <w:bdr w:val="none" w:sz="0" w:space="0" w:color="auto" w:frame="1"/>
        </w:rPr>
        <w:t>Megu</w:t>
      </w:r>
      <w:r w:rsidR="00352897" w:rsidRPr="00CE4E1A">
        <w:rPr>
          <w:rStyle w:val="apple-converted-space"/>
          <w:rFonts w:ascii="Arial Unicode MS" w:eastAsia="Arial Unicode MS" w:hAnsi="Arial Unicode MS" w:cs="Arial Unicode MS" w:hint="eastAsia"/>
          <w:color w:val="2E2E2E"/>
          <w:bdr w:val="none" w:sz="0" w:space="0" w:color="auto" w:frame="1"/>
        </w:rPr>
        <w:t> </w:t>
      </w:r>
      <w:r w:rsidR="00352897" w:rsidRPr="00CE4E1A">
        <w:rPr>
          <w:rFonts w:eastAsia="Arial Unicode MS" w:hint="eastAsia"/>
          <w:bdr w:val="none" w:sz="0" w:space="0" w:color="auto" w:frame="1"/>
        </w:rPr>
        <w:t>,</w:t>
      </w:r>
      <w:hyperlink r:id="rId7349" w:history="1">
        <w:r w:rsidR="00352897" w:rsidRPr="00CE4E1A">
          <w:rPr>
            <w:rStyle w:val="Hipervnculo"/>
            <w:rFonts w:ascii="Arial Unicode MS" w:eastAsia="Arial Unicode MS" w:hAnsi="Arial Unicode MS" w:cs="Arial Unicode MS" w:hint="eastAsia"/>
            <w:color w:val="316C9D"/>
            <w:u w:val="none"/>
            <w:bdr w:val="none" w:sz="0" w:space="0" w:color="auto" w:frame="1"/>
          </w:rPr>
          <w:t xml:space="preserve"> Mitsumori</w:t>
        </w:r>
      </w:hyperlink>
      <w:r w:rsidR="00352897" w:rsidRPr="00CE4E1A">
        <w:rPr>
          <w:rFonts w:eastAsia="Arial Unicode MS" w:hint="eastAsia"/>
        </w:rPr>
        <w:t xml:space="preserve"> </w:t>
      </w:r>
      <w:r w:rsidR="00352897" w:rsidRPr="00CE4E1A">
        <w:rPr>
          <w:rFonts w:eastAsia="Arial Unicode MS" w:hint="eastAsia"/>
          <w:bdr w:val="none" w:sz="0" w:space="0" w:color="auto" w:frame="1"/>
        </w:rPr>
        <w:t>Kunitoshi</w:t>
      </w:r>
      <w:r w:rsidR="00352897" w:rsidRPr="00CE4E1A">
        <w:rPr>
          <w:rStyle w:val="apple-converted-space"/>
          <w:rFonts w:ascii="Arial Unicode MS" w:eastAsia="Arial Unicode MS" w:hAnsi="Arial Unicode MS" w:cs="Arial Unicode MS" w:hint="eastAsia"/>
          <w:color w:val="2E2E2E"/>
          <w:bdr w:val="none" w:sz="0" w:space="0" w:color="auto" w:frame="1"/>
        </w:rPr>
        <w:t> </w:t>
      </w:r>
      <w:r w:rsidR="00352897" w:rsidRPr="00CE4E1A">
        <w:rPr>
          <w:rFonts w:eastAsia="Arial Unicode MS" w:hint="eastAsia"/>
          <w:bdr w:val="none" w:sz="0" w:space="0" w:color="auto" w:frame="1"/>
        </w:rPr>
        <w:t>,</w:t>
      </w:r>
      <w:r w:rsidR="00352897" w:rsidRPr="00CE4E1A">
        <w:rPr>
          <w:rStyle w:val="apple-converted-space"/>
          <w:rFonts w:ascii="Arial Unicode MS" w:eastAsia="Arial Unicode MS" w:hAnsi="Arial Unicode MS" w:cs="Arial Unicode MS" w:hint="eastAsia"/>
          <w:color w:val="2E2E2E"/>
        </w:rPr>
        <w:t> </w:t>
      </w:r>
      <w:hyperlink r:id="rId7350" w:history="1">
        <w:r w:rsidR="00352897" w:rsidRPr="00CE4E1A">
          <w:rPr>
            <w:rStyle w:val="Hipervnculo"/>
            <w:rFonts w:ascii="Arial Unicode MS" w:eastAsia="Arial Unicode MS" w:hAnsi="Arial Unicode MS" w:cs="Arial Unicode MS" w:hint="eastAsia"/>
            <w:color w:val="316C9D"/>
            <w:u w:val="none"/>
            <w:bdr w:val="none" w:sz="0" w:space="0" w:color="auto" w:frame="1"/>
          </w:rPr>
          <w:t>Shibutani</w:t>
        </w:r>
      </w:hyperlink>
      <w:r w:rsidR="00352897" w:rsidRPr="00CE4E1A">
        <w:rPr>
          <w:rFonts w:eastAsia="Arial Unicode MS" w:hint="eastAsia"/>
        </w:rPr>
        <w:t xml:space="preserve"> Makoto</w:t>
      </w:r>
      <w:r w:rsidR="00B52481">
        <w:rPr>
          <w:rFonts w:eastAsia="Arial Unicode MS"/>
          <w:bdr w:val="none" w:sz="0" w:space="0" w:color="auto" w:frame="1"/>
        </w:rPr>
        <w:t>.</w:t>
      </w:r>
      <w:r w:rsidR="00352897" w:rsidRPr="00B52481">
        <w:rPr>
          <w:rFonts w:eastAsia="Arial Unicode MS" w:hint="eastAsia"/>
          <w:b/>
          <w:color w:val="000000" w:themeColor="text1"/>
          <w:bdr w:val="none" w:sz="0" w:space="0" w:color="auto" w:frame="1"/>
        </w:rPr>
        <w:t>Efecto reversible de la exposición al clorpirifos desarrollo en la fase final del neurogénesis en el giro dentado del</w:t>
      </w:r>
      <w:r w:rsidR="00352897" w:rsidRPr="00B52481">
        <w:rPr>
          <w:rFonts w:eastAsia="Arial Unicode MS"/>
          <w:b/>
          <w:color w:val="000000" w:themeColor="text1"/>
          <w:bdr w:val="none" w:sz="0" w:space="0" w:color="auto" w:frame="1"/>
        </w:rPr>
        <w:t xml:space="preserve"> </w:t>
      </w:r>
      <w:r w:rsidR="00352897" w:rsidRPr="00B52481">
        <w:rPr>
          <w:rFonts w:eastAsia="Arial Unicode MS" w:hint="eastAsia"/>
          <w:b/>
          <w:color w:val="000000" w:themeColor="text1"/>
          <w:bdr w:val="none" w:sz="0" w:space="0" w:color="auto" w:frame="1"/>
        </w:rPr>
        <w:t>hipocampo en las crías de ratón</w:t>
      </w:r>
      <w:r w:rsidR="00352897" w:rsidRPr="00B52481">
        <w:rPr>
          <w:rFonts w:eastAsia="Arial Unicode MS"/>
          <w:b/>
          <w:color w:val="000000" w:themeColor="text1"/>
          <w:bdr w:val="none" w:sz="0" w:space="0" w:color="auto" w:frame="1"/>
        </w:rPr>
        <w:t>.</w:t>
      </w:r>
      <w:hyperlink r:id="rId7351" w:tooltip="Ir al Toxicología Reproductiva en SciVerse ScienceDirect" w:history="1">
        <w:r w:rsidR="00352897" w:rsidRPr="00CE4E1A">
          <w:rPr>
            <w:rStyle w:val="Hipervnculo"/>
            <w:rFonts w:ascii="Arial Unicode MS" w:eastAsia="Arial Unicode MS" w:hAnsi="Arial Unicode MS" w:cs="Arial Unicode MS" w:hint="eastAsia"/>
            <w:color w:val="2E2E2E"/>
            <w:u w:val="none"/>
            <w:bdr w:val="none" w:sz="0" w:space="0" w:color="auto" w:frame="1"/>
          </w:rPr>
          <w:t>Toxicología Reproductiva</w:t>
        </w:r>
      </w:hyperlink>
      <w:r w:rsidR="00352897" w:rsidRPr="00CE4E1A">
        <w:rPr>
          <w:rFonts w:eastAsia="Arial Unicode MS"/>
          <w:b/>
          <w:bCs/>
          <w:bdr w:val="none" w:sz="0" w:space="0" w:color="auto" w:frame="1"/>
        </w:rPr>
        <w:t>.</w:t>
      </w:r>
      <w:hyperlink r:id="rId7352" w:tooltip="Ir al índice de este volumen / número" w:history="1">
        <w:r w:rsidR="00352897" w:rsidRPr="00CE4E1A">
          <w:rPr>
            <w:rStyle w:val="Hipervnculo"/>
            <w:rFonts w:ascii="Arial Unicode MS" w:eastAsia="Arial Unicode MS" w:hAnsi="Arial Unicode MS" w:cs="Arial Unicode MS" w:hint="eastAsia"/>
            <w:color w:val="316C9D"/>
            <w:u w:val="none"/>
            <w:bdr w:val="none" w:sz="0" w:space="0" w:color="auto" w:frame="1"/>
          </w:rPr>
          <w:t>Volumen 38</w:t>
        </w:r>
      </w:hyperlink>
      <w:r w:rsidR="00352897" w:rsidRPr="00CE4E1A">
        <w:rPr>
          <w:rStyle w:val="apple-converted-space"/>
          <w:rFonts w:ascii="Arial Unicode MS" w:eastAsia="Arial Unicode MS" w:hAnsi="Arial Unicode MS" w:cs="Arial Unicode MS" w:hint="eastAsia"/>
          <w:color w:val="2E2E2E"/>
          <w:bdr w:val="none" w:sz="0" w:space="0" w:color="auto" w:frame="1"/>
        </w:rPr>
        <w:t> </w:t>
      </w:r>
      <w:r w:rsidR="00352897" w:rsidRPr="00CE4E1A">
        <w:rPr>
          <w:rFonts w:eastAsia="Arial Unicode MS" w:hint="eastAsia"/>
          <w:bdr w:val="none" w:sz="0" w:space="0" w:color="auto" w:frame="1"/>
        </w:rPr>
        <w:t>, julio de 2013, páginas 25-36</w:t>
      </w:r>
      <w:r w:rsidR="00352897" w:rsidRPr="00CE4E1A">
        <w:rPr>
          <w:rFonts w:eastAsia="Arial Unicode MS"/>
          <w:bdr w:val="none" w:sz="0" w:space="0" w:color="auto" w:frame="1"/>
        </w:rPr>
        <w:t>.</w:t>
      </w:r>
    </w:p>
    <w:p w:rsidR="00947F22" w:rsidRPr="001F7BD1" w:rsidRDefault="00947F22" w:rsidP="001F7BD1">
      <w:pPr>
        <w:shd w:val="clear" w:color="auto" w:fill="FFFFFF"/>
        <w:spacing w:before="100" w:beforeAutospacing="1" w:after="210"/>
        <w:jc w:val="both"/>
        <w:rPr>
          <w:rFonts w:ascii="Helvetica" w:hAnsi="Helvetica"/>
          <w:b/>
          <w:bCs/>
          <w:color w:val="181818"/>
        </w:rPr>
      </w:pPr>
      <w:r w:rsidRPr="001F7BD1">
        <w:rPr>
          <w:rFonts w:ascii="Helvetica" w:hAnsi="Helvetica"/>
          <w:bCs/>
          <w:color w:val="181818"/>
        </w:rPr>
        <w:t xml:space="preserve">Warner  Marcella , Aguilar Schall Raul , Harley Kim G.   , Bradman </w:t>
      </w:r>
      <w:r w:rsidRPr="001F7BD1">
        <w:rPr>
          <w:rFonts w:ascii="Helvetica" w:hAnsi="Helvetica"/>
          <w:bCs/>
          <w:color w:val="181818"/>
          <w:vertAlign w:val="superscript"/>
        </w:rPr>
        <w:t xml:space="preserve"> </w:t>
      </w:r>
      <w:r w:rsidRPr="001F7BD1">
        <w:rPr>
          <w:rFonts w:ascii="Helvetica" w:hAnsi="Helvetica"/>
          <w:bCs/>
          <w:color w:val="181818"/>
        </w:rPr>
        <w:t>Asa , Barr Dana , Eskenazi Brenda</w:t>
      </w:r>
      <w:r w:rsidRPr="001F7BD1">
        <w:rPr>
          <w:rFonts w:ascii="Helvetica" w:hAnsi="Helvetica"/>
          <w:b/>
          <w:bCs/>
          <w:color w:val="181818"/>
        </w:rPr>
        <w:t xml:space="preserve"> .</w:t>
      </w:r>
      <w:r w:rsidRPr="00B52481">
        <w:rPr>
          <w:rFonts w:ascii="Georgia" w:hAnsi="Georgia"/>
          <w:b/>
          <w:i/>
          <w:iCs/>
          <w:color w:val="444444"/>
        </w:rPr>
        <w:t>In Utero</w:t>
      </w:r>
      <w:r w:rsidRPr="00B52481">
        <w:rPr>
          <w:rFonts w:ascii="Georgia" w:hAnsi="Georgia"/>
          <w:b/>
          <w:color w:val="444444"/>
        </w:rPr>
        <w:t xml:space="preserve"> DDT y DDE exposición y estado de obesidad, de 7 años de edad, los niños mexicano-americanos en la cohorte CHAMACOS</w:t>
      </w:r>
      <w:r w:rsidRPr="001F7BD1">
        <w:rPr>
          <w:rFonts w:ascii="Georgia" w:hAnsi="Georgia"/>
          <w:color w:val="444444"/>
        </w:rPr>
        <w:t>.</w:t>
      </w:r>
      <w:r w:rsidRPr="001F7BD1">
        <w:rPr>
          <w:rFonts w:ascii="Helvetica" w:hAnsi="Helvetica"/>
          <w:i/>
          <w:iCs/>
          <w:color w:val="181818"/>
        </w:rPr>
        <w:t xml:space="preserve"> Environ Health Perspectives</w:t>
      </w:r>
      <w:r w:rsidRPr="001F7BD1">
        <w:rPr>
          <w:rFonts w:ascii="Helvetica" w:hAnsi="Helvetica"/>
          <w:color w:val="181818"/>
        </w:rPr>
        <w:t xml:space="preserve"> 121:631-636 (2013).</w:t>
      </w:r>
    </w:p>
    <w:p w:rsidR="005469CD" w:rsidRPr="005469CD" w:rsidRDefault="005469CD" w:rsidP="005469CD">
      <w:pPr>
        <w:shd w:val="clear" w:color="auto" w:fill="FFFFFF"/>
        <w:jc w:val="both"/>
        <w:rPr>
          <w:rFonts w:ascii="Arial" w:hAnsi="Arial" w:cs="Arial"/>
          <w:b/>
          <w:bCs/>
          <w:color w:val="000000"/>
          <w:kern w:val="36"/>
          <w:sz w:val="30"/>
          <w:szCs w:val="30"/>
          <w:lang w:eastAsia="es-AR"/>
        </w:rPr>
      </w:pPr>
      <w:r w:rsidRPr="005469CD">
        <w:rPr>
          <w:rStyle w:val="Textoennegrita"/>
          <w:rFonts w:ascii="Georgia" w:hAnsi="Georgia"/>
          <w:color w:val="595859"/>
          <w:sz w:val="20"/>
          <w:szCs w:val="20"/>
          <w:shd w:val="clear" w:color="auto" w:fill="FFFFFF"/>
          <w:lang w:val="es-AR"/>
        </w:rPr>
        <w:t>Weisskopf MG</w:t>
      </w:r>
      <w:r w:rsidRPr="005469CD">
        <w:rPr>
          <w:rFonts w:ascii="Georgia" w:hAnsi="Georgia"/>
          <w:color w:val="595859"/>
          <w:sz w:val="20"/>
          <w:szCs w:val="20"/>
          <w:shd w:val="clear" w:color="auto" w:fill="FFFFFF"/>
          <w:lang w:val="es-AR"/>
        </w:rPr>
        <w:t>, Moisan F, Tzourio C, Rathouz PJ, Elbaz A.</w:t>
      </w:r>
      <w:r w:rsidRPr="005469CD">
        <w:rPr>
          <w:rFonts w:ascii="Arial" w:hAnsi="Arial" w:cs="Arial"/>
          <w:b/>
          <w:bCs/>
          <w:color w:val="000000"/>
          <w:kern w:val="36"/>
          <w:sz w:val="30"/>
          <w:szCs w:val="30"/>
          <w:lang w:val="es-AR" w:eastAsia="es-AR"/>
        </w:rPr>
        <w:t xml:space="preserve"> </w:t>
      </w:r>
      <w:r w:rsidRPr="0071053A">
        <w:rPr>
          <w:rFonts w:ascii="Arial" w:hAnsi="Arial" w:cs="Arial"/>
          <w:b/>
          <w:bCs/>
          <w:color w:val="000000"/>
          <w:kern w:val="36"/>
          <w:sz w:val="30"/>
          <w:szCs w:val="30"/>
          <w:lang w:val="es-AR" w:eastAsia="es-AR"/>
        </w:rPr>
        <w:t>La exposición a plaguicidas y la depresión entre los trabajadores agrícolas en Francia.</w:t>
      </w:r>
      <w:r w:rsidRPr="005469CD">
        <w:rPr>
          <w:rFonts w:ascii="Georgia" w:hAnsi="Georgia"/>
          <w:color w:val="595859"/>
          <w:sz w:val="20"/>
          <w:szCs w:val="20"/>
          <w:shd w:val="clear" w:color="auto" w:fill="FFFFFF"/>
          <w:lang w:val="es-AR"/>
        </w:rPr>
        <w:t>.</w:t>
      </w:r>
      <w:r w:rsidRPr="005469CD">
        <w:rPr>
          <w:rStyle w:val="apple-converted-space"/>
          <w:rFonts w:ascii="Georgia" w:hAnsi="Georgia"/>
          <w:color w:val="595859"/>
          <w:sz w:val="20"/>
          <w:szCs w:val="20"/>
          <w:shd w:val="clear" w:color="auto" w:fill="FFFFFF"/>
          <w:lang w:val="es-AR"/>
        </w:rPr>
        <w:t> </w:t>
      </w:r>
      <w:r w:rsidRPr="00A16277">
        <w:rPr>
          <w:rFonts w:ascii="Georgia" w:hAnsi="Georgia"/>
          <w:bCs/>
          <w:i/>
          <w:iCs/>
          <w:color w:val="595859"/>
          <w:sz w:val="20"/>
          <w:szCs w:val="20"/>
          <w:shd w:val="clear" w:color="auto" w:fill="FFFFFF"/>
          <w:lang w:val="es-AR"/>
        </w:rPr>
        <w:t>Am. J. Epidemiol.</w:t>
      </w:r>
      <w:r w:rsidRPr="00A16277">
        <w:rPr>
          <w:rStyle w:val="apple-converted-space"/>
          <w:rFonts w:ascii="Georgia" w:hAnsi="Georgia"/>
          <w:color w:val="595859"/>
          <w:sz w:val="20"/>
          <w:szCs w:val="20"/>
          <w:shd w:val="clear" w:color="auto" w:fill="FFFFFF"/>
          <w:lang w:val="es-AR"/>
        </w:rPr>
        <w:t> </w:t>
      </w:r>
      <w:r w:rsidRPr="00A16277">
        <w:rPr>
          <w:rFonts w:ascii="Georgia" w:hAnsi="Georgia"/>
          <w:color w:val="595859"/>
          <w:sz w:val="20"/>
          <w:szCs w:val="20"/>
          <w:shd w:val="clear" w:color="auto" w:fill="FFFFFF"/>
          <w:lang w:val="es-AR"/>
        </w:rPr>
        <w:t>2013 Oct 1;178(7):1051-8.</w:t>
      </w:r>
    </w:p>
    <w:p w:rsidR="005469CD" w:rsidRPr="00A16277" w:rsidRDefault="005469CD" w:rsidP="002B4E23">
      <w:pPr>
        <w:shd w:val="clear" w:color="auto" w:fill="FFFFFF"/>
        <w:jc w:val="both"/>
        <w:rPr>
          <w:lang w:val="es-AR"/>
        </w:rPr>
      </w:pPr>
    </w:p>
    <w:p w:rsidR="002B4E23" w:rsidRPr="0031170F" w:rsidRDefault="006359CD" w:rsidP="002B4E23">
      <w:pPr>
        <w:shd w:val="clear" w:color="auto" w:fill="FFFFFF"/>
        <w:jc w:val="both"/>
        <w:rPr>
          <w:rFonts w:ascii="Arial" w:hAnsi="Arial" w:cs="Arial"/>
          <w:color w:val="000000"/>
          <w:sz w:val="22"/>
          <w:szCs w:val="22"/>
          <w:lang w:val="es-AR" w:eastAsia="es-AR"/>
        </w:rPr>
      </w:pPr>
      <w:hyperlink r:id="rId7353" w:history="1">
        <w:r w:rsidR="002B4E23" w:rsidRPr="0074305E">
          <w:rPr>
            <w:rFonts w:ascii="Arial" w:hAnsi="Arial" w:cs="Arial"/>
            <w:color w:val="660066"/>
            <w:lang w:val="es-AR" w:eastAsia="es-AR"/>
          </w:rPr>
          <w:t>Williamson SM</w:t>
        </w:r>
      </w:hyperlink>
      <w:r w:rsidR="002B4E23" w:rsidRPr="001D784E">
        <w:rPr>
          <w:rFonts w:ascii="Arial" w:hAnsi="Arial" w:cs="Arial"/>
          <w:color w:val="000000"/>
          <w:szCs w:val="22"/>
          <w:lang w:val="es-AR" w:eastAsia="es-AR"/>
        </w:rPr>
        <w:t>,</w:t>
      </w:r>
      <w:r w:rsidR="002B4E23" w:rsidRPr="0074305E">
        <w:rPr>
          <w:rFonts w:ascii="Arial" w:hAnsi="Arial" w:cs="Arial"/>
          <w:color w:val="000000"/>
          <w:lang w:val="es-AR" w:eastAsia="es-AR"/>
        </w:rPr>
        <w:t> </w:t>
      </w:r>
      <w:hyperlink r:id="rId7354" w:history="1">
        <w:r w:rsidR="002B4E23" w:rsidRPr="0074305E">
          <w:rPr>
            <w:rFonts w:ascii="Arial" w:hAnsi="Arial" w:cs="Arial"/>
            <w:color w:val="660066"/>
            <w:lang w:val="es-AR" w:eastAsia="es-AR"/>
          </w:rPr>
          <w:t>Moffat C</w:t>
        </w:r>
      </w:hyperlink>
      <w:r w:rsidR="002B4E23" w:rsidRPr="001D784E">
        <w:rPr>
          <w:rFonts w:ascii="Arial" w:hAnsi="Arial" w:cs="Arial"/>
          <w:color w:val="000000"/>
          <w:szCs w:val="22"/>
          <w:lang w:val="es-AR" w:eastAsia="es-AR"/>
        </w:rPr>
        <w:t>,</w:t>
      </w:r>
      <w:r w:rsidR="002B4E23" w:rsidRPr="0074305E">
        <w:rPr>
          <w:rFonts w:ascii="Arial" w:hAnsi="Arial" w:cs="Arial"/>
          <w:color w:val="000000"/>
          <w:lang w:val="es-AR" w:eastAsia="es-AR"/>
        </w:rPr>
        <w:t> </w:t>
      </w:r>
      <w:hyperlink r:id="rId7355" w:history="1">
        <w:r w:rsidR="002B4E23" w:rsidRPr="0074305E">
          <w:rPr>
            <w:rFonts w:ascii="Arial" w:hAnsi="Arial" w:cs="Arial"/>
            <w:color w:val="660066"/>
            <w:lang w:val="es-AR" w:eastAsia="es-AR"/>
          </w:rPr>
          <w:t>Gomersall MA</w:t>
        </w:r>
      </w:hyperlink>
      <w:r w:rsidR="002B4E23" w:rsidRPr="001D784E">
        <w:rPr>
          <w:rFonts w:ascii="Arial" w:hAnsi="Arial" w:cs="Arial"/>
          <w:color w:val="000000"/>
          <w:szCs w:val="22"/>
          <w:lang w:val="es-AR" w:eastAsia="es-AR"/>
        </w:rPr>
        <w:t>,</w:t>
      </w:r>
      <w:r w:rsidR="002B4E23" w:rsidRPr="0074305E">
        <w:rPr>
          <w:rFonts w:ascii="Arial" w:hAnsi="Arial" w:cs="Arial"/>
          <w:color w:val="000000"/>
          <w:lang w:val="es-AR" w:eastAsia="es-AR"/>
        </w:rPr>
        <w:t> </w:t>
      </w:r>
      <w:hyperlink r:id="rId7356" w:history="1">
        <w:r w:rsidR="002B4E23" w:rsidRPr="0074305E">
          <w:rPr>
            <w:rFonts w:ascii="Arial" w:hAnsi="Arial" w:cs="Arial"/>
            <w:color w:val="660066"/>
            <w:lang w:val="es-AR" w:eastAsia="es-AR"/>
          </w:rPr>
          <w:t>Saranzewa N</w:t>
        </w:r>
      </w:hyperlink>
      <w:r w:rsidR="002B4E23" w:rsidRPr="001D784E">
        <w:rPr>
          <w:rFonts w:ascii="Arial" w:hAnsi="Arial" w:cs="Arial"/>
          <w:color w:val="000000"/>
          <w:szCs w:val="22"/>
          <w:lang w:val="es-AR" w:eastAsia="es-AR"/>
        </w:rPr>
        <w:t>,</w:t>
      </w:r>
      <w:r w:rsidR="002B4E23" w:rsidRPr="0074305E">
        <w:rPr>
          <w:rFonts w:ascii="Arial" w:hAnsi="Arial" w:cs="Arial"/>
          <w:color w:val="000000"/>
          <w:lang w:val="es-AR" w:eastAsia="es-AR"/>
        </w:rPr>
        <w:t> </w:t>
      </w:r>
      <w:hyperlink r:id="rId7357" w:history="1">
        <w:r w:rsidR="002B4E23" w:rsidRPr="0074305E">
          <w:rPr>
            <w:rFonts w:ascii="Arial" w:hAnsi="Arial" w:cs="Arial"/>
            <w:color w:val="660066"/>
            <w:lang w:val="es-AR" w:eastAsia="es-AR"/>
          </w:rPr>
          <w:t>Connolly CN</w:t>
        </w:r>
      </w:hyperlink>
      <w:r w:rsidR="002B4E23" w:rsidRPr="001D784E">
        <w:rPr>
          <w:rFonts w:ascii="Arial" w:hAnsi="Arial" w:cs="Arial"/>
          <w:color w:val="000000"/>
          <w:szCs w:val="22"/>
          <w:lang w:val="es-AR" w:eastAsia="es-AR"/>
        </w:rPr>
        <w:t>,</w:t>
      </w:r>
      <w:r w:rsidR="002B4E23" w:rsidRPr="0074305E">
        <w:rPr>
          <w:rFonts w:ascii="Arial" w:hAnsi="Arial" w:cs="Arial"/>
          <w:color w:val="000000"/>
          <w:lang w:val="es-AR" w:eastAsia="es-AR"/>
        </w:rPr>
        <w:t> </w:t>
      </w:r>
      <w:hyperlink r:id="rId7358" w:history="1">
        <w:r w:rsidR="002B4E23" w:rsidRPr="0074305E">
          <w:rPr>
            <w:rFonts w:ascii="Arial" w:hAnsi="Arial" w:cs="Arial"/>
            <w:color w:val="660066"/>
            <w:lang w:val="es-AR" w:eastAsia="es-AR"/>
          </w:rPr>
          <w:t>Wright GA</w:t>
        </w:r>
      </w:hyperlink>
      <w:r w:rsidR="002B4E23" w:rsidRPr="001D784E">
        <w:rPr>
          <w:rFonts w:ascii="Arial" w:hAnsi="Arial" w:cs="Arial"/>
          <w:color w:val="000000"/>
          <w:szCs w:val="22"/>
          <w:lang w:val="es-AR" w:eastAsia="es-AR"/>
        </w:rPr>
        <w:t>.</w:t>
      </w:r>
      <w:r w:rsidR="002B4E23" w:rsidRPr="0074305E">
        <w:rPr>
          <w:rFonts w:ascii="Arial" w:hAnsi="Arial" w:cs="Arial"/>
          <w:b/>
          <w:bCs/>
          <w:color w:val="000000"/>
          <w:kern w:val="36"/>
          <w:sz w:val="30"/>
          <w:szCs w:val="30"/>
          <w:lang w:val="es-AR" w:eastAsia="es-AR"/>
        </w:rPr>
        <w:t>La exposición a inhibidores de la acetilcolinesterasa altera la función de la fisiología y el motor de las abejas.</w:t>
      </w:r>
      <w:r w:rsidR="002B4E23" w:rsidRPr="0074305E">
        <w:rPr>
          <w:rFonts w:ascii="Arial" w:hAnsi="Arial" w:cs="Arial"/>
          <w:color w:val="000000"/>
          <w:sz w:val="20"/>
          <w:szCs w:val="20"/>
          <w:lang w:eastAsia="es-AR"/>
        </w:rPr>
        <w:t xml:space="preserve"> </w:t>
      </w:r>
      <w:hyperlink r:id="rId7359" w:tooltip="Frontiers in physiology." w:history="1">
        <w:r w:rsidR="002B4E23" w:rsidRPr="0074305E">
          <w:rPr>
            <w:rFonts w:ascii="Arial" w:hAnsi="Arial" w:cs="Arial"/>
            <w:color w:val="660066"/>
            <w:sz w:val="20"/>
            <w:lang w:val="es-AR" w:eastAsia="es-AR"/>
          </w:rPr>
          <w:t>Front Physiol.</w:t>
        </w:r>
      </w:hyperlink>
      <w:r w:rsidR="002B4E23" w:rsidRPr="0074305E">
        <w:rPr>
          <w:rFonts w:ascii="Arial" w:hAnsi="Arial" w:cs="Arial"/>
          <w:color w:val="000000"/>
          <w:sz w:val="20"/>
          <w:lang w:val="es-AR" w:eastAsia="es-AR"/>
        </w:rPr>
        <w:t> </w:t>
      </w:r>
      <w:r w:rsidR="002B4E23" w:rsidRPr="001D784E">
        <w:rPr>
          <w:rFonts w:ascii="Arial" w:hAnsi="Arial" w:cs="Arial"/>
          <w:color w:val="000000"/>
          <w:sz w:val="20"/>
          <w:szCs w:val="20"/>
          <w:lang w:val="es-AR" w:eastAsia="es-AR"/>
        </w:rPr>
        <w:t xml:space="preserve">2013 Feb 5;4:13. </w:t>
      </w:r>
    </w:p>
    <w:p w:rsidR="00352897" w:rsidRPr="00BA2ACE" w:rsidRDefault="00352897" w:rsidP="00352897">
      <w:pPr>
        <w:shd w:val="clear" w:color="auto" w:fill="FFFFFF"/>
        <w:spacing w:line="300" w:lineRule="atLeast"/>
        <w:ind w:left="-360"/>
        <w:textAlignment w:val="baseline"/>
        <w:rPr>
          <w:rFonts w:ascii="Arial Unicode MS" w:eastAsia="Arial Unicode MS" w:hAnsi="Arial Unicode MS" w:cs="Arial Unicode MS"/>
          <w:color w:val="2E2E2E"/>
          <w:sz w:val="20"/>
          <w:szCs w:val="20"/>
          <w:lang w:val="es-AR"/>
        </w:rPr>
      </w:pPr>
    </w:p>
    <w:p w:rsidR="00C936D7" w:rsidRPr="0031170F" w:rsidRDefault="00C936D7" w:rsidP="001F7BD1">
      <w:pPr>
        <w:shd w:val="clear" w:color="auto" w:fill="FFFFFF"/>
        <w:spacing w:line="274" w:lineRule="atLeast"/>
        <w:jc w:val="both"/>
        <w:rPr>
          <w:rFonts w:ascii="Verdana" w:hAnsi="Verdana"/>
          <w:color w:val="333333"/>
          <w:lang w:val="es-AR"/>
        </w:rPr>
      </w:pPr>
      <w:r w:rsidRPr="001F7BD1">
        <w:rPr>
          <w:rFonts w:ascii="Verdana" w:hAnsi="Verdana"/>
          <w:color w:val="333333"/>
        </w:rPr>
        <w:t>Williamson SM, Wright GA.</w:t>
      </w:r>
      <w:r w:rsidRPr="001F7BD1">
        <w:rPr>
          <w:rStyle w:val="apple-converted-space"/>
          <w:rFonts w:ascii="Verdana" w:hAnsi="Verdana"/>
          <w:color w:val="333333"/>
        </w:rPr>
        <w:t> </w:t>
      </w:r>
      <w:r w:rsidRPr="009E1424">
        <w:rPr>
          <w:rStyle w:val="Textoennegrita"/>
          <w:rFonts w:ascii="Verdana" w:hAnsi="Verdana"/>
          <w:color w:val="333333"/>
        </w:rPr>
        <w:t>Exposición a múltiples pesticidas colinérgicos afecta el aprendizaje y la memoria olfativa en las abejas.</w:t>
      </w:r>
      <w:r w:rsidRPr="002B4E23">
        <w:rPr>
          <w:rFonts w:ascii="Verdana" w:hAnsi="Verdana"/>
          <w:color w:val="333333"/>
          <w:lang w:val="es-AR"/>
        </w:rPr>
        <w:t xml:space="preserve"> </w:t>
      </w:r>
      <w:hyperlink r:id="rId7360" w:tooltip="The Journal of experimental biology." w:history="1">
        <w:r w:rsidR="002B4E23" w:rsidRPr="0031170F">
          <w:rPr>
            <w:rStyle w:val="Hipervnculo"/>
            <w:rFonts w:ascii="Arial" w:hAnsi="Arial" w:cs="Arial"/>
            <w:color w:val="660066"/>
            <w:sz w:val="22"/>
            <w:szCs w:val="22"/>
            <w:u w:val="none"/>
            <w:shd w:val="clear" w:color="auto" w:fill="FFFFFF"/>
            <w:lang w:val="es-AR"/>
          </w:rPr>
          <w:t>J Exp Biol.</w:t>
        </w:r>
      </w:hyperlink>
      <w:r w:rsidR="002B4E23" w:rsidRPr="0031170F">
        <w:rPr>
          <w:rStyle w:val="apple-converted-space"/>
          <w:rFonts w:ascii="Arial" w:hAnsi="Arial" w:cs="Arial"/>
          <w:color w:val="000000"/>
          <w:sz w:val="22"/>
          <w:szCs w:val="22"/>
          <w:shd w:val="clear" w:color="auto" w:fill="FFFFFF"/>
          <w:lang w:val="es-AR"/>
        </w:rPr>
        <w:t> </w:t>
      </w:r>
      <w:r w:rsidR="002B4E23" w:rsidRPr="0031170F">
        <w:rPr>
          <w:rFonts w:ascii="Arial" w:hAnsi="Arial" w:cs="Arial"/>
          <w:color w:val="000000"/>
          <w:sz w:val="22"/>
          <w:szCs w:val="22"/>
          <w:shd w:val="clear" w:color="auto" w:fill="FFFFFF"/>
          <w:lang w:val="es-AR"/>
        </w:rPr>
        <w:t>2013 May 15;216(Pt 10):1799-807.</w:t>
      </w:r>
    </w:p>
    <w:p w:rsidR="002B4E23" w:rsidRPr="0031170F" w:rsidRDefault="002B4E23" w:rsidP="001F7BD1">
      <w:pPr>
        <w:shd w:val="clear" w:color="auto" w:fill="FFFFFF"/>
        <w:spacing w:line="274" w:lineRule="atLeast"/>
        <w:jc w:val="both"/>
        <w:rPr>
          <w:rFonts w:ascii="Verdana" w:hAnsi="Verdana"/>
          <w:color w:val="333333"/>
          <w:lang w:val="es-AR"/>
        </w:rPr>
      </w:pPr>
    </w:p>
    <w:p w:rsidR="00947F22" w:rsidRPr="002F40E9" w:rsidRDefault="006359CD" w:rsidP="00947F22">
      <w:pPr>
        <w:shd w:val="clear" w:color="auto" w:fill="F9FBFC"/>
        <w:spacing w:line="360" w:lineRule="atLeast"/>
        <w:jc w:val="both"/>
        <w:textAlignment w:val="center"/>
        <w:rPr>
          <w:rFonts w:ascii="Arial Unicode MS" w:eastAsia="Arial Unicode MS" w:hAnsi="Arial Unicode MS" w:cs="Arial Unicode MS"/>
          <w:b/>
          <w:bCs/>
          <w:color w:val="2E2E2E"/>
          <w:sz w:val="22"/>
          <w:szCs w:val="22"/>
        </w:rPr>
      </w:pPr>
      <w:hyperlink r:id="rId7361" w:history="1">
        <w:r w:rsidR="00947F22" w:rsidRPr="002B4E23">
          <w:rPr>
            <w:rStyle w:val="Hipervnculo"/>
            <w:rFonts w:ascii="Arial Unicode MS" w:eastAsia="Arial Unicode MS" w:hAnsi="Arial Unicode MS" w:cs="Arial Unicode MS" w:hint="eastAsia"/>
            <w:sz w:val="22"/>
            <w:szCs w:val="22"/>
            <w:u w:val="none"/>
            <w:bdr w:val="none" w:sz="0" w:space="0" w:color="auto" w:frame="1"/>
            <w:lang w:val="es-AR"/>
          </w:rPr>
          <w:t>Wu</w:t>
        </w:r>
      </w:hyperlink>
      <w:r w:rsidR="00947F22" w:rsidRPr="002B4E23">
        <w:rPr>
          <w:rFonts w:eastAsia="Arial Unicode MS" w:hint="eastAsia"/>
          <w:lang w:val="es-AR"/>
        </w:rPr>
        <w:t xml:space="preserve"> </w:t>
      </w:r>
      <w:r w:rsidR="00947F22" w:rsidRPr="002B4E23">
        <w:rPr>
          <w:rStyle w:val="google-src-textnotranslate"/>
          <w:rFonts w:ascii="Arial Unicode MS" w:eastAsia="Arial Unicode MS" w:hAnsi="Arial Unicode MS" w:cs="Arial Unicode MS" w:hint="eastAsia"/>
          <w:color w:val="2E2E2E"/>
          <w:sz w:val="22"/>
          <w:szCs w:val="22"/>
          <w:lang w:val="es-AR"/>
        </w:rPr>
        <w:t>Bailin</w:t>
      </w:r>
      <w:r w:rsidR="00947F22" w:rsidRPr="002B4E23">
        <w:rPr>
          <w:rStyle w:val="notranslate"/>
          <w:rFonts w:ascii="Arial Unicode MS" w:eastAsia="Arial Unicode MS" w:hAnsi="Arial Unicode MS" w:cs="Arial Unicode MS" w:hint="eastAsia"/>
          <w:color w:val="2E2E2E"/>
          <w:sz w:val="22"/>
          <w:szCs w:val="22"/>
          <w:vertAlign w:val="superscript"/>
          <w:lang w:val="es-AR"/>
        </w:rPr>
        <w:t>,</w:t>
      </w:r>
      <w:r w:rsidR="00947F22" w:rsidRPr="002B4E23">
        <w:rPr>
          <w:rFonts w:ascii="Arial Unicode MS" w:eastAsia="Arial Unicode MS" w:hAnsi="Arial Unicode MS" w:cs="Arial Unicode MS" w:hint="eastAsia"/>
          <w:color w:val="2E2E2E"/>
          <w:sz w:val="22"/>
          <w:szCs w:val="22"/>
          <w:lang w:val="es-AR"/>
        </w:rPr>
        <w:t xml:space="preserve"> </w:t>
      </w:r>
      <w:hyperlink r:id="rId7362" w:history="1">
        <w:r w:rsidR="00947F22" w:rsidRPr="00947F22">
          <w:rPr>
            <w:rStyle w:val="Hipervnculo"/>
            <w:rFonts w:ascii="Arial Unicode MS" w:eastAsia="Arial Unicode MS" w:hAnsi="Arial Unicode MS" w:cs="Arial Unicode MS" w:hint="eastAsia"/>
            <w:sz w:val="22"/>
            <w:szCs w:val="22"/>
            <w:u w:val="none"/>
            <w:bdr w:val="none" w:sz="0" w:space="0" w:color="auto" w:frame="1"/>
          </w:rPr>
          <w:t>Song</w:t>
        </w:r>
      </w:hyperlink>
      <w:r w:rsidR="00947F22" w:rsidRPr="009807A2">
        <w:rPr>
          <w:rFonts w:eastAsia="Arial Unicode MS" w:hint="eastAsia"/>
        </w:rPr>
        <w:t xml:space="preserve"> </w:t>
      </w:r>
      <w:r w:rsidR="00947F22" w:rsidRPr="009807A2">
        <w:rPr>
          <w:rStyle w:val="google-src-textnotranslate"/>
          <w:rFonts w:ascii="Arial Unicode MS" w:eastAsia="Arial Unicode MS" w:hAnsi="Arial Unicode MS" w:cs="Arial Unicode MS" w:hint="eastAsia"/>
          <w:color w:val="2E2E2E"/>
          <w:sz w:val="22"/>
          <w:szCs w:val="22"/>
        </w:rPr>
        <w:t>Bo,</w:t>
      </w:r>
      <w:r w:rsidR="00947F22" w:rsidRPr="009807A2">
        <w:rPr>
          <w:rStyle w:val="notranslate"/>
          <w:rFonts w:ascii="Arial Unicode MS" w:eastAsia="Arial Unicode MS" w:hAnsi="Arial Unicode MS" w:cs="Arial Unicode MS" w:hint="eastAsia"/>
          <w:color w:val="2E2E2E"/>
          <w:sz w:val="22"/>
          <w:szCs w:val="22"/>
        </w:rPr>
        <w:t xml:space="preserve"> </w:t>
      </w:r>
      <w:hyperlink r:id="rId7363" w:history="1">
        <w:r w:rsidR="00947F22" w:rsidRPr="00947F22">
          <w:rPr>
            <w:rStyle w:val="Hipervnculo"/>
            <w:rFonts w:ascii="Arial Unicode MS" w:eastAsia="Arial Unicode MS" w:hAnsi="Arial Unicode MS" w:cs="Arial Unicode MS" w:hint="eastAsia"/>
            <w:sz w:val="22"/>
            <w:szCs w:val="22"/>
            <w:u w:val="none"/>
            <w:bdr w:val="none" w:sz="0" w:space="0" w:color="auto" w:frame="1"/>
          </w:rPr>
          <w:t xml:space="preserve"> Yang</w:t>
        </w:r>
      </w:hyperlink>
      <w:r w:rsidR="00947F22" w:rsidRPr="009807A2">
        <w:rPr>
          <w:rFonts w:eastAsia="Arial Unicode MS" w:hint="eastAsia"/>
        </w:rPr>
        <w:t xml:space="preserve"> </w:t>
      </w:r>
      <w:r w:rsidR="00947F22" w:rsidRPr="009807A2">
        <w:rPr>
          <w:rStyle w:val="google-src-textnotranslate"/>
          <w:rFonts w:ascii="Arial Unicode MS" w:eastAsia="Arial Unicode MS" w:hAnsi="Arial Unicode MS" w:cs="Arial Unicode MS" w:hint="eastAsia"/>
          <w:color w:val="2E2E2E"/>
          <w:sz w:val="22"/>
          <w:szCs w:val="22"/>
        </w:rPr>
        <w:t>Haiqing ,</w:t>
      </w:r>
      <w:hyperlink r:id="rId7364" w:history="1">
        <w:r w:rsidR="00947F22" w:rsidRPr="00947F22">
          <w:rPr>
            <w:rStyle w:val="Hipervnculo"/>
            <w:rFonts w:ascii="Arial Unicode MS" w:eastAsia="Arial Unicode MS" w:hAnsi="Arial Unicode MS" w:cs="Arial Unicode MS" w:hint="eastAsia"/>
            <w:sz w:val="22"/>
            <w:szCs w:val="22"/>
            <w:u w:val="none"/>
            <w:bdr w:val="none" w:sz="0" w:space="0" w:color="auto" w:frame="1"/>
          </w:rPr>
          <w:t xml:space="preserve"> Huang</w:t>
        </w:r>
      </w:hyperlink>
      <w:r w:rsidR="00947F22" w:rsidRPr="009807A2">
        <w:rPr>
          <w:rFonts w:eastAsia="Arial Unicode MS" w:hint="eastAsia"/>
        </w:rPr>
        <w:t xml:space="preserve"> </w:t>
      </w:r>
      <w:r w:rsidR="00947F22" w:rsidRPr="009807A2">
        <w:rPr>
          <w:rStyle w:val="google-src-textnotranslate"/>
          <w:rFonts w:ascii="Arial Unicode MS" w:eastAsia="Arial Unicode MS" w:hAnsi="Arial Unicode MS" w:cs="Arial Unicode MS" w:hint="eastAsia"/>
          <w:color w:val="2E2E2E"/>
          <w:sz w:val="22"/>
          <w:szCs w:val="22"/>
        </w:rPr>
        <w:t>Boyuan ,</w:t>
      </w:r>
      <w:r w:rsidR="00947F22" w:rsidRPr="009807A2">
        <w:rPr>
          <w:rStyle w:val="notranslate"/>
          <w:rFonts w:ascii="Arial Unicode MS" w:eastAsia="Arial Unicode MS" w:hAnsi="Arial Unicode MS" w:cs="Arial Unicode MS" w:hint="eastAsia"/>
          <w:color w:val="2E2E2E"/>
          <w:sz w:val="22"/>
          <w:szCs w:val="22"/>
        </w:rPr>
        <w:t xml:space="preserve"> </w:t>
      </w:r>
      <w:hyperlink r:id="rId7365" w:history="1">
        <w:r w:rsidR="00947F22" w:rsidRPr="00947F22">
          <w:rPr>
            <w:rStyle w:val="Hipervnculo"/>
            <w:rFonts w:ascii="Arial Unicode MS" w:eastAsia="Arial Unicode MS" w:hAnsi="Arial Unicode MS" w:cs="Arial Unicode MS" w:hint="eastAsia"/>
            <w:sz w:val="22"/>
            <w:szCs w:val="22"/>
            <w:u w:val="none"/>
            <w:bdr w:val="none" w:sz="0" w:space="0" w:color="auto" w:frame="1"/>
          </w:rPr>
          <w:t>Chi</w:t>
        </w:r>
      </w:hyperlink>
      <w:r w:rsidR="00947F22" w:rsidRPr="00947F22">
        <w:rPr>
          <w:rFonts w:eastAsia="Arial Unicode MS" w:hint="eastAsia"/>
        </w:rPr>
        <w:t xml:space="preserve"> </w:t>
      </w:r>
      <w:r w:rsidR="00947F22" w:rsidRPr="009807A2">
        <w:rPr>
          <w:rStyle w:val="google-src-textnotranslate"/>
          <w:rFonts w:ascii="Arial Unicode MS" w:eastAsia="Arial Unicode MS" w:hAnsi="Arial Unicode MS" w:cs="Arial Unicode MS" w:hint="eastAsia"/>
          <w:color w:val="2E2E2E"/>
          <w:sz w:val="22"/>
          <w:szCs w:val="22"/>
        </w:rPr>
        <w:t>Bo  ,</w:t>
      </w:r>
      <w:r w:rsidR="00947F22" w:rsidRPr="009807A2">
        <w:rPr>
          <w:rStyle w:val="notranslate"/>
          <w:rFonts w:ascii="Arial Unicode MS" w:eastAsia="Arial Unicode MS" w:hAnsi="Arial Unicode MS" w:cs="Arial Unicode MS" w:hint="eastAsia"/>
          <w:color w:val="2E2E2E"/>
          <w:sz w:val="22"/>
          <w:szCs w:val="22"/>
        </w:rPr>
        <w:t xml:space="preserve"> </w:t>
      </w:r>
      <w:hyperlink r:id="rId7366" w:history="1">
        <w:r w:rsidR="00947F22" w:rsidRPr="00947F22">
          <w:rPr>
            <w:rStyle w:val="Hipervnculo"/>
            <w:rFonts w:ascii="Arial Unicode MS" w:eastAsia="Arial Unicode MS" w:hAnsi="Arial Unicode MS" w:cs="Arial Unicode MS" w:hint="eastAsia"/>
            <w:sz w:val="22"/>
            <w:szCs w:val="22"/>
            <w:u w:val="none"/>
            <w:bdr w:val="none" w:sz="0" w:space="0" w:color="auto" w:frame="1"/>
          </w:rPr>
          <w:t xml:space="preserve"> Guo</w:t>
        </w:r>
      </w:hyperlink>
      <w:r w:rsidR="00947F22" w:rsidRPr="009807A2">
        <w:rPr>
          <w:rFonts w:eastAsia="Arial Unicode MS" w:hint="eastAsia"/>
        </w:rPr>
        <w:t xml:space="preserve"> </w:t>
      </w:r>
      <w:r w:rsidR="00947F22" w:rsidRPr="009807A2">
        <w:rPr>
          <w:rStyle w:val="google-src-textnotranslate"/>
          <w:rFonts w:ascii="Arial Unicode MS" w:eastAsia="Arial Unicode MS" w:hAnsi="Arial Unicode MS" w:cs="Arial Unicode MS" w:hint="eastAsia"/>
          <w:color w:val="2E2E2E"/>
          <w:sz w:val="22"/>
          <w:szCs w:val="22"/>
        </w:rPr>
        <w:t>Yansu,</w:t>
      </w:r>
      <w:r w:rsidR="00947F22" w:rsidRPr="009807A2">
        <w:rPr>
          <w:rStyle w:val="notranslate"/>
          <w:rFonts w:ascii="Arial Unicode MS" w:eastAsia="Arial Unicode MS" w:hAnsi="Arial Unicode MS" w:cs="Arial Unicode MS" w:hint="eastAsia"/>
          <w:color w:val="2E2E2E"/>
          <w:sz w:val="22"/>
          <w:szCs w:val="22"/>
        </w:rPr>
        <w:t xml:space="preserve"> </w:t>
      </w:r>
      <w:hyperlink r:id="rId7367" w:history="1">
        <w:r w:rsidR="00947F22" w:rsidRPr="00947F22">
          <w:rPr>
            <w:rStyle w:val="Hipervnculo"/>
            <w:rFonts w:ascii="Arial Unicode MS" w:eastAsia="Arial Unicode MS" w:hAnsi="Arial Unicode MS" w:cs="Arial Unicode MS" w:hint="eastAsia"/>
            <w:sz w:val="22"/>
            <w:szCs w:val="22"/>
            <w:u w:val="none"/>
            <w:bdr w:val="none" w:sz="0" w:space="0" w:color="auto" w:frame="1"/>
          </w:rPr>
          <w:t xml:space="preserve"> Liu</w:t>
        </w:r>
      </w:hyperlink>
      <w:r w:rsidR="00947F22" w:rsidRPr="009807A2">
        <w:rPr>
          <w:rFonts w:eastAsia="Arial Unicode MS" w:hint="eastAsia"/>
        </w:rPr>
        <w:t xml:space="preserve"> </w:t>
      </w:r>
      <w:r w:rsidR="00947F22" w:rsidRPr="009807A2">
        <w:rPr>
          <w:rStyle w:val="google-src-textnotranslate"/>
          <w:rFonts w:ascii="Arial Unicode MS" w:eastAsia="Arial Unicode MS" w:hAnsi="Arial Unicode MS" w:cs="Arial Unicode MS" w:hint="eastAsia"/>
          <w:color w:val="2E2E2E"/>
          <w:sz w:val="22"/>
          <w:szCs w:val="22"/>
        </w:rPr>
        <w:t xml:space="preserve">Huaijun </w:t>
      </w:r>
      <w:r w:rsidR="00947F22" w:rsidRPr="009807A2">
        <w:rPr>
          <w:rStyle w:val="google-src-textnotranslate"/>
          <w:rFonts w:ascii="Arial Unicode MS" w:eastAsia="Arial Unicode MS" w:hAnsi="Arial Unicode MS" w:cs="Arial Unicode MS"/>
          <w:color w:val="2E2E2E"/>
          <w:sz w:val="22"/>
          <w:szCs w:val="22"/>
        </w:rPr>
        <w:t>.</w:t>
      </w:r>
      <w:r w:rsidR="00947F22" w:rsidRPr="00B52481">
        <w:rPr>
          <w:rStyle w:val="notranslate"/>
          <w:rFonts w:ascii="Arial Unicode MS" w:eastAsia="Arial Unicode MS" w:hAnsi="Arial Unicode MS" w:cs="Arial Unicode MS" w:hint="eastAsia"/>
          <w:b/>
          <w:bCs/>
          <w:color w:val="000000" w:themeColor="text1"/>
          <w:kern w:val="36"/>
        </w:rPr>
        <w:t>Daños en el sistema nervioso central debido a la intoxicación por paraquat aguda: un estudio experimental con el modelo de</w:t>
      </w:r>
      <w:r w:rsidR="00947F22" w:rsidRPr="00B52481">
        <w:rPr>
          <w:rStyle w:val="notranslate"/>
          <w:rFonts w:ascii="Arial Unicode MS" w:eastAsia="Arial Unicode MS" w:hAnsi="Arial Unicode MS" w:cs="Arial Unicode MS" w:hint="eastAsia"/>
          <w:b/>
          <w:bCs/>
          <w:color w:val="5C5C5C"/>
          <w:kern w:val="36"/>
        </w:rPr>
        <w:t xml:space="preserve"> </w:t>
      </w:r>
      <w:r w:rsidR="00947F22" w:rsidRPr="00B52481">
        <w:rPr>
          <w:rStyle w:val="notranslate"/>
          <w:rFonts w:ascii="Arial Unicode MS" w:eastAsia="Arial Unicode MS" w:hAnsi="Arial Unicode MS" w:cs="Arial Unicode MS" w:hint="eastAsia"/>
          <w:b/>
          <w:bCs/>
          <w:color w:val="000000" w:themeColor="text1"/>
          <w:kern w:val="36"/>
        </w:rPr>
        <w:t>rata</w:t>
      </w:r>
      <w:r w:rsidR="00947F22" w:rsidRPr="00B52481">
        <w:rPr>
          <w:rFonts w:ascii="Arial Unicode MS" w:eastAsia="Arial Unicode MS" w:hAnsi="Arial Unicode MS" w:cs="Arial Unicode MS" w:hint="eastAsia"/>
          <w:bCs/>
          <w:color w:val="000000" w:themeColor="text1"/>
          <w:kern w:val="36"/>
          <w:sz w:val="22"/>
          <w:szCs w:val="22"/>
        </w:rPr>
        <w:t xml:space="preserve"> </w:t>
      </w:r>
      <w:r w:rsidR="00947F22" w:rsidRPr="009807A2">
        <w:rPr>
          <w:rFonts w:ascii="Arial Unicode MS" w:eastAsia="Arial Unicode MS" w:hAnsi="Arial Unicode MS" w:cs="Arial Unicode MS"/>
          <w:bCs/>
          <w:color w:val="5C5C5C"/>
          <w:kern w:val="36"/>
          <w:sz w:val="22"/>
          <w:szCs w:val="22"/>
        </w:rPr>
        <w:t>.</w:t>
      </w:r>
      <w:hyperlink r:id="rId7368" w:tooltip="Ir a NeuroToxicology en SciVerse ScienceDirect" w:history="1">
        <w:r w:rsidR="00947F22" w:rsidRPr="002F40E9">
          <w:rPr>
            <w:rStyle w:val="google-src-textnotranslate"/>
            <w:rFonts w:ascii="Arial Unicode MS" w:eastAsia="Arial Unicode MS" w:hAnsi="Arial Unicode MS" w:cs="Arial Unicode MS" w:hint="eastAsia"/>
            <w:bCs/>
            <w:color w:val="2E2E2E"/>
            <w:sz w:val="22"/>
            <w:szCs w:val="22"/>
          </w:rPr>
          <w:t>NeuroToxicology</w:t>
        </w:r>
      </w:hyperlink>
      <w:r w:rsidR="00947F22" w:rsidRPr="002F40E9">
        <w:rPr>
          <w:rStyle w:val="notranslate"/>
          <w:rFonts w:ascii="Arial Unicode MS" w:eastAsia="Arial Unicode MS" w:hAnsi="Arial Unicode MS" w:cs="Arial Unicode MS" w:hint="eastAsia"/>
          <w:b/>
          <w:bCs/>
          <w:color w:val="2E2E2E"/>
          <w:sz w:val="22"/>
          <w:szCs w:val="22"/>
        </w:rPr>
        <w:t xml:space="preserve"> </w:t>
      </w:r>
      <w:r w:rsidR="00947F22" w:rsidRPr="002F40E9">
        <w:rPr>
          <w:rStyle w:val="notranslate"/>
          <w:rFonts w:ascii="Arial Unicode MS" w:eastAsia="Arial Unicode MS" w:hAnsi="Arial Unicode MS" w:cs="Arial Unicode MS"/>
          <w:b/>
          <w:bCs/>
          <w:color w:val="2E2E2E"/>
          <w:sz w:val="22"/>
          <w:szCs w:val="22"/>
        </w:rPr>
        <w:t>.</w:t>
      </w:r>
      <w:hyperlink r:id="rId7369" w:tooltip="Ir al índice de este volumen / número" w:history="1">
        <w:r w:rsidR="00947F22" w:rsidRPr="002F40E9">
          <w:rPr>
            <w:rStyle w:val="Hipervnculo"/>
            <w:rFonts w:ascii="Arial Unicode MS" w:eastAsia="Arial Unicode MS" w:hAnsi="Arial Unicode MS" w:cs="Arial Unicode MS" w:hint="eastAsia"/>
            <w:sz w:val="22"/>
            <w:szCs w:val="22"/>
            <w:u w:val="none"/>
            <w:bdr w:val="none" w:sz="0" w:space="0" w:color="auto" w:frame="1"/>
          </w:rPr>
          <w:t>Volume 35</w:t>
        </w:r>
      </w:hyperlink>
      <w:r w:rsidR="00947F22" w:rsidRPr="002F40E9">
        <w:rPr>
          <w:rStyle w:val="google-src-textnotranslate"/>
          <w:rFonts w:ascii="Arial Unicode MS" w:eastAsia="Arial Unicode MS" w:hAnsi="Arial Unicode MS" w:cs="Arial Unicode MS" w:hint="eastAsia"/>
          <w:color w:val="2E2E2E"/>
          <w:sz w:val="22"/>
          <w:szCs w:val="22"/>
        </w:rPr>
        <w:t xml:space="preserve"> , March</w:t>
      </w:r>
      <w:r w:rsidR="00947F22" w:rsidRPr="002F40E9">
        <w:rPr>
          <w:rStyle w:val="google-src-textnotranslate"/>
          <w:rFonts w:ascii="Arial Unicode MS" w:eastAsia="Arial Unicode MS" w:hAnsi="Arial Unicode MS" w:cs="Arial Unicode MS"/>
          <w:color w:val="2E2E2E"/>
          <w:sz w:val="22"/>
          <w:szCs w:val="22"/>
        </w:rPr>
        <w:t xml:space="preserve"> </w:t>
      </w:r>
      <w:r w:rsidR="00947F22" w:rsidRPr="002F40E9">
        <w:rPr>
          <w:rStyle w:val="google-src-textnotranslate"/>
          <w:rFonts w:ascii="Arial Unicode MS" w:eastAsia="Arial Unicode MS" w:hAnsi="Arial Unicode MS" w:cs="Arial Unicode MS" w:hint="eastAsia"/>
          <w:color w:val="2E2E2E"/>
          <w:sz w:val="22"/>
          <w:szCs w:val="22"/>
        </w:rPr>
        <w:t>2013, Pages 62–70</w:t>
      </w:r>
      <w:r w:rsidR="00947F22" w:rsidRPr="002F40E9">
        <w:rPr>
          <w:rStyle w:val="notranslate"/>
          <w:rFonts w:ascii="Arial Unicode MS" w:eastAsia="Arial Unicode MS" w:hAnsi="Arial Unicode MS" w:cs="Arial Unicode MS"/>
          <w:color w:val="2E2E2E"/>
          <w:sz w:val="22"/>
          <w:szCs w:val="22"/>
        </w:rPr>
        <w:t>.</w:t>
      </w:r>
    </w:p>
    <w:p w:rsidR="00483B61" w:rsidRDefault="00483B61" w:rsidP="00483B61">
      <w:pPr>
        <w:shd w:val="clear" w:color="auto" w:fill="FFFFFF"/>
        <w:spacing w:line="300" w:lineRule="atLeast"/>
        <w:jc w:val="both"/>
        <w:textAlignment w:val="baseline"/>
      </w:pPr>
    </w:p>
    <w:p w:rsidR="00483B61" w:rsidRPr="00BD2AE0" w:rsidRDefault="006359CD" w:rsidP="00483B61">
      <w:pPr>
        <w:shd w:val="clear" w:color="auto" w:fill="FFFFFF"/>
        <w:spacing w:line="300" w:lineRule="atLeast"/>
        <w:jc w:val="both"/>
        <w:textAlignment w:val="baseline"/>
        <w:rPr>
          <w:rFonts w:ascii="Arial" w:hAnsi="Arial" w:cs="Arial"/>
          <w:color w:val="2E2E2E"/>
          <w:lang w:eastAsia="es-AR"/>
        </w:rPr>
      </w:pPr>
      <w:hyperlink r:id="rId7370" w:history="1">
        <w:r w:rsidR="00483B61" w:rsidRPr="00BD2AE0">
          <w:rPr>
            <w:rFonts w:ascii="Arial" w:hAnsi="Arial" w:cs="Arial"/>
            <w:color w:val="316C9D"/>
            <w:lang w:eastAsia="es-AR"/>
          </w:rPr>
          <w:t>Wu</w:t>
        </w:r>
      </w:hyperlink>
      <w:r w:rsidR="00483B61" w:rsidRPr="00BD2AE0">
        <w:t xml:space="preserve"> Chunhua</w:t>
      </w:r>
      <w:r w:rsidR="00483B61" w:rsidRPr="00BD2AE0">
        <w:rPr>
          <w:rFonts w:ascii="Arial" w:hAnsi="Arial" w:cs="Arial"/>
          <w:color w:val="2E2E2E"/>
          <w:lang w:eastAsia="es-AR"/>
        </w:rPr>
        <w:t>, </w:t>
      </w:r>
      <w:hyperlink r:id="rId7371" w:history="1">
        <w:r w:rsidR="00483B61" w:rsidRPr="00BD2AE0">
          <w:rPr>
            <w:rFonts w:ascii="Arial" w:hAnsi="Arial" w:cs="Arial"/>
            <w:color w:val="316C9D"/>
            <w:lang w:eastAsia="es-AR"/>
          </w:rPr>
          <w:t>Feng</w:t>
        </w:r>
      </w:hyperlink>
      <w:r w:rsidR="00483B61" w:rsidRPr="00BD2AE0">
        <w:rPr>
          <w:lang w:eastAsia="es-AR"/>
        </w:rPr>
        <w:t xml:space="preserve"> </w:t>
      </w:r>
      <w:r w:rsidR="00483B61" w:rsidRPr="00BD2AE0">
        <w:t>Chao</w:t>
      </w:r>
      <w:r w:rsidR="00483B61" w:rsidRPr="00BD2AE0">
        <w:rPr>
          <w:rFonts w:ascii="Arial" w:hAnsi="Arial" w:cs="Arial"/>
          <w:color w:val="2E2E2E"/>
          <w:lang w:eastAsia="es-AR"/>
        </w:rPr>
        <w:t>, </w:t>
      </w:r>
      <w:hyperlink r:id="rId7372" w:history="1">
        <w:r w:rsidR="00483B61" w:rsidRPr="00BD2AE0">
          <w:rPr>
            <w:rFonts w:ascii="Arial" w:hAnsi="Arial" w:cs="Arial"/>
            <w:color w:val="316C9D"/>
            <w:lang w:eastAsia="es-AR"/>
          </w:rPr>
          <w:t>Qi</w:t>
        </w:r>
      </w:hyperlink>
      <w:r w:rsidR="00483B61" w:rsidRPr="00BD2AE0">
        <w:rPr>
          <w:lang w:eastAsia="es-AR"/>
        </w:rPr>
        <w:t xml:space="preserve"> </w:t>
      </w:r>
      <w:r w:rsidR="00483B61" w:rsidRPr="00BD2AE0">
        <w:t>Xiaojuan</w:t>
      </w:r>
      <w:r w:rsidR="00483B61" w:rsidRPr="00BD2AE0">
        <w:rPr>
          <w:rFonts w:ascii="Arial" w:hAnsi="Arial" w:cs="Arial"/>
          <w:color w:val="2E2E2E"/>
          <w:lang w:eastAsia="es-AR"/>
        </w:rPr>
        <w:t>, </w:t>
      </w:r>
      <w:hyperlink r:id="rId7373" w:history="1">
        <w:r w:rsidR="00483B61" w:rsidRPr="00BD2AE0">
          <w:rPr>
            <w:rFonts w:ascii="Arial" w:hAnsi="Arial" w:cs="Arial"/>
            <w:color w:val="316C9D"/>
            <w:lang w:eastAsia="es-AR"/>
          </w:rPr>
          <w:t xml:space="preserve"> Wang</w:t>
        </w:r>
      </w:hyperlink>
      <w:r w:rsidR="00483B61" w:rsidRPr="00BD2AE0">
        <w:rPr>
          <w:lang w:eastAsia="es-AR"/>
        </w:rPr>
        <w:t xml:space="preserve"> </w:t>
      </w:r>
      <w:r w:rsidR="00483B61" w:rsidRPr="00BD2AE0">
        <w:t>Guoquan</w:t>
      </w:r>
      <w:r w:rsidR="00483B61" w:rsidRPr="00BD2AE0">
        <w:rPr>
          <w:rFonts w:ascii="Arial" w:hAnsi="Arial" w:cs="Arial"/>
          <w:color w:val="2E2E2E"/>
          <w:lang w:eastAsia="es-AR"/>
        </w:rPr>
        <w:t>, </w:t>
      </w:r>
      <w:hyperlink r:id="rId7374" w:history="1">
        <w:r w:rsidR="00483B61" w:rsidRPr="00BD2AE0">
          <w:rPr>
            <w:rFonts w:ascii="Arial" w:hAnsi="Arial" w:cs="Arial"/>
            <w:color w:val="316C9D"/>
            <w:lang w:eastAsia="es-AR"/>
          </w:rPr>
          <w:t xml:space="preserve"> Zheng</w:t>
        </w:r>
      </w:hyperlink>
      <w:r w:rsidR="00483B61" w:rsidRPr="00BD2AE0">
        <w:rPr>
          <w:lang w:eastAsia="es-AR"/>
        </w:rPr>
        <w:t xml:space="preserve"> </w:t>
      </w:r>
      <w:r w:rsidR="00483B61" w:rsidRPr="00BD2AE0">
        <w:t>Minglan</w:t>
      </w:r>
      <w:r w:rsidR="00483B61" w:rsidRPr="00BD2AE0">
        <w:rPr>
          <w:rFonts w:ascii="Arial" w:hAnsi="Arial" w:cs="Arial"/>
          <w:color w:val="2E2E2E"/>
          <w:lang w:eastAsia="es-AR"/>
        </w:rPr>
        <w:t>, </w:t>
      </w:r>
      <w:hyperlink r:id="rId7375" w:history="1">
        <w:r w:rsidR="00483B61" w:rsidRPr="00BD2AE0">
          <w:rPr>
            <w:rFonts w:ascii="Arial" w:hAnsi="Arial" w:cs="Arial"/>
            <w:color w:val="316C9D"/>
            <w:lang w:eastAsia="es-AR"/>
          </w:rPr>
          <w:t xml:space="preserve"> Chang</w:t>
        </w:r>
      </w:hyperlink>
      <w:r w:rsidR="00483B61" w:rsidRPr="00BD2AE0">
        <w:rPr>
          <w:lang w:eastAsia="es-AR"/>
        </w:rPr>
        <w:t xml:space="preserve"> </w:t>
      </w:r>
      <w:r w:rsidR="00483B61" w:rsidRPr="00BD2AE0">
        <w:t>Xiuli</w:t>
      </w:r>
      <w:r w:rsidR="00483B61" w:rsidRPr="00BD2AE0">
        <w:rPr>
          <w:rFonts w:ascii="Arial" w:hAnsi="Arial" w:cs="Arial"/>
          <w:color w:val="2E2E2E"/>
          <w:lang w:eastAsia="es-AR"/>
        </w:rPr>
        <w:t>, </w:t>
      </w:r>
      <w:hyperlink r:id="rId7376" w:history="1">
        <w:r w:rsidR="00483B61" w:rsidRPr="00BD2AE0">
          <w:rPr>
            <w:rFonts w:ascii="Arial" w:hAnsi="Arial" w:cs="Arial"/>
            <w:color w:val="316C9D"/>
            <w:lang w:eastAsia="es-AR"/>
          </w:rPr>
          <w:t>Zhou</w:t>
        </w:r>
      </w:hyperlink>
      <w:r w:rsidR="00483B61" w:rsidRPr="00BD2AE0">
        <w:rPr>
          <w:lang w:eastAsia="es-AR"/>
        </w:rPr>
        <w:t xml:space="preserve"> </w:t>
      </w:r>
      <w:r w:rsidR="00483B61" w:rsidRPr="00BD2AE0">
        <w:t>Zhijun.</w:t>
      </w:r>
      <w:r w:rsidR="00483B61" w:rsidRPr="00BD2AE0">
        <w:rPr>
          <w:rFonts w:ascii="Arial" w:hAnsi="Arial" w:cs="Arial"/>
          <w:color w:val="2E2E2E"/>
          <w:lang w:eastAsia="es-AR"/>
        </w:rPr>
        <w:t xml:space="preserve"> </w:t>
      </w:r>
      <w:r w:rsidR="00483B61" w:rsidRPr="00483B61">
        <w:rPr>
          <w:rFonts w:ascii="Arial" w:hAnsi="Arial" w:cs="Arial"/>
          <w:b/>
          <w:bCs/>
          <w:color w:val="5C5C5C"/>
          <w:kern w:val="36"/>
          <w:lang w:eastAsia="es-AR"/>
        </w:rPr>
        <w:t>Niveles de metabolito urinario de insecticidas piretroides en los bebés que viven en un área de la Agrícola de la provincia de Jiangsu en China</w:t>
      </w:r>
      <w:r w:rsidR="00483B61">
        <w:rPr>
          <w:rFonts w:ascii="Arial" w:hAnsi="Arial" w:cs="Arial"/>
          <w:b/>
          <w:bCs/>
          <w:color w:val="5C5C5C"/>
          <w:kern w:val="36"/>
          <w:sz w:val="28"/>
          <w:szCs w:val="28"/>
          <w:lang w:eastAsia="es-AR"/>
        </w:rPr>
        <w:t>.</w:t>
      </w:r>
      <w:r w:rsidR="00483B61" w:rsidRPr="00BD2AE0">
        <w:rPr>
          <w:rFonts w:ascii="Arial" w:hAnsi="Arial" w:cs="Arial"/>
          <w:bCs/>
          <w:color w:val="5C5C5C"/>
          <w:kern w:val="36"/>
          <w:lang w:eastAsia="es-AR"/>
        </w:rPr>
        <w:t>Chemosphere, March 2013, Volume 90, Issue 11, Pages 2705-2713.</w:t>
      </w:r>
    </w:p>
    <w:p w:rsidR="002F40E9" w:rsidRDefault="002F40E9" w:rsidP="002F40E9">
      <w:pPr>
        <w:spacing w:line="348" w:lineRule="auto"/>
        <w:rPr>
          <w:rFonts w:ascii="Verdana" w:hAnsi="Verdana" w:cs="Arial"/>
          <w:color w:val="333333"/>
          <w:sz w:val="20"/>
          <w:szCs w:val="20"/>
        </w:rPr>
      </w:pPr>
    </w:p>
    <w:p w:rsidR="00AE61CC" w:rsidRDefault="002F40E9" w:rsidP="007E50EE">
      <w:pPr>
        <w:spacing w:line="348" w:lineRule="auto"/>
        <w:jc w:val="both"/>
        <w:rPr>
          <w:rFonts w:ascii="Verdana" w:hAnsi="Verdana" w:cs="Arial"/>
          <w:color w:val="808080"/>
          <w:sz w:val="20"/>
          <w:szCs w:val="20"/>
        </w:rPr>
      </w:pPr>
      <w:r w:rsidRPr="00DB691C">
        <w:rPr>
          <w:rFonts w:ascii="Verdana" w:hAnsi="Verdana" w:cs="Arial"/>
          <w:color w:val="333333"/>
          <w:sz w:val="20"/>
          <w:szCs w:val="20"/>
        </w:rPr>
        <w:t xml:space="preserve">Xiaona Zhang, Hua Tian, </w:t>
      </w:r>
      <w:r w:rsidRPr="00DB691C">
        <w:rPr>
          <w:rFonts w:ascii="Arial" w:hAnsi="Arial" w:cs="Arial"/>
          <w:color w:val="333333"/>
          <w:sz w:val="20"/>
          <w:szCs w:val="20"/>
        </w:rPr>
        <w:t>​​</w:t>
      </w:r>
      <w:r w:rsidRPr="00DB691C">
        <w:rPr>
          <w:rFonts w:ascii="Verdana" w:hAnsi="Verdana" w:cs="Verdana"/>
          <w:color w:val="333333"/>
          <w:sz w:val="20"/>
          <w:szCs w:val="20"/>
        </w:rPr>
        <w:t>Wei Wang, Shaoguo Ru</w:t>
      </w:r>
      <w:r w:rsidRPr="00DB691C">
        <w:rPr>
          <w:rFonts w:ascii="Verdana" w:hAnsi="Verdana" w:cs="Arial"/>
          <w:color w:val="333333"/>
          <w:sz w:val="20"/>
          <w:szCs w:val="20"/>
        </w:rPr>
        <w:t xml:space="preserve"> </w:t>
      </w:r>
      <w:r>
        <w:rPr>
          <w:rFonts w:ascii="Verdana" w:hAnsi="Verdana" w:cs="Arial"/>
          <w:color w:val="333333"/>
          <w:sz w:val="20"/>
          <w:szCs w:val="20"/>
        </w:rPr>
        <w:t>.</w:t>
      </w:r>
      <w:r>
        <w:rPr>
          <w:rFonts w:ascii="Verdana" w:hAnsi="Verdana" w:cs="Arial"/>
          <w:b/>
          <w:bCs/>
          <w:color w:val="333333"/>
          <w:sz w:val="20"/>
          <w:szCs w:val="20"/>
        </w:rPr>
        <w:t>La exposición a pesticidas monocrotofos provoca alteración del eje hipotálamo-pituitaria-tiroides en peces de colores del varón adulto (Carassius auratus)</w:t>
      </w:r>
      <w:r w:rsidRPr="00DB691C">
        <w:rPr>
          <w:rFonts w:ascii="Verdana" w:hAnsi="Verdana" w:cs="Arial"/>
          <w:color w:val="333333"/>
          <w:sz w:val="20"/>
          <w:szCs w:val="20"/>
        </w:rPr>
        <w:t xml:space="preserve"> </w:t>
      </w:r>
      <w:r>
        <w:rPr>
          <w:rFonts w:ascii="Verdana" w:hAnsi="Verdana" w:cs="Arial"/>
          <w:color w:val="333333"/>
          <w:sz w:val="20"/>
          <w:szCs w:val="20"/>
        </w:rPr>
        <w:t>.</w:t>
      </w:r>
      <w:r>
        <w:rPr>
          <w:rStyle w:val="nlmsource2"/>
          <w:rFonts w:ascii="Verdana" w:hAnsi="Verdana" w:cs="Arial"/>
          <w:color w:val="808080"/>
          <w:sz w:val="20"/>
          <w:szCs w:val="20"/>
        </w:rPr>
        <w:t>General y Endocrinología Comparada</w:t>
      </w:r>
      <w:r>
        <w:rPr>
          <w:rFonts w:ascii="Verdana" w:hAnsi="Verdana" w:cs="Arial"/>
          <w:color w:val="808080"/>
          <w:sz w:val="20"/>
          <w:szCs w:val="20"/>
        </w:rPr>
        <w:t xml:space="preserve"> . 11 2013, vol. 193: 158-166.</w:t>
      </w:r>
    </w:p>
    <w:p w:rsidR="003F3BA0" w:rsidRDefault="003F3BA0" w:rsidP="002B1309">
      <w:pPr>
        <w:shd w:val="clear" w:color="auto" w:fill="FFFFFF"/>
        <w:spacing w:line="348" w:lineRule="atLeast"/>
        <w:jc w:val="both"/>
      </w:pPr>
    </w:p>
    <w:p w:rsidR="002B1309" w:rsidRPr="002B1309" w:rsidRDefault="006359CD" w:rsidP="002B1309">
      <w:pPr>
        <w:shd w:val="clear" w:color="auto" w:fill="FFFFFF"/>
        <w:spacing w:line="348" w:lineRule="atLeast"/>
        <w:jc w:val="both"/>
        <w:rPr>
          <w:rStyle w:val="google-src-textnotranslate"/>
          <w:rFonts w:ascii="Arial" w:hAnsi="Arial" w:cs="Arial"/>
          <w:color w:val="000000"/>
          <w:sz w:val="20"/>
          <w:szCs w:val="20"/>
          <w:lang w:eastAsia="es-AR"/>
        </w:rPr>
      </w:pPr>
      <w:hyperlink r:id="rId7377" w:history="1">
        <w:r w:rsidR="002B1309" w:rsidRPr="004C3429">
          <w:rPr>
            <w:rFonts w:ascii="Arial" w:hAnsi="Arial" w:cs="Arial"/>
            <w:color w:val="660066"/>
            <w:lang w:val="es-AR" w:eastAsia="es-AR"/>
          </w:rPr>
          <w:t>Yang D</w:t>
        </w:r>
      </w:hyperlink>
      <w:r w:rsidR="002B1309">
        <w:t>,</w:t>
      </w:r>
      <w:r w:rsidR="002B1309" w:rsidRPr="004C3429">
        <w:rPr>
          <w:rFonts w:ascii="Arial" w:hAnsi="Arial" w:cs="Arial"/>
          <w:color w:val="000000"/>
          <w:lang w:val="es-AR" w:eastAsia="es-AR"/>
        </w:rPr>
        <w:t> </w:t>
      </w:r>
      <w:hyperlink r:id="rId7378" w:history="1">
        <w:r w:rsidR="002B1309" w:rsidRPr="004C3429">
          <w:rPr>
            <w:rFonts w:ascii="Arial" w:hAnsi="Arial" w:cs="Arial"/>
            <w:color w:val="660066"/>
            <w:lang w:val="es-AR" w:eastAsia="es-AR"/>
          </w:rPr>
          <w:t>Qi S</w:t>
        </w:r>
      </w:hyperlink>
      <w:r w:rsidR="002B1309" w:rsidRPr="004C3429">
        <w:rPr>
          <w:rFonts w:ascii="Arial" w:hAnsi="Arial" w:cs="Arial"/>
          <w:color w:val="000000"/>
          <w:lang w:val="es-AR" w:eastAsia="es-AR"/>
        </w:rPr>
        <w:t> , </w:t>
      </w:r>
      <w:hyperlink r:id="rId7379" w:history="1">
        <w:r w:rsidR="002B1309" w:rsidRPr="004C3429">
          <w:rPr>
            <w:rFonts w:ascii="Arial" w:hAnsi="Arial" w:cs="Arial"/>
            <w:color w:val="660066"/>
            <w:lang w:val="es-AR" w:eastAsia="es-AR"/>
          </w:rPr>
          <w:t>Zhang J</w:t>
        </w:r>
      </w:hyperlink>
      <w:r w:rsidR="002B1309" w:rsidRPr="004C3429">
        <w:rPr>
          <w:rFonts w:ascii="Arial" w:hAnsi="Arial" w:cs="Arial"/>
          <w:color w:val="000000"/>
          <w:lang w:val="es-AR" w:eastAsia="es-AR"/>
        </w:rPr>
        <w:t> , </w:t>
      </w:r>
      <w:hyperlink r:id="rId7380" w:history="1">
        <w:r w:rsidR="002B1309" w:rsidRPr="004C3429">
          <w:rPr>
            <w:rFonts w:ascii="Arial" w:hAnsi="Arial" w:cs="Arial"/>
            <w:color w:val="660066"/>
            <w:lang w:val="es-AR" w:eastAsia="es-AR"/>
          </w:rPr>
          <w:t>Wu C</w:t>
        </w:r>
      </w:hyperlink>
      <w:r w:rsidR="002B1309" w:rsidRPr="004C3429">
        <w:rPr>
          <w:rFonts w:ascii="Arial" w:hAnsi="Arial" w:cs="Arial"/>
          <w:color w:val="000000"/>
          <w:lang w:val="es-AR" w:eastAsia="es-AR"/>
        </w:rPr>
        <w:t> , </w:t>
      </w:r>
      <w:hyperlink r:id="rId7381" w:history="1">
        <w:r w:rsidR="002B1309" w:rsidRPr="004C3429">
          <w:rPr>
            <w:rFonts w:ascii="Arial" w:hAnsi="Arial" w:cs="Arial"/>
            <w:color w:val="660066"/>
            <w:lang w:val="es-AR" w:eastAsia="es-AR"/>
          </w:rPr>
          <w:t>Xing X</w:t>
        </w:r>
      </w:hyperlink>
      <w:r w:rsidR="002B1309" w:rsidRPr="004C3429">
        <w:rPr>
          <w:rFonts w:ascii="Arial" w:hAnsi="Arial" w:cs="Arial"/>
          <w:color w:val="000000"/>
          <w:lang w:val="es-AR" w:eastAsia="es-AR"/>
        </w:rPr>
        <w:t> .</w:t>
      </w:r>
      <w:r w:rsidR="002B1309" w:rsidRPr="00015124">
        <w:rPr>
          <w:rFonts w:ascii="Arial" w:hAnsi="Arial" w:cs="Arial"/>
          <w:b/>
          <w:bCs/>
          <w:color w:val="000000"/>
          <w:kern w:val="36"/>
          <w:lang w:eastAsia="es-AR"/>
        </w:rPr>
        <w:t>Plaguicidas organoclorados en el suelo, el agua y los sedimentos a lo largo de la corriente principal del río Jinjiang Quanzhou a Bahía, el sudeste de China</w:t>
      </w:r>
      <w:r w:rsidR="002B1309" w:rsidRPr="003919F5">
        <w:rPr>
          <w:rFonts w:ascii="Arial" w:hAnsi="Arial" w:cs="Arial"/>
          <w:b/>
          <w:bCs/>
          <w:color w:val="000000"/>
          <w:kern w:val="36"/>
          <w:sz w:val="30"/>
          <w:lang w:eastAsia="es-AR"/>
        </w:rPr>
        <w:t>.</w:t>
      </w:r>
      <w:r w:rsidR="002B1309" w:rsidRPr="004C3429">
        <w:rPr>
          <w:rFonts w:ascii="Arial" w:hAnsi="Arial" w:cs="Arial"/>
          <w:color w:val="000000"/>
          <w:sz w:val="20"/>
          <w:lang w:eastAsia="es-AR"/>
        </w:rPr>
        <w:t xml:space="preserve"> </w:t>
      </w:r>
      <w:hyperlink r:id="rId7382" w:tooltip="Ecotoxicología y seguridad ambiental." w:history="1">
        <w:r w:rsidR="002B1309" w:rsidRPr="00B52481">
          <w:rPr>
            <w:rFonts w:ascii="Arial" w:hAnsi="Arial" w:cs="Arial"/>
            <w:color w:val="660066"/>
            <w:sz w:val="20"/>
            <w:lang w:eastAsia="es-AR"/>
          </w:rPr>
          <w:t>Ecotoxicol Environ Saf.</w:t>
        </w:r>
      </w:hyperlink>
      <w:r w:rsidR="002B1309" w:rsidRPr="00B52481">
        <w:rPr>
          <w:rFonts w:ascii="Arial" w:hAnsi="Arial" w:cs="Arial"/>
          <w:color w:val="000000"/>
          <w:sz w:val="20"/>
          <w:lang w:eastAsia="es-AR"/>
        </w:rPr>
        <w:t> </w:t>
      </w:r>
      <w:r w:rsidR="002B1309" w:rsidRPr="003919F5">
        <w:rPr>
          <w:rFonts w:ascii="Arial" w:hAnsi="Arial" w:cs="Arial"/>
          <w:color w:val="000000"/>
          <w:sz w:val="20"/>
          <w:lang w:eastAsia="es-AR"/>
        </w:rPr>
        <w:t>2013 Mar</w:t>
      </w:r>
      <w:r w:rsidR="002B1309">
        <w:rPr>
          <w:rFonts w:ascii="Arial" w:hAnsi="Arial" w:cs="Arial"/>
          <w:color w:val="000000"/>
          <w:sz w:val="20"/>
          <w:lang w:eastAsia="es-AR"/>
        </w:rPr>
        <w:t>; 89:59-65. </w:t>
      </w:r>
    </w:p>
    <w:p w:rsidR="00AE61CC" w:rsidRPr="00CE4E1A" w:rsidRDefault="006359CD" w:rsidP="00CE4E1A">
      <w:pPr>
        <w:shd w:val="clear" w:color="auto" w:fill="F9FBFC"/>
        <w:spacing w:beforeAutospacing="1" w:line="360" w:lineRule="atLeast"/>
        <w:jc w:val="both"/>
        <w:textAlignment w:val="center"/>
        <w:rPr>
          <w:rFonts w:ascii="Arial Unicode MS" w:eastAsia="Arial Unicode MS" w:hAnsi="Arial Unicode MS" w:cs="Arial Unicode MS"/>
          <w:color w:val="2E2E2E"/>
          <w:sz w:val="22"/>
          <w:szCs w:val="22"/>
        </w:rPr>
      </w:pPr>
      <w:hyperlink r:id="rId7383" w:history="1">
        <w:r w:rsidR="00AE61CC" w:rsidRPr="00CE4E1A">
          <w:rPr>
            <w:rStyle w:val="Hipervnculo"/>
            <w:rFonts w:ascii="Arial Unicode MS" w:eastAsia="Arial Unicode MS" w:hAnsi="Arial Unicode MS" w:cs="Arial Unicode MS" w:hint="eastAsia"/>
            <w:sz w:val="22"/>
            <w:szCs w:val="22"/>
            <w:u w:val="none"/>
            <w:bdr w:val="none" w:sz="0" w:space="0" w:color="auto" w:frame="1"/>
          </w:rPr>
          <w:t>Yao Fu</w:t>
        </w:r>
      </w:hyperlink>
      <w:r w:rsidR="00AE61CC" w:rsidRPr="00CE4E1A">
        <w:rPr>
          <w:rStyle w:val="google-src-textnotranslate"/>
          <w:rFonts w:ascii="Arial Unicode MS" w:eastAsia="Arial Unicode MS" w:hAnsi="Arial Unicode MS" w:cs="Arial Unicode MS" w:hint="eastAsia"/>
          <w:color w:val="2E2E2E"/>
          <w:sz w:val="22"/>
          <w:szCs w:val="22"/>
        </w:rPr>
        <w:t xml:space="preserve"> ,</w:t>
      </w:r>
      <w:r w:rsidR="00AE61CC" w:rsidRPr="00CE4E1A">
        <w:rPr>
          <w:rStyle w:val="notranslate"/>
          <w:rFonts w:ascii="Arial Unicode MS" w:eastAsia="Arial Unicode MS" w:hAnsi="Arial Unicode MS" w:cs="Arial Unicode MS" w:hint="eastAsia"/>
          <w:color w:val="2E2E2E"/>
          <w:sz w:val="22"/>
          <w:szCs w:val="22"/>
        </w:rPr>
        <w:t xml:space="preserve"> </w:t>
      </w:r>
      <w:hyperlink r:id="rId7384" w:history="1">
        <w:r w:rsidR="00AE61CC" w:rsidRPr="00CE4E1A">
          <w:rPr>
            <w:rStyle w:val="Hipervnculo"/>
            <w:rFonts w:ascii="Arial Unicode MS" w:eastAsia="Arial Unicode MS" w:hAnsi="Arial Unicode MS" w:cs="Arial Unicode MS" w:hint="eastAsia"/>
            <w:sz w:val="22"/>
            <w:szCs w:val="22"/>
            <w:u w:val="none"/>
            <w:bdr w:val="none" w:sz="0" w:space="0" w:color="auto" w:frame="1"/>
          </w:rPr>
          <w:t>Ming Li</w:t>
        </w:r>
      </w:hyperlink>
      <w:r w:rsidR="00AE61CC" w:rsidRPr="00CE4E1A">
        <w:rPr>
          <w:rStyle w:val="notranslate"/>
          <w:rFonts w:ascii="Arial Unicode MS" w:eastAsia="Arial Unicode MS" w:hAnsi="Arial Unicode MS" w:cs="Arial Unicode MS" w:hint="eastAsia"/>
          <w:color w:val="2E2E2E"/>
          <w:sz w:val="22"/>
          <w:szCs w:val="22"/>
        </w:rPr>
        <w:t>,</w:t>
      </w:r>
      <w:r w:rsidR="00AE61CC" w:rsidRPr="00CE4E1A">
        <w:rPr>
          <w:rFonts w:ascii="Arial Unicode MS" w:eastAsia="Arial Unicode MS" w:hAnsi="Arial Unicode MS" w:cs="Arial Unicode MS" w:hint="eastAsia"/>
          <w:color w:val="2E2E2E"/>
          <w:sz w:val="22"/>
          <w:szCs w:val="22"/>
        </w:rPr>
        <w:t xml:space="preserve"> </w:t>
      </w:r>
      <w:hyperlink r:id="rId7385" w:history="1">
        <w:r w:rsidR="00AE61CC" w:rsidRPr="00CE4E1A">
          <w:rPr>
            <w:rStyle w:val="Hipervnculo"/>
            <w:rFonts w:ascii="Arial Unicode MS" w:eastAsia="Arial Unicode MS" w:hAnsi="Arial Unicode MS" w:cs="Arial Unicode MS" w:hint="eastAsia"/>
            <w:sz w:val="22"/>
            <w:szCs w:val="22"/>
            <w:u w:val="none"/>
            <w:bdr w:val="none" w:sz="0" w:space="0" w:color="auto" w:frame="1"/>
          </w:rPr>
          <w:t>Ci Liu</w:t>
        </w:r>
      </w:hyperlink>
      <w:r w:rsidR="00AE61CC" w:rsidRPr="00CE4E1A">
        <w:rPr>
          <w:rStyle w:val="google-src-textnotranslate"/>
          <w:rFonts w:ascii="Arial Unicode MS" w:eastAsia="Arial Unicode MS" w:hAnsi="Arial Unicode MS" w:cs="Arial Unicode MS" w:hint="eastAsia"/>
          <w:color w:val="2E2E2E"/>
          <w:sz w:val="22"/>
          <w:szCs w:val="22"/>
        </w:rPr>
        <w:t>,</w:t>
      </w:r>
      <w:r w:rsidR="00AE61CC" w:rsidRPr="00CE4E1A">
        <w:rPr>
          <w:rStyle w:val="notranslate"/>
          <w:rFonts w:ascii="Arial Unicode MS" w:eastAsia="Arial Unicode MS" w:hAnsi="Arial Unicode MS" w:cs="Arial Unicode MS" w:hint="eastAsia"/>
          <w:color w:val="2E2E2E"/>
          <w:sz w:val="22"/>
          <w:szCs w:val="22"/>
        </w:rPr>
        <w:t xml:space="preserve"> </w:t>
      </w:r>
      <w:hyperlink r:id="rId7386" w:history="1">
        <w:r w:rsidR="00AE61CC" w:rsidRPr="00CE4E1A">
          <w:rPr>
            <w:rStyle w:val="Hipervnculo"/>
            <w:rFonts w:ascii="Arial Unicode MS" w:eastAsia="Arial Unicode MS" w:hAnsi="Arial Unicode MS" w:cs="Arial Unicode MS" w:hint="eastAsia"/>
            <w:sz w:val="22"/>
            <w:szCs w:val="22"/>
            <w:u w:val="none"/>
            <w:bdr w:val="none" w:sz="0" w:space="0" w:color="auto" w:frame="1"/>
          </w:rPr>
          <w:t>Jian-Ping Qu</w:t>
        </w:r>
      </w:hyperlink>
      <w:r w:rsidR="00AE61CC" w:rsidRPr="00CE4E1A">
        <w:rPr>
          <w:rStyle w:val="google-src-textnotranslate"/>
          <w:rFonts w:ascii="Arial Unicode MS" w:eastAsia="Arial Unicode MS" w:hAnsi="Arial Unicode MS" w:cs="Arial Unicode MS" w:hint="eastAsia"/>
          <w:color w:val="2E2E2E"/>
          <w:sz w:val="22"/>
          <w:szCs w:val="22"/>
        </w:rPr>
        <w:t xml:space="preserve"> ,</w:t>
      </w:r>
      <w:hyperlink r:id="rId7387" w:history="1">
        <w:r w:rsidR="00AE61CC" w:rsidRPr="00CE4E1A">
          <w:rPr>
            <w:rStyle w:val="Hipervnculo"/>
            <w:rFonts w:ascii="Arial Unicode MS" w:eastAsia="Arial Unicode MS" w:hAnsi="Arial Unicode MS" w:cs="Arial Unicode MS" w:hint="eastAsia"/>
            <w:sz w:val="22"/>
            <w:szCs w:val="22"/>
            <w:u w:val="none"/>
            <w:bdr w:val="none" w:sz="0" w:space="0" w:color="auto" w:frame="1"/>
          </w:rPr>
          <w:t>Wen-Jun Zhu</w:t>
        </w:r>
      </w:hyperlink>
      <w:r w:rsidR="00AE61CC" w:rsidRPr="00CE4E1A">
        <w:rPr>
          <w:rStyle w:val="notranslate"/>
          <w:rFonts w:ascii="Arial Unicode MS" w:eastAsia="Arial Unicode MS" w:hAnsi="Arial Unicode MS" w:cs="Arial Unicode MS"/>
          <w:color w:val="2E2E2E"/>
          <w:sz w:val="22"/>
          <w:szCs w:val="22"/>
        </w:rPr>
        <w:t>,</w:t>
      </w:r>
      <w:r w:rsidR="00AE61CC" w:rsidRPr="00CE4E1A">
        <w:rPr>
          <w:rStyle w:val="notranslate"/>
          <w:rFonts w:ascii="Arial Unicode MS" w:eastAsia="Arial Unicode MS" w:hAnsi="Arial Unicode MS" w:cs="Arial Unicode MS" w:hint="eastAsia"/>
          <w:color w:val="2E2E2E"/>
          <w:sz w:val="22"/>
          <w:szCs w:val="22"/>
        </w:rPr>
        <w:t xml:space="preserve"> </w:t>
      </w:r>
      <w:hyperlink r:id="rId7388" w:history="1">
        <w:r w:rsidR="00AE61CC" w:rsidRPr="00CE4E1A">
          <w:rPr>
            <w:rStyle w:val="Hipervnculo"/>
            <w:rFonts w:ascii="Arial Unicode MS" w:eastAsia="Arial Unicode MS" w:hAnsi="Arial Unicode MS" w:cs="Arial Unicode MS" w:hint="eastAsia"/>
            <w:sz w:val="22"/>
            <w:szCs w:val="22"/>
            <w:u w:val="none"/>
            <w:bdr w:val="none" w:sz="0" w:space="0" w:color="auto" w:frame="1"/>
          </w:rPr>
          <w:t>Hou-Juan Xing</w:t>
        </w:r>
      </w:hyperlink>
      <w:r w:rsidR="00AE61CC" w:rsidRPr="00CE4E1A">
        <w:rPr>
          <w:rStyle w:val="google-src-textnotranslate"/>
          <w:rFonts w:ascii="Arial Unicode MS" w:eastAsia="Arial Unicode MS" w:hAnsi="Arial Unicode MS" w:cs="Arial Unicode MS"/>
          <w:color w:val="2E2E2E"/>
          <w:sz w:val="22"/>
          <w:szCs w:val="22"/>
        </w:rPr>
        <w:t>,</w:t>
      </w:r>
      <w:r w:rsidR="00AE61CC" w:rsidRPr="00CE4E1A">
        <w:rPr>
          <w:rStyle w:val="google-src-textnotranslate"/>
          <w:rFonts w:ascii="Arial Unicode MS" w:eastAsia="Arial Unicode MS" w:hAnsi="Arial Unicode MS" w:cs="Arial Unicode MS" w:hint="eastAsia"/>
          <w:color w:val="2E2E2E"/>
          <w:sz w:val="22"/>
          <w:szCs w:val="22"/>
        </w:rPr>
        <w:t xml:space="preserve"> </w:t>
      </w:r>
      <w:hyperlink r:id="rId7389" w:anchor="aff0015" w:tooltip="Afiliación: c" w:history="1"/>
      <w:hyperlink r:id="rId7390" w:history="1">
        <w:r w:rsidR="00AE61CC" w:rsidRPr="00CE4E1A">
          <w:rPr>
            <w:rStyle w:val="Hipervnculo"/>
            <w:rFonts w:ascii="Arial Unicode MS" w:eastAsia="Arial Unicode MS" w:hAnsi="Arial Unicode MS" w:cs="Arial Unicode MS" w:hint="eastAsia"/>
            <w:sz w:val="22"/>
            <w:szCs w:val="22"/>
            <w:u w:val="none"/>
            <w:bdr w:val="none" w:sz="0" w:space="0" w:color="auto" w:frame="1"/>
          </w:rPr>
          <w:t>Shi-Wen Xu</w:t>
        </w:r>
      </w:hyperlink>
      <w:r w:rsidR="00AE61CC" w:rsidRPr="00CE4E1A">
        <w:rPr>
          <w:rStyle w:val="google-src-textnotranslate"/>
          <w:rFonts w:ascii="Arial Unicode MS" w:eastAsia="Arial Unicode MS" w:hAnsi="Arial Unicode MS" w:cs="Arial Unicode MS"/>
          <w:color w:val="2E2E2E"/>
          <w:sz w:val="22"/>
          <w:szCs w:val="22"/>
        </w:rPr>
        <w:t xml:space="preserve">, </w:t>
      </w:r>
      <w:hyperlink r:id="rId7391" w:history="1">
        <w:r w:rsidR="00AE61CC" w:rsidRPr="00CE4E1A">
          <w:rPr>
            <w:rStyle w:val="Hipervnculo"/>
            <w:rFonts w:ascii="Arial Unicode MS" w:eastAsia="Arial Unicode MS" w:hAnsi="Arial Unicode MS" w:cs="Arial Unicode MS" w:hint="eastAsia"/>
            <w:sz w:val="22"/>
            <w:szCs w:val="22"/>
            <w:u w:val="none"/>
            <w:bdr w:val="none" w:sz="0" w:space="0" w:color="auto" w:frame="1"/>
          </w:rPr>
          <w:t>Shu Li</w:t>
        </w:r>
      </w:hyperlink>
      <w:r w:rsidR="00AE61CC" w:rsidRPr="00CE4E1A">
        <w:rPr>
          <w:rStyle w:val="google-src-textnotranslate"/>
          <w:rFonts w:ascii="Arial Unicode MS" w:eastAsia="Arial Unicode MS" w:hAnsi="Arial Unicode MS" w:cs="Arial Unicode MS"/>
          <w:color w:val="2E2E2E"/>
          <w:sz w:val="22"/>
          <w:szCs w:val="22"/>
        </w:rPr>
        <w:t xml:space="preserve">. </w:t>
      </w:r>
      <w:r w:rsidR="00AE61CC" w:rsidRPr="00B52481">
        <w:rPr>
          <w:rStyle w:val="notranslate"/>
          <w:rFonts w:ascii="Arial Unicode MS" w:eastAsia="Arial Unicode MS" w:hAnsi="Arial Unicode MS" w:cs="Arial Unicode MS" w:hint="eastAsia"/>
          <w:b/>
          <w:bCs/>
          <w:color w:val="000000" w:themeColor="text1"/>
          <w:kern w:val="36"/>
          <w:sz w:val="22"/>
          <w:szCs w:val="22"/>
        </w:rPr>
        <w:t>Efecto de la atrazina y la exposición clorpirifos en el contenido del citocromo P450 y actividades enzimáticas en las branquias de carpa común</w:t>
      </w:r>
      <w:r w:rsidR="00AE61CC" w:rsidRPr="00B52481">
        <w:rPr>
          <w:rStyle w:val="notranslate"/>
          <w:rFonts w:ascii="Arial Unicode MS" w:eastAsia="Arial Unicode MS" w:hAnsi="Arial Unicode MS" w:cs="Arial Unicode MS"/>
          <w:b/>
          <w:bCs/>
          <w:color w:val="000000" w:themeColor="text1"/>
          <w:kern w:val="36"/>
          <w:sz w:val="22"/>
          <w:szCs w:val="22"/>
        </w:rPr>
        <w:t>.</w:t>
      </w:r>
      <w:r w:rsidR="00AE61CC" w:rsidRPr="00CE4E1A">
        <w:rPr>
          <w:rStyle w:val="google-src-textnotranslate"/>
          <w:rFonts w:ascii="Arial Unicode MS" w:eastAsia="Arial Unicode MS" w:hAnsi="Arial Unicode MS" w:cs="Arial Unicode MS"/>
          <w:color w:val="2E2E2E"/>
          <w:sz w:val="22"/>
          <w:szCs w:val="22"/>
        </w:rPr>
        <w:t xml:space="preserve"> </w:t>
      </w:r>
      <w:r w:rsidR="00830332">
        <w:rPr>
          <w:rStyle w:val="jrnl"/>
          <w:rFonts w:ascii="Arial" w:hAnsi="Arial" w:cs="Arial"/>
          <w:color w:val="000000"/>
          <w:sz w:val="18"/>
          <w:szCs w:val="18"/>
          <w:shd w:val="clear" w:color="auto" w:fill="FFFFFF"/>
        </w:rPr>
        <w:t>Ecotoxicol Environ Saf</w:t>
      </w:r>
      <w:r w:rsidR="00830332">
        <w:rPr>
          <w:rFonts w:ascii="Arial" w:hAnsi="Arial" w:cs="Arial"/>
          <w:color w:val="000000"/>
          <w:sz w:val="18"/>
          <w:szCs w:val="18"/>
          <w:shd w:val="clear" w:color="auto" w:fill="FFFFFF"/>
        </w:rPr>
        <w:t>.</w:t>
      </w:r>
      <w:r w:rsidR="00830332">
        <w:rPr>
          <w:rStyle w:val="apple-converted-space"/>
          <w:rFonts w:ascii="Arial" w:hAnsi="Arial" w:cs="Arial"/>
          <w:color w:val="000000"/>
          <w:sz w:val="18"/>
          <w:szCs w:val="18"/>
          <w:shd w:val="clear" w:color="auto" w:fill="FFFFFF"/>
        </w:rPr>
        <w:t> </w:t>
      </w:r>
      <w:r w:rsidR="00830332">
        <w:t xml:space="preserve"> </w:t>
      </w:r>
      <w:hyperlink r:id="rId7392" w:tooltip="Ir al índice de este volumen / número" w:history="1">
        <w:r w:rsidR="00AE61CC" w:rsidRPr="00CE4E1A">
          <w:rPr>
            <w:rStyle w:val="Hipervnculo"/>
            <w:rFonts w:ascii="Arial Unicode MS" w:eastAsia="Arial Unicode MS" w:hAnsi="Arial Unicode MS" w:cs="Arial Unicode MS" w:hint="eastAsia"/>
            <w:sz w:val="22"/>
            <w:szCs w:val="22"/>
            <w:u w:val="none"/>
            <w:bdr w:val="none" w:sz="0" w:space="0" w:color="auto" w:frame="1"/>
          </w:rPr>
          <w:t>Volume 94</w:t>
        </w:r>
      </w:hyperlink>
      <w:r w:rsidR="00AE61CC" w:rsidRPr="00CE4E1A">
        <w:rPr>
          <w:rStyle w:val="google-src-textnotranslate"/>
          <w:rFonts w:ascii="Arial Unicode MS" w:eastAsia="Arial Unicode MS" w:hAnsi="Arial Unicode MS" w:cs="Arial Unicode MS" w:hint="eastAsia"/>
          <w:color w:val="2E2E2E"/>
          <w:sz w:val="22"/>
          <w:szCs w:val="22"/>
        </w:rPr>
        <w:t xml:space="preserve"> , 1 August 2013, Pages 28–36</w:t>
      </w:r>
      <w:r w:rsidR="00AE61CC" w:rsidRPr="00CE4E1A">
        <w:rPr>
          <w:rStyle w:val="notranslate"/>
          <w:rFonts w:ascii="Arial Unicode MS" w:eastAsia="Arial Unicode MS" w:hAnsi="Arial Unicode MS" w:cs="Arial Unicode MS"/>
          <w:color w:val="2E2E2E"/>
          <w:sz w:val="22"/>
          <w:szCs w:val="22"/>
        </w:rPr>
        <w:t>.</w:t>
      </w:r>
    </w:p>
    <w:p w:rsidR="00947F22" w:rsidRDefault="00947F22" w:rsidP="00583ECA">
      <w:pPr>
        <w:rPr>
          <w:rFonts w:eastAsia="Arial Unicode MS"/>
        </w:rPr>
      </w:pPr>
    </w:p>
    <w:p w:rsidR="00583ECA" w:rsidRPr="006D48ED" w:rsidRDefault="006359CD" w:rsidP="007E50EE">
      <w:pPr>
        <w:jc w:val="both"/>
      </w:pPr>
      <w:hyperlink r:id="rId7393" w:tgtFrame="_blank" w:history="1">
        <w:r w:rsidR="00583ECA" w:rsidRPr="00385E73">
          <w:rPr>
            <w:rFonts w:eastAsia="Arial Unicode MS" w:hint="eastAsia"/>
          </w:rPr>
          <w:t>Yared Beyene Yohannes</w:t>
        </w:r>
      </w:hyperlink>
      <w:r w:rsidR="00583ECA" w:rsidRPr="00385E73">
        <w:rPr>
          <w:rFonts w:eastAsia="Arial Unicode MS" w:hint="eastAsia"/>
        </w:rPr>
        <w:t xml:space="preserve"> , </w:t>
      </w:r>
      <w:hyperlink r:id="rId7394" w:tgtFrame="_blank" w:history="1">
        <w:r w:rsidR="00583ECA" w:rsidRPr="00385E73">
          <w:rPr>
            <w:rFonts w:eastAsia="Arial Unicode MS" w:hint="eastAsia"/>
          </w:rPr>
          <w:t>Yoshinori Ikenaka</w:t>
        </w:r>
      </w:hyperlink>
      <w:r w:rsidR="00583ECA" w:rsidRPr="00385E73">
        <w:rPr>
          <w:rFonts w:eastAsia="Arial Unicode MS" w:hint="eastAsia"/>
        </w:rPr>
        <w:t xml:space="preserve">, </w:t>
      </w:r>
      <w:hyperlink r:id="rId7395" w:tgtFrame="_blank" w:history="1">
        <w:r w:rsidR="00583ECA" w:rsidRPr="00385E73">
          <w:rPr>
            <w:rFonts w:eastAsia="Arial Unicode MS" w:hint="eastAsia"/>
          </w:rPr>
          <w:t>Shouta MM Nakayama</w:t>
        </w:r>
      </w:hyperlink>
      <w:r w:rsidR="00583ECA" w:rsidRPr="00385E73">
        <w:rPr>
          <w:rFonts w:eastAsia="Arial Unicode MS" w:hint="eastAsia"/>
        </w:rPr>
        <w:t xml:space="preserve">, </w:t>
      </w:r>
      <w:hyperlink r:id="rId7396" w:tgtFrame="_blank" w:history="1">
        <w:r w:rsidR="00583ECA" w:rsidRPr="00385E73">
          <w:rPr>
            <w:rFonts w:eastAsia="Arial Unicode MS" w:hint="eastAsia"/>
          </w:rPr>
          <w:t>Aksorn Saengtienchai</w:t>
        </w:r>
      </w:hyperlink>
      <w:r w:rsidR="00583ECA" w:rsidRPr="00385E73">
        <w:rPr>
          <w:rFonts w:eastAsia="Arial Unicode MS" w:hint="eastAsia"/>
        </w:rPr>
        <w:t xml:space="preserve"> ,</w:t>
      </w:r>
      <w:hyperlink r:id="rId7397" w:tgtFrame="_blank" w:history="1">
        <w:r w:rsidR="00583ECA" w:rsidRPr="00385E73">
          <w:rPr>
            <w:rFonts w:eastAsia="Arial Unicode MS" w:hint="eastAsia"/>
          </w:rPr>
          <w:t>Kensuke Watanabe</w:t>
        </w:r>
      </w:hyperlink>
      <w:r w:rsidR="00583ECA" w:rsidRPr="00385E73">
        <w:rPr>
          <w:rFonts w:eastAsia="Arial Unicode MS" w:hint="eastAsia"/>
        </w:rPr>
        <w:t xml:space="preserve">, </w:t>
      </w:r>
      <w:hyperlink r:id="rId7398" w:tgtFrame="_blank" w:history="1">
        <w:r w:rsidR="00583ECA" w:rsidRPr="00385E73">
          <w:rPr>
            <w:rFonts w:eastAsia="Arial Unicode MS" w:hint="eastAsia"/>
          </w:rPr>
          <w:t>Mayumi Ishizuka</w:t>
        </w:r>
      </w:hyperlink>
      <w:r w:rsidR="00583ECA" w:rsidRPr="00385E73">
        <w:rPr>
          <w:rFonts w:eastAsia="Arial Unicode MS" w:hint="eastAsia"/>
        </w:rPr>
        <w:t>.</w:t>
      </w:r>
      <w:r w:rsidR="00583ECA" w:rsidRPr="00B52481">
        <w:rPr>
          <w:rFonts w:eastAsia="Arial Unicode MS" w:hint="eastAsia"/>
          <w:b/>
        </w:rPr>
        <w:t xml:space="preserve">Los plaguicidas organoclorados y metales pesados </w:t>
      </w:r>
      <w:r w:rsidR="00583ECA" w:rsidRPr="00B52481">
        <w:rPr>
          <w:rFonts w:eastAsia="Arial Unicode MS" w:hint="eastAsia"/>
          <w:b/>
        </w:rPr>
        <w:t>​​</w:t>
      </w:r>
      <w:r w:rsidR="00583ECA" w:rsidRPr="00B52481">
        <w:rPr>
          <w:rFonts w:eastAsia="Arial Unicode MS" w:hint="eastAsia"/>
          <w:b/>
        </w:rPr>
        <w:t>en peces del lago Awassa, Etiopía:</w:t>
      </w:r>
      <w:r w:rsidR="00583ECA" w:rsidRPr="00385E73">
        <w:rPr>
          <w:rFonts w:eastAsia="Arial Unicode MS" w:hint="eastAsia"/>
        </w:rPr>
        <w:t xml:space="preserve"> Perspectivas de análisis de isótopos estables. </w:t>
      </w:r>
      <w:hyperlink r:id="rId7399" w:tgtFrame="_blank" w:tooltip="Go to Chemosphere on SciVerse ScienceDirect" w:history="1">
        <w:r w:rsidR="00583ECA" w:rsidRPr="00385E73">
          <w:rPr>
            <w:rFonts w:eastAsia="Arial Unicode MS" w:hint="eastAsia"/>
          </w:rPr>
          <w:t>Chemosphere</w:t>
        </w:r>
      </w:hyperlink>
      <w:r w:rsidR="00583ECA" w:rsidRPr="00385E73">
        <w:rPr>
          <w:rFonts w:eastAsia="Arial Unicode MS" w:hint="eastAsia"/>
        </w:rPr>
        <w:t>.</w:t>
      </w:r>
      <w:hyperlink r:id="rId7400" w:tgtFrame="_blank" w:tooltip="Go to table of contents for this volume/issue" w:history="1">
        <w:r w:rsidR="00583ECA" w:rsidRPr="00385E73">
          <w:rPr>
            <w:rFonts w:eastAsia="Arial Unicode MS" w:hint="eastAsia"/>
          </w:rPr>
          <w:t>Volume 91, Issue 6</w:t>
        </w:r>
      </w:hyperlink>
      <w:r w:rsidR="00583ECA" w:rsidRPr="00385E73">
        <w:rPr>
          <w:rFonts w:eastAsia="Arial Unicode MS" w:hint="eastAsia"/>
        </w:rPr>
        <w:t>, May 2013, Pages 857</w:t>
      </w:r>
      <w:r w:rsidR="00583ECA" w:rsidRPr="00385E73">
        <w:rPr>
          <w:rFonts w:eastAsia="Arial Unicode MS" w:hint="eastAsia"/>
        </w:rPr>
        <w:t>–</w:t>
      </w:r>
      <w:r w:rsidR="00583ECA" w:rsidRPr="00385E73">
        <w:rPr>
          <w:rFonts w:eastAsia="Arial Unicode MS" w:hint="eastAsia"/>
        </w:rPr>
        <w:t>863.</w:t>
      </w:r>
      <w:r w:rsidR="00583ECA" w:rsidRPr="00385E73">
        <w:t> </w:t>
      </w:r>
    </w:p>
    <w:p w:rsidR="00A02A0D" w:rsidRDefault="00583ECA" w:rsidP="006B39B9">
      <w:r w:rsidRPr="00385E73">
        <w:t> </w:t>
      </w:r>
    </w:p>
    <w:p w:rsidR="006B39B9" w:rsidRPr="006B39B9" w:rsidRDefault="006359CD" w:rsidP="007E50EE">
      <w:pPr>
        <w:jc w:val="both"/>
      </w:pPr>
      <w:hyperlink r:id="rId7401" w:anchor="%23" w:tgtFrame="_blank" w:history="1">
        <w:r w:rsidR="006B39B9" w:rsidRPr="00385E73">
          <w:rPr>
            <w:rFonts w:eastAsia="Arial Unicode MS" w:hint="eastAsia"/>
          </w:rPr>
          <w:t>Yasunaga</w:t>
        </w:r>
      </w:hyperlink>
      <w:r w:rsidR="006B39B9" w:rsidRPr="006B39B9">
        <w:rPr>
          <w:rFonts w:eastAsia="Arial Unicode MS" w:hint="eastAsia"/>
        </w:rPr>
        <w:t xml:space="preserve"> Ryoko</w:t>
      </w:r>
      <w:r w:rsidR="006B39B9" w:rsidRPr="00385E73">
        <w:rPr>
          <w:rFonts w:eastAsia="Arial Unicode MS" w:hint="eastAsia"/>
        </w:rPr>
        <w:t>,</w:t>
      </w:r>
      <w:hyperlink r:id="rId7402" w:anchor="%23" w:tgtFrame="_blank" w:history="1">
        <w:r w:rsidR="006B39B9" w:rsidRPr="00385E73">
          <w:rPr>
            <w:rFonts w:eastAsia="Arial Unicode MS" w:hint="eastAsia"/>
          </w:rPr>
          <w:t>Ikuta</w:t>
        </w:r>
      </w:hyperlink>
      <w:r w:rsidR="006B39B9" w:rsidRPr="006B39B9">
        <w:rPr>
          <w:rFonts w:eastAsia="Arial Unicode MS" w:hint="eastAsia"/>
        </w:rPr>
        <w:t xml:space="preserve"> Junko</w:t>
      </w:r>
      <w:r w:rsidR="006B39B9" w:rsidRPr="00385E73">
        <w:rPr>
          <w:rFonts w:eastAsia="Arial Unicode MS" w:hint="eastAsia"/>
        </w:rPr>
        <w:t>,</w:t>
      </w:r>
      <w:hyperlink r:id="rId7403" w:anchor="%23" w:tgtFrame="_blank" w:history="1">
        <w:r w:rsidR="006B39B9" w:rsidRPr="00385E73">
          <w:rPr>
            <w:rFonts w:eastAsia="Arial Unicode MS" w:hint="eastAsia"/>
          </w:rPr>
          <w:t xml:space="preserve"> Murata</w:t>
        </w:r>
      </w:hyperlink>
      <w:r w:rsidR="006B39B9" w:rsidRPr="006B39B9">
        <w:rPr>
          <w:rFonts w:eastAsia="Arial Unicode MS" w:hint="eastAsia"/>
        </w:rPr>
        <w:t xml:space="preserve"> Yohei</w:t>
      </w:r>
      <w:r w:rsidR="006B39B9" w:rsidRPr="00385E73">
        <w:rPr>
          <w:rFonts w:eastAsia="Arial Unicode MS" w:hint="eastAsia"/>
        </w:rPr>
        <w:t xml:space="preserve">, </w:t>
      </w:r>
      <w:hyperlink r:id="rId7404" w:anchor="%23" w:tgtFrame="_blank" w:history="1">
        <w:r w:rsidR="006B39B9" w:rsidRPr="00385E73">
          <w:rPr>
            <w:rFonts w:eastAsia="Arial Unicode MS" w:hint="eastAsia"/>
          </w:rPr>
          <w:t xml:space="preserve"> Inoue</w:t>
        </w:r>
      </w:hyperlink>
      <w:r w:rsidR="006B39B9" w:rsidRPr="006B39B9">
        <w:rPr>
          <w:rFonts w:eastAsia="Arial Unicode MS" w:hint="eastAsia"/>
        </w:rPr>
        <w:t xml:space="preserve"> Kazuyoshi</w:t>
      </w:r>
      <w:r w:rsidR="006B39B9" w:rsidRPr="00385E73">
        <w:rPr>
          <w:rFonts w:eastAsia="Arial Unicode MS" w:hint="eastAsia"/>
        </w:rPr>
        <w:t xml:space="preserve">, </w:t>
      </w:r>
      <w:hyperlink r:id="rId7405" w:anchor="%23" w:tgtFrame="_blank" w:history="1">
        <w:r w:rsidR="006B39B9" w:rsidRPr="00385E73">
          <w:rPr>
            <w:rFonts w:eastAsia="Arial Unicode MS" w:hint="eastAsia"/>
          </w:rPr>
          <w:t xml:space="preserve"> Koga</w:t>
        </w:r>
      </w:hyperlink>
      <w:r w:rsidR="006B39B9" w:rsidRPr="006B39B9">
        <w:rPr>
          <w:rFonts w:eastAsia="Arial Unicode MS" w:hint="eastAsia"/>
        </w:rPr>
        <w:t xml:space="preserve"> Hiroyasu</w:t>
      </w:r>
      <w:r w:rsidR="006B39B9" w:rsidRPr="00385E73">
        <w:rPr>
          <w:rFonts w:eastAsia="Arial Unicode MS" w:hint="eastAsia"/>
        </w:rPr>
        <w:t>,</w:t>
      </w:r>
      <w:hyperlink r:id="rId7406" w:anchor="%23" w:tgtFrame="_blank" w:history="1">
        <w:r w:rsidR="006B39B9" w:rsidRPr="00385E73">
          <w:rPr>
            <w:rFonts w:eastAsia="Arial Unicode MS" w:hint="eastAsia"/>
          </w:rPr>
          <w:t xml:space="preserve"> Masaki</w:t>
        </w:r>
      </w:hyperlink>
      <w:r w:rsidR="006B39B9" w:rsidRPr="006B39B9">
        <w:rPr>
          <w:rFonts w:eastAsia="Arial Unicode MS" w:hint="eastAsia"/>
        </w:rPr>
        <w:t xml:space="preserve"> Takao</w:t>
      </w:r>
      <w:r w:rsidR="006B39B9" w:rsidRPr="00385E73">
        <w:rPr>
          <w:rFonts w:eastAsia="Arial Unicode MS" w:hint="eastAsia"/>
        </w:rPr>
        <w:t xml:space="preserve">, </w:t>
      </w:r>
      <w:hyperlink r:id="rId7407" w:anchor="%23" w:tgtFrame="_blank" w:history="1">
        <w:r w:rsidR="006B39B9" w:rsidRPr="00385E73">
          <w:rPr>
            <w:rFonts w:eastAsia="Arial Unicode MS" w:hint="eastAsia"/>
          </w:rPr>
          <w:t xml:space="preserve"> Tamura</w:t>
        </w:r>
      </w:hyperlink>
      <w:r w:rsidR="006B39B9" w:rsidRPr="006B39B9">
        <w:rPr>
          <w:rFonts w:eastAsia="Arial Unicode MS" w:hint="eastAsia"/>
        </w:rPr>
        <w:t xml:space="preserve"> Hiroto</w:t>
      </w:r>
      <w:r w:rsidR="006B39B9" w:rsidRPr="00385E73">
        <w:rPr>
          <w:rFonts w:eastAsia="Arial Unicode MS" w:hint="eastAsia"/>
        </w:rPr>
        <w:t>.</w:t>
      </w:r>
      <w:r w:rsidR="006B39B9" w:rsidRPr="00B52481">
        <w:rPr>
          <w:rFonts w:eastAsia="Arial Unicode MS" w:hint="eastAsia"/>
          <w:b/>
        </w:rPr>
        <w:t>Independiente de ligando antagonismo del receptor de andrógenos causado por el plaguicida de nuevo desarrollo pyrifluquinazon (PFQ).</w:t>
      </w:r>
      <w:r w:rsidR="006B39B9" w:rsidRPr="00385E73">
        <w:rPr>
          <w:rFonts w:eastAsia="Arial Unicode MS" w:hint="eastAsia"/>
        </w:rPr>
        <w:t xml:space="preserve"> </w:t>
      </w:r>
      <w:hyperlink r:id="rId7408" w:tgtFrame="_blank" w:tooltip="Go to Reproductive Toxicology on SciVerse ScienceDirect" w:history="1">
        <w:r w:rsidR="006B39B9" w:rsidRPr="00385E73">
          <w:rPr>
            <w:rFonts w:eastAsia="Arial Unicode MS" w:hint="eastAsia"/>
          </w:rPr>
          <w:t>Reproductive Toxicology</w:t>
        </w:r>
      </w:hyperlink>
      <w:r w:rsidR="006B39B9" w:rsidRPr="00385E73">
        <w:rPr>
          <w:rFonts w:eastAsia="Arial Unicode MS" w:hint="eastAsia"/>
        </w:rPr>
        <w:t>.</w:t>
      </w:r>
      <w:hyperlink r:id="rId7409" w:tgtFrame="_blank" w:tooltip="Go to table of contents for this volume/issue" w:history="1">
        <w:r w:rsidR="006B39B9" w:rsidRPr="00385E73">
          <w:rPr>
            <w:rFonts w:eastAsia="Arial Unicode MS" w:hint="eastAsia"/>
          </w:rPr>
          <w:t>Volume 35</w:t>
        </w:r>
      </w:hyperlink>
      <w:r w:rsidR="006B39B9" w:rsidRPr="00385E73">
        <w:rPr>
          <w:rFonts w:eastAsia="Arial Unicode MS" w:hint="eastAsia"/>
        </w:rPr>
        <w:t>, January 2013, Pages 1</w:t>
      </w:r>
      <w:r w:rsidR="006B39B9" w:rsidRPr="00385E73">
        <w:rPr>
          <w:rFonts w:eastAsia="Arial Unicode MS" w:hint="eastAsia"/>
        </w:rPr>
        <w:t>–</w:t>
      </w:r>
      <w:r w:rsidR="006B39B9" w:rsidRPr="00385E73">
        <w:rPr>
          <w:rFonts w:eastAsia="Arial Unicode MS" w:hint="eastAsia"/>
        </w:rPr>
        <w:t>6.</w:t>
      </w:r>
    </w:p>
    <w:p w:rsidR="00007A0C" w:rsidRDefault="00007A0C" w:rsidP="00007A0C">
      <w:pPr>
        <w:shd w:val="clear" w:color="auto" w:fill="FFFFFF"/>
        <w:spacing w:line="360" w:lineRule="atLeast"/>
        <w:jc w:val="both"/>
        <w:textAlignment w:val="baseline"/>
        <w:rPr>
          <w:rFonts w:ascii="inherit" w:hAnsi="inherit"/>
          <w:b/>
          <w:bCs/>
          <w:color w:val="000000"/>
          <w:bdr w:val="none" w:sz="0" w:space="0" w:color="auto" w:frame="1"/>
          <w:lang w:eastAsia="es-AR"/>
        </w:rPr>
      </w:pPr>
    </w:p>
    <w:p w:rsidR="00007A0C" w:rsidRPr="00007A0C" w:rsidRDefault="00007A0C" w:rsidP="00007A0C">
      <w:pPr>
        <w:shd w:val="clear" w:color="auto" w:fill="FFFFFF"/>
        <w:spacing w:line="360" w:lineRule="atLeast"/>
        <w:jc w:val="both"/>
        <w:textAlignment w:val="baseline"/>
        <w:rPr>
          <w:rFonts w:ascii="inherit" w:hAnsi="inherit"/>
          <w:color w:val="000000"/>
          <w:sz w:val="22"/>
          <w:szCs w:val="22"/>
          <w:bdr w:val="none" w:sz="0" w:space="0" w:color="auto" w:frame="1"/>
          <w:lang w:eastAsia="es-AR"/>
        </w:rPr>
      </w:pPr>
      <w:r>
        <w:rPr>
          <w:rFonts w:ascii="inherit" w:hAnsi="inherit"/>
          <w:b/>
          <w:bCs/>
          <w:color w:val="000000"/>
          <w:bdr w:val="none" w:sz="0" w:space="0" w:color="auto" w:frame="1"/>
          <w:lang w:eastAsia="es-AR"/>
        </w:rPr>
        <w:t>Yekeen</w:t>
      </w:r>
      <w:r w:rsidRPr="00085BE2">
        <w:rPr>
          <w:rFonts w:ascii="inherit" w:hAnsi="inherit"/>
          <w:b/>
          <w:bCs/>
          <w:color w:val="000000"/>
          <w:sz w:val="22"/>
          <w:szCs w:val="22"/>
          <w:bdr w:val="none" w:sz="0" w:space="0" w:color="auto" w:frame="1"/>
          <w:lang w:val="es-AR" w:eastAsia="es-AR"/>
        </w:rPr>
        <w:t>, Taofeek A. and Adeboye, Messach K.</w:t>
      </w:r>
      <w:r>
        <w:rPr>
          <w:rFonts w:ascii="inherit" w:hAnsi="inherit"/>
          <w:b/>
          <w:bCs/>
          <w:color w:val="000000"/>
          <w:bdr w:val="none" w:sz="0" w:space="0" w:color="auto" w:frame="1"/>
          <w:lang w:eastAsia="es-AR"/>
        </w:rPr>
        <w:t xml:space="preserve"> </w:t>
      </w:r>
      <w:r w:rsidRPr="00085BE2">
        <w:rPr>
          <w:rFonts w:ascii="inherit" w:hAnsi="inherit"/>
          <w:b/>
          <w:color w:val="000000"/>
          <w:sz w:val="28"/>
          <w:szCs w:val="28"/>
          <w:lang w:val="es-AR" w:eastAsia="es-AR"/>
        </w:rPr>
        <w:t>Efectos Cytogenotoxic de cipermetrina, deltametrina, lambdacyhalothrin y endosulfán pesticidas sobre las células radiculares de Allium cepa</w:t>
      </w:r>
      <w:r>
        <w:rPr>
          <w:rFonts w:ascii="inherit" w:hAnsi="inherit"/>
          <w:b/>
          <w:color w:val="000000"/>
          <w:sz w:val="28"/>
          <w:szCs w:val="28"/>
          <w:lang w:eastAsia="es-AR"/>
        </w:rPr>
        <w:t>.</w:t>
      </w:r>
      <w:r w:rsidRPr="00085BE2">
        <w:rPr>
          <w:rFonts w:ascii="inherit" w:hAnsi="inherit"/>
          <w:color w:val="000000"/>
          <w:sz w:val="21"/>
          <w:szCs w:val="21"/>
          <w:lang w:val="es-AR" w:eastAsia="es-AR"/>
        </w:rPr>
        <w:t xml:space="preserve"> African Journal of Biotechnology. </w:t>
      </w:r>
      <w:r w:rsidRPr="00007A0C">
        <w:rPr>
          <w:rFonts w:ascii="inherit" w:hAnsi="inherit"/>
          <w:color w:val="000000"/>
          <w:sz w:val="21"/>
          <w:szCs w:val="21"/>
          <w:lang w:eastAsia="es-AR"/>
        </w:rPr>
        <w:t xml:space="preserve">October 2013. Vol.12 (41), pp. 6000-6006. </w:t>
      </w:r>
    </w:p>
    <w:p w:rsidR="00007A0C" w:rsidRDefault="00007A0C" w:rsidP="003F3BA0">
      <w:pPr>
        <w:shd w:val="clear" w:color="auto" w:fill="FFFFFF"/>
        <w:spacing w:before="90" w:after="90" w:line="270" w:lineRule="atLeast"/>
        <w:jc w:val="both"/>
        <w:outlineLvl w:val="0"/>
        <w:rPr>
          <w:rFonts w:ascii="Arial" w:hAnsi="Arial" w:cs="Arial"/>
          <w:color w:val="000000"/>
          <w:sz w:val="22"/>
          <w:szCs w:val="22"/>
          <w:lang w:val="es-AR"/>
        </w:rPr>
      </w:pPr>
    </w:p>
    <w:p w:rsidR="003F3BA0" w:rsidRDefault="009F7076" w:rsidP="003F3BA0">
      <w:pPr>
        <w:shd w:val="clear" w:color="auto" w:fill="FFFFFF"/>
        <w:spacing w:before="90" w:after="90" w:line="270" w:lineRule="atLeast"/>
        <w:jc w:val="both"/>
        <w:outlineLvl w:val="0"/>
        <w:rPr>
          <w:rFonts w:ascii="Arial" w:hAnsi="Arial" w:cs="Arial"/>
          <w:b/>
          <w:bCs/>
          <w:color w:val="000000"/>
          <w:kern w:val="36"/>
          <w:sz w:val="30"/>
          <w:szCs w:val="30"/>
          <w:lang w:val="es-AR" w:eastAsia="es-AR"/>
        </w:rPr>
      </w:pPr>
      <w:r w:rsidRPr="003763E8">
        <w:rPr>
          <w:rFonts w:ascii="Arial" w:hAnsi="Arial" w:cs="Arial"/>
          <w:color w:val="000000"/>
          <w:sz w:val="22"/>
          <w:szCs w:val="22"/>
          <w:lang w:val="es-AR"/>
        </w:rPr>
        <w:t>Yohannes YB, Ikenaka Y, Nakayama SM, Saengtienchai A, Watanabe K, Ishizuka M.</w:t>
      </w:r>
      <w:r w:rsidRPr="003763E8">
        <w:rPr>
          <w:rFonts w:ascii="Arial" w:hAnsi="Arial" w:cs="Arial"/>
          <w:b/>
          <w:bCs/>
          <w:color w:val="000000"/>
          <w:kern w:val="36"/>
          <w:sz w:val="30"/>
          <w:lang w:eastAsia="es-AR"/>
        </w:rPr>
        <w:t xml:space="preserve"> </w:t>
      </w:r>
      <w:r w:rsidRPr="00D42F75">
        <w:rPr>
          <w:rFonts w:ascii="Arial" w:hAnsi="Arial" w:cs="Arial"/>
          <w:b/>
          <w:bCs/>
          <w:color w:val="000000"/>
          <w:kern w:val="36"/>
          <w:lang w:eastAsia="es-AR"/>
        </w:rPr>
        <w:t>Plaguicidas organoclorados y metales pesados ​​en el pescado del lago Awassa, Etiopía: Insights de análisis de isótopos estables.</w:t>
      </w:r>
      <w:r w:rsidRPr="003763E8">
        <w:rPr>
          <w:rStyle w:val="jrnl"/>
          <w:rFonts w:ascii="Arial" w:hAnsi="Arial" w:cs="Arial"/>
          <w:color w:val="000000"/>
          <w:sz w:val="18"/>
          <w:szCs w:val="18"/>
          <w:lang w:val="es-AR"/>
        </w:rPr>
        <w:t>Chemosphere</w:t>
      </w:r>
      <w:r w:rsidRPr="003763E8">
        <w:rPr>
          <w:rFonts w:ascii="Arial" w:hAnsi="Arial" w:cs="Arial"/>
          <w:color w:val="000000"/>
          <w:sz w:val="18"/>
          <w:szCs w:val="18"/>
          <w:lang w:val="es-AR"/>
        </w:rPr>
        <w:t xml:space="preserve">. 2013 May;91(6):857-63. </w:t>
      </w:r>
    </w:p>
    <w:p w:rsidR="009F7076" w:rsidRPr="009F7076" w:rsidRDefault="009F7076" w:rsidP="003F3BA0">
      <w:pPr>
        <w:shd w:val="clear" w:color="auto" w:fill="FFFFFF"/>
        <w:spacing w:before="90" w:after="90" w:line="270" w:lineRule="atLeast"/>
        <w:jc w:val="both"/>
        <w:outlineLvl w:val="0"/>
        <w:rPr>
          <w:rFonts w:ascii="Arial" w:hAnsi="Arial" w:cs="Arial"/>
          <w:b/>
          <w:bCs/>
          <w:color w:val="000000"/>
          <w:kern w:val="36"/>
          <w:sz w:val="30"/>
          <w:szCs w:val="30"/>
          <w:lang w:val="es-AR" w:eastAsia="es-AR"/>
        </w:rPr>
      </w:pPr>
    </w:p>
    <w:p w:rsidR="003F3BA0" w:rsidRPr="0002191C" w:rsidRDefault="003F3BA0" w:rsidP="003F3BA0">
      <w:pPr>
        <w:shd w:val="clear" w:color="auto" w:fill="FFFFFF"/>
        <w:spacing w:before="90" w:after="90" w:line="270" w:lineRule="atLeast"/>
        <w:jc w:val="both"/>
        <w:outlineLvl w:val="0"/>
        <w:rPr>
          <w:rFonts w:ascii="Arial" w:hAnsi="Arial" w:cs="Arial"/>
          <w:b/>
          <w:bCs/>
          <w:color w:val="000000"/>
          <w:kern w:val="36"/>
          <w:sz w:val="30"/>
          <w:szCs w:val="30"/>
          <w:lang w:val="es-AR" w:eastAsia="es-AR"/>
        </w:rPr>
      </w:pPr>
      <w:r w:rsidRPr="0002191C">
        <w:rPr>
          <w:rFonts w:ascii="Arial" w:hAnsi="Arial" w:cs="Arial"/>
          <w:color w:val="000000"/>
          <w:sz w:val="22"/>
          <w:szCs w:val="22"/>
          <w:lang w:val="es-AR"/>
        </w:rPr>
        <w:t>Yohannes YB, Ikenaka Y, Saengtienchai A, Watanabe KP, Nakayama SM, Ishizuka M.</w:t>
      </w:r>
      <w:r w:rsidRPr="0002191C">
        <w:rPr>
          <w:rFonts w:ascii="Arial" w:hAnsi="Arial" w:cs="Arial"/>
          <w:b/>
          <w:bCs/>
          <w:color w:val="000000"/>
          <w:kern w:val="36"/>
          <w:sz w:val="30"/>
          <w:lang w:eastAsia="es-AR"/>
        </w:rPr>
        <w:t xml:space="preserve"> </w:t>
      </w:r>
      <w:r w:rsidRPr="00B52481">
        <w:rPr>
          <w:rFonts w:ascii="Arial" w:hAnsi="Arial" w:cs="Arial"/>
          <w:b/>
          <w:bCs/>
          <w:color w:val="000000"/>
          <w:kern w:val="36"/>
          <w:lang w:eastAsia="es-AR"/>
        </w:rPr>
        <w:t>Ocurrencia, distribución y evaluación de riesgo ecológico de los DDT y metales pesados ​​en los sedimentos superficiales del lago Awassa - Rift etíope Valley Lake</w:t>
      </w:r>
      <w:r w:rsidRPr="0002191C">
        <w:rPr>
          <w:rFonts w:ascii="Arial" w:hAnsi="Arial" w:cs="Arial"/>
          <w:bCs/>
          <w:color w:val="000000"/>
          <w:kern w:val="36"/>
          <w:sz w:val="30"/>
          <w:lang w:eastAsia="es-AR"/>
        </w:rPr>
        <w:t>.</w:t>
      </w:r>
      <w:r w:rsidRPr="003F3BA0">
        <w:rPr>
          <w:rStyle w:val="jrnl"/>
          <w:rFonts w:ascii="Arial" w:hAnsi="Arial" w:cs="Arial"/>
          <w:color w:val="000000"/>
          <w:sz w:val="18"/>
          <w:szCs w:val="18"/>
          <w:lang w:val="es-AR"/>
        </w:rPr>
        <w:t>Environ Sci Pollut Res Int</w:t>
      </w:r>
      <w:r w:rsidRPr="003F3BA0">
        <w:rPr>
          <w:rFonts w:ascii="Arial" w:hAnsi="Arial" w:cs="Arial"/>
          <w:color w:val="000000"/>
          <w:sz w:val="18"/>
          <w:szCs w:val="18"/>
          <w:lang w:val="es-AR"/>
        </w:rPr>
        <w:t>. 2013 Dec;</w:t>
      </w:r>
      <w:r w:rsidR="00B52481">
        <w:rPr>
          <w:rFonts w:ascii="Arial" w:hAnsi="Arial" w:cs="Arial"/>
          <w:color w:val="000000"/>
          <w:sz w:val="18"/>
          <w:szCs w:val="18"/>
          <w:lang w:val="es-AR"/>
        </w:rPr>
        <w:t xml:space="preserve"> </w:t>
      </w:r>
      <w:r w:rsidRPr="003F3BA0">
        <w:rPr>
          <w:rFonts w:ascii="Arial" w:hAnsi="Arial" w:cs="Arial"/>
          <w:color w:val="000000"/>
          <w:sz w:val="18"/>
          <w:szCs w:val="18"/>
          <w:lang w:val="es-AR"/>
        </w:rPr>
        <w:t xml:space="preserve">20(12):8663-71. </w:t>
      </w:r>
    </w:p>
    <w:p w:rsidR="00D56E8C" w:rsidRDefault="00D56E8C" w:rsidP="00D56E8C">
      <w:pPr>
        <w:shd w:val="clear" w:color="auto" w:fill="FFFFFF"/>
        <w:spacing w:after="120" w:line="270" w:lineRule="atLeast"/>
        <w:jc w:val="both"/>
        <w:rPr>
          <w:rFonts w:ascii="Arial" w:hAnsi="Arial" w:cs="Arial"/>
          <w:color w:val="000000"/>
          <w:lang w:eastAsia="es-AR"/>
        </w:rPr>
      </w:pPr>
    </w:p>
    <w:p w:rsidR="00D56E8C" w:rsidRPr="005C54F2" w:rsidRDefault="006359CD" w:rsidP="00D56E8C">
      <w:pPr>
        <w:shd w:val="clear" w:color="auto" w:fill="FFFFFF"/>
        <w:spacing w:after="120" w:line="270" w:lineRule="atLeast"/>
        <w:jc w:val="both"/>
        <w:rPr>
          <w:rFonts w:ascii="Arial" w:hAnsi="Arial" w:cs="Arial"/>
          <w:color w:val="000000"/>
          <w:sz w:val="20"/>
          <w:szCs w:val="20"/>
          <w:lang w:val="es-AR" w:eastAsia="es-AR"/>
        </w:rPr>
      </w:pPr>
      <w:hyperlink r:id="rId7410" w:history="1">
        <w:r w:rsidR="00D56E8C" w:rsidRPr="005C54F2">
          <w:rPr>
            <w:rFonts w:ascii="Arial" w:hAnsi="Arial" w:cs="Arial"/>
            <w:color w:val="660066"/>
            <w:lang w:val="es-AR" w:eastAsia="es-AR"/>
          </w:rPr>
          <w:t>Zhao W</w:t>
        </w:r>
      </w:hyperlink>
      <w:r w:rsidR="00D56E8C" w:rsidRPr="005C54F2">
        <w:rPr>
          <w:rFonts w:ascii="Arial" w:hAnsi="Arial" w:cs="Arial"/>
          <w:color w:val="000000"/>
          <w:lang w:val="es-AR" w:eastAsia="es-AR"/>
        </w:rPr>
        <w:t>,  </w:t>
      </w:r>
      <w:hyperlink r:id="rId7411" w:history="1">
        <w:r w:rsidR="00D56E8C" w:rsidRPr="005C54F2">
          <w:rPr>
            <w:rFonts w:ascii="Arial" w:hAnsi="Arial" w:cs="Arial"/>
            <w:color w:val="660066"/>
            <w:lang w:val="es-AR" w:eastAsia="es-AR"/>
          </w:rPr>
          <w:t xml:space="preserve"> Yu</w:t>
        </w:r>
      </w:hyperlink>
      <w:r w:rsidR="00D56E8C" w:rsidRPr="005C54F2">
        <w:rPr>
          <w:rFonts w:ascii="Arial" w:hAnsi="Arial" w:cs="Arial"/>
          <w:color w:val="000000"/>
          <w:lang w:val="es-AR" w:eastAsia="es-AR"/>
        </w:rPr>
        <w:t xml:space="preserve"> </w:t>
      </w:r>
      <w:r w:rsidR="00D56E8C" w:rsidRPr="005C54F2">
        <w:rPr>
          <w:lang w:val="es-AR" w:eastAsia="es-AR"/>
        </w:rPr>
        <w:t xml:space="preserve"> </w:t>
      </w:r>
      <w:r w:rsidR="00D56E8C" w:rsidRPr="005C54F2">
        <w:rPr>
          <w:rFonts w:ascii="Arial" w:hAnsi="Arial" w:cs="Arial"/>
          <w:color w:val="000000"/>
          <w:lang w:val="es-AR" w:eastAsia="es-AR"/>
        </w:rPr>
        <w:t>H , </w:t>
      </w:r>
      <w:hyperlink r:id="rId7412" w:history="1">
        <w:r w:rsidR="00D56E8C" w:rsidRPr="005C54F2">
          <w:rPr>
            <w:rFonts w:ascii="Arial" w:hAnsi="Arial" w:cs="Arial"/>
            <w:color w:val="660066"/>
            <w:lang w:val="es-AR" w:eastAsia="es-AR"/>
          </w:rPr>
          <w:t>Zhang J</w:t>
        </w:r>
      </w:hyperlink>
      <w:r w:rsidR="00D56E8C" w:rsidRPr="005C54F2">
        <w:rPr>
          <w:rFonts w:ascii="Arial" w:hAnsi="Arial" w:cs="Arial"/>
          <w:color w:val="000000"/>
          <w:lang w:val="es-AR" w:eastAsia="es-AR"/>
        </w:rPr>
        <w:t> , </w:t>
      </w:r>
      <w:hyperlink r:id="rId7413" w:history="1">
        <w:r w:rsidR="00D56E8C" w:rsidRPr="005C54F2">
          <w:rPr>
            <w:rFonts w:ascii="Arial" w:hAnsi="Arial" w:cs="Arial"/>
            <w:color w:val="660066"/>
            <w:lang w:val="es-AR" w:eastAsia="es-AR"/>
          </w:rPr>
          <w:t xml:space="preserve"> Shu</w:t>
        </w:r>
      </w:hyperlink>
      <w:r w:rsidR="00D56E8C" w:rsidRPr="005C54F2">
        <w:rPr>
          <w:lang w:val="es-AR" w:eastAsia="es-AR"/>
        </w:rPr>
        <w:t xml:space="preserve"> </w:t>
      </w:r>
      <w:r w:rsidR="00D56E8C" w:rsidRPr="005C54F2">
        <w:rPr>
          <w:rFonts w:ascii="Arial" w:hAnsi="Arial" w:cs="Arial"/>
          <w:color w:val="000000"/>
          <w:lang w:eastAsia="es-AR"/>
        </w:rPr>
        <w:t>L</w:t>
      </w:r>
      <w:r w:rsidR="00D56E8C" w:rsidRPr="005C54F2">
        <w:rPr>
          <w:rFonts w:ascii="Arial" w:hAnsi="Arial" w:cs="Arial"/>
          <w:color w:val="000000"/>
          <w:sz w:val="20"/>
          <w:szCs w:val="20"/>
          <w:lang w:val="es-AR" w:eastAsia="es-AR"/>
        </w:rPr>
        <w:t>.</w:t>
      </w:r>
      <w:r w:rsidR="00D56E8C" w:rsidRPr="005C54F2">
        <w:rPr>
          <w:rFonts w:ascii="Arial" w:hAnsi="Arial" w:cs="Arial"/>
          <w:b/>
          <w:bCs/>
          <w:color w:val="000000"/>
          <w:kern w:val="36"/>
          <w:sz w:val="30"/>
          <w:lang w:val="es-AR" w:eastAsia="es-AR"/>
        </w:rPr>
        <w:t xml:space="preserve"> </w:t>
      </w:r>
      <w:r w:rsidR="00D56E8C" w:rsidRPr="005C54F2">
        <w:rPr>
          <w:rFonts w:ascii="Arial" w:hAnsi="Arial" w:cs="Arial"/>
          <w:b/>
          <w:bCs/>
          <w:color w:val="000000"/>
          <w:kern w:val="36"/>
          <w:sz w:val="30"/>
          <w:lang w:eastAsia="es-AR"/>
        </w:rPr>
        <w:t>[</w:t>
      </w:r>
      <w:r w:rsidR="00D56E8C" w:rsidRPr="00F47171">
        <w:rPr>
          <w:rFonts w:ascii="Arial" w:hAnsi="Arial" w:cs="Arial"/>
          <w:b/>
          <w:bCs/>
          <w:color w:val="000000"/>
          <w:kern w:val="36"/>
          <w:lang w:eastAsia="es-AR"/>
        </w:rPr>
        <w:t>Efectos del glifosato sobre la apoptosis y la expresión de la proteína de unión de andrógenos y mRNA vimentina en las células de Sertoli del ratón</w:t>
      </w:r>
      <w:r w:rsidR="00D56E8C" w:rsidRPr="005C54F2">
        <w:rPr>
          <w:rFonts w:ascii="Arial" w:hAnsi="Arial" w:cs="Arial"/>
          <w:b/>
          <w:bCs/>
          <w:color w:val="000000"/>
          <w:kern w:val="36"/>
          <w:sz w:val="30"/>
          <w:lang w:eastAsia="es-AR"/>
        </w:rPr>
        <w:t>].</w:t>
      </w:r>
      <w:r w:rsidR="00D56E8C" w:rsidRPr="005C54F2">
        <w:rPr>
          <w:rFonts w:ascii="Arial" w:hAnsi="Arial" w:cs="Arial"/>
          <w:color w:val="000000"/>
          <w:sz w:val="20"/>
          <w:lang w:eastAsia="es-AR"/>
        </w:rPr>
        <w:t xml:space="preserve"> </w:t>
      </w:r>
      <w:hyperlink r:id="rId7414" w:tooltip="Nan fang yi ke da xue xue bao = Diario de la Universidad Médica del Sur." w:history="1">
        <w:r w:rsidR="00D56E8C" w:rsidRPr="008D49D2">
          <w:rPr>
            <w:rFonts w:ascii="Arial" w:hAnsi="Arial" w:cs="Arial"/>
            <w:color w:val="660066"/>
            <w:sz w:val="20"/>
            <w:lang w:eastAsia="es-AR"/>
          </w:rPr>
          <w:t> Nan Colmillo Yi Ke Da Xue Xue Bao</w:t>
        </w:r>
      </w:hyperlink>
      <w:r w:rsidR="00D56E8C" w:rsidRPr="005C54F2">
        <w:rPr>
          <w:rFonts w:ascii="Arial" w:hAnsi="Arial" w:cs="Arial"/>
          <w:color w:val="000000"/>
          <w:sz w:val="20"/>
          <w:lang w:eastAsia="es-AR"/>
        </w:rPr>
        <w:t> 2013 Nov; 33 (11): 1709-1713.</w:t>
      </w:r>
    </w:p>
    <w:p w:rsidR="006B39B9" w:rsidRPr="00B52481" w:rsidRDefault="006B39B9" w:rsidP="006B39B9"/>
    <w:p w:rsidR="00107ABD" w:rsidRPr="00107ABD" w:rsidRDefault="006359CD" w:rsidP="00107ABD">
      <w:pPr>
        <w:rPr>
          <w:rFonts w:ascii="Arial" w:hAnsi="Arial" w:cs="Arial"/>
          <w:sz w:val="20"/>
          <w:szCs w:val="20"/>
        </w:rPr>
      </w:pPr>
      <w:hyperlink r:id="rId7415" w:history="1">
        <w:r w:rsidR="005C12CC" w:rsidRPr="00B52481">
          <w:rPr>
            <w:rFonts w:ascii="Arial" w:hAnsi="Arial" w:cs="Arial"/>
            <w:color w:val="2F4A8B"/>
            <w:sz w:val="20"/>
            <w:szCs w:val="20"/>
          </w:rPr>
          <w:t>Zhidenko AA</w:t>
        </w:r>
      </w:hyperlink>
      <w:r w:rsidR="005C12CC" w:rsidRPr="00B52481">
        <w:rPr>
          <w:rFonts w:ascii="Arial" w:hAnsi="Arial" w:cs="Arial"/>
          <w:sz w:val="20"/>
          <w:szCs w:val="20"/>
        </w:rPr>
        <w:t xml:space="preserve"> , </w:t>
      </w:r>
      <w:hyperlink r:id="rId7416" w:history="1">
        <w:r w:rsidR="005C12CC" w:rsidRPr="00B52481">
          <w:rPr>
            <w:rFonts w:ascii="Arial" w:hAnsi="Arial" w:cs="Arial"/>
            <w:color w:val="2F4A8B"/>
            <w:sz w:val="20"/>
            <w:szCs w:val="20"/>
          </w:rPr>
          <w:t>Bibchuk EV</w:t>
        </w:r>
      </w:hyperlink>
      <w:r w:rsidR="005C12CC" w:rsidRPr="00B52481">
        <w:rPr>
          <w:rFonts w:ascii="Arial" w:hAnsi="Arial" w:cs="Arial"/>
          <w:sz w:val="20"/>
          <w:szCs w:val="20"/>
        </w:rPr>
        <w:t xml:space="preserve"> , </w:t>
      </w:r>
      <w:hyperlink r:id="rId7417" w:history="1">
        <w:r w:rsidR="005C12CC" w:rsidRPr="00B52481">
          <w:rPr>
            <w:rFonts w:ascii="Arial" w:hAnsi="Arial" w:cs="Arial"/>
            <w:color w:val="2F4A8B"/>
            <w:sz w:val="20"/>
            <w:szCs w:val="20"/>
          </w:rPr>
          <w:t>Barbukho EV</w:t>
        </w:r>
      </w:hyperlink>
      <w:r w:rsidR="005C12CC" w:rsidRPr="00B52481">
        <w:rPr>
          <w:b/>
        </w:rPr>
        <w:t>.</w:t>
      </w:r>
      <w:r w:rsidR="005C12CC" w:rsidRPr="00B52481">
        <w:rPr>
          <w:b/>
          <w:sz w:val="28"/>
          <w:szCs w:val="28"/>
        </w:rPr>
        <w:t>[Efecto del glifosato en el intercambio de energía en los órganos de la carpa].</w:t>
      </w:r>
      <w:r w:rsidR="005C12CC" w:rsidRPr="00390053">
        <w:t xml:space="preserve"> </w:t>
      </w:r>
      <w:hyperlink r:id="rId7418" w:anchor="#" w:tooltip="Ukrainskiĭ biokhimicheskiĭ zhurnal." w:history="1">
        <w:r w:rsidR="005C12CC" w:rsidRPr="00B52481">
          <w:rPr>
            <w:color w:val="2F4A8B"/>
          </w:rPr>
          <w:t>Ukr Biokhim Zh.</w:t>
        </w:r>
      </w:hyperlink>
      <w:r w:rsidR="00824F96">
        <w:t xml:space="preserve"> 2013 May-Jun; 85 (3)</w:t>
      </w:r>
      <w:r w:rsidR="005C12CC" w:rsidRPr="00390053">
        <w:t>:22-30</w:t>
      </w:r>
      <w:r w:rsidR="005C12CC">
        <w:t>.</w:t>
      </w:r>
    </w:p>
    <w:p w:rsidR="006F0A06" w:rsidRDefault="006F0A06" w:rsidP="006F0A06">
      <w:pPr>
        <w:spacing w:line="150" w:lineRule="atLeast"/>
        <w:ind w:right="480"/>
        <w:jc w:val="both"/>
        <w:textAlignment w:val="baseline"/>
        <w:outlineLvl w:val="0"/>
        <w:rPr>
          <w:rFonts w:ascii="Arial" w:hAnsi="Arial" w:cs="Arial"/>
          <w:color w:val="000000"/>
          <w:lang w:eastAsia="es-AR"/>
        </w:rPr>
      </w:pPr>
    </w:p>
    <w:p w:rsidR="008D49D2" w:rsidRPr="00D817F5" w:rsidRDefault="006359CD" w:rsidP="008D49D2">
      <w:pPr>
        <w:shd w:val="clear" w:color="auto" w:fill="FFFFFF"/>
        <w:spacing w:line="348" w:lineRule="atLeast"/>
        <w:jc w:val="both"/>
        <w:rPr>
          <w:rFonts w:ascii="Arial" w:hAnsi="Arial" w:cs="Arial"/>
          <w:color w:val="000000"/>
          <w:sz w:val="20"/>
          <w:szCs w:val="20"/>
          <w:lang w:eastAsia="es-AR"/>
        </w:rPr>
      </w:pPr>
      <w:hyperlink r:id="rId7419" w:history="1">
        <w:r w:rsidR="008D49D2" w:rsidRPr="00D817F5">
          <w:rPr>
            <w:rFonts w:ascii="Arial" w:hAnsi="Arial" w:cs="Arial"/>
            <w:color w:val="660066"/>
            <w:lang w:eastAsia="es-AR"/>
          </w:rPr>
          <w:t>Zouaoui K</w:t>
        </w:r>
      </w:hyperlink>
      <w:r w:rsidR="008D49D2" w:rsidRPr="00A708B1">
        <w:rPr>
          <w:rFonts w:ascii="Arial" w:hAnsi="Arial" w:cs="Arial"/>
          <w:color w:val="000000"/>
          <w:lang w:eastAsia="es-AR"/>
        </w:rPr>
        <w:t>,</w:t>
      </w:r>
      <w:r w:rsidR="008D49D2" w:rsidRPr="00D817F5">
        <w:rPr>
          <w:rFonts w:ascii="Arial" w:hAnsi="Arial" w:cs="Arial"/>
          <w:color w:val="000000"/>
          <w:lang w:eastAsia="es-AR"/>
        </w:rPr>
        <w:t> </w:t>
      </w:r>
      <w:hyperlink r:id="rId7420" w:history="1">
        <w:r w:rsidR="008D49D2" w:rsidRPr="00D817F5">
          <w:rPr>
            <w:rFonts w:ascii="Arial" w:hAnsi="Arial" w:cs="Arial"/>
            <w:color w:val="660066"/>
            <w:lang w:eastAsia="es-AR"/>
          </w:rPr>
          <w:t>Dulaurent S</w:t>
        </w:r>
      </w:hyperlink>
      <w:r w:rsidR="008D49D2" w:rsidRPr="00A708B1">
        <w:rPr>
          <w:rFonts w:ascii="Arial" w:hAnsi="Arial" w:cs="Arial"/>
          <w:color w:val="000000"/>
          <w:lang w:eastAsia="es-AR"/>
        </w:rPr>
        <w:t>,</w:t>
      </w:r>
      <w:r w:rsidR="008D49D2" w:rsidRPr="00D817F5">
        <w:rPr>
          <w:rFonts w:ascii="Arial" w:hAnsi="Arial" w:cs="Arial"/>
          <w:color w:val="000000"/>
          <w:lang w:eastAsia="es-AR"/>
        </w:rPr>
        <w:t> </w:t>
      </w:r>
      <w:hyperlink r:id="rId7421" w:history="1">
        <w:r w:rsidR="008D49D2" w:rsidRPr="00D817F5">
          <w:rPr>
            <w:rFonts w:ascii="Arial" w:hAnsi="Arial" w:cs="Arial"/>
            <w:color w:val="660066"/>
            <w:lang w:eastAsia="es-AR"/>
          </w:rPr>
          <w:t>Gaulier JM</w:t>
        </w:r>
      </w:hyperlink>
      <w:r w:rsidR="008D49D2" w:rsidRPr="00A708B1">
        <w:rPr>
          <w:rFonts w:ascii="Arial" w:hAnsi="Arial" w:cs="Arial"/>
          <w:color w:val="000000"/>
          <w:lang w:eastAsia="es-AR"/>
        </w:rPr>
        <w:t>,</w:t>
      </w:r>
      <w:r w:rsidR="008D49D2" w:rsidRPr="00D817F5">
        <w:rPr>
          <w:rFonts w:ascii="Arial" w:hAnsi="Arial" w:cs="Arial"/>
          <w:color w:val="000000"/>
          <w:lang w:eastAsia="es-AR"/>
        </w:rPr>
        <w:t> </w:t>
      </w:r>
      <w:hyperlink r:id="rId7422" w:history="1">
        <w:r w:rsidR="008D49D2" w:rsidRPr="00D817F5">
          <w:rPr>
            <w:rFonts w:ascii="Arial" w:hAnsi="Arial" w:cs="Arial"/>
            <w:color w:val="660066"/>
            <w:lang w:eastAsia="es-AR"/>
          </w:rPr>
          <w:t>Moesch C</w:t>
        </w:r>
      </w:hyperlink>
      <w:r w:rsidR="008D49D2" w:rsidRPr="00A708B1">
        <w:rPr>
          <w:rFonts w:ascii="Arial" w:hAnsi="Arial" w:cs="Arial"/>
          <w:color w:val="000000"/>
          <w:lang w:eastAsia="es-AR"/>
        </w:rPr>
        <w:t>,</w:t>
      </w:r>
      <w:r w:rsidR="008D49D2" w:rsidRPr="00D817F5">
        <w:rPr>
          <w:rFonts w:ascii="Arial" w:hAnsi="Arial" w:cs="Arial"/>
          <w:color w:val="000000"/>
          <w:lang w:eastAsia="es-AR"/>
        </w:rPr>
        <w:t> </w:t>
      </w:r>
      <w:hyperlink r:id="rId7423" w:history="1">
        <w:r w:rsidR="008D49D2" w:rsidRPr="00D817F5">
          <w:rPr>
            <w:rFonts w:ascii="Arial" w:hAnsi="Arial" w:cs="Arial"/>
            <w:color w:val="660066"/>
            <w:lang w:eastAsia="es-AR"/>
          </w:rPr>
          <w:t>Lachâtre G</w:t>
        </w:r>
      </w:hyperlink>
      <w:r w:rsidR="008D49D2" w:rsidRPr="00A708B1">
        <w:rPr>
          <w:rFonts w:ascii="Arial" w:hAnsi="Arial" w:cs="Arial"/>
          <w:color w:val="000000"/>
          <w:lang w:eastAsia="es-AR"/>
        </w:rPr>
        <w:t>.</w:t>
      </w:r>
      <w:r w:rsidR="008D49D2" w:rsidRPr="008D49D2">
        <w:rPr>
          <w:rFonts w:ascii="Georgia" w:hAnsi="Georgia"/>
          <w:b/>
          <w:color w:val="333333"/>
          <w:kern w:val="36"/>
          <w:lang w:eastAsia="es-AR"/>
        </w:rPr>
        <w:t>Determinación de glifosato y AMPA en la sangre y la orina de los seres humanos: Alrededor de 13 casos de intoxicación aguda</w:t>
      </w:r>
      <w:r w:rsidR="008D49D2">
        <w:rPr>
          <w:rFonts w:ascii="Georgia" w:hAnsi="Georgia"/>
          <w:color w:val="333333"/>
          <w:kern w:val="36"/>
          <w:sz w:val="36"/>
          <w:szCs w:val="36"/>
          <w:lang w:eastAsia="es-AR"/>
        </w:rPr>
        <w:t>.</w:t>
      </w:r>
      <w:r w:rsidR="008D49D2" w:rsidRPr="00D817F5">
        <w:rPr>
          <w:rFonts w:ascii="Arial" w:hAnsi="Arial" w:cs="Arial"/>
          <w:color w:val="000000"/>
          <w:sz w:val="20"/>
          <w:szCs w:val="20"/>
          <w:lang w:eastAsia="es-AR"/>
        </w:rPr>
        <w:t xml:space="preserve"> </w:t>
      </w:r>
      <w:hyperlink r:id="rId7424" w:tooltip="Forensic science international." w:history="1">
        <w:r w:rsidR="008D49D2" w:rsidRPr="00D817F5">
          <w:rPr>
            <w:rFonts w:ascii="Arial" w:hAnsi="Arial" w:cs="Arial"/>
            <w:color w:val="660066"/>
            <w:sz w:val="20"/>
            <w:lang w:eastAsia="es-AR"/>
          </w:rPr>
          <w:t>Forensic Sci Int.</w:t>
        </w:r>
      </w:hyperlink>
      <w:r w:rsidR="008D49D2" w:rsidRPr="00D817F5">
        <w:rPr>
          <w:rFonts w:ascii="Arial" w:hAnsi="Arial" w:cs="Arial"/>
          <w:color w:val="000000"/>
          <w:sz w:val="20"/>
          <w:lang w:eastAsia="es-AR"/>
        </w:rPr>
        <w:t> </w:t>
      </w:r>
      <w:r w:rsidR="008D49D2" w:rsidRPr="00A708B1">
        <w:rPr>
          <w:rFonts w:ascii="Arial" w:hAnsi="Arial" w:cs="Arial"/>
          <w:color w:val="000000"/>
          <w:sz w:val="20"/>
          <w:szCs w:val="20"/>
          <w:lang w:eastAsia="es-AR"/>
        </w:rPr>
        <w:t xml:space="preserve">2013 Mar 10;226(1-3):e20-5. </w:t>
      </w:r>
    </w:p>
    <w:p w:rsidR="00D42F75" w:rsidRDefault="00D42F75" w:rsidP="00D42F75">
      <w:pPr>
        <w:rPr>
          <w:rStyle w:val="notranslate"/>
          <w:rFonts w:ascii="Calibri" w:hAnsi="Calibri" w:cs="Calibri"/>
          <w:color w:val="000000"/>
          <w:shd w:val="clear" w:color="auto" w:fill="E6ECF9"/>
        </w:rPr>
      </w:pPr>
    </w:p>
    <w:p w:rsidR="00D42F75" w:rsidRPr="00D42F75" w:rsidRDefault="00D42F75" w:rsidP="00D42F75">
      <w:pPr>
        <w:jc w:val="both"/>
        <w:rPr>
          <w:rFonts w:ascii="Calibri" w:hAnsi="Calibri" w:cs="Calibri"/>
          <w:color w:val="000000"/>
          <w:sz w:val="20"/>
          <w:szCs w:val="20"/>
          <w:shd w:val="clear" w:color="auto" w:fill="FFFFFF"/>
        </w:rPr>
      </w:pPr>
      <w:r w:rsidRPr="00F03338">
        <w:rPr>
          <w:rStyle w:val="notranslate"/>
          <w:rFonts w:ascii="Calibri" w:hAnsi="Calibri" w:cs="Calibri"/>
          <w:color w:val="000000"/>
          <w:shd w:val="clear" w:color="auto" w:fill="E6ECF9"/>
        </w:rPr>
        <w:t xml:space="preserve">Abbassy A, Marzouk MA, Mansour SA, Shaldam HA, Mossa ATH (2014) </w:t>
      </w:r>
      <w:r w:rsidRPr="00B52481">
        <w:rPr>
          <w:rStyle w:val="notranslate"/>
          <w:rFonts w:ascii="Calibri" w:hAnsi="Calibri" w:cs="Calibri"/>
          <w:b/>
          <w:color w:val="000000"/>
          <w:shd w:val="clear" w:color="auto" w:fill="E6ECF9"/>
        </w:rPr>
        <w:t>Impacto del estrés oxidativo y peroxidación lipídica inducida por Lambdacialotrina en P450 en ratas macho: El efecto de mejora de Zinc</w:t>
      </w:r>
      <w:r w:rsidRPr="00F03338">
        <w:rPr>
          <w:rStyle w:val="notranslate"/>
          <w:rFonts w:ascii="Calibri" w:hAnsi="Calibri" w:cs="Calibri"/>
          <w:color w:val="000000"/>
          <w:shd w:val="clear" w:color="auto" w:fill="E6ECF9"/>
        </w:rPr>
        <w:t>.</w:t>
      </w:r>
      <w:r w:rsidRPr="00F03338">
        <w:rPr>
          <w:rStyle w:val="apple-converted-space"/>
          <w:rFonts w:ascii="Calibri" w:hAnsi="Calibri" w:cs="Calibri"/>
          <w:color w:val="000000"/>
          <w:shd w:val="clear" w:color="auto" w:fill="FFFFFF"/>
        </w:rPr>
        <w:t> </w:t>
      </w:r>
      <w:r w:rsidRPr="00F03338">
        <w:rPr>
          <w:rStyle w:val="notranslate"/>
          <w:rFonts w:ascii="Calibri" w:hAnsi="Calibri" w:cs="Calibri"/>
          <w:color w:val="000000"/>
          <w:shd w:val="clear" w:color="auto" w:fill="FFFFFF"/>
        </w:rPr>
        <w:t>J Environ Anal Toxicol 4</w:t>
      </w:r>
      <w:r>
        <w:rPr>
          <w:rStyle w:val="notranslate"/>
          <w:rFonts w:ascii="Calibri" w:hAnsi="Calibri" w:cs="Calibri"/>
          <w:color w:val="000000"/>
          <w:shd w:val="clear" w:color="auto" w:fill="FFFFFF"/>
        </w:rPr>
        <w:t>(4)</w:t>
      </w:r>
      <w:r w:rsidRPr="00F03338">
        <w:rPr>
          <w:rStyle w:val="notranslate"/>
          <w:rFonts w:ascii="Calibri" w:hAnsi="Calibri" w:cs="Calibri"/>
          <w:color w:val="000000"/>
          <w:shd w:val="clear" w:color="auto" w:fill="FFFFFF"/>
        </w:rPr>
        <w:t>: 218.</w:t>
      </w:r>
      <w:r>
        <w:rPr>
          <w:rStyle w:val="apple-converted-space"/>
          <w:rFonts w:ascii="Calibri" w:hAnsi="Calibri" w:cs="Calibri"/>
          <w:color w:val="000000"/>
          <w:sz w:val="20"/>
          <w:szCs w:val="20"/>
          <w:shd w:val="clear" w:color="auto" w:fill="FFFFFF"/>
        </w:rPr>
        <w:t> </w:t>
      </w:r>
    </w:p>
    <w:p w:rsidR="00413619" w:rsidRDefault="00413619" w:rsidP="00413619">
      <w:pPr>
        <w:shd w:val="clear" w:color="auto" w:fill="FFFFFF"/>
        <w:jc w:val="both"/>
        <w:rPr>
          <w:rFonts w:ascii="Arial" w:hAnsi="Arial" w:cs="Arial"/>
          <w:color w:val="000000"/>
          <w:sz w:val="22"/>
          <w:szCs w:val="22"/>
        </w:rPr>
      </w:pPr>
    </w:p>
    <w:p w:rsidR="00413619" w:rsidRPr="00C542F3" w:rsidRDefault="006359CD" w:rsidP="00413619">
      <w:pPr>
        <w:shd w:val="clear" w:color="auto" w:fill="FFFFFF"/>
        <w:jc w:val="both"/>
        <w:rPr>
          <w:lang w:val="es-AR"/>
        </w:rPr>
      </w:pPr>
      <w:hyperlink r:id="rId7425" w:history="1">
        <w:r w:rsidR="00413619" w:rsidRPr="00C542F3">
          <w:rPr>
            <w:rStyle w:val="highlight"/>
            <w:rFonts w:ascii="Arial" w:hAnsi="Arial" w:cs="Arial"/>
            <w:color w:val="660066"/>
            <w:sz w:val="22"/>
            <w:szCs w:val="22"/>
            <w:lang w:val="es-AR"/>
          </w:rPr>
          <w:t>Ackermann W</w:t>
        </w:r>
      </w:hyperlink>
      <w:r w:rsidR="00413619" w:rsidRPr="00C542F3">
        <w:rPr>
          <w:rFonts w:ascii="Arial" w:hAnsi="Arial" w:cs="Arial"/>
          <w:color w:val="000000"/>
          <w:sz w:val="22"/>
          <w:szCs w:val="22"/>
          <w:lang w:val="es-AR"/>
        </w:rPr>
        <w:t>,</w:t>
      </w:r>
      <w:r w:rsidR="00413619" w:rsidRPr="00C542F3">
        <w:rPr>
          <w:rStyle w:val="apple-converted-space"/>
          <w:rFonts w:ascii="Arial" w:hAnsi="Arial" w:cs="Arial"/>
          <w:color w:val="000000"/>
          <w:sz w:val="22"/>
          <w:szCs w:val="22"/>
          <w:lang w:val="es-AR"/>
        </w:rPr>
        <w:t> </w:t>
      </w:r>
      <w:hyperlink r:id="rId7426" w:history="1">
        <w:r w:rsidR="00413619" w:rsidRPr="00C542F3">
          <w:rPr>
            <w:rStyle w:val="Hipervnculo"/>
            <w:rFonts w:ascii="Arial" w:hAnsi="Arial" w:cs="Arial"/>
            <w:color w:val="660066"/>
            <w:sz w:val="22"/>
            <w:szCs w:val="22"/>
            <w:u w:val="none"/>
            <w:lang w:val="es-AR"/>
          </w:rPr>
          <w:t>Coenen M</w:t>
        </w:r>
      </w:hyperlink>
      <w:r w:rsidR="00413619" w:rsidRPr="00C542F3">
        <w:rPr>
          <w:rFonts w:ascii="Arial" w:hAnsi="Arial" w:cs="Arial"/>
          <w:color w:val="000000"/>
          <w:sz w:val="22"/>
          <w:szCs w:val="22"/>
          <w:lang w:val="es-AR"/>
        </w:rPr>
        <w:t>,</w:t>
      </w:r>
      <w:r w:rsidR="00413619" w:rsidRPr="00C542F3">
        <w:rPr>
          <w:rStyle w:val="apple-converted-space"/>
          <w:rFonts w:ascii="Arial" w:hAnsi="Arial" w:cs="Arial"/>
          <w:color w:val="000000"/>
          <w:sz w:val="22"/>
          <w:szCs w:val="22"/>
          <w:lang w:val="es-AR"/>
        </w:rPr>
        <w:t> </w:t>
      </w:r>
      <w:hyperlink r:id="rId7427" w:history="1">
        <w:r w:rsidR="00413619" w:rsidRPr="00C542F3">
          <w:rPr>
            <w:rStyle w:val="Hipervnculo"/>
            <w:rFonts w:ascii="Arial" w:hAnsi="Arial" w:cs="Arial"/>
            <w:color w:val="660066"/>
            <w:sz w:val="22"/>
            <w:szCs w:val="22"/>
            <w:u w:val="none"/>
            <w:lang w:val="es-AR"/>
          </w:rPr>
          <w:t>Schrödl W</w:t>
        </w:r>
      </w:hyperlink>
      <w:r w:rsidR="00413619" w:rsidRPr="00C542F3">
        <w:rPr>
          <w:rFonts w:ascii="Arial" w:hAnsi="Arial" w:cs="Arial"/>
          <w:color w:val="000000"/>
          <w:sz w:val="22"/>
          <w:szCs w:val="22"/>
          <w:lang w:val="es-AR"/>
        </w:rPr>
        <w:t>,</w:t>
      </w:r>
      <w:r w:rsidR="00413619" w:rsidRPr="00C542F3">
        <w:rPr>
          <w:rStyle w:val="apple-converted-space"/>
          <w:rFonts w:ascii="Arial" w:hAnsi="Arial" w:cs="Arial"/>
          <w:color w:val="000000"/>
          <w:sz w:val="22"/>
          <w:szCs w:val="22"/>
          <w:lang w:val="es-AR"/>
        </w:rPr>
        <w:t> </w:t>
      </w:r>
      <w:hyperlink r:id="rId7428" w:history="1">
        <w:r w:rsidR="00413619" w:rsidRPr="00C542F3">
          <w:rPr>
            <w:rStyle w:val="Hipervnculo"/>
            <w:rFonts w:ascii="Arial" w:hAnsi="Arial" w:cs="Arial"/>
            <w:color w:val="660066"/>
            <w:sz w:val="22"/>
            <w:szCs w:val="22"/>
            <w:u w:val="none"/>
            <w:lang w:val="es-AR"/>
          </w:rPr>
          <w:t>Shehata AA</w:t>
        </w:r>
      </w:hyperlink>
      <w:r w:rsidR="00413619" w:rsidRPr="00C542F3">
        <w:rPr>
          <w:rFonts w:ascii="Arial" w:hAnsi="Arial" w:cs="Arial"/>
          <w:color w:val="000000"/>
          <w:sz w:val="22"/>
          <w:szCs w:val="22"/>
          <w:lang w:val="es-AR"/>
        </w:rPr>
        <w:t>,</w:t>
      </w:r>
      <w:r w:rsidR="00413619" w:rsidRPr="00C542F3">
        <w:rPr>
          <w:rStyle w:val="apple-converted-space"/>
          <w:rFonts w:ascii="Arial" w:hAnsi="Arial" w:cs="Arial"/>
          <w:color w:val="000000"/>
          <w:sz w:val="22"/>
          <w:szCs w:val="22"/>
          <w:lang w:val="es-AR"/>
        </w:rPr>
        <w:t> </w:t>
      </w:r>
      <w:hyperlink r:id="rId7429" w:history="1">
        <w:r w:rsidR="00413619" w:rsidRPr="00C542F3">
          <w:rPr>
            <w:rStyle w:val="Hipervnculo"/>
            <w:rFonts w:ascii="Arial" w:hAnsi="Arial" w:cs="Arial"/>
            <w:color w:val="660066"/>
            <w:sz w:val="22"/>
            <w:szCs w:val="22"/>
            <w:u w:val="none"/>
            <w:lang w:val="es-AR"/>
          </w:rPr>
          <w:t>Krüger M</w:t>
        </w:r>
      </w:hyperlink>
      <w:r w:rsidR="00413619" w:rsidRPr="00C542F3">
        <w:rPr>
          <w:rFonts w:ascii="Arial" w:hAnsi="Arial" w:cs="Arial"/>
          <w:color w:val="000000"/>
          <w:sz w:val="22"/>
          <w:szCs w:val="22"/>
          <w:lang w:val="es-AR"/>
        </w:rPr>
        <w:t>.</w:t>
      </w:r>
      <w:r w:rsidR="00413619" w:rsidRPr="00C542F3">
        <w:rPr>
          <w:rFonts w:ascii="Arial" w:hAnsi="Arial" w:cs="Arial"/>
          <w:color w:val="000000"/>
          <w:lang w:val="es-AR"/>
        </w:rPr>
        <w:t xml:space="preserve"> </w:t>
      </w:r>
      <w:r w:rsidR="00413619" w:rsidRPr="005E1EB0">
        <w:rPr>
          <w:rFonts w:ascii="Arial" w:hAnsi="Arial" w:cs="Arial"/>
          <w:color w:val="000000"/>
          <w:sz w:val="30"/>
          <w:szCs w:val="30"/>
          <w:lang w:val="es-AR"/>
        </w:rPr>
        <w:t>La influencia de glifosato en la microbiota y Producción de la neurotoxina botulínica Durante ruminal fermentación</w:t>
      </w:r>
      <w:r w:rsidR="00413619">
        <w:rPr>
          <w:rFonts w:ascii="Arial" w:hAnsi="Arial" w:cs="Arial"/>
          <w:color w:val="000000"/>
          <w:sz w:val="30"/>
          <w:szCs w:val="30"/>
        </w:rPr>
        <w:t>.</w:t>
      </w:r>
      <w:r w:rsidR="00413619" w:rsidRPr="005E1EB0">
        <w:rPr>
          <w:rFonts w:ascii="Arial" w:hAnsi="Arial" w:cs="Arial"/>
          <w:color w:val="000000"/>
          <w:sz w:val="20"/>
          <w:szCs w:val="20"/>
        </w:rPr>
        <w:t xml:space="preserve"> </w:t>
      </w:r>
      <w:hyperlink r:id="rId7430" w:tooltip="Current microbiology." w:history="1">
        <w:r w:rsidR="00413619" w:rsidRPr="00C542F3">
          <w:rPr>
            <w:rStyle w:val="Hipervnculo"/>
            <w:rFonts w:ascii="Arial" w:hAnsi="Arial" w:cs="Arial"/>
            <w:color w:val="660066"/>
            <w:sz w:val="20"/>
            <w:szCs w:val="20"/>
            <w:u w:val="none"/>
            <w:lang w:val="es-AR"/>
          </w:rPr>
          <w:t>Curr Microbiol.</w:t>
        </w:r>
      </w:hyperlink>
      <w:r w:rsidR="00413619" w:rsidRPr="00C542F3">
        <w:rPr>
          <w:rStyle w:val="apple-converted-space"/>
          <w:rFonts w:ascii="Arial" w:hAnsi="Arial" w:cs="Arial"/>
          <w:color w:val="000000"/>
          <w:sz w:val="20"/>
          <w:szCs w:val="20"/>
          <w:lang w:val="es-AR"/>
        </w:rPr>
        <w:t> </w:t>
      </w:r>
      <w:r w:rsidR="00413619" w:rsidRPr="00C542F3">
        <w:rPr>
          <w:rFonts w:ascii="Arial" w:hAnsi="Arial" w:cs="Arial"/>
          <w:color w:val="000000"/>
          <w:sz w:val="20"/>
          <w:szCs w:val="20"/>
          <w:lang w:val="es-AR"/>
        </w:rPr>
        <w:t xml:space="preserve">2014 Nov 19. </w:t>
      </w:r>
    </w:p>
    <w:p w:rsidR="00B70238" w:rsidRPr="00B70238" w:rsidRDefault="005C4BBA" w:rsidP="00B70238">
      <w:pPr>
        <w:shd w:val="clear" w:color="auto" w:fill="FFFFFF"/>
        <w:spacing w:before="100" w:beforeAutospacing="1" w:after="100" w:afterAutospacing="1"/>
        <w:jc w:val="both"/>
        <w:outlineLvl w:val="0"/>
        <w:rPr>
          <w:rFonts w:ascii="Georgia" w:hAnsi="Georgia"/>
          <w:color w:val="000000"/>
          <w:lang w:eastAsia="es-AR"/>
        </w:rPr>
      </w:pPr>
      <w:r w:rsidRPr="005C4BBA">
        <w:rPr>
          <w:rFonts w:ascii="Georgia" w:hAnsi="Georgia"/>
          <w:color w:val="000000"/>
          <w:lang w:eastAsia="es-AR"/>
        </w:rPr>
        <w:t xml:space="preserve">Abedi Z, Saber M, Vojoudi S, V Mahdavi, Parsaeyan E. 2014. </w:t>
      </w:r>
      <w:r w:rsidRPr="00B52481">
        <w:rPr>
          <w:rFonts w:ascii="Georgia" w:hAnsi="Georgia"/>
          <w:b/>
          <w:color w:val="000000"/>
          <w:lang w:eastAsia="es-AR"/>
        </w:rPr>
        <w:t>Aguda, sub-letal, y los efectos combinados de la azadiractina y </w:t>
      </w:r>
      <w:r w:rsidRPr="00B52481">
        <w:rPr>
          <w:rFonts w:ascii="Georgia" w:hAnsi="Georgia"/>
          <w:b/>
          <w:i/>
          <w:iCs/>
          <w:color w:val="000000"/>
          <w:lang w:eastAsia="es-AR"/>
        </w:rPr>
        <w:t>Bacillus thuringiensis</w:t>
      </w:r>
      <w:r w:rsidRPr="00B52481">
        <w:rPr>
          <w:rFonts w:ascii="Georgia" w:hAnsi="Georgia"/>
          <w:b/>
          <w:color w:val="000000"/>
          <w:lang w:eastAsia="es-AR"/>
        </w:rPr>
        <w:t> en el gusano del algodón, </w:t>
      </w:r>
      <w:r w:rsidRPr="00B52481">
        <w:rPr>
          <w:rFonts w:ascii="Georgia" w:hAnsi="Georgia"/>
          <w:b/>
          <w:i/>
          <w:iCs/>
          <w:color w:val="000000"/>
          <w:lang w:eastAsia="es-AR"/>
        </w:rPr>
        <w:t xml:space="preserve">Helicoverpa armigera. </w:t>
      </w:r>
      <w:r w:rsidRPr="00B70238">
        <w:rPr>
          <w:rFonts w:ascii="Georgia" w:hAnsi="Georgia"/>
          <w:i/>
          <w:iCs/>
          <w:color w:val="000000"/>
          <w:lang w:eastAsia="es-AR"/>
        </w:rPr>
        <w:t>Journal of Insect Ciencia</w:t>
      </w:r>
      <w:r w:rsidRPr="00B70238">
        <w:rPr>
          <w:rFonts w:ascii="Georgia" w:hAnsi="Georgia"/>
          <w:color w:val="000000"/>
          <w:lang w:eastAsia="es-AR"/>
        </w:rPr>
        <w:t> 14:30. </w:t>
      </w:r>
    </w:p>
    <w:p w:rsidR="00B70238" w:rsidRPr="003A04E2" w:rsidRDefault="006359CD" w:rsidP="00B70238">
      <w:pPr>
        <w:shd w:val="clear" w:color="auto" w:fill="FFFFFF"/>
        <w:spacing w:after="150" w:line="360" w:lineRule="atLeast"/>
        <w:jc w:val="both"/>
        <w:textAlignment w:val="baseline"/>
        <w:rPr>
          <w:rFonts w:ascii="AmbleRegular" w:hAnsi="AmbleRegular"/>
          <w:color w:val="000000"/>
          <w:sz w:val="21"/>
          <w:szCs w:val="21"/>
          <w:lang w:val="en-US" w:eastAsia="es-AR"/>
        </w:rPr>
      </w:pPr>
      <w:hyperlink r:id="rId7431" w:tgtFrame="_blank" w:history="1">
        <w:r w:rsidR="00B70238" w:rsidRPr="00B70238">
          <w:rPr>
            <w:rFonts w:ascii="inherit" w:hAnsi="inherit"/>
            <w:i/>
            <w:iCs/>
            <w:color w:val="0000FF"/>
            <w:lang w:eastAsia="es-AR"/>
          </w:rPr>
          <w:t>Ajiboye B.O.*</w:t>
        </w:r>
      </w:hyperlink>
      <w:hyperlink r:id="rId7432" w:tgtFrame="_blank" w:history="1">
        <w:r w:rsidR="00B70238" w:rsidRPr="00B70238">
          <w:rPr>
            <w:rFonts w:ascii="inherit" w:hAnsi="inherit"/>
            <w:i/>
            <w:iCs/>
            <w:color w:val="0000FF"/>
            <w:lang w:eastAsia="es-AR"/>
          </w:rPr>
          <w:t>Salawu S.O</w:t>
        </w:r>
      </w:hyperlink>
      <w:r w:rsidR="00B70238" w:rsidRPr="00B70238">
        <w:rPr>
          <w:lang w:eastAsia="es-AR"/>
        </w:rPr>
        <w:t xml:space="preserve">; </w:t>
      </w:r>
      <w:hyperlink r:id="rId7433" w:tgtFrame="_blank" w:history="1">
        <w:r w:rsidR="00B70238" w:rsidRPr="00B70238">
          <w:rPr>
            <w:rFonts w:ascii="inherit" w:hAnsi="inherit"/>
            <w:i/>
            <w:iCs/>
            <w:color w:val="0000FF"/>
            <w:lang w:eastAsia="es-AR"/>
          </w:rPr>
          <w:t>Okezie B</w:t>
        </w:r>
      </w:hyperlink>
      <w:r w:rsidR="00B70238" w:rsidRPr="00B70238">
        <w:rPr>
          <w:lang w:eastAsia="es-AR"/>
        </w:rPr>
        <w:t xml:space="preserve"> ; </w:t>
      </w:r>
      <w:hyperlink r:id="rId7434" w:tgtFrame="_blank" w:history="1">
        <w:r w:rsidR="00B70238" w:rsidRPr="00B70238">
          <w:rPr>
            <w:rFonts w:ascii="inherit" w:hAnsi="inherit"/>
            <w:i/>
            <w:iCs/>
            <w:color w:val="0000FF"/>
            <w:lang w:eastAsia="es-AR"/>
          </w:rPr>
          <w:t>Oyinloye B.E.</w:t>
        </w:r>
      </w:hyperlink>
      <w:r w:rsidR="00B70238" w:rsidRPr="00B70238">
        <w:rPr>
          <w:lang w:eastAsia="es-AR"/>
        </w:rPr>
        <w:t xml:space="preserve">; </w:t>
      </w:r>
      <w:hyperlink r:id="rId7435" w:tgtFrame="_blank" w:history="1">
        <w:r w:rsidR="00B70238" w:rsidRPr="00B70238">
          <w:rPr>
            <w:rFonts w:ascii="inherit" w:hAnsi="inherit"/>
            <w:i/>
            <w:iCs/>
            <w:color w:val="0000FF"/>
            <w:lang w:eastAsia="es-AR"/>
          </w:rPr>
          <w:t>Ojo A.O.</w:t>
        </w:r>
      </w:hyperlink>
      <w:r w:rsidR="00B70238" w:rsidRPr="00B70238">
        <w:rPr>
          <w:lang w:eastAsia="es-AR"/>
        </w:rPr>
        <w:t xml:space="preserve">; </w:t>
      </w:r>
      <w:hyperlink r:id="rId7436" w:tgtFrame="_blank" w:history="1">
        <w:r w:rsidR="00B70238" w:rsidRPr="00B70238">
          <w:rPr>
            <w:rFonts w:ascii="inherit" w:hAnsi="inherit"/>
            <w:i/>
            <w:iCs/>
            <w:color w:val="0000FF"/>
            <w:lang w:eastAsia="es-AR"/>
          </w:rPr>
          <w:t>Onikanni S.A</w:t>
        </w:r>
      </w:hyperlink>
      <w:r w:rsidR="00B70238" w:rsidRPr="00B70238">
        <w:rPr>
          <w:lang w:eastAsia="es-AR"/>
        </w:rPr>
        <w:t xml:space="preserve">; </w:t>
      </w:r>
      <w:hyperlink r:id="rId7437" w:tgtFrame="_blank" w:history="1">
        <w:r w:rsidR="00B70238" w:rsidRPr="00B70238">
          <w:rPr>
            <w:rFonts w:ascii="inherit" w:hAnsi="inherit"/>
            <w:i/>
            <w:iCs/>
            <w:color w:val="0000FF"/>
            <w:lang w:eastAsia="es-AR"/>
          </w:rPr>
          <w:t>Oso A.O</w:t>
        </w:r>
      </w:hyperlink>
      <w:r w:rsidR="00B70238" w:rsidRPr="00B70238">
        <w:rPr>
          <w:lang w:eastAsia="es-AR"/>
        </w:rPr>
        <w:t xml:space="preserve">; </w:t>
      </w:r>
      <w:hyperlink r:id="rId7438" w:tgtFrame="_blank" w:history="1">
        <w:r w:rsidR="00B70238" w:rsidRPr="00B70238">
          <w:rPr>
            <w:rFonts w:ascii="inherit" w:hAnsi="inherit"/>
            <w:i/>
            <w:iCs/>
            <w:color w:val="0000FF"/>
            <w:lang w:eastAsia="es-AR"/>
          </w:rPr>
          <w:t>Asoso O.S</w:t>
        </w:r>
      </w:hyperlink>
      <w:r w:rsidR="00B70238" w:rsidRPr="00B70238">
        <w:t xml:space="preserve"> </w:t>
      </w:r>
      <w:r w:rsidR="00B70238" w:rsidRPr="00B70238">
        <w:rPr>
          <w:lang w:eastAsia="es-AR"/>
        </w:rPr>
        <w:t xml:space="preserve">; </w:t>
      </w:r>
      <w:hyperlink r:id="rId7439" w:tgtFrame="_blank" w:history="1">
        <w:r w:rsidR="00B70238" w:rsidRPr="00B70238">
          <w:rPr>
            <w:rFonts w:ascii="inherit" w:hAnsi="inherit"/>
            <w:i/>
            <w:iCs/>
            <w:color w:val="0000FF"/>
            <w:lang w:eastAsia="es-AR"/>
          </w:rPr>
          <w:t>Obafemi T.O</w:t>
        </w:r>
      </w:hyperlink>
      <w:r w:rsidR="00B70238" w:rsidRPr="00B70238">
        <w:rPr>
          <w:rFonts w:ascii="inherit" w:hAnsi="inherit"/>
          <w:i/>
          <w:iCs/>
          <w:color w:val="528127"/>
          <w:lang w:eastAsia="es-AR"/>
        </w:rPr>
        <w:t xml:space="preserve">. </w:t>
      </w:r>
      <w:r w:rsidR="00B70238" w:rsidRPr="000D67DF">
        <w:rPr>
          <w:rFonts w:ascii="AmbleRegular" w:hAnsi="AmbleRegular"/>
          <w:b/>
          <w:color w:val="000000"/>
          <w:sz w:val="27"/>
          <w:szCs w:val="27"/>
          <w:lang w:eastAsia="es-AR"/>
        </w:rPr>
        <w:t>La mitigación de posibles propiedades y antioxidantes del extracto de semilla acuosa de Leea guineensis contra la toxicidad dichlorovos inducida en ratas Wistar</w:t>
      </w:r>
      <w:r w:rsidR="00B70238">
        <w:rPr>
          <w:rFonts w:ascii="AmbleRegular" w:hAnsi="AmbleRegular"/>
          <w:color w:val="000000"/>
          <w:sz w:val="27"/>
          <w:szCs w:val="27"/>
          <w:lang w:eastAsia="es-AR"/>
        </w:rPr>
        <w:t>.</w:t>
      </w:r>
      <w:r w:rsidR="00B70238" w:rsidRPr="009423AF">
        <w:t xml:space="preserve"> </w:t>
      </w:r>
      <w:hyperlink r:id="rId7440" w:history="1">
        <w:r w:rsidR="00B70238">
          <w:rPr>
            <w:rFonts w:ascii="inherit" w:hAnsi="inherit"/>
            <w:color w:val="0000FF"/>
            <w:sz w:val="19"/>
            <w:lang w:val="en-US" w:eastAsia="es-AR"/>
          </w:rPr>
          <w:t xml:space="preserve">J. Toxicol. Environ. Health </w:t>
        </w:r>
        <w:r w:rsidR="00B70238" w:rsidRPr="003A04E2">
          <w:rPr>
            <w:rFonts w:ascii="inherit" w:hAnsi="inherit"/>
            <w:color w:val="0000FF"/>
            <w:sz w:val="19"/>
            <w:lang w:val="en-US" w:eastAsia="es-AR"/>
          </w:rPr>
          <w:t>Sci.</w:t>
        </w:r>
        <w:r w:rsidR="00B70238" w:rsidRPr="009423AF">
          <w:rPr>
            <w:rFonts w:ascii="AmbleRegular" w:hAnsi="AmbleRegular"/>
            <w:color w:val="000000"/>
            <w:sz w:val="21"/>
            <w:szCs w:val="21"/>
            <w:lang w:val="en-US" w:eastAsia="es-AR"/>
          </w:rPr>
          <w:t xml:space="preserve"> </w:t>
        </w:r>
        <w:r w:rsidR="00B70238" w:rsidRPr="003A04E2">
          <w:rPr>
            <w:rFonts w:ascii="AmbleRegular" w:hAnsi="AmbleRegular"/>
            <w:color w:val="000000"/>
            <w:sz w:val="21"/>
            <w:szCs w:val="21"/>
            <w:lang w:val="en-US" w:eastAsia="es-AR"/>
          </w:rPr>
          <w:t>September 2014</w:t>
        </w:r>
        <w:r w:rsidR="00B70238">
          <w:rPr>
            <w:rFonts w:ascii="AmbleRegular" w:hAnsi="AmbleRegular"/>
            <w:color w:val="000000"/>
            <w:sz w:val="21"/>
            <w:szCs w:val="21"/>
            <w:lang w:val="en-US" w:eastAsia="es-AR"/>
          </w:rPr>
          <w:t>.</w:t>
        </w:r>
        <w:r w:rsidR="00B70238" w:rsidRPr="003A04E2">
          <w:rPr>
            <w:rFonts w:ascii="inherit" w:hAnsi="inherit"/>
            <w:color w:val="0000FF"/>
            <w:sz w:val="19"/>
            <w:lang w:val="en-US" w:eastAsia="es-AR"/>
          </w:rPr>
          <w:t> </w:t>
        </w:r>
      </w:hyperlink>
      <w:r w:rsidR="00B70238" w:rsidRPr="003A04E2">
        <w:rPr>
          <w:rFonts w:ascii="AmbleRegular" w:hAnsi="AmbleRegular"/>
          <w:color w:val="000000"/>
          <w:sz w:val="21"/>
          <w:szCs w:val="21"/>
          <w:lang w:val="en-US" w:eastAsia="es-AR"/>
        </w:rPr>
        <w:t>Vol.6</w:t>
      </w:r>
      <w:r w:rsidR="00B70238">
        <w:rPr>
          <w:rFonts w:ascii="AmbleRegular" w:hAnsi="AmbleRegular"/>
          <w:color w:val="000000"/>
          <w:sz w:val="21"/>
          <w:szCs w:val="21"/>
          <w:lang w:val="en-US" w:eastAsia="es-AR"/>
        </w:rPr>
        <w:t xml:space="preserve"> (7): pp. 132-146.</w:t>
      </w:r>
      <w:r w:rsidR="00B70238" w:rsidRPr="003A04E2">
        <w:rPr>
          <w:rFonts w:ascii="AmbleRegular" w:hAnsi="AmbleRegular"/>
          <w:color w:val="000000"/>
          <w:sz w:val="21"/>
          <w:szCs w:val="21"/>
          <w:lang w:val="en-US" w:eastAsia="es-AR"/>
        </w:rPr>
        <w:t xml:space="preserve"> </w:t>
      </w:r>
    </w:p>
    <w:p w:rsidR="000D67DF" w:rsidRPr="00226274" w:rsidRDefault="000D67DF" w:rsidP="00B70238">
      <w:pPr>
        <w:shd w:val="clear" w:color="auto" w:fill="FFFFFF"/>
        <w:jc w:val="both"/>
        <w:rPr>
          <w:lang w:val="en-US"/>
        </w:rPr>
      </w:pPr>
    </w:p>
    <w:p w:rsidR="00B70238" w:rsidRPr="00226274" w:rsidRDefault="006359CD" w:rsidP="00B70238">
      <w:pPr>
        <w:shd w:val="clear" w:color="auto" w:fill="FFFFFF"/>
        <w:jc w:val="both"/>
        <w:rPr>
          <w:rFonts w:ascii="Arial" w:hAnsi="Arial" w:cs="Arial"/>
          <w:color w:val="000000"/>
          <w:sz w:val="19"/>
          <w:szCs w:val="22"/>
          <w:vertAlign w:val="superscript"/>
          <w:lang w:val="en-US" w:eastAsia="es-AR"/>
        </w:rPr>
      </w:pPr>
      <w:hyperlink r:id="rId7441" w:history="1">
        <w:r w:rsidR="00B70238" w:rsidRPr="00B70238">
          <w:rPr>
            <w:rFonts w:ascii="Arial" w:hAnsi="Arial" w:cs="Arial"/>
            <w:color w:val="660066"/>
            <w:lang w:val="en-US" w:eastAsia="es-AR"/>
          </w:rPr>
          <w:t>Akhil PS</w:t>
        </w:r>
      </w:hyperlink>
      <w:r w:rsidR="00B70238" w:rsidRPr="00B70238">
        <w:rPr>
          <w:rFonts w:ascii="Arial" w:hAnsi="Arial" w:cs="Arial"/>
          <w:color w:val="000000"/>
          <w:lang w:val="en-US" w:eastAsia="es-AR"/>
        </w:rPr>
        <w:t xml:space="preserve"> ; </w:t>
      </w:r>
      <w:hyperlink r:id="rId7442" w:history="1">
        <w:r w:rsidR="00B70238" w:rsidRPr="00B70238">
          <w:rPr>
            <w:rFonts w:ascii="Arial" w:hAnsi="Arial" w:cs="Arial"/>
            <w:color w:val="660066"/>
            <w:lang w:val="en-US" w:eastAsia="es-AR"/>
          </w:rPr>
          <w:t>Sujatha CH</w:t>
        </w:r>
      </w:hyperlink>
      <w:r w:rsidR="00B70238" w:rsidRPr="00B70238">
        <w:rPr>
          <w:rFonts w:ascii="Arial" w:hAnsi="Arial" w:cs="Arial"/>
          <w:color w:val="000000"/>
          <w:lang w:val="en-US" w:eastAsia="es-AR"/>
        </w:rPr>
        <w:t>. </w:t>
      </w:r>
      <w:r w:rsidR="00B70238" w:rsidRPr="00B70238">
        <w:rPr>
          <w:rFonts w:ascii="Arial" w:hAnsi="Arial" w:cs="Arial"/>
          <w:color w:val="000000"/>
          <w:sz w:val="19"/>
          <w:vertAlign w:val="superscript"/>
          <w:lang w:val="en-US" w:eastAsia="es-AR"/>
        </w:rPr>
        <w:t>.</w:t>
      </w:r>
      <w:r w:rsidR="00B70238" w:rsidRPr="00D42F75">
        <w:rPr>
          <w:rFonts w:ascii="Arial" w:hAnsi="Arial" w:cs="Arial"/>
          <w:b/>
          <w:bCs/>
          <w:color w:val="000000"/>
          <w:kern w:val="36"/>
          <w:lang w:eastAsia="es-AR"/>
        </w:rPr>
        <w:t>Evaluación presupuestaria espacial de los contaminantes organoclorados en los sedimentos del estuario de Cochin, India.</w:t>
      </w:r>
      <w:r w:rsidR="00B70238" w:rsidRPr="00BA547E">
        <w:rPr>
          <w:rFonts w:ascii="Arial" w:hAnsi="Arial" w:cs="Arial"/>
          <w:color w:val="000000"/>
          <w:sz w:val="20"/>
          <w:lang w:eastAsia="es-AR"/>
        </w:rPr>
        <w:t xml:space="preserve"> </w:t>
      </w:r>
      <w:hyperlink r:id="rId7443" w:tooltip="Boletín de la contaminación marina." w:history="1">
        <w:r w:rsidR="00B70238" w:rsidRPr="00226274">
          <w:rPr>
            <w:rFonts w:ascii="Arial" w:hAnsi="Arial" w:cs="Arial"/>
            <w:color w:val="660066"/>
            <w:sz w:val="20"/>
            <w:lang w:val="en-US" w:eastAsia="es-AR"/>
          </w:rPr>
          <w:t>Mar contami Bull</w:t>
        </w:r>
      </w:hyperlink>
      <w:r w:rsidR="00B70238" w:rsidRPr="00226274">
        <w:rPr>
          <w:rFonts w:ascii="Arial" w:hAnsi="Arial" w:cs="Arial"/>
          <w:color w:val="000000"/>
          <w:sz w:val="20"/>
          <w:lang w:val="en-US" w:eastAsia="es-AR"/>
        </w:rPr>
        <w:t> 2014 15 de enero, 78 (1-2):246-51. </w:t>
      </w:r>
    </w:p>
    <w:p w:rsidR="00B70238" w:rsidRPr="00226274" w:rsidRDefault="00B70238" w:rsidP="00155E4A">
      <w:pPr>
        <w:shd w:val="clear" w:color="auto" w:fill="FFFFFF"/>
        <w:jc w:val="both"/>
        <w:rPr>
          <w:lang w:val="en-US"/>
        </w:rPr>
      </w:pPr>
    </w:p>
    <w:p w:rsidR="00155E4A" w:rsidRPr="00155E4A" w:rsidRDefault="006359CD" w:rsidP="00155E4A">
      <w:pPr>
        <w:shd w:val="clear" w:color="auto" w:fill="FFFFFF"/>
        <w:jc w:val="both"/>
        <w:rPr>
          <w:rFonts w:ascii="Helvetica" w:eastAsiaTheme="minorHAnsi" w:hAnsi="Helvetica" w:cstheme="minorBidi"/>
          <w:b/>
          <w:color w:val="58595B"/>
          <w:shd w:val="clear" w:color="auto" w:fill="E6ECF9"/>
          <w:lang w:val="es-AR" w:eastAsia="en-US"/>
        </w:rPr>
      </w:pPr>
      <w:hyperlink r:id="rId7444" w:history="1">
        <w:r w:rsidR="00155E4A" w:rsidRPr="00E767EA">
          <w:rPr>
            <w:rFonts w:ascii="Arial" w:hAnsi="Arial" w:cs="Arial"/>
            <w:color w:val="660066"/>
            <w:lang w:val="en-US" w:eastAsia="es-AR"/>
          </w:rPr>
          <w:t>Alavanja M</w:t>
        </w:r>
      </w:hyperlink>
      <w:r w:rsidR="00155E4A" w:rsidRPr="00E767EA">
        <w:rPr>
          <w:rFonts w:ascii="Arial" w:hAnsi="Arial" w:cs="Arial"/>
          <w:color w:val="000000"/>
          <w:lang w:val="en-US" w:eastAsia="es-AR"/>
        </w:rPr>
        <w:t>, </w:t>
      </w:r>
      <w:hyperlink r:id="rId7445" w:history="1">
        <w:r w:rsidR="00155E4A" w:rsidRPr="00E767EA">
          <w:rPr>
            <w:rFonts w:ascii="Arial" w:hAnsi="Arial" w:cs="Arial"/>
            <w:color w:val="660066"/>
            <w:lang w:val="en-US" w:eastAsia="es-AR"/>
          </w:rPr>
          <w:t>Hofmann J</w:t>
        </w:r>
      </w:hyperlink>
      <w:r w:rsidR="00155E4A" w:rsidRPr="00E767EA">
        <w:rPr>
          <w:rFonts w:ascii="Arial" w:hAnsi="Arial" w:cs="Arial"/>
          <w:color w:val="000000"/>
          <w:lang w:val="en-US" w:eastAsia="es-AR"/>
        </w:rPr>
        <w:t>, </w:t>
      </w:r>
      <w:hyperlink r:id="rId7446" w:history="1">
        <w:r w:rsidR="00155E4A" w:rsidRPr="00E767EA">
          <w:rPr>
            <w:rFonts w:ascii="Arial" w:hAnsi="Arial" w:cs="Arial"/>
            <w:color w:val="660066"/>
            <w:lang w:val="en-US" w:eastAsia="es-AR"/>
          </w:rPr>
          <w:t>Lynch C</w:t>
        </w:r>
      </w:hyperlink>
      <w:r w:rsidR="00155E4A" w:rsidRPr="00E767EA">
        <w:rPr>
          <w:rFonts w:ascii="Arial" w:hAnsi="Arial" w:cs="Arial"/>
          <w:color w:val="000000"/>
          <w:lang w:val="en-US" w:eastAsia="es-AR"/>
        </w:rPr>
        <w:t>, </w:t>
      </w:r>
      <w:hyperlink r:id="rId7447" w:history="1">
        <w:r w:rsidR="00155E4A" w:rsidRPr="00E767EA">
          <w:rPr>
            <w:rFonts w:ascii="Arial" w:hAnsi="Arial" w:cs="Arial"/>
            <w:color w:val="660066"/>
            <w:lang w:val="en-US" w:eastAsia="es-AR"/>
          </w:rPr>
          <w:t>Hines C</w:t>
        </w:r>
      </w:hyperlink>
      <w:r w:rsidR="00155E4A" w:rsidRPr="00E767EA">
        <w:rPr>
          <w:rFonts w:ascii="Arial" w:hAnsi="Arial" w:cs="Arial"/>
          <w:color w:val="000000"/>
          <w:lang w:val="en-US" w:eastAsia="es-AR"/>
        </w:rPr>
        <w:t>, </w:t>
      </w:r>
      <w:hyperlink r:id="rId7448" w:history="1">
        <w:r w:rsidR="00155E4A">
          <w:rPr>
            <w:rFonts w:ascii="Arial" w:hAnsi="Arial" w:cs="Arial"/>
            <w:color w:val="660066"/>
            <w:lang w:val="en-US" w:eastAsia="es-AR"/>
          </w:rPr>
          <w:t xml:space="preserve">Barry </w:t>
        </w:r>
        <w:r w:rsidR="00155E4A" w:rsidRPr="00E767EA">
          <w:rPr>
            <w:rFonts w:ascii="Arial" w:hAnsi="Arial" w:cs="Arial"/>
            <w:color w:val="660066"/>
            <w:lang w:val="en-US" w:eastAsia="es-AR"/>
          </w:rPr>
          <w:t>K</w:t>
        </w:r>
      </w:hyperlink>
      <w:r w:rsidR="00155E4A" w:rsidRPr="00E767EA">
        <w:rPr>
          <w:rFonts w:ascii="Arial" w:hAnsi="Arial" w:cs="Arial"/>
          <w:color w:val="000000"/>
          <w:lang w:val="en-US" w:eastAsia="es-AR"/>
        </w:rPr>
        <w:t>,</w:t>
      </w:r>
      <w:r w:rsidR="00155E4A">
        <w:rPr>
          <w:rFonts w:ascii="Arial" w:hAnsi="Arial" w:cs="Arial"/>
          <w:color w:val="000000"/>
          <w:lang w:val="en-US" w:eastAsia="es-AR"/>
        </w:rPr>
        <w:t xml:space="preserve"> </w:t>
      </w:r>
      <w:hyperlink r:id="rId7449" w:history="1">
        <w:r w:rsidR="00155E4A" w:rsidRPr="00E767EA">
          <w:rPr>
            <w:rFonts w:ascii="Arial" w:hAnsi="Arial" w:cs="Arial"/>
            <w:color w:val="660066"/>
            <w:lang w:val="en-US" w:eastAsia="es-AR"/>
          </w:rPr>
          <w:t>Barker J</w:t>
        </w:r>
      </w:hyperlink>
      <w:r w:rsidR="00155E4A" w:rsidRPr="00E767EA">
        <w:rPr>
          <w:rFonts w:ascii="Arial" w:hAnsi="Arial" w:cs="Arial"/>
          <w:color w:val="000000"/>
          <w:lang w:val="en-US" w:eastAsia="es-AR"/>
        </w:rPr>
        <w:t>,</w:t>
      </w:r>
      <w:r w:rsidR="00155E4A">
        <w:rPr>
          <w:rFonts w:ascii="Arial" w:hAnsi="Arial" w:cs="Arial"/>
          <w:color w:val="000000"/>
          <w:sz w:val="19"/>
          <w:szCs w:val="19"/>
          <w:vertAlign w:val="superscript"/>
          <w:lang w:val="en-US" w:eastAsia="es-AR"/>
        </w:rPr>
        <w:t xml:space="preserve"> </w:t>
      </w:r>
      <w:hyperlink r:id="rId7450" w:history="1">
        <w:r w:rsidR="00155E4A" w:rsidRPr="00E767EA">
          <w:rPr>
            <w:rFonts w:ascii="Arial" w:hAnsi="Arial" w:cs="Arial"/>
            <w:color w:val="660066"/>
            <w:lang w:val="en-US" w:eastAsia="es-AR"/>
          </w:rPr>
          <w:t>Buckman D</w:t>
        </w:r>
      </w:hyperlink>
      <w:r w:rsidR="00155E4A" w:rsidRPr="00E767EA">
        <w:rPr>
          <w:rFonts w:ascii="Arial" w:hAnsi="Arial" w:cs="Arial"/>
          <w:color w:val="000000"/>
          <w:lang w:val="en-US" w:eastAsia="es-AR"/>
        </w:rPr>
        <w:t>,</w:t>
      </w:r>
      <w:hyperlink r:id="rId7451" w:history="1">
        <w:r w:rsidR="00155E4A" w:rsidRPr="00E767EA">
          <w:rPr>
            <w:rFonts w:ascii="Arial" w:hAnsi="Arial" w:cs="Arial"/>
            <w:color w:val="660066"/>
            <w:lang w:val="en-US" w:eastAsia="es-AR"/>
          </w:rPr>
          <w:t>Thomas K</w:t>
        </w:r>
      </w:hyperlink>
      <w:r w:rsidR="00155E4A" w:rsidRPr="00E767EA">
        <w:rPr>
          <w:rFonts w:ascii="Arial" w:hAnsi="Arial" w:cs="Arial"/>
          <w:color w:val="000000"/>
          <w:lang w:val="en-US" w:eastAsia="es-AR"/>
        </w:rPr>
        <w:t>, </w:t>
      </w:r>
      <w:hyperlink r:id="rId7452" w:history="1">
        <w:r w:rsidR="00155E4A" w:rsidRPr="00E767EA">
          <w:rPr>
            <w:rFonts w:ascii="Arial" w:hAnsi="Arial" w:cs="Arial"/>
            <w:color w:val="660066"/>
            <w:lang w:val="en-US" w:eastAsia="es-AR"/>
          </w:rPr>
          <w:t>Sandler D</w:t>
        </w:r>
      </w:hyperlink>
      <w:r w:rsidR="00155E4A" w:rsidRPr="00E767EA">
        <w:rPr>
          <w:rFonts w:ascii="Arial" w:hAnsi="Arial" w:cs="Arial"/>
          <w:color w:val="000000"/>
          <w:lang w:val="en-US" w:eastAsia="es-AR"/>
        </w:rPr>
        <w:t>,</w:t>
      </w:r>
      <w:r w:rsidR="00155E4A">
        <w:rPr>
          <w:rFonts w:ascii="Arial" w:hAnsi="Arial" w:cs="Arial"/>
          <w:color w:val="000000"/>
          <w:sz w:val="19"/>
          <w:szCs w:val="19"/>
          <w:vertAlign w:val="superscript"/>
          <w:lang w:val="en-US" w:eastAsia="es-AR"/>
        </w:rPr>
        <w:t xml:space="preserve"> </w:t>
      </w:r>
      <w:hyperlink r:id="rId7453" w:history="1">
        <w:r w:rsidR="00155E4A" w:rsidRPr="00E767EA">
          <w:rPr>
            <w:rFonts w:ascii="Arial" w:hAnsi="Arial" w:cs="Arial"/>
            <w:color w:val="660066"/>
            <w:lang w:val="en-US" w:eastAsia="es-AR"/>
          </w:rPr>
          <w:t>Hoppin J</w:t>
        </w:r>
      </w:hyperlink>
      <w:r w:rsidR="00155E4A" w:rsidRPr="00E767EA">
        <w:rPr>
          <w:rFonts w:ascii="Arial" w:hAnsi="Arial" w:cs="Arial"/>
          <w:color w:val="000000"/>
          <w:sz w:val="19"/>
          <w:szCs w:val="19"/>
          <w:vertAlign w:val="superscript"/>
          <w:lang w:val="en-US" w:eastAsia="es-AR"/>
        </w:rPr>
        <w:t>7</w:t>
      </w:r>
      <w:r w:rsidR="00155E4A" w:rsidRPr="00E767EA">
        <w:rPr>
          <w:rFonts w:ascii="Arial" w:hAnsi="Arial" w:cs="Arial"/>
          <w:color w:val="000000"/>
          <w:szCs w:val="22"/>
          <w:lang w:val="en-US" w:eastAsia="es-AR"/>
        </w:rPr>
        <w:t>,</w:t>
      </w:r>
      <w:r w:rsidR="00155E4A" w:rsidRPr="00E767EA">
        <w:rPr>
          <w:rFonts w:ascii="Arial" w:hAnsi="Arial" w:cs="Arial"/>
          <w:color w:val="000000"/>
          <w:lang w:val="en-US" w:eastAsia="es-AR"/>
        </w:rPr>
        <w:t> </w:t>
      </w:r>
      <w:hyperlink r:id="rId7454" w:history="1">
        <w:r w:rsidR="00155E4A" w:rsidRPr="00E767EA">
          <w:rPr>
            <w:rFonts w:ascii="Arial" w:hAnsi="Arial" w:cs="Arial"/>
            <w:color w:val="660066"/>
            <w:lang w:val="en-US" w:eastAsia="es-AR"/>
          </w:rPr>
          <w:t>Koutros S</w:t>
        </w:r>
      </w:hyperlink>
      <w:r w:rsidR="00155E4A" w:rsidRPr="00E767EA">
        <w:rPr>
          <w:rFonts w:ascii="Arial" w:hAnsi="Arial" w:cs="Arial"/>
          <w:color w:val="000000"/>
          <w:lang w:val="en-US" w:eastAsia="es-AR"/>
        </w:rPr>
        <w:t>,</w:t>
      </w:r>
      <w:r w:rsidR="00155E4A">
        <w:rPr>
          <w:rFonts w:ascii="Arial" w:hAnsi="Arial" w:cs="Arial"/>
          <w:color w:val="000000"/>
          <w:sz w:val="19"/>
          <w:szCs w:val="19"/>
          <w:vertAlign w:val="superscript"/>
          <w:lang w:val="en-US" w:eastAsia="es-AR"/>
        </w:rPr>
        <w:t xml:space="preserve"> </w:t>
      </w:r>
      <w:hyperlink r:id="rId7455" w:history="1">
        <w:r w:rsidR="00155E4A" w:rsidRPr="00E767EA">
          <w:rPr>
            <w:rFonts w:ascii="Arial" w:hAnsi="Arial" w:cs="Arial"/>
            <w:color w:val="660066"/>
            <w:lang w:val="en-US" w:eastAsia="es-AR"/>
          </w:rPr>
          <w:t>Andreotti G</w:t>
        </w:r>
      </w:hyperlink>
      <w:r w:rsidR="00155E4A" w:rsidRPr="00E767EA">
        <w:rPr>
          <w:rFonts w:ascii="Arial" w:hAnsi="Arial" w:cs="Arial"/>
          <w:color w:val="000000"/>
          <w:lang w:val="en-US" w:eastAsia="es-AR"/>
        </w:rPr>
        <w:t>, </w:t>
      </w:r>
      <w:hyperlink r:id="rId7456" w:history="1">
        <w:r w:rsidR="00155E4A" w:rsidRPr="00E767EA">
          <w:rPr>
            <w:rFonts w:ascii="Arial" w:hAnsi="Arial" w:cs="Arial"/>
            <w:color w:val="660066"/>
            <w:lang w:val="en-US" w:eastAsia="es-AR"/>
          </w:rPr>
          <w:t>Lubin J</w:t>
        </w:r>
      </w:hyperlink>
      <w:r w:rsidR="00155E4A" w:rsidRPr="00E767EA">
        <w:rPr>
          <w:rFonts w:ascii="Arial" w:hAnsi="Arial" w:cs="Arial"/>
          <w:color w:val="000000"/>
          <w:lang w:val="en-US" w:eastAsia="es-AR"/>
        </w:rPr>
        <w:t>, </w:t>
      </w:r>
      <w:hyperlink r:id="rId7457" w:history="1">
        <w:r w:rsidR="00155E4A" w:rsidRPr="00E767EA">
          <w:rPr>
            <w:rFonts w:ascii="Arial" w:hAnsi="Arial" w:cs="Arial"/>
            <w:color w:val="660066"/>
            <w:lang w:val="en-US" w:eastAsia="es-AR"/>
          </w:rPr>
          <w:t>Blair A</w:t>
        </w:r>
      </w:hyperlink>
      <w:r w:rsidR="00155E4A" w:rsidRPr="00E767EA">
        <w:rPr>
          <w:rFonts w:ascii="Arial" w:hAnsi="Arial" w:cs="Arial"/>
          <w:color w:val="000000"/>
          <w:lang w:val="en-US" w:eastAsia="es-AR"/>
        </w:rPr>
        <w:t>, </w:t>
      </w:r>
      <w:hyperlink r:id="rId7458" w:history="1">
        <w:r w:rsidR="00155E4A" w:rsidRPr="00E767EA">
          <w:rPr>
            <w:rFonts w:ascii="Arial" w:hAnsi="Arial" w:cs="Arial"/>
            <w:color w:val="660066"/>
            <w:lang w:val="en-US" w:eastAsia="es-AR"/>
          </w:rPr>
          <w:t>Beane Freeman L</w:t>
        </w:r>
      </w:hyperlink>
      <w:r w:rsidR="00155E4A">
        <w:rPr>
          <w:rFonts w:ascii="Arial" w:hAnsi="Arial" w:cs="Arial"/>
          <w:color w:val="000000"/>
          <w:lang w:val="en-US" w:eastAsia="es-AR"/>
        </w:rPr>
        <w:t>.</w:t>
      </w:r>
      <w:r w:rsidR="00155E4A" w:rsidRPr="00E767EA">
        <w:rPr>
          <w:rFonts w:ascii="Helvetica" w:hAnsi="Helvetica"/>
          <w:b/>
          <w:color w:val="58595B"/>
          <w:shd w:val="clear" w:color="auto" w:fill="E6ECF9"/>
          <w:lang w:val="en-US"/>
        </w:rPr>
        <w:t xml:space="preserve"> </w:t>
      </w:r>
      <w:r w:rsidR="00155E4A" w:rsidRPr="00B52481">
        <w:rPr>
          <w:rFonts w:ascii="Helvetica" w:hAnsi="Helvetica"/>
          <w:b/>
          <w:color w:val="58595B"/>
          <w:shd w:val="clear" w:color="auto" w:fill="E6ECF9"/>
          <w:lang w:val="es-AR"/>
        </w:rPr>
        <w:t>U</w:t>
      </w:r>
      <w:r w:rsidR="00155E4A" w:rsidRPr="00B52481">
        <w:rPr>
          <w:rFonts w:ascii="Helvetica" w:hAnsi="Helvetica"/>
          <w:b/>
          <w:color w:val="58595B"/>
          <w:shd w:val="clear" w:color="auto" w:fill="E6ECF9"/>
        </w:rPr>
        <w:t>so ocupacional de insecticidas, fungicidas y fumigantes y el riesgo de linfoma no Hodgkin y mieloma múltiple en el uso de Sanidad Agropecuaria.</w:t>
      </w:r>
      <w:hyperlink r:id="rId7459" w:tooltip="Occupational and environmental medicine." w:history="1">
        <w:r w:rsidR="00155E4A" w:rsidRPr="00B52481">
          <w:rPr>
            <w:rFonts w:ascii="Arial" w:hAnsi="Arial" w:cs="Arial"/>
            <w:color w:val="660066"/>
            <w:sz w:val="20"/>
            <w:lang w:val="es-AR" w:eastAsia="es-AR"/>
          </w:rPr>
          <w:t>Occup Environ Med.</w:t>
        </w:r>
      </w:hyperlink>
      <w:r w:rsidR="00155E4A" w:rsidRPr="00606D59">
        <w:rPr>
          <w:rFonts w:ascii="Arial" w:hAnsi="Arial" w:cs="Arial"/>
          <w:color w:val="000000"/>
          <w:sz w:val="20"/>
          <w:lang w:val="es-AR" w:eastAsia="es-AR"/>
        </w:rPr>
        <w:t> </w:t>
      </w:r>
      <w:r w:rsidR="00155E4A" w:rsidRPr="00606D59">
        <w:rPr>
          <w:rFonts w:ascii="Arial" w:hAnsi="Arial" w:cs="Arial"/>
          <w:color w:val="000000"/>
          <w:sz w:val="20"/>
          <w:szCs w:val="20"/>
          <w:lang w:val="es-AR" w:eastAsia="es-AR"/>
        </w:rPr>
        <w:t>2014 Jun;71 Suppl 1:A36.</w:t>
      </w:r>
    </w:p>
    <w:p w:rsidR="00824463" w:rsidRPr="002717CB" w:rsidRDefault="00824463" w:rsidP="00824463">
      <w:pPr>
        <w:pStyle w:val="Ttulo1"/>
        <w:shd w:val="clear" w:color="auto" w:fill="FFFFFF"/>
        <w:spacing w:before="90" w:beforeAutospacing="0" w:after="90" w:afterAutospacing="0" w:line="270" w:lineRule="atLeast"/>
        <w:rPr>
          <w:rFonts w:ascii="Arial" w:hAnsi="Arial" w:cs="Arial"/>
          <w:color w:val="000000"/>
          <w:sz w:val="30"/>
          <w:szCs w:val="30"/>
        </w:rPr>
      </w:pPr>
    </w:p>
    <w:p w:rsidR="00824463" w:rsidRPr="00824463" w:rsidRDefault="006359CD" w:rsidP="00824463">
      <w:pPr>
        <w:shd w:val="clear" w:color="auto" w:fill="FFFFFF"/>
        <w:spacing w:line="276" w:lineRule="auto"/>
        <w:jc w:val="both"/>
        <w:rPr>
          <w:rFonts w:ascii="Arial" w:hAnsi="Arial" w:cs="Arial"/>
          <w:color w:val="000000"/>
          <w:sz w:val="22"/>
          <w:szCs w:val="22"/>
        </w:rPr>
      </w:pPr>
      <w:hyperlink r:id="rId7460" w:history="1">
        <w:r w:rsidR="00824463" w:rsidRPr="002717CB">
          <w:rPr>
            <w:rStyle w:val="Hipervnculo"/>
            <w:rFonts w:ascii="Arial" w:hAnsi="Arial" w:cs="Arial"/>
            <w:color w:val="660066"/>
            <w:sz w:val="22"/>
            <w:szCs w:val="22"/>
            <w:u w:val="none"/>
            <w:shd w:val="clear" w:color="auto" w:fill="E6ECF9"/>
          </w:rPr>
          <w:t>Ali HR</w:t>
        </w:r>
      </w:hyperlink>
      <w:r w:rsidR="00824463">
        <w:rPr>
          <w:rStyle w:val="notranslate"/>
          <w:rFonts w:ascii="Arial" w:hAnsi="Arial" w:cs="Arial"/>
          <w:color w:val="000000"/>
          <w:shd w:val="clear" w:color="auto" w:fill="E6ECF9"/>
        </w:rPr>
        <w:t>;</w:t>
      </w:r>
      <w:r w:rsidR="00824463" w:rsidRPr="002717CB">
        <w:rPr>
          <w:rStyle w:val="apple-converted-space"/>
          <w:rFonts w:ascii="Arial" w:hAnsi="Arial" w:cs="Arial"/>
          <w:color w:val="000000"/>
          <w:sz w:val="22"/>
          <w:szCs w:val="22"/>
          <w:shd w:val="clear" w:color="auto" w:fill="E6ECF9"/>
        </w:rPr>
        <w:t>  </w:t>
      </w:r>
      <w:hyperlink r:id="rId7461" w:history="1">
        <w:r w:rsidR="00824463" w:rsidRPr="002717CB">
          <w:rPr>
            <w:rStyle w:val="Hipervnculo"/>
            <w:rFonts w:ascii="Arial" w:hAnsi="Arial" w:cs="Arial"/>
            <w:color w:val="660066"/>
            <w:sz w:val="22"/>
            <w:szCs w:val="22"/>
            <w:u w:val="none"/>
            <w:shd w:val="clear" w:color="auto" w:fill="E6ECF9"/>
          </w:rPr>
          <w:t>Arifin MM</w:t>
        </w:r>
      </w:hyperlink>
      <w:r w:rsidR="00824463">
        <w:rPr>
          <w:rStyle w:val="notranslate"/>
          <w:rFonts w:ascii="Arial" w:hAnsi="Arial" w:cs="Arial"/>
          <w:color w:val="000000"/>
          <w:shd w:val="clear" w:color="auto" w:fill="E6ECF9"/>
        </w:rPr>
        <w:t>;</w:t>
      </w:r>
      <w:r w:rsidR="00824463" w:rsidRPr="002717CB">
        <w:rPr>
          <w:rStyle w:val="apple-converted-space"/>
          <w:rFonts w:ascii="Arial" w:hAnsi="Arial" w:cs="Arial"/>
          <w:color w:val="000000"/>
          <w:sz w:val="22"/>
          <w:szCs w:val="22"/>
          <w:shd w:val="clear" w:color="auto" w:fill="E6ECF9"/>
        </w:rPr>
        <w:t>  </w:t>
      </w:r>
      <w:hyperlink r:id="rId7462" w:history="1">
        <w:r w:rsidR="00824463" w:rsidRPr="002717CB">
          <w:rPr>
            <w:rStyle w:val="Hipervnculo"/>
            <w:rFonts w:ascii="Arial" w:hAnsi="Arial" w:cs="Arial"/>
            <w:color w:val="660066"/>
            <w:sz w:val="22"/>
            <w:szCs w:val="22"/>
            <w:u w:val="none"/>
            <w:shd w:val="clear" w:color="auto" w:fill="E6ECF9"/>
          </w:rPr>
          <w:t>Sheikh MA</w:t>
        </w:r>
      </w:hyperlink>
      <w:r w:rsidR="00824463">
        <w:rPr>
          <w:rStyle w:val="notranslate"/>
          <w:rFonts w:ascii="Arial" w:hAnsi="Arial" w:cs="Arial"/>
          <w:color w:val="000000"/>
          <w:shd w:val="clear" w:color="auto" w:fill="E6ECF9"/>
        </w:rPr>
        <w:t>;</w:t>
      </w:r>
      <w:r w:rsidR="00824463" w:rsidRPr="002717CB">
        <w:rPr>
          <w:rStyle w:val="apple-converted-space"/>
          <w:rFonts w:ascii="Arial" w:hAnsi="Arial" w:cs="Arial"/>
          <w:color w:val="000000"/>
          <w:sz w:val="22"/>
          <w:szCs w:val="22"/>
          <w:shd w:val="clear" w:color="auto" w:fill="E6ECF9"/>
        </w:rPr>
        <w:t>  </w:t>
      </w:r>
      <w:hyperlink r:id="rId7463" w:history="1">
        <w:r w:rsidR="00824463" w:rsidRPr="002717CB">
          <w:rPr>
            <w:rStyle w:val="Hipervnculo"/>
            <w:rFonts w:ascii="Arial" w:hAnsi="Arial" w:cs="Arial"/>
            <w:color w:val="660066"/>
            <w:sz w:val="22"/>
            <w:szCs w:val="22"/>
            <w:u w:val="none"/>
            <w:shd w:val="clear" w:color="auto" w:fill="E6ECF9"/>
          </w:rPr>
          <w:t>Shazili NA</w:t>
        </w:r>
      </w:hyperlink>
      <w:r w:rsidR="00824463">
        <w:rPr>
          <w:rStyle w:val="notranslate"/>
          <w:rFonts w:ascii="Arial" w:hAnsi="Arial" w:cs="Arial"/>
          <w:color w:val="000000"/>
          <w:shd w:val="clear" w:color="auto" w:fill="E6ECF9"/>
        </w:rPr>
        <w:t>,</w:t>
      </w:r>
      <w:r w:rsidR="00824463" w:rsidRPr="002717CB">
        <w:rPr>
          <w:rStyle w:val="apple-converted-space"/>
          <w:rFonts w:ascii="Arial" w:hAnsi="Arial" w:cs="Arial"/>
          <w:color w:val="000000"/>
          <w:sz w:val="22"/>
          <w:szCs w:val="22"/>
          <w:shd w:val="clear" w:color="auto" w:fill="E6ECF9"/>
        </w:rPr>
        <w:t>  </w:t>
      </w:r>
      <w:hyperlink r:id="rId7464" w:history="1">
        <w:r w:rsidR="00824463" w:rsidRPr="002717CB">
          <w:rPr>
            <w:rStyle w:val="Hipervnculo"/>
            <w:rFonts w:ascii="Arial" w:hAnsi="Arial" w:cs="Arial"/>
            <w:color w:val="660066"/>
            <w:sz w:val="22"/>
            <w:szCs w:val="22"/>
            <w:u w:val="none"/>
            <w:shd w:val="clear" w:color="auto" w:fill="E6ECF9"/>
          </w:rPr>
          <w:t>Bakari SS</w:t>
        </w:r>
      </w:hyperlink>
      <w:r w:rsidR="00824463" w:rsidRPr="002717CB">
        <w:rPr>
          <w:rStyle w:val="apple-converted-space"/>
          <w:rFonts w:ascii="Arial" w:hAnsi="Arial" w:cs="Arial"/>
          <w:color w:val="000000"/>
          <w:sz w:val="22"/>
          <w:szCs w:val="22"/>
          <w:shd w:val="clear" w:color="auto" w:fill="E6ECF9"/>
        </w:rPr>
        <w:t> </w:t>
      </w:r>
      <w:r w:rsidR="00824463">
        <w:rPr>
          <w:rStyle w:val="apple-converted-space"/>
          <w:rFonts w:ascii="Arial" w:hAnsi="Arial" w:cs="Arial"/>
          <w:color w:val="000000"/>
          <w:shd w:val="clear" w:color="auto" w:fill="E6ECF9"/>
        </w:rPr>
        <w:t xml:space="preserve"> y</w:t>
      </w:r>
      <w:r w:rsidR="00824463" w:rsidRPr="002717CB">
        <w:rPr>
          <w:rStyle w:val="apple-converted-space"/>
          <w:rFonts w:ascii="Arial" w:hAnsi="Arial" w:cs="Arial"/>
          <w:color w:val="000000"/>
          <w:sz w:val="22"/>
          <w:szCs w:val="22"/>
          <w:shd w:val="clear" w:color="auto" w:fill="E6ECF9"/>
        </w:rPr>
        <w:t> </w:t>
      </w:r>
      <w:hyperlink r:id="rId7465" w:history="1">
        <w:r w:rsidR="00824463" w:rsidRPr="002717CB">
          <w:rPr>
            <w:rStyle w:val="Hipervnculo"/>
            <w:rFonts w:ascii="Arial" w:hAnsi="Arial" w:cs="Arial"/>
            <w:color w:val="660066"/>
            <w:sz w:val="22"/>
            <w:szCs w:val="22"/>
            <w:u w:val="none"/>
            <w:shd w:val="clear" w:color="auto" w:fill="E6ECF9"/>
          </w:rPr>
          <w:t>Bachok Z</w:t>
        </w:r>
      </w:hyperlink>
      <w:r w:rsidR="00824463" w:rsidRPr="002717CB">
        <w:rPr>
          <w:rStyle w:val="apple-converted-space"/>
          <w:rFonts w:ascii="Arial" w:hAnsi="Arial" w:cs="Arial"/>
          <w:color w:val="000000"/>
          <w:sz w:val="22"/>
          <w:szCs w:val="22"/>
          <w:shd w:val="clear" w:color="auto" w:fill="E6ECF9"/>
        </w:rPr>
        <w:t> </w:t>
      </w:r>
      <w:r w:rsidR="00824463">
        <w:rPr>
          <w:rStyle w:val="apple-converted-space"/>
          <w:rFonts w:ascii="Arial" w:hAnsi="Arial" w:cs="Arial"/>
          <w:color w:val="000000"/>
          <w:shd w:val="clear" w:color="auto" w:fill="E6ECF9"/>
        </w:rPr>
        <w:t>.</w:t>
      </w:r>
      <w:r w:rsidR="00824463" w:rsidRPr="00B52481">
        <w:rPr>
          <w:rStyle w:val="notranslate"/>
          <w:rFonts w:ascii="Arial" w:hAnsi="Arial" w:cs="Arial"/>
          <w:b/>
          <w:color w:val="000000"/>
        </w:rPr>
        <w:t>La contaminación de diuron en aguas costeras alrededor de Malasia Peninsular</w:t>
      </w:r>
      <w:r w:rsidR="00824463" w:rsidRPr="00824463">
        <w:rPr>
          <w:rStyle w:val="notranslate"/>
          <w:rFonts w:ascii="Arial" w:hAnsi="Arial" w:cs="Arial"/>
          <w:color w:val="000000"/>
        </w:rPr>
        <w:t xml:space="preserve">. </w:t>
      </w:r>
      <w:hyperlink r:id="rId7466" w:tooltip="Boletín de la contaminación marina." w:history="1">
        <w:r w:rsidR="00824463" w:rsidRPr="00B52481">
          <w:rPr>
            <w:rStyle w:val="apple-converted-space"/>
            <w:rFonts w:ascii="Arial" w:hAnsi="Arial" w:cs="Arial"/>
            <w:color w:val="660066"/>
          </w:rPr>
          <w:t> </w:t>
        </w:r>
        <w:r w:rsidR="00824463" w:rsidRPr="00B52481">
          <w:rPr>
            <w:rStyle w:val="Hipervnculo"/>
            <w:rFonts w:ascii="Arial" w:hAnsi="Arial" w:cs="Arial"/>
            <w:color w:val="660066"/>
            <w:u w:val="none"/>
          </w:rPr>
          <w:t>Mar contami Bull</w:t>
        </w:r>
      </w:hyperlink>
      <w:r w:rsidR="00824463">
        <w:rPr>
          <w:rStyle w:val="apple-converted-space"/>
          <w:rFonts w:ascii="Arial" w:hAnsi="Arial" w:cs="Arial"/>
          <w:color w:val="000000"/>
          <w:sz w:val="20"/>
          <w:szCs w:val="20"/>
        </w:rPr>
        <w:t> </w:t>
      </w:r>
      <w:r w:rsidR="00824463">
        <w:rPr>
          <w:rStyle w:val="notranslate"/>
          <w:rFonts w:ascii="Arial" w:hAnsi="Arial" w:cs="Arial"/>
          <w:color w:val="000000"/>
          <w:sz w:val="20"/>
          <w:szCs w:val="20"/>
        </w:rPr>
        <w:t>2014 13 de junio pii:. S0025-326x (14) 00340-3.</w:t>
      </w:r>
      <w:r w:rsidR="00824463">
        <w:rPr>
          <w:rStyle w:val="apple-converted-space"/>
          <w:rFonts w:ascii="Arial" w:hAnsi="Arial" w:cs="Arial"/>
          <w:color w:val="000000"/>
          <w:sz w:val="20"/>
          <w:szCs w:val="20"/>
        </w:rPr>
        <w:t> </w:t>
      </w:r>
    </w:p>
    <w:p w:rsidR="002C5C38" w:rsidRDefault="002C5C38" w:rsidP="002C5C38">
      <w:pPr>
        <w:shd w:val="clear" w:color="auto" w:fill="FFFFFF"/>
        <w:jc w:val="both"/>
        <w:textAlignment w:val="baseline"/>
      </w:pPr>
    </w:p>
    <w:p w:rsidR="002C5C38" w:rsidRPr="00BD1A0E" w:rsidRDefault="006359CD" w:rsidP="002C5C38">
      <w:pPr>
        <w:shd w:val="clear" w:color="auto" w:fill="FFFFFF"/>
        <w:jc w:val="both"/>
        <w:textAlignment w:val="baseline"/>
        <w:rPr>
          <w:rFonts w:ascii="inherit" w:hAnsi="inherit"/>
          <w:color w:val="333333"/>
          <w:lang w:val="en-US" w:eastAsia="es-AR"/>
        </w:rPr>
      </w:pPr>
      <w:hyperlink r:id="rId7467" w:history="1">
        <w:r w:rsidR="002C5C38" w:rsidRPr="00BD1A0E">
          <w:rPr>
            <w:rFonts w:ascii="inherit" w:hAnsi="inherit"/>
            <w:color w:val="333333"/>
            <w:lang w:eastAsia="es-AR"/>
          </w:rPr>
          <w:t>Allinson</w:t>
        </w:r>
      </w:hyperlink>
      <w:r w:rsidR="002C5C38" w:rsidRPr="00BD1A0E">
        <w:t xml:space="preserve"> Graeme</w:t>
      </w:r>
      <w:r w:rsidR="002C5C38" w:rsidRPr="00BD1A0E">
        <w:rPr>
          <w:rFonts w:ascii="inherit" w:hAnsi="inherit"/>
          <w:color w:val="333333"/>
          <w:lang w:eastAsia="es-AR"/>
        </w:rPr>
        <w:t>, </w:t>
      </w:r>
      <w:hyperlink r:id="rId7468" w:history="1">
        <w:r w:rsidR="002C5C38" w:rsidRPr="00BD1A0E">
          <w:rPr>
            <w:rFonts w:ascii="inherit" w:hAnsi="inherit"/>
            <w:color w:val="333333"/>
            <w:lang w:eastAsia="es-AR"/>
          </w:rPr>
          <w:t xml:space="preserve"> Bui</w:t>
        </w:r>
      </w:hyperlink>
      <w:r w:rsidR="002C5C38" w:rsidRPr="00BD1A0E">
        <w:rPr>
          <w:lang w:eastAsia="es-AR"/>
        </w:rPr>
        <w:t xml:space="preserve"> </w:t>
      </w:r>
      <w:r w:rsidR="002C5C38" w:rsidRPr="00BD1A0E">
        <w:t>AnhDuyen</w:t>
      </w:r>
      <w:r w:rsidR="002C5C38" w:rsidRPr="00BD1A0E">
        <w:rPr>
          <w:rFonts w:ascii="inherit" w:hAnsi="inherit"/>
          <w:color w:val="333333"/>
          <w:lang w:eastAsia="es-AR"/>
        </w:rPr>
        <w:t>, </w:t>
      </w:r>
      <w:hyperlink r:id="rId7469" w:history="1">
        <w:r w:rsidR="002C5C38" w:rsidRPr="00BD1A0E">
          <w:rPr>
            <w:rFonts w:ascii="inherit" w:hAnsi="inherit"/>
            <w:color w:val="333333"/>
            <w:lang w:eastAsia="es-AR"/>
          </w:rPr>
          <w:t>Zhang</w:t>
        </w:r>
      </w:hyperlink>
      <w:r w:rsidR="002C5C38" w:rsidRPr="00BD1A0E">
        <w:rPr>
          <w:lang w:eastAsia="es-AR"/>
        </w:rPr>
        <w:t xml:space="preserve"> </w:t>
      </w:r>
      <w:r w:rsidR="002C5C38" w:rsidRPr="00BD1A0E">
        <w:t xml:space="preserve">Pei  </w:t>
      </w:r>
      <w:r w:rsidR="002C5C38" w:rsidRPr="00BD1A0E">
        <w:rPr>
          <w:rFonts w:ascii="inherit" w:hAnsi="inherit"/>
          <w:color w:val="333333"/>
          <w:lang w:eastAsia="es-AR"/>
        </w:rPr>
        <w:t>, </w:t>
      </w:r>
      <w:hyperlink r:id="rId7470" w:history="1">
        <w:r w:rsidR="002C5C38" w:rsidRPr="00BD1A0E">
          <w:rPr>
            <w:rFonts w:ascii="inherit" w:hAnsi="inherit"/>
            <w:color w:val="333333"/>
            <w:lang w:eastAsia="es-AR"/>
          </w:rPr>
          <w:t xml:space="preserve"> Rose</w:t>
        </w:r>
      </w:hyperlink>
      <w:r w:rsidR="002C5C38" w:rsidRPr="00BD1A0E">
        <w:rPr>
          <w:lang w:eastAsia="es-AR"/>
        </w:rPr>
        <w:t xml:space="preserve"> </w:t>
      </w:r>
      <w:r w:rsidR="002C5C38" w:rsidRPr="00BD1A0E">
        <w:t>Gavin</w:t>
      </w:r>
      <w:r w:rsidR="002C5C38" w:rsidRPr="00BD1A0E">
        <w:rPr>
          <w:rFonts w:ascii="inherit" w:hAnsi="inherit"/>
          <w:color w:val="333333"/>
          <w:lang w:eastAsia="es-AR"/>
        </w:rPr>
        <w:t>, </w:t>
      </w:r>
      <w:hyperlink r:id="rId7471" w:history="1">
        <w:r w:rsidR="002C5C38" w:rsidRPr="00BD1A0E">
          <w:rPr>
            <w:rFonts w:ascii="inherit" w:hAnsi="inherit"/>
            <w:color w:val="333333"/>
            <w:lang w:eastAsia="es-AR"/>
          </w:rPr>
          <w:t>Wightwick</w:t>
        </w:r>
      </w:hyperlink>
      <w:r w:rsidR="002C5C38" w:rsidRPr="00BD1A0E">
        <w:rPr>
          <w:lang w:eastAsia="es-AR"/>
        </w:rPr>
        <w:t xml:space="preserve"> </w:t>
      </w:r>
      <w:r w:rsidR="002C5C38" w:rsidRPr="00BD1A0E">
        <w:t>Adam M.</w:t>
      </w:r>
      <w:r w:rsidR="002C5C38" w:rsidRPr="00BD1A0E">
        <w:rPr>
          <w:rFonts w:ascii="inherit" w:hAnsi="inherit"/>
          <w:color w:val="333333"/>
          <w:lang w:eastAsia="es-AR"/>
        </w:rPr>
        <w:t>, </w:t>
      </w:r>
      <w:hyperlink r:id="rId7472" w:history="1">
        <w:r w:rsidR="002C5C38" w:rsidRPr="00BD1A0E">
          <w:rPr>
            <w:rFonts w:ascii="inherit" w:hAnsi="inherit"/>
            <w:color w:val="333333"/>
            <w:lang w:eastAsia="es-AR"/>
          </w:rPr>
          <w:t>Allinson</w:t>
        </w:r>
      </w:hyperlink>
      <w:r w:rsidR="002C5C38" w:rsidRPr="00BD1A0E">
        <w:rPr>
          <w:lang w:eastAsia="es-AR"/>
        </w:rPr>
        <w:t xml:space="preserve"> </w:t>
      </w:r>
      <w:r w:rsidR="002C5C38" w:rsidRPr="00BD1A0E">
        <w:t>Mayumi</w:t>
      </w:r>
      <w:r w:rsidR="002C5C38" w:rsidRPr="00BD1A0E">
        <w:rPr>
          <w:rFonts w:ascii="inherit" w:hAnsi="inherit"/>
          <w:color w:val="333333"/>
          <w:lang w:eastAsia="es-AR"/>
        </w:rPr>
        <w:t>,</w:t>
      </w:r>
      <w:hyperlink r:id="rId7473" w:history="1">
        <w:r w:rsidR="002C5C38" w:rsidRPr="00BD1A0E">
          <w:rPr>
            <w:rFonts w:ascii="inherit" w:hAnsi="inherit"/>
            <w:color w:val="333333"/>
            <w:lang w:eastAsia="es-AR"/>
          </w:rPr>
          <w:t>Pettigrove</w:t>
        </w:r>
      </w:hyperlink>
      <w:r w:rsidR="002C5C38" w:rsidRPr="00BD1A0E">
        <w:rPr>
          <w:lang w:eastAsia="es-AR"/>
        </w:rPr>
        <w:t xml:space="preserve"> </w:t>
      </w:r>
      <w:r w:rsidR="002C5C38" w:rsidRPr="00BD1A0E">
        <w:t xml:space="preserve">Vincent </w:t>
      </w:r>
      <w:r w:rsidR="002C5C38" w:rsidRPr="00BD1A0E">
        <w:rPr>
          <w:rFonts w:ascii="Georgia" w:hAnsi="Georgia"/>
          <w:color w:val="333333"/>
          <w:spacing w:val="5"/>
          <w:kern w:val="36"/>
          <w:lang w:eastAsia="es-AR"/>
        </w:rPr>
        <w:t>.</w:t>
      </w:r>
      <w:r w:rsidR="002C5C38" w:rsidRPr="00BD1A0E">
        <w:rPr>
          <w:rFonts w:ascii="Georgia" w:hAnsi="Georgia"/>
          <w:b/>
          <w:color w:val="333333"/>
          <w:spacing w:val="5"/>
          <w:kern w:val="36"/>
          <w:lang w:val="es-AR" w:eastAsia="es-AR"/>
        </w:rPr>
        <w:t>La investigación de 10 Herbicidas en las aguas superficiales de una Producción Hortícola de Captación en el sureste de Australia</w:t>
      </w:r>
      <w:r w:rsidR="002C5C38" w:rsidRPr="00BD1A0E">
        <w:rPr>
          <w:rFonts w:ascii="Georgia" w:hAnsi="Georgia"/>
          <w:b/>
          <w:color w:val="333333"/>
          <w:spacing w:val="5"/>
          <w:kern w:val="36"/>
          <w:lang w:eastAsia="es-AR"/>
        </w:rPr>
        <w:t>.</w:t>
      </w:r>
      <w:r w:rsidR="002C5C38" w:rsidRPr="00BD1A0E">
        <w:rPr>
          <w:b/>
        </w:rPr>
        <w:t xml:space="preserve"> </w:t>
      </w:r>
      <w:hyperlink r:id="rId7474" w:history="1">
        <w:r w:rsidR="002C5C38" w:rsidRPr="00BD1A0E">
          <w:rPr>
            <w:rFonts w:ascii="inherit" w:hAnsi="inherit"/>
            <w:color w:val="0176C3"/>
            <w:lang w:val="en-US" w:eastAsia="es-AR"/>
          </w:rPr>
          <w:t>Archives of Environmental Contamination and Toxicology</w:t>
        </w:r>
      </w:hyperlink>
      <w:r w:rsidR="002C5C38" w:rsidRPr="00BD1A0E">
        <w:rPr>
          <w:rFonts w:ascii="inherit" w:hAnsi="inherit"/>
          <w:color w:val="333333"/>
          <w:lang w:val="en-US" w:eastAsia="es-AR"/>
        </w:rPr>
        <w:t>.</w:t>
      </w:r>
      <w:r w:rsidR="002C5C38" w:rsidRPr="00BD1A0E">
        <w:rPr>
          <w:rFonts w:ascii="inherit" w:hAnsi="inherit"/>
          <w:color w:val="333333"/>
          <w:bdr w:val="none" w:sz="0" w:space="0" w:color="auto" w:frame="1"/>
          <w:lang w:val="en-US" w:eastAsia="es-AR"/>
        </w:rPr>
        <w:t>October 2014</w:t>
      </w:r>
      <w:r w:rsidR="002C5C38" w:rsidRPr="00BD1A0E">
        <w:rPr>
          <w:rFonts w:ascii="inherit" w:hAnsi="inherit"/>
          <w:color w:val="333333"/>
          <w:lang w:val="en-US" w:eastAsia="es-AR"/>
        </w:rPr>
        <w:t>, </w:t>
      </w:r>
      <w:r w:rsidR="002C5C38" w:rsidRPr="00BD1A0E">
        <w:rPr>
          <w:rFonts w:ascii="inherit" w:hAnsi="inherit"/>
          <w:color w:val="333333"/>
          <w:bdr w:val="none" w:sz="0" w:space="0" w:color="auto" w:frame="1"/>
          <w:lang w:val="en-US" w:eastAsia="es-AR"/>
        </w:rPr>
        <w:t>Volume 67</w:t>
      </w:r>
      <w:r w:rsidR="002C5C38" w:rsidRPr="00BD1A0E">
        <w:rPr>
          <w:rFonts w:ascii="inherit" w:hAnsi="inherit"/>
          <w:color w:val="333333"/>
          <w:lang w:val="en-US" w:eastAsia="es-AR"/>
        </w:rPr>
        <w:t>, </w:t>
      </w:r>
      <w:hyperlink r:id="rId7475" w:history="1">
        <w:r w:rsidR="002C5C38" w:rsidRPr="00BD1A0E">
          <w:rPr>
            <w:rFonts w:ascii="inherit" w:hAnsi="inherit"/>
            <w:color w:val="0176C3"/>
            <w:lang w:val="en-US" w:eastAsia="es-AR"/>
          </w:rPr>
          <w:t>Issue 3</w:t>
        </w:r>
      </w:hyperlink>
      <w:r w:rsidR="002C5C38" w:rsidRPr="00BD1A0E">
        <w:rPr>
          <w:rFonts w:ascii="inherit" w:hAnsi="inherit"/>
          <w:color w:val="333333"/>
          <w:lang w:val="en-US" w:eastAsia="es-AR"/>
        </w:rPr>
        <w:t>, </w:t>
      </w:r>
      <w:r w:rsidR="002C5C38" w:rsidRPr="00BD1A0E">
        <w:rPr>
          <w:rFonts w:ascii="inherit" w:hAnsi="inherit"/>
          <w:color w:val="333333"/>
          <w:bdr w:val="none" w:sz="0" w:space="0" w:color="auto" w:frame="1"/>
          <w:lang w:val="en-US" w:eastAsia="es-AR"/>
        </w:rPr>
        <w:t>pp 358-373</w:t>
      </w:r>
      <w:r w:rsidR="002C5C38" w:rsidRPr="00BD1A0E">
        <w:rPr>
          <w:rFonts w:ascii="inherit" w:hAnsi="inherit"/>
          <w:color w:val="333333"/>
          <w:lang w:val="en-US" w:eastAsia="es-AR"/>
        </w:rPr>
        <w:t>.</w:t>
      </w:r>
    </w:p>
    <w:p w:rsidR="00C175E7" w:rsidRPr="002C5C38" w:rsidRDefault="00C175E7" w:rsidP="00C175E7">
      <w:pPr>
        <w:shd w:val="clear" w:color="auto" w:fill="FFFFFF"/>
        <w:spacing w:line="366" w:lineRule="atLeast"/>
        <w:jc w:val="both"/>
        <w:textAlignment w:val="baseline"/>
        <w:rPr>
          <w:rFonts w:ascii="inherit" w:hAnsi="inherit" w:cs="Helvetica"/>
          <w:color w:val="00B050"/>
          <w:sz w:val="22"/>
          <w:szCs w:val="22"/>
          <w:bdr w:val="none" w:sz="0" w:space="0" w:color="auto" w:frame="1"/>
          <w:lang w:val="en-US" w:eastAsia="es-AR"/>
        </w:rPr>
      </w:pPr>
    </w:p>
    <w:p w:rsidR="00C175E7" w:rsidRPr="00C175E7" w:rsidRDefault="00C175E7" w:rsidP="00C175E7">
      <w:pPr>
        <w:shd w:val="clear" w:color="auto" w:fill="FFFFFF"/>
        <w:spacing w:line="366" w:lineRule="atLeast"/>
        <w:jc w:val="both"/>
        <w:textAlignment w:val="baseline"/>
        <w:rPr>
          <w:rFonts w:ascii="inherit" w:hAnsi="inherit" w:cs="Helvetica"/>
          <w:color w:val="000000" w:themeColor="text1"/>
          <w:sz w:val="22"/>
          <w:szCs w:val="22"/>
          <w:bdr w:val="none" w:sz="0" w:space="0" w:color="auto" w:frame="1"/>
          <w:lang w:eastAsia="es-AR"/>
        </w:rPr>
      </w:pPr>
      <w:r w:rsidRPr="00C175E7">
        <w:rPr>
          <w:rFonts w:ascii="inherit" w:hAnsi="inherit" w:cs="Helvetica"/>
          <w:color w:val="000000" w:themeColor="text1"/>
          <w:sz w:val="22"/>
          <w:szCs w:val="22"/>
          <w:bdr w:val="none" w:sz="0" w:space="0" w:color="auto" w:frame="1"/>
          <w:lang w:eastAsia="es-AR"/>
        </w:rPr>
        <w:t>Alvarez-Moya Carlos;</w:t>
      </w:r>
      <w:r w:rsidRPr="00C175E7">
        <w:rPr>
          <w:rFonts w:ascii="inherit" w:hAnsi="inherit" w:cs="Helvetica"/>
          <w:color w:val="000000" w:themeColor="text1"/>
          <w:sz w:val="22"/>
          <w:szCs w:val="22"/>
          <w:lang w:eastAsia="es-AR"/>
        </w:rPr>
        <w:t> </w:t>
      </w:r>
      <w:r w:rsidRPr="00C175E7">
        <w:rPr>
          <w:rFonts w:ascii="inherit" w:hAnsi="inherit" w:cs="Helvetica"/>
          <w:color w:val="000000" w:themeColor="text1"/>
          <w:sz w:val="22"/>
          <w:szCs w:val="22"/>
          <w:bdr w:val="none" w:sz="0" w:space="0" w:color="auto" w:frame="1"/>
          <w:lang w:eastAsia="es-AR"/>
        </w:rPr>
        <w:t xml:space="preserve"> Reynoso Silva Mónica;</w:t>
      </w:r>
      <w:r w:rsidRPr="00C175E7">
        <w:rPr>
          <w:rFonts w:ascii="inherit" w:hAnsi="inherit" w:cs="Helvetica"/>
          <w:color w:val="000000" w:themeColor="text1"/>
          <w:sz w:val="22"/>
          <w:szCs w:val="22"/>
          <w:lang w:eastAsia="es-AR"/>
        </w:rPr>
        <w:t> </w:t>
      </w:r>
      <w:r w:rsidRPr="00C175E7">
        <w:rPr>
          <w:rFonts w:ascii="inherit" w:hAnsi="inherit" w:cs="Helvetica"/>
          <w:color w:val="000000" w:themeColor="text1"/>
          <w:sz w:val="22"/>
          <w:szCs w:val="22"/>
          <w:bdr w:val="none" w:sz="0" w:space="0" w:color="auto" w:frame="1"/>
          <w:lang w:eastAsia="es-AR"/>
        </w:rPr>
        <w:t xml:space="preserve"> Valdez Ramírez Carlos;</w:t>
      </w:r>
      <w:r w:rsidRPr="00C175E7">
        <w:rPr>
          <w:rFonts w:ascii="inherit" w:hAnsi="inherit" w:cs="Helvetica"/>
          <w:color w:val="000000" w:themeColor="text1"/>
          <w:sz w:val="22"/>
          <w:szCs w:val="22"/>
          <w:lang w:eastAsia="es-AR"/>
        </w:rPr>
        <w:t> </w:t>
      </w:r>
      <w:r w:rsidRPr="00C175E7">
        <w:rPr>
          <w:rFonts w:ascii="inherit" w:hAnsi="inherit" w:cs="Helvetica"/>
          <w:color w:val="000000" w:themeColor="text1"/>
          <w:sz w:val="22"/>
          <w:szCs w:val="22"/>
          <w:bdr w:val="none" w:sz="0" w:space="0" w:color="auto" w:frame="1"/>
          <w:lang w:eastAsia="es-AR"/>
        </w:rPr>
        <w:t xml:space="preserve"> Gómez Gallardo David; León Sánchez Rafael;</w:t>
      </w:r>
      <w:r w:rsidRPr="00C175E7">
        <w:rPr>
          <w:rFonts w:ascii="inherit" w:hAnsi="inherit" w:cs="Helvetica"/>
          <w:color w:val="000000" w:themeColor="text1"/>
          <w:sz w:val="22"/>
          <w:szCs w:val="22"/>
          <w:lang w:eastAsia="es-AR"/>
        </w:rPr>
        <w:t> </w:t>
      </w:r>
      <w:r w:rsidRPr="00C175E7">
        <w:rPr>
          <w:rFonts w:ascii="inherit" w:hAnsi="inherit" w:cs="Helvetica"/>
          <w:color w:val="000000" w:themeColor="text1"/>
          <w:sz w:val="22"/>
          <w:szCs w:val="22"/>
          <w:bdr w:val="none" w:sz="0" w:space="0" w:color="auto" w:frame="1"/>
          <w:lang w:eastAsia="es-AR"/>
        </w:rPr>
        <w:t xml:space="preserve"> Canales Aguirre Alejandro;</w:t>
      </w:r>
      <w:r w:rsidRPr="00C175E7">
        <w:rPr>
          <w:rFonts w:ascii="inherit" w:hAnsi="inherit" w:cs="Helvetica"/>
          <w:color w:val="000000" w:themeColor="text1"/>
          <w:sz w:val="22"/>
          <w:szCs w:val="22"/>
          <w:lang w:eastAsia="es-AR"/>
        </w:rPr>
        <w:t> </w:t>
      </w:r>
      <w:r w:rsidRPr="00C175E7">
        <w:rPr>
          <w:rFonts w:ascii="inherit" w:hAnsi="inherit" w:cs="Helvetica"/>
          <w:color w:val="000000" w:themeColor="text1"/>
          <w:sz w:val="22"/>
          <w:szCs w:val="22"/>
          <w:bdr w:val="none" w:sz="0" w:space="0" w:color="auto" w:frame="1"/>
          <w:lang w:eastAsia="es-AR"/>
        </w:rPr>
        <w:t xml:space="preserve"> Feria Velasco Alfredo (2014) </w:t>
      </w:r>
      <w:r w:rsidRPr="00B52481">
        <w:rPr>
          <w:rFonts w:ascii="inherit" w:hAnsi="inherit" w:cs="Helvetica"/>
          <w:b/>
          <w:color w:val="000000" w:themeColor="text1"/>
          <w:bdr w:val="none" w:sz="0" w:space="0" w:color="auto" w:frame="1"/>
          <w:lang w:eastAsia="es-AR"/>
        </w:rPr>
        <w:t>Comparación de la in vivo e in vitro de genotoxicidad de la sal isopropilamina de glifosato en tres organismos diferentes</w:t>
      </w:r>
      <w:r w:rsidRPr="00C175E7">
        <w:rPr>
          <w:rFonts w:ascii="inherit" w:hAnsi="inherit" w:cs="Helvetica"/>
          <w:color w:val="000000" w:themeColor="text1"/>
          <w:bdr w:val="none" w:sz="0" w:space="0" w:color="auto" w:frame="1"/>
          <w:lang w:eastAsia="es-AR"/>
        </w:rPr>
        <w:t>.</w:t>
      </w:r>
      <w:r w:rsidRPr="00C175E7">
        <w:rPr>
          <w:rFonts w:ascii="inherit" w:hAnsi="inherit" w:cs="Helvetica"/>
          <w:color w:val="000000" w:themeColor="text1"/>
          <w:sz w:val="22"/>
          <w:szCs w:val="22"/>
          <w:bdr w:val="none" w:sz="0" w:space="0" w:color="auto" w:frame="1"/>
          <w:lang w:eastAsia="es-AR"/>
        </w:rPr>
        <w:t xml:space="preserve"> Genet.</w:t>
      </w:r>
      <w:r w:rsidRPr="00C175E7">
        <w:rPr>
          <w:rFonts w:ascii="Helvetica" w:hAnsi="Helvetica" w:cs="Helvetica"/>
          <w:color w:val="000000" w:themeColor="text1"/>
          <w:sz w:val="22"/>
          <w:szCs w:val="22"/>
          <w:lang w:eastAsia="es-AR"/>
        </w:rPr>
        <w:t> Mol. Biol. </w:t>
      </w:r>
      <w:r w:rsidRPr="00C175E7">
        <w:rPr>
          <w:rFonts w:ascii="inherit" w:hAnsi="inherit" w:cs="Helvetica"/>
          <w:color w:val="000000" w:themeColor="text1"/>
          <w:sz w:val="22"/>
          <w:szCs w:val="22"/>
          <w:lang w:eastAsia="es-AR"/>
        </w:rPr>
        <w:t>vol.37 </w:t>
      </w:r>
      <w:r w:rsidR="005908DC">
        <w:rPr>
          <w:rFonts w:ascii="inherit" w:hAnsi="inherit" w:cs="Helvetica"/>
          <w:color w:val="000000" w:themeColor="text1"/>
          <w:sz w:val="22"/>
          <w:szCs w:val="22"/>
          <w:bdr w:val="none" w:sz="0" w:space="0" w:color="auto" w:frame="1"/>
          <w:lang w:eastAsia="es-AR"/>
        </w:rPr>
        <w:t xml:space="preserve">no.1 </w:t>
      </w:r>
      <w:r w:rsidRPr="00C175E7">
        <w:rPr>
          <w:rFonts w:ascii="inherit" w:hAnsi="inherit" w:cs="Helvetica"/>
          <w:color w:val="000000" w:themeColor="text1"/>
          <w:sz w:val="22"/>
          <w:szCs w:val="22"/>
          <w:bdr w:val="none" w:sz="0" w:space="0" w:color="auto" w:frame="1"/>
          <w:lang w:eastAsia="es-AR"/>
        </w:rPr>
        <w:t xml:space="preserve"> </w:t>
      </w:r>
    </w:p>
    <w:p w:rsidR="00426EA4" w:rsidRPr="00426EA4" w:rsidRDefault="00426EA4" w:rsidP="00C175E7">
      <w:pPr>
        <w:shd w:val="clear" w:color="auto" w:fill="FFFFFF"/>
        <w:spacing w:before="100" w:beforeAutospacing="1" w:after="100" w:afterAutospacing="1"/>
        <w:ind w:right="540"/>
        <w:jc w:val="both"/>
        <w:rPr>
          <w:rFonts w:ascii="Arial Unicode MS" w:eastAsia="Arial Unicode MS" w:hAnsi="Arial Unicode MS" w:cs="Arial Unicode MS"/>
          <w:color w:val="5C5C5C"/>
          <w:sz w:val="18"/>
          <w:szCs w:val="18"/>
        </w:rPr>
      </w:pPr>
      <w:r w:rsidRPr="00B52481">
        <w:rPr>
          <w:rFonts w:ascii="Arial Unicode MS" w:eastAsia="Arial Unicode MS" w:hAnsi="Arial Unicode MS" w:cs="Arial Unicode MS" w:hint="eastAsia"/>
          <w:color w:val="5C5C5C"/>
        </w:rPr>
        <w:t>Alves Marco G., Oliveira</w:t>
      </w:r>
      <w:r w:rsidRPr="00B52481">
        <w:rPr>
          <w:rStyle w:val="apple-converted-space"/>
          <w:rFonts w:ascii="Arial Unicode MS" w:eastAsia="Arial Unicode MS" w:hAnsi="Arial Unicode MS" w:cs="Arial Unicode MS" w:hint="eastAsia"/>
          <w:color w:val="5C5C5C"/>
        </w:rPr>
        <w:t> </w:t>
      </w:r>
      <w:r w:rsidRPr="00B52481">
        <w:rPr>
          <w:rFonts w:ascii="Arial Unicode MS" w:eastAsia="Arial Unicode MS" w:hAnsi="Arial Unicode MS" w:cs="Arial Unicode MS" w:hint="eastAsia"/>
          <w:color w:val="5C5C5C"/>
        </w:rPr>
        <w:t>Pedro F</w:t>
      </w:r>
      <w:r>
        <w:rPr>
          <w:rFonts w:ascii="Arial Unicode MS" w:eastAsia="Arial Unicode MS" w:hAnsi="Arial Unicode MS" w:cs="Arial Unicode MS" w:hint="eastAsia"/>
          <w:color w:val="5C5C5C"/>
          <w:sz w:val="18"/>
          <w:szCs w:val="18"/>
        </w:rPr>
        <w:t>.</w:t>
      </w:r>
      <w:r w:rsidR="00C175E7">
        <w:rPr>
          <w:rFonts w:ascii="Arial Unicode MS" w:eastAsia="Arial Unicode MS" w:hAnsi="Arial Unicode MS" w:cs="Arial Unicode MS"/>
          <w:color w:val="5C5C5C"/>
          <w:sz w:val="18"/>
          <w:szCs w:val="18"/>
        </w:rPr>
        <w:t xml:space="preserve"> </w:t>
      </w:r>
      <w:r w:rsidRPr="00B52481">
        <w:rPr>
          <w:rStyle w:val="notranslate"/>
          <w:rFonts w:ascii="Arial" w:hAnsi="Arial" w:cs="Arial"/>
          <w:b/>
          <w:color w:val="000000"/>
        </w:rPr>
        <w:t>Ácido 2,4-di</w:t>
      </w:r>
      <w:r w:rsidR="00C175E7" w:rsidRPr="00B52481">
        <w:rPr>
          <w:rStyle w:val="notranslate"/>
          <w:rFonts w:ascii="Arial" w:hAnsi="Arial" w:cs="Arial"/>
          <w:b/>
          <w:color w:val="000000"/>
        </w:rPr>
        <w:t xml:space="preserve">clorofenoxiacético altera el Ph </w:t>
      </w:r>
      <w:r w:rsidRPr="00B52481">
        <w:rPr>
          <w:rStyle w:val="notranslate"/>
          <w:rFonts w:ascii="Arial" w:hAnsi="Arial" w:cs="Arial"/>
          <w:b/>
          <w:color w:val="000000"/>
        </w:rPr>
        <w:t>intracelular y de transporte de iones en el epitelio del manto exterior de la cygnea bivalvos Anodonta.</w:t>
      </w:r>
      <w:r w:rsidRPr="00FB2FDD">
        <w:rPr>
          <w:rStyle w:val="notranslate"/>
          <w:rFonts w:ascii="Arial" w:hAnsi="Arial" w:cs="Arial"/>
          <w:color w:val="000000"/>
          <w:sz w:val="20"/>
          <w:szCs w:val="20"/>
        </w:rPr>
        <w:t xml:space="preserve"> </w:t>
      </w:r>
      <w:hyperlink r:id="rId7476" w:tooltip="Toxicología acuática (Amsterdam, Países Bajos)." w:history="1">
        <w:r w:rsidRPr="00B52481">
          <w:rPr>
            <w:rStyle w:val="Hipervnculo"/>
            <w:rFonts w:ascii="Arial" w:hAnsi="Arial" w:cs="Arial"/>
            <w:color w:val="660066"/>
            <w:sz w:val="20"/>
            <w:szCs w:val="20"/>
            <w:u w:val="none"/>
          </w:rPr>
          <w:t>Aquat Toxicology.</w:t>
        </w:r>
      </w:hyperlink>
      <w:r w:rsidRPr="00FB2FDD">
        <w:rPr>
          <w:rStyle w:val="apple-converted-space"/>
          <w:rFonts w:ascii="Arial" w:hAnsi="Arial" w:cs="Arial"/>
          <w:color w:val="000000"/>
          <w:sz w:val="20"/>
          <w:szCs w:val="20"/>
        </w:rPr>
        <w:t> </w:t>
      </w:r>
      <w:r w:rsidRPr="00FB2FDD">
        <w:rPr>
          <w:rStyle w:val="notranslate"/>
          <w:rFonts w:ascii="Arial" w:hAnsi="Arial" w:cs="Arial"/>
          <w:color w:val="000000"/>
          <w:sz w:val="20"/>
          <w:szCs w:val="20"/>
        </w:rPr>
        <w:t>2014 septiembre; 154:12-8.</w:t>
      </w:r>
      <w:r w:rsidRPr="00FB2FDD">
        <w:rPr>
          <w:rStyle w:val="apple-converted-space"/>
          <w:rFonts w:ascii="Arial" w:hAnsi="Arial" w:cs="Arial"/>
          <w:color w:val="000000"/>
          <w:sz w:val="20"/>
          <w:szCs w:val="20"/>
        </w:rPr>
        <w:t> </w:t>
      </w:r>
    </w:p>
    <w:p w:rsidR="002C5C38" w:rsidRPr="00342041" w:rsidRDefault="002C5C38" w:rsidP="00AE25F5">
      <w:pPr>
        <w:shd w:val="clear" w:color="auto" w:fill="FFFFFF"/>
        <w:jc w:val="both"/>
        <w:rPr>
          <w:lang w:val="es-AR"/>
        </w:rPr>
      </w:pPr>
    </w:p>
    <w:p w:rsidR="00AE25F5" w:rsidRPr="009D3AE7" w:rsidRDefault="006359CD" w:rsidP="00AE25F5">
      <w:pPr>
        <w:shd w:val="clear" w:color="auto" w:fill="FFFFFF"/>
        <w:jc w:val="both"/>
        <w:rPr>
          <w:rFonts w:ascii="Arial" w:hAnsi="Arial" w:cs="Arial"/>
          <w:color w:val="000000"/>
          <w:sz w:val="22"/>
          <w:szCs w:val="22"/>
          <w:lang w:eastAsia="es-AR"/>
        </w:rPr>
      </w:pPr>
      <w:hyperlink r:id="rId7477" w:history="1">
        <w:r w:rsidR="00AE25F5" w:rsidRPr="00747EC1">
          <w:rPr>
            <w:rFonts w:ascii="Arial" w:hAnsi="Arial" w:cs="Arial"/>
            <w:color w:val="660066"/>
            <w:lang w:val="es-AR" w:eastAsia="es-AR"/>
          </w:rPr>
          <w:t>Alves PR</w:t>
        </w:r>
      </w:hyperlink>
      <w:r w:rsidR="00AE25F5" w:rsidRPr="00747EC1">
        <w:rPr>
          <w:rFonts w:ascii="Arial" w:hAnsi="Arial" w:cs="Arial"/>
          <w:color w:val="000000"/>
          <w:lang w:val="es-AR" w:eastAsia="es-AR"/>
        </w:rPr>
        <w:t>, </w:t>
      </w:r>
      <w:hyperlink r:id="rId7478" w:history="1">
        <w:r w:rsidR="00AE25F5" w:rsidRPr="00747EC1">
          <w:rPr>
            <w:rFonts w:ascii="Arial" w:hAnsi="Arial" w:cs="Arial"/>
            <w:color w:val="660066"/>
            <w:lang w:val="es-AR" w:eastAsia="es-AR"/>
          </w:rPr>
          <w:t>Cardoso EJ</w:t>
        </w:r>
      </w:hyperlink>
      <w:r w:rsidR="00AE25F5" w:rsidRPr="00747EC1">
        <w:rPr>
          <w:rFonts w:ascii="Arial" w:hAnsi="Arial" w:cs="Arial"/>
          <w:color w:val="000000"/>
          <w:lang w:val="es-AR" w:eastAsia="es-AR"/>
        </w:rPr>
        <w:t>, </w:t>
      </w:r>
      <w:hyperlink r:id="rId7479" w:history="1">
        <w:r w:rsidR="00AE25F5" w:rsidRPr="00747EC1">
          <w:rPr>
            <w:rFonts w:ascii="Arial" w:hAnsi="Arial" w:cs="Arial"/>
            <w:color w:val="660066"/>
            <w:lang w:val="es-AR" w:eastAsia="es-AR"/>
          </w:rPr>
          <w:t>Martines AM</w:t>
        </w:r>
      </w:hyperlink>
      <w:r w:rsidR="00AE25F5" w:rsidRPr="00747EC1">
        <w:rPr>
          <w:rFonts w:ascii="Arial" w:hAnsi="Arial" w:cs="Arial"/>
          <w:color w:val="000000"/>
          <w:lang w:val="es-AR" w:eastAsia="es-AR"/>
        </w:rPr>
        <w:t>, </w:t>
      </w:r>
      <w:hyperlink r:id="rId7480" w:history="1">
        <w:r w:rsidR="00AE25F5" w:rsidRPr="00747EC1">
          <w:rPr>
            <w:rFonts w:ascii="Arial" w:hAnsi="Arial" w:cs="Arial"/>
            <w:color w:val="660066"/>
            <w:lang w:val="es-AR" w:eastAsia="es-AR"/>
          </w:rPr>
          <w:t>Sousa JP</w:t>
        </w:r>
      </w:hyperlink>
      <w:r w:rsidR="00AE25F5" w:rsidRPr="00747EC1">
        <w:rPr>
          <w:rFonts w:ascii="Arial" w:hAnsi="Arial" w:cs="Arial"/>
          <w:color w:val="000000"/>
          <w:lang w:val="es-AR" w:eastAsia="es-AR"/>
        </w:rPr>
        <w:t>, </w:t>
      </w:r>
      <w:hyperlink r:id="rId7481" w:history="1">
        <w:r w:rsidR="00AE25F5" w:rsidRPr="00747EC1">
          <w:rPr>
            <w:rFonts w:ascii="Arial" w:hAnsi="Arial" w:cs="Arial"/>
            <w:color w:val="660066"/>
            <w:lang w:val="es-AR" w:eastAsia="es-AR"/>
          </w:rPr>
          <w:t>Pasini A</w:t>
        </w:r>
      </w:hyperlink>
      <w:r w:rsidR="00AE25F5" w:rsidRPr="00747EC1">
        <w:rPr>
          <w:rFonts w:ascii="Arial" w:hAnsi="Arial" w:cs="Arial"/>
          <w:color w:val="000000"/>
          <w:lang w:val="es-AR" w:eastAsia="es-AR"/>
        </w:rPr>
        <w:t>.</w:t>
      </w:r>
      <w:r w:rsidR="00AE25F5" w:rsidRPr="00747EC1">
        <w:rPr>
          <w:lang w:val="es-AR"/>
        </w:rPr>
        <w:t xml:space="preserve"> </w:t>
      </w:r>
      <w:r w:rsidR="00AE25F5" w:rsidRPr="00541B81">
        <w:rPr>
          <w:rFonts w:ascii="Arial" w:hAnsi="Arial" w:cs="Arial"/>
          <w:b/>
          <w:color w:val="000000"/>
          <w:lang w:val="es-AR" w:eastAsia="es-AR"/>
        </w:rPr>
        <w:t>Pesticidas revestimiento de semillas de colémbolos en dos pruebas de laboratorio ecotoxicológicos</w:t>
      </w:r>
      <w:r w:rsidR="00AE25F5" w:rsidRPr="00541B81">
        <w:rPr>
          <w:rFonts w:ascii="Arial" w:hAnsi="Arial" w:cs="Arial"/>
          <w:b/>
          <w:bCs/>
          <w:color w:val="000000"/>
          <w:kern w:val="36"/>
          <w:sz w:val="30"/>
          <w:szCs w:val="30"/>
          <w:lang w:val="es-AR" w:eastAsia="es-AR"/>
        </w:rPr>
        <w:t>.</w:t>
      </w:r>
      <w:r w:rsidR="00AE25F5">
        <w:rPr>
          <w:rFonts w:ascii="Arial" w:hAnsi="Arial" w:cs="Arial"/>
          <w:color w:val="000000"/>
          <w:sz w:val="20"/>
          <w:szCs w:val="20"/>
          <w:lang w:eastAsia="es-AR"/>
        </w:rPr>
        <w:t xml:space="preserve"> </w:t>
      </w:r>
      <w:hyperlink r:id="rId7482" w:tooltip="Ecotoxicology and environmental safety." w:history="1">
        <w:r w:rsidR="00AE25F5" w:rsidRPr="009D3AE7">
          <w:rPr>
            <w:rFonts w:ascii="Arial" w:hAnsi="Arial" w:cs="Arial"/>
            <w:color w:val="660066"/>
            <w:sz w:val="20"/>
            <w:lang w:eastAsia="es-AR"/>
          </w:rPr>
          <w:t>Ecotoxicol Environ Saf.</w:t>
        </w:r>
      </w:hyperlink>
      <w:r w:rsidR="00AE25F5" w:rsidRPr="009D3AE7">
        <w:rPr>
          <w:rFonts w:ascii="Arial" w:hAnsi="Arial" w:cs="Arial"/>
          <w:color w:val="000000"/>
          <w:sz w:val="20"/>
          <w:lang w:eastAsia="es-AR"/>
        </w:rPr>
        <w:t> </w:t>
      </w:r>
      <w:r w:rsidR="00AE25F5" w:rsidRPr="009D3AE7">
        <w:rPr>
          <w:rFonts w:ascii="Arial" w:hAnsi="Arial" w:cs="Arial"/>
          <w:color w:val="000000"/>
          <w:sz w:val="20"/>
          <w:szCs w:val="20"/>
          <w:lang w:eastAsia="es-AR"/>
        </w:rPr>
        <w:t>2014 Jul;105:65-71. doi: 10.1016/j.ecoenv.2014.04.010. Epub 2014 May 7.</w:t>
      </w:r>
    </w:p>
    <w:p w:rsidR="00107ABD" w:rsidRPr="00342041" w:rsidRDefault="00107ABD" w:rsidP="00107ABD">
      <w:pPr>
        <w:shd w:val="clear" w:color="auto" w:fill="FFFFFF"/>
        <w:jc w:val="both"/>
        <w:textAlignment w:val="baseline"/>
      </w:pPr>
    </w:p>
    <w:p w:rsidR="00107ABD" w:rsidRPr="00E30161" w:rsidRDefault="006359CD" w:rsidP="00107ABD">
      <w:pPr>
        <w:shd w:val="clear" w:color="auto" w:fill="FFFFFF"/>
        <w:jc w:val="both"/>
        <w:textAlignment w:val="baseline"/>
        <w:rPr>
          <w:rFonts w:ascii="inherit" w:hAnsi="inherit"/>
          <w:color w:val="333333"/>
          <w:lang w:val="en-US" w:eastAsia="es-AR"/>
        </w:rPr>
      </w:pPr>
      <w:hyperlink r:id="rId7483" w:history="1">
        <w:r w:rsidR="00107ABD" w:rsidRPr="00342041">
          <w:rPr>
            <w:rFonts w:ascii="inherit" w:hAnsi="inherit"/>
            <w:color w:val="333333"/>
            <w:lang w:eastAsia="es-AR"/>
          </w:rPr>
          <w:t>Amdany</w:t>
        </w:r>
      </w:hyperlink>
      <w:r w:rsidR="00107ABD" w:rsidRPr="00342041">
        <w:t xml:space="preserve"> Robert</w:t>
      </w:r>
      <w:r w:rsidR="00107ABD" w:rsidRPr="00342041">
        <w:rPr>
          <w:rFonts w:ascii="inherit" w:hAnsi="inherit"/>
          <w:color w:val="333333"/>
          <w:lang w:eastAsia="es-AR"/>
        </w:rPr>
        <w:t>, </w:t>
      </w:r>
      <w:hyperlink r:id="rId7484" w:history="1">
        <w:r w:rsidR="00107ABD" w:rsidRPr="00342041">
          <w:rPr>
            <w:rFonts w:ascii="inherit" w:hAnsi="inherit"/>
            <w:color w:val="333333"/>
            <w:lang w:eastAsia="es-AR"/>
          </w:rPr>
          <w:t xml:space="preserve"> Chimuka</w:t>
        </w:r>
      </w:hyperlink>
      <w:r w:rsidR="00107ABD" w:rsidRPr="00342041">
        <w:rPr>
          <w:lang w:eastAsia="es-AR"/>
        </w:rPr>
        <w:t xml:space="preserve"> </w:t>
      </w:r>
      <w:r w:rsidR="00107ABD" w:rsidRPr="00342041">
        <w:t>Luke</w:t>
      </w:r>
      <w:r w:rsidR="00107ABD" w:rsidRPr="00342041">
        <w:rPr>
          <w:rFonts w:ascii="inherit" w:hAnsi="inherit"/>
          <w:color w:val="333333"/>
          <w:lang w:eastAsia="es-AR"/>
        </w:rPr>
        <w:t>, </w:t>
      </w:r>
      <w:hyperlink r:id="rId7485" w:history="1">
        <w:r w:rsidR="00107ABD" w:rsidRPr="00342041">
          <w:rPr>
            <w:rFonts w:ascii="inherit" w:hAnsi="inherit"/>
            <w:color w:val="333333"/>
            <w:lang w:eastAsia="es-AR"/>
          </w:rPr>
          <w:t>Cukrowska</w:t>
        </w:r>
      </w:hyperlink>
      <w:r w:rsidR="00107ABD" w:rsidRPr="00342041">
        <w:rPr>
          <w:lang w:eastAsia="es-AR"/>
        </w:rPr>
        <w:t xml:space="preserve"> </w:t>
      </w:r>
      <w:r w:rsidR="00107ABD" w:rsidRPr="00342041">
        <w:t>Ewa</w:t>
      </w:r>
      <w:r w:rsidR="00107ABD" w:rsidRPr="00342041">
        <w:rPr>
          <w:rFonts w:ascii="inherit" w:hAnsi="inherit"/>
          <w:color w:val="333333"/>
          <w:lang w:eastAsia="es-AR"/>
        </w:rPr>
        <w:t>, </w:t>
      </w:r>
      <w:hyperlink r:id="rId7486" w:history="1">
        <w:r w:rsidR="00107ABD" w:rsidRPr="00342041">
          <w:rPr>
            <w:rFonts w:ascii="inherit" w:hAnsi="inherit"/>
            <w:color w:val="333333"/>
            <w:lang w:eastAsia="es-AR"/>
          </w:rPr>
          <w:t xml:space="preserve"> Kukučka</w:t>
        </w:r>
      </w:hyperlink>
      <w:r w:rsidR="00107ABD" w:rsidRPr="00342041">
        <w:rPr>
          <w:lang w:eastAsia="es-AR"/>
        </w:rPr>
        <w:t xml:space="preserve"> </w:t>
      </w:r>
      <w:r w:rsidR="00107ABD" w:rsidRPr="00342041">
        <w:t>Petr</w:t>
      </w:r>
      <w:r w:rsidR="00107ABD" w:rsidRPr="00342041">
        <w:rPr>
          <w:rFonts w:ascii="inherit" w:hAnsi="inherit"/>
          <w:color w:val="333333"/>
          <w:lang w:eastAsia="es-AR"/>
        </w:rPr>
        <w:t>,</w:t>
      </w:r>
      <w:r w:rsidR="00107ABD" w:rsidRPr="00342041">
        <w:t xml:space="preserve"> </w:t>
      </w:r>
      <w:hyperlink r:id="rId7487" w:history="1">
        <w:r w:rsidR="00107ABD" w:rsidRPr="00342041">
          <w:rPr>
            <w:rFonts w:ascii="inherit" w:hAnsi="inherit"/>
            <w:color w:val="333333"/>
            <w:lang w:eastAsia="es-AR"/>
          </w:rPr>
          <w:t xml:space="preserve"> Kohoutek</w:t>
        </w:r>
      </w:hyperlink>
      <w:r w:rsidR="00107ABD" w:rsidRPr="00342041">
        <w:t xml:space="preserve"> Jiří</w:t>
      </w:r>
      <w:r w:rsidR="00107ABD" w:rsidRPr="00342041">
        <w:rPr>
          <w:rFonts w:ascii="inherit" w:hAnsi="inherit"/>
          <w:color w:val="333333"/>
          <w:lang w:eastAsia="es-AR"/>
        </w:rPr>
        <w:t>, </w:t>
      </w:r>
      <w:hyperlink r:id="rId7488" w:history="1">
        <w:r w:rsidR="00107ABD" w:rsidRPr="00342041">
          <w:rPr>
            <w:rFonts w:ascii="inherit" w:hAnsi="inherit"/>
            <w:color w:val="333333"/>
            <w:lang w:eastAsia="es-AR"/>
          </w:rPr>
          <w:t xml:space="preserve"> Tölgyessy</w:t>
        </w:r>
      </w:hyperlink>
      <w:r w:rsidR="00107ABD" w:rsidRPr="00342041">
        <w:rPr>
          <w:lang w:eastAsia="es-AR"/>
        </w:rPr>
        <w:t xml:space="preserve"> </w:t>
      </w:r>
      <w:r w:rsidR="00107ABD" w:rsidRPr="00342041">
        <w:t>Peter</w:t>
      </w:r>
      <w:r w:rsidR="00107ABD" w:rsidRPr="00342041">
        <w:rPr>
          <w:rFonts w:ascii="inherit" w:hAnsi="inherit"/>
          <w:color w:val="333333"/>
          <w:lang w:eastAsia="es-AR"/>
        </w:rPr>
        <w:t xml:space="preserve">, </w:t>
      </w:r>
      <w:hyperlink r:id="rId7489" w:history="1">
        <w:r w:rsidR="00107ABD" w:rsidRPr="00342041">
          <w:rPr>
            <w:rFonts w:ascii="inherit" w:hAnsi="inherit"/>
            <w:color w:val="333333"/>
            <w:lang w:eastAsia="es-AR"/>
          </w:rPr>
          <w:t xml:space="preserve"> Vrana</w:t>
        </w:r>
      </w:hyperlink>
      <w:r w:rsidR="00107ABD" w:rsidRPr="00342041">
        <w:rPr>
          <w:lang w:eastAsia="es-AR"/>
        </w:rPr>
        <w:t xml:space="preserve"> </w:t>
      </w:r>
      <w:r w:rsidR="00107ABD" w:rsidRPr="00342041">
        <w:t xml:space="preserve">Branislav. </w:t>
      </w:r>
      <w:r w:rsidR="00107ABD" w:rsidRPr="00342041">
        <w:rPr>
          <w:rFonts w:ascii="inherit" w:hAnsi="inherit"/>
          <w:color w:val="333333"/>
          <w:lang w:eastAsia="es-AR"/>
        </w:rPr>
        <w:t> </w:t>
      </w:r>
      <w:r w:rsidR="00107ABD" w:rsidRPr="00B52481">
        <w:rPr>
          <w:rStyle w:val="notranslate"/>
          <w:rFonts w:ascii="Arial" w:hAnsi="Arial" w:cs="Arial"/>
          <w:b/>
          <w:color w:val="000000" w:themeColor="text1"/>
          <w:bdr w:val="none" w:sz="0" w:space="0" w:color="auto" w:frame="1"/>
          <w:shd w:val="clear" w:color="auto" w:fill="FAFAFA"/>
          <w:lang w:val="es-AR"/>
        </w:rPr>
        <w:t>Evaluación de la fracción biodisponible de COP en los cuerpos de agua superficial en la ciudad de Johannesburgo, Sudáfrica, utilizando muestreadores pasivos: evaluación inicial</w:t>
      </w:r>
      <w:r w:rsidR="00107ABD" w:rsidRPr="00B52481">
        <w:rPr>
          <w:rFonts w:ascii="inherit" w:hAnsi="inherit"/>
          <w:b/>
          <w:color w:val="333333"/>
          <w:lang w:eastAsia="es-AR"/>
        </w:rPr>
        <w:t>.</w:t>
      </w:r>
      <w:r w:rsidR="00107ABD" w:rsidRPr="00107ABD">
        <w:rPr>
          <w:rFonts w:ascii="inherit" w:hAnsi="inherit"/>
          <w:color w:val="333333"/>
          <w:lang w:eastAsia="es-AR"/>
        </w:rPr>
        <w:t xml:space="preserve"> </w:t>
      </w:r>
      <w:hyperlink r:id="rId7490" w:history="1">
        <w:r w:rsidR="00107ABD" w:rsidRPr="00E30161">
          <w:rPr>
            <w:rFonts w:ascii="inherit" w:hAnsi="inherit"/>
            <w:color w:val="0176C3"/>
            <w:lang w:val="en-US" w:eastAsia="es-AR"/>
          </w:rPr>
          <w:t>Environmental Monitoring and Assessment</w:t>
        </w:r>
      </w:hyperlink>
      <w:r w:rsidR="00107ABD" w:rsidRPr="00E30161">
        <w:rPr>
          <w:lang w:val="en-US"/>
        </w:rPr>
        <w:t xml:space="preserve">; </w:t>
      </w:r>
      <w:r w:rsidR="00107ABD" w:rsidRPr="00E30161">
        <w:rPr>
          <w:rFonts w:ascii="inherit" w:hAnsi="inherit"/>
          <w:color w:val="333333"/>
          <w:bdr w:val="none" w:sz="0" w:space="0" w:color="auto" w:frame="1"/>
          <w:lang w:val="en-US" w:eastAsia="es-AR"/>
        </w:rPr>
        <w:t>September 2014</w:t>
      </w:r>
      <w:r w:rsidR="00107ABD" w:rsidRPr="00E30161">
        <w:rPr>
          <w:rFonts w:ascii="inherit" w:hAnsi="inherit"/>
          <w:color w:val="333333"/>
          <w:lang w:val="en-US" w:eastAsia="es-AR"/>
        </w:rPr>
        <w:t>, </w:t>
      </w:r>
      <w:r w:rsidR="00107ABD" w:rsidRPr="00E30161">
        <w:rPr>
          <w:rFonts w:ascii="inherit" w:hAnsi="inherit"/>
          <w:color w:val="333333"/>
          <w:bdr w:val="none" w:sz="0" w:space="0" w:color="auto" w:frame="1"/>
          <w:lang w:val="en-US" w:eastAsia="es-AR"/>
        </w:rPr>
        <w:t>Volume 186</w:t>
      </w:r>
      <w:r w:rsidR="00107ABD" w:rsidRPr="00E30161">
        <w:rPr>
          <w:rFonts w:ascii="inherit" w:hAnsi="inherit"/>
          <w:color w:val="333333"/>
          <w:lang w:val="en-US" w:eastAsia="es-AR"/>
        </w:rPr>
        <w:t>, </w:t>
      </w:r>
      <w:hyperlink r:id="rId7491" w:history="1">
        <w:r w:rsidR="00107ABD" w:rsidRPr="00E30161">
          <w:rPr>
            <w:rFonts w:ascii="inherit" w:hAnsi="inherit"/>
            <w:color w:val="0176C3"/>
            <w:lang w:val="en-US" w:eastAsia="es-AR"/>
          </w:rPr>
          <w:t>Issue 9</w:t>
        </w:r>
      </w:hyperlink>
      <w:r w:rsidR="00107ABD" w:rsidRPr="00E30161">
        <w:rPr>
          <w:rFonts w:ascii="inherit" w:hAnsi="inherit"/>
          <w:color w:val="333333"/>
          <w:lang w:val="en-US" w:eastAsia="es-AR"/>
        </w:rPr>
        <w:t>, </w:t>
      </w:r>
      <w:r w:rsidR="00107ABD" w:rsidRPr="00E30161">
        <w:rPr>
          <w:rFonts w:ascii="inherit" w:hAnsi="inherit"/>
          <w:color w:val="333333"/>
          <w:bdr w:val="none" w:sz="0" w:space="0" w:color="auto" w:frame="1"/>
          <w:lang w:val="en-US" w:eastAsia="es-AR"/>
        </w:rPr>
        <w:t>pp 5639-5653.</w:t>
      </w:r>
    </w:p>
    <w:p w:rsidR="0018669B" w:rsidRPr="00E30161" w:rsidRDefault="0018669B" w:rsidP="0018669B">
      <w:pPr>
        <w:shd w:val="clear" w:color="auto" w:fill="FFFFFF"/>
        <w:jc w:val="both"/>
        <w:rPr>
          <w:rFonts w:ascii="Arial" w:hAnsi="Arial" w:cs="Arial"/>
          <w:color w:val="000000"/>
          <w:szCs w:val="22"/>
          <w:lang w:val="en-US" w:eastAsia="es-AR"/>
        </w:rPr>
      </w:pPr>
    </w:p>
    <w:p w:rsidR="0018669B" w:rsidRPr="0018669B" w:rsidRDefault="006359CD" w:rsidP="0018669B">
      <w:pPr>
        <w:shd w:val="clear" w:color="auto" w:fill="FFFFFF"/>
        <w:jc w:val="both"/>
        <w:rPr>
          <w:rFonts w:ascii="Arial" w:hAnsi="Arial" w:cs="Arial"/>
          <w:b/>
          <w:bCs/>
          <w:color w:val="724128"/>
          <w:sz w:val="22"/>
          <w:szCs w:val="22"/>
          <w:lang w:val="es-AR" w:eastAsia="es-AR"/>
        </w:rPr>
      </w:pPr>
      <w:hyperlink r:id="rId7492" w:history="1">
        <w:r w:rsidR="0018669B" w:rsidRPr="00891C8A">
          <w:rPr>
            <w:rFonts w:ascii="Arial" w:hAnsi="Arial" w:cs="Arial"/>
            <w:color w:val="660066"/>
            <w:lang w:val="en-US" w:eastAsia="es-AR"/>
          </w:rPr>
          <w:t>Aminov Z</w:t>
        </w:r>
      </w:hyperlink>
      <w:r w:rsidR="0018669B" w:rsidRPr="00891C8A">
        <w:rPr>
          <w:rFonts w:ascii="Arial" w:hAnsi="Arial" w:cs="Arial"/>
          <w:color w:val="000000"/>
          <w:szCs w:val="22"/>
          <w:lang w:val="en-US" w:eastAsia="es-AR"/>
        </w:rPr>
        <w:t>,</w:t>
      </w:r>
      <w:r w:rsidR="0018669B" w:rsidRPr="00891C8A">
        <w:rPr>
          <w:rFonts w:ascii="Arial" w:hAnsi="Arial" w:cs="Arial"/>
          <w:color w:val="000000"/>
          <w:lang w:val="en-US" w:eastAsia="es-AR"/>
        </w:rPr>
        <w:t> </w:t>
      </w:r>
      <w:hyperlink r:id="rId7493" w:history="1">
        <w:r w:rsidR="0018669B" w:rsidRPr="00891C8A">
          <w:rPr>
            <w:rFonts w:ascii="Arial" w:hAnsi="Arial" w:cs="Arial"/>
            <w:color w:val="660066"/>
            <w:lang w:val="en-US" w:eastAsia="es-AR"/>
          </w:rPr>
          <w:t>Haase R</w:t>
        </w:r>
      </w:hyperlink>
      <w:r w:rsidR="0018669B" w:rsidRPr="00891C8A">
        <w:rPr>
          <w:rFonts w:ascii="Arial" w:hAnsi="Arial" w:cs="Arial"/>
          <w:color w:val="000000"/>
          <w:szCs w:val="22"/>
          <w:lang w:val="en-US" w:eastAsia="es-AR"/>
        </w:rPr>
        <w:t>,</w:t>
      </w:r>
      <w:r w:rsidR="0018669B" w:rsidRPr="00891C8A">
        <w:rPr>
          <w:rFonts w:ascii="Arial" w:hAnsi="Arial" w:cs="Arial"/>
          <w:color w:val="000000"/>
          <w:lang w:val="en-US" w:eastAsia="es-AR"/>
        </w:rPr>
        <w:t> </w:t>
      </w:r>
      <w:hyperlink r:id="rId7494" w:history="1">
        <w:r w:rsidR="0018669B" w:rsidRPr="00891C8A">
          <w:rPr>
            <w:rFonts w:ascii="Arial" w:hAnsi="Arial" w:cs="Arial"/>
            <w:color w:val="660066"/>
            <w:lang w:val="en-US" w:eastAsia="es-AR"/>
          </w:rPr>
          <w:t>Olson JR</w:t>
        </w:r>
      </w:hyperlink>
      <w:r w:rsidR="0018669B" w:rsidRPr="00891C8A">
        <w:rPr>
          <w:rFonts w:ascii="Arial" w:hAnsi="Arial" w:cs="Arial"/>
          <w:color w:val="000000"/>
          <w:szCs w:val="22"/>
          <w:lang w:val="en-US" w:eastAsia="es-AR"/>
        </w:rPr>
        <w:t>,</w:t>
      </w:r>
      <w:r w:rsidR="0018669B" w:rsidRPr="00891C8A">
        <w:rPr>
          <w:rFonts w:ascii="Arial" w:hAnsi="Arial" w:cs="Arial"/>
          <w:color w:val="000000"/>
          <w:lang w:val="en-US" w:eastAsia="es-AR"/>
        </w:rPr>
        <w:t> </w:t>
      </w:r>
      <w:hyperlink r:id="rId7495" w:history="1">
        <w:r w:rsidR="0018669B" w:rsidRPr="00891C8A">
          <w:rPr>
            <w:rFonts w:ascii="Arial" w:hAnsi="Arial" w:cs="Arial"/>
            <w:color w:val="660066"/>
            <w:lang w:val="en-US" w:eastAsia="es-AR"/>
          </w:rPr>
          <w:t>Pavuk M</w:t>
        </w:r>
      </w:hyperlink>
      <w:r w:rsidR="0018669B" w:rsidRPr="00891C8A">
        <w:rPr>
          <w:rFonts w:ascii="Arial" w:hAnsi="Arial" w:cs="Arial"/>
          <w:color w:val="000000"/>
          <w:szCs w:val="22"/>
          <w:lang w:val="en-US" w:eastAsia="es-AR"/>
        </w:rPr>
        <w:t>,</w:t>
      </w:r>
      <w:r w:rsidR="0018669B" w:rsidRPr="00891C8A">
        <w:rPr>
          <w:rFonts w:ascii="Arial" w:hAnsi="Arial" w:cs="Arial"/>
          <w:color w:val="000000"/>
          <w:lang w:val="en-US" w:eastAsia="es-AR"/>
        </w:rPr>
        <w:t> </w:t>
      </w:r>
      <w:hyperlink r:id="rId7496" w:history="1">
        <w:r w:rsidR="0018669B" w:rsidRPr="00891C8A">
          <w:rPr>
            <w:rFonts w:ascii="Arial" w:hAnsi="Arial" w:cs="Arial"/>
            <w:color w:val="660066"/>
            <w:lang w:val="en-US" w:eastAsia="es-AR"/>
          </w:rPr>
          <w:t>Carpenter DO</w:t>
        </w:r>
      </w:hyperlink>
      <w:r w:rsidR="0018669B" w:rsidRPr="00891C8A">
        <w:rPr>
          <w:rFonts w:ascii="Arial" w:hAnsi="Arial" w:cs="Arial"/>
          <w:color w:val="000000"/>
          <w:lang w:val="en-US" w:eastAsia="es-AR"/>
        </w:rPr>
        <w:t xml:space="preserve">. </w:t>
      </w:r>
      <w:r w:rsidR="0018669B" w:rsidRPr="0018669B">
        <w:rPr>
          <w:rFonts w:ascii="Arial" w:hAnsi="Arial" w:cs="Arial"/>
          <w:b/>
          <w:bCs/>
          <w:color w:val="000000"/>
          <w:kern w:val="36"/>
          <w:lang w:val="es-AR" w:eastAsia="es-AR"/>
        </w:rPr>
        <w:t>Las diferencias raciales en los niveles de lípidos y efectos de la exposición a los contaminantes orgánicos persistentes en los niveles de lípidos en los</w:t>
      </w:r>
      <w:r w:rsidR="0018669B" w:rsidRPr="0018669B">
        <w:rPr>
          <w:rFonts w:ascii="Arial" w:hAnsi="Arial" w:cs="Arial"/>
          <w:b/>
          <w:bCs/>
          <w:color w:val="000000"/>
          <w:kern w:val="36"/>
          <w:lang w:eastAsia="es-AR"/>
        </w:rPr>
        <w:t xml:space="preserve"> </w:t>
      </w:r>
      <w:r w:rsidR="0018669B" w:rsidRPr="0018669B">
        <w:rPr>
          <w:rFonts w:ascii="Arial" w:hAnsi="Arial" w:cs="Arial"/>
          <w:b/>
          <w:bCs/>
          <w:color w:val="000000"/>
          <w:kern w:val="36"/>
          <w:lang w:val="es-AR" w:eastAsia="es-AR"/>
        </w:rPr>
        <w:t>suero</w:t>
      </w:r>
      <w:r w:rsidR="0018669B" w:rsidRPr="0018669B">
        <w:rPr>
          <w:rFonts w:ascii="Arial" w:hAnsi="Arial" w:cs="Arial"/>
          <w:b/>
          <w:bCs/>
          <w:color w:val="000000"/>
          <w:kern w:val="36"/>
          <w:lang w:eastAsia="es-AR"/>
        </w:rPr>
        <w:t>s de los</w:t>
      </w:r>
      <w:r w:rsidR="0018669B" w:rsidRPr="0018669B">
        <w:rPr>
          <w:rFonts w:ascii="Arial" w:hAnsi="Arial" w:cs="Arial"/>
          <w:b/>
          <w:bCs/>
          <w:color w:val="000000"/>
          <w:kern w:val="36"/>
          <w:lang w:val="es-AR" w:eastAsia="es-AR"/>
        </w:rPr>
        <w:t xml:space="preserve"> residentes de Anniston, Alabama</w:t>
      </w:r>
      <w:r w:rsidR="0018669B" w:rsidRPr="00891C8A">
        <w:rPr>
          <w:rFonts w:ascii="Arial" w:hAnsi="Arial" w:cs="Arial"/>
          <w:b/>
          <w:bCs/>
          <w:color w:val="000000"/>
          <w:kern w:val="36"/>
          <w:sz w:val="30"/>
          <w:szCs w:val="30"/>
          <w:lang w:val="es-AR" w:eastAsia="es-AR"/>
        </w:rPr>
        <w:t>.</w:t>
      </w:r>
      <w:hyperlink r:id="rId7497" w:tooltip="Environment international." w:history="1">
        <w:r w:rsidR="0018669B" w:rsidRPr="00E30161">
          <w:rPr>
            <w:rFonts w:ascii="Arial" w:hAnsi="Arial" w:cs="Arial"/>
            <w:color w:val="660066"/>
            <w:sz w:val="20"/>
            <w:lang w:val="es-AR" w:eastAsia="es-AR"/>
          </w:rPr>
          <w:t>Environ Int.</w:t>
        </w:r>
      </w:hyperlink>
      <w:r w:rsidR="0018669B" w:rsidRPr="00E30161">
        <w:rPr>
          <w:rFonts w:ascii="Arial" w:hAnsi="Arial" w:cs="Arial"/>
          <w:color w:val="000000"/>
          <w:sz w:val="20"/>
          <w:lang w:val="es-AR" w:eastAsia="es-AR"/>
        </w:rPr>
        <w:t> </w:t>
      </w:r>
      <w:r w:rsidR="0018669B" w:rsidRPr="00E30161">
        <w:rPr>
          <w:rFonts w:ascii="Arial" w:hAnsi="Arial" w:cs="Arial"/>
          <w:color w:val="000000"/>
          <w:sz w:val="20"/>
          <w:szCs w:val="20"/>
          <w:lang w:val="es-AR" w:eastAsia="es-AR"/>
        </w:rPr>
        <w:t xml:space="preserve">2014 Dec;73:216-23. </w:t>
      </w:r>
    </w:p>
    <w:p w:rsidR="003F0B18" w:rsidRPr="006A5B98" w:rsidRDefault="008823B4" w:rsidP="003F0B18">
      <w:pPr>
        <w:shd w:val="clear" w:color="auto" w:fill="FFFFFF"/>
        <w:spacing w:before="100" w:beforeAutospacing="1" w:after="100" w:afterAutospacing="1"/>
        <w:jc w:val="both"/>
        <w:outlineLvl w:val="0"/>
        <w:rPr>
          <w:rFonts w:ascii="Georgia" w:hAnsi="Georgia"/>
          <w:b/>
          <w:bCs/>
          <w:color w:val="000000"/>
          <w:kern w:val="36"/>
          <w:sz w:val="36"/>
          <w:szCs w:val="36"/>
          <w:lang w:eastAsia="es-AR"/>
        </w:rPr>
      </w:pPr>
      <w:r w:rsidRPr="005236E1">
        <w:rPr>
          <w:rFonts w:ascii="Georgia" w:hAnsi="Georgia"/>
          <w:color w:val="000000"/>
          <w:lang w:eastAsia="es-AR"/>
        </w:rPr>
        <w:t>Amirzade Najmeh</w:t>
      </w:r>
      <w:r>
        <w:rPr>
          <w:rFonts w:ascii="Georgia" w:hAnsi="Georgia"/>
          <w:color w:val="000000"/>
          <w:lang w:eastAsia="es-AR"/>
        </w:rPr>
        <w:t>,</w:t>
      </w:r>
      <w:r w:rsidRPr="005236E1">
        <w:rPr>
          <w:rFonts w:ascii="Georgia" w:hAnsi="Georgia"/>
          <w:color w:val="000000"/>
          <w:lang w:eastAsia="es-AR"/>
        </w:rPr>
        <w:t xml:space="preserve">   Izadi</w:t>
      </w:r>
      <w:r w:rsidRPr="008823B4">
        <w:rPr>
          <w:rFonts w:ascii="Georgia" w:hAnsi="Georgia"/>
          <w:color w:val="000000"/>
          <w:lang w:eastAsia="es-AR"/>
        </w:rPr>
        <w:t xml:space="preserve"> </w:t>
      </w:r>
      <w:r w:rsidRPr="005236E1">
        <w:rPr>
          <w:rFonts w:ascii="Georgia" w:hAnsi="Georgia"/>
          <w:color w:val="000000"/>
          <w:lang w:eastAsia="es-AR"/>
        </w:rPr>
        <w:t xml:space="preserve">Hamzeh, Amin Jalali Mohammad y Zohdi Hadi </w:t>
      </w:r>
      <w:r w:rsidRPr="00D42F75">
        <w:rPr>
          <w:rFonts w:ascii="Georgia" w:hAnsi="Georgia"/>
          <w:b/>
          <w:bCs/>
          <w:color w:val="000000"/>
          <w:kern w:val="36"/>
          <w:lang w:eastAsia="es-AR"/>
        </w:rPr>
        <w:t>Evaluación de tres insecticidas neonicotinoides contra el psílido común pistacho, </w:t>
      </w:r>
      <w:r w:rsidRPr="00D42F75">
        <w:rPr>
          <w:rFonts w:ascii="Georgia" w:hAnsi="Georgia"/>
          <w:b/>
          <w:bCs/>
          <w:i/>
          <w:iCs/>
          <w:color w:val="000000"/>
          <w:kern w:val="36"/>
          <w:lang w:eastAsia="es-AR"/>
        </w:rPr>
        <w:t>Agonoscena pistaciae,</w:t>
      </w:r>
      <w:r w:rsidRPr="00D42F75">
        <w:rPr>
          <w:rFonts w:ascii="Georgia" w:hAnsi="Georgia"/>
          <w:b/>
          <w:bCs/>
          <w:color w:val="000000"/>
          <w:kern w:val="36"/>
          <w:lang w:eastAsia="es-AR"/>
        </w:rPr>
        <w:t> y sus enemigos naturales.</w:t>
      </w:r>
      <w:r w:rsidRPr="008823B4">
        <w:rPr>
          <w:rFonts w:ascii="Georgia" w:hAnsi="Georgia"/>
          <w:i/>
          <w:iCs/>
          <w:color w:val="000000"/>
          <w:sz w:val="20"/>
          <w:lang w:eastAsia="es-AR"/>
        </w:rPr>
        <w:t xml:space="preserve"> </w:t>
      </w:r>
      <w:r w:rsidRPr="006A5B98">
        <w:rPr>
          <w:rFonts w:ascii="Georgia" w:hAnsi="Georgia"/>
          <w:i/>
          <w:iCs/>
          <w:color w:val="000000"/>
          <w:sz w:val="20"/>
          <w:lang w:eastAsia="es-AR"/>
        </w:rPr>
        <w:t>Journal of Insect Ciencia</w:t>
      </w:r>
      <w:r w:rsidR="00A82BA7" w:rsidRPr="006A5B98">
        <w:rPr>
          <w:rFonts w:ascii="Georgia" w:hAnsi="Georgia"/>
          <w:i/>
          <w:iCs/>
          <w:color w:val="000000"/>
          <w:sz w:val="20"/>
          <w:lang w:eastAsia="es-AR"/>
        </w:rPr>
        <w:t xml:space="preserve"> 2014,</w:t>
      </w:r>
      <w:r w:rsidRPr="006A5B98">
        <w:rPr>
          <w:rFonts w:ascii="Georgia" w:hAnsi="Georgia"/>
          <w:color w:val="000000"/>
          <w:sz w:val="20"/>
          <w:lang w:eastAsia="es-AR"/>
        </w:rPr>
        <w:t> 14:35.</w:t>
      </w:r>
    </w:p>
    <w:p w:rsidR="00DF2354" w:rsidRPr="00B3413D" w:rsidRDefault="003F0B18" w:rsidP="00B3413D">
      <w:pPr>
        <w:pStyle w:val="Ttulo2"/>
        <w:spacing w:before="0" w:after="133"/>
        <w:jc w:val="both"/>
        <w:rPr>
          <w:rFonts w:ascii="Trebuchet MS" w:hAnsi="Trebuchet MS"/>
          <w:color w:val="474747"/>
          <w:sz w:val="22"/>
          <w:szCs w:val="22"/>
          <w:lang w:val="en-US"/>
        </w:rPr>
      </w:pPr>
      <w:r w:rsidRPr="006A5B98">
        <w:rPr>
          <w:rFonts w:ascii="Verdana" w:hAnsi="Verdana"/>
          <w:b w:val="0"/>
          <w:color w:val="000000"/>
          <w:sz w:val="22"/>
          <w:szCs w:val="22"/>
        </w:rPr>
        <w:t>Amr</w:t>
      </w:r>
      <w:r w:rsidRPr="006A5B98">
        <w:rPr>
          <w:rStyle w:val="apple-converted-space"/>
          <w:rFonts w:ascii="Verdana" w:hAnsi="Verdana"/>
          <w:b w:val="0"/>
          <w:color w:val="000000"/>
          <w:sz w:val="22"/>
          <w:szCs w:val="22"/>
        </w:rPr>
        <w:t> </w:t>
      </w:r>
      <w:r w:rsidRPr="006A5B98">
        <w:rPr>
          <w:rFonts w:ascii="Verdana" w:hAnsi="Verdana"/>
          <w:b w:val="0"/>
          <w:color w:val="000000"/>
          <w:sz w:val="22"/>
          <w:szCs w:val="22"/>
        </w:rPr>
        <w:t>Sania, Dawson</w:t>
      </w:r>
      <w:r w:rsidRPr="006A5B98">
        <w:rPr>
          <w:rFonts w:ascii="Verdana" w:hAnsi="Verdana"/>
          <w:b w:val="0"/>
          <w:color w:val="000000"/>
        </w:rPr>
        <w:t xml:space="preserve"> </w:t>
      </w:r>
      <w:r w:rsidRPr="006A5B98">
        <w:rPr>
          <w:rFonts w:ascii="Verdana" w:hAnsi="Verdana"/>
          <w:b w:val="0"/>
          <w:color w:val="000000"/>
          <w:sz w:val="22"/>
          <w:szCs w:val="22"/>
        </w:rPr>
        <w:t>Rebecca, Saleh</w:t>
      </w:r>
      <w:r w:rsidRPr="006A5B98">
        <w:rPr>
          <w:rFonts w:ascii="Verdana" w:hAnsi="Verdana"/>
          <w:b w:val="0"/>
          <w:color w:val="000000"/>
        </w:rPr>
        <w:t xml:space="preserve"> </w:t>
      </w:r>
      <w:r w:rsidRPr="006A5B98">
        <w:rPr>
          <w:rFonts w:ascii="Verdana" w:hAnsi="Verdana"/>
          <w:b w:val="0"/>
          <w:color w:val="000000"/>
          <w:sz w:val="22"/>
          <w:szCs w:val="22"/>
        </w:rPr>
        <w:t>Doa'a A., Magder</w:t>
      </w:r>
      <w:r w:rsidRPr="006A5B98">
        <w:rPr>
          <w:rStyle w:val="apple-converted-space"/>
          <w:rFonts w:ascii="Verdana" w:hAnsi="Verdana"/>
          <w:b w:val="0"/>
          <w:color w:val="000000"/>
          <w:sz w:val="22"/>
          <w:szCs w:val="22"/>
        </w:rPr>
        <w:t> </w:t>
      </w:r>
      <w:r w:rsidRPr="006A5B98">
        <w:rPr>
          <w:rFonts w:ascii="Verdana" w:hAnsi="Verdana"/>
          <w:b w:val="0"/>
          <w:color w:val="000000"/>
          <w:sz w:val="22"/>
          <w:szCs w:val="22"/>
        </w:rPr>
        <w:t>Laurence S., Mikhail</w:t>
      </w:r>
      <w:r w:rsidRPr="006A5B98">
        <w:rPr>
          <w:rFonts w:ascii="Verdana" w:hAnsi="Verdana"/>
          <w:b w:val="0"/>
          <w:color w:val="000000"/>
        </w:rPr>
        <w:t xml:space="preserve"> </w:t>
      </w:r>
      <w:r w:rsidRPr="006A5B98">
        <w:rPr>
          <w:rFonts w:ascii="Verdana" w:hAnsi="Verdana"/>
          <w:b w:val="0"/>
          <w:color w:val="000000"/>
          <w:sz w:val="22"/>
          <w:szCs w:val="22"/>
        </w:rPr>
        <w:t>Nabiel N., George</w:t>
      </w:r>
      <w:r w:rsidRPr="006A5B98">
        <w:rPr>
          <w:rStyle w:val="apple-converted-space"/>
          <w:rFonts w:ascii="Verdana" w:hAnsi="Verdana"/>
          <w:b w:val="0"/>
          <w:color w:val="000000"/>
          <w:sz w:val="22"/>
          <w:szCs w:val="22"/>
        </w:rPr>
        <w:t> </w:t>
      </w:r>
      <w:r w:rsidRPr="006A5B98">
        <w:rPr>
          <w:rFonts w:ascii="Verdana" w:hAnsi="Verdana"/>
          <w:b w:val="0"/>
          <w:color w:val="000000"/>
          <w:sz w:val="22"/>
          <w:szCs w:val="22"/>
        </w:rPr>
        <w:t>Diane Marie St., Squibb</w:t>
      </w:r>
      <w:r w:rsidRPr="006A5B98">
        <w:rPr>
          <w:rFonts w:ascii="Verdana" w:hAnsi="Verdana"/>
          <w:b w:val="0"/>
          <w:color w:val="000000"/>
        </w:rPr>
        <w:t xml:space="preserve"> </w:t>
      </w:r>
      <w:r w:rsidRPr="006A5B98">
        <w:rPr>
          <w:rFonts w:ascii="Verdana" w:hAnsi="Verdana"/>
          <w:b w:val="0"/>
          <w:color w:val="000000"/>
          <w:sz w:val="22"/>
          <w:szCs w:val="22"/>
        </w:rPr>
        <w:t>Katherine</w:t>
      </w:r>
      <w:r w:rsidRPr="006A5B98">
        <w:rPr>
          <w:rStyle w:val="apple-converted-space"/>
          <w:rFonts w:ascii="Verdana" w:hAnsi="Verdana"/>
          <w:b w:val="0"/>
          <w:color w:val="000000"/>
          <w:sz w:val="22"/>
          <w:szCs w:val="22"/>
        </w:rPr>
        <w:t> </w:t>
      </w:r>
      <w:r w:rsidRPr="006A5B98">
        <w:rPr>
          <w:rFonts w:ascii="Verdana" w:hAnsi="Verdana"/>
          <w:b w:val="0"/>
          <w:color w:val="000000"/>
          <w:sz w:val="22"/>
          <w:szCs w:val="22"/>
        </w:rPr>
        <w:t>, Khaled</w:t>
      </w:r>
      <w:r w:rsidRPr="006A5B98">
        <w:rPr>
          <w:rStyle w:val="apple-converted-space"/>
          <w:rFonts w:ascii="Verdana" w:hAnsi="Verdana"/>
          <w:b w:val="0"/>
          <w:color w:val="000000"/>
          <w:sz w:val="22"/>
          <w:szCs w:val="22"/>
        </w:rPr>
        <w:t> </w:t>
      </w:r>
      <w:r w:rsidRPr="006A5B98">
        <w:rPr>
          <w:rFonts w:ascii="Verdana" w:hAnsi="Verdana"/>
          <w:b w:val="0"/>
          <w:color w:val="000000"/>
          <w:sz w:val="22"/>
          <w:szCs w:val="22"/>
        </w:rPr>
        <w:t>Hussein</w:t>
      </w:r>
      <w:r w:rsidRPr="006A5B98">
        <w:rPr>
          <w:rFonts w:ascii="Verdana" w:hAnsi="Verdana"/>
          <w:b w:val="0"/>
          <w:color w:val="000000"/>
        </w:rPr>
        <w:t xml:space="preserve"> </w:t>
      </w:r>
      <w:r w:rsidRPr="006A5B98">
        <w:rPr>
          <w:rFonts w:ascii="Verdana" w:hAnsi="Verdana"/>
          <w:b w:val="0"/>
          <w:color w:val="000000"/>
          <w:sz w:val="22"/>
          <w:szCs w:val="22"/>
        </w:rPr>
        <w:t>&amp; Loffredo</w:t>
      </w:r>
      <w:r w:rsidRPr="006A5B98">
        <w:rPr>
          <w:rFonts w:ascii="Verdana" w:hAnsi="Verdana"/>
          <w:b w:val="0"/>
          <w:color w:val="000000"/>
        </w:rPr>
        <w:t xml:space="preserve"> </w:t>
      </w:r>
      <w:r w:rsidRPr="006A5B98">
        <w:rPr>
          <w:rFonts w:ascii="Verdana" w:hAnsi="Verdana"/>
          <w:b w:val="0"/>
          <w:color w:val="000000"/>
          <w:sz w:val="22"/>
          <w:szCs w:val="22"/>
        </w:rPr>
        <w:t>Christopher A</w:t>
      </w:r>
      <w:r w:rsidRPr="006A5B98">
        <w:rPr>
          <w:rFonts w:ascii="Verdana" w:hAnsi="Verdana"/>
          <w:color w:val="000000"/>
          <w:sz w:val="22"/>
          <w:szCs w:val="22"/>
        </w:rPr>
        <w:t>.</w:t>
      </w:r>
      <w:r w:rsidRPr="006A5B98">
        <w:rPr>
          <w:rFonts w:ascii="Trebuchet MS" w:hAnsi="Trebuchet MS"/>
          <w:color w:val="000000" w:themeColor="text1"/>
          <w:sz w:val="24"/>
          <w:szCs w:val="24"/>
        </w:rPr>
        <w:t>Trabajadores agrícolas y de la Vejiga Urinaria riesgo de cáncer en Egipto.</w:t>
      </w:r>
      <w:r w:rsidRPr="006A5B98">
        <w:rPr>
          <w:rFonts w:ascii="Trebuchet MS" w:hAnsi="Trebuchet MS"/>
          <w:color w:val="474747"/>
          <w:sz w:val="34"/>
          <w:szCs w:val="34"/>
        </w:rPr>
        <w:t xml:space="preserve"> </w:t>
      </w:r>
      <w:r w:rsidRPr="006A5B98">
        <w:rPr>
          <w:rFonts w:ascii="Trebuchet MS" w:hAnsi="Trebuchet MS"/>
          <w:color w:val="474747"/>
          <w:sz w:val="22"/>
          <w:szCs w:val="22"/>
          <w:lang w:val="en-US"/>
        </w:rPr>
        <w:t>Archives of Environmental &amp; Occupational Health 2014.</w:t>
      </w:r>
      <w:hyperlink r:id="rId7498" w:anchor="vol_69" w:history="1">
        <w:r w:rsidRPr="006A5B98">
          <w:rPr>
            <w:rStyle w:val="Hipervnculo"/>
            <w:rFonts w:ascii="Trebuchet MS" w:hAnsi="Trebuchet MS"/>
            <w:color w:val="104083"/>
            <w:sz w:val="22"/>
            <w:szCs w:val="22"/>
            <w:u w:val="none"/>
            <w:lang w:val="en-US"/>
          </w:rPr>
          <w:t>Volume 69</w:t>
        </w:r>
      </w:hyperlink>
      <w:r w:rsidRPr="006A5B98">
        <w:rPr>
          <w:rFonts w:ascii="Trebuchet MS" w:hAnsi="Trebuchet MS"/>
          <w:color w:val="474747"/>
          <w:sz w:val="22"/>
          <w:szCs w:val="22"/>
          <w:lang w:val="en-US"/>
        </w:rPr>
        <w:t>,</w:t>
      </w:r>
      <w:r w:rsidRPr="006A5B98">
        <w:rPr>
          <w:rStyle w:val="apple-converted-space"/>
          <w:rFonts w:ascii="Trebuchet MS" w:hAnsi="Trebuchet MS"/>
          <w:color w:val="474747"/>
          <w:sz w:val="22"/>
          <w:szCs w:val="22"/>
          <w:lang w:val="en-US"/>
        </w:rPr>
        <w:t> </w:t>
      </w:r>
      <w:hyperlink r:id="rId7499" w:history="1">
        <w:r w:rsidRPr="006A5B98">
          <w:rPr>
            <w:rStyle w:val="Hipervnculo"/>
            <w:rFonts w:ascii="Trebuchet MS" w:hAnsi="Trebuchet MS"/>
            <w:color w:val="104083"/>
            <w:sz w:val="22"/>
            <w:szCs w:val="22"/>
            <w:u w:val="none"/>
            <w:lang w:val="en-US"/>
          </w:rPr>
          <w:t>Issue 1</w:t>
        </w:r>
      </w:hyperlink>
      <w:r w:rsidRPr="006A5B98">
        <w:rPr>
          <w:rFonts w:ascii="Trebuchet MS" w:hAnsi="Trebuchet MS"/>
          <w:color w:val="474747"/>
          <w:sz w:val="22"/>
          <w:szCs w:val="22"/>
          <w:lang w:val="en-US"/>
        </w:rPr>
        <w:t xml:space="preserve">, </w:t>
      </w:r>
      <w:r w:rsidRPr="006A5B98">
        <w:rPr>
          <w:rFonts w:ascii="Verdana" w:hAnsi="Verdana"/>
          <w:b w:val="0"/>
          <w:color w:val="000000"/>
          <w:sz w:val="22"/>
          <w:szCs w:val="22"/>
          <w:lang w:val="en-US"/>
        </w:rPr>
        <w:t>pages 3-10.</w:t>
      </w:r>
    </w:p>
    <w:p w:rsidR="00A330FC" w:rsidRPr="00921123" w:rsidRDefault="006359CD" w:rsidP="00921123">
      <w:pPr>
        <w:shd w:val="clear" w:color="auto" w:fill="FFFFFF"/>
        <w:spacing w:line="348" w:lineRule="atLeast"/>
        <w:jc w:val="both"/>
        <w:rPr>
          <w:rFonts w:ascii="Arial" w:hAnsi="Arial" w:cs="Arial"/>
          <w:color w:val="000000"/>
          <w:sz w:val="22"/>
          <w:szCs w:val="22"/>
          <w:lang w:eastAsia="es-AR"/>
        </w:rPr>
      </w:pPr>
      <w:hyperlink r:id="rId7500" w:history="1">
        <w:r w:rsidR="00A330FC" w:rsidRPr="00700162">
          <w:rPr>
            <w:rFonts w:ascii="Helvetica" w:hAnsi="Helvetica"/>
            <w:color w:val="20699C"/>
            <w:sz w:val="22"/>
            <w:szCs w:val="22"/>
            <w:lang w:val="en-US" w:eastAsia="es-AR"/>
          </w:rPr>
          <w:t>Andreotti T</w:t>
        </w:r>
      </w:hyperlink>
      <w:r w:rsidR="00A330FC" w:rsidRPr="00700162">
        <w:rPr>
          <w:rFonts w:ascii="Helvetica" w:hAnsi="Helvetica"/>
          <w:color w:val="58595B"/>
          <w:sz w:val="22"/>
          <w:szCs w:val="22"/>
          <w:lang w:val="en-US" w:eastAsia="es-AR"/>
        </w:rPr>
        <w:t> , </w:t>
      </w:r>
      <w:hyperlink r:id="rId7501" w:history="1">
        <w:r w:rsidR="00A330FC" w:rsidRPr="00700162">
          <w:rPr>
            <w:rFonts w:ascii="Helvetica" w:hAnsi="Helvetica"/>
            <w:color w:val="20699C"/>
            <w:sz w:val="22"/>
            <w:szCs w:val="22"/>
            <w:lang w:val="en-US" w:eastAsia="es-AR"/>
          </w:rPr>
          <w:t>Hoppin J</w:t>
        </w:r>
      </w:hyperlink>
      <w:r w:rsidR="00A330FC" w:rsidRPr="00700162">
        <w:rPr>
          <w:rFonts w:ascii="Helvetica" w:hAnsi="Helvetica"/>
          <w:color w:val="58595B"/>
          <w:sz w:val="22"/>
          <w:szCs w:val="22"/>
          <w:lang w:val="en-US" w:eastAsia="es-AR"/>
        </w:rPr>
        <w:t> , </w:t>
      </w:r>
      <w:hyperlink r:id="rId7502" w:history="1">
        <w:r w:rsidR="00A330FC" w:rsidRPr="00700162">
          <w:rPr>
            <w:rFonts w:ascii="Helvetica" w:hAnsi="Helvetica"/>
            <w:color w:val="20699C"/>
            <w:sz w:val="22"/>
            <w:szCs w:val="22"/>
            <w:lang w:val="en-US" w:eastAsia="es-AR"/>
          </w:rPr>
          <w:t>Salvaje S</w:t>
        </w:r>
      </w:hyperlink>
      <w:r w:rsidR="00A330FC" w:rsidRPr="00700162">
        <w:rPr>
          <w:rFonts w:ascii="Helvetica" w:hAnsi="Helvetica"/>
          <w:color w:val="58595B"/>
          <w:sz w:val="22"/>
          <w:szCs w:val="22"/>
          <w:lang w:val="en-US" w:eastAsia="es-AR"/>
        </w:rPr>
        <w:t> , </w:t>
      </w:r>
      <w:hyperlink r:id="rId7503" w:history="1">
        <w:r w:rsidR="00A330FC" w:rsidRPr="00700162">
          <w:rPr>
            <w:rFonts w:ascii="Helvetica" w:hAnsi="Helvetica"/>
            <w:color w:val="20699C"/>
            <w:sz w:val="22"/>
            <w:szCs w:val="22"/>
            <w:lang w:val="en-US" w:eastAsia="es-AR"/>
          </w:rPr>
          <w:t>Hou L</w:t>
        </w:r>
      </w:hyperlink>
      <w:r w:rsidR="00A330FC" w:rsidRPr="00700162">
        <w:rPr>
          <w:rFonts w:ascii="Helvetica" w:hAnsi="Helvetica"/>
          <w:color w:val="58595B"/>
          <w:sz w:val="22"/>
          <w:szCs w:val="22"/>
          <w:lang w:val="en-US" w:eastAsia="es-AR"/>
        </w:rPr>
        <w:t> , </w:t>
      </w:r>
      <w:hyperlink r:id="rId7504" w:history="1">
        <w:r w:rsidR="00A330FC" w:rsidRPr="00700162">
          <w:rPr>
            <w:rFonts w:ascii="Helvetica" w:hAnsi="Helvetica"/>
            <w:color w:val="20699C"/>
            <w:sz w:val="22"/>
            <w:szCs w:val="22"/>
            <w:lang w:val="en-US" w:eastAsia="es-AR"/>
          </w:rPr>
          <w:t>Baccarelli A</w:t>
        </w:r>
      </w:hyperlink>
      <w:r w:rsidR="00A330FC" w:rsidRPr="00700162">
        <w:rPr>
          <w:rFonts w:ascii="Helvetica" w:hAnsi="Helvetica"/>
          <w:color w:val="58595B"/>
          <w:sz w:val="22"/>
          <w:szCs w:val="22"/>
          <w:lang w:val="en-US" w:eastAsia="es-AR"/>
        </w:rPr>
        <w:t> , </w:t>
      </w:r>
      <w:hyperlink r:id="rId7505" w:history="1">
        <w:r w:rsidR="00A330FC" w:rsidRPr="00700162">
          <w:rPr>
            <w:rFonts w:ascii="Helvetica" w:hAnsi="Helvetica"/>
            <w:color w:val="20699C"/>
            <w:sz w:val="22"/>
            <w:szCs w:val="22"/>
            <w:lang w:val="en-US" w:eastAsia="es-AR"/>
          </w:rPr>
          <w:t>Hoxha M</w:t>
        </w:r>
      </w:hyperlink>
      <w:r w:rsidR="00A330FC" w:rsidRPr="00700162">
        <w:rPr>
          <w:rFonts w:ascii="Helvetica" w:hAnsi="Helvetica"/>
          <w:color w:val="58595B"/>
          <w:sz w:val="22"/>
          <w:szCs w:val="22"/>
          <w:lang w:val="en-US" w:eastAsia="es-AR"/>
        </w:rPr>
        <w:t> , </w:t>
      </w:r>
      <w:hyperlink r:id="rId7506" w:history="1">
        <w:r w:rsidR="00A330FC" w:rsidRPr="00700162">
          <w:rPr>
            <w:rFonts w:ascii="Helvetica" w:hAnsi="Helvetica"/>
            <w:color w:val="20699C"/>
            <w:sz w:val="22"/>
            <w:szCs w:val="22"/>
            <w:lang w:val="en-US" w:eastAsia="es-AR"/>
          </w:rPr>
          <w:t>Koutros S</w:t>
        </w:r>
      </w:hyperlink>
      <w:r w:rsidR="00A330FC" w:rsidRPr="00700162">
        <w:rPr>
          <w:rFonts w:ascii="Helvetica" w:hAnsi="Helvetica"/>
          <w:color w:val="58595B"/>
          <w:sz w:val="22"/>
          <w:szCs w:val="22"/>
          <w:lang w:val="en-US" w:eastAsia="es-AR"/>
        </w:rPr>
        <w:t> , </w:t>
      </w:r>
      <w:hyperlink r:id="rId7507" w:history="1">
        <w:r w:rsidR="00A330FC" w:rsidRPr="00700162">
          <w:rPr>
            <w:rFonts w:ascii="Helvetica" w:hAnsi="Helvetica"/>
            <w:color w:val="20699C"/>
            <w:sz w:val="22"/>
            <w:szCs w:val="22"/>
            <w:lang w:val="en-US" w:eastAsia="es-AR"/>
          </w:rPr>
          <w:t>Sandler D</w:t>
        </w:r>
      </w:hyperlink>
      <w:r w:rsidR="00A330FC" w:rsidRPr="00700162">
        <w:rPr>
          <w:rFonts w:ascii="Helvetica" w:hAnsi="Helvetica"/>
          <w:color w:val="58595B"/>
          <w:sz w:val="22"/>
          <w:szCs w:val="22"/>
          <w:lang w:val="en-US" w:eastAsia="es-AR"/>
        </w:rPr>
        <w:t> , </w:t>
      </w:r>
      <w:hyperlink r:id="rId7508" w:history="1">
        <w:r w:rsidR="00A330FC" w:rsidRPr="00700162">
          <w:rPr>
            <w:rFonts w:ascii="Helvetica" w:hAnsi="Helvetica"/>
            <w:color w:val="20699C"/>
            <w:sz w:val="22"/>
            <w:szCs w:val="22"/>
            <w:lang w:val="en-US" w:eastAsia="es-AR"/>
          </w:rPr>
          <w:t>Alavanja M</w:t>
        </w:r>
      </w:hyperlink>
      <w:r w:rsidR="00A330FC" w:rsidRPr="00700162">
        <w:rPr>
          <w:rFonts w:ascii="Helvetica" w:hAnsi="Helvetica"/>
          <w:color w:val="58595B"/>
          <w:sz w:val="22"/>
          <w:szCs w:val="22"/>
          <w:lang w:val="en-US" w:eastAsia="es-AR"/>
        </w:rPr>
        <w:t> , </w:t>
      </w:r>
      <w:hyperlink r:id="rId7509" w:history="1">
        <w:r w:rsidR="00A330FC" w:rsidRPr="00700162">
          <w:rPr>
            <w:rFonts w:ascii="Helvetica" w:hAnsi="Helvetica"/>
            <w:color w:val="20699C"/>
            <w:sz w:val="22"/>
            <w:szCs w:val="22"/>
            <w:lang w:val="en-US" w:eastAsia="es-AR"/>
          </w:rPr>
          <w:t>Beane Freeman L</w:t>
        </w:r>
      </w:hyperlink>
      <w:r w:rsidR="00A330FC" w:rsidRPr="00700162">
        <w:rPr>
          <w:rFonts w:ascii="Helvetica" w:hAnsi="Helvetica"/>
          <w:color w:val="58595B"/>
          <w:sz w:val="22"/>
          <w:szCs w:val="22"/>
          <w:lang w:val="en-US" w:eastAsia="es-AR"/>
        </w:rPr>
        <w:t>.</w:t>
      </w:r>
      <w:r w:rsidR="00A330FC" w:rsidRPr="00700162">
        <w:rPr>
          <w:rFonts w:ascii="Arial" w:hAnsi="Arial" w:cs="Arial"/>
          <w:color w:val="000000"/>
          <w:sz w:val="22"/>
          <w:szCs w:val="22"/>
          <w:lang w:val="en-US" w:eastAsia="es-AR"/>
        </w:rPr>
        <w:t xml:space="preserve"> </w:t>
      </w:r>
      <w:r w:rsidR="00A330FC" w:rsidRPr="00B52481">
        <w:rPr>
          <w:rFonts w:ascii="Helvetica" w:hAnsi="Helvetica"/>
          <w:b/>
          <w:color w:val="58595B"/>
          <w:sz w:val="22"/>
          <w:szCs w:val="22"/>
          <w:lang w:val="es-AR" w:eastAsia="es-AR"/>
        </w:rPr>
        <w:t>El uso de pesticidas y la longitud de los telómeros relativa en el Estudio de Salud Agrícola</w:t>
      </w:r>
      <w:r w:rsidR="00A330FC" w:rsidRPr="00606D59">
        <w:rPr>
          <w:rFonts w:ascii="Helvetica" w:hAnsi="Helvetica"/>
          <w:color w:val="58595B"/>
          <w:sz w:val="22"/>
          <w:szCs w:val="22"/>
          <w:lang w:val="es-AR" w:eastAsia="es-AR"/>
        </w:rPr>
        <w:t>.</w:t>
      </w:r>
      <w:r w:rsidR="00A330FC" w:rsidRPr="00606D59">
        <w:rPr>
          <w:rFonts w:ascii="Arial" w:hAnsi="Arial" w:cs="Arial"/>
          <w:color w:val="000000"/>
          <w:sz w:val="22"/>
          <w:szCs w:val="22"/>
          <w:lang w:val="es-AR" w:eastAsia="es-AR"/>
        </w:rPr>
        <w:t xml:space="preserve"> </w:t>
      </w:r>
      <w:hyperlink r:id="rId7510" w:tooltip="Occupational and environmental medicine." w:history="1">
        <w:r w:rsidR="00A330FC" w:rsidRPr="00B52481">
          <w:rPr>
            <w:rFonts w:ascii="Arial" w:hAnsi="Arial" w:cs="Arial"/>
            <w:color w:val="660066"/>
            <w:sz w:val="22"/>
            <w:szCs w:val="22"/>
            <w:lang w:val="es-AR" w:eastAsia="es-AR"/>
          </w:rPr>
          <w:t>Occup Environ Med.</w:t>
        </w:r>
      </w:hyperlink>
      <w:r w:rsidR="00A330FC" w:rsidRPr="00700162">
        <w:rPr>
          <w:rFonts w:ascii="Arial" w:hAnsi="Arial" w:cs="Arial"/>
          <w:color w:val="000000"/>
          <w:sz w:val="22"/>
          <w:szCs w:val="22"/>
          <w:lang w:val="es-AR" w:eastAsia="es-AR"/>
        </w:rPr>
        <w:t xml:space="preserve"> 2014 Jun;71 Suppl 1:A14-5. </w:t>
      </w:r>
    </w:p>
    <w:p w:rsidR="00B14746" w:rsidRPr="00A82BA7" w:rsidRDefault="00B14746" w:rsidP="00B14746">
      <w:pPr>
        <w:pStyle w:val="Ttulo1"/>
        <w:shd w:val="clear" w:color="auto" w:fill="FFFFFF"/>
        <w:spacing w:before="90" w:after="90" w:line="270" w:lineRule="atLeast"/>
        <w:jc w:val="both"/>
        <w:rPr>
          <w:rFonts w:ascii="Calibri" w:hAnsi="Calibri" w:cs="Calibri"/>
          <w:color w:val="444444"/>
          <w:sz w:val="23"/>
          <w:szCs w:val="23"/>
          <w:lang w:val="es-AR" w:eastAsia="es-AR"/>
        </w:rPr>
      </w:pPr>
      <w:r w:rsidRPr="00AE3E71">
        <w:rPr>
          <w:rFonts w:ascii="Calibri" w:hAnsi="Calibri" w:cs="Calibri"/>
          <w:color w:val="444444"/>
          <w:sz w:val="23"/>
          <w:szCs w:val="23"/>
          <w:lang w:eastAsia="es-AR"/>
        </w:rPr>
        <w:t>Annett R, Habibi HR, Hontela A.</w:t>
      </w:r>
      <w:r w:rsidRPr="00AE3E71">
        <w:rPr>
          <w:rStyle w:val="notranslate"/>
          <w:rFonts w:ascii="Arial" w:hAnsi="Arial" w:cs="Arial"/>
          <w:color w:val="000000"/>
          <w:sz w:val="30"/>
          <w:szCs w:val="30"/>
        </w:rPr>
        <w:t xml:space="preserve"> </w:t>
      </w:r>
      <w:r w:rsidRPr="003B472A">
        <w:rPr>
          <w:rStyle w:val="notranslate"/>
          <w:rFonts w:ascii="Arial" w:hAnsi="Arial" w:cs="Arial"/>
          <w:color w:val="000000"/>
          <w:sz w:val="24"/>
          <w:szCs w:val="24"/>
        </w:rPr>
        <w:t>Impacto de glifosato y herbicidas a base de glifosato en el medio ambiente de agua dulce</w:t>
      </w:r>
      <w:r>
        <w:rPr>
          <w:rStyle w:val="notranslate"/>
          <w:rFonts w:ascii="Arial" w:hAnsi="Arial" w:cs="Arial"/>
          <w:color w:val="000000"/>
          <w:sz w:val="30"/>
          <w:szCs w:val="30"/>
        </w:rPr>
        <w:t>.</w:t>
      </w:r>
      <w:r w:rsidRPr="00AE3E71">
        <w:rPr>
          <w:rFonts w:ascii="Calibri" w:hAnsi="Calibri" w:cs="Calibri"/>
          <w:color w:val="444444"/>
          <w:sz w:val="23"/>
          <w:lang w:eastAsia="es-AR"/>
        </w:rPr>
        <w:t>J Appl Toxicol</w:t>
      </w:r>
      <w:r w:rsidRPr="00AE3E71">
        <w:rPr>
          <w:rFonts w:ascii="Calibri" w:hAnsi="Calibri" w:cs="Calibri"/>
          <w:color w:val="444444"/>
          <w:sz w:val="23"/>
          <w:szCs w:val="23"/>
          <w:lang w:eastAsia="es-AR"/>
        </w:rPr>
        <w:t xml:space="preserve">. </w:t>
      </w:r>
      <w:r w:rsidRPr="00A82BA7">
        <w:rPr>
          <w:rFonts w:ascii="Calibri" w:hAnsi="Calibri" w:cs="Calibri"/>
          <w:color w:val="444444"/>
          <w:sz w:val="23"/>
          <w:szCs w:val="23"/>
          <w:lang w:val="es-AR" w:eastAsia="es-AR"/>
        </w:rPr>
        <w:t xml:space="preserve">2014 May;34(5):458-79. </w:t>
      </w:r>
    </w:p>
    <w:p w:rsidR="00FB54E5" w:rsidRDefault="00FB54E5" w:rsidP="0027192A">
      <w:pPr>
        <w:shd w:val="clear" w:color="auto" w:fill="FFFFFF"/>
        <w:spacing w:after="120" w:line="270" w:lineRule="atLeast"/>
        <w:jc w:val="both"/>
      </w:pPr>
    </w:p>
    <w:p w:rsidR="00FB54E5" w:rsidRPr="00674416" w:rsidRDefault="00FB54E5" w:rsidP="00FB54E5">
      <w:pPr>
        <w:pStyle w:val="Default"/>
        <w:jc w:val="both"/>
        <w:rPr>
          <w:sz w:val="22"/>
          <w:szCs w:val="22"/>
        </w:rPr>
      </w:pPr>
      <w:r>
        <w:rPr>
          <w:sz w:val="22"/>
          <w:szCs w:val="22"/>
        </w:rPr>
        <w:t>Araneda</w:t>
      </w:r>
      <w:r w:rsidRPr="00EE401D">
        <w:rPr>
          <w:sz w:val="22"/>
          <w:szCs w:val="22"/>
        </w:rPr>
        <w:t xml:space="preserve"> </w:t>
      </w:r>
      <w:r>
        <w:rPr>
          <w:sz w:val="22"/>
          <w:szCs w:val="22"/>
        </w:rPr>
        <w:t xml:space="preserve">Ana Delia. </w:t>
      </w:r>
      <w:r w:rsidRPr="00EE401D">
        <w:rPr>
          <w:b/>
          <w:bCs/>
        </w:rPr>
        <w:t>Uso de la lombriz de tierra como organismo indicador del impacto de agroquímicos en una cuenca agrícola de la región del Biobío,</w:t>
      </w:r>
      <w:r>
        <w:rPr>
          <w:b/>
          <w:bCs/>
          <w:sz w:val="22"/>
          <w:szCs w:val="22"/>
        </w:rPr>
        <w:t xml:space="preserve"> Chile </w:t>
      </w:r>
      <w:r>
        <w:rPr>
          <w:sz w:val="22"/>
          <w:szCs w:val="22"/>
        </w:rPr>
        <w:t>.</w:t>
      </w:r>
      <w:r w:rsidRPr="006D5B59">
        <w:t>V Congreso SETAC  Argentina. Neuquén 2014. P</w:t>
      </w:r>
      <w:r>
        <w:t>082</w:t>
      </w:r>
      <w:r w:rsidRPr="006D5B59">
        <w:t>.P</w:t>
      </w:r>
      <w:r>
        <w:t>ag. 85</w:t>
      </w:r>
      <w:r w:rsidRPr="006D5B59">
        <w:t>.</w:t>
      </w:r>
    </w:p>
    <w:p w:rsidR="00FB54E5" w:rsidRDefault="00FB54E5" w:rsidP="0027192A">
      <w:pPr>
        <w:shd w:val="clear" w:color="auto" w:fill="FFFFFF"/>
        <w:spacing w:after="120" w:line="270" w:lineRule="atLeast"/>
        <w:jc w:val="both"/>
      </w:pPr>
    </w:p>
    <w:p w:rsidR="0027192A" w:rsidRPr="005D5960" w:rsidRDefault="006359CD" w:rsidP="0027192A">
      <w:pPr>
        <w:shd w:val="clear" w:color="auto" w:fill="FFFFFF"/>
        <w:spacing w:after="120" w:line="270" w:lineRule="atLeast"/>
        <w:jc w:val="both"/>
        <w:rPr>
          <w:rFonts w:ascii="Arial" w:hAnsi="Arial" w:cs="Arial"/>
          <w:color w:val="000000"/>
          <w:sz w:val="20"/>
          <w:szCs w:val="22"/>
          <w:lang w:val="es-AR" w:eastAsia="es-AR"/>
        </w:rPr>
      </w:pPr>
      <w:hyperlink r:id="rId7511" w:history="1">
        <w:r w:rsidR="0027192A" w:rsidRPr="00956A3B">
          <w:rPr>
            <w:rFonts w:ascii="Arial" w:hAnsi="Arial" w:cs="Arial"/>
            <w:color w:val="660066"/>
            <w:lang w:val="es-AR" w:eastAsia="es-AR"/>
          </w:rPr>
          <w:t>Arcury TA</w:t>
        </w:r>
      </w:hyperlink>
      <w:r w:rsidR="0027192A">
        <w:rPr>
          <w:rFonts w:ascii="Arial" w:hAnsi="Arial" w:cs="Arial"/>
          <w:color w:val="000000"/>
          <w:lang w:eastAsia="es-AR"/>
        </w:rPr>
        <w:t>,</w:t>
      </w:r>
      <w:r w:rsidR="0027192A" w:rsidRPr="00956A3B">
        <w:rPr>
          <w:rFonts w:ascii="Arial" w:hAnsi="Arial" w:cs="Arial"/>
          <w:color w:val="000000"/>
          <w:lang w:val="es-AR" w:eastAsia="es-AR"/>
        </w:rPr>
        <w:t> </w:t>
      </w:r>
      <w:hyperlink r:id="rId7512" w:history="1">
        <w:r w:rsidR="0027192A" w:rsidRPr="00956A3B">
          <w:rPr>
            <w:rFonts w:ascii="Arial" w:hAnsi="Arial" w:cs="Arial"/>
            <w:color w:val="660066"/>
            <w:lang w:val="es-AR" w:eastAsia="es-AR"/>
          </w:rPr>
          <w:t>Lu C</w:t>
        </w:r>
      </w:hyperlink>
      <w:r w:rsidR="0027192A" w:rsidRPr="00956A3B">
        <w:rPr>
          <w:rFonts w:ascii="Arial" w:hAnsi="Arial" w:cs="Arial"/>
          <w:color w:val="000000"/>
          <w:lang w:val="es-AR" w:eastAsia="es-AR"/>
        </w:rPr>
        <w:t> , </w:t>
      </w:r>
      <w:hyperlink r:id="rId7513" w:history="1">
        <w:r w:rsidR="0027192A" w:rsidRPr="00956A3B">
          <w:rPr>
            <w:rFonts w:ascii="Arial" w:hAnsi="Arial" w:cs="Arial"/>
            <w:color w:val="660066"/>
            <w:lang w:val="es-AR" w:eastAsia="es-AR"/>
          </w:rPr>
          <w:t>Chen H</w:t>
        </w:r>
      </w:hyperlink>
      <w:r w:rsidR="0027192A" w:rsidRPr="00956A3B">
        <w:rPr>
          <w:rFonts w:ascii="Arial" w:hAnsi="Arial" w:cs="Arial"/>
          <w:color w:val="000000"/>
          <w:lang w:val="es-AR" w:eastAsia="es-AR"/>
        </w:rPr>
        <w:t> , </w:t>
      </w:r>
      <w:hyperlink r:id="rId7514" w:history="1">
        <w:r w:rsidR="0027192A" w:rsidRPr="00956A3B">
          <w:rPr>
            <w:rFonts w:ascii="Arial" w:hAnsi="Arial" w:cs="Arial"/>
            <w:color w:val="660066"/>
            <w:lang w:val="es-AR" w:eastAsia="es-AR"/>
          </w:rPr>
          <w:t>Quandt SA</w:t>
        </w:r>
      </w:hyperlink>
      <w:r w:rsidR="0027192A" w:rsidRPr="00956A3B">
        <w:rPr>
          <w:rFonts w:ascii="Arial" w:hAnsi="Arial" w:cs="Arial"/>
          <w:color w:val="000000"/>
          <w:lang w:val="es-AR" w:eastAsia="es-AR"/>
        </w:rPr>
        <w:t> .</w:t>
      </w:r>
      <w:r w:rsidR="0027192A" w:rsidRPr="003B472A">
        <w:rPr>
          <w:rFonts w:ascii="Arial" w:hAnsi="Arial" w:cs="Arial"/>
          <w:b/>
          <w:bCs/>
          <w:color w:val="000000"/>
          <w:kern w:val="36"/>
          <w:lang w:eastAsia="es-AR"/>
        </w:rPr>
        <w:t>Los plaguicidas presentes en la vivienda de los trabajadores agrícolas migrantes en Carolina del Norte.</w:t>
      </w:r>
      <w:r w:rsidR="0027192A" w:rsidRPr="00956A3B">
        <w:rPr>
          <w:rFonts w:ascii="Arial" w:hAnsi="Arial" w:cs="Arial"/>
          <w:color w:val="000000"/>
          <w:sz w:val="20"/>
          <w:lang w:eastAsia="es-AR"/>
        </w:rPr>
        <w:t xml:space="preserve"> </w:t>
      </w:r>
      <w:hyperlink r:id="rId7515" w:tooltip="American journal of medicine industrial." w:history="1">
        <w:r w:rsidR="0027192A" w:rsidRPr="005D5960">
          <w:rPr>
            <w:rFonts w:ascii="Arial" w:hAnsi="Arial" w:cs="Arial"/>
            <w:color w:val="660066"/>
            <w:sz w:val="20"/>
            <w:lang w:val="es-AR" w:eastAsia="es-AR"/>
          </w:rPr>
          <w:t>Am J Ind Med.</w:t>
        </w:r>
      </w:hyperlink>
      <w:r w:rsidR="0027192A" w:rsidRPr="005D5960">
        <w:rPr>
          <w:rFonts w:ascii="Arial" w:hAnsi="Arial" w:cs="Arial"/>
          <w:color w:val="000000"/>
          <w:sz w:val="20"/>
          <w:lang w:val="es-AR" w:eastAsia="es-AR"/>
        </w:rPr>
        <w:t> 2014 Mar; 57 (3):312-22. </w:t>
      </w:r>
    </w:p>
    <w:p w:rsidR="00340F92" w:rsidRPr="00FB54E5" w:rsidRDefault="006359CD" w:rsidP="00FB54E5">
      <w:pPr>
        <w:spacing w:after="133"/>
        <w:jc w:val="both"/>
        <w:outlineLvl w:val="1"/>
        <w:rPr>
          <w:rFonts w:ascii="Trebuchet MS" w:hAnsi="Trebuchet MS"/>
          <w:b/>
          <w:bCs/>
          <w:color w:val="474747"/>
          <w:lang w:val="en-US" w:eastAsia="es-AR"/>
        </w:rPr>
      </w:pPr>
      <w:hyperlink r:id="rId7516" w:history="1">
        <w:r w:rsidR="00340F92" w:rsidRPr="002F1BBF">
          <w:rPr>
            <w:rFonts w:ascii="Verdana" w:hAnsi="Verdana"/>
            <w:color w:val="104083"/>
            <w:sz w:val="22"/>
            <w:szCs w:val="22"/>
            <w:lang w:eastAsia="es-AR"/>
          </w:rPr>
          <w:t>Argentin</w:t>
        </w:r>
      </w:hyperlink>
      <w:r w:rsidR="00340F92" w:rsidRPr="002F1BBF">
        <w:rPr>
          <w:lang w:eastAsia="es-AR"/>
        </w:rPr>
        <w:t xml:space="preserve"> </w:t>
      </w:r>
      <w:r w:rsidR="00340F92" w:rsidRPr="002F1BBF">
        <w:rPr>
          <w:rFonts w:ascii="Verdana" w:hAnsi="Verdana"/>
          <w:color w:val="000000"/>
          <w:lang w:eastAsia="es-AR"/>
        </w:rPr>
        <w:t>Gabriella</w:t>
      </w:r>
      <w:r w:rsidR="00340F92" w:rsidRPr="002F1BBF">
        <w:rPr>
          <w:rFonts w:ascii="Verdana" w:hAnsi="Verdana"/>
          <w:color w:val="000000"/>
          <w:sz w:val="22"/>
          <w:szCs w:val="22"/>
          <w:lang w:eastAsia="es-AR"/>
        </w:rPr>
        <w:t>, </w:t>
      </w:r>
      <w:hyperlink r:id="rId7517" w:history="1">
        <w:r w:rsidR="00340F92" w:rsidRPr="002F1BBF">
          <w:rPr>
            <w:rFonts w:ascii="Verdana" w:hAnsi="Verdana"/>
            <w:color w:val="104083"/>
            <w:sz w:val="22"/>
            <w:szCs w:val="22"/>
            <w:lang w:eastAsia="es-AR"/>
          </w:rPr>
          <w:t xml:space="preserve"> Divizia</w:t>
        </w:r>
      </w:hyperlink>
      <w:r w:rsidR="00340F92" w:rsidRPr="002F1BBF">
        <w:rPr>
          <w:lang w:eastAsia="es-AR"/>
        </w:rPr>
        <w:t xml:space="preserve"> </w:t>
      </w:r>
      <w:r w:rsidR="00340F92" w:rsidRPr="002F1BBF">
        <w:rPr>
          <w:rFonts w:ascii="Verdana" w:hAnsi="Verdana"/>
          <w:color w:val="000000"/>
          <w:lang w:eastAsia="es-AR"/>
        </w:rPr>
        <w:t>Maurizio</w:t>
      </w:r>
      <w:r w:rsidR="00340F92" w:rsidRPr="002F1BBF">
        <w:rPr>
          <w:rFonts w:ascii="Verdana" w:hAnsi="Verdana"/>
          <w:color w:val="000000"/>
          <w:szCs w:val="28"/>
          <w:lang w:eastAsia="es-AR"/>
        </w:rPr>
        <w:t xml:space="preserve"> </w:t>
      </w:r>
      <w:r w:rsidR="00340F92" w:rsidRPr="002F1BBF">
        <w:rPr>
          <w:rFonts w:ascii="Verdana" w:hAnsi="Verdana"/>
          <w:color w:val="000000"/>
          <w:sz w:val="22"/>
          <w:szCs w:val="22"/>
          <w:lang w:eastAsia="es-AR"/>
        </w:rPr>
        <w:t> &amp; </w:t>
      </w:r>
      <w:hyperlink r:id="rId7518" w:history="1">
        <w:r w:rsidR="00340F92" w:rsidRPr="002F1BBF">
          <w:rPr>
            <w:rFonts w:ascii="Verdana" w:hAnsi="Verdana"/>
            <w:color w:val="104083"/>
            <w:sz w:val="22"/>
            <w:szCs w:val="22"/>
            <w:lang w:eastAsia="es-AR"/>
          </w:rPr>
          <w:t xml:space="preserve"> Cicchetti</w:t>
        </w:r>
      </w:hyperlink>
      <w:r w:rsidR="00340F92" w:rsidRPr="002F1BBF">
        <w:rPr>
          <w:lang w:eastAsia="es-AR"/>
        </w:rPr>
        <w:t xml:space="preserve"> </w:t>
      </w:r>
      <w:r w:rsidR="00340F92" w:rsidRPr="002F1BBF">
        <w:rPr>
          <w:rFonts w:ascii="Verdana" w:hAnsi="Verdana"/>
          <w:color w:val="000000"/>
          <w:lang w:eastAsia="es-AR"/>
        </w:rPr>
        <w:t>Rosadele</w:t>
      </w:r>
      <w:r w:rsidR="00340F92">
        <w:rPr>
          <w:rFonts w:ascii="Verdana" w:hAnsi="Verdana"/>
          <w:color w:val="000000"/>
          <w:lang w:eastAsia="es-AR"/>
        </w:rPr>
        <w:t>.</w:t>
      </w:r>
      <w:r w:rsidR="00340F92" w:rsidRPr="002F1BBF">
        <w:rPr>
          <w:rFonts w:ascii="Verdana" w:hAnsi="Verdana"/>
          <w:color w:val="000000"/>
          <w:lang w:eastAsia="es-AR"/>
        </w:rPr>
        <w:t xml:space="preserve"> </w:t>
      </w:r>
      <w:r w:rsidR="00340F92" w:rsidRPr="00340F92">
        <w:rPr>
          <w:rFonts w:ascii="Open Sans" w:hAnsi="Open Sans"/>
          <w:b/>
          <w:bCs/>
          <w:color w:val="474747"/>
          <w:kern w:val="36"/>
          <w:lang w:val="es-AR" w:eastAsia="es-AR"/>
        </w:rPr>
        <w:t>El estrés oxidativo, citotoxicidad y genotoxicidad inducida por metil paratión en Humanos gingivales fibroblastos: papel protector de epigalocatequina-3-galato</w:t>
      </w:r>
      <w:r w:rsidR="00340F92" w:rsidRPr="00340F92">
        <w:rPr>
          <w:rFonts w:ascii="Open Sans" w:hAnsi="Open Sans"/>
          <w:b/>
          <w:bCs/>
          <w:color w:val="474747"/>
          <w:kern w:val="36"/>
          <w:lang w:eastAsia="es-AR"/>
        </w:rPr>
        <w:t>.</w:t>
      </w:r>
      <w:r w:rsidR="00340F92" w:rsidRPr="002F1BBF">
        <w:rPr>
          <w:rFonts w:ascii="Trebuchet MS" w:hAnsi="Trebuchet MS"/>
          <w:b/>
          <w:bCs/>
          <w:color w:val="474747"/>
          <w:lang w:val="es-AR" w:eastAsia="es-AR"/>
        </w:rPr>
        <w:t xml:space="preserve"> </w:t>
      </w:r>
      <w:r w:rsidR="00340F92" w:rsidRPr="002F1BBF">
        <w:rPr>
          <w:rFonts w:ascii="Trebuchet MS" w:hAnsi="Trebuchet MS"/>
          <w:b/>
          <w:bCs/>
          <w:color w:val="474747"/>
          <w:sz w:val="22"/>
          <w:szCs w:val="22"/>
          <w:lang w:val="en-US" w:eastAsia="es-AR"/>
        </w:rPr>
        <w:t>Journal of Toxicology and Environmental Health, Part A:</w:t>
      </w:r>
      <w:r w:rsidR="00340F92" w:rsidRPr="002F1BBF">
        <w:rPr>
          <w:rFonts w:ascii="Trebuchet MS" w:hAnsi="Trebuchet MS"/>
          <w:b/>
          <w:bCs/>
          <w:color w:val="474747"/>
          <w:lang w:val="en-US" w:eastAsia="es-AR"/>
        </w:rPr>
        <w:t xml:space="preserve"> </w:t>
      </w:r>
      <w:hyperlink r:id="rId7519" w:anchor="vol_78" w:history="1">
        <w:r w:rsidR="00340F92" w:rsidRPr="002F1BBF">
          <w:rPr>
            <w:rFonts w:ascii="Trebuchet MS" w:hAnsi="Trebuchet MS"/>
            <w:b/>
            <w:bCs/>
            <w:color w:val="104083"/>
            <w:sz w:val="20"/>
            <w:szCs w:val="20"/>
            <w:lang w:val="en-US" w:eastAsia="es-AR"/>
          </w:rPr>
          <w:t>Volume 78</w:t>
        </w:r>
      </w:hyperlink>
      <w:r w:rsidR="00340F92" w:rsidRPr="002F1BBF">
        <w:rPr>
          <w:rFonts w:ascii="Trebuchet MS" w:hAnsi="Trebuchet MS"/>
          <w:b/>
          <w:bCs/>
          <w:color w:val="474747"/>
          <w:sz w:val="20"/>
          <w:szCs w:val="20"/>
          <w:lang w:val="en-US" w:eastAsia="es-AR"/>
        </w:rPr>
        <w:t>, </w:t>
      </w:r>
      <w:hyperlink r:id="rId7520" w:history="1">
        <w:r w:rsidR="00340F92" w:rsidRPr="002F1BBF">
          <w:rPr>
            <w:rFonts w:ascii="Trebuchet MS" w:hAnsi="Trebuchet MS"/>
            <w:b/>
            <w:bCs/>
            <w:color w:val="104083"/>
            <w:sz w:val="20"/>
            <w:szCs w:val="20"/>
            <w:lang w:val="en-US" w:eastAsia="es-AR"/>
          </w:rPr>
          <w:t>Issue 19</w:t>
        </w:r>
      </w:hyperlink>
      <w:r w:rsidR="00340F92" w:rsidRPr="002F1BBF">
        <w:rPr>
          <w:rFonts w:ascii="Trebuchet MS" w:hAnsi="Trebuchet MS"/>
          <w:b/>
          <w:bCs/>
          <w:color w:val="474747"/>
          <w:sz w:val="20"/>
          <w:szCs w:val="20"/>
          <w:lang w:val="en-US" w:eastAsia="es-AR"/>
        </w:rPr>
        <w:t>, 2015,</w:t>
      </w:r>
      <w:r w:rsidR="00340F92" w:rsidRPr="002F1BBF">
        <w:rPr>
          <w:rFonts w:ascii="Trebuchet MS" w:hAnsi="Trebuchet MS"/>
          <w:b/>
          <w:bCs/>
          <w:color w:val="474747"/>
          <w:sz w:val="34"/>
          <w:szCs w:val="34"/>
          <w:lang w:val="en-US" w:eastAsia="es-AR"/>
        </w:rPr>
        <w:t xml:space="preserve"> </w:t>
      </w:r>
      <w:r w:rsidR="00340F92" w:rsidRPr="002F1BBF">
        <w:rPr>
          <w:rFonts w:ascii="Verdana" w:hAnsi="Verdana"/>
          <w:color w:val="000000"/>
          <w:sz w:val="20"/>
          <w:szCs w:val="20"/>
          <w:lang w:val="en-US" w:eastAsia="es-AR"/>
        </w:rPr>
        <w:t>pages 1227-1240</w:t>
      </w:r>
      <w:r w:rsidR="00340F92">
        <w:rPr>
          <w:rFonts w:ascii="Verdana" w:hAnsi="Verdana"/>
          <w:color w:val="000000"/>
          <w:sz w:val="20"/>
          <w:szCs w:val="20"/>
          <w:lang w:val="en-US" w:eastAsia="es-AR"/>
        </w:rPr>
        <w:t>.</w:t>
      </w:r>
    </w:p>
    <w:p w:rsidR="0027192A" w:rsidRPr="00F05319" w:rsidRDefault="0027192A" w:rsidP="0027192A">
      <w:pPr>
        <w:pStyle w:val="Ttulo1"/>
        <w:shd w:val="clear" w:color="auto" w:fill="FFFFFF"/>
        <w:spacing w:before="90" w:after="90" w:line="270" w:lineRule="atLeast"/>
        <w:jc w:val="both"/>
        <w:rPr>
          <w:rFonts w:ascii="Calibri" w:hAnsi="Calibri" w:cs="Calibri"/>
          <w:color w:val="444444"/>
          <w:sz w:val="23"/>
          <w:szCs w:val="23"/>
          <w:lang w:val="es-AR" w:eastAsia="es-AR"/>
        </w:rPr>
      </w:pPr>
      <w:r w:rsidRPr="005D5960">
        <w:rPr>
          <w:rFonts w:ascii="Calibri" w:hAnsi="Calibri" w:cs="Calibri"/>
          <w:color w:val="444444"/>
          <w:sz w:val="23"/>
          <w:szCs w:val="23"/>
          <w:lang w:val="es-AR" w:eastAsia="es-AR"/>
        </w:rPr>
        <w:t>Armiliato N, Ammar D, Nezzi L, Straliotto M, Muller YM, Nazari EM.</w:t>
      </w:r>
      <w:r w:rsidRPr="005D5960">
        <w:rPr>
          <w:rStyle w:val="notranslate"/>
          <w:rFonts w:ascii="Arial" w:hAnsi="Arial" w:cs="Arial"/>
          <w:color w:val="000000"/>
          <w:sz w:val="30"/>
          <w:szCs w:val="30"/>
          <w:shd w:val="clear" w:color="auto" w:fill="E6ECF9"/>
          <w:lang w:val="es-AR"/>
        </w:rPr>
        <w:t xml:space="preserve"> </w:t>
      </w:r>
      <w:r w:rsidRPr="003B472A">
        <w:rPr>
          <w:rStyle w:val="notranslate"/>
          <w:rFonts w:ascii="Arial" w:hAnsi="Arial" w:cs="Arial"/>
          <w:color w:val="000000"/>
          <w:sz w:val="24"/>
          <w:szCs w:val="24"/>
          <w:shd w:val="clear" w:color="auto" w:fill="E6ECF9"/>
        </w:rPr>
        <w:t>Los cambios en la ultraestructura y la expresión del factor-1 de esteroidogénesis en los ovarios de pez cebra Danio rerio expuestos a glifosato</w:t>
      </w:r>
      <w:r>
        <w:rPr>
          <w:rStyle w:val="notranslate"/>
          <w:rFonts w:ascii="Arial" w:hAnsi="Arial" w:cs="Arial"/>
          <w:color w:val="000000"/>
          <w:sz w:val="30"/>
          <w:szCs w:val="30"/>
          <w:shd w:val="clear" w:color="auto" w:fill="E6ECF9"/>
        </w:rPr>
        <w:t xml:space="preserve">. </w:t>
      </w:r>
      <w:r w:rsidRPr="00F05319">
        <w:rPr>
          <w:rFonts w:ascii="Calibri" w:hAnsi="Calibri" w:cs="Calibri"/>
          <w:color w:val="444444"/>
          <w:sz w:val="23"/>
          <w:lang w:val="es-AR" w:eastAsia="es-AR"/>
        </w:rPr>
        <w:t>J Toxicol Environ Health A</w:t>
      </w:r>
      <w:r w:rsidRPr="00F05319">
        <w:rPr>
          <w:rFonts w:ascii="Calibri" w:hAnsi="Calibri" w:cs="Calibri"/>
          <w:color w:val="444444"/>
          <w:sz w:val="23"/>
          <w:szCs w:val="23"/>
          <w:lang w:val="es-AR" w:eastAsia="es-AR"/>
        </w:rPr>
        <w:t xml:space="preserve">. 2014; 77(7):405-14. </w:t>
      </w:r>
    </w:p>
    <w:p w:rsidR="00340F92" w:rsidRPr="005D5960" w:rsidRDefault="00340F92" w:rsidP="00022B47">
      <w:pPr>
        <w:shd w:val="clear" w:color="auto" w:fill="FFFFFF"/>
        <w:spacing w:after="120" w:line="270" w:lineRule="atLeast"/>
        <w:jc w:val="both"/>
        <w:rPr>
          <w:lang w:val="es-AR"/>
        </w:rPr>
      </w:pPr>
    </w:p>
    <w:p w:rsidR="00022B47" w:rsidRPr="00F24371" w:rsidRDefault="006359CD" w:rsidP="00022B47">
      <w:pPr>
        <w:shd w:val="clear" w:color="auto" w:fill="FFFFFF"/>
        <w:spacing w:after="120" w:line="270" w:lineRule="atLeast"/>
        <w:jc w:val="both"/>
        <w:rPr>
          <w:rFonts w:ascii="Arial" w:hAnsi="Arial" w:cs="Arial"/>
          <w:color w:val="000000"/>
          <w:sz w:val="20"/>
          <w:szCs w:val="20"/>
          <w:lang w:val="es-AR" w:eastAsia="es-AR"/>
        </w:rPr>
      </w:pPr>
      <w:hyperlink r:id="rId7521" w:history="1">
        <w:r w:rsidR="00022B47" w:rsidRPr="00F24371">
          <w:rPr>
            <w:rFonts w:ascii="Arial" w:hAnsi="Arial" w:cs="Arial"/>
            <w:color w:val="660066"/>
            <w:lang w:eastAsia="es-AR"/>
          </w:rPr>
          <w:t>Arrebola JP</w:t>
        </w:r>
      </w:hyperlink>
      <w:r w:rsidR="00022B47" w:rsidRPr="00F24371">
        <w:rPr>
          <w:rFonts w:ascii="Arial" w:hAnsi="Arial" w:cs="Arial"/>
          <w:color w:val="000000"/>
          <w:szCs w:val="22"/>
          <w:lang w:eastAsia="es-AR"/>
        </w:rPr>
        <w:t>,</w:t>
      </w:r>
      <w:r w:rsidR="00022B47" w:rsidRPr="00F24371">
        <w:rPr>
          <w:rFonts w:ascii="Arial" w:hAnsi="Arial" w:cs="Arial"/>
          <w:color w:val="000000"/>
          <w:lang w:eastAsia="es-AR"/>
        </w:rPr>
        <w:t> </w:t>
      </w:r>
      <w:hyperlink r:id="rId7522" w:history="1">
        <w:r w:rsidR="00022B47" w:rsidRPr="00F24371">
          <w:rPr>
            <w:rFonts w:ascii="Arial" w:hAnsi="Arial" w:cs="Arial"/>
            <w:color w:val="660066"/>
            <w:lang w:eastAsia="es-AR"/>
          </w:rPr>
          <w:t>Ocaña-Riola R</w:t>
        </w:r>
      </w:hyperlink>
      <w:r w:rsidR="00022B47" w:rsidRPr="00F24371">
        <w:rPr>
          <w:rFonts w:ascii="Arial" w:hAnsi="Arial" w:cs="Arial"/>
          <w:color w:val="000000"/>
          <w:szCs w:val="22"/>
          <w:lang w:eastAsia="es-AR"/>
        </w:rPr>
        <w:t>,</w:t>
      </w:r>
      <w:r w:rsidR="00022B47" w:rsidRPr="00F24371">
        <w:rPr>
          <w:rFonts w:ascii="Arial" w:hAnsi="Arial" w:cs="Arial"/>
          <w:color w:val="000000"/>
          <w:lang w:eastAsia="es-AR"/>
        </w:rPr>
        <w:t> </w:t>
      </w:r>
      <w:hyperlink r:id="rId7523" w:history="1">
        <w:r w:rsidR="00022B47" w:rsidRPr="00F24371">
          <w:rPr>
            <w:rFonts w:ascii="Arial" w:hAnsi="Arial" w:cs="Arial"/>
            <w:color w:val="660066"/>
            <w:lang w:eastAsia="es-AR"/>
          </w:rPr>
          <w:t>Arrebola-Moreno AL</w:t>
        </w:r>
      </w:hyperlink>
      <w:r w:rsidR="00022B47" w:rsidRPr="00F24371">
        <w:rPr>
          <w:rFonts w:ascii="Arial" w:hAnsi="Arial" w:cs="Arial"/>
          <w:color w:val="000000"/>
          <w:szCs w:val="22"/>
          <w:lang w:eastAsia="es-AR"/>
        </w:rPr>
        <w:t>,</w:t>
      </w:r>
      <w:r w:rsidR="00022B47" w:rsidRPr="00F24371">
        <w:rPr>
          <w:rFonts w:ascii="Arial" w:hAnsi="Arial" w:cs="Arial"/>
          <w:color w:val="000000"/>
          <w:lang w:eastAsia="es-AR"/>
        </w:rPr>
        <w:t> </w:t>
      </w:r>
      <w:hyperlink r:id="rId7524" w:history="1">
        <w:r w:rsidR="00022B47" w:rsidRPr="00F24371">
          <w:rPr>
            <w:rFonts w:ascii="Arial" w:hAnsi="Arial" w:cs="Arial"/>
            <w:color w:val="660066"/>
            <w:lang w:eastAsia="es-AR"/>
          </w:rPr>
          <w:t>Fernández-Rodríguez M</w:t>
        </w:r>
      </w:hyperlink>
      <w:r w:rsidR="00022B47" w:rsidRPr="00F24371">
        <w:rPr>
          <w:rFonts w:ascii="Arial" w:hAnsi="Arial" w:cs="Arial"/>
          <w:color w:val="000000"/>
          <w:szCs w:val="22"/>
          <w:lang w:eastAsia="es-AR"/>
        </w:rPr>
        <w:t>,</w:t>
      </w:r>
      <w:r w:rsidR="00022B47" w:rsidRPr="00F24371">
        <w:rPr>
          <w:rFonts w:ascii="Arial" w:hAnsi="Arial" w:cs="Arial"/>
          <w:color w:val="000000"/>
          <w:lang w:eastAsia="es-AR"/>
        </w:rPr>
        <w:t> </w:t>
      </w:r>
      <w:hyperlink r:id="rId7525" w:history="1">
        <w:r w:rsidR="00022B47" w:rsidRPr="00F24371">
          <w:rPr>
            <w:rFonts w:ascii="Arial" w:hAnsi="Arial" w:cs="Arial"/>
            <w:color w:val="660066"/>
            <w:lang w:eastAsia="es-AR"/>
          </w:rPr>
          <w:t>Martin-Olmedo P</w:t>
        </w:r>
      </w:hyperlink>
      <w:r w:rsidR="00022B47" w:rsidRPr="00F24371">
        <w:rPr>
          <w:rFonts w:ascii="Arial" w:hAnsi="Arial" w:cs="Arial"/>
          <w:color w:val="000000"/>
          <w:szCs w:val="22"/>
          <w:lang w:eastAsia="es-AR"/>
        </w:rPr>
        <w:t>,</w:t>
      </w:r>
      <w:r w:rsidR="00022B47" w:rsidRPr="00F24371">
        <w:rPr>
          <w:rFonts w:ascii="Arial" w:hAnsi="Arial" w:cs="Arial"/>
          <w:color w:val="000000"/>
          <w:lang w:eastAsia="es-AR"/>
        </w:rPr>
        <w:t> </w:t>
      </w:r>
      <w:hyperlink r:id="rId7526" w:history="1">
        <w:r w:rsidR="00022B47" w:rsidRPr="00F24371">
          <w:rPr>
            <w:rFonts w:ascii="Arial" w:hAnsi="Arial" w:cs="Arial"/>
            <w:color w:val="660066"/>
            <w:lang w:eastAsia="es-AR"/>
          </w:rPr>
          <w:t>Fernández MF</w:t>
        </w:r>
      </w:hyperlink>
      <w:r w:rsidR="007A1CE8">
        <w:rPr>
          <w:rFonts w:ascii="Arial" w:hAnsi="Arial" w:cs="Arial"/>
          <w:color w:val="000000"/>
          <w:szCs w:val="22"/>
          <w:lang w:eastAsia="es-AR"/>
        </w:rPr>
        <w:t xml:space="preserve">. </w:t>
      </w:r>
      <w:r w:rsidR="00022B47" w:rsidRPr="00022B47">
        <w:rPr>
          <w:rFonts w:ascii="Arial" w:hAnsi="Arial" w:cs="Arial"/>
          <w:b/>
          <w:bCs/>
          <w:color w:val="000000"/>
          <w:kern w:val="36"/>
          <w:lang w:val="es-AR" w:eastAsia="es-AR"/>
        </w:rPr>
        <w:t>Asociaciones de la exposición acumulada a los contaminantes orgánicos persistentes con los lípidos séricos y la obesidad en una cohorte de adultos desde el sur de España</w:t>
      </w:r>
      <w:r w:rsidR="00022B47" w:rsidRPr="00F24371">
        <w:rPr>
          <w:rFonts w:ascii="Arial" w:hAnsi="Arial" w:cs="Arial"/>
          <w:b/>
          <w:bCs/>
          <w:color w:val="000000"/>
          <w:kern w:val="36"/>
          <w:sz w:val="30"/>
          <w:szCs w:val="30"/>
          <w:lang w:val="es-AR" w:eastAsia="es-AR"/>
        </w:rPr>
        <w:t>.</w:t>
      </w:r>
      <w:r w:rsidR="00022B47" w:rsidRPr="00F24371">
        <w:rPr>
          <w:rFonts w:ascii="Arial" w:hAnsi="Arial" w:cs="Arial"/>
          <w:color w:val="000000"/>
          <w:sz w:val="20"/>
          <w:szCs w:val="20"/>
          <w:lang w:eastAsia="es-AR"/>
        </w:rPr>
        <w:t xml:space="preserve"> </w:t>
      </w:r>
      <w:hyperlink r:id="rId7527" w:tooltip="Environmental pollution (Barking, Essex : 1987)." w:history="1">
        <w:r w:rsidR="00022B47" w:rsidRPr="00F24371">
          <w:rPr>
            <w:rFonts w:ascii="Arial" w:hAnsi="Arial" w:cs="Arial"/>
            <w:color w:val="660066"/>
            <w:sz w:val="20"/>
            <w:lang w:val="es-AR" w:eastAsia="es-AR"/>
          </w:rPr>
          <w:t>Environ Pollut.</w:t>
        </w:r>
      </w:hyperlink>
      <w:r w:rsidR="00022B47" w:rsidRPr="00F24371">
        <w:rPr>
          <w:rFonts w:ascii="Arial" w:hAnsi="Arial" w:cs="Arial"/>
          <w:color w:val="000000"/>
          <w:sz w:val="20"/>
          <w:lang w:val="es-AR" w:eastAsia="es-AR"/>
        </w:rPr>
        <w:t> </w:t>
      </w:r>
      <w:r w:rsidR="00022B47" w:rsidRPr="00F24371">
        <w:rPr>
          <w:rFonts w:ascii="Arial" w:hAnsi="Arial" w:cs="Arial"/>
          <w:color w:val="000000"/>
          <w:sz w:val="20"/>
          <w:szCs w:val="20"/>
          <w:lang w:val="es-AR" w:eastAsia="es-AR"/>
        </w:rPr>
        <w:t xml:space="preserve">2014 Aug 28;195C:9-15. </w:t>
      </w:r>
    </w:p>
    <w:p w:rsidR="00D77A02" w:rsidRDefault="00D77A02" w:rsidP="00D77A02">
      <w:pPr>
        <w:spacing w:line="150" w:lineRule="atLeast"/>
        <w:ind w:right="480"/>
        <w:jc w:val="both"/>
        <w:textAlignment w:val="baseline"/>
        <w:outlineLvl w:val="0"/>
        <w:rPr>
          <w:rFonts w:ascii="Arial" w:hAnsi="Arial" w:cs="Arial"/>
          <w:color w:val="000000"/>
          <w:sz w:val="18"/>
          <w:szCs w:val="18"/>
          <w:lang w:val="es-AR" w:eastAsia="es-AR"/>
        </w:rPr>
      </w:pPr>
    </w:p>
    <w:p w:rsidR="00D77A02" w:rsidRPr="00CD704A" w:rsidRDefault="00D77A02" w:rsidP="00D77A02">
      <w:pPr>
        <w:spacing w:line="150" w:lineRule="atLeast"/>
        <w:ind w:right="480"/>
        <w:jc w:val="both"/>
        <w:textAlignment w:val="baseline"/>
        <w:outlineLvl w:val="0"/>
        <w:rPr>
          <w:rFonts w:ascii="Arial" w:hAnsi="Arial" w:cs="Arial"/>
          <w:b/>
          <w:bCs/>
          <w:color w:val="000000"/>
          <w:kern w:val="36"/>
          <w:sz w:val="21"/>
          <w:szCs w:val="22"/>
          <w:lang w:eastAsia="es-AR"/>
        </w:rPr>
      </w:pPr>
      <w:r w:rsidRPr="00E96A0A">
        <w:rPr>
          <w:rFonts w:ascii="Arial" w:hAnsi="Arial" w:cs="Arial"/>
          <w:color w:val="000000"/>
          <w:sz w:val="18"/>
          <w:szCs w:val="18"/>
          <w:lang w:val="es-AR" w:eastAsia="es-AR"/>
        </w:rPr>
        <w:t xml:space="preserve">Atamaniuk, T. M., Kubrak, O. I., Husak, V. V., Storey, K. B. and Lushchak, V. I. (2014), </w:t>
      </w:r>
      <w:r w:rsidRPr="00CD704A">
        <w:rPr>
          <w:rFonts w:ascii="Arial" w:hAnsi="Arial" w:cs="Arial"/>
          <w:b/>
          <w:bCs/>
          <w:color w:val="000000"/>
          <w:kern w:val="36"/>
          <w:lang w:val="es-AR" w:eastAsia="es-AR"/>
        </w:rPr>
        <w:t>El carbamato tatuaje fungicida que contiene mancozeb-induce estrés oxidativo leve en el cerebro</w:t>
      </w:r>
      <w:r w:rsidRPr="00CD704A">
        <w:rPr>
          <w:rFonts w:ascii="Arial" w:hAnsi="Arial" w:cs="Arial"/>
          <w:b/>
          <w:bCs/>
          <w:color w:val="000000"/>
          <w:kern w:val="36"/>
          <w:lang w:eastAsia="es-AR"/>
        </w:rPr>
        <w:t xml:space="preserve">, </w:t>
      </w:r>
      <w:r w:rsidRPr="00CD704A">
        <w:rPr>
          <w:rFonts w:ascii="Arial" w:hAnsi="Arial" w:cs="Arial"/>
          <w:b/>
          <w:bCs/>
          <w:color w:val="000000"/>
          <w:kern w:val="36"/>
          <w:lang w:val="es-AR" w:eastAsia="es-AR"/>
        </w:rPr>
        <w:t>hígado y riñón</w:t>
      </w:r>
      <w:r w:rsidRPr="00CD704A">
        <w:rPr>
          <w:rFonts w:ascii="Arial" w:hAnsi="Arial" w:cs="Arial"/>
          <w:b/>
          <w:bCs/>
          <w:color w:val="000000"/>
          <w:kern w:val="36"/>
          <w:lang w:eastAsia="es-AR"/>
        </w:rPr>
        <w:t xml:space="preserve"> de pescado oro</w:t>
      </w:r>
      <w:r>
        <w:rPr>
          <w:rFonts w:ascii="Arial" w:hAnsi="Arial" w:cs="Arial"/>
          <w:b/>
          <w:bCs/>
          <w:color w:val="000000"/>
          <w:kern w:val="36"/>
          <w:sz w:val="21"/>
          <w:lang w:eastAsia="es-AR"/>
        </w:rPr>
        <w:t>.</w:t>
      </w:r>
      <w:r w:rsidRPr="00E96A0A">
        <w:rPr>
          <w:rFonts w:ascii="Arial" w:hAnsi="Arial" w:cs="Arial"/>
          <w:b/>
          <w:bCs/>
          <w:color w:val="000000"/>
          <w:kern w:val="36"/>
          <w:sz w:val="21"/>
          <w:lang w:val="es-AR" w:eastAsia="es-AR"/>
        </w:rPr>
        <w:t xml:space="preserve"> </w:t>
      </w:r>
      <w:r w:rsidRPr="003D432E">
        <w:rPr>
          <w:rFonts w:ascii="Arial" w:hAnsi="Arial" w:cs="Arial"/>
          <w:color w:val="000000"/>
          <w:sz w:val="18"/>
          <w:szCs w:val="18"/>
          <w:lang w:eastAsia="es-AR"/>
        </w:rPr>
        <w:t xml:space="preserve">Environ. Toxicol., 29: 1227–1235. </w:t>
      </w:r>
    </w:p>
    <w:p w:rsidR="0027192A" w:rsidRDefault="0027192A" w:rsidP="0027192A">
      <w:pPr>
        <w:spacing w:line="348" w:lineRule="auto"/>
        <w:jc w:val="both"/>
        <w:rPr>
          <w:rFonts w:ascii="Arial" w:hAnsi="Arial" w:cs="Arial"/>
          <w:color w:val="000000"/>
          <w:sz w:val="18"/>
          <w:szCs w:val="18"/>
          <w:lang w:val="es-AR" w:eastAsia="es-AR"/>
        </w:rPr>
      </w:pPr>
    </w:p>
    <w:p w:rsidR="008823B4" w:rsidRDefault="008823B4" w:rsidP="008823B4">
      <w:pPr>
        <w:shd w:val="clear" w:color="auto" w:fill="FFFFFF"/>
        <w:jc w:val="both"/>
        <w:rPr>
          <w:rFonts w:ascii="Arial" w:hAnsi="Arial" w:cs="Arial"/>
          <w:color w:val="000000"/>
          <w:lang w:eastAsia="es-AR"/>
        </w:rPr>
      </w:pPr>
    </w:p>
    <w:p w:rsidR="00C91122" w:rsidRPr="00F05319" w:rsidRDefault="006359CD" w:rsidP="00C91122">
      <w:pPr>
        <w:shd w:val="clear" w:color="auto" w:fill="FFFFFF"/>
        <w:jc w:val="both"/>
        <w:rPr>
          <w:rFonts w:ascii="Arial" w:hAnsi="Arial" w:cs="Arial"/>
          <w:color w:val="000000"/>
          <w:sz w:val="22"/>
          <w:szCs w:val="22"/>
          <w:lang w:val="en-US" w:eastAsia="es-AR"/>
        </w:rPr>
      </w:pPr>
      <w:hyperlink r:id="rId7528" w:history="1">
        <w:r w:rsidR="00C91122" w:rsidRPr="009A1362">
          <w:rPr>
            <w:rFonts w:ascii="Arial" w:hAnsi="Arial" w:cs="Arial"/>
            <w:color w:val="660066"/>
            <w:lang w:val="es-AR" w:eastAsia="es-AR"/>
          </w:rPr>
          <w:t>Attfield KR</w:t>
        </w:r>
      </w:hyperlink>
      <w:r w:rsidR="00C91122">
        <w:rPr>
          <w:rFonts w:ascii="Arial" w:hAnsi="Arial" w:cs="Arial"/>
          <w:color w:val="000000"/>
          <w:lang w:eastAsia="es-AR"/>
        </w:rPr>
        <w:t>,</w:t>
      </w:r>
      <w:r w:rsidR="00C91122" w:rsidRPr="009A1362">
        <w:rPr>
          <w:rFonts w:ascii="Arial" w:hAnsi="Arial" w:cs="Arial"/>
          <w:color w:val="000000"/>
          <w:lang w:val="es-AR" w:eastAsia="es-AR"/>
        </w:rPr>
        <w:t> </w:t>
      </w:r>
      <w:hyperlink r:id="rId7529" w:history="1">
        <w:r w:rsidR="00C91122" w:rsidRPr="009A1362">
          <w:rPr>
            <w:rFonts w:ascii="Arial" w:hAnsi="Arial" w:cs="Arial"/>
            <w:color w:val="660066"/>
            <w:lang w:val="es-AR" w:eastAsia="es-AR"/>
          </w:rPr>
          <w:t>Hughes MD</w:t>
        </w:r>
      </w:hyperlink>
      <w:r w:rsidR="00C91122">
        <w:rPr>
          <w:rFonts w:ascii="Arial" w:hAnsi="Arial" w:cs="Arial"/>
          <w:color w:val="000000"/>
          <w:lang w:eastAsia="es-AR"/>
        </w:rPr>
        <w:t xml:space="preserve"> </w:t>
      </w:r>
      <w:r w:rsidR="00C91122" w:rsidRPr="009A1362">
        <w:rPr>
          <w:rFonts w:ascii="Arial" w:hAnsi="Arial" w:cs="Arial"/>
          <w:color w:val="000000"/>
          <w:lang w:val="es-AR" w:eastAsia="es-AR"/>
        </w:rPr>
        <w:t>, </w:t>
      </w:r>
      <w:hyperlink r:id="rId7530" w:history="1">
        <w:r w:rsidR="00C91122" w:rsidRPr="009A1362">
          <w:rPr>
            <w:rFonts w:ascii="Arial" w:hAnsi="Arial" w:cs="Arial"/>
            <w:color w:val="660066"/>
            <w:lang w:val="es-AR" w:eastAsia="es-AR"/>
          </w:rPr>
          <w:t>JD Spengler</w:t>
        </w:r>
      </w:hyperlink>
      <w:r w:rsidR="00C91122" w:rsidRPr="009A1362">
        <w:rPr>
          <w:rFonts w:ascii="Arial" w:hAnsi="Arial" w:cs="Arial"/>
          <w:color w:val="000000"/>
          <w:lang w:val="es-AR" w:eastAsia="es-AR"/>
        </w:rPr>
        <w:t> , </w:t>
      </w:r>
      <w:hyperlink r:id="rId7531" w:history="1">
        <w:r w:rsidR="00C91122" w:rsidRPr="009A1362">
          <w:rPr>
            <w:rFonts w:ascii="Arial" w:hAnsi="Arial" w:cs="Arial"/>
            <w:color w:val="660066"/>
            <w:lang w:val="es-AR" w:eastAsia="es-AR"/>
          </w:rPr>
          <w:t>Lu C</w:t>
        </w:r>
      </w:hyperlink>
      <w:r w:rsidR="00C91122" w:rsidRPr="009A1362">
        <w:rPr>
          <w:rFonts w:ascii="Arial" w:hAnsi="Arial" w:cs="Arial"/>
          <w:color w:val="000000"/>
          <w:lang w:val="es-AR" w:eastAsia="es-AR"/>
        </w:rPr>
        <w:t> .</w:t>
      </w:r>
      <w:r w:rsidR="00C91122" w:rsidRPr="003B472A">
        <w:rPr>
          <w:rFonts w:ascii="Arial" w:hAnsi="Arial" w:cs="Arial"/>
          <w:b/>
          <w:bCs/>
          <w:color w:val="000000"/>
          <w:kern w:val="36"/>
          <w:lang w:eastAsia="es-AR"/>
        </w:rPr>
        <w:t>Dentro-y la variación entre-infantil en las mediciones de metabolitos de plaguicidas urinarias repetidas durante un período de 1 año</w:t>
      </w:r>
      <w:r w:rsidR="00C91122" w:rsidRPr="009A1362">
        <w:rPr>
          <w:rFonts w:ascii="Arial" w:hAnsi="Arial" w:cs="Arial"/>
          <w:b/>
          <w:bCs/>
          <w:color w:val="000000"/>
          <w:kern w:val="36"/>
          <w:sz w:val="30"/>
          <w:lang w:eastAsia="es-AR"/>
        </w:rPr>
        <w:t>.</w:t>
      </w:r>
      <w:r w:rsidR="00C91122" w:rsidRPr="009A1362">
        <w:rPr>
          <w:rFonts w:ascii="Arial" w:hAnsi="Arial" w:cs="Arial"/>
          <w:color w:val="000000"/>
          <w:sz w:val="20"/>
          <w:lang w:eastAsia="es-AR"/>
        </w:rPr>
        <w:t xml:space="preserve"> </w:t>
      </w:r>
      <w:hyperlink r:id="rId7532" w:tooltip="Environmental Health Perspectives." w:history="1">
        <w:r w:rsidR="00C91122" w:rsidRPr="00F05319">
          <w:rPr>
            <w:rFonts w:ascii="Arial" w:hAnsi="Arial" w:cs="Arial"/>
            <w:color w:val="660066"/>
            <w:sz w:val="20"/>
            <w:lang w:val="en-US" w:eastAsia="es-AR"/>
          </w:rPr>
          <w:t>Environ Health Perspectives.</w:t>
        </w:r>
      </w:hyperlink>
      <w:r w:rsidR="00C91122" w:rsidRPr="00F05319">
        <w:rPr>
          <w:rFonts w:ascii="Arial" w:hAnsi="Arial" w:cs="Arial"/>
          <w:color w:val="000000"/>
          <w:sz w:val="20"/>
          <w:lang w:val="en-US" w:eastAsia="es-AR"/>
        </w:rPr>
        <w:t> 2014 Feb; 122 (2):201-6.</w:t>
      </w:r>
    </w:p>
    <w:p w:rsidR="00C91122" w:rsidRPr="00F05319" w:rsidRDefault="00C91122" w:rsidP="00C91122">
      <w:pPr>
        <w:shd w:val="clear" w:color="auto" w:fill="FFFFFF"/>
        <w:spacing w:after="120" w:line="270" w:lineRule="atLeast"/>
        <w:rPr>
          <w:rFonts w:ascii="Arial" w:hAnsi="Arial" w:cs="Arial"/>
          <w:color w:val="000000"/>
          <w:lang w:val="en-US" w:eastAsia="es-AR"/>
        </w:rPr>
      </w:pPr>
    </w:p>
    <w:p w:rsidR="006616E9" w:rsidRPr="00091F06" w:rsidRDefault="008A7445" w:rsidP="006616E9">
      <w:pPr>
        <w:spacing w:line="348" w:lineRule="auto"/>
        <w:jc w:val="both"/>
        <w:rPr>
          <w:rFonts w:ascii="Calibri" w:hAnsi="Calibri" w:cs="Calibri"/>
          <w:color w:val="444444"/>
          <w:sz w:val="23"/>
          <w:szCs w:val="23"/>
          <w:lang w:val="en-US" w:eastAsia="es-AR"/>
        </w:rPr>
      </w:pPr>
      <w:r w:rsidRPr="00180072">
        <w:rPr>
          <w:rFonts w:ascii="Calibri" w:hAnsi="Calibri" w:cs="Calibri"/>
          <w:color w:val="444444"/>
          <w:sz w:val="23"/>
          <w:szCs w:val="23"/>
          <w:lang w:val="en-US" w:eastAsia="es-AR"/>
        </w:rPr>
        <w:t>Baker LF, Mudge JF, Houlahan JE, Thompson DG, Kidd KA.</w:t>
      </w:r>
      <w:r w:rsidRPr="005B5A31">
        <w:rPr>
          <w:rStyle w:val="abscitationtitle"/>
          <w:rFonts w:ascii="Helvetica" w:hAnsi="Helvetica" w:cs="Helvetica"/>
          <w:color w:val="58595B"/>
          <w:sz w:val="28"/>
          <w:szCs w:val="28"/>
          <w:lang w:val="en-US"/>
        </w:rPr>
        <w:t xml:space="preserve"> </w:t>
      </w:r>
      <w:r>
        <w:rPr>
          <w:rStyle w:val="abscitationtitle"/>
          <w:rFonts w:ascii="Helvetica" w:hAnsi="Helvetica" w:cs="Helvetica"/>
          <w:color w:val="58595B"/>
          <w:sz w:val="28"/>
          <w:szCs w:val="28"/>
        </w:rPr>
        <w:t xml:space="preserve">Los efectos directos e indirectos de un herbicida y nutrientes a base de glifosato sobre Chironomidae (Diptera) que emergen de pequeños humedales. </w:t>
      </w:r>
      <w:r w:rsidRPr="00091F06">
        <w:rPr>
          <w:rFonts w:ascii="Calibri" w:hAnsi="Calibri" w:cs="Calibri"/>
          <w:color w:val="444444"/>
          <w:sz w:val="23"/>
          <w:lang w:val="en-US" w:eastAsia="es-AR"/>
        </w:rPr>
        <w:t>Environ Toxicol Chem</w:t>
      </w:r>
      <w:r w:rsidRPr="00091F06">
        <w:rPr>
          <w:rFonts w:ascii="Calibri" w:hAnsi="Calibri" w:cs="Calibri"/>
          <w:color w:val="444444"/>
          <w:sz w:val="23"/>
          <w:szCs w:val="23"/>
          <w:lang w:val="en-US" w:eastAsia="es-AR"/>
        </w:rPr>
        <w:t>. 2014 Jun 4.</w:t>
      </w:r>
    </w:p>
    <w:p w:rsidR="00091F06" w:rsidRDefault="00091F06" w:rsidP="00091F06">
      <w:pPr>
        <w:jc w:val="both"/>
        <w:rPr>
          <w:lang w:val="en-US"/>
        </w:rPr>
      </w:pPr>
    </w:p>
    <w:p w:rsidR="00091F06" w:rsidRPr="00497B19" w:rsidRDefault="00091F06" w:rsidP="00091F06">
      <w:pPr>
        <w:jc w:val="both"/>
        <w:rPr>
          <w:lang w:val="es-AR"/>
        </w:rPr>
      </w:pPr>
      <w:r w:rsidRPr="00497B19">
        <w:rPr>
          <w:lang w:val="en-US"/>
        </w:rPr>
        <w:t xml:space="preserve">Battaglin, W.A., M.T. Meyer, K.M. Kuivila, and J.E. Dietze, 2014.  </w:t>
      </w:r>
      <w:r w:rsidRPr="00091F06">
        <w:rPr>
          <w:b/>
        </w:rPr>
        <w:t>El glifosato y s</w:t>
      </w:r>
      <w:r w:rsidRPr="00091F06">
        <w:rPr>
          <w:b/>
          <w:lang w:val="es-AR"/>
        </w:rPr>
        <w:t>u degradación del producto</w:t>
      </w:r>
      <w:r w:rsidRPr="00091F06">
        <w:rPr>
          <w:b/>
        </w:rPr>
        <w:t xml:space="preserve"> AMPA se</w:t>
      </w:r>
      <w:r w:rsidRPr="00091F06">
        <w:rPr>
          <w:b/>
          <w:lang w:val="es-AR"/>
        </w:rPr>
        <w:t xml:space="preserve"> producen con frecuencia y extensamente en los Estados Unidos de suelos, aguas superficiales y subterráneas, y Precipitación</w:t>
      </w:r>
      <w:r w:rsidRPr="00497B19">
        <w:rPr>
          <w:lang w:val="es-AR"/>
        </w:rPr>
        <w:t xml:space="preserve"> . </w:t>
      </w:r>
      <w:r w:rsidRPr="00281470">
        <w:rPr>
          <w:lang w:val="es-AR"/>
        </w:rPr>
        <w:t xml:space="preserve">Journal of the American Water Resources Association (JAWRA) 50(2): 275-290. </w:t>
      </w:r>
    </w:p>
    <w:p w:rsidR="009C4E41" w:rsidRDefault="009C4E41" w:rsidP="006616E9">
      <w:pPr>
        <w:spacing w:line="348" w:lineRule="auto"/>
        <w:jc w:val="both"/>
        <w:rPr>
          <w:rFonts w:ascii="Arial" w:hAnsi="Arial" w:cs="Arial"/>
          <w:color w:val="000000"/>
          <w:lang w:eastAsia="es-AR"/>
        </w:rPr>
      </w:pPr>
    </w:p>
    <w:p w:rsidR="009C4E41" w:rsidRDefault="006359CD" w:rsidP="006616E9">
      <w:pPr>
        <w:spacing w:line="348" w:lineRule="auto"/>
        <w:jc w:val="both"/>
        <w:rPr>
          <w:rFonts w:ascii="Arial" w:hAnsi="Arial" w:cs="Arial"/>
          <w:color w:val="000000"/>
          <w:sz w:val="20"/>
          <w:szCs w:val="20"/>
          <w:lang w:eastAsia="es-AR"/>
        </w:rPr>
      </w:pPr>
      <w:hyperlink r:id="rId7533" w:history="1">
        <w:r w:rsidR="009C4E41" w:rsidRPr="00CB34E2">
          <w:rPr>
            <w:rFonts w:ascii="Arial" w:hAnsi="Arial" w:cs="Arial"/>
            <w:color w:val="660066"/>
            <w:lang w:eastAsia="es-AR"/>
          </w:rPr>
          <w:t>Beard JD</w:t>
        </w:r>
      </w:hyperlink>
      <w:r w:rsidR="009C4E41">
        <w:rPr>
          <w:rFonts w:ascii="Arial" w:hAnsi="Arial" w:cs="Arial"/>
          <w:color w:val="000000"/>
          <w:lang w:eastAsia="es-AR"/>
        </w:rPr>
        <w:t>,</w:t>
      </w:r>
      <w:r w:rsidR="009C4E41" w:rsidRPr="00CB34E2">
        <w:rPr>
          <w:rFonts w:ascii="Arial" w:hAnsi="Arial" w:cs="Arial"/>
          <w:color w:val="000000"/>
          <w:lang w:eastAsia="es-AR"/>
        </w:rPr>
        <w:t> </w:t>
      </w:r>
      <w:hyperlink r:id="rId7534" w:history="1">
        <w:r w:rsidR="009C4E41" w:rsidRPr="00CB34E2">
          <w:rPr>
            <w:rFonts w:ascii="Arial" w:hAnsi="Arial" w:cs="Arial"/>
            <w:color w:val="660066"/>
            <w:lang w:eastAsia="es-AR"/>
          </w:rPr>
          <w:t>Umbach DM</w:t>
        </w:r>
      </w:hyperlink>
      <w:r w:rsidR="009C4E41">
        <w:rPr>
          <w:rFonts w:ascii="Arial" w:hAnsi="Arial" w:cs="Arial"/>
          <w:color w:val="000000"/>
          <w:lang w:eastAsia="es-AR"/>
        </w:rPr>
        <w:t>,</w:t>
      </w:r>
      <w:r w:rsidR="009C4E41" w:rsidRPr="00CB34E2">
        <w:rPr>
          <w:rFonts w:ascii="Arial" w:hAnsi="Arial" w:cs="Arial"/>
          <w:color w:val="000000"/>
          <w:lang w:eastAsia="es-AR"/>
        </w:rPr>
        <w:t> </w:t>
      </w:r>
      <w:hyperlink r:id="rId7535" w:history="1">
        <w:r w:rsidR="009C4E41" w:rsidRPr="00CB34E2">
          <w:rPr>
            <w:rFonts w:ascii="Arial" w:hAnsi="Arial" w:cs="Arial"/>
            <w:color w:val="660066"/>
            <w:lang w:eastAsia="es-AR"/>
          </w:rPr>
          <w:t>Hoppin JA</w:t>
        </w:r>
      </w:hyperlink>
      <w:r w:rsidR="009C4E41">
        <w:rPr>
          <w:rFonts w:ascii="Arial" w:hAnsi="Arial" w:cs="Arial"/>
          <w:color w:val="000000"/>
          <w:lang w:eastAsia="es-AR"/>
        </w:rPr>
        <w:t>,</w:t>
      </w:r>
      <w:r w:rsidR="009C4E41" w:rsidRPr="00CB34E2">
        <w:rPr>
          <w:rFonts w:ascii="Arial" w:hAnsi="Arial" w:cs="Arial"/>
          <w:color w:val="000000"/>
          <w:lang w:eastAsia="es-AR"/>
        </w:rPr>
        <w:t> </w:t>
      </w:r>
      <w:hyperlink r:id="rId7536" w:history="1">
        <w:r w:rsidR="009C4E41" w:rsidRPr="00CB34E2">
          <w:rPr>
            <w:rFonts w:ascii="Arial" w:hAnsi="Arial" w:cs="Arial"/>
            <w:color w:val="660066"/>
            <w:lang w:eastAsia="es-AR"/>
          </w:rPr>
          <w:t>Richards M</w:t>
        </w:r>
      </w:hyperlink>
      <w:r w:rsidR="009C4E41">
        <w:rPr>
          <w:rFonts w:ascii="Arial" w:hAnsi="Arial" w:cs="Arial"/>
          <w:color w:val="000000"/>
          <w:lang w:eastAsia="es-AR"/>
        </w:rPr>
        <w:t>,</w:t>
      </w:r>
      <w:r w:rsidR="009C4E41" w:rsidRPr="00CB34E2">
        <w:rPr>
          <w:rFonts w:ascii="Arial" w:hAnsi="Arial" w:cs="Arial"/>
          <w:color w:val="000000"/>
          <w:lang w:eastAsia="es-AR"/>
        </w:rPr>
        <w:t> </w:t>
      </w:r>
      <w:hyperlink r:id="rId7537" w:history="1">
        <w:r w:rsidR="009C4E41" w:rsidRPr="00CB34E2">
          <w:rPr>
            <w:rFonts w:ascii="Arial" w:hAnsi="Arial" w:cs="Arial"/>
            <w:color w:val="660066"/>
            <w:lang w:eastAsia="es-AR"/>
          </w:rPr>
          <w:t>Alavanja MC</w:t>
        </w:r>
      </w:hyperlink>
      <w:r w:rsidR="009C4E41">
        <w:rPr>
          <w:rFonts w:ascii="Arial" w:hAnsi="Arial" w:cs="Arial"/>
          <w:color w:val="000000"/>
          <w:lang w:eastAsia="es-AR"/>
        </w:rPr>
        <w:t>,</w:t>
      </w:r>
      <w:r w:rsidR="009C4E41" w:rsidRPr="00CB34E2">
        <w:rPr>
          <w:rFonts w:ascii="Arial" w:hAnsi="Arial" w:cs="Arial"/>
          <w:color w:val="000000"/>
          <w:lang w:eastAsia="es-AR"/>
        </w:rPr>
        <w:t> </w:t>
      </w:r>
      <w:hyperlink r:id="rId7538" w:history="1">
        <w:r w:rsidR="009C4E41" w:rsidRPr="00CB34E2">
          <w:rPr>
            <w:rFonts w:ascii="Arial" w:hAnsi="Arial" w:cs="Arial"/>
            <w:color w:val="660066"/>
            <w:lang w:eastAsia="es-AR"/>
          </w:rPr>
          <w:t>Blair A</w:t>
        </w:r>
      </w:hyperlink>
      <w:r w:rsidR="009C4E41">
        <w:rPr>
          <w:rFonts w:ascii="Arial" w:hAnsi="Arial" w:cs="Arial"/>
          <w:color w:val="000000"/>
          <w:lang w:eastAsia="es-AR"/>
        </w:rPr>
        <w:t>,</w:t>
      </w:r>
      <w:r w:rsidR="009C4E41" w:rsidRPr="00CB34E2">
        <w:rPr>
          <w:rFonts w:ascii="Arial" w:hAnsi="Arial" w:cs="Arial"/>
          <w:color w:val="000000"/>
          <w:lang w:eastAsia="es-AR"/>
        </w:rPr>
        <w:t> </w:t>
      </w:r>
      <w:hyperlink r:id="rId7539" w:history="1">
        <w:r w:rsidR="009C4E41" w:rsidRPr="00CB34E2">
          <w:rPr>
            <w:rFonts w:ascii="Arial" w:hAnsi="Arial" w:cs="Arial"/>
            <w:color w:val="660066"/>
            <w:lang w:eastAsia="es-AR"/>
          </w:rPr>
          <w:t>Sandler DP</w:t>
        </w:r>
      </w:hyperlink>
      <w:r w:rsidR="009C4E41">
        <w:rPr>
          <w:rFonts w:ascii="Arial" w:hAnsi="Arial" w:cs="Arial"/>
          <w:color w:val="000000"/>
          <w:lang w:eastAsia="es-AR"/>
        </w:rPr>
        <w:t>,</w:t>
      </w:r>
      <w:r w:rsidR="009C4E41" w:rsidRPr="00CB34E2">
        <w:rPr>
          <w:rFonts w:ascii="Arial" w:hAnsi="Arial" w:cs="Arial"/>
          <w:color w:val="000000"/>
          <w:lang w:eastAsia="es-AR"/>
        </w:rPr>
        <w:t> </w:t>
      </w:r>
      <w:hyperlink r:id="rId7540" w:history="1">
        <w:r w:rsidR="009C4E41" w:rsidRPr="00CB34E2">
          <w:rPr>
            <w:rFonts w:ascii="Arial" w:hAnsi="Arial" w:cs="Arial"/>
            <w:color w:val="660066"/>
            <w:lang w:eastAsia="es-AR"/>
          </w:rPr>
          <w:t>Kamel F</w:t>
        </w:r>
      </w:hyperlink>
      <w:r w:rsidR="009C4E41" w:rsidRPr="00CB34E2">
        <w:rPr>
          <w:rFonts w:ascii="Arial" w:hAnsi="Arial" w:cs="Arial"/>
          <w:color w:val="000000"/>
          <w:lang w:eastAsia="es-AR"/>
        </w:rPr>
        <w:t>.</w:t>
      </w:r>
      <w:r w:rsidR="009C4E41" w:rsidRPr="00E0215A">
        <w:rPr>
          <w:rFonts w:ascii="Helvetica" w:hAnsi="Helvetica"/>
          <w:b/>
          <w:color w:val="58595B"/>
          <w:shd w:val="clear" w:color="auto" w:fill="E6ECF9"/>
        </w:rPr>
        <w:t>Exposición a los pesticidas y la depresión entre los hombres fumigadores privados en el Estudio de Salud Agrícola</w:t>
      </w:r>
      <w:r w:rsidR="009C4E41">
        <w:rPr>
          <w:rFonts w:ascii="Helvetica" w:hAnsi="Helvetica"/>
          <w:color w:val="58595B"/>
          <w:sz w:val="27"/>
          <w:szCs w:val="27"/>
          <w:shd w:val="clear" w:color="auto" w:fill="E6ECF9"/>
        </w:rPr>
        <w:t>.</w:t>
      </w:r>
      <w:r w:rsidR="009C4E41" w:rsidRPr="00CB34E2">
        <w:rPr>
          <w:rFonts w:ascii="Arial" w:hAnsi="Arial" w:cs="Arial"/>
          <w:color w:val="000000"/>
          <w:sz w:val="20"/>
          <w:szCs w:val="20"/>
          <w:lang w:eastAsia="es-AR"/>
        </w:rPr>
        <w:t xml:space="preserve"> </w:t>
      </w:r>
      <w:hyperlink r:id="rId7541" w:tooltip="Environmental health perspectives." w:history="1">
        <w:r w:rsidR="009C4E41" w:rsidRPr="003B472A">
          <w:rPr>
            <w:rFonts w:ascii="Arial" w:hAnsi="Arial" w:cs="Arial"/>
            <w:color w:val="660066"/>
            <w:sz w:val="20"/>
            <w:lang w:eastAsia="es-AR"/>
          </w:rPr>
          <w:t>Environ Health Perspect.</w:t>
        </w:r>
      </w:hyperlink>
      <w:r w:rsidR="009C4E41" w:rsidRPr="00CB34E2">
        <w:rPr>
          <w:rFonts w:ascii="Arial" w:hAnsi="Arial" w:cs="Arial"/>
          <w:color w:val="000000"/>
          <w:sz w:val="20"/>
          <w:lang w:eastAsia="es-AR"/>
        </w:rPr>
        <w:t> </w:t>
      </w:r>
      <w:r w:rsidR="009C4E41" w:rsidRPr="00CB34E2">
        <w:rPr>
          <w:rFonts w:ascii="Arial" w:hAnsi="Arial" w:cs="Arial"/>
          <w:color w:val="000000"/>
          <w:sz w:val="20"/>
          <w:szCs w:val="20"/>
          <w:lang w:eastAsia="es-AR"/>
        </w:rPr>
        <w:t>2014 Jun 6.</w:t>
      </w:r>
    </w:p>
    <w:p w:rsidR="00B3413D" w:rsidRPr="00B3413D" w:rsidRDefault="00B3413D" w:rsidP="006616E9">
      <w:pPr>
        <w:spacing w:line="348" w:lineRule="auto"/>
        <w:jc w:val="both"/>
        <w:rPr>
          <w:rFonts w:ascii="Arial" w:hAnsi="Arial" w:cs="Arial"/>
          <w:color w:val="000000"/>
          <w:sz w:val="20"/>
          <w:szCs w:val="20"/>
          <w:lang w:eastAsia="es-AR"/>
        </w:rPr>
      </w:pPr>
    </w:p>
    <w:p w:rsidR="00EE4BF5" w:rsidRPr="00EE4BF5" w:rsidRDefault="006359CD" w:rsidP="00EE4BF5">
      <w:pPr>
        <w:shd w:val="clear" w:color="auto" w:fill="FFFFFF"/>
        <w:jc w:val="both"/>
        <w:rPr>
          <w:rFonts w:ascii="Arial" w:hAnsi="Arial" w:cs="Arial"/>
          <w:color w:val="000000"/>
          <w:lang w:eastAsia="es-AR"/>
        </w:rPr>
      </w:pPr>
      <w:hyperlink r:id="rId7542" w:history="1">
        <w:r w:rsidR="00EE4BF5" w:rsidRPr="00EE4BF5">
          <w:rPr>
            <w:rFonts w:ascii="Arial" w:hAnsi="Arial" w:cs="Arial"/>
            <w:color w:val="660066"/>
            <w:lang w:eastAsia="es-AR"/>
          </w:rPr>
          <w:t>Belenguer V</w:t>
        </w:r>
      </w:hyperlink>
      <w:r w:rsidR="00EE4BF5" w:rsidRPr="00EE4BF5">
        <w:t>,</w:t>
      </w:r>
      <w:r w:rsidR="00EE4BF5" w:rsidRPr="00EE4BF5">
        <w:rPr>
          <w:rFonts w:ascii="Arial" w:hAnsi="Arial" w:cs="Arial"/>
          <w:color w:val="000000"/>
          <w:lang w:eastAsia="es-AR"/>
        </w:rPr>
        <w:t>  </w:t>
      </w:r>
      <w:hyperlink r:id="rId7543" w:history="1">
        <w:r w:rsidR="00EE4BF5" w:rsidRPr="00EE4BF5">
          <w:rPr>
            <w:rFonts w:ascii="Arial" w:hAnsi="Arial" w:cs="Arial"/>
            <w:color w:val="660066"/>
            <w:lang w:eastAsia="es-AR"/>
          </w:rPr>
          <w:t>Martínez-Capel F</w:t>
        </w:r>
      </w:hyperlink>
      <w:r w:rsidR="00EE4BF5" w:rsidRPr="00EE4BF5">
        <w:t>,</w:t>
      </w:r>
      <w:r w:rsidR="00EE4BF5" w:rsidRPr="00EE4BF5">
        <w:rPr>
          <w:rFonts w:ascii="Arial" w:hAnsi="Arial" w:cs="Arial"/>
          <w:color w:val="000000"/>
          <w:lang w:eastAsia="es-AR"/>
        </w:rPr>
        <w:t>  </w:t>
      </w:r>
      <w:hyperlink r:id="rId7544" w:history="1">
        <w:r w:rsidR="00EE4BF5" w:rsidRPr="00EE4BF5">
          <w:rPr>
            <w:rFonts w:ascii="Arial" w:hAnsi="Arial" w:cs="Arial"/>
            <w:color w:val="660066"/>
            <w:lang w:eastAsia="es-AR"/>
          </w:rPr>
          <w:t>Masiá A</w:t>
        </w:r>
      </w:hyperlink>
      <w:r w:rsidR="00EE4BF5" w:rsidRPr="00EE4BF5">
        <w:rPr>
          <w:rFonts w:ascii="Arial" w:hAnsi="Arial" w:cs="Arial"/>
          <w:color w:val="000000"/>
          <w:lang w:eastAsia="es-AR"/>
        </w:rPr>
        <w:t>, </w:t>
      </w:r>
      <w:hyperlink r:id="rId7545" w:history="1">
        <w:r w:rsidR="00EE4BF5" w:rsidRPr="00EE4BF5">
          <w:rPr>
            <w:rFonts w:ascii="Arial" w:hAnsi="Arial" w:cs="Arial"/>
            <w:color w:val="660066"/>
            <w:lang w:eastAsia="es-AR"/>
          </w:rPr>
          <w:t>Pico y</w:t>
        </w:r>
      </w:hyperlink>
      <w:r w:rsidR="00EE4BF5" w:rsidRPr="00EE4BF5">
        <w:rPr>
          <w:rFonts w:ascii="Arial" w:hAnsi="Arial" w:cs="Arial"/>
          <w:color w:val="000000"/>
          <w:lang w:eastAsia="es-AR"/>
        </w:rPr>
        <w:t> .</w:t>
      </w:r>
      <w:r w:rsidR="00EE4BF5" w:rsidRPr="00EE4BF5">
        <w:rPr>
          <w:rFonts w:ascii="Arial" w:hAnsi="Arial" w:cs="Arial"/>
          <w:b/>
          <w:bCs/>
          <w:color w:val="000000"/>
          <w:kern w:val="36"/>
          <w:lang w:eastAsia="es-AR"/>
        </w:rPr>
        <w:t>Los patrones de presencia y concentración de pesticidas en peces y las aguas del río Júcar (este de España).</w:t>
      </w:r>
      <w:r w:rsidR="00EE4BF5" w:rsidRPr="00EE4BF5">
        <w:rPr>
          <w:rFonts w:ascii="Arial" w:hAnsi="Arial" w:cs="Arial"/>
          <w:color w:val="000000"/>
          <w:lang w:eastAsia="es-AR"/>
        </w:rPr>
        <w:t xml:space="preserve"> </w:t>
      </w:r>
      <w:hyperlink r:id="rId7546" w:tooltip="Journal of hazardous materials." w:history="1">
        <w:r w:rsidR="00EE4BF5" w:rsidRPr="00B52481">
          <w:rPr>
            <w:rFonts w:ascii="Arial" w:hAnsi="Arial" w:cs="Arial"/>
            <w:shd w:val="clear" w:color="auto" w:fill="FFFFFF"/>
          </w:rPr>
          <w:t>J Hazard Mater.</w:t>
        </w:r>
      </w:hyperlink>
      <w:r w:rsidR="00EE4BF5" w:rsidRPr="00EE4BF5">
        <w:rPr>
          <w:rStyle w:val="apple-converted-space"/>
          <w:rFonts w:ascii="Arial" w:hAnsi="Arial" w:cs="Arial"/>
          <w:color w:val="000000"/>
          <w:shd w:val="clear" w:color="auto" w:fill="FFFFFF"/>
        </w:rPr>
        <w:t> </w:t>
      </w:r>
      <w:r w:rsidR="00EE4BF5" w:rsidRPr="00EE4BF5">
        <w:rPr>
          <w:rFonts w:ascii="Arial" w:hAnsi="Arial" w:cs="Arial"/>
          <w:color w:val="660066"/>
          <w:u w:val="single"/>
          <w:lang w:eastAsia="es-AR"/>
        </w:rPr>
        <w:t xml:space="preserve"> </w:t>
      </w:r>
      <w:r w:rsidR="00EE4BF5" w:rsidRPr="00EE4BF5">
        <w:rPr>
          <w:rFonts w:ascii="Arial" w:hAnsi="Arial" w:cs="Arial"/>
          <w:color w:val="000000"/>
          <w:lang w:eastAsia="es-AR"/>
        </w:rPr>
        <w:t>2014 30 de enero; 265:271-9. </w:t>
      </w:r>
    </w:p>
    <w:p w:rsidR="00BF0295" w:rsidRDefault="00BF0295" w:rsidP="00BF0295">
      <w:pPr>
        <w:shd w:val="clear" w:color="auto" w:fill="FFFFFF"/>
        <w:jc w:val="both"/>
      </w:pPr>
    </w:p>
    <w:p w:rsidR="00141564" w:rsidRDefault="00141564" w:rsidP="00141564">
      <w:pPr>
        <w:shd w:val="clear" w:color="auto" w:fill="FFFFFF"/>
        <w:jc w:val="both"/>
        <w:rPr>
          <w:rFonts w:ascii="Arial" w:hAnsi="Arial" w:cs="Arial"/>
          <w:color w:val="000000"/>
          <w:szCs w:val="22"/>
          <w:lang w:eastAsia="es-AR"/>
        </w:rPr>
      </w:pPr>
    </w:p>
    <w:p w:rsidR="00141564" w:rsidRPr="00D15982" w:rsidRDefault="006359CD" w:rsidP="00141564">
      <w:pPr>
        <w:shd w:val="clear" w:color="auto" w:fill="FFFFFF"/>
        <w:jc w:val="both"/>
        <w:rPr>
          <w:rFonts w:ascii="Arial" w:hAnsi="Arial" w:cs="Arial"/>
          <w:color w:val="000000"/>
          <w:sz w:val="22"/>
          <w:szCs w:val="22"/>
          <w:lang w:eastAsia="es-AR"/>
        </w:rPr>
      </w:pPr>
      <w:hyperlink r:id="rId7547" w:history="1">
        <w:r w:rsidR="00141564" w:rsidRPr="00D15982">
          <w:rPr>
            <w:rFonts w:ascii="Arial" w:hAnsi="Arial" w:cs="Arial"/>
            <w:color w:val="660066"/>
            <w:lang w:val="es-AR" w:eastAsia="es-AR"/>
          </w:rPr>
          <w:t>Bendis RJ</w:t>
        </w:r>
      </w:hyperlink>
      <w:r w:rsidR="00141564" w:rsidRPr="00D15982">
        <w:rPr>
          <w:rFonts w:ascii="Arial" w:hAnsi="Arial" w:cs="Arial"/>
          <w:color w:val="000000"/>
          <w:szCs w:val="22"/>
          <w:lang w:val="es-AR" w:eastAsia="es-AR"/>
        </w:rPr>
        <w:t>,</w:t>
      </w:r>
      <w:r w:rsidR="00141564" w:rsidRPr="00D15982">
        <w:rPr>
          <w:rFonts w:ascii="Arial" w:hAnsi="Arial" w:cs="Arial"/>
          <w:color w:val="000000"/>
          <w:lang w:val="es-AR" w:eastAsia="es-AR"/>
        </w:rPr>
        <w:t> </w:t>
      </w:r>
      <w:hyperlink r:id="rId7548" w:history="1">
        <w:r w:rsidR="00141564" w:rsidRPr="00D15982">
          <w:rPr>
            <w:rFonts w:ascii="Arial" w:hAnsi="Arial" w:cs="Arial"/>
            <w:color w:val="660066"/>
            <w:lang w:val="es-AR" w:eastAsia="es-AR"/>
          </w:rPr>
          <w:t>Relyea RA</w:t>
        </w:r>
      </w:hyperlink>
      <w:r w:rsidR="00141564" w:rsidRPr="00D15982">
        <w:rPr>
          <w:rFonts w:ascii="Arial" w:hAnsi="Arial" w:cs="Arial"/>
          <w:color w:val="000000"/>
          <w:szCs w:val="22"/>
          <w:lang w:val="es-AR" w:eastAsia="es-AR"/>
        </w:rPr>
        <w:t>.</w:t>
      </w:r>
      <w:r w:rsidR="00141564">
        <w:rPr>
          <w:rFonts w:ascii="Arial" w:hAnsi="Arial" w:cs="Arial"/>
          <w:color w:val="000000"/>
          <w:lang w:eastAsia="es-AR"/>
        </w:rPr>
        <w:t xml:space="preserve"> </w:t>
      </w:r>
      <w:r w:rsidR="00141564" w:rsidRPr="00141564">
        <w:rPr>
          <w:rFonts w:ascii="Arial" w:hAnsi="Arial" w:cs="Arial"/>
          <w:b/>
          <w:bCs/>
          <w:color w:val="000000"/>
          <w:kern w:val="36"/>
          <w:lang w:val="es-AR" w:eastAsia="es-AR"/>
        </w:rPr>
        <w:t>Vivir al límite: las poblaciones de dos especies de zooplancton que viven más cerca de los campos agrícolas son más resistentes a un insecticida común</w:t>
      </w:r>
      <w:r w:rsidR="00141564" w:rsidRPr="00D15982">
        <w:rPr>
          <w:rFonts w:ascii="Arial" w:hAnsi="Arial" w:cs="Arial"/>
          <w:b/>
          <w:bCs/>
          <w:color w:val="000000"/>
          <w:kern w:val="36"/>
          <w:lang w:val="es-AR" w:eastAsia="es-AR"/>
        </w:rPr>
        <w:t>.</w:t>
      </w:r>
      <w:r w:rsidR="00141564" w:rsidRPr="00141564">
        <w:rPr>
          <w:rFonts w:ascii="Arial" w:hAnsi="Arial" w:cs="Arial"/>
          <w:color w:val="000000"/>
          <w:lang w:eastAsia="es-AR"/>
        </w:rPr>
        <w:t xml:space="preserve"> </w:t>
      </w:r>
      <w:hyperlink r:id="rId7549" w:tooltip="Environmental toxicology and chemistry / SETAC." w:history="1">
        <w:r w:rsidR="00141564" w:rsidRPr="00D15982">
          <w:rPr>
            <w:rFonts w:ascii="Arial" w:hAnsi="Arial" w:cs="Arial"/>
            <w:color w:val="660066"/>
            <w:sz w:val="20"/>
            <w:lang w:eastAsia="es-AR"/>
          </w:rPr>
          <w:t>Environ Toxicol Chem.</w:t>
        </w:r>
      </w:hyperlink>
      <w:r w:rsidR="00141564" w:rsidRPr="00D15982">
        <w:rPr>
          <w:rFonts w:ascii="Arial" w:hAnsi="Arial" w:cs="Arial"/>
          <w:color w:val="000000"/>
          <w:sz w:val="20"/>
          <w:lang w:eastAsia="es-AR"/>
        </w:rPr>
        <w:t> </w:t>
      </w:r>
      <w:r w:rsidR="00141564" w:rsidRPr="00D15982">
        <w:rPr>
          <w:rFonts w:ascii="Arial" w:hAnsi="Arial" w:cs="Arial"/>
          <w:color w:val="000000"/>
          <w:sz w:val="20"/>
          <w:szCs w:val="20"/>
          <w:lang w:eastAsia="es-AR"/>
        </w:rPr>
        <w:t xml:space="preserve">2014 Dec;33(12):2835-41. </w:t>
      </w:r>
    </w:p>
    <w:p w:rsidR="00141564" w:rsidRDefault="00141564" w:rsidP="00B8673F">
      <w:pPr>
        <w:shd w:val="clear" w:color="auto" w:fill="FFFFFF"/>
        <w:spacing w:before="100" w:beforeAutospacing="1" w:after="100" w:afterAutospacing="1"/>
        <w:ind w:right="810"/>
        <w:jc w:val="both"/>
      </w:pPr>
    </w:p>
    <w:p w:rsidR="00F0201B" w:rsidRDefault="006359CD" w:rsidP="00B8673F">
      <w:pPr>
        <w:shd w:val="clear" w:color="auto" w:fill="FFFFFF"/>
        <w:spacing w:before="100" w:beforeAutospacing="1" w:after="100" w:afterAutospacing="1"/>
        <w:ind w:right="810"/>
        <w:jc w:val="both"/>
        <w:rPr>
          <w:rFonts w:ascii="Arial Unicode MS" w:eastAsia="Arial Unicode MS" w:hAnsi="Arial Unicode MS" w:cs="Arial Unicode MS"/>
          <w:color w:val="5C5C5C"/>
          <w:sz w:val="18"/>
          <w:lang w:eastAsia="es-AR"/>
        </w:rPr>
      </w:pPr>
      <w:hyperlink r:id="rId7550" w:history="1">
        <w:r w:rsidR="00F0201B" w:rsidRPr="005E0FBB">
          <w:rPr>
            <w:rFonts w:ascii="Arial" w:hAnsi="Arial" w:cs="Arial"/>
            <w:color w:val="660066"/>
            <w:lang w:eastAsia="es-AR"/>
          </w:rPr>
          <w:t>Berger G</w:t>
        </w:r>
      </w:hyperlink>
      <w:r w:rsidR="00F0201B" w:rsidRPr="00586D47">
        <w:rPr>
          <w:rFonts w:ascii="Arial" w:hAnsi="Arial" w:cs="Arial"/>
          <w:color w:val="000000"/>
          <w:lang w:eastAsia="es-AR"/>
        </w:rPr>
        <w:t>,</w:t>
      </w:r>
      <w:r w:rsidR="00F0201B" w:rsidRPr="005E0FBB">
        <w:rPr>
          <w:rFonts w:ascii="Arial" w:hAnsi="Arial" w:cs="Arial"/>
          <w:color w:val="000000"/>
          <w:lang w:eastAsia="es-AR"/>
        </w:rPr>
        <w:t> </w:t>
      </w:r>
      <w:hyperlink r:id="rId7551" w:history="1">
        <w:r w:rsidR="00F0201B" w:rsidRPr="005E0FBB">
          <w:rPr>
            <w:rFonts w:ascii="Arial" w:hAnsi="Arial" w:cs="Arial"/>
            <w:color w:val="660066"/>
            <w:lang w:eastAsia="es-AR"/>
          </w:rPr>
          <w:t>Graef F</w:t>
        </w:r>
      </w:hyperlink>
      <w:r w:rsidR="00F0201B" w:rsidRPr="00586D47">
        <w:rPr>
          <w:rFonts w:ascii="Arial" w:hAnsi="Arial" w:cs="Arial"/>
          <w:color w:val="000000"/>
          <w:lang w:eastAsia="es-AR"/>
        </w:rPr>
        <w:t>,</w:t>
      </w:r>
      <w:r w:rsidR="00F0201B" w:rsidRPr="005E0FBB">
        <w:rPr>
          <w:rFonts w:ascii="Arial" w:hAnsi="Arial" w:cs="Arial"/>
          <w:color w:val="000000"/>
          <w:lang w:eastAsia="es-AR"/>
        </w:rPr>
        <w:t> </w:t>
      </w:r>
      <w:hyperlink r:id="rId7552" w:history="1">
        <w:r w:rsidR="00F0201B" w:rsidRPr="005E0FBB">
          <w:rPr>
            <w:rFonts w:ascii="Arial" w:hAnsi="Arial" w:cs="Arial"/>
            <w:color w:val="660066"/>
            <w:lang w:eastAsia="es-AR"/>
          </w:rPr>
          <w:t>Pfeffer H</w:t>
        </w:r>
      </w:hyperlink>
      <w:r w:rsidR="00F0201B" w:rsidRPr="00586D47">
        <w:rPr>
          <w:rFonts w:ascii="Arial" w:hAnsi="Arial" w:cs="Arial"/>
          <w:color w:val="000000"/>
          <w:lang w:eastAsia="es-AR"/>
        </w:rPr>
        <w:t>.</w:t>
      </w:r>
      <w:r w:rsidR="00F0201B" w:rsidRPr="00D25593">
        <w:rPr>
          <w:rFonts w:ascii="Arial" w:hAnsi="Arial" w:cs="Arial"/>
          <w:b/>
          <w:bCs/>
          <w:color w:val="000000"/>
          <w:kern w:val="36"/>
          <w:lang w:eastAsia="es-AR"/>
        </w:rPr>
        <w:t>A</w:t>
      </w:r>
      <w:r w:rsidR="00D25593">
        <w:rPr>
          <w:rFonts w:ascii="Arial" w:hAnsi="Arial" w:cs="Arial"/>
          <w:b/>
          <w:bCs/>
          <w:color w:val="000000"/>
          <w:kern w:val="36"/>
          <w:lang w:eastAsia="es-AR"/>
        </w:rPr>
        <w:t xml:space="preserve">plicaciones de glifosato en los </w:t>
      </w:r>
      <w:r w:rsidR="00F0201B" w:rsidRPr="00D25593">
        <w:rPr>
          <w:rFonts w:ascii="Arial" w:hAnsi="Arial" w:cs="Arial"/>
          <w:b/>
          <w:bCs/>
          <w:color w:val="000000"/>
          <w:kern w:val="36"/>
          <w:lang w:eastAsia="es-AR"/>
        </w:rPr>
        <w:t>campos de cultivo coinciden considerablemente con los anfibios que migran</w:t>
      </w:r>
      <w:r w:rsidR="00F0201B" w:rsidRPr="00586D47">
        <w:rPr>
          <w:rFonts w:ascii="Arial" w:hAnsi="Arial" w:cs="Arial"/>
          <w:b/>
          <w:bCs/>
          <w:color w:val="000000"/>
          <w:kern w:val="36"/>
          <w:sz w:val="30"/>
          <w:szCs w:val="30"/>
          <w:lang w:eastAsia="es-AR"/>
        </w:rPr>
        <w:t>.</w:t>
      </w:r>
      <w:r w:rsidR="00F0201B" w:rsidRPr="005E0FBB">
        <w:rPr>
          <w:rFonts w:ascii="Arial" w:hAnsi="Arial" w:cs="Arial"/>
          <w:color w:val="000000"/>
          <w:sz w:val="20"/>
          <w:szCs w:val="20"/>
          <w:lang w:eastAsia="es-AR"/>
        </w:rPr>
        <w:t xml:space="preserve"> </w:t>
      </w:r>
      <w:hyperlink r:id="rId7553" w:tooltip="Scientific reports." w:history="1">
        <w:r w:rsidR="00F0201B" w:rsidRPr="005E0FBB">
          <w:rPr>
            <w:rFonts w:ascii="Arial" w:hAnsi="Arial" w:cs="Arial"/>
            <w:color w:val="660066"/>
            <w:sz w:val="20"/>
            <w:lang w:eastAsia="es-AR"/>
          </w:rPr>
          <w:t>Sci Rep.</w:t>
        </w:r>
      </w:hyperlink>
      <w:r w:rsidR="00F0201B" w:rsidRPr="005E0FBB">
        <w:rPr>
          <w:rFonts w:ascii="Arial" w:hAnsi="Arial" w:cs="Arial"/>
          <w:color w:val="000000"/>
          <w:sz w:val="20"/>
          <w:lang w:eastAsia="es-AR"/>
        </w:rPr>
        <w:t> </w:t>
      </w:r>
      <w:r w:rsidR="00F0201B" w:rsidRPr="00586D47">
        <w:rPr>
          <w:rFonts w:ascii="Arial" w:hAnsi="Arial" w:cs="Arial"/>
          <w:color w:val="000000"/>
          <w:sz w:val="20"/>
          <w:szCs w:val="20"/>
          <w:lang w:eastAsia="es-AR"/>
        </w:rPr>
        <w:t>2013;3:</w:t>
      </w:r>
      <w:r w:rsidR="00F0201B">
        <w:rPr>
          <w:rFonts w:ascii="Arial" w:hAnsi="Arial" w:cs="Arial"/>
          <w:color w:val="000000"/>
          <w:sz w:val="20"/>
          <w:szCs w:val="20"/>
          <w:lang w:eastAsia="es-AR"/>
        </w:rPr>
        <w:t xml:space="preserve"> </w:t>
      </w:r>
      <w:r w:rsidR="00F0201B" w:rsidRPr="00586D47">
        <w:rPr>
          <w:rFonts w:ascii="Arial" w:hAnsi="Arial" w:cs="Arial"/>
          <w:color w:val="000000"/>
          <w:sz w:val="20"/>
          <w:szCs w:val="20"/>
          <w:lang w:eastAsia="es-AR"/>
        </w:rPr>
        <w:t>2622</w:t>
      </w:r>
      <w:r w:rsidR="00F0201B">
        <w:rPr>
          <w:rFonts w:ascii="Arial" w:hAnsi="Arial" w:cs="Arial"/>
          <w:color w:val="000000"/>
          <w:sz w:val="20"/>
          <w:szCs w:val="20"/>
          <w:lang w:eastAsia="es-AR"/>
        </w:rPr>
        <w:t>.</w:t>
      </w:r>
    </w:p>
    <w:p w:rsidR="00B8673F" w:rsidRPr="00351AB9" w:rsidRDefault="00B8673F" w:rsidP="00B8673F">
      <w:pPr>
        <w:shd w:val="clear" w:color="auto" w:fill="FFFFFF"/>
        <w:spacing w:before="100" w:beforeAutospacing="1" w:after="100" w:afterAutospacing="1"/>
        <w:ind w:right="810"/>
        <w:jc w:val="both"/>
        <w:rPr>
          <w:rFonts w:ascii="Arial Unicode MS" w:eastAsia="Arial Unicode MS" w:hAnsi="Arial Unicode MS" w:cs="Arial Unicode MS"/>
          <w:color w:val="5C5C5C"/>
          <w:sz w:val="18"/>
          <w:szCs w:val="18"/>
          <w:lang w:eastAsia="es-AR"/>
        </w:rPr>
      </w:pPr>
      <w:r w:rsidRPr="00351AB9">
        <w:rPr>
          <w:rFonts w:ascii="Arial Unicode MS" w:eastAsia="Arial Unicode MS" w:hAnsi="Arial Unicode MS" w:cs="Arial Unicode MS" w:hint="eastAsia"/>
          <w:color w:val="5C5C5C"/>
          <w:sz w:val="18"/>
          <w:lang w:eastAsia="es-AR"/>
        </w:rPr>
        <w:t>Beydon</w:t>
      </w:r>
      <w:r w:rsidRPr="00B44A8F">
        <w:rPr>
          <w:rFonts w:ascii="Arial Unicode MS" w:eastAsia="Arial Unicode MS" w:hAnsi="Arial Unicode MS" w:cs="Arial Unicode MS" w:hint="eastAsia"/>
          <w:color w:val="5C5C5C"/>
          <w:sz w:val="18"/>
          <w:lang w:eastAsia="es-AR"/>
        </w:rPr>
        <w:t xml:space="preserve"> </w:t>
      </w:r>
      <w:r w:rsidRPr="00351AB9">
        <w:rPr>
          <w:rFonts w:ascii="Arial Unicode MS" w:eastAsia="Arial Unicode MS" w:hAnsi="Arial Unicode MS" w:cs="Arial Unicode MS" w:hint="eastAsia"/>
          <w:color w:val="5C5C5C"/>
          <w:sz w:val="18"/>
          <w:lang w:eastAsia="es-AR"/>
        </w:rPr>
        <w:t>Dominique, Payan</w:t>
      </w:r>
      <w:r w:rsidRPr="00B44A8F">
        <w:rPr>
          <w:rFonts w:ascii="Arial Unicode MS" w:eastAsia="Arial Unicode MS" w:hAnsi="Arial Unicode MS" w:cs="Arial Unicode MS" w:hint="eastAsia"/>
          <w:color w:val="5C5C5C"/>
          <w:sz w:val="18"/>
          <w:lang w:eastAsia="es-AR"/>
        </w:rPr>
        <w:t xml:space="preserve"> </w:t>
      </w:r>
      <w:r w:rsidRPr="00351AB9">
        <w:rPr>
          <w:rFonts w:ascii="Arial Unicode MS" w:eastAsia="Arial Unicode MS" w:hAnsi="Arial Unicode MS" w:cs="Arial Unicode MS" w:hint="eastAsia"/>
          <w:color w:val="5C5C5C"/>
          <w:sz w:val="18"/>
          <w:lang w:eastAsia="es-AR"/>
        </w:rPr>
        <w:t>Jean-Paul, Ferrari</w:t>
      </w:r>
      <w:r w:rsidRPr="00B44A8F">
        <w:rPr>
          <w:rFonts w:ascii="Arial Unicode MS" w:eastAsia="Arial Unicode MS" w:hAnsi="Arial Unicode MS" w:cs="Arial Unicode MS" w:hint="eastAsia"/>
          <w:color w:val="5C5C5C"/>
          <w:sz w:val="18"/>
          <w:lang w:eastAsia="es-AR"/>
        </w:rPr>
        <w:t xml:space="preserve"> </w:t>
      </w:r>
      <w:r w:rsidRPr="00351AB9">
        <w:rPr>
          <w:rFonts w:ascii="Arial Unicode MS" w:eastAsia="Arial Unicode MS" w:hAnsi="Arial Unicode MS" w:cs="Arial Unicode MS" w:hint="eastAsia"/>
          <w:color w:val="5C5C5C"/>
          <w:sz w:val="18"/>
          <w:lang w:eastAsia="es-AR"/>
        </w:rPr>
        <w:t>Elisabeth, Grandclaude</w:t>
      </w:r>
      <w:r w:rsidRPr="00B44A8F">
        <w:rPr>
          <w:rFonts w:ascii="Arial Unicode MS" w:eastAsia="Arial Unicode MS" w:hAnsi="Arial Unicode MS" w:cs="Arial Unicode MS" w:hint="eastAsia"/>
          <w:color w:val="5C5C5C"/>
          <w:sz w:val="18"/>
          <w:lang w:eastAsia="es-AR"/>
        </w:rPr>
        <w:t xml:space="preserve"> </w:t>
      </w:r>
      <w:r w:rsidRPr="00351AB9">
        <w:rPr>
          <w:rFonts w:ascii="Arial Unicode MS" w:eastAsia="Arial Unicode MS" w:hAnsi="Arial Unicode MS" w:cs="Arial Unicode MS" w:hint="eastAsia"/>
          <w:color w:val="5C5C5C"/>
          <w:sz w:val="18"/>
          <w:lang w:eastAsia="es-AR"/>
        </w:rPr>
        <w:t>Marie-Christine </w:t>
      </w:r>
      <w:r>
        <w:rPr>
          <w:rFonts w:ascii="Arial Unicode MS" w:eastAsia="Arial Unicode MS" w:hAnsi="Arial Unicode MS" w:cs="Arial Unicode MS"/>
          <w:color w:val="5C5C5C"/>
          <w:sz w:val="18"/>
          <w:szCs w:val="18"/>
          <w:lang w:eastAsia="es-AR"/>
        </w:rPr>
        <w:t xml:space="preserve">. </w:t>
      </w:r>
      <w:hyperlink r:id="rId7554" w:history="1">
        <w:r w:rsidRPr="00351AB9">
          <w:rPr>
            <w:rFonts w:ascii="Arial Unicode MS" w:eastAsia="Arial Unicode MS" w:hAnsi="Arial Unicode MS" w:cs="Arial Unicode MS" w:hint="eastAsia"/>
            <w:color w:val="840084"/>
            <w:lang w:eastAsia="es-AR"/>
          </w:rPr>
          <w:t>La absorción percutánea de herbicidas derivados de 2,4-dichlorophenoxyacid: Relación estructura-actividad</w:t>
        </w:r>
      </w:hyperlink>
      <w:r w:rsidRPr="00351AB9">
        <w:rPr>
          <w:rFonts w:ascii="Arial Unicode MS" w:eastAsia="Arial Unicode MS" w:hAnsi="Arial Unicode MS" w:cs="Arial Unicode MS" w:hint="eastAsia"/>
          <w:b/>
          <w:bCs/>
          <w:color w:val="5C5C5C"/>
          <w:lang w:eastAsia="es-AR"/>
        </w:rPr>
        <w:t> </w:t>
      </w:r>
      <w:r>
        <w:rPr>
          <w:rFonts w:ascii="Arial Unicode MS" w:eastAsia="Arial Unicode MS" w:hAnsi="Arial Unicode MS" w:cs="Arial Unicode MS"/>
          <w:b/>
          <w:bCs/>
          <w:color w:val="5C5C5C"/>
          <w:lang w:eastAsia="es-AR"/>
        </w:rPr>
        <w:t>.</w:t>
      </w:r>
      <w:r w:rsidRPr="00B44A8F">
        <w:rPr>
          <w:rFonts w:ascii="Helvetica" w:hAnsi="Helvetica" w:cs="Helvetica"/>
          <w:color w:val="58595B"/>
          <w:sz w:val="18"/>
          <w:lang w:eastAsia="es-AR"/>
        </w:rPr>
        <w:t xml:space="preserve"> </w:t>
      </w:r>
      <w:hyperlink r:id="rId7555" w:history="1">
        <w:r w:rsidRPr="00B52481">
          <w:rPr>
            <w:rFonts w:ascii="Helvetica" w:hAnsi="Helvetica" w:cs="Helvetica"/>
            <w:color w:val="20699C"/>
            <w:sz w:val="18"/>
            <w:lang w:eastAsia="es-AR"/>
          </w:rPr>
          <w:t xml:space="preserve">Toxicología in Vitro: An International Journal </w:t>
        </w:r>
      </w:hyperlink>
      <w:r w:rsidRPr="00B44A8F">
        <w:rPr>
          <w:rFonts w:ascii="Helvetica" w:hAnsi="Helvetica" w:cs="Helvetica"/>
          <w:color w:val="58595B"/>
          <w:sz w:val="18"/>
          <w:lang w:eastAsia="es-AR"/>
        </w:rPr>
        <w:t> [2014, 28 (5) :1066-1074].</w:t>
      </w:r>
    </w:p>
    <w:p w:rsidR="00E137A7" w:rsidRDefault="00E137A7" w:rsidP="00E137A7">
      <w:pPr>
        <w:shd w:val="clear" w:color="auto" w:fill="FFFFFF"/>
        <w:rPr>
          <w:rFonts w:ascii="Arial" w:hAnsi="Arial" w:cs="Arial"/>
          <w:color w:val="000000"/>
          <w:lang w:eastAsia="es-AR"/>
        </w:rPr>
      </w:pPr>
    </w:p>
    <w:p w:rsidR="00852871" w:rsidRPr="00C0521C" w:rsidRDefault="006359CD" w:rsidP="00E137A7">
      <w:pPr>
        <w:shd w:val="clear" w:color="auto" w:fill="FFFFFF"/>
        <w:jc w:val="both"/>
        <w:rPr>
          <w:rFonts w:ascii="Arial" w:hAnsi="Arial" w:cs="Arial"/>
          <w:color w:val="000000"/>
          <w:sz w:val="20"/>
          <w:lang w:val="es-AR" w:eastAsia="es-AR"/>
        </w:rPr>
      </w:pPr>
      <w:hyperlink r:id="rId7556" w:history="1">
        <w:r w:rsidR="00E137A7" w:rsidRPr="00E137A7">
          <w:rPr>
            <w:rFonts w:ascii="Arial" w:hAnsi="Arial" w:cs="Arial"/>
            <w:color w:val="660066"/>
            <w:lang w:eastAsia="es-AR"/>
          </w:rPr>
          <w:t>Bohn T</w:t>
        </w:r>
      </w:hyperlink>
      <w:r w:rsidR="00E137A7">
        <w:rPr>
          <w:rFonts w:ascii="Arial" w:hAnsi="Arial" w:cs="Arial"/>
          <w:color w:val="000000"/>
          <w:lang w:eastAsia="es-AR"/>
        </w:rPr>
        <w:t>,</w:t>
      </w:r>
      <w:r w:rsidR="00E137A7" w:rsidRPr="00E137A7">
        <w:rPr>
          <w:rFonts w:ascii="Arial" w:hAnsi="Arial" w:cs="Arial"/>
          <w:color w:val="000000"/>
          <w:lang w:eastAsia="es-AR"/>
        </w:rPr>
        <w:t>  </w:t>
      </w:r>
      <w:hyperlink r:id="rId7557" w:history="1">
        <w:r w:rsidR="00E137A7" w:rsidRPr="00E137A7">
          <w:rPr>
            <w:rFonts w:ascii="Arial" w:hAnsi="Arial" w:cs="Arial"/>
            <w:color w:val="660066"/>
            <w:lang w:eastAsia="es-AR"/>
          </w:rPr>
          <w:t>Cuhra M</w:t>
        </w:r>
      </w:hyperlink>
      <w:r w:rsidR="00E137A7">
        <w:rPr>
          <w:rFonts w:ascii="Arial" w:hAnsi="Arial" w:cs="Arial"/>
          <w:color w:val="000000"/>
          <w:lang w:eastAsia="es-AR"/>
        </w:rPr>
        <w:t>,</w:t>
      </w:r>
      <w:r w:rsidR="00E137A7" w:rsidRPr="00E137A7">
        <w:rPr>
          <w:rFonts w:ascii="Arial" w:hAnsi="Arial" w:cs="Arial"/>
          <w:color w:val="000000"/>
          <w:lang w:eastAsia="es-AR"/>
        </w:rPr>
        <w:t> </w:t>
      </w:r>
      <w:hyperlink r:id="rId7558" w:history="1">
        <w:r w:rsidR="00E137A7" w:rsidRPr="00E137A7">
          <w:rPr>
            <w:rFonts w:ascii="Arial" w:hAnsi="Arial" w:cs="Arial"/>
            <w:color w:val="660066"/>
            <w:lang w:eastAsia="es-AR"/>
          </w:rPr>
          <w:t>Traavik T</w:t>
        </w:r>
      </w:hyperlink>
      <w:r w:rsidR="00E137A7">
        <w:rPr>
          <w:rFonts w:ascii="Arial" w:hAnsi="Arial" w:cs="Arial"/>
          <w:color w:val="000000"/>
          <w:lang w:eastAsia="es-AR"/>
        </w:rPr>
        <w:t>,</w:t>
      </w:r>
      <w:r w:rsidR="00E137A7" w:rsidRPr="00E137A7">
        <w:rPr>
          <w:rFonts w:ascii="Arial" w:hAnsi="Arial" w:cs="Arial"/>
          <w:color w:val="000000"/>
          <w:lang w:eastAsia="es-AR"/>
        </w:rPr>
        <w:t> </w:t>
      </w:r>
      <w:hyperlink r:id="rId7559" w:history="1">
        <w:r w:rsidR="00E137A7" w:rsidRPr="00E137A7">
          <w:rPr>
            <w:rFonts w:ascii="Arial" w:hAnsi="Arial" w:cs="Arial"/>
            <w:color w:val="660066"/>
            <w:lang w:eastAsia="es-AR"/>
          </w:rPr>
          <w:t>Sanden M</w:t>
        </w:r>
      </w:hyperlink>
      <w:r w:rsidR="00E137A7">
        <w:rPr>
          <w:rFonts w:ascii="Arial" w:hAnsi="Arial" w:cs="Arial"/>
          <w:color w:val="000000"/>
          <w:lang w:eastAsia="es-AR"/>
        </w:rPr>
        <w:t>,</w:t>
      </w:r>
      <w:r w:rsidR="00E137A7" w:rsidRPr="00E137A7">
        <w:rPr>
          <w:rFonts w:ascii="Arial" w:hAnsi="Arial" w:cs="Arial"/>
          <w:color w:val="000000"/>
          <w:lang w:eastAsia="es-AR"/>
        </w:rPr>
        <w:t> </w:t>
      </w:r>
      <w:hyperlink r:id="rId7560" w:history="1">
        <w:r w:rsidR="00E137A7" w:rsidRPr="00E137A7">
          <w:rPr>
            <w:rFonts w:ascii="Arial" w:hAnsi="Arial" w:cs="Arial"/>
            <w:color w:val="660066"/>
            <w:lang w:eastAsia="es-AR"/>
          </w:rPr>
          <w:t>Fagan J</w:t>
        </w:r>
      </w:hyperlink>
      <w:r w:rsidR="00E137A7">
        <w:rPr>
          <w:rFonts w:ascii="Arial" w:hAnsi="Arial" w:cs="Arial"/>
          <w:color w:val="000000"/>
          <w:lang w:eastAsia="es-AR"/>
        </w:rPr>
        <w:t>,</w:t>
      </w:r>
      <w:r w:rsidR="00E137A7" w:rsidRPr="00E137A7">
        <w:rPr>
          <w:rFonts w:ascii="Arial" w:hAnsi="Arial" w:cs="Arial"/>
          <w:color w:val="000000"/>
          <w:lang w:eastAsia="es-AR"/>
        </w:rPr>
        <w:t> </w:t>
      </w:r>
      <w:hyperlink r:id="rId7561" w:history="1">
        <w:r w:rsidR="00E137A7" w:rsidRPr="00E137A7">
          <w:rPr>
            <w:rFonts w:ascii="Arial" w:hAnsi="Arial" w:cs="Arial"/>
            <w:color w:val="660066"/>
            <w:lang w:eastAsia="es-AR"/>
          </w:rPr>
          <w:t>Primicerio R</w:t>
        </w:r>
      </w:hyperlink>
      <w:r w:rsidR="00E137A7">
        <w:rPr>
          <w:rFonts w:ascii="Arial" w:hAnsi="Arial" w:cs="Arial"/>
          <w:color w:val="000000"/>
          <w:lang w:eastAsia="es-AR"/>
        </w:rPr>
        <w:t>.</w:t>
      </w:r>
      <w:r w:rsidR="00E137A7" w:rsidRPr="00E137A7">
        <w:rPr>
          <w:rFonts w:ascii="Arial" w:hAnsi="Arial" w:cs="Arial"/>
          <w:color w:val="000000"/>
          <w:lang w:eastAsia="es-AR"/>
        </w:rPr>
        <w:t> </w:t>
      </w:r>
      <w:r w:rsidR="00E137A7" w:rsidRPr="00E137A7">
        <w:rPr>
          <w:rFonts w:ascii="Arial" w:hAnsi="Arial" w:cs="Arial"/>
          <w:color w:val="000000"/>
          <w:sz w:val="19"/>
          <w:vertAlign w:val="superscript"/>
          <w:lang w:eastAsia="es-AR"/>
        </w:rPr>
        <w:t>.</w:t>
      </w:r>
      <w:r w:rsidR="00E137A7" w:rsidRPr="008C1AD8">
        <w:rPr>
          <w:rFonts w:ascii="Arial" w:hAnsi="Arial" w:cs="Arial"/>
          <w:b/>
          <w:bCs/>
          <w:color w:val="000000"/>
          <w:kern w:val="36"/>
          <w:lang w:eastAsia="es-AR"/>
        </w:rPr>
        <w:t>Diferencias en la composición d</w:t>
      </w:r>
      <w:r w:rsidR="00EF2C6D" w:rsidRPr="008C1AD8">
        <w:rPr>
          <w:rFonts w:ascii="Arial" w:hAnsi="Arial" w:cs="Arial"/>
          <w:b/>
          <w:bCs/>
          <w:color w:val="000000"/>
          <w:kern w:val="36"/>
          <w:lang w:eastAsia="es-AR"/>
        </w:rPr>
        <w:t>e la soja en el mercado: Acumulo</w:t>
      </w:r>
      <w:r w:rsidR="00E137A7" w:rsidRPr="008C1AD8">
        <w:rPr>
          <w:rFonts w:ascii="Arial" w:hAnsi="Arial" w:cs="Arial"/>
          <w:b/>
          <w:bCs/>
          <w:color w:val="000000"/>
          <w:kern w:val="36"/>
          <w:lang w:eastAsia="es-AR"/>
        </w:rPr>
        <w:t xml:space="preserve"> glifosato en la soja Roundup Ready GM</w:t>
      </w:r>
      <w:r w:rsidR="00E137A7" w:rsidRPr="0027393E">
        <w:rPr>
          <w:rFonts w:ascii="Arial" w:hAnsi="Arial" w:cs="Arial"/>
          <w:b/>
          <w:bCs/>
          <w:color w:val="000000"/>
          <w:kern w:val="36"/>
          <w:sz w:val="30"/>
          <w:lang w:eastAsia="es-AR"/>
        </w:rPr>
        <w:t>.</w:t>
      </w:r>
      <w:r w:rsidR="00E137A7" w:rsidRPr="00E137A7">
        <w:rPr>
          <w:rFonts w:ascii="Arial" w:hAnsi="Arial" w:cs="Arial"/>
          <w:color w:val="000000"/>
          <w:sz w:val="20"/>
          <w:lang w:eastAsia="es-AR"/>
        </w:rPr>
        <w:t xml:space="preserve"> </w:t>
      </w:r>
      <w:hyperlink r:id="rId7562" w:tooltip="Química de los alimentos." w:history="1">
        <w:r w:rsidR="00E137A7" w:rsidRPr="008C1AD8">
          <w:rPr>
            <w:rFonts w:ascii="Arial" w:hAnsi="Arial" w:cs="Arial"/>
            <w:color w:val="660066"/>
            <w:sz w:val="20"/>
            <w:lang w:val="es-AR" w:eastAsia="es-AR"/>
          </w:rPr>
          <w:t> Food Chem.</w:t>
        </w:r>
      </w:hyperlink>
      <w:r w:rsidR="00E137A7" w:rsidRPr="00CF6FA1">
        <w:rPr>
          <w:rFonts w:ascii="Arial" w:hAnsi="Arial" w:cs="Arial"/>
          <w:color w:val="000000"/>
          <w:sz w:val="20"/>
          <w:lang w:val="es-AR" w:eastAsia="es-AR"/>
        </w:rPr>
        <w:t> </w:t>
      </w:r>
      <w:r w:rsidR="00E137A7" w:rsidRPr="00C0521C">
        <w:rPr>
          <w:rFonts w:ascii="Arial" w:hAnsi="Arial" w:cs="Arial"/>
          <w:color w:val="000000"/>
          <w:sz w:val="20"/>
          <w:lang w:val="es-AR" w:eastAsia="es-AR"/>
        </w:rPr>
        <w:t>2014 15 de junio; 153:207-15.</w:t>
      </w:r>
    </w:p>
    <w:p w:rsidR="00B406F9" w:rsidRDefault="00B406F9" w:rsidP="00B406F9">
      <w:pPr>
        <w:shd w:val="clear" w:color="auto" w:fill="FFFFFF"/>
        <w:jc w:val="both"/>
        <w:rPr>
          <w:rFonts w:ascii="Arial" w:hAnsi="Arial" w:cs="Arial"/>
          <w:color w:val="000000"/>
          <w:szCs w:val="22"/>
          <w:lang w:eastAsia="es-AR"/>
        </w:rPr>
      </w:pPr>
    </w:p>
    <w:p w:rsidR="00B406F9" w:rsidRPr="000047B2" w:rsidRDefault="006359CD" w:rsidP="00B406F9">
      <w:pPr>
        <w:shd w:val="clear" w:color="auto" w:fill="FFFFFF"/>
        <w:jc w:val="both"/>
        <w:rPr>
          <w:rFonts w:ascii="Arial" w:hAnsi="Arial" w:cs="Arial"/>
          <w:b/>
          <w:bCs/>
          <w:color w:val="000000"/>
          <w:kern w:val="36"/>
          <w:sz w:val="30"/>
          <w:szCs w:val="30"/>
          <w:lang w:val="es-AR" w:eastAsia="es-AR"/>
        </w:rPr>
      </w:pPr>
      <w:hyperlink r:id="rId7563" w:history="1">
        <w:r w:rsidR="00B406F9" w:rsidRPr="000047B2">
          <w:rPr>
            <w:rFonts w:ascii="Arial" w:hAnsi="Arial" w:cs="Arial"/>
            <w:color w:val="660066"/>
            <w:lang w:val="es-AR" w:eastAsia="es-AR"/>
          </w:rPr>
          <w:t>Boutin C</w:t>
        </w:r>
      </w:hyperlink>
      <w:r w:rsidR="00B406F9" w:rsidRPr="000047B2">
        <w:rPr>
          <w:rFonts w:ascii="Arial" w:hAnsi="Arial" w:cs="Arial"/>
          <w:color w:val="000000"/>
          <w:szCs w:val="22"/>
          <w:lang w:val="es-AR" w:eastAsia="es-AR"/>
        </w:rPr>
        <w:t>,</w:t>
      </w:r>
      <w:r w:rsidR="00B406F9" w:rsidRPr="000047B2">
        <w:rPr>
          <w:rFonts w:ascii="Arial" w:hAnsi="Arial" w:cs="Arial"/>
          <w:color w:val="000000"/>
          <w:lang w:val="es-AR" w:eastAsia="es-AR"/>
        </w:rPr>
        <w:t> </w:t>
      </w:r>
      <w:hyperlink r:id="rId7564" w:history="1">
        <w:r w:rsidR="00B406F9" w:rsidRPr="000047B2">
          <w:rPr>
            <w:rFonts w:ascii="Arial" w:hAnsi="Arial" w:cs="Arial"/>
            <w:color w:val="660066"/>
            <w:lang w:val="es-AR" w:eastAsia="es-AR"/>
          </w:rPr>
          <w:t>Strandberg B</w:t>
        </w:r>
      </w:hyperlink>
      <w:r w:rsidR="00B406F9" w:rsidRPr="000047B2">
        <w:rPr>
          <w:rFonts w:ascii="Arial" w:hAnsi="Arial" w:cs="Arial"/>
          <w:color w:val="000000"/>
          <w:szCs w:val="22"/>
          <w:lang w:val="es-AR" w:eastAsia="es-AR"/>
        </w:rPr>
        <w:t>,</w:t>
      </w:r>
      <w:r w:rsidR="00B406F9" w:rsidRPr="000047B2">
        <w:rPr>
          <w:rFonts w:ascii="Arial" w:hAnsi="Arial" w:cs="Arial"/>
          <w:color w:val="000000"/>
          <w:lang w:val="es-AR" w:eastAsia="es-AR"/>
        </w:rPr>
        <w:t> </w:t>
      </w:r>
      <w:hyperlink r:id="rId7565" w:history="1">
        <w:r w:rsidR="00B406F9" w:rsidRPr="000047B2">
          <w:rPr>
            <w:rFonts w:ascii="Arial" w:hAnsi="Arial" w:cs="Arial"/>
            <w:color w:val="660066"/>
            <w:lang w:val="es-AR" w:eastAsia="es-AR"/>
          </w:rPr>
          <w:t>Carpenter D</w:t>
        </w:r>
      </w:hyperlink>
      <w:r w:rsidR="00B406F9" w:rsidRPr="000047B2">
        <w:rPr>
          <w:rFonts w:ascii="Arial" w:hAnsi="Arial" w:cs="Arial"/>
          <w:color w:val="000000"/>
          <w:szCs w:val="22"/>
          <w:lang w:val="es-AR" w:eastAsia="es-AR"/>
        </w:rPr>
        <w:t>,</w:t>
      </w:r>
      <w:r w:rsidR="00B406F9" w:rsidRPr="000047B2">
        <w:rPr>
          <w:rFonts w:ascii="Arial" w:hAnsi="Arial" w:cs="Arial"/>
          <w:color w:val="000000"/>
          <w:lang w:val="es-AR" w:eastAsia="es-AR"/>
        </w:rPr>
        <w:t> </w:t>
      </w:r>
      <w:hyperlink r:id="rId7566" w:history="1">
        <w:r w:rsidR="00B406F9" w:rsidRPr="000047B2">
          <w:rPr>
            <w:rFonts w:ascii="Arial" w:hAnsi="Arial" w:cs="Arial"/>
            <w:color w:val="660066"/>
            <w:lang w:val="es-AR" w:eastAsia="es-AR"/>
          </w:rPr>
          <w:t>Mathiassen SK</w:t>
        </w:r>
      </w:hyperlink>
      <w:r w:rsidR="00B406F9" w:rsidRPr="000047B2">
        <w:rPr>
          <w:rFonts w:ascii="Arial" w:hAnsi="Arial" w:cs="Arial"/>
          <w:color w:val="000000"/>
          <w:szCs w:val="22"/>
          <w:lang w:val="es-AR" w:eastAsia="es-AR"/>
        </w:rPr>
        <w:t>,</w:t>
      </w:r>
      <w:r w:rsidR="00B406F9" w:rsidRPr="000047B2">
        <w:rPr>
          <w:rFonts w:ascii="Arial" w:hAnsi="Arial" w:cs="Arial"/>
          <w:color w:val="000000"/>
          <w:lang w:val="es-AR" w:eastAsia="es-AR"/>
        </w:rPr>
        <w:t> </w:t>
      </w:r>
      <w:hyperlink r:id="rId7567" w:history="1">
        <w:r w:rsidR="00B406F9" w:rsidRPr="000047B2">
          <w:rPr>
            <w:rFonts w:ascii="Arial" w:hAnsi="Arial" w:cs="Arial"/>
            <w:color w:val="660066"/>
            <w:lang w:val="es-AR" w:eastAsia="es-AR"/>
          </w:rPr>
          <w:t>Thomas PJ</w:t>
        </w:r>
      </w:hyperlink>
      <w:r w:rsidR="00B406F9" w:rsidRPr="000047B2">
        <w:rPr>
          <w:rFonts w:ascii="Arial" w:hAnsi="Arial" w:cs="Arial"/>
          <w:color w:val="000000"/>
          <w:szCs w:val="22"/>
          <w:lang w:val="es-AR" w:eastAsia="es-AR"/>
        </w:rPr>
        <w:t>.</w:t>
      </w:r>
      <w:r w:rsidR="00B406F9" w:rsidRPr="00B406F9">
        <w:rPr>
          <w:rFonts w:ascii="Arial" w:hAnsi="Arial" w:cs="Arial"/>
          <w:b/>
          <w:bCs/>
          <w:color w:val="000000"/>
          <w:kern w:val="36"/>
          <w:lang w:val="es-AR" w:eastAsia="es-AR"/>
        </w:rPr>
        <w:t>Impacto de herbicidas en la reproducción de plantas no objetivo: ¿cuáles son las implicaciones toxicológicas y ecológicas?</w:t>
      </w:r>
      <w:r w:rsidR="00B406F9" w:rsidRPr="00B406F9">
        <w:rPr>
          <w:rFonts w:ascii="Arial" w:hAnsi="Arial" w:cs="Arial"/>
          <w:b/>
          <w:bCs/>
          <w:color w:val="000000"/>
          <w:kern w:val="36"/>
          <w:lang w:eastAsia="es-AR"/>
        </w:rPr>
        <w:t>.</w:t>
      </w:r>
      <w:r w:rsidR="00B406F9">
        <w:rPr>
          <w:rFonts w:ascii="Arial" w:hAnsi="Arial" w:cs="Arial"/>
          <w:b/>
          <w:bCs/>
          <w:color w:val="000000"/>
          <w:kern w:val="36"/>
          <w:sz w:val="30"/>
          <w:szCs w:val="30"/>
          <w:lang w:eastAsia="es-AR"/>
        </w:rPr>
        <w:t xml:space="preserve"> </w:t>
      </w:r>
      <w:hyperlink r:id="rId7568" w:tooltip="Environmental pollution (Barking, Essex : 1987)." w:history="1">
        <w:r w:rsidR="00B406F9" w:rsidRPr="000047B2">
          <w:rPr>
            <w:rFonts w:ascii="Arial" w:hAnsi="Arial" w:cs="Arial"/>
            <w:color w:val="660066"/>
            <w:sz w:val="20"/>
            <w:lang w:val="es-AR" w:eastAsia="es-AR"/>
          </w:rPr>
          <w:t>Environ Pollut.</w:t>
        </w:r>
      </w:hyperlink>
      <w:r w:rsidR="00B406F9" w:rsidRPr="000047B2">
        <w:rPr>
          <w:rFonts w:ascii="Arial" w:hAnsi="Arial" w:cs="Arial"/>
          <w:color w:val="000000"/>
          <w:sz w:val="20"/>
          <w:lang w:val="es-AR" w:eastAsia="es-AR"/>
        </w:rPr>
        <w:t> </w:t>
      </w:r>
      <w:r w:rsidR="00B406F9" w:rsidRPr="000047B2">
        <w:rPr>
          <w:rFonts w:ascii="Arial" w:hAnsi="Arial" w:cs="Arial"/>
          <w:color w:val="000000"/>
          <w:sz w:val="20"/>
          <w:szCs w:val="20"/>
          <w:lang w:val="es-AR" w:eastAsia="es-AR"/>
        </w:rPr>
        <w:t xml:space="preserve">2014 Feb;185:295-306. </w:t>
      </w:r>
    </w:p>
    <w:p w:rsidR="00D45812" w:rsidRDefault="00D45812" w:rsidP="00141564">
      <w:pPr>
        <w:shd w:val="clear" w:color="auto" w:fill="FFFFFF"/>
        <w:spacing w:line="300" w:lineRule="atLeast"/>
        <w:jc w:val="both"/>
        <w:textAlignment w:val="baseline"/>
      </w:pPr>
    </w:p>
    <w:p w:rsidR="00141564" w:rsidRPr="00862433" w:rsidRDefault="006359CD" w:rsidP="00141564">
      <w:pPr>
        <w:shd w:val="clear" w:color="auto" w:fill="FFFFFF"/>
        <w:spacing w:line="300" w:lineRule="atLeast"/>
        <w:jc w:val="both"/>
        <w:textAlignment w:val="baseline"/>
        <w:rPr>
          <w:rFonts w:ascii="Arial Unicode MS" w:eastAsia="Arial Unicode MS" w:hAnsi="Arial Unicode MS" w:cs="Arial Unicode MS"/>
          <w:bCs/>
          <w:color w:val="5C5C5C"/>
          <w:kern w:val="36"/>
          <w:sz w:val="28"/>
          <w:szCs w:val="28"/>
          <w:lang w:eastAsia="es-AR"/>
        </w:rPr>
      </w:pPr>
      <w:hyperlink r:id="rId7569" w:history="1">
        <w:r w:rsidR="00141564" w:rsidRPr="00141564">
          <w:rPr>
            <w:rFonts w:ascii="Arial Unicode MS" w:eastAsia="Arial Unicode MS" w:hAnsi="Arial Unicode MS" w:cs="Arial Unicode MS" w:hint="eastAsia"/>
            <w:color w:val="316C9D"/>
            <w:sz w:val="22"/>
            <w:szCs w:val="22"/>
            <w:lang w:val="es-AR" w:eastAsia="es-AR"/>
          </w:rPr>
          <w:t>Brokken</w:t>
        </w:r>
      </w:hyperlink>
      <w:r w:rsidR="00141564" w:rsidRPr="00141564">
        <w:rPr>
          <w:rFonts w:hint="eastAsia"/>
          <w:sz w:val="22"/>
          <w:szCs w:val="22"/>
          <w:lang w:val="es-AR" w:eastAsia="es-AR"/>
        </w:rPr>
        <w:t xml:space="preserve"> </w:t>
      </w:r>
      <w:r w:rsidR="00141564" w:rsidRPr="00141564">
        <w:rPr>
          <w:rFonts w:ascii="Arial Unicode MS" w:eastAsia="Arial Unicode MS" w:hAnsi="Arial Unicode MS" w:cs="Arial Unicode MS" w:hint="eastAsia"/>
          <w:color w:val="2E2E2E"/>
          <w:sz w:val="22"/>
          <w:szCs w:val="22"/>
          <w:lang w:val="es-AR" w:eastAsia="es-AR"/>
        </w:rPr>
        <w:t>L.J.S.</w:t>
      </w:r>
      <w:r w:rsidR="00141564" w:rsidRPr="001348D0">
        <w:rPr>
          <w:rFonts w:ascii="Arial Unicode MS" w:eastAsia="Arial Unicode MS" w:hAnsi="Arial Unicode MS" w:cs="Arial Unicode MS" w:hint="eastAsia"/>
          <w:color w:val="2E2E2E"/>
          <w:sz w:val="22"/>
          <w:szCs w:val="22"/>
          <w:lang w:val="es-AR" w:eastAsia="es-AR"/>
        </w:rPr>
        <w:t>,</w:t>
      </w:r>
      <w:r w:rsidR="00141564" w:rsidRPr="00141564">
        <w:rPr>
          <w:rFonts w:ascii="Arial Unicode MS" w:eastAsia="Arial Unicode MS" w:hAnsi="Arial Unicode MS" w:cs="Arial Unicode MS" w:hint="eastAsia"/>
          <w:color w:val="2E2E2E"/>
          <w:sz w:val="22"/>
          <w:szCs w:val="22"/>
          <w:lang w:val="es-AR" w:eastAsia="es-AR"/>
        </w:rPr>
        <w:t> </w:t>
      </w:r>
      <w:hyperlink r:id="rId7570" w:history="1">
        <w:r w:rsidR="00141564" w:rsidRPr="00141564">
          <w:rPr>
            <w:rFonts w:ascii="Arial Unicode MS" w:eastAsia="Arial Unicode MS" w:hAnsi="Arial Unicode MS" w:cs="Arial Unicode MS" w:hint="eastAsia"/>
            <w:color w:val="316C9D"/>
            <w:sz w:val="22"/>
            <w:szCs w:val="22"/>
            <w:lang w:val="es-AR" w:eastAsia="es-AR"/>
          </w:rPr>
          <w:t>Lundberg</w:t>
        </w:r>
      </w:hyperlink>
      <w:r w:rsidR="00141564" w:rsidRPr="00141564">
        <w:rPr>
          <w:rFonts w:hint="eastAsia"/>
          <w:sz w:val="22"/>
          <w:szCs w:val="22"/>
          <w:lang w:val="es-AR" w:eastAsia="es-AR"/>
        </w:rPr>
        <w:t xml:space="preserve"> </w:t>
      </w:r>
      <w:r w:rsidR="00141564" w:rsidRPr="00141564">
        <w:rPr>
          <w:rFonts w:ascii="Arial Unicode MS" w:eastAsia="Arial Unicode MS" w:hAnsi="Arial Unicode MS" w:cs="Arial Unicode MS" w:hint="eastAsia"/>
          <w:color w:val="2E2E2E"/>
          <w:sz w:val="22"/>
          <w:szCs w:val="22"/>
          <w:lang w:val="es-AR" w:eastAsia="es-AR"/>
        </w:rPr>
        <w:t>P.J.</w:t>
      </w:r>
      <w:r w:rsidR="00141564" w:rsidRPr="001348D0">
        <w:rPr>
          <w:rFonts w:ascii="Arial Unicode MS" w:eastAsia="Arial Unicode MS" w:hAnsi="Arial Unicode MS" w:cs="Arial Unicode MS" w:hint="eastAsia"/>
          <w:color w:val="2E2E2E"/>
          <w:sz w:val="22"/>
          <w:szCs w:val="22"/>
          <w:lang w:val="es-AR" w:eastAsia="es-AR"/>
        </w:rPr>
        <w:t>,</w:t>
      </w:r>
      <w:r w:rsidR="00141564" w:rsidRPr="00141564">
        <w:rPr>
          <w:rFonts w:ascii="Arial Unicode MS" w:eastAsia="Arial Unicode MS" w:hAnsi="Arial Unicode MS" w:cs="Arial Unicode MS" w:hint="eastAsia"/>
          <w:color w:val="2E2E2E"/>
          <w:sz w:val="22"/>
          <w:szCs w:val="22"/>
          <w:lang w:val="es-AR" w:eastAsia="es-AR"/>
        </w:rPr>
        <w:t> </w:t>
      </w:r>
      <w:hyperlink r:id="rId7571" w:history="1">
        <w:r w:rsidR="00141564" w:rsidRPr="00141564">
          <w:rPr>
            <w:rFonts w:ascii="Arial Unicode MS" w:eastAsia="Arial Unicode MS" w:hAnsi="Arial Unicode MS" w:cs="Arial Unicode MS" w:hint="eastAsia"/>
            <w:color w:val="316C9D"/>
            <w:sz w:val="22"/>
            <w:szCs w:val="22"/>
            <w:lang w:val="es-AR" w:eastAsia="es-AR"/>
          </w:rPr>
          <w:t>Spanò</w:t>
        </w:r>
      </w:hyperlink>
      <w:r w:rsidR="00141564" w:rsidRPr="00141564">
        <w:rPr>
          <w:rFonts w:hint="eastAsia"/>
          <w:sz w:val="22"/>
          <w:szCs w:val="22"/>
          <w:lang w:val="es-AR" w:eastAsia="es-AR"/>
        </w:rPr>
        <w:t xml:space="preserve"> </w:t>
      </w:r>
      <w:r w:rsidR="00141564" w:rsidRPr="00141564">
        <w:rPr>
          <w:rFonts w:ascii="Arial Unicode MS" w:eastAsia="Arial Unicode MS" w:hAnsi="Arial Unicode MS" w:cs="Arial Unicode MS" w:hint="eastAsia"/>
          <w:color w:val="2E2E2E"/>
          <w:sz w:val="22"/>
          <w:szCs w:val="22"/>
          <w:lang w:val="es-AR" w:eastAsia="es-AR"/>
        </w:rPr>
        <w:t>M.</w:t>
      </w:r>
      <w:r w:rsidR="00141564" w:rsidRPr="001348D0">
        <w:rPr>
          <w:rFonts w:ascii="Arial Unicode MS" w:eastAsia="Arial Unicode MS" w:hAnsi="Arial Unicode MS" w:cs="Arial Unicode MS" w:hint="eastAsia"/>
          <w:color w:val="2E2E2E"/>
          <w:sz w:val="22"/>
          <w:szCs w:val="22"/>
          <w:lang w:val="es-AR" w:eastAsia="es-AR"/>
        </w:rPr>
        <w:t>,</w:t>
      </w:r>
      <w:r w:rsidR="00141564" w:rsidRPr="00141564">
        <w:rPr>
          <w:rFonts w:ascii="Arial Unicode MS" w:eastAsia="Arial Unicode MS" w:hAnsi="Arial Unicode MS" w:cs="Arial Unicode MS" w:hint="eastAsia"/>
          <w:color w:val="2E2E2E"/>
          <w:sz w:val="22"/>
          <w:szCs w:val="22"/>
          <w:lang w:val="es-AR" w:eastAsia="es-AR"/>
        </w:rPr>
        <w:t> </w:t>
      </w:r>
      <w:hyperlink r:id="rId7572" w:history="1">
        <w:r w:rsidR="00141564" w:rsidRPr="00141564">
          <w:rPr>
            <w:rFonts w:ascii="Arial Unicode MS" w:eastAsia="Arial Unicode MS" w:hAnsi="Arial Unicode MS" w:cs="Arial Unicode MS" w:hint="eastAsia"/>
            <w:color w:val="316C9D"/>
            <w:sz w:val="22"/>
            <w:szCs w:val="22"/>
            <w:lang w:val="es-AR" w:eastAsia="es-AR"/>
          </w:rPr>
          <w:t xml:space="preserve"> Manicardi</w:t>
        </w:r>
      </w:hyperlink>
      <w:r w:rsidR="00141564" w:rsidRPr="00141564">
        <w:rPr>
          <w:rFonts w:hint="eastAsia"/>
          <w:sz w:val="22"/>
          <w:szCs w:val="22"/>
          <w:lang w:val="es-AR" w:eastAsia="es-AR"/>
        </w:rPr>
        <w:t xml:space="preserve"> </w:t>
      </w:r>
      <w:r w:rsidR="00141564" w:rsidRPr="00141564">
        <w:rPr>
          <w:rFonts w:ascii="Arial Unicode MS" w:eastAsia="Arial Unicode MS" w:hAnsi="Arial Unicode MS" w:cs="Arial Unicode MS" w:hint="eastAsia"/>
          <w:color w:val="2E2E2E"/>
          <w:sz w:val="22"/>
          <w:szCs w:val="22"/>
          <w:lang w:val="es-AR" w:eastAsia="es-AR"/>
        </w:rPr>
        <w:t>G.C.</w:t>
      </w:r>
      <w:r w:rsidR="00141564" w:rsidRPr="001348D0">
        <w:rPr>
          <w:rFonts w:ascii="Arial Unicode MS" w:eastAsia="Arial Unicode MS" w:hAnsi="Arial Unicode MS" w:cs="Arial Unicode MS" w:hint="eastAsia"/>
          <w:color w:val="2E2E2E"/>
          <w:sz w:val="22"/>
          <w:szCs w:val="22"/>
          <w:lang w:val="es-AR" w:eastAsia="es-AR"/>
        </w:rPr>
        <w:t>,</w:t>
      </w:r>
      <w:r w:rsidR="00141564" w:rsidRPr="00141564">
        <w:rPr>
          <w:rFonts w:ascii="Arial Unicode MS" w:eastAsia="Arial Unicode MS" w:hAnsi="Arial Unicode MS" w:cs="Arial Unicode MS" w:hint="eastAsia"/>
          <w:color w:val="2E2E2E"/>
          <w:sz w:val="22"/>
          <w:szCs w:val="22"/>
          <w:lang w:val="es-AR" w:eastAsia="es-AR"/>
        </w:rPr>
        <w:t> </w:t>
      </w:r>
      <w:hyperlink r:id="rId7573" w:history="1">
        <w:r w:rsidR="00141564" w:rsidRPr="00141564">
          <w:rPr>
            <w:rFonts w:ascii="Arial Unicode MS" w:eastAsia="Arial Unicode MS" w:hAnsi="Arial Unicode MS" w:cs="Arial Unicode MS" w:hint="eastAsia"/>
            <w:color w:val="316C9D"/>
            <w:sz w:val="22"/>
            <w:szCs w:val="22"/>
            <w:lang w:val="es-AR" w:eastAsia="es-AR"/>
          </w:rPr>
          <w:t xml:space="preserve"> Pedersen</w:t>
        </w:r>
      </w:hyperlink>
      <w:r w:rsidR="00141564" w:rsidRPr="00141564">
        <w:rPr>
          <w:rFonts w:hint="eastAsia"/>
          <w:sz w:val="22"/>
          <w:szCs w:val="22"/>
          <w:lang w:val="es-AR" w:eastAsia="es-AR"/>
        </w:rPr>
        <w:t xml:space="preserve"> </w:t>
      </w:r>
      <w:r w:rsidR="00141564" w:rsidRPr="00141564">
        <w:rPr>
          <w:rFonts w:ascii="Arial Unicode MS" w:eastAsia="Arial Unicode MS" w:hAnsi="Arial Unicode MS" w:cs="Arial Unicode MS" w:hint="eastAsia"/>
          <w:color w:val="2E2E2E"/>
          <w:sz w:val="22"/>
          <w:szCs w:val="22"/>
          <w:lang w:val="es-AR" w:eastAsia="es-AR"/>
        </w:rPr>
        <w:t>H.S.</w:t>
      </w:r>
      <w:r w:rsidR="00141564" w:rsidRPr="001348D0">
        <w:rPr>
          <w:rFonts w:ascii="Arial Unicode MS" w:eastAsia="Arial Unicode MS" w:hAnsi="Arial Unicode MS" w:cs="Arial Unicode MS" w:hint="eastAsia"/>
          <w:color w:val="2E2E2E"/>
          <w:sz w:val="22"/>
          <w:szCs w:val="22"/>
          <w:lang w:val="es-AR" w:eastAsia="es-AR"/>
        </w:rPr>
        <w:t>,</w:t>
      </w:r>
      <w:r w:rsidR="00141564" w:rsidRPr="00141564">
        <w:rPr>
          <w:rFonts w:ascii="Arial Unicode MS" w:eastAsia="Arial Unicode MS" w:hAnsi="Arial Unicode MS" w:cs="Arial Unicode MS" w:hint="eastAsia"/>
          <w:color w:val="2E2E2E"/>
          <w:sz w:val="22"/>
          <w:szCs w:val="22"/>
          <w:lang w:val="es-AR" w:eastAsia="es-AR"/>
        </w:rPr>
        <w:t> </w:t>
      </w:r>
      <w:hyperlink r:id="rId7574" w:history="1">
        <w:r w:rsidR="00141564" w:rsidRPr="00141564">
          <w:rPr>
            <w:rFonts w:ascii="Arial Unicode MS" w:eastAsia="Arial Unicode MS" w:hAnsi="Arial Unicode MS" w:cs="Arial Unicode MS" w:hint="eastAsia"/>
            <w:color w:val="316C9D"/>
            <w:sz w:val="22"/>
            <w:szCs w:val="22"/>
            <w:lang w:val="es-AR" w:eastAsia="es-AR"/>
          </w:rPr>
          <w:t>Struciński</w:t>
        </w:r>
      </w:hyperlink>
      <w:r w:rsidR="00141564" w:rsidRPr="00141564">
        <w:rPr>
          <w:rFonts w:hint="eastAsia"/>
          <w:sz w:val="22"/>
          <w:szCs w:val="22"/>
          <w:lang w:val="es-AR" w:eastAsia="es-AR"/>
        </w:rPr>
        <w:t xml:space="preserve"> </w:t>
      </w:r>
      <w:r w:rsidR="00141564" w:rsidRPr="00141564">
        <w:rPr>
          <w:rFonts w:ascii="Arial Unicode MS" w:eastAsia="Arial Unicode MS" w:hAnsi="Arial Unicode MS" w:cs="Arial Unicode MS" w:hint="eastAsia"/>
          <w:color w:val="2E2E2E"/>
          <w:sz w:val="22"/>
          <w:szCs w:val="22"/>
          <w:lang w:val="es-AR" w:eastAsia="es-AR"/>
        </w:rPr>
        <w:t>P.</w:t>
      </w:r>
      <w:r w:rsidR="00141564" w:rsidRPr="001348D0">
        <w:rPr>
          <w:rFonts w:ascii="Arial Unicode MS" w:eastAsia="Arial Unicode MS" w:hAnsi="Arial Unicode MS" w:cs="Arial Unicode MS" w:hint="eastAsia"/>
          <w:color w:val="2E2E2E"/>
          <w:sz w:val="22"/>
          <w:szCs w:val="22"/>
          <w:lang w:eastAsia="es-AR"/>
        </w:rPr>
        <w:t>,</w:t>
      </w:r>
      <w:r w:rsidR="00141564" w:rsidRPr="00141564">
        <w:rPr>
          <w:rFonts w:ascii="Arial Unicode MS" w:eastAsia="Arial Unicode MS" w:hAnsi="Arial Unicode MS" w:cs="Arial Unicode MS" w:hint="eastAsia"/>
          <w:color w:val="2E2E2E"/>
          <w:sz w:val="22"/>
          <w:szCs w:val="22"/>
          <w:lang w:eastAsia="es-AR"/>
        </w:rPr>
        <w:t> </w:t>
      </w:r>
      <w:hyperlink r:id="rId7575" w:history="1">
        <w:r w:rsidR="00141564" w:rsidRPr="00141564">
          <w:rPr>
            <w:rFonts w:ascii="Arial Unicode MS" w:eastAsia="Arial Unicode MS" w:hAnsi="Arial Unicode MS" w:cs="Arial Unicode MS" w:hint="eastAsia"/>
            <w:color w:val="316C9D"/>
            <w:sz w:val="22"/>
            <w:szCs w:val="22"/>
            <w:lang w:eastAsia="es-AR"/>
          </w:rPr>
          <w:t>Góralczyk</w:t>
        </w:r>
      </w:hyperlink>
      <w:r w:rsidR="00141564" w:rsidRPr="00141564">
        <w:rPr>
          <w:rFonts w:hint="eastAsia"/>
          <w:sz w:val="22"/>
          <w:szCs w:val="22"/>
          <w:lang w:eastAsia="es-AR"/>
        </w:rPr>
        <w:t xml:space="preserve"> </w:t>
      </w:r>
      <w:r w:rsidR="00141564" w:rsidRPr="00141564">
        <w:rPr>
          <w:rFonts w:ascii="Arial Unicode MS" w:eastAsia="Arial Unicode MS" w:hAnsi="Arial Unicode MS" w:cs="Arial Unicode MS" w:hint="eastAsia"/>
          <w:color w:val="2E2E2E"/>
          <w:sz w:val="22"/>
          <w:szCs w:val="22"/>
          <w:lang w:eastAsia="es-AR"/>
        </w:rPr>
        <w:t>K.</w:t>
      </w:r>
      <w:r w:rsidR="00141564" w:rsidRPr="001348D0">
        <w:rPr>
          <w:rFonts w:ascii="Arial Unicode MS" w:eastAsia="Arial Unicode MS" w:hAnsi="Arial Unicode MS" w:cs="Arial Unicode MS" w:hint="eastAsia"/>
          <w:color w:val="2E2E2E"/>
          <w:sz w:val="22"/>
          <w:szCs w:val="22"/>
          <w:lang w:val="es-AR" w:eastAsia="es-AR"/>
        </w:rPr>
        <w:t>,</w:t>
      </w:r>
      <w:r w:rsidR="00141564" w:rsidRPr="00141564">
        <w:rPr>
          <w:rFonts w:ascii="Arial Unicode MS" w:eastAsia="Arial Unicode MS" w:hAnsi="Arial Unicode MS" w:cs="Arial Unicode MS" w:hint="eastAsia"/>
          <w:color w:val="2E2E2E"/>
          <w:sz w:val="22"/>
          <w:szCs w:val="22"/>
          <w:lang w:val="es-AR" w:eastAsia="es-AR"/>
        </w:rPr>
        <w:t> </w:t>
      </w:r>
      <w:hyperlink r:id="rId7576" w:history="1">
        <w:r w:rsidR="00141564" w:rsidRPr="00141564">
          <w:rPr>
            <w:rFonts w:ascii="Arial Unicode MS" w:eastAsia="Arial Unicode MS" w:hAnsi="Arial Unicode MS" w:cs="Arial Unicode MS" w:hint="eastAsia"/>
            <w:color w:val="316C9D"/>
            <w:sz w:val="22"/>
            <w:szCs w:val="22"/>
            <w:lang w:val="es-AR" w:eastAsia="es-AR"/>
          </w:rPr>
          <w:t xml:space="preserve"> Zviezdai</w:t>
        </w:r>
      </w:hyperlink>
      <w:r w:rsidR="00141564" w:rsidRPr="00141564">
        <w:rPr>
          <w:rFonts w:hint="eastAsia"/>
          <w:sz w:val="22"/>
          <w:szCs w:val="22"/>
          <w:lang w:eastAsia="es-AR"/>
        </w:rPr>
        <w:t xml:space="preserve"> </w:t>
      </w:r>
      <w:r w:rsidR="00141564" w:rsidRPr="00141564">
        <w:rPr>
          <w:rFonts w:ascii="Arial Unicode MS" w:eastAsia="Arial Unicode MS" w:hAnsi="Arial Unicode MS" w:cs="Arial Unicode MS" w:hint="eastAsia"/>
          <w:color w:val="2E2E2E"/>
          <w:sz w:val="22"/>
          <w:szCs w:val="22"/>
          <w:lang w:eastAsia="es-AR"/>
        </w:rPr>
        <w:t>V.</w:t>
      </w:r>
      <w:r w:rsidR="00141564" w:rsidRPr="001348D0">
        <w:rPr>
          <w:rFonts w:ascii="Arial Unicode MS" w:eastAsia="Arial Unicode MS" w:hAnsi="Arial Unicode MS" w:cs="Arial Unicode MS" w:hint="eastAsia"/>
          <w:color w:val="2E2E2E"/>
          <w:sz w:val="22"/>
          <w:szCs w:val="22"/>
          <w:lang w:val="es-AR" w:eastAsia="es-AR"/>
        </w:rPr>
        <w:t>,</w:t>
      </w:r>
      <w:r w:rsidR="00141564" w:rsidRPr="00141564">
        <w:rPr>
          <w:rFonts w:ascii="Arial Unicode MS" w:eastAsia="Arial Unicode MS" w:hAnsi="Arial Unicode MS" w:cs="Arial Unicode MS" w:hint="eastAsia"/>
          <w:color w:val="2E2E2E"/>
          <w:sz w:val="22"/>
          <w:szCs w:val="22"/>
          <w:lang w:val="es-AR" w:eastAsia="es-AR"/>
        </w:rPr>
        <w:t> </w:t>
      </w:r>
      <w:hyperlink r:id="rId7577" w:history="1">
        <w:r w:rsidR="00141564" w:rsidRPr="00141564">
          <w:rPr>
            <w:rFonts w:ascii="Arial Unicode MS" w:eastAsia="Arial Unicode MS" w:hAnsi="Arial Unicode MS" w:cs="Arial Unicode MS" w:hint="eastAsia"/>
            <w:color w:val="316C9D"/>
            <w:sz w:val="22"/>
            <w:szCs w:val="22"/>
            <w:lang w:val="es-AR" w:eastAsia="es-AR"/>
          </w:rPr>
          <w:t xml:space="preserve"> Jönsson</w:t>
        </w:r>
      </w:hyperlink>
      <w:r w:rsidR="00141564" w:rsidRPr="00141564">
        <w:rPr>
          <w:rFonts w:hint="eastAsia"/>
          <w:sz w:val="22"/>
          <w:szCs w:val="22"/>
          <w:lang w:eastAsia="es-AR"/>
        </w:rPr>
        <w:t xml:space="preserve"> </w:t>
      </w:r>
      <w:r w:rsidR="00141564" w:rsidRPr="00141564">
        <w:rPr>
          <w:rFonts w:ascii="Arial Unicode MS" w:eastAsia="Arial Unicode MS" w:hAnsi="Arial Unicode MS" w:cs="Arial Unicode MS" w:hint="eastAsia"/>
          <w:color w:val="2E2E2E"/>
          <w:sz w:val="22"/>
          <w:szCs w:val="22"/>
          <w:lang w:eastAsia="es-AR"/>
        </w:rPr>
        <w:t>B.A.G.</w:t>
      </w:r>
      <w:r w:rsidR="00141564" w:rsidRPr="001348D0">
        <w:rPr>
          <w:rFonts w:ascii="Arial Unicode MS" w:eastAsia="Arial Unicode MS" w:hAnsi="Arial Unicode MS" w:cs="Arial Unicode MS" w:hint="eastAsia"/>
          <w:color w:val="2E2E2E"/>
          <w:sz w:val="22"/>
          <w:szCs w:val="22"/>
          <w:lang w:val="es-AR" w:eastAsia="es-AR"/>
        </w:rPr>
        <w:t>,</w:t>
      </w:r>
      <w:r w:rsidR="00141564" w:rsidRPr="00141564">
        <w:rPr>
          <w:rFonts w:ascii="Arial Unicode MS" w:eastAsia="Arial Unicode MS" w:hAnsi="Arial Unicode MS" w:cs="Arial Unicode MS" w:hint="eastAsia"/>
          <w:color w:val="2E2E2E"/>
          <w:sz w:val="22"/>
          <w:szCs w:val="22"/>
          <w:lang w:val="es-AR" w:eastAsia="es-AR"/>
        </w:rPr>
        <w:t> </w:t>
      </w:r>
      <w:hyperlink r:id="rId7578" w:history="1">
        <w:r w:rsidR="00141564" w:rsidRPr="00141564">
          <w:rPr>
            <w:rFonts w:ascii="Arial Unicode MS" w:eastAsia="Arial Unicode MS" w:hAnsi="Arial Unicode MS" w:cs="Arial Unicode MS" w:hint="eastAsia"/>
            <w:color w:val="316C9D"/>
            <w:sz w:val="22"/>
            <w:szCs w:val="22"/>
            <w:lang w:val="es-AR" w:eastAsia="es-AR"/>
          </w:rPr>
          <w:t>Bonde</w:t>
        </w:r>
      </w:hyperlink>
      <w:r w:rsidR="00141564" w:rsidRPr="00141564">
        <w:rPr>
          <w:rFonts w:hint="eastAsia"/>
          <w:sz w:val="22"/>
          <w:szCs w:val="22"/>
          <w:lang w:eastAsia="es-AR"/>
        </w:rPr>
        <w:t xml:space="preserve"> </w:t>
      </w:r>
      <w:r w:rsidR="00141564" w:rsidRPr="00141564">
        <w:rPr>
          <w:rFonts w:ascii="Arial Unicode MS" w:eastAsia="Arial Unicode MS" w:hAnsi="Arial Unicode MS" w:cs="Arial Unicode MS" w:hint="eastAsia"/>
          <w:color w:val="2E2E2E"/>
          <w:sz w:val="22"/>
          <w:szCs w:val="22"/>
          <w:lang w:eastAsia="es-AR"/>
        </w:rPr>
        <w:t>J.P.</w:t>
      </w:r>
      <w:r w:rsidR="00141564" w:rsidRPr="001348D0">
        <w:rPr>
          <w:rFonts w:ascii="Arial Unicode MS" w:eastAsia="Arial Unicode MS" w:hAnsi="Arial Unicode MS" w:cs="Arial Unicode MS" w:hint="eastAsia"/>
          <w:color w:val="2E2E2E"/>
          <w:sz w:val="22"/>
          <w:szCs w:val="22"/>
          <w:lang w:val="es-AR" w:eastAsia="es-AR"/>
        </w:rPr>
        <w:t>,</w:t>
      </w:r>
      <w:r w:rsidR="00141564" w:rsidRPr="00141564">
        <w:rPr>
          <w:rFonts w:ascii="Arial Unicode MS" w:eastAsia="Arial Unicode MS" w:hAnsi="Arial Unicode MS" w:cs="Arial Unicode MS" w:hint="eastAsia"/>
          <w:color w:val="2E2E2E"/>
          <w:sz w:val="22"/>
          <w:szCs w:val="22"/>
          <w:lang w:val="es-AR" w:eastAsia="es-AR"/>
        </w:rPr>
        <w:t> </w:t>
      </w:r>
      <w:hyperlink r:id="rId7579" w:history="1">
        <w:r w:rsidR="00141564" w:rsidRPr="00141564">
          <w:rPr>
            <w:rFonts w:ascii="Arial Unicode MS" w:eastAsia="Arial Unicode MS" w:hAnsi="Arial Unicode MS" w:cs="Arial Unicode MS" w:hint="eastAsia"/>
            <w:color w:val="316C9D"/>
            <w:sz w:val="22"/>
            <w:szCs w:val="22"/>
            <w:lang w:val="es-AR" w:eastAsia="es-AR"/>
          </w:rPr>
          <w:t xml:space="preserve"> Toft</w:t>
        </w:r>
      </w:hyperlink>
      <w:r w:rsidR="00141564" w:rsidRPr="00141564">
        <w:rPr>
          <w:rFonts w:hint="eastAsia"/>
          <w:sz w:val="22"/>
          <w:szCs w:val="22"/>
          <w:lang w:eastAsia="es-AR"/>
        </w:rPr>
        <w:t xml:space="preserve"> </w:t>
      </w:r>
      <w:r w:rsidR="00141564" w:rsidRPr="00141564">
        <w:rPr>
          <w:rFonts w:ascii="Arial Unicode MS" w:eastAsia="Arial Unicode MS" w:hAnsi="Arial Unicode MS" w:cs="Arial Unicode MS" w:hint="eastAsia"/>
          <w:color w:val="2E2E2E"/>
          <w:sz w:val="22"/>
          <w:szCs w:val="22"/>
          <w:lang w:eastAsia="es-AR"/>
        </w:rPr>
        <w:t>G.</w:t>
      </w:r>
      <w:r w:rsidR="00141564" w:rsidRPr="001348D0">
        <w:rPr>
          <w:rFonts w:ascii="Arial Unicode MS" w:eastAsia="Arial Unicode MS" w:hAnsi="Arial Unicode MS" w:cs="Arial Unicode MS" w:hint="eastAsia"/>
          <w:color w:val="2E2E2E"/>
          <w:sz w:val="22"/>
          <w:szCs w:val="22"/>
          <w:lang w:val="es-AR" w:eastAsia="es-AR"/>
        </w:rPr>
        <w:t>,</w:t>
      </w:r>
      <w:r w:rsidR="00141564" w:rsidRPr="00141564">
        <w:rPr>
          <w:rFonts w:ascii="Arial Unicode MS" w:eastAsia="Arial Unicode MS" w:hAnsi="Arial Unicode MS" w:cs="Arial Unicode MS" w:hint="eastAsia"/>
          <w:color w:val="2E2E2E"/>
          <w:sz w:val="22"/>
          <w:szCs w:val="22"/>
          <w:lang w:val="es-AR" w:eastAsia="es-AR"/>
        </w:rPr>
        <w:t> </w:t>
      </w:r>
      <w:hyperlink r:id="rId7580" w:history="1">
        <w:r w:rsidR="00141564" w:rsidRPr="00141564">
          <w:rPr>
            <w:rFonts w:ascii="Arial Unicode MS" w:eastAsia="Arial Unicode MS" w:hAnsi="Arial Unicode MS" w:cs="Arial Unicode MS" w:hint="eastAsia"/>
            <w:color w:val="316C9D"/>
            <w:sz w:val="22"/>
            <w:szCs w:val="22"/>
            <w:lang w:val="es-AR" w:eastAsia="es-AR"/>
          </w:rPr>
          <w:t>Lundberg Giwercman</w:t>
        </w:r>
      </w:hyperlink>
      <w:r w:rsidR="00141564" w:rsidRPr="00141564">
        <w:rPr>
          <w:rFonts w:hint="eastAsia"/>
          <w:sz w:val="22"/>
          <w:szCs w:val="22"/>
          <w:lang w:eastAsia="es-AR"/>
        </w:rPr>
        <w:t xml:space="preserve"> </w:t>
      </w:r>
      <w:r w:rsidR="00141564" w:rsidRPr="00141564">
        <w:rPr>
          <w:rFonts w:ascii="Arial Unicode MS" w:eastAsia="Arial Unicode MS" w:hAnsi="Arial Unicode MS" w:cs="Arial Unicode MS" w:hint="eastAsia"/>
          <w:color w:val="2E2E2E"/>
          <w:sz w:val="22"/>
          <w:szCs w:val="22"/>
          <w:lang w:eastAsia="es-AR"/>
        </w:rPr>
        <w:t>Y.</w:t>
      </w:r>
      <w:r w:rsidR="00141564" w:rsidRPr="001348D0">
        <w:rPr>
          <w:rFonts w:ascii="Arial Unicode MS" w:eastAsia="Arial Unicode MS" w:hAnsi="Arial Unicode MS" w:cs="Arial Unicode MS" w:hint="eastAsia"/>
          <w:color w:val="2E2E2E"/>
          <w:sz w:val="22"/>
          <w:szCs w:val="22"/>
          <w:lang w:val="es-AR" w:eastAsia="es-AR"/>
        </w:rPr>
        <w:t>,</w:t>
      </w:r>
      <w:r w:rsidR="00141564" w:rsidRPr="00141564">
        <w:rPr>
          <w:rFonts w:ascii="Arial Unicode MS" w:eastAsia="Arial Unicode MS" w:hAnsi="Arial Unicode MS" w:cs="Arial Unicode MS" w:hint="eastAsia"/>
          <w:color w:val="2E2E2E"/>
          <w:sz w:val="22"/>
          <w:szCs w:val="22"/>
          <w:lang w:val="es-AR" w:eastAsia="es-AR"/>
        </w:rPr>
        <w:t> </w:t>
      </w:r>
      <w:hyperlink r:id="rId7581" w:history="1">
        <w:r w:rsidR="00141564" w:rsidRPr="00141564">
          <w:rPr>
            <w:rFonts w:ascii="Arial Unicode MS" w:eastAsia="Arial Unicode MS" w:hAnsi="Arial Unicode MS" w:cs="Arial Unicode MS" w:hint="eastAsia"/>
            <w:color w:val="316C9D"/>
            <w:sz w:val="22"/>
            <w:szCs w:val="22"/>
            <w:lang w:val="es-AR" w:eastAsia="es-AR"/>
          </w:rPr>
          <w:t xml:space="preserve"> Giwercman</w:t>
        </w:r>
      </w:hyperlink>
      <w:r w:rsidR="00141564" w:rsidRPr="00141564">
        <w:rPr>
          <w:rFonts w:hint="eastAsia"/>
          <w:sz w:val="22"/>
          <w:szCs w:val="22"/>
          <w:lang w:eastAsia="es-AR"/>
        </w:rPr>
        <w:t xml:space="preserve"> </w:t>
      </w:r>
      <w:r w:rsidR="00141564" w:rsidRPr="00141564">
        <w:rPr>
          <w:rFonts w:ascii="Arial Unicode MS" w:eastAsia="Arial Unicode MS" w:hAnsi="Arial Unicode MS" w:cs="Arial Unicode MS" w:hint="eastAsia"/>
          <w:color w:val="2E2E2E"/>
          <w:sz w:val="22"/>
          <w:szCs w:val="22"/>
          <w:lang w:eastAsia="es-AR"/>
        </w:rPr>
        <w:t>A.</w:t>
      </w:r>
      <w:r w:rsidR="00141564" w:rsidRPr="001348D0">
        <w:rPr>
          <w:rFonts w:ascii="Arial Unicode MS" w:eastAsia="Arial Unicode MS" w:hAnsi="Arial Unicode MS" w:cs="Arial Unicode MS" w:hint="eastAsia"/>
          <w:color w:val="2E2E2E"/>
          <w:lang w:eastAsia="es-AR"/>
        </w:rPr>
        <w:t xml:space="preserve"> </w:t>
      </w:r>
      <w:r w:rsidR="00141564" w:rsidRPr="00141564">
        <w:rPr>
          <w:rFonts w:ascii="Arial Unicode MS" w:eastAsia="Arial Unicode MS" w:hAnsi="Arial Unicode MS" w:cs="Arial Unicode MS"/>
          <w:b/>
          <w:bCs/>
          <w:color w:val="5C5C5C"/>
          <w:kern w:val="36"/>
          <w:lang w:val="es-AR" w:eastAsia="es-AR"/>
        </w:rPr>
        <w:t>Las interacciones entre los polimorfismos en el receptor de aril hidrocarburos vía de señalización y exposición a contaminantes organoclorados persistentes afectan la calidad del semen humano</w:t>
      </w:r>
      <w:r w:rsidR="00141564">
        <w:rPr>
          <w:rFonts w:ascii="Arial Unicode MS" w:eastAsia="Arial Unicode MS" w:hAnsi="Arial Unicode MS" w:cs="Arial Unicode MS"/>
          <w:b/>
          <w:bCs/>
          <w:color w:val="5C5C5C"/>
          <w:kern w:val="36"/>
          <w:sz w:val="28"/>
          <w:szCs w:val="28"/>
          <w:lang w:eastAsia="es-AR"/>
        </w:rPr>
        <w:t>.</w:t>
      </w:r>
      <w:r w:rsidR="00141564" w:rsidRPr="00862433">
        <w:rPr>
          <w:rFonts w:ascii="Arial Unicode MS" w:eastAsia="Arial Unicode MS" w:hAnsi="Arial Unicode MS" w:cs="Arial Unicode MS"/>
          <w:bCs/>
          <w:color w:val="5C5C5C"/>
          <w:kern w:val="36"/>
          <w:lang w:eastAsia="es-AR"/>
        </w:rPr>
        <w:t>Reproductive Toxicology, Volume 49, November 2014, Pages 65-73.</w:t>
      </w:r>
    </w:p>
    <w:p w:rsidR="00760580" w:rsidRDefault="00760580" w:rsidP="00760580">
      <w:pPr>
        <w:jc w:val="both"/>
        <w:rPr>
          <w:rFonts w:ascii="Arial" w:hAnsi="Arial" w:cs="Arial"/>
          <w:color w:val="101C51"/>
          <w:lang w:eastAsia="es-AR"/>
        </w:rPr>
      </w:pPr>
    </w:p>
    <w:p w:rsidR="00760580" w:rsidRPr="000B5E7C" w:rsidRDefault="00760580" w:rsidP="00760580">
      <w:pPr>
        <w:jc w:val="both"/>
        <w:rPr>
          <w:rFonts w:ascii="Arial" w:hAnsi="Arial" w:cs="Arial"/>
          <w:color w:val="101C51"/>
          <w:sz w:val="22"/>
          <w:szCs w:val="22"/>
          <w:lang w:eastAsia="es-AR"/>
        </w:rPr>
      </w:pPr>
      <w:r w:rsidRPr="00760580">
        <w:rPr>
          <w:rFonts w:ascii="Arial" w:hAnsi="Arial" w:cs="Arial"/>
          <w:color w:val="101C51"/>
          <w:sz w:val="22"/>
          <w:szCs w:val="22"/>
          <w:lang w:eastAsia="es-AR"/>
        </w:rPr>
        <w:t xml:space="preserve">Burillo-Putze Guillermo, Luzardo Octavio P., Pérez García Carlos, Zumbado Manuel, Yanes Carmen, Trujillo-Martín María del Mar, Boada Fernández del Campo Carlos, Boada Luis D. </w:t>
      </w:r>
      <w:hyperlink r:id="rId7582" w:tgtFrame="_self" w:history="1">
        <w:r w:rsidRPr="00760580">
          <w:rPr>
            <w:rStyle w:val="Hipervnculo"/>
            <w:rFonts w:ascii="Verdana" w:hAnsi="Verdana"/>
            <w:b/>
            <w:color w:val="002060"/>
            <w:sz w:val="22"/>
            <w:szCs w:val="22"/>
            <w:u w:val="none"/>
            <w:shd w:val="clear" w:color="auto" w:fill="FFFFFF"/>
          </w:rPr>
          <w:t>Exposición a plaguicidas persistentes y no persistentes en población no expuesta laboralmente de la isla de Tenerife.</w:t>
        </w:r>
      </w:hyperlink>
      <w:r w:rsidRPr="00760580">
        <w:rPr>
          <w:rStyle w:val="apple-converted-space"/>
          <w:rFonts w:ascii="Verdana" w:hAnsi="Verdana"/>
          <w:color w:val="000000"/>
          <w:sz w:val="22"/>
          <w:szCs w:val="22"/>
          <w:shd w:val="clear" w:color="auto" w:fill="FFFFFF"/>
        </w:rPr>
        <w:t> </w:t>
      </w:r>
      <w:r w:rsidRPr="000B5E7C">
        <w:rPr>
          <w:rFonts w:ascii="Verdana" w:hAnsi="Verdana"/>
          <w:color w:val="000000"/>
          <w:sz w:val="22"/>
          <w:szCs w:val="22"/>
          <w:shd w:val="clear" w:color="auto" w:fill="FFFFFF"/>
        </w:rPr>
        <w:t>Gac. Sanit.2014;28(4):301-4.</w:t>
      </w:r>
    </w:p>
    <w:p w:rsidR="00B7213C" w:rsidRDefault="00B7213C" w:rsidP="00B7213C">
      <w:pPr>
        <w:shd w:val="clear" w:color="auto" w:fill="FFFFFF"/>
        <w:spacing w:line="300" w:lineRule="atLeast"/>
        <w:jc w:val="both"/>
        <w:textAlignment w:val="baseline"/>
      </w:pPr>
    </w:p>
    <w:p w:rsidR="00B7213C" w:rsidRPr="000B5E7C" w:rsidRDefault="006359CD" w:rsidP="00B7213C">
      <w:pPr>
        <w:shd w:val="clear" w:color="auto" w:fill="FFFFFF"/>
        <w:spacing w:line="300" w:lineRule="atLeast"/>
        <w:jc w:val="both"/>
        <w:textAlignment w:val="baseline"/>
        <w:rPr>
          <w:rFonts w:ascii="Arial" w:hAnsi="Arial" w:cs="Arial"/>
          <w:color w:val="2E2E2E"/>
          <w:lang w:val="en-US" w:eastAsia="es-AR"/>
        </w:rPr>
      </w:pPr>
      <w:hyperlink r:id="rId7583" w:history="1">
        <w:r w:rsidR="00B7213C" w:rsidRPr="00B7213C">
          <w:rPr>
            <w:rFonts w:ascii="Arial" w:hAnsi="Arial" w:cs="Arial"/>
            <w:color w:val="316C9D"/>
            <w:lang w:eastAsia="es-AR"/>
          </w:rPr>
          <w:t>Carpenter</w:t>
        </w:r>
      </w:hyperlink>
      <w:r w:rsidR="00B7213C" w:rsidRPr="00B7213C">
        <w:t xml:space="preserve"> Samantha K</w:t>
      </w:r>
      <w:r w:rsidR="00B7213C" w:rsidRPr="00B7213C">
        <w:rPr>
          <w:rFonts w:ascii="Arial" w:hAnsi="Arial" w:cs="Arial"/>
          <w:color w:val="2E2E2E"/>
          <w:lang w:eastAsia="es-AR"/>
        </w:rPr>
        <w:t>, </w:t>
      </w:r>
      <w:hyperlink r:id="rId7584" w:history="1">
        <w:r w:rsidR="00B7213C" w:rsidRPr="00B7213C">
          <w:rPr>
            <w:rFonts w:ascii="Arial" w:hAnsi="Arial" w:cs="Arial"/>
            <w:color w:val="316C9D"/>
            <w:lang w:eastAsia="es-AR"/>
          </w:rPr>
          <w:t>Mateus-Pinilla</w:t>
        </w:r>
      </w:hyperlink>
      <w:r w:rsidR="00B7213C" w:rsidRPr="00B7213C">
        <w:t xml:space="preserve"> Nohra E.</w:t>
      </w:r>
      <w:r w:rsidR="00B7213C" w:rsidRPr="00B7213C">
        <w:rPr>
          <w:rFonts w:ascii="Arial" w:hAnsi="Arial" w:cs="Arial"/>
          <w:color w:val="2E2E2E"/>
          <w:lang w:eastAsia="es-AR"/>
        </w:rPr>
        <w:t>, </w:t>
      </w:r>
      <w:hyperlink r:id="rId7585" w:history="1">
        <w:r w:rsidR="00B7213C" w:rsidRPr="00B7213C">
          <w:rPr>
            <w:rFonts w:ascii="Arial" w:hAnsi="Arial" w:cs="Arial"/>
            <w:color w:val="316C9D"/>
            <w:lang w:eastAsia="es-AR"/>
          </w:rPr>
          <w:t>Singh</w:t>
        </w:r>
      </w:hyperlink>
      <w:r w:rsidR="00B7213C" w:rsidRPr="00B7213C">
        <w:t xml:space="preserve"> Kuldeep</w:t>
      </w:r>
      <w:r w:rsidR="00B7213C" w:rsidRPr="00B7213C">
        <w:rPr>
          <w:rFonts w:ascii="Arial" w:hAnsi="Arial" w:cs="Arial"/>
          <w:color w:val="2E2E2E"/>
          <w:lang w:eastAsia="es-AR"/>
        </w:rPr>
        <w:t>, </w:t>
      </w:r>
      <w:hyperlink r:id="rId7586" w:history="1">
        <w:r w:rsidR="00B7213C" w:rsidRPr="00B7213C">
          <w:rPr>
            <w:rFonts w:ascii="Arial" w:hAnsi="Arial" w:cs="Arial"/>
            <w:color w:val="316C9D"/>
            <w:lang w:eastAsia="es-AR"/>
          </w:rPr>
          <w:t xml:space="preserve"> Lehner</w:t>
        </w:r>
      </w:hyperlink>
      <w:r w:rsidR="00B7213C" w:rsidRPr="00B7213C">
        <w:t xml:space="preserve"> Andreas </w:t>
      </w:r>
      <w:r w:rsidR="00B7213C" w:rsidRPr="00B7213C">
        <w:rPr>
          <w:rFonts w:ascii="Arial" w:hAnsi="Arial" w:cs="Arial"/>
          <w:color w:val="2E2E2E"/>
          <w:lang w:eastAsia="es-AR"/>
        </w:rPr>
        <w:t>,</w:t>
      </w:r>
      <w:hyperlink r:id="rId7587" w:history="1">
        <w:r w:rsidR="00B7213C" w:rsidRPr="00B7213C">
          <w:rPr>
            <w:rFonts w:ascii="Arial" w:hAnsi="Arial" w:cs="Arial"/>
            <w:color w:val="316C9D"/>
            <w:lang w:eastAsia="es-AR"/>
          </w:rPr>
          <w:t>Satterthwaite-Phillips</w:t>
        </w:r>
      </w:hyperlink>
      <w:r w:rsidR="00B7213C" w:rsidRPr="00B7213C">
        <w:t xml:space="preserve"> Damian</w:t>
      </w:r>
      <w:r w:rsidR="00B7213C" w:rsidRPr="00B7213C">
        <w:rPr>
          <w:rFonts w:ascii="Arial" w:hAnsi="Arial" w:cs="Arial"/>
          <w:color w:val="2E2E2E"/>
          <w:lang w:eastAsia="es-AR"/>
        </w:rPr>
        <w:t>, </w:t>
      </w:r>
      <w:hyperlink r:id="rId7588" w:history="1">
        <w:r w:rsidR="00B7213C" w:rsidRPr="00B7213C">
          <w:rPr>
            <w:rFonts w:ascii="Arial" w:hAnsi="Arial" w:cs="Arial"/>
            <w:color w:val="316C9D"/>
            <w:lang w:eastAsia="es-AR"/>
          </w:rPr>
          <w:t>Bluett</w:t>
        </w:r>
      </w:hyperlink>
      <w:r w:rsidR="00B7213C" w:rsidRPr="00B7213C">
        <w:t xml:space="preserve"> Robert D.</w:t>
      </w:r>
      <w:r w:rsidR="00B7213C" w:rsidRPr="00B7213C">
        <w:rPr>
          <w:rFonts w:ascii="Arial" w:hAnsi="Arial" w:cs="Arial"/>
          <w:color w:val="2E2E2E"/>
          <w:lang w:eastAsia="es-AR"/>
        </w:rPr>
        <w:t>, </w:t>
      </w:r>
      <w:hyperlink r:id="rId7589" w:history="1">
        <w:r w:rsidR="00B7213C" w:rsidRPr="00B7213C">
          <w:rPr>
            <w:rFonts w:ascii="Arial" w:hAnsi="Arial" w:cs="Arial"/>
            <w:color w:val="316C9D"/>
            <w:lang w:eastAsia="es-AR"/>
          </w:rPr>
          <w:t>Rivera</w:t>
        </w:r>
      </w:hyperlink>
      <w:r w:rsidR="00B7213C" w:rsidRPr="00B7213C">
        <w:t xml:space="preserve"> Nelda A.</w:t>
      </w:r>
      <w:r w:rsidR="00B7213C" w:rsidRPr="00B7213C">
        <w:rPr>
          <w:rFonts w:ascii="Arial" w:hAnsi="Arial" w:cs="Arial"/>
          <w:color w:val="2E2E2E"/>
          <w:vertAlign w:val="superscript"/>
          <w:lang w:eastAsia="es-AR"/>
        </w:rPr>
        <w:t> </w:t>
      </w:r>
      <w:r w:rsidR="00B7213C" w:rsidRPr="00B7213C">
        <w:rPr>
          <w:rFonts w:ascii="Arial" w:hAnsi="Arial" w:cs="Arial"/>
          <w:color w:val="2E2E2E"/>
          <w:lang w:eastAsia="es-AR"/>
        </w:rPr>
        <w:t>, </w:t>
      </w:r>
      <w:hyperlink r:id="rId7590" w:history="1">
        <w:r w:rsidR="00B7213C" w:rsidRPr="00B7213C">
          <w:rPr>
            <w:rFonts w:ascii="Arial" w:hAnsi="Arial" w:cs="Arial"/>
            <w:color w:val="316C9D"/>
            <w:lang w:eastAsia="es-AR"/>
          </w:rPr>
          <w:t xml:space="preserve"> Novakofski</w:t>
        </w:r>
      </w:hyperlink>
      <w:r w:rsidR="00B7213C" w:rsidRPr="00B7213C">
        <w:t xml:space="preserve"> Jan E.</w:t>
      </w:r>
      <w:r w:rsidR="00B7213C" w:rsidRPr="00B7213C">
        <w:rPr>
          <w:rFonts w:ascii="Arial" w:hAnsi="Arial" w:cs="Arial"/>
          <w:b/>
          <w:bCs/>
          <w:color w:val="5C5C5C"/>
          <w:kern w:val="36"/>
          <w:sz w:val="28"/>
          <w:szCs w:val="28"/>
          <w:lang w:eastAsia="es-AR"/>
        </w:rPr>
        <w:t xml:space="preserve"> Las nutrias de río como bioindicadores para organoclorados pesticidas, PCBs y PBDEs en Illinois. </w:t>
      </w:r>
      <w:r w:rsidR="00B7213C" w:rsidRPr="000B5E7C">
        <w:rPr>
          <w:rFonts w:ascii="Arial" w:hAnsi="Arial" w:cs="Arial"/>
          <w:bCs/>
          <w:color w:val="5C5C5C"/>
          <w:kern w:val="36"/>
          <w:lang w:val="en-US" w:eastAsia="es-AR"/>
        </w:rPr>
        <w:t>Ecotoxicology and Environmental Safety, February 2014, Volume 100, Pages 99-104.</w:t>
      </w:r>
    </w:p>
    <w:p w:rsidR="00B7213C" w:rsidRPr="000B5E7C" w:rsidRDefault="00B7213C" w:rsidP="005143E5">
      <w:pPr>
        <w:shd w:val="clear" w:color="auto" w:fill="FFFFFF"/>
        <w:spacing w:line="300" w:lineRule="atLeast"/>
        <w:jc w:val="both"/>
        <w:textAlignment w:val="baseline"/>
        <w:rPr>
          <w:lang w:val="en-US"/>
        </w:rPr>
      </w:pPr>
    </w:p>
    <w:p w:rsidR="005143E5" w:rsidRPr="00FF679B" w:rsidRDefault="006359CD" w:rsidP="005143E5">
      <w:pPr>
        <w:shd w:val="clear" w:color="auto" w:fill="FFFFFF"/>
        <w:spacing w:line="300" w:lineRule="atLeast"/>
        <w:jc w:val="both"/>
        <w:textAlignment w:val="baseline"/>
        <w:rPr>
          <w:rFonts w:ascii="Arial Unicode MS" w:eastAsia="Arial Unicode MS" w:hAnsi="Arial Unicode MS" w:cs="Arial Unicode MS"/>
          <w:color w:val="2E2E2E"/>
          <w:sz w:val="22"/>
          <w:szCs w:val="22"/>
          <w:lang w:val="es-AR" w:eastAsia="es-AR"/>
        </w:rPr>
      </w:pPr>
      <w:hyperlink r:id="rId7591" w:history="1">
        <w:r w:rsidR="005143E5" w:rsidRPr="00FF679B">
          <w:rPr>
            <w:rFonts w:ascii="Arial Unicode MS" w:eastAsia="Arial Unicode MS" w:hAnsi="Arial Unicode MS" w:cs="Arial Unicode MS" w:hint="eastAsia"/>
            <w:color w:val="316C9D"/>
            <w:lang w:val="en-US" w:eastAsia="es-AR"/>
          </w:rPr>
          <w:t>Cartier</w:t>
        </w:r>
      </w:hyperlink>
      <w:r w:rsidR="005143E5" w:rsidRPr="00FF679B">
        <w:rPr>
          <w:rFonts w:hint="eastAsia"/>
          <w:lang w:val="en-US"/>
        </w:rPr>
        <w:t xml:space="preserve"> </w:t>
      </w:r>
      <w:r w:rsidR="005143E5" w:rsidRPr="00FF679B">
        <w:rPr>
          <w:rFonts w:eastAsia="Arial Unicode MS" w:hint="eastAsia"/>
          <w:lang w:val="en-US"/>
        </w:rPr>
        <w:t>Chloé</w:t>
      </w:r>
      <w:r w:rsidR="005143E5" w:rsidRPr="00FF679B">
        <w:rPr>
          <w:rFonts w:ascii="Arial Unicode MS" w:eastAsia="Arial Unicode MS" w:hAnsi="Arial Unicode MS" w:cs="Arial Unicode MS" w:hint="eastAsia"/>
          <w:color w:val="2E2E2E"/>
          <w:lang w:val="en-US" w:eastAsia="es-AR"/>
        </w:rPr>
        <w:t>, </w:t>
      </w:r>
      <w:hyperlink r:id="rId7592" w:history="1">
        <w:r w:rsidR="005143E5" w:rsidRPr="00FF679B">
          <w:rPr>
            <w:rFonts w:ascii="Arial Unicode MS" w:eastAsia="Arial Unicode MS" w:hAnsi="Arial Unicode MS" w:cs="Arial Unicode MS" w:hint="eastAsia"/>
            <w:color w:val="316C9D"/>
            <w:lang w:val="en-US" w:eastAsia="es-AR"/>
          </w:rPr>
          <w:t xml:space="preserve"> Muckle</w:t>
        </w:r>
      </w:hyperlink>
      <w:r w:rsidR="005143E5" w:rsidRPr="00FF679B">
        <w:rPr>
          <w:rFonts w:hint="eastAsia"/>
          <w:lang w:val="en-US" w:eastAsia="es-AR"/>
        </w:rPr>
        <w:t xml:space="preserve"> </w:t>
      </w:r>
      <w:r w:rsidR="005143E5" w:rsidRPr="00FF679B">
        <w:rPr>
          <w:rFonts w:eastAsia="Arial Unicode MS" w:hint="eastAsia"/>
          <w:lang w:val="en-US"/>
        </w:rPr>
        <w:t>Gina</w:t>
      </w:r>
      <w:r w:rsidR="005143E5" w:rsidRPr="00FF679B">
        <w:rPr>
          <w:rFonts w:ascii="Arial Unicode MS" w:eastAsia="Arial Unicode MS" w:hAnsi="Arial Unicode MS" w:cs="Arial Unicode MS" w:hint="eastAsia"/>
          <w:color w:val="2E2E2E"/>
          <w:lang w:val="en-US" w:eastAsia="es-AR"/>
        </w:rPr>
        <w:t>, </w:t>
      </w:r>
      <w:hyperlink r:id="rId7593" w:history="1">
        <w:r w:rsidR="005143E5" w:rsidRPr="00FF679B">
          <w:rPr>
            <w:rFonts w:ascii="Arial Unicode MS" w:eastAsia="Arial Unicode MS" w:hAnsi="Arial Unicode MS" w:cs="Arial Unicode MS" w:hint="eastAsia"/>
            <w:color w:val="316C9D"/>
            <w:lang w:val="en-US" w:eastAsia="es-AR"/>
          </w:rPr>
          <w:t xml:space="preserve"> Jacobson</w:t>
        </w:r>
      </w:hyperlink>
      <w:r w:rsidR="005143E5" w:rsidRPr="00FF679B">
        <w:rPr>
          <w:rFonts w:hint="eastAsia"/>
          <w:lang w:val="en-US" w:eastAsia="es-AR"/>
        </w:rPr>
        <w:t xml:space="preserve"> </w:t>
      </w:r>
      <w:r w:rsidR="005143E5" w:rsidRPr="00FF679B">
        <w:rPr>
          <w:rFonts w:eastAsia="Arial Unicode MS" w:hint="eastAsia"/>
          <w:lang w:val="en-US"/>
        </w:rPr>
        <w:t>Sandra W.</w:t>
      </w:r>
      <w:r w:rsidR="005143E5" w:rsidRPr="00FF679B">
        <w:rPr>
          <w:rFonts w:ascii="Arial Unicode MS" w:eastAsia="Arial Unicode MS" w:hAnsi="Arial Unicode MS" w:cs="Arial Unicode MS" w:hint="eastAsia"/>
          <w:color w:val="2E2E2E"/>
          <w:lang w:val="en-US" w:eastAsia="es-AR"/>
        </w:rPr>
        <w:t>, </w:t>
      </w:r>
      <w:hyperlink r:id="rId7594" w:history="1">
        <w:r w:rsidR="005143E5" w:rsidRPr="00FF679B">
          <w:rPr>
            <w:rFonts w:ascii="Arial Unicode MS" w:eastAsia="Arial Unicode MS" w:hAnsi="Arial Unicode MS" w:cs="Arial Unicode MS" w:hint="eastAsia"/>
            <w:color w:val="316C9D"/>
            <w:lang w:val="en-US" w:eastAsia="es-AR"/>
          </w:rPr>
          <w:t xml:space="preserve"> Jacobson</w:t>
        </w:r>
      </w:hyperlink>
      <w:r w:rsidR="005143E5" w:rsidRPr="00FF679B">
        <w:rPr>
          <w:rFonts w:hint="eastAsia"/>
          <w:lang w:val="en-US" w:eastAsia="es-AR"/>
        </w:rPr>
        <w:t xml:space="preserve"> </w:t>
      </w:r>
      <w:r w:rsidR="005143E5" w:rsidRPr="00FF679B">
        <w:rPr>
          <w:rFonts w:eastAsia="Arial Unicode MS" w:hint="eastAsia"/>
          <w:lang w:val="en-US"/>
        </w:rPr>
        <w:t>Joseph L.</w:t>
      </w:r>
      <w:r w:rsidR="005143E5" w:rsidRPr="00FF679B">
        <w:rPr>
          <w:rFonts w:ascii="Arial Unicode MS" w:eastAsia="Arial Unicode MS" w:hAnsi="Arial Unicode MS" w:cs="Arial Unicode MS" w:hint="eastAsia"/>
          <w:color w:val="2E2E2E"/>
          <w:lang w:val="en-US" w:eastAsia="es-AR"/>
        </w:rPr>
        <w:t>, </w:t>
      </w:r>
      <w:hyperlink r:id="rId7595" w:history="1">
        <w:r w:rsidR="005143E5" w:rsidRPr="00FF679B">
          <w:rPr>
            <w:rFonts w:ascii="Arial Unicode MS" w:eastAsia="Arial Unicode MS" w:hAnsi="Arial Unicode MS" w:cs="Arial Unicode MS" w:hint="eastAsia"/>
            <w:color w:val="316C9D"/>
            <w:lang w:val="en-US" w:eastAsia="es-AR"/>
          </w:rPr>
          <w:t xml:space="preserve"> Dewailly</w:t>
        </w:r>
      </w:hyperlink>
      <w:r w:rsidR="005143E5" w:rsidRPr="00FF679B">
        <w:rPr>
          <w:rFonts w:hint="eastAsia"/>
          <w:lang w:val="en-US" w:eastAsia="es-AR"/>
        </w:rPr>
        <w:t xml:space="preserve"> </w:t>
      </w:r>
      <w:r w:rsidR="005143E5" w:rsidRPr="00FF679B">
        <w:rPr>
          <w:rFonts w:eastAsia="Arial Unicode MS" w:hint="eastAsia"/>
          <w:lang w:val="en-US"/>
        </w:rPr>
        <w:t>Éric</w:t>
      </w:r>
      <w:r w:rsidR="005143E5" w:rsidRPr="00FF679B">
        <w:rPr>
          <w:rFonts w:ascii="Arial Unicode MS" w:eastAsia="Arial Unicode MS" w:hAnsi="Arial Unicode MS" w:cs="Arial Unicode MS" w:hint="eastAsia"/>
          <w:color w:val="2E2E2E"/>
          <w:lang w:val="en-US" w:eastAsia="es-AR"/>
        </w:rPr>
        <w:t>, </w:t>
      </w:r>
      <w:hyperlink r:id="rId7596" w:history="1">
        <w:r w:rsidR="005143E5" w:rsidRPr="00FF679B">
          <w:rPr>
            <w:rFonts w:ascii="Arial Unicode MS" w:eastAsia="Arial Unicode MS" w:hAnsi="Arial Unicode MS" w:cs="Arial Unicode MS" w:hint="eastAsia"/>
            <w:color w:val="316C9D"/>
            <w:lang w:val="en-US" w:eastAsia="es-AR"/>
          </w:rPr>
          <w:t xml:space="preserve"> Ayotte</w:t>
        </w:r>
      </w:hyperlink>
      <w:r w:rsidR="005143E5" w:rsidRPr="00FF679B">
        <w:rPr>
          <w:rFonts w:hint="eastAsia"/>
          <w:lang w:val="en-US" w:eastAsia="es-AR"/>
        </w:rPr>
        <w:t xml:space="preserve"> </w:t>
      </w:r>
      <w:r w:rsidR="005143E5" w:rsidRPr="00FF679B">
        <w:rPr>
          <w:rFonts w:eastAsia="Arial Unicode MS" w:hint="eastAsia"/>
          <w:lang w:val="en-US"/>
        </w:rPr>
        <w:t>Pierre</w:t>
      </w:r>
      <w:r w:rsidR="005143E5" w:rsidRPr="00FF679B">
        <w:rPr>
          <w:rFonts w:ascii="Arial Unicode MS" w:eastAsia="Arial Unicode MS" w:hAnsi="Arial Unicode MS" w:cs="Arial Unicode MS" w:hint="eastAsia"/>
          <w:color w:val="2E2E2E"/>
          <w:lang w:val="en-US" w:eastAsia="es-AR"/>
        </w:rPr>
        <w:t>,</w:t>
      </w:r>
      <w:r w:rsidR="005143E5" w:rsidRPr="00FF679B">
        <w:rPr>
          <w:rFonts w:ascii="Arial Unicode MS" w:eastAsia="Arial Unicode MS" w:hAnsi="Arial Unicode MS" w:cs="Arial Unicode MS"/>
          <w:color w:val="2E2E2E"/>
          <w:lang w:val="en-US" w:eastAsia="es-AR"/>
        </w:rPr>
        <w:t xml:space="preserve"> </w:t>
      </w:r>
      <w:hyperlink r:id="rId7597" w:history="1">
        <w:r w:rsidR="005143E5" w:rsidRPr="00FF679B">
          <w:rPr>
            <w:rFonts w:ascii="Arial Unicode MS" w:eastAsia="Arial Unicode MS" w:hAnsi="Arial Unicode MS" w:cs="Arial Unicode MS" w:hint="eastAsia"/>
            <w:color w:val="316C9D"/>
            <w:lang w:val="en-US" w:eastAsia="es-AR"/>
          </w:rPr>
          <w:t>Chevrier</w:t>
        </w:r>
      </w:hyperlink>
      <w:r w:rsidR="005143E5" w:rsidRPr="00FF679B">
        <w:rPr>
          <w:rFonts w:hint="eastAsia"/>
          <w:lang w:val="en-US" w:eastAsia="es-AR"/>
        </w:rPr>
        <w:t xml:space="preserve"> </w:t>
      </w:r>
      <w:r w:rsidR="005143E5" w:rsidRPr="00FF679B">
        <w:rPr>
          <w:rFonts w:eastAsia="Arial Unicode MS" w:hint="eastAsia"/>
          <w:lang w:val="en-US"/>
        </w:rPr>
        <w:t>Cécile</w:t>
      </w:r>
      <w:r w:rsidR="005143E5" w:rsidRPr="00FF679B">
        <w:rPr>
          <w:rFonts w:ascii="Arial Unicode MS" w:eastAsia="Arial Unicode MS" w:hAnsi="Arial Unicode MS" w:cs="Arial Unicode MS" w:hint="eastAsia"/>
          <w:color w:val="2E2E2E"/>
          <w:lang w:val="en-US" w:eastAsia="es-AR"/>
        </w:rPr>
        <w:t>, </w:t>
      </w:r>
      <w:hyperlink r:id="rId7598" w:history="1">
        <w:r w:rsidR="005143E5" w:rsidRPr="00FF679B">
          <w:rPr>
            <w:rFonts w:ascii="Arial Unicode MS" w:eastAsia="Arial Unicode MS" w:hAnsi="Arial Unicode MS" w:cs="Arial Unicode MS" w:hint="eastAsia"/>
            <w:color w:val="316C9D"/>
            <w:lang w:val="en-US" w:eastAsia="es-AR"/>
          </w:rPr>
          <w:t xml:space="preserve"> Saint-Amour</w:t>
        </w:r>
      </w:hyperlink>
      <w:r w:rsidR="005143E5" w:rsidRPr="00FF679B">
        <w:rPr>
          <w:rFonts w:hint="eastAsia"/>
          <w:lang w:val="en-US" w:eastAsia="es-AR"/>
        </w:rPr>
        <w:t xml:space="preserve"> </w:t>
      </w:r>
      <w:r w:rsidR="005143E5" w:rsidRPr="00FF679B">
        <w:rPr>
          <w:rFonts w:eastAsia="Arial Unicode MS" w:hint="eastAsia"/>
          <w:lang w:val="en-US"/>
        </w:rPr>
        <w:t>Dave</w:t>
      </w:r>
      <w:r w:rsidR="005143E5" w:rsidRPr="00FF679B">
        <w:rPr>
          <w:lang w:val="en-US"/>
        </w:rPr>
        <w:t>.</w:t>
      </w:r>
      <w:r w:rsidR="005143E5" w:rsidRPr="00FF679B">
        <w:rPr>
          <w:rFonts w:ascii="Arial Unicode MS" w:eastAsia="Arial Unicode MS" w:hAnsi="Arial Unicode MS" w:cs="Arial Unicode MS"/>
          <w:b/>
          <w:bCs/>
          <w:color w:val="5C5C5C"/>
          <w:kern w:val="36"/>
          <w:sz w:val="28"/>
          <w:szCs w:val="28"/>
          <w:lang w:val="en-US" w:eastAsia="es-AR"/>
        </w:rPr>
        <w:t xml:space="preserve"> </w:t>
      </w:r>
      <w:r w:rsidR="005143E5" w:rsidRPr="002075F9">
        <w:rPr>
          <w:rFonts w:ascii="Arial Unicode MS" w:eastAsia="Arial Unicode MS" w:hAnsi="Arial Unicode MS" w:cs="Arial Unicode MS"/>
          <w:b/>
          <w:bCs/>
          <w:color w:val="5C5C5C"/>
          <w:kern w:val="36"/>
          <w:lang w:val="es-AR" w:eastAsia="es-AR"/>
        </w:rPr>
        <w:t>Prenatal y 5 años de p, p'-DDE exposiciones están asociados con el procesamiento sensorial alterada en los niños en edad escolar en Nunavik: Un estudio de potencial evocado visual</w:t>
      </w:r>
      <w:r w:rsidR="005143E5" w:rsidRPr="00FF679B">
        <w:rPr>
          <w:rFonts w:ascii="Arial Unicode MS" w:eastAsia="Arial Unicode MS" w:hAnsi="Arial Unicode MS" w:cs="Arial Unicode MS"/>
          <w:b/>
          <w:bCs/>
          <w:color w:val="5C5C5C"/>
          <w:kern w:val="36"/>
          <w:sz w:val="28"/>
          <w:szCs w:val="28"/>
          <w:lang w:eastAsia="es-AR"/>
        </w:rPr>
        <w:t>.</w:t>
      </w:r>
      <w:r w:rsidR="005143E5">
        <w:rPr>
          <w:rFonts w:ascii="Arial Unicode MS" w:eastAsia="Arial Unicode MS" w:hAnsi="Arial Unicode MS" w:cs="Arial Unicode MS"/>
          <w:b/>
          <w:bCs/>
          <w:color w:val="5C5C5C"/>
          <w:kern w:val="36"/>
          <w:sz w:val="28"/>
          <w:szCs w:val="28"/>
          <w:lang w:eastAsia="es-AR"/>
        </w:rPr>
        <w:t xml:space="preserve"> </w:t>
      </w:r>
      <w:r w:rsidR="005143E5" w:rsidRPr="00FF679B">
        <w:rPr>
          <w:rFonts w:ascii="Arial Unicode MS" w:eastAsia="Arial Unicode MS" w:hAnsi="Arial Unicode MS" w:cs="Arial Unicode MS"/>
          <w:bCs/>
          <w:color w:val="5C5C5C"/>
          <w:kern w:val="36"/>
          <w:lang w:eastAsia="es-AR"/>
        </w:rPr>
        <w:t>Neurotoxicology 2014, Volmen 44, Pags. 8-16.</w:t>
      </w:r>
    </w:p>
    <w:p w:rsidR="00C0521C" w:rsidRDefault="00C0521C" w:rsidP="00C0521C">
      <w:pPr>
        <w:shd w:val="clear" w:color="auto" w:fill="FFFFFF"/>
        <w:jc w:val="both"/>
        <w:rPr>
          <w:rFonts w:ascii="Arial" w:hAnsi="Arial" w:cs="Arial"/>
          <w:color w:val="000000"/>
          <w:lang w:eastAsia="es-AR"/>
        </w:rPr>
      </w:pPr>
    </w:p>
    <w:p w:rsidR="00C0521C" w:rsidRDefault="006359CD" w:rsidP="00C0521C">
      <w:pPr>
        <w:shd w:val="clear" w:color="auto" w:fill="FFFFFF"/>
        <w:jc w:val="both"/>
        <w:rPr>
          <w:rFonts w:ascii="Arial" w:hAnsi="Arial" w:cs="Arial"/>
          <w:color w:val="000000"/>
          <w:sz w:val="20"/>
          <w:lang w:eastAsia="es-AR"/>
        </w:rPr>
      </w:pPr>
      <w:hyperlink r:id="rId7599" w:history="1">
        <w:r w:rsidR="00C0521C" w:rsidRPr="00E3393D">
          <w:rPr>
            <w:rFonts w:ascii="Arial" w:hAnsi="Arial" w:cs="Arial"/>
            <w:color w:val="660066"/>
            <w:lang w:eastAsia="es-AR"/>
          </w:rPr>
          <w:t>Cattani D</w:t>
        </w:r>
      </w:hyperlink>
      <w:r w:rsidR="00C0521C">
        <w:rPr>
          <w:rFonts w:ascii="Arial" w:hAnsi="Arial" w:cs="Arial"/>
          <w:color w:val="000000"/>
          <w:lang w:eastAsia="es-AR"/>
        </w:rPr>
        <w:t>,</w:t>
      </w:r>
      <w:r w:rsidR="00C0521C" w:rsidRPr="00E3393D">
        <w:rPr>
          <w:rFonts w:ascii="Arial" w:hAnsi="Arial" w:cs="Arial"/>
          <w:color w:val="000000"/>
          <w:lang w:eastAsia="es-AR"/>
        </w:rPr>
        <w:t>  </w:t>
      </w:r>
      <w:hyperlink r:id="rId7600" w:history="1">
        <w:r w:rsidR="00C0521C">
          <w:rPr>
            <w:rFonts w:ascii="Arial" w:hAnsi="Arial" w:cs="Arial"/>
            <w:color w:val="660066"/>
            <w:lang w:eastAsia="es-AR"/>
          </w:rPr>
          <w:t>D</w:t>
        </w:r>
        <w:r w:rsidR="00C0521C" w:rsidRPr="00E3393D">
          <w:rPr>
            <w:rFonts w:ascii="Arial" w:hAnsi="Arial" w:cs="Arial"/>
            <w:color w:val="660066"/>
            <w:lang w:eastAsia="es-AR"/>
          </w:rPr>
          <w:t>e Liz Oliveira Cavalli VL</w:t>
        </w:r>
      </w:hyperlink>
      <w:r w:rsidR="00C0521C">
        <w:rPr>
          <w:rFonts w:ascii="Arial" w:hAnsi="Arial" w:cs="Arial"/>
          <w:color w:val="000000"/>
          <w:lang w:eastAsia="es-AR"/>
        </w:rPr>
        <w:t>,</w:t>
      </w:r>
      <w:r w:rsidR="00C0521C" w:rsidRPr="00E3393D">
        <w:rPr>
          <w:rFonts w:ascii="Arial" w:hAnsi="Arial" w:cs="Arial"/>
          <w:color w:val="000000"/>
          <w:lang w:eastAsia="es-AR"/>
        </w:rPr>
        <w:t>  </w:t>
      </w:r>
      <w:hyperlink r:id="rId7601" w:history="1">
        <w:r w:rsidR="00C0521C" w:rsidRPr="00E3393D">
          <w:rPr>
            <w:rFonts w:ascii="Arial" w:hAnsi="Arial" w:cs="Arial"/>
            <w:color w:val="660066"/>
            <w:lang w:eastAsia="es-AR"/>
          </w:rPr>
          <w:t>Heinz Rieg CE</w:t>
        </w:r>
      </w:hyperlink>
      <w:r w:rsidR="00C0521C">
        <w:rPr>
          <w:rFonts w:ascii="Arial" w:hAnsi="Arial" w:cs="Arial"/>
          <w:color w:val="000000"/>
          <w:lang w:eastAsia="es-AR"/>
        </w:rPr>
        <w:t>,</w:t>
      </w:r>
      <w:r w:rsidR="00C0521C" w:rsidRPr="00E3393D">
        <w:rPr>
          <w:rFonts w:ascii="Arial" w:hAnsi="Arial" w:cs="Arial"/>
          <w:color w:val="000000"/>
          <w:lang w:eastAsia="es-AR"/>
        </w:rPr>
        <w:t>  </w:t>
      </w:r>
      <w:hyperlink r:id="rId7602" w:history="1">
        <w:r w:rsidR="00C0521C" w:rsidRPr="00E3393D">
          <w:rPr>
            <w:rFonts w:ascii="Arial" w:hAnsi="Arial" w:cs="Arial"/>
            <w:color w:val="660066"/>
            <w:lang w:eastAsia="es-AR"/>
          </w:rPr>
          <w:t>Domingues JT</w:t>
        </w:r>
      </w:hyperlink>
      <w:r w:rsidR="00C0521C">
        <w:rPr>
          <w:rFonts w:ascii="Arial" w:hAnsi="Arial" w:cs="Arial"/>
          <w:color w:val="000000"/>
          <w:lang w:eastAsia="es-AR"/>
        </w:rPr>
        <w:t>,</w:t>
      </w:r>
      <w:r w:rsidR="00C0521C" w:rsidRPr="00E3393D">
        <w:rPr>
          <w:rFonts w:ascii="Arial" w:hAnsi="Arial" w:cs="Arial"/>
          <w:color w:val="000000"/>
          <w:lang w:eastAsia="es-AR"/>
        </w:rPr>
        <w:t>  </w:t>
      </w:r>
      <w:hyperlink r:id="rId7603" w:history="1">
        <w:r w:rsidR="00C0521C" w:rsidRPr="00E3393D">
          <w:rPr>
            <w:rFonts w:ascii="Arial" w:hAnsi="Arial" w:cs="Arial"/>
            <w:color w:val="660066"/>
            <w:lang w:eastAsia="es-AR"/>
          </w:rPr>
          <w:t>Dal-Cim T</w:t>
        </w:r>
      </w:hyperlink>
      <w:r w:rsidR="00C0521C">
        <w:rPr>
          <w:rFonts w:ascii="Arial" w:hAnsi="Arial" w:cs="Arial"/>
          <w:color w:val="000000"/>
          <w:lang w:eastAsia="es-AR"/>
        </w:rPr>
        <w:t>,</w:t>
      </w:r>
      <w:r w:rsidR="00C0521C" w:rsidRPr="00E3393D">
        <w:rPr>
          <w:rFonts w:ascii="Arial" w:hAnsi="Arial" w:cs="Arial"/>
          <w:color w:val="000000"/>
          <w:lang w:eastAsia="es-AR"/>
        </w:rPr>
        <w:t>  </w:t>
      </w:r>
      <w:hyperlink r:id="rId7604" w:history="1">
        <w:r w:rsidR="00C0521C" w:rsidRPr="00E3393D">
          <w:rPr>
            <w:rFonts w:ascii="Arial" w:hAnsi="Arial" w:cs="Arial"/>
            <w:color w:val="660066"/>
            <w:lang w:eastAsia="es-AR"/>
          </w:rPr>
          <w:t>Tasca CI</w:t>
        </w:r>
      </w:hyperlink>
      <w:r w:rsidR="00C0521C">
        <w:rPr>
          <w:rFonts w:ascii="Arial" w:hAnsi="Arial" w:cs="Arial"/>
          <w:color w:val="000000"/>
          <w:lang w:eastAsia="es-AR"/>
        </w:rPr>
        <w:t>,</w:t>
      </w:r>
      <w:r w:rsidR="00C0521C" w:rsidRPr="00E3393D">
        <w:rPr>
          <w:rFonts w:ascii="Arial" w:hAnsi="Arial" w:cs="Arial"/>
          <w:color w:val="000000"/>
          <w:lang w:eastAsia="es-AR"/>
        </w:rPr>
        <w:t>  </w:t>
      </w:r>
      <w:hyperlink r:id="rId7605" w:history="1">
        <w:r w:rsidR="00C0521C" w:rsidRPr="00E3393D">
          <w:rPr>
            <w:rFonts w:ascii="Arial" w:hAnsi="Arial" w:cs="Arial"/>
            <w:color w:val="660066"/>
            <w:lang w:eastAsia="es-AR"/>
          </w:rPr>
          <w:t>Mena Barreto Silva FR</w:t>
        </w:r>
      </w:hyperlink>
      <w:r w:rsidR="00C0521C">
        <w:rPr>
          <w:rFonts w:ascii="Arial" w:hAnsi="Arial" w:cs="Arial"/>
          <w:color w:val="000000"/>
          <w:lang w:eastAsia="es-AR"/>
        </w:rPr>
        <w:t>,</w:t>
      </w:r>
      <w:r w:rsidR="00C0521C" w:rsidRPr="00E3393D">
        <w:rPr>
          <w:rFonts w:ascii="Arial" w:hAnsi="Arial" w:cs="Arial"/>
          <w:color w:val="000000"/>
          <w:lang w:eastAsia="es-AR"/>
        </w:rPr>
        <w:t>  </w:t>
      </w:r>
      <w:hyperlink r:id="rId7606" w:history="1">
        <w:r w:rsidR="00C0521C" w:rsidRPr="00E3393D">
          <w:rPr>
            <w:rFonts w:ascii="Arial" w:hAnsi="Arial" w:cs="Arial"/>
            <w:color w:val="660066"/>
            <w:lang w:eastAsia="es-AR"/>
          </w:rPr>
          <w:t>Zamoner A</w:t>
        </w:r>
      </w:hyperlink>
      <w:r w:rsidR="00C0521C">
        <w:rPr>
          <w:rFonts w:ascii="Arial" w:hAnsi="Arial" w:cs="Arial"/>
          <w:color w:val="000000"/>
          <w:lang w:eastAsia="es-AR"/>
        </w:rPr>
        <w:t>.</w:t>
      </w:r>
      <w:r w:rsidR="00C0521C" w:rsidRPr="00E3393D">
        <w:rPr>
          <w:rFonts w:ascii="Arial" w:hAnsi="Arial" w:cs="Arial"/>
          <w:color w:val="000000"/>
          <w:lang w:eastAsia="es-AR"/>
        </w:rPr>
        <w:t> </w:t>
      </w:r>
      <w:r w:rsidR="00C0521C" w:rsidRPr="00E3393D">
        <w:rPr>
          <w:rFonts w:ascii="Arial" w:hAnsi="Arial" w:cs="Arial"/>
          <w:color w:val="000000"/>
          <w:sz w:val="19"/>
          <w:vertAlign w:val="superscript"/>
          <w:lang w:eastAsia="es-AR"/>
        </w:rPr>
        <w:t>.</w:t>
      </w:r>
      <w:r w:rsidR="00C0521C" w:rsidRPr="008C1AD8">
        <w:rPr>
          <w:rFonts w:ascii="Arial" w:hAnsi="Arial" w:cs="Arial"/>
          <w:b/>
          <w:bCs/>
          <w:color w:val="000000"/>
          <w:kern w:val="36"/>
          <w:lang w:eastAsia="es-AR"/>
        </w:rPr>
        <w:t>Mecanismos que subyacen a la neurotoxicidad inducida por el herbicida a base de glifosato en el hipocampo de ratas inmaduras: la participación de la excitotoxicidad del glutamato.</w:t>
      </w:r>
      <w:r w:rsidR="00C0521C" w:rsidRPr="00E3393D">
        <w:rPr>
          <w:rFonts w:ascii="Arial" w:hAnsi="Arial" w:cs="Arial"/>
          <w:color w:val="000000"/>
          <w:sz w:val="20"/>
          <w:lang w:eastAsia="es-AR"/>
        </w:rPr>
        <w:t xml:space="preserve"> </w:t>
      </w:r>
      <w:hyperlink r:id="rId7607" w:tooltip="Toxicología." w:history="1">
        <w:r w:rsidR="00C0521C" w:rsidRPr="008C1AD8">
          <w:rPr>
            <w:rFonts w:ascii="Arial" w:hAnsi="Arial" w:cs="Arial"/>
            <w:color w:val="660066"/>
            <w:sz w:val="20"/>
            <w:lang w:eastAsia="es-AR"/>
          </w:rPr>
          <w:t>. Toxicolog</w:t>
        </w:r>
        <w:r w:rsidR="00891A4A">
          <w:rPr>
            <w:rFonts w:ascii="Arial" w:hAnsi="Arial" w:cs="Arial"/>
            <w:color w:val="660066"/>
            <w:sz w:val="20"/>
            <w:lang w:eastAsia="es-AR"/>
          </w:rPr>
          <w:t>y</w:t>
        </w:r>
      </w:hyperlink>
      <w:r w:rsidR="00C0521C" w:rsidRPr="00E3393D">
        <w:rPr>
          <w:rFonts w:ascii="Arial" w:hAnsi="Arial" w:cs="Arial"/>
          <w:color w:val="000000"/>
          <w:sz w:val="20"/>
          <w:lang w:eastAsia="es-AR"/>
        </w:rPr>
        <w:t> 2014 05 de junio; 320:34-45. </w:t>
      </w:r>
    </w:p>
    <w:p w:rsidR="00852871" w:rsidRPr="00EF2C6D" w:rsidRDefault="00852871" w:rsidP="00E137A7">
      <w:pPr>
        <w:shd w:val="clear" w:color="auto" w:fill="FFFFFF"/>
        <w:jc w:val="both"/>
        <w:rPr>
          <w:rFonts w:ascii="Arial" w:hAnsi="Arial" w:cs="Arial"/>
          <w:color w:val="000000"/>
          <w:sz w:val="20"/>
          <w:lang w:val="es-AR" w:eastAsia="es-AR"/>
        </w:rPr>
      </w:pPr>
    </w:p>
    <w:p w:rsidR="00852871" w:rsidRPr="00650581" w:rsidRDefault="006359CD" w:rsidP="00852871">
      <w:pPr>
        <w:shd w:val="clear" w:color="auto" w:fill="FFFFFF"/>
        <w:jc w:val="both"/>
        <w:rPr>
          <w:rFonts w:ascii="Arial" w:hAnsi="Arial" w:cs="Arial"/>
          <w:color w:val="000000"/>
          <w:sz w:val="22"/>
          <w:szCs w:val="22"/>
          <w:lang w:val="es-AR" w:eastAsia="es-AR"/>
        </w:rPr>
      </w:pPr>
      <w:hyperlink r:id="rId7608" w:history="1">
        <w:r w:rsidR="00852871" w:rsidRPr="00124BCC">
          <w:rPr>
            <w:rFonts w:ascii="Arial" w:hAnsi="Arial" w:cs="Arial"/>
            <w:color w:val="660066"/>
            <w:lang w:val="es-AR" w:eastAsia="es-AR"/>
          </w:rPr>
          <w:t>Cassault-Meyer E</w:t>
        </w:r>
      </w:hyperlink>
      <w:r w:rsidR="00CF6FA1" w:rsidRPr="00124BCC">
        <w:rPr>
          <w:lang w:val="es-AR"/>
        </w:rPr>
        <w:t>;</w:t>
      </w:r>
      <w:r w:rsidR="00852871" w:rsidRPr="00124BCC">
        <w:rPr>
          <w:rFonts w:ascii="Arial" w:hAnsi="Arial" w:cs="Arial"/>
          <w:color w:val="000000"/>
          <w:lang w:val="es-AR" w:eastAsia="es-AR"/>
        </w:rPr>
        <w:t>  </w:t>
      </w:r>
      <w:hyperlink r:id="rId7609" w:history="1">
        <w:r w:rsidR="00852871" w:rsidRPr="00124BCC">
          <w:rPr>
            <w:rFonts w:ascii="Arial" w:hAnsi="Arial" w:cs="Arial"/>
            <w:color w:val="660066"/>
            <w:lang w:val="es-AR" w:eastAsia="es-AR"/>
          </w:rPr>
          <w:t>Gress S</w:t>
        </w:r>
      </w:hyperlink>
      <w:r w:rsidR="00852871" w:rsidRPr="00124BCC">
        <w:rPr>
          <w:rFonts w:ascii="Arial" w:hAnsi="Arial" w:cs="Arial"/>
          <w:color w:val="000000"/>
          <w:lang w:val="es-AR" w:eastAsia="es-AR"/>
        </w:rPr>
        <w:t> </w:t>
      </w:r>
      <w:r w:rsidR="00CF6FA1" w:rsidRPr="00124BCC">
        <w:rPr>
          <w:rFonts w:ascii="Arial" w:hAnsi="Arial" w:cs="Arial"/>
          <w:color w:val="000000"/>
          <w:lang w:val="es-AR" w:eastAsia="es-AR"/>
        </w:rPr>
        <w:t>;</w:t>
      </w:r>
      <w:r w:rsidR="00852871" w:rsidRPr="00124BCC">
        <w:rPr>
          <w:rFonts w:ascii="Arial" w:hAnsi="Arial" w:cs="Arial"/>
          <w:color w:val="000000"/>
          <w:lang w:val="es-AR" w:eastAsia="es-AR"/>
        </w:rPr>
        <w:t> </w:t>
      </w:r>
      <w:hyperlink r:id="rId7610" w:history="1">
        <w:r w:rsidR="00852871" w:rsidRPr="00124BCC">
          <w:rPr>
            <w:rFonts w:ascii="Arial" w:hAnsi="Arial" w:cs="Arial"/>
            <w:color w:val="660066"/>
            <w:lang w:val="es-AR" w:eastAsia="es-AR"/>
          </w:rPr>
          <w:t>Séralini GE</w:t>
        </w:r>
      </w:hyperlink>
      <w:r w:rsidR="00852871" w:rsidRPr="00124BCC">
        <w:rPr>
          <w:rFonts w:ascii="Arial" w:hAnsi="Arial" w:cs="Arial"/>
          <w:color w:val="000000"/>
          <w:lang w:val="es-AR" w:eastAsia="es-AR"/>
        </w:rPr>
        <w:t> </w:t>
      </w:r>
      <w:r w:rsidR="00CF6FA1" w:rsidRPr="00124BCC">
        <w:rPr>
          <w:rFonts w:ascii="Arial" w:hAnsi="Arial" w:cs="Arial"/>
          <w:color w:val="000000"/>
          <w:lang w:val="es-AR" w:eastAsia="es-AR"/>
        </w:rPr>
        <w:t>;</w:t>
      </w:r>
      <w:r w:rsidR="00852871" w:rsidRPr="00124BCC">
        <w:rPr>
          <w:rFonts w:ascii="Arial" w:hAnsi="Arial" w:cs="Arial"/>
          <w:color w:val="000000"/>
          <w:lang w:val="es-AR" w:eastAsia="es-AR"/>
        </w:rPr>
        <w:t> </w:t>
      </w:r>
      <w:hyperlink r:id="rId7611" w:history="1">
        <w:r w:rsidR="00852871" w:rsidRPr="00124BCC">
          <w:rPr>
            <w:rFonts w:ascii="Arial" w:hAnsi="Arial" w:cs="Arial"/>
            <w:color w:val="660066"/>
            <w:lang w:val="es-AR" w:eastAsia="es-AR"/>
          </w:rPr>
          <w:t>Galeraud-Denis I</w:t>
        </w:r>
      </w:hyperlink>
      <w:r w:rsidR="00852871" w:rsidRPr="00124BCC">
        <w:rPr>
          <w:rFonts w:ascii="Arial" w:hAnsi="Arial" w:cs="Arial"/>
          <w:color w:val="000000"/>
          <w:lang w:val="es-AR" w:eastAsia="es-AR"/>
        </w:rPr>
        <w:t>. </w:t>
      </w:r>
      <w:r w:rsidR="00852871" w:rsidRPr="008C1AD8">
        <w:rPr>
          <w:rFonts w:ascii="Arial" w:hAnsi="Arial" w:cs="Arial"/>
          <w:b/>
          <w:bCs/>
          <w:color w:val="000000"/>
          <w:kern w:val="36"/>
          <w:lang w:eastAsia="es-AR"/>
        </w:rPr>
        <w:t>Una exposición aguda a los herbicidas a base de glifosato altera los niveles de la aromatasa en el testículo y la calidad del esperma nuclear.</w:t>
      </w:r>
      <w:r w:rsidR="00852871" w:rsidRPr="008C1AD8">
        <w:rPr>
          <w:rFonts w:ascii="Arial" w:hAnsi="Arial" w:cs="Arial"/>
          <w:color w:val="000000"/>
          <w:sz w:val="20"/>
          <w:lang w:eastAsia="es-AR"/>
        </w:rPr>
        <w:t xml:space="preserve"> </w:t>
      </w:r>
      <w:hyperlink r:id="rId7612" w:tooltip="Toxicología y farmacología Ambiental." w:history="1">
        <w:r w:rsidR="00852871" w:rsidRPr="008C1AD8">
          <w:rPr>
            <w:rFonts w:ascii="Arial" w:hAnsi="Arial" w:cs="Arial"/>
            <w:color w:val="660066"/>
            <w:sz w:val="20"/>
            <w:lang w:val="es-AR" w:eastAsia="es-AR"/>
          </w:rPr>
          <w:t>Environ Toxicol Pharmacol.</w:t>
        </w:r>
      </w:hyperlink>
      <w:r w:rsidR="00852871" w:rsidRPr="00650581">
        <w:rPr>
          <w:rFonts w:ascii="Arial" w:hAnsi="Arial" w:cs="Arial"/>
          <w:color w:val="000000"/>
          <w:sz w:val="20"/>
          <w:lang w:val="es-AR" w:eastAsia="es-AR"/>
        </w:rPr>
        <w:t> 2014 27 de mayo; 38 (1):131-140. </w:t>
      </w:r>
    </w:p>
    <w:p w:rsidR="00E137A7" w:rsidRPr="00650581" w:rsidRDefault="00E137A7" w:rsidP="00E137A7">
      <w:pPr>
        <w:shd w:val="clear" w:color="auto" w:fill="FFFFFF"/>
        <w:jc w:val="both"/>
        <w:rPr>
          <w:rFonts w:ascii="Arial" w:hAnsi="Arial" w:cs="Arial"/>
          <w:color w:val="000000"/>
          <w:szCs w:val="22"/>
          <w:lang w:val="es-AR" w:eastAsia="es-AR"/>
        </w:rPr>
      </w:pPr>
      <w:r w:rsidRPr="00650581">
        <w:rPr>
          <w:rFonts w:ascii="Arial" w:hAnsi="Arial" w:cs="Arial"/>
          <w:color w:val="000000"/>
          <w:sz w:val="20"/>
          <w:lang w:val="es-AR" w:eastAsia="es-AR"/>
        </w:rPr>
        <w:t> </w:t>
      </w:r>
    </w:p>
    <w:p w:rsidR="000D0F97" w:rsidRPr="00F57E94" w:rsidRDefault="006359CD" w:rsidP="000D0F97">
      <w:pPr>
        <w:shd w:val="clear" w:color="auto" w:fill="FFFFFF"/>
        <w:jc w:val="both"/>
        <w:rPr>
          <w:rFonts w:ascii="Arial" w:hAnsi="Arial" w:cs="Arial"/>
          <w:color w:val="000000"/>
          <w:szCs w:val="22"/>
          <w:lang w:val="en-US" w:eastAsia="es-AR"/>
        </w:rPr>
      </w:pPr>
      <w:hyperlink r:id="rId7613" w:history="1">
        <w:r w:rsidR="000D0F97" w:rsidRPr="000D0F97">
          <w:rPr>
            <w:rFonts w:ascii="Arial" w:hAnsi="Arial" w:cs="Arial"/>
            <w:color w:val="660066"/>
            <w:lang w:val="es-AR" w:eastAsia="es-AR"/>
          </w:rPr>
          <w:t>Charpentier T</w:t>
        </w:r>
      </w:hyperlink>
      <w:r w:rsidR="000D0F97" w:rsidRPr="000D0F97">
        <w:rPr>
          <w:rFonts w:ascii="Arial" w:hAnsi="Arial" w:cs="Arial"/>
          <w:color w:val="000000"/>
          <w:lang w:val="es-AR" w:eastAsia="es-AR"/>
        </w:rPr>
        <w:t>, </w:t>
      </w:r>
      <w:hyperlink r:id="rId7614" w:history="1">
        <w:r w:rsidR="000D0F97" w:rsidRPr="000D0F97">
          <w:rPr>
            <w:rFonts w:ascii="Arial" w:hAnsi="Arial" w:cs="Arial"/>
            <w:color w:val="660066"/>
            <w:lang w:val="es-AR" w:eastAsia="es-AR"/>
          </w:rPr>
          <w:t>Louat F</w:t>
        </w:r>
      </w:hyperlink>
      <w:r w:rsidR="000D0F97" w:rsidRPr="000D0F97">
        <w:rPr>
          <w:rFonts w:ascii="Arial" w:hAnsi="Arial" w:cs="Arial"/>
          <w:color w:val="000000"/>
          <w:lang w:val="es-AR" w:eastAsia="es-AR"/>
        </w:rPr>
        <w:t> , </w:t>
      </w:r>
      <w:hyperlink r:id="rId7615" w:history="1">
        <w:r w:rsidR="000D0F97" w:rsidRPr="000D0F97">
          <w:rPr>
            <w:rFonts w:ascii="Arial" w:hAnsi="Arial" w:cs="Arial"/>
            <w:color w:val="660066"/>
            <w:lang w:val="es-AR" w:eastAsia="es-AR"/>
          </w:rPr>
          <w:t>Bonmatin JM</w:t>
        </w:r>
      </w:hyperlink>
      <w:r w:rsidR="000D0F97" w:rsidRPr="000D0F97">
        <w:rPr>
          <w:rFonts w:ascii="Arial" w:hAnsi="Arial" w:cs="Arial"/>
          <w:color w:val="000000"/>
          <w:lang w:val="es-AR" w:eastAsia="es-AR"/>
        </w:rPr>
        <w:t> , </w:t>
      </w:r>
      <w:hyperlink r:id="rId7616" w:history="1">
        <w:r w:rsidR="000D0F97" w:rsidRPr="000D0F97">
          <w:rPr>
            <w:rFonts w:ascii="Arial" w:hAnsi="Arial" w:cs="Arial"/>
            <w:color w:val="660066"/>
            <w:lang w:val="es-AR" w:eastAsia="es-AR"/>
          </w:rPr>
          <w:t>Marchand PA</w:t>
        </w:r>
      </w:hyperlink>
      <w:r w:rsidR="000D0F97" w:rsidRPr="000D0F97">
        <w:rPr>
          <w:rFonts w:ascii="Arial" w:hAnsi="Arial" w:cs="Arial"/>
          <w:color w:val="000000"/>
          <w:lang w:val="es-AR" w:eastAsia="es-AR"/>
        </w:rPr>
        <w:t> , </w:t>
      </w:r>
      <w:hyperlink r:id="rId7617" w:history="1">
        <w:r w:rsidR="000D0F97" w:rsidRPr="000D0F97">
          <w:rPr>
            <w:rFonts w:ascii="Arial" w:hAnsi="Arial" w:cs="Arial"/>
            <w:color w:val="660066"/>
            <w:lang w:val="es-AR" w:eastAsia="es-AR"/>
          </w:rPr>
          <w:t>Vanier F</w:t>
        </w:r>
      </w:hyperlink>
      <w:r w:rsidR="000D0F97" w:rsidRPr="000D0F97">
        <w:rPr>
          <w:rFonts w:ascii="Arial" w:hAnsi="Arial" w:cs="Arial"/>
          <w:color w:val="000000"/>
          <w:lang w:val="es-AR" w:eastAsia="es-AR"/>
        </w:rPr>
        <w:t> , </w:t>
      </w:r>
      <w:hyperlink r:id="rId7618" w:history="1">
        <w:r w:rsidR="000D0F97" w:rsidRPr="000D0F97">
          <w:rPr>
            <w:rFonts w:ascii="Arial" w:hAnsi="Arial" w:cs="Arial"/>
            <w:color w:val="660066"/>
            <w:lang w:val="es-AR" w:eastAsia="es-AR"/>
          </w:rPr>
          <w:t>D Locker</w:t>
        </w:r>
      </w:hyperlink>
      <w:r w:rsidR="000D0F97" w:rsidRPr="000D0F97">
        <w:rPr>
          <w:rFonts w:ascii="Arial" w:hAnsi="Arial" w:cs="Arial"/>
          <w:color w:val="000000"/>
          <w:lang w:val="es-AR" w:eastAsia="es-AR"/>
        </w:rPr>
        <w:t> , </w:t>
      </w:r>
      <w:hyperlink r:id="rId7619" w:history="1">
        <w:r w:rsidR="000D0F97" w:rsidRPr="000D0F97">
          <w:rPr>
            <w:rFonts w:ascii="Arial" w:hAnsi="Arial" w:cs="Arial"/>
            <w:color w:val="660066"/>
            <w:lang w:val="es-AR" w:eastAsia="es-AR"/>
          </w:rPr>
          <w:t>Decoville M</w:t>
        </w:r>
      </w:hyperlink>
      <w:r w:rsidR="000D0F97" w:rsidRPr="000D0F97">
        <w:rPr>
          <w:rFonts w:ascii="Arial" w:hAnsi="Arial" w:cs="Arial"/>
          <w:color w:val="000000"/>
          <w:lang w:val="es-AR" w:eastAsia="es-AR"/>
        </w:rPr>
        <w:t> .</w:t>
      </w:r>
      <w:r w:rsidR="000D0F97" w:rsidRPr="008C1AD8">
        <w:rPr>
          <w:rFonts w:ascii="Arial" w:hAnsi="Arial" w:cs="Arial"/>
          <w:b/>
          <w:bCs/>
          <w:color w:val="000000"/>
          <w:kern w:val="36"/>
          <w:lang w:eastAsia="es-AR"/>
        </w:rPr>
        <w:t>Los efectos letales y subletales de imidacloprid, después de la exposición crónica, según el modelo del insecto Drosophila melanogaster</w:t>
      </w:r>
      <w:r w:rsidR="000D0F97" w:rsidRPr="00EF632A">
        <w:rPr>
          <w:rFonts w:ascii="Arial" w:hAnsi="Arial" w:cs="Arial"/>
          <w:b/>
          <w:bCs/>
          <w:color w:val="000000"/>
          <w:kern w:val="36"/>
          <w:sz w:val="30"/>
          <w:lang w:eastAsia="es-AR"/>
        </w:rPr>
        <w:t>.</w:t>
      </w:r>
      <w:r w:rsidR="000D0F97" w:rsidRPr="00EF632A">
        <w:rPr>
          <w:rFonts w:ascii="Arial" w:hAnsi="Arial" w:cs="Arial"/>
          <w:color w:val="000000"/>
          <w:sz w:val="20"/>
          <w:lang w:eastAsia="es-AR"/>
        </w:rPr>
        <w:t xml:space="preserve"> </w:t>
      </w:r>
      <w:hyperlink r:id="rId7620" w:tooltip="Environmental Science &amp; Technology." w:history="1">
        <w:r w:rsidR="000D0F97" w:rsidRPr="00F57E94">
          <w:rPr>
            <w:rFonts w:ascii="Arial" w:hAnsi="Arial" w:cs="Arial"/>
            <w:color w:val="660066"/>
            <w:sz w:val="20"/>
            <w:lang w:val="en-US" w:eastAsia="es-AR"/>
          </w:rPr>
          <w:t>Environ Sci. Technol.</w:t>
        </w:r>
      </w:hyperlink>
      <w:r w:rsidR="000D0F97" w:rsidRPr="00F57E94">
        <w:rPr>
          <w:rFonts w:ascii="Arial" w:hAnsi="Arial" w:cs="Arial"/>
          <w:color w:val="000000"/>
          <w:sz w:val="20"/>
          <w:lang w:val="en-US" w:eastAsia="es-AR"/>
        </w:rPr>
        <w:t xml:space="preserve"> 2014 01 de abril, 48 (7):4096-102.  </w:t>
      </w:r>
    </w:p>
    <w:p w:rsidR="0090391D" w:rsidRPr="00F57E94" w:rsidRDefault="0090391D" w:rsidP="0090391D">
      <w:pPr>
        <w:jc w:val="both"/>
        <w:rPr>
          <w:rFonts w:ascii="Helvetica" w:hAnsi="Helvetica"/>
          <w:color w:val="58595B"/>
          <w:sz w:val="18"/>
          <w:lang w:val="en-US" w:eastAsia="es-AR"/>
        </w:rPr>
      </w:pPr>
    </w:p>
    <w:p w:rsidR="0090391D" w:rsidRPr="00B430DB" w:rsidRDefault="006359CD" w:rsidP="0090391D">
      <w:pPr>
        <w:jc w:val="both"/>
        <w:rPr>
          <w:rFonts w:ascii="Helvetica" w:hAnsi="Helvetica"/>
          <w:color w:val="58595B"/>
          <w:sz w:val="18"/>
          <w:szCs w:val="18"/>
          <w:lang w:val="es-AR" w:eastAsia="es-AR"/>
        </w:rPr>
      </w:pPr>
      <w:hyperlink r:id="rId7621" w:history="1">
        <w:r w:rsidR="0090391D" w:rsidRPr="00442104">
          <w:rPr>
            <w:rFonts w:ascii="Helvetica" w:hAnsi="Helvetica"/>
            <w:color w:val="20699C"/>
            <w:sz w:val="18"/>
            <w:lang w:val="en-US" w:eastAsia="es-AR"/>
          </w:rPr>
          <w:t>Cheng P</w:t>
        </w:r>
      </w:hyperlink>
      <w:r w:rsidR="0090391D" w:rsidRPr="00442104">
        <w:rPr>
          <w:rFonts w:ascii="Helvetica" w:hAnsi="Helvetica"/>
          <w:color w:val="58595B"/>
          <w:sz w:val="18"/>
          <w:lang w:val="en-US" w:eastAsia="es-AR"/>
        </w:rPr>
        <w:t> , </w:t>
      </w:r>
      <w:hyperlink r:id="rId7622" w:history="1">
        <w:r w:rsidR="0090391D" w:rsidRPr="00442104">
          <w:rPr>
            <w:rFonts w:ascii="Helvetica" w:hAnsi="Helvetica"/>
            <w:color w:val="20699C"/>
            <w:sz w:val="18"/>
            <w:lang w:val="en-US" w:eastAsia="es-AR"/>
          </w:rPr>
          <w:t>Zhang Q</w:t>
        </w:r>
      </w:hyperlink>
      <w:r w:rsidR="0090391D" w:rsidRPr="00442104">
        <w:rPr>
          <w:rFonts w:ascii="Helvetica" w:hAnsi="Helvetica"/>
          <w:color w:val="58595B"/>
          <w:sz w:val="18"/>
          <w:lang w:val="en-US" w:eastAsia="es-AR"/>
        </w:rPr>
        <w:t> , </w:t>
      </w:r>
      <w:hyperlink r:id="rId7623" w:history="1">
        <w:r w:rsidR="0090391D" w:rsidRPr="00442104">
          <w:rPr>
            <w:rFonts w:ascii="Helvetica" w:hAnsi="Helvetica"/>
            <w:color w:val="20699C"/>
            <w:sz w:val="18"/>
            <w:lang w:val="en-US" w:eastAsia="es-AR"/>
          </w:rPr>
          <w:t>Shan X</w:t>
        </w:r>
      </w:hyperlink>
      <w:r w:rsidR="0090391D" w:rsidRPr="00442104">
        <w:rPr>
          <w:rFonts w:ascii="Helvetica" w:hAnsi="Helvetica"/>
          <w:color w:val="58595B"/>
          <w:sz w:val="18"/>
          <w:lang w:val="en-US" w:eastAsia="es-AR"/>
        </w:rPr>
        <w:t> , </w:t>
      </w:r>
      <w:hyperlink r:id="rId7624" w:history="1">
        <w:r w:rsidR="0090391D" w:rsidRPr="00442104">
          <w:rPr>
            <w:rFonts w:ascii="Helvetica" w:hAnsi="Helvetica"/>
            <w:color w:val="20699C"/>
            <w:sz w:val="18"/>
            <w:lang w:val="en-US" w:eastAsia="es-AR"/>
          </w:rPr>
          <w:t>Shen D</w:t>
        </w:r>
      </w:hyperlink>
      <w:r w:rsidR="0090391D" w:rsidRPr="00442104">
        <w:rPr>
          <w:rFonts w:ascii="Helvetica" w:hAnsi="Helvetica"/>
          <w:color w:val="58595B"/>
          <w:sz w:val="18"/>
          <w:lang w:val="en-US" w:eastAsia="es-AR"/>
        </w:rPr>
        <w:t> , </w:t>
      </w:r>
      <w:hyperlink r:id="rId7625" w:history="1">
        <w:r w:rsidR="0090391D" w:rsidRPr="00B430DB">
          <w:rPr>
            <w:rFonts w:ascii="Helvetica" w:hAnsi="Helvetica"/>
            <w:color w:val="20699C"/>
            <w:sz w:val="18"/>
            <w:lang w:val="en-US" w:eastAsia="es-AR"/>
          </w:rPr>
          <w:t>Wang B</w:t>
        </w:r>
      </w:hyperlink>
      <w:r w:rsidR="0090391D" w:rsidRPr="00B430DB">
        <w:rPr>
          <w:rFonts w:ascii="Helvetica" w:hAnsi="Helvetica"/>
          <w:color w:val="58595B"/>
          <w:sz w:val="18"/>
          <w:lang w:val="en-US" w:eastAsia="es-AR"/>
        </w:rPr>
        <w:t> , </w:t>
      </w:r>
      <w:hyperlink r:id="rId7626" w:history="1">
        <w:r w:rsidR="0090391D" w:rsidRPr="00B430DB">
          <w:rPr>
            <w:rFonts w:ascii="Helvetica" w:hAnsi="Helvetica"/>
            <w:color w:val="20699C"/>
            <w:sz w:val="18"/>
            <w:lang w:val="en-US" w:eastAsia="es-AR"/>
          </w:rPr>
          <w:t>Tang Z</w:t>
        </w:r>
      </w:hyperlink>
      <w:r w:rsidR="0090391D" w:rsidRPr="00B430DB">
        <w:rPr>
          <w:rFonts w:ascii="Helvetica" w:hAnsi="Helvetica"/>
          <w:color w:val="58595B"/>
          <w:sz w:val="18"/>
          <w:lang w:val="en-US" w:eastAsia="es-AR"/>
        </w:rPr>
        <w:t> , </w:t>
      </w:r>
      <w:hyperlink r:id="rId7627" w:history="1">
        <w:r w:rsidR="0090391D" w:rsidRPr="00B430DB">
          <w:rPr>
            <w:rFonts w:ascii="Helvetica" w:hAnsi="Helvetica"/>
            <w:color w:val="20699C"/>
            <w:sz w:val="18"/>
            <w:lang w:val="en-US" w:eastAsia="es-AR"/>
          </w:rPr>
          <w:t>Jin Y</w:t>
        </w:r>
      </w:hyperlink>
      <w:r w:rsidR="0090391D" w:rsidRPr="00B430DB">
        <w:rPr>
          <w:rFonts w:ascii="Helvetica" w:hAnsi="Helvetica"/>
          <w:color w:val="58595B"/>
          <w:sz w:val="18"/>
          <w:lang w:val="en-US" w:eastAsia="es-AR"/>
        </w:rPr>
        <w:t> , </w:t>
      </w:r>
      <w:hyperlink r:id="rId7628" w:history="1">
        <w:r w:rsidR="0090391D" w:rsidRPr="00B430DB">
          <w:rPr>
            <w:rFonts w:ascii="Helvetica" w:hAnsi="Helvetica"/>
            <w:color w:val="20699C"/>
            <w:sz w:val="18"/>
            <w:lang w:val="en-US" w:eastAsia="es-AR"/>
          </w:rPr>
          <w:t>Zhang C</w:t>
        </w:r>
      </w:hyperlink>
      <w:r w:rsidR="0090391D" w:rsidRPr="00B430DB">
        <w:rPr>
          <w:rFonts w:ascii="Helvetica" w:hAnsi="Helvetica"/>
          <w:color w:val="58595B"/>
          <w:sz w:val="18"/>
          <w:lang w:val="en-US" w:eastAsia="es-AR"/>
        </w:rPr>
        <w:t> , </w:t>
      </w:r>
      <w:hyperlink r:id="rId7629" w:history="1">
        <w:r w:rsidR="0090391D" w:rsidRPr="00B430DB">
          <w:rPr>
            <w:rFonts w:ascii="Helvetica" w:hAnsi="Helvetica"/>
            <w:color w:val="20699C"/>
            <w:sz w:val="18"/>
            <w:lang w:val="en-US" w:eastAsia="es-AR"/>
          </w:rPr>
          <w:t>Huang F</w:t>
        </w:r>
      </w:hyperlink>
      <w:r w:rsidR="0090391D" w:rsidRPr="00B430DB">
        <w:rPr>
          <w:rFonts w:ascii="Helvetica" w:hAnsi="Helvetica"/>
          <w:color w:val="58595B"/>
          <w:sz w:val="18"/>
          <w:szCs w:val="18"/>
          <w:lang w:val="en-US" w:eastAsia="es-AR"/>
        </w:rPr>
        <w:t xml:space="preserve">. </w:t>
      </w:r>
      <w:r w:rsidR="0090391D" w:rsidRPr="0090391D">
        <w:rPr>
          <w:rFonts w:ascii="Helvetica" w:hAnsi="Helvetica"/>
          <w:b/>
          <w:color w:val="58595B"/>
          <w:lang w:eastAsia="es-AR"/>
        </w:rPr>
        <w:t>Los riesgos de cáncer y la exposición a nivel de la comunidad a largo plazo a pentaclorofenol en zonas contaminadas, China</w:t>
      </w:r>
      <w:r w:rsidR="0090391D" w:rsidRPr="00442104">
        <w:rPr>
          <w:rFonts w:ascii="Helvetica" w:hAnsi="Helvetica"/>
          <w:color w:val="58595B"/>
          <w:sz w:val="28"/>
          <w:lang w:eastAsia="es-AR"/>
        </w:rPr>
        <w:t>.</w:t>
      </w:r>
      <w:r w:rsidR="0090391D" w:rsidRPr="0090391D">
        <w:rPr>
          <w:rFonts w:ascii="Arial" w:hAnsi="Arial" w:cs="Arial"/>
          <w:color w:val="000000"/>
          <w:sz w:val="17"/>
          <w:szCs w:val="17"/>
          <w:shd w:val="clear" w:color="auto" w:fill="FFFFFF"/>
        </w:rPr>
        <w:t xml:space="preserve"> </w:t>
      </w:r>
      <w:hyperlink r:id="rId7630" w:tooltip="Environmental science and pollution research international." w:history="1">
        <w:r w:rsidR="0090391D" w:rsidRPr="0090391D">
          <w:rPr>
            <w:rStyle w:val="Hipervnculo"/>
            <w:rFonts w:ascii="Arial" w:hAnsi="Arial" w:cs="Arial"/>
            <w:color w:val="660066"/>
            <w:sz w:val="17"/>
            <w:szCs w:val="17"/>
            <w:u w:val="none"/>
            <w:shd w:val="clear" w:color="auto" w:fill="FFFFFF"/>
            <w:lang w:val="es-AR"/>
          </w:rPr>
          <w:t>Environ Sci Pollut Res Int.</w:t>
        </w:r>
      </w:hyperlink>
      <w:r w:rsidR="0090391D" w:rsidRPr="00B430DB">
        <w:rPr>
          <w:rStyle w:val="apple-converted-space"/>
          <w:rFonts w:ascii="Arial" w:hAnsi="Arial" w:cs="Arial"/>
          <w:color w:val="000000"/>
          <w:sz w:val="17"/>
          <w:szCs w:val="17"/>
          <w:shd w:val="clear" w:color="auto" w:fill="FFFFFF"/>
          <w:lang w:val="es-AR"/>
        </w:rPr>
        <w:t> </w:t>
      </w:r>
      <w:r w:rsidR="0090391D" w:rsidRPr="00B430DB">
        <w:rPr>
          <w:rFonts w:ascii="Arial" w:hAnsi="Arial" w:cs="Arial"/>
          <w:color w:val="000000"/>
          <w:sz w:val="17"/>
          <w:szCs w:val="17"/>
          <w:shd w:val="clear" w:color="auto" w:fill="FFFFFF"/>
          <w:lang w:val="es-AR"/>
        </w:rPr>
        <w:t>2014 Aug 21</w:t>
      </w:r>
      <w:r w:rsidR="0090391D">
        <w:rPr>
          <w:rFonts w:ascii="Arial" w:hAnsi="Arial" w:cs="Arial"/>
          <w:color w:val="000000"/>
          <w:sz w:val="17"/>
          <w:szCs w:val="17"/>
          <w:shd w:val="clear" w:color="auto" w:fill="FFFFFF"/>
          <w:lang w:val="es-AR"/>
        </w:rPr>
        <w:t>.</w:t>
      </w:r>
    </w:p>
    <w:p w:rsidR="00201D7D" w:rsidRPr="00092D8A" w:rsidRDefault="00201D7D" w:rsidP="00201D7D">
      <w:pPr>
        <w:shd w:val="clear" w:color="auto" w:fill="FFFFFF"/>
      </w:pPr>
    </w:p>
    <w:p w:rsidR="00EB0668" w:rsidRPr="00CC2934" w:rsidRDefault="00293AF1" w:rsidP="00293AF1">
      <w:pPr>
        <w:shd w:val="clear" w:color="auto" w:fill="FFFFFF"/>
        <w:jc w:val="both"/>
        <w:rPr>
          <w:rFonts w:ascii="Calibri" w:hAnsi="Calibri" w:cs="Calibri"/>
          <w:color w:val="000000"/>
          <w:sz w:val="28"/>
          <w:szCs w:val="28"/>
          <w:lang w:val="en-US" w:eastAsia="es-AR"/>
        </w:rPr>
      </w:pPr>
      <w:r w:rsidRPr="00092D8A">
        <w:rPr>
          <w:rFonts w:ascii="Calibri" w:hAnsi="Calibri" w:cs="Calibri"/>
          <w:color w:val="000000"/>
          <w:lang w:eastAsia="es-AR"/>
        </w:rPr>
        <w:t>Chimela W, Mesua N, Abdulraheem BA (2014)</w:t>
      </w:r>
      <w:r w:rsidRPr="00293AF1">
        <w:rPr>
          <w:rFonts w:ascii="Calibri" w:hAnsi="Calibri" w:cs="Calibri"/>
          <w:color w:val="000000"/>
          <w:sz w:val="28"/>
          <w:szCs w:val="28"/>
          <w:lang w:eastAsia="es-AR"/>
        </w:rPr>
        <w:t xml:space="preserve"> </w:t>
      </w:r>
      <w:r w:rsidRPr="00092D8A">
        <w:rPr>
          <w:rFonts w:ascii="Calibri" w:hAnsi="Calibri" w:cs="Calibri"/>
          <w:b/>
          <w:color w:val="000000"/>
          <w:lang w:eastAsia="es-AR"/>
        </w:rPr>
        <w:t xml:space="preserve">El aspartato transaminasa (AST) Actividad en Determinados tejidos y órganos de </w:t>
      </w:r>
      <w:r w:rsidRPr="00092D8A">
        <w:rPr>
          <w:rFonts w:ascii="Calibri" w:hAnsi="Calibri" w:cs="Calibri"/>
          <w:b/>
          <w:i/>
          <w:iCs/>
          <w:color w:val="000000"/>
          <w:lang w:eastAsia="es-AR"/>
        </w:rPr>
        <w:t>Clarias gariepinus</w:t>
      </w:r>
      <w:r w:rsidRPr="00092D8A">
        <w:rPr>
          <w:rFonts w:ascii="Calibri" w:hAnsi="Calibri" w:cs="Calibri"/>
          <w:b/>
          <w:color w:val="000000"/>
          <w:lang w:eastAsia="es-AR"/>
        </w:rPr>
        <w:t> expuestos a diferentes niveles de paraquat</w:t>
      </w:r>
      <w:r w:rsidRPr="00293AF1">
        <w:rPr>
          <w:rFonts w:ascii="Calibri" w:hAnsi="Calibri" w:cs="Calibri"/>
          <w:color w:val="000000"/>
          <w:sz w:val="28"/>
          <w:szCs w:val="28"/>
          <w:lang w:eastAsia="es-AR"/>
        </w:rPr>
        <w:t>. </w:t>
      </w:r>
      <w:r w:rsidRPr="00CC2934">
        <w:rPr>
          <w:rFonts w:ascii="Calibri" w:hAnsi="Calibri" w:cs="Calibri"/>
          <w:color w:val="000000"/>
          <w:lang w:val="en-US" w:eastAsia="es-AR"/>
        </w:rPr>
        <w:t>J Environ Anal Toxicol 4:214.</w:t>
      </w:r>
    </w:p>
    <w:p w:rsidR="0091342F" w:rsidRDefault="0091342F" w:rsidP="0091342F">
      <w:pPr>
        <w:jc w:val="both"/>
        <w:rPr>
          <w:lang w:val="en-US"/>
        </w:rPr>
      </w:pPr>
    </w:p>
    <w:p w:rsidR="0091342F" w:rsidRPr="00CC2934" w:rsidRDefault="0091342F" w:rsidP="0091342F">
      <w:pPr>
        <w:jc w:val="both"/>
        <w:rPr>
          <w:lang w:val="es-AR"/>
        </w:rPr>
      </w:pPr>
      <w:r>
        <w:rPr>
          <w:lang w:val="en-US"/>
        </w:rPr>
        <w:t>Christenson TA</w:t>
      </w:r>
      <w:r w:rsidRPr="008406BC">
        <w:rPr>
          <w:lang w:val="en-US"/>
        </w:rPr>
        <w:t xml:space="preserve">, Horton ME, Jackson C., Smith GR, Rettig JE. </w:t>
      </w:r>
      <w:r w:rsidRPr="008406BC">
        <w:rPr>
          <w:b/>
        </w:rPr>
        <w:t>Efectos de Cutrine-Plus® alguicida y depredadores en la rana de la madera (Lithobates sylvaticus) la supervivencia y el crecimiento de renacuajo</w:t>
      </w:r>
      <w:r w:rsidRPr="008406BC">
        <w:t xml:space="preserve">. </w:t>
      </w:r>
      <w:r w:rsidRPr="00CC2934">
        <w:rPr>
          <w:lang w:val="es-AR"/>
        </w:rPr>
        <w:t>Environ Sci Pollut Res Int. 2014 Nov; 21 (21): 12472-8.</w:t>
      </w:r>
    </w:p>
    <w:p w:rsidR="00365C7C" w:rsidRDefault="00365C7C" w:rsidP="00365C7C">
      <w:pPr>
        <w:shd w:val="clear" w:color="auto" w:fill="FFFFFF"/>
        <w:spacing w:line="300" w:lineRule="atLeast"/>
        <w:jc w:val="both"/>
        <w:textAlignment w:val="baseline"/>
      </w:pPr>
    </w:p>
    <w:p w:rsidR="00365C7C" w:rsidRPr="00041A10" w:rsidRDefault="006359CD" w:rsidP="003F658E">
      <w:pPr>
        <w:shd w:val="clear" w:color="auto" w:fill="FFFFFF"/>
        <w:spacing w:line="300" w:lineRule="atLeast"/>
        <w:jc w:val="both"/>
        <w:textAlignment w:val="baseline"/>
        <w:rPr>
          <w:rFonts w:ascii="Arial" w:hAnsi="Arial" w:cs="Arial"/>
          <w:color w:val="2E2E2E"/>
          <w:sz w:val="20"/>
          <w:szCs w:val="20"/>
          <w:lang w:val="en-US" w:eastAsia="es-AR"/>
        </w:rPr>
      </w:pPr>
      <w:hyperlink r:id="rId7631" w:history="1">
        <w:r w:rsidR="00365C7C" w:rsidRPr="008D16BC">
          <w:rPr>
            <w:rFonts w:ascii="Arial" w:hAnsi="Arial" w:cs="Arial"/>
            <w:color w:val="316C9D"/>
            <w:sz w:val="20"/>
            <w:lang w:eastAsia="es-AR"/>
          </w:rPr>
          <w:t>Da</w:t>
        </w:r>
      </w:hyperlink>
      <w:r w:rsidR="00365C7C" w:rsidRPr="008D16BC">
        <w:t xml:space="preserve"> Chunnian</w:t>
      </w:r>
      <w:r w:rsidR="00365C7C" w:rsidRPr="008D16BC">
        <w:rPr>
          <w:rFonts w:ascii="Arial" w:hAnsi="Arial" w:cs="Arial"/>
          <w:color w:val="2E2E2E"/>
          <w:sz w:val="20"/>
          <w:szCs w:val="20"/>
          <w:lang w:eastAsia="es-AR"/>
        </w:rPr>
        <w:t>,</w:t>
      </w:r>
      <w:r w:rsidR="00365C7C" w:rsidRPr="008D16BC">
        <w:rPr>
          <w:rFonts w:ascii="Arial" w:hAnsi="Arial" w:cs="Arial"/>
          <w:color w:val="2E2E2E"/>
          <w:sz w:val="20"/>
          <w:lang w:eastAsia="es-AR"/>
        </w:rPr>
        <w:t> </w:t>
      </w:r>
      <w:hyperlink r:id="rId7632" w:history="1">
        <w:r w:rsidR="00365C7C" w:rsidRPr="008D16BC">
          <w:rPr>
            <w:rFonts w:ascii="Arial" w:hAnsi="Arial" w:cs="Arial"/>
            <w:color w:val="316C9D"/>
            <w:sz w:val="20"/>
            <w:lang w:eastAsia="es-AR"/>
          </w:rPr>
          <w:t>Liu</w:t>
        </w:r>
      </w:hyperlink>
      <w:r w:rsidR="00365C7C" w:rsidRPr="008D16BC">
        <w:t xml:space="preserve"> Guijian</w:t>
      </w:r>
      <w:r w:rsidR="00365C7C" w:rsidRPr="008D16BC">
        <w:rPr>
          <w:rFonts w:ascii="Arial" w:hAnsi="Arial" w:cs="Arial"/>
          <w:color w:val="2E2E2E"/>
          <w:sz w:val="14"/>
          <w:vertAlign w:val="superscript"/>
          <w:lang w:eastAsia="es-AR"/>
        </w:rPr>
        <w:t> </w:t>
      </w:r>
      <w:r w:rsidR="00365C7C" w:rsidRPr="008D16BC">
        <w:rPr>
          <w:rFonts w:ascii="Arial" w:hAnsi="Arial" w:cs="Arial"/>
          <w:color w:val="2E2E2E"/>
          <w:sz w:val="20"/>
          <w:szCs w:val="20"/>
          <w:lang w:eastAsia="es-AR"/>
        </w:rPr>
        <w:t>,</w:t>
      </w:r>
      <w:r w:rsidR="00365C7C" w:rsidRPr="008D16BC">
        <w:rPr>
          <w:rFonts w:ascii="Arial" w:hAnsi="Arial" w:cs="Arial"/>
          <w:color w:val="2E2E2E"/>
          <w:sz w:val="20"/>
          <w:lang w:eastAsia="es-AR"/>
        </w:rPr>
        <w:t> </w:t>
      </w:r>
      <w:hyperlink r:id="rId7633" w:history="1">
        <w:r w:rsidR="00365C7C" w:rsidRPr="008D16BC">
          <w:rPr>
            <w:rFonts w:ascii="Arial" w:hAnsi="Arial" w:cs="Arial"/>
            <w:color w:val="316C9D"/>
            <w:sz w:val="20"/>
            <w:lang w:eastAsia="es-AR"/>
          </w:rPr>
          <w:t>Yuan</w:t>
        </w:r>
      </w:hyperlink>
      <w:r w:rsidR="00365C7C" w:rsidRPr="008D16BC">
        <w:t xml:space="preserve"> Zijiao</w:t>
      </w:r>
      <w:r w:rsidR="00365C7C">
        <w:t xml:space="preserve">. </w:t>
      </w:r>
      <w:r w:rsidR="00365C7C" w:rsidRPr="00365C7C">
        <w:rPr>
          <w:rFonts w:ascii="Arial" w:hAnsi="Arial" w:cs="Arial"/>
          <w:b/>
          <w:bCs/>
          <w:color w:val="5C5C5C"/>
          <w:kern w:val="36"/>
          <w:lang w:val="es-AR" w:eastAsia="es-AR"/>
        </w:rPr>
        <w:t>Análisis de los HCH y los DDT en un núcleo de sedimento del Viejo Río Amarillo Estuario, China</w:t>
      </w:r>
      <w:r w:rsidR="00365C7C" w:rsidRPr="00365C7C">
        <w:rPr>
          <w:rFonts w:ascii="Arial" w:hAnsi="Arial" w:cs="Arial"/>
          <w:b/>
          <w:bCs/>
          <w:color w:val="5C5C5C"/>
          <w:kern w:val="36"/>
          <w:lang w:eastAsia="es-AR"/>
        </w:rPr>
        <w:t>.</w:t>
      </w:r>
      <w:r w:rsidR="00365C7C">
        <w:rPr>
          <w:rFonts w:ascii="Arial" w:hAnsi="Arial" w:cs="Arial"/>
          <w:b/>
          <w:bCs/>
          <w:color w:val="5C5C5C"/>
          <w:kern w:val="36"/>
          <w:sz w:val="28"/>
          <w:szCs w:val="28"/>
          <w:lang w:eastAsia="es-AR"/>
        </w:rPr>
        <w:t xml:space="preserve"> </w:t>
      </w:r>
      <w:r w:rsidR="00365C7C" w:rsidRPr="00041A10">
        <w:rPr>
          <w:rFonts w:ascii="Arial" w:hAnsi="Arial" w:cs="Arial"/>
          <w:bCs/>
          <w:color w:val="5C5C5C"/>
          <w:kern w:val="36"/>
          <w:sz w:val="22"/>
          <w:szCs w:val="22"/>
          <w:lang w:val="en-US" w:eastAsia="es-AR"/>
        </w:rPr>
        <w:t>Ecotoxicology and Environmental Safety, February 2014, Volume 100, Pages 171-177.</w:t>
      </w:r>
    </w:p>
    <w:p w:rsidR="00041A10" w:rsidRPr="008908D6" w:rsidRDefault="00041A10" w:rsidP="00041A10">
      <w:pPr>
        <w:shd w:val="clear" w:color="auto" w:fill="FFFFFF"/>
        <w:jc w:val="both"/>
        <w:textAlignment w:val="baseline"/>
        <w:rPr>
          <w:rFonts w:ascii="Arial" w:hAnsi="Arial" w:cs="Arial"/>
          <w:color w:val="2E2E2E"/>
          <w:lang w:val="en-US" w:eastAsia="es-AR"/>
        </w:rPr>
      </w:pPr>
    </w:p>
    <w:p w:rsidR="00041A10" w:rsidRPr="008840D0" w:rsidRDefault="006359CD" w:rsidP="00041A10">
      <w:pPr>
        <w:shd w:val="clear" w:color="auto" w:fill="FFFFFF"/>
        <w:jc w:val="both"/>
        <w:textAlignment w:val="baseline"/>
        <w:rPr>
          <w:rFonts w:ascii="Arial" w:hAnsi="Arial" w:cs="Arial"/>
          <w:color w:val="2E2E2E"/>
          <w:lang w:val="es-AR" w:eastAsia="es-AR"/>
        </w:rPr>
      </w:pPr>
      <w:hyperlink r:id="rId7634" w:history="1">
        <w:r w:rsidR="00041A10" w:rsidRPr="00C840E3">
          <w:rPr>
            <w:rFonts w:ascii="Arial" w:hAnsi="Arial" w:cs="Arial"/>
            <w:color w:val="316C9D"/>
            <w:lang w:val="en-US" w:eastAsia="es-AR"/>
          </w:rPr>
          <w:t>Dalton</w:t>
        </w:r>
      </w:hyperlink>
      <w:r w:rsidR="00041A10" w:rsidRPr="00C840E3">
        <w:rPr>
          <w:lang w:val="en-US" w:eastAsia="es-AR"/>
        </w:rPr>
        <w:t xml:space="preserve"> </w:t>
      </w:r>
      <w:r w:rsidR="00041A10" w:rsidRPr="00C840E3">
        <w:rPr>
          <w:rFonts w:ascii="Arial" w:hAnsi="Arial" w:cs="Arial"/>
          <w:color w:val="2E2E2E"/>
          <w:lang w:val="en-US" w:eastAsia="es-AR"/>
        </w:rPr>
        <w:t>Rebecca L</w:t>
      </w:r>
      <w:r w:rsidR="00041A10" w:rsidRPr="008840D0">
        <w:rPr>
          <w:rFonts w:ascii="Arial" w:hAnsi="Arial" w:cs="Arial"/>
          <w:color w:val="2E2E2E"/>
          <w:lang w:val="en-US" w:eastAsia="es-AR"/>
        </w:rPr>
        <w:t>,</w:t>
      </w:r>
      <w:r w:rsidR="00041A10" w:rsidRPr="00C840E3">
        <w:rPr>
          <w:rFonts w:ascii="Arial" w:hAnsi="Arial" w:cs="Arial"/>
          <w:color w:val="2E2E2E"/>
          <w:lang w:val="en-US" w:eastAsia="es-AR"/>
        </w:rPr>
        <w:t> </w:t>
      </w:r>
      <w:hyperlink r:id="rId7635" w:history="1">
        <w:r w:rsidR="00041A10" w:rsidRPr="00C840E3">
          <w:rPr>
            <w:rFonts w:ascii="Arial" w:hAnsi="Arial" w:cs="Arial"/>
            <w:color w:val="316C9D"/>
            <w:lang w:val="en-US" w:eastAsia="es-AR"/>
          </w:rPr>
          <w:t>Pick</w:t>
        </w:r>
      </w:hyperlink>
      <w:r w:rsidR="00041A10" w:rsidRPr="00C840E3">
        <w:rPr>
          <w:lang w:val="en-US" w:eastAsia="es-AR"/>
        </w:rPr>
        <w:t xml:space="preserve"> </w:t>
      </w:r>
      <w:r w:rsidR="00041A10" w:rsidRPr="00C840E3">
        <w:rPr>
          <w:rFonts w:ascii="Arial" w:hAnsi="Arial" w:cs="Arial"/>
          <w:color w:val="2E2E2E"/>
          <w:lang w:val="en-US" w:eastAsia="es-AR"/>
        </w:rPr>
        <w:t>Frances R.</w:t>
      </w:r>
      <w:r w:rsidR="00041A10" w:rsidRPr="008840D0">
        <w:rPr>
          <w:rFonts w:ascii="Arial" w:hAnsi="Arial" w:cs="Arial"/>
          <w:color w:val="2E2E2E"/>
          <w:lang w:val="en-US" w:eastAsia="es-AR"/>
        </w:rPr>
        <w:t>,</w:t>
      </w:r>
      <w:r w:rsidR="00041A10" w:rsidRPr="00C840E3">
        <w:rPr>
          <w:rFonts w:ascii="Arial" w:hAnsi="Arial" w:cs="Arial"/>
          <w:color w:val="2E2E2E"/>
          <w:lang w:val="en-US" w:eastAsia="es-AR"/>
        </w:rPr>
        <w:t> </w:t>
      </w:r>
      <w:hyperlink r:id="rId7636" w:history="1">
        <w:r w:rsidR="00041A10" w:rsidRPr="00C840E3">
          <w:rPr>
            <w:rFonts w:ascii="Arial" w:hAnsi="Arial" w:cs="Arial"/>
            <w:color w:val="316C9D"/>
            <w:lang w:val="en-US" w:eastAsia="es-AR"/>
          </w:rPr>
          <w:t xml:space="preserve"> Boutin</w:t>
        </w:r>
      </w:hyperlink>
      <w:r w:rsidR="00041A10" w:rsidRPr="00C840E3">
        <w:rPr>
          <w:lang w:val="en-US" w:eastAsia="es-AR"/>
        </w:rPr>
        <w:t xml:space="preserve"> </w:t>
      </w:r>
      <w:r w:rsidR="00041A10" w:rsidRPr="00C840E3">
        <w:rPr>
          <w:rFonts w:ascii="Arial" w:hAnsi="Arial" w:cs="Arial"/>
          <w:color w:val="2E2E2E"/>
          <w:lang w:val="en-US" w:eastAsia="es-AR"/>
        </w:rPr>
        <w:t>Céline</w:t>
      </w:r>
      <w:r w:rsidR="00041A10" w:rsidRPr="008840D0">
        <w:rPr>
          <w:rFonts w:ascii="Arial" w:hAnsi="Arial" w:cs="Arial"/>
          <w:color w:val="2E2E2E"/>
          <w:lang w:val="en-US" w:eastAsia="es-AR"/>
        </w:rPr>
        <w:t>,</w:t>
      </w:r>
      <w:r w:rsidR="00041A10" w:rsidRPr="00C840E3">
        <w:rPr>
          <w:rFonts w:ascii="Arial" w:hAnsi="Arial" w:cs="Arial"/>
          <w:color w:val="2E2E2E"/>
          <w:lang w:val="en-US" w:eastAsia="es-AR"/>
        </w:rPr>
        <w:t xml:space="preserve"> </w:t>
      </w:r>
      <w:hyperlink r:id="rId7637" w:history="1">
        <w:r w:rsidR="00041A10" w:rsidRPr="00C840E3">
          <w:rPr>
            <w:rFonts w:ascii="Arial" w:hAnsi="Arial" w:cs="Arial"/>
            <w:color w:val="316C9D"/>
            <w:lang w:val="en-US" w:eastAsia="es-AR"/>
          </w:rPr>
          <w:t>Saleem</w:t>
        </w:r>
      </w:hyperlink>
      <w:r w:rsidR="00041A10" w:rsidRPr="00C840E3">
        <w:rPr>
          <w:lang w:val="en-US" w:eastAsia="es-AR"/>
        </w:rPr>
        <w:t xml:space="preserve"> </w:t>
      </w:r>
      <w:r w:rsidR="00041A10" w:rsidRPr="00C840E3">
        <w:rPr>
          <w:rFonts w:ascii="Arial" w:hAnsi="Arial" w:cs="Arial"/>
          <w:color w:val="2E2E2E"/>
          <w:lang w:val="en-US" w:eastAsia="es-AR"/>
        </w:rPr>
        <w:t xml:space="preserve">Ammar. </w:t>
      </w:r>
      <w:r w:rsidR="00041A10" w:rsidRPr="00C840E3">
        <w:rPr>
          <w:rFonts w:ascii="Arial" w:hAnsi="Arial" w:cs="Arial"/>
          <w:b/>
          <w:color w:val="2E2E2E"/>
          <w:kern w:val="36"/>
          <w:lang w:val="es-AR" w:eastAsia="es-AR"/>
        </w:rPr>
        <w:t xml:space="preserve">La atrazina la contaminación a escala de cuencas y los factores ambientales que afectan a las tasas de muestreo del muestreador integrador químico orgánico polar </w:t>
      </w:r>
      <w:r w:rsidR="00041A10" w:rsidRPr="008840D0">
        <w:rPr>
          <w:rFonts w:ascii="Arial" w:hAnsi="Arial" w:cs="Arial"/>
          <w:b/>
          <w:color w:val="2E2E2E"/>
          <w:kern w:val="36"/>
          <w:lang w:val="es-AR" w:eastAsia="es-AR"/>
        </w:rPr>
        <w:t>(POCIS)</w:t>
      </w:r>
      <w:r w:rsidR="00041A10">
        <w:rPr>
          <w:rFonts w:ascii="Arial" w:hAnsi="Arial" w:cs="Arial"/>
          <w:b/>
          <w:color w:val="2E2E2E"/>
          <w:kern w:val="36"/>
          <w:lang w:eastAsia="es-AR"/>
        </w:rPr>
        <w:t xml:space="preserve">. </w:t>
      </w:r>
      <w:r w:rsidR="00041A10" w:rsidRPr="00C840E3">
        <w:rPr>
          <w:rFonts w:ascii="Arial" w:hAnsi="Arial" w:cs="Arial"/>
          <w:color w:val="2E2E2E"/>
          <w:kern w:val="36"/>
          <w:lang w:eastAsia="es-AR"/>
        </w:rPr>
        <w:t>Environmental Pollution, Volume 189, June 2014, Pages 134-142.</w:t>
      </w:r>
    </w:p>
    <w:p w:rsidR="003F658E" w:rsidRDefault="003F658E" w:rsidP="003F658E">
      <w:pPr>
        <w:jc w:val="both"/>
      </w:pPr>
    </w:p>
    <w:p w:rsidR="003F658E" w:rsidRPr="007B0780" w:rsidRDefault="003F658E" w:rsidP="003F658E">
      <w:pPr>
        <w:jc w:val="both"/>
      </w:pPr>
      <w:r>
        <w:t xml:space="preserve">Dar SA, Kaur R. </w:t>
      </w:r>
      <w:r w:rsidRPr="007B0780">
        <w:rPr>
          <w:b/>
        </w:rPr>
        <w:t xml:space="preserve">Evaluación hematobioquímico de la toxicidad subaguda cipermetrina dérmica en bucerros. </w:t>
      </w:r>
      <w:r>
        <w:t>Toxicol Int.2014. Vol. 21 (3):283-287.</w:t>
      </w:r>
    </w:p>
    <w:p w:rsidR="00B72B70" w:rsidRDefault="00B72B70" w:rsidP="003F658E">
      <w:pPr>
        <w:shd w:val="clear" w:color="auto" w:fill="FFFFFF"/>
        <w:spacing w:line="300" w:lineRule="atLeast"/>
        <w:jc w:val="both"/>
        <w:textAlignment w:val="baseline"/>
      </w:pPr>
    </w:p>
    <w:p w:rsidR="00B72B70" w:rsidRPr="005715A4" w:rsidRDefault="006359CD" w:rsidP="003F658E">
      <w:pPr>
        <w:shd w:val="clear" w:color="auto" w:fill="FFFFFF"/>
        <w:spacing w:line="300" w:lineRule="atLeast"/>
        <w:jc w:val="both"/>
        <w:textAlignment w:val="baseline"/>
        <w:rPr>
          <w:rFonts w:ascii="Arial Unicode MS" w:eastAsia="Arial Unicode MS" w:hAnsi="Arial Unicode MS" w:cs="Arial Unicode MS"/>
          <w:color w:val="2E2E2E"/>
        </w:rPr>
      </w:pPr>
      <w:hyperlink r:id="rId7638" w:history="1">
        <w:r w:rsidR="00B72B70" w:rsidRPr="005715A4">
          <w:rPr>
            <w:rStyle w:val="Hipervnculo"/>
            <w:rFonts w:ascii="Arial Unicode MS" w:eastAsia="Arial Unicode MS" w:hAnsi="Arial Unicode MS" w:cs="Arial Unicode MS" w:hint="eastAsia"/>
            <w:color w:val="316C9D"/>
            <w:u w:val="none"/>
            <w:bdr w:val="none" w:sz="0" w:space="0" w:color="auto" w:frame="1"/>
          </w:rPr>
          <w:t>De Felice</w:t>
        </w:r>
      </w:hyperlink>
      <w:r w:rsidR="00B72B70" w:rsidRPr="005715A4">
        <w:rPr>
          <w:rFonts w:hint="eastAsia"/>
        </w:rPr>
        <w:t xml:space="preserve"> </w:t>
      </w:r>
      <w:r w:rsidR="00B72B70" w:rsidRPr="005715A4">
        <w:rPr>
          <w:rFonts w:eastAsia="Arial Unicode MS" w:hint="eastAsia"/>
        </w:rPr>
        <w:t>Alessia</w:t>
      </w:r>
      <w:r w:rsidR="00B72B70" w:rsidRPr="005715A4">
        <w:rPr>
          <w:rFonts w:ascii="Arial Unicode MS" w:eastAsia="Arial Unicode MS" w:hAnsi="Arial Unicode MS" w:cs="Arial Unicode MS" w:hint="eastAsia"/>
          <w:color w:val="2E2E2E"/>
        </w:rPr>
        <w:t>,</w:t>
      </w:r>
      <w:r w:rsidR="00B72B70" w:rsidRPr="005715A4">
        <w:rPr>
          <w:rStyle w:val="apple-converted-space"/>
          <w:rFonts w:ascii="Arial Unicode MS" w:eastAsia="Arial Unicode MS" w:hAnsi="Arial Unicode MS" w:cs="Arial Unicode MS" w:hint="eastAsia"/>
          <w:color w:val="2E2E2E"/>
        </w:rPr>
        <w:t> </w:t>
      </w:r>
      <w:hyperlink r:id="rId7639" w:history="1">
        <w:r w:rsidR="00B72B70" w:rsidRPr="005715A4">
          <w:rPr>
            <w:rStyle w:val="Hipervnculo"/>
            <w:rFonts w:ascii="Arial Unicode MS" w:eastAsia="Arial Unicode MS" w:hAnsi="Arial Unicode MS" w:cs="Arial Unicode MS" w:hint="eastAsia"/>
            <w:color w:val="316C9D"/>
            <w:u w:val="none"/>
            <w:bdr w:val="none" w:sz="0" w:space="0" w:color="auto" w:frame="1"/>
          </w:rPr>
          <w:t xml:space="preserve"> Venerosi</w:t>
        </w:r>
      </w:hyperlink>
      <w:r w:rsidR="00B72B70" w:rsidRPr="005715A4">
        <w:rPr>
          <w:rFonts w:hint="eastAsia"/>
        </w:rPr>
        <w:t xml:space="preserve"> </w:t>
      </w:r>
      <w:r w:rsidR="00B72B70" w:rsidRPr="005715A4">
        <w:rPr>
          <w:rFonts w:eastAsia="Arial Unicode MS" w:hint="eastAsia"/>
        </w:rPr>
        <w:t>Aldina</w:t>
      </w:r>
      <w:r w:rsidR="00B72B70" w:rsidRPr="005715A4">
        <w:rPr>
          <w:rFonts w:ascii="Arial Unicode MS" w:eastAsia="Arial Unicode MS" w:hAnsi="Arial Unicode MS" w:cs="Arial Unicode MS" w:hint="eastAsia"/>
          <w:color w:val="2E2E2E"/>
        </w:rPr>
        <w:t>,</w:t>
      </w:r>
      <w:r w:rsidR="00B72B70" w:rsidRPr="005715A4">
        <w:rPr>
          <w:rStyle w:val="apple-converted-space"/>
          <w:rFonts w:ascii="Arial Unicode MS" w:eastAsia="Arial Unicode MS" w:hAnsi="Arial Unicode MS" w:cs="Arial Unicode MS" w:hint="eastAsia"/>
          <w:color w:val="2E2E2E"/>
        </w:rPr>
        <w:t> </w:t>
      </w:r>
      <w:hyperlink r:id="rId7640" w:history="1">
        <w:r w:rsidR="00B72B70" w:rsidRPr="005715A4">
          <w:rPr>
            <w:rStyle w:val="Hipervnculo"/>
            <w:rFonts w:ascii="Arial Unicode MS" w:eastAsia="Arial Unicode MS" w:hAnsi="Arial Unicode MS" w:cs="Arial Unicode MS" w:hint="eastAsia"/>
            <w:color w:val="316C9D"/>
            <w:u w:val="none"/>
            <w:bdr w:val="none" w:sz="0" w:space="0" w:color="auto" w:frame="1"/>
          </w:rPr>
          <w:t xml:space="preserve"> Ricceri</w:t>
        </w:r>
      </w:hyperlink>
      <w:r w:rsidR="00B72B70" w:rsidRPr="005715A4">
        <w:rPr>
          <w:rFonts w:hint="eastAsia"/>
        </w:rPr>
        <w:t xml:space="preserve"> </w:t>
      </w:r>
      <w:r w:rsidR="00B72B70" w:rsidRPr="005715A4">
        <w:rPr>
          <w:rFonts w:eastAsia="Arial Unicode MS" w:hint="eastAsia"/>
        </w:rPr>
        <w:t>Laura</w:t>
      </w:r>
      <w:r w:rsidR="00B72B70" w:rsidRPr="005715A4">
        <w:rPr>
          <w:rFonts w:ascii="Arial Unicode MS" w:eastAsia="Arial Unicode MS" w:hAnsi="Arial Unicode MS" w:cs="Arial Unicode MS" w:hint="eastAsia"/>
          <w:color w:val="2E2E2E"/>
        </w:rPr>
        <w:t>,</w:t>
      </w:r>
      <w:r w:rsidR="00B72B70" w:rsidRPr="005715A4">
        <w:rPr>
          <w:rStyle w:val="apple-converted-space"/>
          <w:rFonts w:ascii="Arial Unicode MS" w:eastAsia="Arial Unicode MS" w:hAnsi="Arial Unicode MS" w:cs="Arial Unicode MS" w:hint="eastAsia"/>
          <w:color w:val="2E2E2E"/>
        </w:rPr>
        <w:t> </w:t>
      </w:r>
      <w:hyperlink r:id="rId7641" w:history="1">
        <w:r w:rsidR="00B72B70" w:rsidRPr="005715A4">
          <w:rPr>
            <w:rStyle w:val="Hipervnculo"/>
            <w:rFonts w:ascii="Arial Unicode MS" w:eastAsia="Arial Unicode MS" w:hAnsi="Arial Unicode MS" w:cs="Arial Unicode MS" w:hint="eastAsia"/>
            <w:color w:val="316C9D"/>
            <w:u w:val="none"/>
            <w:bdr w:val="none" w:sz="0" w:space="0" w:color="auto" w:frame="1"/>
          </w:rPr>
          <w:t xml:space="preserve"> Sabbioni</w:t>
        </w:r>
      </w:hyperlink>
      <w:r w:rsidR="00B72B70" w:rsidRPr="005715A4">
        <w:rPr>
          <w:rFonts w:hint="eastAsia"/>
        </w:rPr>
        <w:t xml:space="preserve"> </w:t>
      </w:r>
      <w:r w:rsidR="00B72B70" w:rsidRPr="005715A4">
        <w:rPr>
          <w:rFonts w:eastAsia="Arial Unicode MS" w:hint="eastAsia"/>
        </w:rPr>
        <w:t>Mara</w:t>
      </w:r>
      <w:r w:rsidR="00B72B70" w:rsidRPr="005715A4">
        <w:rPr>
          <w:rFonts w:ascii="Arial Unicode MS" w:eastAsia="Arial Unicode MS" w:hAnsi="Arial Unicode MS" w:cs="Arial Unicode MS" w:hint="eastAsia"/>
          <w:color w:val="2E2E2E"/>
        </w:rPr>
        <w:t>,</w:t>
      </w:r>
      <w:r w:rsidR="00B72B70" w:rsidRPr="005715A4">
        <w:rPr>
          <w:rStyle w:val="apple-converted-space"/>
          <w:rFonts w:ascii="Arial Unicode MS" w:eastAsia="Arial Unicode MS" w:hAnsi="Arial Unicode MS" w:cs="Arial Unicode MS" w:hint="eastAsia"/>
          <w:color w:val="2E2E2E"/>
        </w:rPr>
        <w:t> </w:t>
      </w:r>
      <w:hyperlink r:id="rId7642" w:history="1">
        <w:r w:rsidR="00B72B70" w:rsidRPr="005715A4">
          <w:rPr>
            <w:rStyle w:val="Hipervnculo"/>
            <w:rFonts w:ascii="Arial Unicode MS" w:eastAsia="Arial Unicode MS" w:hAnsi="Arial Unicode MS" w:cs="Arial Unicode MS" w:hint="eastAsia"/>
            <w:color w:val="316C9D"/>
            <w:u w:val="none"/>
            <w:bdr w:val="none" w:sz="0" w:space="0" w:color="auto" w:frame="1"/>
          </w:rPr>
          <w:t xml:space="preserve"> Scattoni</w:t>
        </w:r>
      </w:hyperlink>
      <w:r w:rsidR="00B72B70" w:rsidRPr="005715A4">
        <w:rPr>
          <w:rFonts w:hint="eastAsia"/>
        </w:rPr>
        <w:t xml:space="preserve"> </w:t>
      </w:r>
      <w:r w:rsidR="00B72B70" w:rsidRPr="005715A4">
        <w:rPr>
          <w:rFonts w:eastAsia="Arial Unicode MS" w:hint="eastAsia"/>
        </w:rPr>
        <w:t>Maria Luisa</w:t>
      </w:r>
      <w:r w:rsidR="00B72B70" w:rsidRPr="005715A4">
        <w:rPr>
          <w:rStyle w:val="apple-converted-space"/>
          <w:rFonts w:ascii="Arial Unicode MS" w:eastAsia="Arial Unicode MS" w:hAnsi="Arial Unicode MS" w:cs="Arial Unicode MS" w:hint="eastAsia"/>
          <w:color w:val="2E2E2E"/>
          <w:bdr w:val="none" w:sz="0" w:space="0" w:color="auto" w:frame="1"/>
          <w:vertAlign w:val="superscript"/>
        </w:rPr>
        <w:t> </w:t>
      </w:r>
      <w:r w:rsidR="00B72B70" w:rsidRPr="005715A4">
        <w:rPr>
          <w:rFonts w:ascii="Arial Unicode MS" w:eastAsia="Arial Unicode MS" w:hAnsi="Arial Unicode MS" w:cs="Arial Unicode MS" w:hint="eastAsia"/>
          <w:color w:val="2E2E2E"/>
        </w:rPr>
        <w:t>,</w:t>
      </w:r>
      <w:r w:rsidR="00B72B70" w:rsidRPr="005715A4">
        <w:rPr>
          <w:rStyle w:val="apple-converted-space"/>
          <w:rFonts w:ascii="Arial Unicode MS" w:eastAsia="Arial Unicode MS" w:hAnsi="Arial Unicode MS" w:cs="Arial Unicode MS" w:hint="eastAsia"/>
          <w:color w:val="2E2E2E"/>
        </w:rPr>
        <w:t> </w:t>
      </w:r>
      <w:hyperlink r:id="rId7643" w:history="1">
        <w:r w:rsidR="00B72B70" w:rsidRPr="005715A4">
          <w:rPr>
            <w:rStyle w:val="Hipervnculo"/>
            <w:rFonts w:ascii="Arial Unicode MS" w:eastAsia="Arial Unicode MS" w:hAnsi="Arial Unicode MS" w:cs="Arial Unicode MS" w:hint="eastAsia"/>
            <w:color w:val="316C9D"/>
            <w:u w:val="none"/>
            <w:bdr w:val="none" w:sz="0" w:space="0" w:color="auto" w:frame="1"/>
          </w:rPr>
          <w:t>Chiarotti</w:t>
        </w:r>
      </w:hyperlink>
      <w:r w:rsidR="00B72B70" w:rsidRPr="005715A4">
        <w:rPr>
          <w:rFonts w:hint="eastAsia"/>
        </w:rPr>
        <w:t xml:space="preserve"> </w:t>
      </w:r>
      <w:r w:rsidR="00B72B70" w:rsidRPr="005715A4">
        <w:rPr>
          <w:rFonts w:eastAsia="Arial Unicode MS" w:hint="eastAsia"/>
        </w:rPr>
        <w:t>Flavia</w:t>
      </w:r>
      <w:r w:rsidR="00B72B70" w:rsidRPr="005715A4">
        <w:rPr>
          <w:rStyle w:val="apple-converted-space"/>
          <w:rFonts w:ascii="Arial Unicode MS" w:eastAsia="Arial Unicode MS" w:hAnsi="Arial Unicode MS" w:cs="Arial Unicode MS" w:hint="eastAsia"/>
          <w:color w:val="2E2E2E"/>
          <w:bdr w:val="none" w:sz="0" w:space="0" w:color="auto" w:frame="1"/>
          <w:vertAlign w:val="superscript"/>
        </w:rPr>
        <w:t> </w:t>
      </w:r>
      <w:r w:rsidR="00B72B70" w:rsidRPr="005715A4">
        <w:rPr>
          <w:rFonts w:ascii="Arial Unicode MS" w:eastAsia="Arial Unicode MS" w:hAnsi="Arial Unicode MS" w:cs="Arial Unicode MS" w:hint="eastAsia"/>
          <w:color w:val="2E2E2E"/>
        </w:rPr>
        <w:t>,</w:t>
      </w:r>
      <w:r w:rsidR="00B72B70" w:rsidRPr="005715A4">
        <w:rPr>
          <w:rStyle w:val="apple-converted-space"/>
          <w:rFonts w:ascii="Arial Unicode MS" w:eastAsia="Arial Unicode MS" w:hAnsi="Arial Unicode MS" w:cs="Arial Unicode MS"/>
          <w:color w:val="2E2E2E"/>
        </w:rPr>
        <w:t xml:space="preserve"> </w:t>
      </w:r>
      <w:hyperlink r:id="rId7644" w:history="1">
        <w:r w:rsidR="00B72B70" w:rsidRPr="005715A4">
          <w:rPr>
            <w:rStyle w:val="Hipervnculo"/>
            <w:rFonts w:ascii="Arial Unicode MS" w:eastAsia="Arial Unicode MS" w:hAnsi="Arial Unicode MS" w:cs="Arial Unicode MS" w:hint="eastAsia"/>
            <w:color w:val="316C9D"/>
            <w:u w:val="none"/>
            <w:bdr w:val="none" w:sz="0" w:space="0" w:color="auto" w:frame="1"/>
          </w:rPr>
          <w:t xml:space="preserve"> Calamandrei</w:t>
        </w:r>
      </w:hyperlink>
      <w:r w:rsidR="00B72B70" w:rsidRPr="005715A4">
        <w:rPr>
          <w:rFonts w:hint="eastAsia"/>
        </w:rPr>
        <w:t xml:space="preserve"> </w:t>
      </w:r>
      <w:r w:rsidR="00B72B70" w:rsidRPr="005715A4">
        <w:rPr>
          <w:rFonts w:eastAsia="Arial Unicode MS" w:hint="eastAsia"/>
        </w:rPr>
        <w:t>Gemma</w:t>
      </w:r>
      <w:r w:rsidR="00B72B70" w:rsidRPr="005715A4">
        <w:t>.</w:t>
      </w:r>
      <w:r w:rsidR="00B72B70" w:rsidRPr="005715A4">
        <w:rPr>
          <w:rStyle w:val="apple-converted-space"/>
          <w:rFonts w:ascii="Arial Unicode MS" w:eastAsia="Arial Unicode MS" w:hAnsi="Arial Unicode MS" w:cs="Arial Unicode MS" w:hint="eastAsia"/>
          <w:color w:val="2E2E2E"/>
          <w:bdr w:val="none" w:sz="0" w:space="0" w:color="auto" w:frame="1"/>
          <w:vertAlign w:val="superscript"/>
        </w:rPr>
        <w:t> </w:t>
      </w:r>
      <w:r w:rsidR="00B72B70" w:rsidRPr="005715A4">
        <w:rPr>
          <w:rFonts w:ascii="Arial Unicode MS" w:eastAsia="Arial Unicode MS" w:hAnsi="Arial Unicode MS" w:cs="Arial Unicode MS"/>
          <w:b/>
          <w:color w:val="5C5C5C"/>
        </w:rPr>
        <w:t xml:space="preserve">Efectos por sexo dimórfico de la exposición gestacional a los clorpirifos organofosforados sobre Insecticidas sociales Investigación en ratones. </w:t>
      </w:r>
      <w:r w:rsidR="00B72B70" w:rsidRPr="005715A4">
        <w:rPr>
          <w:rFonts w:ascii="Arial Unicode MS" w:eastAsia="Arial Unicode MS" w:hAnsi="Arial Unicode MS" w:cs="Arial Unicode MS"/>
          <w:color w:val="5C5C5C"/>
        </w:rPr>
        <w:t>Neurotoxicology and Teratology. Volume 46, November 2014, Pages 32-39.</w:t>
      </w:r>
    </w:p>
    <w:p w:rsidR="0091342F" w:rsidRDefault="0091342F" w:rsidP="0048427D">
      <w:pPr>
        <w:shd w:val="clear" w:color="auto" w:fill="FFFFFF"/>
        <w:spacing w:line="300" w:lineRule="atLeast"/>
        <w:jc w:val="both"/>
        <w:textAlignment w:val="baseline"/>
      </w:pPr>
    </w:p>
    <w:p w:rsidR="0048427D" w:rsidRPr="00BE1252" w:rsidRDefault="006359CD" w:rsidP="0048427D">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7645" w:history="1">
        <w:r w:rsidR="0048427D" w:rsidRPr="00BE1252">
          <w:rPr>
            <w:rFonts w:ascii="Arial Unicode MS" w:eastAsia="Arial Unicode MS" w:hAnsi="Arial Unicode MS" w:cs="Arial Unicode MS" w:hint="eastAsia"/>
            <w:color w:val="316C9D"/>
            <w:sz w:val="20"/>
            <w:lang w:eastAsia="es-AR"/>
          </w:rPr>
          <w:t>De</w:t>
        </w:r>
        <w:r w:rsidR="00DB3A91">
          <w:rPr>
            <w:rFonts w:ascii="Arial Unicode MS" w:eastAsia="Arial Unicode MS" w:hAnsi="Arial Unicode MS" w:cs="Arial Unicode MS"/>
            <w:color w:val="316C9D"/>
            <w:sz w:val="20"/>
            <w:lang w:eastAsia="es-AR"/>
          </w:rPr>
          <w:t xml:space="preserve"> </w:t>
        </w:r>
        <w:r w:rsidR="0048427D" w:rsidRPr="00BE1252">
          <w:rPr>
            <w:rFonts w:ascii="Arial Unicode MS" w:eastAsia="Arial Unicode MS" w:hAnsi="Arial Unicode MS" w:cs="Arial Unicode MS" w:hint="eastAsia"/>
            <w:color w:val="316C9D"/>
            <w:sz w:val="20"/>
            <w:lang w:eastAsia="es-AR"/>
          </w:rPr>
          <w:t>Groot</w:t>
        </w:r>
      </w:hyperlink>
      <w:r w:rsidR="0048427D" w:rsidRPr="00BE1252">
        <w:rPr>
          <w:rFonts w:hint="eastAsia"/>
          <w:lang w:eastAsia="es-AR"/>
        </w:rPr>
        <w:t xml:space="preserve"> </w:t>
      </w:r>
      <w:r w:rsidR="0048427D" w:rsidRPr="00BE1252">
        <w:rPr>
          <w:rFonts w:ascii="Arial Unicode MS" w:eastAsia="Arial Unicode MS" w:hAnsi="Arial Unicode MS" w:cs="Arial Unicode MS" w:hint="eastAsia"/>
          <w:color w:val="2E2E2E"/>
          <w:sz w:val="20"/>
          <w:szCs w:val="20"/>
          <w:lang w:eastAsia="es-AR"/>
        </w:rPr>
        <w:t>Breanna C.</w:t>
      </w:r>
      <w:r w:rsidR="0048427D" w:rsidRPr="00BE1252">
        <w:rPr>
          <w:rFonts w:ascii="Arial Unicode MS" w:eastAsia="Arial Unicode MS" w:hAnsi="Arial Unicode MS" w:cs="Arial Unicode MS" w:hint="eastAsia"/>
          <w:color w:val="2E2E2E"/>
          <w:sz w:val="20"/>
          <w:lang w:eastAsia="es-AR"/>
        </w:rPr>
        <w:t> </w:t>
      </w:r>
      <w:r w:rsidR="0048427D" w:rsidRPr="00BE1252">
        <w:rPr>
          <w:rFonts w:ascii="Arial Unicode MS" w:eastAsia="Arial Unicode MS" w:hAnsi="Arial Unicode MS" w:cs="Arial Unicode MS" w:hint="eastAsia"/>
          <w:color w:val="2E2E2E"/>
          <w:sz w:val="20"/>
          <w:szCs w:val="20"/>
          <w:lang w:eastAsia="es-AR"/>
        </w:rPr>
        <w:t>,</w:t>
      </w:r>
      <w:r w:rsidR="0048427D" w:rsidRPr="00BE1252">
        <w:rPr>
          <w:rFonts w:ascii="Arial Unicode MS" w:eastAsia="Arial Unicode MS" w:hAnsi="Arial Unicode MS" w:cs="Arial Unicode MS" w:hint="eastAsia"/>
          <w:color w:val="2E2E2E"/>
          <w:sz w:val="20"/>
          <w:lang w:eastAsia="es-AR"/>
        </w:rPr>
        <w:t> </w:t>
      </w:r>
      <w:hyperlink r:id="rId7646" w:history="1">
        <w:r w:rsidR="0048427D" w:rsidRPr="00BE1252">
          <w:rPr>
            <w:rFonts w:ascii="Arial Unicode MS" w:eastAsia="Arial Unicode MS" w:hAnsi="Arial Unicode MS" w:cs="Arial Unicode MS" w:hint="eastAsia"/>
            <w:color w:val="316C9D"/>
            <w:sz w:val="20"/>
            <w:lang w:eastAsia="es-AR"/>
          </w:rPr>
          <w:t>Brander</w:t>
        </w:r>
      </w:hyperlink>
      <w:r w:rsidR="0048427D" w:rsidRPr="00BE1252">
        <w:rPr>
          <w:rFonts w:hint="eastAsia"/>
          <w:lang w:eastAsia="es-AR"/>
        </w:rPr>
        <w:t xml:space="preserve"> </w:t>
      </w:r>
      <w:r w:rsidR="0048427D" w:rsidRPr="00BE1252">
        <w:rPr>
          <w:rFonts w:ascii="Arial Unicode MS" w:eastAsia="Arial Unicode MS" w:hAnsi="Arial Unicode MS" w:cs="Arial Unicode MS" w:hint="eastAsia"/>
          <w:color w:val="2E2E2E"/>
          <w:sz w:val="20"/>
          <w:szCs w:val="20"/>
          <w:lang w:eastAsia="es-AR"/>
        </w:rPr>
        <w:t>Susanne M</w:t>
      </w:r>
      <w:r w:rsidR="0048427D" w:rsidRPr="0048427D">
        <w:rPr>
          <w:rFonts w:ascii="Arial Unicode MS" w:eastAsia="Arial Unicode MS" w:hAnsi="Arial Unicode MS" w:cs="Arial Unicode MS"/>
          <w:color w:val="2E2E2E"/>
          <w:lang w:eastAsia="es-AR"/>
        </w:rPr>
        <w:t>.</w:t>
      </w:r>
      <w:r w:rsidR="0048427D" w:rsidRPr="0048427D">
        <w:rPr>
          <w:rFonts w:ascii="Arial Unicode MS" w:eastAsia="Arial Unicode MS" w:hAnsi="Arial Unicode MS" w:cs="Arial Unicode MS"/>
          <w:b/>
          <w:bCs/>
          <w:color w:val="5C5C5C"/>
          <w:kern w:val="36"/>
          <w:lang w:eastAsia="es-AR"/>
        </w:rPr>
        <w:t xml:space="preserve">El rol </w:t>
      </w:r>
      <w:r w:rsidR="0048427D" w:rsidRPr="0048427D">
        <w:rPr>
          <w:rFonts w:ascii="Arial Unicode MS" w:eastAsia="Arial Unicode MS" w:hAnsi="Arial Unicode MS" w:cs="Arial Unicode MS"/>
          <w:b/>
          <w:bCs/>
          <w:color w:val="5C5C5C"/>
          <w:kern w:val="36"/>
          <w:lang w:val="es-AR" w:eastAsia="es-AR"/>
        </w:rPr>
        <w:t>del metabolismo de P450 en la actividad estrogénica de bifentrina en el pescado</w:t>
      </w:r>
      <w:r w:rsidR="0048427D" w:rsidRPr="0048427D">
        <w:rPr>
          <w:rFonts w:ascii="Arial Unicode MS" w:eastAsia="Arial Unicode MS" w:hAnsi="Arial Unicode MS" w:cs="Arial Unicode MS"/>
          <w:b/>
          <w:bCs/>
          <w:color w:val="5C5C5C"/>
          <w:kern w:val="36"/>
          <w:lang w:eastAsia="es-AR"/>
        </w:rPr>
        <w:t>.</w:t>
      </w:r>
      <w:r w:rsidR="000D684E">
        <w:rPr>
          <w:rFonts w:ascii="Arial Unicode MS" w:eastAsia="Arial Unicode MS" w:hAnsi="Arial Unicode MS" w:cs="Arial Unicode MS"/>
          <w:b/>
          <w:bCs/>
          <w:color w:val="5C5C5C"/>
          <w:kern w:val="36"/>
          <w:lang w:eastAsia="es-AR"/>
        </w:rPr>
        <w:t xml:space="preserve"> </w:t>
      </w:r>
      <w:r w:rsidR="0048427D" w:rsidRPr="0048427D">
        <w:rPr>
          <w:rFonts w:ascii="Arial Unicode MS" w:eastAsia="Arial Unicode MS" w:hAnsi="Arial Unicode MS" w:cs="Arial Unicode MS"/>
          <w:b/>
          <w:bCs/>
          <w:color w:val="5C5C5C"/>
          <w:kern w:val="36"/>
          <w:lang w:eastAsia="es-AR"/>
        </w:rPr>
        <w:t>Acuatic Toxicology</w:t>
      </w:r>
      <w:r w:rsidR="0048427D">
        <w:rPr>
          <w:rFonts w:ascii="Arial Unicode MS" w:eastAsia="Arial Unicode MS" w:hAnsi="Arial Unicode MS" w:cs="Arial Unicode MS"/>
          <w:b/>
          <w:bCs/>
          <w:color w:val="5C5C5C"/>
          <w:kern w:val="36"/>
          <w:sz w:val="28"/>
          <w:szCs w:val="28"/>
          <w:lang w:eastAsia="es-AR"/>
        </w:rPr>
        <w:t>.</w:t>
      </w:r>
      <w:r w:rsidR="0048427D" w:rsidRPr="00BE1252">
        <w:rPr>
          <w:rFonts w:ascii="Arial Unicode MS" w:eastAsia="Arial Unicode MS" w:hAnsi="Arial Unicode MS" w:cs="Arial Unicode MS"/>
          <w:bCs/>
          <w:color w:val="5C5C5C"/>
          <w:kern w:val="36"/>
          <w:sz w:val="22"/>
          <w:szCs w:val="22"/>
          <w:lang w:eastAsia="es-AR"/>
        </w:rPr>
        <w:t>Volume 156, November 2014, Pages 17-20.</w:t>
      </w:r>
    </w:p>
    <w:p w:rsidR="00DB3A91" w:rsidRDefault="00DB3A91" w:rsidP="00DB3A91">
      <w:pPr>
        <w:spacing w:line="312" w:lineRule="atLeast"/>
        <w:jc w:val="both"/>
        <w:textAlignment w:val="baseline"/>
        <w:rPr>
          <w:rFonts w:ascii="Arial" w:hAnsi="Arial" w:cs="Arial"/>
          <w:color w:val="000000"/>
          <w:sz w:val="18"/>
          <w:szCs w:val="18"/>
          <w:lang w:val="es-AR" w:eastAsia="es-AR"/>
        </w:rPr>
      </w:pPr>
    </w:p>
    <w:p w:rsidR="00DB3A91" w:rsidRPr="00BF7AB1" w:rsidRDefault="00DB3A91" w:rsidP="00DB3A91">
      <w:pPr>
        <w:spacing w:line="312" w:lineRule="atLeast"/>
        <w:jc w:val="both"/>
        <w:textAlignment w:val="baseline"/>
        <w:rPr>
          <w:rFonts w:ascii="Arial" w:hAnsi="Arial" w:cs="Arial"/>
          <w:color w:val="000000"/>
          <w:sz w:val="18"/>
          <w:szCs w:val="18"/>
          <w:lang w:eastAsia="es-AR"/>
        </w:rPr>
      </w:pPr>
      <w:r w:rsidRPr="00BF7AB1">
        <w:rPr>
          <w:rFonts w:ascii="Arial" w:hAnsi="Arial" w:cs="Arial"/>
          <w:color w:val="000000"/>
          <w:sz w:val="18"/>
          <w:szCs w:val="18"/>
          <w:lang w:val="es-AR" w:eastAsia="es-AR"/>
        </w:rPr>
        <w:t>De</w:t>
      </w:r>
      <w:r>
        <w:rPr>
          <w:rFonts w:ascii="Arial" w:hAnsi="Arial" w:cs="Arial"/>
          <w:color w:val="000000"/>
          <w:sz w:val="18"/>
          <w:szCs w:val="18"/>
          <w:lang w:eastAsia="es-AR"/>
        </w:rPr>
        <w:t xml:space="preserve"> </w:t>
      </w:r>
      <w:r w:rsidRPr="00BF7AB1">
        <w:rPr>
          <w:rFonts w:ascii="Arial" w:hAnsi="Arial" w:cs="Arial"/>
          <w:color w:val="000000"/>
          <w:sz w:val="18"/>
          <w:szCs w:val="18"/>
          <w:lang w:val="es-AR" w:eastAsia="es-AR"/>
        </w:rPr>
        <w:t xml:space="preserve">Lorenzo, M. E., Key, P. B., Chung, K. W., Sapozhnikova, Y. and Fulton, M. H. (2014), </w:t>
      </w:r>
      <w:r w:rsidRPr="00BF7AB1">
        <w:rPr>
          <w:rFonts w:ascii="Arial" w:hAnsi="Arial" w:cs="Arial"/>
          <w:b/>
          <w:color w:val="000000"/>
          <w:lang w:val="es-AR" w:eastAsia="es-AR"/>
        </w:rPr>
        <w:t xml:space="preserve">Toxicidad comparativo de insecticidas piretroides para dos especies de crustáceos de estuario, </w:t>
      </w:r>
      <w:r w:rsidR="00637DF5" w:rsidRPr="00BF7AB1">
        <w:rPr>
          <w:rFonts w:ascii="Arial" w:hAnsi="Arial" w:cs="Arial"/>
          <w:b/>
          <w:color w:val="000000"/>
          <w:lang w:val="es-AR" w:eastAsia="es-AR"/>
        </w:rPr>
        <w:t xml:space="preserve">bahia </w:t>
      </w:r>
      <w:r w:rsidRPr="00BF7AB1">
        <w:rPr>
          <w:rFonts w:ascii="Arial" w:hAnsi="Arial" w:cs="Arial"/>
          <w:b/>
          <w:color w:val="000000"/>
          <w:lang w:val="es-AR" w:eastAsia="es-AR"/>
        </w:rPr>
        <w:t>Americamysis y Palaemonetes pugio</w:t>
      </w:r>
      <w:r w:rsidRPr="00BF7AB1">
        <w:rPr>
          <w:rFonts w:ascii="Arial" w:hAnsi="Arial" w:cs="Arial"/>
          <w:color w:val="000000"/>
          <w:sz w:val="18"/>
          <w:szCs w:val="18"/>
          <w:lang w:val="es-AR" w:eastAsia="es-AR"/>
        </w:rPr>
        <w:t xml:space="preserve">. </w:t>
      </w:r>
      <w:r w:rsidRPr="00BF7AB1">
        <w:rPr>
          <w:rFonts w:ascii="Arial" w:hAnsi="Arial" w:cs="Arial"/>
          <w:color w:val="000000"/>
          <w:sz w:val="18"/>
          <w:szCs w:val="18"/>
          <w:lang w:eastAsia="es-AR"/>
        </w:rPr>
        <w:t xml:space="preserve">Environ. Toxicol., 29: 1099–1106. </w:t>
      </w:r>
    </w:p>
    <w:p w:rsidR="00293AF1" w:rsidRPr="001A685E" w:rsidRDefault="00293AF1" w:rsidP="00201D7D">
      <w:pPr>
        <w:shd w:val="clear" w:color="auto" w:fill="FFFFFF"/>
      </w:pPr>
    </w:p>
    <w:p w:rsidR="00E546C6" w:rsidRDefault="006359CD" w:rsidP="00EB0668">
      <w:pPr>
        <w:shd w:val="clear" w:color="auto" w:fill="FFFFFF"/>
        <w:jc w:val="both"/>
        <w:textAlignment w:val="baseline"/>
        <w:rPr>
          <w:rFonts w:ascii="inherit" w:hAnsi="inherit"/>
          <w:b/>
          <w:color w:val="000000" w:themeColor="text1"/>
          <w:spacing w:val="5"/>
          <w:kern w:val="36"/>
          <w:lang w:eastAsia="es-AR"/>
        </w:rPr>
      </w:pPr>
      <w:hyperlink r:id="rId7647" w:history="1">
        <w:r w:rsidR="00EB0668" w:rsidRPr="001A685E">
          <w:rPr>
            <w:rFonts w:ascii="inherit" w:hAnsi="inherit"/>
            <w:color w:val="000000" w:themeColor="text1"/>
            <w:lang w:eastAsia="es-AR"/>
          </w:rPr>
          <w:t>Deribe</w:t>
        </w:r>
      </w:hyperlink>
      <w:r w:rsidR="00EB0668" w:rsidRPr="001A685E">
        <w:rPr>
          <w:color w:val="000000" w:themeColor="text1"/>
          <w:lang w:eastAsia="es-AR"/>
        </w:rPr>
        <w:t xml:space="preserve"> </w:t>
      </w:r>
      <w:r w:rsidR="00EB0668" w:rsidRPr="001A685E">
        <w:rPr>
          <w:rFonts w:ascii="inherit" w:hAnsi="inherit"/>
          <w:color w:val="000000" w:themeColor="text1"/>
          <w:lang w:eastAsia="es-AR"/>
        </w:rPr>
        <w:t>Ermias , </w:t>
      </w:r>
      <w:hyperlink r:id="rId7648" w:history="1">
        <w:r w:rsidR="00EB0668" w:rsidRPr="001A685E">
          <w:rPr>
            <w:rFonts w:ascii="inherit" w:hAnsi="inherit"/>
            <w:color w:val="000000" w:themeColor="text1"/>
            <w:lang w:eastAsia="es-AR"/>
          </w:rPr>
          <w:t xml:space="preserve"> Rosseland</w:t>
        </w:r>
      </w:hyperlink>
      <w:r w:rsidR="00EB0668" w:rsidRPr="001A685E">
        <w:rPr>
          <w:color w:val="000000" w:themeColor="text1"/>
          <w:lang w:eastAsia="es-AR"/>
        </w:rPr>
        <w:t xml:space="preserve"> </w:t>
      </w:r>
      <w:r w:rsidR="00EB0668" w:rsidRPr="001A685E">
        <w:rPr>
          <w:rFonts w:ascii="inherit" w:hAnsi="inherit"/>
          <w:color w:val="000000" w:themeColor="text1"/>
          <w:lang w:eastAsia="es-AR"/>
        </w:rPr>
        <w:t>Bjørn Olav , </w:t>
      </w:r>
      <w:hyperlink r:id="rId7649" w:history="1">
        <w:r w:rsidR="00EB0668" w:rsidRPr="001A685E">
          <w:rPr>
            <w:rFonts w:ascii="inherit" w:hAnsi="inherit"/>
            <w:color w:val="000000" w:themeColor="text1"/>
            <w:lang w:eastAsia="es-AR"/>
          </w:rPr>
          <w:t xml:space="preserve"> Borgström</w:t>
        </w:r>
      </w:hyperlink>
      <w:r w:rsidR="00EB0668" w:rsidRPr="001A685E">
        <w:rPr>
          <w:rFonts w:ascii="inherit" w:hAnsi="inherit"/>
          <w:color w:val="000000" w:themeColor="text1"/>
          <w:lang w:eastAsia="es-AR"/>
        </w:rPr>
        <w:t> Reidar, </w:t>
      </w:r>
      <w:hyperlink r:id="rId7650" w:history="1">
        <w:r w:rsidR="00EB0668" w:rsidRPr="001A685E">
          <w:rPr>
            <w:rFonts w:ascii="inherit" w:hAnsi="inherit"/>
            <w:color w:val="000000" w:themeColor="text1"/>
            <w:lang w:eastAsia="es-AR"/>
          </w:rPr>
          <w:t>Salbu</w:t>
        </w:r>
      </w:hyperlink>
      <w:r w:rsidR="00EB0668" w:rsidRPr="001A685E">
        <w:rPr>
          <w:color w:val="000000" w:themeColor="text1"/>
          <w:lang w:eastAsia="es-AR"/>
        </w:rPr>
        <w:t xml:space="preserve"> </w:t>
      </w:r>
      <w:r w:rsidR="00EB0668" w:rsidRPr="001A685E">
        <w:rPr>
          <w:rFonts w:ascii="inherit" w:hAnsi="inherit"/>
          <w:color w:val="000000" w:themeColor="text1"/>
          <w:lang w:eastAsia="es-AR"/>
        </w:rPr>
        <w:t>Brit , </w:t>
      </w:r>
      <w:hyperlink r:id="rId7651" w:history="1">
        <w:r w:rsidR="00EB0668" w:rsidRPr="001A685E">
          <w:rPr>
            <w:rFonts w:ascii="inherit" w:hAnsi="inherit"/>
            <w:color w:val="000000" w:themeColor="text1"/>
            <w:lang w:eastAsia="es-AR"/>
          </w:rPr>
          <w:t xml:space="preserve"> Gebremariam</w:t>
        </w:r>
      </w:hyperlink>
      <w:r w:rsidR="00EB0668" w:rsidRPr="001A685E">
        <w:rPr>
          <w:color w:val="000000" w:themeColor="text1"/>
          <w:lang w:eastAsia="es-AR"/>
        </w:rPr>
        <w:t xml:space="preserve"> </w:t>
      </w:r>
      <w:r w:rsidR="00EB0668" w:rsidRPr="001A685E">
        <w:rPr>
          <w:rFonts w:ascii="inherit" w:hAnsi="inherit"/>
          <w:color w:val="000000" w:themeColor="text1"/>
          <w:lang w:eastAsia="es-AR"/>
        </w:rPr>
        <w:t>Zinabu , </w:t>
      </w:r>
      <w:hyperlink r:id="rId7652" w:history="1">
        <w:r w:rsidR="00EB0668" w:rsidRPr="001A685E">
          <w:rPr>
            <w:rFonts w:ascii="inherit" w:hAnsi="inherit"/>
            <w:color w:val="000000" w:themeColor="text1"/>
            <w:lang w:eastAsia="es-AR"/>
          </w:rPr>
          <w:t>Dadebo</w:t>
        </w:r>
      </w:hyperlink>
      <w:r w:rsidR="00EB0668" w:rsidRPr="001A685E">
        <w:rPr>
          <w:color w:val="000000" w:themeColor="text1"/>
          <w:lang w:eastAsia="es-AR"/>
        </w:rPr>
        <w:t xml:space="preserve"> </w:t>
      </w:r>
      <w:r w:rsidR="00EB0668" w:rsidRPr="001A685E">
        <w:rPr>
          <w:rFonts w:ascii="inherit" w:hAnsi="inherit"/>
          <w:color w:val="000000" w:themeColor="text1"/>
          <w:lang w:eastAsia="es-AR"/>
        </w:rPr>
        <w:t>Elias , </w:t>
      </w:r>
      <w:hyperlink r:id="rId7653" w:history="1">
        <w:r w:rsidR="00EB0668" w:rsidRPr="001A685E">
          <w:rPr>
            <w:rFonts w:ascii="inherit" w:hAnsi="inherit"/>
            <w:color w:val="000000" w:themeColor="text1"/>
            <w:lang w:eastAsia="es-AR"/>
          </w:rPr>
          <w:t xml:space="preserve"> Skipperud</w:t>
        </w:r>
      </w:hyperlink>
      <w:r w:rsidR="00EB0668" w:rsidRPr="001A685E">
        <w:rPr>
          <w:color w:val="000000" w:themeColor="text1"/>
          <w:lang w:eastAsia="es-AR"/>
        </w:rPr>
        <w:t xml:space="preserve"> </w:t>
      </w:r>
      <w:r w:rsidR="00EB0668" w:rsidRPr="001A685E">
        <w:rPr>
          <w:rFonts w:ascii="inherit" w:hAnsi="inherit"/>
          <w:color w:val="000000" w:themeColor="text1"/>
          <w:lang w:eastAsia="es-AR"/>
        </w:rPr>
        <w:t>Lindis , </w:t>
      </w:r>
      <w:hyperlink r:id="rId7654" w:history="1">
        <w:r w:rsidR="00EB0668" w:rsidRPr="001A685E">
          <w:rPr>
            <w:rFonts w:ascii="inherit" w:hAnsi="inherit"/>
            <w:color w:val="000000" w:themeColor="text1"/>
            <w:lang w:eastAsia="es-AR"/>
          </w:rPr>
          <w:t xml:space="preserve"> Eklo</w:t>
        </w:r>
      </w:hyperlink>
      <w:r w:rsidR="00EB0668" w:rsidRPr="001A685E">
        <w:rPr>
          <w:color w:val="000000" w:themeColor="text1"/>
          <w:lang w:eastAsia="es-AR"/>
        </w:rPr>
        <w:t xml:space="preserve"> </w:t>
      </w:r>
      <w:r w:rsidR="00EB0668" w:rsidRPr="001A685E">
        <w:rPr>
          <w:rFonts w:ascii="inherit" w:hAnsi="inherit"/>
          <w:color w:val="000000" w:themeColor="text1"/>
          <w:lang w:eastAsia="es-AR"/>
        </w:rPr>
        <w:t xml:space="preserve">Ole Martin. </w:t>
      </w:r>
      <w:r w:rsidR="00EB0668" w:rsidRPr="003B472A">
        <w:rPr>
          <w:rFonts w:ascii="inherit" w:hAnsi="inherit"/>
          <w:b/>
          <w:color w:val="000000" w:themeColor="text1"/>
          <w:spacing w:val="5"/>
          <w:kern w:val="36"/>
          <w:lang w:eastAsia="es-AR"/>
        </w:rPr>
        <w:t xml:space="preserve">Los plaguicidas organoclorados y bifenilos policlorados en peces del lago Awassa en el Valle del </w:t>
      </w:r>
    </w:p>
    <w:p w:rsidR="00EB0668" w:rsidRPr="00A97D90" w:rsidRDefault="00EB0668" w:rsidP="00EB0668">
      <w:pPr>
        <w:shd w:val="clear" w:color="auto" w:fill="FFFFFF"/>
        <w:jc w:val="both"/>
        <w:textAlignment w:val="baseline"/>
        <w:rPr>
          <w:rFonts w:ascii="inherit" w:hAnsi="inherit"/>
          <w:color w:val="000000" w:themeColor="text1"/>
          <w:lang w:val="en-US" w:eastAsia="es-AR"/>
        </w:rPr>
      </w:pPr>
      <w:r w:rsidRPr="003B472A">
        <w:rPr>
          <w:rFonts w:ascii="inherit" w:hAnsi="inherit"/>
          <w:b/>
          <w:color w:val="000000" w:themeColor="text1"/>
          <w:spacing w:val="5"/>
          <w:kern w:val="36"/>
          <w:lang w:eastAsia="es-AR"/>
        </w:rPr>
        <w:t>Rift de Etiopía: Riesgos en la Salud Humana</w:t>
      </w:r>
      <w:r w:rsidRPr="00A97D90">
        <w:rPr>
          <w:rFonts w:ascii="inherit" w:hAnsi="inherit"/>
          <w:color w:val="000000" w:themeColor="text1"/>
          <w:spacing w:val="5"/>
          <w:kern w:val="36"/>
          <w:lang w:eastAsia="es-AR"/>
        </w:rPr>
        <w:t>.</w:t>
      </w:r>
      <w:r>
        <w:rPr>
          <w:rFonts w:ascii="inherit" w:hAnsi="inherit"/>
          <w:color w:val="000000" w:themeColor="text1"/>
          <w:spacing w:val="5"/>
          <w:kern w:val="36"/>
          <w:lang w:eastAsia="es-AR"/>
        </w:rPr>
        <w:t xml:space="preserve"> </w:t>
      </w:r>
      <w:hyperlink r:id="rId7655" w:history="1">
        <w:r w:rsidRPr="003B472A">
          <w:rPr>
            <w:rFonts w:ascii="inherit" w:hAnsi="inherit"/>
            <w:color w:val="000000" w:themeColor="text1"/>
            <w:lang w:val="en-US" w:eastAsia="es-AR"/>
          </w:rPr>
          <w:t>Bulletin of Environmental Contamination and Toxicology</w:t>
        </w:r>
      </w:hyperlink>
      <w:r w:rsidRPr="003B472A">
        <w:rPr>
          <w:rFonts w:ascii="inherit" w:hAnsi="inherit"/>
          <w:color w:val="000000" w:themeColor="text1"/>
          <w:lang w:val="en-US" w:eastAsia="es-AR"/>
        </w:rPr>
        <w:t>.</w:t>
      </w:r>
      <w:r w:rsidR="00E546C6">
        <w:rPr>
          <w:rFonts w:ascii="inherit" w:hAnsi="inherit"/>
          <w:color w:val="000000" w:themeColor="text1"/>
          <w:lang w:val="en-US" w:eastAsia="es-AR"/>
        </w:rPr>
        <w:t xml:space="preserve"> </w:t>
      </w:r>
      <w:r w:rsidRPr="003B472A">
        <w:rPr>
          <w:rFonts w:ascii="inherit" w:hAnsi="inherit"/>
          <w:color w:val="000000" w:themeColor="text1"/>
          <w:bdr w:val="none" w:sz="0" w:space="0" w:color="auto" w:frame="1"/>
          <w:lang w:val="en-US" w:eastAsia="es-AR"/>
        </w:rPr>
        <w:t>August 2014</w:t>
      </w:r>
      <w:r w:rsidRPr="003B472A">
        <w:rPr>
          <w:rFonts w:ascii="inherit" w:hAnsi="inherit"/>
          <w:color w:val="000000" w:themeColor="text1"/>
          <w:lang w:val="en-US" w:eastAsia="es-AR"/>
        </w:rPr>
        <w:t>, </w:t>
      </w:r>
      <w:r w:rsidRPr="003B472A">
        <w:rPr>
          <w:rFonts w:ascii="inherit" w:hAnsi="inherit"/>
          <w:color w:val="000000" w:themeColor="text1"/>
          <w:bdr w:val="none" w:sz="0" w:space="0" w:color="auto" w:frame="1"/>
          <w:lang w:val="en-US" w:eastAsia="es-AR"/>
        </w:rPr>
        <w:t>Volume 93</w:t>
      </w:r>
      <w:r w:rsidRPr="003B472A">
        <w:rPr>
          <w:rFonts w:ascii="inherit" w:hAnsi="inherit"/>
          <w:color w:val="000000" w:themeColor="text1"/>
          <w:lang w:val="en-US" w:eastAsia="es-AR"/>
        </w:rPr>
        <w:t>, </w:t>
      </w:r>
      <w:hyperlink r:id="rId7656" w:history="1">
        <w:r w:rsidRPr="003B472A">
          <w:rPr>
            <w:rFonts w:ascii="inherit" w:hAnsi="inherit"/>
            <w:color w:val="000000" w:themeColor="text1"/>
            <w:lang w:val="en-US" w:eastAsia="es-AR"/>
          </w:rPr>
          <w:t>Issue 2</w:t>
        </w:r>
      </w:hyperlink>
      <w:r w:rsidRPr="003B472A">
        <w:rPr>
          <w:rFonts w:ascii="inherit" w:hAnsi="inherit"/>
          <w:color w:val="000000" w:themeColor="text1"/>
          <w:lang w:val="en-US" w:eastAsia="es-AR"/>
        </w:rPr>
        <w:t>, </w:t>
      </w:r>
      <w:r w:rsidRPr="003B472A">
        <w:rPr>
          <w:rFonts w:ascii="inherit" w:hAnsi="inherit"/>
          <w:color w:val="000000" w:themeColor="text1"/>
          <w:bdr w:val="none" w:sz="0" w:space="0" w:color="auto" w:frame="1"/>
          <w:lang w:val="en-US" w:eastAsia="es-AR"/>
        </w:rPr>
        <w:t>pp 238-244.</w:t>
      </w:r>
    </w:p>
    <w:p w:rsidR="00EB0668" w:rsidRPr="00650581" w:rsidRDefault="00EB0668" w:rsidP="00201D7D">
      <w:pPr>
        <w:shd w:val="clear" w:color="auto" w:fill="FFFFFF"/>
        <w:rPr>
          <w:lang w:val="en-US"/>
        </w:rPr>
      </w:pPr>
    </w:p>
    <w:p w:rsidR="00E546C6" w:rsidRPr="003B1605" w:rsidRDefault="006359CD" w:rsidP="00E546C6">
      <w:pPr>
        <w:shd w:val="clear" w:color="auto" w:fill="FFFFFF"/>
        <w:spacing w:line="300" w:lineRule="atLeast"/>
        <w:textAlignment w:val="baseline"/>
        <w:rPr>
          <w:rFonts w:ascii="Arial Unicode MS" w:eastAsia="Arial Unicode MS" w:hAnsi="Arial Unicode MS" w:cs="Arial Unicode MS"/>
          <w:color w:val="2E2E2E"/>
          <w:lang w:eastAsia="es-AR"/>
        </w:rPr>
      </w:pPr>
      <w:hyperlink r:id="rId7657" w:history="1">
        <w:r w:rsidR="00E546C6" w:rsidRPr="002A0CE0">
          <w:rPr>
            <w:rFonts w:ascii="Arial Unicode MS" w:eastAsia="Arial Unicode MS" w:hAnsi="Arial Unicode MS" w:cs="Arial Unicode MS" w:hint="eastAsia"/>
            <w:color w:val="316C9D"/>
            <w:lang w:eastAsia="es-AR"/>
          </w:rPr>
          <w:t>Deshpande</w:t>
        </w:r>
      </w:hyperlink>
      <w:r w:rsidR="00E546C6" w:rsidRPr="002A0CE0">
        <w:rPr>
          <w:rFonts w:hint="eastAsia"/>
          <w:lang w:eastAsia="es-AR"/>
        </w:rPr>
        <w:t xml:space="preserve"> </w:t>
      </w:r>
      <w:r w:rsidR="00E546C6" w:rsidRPr="002A0CE0">
        <w:rPr>
          <w:rFonts w:ascii="Arial Unicode MS" w:eastAsia="Arial Unicode MS" w:hAnsi="Arial Unicode MS" w:cs="Arial Unicode MS" w:hint="eastAsia"/>
          <w:color w:val="2E2E2E"/>
          <w:lang w:eastAsia="es-AR"/>
        </w:rPr>
        <w:t>Laxmikant S.</w:t>
      </w:r>
      <w:r w:rsidR="00E546C6" w:rsidRPr="003B1605">
        <w:rPr>
          <w:rFonts w:ascii="Arial Unicode MS" w:eastAsia="Arial Unicode MS" w:hAnsi="Arial Unicode MS" w:cs="Arial Unicode MS" w:hint="eastAsia"/>
          <w:color w:val="2E2E2E"/>
          <w:lang w:eastAsia="es-AR"/>
        </w:rPr>
        <w:t>,</w:t>
      </w:r>
      <w:r w:rsidR="00E546C6" w:rsidRPr="002A0CE0">
        <w:rPr>
          <w:rFonts w:ascii="Arial Unicode MS" w:eastAsia="Arial Unicode MS" w:hAnsi="Arial Unicode MS" w:cs="Arial Unicode MS" w:hint="eastAsia"/>
          <w:color w:val="2E2E2E"/>
          <w:lang w:eastAsia="es-AR"/>
        </w:rPr>
        <w:t> </w:t>
      </w:r>
      <w:hyperlink r:id="rId7658" w:history="1">
        <w:r w:rsidR="00E546C6" w:rsidRPr="002A0CE0">
          <w:rPr>
            <w:rFonts w:ascii="Arial Unicode MS" w:eastAsia="Arial Unicode MS" w:hAnsi="Arial Unicode MS" w:cs="Arial Unicode MS" w:hint="eastAsia"/>
            <w:color w:val="316C9D"/>
            <w:lang w:eastAsia="es-AR"/>
          </w:rPr>
          <w:t xml:space="preserve"> Phillips</w:t>
        </w:r>
      </w:hyperlink>
      <w:r w:rsidR="00E546C6" w:rsidRPr="002A0CE0">
        <w:rPr>
          <w:rFonts w:hint="eastAsia"/>
          <w:lang w:eastAsia="es-AR"/>
        </w:rPr>
        <w:t xml:space="preserve"> </w:t>
      </w:r>
      <w:r w:rsidR="00E546C6" w:rsidRPr="002A0CE0">
        <w:rPr>
          <w:rFonts w:ascii="Arial Unicode MS" w:eastAsia="Arial Unicode MS" w:hAnsi="Arial Unicode MS" w:cs="Arial Unicode MS" w:hint="eastAsia"/>
          <w:color w:val="2E2E2E"/>
          <w:lang w:eastAsia="es-AR"/>
        </w:rPr>
        <w:t>Kristin</w:t>
      </w:r>
      <w:r w:rsidR="00E546C6" w:rsidRPr="003B1605">
        <w:rPr>
          <w:rFonts w:ascii="Arial Unicode MS" w:eastAsia="Arial Unicode MS" w:hAnsi="Arial Unicode MS" w:cs="Arial Unicode MS" w:hint="eastAsia"/>
          <w:color w:val="2E2E2E"/>
          <w:lang w:eastAsia="es-AR"/>
        </w:rPr>
        <w:t>,</w:t>
      </w:r>
      <w:r w:rsidR="00E546C6" w:rsidRPr="002A0CE0">
        <w:rPr>
          <w:rFonts w:ascii="Arial Unicode MS" w:eastAsia="Arial Unicode MS" w:hAnsi="Arial Unicode MS" w:cs="Arial Unicode MS" w:hint="eastAsia"/>
          <w:color w:val="2E2E2E"/>
          <w:lang w:eastAsia="es-AR"/>
        </w:rPr>
        <w:t> </w:t>
      </w:r>
      <w:hyperlink r:id="rId7659" w:history="1">
        <w:r w:rsidR="00E546C6" w:rsidRPr="002A0CE0">
          <w:rPr>
            <w:rFonts w:ascii="Arial Unicode MS" w:eastAsia="Arial Unicode MS" w:hAnsi="Arial Unicode MS" w:cs="Arial Unicode MS" w:hint="eastAsia"/>
            <w:color w:val="316C9D"/>
            <w:lang w:eastAsia="es-AR"/>
          </w:rPr>
          <w:t>Huang</w:t>
        </w:r>
      </w:hyperlink>
      <w:r w:rsidR="00E546C6" w:rsidRPr="002A0CE0">
        <w:rPr>
          <w:rFonts w:hint="eastAsia"/>
          <w:lang w:eastAsia="es-AR"/>
        </w:rPr>
        <w:t xml:space="preserve"> </w:t>
      </w:r>
      <w:r w:rsidR="00E546C6" w:rsidRPr="002A0CE0">
        <w:rPr>
          <w:rFonts w:ascii="Arial Unicode MS" w:eastAsia="Arial Unicode MS" w:hAnsi="Arial Unicode MS" w:cs="Arial Unicode MS" w:hint="eastAsia"/>
          <w:color w:val="2E2E2E"/>
          <w:lang w:eastAsia="es-AR"/>
        </w:rPr>
        <w:t>Beverly</w:t>
      </w:r>
      <w:r w:rsidR="00E546C6" w:rsidRPr="003B1605">
        <w:rPr>
          <w:rFonts w:ascii="Arial Unicode MS" w:eastAsia="Arial Unicode MS" w:hAnsi="Arial Unicode MS" w:cs="Arial Unicode MS" w:hint="eastAsia"/>
          <w:color w:val="2E2E2E"/>
          <w:lang w:eastAsia="es-AR"/>
        </w:rPr>
        <w:t>,</w:t>
      </w:r>
      <w:r w:rsidR="00E546C6" w:rsidRPr="002A0CE0">
        <w:rPr>
          <w:rFonts w:ascii="Arial Unicode MS" w:eastAsia="Arial Unicode MS" w:hAnsi="Arial Unicode MS" w:cs="Arial Unicode MS" w:hint="eastAsia"/>
          <w:color w:val="2E2E2E"/>
          <w:lang w:eastAsia="es-AR"/>
        </w:rPr>
        <w:t> </w:t>
      </w:r>
      <w:hyperlink r:id="rId7660" w:history="1">
        <w:r w:rsidR="00E546C6" w:rsidRPr="002A0CE0">
          <w:rPr>
            <w:rFonts w:ascii="Arial Unicode MS" w:eastAsia="Arial Unicode MS" w:hAnsi="Arial Unicode MS" w:cs="Arial Unicode MS" w:hint="eastAsia"/>
            <w:color w:val="316C9D"/>
            <w:lang w:eastAsia="es-AR"/>
          </w:rPr>
          <w:t xml:space="preserve"> De</w:t>
        </w:r>
        <w:r w:rsidR="00E546C6" w:rsidRPr="002A0CE0">
          <w:rPr>
            <w:rFonts w:ascii="Arial Unicode MS" w:eastAsia="Arial Unicode MS" w:hAnsi="Arial Unicode MS" w:cs="Arial Unicode MS"/>
            <w:color w:val="316C9D"/>
            <w:lang w:eastAsia="es-AR"/>
          </w:rPr>
          <w:t xml:space="preserve"> </w:t>
        </w:r>
        <w:r w:rsidR="00E546C6" w:rsidRPr="002A0CE0">
          <w:rPr>
            <w:rFonts w:ascii="Arial Unicode MS" w:eastAsia="Arial Unicode MS" w:hAnsi="Arial Unicode MS" w:cs="Arial Unicode MS" w:hint="eastAsia"/>
            <w:color w:val="316C9D"/>
            <w:lang w:eastAsia="es-AR"/>
          </w:rPr>
          <w:t>Lorenzo</w:t>
        </w:r>
      </w:hyperlink>
      <w:r w:rsidR="00E546C6" w:rsidRPr="002A0CE0">
        <w:rPr>
          <w:rFonts w:hint="eastAsia"/>
          <w:lang w:eastAsia="es-AR"/>
        </w:rPr>
        <w:t xml:space="preserve"> </w:t>
      </w:r>
      <w:r w:rsidR="00E546C6" w:rsidRPr="002A0CE0">
        <w:rPr>
          <w:rFonts w:ascii="Arial Unicode MS" w:eastAsia="Arial Unicode MS" w:hAnsi="Arial Unicode MS" w:cs="Arial Unicode MS" w:hint="eastAsia"/>
          <w:color w:val="2E2E2E"/>
          <w:lang w:eastAsia="es-AR"/>
        </w:rPr>
        <w:t>Robert J</w:t>
      </w:r>
      <w:r w:rsidR="00E546C6" w:rsidRPr="002A0CE0">
        <w:rPr>
          <w:rFonts w:ascii="Arial Unicode MS" w:eastAsia="Arial Unicode MS" w:hAnsi="Arial Unicode MS" w:cs="Arial Unicode MS"/>
          <w:color w:val="2E2E2E"/>
          <w:lang w:eastAsia="es-AR"/>
        </w:rPr>
        <w:t xml:space="preserve">. </w:t>
      </w:r>
      <w:r w:rsidR="00E546C6" w:rsidRPr="002A0CE0">
        <w:rPr>
          <w:rFonts w:ascii="Arial Unicode MS" w:eastAsia="Arial Unicode MS" w:hAnsi="Arial Unicode MS" w:cs="Arial Unicode MS"/>
          <w:b/>
          <w:bCs/>
          <w:color w:val="5C5C5C"/>
          <w:kern w:val="36"/>
          <w:lang w:eastAsia="es-AR"/>
        </w:rPr>
        <w:t>Déficits conductuales y cognitivos crónicos en un modelo de supervivencia de ratas de la toxicidad paraoxón</w:t>
      </w:r>
      <w:r w:rsidR="00E546C6">
        <w:rPr>
          <w:rFonts w:ascii="Arial Unicode MS" w:eastAsia="Arial Unicode MS" w:hAnsi="Arial Unicode MS" w:cs="Arial Unicode MS"/>
          <w:b/>
          <w:bCs/>
          <w:color w:val="5C5C5C"/>
          <w:kern w:val="36"/>
          <w:sz w:val="28"/>
          <w:szCs w:val="28"/>
          <w:lang w:eastAsia="es-AR"/>
        </w:rPr>
        <w:t xml:space="preserve">. </w:t>
      </w:r>
      <w:r w:rsidR="00E546C6" w:rsidRPr="002A0CE0">
        <w:rPr>
          <w:rFonts w:ascii="Arial Unicode MS" w:eastAsia="Arial Unicode MS" w:hAnsi="Arial Unicode MS" w:cs="Arial Unicode MS"/>
          <w:bCs/>
          <w:color w:val="5C5C5C"/>
          <w:kern w:val="36"/>
          <w:lang w:eastAsia="es-AR"/>
        </w:rPr>
        <w:t>Neurotoxicology</w:t>
      </w:r>
      <w:r w:rsidR="00E546C6">
        <w:rPr>
          <w:rFonts w:ascii="Arial Unicode MS" w:eastAsia="Arial Unicode MS" w:hAnsi="Arial Unicode MS" w:cs="Arial Unicode MS"/>
          <w:bCs/>
          <w:color w:val="5C5C5C"/>
          <w:kern w:val="36"/>
          <w:lang w:eastAsia="es-AR"/>
        </w:rPr>
        <w:t>, Agosto 2014.Vol.45.</w:t>
      </w:r>
    </w:p>
    <w:p w:rsidR="00686A0A" w:rsidRDefault="00686A0A" w:rsidP="00686A0A">
      <w:pPr>
        <w:shd w:val="clear" w:color="auto" w:fill="FFFFFF"/>
        <w:jc w:val="both"/>
        <w:textAlignment w:val="baseline"/>
      </w:pPr>
    </w:p>
    <w:p w:rsidR="00443105" w:rsidRPr="00686A0A" w:rsidRDefault="006359CD" w:rsidP="00686A0A">
      <w:pPr>
        <w:shd w:val="clear" w:color="auto" w:fill="FFFFFF"/>
        <w:jc w:val="both"/>
        <w:textAlignment w:val="baseline"/>
        <w:rPr>
          <w:rFonts w:ascii="inherit" w:hAnsi="inherit"/>
          <w:color w:val="333333"/>
          <w:sz w:val="20"/>
          <w:szCs w:val="20"/>
          <w:lang w:val="en-US" w:eastAsia="es-AR"/>
        </w:rPr>
      </w:pPr>
      <w:hyperlink r:id="rId7661" w:history="1">
        <w:r w:rsidR="00686A0A" w:rsidRPr="00C37ABA">
          <w:rPr>
            <w:rFonts w:ascii="inherit" w:hAnsi="inherit"/>
            <w:color w:val="333333"/>
            <w:sz w:val="22"/>
            <w:szCs w:val="22"/>
            <w:lang w:val="es-AR" w:eastAsia="es-AR"/>
          </w:rPr>
          <w:t>Dimitrie</w:t>
        </w:r>
      </w:hyperlink>
      <w:r w:rsidR="00686A0A" w:rsidRPr="00C37ABA">
        <w:rPr>
          <w:lang w:val="es-AR"/>
        </w:rPr>
        <w:t xml:space="preserve"> </w:t>
      </w:r>
      <w:r w:rsidR="00686A0A" w:rsidRPr="00C37ABA">
        <w:t>David A.</w:t>
      </w:r>
      <w:r w:rsidR="00686A0A" w:rsidRPr="00C37ABA">
        <w:rPr>
          <w:rFonts w:ascii="inherit" w:hAnsi="inherit"/>
          <w:color w:val="333333"/>
          <w:sz w:val="22"/>
          <w:szCs w:val="22"/>
          <w:lang w:val="es-AR" w:eastAsia="es-AR"/>
        </w:rPr>
        <w:t>, </w:t>
      </w:r>
      <w:hyperlink r:id="rId7662" w:history="1">
        <w:r w:rsidR="00686A0A" w:rsidRPr="00C37ABA">
          <w:rPr>
            <w:rFonts w:ascii="inherit" w:hAnsi="inherit"/>
            <w:color w:val="333333"/>
            <w:sz w:val="22"/>
            <w:szCs w:val="22"/>
            <w:lang w:val="es-AR" w:eastAsia="es-AR"/>
          </w:rPr>
          <w:t xml:space="preserve"> Sparling</w:t>
        </w:r>
      </w:hyperlink>
      <w:r w:rsidR="00686A0A" w:rsidRPr="00C37ABA">
        <w:rPr>
          <w:lang w:val="es-AR" w:eastAsia="es-AR"/>
        </w:rPr>
        <w:t xml:space="preserve"> </w:t>
      </w:r>
      <w:r w:rsidR="00686A0A" w:rsidRPr="00C37ABA">
        <w:t>Donald W.</w:t>
      </w:r>
      <w:r w:rsidR="00686A0A" w:rsidRPr="00C37ABA">
        <w:rPr>
          <w:rFonts w:ascii="Georgia" w:hAnsi="Georgia"/>
          <w:b/>
          <w:color w:val="333333"/>
          <w:spacing w:val="5"/>
          <w:kern w:val="36"/>
          <w:lang w:val="es-AR" w:eastAsia="es-AR"/>
        </w:rPr>
        <w:t>Conjunto de toxicidad de clorpirifos y endosulfan a Pacific Treefrog (Pseudacris regilla) renacuajos</w:t>
      </w:r>
      <w:r w:rsidR="00686A0A">
        <w:rPr>
          <w:rFonts w:ascii="Georgia" w:hAnsi="Georgia"/>
          <w:b/>
          <w:color w:val="333333"/>
          <w:spacing w:val="5"/>
          <w:kern w:val="36"/>
          <w:lang w:eastAsia="es-AR"/>
        </w:rPr>
        <w:t>.</w:t>
      </w:r>
      <w:r w:rsidR="00686A0A" w:rsidRPr="00C37ABA">
        <w:rPr>
          <w:rFonts w:ascii="inherit" w:hAnsi="inherit"/>
          <w:color w:val="333333"/>
          <w:sz w:val="20"/>
          <w:szCs w:val="20"/>
          <w:lang w:eastAsia="es-AR"/>
        </w:rPr>
        <w:t xml:space="preserve"> </w:t>
      </w:r>
      <w:hyperlink r:id="rId7663" w:history="1">
        <w:r w:rsidR="00686A0A" w:rsidRPr="009F06FD">
          <w:rPr>
            <w:rFonts w:ascii="inherit" w:hAnsi="inherit"/>
            <w:color w:val="0176C3"/>
            <w:sz w:val="20"/>
            <w:lang w:val="en-US" w:eastAsia="es-AR"/>
          </w:rPr>
          <w:t>Archives of Environmental Contamination and Toxicology</w:t>
        </w:r>
      </w:hyperlink>
      <w:r w:rsidR="00686A0A" w:rsidRPr="009F06FD">
        <w:rPr>
          <w:rFonts w:ascii="inherit" w:hAnsi="inherit"/>
          <w:color w:val="333333"/>
          <w:sz w:val="20"/>
          <w:szCs w:val="20"/>
          <w:lang w:val="en-US" w:eastAsia="es-AR"/>
        </w:rPr>
        <w:t>.</w:t>
      </w:r>
      <w:r w:rsidR="00686A0A" w:rsidRPr="008A522E">
        <w:rPr>
          <w:rFonts w:ascii="inherit" w:hAnsi="inherit"/>
          <w:color w:val="333333"/>
          <w:sz w:val="20"/>
          <w:szCs w:val="20"/>
          <w:bdr w:val="none" w:sz="0" w:space="0" w:color="auto" w:frame="1"/>
          <w:lang w:val="en-US" w:eastAsia="es-AR"/>
        </w:rPr>
        <w:t>October 2014</w:t>
      </w:r>
      <w:r w:rsidR="00686A0A" w:rsidRPr="008A522E">
        <w:rPr>
          <w:rFonts w:ascii="inherit" w:hAnsi="inherit"/>
          <w:color w:val="333333"/>
          <w:sz w:val="20"/>
          <w:szCs w:val="20"/>
          <w:lang w:val="en-US" w:eastAsia="es-AR"/>
        </w:rPr>
        <w:t>,</w:t>
      </w:r>
      <w:r w:rsidR="00686A0A" w:rsidRPr="008A522E">
        <w:rPr>
          <w:rFonts w:ascii="inherit" w:hAnsi="inherit"/>
          <w:color w:val="333333"/>
          <w:sz w:val="20"/>
          <w:lang w:val="en-US" w:eastAsia="es-AR"/>
        </w:rPr>
        <w:t> </w:t>
      </w:r>
      <w:r w:rsidR="00686A0A" w:rsidRPr="008A522E">
        <w:rPr>
          <w:rFonts w:ascii="inherit" w:hAnsi="inherit"/>
          <w:color w:val="333333"/>
          <w:sz w:val="20"/>
          <w:szCs w:val="20"/>
          <w:bdr w:val="none" w:sz="0" w:space="0" w:color="auto" w:frame="1"/>
          <w:lang w:val="en-US" w:eastAsia="es-AR"/>
        </w:rPr>
        <w:t>Volume 67</w:t>
      </w:r>
      <w:r w:rsidR="00686A0A" w:rsidRPr="008A522E">
        <w:rPr>
          <w:rFonts w:ascii="inherit" w:hAnsi="inherit"/>
          <w:color w:val="333333"/>
          <w:sz w:val="20"/>
          <w:szCs w:val="20"/>
          <w:lang w:val="en-US" w:eastAsia="es-AR"/>
        </w:rPr>
        <w:t>,</w:t>
      </w:r>
      <w:r w:rsidR="00686A0A" w:rsidRPr="008A522E">
        <w:rPr>
          <w:rFonts w:ascii="inherit" w:hAnsi="inherit"/>
          <w:color w:val="333333"/>
          <w:sz w:val="20"/>
          <w:lang w:val="en-US" w:eastAsia="es-AR"/>
        </w:rPr>
        <w:t> </w:t>
      </w:r>
      <w:hyperlink r:id="rId7664" w:history="1">
        <w:r w:rsidR="00686A0A" w:rsidRPr="009F06FD">
          <w:rPr>
            <w:rFonts w:ascii="inherit" w:hAnsi="inherit"/>
            <w:color w:val="0176C3"/>
            <w:sz w:val="20"/>
            <w:lang w:val="en-US" w:eastAsia="es-AR"/>
          </w:rPr>
          <w:t>Issue 3</w:t>
        </w:r>
      </w:hyperlink>
      <w:r w:rsidR="00686A0A" w:rsidRPr="009F06FD">
        <w:rPr>
          <w:rFonts w:ascii="inherit" w:hAnsi="inherit"/>
          <w:color w:val="333333"/>
          <w:sz w:val="20"/>
          <w:szCs w:val="20"/>
          <w:lang w:val="en-US" w:eastAsia="es-AR"/>
        </w:rPr>
        <w:t>,</w:t>
      </w:r>
      <w:r w:rsidR="00686A0A" w:rsidRPr="008A522E">
        <w:rPr>
          <w:rFonts w:ascii="inherit" w:hAnsi="inherit"/>
          <w:color w:val="333333"/>
          <w:sz w:val="20"/>
          <w:lang w:val="en-US" w:eastAsia="es-AR"/>
        </w:rPr>
        <w:t> </w:t>
      </w:r>
      <w:r w:rsidR="00686A0A" w:rsidRPr="008A522E">
        <w:rPr>
          <w:rFonts w:ascii="inherit" w:hAnsi="inherit"/>
          <w:color w:val="333333"/>
          <w:sz w:val="20"/>
          <w:szCs w:val="20"/>
          <w:bdr w:val="none" w:sz="0" w:space="0" w:color="auto" w:frame="1"/>
          <w:lang w:val="en-US" w:eastAsia="es-AR"/>
        </w:rPr>
        <w:t>pp 444-452</w:t>
      </w:r>
      <w:r w:rsidR="00686A0A">
        <w:rPr>
          <w:rFonts w:ascii="inherit" w:hAnsi="inherit"/>
          <w:color w:val="333333"/>
          <w:sz w:val="20"/>
          <w:szCs w:val="20"/>
          <w:bdr w:val="none" w:sz="0" w:space="0" w:color="auto" w:frame="1"/>
          <w:lang w:val="en-US" w:eastAsia="es-AR"/>
        </w:rPr>
        <w:t>.</w:t>
      </w:r>
    </w:p>
    <w:p w:rsidR="00507426" w:rsidRPr="00180DA0" w:rsidRDefault="00507426" w:rsidP="00507426">
      <w:pPr>
        <w:shd w:val="clear" w:color="auto" w:fill="FFFFFF"/>
        <w:spacing w:line="300" w:lineRule="atLeast"/>
        <w:jc w:val="both"/>
        <w:textAlignment w:val="baseline"/>
        <w:rPr>
          <w:lang w:val="en-US"/>
        </w:rPr>
      </w:pPr>
    </w:p>
    <w:p w:rsidR="00507426" w:rsidRPr="00507426" w:rsidRDefault="006359CD" w:rsidP="00507426">
      <w:pPr>
        <w:shd w:val="clear" w:color="auto" w:fill="FFFFFF"/>
        <w:spacing w:line="300" w:lineRule="atLeast"/>
        <w:jc w:val="both"/>
        <w:textAlignment w:val="baseline"/>
        <w:rPr>
          <w:rFonts w:ascii="Arial" w:hAnsi="Arial" w:cs="Arial"/>
          <w:color w:val="2E2E2E"/>
          <w:sz w:val="20"/>
          <w:szCs w:val="20"/>
          <w:lang w:val="es-AR" w:eastAsia="es-AR"/>
        </w:rPr>
      </w:pPr>
      <w:hyperlink r:id="rId7665" w:history="1">
        <w:r w:rsidR="00507426">
          <w:rPr>
            <w:rFonts w:ascii="Arial" w:hAnsi="Arial" w:cs="Arial"/>
            <w:color w:val="316C9D"/>
            <w:sz w:val="20"/>
            <w:lang w:eastAsia="es-AR"/>
          </w:rPr>
          <w:t>D</w:t>
        </w:r>
        <w:r w:rsidR="00507426" w:rsidRPr="008B6E09">
          <w:rPr>
            <w:rFonts w:ascii="Arial" w:hAnsi="Arial" w:cs="Arial"/>
            <w:color w:val="316C9D"/>
            <w:sz w:val="20"/>
            <w:lang w:eastAsia="es-AR"/>
          </w:rPr>
          <w:t>os Santos</w:t>
        </w:r>
      </w:hyperlink>
      <w:r w:rsidR="00507426" w:rsidRPr="008B6E09">
        <w:t xml:space="preserve"> Kelly Cristina</w:t>
      </w:r>
      <w:r w:rsidR="00507426" w:rsidRPr="008B6E09">
        <w:rPr>
          <w:rFonts w:ascii="Arial" w:hAnsi="Arial" w:cs="Arial"/>
          <w:color w:val="2E2E2E"/>
          <w:sz w:val="20"/>
          <w:szCs w:val="20"/>
          <w:lang w:eastAsia="es-AR"/>
        </w:rPr>
        <w:t>,</w:t>
      </w:r>
      <w:r w:rsidR="00507426" w:rsidRPr="008B6E09">
        <w:rPr>
          <w:rFonts w:ascii="Arial" w:hAnsi="Arial" w:cs="Arial"/>
          <w:color w:val="2E2E2E"/>
          <w:sz w:val="20"/>
          <w:lang w:eastAsia="es-AR"/>
        </w:rPr>
        <w:t> </w:t>
      </w:r>
      <w:hyperlink r:id="rId7666" w:history="1">
        <w:r w:rsidR="00507426" w:rsidRPr="008B6E09">
          <w:rPr>
            <w:rFonts w:ascii="Arial" w:hAnsi="Arial" w:cs="Arial"/>
            <w:color w:val="316C9D"/>
            <w:sz w:val="20"/>
            <w:lang w:eastAsia="es-AR"/>
          </w:rPr>
          <w:t>Martinez</w:t>
        </w:r>
      </w:hyperlink>
      <w:r w:rsidR="00507426" w:rsidRPr="008B6E09">
        <w:t xml:space="preserve"> Claudia B.R.</w:t>
      </w:r>
      <w:r w:rsidR="00507426" w:rsidRPr="008B6E09">
        <w:rPr>
          <w:rFonts w:ascii="Arial" w:hAnsi="Arial" w:cs="Arial"/>
          <w:b/>
          <w:bCs/>
          <w:color w:val="5C5C5C"/>
          <w:kern w:val="36"/>
          <w:sz w:val="28"/>
          <w:szCs w:val="28"/>
          <w:lang w:val="es-AR" w:eastAsia="es-AR"/>
        </w:rPr>
        <w:t>Efectos genotóxicos y bioquímicos de la atrazina y Roundup®, solo y en combinación, sobre la Corbicula fluminea almeja asiática</w:t>
      </w:r>
      <w:r w:rsidR="00507426">
        <w:rPr>
          <w:rFonts w:ascii="Arial" w:hAnsi="Arial" w:cs="Arial"/>
          <w:b/>
          <w:bCs/>
          <w:color w:val="5C5C5C"/>
          <w:kern w:val="36"/>
          <w:sz w:val="28"/>
          <w:szCs w:val="28"/>
          <w:lang w:eastAsia="es-AR"/>
        </w:rPr>
        <w:t xml:space="preserve">. </w:t>
      </w:r>
      <w:r w:rsidR="00507426" w:rsidRPr="00507426">
        <w:rPr>
          <w:rFonts w:ascii="Arial" w:hAnsi="Arial" w:cs="Arial"/>
          <w:bCs/>
          <w:color w:val="5C5C5C"/>
          <w:kern w:val="36"/>
          <w:lang w:val="es-AR" w:eastAsia="es-AR"/>
        </w:rPr>
        <w:t>Ecotoxicology and Environmental Safety, Volume 100, February  2014, Pages 7-14.</w:t>
      </w:r>
    </w:p>
    <w:p w:rsidR="00443105" w:rsidRPr="00507426" w:rsidRDefault="00443105" w:rsidP="00201D7D">
      <w:pPr>
        <w:shd w:val="clear" w:color="auto" w:fill="FFFFFF"/>
        <w:jc w:val="both"/>
        <w:rPr>
          <w:lang w:val="es-AR"/>
        </w:rPr>
      </w:pPr>
    </w:p>
    <w:p w:rsidR="00201D7D" w:rsidRPr="004772CD" w:rsidRDefault="006359CD" w:rsidP="00E546C6">
      <w:pPr>
        <w:shd w:val="clear" w:color="auto" w:fill="FFFFFF"/>
        <w:jc w:val="both"/>
        <w:rPr>
          <w:rFonts w:ascii="Arial" w:hAnsi="Arial" w:cs="Arial"/>
          <w:color w:val="000000"/>
          <w:lang w:val="es-AR" w:eastAsia="es-AR"/>
        </w:rPr>
      </w:pPr>
      <w:hyperlink r:id="rId7667" w:history="1">
        <w:r w:rsidR="00201D7D" w:rsidRPr="00E546C6">
          <w:rPr>
            <w:rFonts w:ascii="Arial" w:hAnsi="Arial" w:cs="Arial"/>
            <w:color w:val="660066"/>
            <w:lang w:val="es-AR" w:eastAsia="es-AR"/>
          </w:rPr>
          <w:t>Elliott JE</w:t>
        </w:r>
      </w:hyperlink>
      <w:r w:rsidR="00201D7D" w:rsidRPr="00E546C6">
        <w:rPr>
          <w:rFonts w:ascii="Arial" w:hAnsi="Arial" w:cs="Arial"/>
          <w:color w:val="000000"/>
          <w:lang w:val="es-AR" w:eastAsia="es-AR"/>
        </w:rPr>
        <w:t>, </w:t>
      </w:r>
      <w:hyperlink r:id="rId7668" w:history="1">
        <w:r w:rsidR="00201D7D" w:rsidRPr="00E546C6">
          <w:rPr>
            <w:rFonts w:ascii="Arial" w:hAnsi="Arial" w:cs="Arial"/>
            <w:color w:val="660066"/>
            <w:lang w:val="es-AR" w:eastAsia="es-AR"/>
          </w:rPr>
          <w:t>Hindmarch S</w:t>
        </w:r>
      </w:hyperlink>
      <w:r w:rsidR="00201D7D" w:rsidRPr="00E546C6">
        <w:rPr>
          <w:rFonts w:ascii="Arial" w:hAnsi="Arial" w:cs="Arial"/>
          <w:color w:val="000000"/>
          <w:lang w:val="es-AR" w:eastAsia="es-AR"/>
        </w:rPr>
        <w:t> , </w:t>
      </w:r>
      <w:hyperlink r:id="rId7669" w:history="1">
        <w:r w:rsidR="00201D7D" w:rsidRPr="00E546C6">
          <w:rPr>
            <w:rFonts w:ascii="Arial" w:hAnsi="Arial" w:cs="Arial"/>
            <w:color w:val="660066"/>
            <w:lang w:val="es-AR" w:eastAsia="es-AR"/>
          </w:rPr>
          <w:t>Albert CA</w:t>
        </w:r>
      </w:hyperlink>
      <w:r w:rsidR="00201D7D" w:rsidRPr="00E546C6">
        <w:rPr>
          <w:rFonts w:ascii="Arial" w:hAnsi="Arial" w:cs="Arial"/>
          <w:color w:val="000000"/>
          <w:lang w:val="es-AR" w:eastAsia="es-AR"/>
        </w:rPr>
        <w:t> , </w:t>
      </w:r>
      <w:hyperlink r:id="rId7670" w:history="1">
        <w:r w:rsidR="00201D7D" w:rsidRPr="00E546C6">
          <w:rPr>
            <w:rFonts w:ascii="Arial" w:hAnsi="Arial" w:cs="Arial"/>
            <w:color w:val="660066"/>
            <w:lang w:val="es-AR" w:eastAsia="es-AR"/>
          </w:rPr>
          <w:t>Emery J</w:t>
        </w:r>
      </w:hyperlink>
      <w:r w:rsidR="00201D7D" w:rsidRPr="00E546C6">
        <w:rPr>
          <w:rFonts w:ascii="Arial" w:hAnsi="Arial" w:cs="Arial"/>
          <w:color w:val="000000"/>
          <w:lang w:val="es-AR" w:eastAsia="es-AR"/>
        </w:rPr>
        <w:t> , </w:t>
      </w:r>
      <w:hyperlink r:id="rId7671" w:history="1">
        <w:r w:rsidR="00201D7D" w:rsidRPr="00E546C6">
          <w:rPr>
            <w:rFonts w:ascii="Arial" w:hAnsi="Arial" w:cs="Arial"/>
            <w:color w:val="660066"/>
            <w:lang w:val="es-AR" w:eastAsia="es-AR"/>
          </w:rPr>
          <w:t>Mineau P</w:t>
        </w:r>
      </w:hyperlink>
      <w:r w:rsidR="00201D7D" w:rsidRPr="00E546C6">
        <w:rPr>
          <w:rFonts w:ascii="Arial" w:hAnsi="Arial" w:cs="Arial"/>
          <w:color w:val="000000"/>
          <w:lang w:val="es-AR" w:eastAsia="es-AR"/>
        </w:rPr>
        <w:t> , </w:t>
      </w:r>
      <w:hyperlink r:id="rId7672" w:history="1">
        <w:r w:rsidR="00201D7D" w:rsidRPr="00E546C6">
          <w:rPr>
            <w:rFonts w:ascii="Arial" w:hAnsi="Arial" w:cs="Arial"/>
            <w:color w:val="660066"/>
            <w:lang w:val="es-AR" w:eastAsia="es-AR"/>
          </w:rPr>
          <w:t>F Maisonneuve</w:t>
        </w:r>
      </w:hyperlink>
      <w:r w:rsidR="00201D7D" w:rsidRPr="00E546C6">
        <w:rPr>
          <w:rFonts w:ascii="Arial" w:hAnsi="Arial" w:cs="Arial"/>
          <w:color w:val="000000"/>
          <w:lang w:val="es-AR" w:eastAsia="es-AR"/>
        </w:rPr>
        <w:t> .</w:t>
      </w:r>
      <w:r w:rsidR="00201D7D" w:rsidRPr="00D42F75">
        <w:rPr>
          <w:rFonts w:ascii="Arial" w:hAnsi="Arial" w:cs="Arial"/>
          <w:b/>
          <w:bCs/>
          <w:color w:val="000000"/>
          <w:kern w:val="36"/>
          <w:lang w:eastAsia="es-AR"/>
        </w:rPr>
        <w:t>Las vías de exposición de rodenticidas anticoagulantes a la fauna no objetivo.</w:t>
      </w:r>
      <w:r w:rsidR="00201D7D" w:rsidRPr="00ED352B">
        <w:rPr>
          <w:rFonts w:ascii="Arial" w:hAnsi="Arial" w:cs="Arial"/>
          <w:color w:val="000000"/>
          <w:sz w:val="20"/>
          <w:lang w:eastAsia="es-AR"/>
        </w:rPr>
        <w:t xml:space="preserve"> </w:t>
      </w:r>
      <w:hyperlink r:id="rId7673" w:tooltip="Seguimiento y evaluación medioambiental." w:history="1">
        <w:r w:rsidR="00201D7D" w:rsidRPr="004772CD">
          <w:rPr>
            <w:rFonts w:ascii="Arial" w:hAnsi="Arial" w:cs="Arial"/>
            <w:color w:val="660066"/>
            <w:sz w:val="20"/>
            <w:lang w:val="es-AR" w:eastAsia="es-AR"/>
          </w:rPr>
          <w:t>Environ Monit Evaluar.</w:t>
        </w:r>
      </w:hyperlink>
      <w:r w:rsidR="00201D7D" w:rsidRPr="004772CD">
        <w:rPr>
          <w:rFonts w:ascii="Arial" w:hAnsi="Arial" w:cs="Arial"/>
          <w:color w:val="000000"/>
          <w:sz w:val="20"/>
          <w:lang w:val="es-AR" w:eastAsia="es-AR"/>
        </w:rPr>
        <w:t> 2014 Feb; 186 (2):895-906. </w:t>
      </w:r>
    </w:p>
    <w:p w:rsidR="007E06A1" w:rsidRPr="004772CD" w:rsidRDefault="007E06A1" w:rsidP="007E06A1">
      <w:pPr>
        <w:spacing w:line="336" w:lineRule="atLeast"/>
        <w:jc w:val="both"/>
        <w:rPr>
          <w:rFonts w:ascii="ff-meta-web-pro" w:hAnsi="ff-meta-web-pro"/>
          <w:color w:val="6A4141"/>
          <w:sz w:val="21"/>
          <w:lang w:val="es-AR" w:eastAsia="es-AR"/>
        </w:rPr>
      </w:pPr>
    </w:p>
    <w:p w:rsidR="007E06A1" w:rsidRPr="004772CD" w:rsidRDefault="007E06A1" w:rsidP="007E06A1">
      <w:pPr>
        <w:spacing w:line="336" w:lineRule="atLeast"/>
        <w:jc w:val="both"/>
        <w:rPr>
          <w:rFonts w:ascii="ff-meta-web-pro" w:hAnsi="ff-meta-web-pro"/>
          <w:color w:val="6A4141"/>
          <w:sz w:val="21"/>
          <w:szCs w:val="21"/>
          <w:lang w:val="en-US" w:eastAsia="es-AR"/>
        </w:rPr>
      </w:pPr>
      <w:r w:rsidRPr="00124BCC">
        <w:rPr>
          <w:rFonts w:ascii="ff-meta-web-pro" w:hAnsi="ff-meta-web-pro"/>
          <w:color w:val="6A4141"/>
          <w:sz w:val="21"/>
          <w:lang w:val="es-AR" w:eastAsia="es-AR"/>
        </w:rPr>
        <w:t>Emeville Elise,</w:t>
      </w:r>
      <w:r w:rsidRPr="00124BCC">
        <w:rPr>
          <w:rFonts w:ascii="ff-meta-web-pro" w:hAnsi="ff-meta-web-pro"/>
          <w:color w:val="6A4141"/>
          <w:sz w:val="17"/>
          <w:vertAlign w:val="superscript"/>
          <w:lang w:val="es-AR" w:eastAsia="es-AR"/>
        </w:rPr>
        <w:t xml:space="preserve"> </w:t>
      </w:r>
      <w:r w:rsidRPr="00124BCC">
        <w:rPr>
          <w:rFonts w:ascii="ff-meta-web-pro" w:hAnsi="ff-meta-web-pro"/>
          <w:color w:val="6A4141"/>
          <w:sz w:val="21"/>
          <w:lang w:val="es-AR" w:eastAsia="es-AR"/>
        </w:rPr>
        <w:t>Giusti Arnaud,  Coumoul Xavier,</w:t>
      </w:r>
      <w:r w:rsidRPr="00124BCC">
        <w:rPr>
          <w:rFonts w:ascii="ff-meta-web-pro" w:hAnsi="ff-meta-web-pro"/>
          <w:color w:val="6A4141"/>
          <w:sz w:val="17"/>
          <w:vertAlign w:val="superscript"/>
          <w:lang w:val="es-AR" w:eastAsia="es-AR"/>
        </w:rPr>
        <w:t xml:space="preserve"> </w:t>
      </w:r>
      <w:r w:rsidRPr="00124BCC">
        <w:rPr>
          <w:rFonts w:ascii="ff-meta-web-pro" w:hAnsi="ff-meta-web-pro"/>
          <w:color w:val="6A4141"/>
          <w:sz w:val="21"/>
          <w:lang w:val="es-AR" w:eastAsia="es-AR"/>
        </w:rPr>
        <w:t>Thomé Jean-Pierre,  Blanchet Pascal and Multigner Luc.</w:t>
      </w:r>
      <w:r w:rsidRPr="00124BCC">
        <w:rPr>
          <w:rFonts w:ascii="ff-meta-web-pro" w:hAnsi="ff-meta-web-pro"/>
          <w:color w:val="6A4141"/>
          <w:sz w:val="17"/>
          <w:vertAlign w:val="superscript"/>
          <w:lang w:val="es-AR" w:eastAsia="es-AR"/>
        </w:rPr>
        <w:t xml:space="preserve"> </w:t>
      </w:r>
      <w:r w:rsidRPr="007E06A1">
        <w:rPr>
          <w:rFonts w:ascii="Georgia" w:hAnsi="Georgia"/>
          <w:b/>
          <w:bCs/>
          <w:color w:val="444444"/>
          <w:kern w:val="36"/>
          <w:lang w:eastAsia="es-AR"/>
        </w:rPr>
        <w:t>Asociaciones de las concentraciones plasmáticas de diclorodifenildicloroetileno y los policlorobifenilos con cáncer de próstata: Un estudio de casos y controles en Guadalupe (Antillas Francesas).</w:t>
      </w:r>
      <w:r w:rsidRPr="0072012C">
        <w:rPr>
          <w:rFonts w:ascii="ff-meta-web-pro" w:hAnsi="ff-meta-web-pro"/>
          <w:i/>
          <w:iCs/>
          <w:color w:val="6A4141"/>
          <w:sz w:val="21"/>
          <w:lang w:eastAsia="es-AR"/>
        </w:rPr>
        <w:t xml:space="preserve"> </w:t>
      </w:r>
      <w:r w:rsidRPr="004772CD">
        <w:rPr>
          <w:rFonts w:ascii="ff-meta-web-pro" w:hAnsi="ff-meta-web-pro"/>
          <w:i/>
          <w:iCs/>
          <w:color w:val="6A4141"/>
          <w:sz w:val="21"/>
          <w:lang w:val="en-US" w:eastAsia="es-AR"/>
        </w:rPr>
        <w:t>Environ Health Perspect</w:t>
      </w:r>
      <w:r w:rsidRPr="004772CD">
        <w:rPr>
          <w:rFonts w:ascii="ff-meta-web-pro" w:hAnsi="ff-meta-web-pro"/>
          <w:color w:val="6A4141"/>
          <w:sz w:val="21"/>
          <w:lang w:val="en-US" w:eastAsia="es-AR"/>
        </w:rPr>
        <w:t>; Noviembre 2014, DOI:10.1289/ehp.1408407.</w:t>
      </w:r>
    </w:p>
    <w:p w:rsidR="0091201E" w:rsidRDefault="0091201E" w:rsidP="00AF0BC3">
      <w:pPr>
        <w:shd w:val="clear" w:color="auto" w:fill="FFFFFF"/>
        <w:spacing w:line="300" w:lineRule="atLeast"/>
        <w:jc w:val="both"/>
        <w:textAlignment w:val="baseline"/>
        <w:rPr>
          <w:rFonts w:ascii="Arial Unicode MS" w:eastAsia="Arial Unicode MS" w:hAnsi="Arial Unicode MS" w:cs="Arial Unicode MS"/>
          <w:color w:val="5C5C5C"/>
          <w:sz w:val="18"/>
          <w:szCs w:val="18"/>
          <w:lang w:val="en-US" w:eastAsia="es-AR"/>
        </w:rPr>
      </w:pPr>
    </w:p>
    <w:p w:rsidR="005E573C" w:rsidRDefault="00AF0BC3" w:rsidP="006F0A06">
      <w:pPr>
        <w:shd w:val="clear" w:color="auto" w:fill="FFFFFF"/>
        <w:spacing w:line="300" w:lineRule="atLeast"/>
        <w:jc w:val="both"/>
        <w:textAlignment w:val="baseline"/>
        <w:rPr>
          <w:rFonts w:ascii="Arial Unicode MS" w:eastAsia="Arial Unicode MS" w:hAnsi="Arial Unicode MS" w:cs="Arial Unicode MS"/>
          <w:b/>
          <w:color w:val="2E2E2E"/>
          <w:lang w:eastAsia="es-AR"/>
        </w:rPr>
      </w:pPr>
      <w:r w:rsidRPr="0038217A">
        <w:rPr>
          <w:rFonts w:ascii="Arial Unicode MS" w:eastAsia="Arial Unicode MS" w:hAnsi="Arial Unicode MS" w:cs="Arial Unicode MS" w:hint="eastAsia"/>
          <w:color w:val="5C5C5C"/>
          <w:sz w:val="18"/>
          <w:szCs w:val="18"/>
          <w:lang w:val="en-US" w:eastAsia="es-AR"/>
        </w:rPr>
        <w:t>Eskenazi Brenda, Kogut Katherine, Huen Karen, Harley Kim G., Bouchard Maryse, Bradman Asa, Boyd-Barr Dana, Johnson Caroline, Holland</w:t>
      </w:r>
      <w:r>
        <w:rPr>
          <w:rFonts w:ascii="Arial Unicode MS" w:eastAsia="Arial Unicode MS" w:hAnsi="Arial Unicode MS" w:cs="Arial Unicode MS"/>
          <w:color w:val="5C5C5C"/>
          <w:sz w:val="18"/>
          <w:szCs w:val="18"/>
          <w:lang w:val="en-US" w:eastAsia="es-AR"/>
        </w:rPr>
        <w:t xml:space="preserve">  </w:t>
      </w:r>
      <w:r w:rsidRPr="0038217A">
        <w:rPr>
          <w:rFonts w:ascii="Arial Unicode MS" w:eastAsia="Arial Unicode MS" w:hAnsi="Arial Unicode MS" w:cs="Arial Unicode MS" w:hint="eastAsia"/>
          <w:color w:val="5C5C5C"/>
          <w:sz w:val="18"/>
          <w:szCs w:val="18"/>
          <w:lang w:val="en-US" w:eastAsia="es-AR"/>
        </w:rPr>
        <w:t>Nina</w:t>
      </w:r>
      <w:r>
        <w:rPr>
          <w:rFonts w:ascii="Arial Unicode MS" w:eastAsia="Arial Unicode MS" w:hAnsi="Arial Unicode MS" w:cs="Arial Unicode MS"/>
          <w:color w:val="5C5C5C"/>
          <w:sz w:val="18"/>
          <w:szCs w:val="18"/>
          <w:lang w:val="en-US" w:eastAsia="es-AR"/>
        </w:rPr>
        <w:t>.</w:t>
      </w:r>
      <w:r w:rsidRPr="0038217A">
        <w:rPr>
          <w:rFonts w:ascii="Arial Unicode MS" w:eastAsia="Arial Unicode MS" w:hAnsi="Arial Unicode MS" w:cs="Arial Unicode MS"/>
          <w:b/>
          <w:color w:val="2E2E2E"/>
          <w:lang w:val="en-US" w:eastAsia="es-AR"/>
        </w:rPr>
        <w:t xml:space="preserve"> </w:t>
      </w:r>
      <w:r w:rsidRPr="0038217A">
        <w:rPr>
          <w:rFonts w:ascii="Arial Unicode MS" w:eastAsia="Arial Unicode MS" w:hAnsi="Arial Unicode MS" w:cs="Arial Unicode MS"/>
          <w:b/>
          <w:color w:val="2E2E2E"/>
          <w:lang w:eastAsia="es-AR"/>
        </w:rPr>
        <w:t xml:space="preserve">Exposición a esos productos pesticidas, PON1 y el desarrollo neurológico en los niños en edad escolar a partir del estudio </w:t>
      </w:r>
      <w:r w:rsidRPr="004F0FA1">
        <w:rPr>
          <w:rFonts w:ascii="Arial Unicode MS" w:eastAsia="Arial Unicode MS" w:hAnsi="Arial Unicode MS" w:cs="Arial Unicode MS"/>
          <w:b/>
          <w:color w:val="2E2E2E"/>
          <w:sz w:val="20"/>
          <w:szCs w:val="20"/>
          <w:lang w:eastAsia="es-AR"/>
        </w:rPr>
        <w:t>CHAMACOS</w:t>
      </w:r>
      <w:r>
        <w:rPr>
          <w:rFonts w:ascii="Arial Unicode MS" w:eastAsia="Arial Unicode MS" w:hAnsi="Arial Unicode MS" w:cs="Arial Unicode MS"/>
          <w:b/>
          <w:color w:val="2E2E2E"/>
          <w:lang w:eastAsia="es-AR"/>
        </w:rPr>
        <w:t xml:space="preserve">. </w:t>
      </w:r>
      <w:r w:rsidRPr="0038217A">
        <w:rPr>
          <w:rFonts w:ascii="Arial Unicode MS" w:eastAsia="Arial Unicode MS" w:hAnsi="Arial Unicode MS" w:cs="Arial Unicode MS"/>
          <w:color w:val="2E2E2E"/>
          <w:sz w:val="20"/>
          <w:szCs w:val="20"/>
          <w:lang w:eastAsia="es-AR"/>
        </w:rPr>
        <w:t>Environmental Research, octubre 2014, Vol. 134, pags.149-157</w:t>
      </w:r>
      <w:r>
        <w:rPr>
          <w:rFonts w:ascii="Arial Unicode MS" w:eastAsia="Arial Unicode MS" w:hAnsi="Arial Unicode MS" w:cs="Arial Unicode MS"/>
          <w:b/>
          <w:color w:val="2E2E2E"/>
          <w:lang w:eastAsia="es-AR"/>
        </w:rPr>
        <w:t>.</w:t>
      </w:r>
    </w:p>
    <w:p w:rsidR="00D14FF4" w:rsidRDefault="00D14FF4" w:rsidP="00D14FF4">
      <w:pPr>
        <w:shd w:val="clear" w:color="auto" w:fill="FFFFFF"/>
        <w:rPr>
          <w:rFonts w:ascii="Arial" w:hAnsi="Arial" w:cs="Arial"/>
          <w:color w:val="000000"/>
          <w:szCs w:val="22"/>
          <w:lang w:eastAsia="es-AR"/>
        </w:rPr>
      </w:pPr>
    </w:p>
    <w:p w:rsidR="00D14FF4" w:rsidRPr="00C04C28" w:rsidRDefault="006359CD" w:rsidP="00D14FF4">
      <w:pPr>
        <w:shd w:val="clear" w:color="auto" w:fill="FFFFFF"/>
        <w:jc w:val="both"/>
        <w:rPr>
          <w:rFonts w:ascii="Arial" w:hAnsi="Arial" w:cs="Arial"/>
          <w:color w:val="000000"/>
          <w:sz w:val="22"/>
          <w:szCs w:val="22"/>
          <w:lang w:val="es-AR" w:eastAsia="es-AR"/>
        </w:rPr>
      </w:pPr>
      <w:hyperlink r:id="rId7674" w:history="1">
        <w:r w:rsidR="00D14FF4" w:rsidRPr="00C04C28">
          <w:rPr>
            <w:rFonts w:ascii="Arial" w:hAnsi="Arial" w:cs="Arial"/>
            <w:color w:val="660066"/>
            <w:lang w:val="es-AR" w:eastAsia="es-AR"/>
          </w:rPr>
          <w:t>Fitzmaurice AG</w:t>
        </w:r>
      </w:hyperlink>
      <w:r w:rsidR="00D14FF4" w:rsidRPr="00C04C28">
        <w:rPr>
          <w:rFonts w:ascii="Arial" w:hAnsi="Arial" w:cs="Arial"/>
          <w:color w:val="000000"/>
          <w:szCs w:val="22"/>
          <w:lang w:val="es-AR" w:eastAsia="es-AR"/>
        </w:rPr>
        <w:t>,</w:t>
      </w:r>
      <w:r w:rsidR="00D14FF4" w:rsidRPr="00C04C28">
        <w:rPr>
          <w:rFonts w:ascii="Arial" w:hAnsi="Arial" w:cs="Arial"/>
          <w:color w:val="000000"/>
          <w:lang w:val="es-AR" w:eastAsia="es-AR"/>
        </w:rPr>
        <w:t> </w:t>
      </w:r>
      <w:hyperlink r:id="rId7675" w:history="1">
        <w:r w:rsidR="00D14FF4" w:rsidRPr="00C04C28">
          <w:rPr>
            <w:rFonts w:ascii="Arial" w:hAnsi="Arial" w:cs="Arial"/>
            <w:color w:val="660066"/>
            <w:lang w:val="es-AR" w:eastAsia="es-AR"/>
          </w:rPr>
          <w:t>Rhodes SL</w:t>
        </w:r>
      </w:hyperlink>
      <w:r w:rsidR="00D14FF4" w:rsidRPr="00C04C28">
        <w:rPr>
          <w:rFonts w:ascii="Arial" w:hAnsi="Arial" w:cs="Arial"/>
          <w:color w:val="000000"/>
          <w:szCs w:val="22"/>
          <w:lang w:val="es-AR" w:eastAsia="es-AR"/>
        </w:rPr>
        <w:t>,</w:t>
      </w:r>
      <w:r w:rsidR="00D14FF4" w:rsidRPr="00C04C28">
        <w:rPr>
          <w:rFonts w:ascii="Arial" w:hAnsi="Arial" w:cs="Arial"/>
          <w:color w:val="000000"/>
          <w:lang w:val="es-AR" w:eastAsia="es-AR"/>
        </w:rPr>
        <w:t> </w:t>
      </w:r>
      <w:hyperlink r:id="rId7676" w:history="1">
        <w:r w:rsidR="00D14FF4" w:rsidRPr="00C04C28">
          <w:rPr>
            <w:rFonts w:ascii="Arial" w:hAnsi="Arial" w:cs="Arial"/>
            <w:color w:val="660066"/>
            <w:lang w:val="es-AR" w:eastAsia="es-AR"/>
          </w:rPr>
          <w:t>Cockburn M</w:t>
        </w:r>
      </w:hyperlink>
      <w:r w:rsidR="00D14FF4" w:rsidRPr="00C04C28">
        <w:rPr>
          <w:rFonts w:ascii="Arial" w:hAnsi="Arial" w:cs="Arial"/>
          <w:color w:val="000000"/>
          <w:szCs w:val="22"/>
          <w:lang w:val="es-AR" w:eastAsia="es-AR"/>
        </w:rPr>
        <w:t>,</w:t>
      </w:r>
      <w:r w:rsidR="00D14FF4" w:rsidRPr="00C04C28">
        <w:rPr>
          <w:rFonts w:ascii="Arial" w:hAnsi="Arial" w:cs="Arial"/>
          <w:color w:val="000000"/>
          <w:lang w:val="es-AR" w:eastAsia="es-AR"/>
        </w:rPr>
        <w:t> </w:t>
      </w:r>
      <w:hyperlink r:id="rId7677" w:history="1">
        <w:r w:rsidR="00D14FF4" w:rsidRPr="00C04C28">
          <w:rPr>
            <w:rFonts w:ascii="Arial" w:hAnsi="Arial" w:cs="Arial"/>
            <w:color w:val="660066"/>
            <w:lang w:val="es-AR" w:eastAsia="es-AR"/>
          </w:rPr>
          <w:t>Ritz B</w:t>
        </w:r>
      </w:hyperlink>
      <w:r w:rsidR="00D14FF4" w:rsidRPr="00C04C28">
        <w:rPr>
          <w:rFonts w:ascii="Arial" w:hAnsi="Arial" w:cs="Arial"/>
          <w:color w:val="000000"/>
          <w:szCs w:val="22"/>
          <w:lang w:val="es-AR" w:eastAsia="es-AR"/>
        </w:rPr>
        <w:t>,</w:t>
      </w:r>
      <w:r w:rsidR="00D14FF4" w:rsidRPr="00C04C28">
        <w:rPr>
          <w:rFonts w:ascii="Arial" w:hAnsi="Arial" w:cs="Arial"/>
          <w:color w:val="000000"/>
          <w:lang w:val="es-AR" w:eastAsia="es-AR"/>
        </w:rPr>
        <w:t> </w:t>
      </w:r>
      <w:hyperlink r:id="rId7678" w:history="1">
        <w:r w:rsidR="00D14FF4" w:rsidRPr="00C04C28">
          <w:rPr>
            <w:rFonts w:ascii="Arial" w:hAnsi="Arial" w:cs="Arial"/>
            <w:color w:val="660066"/>
            <w:lang w:val="es-AR" w:eastAsia="es-AR"/>
          </w:rPr>
          <w:t>Bronstein JM</w:t>
        </w:r>
      </w:hyperlink>
      <w:r w:rsidR="00D14FF4" w:rsidRPr="00C04C28">
        <w:rPr>
          <w:rFonts w:ascii="Arial" w:hAnsi="Arial" w:cs="Arial"/>
          <w:color w:val="000000"/>
          <w:szCs w:val="22"/>
          <w:lang w:val="es-AR" w:eastAsia="es-AR"/>
        </w:rPr>
        <w:t>.</w:t>
      </w:r>
      <w:r w:rsidR="00D14FF4" w:rsidRPr="00D14FF4">
        <w:rPr>
          <w:rFonts w:ascii="Arial" w:hAnsi="Arial" w:cs="Arial"/>
          <w:b/>
          <w:bCs/>
          <w:color w:val="000000"/>
          <w:kern w:val="36"/>
          <w:lang w:val="es-AR" w:eastAsia="es-AR"/>
        </w:rPr>
        <w:t>Variación</w:t>
      </w:r>
      <w:r w:rsidR="00D14FF4" w:rsidRPr="00D14FF4">
        <w:rPr>
          <w:rFonts w:ascii="Arial" w:hAnsi="Arial" w:cs="Arial"/>
          <w:b/>
          <w:bCs/>
          <w:color w:val="000000"/>
          <w:kern w:val="36"/>
          <w:lang w:eastAsia="es-AR"/>
        </w:rPr>
        <w:t xml:space="preserve"> de la a</w:t>
      </w:r>
      <w:r w:rsidR="00D14FF4" w:rsidRPr="00D14FF4">
        <w:rPr>
          <w:rFonts w:ascii="Arial" w:hAnsi="Arial" w:cs="Arial"/>
          <w:b/>
          <w:bCs/>
          <w:color w:val="000000"/>
          <w:kern w:val="36"/>
          <w:lang w:val="es-AR" w:eastAsia="es-AR"/>
        </w:rPr>
        <w:t>ldehído deshidrogenasa realza el efecto de los plaguicidas asociados con la enfermedad de Parkinson</w:t>
      </w:r>
      <w:r w:rsidR="00D14FF4" w:rsidRPr="00C04C28">
        <w:rPr>
          <w:rFonts w:ascii="Arial" w:hAnsi="Arial" w:cs="Arial"/>
          <w:b/>
          <w:bCs/>
          <w:color w:val="000000"/>
          <w:kern w:val="36"/>
          <w:sz w:val="30"/>
          <w:szCs w:val="30"/>
          <w:lang w:val="es-AR" w:eastAsia="es-AR"/>
        </w:rPr>
        <w:t>.</w:t>
      </w:r>
      <w:r w:rsidR="00D14FF4" w:rsidRPr="00C04C28">
        <w:rPr>
          <w:rFonts w:ascii="Arial" w:hAnsi="Arial" w:cs="Arial"/>
          <w:color w:val="000000"/>
          <w:sz w:val="20"/>
          <w:szCs w:val="20"/>
          <w:lang w:eastAsia="es-AR"/>
        </w:rPr>
        <w:t xml:space="preserve"> </w:t>
      </w:r>
      <w:hyperlink r:id="rId7679" w:tooltip="Neurology." w:history="1">
        <w:r w:rsidR="00D14FF4" w:rsidRPr="00C04C28">
          <w:rPr>
            <w:rFonts w:ascii="Arial" w:hAnsi="Arial" w:cs="Arial"/>
            <w:color w:val="660066"/>
            <w:sz w:val="20"/>
            <w:lang w:val="es-AR" w:eastAsia="es-AR"/>
          </w:rPr>
          <w:t>Neurology.</w:t>
        </w:r>
      </w:hyperlink>
      <w:r w:rsidR="00D14FF4" w:rsidRPr="00C04C28">
        <w:rPr>
          <w:rFonts w:ascii="Arial" w:hAnsi="Arial" w:cs="Arial"/>
          <w:color w:val="000000"/>
          <w:sz w:val="20"/>
          <w:lang w:val="es-AR" w:eastAsia="es-AR"/>
        </w:rPr>
        <w:t> </w:t>
      </w:r>
      <w:r w:rsidR="00D14FF4" w:rsidRPr="00C04C28">
        <w:rPr>
          <w:rFonts w:ascii="Arial" w:hAnsi="Arial" w:cs="Arial"/>
          <w:color w:val="000000"/>
          <w:sz w:val="20"/>
          <w:szCs w:val="20"/>
          <w:lang w:val="es-AR" w:eastAsia="es-AR"/>
        </w:rPr>
        <w:t xml:space="preserve">2014 Feb 4;82(5):419-26. </w:t>
      </w:r>
    </w:p>
    <w:p w:rsidR="006F0A06" w:rsidRPr="006F0A06" w:rsidRDefault="006F0A06" w:rsidP="006F0A06">
      <w:pPr>
        <w:shd w:val="clear" w:color="auto" w:fill="FFFFFF"/>
        <w:spacing w:line="300" w:lineRule="atLeast"/>
        <w:jc w:val="both"/>
        <w:textAlignment w:val="baseline"/>
        <w:rPr>
          <w:rFonts w:ascii="Arial Unicode MS" w:eastAsia="Arial Unicode MS" w:hAnsi="Arial Unicode MS" w:cs="Arial Unicode MS"/>
          <w:b/>
          <w:color w:val="2E2E2E"/>
          <w:lang w:eastAsia="es-AR"/>
        </w:rPr>
      </w:pPr>
    </w:p>
    <w:p w:rsidR="005E573C" w:rsidRPr="005E573C" w:rsidRDefault="005E573C" w:rsidP="005E573C">
      <w:pPr>
        <w:spacing w:after="200" w:line="312" w:lineRule="atLeast"/>
        <w:jc w:val="both"/>
        <w:textAlignment w:val="baseline"/>
        <w:rPr>
          <w:rFonts w:ascii="Arial" w:hAnsi="Arial" w:cs="Arial"/>
          <w:color w:val="A3A2A2"/>
          <w:sz w:val="18"/>
          <w:szCs w:val="18"/>
          <w:lang w:val="es-AR" w:eastAsia="es-AR"/>
        </w:rPr>
      </w:pPr>
      <w:r w:rsidRPr="00241E04">
        <w:rPr>
          <w:rFonts w:ascii="Arial" w:hAnsi="Arial" w:cs="Arial"/>
          <w:color w:val="000000"/>
          <w:sz w:val="18"/>
          <w:szCs w:val="18"/>
          <w:lang w:val="es-AR" w:eastAsia="es-AR"/>
        </w:rPr>
        <w:t xml:space="preserve">Focks, A., Luttik, R., Zorn, M., Brock, T., Roex, E., Van der Linden, T. and Brink, P. J. V. d. </w:t>
      </w:r>
      <w:r w:rsidRPr="00241E04">
        <w:rPr>
          <w:rFonts w:ascii="Arial" w:hAnsi="Arial" w:cs="Arial"/>
          <w:b/>
          <w:bCs/>
          <w:color w:val="000000"/>
          <w:kern w:val="36"/>
          <w:sz w:val="21"/>
          <w:lang w:val="es-AR" w:eastAsia="es-AR"/>
        </w:rPr>
        <w:t>Un estudio de simulación sobre los efectos de la exposición a una combinación de pesticidas utilizados en un cultivo de huerto y tubérculo en el tiempo de recuperación de un invertebrado acuático vulnerables</w:t>
      </w:r>
      <w:r>
        <w:rPr>
          <w:rFonts w:ascii="Arial" w:hAnsi="Arial" w:cs="Arial"/>
          <w:b/>
          <w:bCs/>
          <w:color w:val="000000"/>
          <w:kern w:val="36"/>
          <w:sz w:val="21"/>
          <w:lang w:eastAsia="es-AR"/>
        </w:rPr>
        <w:t xml:space="preserve"> </w:t>
      </w:r>
      <w:r w:rsidRPr="00241E04">
        <w:rPr>
          <w:rFonts w:ascii="Arial" w:hAnsi="Arial" w:cs="Arial"/>
          <w:color w:val="000000"/>
          <w:sz w:val="18"/>
          <w:szCs w:val="18"/>
          <w:lang w:val="es-AR" w:eastAsia="es-AR"/>
        </w:rPr>
        <w:t>. Environmental Toxicology and Chemistry, 33: </w:t>
      </w:r>
      <w:r w:rsidRPr="00241E04">
        <w:rPr>
          <w:rFonts w:ascii="Arial" w:hAnsi="Arial" w:cs="Arial"/>
          <w:b/>
          <w:bCs/>
          <w:color w:val="007E8B"/>
          <w:sz w:val="18"/>
          <w:szCs w:val="18"/>
          <w:bdr w:val="none" w:sz="0" w:space="0" w:color="auto" w:frame="1"/>
          <w:lang w:val="es-AR" w:eastAsia="es-AR"/>
        </w:rPr>
        <w:t>1489–1498</w:t>
      </w:r>
      <w:r w:rsidRPr="00241E04">
        <w:rPr>
          <w:rFonts w:ascii="Arial" w:hAnsi="Arial" w:cs="Arial"/>
          <w:color w:val="A3A2A2"/>
          <w:sz w:val="18"/>
          <w:szCs w:val="18"/>
          <w:lang w:val="es-AR" w:eastAsia="es-AR"/>
        </w:rPr>
        <w:t>,</w:t>
      </w:r>
      <w:r w:rsidRPr="00241E04">
        <w:rPr>
          <w:rFonts w:ascii="Arial" w:hAnsi="Arial" w:cs="Arial"/>
          <w:color w:val="A3A2A2"/>
          <w:sz w:val="18"/>
          <w:lang w:val="es-AR" w:eastAsia="es-AR"/>
        </w:rPr>
        <w:t> </w:t>
      </w:r>
      <w:r w:rsidRPr="00241E04">
        <w:rPr>
          <w:rFonts w:ascii="Arial" w:hAnsi="Arial" w:cs="Arial"/>
          <w:b/>
          <w:bCs/>
          <w:color w:val="007E8B"/>
          <w:sz w:val="18"/>
          <w:szCs w:val="18"/>
          <w:bdr w:val="none" w:sz="0" w:space="0" w:color="auto" w:frame="1"/>
          <w:lang w:val="es-AR" w:eastAsia="es-AR"/>
        </w:rPr>
        <w:t>July 2014</w:t>
      </w:r>
      <w:r w:rsidRPr="00241E04">
        <w:rPr>
          <w:rFonts w:ascii="Arial" w:hAnsi="Arial" w:cs="Arial"/>
          <w:color w:val="000000"/>
          <w:sz w:val="18"/>
          <w:szCs w:val="18"/>
          <w:lang w:val="es-AR" w:eastAsia="es-AR"/>
        </w:rPr>
        <w:t>.</w:t>
      </w:r>
    </w:p>
    <w:p w:rsidR="00B101A0" w:rsidRDefault="00B101A0" w:rsidP="00426EA4">
      <w:pPr>
        <w:jc w:val="both"/>
        <w:rPr>
          <w:rFonts w:ascii="Arial" w:hAnsi="Arial" w:cs="Arial"/>
          <w:color w:val="000000"/>
          <w:sz w:val="18"/>
          <w:szCs w:val="18"/>
          <w:lang w:val="es-AR"/>
        </w:rPr>
      </w:pPr>
    </w:p>
    <w:p w:rsidR="00426EA4" w:rsidRPr="00413978" w:rsidRDefault="00B101A0" w:rsidP="00426EA4">
      <w:pPr>
        <w:jc w:val="both"/>
        <w:rPr>
          <w:lang w:val="en-US"/>
        </w:rPr>
      </w:pPr>
      <w:r w:rsidRPr="00BB6307">
        <w:rPr>
          <w:rFonts w:ascii="Arial" w:hAnsi="Arial" w:cs="Arial"/>
          <w:color w:val="000000"/>
          <w:sz w:val="18"/>
          <w:szCs w:val="18"/>
          <w:lang w:val="es-AR"/>
        </w:rPr>
        <w:t>Gaietto, K. M., Rumschlag, S. L. and Boone, M. D. (2014),</w:t>
      </w:r>
      <w:r w:rsidRPr="00BB6307">
        <w:rPr>
          <w:rFonts w:ascii="Arial" w:hAnsi="Arial" w:cs="Arial"/>
          <w:b/>
          <w:bCs/>
          <w:color w:val="000000"/>
          <w:kern w:val="36"/>
          <w:sz w:val="21"/>
          <w:lang w:val="es-AR" w:eastAsia="es-AR"/>
        </w:rPr>
        <w:t xml:space="preserve"> </w:t>
      </w:r>
      <w:r w:rsidRPr="00F91141">
        <w:rPr>
          <w:rFonts w:ascii="Arial" w:hAnsi="Arial" w:cs="Arial"/>
          <w:b/>
          <w:bCs/>
          <w:color w:val="000000"/>
          <w:kern w:val="36"/>
          <w:sz w:val="21"/>
          <w:lang w:val="es-AR" w:eastAsia="es-AR"/>
        </w:rPr>
        <w:t>Efectos de la exposición a los pesticidas y el hongo quítrido en rana arborícola gris (Hyla chrysoscelis) metamorfosis</w:t>
      </w:r>
      <w:r>
        <w:rPr>
          <w:rFonts w:ascii="Arial" w:hAnsi="Arial" w:cs="Arial"/>
          <w:b/>
          <w:bCs/>
          <w:color w:val="000000"/>
          <w:kern w:val="36"/>
          <w:sz w:val="21"/>
          <w:lang w:eastAsia="es-AR"/>
        </w:rPr>
        <w:t xml:space="preserve"> </w:t>
      </w:r>
      <w:r w:rsidRPr="00BB6307">
        <w:rPr>
          <w:rFonts w:ascii="Arial" w:hAnsi="Arial" w:cs="Arial"/>
          <w:color w:val="000000"/>
          <w:sz w:val="18"/>
          <w:szCs w:val="18"/>
          <w:lang w:val="es-AR"/>
        </w:rPr>
        <w:t xml:space="preserve">. </w:t>
      </w:r>
      <w:r w:rsidRPr="00413978">
        <w:rPr>
          <w:rFonts w:ascii="Arial" w:hAnsi="Arial" w:cs="Arial"/>
          <w:color w:val="000000"/>
          <w:sz w:val="18"/>
          <w:szCs w:val="18"/>
          <w:lang w:val="en-US"/>
        </w:rPr>
        <w:t>Environmental Toxicology and Chemistry, 33: 2358–2362</w:t>
      </w:r>
    </w:p>
    <w:p w:rsidR="00D46481" w:rsidRPr="009D63C0" w:rsidRDefault="00D46481" w:rsidP="00426EA4">
      <w:pPr>
        <w:jc w:val="both"/>
        <w:rPr>
          <w:lang w:val="en-US"/>
        </w:rPr>
      </w:pPr>
    </w:p>
    <w:p w:rsidR="00426EA4" w:rsidRPr="00426EA4" w:rsidRDefault="006359CD" w:rsidP="00426EA4">
      <w:pPr>
        <w:jc w:val="both"/>
        <w:rPr>
          <w:sz w:val="33"/>
          <w:szCs w:val="33"/>
        </w:rPr>
      </w:pPr>
      <w:hyperlink r:id="rId7680" w:history="1">
        <w:r w:rsidR="00426EA4" w:rsidRPr="00413978">
          <w:rPr>
            <w:rStyle w:val="Hipervnculo"/>
            <w:rFonts w:ascii="Helvetica" w:hAnsi="Helvetica" w:cs="Helvetica"/>
            <w:color w:val="20699C"/>
            <w:u w:val="none"/>
            <w:lang w:val="en-US"/>
          </w:rPr>
          <w:t>Golshan M</w:t>
        </w:r>
      </w:hyperlink>
      <w:r w:rsidR="00426EA4" w:rsidRPr="00413978">
        <w:rPr>
          <w:rStyle w:val="apple-converted-space"/>
          <w:rFonts w:ascii="Helvetica" w:hAnsi="Helvetica" w:cs="Helvetica"/>
          <w:color w:val="58595B"/>
          <w:lang w:val="en-US"/>
        </w:rPr>
        <w:t> </w:t>
      </w:r>
      <w:r w:rsidR="00426EA4" w:rsidRPr="00413978">
        <w:rPr>
          <w:rStyle w:val="notranslate"/>
          <w:rFonts w:ascii="Helvetica" w:hAnsi="Helvetica" w:cs="Helvetica"/>
          <w:color w:val="58595B"/>
          <w:lang w:val="en-US"/>
        </w:rPr>
        <w:t>,</w:t>
      </w:r>
      <w:r w:rsidR="00426EA4" w:rsidRPr="00413978">
        <w:rPr>
          <w:rStyle w:val="apple-converted-space"/>
          <w:rFonts w:ascii="Helvetica" w:hAnsi="Helvetica" w:cs="Helvetica"/>
          <w:color w:val="58595B"/>
          <w:lang w:val="en-US"/>
        </w:rPr>
        <w:t> </w:t>
      </w:r>
      <w:hyperlink r:id="rId7681" w:history="1">
        <w:r w:rsidR="00426EA4" w:rsidRPr="00413978">
          <w:rPr>
            <w:rStyle w:val="Hipervnculo"/>
            <w:rFonts w:ascii="Helvetica" w:hAnsi="Helvetica" w:cs="Helvetica"/>
            <w:color w:val="20699C"/>
            <w:u w:val="none"/>
            <w:lang w:val="en-US"/>
          </w:rPr>
          <w:t>Hatef A</w:t>
        </w:r>
      </w:hyperlink>
      <w:r w:rsidR="00426EA4" w:rsidRPr="00413978">
        <w:rPr>
          <w:rStyle w:val="apple-converted-space"/>
          <w:rFonts w:ascii="Helvetica" w:hAnsi="Helvetica" w:cs="Helvetica"/>
          <w:color w:val="58595B"/>
          <w:lang w:val="en-US"/>
        </w:rPr>
        <w:t> </w:t>
      </w:r>
      <w:r w:rsidR="00426EA4" w:rsidRPr="00413978">
        <w:rPr>
          <w:rStyle w:val="notranslate"/>
          <w:rFonts w:ascii="Helvetica" w:hAnsi="Helvetica" w:cs="Helvetica"/>
          <w:color w:val="58595B"/>
          <w:lang w:val="en-US"/>
        </w:rPr>
        <w:t>,</w:t>
      </w:r>
      <w:r w:rsidR="00426EA4" w:rsidRPr="00413978">
        <w:rPr>
          <w:rStyle w:val="apple-converted-space"/>
          <w:rFonts w:ascii="Helvetica" w:hAnsi="Helvetica" w:cs="Helvetica"/>
          <w:color w:val="58595B"/>
          <w:lang w:val="en-US"/>
        </w:rPr>
        <w:t> </w:t>
      </w:r>
      <w:hyperlink r:id="rId7682" w:history="1">
        <w:r w:rsidR="00426EA4" w:rsidRPr="00413978">
          <w:rPr>
            <w:rStyle w:val="Hipervnculo"/>
            <w:rFonts w:ascii="Helvetica" w:hAnsi="Helvetica" w:cs="Helvetica"/>
            <w:color w:val="20699C"/>
            <w:u w:val="none"/>
            <w:lang w:val="en-US"/>
          </w:rPr>
          <w:t>Zare A</w:t>
        </w:r>
      </w:hyperlink>
      <w:r w:rsidR="00426EA4" w:rsidRPr="00413978">
        <w:rPr>
          <w:rStyle w:val="apple-converted-space"/>
          <w:rFonts w:ascii="Helvetica" w:hAnsi="Helvetica" w:cs="Helvetica"/>
          <w:color w:val="58595B"/>
          <w:lang w:val="en-US"/>
        </w:rPr>
        <w:t> </w:t>
      </w:r>
      <w:r w:rsidR="00426EA4" w:rsidRPr="00413978">
        <w:rPr>
          <w:rStyle w:val="notranslate"/>
          <w:rFonts w:ascii="Helvetica" w:hAnsi="Helvetica" w:cs="Helvetica"/>
          <w:color w:val="58595B"/>
          <w:lang w:val="en-US"/>
        </w:rPr>
        <w:t>,</w:t>
      </w:r>
      <w:r w:rsidR="00426EA4" w:rsidRPr="00413978">
        <w:rPr>
          <w:rStyle w:val="apple-converted-space"/>
          <w:rFonts w:ascii="Helvetica" w:hAnsi="Helvetica" w:cs="Helvetica"/>
          <w:color w:val="58595B"/>
          <w:lang w:val="en-US"/>
        </w:rPr>
        <w:t> </w:t>
      </w:r>
      <w:hyperlink r:id="rId7683" w:history="1">
        <w:r w:rsidR="00426EA4" w:rsidRPr="00413978">
          <w:rPr>
            <w:rStyle w:val="Hipervnculo"/>
            <w:rFonts w:ascii="Helvetica" w:hAnsi="Helvetica" w:cs="Helvetica"/>
            <w:color w:val="20699C"/>
            <w:u w:val="none"/>
            <w:lang w:val="en-US"/>
          </w:rPr>
          <w:t>Socha M</w:t>
        </w:r>
      </w:hyperlink>
      <w:r w:rsidR="00426EA4" w:rsidRPr="00413978">
        <w:rPr>
          <w:rStyle w:val="apple-converted-space"/>
          <w:rFonts w:ascii="Helvetica" w:hAnsi="Helvetica" w:cs="Helvetica"/>
          <w:color w:val="58595B"/>
          <w:lang w:val="en-US"/>
        </w:rPr>
        <w:t> </w:t>
      </w:r>
      <w:r w:rsidR="00426EA4" w:rsidRPr="00413978">
        <w:rPr>
          <w:rStyle w:val="notranslate"/>
          <w:rFonts w:ascii="Helvetica" w:hAnsi="Helvetica" w:cs="Helvetica"/>
          <w:color w:val="58595B"/>
          <w:lang w:val="en-US"/>
        </w:rPr>
        <w:t>,</w:t>
      </w:r>
      <w:r w:rsidR="00426EA4" w:rsidRPr="00413978">
        <w:rPr>
          <w:rStyle w:val="apple-converted-space"/>
          <w:rFonts w:ascii="Helvetica" w:hAnsi="Helvetica" w:cs="Helvetica"/>
          <w:color w:val="58595B"/>
          <w:lang w:val="en-US"/>
        </w:rPr>
        <w:t> </w:t>
      </w:r>
      <w:hyperlink r:id="rId7684" w:history="1">
        <w:r w:rsidR="00426EA4" w:rsidRPr="00413978">
          <w:rPr>
            <w:rStyle w:val="Hipervnculo"/>
            <w:rFonts w:ascii="Helvetica" w:hAnsi="Helvetica" w:cs="Helvetica"/>
            <w:color w:val="20699C"/>
            <w:u w:val="none"/>
            <w:lang w:val="en-US"/>
          </w:rPr>
          <w:t>Milla S</w:t>
        </w:r>
      </w:hyperlink>
      <w:r w:rsidR="00426EA4" w:rsidRPr="00413978">
        <w:rPr>
          <w:rStyle w:val="apple-converted-space"/>
          <w:rFonts w:ascii="Helvetica" w:hAnsi="Helvetica" w:cs="Helvetica"/>
          <w:color w:val="58595B"/>
          <w:lang w:val="en-US"/>
        </w:rPr>
        <w:t> </w:t>
      </w:r>
      <w:r w:rsidR="00426EA4" w:rsidRPr="00413978">
        <w:rPr>
          <w:rStyle w:val="notranslate"/>
          <w:rFonts w:ascii="Helvetica" w:hAnsi="Helvetica" w:cs="Helvetica"/>
          <w:color w:val="58595B"/>
          <w:lang w:val="en-US"/>
        </w:rPr>
        <w:t>,</w:t>
      </w:r>
      <w:r w:rsidR="00426EA4" w:rsidRPr="00413978">
        <w:rPr>
          <w:rStyle w:val="apple-converted-space"/>
          <w:rFonts w:ascii="Helvetica" w:hAnsi="Helvetica" w:cs="Helvetica"/>
          <w:color w:val="58595B"/>
          <w:lang w:val="en-US"/>
        </w:rPr>
        <w:t> </w:t>
      </w:r>
      <w:hyperlink r:id="rId7685" w:history="1">
        <w:r w:rsidR="00426EA4" w:rsidRPr="00413978">
          <w:rPr>
            <w:rStyle w:val="Hipervnculo"/>
            <w:rFonts w:ascii="Helvetica" w:hAnsi="Helvetica" w:cs="Helvetica"/>
            <w:color w:val="20699C"/>
            <w:u w:val="none"/>
            <w:lang w:val="en-US"/>
          </w:rPr>
          <w:t>Gosiewski T</w:t>
        </w:r>
      </w:hyperlink>
      <w:r w:rsidR="00426EA4" w:rsidRPr="00413978">
        <w:rPr>
          <w:rStyle w:val="apple-converted-space"/>
          <w:rFonts w:ascii="Helvetica" w:hAnsi="Helvetica" w:cs="Helvetica"/>
          <w:color w:val="58595B"/>
          <w:lang w:val="en-US"/>
        </w:rPr>
        <w:t> </w:t>
      </w:r>
      <w:r w:rsidR="00426EA4" w:rsidRPr="00413978">
        <w:rPr>
          <w:rStyle w:val="notranslate"/>
          <w:rFonts w:ascii="Helvetica" w:hAnsi="Helvetica" w:cs="Helvetica"/>
          <w:color w:val="58595B"/>
          <w:lang w:val="en-US"/>
        </w:rPr>
        <w:t>,</w:t>
      </w:r>
      <w:r w:rsidR="00426EA4" w:rsidRPr="00413978">
        <w:rPr>
          <w:rStyle w:val="apple-converted-space"/>
          <w:rFonts w:ascii="Helvetica" w:hAnsi="Helvetica" w:cs="Helvetica"/>
          <w:color w:val="58595B"/>
          <w:lang w:val="en-US"/>
        </w:rPr>
        <w:t> </w:t>
      </w:r>
      <w:hyperlink r:id="rId7686" w:history="1">
        <w:r w:rsidR="00426EA4" w:rsidRPr="00413978">
          <w:rPr>
            <w:rStyle w:val="Hipervnculo"/>
            <w:rFonts w:ascii="Helvetica" w:hAnsi="Helvetica" w:cs="Helvetica"/>
            <w:color w:val="20699C"/>
            <w:u w:val="none"/>
            <w:lang w:val="en-US"/>
          </w:rPr>
          <w:t>Fontaine P</w:t>
        </w:r>
      </w:hyperlink>
      <w:r w:rsidR="00426EA4" w:rsidRPr="00413978">
        <w:rPr>
          <w:rStyle w:val="apple-converted-space"/>
          <w:rFonts w:ascii="Helvetica" w:hAnsi="Helvetica" w:cs="Helvetica"/>
          <w:color w:val="58595B"/>
          <w:lang w:val="en-US"/>
        </w:rPr>
        <w:t> </w:t>
      </w:r>
      <w:r w:rsidR="00426EA4" w:rsidRPr="00413978">
        <w:rPr>
          <w:rStyle w:val="notranslate"/>
          <w:rFonts w:ascii="Helvetica" w:hAnsi="Helvetica" w:cs="Helvetica"/>
          <w:color w:val="58595B"/>
          <w:lang w:val="en-US"/>
        </w:rPr>
        <w:t>,</w:t>
      </w:r>
      <w:r w:rsidR="00426EA4" w:rsidRPr="00413978">
        <w:rPr>
          <w:rStyle w:val="apple-converted-space"/>
          <w:rFonts w:ascii="Helvetica" w:hAnsi="Helvetica" w:cs="Helvetica"/>
          <w:color w:val="58595B"/>
          <w:lang w:val="en-US"/>
        </w:rPr>
        <w:t> </w:t>
      </w:r>
      <w:hyperlink r:id="rId7687" w:history="1">
        <w:r w:rsidR="00426EA4" w:rsidRPr="00413978">
          <w:rPr>
            <w:rStyle w:val="Hipervnculo"/>
            <w:rFonts w:ascii="Helvetica" w:hAnsi="Helvetica" w:cs="Helvetica"/>
            <w:color w:val="20699C"/>
            <w:u w:val="none"/>
            <w:lang w:val="en-US"/>
          </w:rPr>
          <w:t>Sokołowska-Mikołajczyk M</w:t>
        </w:r>
      </w:hyperlink>
      <w:r w:rsidR="00426EA4" w:rsidRPr="00413978">
        <w:rPr>
          <w:rStyle w:val="apple-converted-space"/>
          <w:rFonts w:ascii="Helvetica" w:hAnsi="Helvetica" w:cs="Helvetica"/>
          <w:color w:val="58595B"/>
          <w:lang w:val="en-US"/>
        </w:rPr>
        <w:t> </w:t>
      </w:r>
      <w:r w:rsidR="00426EA4" w:rsidRPr="00413978">
        <w:rPr>
          <w:rStyle w:val="notranslate"/>
          <w:rFonts w:ascii="Helvetica" w:hAnsi="Helvetica" w:cs="Helvetica"/>
          <w:color w:val="58595B"/>
          <w:lang w:val="en-US"/>
        </w:rPr>
        <w:t>,</w:t>
      </w:r>
      <w:r w:rsidR="00426EA4" w:rsidRPr="00413978">
        <w:rPr>
          <w:rStyle w:val="apple-converted-space"/>
          <w:rFonts w:ascii="Helvetica" w:hAnsi="Helvetica" w:cs="Helvetica"/>
          <w:color w:val="58595B"/>
          <w:lang w:val="en-US"/>
        </w:rPr>
        <w:t> </w:t>
      </w:r>
      <w:hyperlink r:id="rId7688" w:history="1">
        <w:r w:rsidR="00426EA4" w:rsidRPr="00413978">
          <w:rPr>
            <w:rStyle w:val="Hipervnculo"/>
            <w:rFonts w:ascii="Helvetica" w:hAnsi="Helvetica" w:cs="Helvetica"/>
            <w:color w:val="20699C"/>
            <w:u w:val="none"/>
            <w:lang w:val="en-US"/>
          </w:rPr>
          <w:t>Habibi HR</w:t>
        </w:r>
      </w:hyperlink>
      <w:r w:rsidR="00426EA4" w:rsidRPr="00413978">
        <w:rPr>
          <w:rStyle w:val="apple-converted-space"/>
          <w:rFonts w:ascii="Helvetica" w:hAnsi="Helvetica" w:cs="Helvetica"/>
          <w:color w:val="58595B"/>
          <w:lang w:val="en-US"/>
        </w:rPr>
        <w:t> </w:t>
      </w:r>
      <w:r w:rsidR="00426EA4" w:rsidRPr="00413978">
        <w:rPr>
          <w:rStyle w:val="notranslate"/>
          <w:rFonts w:ascii="Helvetica" w:hAnsi="Helvetica" w:cs="Helvetica"/>
          <w:color w:val="58595B"/>
          <w:lang w:val="en-US"/>
        </w:rPr>
        <w:t>,</w:t>
      </w:r>
      <w:r w:rsidR="00426EA4" w:rsidRPr="00413978">
        <w:rPr>
          <w:rStyle w:val="apple-converted-space"/>
          <w:rFonts w:ascii="Helvetica" w:hAnsi="Helvetica" w:cs="Helvetica"/>
          <w:color w:val="58595B"/>
          <w:lang w:val="en-US"/>
        </w:rPr>
        <w:t> </w:t>
      </w:r>
      <w:hyperlink r:id="rId7689" w:history="1">
        <w:r w:rsidR="00426EA4" w:rsidRPr="00413978">
          <w:rPr>
            <w:rStyle w:val="Hipervnculo"/>
            <w:rFonts w:ascii="Helvetica" w:hAnsi="Helvetica" w:cs="Helvetica"/>
            <w:color w:val="20699C"/>
            <w:u w:val="none"/>
            <w:lang w:val="en-US"/>
          </w:rPr>
          <w:t>Alavi SM</w:t>
        </w:r>
      </w:hyperlink>
      <w:r w:rsidR="00426EA4" w:rsidRPr="00413978">
        <w:rPr>
          <w:rStyle w:val="notranslate"/>
          <w:rFonts w:ascii="Helvetica" w:hAnsi="Helvetica" w:cs="Helvetica"/>
          <w:color w:val="58595B"/>
          <w:lang w:val="en-US"/>
        </w:rPr>
        <w:t>.</w:t>
      </w:r>
      <w:r w:rsidR="00426EA4" w:rsidRPr="00413978">
        <w:rPr>
          <w:rStyle w:val="abscitationtitle"/>
          <w:sz w:val="33"/>
          <w:szCs w:val="33"/>
          <w:lang w:val="en-US"/>
        </w:rPr>
        <w:t xml:space="preserve"> </w:t>
      </w:r>
      <w:r w:rsidR="00426EA4" w:rsidRPr="003B472A">
        <w:rPr>
          <w:rStyle w:val="abscitationtitle"/>
          <w:b/>
        </w:rPr>
        <w:t>La alternancia en neuroendocrino y la regulación endocrina de la reproducción en peces de colores masculinos (Carassius auratus), tras una exposición aguda y crónica a la vinclozolina, in vivo</w:t>
      </w:r>
      <w:r w:rsidR="00426EA4">
        <w:rPr>
          <w:rStyle w:val="abscitationtitle"/>
          <w:sz w:val="33"/>
          <w:szCs w:val="33"/>
        </w:rPr>
        <w:t>.</w:t>
      </w:r>
      <w:hyperlink r:id="rId7690" w:history="1">
        <w:r w:rsidR="00891A4A" w:rsidRPr="00891A4A">
          <w:rPr>
            <w:rStyle w:val="Hipervnculo"/>
            <w:rFonts w:ascii="Helvetica" w:hAnsi="Helvetica" w:cs="Helvetica"/>
            <w:color w:val="20699C"/>
            <w:sz w:val="18"/>
            <w:szCs w:val="18"/>
            <w:u w:val="none"/>
            <w:lang w:val="es-AR"/>
          </w:rPr>
          <w:t xml:space="preserve">Acuátic </w:t>
        </w:r>
        <w:r w:rsidR="00891A4A">
          <w:rPr>
            <w:rStyle w:val="Hipervnculo"/>
            <w:rFonts w:ascii="Helvetica" w:hAnsi="Helvetica" w:cs="Helvetica"/>
            <w:color w:val="20699C"/>
            <w:sz w:val="18"/>
            <w:szCs w:val="18"/>
            <w:u w:val="none"/>
            <w:lang w:val="es-AR"/>
          </w:rPr>
          <w:t xml:space="preserve">Toxicology </w:t>
        </w:r>
      </w:hyperlink>
      <w:r w:rsidR="00426EA4" w:rsidRPr="001A685E">
        <w:rPr>
          <w:rStyle w:val="apple-converted-space"/>
          <w:rFonts w:ascii="Helvetica" w:hAnsi="Helvetica" w:cs="Helvetica"/>
          <w:color w:val="58595B"/>
          <w:sz w:val="18"/>
          <w:szCs w:val="18"/>
          <w:lang w:val="es-AR"/>
        </w:rPr>
        <w:t> </w:t>
      </w:r>
      <w:r w:rsidR="00426EA4" w:rsidRPr="001A685E">
        <w:rPr>
          <w:rStyle w:val="absnonlinkmetadata"/>
          <w:rFonts w:ascii="Helvetica" w:hAnsi="Helvetica" w:cs="Helvetica"/>
          <w:color w:val="58595B"/>
          <w:sz w:val="18"/>
          <w:szCs w:val="18"/>
          <w:lang w:val="es-AR"/>
        </w:rPr>
        <w:t>[2014, 155C: los 73-83].</w:t>
      </w:r>
    </w:p>
    <w:p w:rsidR="009A04A8" w:rsidRDefault="009A04A8" w:rsidP="009A04A8">
      <w:pPr>
        <w:shd w:val="clear" w:color="auto" w:fill="FFFFFF"/>
        <w:jc w:val="both"/>
      </w:pPr>
    </w:p>
    <w:p w:rsidR="009A04A8" w:rsidRPr="009A04A8" w:rsidRDefault="006359CD" w:rsidP="009A04A8">
      <w:pPr>
        <w:shd w:val="clear" w:color="auto" w:fill="FFFFFF"/>
        <w:jc w:val="both"/>
        <w:rPr>
          <w:rFonts w:ascii="Arial" w:hAnsi="Arial" w:cs="Arial"/>
          <w:color w:val="000000"/>
        </w:rPr>
      </w:pPr>
      <w:hyperlink r:id="rId7691" w:history="1">
        <w:r w:rsidR="009A04A8" w:rsidRPr="009A04A8">
          <w:rPr>
            <w:rStyle w:val="Hipervnculo"/>
            <w:rFonts w:ascii="Arial" w:hAnsi="Arial" w:cs="Arial"/>
            <w:color w:val="660066"/>
            <w:u w:val="none"/>
          </w:rPr>
          <w:t>Gong P</w:t>
        </w:r>
      </w:hyperlink>
      <w:r w:rsidR="009A04A8" w:rsidRPr="009A04A8">
        <w:rPr>
          <w:rStyle w:val="notranslate"/>
          <w:rFonts w:ascii="Arial" w:hAnsi="Arial" w:cs="Arial"/>
          <w:color w:val="000000"/>
        </w:rPr>
        <w:t>,</w:t>
      </w:r>
      <w:r w:rsidR="009A04A8" w:rsidRPr="009A04A8">
        <w:rPr>
          <w:rStyle w:val="apple-converted-space"/>
          <w:rFonts w:ascii="Arial" w:hAnsi="Arial" w:cs="Arial"/>
          <w:color w:val="000000"/>
        </w:rPr>
        <w:t>  </w:t>
      </w:r>
      <w:hyperlink r:id="rId7692" w:history="1">
        <w:r w:rsidR="009A04A8" w:rsidRPr="009A04A8">
          <w:rPr>
            <w:rStyle w:val="Hipervnculo"/>
            <w:rFonts w:ascii="Arial" w:hAnsi="Arial" w:cs="Arial"/>
            <w:color w:val="660066"/>
            <w:u w:val="none"/>
          </w:rPr>
          <w:t>Wang XP</w:t>
        </w:r>
      </w:hyperlink>
      <w:r w:rsidR="009A04A8" w:rsidRPr="009A04A8">
        <w:rPr>
          <w:rStyle w:val="notranslate"/>
          <w:rFonts w:ascii="Arial" w:hAnsi="Arial" w:cs="Arial"/>
          <w:color w:val="000000"/>
        </w:rPr>
        <w:t>,</w:t>
      </w:r>
      <w:r w:rsidR="009A04A8" w:rsidRPr="009A04A8">
        <w:rPr>
          <w:rStyle w:val="apple-converted-space"/>
          <w:rFonts w:ascii="Arial" w:hAnsi="Arial" w:cs="Arial"/>
          <w:color w:val="000000"/>
        </w:rPr>
        <w:t>  </w:t>
      </w:r>
      <w:hyperlink r:id="rId7693" w:history="1">
        <w:r w:rsidR="009A04A8" w:rsidRPr="009A04A8">
          <w:rPr>
            <w:rStyle w:val="Hipervnculo"/>
            <w:rFonts w:ascii="Arial" w:hAnsi="Arial" w:cs="Arial"/>
            <w:color w:val="660066"/>
            <w:u w:val="none"/>
          </w:rPr>
          <w:t>Li SH</w:t>
        </w:r>
      </w:hyperlink>
      <w:r w:rsidR="009A04A8" w:rsidRPr="009A04A8">
        <w:rPr>
          <w:rStyle w:val="notranslate"/>
          <w:rFonts w:ascii="Arial" w:hAnsi="Arial" w:cs="Arial"/>
          <w:color w:val="000000"/>
        </w:rPr>
        <w:t>,</w:t>
      </w:r>
      <w:r w:rsidR="009A04A8" w:rsidRPr="009A04A8">
        <w:rPr>
          <w:rStyle w:val="apple-converted-space"/>
          <w:rFonts w:ascii="Arial" w:hAnsi="Arial" w:cs="Arial"/>
          <w:color w:val="000000"/>
        </w:rPr>
        <w:t> </w:t>
      </w:r>
      <w:hyperlink r:id="rId7694" w:history="1">
        <w:r w:rsidR="009A04A8" w:rsidRPr="009A04A8">
          <w:rPr>
            <w:rStyle w:val="Hipervnculo"/>
            <w:rFonts w:ascii="Arial" w:hAnsi="Arial" w:cs="Arial"/>
            <w:color w:val="660066"/>
            <w:u w:val="none"/>
          </w:rPr>
          <w:t>Yu WS</w:t>
        </w:r>
      </w:hyperlink>
      <w:r w:rsidR="009A04A8" w:rsidRPr="009A04A8">
        <w:rPr>
          <w:rStyle w:val="notranslate"/>
          <w:rFonts w:ascii="Arial" w:hAnsi="Arial" w:cs="Arial"/>
          <w:color w:val="000000"/>
        </w:rPr>
        <w:t>,</w:t>
      </w:r>
      <w:r w:rsidR="009A04A8" w:rsidRPr="009A04A8">
        <w:rPr>
          <w:rStyle w:val="apple-converted-space"/>
          <w:rFonts w:ascii="Arial" w:hAnsi="Arial" w:cs="Arial"/>
          <w:color w:val="000000"/>
        </w:rPr>
        <w:t> </w:t>
      </w:r>
      <w:hyperlink r:id="rId7695" w:history="1">
        <w:r w:rsidR="009A04A8" w:rsidRPr="009A04A8">
          <w:rPr>
            <w:rStyle w:val="Hipervnculo"/>
            <w:rFonts w:ascii="Arial" w:hAnsi="Arial" w:cs="Arial"/>
            <w:color w:val="660066"/>
            <w:u w:val="none"/>
          </w:rPr>
          <w:t>Li JL</w:t>
        </w:r>
      </w:hyperlink>
      <w:r w:rsidR="009A04A8" w:rsidRPr="009A04A8">
        <w:rPr>
          <w:rStyle w:val="notranslate"/>
          <w:rFonts w:ascii="Arial" w:hAnsi="Arial" w:cs="Arial"/>
          <w:color w:val="000000"/>
        </w:rPr>
        <w:t>,</w:t>
      </w:r>
      <w:r w:rsidR="009A04A8" w:rsidRPr="009A04A8">
        <w:rPr>
          <w:rStyle w:val="apple-converted-space"/>
          <w:rFonts w:ascii="Arial" w:hAnsi="Arial" w:cs="Arial"/>
          <w:color w:val="000000"/>
        </w:rPr>
        <w:t>  </w:t>
      </w:r>
      <w:hyperlink r:id="rId7696" w:history="1">
        <w:r w:rsidR="009A04A8" w:rsidRPr="009A04A8">
          <w:rPr>
            <w:rStyle w:val="Hipervnculo"/>
            <w:rFonts w:ascii="Arial" w:hAnsi="Arial" w:cs="Arial"/>
            <w:color w:val="660066"/>
            <w:u w:val="none"/>
          </w:rPr>
          <w:t>Kattel DB</w:t>
        </w:r>
      </w:hyperlink>
      <w:r w:rsidR="009A04A8" w:rsidRPr="009A04A8">
        <w:rPr>
          <w:rStyle w:val="notranslate"/>
          <w:rFonts w:ascii="Arial" w:hAnsi="Arial" w:cs="Arial"/>
          <w:color w:val="000000"/>
        </w:rPr>
        <w:t>,</w:t>
      </w:r>
      <w:r w:rsidR="009A04A8" w:rsidRPr="009A04A8">
        <w:rPr>
          <w:rStyle w:val="apple-converted-space"/>
          <w:rFonts w:ascii="Arial" w:hAnsi="Arial" w:cs="Arial"/>
          <w:color w:val="000000"/>
        </w:rPr>
        <w:t>  </w:t>
      </w:r>
      <w:hyperlink r:id="rId7697" w:history="1">
        <w:r w:rsidR="009A04A8" w:rsidRPr="009A04A8">
          <w:rPr>
            <w:rStyle w:val="Hipervnculo"/>
            <w:rFonts w:ascii="Arial" w:hAnsi="Arial" w:cs="Arial"/>
            <w:color w:val="660066"/>
            <w:u w:val="none"/>
          </w:rPr>
          <w:t>Wang WC</w:t>
        </w:r>
      </w:hyperlink>
      <w:r w:rsidR="009A04A8" w:rsidRPr="009A04A8">
        <w:rPr>
          <w:rStyle w:val="notranslate"/>
          <w:rFonts w:ascii="Arial" w:hAnsi="Arial" w:cs="Arial"/>
          <w:color w:val="000000"/>
        </w:rPr>
        <w:t>,</w:t>
      </w:r>
      <w:r w:rsidR="009A04A8" w:rsidRPr="009A04A8">
        <w:rPr>
          <w:rStyle w:val="apple-converted-space"/>
          <w:rFonts w:ascii="Arial" w:hAnsi="Arial" w:cs="Arial"/>
          <w:color w:val="000000"/>
        </w:rPr>
        <w:t>  </w:t>
      </w:r>
      <w:hyperlink r:id="rId7698" w:history="1">
        <w:r w:rsidR="009A04A8" w:rsidRPr="009A04A8">
          <w:rPr>
            <w:rStyle w:val="Hipervnculo"/>
            <w:rFonts w:ascii="Arial" w:hAnsi="Arial" w:cs="Arial"/>
            <w:color w:val="660066"/>
            <w:u w:val="none"/>
          </w:rPr>
          <w:t>Devkota LP</w:t>
        </w:r>
      </w:hyperlink>
      <w:r w:rsidR="009A04A8" w:rsidRPr="009A04A8">
        <w:rPr>
          <w:rStyle w:val="notranslate"/>
          <w:rFonts w:ascii="Arial" w:hAnsi="Arial" w:cs="Arial"/>
          <w:color w:val="000000"/>
        </w:rPr>
        <w:t>,</w:t>
      </w:r>
      <w:r w:rsidR="009A04A8" w:rsidRPr="009A04A8">
        <w:rPr>
          <w:rStyle w:val="apple-converted-space"/>
          <w:rFonts w:ascii="Arial" w:hAnsi="Arial" w:cs="Arial"/>
          <w:color w:val="000000"/>
        </w:rPr>
        <w:t> </w:t>
      </w:r>
      <w:hyperlink r:id="rId7699" w:history="1">
        <w:r w:rsidR="009A04A8" w:rsidRPr="009A04A8">
          <w:rPr>
            <w:rStyle w:val="Hipervnculo"/>
            <w:rFonts w:ascii="Arial" w:hAnsi="Arial" w:cs="Arial"/>
            <w:color w:val="660066"/>
            <w:u w:val="none"/>
          </w:rPr>
          <w:t>Yao TD</w:t>
        </w:r>
      </w:hyperlink>
      <w:r w:rsidR="009A04A8" w:rsidRPr="009A04A8">
        <w:rPr>
          <w:rStyle w:val="apple-converted-space"/>
          <w:rFonts w:ascii="Arial" w:hAnsi="Arial" w:cs="Arial"/>
          <w:color w:val="000000"/>
        </w:rPr>
        <w:t>, </w:t>
      </w:r>
      <w:hyperlink r:id="rId7700" w:history="1">
        <w:r w:rsidR="009A04A8" w:rsidRPr="009A04A8">
          <w:rPr>
            <w:rStyle w:val="Hipervnculo"/>
            <w:rFonts w:ascii="Arial" w:hAnsi="Arial" w:cs="Arial"/>
            <w:color w:val="660066"/>
            <w:u w:val="none"/>
          </w:rPr>
          <w:t>Joswiak DR</w:t>
        </w:r>
      </w:hyperlink>
      <w:r w:rsidR="009A04A8">
        <w:rPr>
          <w:rStyle w:val="notranslate"/>
          <w:rFonts w:ascii="Arial" w:hAnsi="Arial" w:cs="Arial"/>
          <w:color w:val="000000"/>
        </w:rPr>
        <w:t>.</w:t>
      </w:r>
      <w:r w:rsidR="009A04A8" w:rsidRPr="004B4DC4">
        <w:rPr>
          <w:rStyle w:val="notranslate"/>
          <w:rFonts w:ascii="Arial" w:hAnsi="Arial" w:cs="Arial"/>
          <w:color w:val="000000"/>
          <w:vertAlign w:val="superscript"/>
        </w:rPr>
        <w:t>.</w:t>
      </w:r>
      <w:r w:rsidR="009A04A8" w:rsidRPr="003B472A">
        <w:rPr>
          <w:rStyle w:val="notranslate"/>
          <w:rFonts w:ascii="Arial" w:hAnsi="Arial" w:cs="Arial"/>
          <w:b/>
          <w:color w:val="000000"/>
          <w:shd w:val="clear" w:color="auto" w:fill="E6ECF9"/>
        </w:rPr>
        <w:t>El transporte atmosférico y la acumulación de compuestos organoclorados en la vertiente sur de la cordillera del Himalaya, Nepal</w:t>
      </w:r>
      <w:r w:rsidR="009A04A8" w:rsidRPr="004554F9">
        <w:rPr>
          <w:rStyle w:val="notranslate"/>
          <w:rFonts w:ascii="Arial" w:hAnsi="Arial" w:cs="Arial"/>
          <w:color w:val="000000"/>
          <w:shd w:val="clear" w:color="auto" w:fill="E6ECF9"/>
        </w:rPr>
        <w:t>.</w:t>
      </w:r>
      <w:r w:rsidR="009A04A8" w:rsidRPr="004B4DC4">
        <w:rPr>
          <w:rStyle w:val="notranslate"/>
          <w:rFonts w:ascii="Arial" w:hAnsi="Arial" w:cs="Arial"/>
          <w:color w:val="000000"/>
          <w:sz w:val="20"/>
          <w:szCs w:val="20"/>
        </w:rPr>
        <w:t xml:space="preserve"> </w:t>
      </w:r>
      <w:hyperlink r:id="rId7701" w:tooltip="La contaminación ambiental (Barking, Essex: 1987)." w:history="1">
        <w:r w:rsidR="009A04A8" w:rsidRPr="009A04A8">
          <w:rPr>
            <w:rStyle w:val="Hipervnculo"/>
            <w:rFonts w:ascii="Arial" w:hAnsi="Arial" w:cs="Arial"/>
            <w:color w:val="660066"/>
            <w:sz w:val="20"/>
            <w:szCs w:val="20"/>
            <w:u w:val="none"/>
          </w:rPr>
          <w:t>Environ contami.</w:t>
        </w:r>
      </w:hyperlink>
      <w:r w:rsidR="009A04A8">
        <w:rPr>
          <w:rStyle w:val="apple-converted-space"/>
          <w:rFonts w:ascii="Arial" w:hAnsi="Arial" w:cs="Arial"/>
          <w:color w:val="000000"/>
          <w:sz w:val="20"/>
          <w:szCs w:val="20"/>
        </w:rPr>
        <w:t> </w:t>
      </w:r>
      <w:r w:rsidR="009A04A8">
        <w:rPr>
          <w:rStyle w:val="notranslate"/>
          <w:rFonts w:ascii="Arial" w:hAnsi="Arial" w:cs="Arial"/>
          <w:color w:val="000000"/>
          <w:sz w:val="20"/>
          <w:szCs w:val="20"/>
        </w:rPr>
        <w:t>2014 septiembre; 192:44-51.</w:t>
      </w:r>
      <w:r w:rsidR="009A04A8">
        <w:rPr>
          <w:rStyle w:val="apple-converted-space"/>
          <w:rFonts w:ascii="Arial" w:hAnsi="Arial" w:cs="Arial"/>
          <w:color w:val="000000"/>
          <w:sz w:val="20"/>
          <w:szCs w:val="20"/>
        </w:rPr>
        <w:t> </w:t>
      </w:r>
    </w:p>
    <w:p w:rsidR="00F07F76" w:rsidRPr="00F07F76" w:rsidRDefault="00FC034F" w:rsidP="00F07F76">
      <w:pPr>
        <w:pStyle w:val="Ttulo1"/>
        <w:shd w:val="clear" w:color="auto" w:fill="FFFFFF"/>
        <w:spacing w:before="120" w:line="300" w:lineRule="atLeast"/>
        <w:jc w:val="both"/>
        <w:rPr>
          <w:rFonts w:ascii="Arial" w:hAnsi="Arial" w:cs="Arial"/>
          <w:b w:val="0"/>
          <w:color w:val="000000"/>
          <w:sz w:val="24"/>
          <w:szCs w:val="24"/>
          <w:lang w:val="en-US"/>
        </w:rPr>
      </w:pPr>
      <w:r w:rsidRPr="00FC034F">
        <w:rPr>
          <w:rFonts w:ascii="Arial" w:hAnsi="Arial" w:cs="Arial"/>
          <w:b w:val="0"/>
          <w:color w:val="000000"/>
          <w:sz w:val="24"/>
          <w:szCs w:val="24"/>
          <w:lang w:val="es-AR"/>
        </w:rPr>
        <w:t>Grandjean</w:t>
      </w:r>
      <w:r w:rsidRPr="00FC034F">
        <w:rPr>
          <w:rFonts w:ascii="Arial" w:hAnsi="Arial" w:cs="Arial"/>
          <w:b w:val="0"/>
          <w:color w:val="000000"/>
          <w:sz w:val="24"/>
          <w:szCs w:val="24"/>
        </w:rPr>
        <w:t xml:space="preserve"> </w:t>
      </w:r>
      <w:r w:rsidRPr="00FC034F">
        <w:rPr>
          <w:rFonts w:ascii="Arial" w:hAnsi="Arial" w:cs="Arial"/>
          <w:b w:val="0"/>
          <w:color w:val="000000"/>
          <w:sz w:val="24"/>
          <w:szCs w:val="24"/>
          <w:lang w:val="es-AR"/>
        </w:rPr>
        <w:t>Philippe, Landrigan</w:t>
      </w:r>
      <w:r w:rsidRPr="00FC034F">
        <w:rPr>
          <w:rFonts w:ascii="Arial" w:hAnsi="Arial" w:cs="Arial"/>
          <w:b w:val="0"/>
          <w:color w:val="000000"/>
          <w:sz w:val="24"/>
          <w:szCs w:val="24"/>
        </w:rPr>
        <w:t xml:space="preserve"> </w:t>
      </w:r>
      <w:r w:rsidRPr="00FC034F">
        <w:rPr>
          <w:rFonts w:ascii="Arial" w:hAnsi="Arial" w:cs="Arial"/>
          <w:b w:val="0"/>
          <w:color w:val="000000"/>
          <w:sz w:val="24"/>
          <w:szCs w:val="24"/>
          <w:lang w:val="es-AR"/>
        </w:rPr>
        <w:t>Philip. </w:t>
      </w:r>
      <w:r w:rsidRPr="003B472A">
        <w:rPr>
          <w:rStyle w:val="notranslate"/>
          <w:rFonts w:ascii="Trebuchet MS" w:hAnsi="Trebuchet MS"/>
          <w:color w:val="000000"/>
          <w:sz w:val="24"/>
          <w:szCs w:val="24"/>
        </w:rPr>
        <w:t>Efectos neuroconductuales de toxicidad para el desarrollo</w:t>
      </w:r>
      <w:r w:rsidRPr="00FC034F">
        <w:rPr>
          <w:rStyle w:val="notranslate"/>
          <w:rFonts w:ascii="Trebuchet MS" w:hAnsi="Trebuchet MS"/>
          <w:b w:val="0"/>
          <w:color w:val="000000"/>
          <w:sz w:val="24"/>
          <w:szCs w:val="24"/>
        </w:rPr>
        <w:t>.</w:t>
      </w:r>
      <w:r w:rsidRPr="00FC034F">
        <w:rPr>
          <w:rFonts w:ascii="Arial" w:hAnsi="Arial" w:cs="Arial"/>
          <w:b w:val="0"/>
          <w:color w:val="000000"/>
          <w:sz w:val="24"/>
          <w:szCs w:val="24"/>
          <w:lang w:val="es-AR"/>
        </w:rPr>
        <w:t> </w:t>
      </w:r>
      <w:r w:rsidRPr="00F57E94">
        <w:rPr>
          <w:rFonts w:ascii="Arial" w:hAnsi="Arial" w:cs="Arial"/>
          <w:b w:val="0"/>
          <w:i/>
          <w:iCs/>
          <w:color w:val="000000"/>
          <w:sz w:val="24"/>
          <w:szCs w:val="24"/>
          <w:lang w:val="en-US"/>
        </w:rPr>
        <w:t xml:space="preserve">Lancet Neurology </w:t>
      </w:r>
      <w:r w:rsidRPr="00F57E94">
        <w:rPr>
          <w:rFonts w:ascii="Arial" w:hAnsi="Arial" w:cs="Arial"/>
          <w:b w:val="0"/>
          <w:color w:val="000000"/>
          <w:sz w:val="24"/>
          <w:szCs w:val="24"/>
          <w:lang w:val="en-US"/>
        </w:rPr>
        <w:t>(2014).</w:t>
      </w:r>
    </w:p>
    <w:p w:rsidR="00C52CE2" w:rsidRDefault="006359CD" w:rsidP="00C52CE2">
      <w:pPr>
        <w:shd w:val="clear" w:color="auto" w:fill="FFFFFF"/>
        <w:jc w:val="both"/>
        <w:rPr>
          <w:rFonts w:ascii="Arial" w:hAnsi="Arial" w:cs="Arial"/>
          <w:color w:val="000000"/>
          <w:sz w:val="22"/>
          <w:szCs w:val="22"/>
          <w:lang w:val="en-US" w:eastAsia="es-AR"/>
        </w:rPr>
      </w:pPr>
      <w:hyperlink r:id="rId7702" w:history="1">
        <w:r w:rsidR="00C52CE2" w:rsidRPr="00BA40FB">
          <w:rPr>
            <w:rFonts w:ascii="Arial" w:hAnsi="Arial" w:cs="Arial"/>
            <w:color w:val="660066"/>
            <w:lang w:val="en-US" w:eastAsia="es-AR"/>
          </w:rPr>
          <w:t>Graves GM</w:t>
        </w:r>
      </w:hyperlink>
      <w:r w:rsidR="00C52CE2" w:rsidRPr="00BA40FB">
        <w:rPr>
          <w:rFonts w:ascii="Arial" w:hAnsi="Arial" w:cs="Arial"/>
          <w:color w:val="000000"/>
          <w:lang w:val="en-US" w:eastAsia="es-AR"/>
        </w:rPr>
        <w:t>, </w:t>
      </w:r>
      <w:hyperlink r:id="rId7703" w:history="1">
        <w:r w:rsidR="00C52CE2" w:rsidRPr="00BA40FB">
          <w:rPr>
            <w:rFonts w:ascii="Arial" w:hAnsi="Arial" w:cs="Arial"/>
            <w:color w:val="660066"/>
            <w:lang w:val="en-US" w:eastAsia="es-AR"/>
          </w:rPr>
          <w:t>Vogel JR</w:t>
        </w:r>
      </w:hyperlink>
      <w:r w:rsidR="00C52CE2" w:rsidRPr="00BA40FB">
        <w:rPr>
          <w:rFonts w:ascii="Arial" w:hAnsi="Arial" w:cs="Arial"/>
          <w:color w:val="000000"/>
          <w:lang w:val="en-US" w:eastAsia="es-AR"/>
        </w:rPr>
        <w:t>, </w:t>
      </w:r>
      <w:hyperlink r:id="rId7704" w:history="1">
        <w:r w:rsidR="00C52CE2" w:rsidRPr="00BA40FB">
          <w:rPr>
            <w:rFonts w:ascii="Arial" w:hAnsi="Arial" w:cs="Arial"/>
            <w:color w:val="660066"/>
            <w:lang w:val="en-US" w:eastAsia="es-AR"/>
          </w:rPr>
          <w:t>Belden JB</w:t>
        </w:r>
      </w:hyperlink>
      <w:r w:rsidR="00C52CE2" w:rsidRPr="00BA40FB">
        <w:rPr>
          <w:rFonts w:ascii="Arial" w:hAnsi="Arial" w:cs="Arial"/>
          <w:color w:val="000000"/>
          <w:lang w:val="en-US" w:eastAsia="es-AR"/>
        </w:rPr>
        <w:t>, </w:t>
      </w:r>
      <w:hyperlink r:id="rId7705" w:history="1">
        <w:r w:rsidR="00C52CE2" w:rsidRPr="00BA40FB">
          <w:rPr>
            <w:rFonts w:ascii="Arial" w:hAnsi="Arial" w:cs="Arial"/>
            <w:color w:val="660066"/>
            <w:lang w:val="en-US" w:eastAsia="es-AR"/>
          </w:rPr>
          <w:t>Rebek EJ</w:t>
        </w:r>
      </w:hyperlink>
      <w:r w:rsidR="00C52CE2" w:rsidRPr="00BA40FB">
        <w:rPr>
          <w:rFonts w:ascii="Arial" w:hAnsi="Arial" w:cs="Arial"/>
          <w:color w:val="000000"/>
          <w:lang w:val="en-US" w:eastAsia="es-AR"/>
        </w:rPr>
        <w:t>, </w:t>
      </w:r>
      <w:hyperlink r:id="rId7706" w:history="1">
        <w:r w:rsidR="00C52CE2" w:rsidRPr="00BA40FB">
          <w:rPr>
            <w:rFonts w:ascii="Arial" w:hAnsi="Arial" w:cs="Arial"/>
            <w:color w:val="660066"/>
            <w:lang w:val="en-US" w:eastAsia="es-AR"/>
          </w:rPr>
          <w:t>Simpson AM</w:t>
        </w:r>
      </w:hyperlink>
      <w:r w:rsidR="00C52CE2" w:rsidRPr="00BA40FB">
        <w:rPr>
          <w:rFonts w:ascii="Arial" w:hAnsi="Arial" w:cs="Arial"/>
          <w:color w:val="000000"/>
          <w:lang w:val="en-US" w:eastAsia="es-AR"/>
        </w:rPr>
        <w:t xml:space="preserve">. </w:t>
      </w:r>
      <w:r w:rsidR="00C52CE2" w:rsidRPr="00C52CE2">
        <w:rPr>
          <w:rFonts w:ascii="Arial" w:hAnsi="Arial" w:cs="Arial"/>
          <w:b/>
          <w:bCs/>
          <w:color w:val="000000"/>
          <w:kern w:val="36"/>
          <w:lang w:val="es-AR" w:eastAsia="es-AR"/>
        </w:rPr>
        <w:t>Investigación de insecticida lixiviación desde la guardería en maceta de valores y beneficios para la salud de las células bioretention acuáticos que reciben escurrimiento vivero.</w:t>
      </w:r>
      <w:r w:rsidR="00C52CE2" w:rsidRPr="00BA40FB">
        <w:rPr>
          <w:rFonts w:ascii="Arial" w:hAnsi="Arial" w:cs="Arial"/>
          <w:color w:val="000000"/>
          <w:sz w:val="20"/>
          <w:szCs w:val="20"/>
          <w:lang w:eastAsia="es-AR"/>
        </w:rPr>
        <w:t xml:space="preserve"> </w:t>
      </w:r>
      <w:hyperlink r:id="rId7707" w:tooltip="Environmental science and pollution research international." w:history="1">
        <w:r w:rsidR="00C52CE2" w:rsidRPr="00BA40FB">
          <w:rPr>
            <w:rFonts w:ascii="Arial" w:hAnsi="Arial" w:cs="Arial"/>
            <w:color w:val="660066"/>
            <w:sz w:val="20"/>
            <w:lang w:val="en-US" w:eastAsia="es-AR"/>
          </w:rPr>
          <w:t>Environ Sci Pollut Res Int.</w:t>
        </w:r>
      </w:hyperlink>
      <w:r w:rsidR="00C52CE2" w:rsidRPr="00BA40FB">
        <w:rPr>
          <w:rFonts w:ascii="Arial" w:hAnsi="Arial" w:cs="Arial"/>
          <w:color w:val="000000"/>
          <w:sz w:val="20"/>
          <w:lang w:val="en-US" w:eastAsia="es-AR"/>
        </w:rPr>
        <w:t> </w:t>
      </w:r>
      <w:r w:rsidR="00C52CE2" w:rsidRPr="00BA40FB">
        <w:rPr>
          <w:rFonts w:ascii="Arial" w:hAnsi="Arial" w:cs="Arial"/>
          <w:color w:val="000000"/>
          <w:sz w:val="20"/>
          <w:szCs w:val="20"/>
          <w:lang w:val="en-US" w:eastAsia="es-AR"/>
        </w:rPr>
        <w:t xml:space="preserve">2014 Jul;21(14):8801-11. </w:t>
      </w:r>
    </w:p>
    <w:p w:rsidR="003B3CCD" w:rsidRPr="006124FF" w:rsidRDefault="003B3CCD" w:rsidP="00C52CE2">
      <w:pPr>
        <w:shd w:val="clear" w:color="auto" w:fill="FFFFFF"/>
        <w:jc w:val="both"/>
        <w:rPr>
          <w:lang w:val="en-US"/>
        </w:rPr>
      </w:pPr>
    </w:p>
    <w:p w:rsidR="00F07F76" w:rsidRPr="00C52CE2" w:rsidRDefault="006359CD" w:rsidP="00C52CE2">
      <w:pPr>
        <w:shd w:val="clear" w:color="auto" w:fill="FFFFFF"/>
        <w:jc w:val="both"/>
        <w:rPr>
          <w:rFonts w:ascii="Arial" w:hAnsi="Arial" w:cs="Arial"/>
          <w:color w:val="000000"/>
          <w:sz w:val="22"/>
          <w:szCs w:val="22"/>
          <w:lang w:val="en-US" w:eastAsia="es-AR"/>
        </w:rPr>
      </w:pPr>
      <w:hyperlink r:id="rId7708" w:history="1">
        <w:r w:rsidR="00411FA4" w:rsidRPr="00411FA4">
          <w:rPr>
            <w:rFonts w:ascii="Arial" w:hAnsi="Arial" w:cs="Arial"/>
            <w:color w:val="660066"/>
            <w:lang w:val="en-US" w:eastAsia="es-AR"/>
          </w:rPr>
          <w:t>Gress S</w:t>
        </w:r>
      </w:hyperlink>
      <w:r w:rsidR="00411FA4" w:rsidRPr="00411FA4">
        <w:rPr>
          <w:rFonts w:ascii="Arial" w:hAnsi="Arial" w:cs="Arial"/>
          <w:color w:val="000000"/>
          <w:lang w:val="en-US" w:eastAsia="es-AR"/>
        </w:rPr>
        <w:t>, </w:t>
      </w:r>
      <w:hyperlink r:id="rId7709" w:history="1">
        <w:r w:rsidR="00411FA4" w:rsidRPr="00411FA4">
          <w:rPr>
            <w:rFonts w:ascii="Arial" w:hAnsi="Arial" w:cs="Arial"/>
            <w:color w:val="660066"/>
            <w:lang w:val="en-US" w:eastAsia="es-AR"/>
          </w:rPr>
          <w:t>Lemoine S</w:t>
        </w:r>
      </w:hyperlink>
      <w:r w:rsidR="00411FA4" w:rsidRPr="00411FA4">
        <w:rPr>
          <w:rFonts w:ascii="Arial" w:hAnsi="Arial" w:cs="Arial"/>
          <w:color w:val="000000"/>
          <w:lang w:val="en-US" w:eastAsia="es-AR"/>
        </w:rPr>
        <w:t>, </w:t>
      </w:r>
      <w:hyperlink r:id="rId7710" w:history="1">
        <w:r w:rsidR="00411FA4" w:rsidRPr="00411FA4">
          <w:rPr>
            <w:rFonts w:ascii="Arial" w:hAnsi="Arial" w:cs="Arial"/>
            <w:color w:val="660066"/>
            <w:lang w:val="en-US" w:eastAsia="es-AR"/>
          </w:rPr>
          <w:t>Séralini GE</w:t>
        </w:r>
      </w:hyperlink>
      <w:r w:rsidR="00411FA4" w:rsidRPr="00411FA4">
        <w:rPr>
          <w:rFonts w:ascii="Arial" w:hAnsi="Arial" w:cs="Arial"/>
          <w:color w:val="000000"/>
          <w:lang w:val="en-US" w:eastAsia="es-AR"/>
        </w:rPr>
        <w:t>, </w:t>
      </w:r>
      <w:hyperlink r:id="rId7711" w:history="1">
        <w:r w:rsidR="00411FA4" w:rsidRPr="00411FA4">
          <w:rPr>
            <w:rFonts w:ascii="Arial" w:hAnsi="Arial" w:cs="Arial"/>
            <w:color w:val="660066"/>
            <w:lang w:val="en-US" w:eastAsia="es-AR"/>
          </w:rPr>
          <w:t>Puddu PE</w:t>
        </w:r>
      </w:hyperlink>
      <w:r w:rsidR="00411FA4" w:rsidRPr="00411FA4">
        <w:rPr>
          <w:rFonts w:ascii="Arial" w:hAnsi="Arial" w:cs="Arial"/>
          <w:color w:val="000000"/>
          <w:lang w:val="en-US" w:eastAsia="es-AR"/>
        </w:rPr>
        <w:t xml:space="preserve">. </w:t>
      </w:r>
      <w:r w:rsidR="00411FA4">
        <w:rPr>
          <w:rFonts w:ascii="Arial" w:hAnsi="Arial" w:cs="Arial"/>
          <w:b/>
          <w:bCs/>
          <w:color w:val="000000"/>
          <w:kern w:val="36"/>
          <w:lang w:eastAsia="es-AR"/>
        </w:rPr>
        <w:t>Herbicida a base de</w:t>
      </w:r>
      <w:r w:rsidR="00411FA4" w:rsidRPr="00411FA4">
        <w:rPr>
          <w:rFonts w:ascii="Arial" w:hAnsi="Arial" w:cs="Arial"/>
          <w:b/>
          <w:bCs/>
          <w:color w:val="000000"/>
          <w:kern w:val="36"/>
          <w:lang w:eastAsia="es-AR"/>
        </w:rPr>
        <w:t xml:space="preserve"> </w:t>
      </w:r>
      <w:r w:rsidR="00411FA4">
        <w:rPr>
          <w:rFonts w:ascii="Arial" w:hAnsi="Arial" w:cs="Arial"/>
          <w:b/>
          <w:bCs/>
          <w:color w:val="000000"/>
          <w:kern w:val="36"/>
          <w:lang w:eastAsia="es-AR"/>
        </w:rPr>
        <w:t>glifosato afecta</w:t>
      </w:r>
      <w:r w:rsidR="00411FA4" w:rsidRPr="00411FA4">
        <w:rPr>
          <w:rFonts w:ascii="Arial" w:hAnsi="Arial" w:cs="Arial"/>
          <w:b/>
          <w:bCs/>
          <w:color w:val="000000"/>
          <w:kern w:val="36"/>
          <w:lang w:eastAsia="es-AR"/>
        </w:rPr>
        <w:t xml:space="preserve"> </w:t>
      </w:r>
      <w:r w:rsidR="00411FA4">
        <w:rPr>
          <w:rFonts w:ascii="Arial" w:hAnsi="Arial" w:cs="Arial"/>
          <w:b/>
          <w:bCs/>
          <w:color w:val="000000"/>
          <w:kern w:val="36"/>
          <w:lang w:eastAsia="es-AR"/>
        </w:rPr>
        <w:t xml:space="preserve">potentemente </w:t>
      </w:r>
      <w:r w:rsidR="00411FA4" w:rsidRPr="00411FA4">
        <w:rPr>
          <w:rFonts w:ascii="Arial" w:hAnsi="Arial" w:cs="Arial"/>
          <w:b/>
          <w:bCs/>
          <w:color w:val="000000"/>
          <w:kern w:val="36"/>
          <w:lang w:eastAsia="es-AR"/>
        </w:rPr>
        <w:t>el sistema cardiovascular en mamíferos: revisión de la literatura.</w:t>
      </w:r>
      <w:r w:rsidR="00411FA4" w:rsidRPr="00176DBE">
        <w:rPr>
          <w:rFonts w:ascii="Arial" w:hAnsi="Arial" w:cs="Arial"/>
          <w:color w:val="000000"/>
          <w:sz w:val="20"/>
          <w:szCs w:val="20"/>
          <w:lang w:eastAsia="es-AR"/>
        </w:rPr>
        <w:t xml:space="preserve"> </w:t>
      </w:r>
      <w:hyperlink r:id="rId7712" w:tooltip="Cardiovascular toxicology." w:history="1">
        <w:r w:rsidR="00411FA4" w:rsidRPr="00925FF1">
          <w:rPr>
            <w:rFonts w:ascii="Arial" w:hAnsi="Arial" w:cs="Arial"/>
            <w:color w:val="660066"/>
            <w:sz w:val="20"/>
            <w:lang w:val="en-US" w:eastAsia="es-AR"/>
          </w:rPr>
          <w:t>Cardiovasc Toxicol.</w:t>
        </w:r>
      </w:hyperlink>
      <w:r w:rsidR="00F07F76" w:rsidRPr="00C542F3">
        <w:rPr>
          <w:lang w:val="en-US"/>
        </w:rPr>
        <w:t>Dic.</w:t>
      </w:r>
      <w:r w:rsidR="00411FA4" w:rsidRPr="00925FF1">
        <w:rPr>
          <w:rFonts w:ascii="Arial" w:hAnsi="Arial" w:cs="Arial"/>
          <w:color w:val="000000"/>
          <w:sz w:val="20"/>
          <w:lang w:val="en-US" w:eastAsia="es-AR"/>
        </w:rPr>
        <w:t> </w:t>
      </w:r>
      <w:r w:rsidR="00F07F76">
        <w:rPr>
          <w:rFonts w:ascii="Arial" w:hAnsi="Arial" w:cs="Arial"/>
          <w:color w:val="000000"/>
          <w:sz w:val="20"/>
          <w:szCs w:val="20"/>
          <w:lang w:val="en-US" w:eastAsia="es-AR"/>
        </w:rPr>
        <w:t>2014</w:t>
      </w:r>
      <w:r w:rsidR="00411FA4" w:rsidRPr="00925FF1">
        <w:rPr>
          <w:rFonts w:ascii="Arial" w:hAnsi="Arial" w:cs="Arial"/>
          <w:color w:val="000000"/>
          <w:sz w:val="20"/>
          <w:szCs w:val="20"/>
          <w:lang w:val="en-US" w:eastAsia="es-AR"/>
        </w:rPr>
        <w:t>.</w:t>
      </w:r>
      <w:r w:rsidR="00F07F76" w:rsidRPr="00C542F3">
        <w:rPr>
          <w:rFonts w:ascii="Helvetica Neue" w:hAnsi="Helvetica Neue"/>
          <w:b/>
          <w:bCs/>
          <w:color w:val="333333"/>
          <w:sz w:val="20"/>
          <w:szCs w:val="20"/>
          <w:lang w:val="en-US"/>
        </w:rPr>
        <w:t xml:space="preserve"> DOI:</w:t>
      </w:r>
      <w:r w:rsidR="00F07F76" w:rsidRPr="00C542F3">
        <w:rPr>
          <w:rFonts w:ascii="Helvetica Neue" w:hAnsi="Helvetica Neue"/>
          <w:color w:val="666666"/>
          <w:sz w:val="20"/>
          <w:szCs w:val="20"/>
          <w:lang w:val="en-US"/>
        </w:rPr>
        <w:t>10.1007/s12012-014-9299-2.</w:t>
      </w:r>
    </w:p>
    <w:p w:rsidR="00411FA4" w:rsidRPr="00925FF1" w:rsidRDefault="00411FA4" w:rsidP="00411FA4">
      <w:pPr>
        <w:shd w:val="clear" w:color="auto" w:fill="FFFFFF"/>
        <w:spacing w:line="195" w:lineRule="atLeast"/>
        <w:jc w:val="both"/>
        <w:textAlignment w:val="baseline"/>
        <w:rPr>
          <w:rFonts w:ascii="inherit" w:hAnsi="inherit"/>
          <w:color w:val="333333"/>
          <w:sz w:val="20"/>
          <w:szCs w:val="20"/>
          <w:lang w:val="en-US"/>
        </w:rPr>
      </w:pPr>
      <w:r w:rsidRPr="00925FF1">
        <w:rPr>
          <w:rFonts w:ascii="Arial" w:hAnsi="Arial" w:cs="Arial"/>
          <w:color w:val="000000"/>
          <w:sz w:val="20"/>
          <w:szCs w:val="20"/>
          <w:lang w:val="en-US" w:eastAsia="es-AR"/>
        </w:rPr>
        <w:t xml:space="preserve"> </w:t>
      </w:r>
    </w:p>
    <w:p w:rsidR="005A6CC7" w:rsidRDefault="006359CD" w:rsidP="005A6CC7">
      <w:pPr>
        <w:shd w:val="clear" w:color="auto" w:fill="FFFFFF"/>
        <w:jc w:val="both"/>
        <w:rPr>
          <w:rFonts w:ascii="Arial" w:hAnsi="Arial" w:cs="Arial"/>
          <w:color w:val="000000"/>
          <w:sz w:val="20"/>
          <w:lang w:eastAsia="es-AR"/>
        </w:rPr>
      </w:pPr>
      <w:hyperlink r:id="rId7713" w:history="1">
        <w:r w:rsidR="005A6CC7" w:rsidRPr="00336A3B">
          <w:rPr>
            <w:rFonts w:ascii="Arial" w:hAnsi="Arial" w:cs="Arial"/>
            <w:color w:val="660066"/>
            <w:lang w:val="en-US" w:eastAsia="es-AR"/>
          </w:rPr>
          <w:t>Guo H</w:t>
        </w:r>
      </w:hyperlink>
      <w:r w:rsidR="005A6CC7" w:rsidRPr="00336A3B">
        <w:rPr>
          <w:rFonts w:ascii="Arial" w:hAnsi="Arial" w:cs="Arial"/>
          <w:color w:val="000000"/>
          <w:lang w:val="en-US" w:eastAsia="es-AR"/>
        </w:rPr>
        <w:t>; </w:t>
      </w:r>
      <w:hyperlink r:id="rId7714" w:history="1">
        <w:r w:rsidR="005A6CC7" w:rsidRPr="00336A3B">
          <w:rPr>
            <w:rFonts w:ascii="Arial" w:hAnsi="Arial" w:cs="Arial"/>
            <w:color w:val="660066"/>
            <w:lang w:val="en-US" w:eastAsia="es-AR"/>
          </w:rPr>
          <w:t>Jin Y</w:t>
        </w:r>
      </w:hyperlink>
      <w:r w:rsidR="005A6CC7" w:rsidRPr="00336A3B">
        <w:rPr>
          <w:rFonts w:ascii="Arial" w:hAnsi="Arial" w:cs="Arial"/>
          <w:color w:val="000000"/>
          <w:lang w:val="en-US" w:eastAsia="es-AR"/>
        </w:rPr>
        <w:t>;  </w:t>
      </w:r>
      <w:hyperlink r:id="rId7715" w:history="1">
        <w:r w:rsidR="005A6CC7" w:rsidRPr="00336A3B">
          <w:rPr>
            <w:rFonts w:ascii="Arial" w:hAnsi="Arial" w:cs="Arial"/>
            <w:color w:val="660066"/>
            <w:lang w:val="en-US" w:eastAsia="es-AR"/>
          </w:rPr>
          <w:t>Cheng Y</w:t>
        </w:r>
      </w:hyperlink>
      <w:r w:rsidR="005A6CC7" w:rsidRPr="00336A3B">
        <w:rPr>
          <w:rFonts w:ascii="Arial" w:hAnsi="Arial" w:cs="Arial"/>
          <w:color w:val="000000"/>
          <w:lang w:val="en-US" w:eastAsia="es-AR"/>
        </w:rPr>
        <w:t>;  </w:t>
      </w:r>
      <w:hyperlink r:id="rId7716" w:history="1">
        <w:r w:rsidR="005A6CC7" w:rsidRPr="00336A3B">
          <w:rPr>
            <w:rFonts w:ascii="Arial" w:hAnsi="Arial" w:cs="Arial"/>
            <w:color w:val="660066"/>
            <w:lang w:val="en-US" w:eastAsia="es-AR"/>
          </w:rPr>
          <w:t>Leaderer B</w:t>
        </w:r>
      </w:hyperlink>
      <w:r w:rsidR="005A6CC7" w:rsidRPr="00336A3B">
        <w:rPr>
          <w:rFonts w:ascii="Arial" w:hAnsi="Arial" w:cs="Arial"/>
          <w:color w:val="000000"/>
          <w:lang w:val="en-US" w:eastAsia="es-AR"/>
        </w:rPr>
        <w:t>;  </w:t>
      </w:r>
      <w:hyperlink r:id="rId7717" w:history="1">
        <w:r w:rsidR="005A6CC7" w:rsidRPr="00336A3B">
          <w:rPr>
            <w:rFonts w:ascii="Arial" w:hAnsi="Arial" w:cs="Arial"/>
            <w:color w:val="660066"/>
            <w:lang w:val="en-US" w:eastAsia="es-AR"/>
          </w:rPr>
          <w:t>Lin S</w:t>
        </w:r>
      </w:hyperlink>
      <w:r w:rsidR="005A6CC7" w:rsidRPr="00336A3B">
        <w:rPr>
          <w:rFonts w:ascii="Arial" w:hAnsi="Arial" w:cs="Arial"/>
          <w:color w:val="000000"/>
          <w:lang w:val="en-US" w:eastAsia="es-AR"/>
        </w:rPr>
        <w:t>;  </w:t>
      </w:r>
      <w:hyperlink r:id="rId7718" w:history="1">
        <w:r w:rsidR="005A6CC7" w:rsidRPr="00336A3B">
          <w:rPr>
            <w:rFonts w:ascii="Arial" w:hAnsi="Arial" w:cs="Arial"/>
            <w:color w:val="660066"/>
            <w:lang w:val="en-US" w:eastAsia="es-AR"/>
          </w:rPr>
          <w:t>Holford TR</w:t>
        </w:r>
      </w:hyperlink>
      <w:r w:rsidR="005A6CC7" w:rsidRPr="00336A3B">
        <w:rPr>
          <w:rFonts w:ascii="Arial" w:hAnsi="Arial" w:cs="Arial"/>
          <w:color w:val="000000"/>
          <w:lang w:val="en-US" w:eastAsia="es-AR"/>
        </w:rPr>
        <w:t>; </w:t>
      </w:r>
      <w:hyperlink r:id="rId7719" w:history="1">
        <w:r w:rsidR="005A6CC7" w:rsidRPr="00336A3B">
          <w:rPr>
            <w:rFonts w:ascii="Arial" w:hAnsi="Arial" w:cs="Arial"/>
            <w:color w:val="660066"/>
            <w:lang w:val="en-US" w:eastAsia="es-AR"/>
          </w:rPr>
          <w:t>Qiu J</w:t>
        </w:r>
      </w:hyperlink>
      <w:r w:rsidR="005A6CC7" w:rsidRPr="00336A3B">
        <w:rPr>
          <w:rFonts w:ascii="Arial" w:hAnsi="Arial" w:cs="Arial"/>
          <w:color w:val="000000"/>
          <w:lang w:val="en-US" w:eastAsia="es-AR"/>
        </w:rPr>
        <w:t>;  </w:t>
      </w:r>
      <w:hyperlink r:id="rId7720" w:history="1">
        <w:r w:rsidR="005A6CC7" w:rsidRPr="00336A3B">
          <w:rPr>
            <w:rFonts w:ascii="Arial" w:hAnsi="Arial" w:cs="Arial"/>
            <w:color w:val="660066"/>
            <w:lang w:val="en-US" w:eastAsia="es-AR"/>
          </w:rPr>
          <w:t>Zhang Y</w:t>
        </w:r>
      </w:hyperlink>
      <w:r w:rsidR="005A6CC7" w:rsidRPr="00336A3B">
        <w:rPr>
          <w:rFonts w:ascii="Arial" w:hAnsi="Arial" w:cs="Arial"/>
          <w:color w:val="000000"/>
          <w:lang w:val="en-US" w:eastAsia="es-AR"/>
        </w:rPr>
        <w:t>; </w:t>
      </w:r>
      <w:hyperlink r:id="rId7721" w:history="1">
        <w:r w:rsidR="005A6CC7" w:rsidRPr="00336A3B">
          <w:rPr>
            <w:rFonts w:ascii="Arial" w:hAnsi="Arial" w:cs="Arial"/>
            <w:color w:val="660066"/>
            <w:lang w:val="en-US" w:eastAsia="es-AR"/>
          </w:rPr>
          <w:t>Shi K</w:t>
        </w:r>
      </w:hyperlink>
      <w:r w:rsidR="005A6CC7" w:rsidRPr="00336A3B">
        <w:rPr>
          <w:rFonts w:ascii="Arial" w:hAnsi="Arial" w:cs="Arial"/>
          <w:color w:val="000000"/>
          <w:lang w:val="en-US" w:eastAsia="es-AR"/>
        </w:rPr>
        <w:t>;  </w:t>
      </w:r>
      <w:hyperlink r:id="rId7722" w:history="1">
        <w:r w:rsidR="005A6CC7" w:rsidRPr="00336A3B">
          <w:rPr>
            <w:rFonts w:ascii="Arial" w:hAnsi="Arial" w:cs="Arial"/>
            <w:color w:val="660066"/>
            <w:lang w:val="en-US" w:eastAsia="es-AR"/>
          </w:rPr>
          <w:t>Zhu Y</w:t>
        </w:r>
      </w:hyperlink>
      <w:r w:rsidR="005A6CC7" w:rsidRPr="00336A3B">
        <w:rPr>
          <w:rFonts w:ascii="Arial" w:hAnsi="Arial" w:cs="Arial"/>
          <w:color w:val="000000"/>
          <w:lang w:val="en-US" w:eastAsia="es-AR"/>
        </w:rPr>
        <w:t>  </w:t>
      </w:r>
      <w:hyperlink r:id="rId7723" w:history="1">
        <w:r w:rsidR="005A6CC7">
          <w:rPr>
            <w:rFonts w:ascii="Arial" w:hAnsi="Arial" w:cs="Arial"/>
            <w:color w:val="660066"/>
            <w:lang w:val="en-US" w:eastAsia="es-AR"/>
          </w:rPr>
          <w:t>;</w:t>
        </w:r>
      </w:hyperlink>
      <w:r w:rsidR="005A6CC7" w:rsidRPr="00336A3B">
        <w:rPr>
          <w:rFonts w:ascii="Arial" w:hAnsi="Arial" w:cs="Arial"/>
          <w:color w:val="000000"/>
          <w:lang w:val="en-US" w:eastAsia="es-AR"/>
        </w:rPr>
        <w:t> </w:t>
      </w:r>
      <w:hyperlink r:id="rId7724" w:history="1">
        <w:r w:rsidR="005A6CC7" w:rsidRPr="00336A3B">
          <w:rPr>
            <w:rFonts w:ascii="Arial" w:hAnsi="Arial" w:cs="Arial"/>
            <w:color w:val="660066"/>
            <w:lang w:val="en-US" w:eastAsia="es-AR"/>
          </w:rPr>
          <w:t>Bassig BA</w:t>
        </w:r>
      </w:hyperlink>
      <w:r w:rsidR="005A6CC7" w:rsidRPr="00336A3B">
        <w:rPr>
          <w:rFonts w:ascii="Arial" w:hAnsi="Arial" w:cs="Arial"/>
          <w:color w:val="000000"/>
          <w:lang w:val="en-US" w:eastAsia="es-AR"/>
        </w:rPr>
        <w:t>;  </w:t>
      </w:r>
      <w:hyperlink r:id="rId7725" w:history="1">
        <w:r w:rsidR="005A6CC7" w:rsidRPr="00336A3B">
          <w:rPr>
            <w:rFonts w:ascii="Arial" w:hAnsi="Arial" w:cs="Arial"/>
            <w:color w:val="660066"/>
            <w:lang w:val="en-US" w:eastAsia="es-AR"/>
          </w:rPr>
          <w:t>Xu S</w:t>
        </w:r>
      </w:hyperlink>
      <w:r w:rsidR="005A6CC7" w:rsidRPr="00336A3B">
        <w:rPr>
          <w:rFonts w:ascii="Arial" w:hAnsi="Arial" w:cs="Arial"/>
          <w:color w:val="000000"/>
          <w:lang w:val="en-US" w:eastAsia="es-AR"/>
        </w:rPr>
        <w:t>; </w:t>
      </w:r>
      <w:hyperlink r:id="rId7726" w:history="1">
        <w:r w:rsidR="005A6CC7" w:rsidRPr="00336A3B">
          <w:rPr>
            <w:rFonts w:ascii="Arial" w:hAnsi="Arial" w:cs="Arial"/>
            <w:color w:val="660066"/>
            <w:lang w:val="en-US" w:eastAsia="es-AR"/>
          </w:rPr>
          <w:t>Zhang B</w:t>
        </w:r>
      </w:hyperlink>
      <w:r w:rsidR="005A6CC7" w:rsidRPr="00336A3B">
        <w:rPr>
          <w:rFonts w:ascii="Arial" w:hAnsi="Arial" w:cs="Arial"/>
          <w:color w:val="000000"/>
          <w:lang w:val="en-US" w:eastAsia="es-AR"/>
        </w:rPr>
        <w:t>;  </w:t>
      </w:r>
      <w:hyperlink r:id="rId7727" w:history="1">
        <w:r w:rsidR="005A6CC7" w:rsidRPr="00336A3B">
          <w:rPr>
            <w:rFonts w:ascii="Arial" w:hAnsi="Arial" w:cs="Arial"/>
            <w:color w:val="660066"/>
            <w:lang w:val="en-US" w:eastAsia="es-AR"/>
          </w:rPr>
          <w:t>Li Y</w:t>
        </w:r>
      </w:hyperlink>
      <w:r w:rsidR="005A6CC7" w:rsidRPr="00336A3B">
        <w:rPr>
          <w:rFonts w:ascii="Arial" w:hAnsi="Arial" w:cs="Arial"/>
          <w:color w:val="000000"/>
          <w:lang w:val="en-US" w:eastAsia="es-AR"/>
        </w:rPr>
        <w:t>;  </w:t>
      </w:r>
      <w:hyperlink r:id="rId7728" w:history="1">
        <w:r w:rsidR="005A6CC7" w:rsidRPr="00336A3B">
          <w:rPr>
            <w:rFonts w:ascii="Arial" w:hAnsi="Arial" w:cs="Arial"/>
            <w:color w:val="660066"/>
            <w:lang w:val="en-US" w:eastAsia="es-AR"/>
          </w:rPr>
          <w:t>Hu X</w:t>
        </w:r>
      </w:hyperlink>
      <w:r w:rsidR="005A6CC7" w:rsidRPr="00336A3B">
        <w:rPr>
          <w:rFonts w:ascii="Arial" w:hAnsi="Arial" w:cs="Arial"/>
          <w:color w:val="000000"/>
          <w:lang w:val="en-US" w:eastAsia="es-AR"/>
        </w:rPr>
        <w:t>;  </w:t>
      </w:r>
      <w:hyperlink r:id="rId7729" w:history="1">
        <w:r w:rsidR="005A6CC7" w:rsidRPr="00336A3B">
          <w:rPr>
            <w:rFonts w:ascii="Arial" w:hAnsi="Arial" w:cs="Arial"/>
            <w:color w:val="660066"/>
            <w:lang w:val="en-US" w:eastAsia="es-AR"/>
          </w:rPr>
          <w:t>Chen Q</w:t>
        </w:r>
      </w:hyperlink>
      <w:r w:rsidR="005A6CC7" w:rsidRPr="00336A3B">
        <w:rPr>
          <w:rFonts w:ascii="Arial" w:hAnsi="Arial" w:cs="Arial"/>
          <w:color w:val="000000"/>
          <w:lang w:val="en-US" w:eastAsia="es-AR"/>
        </w:rPr>
        <w:t>;  </w:t>
      </w:r>
      <w:hyperlink r:id="rId7730" w:history="1">
        <w:r w:rsidR="005A6CC7" w:rsidRPr="00336A3B">
          <w:rPr>
            <w:rFonts w:ascii="Arial" w:hAnsi="Arial" w:cs="Arial"/>
            <w:color w:val="660066"/>
            <w:lang w:val="en-US" w:eastAsia="es-AR"/>
          </w:rPr>
          <w:t>Zheng T</w:t>
        </w:r>
      </w:hyperlink>
      <w:r w:rsidR="005A6CC7" w:rsidRPr="00336A3B">
        <w:rPr>
          <w:rFonts w:ascii="Arial" w:hAnsi="Arial" w:cs="Arial"/>
          <w:color w:val="000000"/>
          <w:lang w:val="en-US" w:eastAsia="es-AR"/>
        </w:rPr>
        <w:t>. </w:t>
      </w:r>
      <w:r w:rsidR="005A6CC7" w:rsidRPr="00D25593">
        <w:rPr>
          <w:rFonts w:ascii="Arial" w:hAnsi="Arial" w:cs="Arial"/>
          <w:b/>
          <w:bCs/>
          <w:color w:val="000000"/>
          <w:kern w:val="36"/>
          <w:lang w:eastAsia="es-AR"/>
        </w:rPr>
        <w:t>La exposición prenatal a los plaguicidas organoclorados y peso del niño al nacer en China</w:t>
      </w:r>
      <w:r w:rsidR="005A6CC7" w:rsidRPr="00336A3B">
        <w:rPr>
          <w:rFonts w:ascii="Arial" w:hAnsi="Arial" w:cs="Arial"/>
          <w:b/>
          <w:bCs/>
          <w:color w:val="000000"/>
          <w:kern w:val="36"/>
          <w:sz w:val="30"/>
          <w:lang w:eastAsia="es-AR"/>
        </w:rPr>
        <w:t>.</w:t>
      </w:r>
      <w:r w:rsidR="005A6CC7" w:rsidRPr="00336A3B">
        <w:rPr>
          <w:rFonts w:ascii="Arial" w:hAnsi="Arial" w:cs="Arial"/>
          <w:color w:val="000000"/>
          <w:sz w:val="20"/>
          <w:lang w:eastAsia="es-AR"/>
        </w:rPr>
        <w:t xml:space="preserve"> </w:t>
      </w:r>
      <w:hyperlink r:id="rId7731" w:tooltip="Chemosphere." w:history="1">
        <w:r w:rsidR="005A6CC7" w:rsidRPr="005A6CC7">
          <w:rPr>
            <w:rFonts w:ascii="Arial" w:hAnsi="Arial" w:cs="Arial"/>
            <w:color w:val="660066"/>
            <w:sz w:val="20"/>
            <w:lang w:val="es-AR" w:eastAsia="es-AR"/>
          </w:rPr>
          <w:t>Chemosphere.</w:t>
        </w:r>
      </w:hyperlink>
      <w:r w:rsidR="005A6CC7" w:rsidRPr="00336A3B">
        <w:rPr>
          <w:rFonts w:ascii="Arial" w:hAnsi="Arial" w:cs="Arial"/>
          <w:color w:val="000000"/>
          <w:sz w:val="20"/>
          <w:lang w:val="es-AR" w:eastAsia="es-AR"/>
        </w:rPr>
        <w:t> 2014 Sep; 110: 1-7. </w:t>
      </w:r>
    </w:p>
    <w:p w:rsidR="005A6CC7" w:rsidRDefault="005A6CC7" w:rsidP="00F60600">
      <w:pPr>
        <w:shd w:val="clear" w:color="auto" w:fill="FFFFFF"/>
        <w:jc w:val="both"/>
      </w:pPr>
    </w:p>
    <w:p w:rsidR="00E0038B" w:rsidRPr="00F60600" w:rsidRDefault="006359CD" w:rsidP="00F60600">
      <w:pPr>
        <w:shd w:val="clear" w:color="auto" w:fill="FFFFFF"/>
        <w:jc w:val="both"/>
        <w:rPr>
          <w:rFonts w:ascii="Arial" w:hAnsi="Arial" w:cs="Arial"/>
          <w:color w:val="000000"/>
          <w:sz w:val="22"/>
          <w:szCs w:val="22"/>
          <w:lang w:eastAsia="es-AR"/>
        </w:rPr>
      </w:pPr>
      <w:hyperlink r:id="rId7732" w:history="1">
        <w:r w:rsidR="00E0038B" w:rsidRPr="00DE14B7">
          <w:rPr>
            <w:rFonts w:ascii="Arial" w:hAnsi="Arial" w:cs="Arial"/>
            <w:color w:val="660066"/>
            <w:lang w:eastAsia="es-AR"/>
          </w:rPr>
          <w:t>Guo H</w:t>
        </w:r>
      </w:hyperlink>
      <w:r w:rsidR="00E0038B">
        <w:t>,</w:t>
      </w:r>
      <w:r w:rsidR="00E0038B" w:rsidRPr="00DE14B7">
        <w:rPr>
          <w:rFonts w:ascii="Arial" w:hAnsi="Arial" w:cs="Arial"/>
          <w:color w:val="000000"/>
          <w:lang w:eastAsia="es-AR"/>
        </w:rPr>
        <w:t>  </w:t>
      </w:r>
      <w:hyperlink r:id="rId7733" w:history="1">
        <w:r w:rsidR="00E0038B" w:rsidRPr="00DE14B7">
          <w:rPr>
            <w:rFonts w:ascii="Arial" w:hAnsi="Arial" w:cs="Arial"/>
            <w:color w:val="660066"/>
            <w:lang w:eastAsia="es-AR"/>
          </w:rPr>
          <w:t>Gao K</w:t>
        </w:r>
      </w:hyperlink>
      <w:r w:rsidR="00E0038B" w:rsidRPr="00DE14B7">
        <w:rPr>
          <w:rFonts w:ascii="Arial" w:hAnsi="Arial" w:cs="Arial"/>
          <w:color w:val="000000"/>
          <w:lang w:eastAsia="es-AR"/>
        </w:rPr>
        <w:t> , </w:t>
      </w:r>
      <w:hyperlink r:id="rId7734" w:history="1">
        <w:r w:rsidR="00E0038B" w:rsidRPr="00DE14B7">
          <w:rPr>
            <w:rFonts w:ascii="Arial" w:hAnsi="Arial" w:cs="Arial"/>
            <w:color w:val="660066"/>
            <w:lang w:eastAsia="es-AR"/>
          </w:rPr>
          <w:t>L Luo</w:t>
        </w:r>
      </w:hyperlink>
      <w:r w:rsidR="00E0038B" w:rsidRPr="00DE14B7">
        <w:rPr>
          <w:rFonts w:ascii="Arial" w:hAnsi="Arial" w:cs="Arial"/>
          <w:color w:val="000000"/>
          <w:lang w:eastAsia="es-AR"/>
        </w:rPr>
        <w:t> , </w:t>
      </w:r>
      <w:hyperlink r:id="rId7735" w:history="1">
        <w:r w:rsidR="00E0038B" w:rsidRPr="00DE14B7">
          <w:rPr>
            <w:rFonts w:ascii="Arial" w:hAnsi="Arial" w:cs="Arial"/>
            <w:color w:val="660066"/>
            <w:lang w:eastAsia="es-AR"/>
          </w:rPr>
          <w:t>Deng Q</w:t>
        </w:r>
      </w:hyperlink>
      <w:r w:rsidR="00E0038B" w:rsidRPr="00DE14B7">
        <w:rPr>
          <w:rFonts w:ascii="Arial" w:hAnsi="Arial" w:cs="Arial"/>
          <w:color w:val="000000"/>
          <w:lang w:eastAsia="es-AR"/>
        </w:rPr>
        <w:t> , </w:t>
      </w:r>
      <w:hyperlink r:id="rId7736" w:history="1">
        <w:r w:rsidR="00E0038B" w:rsidRPr="00DE14B7">
          <w:rPr>
            <w:rFonts w:ascii="Arial" w:hAnsi="Arial" w:cs="Arial"/>
            <w:color w:val="660066"/>
            <w:lang w:eastAsia="es-AR"/>
          </w:rPr>
          <w:t>Zhang Y</w:t>
        </w:r>
      </w:hyperlink>
      <w:r w:rsidR="00E0038B" w:rsidRPr="00DE14B7">
        <w:rPr>
          <w:rFonts w:ascii="Arial" w:hAnsi="Arial" w:cs="Arial"/>
          <w:color w:val="000000"/>
          <w:lang w:eastAsia="es-AR"/>
        </w:rPr>
        <w:t> , </w:t>
      </w:r>
      <w:hyperlink r:id="rId7737" w:history="1">
        <w:r w:rsidR="00E0038B" w:rsidRPr="00DE14B7">
          <w:rPr>
            <w:rFonts w:ascii="Arial" w:hAnsi="Arial" w:cs="Arial"/>
            <w:color w:val="660066"/>
            <w:lang w:eastAsia="es-AR"/>
          </w:rPr>
          <w:t>Luo J</w:t>
        </w:r>
      </w:hyperlink>
      <w:r w:rsidR="00E0038B" w:rsidRPr="00DE14B7">
        <w:rPr>
          <w:rFonts w:ascii="Arial" w:hAnsi="Arial" w:cs="Arial"/>
          <w:color w:val="000000"/>
          <w:lang w:eastAsia="es-AR"/>
        </w:rPr>
        <w:t> , </w:t>
      </w:r>
      <w:hyperlink r:id="rId7738" w:history="1">
        <w:r w:rsidR="00E0038B" w:rsidRPr="00DE14B7">
          <w:rPr>
            <w:rFonts w:ascii="Arial" w:hAnsi="Arial" w:cs="Arial"/>
            <w:color w:val="660066"/>
            <w:lang w:eastAsia="es-AR"/>
          </w:rPr>
          <w:t>Liu L</w:t>
        </w:r>
      </w:hyperlink>
      <w:r w:rsidR="00E0038B" w:rsidRPr="00DE14B7">
        <w:rPr>
          <w:rFonts w:ascii="Arial" w:hAnsi="Arial" w:cs="Arial"/>
          <w:color w:val="000000"/>
          <w:lang w:eastAsia="es-AR"/>
        </w:rPr>
        <w:t> .</w:t>
      </w:r>
      <w:r w:rsidR="00E0038B" w:rsidRPr="004554F9">
        <w:rPr>
          <w:rFonts w:ascii="Arial" w:hAnsi="Arial" w:cs="Arial"/>
          <w:b/>
          <w:bCs/>
          <w:color w:val="000000"/>
          <w:kern w:val="36"/>
          <w:lang w:eastAsia="es-AR"/>
        </w:rPr>
        <w:t>[Lesión hepática aguda temprana en ratas de envenenamiento con paraquat].</w:t>
      </w:r>
      <w:r w:rsidR="00E0038B" w:rsidRPr="00DE14B7">
        <w:rPr>
          <w:rFonts w:ascii="Arial" w:hAnsi="Arial" w:cs="Arial"/>
          <w:color w:val="000000"/>
          <w:sz w:val="20"/>
          <w:lang w:eastAsia="es-AR"/>
        </w:rPr>
        <w:t xml:space="preserve"> </w:t>
      </w:r>
      <w:hyperlink r:id="rId7739" w:tooltip="Zhonghua wei ji zhong Bing xue yi jiu." w:history="1">
        <w:r w:rsidR="00E0038B" w:rsidRPr="00092D8A">
          <w:rPr>
            <w:rFonts w:ascii="Arial" w:hAnsi="Arial" w:cs="Arial"/>
            <w:color w:val="660066"/>
            <w:sz w:val="20"/>
            <w:lang w:eastAsia="es-AR"/>
          </w:rPr>
          <w:t>Zhonghua Zhong Wei Bing Ji Jiu Yi Xue.</w:t>
        </w:r>
      </w:hyperlink>
      <w:r w:rsidR="00E0038B" w:rsidRPr="00092D8A">
        <w:rPr>
          <w:rFonts w:ascii="Arial" w:hAnsi="Arial" w:cs="Arial"/>
          <w:color w:val="000000"/>
          <w:sz w:val="20"/>
          <w:lang w:eastAsia="es-AR"/>
        </w:rPr>
        <w:t> </w:t>
      </w:r>
      <w:r w:rsidR="00E0038B">
        <w:rPr>
          <w:rFonts w:ascii="Arial" w:hAnsi="Arial" w:cs="Arial"/>
          <w:color w:val="000000"/>
          <w:sz w:val="20"/>
          <w:lang w:eastAsia="es-AR"/>
        </w:rPr>
        <w:t>2014 Jun; 26 (6)</w:t>
      </w:r>
      <w:r w:rsidR="00E0038B" w:rsidRPr="00F2023C">
        <w:rPr>
          <w:rFonts w:ascii="Arial" w:hAnsi="Arial" w:cs="Arial"/>
          <w:color w:val="000000"/>
          <w:sz w:val="20"/>
          <w:lang w:eastAsia="es-AR"/>
        </w:rPr>
        <w:t>:374-8. </w:t>
      </w:r>
    </w:p>
    <w:p w:rsidR="00CB3292" w:rsidRDefault="00CB3292" w:rsidP="00CB3292">
      <w:pPr>
        <w:spacing w:line="312" w:lineRule="atLeast"/>
        <w:textAlignment w:val="baseline"/>
        <w:rPr>
          <w:rFonts w:ascii="Arial" w:hAnsi="Arial" w:cs="Arial"/>
          <w:color w:val="000000"/>
          <w:sz w:val="18"/>
          <w:szCs w:val="18"/>
          <w:lang w:eastAsia="es-AR"/>
        </w:rPr>
      </w:pPr>
    </w:p>
    <w:p w:rsidR="00CB3292" w:rsidRPr="00E6172A" w:rsidRDefault="00CB3292" w:rsidP="00CB3292">
      <w:pPr>
        <w:spacing w:line="312" w:lineRule="atLeast"/>
        <w:textAlignment w:val="baseline"/>
        <w:rPr>
          <w:rFonts w:ascii="Arial" w:hAnsi="Arial" w:cs="Arial"/>
          <w:color w:val="000000"/>
          <w:sz w:val="18"/>
          <w:szCs w:val="18"/>
          <w:lang w:val="en-US" w:eastAsia="es-AR"/>
        </w:rPr>
      </w:pPr>
      <w:r w:rsidRPr="009C496B">
        <w:rPr>
          <w:rFonts w:ascii="Arial" w:hAnsi="Arial" w:cs="Arial"/>
          <w:color w:val="000000"/>
          <w:sz w:val="18"/>
          <w:szCs w:val="18"/>
          <w:lang w:eastAsia="es-AR"/>
        </w:rPr>
        <w:t xml:space="preserve">Hahn, M., Geisthardt, M. and Brühl, C. A. (2014), </w:t>
      </w:r>
      <w:r w:rsidRPr="009C496B">
        <w:rPr>
          <w:rFonts w:ascii="Arial" w:hAnsi="Arial" w:cs="Arial"/>
          <w:b/>
          <w:bCs/>
          <w:color w:val="000000"/>
          <w:kern w:val="36"/>
          <w:sz w:val="21"/>
          <w:lang w:eastAsia="es-AR"/>
        </w:rPr>
        <w:t xml:space="preserve"> Efectos de las plantas huésped tratados con herbicidas en el desarrollo de Mamestra brassicae L. orugas</w:t>
      </w:r>
      <w:r w:rsidRPr="009C496B">
        <w:rPr>
          <w:rFonts w:ascii="Arial" w:hAnsi="Arial" w:cs="Arial"/>
          <w:color w:val="000000"/>
          <w:sz w:val="18"/>
          <w:szCs w:val="18"/>
          <w:lang w:eastAsia="es-AR"/>
        </w:rPr>
        <w:t xml:space="preserve">. </w:t>
      </w:r>
      <w:r w:rsidRPr="00E6172A">
        <w:rPr>
          <w:rFonts w:ascii="Arial" w:hAnsi="Arial" w:cs="Arial"/>
          <w:color w:val="000000"/>
          <w:sz w:val="18"/>
          <w:szCs w:val="18"/>
          <w:lang w:val="en-US" w:eastAsia="es-AR"/>
        </w:rPr>
        <w:t>Environmental Toxicology and Chemistry. DOI: 10.1002/etc.2726</w:t>
      </w:r>
    </w:p>
    <w:p w:rsidR="004565E3" w:rsidRDefault="004565E3" w:rsidP="004565E3">
      <w:pPr>
        <w:rPr>
          <w:rFonts w:ascii="Arial" w:hAnsi="Arial" w:cs="Arial"/>
          <w:color w:val="000000"/>
          <w:sz w:val="22"/>
          <w:szCs w:val="22"/>
          <w:shd w:val="clear" w:color="auto" w:fill="FFFFFF"/>
          <w:lang w:val="en-US"/>
        </w:rPr>
      </w:pPr>
    </w:p>
    <w:p w:rsidR="00192CCE" w:rsidRPr="00E6172A" w:rsidRDefault="004565E3" w:rsidP="004565E3">
      <w:pPr>
        <w:rPr>
          <w:rFonts w:ascii="Arial" w:hAnsi="Arial" w:cs="Arial"/>
          <w:color w:val="006699"/>
          <w:sz w:val="18"/>
          <w:lang w:val="es-AR" w:eastAsia="es-AR"/>
        </w:rPr>
      </w:pPr>
      <w:r w:rsidRPr="00C760D7">
        <w:rPr>
          <w:rFonts w:ascii="Arial" w:hAnsi="Arial" w:cs="Arial"/>
          <w:color w:val="000000"/>
          <w:sz w:val="22"/>
          <w:szCs w:val="22"/>
          <w:shd w:val="clear" w:color="auto" w:fill="FFFFFF"/>
          <w:lang w:val="en-US"/>
        </w:rPr>
        <w:t>Hallmann</w:t>
      </w:r>
      <w:r w:rsidRPr="00C760D7">
        <w:rPr>
          <w:rFonts w:ascii="Arial" w:hAnsi="Arial" w:cs="Arial"/>
          <w:color w:val="000000"/>
          <w:shd w:val="clear" w:color="auto" w:fill="FFFFFF"/>
          <w:lang w:val="en-US"/>
        </w:rPr>
        <w:t xml:space="preserve"> </w:t>
      </w:r>
      <w:r w:rsidRPr="00C760D7">
        <w:rPr>
          <w:rFonts w:ascii="Arial" w:hAnsi="Arial" w:cs="Arial"/>
          <w:color w:val="000000"/>
          <w:sz w:val="22"/>
          <w:szCs w:val="22"/>
          <w:shd w:val="clear" w:color="auto" w:fill="FFFFFF"/>
          <w:lang w:val="en-US"/>
        </w:rPr>
        <w:t>Caspar A., Foppen</w:t>
      </w:r>
      <w:r w:rsidRPr="00C760D7">
        <w:rPr>
          <w:rFonts w:ascii="Arial" w:hAnsi="Arial" w:cs="Arial"/>
          <w:color w:val="000000"/>
          <w:shd w:val="clear" w:color="auto" w:fill="FFFFFF"/>
          <w:lang w:val="en-US"/>
        </w:rPr>
        <w:t xml:space="preserve"> </w:t>
      </w:r>
      <w:r w:rsidRPr="00C760D7">
        <w:rPr>
          <w:rFonts w:ascii="Arial" w:hAnsi="Arial" w:cs="Arial"/>
          <w:color w:val="000000"/>
          <w:sz w:val="22"/>
          <w:szCs w:val="22"/>
          <w:shd w:val="clear" w:color="auto" w:fill="FFFFFF"/>
          <w:lang w:val="en-US"/>
        </w:rPr>
        <w:t xml:space="preserve">Ruud P.B., </w:t>
      </w:r>
      <w:r>
        <w:rPr>
          <w:rFonts w:ascii="Arial" w:hAnsi="Arial" w:cs="Arial"/>
          <w:color w:val="000000"/>
          <w:shd w:val="clear" w:color="auto" w:fill="FFFFFF"/>
          <w:lang w:val="en-US"/>
        </w:rPr>
        <w:t>V</w:t>
      </w:r>
      <w:r w:rsidRPr="00C760D7">
        <w:rPr>
          <w:rFonts w:ascii="Arial" w:hAnsi="Arial" w:cs="Arial"/>
          <w:color w:val="000000"/>
          <w:sz w:val="22"/>
          <w:szCs w:val="22"/>
          <w:shd w:val="clear" w:color="auto" w:fill="FFFFFF"/>
          <w:lang w:val="en-US"/>
        </w:rPr>
        <w:t>an Turnhout</w:t>
      </w:r>
      <w:r w:rsidRPr="00C760D7">
        <w:rPr>
          <w:rFonts w:ascii="Arial" w:hAnsi="Arial" w:cs="Arial"/>
          <w:color w:val="000000"/>
          <w:shd w:val="clear" w:color="auto" w:fill="FFFFFF"/>
          <w:lang w:val="en-US"/>
        </w:rPr>
        <w:t xml:space="preserve"> </w:t>
      </w:r>
      <w:r w:rsidRPr="00C760D7">
        <w:rPr>
          <w:rFonts w:ascii="Arial" w:hAnsi="Arial" w:cs="Arial"/>
          <w:color w:val="000000"/>
          <w:sz w:val="22"/>
          <w:szCs w:val="22"/>
          <w:shd w:val="clear" w:color="auto" w:fill="FFFFFF"/>
          <w:lang w:val="en-US"/>
        </w:rPr>
        <w:t xml:space="preserve">Chris A.M., </w:t>
      </w:r>
      <w:r>
        <w:rPr>
          <w:rFonts w:ascii="Arial" w:hAnsi="Arial" w:cs="Arial"/>
          <w:color w:val="000000"/>
          <w:shd w:val="clear" w:color="auto" w:fill="FFFFFF"/>
          <w:lang w:val="en-US"/>
        </w:rPr>
        <w:t xml:space="preserve">De Kroon </w:t>
      </w:r>
      <w:r w:rsidRPr="00C760D7">
        <w:rPr>
          <w:rFonts w:ascii="Arial" w:hAnsi="Arial" w:cs="Arial"/>
          <w:color w:val="000000"/>
          <w:sz w:val="22"/>
          <w:szCs w:val="22"/>
          <w:shd w:val="clear" w:color="auto" w:fill="FFFFFF"/>
          <w:lang w:val="en-US"/>
        </w:rPr>
        <w:t>H</w:t>
      </w:r>
      <w:r>
        <w:rPr>
          <w:rFonts w:ascii="Arial" w:hAnsi="Arial" w:cs="Arial"/>
          <w:color w:val="000000"/>
          <w:shd w:val="clear" w:color="auto" w:fill="FFFFFF"/>
          <w:lang w:val="en-US"/>
        </w:rPr>
        <w:t>ans &amp; Jongejans</w:t>
      </w:r>
      <w:r w:rsidRPr="004C462A">
        <w:rPr>
          <w:rFonts w:ascii="Arial" w:hAnsi="Arial" w:cs="Arial"/>
          <w:color w:val="000000"/>
          <w:shd w:val="clear" w:color="auto" w:fill="FFFFFF"/>
          <w:lang w:val="en-US"/>
        </w:rPr>
        <w:t xml:space="preserve"> </w:t>
      </w:r>
      <w:r>
        <w:rPr>
          <w:rFonts w:ascii="Arial" w:hAnsi="Arial" w:cs="Arial"/>
          <w:color w:val="000000"/>
          <w:shd w:val="clear" w:color="auto" w:fill="FFFFFF"/>
          <w:lang w:val="en-US"/>
        </w:rPr>
        <w:t xml:space="preserve">Eelke. </w:t>
      </w:r>
      <w:r w:rsidRPr="004C462A">
        <w:rPr>
          <w:rFonts w:ascii="Arial" w:hAnsi="Arial" w:cs="Arial"/>
          <w:b/>
          <w:color w:val="000000"/>
          <w:shd w:val="clear" w:color="auto" w:fill="FFFFFF"/>
          <w:lang w:val="es-AR"/>
        </w:rPr>
        <w:t>La disminución de las aves insectívoras se asocian con concentraciones altas neonicotinoides</w:t>
      </w:r>
      <w:r w:rsidRPr="004C462A">
        <w:rPr>
          <w:rFonts w:ascii="Arial" w:hAnsi="Arial" w:cs="Arial"/>
          <w:color w:val="000000"/>
          <w:shd w:val="clear" w:color="auto" w:fill="FFFFFF"/>
          <w:lang w:val="es-AR"/>
        </w:rPr>
        <w:t>.</w:t>
      </w:r>
      <w:r w:rsidRPr="004C462A">
        <w:rPr>
          <w:rFonts w:ascii="Arial" w:hAnsi="Arial" w:cs="Arial"/>
          <w:i/>
          <w:iCs/>
          <w:color w:val="333333"/>
          <w:lang w:eastAsia="es-AR"/>
        </w:rPr>
        <w:t xml:space="preserve"> </w:t>
      </w:r>
      <w:r w:rsidRPr="00E6172A">
        <w:rPr>
          <w:rFonts w:ascii="Arial" w:hAnsi="Arial" w:cs="Arial"/>
          <w:i/>
          <w:iCs/>
          <w:color w:val="333333"/>
          <w:szCs w:val="22"/>
          <w:lang w:val="es-AR" w:eastAsia="es-AR"/>
        </w:rPr>
        <w:t>Nature</w:t>
      </w:r>
      <w:r w:rsidRPr="00E6172A">
        <w:rPr>
          <w:rFonts w:ascii="Arial" w:hAnsi="Arial" w:cs="Arial"/>
          <w:i/>
          <w:iCs/>
          <w:color w:val="333333"/>
          <w:lang w:val="es-AR" w:eastAsia="es-AR"/>
        </w:rPr>
        <w:t xml:space="preserve"> </w:t>
      </w:r>
      <w:r w:rsidRPr="00E6172A">
        <w:rPr>
          <w:rFonts w:ascii="Arial" w:hAnsi="Arial" w:cs="Arial"/>
          <w:color w:val="333333"/>
          <w:szCs w:val="22"/>
          <w:lang w:val="es-AR" w:eastAsia="es-AR"/>
        </w:rPr>
        <w:t>(17 July 2014)</w:t>
      </w:r>
      <w:r w:rsidRPr="00E6172A">
        <w:rPr>
          <w:rFonts w:ascii="Arial" w:hAnsi="Arial" w:cs="Arial"/>
          <w:color w:val="333333"/>
          <w:lang w:val="es-AR" w:eastAsia="es-AR"/>
        </w:rPr>
        <w:t xml:space="preserve"> </w:t>
      </w:r>
      <w:r w:rsidRPr="00E6172A">
        <w:rPr>
          <w:rFonts w:ascii="Arial" w:hAnsi="Arial" w:cs="Arial"/>
          <w:b/>
          <w:bCs/>
          <w:color w:val="333333"/>
          <w:szCs w:val="22"/>
          <w:lang w:val="es-AR" w:eastAsia="es-AR"/>
        </w:rPr>
        <w:t>511</w:t>
      </w:r>
      <w:r w:rsidRPr="00E6172A">
        <w:rPr>
          <w:rFonts w:ascii="Arial" w:hAnsi="Arial" w:cs="Arial"/>
          <w:color w:val="333333"/>
          <w:szCs w:val="22"/>
          <w:lang w:val="es-AR" w:eastAsia="es-AR"/>
        </w:rPr>
        <w:t>,341–</w:t>
      </w:r>
      <w:r w:rsidRPr="00E6172A">
        <w:rPr>
          <w:rFonts w:ascii="Arial" w:hAnsi="Arial" w:cs="Arial"/>
          <w:color w:val="333333"/>
          <w:lang w:val="es-AR" w:eastAsia="es-AR"/>
        </w:rPr>
        <w:t>343.</w:t>
      </w:r>
    </w:p>
    <w:p w:rsidR="004565E3" w:rsidRPr="00E6172A" w:rsidRDefault="004565E3" w:rsidP="004565E3">
      <w:pPr>
        <w:rPr>
          <w:rFonts w:ascii="Arial" w:hAnsi="Arial" w:cs="Arial"/>
          <w:color w:val="006699"/>
          <w:sz w:val="18"/>
          <w:lang w:val="es-AR" w:eastAsia="es-AR"/>
        </w:rPr>
      </w:pPr>
    </w:p>
    <w:p w:rsidR="00192CCE" w:rsidRPr="002B4E23" w:rsidRDefault="006359CD" w:rsidP="00192CCE">
      <w:pPr>
        <w:spacing w:after="150" w:line="360" w:lineRule="atLeast"/>
        <w:jc w:val="both"/>
        <w:outlineLvl w:val="0"/>
        <w:rPr>
          <w:color w:val="999999"/>
          <w:lang w:val="es-AR" w:eastAsia="es-AR"/>
        </w:rPr>
      </w:pPr>
      <w:hyperlink r:id="rId7740" w:history="1">
        <w:r w:rsidR="00192CCE" w:rsidRPr="00067C77">
          <w:rPr>
            <w:rStyle w:val="highlight"/>
            <w:rFonts w:ascii="Arial" w:hAnsi="Arial" w:cs="Arial"/>
            <w:color w:val="660066"/>
            <w:sz w:val="18"/>
            <w:szCs w:val="18"/>
            <w:shd w:val="clear" w:color="auto" w:fill="FFFFFF"/>
          </w:rPr>
          <w:t>Handal AJ</w:t>
        </w:r>
      </w:hyperlink>
      <w:r w:rsidR="00192CCE" w:rsidRPr="00067C77">
        <w:rPr>
          <w:rFonts w:ascii="Arial" w:hAnsi="Arial" w:cs="Arial"/>
          <w:color w:val="000000"/>
          <w:sz w:val="18"/>
          <w:szCs w:val="18"/>
          <w:shd w:val="clear" w:color="auto" w:fill="FFFFFF"/>
        </w:rPr>
        <w:t>,</w:t>
      </w:r>
      <w:r w:rsidR="00192CCE" w:rsidRPr="00067C77">
        <w:rPr>
          <w:rStyle w:val="apple-converted-space"/>
          <w:rFonts w:ascii="Arial" w:hAnsi="Arial" w:cs="Arial"/>
          <w:color w:val="000000"/>
          <w:sz w:val="18"/>
          <w:szCs w:val="18"/>
          <w:shd w:val="clear" w:color="auto" w:fill="FFFFFF"/>
        </w:rPr>
        <w:t> </w:t>
      </w:r>
      <w:hyperlink r:id="rId7741" w:history="1">
        <w:r w:rsidR="00192CCE" w:rsidRPr="00067C77">
          <w:rPr>
            <w:rStyle w:val="Hipervnculo"/>
            <w:rFonts w:ascii="Arial" w:hAnsi="Arial" w:cs="Arial"/>
            <w:color w:val="660066"/>
            <w:sz w:val="18"/>
            <w:szCs w:val="18"/>
            <w:u w:val="none"/>
            <w:shd w:val="clear" w:color="auto" w:fill="FFFFFF"/>
          </w:rPr>
          <w:t>McGough-Maduena A</w:t>
        </w:r>
      </w:hyperlink>
      <w:r w:rsidR="00192CCE" w:rsidRPr="00067C77">
        <w:rPr>
          <w:rFonts w:ascii="Arial" w:hAnsi="Arial" w:cs="Arial"/>
          <w:color w:val="000000"/>
          <w:sz w:val="18"/>
          <w:szCs w:val="18"/>
          <w:shd w:val="clear" w:color="auto" w:fill="FFFFFF"/>
        </w:rPr>
        <w:t>,</w:t>
      </w:r>
      <w:r w:rsidR="00192CCE" w:rsidRPr="00067C77">
        <w:rPr>
          <w:rStyle w:val="apple-converted-space"/>
          <w:rFonts w:ascii="Arial" w:hAnsi="Arial" w:cs="Arial"/>
          <w:color w:val="000000"/>
          <w:sz w:val="18"/>
          <w:szCs w:val="18"/>
          <w:shd w:val="clear" w:color="auto" w:fill="FFFFFF"/>
        </w:rPr>
        <w:t> </w:t>
      </w:r>
      <w:hyperlink r:id="rId7742" w:history="1">
        <w:r w:rsidR="00192CCE" w:rsidRPr="00067C77">
          <w:rPr>
            <w:rStyle w:val="Hipervnculo"/>
            <w:rFonts w:ascii="Arial" w:hAnsi="Arial" w:cs="Arial"/>
            <w:color w:val="660066"/>
            <w:sz w:val="18"/>
            <w:szCs w:val="18"/>
            <w:u w:val="none"/>
            <w:shd w:val="clear" w:color="auto" w:fill="FFFFFF"/>
          </w:rPr>
          <w:t>Páez M</w:t>
        </w:r>
      </w:hyperlink>
      <w:r w:rsidR="00192CCE" w:rsidRPr="00067C77">
        <w:rPr>
          <w:rFonts w:ascii="Arial" w:hAnsi="Arial" w:cs="Arial"/>
          <w:color w:val="000000"/>
          <w:sz w:val="18"/>
          <w:szCs w:val="18"/>
          <w:shd w:val="clear" w:color="auto" w:fill="FFFFFF"/>
        </w:rPr>
        <w:t>,</w:t>
      </w:r>
      <w:r w:rsidR="00192CCE" w:rsidRPr="00067C77">
        <w:rPr>
          <w:rStyle w:val="apple-converted-space"/>
          <w:rFonts w:ascii="Arial" w:hAnsi="Arial" w:cs="Arial"/>
          <w:color w:val="000000"/>
          <w:sz w:val="18"/>
          <w:szCs w:val="18"/>
          <w:shd w:val="clear" w:color="auto" w:fill="FFFFFF"/>
        </w:rPr>
        <w:t> </w:t>
      </w:r>
      <w:hyperlink r:id="rId7743" w:history="1">
        <w:r w:rsidR="00192CCE" w:rsidRPr="00067C77">
          <w:rPr>
            <w:rStyle w:val="Hipervnculo"/>
            <w:rFonts w:ascii="Arial" w:hAnsi="Arial" w:cs="Arial"/>
            <w:color w:val="660066"/>
            <w:sz w:val="18"/>
            <w:szCs w:val="18"/>
            <w:u w:val="none"/>
            <w:shd w:val="clear" w:color="auto" w:fill="FFFFFF"/>
          </w:rPr>
          <w:t>Skipper B</w:t>
        </w:r>
      </w:hyperlink>
      <w:r w:rsidR="00192CCE" w:rsidRPr="00067C77">
        <w:rPr>
          <w:rFonts w:ascii="Arial" w:hAnsi="Arial" w:cs="Arial"/>
          <w:color w:val="000000"/>
          <w:sz w:val="18"/>
          <w:szCs w:val="18"/>
          <w:shd w:val="clear" w:color="auto" w:fill="FFFFFF"/>
        </w:rPr>
        <w:t>,</w:t>
      </w:r>
      <w:r w:rsidR="00192CCE" w:rsidRPr="00067C77">
        <w:rPr>
          <w:rStyle w:val="apple-converted-space"/>
          <w:rFonts w:ascii="Arial" w:hAnsi="Arial" w:cs="Arial"/>
          <w:color w:val="000000"/>
          <w:sz w:val="18"/>
          <w:szCs w:val="18"/>
          <w:shd w:val="clear" w:color="auto" w:fill="FFFFFF"/>
        </w:rPr>
        <w:t> </w:t>
      </w:r>
      <w:hyperlink r:id="rId7744" w:history="1">
        <w:r w:rsidR="00192CCE" w:rsidRPr="00067C77">
          <w:rPr>
            <w:rStyle w:val="Hipervnculo"/>
            <w:rFonts w:ascii="Arial" w:hAnsi="Arial" w:cs="Arial"/>
            <w:color w:val="660066"/>
            <w:sz w:val="18"/>
            <w:szCs w:val="18"/>
            <w:u w:val="none"/>
            <w:shd w:val="clear" w:color="auto" w:fill="FFFFFF"/>
          </w:rPr>
          <w:t>Rowland AS</w:t>
        </w:r>
      </w:hyperlink>
      <w:r w:rsidR="00192CCE" w:rsidRPr="00067C77">
        <w:rPr>
          <w:rFonts w:ascii="Arial" w:hAnsi="Arial" w:cs="Arial"/>
          <w:color w:val="000000"/>
          <w:sz w:val="18"/>
          <w:szCs w:val="18"/>
          <w:shd w:val="clear" w:color="auto" w:fill="FFFFFF"/>
        </w:rPr>
        <w:t>,</w:t>
      </w:r>
      <w:r w:rsidR="00192CCE" w:rsidRPr="00067C77">
        <w:rPr>
          <w:rStyle w:val="apple-converted-space"/>
          <w:rFonts w:ascii="Arial" w:hAnsi="Arial" w:cs="Arial"/>
          <w:color w:val="000000"/>
          <w:sz w:val="18"/>
          <w:szCs w:val="18"/>
          <w:shd w:val="clear" w:color="auto" w:fill="FFFFFF"/>
        </w:rPr>
        <w:t> </w:t>
      </w:r>
      <w:hyperlink r:id="rId7745" w:history="1">
        <w:r w:rsidR="00192CCE" w:rsidRPr="00067C77">
          <w:rPr>
            <w:rStyle w:val="Hipervnculo"/>
            <w:rFonts w:ascii="Arial" w:hAnsi="Arial" w:cs="Arial"/>
            <w:color w:val="660066"/>
            <w:sz w:val="18"/>
            <w:szCs w:val="18"/>
            <w:u w:val="none"/>
            <w:shd w:val="clear" w:color="auto" w:fill="FFFFFF"/>
          </w:rPr>
          <w:t>Fenske RA</w:t>
        </w:r>
      </w:hyperlink>
      <w:r w:rsidR="00192CCE" w:rsidRPr="00067C77">
        <w:rPr>
          <w:rFonts w:ascii="Arial" w:hAnsi="Arial" w:cs="Arial"/>
          <w:color w:val="000000"/>
          <w:sz w:val="18"/>
          <w:szCs w:val="18"/>
          <w:shd w:val="clear" w:color="auto" w:fill="FFFFFF"/>
        </w:rPr>
        <w:t>,</w:t>
      </w:r>
      <w:r w:rsidR="00192CCE" w:rsidRPr="00067C77">
        <w:rPr>
          <w:rStyle w:val="apple-converted-space"/>
          <w:rFonts w:ascii="Arial" w:hAnsi="Arial" w:cs="Arial"/>
          <w:color w:val="000000"/>
          <w:sz w:val="18"/>
          <w:szCs w:val="18"/>
          <w:shd w:val="clear" w:color="auto" w:fill="FFFFFF"/>
        </w:rPr>
        <w:t> </w:t>
      </w:r>
      <w:hyperlink r:id="rId7746" w:history="1">
        <w:r w:rsidR="00192CCE" w:rsidRPr="00067C77">
          <w:rPr>
            <w:rStyle w:val="Hipervnculo"/>
            <w:rFonts w:ascii="Arial" w:hAnsi="Arial" w:cs="Arial"/>
            <w:color w:val="660066"/>
            <w:sz w:val="18"/>
            <w:szCs w:val="18"/>
            <w:u w:val="none"/>
            <w:shd w:val="clear" w:color="auto" w:fill="FFFFFF"/>
          </w:rPr>
          <w:t>Harlow SD</w:t>
        </w:r>
      </w:hyperlink>
      <w:r w:rsidR="00192CCE" w:rsidRPr="00067C77">
        <w:rPr>
          <w:rFonts w:ascii="Arial" w:hAnsi="Arial" w:cs="Arial"/>
          <w:color w:val="000000"/>
          <w:sz w:val="18"/>
          <w:szCs w:val="18"/>
          <w:shd w:val="clear" w:color="auto" w:fill="FFFFFF"/>
        </w:rPr>
        <w:t>.</w:t>
      </w:r>
      <w:r w:rsidR="00192CCE" w:rsidRPr="00CF03E9">
        <w:rPr>
          <w:b/>
          <w:bCs/>
          <w:color w:val="444444"/>
          <w:kern w:val="36"/>
          <w:sz w:val="27"/>
          <w:szCs w:val="27"/>
          <w:lang w:val="es-AR" w:eastAsia="es-AR"/>
        </w:rPr>
        <w:t>Un estudio piloto observacional comparando y el cuestionario medidas sustitutas de la exposición a plaguicidas entre los residentes afectados por la industria florícola ecuatoriana</w:t>
      </w:r>
      <w:r w:rsidR="00192CCE">
        <w:rPr>
          <w:b/>
          <w:bCs/>
          <w:color w:val="444444"/>
          <w:kern w:val="36"/>
          <w:sz w:val="27"/>
          <w:szCs w:val="27"/>
          <w:lang w:eastAsia="es-AR"/>
        </w:rPr>
        <w:t>.</w:t>
      </w:r>
      <w:r w:rsidR="00192CCE" w:rsidRPr="00CF03E9">
        <w:rPr>
          <w:b/>
          <w:bCs/>
          <w:color w:val="444444"/>
          <w:kern w:val="36"/>
          <w:sz w:val="27"/>
          <w:szCs w:val="27"/>
          <w:lang w:val="es-AR" w:eastAsia="es-AR"/>
        </w:rPr>
        <w:t xml:space="preserve"> </w:t>
      </w:r>
      <w:hyperlink r:id="rId7747" w:history="1">
        <w:r w:rsidR="00192CCE" w:rsidRPr="002B4E23">
          <w:rPr>
            <w:color w:val="999999"/>
            <w:lang w:val="es-AR" w:eastAsia="es-AR"/>
          </w:rPr>
          <w:t>Archives of Environmental and Occupational Health</w:t>
        </w:r>
      </w:hyperlink>
      <w:r w:rsidR="00192CCE" w:rsidRPr="002B4E23">
        <w:rPr>
          <w:color w:val="999999"/>
          <w:lang w:val="es-AR" w:eastAsia="es-AR"/>
        </w:rPr>
        <w:t>  01/2014.</w:t>
      </w:r>
    </w:p>
    <w:p w:rsidR="00785D40" w:rsidRPr="002B4E23" w:rsidRDefault="006359CD" w:rsidP="00785D40">
      <w:pPr>
        <w:shd w:val="clear" w:color="auto" w:fill="FFFFFF"/>
        <w:spacing w:line="348" w:lineRule="atLeast"/>
        <w:jc w:val="both"/>
        <w:rPr>
          <w:rFonts w:ascii="Arial" w:hAnsi="Arial" w:cs="Arial"/>
          <w:color w:val="000000"/>
          <w:sz w:val="20"/>
          <w:szCs w:val="20"/>
          <w:lang w:val="en-US" w:eastAsia="es-AR"/>
        </w:rPr>
      </w:pPr>
      <w:hyperlink r:id="rId7748" w:history="1">
        <w:r w:rsidR="00785D40" w:rsidRPr="00BC61C1">
          <w:rPr>
            <w:rFonts w:ascii="Arial" w:hAnsi="Arial" w:cs="Arial"/>
            <w:color w:val="660066"/>
            <w:lang w:val="es-AR" w:eastAsia="es-AR"/>
          </w:rPr>
          <w:t>Helmer SH</w:t>
        </w:r>
      </w:hyperlink>
      <w:r w:rsidR="00785D40" w:rsidRPr="00BC61C1">
        <w:rPr>
          <w:rFonts w:ascii="Arial" w:hAnsi="Arial" w:cs="Arial"/>
          <w:color w:val="000000"/>
          <w:lang w:val="es-AR" w:eastAsia="es-AR"/>
        </w:rPr>
        <w:t>, </w:t>
      </w:r>
      <w:hyperlink r:id="rId7749" w:history="1">
        <w:r w:rsidR="00785D40" w:rsidRPr="00BC61C1">
          <w:rPr>
            <w:rFonts w:ascii="Arial" w:hAnsi="Arial" w:cs="Arial"/>
            <w:color w:val="660066"/>
            <w:lang w:val="es-AR" w:eastAsia="es-AR"/>
          </w:rPr>
          <w:t>Kerbaol A</w:t>
        </w:r>
      </w:hyperlink>
      <w:r w:rsidR="00785D40" w:rsidRPr="00BC61C1">
        <w:rPr>
          <w:rFonts w:ascii="Arial" w:hAnsi="Arial" w:cs="Arial"/>
          <w:color w:val="000000"/>
          <w:lang w:val="es-AR" w:eastAsia="es-AR"/>
        </w:rPr>
        <w:t> , </w:t>
      </w:r>
      <w:hyperlink r:id="rId7750" w:history="1">
        <w:r w:rsidR="00785D40" w:rsidRPr="00BC61C1">
          <w:rPr>
            <w:rFonts w:ascii="Arial" w:hAnsi="Arial" w:cs="Arial"/>
            <w:color w:val="660066"/>
            <w:lang w:val="es-AR" w:eastAsia="es-AR"/>
          </w:rPr>
          <w:t>Aras P</w:t>
        </w:r>
      </w:hyperlink>
      <w:r w:rsidR="00785D40" w:rsidRPr="00BC61C1">
        <w:rPr>
          <w:rFonts w:ascii="Arial" w:hAnsi="Arial" w:cs="Arial"/>
          <w:color w:val="000000"/>
          <w:lang w:val="es-AR" w:eastAsia="es-AR"/>
        </w:rPr>
        <w:t> , </w:t>
      </w:r>
      <w:hyperlink r:id="rId7751" w:history="1">
        <w:r w:rsidR="00785D40" w:rsidRPr="00BC61C1">
          <w:rPr>
            <w:rFonts w:ascii="Arial" w:hAnsi="Arial" w:cs="Arial"/>
            <w:color w:val="660066"/>
            <w:lang w:val="es-AR" w:eastAsia="es-AR"/>
          </w:rPr>
          <w:t>Jumarie C</w:t>
        </w:r>
      </w:hyperlink>
      <w:r w:rsidR="00785D40" w:rsidRPr="00BC61C1">
        <w:rPr>
          <w:rFonts w:ascii="Arial" w:hAnsi="Arial" w:cs="Arial"/>
          <w:color w:val="000000"/>
          <w:lang w:val="es-AR" w:eastAsia="es-AR"/>
        </w:rPr>
        <w:t> , </w:t>
      </w:r>
      <w:hyperlink r:id="rId7752" w:history="1">
        <w:r w:rsidR="00785D40" w:rsidRPr="00BC61C1">
          <w:rPr>
            <w:rFonts w:ascii="Arial" w:hAnsi="Arial" w:cs="Arial"/>
            <w:color w:val="660066"/>
            <w:lang w:val="es-AR" w:eastAsia="es-AR"/>
          </w:rPr>
          <w:t>Boily M</w:t>
        </w:r>
      </w:hyperlink>
      <w:r w:rsidR="00785D40" w:rsidRPr="00BC61C1">
        <w:rPr>
          <w:rFonts w:ascii="Arial" w:hAnsi="Arial" w:cs="Arial"/>
          <w:color w:val="000000"/>
          <w:lang w:val="es-AR" w:eastAsia="es-AR"/>
        </w:rPr>
        <w:t> </w:t>
      </w:r>
      <w:r w:rsidR="00785D40">
        <w:rPr>
          <w:rFonts w:ascii="Arial" w:hAnsi="Arial" w:cs="Arial"/>
          <w:color w:val="000000"/>
          <w:lang w:eastAsia="es-AR"/>
        </w:rPr>
        <w:t>.</w:t>
      </w:r>
      <w:r w:rsidR="00785D40" w:rsidRPr="00BC61C1">
        <w:rPr>
          <w:rFonts w:ascii="Arial" w:hAnsi="Arial" w:cs="Arial"/>
          <w:b/>
          <w:bCs/>
          <w:color w:val="000000"/>
          <w:kern w:val="36"/>
          <w:lang w:eastAsia="es-AR"/>
        </w:rPr>
        <w:t>Efectos de dosis realistas de atrazina, metolaclor, y el glifosato en la peroxidación lipídica y antioxidantes dietéticos derivados de las abejas de miel enjaulados (Apis mellifera).</w:t>
      </w:r>
      <w:r w:rsidR="00785D40" w:rsidRPr="00BC61C1">
        <w:rPr>
          <w:rFonts w:ascii="Arial" w:hAnsi="Arial" w:cs="Arial"/>
          <w:color w:val="000000"/>
          <w:lang w:val="es-AR" w:eastAsia="es-AR"/>
        </w:rPr>
        <w:t xml:space="preserve"> .</w:t>
      </w:r>
      <w:r w:rsidR="00785D40" w:rsidRPr="00BC61C1">
        <w:rPr>
          <w:rFonts w:ascii="Arial" w:hAnsi="Arial" w:cs="Arial"/>
          <w:color w:val="000000"/>
          <w:sz w:val="20"/>
          <w:lang w:val="es-AR" w:eastAsia="es-AR"/>
        </w:rPr>
        <w:t xml:space="preserve"> </w:t>
      </w:r>
      <w:hyperlink r:id="rId7753" w:tooltip="Ciencia ambiental y la investigación de la contaminación internacional." w:history="1">
        <w:r w:rsidR="00785D40" w:rsidRPr="002B4E23">
          <w:rPr>
            <w:rFonts w:ascii="Arial" w:hAnsi="Arial" w:cs="Arial"/>
            <w:color w:val="660066"/>
            <w:sz w:val="20"/>
            <w:lang w:val="en-US" w:eastAsia="es-AR"/>
          </w:rPr>
          <w:t>Environ Sci Pollut Res Int.</w:t>
        </w:r>
      </w:hyperlink>
      <w:r w:rsidR="00785D40" w:rsidRPr="002B4E23">
        <w:rPr>
          <w:rFonts w:ascii="Arial" w:hAnsi="Arial" w:cs="Arial"/>
          <w:color w:val="000000"/>
          <w:sz w:val="20"/>
          <w:lang w:val="en-US" w:eastAsia="es-AR"/>
        </w:rPr>
        <w:t> 2014 abril 15.</w:t>
      </w:r>
    </w:p>
    <w:p w:rsidR="005300BB" w:rsidRPr="006A5B98" w:rsidRDefault="005300BB" w:rsidP="005300BB">
      <w:pPr>
        <w:shd w:val="clear" w:color="auto" w:fill="FFFFFF"/>
        <w:jc w:val="both"/>
        <w:rPr>
          <w:lang w:val="en-US"/>
        </w:rPr>
      </w:pPr>
    </w:p>
    <w:p w:rsidR="005300BB" w:rsidRPr="003F3BA0" w:rsidRDefault="006359CD" w:rsidP="005300BB">
      <w:pPr>
        <w:shd w:val="clear" w:color="auto" w:fill="FFFFFF"/>
        <w:jc w:val="both"/>
        <w:rPr>
          <w:rFonts w:ascii="Arial" w:hAnsi="Arial" w:cs="Arial"/>
          <w:color w:val="000000"/>
          <w:lang w:val="es-AR" w:eastAsia="es-AR"/>
        </w:rPr>
      </w:pPr>
      <w:hyperlink r:id="rId7754" w:history="1">
        <w:r w:rsidR="005300BB" w:rsidRPr="00413978">
          <w:rPr>
            <w:rFonts w:ascii="Arial" w:hAnsi="Arial" w:cs="Arial"/>
            <w:color w:val="660066"/>
            <w:lang w:val="en-US" w:eastAsia="es-AR"/>
          </w:rPr>
          <w:t>Hladik ML</w:t>
        </w:r>
      </w:hyperlink>
      <w:r w:rsidR="005300BB" w:rsidRPr="00413978">
        <w:rPr>
          <w:rFonts w:ascii="Arial" w:hAnsi="Arial" w:cs="Arial"/>
          <w:color w:val="000000"/>
          <w:lang w:val="en-US" w:eastAsia="es-AR"/>
        </w:rPr>
        <w:t>,  </w:t>
      </w:r>
      <w:hyperlink r:id="rId7755" w:history="1">
        <w:r w:rsidR="005300BB" w:rsidRPr="00413978">
          <w:rPr>
            <w:rFonts w:ascii="Arial" w:hAnsi="Arial" w:cs="Arial"/>
            <w:color w:val="660066"/>
            <w:lang w:val="en-US" w:eastAsia="es-AR"/>
          </w:rPr>
          <w:t>Kolpin DW</w:t>
        </w:r>
      </w:hyperlink>
      <w:r w:rsidR="005300BB" w:rsidRPr="00413978">
        <w:rPr>
          <w:rFonts w:ascii="Arial" w:hAnsi="Arial" w:cs="Arial"/>
          <w:color w:val="000000"/>
          <w:lang w:val="en-US" w:eastAsia="es-AR"/>
        </w:rPr>
        <w:t>,  </w:t>
      </w:r>
      <w:hyperlink r:id="rId7756" w:history="1">
        <w:r w:rsidR="005300BB" w:rsidRPr="00413978">
          <w:rPr>
            <w:rFonts w:ascii="Arial" w:hAnsi="Arial" w:cs="Arial"/>
            <w:color w:val="660066"/>
            <w:lang w:val="en-US" w:eastAsia="es-AR"/>
          </w:rPr>
          <w:t>Kuivila KM</w:t>
        </w:r>
      </w:hyperlink>
      <w:r w:rsidR="005300BB" w:rsidRPr="00413978">
        <w:rPr>
          <w:rFonts w:ascii="Arial" w:hAnsi="Arial" w:cs="Arial"/>
          <w:color w:val="000000"/>
          <w:lang w:val="en-US" w:eastAsia="es-AR"/>
        </w:rPr>
        <w:t>. </w:t>
      </w:r>
      <w:r w:rsidR="005300BB" w:rsidRPr="004554F9">
        <w:rPr>
          <w:rFonts w:ascii="Arial" w:hAnsi="Arial" w:cs="Arial"/>
          <w:b/>
          <w:bCs/>
          <w:color w:val="000000"/>
          <w:kern w:val="36"/>
          <w:lang w:eastAsia="es-AR"/>
        </w:rPr>
        <w:t>Ocurrencia generalizada de insecticidas neonicotinoides en arroyos en una región de alta producción de maíz y soja, EE.UU.</w:t>
      </w:r>
      <w:r w:rsidR="005300BB" w:rsidRPr="00601EA6">
        <w:rPr>
          <w:rFonts w:ascii="Arial" w:hAnsi="Arial" w:cs="Arial"/>
          <w:color w:val="000000"/>
          <w:sz w:val="20"/>
          <w:lang w:eastAsia="es-AR"/>
        </w:rPr>
        <w:t xml:space="preserve"> </w:t>
      </w:r>
      <w:hyperlink r:id="rId7757" w:tooltip="La contaminación ambiental (Barking, Essex: 1987)." w:history="1">
        <w:r w:rsidR="005300BB" w:rsidRPr="00092D8A">
          <w:rPr>
            <w:rFonts w:ascii="Arial" w:hAnsi="Arial" w:cs="Arial"/>
            <w:color w:val="660066"/>
            <w:sz w:val="20"/>
            <w:lang w:eastAsia="es-AR"/>
          </w:rPr>
          <w:t>Environ contami.</w:t>
        </w:r>
      </w:hyperlink>
      <w:r w:rsidR="005A6CC7">
        <w:rPr>
          <w:rFonts w:ascii="Arial" w:hAnsi="Arial" w:cs="Arial"/>
          <w:color w:val="000000"/>
          <w:sz w:val="20"/>
          <w:lang w:eastAsia="es-AR"/>
        </w:rPr>
        <w:t> 2014 17 de julio;193C</w:t>
      </w:r>
      <w:r w:rsidR="005300BB" w:rsidRPr="00601EA6">
        <w:rPr>
          <w:rFonts w:ascii="Arial" w:hAnsi="Arial" w:cs="Arial"/>
          <w:color w:val="000000"/>
          <w:sz w:val="20"/>
          <w:lang w:eastAsia="es-AR"/>
        </w:rPr>
        <w:t>:189-196. </w:t>
      </w:r>
    </w:p>
    <w:p w:rsidR="005E01BA" w:rsidRDefault="005E01BA" w:rsidP="005E01BA">
      <w:pPr>
        <w:spacing w:after="200" w:line="276" w:lineRule="auto"/>
        <w:jc w:val="both"/>
        <w:rPr>
          <w:rFonts w:ascii="ff-meta-web-pro" w:hAnsi="ff-meta-web-pro"/>
          <w:b/>
          <w:bCs/>
          <w:color w:val="707070"/>
          <w:sz w:val="21"/>
          <w:lang w:val="es-AR" w:eastAsia="es-AR"/>
        </w:rPr>
      </w:pPr>
    </w:p>
    <w:p w:rsidR="005E01BA" w:rsidRPr="00391081" w:rsidRDefault="005E01BA" w:rsidP="005E01BA">
      <w:pPr>
        <w:spacing w:after="200" w:line="276" w:lineRule="auto"/>
        <w:jc w:val="both"/>
        <w:rPr>
          <w:rFonts w:asciiTheme="minorHAnsi" w:eastAsiaTheme="minorHAnsi" w:hAnsiTheme="minorHAnsi" w:cstheme="minorBidi"/>
          <w:sz w:val="22"/>
          <w:szCs w:val="22"/>
          <w:lang w:val="en-US" w:eastAsia="en-US"/>
        </w:rPr>
      </w:pPr>
      <w:r w:rsidRPr="00913DBF">
        <w:rPr>
          <w:rFonts w:ascii="ff-meta-web-pro" w:hAnsi="ff-meta-web-pro"/>
          <w:b/>
          <w:bCs/>
          <w:color w:val="707070"/>
          <w:sz w:val="21"/>
          <w:lang w:val="es-AR" w:eastAsia="es-AR"/>
        </w:rPr>
        <w:t>Holzman</w:t>
      </w:r>
      <w:r w:rsidRPr="00913DBF">
        <w:rPr>
          <w:rFonts w:ascii="ff-meta-web-pro" w:hAnsi="ff-meta-web-pro"/>
          <w:color w:val="707070"/>
          <w:sz w:val="21"/>
          <w:lang w:val="es-AR" w:eastAsia="es-AR"/>
        </w:rPr>
        <w:t> </w:t>
      </w:r>
      <w:r w:rsidRPr="00913DBF">
        <w:rPr>
          <w:rFonts w:ascii="ff-meta-web-pro" w:hAnsi="ff-meta-web-pro"/>
          <w:b/>
          <w:bCs/>
          <w:color w:val="707070"/>
          <w:sz w:val="21"/>
          <w:lang w:val="es-AR" w:eastAsia="es-AR"/>
        </w:rPr>
        <w:t>David C.</w:t>
      </w:r>
      <w:r>
        <w:rPr>
          <w:rFonts w:ascii="ff-meta-web-pro" w:hAnsi="ff-meta-web-pro"/>
          <w:b/>
          <w:bCs/>
          <w:color w:val="707070"/>
          <w:sz w:val="21"/>
          <w:lang w:val="es-AR" w:eastAsia="es-AR"/>
        </w:rPr>
        <w:t xml:space="preserve"> </w:t>
      </w:r>
      <w:r w:rsidRPr="005E01BA">
        <w:rPr>
          <w:rFonts w:ascii="Georgia" w:hAnsi="Georgia"/>
          <w:b/>
          <w:bCs/>
          <w:color w:val="444444"/>
          <w:kern w:val="36"/>
          <w:lang w:val="es-AR" w:eastAsia="es-AR"/>
        </w:rPr>
        <w:t>Los pesticidas y los Trastornos del Espectro Autista: Nuevos hallazgos del Estudio CARGO</w:t>
      </w:r>
      <w:r w:rsidRPr="005E01BA">
        <w:rPr>
          <w:rFonts w:ascii="Georgia" w:hAnsi="Georgia"/>
          <w:b/>
          <w:bCs/>
          <w:color w:val="444444"/>
          <w:kern w:val="36"/>
          <w:lang w:eastAsia="es-AR"/>
        </w:rPr>
        <w:t>.</w:t>
      </w:r>
      <w:r w:rsidRPr="00913DBF">
        <w:rPr>
          <w:rFonts w:ascii="ff-meta-web-pro" w:hAnsi="ff-meta-web-pro"/>
          <w:i/>
          <w:iCs/>
          <w:color w:val="6A4141"/>
          <w:sz w:val="28"/>
          <w:szCs w:val="28"/>
          <w:lang w:eastAsia="es-AR"/>
        </w:rPr>
        <w:t xml:space="preserve"> </w:t>
      </w:r>
      <w:r w:rsidRPr="00391081">
        <w:rPr>
          <w:rFonts w:ascii="ff-meta-web-pro" w:hAnsi="ff-meta-web-pro"/>
          <w:i/>
          <w:iCs/>
          <w:color w:val="6A4141"/>
          <w:sz w:val="21"/>
          <w:lang w:val="en-US" w:eastAsia="es-AR"/>
        </w:rPr>
        <w:t>Environ Health Perspect</w:t>
      </w:r>
      <w:r w:rsidRPr="00391081">
        <w:rPr>
          <w:rFonts w:ascii="ff-meta-web-pro" w:hAnsi="ff-meta-web-pro"/>
          <w:color w:val="6A4141"/>
          <w:sz w:val="21"/>
          <w:szCs w:val="21"/>
          <w:lang w:val="en-US" w:eastAsia="es-AR"/>
        </w:rPr>
        <w:t xml:space="preserve">; </w:t>
      </w:r>
      <w:r w:rsidRPr="00391081">
        <w:rPr>
          <w:rFonts w:ascii="ff-meta-web-pro" w:hAnsi="ff-meta-web-pro"/>
          <w:color w:val="707070"/>
          <w:sz w:val="21"/>
          <w:szCs w:val="21"/>
          <w:lang w:val="en-US"/>
        </w:rPr>
        <w:t>1 October 2014</w:t>
      </w:r>
      <w:r w:rsidRPr="00391081">
        <w:rPr>
          <w:sz w:val="11"/>
          <w:szCs w:val="11"/>
          <w:lang w:val="en-US"/>
        </w:rPr>
        <w:t xml:space="preserve"> ,</w:t>
      </w:r>
      <w:r w:rsidRPr="00391081">
        <w:rPr>
          <w:sz w:val="22"/>
          <w:szCs w:val="22"/>
          <w:lang w:val="en-US"/>
        </w:rPr>
        <w:t xml:space="preserve">volume 122 </w:t>
      </w:r>
      <w:r w:rsidRPr="00391081">
        <w:rPr>
          <w:rFonts w:ascii="Frutiger LT Std 45 Light" w:hAnsi="Frutiger LT Std 45 Light" w:cs="Frutiger LT Std 45 Light"/>
          <w:sz w:val="22"/>
          <w:szCs w:val="22"/>
          <w:lang w:val="en-US"/>
        </w:rPr>
        <w:t xml:space="preserve">| </w:t>
      </w:r>
      <w:r w:rsidRPr="00391081">
        <w:rPr>
          <w:sz w:val="22"/>
          <w:szCs w:val="22"/>
          <w:lang w:val="en-US"/>
        </w:rPr>
        <w:t>number 10</w:t>
      </w:r>
      <w:r w:rsidRPr="00391081">
        <w:rPr>
          <w:rFonts w:ascii="ff-meta-web-pro" w:hAnsi="ff-meta-web-pro"/>
          <w:color w:val="707070"/>
          <w:sz w:val="21"/>
          <w:szCs w:val="21"/>
          <w:lang w:val="en-US"/>
        </w:rPr>
        <w:t>.Pag. 280.</w:t>
      </w:r>
    </w:p>
    <w:p w:rsidR="00FC5A09" w:rsidRPr="006E2994" w:rsidRDefault="006359CD" w:rsidP="00FC5A09">
      <w:pPr>
        <w:shd w:val="clear" w:color="auto" w:fill="FFFFFF"/>
        <w:jc w:val="both"/>
        <w:rPr>
          <w:rFonts w:ascii="Arial" w:hAnsi="Arial" w:cs="Arial"/>
          <w:color w:val="000000"/>
          <w:lang w:val="es-AR" w:eastAsia="es-AR"/>
        </w:rPr>
      </w:pPr>
      <w:hyperlink r:id="rId7758" w:history="1">
        <w:r w:rsidR="00FC5A09" w:rsidRPr="006E2994">
          <w:rPr>
            <w:rFonts w:ascii="Arial" w:hAnsi="Arial" w:cs="Arial"/>
            <w:color w:val="660066"/>
            <w:lang w:val="en-US" w:eastAsia="es-AR"/>
          </w:rPr>
          <w:t>Hossain MM</w:t>
        </w:r>
      </w:hyperlink>
      <w:r w:rsidR="00FC5A09" w:rsidRPr="006E2994">
        <w:rPr>
          <w:rFonts w:ascii="Arial" w:hAnsi="Arial" w:cs="Arial"/>
          <w:color w:val="000000"/>
          <w:lang w:val="en-US" w:eastAsia="es-AR"/>
        </w:rPr>
        <w:t>, </w:t>
      </w:r>
      <w:hyperlink r:id="rId7759" w:history="1">
        <w:r w:rsidR="00FC5A09" w:rsidRPr="006E2994">
          <w:rPr>
            <w:rFonts w:ascii="Arial" w:hAnsi="Arial" w:cs="Arial"/>
            <w:color w:val="660066"/>
            <w:lang w:val="en-US" w:eastAsia="es-AR"/>
          </w:rPr>
          <w:t>DiCicco-Bloom E</w:t>
        </w:r>
      </w:hyperlink>
      <w:r w:rsidR="00FC5A09" w:rsidRPr="006E2994">
        <w:rPr>
          <w:rFonts w:ascii="Arial" w:hAnsi="Arial" w:cs="Arial"/>
          <w:color w:val="000000"/>
          <w:lang w:val="en-US" w:eastAsia="es-AR"/>
        </w:rPr>
        <w:t>, </w:t>
      </w:r>
      <w:hyperlink r:id="rId7760" w:history="1">
        <w:r w:rsidR="00FC5A09" w:rsidRPr="006E2994">
          <w:rPr>
            <w:rFonts w:ascii="Arial" w:hAnsi="Arial" w:cs="Arial"/>
            <w:color w:val="660066"/>
            <w:lang w:val="en-US" w:eastAsia="es-AR"/>
          </w:rPr>
          <w:t>Richardson JR</w:t>
        </w:r>
      </w:hyperlink>
      <w:r w:rsidR="00FC5A09" w:rsidRPr="006E2994">
        <w:rPr>
          <w:rFonts w:ascii="Arial" w:hAnsi="Arial" w:cs="Arial"/>
          <w:color w:val="000000"/>
          <w:lang w:val="en-US" w:eastAsia="es-AR"/>
        </w:rPr>
        <w:t xml:space="preserve">. </w:t>
      </w:r>
      <w:r w:rsidR="00FC5A09" w:rsidRPr="00FC5A09">
        <w:rPr>
          <w:rFonts w:ascii="Arial" w:hAnsi="Arial" w:cs="Arial"/>
          <w:b/>
          <w:bCs/>
          <w:color w:val="000000"/>
          <w:kern w:val="36"/>
          <w:lang w:val="es-AR" w:eastAsia="es-AR"/>
        </w:rPr>
        <w:t>Estrés Hipocampo ER y déficits de aprendizaje tras exposiciones repetidas piretroides</w:t>
      </w:r>
      <w:r w:rsidR="00FC5A09">
        <w:rPr>
          <w:rFonts w:ascii="Arial" w:hAnsi="Arial" w:cs="Arial"/>
          <w:b/>
          <w:bCs/>
          <w:color w:val="000000"/>
          <w:kern w:val="36"/>
          <w:sz w:val="30"/>
          <w:szCs w:val="30"/>
          <w:lang w:eastAsia="es-AR"/>
        </w:rPr>
        <w:t>.</w:t>
      </w:r>
      <w:r w:rsidR="00FC5A09" w:rsidRPr="006E2994">
        <w:rPr>
          <w:rFonts w:ascii="Arial" w:hAnsi="Arial" w:cs="Arial"/>
          <w:color w:val="000000"/>
          <w:sz w:val="20"/>
          <w:szCs w:val="20"/>
          <w:lang w:eastAsia="es-AR"/>
        </w:rPr>
        <w:t xml:space="preserve"> </w:t>
      </w:r>
      <w:hyperlink r:id="rId7761" w:tooltip="Toxicological sciences : an official journal of the Society of Toxicology." w:history="1">
        <w:r w:rsidR="00FC5A09" w:rsidRPr="006E2994">
          <w:rPr>
            <w:rFonts w:ascii="Arial" w:hAnsi="Arial" w:cs="Arial"/>
            <w:color w:val="660066"/>
            <w:sz w:val="20"/>
            <w:lang w:val="es-AR" w:eastAsia="es-AR"/>
          </w:rPr>
          <w:t>Toxicol Sci.</w:t>
        </w:r>
      </w:hyperlink>
      <w:r w:rsidR="00FC5A09" w:rsidRPr="006E2994">
        <w:rPr>
          <w:rFonts w:ascii="Arial" w:hAnsi="Arial" w:cs="Arial"/>
          <w:color w:val="000000"/>
          <w:sz w:val="20"/>
          <w:lang w:val="es-AR" w:eastAsia="es-AR"/>
        </w:rPr>
        <w:t> </w:t>
      </w:r>
      <w:r w:rsidR="00FC5A09" w:rsidRPr="006E2994">
        <w:rPr>
          <w:rFonts w:ascii="Arial" w:hAnsi="Arial" w:cs="Arial"/>
          <w:color w:val="000000"/>
          <w:sz w:val="20"/>
          <w:szCs w:val="20"/>
          <w:lang w:val="es-AR" w:eastAsia="es-AR"/>
        </w:rPr>
        <w:t xml:space="preserve">2014 Oct 29. pii: kfu226. </w:t>
      </w:r>
    </w:p>
    <w:p w:rsidR="004554F9" w:rsidRDefault="004554F9" w:rsidP="004554F9">
      <w:pPr>
        <w:shd w:val="clear" w:color="auto" w:fill="FFFFFF"/>
        <w:jc w:val="both"/>
      </w:pPr>
    </w:p>
    <w:p w:rsidR="00F625F1" w:rsidRPr="00F625F1" w:rsidRDefault="006359CD" w:rsidP="00F625F1">
      <w:pPr>
        <w:shd w:val="clear" w:color="auto" w:fill="FFFFFF"/>
        <w:jc w:val="both"/>
        <w:rPr>
          <w:rFonts w:ascii="Arial" w:hAnsi="Arial" w:cs="Arial"/>
          <w:color w:val="000000"/>
          <w:lang w:val="es-AR"/>
        </w:rPr>
      </w:pPr>
      <w:hyperlink r:id="rId7762" w:history="1">
        <w:r w:rsidR="004554F9" w:rsidRPr="00D11438">
          <w:rPr>
            <w:rStyle w:val="Hipervnculo"/>
            <w:rFonts w:ascii="Arial" w:hAnsi="Arial" w:cs="Arial"/>
            <w:color w:val="660066"/>
            <w:u w:val="none"/>
          </w:rPr>
          <w:t>Husak VV</w:t>
        </w:r>
      </w:hyperlink>
      <w:r w:rsidR="004554F9">
        <w:t>;</w:t>
      </w:r>
      <w:r w:rsidR="004554F9" w:rsidRPr="00D11438">
        <w:rPr>
          <w:rStyle w:val="apple-converted-space"/>
          <w:rFonts w:ascii="Arial" w:hAnsi="Arial" w:cs="Arial"/>
          <w:color w:val="000000"/>
        </w:rPr>
        <w:t>  </w:t>
      </w:r>
      <w:hyperlink r:id="rId7763" w:history="1">
        <w:r w:rsidR="004554F9" w:rsidRPr="00D11438">
          <w:rPr>
            <w:rStyle w:val="Hipervnculo"/>
            <w:rFonts w:ascii="Arial" w:hAnsi="Arial" w:cs="Arial"/>
            <w:color w:val="660066"/>
            <w:u w:val="none"/>
          </w:rPr>
          <w:t>Mosiichuk NM</w:t>
        </w:r>
      </w:hyperlink>
      <w:r w:rsidR="004554F9">
        <w:rPr>
          <w:rStyle w:val="notranslate"/>
          <w:rFonts w:ascii="Arial" w:hAnsi="Arial" w:cs="Arial"/>
          <w:color w:val="000000"/>
        </w:rPr>
        <w:t>;</w:t>
      </w:r>
      <w:r w:rsidR="004554F9" w:rsidRPr="00D11438">
        <w:rPr>
          <w:rStyle w:val="apple-converted-space"/>
          <w:rFonts w:ascii="Arial" w:hAnsi="Arial" w:cs="Arial"/>
          <w:color w:val="000000"/>
        </w:rPr>
        <w:t> </w:t>
      </w:r>
      <w:hyperlink r:id="rId7764" w:history="1">
        <w:r w:rsidR="004554F9" w:rsidRPr="00D11438">
          <w:rPr>
            <w:rStyle w:val="Hipervnculo"/>
            <w:rFonts w:ascii="Arial" w:hAnsi="Arial" w:cs="Arial"/>
            <w:color w:val="660066"/>
            <w:u w:val="none"/>
          </w:rPr>
          <w:t>Maksymiv IV</w:t>
        </w:r>
      </w:hyperlink>
      <w:r w:rsidR="004554F9">
        <w:rPr>
          <w:rStyle w:val="notranslate"/>
          <w:rFonts w:ascii="Arial" w:hAnsi="Arial" w:cs="Arial"/>
          <w:color w:val="000000"/>
        </w:rPr>
        <w:t>;</w:t>
      </w:r>
      <w:r w:rsidR="004554F9" w:rsidRPr="00D11438">
        <w:rPr>
          <w:rStyle w:val="apple-converted-space"/>
          <w:rFonts w:ascii="Arial" w:hAnsi="Arial" w:cs="Arial"/>
          <w:color w:val="000000"/>
        </w:rPr>
        <w:t> </w:t>
      </w:r>
      <w:hyperlink r:id="rId7765" w:history="1">
        <w:r w:rsidR="004554F9" w:rsidRPr="00D11438">
          <w:rPr>
            <w:rStyle w:val="Hipervnculo"/>
            <w:rFonts w:ascii="Arial" w:hAnsi="Arial" w:cs="Arial"/>
            <w:color w:val="660066"/>
            <w:u w:val="none"/>
          </w:rPr>
          <w:t>Sluchyk IY</w:t>
        </w:r>
      </w:hyperlink>
      <w:r w:rsidR="004554F9">
        <w:rPr>
          <w:rStyle w:val="notranslate"/>
          <w:rFonts w:ascii="Arial" w:hAnsi="Arial" w:cs="Arial"/>
          <w:color w:val="000000"/>
        </w:rPr>
        <w:t>;</w:t>
      </w:r>
      <w:r w:rsidR="004554F9" w:rsidRPr="00D11438">
        <w:rPr>
          <w:rStyle w:val="apple-converted-space"/>
          <w:rFonts w:ascii="Arial" w:hAnsi="Arial" w:cs="Arial"/>
          <w:color w:val="000000"/>
        </w:rPr>
        <w:t> </w:t>
      </w:r>
      <w:hyperlink r:id="rId7766" w:history="1">
        <w:r w:rsidR="004554F9" w:rsidRPr="00D11438">
          <w:rPr>
            <w:rStyle w:val="Hipervnculo"/>
            <w:rFonts w:ascii="Arial" w:hAnsi="Arial" w:cs="Arial"/>
            <w:color w:val="660066"/>
            <w:u w:val="none"/>
          </w:rPr>
          <w:t>Piso JM</w:t>
        </w:r>
      </w:hyperlink>
      <w:r w:rsidR="004554F9">
        <w:t>;</w:t>
      </w:r>
      <w:r w:rsidR="004554F9" w:rsidRPr="00D11438">
        <w:rPr>
          <w:rStyle w:val="apple-converted-space"/>
          <w:rFonts w:ascii="Arial" w:hAnsi="Arial" w:cs="Arial"/>
          <w:color w:val="000000"/>
        </w:rPr>
        <w:t> </w:t>
      </w:r>
      <w:hyperlink r:id="rId7767" w:history="1">
        <w:r w:rsidR="004554F9" w:rsidRPr="00D11438">
          <w:rPr>
            <w:rStyle w:val="Hipervnculo"/>
            <w:rFonts w:ascii="Arial" w:hAnsi="Arial" w:cs="Arial"/>
            <w:color w:val="660066"/>
            <w:u w:val="none"/>
          </w:rPr>
          <w:t>Piso KB</w:t>
        </w:r>
      </w:hyperlink>
      <w:r w:rsidR="004554F9" w:rsidRPr="00D11438">
        <w:rPr>
          <w:rStyle w:val="apple-converted-space"/>
          <w:rFonts w:ascii="Arial" w:hAnsi="Arial" w:cs="Arial"/>
          <w:color w:val="000000"/>
        </w:rPr>
        <w:t> </w:t>
      </w:r>
      <w:r w:rsidR="004554F9">
        <w:rPr>
          <w:rStyle w:val="apple-converted-space"/>
          <w:rFonts w:ascii="Arial" w:hAnsi="Arial" w:cs="Arial"/>
          <w:color w:val="000000"/>
        </w:rPr>
        <w:t>y</w:t>
      </w:r>
      <w:r w:rsidR="004554F9" w:rsidRPr="00D11438">
        <w:rPr>
          <w:rStyle w:val="apple-converted-space"/>
          <w:rFonts w:ascii="Arial" w:hAnsi="Arial" w:cs="Arial"/>
          <w:color w:val="000000"/>
        </w:rPr>
        <w:t> </w:t>
      </w:r>
      <w:hyperlink r:id="rId7768" w:history="1">
        <w:r w:rsidR="004554F9" w:rsidRPr="00D11438">
          <w:rPr>
            <w:rStyle w:val="Hipervnculo"/>
            <w:rFonts w:ascii="Arial" w:hAnsi="Arial" w:cs="Arial"/>
            <w:color w:val="660066"/>
            <w:u w:val="none"/>
          </w:rPr>
          <w:t>Lushchak VI</w:t>
        </w:r>
      </w:hyperlink>
      <w:r w:rsidR="004554F9">
        <w:rPr>
          <w:rStyle w:val="notranslate"/>
          <w:rFonts w:ascii="Arial" w:hAnsi="Arial" w:cs="Arial"/>
          <w:color w:val="000000"/>
        </w:rPr>
        <w:t>.</w:t>
      </w:r>
      <w:r w:rsidR="004554F9" w:rsidRPr="00D11438">
        <w:rPr>
          <w:rStyle w:val="notranslate"/>
          <w:rFonts w:ascii="Arial" w:hAnsi="Arial" w:cs="Arial"/>
          <w:color w:val="000000"/>
          <w:vertAlign w:val="superscript"/>
        </w:rPr>
        <w:t>.</w:t>
      </w:r>
      <w:r w:rsidR="004554F9" w:rsidRPr="003B472A">
        <w:rPr>
          <w:rStyle w:val="notranslate"/>
          <w:rFonts w:ascii="Arial" w:hAnsi="Arial" w:cs="Arial"/>
          <w:b/>
          <w:color w:val="000000"/>
        </w:rPr>
        <w:t>Los cambios histopatológicos y bioquímicos en el riñón peces de colores debido a la exposición al herbicida Sencor pueden estar relacionados con la inducción de estrés oxidativo</w:t>
      </w:r>
      <w:r w:rsidR="004554F9" w:rsidRPr="004554F9">
        <w:rPr>
          <w:rStyle w:val="notranslate"/>
          <w:rFonts w:ascii="Arial" w:hAnsi="Arial" w:cs="Arial"/>
          <w:color w:val="000000"/>
        </w:rPr>
        <w:t>.</w:t>
      </w:r>
      <w:r w:rsidR="004554F9" w:rsidRPr="00D11438">
        <w:t xml:space="preserve"> </w:t>
      </w:r>
      <w:hyperlink r:id="rId7769" w:tooltip="Toxicología acuática (Amsterdam, Países Bajos)." w:history="1">
        <w:r w:rsidR="004554F9" w:rsidRPr="00092D8A">
          <w:rPr>
            <w:rStyle w:val="Hipervnculo"/>
            <w:rFonts w:ascii="Arial" w:hAnsi="Arial" w:cs="Arial"/>
            <w:color w:val="660066"/>
            <w:sz w:val="20"/>
            <w:szCs w:val="20"/>
            <w:u w:val="none"/>
            <w:lang w:val="es-AR"/>
          </w:rPr>
          <w:t>Aquat Toxicology</w:t>
        </w:r>
      </w:hyperlink>
      <w:r w:rsidR="004554F9" w:rsidRPr="009C6D72">
        <w:rPr>
          <w:rStyle w:val="apple-converted-space"/>
          <w:rFonts w:ascii="Arial" w:hAnsi="Arial" w:cs="Arial"/>
          <w:color w:val="000000"/>
          <w:sz w:val="20"/>
          <w:szCs w:val="20"/>
          <w:lang w:val="es-AR"/>
        </w:rPr>
        <w:t> </w:t>
      </w:r>
      <w:r w:rsidR="004554F9" w:rsidRPr="009C6D72">
        <w:rPr>
          <w:rStyle w:val="notranslate"/>
          <w:rFonts w:ascii="Arial" w:hAnsi="Arial" w:cs="Arial"/>
          <w:color w:val="000000"/>
          <w:sz w:val="20"/>
          <w:szCs w:val="20"/>
          <w:lang w:val="es-AR"/>
        </w:rPr>
        <w:t>2014 03 de julio; 155C:181-189.</w:t>
      </w:r>
      <w:r w:rsidR="004554F9" w:rsidRPr="009C6D72">
        <w:rPr>
          <w:rStyle w:val="apple-converted-space"/>
          <w:rFonts w:ascii="Arial" w:hAnsi="Arial" w:cs="Arial"/>
          <w:color w:val="000000"/>
          <w:sz w:val="20"/>
          <w:szCs w:val="20"/>
          <w:lang w:val="es-AR"/>
        </w:rPr>
        <w:t> </w:t>
      </w:r>
    </w:p>
    <w:p w:rsidR="00B441BC" w:rsidRDefault="00B441BC" w:rsidP="00B441BC">
      <w:pPr>
        <w:spacing w:after="180" w:line="285" w:lineRule="atLeast"/>
        <w:jc w:val="both"/>
      </w:pPr>
    </w:p>
    <w:p w:rsidR="00B441BC" w:rsidRPr="00F0201B" w:rsidRDefault="006359CD" w:rsidP="00B441BC">
      <w:pPr>
        <w:spacing w:after="180" w:line="285" w:lineRule="atLeast"/>
        <w:jc w:val="both"/>
        <w:rPr>
          <w:rFonts w:ascii="MinionPro-Regular" w:hAnsi="MinionPro-Regular"/>
          <w:color w:val="000000"/>
          <w:sz w:val="26"/>
          <w:szCs w:val="26"/>
          <w:lang w:val="en-US" w:eastAsia="es-AR"/>
        </w:rPr>
      </w:pPr>
      <w:hyperlink r:id="rId7770" w:history="1">
        <w:r w:rsidR="00B441BC" w:rsidRPr="00372634">
          <w:rPr>
            <w:rFonts w:ascii="inherit" w:hAnsi="inherit"/>
            <w:color w:val="418B34"/>
            <w:sz w:val="26"/>
            <w:lang w:eastAsia="es-AR"/>
          </w:rPr>
          <w:t>Ikpesu</w:t>
        </w:r>
      </w:hyperlink>
      <w:r w:rsidR="00B441BC" w:rsidRPr="00372634">
        <w:rPr>
          <w:lang w:eastAsia="es-AR"/>
        </w:rPr>
        <w:t xml:space="preserve"> </w:t>
      </w:r>
      <w:r w:rsidR="00B441BC" w:rsidRPr="00C14A8C">
        <w:rPr>
          <w:rFonts w:ascii="MinionPro-Regular" w:hAnsi="MinionPro-Regular"/>
          <w:color w:val="000000"/>
          <w:sz w:val="26"/>
          <w:szCs w:val="26"/>
          <w:lang w:eastAsia="es-AR"/>
        </w:rPr>
        <w:t>T. O</w:t>
      </w:r>
      <w:r w:rsidR="00B441BC" w:rsidRPr="00372634">
        <w:rPr>
          <w:rFonts w:ascii="MinionPro-Regular" w:hAnsi="MinionPro-Regular"/>
          <w:color w:val="000000"/>
          <w:sz w:val="26"/>
          <w:szCs w:val="26"/>
          <w:lang w:eastAsia="es-AR"/>
        </w:rPr>
        <w:t>, </w:t>
      </w:r>
      <w:hyperlink r:id="rId7771" w:history="1">
        <w:r w:rsidR="00B441BC" w:rsidRPr="00372634">
          <w:rPr>
            <w:rFonts w:ascii="inherit" w:hAnsi="inherit"/>
            <w:color w:val="418B34"/>
            <w:sz w:val="26"/>
            <w:lang w:eastAsia="es-AR"/>
          </w:rPr>
          <w:t xml:space="preserve"> Tongo</w:t>
        </w:r>
      </w:hyperlink>
      <w:r w:rsidR="00B441BC" w:rsidRPr="00372634">
        <w:rPr>
          <w:lang w:eastAsia="es-AR"/>
        </w:rPr>
        <w:t xml:space="preserve"> </w:t>
      </w:r>
      <w:r w:rsidR="00B441BC" w:rsidRPr="00372634">
        <w:rPr>
          <w:rFonts w:ascii="MinionPro-Regular" w:hAnsi="MinionPro-Regular"/>
          <w:color w:val="000000"/>
          <w:sz w:val="26"/>
          <w:szCs w:val="26"/>
          <w:lang w:eastAsia="es-AR"/>
        </w:rPr>
        <w:t>I., and</w:t>
      </w:r>
      <w:r w:rsidR="00B441BC" w:rsidRPr="00372634">
        <w:rPr>
          <w:rFonts w:ascii="MinionPro-Regular" w:hAnsi="MinionPro-Regular"/>
          <w:color w:val="000000"/>
          <w:sz w:val="26"/>
          <w:lang w:eastAsia="es-AR"/>
        </w:rPr>
        <w:t> </w:t>
      </w:r>
      <w:hyperlink r:id="rId7772" w:history="1">
        <w:r w:rsidR="00B441BC" w:rsidRPr="00372634">
          <w:rPr>
            <w:rFonts w:ascii="inherit" w:hAnsi="inherit"/>
            <w:color w:val="418B34"/>
            <w:sz w:val="26"/>
            <w:lang w:eastAsia="es-AR"/>
          </w:rPr>
          <w:t xml:space="preserve"> Ariyo</w:t>
        </w:r>
      </w:hyperlink>
      <w:r w:rsidR="00B441BC" w:rsidRPr="00372634">
        <w:rPr>
          <w:lang w:eastAsia="es-AR"/>
        </w:rPr>
        <w:t xml:space="preserve"> </w:t>
      </w:r>
      <w:r w:rsidR="00B441BC" w:rsidRPr="00C14A8C">
        <w:rPr>
          <w:rFonts w:ascii="MinionPro-Regular" w:hAnsi="MinionPro-Regular"/>
          <w:color w:val="000000"/>
          <w:sz w:val="26"/>
          <w:szCs w:val="26"/>
          <w:lang w:eastAsia="es-AR"/>
        </w:rPr>
        <w:t>A.</w:t>
      </w:r>
      <w:r w:rsidR="00B441BC">
        <w:rPr>
          <w:rFonts w:ascii="MinionPro-Regular" w:hAnsi="MinionPro-Regular"/>
          <w:color w:val="000000"/>
          <w:sz w:val="26"/>
          <w:szCs w:val="26"/>
          <w:lang w:eastAsia="es-AR"/>
        </w:rPr>
        <w:t xml:space="preserve"> </w:t>
      </w:r>
      <w:r w:rsidR="00B441BC" w:rsidRPr="00A0717F">
        <w:rPr>
          <w:rFonts w:ascii="MinionPro-Regular" w:hAnsi="MinionPro-Regular"/>
          <w:b/>
          <w:color w:val="000000"/>
          <w:lang w:eastAsia="es-AR"/>
        </w:rPr>
        <w:t>Restaurativa prospectivo de polvo semillas de extracto de Garcinia kola en Chrysichthys furcatus inducida con glifosato Formulación.</w:t>
      </w:r>
      <w:r w:rsidR="00B441BC" w:rsidRPr="00C14A8C">
        <w:rPr>
          <w:rFonts w:ascii="MinionPro-Regular" w:hAnsi="MinionPro-Regular" w:cs="Courier New"/>
          <w:color w:val="000000"/>
          <w:sz w:val="26"/>
          <w:szCs w:val="26"/>
          <w:lang w:eastAsia="es-AR"/>
        </w:rPr>
        <w:t xml:space="preserve"> </w:t>
      </w:r>
      <w:r w:rsidR="00B441BC" w:rsidRPr="00F0201B">
        <w:rPr>
          <w:rFonts w:ascii="MinionPro-Regular" w:hAnsi="MinionPro-Regular" w:cs="Courier New"/>
          <w:color w:val="000000"/>
          <w:sz w:val="26"/>
          <w:szCs w:val="26"/>
          <w:lang w:val="en-US" w:eastAsia="es-AR"/>
        </w:rPr>
        <w:t>Chinese Journal of Biology.Volume 2014 (2014), Article ID 854157, pages 1-8.</w:t>
      </w:r>
    </w:p>
    <w:p w:rsidR="0062344D" w:rsidRPr="0062344D" w:rsidRDefault="007E50EE" w:rsidP="0062344D">
      <w:pPr>
        <w:pStyle w:val="Ttulo1"/>
        <w:shd w:val="clear" w:color="auto" w:fill="FFFFFF"/>
        <w:spacing w:before="120" w:line="300" w:lineRule="atLeast"/>
        <w:jc w:val="both"/>
        <w:rPr>
          <w:rFonts w:ascii="Trebuchet MS" w:hAnsi="Trebuchet MS"/>
          <w:b w:val="0"/>
          <w:color w:val="000000"/>
          <w:sz w:val="24"/>
          <w:szCs w:val="24"/>
        </w:rPr>
      </w:pPr>
      <w:r w:rsidRPr="00B441BC">
        <w:rPr>
          <w:rFonts w:ascii="Arial Unicode MS" w:eastAsia="Arial Unicode MS" w:hAnsi="Arial Unicode MS" w:cs="Arial Unicode MS" w:hint="eastAsia"/>
          <w:b w:val="0"/>
          <w:color w:val="2E2E2E"/>
          <w:sz w:val="24"/>
          <w:szCs w:val="24"/>
          <w:lang w:val="en-US"/>
        </w:rPr>
        <w:t>Jacobsen</w:t>
      </w:r>
      <w:r w:rsidRPr="00B441BC">
        <w:rPr>
          <w:rFonts w:ascii="Arial Unicode MS" w:eastAsia="Arial Unicode MS" w:hAnsi="Arial Unicode MS" w:cs="Arial Unicode MS"/>
          <w:b w:val="0"/>
          <w:color w:val="2E2E2E"/>
          <w:sz w:val="24"/>
          <w:szCs w:val="24"/>
          <w:lang w:val="en-US"/>
        </w:rPr>
        <w:t xml:space="preserve"> </w:t>
      </w:r>
      <w:r w:rsidRPr="00B441BC">
        <w:rPr>
          <w:rFonts w:ascii="Arial Unicode MS" w:eastAsia="Arial Unicode MS" w:hAnsi="Arial Unicode MS" w:cs="Arial Unicode MS" w:hint="eastAsia"/>
          <w:b w:val="0"/>
          <w:color w:val="2E2E2E"/>
          <w:sz w:val="24"/>
          <w:szCs w:val="24"/>
          <w:lang w:val="en-US"/>
        </w:rPr>
        <w:t>Carsten Suhr</w:t>
      </w:r>
      <w:r w:rsidRPr="00B441BC">
        <w:rPr>
          <w:rFonts w:ascii="Arial Unicode MS" w:eastAsia="Arial Unicode MS" w:hAnsi="Arial Unicode MS" w:cs="Arial Unicode MS"/>
          <w:b w:val="0"/>
          <w:color w:val="2E2E2E"/>
          <w:sz w:val="24"/>
          <w:szCs w:val="24"/>
          <w:lang w:val="en-US"/>
        </w:rPr>
        <w:t xml:space="preserve">; </w:t>
      </w:r>
      <w:r w:rsidRPr="00B441BC">
        <w:rPr>
          <w:rFonts w:ascii="Arial Unicode MS" w:eastAsia="Arial Unicode MS" w:hAnsi="Arial Unicode MS" w:cs="Arial Unicode MS" w:hint="eastAsia"/>
          <w:b w:val="0"/>
          <w:color w:val="2E2E2E"/>
          <w:sz w:val="24"/>
          <w:szCs w:val="24"/>
          <w:lang w:val="en-US"/>
        </w:rPr>
        <w:t>Hjelmsø</w:t>
      </w:r>
      <w:r w:rsidRPr="00B441BC">
        <w:rPr>
          <w:rFonts w:eastAsia="Arial Unicode MS" w:hint="eastAsia"/>
          <w:b w:val="0"/>
          <w:sz w:val="24"/>
          <w:szCs w:val="24"/>
          <w:lang w:val="en-US"/>
        </w:rPr>
        <w:t xml:space="preserve"> </w:t>
      </w:r>
      <w:r w:rsidRPr="00B441BC">
        <w:rPr>
          <w:rFonts w:ascii="Arial Unicode MS" w:eastAsia="Arial Unicode MS" w:hAnsi="Arial Unicode MS" w:cs="Arial Unicode MS" w:hint="eastAsia"/>
          <w:b w:val="0"/>
          <w:color w:val="2E2E2E"/>
          <w:sz w:val="24"/>
          <w:szCs w:val="24"/>
          <w:lang w:val="en-US"/>
        </w:rPr>
        <w:t>Mathis Hjort</w:t>
      </w:r>
      <w:r w:rsidRPr="00B441BC">
        <w:rPr>
          <w:rFonts w:ascii="Arial Unicode MS" w:eastAsia="Arial Unicode MS" w:hAnsi="Arial Unicode MS" w:cs="Arial Unicode MS"/>
          <w:b w:val="0"/>
          <w:color w:val="2E2E2E"/>
          <w:sz w:val="24"/>
          <w:szCs w:val="24"/>
          <w:lang w:val="en-US"/>
        </w:rPr>
        <w:t xml:space="preserve"> .</w:t>
      </w:r>
      <w:r w:rsidRPr="00B441BC">
        <w:rPr>
          <w:rFonts w:ascii="Arial Unicode MS" w:eastAsia="Arial Unicode MS" w:hAnsi="Arial Unicode MS" w:cs="Arial Unicode MS" w:hint="eastAsia"/>
          <w:color w:val="2E2E2E"/>
          <w:sz w:val="20"/>
          <w:szCs w:val="20"/>
          <w:lang w:val="en-US"/>
        </w:rPr>
        <w:t xml:space="preserve"> </w:t>
      </w:r>
      <w:r w:rsidRPr="00092D8A">
        <w:rPr>
          <w:rFonts w:ascii="Arial Unicode MS" w:eastAsia="Arial Unicode MS" w:hAnsi="Arial Unicode MS" w:cs="Arial Unicode MS" w:hint="eastAsia"/>
          <w:bCs w:val="0"/>
          <w:color w:val="000000" w:themeColor="text1"/>
          <w:sz w:val="24"/>
          <w:szCs w:val="24"/>
        </w:rPr>
        <w:t>Los suelos agrícolas, pesticidas y la diversidad microbiana</w:t>
      </w:r>
      <w:r w:rsidRPr="00092D8A">
        <w:rPr>
          <w:rFonts w:ascii="Arial Unicode MS" w:eastAsia="Arial Unicode MS" w:hAnsi="Arial Unicode MS" w:cs="Arial Unicode MS"/>
          <w:bCs w:val="0"/>
          <w:color w:val="000000" w:themeColor="text1"/>
          <w:sz w:val="24"/>
          <w:szCs w:val="24"/>
        </w:rPr>
        <w:t>.</w:t>
      </w:r>
      <w:r w:rsidR="00092D8A" w:rsidRPr="00092D8A">
        <w:rPr>
          <w:rFonts w:ascii="Arial Unicode MS" w:eastAsia="Arial Unicode MS" w:hAnsi="Arial Unicode MS" w:cs="Arial Unicode MS"/>
          <w:color w:val="000000" w:themeColor="text1"/>
          <w:sz w:val="20"/>
          <w:szCs w:val="20"/>
        </w:rPr>
        <w:t xml:space="preserve"> </w:t>
      </w:r>
      <w:hyperlink r:id="rId7773" w:tooltip="Ir a Current Opinion in Biotechnology en ScienceDirect" w:history="1">
        <w:r w:rsidRPr="00092D8A">
          <w:rPr>
            <w:rStyle w:val="Hipervnculo"/>
            <w:rFonts w:ascii="Arial Unicode MS" w:eastAsia="Arial Unicode MS" w:hAnsi="Arial Unicode MS" w:cs="Arial Unicode MS" w:hint="eastAsia"/>
            <w:b w:val="0"/>
            <w:sz w:val="24"/>
            <w:szCs w:val="24"/>
            <w:u w:val="none"/>
            <w:bdr w:val="none" w:sz="0" w:space="0" w:color="auto" w:frame="1"/>
          </w:rPr>
          <w:t>Current Opinion in Biotechnology</w:t>
        </w:r>
      </w:hyperlink>
      <w:r w:rsidRPr="00092D8A">
        <w:rPr>
          <w:rFonts w:ascii="Arial Unicode MS" w:eastAsia="Arial Unicode MS" w:hAnsi="Arial Unicode MS" w:cs="Arial Unicode MS"/>
          <w:b w:val="0"/>
          <w:color w:val="2E2E2E"/>
          <w:sz w:val="24"/>
          <w:szCs w:val="24"/>
        </w:rPr>
        <w:t>.</w:t>
      </w:r>
      <w:hyperlink r:id="rId7774" w:tooltip="Ir al índice de este volumen / número" w:history="1">
        <w:r w:rsidRPr="00092D8A">
          <w:rPr>
            <w:rStyle w:val="Hipervnculo"/>
            <w:rFonts w:ascii="Arial Unicode MS" w:eastAsia="Arial Unicode MS" w:hAnsi="Arial Unicode MS" w:cs="Arial Unicode MS" w:hint="eastAsia"/>
            <w:b w:val="0"/>
            <w:sz w:val="24"/>
            <w:szCs w:val="24"/>
            <w:u w:val="none"/>
          </w:rPr>
          <w:t>Volumen 27</w:t>
        </w:r>
      </w:hyperlink>
      <w:r w:rsidRPr="00092D8A">
        <w:rPr>
          <w:rFonts w:ascii="Arial Unicode MS" w:eastAsia="Arial Unicode MS" w:hAnsi="Arial Unicode MS" w:cs="Arial Unicode MS" w:hint="eastAsia"/>
          <w:b w:val="0"/>
          <w:color w:val="2E2E2E"/>
          <w:sz w:val="24"/>
          <w:szCs w:val="24"/>
        </w:rPr>
        <w:t xml:space="preserve"> , junio de 2014, páginas 15-20</w:t>
      </w:r>
      <w:r w:rsidRPr="00092D8A">
        <w:rPr>
          <w:rFonts w:ascii="Arial Unicode MS" w:eastAsia="Arial Unicode MS" w:hAnsi="Arial Unicode MS" w:cs="Arial Unicode MS"/>
          <w:b w:val="0"/>
          <w:color w:val="2E2E2E"/>
          <w:sz w:val="24"/>
          <w:szCs w:val="24"/>
        </w:rPr>
        <w:t>.</w:t>
      </w:r>
    </w:p>
    <w:p w:rsidR="006616E9" w:rsidRPr="006C0490" w:rsidRDefault="006616E9" w:rsidP="006616E9">
      <w:pPr>
        <w:spacing w:line="348" w:lineRule="auto"/>
        <w:jc w:val="both"/>
        <w:rPr>
          <w:rFonts w:ascii="Verdana" w:hAnsi="Verdana" w:cs="Arial"/>
          <w:color w:val="333333"/>
          <w:sz w:val="20"/>
          <w:szCs w:val="20"/>
        </w:rPr>
      </w:pPr>
      <w:r>
        <w:rPr>
          <w:rFonts w:ascii="Verdana" w:hAnsi="Verdana" w:cs="Arial"/>
          <w:color w:val="333333"/>
          <w:sz w:val="20"/>
          <w:szCs w:val="20"/>
        </w:rPr>
        <w:t>Jain Ram B.</w:t>
      </w:r>
      <w:r w:rsidR="00297A62">
        <w:rPr>
          <w:rFonts w:ascii="Verdana" w:hAnsi="Verdana" w:cs="Arial"/>
          <w:color w:val="333333"/>
          <w:sz w:val="20"/>
          <w:szCs w:val="20"/>
        </w:rPr>
        <w:t xml:space="preserve"> </w:t>
      </w:r>
      <w:r w:rsidR="00297A62">
        <w:rPr>
          <w:rFonts w:ascii="Verdana" w:hAnsi="Verdana" w:cs="Arial"/>
          <w:b/>
          <w:bCs/>
          <w:color w:val="333333"/>
          <w:sz w:val="20"/>
          <w:szCs w:val="20"/>
        </w:rPr>
        <w:t xml:space="preserve">Asociación </w:t>
      </w:r>
      <w:r>
        <w:rPr>
          <w:rFonts w:ascii="Verdana" w:hAnsi="Verdana" w:cs="Arial"/>
          <w:b/>
          <w:bCs/>
          <w:color w:val="333333"/>
          <w:sz w:val="20"/>
          <w:szCs w:val="20"/>
        </w:rPr>
        <w:t>entre la función tiroidea y plaguicidas organoclorados seleccionados: Datos de NHANES 2001-2002</w:t>
      </w:r>
      <w:r>
        <w:rPr>
          <w:rFonts w:ascii="Verdana" w:hAnsi="Verdana" w:cs="Arial"/>
          <w:color w:val="333333"/>
          <w:sz w:val="20"/>
          <w:szCs w:val="20"/>
        </w:rPr>
        <w:t>-</w:t>
      </w:r>
      <w:r>
        <w:rPr>
          <w:rStyle w:val="nlmsource5"/>
          <w:rFonts w:ascii="Verdana" w:hAnsi="Verdana" w:cs="Arial"/>
          <w:color w:val="808080"/>
          <w:sz w:val="20"/>
          <w:szCs w:val="20"/>
        </w:rPr>
        <w:t>Ciencias del medio ambiente total</w:t>
      </w:r>
      <w:r>
        <w:rPr>
          <w:rFonts w:ascii="Verdana" w:hAnsi="Verdana" w:cs="Arial"/>
          <w:color w:val="808080"/>
          <w:sz w:val="20"/>
          <w:szCs w:val="20"/>
        </w:rPr>
        <w:t xml:space="preserve"> . Enero 2014, vol. 466-467: 706-715.</w:t>
      </w:r>
    </w:p>
    <w:p w:rsidR="00F625F1" w:rsidRDefault="00F625F1" w:rsidP="00F60600">
      <w:pPr>
        <w:shd w:val="clear" w:color="auto" w:fill="FFFFFF"/>
        <w:spacing w:before="90" w:after="90" w:line="270" w:lineRule="atLeast"/>
        <w:jc w:val="both"/>
        <w:outlineLvl w:val="0"/>
      </w:pPr>
    </w:p>
    <w:p w:rsidR="00F625F1" w:rsidRDefault="00F625F1" w:rsidP="00F625F1">
      <w:pPr>
        <w:shd w:val="clear" w:color="auto" w:fill="FFFFFF"/>
        <w:spacing w:line="300" w:lineRule="atLeast"/>
        <w:jc w:val="both"/>
        <w:textAlignment w:val="baseline"/>
        <w:rPr>
          <w:rFonts w:ascii="inherit" w:hAnsi="inherit" w:cs="Helvetica"/>
          <w:color w:val="333333"/>
          <w:sz w:val="21"/>
          <w:lang w:eastAsia="es-AR"/>
        </w:rPr>
      </w:pPr>
      <w:r w:rsidRPr="00124BCC">
        <w:rPr>
          <w:rFonts w:ascii="inherit" w:hAnsi="inherit" w:cs="Helvetica"/>
          <w:color w:val="333333"/>
          <w:sz w:val="21"/>
          <w:lang w:val="es-AR" w:eastAsia="es-AR"/>
        </w:rPr>
        <w:t>Jayasumana, Channa;</w:t>
      </w:r>
      <w:r w:rsidRPr="00124BCC">
        <w:rPr>
          <w:rFonts w:ascii="Helvetica" w:hAnsi="Helvetica" w:cs="Helvetica"/>
          <w:color w:val="333333"/>
          <w:sz w:val="20"/>
          <w:lang w:val="es-AR" w:eastAsia="es-AR"/>
        </w:rPr>
        <w:t> </w:t>
      </w:r>
      <w:r w:rsidRPr="00124BCC">
        <w:rPr>
          <w:rFonts w:ascii="inherit" w:hAnsi="inherit" w:cs="Helvetica"/>
          <w:color w:val="333333"/>
          <w:sz w:val="21"/>
          <w:lang w:val="es-AR" w:eastAsia="es-AR"/>
        </w:rPr>
        <w:t>Gunatilake, Sarath;</w:t>
      </w:r>
      <w:r w:rsidRPr="00124BCC">
        <w:rPr>
          <w:rFonts w:ascii="Helvetica" w:hAnsi="Helvetica" w:cs="Helvetica"/>
          <w:color w:val="333333"/>
          <w:sz w:val="20"/>
          <w:lang w:val="es-AR" w:eastAsia="es-AR"/>
        </w:rPr>
        <w:t> </w:t>
      </w:r>
      <w:r w:rsidRPr="00124BCC">
        <w:rPr>
          <w:rFonts w:ascii="inherit" w:hAnsi="inherit" w:cs="Helvetica"/>
          <w:color w:val="333333"/>
          <w:sz w:val="21"/>
          <w:lang w:val="es-AR" w:eastAsia="es-AR"/>
        </w:rPr>
        <w:t>Senanayake, Priyantha.</w:t>
      </w:r>
      <w:r w:rsidRPr="00124BCC">
        <w:rPr>
          <w:rFonts w:ascii="Helvetica" w:hAnsi="Helvetica" w:cs="Helvetica"/>
          <w:color w:val="333333"/>
          <w:sz w:val="20"/>
          <w:lang w:val="es-AR" w:eastAsia="es-AR"/>
        </w:rPr>
        <w:t> </w:t>
      </w:r>
      <w:r w:rsidRPr="00B60437">
        <w:rPr>
          <w:rFonts w:ascii="inherit" w:hAnsi="inherit" w:cs="Helvetica"/>
          <w:color w:val="333333"/>
          <w:sz w:val="21"/>
          <w:lang w:eastAsia="es-AR"/>
        </w:rPr>
        <w:t xml:space="preserve">(2014) </w:t>
      </w:r>
      <w:r w:rsidRPr="005952A8">
        <w:rPr>
          <w:rFonts w:ascii="inherit" w:hAnsi="inherit" w:cs="Helvetica"/>
          <w:b/>
          <w:color w:val="333333"/>
          <w:lang w:eastAsia="es-AR"/>
        </w:rPr>
        <w:t>El glifosato, agua dura y nefrotóxicos Metales: ¿Son los culpables de la epidemia de la enfermedad renal crónica de etiología desconocida en Sri Lanka?</w:t>
      </w:r>
      <w:r>
        <w:rPr>
          <w:rFonts w:ascii="inherit" w:hAnsi="inherit" w:cs="Helvetica"/>
          <w:b/>
          <w:color w:val="333333"/>
          <w:lang w:eastAsia="es-AR"/>
        </w:rPr>
        <w:t>.</w:t>
      </w:r>
      <w:r w:rsidRPr="00B60437">
        <w:rPr>
          <w:rFonts w:ascii="Helvetica" w:hAnsi="Helvetica" w:cs="Helvetica"/>
          <w:color w:val="333333"/>
          <w:sz w:val="20"/>
          <w:lang w:eastAsia="es-AR"/>
        </w:rPr>
        <w:t> </w:t>
      </w:r>
      <w:r w:rsidRPr="00B60437">
        <w:rPr>
          <w:rFonts w:ascii="inherit" w:hAnsi="inherit" w:cs="Helvetica"/>
          <w:color w:val="333333"/>
          <w:sz w:val="21"/>
          <w:lang w:eastAsia="es-AR"/>
        </w:rPr>
        <w:t>Int.</w:t>
      </w:r>
      <w:r w:rsidRPr="00B60437">
        <w:rPr>
          <w:rFonts w:ascii="Helvetica" w:hAnsi="Helvetica" w:cs="Helvetica"/>
          <w:color w:val="333333"/>
          <w:sz w:val="20"/>
          <w:lang w:eastAsia="es-AR"/>
        </w:rPr>
        <w:t> </w:t>
      </w:r>
      <w:r w:rsidRPr="00B60437">
        <w:rPr>
          <w:rFonts w:ascii="inherit" w:hAnsi="inherit" w:cs="Helvetica"/>
          <w:color w:val="333333"/>
          <w:sz w:val="21"/>
          <w:lang w:eastAsia="es-AR"/>
        </w:rPr>
        <w:t>J. Environ.</w:t>
      </w:r>
      <w:r w:rsidRPr="00B60437">
        <w:rPr>
          <w:rFonts w:ascii="Helvetica" w:hAnsi="Helvetica" w:cs="Helvetica"/>
          <w:color w:val="333333"/>
          <w:sz w:val="20"/>
          <w:lang w:eastAsia="es-AR"/>
        </w:rPr>
        <w:t> </w:t>
      </w:r>
      <w:r w:rsidRPr="00B60437">
        <w:rPr>
          <w:rFonts w:ascii="inherit" w:hAnsi="inherit" w:cs="Helvetica"/>
          <w:color w:val="333333"/>
          <w:sz w:val="21"/>
          <w:lang w:eastAsia="es-AR"/>
        </w:rPr>
        <w:t>Res.</w:t>
      </w:r>
      <w:r>
        <w:rPr>
          <w:rFonts w:ascii="inherit" w:hAnsi="inherit" w:cs="Helvetica"/>
          <w:color w:val="333333"/>
          <w:sz w:val="21"/>
          <w:lang w:eastAsia="es-AR"/>
        </w:rPr>
        <w:t xml:space="preserve"> Public Health</w:t>
      </w:r>
      <w:r w:rsidRPr="00B60437">
        <w:rPr>
          <w:rFonts w:ascii="inherit" w:hAnsi="inherit" w:cs="Helvetica"/>
          <w:color w:val="333333"/>
          <w:sz w:val="21"/>
          <w:lang w:eastAsia="es-AR"/>
        </w:rPr>
        <w:t>,</w:t>
      </w:r>
      <w:r>
        <w:rPr>
          <w:rFonts w:ascii="inherit" w:hAnsi="inherit" w:cs="Helvetica"/>
          <w:color w:val="333333"/>
          <w:sz w:val="21"/>
          <w:lang w:eastAsia="es-AR"/>
        </w:rPr>
        <w:t>Vol. 11(</w:t>
      </w:r>
      <w:r w:rsidRPr="00B60437">
        <w:rPr>
          <w:rFonts w:ascii="inherit" w:hAnsi="inherit" w:cs="Helvetica"/>
          <w:color w:val="333333"/>
          <w:sz w:val="21"/>
          <w:lang w:eastAsia="es-AR"/>
        </w:rPr>
        <w:t>2</w:t>
      </w:r>
      <w:r>
        <w:rPr>
          <w:rFonts w:ascii="inherit" w:hAnsi="inherit" w:cs="Helvetica"/>
          <w:color w:val="333333"/>
          <w:sz w:val="21"/>
          <w:lang w:eastAsia="es-AR"/>
        </w:rPr>
        <w:t>):</w:t>
      </w:r>
      <w:r w:rsidRPr="00B60437">
        <w:rPr>
          <w:rFonts w:ascii="inherit" w:hAnsi="inherit" w:cs="Helvetica"/>
          <w:color w:val="333333"/>
          <w:sz w:val="21"/>
          <w:lang w:eastAsia="es-AR"/>
        </w:rPr>
        <w:t xml:space="preserve"> 2125-2147</w:t>
      </w:r>
      <w:r>
        <w:rPr>
          <w:rFonts w:ascii="inherit" w:hAnsi="inherit" w:cs="Helvetica"/>
          <w:color w:val="333333"/>
          <w:sz w:val="21"/>
          <w:lang w:eastAsia="es-AR"/>
        </w:rPr>
        <w:t>.</w:t>
      </w:r>
    </w:p>
    <w:p w:rsidR="00042688" w:rsidRDefault="00042688" w:rsidP="00042688">
      <w:pPr>
        <w:shd w:val="clear" w:color="auto" w:fill="FFFFFF"/>
        <w:jc w:val="both"/>
        <w:rPr>
          <w:rFonts w:ascii="Arial" w:hAnsi="Arial" w:cs="Arial"/>
          <w:color w:val="000000"/>
          <w:szCs w:val="22"/>
          <w:lang w:eastAsia="es-AR"/>
        </w:rPr>
      </w:pPr>
    </w:p>
    <w:p w:rsidR="00042688" w:rsidRPr="00583257" w:rsidRDefault="006359CD" w:rsidP="00042688">
      <w:pPr>
        <w:shd w:val="clear" w:color="auto" w:fill="FFFFFF"/>
        <w:jc w:val="both"/>
        <w:rPr>
          <w:rFonts w:ascii="Arial" w:hAnsi="Arial" w:cs="Arial"/>
          <w:color w:val="000000"/>
          <w:sz w:val="28"/>
          <w:szCs w:val="28"/>
          <w:lang w:eastAsia="es-AR"/>
        </w:rPr>
      </w:pPr>
      <w:hyperlink r:id="rId7775" w:history="1">
        <w:r w:rsidR="00042688" w:rsidRPr="00583257">
          <w:rPr>
            <w:rFonts w:ascii="Arial" w:hAnsi="Arial" w:cs="Arial"/>
            <w:color w:val="660066"/>
            <w:lang w:eastAsia="es-AR"/>
          </w:rPr>
          <w:t>Jayasumana C</w:t>
        </w:r>
      </w:hyperlink>
      <w:r w:rsidR="00042688" w:rsidRPr="00583257">
        <w:rPr>
          <w:rFonts w:ascii="Arial" w:hAnsi="Arial" w:cs="Arial"/>
          <w:color w:val="000000"/>
          <w:lang w:eastAsia="es-AR"/>
        </w:rPr>
        <w:t>, </w:t>
      </w:r>
      <w:hyperlink r:id="rId7776" w:history="1">
        <w:r w:rsidR="00042688" w:rsidRPr="00583257">
          <w:rPr>
            <w:rFonts w:ascii="Arial" w:hAnsi="Arial" w:cs="Arial"/>
            <w:color w:val="660066"/>
            <w:lang w:eastAsia="es-AR"/>
          </w:rPr>
          <w:t>Gajanayake R</w:t>
        </w:r>
      </w:hyperlink>
      <w:r w:rsidR="00042688" w:rsidRPr="004008A8">
        <w:rPr>
          <w:rFonts w:ascii="Arial" w:hAnsi="Arial" w:cs="Arial"/>
          <w:color w:val="000000"/>
          <w:szCs w:val="22"/>
          <w:lang w:eastAsia="es-AR"/>
        </w:rPr>
        <w:t>,</w:t>
      </w:r>
      <w:r w:rsidR="00042688" w:rsidRPr="00583257">
        <w:rPr>
          <w:rFonts w:ascii="Arial" w:hAnsi="Arial" w:cs="Arial"/>
          <w:color w:val="000000"/>
          <w:lang w:eastAsia="es-AR"/>
        </w:rPr>
        <w:t> </w:t>
      </w:r>
      <w:hyperlink r:id="rId7777" w:history="1">
        <w:r w:rsidR="00042688" w:rsidRPr="00583257">
          <w:rPr>
            <w:rFonts w:ascii="Arial" w:hAnsi="Arial" w:cs="Arial"/>
            <w:color w:val="660066"/>
            <w:lang w:eastAsia="es-AR"/>
          </w:rPr>
          <w:t>Siribaddana S</w:t>
        </w:r>
      </w:hyperlink>
      <w:r w:rsidR="00042688" w:rsidRPr="004008A8">
        <w:rPr>
          <w:rFonts w:ascii="Arial" w:hAnsi="Arial" w:cs="Arial"/>
          <w:color w:val="000000"/>
          <w:szCs w:val="22"/>
          <w:lang w:eastAsia="es-AR"/>
        </w:rPr>
        <w:t>.</w:t>
      </w:r>
      <w:r w:rsidR="00042688" w:rsidRPr="009F0B79">
        <w:rPr>
          <w:rFonts w:ascii="Arial" w:hAnsi="Arial" w:cs="Arial"/>
          <w:b/>
          <w:color w:val="000000"/>
          <w:lang w:eastAsia="es-AR"/>
        </w:rPr>
        <w:t>Importancia de arsénico y pesticidas en la epidemia de la enfermedad renal crónica en Sri Lanka</w:t>
      </w:r>
      <w:r w:rsidR="00042688" w:rsidRPr="00583257">
        <w:rPr>
          <w:rFonts w:ascii="Arial" w:hAnsi="Arial" w:cs="Arial"/>
          <w:color w:val="000000"/>
          <w:sz w:val="28"/>
          <w:szCs w:val="28"/>
          <w:lang w:eastAsia="es-AR"/>
        </w:rPr>
        <w:t>.</w:t>
      </w:r>
      <w:r w:rsidR="00042688" w:rsidRPr="00583257">
        <w:rPr>
          <w:rFonts w:ascii="Arial" w:hAnsi="Arial" w:cs="Arial"/>
          <w:color w:val="000000"/>
          <w:sz w:val="20"/>
          <w:szCs w:val="20"/>
          <w:lang w:eastAsia="es-AR"/>
        </w:rPr>
        <w:t xml:space="preserve"> </w:t>
      </w:r>
      <w:hyperlink r:id="rId7778" w:tooltip="BMC nephrology." w:history="1">
        <w:r w:rsidR="00042688" w:rsidRPr="00583257">
          <w:rPr>
            <w:rFonts w:ascii="Arial" w:hAnsi="Arial" w:cs="Arial"/>
            <w:color w:val="660066"/>
            <w:sz w:val="20"/>
            <w:lang w:eastAsia="es-AR"/>
          </w:rPr>
          <w:t>BMC Nephrol.</w:t>
        </w:r>
      </w:hyperlink>
      <w:r w:rsidR="00042688" w:rsidRPr="00583257">
        <w:rPr>
          <w:rFonts w:ascii="Arial" w:hAnsi="Arial" w:cs="Arial"/>
          <w:color w:val="000000"/>
          <w:sz w:val="20"/>
          <w:lang w:eastAsia="es-AR"/>
        </w:rPr>
        <w:t> </w:t>
      </w:r>
      <w:r w:rsidR="00042688" w:rsidRPr="004008A8">
        <w:rPr>
          <w:rFonts w:ascii="Arial" w:hAnsi="Arial" w:cs="Arial"/>
          <w:color w:val="000000"/>
          <w:sz w:val="20"/>
          <w:szCs w:val="20"/>
          <w:lang w:eastAsia="es-AR"/>
        </w:rPr>
        <w:t xml:space="preserve">2014 Jul 28;15:124. </w:t>
      </w:r>
    </w:p>
    <w:p w:rsidR="002B4D67" w:rsidRPr="00FF5570" w:rsidRDefault="002B4D67" w:rsidP="002B4D67">
      <w:pPr>
        <w:spacing w:after="120" w:line="312" w:lineRule="atLeast"/>
        <w:jc w:val="both"/>
        <w:textAlignment w:val="baseline"/>
        <w:rPr>
          <w:rFonts w:ascii="Arial" w:hAnsi="Arial" w:cs="Arial"/>
          <w:color w:val="000000"/>
          <w:lang w:eastAsia="es-AR"/>
        </w:rPr>
      </w:pPr>
      <w:r w:rsidRPr="00FF5570">
        <w:rPr>
          <w:rFonts w:ascii="Arial" w:hAnsi="Arial" w:cs="Arial"/>
          <w:color w:val="000000"/>
          <w:lang w:val="es-AR" w:eastAsia="es-AR"/>
        </w:rPr>
        <w:t>Jebur, A. B., Nasr, H. M.</w:t>
      </w:r>
      <w:r>
        <w:rPr>
          <w:rFonts w:ascii="Arial" w:hAnsi="Arial" w:cs="Arial"/>
          <w:color w:val="000000"/>
          <w:lang w:val="es-AR" w:eastAsia="es-AR"/>
        </w:rPr>
        <w:t xml:space="preserve"> and El-Demerdash, F. M. (2014)</w:t>
      </w:r>
      <w:r w:rsidRPr="00FF5570">
        <w:rPr>
          <w:rFonts w:ascii="Arial" w:hAnsi="Arial" w:cs="Arial"/>
          <w:color w:val="000000"/>
          <w:lang w:val="es-AR" w:eastAsia="es-AR"/>
        </w:rPr>
        <w:t xml:space="preserve"> </w:t>
      </w:r>
      <w:r w:rsidRPr="00FF5570">
        <w:rPr>
          <w:rFonts w:ascii="Arial" w:hAnsi="Arial" w:cs="Arial"/>
          <w:b/>
          <w:color w:val="000000"/>
          <w:lang w:val="es-AR" w:eastAsia="es-AR"/>
        </w:rPr>
        <w:t xml:space="preserve">El selenio modula la toxicidad oxidativa hepática inducida por </w:t>
      </w:r>
      <w:r w:rsidRPr="00FF5570">
        <w:rPr>
          <w:rFonts w:ascii="Arial" w:hAnsi="Arial" w:cs="Arial"/>
          <w:color w:val="000000"/>
          <w:lang w:eastAsia="es-AR"/>
        </w:rPr>
        <w:t>1863</w:t>
      </w:r>
      <w:r w:rsidRPr="00FF5570">
        <w:rPr>
          <w:rFonts w:ascii="Arial" w:hAnsi="Arial" w:cs="Arial"/>
          <w:b/>
          <w:color w:val="000000"/>
          <w:lang w:val="en-US" w:eastAsia="es-AR"/>
        </w:rPr>
        <w:t>β</w:t>
      </w:r>
      <w:r w:rsidRPr="00FF5570">
        <w:rPr>
          <w:rFonts w:ascii="Arial" w:hAnsi="Arial" w:cs="Arial"/>
          <w:b/>
          <w:color w:val="000000"/>
          <w:lang w:val="es-AR" w:eastAsia="es-AR"/>
        </w:rPr>
        <w:t xml:space="preserve">-ciflutrina en ratas. </w:t>
      </w:r>
      <w:r w:rsidRPr="00FF5570">
        <w:rPr>
          <w:rFonts w:ascii="Arial" w:hAnsi="Arial" w:cs="Arial"/>
          <w:color w:val="000000"/>
          <w:lang w:eastAsia="es-AR"/>
        </w:rPr>
        <w:t>Environ. Toxicol., 29: 1323–1329.</w:t>
      </w:r>
    </w:p>
    <w:p w:rsidR="00AB73D1" w:rsidRDefault="00AB73D1" w:rsidP="00AB73D1">
      <w:pPr>
        <w:spacing w:after="120" w:line="312" w:lineRule="atLeast"/>
        <w:jc w:val="both"/>
        <w:textAlignment w:val="baseline"/>
        <w:rPr>
          <w:rFonts w:ascii="Arial" w:hAnsi="Arial" w:cs="Arial"/>
          <w:color w:val="000000"/>
          <w:sz w:val="22"/>
          <w:szCs w:val="22"/>
          <w:lang w:val="es-AR" w:eastAsia="es-AR"/>
        </w:rPr>
      </w:pPr>
    </w:p>
    <w:p w:rsidR="00AB73D1" w:rsidRPr="00825DCD" w:rsidRDefault="00AB73D1" w:rsidP="00AB73D1">
      <w:pPr>
        <w:spacing w:after="120" w:line="312" w:lineRule="atLeast"/>
        <w:jc w:val="both"/>
        <w:textAlignment w:val="baseline"/>
        <w:rPr>
          <w:rFonts w:ascii="Arial" w:hAnsi="Arial" w:cs="Arial"/>
          <w:color w:val="000000"/>
          <w:sz w:val="22"/>
          <w:szCs w:val="22"/>
          <w:lang w:eastAsia="es-AR"/>
        </w:rPr>
      </w:pPr>
      <w:r w:rsidRPr="00825DCD">
        <w:rPr>
          <w:rFonts w:ascii="Arial" w:hAnsi="Arial" w:cs="Arial"/>
          <w:color w:val="000000"/>
          <w:sz w:val="22"/>
          <w:szCs w:val="22"/>
          <w:lang w:val="es-AR" w:eastAsia="es-AR"/>
        </w:rPr>
        <w:t>Jebur, A. B., Nasr, H. M. and El-Demerdash, F. M. (2014),</w:t>
      </w:r>
      <w:r w:rsidRPr="00825DCD">
        <w:rPr>
          <w:rFonts w:ascii="Arial" w:hAnsi="Arial" w:cs="Arial"/>
          <w:color w:val="000000"/>
          <w:sz w:val="18"/>
          <w:szCs w:val="18"/>
          <w:lang w:val="es-AR" w:eastAsia="es-AR"/>
        </w:rPr>
        <w:t xml:space="preserve"> </w:t>
      </w:r>
      <w:r w:rsidRPr="00825DCD">
        <w:rPr>
          <w:rFonts w:ascii="Arial" w:hAnsi="Arial" w:cs="Arial"/>
          <w:b/>
          <w:color w:val="000000"/>
          <w:lang w:val="es-AR" w:eastAsia="es-AR"/>
        </w:rPr>
        <w:t xml:space="preserve">El selenio modula la toxicidad hepática oxidativo inducido </w:t>
      </w:r>
      <w:r w:rsidRPr="00825DCD">
        <w:rPr>
          <w:rFonts w:ascii="Arial" w:hAnsi="Arial" w:cs="Arial"/>
          <w:b/>
          <w:color w:val="000000"/>
          <w:lang w:val="en-US" w:eastAsia="es-AR"/>
        </w:rPr>
        <w:t>β</w:t>
      </w:r>
      <w:r w:rsidRPr="00825DCD">
        <w:rPr>
          <w:rFonts w:ascii="Arial" w:hAnsi="Arial" w:cs="Arial"/>
          <w:b/>
          <w:color w:val="000000"/>
          <w:lang w:val="es-AR" w:eastAsia="es-AR"/>
        </w:rPr>
        <w:t>-ciflutrina en ratas.</w:t>
      </w:r>
      <w:r w:rsidRPr="00825DCD">
        <w:rPr>
          <w:rFonts w:ascii="Arial" w:hAnsi="Arial" w:cs="Arial"/>
          <w:color w:val="000000"/>
          <w:sz w:val="18"/>
          <w:szCs w:val="18"/>
          <w:lang w:val="es-AR" w:eastAsia="es-AR"/>
        </w:rPr>
        <w:t xml:space="preserve"> </w:t>
      </w:r>
      <w:r w:rsidRPr="00825DCD">
        <w:rPr>
          <w:rFonts w:ascii="Arial" w:hAnsi="Arial" w:cs="Arial"/>
          <w:color w:val="000000"/>
          <w:sz w:val="22"/>
          <w:szCs w:val="22"/>
          <w:lang w:eastAsia="es-AR"/>
        </w:rPr>
        <w:t xml:space="preserve">Environ. Toxicol., 29: 1323–1329. </w:t>
      </w:r>
    </w:p>
    <w:p w:rsidR="00F625F1" w:rsidRDefault="00F625F1" w:rsidP="00F60600">
      <w:pPr>
        <w:shd w:val="clear" w:color="auto" w:fill="FFFFFF"/>
        <w:spacing w:before="90" w:after="90" w:line="270" w:lineRule="atLeast"/>
        <w:jc w:val="both"/>
        <w:outlineLvl w:val="0"/>
      </w:pPr>
    </w:p>
    <w:p w:rsidR="00F60600" w:rsidRPr="009C530C" w:rsidRDefault="006359CD" w:rsidP="00F60600">
      <w:pPr>
        <w:shd w:val="clear" w:color="auto" w:fill="FFFFFF"/>
        <w:spacing w:before="90" w:after="90" w:line="270" w:lineRule="atLeast"/>
        <w:jc w:val="both"/>
        <w:outlineLvl w:val="0"/>
        <w:rPr>
          <w:rFonts w:ascii="Arial" w:hAnsi="Arial" w:cs="Arial"/>
          <w:color w:val="000000"/>
          <w:lang w:val="en-US" w:eastAsia="es-AR"/>
        </w:rPr>
      </w:pPr>
      <w:hyperlink r:id="rId7779" w:history="1">
        <w:r w:rsidR="00F60600" w:rsidRPr="002C21DE">
          <w:rPr>
            <w:rFonts w:ascii="Arial" w:hAnsi="Arial" w:cs="Arial"/>
            <w:color w:val="660066"/>
            <w:lang w:eastAsia="es-AR"/>
          </w:rPr>
          <w:t>Jepson PC</w:t>
        </w:r>
      </w:hyperlink>
      <w:r w:rsidR="00F60600">
        <w:rPr>
          <w:rFonts w:ascii="Arial" w:hAnsi="Arial" w:cs="Arial"/>
          <w:color w:val="000000"/>
          <w:lang w:eastAsia="es-AR"/>
        </w:rPr>
        <w:t>,</w:t>
      </w:r>
      <w:r w:rsidR="00F60600" w:rsidRPr="002C21DE">
        <w:rPr>
          <w:rFonts w:ascii="Arial" w:hAnsi="Arial" w:cs="Arial"/>
          <w:color w:val="000000"/>
          <w:lang w:eastAsia="es-AR"/>
        </w:rPr>
        <w:t> </w:t>
      </w:r>
      <w:hyperlink r:id="rId7780" w:history="1">
        <w:r w:rsidR="00F60600" w:rsidRPr="002C21DE">
          <w:rPr>
            <w:rFonts w:ascii="Arial" w:hAnsi="Arial" w:cs="Arial"/>
            <w:color w:val="660066"/>
            <w:lang w:eastAsia="es-AR"/>
          </w:rPr>
          <w:t>Guzy M</w:t>
        </w:r>
      </w:hyperlink>
      <w:r w:rsidR="00F60600" w:rsidRPr="002C21DE">
        <w:rPr>
          <w:rFonts w:ascii="Arial" w:hAnsi="Arial" w:cs="Arial"/>
          <w:color w:val="000000"/>
          <w:lang w:eastAsia="es-AR"/>
        </w:rPr>
        <w:t> , </w:t>
      </w:r>
      <w:hyperlink r:id="rId7781" w:history="1">
        <w:r w:rsidR="00F60600" w:rsidRPr="002C21DE">
          <w:rPr>
            <w:rFonts w:ascii="Arial" w:hAnsi="Arial" w:cs="Arial"/>
            <w:color w:val="660066"/>
            <w:lang w:eastAsia="es-AR"/>
          </w:rPr>
          <w:t>K Blaustein</w:t>
        </w:r>
      </w:hyperlink>
      <w:r w:rsidR="00F60600" w:rsidRPr="002C21DE">
        <w:rPr>
          <w:rFonts w:ascii="Arial" w:hAnsi="Arial" w:cs="Arial"/>
          <w:color w:val="000000"/>
          <w:lang w:eastAsia="es-AR"/>
        </w:rPr>
        <w:t> , </w:t>
      </w:r>
      <w:hyperlink r:id="rId7782" w:history="1">
        <w:r w:rsidR="00F60600" w:rsidRPr="002C21DE">
          <w:rPr>
            <w:rFonts w:ascii="Arial" w:hAnsi="Arial" w:cs="Arial"/>
            <w:color w:val="660066"/>
            <w:lang w:eastAsia="es-AR"/>
          </w:rPr>
          <w:t>Cerda M</w:t>
        </w:r>
      </w:hyperlink>
      <w:r w:rsidR="00F60600" w:rsidRPr="002C21DE">
        <w:rPr>
          <w:rFonts w:ascii="Arial" w:hAnsi="Arial" w:cs="Arial"/>
          <w:color w:val="000000"/>
          <w:lang w:eastAsia="es-AR"/>
        </w:rPr>
        <w:t> , </w:t>
      </w:r>
      <w:hyperlink r:id="rId7783" w:history="1">
        <w:r w:rsidR="00F60600" w:rsidRPr="002C21DE">
          <w:rPr>
            <w:rFonts w:ascii="Arial" w:hAnsi="Arial" w:cs="Arial"/>
            <w:color w:val="660066"/>
            <w:lang w:eastAsia="es-AR"/>
          </w:rPr>
          <w:t>M Sarr</w:t>
        </w:r>
      </w:hyperlink>
      <w:r w:rsidR="00F60600" w:rsidRPr="002C21DE">
        <w:rPr>
          <w:rFonts w:ascii="Arial" w:hAnsi="Arial" w:cs="Arial"/>
          <w:color w:val="000000"/>
          <w:lang w:eastAsia="es-AR"/>
        </w:rPr>
        <w:t> , </w:t>
      </w:r>
      <w:hyperlink r:id="rId7784" w:history="1">
        <w:r w:rsidR="00F60600" w:rsidRPr="002C21DE">
          <w:rPr>
            <w:rFonts w:ascii="Arial" w:hAnsi="Arial" w:cs="Arial"/>
            <w:color w:val="660066"/>
            <w:lang w:eastAsia="es-AR"/>
          </w:rPr>
          <w:t>Mineau P</w:t>
        </w:r>
      </w:hyperlink>
      <w:r w:rsidR="00F60600" w:rsidRPr="002C21DE">
        <w:rPr>
          <w:rFonts w:ascii="Arial" w:hAnsi="Arial" w:cs="Arial"/>
          <w:color w:val="000000"/>
          <w:lang w:eastAsia="es-AR"/>
        </w:rPr>
        <w:t> , </w:t>
      </w:r>
      <w:hyperlink r:id="rId7785" w:history="1">
        <w:r w:rsidR="00F60600" w:rsidRPr="002C21DE">
          <w:rPr>
            <w:rFonts w:ascii="Arial" w:hAnsi="Arial" w:cs="Arial"/>
            <w:color w:val="660066"/>
            <w:lang w:eastAsia="es-AR"/>
          </w:rPr>
          <w:t>S Kegley</w:t>
        </w:r>
      </w:hyperlink>
      <w:r w:rsidR="00F60600" w:rsidRPr="002C21DE">
        <w:rPr>
          <w:rFonts w:ascii="Arial" w:hAnsi="Arial" w:cs="Arial"/>
          <w:color w:val="000000"/>
          <w:lang w:eastAsia="es-AR"/>
        </w:rPr>
        <w:t> .</w:t>
      </w:r>
      <w:r w:rsidR="00BD4BC9">
        <w:rPr>
          <w:rFonts w:ascii="Arial" w:hAnsi="Arial" w:cs="Arial"/>
          <w:color w:val="000000"/>
          <w:lang w:eastAsia="es-AR"/>
        </w:rPr>
        <w:t xml:space="preserve"> </w:t>
      </w:r>
      <w:r w:rsidR="00F60600" w:rsidRPr="003B472A">
        <w:rPr>
          <w:rFonts w:ascii="Arial" w:hAnsi="Arial" w:cs="Arial"/>
          <w:b/>
          <w:bCs/>
          <w:color w:val="000000"/>
          <w:kern w:val="36"/>
          <w:lang w:eastAsia="es-AR"/>
        </w:rPr>
        <w:t>Medición de plaguicidas riesgos ecológicos y de salud en la agricultura de África Occidental para establecer un entorno propicio para la intensificación sostenible.</w:t>
      </w:r>
      <w:r w:rsidR="00F60600" w:rsidRPr="002C21DE">
        <w:rPr>
          <w:rFonts w:ascii="Arial" w:hAnsi="Arial" w:cs="Arial"/>
          <w:color w:val="000000"/>
          <w:sz w:val="20"/>
          <w:lang w:eastAsia="es-AR"/>
        </w:rPr>
        <w:t xml:space="preserve"> </w:t>
      </w:r>
      <w:hyperlink r:id="rId7786" w:tooltip="Philosophical Transactions de la Royal Society de Londres. Serie B, las ciencias biológicas." w:history="1">
        <w:r w:rsidR="00F60600" w:rsidRPr="003B472A">
          <w:rPr>
            <w:rFonts w:ascii="Arial" w:hAnsi="Arial" w:cs="Arial"/>
            <w:color w:val="660066"/>
            <w:sz w:val="20"/>
            <w:lang w:eastAsia="es-AR"/>
          </w:rPr>
          <w:t xml:space="preserve">. </w:t>
        </w:r>
        <w:r w:rsidR="00F60600" w:rsidRPr="009C530C">
          <w:rPr>
            <w:rFonts w:ascii="Arial" w:hAnsi="Arial" w:cs="Arial"/>
            <w:color w:val="660066"/>
            <w:sz w:val="20"/>
            <w:lang w:val="en-US" w:eastAsia="es-AR"/>
          </w:rPr>
          <w:t>Philos Trans R Soc Lond B Biol Sci.</w:t>
        </w:r>
      </w:hyperlink>
      <w:r w:rsidR="00F60600" w:rsidRPr="009C530C">
        <w:rPr>
          <w:rFonts w:ascii="Arial" w:hAnsi="Arial" w:cs="Arial"/>
          <w:color w:val="000000"/>
          <w:sz w:val="20"/>
          <w:lang w:val="en-US" w:eastAsia="es-AR"/>
        </w:rPr>
        <w:t> 2014 17 de febrero, 369 (1639): 20.130.491.</w:t>
      </w:r>
    </w:p>
    <w:p w:rsidR="00786179" w:rsidRPr="004D67E9" w:rsidRDefault="00786179" w:rsidP="00F8487D">
      <w:pPr>
        <w:shd w:val="clear" w:color="auto" w:fill="FFFFFF"/>
        <w:jc w:val="both"/>
        <w:rPr>
          <w:rFonts w:ascii="Arial" w:hAnsi="Arial" w:cs="Arial"/>
          <w:color w:val="000000"/>
          <w:lang w:val="en-US" w:eastAsia="es-AR"/>
        </w:rPr>
      </w:pPr>
    </w:p>
    <w:p w:rsidR="00F8487D" w:rsidRDefault="006359CD" w:rsidP="00F8487D">
      <w:pPr>
        <w:shd w:val="clear" w:color="auto" w:fill="FFFFFF"/>
        <w:jc w:val="both"/>
        <w:rPr>
          <w:rFonts w:ascii="Arial" w:hAnsi="Arial" w:cs="Arial"/>
          <w:color w:val="000000"/>
          <w:sz w:val="20"/>
          <w:lang w:eastAsia="es-AR"/>
        </w:rPr>
      </w:pPr>
      <w:hyperlink r:id="rId7787" w:history="1">
        <w:r w:rsidR="00F8487D" w:rsidRPr="004F48AD">
          <w:rPr>
            <w:rFonts w:ascii="Arial" w:hAnsi="Arial" w:cs="Arial"/>
            <w:color w:val="660066"/>
            <w:lang w:val="en-US" w:eastAsia="es-AR"/>
          </w:rPr>
          <w:t>Jin Y</w:t>
        </w:r>
      </w:hyperlink>
      <w:r w:rsidR="00F8487D" w:rsidRPr="004F48AD">
        <w:rPr>
          <w:rFonts w:ascii="Arial" w:hAnsi="Arial" w:cs="Arial"/>
          <w:color w:val="000000"/>
          <w:lang w:val="en-US" w:eastAsia="es-AR"/>
        </w:rPr>
        <w:t>; </w:t>
      </w:r>
      <w:hyperlink r:id="rId7788" w:history="1">
        <w:r w:rsidR="00F8487D" w:rsidRPr="004F48AD">
          <w:rPr>
            <w:rFonts w:ascii="Arial" w:hAnsi="Arial" w:cs="Arial"/>
            <w:color w:val="660066"/>
            <w:lang w:val="en-US" w:eastAsia="es-AR"/>
          </w:rPr>
          <w:t>Wang L</w:t>
        </w:r>
      </w:hyperlink>
      <w:r w:rsidR="00F8487D" w:rsidRPr="004F48AD">
        <w:rPr>
          <w:rFonts w:ascii="Arial" w:hAnsi="Arial" w:cs="Arial"/>
          <w:color w:val="000000"/>
          <w:lang w:val="en-US" w:eastAsia="es-AR"/>
        </w:rPr>
        <w:t>; </w:t>
      </w:r>
      <w:hyperlink r:id="rId7789" w:history="1">
        <w:r w:rsidR="00F8487D" w:rsidRPr="004F48AD">
          <w:rPr>
            <w:rFonts w:ascii="Arial" w:hAnsi="Arial" w:cs="Arial"/>
            <w:color w:val="660066"/>
            <w:lang w:val="en-US" w:eastAsia="es-AR"/>
          </w:rPr>
          <w:t>Chen T</w:t>
        </w:r>
      </w:hyperlink>
      <w:r w:rsidR="00F8487D" w:rsidRPr="004F48AD">
        <w:rPr>
          <w:rFonts w:ascii="Arial" w:hAnsi="Arial" w:cs="Arial"/>
          <w:color w:val="000000"/>
          <w:lang w:val="en-US" w:eastAsia="es-AR"/>
        </w:rPr>
        <w:t>; </w:t>
      </w:r>
      <w:hyperlink r:id="rId7790" w:history="1">
        <w:r w:rsidR="00F8487D" w:rsidRPr="004F48AD">
          <w:rPr>
            <w:rFonts w:ascii="Arial" w:hAnsi="Arial" w:cs="Arial"/>
            <w:color w:val="660066"/>
            <w:lang w:val="en-US" w:eastAsia="es-AR"/>
          </w:rPr>
          <w:t>Lin X</w:t>
        </w:r>
      </w:hyperlink>
      <w:r w:rsidR="00F8487D" w:rsidRPr="004F48AD">
        <w:rPr>
          <w:rFonts w:ascii="Arial" w:hAnsi="Arial" w:cs="Arial"/>
          <w:color w:val="000000"/>
          <w:lang w:val="en-US" w:eastAsia="es-AR"/>
        </w:rPr>
        <w:t>; </w:t>
      </w:r>
      <w:hyperlink r:id="rId7791" w:history="1">
        <w:r w:rsidR="00F8487D" w:rsidRPr="004F48AD">
          <w:rPr>
            <w:rFonts w:ascii="Arial" w:hAnsi="Arial" w:cs="Arial"/>
            <w:color w:val="660066"/>
            <w:lang w:val="en-US" w:eastAsia="es-AR"/>
          </w:rPr>
          <w:t>Miao W</w:t>
        </w:r>
      </w:hyperlink>
      <w:r w:rsidR="00F8487D" w:rsidRPr="004F48AD">
        <w:rPr>
          <w:rFonts w:ascii="Arial" w:hAnsi="Arial" w:cs="Arial"/>
          <w:color w:val="000000"/>
          <w:lang w:val="en-US" w:eastAsia="es-AR"/>
        </w:rPr>
        <w:t>; </w:t>
      </w:r>
      <w:hyperlink r:id="rId7792" w:history="1">
        <w:r w:rsidR="00F8487D" w:rsidRPr="004F48AD">
          <w:rPr>
            <w:rFonts w:ascii="Arial" w:hAnsi="Arial" w:cs="Arial"/>
            <w:color w:val="660066"/>
            <w:lang w:val="en-US" w:eastAsia="es-AR"/>
          </w:rPr>
          <w:t>Fu Z</w:t>
        </w:r>
      </w:hyperlink>
      <w:r w:rsidR="00F8487D" w:rsidRPr="004F48AD">
        <w:rPr>
          <w:rFonts w:ascii="Arial" w:hAnsi="Arial" w:cs="Arial"/>
          <w:color w:val="000000"/>
          <w:lang w:val="en-US" w:eastAsia="es-AR"/>
        </w:rPr>
        <w:t>. </w:t>
      </w:r>
      <w:r w:rsidR="00F8487D" w:rsidRPr="00F8487D">
        <w:rPr>
          <w:rFonts w:ascii="Arial" w:hAnsi="Arial" w:cs="Arial"/>
          <w:b/>
          <w:bCs/>
          <w:color w:val="000000"/>
          <w:kern w:val="36"/>
          <w:lang w:eastAsia="es-AR"/>
        </w:rPr>
        <w:t>La exposición de ratones a la atrazina y su diaminochlorotriazine metabolito induce el estrés oxidativo y alteraciones endocrinas</w:t>
      </w:r>
      <w:hyperlink r:id="rId7793" w:tooltip="Toxicología y farmacología Ambiental." w:history="1">
        <w:r w:rsidR="00F8487D" w:rsidRPr="00F8487D">
          <w:rPr>
            <w:rFonts w:ascii="Arial" w:hAnsi="Arial" w:cs="Arial"/>
            <w:color w:val="660066"/>
            <w:lang w:eastAsia="es-AR"/>
          </w:rPr>
          <w:t>. Environ Toxicol Pharmacol</w:t>
        </w:r>
      </w:hyperlink>
      <w:r w:rsidR="00F8487D" w:rsidRPr="004F48AD">
        <w:rPr>
          <w:rFonts w:ascii="Arial" w:hAnsi="Arial" w:cs="Arial"/>
          <w:color w:val="000000"/>
          <w:sz w:val="20"/>
          <w:lang w:eastAsia="es-AR"/>
        </w:rPr>
        <w:t> 2014 Mar; 37 (2): 782-90. </w:t>
      </w:r>
    </w:p>
    <w:p w:rsidR="00786179" w:rsidRDefault="00786179" w:rsidP="00786179">
      <w:pPr>
        <w:spacing w:line="300" w:lineRule="atLeast"/>
        <w:jc w:val="both"/>
        <w:rPr>
          <w:rFonts w:ascii="Arial" w:hAnsi="Arial" w:cs="Arial"/>
          <w:color w:val="000000"/>
          <w:szCs w:val="22"/>
          <w:lang w:eastAsia="es-AR"/>
        </w:rPr>
      </w:pPr>
    </w:p>
    <w:p w:rsidR="00786179" w:rsidRPr="000A0CAB" w:rsidRDefault="006359CD" w:rsidP="00786179">
      <w:pPr>
        <w:spacing w:line="300" w:lineRule="atLeast"/>
        <w:jc w:val="both"/>
        <w:rPr>
          <w:rFonts w:ascii="Lucida Sans" w:hAnsi="Lucida Sans"/>
          <w:color w:val="555555"/>
          <w:sz w:val="18"/>
          <w:lang w:val="en-US" w:eastAsia="es-AR"/>
        </w:rPr>
      </w:pPr>
      <w:hyperlink r:id="rId7794" w:history="1">
        <w:r w:rsidR="00786179" w:rsidRPr="00124BCC">
          <w:rPr>
            <w:rFonts w:ascii="Arial" w:hAnsi="Arial" w:cs="Arial"/>
            <w:color w:val="660066"/>
            <w:lang w:val="es-AR" w:eastAsia="es-AR"/>
          </w:rPr>
          <w:t>Jin Y</w:t>
        </w:r>
      </w:hyperlink>
      <w:r w:rsidR="00786179" w:rsidRPr="00124BCC">
        <w:rPr>
          <w:rFonts w:ascii="Arial" w:hAnsi="Arial" w:cs="Arial"/>
          <w:color w:val="000000"/>
          <w:szCs w:val="22"/>
          <w:lang w:val="es-AR" w:eastAsia="es-AR"/>
        </w:rPr>
        <w:t>,</w:t>
      </w:r>
      <w:r w:rsidR="00786179" w:rsidRPr="00124BCC">
        <w:rPr>
          <w:rFonts w:ascii="Arial" w:hAnsi="Arial" w:cs="Arial"/>
          <w:color w:val="000000"/>
          <w:lang w:val="es-AR" w:eastAsia="es-AR"/>
        </w:rPr>
        <w:t> </w:t>
      </w:r>
      <w:hyperlink r:id="rId7795" w:history="1">
        <w:r w:rsidR="00786179" w:rsidRPr="00124BCC">
          <w:rPr>
            <w:rFonts w:ascii="Arial" w:hAnsi="Arial" w:cs="Arial"/>
            <w:color w:val="660066"/>
            <w:lang w:val="es-AR" w:eastAsia="es-AR"/>
          </w:rPr>
          <w:t>Wang J</w:t>
        </w:r>
      </w:hyperlink>
      <w:r w:rsidR="00786179" w:rsidRPr="00124BCC">
        <w:rPr>
          <w:rFonts w:ascii="Arial" w:hAnsi="Arial" w:cs="Arial"/>
          <w:color w:val="000000"/>
          <w:szCs w:val="22"/>
          <w:lang w:val="es-AR" w:eastAsia="es-AR"/>
        </w:rPr>
        <w:t>,</w:t>
      </w:r>
      <w:r w:rsidR="00786179" w:rsidRPr="00124BCC">
        <w:rPr>
          <w:rFonts w:ascii="Arial" w:hAnsi="Arial" w:cs="Arial"/>
          <w:color w:val="000000"/>
          <w:lang w:val="es-AR" w:eastAsia="es-AR"/>
        </w:rPr>
        <w:t> </w:t>
      </w:r>
      <w:hyperlink r:id="rId7796" w:history="1">
        <w:r w:rsidR="00786179" w:rsidRPr="00124BCC">
          <w:rPr>
            <w:rFonts w:ascii="Arial" w:hAnsi="Arial" w:cs="Arial"/>
            <w:color w:val="660066"/>
            <w:lang w:val="es-AR" w:eastAsia="es-AR"/>
          </w:rPr>
          <w:t>Pan X</w:t>
        </w:r>
      </w:hyperlink>
      <w:r w:rsidR="00786179" w:rsidRPr="00124BCC">
        <w:rPr>
          <w:rFonts w:ascii="Arial" w:hAnsi="Arial" w:cs="Arial"/>
          <w:color w:val="000000"/>
          <w:szCs w:val="22"/>
          <w:lang w:val="es-AR" w:eastAsia="es-AR"/>
        </w:rPr>
        <w:t>,</w:t>
      </w:r>
      <w:r w:rsidR="00786179" w:rsidRPr="00124BCC">
        <w:rPr>
          <w:rFonts w:ascii="Arial" w:hAnsi="Arial" w:cs="Arial"/>
          <w:color w:val="000000"/>
          <w:lang w:val="es-AR" w:eastAsia="es-AR"/>
        </w:rPr>
        <w:t> </w:t>
      </w:r>
      <w:hyperlink r:id="rId7797" w:history="1">
        <w:r w:rsidR="00786179" w:rsidRPr="00124BCC">
          <w:rPr>
            <w:rFonts w:ascii="Arial" w:hAnsi="Arial" w:cs="Arial"/>
            <w:color w:val="660066"/>
            <w:lang w:val="es-AR" w:eastAsia="es-AR"/>
          </w:rPr>
          <w:t>Miao W</w:t>
        </w:r>
      </w:hyperlink>
      <w:r w:rsidR="00786179" w:rsidRPr="00124BCC">
        <w:rPr>
          <w:rFonts w:ascii="Arial" w:hAnsi="Arial" w:cs="Arial"/>
          <w:color w:val="000000"/>
          <w:szCs w:val="22"/>
          <w:lang w:val="es-AR" w:eastAsia="es-AR"/>
        </w:rPr>
        <w:t>,</w:t>
      </w:r>
      <w:r w:rsidR="00786179" w:rsidRPr="00124BCC">
        <w:rPr>
          <w:rFonts w:ascii="Arial" w:hAnsi="Arial" w:cs="Arial"/>
          <w:color w:val="000000"/>
          <w:lang w:val="es-AR" w:eastAsia="es-AR"/>
        </w:rPr>
        <w:t> </w:t>
      </w:r>
      <w:hyperlink r:id="rId7798" w:history="1">
        <w:r w:rsidR="00786179" w:rsidRPr="00124BCC">
          <w:rPr>
            <w:rFonts w:ascii="Arial" w:hAnsi="Arial" w:cs="Arial"/>
            <w:color w:val="660066"/>
            <w:lang w:val="es-AR" w:eastAsia="es-AR"/>
          </w:rPr>
          <w:t>Lin X</w:t>
        </w:r>
      </w:hyperlink>
      <w:r w:rsidR="00786179" w:rsidRPr="00124BCC">
        <w:rPr>
          <w:rFonts w:ascii="Arial" w:hAnsi="Arial" w:cs="Arial"/>
          <w:color w:val="000000"/>
          <w:szCs w:val="22"/>
          <w:lang w:val="es-AR" w:eastAsia="es-AR"/>
        </w:rPr>
        <w:t>,</w:t>
      </w:r>
      <w:r w:rsidR="00786179" w:rsidRPr="00124BCC">
        <w:rPr>
          <w:rFonts w:ascii="Arial" w:hAnsi="Arial" w:cs="Arial"/>
          <w:color w:val="000000"/>
          <w:lang w:val="es-AR" w:eastAsia="es-AR"/>
        </w:rPr>
        <w:t> </w:t>
      </w:r>
      <w:hyperlink r:id="rId7799" w:history="1">
        <w:r w:rsidR="00786179" w:rsidRPr="00124BCC">
          <w:rPr>
            <w:rFonts w:ascii="Arial" w:hAnsi="Arial" w:cs="Arial"/>
            <w:color w:val="660066"/>
            <w:lang w:val="es-AR" w:eastAsia="es-AR"/>
          </w:rPr>
          <w:t>Wang L</w:t>
        </w:r>
      </w:hyperlink>
      <w:r w:rsidR="00786179" w:rsidRPr="00124BCC">
        <w:rPr>
          <w:rFonts w:ascii="Arial" w:hAnsi="Arial" w:cs="Arial"/>
          <w:color w:val="000000"/>
          <w:szCs w:val="22"/>
          <w:lang w:val="es-AR" w:eastAsia="es-AR"/>
        </w:rPr>
        <w:t>,</w:t>
      </w:r>
      <w:r w:rsidR="00786179" w:rsidRPr="00124BCC">
        <w:rPr>
          <w:rFonts w:ascii="Arial" w:hAnsi="Arial" w:cs="Arial"/>
          <w:color w:val="000000"/>
          <w:lang w:val="es-AR" w:eastAsia="es-AR"/>
        </w:rPr>
        <w:t> </w:t>
      </w:r>
      <w:hyperlink r:id="rId7800" w:history="1">
        <w:r w:rsidR="00786179" w:rsidRPr="00124BCC">
          <w:rPr>
            <w:rFonts w:ascii="Arial" w:hAnsi="Arial" w:cs="Arial"/>
            <w:color w:val="660066"/>
            <w:lang w:val="es-AR" w:eastAsia="es-AR"/>
          </w:rPr>
          <w:t>Fu Z</w:t>
        </w:r>
      </w:hyperlink>
      <w:r w:rsidR="00786179" w:rsidRPr="00124BCC">
        <w:rPr>
          <w:rFonts w:ascii="Arial" w:hAnsi="Arial" w:cs="Arial"/>
          <w:color w:val="000000"/>
          <w:szCs w:val="22"/>
          <w:lang w:val="es-AR" w:eastAsia="es-AR"/>
        </w:rPr>
        <w:t>.</w:t>
      </w:r>
      <w:r w:rsidR="00786179" w:rsidRPr="00124BCC">
        <w:rPr>
          <w:rFonts w:ascii="Arial" w:hAnsi="Arial" w:cs="Arial"/>
          <w:color w:val="000000"/>
          <w:sz w:val="17"/>
          <w:szCs w:val="17"/>
          <w:vertAlign w:val="superscript"/>
          <w:lang w:val="es-AR" w:eastAsia="es-AR"/>
        </w:rPr>
        <w:t xml:space="preserve"> </w:t>
      </w:r>
      <w:r w:rsidR="00786179" w:rsidRPr="00786179">
        <w:rPr>
          <w:rFonts w:ascii="Arial" w:hAnsi="Arial" w:cs="Arial"/>
          <w:b/>
          <w:color w:val="000000"/>
          <w:shd w:val="clear" w:color="auto" w:fill="FFFFFF"/>
          <w:lang w:val="es-AR"/>
        </w:rPr>
        <w:t>Interrupción enantioselectiva del sistema endocrino por Cis-Bifentrina en los ratones machos</w:t>
      </w:r>
      <w:r w:rsidR="00786179" w:rsidRPr="00684B80">
        <w:rPr>
          <w:rFonts w:ascii="Arial" w:hAnsi="Arial" w:cs="Arial"/>
          <w:color w:val="000000"/>
          <w:sz w:val="17"/>
          <w:szCs w:val="17"/>
          <w:shd w:val="clear" w:color="auto" w:fill="FFFFFF"/>
          <w:lang w:val="es-AR"/>
        </w:rPr>
        <w:t>.</w:t>
      </w:r>
      <w:r w:rsidR="00786179" w:rsidRPr="00684B80">
        <w:rPr>
          <w:rFonts w:ascii="Lucida Sans" w:hAnsi="Lucida Sans"/>
          <w:color w:val="555555"/>
          <w:sz w:val="18"/>
          <w:lang w:eastAsia="es-AR"/>
        </w:rPr>
        <w:t xml:space="preserve"> </w:t>
      </w:r>
      <w:r w:rsidR="00786179" w:rsidRPr="000A0CAB">
        <w:rPr>
          <w:rFonts w:ascii="Lucida Sans" w:hAnsi="Lucida Sans"/>
          <w:color w:val="555555"/>
          <w:sz w:val="18"/>
          <w:lang w:val="en-US" w:eastAsia="es-AR"/>
        </w:rPr>
        <w:t>Environ Toxicology, 2014</w:t>
      </w:r>
    </w:p>
    <w:p w:rsidR="000A0CAB" w:rsidRPr="00F57E94" w:rsidRDefault="000A0CAB" w:rsidP="000A0CAB">
      <w:pPr>
        <w:shd w:val="clear" w:color="auto" w:fill="FFFFFF"/>
        <w:jc w:val="both"/>
        <w:rPr>
          <w:rFonts w:ascii="Arial" w:hAnsi="Arial" w:cs="Arial"/>
          <w:color w:val="000000"/>
          <w:lang w:val="en-US" w:eastAsia="es-AR"/>
        </w:rPr>
      </w:pPr>
    </w:p>
    <w:p w:rsidR="000A0CAB" w:rsidRPr="00153AFC" w:rsidRDefault="006359CD" w:rsidP="000A0CAB">
      <w:pPr>
        <w:shd w:val="clear" w:color="auto" w:fill="FFFFFF"/>
        <w:jc w:val="both"/>
        <w:rPr>
          <w:rFonts w:ascii="Arial" w:hAnsi="Arial" w:cs="Arial"/>
          <w:color w:val="000000"/>
          <w:sz w:val="22"/>
          <w:lang w:eastAsia="es-AR"/>
        </w:rPr>
      </w:pPr>
      <w:hyperlink r:id="rId7801" w:history="1">
        <w:r w:rsidR="000A0CAB" w:rsidRPr="000A0CAB">
          <w:rPr>
            <w:rFonts w:ascii="Arial" w:hAnsi="Arial" w:cs="Arial"/>
            <w:color w:val="660066"/>
            <w:lang w:val="en-US" w:eastAsia="es-AR"/>
          </w:rPr>
          <w:t>Jin Y</w:t>
        </w:r>
      </w:hyperlink>
      <w:r w:rsidR="000A0CAB" w:rsidRPr="000A0CAB">
        <w:rPr>
          <w:rFonts w:ascii="Arial" w:hAnsi="Arial" w:cs="Arial"/>
          <w:color w:val="000000"/>
          <w:lang w:val="en-US" w:eastAsia="es-AR"/>
        </w:rPr>
        <w:t>, </w:t>
      </w:r>
      <w:hyperlink r:id="rId7802" w:history="1">
        <w:r w:rsidR="000A0CAB" w:rsidRPr="000A0CAB">
          <w:rPr>
            <w:rFonts w:ascii="Arial" w:hAnsi="Arial" w:cs="Arial"/>
            <w:color w:val="660066"/>
            <w:lang w:val="en-US" w:eastAsia="es-AR"/>
          </w:rPr>
          <w:t>Lin X</w:t>
        </w:r>
      </w:hyperlink>
      <w:r w:rsidR="000A0CAB" w:rsidRPr="000A0CAB">
        <w:rPr>
          <w:rFonts w:ascii="Arial" w:hAnsi="Arial" w:cs="Arial"/>
          <w:color w:val="000000"/>
          <w:lang w:val="en-US" w:eastAsia="es-AR"/>
        </w:rPr>
        <w:t>,  </w:t>
      </w:r>
      <w:hyperlink r:id="rId7803" w:history="1">
        <w:r w:rsidR="000A0CAB" w:rsidRPr="000A0CAB">
          <w:rPr>
            <w:rFonts w:ascii="Arial" w:hAnsi="Arial" w:cs="Arial"/>
            <w:color w:val="660066"/>
            <w:lang w:val="en-US" w:eastAsia="es-AR"/>
          </w:rPr>
          <w:t>Miao W</w:t>
        </w:r>
      </w:hyperlink>
      <w:r w:rsidR="000A0CAB" w:rsidRPr="000A0CAB">
        <w:rPr>
          <w:rFonts w:ascii="Arial" w:hAnsi="Arial" w:cs="Arial"/>
          <w:color w:val="000000"/>
          <w:lang w:val="en-US" w:eastAsia="es-AR"/>
        </w:rPr>
        <w:t>, </w:t>
      </w:r>
      <w:hyperlink r:id="rId7804" w:history="1">
        <w:r w:rsidR="000A0CAB" w:rsidRPr="000A0CAB">
          <w:rPr>
            <w:rFonts w:ascii="Arial" w:hAnsi="Arial" w:cs="Arial"/>
            <w:color w:val="660066"/>
            <w:lang w:val="en-US" w:eastAsia="es-AR"/>
          </w:rPr>
          <w:t>Wu T</w:t>
        </w:r>
      </w:hyperlink>
      <w:r w:rsidR="000A0CAB" w:rsidRPr="000A0CAB">
        <w:rPr>
          <w:rFonts w:ascii="Arial" w:hAnsi="Arial" w:cs="Arial"/>
          <w:color w:val="000000"/>
          <w:lang w:val="en-US" w:eastAsia="es-AR"/>
        </w:rPr>
        <w:t>, </w:t>
      </w:r>
      <w:hyperlink r:id="rId7805" w:history="1">
        <w:r w:rsidR="000A0CAB" w:rsidRPr="00153AFC">
          <w:rPr>
            <w:rFonts w:ascii="Arial" w:hAnsi="Arial" w:cs="Arial"/>
            <w:color w:val="660066"/>
            <w:lang w:val="en-US" w:eastAsia="es-AR"/>
          </w:rPr>
          <w:t>Shen H</w:t>
        </w:r>
      </w:hyperlink>
      <w:r w:rsidR="000A0CAB" w:rsidRPr="00153AFC">
        <w:rPr>
          <w:rFonts w:ascii="Arial" w:hAnsi="Arial" w:cs="Arial"/>
          <w:color w:val="000000"/>
          <w:lang w:val="en-US" w:eastAsia="es-AR"/>
        </w:rPr>
        <w:t>, </w:t>
      </w:r>
      <w:hyperlink r:id="rId7806" w:history="1">
        <w:r w:rsidR="000A0CAB" w:rsidRPr="00153AFC">
          <w:rPr>
            <w:rFonts w:ascii="Arial" w:hAnsi="Arial" w:cs="Arial"/>
            <w:color w:val="660066"/>
            <w:lang w:val="en-US" w:eastAsia="es-AR"/>
          </w:rPr>
          <w:t>Chen S</w:t>
        </w:r>
      </w:hyperlink>
      <w:r w:rsidR="000A0CAB" w:rsidRPr="00153AFC">
        <w:rPr>
          <w:rFonts w:ascii="Arial" w:hAnsi="Arial" w:cs="Arial"/>
          <w:color w:val="000000"/>
          <w:lang w:val="en-US" w:eastAsia="es-AR"/>
        </w:rPr>
        <w:t>, </w:t>
      </w:r>
      <w:hyperlink r:id="rId7807" w:history="1">
        <w:r w:rsidR="000A0CAB" w:rsidRPr="00153AFC">
          <w:rPr>
            <w:rFonts w:ascii="Arial" w:hAnsi="Arial" w:cs="Arial"/>
            <w:color w:val="660066"/>
            <w:lang w:val="en-US" w:eastAsia="es-AR"/>
          </w:rPr>
          <w:t>Li Y</w:t>
        </w:r>
      </w:hyperlink>
      <w:r w:rsidR="000A0CAB" w:rsidRPr="00153AFC">
        <w:rPr>
          <w:rFonts w:ascii="Arial" w:hAnsi="Arial" w:cs="Arial"/>
          <w:color w:val="000000"/>
          <w:lang w:val="en-US" w:eastAsia="es-AR"/>
        </w:rPr>
        <w:t>, </w:t>
      </w:r>
      <w:hyperlink r:id="rId7808" w:history="1">
        <w:r w:rsidR="000A0CAB" w:rsidRPr="00153AFC">
          <w:rPr>
            <w:rFonts w:ascii="Arial" w:hAnsi="Arial" w:cs="Arial"/>
            <w:color w:val="660066"/>
            <w:lang w:val="en-US" w:eastAsia="es-AR"/>
          </w:rPr>
          <w:t>Pan Q</w:t>
        </w:r>
      </w:hyperlink>
      <w:r w:rsidR="000A0CAB" w:rsidRPr="00153AFC">
        <w:rPr>
          <w:rFonts w:ascii="Arial" w:hAnsi="Arial" w:cs="Arial"/>
          <w:color w:val="000000"/>
          <w:lang w:val="en-US" w:eastAsia="es-AR"/>
        </w:rPr>
        <w:t>, </w:t>
      </w:r>
      <w:hyperlink r:id="rId7809" w:history="1">
        <w:r w:rsidR="000A0CAB" w:rsidRPr="00153AFC">
          <w:rPr>
            <w:rFonts w:ascii="Arial" w:hAnsi="Arial" w:cs="Arial"/>
            <w:color w:val="660066"/>
            <w:lang w:val="en-US" w:eastAsia="es-AR"/>
          </w:rPr>
          <w:t>Fu Z</w:t>
        </w:r>
      </w:hyperlink>
      <w:r w:rsidR="000A0CAB" w:rsidRPr="00153AFC">
        <w:rPr>
          <w:rFonts w:ascii="Arial" w:hAnsi="Arial" w:cs="Arial"/>
          <w:color w:val="000000"/>
          <w:lang w:val="en-US" w:eastAsia="es-AR"/>
        </w:rPr>
        <w:t>. </w:t>
      </w:r>
      <w:r w:rsidR="000A0CAB" w:rsidRPr="000A0CAB">
        <w:rPr>
          <w:rFonts w:ascii="Arial" w:hAnsi="Arial" w:cs="Arial"/>
          <w:b/>
          <w:bCs/>
          <w:color w:val="000000"/>
          <w:kern w:val="36"/>
          <w:lang w:eastAsia="es-AR"/>
        </w:rPr>
        <w:t>La exposición crónica de los ratones a los disruptores endocrinos ambientales perturba su metabolismo energético</w:t>
      </w:r>
      <w:r w:rsidR="000A0CAB" w:rsidRPr="00153AFC">
        <w:rPr>
          <w:rFonts w:ascii="Arial" w:hAnsi="Arial" w:cs="Arial"/>
          <w:b/>
          <w:bCs/>
          <w:color w:val="000000"/>
          <w:kern w:val="36"/>
          <w:sz w:val="30"/>
          <w:lang w:eastAsia="es-AR"/>
        </w:rPr>
        <w:t>.</w:t>
      </w:r>
      <w:r w:rsidR="000A0CAB" w:rsidRPr="00153AFC">
        <w:rPr>
          <w:rFonts w:ascii="Arial" w:hAnsi="Arial" w:cs="Arial"/>
          <w:color w:val="000000"/>
          <w:sz w:val="20"/>
          <w:lang w:eastAsia="es-AR"/>
        </w:rPr>
        <w:t xml:space="preserve"> </w:t>
      </w:r>
      <w:hyperlink r:id="rId7810" w:tooltip="Letras Toxicología." w:history="1">
        <w:r w:rsidR="000A0CAB" w:rsidRPr="000A0CAB">
          <w:rPr>
            <w:rFonts w:ascii="Arial" w:hAnsi="Arial" w:cs="Arial"/>
            <w:color w:val="660066"/>
            <w:sz w:val="20"/>
            <w:lang w:eastAsia="es-AR"/>
          </w:rPr>
          <w:t> Toxicol Lett</w:t>
        </w:r>
      </w:hyperlink>
      <w:r w:rsidR="000A0CAB" w:rsidRPr="00153AFC">
        <w:rPr>
          <w:rFonts w:ascii="Arial" w:hAnsi="Arial" w:cs="Arial"/>
          <w:color w:val="000000"/>
          <w:sz w:val="20"/>
          <w:lang w:eastAsia="es-AR"/>
        </w:rPr>
        <w:t> 2014 21 de marzo; 225 (3): 392-400. </w:t>
      </w:r>
    </w:p>
    <w:p w:rsidR="00E537BE" w:rsidRDefault="00E537BE" w:rsidP="00E537BE">
      <w:pPr>
        <w:shd w:val="clear" w:color="auto" w:fill="FFFFFF"/>
        <w:jc w:val="both"/>
        <w:rPr>
          <w:rFonts w:ascii="Arial" w:hAnsi="Arial" w:cs="Arial"/>
          <w:color w:val="000000"/>
          <w:lang w:eastAsia="es-AR"/>
        </w:rPr>
      </w:pPr>
    </w:p>
    <w:p w:rsidR="00E537BE" w:rsidRDefault="006359CD" w:rsidP="00E537BE">
      <w:pPr>
        <w:shd w:val="clear" w:color="auto" w:fill="FFFFFF"/>
        <w:jc w:val="both"/>
        <w:rPr>
          <w:rFonts w:ascii="Arial" w:hAnsi="Arial" w:cs="Arial"/>
          <w:color w:val="000000"/>
          <w:sz w:val="20"/>
          <w:lang w:eastAsia="es-AR"/>
        </w:rPr>
      </w:pPr>
      <w:hyperlink r:id="rId7811" w:history="1">
        <w:r w:rsidR="00E537BE" w:rsidRPr="00D1593B">
          <w:rPr>
            <w:rFonts w:ascii="Arial" w:hAnsi="Arial" w:cs="Arial"/>
            <w:color w:val="660066"/>
            <w:lang w:eastAsia="es-AR"/>
          </w:rPr>
          <w:t>Jin Y</w:t>
        </w:r>
      </w:hyperlink>
      <w:r w:rsidR="00E537BE">
        <w:rPr>
          <w:rFonts w:ascii="Arial" w:hAnsi="Arial" w:cs="Arial"/>
          <w:color w:val="000000"/>
          <w:lang w:eastAsia="es-AR"/>
        </w:rPr>
        <w:t>,</w:t>
      </w:r>
      <w:r w:rsidR="00E537BE" w:rsidRPr="00D1593B">
        <w:rPr>
          <w:rFonts w:ascii="Arial" w:hAnsi="Arial" w:cs="Arial"/>
          <w:color w:val="000000"/>
          <w:lang w:eastAsia="es-AR"/>
        </w:rPr>
        <w:t>  </w:t>
      </w:r>
      <w:hyperlink r:id="rId7812" w:history="1">
        <w:r w:rsidR="00E537BE" w:rsidRPr="00D1593B">
          <w:rPr>
            <w:rFonts w:ascii="Arial" w:hAnsi="Arial" w:cs="Arial"/>
            <w:color w:val="660066"/>
            <w:lang w:eastAsia="es-AR"/>
          </w:rPr>
          <w:t>Pan X</w:t>
        </w:r>
      </w:hyperlink>
      <w:r w:rsidR="00E537BE" w:rsidRPr="00D1593B">
        <w:rPr>
          <w:rFonts w:ascii="Arial" w:hAnsi="Arial" w:cs="Arial"/>
          <w:color w:val="000000"/>
          <w:lang w:eastAsia="es-AR"/>
        </w:rPr>
        <w:t> , </w:t>
      </w:r>
      <w:hyperlink r:id="rId7813" w:history="1">
        <w:r w:rsidR="00E537BE" w:rsidRPr="00D1593B">
          <w:rPr>
            <w:rFonts w:ascii="Arial" w:hAnsi="Arial" w:cs="Arial"/>
            <w:color w:val="660066"/>
            <w:lang w:eastAsia="es-AR"/>
          </w:rPr>
          <w:t xml:space="preserve"> Fu</w:t>
        </w:r>
      </w:hyperlink>
      <w:r w:rsidR="00E537BE" w:rsidRPr="00D1593B">
        <w:rPr>
          <w:rFonts w:ascii="Arial" w:hAnsi="Arial" w:cs="Arial"/>
          <w:color w:val="000000"/>
          <w:lang w:eastAsia="es-AR"/>
        </w:rPr>
        <w:t> </w:t>
      </w:r>
      <w:r w:rsidR="00E537BE">
        <w:rPr>
          <w:rFonts w:ascii="Arial" w:hAnsi="Arial" w:cs="Arial"/>
          <w:color w:val="000000"/>
          <w:lang w:eastAsia="es-AR"/>
        </w:rPr>
        <w:t xml:space="preserve"> </w:t>
      </w:r>
      <w:r w:rsidR="00E537BE" w:rsidRPr="00D1593B">
        <w:rPr>
          <w:rFonts w:ascii="Arial" w:hAnsi="Arial" w:cs="Arial"/>
          <w:color w:val="000000"/>
          <w:lang w:eastAsia="es-AR"/>
        </w:rPr>
        <w:t>Z.</w:t>
      </w:r>
      <w:r w:rsidR="00E537BE">
        <w:rPr>
          <w:rFonts w:ascii="Arial" w:hAnsi="Arial" w:cs="Arial"/>
          <w:color w:val="000000"/>
          <w:lang w:eastAsia="es-AR"/>
        </w:rPr>
        <w:t xml:space="preserve"> </w:t>
      </w:r>
      <w:r w:rsidR="00E537BE" w:rsidRPr="00D1593B">
        <w:rPr>
          <w:rFonts w:ascii="Arial" w:hAnsi="Arial" w:cs="Arial"/>
          <w:b/>
          <w:bCs/>
          <w:color w:val="000000"/>
          <w:kern w:val="36"/>
          <w:lang w:eastAsia="es-AR"/>
        </w:rPr>
        <w:t>La exposición a bifentrina causa inmunotoxicidad y el estrés oxidativo en ratones machos</w:t>
      </w:r>
      <w:r w:rsidR="00E537BE" w:rsidRPr="00D1593B">
        <w:rPr>
          <w:rFonts w:ascii="Arial" w:hAnsi="Arial" w:cs="Arial"/>
          <w:b/>
          <w:bCs/>
          <w:color w:val="000000"/>
          <w:kern w:val="36"/>
          <w:sz w:val="30"/>
          <w:lang w:eastAsia="es-AR"/>
        </w:rPr>
        <w:t>.</w:t>
      </w:r>
      <w:r w:rsidR="00E537BE" w:rsidRPr="00D1593B">
        <w:rPr>
          <w:rFonts w:ascii="Arial" w:hAnsi="Arial" w:cs="Arial"/>
          <w:color w:val="000000"/>
          <w:sz w:val="20"/>
          <w:lang w:eastAsia="es-AR"/>
        </w:rPr>
        <w:t xml:space="preserve"> </w:t>
      </w:r>
      <w:hyperlink r:id="rId7814" w:tooltip="Toxicología ambiental." w:history="1">
        <w:r w:rsidR="00E537BE" w:rsidRPr="00D1593B">
          <w:rPr>
            <w:rFonts w:ascii="Arial" w:hAnsi="Arial" w:cs="Arial"/>
            <w:color w:val="660066"/>
            <w:sz w:val="20"/>
            <w:lang w:eastAsia="es-AR"/>
          </w:rPr>
          <w:t>Environ Toxicol.</w:t>
        </w:r>
      </w:hyperlink>
      <w:r w:rsidR="00E537BE" w:rsidRPr="00D1593B">
        <w:rPr>
          <w:rFonts w:ascii="Arial" w:hAnsi="Arial" w:cs="Arial"/>
          <w:color w:val="000000"/>
          <w:sz w:val="20"/>
          <w:lang w:eastAsia="es-AR"/>
        </w:rPr>
        <w:t> 2014 Sep; 29 (9): 991-9. </w:t>
      </w:r>
    </w:p>
    <w:p w:rsidR="006B6D37" w:rsidRPr="00E537BE" w:rsidRDefault="006B6D37" w:rsidP="006B6D37">
      <w:pPr>
        <w:shd w:val="clear" w:color="auto" w:fill="FFFFFF"/>
        <w:jc w:val="both"/>
        <w:rPr>
          <w:rStyle w:val="notranslate"/>
          <w:rFonts w:ascii="Arial" w:hAnsi="Arial" w:cs="Arial"/>
          <w:color w:val="000000"/>
          <w:sz w:val="22"/>
          <w:szCs w:val="22"/>
          <w:shd w:val="clear" w:color="auto" w:fill="E6ECF9"/>
          <w:lang w:val="es-AR"/>
        </w:rPr>
      </w:pPr>
    </w:p>
    <w:p w:rsidR="00473E47" w:rsidRDefault="00473E47" w:rsidP="00473E47">
      <w:pPr>
        <w:shd w:val="clear" w:color="auto" w:fill="FFFFFF"/>
        <w:jc w:val="both"/>
        <w:rPr>
          <w:rStyle w:val="notranslate"/>
          <w:rFonts w:ascii="Arial" w:hAnsi="Arial" w:cs="Arial"/>
          <w:color w:val="000000"/>
          <w:sz w:val="22"/>
          <w:szCs w:val="22"/>
        </w:rPr>
      </w:pPr>
    </w:p>
    <w:p w:rsidR="006B6D37" w:rsidRPr="00166079" w:rsidRDefault="006359CD" w:rsidP="00473E47">
      <w:pPr>
        <w:shd w:val="clear" w:color="auto" w:fill="FFFFFF"/>
        <w:jc w:val="both"/>
        <w:rPr>
          <w:rStyle w:val="notranslate"/>
          <w:rFonts w:ascii="Arial" w:hAnsi="Arial" w:cs="Arial"/>
          <w:color w:val="000000"/>
          <w:sz w:val="20"/>
          <w:szCs w:val="20"/>
          <w:lang w:val="es-AR"/>
        </w:rPr>
      </w:pPr>
      <w:hyperlink r:id="rId7815" w:history="1">
        <w:r w:rsidR="00473E47" w:rsidRPr="009F0449">
          <w:rPr>
            <w:rStyle w:val="Hipervnculo"/>
            <w:rFonts w:ascii="Arial" w:hAnsi="Arial" w:cs="Arial"/>
            <w:color w:val="660066"/>
            <w:sz w:val="22"/>
            <w:szCs w:val="22"/>
            <w:u w:val="none"/>
            <w:lang w:val="es-AR"/>
          </w:rPr>
          <w:t>Jones BC</w:t>
        </w:r>
      </w:hyperlink>
      <w:r w:rsidR="00473E47">
        <w:rPr>
          <w:rStyle w:val="notranslate"/>
          <w:rFonts w:ascii="Arial" w:hAnsi="Arial" w:cs="Arial"/>
          <w:color w:val="000000"/>
        </w:rPr>
        <w:t>,</w:t>
      </w:r>
      <w:r w:rsidR="00473E47" w:rsidRPr="009F0449">
        <w:rPr>
          <w:rStyle w:val="apple-converted-space"/>
          <w:rFonts w:ascii="Arial" w:hAnsi="Arial" w:cs="Arial"/>
          <w:color w:val="000000"/>
          <w:sz w:val="22"/>
          <w:szCs w:val="22"/>
          <w:lang w:val="es-AR"/>
        </w:rPr>
        <w:t>  </w:t>
      </w:r>
      <w:hyperlink r:id="rId7816" w:history="1">
        <w:r w:rsidR="00473E47" w:rsidRPr="009F0449">
          <w:rPr>
            <w:rStyle w:val="Hipervnculo"/>
            <w:rFonts w:ascii="Arial" w:hAnsi="Arial" w:cs="Arial"/>
            <w:color w:val="660066"/>
            <w:sz w:val="22"/>
            <w:szCs w:val="22"/>
            <w:u w:val="none"/>
            <w:lang w:val="es-AR"/>
          </w:rPr>
          <w:t>Huang X</w:t>
        </w:r>
      </w:hyperlink>
      <w:r w:rsidR="00473E47" w:rsidRPr="009F0449">
        <w:rPr>
          <w:rStyle w:val="apple-converted-space"/>
          <w:rFonts w:ascii="Arial" w:hAnsi="Arial" w:cs="Arial"/>
          <w:color w:val="000000"/>
          <w:sz w:val="22"/>
          <w:szCs w:val="22"/>
          <w:lang w:val="es-AR"/>
        </w:rPr>
        <w:t> </w:t>
      </w:r>
      <w:r w:rsidR="00473E47" w:rsidRPr="009F0449">
        <w:rPr>
          <w:rStyle w:val="notranslate"/>
          <w:rFonts w:ascii="Arial" w:hAnsi="Arial" w:cs="Arial"/>
          <w:color w:val="000000"/>
          <w:sz w:val="22"/>
          <w:szCs w:val="22"/>
          <w:lang w:val="es-AR"/>
        </w:rPr>
        <w:t>,</w:t>
      </w:r>
      <w:r w:rsidR="00473E47" w:rsidRPr="009F0449">
        <w:rPr>
          <w:rStyle w:val="apple-converted-space"/>
          <w:rFonts w:ascii="Arial" w:hAnsi="Arial" w:cs="Arial"/>
          <w:color w:val="000000"/>
          <w:sz w:val="22"/>
          <w:szCs w:val="22"/>
          <w:lang w:val="es-AR"/>
        </w:rPr>
        <w:t> </w:t>
      </w:r>
      <w:hyperlink r:id="rId7817" w:history="1">
        <w:r w:rsidR="00473E47" w:rsidRPr="009F0449">
          <w:rPr>
            <w:rStyle w:val="Hipervnculo"/>
            <w:rFonts w:ascii="Arial" w:hAnsi="Arial" w:cs="Arial"/>
            <w:color w:val="660066"/>
            <w:sz w:val="22"/>
            <w:szCs w:val="22"/>
            <w:u w:val="none"/>
            <w:lang w:val="es-AR"/>
          </w:rPr>
          <w:t>Mailman RB</w:t>
        </w:r>
      </w:hyperlink>
      <w:r w:rsidR="00473E47" w:rsidRPr="009F0449">
        <w:rPr>
          <w:rStyle w:val="apple-converted-space"/>
          <w:rFonts w:ascii="Arial" w:hAnsi="Arial" w:cs="Arial"/>
          <w:color w:val="000000"/>
          <w:sz w:val="22"/>
          <w:szCs w:val="22"/>
          <w:lang w:val="es-AR"/>
        </w:rPr>
        <w:t> </w:t>
      </w:r>
      <w:r w:rsidR="00473E47" w:rsidRPr="009F0449">
        <w:rPr>
          <w:rStyle w:val="notranslate"/>
          <w:rFonts w:ascii="Arial" w:hAnsi="Arial" w:cs="Arial"/>
          <w:color w:val="000000"/>
          <w:sz w:val="22"/>
          <w:szCs w:val="22"/>
          <w:lang w:val="es-AR"/>
        </w:rPr>
        <w:t>,</w:t>
      </w:r>
      <w:r w:rsidR="00473E47" w:rsidRPr="009F0449">
        <w:rPr>
          <w:rStyle w:val="apple-converted-space"/>
          <w:rFonts w:ascii="Arial" w:hAnsi="Arial" w:cs="Arial"/>
          <w:color w:val="000000"/>
          <w:sz w:val="22"/>
          <w:szCs w:val="22"/>
          <w:lang w:val="es-AR"/>
        </w:rPr>
        <w:t> </w:t>
      </w:r>
      <w:hyperlink r:id="rId7818" w:history="1">
        <w:r w:rsidR="00473E47" w:rsidRPr="009F0449">
          <w:rPr>
            <w:rStyle w:val="Hipervnculo"/>
            <w:rFonts w:ascii="Arial" w:hAnsi="Arial" w:cs="Arial"/>
            <w:color w:val="660066"/>
            <w:sz w:val="22"/>
            <w:szCs w:val="22"/>
            <w:u w:val="none"/>
            <w:lang w:val="es-AR"/>
          </w:rPr>
          <w:t>Lu L</w:t>
        </w:r>
      </w:hyperlink>
      <w:r w:rsidR="00473E47" w:rsidRPr="009F0449">
        <w:rPr>
          <w:rStyle w:val="apple-converted-space"/>
          <w:rFonts w:ascii="Arial" w:hAnsi="Arial" w:cs="Arial"/>
          <w:color w:val="000000"/>
          <w:sz w:val="22"/>
          <w:szCs w:val="22"/>
          <w:lang w:val="es-AR"/>
        </w:rPr>
        <w:t> </w:t>
      </w:r>
      <w:r w:rsidR="00473E47" w:rsidRPr="009F0449">
        <w:rPr>
          <w:rStyle w:val="notranslate"/>
          <w:rFonts w:ascii="Arial" w:hAnsi="Arial" w:cs="Arial"/>
          <w:color w:val="000000"/>
          <w:sz w:val="22"/>
          <w:szCs w:val="22"/>
          <w:lang w:val="es-AR"/>
        </w:rPr>
        <w:t>,</w:t>
      </w:r>
      <w:r w:rsidR="00473E47" w:rsidRPr="009F0449">
        <w:rPr>
          <w:rStyle w:val="apple-converted-space"/>
          <w:rFonts w:ascii="Arial" w:hAnsi="Arial" w:cs="Arial"/>
          <w:color w:val="000000"/>
          <w:sz w:val="22"/>
          <w:szCs w:val="22"/>
          <w:lang w:val="es-AR"/>
        </w:rPr>
        <w:t> </w:t>
      </w:r>
      <w:hyperlink r:id="rId7819" w:history="1">
        <w:r w:rsidR="00473E47" w:rsidRPr="009F0449">
          <w:rPr>
            <w:rStyle w:val="Hipervnculo"/>
            <w:rFonts w:ascii="Arial" w:hAnsi="Arial" w:cs="Arial"/>
            <w:color w:val="660066"/>
            <w:sz w:val="22"/>
            <w:szCs w:val="22"/>
            <w:u w:val="none"/>
            <w:lang w:val="es-AR"/>
          </w:rPr>
          <w:t>Williams RW</w:t>
        </w:r>
      </w:hyperlink>
      <w:r w:rsidR="00473E47" w:rsidRPr="009F0449">
        <w:rPr>
          <w:rStyle w:val="apple-converted-space"/>
          <w:rFonts w:ascii="Arial" w:hAnsi="Arial" w:cs="Arial"/>
          <w:color w:val="000000"/>
          <w:sz w:val="22"/>
          <w:szCs w:val="22"/>
          <w:lang w:val="es-AR"/>
        </w:rPr>
        <w:t> </w:t>
      </w:r>
      <w:r w:rsidR="00473E47" w:rsidRPr="009F0449">
        <w:rPr>
          <w:rStyle w:val="notranslate"/>
          <w:rFonts w:ascii="Arial" w:hAnsi="Arial" w:cs="Arial"/>
          <w:color w:val="000000"/>
          <w:sz w:val="22"/>
          <w:szCs w:val="22"/>
          <w:lang w:val="es-AR"/>
        </w:rPr>
        <w:t>.</w:t>
      </w:r>
      <w:r w:rsidR="00473E47" w:rsidRPr="003B472A">
        <w:rPr>
          <w:rFonts w:ascii="Helvetica Neue" w:hAnsi="Helvetica Neue"/>
          <w:b/>
          <w:bCs/>
          <w:color w:val="444444"/>
          <w:kern w:val="36"/>
          <w:lang w:eastAsia="es-AR"/>
        </w:rPr>
        <w:t>El desconcertante paradoja del Paraquat: El Caso de Host-Based Susceptibilidad y postuló Efectos Neurodegenerativas</w:t>
      </w:r>
      <w:r w:rsidR="00473E47">
        <w:rPr>
          <w:rFonts w:ascii="Helvetica Neue" w:hAnsi="Helvetica Neue"/>
          <w:b/>
          <w:bCs/>
          <w:color w:val="444444"/>
          <w:kern w:val="36"/>
          <w:sz w:val="27"/>
          <w:lang w:eastAsia="es-AR"/>
        </w:rPr>
        <w:t>.</w:t>
      </w:r>
      <w:r w:rsidR="00473E47" w:rsidRPr="009F0449">
        <w:rPr>
          <w:rStyle w:val="notranslate"/>
          <w:rFonts w:ascii="Arial" w:hAnsi="Arial" w:cs="Arial"/>
          <w:color w:val="000000"/>
          <w:sz w:val="20"/>
          <w:szCs w:val="20"/>
        </w:rPr>
        <w:t xml:space="preserve"> </w:t>
      </w:r>
      <w:hyperlink r:id="rId7820" w:tooltip="Diario de la toxicología bioquímica y molecular." w:history="1">
        <w:r w:rsidR="00473E47" w:rsidRPr="00166079">
          <w:rPr>
            <w:rStyle w:val="Hipervnculo"/>
            <w:rFonts w:ascii="Arial" w:hAnsi="Arial" w:cs="Arial"/>
            <w:color w:val="660066"/>
            <w:sz w:val="20"/>
            <w:szCs w:val="20"/>
            <w:u w:val="none"/>
            <w:lang w:val="es-AR"/>
          </w:rPr>
          <w:t>J Biochem Mol Toxicology.</w:t>
        </w:r>
      </w:hyperlink>
      <w:r w:rsidR="00473E47" w:rsidRPr="00166079">
        <w:rPr>
          <w:rStyle w:val="apple-converted-space"/>
          <w:rFonts w:ascii="Arial" w:hAnsi="Arial" w:cs="Arial"/>
          <w:color w:val="000000"/>
          <w:sz w:val="20"/>
          <w:szCs w:val="20"/>
          <w:lang w:val="es-AR"/>
        </w:rPr>
        <w:t> </w:t>
      </w:r>
      <w:r w:rsidR="00473E47" w:rsidRPr="00166079">
        <w:rPr>
          <w:rStyle w:val="notranslate"/>
          <w:rFonts w:ascii="Arial" w:hAnsi="Arial" w:cs="Arial"/>
          <w:color w:val="000000"/>
          <w:sz w:val="20"/>
          <w:szCs w:val="20"/>
          <w:lang w:val="es-AR"/>
        </w:rPr>
        <w:t>2014 May; 28 (5) :191-7.</w:t>
      </w:r>
    </w:p>
    <w:p w:rsidR="00227B65" w:rsidRDefault="00227B65" w:rsidP="00227B65">
      <w:pPr>
        <w:shd w:val="clear" w:color="auto" w:fill="FFFFFF"/>
        <w:spacing w:line="300" w:lineRule="atLeast"/>
        <w:jc w:val="both"/>
        <w:textAlignment w:val="baseline"/>
        <w:rPr>
          <w:sz w:val="22"/>
          <w:szCs w:val="22"/>
        </w:rPr>
      </w:pPr>
    </w:p>
    <w:p w:rsidR="00227B65" w:rsidRPr="007F707E" w:rsidRDefault="006359CD" w:rsidP="00227B65">
      <w:pPr>
        <w:shd w:val="clear" w:color="auto" w:fill="FFFFFF"/>
        <w:spacing w:line="300" w:lineRule="atLeast"/>
        <w:jc w:val="both"/>
        <w:textAlignment w:val="baseline"/>
        <w:rPr>
          <w:rFonts w:ascii="Arial" w:hAnsi="Arial" w:cs="Arial"/>
          <w:color w:val="2E2E2E"/>
          <w:sz w:val="22"/>
          <w:szCs w:val="22"/>
          <w:lang w:val="es-AR" w:eastAsia="es-AR"/>
        </w:rPr>
      </w:pPr>
      <w:hyperlink r:id="rId7821" w:history="1">
        <w:r w:rsidR="00227B65" w:rsidRPr="004E7913">
          <w:rPr>
            <w:rFonts w:ascii="Arial" w:hAnsi="Arial" w:cs="Arial"/>
            <w:color w:val="316C9D"/>
            <w:sz w:val="22"/>
            <w:szCs w:val="22"/>
            <w:lang w:eastAsia="es-AR"/>
          </w:rPr>
          <w:t>Jorsaraei</w:t>
        </w:r>
      </w:hyperlink>
      <w:r w:rsidR="00227B65" w:rsidRPr="007F707E">
        <w:t xml:space="preserve"> Seyed Gholam Ali</w:t>
      </w:r>
      <w:r w:rsidR="00227B65" w:rsidRPr="004E7913">
        <w:rPr>
          <w:rFonts w:ascii="Arial" w:hAnsi="Arial" w:cs="Arial"/>
          <w:color w:val="2E2E2E"/>
          <w:sz w:val="22"/>
          <w:szCs w:val="22"/>
          <w:lang w:eastAsia="es-AR"/>
        </w:rPr>
        <w:t>, </w:t>
      </w:r>
      <w:hyperlink r:id="rId7822" w:history="1">
        <w:r w:rsidR="00227B65" w:rsidRPr="007F707E">
          <w:rPr>
            <w:rFonts w:ascii="Arial" w:hAnsi="Arial" w:cs="Arial"/>
            <w:color w:val="316C9D"/>
            <w:sz w:val="22"/>
            <w:szCs w:val="22"/>
            <w:lang w:eastAsia="es-AR"/>
          </w:rPr>
          <w:t xml:space="preserve"> Maliji</w:t>
        </w:r>
      </w:hyperlink>
      <w:r w:rsidR="00227B65" w:rsidRPr="007F707E">
        <w:t xml:space="preserve"> Ghorban</w:t>
      </w:r>
      <w:r w:rsidR="00227B65" w:rsidRPr="007F707E">
        <w:rPr>
          <w:rFonts w:ascii="Arial" w:hAnsi="Arial" w:cs="Arial"/>
          <w:color w:val="2E2E2E"/>
          <w:sz w:val="22"/>
          <w:szCs w:val="22"/>
          <w:lang w:eastAsia="es-AR"/>
        </w:rPr>
        <w:t>, </w:t>
      </w:r>
      <w:hyperlink r:id="rId7823" w:history="1">
        <w:r w:rsidR="00227B65" w:rsidRPr="007F707E">
          <w:rPr>
            <w:rFonts w:ascii="Arial" w:hAnsi="Arial" w:cs="Arial"/>
            <w:color w:val="316C9D"/>
            <w:sz w:val="22"/>
            <w:szCs w:val="22"/>
            <w:lang w:eastAsia="es-AR"/>
          </w:rPr>
          <w:t>Azadmehr</w:t>
        </w:r>
      </w:hyperlink>
      <w:r w:rsidR="00227B65" w:rsidRPr="007F707E">
        <w:t xml:space="preserve"> Abbas</w:t>
      </w:r>
      <w:r w:rsidR="00227B65" w:rsidRPr="007F707E">
        <w:rPr>
          <w:rFonts w:ascii="Arial" w:hAnsi="Arial" w:cs="Arial"/>
          <w:color w:val="2E2E2E"/>
          <w:sz w:val="22"/>
          <w:szCs w:val="22"/>
          <w:lang w:eastAsia="es-AR"/>
        </w:rPr>
        <w:t>, </w:t>
      </w:r>
      <w:hyperlink r:id="rId7824" w:history="1">
        <w:r w:rsidR="00227B65" w:rsidRPr="007F707E">
          <w:rPr>
            <w:rFonts w:ascii="Arial" w:hAnsi="Arial" w:cs="Arial"/>
            <w:color w:val="316C9D"/>
            <w:sz w:val="22"/>
            <w:szCs w:val="22"/>
            <w:lang w:eastAsia="es-AR"/>
          </w:rPr>
          <w:t>Moghadamnia</w:t>
        </w:r>
      </w:hyperlink>
      <w:r w:rsidR="00227B65" w:rsidRPr="007F707E">
        <w:t xml:space="preserve"> Ali Akbar</w:t>
      </w:r>
      <w:r w:rsidR="00227B65" w:rsidRPr="007F707E">
        <w:rPr>
          <w:rFonts w:ascii="Arial" w:hAnsi="Arial" w:cs="Arial"/>
          <w:color w:val="2E2E2E"/>
          <w:sz w:val="22"/>
          <w:szCs w:val="22"/>
          <w:lang w:eastAsia="es-AR"/>
        </w:rPr>
        <w:t>, </w:t>
      </w:r>
      <w:hyperlink r:id="rId7825" w:history="1">
        <w:r w:rsidR="00227B65" w:rsidRPr="007F707E">
          <w:rPr>
            <w:rFonts w:ascii="Arial" w:hAnsi="Arial" w:cs="Arial"/>
            <w:color w:val="316C9D"/>
            <w:sz w:val="22"/>
            <w:szCs w:val="22"/>
            <w:lang w:eastAsia="es-AR"/>
          </w:rPr>
          <w:t xml:space="preserve"> Faraji</w:t>
        </w:r>
      </w:hyperlink>
      <w:r w:rsidR="00227B65" w:rsidRPr="007F707E">
        <w:t xml:space="preserve"> Ali Akbar</w:t>
      </w:r>
      <w:r w:rsidR="00227B65">
        <w:t>.</w:t>
      </w:r>
      <w:r w:rsidR="00227B65" w:rsidRPr="007F707E">
        <w:t xml:space="preserve"> </w:t>
      </w:r>
      <w:r w:rsidR="00227B65" w:rsidRPr="00227B65">
        <w:rPr>
          <w:rFonts w:ascii="Arial" w:hAnsi="Arial" w:cs="Arial"/>
          <w:b/>
          <w:bCs/>
          <w:color w:val="5C5C5C"/>
          <w:kern w:val="36"/>
          <w:lang w:val="es-AR" w:eastAsia="es-AR"/>
        </w:rPr>
        <w:t>Efectos Inmunotoxicidad de carbaril in vivo e in vitro</w:t>
      </w:r>
      <w:r w:rsidR="00227B65" w:rsidRPr="00227B65">
        <w:rPr>
          <w:rFonts w:ascii="Arial" w:hAnsi="Arial" w:cs="Arial"/>
          <w:b/>
          <w:bCs/>
          <w:color w:val="5C5C5C"/>
          <w:kern w:val="36"/>
          <w:lang w:eastAsia="es-AR"/>
        </w:rPr>
        <w:t xml:space="preserve">. </w:t>
      </w:r>
      <w:r w:rsidR="00227B65" w:rsidRPr="007F707E">
        <w:rPr>
          <w:rFonts w:ascii="Arial" w:hAnsi="Arial" w:cs="Arial"/>
          <w:bCs/>
          <w:color w:val="5C5C5C"/>
          <w:kern w:val="36"/>
          <w:lang w:eastAsia="es-AR"/>
        </w:rPr>
        <w:t>Environmental and Toxicology Pharmacology, November 2014, Volume  38, Issue 3, Pages 838-844.</w:t>
      </w:r>
    </w:p>
    <w:p w:rsidR="00E75F59" w:rsidRDefault="00E75F59" w:rsidP="00E75F59">
      <w:pPr>
        <w:shd w:val="clear" w:color="auto" w:fill="FFFFFF"/>
        <w:jc w:val="both"/>
      </w:pPr>
    </w:p>
    <w:p w:rsidR="00124BCC" w:rsidRDefault="006359CD" w:rsidP="00124BCC">
      <w:pPr>
        <w:shd w:val="clear" w:color="auto" w:fill="FFFFFF"/>
        <w:jc w:val="both"/>
        <w:rPr>
          <w:rFonts w:ascii="Arial" w:hAnsi="Arial" w:cs="Arial"/>
          <w:color w:val="000000"/>
          <w:lang w:eastAsia="es-AR"/>
        </w:rPr>
      </w:pPr>
      <w:hyperlink r:id="rId7826" w:history="1">
        <w:r w:rsidR="00E75F59" w:rsidRPr="00124BCC">
          <w:rPr>
            <w:rFonts w:ascii="Arial" w:hAnsi="Arial" w:cs="Arial"/>
            <w:color w:val="660066"/>
            <w:lang w:eastAsia="es-AR"/>
          </w:rPr>
          <w:t>Katzenberger M</w:t>
        </w:r>
      </w:hyperlink>
      <w:r w:rsidR="00E75F59" w:rsidRPr="00124BCC">
        <w:rPr>
          <w:rFonts w:ascii="Arial" w:hAnsi="Arial" w:cs="Arial"/>
          <w:color w:val="000000"/>
          <w:lang w:eastAsia="es-AR"/>
        </w:rPr>
        <w:t>. ; </w:t>
      </w:r>
      <w:hyperlink r:id="rId7827" w:history="1">
        <w:r w:rsidR="00E75F59" w:rsidRPr="00124BCC">
          <w:rPr>
            <w:rFonts w:ascii="Arial" w:hAnsi="Arial" w:cs="Arial"/>
            <w:color w:val="660066"/>
            <w:lang w:eastAsia="es-AR"/>
          </w:rPr>
          <w:t>Hammond J</w:t>
        </w:r>
      </w:hyperlink>
      <w:r w:rsidR="00E75F59" w:rsidRPr="00124BCC">
        <w:rPr>
          <w:rFonts w:ascii="Arial" w:hAnsi="Arial" w:cs="Arial"/>
          <w:color w:val="000000"/>
          <w:lang w:eastAsia="es-AR"/>
        </w:rPr>
        <w:t>. ; </w:t>
      </w:r>
      <w:hyperlink r:id="rId7828" w:history="1">
        <w:r w:rsidR="00E75F59" w:rsidRPr="00124BCC">
          <w:rPr>
            <w:rFonts w:ascii="Arial" w:hAnsi="Arial" w:cs="Arial"/>
            <w:color w:val="660066"/>
            <w:lang w:eastAsia="es-AR"/>
          </w:rPr>
          <w:t>Duarte H</w:t>
        </w:r>
      </w:hyperlink>
      <w:r w:rsidR="00E75F59" w:rsidRPr="00124BCC">
        <w:rPr>
          <w:rFonts w:ascii="Arial" w:hAnsi="Arial" w:cs="Arial"/>
          <w:color w:val="000000"/>
          <w:lang w:eastAsia="es-AR"/>
        </w:rPr>
        <w:t>.; </w:t>
      </w:r>
      <w:hyperlink r:id="rId7829" w:history="1">
        <w:r w:rsidR="00E75F59" w:rsidRPr="00124BCC">
          <w:rPr>
            <w:rFonts w:ascii="Arial" w:hAnsi="Arial" w:cs="Arial"/>
            <w:color w:val="660066"/>
            <w:lang w:eastAsia="es-AR"/>
          </w:rPr>
          <w:t>Tejedo M</w:t>
        </w:r>
      </w:hyperlink>
      <w:r w:rsidR="00E75F59" w:rsidRPr="00124BCC">
        <w:rPr>
          <w:rFonts w:ascii="Arial" w:hAnsi="Arial" w:cs="Arial"/>
          <w:color w:val="000000"/>
          <w:lang w:eastAsia="es-AR"/>
        </w:rPr>
        <w:t>. ; </w:t>
      </w:r>
      <w:hyperlink r:id="rId7830" w:history="1">
        <w:r w:rsidR="00E75F59" w:rsidRPr="00124BCC">
          <w:rPr>
            <w:rFonts w:ascii="Arial" w:hAnsi="Arial" w:cs="Arial"/>
            <w:color w:val="660066"/>
            <w:lang w:eastAsia="es-AR"/>
          </w:rPr>
          <w:t>Calabuig C</w:t>
        </w:r>
      </w:hyperlink>
      <w:r w:rsidR="00E75F59" w:rsidRPr="00124BCC">
        <w:rPr>
          <w:rFonts w:ascii="Arial" w:hAnsi="Arial" w:cs="Arial"/>
          <w:color w:val="000000"/>
          <w:lang w:eastAsia="es-AR"/>
        </w:rPr>
        <w:t>. ;  </w:t>
      </w:r>
      <w:hyperlink r:id="rId7831" w:history="1">
        <w:r w:rsidR="00E75F59" w:rsidRPr="00124BCC">
          <w:rPr>
            <w:rFonts w:ascii="Arial" w:hAnsi="Arial" w:cs="Arial"/>
            <w:color w:val="660066"/>
            <w:lang w:eastAsia="es-AR"/>
          </w:rPr>
          <w:t>Relyea RA</w:t>
        </w:r>
      </w:hyperlink>
      <w:r w:rsidR="00E75F59" w:rsidRPr="00124BCC">
        <w:rPr>
          <w:rFonts w:ascii="Arial" w:hAnsi="Arial" w:cs="Arial"/>
          <w:color w:val="000000"/>
          <w:lang w:eastAsia="es-AR"/>
        </w:rPr>
        <w:t>. </w:t>
      </w:r>
      <w:r w:rsidR="00E75F59" w:rsidRPr="0026509B">
        <w:rPr>
          <w:rFonts w:ascii="Arial" w:hAnsi="Arial" w:cs="Arial"/>
          <w:b/>
          <w:bCs/>
          <w:color w:val="000000"/>
          <w:kern w:val="36"/>
          <w:lang w:eastAsia="es-AR"/>
        </w:rPr>
        <w:t>Nadar con depredadores y pesticidas: cómo los factores de estrés ambiental afecta la fisiología térmica de renacuajos.</w:t>
      </w:r>
      <w:hyperlink r:id="rId7832" w:tooltip="PLoS ONE." w:history="1">
        <w:r w:rsidR="00E75F59" w:rsidRPr="00D46BEA">
          <w:rPr>
            <w:rFonts w:ascii="Arial" w:hAnsi="Arial" w:cs="Arial"/>
            <w:color w:val="660066"/>
            <w:sz w:val="20"/>
            <w:lang w:eastAsia="es-AR"/>
          </w:rPr>
          <w:t xml:space="preserve">. </w:t>
        </w:r>
        <w:r w:rsidR="00E75F59" w:rsidRPr="00413978">
          <w:rPr>
            <w:rFonts w:ascii="Arial" w:hAnsi="Arial" w:cs="Arial"/>
            <w:color w:val="660066"/>
            <w:sz w:val="20"/>
            <w:lang w:val="es-AR" w:eastAsia="es-AR"/>
          </w:rPr>
          <w:t>PLoS One</w:t>
        </w:r>
      </w:hyperlink>
      <w:r w:rsidR="00E75F59" w:rsidRPr="00413978">
        <w:rPr>
          <w:rFonts w:ascii="Arial" w:hAnsi="Arial" w:cs="Arial"/>
          <w:color w:val="000000"/>
          <w:sz w:val="20"/>
          <w:lang w:val="es-AR" w:eastAsia="es-AR"/>
        </w:rPr>
        <w:t> 2014 Mayo 28; 9 (5): e98265. </w:t>
      </w:r>
    </w:p>
    <w:p w:rsidR="00124BCC" w:rsidRPr="00124BCC" w:rsidRDefault="00124BCC" w:rsidP="00124BCC">
      <w:pPr>
        <w:shd w:val="clear" w:color="auto" w:fill="FFFFFF"/>
        <w:jc w:val="both"/>
        <w:rPr>
          <w:rFonts w:ascii="Arial" w:hAnsi="Arial" w:cs="Arial"/>
          <w:color w:val="000000"/>
          <w:lang w:eastAsia="es-AR"/>
        </w:rPr>
      </w:pPr>
    </w:p>
    <w:p w:rsidR="00E75F59" w:rsidRPr="00AA481F" w:rsidRDefault="00124BCC" w:rsidP="00124BCC">
      <w:pPr>
        <w:spacing w:after="288" w:line="360" w:lineRule="atLeast"/>
        <w:jc w:val="both"/>
        <w:textAlignment w:val="baseline"/>
        <w:rPr>
          <w:rFonts w:ascii="Arial" w:hAnsi="Arial" w:cs="Arial"/>
          <w:color w:val="555555"/>
          <w:sz w:val="23"/>
          <w:szCs w:val="23"/>
          <w:lang w:val="en-US" w:eastAsia="es-AR"/>
        </w:rPr>
      </w:pPr>
      <w:r w:rsidRPr="00A14C7C">
        <w:rPr>
          <w:rFonts w:ascii="Arial" w:hAnsi="Arial" w:cs="Arial"/>
          <w:color w:val="555555"/>
          <w:sz w:val="23"/>
          <w:szCs w:val="23"/>
          <w:lang w:val="es-AR" w:eastAsia="es-AR"/>
        </w:rPr>
        <w:t>Kang,</w:t>
      </w:r>
      <w:r>
        <w:rPr>
          <w:rFonts w:ascii="Arial" w:hAnsi="Arial" w:cs="Arial"/>
          <w:color w:val="555555"/>
          <w:sz w:val="23"/>
          <w:szCs w:val="23"/>
          <w:lang w:eastAsia="es-AR"/>
        </w:rPr>
        <w:t xml:space="preserve"> G. R., Song H Y.,</w:t>
      </w:r>
      <w:r w:rsidRPr="00A14C7C">
        <w:rPr>
          <w:rFonts w:ascii="Arial" w:hAnsi="Arial" w:cs="Arial"/>
          <w:color w:val="555555"/>
          <w:sz w:val="23"/>
          <w:szCs w:val="23"/>
          <w:lang w:val="es-AR" w:eastAsia="es-AR"/>
        </w:rPr>
        <w:t xml:space="preserve"> Kim, D. S. </w:t>
      </w:r>
      <w:r w:rsidRPr="00A14C7C">
        <w:rPr>
          <w:rFonts w:ascii="Arial" w:hAnsi="Arial" w:cs="Arial"/>
          <w:b/>
          <w:color w:val="555555"/>
          <w:lang w:val="es-AR" w:eastAsia="es-AR"/>
        </w:rPr>
        <w:t>La toxicidad y efectos del he</w:t>
      </w:r>
      <w:r>
        <w:rPr>
          <w:rFonts w:ascii="Arial" w:hAnsi="Arial" w:cs="Arial"/>
          <w:b/>
          <w:color w:val="555555"/>
          <w:lang w:eastAsia="es-AR"/>
        </w:rPr>
        <w:t>rbicida glufosinato de amonio, b</w:t>
      </w:r>
      <w:r w:rsidRPr="00A14C7C">
        <w:rPr>
          <w:rFonts w:ascii="Arial" w:hAnsi="Arial" w:cs="Arial"/>
          <w:b/>
          <w:color w:val="555555"/>
          <w:lang w:val="es-AR" w:eastAsia="es-AR"/>
        </w:rPr>
        <w:t>asta en la medaka Oryzias</w:t>
      </w:r>
      <w:r>
        <w:rPr>
          <w:rFonts w:ascii="Arial" w:hAnsi="Arial" w:cs="Arial"/>
          <w:b/>
          <w:color w:val="555555"/>
          <w:lang w:eastAsia="es-AR"/>
        </w:rPr>
        <w:t xml:space="preserve"> </w:t>
      </w:r>
      <w:r w:rsidRPr="00A14C7C">
        <w:rPr>
          <w:rFonts w:ascii="Arial" w:hAnsi="Arial" w:cs="Arial"/>
          <w:b/>
          <w:color w:val="555555"/>
          <w:lang w:val="es-AR" w:eastAsia="es-AR"/>
        </w:rPr>
        <w:t>dancena</w:t>
      </w:r>
      <w:r w:rsidRPr="00A14C7C">
        <w:rPr>
          <w:rFonts w:ascii="Arial" w:hAnsi="Arial" w:cs="Arial"/>
          <w:b/>
          <w:color w:val="555555"/>
          <w:lang w:eastAsia="es-AR"/>
        </w:rPr>
        <w:t xml:space="preserve"> de mar</w:t>
      </w:r>
      <w:r w:rsidRPr="00A14C7C">
        <w:rPr>
          <w:rFonts w:ascii="Arial" w:hAnsi="Arial" w:cs="Arial"/>
          <w:b/>
          <w:color w:val="555555"/>
          <w:lang w:val="es-AR" w:eastAsia="es-AR"/>
        </w:rPr>
        <w:t>.</w:t>
      </w:r>
      <w:r w:rsidRPr="00A14C7C">
        <w:rPr>
          <w:rFonts w:ascii="Arial" w:hAnsi="Arial" w:cs="Arial"/>
          <w:color w:val="555555"/>
          <w:sz w:val="23"/>
          <w:szCs w:val="23"/>
          <w:lang w:val="es-AR" w:eastAsia="es-AR"/>
        </w:rPr>
        <w:t xml:space="preserve"> </w:t>
      </w:r>
      <w:r w:rsidRPr="00AA481F">
        <w:rPr>
          <w:rFonts w:ascii="Arial" w:hAnsi="Arial" w:cs="Arial"/>
          <w:color w:val="555555"/>
          <w:sz w:val="23"/>
          <w:szCs w:val="23"/>
          <w:lang w:val="en-US" w:eastAsia="es-AR"/>
        </w:rPr>
        <w:t xml:space="preserve">Fisheries and Aquatic Sciences 2014, 17(1), 105-113. </w:t>
      </w:r>
    </w:p>
    <w:p w:rsidR="00E75F59" w:rsidRPr="00E75F59" w:rsidRDefault="006359CD" w:rsidP="00E75F59">
      <w:pPr>
        <w:shd w:val="clear" w:color="auto" w:fill="FFFFFF"/>
        <w:jc w:val="both"/>
        <w:textAlignment w:val="baseline"/>
        <w:rPr>
          <w:rFonts w:ascii="inherit" w:hAnsi="inherit"/>
          <w:color w:val="333333"/>
          <w:sz w:val="20"/>
          <w:szCs w:val="20"/>
          <w:lang w:val="en-US" w:eastAsia="es-AR"/>
        </w:rPr>
      </w:pPr>
      <w:hyperlink r:id="rId7833" w:history="1">
        <w:r w:rsidR="00E75F59" w:rsidRPr="00AA481F">
          <w:rPr>
            <w:rFonts w:ascii="inherit" w:hAnsi="inherit"/>
            <w:color w:val="333333"/>
            <w:sz w:val="20"/>
            <w:lang w:val="en-US" w:eastAsia="es-AR"/>
          </w:rPr>
          <w:t>Kittusamy</w:t>
        </w:r>
      </w:hyperlink>
      <w:r w:rsidR="00E75F59" w:rsidRPr="00AA481F">
        <w:rPr>
          <w:lang w:val="en-US"/>
        </w:rPr>
        <w:t xml:space="preserve"> Ganesan</w:t>
      </w:r>
      <w:r w:rsidR="00E75F59" w:rsidRPr="00AA481F">
        <w:rPr>
          <w:rFonts w:ascii="inherit" w:hAnsi="inherit"/>
          <w:color w:val="333333"/>
          <w:sz w:val="20"/>
          <w:szCs w:val="20"/>
          <w:lang w:val="en-US" w:eastAsia="es-AR"/>
        </w:rPr>
        <w:t>,</w:t>
      </w:r>
      <w:r w:rsidR="00E75F59" w:rsidRPr="00AA481F">
        <w:rPr>
          <w:rFonts w:ascii="inherit" w:hAnsi="inherit"/>
          <w:color w:val="333333"/>
          <w:sz w:val="20"/>
          <w:lang w:val="en-US" w:eastAsia="es-AR"/>
        </w:rPr>
        <w:t> </w:t>
      </w:r>
      <w:hyperlink r:id="rId7834" w:history="1">
        <w:r w:rsidR="00E75F59" w:rsidRPr="00AA481F">
          <w:rPr>
            <w:rFonts w:ascii="inherit" w:hAnsi="inherit"/>
            <w:color w:val="333333"/>
            <w:sz w:val="20"/>
            <w:lang w:val="en-US" w:eastAsia="es-AR"/>
          </w:rPr>
          <w:t>Kandaswamy</w:t>
        </w:r>
      </w:hyperlink>
      <w:r w:rsidR="00E75F59" w:rsidRPr="00AA481F">
        <w:rPr>
          <w:lang w:val="en-US"/>
        </w:rPr>
        <w:t xml:space="preserve"> Chandrasekar</w:t>
      </w:r>
      <w:r w:rsidR="00E75F59" w:rsidRPr="00AA481F">
        <w:rPr>
          <w:rFonts w:ascii="inherit" w:hAnsi="inherit"/>
          <w:color w:val="333333"/>
          <w:sz w:val="20"/>
          <w:szCs w:val="20"/>
          <w:lang w:val="en-US" w:eastAsia="es-AR"/>
        </w:rPr>
        <w:t>,</w:t>
      </w:r>
      <w:r w:rsidR="00E75F59" w:rsidRPr="00AA481F">
        <w:rPr>
          <w:rFonts w:ascii="inherit" w:hAnsi="inherit"/>
          <w:color w:val="333333"/>
          <w:sz w:val="20"/>
          <w:lang w:val="en-US" w:eastAsia="es-AR"/>
        </w:rPr>
        <w:t> </w:t>
      </w:r>
      <w:hyperlink r:id="rId7835" w:history="1">
        <w:r w:rsidR="00E75F59" w:rsidRPr="00AA481F">
          <w:rPr>
            <w:rFonts w:ascii="inherit" w:hAnsi="inherit"/>
            <w:color w:val="333333"/>
            <w:sz w:val="20"/>
            <w:lang w:val="en-US" w:eastAsia="es-AR"/>
          </w:rPr>
          <w:t xml:space="preserve"> Kandan</w:t>
        </w:r>
      </w:hyperlink>
      <w:r w:rsidR="00E75F59" w:rsidRPr="00AA481F">
        <w:rPr>
          <w:lang w:val="en-US"/>
        </w:rPr>
        <w:t xml:space="preserve"> Nambirajan</w:t>
      </w:r>
      <w:r w:rsidR="00E75F59" w:rsidRPr="00AA481F">
        <w:rPr>
          <w:rFonts w:ascii="inherit" w:hAnsi="inherit"/>
          <w:color w:val="333333"/>
          <w:sz w:val="20"/>
          <w:szCs w:val="20"/>
          <w:lang w:val="en-US" w:eastAsia="es-AR"/>
        </w:rPr>
        <w:t>,</w:t>
      </w:r>
      <w:r w:rsidR="00E75F59" w:rsidRPr="00AA481F">
        <w:rPr>
          <w:rFonts w:ascii="inherit" w:hAnsi="inherit"/>
          <w:color w:val="333333"/>
          <w:sz w:val="20"/>
          <w:lang w:val="en-US" w:eastAsia="es-AR"/>
        </w:rPr>
        <w:t> </w:t>
      </w:r>
      <w:hyperlink r:id="rId7836" w:history="1">
        <w:r w:rsidR="00E75F59" w:rsidRPr="00AA481F">
          <w:rPr>
            <w:rFonts w:ascii="inherit" w:hAnsi="inherit"/>
            <w:color w:val="333333"/>
            <w:sz w:val="20"/>
            <w:lang w:val="en-US" w:eastAsia="es-AR"/>
          </w:rPr>
          <w:t xml:space="preserve"> Subramanian</w:t>
        </w:r>
      </w:hyperlink>
      <w:r w:rsidR="00E75F59" w:rsidRPr="00AA481F">
        <w:rPr>
          <w:lang w:val="en-US"/>
        </w:rPr>
        <w:t xml:space="preserve"> Muralidharan</w:t>
      </w:r>
      <w:r w:rsidR="00E75F59" w:rsidRPr="00AA481F">
        <w:rPr>
          <w:rFonts w:ascii="inherit" w:hAnsi="inherit"/>
          <w:color w:val="333333"/>
          <w:sz w:val="20"/>
          <w:szCs w:val="20"/>
          <w:lang w:val="en-US" w:eastAsia="es-AR"/>
        </w:rPr>
        <w:t xml:space="preserve">. </w:t>
      </w:r>
      <w:r w:rsidR="00E75F59" w:rsidRPr="00680DD3">
        <w:rPr>
          <w:rFonts w:ascii="Georgia" w:hAnsi="Georgia"/>
          <w:b/>
          <w:color w:val="333333"/>
          <w:spacing w:val="5"/>
          <w:kern w:val="36"/>
          <w:lang w:val="es-AR" w:eastAsia="es-AR"/>
        </w:rPr>
        <w:t>Residuos de plaguicidas en dos especies de la rana en un agroecosistema de arroz en el Distrito de Palakkad, Kerala, India</w:t>
      </w:r>
      <w:r w:rsidR="00E75F59" w:rsidRPr="00680DD3">
        <w:rPr>
          <w:rFonts w:ascii="Georgia" w:hAnsi="Georgia"/>
          <w:b/>
          <w:color w:val="333333"/>
          <w:spacing w:val="5"/>
          <w:kern w:val="36"/>
          <w:lang w:eastAsia="es-AR"/>
        </w:rPr>
        <w:t>.</w:t>
      </w:r>
      <w:r w:rsidR="00E75F59" w:rsidRPr="00680DD3">
        <w:t xml:space="preserve"> </w:t>
      </w:r>
      <w:hyperlink r:id="rId7837" w:history="1">
        <w:r w:rsidR="00E75F59" w:rsidRPr="00680DD3">
          <w:rPr>
            <w:rFonts w:ascii="inherit" w:hAnsi="inherit"/>
            <w:color w:val="0176C3"/>
            <w:lang w:val="en-US" w:eastAsia="es-AR"/>
          </w:rPr>
          <w:t>Bulletin of Environmental Contamination and Toxicology</w:t>
        </w:r>
      </w:hyperlink>
      <w:r w:rsidR="00E75F59">
        <w:rPr>
          <w:rFonts w:ascii="inherit" w:hAnsi="inherit"/>
          <w:color w:val="333333"/>
          <w:lang w:val="en-US" w:eastAsia="es-AR"/>
        </w:rPr>
        <w:t>.</w:t>
      </w:r>
      <w:r w:rsidR="00E75F59" w:rsidRPr="00680DD3">
        <w:rPr>
          <w:rFonts w:ascii="inherit" w:hAnsi="inherit"/>
          <w:color w:val="333333"/>
          <w:bdr w:val="none" w:sz="0" w:space="0" w:color="auto" w:frame="1"/>
          <w:lang w:val="en-US" w:eastAsia="es-AR"/>
        </w:rPr>
        <w:t>December 2014</w:t>
      </w:r>
      <w:r w:rsidR="00E75F59" w:rsidRPr="00680DD3">
        <w:rPr>
          <w:rFonts w:ascii="Helvetica Neue" w:hAnsi="Helvetica Neue"/>
          <w:color w:val="333333"/>
          <w:lang w:val="en-US" w:eastAsia="es-AR"/>
        </w:rPr>
        <w:t>, </w:t>
      </w:r>
      <w:r w:rsidR="00E75F59" w:rsidRPr="00680DD3">
        <w:rPr>
          <w:rFonts w:ascii="inherit" w:hAnsi="inherit"/>
          <w:color w:val="333333"/>
          <w:bdr w:val="none" w:sz="0" w:space="0" w:color="auto" w:frame="1"/>
          <w:lang w:val="en-US" w:eastAsia="es-AR"/>
        </w:rPr>
        <w:t>Volume 93</w:t>
      </w:r>
      <w:r w:rsidR="00E75F59" w:rsidRPr="00680DD3">
        <w:rPr>
          <w:rFonts w:ascii="Helvetica Neue" w:hAnsi="Helvetica Neue"/>
          <w:color w:val="333333"/>
          <w:lang w:val="en-US" w:eastAsia="es-AR"/>
        </w:rPr>
        <w:t>, </w:t>
      </w:r>
      <w:hyperlink r:id="rId7838" w:history="1">
        <w:r w:rsidR="00E75F59" w:rsidRPr="00680DD3">
          <w:rPr>
            <w:rFonts w:ascii="inherit" w:hAnsi="inherit"/>
            <w:color w:val="0176C3"/>
            <w:lang w:val="en-US" w:eastAsia="es-AR"/>
          </w:rPr>
          <w:t>Issue 6</w:t>
        </w:r>
      </w:hyperlink>
      <w:r w:rsidR="00E75F59" w:rsidRPr="00680DD3">
        <w:rPr>
          <w:rFonts w:ascii="Helvetica Neue" w:hAnsi="Helvetica Neue"/>
          <w:color w:val="333333"/>
          <w:lang w:val="en-US" w:eastAsia="es-AR"/>
        </w:rPr>
        <w:t>, </w:t>
      </w:r>
      <w:r w:rsidR="00E75F59" w:rsidRPr="00680DD3">
        <w:rPr>
          <w:rFonts w:ascii="inherit" w:hAnsi="inherit"/>
          <w:color w:val="333333"/>
          <w:bdr w:val="none" w:sz="0" w:space="0" w:color="auto" w:frame="1"/>
          <w:lang w:val="en-US" w:eastAsia="es-AR"/>
        </w:rPr>
        <w:t>pp 728-734</w:t>
      </w:r>
      <w:r w:rsidR="00E75F59">
        <w:rPr>
          <w:rFonts w:ascii="inherit" w:hAnsi="inherit"/>
          <w:color w:val="333333"/>
          <w:bdr w:val="none" w:sz="0" w:space="0" w:color="auto" w:frame="1"/>
          <w:lang w:val="en-US" w:eastAsia="es-AR"/>
        </w:rPr>
        <w:t>.</w:t>
      </w:r>
    </w:p>
    <w:p w:rsidR="00961914" w:rsidRPr="00E25585" w:rsidRDefault="006359CD" w:rsidP="00961914">
      <w:pPr>
        <w:shd w:val="clear" w:color="auto" w:fill="FFFFFF"/>
        <w:spacing w:before="90" w:after="90" w:line="270" w:lineRule="atLeast"/>
        <w:outlineLvl w:val="0"/>
        <w:rPr>
          <w:rFonts w:ascii="Arial" w:hAnsi="Arial" w:cs="Arial"/>
          <w:bCs/>
          <w:color w:val="000000"/>
          <w:kern w:val="36"/>
          <w:sz w:val="20"/>
          <w:szCs w:val="20"/>
          <w:lang w:val="es-AR" w:eastAsia="es-AR"/>
        </w:rPr>
      </w:pPr>
      <w:hyperlink r:id="rId7839" w:tooltip="Buscar más material de este autor" w:history="1">
        <w:r w:rsidR="00961914" w:rsidRPr="00E25585">
          <w:rPr>
            <w:rStyle w:val="Hipervnculo"/>
            <w:rFonts w:ascii="Arial Unicode MS" w:eastAsia="Arial Unicode MS" w:hAnsi="Arial Unicode MS" w:cs="Arial Unicode MS" w:hint="eastAsia"/>
            <w:sz w:val="18"/>
            <w:szCs w:val="18"/>
            <w:u w:val="none"/>
            <w:lang w:eastAsia="es-AR"/>
          </w:rPr>
          <w:t>Khamitova</w:t>
        </w:r>
      </w:hyperlink>
      <w:r w:rsidR="00961914" w:rsidRPr="00E25585">
        <w:rPr>
          <w:rFonts w:ascii="Arial Unicode MS" w:eastAsia="Arial Unicode MS" w:hAnsi="Arial Unicode MS" w:cs="Arial Unicode MS" w:hint="eastAsia"/>
          <w:color w:val="455560"/>
          <w:sz w:val="18"/>
          <w:szCs w:val="18"/>
          <w:lang w:eastAsia="es-AR"/>
        </w:rPr>
        <w:t xml:space="preserve"> R Y; </w:t>
      </w:r>
      <w:hyperlink r:id="rId7840" w:tooltip="Buscar más material de este autor" w:history="1">
        <w:r w:rsidR="00961914" w:rsidRPr="00E25585">
          <w:rPr>
            <w:rStyle w:val="Hipervnculo"/>
            <w:rFonts w:ascii="Arial Unicode MS" w:eastAsia="Arial Unicode MS" w:hAnsi="Arial Unicode MS" w:cs="Arial Unicode MS" w:hint="eastAsia"/>
            <w:sz w:val="18"/>
            <w:szCs w:val="18"/>
            <w:u w:val="none"/>
            <w:lang w:eastAsia="es-AR"/>
          </w:rPr>
          <w:t xml:space="preserve"> Mirsaitova</w:t>
        </w:r>
      </w:hyperlink>
      <w:r w:rsidR="00961914">
        <w:rPr>
          <w:rFonts w:ascii="Arial Unicode MS" w:eastAsia="Arial Unicode MS" w:hAnsi="Arial Unicode MS" w:cs="Arial Unicode MS"/>
          <w:color w:val="455560"/>
          <w:sz w:val="18"/>
          <w:szCs w:val="18"/>
          <w:lang w:eastAsia="es-AR"/>
        </w:rPr>
        <w:t xml:space="preserve">  </w:t>
      </w:r>
      <w:r w:rsidR="00961914" w:rsidRPr="00E25585">
        <w:rPr>
          <w:rFonts w:ascii="Arial" w:hAnsi="Arial" w:cs="Arial" w:hint="eastAsia"/>
          <w:bCs/>
          <w:color w:val="000000"/>
          <w:kern w:val="36"/>
          <w:sz w:val="18"/>
          <w:szCs w:val="18"/>
          <w:lang w:eastAsia="es-AR"/>
        </w:rPr>
        <w:t>G T</w:t>
      </w:r>
      <w:r w:rsidR="00961914">
        <w:rPr>
          <w:rFonts w:ascii="Arial" w:hAnsi="Arial" w:cs="Arial"/>
          <w:bCs/>
          <w:color w:val="000000"/>
          <w:kern w:val="36"/>
          <w:sz w:val="20"/>
          <w:szCs w:val="20"/>
          <w:lang w:eastAsia="es-AR"/>
        </w:rPr>
        <w:t xml:space="preserve">  </w:t>
      </w:r>
      <w:r w:rsidR="00961914" w:rsidRPr="001142D1">
        <w:rPr>
          <w:rFonts w:ascii="Arial" w:hAnsi="Arial" w:cs="Arial"/>
          <w:b/>
          <w:bCs/>
          <w:color w:val="000000"/>
          <w:kern w:val="36"/>
          <w:sz w:val="30"/>
          <w:szCs w:val="30"/>
          <w:lang w:val="es-AR" w:eastAsia="es-AR"/>
        </w:rPr>
        <w:t>[</w:t>
      </w:r>
      <w:r w:rsidR="00961914" w:rsidRPr="00961914">
        <w:rPr>
          <w:rFonts w:ascii="Arial" w:hAnsi="Arial" w:cs="Arial"/>
          <w:b/>
          <w:bCs/>
          <w:color w:val="000000"/>
          <w:kern w:val="36"/>
          <w:lang w:val="es-AR" w:eastAsia="es-AR"/>
        </w:rPr>
        <w:t>Las tendencias actuales en el uso de pesticidas</w:t>
      </w:r>
      <w:r w:rsidR="00961914" w:rsidRPr="001142D1">
        <w:rPr>
          <w:rFonts w:ascii="Arial" w:hAnsi="Arial" w:cs="Arial"/>
          <w:b/>
          <w:bCs/>
          <w:color w:val="000000"/>
          <w:kern w:val="36"/>
          <w:sz w:val="30"/>
          <w:szCs w:val="30"/>
          <w:lang w:val="es-AR" w:eastAsia="es-AR"/>
        </w:rPr>
        <w:t>].</w:t>
      </w:r>
      <w:r w:rsidR="00961914" w:rsidRPr="00E25585">
        <w:rPr>
          <w:rFonts w:ascii="Arial" w:hAnsi="Arial" w:cs="Arial"/>
          <w:color w:val="000000"/>
          <w:sz w:val="20"/>
          <w:szCs w:val="20"/>
          <w:lang w:eastAsia="es-AR"/>
        </w:rPr>
        <w:t xml:space="preserve"> </w:t>
      </w:r>
      <w:hyperlink r:id="rId7841" w:tooltip="Gigiena i sanitariia." w:history="1">
        <w:r w:rsidR="00961914" w:rsidRPr="00E25585">
          <w:rPr>
            <w:rFonts w:ascii="Arial" w:hAnsi="Arial" w:cs="Arial"/>
            <w:color w:val="660066"/>
            <w:sz w:val="20"/>
            <w:lang w:val="es-AR" w:eastAsia="es-AR"/>
          </w:rPr>
          <w:t>Gig Sanit.</w:t>
        </w:r>
      </w:hyperlink>
      <w:r w:rsidR="00961914" w:rsidRPr="00E25585">
        <w:rPr>
          <w:rFonts w:ascii="Arial" w:hAnsi="Arial" w:cs="Arial"/>
          <w:color w:val="000000"/>
          <w:sz w:val="20"/>
          <w:lang w:val="es-AR" w:eastAsia="es-AR"/>
        </w:rPr>
        <w:t> </w:t>
      </w:r>
      <w:r w:rsidR="00961914" w:rsidRPr="001142D1">
        <w:rPr>
          <w:rFonts w:ascii="Arial" w:hAnsi="Arial" w:cs="Arial"/>
          <w:color w:val="000000"/>
          <w:sz w:val="20"/>
          <w:szCs w:val="20"/>
          <w:lang w:val="es-AR" w:eastAsia="es-AR"/>
        </w:rPr>
        <w:t>2014 Jul-Aug;(4):23-6.</w:t>
      </w:r>
    </w:p>
    <w:p w:rsidR="001638FA" w:rsidRPr="00EB4B3C" w:rsidRDefault="001638FA" w:rsidP="001638FA">
      <w:pPr>
        <w:shd w:val="clear" w:color="auto" w:fill="FFFFFF"/>
        <w:spacing w:line="300" w:lineRule="atLeast"/>
        <w:jc w:val="both"/>
        <w:textAlignment w:val="baseline"/>
        <w:rPr>
          <w:lang w:val="es-AR"/>
        </w:rPr>
      </w:pPr>
    </w:p>
    <w:p w:rsidR="001638FA" w:rsidRPr="00F70D43" w:rsidRDefault="006359CD" w:rsidP="001638FA">
      <w:pPr>
        <w:shd w:val="clear" w:color="auto" w:fill="FFFFFF"/>
        <w:spacing w:line="300" w:lineRule="atLeast"/>
        <w:jc w:val="both"/>
        <w:textAlignment w:val="baseline"/>
        <w:rPr>
          <w:rFonts w:ascii="Arial Unicode MS" w:eastAsia="Arial Unicode MS" w:hAnsi="Arial Unicode MS" w:cs="Arial Unicode MS"/>
          <w:color w:val="2E2E2E"/>
          <w:lang w:val="es-AR" w:eastAsia="es-AR"/>
        </w:rPr>
      </w:pPr>
      <w:hyperlink r:id="rId7842" w:history="1">
        <w:r w:rsidR="001638FA" w:rsidRPr="002F0893">
          <w:rPr>
            <w:rFonts w:ascii="Arial Unicode MS" w:eastAsia="Arial Unicode MS" w:hAnsi="Arial Unicode MS" w:cs="Arial Unicode MS" w:hint="eastAsia"/>
            <w:color w:val="316C9D"/>
            <w:lang w:eastAsia="es-AR"/>
          </w:rPr>
          <w:t>Khosravi Katuli</w:t>
        </w:r>
      </w:hyperlink>
      <w:r w:rsidR="001638FA" w:rsidRPr="002F0893">
        <w:rPr>
          <w:rFonts w:hint="eastAsia"/>
        </w:rPr>
        <w:t xml:space="preserve"> </w:t>
      </w:r>
      <w:r w:rsidR="001638FA" w:rsidRPr="002F0893">
        <w:rPr>
          <w:rFonts w:eastAsia="Arial Unicode MS" w:hint="eastAsia"/>
        </w:rPr>
        <w:t>Kheyrollah</w:t>
      </w:r>
      <w:r w:rsidR="001638FA" w:rsidRPr="002F0893">
        <w:rPr>
          <w:rFonts w:ascii="Arial Unicode MS" w:eastAsia="Arial Unicode MS" w:hAnsi="Arial Unicode MS" w:cs="Arial Unicode MS" w:hint="eastAsia"/>
          <w:color w:val="2E2E2E"/>
          <w:vertAlign w:val="superscript"/>
          <w:lang w:eastAsia="es-AR"/>
        </w:rPr>
        <w:t> </w:t>
      </w:r>
      <w:r w:rsidR="001638FA" w:rsidRPr="002F0893">
        <w:rPr>
          <w:rFonts w:ascii="Arial Unicode MS" w:eastAsia="Arial Unicode MS" w:hAnsi="Arial Unicode MS" w:cs="Arial Unicode MS" w:hint="eastAsia"/>
          <w:color w:val="2E2E2E"/>
          <w:lang w:eastAsia="es-AR"/>
        </w:rPr>
        <w:t>, </w:t>
      </w:r>
      <w:hyperlink r:id="rId7843" w:history="1">
        <w:r w:rsidR="001638FA" w:rsidRPr="002F0893">
          <w:rPr>
            <w:rFonts w:ascii="Arial Unicode MS" w:eastAsia="Arial Unicode MS" w:hAnsi="Arial Unicode MS" w:cs="Arial Unicode MS" w:hint="eastAsia"/>
            <w:color w:val="316C9D"/>
            <w:lang w:eastAsia="es-AR"/>
          </w:rPr>
          <w:t xml:space="preserve"> Mojazi Amiri</w:t>
        </w:r>
      </w:hyperlink>
      <w:r w:rsidR="001638FA" w:rsidRPr="002F0893">
        <w:rPr>
          <w:rFonts w:hint="eastAsia"/>
          <w:lang w:eastAsia="es-AR"/>
        </w:rPr>
        <w:t xml:space="preserve"> </w:t>
      </w:r>
      <w:r w:rsidR="001638FA" w:rsidRPr="002F0893">
        <w:rPr>
          <w:rFonts w:eastAsia="Arial Unicode MS" w:hint="eastAsia"/>
        </w:rPr>
        <w:t>Bagher</w:t>
      </w:r>
      <w:r w:rsidR="001638FA" w:rsidRPr="002F0893">
        <w:rPr>
          <w:rFonts w:ascii="Arial Unicode MS" w:eastAsia="Arial Unicode MS" w:hAnsi="Arial Unicode MS" w:cs="Arial Unicode MS" w:hint="eastAsia"/>
          <w:color w:val="2E2E2E"/>
          <w:lang w:eastAsia="es-AR"/>
        </w:rPr>
        <w:t>, </w:t>
      </w:r>
      <w:hyperlink r:id="rId7844" w:history="1">
        <w:r w:rsidR="001638FA" w:rsidRPr="002F0893">
          <w:rPr>
            <w:rFonts w:ascii="Arial Unicode MS" w:eastAsia="Arial Unicode MS" w:hAnsi="Arial Unicode MS" w:cs="Arial Unicode MS" w:hint="eastAsia"/>
            <w:color w:val="316C9D"/>
            <w:lang w:eastAsia="es-AR"/>
          </w:rPr>
          <w:t xml:space="preserve"> Massarsky</w:t>
        </w:r>
      </w:hyperlink>
      <w:r w:rsidR="001638FA" w:rsidRPr="002F0893">
        <w:rPr>
          <w:rFonts w:hint="eastAsia"/>
          <w:lang w:eastAsia="es-AR"/>
        </w:rPr>
        <w:t xml:space="preserve"> </w:t>
      </w:r>
      <w:r w:rsidR="001638FA" w:rsidRPr="002F0893">
        <w:rPr>
          <w:rFonts w:eastAsia="Arial Unicode MS" w:hint="eastAsia"/>
        </w:rPr>
        <w:t>Andrey</w:t>
      </w:r>
      <w:r w:rsidR="001638FA" w:rsidRPr="002F0893">
        <w:rPr>
          <w:rFonts w:ascii="Arial Unicode MS" w:eastAsia="Arial Unicode MS" w:hAnsi="Arial Unicode MS" w:cs="Arial Unicode MS" w:hint="eastAsia"/>
          <w:color w:val="2E2E2E"/>
          <w:lang w:eastAsia="es-AR"/>
        </w:rPr>
        <w:t>, </w:t>
      </w:r>
      <w:hyperlink r:id="rId7845" w:history="1">
        <w:r w:rsidR="001638FA" w:rsidRPr="002F0893">
          <w:rPr>
            <w:rFonts w:ascii="Arial Unicode MS" w:eastAsia="Arial Unicode MS" w:hAnsi="Arial Unicode MS" w:cs="Arial Unicode MS" w:hint="eastAsia"/>
            <w:color w:val="316C9D"/>
            <w:lang w:eastAsia="es-AR"/>
          </w:rPr>
          <w:t xml:space="preserve"> Yelghi</w:t>
        </w:r>
      </w:hyperlink>
      <w:r w:rsidR="001638FA" w:rsidRPr="002F0893">
        <w:rPr>
          <w:rFonts w:hint="eastAsia"/>
          <w:lang w:eastAsia="es-AR"/>
        </w:rPr>
        <w:t xml:space="preserve"> </w:t>
      </w:r>
      <w:r w:rsidR="001638FA" w:rsidRPr="002F0893">
        <w:rPr>
          <w:rFonts w:eastAsia="Arial Unicode MS" w:hint="eastAsia"/>
        </w:rPr>
        <w:t>Saeed</w:t>
      </w:r>
      <w:r w:rsidR="001638FA" w:rsidRPr="002F0893">
        <w:rPr>
          <w:rFonts w:ascii="Arial Unicode MS" w:eastAsia="Arial Unicode MS" w:hAnsi="Arial Unicode MS" w:cs="Arial Unicode MS"/>
          <w:b/>
          <w:bCs/>
          <w:color w:val="5C5C5C"/>
          <w:kern w:val="36"/>
          <w:sz w:val="28"/>
          <w:szCs w:val="28"/>
          <w:lang w:eastAsia="es-AR"/>
        </w:rPr>
        <w:t>.</w:t>
      </w:r>
      <w:r w:rsidR="001638FA" w:rsidRPr="001638FA">
        <w:rPr>
          <w:rFonts w:ascii="Arial Unicode MS" w:eastAsia="Arial Unicode MS" w:hAnsi="Arial Unicode MS" w:cs="Arial Unicode MS"/>
          <w:b/>
          <w:bCs/>
          <w:color w:val="5C5C5C"/>
          <w:kern w:val="36"/>
          <w:lang w:val="es-AR" w:eastAsia="es-AR"/>
        </w:rPr>
        <w:t xml:space="preserve">Impacto de una exposición diazinón a corto plazo sobre la potencialidad de la osmorregulación </w:t>
      </w:r>
      <w:r w:rsidR="001638FA" w:rsidRPr="001638FA">
        <w:rPr>
          <w:rFonts w:ascii="Arial Unicode MS" w:eastAsia="Arial Unicode MS" w:hAnsi="Arial Unicode MS" w:cs="Arial Unicode MS"/>
          <w:b/>
          <w:bCs/>
          <w:color w:val="5C5C5C"/>
          <w:kern w:val="36"/>
          <w:lang w:eastAsia="es-AR"/>
        </w:rPr>
        <w:t xml:space="preserve">en </w:t>
      </w:r>
      <w:r w:rsidR="001638FA" w:rsidRPr="001638FA">
        <w:rPr>
          <w:rFonts w:ascii="Arial Unicode MS" w:eastAsia="Arial Unicode MS" w:hAnsi="Arial Unicode MS" w:cs="Arial Unicode MS"/>
          <w:b/>
          <w:bCs/>
          <w:color w:val="5C5C5C"/>
          <w:kern w:val="36"/>
          <w:lang w:val="es-AR" w:eastAsia="es-AR"/>
        </w:rPr>
        <w:t>alevines</w:t>
      </w:r>
      <w:r w:rsidR="001638FA" w:rsidRPr="001638FA">
        <w:rPr>
          <w:rFonts w:ascii="Arial Unicode MS" w:eastAsia="Arial Unicode MS" w:hAnsi="Arial Unicode MS" w:cs="Arial Unicode MS"/>
          <w:b/>
          <w:bCs/>
          <w:color w:val="5C5C5C"/>
          <w:kern w:val="36"/>
          <w:lang w:eastAsia="es-AR"/>
        </w:rPr>
        <w:t xml:space="preserve"> </w:t>
      </w:r>
      <w:r w:rsidR="001638FA" w:rsidRPr="001638FA">
        <w:rPr>
          <w:rFonts w:ascii="Arial Unicode MS" w:eastAsia="Arial Unicode MS" w:hAnsi="Arial Unicode MS" w:cs="Arial Unicode MS"/>
          <w:b/>
          <w:bCs/>
          <w:color w:val="5C5C5C"/>
          <w:kern w:val="36"/>
          <w:lang w:val="es-AR" w:eastAsia="es-AR"/>
        </w:rPr>
        <w:t>Caspio roach (Rutilus rutilus)</w:t>
      </w:r>
      <w:r w:rsidR="001638FA" w:rsidRPr="002F0893">
        <w:rPr>
          <w:rFonts w:ascii="Arial Unicode MS" w:eastAsia="Arial Unicode MS" w:hAnsi="Arial Unicode MS" w:cs="Arial Unicode MS"/>
          <w:b/>
          <w:bCs/>
          <w:color w:val="5C5C5C"/>
          <w:kern w:val="36"/>
          <w:sz w:val="28"/>
          <w:szCs w:val="28"/>
          <w:lang w:val="es-AR" w:eastAsia="es-AR"/>
        </w:rPr>
        <w:t xml:space="preserve"> </w:t>
      </w:r>
      <w:r w:rsidR="001638FA">
        <w:rPr>
          <w:rFonts w:ascii="Arial Unicode MS" w:eastAsia="Arial Unicode MS" w:hAnsi="Arial Unicode MS" w:cs="Arial Unicode MS"/>
          <w:b/>
          <w:bCs/>
          <w:color w:val="5C5C5C"/>
          <w:kern w:val="36"/>
          <w:sz w:val="28"/>
          <w:szCs w:val="28"/>
          <w:lang w:eastAsia="es-AR"/>
        </w:rPr>
        <w:t xml:space="preserve">. </w:t>
      </w:r>
      <w:r w:rsidR="001638FA" w:rsidRPr="00F70D43">
        <w:rPr>
          <w:rFonts w:ascii="Arial Unicode MS" w:eastAsia="Arial Unicode MS" w:hAnsi="Arial Unicode MS" w:cs="Arial Unicode MS"/>
          <w:bCs/>
          <w:color w:val="5C5C5C"/>
          <w:kern w:val="36"/>
          <w:sz w:val="22"/>
          <w:szCs w:val="22"/>
          <w:lang w:val="es-AR" w:eastAsia="es-AR"/>
        </w:rPr>
        <w:t>Chemosphere, Volume 108, August 2014, Pages 396-404</w:t>
      </w:r>
      <w:r w:rsidR="001638FA" w:rsidRPr="00F70D43">
        <w:rPr>
          <w:rFonts w:ascii="Arial Unicode MS" w:eastAsia="Arial Unicode MS" w:hAnsi="Arial Unicode MS" w:cs="Arial Unicode MS"/>
          <w:b/>
          <w:bCs/>
          <w:color w:val="5C5C5C"/>
          <w:kern w:val="36"/>
          <w:sz w:val="28"/>
          <w:szCs w:val="28"/>
          <w:lang w:val="es-AR" w:eastAsia="es-AR"/>
        </w:rPr>
        <w:t>.</w:t>
      </w:r>
    </w:p>
    <w:p w:rsidR="006B6D37" w:rsidRPr="00F70D43" w:rsidRDefault="006B6D37" w:rsidP="00473E47">
      <w:pPr>
        <w:shd w:val="clear" w:color="auto" w:fill="FFFFFF"/>
        <w:jc w:val="both"/>
        <w:rPr>
          <w:rStyle w:val="notranslate"/>
          <w:rFonts w:ascii="Arial" w:hAnsi="Arial" w:cs="Arial"/>
          <w:color w:val="000000"/>
          <w:sz w:val="20"/>
          <w:szCs w:val="20"/>
          <w:lang w:val="es-AR"/>
        </w:rPr>
      </w:pPr>
    </w:p>
    <w:p w:rsidR="00290973" w:rsidRPr="00F70D43" w:rsidRDefault="00290973" w:rsidP="00F36D90">
      <w:pPr>
        <w:shd w:val="clear" w:color="auto" w:fill="FFFFFF"/>
        <w:spacing w:line="300" w:lineRule="atLeast"/>
        <w:jc w:val="both"/>
        <w:textAlignment w:val="baseline"/>
        <w:rPr>
          <w:lang w:val="es-AR"/>
        </w:rPr>
      </w:pPr>
    </w:p>
    <w:p w:rsidR="00F36D90" w:rsidRPr="00EE6CB5" w:rsidRDefault="006359CD" w:rsidP="00F36D90">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7846" w:history="1">
        <w:r w:rsidR="00F36D90" w:rsidRPr="00390661">
          <w:rPr>
            <w:rFonts w:ascii="Arial Unicode MS" w:eastAsia="Arial Unicode MS" w:hAnsi="Arial Unicode MS" w:cs="Arial Unicode MS" w:hint="eastAsia"/>
            <w:color w:val="316C9D"/>
            <w:sz w:val="22"/>
            <w:szCs w:val="22"/>
            <w:lang w:eastAsia="es-AR"/>
          </w:rPr>
          <w:t>Kokkinaki</w:t>
        </w:r>
      </w:hyperlink>
      <w:r w:rsidR="00F36D90" w:rsidRPr="00390661">
        <w:rPr>
          <w:rFonts w:hint="eastAsia"/>
          <w:sz w:val="22"/>
          <w:szCs w:val="22"/>
          <w:lang w:eastAsia="es-AR"/>
        </w:rPr>
        <w:t xml:space="preserve"> </w:t>
      </w:r>
      <w:r w:rsidR="00F36D90" w:rsidRPr="00390661">
        <w:rPr>
          <w:rFonts w:ascii="Arial Unicode MS" w:eastAsia="Arial Unicode MS" w:hAnsi="Arial Unicode MS" w:cs="Arial Unicode MS" w:hint="eastAsia"/>
          <w:color w:val="2E2E2E"/>
          <w:sz w:val="22"/>
          <w:szCs w:val="22"/>
          <w:lang w:eastAsia="es-AR"/>
        </w:rPr>
        <w:t>Aikaterini</w:t>
      </w:r>
      <w:r w:rsidR="00F36D90" w:rsidRPr="00EE6CB5">
        <w:rPr>
          <w:rFonts w:ascii="Arial Unicode MS" w:eastAsia="Arial Unicode MS" w:hAnsi="Arial Unicode MS" w:cs="Arial Unicode MS" w:hint="eastAsia"/>
          <w:color w:val="2E2E2E"/>
          <w:sz w:val="22"/>
          <w:szCs w:val="22"/>
          <w:lang w:eastAsia="es-AR"/>
        </w:rPr>
        <w:t>,</w:t>
      </w:r>
      <w:r w:rsidR="00F36D90" w:rsidRPr="00390661">
        <w:rPr>
          <w:rFonts w:ascii="Arial Unicode MS" w:eastAsia="Arial Unicode MS" w:hAnsi="Arial Unicode MS" w:cs="Arial Unicode MS" w:hint="eastAsia"/>
          <w:color w:val="2E2E2E"/>
          <w:sz w:val="22"/>
          <w:szCs w:val="22"/>
          <w:lang w:eastAsia="es-AR"/>
        </w:rPr>
        <w:t> </w:t>
      </w:r>
      <w:hyperlink r:id="rId7847" w:history="1">
        <w:r w:rsidR="00F36D90" w:rsidRPr="00390661">
          <w:rPr>
            <w:rFonts w:ascii="Arial Unicode MS" w:eastAsia="Arial Unicode MS" w:hAnsi="Arial Unicode MS" w:cs="Arial Unicode MS" w:hint="eastAsia"/>
            <w:color w:val="316C9D"/>
            <w:sz w:val="22"/>
            <w:szCs w:val="22"/>
            <w:lang w:eastAsia="es-AR"/>
          </w:rPr>
          <w:t>Kokkinakis</w:t>
        </w:r>
      </w:hyperlink>
      <w:r w:rsidR="00F36D90" w:rsidRPr="00390661">
        <w:rPr>
          <w:rFonts w:hint="eastAsia"/>
          <w:sz w:val="22"/>
          <w:szCs w:val="22"/>
          <w:lang w:eastAsia="es-AR"/>
        </w:rPr>
        <w:t xml:space="preserve"> </w:t>
      </w:r>
      <w:r w:rsidR="00F36D90" w:rsidRPr="00390661">
        <w:rPr>
          <w:rFonts w:ascii="Arial Unicode MS" w:eastAsia="Arial Unicode MS" w:hAnsi="Arial Unicode MS" w:cs="Arial Unicode MS" w:hint="eastAsia"/>
          <w:color w:val="2E2E2E"/>
          <w:sz w:val="22"/>
          <w:szCs w:val="22"/>
          <w:lang w:eastAsia="es-AR"/>
        </w:rPr>
        <w:t>Manolis</w:t>
      </w:r>
      <w:r w:rsidR="00F36D90" w:rsidRPr="00EE6CB5">
        <w:rPr>
          <w:rFonts w:ascii="Arial Unicode MS" w:eastAsia="Arial Unicode MS" w:hAnsi="Arial Unicode MS" w:cs="Arial Unicode MS" w:hint="eastAsia"/>
          <w:color w:val="2E2E2E"/>
          <w:sz w:val="22"/>
          <w:szCs w:val="22"/>
          <w:lang w:eastAsia="es-AR"/>
        </w:rPr>
        <w:t>,</w:t>
      </w:r>
      <w:r w:rsidR="00F36D90" w:rsidRPr="00390661">
        <w:rPr>
          <w:rFonts w:ascii="Arial Unicode MS" w:eastAsia="Arial Unicode MS" w:hAnsi="Arial Unicode MS" w:cs="Arial Unicode MS" w:hint="eastAsia"/>
          <w:color w:val="2E2E2E"/>
          <w:sz w:val="22"/>
          <w:szCs w:val="22"/>
          <w:lang w:eastAsia="es-AR"/>
        </w:rPr>
        <w:t> </w:t>
      </w:r>
      <w:hyperlink r:id="rId7848" w:history="1">
        <w:r w:rsidR="00F36D90" w:rsidRPr="00390661">
          <w:rPr>
            <w:rFonts w:ascii="Arial Unicode MS" w:eastAsia="Arial Unicode MS" w:hAnsi="Arial Unicode MS" w:cs="Arial Unicode MS" w:hint="eastAsia"/>
            <w:color w:val="316C9D"/>
            <w:sz w:val="22"/>
            <w:szCs w:val="22"/>
            <w:lang w:eastAsia="es-AR"/>
          </w:rPr>
          <w:t xml:space="preserve"> Kavvalakis</w:t>
        </w:r>
      </w:hyperlink>
      <w:r w:rsidR="00F36D90" w:rsidRPr="00390661">
        <w:rPr>
          <w:rFonts w:hint="eastAsia"/>
          <w:sz w:val="22"/>
          <w:szCs w:val="22"/>
          <w:lang w:eastAsia="es-AR"/>
        </w:rPr>
        <w:t xml:space="preserve"> </w:t>
      </w:r>
      <w:r w:rsidR="00F36D90" w:rsidRPr="00390661">
        <w:rPr>
          <w:rFonts w:ascii="Arial Unicode MS" w:eastAsia="Arial Unicode MS" w:hAnsi="Arial Unicode MS" w:cs="Arial Unicode MS" w:hint="eastAsia"/>
          <w:color w:val="2E2E2E"/>
          <w:sz w:val="22"/>
          <w:szCs w:val="22"/>
          <w:lang w:eastAsia="es-AR"/>
        </w:rPr>
        <w:t>Matthaios P.</w:t>
      </w:r>
      <w:r w:rsidR="00F36D90" w:rsidRPr="00EE6CB5">
        <w:rPr>
          <w:rFonts w:ascii="Arial Unicode MS" w:eastAsia="Arial Unicode MS" w:hAnsi="Arial Unicode MS" w:cs="Arial Unicode MS" w:hint="eastAsia"/>
          <w:color w:val="2E2E2E"/>
          <w:sz w:val="22"/>
          <w:szCs w:val="22"/>
          <w:lang w:eastAsia="es-AR"/>
        </w:rPr>
        <w:t>,</w:t>
      </w:r>
      <w:r w:rsidR="00F36D90" w:rsidRPr="00390661">
        <w:rPr>
          <w:rFonts w:ascii="Arial Unicode MS" w:eastAsia="Arial Unicode MS" w:hAnsi="Arial Unicode MS" w:cs="Arial Unicode MS" w:hint="eastAsia"/>
          <w:color w:val="2E2E2E"/>
          <w:sz w:val="22"/>
          <w:szCs w:val="22"/>
          <w:lang w:eastAsia="es-AR"/>
        </w:rPr>
        <w:t> </w:t>
      </w:r>
      <w:hyperlink r:id="rId7849" w:history="1">
        <w:r w:rsidR="00F36D90" w:rsidRPr="00390661">
          <w:rPr>
            <w:rFonts w:ascii="Arial Unicode MS" w:eastAsia="Arial Unicode MS" w:hAnsi="Arial Unicode MS" w:cs="Arial Unicode MS" w:hint="eastAsia"/>
            <w:color w:val="316C9D"/>
            <w:sz w:val="22"/>
            <w:szCs w:val="22"/>
            <w:lang w:eastAsia="es-AR"/>
          </w:rPr>
          <w:t>Tzatzarakis</w:t>
        </w:r>
      </w:hyperlink>
      <w:r w:rsidR="00F36D90" w:rsidRPr="00390661">
        <w:rPr>
          <w:rFonts w:hint="eastAsia"/>
          <w:sz w:val="22"/>
          <w:szCs w:val="22"/>
          <w:lang w:eastAsia="es-AR"/>
        </w:rPr>
        <w:t xml:space="preserve"> </w:t>
      </w:r>
      <w:r w:rsidR="00F36D90" w:rsidRPr="00390661">
        <w:rPr>
          <w:rFonts w:ascii="Arial Unicode MS" w:eastAsia="Arial Unicode MS" w:hAnsi="Arial Unicode MS" w:cs="Arial Unicode MS" w:hint="eastAsia"/>
          <w:color w:val="2E2E2E"/>
          <w:sz w:val="22"/>
          <w:szCs w:val="22"/>
          <w:lang w:eastAsia="es-AR"/>
        </w:rPr>
        <w:t>Manolis N.</w:t>
      </w:r>
      <w:r w:rsidR="00F36D90" w:rsidRPr="00EE6CB5">
        <w:rPr>
          <w:rFonts w:ascii="Arial Unicode MS" w:eastAsia="Arial Unicode MS" w:hAnsi="Arial Unicode MS" w:cs="Arial Unicode MS" w:hint="eastAsia"/>
          <w:color w:val="2E2E2E"/>
          <w:sz w:val="22"/>
          <w:szCs w:val="22"/>
          <w:lang w:eastAsia="es-AR"/>
        </w:rPr>
        <w:t>,</w:t>
      </w:r>
      <w:hyperlink r:id="rId7850" w:history="1">
        <w:r w:rsidR="00F36D90" w:rsidRPr="00390661">
          <w:rPr>
            <w:rFonts w:ascii="Arial Unicode MS" w:eastAsia="Arial Unicode MS" w:hAnsi="Arial Unicode MS" w:cs="Arial Unicode MS" w:hint="eastAsia"/>
            <w:color w:val="316C9D"/>
            <w:sz w:val="22"/>
            <w:szCs w:val="22"/>
            <w:lang w:eastAsia="es-AR"/>
          </w:rPr>
          <w:t xml:space="preserve"> Alegakis</w:t>
        </w:r>
      </w:hyperlink>
      <w:r w:rsidR="00F36D90" w:rsidRPr="00390661">
        <w:rPr>
          <w:rFonts w:hint="eastAsia"/>
          <w:sz w:val="22"/>
          <w:szCs w:val="22"/>
          <w:lang w:eastAsia="es-AR"/>
        </w:rPr>
        <w:t xml:space="preserve"> </w:t>
      </w:r>
      <w:r w:rsidR="00F36D90" w:rsidRPr="00390661">
        <w:rPr>
          <w:rFonts w:ascii="Arial Unicode MS" w:eastAsia="Arial Unicode MS" w:hAnsi="Arial Unicode MS" w:cs="Arial Unicode MS" w:hint="eastAsia"/>
          <w:color w:val="2E2E2E"/>
          <w:sz w:val="22"/>
          <w:szCs w:val="22"/>
          <w:lang w:eastAsia="es-AR"/>
        </w:rPr>
        <w:t>Athanasios K.</w:t>
      </w:r>
      <w:r w:rsidR="00F36D90" w:rsidRPr="00EE6CB5">
        <w:rPr>
          <w:rFonts w:ascii="Arial Unicode MS" w:eastAsia="Arial Unicode MS" w:hAnsi="Arial Unicode MS" w:cs="Arial Unicode MS" w:hint="eastAsia"/>
          <w:color w:val="2E2E2E"/>
          <w:sz w:val="22"/>
          <w:szCs w:val="22"/>
          <w:lang w:eastAsia="es-AR"/>
        </w:rPr>
        <w:t>,</w:t>
      </w:r>
      <w:r w:rsidR="00F36D90" w:rsidRPr="00390661">
        <w:rPr>
          <w:rFonts w:ascii="Arial Unicode MS" w:eastAsia="Arial Unicode MS" w:hAnsi="Arial Unicode MS" w:cs="Arial Unicode MS" w:hint="eastAsia"/>
          <w:color w:val="2E2E2E"/>
          <w:sz w:val="22"/>
          <w:szCs w:val="22"/>
          <w:lang w:eastAsia="es-AR"/>
        </w:rPr>
        <w:t> </w:t>
      </w:r>
      <w:hyperlink r:id="rId7851" w:history="1">
        <w:r w:rsidR="00F36D90" w:rsidRPr="00390661">
          <w:rPr>
            <w:rFonts w:ascii="Arial Unicode MS" w:eastAsia="Arial Unicode MS" w:hAnsi="Arial Unicode MS" w:cs="Arial Unicode MS" w:hint="eastAsia"/>
            <w:color w:val="316C9D"/>
            <w:sz w:val="22"/>
            <w:szCs w:val="22"/>
            <w:lang w:val="es-AR" w:eastAsia="es-AR"/>
          </w:rPr>
          <w:t xml:space="preserve"> Maravgakis</w:t>
        </w:r>
      </w:hyperlink>
      <w:r w:rsidR="00F36D90" w:rsidRPr="00390661">
        <w:rPr>
          <w:rFonts w:hint="eastAsia"/>
          <w:sz w:val="22"/>
          <w:szCs w:val="22"/>
          <w:lang w:eastAsia="es-AR"/>
        </w:rPr>
        <w:t xml:space="preserve"> </w:t>
      </w:r>
      <w:r w:rsidR="00F36D90" w:rsidRPr="00390661">
        <w:rPr>
          <w:rFonts w:ascii="Arial Unicode MS" w:eastAsia="Arial Unicode MS" w:hAnsi="Arial Unicode MS" w:cs="Arial Unicode MS" w:hint="eastAsia"/>
          <w:color w:val="2E2E2E"/>
          <w:sz w:val="22"/>
          <w:szCs w:val="22"/>
          <w:lang w:eastAsia="es-AR"/>
        </w:rPr>
        <w:t>George</w:t>
      </w:r>
      <w:r w:rsidR="00F36D90" w:rsidRPr="00EE6CB5">
        <w:rPr>
          <w:rFonts w:ascii="Arial Unicode MS" w:eastAsia="Arial Unicode MS" w:hAnsi="Arial Unicode MS" w:cs="Arial Unicode MS" w:hint="eastAsia"/>
          <w:color w:val="2E2E2E"/>
          <w:sz w:val="22"/>
          <w:szCs w:val="22"/>
          <w:lang w:val="es-AR" w:eastAsia="es-AR"/>
        </w:rPr>
        <w:t>,</w:t>
      </w:r>
      <w:r w:rsidR="00F36D90" w:rsidRPr="00390661">
        <w:rPr>
          <w:rFonts w:ascii="Arial Unicode MS" w:eastAsia="Arial Unicode MS" w:hAnsi="Arial Unicode MS" w:cs="Arial Unicode MS" w:hint="eastAsia"/>
          <w:color w:val="2E2E2E"/>
          <w:sz w:val="22"/>
          <w:szCs w:val="22"/>
          <w:lang w:val="es-AR" w:eastAsia="es-AR"/>
        </w:rPr>
        <w:t> </w:t>
      </w:r>
      <w:hyperlink r:id="rId7852" w:history="1">
        <w:r w:rsidR="00F36D90" w:rsidRPr="00390661">
          <w:rPr>
            <w:rFonts w:ascii="Arial Unicode MS" w:eastAsia="Arial Unicode MS" w:hAnsi="Arial Unicode MS" w:cs="Arial Unicode MS" w:hint="eastAsia"/>
            <w:color w:val="316C9D"/>
            <w:sz w:val="22"/>
            <w:szCs w:val="22"/>
            <w:lang w:val="es-AR" w:eastAsia="es-AR"/>
          </w:rPr>
          <w:t>Babatsikou</w:t>
        </w:r>
      </w:hyperlink>
      <w:r w:rsidR="00F36D90" w:rsidRPr="00390661">
        <w:rPr>
          <w:rFonts w:hint="eastAsia"/>
          <w:sz w:val="22"/>
          <w:szCs w:val="22"/>
          <w:lang w:eastAsia="es-AR"/>
        </w:rPr>
        <w:t xml:space="preserve"> </w:t>
      </w:r>
      <w:r w:rsidR="00F36D90" w:rsidRPr="00390661">
        <w:rPr>
          <w:rFonts w:ascii="Arial Unicode MS" w:eastAsia="Arial Unicode MS" w:hAnsi="Arial Unicode MS" w:cs="Arial Unicode MS" w:hint="eastAsia"/>
          <w:color w:val="2E2E2E"/>
          <w:sz w:val="22"/>
          <w:szCs w:val="22"/>
          <w:lang w:eastAsia="es-AR"/>
        </w:rPr>
        <w:t>Fotoula</w:t>
      </w:r>
      <w:r w:rsidR="00F36D90" w:rsidRPr="00EE6CB5">
        <w:rPr>
          <w:rFonts w:ascii="Arial Unicode MS" w:eastAsia="Arial Unicode MS" w:hAnsi="Arial Unicode MS" w:cs="Arial Unicode MS" w:hint="eastAsia"/>
          <w:color w:val="2E2E2E"/>
          <w:sz w:val="22"/>
          <w:szCs w:val="22"/>
          <w:lang w:val="es-AR" w:eastAsia="es-AR"/>
        </w:rPr>
        <w:t>,</w:t>
      </w:r>
      <w:r w:rsidR="00F36D90" w:rsidRPr="00390661">
        <w:rPr>
          <w:rFonts w:ascii="Arial Unicode MS" w:eastAsia="Arial Unicode MS" w:hAnsi="Arial Unicode MS" w:cs="Arial Unicode MS" w:hint="eastAsia"/>
          <w:color w:val="2E2E2E"/>
          <w:sz w:val="22"/>
          <w:szCs w:val="22"/>
          <w:lang w:val="es-AR" w:eastAsia="es-AR"/>
        </w:rPr>
        <w:t> </w:t>
      </w:r>
      <w:hyperlink r:id="rId7853" w:history="1">
        <w:r w:rsidR="00F36D90" w:rsidRPr="00390661">
          <w:rPr>
            <w:rFonts w:ascii="Arial Unicode MS" w:eastAsia="Arial Unicode MS" w:hAnsi="Arial Unicode MS" w:cs="Arial Unicode MS" w:hint="eastAsia"/>
            <w:color w:val="316C9D"/>
            <w:sz w:val="22"/>
            <w:szCs w:val="22"/>
            <w:lang w:val="es-AR" w:eastAsia="es-AR"/>
          </w:rPr>
          <w:t xml:space="preserve"> Fragkiadakis</w:t>
        </w:r>
      </w:hyperlink>
      <w:r w:rsidR="00F36D90" w:rsidRPr="00390661">
        <w:rPr>
          <w:rFonts w:hint="eastAsia"/>
          <w:sz w:val="22"/>
          <w:szCs w:val="22"/>
          <w:lang w:eastAsia="es-AR"/>
        </w:rPr>
        <w:t xml:space="preserve"> </w:t>
      </w:r>
      <w:r w:rsidR="00F36D90" w:rsidRPr="00390661">
        <w:rPr>
          <w:rFonts w:ascii="Arial Unicode MS" w:eastAsia="Arial Unicode MS" w:hAnsi="Arial Unicode MS" w:cs="Arial Unicode MS" w:hint="eastAsia"/>
          <w:color w:val="2E2E2E"/>
          <w:sz w:val="22"/>
          <w:szCs w:val="22"/>
          <w:lang w:eastAsia="es-AR"/>
        </w:rPr>
        <w:t>Georgios A.</w:t>
      </w:r>
      <w:r w:rsidR="00F36D90" w:rsidRPr="00EE6CB5">
        <w:rPr>
          <w:rFonts w:ascii="Arial Unicode MS" w:eastAsia="Arial Unicode MS" w:hAnsi="Arial Unicode MS" w:cs="Arial Unicode MS" w:hint="eastAsia"/>
          <w:color w:val="2E2E2E"/>
          <w:sz w:val="22"/>
          <w:szCs w:val="22"/>
          <w:lang w:val="es-AR" w:eastAsia="es-AR"/>
        </w:rPr>
        <w:t>,</w:t>
      </w:r>
      <w:r w:rsidR="00F36D90" w:rsidRPr="00390661">
        <w:rPr>
          <w:rFonts w:ascii="Arial Unicode MS" w:eastAsia="Arial Unicode MS" w:hAnsi="Arial Unicode MS" w:cs="Arial Unicode MS" w:hint="eastAsia"/>
          <w:color w:val="2E2E2E"/>
          <w:sz w:val="22"/>
          <w:szCs w:val="22"/>
          <w:lang w:val="es-AR" w:eastAsia="es-AR"/>
        </w:rPr>
        <w:t> </w:t>
      </w:r>
      <w:hyperlink r:id="rId7854" w:history="1">
        <w:r w:rsidR="00F36D90" w:rsidRPr="00390661">
          <w:rPr>
            <w:rFonts w:ascii="Arial Unicode MS" w:eastAsia="Arial Unicode MS" w:hAnsi="Arial Unicode MS" w:cs="Arial Unicode MS" w:hint="eastAsia"/>
            <w:color w:val="316C9D"/>
            <w:sz w:val="22"/>
            <w:szCs w:val="22"/>
            <w:lang w:val="es-AR" w:eastAsia="es-AR"/>
          </w:rPr>
          <w:t xml:space="preserve"> Tsatsakis</w:t>
        </w:r>
      </w:hyperlink>
      <w:r w:rsidR="00F36D90" w:rsidRPr="00390661">
        <w:rPr>
          <w:rFonts w:hint="eastAsia"/>
          <w:sz w:val="22"/>
          <w:szCs w:val="22"/>
          <w:lang w:eastAsia="es-AR"/>
        </w:rPr>
        <w:t xml:space="preserve"> </w:t>
      </w:r>
      <w:r w:rsidR="00F36D90" w:rsidRPr="00390661">
        <w:rPr>
          <w:rFonts w:ascii="Arial Unicode MS" w:eastAsia="Arial Unicode MS" w:hAnsi="Arial Unicode MS" w:cs="Arial Unicode MS" w:hint="eastAsia"/>
          <w:color w:val="2E2E2E"/>
          <w:sz w:val="22"/>
          <w:szCs w:val="22"/>
          <w:lang w:eastAsia="es-AR"/>
        </w:rPr>
        <w:t>Aristidis M</w:t>
      </w:r>
      <w:r w:rsidR="00F36D90" w:rsidRPr="00390661">
        <w:rPr>
          <w:rFonts w:ascii="Arial Unicode MS" w:eastAsia="Arial Unicode MS" w:hAnsi="Arial Unicode MS" w:cs="Arial Unicode MS"/>
          <w:color w:val="2E2E2E"/>
          <w:lang w:val="es-AR" w:eastAsia="es-AR"/>
        </w:rPr>
        <w:t>.</w:t>
      </w:r>
      <w:r w:rsidR="00F36D90" w:rsidRPr="00390661">
        <w:rPr>
          <w:rFonts w:ascii="Arial Unicode MS" w:eastAsia="Arial Unicode MS" w:hAnsi="Arial Unicode MS" w:cs="Arial Unicode MS" w:hint="eastAsia"/>
          <w:color w:val="2E2E2E"/>
          <w:vertAlign w:val="superscript"/>
          <w:lang w:val="es-AR" w:eastAsia="es-AR"/>
        </w:rPr>
        <w:t> </w:t>
      </w:r>
      <w:r w:rsidR="00F36D90" w:rsidRPr="00390661">
        <w:rPr>
          <w:rFonts w:ascii="Arial Unicode MS" w:eastAsia="Arial Unicode MS" w:hAnsi="Arial Unicode MS" w:cs="Arial Unicode MS"/>
          <w:b/>
          <w:color w:val="2E2E2E"/>
          <w:lang w:eastAsia="es-AR"/>
        </w:rPr>
        <w:t>El biomonitoreo de metabolitos dialquilfosfato (PCD) en muestras de orina y pelo de pulverizadores y los residentes rurales de Creta, Grecia</w:t>
      </w:r>
      <w:r w:rsidR="00F36D90">
        <w:rPr>
          <w:rFonts w:ascii="Arial Unicode MS" w:eastAsia="Arial Unicode MS" w:hAnsi="Arial Unicode MS" w:cs="Arial Unicode MS"/>
          <w:b/>
          <w:color w:val="2E2E2E"/>
          <w:sz w:val="28"/>
          <w:szCs w:val="28"/>
          <w:lang w:eastAsia="es-AR"/>
        </w:rPr>
        <w:t xml:space="preserve">. </w:t>
      </w:r>
      <w:r w:rsidR="00F36D90" w:rsidRPr="00390661">
        <w:rPr>
          <w:rFonts w:ascii="Arial Unicode MS" w:eastAsia="Arial Unicode MS" w:hAnsi="Arial Unicode MS" w:cs="Arial Unicode MS"/>
          <w:color w:val="2E2E2E"/>
          <w:sz w:val="22"/>
          <w:szCs w:val="22"/>
          <w:lang w:eastAsia="es-AR"/>
        </w:rPr>
        <w:t>Environmental Research, octubre 2014, Vol. 134, pags 181-187</w:t>
      </w:r>
      <w:r w:rsidR="00F36D90">
        <w:rPr>
          <w:rFonts w:ascii="Arial Unicode MS" w:eastAsia="Arial Unicode MS" w:hAnsi="Arial Unicode MS" w:cs="Arial Unicode MS"/>
          <w:b/>
          <w:color w:val="2E2E2E"/>
          <w:sz w:val="28"/>
          <w:szCs w:val="28"/>
          <w:lang w:eastAsia="es-AR"/>
        </w:rPr>
        <w:t>.</w:t>
      </w:r>
    </w:p>
    <w:p w:rsidR="00473E47" w:rsidRPr="00473E47" w:rsidRDefault="00473E47" w:rsidP="00473E47">
      <w:pPr>
        <w:shd w:val="clear" w:color="auto" w:fill="FFFFFF"/>
        <w:jc w:val="both"/>
        <w:rPr>
          <w:rFonts w:ascii="Arial" w:hAnsi="Arial" w:cs="Arial"/>
          <w:color w:val="000000"/>
          <w:sz w:val="22"/>
          <w:szCs w:val="22"/>
          <w:lang w:val="es-AR"/>
        </w:rPr>
      </w:pPr>
    </w:p>
    <w:p w:rsidR="008A28C5" w:rsidRDefault="008A28C5" w:rsidP="008A28C5">
      <w:pPr>
        <w:rPr>
          <w:rFonts w:ascii="Arial" w:hAnsi="Arial" w:cs="Arial"/>
          <w:sz w:val="20"/>
          <w:szCs w:val="20"/>
        </w:rPr>
      </w:pPr>
    </w:p>
    <w:p w:rsidR="008A28C5" w:rsidRPr="00617E6E" w:rsidRDefault="008A28C5" w:rsidP="007E50EE">
      <w:pPr>
        <w:jc w:val="both"/>
        <w:rPr>
          <w:color w:val="000000"/>
          <w:lang w:val="en-US" w:eastAsia="es-AR"/>
        </w:rPr>
      </w:pPr>
      <w:r w:rsidRPr="007E50EE">
        <w:rPr>
          <w:bCs/>
          <w:color w:val="000000"/>
          <w:lang w:val="es-AR" w:eastAsia="es-AR"/>
        </w:rPr>
        <w:t>Krüger</w:t>
      </w:r>
      <w:r w:rsidRPr="007E50EE">
        <w:rPr>
          <w:bCs/>
          <w:color w:val="000000"/>
          <w:lang w:eastAsia="es-AR"/>
        </w:rPr>
        <w:t xml:space="preserve"> </w:t>
      </w:r>
      <w:r w:rsidRPr="007E50EE">
        <w:rPr>
          <w:bCs/>
          <w:color w:val="000000"/>
          <w:lang w:val="es-AR" w:eastAsia="es-AR"/>
        </w:rPr>
        <w:t>Monika, Schledorn Philipp, Schrödl</w:t>
      </w:r>
      <w:r w:rsidRPr="007E50EE">
        <w:rPr>
          <w:bCs/>
          <w:color w:val="000000"/>
          <w:lang w:eastAsia="es-AR"/>
        </w:rPr>
        <w:t xml:space="preserve"> </w:t>
      </w:r>
      <w:r w:rsidRPr="007E50EE">
        <w:rPr>
          <w:bCs/>
          <w:color w:val="000000"/>
          <w:lang w:val="es-AR" w:eastAsia="es-AR"/>
        </w:rPr>
        <w:t>Wieland</w:t>
      </w:r>
      <w:r w:rsidRPr="007E50EE">
        <w:rPr>
          <w:color w:val="000000"/>
          <w:lang w:val="es-AR" w:eastAsia="es-AR"/>
        </w:rPr>
        <w:t xml:space="preserve"> </w:t>
      </w:r>
      <w:r w:rsidRPr="007E50EE">
        <w:rPr>
          <w:bCs/>
          <w:color w:val="000000"/>
          <w:lang w:val="es-AR" w:eastAsia="es-AR"/>
        </w:rPr>
        <w:t>, Hoppe</w:t>
      </w:r>
      <w:r w:rsidRPr="007E50EE">
        <w:rPr>
          <w:bCs/>
          <w:color w:val="000000"/>
          <w:lang w:eastAsia="es-AR"/>
        </w:rPr>
        <w:t xml:space="preserve"> </w:t>
      </w:r>
      <w:r w:rsidRPr="007E50EE">
        <w:rPr>
          <w:bCs/>
          <w:color w:val="000000"/>
          <w:lang w:val="es-AR" w:eastAsia="es-AR"/>
        </w:rPr>
        <w:t>Hans-Wolfgang</w:t>
      </w:r>
      <w:r w:rsidRPr="007E50EE">
        <w:rPr>
          <w:color w:val="000000"/>
          <w:lang w:val="es-AR" w:eastAsia="es-AR"/>
        </w:rPr>
        <w:t xml:space="preserve"> </w:t>
      </w:r>
      <w:r w:rsidRPr="007E50EE">
        <w:rPr>
          <w:bCs/>
          <w:color w:val="000000"/>
          <w:lang w:val="es-AR" w:eastAsia="es-AR"/>
        </w:rPr>
        <w:t>, Lutz</w:t>
      </w:r>
      <w:r w:rsidRPr="007E50EE">
        <w:rPr>
          <w:bCs/>
          <w:color w:val="000000"/>
          <w:lang w:eastAsia="es-AR"/>
        </w:rPr>
        <w:t xml:space="preserve"> </w:t>
      </w:r>
      <w:r w:rsidRPr="007E50EE">
        <w:rPr>
          <w:bCs/>
          <w:color w:val="000000"/>
          <w:lang w:val="es-AR" w:eastAsia="es-AR"/>
        </w:rPr>
        <w:t>Walburga</w:t>
      </w:r>
      <w:r w:rsidRPr="007E50EE">
        <w:rPr>
          <w:color w:val="000000"/>
          <w:lang w:val="es-AR" w:eastAsia="es-AR"/>
        </w:rPr>
        <w:t xml:space="preserve">  </w:t>
      </w:r>
      <w:r w:rsidRPr="007E50EE">
        <w:rPr>
          <w:bCs/>
          <w:color w:val="000000"/>
          <w:lang w:eastAsia="es-AR"/>
        </w:rPr>
        <w:t>y. Shehata Awad A</w:t>
      </w:r>
      <w:r w:rsidRPr="007E50EE">
        <w:rPr>
          <w:color w:val="000000"/>
          <w:lang w:eastAsia="es-AR"/>
        </w:rPr>
        <w:t xml:space="preserve">. </w:t>
      </w:r>
      <w:r w:rsidRPr="003B472A">
        <w:rPr>
          <w:b/>
          <w:color w:val="000000"/>
          <w:shd w:val="clear" w:color="auto" w:fill="E6ECF9"/>
        </w:rPr>
        <w:t>La detección de residuos de glifosato en animales y humano</w:t>
      </w:r>
      <w:r w:rsidRPr="007E50EE">
        <w:rPr>
          <w:color w:val="000000"/>
          <w:shd w:val="clear" w:color="auto" w:fill="E6ECF9"/>
        </w:rPr>
        <w:t xml:space="preserve">. </w:t>
      </w:r>
      <w:r w:rsidRPr="00617E6E">
        <w:rPr>
          <w:color w:val="000000"/>
          <w:shd w:val="clear" w:color="auto" w:fill="E6ECF9"/>
          <w:lang w:val="en-US"/>
        </w:rPr>
        <w:t>J Environ Anal Toxicology 2014, 04</w:t>
      </w:r>
      <w:r w:rsidR="00C05EAF" w:rsidRPr="00617E6E">
        <w:rPr>
          <w:color w:val="000000"/>
          <w:shd w:val="clear" w:color="auto" w:fill="E6ECF9"/>
          <w:lang w:val="en-US"/>
        </w:rPr>
        <w:t xml:space="preserve"> (210) :2161-0525.</w:t>
      </w:r>
    </w:p>
    <w:p w:rsidR="00015729" w:rsidRPr="00617E6E" w:rsidRDefault="00015729" w:rsidP="00015729">
      <w:pPr>
        <w:rPr>
          <w:rFonts w:ascii="Arial" w:hAnsi="Arial" w:cs="Arial"/>
          <w:sz w:val="20"/>
          <w:szCs w:val="20"/>
          <w:lang w:val="en-US"/>
        </w:rPr>
      </w:pPr>
    </w:p>
    <w:p w:rsidR="00921D05" w:rsidRDefault="00921D05" w:rsidP="00921D05">
      <w:pPr>
        <w:jc w:val="both"/>
        <w:rPr>
          <w:rFonts w:ascii="MavenProRegular" w:hAnsi="MavenProRegular" w:cs="Calibri"/>
          <w:color w:val="444444"/>
          <w:lang w:eastAsia="es-AR"/>
        </w:rPr>
      </w:pPr>
      <w:r w:rsidRPr="00092D8A">
        <w:rPr>
          <w:rFonts w:ascii="MavenProRegular" w:hAnsi="MavenProRegular" w:cs="Calibri"/>
          <w:color w:val="444444"/>
          <w:lang w:val="en-US" w:eastAsia="es-AR"/>
        </w:rPr>
        <w:t>Krüger M, Schrödl W, Pedersen Ib, Shehata AA (2014)</w:t>
      </w:r>
      <w:r w:rsidR="00092D8A" w:rsidRPr="00092D8A">
        <w:rPr>
          <w:rFonts w:ascii="MavenProRegular" w:hAnsi="MavenProRegular" w:cs="Calibri"/>
          <w:color w:val="444444"/>
          <w:lang w:val="en-US" w:eastAsia="es-AR"/>
        </w:rPr>
        <w:t>.</w:t>
      </w:r>
      <w:r w:rsidRPr="00092D8A">
        <w:rPr>
          <w:rFonts w:ascii="MavenProRegular" w:hAnsi="MavenProRegular" w:cs="Calibri"/>
          <w:color w:val="444444"/>
          <w:sz w:val="28"/>
          <w:szCs w:val="28"/>
          <w:lang w:val="en-US" w:eastAsia="es-AR"/>
        </w:rPr>
        <w:t xml:space="preserve"> </w:t>
      </w:r>
      <w:r w:rsidRPr="00092D8A">
        <w:rPr>
          <w:rFonts w:ascii="MavenProRegular" w:hAnsi="MavenProRegular" w:cs="Calibri"/>
          <w:b/>
          <w:color w:val="444444"/>
          <w:lang w:eastAsia="es-AR"/>
        </w:rPr>
        <w:t>Detección de glifosato en los lechones con malformaciones</w:t>
      </w:r>
      <w:r w:rsidRPr="00092D8A">
        <w:rPr>
          <w:rFonts w:ascii="MavenProRegular" w:hAnsi="MavenProRegular" w:cs="Calibri"/>
          <w:b/>
          <w:color w:val="444444"/>
          <w:sz w:val="28"/>
          <w:szCs w:val="28"/>
          <w:lang w:eastAsia="es-AR"/>
        </w:rPr>
        <w:t>. </w:t>
      </w:r>
      <w:r w:rsidRPr="00092D8A">
        <w:rPr>
          <w:rFonts w:ascii="MavenProRegular" w:hAnsi="MavenProRegular" w:cs="Calibri"/>
          <w:color w:val="444444"/>
          <w:lang w:eastAsia="es-AR"/>
        </w:rPr>
        <w:t>J Environ Anal Toxicology 4</w:t>
      </w:r>
      <w:r w:rsidR="0051427F" w:rsidRPr="00092D8A">
        <w:rPr>
          <w:rFonts w:ascii="MavenProRegular" w:hAnsi="MavenProRegular" w:cs="Calibri"/>
          <w:color w:val="444444"/>
          <w:lang w:eastAsia="es-AR"/>
        </w:rPr>
        <w:t>(5)</w:t>
      </w:r>
      <w:r w:rsidRPr="00092D8A">
        <w:rPr>
          <w:rFonts w:ascii="MavenProRegular" w:hAnsi="MavenProRegular" w:cs="Calibri"/>
          <w:color w:val="444444"/>
          <w:lang w:eastAsia="es-AR"/>
        </w:rPr>
        <w:t>: 230.</w:t>
      </w:r>
    </w:p>
    <w:p w:rsidR="00F36D90" w:rsidRDefault="00F36D90" w:rsidP="00F36D90">
      <w:pPr>
        <w:shd w:val="clear" w:color="auto" w:fill="FFFFFF"/>
        <w:spacing w:line="300" w:lineRule="atLeast"/>
        <w:jc w:val="both"/>
        <w:textAlignment w:val="baseline"/>
        <w:rPr>
          <w:rFonts w:ascii="Arial Unicode MS" w:eastAsia="Arial Unicode MS" w:hAnsi="Arial Unicode MS" w:cs="Arial Unicode MS"/>
          <w:color w:val="2E2E2E"/>
          <w:sz w:val="22"/>
          <w:szCs w:val="22"/>
          <w:lang w:eastAsia="es-AR"/>
        </w:rPr>
      </w:pPr>
    </w:p>
    <w:p w:rsidR="00F36D90" w:rsidRPr="00110899" w:rsidRDefault="006359CD" w:rsidP="00F36D90">
      <w:pPr>
        <w:shd w:val="clear" w:color="auto" w:fill="FFFFFF"/>
        <w:spacing w:line="300" w:lineRule="atLeast"/>
        <w:jc w:val="both"/>
        <w:textAlignment w:val="baseline"/>
        <w:rPr>
          <w:rFonts w:ascii="Arial Unicode MS" w:eastAsia="Arial Unicode MS" w:hAnsi="Arial Unicode MS" w:cs="Arial Unicode MS"/>
          <w:color w:val="2E2E2E"/>
          <w:sz w:val="22"/>
          <w:szCs w:val="22"/>
          <w:lang w:eastAsia="es-AR"/>
        </w:rPr>
      </w:pPr>
      <w:hyperlink r:id="rId7855" w:history="1">
        <w:r w:rsidR="00F36D90" w:rsidRPr="00F16D75">
          <w:rPr>
            <w:rFonts w:ascii="Arial Unicode MS" w:eastAsia="Arial Unicode MS" w:hAnsi="Arial Unicode MS" w:cs="Arial Unicode MS" w:hint="eastAsia"/>
            <w:color w:val="316C9D"/>
            <w:sz w:val="22"/>
            <w:szCs w:val="22"/>
            <w:lang w:eastAsia="es-AR"/>
          </w:rPr>
          <w:t>Kumar</w:t>
        </w:r>
      </w:hyperlink>
      <w:r w:rsidR="00F36D90" w:rsidRPr="00CE3970">
        <w:rPr>
          <w:rFonts w:hint="eastAsia"/>
          <w:lang w:eastAsia="es-AR"/>
        </w:rPr>
        <w:t xml:space="preserve"> </w:t>
      </w:r>
      <w:r w:rsidR="00F36D90" w:rsidRPr="00CE3970">
        <w:rPr>
          <w:rFonts w:ascii="Arial Unicode MS" w:eastAsia="Arial Unicode MS" w:hAnsi="Arial Unicode MS" w:cs="Arial Unicode MS" w:hint="eastAsia"/>
          <w:color w:val="2E2E2E"/>
          <w:lang w:eastAsia="es-AR"/>
        </w:rPr>
        <w:t>Jitender</w:t>
      </w:r>
      <w:r w:rsidR="00F36D90" w:rsidRPr="00110899">
        <w:rPr>
          <w:rFonts w:ascii="Arial Unicode MS" w:eastAsia="Arial Unicode MS" w:hAnsi="Arial Unicode MS" w:cs="Arial Unicode MS" w:hint="eastAsia"/>
          <w:color w:val="2E2E2E"/>
          <w:sz w:val="22"/>
          <w:szCs w:val="22"/>
          <w:lang w:eastAsia="es-AR"/>
        </w:rPr>
        <w:t>,</w:t>
      </w:r>
      <w:r w:rsidR="00F36D90" w:rsidRPr="00F16D75">
        <w:rPr>
          <w:rFonts w:ascii="Arial Unicode MS" w:eastAsia="Arial Unicode MS" w:hAnsi="Arial Unicode MS" w:cs="Arial Unicode MS" w:hint="eastAsia"/>
          <w:color w:val="2E2E2E"/>
          <w:sz w:val="22"/>
          <w:szCs w:val="22"/>
          <w:lang w:eastAsia="es-AR"/>
        </w:rPr>
        <w:t> </w:t>
      </w:r>
      <w:hyperlink r:id="rId7856" w:history="1">
        <w:r w:rsidR="00F36D90" w:rsidRPr="00F16D75">
          <w:rPr>
            <w:rFonts w:ascii="Arial Unicode MS" w:eastAsia="Arial Unicode MS" w:hAnsi="Arial Unicode MS" w:cs="Arial Unicode MS" w:hint="eastAsia"/>
            <w:color w:val="316C9D"/>
            <w:sz w:val="22"/>
            <w:szCs w:val="22"/>
            <w:lang w:eastAsia="es-AR"/>
          </w:rPr>
          <w:t xml:space="preserve"> Lind</w:t>
        </w:r>
      </w:hyperlink>
      <w:r w:rsidR="00F36D90" w:rsidRPr="00CE3970">
        <w:rPr>
          <w:rFonts w:hint="eastAsia"/>
          <w:lang w:eastAsia="es-AR"/>
        </w:rPr>
        <w:t xml:space="preserve"> </w:t>
      </w:r>
      <w:r w:rsidR="00F36D90" w:rsidRPr="00CE3970">
        <w:rPr>
          <w:rFonts w:ascii="Arial Unicode MS" w:eastAsia="Arial Unicode MS" w:hAnsi="Arial Unicode MS" w:cs="Arial Unicode MS" w:hint="eastAsia"/>
          <w:color w:val="2E2E2E"/>
          <w:lang w:eastAsia="es-AR"/>
        </w:rPr>
        <w:t>Lars</w:t>
      </w:r>
      <w:r w:rsidR="00F36D90" w:rsidRPr="00110899">
        <w:rPr>
          <w:rFonts w:ascii="Arial Unicode MS" w:eastAsia="Arial Unicode MS" w:hAnsi="Arial Unicode MS" w:cs="Arial Unicode MS" w:hint="eastAsia"/>
          <w:color w:val="2E2E2E"/>
          <w:sz w:val="22"/>
          <w:szCs w:val="22"/>
          <w:lang w:eastAsia="es-AR"/>
        </w:rPr>
        <w:t>,</w:t>
      </w:r>
      <w:r w:rsidR="00F36D90" w:rsidRPr="00F16D75">
        <w:rPr>
          <w:rFonts w:ascii="Arial Unicode MS" w:eastAsia="Arial Unicode MS" w:hAnsi="Arial Unicode MS" w:cs="Arial Unicode MS" w:hint="eastAsia"/>
          <w:color w:val="2E2E2E"/>
          <w:sz w:val="22"/>
          <w:szCs w:val="22"/>
          <w:lang w:eastAsia="es-AR"/>
        </w:rPr>
        <w:t> </w:t>
      </w:r>
      <w:hyperlink r:id="rId7857" w:history="1">
        <w:r w:rsidR="00F36D90" w:rsidRPr="00F16D75">
          <w:rPr>
            <w:rFonts w:ascii="Arial Unicode MS" w:eastAsia="Arial Unicode MS" w:hAnsi="Arial Unicode MS" w:cs="Arial Unicode MS" w:hint="eastAsia"/>
            <w:color w:val="316C9D"/>
            <w:sz w:val="22"/>
            <w:szCs w:val="22"/>
            <w:lang w:eastAsia="es-AR"/>
          </w:rPr>
          <w:t xml:space="preserve"> Salihovic</w:t>
        </w:r>
      </w:hyperlink>
      <w:r w:rsidR="00F36D90" w:rsidRPr="00CE3970">
        <w:rPr>
          <w:rFonts w:hint="eastAsia"/>
          <w:lang w:eastAsia="es-AR"/>
        </w:rPr>
        <w:t xml:space="preserve"> </w:t>
      </w:r>
      <w:r w:rsidR="00F36D90" w:rsidRPr="00CE3970">
        <w:rPr>
          <w:rFonts w:ascii="Arial Unicode MS" w:eastAsia="Arial Unicode MS" w:hAnsi="Arial Unicode MS" w:cs="Arial Unicode MS" w:hint="eastAsia"/>
          <w:color w:val="2E2E2E"/>
          <w:lang w:eastAsia="es-AR"/>
        </w:rPr>
        <w:t>Samira</w:t>
      </w:r>
      <w:r w:rsidR="00F36D90" w:rsidRPr="00110899">
        <w:rPr>
          <w:rFonts w:ascii="Arial Unicode MS" w:eastAsia="Arial Unicode MS" w:hAnsi="Arial Unicode MS" w:cs="Arial Unicode MS" w:hint="eastAsia"/>
          <w:color w:val="2E2E2E"/>
          <w:sz w:val="22"/>
          <w:szCs w:val="22"/>
          <w:lang w:eastAsia="es-AR"/>
        </w:rPr>
        <w:t>,</w:t>
      </w:r>
      <w:r w:rsidR="00F36D90" w:rsidRPr="00F16D75">
        <w:rPr>
          <w:rFonts w:ascii="Arial Unicode MS" w:eastAsia="Arial Unicode MS" w:hAnsi="Arial Unicode MS" w:cs="Arial Unicode MS" w:hint="eastAsia"/>
          <w:color w:val="2E2E2E"/>
          <w:sz w:val="22"/>
          <w:szCs w:val="22"/>
          <w:lang w:eastAsia="es-AR"/>
        </w:rPr>
        <w:t> </w:t>
      </w:r>
      <w:hyperlink r:id="rId7858" w:history="1">
        <w:r w:rsidR="00F36D90" w:rsidRPr="00F16D75">
          <w:rPr>
            <w:rFonts w:ascii="Arial Unicode MS" w:eastAsia="Arial Unicode MS" w:hAnsi="Arial Unicode MS" w:cs="Arial Unicode MS" w:hint="eastAsia"/>
            <w:color w:val="316C9D"/>
            <w:sz w:val="22"/>
            <w:szCs w:val="22"/>
            <w:lang w:eastAsia="es-AR"/>
          </w:rPr>
          <w:t xml:space="preserve"> van Bavel</w:t>
        </w:r>
      </w:hyperlink>
      <w:r w:rsidR="00F36D90" w:rsidRPr="00CE3970">
        <w:rPr>
          <w:rFonts w:hint="eastAsia"/>
          <w:lang w:eastAsia="es-AR"/>
        </w:rPr>
        <w:t xml:space="preserve"> </w:t>
      </w:r>
      <w:r w:rsidR="00F36D90" w:rsidRPr="00CE3970">
        <w:rPr>
          <w:rFonts w:ascii="Arial Unicode MS" w:eastAsia="Arial Unicode MS" w:hAnsi="Arial Unicode MS" w:cs="Arial Unicode MS" w:hint="eastAsia"/>
          <w:color w:val="2E2E2E"/>
          <w:lang w:eastAsia="es-AR"/>
        </w:rPr>
        <w:t>Bert</w:t>
      </w:r>
      <w:r w:rsidR="00F36D90" w:rsidRPr="00110899">
        <w:rPr>
          <w:rFonts w:ascii="Arial Unicode MS" w:eastAsia="Arial Unicode MS" w:hAnsi="Arial Unicode MS" w:cs="Arial Unicode MS" w:hint="eastAsia"/>
          <w:color w:val="2E2E2E"/>
          <w:sz w:val="22"/>
          <w:szCs w:val="22"/>
          <w:lang w:eastAsia="es-AR"/>
        </w:rPr>
        <w:t>,</w:t>
      </w:r>
      <w:r w:rsidR="00F36D90" w:rsidRPr="00F16D75">
        <w:rPr>
          <w:rFonts w:ascii="Arial Unicode MS" w:eastAsia="Arial Unicode MS" w:hAnsi="Arial Unicode MS" w:cs="Arial Unicode MS" w:hint="eastAsia"/>
          <w:color w:val="2E2E2E"/>
          <w:sz w:val="22"/>
          <w:szCs w:val="22"/>
          <w:lang w:eastAsia="es-AR"/>
        </w:rPr>
        <w:t> </w:t>
      </w:r>
      <w:hyperlink r:id="rId7859" w:history="1">
        <w:r w:rsidR="00F36D90" w:rsidRPr="00F16D75">
          <w:rPr>
            <w:rFonts w:ascii="Arial Unicode MS" w:eastAsia="Arial Unicode MS" w:hAnsi="Arial Unicode MS" w:cs="Arial Unicode MS" w:hint="eastAsia"/>
            <w:color w:val="316C9D"/>
            <w:sz w:val="22"/>
            <w:szCs w:val="22"/>
            <w:lang w:eastAsia="es-AR"/>
          </w:rPr>
          <w:t xml:space="preserve"> Ingelsson</w:t>
        </w:r>
      </w:hyperlink>
      <w:r w:rsidR="00F36D90" w:rsidRPr="00CE3970">
        <w:rPr>
          <w:rFonts w:hint="eastAsia"/>
          <w:lang w:eastAsia="es-AR"/>
        </w:rPr>
        <w:t xml:space="preserve"> </w:t>
      </w:r>
      <w:r w:rsidR="00F36D90" w:rsidRPr="00CE3970">
        <w:rPr>
          <w:rFonts w:ascii="Arial Unicode MS" w:eastAsia="Arial Unicode MS" w:hAnsi="Arial Unicode MS" w:cs="Arial Unicode MS" w:hint="eastAsia"/>
          <w:color w:val="2E2E2E"/>
          <w:lang w:eastAsia="es-AR"/>
        </w:rPr>
        <w:t>Erik</w:t>
      </w:r>
      <w:r w:rsidR="00F36D90" w:rsidRPr="00110899">
        <w:rPr>
          <w:rFonts w:ascii="Arial Unicode MS" w:eastAsia="Arial Unicode MS" w:hAnsi="Arial Unicode MS" w:cs="Arial Unicode MS" w:hint="eastAsia"/>
          <w:color w:val="2E2E2E"/>
          <w:sz w:val="22"/>
          <w:szCs w:val="22"/>
          <w:lang w:eastAsia="es-AR"/>
        </w:rPr>
        <w:t>,</w:t>
      </w:r>
      <w:r w:rsidR="00F36D90" w:rsidRPr="00F16D75">
        <w:rPr>
          <w:rFonts w:ascii="Arial Unicode MS" w:eastAsia="Arial Unicode MS" w:hAnsi="Arial Unicode MS" w:cs="Arial Unicode MS" w:hint="eastAsia"/>
          <w:color w:val="2E2E2E"/>
          <w:sz w:val="22"/>
          <w:szCs w:val="22"/>
          <w:lang w:eastAsia="es-AR"/>
        </w:rPr>
        <w:t> </w:t>
      </w:r>
      <w:hyperlink r:id="rId7860" w:history="1">
        <w:r w:rsidR="00F36D90" w:rsidRPr="00F16D75">
          <w:rPr>
            <w:rFonts w:ascii="Arial Unicode MS" w:eastAsia="Arial Unicode MS" w:hAnsi="Arial Unicode MS" w:cs="Arial Unicode MS" w:hint="eastAsia"/>
            <w:color w:val="316C9D"/>
            <w:sz w:val="22"/>
            <w:szCs w:val="22"/>
            <w:lang w:val="es-AR" w:eastAsia="es-AR"/>
          </w:rPr>
          <w:t xml:space="preserve"> Lind</w:t>
        </w:r>
      </w:hyperlink>
      <w:r w:rsidR="00F36D90" w:rsidRPr="00CE3970">
        <w:rPr>
          <w:rFonts w:hint="eastAsia"/>
          <w:lang w:eastAsia="es-AR"/>
        </w:rPr>
        <w:t xml:space="preserve"> </w:t>
      </w:r>
      <w:r w:rsidR="00F36D90" w:rsidRPr="00CE3970">
        <w:rPr>
          <w:rFonts w:ascii="Arial Unicode MS" w:eastAsia="Arial Unicode MS" w:hAnsi="Arial Unicode MS" w:cs="Arial Unicode MS" w:hint="eastAsia"/>
          <w:color w:val="2E2E2E"/>
          <w:lang w:eastAsia="es-AR"/>
        </w:rPr>
        <w:t xml:space="preserve">Monica </w:t>
      </w:r>
      <w:r w:rsidR="00F36D90">
        <w:rPr>
          <w:rFonts w:ascii="Arial Unicode MS" w:eastAsia="Arial Unicode MS" w:hAnsi="Arial Unicode MS" w:cs="Arial Unicode MS" w:hint="eastAsia"/>
          <w:color w:val="2E2E2E"/>
          <w:lang w:eastAsia="es-AR"/>
        </w:rPr>
        <w:t>P</w:t>
      </w:r>
      <w:r w:rsidR="00F36D90" w:rsidRPr="00F16D75">
        <w:rPr>
          <w:rFonts w:ascii="Arial Unicode MS" w:eastAsia="Arial Unicode MS" w:hAnsi="Arial Unicode MS" w:cs="Arial Unicode MS"/>
          <w:color w:val="2E2E2E"/>
          <w:lang w:eastAsia="es-AR"/>
        </w:rPr>
        <w:t>.</w:t>
      </w:r>
      <w:r w:rsidR="00F36D90" w:rsidRPr="00F16D75">
        <w:rPr>
          <w:rFonts w:ascii="Arial Unicode MS" w:eastAsia="Arial Unicode MS" w:hAnsi="Arial Unicode MS" w:cs="Arial Unicode MS"/>
          <w:color w:val="2E2E2E"/>
          <w:sz w:val="28"/>
          <w:szCs w:val="28"/>
          <w:lang w:eastAsia="es-AR"/>
        </w:rPr>
        <w:t xml:space="preserve"> </w:t>
      </w:r>
      <w:r w:rsidR="00F36D90" w:rsidRPr="00F36D90">
        <w:rPr>
          <w:rFonts w:ascii="Arial Unicode MS" w:eastAsia="Arial Unicode MS" w:hAnsi="Arial Unicode MS" w:cs="Arial Unicode MS"/>
          <w:b/>
          <w:color w:val="2E2E2E"/>
          <w:lang w:eastAsia="es-AR"/>
        </w:rPr>
        <w:t>Los contaminantes orgánicos persistentes y los biomarcadores de disfunción del hígado en una muestra humana basada en la población de hombres y mujeres.</w:t>
      </w:r>
      <w:r w:rsidR="00F36D90">
        <w:rPr>
          <w:rFonts w:ascii="Arial Unicode MS" w:eastAsia="Arial Unicode MS" w:hAnsi="Arial Unicode MS" w:cs="Arial Unicode MS"/>
          <w:color w:val="2E2E2E"/>
          <w:sz w:val="28"/>
          <w:szCs w:val="28"/>
          <w:lang w:eastAsia="es-AR"/>
        </w:rPr>
        <w:t xml:space="preserve"> </w:t>
      </w:r>
      <w:r w:rsidR="00F36D90" w:rsidRPr="00CE3970">
        <w:rPr>
          <w:rFonts w:ascii="Arial Unicode MS" w:eastAsia="Arial Unicode MS" w:hAnsi="Arial Unicode MS" w:cs="Arial Unicode MS"/>
          <w:color w:val="2E2E2E"/>
          <w:lang w:eastAsia="es-AR"/>
        </w:rPr>
        <w:t>Environmental Research, octubre 2014, Vol. 134, pags 251-256.</w:t>
      </w:r>
    </w:p>
    <w:p w:rsidR="00F36D90" w:rsidRPr="00092D8A" w:rsidRDefault="00F36D90" w:rsidP="00921D05">
      <w:pPr>
        <w:jc w:val="both"/>
        <w:rPr>
          <w:rFonts w:ascii="MavenProRegular" w:hAnsi="MavenProRegular" w:cs="Calibri"/>
          <w:color w:val="444444"/>
          <w:lang w:eastAsia="es-AR"/>
        </w:rPr>
      </w:pPr>
    </w:p>
    <w:p w:rsidR="00921D05" w:rsidRPr="00015729" w:rsidRDefault="00921D05" w:rsidP="00921D05">
      <w:pPr>
        <w:jc w:val="both"/>
        <w:rPr>
          <w:rFonts w:ascii="Arial" w:hAnsi="Arial" w:cs="Arial"/>
          <w:sz w:val="20"/>
          <w:szCs w:val="20"/>
        </w:rPr>
      </w:pPr>
      <w:r w:rsidRPr="00B827FF">
        <w:rPr>
          <w:rFonts w:ascii="MavenProRegular" w:hAnsi="MavenProRegular" w:cs="Calibri"/>
          <w:color w:val="444444"/>
          <w:sz w:val="21"/>
          <w:lang w:eastAsia="es-AR"/>
        </w:rPr>
        <w:t> </w:t>
      </w:r>
    </w:p>
    <w:p w:rsidR="00B95F3B" w:rsidRPr="00B95F3B" w:rsidRDefault="00B95F3B" w:rsidP="00B95F3B">
      <w:pPr>
        <w:jc w:val="both"/>
        <w:rPr>
          <w:rStyle w:val="apple-converted-space"/>
          <w:rFonts w:ascii="Calibri" w:hAnsi="Calibri" w:cs="Calibri"/>
          <w:color w:val="000000"/>
          <w:shd w:val="clear" w:color="auto" w:fill="FFFFFF"/>
        </w:rPr>
      </w:pPr>
      <w:r w:rsidRPr="00B95F3B">
        <w:rPr>
          <w:rStyle w:val="notranslate"/>
          <w:rFonts w:ascii="Calibri" w:hAnsi="Calibri" w:cs="Calibri"/>
          <w:color w:val="000000"/>
          <w:shd w:val="clear" w:color="auto" w:fill="E6ECF9"/>
        </w:rPr>
        <w:t xml:space="preserve">Kumar SN, Telang AG, Patil RD, Jain AK, Singh KP (2014) </w:t>
      </w:r>
      <w:r w:rsidRPr="003B472A">
        <w:rPr>
          <w:rStyle w:val="notranslate"/>
          <w:rFonts w:ascii="Calibri" w:hAnsi="Calibri" w:cs="Calibri"/>
          <w:b/>
          <w:color w:val="000000"/>
          <w:shd w:val="clear" w:color="auto" w:fill="E6ECF9"/>
        </w:rPr>
        <w:t>Efectos citogenéticos de Combinedo con ocratoxina A y endosulfán en ratas.</w:t>
      </w:r>
      <w:r w:rsidRPr="00B95F3B">
        <w:rPr>
          <w:rStyle w:val="apple-converted-space"/>
          <w:rFonts w:ascii="Calibri" w:hAnsi="Calibri" w:cs="Calibri"/>
          <w:color w:val="000000"/>
          <w:shd w:val="clear" w:color="auto" w:fill="FFFFFF"/>
        </w:rPr>
        <w:t> </w:t>
      </w:r>
      <w:r w:rsidRPr="00B95F3B">
        <w:rPr>
          <w:rStyle w:val="notranslate"/>
          <w:rFonts w:ascii="Calibri" w:hAnsi="Calibri" w:cs="Calibri"/>
          <w:color w:val="000000"/>
          <w:shd w:val="clear" w:color="auto" w:fill="FFFFFF"/>
        </w:rPr>
        <w:t>J Environ Anal Toxicol 4:217.</w:t>
      </w:r>
      <w:r w:rsidRPr="00B95F3B">
        <w:rPr>
          <w:rStyle w:val="apple-converted-space"/>
          <w:rFonts w:ascii="Calibri" w:hAnsi="Calibri" w:cs="Calibri"/>
          <w:color w:val="000000"/>
          <w:shd w:val="clear" w:color="auto" w:fill="FFFFFF"/>
        </w:rPr>
        <w:t> </w:t>
      </w:r>
    </w:p>
    <w:p w:rsidR="00B95F3B" w:rsidRDefault="00B95F3B" w:rsidP="002E0674">
      <w:pPr>
        <w:shd w:val="clear" w:color="auto" w:fill="FFFFFF"/>
        <w:jc w:val="both"/>
      </w:pPr>
    </w:p>
    <w:p w:rsidR="00F36D90" w:rsidRDefault="00F36D90" w:rsidP="002E0674">
      <w:pPr>
        <w:shd w:val="clear" w:color="auto" w:fill="FFFFFF"/>
        <w:jc w:val="both"/>
      </w:pPr>
    </w:p>
    <w:p w:rsidR="002E0674" w:rsidRPr="00862E45" w:rsidRDefault="006359CD" w:rsidP="002E0674">
      <w:pPr>
        <w:shd w:val="clear" w:color="auto" w:fill="FFFFFF"/>
        <w:jc w:val="both"/>
        <w:rPr>
          <w:rFonts w:ascii="Arial" w:hAnsi="Arial" w:cs="Arial"/>
          <w:color w:val="000000"/>
          <w:lang w:val="en-US" w:eastAsia="es-AR"/>
        </w:rPr>
      </w:pPr>
      <w:hyperlink r:id="rId7861" w:history="1">
        <w:r w:rsidR="002E0674" w:rsidRPr="00C84578">
          <w:rPr>
            <w:rFonts w:ascii="Arial" w:hAnsi="Arial" w:cs="Arial"/>
            <w:color w:val="660066"/>
            <w:lang w:eastAsia="es-AR"/>
          </w:rPr>
          <w:t>Laetz CA</w:t>
        </w:r>
      </w:hyperlink>
      <w:r w:rsidR="002E0674" w:rsidRPr="00C84578">
        <w:rPr>
          <w:rFonts w:ascii="Arial" w:hAnsi="Arial" w:cs="Arial"/>
          <w:color w:val="000000"/>
          <w:lang w:eastAsia="es-AR"/>
        </w:rPr>
        <w:t>,  </w:t>
      </w:r>
      <w:hyperlink r:id="rId7862" w:history="1">
        <w:r w:rsidR="002E0674" w:rsidRPr="00C84578">
          <w:rPr>
            <w:rFonts w:ascii="Arial" w:hAnsi="Arial" w:cs="Arial"/>
            <w:color w:val="660066"/>
            <w:lang w:eastAsia="es-AR"/>
          </w:rPr>
          <w:t>Baldwin DH</w:t>
        </w:r>
      </w:hyperlink>
      <w:r w:rsidR="002E0674" w:rsidRPr="00C84578">
        <w:rPr>
          <w:rFonts w:ascii="Arial" w:hAnsi="Arial" w:cs="Arial"/>
          <w:color w:val="000000"/>
          <w:lang w:eastAsia="es-AR"/>
        </w:rPr>
        <w:t>,  </w:t>
      </w:r>
      <w:hyperlink r:id="rId7863" w:history="1">
        <w:r w:rsidR="002E0674" w:rsidRPr="00C84578">
          <w:rPr>
            <w:rFonts w:ascii="Arial" w:hAnsi="Arial" w:cs="Arial"/>
            <w:color w:val="660066"/>
            <w:lang w:eastAsia="es-AR"/>
          </w:rPr>
          <w:t>Hebert VR</w:t>
        </w:r>
      </w:hyperlink>
      <w:r w:rsidR="002E0674" w:rsidRPr="00C84578">
        <w:rPr>
          <w:rFonts w:ascii="Arial" w:hAnsi="Arial" w:cs="Arial"/>
          <w:color w:val="000000"/>
          <w:lang w:eastAsia="es-AR"/>
        </w:rPr>
        <w:t> ,</w:t>
      </w:r>
      <w:r w:rsidR="002E0674" w:rsidRPr="00C84578">
        <w:rPr>
          <w:rFonts w:ascii="Arial" w:hAnsi="Arial" w:cs="Arial"/>
          <w:color w:val="000000"/>
          <w:sz w:val="19"/>
          <w:vertAlign w:val="superscript"/>
          <w:lang w:eastAsia="es-AR"/>
        </w:rPr>
        <w:t xml:space="preserve"> </w:t>
      </w:r>
      <w:hyperlink r:id="rId7864" w:history="1">
        <w:r w:rsidR="002E0674" w:rsidRPr="00C84578">
          <w:rPr>
            <w:rFonts w:ascii="Arial" w:hAnsi="Arial" w:cs="Arial"/>
            <w:color w:val="660066"/>
            <w:lang w:eastAsia="es-AR"/>
          </w:rPr>
          <w:t>Stark JD</w:t>
        </w:r>
      </w:hyperlink>
      <w:r w:rsidR="002E0674" w:rsidRPr="00C84578">
        <w:rPr>
          <w:rFonts w:ascii="Arial" w:hAnsi="Arial" w:cs="Arial"/>
          <w:color w:val="000000"/>
          <w:lang w:eastAsia="es-AR"/>
        </w:rPr>
        <w:t>,  </w:t>
      </w:r>
      <w:hyperlink r:id="rId7865" w:history="1">
        <w:r w:rsidR="002E0674" w:rsidRPr="00C84578">
          <w:rPr>
            <w:rFonts w:ascii="Arial" w:hAnsi="Arial" w:cs="Arial"/>
            <w:color w:val="660066"/>
            <w:lang w:eastAsia="es-AR"/>
          </w:rPr>
          <w:t>Scholz NL</w:t>
        </w:r>
      </w:hyperlink>
      <w:r w:rsidR="002E0674" w:rsidRPr="00C84578">
        <w:rPr>
          <w:rFonts w:ascii="Arial" w:hAnsi="Arial" w:cs="Arial"/>
          <w:bCs/>
          <w:color w:val="000000"/>
          <w:kern w:val="36"/>
          <w:sz w:val="30"/>
          <w:lang w:eastAsia="es-AR"/>
        </w:rPr>
        <w:t>.</w:t>
      </w:r>
      <w:r w:rsidR="002E0674" w:rsidRPr="003B472A">
        <w:rPr>
          <w:rFonts w:ascii="Arial" w:hAnsi="Arial" w:cs="Arial"/>
          <w:b/>
          <w:bCs/>
          <w:color w:val="000000"/>
          <w:kern w:val="36"/>
          <w:lang w:eastAsia="es-AR"/>
        </w:rPr>
        <w:t>Las temperaturas elevadas aumentan la toxicidad de las mezclas de plaguicidas al salmón coho juvenil</w:t>
      </w:r>
      <w:r w:rsidR="002E0674" w:rsidRPr="00C84578">
        <w:rPr>
          <w:rFonts w:ascii="Arial" w:hAnsi="Arial" w:cs="Arial"/>
          <w:bCs/>
          <w:color w:val="000000"/>
          <w:kern w:val="36"/>
          <w:sz w:val="30"/>
          <w:lang w:eastAsia="es-AR"/>
        </w:rPr>
        <w:t>.</w:t>
      </w:r>
      <w:r w:rsidR="002E0674" w:rsidRPr="00C84578">
        <w:rPr>
          <w:rFonts w:ascii="Arial" w:hAnsi="Arial" w:cs="Arial"/>
          <w:color w:val="000000"/>
          <w:sz w:val="20"/>
          <w:lang w:eastAsia="es-AR"/>
        </w:rPr>
        <w:t xml:space="preserve"> </w:t>
      </w:r>
      <w:hyperlink r:id="rId7866" w:tooltip="Toxicología acuática (Amsterdam, Países Bajos)." w:history="1">
        <w:r w:rsidR="002E0674" w:rsidRPr="00862E45">
          <w:rPr>
            <w:rFonts w:ascii="Arial" w:hAnsi="Arial" w:cs="Arial"/>
            <w:color w:val="660066"/>
            <w:sz w:val="20"/>
            <w:lang w:val="en-US" w:eastAsia="es-AR"/>
          </w:rPr>
          <w:t>Aquat Toxicology</w:t>
        </w:r>
      </w:hyperlink>
      <w:r w:rsidR="002E0674" w:rsidRPr="00862E45">
        <w:rPr>
          <w:rFonts w:ascii="Arial" w:hAnsi="Arial" w:cs="Arial"/>
          <w:color w:val="000000"/>
          <w:sz w:val="20"/>
          <w:lang w:val="en-US" w:eastAsia="es-AR"/>
        </w:rPr>
        <w:t> 2014 Jan; 146:38-44.  </w:t>
      </w:r>
    </w:p>
    <w:p w:rsidR="00B95F3B" w:rsidRPr="00862E45" w:rsidRDefault="00B95F3B" w:rsidP="00C219E2">
      <w:pPr>
        <w:shd w:val="clear" w:color="auto" w:fill="FFFFFF"/>
        <w:jc w:val="both"/>
        <w:rPr>
          <w:lang w:val="en-US"/>
        </w:rPr>
      </w:pPr>
    </w:p>
    <w:p w:rsidR="001360AD" w:rsidRDefault="006359CD" w:rsidP="001360AD">
      <w:pPr>
        <w:shd w:val="clear" w:color="auto" w:fill="FFFFFF"/>
        <w:jc w:val="both"/>
        <w:rPr>
          <w:rFonts w:ascii="Arial" w:hAnsi="Arial" w:cs="Arial"/>
          <w:color w:val="000000"/>
          <w:lang w:val="es-AR" w:eastAsia="es-AR"/>
        </w:rPr>
      </w:pPr>
      <w:hyperlink r:id="rId7867" w:history="1">
        <w:r w:rsidR="00C219E2" w:rsidRPr="00DA1FA1">
          <w:rPr>
            <w:rFonts w:ascii="Arial" w:hAnsi="Arial" w:cs="Arial"/>
            <w:color w:val="660066"/>
            <w:lang w:val="en-US" w:eastAsia="es-AR"/>
          </w:rPr>
          <w:t>Lanctôt C</w:t>
        </w:r>
      </w:hyperlink>
      <w:r w:rsidR="00C219E2" w:rsidRPr="00DA1FA1">
        <w:rPr>
          <w:rFonts w:ascii="Arial" w:hAnsi="Arial" w:cs="Arial"/>
          <w:color w:val="000000"/>
          <w:lang w:val="en-US" w:eastAsia="es-AR"/>
        </w:rPr>
        <w:t>,  </w:t>
      </w:r>
      <w:hyperlink r:id="rId7868" w:history="1">
        <w:r w:rsidR="00C219E2" w:rsidRPr="00DA1FA1">
          <w:rPr>
            <w:rFonts w:ascii="Arial" w:hAnsi="Arial" w:cs="Arial"/>
            <w:color w:val="660066"/>
            <w:lang w:val="en-US" w:eastAsia="es-AR"/>
          </w:rPr>
          <w:t>Navarro-Martín L</w:t>
        </w:r>
      </w:hyperlink>
      <w:r w:rsidR="00C219E2" w:rsidRPr="00DA1FA1">
        <w:rPr>
          <w:rFonts w:ascii="Arial" w:hAnsi="Arial" w:cs="Arial"/>
          <w:color w:val="000000"/>
          <w:lang w:val="en-US" w:eastAsia="es-AR"/>
        </w:rPr>
        <w:t>,  </w:t>
      </w:r>
      <w:hyperlink r:id="rId7869" w:history="1">
        <w:r w:rsidR="00C219E2" w:rsidRPr="00DA1FA1">
          <w:rPr>
            <w:rFonts w:ascii="Arial" w:hAnsi="Arial" w:cs="Arial"/>
            <w:color w:val="660066"/>
            <w:lang w:val="en-US" w:eastAsia="es-AR"/>
          </w:rPr>
          <w:t>Robertson C</w:t>
        </w:r>
      </w:hyperlink>
      <w:r w:rsidR="00C219E2" w:rsidRPr="00DA1FA1">
        <w:rPr>
          <w:rFonts w:ascii="Arial" w:hAnsi="Arial" w:cs="Arial"/>
          <w:color w:val="000000"/>
          <w:lang w:val="en-US" w:eastAsia="es-AR"/>
        </w:rPr>
        <w:t>,  </w:t>
      </w:r>
      <w:hyperlink r:id="rId7870" w:history="1">
        <w:r w:rsidR="00C219E2" w:rsidRPr="00DA1FA1">
          <w:rPr>
            <w:rFonts w:ascii="Arial" w:hAnsi="Arial" w:cs="Arial"/>
            <w:color w:val="660066"/>
            <w:lang w:val="en-US" w:eastAsia="es-AR"/>
          </w:rPr>
          <w:t>Park B</w:t>
        </w:r>
      </w:hyperlink>
      <w:r w:rsidR="00C219E2" w:rsidRPr="00DA1FA1">
        <w:rPr>
          <w:rFonts w:ascii="Arial" w:hAnsi="Arial" w:cs="Arial"/>
          <w:color w:val="000000"/>
          <w:lang w:val="en-US" w:eastAsia="es-AR"/>
        </w:rPr>
        <w:t>, </w:t>
      </w:r>
      <w:hyperlink r:id="rId7871" w:history="1">
        <w:r w:rsidR="00C219E2" w:rsidRPr="00DA1FA1">
          <w:rPr>
            <w:rFonts w:ascii="Arial" w:hAnsi="Arial" w:cs="Arial"/>
            <w:color w:val="660066"/>
            <w:lang w:val="en-US" w:eastAsia="es-AR"/>
          </w:rPr>
          <w:t>Jackman P</w:t>
        </w:r>
      </w:hyperlink>
      <w:r w:rsidR="00C219E2" w:rsidRPr="00DA1FA1">
        <w:rPr>
          <w:rFonts w:ascii="Arial" w:hAnsi="Arial" w:cs="Arial"/>
          <w:color w:val="000000"/>
          <w:lang w:val="en-US" w:eastAsia="es-AR"/>
        </w:rPr>
        <w:t>, </w:t>
      </w:r>
      <w:hyperlink r:id="rId7872" w:history="1">
        <w:r w:rsidR="00C219E2" w:rsidRPr="00DA1FA1">
          <w:rPr>
            <w:rFonts w:ascii="Arial" w:hAnsi="Arial" w:cs="Arial"/>
            <w:color w:val="660066"/>
            <w:lang w:val="en-US" w:eastAsia="es-AR"/>
          </w:rPr>
          <w:t>Pauli BD</w:t>
        </w:r>
      </w:hyperlink>
      <w:r w:rsidR="00C219E2" w:rsidRPr="00DA1FA1">
        <w:rPr>
          <w:rFonts w:ascii="Arial" w:hAnsi="Arial" w:cs="Arial"/>
          <w:color w:val="000000"/>
          <w:lang w:val="en-US" w:eastAsia="es-AR"/>
        </w:rPr>
        <w:t>, </w:t>
      </w:r>
      <w:hyperlink r:id="rId7873" w:history="1">
        <w:r w:rsidR="00C219E2" w:rsidRPr="00DA1FA1">
          <w:rPr>
            <w:rFonts w:ascii="Arial" w:hAnsi="Arial" w:cs="Arial"/>
            <w:color w:val="660066"/>
            <w:lang w:val="en-US" w:eastAsia="es-AR"/>
          </w:rPr>
          <w:t>Trudeau VL</w:t>
        </w:r>
      </w:hyperlink>
      <w:r w:rsidR="00C219E2" w:rsidRPr="00DA1FA1">
        <w:rPr>
          <w:rFonts w:ascii="Arial" w:hAnsi="Arial" w:cs="Arial"/>
          <w:color w:val="000000"/>
          <w:lang w:val="en-US" w:eastAsia="es-AR"/>
        </w:rPr>
        <w:t>. </w:t>
      </w:r>
      <w:r w:rsidR="00C219E2" w:rsidRPr="00DA1FA1">
        <w:rPr>
          <w:rFonts w:ascii="Arial" w:hAnsi="Arial" w:cs="Arial"/>
          <w:b/>
          <w:bCs/>
          <w:color w:val="000000"/>
          <w:kern w:val="36"/>
          <w:lang w:eastAsia="es-AR"/>
        </w:rPr>
        <w:t>Efectos de los herbicidas a base de glifosato sobre la supervivencia, el desarrollo, el crecimiento y la proporción de sexos de la rana de madera (Lithobates sylvaticus) renacuajos. II: Las exposiciones Agriculturalmente pertinentes a Roundup WeatherMax ® y Vision ® en condiciones de laboratorio.</w:t>
      </w:r>
      <w:r w:rsidR="00C219E2" w:rsidRPr="00DA1FA1">
        <w:rPr>
          <w:rFonts w:ascii="Arial" w:hAnsi="Arial" w:cs="Arial"/>
          <w:color w:val="000000"/>
          <w:lang w:eastAsia="es-AR"/>
        </w:rPr>
        <w:t xml:space="preserve"> </w:t>
      </w:r>
      <w:hyperlink r:id="rId7874" w:tooltip="Toxicología acuática (Amsterdam, Países Bajos)." w:history="1">
        <w:r w:rsidR="00C219E2" w:rsidRPr="00F57E94">
          <w:rPr>
            <w:rFonts w:ascii="Arial" w:hAnsi="Arial" w:cs="Arial"/>
            <w:color w:val="660066"/>
            <w:lang w:val="es-AR" w:eastAsia="es-AR"/>
          </w:rPr>
          <w:t>Aquat Toxicology.</w:t>
        </w:r>
      </w:hyperlink>
      <w:r w:rsidR="00C219E2" w:rsidRPr="00F57E94">
        <w:rPr>
          <w:rFonts w:ascii="Arial" w:hAnsi="Arial" w:cs="Arial"/>
          <w:color w:val="000000"/>
          <w:lang w:val="es-AR" w:eastAsia="es-AR"/>
        </w:rPr>
        <w:t> 2014 septiembre; 154:291-303. </w:t>
      </w:r>
    </w:p>
    <w:p w:rsidR="00483E67" w:rsidRDefault="00483E67" w:rsidP="00483E67">
      <w:pPr>
        <w:shd w:val="clear" w:color="auto" w:fill="FFFFFF"/>
        <w:spacing w:line="300" w:lineRule="atLeast"/>
        <w:jc w:val="both"/>
        <w:textAlignment w:val="baseline"/>
      </w:pPr>
    </w:p>
    <w:p w:rsidR="00483E67" w:rsidRPr="0056016F" w:rsidRDefault="006359CD" w:rsidP="00483E67">
      <w:pPr>
        <w:shd w:val="clear" w:color="auto" w:fill="FFFFFF"/>
        <w:spacing w:line="300" w:lineRule="atLeast"/>
        <w:jc w:val="both"/>
        <w:textAlignment w:val="baseline"/>
        <w:rPr>
          <w:rFonts w:ascii="Arial Unicode MS" w:eastAsia="Arial Unicode MS" w:hAnsi="Arial Unicode MS" w:cs="Arial Unicode MS"/>
          <w:color w:val="2E2E2E"/>
          <w:lang w:eastAsia="es-AR"/>
        </w:rPr>
      </w:pPr>
      <w:hyperlink r:id="rId7875" w:history="1">
        <w:r w:rsidR="00483E67" w:rsidRPr="0056016F">
          <w:rPr>
            <w:rFonts w:ascii="Arial Unicode MS" w:eastAsia="Arial Unicode MS" w:hAnsi="Arial Unicode MS" w:cs="Arial Unicode MS" w:hint="eastAsia"/>
            <w:color w:val="316C9D"/>
            <w:lang w:eastAsia="es-AR"/>
          </w:rPr>
          <w:t>Lantz</w:t>
        </w:r>
      </w:hyperlink>
      <w:r w:rsidR="00483E67" w:rsidRPr="0056016F">
        <w:rPr>
          <w:rFonts w:hint="eastAsia"/>
        </w:rPr>
        <w:t xml:space="preserve"> </w:t>
      </w:r>
      <w:r w:rsidR="00483E67" w:rsidRPr="0056016F">
        <w:rPr>
          <w:rFonts w:eastAsia="Arial Unicode MS" w:hint="eastAsia"/>
        </w:rPr>
        <w:t>Stephen R.</w:t>
      </w:r>
      <w:r w:rsidR="00483E67" w:rsidRPr="0056016F">
        <w:rPr>
          <w:rFonts w:ascii="Arial Unicode MS" w:eastAsia="Arial Unicode MS" w:hAnsi="Arial Unicode MS" w:cs="Arial Unicode MS" w:hint="eastAsia"/>
          <w:color w:val="2E2E2E"/>
          <w:vertAlign w:val="superscript"/>
          <w:lang w:eastAsia="es-AR"/>
        </w:rPr>
        <w:t> </w:t>
      </w:r>
      <w:r w:rsidR="00483E67" w:rsidRPr="0056016F">
        <w:rPr>
          <w:rFonts w:ascii="Arial Unicode MS" w:eastAsia="Arial Unicode MS" w:hAnsi="Arial Unicode MS" w:cs="Arial Unicode MS" w:hint="eastAsia"/>
          <w:color w:val="2E2E2E"/>
          <w:lang w:eastAsia="es-AR"/>
        </w:rPr>
        <w:t>, </w:t>
      </w:r>
      <w:hyperlink r:id="rId7876" w:history="1">
        <w:r w:rsidR="00483E67" w:rsidRPr="0056016F">
          <w:rPr>
            <w:rFonts w:ascii="Arial Unicode MS" w:eastAsia="Arial Unicode MS" w:hAnsi="Arial Unicode MS" w:cs="Arial Unicode MS" w:hint="eastAsia"/>
            <w:color w:val="316C9D"/>
            <w:lang w:eastAsia="es-AR"/>
          </w:rPr>
          <w:t>Mack</w:t>
        </w:r>
      </w:hyperlink>
      <w:r w:rsidR="00483E67" w:rsidRPr="0056016F">
        <w:rPr>
          <w:rFonts w:hint="eastAsia"/>
        </w:rPr>
        <w:t xml:space="preserve"> </w:t>
      </w:r>
      <w:r w:rsidR="00483E67" w:rsidRPr="0056016F">
        <w:rPr>
          <w:rFonts w:eastAsia="Arial Unicode MS" w:hint="eastAsia"/>
        </w:rPr>
        <w:t>Cina M.</w:t>
      </w:r>
      <w:r w:rsidR="00483E67" w:rsidRPr="0056016F">
        <w:rPr>
          <w:rFonts w:ascii="Arial Unicode MS" w:eastAsia="Arial Unicode MS" w:hAnsi="Arial Unicode MS" w:cs="Arial Unicode MS" w:hint="eastAsia"/>
          <w:color w:val="2E2E2E"/>
          <w:lang w:eastAsia="es-AR"/>
        </w:rPr>
        <w:t>, </w:t>
      </w:r>
      <w:hyperlink r:id="rId7877" w:history="1">
        <w:r w:rsidR="00483E67" w:rsidRPr="0056016F">
          <w:rPr>
            <w:rFonts w:ascii="Arial Unicode MS" w:eastAsia="Arial Unicode MS" w:hAnsi="Arial Unicode MS" w:cs="Arial Unicode MS" w:hint="eastAsia"/>
            <w:color w:val="316C9D"/>
            <w:lang w:eastAsia="es-AR"/>
          </w:rPr>
          <w:t>Wallace</w:t>
        </w:r>
      </w:hyperlink>
      <w:r w:rsidR="00483E67" w:rsidRPr="0056016F">
        <w:rPr>
          <w:rFonts w:hint="eastAsia"/>
        </w:rPr>
        <w:t xml:space="preserve"> </w:t>
      </w:r>
      <w:r w:rsidR="00483E67" w:rsidRPr="0056016F">
        <w:rPr>
          <w:rFonts w:eastAsia="Arial Unicode MS" w:hint="eastAsia"/>
        </w:rPr>
        <w:t>Kathleen</w:t>
      </w:r>
      <w:r w:rsidR="00483E67" w:rsidRPr="0056016F">
        <w:rPr>
          <w:rFonts w:ascii="Arial Unicode MS" w:eastAsia="Arial Unicode MS" w:hAnsi="Arial Unicode MS" w:cs="Arial Unicode MS" w:hint="eastAsia"/>
          <w:color w:val="2E2E2E"/>
          <w:lang w:eastAsia="es-AR"/>
        </w:rPr>
        <w:t>, </w:t>
      </w:r>
      <w:hyperlink r:id="rId7878" w:history="1">
        <w:r w:rsidR="00483E67" w:rsidRPr="0056016F">
          <w:rPr>
            <w:rFonts w:ascii="Arial Unicode MS" w:eastAsia="Arial Unicode MS" w:hAnsi="Arial Unicode MS" w:cs="Arial Unicode MS" w:hint="eastAsia"/>
            <w:color w:val="316C9D"/>
            <w:lang w:eastAsia="es-AR"/>
          </w:rPr>
          <w:t xml:space="preserve"> Key</w:t>
        </w:r>
      </w:hyperlink>
      <w:r w:rsidR="00483E67" w:rsidRPr="0056016F">
        <w:rPr>
          <w:rFonts w:hint="eastAsia"/>
        </w:rPr>
        <w:t xml:space="preserve"> </w:t>
      </w:r>
      <w:r w:rsidR="00483E67" w:rsidRPr="0056016F">
        <w:rPr>
          <w:rFonts w:eastAsia="Arial Unicode MS" w:hint="eastAsia"/>
        </w:rPr>
        <w:t>Ellen F.</w:t>
      </w:r>
      <w:r w:rsidR="00483E67" w:rsidRPr="0056016F">
        <w:rPr>
          <w:rFonts w:ascii="Arial Unicode MS" w:eastAsia="Arial Unicode MS" w:hAnsi="Arial Unicode MS" w:cs="Arial Unicode MS" w:hint="eastAsia"/>
          <w:color w:val="2E2E2E"/>
          <w:lang w:eastAsia="es-AR"/>
        </w:rPr>
        <w:t>, </w:t>
      </w:r>
      <w:hyperlink r:id="rId7879" w:history="1">
        <w:r w:rsidR="00483E67" w:rsidRPr="0056016F">
          <w:rPr>
            <w:rFonts w:ascii="Arial Unicode MS" w:eastAsia="Arial Unicode MS" w:hAnsi="Arial Unicode MS" w:cs="Arial Unicode MS" w:hint="eastAsia"/>
            <w:color w:val="316C9D"/>
            <w:lang w:eastAsia="es-AR"/>
          </w:rPr>
          <w:t>Shafer</w:t>
        </w:r>
      </w:hyperlink>
      <w:r w:rsidR="00483E67" w:rsidRPr="0056016F">
        <w:rPr>
          <w:rFonts w:hint="eastAsia"/>
        </w:rPr>
        <w:t xml:space="preserve"> </w:t>
      </w:r>
      <w:r w:rsidR="00483E67" w:rsidRPr="0056016F">
        <w:rPr>
          <w:rFonts w:eastAsia="Arial Unicode MS" w:hint="eastAsia"/>
        </w:rPr>
        <w:t>Timothy J.</w:t>
      </w:r>
      <w:r w:rsidR="00483E67" w:rsidRPr="0056016F">
        <w:rPr>
          <w:rFonts w:ascii="Arial Unicode MS" w:eastAsia="Arial Unicode MS" w:hAnsi="Arial Unicode MS" w:cs="Arial Unicode MS" w:hint="eastAsia"/>
          <w:color w:val="2E2E2E"/>
          <w:lang w:eastAsia="es-AR"/>
        </w:rPr>
        <w:t>,</w:t>
      </w:r>
      <w:hyperlink r:id="rId7880" w:history="1">
        <w:r w:rsidR="00483E67" w:rsidRPr="0056016F">
          <w:rPr>
            <w:rFonts w:ascii="Arial Unicode MS" w:eastAsia="Arial Unicode MS" w:hAnsi="Arial Unicode MS" w:cs="Arial Unicode MS" w:hint="eastAsia"/>
            <w:color w:val="316C9D"/>
            <w:lang w:eastAsia="es-AR"/>
          </w:rPr>
          <w:t>Casida</w:t>
        </w:r>
      </w:hyperlink>
      <w:r w:rsidR="00483E67" w:rsidRPr="0056016F">
        <w:rPr>
          <w:rFonts w:hint="eastAsia"/>
        </w:rPr>
        <w:t xml:space="preserve"> </w:t>
      </w:r>
      <w:r w:rsidR="00483E67" w:rsidRPr="0056016F">
        <w:rPr>
          <w:rFonts w:eastAsia="Arial Unicode MS" w:hint="eastAsia"/>
        </w:rPr>
        <w:t>John E.</w:t>
      </w:r>
      <w:r w:rsidR="00483E67">
        <w:t xml:space="preserve"> </w:t>
      </w:r>
      <w:r w:rsidR="00483E67" w:rsidRPr="0056016F">
        <w:rPr>
          <w:rFonts w:ascii="Arial Unicode MS" w:eastAsia="Arial Unicode MS" w:hAnsi="Arial Unicode MS" w:cs="Arial Unicode MS"/>
          <w:b/>
          <w:bCs/>
          <w:color w:val="5C5C5C"/>
          <w:kern w:val="36"/>
          <w:sz w:val="28"/>
          <w:szCs w:val="28"/>
          <w:lang w:val="es-AR" w:eastAsia="es-AR"/>
        </w:rPr>
        <w:t>El glufosinato se une a receptores de N-metil-D-aspartato y aumenta la actividad de la red neuronal in vitro</w:t>
      </w:r>
      <w:r w:rsidR="00483E67">
        <w:rPr>
          <w:rFonts w:ascii="Arial Unicode MS" w:eastAsia="Arial Unicode MS" w:hAnsi="Arial Unicode MS" w:cs="Arial Unicode MS"/>
          <w:b/>
          <w:bCs/>
          <w:color w:val="5C5C5C"/>
          <w:kern w:val="36"/>
          <w:sz w:val="28"/>
          <w:szCs w:val="28"/>
          <w:lang w:eastAsia="es-AR"/>
        </w:rPr>
        <w:t xml:space="preserve">. </w:t>
      </w:r>
      <w:r w:rsidR="00483E67" w:rsidRPr="0056016F">
        <w:rPr>
          <w:rFonts w:ascii="Arial Unicode MS" w:eastAsia="Arial Unicode MS" w:hAnsi="Arial Unicode MS" w:cs="Arial Unicode MS"/>
          <w:bCs/>
          <w:color w:val="5C5C5C"/>
          <w:kern w:val="36"/>
          <w:sz w:val="22"/>
          <w:szCs w:val="22"/>
          <w:lang w:eastAsia="es-AR"/>
        </w:rPr>
        <w:t>Neurotoxicology, Volume 45, Dicember 2014, Pages 38-47.</w:t>
      </w:r>
    </w:p>
    <w:p w:rsidR="0005249D" w:rsidRDefault="0005249D" w:rsidP="0005249D">
      <w:pPr>
        <w:spacing w:after="288" w:line="360" w:lineRule="atLeast"/>
        <w:jc w:val="both"/>
        <w:textAlignment w:val="baseline"/>
        <w:rPr>
          <w:rFonts w:ascii="Arial" w:hAnsi="Arial" w:cs="Arial"/>
          <w:color w:val="555555"/>
          <w:sz w:val="23"/>
          <w:szCs w:val="23"/>
          <w:lang w:val="es-AR" w:eastAsia="es-AR"/>
        </w:rPr>
      </w:pPr>
    </w:p>
    <w:p w:rsidR="0005249D" w:rsidRPr="0024169F" w:rsidRDefault="0005249D" w:rsidP="0005249D">
      <w:pPr>
        <w:spacing w:after="288" w:line="360" w:lineRule="atLeast"/>
        <w:jc w:val="both"/>
        <w:textAlignment w:val="baseline"/>
        <w:rPr>
          <w:rFonts w:ascii="Arial" w:hAnsi="Arial" w:cs="Arial"/>
          <w:color w:val="555555"/>
          <w:sz w:val="23"/>
          <w:szCs w:val="23"/>
          <w:lang w:val="es-AR" w:eastAsia="es-AR"/>
        </w:rPr>
      </w:pPr>
      <w:r w:rsidRPr="00515388">
        <w:rPr>
          <w:rFonts w:ascii="Arial" w:hAnsi="Arial" w:cs="Arial"/>
          <w:color w:val="555555"/>
          <w:sz w:val="23"/>
          <w:szCs w:val="23"/>
          <w:lang w:val="es-AR" w:eastAsia="es-AR"/>
        </w:rPr>
        <w:t xml:space="preserve">Laugeray A, Herzine A, Perche O, Hébert B, Aguillon-Naury M, Richard O, Menuet A, Mazaud-Guittot S, Lesné L, Briault S, Jegou B, Pichon J, Montécot-Dubourg C and Mortaud S (2014) </w:t>
      </w:r>
      <w:r w:rsidRPr="00515388">
        <w:rPr>
          <w:rFonts w:ascii="Arial" w:hAnsi="Arial" w:cs="Arial"/>
          <w:b/>
          <w:color w:val="555555"/>
          <w:lang w:val="es-AR" w:eastAsia="es-AR"/>
        </w:rPr>
        <w:t>La exposición prenatal y postnatal a la baja dosis de amonio glufosinato induce fenotipos similares al autismo en ratones</w:t>
      </w:r>
      <w:r>
        <w:rPr>
          <w:rFonts w:ascii="Arial" w:hAnsi="Arial" w:cs="Arial"/>
          <w:color w:val="555555"/>
          <w:sz w:val="23"/>
          <w:szCs w:val="23"/>
          <w:lang w:eastAsia="es-AR"/>
        </w:rPr>
        <w:t xml:space="preserve">. </w:t>
      </w:r>
      <w:r w:rsidRPr="00515388">
        <w:rPr>
          <w:rFonts w:ascii="Arial" w:hAnsi="Arial" w:cs="Arial"/>
          <w:color w:val="555555"/>
          <w:sz w:val="23"/>
          <w:szCs w:val="23"/>
          <w:lang w:val="es-AR" w:eastAsia="es-AR"/>
        </w:rPr>
        <w:t xml:space="preserve"> </w:t>
      </w:r>
      <w:r>
        <w:rPr>
          <w:rFonts w:ascii="Georgia" w:hAnsi="Georgia"/>
          <w:color w:val="020202"/>
          <w:sz w:val="23"/>
          <w:szCs w:val="23"/>
          <w:shd w:val="clear" w:color="auto" w:fill="FFFFFF"/>
        </w:rPr>
        <w:t>Front. Behav. Neurosci.,</w:t>
      </w:r>
      <w:r w:rsidRPr="0024169F">
        <w:rPr>
          <w:rFonts w:ascii="Arial" w:hAnsi="Arial" w:cs="Arial"/>
          <w:color w:val="555555"/>
          <w:sz w:val="23"/>
          <w:szCs w:val="23"/>
          <w:lang w:val="es-AR" w:eastAsia="es-AR"/>
        </w:rPr>
        <w:t xml:space="preserve">8: 390. </w:t>
      </w:r>
    </w:p>
    <w:p w:rsidR="001360AD" w:rsidRDefault="001360AD" w:rsidP="001360AD">
      <w:pPr>
        <w:shd w:val="clear" w:color="auto" w:fill="FFFFFF"/>
        <w:jc w:val="both"/>
        <w:rPr>
          <w:rFonts w:ascii="Arial" w:hAnsi="Arial" w:cs="Arial"/>
          <w:color w:val="000000"/>
          <w:lang w:val="es-AR" w:eastAsia="es-AR"/>
        </w:rPr>
      </w:pPr>
    </w:p>
    <w:p w:rsidR="001360AD" w:rsidRPr="000B5E7C" w:rsidRDefault="006359CD" w:rsidP="001360AD">
      <w:pPr>
        <w:shd w:val="clear" w:color="auto" w:fill="FFFFFF"/>
        <w:jc w:val="both"/>
        <w:rPr>
          <w:rFonts w:ascii="Arial" w:hAnsi="Arial" w:cs="Arial"/>
          <w:color w:val="000000"/>
          <w:lang w:val="en-US" w:eastAsia="es-AR"/>
        </w:rPr>
      </w:pPr>
      <w:hyperlink r:id="rId7881" w:history="1">
        <w:r w:rsidR="001360AD" w:rsidRPr="00CD27E1">
          <w:rPr>
            <w:rFonts w:ascii="Arial" w:hAnsi="Arial" w:cs="Arial"/>
            <w:color w:val="316C9D"/>
            <w:lang w:eastAsia="es-AR"/>
          </w:rPr>
          <w:t>Laycock</w:t>
        </w:r>
      </w:hyperlink>
      <w:r w:rsidR="001360AD" w:rsidRPr="00CD27E1">
        <w:t xml:space="preserve"> Ian</w:t>
      </w:r>
      <w:r w:rsidR="001360AD" w:rsidRPr="00CD27E1">
        <w:rPr>
          <w:rFonts w:ascii="Arial" w:hAnsi="Arial" w:cs="Arial"/>
          <w:color w:val="2E2E2E"/>
          <w:vertAlign w:val="superscript"/>
          <w:lang w:eastAsia="es-AR"/>
        </w:rPr>
        <w:t> </w:t>
      </w:r>
      <w:r w:rsidR="001360AD" w:rsidRPr="00CD27E1">
        <w:rPr>
          <w:rFonts w:ascii="Arial" w:hAnsi="Arial" w:cs="Arial"/>
          <w:color w:val="2E2E2E"/>
          <w:lang w:eastAsia="es-AR"/>
        </w:rPr>
        <w:t>, </w:t>
      </w:r>
      <w:hyperlink r:id="rId7882" w:history="1">
        <w:r w:rsidR="001360AD" w:rsidRPr="00CD27E1">
          <w:rPr>
            <w:rFonts w:ascii="Arial" w:hAnsi="Arial" w:cs="Arial"/>
            <w:color w:val="316C9D"/>
            <w:lang w:eastAsia="es-AR"/>
          </w:rPr>
          <w:t>Cotterell</w:t>
        </w:r>
      </w:hyperlink>
      <w:r w:rsidR="001360AD" w:rsidRPr="00CD27E1">
        <w:t xml:space="preserve"> Katie C.</w:t>
      </w:r>
      <w:r w:rsidR="001360AD" w:rsidRPr="00CD27E1">
        <w:rPr>
          <w:rFonts w:ascii="Arial" w:hAnsi="Arial" w:cs="Arial"/>
          <w:color w:val="2E2E2E"/>
          <w:lang w:eastAsia="es-AR"/>
        </w:rPr>
        <w:t>, </w:t>
      </w:r>
      <w:hyperlink r:id="rId7883" w:history="1">
        <w:r w:rsidR="001360AD" w:rsidRPr="00CD27E1">
          <w:rPr>
            <w:rFonts w:ascii="Arial" w:hAnsi="Arial" w:cs="Arial"/>
            <w:color w:val="316C9D"/>
            <w:lang w:eastAsia="es-AR"/>
          </w:rPr>
          <w:t>O’Shea-Wheller</w:t>
        </w:r>
      </w:hyperlink>
      <w:r w:rsidR="001360AD" w:rsidRPr="00CD27E1">
        <w:t xml:space="preserve"> Thomas A.</w:t>
      </w:r>
      <w:r w:rsidR="001360AD" w:rsidRPr="00CD27E1">
        <w:rPr>
          <w:rFonts w:ascii="Arial" w:hAnsi="Arial" w:cs="Arial"/>
          <w:color w:val="2E2E2E"/>
          <w:lang w:eastAsia="es-AR"/>
        </w:rPr>
        <w:t>, </w:t>
      </w:r>
      <w:hyperlink r:id="rId7884" w:history="1">
        <w:r w:rsidR="001360AD" w:rsidRPr="00CD27E1">
          <w:rPr>
            <w:rFonts w:ascii="Arial" w:hAnsi="Arial" w:cs="Arial"/>
            <w:color w:val="316C9D"/>
            <w:lang w:eastAsia="es-AR"/>
          </w:rPr>
          <w:t xml:space="preserve"> Cresswell</w:t>
        </w:r>
      </w:hyperlink>
      <w:r w:rsidR="001360AD" w:rsidRPr="00CD27E1">
        <w:t xml:space="preserve"> James E.</w:t>
      </w:r>
      <w:r w:rsidR="001360AD">
        <w:t xml:space="preserve"> </w:t>
      </w:r>
      <w:r w:rsidR="001360AD" w:rsidRPr="00CD27E1">
        <w:rPr>
          <w:rFonts w:ascii="Arial" w:hAnsi="Arial" w:cs="Arial"/>
          <w:b/>
          <w:bCs/>
          <w:color w:val="5C5C5C"/>
          <w:kern w:val="36"/>
          <w:lang w:eastAsia="es-AR"/>
        </w:rPr>
        <w:t xml:space="preserve">Efectos del tiametoxam pesticidas neonicotinoides a nivel de campo realista en microcolonias de Bombus terrestris trabajador abejorros. </w:t>
      </w:r>
      <w:r w:rsidR="001360AD" w:rsidRPr="000B5E7C">
        <w:rPr>
          <w:rFonts w:ascii="Arial" w:hAnsi="Arial" w:cs="Arial"/>
          <w:bCs/>
          <w:color w:val="5C5C5C"/>
          <w:kern w:val="36"/>
          <w:lang w:val="en-US" w:eastAsia="es-AR"/>
        </w:rPr>
        <w:t xml:space="preserve">Ecotoxicology and Environmental Safety, February 2014, Volume 100, Pages 153-158. </w:t>
      </w:r>
    </w:p>
    <w:p w:rsidR="0096605D" w:rsidRPr="000B5E7C" w:rsidRDefault="0096605D" w:rsidP="0096605D">
      <w:pPr>
        <w:shd w:val="clear" w:color="auto" w:fill="FFFFFF"/>
        <w:jc w:val="both"/>
        <w:rPr>
          <w:rFonts w:ascii="Arial" w:hAnsi="Arial" w:cs="Arial"/>
          <w:color w:val="000000"/>
          <w:lang w:val="en-US" w:eastAsia="es-AR"/>
        </w:rPr>
      </w:pPr>
    </w:p>
    <w:p w:rsidR="0096605D" w:rsidRDefault="006359CD" w:rsidP="0096605D">
      <w:pPr>
        <w:shd w:val="clear" w:color="auto" w:fill="FFFFFF"/>
        <w:jc w:val="both"/>
        <w:rPr>
          <w:rFonts w:ascii="Arial" w:hAnsi="Arial" w:cs="Arial"/>
          <w:color w:val="000000"/>
          <w:sz w:val="20"/>
          <w:lang w:eastAsia="es-AR"/>
        </w:rPr>
      </w:pPr>
      <w:hyperlink r:id="rId7885" w:history="1">
        <w:r w:rsidR="0096605D" w:rsidRPr="00F71F06">
          <w:rPr>
            <w:rFonts w:ascii="Arial" w:hAnsi="Arial" w:cs="Arial"/>
            <w:color w:val="660066"/>
            <w:lang w:val="en-US" w:eastAsia="es-AR"/>
          </w:rPr>
          <w:t>Li C</w:t>
        </w:r>
      </w:hyperlink>
      <w:r w:rsidR="0096605D" w:rsidRPr="00F71F06">
        <w:rPr>
          <w:rFonts w:ascii="Arial" w:hAnsi="Arial" w:cs="Arial"/>
          <w:color w:val="000000"/>
          <w:lang w:val="en-US" w:eastAsia="es-AR"/>
        </w:rPr>
        <w:t>, </w:t>
      </w:r>
      <w:hyperlink r:id="rId7886" w:history="1">
        <w:r w:rsidR="0096605D" w:rsidRPr="00F71F06">
          <w:rPr>
            <w:rFonts w:ascii="Arial" w:hAnsi="Arial" w:cs="Arial"/>
            <w:color w:val="660066"/>
            <w:lang w:val="en-US" w:eastAsia="es-AR"/>
          </w:rPr>
          <w:t>Cheng Y</w:t>
        </w:r>
      </w:hyperlink>
      <w:r w:rsidR="0096605D" w:rsidRPr="00F71F06">
        <w:rPr>
          <w:rFonts w:ascii="Arial" w:hAnsi="Arial" w:cs="Arial"/>
          <w:color w:val="000000"/>
          <w:lang w:val="en-US" w:eastAsia="es-AR"/>
        </w:rPr>
        <w:t>, </w:t>
      </w:r>
      <w:hyperlink r:id="rId7887" w:history="1">
        <w:r w:rsidR="0096605D" w:rsidRPr="00F71F06">
          <w:rPr>
            <w:rFonts w:ascii="Arial" w:hAnsi="Arial" w:cs="Arial"/>
            <w:color w:val="660066"/>
            <w:lang w:val="en-US" w:eastAsia="es-AR"/>
          </w:rPr>
          <w:t>Tang Q</w:t>
        </w:r>
      </w:hyperlink>
      <w:r w:rsidR="0096605D" w:rsidRPr="00F71F06">
        <w:rPr>
          <w:rFonts w:ascii="Arial" w:hAnsi="Arial" w:cs="Arial"/>
          <w:color w:val="000000"/>
          <w:lang w:val="en-US" w:eastAsia="es-AR"/>
        </w:rPr>
        <w:t>,  </w:t>
      </w:r>
      <w:hyperlink r:id="rId7888" w:history="1">
        <w:r w:rsidR="0096605D" w:rsidRPr="00F71F06">
          <w:rPr>
            <w:rFonts w:ascii="Arial" w:hAnsi="Arial" w:cs="Arial"/>
            <w:color w:val="660066"/>
            <w:lang w:val="en-US" w:eastAsia="es-AR"/>
          </w:rPr>
          <w:t>Lin S</w:t>
        </w:r>
      </w:hyperlink>
      <w:r w:rsidR="0096605D" w:rsidRPr="00F71F06">
        <w:rPr>
          <w:rFonts w:ascii="Arial" w:hAnsi="Arial" w:cs="Arial"/>
          <w:color w:val="000000"/>
          <w:lang w:val="en-US" w:eastAsia="es-AR"/>
        </w:rPr>
        <w:t>,  </w:t>
      </w:r>
      <w:hyperlink r:id="rId7889" w:history="1">
        <w:r w:rsidR="0096605D" w:rsidRPr="00F71F06">
          <w:rPr>
            <w:rFonts w:ascii="Arial" w:hAnsi="Arial" w:cs="Arial"/>
            <w:color w:val="660066"/>
            <w:lang w:val="en-US" w:eastAsia="es-AR"/>
          </w:rPr>
          <w:t>Li Y</w:t>
        </w:r>
      </w:hyperlink>
      <w:r w:rsidR="0096605D" w:rsidRPr="00F71F06">
        <w:rPr>
          <w:rFonts w:ascii="Arial" w:hAnsi="Arial" w:cs="Arial"/>
          <w:color w:val="000000"/>
          <w:lang w:val="en-US" w:eastAsia="es-AR"/>
        </w:rPr>
        <w:t>, </w:t>
      </w:r>
      <w:hyperlink r:id="rId7890" w:history="1">
        <w:r w:rsidR="0096605D" w:rsidRPr="00F71F06">
          <w:rPr>
            <w:rFonts w:ascii="Arial" w:hAnsi="Arial" w:cs="Arial"/>
            <w:color w:val="660066"/>
            <w:lang w:val="en-US" w:eastAsia="es-AR"/>
          </w:rPr>
          <w:t>Hu X</w:t>
        </w:r>
      </w:hyperlink>
      <w:r w:rsidR="0096605D" w:rsidRPr="00F71F06">
        <w:rPr>
          <w:rFonts w:ascii="Arial" w:hAnsi="Arial" w:cs="Arial"/>
          <w:color w:val="000000"/>
          <w:lang w:val="en-US" w:eastAsia="es-AR"/>
        </w:rPr>
        <w:t>,  </w:t>
      </w:r>
      <w:hyperlink r:id="rId7891" w:history="1">
        <w:r w:rsidR="0096605D" w:rsidRPr="00F71F06">
          <w:rPr>
            <w:rFonts w:ascii="Arial" w:hAnsi="Arial" w:cs="Arial"/>
            <w:color w:val="660066"/>
            <w:lang w:val="en-US" w:eastAsia="es-AR"/>
          </w:rPr>
          <w:t>Nian J</w:t>
        </w:r>
      </w:hyperlink>
      <w:r w:rsidR="0096605D" w:rsidRPr="00F71F06">
        <w:rPr>
          <w:rFonts w:ascii="Arial" w:hAnsi="Arial" w:cs="Arial"/>
          <w:color w:val="000000"/>
          <w:lang w:val="en-US" w:eastAsia="es-AR"/>
        </w:rPr>
        <w:t>, </w:t>
      </w:r>
      <w:hyperlink r:id="rId7892" w:history="1">
        <w:r w:rsidR="0096605D" w:rsidRPr="00F71F06">
          <w:rPr>
            <w:rFonts w:ascii="Arial" w:hAnsi="Arial" w:cs="Arial"/>
            <w:color w:val="660066"/>
            <w:lang w:val="en-US" w:eastAsia="es-AR"/>
          </w:rPr>
          <w:t>Gu H</w:t>
        </w:r>
      </w:hyperlink>
      <w:r w:rsidR="0096605D" w:rsidRPr="007F3D18">
        <w:rPr>
          <w:rFonts w:ascii="Arial" w:hAnsi="Arial" w:cs="Arial"/>
          <w:color w:val="000000"/>
          <w:lang w:val="en-US" w:eastAsia="es-AR"/>
        </w:rPr>
        <w:t>, </w:t>
      </w:r>
      <w:hyperlink r:id="rId7893" w:history="1">
        <w:r w:rsidR="0096605D" w:rsidRPr="007F3D18">
          <w:rPr>
            <w:rFonts w:ascii="Arial" w:hAnsi="Arial" w:cs="Arial"/>
            <w:color w:val="660066"/>
            <w:lang w:val="en-US" w:eastAsia="es-AR"/>
          </w:rPr>
          <w:t>Lu Y</w:t>
        </w:r>
      </w:hyperlink>
      <w:r w:rsidR="0096605D" w:rsidRPr="007F3D18">
        <w:rPr>
          <w:rFonts w:ascii="Arial" w:hAnsi="Arial" w:cs="Arial"/>
          <w:color w:val="000000"/>
          <w:lang w:val="en-US" w:eastAsia="es-AR"/>
        </w:rPr>
        <w:t>,</w:t>
      </w:r>
      <w:hyperlink r:id="rId7894" w:history="1">
        <w:r w:rsidR="0096605D" w:rsidRPr="007F3D18">
          <w:rPr>
            <w:rFonts w:ascii="Arial" w:hAnsi="Arial" w:cs="Arial"/>
            <w:color w:val="660066"/>
            <w:lang w:val="en-US" w:eastAsia="es-AR"/>
          </w:rPr>
          <w:t>Tang H</w:t>
        </w:r>
      </w:hyperlink>
      <w:r w:rsidR="0096605D" w:rsidRPr="007F3D18">
        <w:rPr>
          <w:rFonts w:ascii="Arial" w:hAnsi="Arial" w:cs="Arial"/>
          <w:color w:val="000000"/>
          <w:lang w:val="en-US" w:eastAsia="es-AR"/>
        </w:rPr>
        <w:t>, </w:t>
      </w:r>
      <w:hyperlink r:id="rId7895" w:history="1">
        <w:r w:rsidR="0096605D" w:rsidRPr="007F3D18">
          <w:rPr>
            <w:rFonts w:ascii="Arial" w:hAnsi="Arial" w:cs="Arial"/>
            <w:color w:val="660066"/>
            <w:lang w:val="en-US" w:eastAsia="es-AR"/>
          </w:rPr>
          <w:t>Dai S</w:t>
        </w:r>
      </w:hyperlink>
      <w:r w:rsidR="0096605D" w:rsidRPr="007F3D18">
        <w:rPr>
          <w:rFonts w:ascii="Arial" w:hAnsi="Arial" w:cs="Arial"/>
          <w:color w:val="000000"/>
          <w:lang w:val="en-US" w:eastAsia="es-AR"/>
        </w:rPr>
        <w:t>,  </w:t>
      </w:r>
      <w:hyperlink r:id="rId7896" w:history="1">
        <w:r w:rsidR="0096605D" w:rsidRPr="007F3D18">
          <w:rPr>
            <w:rFonts w:ascii="Arial" w:hAnsi="Arial" w:cs="Arial"/>
            <w:color w:val="660066"/>
            <w:lang w:val="en-US" w:eastAsia="es-AR"/>
          </w:rPr>
          <w:t>Zhan</w:t>
        </w:r>
        <w:r w:rsidR="0096605D" w:rsidRPr="000B5E7C">
          <w:rPr>
            <w:rFonts w:ascii="Arial" w:hAnsi="Arial" w:cs="Arial"/>
            <w:color w:val="660066"/>
            <w:lang w:val="en-US" w:eastAsia="es-AR"/>
          </w:rPr>
          <w:t>g H</w:t>
        </w:r>
      </w:hyperlink>
      <w:r w:rsidR="0096605D" w:rsidRPr="006C2CAD">
        <w:rPr>
          <w:rFonts w:ascii="Arial" w:hAnsi="Arial" w:cs="Arial"/>
          <w:color w:val="000000"/>
          <w:lang w:val="es-AR" w:eastAsia="es-AR"/>
        </w:rPr>
        <w:t>, </w:t>
      </w:r>
      <w:hyperlink r:id="rId7897" w:history="1">
        <w:r w:rsidR="0096605D" w:rsidRPr="006C2CAD">
          <w:rPr>
            <w:rFonts w:ascii="Arial" w:hAnsi="Arial" w:cs="Arial"/>
            <w:color w:val="660066"/>
            <w:lang w:val="es-AR" w:eastAsia="es-AR"/>
          </w:rPr>
          <w:t>Jin C</w:t>
        </w:r>
      </w:hyperlink>
      <w:r w:rsidR="0096605D" w:rsidRPr="006C2CAD">
        <w:rPr>
          <w:rFonts w:ascii="Arial" w:hAnsi="Arial" w:cs="Arial"/>
          <w:color w:val="000000"/>
          <w:lang w:val="es-AR" w:eastAsia="es-AR"/>
        </w:rPr>
        <w:t>, </w:t>
      </w:r>
      <w:hyperlink r:id="rId7898" w:history="1">
        <w:r w:rsidR="0096605D" w:rsidRPr="006C2CAD">
          <w:rPr>
            <w:rFonts w:ascii="Arial" w:hAnsi="Arial" w:cs="Arial"/>
            <w:color w:val="660066"/>
            <w:lang w:val="es-AR" w:eastAsia="es-AR"/>
          </w:rPr>
          <w:t>Zhang H</w:t>
        </w:r>
      </w:hyperlink>
      <w:r w:rsidR="0096605D" w:rsidRPr="006C2CAD">
        <w:rPr>
          <w:rFonts w:ascii="Arial" w:hAnsi="Arial" w:cs="Arial"/>
          <w:color w:val="000000"/>
          <w:lang w:val="es-AR" w:eastAsia="es-AR"/>
        </w:rPr>
        <w:t>, </w:t>
      </w:r>
      <w:hyperlink r:id="rId7899" w:history="1">
        <w:r w:rsidR="0096605D" w:rsidRPr="006C2CAD">
          <w:rPr>
            <w:rFonts w:ascii="Arial" w:hAnsi="Arial" w:cs="Arial"/>
            <w:color w:val="660066"/>
            <w:lang w:val="es-AR" w:eastAsia="es-AR"/>
          </w:rPr>
          <w:t>Jin Y</w:t>
        </w:r>
      </w:hyperlink>
      <w:r w:rsidR="0096605D" w:rsidRPr="006C2CAD">
        <w:rPr>
          <w:rFonts w:ascii="Arial" w:hAnsi="Arial" w:cs="Arial"/>
          <w:color w:val="000000"/>
          <w:lang w:val="es-AR" w:eastAsia="es-AR"/>
        </w:rPr>
        <w:t>,  </w:t>
      </w:r>
      <w:hyperlink r:id="rId7900" w:history="1">
        <w:r w:rsidR="0096605D" w:rsidRPr="00293F2B">
          <w:rPr>
            <w:rFonts w:ascii="Arial" w:hAnsi="Arial" w:cs="Arial"/>
            <w:color w:val="660066"/>
            <w:lang w:eastAsia="es-AR"/>
          </w:rPr>
          <w:t>Jin Y</w:t>
        </w:r>
      </w:hyperlink>
      <w:r w:rsidR="0096605D">
        <w:rPr>
          <w:rFonts w:ascii="Arial" w:hAnsi="Arial" w:cs="Arial"/>
          <w:color w:val="000000"/>
          <w:lang w:eastAsia="es-AR"/>
        </w:rPr>
        <w:t>.</w:t>
      </w:r>
      <w:r w:rsidR="0096605D" w:rsidRPr="0096605D">
        <w:rPr>
          <w:rFonts w:ascii="Arial" w:hAnsi="Arial" w:cs="Arial"/>
          <w:b/>
          <w:bCs/>
          <w:color w:val="000000"/>
          <w:kern w:val="36"/>
          <w:lang w:eastAsia="es-AR"/>
        </w:rPr>
        <w:t>La asociación entre la exposición prenatal a los plaguicidas organoclorados y los niveles de hormona tiroidea en los recién nacidos en Yancheng, China.</w:t>
      </w:r>
      <w:r w:rsidR="0096605D" w:rsidRPr="0096605D">
        <w:rPr>
          <w:rFonts w:ascii="Arial" w:hAnsi="Arial" w:cs="Arial"/>
          <w:color w:val="000000"/>
          <w:lang w:eastAsia="es-AR"/>
        </w:rPr>
        <w:t xml:space="preserve"> </w:t>
      </w:r>
      <w:hyperlink r:id="rId7901" w:tooltip="La investigación ambiental." w:history="1">
        <w:r w:rsidR="0096605D" w:rsidRPr="00293F2B">
          <w:rPr>
            <w:rFonts w:ascii="Arial" w:hAnsi="Arial" w:cs="Arial"/>
            <w:color w:val="660066"/>
            <w:sz w:val="20"/>
            <w:lang w:eastAsia="es-AR"/>
          </w:rPr>
          <w:t>. Environ Res</w:t>
        </w:r>
      </w:hyperlink>
      <w:r w:rsidR="0096605D" w:rsidRPr="00293F2B">
        <w:rPr>
          <w:rFonts w:ascii="Arial" w:hAnsi="Arial" w:cs="Arial"/>
          <w:color w:val="000000"/>
          <w:sz w:val="20"/>
          <w:lang w:eastAsia="es-AR"/>
        </w:rPr>
        <w:t> 2014 Feb; 129: 47-51. </w:t>
      </w:r>
    </w:p>
    <w:p w:rsidR="00F8487D" w:rsidRDefault="00F8487D" w:rsidP="007800D6">
      <w:pPr>
        <w:shd w:val="clear" w:color="auto" w:fill="FFFFFF"/>
        <w:spacing w:after="120" w:line="270" w:lineRule="atLeast"/>
        <w:jc w:val="both"/>
        <w:rPr>
          <w:rFonts w:ascii="Arial" w:hAnsi="Arial" w:cs="Arial"/>
          <w:color w:val="000000"/>
          <w:lang w:eastAsia="es-AR"/>
        </w:rPr>
      </w:pPr>
    </w:p>
    <w:p w:rsidR="007800D6" w:rsidRPr="002569D6" w:rsidRDefault="006359CD" w:rsidP="007800D6">
      <w:pPr>
        <w:shd w:val="clear" w:color="auto" w:fill="FFFFFF"/>
        <w:spacing w:after="120" w:line="270" w:lineRule="atLeast"/>
        <w:jc w:val="both"/>
        <w:rPr>
          <w:rFonts w:ascii="Arial" w:hAnsi="Arial" w:cs="Arial"/>
          <w:color w:val="000000"/>
          <w:sz w:val="20"/>
          <w:szCs w:val="20"/>
          <w:lang w:eastAsia="es-AR"/>
        </w:rPr>
      </w:pPr>
      <w:hyperlink r:id="rId7902" w:history="1">
        <w:r w:rsidR="007800D6" w:rsidRPr="002569D6">
          <w:rPr>
            <w:rFonts w:ascii="Arial" w:hAnsi="Arial" w:cs="Arial"/>
            <w:color w:val="660066"/>
            <w:lang w:eastAsia="es-AR"/>
          </w:rPr>
          <w:t>Li Y</w:t>
        </w:r>
      </w:hyperlink>
      <w:r w:rsidR="007800D6">
        <w:rPr>
          <w:rFonts w:ascii="Arial" w:hAnsi="Arial" w:cs="Arial"/>
          <w:color w:val="000000"/>
          <w:lang w:eastAsia="es-AR"/>
        </w:rPr>
        <w:t>;</w:t>
      </w:r>
      <w:r w:rsidR="007800D6" w:rsidRPr="002569D6">
        <w:rPr>
          <w:rFonts w:ascii="Arial" w:hAnsi="Arial" w:cs="Arial"/>
          <w:color w:val="000000"/>
          <w:lang w:eastAsia="es-AR"/>
        </w:rPr>
        <w:t> </w:t>
      </w:r>
      <w:hyperlink r:id="rId7903" w:history="1">
        <w:r w:rsidR="007800D6" w:rsidRPr="002569D6">
          <w:rPr>
            <w:rFonts w:ascii="Arial" w:hAnsi="Arial" w:cs="Arial"/>
            <w:color w:val="660066"/>
            <w:lang w:eastAsia="es-AR"/>
          </w:rPr>
          <w:t>Zhang C</w:t>
        </w:r>
      </w:hyperlink>
      <w:r w:rsidR="007800D6">
        <w:rPr>
          <w:rFonts w:ascii="Arial" w:hAnsi="Arial" w:cs="Arial"/>
          <w:color w:val="000000"/>
          <w:lang w:eastAsia="es-AR"/>
        </w:rPr>
        <w:t>;</w:t>
      </w:r>
      <w:r w:rsidR="007800D6" w:rsidRPr="002569D6">
        <w:rPr>
          <w:rFonts w:ascii="Arial" w:hAnsi="Arial" w:cs="Arial"/>
          <w:color w:val="000000"/>
          <w:lang w:eastAsia="es-AR"/>
        </w:rPr>
        <w:t>  </w:t>
      </w:r>
      <w:hyperlink r:id="rId7904" w:history="1">
        <w:r w:rsidR="007800D6" w:rsidRPr="002569D6">
          <w:rPr>
            <w:rFonts w:ascii="Arial" w:hAnsi="Arial" w:cs="Arial"/>
            <w:color w:val="660066"/>
            <w:lang w:eastAsia="es-AR"/>
          </w:rPr>
          <w:t>Yin Y</w:t>
        </w:r>
      </w:hyperlink>
      <w:r w:rsidR="007800D6">
        <w:rPr>
          <w:rFonts w:ascii="Arial" w:hAnsi="Arial" w:cs="Arial"/>
          <w:color w:val="000000"/>
          <w:lang w:eastAsia="es-AR"/>
        </w:rPr>
        <w:t>;</w:t>
      </w:r>
      <w:r w:rsidR="007800D6" w:rsidRPr="002569D6">
        <w:rPr>
          <w:rFonts w:ascii="Arial" w:hAnsi="Arial" w:cs="Arial"/>
          <w:color w:val="000000"/>
          <w:lang w:eastAsia="es-AR"/>
        </w:rPr>
        <w:t> </w:t>
      </w:r>
      <w:hyperlink r:id="rId7905" w:history="1">
        <w:r w:rsidR="007800D6" w:rsidRPr="002569D6">
          <w:rPr>
            <w:rFonts w:ascii="Arial" w:hAnsi="Arial" w:cs="Arial"/>
            <w:color w:val="660066"/>
            <w:lang w:eastAsia="es-AR"/>
          </w:rPr>
          <w:t>Cui F</w:t>
        </w:r>
      </w:hyperlink>
      <w:r w:rsidR="007800D6">
        <w:rPr>
          <w:rFonts w:ascii="Arial" w:hAnsi="Arial" w:cs="Arial"/>
          <w:color w:val="000000"/>
          <w:lang w:eastAsia="es-AR"/>
        </w:rPr>
        <w:t>;</w:t>
      </w:r>
      <w:r w:rsidR="007800D6" w:rsidRPr="002569D6">
        <w:rPr>
          <w:rFonts w:ascii="Arial" w:hAnsi="Arial" w:cs="Arial"/>
          <w:color w:val="000000"/>
          <w:lang w:eastAsia="es-AR"/>
        </w:rPr>
        <w:t>  </w:t>
      </w:r>
      <w:hyperlink r:id="rId7906" w:history="1">
        <w:r w:rsidR="007800D6" w:rsidRPr="002569D6">
          <w:rPr>
            <w:rFonts w:ascii="Arial" w:hAnsi="Arial" w:cs="Arial"/>
            <w:color w:val="660066"/>
            <w:lang w:eastAsia="es-AR"/>
          </w:rPr>
          <w:t>Cai J</w:t>
        </w:r>
      </w:hyperlink>
      <w:r w:rsidR="007800D6">
        <w:rPr>
          <w:rFonts w:ascii="Arial" w:hAnsi="Arial" w:cs="Arial"/>
          <w:color w:val="000000"/>
          <w:lang w:eastAsia="es-AR"/>
        </w:rPr>
        <w:t>;</w:t>
      </w:r>
      <w:r w:rsidR="007800D6" w:rsidRPr="002569D6">
        <w:rPr>
          <w:rFonts w:ascii="Arial" w:hAnsi="Arial" w:cs="Arial"/>
          <w:color w:val="000000"/>
          <w:lang w:eastAsia="es-AR"/>
        </w:rPr>
        <w:t> </w:t>
      </w:r>
      <w:hyperlink r:id="rId7907" w:history="1">
        <w:r w:rsidR="007800D6" w:rsidRPr="002569D6">
          <w:rPr>
            <w:rFonts w:ascii="Arial" w:hAnsi="Arial" w:cs="Arial"/>
            <w:color w:val="660066"/>
            <w:lang w:eastAsia="es-AR"/>
          </w:rPr>
          <w:t>Chen Z</w:t>
        </w:r>
      </w:hyperlink>
      <w:r w:rsidR="007800D6">
        <w:rPr>
          <w:rFonts w:ascii="Arial" w:hAnsi="Arial" w:cs="Arial"/>
          <w:color w:val="000000"/>
          <w:lang w:eastAsia="es-AR"/>
        </w:rPr>
        <w:t>;</w:t>
      </w:r>
      <w:r w:rsidR="007800D6" w:rsidRPr="002569D6">
        <w:rPr>
          <w:rFonts w:ascii="Arial" w:hAnsi="Arial" w:cs="Arial"/>
          <w:color w:val="000000"/>
          <w:lang w:eastAsia="es-AR"/>
        </w:rPr>
        <w:t> </w:t>
      </w:r>
      <w:hyperlink r:id="rId7908" w:history="1">
        <w:r w:rsidR="007800D6" w:rsidRPr="002569D6">
          <w:rPr>
            <w:rFonts w:ascii="Arial" w:hAnsi="Arial" w:cs="Arial"/>
            <w:color w:val="660066"/>
            <w:lang w:eastAsia="es-AR"/>
          </w:rPr>
          <w:t>Jin Y</w:t>
        </w:r>
      </w:hyperlink>
      <w:r w:rsidR="007800D6">
        <w:rPr>
          <w:rFonts w:ascii="Arial" w:hAnsi="Arial" w:cs="Arial"/>
          <w:color w:val="000000"/>
          <w:lang w:eastAsia="es-AR"/>
        </w:rPr>
        <w:t>;</w:t>
      </w:r>
      <w:r w:rsidR="007800D6" w:rsidRPr="002569D6">
        <w:rPr>
          <w:rFonts w:ascii="Arial" w:hAnsi="Arial" w:cs="Arial"/>
          <w:color w:val="000000"/>
          <w:lang w:eastAsia="es-AR"/>
        </w:rPr>
        <w:t>  </w:t>
      </w:r>
      <w:hyperlink r:id="rId7909" w:history="1">
        <w:r w:rsidR="007800D6" w:rsidRPr="002569D6">
          <w:rPr>
            <w:rFonts w:ascii="Arial" w:hAnsi="Arial" w:cs="Arial"/>
            <w:color w:val="660066"/>
            <w:lang w:eastAsia="es-AR"/>
          </w:rPr>
          <w:t>Robson MG</w:t>
        </w:r>
      </w:hyperlink>
      <w:r w:rsidR="007800D6">
        <w:rPr>
          <w:rFonts w:ascii="Arial" w:hAnsi="Arial" w:cs="Arial"/>
          <w:color w:val="000000"/>
          <w:lang w:eastAsia="es-AR"/>
        </w:rPr>
        <w:t>;</w:t>
      </w:r>
      <w:r w:rsidR="007800D6" w:rsidRPr="002569D6">
        <w:rPr>
          <w:rFonts w:ascii="Arial" w:hAnsi="Arial" w:cs="Arial"/>
          <w:color w:val="000000"/>
          <w:lang w:eastAsia="es-AR"/>
        </w:rPr>
        <w:t> </w:t>
      </w:r>
      <w:hyperlink r:id="rId7910" w:history="1">
        <w:r w:rsidR="007800D6" w:rsidRPr="002569D6">
          <w:rPr>
            <w:rFonts w:ascii="Arial" w:hAnsi="Arial" w:cs="Arial"/>
            <w:color w:val="660066"/>
            <w:lang w:eastAsia="es-AR"/>
          </w:rPr>
          <w:t>Li M</w:t>
        </w:r>
      </w:hyperlink>
      <w:r w:rsidR="007800D6">
        <w:rPr>
          <w:rFonts w:ascii="Arial" w:hAnsi="Arial" w:cs="Arial"/>
          <w:color w:val="000000"/>
          <w:lang w:eastAsia="es-AR"/>
        </w:rPr>
        <w:t>;</w:t>
      </w:r>
      <w:r w:rsidR="007800D6" w:rsidRPr="002569D6">
        <w:rPr>
          <w:rFonts w:ascii="Arial" w:hAnsi="Arial" w:cs="Arial"/>
          <w:color w:val="000000"/>
          <w:lang w:eastAsia="es-AR"/>
        </w:rPr>
        <w:t> </w:t>
      </w:r>
      <w:hyperlink r:id="rId7911" w:history="1">
        <w:r w:rsidR="007800D6" w:rsidRPr="002569D6">
          <w:rPr>
            <w:rFonts w:ascii="Arial" w:hAnsi="Arial" w:cs="Arial"/>
            <w:color w:val="660066"/>
            <w:lang w:eastAsia="es-AR"/>
          </w:rPr>
          <w:t>Ren Y</w:t>
        </w:r>
      </w:hyperlink>
      <w:r w:rsidR="007800D6">
        <w:rPr>
          <w:rFonts w:ascii="Arial" w:hAnsi="Arial" w:cs="Arial"/>
          <w:color w:val="000000"/>
          <w:lang w:eastAsia="es-AR"/>
        </w:rPr>
        <w:t>;</w:t>
      </w:r>
      <w:r w:rsidR="007800D6" w:rsidRPr="002569D6">
        <w:rPr>
          <w:rFonts w:ascii="Arial" w:hAnsi="Arial" w:cs="Arial"/>
          <w:color w:val="000000"/>
          <w:lang w:eastAsia="es-AR"/>
        </w:rPr>
        <w:t> </w:t>
      </w:r>
      <w:hyperlink r:id="rId7912" w:history="1">
        <w:r w:rsidR="007800D6" w:rsidRPr="002569D6">
          <w:rPr>
            <w:rFonts w:ascii="Arial" w:hAnsi="Arial" w:cs="Arial"/>
            <w:color w:val="660066"/>
            <w:lang w:eastAsia="es-AR"/>
          </w:rPr>
          <w:t>Huang X</w:t>
        </w:r>
      </w:hyperlink>
      <w:r w:rsidR="007800D6">
        <w:rPr>
          <w:rFonts w:ascii="Arial" w:hAnsi="Arial" w:cs="Arial"/>
          <w:color w:val="000000"/>
          <w:lang w:eastAsia="es-AR"/>
        </w:rPr>
        <w:t>;</w:t>
      </w:r>
      <w:r w:rsidR="007800D6" w:rsidRPr="002569D6">
        <w:rPr>
          <w:rFonts w:ascii="Arial" w:hAnsi="Arial" w:cs="Arial"/>
          <w:color w:val="000000"/>
          <w:lang w:eastAsia="es-AR"/>
        </w:rPr>
        <w:t>  </w:t>
      </w:r>
      <w:hyperlink r:id="rId7913" w:history="1">
        <w:r w:rsidR="007800D6" w:rsidRPr="002569D6">
          <w:rPr>
            <w:rFonts w:ascii="Arial" w:hAnsi="Arial" w:cs="Arial"/>
            <w:color w:val="660066"/>
            <w:lang w:eastAsia="es-AR"/>
          </w:rPr>
          <w:t>Hu R</w:t>
        </w:r>
      </w:hyperlink>
      <w:r w:rsidR="007800D6">
        <w:rPr>
          <w:rFonts w:ascii="Arial" w:hAnsi="Arial" w:cs="Arial"/>
          <w:color w:val="000000"/>
          <w:lang w:eastAsia="es-AR"/>
        </w:rPr>
        <w:t>.</w:t>
      </w:r>
      <w:r w:rsidR="007800D6" w:rsidRPr="002569D6">
        <w:rPr>
          <w:rFonts w:ascii="Arial" w:hAnsi="Arial" w:cs="Arial"/>
          <w:color w:val="000000"/>
          <w:lang w:eastAsia="es-AR"/>
        </w:rPr>
        <w:t> </w:t>
      </w:r>
      <w:r w:rsidR="007800D6" w:rsidRPr="00D25593">
        <w:rPr>
          <w:rFonts w:ascii="Arial" w:hAnsi="Arial" w:cs="Arial"/>
          <w:b/>
          <w:bCs/>
          <w:color w:val="000000"/>
          <w:kern w:val="36"/>
          <w:lang w:eastAsia="es-AR"/>
        </w:rPr>
        <w:t>Efectos neurológicos del uso de plaguicidas entre los agricultores en China</w:t>
      </w:r>
      <w:r w:rsidR="007800D6" w:rsidRPr="002569D6">
        <w:rPr>
          <w:rFonts w:ascii="Arial" w:hAnsi="Arial" w:cs="Arial"/>
          <w:b/>
          <w:bCs/>
          <w:color w:val="000000"/>
          <w:kern w:val="36"/>
          <w:sz w:val="30"/>
          <w:lang w:eastAsia="es-AR"/>
        </w:rPr>
        <w:t>.</w:t>
      </w:r>
      <w:r w:rsidR="007800D6" w:rsidRPr="002569D6">
        <w:rPr>
          <w:rFonts w:ascii="Arial" w:hAnsi="Arial" w:cs="Arial"/>
          <w:color w:val="000000"/>
          <w:sz w:val="20"/>
          <w:lang w:eastAsia="es-AR"/>
        </w:rPr>
        <w:t xml:space="preserve"> </w:t>
      </w:r>
      <w:hyperlink r:id="rId7914" w:tooltip="Revista internacional de la investigación del medio ambiente y la salud pública." w:history="1">
        <w:r w:rsidR="007800D6" w:rsidRPr="002569D6">
          <w:rPr>
            <w:rFonts w:ascii="Arial" w:hAnsi="Arial" w:cs="Arial"/>
            <w:color w:val="660066"/>
            <w:sz w:val="20"/>
            <w:lang w:eastAsia="es-AR"/>
          </w:rPr>
          <w:t>. Int J Environ Res Pública Salud</w:t>
        </w:r>
      </w:hyperlink>
      <w:r w:rsidR="007800D6" w:rsidRPr="002569D6">
        <w:rPr>
          <w:rFonts w:ascii="Arial" w:hAnsi="Arial" w:cs="Arial"/>
          <w:color w:val="000000"/>
          <w:sz w:val="20"/>
          <w:lang w:eastAsia="es-AR"/>
        </w:rPr>
        <w:t xml:space="preserve"> 2014 </w:t>
      </w:r>
      <w:r w:rsidR="007800D6">
        <w:rPr>
          <w:rFonts w:ascii="Arial" w:hAnsi="Arial" w:cs="Arial"/>
          <w:color w:val="000000"/>
          <w:sz w:val="20"/>
          <w:lang w:eastAsia="es-AR"/>
        </w:rPr>
        <w:t>14 de abril; 11 (4): 3995-</w:t>
      </w:r>
      <w:r w:rsidR="007800D6" w:rsidRPr="002569D6">
        <w:rPr>
          <w:rFonts w:ascii="Arial" w:hAnsi="Arial" w:cs="Arial"/>
          <w:color w:val="000000"/>
          <w:sz w:val="20"/>
          <w:lang w:eastAsia="es-AR"/>
        </w:rPr>
        <w:t>4006. </w:t>
      </w:r>
    </w:p>
    <w:p w:rsidR="0062344D" w:rsidRPr="007800D6" w:rsidRDefault="0062344D" w:rsidP="0062344D">
      <w:pPr>
        <w:spacing w:line="240" w:lineRule="atLeast"/>
        <w:jc w:val="both"/>
        <w:rPr>
          <w:rFonts w:ascii="Verdana" w:hAnsi="Verdana"/>
          <w:color w:val="000000"/>
          <w:lang w:val="es-AR" w:eastAsia="es-AR"/>
        </w:rPr>
      </w:pPr>
    </w:p>
    <w:p w:rsidR="0062344D" w:rsidRPr="006A5B98" w:rsidRDefault="0062344D" w:rsidP="0062344D">
      <w:pPr>
        <w:spacing w:line="240" w:lineRule="atLeast"/>
        <w:jc w:val="both"/>
        <w:rPr>
          <w:rFonts w:ascii="Verdana" w:hAnsi="Verdana"/>
          <w:color w:val="000000"/>
          <w:lang w:val="en-US" w:eastAsia="es-AR"/>
        </w:rPr>
      </w:pPr>
      <w:r w:rsidRPr="00E67DBA">
        <w:rPr>
          <w:rFonts w:ascii="Verdana" w:hAnsi="Verdana"/>
          <w:color w:val="000000"/>
          <w:lang w:val="es-AR" w:eastAsia="es-AR"/>
        </w:rPr>
        <w:t>Liew </w:t>
      </w:r>
      <w:r w:rsidR="007800D6" w:rsidRPr="00E67DBA">
        <w:rPr>
          <w:rFonts w:ascii="Verdana" w:hAnsi="Verdana"/>
          <w:color w:val="000000"/>
          <w:lang w:val="es-AR" w:eastAsia="es-AR"/>
        </w:rPr>
        <w:t>Zeyan,Wang Anthony,</w:t>
      </w:r>
      <w:r w:rsidRPr="00E67DBA">
        <w:rPr>
          <w:rFonts w:ascii="Verdana" w:hAnsi="Verdana"/>
          <w:color w:val="000000"/>
          <w:lang w:val="es-AR" w:eastAsia="es-AR"/>
        </w:rPr>
        <w:t xml:space="preserve">Bronstein Jeff &amp; Ritz Beate. </w:t>
      </w:r>
      <w:r w:rsidRPr="009E2316">
        <w:rPr>
          <w:rFonts w:ascii="Trebuchet MS" w:hAnsi="Trebuchet MS"/>
          <w:b/>
          <w:bCs/>
          <w:color w:val="474747"/>
          <w:lang w:val="es-AR" w:eastAsia="es-AR"/>
        </w:rPr>
        <w:t>Exposición de empleo Matrix (JEM) Estimaciones -derivado de por vida en el trabajo la exposición a plaguicidas y el riesgo de la enfermedad de Parkinson</w:t>
      </w:r>
      <w:r w:rsidRPr="009E2316">
        <w:rPr>
          <w:rFonts w:ascii="Trebuchet MS" w:hAnsi="Trebuchet MS"/>
          <w:b/>
          <w:bCs/>
          <w:color w:val="474747"/>
          <w:lang w:eastAsia="es-AR"/>
        </w:rPr>
        <w:t xml:space="preserve">. </w:t>
      </w:r>
      <w:r w:rsidRPr="006A5B98">
        <w:rPr>
          <w:rFonts w:ascii="Trebuchet MS" w:hAnsi="Trebuchet MS"/>
          <w:bCs/>
          <w:color w:val="474747"/>
          <w:sz w:val="22"/>
          <w:szCs w:val="22"/>
          <w:lang w:val="en-US" w:eastAsia="es-AR"/>
        </w:rPr>
        <w:t>Archives of Environmental &amp; Occupational Health</w:t>
      </w:r>
      <w:r w:rsidRPr="006A5B98">
        <w:rPr>
          <w:rFonts w:ascii="Trebuchet MS" w:hAnsi="Trebuchet MS"/>
          <w:b/>
          <w:bCs/>
          <w:color w:val="474747"/>
          <w:sz w:val="34"/>
          <w:szCs w:val="34"/>
          <w:lang w:val="en-US" w:eastAsia="es-AR"/>
        </w:rPr>
        <w:t xml:space="preserve"> </w:t>
      </w:r>
      <w:r w:rsidRPr="006A5B98">
        <w:rPr>
          <w:rFonts w:ascii="Trebuchet MS" w:hAnsi="Trebuchet MS"/>
          <w:b/>
          <w:bCs/>
          <w:color w:val="474747"/>
          <w:sz w:val="22"/>
          <w:szCs w:val="22"/>
          <w:lang w:val="en-US" w:eastAsia="es-AR"/>
        </w:rPr>
        <w:t>2014</w:t>
      </w:r>
      <w:r w:rsidRPr="006A5B98">
        <w:rPr>
          <w:rFonts w:ascii="Trebuchet MS" w:hAnsi="Trebuchet MS"/>
          <w:b/>
          <w:bCs/>
          <w:color w:val="474747"/>
          <w:lang w:val="en-US" w:eastAsia="es-AR"/>
        </w:rPr>
        <w:t>.</w:t>
      </w:r>
      <w:hyperlink r:id="rId7915" w:anchor="vol_69" w:history="1">
        <w:r w:rsidRPr="006A5B98">
          <w:rPr>
            <w:rFonts w:ascii="Trebuchet MS" w:hAnsi="Trebuchet MS"/>
            <w:b/>
            <w:bCs/>
            <w:color w:val="104083"/>
            <w:sz w:val="22"/>
            <w:szCs w:val="22"/>
            <w:lang w:val="en-US" w:eastAsia="es-AR"/>
          </w:rPr>
          <w:t>Volume 69</w:t>
        </w:r>
      </w:hyperlink>
      <w:r w:rsidRPr="006A5B98">
        <w:rPr>
          <w:rFonts w:ascii="Trebuchet MS" w:hAnsi="Trebuchet MS"/>
          <w:b/>
          <w:bCs/>
          <w:color w:val="474747"/>
          <w:sz w:val="22"/>
          <w:szCs w:val="22"/>
          <w:lang w:val="en-US" w:eastAsia="es-AR"/>
        </w:rPr>
        <w:t>, </w:t>
      </w:r>
      <w:hyperlink r:id="rId7916" w:history="1">
        <w:r w:rsidRPr="006A5B98">
          <w:rPr>
            <w:rFonts w:ascii="Trebuchet MS" w:hAnsi="Trebuchet MS"/>
            <w:b/>
            <w:bCs/>
            <w:color w:val="104083"/>
            <w:sz w:val="22"/>
            <w:szCs w:val="22"/>
            <w:lang w:val="en-US" w:eastAsia="es-AR"/>
          </w:rPr>
          <w:t>Issue 4</w:t>
        </w:r>
      </w:hyperlink>
      <w:r w:rsidRPr="006A5B98">
        <w:rPr>
          <w:rFonts w:ascii="Trebuchet MS" w:hAnsi="Trebuchet MS"/>
          <w:b/>
          <w:bCs/>
          <w:color w:val="474747"/>
          <w:sz w:val="22"/>
          <w:szCs w:val="22"/>
          <w:lang w:val="en-US" w:eastAsia="es-AR"/>
        </w:rPr>
        <w:t>,</w:t>
      </w:r>
      <w:r w:rsidRPr="006A5B98">
        <w:rPr>
          <w:rFonts w:ascii="Verdana" w:hAnsi="Verdana"/>
          <w:color w:val="000000"/>
          <w:sz w:val="22"/>
          <w:szCs w:val="22"/>
          <w:lang w:val="en-US" w:eastAsia="es-AR"/>
        </w:rPr>
        <w:t xml:space="preserve"> </w:t>
      </w:r>
      <w:r w:rsidRPr="006A5B98">
        <w:rPr>
          <w:rFonts w:ascii="Verdana" w:hAnsi="Verdana"/>
          <w:color w:val="000000"/>
          <w:sz w:val="15"/>
          <w:szCs w:val="15"/>
          <w:lang w:val="en-US" w:eastAsia="es-AR"/>
        </w:rPr>
        <w:t>pages 241-251.</w:t>
      </w:r>
    </w:p>
    <w:p w:rsidR="00E54B13" w:rsidRPr="006624A0" w:rsidRDefault="00E54B13" w:rsidP="00E54B13">
      <w:pPr>
        <w:spacing w:after="200" w:line="276" w:lineRule="auto"/>
        <w:jc w:val="both"/>
        <w:rPr>
          <w:lang w:val="en-US"/>
        </w:rPr>
      </w:pPr>
    </w:p>
    <w:p w:rsidR="004848DB" w:rsidRPr="006624A0" w:rsidRDefault="006359CD" w:rsidP="00E54B13">
      <w:pPr>
        <w:spacing w:after="200" w:line="276" w:lineRule="auto"/>
        <w:jc w:val="both"/>
        <w:rPr>
          <w:rFonts w:ascii="Arial" w:hAnsi="Arial" w:cs="Arial"/>
          <w:color w:val="2E2E2E"/>
          <w:lang w:val="en-US" w:eastAsia="es-AR"/>
        </w:rPr>
      </w:pPr>
      <w:hyperlink r:id="rId7917" w:history="1">
        <w:r w:rsidR="00E54B13" w:rsidRPr="00E54B13">
          <w:rPr>
            <w:rFonts w:ascii="Arial" w:hAnsi="Arial" w:cs="Arial"/>
            <w:color w:val="316C9D"/>
            <w:lang w:val="en-US" w:eastAsia="es-AR"/>
          </w:rPr>
          <w:t>Liu</w:t>
        </w:r>
      </w:hyperlink>
      <w:r w:rsidR="00E54B13" w:rsidRPr="00E54B13">
        <w:rPr>
          <w:lang w:val="en-US"/>
        </w:rPr>
        <w:t xml:space="preserve"> Jing</w:t>
      </w:r>
      <w:r w:rsidR="00E54B13" w:rsidRPr="00E54B13">
        <w:rPr>
          <w:rFonts w:ascii="Arial" w:hAnsi="Arial" w:cs="Arial"/>
          <w:color w:val="2E2E2E"/>
          <w:lang w:val="en-US" w:eastAsia="es-AR"/>
        </w:rPr>
        <w:t>, </w:t>
      </w:r>
      <w:hyperlink r:id="rId7918" w:history="1">
        <w:r w:rsidR="00E54B13" w:rsidRPr="00E54B13">
          <w:rPr>
            <w:rFonts w:ascii="Arial" w:hAnsi="Arial" w:cs="Arial"/>
            <w:color w:val="316C9D"/>
            <w:lang w:val="en-US" w:eastAsia="es-AR"/>
          </w:rPr>
          <w:t>Parsons</w:t>
        </w:r>
      </w:hyperlink>
      <w:r w:rsidR="00E54B13" w:rsidRPr="00E54B13">
        <w:rPr>
          <w:lang w:val="en-US"/>
        </w:rPr>
        <w:t xml:space="preserve"> Loren</w:t>
      </w:r>
      <w:r w:rsidR="00E54B13" w:rsidRPr="00E54B13">
        <w:rPr>
          <w:rFonts w:ascii="Arial" w:hAnsi="Arial" w:cs="Arial"/>
          <w:color w:val="2E2E2E"/>
          <w:lang w:val="en-US" w:eastAsia="es-AR"/>
        </w:rPr>
        <w:t>, </w:t>
      </w:r>
      <w:hyperlink r:id="rId7919" w:history="1">
        <w:r w:rsidR="00E54B13" w:rsidRPr="00E54B13">
          <w:rPr>
            <w:rFonts w:ascii="Arial" w:hAnsi="Arial" w:cs="Arial"/>
            <w:color w:val="316C9D"/>
            <w:lang w:val="en-US" w:eastAsia="es-AR"/>
          </w:rPr>
          <w:t xml:space="preserve"> Pope</w:t>
        </w:r>
      </w:hyperlink>
      <w:r w:rsidR="00E54B13" w:rsidRPr="00E54B13">
        <w:rPr>
          <w:lang w:val="en-US"/>
        </w:rPr>
        <w:t xml:space="preserve"> Carey.</w:t>
      </w:r>
      <w:r w:rsidR="00E54B13" w:rsidRPr="00E54B13">
        <w:rPr>
          <w:szCs w:val="28"/>
          <w:lang w:val="en-US"/>
        </w:rPr>
        <w:t xml:space="preserve"> </w:t>
      </w:r>
      <w:r w:rsidR="00E54B13" w:rsidRPr="00247941">
        <w:rPr>
          <w:rFonts w:ascii="Arial" w:hAnsi="Arial" w:cs="Arial"/>
          <w:b/>
          <w:color w:val="2E2E2E"/>
          <w:kern w:val="36"/>
          <w:lang w:val="es-AR" w:eastAsia="es-AR"/>
        </w:rPr>
        <w:t>Efectos comparativos de paratión y clorpirifos en metabolitos de lípidos endocannabinoides y endocannabinoide-como en el cuerpo estriado de rata</w:t>
      </w:r>
      <w:r w:rsidR="00E54B13" w:rsidRPr="00247941">
        <w:rPr>
          <w:rFonts w:ascii="Arial" w:hAnsi="Arial" w:cs="Arial"/>
          <w:b/>
          <w:color w:val="2E2E2E"/>
          <w:kern w:val="36"/>
          <w:lang w:eastAsia="es-AR"/>
        </w:rPr>
        <w:t>.</w:t>
      </w:r>
      <w:r w:rsidR="00E54B13">
        <w:rPr>
          <w:rFonts w:ascii="Arial" w:hAnsi="Arial" w:cs="Arial"/>
          <w:color w:val="2E2E2E"/>
          <w:kern w:val="36"/>
          <w:sz w:val="33"/>
          <w:szCs w:val="33"/>
          <w:lang w:eastAsia="es-AR"/>
        </w:rPr>
        <w:t xml:space="preserve"> </w:t>
      </w:r>
      <w:r w:rsidR="00E54B13" w:rsidRPr="006624A0">
        <w:rPr>
          <w:rFonts w:ascii="Arial" w:hAnsi="Arial" w:cs="Arial"/>
          <w:color w:val="2E2E2E"/>
          <w:kern w:val="36"/>
          <w:lang w:val="en-US" w:eastAsia="es-AR"/>
        </w:rPr>
        <w:t>Neurotoxicology, Volume 50, September 2015, Pages 20-27</w:t>
      </w:r>
      <w:r w:rsidR="00E54B13" w:rsidRPr="006624A0">
        <w:rPr>
          <w:rFonts w:ascii="Arial" w:hAnsi="Arial" w:cs="Arial"/>
          <w:color w:val="2E2E2E"/>
          <w:kern w:val="36"/>
          <w:sz w:val="33"/>
          <w:szCs w:val="33"/>
          <w:lang w:val="en-US" w:eastAsia="es-AR"/>
        </w:rPr>
        <w:t>.</w:t>
      </w:r>
    </w:p>
    <w:p w:rsidR="00F54A81" w:rsidRPr="004848DB" w:rsidRDefault="004848DB" w:rsidP="004848DB">
      <w:pPr>
        <w:jc w:val="both"/>
        <w:textAlignment w:val="baseline"/>
        <w:rPr>
          <w:rFonts w:ascii="inherit" w:hAnsi="inherit"/>
          <w:color w:val="333333"/>
          <w:sz w:val="20"/>
          <w:szCs w:val="20"/>
          <w:lang w:val="en-US" w:eastAsia="es-AR"/>
        </w:rPr>
      </w:pPr>
      <w:r w:rsidRPr="006A5B98">
        <w:rPr>
          <w:lang w:val="en-US"/>
        </w:rPr>
        <w:t xml:space="preserve">Liu </w:t>
      </w:r>
      <w:hyperlink r:id="rId7920" w:history="1">
        <w:r w:rsidRPr="006A5B98">
          <w:rPr>
            <w:rFonts w:ascii="inherit" w:hAnsi="inherit"/>
            <w:color w:val="333333"/>
            <w:sz w:val="20"/>
            <w:lang w:val="en-US" w:eastAsia="es-AR"/>
          </w:rPr>
          <w:t xml:space="preserve">Ping </w:t>
        </w:r>
      </w:hyperlink>
      <w:r w:rsidRPr="006A5B98">
        <w:rPr>
          <w:rFonts w:ascii="inherit" w:hAnsi="inherit"/>
          <w:color w:val="333333"/>
          <w:sz w:val="20"/>
          <w:szCs w:val="20"/>
          <w:lang w:val="en-US" w:eastAsia="es-AR"/>
        </w:rPr>
        <w:t>,</w:t>
      </w:r>
      <w:r w:rsidRPr="006A5B98">
        <w:rPr>
          <w:rFonts w:ascii="inherit" w:hAnsi="inherit"/>
          <w:color w:val="333333"/>
          <w:sz w:val="20"/>
          <w:lang w:val="en-US" w:eastAsia="es-AR"/>
        </w:rPr>
        <w:t> </w:t>
      </w:r>
      <w:r w:rsidRPr="006A5B98">
        <w:rPr>
          <w:lang w:val="en-US"/>
        </w:rPr>
        <w:t xml:space="preserve">Wu </w:t>
      </w:r>
      <w:hyperlink r:id="rId7921" w:history="1">
        <w:r w:rsidRPr="006A5B98">
          <w:rPr>
            <w:rFonts w:ascii="inherit" w:hAnsi="inherit"/>
            <w:color w:val="333333"/>
            <w:sz w:val="20"/>
            <w:lang w:val="en-US" w:eastAsia="es-AR"/>
          </w:rPr>
          <w:t xml:space="preserve">Chun-hua </w:t>
        </w:r>
      </w:hyperlink>
      <w:r w:rsidRPr="006A5B98">
        <w:rPr>
          <w:rFonts w:ascii="inherit" w:hAnsi="inherit"/>
          <w:color w:val="333333"/>
          <w:sz w:val="20"/>
          <w:szCs w:val="20"/>
          <w:lang w:val="en-US" w:eastAsia="es-AR"/>
        </w:rPr>
        <w:t>,</w:t>
      </w:r>
      <w:r w:rsidRPr="006A5B98">
        <w:rPr>
          <w:rFonts w:ascii="inherit" w:hAnsi="inherit"/>
          <w:color w:val="333333"/>
          <w:sz w:val="20"/>
          <w:lang w:val="en-US" w:eastAsia="es-AR"/>
        </w:rPr>
        <w:t> </w:t>
      </w:r>
      <w:r w:rsidRPr="006A5B98">
        <w:rPr>
          <w:lang w:val="en-US"/>
        </w:rPr>
        <w:t xml:space="preserve">Chang </w:t>
      </w:r>
      <w:hyperlink r:id="rId7922" w:history="1">
        <w:r w:rsidRPr="006A5B98">
          <w:rPr>
            <w:rFonts w:ascii="inherit" w:hAnsi="inherit"/>
            <w:color w:val="333333"/>
            <w:sz w:val="20"/>
            <w:lang w:val="en-US" w:eastAsia="es-AR"/>
          </w:rPr>
          <w:t xml:space="preserve">Xiu-li </w:t>
        </w:r>
      </w:hyperlink>
      <w:r w:rsidRPr="006A5B98">
        <w:rPr>
          <w:rFonts w:ascii="inherit" w:hAnsi="inherit"/>
          <w:color w:val="333333"/>
          <w:sz w:val="20"/>
          <w:szCs w:val="20"/>
          <w:lang w:val="en-US" w:eastAsia="es-AR"/>
        </w:rPr>
        <w:t>,</w:t>
      </w:r>
      <w:r w:rsidRPr="006A5B98">
        <w:rPr>
          <w:rFonts w:ascii="inherit" w:hAnsi="inherit"/>
          <w:color w:val="333333"/>
          <w:sz w:val="20"/>
          <w:lang w:val="en-US" w:eastAsia="es-AR"/>
        </w:rPr>
        <w:t> </w:t>
      </w:r>
      <w:r w:rsidRPr="006A5B98">
        <w:rPr>
          <w:lang w:val="en-US"/>
        </w:rPr>
        <w:t xml:space="preserve">Qi </w:t>
      </w:r>
      <w:hyperlink r:id="rId7923" w:history="1">
        <w:r w:rsidRPr="006A5B98">
          <w:rPr>
            <w:rFonts w:ascii="inherit" w:hAnsi="inherit"/>
            <w:color w:val="333333"/>
            <w:sz w:val="20"/>
            <w:lang w:val="en-US" w:eastAsia="es-AR"/>
          </w:rPr>
          <w:t xml:space="preserve">Xiao-juan </w:t>
        </w:r>
      </w:hyperlink>
      <w:r w:rsidRPr="006A5B98">
        <w:rPr>
          <w:rFonts w:ascii="inherit" w:hAnsi="inherit"/>
          <w:color w:val="333333"/>
          <w:sz w:val="20"/>
          <w:szCs w:val="20"/>
          <w:lang w:val="en-US" w:eastAsia="es-AR"/>
        </w:rPr>
        <w:t>,</w:t>
      </w:r>
      <w:r w:rsidRPr="006A5B98">
        <w:rPr>
          <w:rFonts w:ascii="inherit" w:hAnsi="inherit"/>
          <w:color w:val="333333"/>
          <w:sz w:val="20"/>
          <w:lang w:val="en-US" w:eastAsia="es-AR"/>
        </w:rPr>
        <w:t> </w:t>
      </w:r>
      <w:r w:rsidRPr="006A5B98">
        <w:rPr>
          <w:lang w:val="en-US"/>
        </w:rPr>
        <w:t xml:space="preserve">Zheng </w:t>
      </w:r>
      <w:hyperlink r:id="rId7924" w:history="1">
        <w:r w:rsidRPr="006A5B98">
          <w:rPr>
            <w:rFonts w:ascii="inherit" w:hAnsi="inherit"/>
            <w:color w:val="333333"/>
            <w:sz w:val="20"/>
            <w:lang w:val="en-US" w:eastAsia="es-AR"/>
          </w:rPr>
          <w:t xml:space="preserve">Ming-lan </w:t>
        </w:r>
      </w:hyperlink>
      <w:r w:rsidRPr="006A5B98">
        <w:rPr>
          <w:rFonts w:ascii="inherit" w:hAnsi="inherit"/>
          <w:color w:val="333333"/>
          <w:sz w:val="20"/>
          <w:szCs w:val="20"/>
          <w:lang w:val="en-US" w:eastAsia="es-AR"/>
        </w:rPr>
        <w:t>,</w:t>
      </w:r>
      <w:r w:rsidRPr="006A5B98">
        <w:rPr>
          <w:rFonts w:ascii="inherit" w:hAnsi="inherit"/>
          <w:color w:val="333333"/>
          <w:sz w:val="20"/>
          <w:lang w:val="en-US" w:eastAsia="es-AR"/>
        </w:rPr>
        <w:t> </w:t>
      </w:r>
      <w:r w:rsidRPr="006A5B98">
        <w:rPr>
          <w:lang w:val="en-US"/>
        </w:rPr>
        <w:t xml:space="preserve">Zhou </w:t>
      </w:r>
      <w:hyperlink r:id="rId7925" w:history="1">
        <w:r w:rsidRPr="006A5B98">
          <w:rPr>
            <w:rFonts w:ascii="inherit" w:hAnsi="inherit"/>
            <w:color w:val="333333"/>
            <w:sz w:val="20"/>
            <w:lang w:val="en-US" w:eastAsia="es-AR"/>
          </w:rPr>
          <w:t xml:space="preserve">Zhi-jun </w:t>
        </w:r>
      </w:hyperlink>
      <w:r w:rsidRPr="006A5B98">
        <w:rPr>
          <w:rFonts w:ascii="inherit" w:hAnsi="inherit"/>
          <w:color w:val="333333"/>
          <w:sz w:val="20"/>
          <w:szCs w:val="20"/>
          <w:lang w:val="en-US" w:eastAsia="es-AR"/>
        </w:rPr>
        <w:t xml:space="preserve">. </w:t>
      </w:r>
      <w:r w:rsidRPr="002D6243">
        <w:rPr>
          <w:rFonts w:ascii="Georgia" w:hAnsi="Georgia"/>
          <w:b/>
          <w:color w:val="333333"/>
          <w:spacing w:val="5"/>
          <w:kern w:val="36"/>
          <w:lang w:val="es-AR" w:eastAsia="es-AR"/>
        </w:rPr>
        <w:t>Evaluación de la exposición clorpirifos y dosis diarias absorbidos entre los lactantes que viven en una zona agrícola de la Provincia de Jiangsu, China</w:t>
      </w:r>
      <w:r w:rsidRPr="00AD5BDD">
        <w:rPr>
          <w:rFonts w:ascii="Georgia" w:hAnsi="Georgia"/>
          <w:color w:val="333333"/>
          <w:spacing w:val="5"/>
          <w:kern w:val="36"/>
          <w:sz w:val="36"/>
          <w:szCs w:val="36"/>
          <w:lang w:eastAsia="es-AR"/>
        </w:rPr>
        <w:t>.</w:t>
      </w:r>
      <w:r w:rsidRPr="00AD5BDD">
        <w:t xml:space="preserve"> </w:t>
      </w:r>
      <w:hyperlink r:id="rId7926" w:history="1">
        <w:r w:rsidRPr="004848DB">
          <w:rPr>
            <w:rFonts w:ascii="inherit" w:hAnsi="inherit"/>
            <w:color w:val="0176C3"/>
            <w:sz w:val="20"/>
            <w:lang w:val="en-US" w:eastAsia="es-AR"/>
          </w:rPr>
          <w:t>International Archives of Occupational and Enviro</w:t>
        </w:r>
        <w:r w:rsidRPr="00AD5BDD">
          <w:rPr>
            <w:rFonts w:ascii="inherit" w:hAnsi="inherit"/>
            <w:color w:val="0176C3"/>
            <w:sz w:val="20"/>
            <w:lang w:val="en-US" w:eastAsia="es-AR"/>
          </w:rPr>
          <w:t>nmental Health</w:t>
        </w:r>
      </w:hyperlink>
      <w:r w:rsidRPr="00AD5BDD">
        <w:rPr>
          <w:rFonts w:ascii="inherit" w:hAnsi="inherit"/>
          <w:color w:val="333333"/>
          <w:sz w:val="20"/>
          <w:szCs w:val="20"/>
          <w:lang w:val="en-US" w:eastAsia="es-AR"/>
        </w:rPr>
        <w:t>.</w:t>
      </w:r>
      <w:r w:rsidRPr="00AD5BDD">
        <w:rPr>
          <w:rFonts w:ascii="inherit" w:hAnsi="inherit"/>
          <w:color w:val="333333"/>
          <w:sz w:val="20"/>
          <w:szCs w:val="20"/>
          <w:bdr w:val="none" w:sz="0" w:space="0" w:color="auto" w:frame="1"/>
          <w:lang w:val="en-US" w:eastAsia="es-AR"/>
        </w:rPr>
        <w:t>October 2014</w:t>
      </w:r>
      <w:r w:rsidRPr="00AD5BDD">
        <w:rPr>
          <w:rFonts w:ascii="inherit" w:hAnsi="inherit"/>
          <w:color w:val="333333"/>
          <w:sz w:val="20"/>
          <w:szCs w:val="20"/>
          <w:lang w:val="en-US" w:eastAsia="es-AR"/>
        </w:rPr>
        <w:t>,</w:t>
      </w:r>
      <w:r w:rsidRPr="00AD5BDD">
        <w:rPr>
          <w:rFonts w:ascii="inherit" w:hAnsi="inherit"/>
          <w:color w:val="333333"/>
          <w:sz w:val="20"/>
          <w:lang w:val="en-US" w:eastAsia="es-AR"/>
        </w:rPr>
        <w:t> </w:t>
      </w:r>
      <w:r w:rsidRPr="00AD5BDD">
        <w:rPr>
          <w:rFonts w:ascii="inherit" w:hAnsi="inherit"/>
          <w:color w:val="333333"/>
          <w:sz w:val="20"/>
          <w:szCs w:val="20"/>
          <w:bdr w:val="none" w:sz="0" w:space="0" w:color="auto" w:frame="1"/>
          <w:lang w:val="en-US" w:eastAsia="es-AR"/>
        </w:rPr>
        <w:t>Volume 87</w:t>
      </w:r>
      <w:r w:rsidRPr="00AD5BDD">
        <w:rPr>
          <w:rFonts w:ascii="inherit" w:hAnsi="inherit"/>
          <w:color w:val="333333"/>
          <w:sz w:val="20"/>
          <w:szCs w:val="20"/>
          <w:lang w:val="en-US" w:eastAsia="es-AR"/>
        </w:rPr>
        <w:t>,</w:t>
      </w:r>
      <w:r w:rsidRPr="00AD5BDD">
        <w:rPr>
          <w:rFonts w:ascii="inherit" w:hAnsi="inherit"/>
          <w:color w:val="333333"/>
          <w:sz w:val="20"/>
          <w:lang w:val="en-US" w:eastAsia="es-AR"/>
        </w:rPr>
        <w:t> </w:t>
      </w:r>
      <w:hyperlink r:id="rId7927" w:history="1">
        <w:r w:rsidRPr="00AD5BDD">
          <w:rPr>
            <w:rFonts w:ascii="inherit" w:hAnsi="inherit"/>
            <w:color w:val="0176C3"/>
            <w:sz w:val="20"/>
            <w:lang w:val="en-US" w:eastAsia="es-AR"/>
          </w:rPr>
          <w:t>Issue 7</w:t>
        </w:r>
      </w:hyperlink>
      <w:r w:rsidRPr="00AD5BDD">
        <w:rPr>
          <w:rFonts w:ascii="inherit" w:hAnsi="inherit"/>
          <w:color w:val="333333"/>
          <w:sz w:val="20"/>
          <w:szCs w:val="20"/>
          <w:lang w:val="en-US" w:eastAsia="es-AR"/>
        </w:rPr>
        <w:t>,</w:t>
      </w:r>
      <w:r w:rsidRPr="00AD5BDD">
        <w:rPr>
          <w:rFonts w:ascii="inherit" w:hAnsi="inherit"/>
          <w:color w:val="333333"/>
          <w:sz w:val="20"/>
          <w:lang w:val="en-US" w:eastAsia="es-AR"/>
        </w:rPr>
        <w:t> </w:t>
      </w:r>
      <w:r w:rsidRPr="00AD5BDD">
        <w:rPr>
          <w:rFonts w:ascii="inherit" w:hAnsi="inherit"/>
          <w:color w:val="333333"/>
          <w:sz w:val="20"/>
          <w:szCs w:val="20"/>
          <w:bdr w:val="none" w:sz="0" w:space="0" w:color="auto" w:frame="1"/>
          <w:lang w:val="en-US" w:eastAsia="es-AR"/>
        </w:rPr>
        <w:t>pp 753-762</w:t>
      </w:r>
    </w:p>
    <w:p w:rsidR="001257A6" w:rsidRPr="00022844" w:rsidRDefault="001257A6" w:rsidP="001257A6">
      <w:pPr>
        <w:shd w:val="clear" w:color="auto" w:fill="FFFFFF"/>
        <w:spacing w:after="204"/>
        <w:jc w:val="both"/>
        <w:outlineLvl w:val="0"/>
        <w:rPr>
          <w:lang w:val="en-US"/>
        </w:rPr>
      </w:pPr>
    </w:p>
    <w:p w:rsidR="001257A6" w:rsidRPr="001257A6" w:rsidRDefault="006359CD" w:rsidP="001257A6">
      <w:pPr>
        <w:shd w:val="clear" w:color="auto" w:fill="FFFFFF"/>
        <w:spacing w:after="204"/>
        <w:jc w:val="both"/>
        <w:outlineLvl w:val="0"/>
        <w:rPr>
          <w:rFonts w:ascii="Helvetica" w:hAnsi="Helvetica" w:cs="Helvetica"/>
          <w:bCs/>
          <w:color w:val="646464"/>
          <w:kern w:val="36"/>
          <w:lang w:eastAsia="es-AR"/>
        </w:rPr>
      </w:pPr>
      <w:hyperlink r:id="rId7928" w:history="1">
        <w:r w:rsidR="001257A6" w:rsidRPr="00022844">
          <w:rPr>
            <w:rStyle w:val="Hipervnculo"/>
            <w:rFonts w:ascii="Helvetica" w:hAnsi="Helvetica" w:cs="Helvetica"/>
            <w:color w:val="004480"/>
            <w:sz w:val="18"/>
            <w:szCs w:val="18"/>
            <w:u w:val="none"/>
            <w:lang w:val="en-US"/>
          </w:rPr>
          <w:t>Loomis</w:t>
        </w:r>
      </w:hyperlink>
      <w:r w:rsidR="001257A6" w:rsidRPr="00022844">
        <w:rPr>
          <w:lang w:val="en-US"/>
        </w:rPr>
        <w:t xml:space="preserve"> </w:t>
      </w:r>
      <w:r w:rsidR="001257A6" w:rsidRPr="00022844">
        <w:rPr>
          <w:rFonts w:ascii="Helvetica" w:hAnsi="Helvetica" w:cs="Helvetica"/>
          <w:color w:val="333333"/>
          <w:sz w:val="18"/>
          <w:szCs w:val="18"/>
          <w:lang w:val="en-US"/>
        </w:rPr>
        <w:t>Dana</w:t>
      </w:r>
      <w:r w:rsidR="001257A6" w:rsidRPr="00022844">
        <w:rPr>
          <w:rFonts w:ascii="Helvetica" w:hAnsi="Helvetica" w:cs="Helvetica"/>
          <w:color w:val="333333"/>
          <w:sz w:val="20"/>
          <w:szCs w:val="20"/>
          <w:lang w:val="en-US"/>
        </w:rPr>
        <w:t>,</w:t>
      </w:r>
      <w:r w:rsidR="001257A6" w:rsidRPr="00022844">
        <w:rPr>
          <w:rStyle w:val="apple-converted-space"/>
          <w:rFonts w:ascii="Helvetica" w:hAnsi="Helvetica" w:cs="Helvetica"/>
          <w:color w:val="333333"/>
          <w:sz w:val="18"/>
          <w:szCs w:val="18"/>
          <w:lang w:val="en-US"/>
        </w:rPr>
        <w:t> </w:t>
      </w:r>
      <w:hyperlink r:id="rId7929" w:history="1">
        <w:r w:rsidR="001257A6" w:rsidRPr="00022844">
          <w:rPr>
            <w:rStyle w:val="Hipervnculo"/>
            <w:rFonts w:ascii="Helvetica" w:hAnsi="Helvetica" w:cs="Helvetica"/>
            <w:color w:val="004480"/>
            <w:sz w:val="18"/>
            <w:szCs w:val="18"/>
            <w:u w:val="none"/>
            <w:lang w:val="en-US"/>
          </w:rPr>
          <w:t xml:space="preserve"> Guyton</w:t>
        </w:r>
      </w:hyperlink>
      <w:r w:rsidR="001257A6" w:rsidRPr="00022844">
        <w:rPr>
          <w:lang w:val="en-US"/>
        </w:rPr>
        <w:t xml:space="preserve"> </w:t>
      </w:r>
      <w:r w:rsidR="001257A6" w:rsidRPr="00022844">
        <w:rPr>
          <w:rFonts w:ascii="Helvetica" w:hAnsi="Helvetica" w:cs="Helvetica"/>
          <w:color w:val="333333"/>
          <w:sz w:val="18"/>
          <w:szCs w:val="18"/>
          <w:lang w:val="en-US"/>
        </w:rPr>
        <w:t>Kathryn</w:t>
      </w:r>
      <w:r w:rsidR="001257A6" w:rsidRPr="00022844">
        <w:rPr>
          <w:rFonts w:ascii="Helvetica" w:hAnsi="Helvetica" w:cs="Helvetica"/>
          <w:color w:val="333333"/>
          <w:sz w:val="20"/>
          <w:szCs w:val="20"/>
          <w:lang w:val="en-US"/>
        </w:rPr>
        <w:t>,</w:t>
      </w:r>
      <w:hyperlink r:id="rId7930" w:history="1">
        <w:r w:rsidR="001257A6" w:rsidRPr="00022844">
          <w:rPr>
            <w:rStyle w:val="Hipervnculo"/>
            <w:rFonts w:ascii="Helvetica" w:hAnsi="Helvetica" w:cs="Helvetica"/>
            <w:color w:val="004480"/>
            <w:sz w:val="18"/>
            <w:szCs w:val="18"/>
            <w:u w:val="none"/>
            <w:lang w:val="en-US"/>
          </w:rPr>
          <w:t xml:space="preserve"> Grosse</w:t>
        </w:r>
      </w:hyperlink>
      <w:r w:rsidR="001257A6" w:rsidRPr="00022844">
        <w:rPr>
          <w:lang w:val="en-US"/>
        </w:rPr>
        <w:t xml:space="preserve"> </w:t>
      </w:r>
      <w:r w:rsidR="001257A6" w:rsidRPr="00022844">
        <w:rPr>
          <w:rFonts w:ascii="Helvetica" w:hAnsi="Helvetica" w:cs="Helvetica"/>
          <w:color w:val="333333"/>
          <w:sz w:val="18"/>
          <w:szCs w:val="18"/>
          <w:lang w:val="en-US"/>
        </w:rPr>
        <w:t>Yann</w:t>
      </w:r>
      <w:r w:rsidR="001257A6" w:rsidRPr="00022844">
        <w:rPr>
          <w:rFonts w:ascii="Helvetica" w:hAnsi="Helvetica" w:cs="Helvetica"/>
          <w:color w:val="333333"/>
          <w:sz w:val="20"/>
          <w:szCs w:val="20"/>
          <w:lang w:val="en-US"/>
        </w:rPr>
        <w:t>,</w:t>
      </w:r>
      <w:r w:rsidR="001257A6" w:rsidRPr="00022844">
        <w:rPr>
          <w:rStyle w:val="apple-converted-space"/>
          <w:rFonts w:ascii="Helvetica" w:hAnsi="Helvetica" w:cs="Helvetica"/>
          <w:color w:val="333333"/>
          <w:sz w:val="18"/>
          <w:szCs w:val="18"/>
          <w:lang w:val="en-US"/>
        </w:rPr>
        <w:t> </w:t>
      </w:r>
      <w:hyperlink r:id="rId7931" w:history="1">
        <w:r w:rsidR="001257A6" w:rsidRPr="00022844">
          <w:rPr>
            <w:rStyle w:val="Hipervnculo"/>
            <w:rFonts w:ascii="Helvetica" w:hAnsi="Helvetica" w:cs="Helvetica"/>
            <w:color w:val="004480"/>
            <w:sz w:val="18"/>
            <w:szCs w:val="18"/>
            <w:u w:val="none"/>
            <w:lang w:val="en-US"/>
          </w:rPr>
          <w:t xml:space="preserve"> El Ghissasi</w:t>
        </w:r>
      </w:hyperlink>
      <w:r w:rsidR="001257A6" w:rsidRPr="00022844">
        <w:rPr>
          <w:lang w:val="en-US"/>
        </w:rPr>
        <w:t xml:space="preserve"> </w:t>
      </w:r>
      <w:r w:rsidR="001257A6" w:rsidRPr="00022844">
        <w:rPr>
          <w:rFonts w:ascii="Helvetica" w:hAnsi="Helvetica" w:cs="Helvetica"/>
          <w:color w:val="333333"/>
          <w:sz w:val="18"/>
          <w:szCs w:val="18"/>
          <w:lang w:val="en-US"/>
        </w:rPr>
        <w:t>Fatiha</w:t>
      </w:r>
      <w:r w:rsidR="001257A6" w:rsidRPr="00022844">
        <w:rPr>
          <w:rFonts w:ascii="Helvetica" w:hAnsi="Helvetica" w:cs="Helvetica"/>
          <w:color w:val="333333"/>
          <w:sz w:val="20"/>
          <w:szCs w:val="20"/>
          <w:lang w:val="en-US"/>
        </w:rPr>
        <w:t>,</w:t>
      </w:r>
      <w:hyperlink r:id="rId7932" w:history="1">
        <w:r w:rsidR="001257A6" w:rsidRPr="00022844">
          <w:rPr>
            <w:rStyle w:val="Hipervnculo"/>
            <w:rFonts w:ascii="Helvetica" w:hAnsi="Helvetica" w:cs="Helvetica"/>
            <w:color w:val="004480"/>
            <w:sz w:val="18"/>
            <w:szCs w:val="18"/>
            <w:u w:val="none"/>
            <w:lang w:val="en-US"/>
          </w:rPr>
          <w:t xml:space="preserve"> Bouvard</w:t>
        </w:r>
      </w:hyperlink>
      <w:r w:rsidR="001257A6" w:rsidRPr="00022844">
        <w:rPr>
          <w:lang w:val="en-US"/>
        </w:rPr>
        <w:t xml:space="preserve"> </w:t>
      </w:r>
      <w:r w:rsidR="001257A6" w:rsidRPr="00022844">
        <w:rPr>
          <w:rFonts w:ascii="Helvetica" w:hAnsi="Helvetica" w:cs="Helvetica"/>
          <w:color w:val="333333"/>
          <w:sz w:val="18"/>
          <w:szCs w:val="18"/>
          <w:lang w:val="en-US"/>
        </w:rPr>
        <w:t>Véronique</w:t>
      </w:r>
      <w:r w:rsidR="001257A6" w:rsidRPr="00022844">
        <w:rPr>
          <w:rFonts w:ascii="Helvetica" w:hAnsi="Helvetica" w:cs="Helvetica"/>
          <w:color w:val="333333"/>
          <w:sz w:val="20"/>
          <w:szCs w:val="20"/>
          <w:lang w:val="en-US"/>
        </w:rPr>
        <w:t>,</w:t>
      </w:r>
      <w:hyperlink r:id="rId7933" w:history="1">
        <w:r w:rsidR="001257A6" w:rsidRPr="00022844">
          <w:rPr>
            <w:rStyle w:val="Hipervnculo"/>
            <w:rFonts w:ascii="Helvetica" w:hAnsi="Helvetica" w:cs="Helvetica"/>
            <w:color w:val="004480"/>
            <w:sz w:val="18"/>
            <w:szCs w:val="18"/>
            <w:u w:val="none"/>
            <w:lang w:val="en-US"/>
          </w:rPr>
          <w:t xml:space="preserve"> Benbrahim-Tallaa</w:t>
        </w:r>
      </w:hyperlink>
      <w:r w:rsidR="001257A6" w:rsidRPr="00022844">
        <w:rPr>
          <w:lang w:val="en-US"/>
        </w:rPr>
        <w:t xml:space="preserve"> </w:t>
      </w:r>
      <w:r w:rsidR="001257A6" w:rsidRPr="00022844">
        <w:rPr>
          <w:rFonts w:ascii="Helvetica" w:hAnsi="Helvetica" w:cs="Helvetica"/>
          <w:color w:val="333333"/>
          <w:sz w:val="18"/>
          <w:szCs w:val="18"/>
          <w:lang w:val="en-US"/>
        </w:rPr>
        <w:t>Lamia</w:t>
      </w:r>
      <w:r w:rsidR="001257A6" w:rsidRPr="00022844">
        <w:rPr>
          <w:rFonts w:ascii="Helvetica" w:hAnsi="Helvetica" w:cs="Helvetica"/>
          <w:color w:val="333333"/>
          <w:sz w:val="20"/>
          <w:szCs w:val="20"/>
          <w:lang w:val="en-US"/>
        </w:rPr>
        <w:t>,</w:t>
      </w:r>
      <w:r w:rsidR="001257A6" w:rsidRPr="00022844">
        <w:rPr>
          <w:rStyle w:val="apple-converted-space"/>
          <w:rFonts w:ascii="Helvetica" w:hAnsi="Helvetica" w:cs="Helvetica"/>
          <w:color w:val="333333"/>
          <w:sz w:val="18"/>
          <w:szCs w:val="18"/>
          <w:lang w:val="en-US"/>
        </w:rPr>
        <w:t> </w:t>
      </w:r>
      <w:hyperlink r:id="rId7934" w:history="1">
        <w:r w:rsidR="001257A6" w:rsidRPr="00022844">
          <w:rPr>
            <w:rStyle w:val="Hipervnculo"/>
            <w:rFonts w:ascii="Helvetica" w:hAnsi="Helvetica" w:cs="Helvetica"/>
            <w:color w:val="004480"/>
            <w:sz w:val="18"/>
            <w:szCs w:val="18"/>
            <w:u w:val="none"/>
            <w:lang w:val="en-US"/>
          </w:rPr>
          <w:t xml:space="preserve"> Guha</w:t>
        </w:r>
      </w:hyperlink>
      <w:r w:rsidR="001257A6" w:rsidRPr="00022844">
        <w:rPr>
          <w:lang w:val="en-US"/>
        </w:rPr>
        <w:t xml:space="preserve"> </w:t>
      </w:r>
      <w:r w:rsidR="001257A6" w:rsidRPr="00022844">
        <w:rPr>
          <w:rFonts w:ascii="Helvetica" w:hAnsi="Helvetica" w:cs="Helvetica"/>
          <w:color w:val="333333"/>
          <w:sz w:val="18"/>
          <w:szCs w:val="18"/>
          <w:lang w:val="en-US"/>
        </w:rPr>
        <w:t>Neela</w:t>
      </w:r>
      <w:r w:rsidR="001257A6" w:rsidRPr="00022844">
        <w:rPr>
          <w:rFonts w:ascii="Helvetica" w:hAnsi="Helvetica" w:cs="Helvetica"/>
          <w:color w:val="333333"/>
          <w:sz w:val="20"/>
          <w:szCs w:val="20"/>
          <w:lang w:val="en-US"/>
        </w:rPr>
        <w:t>,</w:t>
      </w:r>
      <w:r w:rsidR="001257A6" w:rsidRPr="00022844">
        <w:rPr>
          <w:rStyle w:val="apple-converted-space"/>
          <w:rFonts w:ascii="Helvetica" w:hAnsi="Helvetica" w:cs="Helvetica"/>
          <w:color w:val="333333"/>
          <w:sz w:val="18"/>
          <w:szCs w:val="18"/>
          <w:lang w:val="en-US"/>
        </w:rPr>
        <w:t> </w:t>
      </w:r>
      <w:hyperlink r:id="rId7935" w:history="1">
        <w:r w:rsidR="001257A6" w:rsidRPr="00022844">
          <w:rPr>
            <w:rStyle w:val="Hipervnculo"/>
            <w:rFonts w:ascii="Helvetica" w:hAnsi="Helvetica" w:cs="Helvetica"/>
            <w:color w:val="004480"/>
            <w:sz w:val="18"/>
            <w:szCs w:val="18"/>
            <w:u w:val="none"/>
            <w:lang w:val="en-US"/>
          </w:rPr>
          <w:t xml:space="preserve"> Mattock</w:t>
        </w:r>
      </w:hyperlink>
      <w:r w:rsidR="001257A6" w:rsidRPr="00022844">
        <w:rPr>
          <w:lang w:val="en-US"/>
        </w:rPr>
        <w:t xml:space="preserve"> </w:t>
      </w:r>
      <w:r w:rsidR="001257A6" w:rsidRPr="00022844">
        <w:rPr>
          <w:rFonts w:ascii="Helvetica" w:hAnsi="Helvetica" w:cs="Helvetica"/>
          <w:color w:val="333333"/>
          <w:sz w:val="18"/>
          <w:szCs w:val="18"/>
          <w:lang w:val="en-US"/>
        </w:rPr>
        <w:t>Heidi</w:t>
      </w:r>
      <w:r w:rsidR="001257A6" w:rsidRPr="00022844">
        <w:rPr>
          <w:rFonts w:ascii="Helvetica" w:hAnsi="Helvetica" w:cs="Helvetica"/>
          <w:color w:val="333333"/>
          <w:sz w:val="20"/>
          <w:szCs w:val="20"/>
          <w:lang w:val="en-US"/>
        </w:rPr>
        <w:t>,</w:t>
      </w:r>
      <w:r w:rsidR="001257A6" w:rsidRPr="00022844">
        <w:rPr>
          <w:rStyle w:val="apple-converted-space"/>
          <w:rFonts w:ascii="Helvetica" w:hAnsi="Helvetica" w:cs="Helvetica"/>
          <w:color w:val="333333"/>
          <w:sz w:val="18"/>
          <w:szCs w:val="18"/>
          <w:lang w:val="en-US"/>
        </w:rPr>
        <w:t> </w:t>
      </w:r>
      <w:hyperlink r:id="rId7936" w:history="1">
        <w:r w:rsidR="001257A6" w:rsidRPr="00022844">
          <w:rPr>
            <w:rStyle w:val="Hipervnculo"/>
            <w:rFonts w:ascii="Helvetica" w:hAnsi="Helvetica" w:cs="Helvetica"/>
            <w:color w:val="004480"/>
            <w:sz w:val="18"/>
            <w:szCs w:val="18"/>
            <w:u w:val="none"/>
            <w:lang w:val="en-US"/>
          </w:rPr>
          <w:t>Straif</w:t>
        </w:r>
      </w:hyperlink>
      <w:r w:rsidR="001257A6" w:rsidRPr="00022844">
        <w:rPr>
          <w:lang w:val="en-US"/>
        </w:rPr>
        <w:t xml:space="preserve"> </w:t>
      </w:r>
      <w:r w:rsidR="001257A6" w:rsidRPr="00022844">
        <w:rPr>
          <w:rFonts w:ascii="Helvetica" w:hAnsi="Helvetica" w:cs="Helvetica"/>
          <w:color w:val="333333"/>
          <w:sz w:val="18"/>
          <w:szCs w:val="18"/>
          <w:lang w:val="en-US"/>
        </w:rPr>
        <w:t>Kurt.</w:t>
      </w:r>
      <w:r w:rsidR="001257A6" w:rsidRPr="00022844">
        <w:rPr>
          <w:rStyle w:val="apple-converted-space"/>
          <w:rFonts w:ascii="Helvetica" w:hAnsi="Helvetica" w:cs="Helvetica"/>
          <w:color w:val="333333"/>
          <w:sz w:val="20"/>
          <w:szCs w:val="20"/>
          <w:lang w:val="en-US"/>
        </w:rPr>
        <w:t> </w:t>
      </w:r>
      <w:r w:rsidR="001257A6" w:rsidRPr="001257A6">
        <w:rPr>
          <w:rFonts w:ascii="Helvetica" w:hAnsi="Helvetica" w:cs="Helvetica"/>
          <w:b/>
          <w:bCs/>
          <w:color w:val="646464"/>
          <w:kern w:val="36"/>
          <w:lang w:val="es-AR" w:eastAsia="es-AR"/>
        </w:rPr>
        <w:t>Carcinogenicidad del lindane, DDT, y 2,4- acid Dichlorofhenoxiacetico</w:t>
      </w:r>
      <w:r w:rsidR="001257A6" w:rsidRPr="001257A6">
        <w:rPr>
          <w:rFonts w:ascii="Helvetica" w:hAnsi="Helvetica" w:cs="Helvetica"/>
          <w:b/>
          <w:bCs/>
          <w:color w:val="646464"/>
          <w:kern w:val="36"/>
          <w:sz w:val="33"/>
          <w:szCs w:val="33"/>
          <w:lang w:val="es-AR" w:eastAsia="es-AR"/>
        </w:rPr>
        <w:t xml:space="preserve"> .</w:t>
      </w:r>
      <w:r w:rsidR="001257A6" w:rsidRPr="001257A6">
        <w:rPr>
          <w:rFonts w:ascii="Helvetica" w:hAnsi="Helvetica" w:cs="Helvetica"/>
          <w:b/>
          <w:bCs/>
          <w:color w:val="646464"/>
          <w:kern w:val="36"/>
          <w:lang w:eastAsia="es-AR"/>
        </w:rPr>
        <w:t xml:space="preserve"> </w:t>
      </w:r>
      <w:r w:rsidR="001257A6" w:rsidRPr="001257A6">
        <w:rPr>
          <w:rFonts w:ascii="Helvetica" w:hAnsi="Helvetica" w:cs="Helvetica"/>
          <w:bCs/>
          <w:color w:val="646464"/>
          <w:kern w:val="36"/>
          <w:lang w:eastAsia="es-AR"/>
        </w:rPr>
        <w:t>The Lancet Oncology, 22 de Junio de 2015.</w:t>
      </w:r>
    </w:p>
    <w:p w:rsidR="00FD7D5A" w:rsidRPr="005533EE" w:rsidRDefault="00FD7D5A" w:rsidP="00FD7D5A">
      <w:pPr>
        <w:shd w:val="clear" w:color="auto" w:fill="FFFFFF"/>
        <w:spacing w:before="100" w:beforeAutospacing="1" w:after="100" w:afterAutospacing="1" w:line="234" w:lineRule="atLeast"/>
        <w:jc w:val="both"/>
        <w:rPr>
          <w:rStyle w:val="ecxfield-content"/>
          <w:rFonts w:ascii="Helvetica" w:hAnsi="Helvetica"/>
          <w:color w:val="070809"/>
          <w:sz w:val="20"/>
          <w:szCs w:val="20"/>
          <w:lang w:eastAsia="es-AR"/>
        </w:rPr>
      </w:pPr>
      <w:r w:rsidRPr="00FD7D5A">
        <w:rPr>
          <w:rFonts w:ascii="Helvetica" w:hAnsi="Helvetica"/>
          <w:color w:val="070809"/>
          <w:lang w:eastAsia="es-AR"/>
        </w:rPr>
        <w:t>Lu Chensheng, Warchol Kenneth M., Callahan Richard A. </w:t>
      </w:r>
      <w:r w:rsidRPr="00FD7D5A">
        <w:rPr>
          <w:rFonts w:ascii="Helvetica" w:hAnsi="Helvetica"/>
          <w:b/>
          <w:bCs/>
          <w:color w:val="070809"/>
          <w:lang w:eastAsia="es-AR"/>
        </w:rPr>
        <w:t>Exposición subletal a los neonicotinoides con discapacidad abejas para el invierno antes de continuar con el desorden del colapso de colonias.</w:t>
      </w:r>
      <w:r w:rsidRPr="00FD7D5A">
        <w:rPr>
          <w:rFonts w:ascii="Helvetica" w:hAnsi="Helvetica"/>
          <w:color w:val="070809"/>
          <w:lang w:eastAsia="es-AR"/>
        </w:rPr>
        <w:t> </w:t>
      </w:r>
      <w:r w:rsidRPr="00FD7D5A">
        <w:rPr>
          <w:rFonts w:ascii="Helvetica" w:hAnsi="Helvetica"/>
          <w:i/>
          <w:iCs/>
          <w:color w:val="070809"/>
          <w:lang w:eastAsia="es-AR"/>
        </w:rPr>
        <w:t>Boletín de insectología 2014.Vol 67(1):125-130.</w:t>
      </w:r>
      <w:r w:rsidRPr="00137F90">
        <w:rPr>
          <w:rFonts w:ascii="Helvetica" w:hAnsi="Helvetica"/>
          <w:color w:val="070809"/>
          <w:sz w:val="20"/>
          <w:lang w:eastAsia="es-AR"/>
        </w:rPr>
        <w:t> </w:t>
      </w:r>
    </w:p>
    <w:p w:rsidR="00A973F9" w:rsidRDefault="00A973F9" w:rsidP="00A973F9">
      <w:pPr>
        <w:spacing w:after="120" w:line="312" w:lineRule="atLeast"/>
        <w:jc w:val="both"/>
        <w:textAlignment w:val="baseline"/>
        <w:rPr>
          <w:rFonts w:ascii="Arial" w:hAnsi="Arial" w:cs="Arial"/>
          <w:color w:val="000000"/>
          <w:sz w:val="18"/>
          <w:szCs w:val="18"/>
          <w:lang w:eastAsia="es-AR"/>
        </w:rPr>
      </w:pPr>
      <w:r w:rsidRPr="006737D4">
        <w:rPr>
          <w:rFonts w:ascii="Arial" w:hAnsi="Arial" w:cs="Arial"/>
          <w:color w:val="000000"/>
          <w:sz w:val="18"/>
          <w:szCs w:val="18"/>
          <w:lang w:val="es-AR" w:eastAsia="es-AR"/>
        </w:rPr>
        <w:t>Madhubabu, G. and Yenugu, S. (2014),</w:t>
      </w:r>
      <w:r w:rsidRPr="006737D4">
        <w:rPr>
          <w:lang w:val="es-AR"/>
        </w:rPr>
        <w:t xml:space="preserve"> </w:t>
      </w:r>
      <w:r w:rsidRPr="006737D4">
        <w:rPr>
          <w:rFonts w:ascii="Arial" w:hAnsi="Arial" w:cs="Arial"/>
          <w:b/>
          <w:color w:val="000000"/>
          <w:lang w:eastAsia="es-AR"/>
        </w:rPr>
        <w:t>T</w:t>
      </w:r>
      <w:r w:rsidRPr="006737D4">
        <w:rPr>
          <w:rFonts w:ascii="Arial" w:hAnsi="Arial" w:cs="Arial"/>
          <w:b/>
          <w:color w:val="000000"/>
          <w:lang w:val="es-AR" w:eastAsia="es-AR"/>
        </w:rPr>
        <w:t xml:space="preserve">oxicidad </w:t>
      </w:r>
      <w:r w:rsidRPr="006737D4">
        <w:rPr>
          <w:rFonts w:ascii="Arial" w:hAnsi="Arial" w:cs="Arial"/>
          <w:b/>
          <w:color w:val="000000"/>
          <w:lang w:eastAsia="es-AR"/>
        </w:rPr>
        <w:t xml:space="preserve">de </w:t>
      </w:r>
      <w:r w:rsidRPr="006737D4">
        <w:rPr>
          <w:rFonts w:ascii="Arial" w:hAnsi="Arial" w:cs="Arial"/>
          <w:b/>
          <w:color w:val="000000"/>
          <w:lang w:val="es-AR" w:eastAsia="es-AR"/>
        </w:rPr>
        <w:t>Aletrina</w:t>
      </w:r>
      <w:r w:rsidRPr="006737D4">
        <w:rPr>
          <w:rFonts w:ascii="Arial" w:hAnsi="Arial" w:cs="Arial"/>
          <w:b/>
          <w:color w:val="000000"/>
          <w:lang w:eastAsia="es-AR"/>
        </w:rPr>
        <w:t xml:space="preserve"> </w:t>
      </w:r>
      <w:r w:rsidRPr="006737D4">
        <w:rPr>
          <w:rFonts w:ascii="Arial" w:hAnsi="Arial" w:cs="Arial"/>
          <w:b/>
          <w:color w:val="000000"/>
          <w:lang w:val="es-AR" w:eastAsia="es-AR"/>
        </w:rPr>
        <w:t>inducida en el tracto reproductor masculino de las ratas contribuye a la interrupción en la transcripción de genes implicados en la producción de células germinales</w:t>
      </w:r>
      <w:r w:rsidRPr="006737D4">
        <w:rPr>
          <w:rFonts w:ascii="Arial" w:hAnsi="Arial" w:cs="Arial"/>
          <w:color w:val="000000"/>
          <w:sz w:val="18"/>
          <w:szCs w:val="18"/>
          <w:lang w:val="es-AR" w:eastAsia="es-AR"/>
        </w:rPr>
        <w:t xml:space="preserve">. </w:t>
      </w:r>
      <w:r w:rsidRPr="004C3F3F">
        <w:rPr>
          <w:rFonts w:ascii="Arial" w:hAnsi="Arial" w:cs="Arial"/>
          <w:color w:val="000000"/>
          <w:sz w:val="18"/>
          <w:szCs w:val="18"/>
          <w:lang w:eastAsia="es-AR"/>
        </w:rPr>
        <w:t>Environ. Toxicol., 29: 1330–1345.</w:t>
      </w:r>
    </w:p>
    <w:p w:rsidR="00773564" w:rsidRPr="00180B8B" w:rsidRDefault="00773564" w:rsidP="001E1415">
      <w:pPr>
        <w:shd w:val="clear" w:color="auto" w:fill="FFFFFF"/>
        <w:jc w:val="both"/>
        <w:rPr>
          <w:lang w:val="es-AR"/>
        </w:rPr>
      </w:pPr>
    </w:p>
    <w:p w:rsidR="002614E6" w:rsidRPr="002614E6" w:rsidRDefault="006359CD" w:rsidP="002614E6">
      <w:pPr>
        <w:shd w:val="clear" w:color="auto" w:fill="FFFFFF"/>
        <w:spacing w:after="120" w:line="270" w:lineRule="atLeast"/>
        <w:jc w:val="both"/>
        <w:rPr>
          <w:rFonts w:ascii="Arial" w:hAnsi="Arial" w:cs="Arial"/>
          <w:color w:val="000000"/>
          <w:sz w:val="20"/>
          <w:szCs w:val="20"/>
          <w:lang w:eastAsia="es-AR"/>
        </w:rPr>
      </w:pPr>
      <w:hyperlink r:id="rId7937" w:history="1">
        <w:r w:rsidR="002614E6" w:rsidRPr="00BE73FC">
          <w:rPr>
            <w:rFonts w:ascii="Arial" w:hAnsi="Arial" w:cs="Arial"/>
            <w:color w:val="660066"/>
            <w:lang w:val="es-AR" w:eastAsia="es-AR"/>
          </w:rPr>
          <w:t>Magby JP</w:t>
        </w:r>
      </w:hyperlink>
      <w:r w:rsidR="002614E6" w:rsidRPr="00BE73FC">
        <w:rPr>
          <w:rFonts w:ascii="Arial" w:hAnsi="Arial" w:cs="Arial"/>
          <w:color w:val="000000"/>
          <w:lang w:val="es-AR" w:eastAsia="es-AR"/>
        </w:rPr>
        <w:t>, </w:t>
      </w:r>
      <w:hyperlink r:id="rId7938" w:history="1">
        <w:r w:rsidR="002614E6" w:rsidRPr="00BE73FC">
          <w:rPr>
            <w:rFonts w:ascii="Arial" w:hAnsi="Arial" w:cs="Arial"/>
            <w:color w:val="660066"/>
            <w:lang w:val="es-AR" w:eastAsia="es-AR"/>
          </w:rPr>
          <w:t>Richardson JR</w:t>
        </w:r>
      </w:hyperlink>
      <w:r w:rsidR="002614E6" w:rsidRPr="00BE73FC">
        <w:rPr>
          <w:rFonts w:ascii="Arial" w:hAnsi="Arial" w:cs="Arial"/>
          <w:color w:val="000000"/>
          <w:lang w:val="es-AR" w:eastAsia="es-AR"/>
        </w:rPr>
        <w:t>.</w:t>
      </w:r>
      <w:r w:rsidR="002614E6">
        <w:rPr>
          <w:rFonts w:ascii="Arial" w:hAnsi="Arial" w:cs="Arial"/>
          <w:color w:val="000000"/>
          <w:lang w:eastAsia="es-AR"/>
        </w:rPr>
        <w:t xml:space="preserve"> </w:t>
      </w:r>
      <w:r w:rsidR="002614E6" w:rsidRPr="00913F8E">
        <w:rPr>
          <w:rFonts w:ascii="Arial" w:hAnsi="Arial" w:cs="Arial"/>
          <w:b/>
          <w:bCs/>
          <w:color w:val="000000"/>
          <w:kern w:val="36"/>
          <w:lang w:val="es-AR" w:eastAsia="es-AR"/>
        </w:rPr>
        <w:t>Papel del calcio y calpaína en la regulación a la baja de la expresión dependiente de voltaje canal de sodio por el pesticida piretroide deltametrina.</w:t>
      </w:r>
      <w:r w:rsidR="002614E6" w:rsidRPr="00BE73FC">
        <w:rPr>
          <w:rFonts w:ascii="Arial" w:hAnsi="Arial" w:cs="Arial"/>
          <w:color w:val="000000"/>
          <w:sz w:val="20"/>
          <w:szCs w:val="20"/>
          <w:lang w:eastAsia="es-AR"/>
        </w:rPr>
        <w:t xml:space="preserve"> </w:t>
      </w:r>
      <w:hyperlink r:id="rId7939" w:tooltip="Journal of biochemical and molecular toxicology." w:history="1">
        <w:r w:rsidR="002614E6" w:rsidRPr="000D28EA">
          <w:rPr>
            <w:rFonts w:ascii="Arial" w:hAnsi="Arial" w:cs="Arial"/>
            <w:color w:val="660066"/>
            <w:sz w:val="20"/>
            <w:lang w:eastAsia="es-AR"/>
          </w:rPr>
          <w:t>J Biochem Mol Toxicol.</w:t>
        </w:r>
      </w:hyperlink>
      <w:r w:rsidR="002614E6" w:rsidRPr="000D28EA">
        <w:rPr>
          <w:rFonts w:ascii="Arial" w:hAnsi="Arial" w:cs="Arial"/>
          <w:color w:val="000000"/>
          <w:sz w:val="20"/>
          <w:lang w:eastAsia="es-AR"/>
        </w:rPr>
        <w:t> </w:t>
      </w:r>
      <w:r w:rsidR="002614E6" w:rsidRPr="000D28EA">
        <w:rPr>
          <w:rFonts w:ascii="Arial" w:hAnsi="Arial" w:cs="Arial"/>
          <w:color w:val="000000"/>
          <w:sz w:val="20"/>
          <w:szCs w:val="20"/>
          <w:lang w:eastAsia="es-AR"/>
        </w:rPr>
        <w:t xml:space="preserve">2014 Oct 30. </w:t>
      </w:r>
    </w:p>
    <w:p w:rsidR="002614E6" w:rsidRDefault="002614E6" w:rsidP="001E1415">
      <w:pPr>
        <w:shd w:val="clear" w:color="auto" w:fill="FFFFFF"/>
        <w:jc w:val="both"/>
      </w:pPr>
    </w:p>
    <w:p w:rsidR="001E1415" w:rsidRPr="001F5DB5" w:rsidRDefault="006359CD" w:rsidP="001E1415">
      <w:pPr>
        <w:shd w:val="clear" w:color="auto" w:fill="FFFFFF"/>
        <w:jc w:val="both"/>
        <w:rPr>
          <w:rFonts w:ascii="Arial" w:hAnsi="Arial" w:cs="Arial"/>
          <w:color w:val="000000"/>
        </w:rPr>
      </w:pPr>
      <w:hyperlink r:id="rId7940" w:history="1">
        <w:r w:rsidR="001E1415" w:rsidRPr="001E1415">
          <w:rPr>
            <w:rStyle w:val="Hipervnculo"/>
            <w:rFonts w:ascii="Arial" w:hAnsi="Arial" w:cs="Arial"/>
            <w:color w:val="660066"/>
            <w:u w:val="none"/>
          </w:rPr>
          <w:t>Majewski MS</w:t>
        </w:r>
      </w:hyperlink>
      <w:r w:rsidR="001E1415" w:rsidRPr="001E1415">
        <w:rPr>
          <w:rStyle w:val="notranslate"/>
          <w:rFonts w:ascii="Arial" w:hAnsi="Arial" w:cs="Arial"/>
          <w:color w:val="000000"/>
        </w:rPr>
        <w:t>,</w:t>
      </w:r>
      <w:r w:rsidR="001E1415" w:rsidRPr="001E1415">
        <w:rPr>
          <w:rStyle w:val="apple-converted-space"/>
          <w:color w:val="000000"/>
        </w:rPr>
        <w:t>  </w:t>
      </w:r>
      <w:hyperlink r:id="rId7941" w:history="1">
        <w:r w:rsidR="001E1415" w:rsidRPr="001E1415">
          <w:rPr>
            <w:rStyle w:val="Hipervnculo"/>
            <w:rFonts w:ascii="Arial" w:hAnsi="Arial" w:cs="Arial"/>
            <w:color w:val="660066"/>
            <w:u w:val="none"/>
          </w:rPr>
          <w:t>Coupe RH</w:t>
        </w:r>
      </w:hyperlink>
      <w:r w:rsidR="001E1415" w:rsidRPr="001E1415">
        <w:rPr>
          <w:rStyle w:val="apple-converted-space"/>
          <w:color w:val="000000"/>
        </w:rPr>
        <w:t> </w:t>
      </w:r>
      <w:r w:rsidR="001E1415" w:rsidRPr="001E1415">
        <w:rPr>
          <w:rStyle w:val="notranslate"/>
          <w:rFonts w:ascii="Arial" w:hAnsi="Arial" w:cs="Arial"/>
          <w:color w:val="000000"/>
        </w:rPr>
        <w:t>,</w:t>
      </w:r>
      <w:r w:rsidR="001E1415" w:rsidRPr="001E1415">
        <w:rPr>
          <w:rStyle w:val="apple-converted-space"/>
          <w:color w:val="000000"/>
        </w:rPr>
        <w:t> </w:t>
      </w:r>
      <w:hyperlink r:id="rId7942" w:history="1">
        <w:r w:rsidR="001E1415" w:rsidRPr="001E1415">
          <w:rPr>
            <w:rStyle w:val="Hipervnculo"/>
            <w:rFonts w:ascii="Arial" w:hAnsi="Arial" w:cs="Arial"/>
            <w:color w:val="660066"/>
            <w:u w:val="none"/>
            <w:shd w:val="clear" w:color="auto" w:fill="FFFFFF"/>
          </w:rPr>
          <w:t>Foreman WT</w:t>
        </w:r>
      </w:hyperlink>
      <w:r w:rsidR="001E1415" w:rsidRPr="001E1415">
        <w:rPr>
          <w:rStyle w:val="apple-converted-space"/>
          <w:color w:val="000000"/>
        </w:rPr>
        <w:t> </w:t>
      </w:r>
      <w:r w:rsidR="001E1415" w:rsidRPr="001E1415">
        <w:rPr>
          <w:rStyle w:val="notranslate"/>
          <w:rFonts w:ascii="Arial" w:hAnsi="Arial" w:cs="Arial"/>
          <w:color w:val="000000"/>
        </w:rPr>
        <w:t>,</w:t>
      </w:r>
      <w:r w:rsidR="001E1415" w:rsidRPr="001E1415">
        <w:rPr>
          <w:rStyle w:val="apple-converted-space"/>
          <w:color w:val="000000"/>
        </w:rPr>
        <w:t> </w:t>
      </w:r>
      <w:hyperlink r:id="rId7943" w:history="1">
        <w:r w:rsidR="001E1415" w:rsidRPr="001E1415">
          <w:rPr>
            <w:rStyle w:val="Hipervnculo"/>
            <w:rFonts w:ascii="Arial" w:hAnsi="Arial" w:cs="Arial"/>
            <w:color w:val="660066"/>
            <w:u w:val="none"/>
          </w:rPr>
          <w:t>Capel PD</w:t>
        </w:r>
      </w:hyperlink>
      <w:r w:rsidR="001E1415" w:rsidRPr="001F5DB5">
        <w:rPr>
          <w:rStyle w:val="apple-converted-space"/>
          <w:color w:val="000000"/>
        </w:rPr>
        <w:t> </w:t>
      </w:r>
      <w:r w:rsidR="001E1415" w:rsidRPr="001F5DB5">
        <w:rPr>
          <w:rStyle w:val="notranslate"/>
          <w:rFonts w:ascii="Arial" w:hAnsi="Arial" w:cs="Arial"/>
          <w:color w:val="000000"/>
        </w:rPr>
        <w:t>.</w:t>
      </w:r>
      <w:r w:rsidR="001E1415" w:rsidRPr="00092D8A">
        <w:rPr>
          <w:rStyle w:val="notranslate"/>
          <w:rFonts w:ascii="Arial" w:hAnsi="Arial" w:cs="Arial"/>
          <w:b/>
          <w:color w:val="000000"/>
        </w:rPr>
        <w:t>Plaguicidas en Mississippi aire y la lluvia: una comparación entre 1995 y 2007</w:t>
      </w:r>
      <w:r w:rsidR="001E1415">
        <w:rPr>
          <w:rStyle w:val="notranslate"/>
          <w:rFonts w:ascii="Arial" w:hAnsi="Arial" w:cs="Arial"/>
          <w:color w:val="000000"/>
          <w:sz w:val="30"/>
          <w:szCs w:val="30"/>
        </w:rPr>
        <w:t>.</w:t>
      </w:r>
      <w:r w:rsidR="00E603F7" w:rsidRPr="00E603F7">
        <w:rPr>
          <w:rFonts w:ascii="Arial" w:hAnsi="Arial" w:cs="Arial"/>
          <w:color w:val="000000"/>
          <w:sz w:val="18"/>
          <w:szCs w:val="18"/>
          <w:shd w:val="clear" w:color="auto" w:fill="FFFFFF"/>
        </w:rPr>
        <w:t xml:space="preserve"> </w:t>
      </w:r>
      <w:r w:rsidR="00E603F7" w:rsidRPr="00E603F7">
        <w:rPr>
          <w:rStyle w:val="jrnl"/>
          <w:rFonts w:ascii="Arial" w:hAnsi="Arial" w:cs="Arial"/>
          <w:color w:val="000000"/>
          <w:shd w:val="clear" w:color="auto" w:fill="FFFFFF"/>
        </w:rPr>
        <w:t>Environ Toxicol Chem</w:t>
      </w:r>
      <w:r w:rsidR="00E603F7" w:rsidRPr="00E603F7">
        <w:rPr>
          <w:rFonts w:ascii="Arial" w:hAnsi="Arial" w:cs="Arial"/>
          <w:color w:val="000000"/>
          <w:shd w:val="clear" w:color="auto" w:fill="FFFFFF"/>
        </w:rPr>
        <w:t>. 2014 Jun;</w:t>
      </w:r>
      <w:r w:rsidR="00E603F7">
        <w:rPr>
          <w:rFonts w:ascii="Arial" w:hAnsi="Arial" w:cs="Arial"/>
          <w:color w:val="000000"/>
          <w:shd w:val="clear" w:color="auto" w:fill="FFFFFF"/>
        </w:rPr>
        <w:t xml:space="preserve"> </w:t>
      </w:r>
      <w:r w:rsidR="00E603F7" w:rsidRPr="00E603F7">
        <w:rPr>
          <w:rFonts w:ascii="Arial" w:hAnsi="Arial" w:cs="Arial"/>
          <w:color w:val="000000"/>
          <w:shd w:val="clear" w:color="auto" w:fill="FFFFFF"/>
        </w:rPr>
        <w:t>33(6):1283-93.</w:t>
      </w:r>
      <w:r w:rsidR="00E603F7">
        <w:rPr>
          <w:rStyle w:val="apple-converted-space"/>
          <w:rFonts w:ascii="Arial" w:hAnsi="Arial" w:cs="Arial"/>
          <w:color w:val="000000"/>
          <w:sz w:val="18"/>
          <w:szCs w:val="18"/>
          <w:shd w:val="clear" w:color="auto" w:fill="FFFFFF"/>
        </w:rPr>
        <w:t> </w:t>
      </w:r>
    </w:p>
    <w:p w:rsidR="00913F8E" w:rsidRDefault="00913F8E" w:rsidP="00913F8E">
      <w:pPr>
        <w:shd w:val="clear" w:color="auto" w:fill="FFFFFF"/>
        <w:spacing w:after="120" w:line="270" w:lineRule="atLeast"/>
        <w:jc w:val="both"/>
      </w:pPr>
    </w:p>
    <w:p w:rsidR="008345E0" w:rsidRPr="008345E0" w:rsidRDefault="008345E0" w:rsidP="008345E0">
      <w:pPr>
        <w:shd w:val="clear" w:color="auto" w:fill="FFFFFF"/>
        <w:spacing w:after="150" w:line="360" w:lineRule="atLeast"/>
        <w:jc w:val="both"/>
        <w:outlineLvl w:val="0"/>
        <w:rPr>
          <w:rFonts w:ascii="Helvetica Neue" w:hAnsi="Helvetica Neue"/>
          <w:b/>
          <w:bCs/>
          <w:color w:val="444444"/>
          <w:kern w:val="36"/>
          <w:sz w:val="27"/>
          <w:szCs w:val="27"/>
          <w:lang w:val="en-US" w:eastAsia="es-AR"/>
        </w:rPr>
      </w:pPr>
      <w:r w:rsidRPr="008345E0">
        <w:rPr>
          <w:rFonts w:ascii="Arial" w:hAnsi="Arial" w:cs="Arial"/>
          <w:color w:val="000000"/>
          <w:sz w:val="18"/>
          <w:szCs w:val="18"/>
        </w:rPr>
        <w:t>Makelarski, J. A., Romitti, P. A., Rocheleau, C. M., Burns, T. L., Stewart, P. A., Waters, M. A., Lawson, C. C., Bell, E. M., Lin, S., Shaw, G. M., Olney, R. S.</w:t>
      </w:r>
      <w:r w:rsidRPr="008345E0">
        <w:rPr>
          <w:rFonts w:ascii="Helvetica Neue" w:hAnsi="Helvetica Neue"/>
          <w:b/>
          <w:bCs/>
          <w:color w:val="444444"/>
          <w:kern w:val="36"/>
          <w:sz w:val="27"/>
          <w:szCs w:val="27"/>
          <w:lang w:eastAsia="es-AR"/>
        </w:rPr>
        <w:t xml:space="preserve"> </w:t>
      </w:r>
      <w:r w:rsidRPr="00D25593">
        <w:rPr>
          <w:rFonts w:ascii="Helvetica Neue" w:hAnsi="Helvetica Neue"/>
          <w:b/>
          <w:bCs/>
          <w:color w:val="444444"/>
          <w:kern w:val="36"/>
          <w:lang w:eastAsia="es-AR"/>
        </w:rPr>
        <w:t>Exposición ocupacional materna periconcepcional de pesticidas y Defectos Tubo neural</w:t>
      </w:r>
      <w:r w:rsidRPr="008345E0">
        <w:rPr>
          <w:rFonts w:ascii="Helvetica Neue" w:hAnsi="Helvetica Neue"/>
          <w:b/>
          <w:bCs/>
          <w:color w:val="444444"/>
          <w:kern w:val="36"/>
          <w:sz w:val="27"/>
          <w:szCs w:val="27"/>
          <w:lang w:eastAsia="es-AR"/>
        </w:rPr>
        <w:t xml:space="preserve"> </w:t>
      </w:r>
      <w:r w:rsidRPr="008345E0">
        <w:rPr>
          <w:rFonts w:ascii="Arial" w:hAnsi="Arial" w:cs="Arial"/>
          <w:color w:val="000000"/>
          <w:sz w:val="18"/>
          <w:szCs w:val="18"/>
        </w:rPr>
        <w:t xml:space="preserve">. </w:t>
      </w:r>
      <w:r w:rsidRPr="00134855">
        <w:rPr>
          <w:rFonts w:ascii="Arial" w:hAnsi="Arial" w:cs="Arial"/>
          <w:color w:val="000000"/>
          <w:sz w:val="18"/>
          <w:szCs w:val="18"/>
          <w:lang w:val="en-US"/>
        </w:rPr>
        <w:t xml:space="preserve">Birth Defects Research Part A: Clinical and Molecular Teratology. </w:t>
      </w:r>
      <w:r>
        <w:rPr>
          <w:rFonts w:ascii="Arial" w:hAnsi="Arial" w:cs="Arial"/>
          <w:color w:val="000000"/>
          <w:sz w:val="18"/>
          <w:szCs w:val="18"/>
          <w:lang w:val="en-US"/>
        </w:rPr>
        <w:t>Agosto 2014.</w:t>
      </w:r>
    </w:p>
    <w:p w:rsidR="002614E6" w:rsidRPr="00180B8B" w:rsidRDefault="002614E6" w:rsidP="00EF25DC">
      <w:pPr>
        <w:shd w:val="clear" w:color="auto" w:fill="FFFFFF"/>
        <w:jc w:val="both"/>
        <w:rPr>
          <w:rFonts w:ascii="Arial" w:hAnsi="Arial" w:cs="Arial"/>
          <w:color w:val="000000"/>
          <w:sz w:val="22"/>
          <w:szCs w:val="22"/>
          <w:lang w:val="en-US"/>
        </w:rPr>
      </w:pPr>
    </w:p>
    <w:p w:rsidR="00EF25DC" w:rsidRPr="002614E6" w:rsidRDefault="006359CD" w:rsidP="00EF25DC">
      <w:pPr>
        <w:shd w:val="clear" w:color="auto" w:fill="FFFFFF"/>
        <w:jc w:val="both"/>
        <w:rPr>
          <w:rFonts w:ascii="Arial" w:hAnsi="Arial" w:cs="Arial"/>
          <w:color w:val="000000"/>
          <w:lang w:val="es-AR" w:eastAsia="es-AR"/>
        </w:rPr>
      </w:pPr>
      <w:hyperlink r:id="rId7944" w:history="1">
        <w:r w:rsidR="002614E6" w:rsidRPr="007B5CB3">
          <w:rPr>
            <w:rStyle w:val="Hipervnculo"/>
            <w:rFonts w:ascii="Arial" w:hAnsi="Arial" w:cs="Arial"/>
            <w:color w:val="660066"/>
            <w:sz w:val="22"/>
            <w:szCs w:val="22"/>
            <w:u w:val="none"/>
            <w:lang w:val="es-AR"/>
          </w:rPr>
          <w:t>Makhaeva GF</w:t>
        </w:r>
      </w:hyperlink>
      <w:r w:rsidR="002614E6" w:rsidRPr="007B5CB3">
        <w:rPr>
          <w:rFonts w:ascii="Arial" w:hAnsi="Arial" w:cs="Arial"/>
          <w:color w:val="000000"/>
          <w:sz w:val="22"/>
          <w:szCs w:val="22"/>
          <w:lang w:val="es-AR"/>
        </w:rPr>
        <w:t>,</w:t>
      </w:r>
      <w:r w:rsidR="002614E6" w:rsidRPr="007B5CB3">
        <w:rPr>
          <w:rStyle w:val="apple-converted-space"/>
          <w:rFonts w:ascii="Arial" w:hAnsi="Arial" w:cs="Arial"/>
          <w:color w:val="000000"/>
          <w:sz w:val="22"/>
          <w:szCs w:val="22"/>
          <w:lang w:val="es-AR"/>
        </w:rPr>
        <w:t> </w:t>
      </w:r>
      <w:hyperlink r:id="rId7945" w:history="1">
        <w:r w:rsidR="002614E6" w:rsidRPr="007B5CB3">
          <w:rPr>
            <w:rStyle w:val="Hipervnculo"/>
            <w:rFonts w:ascii="Arial" w:hAnsi="Arial" w:cs="Arial"/>
            <w:color w:val="660066"/>
            <w:sz w:val="22"/>
            <w:szCs w:val="22"/>
            <w:u w:val="none"/>
            <w:lang w:val="es-AR"/>
          </w:rPr>
          <w:t>Rudakova EV</w:t>
        </w:r>
      </w:hyperlink>
      <w:r w:rsidR="002614E6" w:rsidRPr="007B5CB3">
        <w:rPr>
          <w:rFonts w:ascii="Arial" w:hAnsi="Arial" w:cs="Arial"/>
          <w:color w:val="000000"/>
          <w:sz w:val="22"/>
          <w:szCs w:val="22"/>
          <w:lang w:val="es-AR"/>
        </w:rPr>
        <w:t>,</w:t>
      </w:r>
      <w:r w:rsidR="002614E6" w:rsidRPr="007B5CB3">
        <w:rPr>
          <w:rStyle w:val="apple-converted-space"/>
          <w:rFonts w:ascii="Arial" w:hAnsi="Arial" w:cs="Arial"/>
          <w:color w:val="000000"/>
          <w:sz w:val="22"/>
          <w:szCs w:val="22"/>
          <w:lang w:val="es-AR"/>
        </w:rPr>
        <w:t> </w:t>
      </w:r>
      <w:hyperlink r:id="rId7946" w:history="1">
        <w:r w:rsidR="002614E6" w:rsidRPr="007B5CB3">
          <w:rPr>
            <w:rStyle w:val="Hipervnculo"/>
            <w:rFonts w:ascii="Arial" w:hAnsi="Arial" w:cs="Arial"/>
            <w:color w:val="660066"/>
            <w:sz w:val="22"/>
            <w:szCs w:val="22"/>
            <w:u w:val="none"/>
            <w:lang w:val="es-AR"/>
          </w:rPr>
          <w:t>Hein ND</w:t>
        </w:r>
      </w:hyperlink>
      <w:r w:rsidR="002614E6" w:rsidRPr="007B5CB3">
        <w:rPr>
          <w:rFonts w:ascii="Arial" w:hAnsi="Arial" w:cs="Arial"/>
          <w:color w:val="000000"/>
          <w:sz w:val="22"/>
          <w:szCs w:val="22"/>
          <w:lang w:val="es-AR"/>
        </w:rPr>
        <w:t>,</w:t>
      </w:r>
      <w:r w:rsidR="002614E6" w:rsidRPr="007B5CB3">
        <w:rPr>
          <w:rStyle w:val="apple-converted-space"/>
          <w:rFonts w:ascii="Arial" w:hAnsi="Arial" w:cs="Arial"/>
          <w:color w:val="000000"/>
          <w:sz w:val="22"/>
          <w:szCs w:val="22"/>
          <w:lang w:val="es-AR"/>
        </w:rPr>
        <w:t> </w:t>
      </w:r>
      <w:hyperlink r:id="rId7947" w:history="1">
        <w:r w:rsidR="002614E6" w:rsidRPr="007B5CB3">
          <w:rPr>
            <w:rStyle w:val="Hipervnculo"/>
            <w:rFonts w:ascii="Arial" w:hAnsi="Arial" w:cs="Arial"/>
            <w:color w:val="660066"/>
            <w:sz w:val="22"/>
            <w:szCs w:val="22"/>
            <w:u w:val="none"/>
            <w:lang w:val="es-AR"/>
          </w:rPr>
          <w:t>Serebryakova OG</w:t>
        </w:r>
      </w:hyperlink>
      <w:r w:rsidR="002614E6" w:rsidRPr="007B5CB3">
        <w:rPr>
          <w:rFonts w:ascii="Arial" w:hAnsi="Arial" w:cs="Arial"/>
          <w:color w:val="000000"/>
          <w:sz w:val="22"/>
          <w:szCs w:val="22"/>
          <w:lang w:val="es-AR"/>
        </w:rPr>
        <w:t>,</w:t>
      </w:r>
      <w:r w:rsidR="002614E6" w:rsidRPr="007B5CB3">
        <w:rPr>
          <w:rStyle w:val="apple-converted-space"/>
          <w:rFonts w:ascii="Arial" w:hAnsi="Arial" w:cs="Arial"/>
          <w:color w:val="000000"/>
          <w:sz w:val="22"/>
          <w:szCs w:val="22"/>
          <w:lang w:val="es-AR"/>
        </w:rPr>
        <w:t> </w:t>
      </w:r>
      <w:hyperlink r:id="rId7948" w:history="1">
        <w:r w:rsidR="002614E6" w:rsidRPr="007B5CB3">
          <w:rPr>
            <w:rStyle w:val="Hipervnculo"/>
            <w:rFonts w:ascii="Arial" w:hAnsi="Arial" w:cs="Arial"/>
            <w:color w:val="660066"/>
            <w:sz w:val="22"/>
            <w:szCs w:val="22"/>
            <w:u w:val="none"/>
            <w:lang w:val="es-AR"/>
          </w:rPr>
          <w:t>Kovaleva NV</w:t>
        </w:r>
      </w:hyperlink>
      <w:r w:rsidR="002614E6" w:rsidRPr="007B5CB3">
        <w:rPr>
          <w:rFonts w:ascii="Arial" w:hAnsi="Arial" w:cs="Arial"/>
          <w:color w:val="000000"/>
          <w:sz w:val="22"/>
          <w:szCs w:val="22"/>
          <w:lang w:val="es-AR"/>
        </w:rPr>
        <w:t>,</w:t>
      </w:r>
      <w:r w:rsidR="002614E6" w:rsidRPr="007B5CB3">
        <w:rPr>
          <w:rStyle w:val="apple-converted-space"/>
          <w:rFonts w:ascii="Arial" w:hAnsi="Arial" w:cs="Arial"/>
          <w:color w:val="000000"/>
          <w:sz w:val="22"/>
          <w:szCs w:val="22"/>
          <w:lang w:val="es-AR"/>
        </w:rPr>
        <w:t> </w:t>
      </w:r>
      <w:hyperlink r:id="rId7949" w:history="1">
        <w:r w:rsidR="002614E6" w:rsidRPr="007B5CB3">
          <w:rPr>
            <w:rStyle w:val="Hipervnculo"/>
            <w:rFonts w:ascii="Arial" w:hAnsi="Arial" w:cs="Arial"/>
            <w:color w:val="660066"/>
            <w:sz w:val="22"/>
            <w:szCs w:val="22"/>
            <w:u w:val="none"/>
            <w:lang w:val="es-AR"/>
          </w:rPr>
          <w:t>Boltneva NP</w:t>
        </w:r>
      </w:hyperlink>
      <w:r w:rsidR="002614E6" w:rsidRPr="007B5CB3">
        <w:rPr>
          <w:rFonts w:ascii="Arial" w:hAnsi="Arial" w:cs="Arial"/>
          <w:color w:val="000000"/>
          <w:sz w:val="22"/>
          <w:szCs w:val="22"/>
          <w:lang w:val="es-AR"/>
        </w:rPr>
        <w:t>,</w:t>
      </w:r>
      <w:r w:rsidR="002614E6" w:rsidRPr="007B5CB3">
        <w:rPr>
          <w:rStyle w:val="apple-converted-space"/>
          <w:rFonts w:ascii="Arial" w:hAnsi="Arial" w:cs="Arial"/>
          <w:color w:val="000000"/>
          <w:sz w:val="22"/>
          <w:szCs w:val="22"/>
          <w:lang w:val="es-AR"/>
        </w:rPr>
        <w:t> </w:t>
      </w:r>
      <w:hyperlink r:id="rId7950" w:history="1">
        <w:r w:rsidR="002614E6" w:rsidRPr="007B5CB3">
          <w:rPr>
            <w:rStyle w:val="Hipervnculo"/>
            <w:rFonts w:ascii="Arial" w:hAnsi="Arial" w:cs="Arial"/>
            <w:color w:val="660066"/>
            <w:sz w:val="22"/>
            <w:szCs w:val="22"/>
            <w:u w:val="none"/>
            <w:lang w:val="es-AR"/>
          </w:rPr>
          <w:t>Fink JK</w:t>
        </w:r>
      </w:hyperlink>
      <w:r w:rsidR="002614E6" w:rsidRPr="007B5CB3">
        <w:rPr>
          <w:rFonts w:ascii="Arial" w:hAnsi="Arial" w:cs="Arial"/>
          <w:color w:val="000000"/>
          <w:sz w:val="22"/>
          <w:szCs w:val="22"/>
          <w:lang w:val="es-AR"/>
        </w:rPr>
        <w:t>,</w:t>
      </w:r>
      <w:r w:rsidR="002614E6" w:rsidRPr="007B5CB3">
        <w:rPr>
          <w:rStyle w:val="apple-converted-space"/>
          <w:rFonts w:ascii="Arial" w:hAnsi="Arial" w:cs="Arial"/>
          <w:color w:val="000000"/>
          <w:sz w:val="22"/>
          <w:szCs w:val="22"/>
          <w:lang w:val="es-AR"/>
        </w:rPr>
        <w:t> </w:t>
      </w:r>
      <w:hyperlink r:id="rId7951" w:history="1">
        <w:r w:rsidR="002614E6" w:rsidRPr="007B5CB3">
          <w:rPr>
            <w:rStyle w:val="Hipervnculo"/>
            <w:rFonts w:ascii="Arial" w:hAnsi="Arial" w:cs="Arial"/>
            <w:color w:val="660066"/>
            <w:sz w:val="22"/>
            <w:szCs w:val="22"/>
            <w:u w:val="none"/>
            <w:lang w:val="es-AR"/>
          </w:rPr>
          <w:t>Richardson RJ</w:t>
        </w:r>
      </w:hyperlink>
      <w:r w:rsidR="002614E6" w:rsidRPr="007B5CB3">
        <w:rPr>
          <w:rFonts w:ascii="Arial" w:hAnsi="Arial" w:cs="Arial"/>
          <w:color w:val="000000"/>
          <w:sz w:val="22"/>
          <w:szCs w:val="22"/>
          <w:lang w:val="es-AR"/>
        </w:rPr>
        <w:t>.</w:t>
      </w:r>
      <w:r w:rsidR="002614E6" w:rsidRPr="002614E6">
        <w:rPr>
          <w:rFonts w:ascii="Arial" w:hAnsi="Arial" w:cs="Arial"/>
          <w:b/>
          <w:color w:val="000000"/>
          <w:lang w:val="es-AR"/>
        </w:rPr>
        <w:t>Otros estudios hacia un modelo de ratón para la evaluación bioquímica de potencial neuropático de compuestos organofosforados</w:t>
      </w:r>
      <w:r w:rsidR="002614E6" w:rsidRPr="002614E6">
        <w:rPr>
          <w:rFonts w:ascii="Arial" w:hAnsi="Arial" w:cs="Arial"/>
          <w:b/>
          <w:color w:val="000000"/>
        </w:rPr>
        <w:t>.</w:t>
      </w:r>
      <w:r w:rsidR="002614E6">
        <w:rPr>
          <w:rFonts w:ascii="Arial" w:hAnsi="Arial" w:cs="Arial"/>
          <w:color w:val="000000"/>
          <w:sz w:val="30"/>
          <w:szCs w:val="30"/>
        </w:rPr>
        <w:t xml:space="preserve"> </w:t>
      </w:r>
      <w:hyperlink r:id="rId7952" w:tooltip="Journal of applied toxicology : JAT." w:history="1">
        <w:r w:rsidR="002614E6" w:rsidRPr="007B5CB3">
          <w:rPr>
            <w:rStyle w:val="Hipervnculo"/>
            <w:rFonts w:ascii="Arial" w:hAnsi="Arial" w:cs="Arial"/>
            <w:color w:val="660066"/>
            <w:sz w:val="20"/>
            <w:szCs w:val="20"/>
            <w:u w:val="none"/>
            <w:lang w:val="es-AR"/>
          </w:rPr>
          <w:t>J Appl Toxicol.</w:t>
        </w:r>
      </w:hyperlink>
      <w:r w:rsidR="002614E6" w:rsidRPr="007B5CB3">
        <w:rPr>
          <w:rStyle w:val="apple-converted-space"/>
          <w:rFonts w:ascii="Arial" w:hAnsi="Arial" w:cs="Arial"/>
          <w:color w:val="000000"/>
          <w:sz w:val="20"/>
          <w:szCs w:val="20"/>
          <w:lang w:val="es-AR"/>
        </w:rPr>
        <w:t> </w:t>
      </w:r>
      <w:r w:rsidR="002614E6" w:rsidRPr="007B5CB3">
        <w:rPr>
          <w:rFonts w:ascii="Arial" w:hAnsi="Arial" w:cs="Arial"/>
          <w:color w:val="000000"/>
          <w:sz w:val="20"/>
          <w:szCs w:val="20"/>
          <w:lang w:val="es-AR"/>
        </w:rPr>
        <w:t>2014 Dec;34(12):1426-35</w:t>
      </w:r>
    </w:p>
    <w:p w:rsidR="002614E6" w:rsidRDefault="002614E6" w:rsidP="00EF25DC">
      <w:pPr>
        <w:shd w:val="clear" w:color="auto" w:fill="FFFFFF"/>
        <w:jc w:val="both"/>
      </w:pPr>
    </w:p>
    <w:p w:rsidR="00EF25DC" w:rsidRPr="00EF25DC" w:rsidRDefault="006359CD" w:rsidP="00EF25DC">
      <w:pPr>
        <w:shd w:val="clear" w:color="auto" w:fill="FFFFFF"/>
        <w:jc w:val="both"/>
        <w:rPr>
          <w:rFonts w:ascii="Arial" w:hAnsi="Arial" w:cs="Arial"/>
          <w:color w:val="000000"/>
          <w:sz w:val="22"/>
          <w:lang w:eastAsia="es-AR"/>
        </w:rPr>
      </w:pPr>
      <w:hyperlink r:id="rId7953" w:history="1">
        <w:r w:rsidR="00EF25DC" w:rsidRPr="00D31AD8">
          <w:rPr>
            <w:rFonts w:ascii="Arial" w:hAnsi="Arial" w:cs="Arial"/>
            <w:color w:val="660066"/>
            <w:lang w:eastAsia="es-AR"/>
          </w:rPr>
          <w:t>Manikkam M</w:t>
        </w:r>
      </w:hyperlink>
      <w:r w:rsidR="00EF25DC" w:rsidRPr="00D31AD8">
        <w:rPr>
          <w:rFonts w:ascii="Arial" w:hAnsi="Arial" w:cs="Arial"/>
          <w:color w:val="000000"/>
          <w:lang w:eastAsia="es-AR"/>
        </w:rPr>
        <w:t> , </w:t>
      </w:r>
      <w:hyperlink r:id="rId7954" w:history="1">
        <w:r w:rsidR="00EF25DC" w:rsidRPr="00D31AD8">
          <w:rPr>
            <w:rFonts w:ascii="Arial" w:hAnsi="Arial" w:cs="Arial"/>
            <w:color w:val="660066"/>
            <w:lang w:eastAsia="es-AR"/>
          </w:rPr>
          <w:t>Haque MM</w:t>
        </w:r>
      </w:hyperlink>
      <w:r w:rsidR="00EF25DC" w:rsidRPr="00D31AD8">
        <w:rPr>
          <w:rFonts w:ascii="Arial" w:hAnsi="Arial" w:cs="Arial"/>
          <w:color w:val="000000"/>
          <w:lang w:eastAsia="es-AR"/>
        </w:rPr>
        <w:t> , </w:t>
      </w:r>
      <w:hyperlink r:id="rId7955" w:history="1">
        <w:r w:rsidR="00EF25DC" w:rsidRPr="00D31AD8">
          <w:rPr>
            <w:rFonts w:ascii="Arial" w:hAnsi="Arial" w:cs="Arial"/>
            <w:color w:val="660066"/>
            <w:lang w:eastAsia="es-AR"/>
          </w:rPr>
          <w:t>Guerrero-Bosagna C</w:t>
        </w:r>
      </w:hyperlink>
      <w:r w:rsidR="00EF25DC" w:rsidRPr="00D31AD8">
        <w:rPr>
          <w:rFonts w:ascii="Arial" w:hAnsi="Arial" w:cs="Arial"/>
          <w:color w:val="000000"/>
          <w:lang w:eastAsia="es-AR"/>
        </w:rPr>
        <w:t> , </w:t>
      </w:r>
      <w:hyperlink r:id="rId7956" w:history="1">
        <w:r w:rsidR="00EF25DC" w:rsidRPr="00D31AD8">
          <w:rPr>
            <w:rFonts w:ascii="Arial" w:hAnsi="Arial" w:cs="Arial"/>
            <w:color w:val="660066"/>
            <w:lang w:eastAsia="es-AR"/>
          </w:rPr>
          <w:t>Nilsson EE</w:t>
        </w:r>
      </w:hyperlink>
      <w:r w:rsidR="00EF25DC" w:rsidRPr="00D31AD8">
        <w:rPr>
          <w:rFonts w:ascii="Arial" w:hAnsi="Arial" w:cs="Arial"/>
          <w:color w:val="000000"/>
          <w:lang w:eastAsia="es-AR"/>
        </w:rPr>
        <w:t> , </w:t>
      </w:r>
      <w:hyperlink r:id="rId7957" w:history="1">
        <w:r w:rsidR="00EF25DC" w:rsidRPr="00D31AD8">
          <w:rPr>
            <w:rFonts w:ascii="Arial" w:hAnsi="Arial" w:cs="Arial"/>
            <w:color w:val="660066"/>
            <w:lang w:eastAsia="es-AR"/>
          </w:rPr>
          <w:t>Skinner MK</w:t>
        </w:r>
      </w:hyperlink>
      <w:r w:rsidR="00EF25DC" w:rsidRPr="00D31AD8">
        <w:rPr>
          <w:rFonts w:ascii="Arial" w:hAnsi="Arial" w:cs="Arial"/>
          <w:color w:val="000000"/>
          <w:lang w:eastAsia="es-AR"/>
        </w:rPr>
        <w:t> .</w:t>
      </w:r>
      <w:r w:rsidR="00EF25DC">
        <w:rPr>
          <w:rFonts w:ascii="Arial" w:hAnsi="Arial" w:cs="Arial"/>
          <w:color w:val="000000"/>
          <w:lang w:eastAsia="es-AR"/>
        </w:rPr>
        <w:t xml:space="preserve"> </w:t>
      </w:r>
      <w:r w:rsidR="00EF25DC" w:rsidRPr="00EF25DC">
        <w:rPr>
          <w:rFonts w:ascii="Arial" w:hAnsi="Arial" w:cs="Arial"/>
          <w:b/>
          <w:bCs/>
          <w:color w:val="000000"/>
          <w:kern w:val="36"/>
          <w:lang w:eastAsia="es-AR"/>
        </w:rPr>
        <w:t>Metoxicloro Plaguicidas promueve la herencia transgeneracional epigenética de las enfermedades del adulto-inicio a través de la línea germinal femenina.</w:t>
      </w:r>
      <w:r w:rsidR="00EF25DC" w:rsidRPr="00D31AD8">
        <w:rPr>
          <w:rFonts w:ascii="Arial" w:hAnsi="Arial" w:cs="Arial"/>
          <w:color w:val="000000"/>
          <w:sz w:val="20"/>
          <w:lang w:eastAsia="es-AR"/>
        </w:rPr>
        <w:t xml:space="preserve"> </w:t>
      </w:r>
      <w:hyperlink r:id="rId7958" w:tooltip="PLoS ONE." w:history="1">
        <w:r w:rsidR="00EF25DC" w:rsidRPr="00EF25DC">
          <w:rPr>
            <w:rFonts w:ascii="Arial" w:hAnsi="Arial" w:cs="Arial"/>
            <w:color w:val="660066"/>
            <w:sz w:val="20"/>
            <w:lang w:eastAsia="es-AR"/>
          </w:rPr>
          <w:t>PLoS One</w:t>
        </w:r>
      </w:hyperlink>
      <w:r w:rsidR="00EF25DC" w:rsidRPr="00D31AD8">
        <w:rPr>
          <w:rFonts w:ascii="Arial" w:hAnsi="Arial" w:cs="Arial"/>
          <w:color w:val="000000"/>
          <w:sz w:val="20"/>
          <w:lang w:eastAsia="es-AR"/>
        </w:rPr>
        <w:t> 2014 24 de julio; 9 (7): e102091. </w:t>
      </w:r>
    </w:p>
    <w:p w:rsidR="002614E6" w:rsidRDefault="002614E6" w:rsidP="002614E6">
      <w:pPr>
        <w:shd w:val="clear" w:color="auto" w:fill="FFFFFF"/>
        <w:spacing w:line="300" w:lineRule="atLeast"/>
        <w:jc w:val="both"/>
        <w:textAlignment w:val="baseline"/>
      </w:pPr>
    </w:p>
    <w:p w:rsidR="002614E6" w:rsidRPr="002614E6" w:rsidRDefault="006359CD" w:rsidP="002614E6">
      <w:pPr>
        <w:shd w:val="clear" w:color="auto" w:fill="FFFFFF"/>
        <w:spacing w:line="300" w:lineRule="atLeast"/>
        <w:jc w:val="both"/>
        <w:textAlignment w:val="baseline"/>
        <w:rPr>
          <w:rFonts w:ascii="Arial Unicode MS" w:eastAsia="Arial Unicode MS" w:hAnsi="Arial Unicode MS" w:cs="Arial Unicode MS"/>
          <w:color w:val="2E2E2E"/>
          <w:sz w:val="22"/>
          <w:lang w:val="en-US" w:eastAsia="es-AR"/>
        </w:rPr>
      </w:pPr>
      <w:hyperlink r:id="rId7959" w:history="1">
        <w:r w:rsidR="002614E6" w:rsidRPr="003A27FB">
          <w:rPr>
            <w:rFonts w:ascii="Arial Unicode MS" w:eastAsia="Arial Unicode MS" w:hAnsi="Arial Unicode MS" w:cs="Arial Unicode MS" w:hint="eastAsia"/>
            <w:color w:val="316C9D"/>
            <w:lang w:eastAsia="es-AR"/>
          </w:rPr>
          <w:t>Marques</w:t>
        </w:r>
      </w:hyperlink>
      <w:r w:rsidR="002614E6" w:rsidRPr="003A27FB">
        <w:rPr>
          <w:rFonts w:hint="eastAsia"/>
        </w:rPr>
        <w:t xml:space="preserve"> </w:t>
      </w:r>
      <w:r w:rsidR="002614E6" w:rsidRPr="003A27FB">
        <w:rPr>
          <w:rFonts w:eastAsia="Arial Unicode MS" w:hint="eastAsia"/>
        </w:rPr>
        <w:t>Ana</w:t>
      </w:r>
      <w:r w:rsidR="002614E6" w:rsidRPr="003A27FB">
        <w:rPr>
          <w:rFonts w:ascii="Arial Unicode MS" w:eastAsia="Arial Unicode MS" w:hAnsi="Arial Unicode MS" w:cs="Arial Unicode MS" w:hint="eastAsia"/>
          <w:color w:val="2E2E2E"/>
          <w:vertAlign w:val="superscript"/>
          <w:lang w:eastAsia="es-AR"/>
        </w:rPr>
        <w:t> </w:t>
      </w:r>
      <w:r w:rsidR="002614E6" w:rsidRPr="003A27FB">
        <w:rPr>
          <w:rFonts w:ascii="Arial Unicode MS" w:eastAsia="Arial Unicode MS" w:hAnsi="Arial Unicode MS" w:cs="Arial Unicode MS" w:hint="eastAsia"/>
          <w:color w:val="2E2E2E"/>
          <w:lang w:eastAsia="es-AR"/>
        </w:rPr>
        <w:t>, </w:t>
      </w:r>
      <w:hyperlink r:id="rId7960" w:history="1">
        <w:r w:rsidR="002614E6" w:rsidRPr="003A27FB">
          <w:rPr>
            <w:rFonts w:ascii="Arial Unicode MS" w:eastAsia="Arial Unicode MS" w:hAnsi="Arial Unicode MS" w:cs="Arial Unicode MS" w:hint="eastAsia"/>
            <w:color w:val="316C9D"/>
            <w:lang w:eastAsia="es-AR"/>
          </w:rPr>
          <w:t xml:space="preserve"> Guilherme</w:t>
        </w:r>
      </w:hyperlink>
      <w:r w:rsidR="002614E6" w:rsidRPr="003A27FB">
        <w:rPr>
          <w:rFonts w:hint="eastAsia"/>
          <w:lang w:eastAsia="es-AR"/>
        </w:rPr>
        <w:t xml:space="preserve"> </w:t>
      </w:r>
      <w:r w:rsidR="002614E6" w:rsidRPr="003A27FB">
        <w:rPr>
          <w:rFonts w:eastAsia="Arial Unicode MS" w:hint="eastAsia"/>
        </w:rPr>
        <w:t>Sofia</w:t>
      </w:r>
      <w:r w:rsidR="002614E6" w:rsidRPr="003A27FB">
        <w:rPr>
          <w:rFonts w:ascii="Arial Unicode MS" w:eastAsia="Arial Unicode MS" w:hAnsi="Arial Unicode MS" w:cs="Arial Unicode MS" w:hint="eastAsia"/>
          <w:color w:val="2E2E2E"/>
          <w:lang w:eastAsia="es-AR"/>
        </w:rPr>
        <w:t>, </w:t>
      </w:r>
      <w:hyperlink r:id="rId7961" w:history="1">
        <w:r w:rsidR="002614E6" w:rsidRPr="003A27FB">
          <w:rPr>
            <w:rFonts w:ascii="Arial Unicode MS" w:eastAsia="Arial Unicode MS" w:hAnsi="Arial Unicode MS" w:cs="Arial Unicode MS" w:hint="eastAsia"/>
            <w:color w:val="316C9D"/>
            <w:lang w:eastAsia="es-AR"/>
          </w:rPr>
          <w:t xml:space="preserve"> Gaivão</w:t>
        </w:r>
      </w:hyperlink>
      <w:r w:rsidR="002614E6" w:rsidRPr="003A27FB">
        <w:rPr>
          <w:rFonts w:hint="eastAsia"/>
          <w:lang w:eastAsia="es-AR"/>
        </w:rPr>
        <w:t xml:space="preserve"> </w:t>
      </w:r>
      <w:r w:rsidR="002614E6" w:rsidRPr="003A27FB">
        <w:rPr>
          <w:rFonts w:eastAsia="Arial Unicode MS" w:hint="eastAsia"/>
        </w:rPr>
        <w:t>Isabel</w:t>
      </w:r>
      <w:r w:rsidR="002614E6" w:rsidRPr="003A27FB">
        <w:rPr>
          <w:rFonts w:ascii="Arial Unicode MS" w:eastAsia="Arial Unicode MS" w:hAnsi="Arial Unicode MS" w:cs="Arial Unicode MS" w:hint="eastAsia"/>
          <w:color w:val="2E2E2E"/>
          <w:lang w:eastAsia="es-AR"/>
        </w:rPr>
        <w:t>, </w:t>
      </w:r>
      <w:hyperlink r:id="rId7962" w:history="1">
        <w:r w:rsidR="002614E6" w:rsidRPr="003A27FB">
          <w:rPr>
            <w:rFonts w:ascii="Arial Unicode MS" w:eastAsia="Arial Unicode MS" w:hAnsi="Arial Unicode MS" w:cs="Arial Unicode MS" w:hint="eastAsia"/>
            <w:color w:val="316C9D"/>
            <w:lang w:eastAsia="es-AR"/>
          </w:rPr>
          <w:t xml:space="preserve"> Santos</w:t>
        </w:r>
      </w:hyperlink>
      <w:r w:rsidR="002614E6" w:rsidRPr="003A27FB">
        <w:rPr>
          <w:rFonts w:hint="eastAsia"/>
          <w:lang w:eastAsia="es-AR"/>
        </w:rPr>
        <w:t xml:space="preserve"> </w:t>
      </w:r>
      <w:r w:rsidR="002614E6" w:rsidRPr="003A27FB">
        <w:rPr>
          <w:rFonts w:eastAsia="Arial Unicode MS" w:hint="eastAsia"/>
        </w:rPr>
        <w:t>Maria Ana</w:t>
      </w:r>
      <w:r w:rsidR="002614E6" w:rsidRPr="003A27FB">
        <w:rPr>
          <w:rFonts w:ascii="Arial Unicode MS" w:eastAsia="Arial Unicode MS" w:hAnsi="Arial Unicode MS" w:cs="Arial Unicode MS" w:hint="eastAsia"/>
          <w:color w:val="2E2E2E"/>
          <w:lang w:eastAsia="es-AR"/>
        </w:rPr>
        <w:t>, </w:t>
      </w:r>
      <w:hyperlink r:id="rId7963" w:history="1">
        <w:r w:rsidR="002614E6" w:rsidRPr="003A27FB">
          <w:rPr>
            <w:rFonts w:ascii="Arial Unicode MS" w:eastAsia="Arial Unicode MS" w:hAnsi="Arial Unicode MS" w:cs="Arial Unicode MS" w:hint="eastAsia"/>
            <w:color w:val="316C9D"/>
            <w:lang w:eastAsia="es-AR"/>
          </w:rPr>
          <w:t>Pacheco</w:t>
        </w:r>
      </w:hyperlink>
      <w:r w:rsidR="002614E6" w:rsidRPr="003A27FB">
        <w:rPr>
          <w:rFonts w:hint="eastAsia"/>
          <w:lang w:eastAsia="es-AR"/>
        </w:rPr>
        <w:t xml:space="preserve"> </w:t>
      </w:r>
      <w:r w:rsidR="002614E6" w:rsidRPr="003A27FB">
        <w:rPr>
          <w:rFonts w:eastAsia="Arial Unicode MS" w:hint="eastAsia"/>
        </w:rPr>
        <w:t>Mário</w:t>
      </w:r>
      <w:r w:rsidR="002614E6" w:rsidRPr="003A27FB">
        <w:rPr>
          <w:rFonts w:ascii="Arial Unicode MS" w:eastAsia="Arial Unicode MS" w:hAnsi="Arial Unicode MS" w:cs="Arial Unicode MS"/>
          <w:color w:val="2E2E2E"/>
          <w:sz w:val="20"/>
          <w:lang w:eastAsia="es-AR"/>
        </w:rPr>
        <w:t>.</w:t>
      </w:r>
      <w:r w:rsidR="002614E6" w:rsidRPr="00773564">
        <w:rPr>
          <w:rFonts w:ascii="Arial Unicode MS" w:eastAsia="Arial Unicode MS" w:hAnsi="Arial Unicode MS" w:cs="Arial Unicode MS"/>
          <w:b/>
          <w:color w:val="2E2E2E"/>
          <w:lang w:eastAsia="es-AR"/>
        </w:rPr>
        <w:t>La progresión del daño del ADN inducido por un herbicida a base de glifosato en peces (Anguilla anguilla) en el momento de exposición y post-exposición períodos - Miradas en torno a los mecanismos de genotoxicidad y reparar el ADN.</w:t>
      </w:r>
      <w:r w:rsidR="002614E6">
        <w:rPr>
          <w:rFonts w:ascii="Arial Unicode MS" w:eastAsia="Arial Unicode MS" w:hAnsi="Arial Unicode MS" w:cs="Arial Unicode MS"/>
          <w:color w:val="2E2E2E"/>
          <w:sz w:val="20"/>
          <w:lang w:eastAsia="es-AR"/>
        </w:rPr>
        <w:t xml:space="preserve"> </w:t>
      </w:r>
      <w:r w:rsidR="002614E6" w:rsidRPr="003A27FB">
        <w:rPr>
          <w:rFonts w:ascii="Arial Unicode MS" w:eastAsia="Arial Unicode MS" w:hAnsi="Arial Unicode MS" w:cs="Arial Unicode MS"/>
          <w:color w:val="2E2E2E"/>
          <w:sz w:val="20"/>
          <w:lang w:val="en-US" w:eastAsia="es-AR"/>
        </w:rPr>
        <w:t>Comparative Biochemistry and Physiology Part. C:Toxicology &amp; Pharmacology. Volume 166.November 2014, Pages 126-133.</w:t>
      </w:r>
    </w:p>
    <w:p w:rsidR="00E603F7" w:rsidRDefault="00E603F7" w:rsidP="00E603F7">
      <w:pPr>
        <w:pStyle w:val="Ttulo1"/>
        <w:shd w:val="clear" w:color="auto" w:fill="FFFFFF"/>
        <w:spacing w:before="90" w:after="90" w:line="270" w:lineRule="atLeast"/>
        <w:jc w:val="both"/>
        <w:rPr>
          <w:rFonts w:ascii="Calibri" w:hAnsi="Calibri" w:cs="Calibri"/>
          <w:color w:val="444444"/>
          <w:sz w:val="23"/>
          <w:szCs w:val="23"/>
          <w:lang w:eastAsia="es-AR"/>
        </w:rPr>
      </w:pPr>
      <w:r w:rsidRPr="00180B8B">
        <w:rPr>
          <w:rFonts w:ascii="Calibri" w:hAnsi="Calibri" w:cs="Calibri"/>
          <w:color w:val="444444"/>
          <w:sz w:val="23"/>
          <w:szCs w:val="23"/>
          <w:lang w:val="en-US" w:eastAsia="es-AR"/>
        </w:rPr>
        <w:t>Mbanaso FU, Coupe SJ, Charlesworth SM, Nnadi EO, Ifelebuegu AO.</w:t>
      </w:r>
      <w:r w:rsidRPr="00180B8B">
        <w:rPr>
          <w:rStyle w:val="notranslate"/>
          <w:rFonts w:ascii="Arial" w:hAnsi="Arial" w:cs="Arial"/>
          <w:color w:val="000000"/>
          <w:sz w:val="30"/>
          <w:szCs w:val="30"/>
          <w:shd w:val="clear" w:color="auto" w:fill="E6ECF9"/>
          <w:lang w:val="en-US"/>
        </w:rPr>
        <w:t xml:space="preserve"> </w:t>
      </w:r>
      <w:r w:rsidRPr="00015124">
        <w:rPr>
          <w:rStyle w:val="notranslate"/>
          <w:rFonts w:ascii="Arial" w:hAnsi="Arial" w:cs="Arial"/>
          <w:color w:val="000000"/>
          <w:sz w:val="24"/>
          <w:szCs w:val="24"/>
          <w:shd w:val="clear" w:color="auto" w:fill="E6ECF9"/>
        </w:rPr>
        <w:t>Toxicidad microbiana potencial e impacto que no son objeto de diferentes concentraciones de glifosato que contienen los herbicidas (GCH) en un sistema de pavimentación permeable modelo</w:t>
      </w:r>
      <w:r>
        <w:rPr>
          <w:rStyle w:val="notranslate"/>
          <w:rFonts w:ascii="Arial" w:hAnsi="Arial" w:cs="Arial"/>
          <w:color w:val="000000"/>
          <w:sz w:val="30"/>
          <w:szCs w:val="30"/>
          <w:shd w:val="clear" w:color="auto" w:fill="E6ECF9"/>
        </w:rPr>
        <w:t>.</w:t>
      </w:r>
      <w:r w:rsidRPr="00B35390">
        <w:rPr>
          <w:rFonts w:ascii="Calibri" w:hAnsi="Calibri" w:cs="Calibri"/>
          <w:color w:val="444444"/>
          <w:sz w:val="23"/>
          <w:lang w:eastAsia="es-AR"/>
        </w:rPr>
        <w:t>Chemosphere</w:t>
      </w:r>
      <w:r w:rsidRPr="00B35390">
        <w:rPr>
          <w:rFonts w:ascii="Calibri" w:hAnsi="Calibri" w:cs="Calibri"/>
          <w:color w:val="444444"/>
          <w:sz w:val="23"/>
          <w:szCs w:val="23"/>
          <w:lang w:eastAsia="es-AR"/>
        </w:rPr>
        <w:t xml:space="preserve">. 2014 Apr;100:34-41. </w:t>
      </w:r>
    </w:p>
    <w:p w:rsidR="002F2AC6" w:rsidRPr="009402E0" w:rsidRDefault="002F2AC6" w:rsidP="002F2AC6">
      <w:pPr>
        <w:spacing w:after="120" w:line="312" w:lineRule="atLeast"/>
        <w:jc w:val="both"/>
        <w:textAlignment w:val="baseline"/>
        <w:rPr>
          <w:rFonts w:ascii="Arial" w:hAnsi="Arial" w:cs="Arial"/>
          <w:color w:val="000000"/>
          <w:sz w:val="18"/>
          <w:szCs w:val="18"/>
          <w:lang w:eastAsia="es-AR"/>
        </w:rPr>
      </w:pPr>
      <w:r w:rsidRPr="00AC5A21">
        <w:rPr>
          <w:rFonts w:ascii="Arial" w:hAnsi="Arial" w:cs="Arial"/>
          <w:color w:val="000000"/>
          <w:sz w:val="18"/>
          <w:szCs w:val="18"/>
          <w:lang w:eastAsia="es-AR"/>
        </w:rPr>
        <w:t xml:space="preserve">Medjakovic, S., Zoechling, A., Gerster, P., Ivanova, M. M., Teng, Y., Klinge, C. M., Schildberger, B., Gartner, M. and Jungbauer, A. (2014), </w:t>
      </w:r>
      <w:r w:rsidRPr="00AC5A21">
        <w:rPr>
          <w:rFonts w:ascii="Arial" w:hAnsi="Arial" w:cs="Arial"/>
          <w:b/>
          <w:color w:val="000000"/>
          <w:lang w:eastAsia="es-AR"/>
        </w:rPr>
        <w:t>Efecto de los plaguicidas no persistentes sobre los receptores de estrógenos, receptor de andrógenos, y receptor de aril hidrocarburos</w:t>
      </w:r>
      <w:r w:rsidRPr="00AC5A21">
        <w:rPr>
          <w:rFonts w:ascii="Arial" w:hAnsi="Arial" w:cs="Arial"/>
          <w:color w:val="000000"/>
          <w:sz w:val="18"/>
          <w:szCs w:val="18"/>
          <w:lang w:eastAsia="es-AR"/>
        </w:rPr>
        <w:t>.</w:t>
      </w:r>
      <w:r>
        <w:rPr>
          <w:rFonts w:ascii="Arial" w:hAnsi="Arial" w:cs="Arial"/>
          <w:color w:val="000000"/>
          <w:sz w:val="18"/>
          <w:szCs w:val="18"/>
          <w:lang w:eastAsia="es-AR"/>
        </w:rPr>
        <w:t xml:space="preserve"> </w:t>
      </w:r>
      <w:r w:rsidRPr="009402E0">
        <w:rPr>
          <w:rFonts w:ascii="Arial" w:hAnsi="Arial" w:cs="Arial"/>
          <w:color w:val="000000"/>
          <w:sz w:val="18"/>
          <w:szCs w:val="18"/>
          <w:lang w:eastAsia="es-AR"/>
        </w:rPr>
        <w:t xml:space="preserve">Environ. Toxicol., 29: 1201–1216. </w:t>
      </w:r>
    </w:p>
    <w:p w:rsidR="002F2AC6" w:rsidRDefault="002F2AC6" w:rsidP="00FD328D">
      <w:pPr>
        <w:spacing w:line="150" w:lineRule="atLeast"/>
        <w:ind w:right="480"/>
        <w:jc w:val="both"/>
        <w:textAlignment w:val="baseline"/>
        <w:outlineLvl w:val="0"/>
        <w:rPr>
          <w:rFonts w:ascii="Arial" w:hAnsi="Arial" w:cs="Arial"/>
          <w:color w:val="000000"/>
          <w:lang w:val="es-AR" w:eastAsia="es-AR"/>
        </w:rPr>
      </w:pPr>
    </w:p>
    <w:p w:rsidR="00FD328D" w:rsidRPr="00F0201B" w:rsidRDefault="00FD328D" w:rsidP="00FD328D">
      <w:pPr>
        <w:spacing w:line="150" w:lineRule="atLeast"/>
        <w:ind w:right="480"/>
        <w:jc w:val="both"/>
        <w:textAlignment w:val="baseline"/>
        <w:outlineLvl w:val="0"/>
        <w:rPr>
          <w:rFonts w:ascii="Arial" w:hAnsi="Arial" w:cs="Arial"/>
          <w:b/>
          <w:bCs/>
          <w:color w:val="000000"/>
          <w:kern w:val="36"/>
          <w:lang w:val="en-US" w:eastAsia="es-AR"/>
        </w:rPr>
      </w:pPr>
      <w:r w:rsidRPr="00FD328D">
        <w:rPr>
          <w:rFonts w:ascii="Arial" w:hAnsi="Arial" w:cs="Arial"/>
          <w:color w:val="000000"/>
          <w:lang w:val="es-AR" w:eastAsia="es-AR"/>
        </w:rPr>
        <w:t>Mekonen, S., Ambelu, A. and Spanoghe, P. (2014),</w:t>
      </w:r>
      <w:r w:rsidRPr="00FD328D">
        <w:rPr>
          <w:rFonts w:ascii="Arial" w:hAnsi="Arial" w:cs="Arial"/>
          <w:b/>
          <w:bCs/>
          <w:color w:val="000000"/>
          <w:kern w:val="36"/>
          <w:lang w:eastAsia="es-AR"/>
        </w:rPr>
        <w:t xml:space="preserve"> </w:t>
      </w:r>
      <w:r w:rsidRPr="00FD328D">
        <w:rPr>
          <w:rFonts w:ascii="Arial" w:hAnsi="Arial" w:cs="Arial"/>
          <w:b/>
          <w:bCs/>
          <w:color w:val="000000"/>
          <w:kern w:val="36"/>
          <w:lang w:val="es-AR" w:eastAsia="es-AR"/>
        </w:rPr>
        <w:t>Evaluación de residuos de plaguicidas en los principales artículos alimentarios básicos de Etiopía utilizando el método QuEChERS: Un estudio de caso de la zona de Jimma</w:t>
      </w:r>
      <w:r w:rsidRPr="00FD328D">
        <w:rPr>
          <w:rFonts w:ascii="Arial" w:hAnsi="Arial" w:cs="Arial"/>
          <w:color w:val="000000"/>
          <w:lang w:val="es-AR" w:eastAsia="es-AR"/>
        </w:rPr>
        <w:t>.</w:t>
      </w:r>
      <w:r w:rsidRPr="00FD328D">
        <w:rPr>
          <w:rFonts w:ascii="Arial" w:hAnsi="Arial" w:cs="Arial"/>
          <w:color w:val="000000"/>
          <w:sz w:val="22"/>
          <w:szCs w:val="22"/>
          <w:lang w:val="es-AR" w:eastAsia="es-AR"/>
        </w:rPr>
        <w:t xml:space="preserve"> </w:t>
      </w:r>
      <w:r w:rsidRPr="00FD328D">
        <w:rPr>
          <w:rFonts w:ascii="Arial" w:hAnsi="Arial" w:cs="Arial"/>
          <w:color w:val="000000"/>
          <w:sz w:val="22"/>
          <w:szCs w:val="22"/>
          <w:lang w:val="en-US" w:eastAsia="es-AR"/>
        </w:rPr>
        <w:t xml:space="preserve">Environmental Toxicology and Chemistry, 33: 1294–1302. </w:t>
      </w:r>
    </w:p>
    <w:p w:rsidR="00FD328D" w:rsidRPr="00F0201B" w:rsidRDefault="00FD328D" w:rsidP="003B472A">
      <w:pPr>
        <w:shd w:val="clear" w:color="auto" w:fill="FFFFFF"/>
        <w:spacing w:before="90" w:after="90" w:line="270" w:lineRule="atLeast"/>
        <w:jc w:val="both"/>
        <w:outlineLvl w:val="0"/>
        <w:rPr>
          <w:lang w:val="en-US"/>
        </w:rPr>
      </w:pPr>
    </w:p>
    <w:p w:rsidR="00D10B2A" w:rsidRPr="00477AD6" w:rsidRDefault="006359CD" w:rsidP="003B472A">
      <w:pPr>
        <w:shd w:val="clear" w:color="auto" w:fill="FFFFFF"/>
        <w:spacing w:before="90" w:after="90" w:line="270" w:lineRule="atLeast"/>
        <w:jc w:val="both"/>
        <w:outlineLvl w:val="0"/>
        <w:rPr>
          <w:rFonts w:ascii="Arial" w:hAnsi="Arial" w:cs="Arial"/>
          <w:b/>
          <w:bCs/>
          <w:color w:val="000000"/>
          <w:kern w:val="36"/>
          <w:sz w:val="30"/>
          <w:szCs w:val="30"/>
          <w:lang w:val="en-US" w:eastAsia="es-AR"/>
        </w:rPr>
      </w:pPr>
      <w:hyperlink r:id="rId7964" w:history="1">
        <w:r w:rsidR="00D10B2A" w:rsidRPr="00E67DBA">
          <w:rPr>
            <w:rFonts w:ascii="Arial" w:hAnsi="Arial" w:cs="Arial"/>
            <w:color w:val="660066"/>
            <w:lang w:val="en-US" w:eastAsia="es-AR"/>
          </w:rPr>
          <w:t>Mercurio P</w:t>
        </w:r>
      </w:hyperlink>
      <w:r w:rsidR="00D10B2A" w:rsidRPr="00E67DBA">
        <w:rPr>
          <w:rFonts w:ascii="Arial" w:hAnsi="Arial" w:cs="Arial"/>
          <w:color w:val="000000"/>
          <w:lang w:val="en-US" w:eastAsia="es-AR"/>
        </w:rPr>
        <w:t>, </w:t>
      </w:r>
      <w:hyperlink r:id="rId7965" w:history="1">
        <w:r w:rsidR="00D10B2A" w:rsidRPr="00E67DBA">
          <w:rPr>
            <w:rFonts w:ascii="Arial" w:hAnsi="Arial" w:cs="Arial"/>
            <w:color w:val="660066"/>
            <w:lang w:val="en-US" w:eastAsia="es-AR"/>
          </w:rPr>
          <w:t>Flores F</w:t>
        </w:r>
      </w:hyperlink>
      <w:r w:rsidR="00D10B2A" w:rsidRPr="00E67DBA">
        <w:rPr>
          <w:rFonts w:ascii="Arial" w:hAnsi="Arial" w:cs="Arial"/>
          <w:color w:val="000000"/>
          <w:lang w:val="en-US" w:eastAsia="es-AR"/>
        </w:rPr>
        <w:t>, </w:t>
      </w:r>
      <w:hyperlink r:id="rId7966" w:history="1">
        <w:r w:rsidR="00D10B2A" w:rsidRPr="00E67DBA">
          <w:rPr>
            <w:rFonts w:ascii="Arial" w:hAnsi="Arial" w:cs="Arial"/>
            <w:color w:val="660066"/>
            <w:lang w:val="en-US" w:eastAsia="es-AR"/>
          </w:rPr>
          <w:t>Mueller JF</w:t>
        </w:r>
      </w:hyperlink>
      <w:r w:rsidR="00D10B2A" w:rsidRPr="00E67DBA">
        <w:rPr>
          <w:rFonts w:ascii="Arial" w:hAnsi="Arial" w:cs="Arial"/>
          <w:color w:val="000000"/>
          <w:lang w:val="en-US" w:eastAsia="es-AR"/>
        </w:rPr>
        <w:t>,  </w:t>
      </w:r>
      <w:hyperlink r:id="rId7967" w:history="1">
        <w:r w:rsidR="00D10B2A" w:rsidRPr="00E67DBA">
          <w:rPr>
            <w:rFonts w:ascii="Arial" w:hAnsi="Arial" w:cs="Arial"/>
            <w:color w:val="660066"/>
            <w:lang w:val="en-US" w:eastAsia="es-AR"/>
          </w:rPr>
          <w:t>Carter S</w:t>
        </w:r>
      </w:hyperlink>
      <w:r w:rsidR="00D10B2A" w:rsidRPr="00E67DBA">
        <w:rPr>
          <w:rFonts w:ascii="Arial" w:hAnsi="Arial" w:cs="Arial"/>
          <w:color w:val="000000"/>
          <w:lang w:val="en-US" w:eastAsia="es-AR"/>
        </w:rPr>
        <w:t>, </w:t>
      </w:r>
      <w:hyperlink r:id="rId7968" w:history="1">
        <w:r w:rsidR="00D10B2A" w:rsidRPr="00E67DBA">
          <w:rPr>
            <w:rFonts w:ascii="Arial" w:hAnsi="Arial" w:cs="Arial"/>
            <w:color w:val="660066"/>
            <w:lang w:val="en-US" w:eastAsia="es-AR"/>
          </w:rPr>
          <w:t>Negri AP</w:t>
        </w:r>
      </w:hyperlink>
      <w:r w:rsidR="00D10B2A" w:rsidRPr="00E67DBA">
        <w:rPr>
          <w:rFonts w:ascii="Arial" w:hAnsi="Arial" w:cs="Arial"/>
          <w:color w:val="000000"/>
          <w:lang w:val="en-US" w:eastAsia="es-AR"/>
        </w:rPr>
        <w:t>. </w:t>
      </w:r>
      <w:r w:rsidR="00D10B2A" w:rsidRPr="003B472A">
        <w:rPr>
          <w:rFonts w:ascii="Arial" w:hAnsi="Arial" w:cs="Arial"/>
          <w:b/>
          <w:bCs/>
          <w:color w:val="000000"/>
          <w:kern w:val="36"/>
          <w:lang w:eastAsia="es-AR"/>
        </w:rPr>
        <w:t>Persistencia de glifosato en agua de mar</w:t>
      </w:r>
      <w:r w:rsidR="00D10B2A" w:rsidRPr="00372BE0">
        <w:rPr>
          <w:rFonts w:ascii="Arial" w:hAnsi="Arial" w:cs="Arial"/>
          <w:b/>
          <w:bCs/>
          <w:color w:val="000000"/>
          <w:kern w:val="36"/>
          <w:sz w:val="30"/>
          <w:lang w:eastAsia="es-AR"/>
        </w:rPr>
        <w:t>.</w:t>
      </w:r>
      <w:r w:rsidR="00D10B2A" w:rsidRPr="009C7271">
        <w:rPr>
          <w:rFonts w:ascii="Arial" w:hAnsi="Arial" w:cs="Arial"/>
          <w:color w:val="000000"/>
          <w:sz w:val="20"/>
          <w:lang w:eastAsia="es-AR"/>
        </w:rPr>
        <w:t xml:space="preserve"> </w:t>
      </w:r>
      <w:hyperlink r:id="rId7969" w:tooltip="Boletín de la contaminación marina." w:history="1">
        <w:r w:rsidR="00D10B2A" w:rsidRPr="003B472A">
          <w:rPr>
            <w:rFonts w:ascii="Arial" w:hAnsi="Arial" w:cs="Arial"/>
            <w:color w:val="660066"/>
            <w:sz w:val="20"/>
            <w:lang w:eastAsia="es-AR"/>
          </w:rPr>
          <w:t>. Mar contami Bull</w:t>
        </w:r>
      </w:hyperlink>
      <w:r w:rsidR="00D10B2A" w:rsidRPr="00372BE0">
        <w:rPr>
          <w:rFonts w:ascii="Arial" w:hAnsi="Arial" w:cs="Arial"/>
          <w:color w:val="000000"/>
          <w:sz w:val="20"/>
          <w:lang w:eastAsia="es-AR"/>
        </w:rPr>
        <w:t xml:space="preserve"> 2014 24 de enero pii:. </w:t>
      </w:r>
      <w:r w:rsidR="00D10B2A" w:rsidRPr="00477AD6">
        <w:rPr>
          <w:rFonts w:ascii="Arial" w:hAnsi="Arial" w:cs="Arial"/>
          <w:color w:val="000000"/>
          <w:sz w:val="20"/>
          <w:lang w:val="en-US" w:eastAsia="es-AR"/>
        </w:rPr>
        <w:t>S0025-326x (14) 00022-8.</w:t>
      </w:r>
    </w:p>
    <w:p w:rsidR="00FD7D5A" w:rsidRPr="00477AD6" w:rsidRDefault="00FD7D5A" w:rsidP="00F54A81">
      <w:pPr>
        <w:shd w:val="clear" w:color="auto" w:fill="FFFFFF"/>
        <w:jc w:val="both"/>
        <w:rPr>
          <w:rFonts w:ascii="Arial" w:hAnsi="Arial" w:cs="Arial"/>
          <w:b/>
          <w:bCs/>
          <w:szCs w:val="22"/>
          <w:lang w:val="en-US" w:eastAsia="es-AR"/>
        </w:rPr>
      </w:pPr>
    </w:p>
    <w:p w:rsidR="00F54A81" w:rsidRPr="00BD2AE2" w:rsidRDefault="00F54A81" w:rsidP="00F54A81">
      <w:pPr>
        <w:shd w:val="clear" w:color="auto" w:fill="FFFFFF"/>
        <w:jc w:val="both"/>
        <w:rPr>
          <w:rFonts w:ascii="Arial" w:hAnsi="Arial" w:cs="Arial"/>
          <w:sz w:val="22"/>
          <w:szCs w:val="22"/>
          <w:lang w:val="es-AR" w:eastAsia="es-AR"/>
        </w:rPr>
      </w:pPr>
      <w:r w:rsidRPr="00E67DBA">
        <w:rPr>
          <w:rFonts w:ascii="Arial" w:hAnsi="Arial" w:cs="Arial"/>
          <w:bCs/>
          <w:szCs w:val="22"/>
          <w:lang w:val="en-US" w:eastAsia="es-AR"/>
        </w:rPr>
        <w:t>Mesnage R</w:t>
      </w:r>
      <w:r w:rsidRPr="00E67DBA">
        <w:rPr>
          <w:rFonts w:ascii="Arial" w:hAnsi="Arial" w:cs="Arial"/>
          <w:szCs w:val="22"/>
          <w:lang w:val="en-US" w:eastAsia="es-AR"/>
        </w:rPr>
        <w:t>, Defarge N, Spiroux de Vendômois J, Séralini GE.</w:t>
      </w:r>
      <w:r w:rsidRPr="00E67DBA">
        <w:rPr>
          <w:rFonts w:ascii="Arial" w:hAnsi="Arial" w:cs="Arial"/>
          <w:lang w:val="en-US" w:eastAsia="es-AR"/>
        </w:rPr>
        <w:t xml:space="preserve"> </w:t>
      </w:r>
      <w:r w:rsidRPr="00EB2980">
        <w:rPr>
          <w:b/>
          <w:bCs/>
          <w:color w:val="444444"/>
          <w:kern w:val="36"/>
          <w:sz w:val="27"/>
          <w:lang w:eastAsia="es-AR"/>
        </w:rPr>
        <w:t>Las principales pesticidas son más tóxicos para las células humanas que sus principios activos declarados.</w:t>
      </w:r>
      <w:r w:rsidRPr="00EB2980">
        <w:rPr>
          <w:rFonts w:ascii="Arial" w:hAnsi="Arial" w:cs="Arial"/>
          <w:sz w:val="18"/>
          <w:lang w:val="es-AR" w:eastAsia="es-AR"/>
        </w:rPr>
        <w:t xml:space="preserve"> </w:t>
      </w:r>
      <w:r w:rsidR="00A427DB" w:rsidRPr="00A427DB">
        <w:rPr>
          <w:rFonts w:ascii="Arial" w:hAnsi="Arial" w:cs="Arial"/>
          <w:color w:val="000000"/>
          <w:sz w:val="18"/>
          <w:szCs w:val="18"/>
          <w:shd w:val="clear" w:color="auto" w:fill="FFFFFF"/>
        </w:rPr>
        <w:t xml:space="preserve"> </w:t>
      </w:r>
      <w:r w:rsidR="00A427DB">
        <w:rPr>
          <w:rStyle w:val="jrnl"/>
          <w:rFonts w:ascii="Arial" w:hAnsi="Arial" w:cs="Arial"/>
          <w:color w:val="000000"/>
          <w:sz w:val="18"/>
          <w:szCs w:val="18"/>
          <w:shd w:val="clear" w:color="auto" w:fill="FFFFFF"/>
        </w:rPr>
        <w:t>Biomed Res Int</w:t>
      </w:r>
      <w:r w:rsidR="00A427DB">
        <w:rPr>
          <w:rFonts w:ascii="Arial" w:hAnsi="Arial" w:cs="Arial"/>
          <w:color w:val="000000"/>
          <w:sz w:val="18"/>
          <w:szCs w:val="18"/>
          <w:shd w:val="clear" w:color="auto" w:fill="FFFFFF"/>
        </w:rPr>
        <w:t>. 2014;2014:179691.</w:t>
      </w:r>
      <w:r w:rsidRPr="00BD2AE2">
        <w:rPr>
          <w:rFonts w:ascii="Arial" w:hAnsi="Arial" w:cs="Arial"/>
          <w:sz w:val="18"/>
          <w:szCs w:val="18"/>
          <w:lang w:val="es-AR" w:eastAsia="es-AR"/>
        </w:rPr>
        <w:t>.</w:t>
      </w:r>
    </w:p>
    <w:p w:rsidR="006746E4" w:rsidRDefault="006746E4" w:rsidP="006746E4">
      <w:pPr>
        <w:jc w:val="both"/>
        <w:rPr>
          <w:lang w:eastAsia="es-AR"/>
        </w:rPr>
      </w:pPr>
    </w:p>
    <w:p w:rsidR="006746E4" w:rsidRPr="006746E4" w:rsidRDefault="006746E4" w:rsidP="006746E4">
      <w:pPr>
        <w:jc w:val="both"/>
        <w:rPr>
          <w:lang w:eastAsia="es-AR"/>
        </w:rPr>
      </w:pPr>
      <w:r w:rsidRPr="006746E4">
        <w:rPr>
          <w:lang w:eastAsia="es-AR"/>
        </w:rPr>
        <w:t>Meyer Dean</w:t>
      </w:r>
      <w:r w:rsidRPr="006746E4">
        <w:rPr>
          <w:vertAlign w:val="superscript"/>
          <w:lang w:eastAsia="es-AR"/>
        </w:rPr>
        <w:t xml:space="preserve">  </w:t>
      </w:r>
      <w:r w:rsidRPr="006746E4">
        <w:rPr>
          <w:lang w:eastAsia="es-AR"/>
        </w:rPr>
        <w:t xml:space="preserve">&amp; Williams Phillip L. </w:t>
      </w:r>
      <w:r w:rsidRPr="006746E4">
        <w:rPr>
          <w:rFonts w:ascii="Trebuchet MS" w:hAnsi="Trebuchet MS"/>
          <w:b/>
          <w:bCs/>
          <w:color w:val="474747"/>
          <w:kern w:val="36"/>
          <w:lang w:eastAsia="es-AR"/>
        </w:rPr>
        <w:t>Pruebas de toxicidad de los plaguicidas neurotóxicos en Caenorhabditis elegans</w:t>
      </w:r>
      <w:r w:rsidRPr="006746E4">
        <w:rPr>
          <w:rFonts w:ascii="Trebuchet MS" w:hAnsi="Trebuchet MS"/>
          <w:b/>
          <w:bCs/>
          <w:color w:val="474747"/>
          <w:sz w:val="34"/>
          <w:szCs w:val="34"/>
          <w:lang w:eastAsia="es-AR"/>
        </w:rPr>
        <w:t>.</w:t>
      </w:r>
      <w:r w:rsidRPr="006746E4">
        <w:rPr>
          <w:rFonts w:ascii="Trebuchet MS" w:hAnsi="Trebuchet MS"/>
          <w:bCs/>
          <w:color w:val="474747"/>
          <w:lang w:eastAsia="es-AR"/>
        </w:rPr>
        <w:t>Journal of Toxicology and Environmental Health, Part B: Critical Reviews  2014.</w:t>
      </w:r>
      <w:hyperlink r:id="rId7970" w:anchor="vol_17" w:history="1">
        <w:r w:rsidRPr="006746E4">
          <w:rPr>
            <w:rFonts w:ascii="Trebuchet MS" w:hAnsi="Trebuchet MS"/>
            <w:bCs/>
            <w:color w:val="104083"/>
            <w:lang w:eastAsia="es-AR"/>
          </w:rPr>
          <w:t>Volume 17</w:t>
        </w:r>
      </w:hyperlink>
      <w:r w:rsidRPr="006746E4">
        <w:rPr>
          <w:rFonts w:ascii="Trebuchet MS" w:hAnsi="Trebuchet MS"/>
          <w:bCs/>
          <w:color w:val="474747"/>
          <w:lang w:eastAsia="es-AR"/>
        </w:rPr>
        <w:t>, </w:t>
      </w:r>
      <w:hyperlink r:id="rId7971" w:history="1">
        <w:r w:rsidRPr="006746E4">
          <w:rPr>
            <w:rFonts w:ascii="Trebuchet MS" w:hAnsi="Trebuchet MS"/>
            <w:bCs/>
            <w:color w:val="104083"/>
            <w:lang w:eastAsia="es-AR"/>
          </w:rPr>
          <w:t>Issue 5</w:t>
        </w:r>
      </w:hyperlink>
      <w:r w:rsidRPr="006746E4">
        <w:rPr>
          <w:rFonts w:ascii="Trebuchet MS" w:hAnsi="Trebuchet MS"/>
          <w:bCs/>
          <w:color w:val="474747"/>
          <w:lang w:eastAsia="es-AR"/>
        </w:rPr>
        <w:t>,</w:t>
      </w:r>
      <w:r w:rsidRPr="006746E4">
        <w:rPr>
          <w:lang w:eastAsia="es-AR"/>
        </w:rPr>
        <w:t xml:space="preserve"> pages 284-306.</w:t>
      </w:r>
    </w:p>
    <w:p w:rsidR="006B6D37" w:rsidRDefault="006B6D37" w:rsidP="00641C84">
      <w:pPr>
        <w:spacing w:after="200" w:line="276" w:lineRule="auto"/>
        <w:jc w:val="both"/>
      </w:pPr>
    </w:p>
    <w:p w:rsidR="006B6D37" w:rsidRDefault="006359CD" w:rsidP="006B6D37">
      <w:pPr>
        <w:shd w:val="clear" w:color="auto" w:fill="FFFFFF"/>
        <w:jc w:val="both"/>
        <w:rPr>
          <w:rFonts w:ascii="Arial" w:hAnsi="Arial" w:cs="Arial"/>
          <w:color w:val="000000"/>
          <w:sz w:val="20"/>
          <w:lang w:eastAsia="es-AR"/>
        </w:rPr>
      </w:pPr>
      <w:hyperlink r:id="rId7972" w:history="1">
        <w:r w:rsidR="006B6D37" w:rsidRPr="00A06EF6">
          <w:rPr>
            <w:rFonts w:ascii="Arial" w:hAnsi="Arial" w:cs="Arial"/>
            <w:color w:val="660066"/>
            <w:lang w:eastAsia="es-AR"/>
          </w:rPr>
          <w:t>Moreno-González R</w:t>
        </w:r>
      </w:hyperlink>
      <w:r w:rsidR="006B6D37">
        <w:rPr>
          <w:rFonts w:ascii="Arial" w:hAnsi="Arial" w:cs="Arial"/>
          <w:color w:val="000000"/>
          <w:lang w:eastAsia="es-AR"/>
        </w:rPr>
        <w:t>;</w:t>
      </w:r>
      <w:r w:rsidR="006B6D37" w:rsidRPr="00A06EF6">
        <w:rPr>
          <w:rFonts w:ascii="Arial" w:hAnsi="Arial" w:cs="Arial"/>
          <w:color w:val="000000"/>
          <w:lang w:eastAsia="es-AR"/>
        </w:rPr>
        <w:t> </w:t>
      </w:r>
      <w:hyperlink r:id="rId7973" w:history="1">
        <w:r w:rsidR="006B6D37" w:rsidRPr="00A06EF6">
          <w:rPr>
            <w:rFonts w:ascii="Arial" w:hAnsi="Arial" w:cs="Arial"/>
            <w:color w:val="660066"/>
            <w:lang w:eastAsia="es-AR"/>
          </w:rPr>
          <w:t>Campillo JA</w:t>
        </w:r>
      </w:hyperlink>
      <w:r w:rsidR="006B6D37" w:rsidRPr="00A06EF6">
        <w:rPr>
          <w:rFonts w:ascii="Arial" w:hAnsi="Arial" w:cs="Arial"/>
          <w:color w:val="000000"/>
          <w:lang w:eastAsia="es-AR"/>
        </w:rPr>
        <w:t> </w:t>
      </w:r>
      <w:r w:rsidR="006B6D37">
        <w:rPr>
          <w:rFonts w:ascii="Arial" w:hAnsi="Arial" w:cs="Arial"/>
          <w:color w:val="000000"/>
          <w:lang w:eastAsia="es-AR"/>
        </w:rPr>
        <w:t>y</w:t>
      </w:r>
      <w:r w:rsidR="006B6D37" w:rsidRPr="00A06EF6">
        <w:rPr>
          <w:rFonts w:ascii="Arial" w:hAnsi="Arial" w:cs="Arial"/>
          <w:color w:val="000000"/>
          <w:lang w:eastAsia="es-AR"/>
        </w:rPr>
        <w:t> </w:t>
      </w:r>
      <w:hyperlink r:id="rId7974" w:history="1">
        <w:r w:rsidR="006B6D37" w:rsidRPr="00A06EF6">
          <w:rPr>
            <w:rFonts w:ascii="Arial" w:hAnsi="Arial" w:cs="Arial"/>
            <w:color w:val="660066"/>
            <w:lang w:eastAsia="es-AR"/>
          </w:rPr>
          <w:t>León VM</w:t>
        </w:r>
      </w:hyperlink>
      <w:r w:rsidR="006B6D37" w:rsidRPr="00A06EF6">
        <w:rPr>
          <w:rFonts w:ascii="Arial" w:hAnsi="Arial" w:cs="Arial"/>
          <w:color w:val="000000"/>
          <w:lang w:eastAsia="es-AR"/>
        </w:rPr>
        <w:t> .</w:t>
      </w:r>
      <w:r w:rsidR="006B6D37" w:rsidRPr="003B472A">
        <w:rPr>
          <w:rFonts w:ascii="Arial" w:hAnsi="Arial" w:cs="Arial"/>
          <w:b/>
          <w:bCs/>
          <w:color w:val="000000"/>
          <w:kern w:val="36"/>
          <w:lang w:eastAsia="es-AR"/>
        </w:rPr>
        <w:t>Influencia de una cuenca de drenaje agrícola intensiva en la distribución estacional de los contaminantes orgánicos en el agua de mar de una laguna costera del Mediterráneo (Mar Menor, SE España).</w:t>
      </w:r>
      <w:r w:rsidR="006B6D37" w:rsidRPr="006B6D37">
        <w:rPr>
          <w:rFonts w:ascii="Arial" w:hAnsi="Arial" w:cs="Arial"/>
          <w:color w:val="000000"/>
          <w:sz w:val="20"/>
          <w:lang w:eastAsia="es-AR"/>
        </w:rPr>
        <w:t xml:space="preserve"> </w:t>
      </w:r>
      <w:hyperlink r:id="rId7975" w:tooltip="Boletín de la contaminación marina." w:history="1">
        <w:r w:rsidR="006B6D37" w:rsidRPr="003B472A">
          <w:rPr>
            <w:rFonts w:ascii="Arial" w:hAnsi="Arial" w:cs="Arial"/>
            <w:color w:val="660066"/>
            <w:sz w:val="20"/>
            <w:lang w:eastAsia="es-AR"/>
          </w:rPr>
          <w:t>Mar contami Bull</w:t>
        </w:r>
      </w:hyperlink>
      <w:r w:rsidR="006B6D37" w:rsidRPr="00A06EF6">
        <w:rPr>
          <w:rFonts w:ascii="Arial" w:hAnsi="Arial" w:cs="Arial"/>
          <w:color w:val="000000"/>
          <w:sz w:val="20"/>
          <w:lang w:eastAsia="es-AR"/>
        </w:rPr>
        <w:t> 2013 Dic 15; 77 (1-2) :400-11. </w:t>
      </w:r>
    </w:p>
    <w:p w:rsidR="006B6D37" w:rsidRDefault="006B6D37" w:rsidP="00641C84">
      <w:pPr>
        <w:spacing w:after="200" w:line="276" w:lineRule="auto"/>
        <w:jc w:val="both"/>
      </w:pPr>
    </w:p>
    <w:p w:rsidR="00790926" w:rsidRPr="00641C84" w:rsidRDefault="006359CD" w:rsidP="00641C84">
      <w:pPr>
        <w:spacing w:after="200" w:line="276" w:lineRule="auto"/>
        <w:jc w:val="both"/>
        <w:rPr>
          <w:rFonts w:asciiTheme="minorHAnsi" w:eastAsiaTheme="minorHAnsi" w:hAnsiTheme="minorHAnsi" w:cstheme="minorBidi"/>
          <w:color w:val="000000"/>
          <w:sz w:val="22"/>
          <w:szCs w:val="22"/>
          <w:shd w:val="clear" w:color="auto" w:fill="FFFFFF"/>
          <w:lang w:eastAsia="en-US"/>
        </w:rPr>
      </w:pPr>
      <w:hyperlink r:id="rId7976" w:history="1">
        <w:r w:rsidR="00641C84" w:rsidRPr="00544DBC">
          <w:rPr>
            <w:rFonts w:ascii="Arial" w:hAnsi="Arial" w:cs="Arial"/>
            <w:color w:val="642A8F"/>
            <w:sz w:val="22"/>
            <w:szCs w:val="22"/>
            <w:lang w:val="es-AR" w:eastAsia="es-AR"/>
          </w:rPr>
          <w:t>Morgan</w:t>
        </w:r>
      </w:hyperlink>
      <w:r w:rsidR="00641C84" w:rsidRPr="00544DBC">
        <w:rPr>
          <w:rFonts w:ascii="Arial" w:hAnsi="Arial" w:cs="Arial"/>
          <w:color w:val="000000"/>
          <w:sz w:val="22"/>
          <w:szCs w:val="22"/>
          <w:lang w:val="es-AR" w:eastAsia="es-AR"/>
        </w:rPr>
        <w:t> Marsha K.,</w:t>
      </w:r>
      <w:hyperlink r:id="rId7977" w:history="1">
        <w:r w:rsidR="00641C84" w:rsidRPr="00544DBC">
          <w:rPr>
            <w:rFonts w:ascii="Arial" w:hAnsi="Arial" w:cs="Arial"/>
            <w:color w:val="642A8F"/>
            <w:sz w:val="22"/>
            <w:szCs w:val="22"/>
            <w:lang w:val="es-AR" w:eastAsia="es-AR"/>
          </w:rPr>
          <w:t xml:space="preserve"> Wilson</w:t>
        </w:r>
      </w:hyperlink>
      <w:r w:rsidR="00641C84" w:rsidRPr="00544DBC">
        <w:rPr>
          <w:sz w:val="22"/>
          <w:szCs w:val="22"/>
          <w:lang w:val="es-AR"/>
        </w:rPr>
        <w:t xml:space="preserve"> Nancy K.</w:t>
      </w:r>
      <w:r w:rsidR="00641C84" w:rsidRPr="00544DBC">
        <w:rPr>
          <w:rFonts w:ascii="Arial" w:hAnsi="Arial" w:cs="Arial"/>
          <w:color w:val="000000"/>
          <w:sz w:val="22"/>
          <w:szCs w:val="22"/>
          <w:lang w:val="es-AR" w:eastAsia="es-AR"/>
        </w:rPr>
        <w:t> y </w:t>
      </w:r>
      <w:hyperlink r:id="rId7978" w:history="1">
        <w:r w:rsidR="00641C84" w:rsidRPr="00544DBC">
          <w:rPr>
            <w:rFonts w:ascii="Arial" w:hAnsi="Arial" w:cs="Arial"/>
            <w:color w:val="642A8F"/>
            <w:sz w:val="22"/>
            <w:szCs w:val="22"/>
            <w:lang w:val="es-AR" w:eastAsia="es-AR"/>
          </w:rPr>
          <w:t xml:space="preserve"> Chuang</w:t>
        </w:r>
      </w:hyperlink>
      <w:r w:rsidR="00641C84" w:rsidRPr="00544DBC">
        <w:rPr>
          <w:sz w:val="22"/>
          <w:szCs w:val="22"/>
          <w:lang w:val="es-AR"/>
        </w:rPr>
        <w:t xml:space="preserve"> Jane C.</w:t>
      </w:r>
      <w:r w:rsidR="00641C84" w:rsidRPr="00544DBC">
        <w:rPr>
          <w:rFonts w:ascii="Arial" w:hAnsi="Arial" w:cs="Arial"/>
          <w:color w:val="000000"/>
          <w:sz w:val="22"/>
          <w:szCs w:val="22"/>
          <w:lang w:val="es-AR" w:eastAsia="es-AR"/>
        </w:rPr>
        <w:t> </w:t>
      </w:r>
      <w:r w:rsidR="00641C84" w:rsidRPr="00544DBC">
        <w:rPr>
          <w:rFonts w:ascii="Arial" w:hAnsi="Arial" w:cs="Arial"/>
          <w:b/>
          <w:bCs/>
          <w:color w:val="000000"/>
          <w:kern w:val="36"/>
          <w:sz w:val="22"/>
          <w:szCs w:val="22"/>
          <w:lang w:eastAsia="es-AR"/>
        </w:rPr>
        <w:t>Las exposiciones de 129 niños en edad preescolar a organoclorados, organofosforados, piretroides, y Ácido Herbicidas en sus casas y guarderías en Carolina del Norte.</w:t>
      </w:r>
      <w:r w:rsidR="00641C84" w:rsidRPr="00544DBC">
        <w:rPr>
          <w:rStyle w:val="notranslate"/>
          <w:color w:val="000000"/>
          <w:sz w:val="22"/>
          <w:szCs w:val="22"/>
          <w:shd w:val="clear" w:color="auto" w:fill="FFFFFF"/>
        </w:rPr>
        <w:t xml:space="preserve"> </w:t>
      </w:r>
      <w:r w:rsidR="00641C84" w:rsidRPr="00544DBC">
        <w:rPr>
          <w:rFonts w:ascii="Arial" w:hAnsi="Arial" w:cs="Arial"/>
          <w:color w:val="000000"/>
          <w:sz w:val="22"/>
          <w:szCs w:val="22"/>
          <w:lang w:eastAsia="es-AR"/>
        </w:rPr>
        <w:t>Int J Environ Res. Salud Pública. 04 2014; 11 (4): 3743 hasta 3764.</w:t>
      </w:r>
    </w:p>
    <w:p w:rsidR="00B14746" w:rsidRPr="00610DCF" w:rsidRDefault="00B14746" w:rsidP="006B6D37">
      <w:pPr>
        <w:pStyle w:val="Ttulo1"/>
        <w:shd w:val="clear" w:color="auto" w:fill="FFFFFF"/>
        <w:spacing w:before="90" w:after="90" w:line="270" w:lineRule="atLeast"/>
        <w:jc w:val="both"/>
        <w:rPr>
          <w:rFonts w:ascii="Arial" w:hAnsi="Arial" w:cs="Arial"/>
          <w:color w:val="000000"/>
          <w:sz w:val="30"/>
          <w:szCs w:val="30"/>
          <w:lang w:val="es-AR"/>
        </w:rPr>
      </w:pPr>
      <w:r w:rsidRPr="00A7009E">
        <w:rPr>
          <w:rFonts w:ascii="Calibri" w:hAnsi="Calibri" w:cs="Calibri"/>
          <w:color w:val="444444"/>
          <w:sz w:val="23"/>
          <w:szCs w:val="23"/>
          <w:lang w:eastAsia="es-AR"/>
        </w:rPr>
        <w:t>Mottier A, Pini J, Costil K.</w:t>
      </w:r>
      <w:r w:rsidRPr="00A7009E">
        <w:rPr>
          <w:rStyle w:val="notranslate"/>
          <w:rFonts w:ascii="Arial" w:hAnsi="Arial" w:cs="Arial"/>
          <w:color w:val="000000"/>
          <w:sz w:val="30"/>
          <w:szCs w:val="30"/>
          <w:shd w:val="clear" w:color="auto" w:fill="E6ECF9"/>
        </w:rPr>
        <w:t xml:space="preserve"> </w:t>
      </w:r>
      <w:r w:rsidRPr="006B6D37">
        <w:rPr>
          <w:rStyle w:val="notranslate"/>
          <w:rFonts w:ascii="Arial" w:hAnsi="Arial" w:cs="Arial"/>
          <w:color w:val="000000"/>
          <w:sz w:val="24"/>
          <w:szCs w:val="24"/>
          <w:shd w:val="clear" w:color="auto" w:fill="E6ECF9"/>
        </w:rPr>
        <w:t>Efectos de un sistema surfactante POEA (Genamin T-200 (®)) en dos etapas de la vida de la ostra del Pacífico, Crassostrea gigas.</w:t>
      </w:r>
      <w:r>
        <w:rPr>
          <w:rStyle w:val="notranslate"/>
          <w:rFonts w:ascii="Arial" w:hAnsi="Arial" w:cs="Arial"/>
          <w:color w:val="000000"/>
          <w:sz w:val="30"/>
          <w:szCs w:val="30"/>
          <w:shd w:val="clear" w:color="auto" w:fill="E6ECF9"/>
        </w:rPr>
        <w:t xml:space="preserve"> </w:t>
      </w:r>
      <w:r w:rsidRPr="00610DCF">
        <w:rPr>
          <w:rFonts w:ascii="Calibri" w:hAnsi="Calibri" w:cs="Calibri"/>
          <w:color w:val="444444"/>
          <w:sz w:val="23"/>
          <w:lang w:val="es-AR" w:eastAsia="es-AR"/>
        </w:rPr>
        <w:t>J Toxicol Sci</w:t>
      </w:r>
      <w:r w:rsidRPr="00610DCF">
        <w:rPr>
          <w:rFonts w:ascii="Calibri" w:hAnsi="Calibri" w:cs="Calibri"/>
          <w:color w:val="444444"/>
          <w:sz w:val="23"/>
          <w:szCs w:val="23"/>
          <w:lang w:val="es-AR" w:eastAsia="es-AR"/>
        </w:rPr>
        <w:t>. 2014;39(2):211-5.</w:t>
      </w:r>
    </w:p>
    <w:p w:rsidR="00B3413D" w:rsidRPr="00B3413D" w:rsidRDefault="006359CD" w:rsidP="00B3413D">
      <w:pPr>
        <w:shd w:val="clear" w:color="auto" w:fill="FFFFFF"/>
        <w:spacing w:line="300" w:lineRule="atLeast"/>
        <w:jc w:val="both"/>
        <w:textAlignment w:val="baseline"/>
        <w:rPr>
          <w:rFonts w:ascii="Arial" w:hAnsi="Arial" w:cs="Arial"/>
          <w:color w:val="2E2E2E"/>
          <w:sz w:val="20"/>
          <w:szCs w:val="20"/>
          <w:lang w:val="es-AR" w:eastAsia="es-AR"/>
        </w:rPr>
      </w:pPr>
      <w:hyperlink r:id="rId7979" w:history="1">
        <w:r w:rsidR="00B3413D" w:rsidRPr="000A54F6">
          <w:rPr>
            <w:rFonts w:ascii="Arial" w:hAnsi="Arial" w:cs="Arial"/>
            <w:color w:val="316C9D"/>
            <w:sz w:val="20"/>
            <w:lang w:eastAsia="es-AR"/>
          </w:rPr>
          <w:t>Nagel</w:t>
        </w:r>
      </w:hyperlink>
      <w:r w:rsidR="00B3413D" w:rsidRPr="000A54F6">
        <w:t xml:space="preserve"> David A.</w:t>
      </w:r>
      <w:r w:rsidR="00B3413D" w:rsidRPr="000A54F6">
        <w:rPr>
          <w:rFonts w:ascii="Arial" w:hAnsi="Arial" w:cs="Arial"/>
          <w:color w:val="2E2E2E"/>
          <w:sz w:val="20"/>
          <w:szCs w:val="20"/>
          <w:lang w:eastAsia="es-AR"/>
        </w:rPr>
        <w:t>,</w:t>
      </w:r>
      <w:r w:rsidR="00B3413D" w:rsidRPr="000A54F6">
        <w:rPr>
          <w:rFonts w:ascii="Arial" w:hAnsi="Arial" w:cs="Arial"/>
          <w:color w:val="2E2E2E"/>
          <w:sz w:val="20"/>
          <w:lang w:eastAsia="es-AR"/>
        </w:rPr>
        <w:t> </w:t>
      </w:r>
      <w:hyperlink r:id="rId7980" w:history="1">
        <w:r w:rsidR="00B3413D" w:rsidRPr="000A54F6">
          <w:rPr>
            <w:rFonts w:ascii="Arial" w:hAnsi="Arial" w:cs="Arial"/>
            <w:color w:val="316C9D"/>
            <w:sz w:val="20"/>
            <w:lang w:eastAsia="es-AR"/>
          </w:rPr>
          <w:t>Hill</w:t>
        </w:r>
      </w:hyperlink>
      <w:r w:rsidR="00B3413D" w:rsidRPr="000A54F6">
        <w:t xml:space="preserve"> Eric J.</w:t>
      </w:r>
      <w:r w:rsidR="00B3413D" w:rsidRPr="000A54F6">
        <w:rPr>
          <w:rFonts w:ascii="Arial" w:hAnsi="Arial" w:cs="Arial"/>
          <w:color w:val="2E2E2E"/>
          <w:sz w:val="20"/>
          <w:szCs w:val="20"/>
          <w:lang w:eastAsia="es-AR"/>
        </w:rPr>
        <w:t>,</w:t>
      </w:r>
      <w:r w:rsidR="00B3413D" w:rsidRPr="000A54F6">
        <w:rPr>
          <w:rFonts w:ascii="Arial" w:hAnsi="Arial" w:cs="Arial"/>
          <w:color w:val="2E2E2E"/>
          <w:sz w:val="20"/>
          <w:lang w:eastAsia="es-AR"/>
        </w:rPr>
        <w:t> </w:t>
      </w:r>
      <w:hyperlink r:id="rId7981" w:history="1">
        <w:r w:rsidR="00B3413D" w:rsidRPr="000A54F6">
          <w:rPr>
            <w:rFonts w:ascii="Arial" w:hAnsi="Arial" w:cs="Arial"/>
            <w:color w:val="316C9D"/>
            <w:sz w:val="20"/>
            <w:lang w:eastAsia="es-AR"/>
          </w:rPr>
          <w:t>O’Neil</w:t>
        </w:r>
      </w:hyperlink>
      <w:r w:rsidR="00B3413D" w:rsidRPr="000A54F6">
        <w:t xml:space="preserve"> John</w:t>
      </w:r>
      <w:r w:rsidR="00B3413D" w:rsidRPr="000A54F6">
        <w:rPr>
          <w:rFonts w:ascii="Arial" w:hAnsi="Arial" w:cs="Arial"/>
          <w:color w:val="2E2E2E"/>
          <w:sz w:val="20"/>
          <w:szCs w:val="20"/>
          <w:lang w:eastAsia="es-AR"/>
        </w:rPr>
        <w:t>,</w:t>
      </w:r>
      <w:r w:rsidR="00B3413D" w:rsidRPr="000A54F6">
        <w:rPr>
          <w:rFonts w:ascii="Arial" w:hAnsi="Arial" w:cs="Arial"/>
          <w:color w:val="2E2E2E"/>
          <w:sz w:val="20"/>
          <w:lang w:eastAsia="es-AR"/>
        </w:rPr>
        <w:t> </w:t>
      </w:r>
      <w:hyperlink r:id="rId7982" w:history="1">
        <w:r w:rsidR="00B3413D" w:rsidRPr="000A54F6">
          <w:rPr>
            <w:rFonts w:ascii="Arial" w:hAnsi="Arial" w:cs="Arial"/>
            <w:color w:val="316C9D"/>
            <w:sz w:val="20"/>
            <w:lang w:eastAsia="es-AR"/>
          </w:rPr>
          <w:t xml:space="preserve"> Mireur</w:t>
        </w:r>
      </w:hyperlink>
      <w:r w:rsidR="00B3413D" w:rsidRPr="000A54F6">
        <w:t xml:space="preserve"> Alexandra</w:t>
      </w:r>
      <w:r w:rsidR="00B3413D" w:rsidRPr="000A54F6">
        <w:rPr>
          <w:rFonts w:ascii="Arial" w:hAnsi="Arial" w:cs="Arial"/>
          <w:color w:val="2E2E2E"/>
          <w:sz w:val="20"/>
          <w:szCs w:val="20"/>
          <w:lang w:eastAsia="es-AR"/>
        </w:rPr>
        <w:t>,</w:t>
      </w:r>
      <w:r w:rsidR="00B3413D" w:rsidRPr="000A54F6">
        <w:rPr>
          <w:rFonts w:ascii="Arial" w:hAnsi="Arial" w:cs="Arial"/>
          <w:color w:val="2E2E2E"/>
          <w:sz w:val="20"/>
          <w:lang w:eastAsia="es-AR"/>
        </w:rPr>
        <w:t> </w:t>
      </w:r>
      <w:hyperlink r:id="rId7983" w:history="1">
        <w:r w:rsidR="00B3413D" w:rsidRPr="000A54F6">
          <w:rPr>
            <w:rFonts w:ascii="Arial" w:hAnsi="Arial" w:cs="Arial"/>
            <w:color w:val="316C9D"/>
            <w:sz w:val="20"/>
            <w:lang w:eastAsia="es-AR"/>
          </w:rPr>
          <w:t>Coleman</w:t>
        </w:r>
      </w:hyperlink>
      <w:r w:rsidR="00B3413D" w:rsidRPr="000A54F6">
        <w:t xml:space="preserve"> Michael D.</w:t>
      </w:r>
      <w:r w:rsidR="00B3413D">
        <w:t xml:space="preserve"> </w:t>
      </w:r>
      <w:r w:rsidR="00B3413D" w:rsidRPr="00B3413D">
        <w:rPr>
          <w:rFonts w:ascii="Arial" w:hAnsi="Arial" w:cs="Arial"/>
          <w:b/>
          <w:bCs/>
          <w:color w:val="5C5C5C"/>
          <w:kern w:val="36"/>
          <w:lang w:val="es-AR" w:eastAsia="es-AR"/>
        </w:rPr>
        <w:t>Los efectos de los fungicidas fenhexamida y miclobutanil en U-251 MG l</w:t>
      </w:r>
      <w:r w:rsidR="0030550D">
        <w:rPr>
          <w:rFonts w:ascii="Arial" w:hAnsi="Arial" w:cs="Arial"/>
          <w:b/>
          <w:bCs/>
          <w:color w:val="5C5C5C"/>
          <w:kern w:val="36"/>
          <w:lang w:eastAsia="es-AR"/>
        </w:rPr>
        <w:t>íneas celulares humana</w:t>
      </w:r>
      <w:r w:rsidR="00B3413D" w:rsidRPr="00B3413D">
        <w:rPr>
          <w:rFonts w:ascii="Arial" w:hAnsi="Arial" w:cs="Arial"/>
          <w:b/>
          <w:bCs/>
          <w:color w:val="5C5C5C"/>
          <w:kern w:val="36"/>
          <w:lang w:eastAsia="es-AR"/>
        </w:rPr>
        <w:t xml:space="preserve"> </w:t>
      </w:r>
      <w:r w:rsidR="0030550D">
        <w:rPr>
          <w:rFonts w:ascii="Arial" w:hAnsi="Arial" w:cs="Arial"/>
          <w:b/>
          <w:bCs/>
          <w:color w:val="5C5C5C"/>
          <w:kern w:val="36"/>
          <w:lang w:eastAsia="es-AR"/>
        </w:rPr>
        <w:t xml:space="preserve">y </w:t>
      </w:r>
      <w:r w:rsidR="00B3413D" w:rsidRPr="00B3413D">
        <w:rPr>
          <w:rFonts w:ascii="Arial" w:hAnsi="Arial" w:cs="Arial"/>
          <w:b/>
          <w:bCs/>
          <w:color w:val="5C5C5C"/>
          <w:kern w:val="36"/>
          <w:lang w:eastAsia="es-AR"/>
        </w:rPr>
        <w:t xml:space="preserve">SH-SY5Y. </w:t>
      </w:r>
      <w:r w:rsidR="00B3413D" w:rsidRPr="00B3413D">
        <w:rPr>
          <w:rFonts w:ascii="Arial" w:hAnsi="Arial" w:cs="Arial"/>
          <w:bCs/>
          <w:color w:val="5C5C5C"/>
          <w:kern w:val="36"/>
          <w:lang w:val="es-AR" w:eastAsia="es-AR"/>
        </w:rPr>
        <w:t>Environmental Toxicology and Pharmacology. November 2014, Volume 38, Issue 3.Pages 968-976.</w:t>
      </w:r>
    </w:p>
    <w:p w:rsidR="00B3413D" w:rsidRDefault="00B3413D" w:rsidP="002A0D63">
      <w:pPr>
        <w:shd w:val="clear" w:color="auto" w:fill="FFFFFF"/>
        <w:spacing w:line="348" w:lineRule="atLeast"/>
        <w:jc w:val="both"/>
      </w:pPr>
    </w:p>
    <w:p w:rsidR="002A0D63" w:rsidRPr="003C1049" w:rsidRDefault="006359CD" w:rsidP="002A0D63">
      <w:pPr>
        <w:shd w:val="clear" w:color="auto" w:fill="FFFFFF"/>
        <w:spacing w:line="348" w:lineRule="atLeast"/>
        <w:jc w:val="both"/>
        <w:rPr>
          <w:rFonts w:ascii="Arial" w:hAnsi="Arial" w:cs="Arial"/>
          <w:color w:val="000000"/>
        </w:rPr>
      </w:pPr>
      <w:hyperlink r:id="rId7984" w:history="1">
        <w:r w:rsidR="002A0D63" w:rsidRPr="002A0D63">
          <w:rPr>
            <w:rStyle w:val="Hipervnculo"/>
            <w:rFonts w:ascii="Arial" w:hAnsi="Arial" w:cs="Arial"/>
            <w:color w:val="660066"/>
            <w:u w:val="none"/>
          </w:rPr>
          <w:t>Navarro-Martín L</w:t>
        </w:r>
      </w:hyperlink>
      <w:r w:rsidR="002A0D63" w:rsidRPr="002A0D63">
        <w:rPr>
          <w:rStyle w:val="notranslate"/>
          <w:rFonts w:ascii="Arial" w:hAnsi="Arial" w:cs="Arial"/>
          <w:color w:val="000000"/>
        </w:rPr>
        <w:t>,</w:t>
      </w:r>
      <w:r w:rsidR="002A0D63" w:rsidRPr="002A0D63">
        <w:rPr>
          <w:rStyle w:val="apple-converted-space"/>
          <w:rFonts w:ascii="Arial" w:hAnsi="Arial" w:cs="Arial"/>
          <w:color w:val="000000"/>
        </w:rPr>
        <w:t>  </w:t>
      </w:r>
      <w:hyperlink r:id="rId7985" w:history="1">
        <w:r w:rsidR="002A0D63" w:rsidRPr="002A0D63">
          <w:rPr>
            <w:rStyle w:val="Hipervnculo"/>
            <w:rFonts w:ascii="Arial" w:hAnsi="Arial" w:cs="Arial"/>
            <w:color w:val="660066"/>
            <w:u w:val="none"/>
          </w:rPr>
          <w:t>Lanctôt C</w:t>
        </w:r>
      </w:hyperlink>
      <w:r w:rsidR="002A0D63" w:rsidRPr="002A0D63">
        <w:rPr>
          <w:rStyle w:val="notranslate"/>
          <w:rFonts w:ascii="Arial" w:hAnsi="Arial" w:cs="Arial"/>
          <w:color w:val="000000"/>
        </w:rPr>
        <w:t>,</w:t>
      </w:r>
      <w:r w:rsidR="002A0D63" w:rsidRPr="002A0D63">
        <w:rPr>
          <w:rStyle w:val="apple-converted-space"/>
          <w:rFonts w:ascii="Arial" w:hAnsi="Arial" w:cs="Arial"/>
          <w:color w:val="000000"/>
        </w:rPr>
        <w:t> </w:t>
      </w:r>
      <w:hyperlink r:id="rId7986" w:history="1">
        <w:r w:rsidR="002A0D63" w:rsidRPr="002A0D63">
          <w:rPr>
            <w:rStyle w:val="Hipervnculo"/>
            <w:rFonts w:ascii="Arial" w:hAnsi="Arial" w:cs="Arial"/>
            <w:color w:val="660066"/>
            <w:u w:val="none"/>
          </w:rPr>
          <w:t>Jackman P</w:t>
        </w:r>
      </w:hyperlink>
      <w:r w:rsidR="002A0D63" w:rsidRPr="002A0D63">
        <w:rPr>
          <w:rStyle w:val="notranslate"/>
          <w:rFonts w:ascii="Arial" w:hAnsi="Arial" w:cs="Arial"/>
          <w:color w:val="000000"/>
        </w:rPr>
        <w:t>,</w:t>
      </w:r>
      <w:r w:rsidR="002A0D63" w:rsidRPr="002A0D63">
        <w:rPr>
          <w:rStyle w:val="apple-converted-space"/>
          <w:rFonts w:ascii="Arial" w:hAnsi="Arial" w:cs="Arial"/>
          <w:color w:val="000000"/>
        </w:rPr>
        <w:t>  </w:t>
      </w:r>
      <w:hyperlink r:id="rId7987" w:history="1">
        <w:r w:rsidR="002A0D63" w:rsidRPr="002A0D63">
          <w:rPr>
            <w:rStyle w:val="Hipervnculo"/>
            <w:rFonts w:ascii="Arial" w:hAnsi="Arial" w:cs="Arial"/>
            <w:color w:val="660066"/>
            <w:u w:val="none"/>
          </w:rPr>
          <w:t>Parque BJ</w:t>
        </w:r>
      </w:hyperlink>
      <w:r w:rsidR="002A0D63" w:rsidRPr="002A0D63">
        <w:rPr>
          <w:rStyle w:val="notranslate"/>
          <w:rFonts w:ascii="Arial" w:hAnsi="Arial" w:cs="Arial"/>
          <w:color w:val="000000"/>
        </w:rPr>
        <w:t>,</w:t>
      </w:r>
      <w:r w:rsidR="002A0D63" w:rsidRPr="002A0D63">
        <w:rPr>
          <w:rStyle w:val="apple-converted-space"/>
          <w:rFonts w:ascii="Arial" w:hAnsi="Arial" w:cs="Arial"/>
          <w:color w:val="000000"/>
        </w:rPr>
        <w:t>  </w:t>
      </w:r>
      <w:hyperlink r:id="rId7988" w:history="1">
        <w:r w:rsidR="002A0D63" w:rsidRPr="002A0D63">
          <w:rPr>
            <w:rStyle w:val="Hipervnculo"/>
            <w:rFonts w:ascii="Arial" w:hAnsi="Arial" w:cs="Arial"/>
            <w:color w:val="660066"/>
            <w:u w:val="none"/>
          </w:rPr>
          <w:t>la gama K</w:t>
        </w:r>
      </w:hyperlink>
      <w:r w:rsidR="002A0D63" w:rsidRPr="002A0D63">
        <w:rPr>
          <w:rStyle w:val="notranslate"/>
          <w:rFonts w:ascii="Arial" w:hAnsi="Arial" w:cs="Arial"/>
          <w:color w:val="000000"/>
        </w:rPr>
        <w:t>,</w:t>
      </w:r>
      <w:r w:rsidR="002A0D63" w:rsidRPr="002A0D63">
        <w:rPr>
          <w:rStyle w:val="apple-converted-space"/>
          <w:rFonts w:ascii="Arial" w:hAnsi="Arial" w:cs="Arial"/>
          <w:color w:val="000000"/>
        </w:rPr>
        <w:t>  </w:t>
      </w:r>
      <w:hyperlink r:id="rId7989" w:history="1">
        <w:r w:rsidR="002A0D63" w:rsidRPr="002A0D63">
          <w:rPr>
            <w:rStyle w:val="Hipervnculo"/>
            <w:rFonts w:ascii="Arial" w:hAnsi="Arial" w:cs="Arial"/>
            <w:color w:val="660066"/>
            <w:u w:val="none"/>
          </w:rPr>
          <w:t>Pauli BD</w:t>
        </w:r>
      </w:hyperlink>
      <w:r w:rsidR="002A0D63" w:rsidRPr="002A0D63">
        <w:rPr>
          <w:rStyle w:val="notranslate"/>
          <w:rFonts w:ascii="Arial" w:hAnsi="Arial" w:cs="Arial"/>
          <w:color w:val="000000"/>
        </w:rPr>
        <w:t>,</w:t>
      </w:r>
      <w:r w:rsidR="002A0D63" w:rsidRPr="002A0D63">
        <w:rPr>
          <w:rStyle w:val="apple-converted-space"/>
          <w:rFonts w:ascii="Arial" w:hAnsi="Arial" w:cs="Arial"/>
          <w:color w:val="000000"/>
        </w:rPr>
        <w:t>  </w:t>
      </w:r>
      <w:hyperlink r:id="rId7990" w:history="1">
        <w:r w:rsidR="002A0D63" w:rsidRPr="002A0D63">
          <w:rPr>
            <w:rStyle w:val="Hipervnculo"/>
            <w:rFonts w:ascii="Arial" w:hAnsi="Arial" w:cs="Arial"/>
            <w:color w:val="660066"/>
            <w:u w:val="none"/>
          </w:rPr>
          <w:t>Trudeau VL</w:t>
        </w:r>
      </w:hyperlink>
      <w:r w:rsidR="002A0D63" w:rsidRPr="002A0D63">
        <w:rPr>
          <w:rStyle w:val="notranslate"/>
          <w:rFonts w:ascii="Arial" w:hAnsi="Arial" w:cs="Arial"/>
          <w:color w:val="000000"/>
        </w:rPr>
        <w:t>.</w:t>
      </w:r>
      <w:r w:rsidR="002A0D63" w:rsidRPr="003C1049">
        <w:rPr>
          <w:rStyle w:val="apple-converted-space"/>
          <w:rFonts w:ascii="Arial" w:hAnsi="Arial" w:cs="Arial"/>
          <w:color w:val="000000"/>
        </w:rPr>
        <w:t> </w:t>
      </w:r>
      <w:r w:rsidR="002A0D63" w:rsidRPr="003B472A">
        <w:rPr>
          <w:rStyle w:val="notranslate"/>
          <w:rFonts w:ascii="Arial" w:hAnsi="Arial" w:cs="Arial"/>
          <w:b/>
          <w:color w:val="000000"/>
        </w:rPr>
        <w:t>Efectos de los herbicidas a base de glifosato sobre la supervivencia, el desarrollo, el crecimiento y la proporción de sexos de las ranas de madera (Lithobates sylvaticus) renacuajos.</w:t>
      </w:r>
      <w:r w:rsidR="002A0D63" w:rsidRPr="003B472A">
        <w:rPr>
          <w:rStyle w:val="apple-converted-space"/>
          <w:rFonts w:ascii="Arial" w:hAnsi="Arial" w:cs="Arial"/>
          <w:b/>
          <w:color w:val="000000"/>
        </w:rPr>
        <w:t> </w:t>
      </w:r>
      <w:r w:rsidR="002A0D63" w:rsidRPr="003B472A">
        <w:rPr>
          <w:rStyle w:val="notranslate"/>
          <w:rFonts w:ascii="Arial" w:hAnsi="Arial" w:cs="Arial"/>
          <w:b/>
          <w:color w:val="000000"/>
        </w:rPr>
        <w:t>I: exposiciones de laboratorio crónicos para VisionMax (®).</w:t>
      </w:r>
      <w:hyperlink r:id="rId7991" w:tooltip="Toxicología acuática (Amsterdam, Países Bajos)." w:history="1">
        <w:r w:rsidR="002A0D63" w:rsidRPr="003B472A">
          <w:rPr>
            <w:rStyle w:val="Hipervnculo"/>
            <w:rFonts w:ascii="Arial" w:hAnsi="Arial" w:cs="Arial"/>
            <w:color w:val="660066"/>
            <w:u w:val="none"/>
            <w:shd w:val="clear" w:color="auto" w:fill="E6ECF9"/>
          </w:rPr>
          <w:t>Aquat Toxicology.</w:t>
        </w:r>
      </w:hyperlink>
      <w:r w:rsidR="002A0D63" w:rsidRPr="003C1049">
        <w:rPr>
          <w:rStyle w:val="apple-converted-space"/>
          <w:rFonts w:ascii="Arial" w:hAnsi="Arial" w:cs="Arial"/>
          <w:color w:val="000000"/>
          <w:shd w:val="clear" w:color="auto" w:fill="E6ECF9"/>
        </w:rPr>
        <w:t> </w:t>
      </w:r>
      <w:r w:rsidR="002A0D63" w:rsidRPr="003C1049">
        <w:rPr>
          <w:rStyle w:val="notranslate"/>
          <w:rFonts w:ascii="Arial" w:hAnsi="Arial" w:cs="Arial"/>
          <w:color w:val="000000"/>
          <w:shd w:val="clear" w:color="auto" w:fill="E6ECF9"/>
        </w:rPr>
        <w:t>2014 septiembre; 154:278-90.</w:t>
      </w:r>
      <w:r w:rsidR="002A0D63" w:rsidRPr="003C1049">
        <w:rPr>
          <w:rStyle w:val="apple-converted-space"/>
          <w:rFonts w:ascii="Arial" w:hAnsi="Arial" w:cs="Arial"/>
          <w:color w:val="000000"/>
        </w:rPr>
        <w:t> </w:t>
      </w:r>
    </w:p>
    <w:p w:rsidR="004A79CF" w:rsidRDefault="004A79CF" w:rsidP="004A79CF">
      <w:pPr>
        <w:spacing w:line="150" w:lineRule="atLeast"/>
        <w:ind w:right="480"/>
        <w:jc w:val="both"/>
        <w:textAlignment w:val="baseline"/>
        <w:outlineLvl w:val="0"/>
        <w:rPr>
          <w:rFonts w:ascii="Arial" w:hAnsi="Arial" w:cs="Arial"/>
          <w:color w:val="000000"/>
          <w:sz w:val="22"/>
          <w:szCs w:val="22"/>
          <w:lang w:val="es-AR" w:eastAsia="es-AR"/>
        </w:rPr>
      </w:pPr>
    </w:p>
    <w:p w:rsidR="004A79CF" w:rsidRPr="004A79CF" w:rsidRDefault="004A79CF" w:rsidP="004A79CF">
      <w:pPr>
        <w:spacing w:line="150" w:lineRule="atLeast"/>
        <w:ind w:right="480"/>
        <w:jc w:val="both"/>
        <w:textAlignment w:val="baseline"/>
        <w:outlineLvl w:val="0"/>
        <w:rPr>
          <w:rFonts w:ascii="Arial" w:hAnsi="Arial" w:cs="Arial"/>
          <w:b/>
          <w:bCs/>
          <w:color w:val="A3A2A2"/>
          <w:sz w:val="22"/>
          <w:szCs w:val="22"/>
          <w:lang w:val="es-AR" w:eastAsia="es-AR"/>
        </w:rPr>
      </w:pPr>
      <w:r w:rsidRPr="00F10EA0">
        <w:rPr>
          <w:rFonts w:ascii="Arial" w:hAnsi="Arial" w:cs="Arial"/>
          <w:color w:val="000000"/>
          <w:sz w:val="22"/>
          <w:szCs w:val="22"/>
          <w:lang w:val="es-AR" w:eastAsia="es-AR"/>
        </w:rPr>
        <w:t>Nicodemo, D., Maioli, M. A., Medeiros, H. C.D., Gu</w:t>
      </w:r>
      <w:r>
        <w:rPr>
          <w:rFonts w:ascii="Arial" w:hAnsi="Arial" w:cs="Arial"/>
          <w:color w:val="000000"/>
          <w:sz w:val="22"/>
          <w:szCs w:val="22"/>
          <w:lang w:val="es-AR" w:eastAsia="es-AR"/>
        </w:rPr>
        <w:t xml:space="preserve">elfi, M., Balieira, K. V.B., De </w:t>
      </w:r>
      <w:r w:rsidRPr="00F10EA0">
        <w:rPr>
          <w:rFonts w:ascii="Arial" w:hAnsi="Arial" w:cs="Arial"/>
          <w:color w:val="000000"/>
          <w:sz w:val="22"/>
          <w:szCs w:val="22"/>
          <w:lang w:val="es-AR" w:eastAsia="es-AR"/>
        </w:rPr>
        <w:t xml:space="preserve">Jong, D. and Mingatto, F. E. (2014), </w:t>
      </w:r>
      <w:r w:rsidRPr="00F10EA0">
        <w:rPr>
          <w:rFonts w:ascii="Arial" w:hAnsi="Arial" w:cs="Arial"/>
          <w:b/>
          <w:bCs/>
          <w:color w:val="000000"/>
          <w:kern w:val="36"/>
          <w:sz w:val="22"/>
          <w:szCs w:val="22"/>
          <w:lang w:val="es-AR" w:eastAsia="es-AR"/>
        </w:rPr>
        <w:t>El fipronil e imidacloprid reducen la actividad mitocondrial de abejas</w:t>
      </w:r>
      <w:r w:rsidRPr="00F10EA0">
        <w:rPr>
          <w:rFonts w:ascii="Arial" w:hAnsi="Arial" w:cs="Arial"/>
          <w:color w:val="000000"/>
          <w:sz w:val="22"/>
          <w:szCs w:val="22"/>
          <w:lang w:val="es-AR" w:eastAsia="es-AR"/>
        </w:rPr>
        <w:t xml:space="preserve">. </w:t>
      </w:r>
      <w:r w:rsidRPr="004A79CF">
        <w:rPr>
          <w:rFonts w:ascii="Arial" w:hAnsi="Arial" w:cs="Arial"/>
          <w:color w:val="000000"/>
          <w:sz w:val="22"/>
          <w:szCs w:val="22"/>
          <w:lang w:val="es-AR" w:eastAsia="es-AR"/>
        </w:rPr>
        <w:t xml:space="preserve">Environmental Toxicology and Chemistry, 33: 2070–2075. </w:t>
      </w:r>
    </w:p>
    <w:p w:rsidR="00B14746" w:rsidRDefault="00B14746" w:rsidP="008A7445">
      <w:pPr>
        <w:shd w:val="clear" w:color="auto" w:fill="FFFFFF"/>
        <w:spacing w:before="90" w:after="90" w:line="270" w:lineRule="atLeast"/>
        <w:outlineLvl w:val="0"/>
        <w:rPr>
          <w:rFonts w:ascii="Calibri" w:hAnsi="Calibri" w:cs="Calibri"/>
          <w:color w:val="444444"/>
          <w:sz w:val="23"/>
          <w:szCs w:val="23"/>
          <w:lang w:eastAsia="es-AR"/>
        </w:rPr>
      </w:pPr>
    </w:p>
    <w:p w:rsidR="008A7445" w:rsidRPr="00860D65" w:rsidRDefault="008A7445" w:rsidP="00A978D2">
      <w:pPr>
        <w:shd w:val="clear" w:color="auto" w:fill="FFFFFF"/>
        <w:spacing w:before="90" w:after="90" w:line="270" w:lineRule="atLeast"/>
        <w:jc w:val="both"/>
        <w:outlineLvl w:val="0"/>
        <w:rPr>
          <w:rFonts w:ascii="Arial" w:hAnsi="Arial" w:cs="Arial"/>
          <w:b/>
          <w:bCs/>
          <w:color w:val="000000"/>
          <w:kern w:val="36"/>
          <w:sz w:val="30"/>
          <w:szCs w:val="30"/>
          <w:lang w:eastAsia="es-AR"/>
        </w:rPr>
      </w:pPr>
      <w:r w:rsidRPr="00860D65">
        <w:rPr>
          <w:rFonts w:ascii="Calibri" w:hAnsi="Calibri" w:cs="Calibri"/>
          <w:color w:val="444444"/>
          <w:sz w:val="23"/>
          <w:szCs w:val="23"/>
          <w:lang w:eastAsia="es-AR"/>
        </w:rPr>
        <w:t>Oh JS, Choi KH.</w:t>
      </w:r>
      <w:r w:rsidRPr="00860D65">
        <w:rPr>
          <w:rFonts w:ascii="Arial" w:hAnsi="Arial" w:cs="Arial"/>
          <w:b/>
          <w:bCs/>
          <w:color w:val="000000"/>
          <w:kern w:val="36"/>
          <w:sz w:val="30"/>
          <w:lang w:eastAsia="es-AR"/>
        </w:rPr>
        <w:t xml:space="preserve"> </w:t>
      </w:r>
      <w:r w:rsidRPr="00A978D2">
        <w:rPr>
          <w:rFonts w:ascii="Arial" w:hAnsi="Arial" w:cs="Arial"/>
          <w:b/>
          <w:bCs/>
          <w:color w:val="000000"/>
          <w:kern w:val="36"/>
          <w:lang w:eastAsia="es-AR"/>
        </w:rPr>
        <w:t>La metahemoglobinemia asociada a la intoxicación metaflumizona</w:t>
      </w:r>
      <w:r w:rsidRPr="00B14746">
        <w:rPr>
          <w:rFonts w:ascii="Arial" w:hAnsi="Arial" w:cs="Arial"/>
          <w:b/>
          <w:bCs/>
          <w:color w:val="000000"/>
          <w:kern w:val="36"/>
          <w:sz w:val="28"/>
          <w:szCs w:val="28"/>
          <w:lang w:eastAsia="es-AR"/>
        </w:rPr>
        <w:t>.</w:t>
      </w:r>
      <w:r w:rsidRPr="00860D65">
        <w:rPr>
          <w:rFonts w:ascii="Calibri" w:hAnsi="Calibri" w:cs="Calibri"/>
          <w:color w:val="444444"/>
          <w:sz w:val="23"/>
          <w:lang w:eastAsia="es-AR"/>
        </w:rPr>
        <w:t>Clin Toxicol (Phila)</w:t>
      </w:r>
      <w:r w:rsidRPr="00860D65">
        <w:rPr>
          <w:rFonts w:ascii="Calibri" w:hAnsi="Calibri" w:cs="Calibri"/>
          <w:color w:val="444444"/>
          <w:sz w:val="23"/>
          <w:szCs w:val="23"/>
          <w:lang w:eastAsia="es-AR"/>
        </w:rPr>
        <w:t xml:space="preserve">. </w:t>
      </w:r>
      <w:r w:rsidRPr="00180072">
        <w:rPr>
          <w:rFonts w:ascii="Calibri" w:hAnsi="Calibri" w:cs="Calibri"/>
          <w:color w:val="444444"/>
          <w:sz w:val="23"/>
          <w:szCs w:val="23"/>
          <w:lang w:eastAsia="es-AR"/>
        </w:rPr>
        <w:t xml:space="preserve">2014 Apr;52(4):288-90. </w:t>
      </w:r>
    </w:p>
    <w:p w:rsidR="00A55D3C" w:rsidRDefault="00A55D3C" w:rsidP="00A55D3C">
      <w:pPr>
        <w:shd w:val="clear" w:color="auto" w:fill="FFFFFF"/>
        <w:jc w:val="both"/>
        <w:rPr>
          <w:rFonts w:ascii="Arial" w:hAnsi="Arial" w:cs="Arial"/>
          <w:color w:val="000000"/>
          <w:szCs w:val="22"/>
          <w:lang w:eastAsia="es-AR"/>
        </w:rPr>
      </w:pPr>
    </w:p>
    <w:p w:rsidR="00A55D3C" w:rsidRPr="002F257A" w:rsidRDefault="006359CD" w:rsidP="00A55D3C">
      <w:pPr>
        <w:shd w:val="clear" w:color="auto" w:fill="FFFFFF"/>
        <w:jc w:val="both"/>
        <w:rPr>
          <w:rFonts w:ascii="Arial" w:hAnsi="Arial" w:cs="Arial"/>
          <w:color w:val="000000"/>
          <w:sz w:val="22"/>
          <w:szCs w:val="22"/>
          <w:lang w:val="es-AR" w:eastAsia="es-AR"/>
        </w:rPr>
      </w:pPr>
      <w:hyperlink r:id="rId7992" w:history="1">
        <w:r w:rsidR="00A55D3C" w:rsidRPr="002F257A">
          <w:rPr>
            <w:rFonts w:ascii="Arial" w:hAnsi="Arial" w:cs="Arial"/>
            <w:color w:val="660066"/>
            <w:lang w:val="es-AR" w:eastAsia="es-AR"/>
          </w:rPr>
          <w:t>Oliveira NP</w:t>
        </w:r>
      </w:hyperlink>
      <w:r w:rsidR="00A55D3C" w:rsidRPr="002F257A">
        <w:rPr>
          <w:rFonts w:ascii="Arial" w:hAnsi="Arial" w:cs="Arial"/>
          <w:color w:val="000000"/>
          <w:szCs w:val="22"/>
          <w:lang w:val="es-AR" w:eastAsia="es-AR"/>
        </w:rPr>
        <w:t>,</w:t>
      </w:r>
      <w:r w:rsidR="00A55D3C" w:rsidRPr="002F257A">
        <w:rPr>
          <w:rFonts w:ascii="Arial" w:hAnsi="Arial" w:cs="Arial"/>
          <w:color w:val="000000"/>
          <w:lang w:val="es-AR" w:eastAsia="es-AR"/>
        </w:rPr>
        <w:t> </w:t>
      </w:r>
      <w:hyperlink r:id="rId7993" w:history="1">
        <w:r w:rsidR="00A55D3C" w:rsidRPr="002F257A">
          <w:rPr>
            <w:rFonts w:ascii="Arial" w:hAnsi="Arial" w:cs="Arial"/>
            <w:color w:val="660066"/>
            <w:lang w:val="es-AR" w:eastAsia="es-AR"/>
          </w:rPr>
          <w:t>Moi GP</w:t>
        </w:r>
      </w:hyperlink>
      <w:r w:rsidR="00A55D3C" w:rsidRPr="002F257A">
        <w:rPr>
          <w:rFonts w:ascii="Arial" w:hAnsi="Arial" w:cs="Arial"/>
          <w:color w:val="000000"/>
          <w:szCs w:val="22"/>
          <w:lang w:val="es-AR" w:eastAsia="es-AR"/>
        </w:rPr>
        <w:t>,</w:t>
      </w:r>
      <w:r w:rsidR="00A55D3C" w:rsidRPr="002F257A">
        <w:rPr>
          <w:rFonts w:ascii="Arial" w:hAnsi="Arial" w:cs="Arial"/>
          <w:color w:val="000000"/>
          <w:lang w:val="es-AR" w:eastAsia="es-AR"/>
        </w:rPr>
        <w:t> </w:t>
      </w:r>
      <w:hyperlink r:id="rId7994" w:history="1">
        <w:r w:rsidR="00A55D3C" w:rsidRPr="002F257A">
          <w:rPr>
            <w:rFonts w:ascii="Arial" w:hAnsi="Arial" w:cs="Arial"/>
            <w:color w:val="660066"/>
            <w:lang w:val="es-AR" w:eastAsia="es-AR"/>
          </w:rPr>
          <w:t>Atanaka-Santos M</w:t>
        </w:r>
      </w:hyperlink>
      <w:r w:rsidR="00A55D3C" w:rsidRPr="002F257A">
        <w:rPr>
          <w:rFonts w:ascii="Arial" w:hAnsi="Arial" w:cs="Arial"/>
          <w:color w:val="000000"/>
          <w:szCs w:val="22"/>
          <w:lang w:val="es-AR" w:eastAsia="es-AR"/>
        </w:rPr>
        <w:t>,</w:t>
      </w:r>
      <w:r w:rsidR="00A55D3C" w:rsidRPr="002F257A">
        <w:rPr>
          <w:rFonts w:ascii="Arial" w:hAnsi="Arial" w:cs="Arial"/>
          <w:color w:val="000000"/>
          <w:lang w:val="es-AR" w:eastAsia="es-AR"/>
        </w:rPr>
        <w:t> </w:t>
      </w:r>
      <w:hyperlink r:id="rId7995" w:history="1">
        <w:r w:rsidR="00A55D3C" w:rsidRPr="002F257A">
          <w:rPr>
            <w:rFonts w:ascii="Arial" w:hAnsi="Arial" w:cs="Arial"/>
            <w:color w:val="660066"/>
            <w:lang w:val="es-AR" w:eastAsia="es-AR"/>
          </w:rPr>
          <w:t>Silva AM</w:t>
        </w:r>
      </w:hyperlink>
      <w:r w:rsidR="00A55D3C" w:rsidRPr="002F257A">
        <w:rPr>
          <w:rFonts w:ascii="Arial" w:hAnsi="Arial" w:cs="Arial"/>
          <w:color w:val="000000"/>
          <w:szCs w:val="22"/>
          <w:lang w:val="es-AR" w:eastAsia="es-AR"/>
        </w:rPr>
        <w:t>,</w:t>
      </w:r>
      <w:r w:rsidR="00A55D3C" w:rsidRPr="002F257A">
        <w:rPr>
          <w:rFonts w:ascii="Arial" w:hAnsi="Arial" w:cs="Arial"/>
          <w:color w:val="000000"/>
          <w:lang w:val="es-AR" w:eastAsia="es-AR"/>
        </w:rPr>
        <w:t> </w:t>
      </w:r>
      <w:hyperlink r:id="rId7996" w:history="1">
        <w:r w:rsidR="00A55D3C" w:rsidRPr="002F257A">
          <w:rPr>
            <w:rFonts w:ascii="Arial" w:hAnsi="Arial" w:cs="Arial"/>
            <w:color w:val="660066"/>
            <w:lang w:val="es-AR" w:eastAsia="es-AR"/>
          </w:rPr>
          <w:t>Pignati WA</w:t>
        </w:r>
      </w:hyperlink>
      <w:r w:rsidR="00A55D3C" w:rsidRPr="002F257A">
        <w:rPr>
          <w:rFonts w:ascii="Arial" w:hAnsi="Arial" w:cs="Arial"/>
          <w:color w:val="000000"/>
          <w:szCs w:val="22"/>
          <w:lang w:val="es-AR" w:eastAsia="es-AR"/>
        </w:rPr>
        <w:t>.</w:t>
      </w:r>
      <w:r w:rsidR="00A55D3C">
        <w:rPr>
          <w:rFonts w:ascii="Arial" w:hAnsi="Arial" w:cs="Arial"/>
          <w:b/>
          <w:bCs/>
          <w:color w:val="000000"/>
          <w:kern w:val="36"/>
          <w:sz w:val="30"/>
          <w:szCs w:val="30"/>
          <w:lang w:eastAsia="es-AR"/>
        </w:rPr>
        <w:t xml:space="preserve"> [</w:t>
      </w:r>
      <w:r w:rsidR="00A55D3C" w:rsidRPr="00A55D3C">
        <w:rPr>
          <w:rFonts w:ascii="Arial" w:hAnsi="Arial" w:cs="Arial"/>
          <w:b/>
          <w:bCs/>
          <w:color w:val="000000"/>
          <w:kern w:val="36"/>
          <w:lang w:val="es-AR" w:eastAsia="es-AR"/>
        </w:rPr>
        <w:t>Defectos congénitos en las ciudades con un alto uso de pesticidas en el estado de Mato Grosso, Brasil</w:t>
      </w:r>
      <w:r w:rsidR="00A55D3C" w:rsidRPr="002F257A">
        <w:rPr>
          <w:rFonts w:ascii="Arial" w:hAnsi="Arial" w:cs="Arial"/>
          <w:b/>
          <w:bCs/>
          <w:color w:val="000000"/>
          <w:kern w:val="36"/>
          <w:sz w:val="30"/>
          <w:szCs w:val="30"/>
          <w:lang w:val="es-AR" w:eastAsia="es-AR"/>
        </w:rPr>
        <w:t>].</w:t>
      </w:r>
      <w:r w:rsidR="00A55D3C" w:rsidRPr="002F257A">
        <w:rPr>
          <w:rFonts w:ascii="Arial" w:hAnsi="Arial" w:cs="Arial"/>
          <w:color w:val="000000"/>
          <w:sz w:val="20"/>
          <w:szCs w:val="20"/>
          <w:lang w:eastAsia="es-AR"/>
        </w:rPr>
        <w:t xml:space="preserve"> </w:t>
      </w:r>
      <w:hyperlink r:id="rId7997" w:tooltip="Ciência &amp; saúde coletiva." w:history="1">
        <w:r w:rsidR="00A55D3C" w:rsidRPr="002F257A">
          <w:rPr>
            <w:rFonts w:ascii="Arial" w:hAnsi="Arial" w:cs="Arial"/>
            <w:color w:val="660066"/>
            <w:sz w:val="20"/>
            <w:lang w:val="es-AR" w:eastAsia="es-AR"/>
          </w:rPr>
          <w:t>Cien Saude Colet.</w:t>
        </w:r>
      </w:hyperlink>
      <w:r w:rsidR="00A55D3C" w:rsidRPr="002F257A">
        <w:rPr>
          <w:rFonts w:ascii="Arial" w:hAnsi="Arial" w:cs="Arial"/>
          <w:color w:val="000000"/>
          <w:sz w:val="20"/>
          <w:lang w:val="es-AR" w:eastAsia="es-AR"/>
        </w:rPr>
        <w:t> </w:t>
      </w:r>
      <w:r w:rsidR="00A55D3C" w:rsidRPr="002F257A">
        <w:rPr>
          <w:rFonts w:ascii="Arial" w:hAnsi="Arial" w:cs="Arial"/>
          <w:color w:val="000000"/>
          <w:sz w:val="20"/>
          <w:szCs w:val="20"/>
          <w:lang w:val="es-AR" w:eastAsia="es-AR"/>
        </w:rPr>
        <w:t>2014 Oct;19(10):4123-30.</w:t>
      </w:r>
    </w:p>
    <w:p w:rsidR="009D575B" w:rsidRDefault="009D575B" w:rsidP="009D575B">
      <w:pPr>
        <w:pStyle w:val="NormalWeb"/>
        <w:spacing w:before="0" w:beforeAutospacing="0" w:after="0" w:afterAutospacing="0" w:line="312" w:lineRule="atLeast"/>
        <w:jc w:val="both"/>
        <w:textAlignment w:val="baseline"/>
        <w:rPr>
          <w:rFonts w:ascii="Arial" w:hAnsi="Arial" w:cs="Arial"/>
          <w:color w:val="000000"/>
          <w:sz w:val="18"/>
          <w:szCs w:val="18"/>
        </w:rPr>
      </w:pPr>
    </w:p>
    <w:p w:rsidR="009D575B" w:rsidRPr="009D575B" w:rsidRDefault="009D575B" w:rsidP="009D575B">
      <w:pPr>
        <w:pStyle w:val="NormalWeb"/>
        <w:spacing w:before="0" w:beforeAutospacing="0" w:after="0" w:afterAutospacing="0" w:line="312" w:lineRule="atLeast"/>
        <w:jc w:val="both"/>
        <w:textAlignment w:val="baseline"/>
        <w:rPr>
          <w:rFonts w:ascii="Arial" w:hAnsi="Arial" w:cs="Arial"/>
          <w:color w:val="000000"/>
        </w:rPr>
      </w:pPr>
      <w:r w:rsidRPr="009D575B">
        <w:rPr>
          <w:rFonts w:ascii="Arial" w:hAnsi="Arial" w:cs="Arial"/>
          <w:color w:val="000000"/>
        </w:rPr>
        <w:t xml:space="preserve">Oliveira, R. A., Roat, T. C., Carvalho, S. M. and Malaspina, O. (2014) </w:t>
      </w:r>
      <w:r w:rsidRPr="009D575B">
        <w:rPr>
          <w:rFonts w:ascii="Arial" w:hAnsi="Arial" w:cs="Arial"/>
          <w:b/>
          <w:color w:val="000000"/>
        </w:rPr>
        <w:t>Los efectos secundarios de tiametoxam en el cerebro y el intestino medio de la africanizada abeja Apis mellifera (Hymenopptera: Apidae).</w:t>
      </w:r>
      <w:r w:rsidRPr="009D575B">
        <w:rPr>
          <w:rFonts w:ascii="Arial" w:hAnsi="Arial" w:cs="Arial"/>
          <w:color w:val="000000"/>
        </w:rPr>
        <w:t xml:space="preserve">Environ. Toxicol., 29: 1122–1133. </w:t>
      </w:r>
    </w:p>
    <w:p w:rsidR="008A7445" w:rsidRDefault="008A7445" w:rsidP="00790926">
      <w:pPr>
        <w:shd w:val="clear" w:color="auto" w:fill="FFFFFF"/>
        <w:spacing w:line="300" w:lineRule="atLeast"/>
        <w:jc w:val="both"/>
      </w:pPr>
    </w:p>
    <w:p w:rsidR="00790926" w:rsidRPr="00790926" w:rsidRDefault="006359CD" w:rsidP="00790926">
      <w:pPr>
        <w:shd w:val="clear" w:color="auto" w:fill="FFFFFF"/>
        <w:spacing w:line="300" w:lineRule="atLeast"/>
        <w:jc w:val="both"/>
        <w:rPr>
          <w:rFonts w:ascii="Arial" w:hAnsi="Arial" w:cs="Arial"/>
          <w:color w:val="000000"/>
          <w:sz w:val="18"/>
          <w:szCs w:val="18"/>
          <w:lang w:eastAsia="es-AR"/>
        </w:rPr>
      </w:pPr>
      <w:hyperlink r:id="rId7998" w:history="1">
        <w:r w:rsidR="00790926" w:rsidRPr="003B472A">
          <w:rPr>
            <w:rFonts w:ascii="Arial" w:hAnsi="Arial" w:cs="Arial"/>
            <w:color w:val="000000"/>
            <w:sz w:val="20"/>
            <w:szCs w:val="20"/>
            <w:lang w:eastAsia="es-AR"/>
          </w:rPr>
          <w:t>Ozsahin</w:t>
        </w:r>
      </w:hyperlink>
      <w:r w:rsidR="00790926" w:rsidRPr="003B472A">
        <w:rPr>
          <w:rFonts w:ascii="Arial" w:hAnsi="Arial" w:cs="Arial"/>
          <w:color w:val="000000"/>
          <w:sz w:val="20"/>
          <w:szCs w:val="20"/>
          <w:lang w:eastAsia="es-AR"/>
        </w:rPr>
        <w:t> Ayse Dielk, </w:t>
      </w:r>
      <w:hyperlink r:id="rId7999" w:history="1">
        <w:r w:rsidR="00790926" w:rsidRPr="003B472A">
          <w:rPr>
            <w:rFonts w:ascii="Arial" w:hAnsi="Arial" w:cs="Arial"/>
            <w:color w:val="000000"/>
            <w:sz w:val="20"/>
            <w:szCs w:val="20"/>
            <w:lang w:eastAsia="es-AR"/>
          </w:rPr>
          <w:t>Ramazan Bal</w:t>
        </w:r>
      </w:hyperlink>
      <w:r w:rsidR="00790926" w:rsidRPr="003B472A">
        <w:rPr>
          <w:rFonts w:ascii="Arial" w:hAnsi="Arial" w:cs="Arial"/>
          <w:color w:val="000000"/>
          <w:sz w:val="20"/>
          <w:szCs w:val="20"/>
          <w:lang w:eastAsia="es-AR"/>
        </w:rPr>
        <w:t> y </w:t>
      </w:r>
      <w:hyperlink r:id="rId8000" w:history="1">
        <w:r w:rsidR="00790926" w:rsidRPr="003B472A">
          <w:rPr>
            <w:rFonts w:ascii="Arial" w:hAnsi="Arial" w:cs="Arial"/>
            <w:color w:val="000000"/>
            <w:sz w:val="20"/>
            <w:szCs w:val="20"/>
            <w:lang w:eastAsia="es-AR"/>
          </w:rPr>
          <w:t>Ökkeş Yilmaz</w:t>
        </w:r>
      </w:hyperlink>
      <w:r w:rsidR="00790926">
        <w:rPr>
          <w:rFonts w:ascii="Arial" w:hAnsi="Arial" w:cs="Arial"/>
          <w:color w:val="000000"/>
          <w:sz w:val="18"/>
          <w:szCs w:val="18"/>
          <w:lang w:eastAsia="es-AR"/>
        </w:rPr>
        <w:t>.</w:t>
      </w:r>
      <w:r w:rsidR="00790926" w:rsidRPr="00A55D3C">
        <w:rPr>
          <w:rFonts w:ascii="Verdana" w:hAnsi="Verdana" w:cs="Arial"/>
          <w:b/>
          <w:color w:val="003C73"/>
          <w:sz w:val="22"/>
          <w:szCs w:val="22"/>
          <w:lang w:eastAsia="es-AR"/>
        </w:rPr>
        <w:t>Bioquímicos Alteraciones en riñón de ratas lactantes y adultos masculinos debido a la exposición a los insecticidas neonicotinoides imidacloprid y clotianidina</w:t>
      </w:r>
      <w:r w:rsidR="00790926" w:rsidRPr="00A55D3C">
        <w:rPr>
          <w:rFonts w:ascii="Arial" w:hAnsi="Arial" w:cs="Arial"/>
          <w:b/>
          <w:bCs/>
          <w:i/>
          <w:iCs/>
          <w:color w:val="000000"/>
          <w:sz w:val="22"/>
          <w:szCs w:val="22"/>
          <w:lang w:eastAsia="es-AR"/>
        </w:rPr>
        <w:t xml:space="preserve"> </w:t>
      </w:r>
      <w:r w:rsidR="00790926">
        <w:rPr>
          <w:rFonts w:ascii="Arial" w:hAnsi="Arial" w:cs="Arial"/>
          <w:b/>
          <w:bCs/>
          <w:i/>
          <w:iCs/>
          <w:color w:val="000000"/>
          <w:sz w:val="18"/>
          <w:lang w:eastAsia="es-AR"/>
        </w:rPr>
        <w:t>.</w:t>
      </w:r>
      <w:r w:rsidR="00790926" w:rsidRPr="001F1AB0">
        <w:rPr>
          <w:rFonts w:ascii="Arial" w:hAnsi="Arial" w:cs="Arial"/>
          <w:b/>
          <w:bCs/>
          <w:i/>
          <w:iCs/>
          <w:color w:val="000000"/>
          <w:sz w:val="18"/>
          <w:lang w:eastAsia="es-AR"/>
        </w:rPr>
        <w:t>Toxicology.</w:t>
      </w:r>
      <w:r w:rsidR="00790926" w:rsidRPr="001F1AB0">
        <w:rPr>
          <w:rFonts w:ascii="Arial" w:hAnsi="Arial" w:cs="Arial"/>
          <w:color w:val="000000"/>
          <w:sz w:val="18"/>
          <w:lang w:eastAsia="es-AR"/>
        </w:rPr>
        <w:t> </w:t>
      </w:r>
      <w:r w:rsidR="00790926" w:rsidRPr="001F1AB0">
        <w:rPr>
          <w:rFonts w:ascii="Arial" w:hAnsi="Arial" w:cs="Arial"/>
          <w:b/>
          <w:bCs/>
          <w:i/>
          <w:iCs/>
          <w:color w:val="000000"/>
          <w:sz w:val="18"/>
          <w:lang w:eastAsia="es-AR"/>
        </w:rPr>
        <w:t>Res.,</w:t>
      </w:r>
      <w:r w:rsidR="00790926" w:rsidRPr="001F1AB0">
        <w:rPr>
          <w:rFonts w:ascii="Arial" w:hAnsi="Arial" w:cs="Arial"/>
          <w:color w:val="000000"/>
          <w:sz w:val="18"/>
          <w:lang w:eastAsia="es-AR"/>
        </w:rPr>
        <w:t> 2014</w:t>
      </w:r>
      <w:r w:rsidR="00790926">
        <w:rPr>
          <w:rFonts w:ascii="Arial" w:hAnsi="Arial" w:cs="Arial"/>
          <w:color w:val="000000"/>
          <w:sz w:val="18"/>
          <w:lang w:eastAsia="es-AR"/>
        </w:rPr>
        <w:t>.</w:t>
      </w:r>
    </w:p>
    <w:p w:rsidR="00CC31F3" w:rsidRPr="00426EA4" w:rsidRDefault="001F3930" w:rsidP="003B472A">
      <w:pPr>
        <w:shd w:val="clear" w:color="auto" w:fill="FFFFFF"/>
        <w:spacing w:before="100" w:beforeAutospacing="1" w:after="100" w:afterAutospacing="1"/>
        <w:ind w:right="540"/>
        <w:jc w:val="both"/>
        <w:rPr>
          <w:rFonts w:ascii="Arial" w:hAnsi="Arial" w:cs="Arial"/>
          <w:color w:val="000000"/>
          <w:sz w:val="20"/>
          <w:szCs w:val="20"/>
          <w:lang w:val="en-US"/>
        </w:rPr>
      </w:pPr>
      <w:r>
        <w:rPr>
          <w:rFonts w:ascii="Arial Unicode MS" w:eastAsia="Arial Unicode MS" w:hAnsi="Arial Unicode MS" w:cs="Arial Unicode MS" w:hint="eastAsia"/>
          <w:color w:val="5C5C5C"/>
          <w:sz w:val="22"/>
          <w:szCs w:val="22"/>
          <w:lang w:val="en-US" w:eastAsia="es-AR"/>
        </w:rPr>
        <w:t>Pandey Manish Raj,</w:t>
      </w:r>
      <w:r>
        <w:rPr>
          <w:rFonts w:ascii="Arial Unicode MS" w:eastAsia="Arial Unicode MS" w:hAnsi="Arial Unicode MS" w:cs="Arial Unicode MS"/>
          <w:color w:val="5C5C5C"/>
          <w:sz w:val="22"/>
          <w:szCs w:val="22"/>
          <w:lang w:val="en-US" w:eastAsia="es-AR"/>
        </w:rPr>
        <w:t xml:space="preserve"> </w:t>
      </w:r>
      <w:r w:rsidR="00CC31F3" w:rsidRPr="00CC31F3">
        <w:rPr>
          <w:rFonts w:ascii="Arial Unicode MS" w:eastAsia="Arial Unicode MS" w:hAnsi="Arial Unicode MS" w:cs="Arial Unicode MS" w:hint="eastAsia"/>
          <w:color w:val="5C5C5C"/>
          <w:sz w:val="22"/>
          <w:szCs w:val="22"/>
          <w:lang w:val="en-US" w:eastAsia="es-AR"/>
        </w:rPr>
        <w:t>Guo Huarong</w:t>
      </w:r>
      <w:r w:rsidR="00CC31F3">
        <w:rPr>
          <w:rFonts w:ascii="Arial" w:hAnsi="Arial" w:cs="Arial"/>
          <w:color w:val="000000"/>
          <w:sz w:val="20"/>
          <w:szCs w:val="20"/>
          <w:lang w:val="en-US"/>
        </w:rPr>
        <w:t xml:space="preserve">. </w:t>
      </w:r>
      <w:hyperlink r:id="rId8001" w:history="1">
        <w:r w:rsidR="00CC31F3" w:rsidRPr="003B472A">
          <w:rPr>
            <w:rFonts w:ascii="Arial Unicode MS" w:eastAsia="Arial Unicode MS" w:hAnsi="Arial Unicode MS" w:cs="Arial Unicode MS" w:hint="eastAsia"/>
            <w:b/>
            <w:color w:val="840084"/>
            <w:lang w:eastAsia="es-AR"/>
          </w:rPr>
          <w:t>Evaluación de la citotoxicidad, genotoxicidad y toxicidad embrionaria de propoxur insecticida utilizando células (FG) y embriones de pez cebra platija gill</w:t>
        </w:r>
      </w:hyperlink>
      <w:r w:rsidR="00CC31F3" w:rsidRPr="00254B84">
        <w:rPr>
          <w:rFonts w:ascii="Arial Unicode MS" w:eastAsia="Arial Unicode MS" w:hAnsi="Arial Unicode MS" w:cs="Arial Unicode MS" w:hint="eastAsia"/>
          <w:b/>
          <w:bCs/>
          <w:color w:val="5C5C5C"/>
          <w:lang w:eastAsia="es-AR"/>
        </w:rPr>
        <w:t> </w:t>
      </w:r>
      <w:r w:rsidR="00CC31F3">
        <w:rPr>
          <w:rFonts w:ascii="Arial Unicode MS" w:eastAsia="Arial Unicode MS" w:hAnsi="Arial Unicode MS" w:cs="Arial Unicode MS"/>
          <w:b/>
          <w:bCs/>
          <w:color w:val="5C5C5C"/>
          <w:lang w:eastAsia="es-AR"/>
        </w:rPr>
        <w:t>.</w:t>
      </w:r>
      <w:r w:rsidR="00CC31F3" w:rsidRPr="00254B84">
        <w:rPr>
          <w:rStyle w:val="notranslate"/>
          <w:rFonts w:ascii="Arial" w:hAnsi="Arial" w:cs="Arial"/>
          <w:color w:val="000000"/>
          <w:sz w:val="20"/>
          <w:szCs w:val="20"/>
        </w:rPr>
        <w:t xml:space="preserve"> </w:t>
      </w:r>
      <w:hyperlink r:id="rId8002" w:tooltip="Toxicología in vitro: una revista internacional publicada en asociación con BIBRA." w:history="1">
        <w:r w:rsidR="00CC31F3" w:rsidRPr="003B472A">
          <w:rPr>
            <w:rStyle w:val="Hipervnculo"/>
            <w:rFonts w:ascii="Arial" w:hAnsi="Arial" w:cs="Arial"/>
            <w:color w:val="660066"/>
            <w:sz w:val="20"/>
            <w:szCs w:val="20"/>
            <w:u w:val="none"/>
            <w:lang w:val="en-US"/>
          </w:rPr>
          <w:t>Toxicology in Vitro.</w:t>
        </w:r>
      </w:hyperlink>
      <w:r w:rsidR="00CC31F3" w:rsidRPr="00426EA4">
        <w:rPr>
          <w:rStyle w:val="apple-converted-space"/>
          <w:rFonts w:ascii="Arial" w:hAnsi="Arial" w:cs="Arial"/>
          <w:color w:val="000000"/>
          <w:sz w:val="20"/>
          <w:szCs w:val="20"/>
          <w:lang w:val="en-US"/>
        </w:rPr>
        <w:t> </w:t>
      </w:r>
      <w:r w:rsidR="00CC31F3" w:rsidRPr="00426EA4">
        <w:rPr>
          <w:rStyle w:val="notranslate"/>
          <w:rFonts w:ascii="Arial" w:hAnsi="Arial" w:cs="Arial"/>
          <w:color w:val="000000"/>
          <w:sz w:val="20"/>
          <w:szCs w:val="20"/>
          <w:lang w:val="en-US"/>
        </w:rPr>
        <w:t>2014 Apr; 28 (3) :340-53.</w:t>
      </w:r>
      <w:r w:rsidR="00CC31F3" w:rsidRPr="00426EA4">
        <w:rPr>
          <w:rStyle w:val="apple-converted-space"/>
          <w:rFonts w:ascii="Arial" w:hAnsi="Arial" w:cs="Arial"/>
          <w:color w:val="000000"/>
          <w:sz w:val="20"/>
          <w:szCs w:val="20"/>
          <w:lang w:val="en-US"/>
        </w:rPr>
        <w:t> </w:t>
      </w:r>
    </w:p>
    <w:p w:rsidR="00426EA4" w:rsidRDefault="006359CD" w:rsidP="00CC31F3">
      <w:pPr>
        <w:shd w:val="clear" w:color="auto" w:fill="FFFFFF"/>
        <w:spacing w:line="348" w:lineRule="atLeast"/>
        <w:rPr>
          <w:sz w:val="33"/>
          <w:szCs w:val="33"/>
        </w:rPr>
      </w:pPr>
      <w:hyperlink r:id="rId8003" w:history="1">
        <w:r w:rsidR="00426EA4" w:rsidRPr="00426EA4">
          <w:rPr>
            <w:rStyle w:val="Hipervnculo"/>
            <w:rFonts w:ascii="Helvetica" w:hAnsi="Helvetica" w:cs="Helvetica"/>
            <w:color w:val="20699C"/>
            <w:u w:val="none"/>
            <w:lang w:val="en-US"/>
          </w:rPr>
          <w:t>Papoulias DM</w:t>
        </w:r>
      </w:hyperlink>
      <w:r w:rsidR="00426EA4" w:rsidRPr="00426EA4">
        <w:rPr>
          <w:rStyle w:val="apple-converted-space"/>
          <w:rFonts w:ascii="Helvetica" w:hAnsi="Helvetica" w:cs="Helvetica"/>
          <w:color w:val="58595B"/>
          <w:lang w:val="en-US"/>
        </w:rPr>
        <w:t> </w:t>
      </w:r>
      <w:r w:rsidR="00426EA4" w:rsidRPr="00426EA4">
        <w:rPr>
          <w:rStyle w:val="notranslate"/>
          <w:rFonts w:ascii="Helvetica" w:hAnsi="Helvetica" w:cs="Helvetica"/>
          <w:color w:val="58595B"/>
          <w:lang w:val="en-US"/>
        </w:rPr>
        <w:t>,</w:t>
      </w:r>
      <w:r w:rsidR="00426EA4" w:rsidRPr="00426EA4">
        <w:rPr>
          <w:rStyle w:val="apple-converted-space"/>
          <w:rFonts w:ascii="Helvetica" w:hAnsi="Helvetica" w:cs="Helvetica"/>
          <w:color w:val="58595B"/>
          <w:lang w:val="en-US"/>
        </w:rPr>
        <w:t> </w:t>
      </w:r>
      <w:hyperlink r:id="rId8004" w:history="1">
        <w:r w:rsidR="00426EA4" w:rsidRPr="00426EA4">
          <w:rPr>
            <w:rStyle w:val="Hipervnculo"/>
            <w:rFonts w:ascii="Helvetica" w:hAnsi="Helvetica" w:cs="Helvetica"/>
            <w:color w:val="20699C"/>
            <w:u w:val="none"/>
            <w:lang w:val="en-US"/>
          </w:rPr>
          <w:t>Tillitt DE</w:t>
        </w:r>
      </w:hyperlink>
      <w:r w:rsidR="00426EA4" w:rsidRPr="00426EA4">
        <w:rPr>
          <w:rStyle w:val="apple-converted-space"/>
          <w:rFonts w:ascii="Helvetica" w:hAnsi="Helvetica" w:cs="Helvetica"/>
          <w:color w:val="58595B"/>
          <w:lang w:val="en-US"/>
        </w:rPr>
        <w:t> </w:t>
      </w:r>
      <w:r w:rsidR="00426EA4" w:rsidRPr="00426EA4">
        <w:rPr>
          <w:rStyle w:val="notranslate"/>
          <w:rFonts w:ascii="Helvetica" w:hAnsi="Helvetica" w:cs="Helvetica"/>
          <w:color w:val="58595B"/>
          <w:lang w:val="en-US"/>
        </w:rPr>
        <w:t>,</w:t>
      </w:r>
      <w:r w:rsidR="00426EA4" w:rsidRPr="00426EA4">
        <w:rPr>
          <w:rStyle w:val="apple-converted-space"/>
          <w:rFonts w:ascii="Helvetica" w:hAnsi="Helvetica" w:cs="Helvetica"/>
          <w:color w:val="58595B"/>
          <w:lang w:val="en-US"/>
        </w:rPr>
        <w:t> </w:t>
      </w:r>
      <w:hyperlink r:id="rId8005" w:history="1">
        <w:r w:rsidR="00426EA4" w:rsidRPr="00426EA4">
          <w:rPr>
            <w:rStyle w:val="Hipervnculo"/>
            <w:rFonts w:ascii="Helvetica" w:hAnsi="Helvetica" w:cs="Helvetica"/>
            <w:color w:val="20699C"/>
            <w:u w:val="none"/>
            <w:lang w:val="en-US"/>
          </w:rPr>
          <w:t>Talykina MG</w:t>
        </w:r>
      </w:hyperlink>
      <w:r w:rsidR="00426EA4" w:rsidRPr="00426EA4">
        <w:rPr>
          <w:rStyle w:val="apple-converted-space"/>
          <w:rFonts w:ascii="Helvetica" w:hAnsi="Helvetica" w:cs="Helvetica"/>
          <w:color w:val="58595B"/>
          <w:lang w:val="en-US"/>
        </w:rPr>
        <w:t> </w:t>
      </w:r>
      <w:r w:rsidR="00426EA4" w:rsidRPr="00426EA4">
        <w:rPr>
          <w:rStyle w:val="notranslate"/>
          <w:rFonts w:ascii="Helvetica" w:hAnsi="Helvetica" w:cs="Helvetica"/>
          <w:color w:val="58595B"/>
          <w:lang w:val="en-US"/>
        </w:rPr>
        <w:t>,</w:t>
      </w:r>
      <w:r w:rsidR="00426EA4" w:rsidRPr="00426EA4">
        <w:rPr>
          <w:rStyle w:val="apple-converted-space"/>
          <w:rFonts w:ascii="Helvetica" w:hAnsi="Helvetica" w:cs="Helvetica"/>
          <w:color w:val="58595B"/>
          <w:lang w:val="en-US"/>
        </w:rPr>
        <w:t> </w:t>
      </w:r>
      <w:hyperlink r:id="rId8006" w:history="1">
        <w:r w:rsidR="00426EA4" w:rsidRPr="00426EA4">
          <w:rPr>
            <w:rStyle w:val="Hipervnculo"/>
            <w:rFonts w:ascii="Helvetica" w:hAnsi="Helvetica" w:cs="Helvetica"/>
            <w:color w:val="20699C"/>
            <w:u w:val="none"/>
            <w:lang w:val="en-US"/>
          </w:rPr>
          <w:t>JJ Whyte</w:t>
        </w:r>
      </w:hyperlink>
      <w:r w:rsidR="00426EA4" w:rsidRPr="00426EA4">
        <w:rPr>
          <w:rStyle w:val="apple-converted-space"/>
          <w:rFonts w:ascii="Helvetica" w:hAnsi="Helvetica" w:cs="Helvetica"/>
          <w:color w:val="58595B"/>
          <w:lang w:val="en-US"/>
        </w:rPr>
        <w:t> </w:t>
      </w:r>
      <w:r w:rsidR="00426EA4" w:rsidRPr="00426EA4">
        <w:rPr>
          <w:rStyle w:val="notranslate"/>
          <w:rFonts w:ascii="Helvetica" w:hAnsi="Helvetica" w:cs="Helvetica"/>
          <w:color w:val="58595B"/>
          <w:lang w:val="en-US"/>
        </w:rPr>
        <w:t>,</w:t>
      </w:r>
      <w:r w:rsidR="00426EA4" w:rsidRPr="00426EA4">
        <w:rPr>
          <w:rStyle w:val="apple-converted-space"/>
          <w:rFonts w:ascii="Helvetica" w:hAnsi="Helvetica" w:cs="Helvetica"/>
          <w:color w:val="58595B"/>
          <w:lang w:val="en-US"/>
        </w:rPr>
        <w:t> </w:t>
      </w:r>
      <w:hyperlink r:id="rId8007" w:history="1">
        <w:r w:rsidR="00426EA4" w:rsidRPr="00426EA4">
          <w:rPr>
            <w:rStyle w:val="Hipervnculo"/>
            <w:rFonts w:ascii="Helvetica" w:hAnsi="Helvetica" w:cs="Helvetica"/>
            <w:color w:val="20699C"/>
            <w:u w:val="none"/>
            <w:lang w:val="en-US"/>
          </w:rPr>
          <w:t>Richter CA</w:t>
        </w:r>
      </w:hyperlink>
      <w:r w:rsidR="00426EA4" w:rsidRPr="00426EA4">
        <w:rPr>
          <w:rStyle w:val="notranslate"/>
          <w:rFonts w:ascii="Helvetica" w:hAnsi="Helvetica" w:cs="Helvetica"/>
          <w:color w:val="58595B"/>
          <w:lang w:val="en-US"/>
        </w:rPr>
        <w:t>.</w:t>
      </w:r>
      <w:r w:rsidR="00426EA4" w:rsidRPr="007C7338">
        <w:rPr>
          <w:rStyle w:val="abscitationtitle"/>
          <w:sz w:val="33"/>
          <w:szCs w:val="33"/>
          <w:lang w:val="en-US"/>
        </w:rPr>
        <w:t xml:space="preserve"> </w:t>
      </w:r>
      <w:r w:rsidR="00426EA4" w:rsidRPr="003B472A">
        <w:rPr>
          <w:rStyle w:val="abscitationtitle"/>
          <w:b/>
        </w:rPr>
        <w:t>La atrazina reduce la reproducción en medaka japonés (Oryzias latipes).</w:t>
      </w:r>
      <w:r w:rsidR="00426EA4" w:rsidRPr="007C7338">
        <w:rPr>
          <w:rStyle w:val="notranslate"/>
          <w:rFonts w:ascii="Helvetica" w:hAnsi="Helvetica" w:cs="Helvetica"/>
          <w:color w:val="58595B"/>
          <w:sz w:val="18"/>
          <w:szCs w:val="18"/>
        </w:rPr>
        <w:t xml:space="preserve"> </w:t>
      </w:r>
      <w:hyperlink r:id="rId8008" w:history="1">
        <w:r w:rsidR="00426EA4" w:rsidRPr="003B472A">
          <w:rPr>
            <w:rStyle w:val="Hipervnculo"/>
            <w:rFonts w:ascii="Helvetica" w:hAnsi="Helvetica" w:cs="Helvetica"/>
            <w:color w:val="20699C"/>
            <w:sz w:val="18"/>
            <w:szCs w:val="18"/>
            <w:u w:val="none"/>
          </w:rPr>
          <w:t>Toxicología Acuática (Amsterdam, Países Bajos)</w:t>
        </w:r>
      </w:hyperlink>
      <w:r w:rsidR="00426EA4">
        <w:rPr>
          <w:rStyle w:val="apple-converted-space"/>
          <w:rFonts w:ascii="Helvetica" w:hAnsi="Helvetica" w:cs="Helvetica"/>
          <w:color w:val="58595B"/>
          <w:sz w:val="18"/>
          <w:szCs w:val="18"/>
        </w:rPr>
        <w:t> </w:t>
      </w:r>
      <w:r w:rsidR="00426EA4">
        <w:rPr>
          <w:rStyle w:val="absnonlinkmetadata"/>
          <w:rFonts w:ascii="Helvetica" w:hAnsi="Helvetica" w:cs="Helvetica"/>
          <w:color w:val="58595B"/>
          <w:sz w:val="18"/>
          <w:szCs w:val="18"/>
        </w:rPr>
        <w:t>[2014, 154:230-239]</w:t>
      </w:r>
      <w:r w:rsidR="00426EA4">
        <w:rPr>
          <w:sz w:val="33"/>
          <w:szCs w:val="33"/>
        </w:rPr>
        <w:t>.</w:t>
      </w:r>
    </w:p>
    <w:p w:rsidR="008916CB" w:rsidRDefault="008916CB" w:rsidP="008916CB">
      <w:pPr>
        <w:shd w:val="clear" w:color="auto" w:fill="FFFFFF"/>
        <w:spacing w:line="348" w:lineRule="atLeast"/>
        <w:jc w:val="both"/>
      </w:pPr>
    </w:p>
    <w:p w:rsidR="008916CB" w:rsidRPr="000D28EA" w:rsidRDefault="006359CD" w:rsidP="008916CB">
      <w:pPr>
        <w:shd w:val="clear" w:color="auto" w:fill="FFFFFF"/>
        <w:spacing w:line="348" w:lineRule="atLeast"/>
        <w:jc w:val="both"/>
        <w:rPr>
          <w:rFonts w:ascii="Arial" w:hAnsi="Arial" w:cs="Arial"/>
          <w:color w:val="000000"/>
          <w:sz w:val="20"/>
          <w:szCs w:val="20"/>
          <w:lang w:val="es-AR" w:eastAsia="es-AR"/>
        </w:rPr>
      </w:pPr>
      <w:hyperlink r:id="rId8009" w:history="1">
        <w:r w:rsidR="008916CB" w:rsidRPr="00D94CDF">
          <w:rPr>
            <w:rFonts w:ascii="Arial" w:hAnsi="Arial" w:cs="Arial"/>
            <w:color w:val="660066"/>
            <w:lang w:eastAsia="es-AR"/>
          </w:rPr>
          <w:t>Parks CG</w:t>
        </w:r>
      </w:hyperlink>
      <w:r w:rsidR="008916CB" w:rsidRPr="00D94CDF">
        <w:rPr>
          <w:rFonts w:ascii="Arial" w:hAnsi="Arial" w:cs="Arial"/>
          <w:color w:val="000000"/>
          <w:lang w:eastAsia="es-AR"/>
        </w:rPr>
        <w:t>, </w:t>
      </w:r>
      <w:hyperlink r:id="rId8010" w:history="1">
        <w:r w:rsidR="008916CB" w:rsidRPr="00D94CDF">
          <w:rPr>
            <w:rFonts w:ascii="Arial" w:hAnsi="Arial" w:cs="Arial"/>
            <w:color w:val="660066"/>
            <w:lang w:eastAsia="es-AR"/>
          </w:rPr>
          <w:t>De Roos AJ</w:t>
        </w:r>
      </w:hyperlink>
      <w:r w:rsidR="008916CB" w:rsidRPr="00D94CDF">
        <w:rPr>
          <w:rFonts w:ascii="Arial" w:hAnsi="Arial" w:cs="Arial"/>
          <w:color w:val="000000"/>
          <w:lang w:eastAsia="es-AR"/>
        </w:rPr>
        <w:t>.</w:t>
      </w:r>
      <w:r w:rsidR="008916CB">
        <w:rPr>
          <w:rFonts w:ascii="Arial" w:hAnsi="Arial" w:cs="Arial"/>
          <w:color w:val="000000"/>
          <w:lang w:eastAsia="es-AR"/>
        </w:rPr>
        <w:t xml:space="preserve"> </w:t>
      </w:r>
      <w:r w:rsidR="008916CB" w:rsidRPr="008916CB">
        <w:rPr>
          <w:rFonts w:ascii="Arial" w:hAnsi="Arial" w:cs="Arial"/>
          <w:b/>
          <w:bCs/>
          <w:color w:val="000000"/>
          <w:kern w:val="36"/>
          <w:lang w:eastAsia="es-AR"/>
        </w:rPr>
        <w:t>Los pesticidas, químicos y exposiciones industriales en relación con el lupus eritematoso sistémico.</w:t>
      </w:r>
      <w:r w:rsidR="008916CB" w:rsidRPr="008916CB">
        <w:rPr>
          <w:rFonts w:ascii="Arial" w:hAnsi="Arial" w:cs="Arial"/>
          <w:color w:val="000000"/>
          <w:lang w:eastAsia="es-AR"/>
        </w:rPr>
        <w:t xml:space="preserve"> </w:t>
      </w:r>
      <w:hyperlink r:id="rId8011" w:tooltip="Lupus." w:history="1">
        <w:r w:rsidR="008916CB" w:rsidRPr="000D28EA">
          <w:rPr>
            <w:rFonts w:ascii="Arial" w:hAnsi="Arial" w:cs="Arial"/>
            <w:color w:val="660066"/>
            <w:sz w:val="20"/>
            <w:lang w:val="es-AR" w:eastAsia="es-AR"/>
          </w:rPr>
          <w:t>Lupus.</w:t>
        </w:r>
      </w:hyperlink>
      <w:r w:rsidR="008916CB" w:rsidRPr="000D28EA">
        <w:rPr>
          <w:rFonts w:ascii="Arial" w:hAnsi="Arial" w:cs="Arial"/>
          <w:color w:val="000000"/>
          <w:sz w:val="20"/>
          <w:lang w:val="es-AR" w:eastAsia="es-AR"/>
        </w:rPr>
        <w:t> </w:t>
      </w:r>
      <w:r w:rsidR="008916CB" w:rsidRPr="000D28EA">
        <w:rPr>
          <w:rFonts w:ascii="Arial" w:hAnsi="Arial" w:cs="Arial"/>
          <w:color w:val="000000"/>
          <w:sz w:val="20"/>
          <w:szCs w:val="20"/>
          <w:lang w:val="es-AR" w:eastAsia="es-AR"/>
        </w:rPr>
        <w:t xml:space="preserve">2014 May;23(6):527-36. </w:t>
      </w:r>
    </w:p>
    <w:p w:rsidR="008B29EC" w:rsidRDefault="008B29EC" w:rsidP="008B29EC">
      <w:pPr>
        <w:shd w:val="clear" w:color="auto" w:fill="FFFFFF"/>
        <w:spacing w:line="300" w:lineRule="atLeast"/>
        <w:jc w:val="both"/>
        <w:textAlignment w:val="baseline"/>
        <w:rPr>
          <w:rFonts w:ascii="Arial Unicode MS" w:eastAsia="Arial Unicode MS" w:hAnsi="Arial Unicode MS" w:cs="Arial Unicode MS"/>
          <w:color w:val="2E2E2E"/>
          <w:lang w:eastAsia="es-AR"/>
        </w:rPr>
      </w:pPr>
    </w:p>
    <w:p w:rsidR="008B29EC" w:rsidRPr="00BB736E" w:rsidRDefault="006359CD" w:rsidP="008B29EC">
      <w:pPr>
        <w:shd w:val="clear" w:color="auto" w:fill="FFFFFF"/>
        <w:spacing w:line="300" w:lineRule="atLeast"/>
        <w:jc w:val="both"/>
        <w:textAlignment w:val="baseline"/>
        <w:rPr>
          <w:rFonts w:ascii="Arial Unicode MS" w:eastAsia="Arial Unicode MS" w:hAnsi="Arial Unicode MS" w:cs="Arial Unicode MS"/>
          <w:color w:val="2E2E2E"/>
          <w:sz w:val="22"/>
          <w:szCs w:val="22"/>
          <w:lang w:val="es-AR" w:eastAsia="es-AR"/>
        </w:rPr>
      </w:pPr>
      <w:hyperlink r:id="rId8012" w:history="1">
        <w:r w:rsidR="008B29EC" w:rsidRPr="00BB736E">
          <w:rPr>
            <w:rFonts w:ascii="Arial Unicode MS" w:eastAsia="Arial Unicode MS" w:hAnsi="Arial Unicode MS" w:cs="Arial Unicode MS" w:hint="eastAsia"/>
            <w:color w:val="316C9D"/>
            <w:lang w:val="es-AR" w:eastAsia="es-AR"/>
          </w:rPr>
          <w:t>Penell</w:t>
        </w:r>
      </w:hyperlink>
      <w:r w:rsidR="008B29EC" w:rsidRPr="00BB736E">
        <w:rPr>
          <w:rFonts w:hint="eastAsia"/>
          <w:lang w:val="es-AR"/>
        </w:rPr>
        <w:t xml:space="preserve"> </w:t>
      </w:r>
      <w:r w:rsidR="001F3930">
        <w:rPr>
          <w:rFonts w:ascii="Arial Unicode MS" w:eastAsia="Arial Unicode MS" w:hAnsi="Arial Unicode MS" w:cs="Arial Unicode MS" w:hint="eastAsia"/>
          <w:color w:val="2E2E2E"/>
          <w:lang w:val="es-AR" w:eastAsia="es-AR"/>
        </w:rPr>
        <w:t>Johanna</w:t>
      </w:r>
      <w:r w:rsidR="008B29EC" w:rsidRPr="00BB736E">
        <w:rPr>
          <w:rFonts w:ascii="Arial Unicode MS" w:eastAsia="Arial Unicode MS" w:hAnsi="Arial Unicode MS" w:cs="Arial Unicode MS" w:hint="eastAsia"/>
          <w:color w:val="2E2E2E"/>
          <w:lang w:val="es-AR" w:eastAsia="es-AR"/>
        </w:rPr>
        <w:t>, </w:t>
      </w:r>
      <w:hyperlink r:id="rId8013" w:history="1">
        <w:r w:rsidR="008B29EC" w:rsidRPr="00BB736E">
          <w:rPr>
            <w:rFonts w:ascii="Arial Unicode MS" w:eastAsia="Arial Unicode MS" w:hAnsi="Arial Unicode MS" w:cs="Arial Unicode MS" w:hint="eastAsia"/>
            <w:color w:val="316C9D"/>
            <w:lang w:val="es-AR" w:eastAsia="es-AR"/>
          </w:rPr>
          <w:t xml:space="preserve"> Lind</w:t>
        </w:r>
      </w:hyperlink>
      <w:r w:rsidR="008B29EC" w:rsidRPr="00BB736E">
        <w:rPr>
          <w:rFonts w:hint="eastAsia"/>
          <w:lang w:val="es-AR" w:eastAsia="es-AR"/>
        </w:rPr>
        <w:t xml:space="preserve"> </w:t>
      </w:r>
      <w:r w:rsidR="008B29EC" w:rsidRPr="00BB736E">
        <w:rPr>
          <w:rFonts w:ascii="Arial Unicode MS" w:eastAsia="Arial Unicode MS" w:hAnsi="Arial Unicode MS" w:cs="Arial Unicode MS" w:hint="eastAsia"/>
          <w:color w:val="2E2E2E"/>
          <w:lang w:val="es-AR" w:eastAsia="es-AR"/>
        </w:rPr>
        <w:t>Lars, </w:t>
      </w:r>
      <w:hyperlink r:id="rId8014" w:history="1">
        <w:r w:rsidR="008B29EC" w:rsidRPr="00BB736E">
          <w:rPr>
            <w:rFonts w:ascii="Arial Unicode MS" w:eastAsia="Arial Unicode MS" w:hAnsi="Arial Unicode MS" w:cs="Arial Unicode MS" w:hint="eastAsia"/>
            <w:color w:val="316C9D"/>
            <w:lang w:val="es-AR" w:eastAsia="es-AR"/>
          </w:rPr>
          <w:t xml:space="preserve"> Salihovic</w:t>
        </w:r>
      </w:hyperlink>
      <w:r w:rsidR="008B29EC" w:rsidRPr="00BB736E">
        <w:rPr>
          <w:rFonts w:hint="eastAsia"/>
          <w:lang w:val="es-AR" w:eastAsia="es-AR"/>
        </w:rPr>
        <w:t xml:space="preserve"> </w:t>
      </w:r>
      <w:r w:rsidR="008B29EC" w:rsidRPr="00BB736E">
        <w:rPr>
          <w:rFonts w:ascii="Arial Unicode MS" w:eastAsia="Arial Unicode MS" w:hAnsi="Arial Unicode MS" w:cs="Arial Unicode MS" w:hint="eastAsia"/>
          <w:color w:val="2E2E2E"/>
          <w:lang w:val="es-AR" w:eastAsia="es-AR"/>
        </w:rPr>
        <w:t>Samira, </w:t>
      </w:r>
      <w:hyperlink r:id="rId8015" w:history="1">
        <w:r w:rsidR="008B29EC" w:rsidRPr="00BB736E">
          <w:rPr>
            <w:rFonts w:ascii="Arial Unicode MS" w:eastAsia="Arial Unicode MS" w:hAnsi="Arial Unicode MS" w:cs="Arial Unicode MS" w:hint="eastAsia"/>
            <w:color w:val="316C9D"/>
            <w:lang w:val="es-AR" w:eastAsia="es-AR"/>
          </w:rPr>
          <w:t>van Bavel</w:t>
        </w:r>
      </w:hyperlink>
      <w:r w:rsidR="008B29EC" w:rsidRPr="00BB736E">
        <w:rPr>
          <w:rFonts w:hint="eastAsia"/>
          <w:lang w:val="es-AR"/>
        </w:rPr>
        <w:t xml:space="preserve"> </w:t>
      </w:r>
      <w:r w:rsidR="008B29EC" w:rsidRPr="00BB736E">
        <w:rPr>
          <w:rFonts w:ascii="Arial Unicode MS" w:eastAsia="Arial Unicode MS" w:hAnsi="Arial Unicode MS" w:cs="Arial Unicode MS" w:hint="eastAsia"/>
          <w:color w:val="2E2E2E"/>
          <w:lang w:val="es-AR" w:eastAsia="es-AR"/>
        </w:rPr>
        <w:t>Bert, </w:t>
      </w:r>
      <w:hyperlink r:id="rId8016" w:history="1">
        <w:r w:rsidR="008B29EC" w:rsidRPr="00BB736E">
          <w:rPr>
            <w:rFonts w:ascii="Arial Unicode MS" w:eastAsia="Arial Unicode MS" w:hAnsi="Arial Unicode MS" w:cs="Arial Unicode MS" w:hint="eastAsia"/>
            <w:color w:val="316C9D"/>
            <w:lang w:val="es-AR" w:eastAsia="es-AR"/>
          </w:rPr>
          <w:t xml:space="preserve"> Lind</w:t>
        </w:r>
      </w:hyperlink>
      <w:r w:rsidR="008B29EC" w:rsidRPr="00BB736E">
        <w:rPr>
          <w:rFonts w:hint="eastAsia"/>
          <w:lang w:val="es-AR"/>
        </w:rPr>
        <w:t xml:space="preserve"> </w:t>
      </w:r>
      <w:r w:rsidR="008B29EC" w:rsidRPr="00BB736E">
        <w:rPr>
          <w:rFonts w:ascii="Arial Unicode MS" w:eastAsia="Arial Unicode MS" w:hAnsi="Arial Unicode MS" w:cs="Arial Unicode MS" w:hint="eastAsia"/>
          <w:color w:val="2E2E2E"/>
          <w:lang w:val="es-AR" w:eastAsia="es-AR"/>
        </w:rPr>
        <w:t>Monica</w:t>
      </w:r>
      <w:r w:rsidR="008B29EC" w:rsidRPr="00BB736E">
        <w:rPr>
          <w:rFonts w:ascii="Arial Unicode MS" w:eastAsia="Arial Unicode MS" w:hAnsi="Arial Unicode MS" w:cs="Arial Unicode MS"/>
          <w:color w:val="2E2E2E"/>
          <w:lang w:val="es-AR" w:eastAsia="es-AR"/>
        </w:rPr>
        <w:t xml:space="preserve"> </w:t>
      </w:r>
      <w:r w:rsidR="008B29EC" w:rsidRPr="00BB736E">
        <w:rPr>
          <w:rFonts w:ascii="Arial Unicode MS" w:eastAsia="Arial Unicode MS" w:hAnsi="Arial Unicode MS" w:cs="Arial Unicode MS" w:hint="eastAsia"/>
          <w:color w:val="2E2E2E"/>
          <w:lang w:val="es-AR" w:eastAsia="es-AR"/>
        </w:rPr>
        <w:t>P.</w:t>
      </w:r>
      <w:r w:rsidR="008B29EC">
        <w:rPr>
          <w:rFonts w:ascii="Arial Unicode MS" w:eastAsia="Arial Unicode MS" w:hAnsi="Arial Unicode MS" w:cs="Arial Unicode MS"/>
          <w:color w:val="2E2E2E"/>
          <w:lang w:eastAsia="es-AR"/>
        </w:rPr>
        <w:t xml:space="preserve"> </w:t>
      </w:r>
      <w:r w:rsidR="008B29EC" w:rsidRPr="00BB736E">
        <w:rPr>
          <w:rFonts w:ascii="Arial Unicode MS" w:eastAsia="Arial Unicode MS" w:hAnsi="Arial Unicode MS" w:cs="Arial Unicode MS"/>
          <w:b/>
          <w:color w:val="2E2E2E"/>
          <w:lang w:eastAsia="es-AR"/>
        </w:rPr>
        <w:t>Los contaminantes orgánicos persistentes se relacionan con el cambio en los niveles circulantes de lípidos durante 5 años de seguimiento.</w:t>
      </w:r>
      <w:r w:rsidR="008B29EC">
        <w:rPr>
          <w:rFonts w:ascii="Arial Unicode MS" w:eastAsia="Arial Unicode MS" w:hAnsi="Arial Unicode MS" w:cs="Arial Unicode MS"/>
          <w:color w:val="2E2E2E"/>
          <w:sz w:val="28"/>
          <w:szCs w:val="28"/>
          <w:lang w:eastAsia="es-AR"/>
        </w:rPr>
        <w:t xml:space="preserve"> </w:t>
      </w:r>
      <w:r w:rsidR="008B29EC" w:rsidRPr="00BB736E">
        <w:rPr>
          <w:rFonts w:ascii="Arial Unicode MS" w:eastAsia="Arial Unicode MS" w:hAnsi="Arial Unicode MS" w:cs="Arial Unicode MS"/>
          <w:color w:val="2E2E2E"/>
          <w:sz w:val="22"/>
          <w:szCs w:val="22"/>
          <w:lang w:eastAsia="es-AR"/>
        </w:rPr>
        <w:t>Environmental research, octubre 2014, Vol. 134, pags 190-197.</w:t>
      </w:r>
    </w:p>
    <w:p w:rsidR="00426EA4" w:rsidRDefault="00426EA4" w:rsidP="00CC31F3">
      <w:pPr>
        <w:shd w:val="clear" w:color="auto" w:fill="FFFFFF"/>
        <w:spacing w:line="348" w:lineRule="atLeast"/>
        <w:rPr>
          <w:rFonts w:ascii="Arial Unicode MS" w:eastAsia="Arial Unicode MS" w:hAnsi="Arial Unicode MS" w:cs="Arial Unicode MS"/>
          <w:color w:val="5C5C5C"/>
          <w:sz w:val="18"/>
          <w:lang w:eastAsia="es-AR"/>
        </w:rPr>
      </w:pPr>
    </w:p>
    <w:p w:rsidR="00CC31F3" w:rsidRPr="000E4D30" w:rsidRDefault="00CC31F3" w:rsidP="00CC31F3">
      <w:pPr>
        <w:shd w:val="clear" w:color="auto" w:fill="FFFFFF"/>
        <w:spacing w:line="348" w:lineRule="atLeast"/>
        <w:rPr>
          <w:rFonts w:ascii="Arial" w:hAnsi="Arial" w:cs="Arial"/>
          <w:color w:val="000000"/>
          <w:sz w:val="20"/>
          <w:szCs w:val="20"/>
          <w:lang w:val="es-AR"/>
        </w:rPr>
      </w:pPr>
      <w:r w:rsidRPr="00D97818">
        <w:rPr>
          <w:rFonts w:ascii="Arial Unicode MS" w:eastAsia="Arial Unicode MS" w:hAnsi="Arial Unicode MS" w:cs="Arial Unicode MS" w:hint="eastAsia"/>
          <w:color w:val="5C5C5C"/>
          <w:sz w:val="18"/>
          <w:lang w:eastAsia="es-AR"/>
        </w:rPr>
        <w:t>Perdichizzi Stefania, Mascolo Maria Grazia, Silingardi Paola, Morandi Elena, Rotondo Francesca, Guerrini Angela, Prete Luciana, Vaccari Monica, Colacci Annamaria </w:t>
      </w:r>
      <w:r>
        <w:rPr>
          <w:rFonts w:ascii="Arial Unicode MS" w:eastAsia="Arial Unicode MS" w:hAnsi="Arial Unicode MS" w:cs="Arial Unicode MS"/>
          <w:color w:val="5C5C5C"/>
          <w:sz w:val="18"/>
          <w:lang w:eastAsia="es-AR"/>
        </w:rPr>
        <w:t>.</w:t>
      </w:r>
      <w:hyperlink r:id="rId8017" w:history="1">
        <w:r w:rsidRPr="003B472A">
          <w:rPr>
            <w:rFonts w:ascii="Arial Unicode MS" w:eastAsia="Arial Unicode MS" w:hAnsi="Arial Unicode MS" w:cs="Arial Unicode MS" w:hint="eastAsia"/>
            <w:b/>
            <w:color w:val="840084"/>
            <w:lang w:eastAsia="es-AR"/>
          </w:rPr>
          <w:t>Genes relacionados con el cáncer transcripcional inducidos por el penconazol fungicida</w:t>
        </w:r>
      </w:hyperlink>
      <w:r w:rsidRPr="003B472A">
        <w:rPr>
          <w:b/>
        </w:rPr>
        <w:t>.</w:t>
      </w:r>
      <w:r w:rsidRPr="00D97818">
        <w:rPr>
          <w:rFonts w:ascii="Arial Unicode MS" w:eastAsia="Arial Unicode MS" w:hAnsi="Arial Unicode MS" w:cs="Arial Unicode MS" w:hint="eastAsia"/>
          <w:b/>
          <w:bCs/>
          <w:color w:val="5C5C5C"/>
          <w:lang w:eastAsia="es-AR"/>
        </w:rPr>
        <w:t> </w:t>
      </w:r>
      <w:hyperlink r:id="rId8018" w:tooltip="Toxicología in vitro: una revista internacional publicada en asociación con BIBRA." w:history="1">
        <w:r w:rsidRPr="003B472A">
          <w:rPr>
            <w:rStyle w:val="Hipervnculo"/>
            <w:rFonts w:ascii="Arial" w:hAnsi="Arial" w:cs="Arial"/>
            <w:color w:val="660066"/>
            <w:sz w:val="20"/>
            <w:szCs w:val="20"/>
            <w:u w:val="none"/>
            <w:lang w:val="es-AR"/>
          </w:rPr>
          <w:t>Toxicology in Vitro.</w:t>
        </w:r>
      </w:hyperlink>
      <w:r w:rsidRPr="000E4D30">
        <w:rPr>
          <w:rStyle w:val="apple-converted-space"/>
          <w:rFonts w:ascii="Arial" w:hAnsi="Arial" w:cs="Arial"/>
          <w:color w:val="000000"/>
          <w:sz w:val="20"/>
          <w:szCs w:val="20"/>
          <w:lang w:val="es-AR"/>
        </w:rPr>
        <w:t> </w:t>
      </w:r>
      <w:r w:rsidRPr="000E4D30">
        <w:rPr>
          <w:rStyle w:val="notranslate"/>
          <w:rFonts w:ascii="Arial" w:hAnsi="Arial" w:cs="Arial"/>
          <w:color w:val="000000"/>
          <w:sz w:val="20"/>
          <w:szCs w:val="20"/>
          <w:lang w:val="es-AR"/>
        </w:rPr>
        <w:t>2014 Feb; 28 (1):125-30.</w:t>
      </w:r>
      <w:r w:rsidRPr="000E4D30">
        <w:rPr>
          <w:rStyle w:val="apple-converted-space"/>
          <w:rFonts w:ascii="Arial" w:hAnsi="Arial" w:cs="Arial"/>
          <w:color w:val="000000"/>
          <w:sz w:val="20"/>
          <w:szCs w:val="20"/>
          <w:lang w:val="es-AR"/>
        </w:rPr>
        <w:t> </w:t>
      </w:r>
    </w:p>
    <w:p w:rsidR="002A0D63" w:rsidRPr="00592367" w:rsidRDefault="008A7445" w:rsidP="002A0D63">
      <w:pPr>
        <w:pStyle w:val="Ttulo1"/>
        <w:shd w:val="clear" w:color="auto" w:fill="FFFFFF"/>
        <w:spacing w:before="90" w:after="90" w:line="270" w:lineRule="atLeast"/>
        <w:jc w:val="both"/>
        <w:rPr>
          <w:rFonts w:ascii="Arial" w:hAnsi="Arial" w:cs="Arial"/>
          <w:color w:val="000000"/>
          <w:sz w:val="30"/>
          <w:szCs w:val="30"/>
          <w:lang w:val="es-AR"/>
        </w:rPr>
      </w:pPr>
      <w:r w:rsidRPr="003138A8">
        <w:rPr>
          <w:rFonts w:ascii="Calibri" w:hAnsi="Calibri" w:cs="Calibri"/>
          <w:color w:val="444444"/>
          <w:sz w:val="23"/>
          <w:szCs w:val="23"/>
          <w:lang w:eastAsia="es-AR"/>
        </w:rPr>
        <w:t>Perry L, Adams RD, Bennett AR, Lupton DJ, Jackson G, Good AM, Thomas SH, Vale JA, Thompson JP, Bateman DN, Eddleston M.</w:t>
      </w:r>
      <w:r w:rsidRPr="003138A8">
        <w:rPr>
          <w:rStyle w:val="notranslate"/>
          <w:rFonts w:ascii="Arial" w:hAnsi="Arial" w:cs="Arial"/>
          <w:color w:val="000000"/>
          <w:sz w:val="30"/>
          <w:szCs w:val="30"/>
        </w:rPr>
        <w:t xml:space="preserve"> </w:t>
      </w:r>
      <w:r w:rsidRPr="00B14746">
        <w:rPr>
          <w:rStyle w:val="notranslate"/>
          <w:rFonts w:ascii="Arial" w:hAnsi="Arial" w:cs="Arial"/>
          <w:color w:val="000000"/>
          <w:sz w:val="24"/>
          <w:szCs w:val="24"/>
        </w:rPr>
        <w:t>Toxicovigilancia Nacional para la exposición a plaguicidas resultantes en contacto cuidado de la salud - Un ejemplo de National Venenos Servicio de Información del Reino Unido</w:t>
      </w:r>
      <w:r>
        <w:rPr>
          <w:rStyle w:val="notranslate"/>
          <w:rFonts w:ascii="Arial" w:hAnsi="Arial" w:cs="Arial"/>
          <w:color w:val="000000"/>
          <w:sz w:val="30"/>
          <w:szCs w:val="30"/>
        </w:rPr>
        <w:t>.</w:t>
      </w:r>
      <w:r w:rsidRPr="003138A8">
        <w:rPr>
          <w:rFonts w:ascii="Calibri" w:hAnsi="Calibri" w:cs="Calibri"/>
          <w:color w:val="444444"/>
          <w:sz w:val="23"/>
          <w:lang w:eastAsia="es-AR"/>
        </w:rPr>
        <w:t>Clin Toxicol (Phila)</w:t>
      </w:r>
      <w:r w:rsidRPr="003138A8">
        <w:rPr>
          <w:rFonts w:ascii="Calibri" w:hAnsi="Calibri" w:cs="Calibri"/>
          <w:color w:val="444444"/>
          <w:sz w:val="23"/>
          <w:szCs w:val="23"/>
          <w:lang w:eastAsia="es-AR"/>
        </w:rPr>
        <w:t xml:space="preserve">. </w:t>
      </w:r>
      <w:r w:rsidRPr="00592367">
        <w:rPr>
          <w:rFonts w:ascii="Calibri" w:hAnsi="Calibri" w:cs="Calibri"/>
          <w:color w:val="444444"/>
          <w:sz w:val="23"/>
          <w:szCs w:val="23"/>
          <w:lang w:val="es-AR" w:eastAsia="es-AR"/>
        </w:rPr>
        <w:t xml:space="preserve">2014 Jun;52(5):549-55. </w:t>
      </w:r>
    </w:p>
    <w:p w:rsidR="00E809DB" w:rsidRPr="00A31499" w:rsidRDefault="00E809DB" w:rsidP="00E809DB">
      <w:pPr>
        <w:shd w:val="clear" w:color="auto" w:fill="FFFFFF"/>
        <w:spacing w:before="100" w:beforeAutospacing="1" w:after="100" w:afterAutospacing="1"/>
        <w:jc w:val="both"/>
        <w:outlineLvl w:val="2"/>
        <w:rPr>
          <w:rFonts w:ascii="Verdana" w:hAnsi="Verdana"/>
          <w:b/>
          <w:bCs/>
          <w:color w:val="000000"/>
          <w:lang w:eastAsia="es-AR"/>
        </w:rPr>
      </w:pPr>
      <w:r w:rsidRPr="00A31499">
        <w:rPr>
          <w:rFonts w:ascii="Verdana" w:hAnsi="Verdana"/>
          <w:bCs/>
          <w:color w:val="000000"/>
          <w:sz w:val="22"/>
          <w:szCs w:val="22"/>
          <w:lang w:eastAsia="es-AR"/>
        </w:rPr>
        <w:t>Pignati</w:t>
      </w:r>
      <w:r w:rsidRPr="003E2C40">
        <w:rPr>
          <w:rFonts w:ascii="Verdana" w:hAnsi="Verdana"/>
          <w:bCs/>
          <w:color w:val="000000"/>
          <w:sz w:val="22"/>
          <w:szCs w:val="22"/>
          <w:lang w:eastAsia="es-AR"/>
        </w:rPr>
        <w:t xml:space="preserve"> </w:t>
      </w:r>
      <w:r w:rsidRPr="00A31499">
        <w:rPr>
          <w:rFonts w:ascii="Verdana" w:hAnsi="Verdana"/>
          <w:bCs/>
          <w:color w:val="000000"/>
          <w:sz w:val="22"/>
          <w:szCs w:val="22"/>
          <w:lang w:eastAsia="es-AR"/>
        </w:rPr>
        <w:t>Wanderlei, Pereira Oliveira</w:t>
      </w:r>
      <w:r w:rsidRPr="003E2C40">
        <w:rPr>
          <w:rFonts w:ascii="Verdana" w:hAnsi="Verdana"/>
          <w:bCs/>
          <w:color w:val="000000"/>
          <w:sz w:val="22"/>
          <w:szCs w:val="22"/>
          <w:lang w:eastAsia="es-AR"/>
        </w:rPr>
        <w:t xml:space="preserve"> </w:t>
      </w:r>
      <w:r w:rsidRPr="00A31499">
        <w:rPr>
          <w:rFonts w:ascii="Verdana" w:hAnsi="Verdana"/>
          <w:bCs/>
          <w:color w:val="000000"/>
          <w:sz w:val="22"/>
          <w:szCs w:val="22"/>
          <w:lang w:eastAsia="es-AR"/>
        </w:rPr>
        <w:t>Noemi</w:t>
      </w:r>
      <w:r w:rsidRPr="00A31499">
        <w:rPr>
          <w:rFonts w:ascii="Verdana" w:hAnsi="Verdana"/>
          <w:bCs/>
          <w:color w:val="000000"/>
          <w:sz w:val="22"/>
          <w:szCs w:val="22"/>
          <w:vertAlign w:val="superscript"/>
          <w:lang w:eastAsia="es-AR"/>
        </w:rPr>
        <w:t> </w:t>
      </w:r>
      <w:r w:rsidRPr="00A31499">
        <w:rPr>
          <w:rFonts w:ascii="Verdana" w:hAnsi="Verdana"/>
          <w:bCs/>
          <w:color w:val="000000"/>
          <w:sz w:val="22"/>
          <w:szCs w:val="22"/>
          <w:lang w:eastAsia="es-AR"/>
        </w:rPr>
        <w:t xml:space="preserve">, </w:t>
      </w:r>
      <w:r w:rsidRPr="003E2C40">
        <w:rPr>
          <w:rFonts w:ascii="Verdana" w:hAnsi="Verdana"/>
          <w:bCs/>
          <w:color w:val="000000"/>
          <w:sz w:val="22"/>
          <w:szCs w:val="22"/>
          <w:lang w:eastAsia="es-AR"/>
        </w:rPr>
        <w:t>D</w:t>
      </w:r>
      <w:r w:rsidRPr="00A31499">
        <w:rPr>
          <w:rFonts w:ascii="Verdana" w:hAnsi="Verdana"/>
          <w:bCs/>
          <w:color w:val="000000"/>
          <w:sz w:val="22"/>
          <w:szCs w:val="22"/>
          <w:lang w:eastAsia="es-AR"/>
        </w:rPr>
        <w:t>a Silva</w:t>
      </w:r>
      <w:r w:rsidRPr="003E2C40">
        <w:rPr>
          <w:rFonts w:ascii="Verdana" w:hAnsi="Verdana"/>
          <w:bCs/>
          <w:color w:val="000000"/>
          <w:sz w:val="22"/>
          <w:szCs w:val="22"/>
          <w:lang w:eastAsia="es-AR"/>
        </w:rPr>
        <w:t xml:space="preserve"> </w:t>
      </w:r>
      <w:r w:rsidRPr="00A31499">
        <w:rPr>
          <w:rFonts w:ascii="Verdana" w:hAnsi="Verdana"/>
          <w:bCs/>
          <w:color w:val="000000"/>
          <w:sz w:val="22"/>
          <w:szCs w:val="22"/>
          <w:lang w:eastAsia="es-AR"/>
        </w:rPr>
        <w:t>Ageo Mário Cândido</w:t>
      </w:r>
      <w:r w:rsidRPr="003E2C40">
        <w:rPr>
          <w:rFonts w:ascii="Verdana" w:hAnsi="Verdana"/>
          <w:bCs/>
          <w:color w:val="000000"/>
          <w:sz w:val="22"/>
          <w:szCs w:val="22"/>
          <w:lang w:eastAsia="es-AR"/>
        </w:rPr>
        <w:t>.</w:t>
      </w:r>
      <w:r>
        <w:rPr>
          <w:rFonts w:ascii="Verdana" w:hAnsi="Verdana"/>
          <w:b/>
          <w:bCs/>
          <w:color w:val="000000"/>
          <w:lang w:eastAsia="es-AR"/>
        </w:rPr>
        <w:t xml:space="preserve"> </w:t>
      </w:r>
      <w:r w:rsidRPr="00A31499">
        <w:rPr>
          <w:rFonts w:ascii="Verdana" w:hAnsi="Verdana"/>
          <w:b/>
          <w:bCs/>
          <w:color w:val="000000"/>
          <w:lang w:val="es-AR" w:eastAsia="es-AR"/>
        </w:rPr>
        <w:t>Vigilancia de los plaguicidas: cuantificación de uso y la predicción de impacto en la salud, el trabajo y el medio ambiente de los municipios brasileños</w:t>
      </w:r>
      <w:r>
        <w:rPr>
          <w:rFonts w:ascii="Verdana" w:hAnsi="Verdana"/>
          <w:b/>
          <w:bCs/>
          <w:color w:val="000000"/>
          <w:lang w:eastAsia="es-AR"/>
        </w:rPr>
        <w:t>.</w:t>
      </w:r>
      <w:r w:rsidRPr="00A31499">
        <w:rPr>
          <w:rFonts w:ascii="Times" w:hAnsi="Times" w:cs="Times"/>
          <w:b/>
          <w:bCs/>
          <w:color w:val="800000"/>
          <w:lang w:eastAsia="es-AR"/>
        </w:rPr>
        <w:t xml:space="preserve"> </w:t>
      </w:r>
      <w:r w:rsidRPr="00A31499">
        <w:rPr>
          <w:rFonts w:ascii="Times" w:hAnsi="Times" w:cs="Times"/>
          <w:b/>
          <w:bCs/>
          <w:color w:val="800000"/>
          <w:szCs w:val="22"/>
          <w:lang w:eastAsia="es-AR"/>
        </w:rPr>
        <w:t>Ciênc. saúde coletiva vol.19 no.12 Rio de Janeiro Dec. 2014</w:t>
      </w:r>
      <w:r>
        <w:rPr>
          <w:rFonts w:ascii="Times" w:hAnsi="Times" w:cs="Times"/>
          <w:b/>
          <w:bCs/>
          <w:color w:val="800000"/>
          <w:lang w:eastAsia="es-AR"/>
        </w:rPr>
        <w:t>.</w:t>
      </w:r>
    </w:p>
    <w:p w:rsidR="00E809DB" w:rsidRDefault="00E809DB" w:rsidP="00344B41">
      <w:pPr>
        <w:spacing w:line="312" w:lineRule="atLeast"/>
        <w:jc w:val="both"/>
        <w:textAlignment w:val="baseline"/>
        <w:rPr>
          <w:rFonts w:ascii="Arial" w:hAnsi="Arial" w:cs="Arial"/>
          <w:color w:val="000000"/>
          <w:sz w:val="18"/>
          <w:szCs w:val="18"/>
          <w:lang w:val="es-AR" w:eastAsia="es-AR"/>
        </w:rPr>
      </w:pPr>
    </w:p>
    <w:p w:rsidR="00344B41" w:rsidRPr="00424CB1" w:rsidRDefault="00344B41" w:rsidP="00344B41">
      <w:pPr>
        <w:spacing w:line="312" w:lineRule="atLeast"/>
        <w:jc w:val="both"/>
        <w:textAlignment w:val="baseline"/>
        <w:rPr>
          <w:rFonts w:ascii="Arial" w:hAnsi="Arial" w:cs="Arial"/>
          <w:color w:val="000000"/>
          <w:sz w:val="18"/>
          <w:szCs w:val="18"/>
          <w:lang w:eastAsia="es-AR"/>
        </w:rPr>
      </w:pPr>
      <w:r w:rsidRPr="00EE0975">
        <w:rPr>
          <w:rFonts w:ascii="Arial" w:hAnsi="Arial" w:cs="Arial"/>
          <w:color w:val="000000"/>
          <w:sz w:val="18"/>
          <w:szCs w:val="18"/>
          <w:lang w:val="es-AR" w:eastAsia="es-AR"/>
        </w:rPr>
        <w:t xml:space="preserve">Piner, P. and Üner, N. (2014) </w:t>
      </w:r>
      <w:r w:rsidRPr="00EE0975">
        <w:t xml:space="preserve"> </w:t>
      </w:r>
      <w:r w:rsidRPr="00EE0975">
        <w:rPr>
          <w:rFonts w:ascii="Arial" w:hAnsi="Arial" w:cs="Arial"/>
          <w:b/>
          <w:color w:val="000000"/>
          <w:lang w:val="es-AR" w:eastAsia="es-AR"/>
        </w:rPr>
        <w:t>Efectos neurotóxicos de lambda-cihalotrina modulados por butóxido de piperonilo en el cerebro de Oreochromis niloticus</w:t>
      </w:r>
      <w:r>
        <w:rPr>
          <w:rFonts w:ascii="Arial" w:hAnsi="Arial" w:cs="Arial"/>
          <w:color w:val="000000"/>
          <w:sz w:val="18"/>
          <w:szCs w:val="18"/>
          <w:lang w:eastAsia="es-AR"/>
        </w:rPr>
        <w:t>.</w:t>
      </w:r>
      <w:r w:rsidRPr="00424CB1">
        <w:rPr>
          <w:rFonts w:ascii="Arial" w:hAnsi="Arial" w:cs="Arial"/>
          <w:color w:val="000000"/>
          <w:sz w:val="18"/>
          <w:szCs w:val="18"/>
          <w:lang w:eastAsia="es-AR"/>
        </w:rPr>
        <w:t>Environ. Toxicol., 29: 1</w:t>
      </w:r>
      <w:r>
        <w:rPr>
          <w:rFonts w:ascii="Arial" w:hAnsi="Arial" w:cs="Arial"/>
          <w:color w:val="000000"/>
          <w:sz w:val="18"/>
          <w:szCs w:val="18"/>
          <w:lang w:eastAsia="es-AR"/>
        </w:rPr>
        <w:t xml:space="preserve">275–1282. </w:t>
      </w:r>
    </w:p>
    <w:p w:rsidR="00344B41" w:rsidRPr="00344B41" w:rsidRDefault="00344B41" w:rsidP="00A42823">
      <w:pPr>
        <w:spacing w:after="120" w:line="312" w:lineRule="atLeast"/>
        <w:jc w:val="both"/>
        <w:textAlignment w:val="baseline"/>
        <w:rPr>
          <w:rFonts w:ascii="Arial" w:hAnsi="Arial" w:cs="Arial"/>
          <w:color w:val="000000"/>
          <w:sz w:val="18"/>
          <w:szCs w:val="18"/>
          <w:lang w:eastAsia="es-AR"/>
        </w:rPr>
      </w:pPr>
    </w:p>
    <w:p w:rsidR="00A42823" w:rsidRPr="007824E6" w:rsidRDefault="00A42823" w:rsidP="00A42823">
      <w:pPr>
        <w:spacing w:after="120" w:line="312" w:lineRule="atLeast"/>
        <w:jc w:val="both"/>
        <w:textAlignment w:val="baseline"/>
        <w:rPr>
          <w:rFonts w:ascii="Arial" w:hAnsi="Arial" w:cs="Arial"/>
          <w:color w:val="000000"/>
          <w:sz w:val="18"/>
          <w:szCs w:val="18"/>
          <w:lang w:val="es-AR" w:eastAsia="es-AR"/>
        </w:rPr>
      </w:pPr>
      <w:r w:rsidRPr="00220464">
        <w:rPr>
          <w:rFonts w:ascii="Arial" w:hAnsi="Arial" w:cs="Arial"/>
          <w:color w:val="000000"/>
          <w:sz w:val="18"/>
          <w:szCs w:val="18"/>
          <w:lang w:val="es-AR" w:eastAsia="es-AR"/>
        </w:rPr>
        <w:t xml:space="preserve">Pfleeger, T., Blakeley-Smith, M., Lee, E. H., King, G., Plocher, M. and Olszyk, D. (2014), </w:t>
      </w:r>
      <w:r w:rsidRPr="00220464">
        <w:rPr>
          <w:rFonts w:ascii="Arial" w:hAnsi="Arial" w:cs="Arial"/>
          <w:b/>
          <w:bCs/>
          <w:color w:val="000000"/>
          <w:kern w:val="36"/>
          <w:sz w:val="21"/>
          <w:lang w:val="es-AR" w:eastAsia="es-AR"/>
        </w:rPr>
        <w:t>Efectos de aplicaciones únicas y múltiples de glifosato o aminopiralid en las comunidades vegetales construidos simples</w:t>
      </w:r>
      <w:r w:rsidRPr="00220464">
        <w:rPr>
          <w:rFonts w:ascii="Arial" w:hAnsi="Arial" w:cs="Arial"/>
          <w:color w:val="000000"/>
          <w:sz w:val="18"/>
          <w:szCs w:val="18"/>
          <w:lang w:val="es-AR" w:eastAsia="es-AR"/>
        </w:rPr>
        <w:t xml:space="preserve">. </w:t>
      </w:r>
      <w:r w:rsidRPr="007824E6">
        <w:rPr>
          <w:rFonts w:ascii="Arial" w:hAnsi="Arial" w:cs="Arial"/>
          <w:color w:val="000000"/>
          <w:sz w:val="18"/>
          <w:szCs w:val="18"/>
          <w:lang w:val="es-AR" w:eastAsia="es-AR"/>
        </w:rPr>
        <w:t xml:space="preserve">Environmental Toxicology and Chemistry, 33: 2368–2378. </w:t>
      </w:r>
    </w:p>
    <w:p w:rsidR="00C542F3" w:rsidRPr="007824E6" w:rsidRDefault="00C542F3" w:rsidP="00A42823">
      <w:pPr>
        <w:jc w:val="both"/>
        <w:rPr>
          <w:rStyle w:val="notranslate"/>
          <w:rFonts w:ascii="Verdana" w:hAnsi="Verdana"/>
          <w:sz w:val="22"/>
          <w:szCs w:val="22"/>
          <w:lang w:val="es-AR"/>
        </w:rPr>
      </w:pPr>
    </w:p>
    <w:p w:rsidR="008F3E49" w:rsidRPr="006106E8" w:rsidRDefault="006359CD" w:rsidP="008F3E49">
      <w:pPr>
        <w:shd w:val="clear" w:color="auto" w:fill="FFFFFF"/>
        <w:spacing w:line="348" w:lineRule="atLeast"/>
        <w:jc w:val="both"/>
        <w:rPr>
          <w:rFonts w:ascii="Arial" w:hAnsi="Arial" w:cs="Arial"/>
          <w:color w:val="000000"/>
          <w:sz w:val="20"/>
          <w:szCs w:val="20"/>
          <w:lang w:val="en-US" w:eastAsia="es-AR"/>
        </w:rPr>
      </w:pPr>
      <w:hyperlink r:id="rId8019" w:history="1">
        <w:r w:rsidR="008F3E49" w:rsidRPr="002C72A5">
          <w:rPr>
            <w:rFonts w:ascii="Arial" w:hAnsi="Arial" w:cs="Arial"/>
            <w:color w:val="660066"/>
            <w:lang w:eastAsia="es-AR"/>
          </w:rPr>
          <w:t>Portengen L</w:t>
        </w:r>
      </w:hyperlink>
      <w:r w:rsidR="008F3E49" w:rsidRPr="002C72A5">
        <w:rPr>
          <w:rFonts w:ascii="Arial" w:hAnsi="Arial" w:cs="Arial"/>
          <w:color w:val="000000"/>
          <w:lang w:eastAsia="es-AR"/>
        </w:rPr>
        <w:t>, </w:t>
      </w:r>
      <w:hyperlink r:id="rId8020" w:history="1">
        <w:r w:rsidR="008F3E49" w:rsidRPr="002C72A5">
          <w:rPr>
            <w:rFonts w:ascii="Arial" w:hAnsi="Arial" w:cs="Arial"/>
            <w:color w:val="660066"/>
            <w:lang w:eastAsia="es-AR"/>
          </w:rPr>
          <w:t>De Roos AJ</w:t>
        </w:r>
      </w:hyperlink>
      <w:r w:rsidR="008F3E49" w:rsidRPr="002C72A5">
        <w:rPr>
          <w:rFonts w:ascii="Arial" w:hAnsi="Arial" w:cs="Arial"/>
          <w:color w:val="000000"/>
          <w:lang w:eastAsia="es-AR"/>
        </w:rPr>
        <w:t>, </w:t>
      </w:r>
      <w:hyperlink r:id="rId8021" w:history="1">
        <w:r w:rsidR="008F3E49" w:rsidRPr="002C72A5">
          <w:rPr>
            <w:rFonts w:ascii="Arial" w:hAnsi="Arial" w:cs="Arial"/>
            <w:color w:val="660066"/>
            <w:lang w:eastAsia="es-AR"/>
          </w:rPr>
          <w:t>Beane Freeman L</w:t>
        </w:r>
      </w:hyperlink>
      <w:r w:rsidR="008F3E49" w:rsidRPr="002C72A5">
        <w:rPr>
          <w:rFonts w:ascii="Arial" w:hAnsi="Arial" w:cs="Arial"/>
          <w:color w:val="000000"/>
          <w:lang w:eastAsia="es-AR"/>
        </w:rPr>
        <w:t>, </w:t>
      </w:r>
      <w:hyperlink r:id="rId8022" w:history="1">
        <w:r w:rsidR="008F3E49" w:rsidRPr="002C72A5">
          <w:rPr>
            <w:rFonts w:ascii="Arial" w:hAnsi="Arial" w:cs="Arial"/>
            <w:color w:val="660066"/>
            <w:lang w:eastAsia="es-AR"/>
          </w:rPr>
          <w:t>Vermeulen R</w:t>
        </w:r>
      </w:hyperlink>
      <w:r w:rsidR="008F3E49" w:rsidRPr="002C72A5">
        <w:rPr>
          <w:rFonts w:ascii="Arial" w:hAnsi="Arial" w:cs="Arial"/>
          <w:color w:val="000000"/>
          <w:lang w:eastAsia="es-AR"/>
        </w:rPr>
        <w:t>.</w:t>
      </w:r>
      <w:r w:rsidR="008F3E49">
        <w:rPr>
          <w:rFonts w:ascii="Arial" w:hAnsi="Arial" w:cs="Arial"/>
          <w:color w:val="000000"/>
          <w:lang w:eastAsia="es-AR"/>
        </w:rPr>
        <w:t xml:space="preserve"> </w:t>
      </w:r>
      <w:r w:rsidR="008F3E49" w:rsidRPr="008F3E49">
        <w:rPr>
          <w:rFonts w:ascii="Arial" w:hAnsi="Arial" w:cs="Arial"/>
          <w:b/>
          <w:bCs/>
          <w:color w:val="000000"/>
          <w:kern w:val="36"/>
          <w:lang w:eastAsia="es-AR"/>
        </w:rPr>
        <w:t>0411 Separación de efectos de la exposición intra y entre grupos en un estudio de panel en el uso de pesticidas y los primeros efectos biológicos en el estudio de agricultores de maíz.</w:t>
      </w:r>
      <w:r w:rsidR="008F3E49" w:rsidRPr="008F3E49">
        <w:rPr>
          <w:rFonts w:ascii="Arial" w:hAnsi="Arial" w:cs="Arial"/>
          <w:color w:val="000000"/>
          <w:lang w:eastAsia="es-AR"/>
        </w:rPr>
        <w:t xml:space="preserve"> </w:t>
      </w:r>
      <w:hyperlink r:id="rId8023" w:tooltip="Occupational and environmental medicine." w:history="1">
        <w:r w:rsidR="008F3E49" w:rsidRPr="006106E8">
          <w:rPr>
            <w:rFonts w:ascii="Arial" w:hAnsi="Arial" w:cs="Arial"/>
            <w:color w:val="660066"/>
            <w:sz w:val="20"/>
            <w:lang w:val="en-US" w:eastAsia="es-AR"/>
          </w:rPr>
          <w:t>Occup Environ Med.</w:t>
        </w:r>
      </w:hyperlink>
      <w:r w:rsidR="008F3E49" w:rsidRPr="006106E8">
        <w:rPr>
          <w:rFonts w:ascii="Arial" w:hAnsi="Arial" w:cs="Arial"/>
          <w:color w:val="000000"/>
          <w:sz w:val="20"/>
          <w:lang w:val="en-US" w:eastAsia="es-AR"/>
        </w:rPr>
        <w:t> </w:t>
      </w:r>
      <w:r w:rsidR="008F3E49" w:rsidRPr="006106E8">
        <w:rPr>
          <w:rFonts w:ascii="Arial" w:hAnsi="Arial" w:cs="Arial"/>
          <w:color w:val="000000"/>
          <w:sz w:val="20"/>
          <w:szCs w:val="20"/>
          <w:lang w:val="en-US" w:eastAsia="es-AR"/>
        </w:rPr>
        <w:t xml:space="preserve">2014 Jun;71 Suppl 1:A52. </w:t>
      </w:r>
    </w:p>
    <w:p w:rsidR="008F3E49" w:rsidRDefault="008F3E49" w:rsidP="00A42823">
      <w:pPr>
        <w:jc w:val="both"/>
        <w:rPr>
          <w:rStyle w:val="notranslate"/>
          <w:rFonts w:ascii="Verdana" w:hAnsi="Verdana"/>
          <w:sz w:val="22"/>
          <w:szCs w:val="22"/>
          <w:lang w:val="en-US"/>
        </w:rPr>
      </w:pPr>
    </w:p>
    <w:p w:rsidR="00A42823" w:rsidRPr="00592367" w:rsidRDefault="00A42823" w:rsidP="00A42823">
      <w:pPr>
        <w:jc w:val="both"/>
        <w:rPr>
          <w:rFonts w:ascii="Verdana" w:hAnsi="Verdana"/>
          <w:sz w:val="22"/>
          <w:szCs w:val="22"/>
          <w:lang w:val="en-US"/>
        </w:rPr>
      </w:pPr>
      <w:r w:rsidRPr="003B472A">
        <w:rPr>
          <w:rStyle w:val="notranslate"/>
          <w:rFonts w:ascii="Verdana" w:hAnsi="Verdana"/>
          <w:sz w:val="22"/>
          <w:szCs w:val="22"/>
          <w:lang w:val="en-US"/>
        </w:rPr>
        <w:t>Potter, TL, Hapeman, CJ, McConnell, LL, Harman-Fletcho, JA, Schmidt, WF, Rice, C. Schaffer, B.</w:t>
      </w:r>
      <w:r w:rsidRPr="007E50EE">
        <w:rPr>
          <w:rStyle w:val="notranslate"/>
          <w:rFonts w:ascii="Verdana" w:hAnsi="Verdana"/>
          <w:lang w:val="en-US"/>
        </w:rPr>
        <w:t xml:space="preserve"> 2014.</w:t>
      </w:r>
      <w:r w:rsidRPr="007E50EE">
        <w:rPr>
          <w:rFonts w:ascii="Verdana" w:hAnsi="Verdana"/>
          <w:lang w:val="en-US"/>
        </w:rPr>
        <w:t xml:space="preserve"> </w:t>
      </w:r>
      <w:r w:rsidRPr="007E50EE">
        <w:rPr>
          <w:rStyle w:val="google-src-text1"/>
          <w:rFonts w:ascii="Verdana" w:hAnsi="Verdana"/>
          <w:lang w:val="en-US"/>
        </w:rPr>
        <w:t>Endosulfan wet deposition in Southern Florida (USA).</w:t>
      </w:r>
      <w:r w:rsidRPr="007E50EE">
        <w:rPr>
          <w:rStyle w:val="notranslate"/>
          <w:rFonts w:ascii="Verdana" w:hAnsi="Verdana"/>
          <w:lang w:val="en-US"/>
        </w:rPr>
        <w:t xml:space="preserve"> </w:t>
      </w:r>
      <w:r w:rsidRPr="003B472A">
        <w:rPr>
          <w:rStyle w:val="notranslate"/>
          <w:rFonts w:ascii="Verdana" w:hAnsi="Verdana"/>
          <w:b/>
        </w:rPr>
        <w:t>El endosulfán deposición húmeda en el sur de Florida (EE.UU.).</w:t>
      </w:r>
      <w:r w:rsidRPr="003B472A">
        <w:rPr>
          <w:rFonts w:ascii="Verdana" w:hAnsi="Verdana"/>
          <w:b/>
        </w:rPr>
        <w:t xml:space="preserve"> </w:t>
      </w:r>
      <w:r w:rsidRPr="003B472A">
        <w:rPr>
          <w:rStyle w:val="google-src-text1"/>
          <w:rFonts w:ascii="Verdana" w:hAnsi="Verdana"/>
          <w:b/>
        </w:rPr>
        <w:t>Science of the Total Environment.</w:t>
      </w:r>
      <w:r w:rsidRPr="003B472A">
        <w:rPr>
          <w:rStyle w:val="notranslate"/>
          <w:rFonts w:ascii="Verdana" w:hAnsi="Verdana"/>
          <w:b/>
        </w:rPr>
        <w:t xml:space="preserve"> </w:t>
      </w:r>
      <w:r w:rsidRPr="00592367">
        <w:rPr>
          <w:rStyle w:val="notranslate"/>
          <w:rFonts w:ascii="Verdana" w:hAnsi="Verdana"/>
          <w:sz w:val="22"/>
          <w:szCs w:val="22"/>
          <w:lang w:val="en-US"/>
        </w:rPr>
        <w:t>Ciencia of the Total Environment.</w:t>
      </w:r>
      <w:r w:rsidRPr="00592367">
        <w:rPr>
          <w:rFonts w:ascii="Verdana" w:hAnsi="Verdana"/>
          <w:sz w:val="22"/>
          <w:szCs w:val="22"/>
          <w:lang w:val="en-US"/>
        </w:rPr>
        <w:t xml:space="preserve"> </w:t>
      </w:r>
      <w:r w:rsidRPr="00592367">
        <w:rPr>
          <w:rStyle w:val="google-src-text1"/>
          <w:rFonts w:ascii="Verdana" w:hAnsi="Verdana"/>
          <w:sz w:val="22"/>
          <w:szCs w:val="22"/>
          <w:lang w:val="en-US"/>
        </w:rPr>
        <w:t>468-69, 505-513.</w:t>
      </w:r>
      <w:r w:rsidRPr="00592367">
        <w:rPr>
          <w:rStyle w:val="notranslate"/>
          <w:rFonts w:ascii="Verdana" w:hAnsi="Verdana"/>
          <w:sz w:val="22"/>
          <w:szCs w:val="22"/>
          <w:lang w:val="en-US"/>
        </w:rPr>
        <w:t xml:space="preserve"> 468-69, 505-513.</w:t>
      </w:r>
      <w:r w:rsidRPr="00592367">
        <w:rPr>
          <w:rFonts w:ascii="Verdana" w:hAnsi="Verdana"/>
          <w:sz w:val="22"/>
          <w:szCs w:val="22"/>
          <w:lang w:val="en-US"/>
        </w:rPr>
        <w:t xml:space="preserve"> </w:t>
      </w:r>
      <w:r w:rsidRPr="00592367">
        <w:rPr>
          <w:rStyle w:val="google-src-text1"/>
          <w:rFonts w:ascii="Verdana" w:hAnsi="Verdana"/>
          <w:sz w:val="22"/>
          <w:szCs w:val="22"/>
          <w:lang w:val="en-US"/>
        </w:rPr>
        <w:t>http://dx.doi.org/10.1016/j.scitotenv.2013.08.070.</w:t>
      </w:r>
      <w:r w:rsidRPr="00592367">
        <w:rPr>
          <w:rStyle w:val="notranslate"/>
          <w:rFonts w:ascii="Verdana" w:hAnsi="Verdana"/>
          <w:sz w:val="22"/>
          <w:szCs w:val="22"/>
          <w:lang w:val="en-US"/>
        </w:rPr>
        <w:t xml:space="preserve"> </w:t>
      </w:r>
    </w:p>
    <w:p w:rsidR="00A42823" w:rsidRPr="00592367" w:rsidRDefault="00A42823" w:rsidP="00A42823">
      <w:pPr>
        <w:shd w:val="clear" w:color="auto" w:fill="FFFFFF"/>
        <w:jc w:val="both"/>
        <w:rPr>
          <w:rStyle w:val="notranslate"/>
          <w:rFonts w:ascii="Arial" w:hAnsi="Arial" w:cs="Arial"/>
          <w:color w:val="000000"/>
          <w:sz w:val="22"/>
          <w:szCs w:val="22"/>
          <w:lang w:val="en-US"/>
        </w:rPr>
      </w:pPr>
    </w:p>
    <w:p w:rsidR="00A42823" w:rsidRPr="00627158" w:rsidRDefault="006359CD" w:rsidP="00A42823">
      <w:pPr>
        <w:shd w:val="clear" w:color="auto" w:fill="FFFFFF"/>
        <w:spacing w:line="300" w:lineRule="atLeast"/>
        <w:jc w:val="both"/>
        <w:textAlignment w:val="baseline"/>
        <w:rPr>
          <w:rFonts w:ascii="Arial Unicode MS" w:eastAsia="Arial Unicode MS" w:hAnsi="Arial Unicode MS" w:cs="Arial Unicode MS"/>
          <w:color w:val="2E2E2E"/>
          <w:sz w:val="22"/>
          <w:szCs w:val="22"/>
          <w:lang w:eastAsia="es-AR"/>
        </w:rPr>
      </w:pPr>
      <w:hyperlink r:id="rId8024" w:history="1">
        <w:r w:rsidR="00A42823" w:rsidRPr="00627158">
          <w:rPr>
            <w:rFonts w:ascii="Arial Unicode MS" w:eastAsia="Arial Unicode MS" w:hAnsi="Arial Unicode MS" w:cs="Arial Unicode MS" w:hint="eastAsia"/>
            <w:color w:val="316C9D"/>
            <w:sz w:val="22"/>
            <w:szCs w:val="22"/>
            <w:lang w:val="en-US" w:eastAsia="es-AR"/>
          </w:rPr>
          <w:t>Povey</w:t>
        </w:r>
      </w:hyperlink>
      <w:r w:rsidR="00A42823" w:rsidRPr="00627158">
        <w:rPr>
          <w:rFonts w:hint="eastAsia"/>
          <w:lang w:val="en-US" w:eastAsia="es-AR"/>
        </w:rPr>
        <w:t xml:space="preserve"> </w:t>
      </w:r>
      <w:r w:rsidR="00A42823" w:rsidRPr="00627158">
        <w:rPr>
          <w:rFonts w:ascii="Arial Unicode MS" w:eastAsia="Arial Unicode MS" w:hAnsi="Arial Unicode MS" w:cs="Arial Unicode MS" w:hint="eastAsia"/>
          <w:color w:val="2E2E2E"/>
          <w:lang w:val="en-US" w:eastAsia="es-AR"/>
        </w:rPr>
        <w:t>Andrew C.</w:t>
      </w:r>
      <w:r w:rsidR="00A42823" w:rsidRPr="00DD00C1">
        <w:rPr>
          <w:rFonts w:ascii="Arial Unicode MS" w:eastAsia="Arial Unicode MS" w:hAnsi="Arial Unicode MS" w:cs="Arial Unicode MS" w:hint="eastAsia"/>
          <w:color w:val="2E2E2E"/>
          <w:sz w:val="22"/>
          <w:szCs w:val="22"/>
          <w:lang w:val="en-US" w:eastAsia="es-AR"/>
        </w:rPr>
        <w:t>,</w:t>
      </w:r>
      <w:r w:rsidR="00A42823" w:rsidRPr="00627158">
        <w:rPr>
          <w:rFonts w:ascii="Arial Unicode MS" w:eastAsia="Arial Unicode MS" w:hAnsi="Arial Unicode MS" w:cs="Arial Unicode MS" w:hint="eastAsia"/>
          <w:color w:val="2E2E2E"/>
          <w:sz w:val="22"/>
          <w:szCs w:val="22"/>
          <w:lang w:val="en-US" w:eastAsia="es-AR"/>
        </w:rPr>
        <w:t> </w:t>
      </w:r>
      <w:hyperlink r:id="rId8025" w:history="1">
        <w:r w:rsidR="00A42823" w:rsidRPr="00627158">
          <w:rPr>
            <w:rFonts w:ascii="Arial Unicode MS" w:eastAsia="Arial Unicode MS" w:hAnsi="Arial Unicode MS" w:cs="Arial Unicode MS" w:hint="eastAsia"/>
            <w:color w:val="316C9D"/>
            <w:sz w:val="22"/>
            <w:szCs w:val="22"/>
            <w:lang w:val="en-US" w:eastAsia="es-AR"/>
          </w:rPr>
          <w:t xml:space="preserve"> McNamee</w:t>
        </w:r>
      </w:hyperlink>
      <w:r w:rsidR="00A42823" w:rsidRPr="00627158">
        <w:rPr>
          <w:rFonts w:hint="eastAsia"/>
          <w:lang w:val="en-US" w:eastAsia="es-AR"/>
        </w:rPr>
        <w:t xml:space="preserve"> </w:t>
      </w:r>
      <w:r w:rsidR="00A42823" w:rsidRPr="00627158">
        <w:rPr>
          <w:rFonts w:ascii="Arial Unicode MS" w:eastAsia="Arial Unicode MS" w:hAnsi="Arial Unicode MS" w:cs="Arial Unicode MS" w:hint="eastAsia"/>
          <w:color w:val="2E2E2E"/>
          <w:lang w:val="en-US" w:eastAsia="es-AR"/>
        </w:rPr>
        <w:t>Roseanne</w:t>
      </w:r>
      <w:r w:rsidR="00A42823" w:rsidRPr="00DD00C1">
        <w:rPr>
          <w:rFonts w:ascii="Arial Unicode MS" w:eastAsia="Arial Unicode MS" w:hAnsi="Arial Unicode MS" w:cs="Arial Unicode MS" w:hint="eastAsia"/>
          <w:color w:val="2E2E2E"/>
          <w:sz w:val="22"/>
          <w:szCs w:val="22"/>
          <w:lang w:val="en-US" w:eastAsia="es-AR"/>
        </w:rPr>
        <w:t>,</w:t>
      </w:r>
      <w:r w:rsidR="00A42823" w:rsidRPr="00627158">
        <w:rPr>
          <w:rFonts w:ascii="Arial Unicode MS" w:eastAsia="Arial Unicode MS" w:hAnsi="Arial Unicode MS" w:cs="Arial Unicode MS" w:hint="eastAsia"/>
          <w:color w:val="2E2E2E"/>
          <w:sz w:val="22"/>
          <w:szCs w:val="22"/>
          <w:lang w:val="en-US" w:eastAsia="es-AR"/>
        </w:rPr>
        <w:t> </w:t>
      </w:r>
      <w:hyperlink r:id="rId8026" w:history="1">
        <w:r w:rsidR="00A42823" w:rsidRPr="00627158">
          <w:rPr>
            <w:rFonts w:ascii="Arial Unicode MS" w:eastAsia="Arial Unicode MS" w:hAnsi="Arial Unicode MS" w:cs="Arial Unicode MS" w:hint="eastAsia"/>
            <w:color w:val="316C9D"/>
            <w:sz w:val="22"/>
            <w:szCs w:val="22"/>
            <w:lang w:val="en-US" w:eastAsia="es-AR"/>
          </w:rPr>
          <w:t xml:space="preserve"> Alhamwi</w:t>
        </w:r>
      </w:hyperlink>
      <w:r w:rsidR="00A42823" w:rsidRPr="00627158">
        <w:rPr>
          <w:rFonts w:hint="eastAsia"/>
          <w:lang w:val="en-US" w:eastAsia="es-AR"/>
        </w:rPr>
        <w:t xml:space="preserve"> </w:t>
      </w:r>
      <w:r w:rsidR="00A42823" w:rsidRPr="00627158">
        <w:rPr>
          <w:rFonts w:ascii="Arial Unicode MS" w:eastAsia="Arial Unicode MS" w:hAnsi="Arial Unicode MS" w:cs="Arial Unicode MS" w:hint="eastAsia"/>
          <w:color w:val="2E2E2E"/>
          <w:lang w:val="en-US" w:eastAsia="es-AR"/>
        </w:rPr>
        <w:t>Haytham</w:t>
      </w:r>
      <w:r w:rsidR="00A42823" w:rsidRPr="00DD00C1">
        <w:rPr>
          <w:rFonts w:ascii="Arial Unicode MS" w:eastAsia="Arial Unicode MS" w:hAnsi="Arial Unicode MS" w:cs="Arial Unicode MS" w:hint="eastAsia"/>
          <w:color w:val="2E2E2E"/>
          <w:sz w:val="22"/>
          <w:szCs w:val="22"/>
          <w:lang w:val="en-US" w:eastAsia="es-AR"/>
        </w:rPr>
        <w:t>,</w:t>
      </w:r>
      <w:r w:rsidR="00A42823" w:rsidRPr="00627158">
        <w:rPr>
          <w:rFonts w:ascii="Arial Unicode MS" w:eastAsia="Arial Unicode MS" w:hAnsi="Arial Unicode MS" w:cs="Arial Unicode MS" w:hint="eastAsia"/>
          <w:color w:val="2E2E2E"/>
          <w:sz w:val="22"/>
          <w:szCs w:val="22"/>
          <w:lang w:val="en-US" w:eastAsia="es-AR"/>
        </w:rPr>
        <w:t> </w:t>
      </w:r>
      <w:hyperlink r:id="rId8027" w:history="1">
        <w:r w:rsidR="00A42823" w:rsidRPr="00627158">
          <w:rPr>
            <w:rFonts w:ascii="Arial Unicode MS" w:eastAsia="Arial Unicode MS" w:hAnsi="Arial Unicode MS" w:cs="Arial Unicode MS" w:hint="eastAsia"/>
            <w:color w:val="316C9D"/>
            <w:sz w:val="22"/>
            <w:szCs w:val="22"/>
            <w:lang w:val="en-US" w:eastAsia="es-AR"/>
          </w:rPr>
          <w:t>Jill Stocks</w:t>
        </w:r>
      </w:hyperlink>
      <w:r w:rsidR="00A42823" w:rsidRPr="00627158">
        <w:rPr>
          <w:rFonts w:hint="eastAsia"/>
          <w:lang w:val="en-US" w:eastAsia="es-AR"/>
        </w:rPr>
        <w:t xml:space="preserve"> </w:t>
      </w:r>
      <w:r w:rsidR="00A42823" w:rsidRPr="00627158">
        <w:rPr>
          <w:rFonts w:ascii="Arial Unicode MS" w:eastAsia="Arial Unicode MS" w:hAnsi="Arial Unicode MS" w:cs="Arial Unicode MS" w:hint="eastAsia"/>
          <w:color w:val="2E2E2E"/>
          <w:lang w:val="en-US" w:eastAsia="es-AR"/>
        </w:rPr>
        <w:t>S.</w:t>
      </w:r>
      <w:r w:rsidR="00A42823" w:rsidRPr="00DD00C1">
        <w:rPr>
          <w:rFonts w:ascii="Arial Unicode MS" w:eastAsia="Arial Unicode MS" w:hAnsi="Arial Unicode MS" w:cs="Arial Unicode MS" w:hint="eastAsia"/>
          <w:color w:val="2E2E2E"/>
          <w:sz w:val="22"/>
          <w:szCs w:val="22"/>
          <w:lang w:val="en-US" w:eastAsia="es-AR"/>
        </w:rPr>
        <w:t>,</w:t>
      </w:r>
      <w:r w:rsidR="00A42823" w:rsidRPr="00627158">
        <w:rPr>
          <w:rFonts w:ascii="Arial Unicode MS" w:eastAsia="Arial Unicode MS" w:hAnsi="Arial Unicode MS" w:cs="Arial Unicode MS" w:hint="eastAsia"/>
          <w:color w:val="2E2E2E"/>
          <w:sz w:val="22"/>
          <w:szCs w:val="22"/>
          <w:lang w:val="en-US" w:eastAsia="es-AR"/>
        </w:rPr>
        <w:t> </w:t>
      </w:r>
      <w:hyperlink r:id="rId8028" w:history="1">
        <w:r w:rsidR="00A42823" w:rsidRPr="00627158">
          <w:rPr>
            <w:rFonts w:ascii="Arial Unicode MS" w:eastAsia="Arial Unicode MS" w:hAnsi="Arial Unicode MS" w:cs="Arial Unicode MS" w:hint="eastAsia"/>
            <w:color w:val="316C9D"/>
            <w:sz w:val="22"/>
            <w:szCs w:val="22"/>
            <w:lang w:val="en-US" w:eastAsia="es-AR"/>
          </w:rPr>
          <w:t xml:space="preserve"> Watkins</w:t>
        </w:r>
      </w:hyperlink>
      <w:r w:rsidR="00A42823" w:rsidRPr="00627158">
        <w:rPr>
          <w:rFonts w:hint="eastAsia"/>
          <w:lang w:val="en-US" w:eastAsia="es-AR"/>
        </w:rPr>
        <w:t xml:space="preserve"> </w:t>
      </w:r>
      <w:r w:rsidR="00A42823" w:rsidRPr="00627158">
        <w:rPr>
          <w:rFonts w:ascii="Arial Unicode MS" w:eastAsia="Arial Unicode MS" w:hAnsi="Arial Unicode MS" w:cs="Arial Unicode MS" w:hint="eastAsia"/>
          <w:color w:val="2E2E2E"/>
          <w:lang w:val="en-US" w:eastAsia="es-AR"/>
        </w:rPr>
        <w:t>Gillian</w:t>
      </w:r>
      <w:r w:rsidR="00A42823" w:rsidRPr="00DD00C1">
        <w:rPr>
          <w:rFonts w:ascii="Arial Unicode MS" w:eastAsia="Arial Unicode MS" w:hAnsi="Arial Unicode MS" w:cs="Arial Unicode MS" w:hint="eastAsia"/>
          <w:color w:val="2E2E2E"/>
          <w:sz w:val="22"/>
          <w:szCs w:val="22"/>
          <w:lang w:val="en-US" w:eastAsia="es-AR"/>
        </w:rPr>
        <w:t>,</w:t>
      </w:r>
      <w:hyperlink r:id="rId8029" w:history="1">
        <w:r w:rsidR="00A42823" w:rsidRPr="00627158">
          <w:rPr>
            <w:rFonts w:ascii="Arial Unicode MS" w:eastAsia="Arial Unicode MS" w:hAnsi="Arial Unicode MS" w:cs="Arial Unicode MS" w:hint="eastAsia"/>
            <w:color w:val="316C9D"/>
            <w:sz w:val="22"/>
            <w:szCs w:val="22"/>
            <w:lang w:val="en-US" w:eastAsia="es-AR"/>
          </w:rPr>
          <w:t xml:space="preserve"> Burns</w:t>
        </w:r>
      </w:hyperlink>
      <w:r w:rsidR="00A42823" w:rsidRPr="00627158">
        <w:rPr>
          <w:rFonts w:hint="eastAsia"/>
          <w:lang w:val="en-US" w:eastAsia="es-AR"/>
        </w:rPr>
        <w:t xml:space="preserve"> </w:t>
      </w:r>
      <w:r w:rsidR="00A42823" w:rsidRPr="00627158">
        <w:rPr>
          <w:rFonts w:ascii="Arial Unicode MS" w:eastAsia="Arial Unicode MS" w:hAnsi="Arial Unicode MS" w:cs="Arial Unicode MS" w:hint="eastAsia"/>
          <w:color w:val="2E2E2E"/>
          <w:lang w:val="en-US" w:eastAsia="es-AR"/>
        </w:rPr>
        <w:t>Alistair</w:t>
      </w:r>
      <w:r w:rsidR="00A42823" w:rsidRPr="00DD00C1">
        <w:rPr>
          <w:rFonts w:ascii="Arial Unicode MS" w:eastAsia="Arial Unicode MS" w:hAnsi="Arial Unicode MS" w:cs="Arial Unicode MS" w:hint="eastAsia"/>
          <w:color w:val="2E2E2E"/>
          <w:sz w:val="22"/>
          <w:szCs w:val="22"/>
          <w:lang w:val="en-US" w:eastAsia="es-AR"/>
        </w:rPr>
        <w:t>,</w:t>
      </w:r>
      <w:r w:rsidR="00A42823" w:rsidRPr="00627158">
        <w:rPr>
          <w:rFonts w:ascii="Arial Unicode MS" w:eastAsia="Arial Unicode MS" w:hAnsi="Arial Unicode MS" w:cs="Arial Unicode MS" w:hint="eastAsia"/>
          <w:color w:val="2E2E2E"/>
          <w:sz w:val="22"/>
          <w:szCs w:val="22"/>
          <w:lang w:val="en-US" w:eastAsia="es-AR"/>
        </w:rPr>
        <w:t> </w:t>
      </w:r>
      <w:hyperlink r:id="rId8030" w:history="1">
        <w:r w:rsidR="00A42823" w:rsidRPr="00627158">
          <w:rPr>
            <w:rFonts w:ascii="Arial Unicode MS" w:eastAsia="Arial Unicode MS" w:hAnsi="Arial Unicode MS" w:cs="Arial Unicode MS" w:hint="eastAsia"/>
            <w:color w:val="316C9D"/>
            <w:sz w:val="22"/>
            <w:szCs w:val="22"/>
            <w:lang w:val="en-US" w:eastAsia="es-AR"/>
          </w:rPr>
          <w:t xml:space="preserve"> Agius</w:t>
        </w:r>
      </w:hyperlink>
      <w:r w:rsidR="00A42823" w:rsidRPr="00627158">
        <w:rPr>
          <w:rFonts w:hint="eastAsia"/>
          <w:lang w:val="en-US" w:eastAsia="es-AR"/>
        </w:rPr>
        <w:t xml:space="preserve"> </w:t>
      </w:r>
      <w:r w:rsidR="00A42823" w:rsidRPr="00627158">
        <w:rPr>
          <w:rFonts w:ascii="Arial Unicode MS" w:eastAsia="Arial Unicode MS" w:hAnsi="Arial Unicode MS" w:cs="Arial Unicode MS" w:hint="eastAsia"/>
          <w:color w:val="2E2E2E"/>
          <w:lang w:val="en-US" w:eastAsia="es-AR"/>
        </w:rPr>
        <w:t>Raymond</w:t>
      </w:r>
      <w:r w:rsidR="00A42823" w:rsidRPr="00627158">
        <w:rPr>
          <w:rFonts w:ascii="Arial Unicode MS" w:eastAsia="Arial Unicode MS" w:hAnsi="Arial Unicode MS" w:cs="Arial Unicode MS"/>
          <w:color w:val="2E2E2E"/>
          <w:lang w:val="en-US" w:eastAsia="es-AR"/>
        </w:rPr>
        <w:t xml:space="preserve">. </w:t>
      </w:r>
      <w:r w:rsidR="00A42823" w:rsidRPr="00A42823">
        <w:rPr>
          <w:rFonts w:ascii="Arial Unicode MS" w:eastAsia="Arial Unicode MS" w:hAnsi="Arial Unicode MS" w:cs="Arial Unicode MS"/>
          <w:b/>
          <w:bCs/>
          <w:color w:val="5C5C5C"/>
          <w:kern w:val="36"/>
          <w:lang w:val="es-AR" w:eastAsia="es-AR"/>
        </w:rPr>
        <w:t>La exposición a pesticidas y la enfermedad neuropsiquiátrica pantalla-positivo en los criadores de ovejas británicas</w:t>
      </w:r>
      <w:r w:rsidR="00A42823">
        <w:rPr>
          <w:rFonts w:ascii="Arial Unicode MS" w:eastAsia="Arial Unicode MS" w:hAnsi="Arial Unicode MS" w:cs="Arial Unicode MS"/>
          <w:b/>
          <w:bCs/>
          <w:color w:val="5C5C5C"/>
          <w:kern w:val="36"/>
          <w:sz w:val="28"/>
          <w:szCs w:val="28"/>
          <w:lang w:eastAsia="es-AR"/>
        </w:rPr>
        <w:t xml:space="preserve">. </w:t>
      </w:r>
      <w:r w:rsidR="00A42823" w:rsidRPr="00627158">
        <w:rPr>
          <w:rFonts w:ascii="Arial Unicode MS" w:eastAsia="Arial Unicode MS" w:hAnsi="Arial Unicode MS" w:cs="Arial Unicode MS"/>
          <w:bCs/>
          <w:color w:val="5C5C5C"/>
          <w:kern w:val="36"/>
          <w:lang w:eastAsia="es-AR"/>
        </w:rPr>
        <w:t>Environmental Research. Volume 135.November 2014.Pages 262-270.</w:t>
      </w:r>
    </w:p>
    <w:p w:rsidR="00A42823" w:rsidRDefault="00A42823" w:rsidP="00A42823">
      <w:pPr>
        <w:shd w:val="clear" w:color="auto" w:fill="FFFFFF"/>
        <w:jc w:val="both"/>
      </w:pPr>
    </w:p>
    <w:p w:rsidR="00A42823" w:rsidRPr="00A42823" w:rsidRDefault="006359CD" w:rsidP="00A42823">
      <w:pPr>
        <w:shd w:val="clear" w:color="auto" w:fill="FFFFFF"/>
        <w:jc w:val="both"/>
        <w:rPr>
          <w:rFonts w:ascii="Arial" w:hAnsi="Arial" w:cs="Arial"/>
          <w:color w:val="000000"/>
          <w:sz w:val="20"/>
          <w:szCs w:val="20"/>
        </w:rPr>
      </w:pPr>
      <w:hyperlink r:id="rId8031" w:history="1">
        <w:r w:rsidR="00A42823" w:rsidRPr="0092161F">
          <w:rPr>
            <w:rStyle w:val="Hipervnculo"/>
            <w:rFonts w:ascii="Arial" w:hAnsi="Arial" w:cs="Arial"/>
            <w:color w:val="660066"/>
            <w:sz w:val="22"/>
            <w:szCs w:val="22"/>
            <w:u w:val="none"/>
          </w:rPr>
          <w:t>Pozo K</w:t>
        </w:r>
      </w:hyperlink>
      <w:r w:rsidR="00A42823">
        <w:rPr>
          <w:rStyle w:val="notranslate"/>
          <w:rFonts w:ascii="Arial" w:hAnsi="Arial" w:cs="Arial"/>
          <w:color w:val="000000"/>
        </w:rPr>
        <w:t>,</w:t>
      </w:r>
      <w:r w:rsidR="00A42823" w:rsidRPr="0092161F">
        <w:rPr>
          <w:rStyle w:val="apple-converted-space"/>
          <w:rFonts w:ascii="Arial" w:hAnsi="Arial" w:cs="Arial"/>
          <w:color w:val="000000"/>
          <w:sz w:val="22"/>
          <w:szCs w:val="22"/>
        </w:rPr>
        <w:t> </w:t>
      </w:r>
      <w:hyperlink r:id="rId8032" w:history="1">
        <w:r w:rsidR="00A42823" w:rsidRPr="0092161F">
          <w:rPr>
            <w:rStyle w:val="Hipervnculo"/>
            <w:rFonts w:ascii="Arial" w:hAnsi="Arial" w:cs="Arial"/>
            <w:color w:val="660066"/>
            <w:sz w:val="22"/>
            <w:szCs w:val="22"/>
            <w:u w:val="none"/>
          </w:rPr>
          <w:t>Urrutia R</w:t>
        </w:r>
      </w:hyperlink>
      <w:r w:rsidR="00A42823">
        <w:rPr>
          <w:rStyle w:val="notranslate"/>
          <w:rFonts w:ascii="Arial" w:hAnsi="Arial" w:cs="Arial"/>
          <w:color w:val="000000"/>
        </w:rPr>
        <w:t>,</w:t>
      </w:r>
      <w:r w:rsidR="00A42823" w:rsidRPr="0092161F">
        <w:rPr>
          <w:rStyle w:val="apple-converted-space"/>
          <w:rFonts w:ascii="Arial" w:hAnsi="Arial" w:cs="Arial"/>
          <w:color w:val="000000"/>
          <w:sz w:val="22"/>
          <w:szCs w:val="22"/>
        </w:rPr>
        <w:t>  </w:t>
      </w:r>
      <w:hyperlink r:id="rId8033" w:history="1">
        <w:r w:rsidR="00A42823" w:rsidRPr="0092161F">
          <w:rPr>
            <w:rStyle w:val="Hipervnculo"/>
            <w:rFonts w:ascii="Arial" w:hAnsi="Arial" w:cs="Arial"/>
            <w:color w:val="660066"/>
            <w:sz w:val="22"/>
            <w:szCs w:val="22"/>
            <w:u w:val="none"/>
          </w:rPr>
          <w:t>Mariottini M</w:t>
        </w:r>
      </w:hyperlink>
      <w:r w:rsidR="00A42823">
        <w:rPr>
          <w:rStyle w:val="notranslate"/>
          <w:rFonts w:ascii="Arial" w:hAnsi="Arial" w:cs="Arial"/>
          <w:color w:val="000000"/>
        </w:rPr>
        <w:t>,</w:t>
      </w:r>
      <w:r w:rsidR="00A42823" w:rsidRPr="0092161F">
        <w:rPr>
          <w:rStyle w:val="apple-converted-space"/>
          <w:rFonts w:ascii="Arial" w:hAnsi="Arial" w:cs="Arial"/>
          <w:color w:val="000000"/>
          <w:sz w:val="22"/>
          <w:szCs w:val="22"/>
        </w:rPr>
        <w:t>  </w:t>
      </w:r>
      <w:hyperlink r:id="rId8034" w:history="1">
        <w:r w:rsidR="00A42823" w:rsidRPr="0092161F">
          <w:rPr>
            <w:rStyle w:val="Hipervnculo"/>
            <w:rFonts w:ascii="Arial" w:hAnsi="Arial" w:cs="Arial"/>
            <w:color w:val="660066"/>
            <w:sz w:val="22"/>
            <w:szCs w:val="22"/>
            <w:u w:val="none"/>
          </w:rPr>
          <w:t>Rudolph A</w:t>
        </w:r>
      </w:hyperlink>
      <w:r w:rsidR="00A42823">
        <w:rPr>
          <w:rStyle w:val="notranslate"/>
          <w:rFonts w:ascii="Arial" w:hAnsi="Arial" w:cs="Arial"/>
          <w:color w:val="000000"/>
        </w:rPr>
        <w:t>,</w:t>
      </w:r>
      <w:r w:rsidR="00A42823" w:rsidRPr="0092161F">
        <w:rPr>
          <w:rStyle w:val="apple-converted-space"/>
          <w:rFonts w:ascii="Arial" w:hAnsi="Arial" w:cs="Arial"/>
          <w:color w:val="000000"/>
          <w:sz w:val="22"/>
          <w:szCs w:val="22"/>
        </w:rPr>
        <w:t>  </w:t>
      </w:r>
      <w:hyperlink r:id="rId8035" w:history="1">
        <w:r w:rsidR="00A42823" w:rsidRPr="0092161F">
          <w:rPr>
            <w:rStyle w:val="Hipervnculo"/>
            <w:rFonts w:ascii="Arial" w:hAnsi="Arial" w:cs="Arial"/>
            <w:color w:val="660066"/>
            <w:sz w:val="22"/>
            <w:szCs w:val="22"/>
            <w:u w:val="none"/>
          </w:rPr>
          <w:t>Banguera J</w:t>
        </w:r>
      </w:hyperlink>
      <w:r w:rsidR="00A42823">
        <w:rPr>
          <w:rStyle w:val="notranslate"/>
          <w:rFonts w:ascii="Arial" w:hAnsi="Arial" w:cs="Arial"/>
          <w:color w:val="000000"/>
        </w:rPr>
        <w:t>,</w:t>
      </w:r>
      <w:r w:rsidR="00A42823" w:rsidRPr="0092161F">
        <w:rPr>
          <w:rStyle w:val="apple-converted-space"/>
          <w:rFonts w:ascii="Arial" w:hAnsi="Arial" w:cs="Arial"/>
          <w:color w:val="000000"/>
          <w:sz w:val="22"/>
          <w:szCs w:val="22"/>
        </w:rPr>
        <w:t>  </w:t>
      </w:r>
      <w:hyperlink r:id="rId8036" w:history="1">
        <w:r w:rsidR="00A42823" w:rsidRPr="0092161F">
          <w:rPr>
            <w:rStyle w:val="Hipervnculo"/>
            <w:rFonts w:ascii="Arial" w:hAnsi="Arial" w:cs="Arial"/>
            <w:color w:val="660066"/>
            <w:sz w:val="22"/>
            <w:szCs w:val="22"/>
            <w:u w:val="none"/>
          </w:rPr>
          <w:t>Pozo K</w:t>
        </w:r>
      </w:hyperlink>
      <w:r w:rsidR="00A42823">
        <w:rPr>
          <w:rStyle w:val="notranslate"/>
          <w:rFonts w:ascii="Arial" w:hAnsi="Arial" w:cs="Arial"/>
          <w:color w:val="000000"/>
        </w:rPr>
        <w:t>,</w:t>
      </w:r>
      <w:r w:rsidR="00A42823" w:rsidRPr="0092161F">
        <w:rPr>
          <w:rStyle w:val="apple-converted-space"/>
          <w:rFonts w:ascii="Arial" w:hAnsi="Arial" w:cs="Arial"/>
          <w:color w:val="000000"/>
          <w:sz w:val="22"/>
          <w:szCs w:val="22"/>
        </w:rPr>
        <w:t>  </w:t>
      </w:r>
      <w:hyperlink r:id="rId8037" w:history="1">
        <w:r w:rsidR="00A42823" w:rsidRPr="0092161F">
          <w:rPr>
            <w:rStyle w:val="Hipervnculo"/>
            <w:rFonts w:ascii="Arial" w:hAnsi="Arial" w:cs="Arial"/>
            <w:color w:val="660066"/>
            <w:sz w:val="22"/>
            <w:szCs w:val="22"/>
            <w:u w:val="none"/>
          </w:rPr>
          <w:t>Parra O</w:t>
        </w:r>
      </w:hyperlink>
      <w:r w:rsidR="00A42823">
        <w:rPr>
          <w:rStyle w:val="notranslate"/>
          <w:rFonts w:ascii="Arial" w:hAnsi="Arial" w:cs="Arial"/>
          <w:color w:val="000000"/>
        </w:rPr>
        <w:t>,</w:t>
      </w:r>
      <w:r w:rsidR="00A42823" w:rsidRPr="0092161F">
        <w:rPr>
          <w:rStyle w:val="apple-converted-space"/>
          <w:rFonts w:ascii="Arial" w:hAnsi="Arial" w:cs="Arial"/>
          <w:color w:val="000000"/>
          <w:sz w:val="22"/>
          <w:szCs w:val="22"/>
        </w:rPr>
        <w:t> </w:t>
      </w:r>
      <w:hyperlink r:id="rId8038" w:history="1">
        <w:r w:rsidR="00A42823" w:rsidRPr="0092161F">
          <w:rPr>
            <w:rStyle w:val="Hipervnculo"/>
            <w:rFonts w:ascii="Arial" w:hAnsi="Arial" w:cs="Arial"/>
            <w:color w:val="660066"/>
            <w:sz w:val="22"/>
            <w:szCs w:val="22"/>
            <w:u w:val="none"/>
          </w:rPr>
          <w:t>Focardi S</w:t>
        </w:r>
      </w:hyperlink>
      <w:r w:rsidR="00A42823">
        <w:rPr>
          <w:rStyle w:val="notranslate"/>
          <w:rFonts w:ascii="Arial" w:hAnsi="Arial" w:cs="Arial"/>
          <w:color w:val="000000"/>
        </w:rPr>
        <w:t>.</w:t>
      </w:r>
      <w:r w:rsidR="00A42823" w:rsidRPr="0092161F">
        <w:rPr>
          <w:rStyle w:val="apple-converted-space"/>
          <w:rFonts w:ascii="Arial" w:hAnsi="Arial" w:cs="Arial"/>
          <w:color w:val="000000"/>
          <w:sz w:val="22"/>
          <w:szCs w:val="22"/>
        </w:rPr>
        <w:t> </w:t>
      </w:r>
      <w:r w:rsidR="00A42823" w:rsidRPr="003B472A">
        <w:rPr>
          <w:rStyle w:val="notranslate"/>
          <w:rFonts w:ascii="Arial" w:hAnsi="Arial" w:cs="Arial"/>
          <w:b/>
          <w:color w:val="000000"/>
        </w:rPr>
        <w:t>Los niveles de contaminantes orgánicos persistentes (COP) en sedimentos del estuario Lenga, Chile central.</w:t>
      </w:r>
      <w:r w:rsidR="00A42823" w:rsidRPr="0092161F">
        <w:rPr>
          <w:rStyle w:val="notranslate"/>
          <w:rFonts w:ascii="Arial" w:hAnsi="Arial" w:cs="Arial"/>
          <w:color w:val="000000"/>
          <w:sz w:val="20"/>
          <w:szCs w:val="20"/>
        </w:rPr>
        <w:t xml:space="preserve"> </w:t>
      </w:r>
      <w:hyperlink r:id="rId8039" w:tooltip="Boletín de la contaminación marina." w:history="1">
        <w:r w:rsidR="00A42823" w:rsidRPr="003B472A">
          <w:rPr>
            <w:rStyle w:val="Hipervnculo"/>
            <w:rFonts w:ascii="Arial" w:hAnsi="Arial" w:cs="Arial"/>
            <w:color w:val="660066"/>
            <w:sz w:val="20"/>
            <w:szCs w:val="20"/>
            <w:u w:val="none"/>
          </w:rPr>
          <w:t>. Mar contami Bull</w:t>
        </w:r>
      </w:hyperlink>
      <w:r w:rsidR="00A42823">
        <w:rPr>
          <w:rStyle w:val="apple-converted-space"/>
          <w:rFonts w:ascii="Arial" w:hAnsi="Arial" w:cs="Arial"/>
          <w:color w:val="000000"/>
          <w:sz w:val="20"/>
          <w:szCs w:val="20"/>
        </w:rPr>
        <w:t> </w:t>
      </w:r>
      <w:r w:rsidR="00A42823">
        <w:rPr>
          <w:rStyle w:val="notranslate"/>
          <w:rFonts w:ascii="Arial" w:hAnsi="Arial" w:cs="Arial"/>
          <w:color w:val="000000"/>
          <w:sz w:val="20"/>
          <w:szCs w:val="20"/>
        </w:rPr>
        <w:t>2014 15 de febrero, 79 (1-2):338-41.</w:t>
      </w:r>
      <w:r w:rsidR="00A42823">
        <w:rPr>
          <w:rStyle w:val="apple-converted-space"/>
          <w:rFonts w:ascii="Arial" w:hAnsi="Arial" w:cs="Arial"/>
          <w:color w:val="000000"/>
          <w:sz w:val="20"/>
          <w:szCs w:val="20"/>
        </w:rPr>
        <w:t> </w:t>
      </w:r>
    </w:p>
    <w:p w:rsidR="00A42823" w:rsidRPr="00A42823" w:rsidRDefault="00A42823" w:rsidP="00A42823">
      <w:pPr>
        <w:pStyle w:val="Ttulo1"/>
        <w:shd w:val="clear" w:color="auto" w:fill="FFFFFF"/>
        <w:spacing w:before="90" w:after="90" w:line="270" w:lineRule="atLeast"/>
        <w:jc w:val="both"/>
        <w:rPr>
          <w:rFonts w:ascii="Arial" w:hAnsi="Arial" w:cs="Arial"/>
          <w:color w:val="000000"/>
          <w:sz w:val="30"/>
          <w:szCs w:val="30"/>
          <w:lang w:val="en-US"/>
        </w:rPr>
      </w:pPr>
      <w:r w:rsidRPr="00E67DBA">
        <w:rPr>
          <w:rFonts w:ascii="Calibri" w:hAnsi="Calibri" w:cs="Calibri"/>
          <w:color w:val="444444"/>
          <w:sz w:val="23"/>
          <w:szCs w:val="23"/>
          <w:lang w:val="es-AR" w:eastAsia="es-AR"/>
        </w:rPr>
        <w:t>Prevot-D'Alvise N, Richard S, Coupé S, Bunet R, Grillasca JP.</w:t>
      </w:r>
      <w:r w:rsidRPr="00E67DBA">
        <w:rPr>
          <w:rStyle w:val="notranslate"/>
          <w:rFonts w:ascii="Arial" w:hAnsi="Arial" w:cs="Arial"/>
          <w:color w:val="000000"/>
          <w:sz w:val="30"/>
          <w:szCs w:val="30"/>
          <w:lang w:val="es-AR"/>
        </w:rPr>
        <w:t xml:space="preserve"> </w:t>
      </w:r>
      <w:r w:rsidRPr="003B472A">
        <w:rPr>
          <w:rStyle w:val="notranslate"/>
          <w:rFonts w:ascii="Arial" w:hAnsi="Arial" w:cs="Arial"/>
          <w:color w:val="000000"/>
          <w:sz w:val="24"/>
          <w:szCs w:val="24"/>
        </w:rPr>
        <w:t>Toxicidad aguda de una formulación de glifosato comercial sobre los juveniles de lubina (Dicentrarchus labrax L.): expresiones de genes de hemo oxigenasa-1 (HO-1), la acetilcolinesterasa (AChE) y aromatasas (cyp19a y cyp19b)</w:t>
      </w:r>
      <w:r>
        <w:rPr>
          <w:rStyle w:val="notranslate"/>
          <w:rFonts w:ascii="Arial" w:hAnsi="Arial" w:cs="Arial"/>
          <w:color w:val="000000"/>
          <w:sz w:val="30"/>
          <w:szCs w:val="30"/>
        </w:rPr>
        <w:t>.</w:t>
      </w:r>
      <w:r w:rsidRPr="00B35390">
        <w:rPr>
          <w:rFonts w:ascii="Calibri" w:hAnsi="Calibri" w:cs="Calibri"/>
          <w:color w:val="444444"/>
          <w:sz w:val="23"/>
          <w:lang w:eastAsia="es-AR"/>
        </w:rPr>
        <w:t>Cell Mol Biol (Noisy-le-grand)</w:t>
      </w:r>
      <w:r w:rsidRPr="00B35390">
        <w:rPr>
          <w:rFonts w:ascii="Calibri" w:hAnsi="Calibri" w:cs="Calibri"/>
          <w:color w:val="444444"/>
          <w:sz w:val="23"/>
          <w:szCs w:val="23"/>
          <w:lang w:eastAsia="es-AR"/>
        </w:rPr>
        <w:t xml:space="preserve">. </w:t>
      </w:r>
      <w:r w:rsidRPr="00411FA4">
        <w:rPr>
          <w:rFonts w:ascii="Calibri" w:hAnsi="Calibri" w:cs="Calibri"/>
          <w:color w:val="444444"/>
          <w:sz w:val="23"/>
          <w:szCs w:val="23"/>
          <w:lang w:val="en-US" w:eastAsia="es-AR"/>
        </w:rPr>
        <w:t>2013 Dec 31;59 Suppl:OL1906-17.</w:t>
      </w:r>
    </w:p>
    <w:p w:rsidR="00CC31F3" w:rsidRPr="000E4D30" w:rsidRDefault="00A3755A" w:rsidP="00CC31F3">
      <w:pPr>
        <w:shd w:val="clear" w:color="auto" w:fill="FFFFFF"/>
        <w:spacing w:before="100" w:beforeAutospacing="1" w:after="100" w:afterAutospacing="1"/>
        <w:ind w:right="540"/>
        <w:jc w:val="both"/>
        <w:rPr>
          <w:rStyle w:val="apple-converted-space"/>
          <w:rFonts w:ascii="Arial" w:hAnsi="Arial" w:cs="Arial"/>
          <w:color w:val="000000"/>
          <w:sz w:val="20"/>
          <w:szCs w:val="20"/>
          <w:lang w:val="en-US"/>
        </w:rPr>
      </w:pPr>
      <w:r>
        <w:rPr>
          <w:rFonts w:ascii="Arial Unicode MS" w:eastAsia="Arial Unicode MS" w:hAnsi="Arial Unicode MS" w:cs="Arial Unicode MS" w:hint="eastAsia"/>
          <w:color w:val="5C5C5C"/>
          <w:sz w:val="22"/>
          <w:szCs w:val="22"/>
          <w:lang w:val="en-US"/>
        </w:rPr>
        <w:t>Prins John M.,</w:t>
      </w:r>
      <w:r w:rsidR="00CC31F3" w:rsidRPr="00CC31F3">
        <w:rPr>
          <w:rFonts w:ascii="Arial Unicode MS" w:eastAsia="Arial Unicode MS" w:hAnsi="Arial Unicode MS" w:cs="Arial Unicode MS" w:hint="eastAsia"/>
          <w:color w:val="5C5C5C"/>
          <w:sz w:val="22"/>
          <w:szCs w:val="22"/>
          <w:lang w:val="en-US"/>
        </w:rPr>
        <w:t>Chao Chih-Kai, Jacobson Saskia M., Thompson Charles M., George Kathleen M.</w:t>
      </w:r>
      <w:r w:rsidR="00CC31F3" w:rsidRPr="009D3FC3">
        <w:rPr>
          <w:rStyle w:val="apple-converted-space"/>
          <w:rFonts w:ascii="Arial Unicode MS" w:eastAsia="Arial Unicode MS" w:hAnsi="Arial Unicode MS" w:cs="Arial Unicode MS" w:hint="eastAsia"/>
          <w:color w:val="5C5C5C"/>
          <w:sz w:val="18"/>
          <w:szCs w:val="18"/>
          <w:lang w:val="en-US"/>
        </w:rPr>
        <w:t> </w:t>
      </w:r>
      <w:r w:rsidR="00CC31F3">
        <w:rPr>
          <w:rStyle w:val="apple-converted-space"/>
          <w:rFonts w:ascii="Arial Unicode MS" w:eastAsia="Arial Unicode MS" w:hAnsi="Arial Unicode MS" w:cs="Arial Unicode MS"/>
          <w:color w:val="5C5C5C"/>
          <w:sz w:val="18"/>
          <w:szCs w:val="18"/>
          <w:lang w:val="en-US"/>
        </w:rPr>
        <w:t xml:space="preserve"> </w:t>
      </w:r>
      <w:hyperlink r:id="rId8040" w:history="1">
        <w:r w:rsidR="00CC31F3" w:rsidRPr="003B472A">
          <w:rPr>
            <w:rStyle w:val="Hipervnculo"/>
            <w:rFonts w:ascii="Arial Unicode MS" w:eastAsia="Arial Unicode MS" w:hAnsi="Arial Unicode MS" w:cs="Arial Unicode MS" w:hint="eastAsia"/>
            <w:b/>
            <w:color w:val="840084"/>
            <w:u w:val="none"/>
            <w:shd w:val="clear" w:color="auto" w:fill="E6ECF9"/>
          </w:rPr>
          <w:t>El estrés oxidativo resultante de la exposición de un ser humano células de las glándulas salivales a paraoxón: un</w:t>
        </w:r>
        <w:r w:rsidR="00CC31F3" w:rsidRPr="003B472A">
          <w:rPr>
            <w:rStyle w:val="apple-converted-space"/>
            <w:rFonts w:ascii="Arial Unicode MS" w:eastAsia="Arial Unicode MS" w:hAnsi="Arial Unicode MS" w:cs="Arial Unicode MS" w:hint="eastAsia"/>
            <w:b/>
            <w:color w:val="840084"/>
            <w:shd w:val="clear" w:color="auto" w:fill="E6ECF9"/>
          </w:rPr>
          <w:t> </w:t>
        </w:r>
        <w:r w:rsidR="00CC31F3" w:rsidRPr="003B472A">
          <w:rPr>
            <w:rStyle w:val="Hipervnculo"/>
            <w:rFonts w:ascii="Arial Unicode MS" w:eastAsia="Arial Unicode MS" w:hAnsi="Arial Unicode MS" w:cs="Arial Unicode MS" w:hint="eastAsia"/>
            <w:b/>
            <w:i/>
            <w:iCs/>
            <w:color w:val="840084"/>
            <w:u w:val="none"/>
            <w:shd w:val="clear" w:color="auto" w:fill="E6ECF9"/>
          </w:rPr>
          <w:t>modelo in vitro</w:t>
        </w:r>
        <w:r w:rsidR="00CC31F3" w:rsidRPr="003B472A">
          <w:rPr>
            <w:rStyle w:val="apple-converted-space"/>
            <w:rFonts w:ascii="Arial Unicode MS" w:eastAsia="Arial Unicode MS" w:hAnsi="Arial Unicode MS" w:cs="Arial Unicode MS" w:hint="eastAsia"/>
            <w:b/>
            <w:color w:val="840084"/>
            <w:shd w:val="clear" w:color="auto" w:fill="E6ECF9"/>
          </w:rPr>
          <w:t> </w:t>
        </w:r>
        <w:r w:rsidR="00CC31F3" w:rsidRPr="003B472A">
          <w:rPr>
            <w:rStyle w:val="Hipervnculo"/>
            <w:rFonts w:ascii="Arial Unicode MS" w:eastAsia="Arial Unicode MS" w:hAnsi="Arial Unicode MS" w:cs="Arial Unicode MS" w:hint="eastAsia"/>
            <w:b/>
            <w:color w:val="840084"/>
            <w:u w:val="none"/>
            <w:shd w:val="clear" w:color="auto" w:fill="E6ECF9"/>
          </w:rPr>
          <w:t>para la exposición oral organofosfato</w:t>
        </w:r>
      </w:hyperlink>
      <w:r w:rsidR="00CC31F3" w:rsidRPr="003B472A">
        <w:rPr>
          <w:b/>
        </w:rPr>
        <w:t>.</w:t>
      </w:r>
      <w:r w:rsidR="00CC31F3" w:rsidRPr="00CC31F3">
        <w:rPr>
          <w:rStyle w:val="apple-converted-space"/>
          <w:rFonts w:ascii="Arial Unicode MS" w:eastAsia="Arial Unicode MS" w:hAnsi="Arial Unicode MS" w:cs="Arial Unicode MS" w:hint="eastAsia"/>
          <w:color w:val="5C5C5C"/>
        </w:rPr>
        <w:t> </w:t>
      </w:r>
      <w:hyperlink r:id="rId8041" w:tooltip="Toxicología in vitro: una revista internacional publicada en asociación con BIBRA." w:history="1">
        <w:r w:rsidR="00CC31F3" w:rsidRPr="003B472A">
          <w:rPr>
            <w:rStyle w:val="Hipervnculo"/>
            <w:rFonts w:ascii="Arial" w:hAnsi="Arial" w:cs="Arial"/>
            <w:color w:val="660066"/>
            <w:sz w:val="20"/>
            <w:szCs w:val="20"/>
            <w:u w:val="none"/>
            <w:lang w:val="en-US"/>
          </w:rPr>
          <w:t>Toxicology in Vitro.</w:t>
        </w:r>
      </w:hyperlink>
      <w:r w:rsidR="00CC31F3" w:rsidRPr="000E4D30">
        <w:rPr>
          <w:rStyle w:val="apple-converted-space"/>
          <w:rFonts w:ascii="Arial" w:hAnsi="Arial" w:cs="Arial"/>
          <w:color w:val="000000"/>
          <w:sz w:val="20"/>
          <w:szCs w:val="20"/>
          <w:lang w:val="en-US"/>
        </w:rPr>
        <w:t> </w:t>
      </w:r>
      <w:r w:rsidR="00CC31F3" w:rsidRPr="000E4D30">
        <w:rPr>
          <w:rStyle w:val="notranslate"/>
          <w:rFonts w:ascii="Arial" w:hAnsi="Arial" w:cs="Arial"/>
          <w:color w:val="000000"/>
          <w:sz w:val="20"/>
          <w:szCs w:val="20"/>
          <w:lang w:val="en-US"/>
        </w:rPr>
        <w:t>2014 Aug; 28 (5) :715-21.</w:t>
      </w:r>
      <w:r w:rsidR="00CC31F3" w:rsidRPr="000E4D30">
        <w:rPr>
          <w:rStyle w:val="apple-converted-space"/>
          <w:rFonts w:ascii="Arial" w:hAnsi="Arial" w:cs="Arial"/>
          <w:color w:val="000000"/>
          <w:sz w:val="20"/>
          <w:szCs w:val="20"/>
          <w:lang w:val="en-US"/>
        </w:rPr>
        <w:t> </w:t>
      </w:r>
    </w:p>
    <w:p w:rsidR="007E06A1" w:rsidRPr="00F05319" w:rsidRDefault="007E06A1" w:rsidP="007E06A1">
      <w:pPr>
        <w:spacing w:line="336" w:lineRule="atLeast"/>
        <w:jc w:val="both"/>
        <w:rPr>
          <w:rFonts w:ascii="ff-meta-web-pro" w:hAnsi="ff-meta-web-pro"/>
          <w:color w:val="6A4141"/>
          <w:sz w:val="21"/>
          <w:szCs w:val="21"/>
          <w:lang w:val="es-AR" w:eastAsia="es-AR"/>
        </w:rPr>
      </w:pPr>
      <w:r w:rsidRPr="007E06A1">
        <w:rPr>
          <w:rFonts w:ascii="ff-meta-web-pro" w:hAnsi="ff-meta-web-pro"/>
          <w:color w:val="6A4141"/>
          <w:sz w:val="21"/>
          <w:lang w:val="en-US" w:eastAsia="es-AR"/>
        </w:rPr>
        <w:t>Raanan Rachel, Harley Kim G., Balmes John R, Bradman Asa, Lipsett Michael, and Eskenazi Brenda.</w:t>
      </w:r>
      <w:r w:rsidRPr="007E06A1">
        <w:rPr>
          <w:rFonts w:ascii="ff-meta-web-pro" w:hAnsi="ff-meta-web-pro"/>
          <w:color w:val="6A4141"/>
          <w:sz w:val="17"/>
          <w:vertAlign w:val="superscript"/>
          <w:lang w:val="en-US" w:eastAsia="es-AR"/>
        </w:rPr>
        <w:t xml:space="preserve"> </w:t>
      </w:r>
      <w:r w:rsidRPr="00F167AF">
        <w:rPr>
          <w:b/>
        </w:rPr>
        <w:t>Primeros años de exposición a plaguicidas organofosforados y pediátricos síntomas respiratorios en el CHAMACOS Cohorte</w:t>
      </w:r>
      <w:r>
        <w:t>.</w:t>
      </w:r>
      <w:r w:rsidRPr="00F167AF">
        <w:rPr>
          <w:rFonts w:ascii="ff-meta-web-pro" w:hAnsi="ff-meta-web-pro"/>
          <w:i/>
          <w:iCs/>
          <w:color w:val="6A4141"/>
          <w:sz w:val="21"/>
          <w:lang w:eastAsia="es-AR"/>
        </w:rPr>
        <w:t xml:space="preserve"> </w:t>
      </w:r>
      <w:r w:rsidRPr="00F05319">
        <w:rPr>
          <w:rFonts w:ascii="ff-meta-web-pro" w:hAnsi="ff-meta-web-pro"/>
          <w:i/>
          <w:iCs/>
          <w:color w:val="6A4141"/>
          <w:sz w:val="21"/>
          <w:lang w:val="es-AR" w:eastAsia="es-AR"/>
        </w:rPr>
        <w:t>Environ Health Perspect</w:t>
      </w:r>
      <w:r w:rsidRPr="00F05319">
        <w:rPr>
          <w:rFonts w:ascii="ff-meta-web-pro" w:hAnsi="ff-meta-web-pro"/>
          <w:color w:val="6A4141"/>
          <w:sz w:val="21"/>
          <w:lang w:val="es-AR" w:eastAsia="es-AR"/>
        </w:rPr>
        <w:t>; Noviembre 2014.DOI:10.1289/ehp.1408235</w:t>
      </w:r>
    </w:p>
    <w:p w:rsidR="0074561B" w:rsidRDefault="0074561B" w:rsidP="0074561B">
      <w:pPr>
        <w:pStyle w:val="NormalWeb"/>
        <w:spacing w:before="0" w:beforeAutospacing="0" w:after="0" w:afterAutospacing="0" w:line="312" w:lineRule="atLeast"/>
        <w:jc w:val="both"/>
        <w:textAlignment w:val="baseline"/>
        <w:rPr>
          <w:rFonts w:ascii="Arial" w:hAnsi="Arial" w:cs="Arial"/>
          <w:color w:val="000000"/>
          <w:sz w:val="18"/>
          <w:szCs w:val="18"/>
          <w:lang w:val="es-AR"/>
        </w:rPr>
      </w:pPr>
    </w:p>
    <w:p w:rsidR="0074561B" w:rsidRPr="00F05319" w:rsidRDefault="0074561B" w:rsidP="0074561B">
      <w:pPr>
        <w:pStyle w:val="NormalWeb"/>
        <w:spacing w:before="0" w:beforeAutospacing="0" w:after="0" w:afterAutospacing="0" w:line="312" w:lineRule="atLeast"/>
        <w:jc w:val="both"/>
        <w:textAlignment w:val="baseline"/>
        <w:rPr>
          <w:rFonts w:ascii="Arial" w:hAnsi="Arial" w:cs="Arial"/>
          <w:color w:val="000000"/>
          <w:sz w:val="18"/>
          <w:szCs w:val="18"/>
          <w:lang w:val="en-US"/>
        </w:rPr>
      </w:pPr>
      <w:r w:rsidRPr="00A3502B">
        <w:rPr>
          <w:rFonts w:ascii="Arial" w:hAnsi="Arial" w:cs="Arial"/>
          <w:color w:val="000000"/>
          <w:sz w:val="18"/>
          <w:szCs w:val="18"/>
          <w:lang w:val="es-AR"/>
        </w:rPr>
        <w:t>Revathi, P., Iyapparaj, P., Vasanthi, L. A., Munuswamy, N. and Krishnan, M. (2014),</w:t>
      </w:r>
      <w:r w:rsidRPr="00A3502B">
        <w:t xml:space="preserve"> </w:t>
      </w:r>
      <w:r w:rsidRPr="00A3502B">
        <w:rPr>
          <w:rFonts w:ascii="Arial" w:hAnsi="Arial" w:cs="Arial"/>
          <w:b/>
          <w:color w:val="000000"/>
          <w:lang w:val="es-AR"/>
        </w:rPr>
        <w:t xml:space="preserve">Cambios ultraestructurales durante la espermatogénesis, evidencias bioquímicas y hormonales de toxicidad testicular causada por TBT en Macrobrachium rosenbergii camarones de agua dulce (De Man, 1879). </w:t>
      </w:r>
      <w:r w:rsidRPr="00F05319">
        <w:rPr>
          <w:rFonts w:ascii="Arial" w:hAnsi="Arial" w:cs="Arial"/>
          <w:color w:val="000000"/>
          <w:sz w:val="18"/>
          <w:szCs w:val="18"/>
          <w:lang w:val="en-US"/>
        </w:rPr>
        <w:t xml:space="preserve">Environ. Toxicol., 29: 1171–1181. </w:t>
      </w:r>
    </w:p>
    <w:p w:rsidR="00CC31F3" w:rsidRPr="00F05319" w:rsidRDefault="00CC31F3" w:rsidP="007E50EE">
      <w:pPr>
        <w:jc w:val="both"/>
        <w:rPr>
          <w:rStyle w:val="notranslate"/>
          <w:rFonts w:ascii="Verdana" w:hAnsi="Verdana"/>
          <w:lang w:val="en-US"/>
        </w:rPr>
      </w:pPr>
    </w:p>
    <w:p w:rsidR="009475E8" w:rsidRPr="00693419" w:rsidRDefault="006359CD" w:rsidP="009475E8">
      <w:pPr>
        <w:jc w:val="both"/>
        <w:textAlignment w:val="baseline"/>
        <w:rPr>
          <w:rFonts w:ascii="inherit" w:hAnsi="inherit"/>
          <w:color w:val="333333"/>
          <w:sz w:val="20"/>
          <w:szCs w:val="20"/>
          <w:lang w:eastAsia="es-AR"/>
        </w:rPr>
      </w:pPr>
      <w:hyperlink r:id="rId8042" w:history="1">
        <w:r w:rsidR="009475E8" w:rsidRPr="00693419">
          <w:rPr>
            <w:rFonts w:ascii="inherit" w:hAnsi="inherit"/>
            <w:color w:val="333333"/>
            <w:sz w:val="20"/>
            <w:lang w:val="en-US" w:eastAsia="es-AR"/>
          </w:rPr>
          <w:t>Richard</w:t>
        </w:r>
      </w:hyperlink>
      <w:r w:rsidR="009475E8" w:rsidRPr="00693419">
        <w:rPr>
          <w:lang w:val="en-US" w:eastAsia="es-AR"/>
        </w:rPr>
        <w:t xml:space="preserve"> </w:t>
      </w:r>
      <w:r w:rsidR="009475E8" w:rsidRPr="00693419">
        <w:rPr>
          <w:rFonts w:ascii="inherit" w:hAnsi="inherit"/>
          <w:color w:val="333333"/>
          <w:sz w:val="20"/>
          <w:szCs w:val="20"/>
          <w:lang w:val="en-US" w:eastAsia="es-AR"/>
        </w:rPr>
        <w:t>Simone</w:t>
      </w:r>
      <w:r w:rsidR="009475E8" w:rsidRPr="00693419">
        <w:rPr>
          <w:rFonts w:ascii="inherit" w:hAnsi="inherit"/>
          <w:color w:val="333333"/>
          <w:sz w:val="20"/>
          <w:lang w:val="en-US" w:eastAsia="es-AR"/>
        </w:rPr>
        <w:t> </w:t>
      </w:r>
      <w:r w:rsidR="009475E8" w:rsidRPr="00693419">
        <w:rPr>
          <w:rFonts w:ascii="inherit" w:hAnsi="inherit"/>
          <w:color w:val="333333"/>
          <w:sz w:val="20"/>
          <w:szCs w:val="20"/>
          <w:lang w:val="en-US" w:eastAsia="es-AR"/>
        </w:rPr>
        <w:t>,</w:t>
      </w:r>
      <w:r w:rsidR="009475E8" w:rsidRPr="00693419">
        <w:rPr>
          <w:rFonts w:ascii="inherit" w:hAnsi="inherit"/>
          <w:color w:val="333333"/>
          <w:sz w:val="20"/>
          <w:lang w:val="en-US" w:eastAsia="es-AR"/>
        </w:rPr>
        <w:t> </w:t>
      </w:r>
      <w:hyperlink r:id="rId8043" w:history="1">
        <w:r w:rsidR="009475E8" w:rsidRPr="00693419">
          <w:rPr>
            <w:rFonts w:ascii="inherit" w:hAnsi="inherit"/>
            <w:color w:val="333333"/>
            <w:sz w:val="20"/>
            <w:lang w:val="en-US" w:eastAsia="es-AR"/>
          </w:rPr>
          <w:t xml:space="preserve"> Prévot-D'Alvise</w:t>
        </w:r>
      </w:hyperlink>
      <w:r w:rsidR="009475E8" w:rsidRPr="00693419">
        <w:rPr>
          <w:lang w:val="en-US" w:eastAsia="es-AR"/>
        </w:rPr>
        <w:t xml:space="preserve"> </w:t>
      </w:r>
      <w:r w:rsidR="009475E8" w:rsidRPr="00693419">
        <w:rPr>
          <w:rFonts w:ascii="inherit" w:hAnsi="inherit"/>
          <w:color w:val="333333"/>
          <w:sz w:val="20"/>
          <w:szCs w:val="20"/>
          <w:lang w:val="en-US" w:eastAsia="es-AR"/>
        </w:rPr>
        <w:t>Nathalie</w:t>
      </w:r>
      <w:r w:rsidR="009475E8" w:rsidRPr="00693419">
        <w:rPr>
          <w:rFonts w:ascii="inherit" w:hAnsi="inherit"/>
          <w:color w:val="333333"/>
          <w:sz w:val="20"/>
          <w:lang w:val="en-US" w:eastAsia="es-AR"/>
        </w:rPr>
        <w:t> </w:t>
      </w:r>
      <w:r w:rsidR="009475E8" w:rsidRPr="00693419">
        <w:rPr>
          <w:rFonts w:ascii="inherit" w:hAnsi="inherit"/>
          <w:color w:val="333333"/>
          <w:sz w:val="20"/>
          <w:szCs w:val="20"/>
          <w:lang w:val="en-US" w:eastAsia="es-AR"/>
        </w:rPr>
        <w:t>,</w:t>
      </w:r>
      <w:r w:rsidR="009475E8" w:rsidRPr="00693419">
        <w:rPr>
          <w:rFonts w:ascii="inherit" w:hAnsi="inherit"/>
          <w:color w:val="333333"/>
          <w:sz w:val="20"/>
          <w:lang w:val="en-US" w:eastAsia="es-AR"/>
        </w:rPr>
        <w:t> </w:t>
      </w:r>
      <w:hyperlink r:id="rId8044" w:history="1">
        <w:r w:rsidR="009475E8" w:rsidRPr="00693419">
          <w:rPr>
            <w:rFonts w:ascii="inherit" w:hAnsi="inherit"/>
            <w:color w:val="333333"/>
            <w:sz w:val="20"/>
            <w:lang w:val="en-US" w:eastAsia="es-AR"/>
          </w:rPr>
          <w:t xml:space="preserve"> Bunet</w:t>
        </w:r>
      </w:hyperlink>
      <w:r w:rsidR="009475E8" w:rsidRPr="00693419">
        <w:rPr>
          <w:rFonts w:ascii="inherit" w:hAnsi="inherit"/>
          <w:color w:val="333333"/>
          <w:sz w:val="20"/>
          <w:lang w:val="en-US" w:eastAsia="es-AR"/>
        </w:rPr>
        <w:t> Robert</w:t>
      </w:r>
      <w:r w:rsidR="009475E8" w:rsidRPr="00693419">
        <w:rPr>
          <w:rFonts w:ascii="inherit" w:hAnsi="inherit"/>
          <w:color w:val="333333"/>
          <w:sz w:val="20"/>
          <w:szCs w:val="20"/>
          <w:lang w:val="en-US" w:eastAsia="es-AR"/>
        </w:rPr>
        <w:t>,</w:t>
      </w:r>
      <w:r w:rsidR="009475E8" w:rsidRPr="00693419">
        <w:rPr>
          <w:rFonts w:ascii="inherit" w:hAnsi="inherit"/>
          <w:color w:val="333333"/>
          <w:sz w:val="20"/>
          <w:lang w:val="en-US" w:eastAsia="es-AR"/>
        </w:rPr>
        <w:t> </w:t>
      </w:r>
      <w:hyperlink r:id="rId8045" w:history="1">
        <w:r w:rsidR="009475E8" w:rsidRPr="00693419">
          <w:rPr>
            <w:rFonts w:ascii="inherit" w:hAnsi="inherit"/>
            <w:color w:val="333333"/>
            <w:sz w:val="20"/>
            <w:lang w:val="en-US" w:eastAsia="es-AR"/>
          </w:rPr>
          <w:t>Simide</w:t>
        </w:r>
      </w:hyperlink>
      <w:r w:rsidR="009475E8" w:rsidRPr="00693419">
        <w:rPr>
          <w:lang w:val="en-US" w:eastAsia="es-AR"/>
        </w:rPr>
        <w:t xml:space="preserve"> </w:t>
      </w:r>
      <w:r w:rsidR="009475E8" w:rsidRPr="00693419">
        <w:rPr>
          <w:rFonts w:ascii="inherit" w:hAnsi="inherit"/>
          <w:color w:val="333333"/>
          <w:sz w:val="20"/>
          <w:szCs w:val="20"/>
          <w:lang w:val="en-US" w:eastAsia="es-AR"/>
        </w:rPr>
        <w:t>Rémy</w:t>
      </w:r>
      <w:r w:rsidR="009475E8" w:rsidRPr="00693419">
        <w:rPr>
          <w:rFonts w:ascii="inherit" w:hAnsi="inherit"/>
          <w:color w:val="333333"/>
          <w:sz w:val="20"/>
          <w:lang w:val="en-US" w:eastAsia="es-AR"/>
        </w:rPr>
        <w:t> </w:t>
      </w:r>
      <w:r w:rsidR="009475E8" w:rsidRPr="00693419">
        <w:rPr>
          <w:rFonts w:ascii="inherit" w:hAnsi="inherit"/>
          <w:color w:val="333333"/>
          <w:sz w:val="20"/>
          <w:szCs w:val="20"/>
          <w:lang w:val="en-US" w:eastAsia="es-AR"/>
        </w:rPr>
        <w:t>,</w:t>
      </w:r>
      <w:r w:rsidR="009475E8" w:rsidRPr="00693419">
        <w:rPr>
          <w:rFonts w:ascii="inherit" w:hAnsi="inherit"/>
          <w:color w:val="333333"/>
          <w:sz w:val="20"/>
          <w:lang w:val="en-US" w:eastAsia="es-AR"/>
        </w:rPr>
        <w:t> </w:t>
      </w:r>
      <w:hyperlink r:id="rId8046" w:history="1">
        <w:r w:rsidR="009475E8" w:rsidRPr="00693419">
          <w:rPr>
            <w:rFonts w:ascii="inherit" w:hAnsi="inherit"/>
            <w:color w:val="333333"/>
            <w:sz w:val="20"/>
            <w:lang w:val="en-US" w:eastAsia="es-AR"/>
          </w:rPr>
          <w:t xml:space="preserve"> Couvray</w:t>
        </w:r>
      </w:hyperlink>
      <w:r w:rsidR="009475E8" w:rsidRPr="00693419">
        <w:rPr>
          <w:lang w:val="en-US" w:eastAsia="es-AR"/>
        </w:rPr>
        <w:t xml:space="preserve"> </w:t>
      </w:r>
      <w:r w:rsidR="009475E8" w:rsidRPr="00693419">
        <w:rPr>
          <w:rFonts w:ascii="inherit" w:hAnsi="inherit"/>
          <w:color w:val="333333"/>
          <w:sz w:val="20"/>
          <w:szCs w:val="20"/>
          <w:lang w:val="en-US" w:eastAsia="es-AR"/>
        </w:rPr>
        <w:t>Sylvain</w:t>
      </w:r>
      <w:r w:rsidR="009475E8" w:rsidRPr="00693419">
        <w:rPr>
          <w:rFonts w:ascii="inherit" w:hAnsi="inherit"/>
          <w:color w:val="333333"/>
          <w:sz w:val="20"/>
          <w:lang w:val="en-US" w:eastAsia="es-AR"/>
        </w:rPr>
        <w:t> </w:t>
      </w:r>
      <w:r w:rsidR="009475E8" w:rsidRPr="00693419">
        <w:rPr>
          <w:rFonts w:ascii="inherit" w:hAnsi="inherit"/>
          <w:color w:val="333333"/>
          <w:sz w:val="20"/>
          <w:szCs w:val="20"/>
          <w:lang w:val="en-US" w:eastAsia="es-AR"/>
        </w:rPr>
        <w:t xml:space="preserve">, </w:t>
      </w:r>
      <w:hyperlink r:id="rId8047" w:history="1">
        <w:r w:rsidR="009475E8" w:rsidRPr="00693419">
          <w:rPr>
            <w:rFonts w:ascii="inherit" w:hAnsi="inherit"/>
            <w:color w:val="333333"/>
            <w:sz w:val="20"/>
            <w:lang w:val="en-US" w:eastAsia="es-AR"/>
          </w:rPr>
          <w:t xml:space="preserve"> Coupé</w:t>
        </w:r>
      </w:hyperlink>
      <w:r w:rsidR="009475E8" w:rsidRPr="00693419">
        <w:rPr>
          <w:lang w:val="en-US" w:eastAsia="es-AR"/>
        </w:rPr>
        <w:t xml:space="preserve"> </w:t>
      </w:r>
      <w:r w:rsidR="009475E8" w:rsidRPr="00693419">
        <w:rPr>
          <w:rFonts w:ascii="inherit" w:hAnsi="inherit"/>
          <w:color w:val="333333"/>
          <w:sz w:val="20"/>
          <w:szCs w:val="20"/>
          <w:lang w:val="en-US" w:eastAsia="es-AR"/>
        </w:rPr>
        <w:t>Stéphane</w:t>
      </w:r>
      <w:r w:rsidR="009475E8" w:rsidRPr="00693419">
        <w:rPr>
          <w:rFonts w:ascii="inherit" w:hAnsi="inherit"/>
          <w:color w:val="333333"/>
          <w:sz w:val="20"/>
          <w:lang w:val="en-US" w:eastAsia="es-AR"/>
        </w:rPr>
        <w:t> </w:t>
      </w:r>
      <w:r w:rsidR="009475E8" w:rsidRPr="00693419">
        <w:rPr>
          <w:rFonts w:ascii="inherit" w:hAnsi="inherit"/>
          <w:color w:val="333333"/>
          <w:sz w:val="20"/>
          <w:szCs w:val="20"/>
          <w:lang w:val="en-US" w:eastAsia="es-AR"/>
        </w:rPr>
        <w:t>,</w:t>
      </w:r>
      <w:r w:rsidR="009475E8" w:rsidRPr="00693419">
        <w:rPr>
          <w:rFonts w:ascii="inherit" w:hAnsi="inherit"/>
          <w:color w:val="333333"/>
          <w:sz w:val="20"/>
          <w:lang w:val="en-US" w:eastAsia="es-AR"/>
        </w:rPr>
        <w:t> </w:t>
      </w:r>
      <w:hyperlink r:id="rId8048" w:history="1">
        <w:r w:rsidR="009475E8" w:rsidRPr="00693419">
          <w:rPr>
            <w:rFonts w:ascii="inherit" w:hAnsi="inherit"/>
            <w:color w:val="333333"/>
            <w:sz w:val="20"/>
            <w:lang w:val="en-US" w:eastAsia="es-AR"/>
          </w:rPr>
          <w:t xml:space="preserve"> Grillasca</w:t>
        </w:r>
      </w:hyperlink>
      <w:r w:rsidR="009475E8" w:rsidRPr="00693419">
        <w:rPr>
          <w:lang w:val="en-US" w:eastAsia="es-AR"/>
        </w:rPr>
        <w:t xml:space="preserve"> </w:t>
      </w:r>
      <w:r w:rsidR="009475E8" w:rsidRPr="00693419">
        <w:rPr>
          <w:rFonts w:ascii="inherit" w:hAnsi="inherit"/>
          <w:color w:val="333333"/>
          <w:sz w:val="20"/>
          <w:szCs w:val="20"/>
          <w:lang w:val="en-US" w:eastAsia="es-AR"/>
        </w:rPr>
        <w:t xml:space="preserve">Joël Paul. </w:t>
      </w:r>
      <w:r w:rsidR="009475E8" w:rsidRPr="00693419">
        <w:rPr>
          <w:rFonts w:ascii="Georgia" w:hAnsi="Georgia"/>
          <w:b/>
          <w:color w:val="333333"/>
          <w:spacing w:val="5"/>
          <w:kern w:val="36"/>
          <w:lang w:eastAsia="es-AR"/>
        </w:rPr>
        <w:t>Efecto de un Herbicida Glifosato-Sobre la base de las expresiones de genes de las citocinas interleucina-1β y la interleucina-10 y de hemo oxigenasa-1 en Europa lubina, </w:t>
      </w:r>
      <w:r w:rsidR="009475E8" w:rsidRPr="00693419">
        <w:rPr>
          <w:rFonts w:ascii="Georgia" w:hAnsi="Georgia"/>
          <w:b/>
          <w:i/>
          <w:iCs/>
          <w:color w:val="333333"/>
          <w:spacing w:val="5"/>
          <w:kern w:val="36"/>
          <w:lang w:eastAsia="es-AR"/>
        </w:rPr>
        <w:t>Dicentrarchus labrax</w:t>
      </w:r>
      <w:r w:rsidR="009475E8" w:rsidRPr="00693419">
        <w:rPr>
          <w:rFonts w:ascii="Georgia" w:hAnsi="Georgia"/>
          <w:b/>
          <w:color w:val="333333"/>
          <w:spacing w:val="5"/>
          <w:kern w:val="36"/>
          <w:lang w:eastAsia="es-AR"/>
        </w:rPr>
        <w:t> L.</w:t>
      </w:r>
      <w:r w:rsidR="009475E8" w:rsidRPr="00693419">
        <w:rPr>
          <w:rFonts w:ascii="inherit" w:hAnsi="inherit"/>
          <w:color w:val="333333"/>
          <w:lang w:eastAsia="es-AR"/>
        </w:rPr>
        <w:t xml:space="preserve"> </w:t>
      </w:r>
      <w:hyperlink r:id="rId8049" w:history="1">
        <w:r w:rsidR="009475E8" w:rsidRPr="00693419">
          <w:rPr>
            <w:rFonts w:ascii="inherit" w:hAnsi="inherit"/>
            <w:color w:val="0176C3"/>
            <w:sz w:val="20"/>
            <w:lang w:eastAsia="es-AR"/>
          </w:rPr>
          <w:t>Boletín de Contaminación y Toxicología Ambiental</w:t>
        </w:r>
      </w:hyperlink>
      <w:r w:rsidR="009475E8">
        <w:rPr>
          <w:rFonts w:ascii="inherit" w:hAnsi="inherit"/>
          <w:color w:val="333333"/>
          <w:sz w:val="20"/>
          <w:szCs w:val="20"/>
          <w:lang w:eastAsia="es-AR"/>
        </w:rPr>
        <w:t>.</w:t>
      </w:r>
      <w:r w:rsidR="009475E8" w:rsidRPr="00693419">
        <w:rPr>
          <w:rFonts w:ascii="inherit" w:hAnsi="inherit"/>
          <w:color w:val="333333"/>
          <w:sz w:val="20"/>
          <w:szCs w:val="20"/>
          <w:bdr w:val="none" w:sz="0" w:space="0" w:color="auto" w:frame="1"/>
          <w:lang w:eastAsia="es-AR"/>
        </w:rPr>
        <w:t>03 2014</w:t>
      </w:r>
      <w:r w:rsidR="009475E8" w:rsidRPr="00693419">
        <w:rPr>
          <w:rFonts w:ascii="inherit" w:hAnsi="inherit"/>
          <w:color w:val="333333"/>
          <w:sz w:val="20"/>
          <w:lang w:eastAsia="es-AR"/>
        </w:rPr>
        <w:t> </w:t>
      </w:r>
      <w:r w:rsidR="009475E8" w:rsidRPr="00693419">
        <w:rPr>
          <w:rFonts w:ascii="inherit" w:hAnsi="inherit"/>
          <w:color w:val="333333"/>
          <w:sz w:val="20"/>
          <w:szCs w:val="20"/>
          <w:lang w:eastAsia="es-AR"/>
        </w:rPr>
        <w:t>,</w:t>
      </w:r>
      <w:r w:rsidR="009475E8" w:rsidRPr="00693419">
        <w:rPr>
          <w:rFonts w:ascii="inherit" w:hAnsi="inherit"/>
          <w:color w:val="333333"/>
          <w:sz w:val="20"/>
          <w:lang w:eastAsia="es-AR"/>
        </w:rPr>
        <w:t> </w:t>
      </w:r>
      <w:r w:rsidR="009475E8" w:rsidRPr="00693419">
        <w:rPr>
          <w:rFonts w:ascii="inherit" w:hAnsi="inherit"/>
          <w:color w:val="333333"/>
          <w:sz w:val="20"/>
          <w:szCs w:val="20"/>
          <w:bdr w:val="none" w:sz="0" w:space="0" w:color="auto" w:frame="1"/>
          <w:lang w:eastAsia="es-AR"/>
        </w:rPr>
        <w:t>Volumen 92</w:t>
      </w:r>
      <w:r w:rsidR="009475E8" w:rsidRPr="00693419">
        <w:rPr>
          <w:rFonts w:ascii="inherit" w:hAnsi="inherit"/>
          <w:color w:val="333333"/>
          <w:sz w:val="20"/>
          <w:lang w:eastAsia="es-AR"/>
        </w:rPr>
        <w:t> </w:t>
      </w:r>
      <w:r w:rsidR="009475E8" w:rsidRPr="00693419">
        <w:rPr>
          <w:rFonts w:ascii="inherit" w:hAnsi="inherit"/>
          <w:color w:val="333333"/>
          <w:sz w:val="20"/>
          <w:szCs w:val="20"/>
          <w:lang w:eastAsia="es-AR"/>
        </w:rPr>
        <w:t>,</w:t>
      </w:r>
      <w:r w:rsidR="009475E8" w:rsidRPr="00693419">
        <w:rPr>
          <w:rFonts w:ascii="inherit" w:hAnsi="inherit"/>
          <w:color w:val="333333"/>
          <w:sz w:val="20"/>
          <w:lang w:eastAsia="es-AR"/>
        </w:rPr>
        <w:t> </w:t>
      </w:r>
      <w:hyperlink r:id="rId8050" w:history="1">
        <w:r w:rsidR="009475E8" w:rsidRPr="00693419">
          <w:rPr>
            <w:rFonts w:ascii="inherit" w:hAnsi="inherit"/>
            <w:color w:val="0176C3"/>
            <w:sz w:val="20"/>
            <w:lang w:eastAsia="es-AR"/>
          </w:rPr>
          <w:t>Número 3</w:t>
        </w:r>
      </w:hyperlink>
      <w:r w:rsidR="009475E8" w:rsidRPr="00693419">
        <w:rPr>
          <w:rFonts w:ascii="inherit" w:hAnsi="inherit"/>
          <w:color w:val="333333"/>
          <w:sz w:val="20"/>
          <w:lang w:eastAsia="es-AR"/>
        </w:rPr>
        <w:t> </w:t>
      </w:r>
      <w:r w:rsidR="009475E8" w:rsidRPr="00693419">
        <w:rPr>
          <w:rFonts w:ascii="inherit" w:hAnsi="inherit"/>
          <w:color w:val="333333"/>
          <w:sz w:val="20"/>
          <w:szCs w:val="20"/>
          <w:lang w:eastAsia="es-AR"/>
        </w:rPr>
        <w:t>,</w:t>
      </w:r>
      <w:r w:rsidR="009475E8" w:rsidRPr="00693419">
        <w:rPr>
          <w:rFonts w:ascii="inherit" w:hAnsi="inherit"/>
          <w:color w:val="333333"/>
          <w:sz w:val="20"/>
          <w:lang w:eastAsia="es-AR"/>
        </w:rPr>
        <w:t> </w:t>
      </w:r>
      <w:r w:rsidR="009475E8" w:rsidRPr="00693419">
        <w:rPr>
          <w:rFonts w:ascii="inherit" w:hAnsi="inherit"/>
          <w:color w:val="333333"/>
          <w:sz w:val="20"/>
          <w:szCs w:val="20"/>
          <w:bdr w:val="none" w:sz="0" w:space="0" w:color="auto" w:frame="1"/>
          <w:lang w:eastAsia="es-AR"/>
        </w:rPr>
        <w:t>pp 294-299</w:t>
      </w:r>
      <w:r w:rsidR="009475E8">
        <w:rPr>
          <w:rFonts w:ascii="inherit" w:hAnsi="inherit"/>
          <w:color w:val="333333"/>
          <w:sz w:val="20"/>
          <w:szCs w:val="20"/>
          <w:bdr w:val="none" w:sz="0" w:space="0" w:color="auto" w:frame="1"/>
          <w:lang w:eastAsia="es-AR"/>
        </w:rPr>
        <w:t>.</w:t>
      </w:r>
    </w:p>
    <w:p w:rsidR="0099254E" w:rsidRDefault="0099254E" w:rsidP="0099254E">
      <w:pPr>
        <w:shd w:val="clear" w:color="auto" w:fill="FFFFFF"/>
        <w:jc w:val="both"/>
      </w:pPr>
    </w:p>
    <w:p w:rsidR="0099254E" w:rsidRPr="0099254E" w:rsidRDefault="006359CD" w:rsidP="0099254E">
      <w:pPr>
        <w:shd w:val="clear" w:color="auto" w:fill="FFFFFF"/>
        <w:jc w:val="both"/>
        <w:rPr>
          <w:rFonts w:ascii="Arial" w:hAnsi="Arial" w:cs="Arial"/>
          <w:color w:val="000000"/>
          <w:sz w:val="20"/>
          <w:szCs w:val="20"/>
          <w:lang w:val="es-AR" w:eastAsia="es-AR"/>
        </w:rPr>
      </w:pPr>
      <w:hyperlink r:id="rId8051" w:history="1">
        <w:r w:rsidR="0099254E" w:rsidRPr="007B1D0C">
          <w:rPr>
            <w:rFonts w:ascii="Arial" w:hAnsi="Arial" w:cs="Arial"/>
            <w:color w:val="660066"/>
            <w:lang w:val="es-AR" w:eastAsia="es-AR"/>
          </w:rPr>
          <w:t>Richardson JR</w:t>
        </w:r>
      </w:hyperlink>
      <w:r w:rsidR="0099254E" w:rsidRPr="007B1D0C">
        <w:rPr>
          <w:rFonts w:ascii="Arial" w:hAnsi="Arial" w:cs="Arial"/>
          <w:color w:val="000000"/>
          <w:lang w:val="es-AR" w:eastAsia="es-AR"/>
        </w:rPr>
        <w:t>, </w:t>
      </w:r>
      <w:hyperlink r:id="rId8052" w:history="1">
        <w:r w:rsidR="0099254E" w:rsidRPr="007B1D0C">
          <w:rPr>
            <w:rFonts w:ascii="Arial" w:hAnsi="Arial" w:cs="Arial"/>
            <w:color w:val="660066"/>
            <w:lang w:val="es-AR" w:eastAsia="es-AR"/>
          </w:rPr>
          <w:t>Roy A</w:t>
        </w:r>
      </w:hyperlink>
      <w:r w:rsidR="0099254E" w:rsidRPr="007B1D0C">
        <w:rPr>
          <w:rFonts w:ascii="Arial" w:hAnsi="Arial" w:cs="Arial"/>
          <w:color w:val="000000"/>
          <w:lang w:val="es-AR" w:eastAsia="es-AR"/>
        </w:rPr>
        <w:t>, </w:t>
      </w:r>
      <w:hyperlink r:id="rId8053" w:history="1">
        <w:r w:rsidR="0099254E" w:rsidRPr="007B1D0C">
          <w:rPr>
            <w:rFonts w:ascii="Arial" w:hAnsi="Arial" w:cs="Arial"/>
            <w:color w:val="660066"/>
            <w:lang w:val="es-AR" w:eastAsia="es-AR"/>
          </w:rPr>
          <w:t>Shalat SL</w:t>
        </w:r>
      </w:hyperlink>
      <w:r w:rsidR="0099254E" w:rsidRPr="007B1D0C">
        <w:rPr>
          <w:rFonts w:ascii="Arial" w:hAnsi="Arial" w:cs="Arial"/>
          <w:color w:val="000000"/>
          <w:lang w:val="es-AR" w:eastAsia="es-AR"/>
        </w:rPr>
        <w:t>, </w:t>
      </w:r>
      <w:hyperlink r:id="rId8054" w:history="1">
        <w:r w:rsidR="0099254E" w:rsidRPr="007B1D0C">
          <w:rPr>
            <w:rFonts w:ascii="Arial" w:hAnsi="Arial" w:cs="Arial"/>
            <w:color w:val="660066"/>
            <w:lang w:val="es-AR" w:eastAsia="es-AR"/>
          </w:rPr>
          <w:t>von Stein RT</w:t>
        </w:r>
      </w:hyperlink>
      <w:r w:rsidR="0099254E" w:rsidRPr="007B1D0C">
        <w:rPr>
          <w:rFonts w:ascii="Arial" w:hAnsi="Arial" w:cs="Arial"/>
          <w:color w:val="000000"/>
          <w:lang w:val="es-AR" w:eastAsia="es-AR"/>
        </w:rPr>
        <w:t>, </w:t>
      </w:r>
      <w:hyperlink r:id="rId8055" w:history="1">
        <w:r w:rsidR="0099254E" w:rsidRPr="007B1D0C">
          <w:rPr>
            <w:rFonts w:ascii="Arial" w:hAnsi="Arial" w:cs="Arial"/>
            <w:color w:val="660066"/>
            <w:lang w:val="es-AR" w:eastAsia="es-AR"/>
          </w:rPr>
          <w:t>Hossain MM</w:t>
        </w:r>
      </w:hyperlink>
      <w:r w:rsidR="0099254E" w:rsidRPr="007B1D0C">
        <w:rPr>
          <w:rFonts w:ascii="Arial" w:hAnsi="Arial" w:cs="Arial"/>
          <w:color w:val="000000"/>
          <w:lang w:val="es-AR" w:eastAsia="es-AR"/>
        </w:rPr>
        <w:t>, </w:t>
      </w:r>
      <w:hyperlink r:id="rId8056" w:history="1">
        <w:r w:rsidR="0099254E" w:rsidRPr="007B1D0C">
          <w:rPr>
            <w:rFonts w:ascii="Arial" w:hAnsi="Arial" w:cs="Arial"/>
            <w:color w:val="660066"/>
            <w:lang w:val="es-AR" w:eastAsia="es-AR"/>
          </w:rPr>
          <w:t>Buckley B</w:t>
        </w:r>
      </w:hyperlink>
      <w:r w:rsidR="0099254E" w:rsidRPr="007B1D0C">
        <w:rPr>
          <w:rFonts w:ascii="Arial" w:hAnsi="Arial" w:cs="Arial"/>
          <w:color w:val="000000"/>
          <w:lang w:val="es-AR" w:eastAsia="es-AR"/>
        </w:rPr>
        <w:t>, </w:t>
      </w:r>
      <w:hyperlink r:id="rId8057" w:history="1">
        <w:r w:rsidR="0099254E" w:rsidRPr="007B1D0C">
          <w:rPr>
            <w:rFonts w:ascii="Arial" w:hAnsi="Arial" w:cs="Arial"/>
            <w:color w:val="660066"/>
            <w:lang w:val="es-AR" w:eastAsia="es-AR"/>
          </w:rPr>
          <w:t>Gearing M</w:t>
        </w:r>
      </w:hyperlink>
      <w:r w:rsidR="0099254E" w:rsidRPr="007B1D0C">
        <w:rPr>
          <w:rFonts w:ascii="Arial" w:hAnsi="Arial" w:cs="Arial"/>
          <w:color w:val="000000"/>
          <w:lang w:val="es-AR" w:eastAsia="es-AR"/>
        </w:rPr>
        <w:t>, </w:t>
      </w:r>
      <w:hyperlink r:id="rId8058" w:history="1">
        <w:r w:rsidR="0099254E" w:rsidRPr="007B1D0C">
          <w:rPr>
            <w:rFonts w:ascii="Arial" w:hAnsi="Arial" w:cs="Arial"/>
            <w:color w:val="660066"/>
            <w:lang w:val="es-AR" w:eastAsia="es-AR"/>
          </w:rPr>
          <w:t>Levey AI</w:t>
        </w:r>
      </w:hyperlink>
      <w:r w:rsidR="0099254E" w:rsidRPr="007B1D0C">
        <w:rPr>
          <w:rFonts w:ascii="Arial" w:hAnsi="Arial" w:cs="Arial"/>
          <w:color w:val="000000"/>
          <w:lang w:val="es-AR" w:eastAsia="es-AR"/>
        </w:rPr>
        <w:t>, </w:t>
      </w:r>
      <w:hyperlink r:id="rId8059" w:history="1">
        <w:r w:rsidR="0099254E" w:rsidRPr="007B1D0C">
          <w:rPr>
            <w:rFonts w:ascii="Arial" w:hAnsi="Arial" w:cs="Arial"/>
            <w:color w:val="660066"/>
            <w:lang w:val="es-AR" w:eastAsia="es-AR"/>
          </w:rPr>
          <w:t>German DC</w:t>
        </w:r>
      </w:hyperlink>
      <w:r w:rsidR="0099254E" w:rsidRPr="007B1D0C">
        <w:rPr>
          <w:rFonts w:ascii="Arial" w:hAnsi="Arial" w:cs="Arial"/>
          <w:color w:val="000000"/>
          <w:lang w:val="es-AR" w:eastAsia="es-AR"/>
        </w:rPr>
        <w:t>.</w:t>
      </w:r>
      <w:r w:rsidR="0099254E" w:rsidRPr="0099254E">
        <w:rPr>
          <w:rFonts w:ascii="Arial" w:hAnsi="Arial" w:cs="Arial"/>
          <w:b/>
          <w:bCs/>
          <w:color w:val="000000"/>
          <w:kern w:val="36"/>
          <w:lang w:val="es-AR" w:eastAsia="es-AR"/>
        </w:rPr>
        <w:t>Niveles de pesticidas sérica elevada y riesgo de enfermedad de Alzheimer.</w:t>
      </w:r>
      <w:r w:rsidR="0099254E" w:rsidRPr="007B1D0C">
        <w:rPr>
          <w:rFonts w:ascii="Arial" w:hAnsi="Arial" w:cs="Arial"/>
          <w:color w:val="000000"/>
          <w:sz w:val="20"/>
          <w:szCs w:val="20"/>
          <w:lang w:eastAsia="es-AR"/>
        </w:rPr>
        <w:t xml:space="preserve"> </w:t>
      </w:r>
      <w:hyperlink r:id="rId8060" w:tooltip="JAMA neurology." w:history="1">
        <w:r w:rsidR="0099254E" w:rsidRPr="0099254E">
          <w:rPr>
            <w:rFonts w:ascii="Arial" w:hAnsi="Arial" w:cs="Arial"/>
            <w:color w:val="660066"/>
            <w:sz w:val="20"/>
            <w:lang w:val="es-AR" w:eastAsia="es-AR"/>
          </w:rPr>
          <w:t>JAMA Neurol.</w:t>
        </w:r>
      </w:hyperlink>
      <w:r w:rsidR="0099254E" w:rsidRPr="0099254E">
        <w:rPr>
          <w:rFonts w:ascii="Arial" w:hAnsi="Arial" w:cs="Arial"/>
          <w:color w:val="000000"/>
          <w:sz w:val="20"/>
          <w:lang w:val="es-AR" w:eastAsia="es-AR"/>
        </w:rPr>
        <w:t> </w:t>
      </w:r>
      <w:r w:rsidR="0099254E" w:rsidRPr="0099254E">
        <w:rPr>
          <w:rFonts w:ascii="Arial" w:hAnsi="Arial" w:cs="Arial"/>
          <w:color w:val="000000"/>
          <w:sz w:val="20"/>
          <w:szCs w:val="20"/>
          <w:lang w:val="es-AR" w:eastAsia="es-AR"/>
        </w:rPr>
        <w:t xml:space="preserve">2014 Mar;71(3):284-90. </w:t>
      </w:r>
    </w:p>
    <w:p w:rsidR="009475E8" w:rsidRDefault="009475E8" w:rsidP="006B576F">
      <w:pPr>
        <w:spacing w:after="166"/>
        <w:jc w:val="both"/>
      </w:pPr>
    </w:p>
    <w:p w:rsidR="008F3E49" w:rsidRDefault="006359CD" w:rsidP="008F3E49">
      <w:pPr>
        <w:shd w:val="clear" w:color="auto" w:fill="FFFFFF"/>
        <w:spacing w:line="348" w:lineRule="atLeast"/>
        <w:jc w:val="both"/>
        <w:rPr>
          <w:rFonts w:ascii="Arial" w:hAnsi="Arial" w:cs="Arial"/>
          <w:color w:val="000000"/>
          <w:sz w:val="20"/>
          <w:szCs w:val="20"/>
          <w:lang w:eastAsia="es-AR"/>
        </w:rPr>
      </w:pPr>
      <w:hyperlink r:id="rId8061" w:history="1">
        <w:r w:rsidR="008F3E49" w:rsidRPr="00AA392B">
          <w:rPr>
            <w:rFonts w:ascii="Arial" w:hAnsi="Arial" w:cs="Arial"/>
            <w:color w:val="660066"/>
            <w:lang w:val="es-AR" w:eastAsia="es-AR"/>
          </w:rPr>
          <w:t>Richardson JR</w:t>
        </w:r>
      </w:hyperlink>
      <w:r w:rsidR="008F3E49" w:rsidRPr="00AA392B">
        <w:rPr>
          <w:rFonts w:ascii="Arial" w:hAnsi="Arial" w:cs="Arial"/>
          <w:color w:val="000000"/>
          <w:lang w:val="es-AR" w:eastAsia="es-AR"/>
        </w:rPr>
        <w:t>, </w:t>
      </w:r>
      <w:hyperlink r:id="rId8062" w:history="1">
        <w:r w:rsidR="008F3E49" w:rsidRPr="00AA392B">
          <w:rPr>
            <w:rFonts w:ascii="Arial" w:hAnsi="Arial" w:cs="Arial"/>
            <w:color w:val="660066"/>
            <w:lang w:val="es-AR" w:eastAsia="es-AR"/>
          </w:rPr>
          <w:t>Levey AI</w:t>
        </w:r>
      </w:hyperlink>
      <w:r w:rsidR="008F3E49" w:rsidRPr="00AA392B">
        <w:rPr>
          <w:rFonts w:ascii="Arial" w:hAnsi="Arial" w:cs="Arial"/>
          <w:color w:val="000000"/>
          <w:lang w:val="es-AR" w:eastAsia="es-AR"/>
        </w:rPr>
        <w:t>, </w:t>
      </w:r>
      <w:hyperlink r:id="rId8063" w:history="1">
        <w:r w:rsidR="008F3E49" w:rsidRPr="00AA392B">
          <w:rPr>
            <w:rFonts w:ascii="Arial" w:hAnsi="Arial" w:cs="Arial"/>
            <w:color w:val="660066"/>
            <w:lang w:val="es-AR" w:eastAsia="es-AR"/>
          </w:rPr>
          <w:t>German DC</w:t>
        </w:r>
      </w:hyperlink>
      <w:r w:rsidR="008F3E49" w:rsidRPr="00AA392B">
        <w:rPr>
          <w:rFonts w:ascii="Arial" w:hAnsi="Arial" w:cs="Arial"/>
          <w:color w:val="000000"/>
          <w:lang w:val="es-AR" w:eastAsia="es-AR"/>
        </w:rPr>
        <w:t>.</w:t>
      </w:r>
      <w:r w:rsidR="008F3E49" w:rsidRPr="008F3E49">
        <w:rPr>
          <w:rFonts w:ascii="Arial" w:hAnsi="Arial" w:cs="Arial"/>
          <w:b/>
          <w:bCs/>
          <w:color w:val="000000"/>
          <w:kern w:val="36"/>
          <w:lang w:val="es-AR" w:eastAsia="es-AR"/>
        </w:rPr>
        <w:t>DDE elevada en suero y el riesgo para la enfermedad de Alzheimer - respuesta</w:t>
      </w:r>
      <w:r w:rsidR="008F3E49" w:rsidRPr="00AA392B">
        <w:rPr>
          <w:rFonts w:ascii="Arial" w:hAnsi="Arial" w:cs="Arial"/>
          <w:b/>
          <w:bCs/>
          <w:color w:val="000000"/>
          <w:kern w:val="36"/>
          <w:sz w:val="30"/>
          <w:szCs w:val="30"/>
          <w:lang w:val="es-AR" w:eastAsia="es-AR"/>
        </w:rPr>
        <w:t>.</w:t>
      </w:r>
      <w:r w:rsidR="008F3E49" w:rsidRPr="00AA392B">
        <w:rPr>
          <w:rFonts w:ascii="Arial" w:hAnsi="Arial" w:cs="Arial"/>
          <w:color w:val="000000"/>
          <w:sz w:val="20"/>
          <w:szCs w:val="20"/>
          <w:lang w:eastAsia="es-AR"/>
        </w:rPr>
        <w:t xml:space="preserve"> </w:t>
      </w:r>
      <w:hyperlink r:id="rId8064" w:tooltip="JAMA neurology." w:history="1">
        <w:r w:rsidR="008F3E49" w:rsidRPr="00AA392B">
          <w:rPr>
            <w:rFonts w:ascii="Arial" w:hAnsi="Arial" w:cs="Arial"/>
            <w:color w:val="660066"/>
            <w:sz w:val="20"/>
            <w:lang w:val="es-AR" w:eastAsia="es-AR"/>
          </w:rPr>
          <w:t>JAMA Neurol.</w:t>
        </w:r>
      </w:hyperlink>
      <w:r w:rsidR="008F3E49" w:rsidRPr="00AA392B">
        <w:rPr>
          <w:rFonts w:ascii="Arial" w:hAnsi="Arial" w:cs="Arial"/>
          <w:color w:val="000000"/>
          <w:sz w:val="20"/>
          <w:lang w:val="es-AR" w:eastAsia="es-AR"/>
        </w:rPr>
        <w:t> </w:t>
      </w:r>
      <w:r w:rsidR="008F3E49" w:rsidRPr="00AA392B">
        <w:rPr>
          <w:rFonts w:ascii="Arial" w:hAnsi="Arial" w:cs="Arial"/>
          <w:color w:val="000000"/>
          <w:sz w:val="20"/>
          <w:szCs w:val="20"/>
          <w:lang w:val="es-AR" w:eastAsia="es-AR"/>
        </w:rPr>
        <w:t xml:space="preserve">2014 Aug;71(8):1056. </w:t>
      </w:r>
    </w:p>
    <w:p w:rsidR="008F3E49" w:rsidRDefault="008F3E49" w:rsidP="006B576F">
      <w:pPr>
        <w:spacing w:after="166"/>
        <w:jc w:val="both"/>
      </w:pPr>
    </w:p>
    <w:p w:rsidR="006B576F" w:rsidRPr="006B576F" w:rsidRDefault="006359CD" w:rsidP="006B576F">
      <w:pPr>
        <w:spacing w:after="166"/>
        <w:jc w:val="both"/>
        <w:rPr>
          <w:rFonts w:ascii="Arial" w:hAnsi="Arial" w:cs="Arial"/>
          <w:color w:val="000000"/>
          <w:sz w:val="22"/>
          <w:szCs w:val="22"/>
          <w:lang w:val="es-AR" w:eastAsia="es-AR"/>
        </w:rPr>
      </w:pPr>
      <w:hyperlink r:id="rId8065" w:history="1">
        <w:r w:rsidR="006B576F" w:rsidRPr="000D76AF">
          <w:rPr>
            <w:rFonts w:ascii="Arial" w:hAnsi="Arial" w:cs="Arial"/>
            <w:color w:val="642A8F"/>
            <w:lang w:eastAsia="es-AR"/>
          </w:rPr>
          <w:t>Richterová</w:t>
        </w:r>
      </w:hyperlink>
      <w:r w:rsidR="006B576F" w:rsidRPr="000D76AF">
        <w:rPr>
          <w:lang w:eastAsia="es-AR"/>
        </w:rPr>
        <w:t xml:space="preserve"> </w:t>
      </w:r>
      <w:r w:rsidR="006B576F" w:rsidRPr="000D76AF">
        <w:rPr>
          <w:rFonts w:ascii="Arial" w:hAnsi="Arial" w:cs="Arial"/>
          <w:color w:val="000000"/>
          <w:lang w:eastAsia="es-AR"/>
        </w:rPr>
        <w:t>Zuzana,</w:t>
      </w:r>
      <w:r w:rsidR="006B576F" w:rsidRPr="000D76AF">
        <w:rPr>
          <w:rFonts w:ascii="Arial" w:hAnsi="Arial" w:cs="Arial"/>
          <w:color w:val="000000"/>
          <w:vertAlign w:val="superscript"/>
          <w:lang w:eastAsia="es-AR"/>
        </w:rPr>
        <w:t> </w:t>
      </w:r>
      <w:r w:rsidR="006B576F" w:rsidRPr="000D76AF">
        <w:rPr>
          <w:rFonts w:ascii="Arial" w:hAnsi="Arial" w:cs="Arial"/>
          <w:color w:val="000000"/>
          <w:lang w:eastAsia="es-AR"/>
        </w:rPr>
        <w:t> </w:t>
      </w:r>
      <w:hyperlink r:id="rId8066" w:history="1">
        <w:r w:rsidR="006B576F" w:rsidRPr="000D76AF">
          <w:rPr>
            <w:rFonts w:ascii="Arial" w:hAnsi="Arial" w:cs="Arial"/>
            <w:color w:val="642A8F"/>
            <w:lang w:eastAsia="es-AR"/>
          </w:rPr>
          <w:t xml:space="preserve"> Máchová</w:t>
        </w:r>
      </w:hyperlink>
      <w:r w:rsidR="006B576F" w:rsidRPr="000D76AF">
        <w:rPr>
          <w:lang w:eastAsia="es-AR"/>
        </w:rPr>
        <w:t xml:space="preserve"> </w:t>
      </w:r>
      <w:r w:rsidR="006B576F" w:rsidRPr="000D76AF">
        <w:rPr>
          <w:rFonts w:ascii="Arial" w:hAnsi="Arial" w:cs="Arial"/>
          <w:color w:val="000000"/>
          <w:lang w:eastAsia="es-AR"/>
        </w:rPr>
        <w:t>Jana,</w:t>
      </w:r>
      <w:r w:rsidR="006B576F" w:rsidRPr="000D76AF">
        <w:rPr>
          <w:rFonts w:ascii="Arial" w:hAnsi="Arial" w:cs="Arial"/>
          <w:color w:val="000000"/>
          <w:vertAlign w:val="superscript"/>
          <w:lang w:eastAsia="es-AR"/>
        </w:rPr>
        <w:t>  </w:t>
      </w:r>
      <w:hyperlink r:id="rId8067" w:history="1">
        <w:r w:rsidR="006B576F" w:rsidRPr="000D76AF">
          <w:rPr>
            <w:rFonts w:ascii="Arial" w:hAnsi="Arial" w:cs="Arial"/>
            <w:color w:val="642A8F"/>
            <w:lang w:eastAsia="es-AR"/>
          </w:rPr>
          <w:t xml:space="preserve"> Stará</w:t>
        </w:r>
      </w:hyperlink>
      <w:r w:rsidR="006B576F" w:rsidRPr="000D76AF">
        <w:rPr>
          <w:lang w:eastAsia="es-AR"/>
        </w:rPr>
        <w:t xml:space="preserve"> </w:t>
      </w:r>
      <w:r w:rsidR="006B576F" w:rsidRPr="000D76AF">
        <w:rPr>
          <w:rFonts w:ascii="Arial" w:hAnsi="Arial" w:cs="Arial"/>
          <w:color w:val="000000"/>
          <w:lang w:eastAsia="es-AR"/>
        </w:rPr>
        <w:t>Alžběta,</w:t>
      </w:r>
      <w:r w:rsidR="006B576F" w:rsidRPr="000D76AF">
        <w:rPr>
          <w:rFonts w:ascii="Arial" w:hAnsi="Arial" w:cs="Arial"/>
          <w:color w:val="000000"/>
          <w:vertAlign w:val="superscript"/>
          <w:lang w:eastAsia="es-AR"/>
        </w:rPr>
        <w:t>  </w:t>
      </w:r>
      <w:hyperlink r:id="rId8068" w:history="1">
        <w:r w:rsidR="006B576F" w:rsidRPr="000D76AF">
          <w:rPr>
            <w:rFonts w:ascii="Arial" w:hAnsi="Arial" w:cs="Arial"/>
            <w:color w:val="642A8F"/>
            <w:lang w:eastAsia="es-AR"/>
          </w:rPr>
          <w:t>Tumová</w:t>
        </w:r>
      </w:hyperlink>
      <w:r w:rsidR="006B576F" w:rsidRPr="000D76AF">
        <w:rPr>
          <w:lang w:eastAsia="es-AR"/>
        </w:rPr>
        <w:t xml:space="preserve"> </w:t>
      </w:r>
      <w:r w:rsidR="006B576F" w:rsidRPr="000D76AF">
        <w:rPr>
          <w:rFonts w:ascii="Arial" w:hAnsi="Arial" w:cs="Arial"/>
          <w:color w:val="000000"/>
          <w:lang w:eastAsia="es-AR"/>
        </w:rPr>
        <w:t>Jitka,</w:t>
      </w:r>
      <w:r w:rsidR="006B576F" w:rsidRPr="000D76AF">
        <w:rPr>
          <w:rFonts w:ascii="Arial" w:hAnsi="Arial" w:cs="Arial"/>
          <w:color w:val="000000"/>
          <w:vertAlign w:val="superscript"/>
          <w:lang w:eastAsia="es-AR"/>
        </w:rPr>
        <w:t> </w:t>
      </w:r>
      <w:hyperlink r:id="rId8069" w:history="1">
        <w:r w:rsidR="006B576F" w:rsidRPr="000D76AF">
          <w:rPr>
            <w:rFonts w:ascii="Arial" w:hAnsi="Arial" w:cs="Arial"/>
            <w:color w:val="642A8F"/>
            <w:lang w:eastAsia="es-AR"/>
          </w:rPr>
          <w:t xml:space="preserve"> Velíšek</w:t>
        </w:r>
      </w:hyperlink>
      <w:r w:rsidR="006B576F" w:rsidRPr="000D76AF">
        <w:rPr>
          <w:lang w:eastAsia="es-AR"/>
        </w:rPr>
        <w:t xml:space="preserve"> </w:t>
      </w:r>
      <w:r w:rsidR="006B576F" w:rsidRPr="000D76AF">
        <w:rPr>
          <w:rFonts w:ascii="Arial" w:hAnsi="Arial" w:cs="Arial"/>
          <w:color w:val="000000"/>
          <w:lang w:eastAsia="es-AR"/>
        </w:rPr>
        <w:t>Josef,</w:t>
      </w:r>
      <w:r w:rsidR="006B576F" w:rsidRPr="000D76AF">
        <w:rPr>
          <w:rFonts w:ascii="Arial" w:hAnsi="Arial" w:cs="Arial"/>
          <w:color w:val="000000"/>
          <w:vertAlign w:val="superscript"/>
          <w:lang w:eastAsia="es-AR"/>
        </w:rPr>
        <w:t>  </w:t>
      </w:r>
      <w:hyperlink r:id="rId8070" w:history="1">
        <w:r w:rsidR="006B576F" w:rsidRPr="000D76AF">
          <w:rPr>
            <w:rFonts w:ascii="Arial" w:hAnsi="Arial" w:cs="Arial"/>
            <w:color w:val="642A8F"/>
            <w:lang w:eastAsia="es-AR"/>
          </w:rPr>
          <w:t xml:space="preserve"> Ševčíková</w:t>
        </w:r>
      </w:hyperlink>
      <w:r w:rsidR="006B576F" w:rsidRPr="000D76AF">
        <w:rPr>
          <w:lang w:eastAsia="es-AR"/>
        </w:rPr>
        <w:t xml:space="preserve"> </w:t>
      </w:r>
      <w:r w:rsidR="006B576F">
        <w:rPr>
          <w:lang w:eastAsia="es-AR"/>
        </w:rPr>
        <w:t xml:space="preserve"> </w:t>
      </w:r>
      <w:r w:rsidR="006B576F" w:rsidRPr="000D76AF">
        <w:rPr>
          <w:rFonts w:ascii="Arial" w:hAnsi="Arial" w:cs="Arial"/>
          <w:color w:val="000000"/>
          <w:lang w:eastAsia="es-AR"/>
        </w:rPr>
        <w:t>Marie,</w:t>
      </w:r>
      <w:r w:rsidR="006B576F" w:rsidRPr="000D76AF">
        <w:rPr>
          <w:rFonts w:ascii="Arial" w:hAnsi="Arial" w:cs="Arial"/>
          <w:color w:val="000000"/>
          <w:vertAlign w:val="superscript"/>
          <w:lang w:eastAsia="es-AR"/>
        </w:rPr>
        <w:t>  </w:t>
      </w:r>
      <w:r w:rsidR="006B576F" w:rsidRPr="000D76AF">
        <w:rPr>
          <w:rFonts w:ascii="Arial" w:hAnsi="Arial" w:cs="Arial"/>
          <w:color w:val="000000"/>
          <w:lang w:eastAsia="es-AR"/>
        </w:rPr>
        <w:t xml:space="preserve">and </w:t>
      </w:r>
      <w:hyperlink r:id="rId8071" w:history="1">
        <w:r w:rsidR="006B576F" w:rsidRPr="000D76AF">
          <w:rPr>
            <w:rFonts w:ascii="Arial" w:hAnsi="Arial" w:cs="Arial"/>
            <w:color w:val="642A8F"/>
            <w:lang w:eastAsia="es-AR"/>
          </w:rPr>
          <w:t xml:space="preserve"> Svobodová</w:t>
        </w:r>
      </w:hyperlink>
      <w:r w:rsidR="006B576F" w:rsidRPr="000D76AF">
        <w:rPr>
          <w:lang w:eastAsia="es-AR"/>
        </w:rPr>
        <w:t xml:space="preserve"> </w:t>
      </w:r>
      <w:r w:rsidR="006B576F" w:rsidRPr="000D76AF">
        <w:rPr>
          <w:rFonts w:ascii="Arial" w:hAnsi="Arial" w:cs="Arial"/>
          <w:color w:val="000000"/>
          <w:lang w:eastAsia="es-AR"/>
        </w:rPr>
        <w:t>Zdeňka.</w:t>
      </w:r>
      <w:r w:rsidR="006B576F" w:rsidRPr="000D76AF">
        <w:rPr>
          <w:rFonts w:ascii="Arial" w:hAnsi="Arial" w:cs="Arial"/>
          <w:color w:val="000000"/>
          <w:vertAlign w:val="superscript"/>
          <w:lang w:eastAsia="es-AR"/>
        </w:rPr>
        <w:t> </w:t>
      </w:r>
      <w:r w:rsidR="006B576F" w:rsidRPr="006B576F">
        <w:rPr>
          <w:rFonts w:ascii="Arial" w:hAnsi="Arial" w:cs="Arial"/>
          <w:b/>
          <w:bCs/>
          <w:color w:val="000000"/>
          <w:kern w:val="36"/>
          <w:lang w:eastAsia="es-AR"/>
        </w:rPr>
        <w:t>Efectos de los plaguicidas basado en Cihalotrin en etapas tempranas de la vida de la carpa común (</w:t>
      </w:r>
      <w:r w:rsidR="006B576F" w:rsidRPr="006B576F">
        <w:rPr>
          <w:rFonts w:ascii="Arial" w:hAnsi="Arial" w:cs="Arial"/>
          <w:b/>
          <w:bCs/>
          <w:i/>
          <w:iCs/>
          <w:color w:val="000000"/>
          <w:kern w:val="36"/>
          <w:lang w:eastAsia="es-AR"/>
        </w:rPr>
        <w:t>Cyprinus carpio</w:t>
      </w:r>
      <w:r w:rsidR="006B576F" w:rsidRPr="006B576F">
        <w:rPr>
          <w:rFonts w:ascii="Arial" w:hAnsi="Arial" w:cs="Arial"/>
          <w:b/>
          <w:bCs/>
          <w:color w:val="000000"/>
          <w:kern w:val="36"/>
          <w:lang w:eastAsia="es-AR"/>
        </w:rPr>
        <w:t> L.)</w:t>
      </w:r>
      <w:r w:rsidR="006B576F" w:rsidRPr="006B576F">
        <w:rPr>
          <w:rFonts w:ascii="Arial" w:hAnsi="Arial" w:cs="Arial"/>
          <w:color w:val="000000"/>
          <w:lang w:eastAsia="es-AR"/>
        </w:rPr>
        <w:t xml:space="preserve">. </w:t>
      </w:r>
      <w:hyperlink r:id="rId8072" w:history="1">
        <w:r w:rsidR="006B576F" w:rsidRPr="00350FFC">
          <w:rPr>
            <w:rFonts w:ascii="Arial" w:hAnsi="Arial" w:cs="Arial"/>
            <w:color w:val="642A8F"/>
            <w:sz w:val="20"/>
            <w:szCs w:val="20"/>
            <w:lang w:val="es-AR" w:eastAsia="es-AR"/>
          </w:rPr>
          <w:t>Biomed Res Int</w:t>
        </w:r>
      </w:hyperlink>
      <w:r w:rsidR="006B576F" w:rsidRPr="00350FFC">
        <w:rPr>
          <w:rFonts w:ascii="Arial" w:hAnsi="Arial" w:cs="Arial"/>
          <w:color w:val="000000"/>
          <w:sz w:val="20"/>
          <w:szCs w:val="20"/>
          <w:lang w:val="es-AR" w:eastAsia="es-AR"/>
        </w:rPr>
        <w:t xml:space="preserve"> 22 de Apr. 2014.</w:t>
      </w:r>
      <w:hyperlink r:id="rId8073" w:history="1">
        <w:r w:rsidR="006B576F" w:rsidRPr="00350FFC">
          <w:rPr>
            <w:rFonts w:ascii="Arial" w:hAnsi="Arial" w:cs="Arial"/>
            <w:color w:val="642A8F"/>
            <w:sz w:val="20"/>
            <w:szCs w:val="20"/>
            <w:lang w:val="es-AR" w:eastAsia="es-AR"/>
          </w:rPr>
          <w:t xml:space="preserve"> Volume 2014;</w:t>
        </w:r>
        <w:r w:rsidR="006B576F" w:rsidRPr="00350FFC">
          <w:rPr>
            <w:rFonts w:ascii="Arial" w:hAnsi="Arial" w:cs="Arial"/>
            <w:color w:val="000000"/>
            <w:sz w:val="17"/>
            <w:lang w:val="es-AR" w:eastAsia="es-AR"/>
          </w:rPr>
          <w:t xml:space="preserve"> ID 107373.</w:t>
        </w:r>
        <w:r w:rsidR="006B576F" w:rsidRPr="00350FFC">
          <w:rPr>
            <w:rFonts w:ascii="Arial" w:hAnsi="Arial" w:cs="Arial"/>
            <w:color w:val="642A8F"/>
            <w:sz w:val="20"/>
            <w:szCs w:val="20"/>
            <w:lang w:val="es-AR" w:eastAsia="es-AR"/>
          </w:rPr>
          <w:t xml:space="preserve"> </w:t>
        </w:r>
      </w:hyperlink>
    </w:p>
    <w:p w:rsidR="006B576F" w:rsidRDefault="006B576F" w:rsidP="000C4E26">
      <w:pPr>
        <w:shd w:val="clear" w:color="auto" w:fill="FFFFFF"/>
      </w:pPr>
    </w:p>
    <w:p w:rsidR="000C4E26" w:rsidRPr="00C061CE" w:rsidRDefault="006359CD" w:rsidP="000C4E26">
      <w:pPr>
        <w:shd w:val="clear" w:color="auto" w:fill="FFFFFF"/>
        <w:rPr>
          <w:rFonts w:ascii="Helvetica" w:hAnsi="Helvetica"/>
          <w:color w:val="58595B"/>
          <w:lang w:eastAsia="es-AR"/>
        </w:rPr>
      </w:pPr>
      <w:hyperlink r:id="rId8074" w:history="1">
        <w:r w:rsidR="000C4E26" w:rsidRPr="00C061CE">
          <w:rPr>
            <w:rFonts w:ascii="Helvetica" w:hAnsi="Helvetica"/>
            <w:color w:val="20699C"/>
            <w:lang w:eastAsia="es-AR"/>
          </w:rPr>
          <w:t>Rigotto RM</w:t>
        </w:r>
      </w:hyperlink>
      <w:r w:rsidR="000C4E26" w:rsidRPr="00C061CE">
        <w:rPr>
          <w:rFonts w:ascii="Helvetica" w:hAnsi="Helvetica"/>
          <w:color w:val="58595B"/>
          <w:lang w:eastAsia="es-AR"/>
        </w:rPr>
        <w:t> , </w:t>
      </w:r>
      <w:hyperlink r:id="rId8075" w:history="1">
        <w:r w:rsidR="000C4E26" w:rsidRPr="00C061CE">
          <w:rPr>
            <w:rFonts w:ascii="Helvetica" w:hAnsi="Helvetica"/>
            <w:color w:val="20699C"/>
            <w:lang w:eastAsia="es-AR"/>
          </w:rPr>
          <w:t>Vasconcelos DP</w:t>
        </w:r>
      </w:hyperlink>
      <w:r w:rsidR="000C4E26" w:rsidRPr="00C061CE">
        <w:rPr>
          <w:rFonts w:ascii="Helvetica" w:hAnsi="Helvetica"/>
          <w:color w:val="58595B"/>
          <w:lang w:eastAsia="es-AR"/>
        </w:rPr>
        <w:t> , </w:t>
      </w:r>
      <w:hyperlink r:id="rId8076" w:history="1">
        <w:r w:rsidR="000C4E26" w:rsidRPr="00C061CE">
          <w:rPr>
            <w:rFonts w:ascii="Helvetica" w:hAnsi="Helvetica"/>
            <w:color w:val="20699C"/>
            <w:lang w:eastAsia="es-AR"/>
          </w:rPr>
          <w:t>Rocha MM</w:t>
        </w:r>
      </w:hyperlink>
      <w:r w:rsidR="000C4E26" w:rsidRPr="00C061CE">
        <w:rPr>
          <w:rFonts w:ascii="Helvetica" w:hAnsi="Helvetica"/>
          <w:color w:val="58595B"/>
          <w:lang w:eastAsia="es-AR"/>
        </w:rPr>
        <w:t>.</w:t>
      </w:r>
      <w:r w:rsidR="000C4E26" w:rsidRPr="00A55D3C">
        <w:rPr>
          <w:rFonts w:ascii="Helvetica" w:hAnsi="Helvetica"/>
          <w:b/>
          <w:color w:val="58595B"/>
          <w:lang w:eastAsia="es-AR"/>
        </w:rPr>
        <w:t>El uso de pesticidas en Brasil y los problemas de salud pública</w:t>
      </w:r>
      <w:r w:rsidR="000C4E26" w:rsidRPr="00C061CE">
        <w:rPr>
          <w:rFonts w:ascii="Helvetica" w:hAnsi="Helvetica"/>
          <w:color w:val="58595B"/>
          <w:lang w:eastAsia="es-AR"/>
        </w:rPr>
        <w:t xml:space="preserve">. </w:t>
      </w:r>
      <w:hyperlink r:id="rId8077" w:tooltip="Cadernos de saúde pública." w:history="1">
        <w:r w:rsidR="000C4E26" w:rsidRPr="00C061CE">
          <w:rPr>
            <w:rStyle w:val="Hipervnculo"/>
            <w:rFonts w:ascii="Arial" w:hAnsi="Arial" w:cs="Arial"/>
            <w:color w:val="660066"/>
            <w:u w:val="none"/>
            <w:shd w:val="clear" w:color="auto" w:fill="FFFFFF"/>
          </w:rPr>
          <w:t>Cad Saude Publica.</w:t>
        </w:r>
      </w:hyperlink>
      <w:r w:rsidR="000C4E26" w:rsidRPr="00C061CE">
        <w:rPr>
          <w:rStyle w:val="apple-converted-space"/>
          <w:rFonts w:ascii="Arial" w:hAnsi="Arial" w:cs="Arial"/>
          <w:color w:val="000000"/>
          <w:shd w:val="clear" w:color="auto" w:fill="FFFFFF"/>
        </w:rPr>
        <w:t> </w:t>
      </w:r>
      <w:r w:rsidR="000C4E26" w:rsidRPr="00C061CE">
        <w:rPr>
          <w:rFonts w:ascii="Arial" w:hAnsi="Arial" w:cs="Arial"/>
          <w:color w:val="000000"/>
          <w:shd w:val="clear" w:color="auto" w:fill="FFFFFF"/>
        </w:rPr>
        <w:t>2014 Jul;30(7):1360-2.</w:t>
      </w:r>
    </w:p>
    <w:p w:rsidR="000C4E26" w:rsidRDefault="000C4E26" w:rsidP="001D2EF3">
      <w:pPr>
        <w:jc w:val="both"/>
        <w:rPr>
          <w:rFonts w:ascii="Arial" w:hAnsi="Arial" w:cs="Arial"/>
          <w:color w:val="000000"/>
        </w:rPr>
      </w:pPr>
    </w:p>
    <w:p w:rsidR="00726095" w:rsidRDefault="006359CD" w:rsidP="00726095">
      <w:pPr>
        <w:shd w:val="clear" w:color="auto" w:fill="FFFFFF"/>
        <w:jc w:val="both"/>
        <w:rPr>
          <w:rFonts w:ascii="Arial" w:hAnsi="Arial" w:cs="Arial"/>
          <w:color w:val="000000"/>
          <w:sz w:val="20"/>
          <w:szCs w:val="20"/>
          <w:lang w:eastAsia="es-AR"/>
        </w:rPr>
      </w:pPr>
      <w:hyperlink r:id="rId8078" w:history="1">
        <w:r w:rsidR="00726095" w:rsidRPr="000C7BC6">
          <w:rPr>
            <w:rFonts w:ascii="Arial" w:hAnsi="Arial" w:cs="Arial"/>
            <w:color w:val="660066"/>
            <w:lang w:eastAsia="es-AR"/>
          </w:rPr>
          <w:t>Roca M</w:t>
        </w:r>
      </w:hyperlink>
      <w:r w:rsidR="00726095" w:rsidRPr="000C7BC6">
        <w:rPr>
          <w:rFonts w:ascii="Arial" w:hAnsi="Arial" w:cs="Arial"/>
          <w:color w:val="000000"/>
          <w:lang w:eastAsia="es-AR"/>
        </w:rPr>
        <w:t>, </w:t>
      </w:r>
      <w:hyperlink r:id="rId8079" w:history="1">
        <w:r w:rsidR="00726095" w:rsidRPr="000C7BC6">
          <w:rPr>
            <w:rFonts w:ascii="Arial" w:hAnsi="Arial" w:cs="Arial"/>
            <w:color w:val="660066"/>
            <w:lang w:eastAsia="es-AR"/>
          </w:rPr>
          <w:t>Miralles-Marco A</w:t>
        </w:r>
      </w:hyperlink>
      <w:r w:rsidR="00726095" w:rsidRPr="000C7BC6">
        <w:rPr>
          <w:rFonts w:ascii="Arial" w:hAnsi="Arial" w:cs="Arial"/>
          <w:color w:val="000000"/>
          <w:lang w:eastAsia="es-AR"/>
        </w:rPr>
        <w:t>, </w:t>
      </w:r>
      <w:hyperlink r:id="rId8080" w:history="1">
        <w:r w:rsidR="00726095" w:rsidRPr="000C7BC6">
          <w:rPr>
            <w:rFonts w:ascii="Arial" w:hAnsi="Arial" w:cs="Arial"/>
            <w:color w:val="660066"/>
            <w:lang w:eastAsia="es-AR"/>
          </w:rPr>
          <w:t>Ferré J</w:t>
        </w:r>
      </w:hyperlink>
      <w:r w:rsidR="00726095" w:rsidRPr="000C7BC6">
        <w:rPr>
          <w:rFonts w:ascii="Arial" w:hAnsi="Arial" w:cs="Arial"/>
          <w:color w:val="000000"/>
          <w:lang w:eastAsia="es-AR"/>
        </w:rPr>
        <w:t>, </w:t>
      </w:r>
      <w:hyperlink r:id="rId8081" w:history="1">
        <w:r w:rsidR="00726095" w:rsidRPr="000C7BC6">
          <w:rPr>
            <w:rFonts w:ascii="Arial" w:hAnsi="Arial" w:cs="Arial"/>
            <w:color w:val="660066"/>
            <w:lang w:eastAsia="es-AR"/>
          </w:rPr>
          <w:t>Pérez R</w:t>
        </w:r>
      </w:hyperlink>
      <w:r w:rsidR="00726095" w:rsidRPr="000C7BC6">
        <w:rPr>
          <w:rFonts w:ascii="Arial" w:hAnsi="Arial" w:cs="Arial"/>
          <w:color w:val="000000"/>
          <w:lang w:eastAsia="es-AR"/>
        </w:rPr>
        <w:t>, </w:t>
      </w:r>
      <w:hyperlink r:id="rId8082" w:history="1">
        <w:r w:rsidR="00726095" w:rsidRPr="000C7BC6">
          <w:rPr>
            <w:rFonts w:ascii="Arial" w:hAnsi="Arial" w:cs="Arial"/>
            <w:color w:val="660066"/>
            <w:lang w:eastAsia="es-AR"/>
          </w:rPr>
          <w:t>Yusà V</w:t>
        </w:r>
      </w:hyperlink>
      <w:r w:rsidR="00726095" w:rsidRPr="000C7BC6">
        <w:rPr>
          <w:rFonts w:ascii="Arial" w:hAnsi="Arial" w:cs="Arial"/>
          <w:color w:val="000000"/>
          <w:lang w:eastAsia="es-AR"/>
        </w:rPr>
        <w:t>.</w:t>
      </w:r>
      <w:r w:rsidR="00726095" w:rsidRPr="00726095">
        <w:rPr>
          <w:rFonts w:ascii="Arial" w:hAnsi="Arial" w:cs="Arial"/>
          <w:b/>
          <w:bCs/>
          <w:color w:val="000000"/>
          <w:kern w:val="36"/>
          <w:lang w:eastAsia="es-AR"/>
        </w:rPr>
        <w:t>Evaluación de la exposición a los pesticidas biomonitoreo contemporáneos en una población de niños de la escuela España</w:t>
      </w:r>
      <w:r w:rsidR="00726095" w:rsidRPr="00AF1AB9">
        <w:rPr>
          <w:rFonts w:ascii="Arial" w:hAnsi="Arial" w:cs="Arial"/>
          <w:b/>
          <w:bCs/>
          <w:color w:val="000000"/>
          <w:kern w:val="36"/>
          <w:sz w:val="30"/>
          <w:szCs w:val="30"/>
          <w:lang w:eastAsia="es-AR"/>
        </w:rPr>
        <w:t>.</w:t>
      </w:r>
      <w:hyperlink r:id="rId8083" w:tooltip="Environmental research." w:history="1">
        <w:r w:rsidR="00726095" w:rsidRPr="000C7BC6">
          <w:rPr>
            <w:rFonts w:ascii="Arial" w:hAnsi="Arial" w:cs="Arial"/>
            <w:color w:val="660066"/>
            <w:sz w:val="20"/>
            <w:lang w:eastAsia="es-AR"/>
          </w:rPr>
          <w:t>Environ Res.</w:t>
        </w:r>
      </w:hyperlink>
      <w:r w:rsidR="00726095" w:rsidRPr="00AF1AB9">
        <w:rPr>
          <w:rFonts w:ascii="Arial" w:hAnsi="Arial" w:cs="Arial"/>
          <w:color w:val="000000"/>
          <w:sz w:val="20"/>
          <w:lang w:eastAsia="es-AR"/>
        </w:rPr>
        <w:t> </w:t>
      </w:r>
      <w:r w:rsidR="00726095" w:rsidRPr="00AF1AB9">
        <w:rPr>
          <w:rFonts w:ascii="Arial" w:hAnsi="Arial" w:cs="Arial"/>
          <w:color w:val="000000"/>
          <w:sz w:val="20"/>
          <w:szCs w:val="20"/>
          <w:lang w:eastAsia="es-AR"/>
        </w:rPr>
        <w:t xml:space="preserve">2014 May;131:77-85. </w:t>
      </w:r>
    </w:p>
    <w:p w:rsidR="000C4E26" w:rsidRDefault="000C4E26" w:rsidP="001D2EF3">
      <w:pPr>
        <w:jc w:val="both"/>
        <w:rPr>
          <w:rFonts w:ascii="Arial" w:hAnsi="Arial" w:cs="Arial"/>
          <w:color w:val="000000"/>
        </w:rPr>
      </w:pPr>
    </w:p>
    <w:p w:rsidR="001D2EF3" w:rsidRPr="001D2EF3" w:rsidRDefault="001D2EF3" w:rsidP="001D2EF3">
      <w:pPr>
        <w:jc w:val="both"/>
        <w:rPr>
          <w:rFonts w:ascii="Helvetica" w:hAnsi="Helvetica"/>
          <w:color w:val="58595B"/>
          <w:sz w:val="28"/>
          <w:szCs w:val="28"/>
        </w:rPr>
      </w:pPr>
      <w:r>
        <w:rPr>
          <w:rFonts w:ascii="Arial" w:hAnsi="Arial" w:cs="Arial"/>
          <w:color w:val="000000"/>
        </w:rPr>
        <w:t>Rondeau G, Sánchez-Bayo F, Tennekes HA, Decourtye A, Ramírez-Romero R, Desneux N.</w:t>
      </w:r>
      <w:r w:rsidRPr="000B3360">
        <w:rPr>
          <w:rStyle w:val="abscitationtitle"/>
          <w:rFonts w:ascii="Helvetica" w:hAnsi="Helvetica"/>
          <w:color w:val="58595B"/>
          <w:sz w:val="28"/>
          <w:szCs w:val="28"/>
        </w:rPr>
        <w:t xml:space="preserve"> </w:t>
      </w:r>
      <w:r>
        <w:rPr>
          <w:rStyle w:val="abscitationtitle"/>
          <w:rFonts w:ascii="Helvetica" w:hAnsi="Helvetica"/>
          <w:color w:val="58595B"/>
          <w:sz w:val="28"/>
          <w:szCs w:val="28"/>
        </w:rPr>
        <w:t>Retraso y toxicidad en tiempo acumulado de imidacloprid en las abejas, las hormigas y las termitas.</w:t>
      </w:r>
      <w:r w:rsidRPr="000B3360">
        <w:rPr>
          <w:rStyle w:val="jrnl"/>
          <w:rFonts w:ascii="Arial" w:hAnsi="Arial" w:cs="Arial"/>
          <w:color w:val="000000"/>
          <w:sz w:val="18"/>
          <w:szCs w:val="18"/>
        </w:rPr>
        <w:t>Sci Rep</w:t>
      </w:r>
      <w:r w:rsidRPr="000B3360">
        <w:rPr>
          <w:rFonts w:ascii="Arial" w:hAnsi="Arial" w:cs="Arial"/>
          <w:color w:val="000000"/>
          <w:sz w:val="18"/>
          <w:szCs w:val="18"/>
        </w:rPr>
        <w:t xml:space="preserve">. 2014 Jul 4;4:5566. </w:t>
      </w:r>
    </w:p>
    <w:p w:rsidR="001D2EF3" w:rsidRPr="000F5C01" w:rsidRDefault="008A7445" w:rsidP="00B14746">
      <w:pPr>
        <w:pStyle w:val="Ttulo1"/>
        <w:shd w:val="clear" w:color="auto" w:fill="FFFFFF"/>
        <w:spacing w:before="90" w:after="90" w:line="270" w:lineRule="atLeast"/>
        <w:jc w:val="both"/>
        <w:rPr>
          <w:rFonts w:ascii="Arial" w:hAnsi="Arial" w:cs="Arial"/>
          <w:color w:val="000000"/>
          <w:sz w:val="22"/>
          <w:lang w:val="es-AR" w:eastAsia="es-AR"/>
        </w:rPr>
      </w:pPr>
      <w:r w:rsidRPr="00F45B1F">
        <w:rPr>
          <w:rFonts w:ascii="Calibri" w:hAnsi="Calibri" w:cs="Calibri"/>
          <w:color w:val="444444"/>
          <w:sz w:val="24"/>
          <w:szCs w:val="24"/>
          <w:lang w:eastAsia="es-AR"/>
        </w:rPr>
        <w:t>Roustan A, Aye M, De Meo M, Di Giorgio C.</w:t>
      </w:r>
      <w:r w:rsidRPr="00F45B1F">
        <w:rPr>
          <w:rStyle w:val="notranslate"/>
          <w:rFonts w:ascii="Arial" w:hAnsi="Arial" w:cs="Arial"/>
          <w:color w:val="000000"/>
          <w:sz w:val="24"/>
          <w:szCs w:val="24"/>
          <w:shd w:val="clear" w:color="auto" w:fill="E6ECF9"/>
        </w:rPr>
        <w:t xml:space="preserve"> Genotoxicid</w:t>
      </w:r>
      <w:r w:rsidR="008C1AD8">
        <w:rPr>
          <w:rStyle w:val="notranslate"/>
          <w:rFonts w:ascii="Arial" w:hAnsi="Arial" w:cs="Arial"/>
          <w:color w:val="000000"/>
          <w:sz w:val="24"/>
          <w:szCs w:val="24"/>
          <w:shd w:val="clear" w:color="auto" w:fill="E6ECF9"/>
        </w:rPr>
        <w:t>ad de las mezclas de glifosato,</w:t>
      </w:r>
      <w:r w:rsidRPr="00F45B1F">
        <w:rPr>
          <w:rStyle w:val="notranslate"/>
          <w:rFonts w:ascii="Arial" w:hAnsi="Arial" w:cs="Arial"/>
          <w:color w:val="000000"/>
          <w:sz w:val="24"/>
          <w:szCs w:val="24"/>
          <w:shd w:val="clear" w:color="auto" w:fill="E6ECF9"/>
        </w:rPr>
        <w:t xml:space="preserve"> atrazina y sus productos de transformación del medio ambiente antes y después de la fotoactivación. </w:t>
      </w:r>
      <w:r w:rsidRPr="000F5C01">
        <w:rPr>
          <w:rFonts w:ascii="Calibri" w:hAnsi="Calibri" w:cs="Calibri"/>
          <w:color w:val="444444"/>
          <w:sz w:val="24"/>
          <w:szCs w:val="24"/>
          <w:lang w:val="es-AR" w:eastAsia="es-AR"/>
        </w:rPr>
        <w:t xml:space="preserve">Chemosphere. 2014 Aug;108: 93-100. </w:t>
      </w:r>
    </w:p>
    <w:p w:rsidR="0025719F" w:rsidRPr="004009ED" w:rsidRDefault="0025719F" w:rsidP="0025719F">
      <w:pPr>
        <w:shd w:val="clear" w:color="auto" w:fill="FFFFFF"/>
        <w:spacing w:after="300" w:line="300" w:lineRule="atLeast"/>
        <w:textAlignment w:val="baseline"/>
        <w:rPr>
          <w:rFonts w:ascii="Arial" w:hAnsi="Arial" w:cs="Arial"/>
          <w:color w:val="000000"/>
          <w:sz w:val="20"/>
          <w:szCs w:val="20"/>
          <w:lang w:val="es-AR" w:eastAsia="es-AR"/>
        </w:rPr>
      </w:pPr>
      <w:r w:rsidRPr="004009ED">
        <w:rPr>
          <w:rFonts w:ascii="Arial" w:hAnsi="Arial" w:cs="Arial"/>
          <w:color w:val="000000"/>
          <w:sz w:val="20"/>
          <w:szCs w:val="20"/>
          <w:lang w:val="es-AR" w:eastAsia="es-AR"/>
        </w:rPr>
        <w:t xml:space="preserve">Rubio F, Guo E, Kamp L (2014)  </w:t>
      </w:r>
      <w:r w:rsidRPr="0025719F">
        <w:rPr>
          <w:rFonts w:ascii="Arial" w:hAnsi="Arial" w:cs="Arial"/>
          <w:b/>
          <w:color w:val="000000"/>
          <w:lang w:val="es-AR" w:eastAsia="es-AR"/>
        </w:rPr>
        <w:t>Encuesta de residuos de glifosato en la miel, maíz y productos de soya</w:t>
      </w:r>
      <w:r w:rsidRPr="0025719F">
        <w:rPr>
          <w:rFonts w:ascii="Arial" w:hAnsi="Arial" w:cs="Arial"/>
          <w:b/>
          <w:color w:val="000000"/>
          <w:lang w:eastAsia="es-AR"/>
        </w:rPr>
        <w:t>.</w:t>
      </w:r>
      <w:r>
        <w:rPr>
          <w:rFonts w:ascii="Arial" w:hAnsi="Arial" w:cs="Arial"/>
          <w:color w:val="000000"/>
          <w:sz w:val="20"/>
          <w:szCs w:val="20"/>
          <w:lang w:eastAsia="es-AR"/>
        </w:rPr>
        <w:t xml:space="preserve"> </w:t>
      </w:r>
      <w:r w:rsidR="002A67A9">
        <w:rPr>
          <w:rFonts w:ascii="Arial" w:hAnsi="Arial" w:cs="Arial"/>
          <w:color w:val="000000"/>
          <w:sz w:val="20"/>
          <w:szCs w:val="20"/>
          <w:lang w:val="es-AR" w:eastAsia="es-AR"/>
        </w:rPr>
        <w:t xml:space="preserve">J Environ Anal Toxicol 2014. </w:t>
      </w:r>
      <w:r w:rsidR="002A67A9">
        <w:rPr>
          <w:rFonts w:ascii="Calibri" w:hAnsi="Calibri" w:cs="Calibri"/>
          <w:color w:val="BF5A14"/>
          <w:shd w:val="clear" w:color="auto" w:fill="FFFFFF"/>
        </w:rPr>
        <w:t>Volume 5, Issue 1</w:t>
      </w:r>
      <w:r w:rsidRPr="004009ED">
        <w:rPr>
          <w:rFonts w:ascii="Arial" w:hAnsi="Arial" w:cs="Arial"/>
          <w:color w:val="000000"/>
          <w:sz w:val="20"/>
          <w:szCs w:val="20"/>
          <w:lang w:val="es-AR" w:eastAsia="es-AR"/>
        </w:rPr>
        <w:t xml:space="preserve">:249. </w:t>
      </w:r>
    </w:p>
    <w:p w:rsidR="0025719F" w:rsidRDefault="0025719F" w:rsidP="00136A0E">
      <w:pPr>
        <w:shd w:val="clear" w:color="auto" w:fill="FFFFFF"/>
        <w:spacing w:line="348" w:lineRule="atLeast"/>
        <w:jc w:val="both"/>
      </w:pPr>
    </w:p>
    <w:p w:rsidR="00136A0E" w:rsidRPr="001B7081" w:rsidRDefault="006359CD" w:rsidP="00136A0E">
      <w:pPr>
        <w:shd w:val="clear" w:color="auto" w:fill="FFFFFF"/>
        <w:spacing w:line="348" w:lineRule="atLeast"/>
        <w:jc w:val="both"/>
        <w:rPr>
          <w:rFonts w:ascii="Arial" w:hAnsi="Arial" w:cs="Arial"/>
          <w:color w:val="000000"/>
          <w:lang w:val="en-US" w:eastAsia="es-AR"/>
        </w:rPr>
      </w:pPr>
      <w:hyperlink r:id="rId8084" w:history="1">
        <w:r w:rsidR="00136A0E" w:rsidRPr="001B7081">
          <w:rPr>
            <w:rFonts w:ascii="Arial" w:hAnsi="Arial" w:cs="Arial"/>
            <w:color w:val="660066"/>
            <w:lang w:val="es-AR" w:eastAsia="es-AR"/>
          </w:rPr>
          <w:t>Sadinski W</w:t>
        </w:r>
      </w:hyperlink>
      <w:r w:rsidR="00136A0E" w:rsidRPr="001B7081">
        <w:rPr>
          <w:rFonts w:ascii="Arial" w:hAnsi="Arial" w:cs="Arial"/>
          <w:color w:val="000000"/>
          <w:lang w:val="es-AR" w:eastAsia="es-AR"/>
        </w:rPr>
        <w:t>, </w:t>
      </w:r>
      <w:hyperlink r:id="rId8085" w:history="1">
        <w:r w:rsidR="00136A0E" w:rsidRPr="001B7081">
          <w:rPr>
            <w:rFonts w:ascii="Arial" w:hAnsi="Arial" w:cs="Arial"/>
            <w:color w:val="660066"/>
            <w:lang w:val="es-AR" w:eastAsia="es-AR"/>
          </w:rPr>
          <w:t>Roth M</w:t>
        </w:r>
      </w:hyperlink>
      <w:r w:rsidR="00136A0E" w:rsidRPr="001B7081">
        <w:rPr>
          <w:rFonts w:ascii="Arial" w:hAnsi="Arial" w:cs="Arial"/>
          <w:color w:val="000000"/>
          <w:lang w:val="es-AR" w:eastAsia="es-AR"/>
        </w:rPr>
        <w:t>, </w:t>
      </w:r>
      <w:hyperlink r:id="rId8086" w:history="1">
        <w:r w:rsidR="00136A0E" w:rsidRPr="001B7081">
          <w:rPr>
            <w:rFonts w:ascii="Arial" w:hAnsi="Arial" w:cs="Arial"/>
            <w:color w:val="660066"/>
            <w:lang w:val="es-AR" w:eastAsia="es-AR"/>
          </w:rPr>
          <w:t>Hayes T</w:t>
        </w:r>
      </w:hyperlink>
      <w:r w:rsidR="00136A0E" w:rsidRPr="001B7081">
        <w:rPr>
          <w:rFonts w:ascii="Arial" w:hAnsi="Arial" w:cs="Arial"/>
          <w:color w:val="000000"/>
          <w:lang w:val="es-AR" w:eastAsia="es-AR"/>
        </w:rPr>
        <w:t>, </w:t>
      </w:r>
      <w:hyperlink r:id="rId8087" w:history="1">
        <w:r w:rsidR="00136A0E" w:rsidRPr="001B7081">
          <w:rPr>
            <w:rFonts w:ascii="Arial" w:hAnsi="Arial" w:cs="Arial"/>
            <w:color w:val="660066"/>
            <w:lang w:val="es-AR" w:eastAsia="es-AR"/>
          </w:rPr>
          <w:t>Jones P</w:t>
        </w:r>
      </w:hyperlink>
      <w:r w:rsidR="00136A0E" w:rsidRPr="001B7081">
        <w:rPr>
          <w:rFonts w:ascii="Arial" w:hAnsi="Arial" w:cs="Arial"/>
          <w:color w:val="000000"/>
          <w:lang w:val="es-AR" w:eastAsia="es-AR"/>
        </w:rPr>
        <w:t>, </w:t>
      </w:r>
      <w:hyperlink r:id="rId8088" w:history="1">
        <w:r w:rsidR="00136A0E" w:rsidRPr="001B7081">
          <w:rPr>
            <w:rFonts w:ascii="Arial" w:hAnsi="Arial" w:cs="Arial"/>
            <w:color w:val="660066"/>
            <w:lang w:val="es-AR" w:eastAsia="es-AR"/>
          </w:rPr>
          <w:t>Gallant A</w:t>
        </w:r>
      </w:hyperlink>
      <w:r w:rsidR="00136A0E" w:rsidRPr="001B7081">
        <w:rPr>
          <w:rFonts w:ascii="Arial" w:hAnsi="Arial" w:cs="Arial"/>
          <w:color w:val="000000"/>
          <w:lang w:val="es-AR" w:eastAsia="es-AR"/>
        </w:rPr>
        <w:t>.</w:t>
      </w:r>
      <w:r w:rsidR="00136A0E" w:rsidRPr="001B7081">
        <w:rPr>
          <w:rFonts w:ascii="Arial" w:hAnsi="Arial" w:cs="Arial"/>
          <w:b/>
          <w:bCs/>
          <w:color w:val="000000"/>
          <w:kern w:val="36"/>
          <w:lang w:val="es-AR" w:eastAsia="es-AR"/>
        </w:rPr>
        <w:t>Indicadores de los estados de las poblaciones de anfibios y su potencial para la exposición a la atrazina en cuatro áreas de conservación del medio oeste de Estados Unidos.</w:t>
      </w:r>
      <w:r w:rsidR="00136A0E" w:rsidRPr="001B7081">
        <w:rPr>
          <w:rFonts w:ascii="Arial" w:hAnsi="Arial" w:cs="Arial"/>
          <w:color w:val="000000"/>
          <w:lang w:eastAsia="es-AR"/>
        </w:rPr>
        <w:t xml:space="preserve"> </w:t>
      </w:r>
      <w:hyperlink r:id="rId8089" w:tooltip="PloS one." w:history="1">
        <w:r w:rsidR="00136A0E" w:rsidRPr="00136A0E">
          <w:rPr>
            <w:rFonts w:ascii="Arial" w:hAnsi="Arial" w:cs="Arial"/>
            <w:color w:val="660066"/>
            <w:lang w:val="en-US" w:eastAsia="es-AR"/>
          </w:rPr>
          <w:t>PLoS One.</w:t>
        </w:r>
      </w:hyperlink>
      <w:r w:rsidR="00136A0E" w:rsidRPr="001B7081">
        <w:rPr>
          <w:rFonts w:ascii="Arial" w:hAnsi="Arial" w:cs="Arial"/>
          <w:color w:val="000000"/>
          <w:lang w:val="en-US" w:eastAsia="es-AR"/>
        </w:rPr>
        <w:t xml:space="preserve"> 2014 Sep 12;9(9):e107018. </w:t>
      </w:r>
    </w:p>
    <w:p w:rsidR="00136A0E" w:rsidRPr="000F5C01" w:rsidRDefault="00136A0E" w:rsidP="00BF17C1">
      <w:pPr>
        <w:shd w:val="clear" w:color="auto" w:fill="FFFFFF"/>
        <w:jc w:val="both"/>
        <w:rPr>
          <w:lang w:val="en-US"/>
        </w:rPr>
      </w:pPr>
    </w:p>
    <w:p w:rsidR="00BF17C1" w:rsidRPr="00BF17C1" w:rsidRDefault="006359CD" w:rsidP="00BF17C1">
      <w:pPr>
        <w:shd w:val="clear" w:color="auto" w:fill="FFFFFF"/>
        <w:jc w:val="both"/>
        <w:rPr>
          <w:rFonts w:ascii="Arial" w:hAnsi="Arial" w:cs="Arial"/>
          <w:color w:val="000000"/>
          <w:sz w:val="22"/>
          <w:szCs w:val="22"/>
          <w:lang w:val="en-US" w:eastAsia="es-AR"/>
        </w:rPr>
      </w:pPr>
      <w:hyperlink r:id="rId8090" w:history="1">
        <w:r w:rsidR="00BF17C1" w:rsidRPr="00314784">
          <w:rPr>
            <w:rFonts w:ascii="Arial" w:hAnsi="Arial" w:cs="Arial"/>
            <w:color w:val="660066"/>
            <w:lang w:val="en-US" w:eastAsia="es-AR"/>
          </w:rPr>
          <w:t>Saleh DA</w:t>
        </w:r>
      </w:hyperlink>
      <w:r w:rsidR="00BF17C1" w:rsidRPr="00314784">
        <w:rPr>
          <w:rFonts w:ascii="Arial" w:hAnsi="Arial" w:cs="Arial"/>
          <w:color w:val="000000"/>
          <w:lang w:val="en-US" w:eastAsia="es-AR"/>
        </w:rPr>
        <w:t>, </w:t>
      </w:r>
      <w:hyperlink r:id="rId8091" w:history="1">
        <w:r w:rsidR="00BF17C1" w:rsidRPr="00314784">
          <w:rPr>
            <w:rFonts w:ascii="Arial" w:hAnsi="Arial" w:cs="Arial"/>
            <w:color w:val="660066"/>
            <w:lang w:val="en-US" w:eastAsia="es-AR"/>
          </w:rPr>
          <w:t>Amr S</w:t>
        </w:r>
      </w:hyperlink>
      <w:r w:rsidR="00BF17C1" w:rsidRPr="00314784">
        <w:rPr>
          <w:rFonts w:ascii="Arial" w:hAnsi="Arial" w:cs="Arial"/>
          <w:color w:val="000000"/>
          <w:lang w:val="en-US" w:eastAsia="es-AR"/>
        </w:rPr>
        <w:t>, </w:t>
      </w:r>
      <w:hyperlink r:id="rId8092" w:history="1">
        <w:r w:rsidR="00BF17C1" w:rsidRPr="00314784">
          <w:rPr>
            <w:rFonts w:ascii="Arial" w:hAnsi="Arial" w:cs="Arial"/>
            <w:color w:val="660066"/>
            <w:lang w:val="en-US" w:eastAsia="es-AR"/>
          </w:rPr>
          <w:t>Jillson IA</w:t>
        </w:r>
      </w:hyperlink>
      <w:r w:rsidR="00BF17C1" w:rsidRPr="00314784">
        <w:rPr>
          <w:rFonts w:ascii="Arial" w:hAnsi="Arial" w:cs="Arial"/>
          <w:color w:val="000000"/>
          <w:lang w:val="en-US" w:eastAsia="es-AR"/>
        </w:rPr>
        <w:t>, </w:t>
      </w:r>
      <w:hyperlink r:id="rId8093" w:history="1">
        <w:r w:rsidR="00BF17C1" w:rsidRPr="00314784">
          <w:rPr>
            <w:rFonts w:ascii="Arial" w:hAnsi="Arial" w:cs="Arial"/>
            <w:color w:val="660066"/>
            <w:lang w:val="en-US" w:eastAsia="es-AR"/>
          </w:rPr>
          <w:t>Wang JH</w:t>
        </w:r>
      </w:hyperlink>
      <w:r w:rsidR="00BF17C1" w:rsidRPr="00314784">
        <w:rPr>
          <w:rFonts w:ascii="Arial" w:hAnsi="Arial" w:cs="Arial"/>
          <w:color w:val="000000"/>
          <w:lang w:val="en-US" w:eastAsia="es-AR"/>
        </w:rPr>
        <w:t>, </w:t>
      </w:r>
      <w:hyperlink r:id="rId8094" w:history="1">
        <w:r w:rsidR="00BF17C1" w:rsidRPr="00314784">
          <w:rPr>
            <w:rFonts w:ascii="Arial" w:hAnsi="Arial" w:cs="Arial"/>
            <w:color w:val="660066"/>
            <w:lang w:val="en-US" w:eastAsia="es-AR"/>
          </w:rPr>
          <w:t>Khairy WA</w:t>
        </w:r>
      </w:hyperlink>
      <w:r w:rsidR="00BF17C1" w:rsidRPr="00314784">
        <w:rPr>
          <w:rFonts w:ascii="Arial" w:hAnsi="Arial" w:cs="Arial"/>
          <w:color w:val="000000"/>
          <w:lang w:val="en-US" w:eastAsia="es-AR"/>
        </w:rPr>
        <w:t>, </w:t>
      </w:r>
      <w:hyperlink r:id="rId8095" w:history="1">
        <w:r w:rsidR="00BF17C1" w:rsidRPr="00314784">
          <w:rPr>
            <w:rFonts w:ascii="Arial" w:hAnsi="Arial" w:cs="Arial"/>
            <w:color w:val="660066"/>
            <w:lang w:val="en-US" w:eastAsia="es-AR"/>
          </w:rPr>
          <w:t>Loffredo CA</w:t>
        </w:r>
      </w:hyperlink>
      <w:r w:rsidR="00BF17C1" w:rsidRPr="00314784">
        <w:rPr>
          <w:rFonts w:ascii="Arial" w:hAnsi="Arial" w:cs="Arial"/>
          <w:color w:val="000000"/>
          <w:lang w:val="en-US" w:eastAsia="es-AR"/>
        </w:rPr>
        <w:t xml:space="preserve">. </w:t>
      </w:r>
      <w:r w:rsidR="00BF17C1" w:rsidRPr="00BF17C1">
        <w:rPr>
          <w:rFonts w:ascii="Arial" w:hAnsi="Arial" w:cs="Arial"/>
          <w:b/>
          <w:bCs/>
          <w:color w:val="000000"/>
          <w:kern w:val="36"/>
          <w:lang w:eastAsia="es-AR"/>
        </w:rPr>
        <w:t>El conocimiento y la percepción de la infección por hepatitis C y el uso de plaguicidas en dos pueblos rurales en Egipto</w:t>
      </w:r>
      <w:r w:rsidR="00BF17C1">
        <w:rPr>
          <w:rFonts w:ascii="Arial" w:hAnsi="Arial" w:cs="Arial"/>
          <w:b/>
          <w:bCs/>
          <w:color w:val="000000"/>
          <w:kern w:val="36"/>
          <w:sz w:val="30"/>
          <w:szCs w:val="30"/>
          <w:lang w:eastAsia="es-AR"/>
        </w:rPr>
        <w:t xml:space="preserve">. </w:t>
      </w:r>
      <w:hyperlink r:id="rId8096" w:tooltip="BMC public health." w:history="1">
        <w:r w:rsidR="00BF17C1" w:rsidRPr="006A5B98">
          <w:rPr>
            <w:rFonts w:ascii="Arial" w:hAnsi="Arial" w:cs="Arial"/>
            <w:color w:val="660066"/>
            <w:sz w:val="20"/>
            <w:lang w:val="en-US" w:eastAsia="es-AR"/>
          </w:rPr>
          <w:t>BMC Public Health.</w:t>
        </w:r>
      </w:hyperlink>
      <w:r w:rsidR="00BF17C1" w:rsidRPr="006A5B98">
        <w:rPr>
          <w:rFonts w:ascii="Arial" w:hAnsi="Arial" w:cs="Arial"/>
          <w:color w:val="000000"/>
          <w:sz w:val="20"/>
          <w:lang w:val="en-US" w:eastAsia="es-AR"/>
        </w:rPr>
        <w:t> </w:t>
      </w:r>
      <w:r w:rsidR="00BF17C1" w:rsidRPr="006A5B98">
        <w:rPr>
          <w:rFonts w:ascii="Arial" w:hAnsi="Arial" w:cs="Arial"/>
          <w:color w:val="000000"/>
          <w:sz w:val="20"/>
          <w:szCs w:val="20"/>
          <w:lang w:val="en-US" w:eastAsia="es-AR"/>
        </w:rPr>
        <w:t xml:space="preserve">2014 May 24;14:501. </w:t>
      </w:r>
    </w:p>
    <w:p w:rsidR="001D2EF3" w:rsidRDefault="00B14746" w:rsidP="003B472A">
      <w:pPr>
        <w:pStyle w:val="Ttulo1"/>
        <w:shd w:val="clear" w:color="auto" w:fill="FFFFFF"/>
        <w:spacing w:before="90" w:after="90" w:line="270" w:lineRule="atLeast"/>
        <w:jc w:val="both"/>
        <w:rPr>
          <w:rFonts w:ascii="Calibri" w:hAnsi="Calibri" w:cs="Calibri"/>
          <w:color w:val="444444"/>
          <w:sz w:val="24"/>
          <w:szCs w:val="24"/>
          <w:lang w:eastAsia="es-AR"/>
        </w:rPr>
      </w:pPr>
      <w:r w:rsidRPr="001D2EF3">
        <w:rPr>
          <w:rFonts w:ascii="Calibri" w:hAnsi="Calibri" w:cs="Calibri"/>
          <w:color w:val="444444"/>
          <w:sz w:val="24"/>
          <w:szCs w:val="24"/>
          <w:lang w:val="en-US" w:eastAsia="es-AR"/>
        </w:rPr>
        <w:t>Samanta P, Pal S, Mukherjee AK, Ghosh AR.</w:t>
      </w:r>
      <w:r w:rsidRPr="001D2EF3">
        <w:rPr>
          <w:rStyle w:val="notranslate"/>
          <w:rFonts w:ascii="Arial" w:hAnsi="Arial" w:cs="Arial"/>
          <w:color w:val="000000"/>
          <w:sz w:val="24"/>
          <w:szCs w:val="24"/>
          <w:shd w:val="clear" w:color="auto" w:fill="E6ECF9"/>
          <w:lang w:val="en-US"/>
        </w:rPr>
        <w:t xml:space="preserve"> </w:t>
      </w:r>
      <w:r w:rsidRPr="00817F36">
        <w:rPr>
          <w:rStyle w:val="notranslate"/>
          <w:rFonts w:ascii="Arial" w:hAnsi="Arial" w:cs="Arial"/>
          <w:color w:val="000000"/>
          <w:sz w:val="24"/>
          <w:szCs w:val="24"/>
          <w:shd w:val="clear" w:color="auto" w:fill="E6ECF9"/>
        </w:rPr>
        <w:t>Efectos bioquímicos de glifosato herbicida basado, Excel Mera 71 sobre las actividades enzimáticas de la acetilcolinesterasa (AChE), la peroxidación lipídica (LPO), catalasa (CAT), glutatión-S-transferasa (GST) y proteínas en los peces teleósteos.</w:t>
      </w:r>
      <w:r>
        <w:rPr>
          <w:rStyle w:val="notranslate"/>
          <w:rFonts w:ascii="Arial" w:hAnsi="Arial" w:cs="Arial"/>
          <w:color w:val="000000"/>
          <w:sz w:val="24"/>
          <w:szCs w:val="24"/>
          <w:shd w:val="clear" w:color="auto" w:fill="E6ECF9"/>
        </w:rPr>
        <w:t xml:space="preserve"> </w:t>
      </w:r>
      <w:r w:rsidRPr="00817F36">
        <w:rPr>
          <w:rFonts w:ascii="Calibri" w:hAnsi="Calibri" w:cs="Calibri"/>
          <w:color w:val="444444"/>
          <w:sz w:val="24"/>
          <w:szCs w:val="24"/>
          <w:lang w:eastAsia="es-AR"/>
        </w:rPr>
        <w:t xml:space="preserve">Ecotoxicol Environ Saf. 2014 Jun 10;107C:120-125. </w:t>
      </w:r>
    </w:p>
    <w:p w:rsidR="00567455" w:rsidRPr="00350FFC" w:rsidRDefault="006359CD" w:rsidP="00567455">
      <w:pPr>
        <w:shd w:val="clear" w:color="auto" w:fill="FFFFFF"/>
        <w:spacing w:line="348" w:lineRule="atLeast"/>
        <w:jc w:val="both"/>
        <w:rPr>
          <w:rFonts w:ascii="Arial" w:hAnsi="Arial" w:cs="Arial"/>
          <w:color w:val="000000"/>
          <w:sz w:val="20"/>
          <w:szCs w:val="20"/>
          <w:lang w:val="es-AR" w:eastAsia="es-AR"/>
        </w:rPr>
      </w:pPr>
      <w:hyperlink r:id="rId8097" w:history="1">
        <w:r w:rsidR="00567455" w:rsidRPr="005E2183">
          <w:rPr>
            <w:rFonts w:ascii="Arial" w:hAnsi="Arial" w:cs="Arial"/>
            <w:color w:val="660066"/>
            <w:lang w:eastAsia="es-AR"/>
          </w:rPr>
          <w:t>Samanta P</w:t>
        </w:r>
      </w:hyperlink>
      <w:r w:rsidR="00567455" w:rsidRPr="004318C5">
        <w:rPr>
          <w:rFonts w:ascii="Arial" w:hAnsi="Arial" w:cs="Arial"/>
          <w:color w:val="000000"/>
          <w:lang w:eastAsia="es-AR"/>
        </w:rPr>
        <w:t>,</w:t>
      </w:r>
      <w:r w:rsidR="00567455" w:rsidRPr="005E2183">
        <w:rPr>
          <w:rFonts w:ascii="Arial" w:hAnsi="Arial" w:cs="Arial"/>
          <w:color w:val="000000"/>
          <w:lang w:eastAsia="es-AR"/>
        </w:rPr>
        <w:t> </w:t>
      </w:r>
      <w:hyperlink r:id="rId8098" w:history="1">
        <w:r w:rsidR="00567455" w:rsidRPr="005E2183">
          <w:rPr>
            <w:rFonts w:ascii="Arial" w:hAnsi="Arial" w:cs="Arial"/>
            <w:color w:val="660066"/>
            <w:lang w:eastAsia="es-AR"/>
          </w:rPr>
          <w:t>Pal S</w:t>
        </w:r>
      </w:hyperlink>
      <w:r w:rsidR="00567455" w:rsidRPr="004318C5">
        <w:rPr>
          <w:rFonts w:ascii="Arial" w:hAnsi="Arial" w:cs="Arial"/>
          <w:color w:val="000000"/>
          <w:lang w:eastAsia="es-AR"/>
        </w:rPr>
        <w:t>,</w:t>
      </w:r>
      <w:r w:rsidR="00567455" w:rsidRPr="005E2183">
        <w:rPr>
          <w:rFonts w:ascii="Arial" w:hAnsi="Arial" w:cs="Arial"/>
          <w:color w:val="000000"/>
          <w:lang w:eastAsia="es-AR"/>
        </w:rPr>
        <w:t> </w:t>
      </w:r>
      <w:hyperlink r:id="rId8099" w:history="1">
        <w:r w:rsidR="00567455" w:rsidRPr="005E2183">
          <w:rPr>
            <w:rFonts w:ascii="Arial" w:hAnsi="Arial" w:cs="Arial"/>
            <w:color w:val="660066"/>
            <w:lang w:eastAsia="es-AR"/>
          </w:rPr>
          <w:t>Mukherjee AK</w:t>
        </w:r>
      </w:hyperlink>
      <w:r w:rsidR="00567455" w:rsidRPr="004318C5">
        <w:rPr>
          <w:rFonts w:ascii="Arial" w:hAnsi="Arial" w:cs="Arial"/>
          <w:color w:val="000000"/>
          <w:lang w:eastAsia="es-AR"/>
        </w:rPr>
        <w:t>,</w:t>
      </w:r>
      <w:r w:rsidR="00567455" w:rsidRPr="005E2183">
        <w:rPr>
          <w:rFonts w:ascii="Arial" w:hAnsi="Arial" w:cs="Arial"/>
          <w:color w:val="000000"/>
          <w:lang w:eastAsia="es-AR"/>
        </w:rPr>
        <w:t> </w:t>
      </w:r>
      <w:hyperlink r:id="rId8100" w:history="1">
        <w:r w:rsidR="00567455" w:rsidRPr="005E2183">
          <w:rPr>
            <w:rFonts w:ascii="Arial" w:hAnsi="Arial" w:cs="Arial"/>
            <w:color w:val="660066"/>
            <w:lang w:eastAsia="es-AR"/>
          </w:rPr>
          <w:t>Ghosh AR</w:t>
        </w:r>
      </w:hyperlink>
      <w:r w:rsidR="00567455" w:rsidRPr="004318C5">
        <w:rPr>
          <w:rFonts w:ascii="Arial" w:hAnsi="Arial" w:cs="Arial"/>
          <w:color w:val="000000"/>
          <w:lang w:eastAsia="es-AR"/>
        </w:rPr>
        <w:t>.</w:t>
      </w:r>
      <w:r w:rsidR="00567455" w:rsidRPr="005E2183">
        <w:rPr>
          <w:rFonts w:ascii="Arial" w:hAnsi="Arial" w:cs="Arial"/>
          <w:b/>
          <w:bCs/>
          <w:color w:val="000000"/>
          <w:kern w:val="36"/>
          <w:lang w:eastAsia="es-AR"/>
        </w:rPr>
        <w:t>Evaluación de las enzimas metabólicas en respuesta a Excel Mera 71, un herbicida a base de glifosato, y el patrón de recuperación en los peces teleósteos de agua dulce.</w:t>
      </w:r>
      <w:r w:rsidR="00567455" w:rsidRPr="005E2183">
        <w:rPr>
          <w:rFonts w:ascii="Arial" w:hAnsi="Arial" w:cs="Arial"/>
          <w:color w:val="000000"/>
          <w:lang w:eastAsia="es-AR"/>
        </w:rPr>
        <w:t xml:space="preserve"> </w:t>
      </w:r>
      <w:hyperlink r:id="rId8101" w:tooltip="BioMed research international." w:history="1">
        <w:r w:rsidR="00567455" w:rsidRPr="00350FFC">
          <w:rPr>
            <w:rFonts w:ascii="Arial" w:hAnsi="Arial" w:cs="Arial"/>
            <w:color w:val="660066"/>
            <w:sz w:val="20"/>
            <w:lang w:val="es-AR" w:eastAsia="es-AR"/>
          </w:rPr>
          <w:t>Biomed Res Int.</w:t>
        </w:r>
      </w:hyperlink>
      <w:r w:rsidR="00567455" w:rsidRPr="00350FFC">
        <w:rPr>
          <w:rFonts w:ascii="Arial" w:hAnsi="Arial" w:cs="Arial"/>
          <w:color w:val="000000"/>
          <w:sz w:val="20"/>
          <w:lang w:val="es-AR" w:eastAsia="es-AR"/>
        </w:rPr>
        <w:t> </w:t>
      </w:r>
      <w:r w:rsidR="00567455" w:rsidRPr="00350FFC">
        <w:rPr>
          <w:rFonts w:ascii="Arial" w:hAnsi="Arial" w:cs="Arial"/>
          <w:color w:val="000000"/>
          <w:sz w:val="20"/>
          <w:szCs w:val="20"/>
          <w:lang w:val="es-AR" w:eastAsia="es-AR"/>
        </w:rPr>
        <w:t xml:space="preserve">2014.Volume 2014:ID 425159.Pag. 6. </w:t>
      </w:r>
    </w:p>
    <w:p w:rsidR="00567455" w:rsidRPr="00350FFC" w:rsidRDefault="00567455" w:rsidP="00567455">
      <w:pPr>
        <w:shd w:val="clear" w:color="auto" w:fill="FFFFFF"/>
        <w:spacing w:line="348" w:lineRule="atLeast"/>
        <w:jc w:val="both"/>
        <w:rPr>
          <w:rFonts w:ascii="Arial" w:hAnsi="Arial" w:cs="Arial"/>
          <w:color w:val="000000"/>
          <w:sz w:val="20"/>
          <w:szCs w:val="20"/>
          <w:lang w:val="es-AR" w:eastAsia="es-AR"/>
        </w:rPr>
      </w:pPr>
    </w:p>
    <w:p w:rsidR="001D2EF3" w:rsidRPr="005D25D9" w:rsidRDefault="006359CD" w:rsidP="001D2EF3">
      <w:pPr>
        <w:shd w:val="clear" w:color="auto" w:fill="FFFFFF"/>
        <w:rPr>
          <w:rFonts w:ascii="Arial" w:hAnsi="Arial" w:cs="Arial"/>
          <w:color w:val="000000"/>
          <w:sz w:val="22"/>
          <w:lang w:val="es-AR" w:eastAsia="es-AR"/>
        </w:rPr>
      </w:pPr>
      <w:hyperlink r:id="rId8102" w:history="1">
        <w:r w:rsidR="001D2EF3" w:rsidRPr="00B1334A">
          <w:rPr>
            <w:rFonts w:ascii="Arial" w:hAnsi="Arial" w:cs="Arial"/>
            <w:color w:val="660066"/>
            <w:lang w:val="es-AR" w:eastAsia="es-AR"/>
          </w:rPr>
          <w:t>Sánchez-Bayo F</w:t>
        </w:r>
      </w:hyperlink>
      <w:r w:rsidR="001D2EF3" w:rsidRPr="00B1334A">
        <w:rPr>
          <w:rFonts w:ascii="Arial" w:hAnsi="Arial" w:cs="Arial"/>
          <w:color w:val="000000"/>
          <w:lang w:eastAsia="es-AR"/>
        </w:rPr>
        <w:t>,</w:t>
      </w:r>
      <w:r w:rsidR="001D2EF3" w:rsidRPr="00B1334A">
        <w:rPr>
          <w:rFonts w:ascii="Arial" w:hAnsi="Arial" w:cs="Arial"/>
          <w:color w:val="000000"/>
          <w:lang w:val="es-AR" w:eastAsia="es-AR"/>
        </w:rPr>
        <w:t>  </w:t>
      </w:r>
      <w:hyperlink r:id="rId8103" w:history="1">
        <w:r w:rsidR="001D2EF3" w:rsidRPr="00B1334A">
          <w:rPr>
            <w:rFonts w:ascii="Arial" w:hAnsi="Arial" w:cs="Arial"/>
            <w:color w:val="660066"/>
            <w:lang w:val="es-AR" w:eastAsia="es-AR"/>
          </w:rPr>
          <w:t>Goka K</w:t>
        </w:r>
      </w:hyperlink>
      <w:r w:rsidR="001D2EF3" w:rsidRPr="008832BA">
        <w:rPr>
          <w:rFonts w:ascii="Arial" w:hAnsi="Arial" w:cs="Arial"/>
          <w:color w:val="000000"/>
          <w:lang w:val="es-AR" w:eastAsia="es-AR"/>
        </w:rPr>
        <w:t>.</w:t>
      </w:r>
      <w:r w:rsidR="001D2EF3" w:rsidRPr="003B472A">
        <w:rPr>
          <w:rFonts w:ascii="Arial" w:hAnsi="Arial" w:cs="Arial"/>
          <w:b/>
          <w:bCs/>
          <w:color w:val="000000"/>
          <w:kern w:val="36"/>
          <w:lang w:eastAsia="es-AR"/>
        </w:rPr>
        <w:t>Residuos y las abejas de plaguicidas - una evaluación de riesgos</w:t>
      </w:r>
      <w:r w:rsidR="001D2EF3" w:rsidRPr="008832BA">
        <w:rPr>
          <w:rFonts w:ascii="Arial" w:hAnsi="Arial" w:cs="Arial"/>
          <w:b/>
          <w:bCs/>
          <w:color w:val="000000"/>
          <w:kern w:val="36"/>
          <w:sz w:val="30"/>
          <w:lang w:eastAsia="es-AR"/>
        </w:rPr>
        <w:t>.</w:t>
      </w:r>
      <w:r w:rsidR="001D2EF3" w:rsidRPr="008832BA">
        <w:rPr>
          <w:rFonts w:ascii="Arial" w:hAnsi="Arial" w:cs="Arial"/>
          <w:color w:val="000000"/>
          <w:sz w:val="20"/>
          <w:lang w:eastAsia="es-AR"/>
        </w:rPr>
        <w:t xml:space="preserve"> </w:t>
      </w:r>
      <w:hyperlink r:id="rId8104" w:tooltip="PLoS ONE." w:history="1">
        <w:r w:rsidR="001D2EF3" w:rsidRPr="008832BA">
          <w:rPr>
            <w:rFonts w:ascii="Arial" w:hAnsi="Arial" w:cs="Arial"/>
            <w:color w:val="660066"/>
            <w:sz w:val="20"/>
            <w:lang w:eastAsia="es-AR"/>
          </w:rPr>
          <w:t> </w:t>
        </w:r>
        <w:r w:rsidR="001D2EF3" w:rsidRPr="003B472A">
          <w:rPr>
            <w:rFonts w:ascii="Arial" w:hAnsi="Arial" w:cs="Arial"/>
            <w:color w:val="660066"/>
            <w:sz w:val="20"/>
            <w:lang w:eastAsia="es-AR"/>
          </w:rPr>
          <w:t>PLoS One</w:t>
        </w:r>
      </w:hyperlink>
      <w:r w:rsidR="001D2EF3" w:rsidRPr="008832BA">
        <w:rPr>
          <w:rFonts w:ascii="Arial" w:hAnsi="Arial" w:cs="Arial"/>
          <w:color w:val="000000"/>
          <w:sz w:val="20"/>
          <w:lang w:eastAsia="es-AR"/>
        </w:rPr>
        <w:t> 2014 09 de abril, 9 (4): e94482. </w:t>
      </w:r>
    </w:p>
    <w:p w:rsidR="00B1334A" w:rsidRDefault="00B1334A" w:rsidP="00FE1138">
      <w:pPr>
        <w:shd w:val="clear" w:color="auto" w:fill="FFFFFF"/>
        <w:spacing w:line="336" w:lineRule="atLeast"/>
        <w:ind w:right="225"/>
        <w:jc w:val="both"/>
      </w:pPr>
    </w:p>
    <w:p w:rsidR="001D2EF3" w:rsidRDefault="006359CD" w:rsidP="00FE1138">
      <w:pPr>
        <w:shd w:val="clear" w:color="auto" w:fill="FFFFFF"/>
        <w:spacing w:line="336" w:lineRule="atLeast"/>
        <w:ind w:right="225"/>
        <w:jc w:val="both"/>
        <w:rPr>
          <w:rFonts w:ascii="Arial Unicode MS" w:eastAsia="Arial Unicode MS" w:hAnsi="Arial Unicode MS" w:cs="Arial Unicode MS"/>
          <w:color w:val="5C5C5C"/>
          <w:sz w:val="18"/>
          <w:lang w:eastAsia="es-AR"/>
        </w:rPr>
      </w:pPr>
      <w:hyperlink r:id="rId8105" w:history="1">
        <w:r w:rsidR="00B1334A" w:rsidRPr="00E20C21">
          <w:rPr>
            <w:rFonts w:ascii="Arial" w:hAnsi="Arial" w:cs="Arial"/>
            <w:color w:val="660066"/>
            <w:lang w:eastAsia="es-AR"/>
          </w:rPr>
          <w:t>Sánchez-Bayo F</w:t>
        </w:r>
      </w:hyperlink>
      <w:r w:rsidR="00B1334A">
        <w:rPr>
          <w:rFonts w:ascii="Arial" w:hAnsi="Arial" w:cs="Arial"/>
          <w:color w:val="000000"/>
          <w:lang w:eastAsia="es-AR"/>
        </w:rPr>
        <w:t>.</w:t>
      </w:r>
      <w:r w:rsidR="00B1334A" w:rsidRPr="00E20C21">
        <w:rPr>
          <w:rFonts w:ascii="Arial" w:hAnsi="Arial" w:cs="Arial"/>
          <w:color w:val="000000"/>
          <w:lang w:eastAsia="es-AR"/>
        </w:rPr>
        <w:t> </w:t>
      </w:r>
      <w:hyperlink r:id="rId8106" w:history="1">
        <w:r w:rsidR="00B1334A" w:rsidRPr="00E20C21">
          <w:rPr>
            <w:rFonts w:ascii="Arial" w:hAnsi="Arial" w:cs="Arial"/>
            <w:color w:val="660066"/>
            <w:lang w:eastAsia="es-AR"/>
          </w:rPr>
          <w:t>Hyne RV</w:t>
        </w:r>
      </w:hyperlink>
      <w:r w:rsidR="00B1334A">
        <w:rPr>
          <w:rFonts w:ascii="Arial" w:hAnsi="Arial" w:cs="Arial"/>
          <w:color w:val="000000"/>
          <w:lang w:eastAsia="es-AR"/>
        </w:rPr>
        <w:t>.</w:t>
      </w:r>
      <w:r w:rsidR="00B1334A" w:rsidRPr="00E20C21">
        <w:rPr>
          <w:rFonts w:ascii="Arial" w:hAnsi="Arial" w:cs="Arial"/>
          <w:color w:val="000000"/>
          <w:lang w:eastAsia="es-AR"/>
        </w:rPr>
        <w:t> </w:t>
      </w:r>
      <w:r w:rsidR="00B1334A" w:rsidRPr="00E20C21">
        <w:rPr>
          <w:rFonts w:ascii="Arial" w:hAnsi="Arial" w:cs="Arial"/>
          <w:color w:val="000000"/>
          <w:sz w:val="19"/>
          <w:vertAlign w:val="superscript"/>
          <w:lang w:eastAsia="es-AR"/>
        </w:rPr>
        <w:t>.</w:t>
      </w:r>
      <w:r w:rsidR="00B1334A" w:rsidRPr="003B472A">
        <w:rPr>
          <w:rFonts w:ascii="Arial" w:hAnsi="Arial" w:cs="Arial"/>
          <w:b/>
          <w:bCs/>
          <w:color w:val="000000"/>
          <w:kern w:val="36"/>
          <w:lang w:eastAsia="es-AR"/>
        </w:rPr>
        <w:t>Detección y análisis de neonicotinoides en las aguas del río - el desarrollo de un muestreador pasivo por tres insecticidas de uso común</w:t>
      </w:r>
      <w:r w:rsidR="00B1334A" w:rsidRPr="00E20C21">
        <w:rPr>
          <w:rFonts w:ascii="Arial" w:hAnsi="Arial" w:cs="Arial"/>
          <w:b/>
          <w:bCs/>
          <w:color w:val="000000"/>
          <w:kern w:val="36"/>
          <w:sz w:val="30"/>
          <w:lang w:eastAsia="es-AR"/>
        </w:rPr>
        <w:t>.</w:t>
      </w:r>
      <w:r w:rsidR="00B1334A" w:rsidRPr="00E20C21">
        <w:rPr>
          <w:rFonts w:ascii="Arial" w:hAnsi="Arial" w:cs="Arial"/>
          <w:color w:val="000000"/>
          <w:sz w:val="20"/>
          <w:lang w:eastAsia="es-AR"/>
        </w:rPr>
        <w:t xml:space="preserve"> </w:t>
      </w:r>
      <w:hyperlink r:id="rId8107" w:tooltip="Chemosphere." w:history="1">
        <w:r w:rsidR="00B1334A" w:rsidRPr="003B472A">
          <w:rPr>
            <w:rFonts w:ascii="Arial" w:hAnsi="Arial" w:cs="Arial"/>
            <w:color w:val="660066"/>
            <w:sz w:val="20"/>
            <w:lang w:eastAsia="es-AR"/>
          </w:rPr>
          <w:t>Chemosphere.</w:t>
        </w:r>
      </w:hyperlink>
      <w:r w:rsidR="00B1334A" w:rsidRPr="00E20C21">
        <w:rPr>
          <w:rFonts w:ascii="Arial" w:hAnsi="Arial" w:cs="Arial"/>
          <w:color w:val="000000"/>
          <w:sz w:val="20"/>
          <w:lang w:eastAsia="es-AR"/>
        </w:rPr>
        <w:t> 2014 Mar; 99:143-51</w:t>
      </w:r>
      <w:r w:rsidR="003B472A">
        <w:rPr>
          <w:rFonts w:ascii="Arial" w:hAnsi="Arial" w:cs="Arial"/>
          <w:color w:val="000000"/>
          <w:sz w:val="20"/>
          <w:lang w:eastAsia="es-AR"/>
        </w:rPr>
        <w:t>.</w:t>
      </w:r>
    </w:p>
    <w:p w:rsidR="003B472A" w:rsidRDefault="003B472A" w:rsidP="00FE1138">
      <w:pPr>
        <w:shd w:val="clear" w:color="auto" w:fill="FFFFFF"/>
        <w:spacing w:line="336" w:lineRule="atLeast"/>
        <w:ind w:right="225"/>
        <w:jc w:val="both"/>
        <w:rPr>
          <w:rFonts w:ascii="Arial Unicode MS" w:eastAsia="Arial Unicode MS" w:hAnsi="Arial Unicode MS" w:cs="Arial Unicode MS"/>
          <w:color w:val="5C5C5C"/>
          <w:sz w:val="18"/>
          <w:lang w:eastAsia="es-AR"/>
        </w:rPr>
      </w:pPr>
    </w:p>
    <w:p w:rsidR="00B24223" w:rsidRPr="000E4D30" w:rsidRDefault="00FE1138" w:rsidP="00FE1138">
      <w:pPr>
        <w:shd w:val="clear" w:color="auto" w:fill="FFFFFF"/>
        <w:spacing w:line="336" w:lineRule="atLeast"/>
        <w:ind w:right="225"/>
        <w:jc w:val="both"/>
        <w:rPr>
          <w:rFonts w:ascii="Arial" w:hAnsi="Arial" w:cs="Arial"/>
          <w:color w:val="000000"/>
          <w:sz w:val="20"/>
          <w:szCs w:val="20"/>
          <w:lang w:val="es-AR"/>
        </w:rPr>
      </w:pPr>
      <w:r w:rsidRPr="00351AB9">
        <w:rPr>
          <w:rFonts w:ascii="Arial Unicode MS" w:eastAsia="Arial Unicode MS" w:hAnsi="Arial Unicode MS" w:cs="Arial Unicode MS" w:hint="eastAsia"/>
          <w:color w:val="5C5C5C"/>
          <w:sz w:val="18"/>
          <w:lang w:eastAsia="es-AR"/>
        </w:rPr>
        <w:t>Santos</w:t>
      </w:r>
      <w:r w:rsidRPr="00E53DBB">
        <w:rPr>
          <w:rFonts w:ascii="Arial Unicode MS" w:eastAsia="Arial Unicode MS" w:hAnsi="Arial Unicode MS" w:cs="Arial Unicode MS" w:hint="eastAsia"/>
          <w:color w:val="5C5C5C"/>
          <w:sz w:val="18"/>
          <w:lang w:eastAsia="es-AR"/>
        </w:rPr>
        <w:t xml:space="preserve"> </w:t>
      </w:r>
      <w:r w:rsidRPr="00351AB9">
        <w:rPr>
          <w:rFonts w:ascii="Arial Unicode MS" w:eastAsia="Arial Unicode MS" w:hAnsi="Arial Unicode MS" w:cs="Arial Unicode MS" w:hint="eastAsia"/>
          <w:color w:val="5C5C5C"/>
          <w:sz w:val="18"/>
          <w:lang w:eastAsia="es-AR"/>
        </w:rPr>
        <w:t>Sandra MA, Videira</w:t>
      </w:r>
      <w:r w:rsidRPr="00E53DBB">
        <w:rPr>
          <w:rFonts w:ascii="Arial Unicode MS" w:eastAsia="Arial Unicode MS" w:hAnsi="Arial Unicode MS" w:cs="Arial Unicode MS" w:hint="eastAsia"/>
          <w:color w:val="5C5C5C"/>
          <w:sz w:val="18"/>
          <w:lang w:eastAsia="es-AR"/>
        </w:rPr>
        <w:t xml:space="preserve"> </w:t>
      </w:r>
      <w:r w:rsidRPr="00351AB9">
        <w:rPr>
          <w:rFonts w:ascii="Arial Unicode MS" w:eastAsia="Arial Unicode MS" w:hAnsi="Arial Unicode MS" w:cs="Arial Unicode MS" w:hint="eastAsia"/>
          <w:color w:val="5C5C5C"/>
          <w:sz w:val="18"/>
          <w:lang w:eastAsia="es-AR"/>
        </w:rPr>
        <w:t>Romeu A., Fernandes</w:t>
      </w:r>
      <w:r w:rsidRPr="00E53DBB">
        <w:rPr>
          <w:rFonts w:ascii="Arial Unicode MS" w:eastAsia="Arial Unicode MS" w:hAnsi="Arial Unicode MS" w:cs="Arial Unicode MS" w:hint="eastAsia"/>
          <w:color w:val="5C5C5C"/>
          <w:sz w:val="18"/>
          <w:lang w:eastAsia="es-AR"/>
        </w:rPr>
        <w:t xml:space="preserve"> </w:t>
      </w:r>
      <w:r w:rsidRPr="00351AB9">
        <w:rPr>
          <w:rFonts w:ascii="Arial Unicode MS" w:eastAsia="Arial Unicode MS" w:hAnsi="Arial Unicode MS" w:cs="Arial Unicode MS" w:hint="eastAsia"/>
          <w:color w:val="5C5C5C"/>
          <w:sz w:val="18"/>
          <w:lang w:eastAsia="es-AR"/>
        </w:rPr>
        <w:t>Maria AS, Santos</w:t>
      </w:r>
      <w:r w:rsidRPr="00E53DBB">
        <w:rPr>
          <w:rFonts w:ascii="Arial Unicode MS" w:eastAsia="Arial Unicode MS" w:hAnsi="Arial Unicode MS" w:cs="Arial Unicode MS" w:hint="eastAsia"/>
          <w:color w:val="5C5C5C"/>
          <w:sz w:val="18"/>
          <w:lang w:eastAsia="es-AR"/>
        </w:rPr>
        <w:t xml:space="preserve"> </w:t>
      </w:r>
      <w:r w:rsidRPr="00351AB9">
        <w:rPr>
          <w:rFonts w:ascii="Arial Unicode MS" w:eastAsia="Arial Unicode MS" w:hAnsi="Arial Unicode MS" w:cs="Arial Unicode MS" w:hint="eastAsia"/>
          <w:color w:val="5C5C5C"/>
          <w:sz w:val="18"/>
          <w:lang w:eastAsia="es-AR"/>
        </w:rPr>
        <w:t>Maria S., Moreno</w:t>
      </w:r>
      <w:r w:rsidRPr="00E53DBB">
        <w:rPr>
          <w:rFonts w:ascii="Arial Unicode MS" w:eastAsia="Arial Unicode MS" w:hAnsi="Arial Unicode MS" w:cs="Arial Unicode MS" w:hint="eastAsia"/>
          <w:color w:val="5C5C5C"/>
          <w:sz w:val="18"/>
          <w:lang w:eastAsia="es-AR"/>
        </w:rPr>
        <w:t xml:space="preserve"> </w:t>
      </w:r>
      <w:r w:rsidRPr="00351AB9">
        <w:rPr>
          <w:rFonts w:ascii="Arial Unicode MS" w:eastAsia="Arial Unicode MS" w:hAnsi="Arial Unicode MS" w:cs="Arial Unicode MS" w:hint="eastAsia"/>
          <w:color w:val="5C5C5C"/>
          <w:sz w:val="18"/>
          <w:lang w:eastAsia="es-AR"/>
        </w:rPr>
        <w:t>António JM, Vicente</w:t>
      </w:r>
      <w:r w:rsidRPr="00E53DBB">
        <w:rPr>
          <w:rFonts w:ascii="Arial Unicode MS" w:eastAsia="Arial Unicode MS" w:hAnsi="Arial Unicode MS" w:cs="Arial Unicode MS" w:hint="eastAsia"/>
          <w:color w:val="5C5C5C"/>
          <w:sz w:val="18"/>
          <w:lang w:eastAsia="es-AR"/>
        </w:rPr>
        <w:t xml:space="preserve"> </w:t>
      </w:r>
      <w:r w:rsidRPr="00351AB9">
        <w:rPr>
          <w:rFonts w:ascii="Arial Unicode MS" w:eastAsia="Arial Unicode MS" w:hAnsi="Arial Unicode MS" w:cs="Arial Unicode MS" w:hint="eastAsia"/>
          <w:color w:val="5C5C5C"/>
          <w:sz w:val="18"/>
          <w:lang w:eastAsia="es-AR"/>
        </w:rPr>
        <w:t>Joaquim AF, Jurado Amália S.</w:t>
      </w:r>
      <w:hyperlink r:id="rId8108" w:history="1">
        <w:r w:rsidRPr="00985B4A">
          <w:rPr>
            <w:rFonts w:ascii="Arial Unicode MS" w:eastAsia="Arial Unicode MS" w:hAnsi="Arial Unicode MS" w:cs="Arial Unicode MS" w:hint="eastAsia"/>
            <w:b/>
            <w:color w:val="840084"/>
            <w:lang w:eastAsia="es-AR"/>
          </w:rPr>
          <w:t>Toxicidad del herbicida linurón según la evaluación de los sistemas modelo bacterianas y mitocondrial</w:t>
        </w:r>
      </w:hyperlink>
      <w:r>
        <w:t>.</w:t>
      </w:r>
      <w:r w:rsidRPr="00E53DBB">
        <w:rPr>
          <w:rStyle w:val="notranslate"/>
          <w:rFonts w:ascii="Arial" w:hAnsi="Arial" w:cs="Arial"/>
          <w:color w:val="000000"/>
          <w:sz w:val="20"/>
          <w:szCs w:val="20"/>
        </w:rPr>
        <w:t xml:space="preserve"> </w:t>
      </w:r>
      <w:hyperlink r:id="rId8109" w:tooltip="Toxicología in vitro: una revista internacional publicada en asociación con BIBRA." w:history="1">
        <w:r w:rsidRPr="003B472A">
          <w:rPr>
            <w:rStyle w:val="Hipervnculo"/>
            <w:rFonts w:ascii="Arial" w:hAnsi="Arial" w:cs="Arial"/>
            <w:color w:val="660066"/>
            <w:sz w:val="20"/>
            <w:szCs w:val="20"/>
            <w:u w:val="none"/>
            <w:lang w:val="es-AR"/>
          </w:rPr>
          <w:t>Toxicology in Vitro.</w:t>
        </w:r>
      </w:hyperlink>
      <w:r w:rsidRPr="000E4D30">
        <w:rPr>
          <w:rStyle w:val="apple-converted-space"/>
          <w:rFonts w:ascii="Arial" w:hAnsi="Arial" w:cs="Arial"/>
          <w:color w:val="000000"/>
          <w:sz w:val="20"/>
          <w:szCs w:val="20"/>
          <w:lang w:val="es-AR"/>
        </w:rPr>
        <w:t> </w:t>
      </w:r>
      <w:r w:rsidRPr="000E4D30">
        <w:rPr>
          <w:rStyle w:val="notranslate"/>
          <w:rFonts w:ascii="Arial" w:hAnsi="Arial" w:cs="Arial"/>
          <w:color w:val="000000"/>
          <w:sz w:val="20"/>
          <w:szCs w:val="20"/>
          <w:lang w:val="es-AR"/>
        </w:rPr>
        <w:t xml:space="preserve">2014 Aug; 28 (5) :932-9. </w:t>
      </w:r>
    </w:p>
    <w:p w:rsidR="001D2EF3" w:rsidRDefault="001D2EF3" w:rsidP="00B24223">
      <w:pPr>
        <w:shd w:val="clear" w:color="auto" w:fill="FFFFFF"/>
        <w:spacing w:line="348" w:lineRule="atLeast"/>
        <w:jc w:val="both"/>
      </w:pPr>
    </w:p>
    <w:p w:rsidR="00641C84" w:rsidRPr="00B24223" w:rsidRDefault="006359CD" w:rsidP="00B24223">
      <w:pPr>
        <w:shd w:val="clear" w:color="auto" w:fill="FFFFFF"/>
        <w:spacing w:line="348" w:lineRule="atLeast"/>
        <w:jc w:val="both"/>
        <w:rPr>
          <w:rFonts w:ascii="Arial" w:hAnsi="Arial" w:cs="Arial"/>
          <w:color w:val="666666"/>
          <w:sz w:val="22"/>
          <w:szCs w:val="22"/>
          <w:lang w:eastAsia="es-AR"/>
        </w:rPr>
      </w:pPr>
      <w:hyperlink r:id="rId8110" w:history="1">
        <w:r w:rsidR="00B24223" w:rsidRPr="00B24223">
          <w:rPr>
            <w:rFonts w:ascii="inherit" w:hAnsi="inherit" w:cs="Arial"/>
            <w:color w:val="333333"/>
            <w:sz w:val="22"/>
            <w:szCs w:val="22"/>
            <w:lang w:eastAsia="es-AR"/>
          </w:rPr>
          <w:t>Sapbamrer</w:t>
        </w:r>
      </w:hyperlink>
      <w:r w:rsidR="00B24223" w:rsidRPr="00B24223">
        <w:rPr>
          <w:sz w:val="22"/>
          <w:szCs w:val="22"/>
          <w:lang w:eastAsia="es-AR"/>
        </w:rPr>
        <w:t xml:space="preserve"> </w:t>
      </w:r>
      <w:r w:rsidR="00B24223" w:rsidRPr="00B24223">
        <w:rPr>
          <w:rFonts w:ascii="inherit" w:hAnsi="inherit" w:cs="Arial"/>
          <w:color w:val="333333"/>
          <w:sz w:val="22"/>
          <w:szCs w:val="22"/>
          <w:lang w:eastAsia="es-AR"/>
        </w:rPr>
        <w:t>Ratana , </w:t>
      </w:r>
      <w:hyperlink r:id="rId8111" w:history="1">
        <w:r w:rsidR="00B24223" w:rsidRPr="00B24223">
          <w:rPr>
            <w:rFonts w:ascii="inherit" w:hAnsi="inherit" w:cs="Arial"/>
            <w:color w:val="333333"/>
            <w:sz w:val="22"/>
            <w:szCs w:val="22"/>
            <w:lang w:eastAsia="es-AR"/>
          </w:rPr>
          <w:t xml:space="preserve"> Hongsibsong</w:t>
        </w:r>
      </w:hyperlink>
      <w:r w:rsidR="00B24223" w:rsidRPr="00B24223">
        <w:rPr>
          <w:sz w:val="22"/>
          <w:szCs w:val="22"/>
          <w:lang w:eastAsia="es-AR"/>
        </w:rPr>
        <w:t xml:space="preserve"> </w:t>
      </w:r>
      <w:r w:rsidR="00B24223" w:rsidRPr="00B24223">
        <w:rPr>
          <w:rFonts w:ascii="inherit" w:hAnsi="inherit" w:cs="Arial"/>
          <w:color w:val="333333"/>
          <w:sz w:val="22"/>
          <w:szCs w:val="22"/>
          <w:lang w:eastAsia="es-AR"/>
        </w:rPr>
        <w:t>Surat</w:t>
      </w:r>
      <w:r w:rsidR="00B24223" w:rsidRPr="00B24223">
        <w:rPr>
          <w:rStyle w:val="Ttulo1Car"/>
          <w:rFonts w:ascii="inherit" w:eastAsiaTheme="minorHAnsi" w:hAnsi="inherit" w:cs="Arial"/>
          <w:color w:val="666666"/>
          <w:sz w:val="22"/>
          <w:szCs w:val="22"/>
          <w:bdr w:val="none" w:sz="0" w:space="0" w:color="auto" w:frame="1"/>
        </w:rPr>
        <w:t xml:space="preserve"> .</w:t>
      </w:r>
      <w:r w:rsidR="00B24223" w:rsidRPr="00A978D2">
        <w:rPr>
          <w:rFonts w:ascii="inherit" w:hAnsi="inherit" w:cs="Arial"/>
          <w:b/>
          <w:color w:val="000000" w:themeColor="text1"/>
          <w:lang w:eastAsia="es-AR"/>
        </w:rPr>
        <w:t>Residuos de plaguicidas organofosforados en los vegetales de las granjas, mercados y un supermercado a la vuelta Kwan Phayao Lake del norte de Tailandia</w:t>
      </w:r>
      <w:r w:rsidR="00B24223" w:rsidRPr="00A978D2">
        <w:rPr>
          <w:rFonts w:ascii="Arial" w:hAnsi="Arial" w:cs="Arial"/>
          <w:b/>
          <w:color w:val="000000" w:themeColor="text1"/>
          <w:lang w:eastAsia="es-AR"/>
        </w:rPr>
        <w:t xml:space="preserve">. </w:t>
      </w:r>
      <w:hyperlink r:id="rId8112" w:history="1">
        <w:r w:rsidR="00B24223" w:rsidRPr="00B24223">
          <w:rPr>
            <w:rFonts w:ascii="inherit" w:hAnsi="inherit" w:cs="Arial"/>
            <w:color w:val="0176C3"/>
            <w:sz w:val="22"/>
            <w:szCs w:val="22"/>
            <w:lang w:eastAsia="es-AR"/>
          </w:rPr>
          <w:t>Archivos de Contaminación y Toxicología Ambiental</w:t>
        </w:r>
      </w:hyperlink>
      <w:r w:rsidR="00B24223" w:rsidRPr="00B24223">
        <w:rPr>
          <w:sz w:val="22"/>
          <w:szCs w:val="22"/>
        </w:rPr>
        <w:t xml:space="preserve"> 2014</w:t>
      </w:r>
      <w:r w:rsidR="00B24223" w:rsidRPr="00B24223">
        <w:rPr>
          <w:rFonts w:ascii="Arial" w:hAnsi="Arial" w:cs="Arial"/>
          <w:color w:val="666666"/>
          <w:sz w:val="22"/>
          <w:szCs w:val="22"/>
          <w:lang w:eastAsia="es-AR"/>
        </w:rPr>
        <w:t> .</w:t>
      </w:r>
      <w:hyperlink r:id="rId8113" w:history="1">
        <w:r w:rsidR="00B24223" w:rsidRPr="00B24223">
          <w:rPr>
            <w:rFonts w:ascii="inherit" w:hAnsi="inherit" w:cs="Arial"/>
            <w:color w:val="0176C3"/>
            <w:sz w:val="22"/>
            <w:szCs w:val="22"/>
            <w:lang w:eastAsia="es-AR"/>
          </w:rPr>
          <w:t>Volumen 67, Número 1, pp 60-67</w:t>
        </w:r>
      </w:hyperlink>
      <w:r w:rsidR="00B24223" w:rsidRPr="00B24223">
        <w:rPr>
          <w:rFonts w:ascii="Arial" w:hAnsi="Arial" w:cs="Arial"/>
          <w:color w:val="666666"/>
          <w:sz w:val="22"/>
          <w:szCs w:val="22"/>
          <w:lang w:eastAsia="es-AR"/>
        </w:rPr>
        <w:t>.</w:t>
      </w:r>
    </w:p>
    <w:p w:rsidR="000D3937" w:rsidRDefault="000D3937" w:rsidP="000D3937">
      <w:pPr>
        <w:shd w:val="clear" w:color="auto" w:fill="FFFFFF"/>
        <w:spacing w:line="300" w:lineRule="atLeast"/>
        <w:jc w:val="both"/>
        <w:textAlignment w:val="baseline"/>
      </w:pPr>
    </w:p>
    <w:p w:rsidR="000D3937" w:rsidRPr="00E67DBA" w:rsidRDefault="006359CD" w:rsidP="000D3937">
      <w:pPr>
        <w:shd w:val="clear" w:color="auto" w:fill="FFFFFF"/>
        <w:spacing w:line="300" w:lineRule="atLeast"/>
        <w:jc w:val="both"/>
        <w:textAlignment w:val="baseline"/>
        <w:rPr>
          <w:rFonts w:ascii="Arial" w:hAnsi="Arial" w:cs="Arial"/>
          <w:b/>
          <w:bCs/>
          <w:color w:val="5C5C5C"/>
          <w:kern w:val="36"/>
          <w:sz w:val="28"/>
          <w:szCs w:val="28"/>
          <w:lang w:val="en-US" w:eastAsia="es-AR"/>
        </w:rPr>
      </w:pPr>
      <w:hyperlink r:id="rId8114" w:history="1">
        <w:r w:rsidR="000D3937" w:rsidRPr="00DF3835">
          <w:rPr>
            <w:rFonts w:ascii="Arial" w:hAnsi="Arial" w:cs="Arial"/>
            <w:color w:val="316C9D"/>
            <w:sz w:val="20"/>
            <w:lang w:eastAsia="es-AR"/>
          </w:rPr>
          <w:t>Saxena</w:t>
        </w:r>
      </w:hyperlink>
      <w:r w:rsidR="000D3937" w:rsidRPr="00DF3835">
        <w:t xml:space="preserve"> P.N.</w:t>
      </w:r>
      <w:r w:rsidR="000D3937" w:rsidRPr="00DF3835">
        <w:rPr>
          <w:rFonts w:ascii="Arial" w:hAnsi="Arial" w:cs="Arial"/>
          <w:color w:val="2E2E2E"/>
          <w:sz w:val="20"/>
          <w:szCs w:val="20"/>
          <w:lang w:eastAsia="es-AR"/>
        </w:rPr>
        <w:t>,</w:t>
      </w:r>
      <w:r w:rsidR="000D3937" w:rsidRPr="00DF3835">
        <w:rPr>
          <w:rFonts w:ascii="Arial" w:hAnsi="Arial" w:cs="Arial"/>
          <w:color w:val="2E2E2E"/>
          <w:sz w:val="20"/>
          <w:lang w:eastAsia="es-AR"/>
        </w:rPr>
        <w:t> </w:t>
      </w:r>
      <w:hyperlink r:id="rId8115" w:history="1">
        <w:r w:rsidR="000D3937" w:rsidRPr="00DF3835">
          <w:rPr>
            <w:rFonts w:ascii="Arial" w:hAnsi="Arial" w:cs="Arial"/>
            <w:color w:val="316C9D"/>
            <w:sz w:val="20"/>
            <w:lang w:eastAsia="es-AR"/>
          </w:rPr>
          <w:t>Gupta</w:t>
        </w:r>
      </w:hyperlink>
      <w:r w:rsidR="000D3937" w:rsidRPr="00DF3835">
        <w:t xml:space="preserve"> S.K.</w:t>
      </w:r>
      <w:r w:rsidR="000D3937" w:rsidRPr="00DF3835">
        <w:rPr>
          <w:rFonts w:ascii="Arial" w:hAnsi="Arial" w:cs="Arial"/>
          <w:color w:val="2E2E2E"/>
          <w:sz w:val="20"/>
          <w:szCs w:val="20"/>
          <w:lang w:eastAsia="es-AR"/>
        </w:rPr>
        <w:t>,</w:t>
      </w:r>
      <w:r w:rsidR="000D3937" w:rsidRPr="00DF3835">
        <w:rPr>
          <w:rFonts w:ascii="Arial" w:hAnsi="Arial" w:cs="Arial"/>
          <w:color w:val="2E2E2E"/>
          <w:sz w:val="20"/>
          <w:lang w:eastAsia="es-AR"/>
        </w:rPr>
        <w:t> </w:t>
      </w:r>
      <w:hyperlink r:id="rId8116" w:history="1">
        <w:r w:rsidR="000D3937" w:rsidRPr="00DF3835">
          <w:rPr>
            <w:rFonts w:ascii="Arial" w:hAnsi="Arial" w:cs="Arial"/>
            <w:color w:val="316C9D"/>
            <w:sz w:val="20"/>
            <w:lang w:eastAsia="es-AR"/>
          </w:rPr>
          <w:t xml:space="preserve"> Murthy</w:t>
        </w:r>
      </w:hyperlink>
      <w:r w:rsidR="000D3937" w:rsidRPr="00DF3835">
        <w:t xml:space="preserve"> R.C.</w:t>
      </w:r>
      <w:r w:rsidR="000D3937">
        <w:t xml:space="preserve"> </w:t>
      </w:r>
      <w:r w:rsidR="000D3937" w:rsidRPr="000D3937">
        <w:rPr>
          <w:rFonts w:ascii="Arial" w:hAnsi="Arial" w:cs="Arial"/>
          <w:b/>
          <w:bCs/>
          <w:color w:val="5C5C5C"/>
          <w:kern w:val="36"/>
          <w:lang w:val="es-AR" w:eastAsia="es-AR"/>
        </w:rPr>
        <w:t>Toxicidad comparativo de carbaril, carbofuran, cipermetrina y fenvalerato en Metaphire posthuma y Eisenia fétida -A posible mecanismo</w:t>
      </w:r>
      <w:r w:rsidR="000D3937" w:rsidRPr="000D3937">
        <w:rPr>
          <w:rFonts w:ascii="Arial" w:hAnsi="Arial" w:cs="Arial"/>
          <w:b/>
          <w:bCs/>
          <w:color w:val="5C5C5C"/>
          <w:kern w:val="36"/>
          <w:lang w:eastAsia="es-AR"/>
        </w:rPr>
        <w:t>.</w:t>
      </w:r>
      <w:r w:rsidR="000D3937">
        <w:rPr>
          <w:rFonts w:ascii="Arial" w:hAnsi="Arial" w:cs="Arial"/>
          <w:b/>
          <w:bCs/>
          <w:color w:val="5C5C5C"/>
          <w:kern w:val="36"/>
          <w:sz w:val="28"/>
          <w:szCs w:val="28"/>
          <w:lang w:eastAsia="es-AR"/>
        </w:rPr>
        <w:t xml:space="preserve"> </w:t>
      </w:r>
      <w:r w:rsidR="000D3937" w:rsidRPr="00E67DBA">
        <w:rPr>
          <w:rFonts w:ascii="Arial" w:hAnsi="Arial" w:cs="Arial"/>
          <w:bCs/>
          <w:color w:val="5C5C5C"/>
          <w:kern w:val="36"/>
          <w:lang w:val="en-US" w:eastAsia="es-AR"/>
        </w:rPr>
        <w:t>Ecotoxicology and Environmental Safety. Volume 100, February 2014, Pages 218-225.</w:t>
      </w:r>
    </w:p>
    <w:p w:rsidR="00E0215A" w:rsidRPr="00E67DBA" w:rsidRDefault="00E0215A" w:rsidP="006B6D37">
      <w:pPr>
        <w:shd w:val="clear" w:color="auto" w:fill="FFFFFF"/>
        <w:spacing w:line="348" w:lineRule="atLeast"/>
        <w:jc w:val="both"/>
        <w:rPr>
          <w:lang w:val="en-US"/>
        </w:rPr>
      </w:pPr>
    </w:p>
    <w:p w:rsidR="006B6D37" w:rsidRPr="009433E5" w:rsidRDefault="006359CD" w:rsidP="006B6D37">
      <w:pPr>
        <w:shd w:val="clear" w:color="auto" w:fill="FFFFFF"/>
        <w:spacing w:line="348" w:lineRule="atLeast"/>
        <w:jc w:val="both"/>
        <w:rPr>
          <w:rFonts w:ascii="Arial" w:hAnsi="Arial" w:cs="Arial"/>
          <w:color w:val="000000"/>
          <w:sz w:val="20"/>
          <w:szCs w:val="20"/>
          <w:lang w:eastAsia="es-AR"/>
        </w:rPr>
      </w:pPr>
      <w:hyperlink r:id="rId8117" w:history="1">
        <w:r w:rsidR="006B6D37" w:rsidRPr="00E67DBA">
          <w:rPr>
            <w:rFonts w:ascii="Arial" w:hAnsi="Arial" w:cs="Arial"/>
            <w:color w:val="660066"/>
            <w:lang w:val="en-US" w:eastAsia="es-AR"/>
          </w:rPr>
          <w:t>Schinasi L</w:t>
        </w:r>
      </w:hyperlink>
      <w:r w:rsidR="006B6D37" w:rsidRPr="00E67DBA">
        <w:rPr>
          <w:rFonts w:ascii="Arial" w:hAnsi="Arial" w:cs="Arial"/>
          <w:color w:val="000000"/>
          <w:lang w:val="en-US" w:eastAsia="es-AR"/>
        </w:rPr>
        <w:t>,  </w:t>
      </w:r>
      <w:hyperlink r:id="rId8118" w:history="1">
        <w:r w:rsidR="006B6D37" w:rsidRPr="00E67DBA">
          <w:rPr>
            <w:rFonts w:ascii="Arial" w:hAnsi="Arial" w:cs="Arial"/>
            <w:color w:val="660066"/>
            <w:lang w:val="en-US" w:eastAsia="es-AR"/>
          </w:rPr>
          <w:t>Leon ME</w:t>
        </w:r>
      </w:hyperlink>
      <w:r w:rsidR="006B6D37" w:rsidRPr="00E67DBA">
        <w:rPr>
          <w:rFonts w:ascii="Arial" w:hAnsi="Arial" w:cs="Arial"/>
          <w:color w:val="000000"/>
          <w:lang w:val="en-US" w:eastAsia="es-AR"/>
        </w:rPr>
        <w:t>. </w:t>
      </w:r>
      <w:r w:rsidR="006B6D37" w:rsidRPr="00E67DBA">
        <w:rPr>
          <w:rFonts w:ascii="Arial" w:hAnsi="Arial" w:cs="Arial"/>
          <w:color w:val="000000"/>
          <w:sz w:val="19"/>
          <w:vertAlign w:val="superscript"/>
          <w:lang w:val="en-US" w:eastAsia="es-AR"/>
        </w:rPr>
        <w:t>.</w:t>
      </w:r>
      <w:r w:rsidR="006B6D37" w:rsidRPr="006B6D37">
        <w:rPr>
          <w:rFonts w:ascii="Arial" w:hAnsi="Arial" w:cs="Arial"/>
          <w:b/>
          <w:bCs/>
          <w:color w:val="000000"/>
          <w:kern w:val="36"/>
          <w:lang w:eastAsia="es-AR"/>
        </w:rPr>
        <w:t>El linfoma no Hodgkin y la exposición ocupacional a los grupos químicos de plaguicidas agrícolas y principios activos: una revisión sistemática y meta-análisis</w:t>
      </w:r>
      <w:r w:rsidR="006B6D37" w:rsidRPr="009433E5">
        <w:rPr>
          <w:rFonts w:ascii="Arial" w:hAnsi="Arial" w:cs="Arial"/>
          <w:b/>
          <w:bCs/>
          <w:color w:val="000000"/>
          <w:kern w:val="36"/>
          <w:sz w:val="30"/>
          <w:lang w:eastAsia="es-AR"/>
        </w:rPr>
        <w:t>.</w:t>
      </w:r>
      <w:r w:rsidR="006B6D37" w:rsidRPr="009433E5">
        <w:rPr>
          <w:rFonts w:ascii="Arial" w:hAnsi="Arial" w:cs="Arial"/>
          <w:color w:val="000000"/>
          <w:sz w:val="20"/>
          <w:lang w:eastAsia="es-AR"/>
        </w:rPr>
        <w:t xml:space="preserve"> </w:t>
      </w:r>
      <w:r w:rsidR="003B472A">
        <w:rPr>
          <w:rFonts w:ascii="Arial" w:hAnsi="Arial" w:cs="Arial"/>
          <w:color w:val="000000"/>
          <w:sz w:val="20"/>
          <w:lang w:eastAsia="es-AR"/>
        </w:rPr>
        <w:t>I</w:t>
      </w:r>
      <w:hyperlink r:id="rId8119" w:tooltip="Revista internacional de investigación del medio ambiente y la salud pública." w:history="1">
        <w:r w:rsidR="006B6D37" w:rsidRPr="003B472A">
          <w:rPr>
            <w:rFonts w:ascii="Arial" w:hAnsi="Arial" w:cs="Arial"/>
            <w:color w:val="660066"/>
            <w:lang w:eastAsia="es-AR"/>
          </w:rPr>
          <w:t>nt J Environ Res. Salud Pública.</w:t>
        </w:r>
      </w:hyperlink>
      <w:r w:rsidR="006B6D37" w:rsidRPr="009433E5">
        <w:rPr>
          <w:rFonts w:ascii="Arial" w:hAnsi="Arial" w:cs="Arial"/>
          <w:color w:val="000000"/>
          <w:sz w:val="20"/>
          <w:lang w:eastAsia="es-AR"/>
        </w:rPr>
        <w:t> </w:t>
      </w:r>
      <w:r w:rsidR="006B6D37">
        <w:rPr>
          <w:rFonts w:ascii="Arial" w:hAnsi="Arial" w:cs="Arial"/>
          <w:color w:val="000000"/>
          <w:sz w:val="20"/>
          <w:lang w:eastAsia="es-AR"/>
        </w:rPr>
        <w:t>2014 23 de abril; 11 (4)</w:t>
      </w:r>
      <w:r w:rsidR="006B6D37" w:rsidRPr="009433E5">
        <w:rPr>
          <w:rFonts w:ascii="Arial" w:hAnsi="Arial" w:cs="Arial"/>
          <w:color w:val="000000"/>
          <w:sz w:val="20"/>
          <w:lang w:eastAsia="es-AR"/>
        </w:rPr>
        <w:t>:4449-527. </w:t>
      </w:r>
    </w:p>
    <w:p w:rsidR="00281470" w:rsidRDefault="00281470" w:rsidP="00281470">
      <w:pPr>
        <w:spacing w:line="393" w:lineRule="atLeast"/>
        <w:jc w:val="both"/>
        <w:textAlignment w:val="top"/>
      </w:pPr>
    </w:p>
    <w:p w:rsidR="00281470" w:rsidRPr="00DF2556" w:rsidRDefault="006359CD" w:rsidP="00281470">
      <w:pPr>
        <w:spacing w:line="393" w:lineRule="atLeast"/>
        <w:jc w:val="both"/>
        <w:textAlignment w:val="top"/>
        <w:rPr>
          <w:rFonts w:ascii="Arial" w:hAnsi="Arial" w:cs="Arial"/>
          <w:color w:val="000000"/>
          <w:sz w:val="17"/>
          <w:szCs w:val="17"/>
          <w:lang w:val="en-US" w:eastAsia="es-AR"/>
        </w:rPr>
      </w:pPr>
      <w:hyperlink r:id="rId8120" w:history="1">
        <w:r w:rsidR="00281470" w:rsidRPr="003F3F1E">
          <w:rPr>
            <w:rFonts w:ascii="Arial" w:hAnsi="Arial" w:cs="Arial"/>
            <w:color w:val="642A8F"/>
            <w:sz w:val="20"/>
            <w:lang w:eastAsia="es-AR"/>
          </w:rPr>
          <w:t>Schneider Lima</w:t>
        </w:r>
      </w:hyperlink>
      <w:r w:rsidR="00281470" w:rsidRPr="003F3F1E">
        <w:rPr>
          <w:lang w:eastAsia="es-AR"/>
        </w:rPr>
        <w:t xml:space="preserve"> </w:t>
      </w:r>
      <w:r w:rsidR="00281470" w:rsidRPr="003F3F1E">
        <w:rPr>
          <w:rFonts w:ascii="Arial" w:hAnsi="Arial" w:cs="Arial"/>
          <w:color w:val="000000"/>
          <w:sz w:val="20"/>
          <w:szCs w:val="20"/>
          <w:lang w:eastAsia="es-AR"/>
        </w:rPr>
        <w:t>Ilana,</w:t>
      </w:r>
      <w:r w:rsidR="00281470">
        <w:rPr>
          <w:rFonts w:ascii="Arial" w:hAnsi="Arial" w:cs="Arial"/>
          <w:color w:val="000000"/>
          <w:sz w:val="17"/>
          <w:szCs w:val="17"/>
          <w:vertAlign w:val="superscript"/>
          <w:lang w:eastAsia="es-AR"/>
        </w:rPr>
        <w:t xml:space="preserve"> </w:t>
      </w:r>
      <w:hyperlink r:id="rId8121" w:history="1">
        <w:r w:rsidR="00281470" w:rsidRPr="003F3F1E">
          <w:rPr>
            <w:rFonts w:ascii="Arial" w:hAnsi="Arial" w:cs="Arial"/>
            <w:color w:val="642A8F"/>
            <w:sz w:val="20"/>
            <w:lang w:eastAsia="es-AR"/>
          </w:rPr>
          <w:t xml:space="preserve"> Carmo Baumeier</w:t>
        </w:r>
      </w:hyperlink>
      <w:r w:rsidR="00281470" w:rsidRPr="003F3F1E">
        <w:rPr>
          <w:lang w:eastAsia="es-AR"/>
        </w:rPr>
        <w:t xml:space="preserve"> </w:t>
      </w:r>
      <w:r w:rsidR="00281470" w:rsidRPr="003F3F1E">
        <w:rPr>
          <w:rFonts w:ascii="Arial" w:hAnsi="Arial" w:cs="Arial"/>
          <w:color w:val="000000"/>
          <w:sz w:val="20"/>
          <w:szCs w:val="20"/>
          <w:lang w:eastAsia="es-AR"/>
        </w:rPr>
        <w:t>Nicole,</w:t>
      </w:r>
      <w:hyperlink r:id="rId8122" w:history="1">
        <w:r w:rsidR="00281470" w:rsidRPr="003F3F1E">
          <w:rPr>
            <w:rFonts w:ascii="Arial" w:hAnsi="Arial" w:cs="Arial"/>
            <w:color w:val="642A8F"/>
            <w:sz w:val="20"/>
            <w:lang w:eastAsia="es-AR"/>
          </w:rPr>
          <w:t>Takaki Rosa</w:t>
        </w:r>
      </w:hyperlink>
      <w:r w:rsidR="00281470" w:rsidRPr="003F3F1E">
        <w:rPr>
          <w:lang w:eastAsia="es-AR"/>
        </w:rPr>
        <w:t xml:space="preserve"> </w:t>
      </w:r>
      <w:r w:rsidR="00281470" w:rsidRPr="003F3F1E">
        <w:rPr>
          <w:rFonts w:ascii="Arial" w:hAnsi="Arial" w:cs="Arial"/>
          <w:color w:val="000000"/>
          <w:sz w:val="20"/>
          <w:szCs w:val="20"/>
          <w:lang w:eastAsia="es-AR"/>
        </w:rPr>
        <w:t>Rosimeire,</w:t>
      </w:r>
      <w:hyperlink r:id="rId8123" w:history="1">
        <w:r w:rsidR="00281470" w:rsidRPr="003F3F1E">
          <w:rPr>
            <w:rFonts w:ascii="Arial" w:hAnsi="Arial" w:cs="Arial"/>
            <w:color w:val="642A8F"/>
            <w:sz w:val="20"/>
            <w:lang w:eastAsia="es-AR"/>
          </w:rPr>
          <w:t xml:space="preserve"> Stuelp Campelo</w:t>
        </w:r>
      </w:hyperlink>
      <w:r w:rsidR="00281470" w:rsidRPr="003F3F1E">
        <w:rPr>
          <w:lang w:eastAsia="es-AR"/>
        </w:rPr>
        <w:t xml:space="preserve"> </w:t>
      </w:r>
      <w:r w:rsidR="00281470" w:rsidRPr="003F3F1E">
        <w:rPr>
          <w:rFonts w:ascii="Arial" w:hAnsi="Arial" w:cs="Arial"/>
          <w:color w:val="000000"/>
          <w:sz w:val="20"/>
          <w:szCs w:val="20"/>
          <w:lang w:eastAsia="es-AR"/>
        </w:rPr>
        <w:t>Patrícia Maria,</w:t>
      </w:r>
      <w:r w:rsidR="00281470" w:rsidRPr="003F3F1E">
        <w:rPr>
          <w:rFonts w:ascii="Arial" w:hAnsi="Arial" w:cs="Arial"/>
          <w:color w:val="000000"/>
          <w:sz w:val="20"/>
          <w:lang w:eastAsia="es-AR"/>
        </w:rPr>
        <w:t> </w:t>
      </w:r>
      <w:r w:rsidR="00281470" w:rsidRPr="003F3F1E">
        <w:rPr>
          <w:rFonts w:ascii="Arial" w:hAnsi="Arial" w:cs="Arial"/>
          <w:color w:val="000000"/>
          <w:sz w:val="20"/>
          <w:szCs w:val="20"/>
          <w:lang w:eastAsia="es-AR"/>
        </w:rPr>
        <w:t xml:space="preserve">and </w:t>
      </w:r>
      <w:hyperlink r:id="rId8124" w:history="1">
        <w:r w:rsidR="00281470" w:rsidRPr="003F3F1E">
          <w:rPr>
            <w:rFonts w:ascii="Arial" w:hAnsi="Arial" w:cs="Arial"/>
            <w:color w:val="642A8F"/>
            <w:sz w:val="20"/>
            <w:lang w:eastAsia="es-AR"/>
          </w:rPr>
          <w:t xml:space="preserve"> Ribeiro Rosa</w:t>
        </w:r>
      </w:hyperlink>
      <w:r w:rsidR="00281470" w:rsidRPr="003F3F1E">
        <w:rPr>
          <w:lang w:eastAsia="es-AR"/>
        </w:rPr>
        <w:t xml:space="preserve"> </w:t>
      </w:r>
      <w:r w:rsidR="00281470" w:rsidRPr="003F3F1E">
        <w:rPr>
          <w:rFonts w:ascii="Arial" w:hAnsi="Arial" w:cs="Arial"/>
          <w:color w:val="000000"/>
          <w:sz w:val="20"/>
          <w:szCs w:val="20"/>
          <w:lang w:eastAsia="es-AR"/>
        </w:rPr>
        <w:t>Edvaldo Antonio</w:t>
      </w:r>
      <w:r w:rsidR="00281470">
        <w:rPr>
          <w:rFonts w:ascii="Arial" w:hAnsi="Arial" w:cs="Arial"/>
          <w:color w:val="000000"/>
          <w:sz w:val="20"/>
          <w:szCs w:val="20"/>
          <w:lang w:eastAsia="es-AR"/>
        </w:rPr>
        <w:t>.</w:t>
      </w:r>
      <w:r w:rsidR="00281470" w:rsidRPr="003F3F1E">
        <w:rPr>
          <w:rFonts w:ascii="Arial" w:hAnsi="Arial" w:cs="Arial"/>
          <w:color w:val="000000"/>
          <w:sz w:val="20"/>
          <w:szCs w:val="20"/>
          <w:lang w:eastAsia="es-AR"/>
        </w:rPr>
        <w:t xml:space="preserve"> </w:t>
      </w:r>
      <w:r w:rsidR="00281470" w:rsidRPr="00833910">
        <w:rPr>
          <w:rFonts w:ascii="Arial" w:hAnsi="Arial" w:cs="Arial"/>
          <w:b/>
          <w:bCs/>
          <w:color w:val="000000"/>
          <w:kern w:val="36"/>
          <w:lang w:eastAsia="es-AR"/>
        </w:rPr>
        <w:t>Influencia de glifosato en el crecimiento planctónicos y biofilm de Pseudomonas aeruginosa</w:t>
      </w:r>
      <w:r w:rsidR="00281470">
        <w:rPr>
          <w:rFonts w:ascii="Arial" w:hAnsi="Arial" w:cs="Arial"/>
          <w:b/>
          <w:bCs/>
          <w:color w:val="000000"/>
          <w:kern w:val="36"/>
          <w:sz w:val="28"/>
          <w:szCs w:val="28"/>
          <w:lang w:eastAsia="es-AR"/>
        </w:rPr>
        <w:t>.</w:t>
      </w:r>
      <w:r w:rsidR="00281470" w:rsidRPr="003F3F1E">
        <w:rPr>
          <w:rFonts w:ascii="Arial" w:hAnsi="Arial" w:cs="Arial"/>
          <w:color w:val="000000"/>
          <w:sz w:val="17"/>
          <w:lang w:eastAsia="es-AR"/>
        </w:rPr>
        <w:t xml:space="preserve"> </w:t>
      </w:r>
      <w:r w:rsidR="00281470" w:rsidRPr="00DF2556">
        <w:rPr>
          <w:rFonts w:ascii="Arial" w:hAnsi="Arial" w:cs="Arial"/>
          <w:color w:val="000000"/>
          <w:sz w:val="17"/>
          <w:lang w:val="en-US" w:eastAsia="es-AR"/>
        </w:rPr>
        <w:t>Braz J Microbiol. 2014; 45(3): 971–975.</w:t>
      </w:r>
    </w:p>
    <w:p w:rsidR="00237034" w:rsidRPr="00DF2556" w:rsidRDefault="00237034" w:rsidP="006B6D37">
      <w:pPr>
        <w:shd w:val="clear" w:color="auto" w:fill="FFFFFF"/>
        <w:jc w:val="both"/>
        <w:rPr>
          <w:lang w:val="en-US"/>
        </w:rPr>
      </w:pPr>
    </w:p>
    <w:p w:rsidR="00237034" w:rsidRPr="0031170F" w:rsidRDefault="006359CD" w:rsidP="00237034">
      <w:pPr>
        <w:shd w:val="clear" w:color="auto" w:fill="FFFFFF"/>
        <w:spacing w:line="300" w:lineRule="atLeast"/>
        <w:jc w:val="both"/>
        <w:textAlignment w:val="baseline"/>
        <w:rPr>
          <w:rFonts w:ascii="Arial Unicode MS" w:eastAsia="Arial Unicode MS" w:hAnsi="Arial Unicode MS" w:cs="Arial Unicode MS"/>
          <w:color w:val="2E2E2E"/>
          <w:lang w:val="en-US" w:eastAsia="es-AR"/>
        </w:rPr>
      </w:pPr>
      <w:hyperlink r:id="rId8125" w:history="1">
        <w:r w:rsidR="00237034" w:rsidRPr="00DF2556">
          <w:rPr>
            <w:rFonts w:ascii="Arial Unicode MS" w:eastAsia="Arial Unicode MS" w:hAnsi="Arial Unicode MS" w:cs="Arial Unicode MS" w:hint="eastAsia"/>
            <w:color w:val="316C9D"/>
            <w:lang w:val="en-US" w:eastAsia="es-AR"/>
          </w:rPr>
          <w:t>Schrübbers</w:t>
        </w:r>
      </w:hyperlink>
      <w:r w:rsidR="00237034" w:rsidRPr="00DF2556">
        <w:rPr>
          <w:rFonts w:hint="eastAsia"/>
          <w:lang w:val="en-US"/>
        </w:rPr>
        <w:t xml:space="preserve"> </w:t>
      </w:r>
      <w:r w:rsidR="00237034" w:rsidRPr="00DF2556">
        <w:rPr>
          <w:rFonts w:eastAsia="Arial Unicode MS" w:hint="eastAsia"/>
          <w:lang w:val="en-US"/>
        </w:rPr>
        <w:t>Lars C.</w:t>
      </w:r>
      <w:r w:rsidR="00237034" w:rsidRPr="00DF2556">
        <w:rPr>
          <w:rFonts w:ascii="Arial Unicode MS" w:eastAsia="Arial Unicode MS" w:hAnsi="Arial Unicode MS" w:cs="Arial Unicode MS" w:hint="eastAsia"/>
          <w:color w:val="2E2E2E"/>
          <w:vertAlign w:val="superscript"/>
          <w:lang w:val="en-US" w:eastAsia="es-AR"/>
        </w:rPr>
        <w:t> </w:t>
      </w:r>
      <w:r w:rsidR="00237034" w:rsidRPr="00DF2556">
        <w:rPr>
          <w:rFonts w:ascii="Arial Unicode MS" w:eastAsia="Arial Unicode MS" w:hAnsi="Arial Unicode MS" w:cs="Arial Unicode MS" w:hint="eastAsia"/>
          <w:color w:val="2E2E2E"/>
          <w:lang w:val="en-US" w:eastAsia="es-AR"/>
        </w:rPr>
        <w:t>, </w:t>
      </w:r>
      <w:hyperlink r:id="rId8126" w:history="1">
        <w:r w:rsidR="00237034" w:rsidRPr="00DF2556">
          <w:rPr>
            <w:rFonts w:ascii="Arial Unicode MS" w:eastAsia="Arial Unicode MS" w:hAnsi="Arial Unicode MS" w:cs="Arial Unicode MS" w:hint="eastAsia"/>
            <w:color w:val="316C9D"/>
            <w:lang w:val="en-US" w:eastAsia="es-AR"/>
          </w:rPr>
          <w:t>Valverde</w:t>
        </w:r>
      </w:hyperlink>
      <w:r w:rsidR="00237034" w:rsidRPr="00DF2556">
        <w:rPr>
          <w:rFonts w:hint="eastAsia"/>
          <w:lang w:val="en-US" w:eastAsia="es-AR"/>
        </w:rPr>
        <w:t xml:space="preserve"> </w:t>
      </w:r>
      <w:r w:rsidR="00237034" w:rsidRPr="00DF2556">
        <w:rPr>
          <w:rFonts w:eastAsia="Arial Unicode MS" w:hint="eastAsia"/>
          <w:lang w:val="en-US"/>
        </w:rPr>
        <w:t>Bernal E.</w:t>
      </w:r>
      <w:r w:rsidR="00237034" w:rsidRPr="00DF2556">
        <w:rPr>
          <w:rFonts w:ascii="Arial Unicode MS" w:eastAsia="Arial Unicode MS" w:hAnsi="Arial Unicode MS" w:cs="Arial Unicode MS" w:hint="eastAsia"/>
          <w:color w:val="2E2E2E"/>
          <w:lang w:val="en-US" w:eastAsia="es-AR"/>
        </w:rPr>
        <w:t>, </w:t>
      </w:r>
      <w:hyperlink r:id="rId8127" w:history="1">
        <w:r w:rsidR="00237034" w:rsidRPr="00DF2556">
          <w:rPr>
            <w:rFonts w:ascii="Arial Unicode MS" w:eastAsia="Arial Unicode MS" w:hAnsi="Arial Unicode MS" w:cs="Arial Unicode MS" w:hint="eastAsia"/>
            <w:color w:val="316C9D"/>
            <w:lang w:val="en-US" w:eastAsia="es-AR"/>
          </w:rPr>
          <w:t xml:space="preserve"> Sørensen</w:t>
        </w:r>
      </w:hyperlink>
      <w:r w:rsidR="00237034" w:rsidRPr="00DF2556">
        <w:rPr>
          <w:rFonts w:hint="eastAsia"/>
          <w:lang w:val="en-US" w:eastAsia="es-AR"/>
        </w:rPr>
        <w:t xml:space="preserve"> </w:t>
      </w:r>
      <w:r w:rsidR="00237034" w:rsidRPr="00DF2556">
        <w:rPr>
          <w:rFonts w:eastAsia="Arial Unicode MS" w:hint="eastAsia"/>
          <w:lang w:val="en-US"/>
        </w:rPr>
        <w:t>Jens C.</w:t>
      </w:r>
      <w:r w:rsidR="00237034" w:rsidRPr="00DF2556">
        <w:rPr>
          <w:rFonts w:ascii="Arial Unicode MS" w:eastAsia="Arial Unicode MS" w:hAnsi="Arial Unicode MS" w:cs="Arial Unicode MS" w:hint="eastAsia"/>
          <w:color w:val="2E2E2E"/>
          <w:lang w:val="en-US" w:eastAsia="es-AR"/>
        </w:rPr>
        <w:t>, </w:t>
      </w:r>
      <w:hyperlink r:id="rId8128" w:history="1">
        <w:r w:rsidR="00237034" w:rsidRPr="00DF2556">
          <w:rPr>
            <w:rFonts w:ascii="Arial Unicode MS" w:eastAsia="Arial Unicode MS" w:hAnsi="Arial Unicode MS" w:cs="Arial Unicode MS" w:hint="eastAsia"/>
            <w:color w:val="316C9D"/>
            <w:lang w:val="en-US" w:eastAsia="es-AR"/>
          </w:rPr>
          <w:t xml:space="preserve"> Cedergreen</w:t>
        </w:r>
      </w:hyperlink>
      <w:r w:rsidR="00237034" w:rsidRPr="00DF2556">
        <w:rPr>
          <w:rFonts w:hint="eastAsia"/>
          <w:lang w:val="en-US" w:eastAsia="es-AR"/>
        </w:rPr>
        <w:t xml:space="preserve"> </w:t>
      </w:r>
      <w:r w:rsidR="00237034" w:rsidRPr="00DF2556">
        <w:rPr>
          <w:rFonts w:eastAsia="Arial Unicode MS" w:hint="eastAsia"/>
          <w:lang w:val="en-US"/>
        </w:rPr>
        <w:t>Nina</w:t>
      </w:r>
      <w:r w:rsidR="00237034" w:rsidRPr="00DF2556">
        <w:rPr>
          <w:rFonts w:ascii="Arial Unicode MS" w:eastAsia="Arial Unicode MS" w:hAnsi="Arial Unicode MS" w:cs="Arial Unicode MS"/>
          <w:color w:val="2E2E2E"/>
          <w:lang w:val="en-US" w:eastAsia="es-AR"/>
        </w:rPr>
        <w:t xml:space="preserve">. </w:t>
      </w:r>
      <w:r w:rsidR="00237034" w:rsidRPr="00501F31">
        <w:rPr>
          <w:rFonts w:ascii="Arial Unicode MS" w:eastAsia="Arial Unicode MS" w:hAnsi="Arial Unicode MS" w:cs="Arial Unicode MS"/>
          <w:b/>
          <w:bCs/>
          <w:color w:val="5C5C5C"/>
          <w:kern w:val="36"/>
          <w:lang w:val="es-AR" w:eastAsia="es-AR"/>
        </w:rPr>
        <w:t>Deriva de la aspersión de glifosato en Coffea arabica - Sensibilidad de las plantas de café y el posible uso de ácido shikímico como biomarcador de exposición al glifosato</w:t>
      </w:r>
      <w:r w:rsidR="00237034" w:rsidRPr="00501F31">
        <w:rPr>
          <w:rFonts w:ascii="Arial Unicode MS" w:eastAsia="Arial Unicode MS" w:hAnsi="Arial Unicode MS" w:cs="Arial Unicode MS"/>
          <w:b/>
          <w:bCs/>
          <w:color w:val="5C5C5C"/>
          <w:kern w:val="36"/>
          <w:lang w:eastAsia="es-AR"/>
        </w:rPr>
        <w:t xml:space="preserve">. </w:t>
      </w:r>
      <w:r w:rsidR="00237034" w:rsidRPr="0031170F">
        <w:rPr>
          <w:rFonts w:ascii="Arial Unicode MS" w:eastAsia="Arial Unicode MS" w:hAnsi="Arial Unicode MS" w:cs="Arial Unicode MS"/>
          <w:bCs/>
          <w:color w:val="5C5C5C"/>
          <w:kern w:val="36"/>
          <w:lang w:val="en-US" w:eastAsia="es-AR"/>
        </w:rPr>
        <w:t>Pesticide Biochemistry and Physiology.Volume, october 2014, Pages 15-22.</w:t>
      </w:r>
    </w:p>
    <w:p w:rsidR="00974A1C" w:rsidRPr="0031170F" w:rsidRDefault="00974A1C" w:rsidP="00974A1C">
      <w:pPr>
        <w:shd w:val="clear" w:color="auto" w:fill="FFFFFF"/>
        <w:spacing w:line="348" w:lineRule="atLeast"/>
        <w:jc w:val="both"/>
        <w:rPr>
          <w:lang w:val="en-US"/>
        </w:rPr>
      </w:pPr>
    </w:p>
    <w:p w:rsidR="00974A1C" w:rsidRDefault="006359CD" w:rsidP="00974A1C">
      <w:pPr>
        <w:shd w:val="clear" w:color="auto" w:fill="FFFFFF"/>
        <w:spacing w:line="348" w:lineRule="atLeast"/>
        <w:jc w:val="both"/>
        <w:rPr>
          <w:rFonts w:ascii="Arial" w:hAnsi="Arial" w:cs="Arial"/>
          <w:color w:val="000000"/>
          <w:sz w:val="20"/>
          <w:szCs w:val="20"/>
          <w:lang w:eastAsia="es-AR"/>
        </w:rPr>
      </w:pPr>
      <w:hyperlink r:id="rId8129" w:history="1">
        <w:r w:rsidR="00974A1C" w:rsidRPr="00E85E5C">
          <w:rPr>
            <w:rFonts w:ascii="Arial" w:hAnsi="Arial" w:cs="Arial"/>
            <w:color w:val="660066"/>
            <w:lang w:val="en-US" w:eastAsia="es-AR"/>
          </w:rPr>
          <w:t>Shaw CA</w:t>
        </w:r>
      </w:hyperlink>
      <w:r w:rsidR="00974A1C" w:rsidRPr="00E85E5C">
        <w:rPr>
          <w:rFonts w:ascii="Arial" w:hAnsi="Arial" w:cs="Arial"/>
          <w:color w:val="000000"/>
          <w:lang w:val="en-US" w:eastAsia="es-AR"/>
        </w:rPr>
        <w:t>, </w:t>
      </w:r>
      <w:hyperlink r:id="rId8130" w:history="1">
        <w:r w:rsidR="00974A1C" w:rsidRPr="00E85E5C">
          <w:rPr>
            <w:rFonts w:ascii="Arial" w:hAnsi="Arial" w:cs="Arial"/>
            <w:color w:val="660066"/>
            <w:lang w:val="en-US" w:eastAsia="es-AR"/>
          </w:rPr>
          <w:t>Seneff S</w:t>
        </w:r>
      </w:hyperlink>
      <w:r w:rsidR="00974A1C" w:rsidRPr="00E85E5C">
        <w:rPr>
          <w:rFonts w:ascii="Arial" w:hAnsi="Arial" w:cs="Arial"/>
          <w:color w:val="000000"/>
          <w:lang w:val="en-US" w:eastAsia="es-AR"/>
        </w:rPr>
        <w:t>, </w:t>
      </w:r>
      <w:hyperlink r:id="rId8131" w:history="1">
        <w:r w:rsidR="00974A1C" w:rsidRPr="00E85E5C">
          <w:rPr>
            <w:rFonts w:ascii="Arial" w:hAnsi="Arial" w:cs="Arial"/>
            <w:color w:val="660066"/>
            <w:lang w:val="en-US" w:eastAsia="es-AR"/>
          </w:rPr>
          <w:t>Kette SD</w:t>
        </w:r>
      </w:hyperlink>
      <w:r w:rsidR="00974A1C" w:rsidRPr="00E85E5C">
        <w:rPr>
          <w:rFonts w:ascii="Arial" w:hAnsi="Arial" w:cs="Arial"/>
          <w:color w:val="000000"/>
          <w:lang w:val="en-US" w:eastAsia="es-AR"/>
        </w:rPr>
        <w:t>, </w:t>
      </w:r>
      <w:hyperlink r:id="rId8132" w:history="1">
        <w:r w:rsidR="00974A1C" w:rsidRPr="00E85E5C">
          <w:rPr>
            <w:rFonts w:ascii="Arial" w:hAnsi="Arial" w:cs="Arial"/>
            <w:color w:val="660066"/>
            <w:lang w:val="en-US" w:eastAsia="es-AR"/>
          </w:rPr>
          <w:t>Tomljenovic L</w:t>
        </w:r>
      </w:hyperlink>
      <w:r w:rsidR="00974A1C" w:rsidRPr="00E85E5C">
        <w:rPr>
          <w:rFonts w:ascii="Arial" w:hAnsi="Arial" w:cs="Arial"/>
          <w:color w:val="000000"/>
          <w:lang w:val="en-US" w:eastAsia="es-AR"/>
        </w:rPr>
        <w:t>, </w:t>
      </w:r>
      <w:hyperlink r:id="rId8133" w:history="1">
        <w:r w:rsidR="00974A1C" w:rsidRPr="00E85E5C">
          <w:rPr>
            <w:rFonts w:ascii="Arial" w:hAnsi="Arial" w:cs="Arial"/>
            <w:color w:val="660066"/>
            <w:lang w:val="en-US" w:eastAsia="es-AR"/>
          </w:rPr>
          <w:t>Oller JW Jr</w:t>
        </w:r>
      </w:hyperlink>
      <w:r w:rsidR="00974A1C" w:rsidRPr="00E85E5C">
        <w:rPr>
          <w:rFonts w:ascii="Arial" w:hAnsi="Arial" w:cs="Arial"/>
          <w:color w:val="000000"/>
          <w:lang w:val="en-US" w:eastAsia="es-AR"/>
        </w:rPr>
        <w:t>, </w:t>
      </w:r>
      <w:hyperlink r:id="rId8134" w:history="1">
        <w:r w:rsidR="00974A1C" w:rsidRPr="00E85E5C">
          <w:rPr>
            <w:rFonts w:ascii="Arial" w:hAnsi="Arial" w:cs="Arial"/>
            <w:color w:val="660066"/>
            <w:lang w:val="en-US" w:eastAsia="es-AR"/>
          </w:rPr>
          <w:t>Davidson RM</w:t>
        </w:r>
      </w:hyperlink>
      <w:r w:rsidR="00974A1C" w:rsidRPr="00E85E5C">
        <w:rPr>
          <w:rFonts w:ascii="Arial" w:hAnsi="Arial" w:cs="Arial"/>
          <w:color w:val="000000"/>
          <w:lang w:val="en-US" w:eastAsia="es-AR"/>
        </w:rPr>
        <w:t xml:space="preserve">. </w:t>
      </w:r>
      <w:r w:rsidR="00974A1C" w:rsidRPr="00974A1C">
        <w:rPr>
          <w:rFonts w:ascii="Arial" w:hAnsi="Arial" w:cs="Arial"/>
          <w:b/>
          <w:bCs/>
          <w:color w:val="000000"/>
          <w:kern w:val="36"/>
          <w:lang w:eastAsia="es-AR"/>
        </w:rPr>
        <w:t>Entropía inducida aluminio en sistemas biológicos: implicaciones para la enfermedad neurológica.</w:t>
      </w:r>
      <w:r w:rsidR="00974A1C" w:rsidRPr="00E85E5C">
        <w:rPr>
          <w:rFonts w:ascii="Arial" w:hAnsi="Arial" w:cs="Arial"/>
          <w:color w:val="000000"/>
          <w:sz w:val="20"/>
          <w:szCs w:val="20"/>
          <w:lang w:eastAsia="es-AR"/>
        </w:rPr>
        <w:t xml:space="preserve"> </w:t>
      </w:r>
      <w:hyperlink r:id="rId8135" w:tooltip="Journal of toxicology." w:history="1">
        <w:r w:rsidR="00974A1C" w:rsidRPr="00E85E5C">
          <w:rPr>
            <w:rFonts w:ascii="Arial" w:hAnsi="Arial" w:cs="Arial"/>
            <w:color w:val="660066"/>
            <w:sz w:val="20"/>
            <w:lang w:eastAsia="es-AR"/>
          </w:rPr>
          <w:t>J Toxicol.</w:t>
        </w:r>
      </w:hyperlink>
      <w:r w:rsidR="00974A1C" w:rsidRPr="00E85E5C">
        <w:rPr>
          <w:rFonts w:ascii="Arial" w:hAnsi="Arial" w:cs="Arial"/>
          <w:color w:val="000000"/>
          <w:sz w:val="20"/>
          <w:lang w:eastAsia="es-AR"/>
        </w:rPr>
        <w:t> </w:t>
      </w:r>
      <w:r w:rsidR="00974A1C" w:rsidRPr="00E85E5C">
        <w:rPr>
          <w:rFonts w:ascii="Arial" w:hAnsi="Arial" w:cs="Arial"/>
          <w:color w:val="000000"/>
          <w:sz w:val="20"/>
          <w:szCs w:val="20"/>
          <w:lang w:eastAsia="es-AR"/>
        </w:rPr>
        <w:t>2014;2014:</w:t>
      </w:r>
      <w:r w:rsidR="00974A1C">
        <w:rPr>
          <w:rFonts w:ascii="Arial" w:hAnsi="Arial" w:cs="Arial"/>
          <w:color w:val="000000"/>
          <w:sz w:val="20"/>
          <w:szCs w:val="20"/>
          <w:lang w:eastAsia="es-AR"/>
        </w:rPr>
        <w:t xml:space="preserve"> </w:t>
      </w:r>
      <w:r w:rsidR="00974A1C" w:rsidRPr="00E85E5C">
        <w:rPr>
          <w:rFonts w:ascii="Arial" w:hAnsi="Arial" w:cs="Arial"/>
          <w:color w:val="000000"/>
          <w:sz w:val="20"/>
          <w:szCs w:val="20"/>
          <w:lang w:eastAsia="es-AR"/>
        </w:rPr>
        <w:t xml:space="preserve">491316. </w:t>
      </w:r>
    </w:p>
    <w:p w:rsidR="00974A1C" w:rsidRDefault="00974A1C" w:rsidP="00974A1C">
      <w:pPr>
        <w:spacing w:line="336" w:lineRule="atLeast"/>
        <w:jc w:val="both"/>
        <w:rPr>
          <w:rFonts w:ascii="ff-meta-web-pro" w:hAnsi="ff-meta-web-pro"/>
          <w:color w:val="6A4141"/>
          <w:sz w:val="21"/>
          <w:szCs w:val="21"/>
          <w:lang w:val="es-AR" w:eastAsia="es-AR"/>
        </w:rPr>
      </w:pPr>
    </w:p>
    <w:p w:rsidR="00974A1C" w:rsidRPr="00C542F3" w:rsidRDefault="00974A1C" w:rsidP="00974A1C">
      <w:pPr>
        <w:spacing w:line="336" w:lineRule="atLeast"/>
        <w:jc w:val="both"/>
        <w:rPr>
          <w:rFonts w:ascii="ff-meta-web-pro" w:hAnsi="ff-meta-web-pro"/>
          <w:color w:val="6A4141"/>
          <w:sz w:val="21"/>
          <w:szCs w:val="21"/>
          <w:lang w:val="es-AR" w:eastAsia="es-AR"/>
        </w:rPr>
      </w:pPr>
      <w:r w:rsidRPr="00E67DBA">
        <w:rPr>
          <w:rFonts w:ascii="ff-meta-web-pro" w:hAnsi="ff-meta-web-pro"/>
          <w:color w:val="6A4141"/>
          <w:sz w:val="21"/>
          <w:szCs w:val="21"/>
          <w:lang w:eastAsia="es-AR"/>
        </w:rPr>
        <w:t>Shelton Janie F.,</w:t>
      </w:r>
      <w:r w:rsidRPr="00E67DBA">
        <w:rPr>
          <w:rFonts w:ascii="ff-meta-web-pro" w:hAnsi="ff-meta-web-pro"/>
          <w:color w:val="6A4141"/>
          <w:sz w:val="21"/>
          <w:lang w:eastAsia="es-AR"/>
        </w:rPr>
        <w:t> </w:t>
      </w:r>
      <w:r w:rsidRPr="00E67DBA">
        <w:rPr>
          <w:rFonts w:ascii="ff-meta-web-pro" w:hAnsi="ff-meta-web-pro"/>
          <w:color w:val="6A4141"/>
          <w:sz w:val="21"/>
          <w:szCs w:val="21"/>
          <w:lang w:eastAsia="es-AR"/>
        </w:rPr>
        <w:t xml:space="preserve"> Geraghty Estella M.,</w:t>
      </w:r>
      <w:r w:rsidRPr="00E67DBA">
        <w:rPr>
          <w:rFonts w:ascii="ff-meta-web-pro" w:hAnsi="ff-meta-web-pro"/>
          <w:color w:val="6A4141"/>
          <w:sz w:val="21"/>
          <w:lang w:eastAsia="es-AR"/>
        </w:rPr>
        <w:t> </w:t>
      </w:r>
      <w:r w:rsidRPr="00E67DBA">
        <w:rPr>
          <w:rFonts w:ascii="ff-meta-web-pro" w:hAnsi="ff-meta-web-pro"/>
          <w:color w:val="6A4141"/>
          <w:sz w:val="21"/>
          <w:szCs w:val="21"/>
          <w:lang w:eastAsia="es-AR"/>
        </w:rPr>
        <w:t xml:space="preserve"> Tancredi Daniel J, Delwiche Lora D., Schmidt Rebecca J.,</w:t>
      </w:r>
      <w:r w:rsidRPr="00E67DBA">
        <w:rPr>
          <w:rFonts w:ascii="ff-meta-web-pro" w:hAnsi="ff-meta-web-pro"/>
          <w:color w:val="6A4141"/>
          <w:sz w:val="21"/>
          <w:lang w:eastAsia="es-AR"/>
        </w:rPr>
        <w:t> </w:t>
      </w:r>
      <w:r w:rsidRPr="00E67DBA">
        <w:rPr>
          <w:rFonts w:ascii="ff-meta-web-pro" w:hAnsi="ff-meta-web-pro"/>
          <w:color w:val="6A4141"/>
          <w:sz w:val="21"/>
          <w:szCs w:val="21"/>
          <w:lang w:eastAsia="es-AR"/>
        </w:rPr>
        <w:t xml:space="preserve"> Ritz Beate, Hansen Robin L.</w:t>
      </w:r>
      <w:r w:rsidRPr="00E67DBA">
        <w:rPr>
          <w:rFonts w:ascii="ff-meta-web-pro" w:hAnsi="ff-meta-web-pro"/>
          <w:color w:val="6A4141"/>
          <w:sz w:val="21"/>
          <w:lang w:eastAsia="es-AR"/>
        </w:rPr>
        <w:t> </w:t>
      </w:r>
      <w:r w:rsidRPr="00E67DBA">
        <w:rPr>
          <w:rFonts w:ascii="ff-meta-web-pro" w:hAnsi="ff-meta-web-pro"/>
          <w:color w:val="6A4141"/>
          <w:sz w:val="21"/>
          <w:szCs w:val="21"/>
          <w:lang w:eastAsia="es-AR"/>
        </w:rPr>
        <w:t>and Hertz-Picciotto  Irva.</w:t>
      </w:r>
      <w:r w:rsidRPr="00E67DBA">
        <w:rPr>
          <w:rFonts w:ascii="ff-meta-web-pro" w:hAnsi="ff-meta-web-pro"/>
          <w:color w:val="6A4141"/>
          <w:sz w:val="17"/>
          <w:szCs w:val="17"/>
          <w:vertAlign w:val="superscript"/>
          <w:lang w:eastAsia="es-AR"/>
        </w:rPr>
        <w:t xml:space="preserve"> </w:t>
      </w:r>
      <w:r w:rsidRPr="00304248">
        <w:rPr>
          <w:rFonts w:ascii="Georgia" w:hAnsi="Georgia"/>
          <w:b/>
          <w:bCs/>
          <w:color w:val="444444"/>
          <w:kern w:val="36"/>
          <w:lang w:val="es-AR" w:eastAsia="es-AR"/>
        </w:rPr>
        <w:t>Trastornos del desarrollo neurológico y Prenatal Residencial Proximidad a Plaguicidas Agrícolas: El estudio CARGO</w:t>
      </w:r>
      <w:r w:rsidRPr="00A62135">
        <w:rPr>
          <w:rFonts w:ascii="ff-meta-web-pro" w:hAnsi="ff-meta-web-pro"/>
          <w:color w:val="6A4141"/>
          <w:sz w:val="21"/>
          <w:szCs w:val="21"/>
          <w:lang w:val="es-AR" w:eastAsia="es-AR"/>
        </w:rPr>
        <w:t>.</w:t>
      </w:r>
      <w:r w:rsidRPr="00A62135">
        <w:rPr>
          <w:rFonts w:ascii="ff-meta-web-pro" w:hAnsi="ff-meta-web-pro"/>
          <w:i/>
          <w:iCs/>
          <w:color w:val="6A4141"/>
          <w:sz w:val="21"/>
          <w:lang w:val="es-AR" w:eastAsia="es-AR"/>
        </w:rPr>
        <w:t xml:space="preserve"> </w:t>
      </w:r>
      <w:r w:rsidRPr="00C542F3">
        <w:rPr>
          <w:rFonts w:ascii="ff-meta-web-pro" w:hAnsi="ff-meta-web-pro"/>
          <w:i/>
          <w:iCs/>
          <w:color w:val="6A4141"/>
          <w:sz w:val="21"/>
          <w:lang w:val="es-AR" w:eastAsia="es-AR"/>
        </w:rPr>
        <w:t>Environ Health Perspect</w:t>
      </w:r>
      <w:r w:rsidRPr="00C542F3">
        <w:rPr>
          <w:rFonts w:ascii="ff-meta-web-pro" w:hAnsi="ff-meta-web-pro"/>
          <w:color w:val="6A4141"/>
          <w:sz w:val="21"/>
          <w:szCs w:val="21"/>
          <w:lang w:val="es-AR" w:eastAsia="es-AR"/>
        </w:rPr>
        <w:t xml:space="preserve">; October 2014.Volume 122. Issue 10. Pag.1103-1109. </w:t>
      </w:r>
    </w:p>
    <w:p w:rsidR="00974A1C" w:rsidRPr="00C542F3" w:rsidRDefault="00974A1C" w:rsidP="00974A1C">
      <w:pPr>
        <w:shd w:val="clear" w:color="auto" w:fill="FFFFFF"/>
        <w:jc w:val="both"/>
        <w:textAlignment w:val="baseline"/>
        <w:rPr>
          <w:lang w:val="es-AR"/>
        </w:rPr>
      </w:pPr>
    </w:p>
    <w:p w:rsidR="00974A1C" w:rsidRPr="0031170F" w:rsidRDefault="006359CD" w:rsidP="00974A1C">
      <w:pPr>
        <w:shd w:val="clear" w:color="auto" w:fill="FFFFFF"/>
        <w:spacing w:before="90" w:after="90" w:line="270" w:lineRule="atLeast"/>
        <w:jc w:val="both"/>
        <w:outlineLvl w:val="0"/>
        <w:rPr>
          <w:rFonts w:ascii="Arial" w:hAnsi="Arial" w:cs="Arial"/>
          <w:b/>
          <w:bCs/>
          <w:color w:val="000000"/>
          <w:kern w:val="36"/>
          <w:sz w:val="30"/>
          <w:szCs w:val="30"/>
          <w:lang w:val="es-AR" w:eastAsia="es-AR"/>
        </w:rPr>
      </w:pPr>
      <w:hyperlink r:id="rId8136" w:history="1">
        <w:r w:rsidR="00974A1C" w:rsidRPr="00821804">
          <w:rPr>
            <w:rFonts w:ascii="Arial" w:hAnsi="Arial" w:cs="Arial"/>
            <w:color w:val="660066"/>
            <w:lang w:eastAsia="es-AR"/>
          </w:rPr>
          <w:t>Shenoy K</w:t>
        </w:r>
      </w:hyperlink>
      <w:r w:rsidR="00974A1C" w:rsidRPr="00821804">
        <w:rPr>
          <w:rFonts w:ascii="Arial" w:hAnsi="Arial" w:cs="Arial"/>
          <w:color w:val="000000"/>
          <w:lang w:eastAsia="es-AR"/>
        </w:rPr>
        <w:t>.</w:t>
      </w:r>
      <w:r w:rsidR="00974A1C" w:rsidRPr="00821804">
        <w:t xml:space="preserve"> </w:t>
      </w:r>
      <w:r w:rsidR="00974A1C" w:rsidRPr="00EC46E6">
        <w:rPr>
          <w:rFonts w:ascii="Arial" w:hAnsi="Arial" w:cs="Arial"/>
          <w:b/>
          <w:bCs/>
          <w:color w:val="000000"/>
          <w:kern w:val="36"/>
          <w:lang w:val="es-AR" w:eastAsia="es-AR"/>
        </w:rPr>
        <w:t>La exposición prenatal a bajas dosis de atrazina afecta a comportamientos de acoplamiento en guppies masculinos.</w:t>
      </w:r>
      <w:hyperlink r:id="rId8137" w:tooltip="Hormones and behavior." w:history="1">
        <w:r w:rsidR="00974A1C" w:rsidRPr="0031170F">
          <w:rPr>
            <w:rFonts w:ascii="Arial" w:hAnsi="Arial" w:cs="Arial"/>
            <w:color w:val="660066"/>
            <w:sz w:val="20"/>
            <w:lang w:val="es-AR" w:eastAsia="es-AR"/>
          </w:rPr>
          <w:t>Horm Behav.</w:t>
        </w:r>
      </w:hyperlink>
      <w:r w:rsidR="00974A1C" w:rsidRPr="0031170F">
        <w:rPr>
          <w:rFonts w:ascii="Arial" w:hAnsi="Arial" w:cs="Arial"/>
          <w:color w:val="000000"/>
          <w:sz w:val="20"/>
          <w:lang w:val="es-AR" w:eastAsia="es-AR"/>
        </w:rPr>
        <w:t> </w:t>
      </w:r>
      <w:r w:rsidR="00974A1C" w:rsidRPr="0031170F">
        <w:rPr>
          <w:rFonts w:ascii="Arial" w:hAnsi="Arial" w:cs="Arial"/>
          <w:color w:val="000000"/>
          <w:sz w:val="20"/>
          <w:szCs w:val="20"/>
          <w:lang w:val="es-AR" w:eastAsia="es-AR"/>
        </w:rPr>
        <w:t xml:space="preserve">2014 Jul;66(2):439-48. </w:t>
      </w:r>
    </w:p>
    <w:p w:rsidR="001344A7" w:rsidRDefault="001344A7" w:rsidP="001344A7">
      <w:pPr>
        <w:shd w:val="clear" w:color="auto" w:fill="FFFFFF"/>
        <w:spacing w:line="300" w:lineRule="atLeast"/>
        <w:jc w:val="both"/>
        <w:textAlignment w:val="baseline"/>
      </w:pPr>
    </w:p>
    <w:p w:rsidR="001344A7" w:rsidRPr="0094243E" w:rsidRDefault="006359CD" w:rsidP="001344A7">
      <w:pPr>
        <w:shd w:val="clear" w:color="auto" w:fill="FFFFFF"/>
        <w:spacing w:line="300" w:lineRule="atLeast"/>
        <w:jc w:val="both"/>
        <w:textAlignment w:val="baseline"/>
        <w:rPr>
          <w:rFonts w:ascii="Arial Unicode MS" w:eastAsia="Arial Unicode MS" w:hAnsi="Arial Unicode MS" w:cs="Arial Unicode MS"/>
          <w:b/>
          <w:bCs/>
          <w:color w:val="5C5C5C"/>
          <w:kern w:val="36"/>
          <w:sz w:val="28"/>
          <w:szCs w:val="28"/>
          <w:lang w:val="en-US" w:eastAsia="es-AR"/>
        </w:rPr>
      </w:pPr>
      <w:hyperlink r:id="rId8138" w:history="1">
        <w:r w:rsidR="001344A7" w:rsidRPr="00C902F3">
          <w:rPr>
            <w:rFonts w:ascii="Arial Unicode MS" w:eastAsia="Arial Unicode MS" w:hAnsi="Arial Unicode MS" w:cs="Arial Unicode MS" w:hint="eastAsia"/>
            <w:color w:val="316C9D"/>
            <w:sz w:val="20"/>
            <w:lang w:eastAsia="es-AR"/>
          </w:rPr>
          <w:t>Seifert</w:t>
        </w:r>
      </w:hyperlink>
      <w:r w:rsidR="001344A7" w:rsidRPr="00C902F3">
        <w:rPr>
          <w:rFonts w:hint="eastAsia"/>
        </w:rPr>
        <w:t xml:space="preserve"> </w:t>
      </w:r>
      <w:r w:rsidR="001344A7" w:rsidRPr="00C902F3">
        <w:rPr>
          <w:rFonts w:eastAsia="Arial Unicode MS" w:hint="eastAsia"/>
        </w:rPr>
        <w:t>Josef</w:t>
      </w:r>
      <w:r w:rsidR="001344A7" w:rsidRPr="00C902F3">
        <w:t xml:space="preserve"> </w:t>
      </w:r>
      <w:r w:rsidR="001344A7">
        <w:t>.</w:t>
      </w:r>
      <w:r w:rsidR="001344A7">
        <w:rPr>
          <w:rFonts w:ascii="Arial Unicode MS" w:eastAsia="Arial Unicode MS" w:hAnsi="Arial Unicode MS" w:cs="Arial Unicode MS"/>
          <w:b/>
          <w:bCs/>
          <w:color w:val="5C5C5C"/>
          <w:kern w:val="36"/>
          <w:sz w:val="28"/>
          <w:szCs w:val="28"/>
          <w:lang w:eastAsia="es-AR"/>
        </w:rPr>
        <w:t xml:space="preserve"> </w:t>
      </w:r>
      <w:r w:rsidR="001344A7" w:rsidRPr="001344A7">
        <w:rPr>
          <w:rFonts w:ascii="Arial Unicode MS" w:eastAsia="Arial Unicode MS" w:hAnsi="Arial Unicode MS" w:cs="Arial Unicode MS"/>
          <w:b/>
          <w:bCs/>
          <w:color w:val="5C5C5C"/>
          <w:kern w:val="36"/>
          <w:lang w:eastAsia="es-AR"/>
        </w:rPr>
        <w:t>L</w:t>
      </w:r>
      <w:r w:rsidR="001344A7" w:rsidRPr="001344A7">
        <w:rPr>
          <w:rFonts w:ascii="Arial Unicode MS" w:eastAsia="Arial Unicode MS" w:hAnsi="Arial Unicode MS" w:cs="Arial Unicode MS"/>
          <w:b/>
          <w:bCs/>
          <w:color w:val="5C5C5C"/>
          <w:kern w:val="36"/>
          <w:lang w:val="es-AR" w:eastAsia="es-AR"/>
        </w:rPr>
        <w:t>os cambios en el hígado de ratón y pollo embrión yema de membrana saco proteínas solubles debido a un insecticida organofosforado (OPI) diazinón vinculados a varios efectos OPI no colinérgico en ratones y embriones de pollo</w:t>
      </w:r>
      <w:r w:rsidR="001344A7" w:rsidRPr="001344A7">
        <w:rPr>
          <w:rFonts w:ascii="Arial Unicode MS" w:eastAsia="Arial Unicode MS" w:hAnsi="Arial Unicode MS" w:cs="Arial Unicode MS"/>
          <w:b/>
          <w:bCs/>
          <w:color w:val="5C5C5C"/>
          <w:kern w:val="36"/>
          <w:lang w:eastAsia="es-AR"/>
        </w:rPr>
        <w:t>.</w:t>
      </w:r>
      <w:r w:rsidR="001344A7">
        <w:rPr>
          <w:rFonts w:ascii="Arial Unicode MS" w:eastAsia="Arial Unicode MS" w:hAnsi="Arial Unicode MS" w:cs="Arial Unicode MS"/>
          <w:b/>
          <w:bCs/>
          <w:color w:val="5C5C5C"/>
          <w:kern w:val="36"/>
          <w:sz w:val="28"/>
          <w:szCs w:val="28"/>
          <w:lang w:eastAsia="es-AR"/>
        </w:rPr>
        <w:t xml:space="preserve"> </w:t>
      </w:r>
      <w:r w:rsidR="001344A7" w:rsidRPr="0094243E">
        <w:rPr>
          <w:rFonts w:ascii="Arial Unicode MS" w:eastAsia="Arial Unicode MS" w:hAnsi="Arial Unicode MS" w:cs="Arial Unicode MS"/>
          <w:bCs/>
          <w:color w:val="5C5C5C"/>
          <w:kern w:val="36"/>
          <w:sz w:val="22"/>
          <w:szCs w:val="22"/>
          <w:lang w:val="en-US" w:eastAsia="es-AR"/>
        </w:rPr>
        <w:t>Pesticide Biochemistry and Physiology, Volume 116, November 2014, Pages 74-82.</w:t>
      </w:r>
    </w:p>
    <w:p w:rsidR="00237034" w:rsidRPr="003221A9" w:rsidRDefault="00237034" w:rsidP="006B6D37">
      <w:pPr>
        <w:shd w:val="clear" w:color="auto" w:fill="FFFFFF"/>
        <w:jc w:val="both"/>
        <w:rPr>
          <w:lang w:val="en-US"/>
        </w:rPr>
      </w:pPr>
    </w:p>
    <w:p w:rsidR="006B6D37" w:rsidRDefault="006359CD" w:rsidP="006B6D37">
      <w:pPr>
        <w:shd w:val="clear" w:color="auto" w:fill="FFFFFF"/>
        <w:jc w:val="both"/>
        <w:rPr>
          <w:rFonts w:ascii="Arial" w:hAnsi="Arial" w:cs="Arial"/>
          <w:color w:val="000000"/>
          <w:sz w:val="20"/>
          <w:lang w:eastAsia="es-AR"/>
        </w:rPr>
      </w:pPr>
      <w:hyperlink r:id="rId8139" w:history="1">
        <w:r w:rsidR="006B6D37" w:rsidRPr="00237034">
          <w:rPr>
            <w:rFonts w:ascii="Arial" w:hAnsi="Arial" w:cs="Arial"/>
            <w:color w:val="660066"/>
            <w:lang w:val="en-US" w:eastAsia="es-AR"/>
          </w:rPr>
          <w:t>Sericano JL</w:t>
        </w:r>
      </w:hyperlink>
      <w:r w:rsidR="006B6D37" w:rsidRPr="00237034">
        <w:rPr>
          <w:rFonts w:ascii="Arial" w:hAnsi="Arial" w:cs="Arial"/>
          <w:color w:val="000000"/>
          <w:lang w:val="en-US" w:eastAsia="es-AR"/>
        </w:rPr>
        <w:t>;  </w:t>
      </w:r>
      <w:hyperlink r:id="rId8140" w:history="1">
        <w:r w:rsidR="006B6D37" w:rsidRPr="00237034">
          <w:rPr>
            <w:rFonts w:ascii="Arial" w:hAnsi="Arial" w:cs="Arial"/>
            <w:color w:val="660066"/>
            <w:lang w:val="en-US" w:eastAsia="es-AR"/>
          </w:rPr>
          <w:t>Wade TL</w:t>
        </w:r>
      </w:hyperlink>
      <w:r w:rsidR="006B6D37" w:rsidRPr="00237034">
        <w:rPr>
          <w:rFonts w:ascii="Arial" w:hAnsi="Arial" w:cs="Arial"/>
          <w:color w:val="000000"/>
          <w:lang w:val="en-US" w:eastAsia="es-AR"/>
        </w:rPr>
        <w:t>;  </w:t>
      </w:r>
      <w:hyperlink r:id="rId8141" w:history="1">
        <w:r w:rsidR="006B6D37" w:rsidRPr="00237034">
          <w:rPr>
            <w:rFonts w:ascii="Arial" w:hAnsi="Arial" w:cs="Arial"/>
            <w:color w:val="660066"/>
            <w:lang w:val="en-US" w:eastAsia="es-AR"/>
          </w:rPr>
          <w:t>dulce ST</w:t>
        </w:r>
      </w:hyperlink>
      <w:r w:rsidR="006B6D37" w:rsidRPr="00237034">
        <w:rPr>
          <w:rFonts w:ascii="Arial" w:hAnsi="Arial" w:cs="Arial"/>
          <w:color w:val="000000"/>
          <w:lang w:val="en-US" w:eastAsia="es-AR"/>
        </w:rPr>
        <w:t>;  </w:t>
      </w:r>
      <w:hyperlink r:id="rId8142" w:history="1">
        <w:r w:rsidR="006B6D37" w:rsidRPr="00237034">
          <w:rPr>
            <w:rFonts w:ascii="Arial" w:hAnsi="Arial" w:cs="Arial"/>
            <w:color w:val="660066"/>
            <w:lang w:val="en-US" w:eastAsia="es-AR"/>
          </w:rPr>
          <w:t>Ramírez J</w:t>
        </w:r>
      </w:hyperlink>
      <w:r w:rsidR="006B6D37" w:rsidRPr="00237034">
        <w:rPr>
          <w:rFonts w:ascii="Arial" w:hAnsi="Arial" w:cs="Arial"/>
          <w:color w:val="000000"/>
          <w:lang w:val="en-US" w:eastAsia="es-AR"/>
        </w:rPr>
        <w:t>  and </w:t>
      </w:r>
      <w:hyperlink r:id="rId8143" w:history="1">
        <w:r w:rsidR="006B6D37" w:rsidRPr="00237034">
          <w:rPr>
            <w:rFonts w:ascii="Arial" w:hAnsi="Arial" w:cs="Arial"/>
            <w:color w:val="660066"/>
            <w:lang w:val="en-US" w:eastAsia="es-AR"/>
          </w:rPr>
          <w:t>Lauenstein GG</w:t>
        </w:r>
      </w:hyperlink>
      <w:r w:rsidR="006B6D37" w:rsidRPr="00237034">
        <w:rPr>
          <w:rFonts w:ascii="Arial" w:hAnsi="Arial" w:cs="Arial"/>
          <w:color w:val="000000"/>
          <w:lang w:val="en-US" w:eastAsia="es-AR"/>
        </w:rPr>
        <w:t>. </w:t>
      </w:r>
      <w:r w:rsidR="006B6D37" w:rsidRPr="006B6D37">
        <w:rPr>
          <w:rFonts w:ascii="Arial" w:hAnsi="Arial" w:cs="Arial"/>
          <w:b/>
          <w:bCs/>
          <w:color w:val="000000"/>
          <w:kern w:val="36"/>
          <w:lang w:eastAsia="es-AR"/>
        </w:rPr>
        <w:t>Las tendencias temporales y la distribución espacial de DDT en los bivalvos de los ambientes marinos costeros del territorio continental de Estados Unidos, 1986-2009.</w:t>
      </w:r>
      <w:hyperlink r:id="rId8144" w:tooltip="Boletín de la contaminación marina." w:history="1">
        <w:r w:rsidR="006B6D37" w:rsidRPr="003B472A">
          <w:rPr>
            <w:rFonts w:ascii="Arial" w:hAnsi="Arial" w:cs="Arial"/>
            <w:color w:val="660066"/>
            <w:lang w:val="es-AR" w:eastAsia="es-AR"/>
          </w:rPr>
          <w:t> </w:t>
        </w:r>
        <w:r w:rsidR="006B6D37" w:rsidRPr="003B472A">
          <w:rPr>
            <w:rFonts w:ascii="Arial" w:hAnsi="Arial" w:cs="Arial"/>
            <w:color w:val="660066"/>
            <w:lang w:eastAsia="es-AR"/>
          </w:rPr>
          <w:t>Mar contami Bull</w:t>
        </w:r>
      </w:hyperlink>
      <w:r w:rsidR="006B6D37" w:rsidRPr="00C24586">
        <w:rPr>
          <w:rFonts w:ascii="Arial" w:hAnsi="Arial" w:cs="Arial"/>
          <w:color w:val="000000"/>
          <w:sz w:val="20"/>
          <w:lang w:eastAsia="es-AR"/>
        </w:rPr>
        <w:t> 2014 30 de abril; 81 (2) :303-16. </w:t>
      </w:r>
    </w:p>
    <w:p w:rsidR="001344A7" w:rsidRPr="0031170F" w:rsidRDefault="001344A7" w:rsidP="00974A1C">
      <w:pPr>
        <w:shd w:val="clear" w:color="auto" w:fill="FFFFFF"/>
        <w:spacing w:line="300" w:lineRule="atLeast"/>
        <w:textAlignment w:val="baseline"/>
        <w:rPr>
          <w:lang w:val="es-AR"/>
        </w:rPr>
      </w:pPr>
    </w:p>
    <w:p w:rsidR="00304248" w:rsidRPr="0031170F" w:rsidRDefault="00304248" w:rsidP="00951AE4">
      <w:pPr>
        <w:shd w:val="clear" w:color="auto" w:fill="FFFFFF"/>
        <w:jc w:val="both"/>
        <w:textAlignment w:val="baseline"/>
        <w:rPr>
          <w:lang w:val="es-AR"/>
        </w:rPr>
      </w:pPr>
    </w:p>
    <w:p w:rsidR="00951AE4" w:rsidRPr="00951AE4" w:rsidRDefault="006359CD" w:rsidP="00951AE4">
      <w:pPr>
        <w:shd w:val="clear" w:color="auto" w:fill="FFFFFF"/>
        <w:jc w:val="both"/>
        <w:textAlignment w:val="baseline"/>
        <w:rPr>
          <w:rStyle w:val="slug-pages"/>
          <w:rFonts w:ascii="Arial" w:hAnsi="Arial" w:cs="Arial"/>
          <w:b/>
          <w:bCs/>
          <w:color w:val="403838"/>
          <w:lang w:val="es-AR" w:eastAsia="es-AR"/>
        </w:rPr>
      </w:pPr>
      <w:hyperlink r:id="rId8145" w:history="1">
        <w:r w:rsidR="00951AE4" w:rsidRPr="0031170F">
          <w:rPr>
            <w:rFonts w:ascii="Arial" w:hAnsi="Arial" w:cs="Arial"/>
            <w:b/>
            <w:bCs/>
            <w:color w:val="333333"/>
            <w:lang w:val="es-AR" w:eastAsia="es-AR"/>
          </w:rPr>
          <w:t>Singh</w:t>
        </w:r>
      </w:hyperlink>
      <w:r w:rsidR="00951AE4" w:rsidRPr="0031170F">
        <w:rPr>
          <w:lang w:val="es-AR"/>
        </w:rPr>
        <w:t xml:space="preserve"> Neeraj Kumar</w:t>
      </w:r>
      <w:r w:rsidR="00951AE4" w:rsidRPr="0031170F">
        <w:rPr>
          <w:rFonts w:ascii="Arial" w:hAnsi="Arial" w:cs="Arial"/>
          <w:b/>
          <w:bCs/>
          <w:color w:val="403838"/>
          <w:lang w:val="es-AR" w:eastAsia="es-AR"/>
        </w:rPr>
        <w:t>,</w:t>
      </w:r>
      <w:hyperlink r:id="rId8146" w:history="1">
        <w:r w:rsidR="00951AE4" w:rsidRPr="0031170F">
          <w:rPr>
            <w:rFonts w:ascii="Arial" w:hAnsi="Arial" w:cs="Arial"/>
            <w:b/>
            <w:bCs/>
            <w:color w:val="333333"/>
            <w:lang w:val="es-AR" w:eastAsia="es-AR"/>
          </w:rPr>
          <w:t>Banerjee</w:t>
        </w:r>
      </w:hyperlink>
      <w:r w:rsidR="00951AE4" w:rsidRPr="0031170F">
        <w:rPr>
          <w:lang w:val="es-AR" w:eastAsia="es-AR"/>
        </w:rPr>
        <w:t xml:space="preserve"> </w:t>
      </w:r>
      <w:r w:rsidR="00951AE4" w:rsidRPr="0031170F">
        <w:rPr>
          <w:lang w:val="es-AR"/>
        </w:rPr>
        <w:t>B. D.</w:t>
      </w:r>
      <w:r w:rsidR="00951AE4" w:rsidRPr="0031170F">
        <w:rPr>
          <w:rFonts w:ascii="Arial" w:hAnsi="Arial" w:cs="Arial"/>
          <w:b/>
          <w:bCs/>
          <w:color w:val="403838"/>
          <w:lang w:val="es-AR" w:eastAsia="es-AR"/>
        </w:rPr>
        <w:t>,</w:t>
      </w:r>
      <w:hyperlink r:id="rId8147" w:history="1">
        <w:r w:rsidR="00951AE4" w:rsidRPr="0031170F">
          <w:rPr>
            <w:rFonts w:ascii="Arial" w:hAnsi="Arial" w:cs="Arial"/>
            <w:b/>
            <w:bCs/>
            <w:color w:val="333333"/>
            <w:lang w:val="es-AR" w:eastAsia="es-AR"/>
          </w:rPr>
          <w:t xml:space="preserve"> Bala</w:t>
        </w:r>
      </w:hyperlink>
      <w:r w:rsidR="00951AE4" w:rsidRPr="0031170F">
        <w:rPr>
          <w:lang w:val="es-AR" w:eastAsia="es-AR"/>
        </w:rPr>
        <w:t xml:space="preserve"> </w:t>
      </w:r>
      <w:r w:rsidR="00951AE4" w:rsidRPr="0031170F">
        <w:rPr>
          <w:lang w:val="es-AR"/>
        </w:rPr>
        <w:t>Kiran</w:t>
      </w:r>
      <w:r w:rsidR="00951AE4" w:rsidRPr="0031170F">
        <w:rPr>
          <w:rFonts w:ascii="Arial" w:hAnsi="Arial" w:cs="Arial"/>
          <w:b/>
          <w:bCs/>
          <w:color w:val="403838"/>
          <w:lang w:val="es-AR" w:eastAsia="es-AR"/>
        </w:rPr>
        <w:t xml:space="preserve">, </w:t>
      </w:r>
      <w:hyperlink r:id="rId8148" w:history="1">
        <w:r w:rsidR="00951AE4" w:rsidRPr="0031170F">
          <w:rPr>
            <w:rFonts w:ascii="Arial" w:hAnsi="Arial" w:cs="Arial"/>
            <w:b/>
            <w:bCs/>
            <w:color w:val="333333"/>
            <w:lang w:val="es-AR" w:eastAsia="es-AR"/>
          </w:rPr>
          <w:t xml:space="preserve"> Basu</w:t>
        </w:r>
      </w:hyperlink>
      <w:r w:rsidR="00951AE4" w:rsidRPr="0031170F">
        <w:rPr>
          <w:lang w:val="es-AR" w:eastAsia="es-AR"/>
        </w:rPr>
        <w:t xml:space="preserve"> </w:t>
      </w:r>
      <w:r w:rsidR="00951AE4" w:rsidRPr="0031170F">
        <w:rPr>
          <w:lang w:val="es-AR"/>
        </w:rPr>
        <w:t>Mitra</w:t>
      </w:r>
      <w:r w:rsidR="00951AE4" w:rsidRPr="0031170F">
        <w:rPr>
          <w:rFonts w:ascii="Arial" w:hAnsi="Arial" w:cs="Arial"/>
          <w:b/>
          <w:bCs/>
          <w:color w:val="403838"/>
          <w:lang w:val="es-AR" w:eastAsia="es-AR"/>
        </w:rPr>
        <w:t xml:space="preserve">, </w:t>
      </w:r>
      <w:hyperlink r:id="rId8149" w:history="1">
        <w:r w:rsidR="00951AE4" w:rsidRPr="0031170F">
          <w:rPr>
            <w:rFonts w:ascii="Arial" w:hAnsi="Arial" w:cs="Arial"/>
            <w:b/>
            <w:bCs/>
            <w:color w:val="333333"/>
            <w:lang w:val="es-AR" w:eastAsia="es-AR"/>
          </w:rPr>
          <w:t xml:space="preserve"> Chhillar</w:t>
        </w:r>
      </w:hyperlink>
      <w:r w:rsidR="00951AE4" w:rsidRPr="0031170F">
        <w:rPr>
          <w:lang w:val="es-AR" w:eastAsia="es-AR"/>
        </w:rPr>
        <w:t xml:space="preserve"> </w:t>
      </w:r>
      <w:r w:rsidR="00951AE4" w:rsidRPr="0031170F">
        <w:rPr>
          <w:lang w:val="es-AR"/>
        </w:rPr>
        <w:t>Neelam</w:t>
      </w:r>
      <w:r w:rsidR="00951AE4" w:rsidRPr="0031170F">
        <w:rPr>
          <w:rFonts w:ascii="Arial" w:hAnsi="Arial" w:cs="Arial"/>
          <w:b/>
          <w:bCs/>
          <w:color w:val="403838"/>
          <w:lang w:val="es-AR" w:eastAsia="es-AR"/>
        </w:rPr>
        <w:t xml:space="preserve">. </w:t>
      </w:r>
      <w:r w:rsidR="00951AE4" w:rsidRPr="00951AE4">
        <w:rPr>
          <w:rFonts w:ascii="Arial" w:hAnsi="Arial" w:cs="Arial"/>
          <w:b/>
          <w:i/>
          <w:color w:val="403838"/>
          <w:lang w:val="es-AR" w:eastAsia="es-AR"/>
        </w:rPr>
        <w:t>Polimorfismo en el citocromo P450 2D6, glutatión S-transferasa pi 1 Genes y plaguicidas organoclorados en la enfermedad de Alzheimer</w:t>
      </w:r>
      <w:r w:rsidR="00951AE4" w:rsidRPr="00951AE4">
        <w:rPr>
          <w:rFonts w:ascii="Arial" w:hAnsi="Arial" w:cs="Arial"/>
          <w:b/>
          <w:bCs/>
          <w:color w:val="403838"/>
          <w:lang w:eastAsia="es-AR"/>
        </w:rPr>
        <w:t>,</w:t>
      </w:r>
      <w:r w:rsidR="00951AE4">
        <w:rPr>
          <w:rFonts w:ascii="Arial" w:hAnsi="Arial" w:cs="Arial"/>
          <w:b/>
          <w:bCs/>
          <w:color w:val="403838"/>
          <w:lang w:eastAsia="es-AR"/>
        </w:rPr>
        <w:t xml:space="preserve"> </w:t>
      </w:r>
      <w:r w:rsidR="00951AE4" w:rsidRPr="00951AE4">
        <w:rPr>
          <w:rFonts w:ascii="Arial" w:hAnsi="Arial" w:cs="Arial"/>
          <w:b/>
          <w:i/>
          <w:color w:val="403838"/>
          <w:lang w:val="es-AR" w:eastAsia="es-AR"/>
        </w:rPr>
        <w:t>A Case-Control Study en el norte de la India Población</w:t>
      </w:r>
      <w:r w:rsidR="00951AE4" w:rsidRPr="00951AE4">
        <w:rPr>
          <w:rFonts w:ascii="Arial" w:hAnsi="Arial" w:cs="Arial"/>
          <w:b/>
          <w:i/>
          <w:color w:val="403838"/>
          <w:lang w:eastAsia="es-AR"/>
        </w:rPr>
        <w:t>.</w:t>
      </w:r>
      <w:r w:rsidR="00951AE4" w:rsidRPr="00951AE4">
        <w:rPr>
          <w:rStyle w:val="CitaHTML"/>
          <w:rFonts w:ascii="Arial" w:hAnsi="Arial" w:cs="Arial"/>
          <w:iCs w:val="0"/>
          <w:color w:val="333300"/>
          <w:bdr w:val="none" w:sz="0" w:space="0" w:color="auto" w:frame="1"/>
          <w:shd w:val="clear" w:color="auto" w:fill="FFFFFF"/>
          <w:lang w:val="es-AR"/>
        </w:rPr>
        <w:t xml:space="preserve"> </w:t>
      </w:r>
      <w:r w:rsidR="00951AE4" w:rsidRPr="00951AE4">
        <w:rPr>
          <w:rStyle w:val="CitaHTML"/>
          <w:rFonts w:ascii="Arial" w:hAnsi="Arial" w:cs="Arial"/>
          <w:color w:val="333300"/>
          <w:bdr w:val="none" w:sz="0" w:space="0" w:color="auto" w:frame="1"/>
          <w:shd w:val="clear" w:color="auto" w:fill="FFFFFF"/>
          <w:lang w:val="es-AR"/>
        </w:rPr>
        <w:t>J Geriatr Psychiatry Neurol</w:t>
      </w:r>
      <w:r w:rsidR="00951AE4" w:rsidRPr="00951AE4">
        <w:rPr>
          <w:rStyle w:val="apple-converted-space"/>
          <w:b/>
          <w:bCs/>
          <w:color w:val="333300"/>
          <w:bdr w:val="none" w:sz="0" w:space="0" w:color="auto" w:frame="1"/>
          <w:shd w:val="clear" w:color="auto" w:fill="FFFFFF"/>
          <w:lang w:val="es-AR"/>
        </w:rPr>
        <w:t> .</w:t>
      </w:r>
      <w:r w:rsidR="00951AE4" w:rsidRPr="00951AE4">
        <w:rPr>
          <w:rStyle w:val="slug-pub-date"/>
          <w:rFonts w:ascii="Arial" w:hAnsi="Arial" w:cs="Arial"/>
          <w:b/>
          <w:bCs/>
          <w:color w:val="333300"/>
          <w:bdr w:val="none" w:sz="0" w:space="0" w:color="auto" w:frame="1"/>
          <w:shd w:val="clear" w:color="auto" w:fill="FFFFFF"/>
          <w:lang w:val="es-AR"/>
        </w:rPr>
        <w:t>June 2014</w:t>
      </w:r>
      <w:r w:rsidR="00951AE4" w:rsidRPr="00951AE4">
        <w:rPr>
          <w:rStyle w:val="apple-converted-space"/>
          <w:b/>
          <w:bCs/>
          <w:color w:val="333300"/>
          <w:bdr w:val="none" w:sz="0" w:space="0" w:color="auto" w:frame="1"/>
          <w:shd w:val="clear" w:color="auto" w:fill="FFFFFF"/>
          <w:lang w:val="es-AR"/>
        </w:rPr>
        <w:t> </w:t>
      </w:r>
      <w:r w:rsidR="00951AE4" w:rsidRPr="00951AE4">
        <w:rPr>
          <w:rStyle w:val="slug-vol"/>
          <w:rFonts w:ascii="Arial" w:hAnsi="Arial" w:cs="Arial"/>
          <w:color w:val="333300"/>
          <w:bdr w:val="none" w:sz="0" w:space="0" w:color="auto" w:frame="1"/>
          <w:shd w:val="clear" w:color="auto" w:fill="FFFFFF"/>
          <w:lang w:val="es-AR"/>
        </w:rPr>
        <w:t>vol. 27</w:t>
      </w:r>
      <w:r w:rsidR="00951AE4" w:rsidRPr="00951AE4">
        <w:rPr>
          <w:rStyle w:val="apple-converted-space"/>
          <w:color w:val="333300"/>
          <w:bdr w:val="none" w:sz="0" w:space="0" w:color="auto" w:frame="1"/>
          <w:shd w:val="clear" w:color="auto" w:fill="FFFFFF"/>
          <w:lang w:val="es-AR"/>
        </w:rPr>
        <w:t> </w:t>
      </w:r>
      <w:r w:rsidR="00951AE4" w:rsidRPr="00951AE4">
        <w:rPr>
          <w:rStyle w:val="slug-issue"/>
          <w:rFonts w:ascii="Arial" w:hAnsi="Arial" w:cs="Arial"/>
          <w:color w:val="333300"/>
          <w:bdr w:val="none" w:sz="0" w:space="0" w:color="auto" w:frame="1"/>
          <w:shd w:val="clear" w:color="auto" w:fill="FFFFFF"/>
          <w:lang w:val="es-AR"/>
        </w:rPr>
        <w:t>no. 2</w:t>
      </w:r>
      <w:r w:rsidR="00951AE4" w:rsidRPr="00951AE4">
        <w:rPr>
          <w:rStyle w:val="apple-converted-space"/>
          <w:color w:val="333300"/>
          <w:bdr w:val="none" w:sz="0" w:space="0" w:color="auto" w:frame="1"/>
          <w:shd w:val="clear" w:color="auto" w:fill="FFFFFF"/>
          <w:lang w:val="es-AR"/>
        </w:rPr>
        <w:t> </w:t>
      </w:r>
      <w:r w:rsidR="00951AE4" w:rsidRPr="00951AE4">
        <w:rPr>
          <w:rStyle w:val="slug-pages"/>
          <w:rFonts w:ascii="Arial" w:hAnsi="Arial" w:cs="Arial"/>
          <w:b/>
          <w:bCs/>
          <w:color w:val="333300"/>
          <w:shd w:val="clear" w:color="auto" w:fill="FFFFFF"/>
          <w:lang w:val="es-AR"/>
        </w:rPr>
        <w:t>119-127.</w:t>
      </w:r>
    </w:p>
    <w:p w:rsidR="00F8461D" w:rsidRDefault="00F8461D" w:rsidP="00641C84">
      <w:pPr>
        <w:shd w:val="clear" w:color="auto" w:fill="FFFFFF"/>
        <w:spacing w:line="348" w:lineRule="atLeast"/>
        <w:jc w:val="both"/>
      </w:pPr>
    </w:p>
    <w:p w:rsidR="00AE61CC" w:rsidRPr="004F210F" w:rsidRDefault="00AE61CC" w:rsidP="006B39B9">
      <w:pPr>
        <w:rPr>
          <w:lang w:val="es-AR"/>
        </w:rPr>
      </w:pPr>
    </w:p>
    <w:p w:rsidR="004F210F" w:rsidRPr="00FE1801" w:rsidRDefault="006359CD" w:rsidP="00DD3F72">
      <w:pPr>
        <w:shd w:val="clear" w:color="auto" w:fill="FFFFFF"/>
        <w:jc w:val="both"/>
        <w:rPr>
          <w:rFonts w:ascii="Arial" w:hAnsi="Arial" w:cs="Arial"/>
          <w:color w:val="000000"/>
          <w:sz w:val="22"/>
          <w:szCs w:val="22"/>
          <w:lang w:val="es-AR" w:eastAsia="es-AR"/>
        </w:rPr>
      </w:pPr>
      <w:hyperlink r:id="rId8150" w:history="1">
        <w:r w:rsidR="004F210F" w:rsidRPr="00FE1801">
          <w:rPr>
            <w:rFonts w:ascii="Arial" w:hAnsi="Arial" w:cs="Arial"/>
            <w:color w:val="660066"/>
            <w:lang w:val="es-AR" w:eastAsia="es-AR"/>
          </w:rPr>
          <w:t>Skinner MK</w:t>
        </w:r>
      </w:hyperlink>
      <w:r w:rsidR="004F210F" w:rsidRPr="00FE1801">
        <w:rPr>
          <w:rFonts w:ascii="Arial" w:hAnsi="Arial" w:cs="Arial"/>
          <w:color w:val="000000"/>
          <w:lang w:val="es-AR" w:eastAsia="es-AR"/>
        </w:rPr>
        <w:t> , </w:t>
      </w:r>
      <w:hyperlink r:id="rId8151" w:history="1">
        <w:r w:rsidR="004F210F" w:rsidRPr="00FE1801">
          <w:rPr>
            <w:rFonts w:ascii="Arial" w:hAnsi="Arial" w:cs="Arial"/>
            <w:color w:val="660066"/>
            <w:lang w:val="es-AR" w:eastAsia="es-AR"/>
          </w:rPr>
          <w:t>Savenkova MI</w:t>
        </w:r>
      </w:hyperlink>
      <w:r w:rsidR="004F210F" w:rsidRPr="00FE1801">
        <w:rPr>
          <w:rFonts w:ascii="Arial" w:hAnsi="Arial" w:cs="Arial"/>
          <w:color w:val="000000"/>
          <w:lang w:val="es-AR" w:eastAsia="es-AR"/>
        </w:rPr>
        <w:t> , </w:t>
      </w:r>
      <w:hyperlink r:id="rId8152" w:history="1">
        <w:r w:rsidR="004F210F" w:rsidRPr="00FE1801">
          <w:rPr>
            <w:rFonts w:ascii="Arial" w:hAnsi="Arial" w:cs="Arial"/>
            <w:color w:val="660066"/>
            <w:lang w:val="es-AR" w:eastAsia="es-AR"/>
          </w:rPr>
          <w:t>Zhang B</w:t>
        </w:r>
      </w:hyperlink>
      <w:r w:rsidR="004F210F" w:rsidRPr="00FE1801">
        <w:rPr>
          <w:rFonts w:ascii="Arial" w:hAnsi="Arial" w:cs="Arial"/>
          <w:color w:val="000000"/>
          <w:lang w:val="es-AR" w:eastAsia="es-AR"/>
        </w:rPr>
        <w:t> , </w:t>
      </w:r>
      <w:hyperlink r:id="rId8153" w:history="1">
        <w:r w:rsidR="004F210F" w:rsidRPr="00FE1801">
          <w:rPr>
            <w:rFonts w:ascii="Arial" w:hAnsi="Arial" w:cs="Arial"/>
            <w:color w:val="660066"/>
            <w:lang w:val="es-AR" w:eastAsia="es-AR"/>
          </w:rPr>
          <w:t>Gore AC</w:t>
        </w:r>
      </w:hyperlink>
      <w:r w:rsidR="004F210F" w:rsidRPr="00FE1801">
        <w:rPr>
          <w:rFonts w:ascii="Arial" w:hAnsi="Arial" w:cs="Arial"/>
          <w:color w:val="000000"/>
          <w:lang w:val="es-AR" w:eastAsia="es-AR"/>
        </w:rPr>
        <w:t> , </w:t>
      </w:r>
      <w:hyperlink r:id="rId8154" w:history="1">
        <w:r w:rsidR="004F210F" w:rsidRPr="00FE1801">
          <w:rPr>
            <w:rFonts w:ascii="Arial" w:hAnsi="Arial" w:cs="Arial"/>
            <w:color w:val="660066"/>
            <w:lang w:val="es-AR" w:eastAsia="es-AR"/>
          </w:rPr>
          <w:t>Crews D</w:t>
        </w:r>
      </w:hyperlink>
      <w:r w:rsidR="004F210F" w:rsidRPr="00FE1801">
        <w:rPr>
          <w:rFonts w:ascii="Arial" w:hAnsi="Arial" w:cs="Arial"/>
          <w:color w:val="000000"/>
          <w:lang w:val="es-AR" w:eastAsia="es-AR"/>
        </w:rPr>
        <w:t> .</w:t>
      </w:r>
      <w:r w:rsidR="004F210F" w:rsidRPr="009150D2">
        <w:rPr>
          <w:rFonts w:ascii="Arial" w:hAnsi="Arial" w:cs="Arial"/>
          <w:b/>
          <w:bCs/>
          <w:color w:val="000000"/>
          <w:kern w:val="36"/>
          <w:lang w:eastAsia="es-AR"/>
        </w:rPr>
        <w:t>Bionetworks gen implicado en la herencia transgeneracional epigenética de preferencia compañero alterado: la epigenética del medio ambiente y la biología evolutiva.</w:t>
      </w:r>
      <w:r w:rsidR="004F210F" w:rsidRPr="009150D2">
        <w:rPr>
          <w:rFonts w:ascii="Arial" w:hAnsi="Arial" w:cs="Arial"/>
          <w:color w:val="000000"/>
          <w:lang w:eastAsia="es-AR"/>
        </w:rPr>
        <w:t xml:space="preserve"> </w:t>
      </w:r>
      <w:hyperlink r:id="rId8155" w:tooltip="Genómica BMC." w:history="1">
        <w:r w:rsidR="004F210F" w:rsidRPr="00A22B97">
          <w:rPr>
            <w:rFonts w:ascii="Arial" w:hAnsi="Arial" w:cs="Arial"/>
            <w:color w:val="660066"/>
            <w:sz w:val="20"/>
            <w:lang w:val="es-AR" w:eastAsia="es-AR"/>
          </w:rPr>
          <w:t>. BMC Genomics</w:t>
        </w:r>
      </w:hyperlink>
      <w:r w:rsidR="004F210F" w:rsidRPr="00FE1801">
        <w:rPr>
          <w:rFonts w:ascii="Arial" w:hAnsi="Arial" w:cs="Arial"/>
          <w:color w:val="000000"/>
          <w:sz w:val="20"/>
          <w:lang w:val="es-AR" w:eastAsia="es-AR"/>
        </w:rPr>
        <w:t> 2014 16 de mayo; 15 (1): 377. </w:t>
      </w:r>
    </w:p>
    <w:p w:rsidR="00440FF1" w:rsidRDefault="00440FF1" w:rsidP="00440FF1">
      <w:pPr>
        <w:shd w:val="clear" w:color="auto" w:fill="FFFFFF"/>
        <w:spacing w:line="300" w:lineRule="atLeast"/>
        <w:textAlignment w:val="baseline"/>
        <w:rPr>
          <w:rFonts w:ascii="Arial Unicode MS" w:eastAsia="Arial Unicode MS" w:hAnsi="Arial Unicode MS" w:cs="Arial Unicode MS"/>
          <w:color w:val="2E2E2E"/>
          <w:sz w:val="22"/>
          <w:szCs w:val="22"/>
          <w:lang w:eastAsia="es-AR"/>
        </w:rPr>
      </w:pPr>
    </w:p>
    <w:p w:rsidR="008809D4" w:rsidRDefault="006359CD" w:rsidP="008809D4">
      <w:pPr>
        <w:shd w:val="clear" w:color="auto" w:fill="FFFFFF"/>
        <w:spacing w:line="300" w:lineRule="atLeast"/>
        <w:jc w:val="both"/>
        <w:textAlignment w:val="baseline"/>
        <w:rPr>
          <w:rFonts w:ascii="Arial Unicode MS" w:eastAsia="Arial Unicode MS" w:hAnsi="Arial Unicode MS" w:cs="Arial Unicode MS"/>
          <w:color w:val="5C5C5C"/>
          <w:sz w:val="18"/>
          <w:szCs w:val="18"/>
          <w:lang w:eastAsia="es-AR"/>
        </w:rPr>
      </w:pPr>
      <w:hyperlink r:id="rId8156" w:history="1">
        <w:r w:rsidR="00440FF1" w:rsidRPr="006A0F76">
          <w:rPr>
            <w:rFonts w:ascii="Arial Unicode MS" w:eastAsia="Arial Unicode MS" w:hAnsi="Arial Unicode MS" w:cs="Arial Unicode MS" w:hint="eastAsia"/>
            <w:color w:val="316C9D"/>
            <w:sz w:val="22"/>
            <w:szCs w:val="22"/>
            <w:lang w:val="es-AR" w:eastAsia="es-AR"/>
          </w:rPr>
          <w:t>Steenland</w:t>
        </w:r>
      </w:hyperlink>
      <w:r w:rsidR="00440FF1" w:rsidRPr="006A0F76">
        <w:rPr>
          <w:rFonts w:hint="eastAsia"/>
          <w:lang w:val="es-AR" w:eastAsia="es-AR"/>
        </w:rPr>
        <w:t xml:space="preserve"> </w:t>
      </w:r>
      <w:r w:rsidR="00440FF1" w:rsidRPr="006A0F76">
        <w:rPr>
          <w:rFonts w:ascii="Arial Unicode MS" w:eastAsia="Arial Unicode MS" w:hAnsi="Arial Unicode MS" w:cs="Arial Unicode MS" w:hint="eastAsia"/>
          <w:color w:val="2E2E2E"/>
          <w:lang w:val="es-AR" w:eastAsia="es-AR"/>
        </w:rPr>
        <w:t>K.</w:t>
      </w:r>
      <w:r w:rsidR="00440FF1" w:rsidRPr="0083700B">
        <w:rPr>
          <w:rFonts w:ascii="Arial Unicode MS" w:eastAsia="Arial Unicode MS" w:hAnsi="Arial Unicode MS" w:cs="Arial Unicode MS" w:hint="eastAsia"/>
          <w:color w:val="2E2E2E"/>
          <w:sz w:val="22"/>
          <w:szCs w:val="22"/>
          <w:lang w:val="es-AR" w:eastAsia="es-AR"/>
        </w:rPr>
        <w:t>,</w:t>
      </w:r>
      <w:r w:rsidR="00440FF1" w:rsidRPr="006A0F76">
        <w:rPr>
          <w:rFonts w:ascii="Arial Unicode MS" w:eastAsia="Arial Unicode MS" w:hAnsi="Arial Unicode MS" w:cs="Arial Unicode MS" w:hint="eastAsia"/>
          <w:color w:val="2E2E2E"/>
          <w:sz w:val="22"/>
          <w:szCs w:val="22"/>
          <w:lang w:val="es-AR" w:eastAsia="es-AR"/>
        </w:rPr>
        <w:t> </w:t>
      </w:r>
      <w:hyperlink r:id="rId8157" w:history="1">
        <w:r w:rsidR="00440FF1" w:rsidRPr="006A0F76">
          <w:rPr>
            <w:rFonts w:ascii="Arial Unicode MS" w:eastAsia="Arial Unicode MS" w:hAnsi="Arial Unicode MS" w:cs="Arial Unicode MS" w:hint="eastAsia"/>
            <w:color w:val="316C9D"/>
            <w:sz w:val="22"/>
            <w:szCs w:val="22"/>
            <w:lang w:val="es-AR" w:eastAsia="es-AR"/>
          </w:rPr>
          <w:t xml:space="preserve"> Mora</w:t>
        </w:r>
      </w:hyperlink>
      <w:r w:rsidR="00440FF1" w:rsidRPr="006A0F76">
        <w:rPr>
          <w:rFonts w:hint="eastAsia"/>
          <w:lang w:val="es-AR" w:eastAsia="es-AR"/>
        </w:rPr>
        <w:t xml:space="preserve"> </w:t>
      </w:r>
      <w:r w:rsidR="00440FF1" w:rsidRPr="006A0F76">
        <w:rPr>
          <w:rFonts w:ascii="Arial Unicode MS" w:eastAsia="Arial Unicode MS" w:hAnsi="Arial Unicode MS" w:cs="Arial Unicode MS" w:hint="eastAsia"/>
          <w:color w:val="2E2E2E"/>
          <w:lang w:val="es-AR" w:eastAsia="es-AR"/>
        </w:rPr>
        <w:t>A.M.</w:t>
      </w:r>
      <w:r w:rsidR="00440FF1" w:rsidRPr="0083700B">
        <w:rPr>
          <w:rFonts w:ascii="Arial Unicode MS" w:eastAsia="Arial Unicode MS" w:hAnsi="Arial Unicode MS" w:cs="Arial Unicode MS" w:hint="eastAsia"/>
          <w:color w:val="2E2E2E"/>
          <w:sz w:val="22"/>
          <w:szCs w:val="22"/>
          <w:lang w:val="es-AR" w:eastAsia="es-AR"/>
        </w:rPr>
        <w:t>,</w:t>
      </w:r>
      <w:r w:rsidR="00440FF1" w:rsidRPr="006A0F76">
        <w:rPr>
          <w:rFonts w:ascii="Arial Unicode MS" w:eastAsia="Arial Unicode MS" w:hAnsi="Arial Unicode MS" w:cs="Arial Unicode MS" w:hint="eastAsia"/>
          <w:color w:val="2E2E2E"/>
          <w:sz w:val="22"/>
          <w:szCs w:val="22"/>
          <w:lang w:val="es-AR" w:eastAsia="es-AR"/>
        </w:rPr>
        <w:t> </w:t>
      </w:r>
      <w:hyperlink r:id="rId8158" w:history="1">
        <w:r w:rsidR="00440FF1" w:rsidRPr="006A0F76">
          <w:rPr>
            <w:rFonts w:ascii="Arial Unicode MS" w:eastAsia="Arial Unicode MS" w:hAnsi="Arial Unicode MS" w:cs="Arial Unicode MS" w:hint="eastAsia"/>
            <w:color w:val="316C9D"/>
            <w:sz w:val="22"/>
            <w:szCs w:val="22"/>
            <w:lang w:val="es-AR" w:eastAsia="es-AR"/>
          </w:rPr>
          <w:t xml:space="preserve"> Barr</w:t>
        </w:r>
      </w:hyperlink>
      <w:r w:rsidR="00440FF1" w:rsidRPr="006A0F76">
        <w:rPr>
          <w:rFonts w:hint="eastAsia"/>
          <w:lang w:val="es-AR" w:eastAsia="es-AR"/>
        </w:rPr>
        <w:t xml:space="preserve"> </w:t>
      </w:r>
      <w:r w:rsidR="00440FF1" w:rsidRPr="006A0F76">
        <w:rPr>
          <w:rFonts w:ascii="Arial Unicode MS" w:eastAsia="Arial Unicode MS" w:hAnsi="Arial Unicode MS" w:cs="Arial Unicode MS" w:hint="eastAsia"/>
          <w:color w:val="2E2E2E"/>
          <w:lang w:val="es-AR" w:eastAsia="es-AR"/>
        </w:rPr>
        <w:t>D.B.</w:t>
      </w:r>
      <w:r w:rsidR="00440FF1" w:rsidRPr="0083700B">
        <w:rPr>
          <w:rFonts w:ascii="Arial Unicode MS" w:eastAsia="Arial Unicode MS" w:hAnsi="Arial Unicode MS" w:cs="Arial Unicode MS" w:hint="eastAsia"/>
          <w:color w:val="2E2E2E"/>
          <w:sz w:val="22"/>
          <w:szCs w:val="22"/>
          <w:lang w:val="es-AR" w:eastAsia="es-AR"/>
        </w:rPr>
        <w:t>,</w:t>
      </w:r>
      <w:r w:rsidR="00440FF1" w:rsidRPr="006A0F76">
        <w:rPr>
          <w:rFonts w:ascii="Arial Unicode MS" w:eastAsia="Arial Unicode MS" w:hAnsi="Arial Unicode MS" w:cs="Arial Unicode MS" w:hint="eastAsia"/>
          <w:color w:val="2E2E2E"/>
          <w:sz w:val="22"/>
          <w:szCs w:val="22"/>
          <w:lang w:val="es-AR" w:eastAsia="es-AR"/>
        </w:rPr>
        <w:t> </w:t>
      </w:r>
      <w:hyperlink r:id="rId8159" w:history="1">
        <w:r w:rsidR="00440FF1" w:rsidRPr="006A0F76">
          <w:rPr>
            <w:rFonts w:ascii="Arial Unicode MS" w:eastAsia="Arial Unicode MS" w:hAnsi="Arial Unicode MS" w:cs="Arial Unicode MS" w:hint="eastAsia"/>
            <w:color w:val="316C9D"/>
            <w:sz w:val="22"/>
            <w:szCs w:val="22"/>
            <w:lang w:val="es-AR" w:eastAsia="es-AR"/>
          </w:rPr>
          <w:t>Juncos</w:t>
        </w:r>
      </w:hyperlink>
      <w:r w:rsidR="00440FF1" w:rsidRPr="006A0F76">
        <w:rPr>
          <w:rFonts w:hint="eastAsia"/>
          <w:lang w:val="es-AR" w:eastAsia="es-AR"/>
        </w:rPr>
        <w:t xml:space="preserve"> </w:t>
      </w:r>
      <w:r w:rsidR="00440FF1" w:rsidRPr="006A0F76">
        <w:rPr>
          <w:rFonts w:ascii="Arial Unicode MS" w:eastAsia="Arial Unicode MS" w:hAnsi="Arial Unicode MS" w:cs="Arial Unicode MS" w:hint="eastAsia"/>
          <w:color w:val="2E2E2E"/>
          <w:lang w:val="es-AR" w:eastAsia="es-AR"/>
        </w:rPr>
        <w:t>J.</w:t>
      </w:r>
      <w:r w:rsidR="00440FF1" w:rsidRPr="0083700B">
        <w:rPr>
          <w:rFonts w:ascii="Arial Unicode MS" w:eastAsia="Arial Unicode MS" w:hAnsi="Arial Unicode MS" w:cs="Arial Unicode MS" w:hint="eastAsia"/>
          <w:color w:val="2E2E2E"/>
          <w:sz w:val="22"/>
          <w:szCs w:val="22"/>
          <w:lang w:val="es-AR" w:eastAsia="es-AR"/>
        </w:rPr>
        <w:t>,</w:t>
      </w:r>
      <w:r w:rsidR="00440FF1" w:rsidRPr="006A0F76">
        <w:rPr>
          <w:rFonts w:ascii="Arial Unicode MS" w:eastAsia="Arial Unicode MS" w:hAnsi="Arial Unicode MS" w:cs="Arial Unicode MS" w:hint="eastAsia"/>
          <w:color w:val="2E2E2E"/>
          <w:sz w:val="22"/>
          <w:szCs w:val="22"/>
          <w:lang w:val="es-AR" w:eastAsia="es-AR"/>
        </w:rPr>
        <w:t> </w:t>
      </w:r>
      <w:hyperlink r:id="rId8160" w:history="1">
        <w:r w:rsidR="00440FF1" w:rsidRPr="006A0F76">
          <w:rPr>
            <w:rFonts w:ascii="Arial Unicode MS" w:eastAsia="Arial Unicode MS" w:hAnsi="Arial Unicode MS" w:cs="Arial Unicode MS" w:hint="eastAsia"/>
            <w:color w:val="316C9D"/>
            <w:sz w:val="22"/>
            <w:szCs w:val="22"/>
            <w:lang w:val="es-AR" w:eastAsia="es-AR"/>
          </w:rPr>
          <w:t xml:space="preserve"> Roman</w:t>
        </w:r>
      </w:hyperlink>
      <w:r w:rsidR="00440FF1" w:rsidRPr="006A0F76">
        <w:rPr>
          <w:rFonts w:hint="eastAsia"/>
          <w:lang w:val="es-AR" w:eastAsia="es-AR"/>
        </w:rPr>
        <w:t xml:space="preserve"> </w:t>
      </w:r>
      <w:r w:rsidR="00440FF1" w:rsidRPr="006A0F76">
        <w:rPr>
          <w:rFonts w:ascii="Arial Unicode MS" w:eastAsia="Arial Unicode MS" w:hAnsi="Arial Unicode MS" w:cs="Arial Unicode MS" w:hint="eastAsia"/>
          <w:color w:val="2E2E2E"/>
          <w:lang w:val="es-AR" w:eastAsia="es-AR"/>
        </w:rPr>
        <w:t>N.</w:t>
      </w:r>
      <w:r w:rsidR="00440FF1" w:rsidRPr="0083700B">
        <w:rPr>
          <w:rFonts w:ascii="Arial Unicode MS" w:eastAsia="Arial Unicode MS" w:hAnsi="Arial Unicode MS" w:cs="Arial Unicode MS" w:hint="eastAsia"/>
          <w:color w:val="2E2E2E"/>
          <w:sz w:val="22"/>
          <w:szCs w:val="22"/>
          <w:lang w:val="es-AR" w:eastAsia="es-AR"/>
        </w:rPr>
        <w:t>,</w:t>
      </w:r>
      <w:r w:rsidR="00440FF1" w:rsidRPr="006A0F76">
        <w:rPr>
          <w:rFonts w:ascii="Arial Unicode MS" w:eastAsia="Arial Unicode MS" w:hAnsi="Arial Unicode MS" w:cs="Arial Unicode MS" w:hint="eastAsia"/>
          <w:color w:val="2E2E2E"/>
          <w:sz w:val="22"/>
          <w:szCs w:val="22"/>
          <w:lang w:val="es-AR" w:eastAsia="es-AR"/>
        </w:rPr>
        <w:t> </w:t>
      </w:r>
      <w:hyperlink r:id="rId8161" w:history="1">
        <w:r w:rsidR="00440FF1" w:rsidRPr="006A0F76">
          <w:rPr>
            <w:rFonts w:ascii="Arial Unicode MS" w:eastAsia="Arial Unicode MS" w:hAnsi="Arial Unicode MS" w:cs="Arial Unicode MS" w:hint="eastAsia"/>
            <w:color w:val="316C9D"/>
            <w:sz w:val="22"/>
            <w:szCs w:val="22"/>
            <w:lang w:val="es-AR" w:eastAsia="es-AR"/>
          </w:rPr>
          <w:t xml:space="preserve"> Wesseling</w:t>
        </w:r>
      </w:hyperlink>
      <w:r w:rsidR="00440FF1" w:rsidRPr="006A0F76">
        <w:rPr>
          <w:rFonts w:hint="eastAsia"/>
          <w:lang w:val="es-AR" w:eastAsia="es-AR"/>
        </w:rPr>
        <w:t xml:space="preserve"> </w:t>
      </w:r>
      <w:r w:rsidR="00440FF1" w:rsidRPr="006A0F76">
        <w:rPr>
          <w:rFonts w:ascii="Arial Unicode MS" w:eastAsia="Arial Unicode MS" w:hAnsi="Arial Unicode MS" w:cs="Arial Unicode MS" w:hint="eastAsia"/>
          <w:color w:val="2E2E2E"/>
          <w:lang w:val="es-AR" w:eastAsia="es-AR"/>
        </w:rPr>
        <w:t>C</w:t>
      </w:r>
      <w:r w:rsidR="00440FF1" w:rsidRPr="006A0F76">
        <w:rPr>
          <w:rFonts w:ascii="Arial Unicode MS" w:eastAsia="Arial Unicode MS" w:hAnsi="Arial Unicode MS" w:cs="Arial Unicode MS"/>
          <w:color w:val="2E2E2E"/>
          <w:lang w:val="es-AR" w:eastAsia="es-AR"/>
        </w:rPr>
        <w:t xml:space="preserve">. </w:t>
      </w:r>
      <w:r w:rsidR="00440FF1" w:rsidRPr="00440FF1">
        <w:rPr>
          <w:rFonts w:ascii="Arial Unicode MS" w:eastAsia="Arial Unicode MS" w:hAnsi="Arial Unicode MS" w:cs="Arial Unicode MS"/>
          <w:b/>
          <w:color w:val="2E2E2E"/>
          <w:lang w:eastAsia="es-AR"/>
        </w:rPr>
        <w:t>Productos químicos organoclorados y neurodegeneración en los sujetos de edad avanzada en Costa Rica</w:t>
      </w:r>
      <w:r w:rsidR="00440FF1">
        <w:rPr>
          <w:rFonts w:ascii="Arial Unicode MS" w:eastAsia="Arial Unicode MS" w:hAnsi="Arial Unicode MS" w:cs="Arial Unicode MS"/>
          <w:b/>
          <w:color w:val="2E2E2E"/>
          <w:sz w:val="28"/>
          <w:szCs w:val="28"/>
          <w:lang w:eastAsia="es-AR"/>
        </w:rPr>
        <w:t xml:space="preserve">. </w:t>
      </w:r>
      <w:r w:rsidR="00440FF1" w:rsidRPr="006A0F76">
        <w:rPr>
          <w:rFonts w:ascii="Arial Unicode MS" w:eastAsia="Arial Unicode MS" w:hAnsi="Arial Unicode MS" w:cs="Arial Unicode MS"/>
          <w:color w:val="2E2E2E"/>
          <w:sz w:val="22"/>
          <w:szCs w:val="22"/>
          <w:lang w:eastAsia="es-AR"/>
        </w:rPr>
        <w:t>Environmental Research,</w:t>
      </w:r>
      <w:r w:rsidR="00440FF1">
        <w:rPr>
          <w:rFonts w:ascii="Arial Unicode MS" w:eastAsia="Arial Unicode MS" w:hAnsi="Arial Unicode MS" w:cs="Arial Unicode MS"/>
          <w:color w:val="2E2E2E"/>
          <w:lang w:eastAsia="es-AR"/>
        </w:rPr>
        <w:t xml:space="preserve"> </w:t>
      </w:r>
      <w:r w:rsidR="00440FF1" w:rsidRPr="006A0F76">
        <w:rPr>
          <w:rFonts w:ascii="Arial Unicode MS" w:eastAsia="Arial Unicode MS" w:hAnsi="Arial Unicode MS" w:cs="Arial Unicode MS"/>
          <w:color w:val="2E2E2E"/>
          <w:sz w:val="22"/>
          <w:szCs w:val="22"/>
          <w:lang w:eastAsia="es-AR"/>
        </w:rPr>
        <w:t>octu</w:t>
      </w:r>
      <w:r w:rsidR="00440FF1">
        <w:rPr>
          <w:rFonts w:ascii="Arial Unicode MS" w:eastAsia="Arial Unicode MS" w:hAnsi="Arial Unicode MS" w:cs="Arial Unicode MS"/>
          <w:color w:val="2E2E2E"/>
          <w:lang w:eastAsia="es-AR"/>
        </w:rPr>
        <w:t>bre 2014, Vol. 134, pags 205-209</w:t>
      </w:r>
      <w:r w:rsidR="00440FF1" w:rsidRPr="006A0F76">
        <w:rPr>
          <w:rFonts w:ascii="Arial Unicode MS" w:eastAsia="Arial Unicode MS" w:hAnsi="Arial Unicode MS" w:cs="Arial Unicode MS"/>
          <w:color w:val="2E2E2E"/>
          <w:sz w:val="22"/>
          <w:szCs w:val="22"/>
          <w:lang w:eastAsia="es-AR"/>
        </w:rPr>
        <w:t xml:space="preserve">. </w:t>
      </w:r>
    </w:p>
    <w:p w:rsidR="0028501A" w:rsidRDefault="0028501A" w:rsidP="00886FF6">
      <w:pPr>
        <w:pBdr>
          <w:top w:val="single" w:sz="6" w:space="1" w:color="auto"/>
        </w:pBdr>
        <w:jc w:val="both"/>
        <w:rPr>
          <w:rFonts w:ascii="Arial Unicode MS" w:eastAsia="Arial Unicode MS" w:hAnsi="Arial Unicode MS" w:cs="Arial Unicode MS"/>
          <w:color w:val="5C5C5C"/>
          <w:sz w:val="18"/>
          <w:szCs w:val="18"/>
          <w:lang w:eastAsia="es-AR"/>
        </w:rPr>
      </w:pPr>
    </w:p>
    <w:p w:rsidR="00886FF6" w:rsidRPr="0089783C" w:rsidRDefault="00DD3F72" w:rsidP="00886FF6">
      <w:pPr>
        <w:pBdr>
          <w:top w:val="single" w:sz="6" w:space="1" w:color="auto"/>
        </w:pBdr>
        <w:jc w:val="both"/>
        <w:rPr>
          <w:sz w:val="22"/>
          <w:szCs w:val="22"/>
          <w:lang w:val="es-AR"/>
        </w:rPr>
      </w:pPr>
      <w:r w:rsidRPr="0049156A">
        <w:rPr>
          <w:rFonts w:ascii="Arial Unicode MS" w:eastAsia="Arial Unicode MS" w:hAnsi="Arial Unicode MS" w:cs="Arial Unicode MS" w:hint="eastAsia"/>
          <w:color w:val="5C5C5C"/>
          <w:sz w:val="18"/>
          <w:szCs w:val="18"/>
          <w:lang w:eastAsia="es-AR"/>
        </w:rPr>
        <w:t>Sultana</w:t>
      </w:r>
      <w:r w:rsidRPr="004C56E8">
        <w:rPr>
          <w:rFonts w:ascii="Arial Unicode MS" w:eastAsia="Arial Unicode MS" w:hAnsi="Arial Unicode MS" w:cs="Arial Unicode MS" w:hint="eastAsia"/>
          <w:color w:val="5C5C5C"/>
          <w:sz w:val="18"/>
          <w:szCs w:val="18"/>
          <w:lang w:eastAsia="es-AR"/>
        </w:rPr>
        <w:t xml:space="preserve"> </w:t>
      </w:r>
      <w:r w:rsidRPr="0049156A">
        <w:rPr>
          <w:rFonts w:ascii="Arial Unicode MS" w:eastAsia="Arial Unicode MS" w:hAnsi="Arial Unicode MS" w:cs="Arial Unicode MS" w:hint="eastAsia"/>
          <w:color w:val="5C5C5C"/>
          <w:sz w:val="18"/>
          <w:szCs w:val="18"/>
          <w:lang w:eastAsia="es-AR"/>
        </w:rPr>
        <w:t>Jawairia, Syed</w:t>
      </w:r>
      <w:r w:rsidRPr="004C56E8">
        <w:rPr>
          <w:rFonts w:ascii="Arial Unicode MS" w:eastAsia="Arial Unicode MS" w:hAnsi="Arial Unicode MS" w:cs="Arial Unicode MS" w:hint="eastAsia"/>
          <w:color w:val="5C5C5C"/>
          <w:sz w:val="18"/>
          <w:szCs w:val="18"/>
          <w:lang w:eastAsia="es-AR"/>
        </w:rPr>
        <w:t xml:space="preserve"> </w:t>
      </w:r>
      <w:r w:rsidRPr="0049156A">
        <w:rPr>
          <w:rFonts w:ascii="Arial Unicode MS" w:eastAsia="Arial Unicode MS" w:hAnsi="Arial Unicode MS" w:cs="Arial Unicode MS" w:hint="eastAsia"/>
          <w:color w:val="5C5C5C"/>
          <w:sz w:val="18"/>
          <w:szCs w:val="18"/>
          <w:lang w:eastAsia="es-AR"/>
        </w:rPr>
        <w:t>Jabir Hussain, Mahmood</w:t>
      </w:r>
      <w:r w:rsidRPr="004C56E8">
        <w:rPr>
          <w:rFonts w:ascii="Arial Unicode MS" w:eastAsia="Arial Unicode MS" w:hAnsi="Arial Unicode MS" w:cs="Arial Unicode MS" w:hint="eastAsia"/>
          <w:color w:val="5C5C5C"/>
          <w:sz w:val="18"/>
          <w:szCs w:val="18"/>
          <w:lang w:eastAsia="es-AR"/>
        </w:rPr>
        <w:t xml:space="preserve"> </w:t>
      </w:r>
      <w:r w:rsidRPr="0049156A">
        <w:rPr>
          <w:rFonts w:ascii="Arial Unicode MS" w:eastAsia="Arial Unicode MS" w:hAnsi="Arial Unicode MS" w:cs="Arial Unicode MS" w:hint="eastAsia"/>
          <w:color w:val="5C5C5C"/>
          <w:sz w:val="18"/>
          <w:szCs w:val="18"/>
          <w:lang w:eastAsia="es-AR"/>
        </w:rPr>
        <w:t>Adeel, Ali</w:t>
      </w:r>
      <w:r w:rsidRPr="004C56E8">
        <w:rPr>
          <w:rFonts w:ascii="Arial Unicode MS" w:eastAsia="Arial Unicode MS" w:hAnsi="Arial Unicode MS" w:cs="Arial Unicode MS" w:hint="eastAsia"/>
          <w:color w:val="5C5C5C"/>
          <w:sz w:val="18"/>
          <w:szCs w:val="18"/>
          <w:lang w:eastAsia="es-AR"/>
        </w:rPr>
        <w:t xml:space="preserve"> </w:t>
      </w:r>
      <w:r w:rsidRPr="0049156A">
        <w:rPr>
          <w:rFonts w:ascii="Arial Unicode MS" w:eastAsia="Arial Unicode MS" w:hAnsi="Arial Unicode MS" w:cs="Arial Unicode MS" w:hint="eastAsia"/>
          <w:color w:val="5C5C5C"/>
          <w:sz w:val="18"/>
          <w:szCs w:val="18"/>
          <w:lang w:eastAsia="es-AR"/>
        </w:rPr>
        <w:t>Usman, Rehman</w:t>
      </w:r>
      <w:r w:rsidRPr="004C56E8">
        <w:rPr>
          <w:rFonts w:ascii="Arial Unicode MS" w:eastAsia="Arial Unicode MS" w:hAnsi="Arial Unicode MS" w:cs="Arial Unicode MS" w:hint="eastAsia"/>
          <w:color w:val="5C5C5C"/>
          <w:sz w:val="18"/>
          <w:szCs w:val="18"/>
          <w:lang w:eastAsia="es-AR"/>
        </w:rPr>
        <w:t xml:space="preserve"> </w:t>
      </w:r>
      <w:r>
        <w:rPr>
          <w:rFonts w:ascii="Arial Unicode MS" w:eastAsia="Arial Unicode MS" w:hAnsi="Arial Unicode MS" w:cs="Arial Unicode MS" w:hint="eastAsia"/>
          <w:color w:val="5C5C5C"/>
          <w:sz w:val="18"/>
          <w:szCs w:val="18"/>
          <w:lang w:eastAsia="es-AR"/>
        </w:rPr>
        <w:t>Muhammad Yasir</w:t>
      </w:r>
      <w:r>
        <w:rPr>
          <w:rFonts w:ascii="Arial Unicode MS" w:eastAsia="Arial Unicode MS" w:hAnsi="Arial Unicode MS" w:cs="Arial Unicode MS"/>
          <w:color w:val="5C5C5C"/>
          <w:sz w:val="18"/>
          <w:szCs w:val="18"/>
          <w:lang w:eastAsia="es-AR"/>
        </w:rPr>
        <w:t xml:space="preserve"> </w:t>
      </w:r>
      <w:r w:rsidRPr="0049156A">
        <w:rPr>
          <w:rFonts w:ascii="Arial Unicode MS" w:eastAsia="Arial Unicode MS" w:hAnsi="Arial Unicode MS" w:cs="Arial Unicode MS" w:hint="eastAsia"/>
          <w:color w:val="5C5C5C"/>
          <w:sz w:val="18"/>
          <w:szCs w:val="18"/>
          <w:lang w:eastAsia="es-AR"/>
        </w:rPr>
        <w:t>Abdur, Malik</w:t>
      </w:r>
      <w:r w:rsidRPr="004C56E8">
        <w:rPr>
          <w:rFonts w:ascii="Arial Unicode MS" w:eastAsia="Arial Unicode MS" w:hAnsi="Arial Unicode MS" w:cs="Arial Unicode MS" w:hint="eastAsia"/>
          <w:color w:val="5C5C5C"/>
          <w:sz w:val="18"/>
          <w:szCs w:val="18"/>
          <w:lang w:eastAsia="es-AR"/>
        </w:rPr>
        <w:t xml:space="preserve"> </w:t>
      </w:r>
      <w:r w:rsidRPr="0049156A">
        <w:rPr>
          <w:rFonts w:ascii="Arial Unicode MS" w:eastAsia="Arial Unicode MS" w:hAnsi="Arial Unicode MS" w:cs="Arial Unicode MS" w:hint="eastAsia"/>
          <w:color w:val="5C5C5C"/>
          <w:sz w:val="18"/>
          <w:szCs w:val="18"/>
          <w:lang w:eastAsia="es-AR"/>
        </w:rPr>
        <w:t>Riffat Naseem, Li</w:t>
      </w:r>
      <w:r w:rsidRPr="004C56E8">
        <w:rPr>
          <w:rFonts w:ascii="Arial Unicode MS" w:eastAsia="Arial Unicode MS" w:hAnsi="Arial Unicode MS" w:cs="Arial Unicode MS" w:hint="eastAsia"/>
          <w:color w:val="5C5C5C"/>
          <w:sz w:val="18"/>
          <w:szCs w:val="18"/>
          <w:lang w:eastAsia="es-AR"/>
        </w:rPr>
        <w:t xml:space="preserve"> </w:t>
      </w:r>
      <w:r w:rsidRPr="0049156A">
        <w:rPr>
          <w:rFonts w:ascii="Arial Unicode MS" w:eastAsia="Arial Unicode MS" w:hAnsi="Arial Unicode MS" w:cs="Arial Unicode MS" w:hint="eastAsia"/>
          <w:color w:val="5C5C5C"/>
          <w:sz w:val="18"/>
          <w:szCs w:val="18"/>
          <w:lang w:eastAsia="es-AR"/>
        </w:rPr>
        <w:t>Jun, Zhang</w:t>
      </w:r>
      <w:r w:rsidRPr="004C56E8">
        <w:rPr>
          <w:rFonts w:ascii="Arial Unicode MS" w:eastAsia="Arial Unicode MS" w:hAnsi="Arial Unicode MS" w:cs="Arial Unicode MS" w:hint="eastAsia"/>
          <w:color w:val="5C5C5C"/>
          <w:sz w:val="18"/>
          <w:szCs w:val="18"/>
          <w:lang w:eastAsia="es-AR"/>
        </w:rPr>
        <w:t xml:space="preserve"> </w:t>
      </w:r>
      <w:r w:rsidRPr="0049156A">
        <w:rPr>
          <w:rFonts w:ascii="Arial Unicode MS" w:eastAsia="Arial Unicode MS" w:hAnsi="Arial Unicode MS" w:cs="Arial Unicode MS" w:hint="eastAsia"/>
          <w:color w:val="5C5C5C"/>
          <w:sz w:val="18"/>
          <w:szCs w:val="18"/>
          <w:lang w:eastAsia="es-AR"/>
        </w:rPr>
        <w:t>Gan</w:t>
      </w:r>
      <w:r>
        <w:rPr>
          <w:rFonts w:ascii="Arial Unicode MS" w:eastAsia="Arial Unicode MS" w:hAnsi="Arial Unicode MS" w:cs="Arial Unicode MS"/>
          <w:color w:val="5C5C5C"/>
          <w:sz w:val="18"/>
          <w:szCs w:val="18"/>
          <w:lang w:eastAsia="es-AR"/>
        </w:rPr>
        <w:t xml:space="preserve"> .</w:t>
      </w:r>
      <w:r w:rsidRPr="00985B4A">
        <w:rPr>
          <w:rFonts w:ascii="Arial Unicode MS" w:eastAsia="Arial Unicode MS" w:hAnsi="Arial Unicode MS" w:cs="Arial Unicode MS"/>
          <w:b/>
          <w:color w:val="2E2E2E"/>
        </w:rPr>
        <w:t xml:space="preserve">Investigación de plaguicidas organoclorados en la cuenca del Indo, Pakistán: Fuentes, flujos de intercambio aire-suelo y la evaluación de riesgos. </w:t>
      </w:r>
      <w:r w:rsidRPr="0089783C">
        <w:rPr>
          <w:rFonts w:ascii="Arial Unicode MS" w:eastAsia="Arial Unicode MS" w:hAnsi="Arial Unicode MS" w:cs="Arial Unicode MS" w:hint="eastAsia"/>
          <w:b/>
          <w:color w:val="2E2E2E"/>
          <w:lang w:val="es-AR"/>
        </w:rPr>
        <w:t>Science of The Total Environment</w:t>
      </w:r>
      <w:r w:rsidRPr="0089783C">
        <w:rPr>
          <w:rFonts w:ascii="Arial Unicode MS" w:eastAsia="Arial Unicode MS" w:hAnsi="Arial Unicode MS" w:cs="Arial Unicode MS"/>
          <w:color w:val="2E2E2E"/>
          <w:lang w:val="es-AR"/>
        </w:rPr>
        <w:t xml:space="preserve"> . </w:t>
      </w:r>
      <w:hyperlink r:id="rId8162" w:tooltip="Go to table of contents for this volume/issue" w:history="1">
        <w:r w:rsidRPr="0089783C">
          <w:rPr>
            <w:rStyle w:val="Hipervnculo"/>
            <w:rFonts w:ascii="Arial Unicode MS" w:eastAsia="Arial Unicode MS" w:hAnsi="Arial Unicode MS" w:cs="Arial Unicode MS" w:hint="eastAsia"/>
            <w:color w:val="316C9D"/>
            <w:sz w:val="17"/>
            <w:szCs w:val="17"/>
            <w:u w:val="none"/>
            <w:bdr w:val="none" w:sz="0" w:space="0" w:color="auto" w:frame="1"/>
            <w:lang w:val="es-AR"/>
          </w:rPr>
          <w:t>Volumes 497–498</w:t>
        </w:r>
      </w:hyperlink>
      <w:r w:rsidRPr="0089783C">
        <w:rPr>
          <w:rFonts w:ascii="Arial Unicode MS" w:eastAsia="Arial Unicode MS" w:hAnsi="Arial Unicode MS" w:cs="Arial Unicode MS" w:hint="eastAsia"/>
          <w:color w:val="2E2E2E"/>
          <w:sz w:val="16"/>
          <w:szCs w:val="16"/>
          <w:lang w:val="es-AR"/>
        </w:rPr>
        <w:t>, 1 November 2014, Pages 113–122</w:t>
      </w:r>
      <w:r w:rsidRPr="0089783C">
        <w:rPr>
          <w:rFonts w:ascii="Arial Unicode MS" w:eastAsia="Arial Unicode MS" w:hAnsi="Arial Unicode MS" w:cs="Arial Unicode MS"/>
          <w:color w:val="2E2E2E"/>
          <w:sz w:val="16"/>
          <w:szCs w:val="16"/>
          <w:lang w:val="es-AR"/>
        </w:rPr>
        <w:t>.</w:t>
      </w:r>
      <w:r w:rsidR="00886FF6" w:rsidRPr="0089783C">
        <w:rPr>
          <w:sz w:val="22"/>
          <w:szCs w:val="22"/>
          <w:lang w:val="es-AR"/>
        </w:rPr>
        <w:t xml:space="preserve"> </w:t>
      </w:r>
    </w:p>
    <w:p w:rsidR="008809D4" w:rsidRDefault="008809D4" w:rsidP="008809D4">
      <w:pPr>
        <w:shd w:val="clear" w:color="auto" w:fill="FFFFFF"/>
        <w:jc w:val="both"/>
      </w:pPr>
    </w:p>
    <w:p w:rsidR="00306755" w:rsidRDefault="006359CD" w:rsidP="00C542F3">
      <w:pPr>
        <w:shd w:val="clear" w:color="auto" w:fill="FFFFFF"/>
        <w:jc w:val="both"/>
        <w:rPr>
          <w:rFonts w:ascii="Arial" w:hAnsi="Arial" w:cs="Arial"/>
          <w:color w:val="000000"/>
          <w:shd w:val="clear" w:color="auto" w:fill="FFFFFF"/>
          <w:lang w:val="en-US"/>
        </w:rPr>
      </w:pPr>
      <w:hyperlink r:id="rId8163" w:history="1">
        <w:r w:rsidR="008809D4" w:rsidRPr="003C37A1">
          <w:rPr>
            <w:rFonts w:ascii="Arial" w:hAnsi="Arial" w:cs="Arial"/>
            <w:color w:val="660066"/>
            <w:lang w:eastAsia="es-AR"/>
          </w:rPr>
          <w:t>Schrödl W</w:t>
        </w:r>
      </w:hyperlink>
      <w:r w:rsidR="008809D4" w:rsidRPr="003C37A1">
        <w:rPr>
          <w:rFonts w:ascii="Arial" w:hAnsi="Arial" w:cs="Arial"/>
          <w:color w:val="000000"/>
          <w:lang w:eastAsia="es-AR"/>
        </w:rPr>
        <w:t>, </w:t>
      </w:r>
      <w:hyperlink r:id="rId8164" w:history="1">
        <w:r w:rsidR="008809D4" w:rsidRPr="003C37A1">
          <w:rPr>
            <w:rFonts w:ascii="Arial" w:hAnsi="Arial" w:cs="Arial"/>
            <w:color w:val="660066"/>
            <w:lang w:eastAsia="es-AR"/>
          </w:rPr>
          <w:t>Krüger S</w:t>
        </w:r>
      </w:hyperlink>
      <w:r w:rsidR="008809D4" w:rsidRPr="003C37A1">
        <w:rPr>
          <w:rFonts w:ascii="Arial" w:hAnsi="Arial" w:cs="Arial"/>
          <w:color w:val="000000"/>
          <w:lang w:eastAsia="es-AR"/>
        </w:rPr>
        <w:t>, </w:t>
      </w:r>
      <w:hyperlink r:id="rId8165" w:history="1">
        <w:r w:rsidR="008809D4" w:rsidRPr="003C37A1">
          <w:rPr>
            <w:rFonts w:ascii="Arial" w:hAnsi="Arial" w:cs="Arial"/>
            <w:color w:val="660066"/>
            <w:lang w:eastAsia="es-AR"/>
          </w:rPr>
          <w:t>Konstantinova-Müller T</w:t>
        </w:r>
      </w:hyperlink>
      <w:r w:rsidR="008809D4" w:rsidRPr="003C37A1">
        <w:rPr>
          <w:rFonts w:ascii="Arial" w:hAnsi="Arial" w:cs="Arial"/>
          <w:color w:val="000000"/>
          <w:lang w:eastAsia="es-AR"/>
        </w:rPr>
        <w:t>, </w:t>
      </w:r>
      <w:hyperlink r:id="rId8166" w:history="1">
        <w:r w:rsidR="008809D4" w:rsidRPr="003C37A1">
          <w:rPr>
            <w:rFonts w:ascii="Arial" w:hAnsi="Arial" w:cs="Arial"/>
            <w:color w:val="660066"/>
            <w:lang w:eastAsia="es-AR"/>
          </w:rPr>
          <w:t>Shehata AA</w:t>
        </w:r>
      </w:hyperlink>
      <w:r w:rsidR="008809D4" w:rsidRPr="003C37A1">
        <w:rPr>
          <w:rFonts w:ascii="Arial" w:hAnsi="Arial" w:cs="Arial"/>
          <w:color w:val="000000"/>
          <w:lang w:eastAsia="es-AR"/>
        </w:rPr>
        <w:t>, </w:t>
      </w:r>
      <w:hyperlink r:id="rId8167" w:history="1">
        <w:r w:rsidR="008809D4" w:rsidRPr="003C37A1">
          <w:rPr>
            <w:rFonts w:ascii="Arial" w:hAnsi="Arial" w:cs="Arial"/>
            <w:color w:val="660066"/>
            <w:lang w:eastAsia="es-AR"/>
          </w:rPr>
          <w:t>Rulff R</w:t>
        </w:r>
      </w:hyperlink>
      <w:r w:rsidR="008809D4" w:rsidRPr="003C37A1">
        <w:rPr>
          <w:rFonts w:ascii="Arial" w:hAnsi="Arial" w:cs="Arial"/>
          <w:color w:val="000000"/>
          <w:lang w:eastAsia="es-AR"/>
        </w:rPr>
        <w:t>, </w:t>
      </w:r>
      <w:hyperlink r:id="rId8168" w:history="1">
        <w:r w:rsidR="008809D4" w:rsidRPr="003C37A1">
          <w:rPr>
            <w:rFonts w:ascii="Arial" w:hAnsi="Arial" w:cs="Arial"/>
            <w:color w:val="660066"/>
            <w:lang w:eastAsia="es-AR"/>
          </w:rPr>
          <w:t>Krüger M</w:t>
        </w:r>
      </w:hyperlink>
      <w:r w:rsidR="008809D4" w:rsidRPr="003C37A1">
        <w:rPr>
          <w:rFonts w:ascii="Arial" w:hAnsi="Arial" w:cs="Arial"/>
          <w:color w:val="000000"/>
          <w:lang w:eastAsia="es-AR"/>
        </w:rPr>
        <w:t>.</w:t>
      </w:r>
      <w:r w:rsidR="008809D4" w:rsidRPr="008809D4">
        <w:rPr>
          <w:rFonts w:ascii="Arial" w:hAnsi="Arial" w:cs="Arial"/>
          <w:b/>
          <w:color w:val="000000" w:themeColor="text1"/>
          <w:lang w:eastAsia="es-AR"/>
        </w:rPr>
        <w:t>Posibles efectos del glifosato en Mucorales Abundancia en el rumen de las vacas lecheras en Alemania</w:t>
      </w:r>
      <w:r w:rsidR="008809D4" w:rsidRPr="003C37A1">
        <w:rPr>
          <w:rFonts w:ascii="Arial" w:hAnsi="Arial" w:cs="Arial"/>
          <w:color w:val="575757"/>
          <w:lang w:eastAsia="es-AR"/>
        </w:rPr>
        <w:t>.</w:t>
      </w:r>
      <w:r w:rsidR="008809D4" w:rsidRPr="003C37A1">
        <w:rPr>
          <w:rFonts w:ascii="Arial" w:hAnsi="Arial" w:cs="Arial"/>
          <w:color w:val="000000"/>
          <w:shd w:val="clear" w:color="auto" w:fill="FFFFFF"/>
        </w:rPr>
        <w:t xml:space="preserve"> </w:t>
      </w:r>
      <w:hyperlink r:id="rId8169" w:tooltip="Current microbiology." w:history="1">
        <w:r w:rsidR="008809D4" w:rsidRPr="0089783C">
          <w:rPr>
            <w:rStyle w:val="Hipervnculo"/>
            <w:rFonts w:ascii="Arial" w:hAnsi="Arial" w:cs="Arial"/>
            <w:color w:val="660066"/>
            <w:u w:val="none"/>
            <w:shd w:val="clear" w:color="auto" w:fill="FFFFFF"/>
            <w:lang w:val="en-US"/>
          </w:rPr>
          <w:t>Curr Microbiol.</w:t>
        </w:r>
      </w:hyperlink>
      <w:r w:rsidR="008809D4" w:rsidRPr="0089783C">
        <w:rPr>
          <w:rStyle w:val="apple-converted-space"/>
          <w:rFonts w:ascii="Arial" w:hAnsi="Arial" w:cs="Arial"/>
          <w:color w:val="000000"/>
          <w:shd w:val="clear" w:color="auto" w:fill="FFFFFF"/>
          <w:lang w:val="en-US"/>
        </w:rPr>
        <w:t> </w:t>
      </w:r>
      <w:r w:rsidR="00C542F3" w:rsidRPr="008B3F4E">
        <w:rPr>
          <w:rFonts w:ascii="Helvetica Neue" w:hAnsi="Helvetica Neue"/>
          <w:color w:val="333333"/>
          <w:sz w:val="22"/>
          <w:szCs w:val="22"/>
          <w:bdr w:val="none" w:sz="0" w:space="0" w:color="auto" w:frame="1"/>
          <w:shd w:val="clear" w:color="auto" w:fill="FFFFFF"/>
          <w:lang w:val="en-US"/>
        </w:rPr>
        <w:t>December 2014</w:t>
      </w:r>
      <w:r w:rsidR="00C542F3" w:rsidRPr="008B3F4E">
        <w:rPr>
          <w:rFonts w:ascii="Helvetica Neue" w:hAnsi="Helvetica Neue"/>
          <w:color w:val="333333"/>
          <w:sz w:val="22"/>
          <w:szCs w:val="22"/>
          <w:shd w:val="clear" w:color="auto" w:fill="FFFFFF"/>
          <w:lang w:val="en-US"/>
        </w:rPr>
        <w:t>,</w:t>
      </w:r>
      <w:r w:rsidR="00C542F3" w:rsidRPr="008B3F4E">
        <w:rPr>
          <w:rStyle w:val="apple-converted-space"/>
          <w:rFonts w:ascii="Helvetica Neue" w:hAnsi="Helvetica Neue"/>
          <w:color w:val="333333"/>
          <w:sz w:val="22"/>
          <w:szCs w:val="22"/>
          <w:shd w:val="clear" w:color="auto" w:fill="FFFFFF"/>
          <w:lang w:val="en-US"/>
        </w:rPr>
        <w:t> </w:t>
      </w:r>
      <w:r w:rsidR="00C542F3" w:rsidRPr="008B3F4E">
        <w:rPr>
          <w:rFonts w:ascii="Helvetica Neue" w:hAnsi="Helvetica Neue"/>
          <w:color w:val="333333"/>
          <w:sz w:val="22"/>
          <w:szCs w:val="22"/>
          <w:bdr w:val="none" w:sz="0" w:space="0" w:color="auto" w:frame="1"/>
          <w:shd w:val="clear" w:color="auto" w:fill="FFFFFF"/>
          <w:lang w:val="en-US"/>
        </w:rPr>
        <w:t>Volume 69</w:t>
      </w:r>
      <w:r w:rsidR="00C542F3" w:rsidRPr="008B3F4E">
        <w:rPr>
          <w:rFonts w:ascii="Helvetica Neue" w:hAnsi="Helvetica Neue"/>
          <w:color w:val="333333"/>
          <w:sz w:val="22"/>
          <w:szCs w:val="22"/>
          <w:shd w:val="clear" w:color="auto" w:fill="FFFFFF"/>
          <w:lang w:val="en-US"/>
        </w:rPr>
        <w:t>,</w:t>
      </w:r>
      <w:r w:rsidR="00C542F3" w:rsidRPr="008B3F4E">
        <w:rPr>
          <w:rStyle w:val="apple-converted-space"/>
          <w:rFonts w:ascii="Helvetica Neue" w:hAnsi="Helvetica Neue"/>
          <w:color w:val="333333"/>
          <w:sz w:val="22"/>
          <w:szCs w:val="22"/>
          <w:shd w:val="clear" w:color="auto" w:fill="FFFFFF"/>
          <w:lang w:val="en-US"/>
        </w:rPr>
        <w:t> </w:t>
      </w:r>
      <w:hyperlink r:id="rId8170" w:history="1">
        <w:r w:rsidR="00C542F3" w:rsidRPr="008B3F4E">
          <w:rPr>
            <w:rStyle w:val="Hipervnculo"/>
            <w:rFonts w:ascii="Helvetica Neue" w:hAnsi="Helvetica Neue"/>
            <w:color w:val="0176C3"/>
            <w:sz w:val="22"/>
            <w:szCs w:val="22"/>
            <w:u w:val="none"/>
            <w:bdr w:val="none" w:sz="0" w:space="0" w:color="auto" w:frame="1"/>
            <w:shd w:val="clear" w:color="auto" w:fill="FFFFFF"/>
            <w:lang w:val="en-US"/>
          </w:rPr>
          <w:t>Issue 6</w:t>
        </w:r>
      </w:hyperlink>
      <w:r w:rsidR="00C542F3" w:rsidRPr="008B3F4E">
        <w:rPr>
          <w:rFonts w:ascii="Helvetica Neue" w:hAnsi="Helvetica Neue"/>
          <w:color w:val="333333"/>
          <w:sz w:val="22"/>
          <w:szCs w:val="22"/>
          <w:shd w:val="clear" w:color="auto" w:fill="FFFFFF"/>
          <w:lang w:val="en-US"/>
        </w:rPr>
        <w:t>,</w:t>
      </w:r>
      <w:r w:rsidR="00C542F3" w:rsidRPr="008B3F4E">
        <w:rPr>
          <w:rStyle w:val="apple-converted-space"/>
          <w:rFonts w:ascii="Helvetica Neue" w:hAnsi="Helvetica Neue"/>
          <w:color w:val="333333"/>
          <w:sz w:val="22"/>
          <w:szCs w:val="22"/>
          <w:shd w:val="clear" w:color="auto" w:fill="FFFFFF"/>
          <w:lang w:val="en-US"/>
        </w:rPr>
        <w:t> </w:t>
      </w:r>
      <w:r w:rsidR="00C542F3" w:rsidRPr="008B3F4E">
        <w:rPr>
          <w:rFonts w:ascii="Helvetica Neue" w:hAnsi="Helvetica Neue"/>
          <w:color w:val="333333"/>
          <w:sz w:val="22"/>
          <w:szCs w:val="22"/>
          <w:bdr w:val="none" w:sz="0" w:space="0" w:color="auto" w:frame="1"/>
          <w:shd w:val="clear" w:color="auto" w:fill="FFFFFF"/>
          <w:lang w:val="en-US"/>
        </w:rPr>
        <w:t>pp 817-823</w:t>
      </w:r>
      <w:r w:rsidR="00C542F3" w:rsidRPr="00C542F3">
        <w:rPr>
          <w:rFonts w:ascii="Arial" w:hAnsi="Arial" w:cs="Arial"/>
          <w:color w:val="000000"/>
          <w:sz w:val="22"/>
          <w:szCs w:val="22"/>
          <w:shd w:val="clear" w:color="auto" w:fill="FFFFFF"/>
          <w:lang w:val="en-US"/>
        </w:rPr>
        <w:t>.</w:t>
      </w:r>
      <w:r w:rsidR="008809D4" w:rsidRPr="00C542F3">
        <w:rPr>
          <w:rFonts w:ascii="Arial" w:hAnsi="Arial" w:cs="Arial"/>
          <w:color w:val="000000"/>
          <w:sz w:val="22"/>
          <w:szCs w:val="22"/>
          <w:shd w:val="clear" w:color="auto" w:fill="FFFFFF"/>
          <w:lang w:val="en-US"/>
        </w:rPr>
        <w:t xml:space="preserve"> </w:t>
      </w:r>
    </w:p>
    <w:p w:rsidR="00C542F3" w:rsidRDefault="00C542F3" w:rsidP="00C542F3">
      <w:pPr>
        <w:shd w:val="clear" w:color="auto" w:fill="FFFFFF"/>
        <w:jc w:val="both"/>
        <w:rPr>
          <w:rFonts w:ascii="Arial" w:hAnsi="Arial" w:cs="Arial"/>
          <w:color w:val="000000"/>
          <w:shd w:val="clear" w:color="auto" w:fill="FFFFFF"/>
          <w:lang w:val="en-US"/>
        </w:rPr>
      </w:pPr>
    </w:p>
    <w:p w:rsidR="00C542F3" w:rsidRPr="00CC2934" w:rsidRDefault="00C542F3" w:rsidP="00C542F3">
      <w:pPr>
        <w:shd w:val="clear" w:color="auto" w:fill="FFFFFF"/>
        <w:jc w:val="both"/>
        <w:rPr>
          <w:lang w:val="en-US"/>
        </w:rPr>
      </w:pPr>
    </w:p>
    <w:p w:rsidR="00DD3F72" w:rsidRPr="00E67DBA" w:rsidRDefault="006359CD" w:rsidP="00C542F3">
      <w:pPr>
        <w:pBdr>
          <w:top w:val="single" w:sz="6" w:space="0" w:color="auto"/>
        </w:pBdr>
        <w:jc w:val="both"/>
        <w:rPr>
          <w:rFonts w:ascii="Verdana" w:hAnsi="Verdana"/>
          <w:color w:val="000000"/>
          <w:shd w:val="clear" w:color="auto" w:fill="FFFFFF"/>
          <w:lang w:val="en-US"/>
        </w:rPr>
      </w:pPr>
      <w:hyperlink r:id="rId8171" w:history="1">
        <w:r w:rsidR="00886FF6" w:rsidRPr="00F63C68">
          <w:rPr>
            <w:rStyle w:val="Hipervnculo"/>
            <w:rFonts w:ascii="Verdana" w:hAnsi="Verdana"/>
            <w:color w:val="DF7A50"/>
            <w:sz w:val="22"/>
            <w:szCs w:val="22"/>
            <w:u w:val="none"/>
            <w:shd w:val="clear" w:color="auto" w:fill="FFFFFF"/>
            <w:lang w:val="en-US"/>
          </w:rPr>
          <w:t>Shehata, A.A.</w:t>
        </w:r>
      </w:hyperlink>
      <w:r w:rsidR="00886FF6" w:rsidRPr="00F63C68">
        <w:rPr>
          <w:rFonts w:ascii="Verdana" w:hAnsi="Verdana"/>
          <w:color w:val="000000"/>
          <w:sz w:val="22"/>
          <w:szCs w:val="22"/>
          <w:shd w:val="clear" w:color="auto" w:fill="FFFFFF"/>
          <w:lang w:val="en-US"/>
        </w:rPr>
        <w:t>;</w:t>
      </w:r>
      <w:r w:rsidR="00886FF6" w:rsidRPr="00F63C68">
        <w:rPr>
          <w:rStyle w:val="apple-converted-space"/>
          <w:rFonts w:ascii="Verdana" w:hAnsi="Verdana"/>
          <w:color w:val="000000"/>
          <w:sz w:val="22"/>
          <w:szCs w:val="22"/>
          <w:shd w:val="clear" w:color="auto" w:fill="FFFFFF"/>
          <w:lang w:val="en-US"/>
        </w:rPr>
        <w:t> </w:t>
      </w:r>
      <w:hyperlink r:id="rId8172" w:history="1">
        <w:r w:rsidR="00886FF6" w:rsidRPr="00F63C68">
          <w:rPr>
            <w:rStyle w:val="Hipervnculo"/>
            <w:rFonts w:ascii="Verdana" w:hAnsi="Verdana"/>
            <w:color w:val="DF7A50"/>
            <w:sz w:val="22"/>
            <w:szCs w:val="22"/>
            <w:u w:val="none"/>
            <w:shd w:val="clear" w:color="auto" w:fill="FFFFFF"/>
            <w:lang w:val="en-US"/>
          </w:rPr>
          <w:t>Schrödl, W.</w:t>
        </w:r>
      </w:hyperlink>
      <w:r w:rsidR="00886FF6" w:rsidRPr="00F63C68">
        <w:rPr>
          <w:rFonts w:ascii="Verdana" w:hAnsi="Verdana"/>
          <w:color w:val="000000"/>
          <w:sz w:val="22"/>
          <w:szCs w:val="22"/>
          <w:shd w:val="clear" w:color="auto" w:fill="FFFFFF"/>
          <w:lang w:val="en-US"/>
        </w:rPr>
        <w:t>;</w:t>
      </w:r>
      <w:r w:rsidR="00886FF6" w:rsidRPr="00F63C68">
        <w:rPr>
          <w:rStyle w:val="apple-converted-space"/>
          <w:rFonts w:ascii="Verdana" w:hAnsi="Verdana"/>
          <w:color w:val="000000"/>
          <w:sz w:val="22"/>
          <w:szCs w:val="22"/>
          <w:shd w:val="clear" w:color="auto" w:fill="FFFFFF"/>
          <w:lang w:val="en-US"/>
        </w:rPr>
        <w:t> </w:t>
      </w:r>
      <w:hyperlink r:id="rId8173" w:history="1">
        <w:r w:rsidR="00886FF6" w:rsidRPr="00F63C68">
          <w:rPr>
            <w:rStyle w:val="Hipervnculo"/>
            <w:rFonts w:ascii="Verdana" w:hAnsi="Verdana"/>
            <w:color w:val="DF7A50"/>
            <w:sz w:val="22"/>
            <w:szCs w:val="22"/>
            <w:u w:val="none"/>
            <w:shd w:val="clear" w:color="auto" w:fill="FFFFFF"/>
            <w:lang w:val="en-US"/>
          </w:rPr>
          <w:t>Schledorn, P.</w:t>
        </w:r>
      </w:hyperlink>
      <w:r w:rsidR="00886FF6" w:rsidRPr="00F63C68">
        <w:rPr>
          <w:rFonts w:ascii="Verdana" w:hAnsi="Verdana"/>
          <w:color w:val="000000"/>
          <w:sz w:val="22"/>
          <w:szCs w:val="22"/>
          <w:shd w:val="clear" w:color="auto" w:fill="FFFFFF"/>
          <w:lang w:val="en-US"/>
        </w:rPr>
        <w:t>;</w:t>
      </w:r>
      <w:r w:rsidR="00886FF6" w:rsidRPr="00F63C68">
        <w:rPr>
          <w:rStyle w:val="apple-converted-space"/>
          <w:rFonts w:ascii="Verdana" w:hAnsi="Verdana"/>
          <w:color w:val="000000"/>
          <w:sz w:val="22"/>
          <w:szCs w:val="22"/>
          <w:shd w:val="clear" w:color="auto" w:fill="FFFFFF"/>
          <w:lang w:val="en-US"/>
        </w:rPr>
        <w:t> </w:t>
      </w:r>
      <w:hyperlink r:id="rId8174" w:history="1">
        <w:r w:rsidR="00886FF6" w:rsidRPr="00F63C68">
          <w:rPr>
            <w:rStyle w:val="Hipervnculo"/>
            <w:rFonts w:ascii="Verdana" w:hAnsi="Verdana"/>
            <w:color w:val="DF7A50"/>
            <w:sz w:val="22"/>
            <w:szCs w:val="22"/>
            <w:u w:val="none"/>
            <w:shd w:val="clear" w:color="auto" w:fill="FFFFFF"/>
            <w:lang w:val="en-US"/>
          </w:rPr>
          <w:t>Krüger, M.</w:t>
        </w:r>
      </w:hyperlink>
      <w:r w:rsidR="00886FF6" w:rsidRPr="00F63C68">
        <w:rPr>
          <w:lang w:val="en-US"/>
        </w:rPr>
        <w:t xml:space="preserve"> </w:t>
      </w:r>
      <w:r w:rsidR="00886FF6" w:rsidRPr="00F63C68">
        <w:rPr>
          <w:b/>
          <w:sz w:val="28"/>
          <w:szCs w:val="28"/>
          <w:lang w:val="es-AR"/>
        </w:rPr>
        <w:t>Dist</w:t>
      </w:r>
      <w:r w:rsidR="00D25593">
        <w:rPr>
          <w:b/>
          <w:sz w:val="28"/>
          <w:szCs w:val="28"/>
          <w:lang w:val="es-AR"/>
        </w:rPr>
        <w:t xml:space="preserve">ribución de glifosato en </w:t>
      </w:r>
      <w:r w:rsidR="00886FF6" w:rsidRPr="00F63C68">
        <w:rPr>
          <w:b/>
          <w:sz w:val="28"/>
          <w:szCs w:val="28"/>
          <w:lang w:val="es-AR"/>
        </w:rPr>
        <w:t xml:space="preserve"> Órganos</w:t>
      </w:r>
      <w:r w:rsidR="00D25593">
        <w:rPr>
          <w:b/>
          <w:sz w:val="28"/>
          <w:szCs w:val="28"/>
          <w:lang w:val="es-AR"/>
        </w:rPr>
        <w:t xml:space="preserve"> de pollo</w:t>
      </w:r>
      <w:r w:rsidR="00886FF6" w:rsidRPr="00F63C68">
        <w:rPr>
          <w:b/>
          <w:sz w:val="28"/>
          <w:szCs w:val="28"/>
          <w:lang w:val="es-AR"/>
        </w:rPr>
        <w:t xml:space="preserve"> y su reducción a la suplementación con ácido húmico</w:t>
      </w:r>
      <w:r w:rsidR="00886FF6" w:rsidRPr="00F63C68">
        <w:rPr>
          <w:b/>
          <w:sz w:val="28"/>
          <w:szCs w:val="28"/>
        </w:rPr>
        <w:t>.</w:t>
      </w:r>
      <w:r w:rsidR="00886FF6" w:rsidRPr="00F63C68">
        <w:rPr>
          <w:sz w:val="28"/>
          <w:szCs w:val="28"/>
        </w:rPr>
        <w:t xml:space="preserve"> </w:t>
      </w:r>
      <w:hyperlink r:id="rId8175" w:history="1">
        <w:r w:rsidR="00886FF6" w:rsidRPr="00E67DBA">
          <w:rPr>
            <w:rStyle w:val="Hipervnculo"/>
            <w:rFonts w:ascii="Verdana" w:hAnsi="Verdana"/>
            <w:color w:val="000000" w:themeColor="text1"/>
            <w:sz w:val="22"/>
            <w:szCs w:val="22"/>
            <w:u w:val="none"/>
            <w:shd w:val="clear" w:color="auto" w:fill="FFFFFF"/>
            <w:lang w:val="en-US"/>
          </w:rPr>
          <w:t>The Journal of Poultry Science</w:t>
        </w:r>
      </w:hyperlink>
      <w:r w:rsidR="00886FF6" w:rsidRPr="00E67DBA">
        <w:rPr>
          <w:rFonts w:ascii="Verdana" w:hAnsi="Verdana"/>
          <w:color w:val="000000"/>
          <w:sz w:val="22"/>
          <w:szCs w:val="22"/>
          <w:shd w:val="clear" w:color="auto" w:fill="FFFFFF"/>
          <w:lang w:val="en-US"/>
        </w:rPr>
        <w:t>, 2014, 51(3): 333-337</w:t>
      </w:r>
      <w:r w:rsidR="00886FF6" w:rsidRPr="00E67DBA">
        <w:rPr>
          <w:rFonts w:ascii="Verdana" w:hAnsi="Verdana"/>
          <w:color w:val="000000"/>
          <w:shd w:val="clear" w:color="auto" w:fill="FFFFFF"/>
          <w:lang w:val="en-US"/>
        </w:rPr>
        <w:t>.</w:t>
      </w:r>
    </w:p>
    <w:p w:rsidR="00306755" w:rsidRPr="00E67DBA" w:rsidRDefault="00306755" w:rsidP="00306755">
      <w:pPr>
        <w:spacing w:after="200" w:line="276" w:lineRule="auto"/>
        <w:jc w:val="both"/>
        <w:rPr>
          <w:rFonts w:ascii="inherit" w:hAnsi="inherit" w:cs="Lucida Sans Unicode"/>
          <w:bCs/>
          <w:color w:val="000000"/>
          <w:lang w:val="en-US" w:eastAsia="es-AR"/>
        </w:rPr>
      </w:pPr>
    </w:p>
    <w:p w:rsidR="00306755" w:rsidRPr="00346654" w:rsidRDefault="006359CD" w:rsidP="00DD3F72">
      <w:pPr>
        <w:spacing w:after="200" w:line="276" w:lineRule="auto"/>
        <w:jc w:val="both"/>
        <w:rPr>
          <w:rFonts w:ascii="Verdana" w:hAnsi="Verdana"/>
          <w:color w:val="000000"/>
          <w:shd w:val="clear" w:color="auto" w:fill="FFFFFF"/>
          <w:lang w:val="es-AR"/>
        </w:rPr>
      </w:pPr>
      <w:hyperlink r:id="rId8176" w:history="1">
        <w:r w:rsidR="00306755" w:rsidRPr="003A6258">
          <w:rPr>
            <w:rFonts w:ascii="inherit" w:hAnsi="inherit" w:cs="Lucida Sans Unicode"/>
            <w:bCs/>
            <w:color w:val="0000CC"/>
            <w:lang w:val="en-US" w:eastAsia="es-AR"/>
          </w:rPr>
          <w:t>Song</w:t>
        </w:r>
      </w:hyperlink>
      <w:r w:rsidR="00306755" w:rsidRPr="003A6258">
        <w:rPr>
          <w:lang w:val="en-US" w:eastAsia="es-AR"/>
        </w:rPr>
        <w:t xml:space="preserve"> </w:t>
      </w:r>
      <w:r w:rsidR="00306755" w:rsidRPr="003A6258">
        <w:rPr>
          <w:rFonts w:ascii="inherit" w:hAnsi="inherit" w:cs="Lucida Sans Unicode"/>
          <w:bCs/>
          <w:color w:val="000000"/>
          <w:lang w:val="en-US" w:eastAsia="es-AR"/>
        </w:rPr>
        <w:t>Yang</w:t>
      </w:r>
      <w:r w:rsidR="00306755" w:rsidRPr="008C551C">
        <w:rPr>
          <w:rFonts w:ascii="inherit" w:hAnsi="inherit" w:cs="Lucida Sans Unicode"/>
          <w:bCs/>
          <w:color w:val="000000"/>
          <w:lang w:val="en-US" w:eastAsia="es-AR"/>
        </w:rPr>
        <w:t>,</w:t>
      </w:r>
      <w:r w:rsidR="00306755" w:rsidRPr="003A6258">
        <w:rPr>
          <w:rFonts w:ascii="inherit" w:hAnsi="inherit" w:cs="Lucida Sans Unicode"/>
          <w:bCs/>
          <w:color w:val="000000"/>
          <w:lang w:val="en-US" w:eastAsia="es-AR"/>
        </w:rPr>
        <w:t> </w:t>
      </w:r>
      <w:hyperlink r:id="rId8177" w:history="1">
        <w:r w:rsidR="00306755" w:rsidRPr="003A6258">
          <w:rPr>
            <w:rFonts w:ascii="inherit" w:hAnsi="inherit" w:cs="Lucida Sans Unicode"/>
            <w:bCs/>
            <w:color w:val="0000CC"/>
            <w:lang w:val="en-US" w:eastAsia="es-AR"/>
          </w:rPr>
          <w:t xml:space="preserve"> Wu</w:t>
        </w:r>
      </w:hyperlink>
      <w:r w:rsidR="00306755" w:rsidRPr="003A6258">
        <w:rPr>
          <w:lang w:val="en-US" w:eastAsia="es-AR"/>
        </w:rPr>
        <w:t xml:space="preserve"> </w:t>
      </w:r>
      <w:r w:rsidR="00306755" w:rsidRPr="003A6258">
        <w:rPr>
          <w:rFonts w:ascii="inherit" w:hAnsi="inherit" w:cs="Lucida Sans Unicode"/>
          <w:bCs/>
          <w:color w:val="000000"/>
          <w:lang w:val="en-US" w:eastAsia="es-AR"/>
        </w:rPr>
        <w:t>Nanxiang</w:t>
      </w:r>
      <w:r w:rsidR="00306755" w:rsidRPr="008C551C">
        <w:rPr>
          <w:rFonts w:ascii="inherit" w:hAnsi="inherit" w:cs="Lucida Sans Unicode"/>
          <w:bCs/>
          <w:color w:val="000000"/>
          <w:lang w:val="en-US" w:eastAsia="es-AR"/>
        </w:rPr>
        <w:t>,</w:t>
      </w:r>
      <w:r w:rsidR="00306755" w:rsidRPr="003A6258">
        <w:rPr>
          <w:rFonts w:ascii="inherit" w:hAnsi="inherit" w:cs="Lucida Sans Unicode"/>
          <w:bCs/>
          <w:color w:val="000000"/>
          <w:lang w:val="en-US" w:eastAsia="es-AR"/>
        </w:rPr>
        <w:t> </w:t>
      </w:r>
      <w:hyperlink r:id="rId8178" w:history="1">
        <w:r w:rsidR="00306755" w:rsidRPr="003A6258">
          <w:rPr>
            <w:rFonts w:ascii="inherit" w:hAnsi="inherit" w:cs="Lucida Sans Unicode"/>
            <w:bCs/>
            <w:color w:val="0000CC"/>
            <w:lang w:val="en-US" w:eastAsia="es-AR"/>
          </w:rPr>
          <w:t>Wang</w:t>
        </w:r>
      </w:hyperlink>
      <w:r w:rsidR="00306755" w:rsidRPr="003A6258">
        <w:rPr>
          <w:lang w:val="en-US" w:eastAsia="es-AR"/>
        </w:rPr>
        <w:t xml:space="preserve"> </w:t>
      </w:r>
      <w:r w:rsidR="00306755" w:rsidRPr="003A6258">
        <w:rPr>
          <w:rFonts w:ascii="inherit" w:hAnsi="inherit" w:cs="Lucida Sans Unicode"/>
          <w:bCs/>
          <w:color w:val="000000"/>
          <w:lang w:val="en-US" w:eastAsia="es-AR"/>
        </w:rPr>
        <w:t>Simeng</w:t>
      </w:r>
      <w:r w:rsidR="00306755" w:rsidRPr="008C551C">
        <w:rPr>
          <w:rFonts w:ascii="inherit" w:hAnsi="inherit" w:cs="Lucida Sans Unicode"/>
          <w:bCs/>
          <w:color w:val="000000"/>
          <w:lang w:val="en-US" w:eastAsia="es-AR"/>
        </w:rPr>
        <w:t>,</w:t>
      </w:r>
      <w:r w:rsidR="00306755" w:rsidRPr="003A6258">
        <w:rPr>
          <w:rFonts w:ascii="inherit" w:hAnsi="inherit" w:cs="Lucida Sans Unicode"/>
          <w:bCs/>
          <w:color w:val="000000"/>
          <w:lang w:val="en-US" w:eastAsia="es-AR"/>
        </w:rPr>
        <w:t> </w:t>
      </w:r>
      <w:hyperlink r:id="rId8179" w:history="1">
        <w:r w:rsidR="00306755" w:rsidRPr="003A6258">
          <w:rPr>
            <w:rFonts w:ascii="inherit" w:hAnsi="inherit" w:cs="Lucida Sans Unicode"/>
            <w:bCs/>
            <w:color w:val="0000CC"/>
            <w:lang w:val="en-US" w:eastAsia="es-AR"/>
          </w:rPr>
          <w:t xml:space="preserve"> Gao</w:t>
        </w:r>
      </w:hyperlink>
      <w:r w:rsidR="00306755" w:rsidRPr="003A6258">
        <w:rPr>
          <w:lang w:val="en-US" w:eastAsia="es-AR"/>
        </w:rPr>
        <w:t xml:space="preserve"> </w:t>
      </w:r>
      <w:r w:rsidR="00306755" w:rsidRPr="003A6258">
        <w:rPr>
          <w:rFonts w:ascii="inherit" w:hAnsi="inherit" w:cs="Lucida Sans Unicode"/>
          <w:bCs/>
          <w:color w:val="000000"/>
          <w:lang w:val="en-US" w:eastAsia="es-AR"/>
        </w:rPr>
        <w:t>Ming</w:t>
      </w:r>
      <w:r w:rsidR="00306755" w:rsidRPr="008C551C">
        <w:rPr>
          <w:rFonts w:ascii="inherit" w:hAnsi="inherit" w:cs="Lucida Sans Unicode"/>
          <w:bCs/>
          <w:color w:val="000000"/>
          <w:lang w:val="en-US" w:eastAsia="es-AR"/>
        </w:rPr>
        <w:t>,</w:t>
      </w:r>
      <w:r w:rsidR="00306755" w:rsidRPr="003A6258">
        <w:rPr>
          <w:rFonts w:ascii="inherit" w:hAnsi="inherit" w:cs="Lucida Sans Unicode"/>
          <w:bCs/>
          <w:color w:val="000000"/>
          <w:lang w:val="en-US" w:eastAsia="es-AR"/>
        </w:rPr>
        <w:t> </w:t>
      </w:r>
      <w:hyperlink r:id="rId8180" w:history="1">
        <w:r w:rsidR="00306755" w:rsidRPr="003A6258">
          <w:rPr>
            <w:rFonts w:ascii="inherit" w:hAnsi="inherit" w:cs="Lucida Sans Unicode"/>
            <w:bCs/>
            <w:color w:val="0000CC"/>
            <w:lang w:val="en-US" w:eastAsia="es-AR"/>
          </w:rPr>
          <w:t>Song</w:t>
        </w:r>
      </w:hyperlink>
      <w:r w:rsidR="00306755" w:rsidRPr="003A6258">
        <w:rPr>
          <w:lang w:val="en-US" w:eastAsia="es-AR"/>
        </w:rPr>
        <w:t xml:space="preserve"> </w:t>
      </w:r>
      <w:r w:rsidR="00306755" w:rsidRPr="003A6258">
        <w:rPr>
          <w:rFonts w:ascii="inherit" w:hAnsi="inherit" w:cs="Lucida Sans Unicode"/>
          <w:bCs/>
          <w:color w:val="000000"/>
          <w:lang w:val="en-US" w:eastAsia="es-AR"/>
        </w:rPr>
        <w:t>Peng</w:t>
      </w:r>
      <w:r w:rsidR="00306755" w:rsidRPr="008C551C">
        <w:rPr>
          <w:rFonts w:ascii="inherit" w:hAnsi="inherit" w:cs="Lucida Sans Unicode"/>
          <w:bCs/>
          <w:color w:val="000000"/>
          <w:lang w:val="en-US" w:eastAsia="es-AR"/>
        </w:rPr>
        <w:t>,</w:t>
      </w:r>
      <w:r w:rsidR="00306755" w:rsidRPr="003A6258">
        <w:rPr>
          <w:rFonts w:ascii="inherit" w:hAnsi="inherit" w:cs="Lucida Sans Unicode"/>
          <w:bCs/>
          <w:color w:val="000000"/>
          <w:lang w:val="en-US" w:eastAsia="es-AR"/>
        </w:rPr>
        <w:t> </w:t>
      </w:r>
      <w:hyperlink r:id="rId8181" w:history="1">
        <w:r w:rsidR="00306755" w:rsidRPr="003A6258">
          <w:rPr>
            <w:rFonts w:ascii="inherit" w:hAnsi="inherit" w:cs="Lucida Sans Unicode"/>
            <w:bCs/>
            <w:color w:val="0000CC"/>
            <w:lang w:val="en-US" w:eastAsia="es-AR"/>
          </w:rPr>
          <w:t xml:space="preserve"> Lou</w:t>
        </w:r>
      </w:hyperlink>
      <w:r w:rsidR="00306755" w:rsidRPr="003A6258">
        <w:rPr>
          <w:lang w:val="en-US" w:eastAsia="es-AR"/>
        </w:rPr>
        <w:t xml:space="preserve"> </w:t>
      </w:r>
      <w:r w:rsidR="00306755" w:rsidRPr="003A6258">
        <w:rPr>
          <w:rFonts w:ascii="inherit" w:hAnsi="inherit" w:cs="Lucida Sans Unicode"/>
          <w:bCs/>
          <w:color w:val="000000"/>
          <w:lang w:val="en-US" w:eastAsia="es-AR"/>
        </w:rPr>
        <w:t>Jianlin</w:t>
      </w:r>
      <w:r w:rsidR="00306755" w:rsidRPr="008C551C">
        <w:rPr>
          <w:rFonts w:ascii="inherit" w:hAnsi="inherit" w:cs="Lucida Sans Unicode"/>
          <w:bCs/>
          <w:color w:val="000000"/>
          <w:lang w:val="en-US" w:eastAsia="es-AR"/>
        </w:rPr>
        <w:t>,</w:t>
      </w:r>
      <w:r w:rsidR="00306755" w:rsidRPr="003A6258">
        <w:rPr>
          <w:rFonts w:ascii="inherit" w:hAnsi="inherit" w:cs="Lucida Sans Unicode"/>
          <w:bCs/>
          <w:color w:val="000000"/>
          <w:lang w:val="en-US" w:eastAsia="es-AR"/>
        </w:rPr>
        <w:t> </w:t>
      </w:r>
      <w:hyperlink r:id="rId8182" w:history="1">
        <w:r w:rsidR="00306755" w:rsidRPr="003A6258">
          <w:rPr>
            <w:rFonts w:ascii="inherit" w:hAnsi="inherit" w:cs="Lucida Sans Unicode"/>
            <w:bCs/>
            <w:color w:val="0000CC"/>
            <w:lang w:val="en-US" w:eastAsia="es-AR"/>
          </w:rPr>
          <w:t xml:space="preserve"> Tan</w:t>
        </w:r>
      </w:hyperlink>
      <w:r w:rsidR="00306755" w:rsidRPr="003A6258">
        <w:rPr>
          <w:lang w:val="en-US" w:eastAsia="es-AR"/>
        </w:rPr>
        <w:t xml:space="preserve"> </w:t>
      </w:r>
      <w:r w:rsidR="00306755" w:rsidRPr="003A6258">
        <w:rPr>
          <w:rFonts w:ascii="inherit" w:hAnsi="inherit" w:cs="Lucida Sans Unicode"/>
          <w:bCs/>
          <w:color w:val="000000"/>
          <w:lang w:val="en-US" w:eastAsia="es-AR"/>
        </w:rPr>
        <w:t xml:space="preserve">Yufeng </w:t>
      </w:r>
      <w:r w:rsidR="00306755" w:rsidRPr="008C551C">
        <w:rPr>
          <w:rFonts w:ascii="inherit" w:hAnsi="inherit" w:cs="Lucida Sans Unicode"/>
          <w:bCs/>
          <w:color w:val="000000"/>
          <w:lang w:val="en-US" w:eastAsia="es-AR"/>
        </w:rPr>
        <w:t>and</w:t>
      </w:r>
      <w:r w:rsidR="00306755" w:rsidRPr="003A6258">
        <w:rPr>
          <w:rFonts w:ascii="inherit" w:hAnsi="inherit" w:cs="Lucida Sans Unicode"/>
          <w:bCs/>
          <w:color w:val="000000"/>
          <w:lang w:val="en-US" w:eastAsia="es-AR"/>
        </w:rPr>
        <w:t> </w:t>
      </w:r>
      <w:hyperlink r:id="rId8183" w:history="1">
        <w:r w:rsidR="00306755" w:rsidRPr="003A6258">
          <w:rPr>
            <w:rFonts w:ascii="inherit" w:hAnsi="inherit" w:cs="Lucida Sans Unicode"/>
            <w:bCs/>
            <w:color w:val="0000CC"/>
            <w:lang w:val="en-US" w:eastAsia="es-AR"/>
          </w:rPr>
          <w:t xml:space="preserve"> Liu</w:t>
        </w:r>
      </w:hyperlink>
      <w:r w:rsidR="00306755" w:rsidRPr="003A6258">
        <w:rPr>
          <w:lang w:val="en-US" w:eastAsia="es-AR"/>
        </w:rPr>
        <w:t xml:space="preserve"> </w:t>
      </w:r>
      <w:r w:rsidR="00306755" w:rsidRPr="003A6258">
        <w:rPr>
          <w:rFonts w:ascii="inherit" w:hAnsi="inherit" w:cs="Lucida Sans Unicode"/>
          <w:bCs/>
          <w:color w:val="000000"/>
          <w:lang w:val="en-US" w:eastAsia="es-AR"/>
        </w:rPr>
        <w:t>Kecheng</w:t>
      </w:r>
      <w:r w:rsidR="00306755" w:rsidRPr="003A6258">
        <w:rPr>
          <w:rFonts w:ascii="inherit" w:hAnsi="inherit" w:cs="Lucida Sans Unicode"/>
          <w:b/>
          <w:bCs/>
          <w:color w:val="000000"/>
          <w:lang w:val="en-US" w:eastAsia="es-AR"/>
        </w:rPr>
        <w:t xml:space="preserve">. </w:t>
      </w:r>
      <w:r w:rsidR="00306755" w:rsidRPr="003A6258">
        <w:rPr>
          <w:rFonts w:ascii="Georgia" w:hAnsi="Georgia" w:cs="Lucida Sans Unicode"/>
          <w:b/>
          <w:bCs/>
          <w:color w:val="000000"/>
          <w:kern w:val="36"/>
          <w:lang w:val="es-AR" w:eastAsia="es-AR"/>
        </w:rPr>
        <w:t>Alteración de la fertilidad masculina transgeneracional con un defecto epigenética Igf2 en la rata son inducidos por el disruptor endocrino p, p'-DDE</w:t>
      </w:r>
      <w:r w:rsidR="00306755" w:rsidRPr="003A6258">
        <w:rPr>
          <w:rFonts w:ascii="Georgia" w:hAnsi="Georgia" w:cs="Lucida Sans Unicode"/>
          <w:b/>
          <w:bCs/>
          <w:color w:val="000000"/>
          <w:kern w:val="36"/>
          <w:lang w:eastAsia="es-AR"/>
        </w:rPr>
        <w:t>.</w:t>
      </w:r>
      <w:r w:rsidR="00306755" w:rsidRPr="003A6258">
        <w:rPr>
          <w:lang w:val="es-AR"/>
        </w:rPr>
        <w:t xml:space="preserve"> </w:t>
      </w:r>
      <w:hyperlink r:id="rId8184" w:history="1">
        <w:r w:rsidR="00306755" w:rsidRPr="00346654">
          <w:rPr>
            <w:rFonts w:ascii="inherit" w:hAnsi="inherit"/>
            <w:color w:val="800080"/>
            <w:lang w:val="es-AR" w:eastAsia="es-AR"/>
          </w:rPr>
          <w:t>Human Reproduction</w:t>
        </w:r>
      </w:hyperlink>
      <w:r w:rsidR="00306755" w:rsidRPr="00346654">
        <w:rPr>
          <w:rFonts w:ascii="inherit" w:hAnsi="inherit"/>
          <w:color w:val="000000"/>
          <w:lang w:val="es-AR" w:eastAsia="es-AR"/>
        </w:rPr>
        <w:t>.</w:t>
      </w:r>
      <w:hyperlink r:id="rId8185" w:history="1">
        <w:r w:rsidR="00306755" w:rsidRPr="00346654">
          <w:rPr>
            <w:rFonts w:ascii="inherit" w:hAnsi="inherit"/>
            <w:color w:val="800080"/>
            <w:lang w:val="es-AR" w:eastAsia="es-AR"/>
          </w:rPr>
          <w:t>Volume 29, Issue 11</w:t>
        </w:r>
      </w:hyperlink>
      <w:r w:rsidR="00273E42">
        <w:t xml:space="preserve">, </w:t>
      </w:r>
      <w:r w:rsidR="00306755" w:rsidRPr="00346654">
        <w:rPr>
          <w:rFonts w:ascii="inherit" w:hAnsi="inherit"/>
          <w:color w:val="000000"/>
          <w:lang w:val="es-AR" w:eastAsia="es-AR"/>
        </w:rPr>
        <w:t>Pp. 2512-2521.</w:t>
      </w:r>
      <w:r w:rsidR="00306755" w:rsidRPr="00346654">
        <w:rPr>
          <w:rFonts w:ascii="Verdana" w:hAnsi="Verdana"/>
          <w:color w:val="000000"/>
          <w:shd w:val="clear" w:color="auto" w:fill="FFFFFF"/>
          <w:lang w:val="es-AR"/>
        </w:rPr>
        <w:t xml:space="preserve"> </w:t>
      </w:r>
    </w:p>
    <w:p w:rsidR="00824045" w:rsidRDefault="00824045" w:rsidP="00824045">
      <w:pPr>
        <w:shd w:val="clear" w:color="auto" w:fill="FFFFFF"/>
        <w:spacing w:after="180" w:line="360" w:lineRule="atLeast"/>
        <w:ind w:right="150"/>
        <w:jc w:val="both"/>
        <w:rPr>
          <w:rFonts w:ascii="Arial" w:hAnsi="Arial" w:cs="Arial"/>
          <w:color w:val="000000"/>
          <w:lang w:val="en-US" w:eastAsia="es-AR"/>
        </w:rPr>
      </w:pPr>
      <w:r w:rsidRPr="00346654">
        <w:rPr>
          <w:rFonts w:ascii="Arial" w:hAnsi="Arial" w:cs="Arial"/>
          <w:color w:val="000000"/>
          <w:lang w:eastAsia="es-AR"/>
        </w:rPr>
        <w:t>Swanson Nancy L., Leu Andre, Abrahamson Jon  and Wallet Bradley .</w:t>
      </w:r>
      <w:r w:rsidRPr="00346654">
        <w:rPr>
          <w:b/>
        </w:rPr>
        <w:t>Los cultivos genéticamente modificados, el glifosato y el deterioro de salud en los Estados Unidos de  America</w:t>
      </w:r>
      <w:r w:rsidRPr="00346654">
        <w:t xml:space="preserve">. </w:t>
      </w:r>
      <w:r w:rsidRPr="00346654">
        <w:rPr>
          <w:color w:val="000000" w:themeColor="text1"/>
          <w:lang w:val="en-US"/>
        </w:rPr>
        <w:t>Journal of Organic  Systems .</w:t>
      </w:r>
      <w:r w:rsidRPr="00346654">
        <w:rPr>
          <w:rFonts w:ascii="Arial" w:hAnsi="Arial" w:cs="Arial"/>
          <w:color w:val="000000" w:themeColor="text1"/>
          <w:lang w:val="en-US" w:eastAsia="es-AR"/>
        </w:rPr>
        <w:t>Vol.9 No.2 (2014).</w:t>
      </w:r>
    </w:p>
    <w:p w:rsidR="006124FF" w:rsidRPr="006124FF" w:rsidRDefault="006124FF" w:rsidP="00824045">
      <w:pPr>
        <w:shd w:val="clear" w:color="auto" w:fill="FFFFFF"/>
        <w:spacing w:after="180" w:line="360" w:lineRule="atLeast"/>
        <w:ind w:right="150"/>
        <w:jc w:val="both"/>
        <w:rPr>
          <w:rFonts w:ascii="Arial" w:hAnsi="Arial" w:cs="Arial"/>
          <w:color w:val="000000"/>
          <w:lang w:val="en-US" w:eastAsia="es-AR"/>
        </w:rPr>
      </w:pPr>
    </w:p>
    <w:p w:rsidR="00DD3F72" w:rsidRPr="00824045" w:rsidRDefault="00354216" w:rsidP="00824045">
      <w:pPr>
        <w:spacing w:after="200" w:line="276" w:lineRule="auto"/>
        <w:jc w:val="both"/>
        <w:rPr>
          <w:rFonts w:ascii="Arial" w:hAnsi="Arial" w:cs="Arial"/>
          <w:color w:val="111155"/>
          <w:lang w:val="en-US" w:eastAsia="es-AR"/>
        </w:rPr>
      </w:pPr>
      <w:r w:rsidRPr="00346654">
        <w:rPr>
          <w:rFonts w:ascii="Arial" w:hAnsi="Arial" w:cs="Arial"/>
          <w:color w:val="0070C0"/>
          <w:lang w:val="en-US" w:eastAsia="es-AR"/>
        </w:rPr>
        <w:t>Székács I,</w:t>
      </w:r>
      <w:r w:rsidRPr="00346654">
        <w:rPr>
          <w:rFonts w:ascii="Arial" w:hAnsi="Arial" w:cs="Arial"/>
          <w:color w:val="111155"/>
          <w:lang w:val="en-US" w:eastAsia="es-AR"/>
        </w:rPr>
        <w:t> </w:t>
      </w:r>
      <w:hyperlink r:id="rId8186" w:history="1">
        <w:r w:rsidRPr="00346654">
          <w:rPr>
            <w:rFonts w:ascii="Arial" w:hAnsi="Arial" w:cs="Arial"/>
            <w:color w:val="0000FF"/>
            <w:lang w:val="en-US" w:eastAsia="es-AR"/>
          </w:rPr>
          <w:t>Fejes</w:t>
        </w:r>
      </w:hyperlink>
      <w:r w:rsidRPr="00346654">
        <w:rPr>
          <w:rFonts w:ascii="Arial" w:hAnsi="Arial" w:cs="Arial"/>
          <w:color w:val="111155"/>
          <w:lang w:val="en-US" w:eastAsia="es-AR"/>
        </w:rPr>
        <w:t xml:space="preserve"> </w:t>
      </w:r>
      <w:hyperlink r:id="rId8187" w:history="1">
        <w:r w:rsidRPr="00346654">
          <w:rPr>
            <w:rFonts w:ascii="Arial" w:hAnsi="Arial" w:cs="Arial"/>
            <w:color w:val="0000FF"/>
            <w:lang w:val="en-US" w:eastAsia="es-AR"/>
          </w:rPr>
          <w:t>Á.</w:t>
        </w:r>
      </w:hyperlink>
      <w:r w:rsidRPr="00346654">
        <w:rPr>
          <w:rFonts w:ascii="Arial" w:hAnsi="Arial" w:cs="Arial"/>
          <w:color w:val="111155"/>
          <w:lang w:val="en-US" w:eastAsia="es-AR"/>
        </w:rPr>
        <w:t> </w:t>
      </w:r>
      <w:r w:rsidRPr="00592367">
        <w:rPr>
          <w:rFonts w:ascii="Arial" w:hAnsi="Arial" w:cs="Arial"/>
          <w:color w:val="111155"/>
          <w:lang w:val="en-US" w:eastAsia="es-AR"/>
        </w:rPr>
        <w:t>,  </w:t>
      </w:r>
      <w:hyperlink r:id="rId8188" w:history="1">
        <w:r w:rsidRPr="00592367">
          <w:rPr>
            <w:rFonts w:ascii="Arial" w:hAnsi="Arial" w:cs="Arial"/>
            <w:color w:val="0000FF"/>
            <w:lang w:val="en-US" w:eastAsia="es-AR"/>
          </w:rPr>
          <w:t>Klátyik</w:t>
        </w:r>
      </w:hyperlink>
      <w:r w:rsidRPr="00592367">
        <w:rPr>
          <w:rFonts w:ascii="Arial" w:hAnsi="Arial" w:cs="Arial"/>
          <w:color w:val="111155"/>
          <w:lang w:val="en-US" w:eastAsia="es-AR"/>
        </w:rPr>
        <w:t> </w:t>
      </w:r>
      <w:hyperlink r:id="rId8189" w:history="1">
        <w:r w:rsidRPr="00592367">
          <w:rPr>
            <w:rFonts w:ascii="Arial" w:hAnsi="Arial" w:cs="Arial"/>
            <w:color w:val="0000FF"/>
            <w:lang w:val="en-US" w:eastAsia="es-AR"/>
          </w:rPr>
          <w:t>S.</w:t>
        </w:r>
      </w:hyperlink>
      <w:r w:rsidRPr="00592367">
        <w:rPr>
          <w:rFonts w:ascii="Arial" w:hAnsi="Arial" w:cs="Arial"/>
          <w:color w:val="111155"/>
          <w:lang w:val="en-US" w:eastAsia="es-AR"/>
        </w:rPr>
        <w:t>,  </w:t>
      </w:r>
      <w:hyperlink r:id="rId8190" w:history="1">
        <w:r w:rsidRPr="00592367">
          <w:rPr>
            <w:rFonts w:ascii="Arial" w:hAnsi="Arial" w:cs="Arial"/>
            <w:color w:val="0000FF"/>
            <w:lang w:val="en-US" w:eastAsia="es-AR"/>
          </w:rPr>
          <w:t>Takács</w:t>
        </w:r>
      </w:hyperlink>
      <w:r w:rsidRPr="00592367">
        <w:rPr>
          <w:rFonts w:ascii="Arial" w:hAnsi="Arial" w:cs="Arial"/>
          <w:color w:val="111155"/>
          <w:lang w:val="en-US" w:eastAsia="es-AR"/>
        </w:rPr>
        <w:t xml:space="preserve"> </w:t>
      </w:r>
      <w:hyperlink r:id="rId8191" w:history="1">
        <w:r w:rsidRPr="00592367">
          <w:rPr>
            <w:rFonts w:ascii="Arial" w:hAnsi="Arial" w:cs="Arial"/>
            <w:color w:val="0000FF"/>
            <w:lang w:val="en-US" w:eastAsia="es-AR"/>
          </w:rPr>
          <w:t>E.</w:t>
        </w:r>
      </w:hyperlink>
      <w:r w:rsidRPr="00592367">
        <w:rPr>
          <w:rFonts w:ascii="Arial" w:hAnsi="Arial" w:cs="Arial"/>
          <w:color w:val="111155"/>
          <w:lang w:val="en-US" w:eastAsia="es-AR"/>
        </w:rPr>
        <w:t> ,  </w:t>
      </w:r>
      <w:hyperlink r:id="rId8192" w:history="1">
        <w:r w:rsidRPr="00592367">
          <w:rPr>
            <w:rFonts w:ascii="Arial" w:hAnsi="Arial" w:cs="Arial"/>
            <w:color w:val="0000FF"/>
            <w:lang w:val="en-US" w:eastAsia="es-AR"/>
          </w:rPr>
          <w:t>Patkó</w:t>
        </w:r>
      </w:hyperlink>
      <w:r w:rsidRPr="00592367">
        <w:rPr>
          <w:rFonts w:ascii="Arial" w:hAnsi="Arial" w:cs="Arial"/>
          <w:color w:val="111155"/>
          <w:lang w:val="en-US" w:eastAsia="es-AR"/>
        </w:rPr>
        <w:t> </w:t>
      </w:r>
      <w:hyperlink r:id="rId8193" w:history="1">
        <w:r w:rsidRPr="00592367">
          <w:rPr>
            <w:rFonts w:ascii="Arial" w:hAnsi="Arial" w:cs="Arial"/>
            <w:color w:val="0000FF"/>
            <w:lang w:val="en-US" w:eastAsia="es-AR"/>
          </w:rPr>
          <w:t>D.</w:t>
        </w:r>
      </w:hyperlink>
      <w:r w:rsidRPr="00592367">
        <w:rPr>
          <w:rFonts w:ascii="Arial" w:hAnsi="Arial" w:cs="Arial"/>
          <w:color w:val="111155"/>
          <w:lang w:val="en-US" w:eastAsia="es-AR"/>
        </w:rPr>
        <w:t>,  </w:t>
      </w:r>
      <w:hyperlink r:id="rId8194" w:history="1">
        <w:r w:rsidRPr="00592367">
          <w:rPr>
            <w:rFonts w:ascii="Arial" w:hAnsi="Arial" w:cs="Arial"/>
            <w:color w:val="0000FF"/>
            <w:lang w:val="en-US" w:eastAsia="es-AR"/>
          </w:rPr>
          <w:t xml:space="preserve">Pomothy </w:t>
        </w:r>
      </w:hyperlink>
      <w:r w:rsidRPr="00592367">
        <w:rPr>
          <w:rFonts w:ascii="Arial" w:hAnsi="Arial" w:cs="Arial"/>
          <w:color w:val="111155"/>
          <w:lang w:val="en-US" w:eastAsia="es-AR"/>
        </w:rPr>
        <w:t xml:space="preserve"> </w:t>
      </w:r>
      <w:hyperlink r:id="rId8195" w:history="1">
        <w:r w:rsidRPr="00592367">
          <w:rPr>
            <w:rFonts w:ascii="Arial" w:hAnsi="Arial" w:cs="Arial"/>
            <w:color w:val="0000FF"/>
            <w:lang w:val="en-US" w:eastAsia="es-AR"/>
          </w:rPr>
          <w:t>J.</w:t>
        </w:r>
      </w:hyperlink>
      <w:r w:rsidRPr="00592367">
        <w:rPr>
          <w:rFonts w:ascii="Arial" w:hAnsi="Arial" w:cs="Arial"/>
          <w:color w:val="111155"/>
          <w:lang w:val="en-US" w:eastAsia="es-AR"/>
        </w:rPr>
        <w:t> ,  </w:t>
      </w:r>
      <w:hyperlink r:id="rId8196" w:history="1">
        <w:r w:rsidRPr="00592367">
          <w:rPr>
            <w:rFonts w:ascii="Arial" w:hAnsi="Arial" w:cs="Arial"/>
            <w:color w:val="0000FF"/>
            <w:lang w:val="en-US" w:eastAsia="es-AR"/>
          </w:rPr>
          <w:t>Mörtl</w:t>
        </w:r>
      </w:hyperlink>
      <w:r w:rsidRPr="00592367">
        <w:rPr>
          <w:rFonts w:ascii="Arial" w:hAnsi="Arial" w:cs="Arial"/>
          <w:color w:val="111155"/>
          <w:lang w:val="en-US" w:eastAsia="es-AR"/>
        </w:rPr>
        <w:t> </w:t>
      </w:r>
      <w:hyperlink r:id="rId8197" w:history="1">
        <w:r w:rsidRPr="00592367">
          <w:rPr>
            <w:rFonts w:ascii="Arial" w:hAnsi="Arial" w:cs="Arial"/>
            <w:color w:val="0000FF"/>
            <w:lang w:val="en-US" w:eastAsia="es-AR"/>
          </w:rPr>
          <w:t>M.</w:t>
        </w:r>
      </w:hyperlink>
      <w:r w:rsidRPr="00592367">
        <w:rPr>
          <w:rFonts w:ascii="Arial" w:hAnsi="Arial" w:cs="Arial"/>
          <w:color w:val="111155"/>
          <w:lang w:val="en-US" w:eastAsia="es-AR"/>
        </w:rPr>
        <w:t>,  </w:t>
      </w:r>
      <w:hyperlink r:id="rId8198" w:history="1">
        <w:r w:rsidRPr="00592367">
          <w:rPr>
            <w:rFonts w:ascii="Arial" w:hAnsi="Arial" w:cs="Arial"/>
            <w:color w:val="0000FF"/>
            <w:lang w:val="en-US" w:eastAsia="es-AR"/>
          </w:rPr>
          <w:t>Horváth</w:t>
        </w:r>
      </w:hyperlink>
      <w:r w:rsidRPr="00592367">
        <w:rPr>
          <w:rFonts w:ascii="Arial" w:hAnsi="Arial" w:cs="Arial"/>
          <w:color w:val="111155"/>
          <w:lang w:val="en-US" w:eastAsia="es-AR"/>
        </w:rPr>
        <w:t xml:space="preserve"> </w:t>
      </w:r>
      <w:hyperlink r:id="rId8199" w:history="1">
        <w:r w:rsidRPr="00592367">
          <w:rPr>
            <w:rFonts w:ascii="Arial" w:hAnsi="Arial" w:cs="Arial"/>
            <w:color w:val="0000FF"/>
            <w:lang w:val="en-US" w:eastAsia="es-AR"/>
          </w:rPr>
          <w:t>R.</w:t>
        </w:r>
      </w:hyperlink>
      <w:r w:rsidRPr="00592367">
        <w:rPr>
          <w:rFonts w:ascii="Arial" w:hAnsi="Arial" w:cs="Arial"/>
          <w:color w:val="111155"/>
          <w:lang w:val="en-US" w:eastAsia="es-AR"/>
        </w:rPr>
        <w:t> </w:t>
      </w:r>
      <w:r w:rsidRPr="00E67DBA">
        <w:rPr>
          <w:rFonts w:ascii="Arial" w:hAnsi="Arial" w:cs="Arial"/>
          <w:color w:val="111155"/>
          <w:lang w:val="es-AR" w:eastAsia="es-AR"/>
        </w:rPr>
        <w:t>,  </w:t>
      </w:r>
      <w:hyperlink r:id="rId8200" w:history="1">
        <w:r w:rsidRPr="00E67DBA">
          <w:rPr>
            <w:rFonts w:ascii="Arial" w:hAnsi="Arial" w:cs="Arial"/>
            <w:color w:val="0000FF"/>
            <w:lang w:val="es-AR" w:eastAsia="es-AR"/>
          </w:rPr>
          <w:t>Madarász</w:t>
        </w:r>
      </w:hyperlink>
      <w:r w:rsidRPr="00E67DBA">
        <w:rPr>
          <w:rFonts w:ascii="Arial" w:hAnsi="Arial" w:cs="Arial"/>
          <w:color w:val="111155"/>
          <w:lang w:val="es-AR" w:eastAsia="es-AR"/>
        </w:rPr>
        <w:t> </w:t>
      </w:r>
      <w:hyperlink r:id="rId8201" w:history="1">
        <w:r w:rsidRPr="00E67DBA">
          <w:rPr>
            <w:rFonts w:ascii="Arial" w:hAnsi="Arial" w:cs="Arial"/>
            <w:color w:val="0000FF"/>
            <w:lang w:val="es-AR" w:eastAsia="es-AR"/>
          </w:rPr>
          <w:t>E.</w:t>
        </w:r>
      </w:hyperlink>
      <w:r w:rsidRPr="00E67DBA">
        <w:rPr>
          <w:rFonts w:ascii="Arial" w:hAnsi="Arial" w:cs="Arial"/>
          <w:color w:val="111155"/>
          <w:lang w:val="es-AR" w:eastAsia="es-AR"/>
        </w:rPr>
        <w:t>,  </w:t>
      </w:r>
      <w:hyperlink r:id="rId8202" w:history="1">
        <w:r w:rsidRPr="00E67DBA">
          <w:rPr>
            <w:rFonts w:ascii="Arial" w:hAnsi="Arial" w:cs="Arial"/>
            <w:color w:val="0000FF"/>
            <w:lang w:val="es-AR" w:eastAsia="es-AR"/>
          </w:rPr>
          <w:t>Darvas</w:t>
        </w:r>
      </w:hyperlink>
      <w:hyperlink r:id="rId8203" w:history="1">
        <w:r w:rsidRPr="00E67DBA">
          <w:rPr>
            <w:rFonts w:ascii="Arial" w:hAnsi="Arial" w:cs="Arial"/>
            <w:color w:val="0000FF"/>
            <w:lang w:val="es-AR" w:eastAsia="es-AR"/>
          </w:rPr>
          <w:t>B.</w:t>
        </w:r>
      </w:hyperlink>
      <w:r w:rsidRPr="00E67DBA">
        <w:rPr>
          <w:rFonts w:ascii="Arial" w:hAnsi="Arial" w:cs="Arial"/>
          <w:color w:val="111155"/>
          <w:lang w:val="es-AR" w:eastAsia="es-AR"/>
        </w:rPr>
        <w:t> </w:t>
      </w:r>
      <w:r w:rsidRPr="00354216">
        <w:rPr>
          <w:rFonts w:ascii="Arial" w:hAnsi="Arial" w:cs="Arial"/>
          <w:color w:val="111155"/>
          <w:lang w:val="es-AR" w:eastAsia="es-AR"/>
        </w:rPr>
        <w:t>,  </w:t>
      </w:r>
      <w:hyperlink r:id="rId8204" w:history="1">
        <w:r w:rsidRPr="00354216">
          <w:rPr>
            <w:rFonts w:ascii="Arial" w:hAnsi="Arial" w:cs="Arial"/>
            <w:color w:val="0000FF"/>
            <w:lang w:val="es-AR" w:eastAsia="es-AR"/>
          </w:rPr>
          <w:t>Székács</w:t>
        </w:r>
      </w:hyperlink>
      <w:r w:rsidRPr="00354216">
        <w:rPr>
          <w:rFonts w:ascii="Arial" w:hAnsi="Arial" w:cs="Arial"/>
          <w:color w:val="111155"/>
          <w:lang w:val="es-AR" w:eastAsia="es-AR"/>
        </w:rPr>
        <w:t xml:space="preserve"> </w:t>
      </w:r>
      <w:hyperlink r:id="rId8205" w:history="1">
        <w:r w:rsidRPr="00354216">
          <w:rPr>
            <w:rFonts w:ascii="Arial" w:hAnsi="Arial" w:cs="Arial"/>
            <w:color w:val="0000FF"/>
            <w:lang w:val="es-AR" w:eastAsia="es-AR"/>
          </w:rPr>
          <w:t>A.</w:t>
        </w:r>
      </w:hyperlink>
      <w:r w:rsidRPr="00354216">
        <w:rPr>
          <w:rFonts w:ascii="Arial" w:hAnsi="Arial" w:cs="Arial"/>
          <w:color w:val="111155"/>
          <w:lang w:val="es-AR" w:eastAsia="es-AR"/>
        </w:rPr>
        <w:t xml:space="preserve"> </w:t>
      </w:r>
      <w:r w:rsidRPr="00354216">
        <w:rPr>
          <w:rFonts w:ascii="Arial" w:hAnsi="Arial" w:cs="Arial"/>
          <w:b/>
          <w:color w:val="111155"/>
          <w:lang w:val="es-AR" w:eastAsia="es-AR"/>
        </w:rPr>
        <w:t>Impactos Ambientales y toxicologicos del glifosato</w:t>
      </w:r>
      <w:r w:rsidRPr="00354216">
        <w:rPr>
          <w:rFonts w:ascii="Arial" w:hAnsi="Arial" w:cs="Arial"/>
          <w:b/>
          <w:color w:val="111155"/>
          <w:lang w:eastAsia="es-AR"/>
        </w:rPr>
        <w:t xml:space="preserve"> con su adyuvante formulación</w:t>
      </w:r>
      <w:r>
        <w:rPr>
          <w:rFonts w:ascii="Arial" w:hAnsi="Arial" w:cs="Arial"/>
          <w:color w:val="111155"/>
          <w:lang w:eastAsia="es-AR"/>
        </w:rPr>
        <w:t xml:space="preserve">. </w:t>
      </w:r>
      <w:r w:rsidRPr="00354216">
        <w:rPr>
          <w:rFonts w:ascii="Arial" w:hAnsi="Arial" w:cs="Arial"/>
          <w:color w:val="111155"/>
          <w:lang w:val="es-AR" w:eastAsia="es-AR"/>
        </w:rPr>
        <w:t xml:space="preserve"> </w:t>
      </w:r>
      <w:r w:rsidRPr="00015CA8">
        <w:rPr>
          <w:rFonts w:ascii="Arial" w:hAnsi="Arial" w:cs="Arial"/>
          <w:color w:val="111155"/>
          <w:lang w:val="en-US" w:eastAsia="es-AR"/>
        </w:rPr>
        <w:t>W</w:t>
      </w:r>
      <w:r>
        <w:rPr>
          <w:rFonts w:ascii="Arial" w:hAnsi="Arial" w:cs="Arial"/>
          <w:color w:val="111155"/>
          <w:lang w:val="en-US" w:eastAsia="es-AR"/>
        </w:rPr>
        <w:t>ord Academy of Science, Engineering and technology International Jornal of Agricultural, Biosystems Science and Engineering Vol. 8 N°3, 2014.</w:t>
      </w:r>
    </w:p>
    <w:p w:rsidR="009150D2" w:rsidRPr="00876DE5" w:rsidRDefault="006359CD" w:rsidP="009150D2">
      <w:pPr>
        <w:shd w:val="clear" w:color="auto" w:fill="FFFFFF"/>
        <w:spacing w:after="200" w:line="276" w:lineRule="auto"/>
        <w:jc w:val="both"/>
        <w:rPr>
          <w:rFonts w:ascii="Arial" w:eastAsiaTheme="minorHAnsi" w:hAnsi="Arial" w:cs="Arial"/>
          <w:color w:val="000000"/>
          <w:sz w:val="22"/>
          <w:szCs w:val="22"/>
          <w:lang w:val="es-AR" w:eastAsia="en-US"/>
        </w:rPr>
      </w:pPr>
      <w:hyperlink r:id="rId8206" w:history="1">
        <w:r w:rsidR="009150D2" w:rsidRPr="00B549EF">
          <w:rPr>
            <w:rStyle w:val="Hipervnculo"/>
            <w:rFonts w:ascii="Arial" w:hAnsi="Arial" w:cs="Arial"/>
            <w:color w:val="660066"/>
            <w:sz w:val="22"/>
            <w:szCs w:val="22"/>
            <w:u w:val="none"/>
            <w:lang w:val="es-AR"/>
          </w:rPr>
          <w:t>Tizhe EV</w:t>
        </w:r>
      </w:hyperlink>
      <w:r w:rsidR="009150D2" w:rsidRPr="00B549EF">
        <w:rPr>
          <w:rFonts w:ascii="Arial" w:hAnsi="Arial" w:cs="Arial"/>
          <w:color w:val="000000"/>
          <w:lang w:val="es-AR"/>
        </w:rPr>
        <w:t>;</w:t>
      </w:r>
      <w:r w:rsidR="009150D2" w:rsidRPr="00B549EF">
        <w:rPr>
          <w:rFonts w:ascii="Arial" w:hAnsi="Arial" w:cs="Arial"/>
          <w:color w:val="000000"/>
          <w:sz w:val="19"/>
          <w:szCs w:val="19"/>
          <w:vertAlign w:val="superscript"/>
          <w:lang w:val="es-AR"/>
        </w:rPr>
        <w:t xml:space="preserve"> </w:t>
      </w:r>
      <w:hyperlink r:id="rId8207" w:history="1">
        <w:r w:rsidR="009150D2" w:rsidRPr="00B549EF">
          <w:rPr>
            <w:rStyle w:val="Hipervnculo"/>
            <w:rFonts w:ascii="Arial" w:hAnsi="Arial" w:cs="Arial"/>
            <w:color w:val="660066"/>
            <w:sz w:val="22"/>
            <w:szCs w:val="22"/>
            <w:u w:val="none"/>
            <w:lang w:val="es-AR"/>
          </w:rPr>
          <w:t>Ibrahim ND</w:t>
        </w:r>
      </w:hyperlink>
      <w:r w:rsidR="009150D2" w:rsidRPr="00B549EF">
        <w:rPr>
          <w:rFonts w:ascii="Arial" w:hAnsi="Arial" w:cs="Arial"/>
          <w:color w:val="000000"/>
          <w:lang w:val="es-AR"/>
        </w:rPr>
        <w:t>;</w:t>
      </w:r>
      <w:r w:rsidR="009150D2" w:rsidRPr="00B549EF">
        <w:rPr>
          <w:rFonts w:ascii="Arial" w:hAnsi="Arial" w:cs="Arial"/>
          <w:color w:val="000000"/>
          <w:sz w:val="19"/>
          <w:szCs w:val="19"/>
          <w:vertAlign w:val="superscript"/>
          <w:lang w:val="es-AR"/>
        </w:rPr>
        <w:t xml:space="preserve"> </w:t>
      </w:r>
      <w:hyperlink r:id="rId8208" w:history="1">
        <w:r w:rsidR="009150D2" w:rsidRPr="00B549EF">
          <w:rPr>
            <w:rStyle w:val="Hipervnculo"/>
            <w:rFonts w:ascii="Arial" w:hAnsi="Arial" w:cs="Arial"/>
            <w:color w:val="660066"/>
            <w:sz w:val="22"/>
            <w:szCs w:val="22"/>
            <w:u w:val="none"/>
            <w:lang w:val="es-AR"/>
          </w:rPr>
          <w:t>Fatihu MY</w:t>
        </w:r>
      </w:hyperlink>
      <w:r w:rsidR="009150D2" w:rsidRPr="00B549EF">
        <w:rPr>
          <w:rFonts w:ascii="Arial" w:hAnsi="Arial" w:cs="Arial"/>
          <w:color w:val="000000"/>
          <w:lang w:val="es-AR"/>
        </w:rPr>
        <w:t>;</w:t>
      </w:r>
      <w:r w:rsidR="009150D2" w:rsidRPr="00B549EF">
        <w:rPr>
          <w:rStyle w:val="apple-converted-space"/>
          <w:rFonts w:ascii="Arial" w:hAnsi="Arial" w:cs="Arial"/>
          <w:color w:val="000000"/>
          <w:sz w:val="22"/>
          <w:szCs w:val="22"/>
          <w:lang w:val="es-AR"/>
        </w:rPr>
        <w:t> </w:t>
      </w:r>
      <w:hyperlink r:id="rId8209" w:history="1">
        <w:r w:rsidR="009150D2" w:rsidRPr="00B549EF">
          <w:rPr>
            <w:rStyle w:val="Hipervnculo"/>
            <w:rFonts w:ascii="Arial" w:hAnsi="Arial" w:cs="Arial"/>
            <w:color w:val="660066"/>
            <w:sz w:val="22"/>
            <w:szCs w:val="22"/>
            <w:u w:val="none"/>
            <w:lang w:val="es-AR"/>
          </w:rPr>
          <w:t>Igbokwe IO</w:t>
        </w:r>
      </w:hyperlink>
      <w:r w:rsidR="009150D2" w:rsidRPr="00B549EF">
        <w:rPr>
          <w:rFonts w:ascii="Arial" w:hAnsi="Arial" w:cs="Arial"/>
          <w:color w:val="000000"/>
          <w:lang w:val="es-AR"/>
        </w:rPr>
        <w:t>;</w:t>
      </w:r>
      <w:r w:rsidR="009150D2" w:rsidRPr="00B549EF">
        <w:rPr>
          <w:rStyle w:val="apple-converted-space"/>
          <w:rFonts w:ascii="Arial" w:hAnsi="Arial" w:cs="Arial"/>
          <w:color w:val="000000"/>
          <w:sz w:val="22"/>
          <w:szCs w:val="22"/>
          <w:lang w:val="es-AR"/>
        </w:rPr>
        <w:t> </w:t>
      </w:r>
      <w:hyperlink r:id="rId8210" w:history="1">
        <w:r w:rsidR="009150D2" w:rsidRPr="00B549EF">
          <w:rPr>
            <w:rStyle w:val="Hipervnculo"/>
            <w:rFonts w:ascii="Arial" w:hAnsi="Arial" w:cs="Arial"/>
            <w:color w:val="660066"/>
            <w:sz w:val="22"/>
            <w:szCs w:val="22"/>
            <w:u w:val="none"/>
            <w:lang w:val="es-AR"/>
          </w:rPr>
          <w:t>George BD</w:t>
        </w:r>
      </w:hyperlink>
      <w:r w:rsidR="009150D2" w:rsidRPr="00B549EF">
        <w:rPr>
          <w:rFonts w:ascii="Arial" w:hAnsi="Arial" w:cs="Arial"/>
          <w:color w:val="000000"/>
          <w:lang w:val="es-AR"/>
        </w:rPr>
        <w:t>;</w:t>
      </w:r>
      <w:r w:rsidR="009150D2" w:rsidRPr="00B549EF">
        <w:rPr>
          <w:rStyle w:val="apple-converted-space"/>
          <w:rFonts w:ascii="Arial" w:hAnsi="Arial" w:cs="Arial"/>
          <w:color w:val="000000"/>
          <w:sz w:val="22"/>
          <w:szCs w:val="22"/>
          <w:lang w:val="es-AR"/>
        </w:rPr>
        <w:t> </w:t>
      </w:r>
      <w:hyperlink r:id="rId8211" w:history="1">
        <w:r w:rsidR="009150D2" w:rsidRPr="00B549EF">
          <w:rPr>
            <w:rStyle w:val="Hipervnculo"/>
            <w:rFonts w:ascii="Arial" w:hAnsi="Arial" w:cs="Arial"/>
            <w:color w:val="660066"/>
            <w:sz w:val="22"/>
            <w:szCs w:val="22"/>
            <w:u w:val="none"/>
            <w:lang w:val="es-AR"/>
          </w:rPr>
          <w:t>Ambali SF</w:t>
        </w:r>
      </w:hyperlink>
      <w:r w:rsidR="009150D2" w:rsidRPr="00B549EF">
        <w:rPr>
          <w:rFonts w:ascii="Arial" w:hAnsi="Arial" w:cs="Arial"/>
          <w:color w:val="000000"/>
          <w:lang w:val="es-AR"/>
        </w:rPr>
        <w:t>;</w:t>
      </w:r>
      <w:r w:rsidR="009150D2" w:rsidRPr="00B549EF">
        <w:rPr>
          <w:rStyle w:val="apple-converted-space"/>
          <w:rFonts w:ascii="Arial" w:hAnsi="Arial" w:cs="Arial"/>
          <w:color w:val="000000"/>
          <w:sz w:val="22"/>
          <w:szCs w:val="22"/>
          <w:lang w:val="es-AR"/>
        </w:rPr>
        <w:t> </w:t>
      </w:r>
      <w:hyperlink r:id="rId8212" w:history="1">
        <w:r w:rsidR="009150D2" w:rsidRPr="00B549EF">
          <w:rPr>
            <w:rStyle w:val="Hipervnculo"/>
            <w:rFonts w:ascii="Arial" w:hAnsi="Arial" w:cs="Arial"/>
            <w:color w:val="660066"/>
            <w:sz w:val="22"/>
            <w:szCs w:val="22"/>
            <w:u w:val="none"/>
            <w:lang w:val="es-AR"/>
          </w:rPr>
          <w:t>Shallangwa JM</w:t>
        </w:r>
      </w:hyperlink>
      <w:r w:rsidR="009150D2" w:rsidRPr="00B549EF">
        <w:rPr>
          <w:rFonts w:ascii="Arial" w:hAnsi="Arial" w:cs="Arial"/>
          <w:color w:val="000000"/>
          <w:sz w:val="22"/>
          <w:szCs w:val="22"/>
          <w:lang w:val="es-AR"/>
        </w:rPr>
        <w:t>.</w:t>
      </w:r>
      <w:r w:rsidR="009150D2" w:rsidRPr="009150D2">
        <w:rPr>
          <w:rFonts w:ascii="Arial" w:hAnsi="Arial" w:cs="Arial"/>
          <w:b/>
          <w:bCs/>
          <w:color w:val="000000"/>
          <w:kern w:val="36"/>
          <w:lang w:eastAsia="es-AR"/>
        </w:rPr>
        <w:t>Evaluación bioquímica sérica de las funciones hepática y renal de las ratas durante la exposición oral al glifosato con zinc.</w:t>
      </w:r>
      <w:r w:rsidR="009150D2" w:rsidRPr="00B549EF">
        <w:rPr>
          <w:rFonts w:ascii="Arial" w:hAnsi="Arial" w:cs="Arial"/>
          <w:color w:val="000000"/>
          <w:shd w:val="clear" w:color="auto" w:fill="FFFFFF"/>
        </w:rPr>
        <w:t xml:space="preserve"> </w:t>
      </w:r>
      <w:hyperlink r:id="rId8213" w:tooltip="Comparative clinical pathology." w:history="1">
        <w:r w:rsidR="009150D2" w:rsidRPr="00876DE5">
          <w:rPr>
            <w:rStyle w:val="Hipervnculo"/>
            <w:rFonts w:ascii="Arial" w:hAnsi="Arial" w:cs="Arial"/>
            <w:color w:val="660066"/>
            <w:sz w:val="22"/>
            <w:szCs w:val="22"/>
            <w:u w:val="none"/>
            <w:shd w:val="clear" w:color="auto" w:fill="FFFFFF"/>
            <w:lang w:val="es-AR"/>
          </w:rPr>
          <w:t>Comp Clin Path.</w:t>
        </w:r>
      </w:hyperlink>
      <w:r w:rsidR="009150D2" w:rsidRPr="00876DE5">
        <w:rPr>
          <w:rStyle w:val="apple-converted-space"/>
          <w:rFonts w:ascii="Arial" w:hAnsi="Arial" w:cs="Arial"/>
          <w:color w:val="000000"/>
          <w:sz w:val="22"/>
          <w:szCs w:val="22"/>
          <w:shd w:val="clear" w:color="auto" w:fill="FFFFFF"/>
          <w:lang w:val="es-AR"/>
        </w:rPr>
        <w:t> </w:t>
      </w:r>
      <w:r w:rsidR="009150D2" w:rsidRPr="00876DE5">
        <w:rPr>
          <w:color w:val="000000"/>
          <w:sz w:val="22"/>
          <w:szCs w:val="22"/>
          <w:lang w:val="es-AR" w:eastAsia="es-AR"/>
        </w:rPr>
        <w:t>2014;</w:t>
      </w:r>
      <w:r w:rsidR="009150D2" w:rsidRPr="00876DE5">
        <w:rPr>
          <w:rFonts w:ascii="Arial" w:hAnsi="Arial" w:cs="Arial"/>
          <w:color w:val="000000"/>
          <w:sz w:val="22"/>
          <w:szCs w:val="22"/>
          <w:lang w:val="es-AR" w:eastAsia="es-AR"/>
        </w:rPr>
        <w:t> </w:t>
      </w:r>
      <w:r w:rsidR="009150D2" w:rsidRPr="00876DE5">
        <w:rPr>
          <w:rFonts w:ascii="Arial" w:hAnsi="Arial" w:cs="Arial"/>
          <w:color w:val="000000"/>
          <w:lang w:val="es-AR" w:eastAsia="es-AR"/>
        </w:rPr>
        <w:t xml:space="preserve"> </w:t>
      </w:r>
      <w:r w:rsidR="009150D2" w:rsidRPr="00876DE5">
        <w:rPr>
          <w:color w:val="000000"/>
          <w:sz w:val="22"/>
          <w:szCs w:val="22"/>
          <w:lang w:val="es-AR" w:eastAsia="es-AR"/>
        </w:rPr>
        <w:t>23: 1043-1050.</w:t>
      </w:r>
    </w:p>
    <w:p w:rsidR="004C5D75" w:rsidRPr="001C5910" w:rsidRDefault="006359CD" w:rsidP="004C5D75">
      <w:pPr>
        <w:shd w:val="clear" w:color="auto" w:fill="FFFFFF"/>
        <w:jc w:val="both"/>
        <w:rPr>
          <w:rFonts w:ascii="Arial" w:hAnsi="Arial" w:cs="Arial"/>
          <w:color w:val="000000"/>
          <w:szCs w:val="22"/>
          <w:lang w:val="es-AR" w:eastAsia="es-AR"/>
        </w:rPr>
      </w:pPr>
      <w:hyperlink r:id="rId8214" w:history="1">
        <w:r w:rsidR="004C5D75" w:rsidRPr="00A10343">
          <w:rPr>
            <w:rFonts w:ascii="Arial" w:hAnsi="Arial" w:cs="Arial"/>
            <w:color w:val="660066"/>
            <w:lang w:val="es-AR" w:eastAsia="es-AR"/>
          </w:rPr>
          <w:t>Thompson HM</w:t>
        </w:r>
      </w:hyperlink>
      <w:r w:rsidR="004C5D75" w:rsidRPr="00A10343">
        <w:rPr>
          <w:rFonts w:ascii="Arial" w:hAnsi="Arial" w:cs="Arial"/>
          <w:color w:val="000000"/>
          <w:szCs w:val="22"/>
          <w:lang w:val="es-AR" w:eastAsia="es-AR"/>
        </w:rPr>
        <w:t>,</w:t>
      </w:r>
      <w:r w:rsidR="004C5D75" w:rsidRPr="00A10343">
        <w:rPr>
          <w:rFonts w:ascii="Arial" w:hAnsi="Arial" w:cs="Arial"/>
          <w:color w:val="000000"/>
          <w:lang w:val="es-AR" w:eastAsia="es-AR"/>
        </w:rPr>
        <w:t> </w:t>
      </w:r>
      <w:hyperlink r:id="rId8215" w:history="1">
        <w:r w:rsidR="004C5D75" w:rsidRPr="00A10343">
          <w:rPr>
            <w:rFonts w:ascii="Arial" w:hAnsi="Arial" w:cs="Arial"/>
            <w:color w:val="660066"/>
            <w:lang w:val="es-AR" w:eastAsia="es-AR"/>
          </w:rPr>
          <w:t>Levine SL</w:t>
        </w:r>
      </w:hyperlink>
      <w:r w:rsidR="004C5D75" w:rsidRPr="00A10343">
        <w:rPr>
          <w:rFonts w:ascii="Arial" w:hAnsi="Arial" w:cs="Arial"/>
          <w:color w:val="000000"/>
          <w:szCs w:val="22"/>
          <w:lang w:val="es-AR" w:eastAsia="es-AR"/>
        </w:rPr>
        <w:t>,</w:t>
      </w:r>
      <w:r w:rsidR="004C5D75" w:rsidRPr="00A10343">
        <w:rPr>
          <w:rFonts w:ascii="Arial" w:hAnsi="Arial" w:cs="Arial"/>
          <w:color w:val="000000"/>
          <w:lang w:val="es-AR" w:eastAsia="es-AR"/>
        </w:rPr>
        <w:t> </w:t>
      </w:r>
      <w:hyperlink r:id="rId8216" w:history="1">
        <w:r w:rsidR="004C5D75" w:rsidRPr="00A10343">
          <w:rPr>
            <w:rFonts w:ascii="Arial" w:hAnsi="Arial" w:cs="Arial"/>
            <w:color w:val="660066"/>
            <w:lang w:val="es-AR" w:eastAsia="es-AR"/>
          </w:rPr>
          <w:t>Doering J</w:t>
        </w:r>
      </w:hyperlink>
      <w:r w:rsidR="004C5D75" w:rsidRPr="00A10343">
        <w:rPr>
          <w:rFonts w:ascii="Arial" w:hAnsi="Arial" w:cs="Arial"/>
          <w:color w:val="000000"/>
          <w:szCs w:val="22"/>
          <w:lang w:val="es-AR" w:eastAsia="es-AR"/>
        </w:rPr>
        <w:t>,</w:t>
      </w:r>
      <w:r w:rsidR="004C5D75" w:rsidRPr="00A10343">
        <w:rPr>
          <w:rFonts w:ascii="Arial" w:hAnsi="Arial" w:cs="Arial"/>
          <w:color w:val="000000"/>
          <w:lang w:val="es-AR" w:eastAsia="es-AR"/>
        </w:rPr>
        <w:t> </w:t>
      </w:r>
      <w:hyperlink r:id="rId8217" w:history="1">
        <w:r w:rsidR="004C5D75" w:rsidRPr="00A10343">
          <w:rPr>
            <w:rFonts w:ascii="Arial" w:hAnsi="Arial" w:cs="Arial"/>
            <w:color w:val="660066"/>
            <w:lang w:val="es-AR" w:eastAsia="es-AR"/>
          </w:rPr>
          <w:t>Norman S</w:t>
        </w:r>
      </w:hyperlink>
      <w:r w:rsidR="004C5D75" w:rsidRPr="00A10343">
        <w:rPr>
          <w:rFonts w:ascii="Arial" w:hAnsi="Arial" w:cs="Arial"/>
          <w:color w:val="000000"/>
          <w:szCs w:val="22"/>
          <w:lang w:val="es-AR" w:eastAsia="es-AR"/>
        </w:rPr>
        <w:t>,</w:t>
      </w:r>
      <w:r w:rsidR="004C5D75" w:rsidRPr="00A10343">
        <w:rPr>
          <w:rFonts w:ascii="Arial" w:hAnsi="Arial" w:cs="Arial"/>
          <w:color w:val="000000"/>
          <w:lang w:val="es-AR" w:eastAsia="es-AR"/>
        </w:rPr>
        <w:t> </w:t>
      </w:r>
      <w:hyperlink r:id="rId8218" w:history="1">
        <w:r w:rsidR="004C5D75" w:rsidRPr="00A10343">
          <w:rPr>
            <w:rFonts w:ascii="Arial" w:hAnsi="Arial" w:cs="Arial"/>
            <w:color w:val="660066"/>
            <w:lang w:val="es-AR" w:eastAsia="es-AR"/>
          </w:rPr>
          <w:t>Manson P</w:t>
        </w:r>
      </w:hyperlink>
      <w:r w:rsidR="004C5D75" w:rsidRPr="00A10343">
        <w:rPr>
          <w:rFonts w:ascii="Arial" w:hAnsi="Arial" w:cs="Arial"/>
          <w:color w:val="000000"/>
          <w:szCs w:val="22"/>
          <w:lang w:val="es-AR" w:eastAsia="es-AR"/>
        </w:rPr>
        <w:t>,</w:t>
      </w:r>
      <w:r w:rsidR="004C5D75" w:rsidRPr="00A10343">
        <w:rPr>
          <w:rFonts w:ascii="Arial" w:hAnsi="Arial" w:cs="Arial"/>
          <w:color w:val="000000"/>
          <w:lang w:val="es-AR" w:eastAsia="es-AR"/>
        </w:rPr>
        <w:t> </w:t>
      </w:r>
      <w:hyperlink r:id="rId8219" w:history="1">
        <w:r w:rsidR="004C5D75" w:rsidRPr="00A10343">
          <w:rPr>
            <w:rFonts w:ascii="Arial" w:hAnsi="Arial" w:cs="Arial"/>
            <w:color w:val="660066"/>
            <w:lang w:val="es-AR" w:eastAsia="es-AR"/>
          </w:rPr>
          <w:t>Sutton P</w:t>
        </w:r>
      </w:hyperlink>
      <w:r w:rsidR="004C5D75" w:rsidRPr="00A10343">
        <w:rPr>
          <w:rFonts w:ascii="Arial" w:hAnsi="Arial" w:cs="Arial"/>
          <w:color w:val="000000"/>
          <w:szCs w:val="22"/>
          <w:lang w:val="es-AR" w:eastAsia="es-AR"/>
        </w:rPr>
        <w:t>,</w:t>
      </w:r>
      <w:r w:rsidR="004C5D75" w:rsidRPr="00A10343">
        <w:rPr>
          <w:rFonts w:ascii="Arial" w:hAnsi="Arial" w:cs="Arial"/>
          <w:color w:val="000000"/>
          <w:lang w:val="es-AR" w:eastAsia="es-AR"/>
        </w:rPr>
        <w:t> </w:t>
      </w:r>
      <w:hyperlink r:id="rId8220" w:history="1">
        <w:r w:rsidR="004C5D75" w:rsidRPr="00A10343">
          <w:rPr>
            <w:rFonts w:ascii="Arial" w:hAnsi="Arial" w:cs="Arial"/>
            <w:color w:val="660066"/>
            <w:lang w:val="es-AR" w:eastAsia="es-AR"/>
          </w:rPr>
          <w:t>von Mérey G</w:t>
        </w:r>
      </w:hyperlink>
      <w:r w:rsidR="004C5D75" w:rsidRPr="00A10343">
        <w:rPr>
          <w:rFonts w:ascii="Arial" w:hAnsi="Arial" w:cs="Arial"/>
          <w:color w:val="000000"/>
          <w:szCs w:val="22"/>
          <w:lang w:val="es-AR" w:eastAsia="es-AR"/>
        </w:rPr>
        <w:t>.</w:t>
      </w:r>
      <w:r w:rsidR="004C5D75" w:rsidRPr="004C5D75">
        <w:rPr>
          <w:rFonts w:ascii="Arial" w:hAnsi="Arial" w:cs="Arial"/>
          <w:b/>
          <w:bCs/>
          <w:color w:val="000000"/>
          <w:kern w:val="36"/>
          <w:lang w:val="es-AR" w:eastAsia="es-AR"/>
        </w:rPr>
        <w:t>La evaluación de la exposición y los efectos potenciales sobre la cría de abejas (Apis mellifera) de desarrollo utilizando glifosato como un ejemplo</w:t>
      </w:r>
      <w:r w:rsidR="004C5D75">
        <w:rPr>
          <w:rFonts w:ascii="Arial" w:hAnsi="Arial" w:cs="Arial"/>
          <w:b/>
          <w:bCs/>
          <w:color w:val="000000"/>
          <w:kern w:val="36"/>
          <w:sz w:val="30"/>
          <w:szCs w:val="30"/>
          <w:lang w:eastAsia="es-AR"/>
        </w:rPr>
        <w:t xml:space="preserve">. </w:t>
      </w:r>
      <w:hyperlink r:id="rId8221" w:tooltip="Integrated environmental assessment and management." w:history="1">
        <w:r w:rsidR="004C5D75" w:rsidRPr="00A10343">
          <w:rPr>
            <w:rFonts w:ascii="Arial" w:hAnsi="Arial" w:cs="Arial"/>
            <w:color w:val="660066"/>
            <w:sz w:val="20"/>
            <w:lang w:val="es-AR" w:eastAsia="es-AR"/>
          </w:rPr>
          <w:t>Integr Environ Assess Manag.</w:t>
        </w:r>
      </w:hyperlink>
      <w:r w:rsidR="004C5D75" w:rsidRPr="00A10343">
        <w:rPr>
          <w:rFonts w:ascii="Arial" w:hAnsi="Arial" w:cs="Arial"/>
          <w:color w:val="000000"/>
          <w:sz w:val="20"/>
          <w:lang w:val="es-AR" w:eastAsia="es-AR"/>
        </w:rPr>
        <w:t> </w:t>
      </w:r>
      <w:r w:rsidR="004C5D75" w:rsidRPr="001C5910">
        <w:rPr>
          <w:rFonts w:ascii="Arial" w:hAnsi="Arial" w:cs="Arial"/>
          <w:color w:val="000000"/>
          <w:sz w:val="20"/>
          <w:szCs w:val="20"/>
          <w:lang w:val="es-AR" w:eastAsia="es-AR"/>
        </w:rPr>
        <w:t>2014 Jul;10(3):463-70.</w:t>
      </w:r>
    </w:p>
    <w:p w:rsidR="001C5910" w:rsidRDefault="001C5910" w:rsidP="001C5910">
      <w:pPr>
        <w:shd w:val="clear" w:color="auto" w:fill="FFFFFF"/>
        <w:jc w:val="both"/>
        <w:rPr>
          <w:rFonts w:ascii="Arial" w:hAnsi="Arial" w:cs="Arial"/>
          <w:color w:val="000000"/>
          <w:szCs w:val="22"/>
          <w:lang w:eastAsia="es-AR"/>
        </w:rPr>
      </w:pPr>
    </w:p>
    <w:p w:rsidR="001C5910" w:rsidRPr="00876DE5" w:rsidRDefault="006359CD" w:rsidP="001C5910">
      <w:pPr>
        <w:shd w:val="clear" w:color="auto" w:fill="FFFFFF"/>
        <w:jc w:val="both"/>
        <w:rPr>
          <w:rFonts w:ascii="Arial" w:hAnsi="Arial" w:cs="Arial"/>
          <w:color w:val="000000"/>
          <w:sz w:val="22"/>
          <w:szCs w:val="22"/>
          <w:lang w:val="en-US" w:eastAsia="es-AR"/>
        </w:rPr>
      </w:pPr>
      <w:hyperlink r:id="rId8222" w:history="1">
        <w:r w:rsidR="001C5910" w:rsidRPr="003F7881">
          <w:rPr>
            <w:rFonts w:ascii="Arial" w:hAnsi="Arial" w:cs="Arial"/>
            <w:color w:val="660066"/>
            <w:lang w:val="es-AR" w:eastAsia="es-AR"/>
          </w:rPr>
          <w:t>Thompson HM</w:t>
        </w:r>
      </w:hyperlink>
      <w:r w:rsidR="001C5910" w:rsidRPr="003F7881">
        <w:rPr>
          <w:rFonts w:ascii="Arial" w:hAnsi="Arial" w:cs="Arial"/>
          <w:color w:val="000000"/>
          <w:szCs w:val="22"/>
          <w:lang w:val="es-AR" w:eastAsia="es-AR"/>
        </w:rPr>
        <w:t>,</w:t>
      </w:r>
      <w:r w:rsidR="001C5910" w:rsidRPr="003F7881">
        <w:rPr>
          <w:rFonts w:ascii="Arial" w:hAnsi="Arial" w:cs="Arial"/>
          <w:color w:val="000000"/>
          <w:lang w:val="es-AR" w:eastAsia="es-AR"/>
        </w:rPr>
        <w:t> </w:t>
      </w:r>
      <w:hyperlink r:id="rId8223" w:history="1">
        <w:r w:rsidR="001C5910" w:rsidRPr="003F7881">
          <w:rPr>
            <w:rFonts w:ascii="Arial" w:hAnsi="Arial" w:cs="Arial"/>
            <w:color w:val="660066"/>
            <w:lang w:val="es-AR" w:eastAsia="es-AR"/>
          </w:rPr>
          <w:t>Wilkins S</w:t>
        </w:r>
      </w:hyperlink>
      <w:r w:rsidR="001C5910" w:rsidRPr="003F7881">
        <w:rPr>
          <w:rFonts w:ascii="Arial" w:hAnsi="Arial" w:cs="Arial"/>
          <w:color w:val="000000"/>
          <w:szCs w:val="22"/>
          <w:lang w:val="es-AR" w:eastAsia="es-AR"/>
        </w:rPr>
        <w:t>,</w:t>
      </w:r>
      <w:r w:rsidR="001C5910" w:rsidRPr="003F7881">
        <w:rPr>
          <w:rFonts w:ascii="Arial" w:hAnsi="Arial" w:cs="Arial"/>
          <w:color w:val="000000"/>
          <w:lang w:val="es-AR" w:eastAsia="es-AR"/>
        </w:rPr>
        <w:t> </w:t>
      </w:r>
      <w:hyperlink r:id="rId8224" w:history="1">
        <w:r w:rsidR="001C5910" w:rsidRPr="003F7881">
          <w:rPr>
            <w:rFonts w:ascii="Arial" w:hAnsi="Arial" w:cs="Arial"/>
            <w:color w:val="660066"/>
            <w:lang w:val="es-AR" w:eastAsia="es-AR"/>
          </w:rPr>
          <w:t>Harkin S</w:t>
        </w:r>
      </w:hyperlink>
      <w:r w:rsidR="001C5910" w:rsidRPr="003F7881">
        <w:rPr>
          <w:rFonts w:ascii="Arial" w:hAnsi="Arial" w:cs="Arial"/>
          <w:color w:val="000000"/>
          <w:szCs w:val="22"/>
          <w:lang w:val="es-AR" w:eastAsia="es-AR"/>
        </w:rPr>
        <w:t>,</w:t>
      </w:r>
      <w:r w:rsidR="001C5910" w:rsidRPr="003F7881">
        <w:rPr>
          <w:rFonts w:ascii="Arial" w:hAnsi="Arial" w:cs="Arial"/>
          <w:color w:val="000000"/>
          <w:lang w:val="es-AR" w:eastAsia="es-AR"/>
        </w:rPr>
        <w:t> </w:t>
      </w:r>
      <w:hyperlink r:id="rId8225" w:history="1">
        <w:r w:rsidR="001C5910" w:rsidRPr="003F7881">
          <w:rPr>
            <w:rFonts w:ascii="Arial" w:hAnsi="Arial" w:cs="Arial"/>
            <w:color w:val="660066"/>
            <w:lang w:val="es-AR" w:eastAsia="es-AR"/>
          </w:rPr>
          <w:t>Milner S</w:t>
        </w:r>
      </w:hyperlink>
      <w:r w:rsidR="001C5910" w:rsidRPr="003F7881">
        <w:rPr>
          <w:rFonts w:ascii="Arial" w:hAnsi="Arial" w:cs="Arial"/>
          <w:color w:val="000000"/>
          <w:szCs w:val="22"/>
          <w:lang w:val="es-AR" w:eastAsia="es-AR"/>
        </w:rPr>
        <w:t>,</w:t>
      </w:r>
      <w:r w:rsidR="001C5910" w:rsidRPr="003F7881">
        <w:rPr>
          <w:rFonts w:ascii="Arial" w:hAnsi="Arial" w:cs="Arial"/>
          <w:color w:val="000000"/>
          <w:lang w:val="es-AR" w:eastAsia="es-AR"/>
        </w:rPr>
        <w:t> </w:t>
      </w:r>
      <w:hyperlink r:id="rId8226" w:history="1">
        <w:r w:rsidR="001C5910" w:rsidRPr="003F7881">
          <w:rPr>
            <w:rFonts w:ascii="Arial" w:hAnsi="Arial" w:cs="Arial"/>
            <w:color w:val="660066"/>
            <w:lang w:val="es-AR" w:eastAsia="es-AR"/>
          </w:rPr>
          <w:t>Walters KF</w:t>
        </w:r>
      </w:hyperlink>
      <w:r w:rsidR="001C5910" w:rsidRPr="003F7881">
        <w:rPr>
          <w:rFonts w:ascii="Arial" w:hAnsi="Arial" w:cs="Arial"/>
          <w:color w:val="000000"/>
          <w:szCs w:val="22"/>
          <w:lang w:val="es-AR" w:eastAsia="es-AR"/>
        </w:rPr>
        <w:t>.</w:t>
      </w:r>
      <w:r w:rsidR="001C5910" w:rsidRPr="001C5910">
        <w:rPr>
          <w:rFonts w:ascii="Arial" w:hAnsi="Arial" w:cs="Arial"/>
          <w:b/>
          <w:bCs/>
          <w:color w:val="000000"/>
          <w:kern w:val="36"/>
          <w:lang w:val="es-AR" w:eastAsia="es-AR"/>
        </w:rPr>
        <w:t>Los neonicotinoides y abejorros (Bombus terrestris): efectos sobre el consumo de néctar en los trabajadores individuales</w:t>
      </w:r>
      <w:r w:rsidR="001C5910">
        <w:rPr>
          <w:rFonts w:ascii="Arial" w:hAnsi="Arial" w:cs="Arial"/>
          <w:b/>
          <w:bCs/>
          <w:color w:val="000000"/>
          <w:kern w:val="36"/>
          <w:sz w:val="30"/>
          <w:szCs w:val="30"/>
          <w:lang w:eastAsia="es-AR"/>
        </w:rPr>
        <w:t>.</w:t>
      </w:r>
      <w:r w:rsidR="001C5910" w:rsidRPr="003F7881">
        <w:rPr>
          <w:rFonts w:ascii="Arial" w:hAnsi="Arial" w:cs="Arial"/>
          <w:color w:val="000000"/>
          <w:sz w:val="20"/>
          <w:szCs w:val="20"/>
          <w:lang w:eastAsia="es-AR"/>
        </w:rPr>
        <w:t xml:space="preserve"> </w:t>
      </w:r>
      <w:hyperlink r:id="rId8227" w:tooltip="Pest management science." w:history="1">
        <w:r w:rsidR="001C5910" w:rsidRPr="00876DE5">
          <w:rPr>
            <w:rFonts w:ascii="Arial" w:hAnsi="Arial" w:cs="Arial"/>
            <w:color w:val="660066"/>
            <w:sz w:val="20"/>
            <w:lang w:val="en-US" w:eastAsia="es-AR"/>
          </w:rPr>
          <w:t>Pest Manag Sci.</w:t>
        </w:r>
      </w:hyperlink>
      <w:r w:rsidR="001C5910" w:rsidRPr="00876DE5">
        <w:rPr>
          <w:rFonts w:ascii="Arial" w:hAnsi="Arial" w:cs="Arial"/>
          <w:color w:val="000000"/>
          <w:sz w:val="20"/>
          <w:lang w:val="en-US" w:eastAsia="es-AR"/>
        </w:rPr>
        <w:t> </w:t>
      </w:r>
      <w:r w:rsidR="001C5910" w:rsidRPr="00876DE5">
        <w:rPr>
          <w:rFonts w:ascii="Arial" w:hAnsi="Arial" w:cs="Arial"/>
          <w:color w:val="000000"/>
          <w:sz w:val="20"/>
          <w:szCs w:val="20"/>
          <w:lang w:val="en-US" w:eastAsia="es-AR"/>
        </w:rPr>
        <w:t xml:space="preserve">2014 Jul 30. </w:t>
      </w:r>
    </w:p>
    <w:p w:rsidR="00293AD2" w:rsidRPr="00423EC3" w:rsidRDefault="00293AD2" w:rsidP="00293AD2">
      <w:pPr>
        <w:shd w:val="clear" w:color="auto" w:fill="FFFFFF"/>
        <w:spacing w:line="300" w:lineRule="atLeast"/>
        <w:jc w:val="both"/>
        <w:textAlignment w:val="baseline"/>
        <w:rPr>
          <w:lang w:val="en-US"/>
        </w:rPr>
      </w:pPr>
    </w:p>
    <w:p w:rsidR="00293AD2" w:rsidRPr="00423EC3" w:rsidRDefault="006359CD" w:rsidP="00293AD2">
      <w:pPr>
        <w:shd w:val="clear" w:color="auto" w:fill="FFFFFF"/>
        <w:spacing w:line="300" w:lineRule="atLeast"/>
        <w:jc w:val="both"/>
        <w:textAlignment w:val="baseline"/>
        <w:rPr>
          <w:rFonts w:ascii="Arial" w:hAnsi="Arial" w:cs="Arial"/>
          <w:color w:val="2E2E2E"/>
          <w:sz w:val="20"/>
          <w:szCs w:val="20"/>
          <w:lang w:val="en-US" w:eastAsia="es-AR"/>
        </w:rPr>
      </w:pPr>
      <w:hyperlink r:id="rId8228" w:history="1">
        <w:r w:rsidR="00293AD2" w:rsidRPr="00423EC3">
          <w:rPr>
            <w:rFonts w:ascii="Arial" w:hAnsi="Arial" w:cs="Arial"/>
            <w:color w:val="316C9D"/>
            <w:sz w:val="20"/>
            <w:lang w:val="en-US" w:eastAsia="es-AR"/>
          </w:rPr>
          <w:t>Tyagi</w:t>
        </w:r>
      </w:hyperlink>
      <w:r w:rsidR="00293AD2" w:rsidRPr="00423EC3">
        <w:rPr>
          <w:lang w:val="en-US"/>
        </w:rPr>
        <w:t xml:space="preserve"> Namitosh</w:t>
      </w:r>
      <w:r w:rsidR="00293AD2" w:rsidRPr="00423EC3">
        <w:rPr>
          <w:rFonts w:ascii="Arial" w:hAnsi="Arial" w:cs="Arial"/>
          <w:color w:val="2E2E2E"/>
          <w:sz w:val="20"/>
          <w:szCs w:val="20"/>
          <w:lang w:val="en-US" w:eastAsia="es-AR"/>
        </w:rPr>
        <w:t>,</w:t>
      </w:r>
      <w:r w:rsidR="00293AD2" w:rsidRPr="00423EC3">
        <w:rPr>
          <w:rFonts w:ascii="Arial" w:hAnsi="Arial" w:cs="Arial"/>
          <w:color w:val="2E2E2E"/>
          <w:sz w:val="20"/>
          <w:lang w:val="en-US" w:eastAsia="es-AR"/>
        </w:rPr>
        <w:t> </w:t>
      </w:r>
      <w:hyperlink r:id="rId8229" w:history="1">
        <w:r w:rsidR="00293AD2" w:rsidRPr="00423EC3">
          <w:rPr>
            <w:rFonts w:ascii="Arial" w:hAnsi="Arial" w:cs="Arial"/>
            <w:color w:val="316C9D"/>
            <w:sz w:val="20"/>
            <w:lang w:val="en-US" w:eastAsia="es-AR"/>
          </w:rPr>
          <w:t>Kumari</w:t>
        </w:r>
      </w:hyperlink>
      <w:r w:rsidR="00293AD2" w:rsidRPr="00423EC3">
        <w:rPr>
          <w:lang w:val="en-US"/>
        </w:rPr>
        <w:t xml:space="preserve"> Asha</w:t>
      </w:r>
      <w:r w:rsidR="00293AD2" w:rsidRPr="00423EC3">
        <w:rPr>
          <w:rFonts w:ascii="Arial" w:hAnsi="Arial" w:cs="Arial"/>
          <w:color w:val="2E2E2E"/>
          <w:sz w:val="20"/>
          <w:szCs w:val="20"/>
          <w:lang w:val="en-US" w:eastAsia="es-AR"/>
        </w:rPr>
        <w:t>,</w:t>
      </w:r>
      <w:r w:rsidR="00293AD2" w:rsidRPr="00423EC3">
        <w:rPr>
          <w:rFonts w:ascii="Arial" w:hAnsi="Arial" w:cs="Arial"/>
          <w:color w:val="2E2E2E"/>
          <w:sz w:val="20"/>
          <w:lang w:val="en-US" w:eastAsia="es-AR"/>
        </w:rPr>
        <w:t> </w:t>
      </w:r>
      <w:hyperlink r:id="rId8230" w:history="1">
        <w:r w:rsidR="00293AD2" w:rsidRPr="00423EC3">
          <w:rPr>
            <w:rFonts w:ascii="Arial" w:hAnsi="Arial" w:cs="Arial"/>
            <w:color w:val="316C9D"/>
            <w:sz w:val="20"/>
            <w:lang w:val="en-US" w:eastAsia="es-AR"/>
          </w:rPr>
          <w:t>Dash</w:t>
        </w:r>
      </w:hyperlink>
      <w:r w:rsidR="00293AD2" w:rsidRPr="00423EC3">
        <w:rPr>
          <w:lang w:val="en-US"/>
        </w:rPr>
        <w:t xml:space="preserve"> D.</w:t>
      </w:r>
      <w:r w:rsidR="00293AD2" w:rsidRPr="00423EC3">
        <w:rPr>
          <w:rFonts w:ascii="Arial" w:hAnsi="Arial" w:cs="Arial"/>
          <w:color w:val="2E2E2E"/>
          <w:sz w:val="20"/>
          <w:szCs w:val="20"/>
          <w:lang w:val="en-US" w:eastAsia="es-AR"/>
        </w:rPr>
        <w:t>,</w:t>
      </w:r>
      <w:r w:rsidR="00293AD2" w:rsidRPr="00423EC3">
        <w:rPr>
          <w:rFonts w:ascii="Arial" w:hAnsi="Arial" w:cs="Arial"/>
          <w:color w:val="2E2E2E"/>
          <w:sz w:val="20"/>
          <w:lang w:val="en-US" w:eastAsia="es-AR"/>
        </w:rPr>
        <w:t> </w:t>
      </w:r>
      <w:hyperlink r:id="rId8231" w:history="1">
        <w:r w:rsidR="00293AD2" w:rsidRPr="00423EC3">
          <w:rPr>
            <w:rFonts w:ascii="Arial" w:hAnsi="Arial" w:cs="Arial"/>
            <w:color w:val="316C9D"/>
            <w:sz w:val="20"/>
            <w:lang w:val="en-US" w:eastAsia="es-AR"/>
          </w:rPr>
          <w:t>Singh</w:t>
        </w:r>
      </w:hyperlink>
      <w:r w:rsidR="00293AD2" w:rsidRPr="00423EC3">
        <w:rPr>
          <w:lang w:val="en-US"/>
        </w:rPr>
        <w:t xml:space="preserve"> Rashmi. </w:t>
      </w:r>
      <w:r w:rsidR="00293AD2" w:rsidRPr="00293AD2">
        <w:rPr>
          <w:rFonts w:ascii="Arial" w:hAnsi="Arial" w:cs="Arial"/>
          <w:b/>
          <w:bCs/>
          <w:color w:val="5C5C5C"/>
          <w:kern w:val="36"/>
          <w:lang w:val="es-AR" w:eastAsia="es-AR"/>
        </w:rPr>
        <w:t xml:space="preserve">Los efectos protectores de la curcumina intranasal en </w:t>
      </w:r>
      <w:r w:rsidR="00293AD2" w:rsidRPr="00293AD2">
        <w:rPr>
          <w:rFonts w:ascii="Arial" w:hAnsi="Arial" w:cs="Arial"/>
          <w:b/>
          <w:bCs/>
          <w:color w:val="5C5C5C"/>
          <w:kern w:val="36"/>
          <w:lang w:eastAsia="es-AR"/>
        </w:rPr>
        <w:t xml:space="preserve"> inducción del en</w:t>
      </w:r>
      <w:r w:rsidR="00293AD2" w:rsidRPr="00293AD2">
        <w:rPr>
          <w:rFonts w:ascii="Arial" w:hAnsi="Arial" w:cs="Arial"/>
          <w:b/>
          <w:bCs/>
          <w:color w:val="5C5C5C"/>
          <w:kern w:val="36"/>
          <w:lang w:val="es-AR" w:eastAsia="es-AR"/>
        </w:rPr>
        <w:t xml:space="preserve"> la lesión pulmonar aguda (ALI) en ratones</w:t>
      </w:r>
      <w:r w:rsidR="00293AD2" w:rsidRPr="00293AD2">
        <w:rPr>
          <w:rFonts w:ascii="Arial" w:hAnsi="Arial" w:cs="Arial"/>
          <w:b/>
          <w:bCs/>
          <w:color w:val="5C5C5C"/>
          <w:kern w:val="36"/>
          <w:lang w:eastAsia="es-AR"/>
        </w:rPr>
        <w:t xml:space="preserve">. </w:t>
      </w:r>
      <w:r w:rsidR="00293AD2" w:rsidRPr="00423EC3">
        <w:rPr>
          <w:rFonts w:ascii="Arial" w:hAnsi="Arial" w:cs="Arial"/>
          <w:bCs/>
          <w:color w:val="5C5C5C"/>
          <w:kern w:val="36"/>
          <w:lang w:val="en-US" w:eastAsia="es-AR"/>
        </w:rPr>
        <w:t>Environmental Toxicology and Pharmacology, November 2014, Volume 38, issue 3, Pages 913-921.</w:t>
      </w:r>
    </w:p>
    <w:p w:rsidR="009C2DA3" w:rsidRPr="00876DE5" w:rsidRDefault="009C2DA3" w:rsidP="007A1F4E">
      <w:pPr>
        <w:spacing w:line="312" w:lineRule="atLeast"/>
        <w:jc w:val="both"/>
        <w:rPr>
          <w:lang w:val="en-US"/>
        </w:rPr>
      </w:pPr>
    </w:p>
    <w:p w:rsidR="007A1F4E" w:rsidRPr="001225FB" w:rsidRDefault="006359CD" w:rsidP="007A1F4E">
      <w:pPr>
        <w:spacing w:line="312" w:lineRule="atLeast"/>
        <w:jc w:val="both"/>
        <w:rPr>
          <w:rFonts w:ascii="Helvetica" w:hAnsi="Helvetica"/>
          <w:b/>
          <w:bCs/>
          <w:color w:val="333333"/>
          <w:sz w:val="19"/>
          <w:szCs w:val="19"/>
          <w:lang w:val="en-US" w:eastAsia="es-AR"/>
        </w:rPr>
      </w:pPr>
      <w:hyperlink r:id="rId8232" w:history="1">
        <w:r w:rsidR="007A1F4E" w:rsidRPr="001225FB">
          <w:rPr>
            <w:rFonts w:ascii="Helvetica" w:hAnsi="Helvetica"/>
            <w:b/>
            <w:bCs/>
            <w:color w:val="0000FF"/>
            <w:sz w:val="19"/>
            <w:lang w:val="en-US" w:eastAsia="es-AR"/>
          </w:rPr>
          <w:t>Uren Webster</w:t>
        </w:r>
      </w:hyperlink>
      <w:r w:rsidR="007A1F4E" w:rsidRPr="001225FB">
        <w:rPr>
          <w:lang w:val="en-US" w:eastAsia="es-AR"/>
        </w:rPr>
        <w:t xml:space="preserve"> </w:t>
      </w:r>
      <w:r w:rsidR="007A1F4E" w:rsidRPr="001225FB">
        <w:rPr>
          <w:rFonts w:ascii="Helvetica" w:hAnsi="Helvetica"/>
          <w:b/>
          <w:bCs/>
          <w:color w:val="333333"/>
          <w:sz w:val="19"/>
          <w:szCs w:val="19"/>
          <w:lang w:val="en-US" w:eastAsia="es-AR"/>
        </w:rPr>
        <w:t>Tamsyn M.</w:t>
      </w:r>
      <w:r w:rsidR="007A1F4E" w:rsidRPr="001225FB">
        <w:rPr>
          <w:rFonts w:ascii="Helvetica" w:hAnsi="Helvetica"/>
          <w:b/>
          <w:bCs/>
          <w:color w:val="333333"/>
          <w:sz w:val="19"/>
          <w:lang w:val="en-US" w:eastAsia="es-AR"/>
        </w:rPr>
        <w:t> </w:t>
      </w:r>
      <w:r w:rsidR="007A1F4E" w:rsidRPr="001225FB">
        <w:rPr>
          <w:rFonts w:ascii="Helvetica" w:hAnsi="Helvetica"/>
          <w:b/>
          <w:bCs/>
          <w:color w:val="333333"/>
          <w:sz w:val="19"/>
          <w:szCs w:val="19"/>
          <w:lang w:val="en-US" w:eastAsia="es-AR"/>
        </w:rPr>
        <w:t>;</w:t>
      </w:r>
      <w:hyperlink r:id="rId8233" w:history="1">
        <w:r w:rsidR="007A1F4E" w:rsidRPr="001225FB">
          <w:rPr>
            <w:rFonts w:ascii="Helvetica" w:hAnsi="Helvetica"/>
            <w:b/>
            <w:bCs/>
            <w:color w:val="0000FF"/>
            <w:sz w:val="19"/>
            <w:lang w:val="en-US" w:eastAsia="es-AR"/>
          </w:rPr>
          <w:t xml:space="preserve"> Laing</w:t>
        </w:r>
      </w:hyperlink>
      <w:r w:rsidR="007A1F4E" w:rsidRPr="001225FB">
        <w:rPr>
          <w:lang w:val="en-US" w:eastAsia="es-AR"/>
        </w:rPr>
        <w:t xml:space="preserve"> </w:t>
      </w:r>
      <w:r w:rsidR="007A1F4E" w:rsidRPr="001225FB">
        <w:rPr>
          <w:rFonts w:ascii="Helvetica" w:hAnsi="Helvetica"/>
          <w:b/>
          <w:bCs/>
          <w:color w:val="333333"/>
          <w:sz w:val="19"/>
          <w:szCs w:val="19"/>
          <w:lang w:val="en-US" w:eastAsia="es-AR"/>
        </w:rPr>
        <w:t>Lauren V.</w:t>
      </w:r>
      <w:r w:rsidR="007A1F4E" w:rsidRPr="001225FB">
        <w:rPr>
          <w:rFonts w:ascii="Helvetica" w:hAnsi="Helvetica"/>
          <w:b/>
          <w:bCs/>
          <w:color w:val="333333"/>
          <w:sz w:val="19"/>
          <w:lang w:val="en-US" w:eastAsia="es-AR"/>
        </w:rPr>
        <w:t> </w:t>
      </w:r>
      <w:r w:rsidR="007A1F4E">
        <w:rPr>
          <w:rFonts w:ascii="Helvetica" w:hAnsi="Helvetica"/>
          <w:b/>
          <w:bCs/>
          <w:color w:val="333333"/>
          <w:sz w:val="19"/>
          <w:lang w:val="en-US" w:eastAsia="es-AR"/>
        </w:rPr>
        <w:t>;</w:t>
      </w:r>
      <w:hyperlink r:id="rId8234" w:history="1">
        <w:r w:rsidR="007A1F4E" w:rsidRPr="001225FB">
          <w:rPr>
            <w:rFonts w:ascii="Helvetica" w:hAnsi="Helvetica"/>
            <w:b/>
            <w:bCs/>
            <w:color w:val="0000FF"/>
            <w:sz w:val="19"/>
            <w:lang w:val="en-US" w:eastAsia="es-AR"/>
          </w:rPr>
          <w:t xml:space="preserve"> Florance</w:t>
        </w:r>
      </w:hyperlink>
      <w:r w:rsidR="007A1F4E" w:rsidRPr="001225FB">
        <w:rPr>
          <w:lang w:val="en-US" w:eastAsia="es-AR"/>
        </w:rPr>
        <w:t xml:space="preserve"> </w:t>
      </w:r>
      <w:r w:rsidR="007A1F4E" w:rsidRPr="001225FB">
        <w:rPr>
          <w:rFonts w:ascii="Helvetica" w:hAnsi="Helvetica"/>
          <w:b/>
          <w:bCs/>
          <w:color w:val="333333"/>
          <w:sz w:val="19"/>
          <w:szCs w:val="19"/>
          <w:lang w:val="en-US" w:eastAsia="es-AR"/>
        </w:rPr>
        <w:t>Hannah</w:t>
      </w:r>
      <w:r w:rsidR="007A1F4E" w:rsidRPr="001225FB">
        <w:rPr>
          <w:rFonts w:ascii="Helvetica" w:hAnsi="Helvetica"/>
          <w:b/>
          <w:bCs/>
          <w:color w:val="333333"/>
          <w:sz w:val="19"/>
          <w:lang w:val="en-US" w:eastAsia="es-AR"/>
        </w:rPr>
        <w:t> and </w:t>
      </w:r>
      <w:hyperlink r:id="rId8235" w:history="1">
        <w:r w:rsidR="007A1F4E" w:rsidRPr="001225FB">
          <w:rPr>
            <w:rFonts w:ascii="Helvetica" w:hAnsi="Helvetica"/>
            <w:b/>
            <w:bCs/>
            <w:color w:val="0000FF"/>
            <w:sz w:val="19"/>
            <w:lang w:val="en-US" w:eastAsia="es-AR"/>
          </w:rPr>
          <w:t xml:space="preserve"> Santos</w:t>
        </w:r>
      </w:hyperlink>
      <w:r w:rsidR="007A1F4E" w:rsidRPr="001225FB">
        <w:rPr>
          <w:lang w:val="en-US" w:eastAsia="es-AR"/>
        </w:rPr>
        <w:t xml:space="preserve"> </w:t>
      </w:r>
      <w:r w:rsidR="007A1F4E" w:rsidRPr="001225FB">
        <w:rPr>
          <w:rFonts w:ascii="Helvetica" w:hAnsi="Helvetica"/>
          <w:b/>
          <w:bCs/>
          <w:color w:val="333333"/>
          <w:sz w:val="19"/>
          <w:szCs w:val="19"/>
          <w:lang w:val="en-US" w:eastAsia="es-AR"/>
        </w:rPr>
        <w:t>Eduarda M..</w:t>
      </w:r>
      <w:r w:rsidR="007A1F4E" w:rsidRPr="001225FB">
        <w:rPr>
          <w:rFonts w:ascii="Helvetica" w:hAnsi="Helvetica"/>
          <w:b/>
          <w:bCs/>
          <w:color w:val="333333"/>
          <w:sz w:val="19"/>
          <w:lang w:val="en-US" w:eastAsia="es-AR"/>
        </w:rPr>
        <w:t> </w:t>
      </w:r>
      <w:r w:rsidR="007A1F4E" w:rsidRPr="001225FB">
        <w:rPr>
          <w:rFonts w:ascii="Trebuchet MS" w:hAnsi="Trebuchet MS"/>
          <w:b/>
          <w:bCs/>
          <w:color w:val="000000"/>
          <w:kern w:val="36"/>
          <w:sz w:val="28"/>
          <w:szCs w:val="28"/>
          <w:lang w:val="en-US" w:eastAsia="es-AR"/>
        </w:rPr>
        <w:t xml:space="preserve"> </w:t>
      </w:r>
      <w:r w:rsidR="007A1F4E" w:rsidRPr="003B472A">
        <w:rPr>
          <w:rFonts w:ascii="Trebuchet MS" w:hAnsi="Trebuchet MS"/>
          <w:b/>
          <w:bCs/>
          <w:color w:val="000000"/>
          <w:kern w:val="36"/>
          <w:lang w:eastAsia="es-AR"/>
        </w:rPr>
        <w:t>Efectos del glifosato y su formulación, Roundup, en la reproducción del pez cebra (Danio rerio)</w:t>
      </w:r>
      <w:r w:rsidR="007A1F4E" w:rsidRPr="001225FB">
        <w:rPr>
          <w:rFonts w:ascii="Helvetica" w:hAnsi="Helvetica"/>
          <w:i/>
          <w:iCs/>
          <w:color w:val="000000"/>
          <w:sz w:val="17"/>
          <w:lang w:eastAsia="es-AR"/>
        </w:rPr>
        <w:t xml:space="preserve"> Environ. </w:t>
      </w:r>
      <w:r w:rsidR="007A1F4E" w:rsidRPr="0078737E">
        <w:rPr>
          <w:rFonts w:ascii="Helvetica" w:hAnsi="Helvetica"/>
          <w:i/>
          <w:iCs/>
          <w:color w:val="000000"/>
          <w:sz w:val="17"/>
          <w:lang w:val="en-US" w:eastAsia="es-AR"/>
        </w:rPr>
        <w:t>Sci. Technol.</w:t>
      </w:r>
      <w:r w:rsidR="007A1F4E" w:rsidRPr="0078737E">
        <w:rPr>
          <w:rFonts w:ascii="Helvetica" w:hAnsi="Helvetica"/>
          <w:color w:val="000000"/>
          <w:sz w:val="17"/>
          <w:szCs w:val="17"/>
          <w:lang w:val="en-US" w:eastAsia="es-AR"/>
        </w:rPr>
        <w:t>,</w:t>
      </w:r>
      <w:r w:rsidR="007A1F4E" w:rsidRPr="0078737E">
        <w:rPr>
          <w:rFonts w:ascii="Helvetica" w:hAnsi="Helvetica"/>
          <w:color w:val="000000"/>
          <w:sz w:val="17"/>
          <w:lang w:val="en-US" w:eastAsia="es-AR"/>
        </w:rPr>
        <w:t> </w:t>
      </w:r>
      <w:r w:rsidR="007A1F4E" w:rsidRPr="0078737E">
        <w:rPr>
          <w:rFonts w:ascii="Helvetica" w:hAnsi="Helvetica"/>
          <w:b/>
          <w:bCs/>
          <w:color w:val="000000"/>
          <w:sz w:val="17"/>
          <w:lang w:val="en-US" w:eastAsia="es-AR"/>
        </w:rPr>
        <w:t>2014</w:t>
      </w:r>
      <w:r w:rsidR="007A1F4E" w:rsidRPr="0078737E">
        <w:rPr>
          <w:rFonts w:ascii="Helvetica" w:hAnsi="Helvetica"/>
          <w:color w:val="000000"/>
          <w:sz w:val="17"/>
          <w:szCs w:val="17"/>
          <w:lang w:val="en-US" w:eastAsia="es-AR"/>
        </w:rPr>
        <w:t>,</w:t>
      </w:r>
      <w:r w:rsidR="007A1F4E" w:rsidRPr="0078737E">
        <w:rPr>
          <w:rFonts w:ascii="Helvetica" w:hAnsi="Helvetica"/>
          <w:color w:val="000000"/>
          <w:sz w:val="17"/>
          <w:lang w:val="en-US" w:eastAsia="es-AR"/>
        </w:rPr>
        <w:t> </w:t>
      </w:r>
      <w:r w:rsidR="007A1F4E" w:rsidRPr="0078737E">
        <w:rPr>
          <w:rFonts w:ascii="Helvetica" w:hAnsi="Helvetica"/>
          <w:i/>
          <w:iCs/>
          <w:color w:val="000000"/>
          <w:sz w:val="17"/>
          <w:lang w:val="en-US" w:eastAsia="es-AR"/>
        </w:rPr>
        <w:t>48</w:t>
      </w:r>
      <w:r w:rsidR="007A1F4E" w:rsidRPr="0078737E">
        <w:rPr>
          <w:rFonts w:ascii="Helvetica" w:hAnsi="Helvetica"/>
          <w:color w:val="000000"/>
          <w:sz w:val="17"/>
          <w:lang w:val="en-US" w:eastAsia="es-AR"/>
        </w:rPr>
        <w:t> </w:t>
      </w:r>
      <w:r w:rsidR="007A1F4E" w:rsidRPr="0078737E">
        <w:rPr>
          <w:rFonts w:ascii="Helvetica" w:hAnsi="Helvetica"/>
          <w:color w:val="000000"/>
          <w:sz w:val="17"/>
          <w:szCs w:val="17"/>
          <w:lang w:val="en-US" w:eastAsia="es-AR"/>
        </w:rPr>
        <w:t>(2), pp 1271–1279.</w:t>
      </w:r>
    </w:p>
    <w:p w:rsidR="007A1F4E" w:rsidRPr="0078737E" w:rsidRDefault="007A1F4E" w:rsidP="005300BB">
      <w:pPr>
        <w:shd w:val="clear" w:color="auto" w:fill="FFFFFF"/>
        <w:jc w:val="both"/>
        <w:rPr>
          <w:lang w:val="en-US"/>
        </w:rPr>
      </w:pPr>
    </w:p>
    <w:p w:rsidR="005300BB" w:rsidRPr="003F3BA0" w:rsidRDefault="006359CD" w:rsidP="005300BB">
      <w:pPr>
        <w:shd w:val="clear" w:color="auto" w:fill="FFFFFF"/>
        <w:jc w:val="both"/>
        <w:rPr>
          <w:rFonts w:ascii="Arial" w:hAnsi="Arial" w:cs="Arial"/>
          <w:color w:val="000000"/>
          <w:lang w:val="es-AR"/>
        </w:rPr>
      </w:pPr>
      <w:hyperlink r:id="rId8236" w:history="1">
        <w:r w:rsidR="005300BB" w:rsidRPr="00057120">
          <w:rPr>
            <w:rStyle w:val="Hipervnculo"/>
            <w:rFonts w:ascii="Arial" w:hAnsi="Arial" w:cs="Arial"/>
            <w:color w:val="660066"/>
            <w:u w:val="none"/>
            <w:lang w:val="en-US"/>
          </w:rPr>
          <w:t>Van Meter RJ</w:t>
        </w:r>
      </w:hyperlink>
      <w:r w:rsidR="005300BB" w:rsidRPr="00057120">
        <w:rPr>
          <w:rStyle w:val="notranslate"/>
          <w:rFonts w:ascii="Arial" w:hAnsi="Arial" w:cs="Arial"/>
          <w:color w:val="000000"/>
          <w:lang w:val="en-US"/>
        </w:rPr>
        <w:t>,</w:t>
      </w:r>
      <w:r w:rsidR="005300BB" w:rsidRPr="00057120">
        <w:rPr>
          <w:rStyle w:val="apple-converted-space"/>
          <w:rFonts w:ascii="Arial" w:hAnsi="Arial" w:cs="Arial"/>
          <w:color w:val="000000"/>
          <w:lang w:val="en-US"/>
        </w:rPr>
        <w:t>  </w:t>
      </w:r>
      <w:hyperlink r:id="rId8237" w:history="1">
        <w:r w:rsidR="005300BB" w:rsidRPr="00057120">
          <w:rPr>
            <w:rStyle w:val="Hipervnculo"/>
            <w:rFonts w:ascii="Arial" w:hAnsi="Arial" w:cs="Arial"/>
            <w:color w:val="660066"/>
            <w:u w:val="none"/>
            <w:lang w:val="en-US"/>
          </w:rPr>
          <w:t>Glinski DA</w:t>
        </w:r>
      </w:hyperlink>
      <w:r w:rsidR="005300BB" w:rsidRPr="00057120">
        <w:rPr>
          <w:rStyle w:val="notranslate"/>
          <w:rFonts w:ascii="Arial" w:hAnsi="Arial" w:cs="Arial"/>
          <w:color w:val="000000"/>
          <w:lang w:val="en-US"/>
        </w:rPr>
        <w:t>,</w:t>
      </w:r>
      <w:r w:rsidR="005300BB" w:rsidRPr="00057120">
        <w:rPr>
          <w:rStyle w:val="apple-converted-space"/>
          <w:rFonts w:ascii="Arial" w:hAnsi="Arial" w:cs="Arial"/>
          <w:color w:val="000000"/>
          <w:lang w:val="en-US"/>
        </w:rPr>
        <w:t>  </w:t>
      </w:r>
      <w:hyperlink r:id="rId8238" w:history="1">
        <w:r w:rsidR="005300BB" w:rsidRPr="00057120">
          <w:rPr>
            <w:rStyle w:val="Hipervnculo"/>
            <w:rFonts w:ascii="Arial" w:hAnsi="Arial" w:cs="Arial"/>
            <w:color w:val="660066"/>
            <w:u w:val="none"/>
            <w:lang w:val="en-US"/>
          </w:rPr>
          <w:t>Hong T</w:t>
        </w:r>
      </w:hyperlink>
      <w:r w:rsidR="005300BB" w:rsidRPr="00057120">
        <w:rPr>
          <w:rStyle w:val="notranslate"/>
          <w:rFonts w:ascii="Arial" w:hAnsi="Arial" w:cs="Arial"/>
          <w:color w:val="000000"/>
          <w:lang w:val="en-US"/>
        </w:rPr>
        <w:t>,</w:t>
      </w:r>
      <w:r w:rsidR="005300BB" w:rsidRPr="00057120">
        <w:rPr>
          <w:rStyle w:val="apple-converted-space"/>
          <w:rFonts w:ascii="Arial" w:hAnsi="Arial" w:cs="Arial"/>
          <w:color w:val="000000"/>
          <w:lang w:val="en-US"/>
        </w:rPr>
        <w:t> </w:t>
      </w:r>
      <w:hyperlink r:id="rId8239" w:history="1">
        <w:r w:rsidR="005300BB" w:rsidRPr="00057120">
          <w:rPr>
            <w:rStyle w:val="Hipervnculo"/>
            <w:rFonts w:ascii="Arial" w:hAnsi="Arial" w:cs="Arial"/>
            <w:color w:val="660066"/>
            <w:u w:val="none"/>
            <w:lang w:val="en-US"/>
          </w:rPr>
          <w:t>Cyterski M</w:t>
        </w:r>
      </w:hyperlink>
      <w:r w:rsidR="005300BB" w:rsidRPr="00057120">
        <w:rPr>
          <w:rStyle w:val="notranslate"/>
          <w:rFonts w:ascii="Arial" w:hAnsi="Arial" w:cs="Arial"/>
          <w:color w:val="000000"/>
          <w:lang w:val="en-US"/>
        </w:rPr>
        <w:t>,</w:t>
      </w:r>
      <w:r w:rsidR="005300BB" w:rsidRPr="00057120">
        <w:rPr>
          <w:rStyle w:val="apple-converted-space"/>
          <w:rFonts w:ascii="Arial" w:hAnsi="Arial" w:cs="Arial"/>
          <w:color w:val="000000"/>
          <w:lang w:val="en-US"/>
        </w:rPr>
        <w:t>  </w:t>
      </w:r>
      <w:hyperlink r:id="rId8240" w:history="1">
        <w:r w:rsidR="005300BB" w:rsidRPr="00057120">
          <w:rPr>
            <w:rStyle w:val="Hipervnculo"/>
            <w:rFonts w:ascii="Arial" w:hAnsi="Arial" w:cs="Arial"/>
            <w:color w:val="660066"/>
            <w:u w:val="none"/>
            <w:lang w:val="en-US"/>
          </w:rPr>
          <w:t>Henderson WM</w:t>
        </w:r>
      </w:hyperlink>
      <w:r w:rsidR="005300BB" w:rsidRPr="00057120">
        <w:rPr>
          <w:rStyle w:val="notranslate"/>
          <w:rFonts w:ascii="Arial" w:hAnsi="Arial" w:cs="Arial"/>
          <w:color w:val="000000"/>
          <w:lang w:val="en-US"/>
        </w:rPr>
        <w:t>,</w:t>
      </w:r>
      <w:r w:rsidR="005300BB" w:rsidRPr="00057120">
        <w:rPr>
          <w:rStyle w:val="apple-converted-space"/>
          <w:rFonts w:ascii="Arial" w:hAnsi="Arial" w:cs="Arial"/>
          <w:color w:val="000000"/>
          <w:lang w:val="en-US"/>
        </w:rPr>
        <w:t>  </w:t>
      </w:r>
      <w:hyperlink r:id="rId8241" w:history="1">
        <w:r w:rsidR="005300BB" w:rsidRPr="00057120">
          <w:rPr>
            <w:rStyle w:val="Hipervnculo"/>
            <w:rFonts w:ascii="Arial" w:hAnsi="Arial" w:cs="Arial"/>
            <w:color w:val="660066"/>
            <w:u w:val="none"/>
            <w:lang w:val="en-US"/>
          </w:rPr>
          <w:t>Purucker ST</w:t>
        </w:r>
      </w:hyperlink>
      <w:r w:rsidR="005300BB" w:rsidRPr="00057120">
        <w:rPr>
          <w:rStyle w:val="notranslate"/>
          <w:rFonts w:ascii="Arial" w:hAnsi="Arial" w:cs="Arial"/>
          <w:color w:val="000000"/>
          <w:lang w:val="en-US"/>
        </w:rPr>
        <w:t>.</w:t>
      </w:r>
      <w:r w:rsidR="005300BB" w:rsidRPr="00B1636E">
        <w:rPr>
          <w:rStyle w:val="apple-converted-space"/>
          <w:rFonts w:ascii="Arial" w:hAnsi="Arial" w:cs="Arial"/>
          <w:color w:val="000000"/>
          <w:lang w:val="en-US"/>
        </w:rPr>
        <w:t xml:space="preserve"> </w:t>
      </w:r>
      <w:r w:rsidR="005300BB" w:rsidRPr="00985B4A">
        <w:rPr>
          <w:rStyle w:val="notranslate"/>
          <w:rFonts w:ascii="Arial" w:hAnsi="Arial" w:cs="Arial"/>
          <w:b/>
          <w:color w:val="000000"/>
        </w:rPr>
        <w:t>Estimación de pesticidas en el cuerpo anfibio terrestre a través de la exposición cutánea</w:t>
      </w:r>
      <w:r w:rsidR="005300BB" w:rsidRPr="00985B4A">
        <w:rPr>
          <w:rStyle w:val="notranslate"/>
          <w:rFonts w:ascii="Arial" w:hAnsi="Arial" w:cs="Arial"/>
          <w:color w:val="000000"/>
        </w:rPr>
        <w:t xml:space="preserve">. </w:t>
      </w:r>
      <w:hyperlink r:id="rId8242" w:tooltip="La contaminación ambiental (Barking, Essex: 1987)." w:history="1">
        <w:r w:rsidR="005300BB" w:rsidRPr="00985B4A">
          <w:rPr>
            <w:rStyle w:val="apple-converted-space"/>
            <w:rFonts w:ascii="Arial" w:hAnsi="Arial" w:cs="Arial"/>
            <w:color w:val="660066"/>
          </w:rPr>
          <w:t> </w:t>
        </w:r>
        <w:r w:rsidR="005300BB" w:rsidRPr="00985B4A">
          <w:rPr>
            <w:rStyle w:val="Hipervnculo"/>
            <w:rFonts w:ascii="Arial" w:hAnsi="Arial" w:cs="Arial"/>
            <w:color w:val="660066"/>
            <w:u w:val="none"/>
          </w:rPr>
          <w:t>Environ contami</w:t>
        </w:r>
      </w:hyperlink>
      <w:r w:rsidR="005300BB">
        <w:rPr>
          <w:rStyle w:val="apple-converted-space"/>
          <w:rFonts w:ascii="Arial" w:hAnsi="Arial" w:cs="Arial"/>
          <w:color w:val="000000"/>
          <w:sz w:val="20"/>
          <w:szCs w:val="20"/>
        </w:rPr>
        <w:t> </w:t>
      </w:r>
      <w:r w:rsidR="005300BB">
        <w:rPr>
          <w:rStyle w:val="notranslate"/>
          <w:rFonts w:ascii="Arial" w:hAnsi="Arial" w:cs="Arial"/>
          <w:color w:val="000000"/>
          <w:sz w:val="20"/>
          <w:szCs w:val="20"/>
        </w:rPr>
        <w:t>23 de julio 2014; 193C :262-268.</w:t>
      </w:r>
      <w:r w:rsidR="005300BB">
        <w:rPr>
          <w:rStyle w:val="apple-converted-space"/>
          <w:rFonts w:ascii="Arial" w:hAnsi="Arial" w:cs="Arial"/>
          <w:color w:val="000000"/>
          <w:sz w:val="20"/>
          <w:szCs w:val="20"/>
        </w:rPr>
        <w:t> </w:t>
      </w:r>
    </w:p>
    <w:p w:rsidR="004464E2" w:rsidRDefault="004464E2" w:rsidP="004464E2">
      <w:pPr>
        <w:shd w:val="clear" w:color="auto" w:fill="FFFFFF"/>
        <w:jc w:val="both"/>
      </w:pPr>
    </w:p>
    <w:p w:rsidR="004464E2" w:rsidRPr="00B3413D" w:rsidRDefault="006359CD" w:rsidP="004464E2">
      <w:pPr>
        <w:shd w:val="clear" w:color="auto" w:fill="FFFFFF"/>
        <w:jc w:val="both"/>
        <w:rPr>
          <w:rFonts w:ascii="Arial" w:hAnsi="Arial" w:cs="Arial"/>
          <w:color w:val="000000"/>
          <w:lang w:val="en-US" w:eastAsia="es-AR"/>
        </w:rPr>
      </w:pPr>
      <w:hyperlink r:id="rId8243" w:history="1">
        <w:r w:rsidR="004464E2" w:rsidRPr="0082659E">
          <w:rPr>
            <w:rFonts w:ascii="Arial" w:hAnsi="Arial" w:cs="Arial"/>
            <w:color w:val="660066"/>
            <w:lang w:eastAsia="es-AR"/>
          </w:rPr>
          <w:t>Vogel A</w:t>
        </w:r>
      </w:hyperlink>
      <w:r w:rsidR="004464E2" w:rsidRPr="0088116A">
        <w:rPr>
          <w:rFonts w:ascii="Arial" w:hAnsi="Arial" w:cs="Arial"/>
          <w:color w:val="000000"/>
          <w:lang w:eastAsia="es-AR"/>
        </w:rPr>
        <w:t>,</w:t>
      </w:r>
      <w:r w:rsidR="004464E2" w:rsidRPr="0082659E">
        <w:rPr>
          <w:rFonts w:ascii="Arial" w:hAnsi="Arial" w:cs="Arial"/>
          <w:color w:val="000000"/>
          <w:lang w:eastAsia="es-AR"/>
        </w:rPr>
        <w:t> </w:t>
      </w:r>
      <w:hyperlink r:id="rId8244" w:history="1">
        <w:r w:rsidR="004464E2" w:rsidRPr="0082659E">
          <w:rPr>
            <w:rFonts w:ascii="Arial" w:hAnsi="Arial" w:cs="Arial"/>
            <w:color w:val="660066"/>
            <w:lang w:eastAsia="es-AR"/>
          </w:rPr>
          <w:t>Jocque H</w:t>
        </w:r>
      </w:hyperlink>
      <w:r w:rsidR="004464E2" w:rsidRPr="0088116A">
        <w:rPr>
          <w:rFonts w:ascii="Arial" w:hAnsi="Arial" w:cs="Arial"/>
          <w:color w:val="000000"/>
          <w:lang w:eastAsia="es-AR"/>
        </w:rPr>
        <w:t>,</w:t>
      </w:r>
      <w:r w:rsidR="004464E2" w:rsidRPr="0082659E">
        <w:rPr>
          <w:rFonts w:ascii="Arial" w:hAnsi="Arial" w:cs="Arial"/>
          <w:color w:val="000000"/>
          <w:lang w:eastAsia="es-AR"/>
        </w:rPr>
        <w:t> </w:t>
      </w:r>
      <w:hyperlink r:id="rId8245" w:history="1">
        <w:r w:rsidR="004464E2" w:rsidRPr="0082659E">
          <w:rPr>
            <w:rFonts w:ascii="Arial" w:hAnsi="Arial" w:cs="Arial"/>
            <w:color w:val="660066"/>
            <w:lang w:eastAsia="es-AR"/>
          </w:rPr>
          <w:t>Sirot LK</w:t>
        </w:r>
      </w:hyperlink>
      <w:r w:rsidR="004464E2" w:rsidRPr="0088116A">
        <w:rPr>
          <w:rFonts w:ascii="Arial" w:hAnsi="Arial" w:cs="Arial"/>
          <w:color w:val="000000"/>
          <w:lang w:eastAsia="es-AR"/>
        </w:rPr>
        <w:t>,</w:t>
      </w:r>
      <w:r w:rsidR="004464E2" w:rsidRPr="0082659E">
        <w:rPr>
          <w:rFonts w:ascii="Arial" w:hAnsi="Arial" w:cs="Arial"/>
          <w:color w:val="000000"/>
          <w:lang w:eastAsia="es-AR"/>
        </w:rPr>
        <w:t> </w:t>
      </w:r>
      <w:hyperlink r:id="rId8246" w:history="1">
        <w:r w:rsidR="004464E2" w:rsidRPr="0082659E">
          <w:rPr>
            <w:rFonts w:ascii="Arial" w:hAnsi="Arial" w:cs="Arial"/>
            <w:color w:val="660066"/>
            <w:lang w:eastAsia="es-AR"/>
          </w:rPr>
          <w:t>Fiumera AC</w:t>
        </w:r>
      </w:hyperlink>
      <w:r w:rsidR="004464E2" w:rsidRPr="0088116A">
        <w:rPr>
          <w:rFonts w:ascii="Arial" w:hAnsi="Arial" w:cs="Arial"/>
          <w:color w:val="000000"/>
          <w:lang w:eastAsia="es-AR"/>
        </w:rPr>
        <w:t>.</w:t>
      </w:r>
      <w:r w:rsidR="004464E2">
        <w:rPr>
          <w:rFonts w:ascii="Arial" w:hAnsi="Arial" w:cs="Arial"/>
          <w:color w:val="000000"/>
          <w:lang w:eastAsia="es-AR"/>
        </w:rPr>
        <w:t xml:space="preserve"> </w:t>
      </w:r>
      <w:r w:rsidR="004464E2" w:rsidRPr="004464E2">
        <w:rPr>
          <w:rFonts w:ascii="Arial" w:hAnsi="Arial" w:cs="Arial"/>
          <w:b/>
          <w:bCs/>
          <w:color w:val="000000"/>
          <w:kern w:val="36"/>
          <w:lang w:eastAsia="es-AR"/>
        </w:rPr>
        <w:t>Efectos de la exposición a la atrazina en el rendimiento reproductivo masculino en Drosophila melanogaster.</w:t>
      </w:r>
      <w:r w:rsidR="004464E2" w:rsidRPr="004464E2">
        <w:rPr>
          <w:rFonts w:ascii="Arial" w:hAnsi="Arial" w:cs="Arial"/>
          <w:color w:val="000000"/>
          <w:lang w:eastAsia="es-AR"/>
        </w:rPr>
        <w:t xml:space="preserve"> </w:t>
      </w:r>
      <w:hyperlink r:id="rId8247" w:tooltip="Journal of insect physiology." w:history="1">
        <w:r w:rsidR="004464E2" w:rsidRPr="0082659E">
          <w:rPr>
            <w:rFonts w:ascii="Arial" w:hAnsi="Arial" w:cs="Arial"/>
            <w:color w:val="660066"/>
            <w:sz w:val="20"/>
            <w:lang w:val="en-US" w:eastAsia="es-AR"/>
          </w:rPr>
          <w:t>J Insect Physiol.</w:t>
        </w:r>
      </w:hyperlink>
      <w:r w:rsidR="004464E2" w:rsidRPr="0082659E">
        <w:rPr>
          <w:rFonts w:ascii="Arial" w:hAnsi="Arial" w:cs="Arial"/>
          <w:color w:val="000000"/>
          <w:sz w:val="20"/>
          <w:lang w:val="en-US" w:eastAsia="es-AR"/>
        </w:rPr>
        <w:t> </w:t>
      </w:r>
      <w:r w:rsidR="004464E2" w:rsidRPr="0088116A">
        <w:rPr>
          <w:rFonts w:ascii="Arial" w:hAnsi="Arial" w:cs="Arial"/>
          <w:color w:val="000000"/>
          <w:sz w:val="20"/>
          <w:szCs w:val="20"/>
          <w:lang w:val="en-US" w:eastAsia="es-AR"/>
        </w:rPr>
        <w:t xml:space="preserve">2014 Nov 20;72C:14-21. </w:t>
      </w:r>
    </w:p>
    <w:p w:rsidR="005300BB" w:rsidRPr="00B3413D" w:rsidRDefault="005300BB" w:rsidP="005300BB">
      <w:pPr>
        <w:shd w:val="clear" w:color="auto" w:fill="FFFFFF"/>
        <w:spacing w:line="348" w:lineRule="atLeast"/>
        <w:jc w:val="both"/>
        <w:rPr>
          <w:lang w:val="en-US"/>
        </w:rPr>
      </w:pPr>
    </w:p>
    <w:p w:rsidR="009042D5" w:rsidRPr="00F05319" w:rsidRDefault="006359CD" w:rsidP="009042D5">
      <w:pPr>
        <w:shd w:val="clear" w:color="auto" w:fill="FFFFFF"/>
        <w:spacing w:line="348" w:lineRule="atLeast"/>
        <w:jc w:val="both"/>
        <w:rPr>
          <w:rFonts w:ascii="Arial" w:hAnsi="Arial" w:cs="Arial"/>
          <w:color w:val="000000"/>
          <w:sz w:val="20"/>
          <w:szCs w:val="20"/>
          <w:lang w:val="es-AR" w:eastAsia="es-AR"/>
        </w:rPr>
      </w:pPr>
      <w:hyperlink r:id="rId8248" w:history="1">
        <w:r w:rsidR="009042D5" w:rsidRPr="00BF04D2">
          <w:rPr>
            <w:rFonts w:ascii="Arial" w:hAnsi="Arial" w:cs="Arial"/>
            <w:color w:val="660066"/>
            <w:lang w:val="en-US" w:eastAsia="es-AR"/>
          </w:rPr>
          <w:t>Wang A</w:t>
        </w:r>
      </w:hyperlink>
      <w:r w:rsidR="009042D5" w:rsidRPr="00BF04D2">
        <w:rPr>
          <w:rFonts w:ascii="Arial" w:hAnsi="Arial" w:cs="Arial"/>
          <w:color w:val="000000"/>
          <w:szCs w:val="22"/>
          <w:lang w:val="en-US" w:eastAsia="es-AR"/>
        </w:rPr>
        <w:t>,</w:t>
      </w:r>
      <w:r w:rsidR="009042D5" w:rsidRPr="00BF04D2">
        <w:rPr>
          <w:rFonts w:ascii="Arial" w:hAnsi="Arial" w:cs="Arial"/>
          <w:color w:val="000000"/>
          <w:lang w:val="en-US" w:eastAsia="es-AR"/>
        </w:rPr>
        <w:t> </w:t>
      </w:r>
      <w:hyperlink r:id="rId8249" w:history="1">
        <w:r w:rsidR="009042D5" w:rsidRPr="00BF04D2">
          <w:rPr>
            <w:rFonts w:ascii="Arial" w:hAnsi="Arial" w:cs="Arial"/>
            <w:color w:val="660066"/>
            <w:lang w:val="en-US" w:eastAsia="es-AR"/>
          </w:rPr>
          <w:t>Cockburn M</w:t>
        </w:r>
      </w:hyperlink>
      <w:r w:rsidR="009042D5" w:rsidRPr="00BF04D2">
        <w:rPr>
          <w:rFonts w:ascii="Arial" w:hAnsi="Arial" w:cs="Arial"/>
          <w:color w:val="000000"/>
          <w:szCs w:val="22"/>
          <w:lang w:val="en-US" w:eastAsia="es-AR"/>
        </w:rPr>
        <w:t>,</w:t>
      </w:r>
      <w:r w:rsidR="009042D5" w:rsidRPr="00BF04D2">
        <w:rPr>
          <w:rFonts w:ascii="Arial" w:hAnsi="Arial" w:cs="Arial"/>
          <w:color w:val="000000"/>
          <w:lang w:val="en-US" w:eastAsia="es-AR"/>
        </w:rPr>
        <w:t> </w:t>
      </w:r>
      <w:hyperlink r:id="rId8250" w:history="1">
        <w:r w:rsidR="009042D5" w:rsidRPr="00BF04D2">
          <w:rPr>
            <w:rFonts w:ascii="Arial" w:hAnsi="Arial" w:cs="Arial"/>
            <w:color w:val="660066"/>
            <w:lang w:val="en-US" w:eastAsia="es-AR"/>
          </w:rPr>
          <w:t>Ly TT</w:t>
        </w:r>
      </w:hyperlink>
      <w:r w:rsidR="009042D5" w:rsidRPr="00BF04D2">
        <w:rPr>
          <w:rFonts w:ascii="Arial" w:hAnsi="Arial" w:cs="Arial"/>
          <w:color w:val="000000"/>
          <w:szCs w:val="22"/>
          <w:lang w:val="en-US" w:eastAsia="es-AR"/>
        </w:rPr>
        <w:t>,</w:t>
      </w:r>
      <w:r w:rsidR="009042D5" w:rsidRPr="00BF04D2">
        <w:rPr>
          <w:rFonts w:ascii="Arial" w:hAnsi="Arial" w:cs="Arial"/>
          <w:color w:val="000000"/>
          <w:lang w:val="en-US" w:eastAsia="es-AR"/>
        </w:rPr>
        <w:t> </w:t>
      </w:r>
      <w:hyperlink r:id="rId8251" w:history="1">
        <w:r w:rsidR="009042D5" w:rsidRPr="00BF04D2">
          <w:rPr>
            <w:rFonts w:ascii="Arial" w:hAnsi="Arial" w:cs="Arial"/>
            <w:color w:val="660066"/>
            <w:lang w:val="en-US" w:eastAsia="es-AR"/>
          </w:rPr>
          <w:t>Bronstein JM</w:t>
        </w:r>
      </w:hyperlink>
      <w:r w:rsidR="009042D5" w:rsidRPr="00BF04D2">
        <w:rPr>
          <w:rFonts w:ascii="Arial" w:hAnsi="Arial" w:cs="Arial"/>
          <w:color w:val="000000"/>
          <w:szCs w:val="22"/>
          <w:lang w:val="en-US" w:eastAsia="es-AR"/>
        </w:rPr>
        <w:t>,</w:t>
      </w:r>
      <w:r w:rsidR="009042D5" w:rsidRPr="00BF04D2">
        <w:rPr>
          <w:rFonts w:ascii="Arial" w:hAnsi="Arial" w:cs="Arial"/>
          <w:color w:val="000000"/>
          <w:lang w:val="en-US" w:eastAsia="es-AR"/>
        </w:rPr>
        <w:t> </w:t>
      </w:r>
      <w:hyperlink r:id="rId8252" w:history="1">
        <w:r w:rsidR="009042D5" w:rsidRPr="00BF04D2">
          <w:rPr>
            <w:rFonts w:ascii="Arial" w:hAnsi="Arial" w:cs="Arial"/>
            <w:color w:val="660066"/>
            <w:lang w:val="en-US" w:eastAsia="es-AR"/>
          </w:rPr>
          <w:t>Ritz B</w:t>
        </w:r>
      </w:hyperlink>
      <w:r w:rsidR="009042D5" w:rsidRPr="00BF04D2">
        <w:rPr>
          <w:rFonts w:ascii="Arial" w:hAnsi="Arial" w:cs="Arial"/>
          <w:color w:val="000000"/>
          <w:szCs w:val="22"/>
          <w:lang w:val="en-US" w:eastAsia="es-AR"/>
        </w:rPr>
        <w:t>.</w:t>
      </w:r>
      <w:r w:rsidR="009042D5" w:rsidRPr="00BF04D2">
        <w:rPr>
          <w:rFonts w:ascii="Arial" w:hAnsi="Arial" w:cs="Arial"/>
          <w:color w:val="000000"/>
          <w:lang w:val="en-US" w:eastAsia="es-AR"/>
        </w:rPr>
        <w:t xml:space="preserve"> </w:t>
      </w:r>
      <w:r w:rsidR="009042D5" w:rsidRPr="009042D5">
        <w:rPr>
          <w:rFonts w:ascii="Arial" w:hAnsi="Arial" w:cs="Arial"/>
          <w:b/>
          <w:bCs/>
          <w:color w:val="000000"/>
          <w:kern w:val="36"/>
          <w:lang w:val="es-AR" w:eastAsia="es-AR"/>
        </w:rPr>
        <w:t>La asociación entre la exposición ambiental a los organofosforados y el riesgo de la enfermedad de Parkinson</w:t>
      </w:r>
      <w:r w:rsidR="009042D5" w:rsidRPr="007156BB">
        <w:rPr>
          <w:rFonts w:ascii="Arial" w:hAnsi="Arial" w:cs="Arial"/>
          <w:b/>
          <w:bCs/>
          <w:color w:val="000000"/>
          <w:kern w:val="36"/>
          <w:sz w:val="30"/>
          <w:szCs w:val="30"/>
          <w:lang w:val="es-AR" w:eastAsia="es-AR"/>
        </w:rPr>
        <w:t>.</w:t>
      </w:r>
      <w:r w:rsidR="009042D5" w:rsidRPr="007156BB">
        <w:rPr>
          <w:rFonts w:ascii="Arial" w:hAnsi="Arial" w:cs="Arial"/>
          <w:color w:val="000000"/>
          <w:sz w:val="20"/>
          <w:szCs w:val="20"/>
          <w:lang w:eastAsia="es-AR"/>
        </w:rPr>
        <w:t xml:space="preserve"> </w:t>
      </w:r>
      <w:hyperlink r:id="rId8253" w:tooltip="Occupational and environmental medicine." w:history="1">
        <w:r w:rsidR="009042D5" w:rsidRPr="00F05319">
          <w:rPr>
            <w:rFonts w:ascii="Arial" w:hAnsi="Arial" w:cs="Arial"/>
            <w:color w:val="660066"/>
            <w:sz w:val="20"/>
            <w:lang w:val="es-AR" w:eastAsia="es-AR"/>
          </w:rPr>
          <w:t>Occup Environ Med.</w:t>
        </w:r>
      </w:hyperlink>
      <w:r w:rsidR="009042D5" w:rsidRPr="00F05319">
        <w:rPr>
          <w:rFonts w:ascii="Arial" w:hAnsi="Arial" w:cs="Arial"/>
          <w:color w:val="000000"/>
          <w:sz w:val="20"/>
          <w:lang w:val="es-AR" w:eastAsia="es-AR"/>
        </w:rPr>
        <w:t> </w:t>
      </w:r>
      <w:r w:rsidR="009042D5" w:rsidRPr="00F05319">
        <w:rPr>
          <w:rFonts w:ascii="Arial" w:hAnsi="Arial" w:cs="Arial"/>
          <w:color w:val="000000"/>
          <w:sz w:val="20"/>
          <w:szCs w:val="20"/>
          <w:lang w:val="es-AR" w:eastAsia="es-AR"/>
        </w:rPr>
        <w:t xml:space="preserve">2014 Apr; 71(4):275-81. </w:t>
      </w:r>
    </w:p>
    <w:p w:rsidR="000D212F" w:rsidRDefault="000D212F" w:rsidP="000D212F">
      <w:pPr>
        <w:spacing w:after="120" w:line="312" w:lineRule="atLeast"/>
        <w:jc w:val="both"/>
        <w:textAlignment w:val="baseline"/>
        <w:rPr>
          <w:rFonts w:ascii="Arial" w:hAnsi="Arial" w:cs="Arial"/>
          <w:color w:val="000000"/>
          <w:lang w:eastAsia="es-AR"/>
        </w:rPr>
      </w:pPr>
    </w:p>
    <w:p w:rsidR="000D212F" w:rsidRPr="0050020E" w:rsidRDefault="000D212F" w:rsidP="000D212F">
      <w:pPr>
        <w:spacing w:after="120" w:line="312" w:lineRule="atLeast"/>
        <w:jc w:val="both"/>
        <w:textAlignment w:val="baseline"/>
        <w:rPr>
          <w:rFonts w:ascii="Arial" w:hAnsi="Arial" w:cs="Arial"/>
          <w:color w:val="000000"/>
          <w:lang w:eastAsia="es-AR"/>
        </w:rPr>
      </w:pPr>
      <w:r>
        <w:rPr>
          <w:rFonts w:ascii="Arial" w:hAnsi="Arial" w:cs="Arial"/>
          <w:color w:val="000000"/>
          <w:lang w:eastAsia="es-AR"/>
        </w:rPr>
        <w:t>Wang H.-P., Liang Y.-J., Sun Y.-J., Hou W.-Y., Chen J.-X., Long D.-X., Xu M.-Y. and Wu Y.-J. (2014)</w:t>
      </w:r>
      <w:r w:rsidRPr="0050020E">
        <w:rPr>
          <w:rFonts w:ascii="Arial" w:hAnsi="Arial" w:cs="Arial"/>
          <w:color w:val="000000"/>
          <w:lang w:val="es-AR" w:eastAsia="es-AR"/>
        </w:rPr>
        <w:t xml:space="preserve"> </w:t>
      </w:r>
      <w:r w:rsidRPr="0050020E">
        <w:rPr>
          <w:rFonts w:ascii="Arial" w:hAnsi="Arial" w:cs="Arial"/>
          <w:b/>
          <w:color w:val="000000"/>
          <w:lang w:val="es-AR" w:eastAsia="es-AR"/>
        </w:rPr>
        <w:t>Neurotoxicidad subcrónica de clorpirifos, carbaril, y su combinación en ratas.</w:t>
      </w:r>
      <w:r w:rsidRPr="0050020E">
        <w:rPr>
          <w:rFonts w:ascii="Arial" w:hAnsi="Arial" w:cs="Arial"/>
          <w:color w:val="000000"/>
          <w:lang w:eastAsia="es-AR"/>
        </w:rPr>
        <w:t xml:space="preserve"> Environ. Toxicol., 29: 1193–1200. </w:t>
      </w:r>
    </w:p>
    <w:p w:rsidR="009042D5" w:rsidRPr="000D212F" w:rsidRDefault="009042D5" w:rsidP="009042D5">
      <w:pPr>
        <w:shd w:val="clear" w:color="auto" w:fill="FFFFFF"/>
        <w:spacing w:line="270" w:lineRule="atLeast"/>
        <w:jc w:val="both"/>
        <w:rPr>
          <w:lang w:val="es-AR"/>
        </w:rPr>
      </w:pPr>
    </w:p>
    <w:p w:rsidR="009042D5" w:rsidRDefault="006359CD" w:rsidP="009042D5">
      <w:pPr>
        <w:shd w:val="clear" w:color="auto" w:fill="FFFFFF"/>
        <w:spacing w:line="270" w:lineRule="atLeast"/>
        <w:jc w:val="both"/>
        <w:rPr>
          <w:rStyle w:val="apple-converted-space"/>
          <w:rFonts w:ascii="Arial" w:hAnsi="Arial" w:cs="Arial"/>
          <w:color w:val="000000"/>
          <w:sz w:val="17"/>
          <w:szCs w:val="17"/>
        </w:rPr>
      </w:pPr>
      <w:hyperlink r:id="rId8254" w:history="1">
        <w:r w:rsidR="009042D5" w:rsidRPr="00E67DBA">
          <w:rPr>
            <w:rStyle w:val="Hipervnculo"/>
            <w:rFonts w:ascii="Arial" w:hAnsi="Arial" w:cs="Arial"/>
            <w:color w:val="660066"/>
            <w:u w:val="none"/>
            <w:lang w:val="es-AR"/>
          </w:rPr>
          <w:t>Wang JY</w:t>
        </w:r>
      </w:hyperlink>
      <w:r w:rsidR="009042D5" w:rsidRPr="00E67DBA">
        <w:rPr>
          <w:rStyle w:val="notranslate"/>
          <w:rFonts w:ascii="Arial" w:hAnsi="Arial" w:cs="Arial"/>
          <w:color w:val="000000"/>
          <w:lang w:val="es-AR"/>
        </w:rPr>
        <w:t>;</w:t>
      </w:r>
      <w:r w:rsidR="009042D5" w:rsidRPr="00E67DBA">
        <w:rPr>
          <w:rStyle w:val="apple-converted-space"/>
          <w:rFonts w:ascii="Arial" w:hAnsi="Arial" w:cs="Arial"/>
          <w:color w:val="000000"/>
          <w:lang w:val="es-AR"/>
        </w:rPr>
        <w:t> </w:t>
      </w:r>
      <w:hyperlink r:id="rId8255" w:history="1">
        <w:r w:rsidR="009042D5" w:rsidRPr="00E67DBA">
          <w:rPr>
            <w:rStyle w:val="Hipervnculo"/>
            <w:rFonts w:ascii="Arial" w:hAnsi="Arial" w:cs="Arial"/>
            <w:color w:val="660066"/>
            <w:u w:val="none"/>
            <w:lang w:val="es-AR"/>
          </w:rPr>
          <w:t>Yu XW</w:t>
        </w:r>
      </w:hyperlink>
      <w:r w:rsidR="009042D5" w:rsidRPr="00E67DBA">
        <w:rPr>
          <w:rStyle w:val="notranslate"/>
          <w:rFonts w:ascii="Arial" w:hAnsi="Arial" w:cs="Arial"/>
          <w:color w:val="000000"/>
          <w:lang w:val="es-AR"/>
        </w:rPr>
        <w:t xml:space="preserve"> and </w:t>
      </w:r>
      <w:r w:rsidR="009042D5" w:rsidRPr="00E67DBA">
        <w:rPr>
          <w:rStyle w:val="apple-converted-space"/>
          <w:rFonts w:ascii="Arial" w:hAnsi="Arial" w:cs="Arial"/>
          <w:color w:val="000000"/>
          <w:lang w:val="es-AR"/>
        </w:rPr>
        <w:t> </w:t>
      </w:r>
      <w:hyperlink r:id="rId8256" w:history="1">
        <w:r w:rsidR="009042D5" w:rsidRPr="00E67DBA">
          <w:rPr>
            <w:rStyle w:val="Hipervnculo"/>
            <w:rFonts w:ascii="Arial" w:hAnsi="Arial" w:cs="Arial"/>
            <w:color w:val="660066"/>
            <w:u w:val="none"/>
            <w:lang w:val="es-AR"/>
          </w:rPr>
          <w:t>Colmillo L</w:t>
        </w:r>
      </w:hyperlink>
      <w:r w:rsidR="009042D5" w:rsidRPr="00E67DBA">
        <w:rPr>
          <w:rStyle w:val="notranslate"/>
          <w:rFonts w:ascii="Arial" w:hAnsi="Arial" w:cs="Arial"/>
          <w:color w:val="000000"/>
          <w:lang w:val="es-AR"/>
        </w:rPr>
        <w:t>.</w:t>
      </w:r>
      <w:r w:rsidR="009042D5" w:rsidRPr="00E67DBA">
        <w:rPr>
          <w:rStyle w:val="apple-converted-space"/>
          <w:rFonts w:ascii="Arial" w:hAnsi="Arial" w:cs="Arial"/>
          <w:color w:val="000000"/>
          <w:sz w:val="18"/>
          <w:szCs w:val="18"/>
          <w:lang w:val="es-AR"/>
        </w:rPr>
        <w:t> </w:t>
      </w:r>
      <w:r w:rsidR="009042D5" w:rsidRPr="003B472A">
        <w:rPr>
          <w:rStyle w:val="notranslate"/>
          <w:rFonts w:ascii="Arial" w:eastAsiaTheme="majorEastAsia" w:hAnsi="Arial" w:cs="Arial"/>
          <w:b/>
          <w:color w:val="000000"/>
          <w:sz w:val="25"/>
          <w:szCs w:val="25"/>
        </w:rPr>
        <w:t>Contenido de plaguicidas organoclorados y distribución de pescados y mariscos de la costa en Zhoushan, provincia de Zhejiang.</w:t>
      </w:r>
      <w:r w:rsidR="009042D5" w:rsidRPr="003B472A">
        <w:rPr>
          <w:rStyle w:val="notranslate"/>
          <w:rFonts w:ascii="Arial" w:hAnsi="Arial" w:cs="Arial"/>
          <w:b/>
          <w:color w:val="000000"/>
          <w:sz w:val="17"/>
          <w:szCs w:val="17"/>
        </w:rPr>
        <w:t xml:space="preserve"> </w:t>
      </w:r>
      <w:hyperlink r:id="rId8257" w:tooltip="Boletín de la contaminación marina." w:history="1">
        <w:r w:rsidR="009042D5" w:rsidRPr="003B472A">
          <w:rPr>
            <w:rStyle w:val="Hipervnculo"/>
            <w:rFonts w:ascii="Arial" w:hAnsi="Arial" w:cs="Arial"/>
            <w:b/>
            <w:color w:val="660066"/>
            <w:sz w:val="22"/>
            <w:szCs w:val="22"/>
            <w:u w:val="none"/>
          </w:rPr>
          <w:t xml:space="preserve"> </w:t>
        </w:r>
        <w:r w:rsidR="009042D5" w:rsidRPr="003B472A">
          <w:rPr>
            <w:rStyle w:val="Hipervnculo"/>
            <w:rFonts w:ascii="Arial" w:hAnsi="Arial" w:cs="Arial"/>
            <w:color w:val="660066"/>
            <w:sz w:val="22"/>
            <w:szCs w:val="22"/>
            <w:u w:val="none"/>
          </w:rPr>
          <w:t>Mar contami Bull</w:t>
        </w:r>
      </w:hyperlink>
      <w:r w:rsidR="009042D5">
        <w:rPr>
          <w:rStyle w:val="apple-converted-space"/>
          <w:rFonts w:ascii="Arial" w:hAnsi="Arial" w:cs="Arial"/>
          <w:color w:val="000000"/>
          <w:sz w:val="17"/>
          <w:szCs w:val="17"/>
        </w:rPr>
        <w:t> </w:t>
      </w:r>
      <w:r w:rsidR="009042D5">
        <w:rPr>
          <w:rStyle w:val="notranslate"/>
          <w:rFonts w:ascii="Arial" w:hAnsi="Arial" w:cs="Arial"/>
          <w:color w:val="000000"/>
          <w:sz w:val="17"/>
          <w:szCs w:val="17"/>
        </w:rPr>
        <w:t>2014 15 de marzo, el 80 (1-2):288-92.</w:t>
      </w:r>
      <w:r w:rsidR="009042D5">
        <w:rPr>
          <w:rStyle w:val="apple-converted-space"/>
          <w:rFonts w:ascii="Arial" w:hAnsi="Arial" w:cs="Arial"/>
          <w:color w:val="000000"/>
          <w:sz w:val="17"/>
          <w:szCs w:val="17"/>
        </w:rPr>
        <w:t> </w:t>
      </w:r>
    </w:p>
    <w:p w:rsidR="009042D5" w:rsidRDefault="009042D5" w:rsidP="00120FF7">
      <w:pPr>
        <w:shd w:val="clear" w:color="auto" w:fill="FFFFFF"/>
        <w:spacing w:line="348" w:lineRule="atLeast"/>
        <w:jc w:val="both"/>
      </w:pPr>
    </w:p>
    <w:p w:rsidR="005300BB" w:rsidRPr="00BA2ACE" w:rsidRDefault="006359CD" w:rsidP="00120FF7">
      <w:pPr>
        <w:shd w:val="clear" w:color="auto" w:fill="FFFFFF"/>
        <w:spacing w:line="348" w:lineRule="atLeast"/>
        <w:jc w:val="both"/>
        <w:rPr>
          <w:rFonts w:ascii="Arial" w:hAnsi="Arial" w:cs="Arial"/>
          <w:color w:val="000000"/>
          <w:sz w:val="20"/>
          <w:lang w:val="es-AR" w:eastAsia="es-AR"/>
        </w:rPr>
      </w:pPr>
      <w:hyperlink r:id="rId8258" w:history="1">
        <w:r w:rsidR="005300BB" w:rsidRPr="004D60EA">
          <w:rPr>
            <w:rFonts w:ascii="Arial" w:hAnsi="Arial" w:cs="Arial"/>
            <w:color w:val="660066"/>
            <w:lang w:eastAsia="es-AR"/>
          </w:rPr>
          <w:t>Wang X</w:t>
        </w:r>
      </w:hyperlink>
      <w:r w:rsidR="005300BB">
        <w:rPr>
          <w:rFonts w:ascii="Arial" w:hAnsi="Arial" w:cs="Arial"/>
          <w:color w:val="000000"/>
          <w:lang w:eastAsia="es-AR"/>
        </w:rPr>
        <w:t>,</w:t>
      </w:r>
      <w:r w:rsidR="005300BB" w:rsidRPr="004D60EA">
        <w:rPr>
          <w:rFonts w:ascii="Arial" w:hAnsi="Arial" w:cs="Arial"/>
          <w:color w:val="000000"/>
          <w:lang w:eastAsia="es-AR"/>
        </w:rPr>
        <w:t>  </w:t>
      </w:r>
      <w:hyperlink r:id="rId8259" w:history="1">
        <w:r w:rsidR="005300BB" w:rsidRPr="004D60EA">
          <w:rPr>
            <w:rFonts w:ascii="Arial" w:hAnsi="Arial" w:cs="Arial"/>
            <w:color w:val="660066"/>
            <w:lang w:eastAsia="es-AR"/>
          </w:rPr>
          <w:t>Y Xue</w:t>
        </w:r>
      </w:hyperlink>
      <w:r w:rsidR="005300BB" w:rsidRPr="004D60EA">
        <w:rPr>
          <w:rFonts w:ascii="Arial" w:hAnsi="Arial" w:cs="Arial"/>
          <w:color w:val="000000"/>
          <w:lang w:eastAsia="es-AR"/>
        </w:rPr>
        <w:t> , </w:t>
      </w:r>
      <w:hyperlink r:id="rId8260" w:history="1">
        <w:r w:rsidR="005300BB" w:rsidRPr="004D60EA">
          <w:rPr>
            <w:rFonts w:ascii="Arial" w:hAnsi="Arial" w:cs="Arial"/>
            <w:color w:val="660066"/>
            <w:lang w:eastAsia="es-AR"/>
          </w:rPr>
          <w:t>Gong P</w:t>
        </w:r>
      </w:hyperlink>
      <w:r w:rsidR="005300BB" w:rsidRPr="004D60EA">
        <w:rPr>
          <w:rFonts w:ascii="Arial" w:hAnsi="Arial" w:cs="Arial"/>
          <w:color w:val="000000"/>
          <w:lang w:eastAsia="es-AR"/>
        </w:rPr>
        <w:t> , </w:t>
      </w:r>
      <w:hyperlink r:id="rId8261" w:history="1">
        <w:r w:rsidR="005300BB" w:rsidRPr="004D60EA">
          <w:rPr>
            <w:rFonts w:ascii="Arial" w:hAnsi="Arial" w:cs="Arial"/>
            <w:color w:val="660066"/>
            <w:lang w:eastAsia="es-AR"/>
          </w:rPr>
          <w:t>T Yao</w:t>
        </w:r>
      </w:hyperlink>
      <w:r w:rsidR="005300BB" w:rsidRPr="004D60EA">
        <w:rPr>
          <w:rFonts w:ascii="Arial" w:hAnsi="Arial" w:cs="Arial"/>
          <w:color w:val="000000"/>
          <w:lang w:eastAsia="es-AR"/>
        </w:rPr>
        <w:t> .</w:t>
      </w:r>
      <w:r w:rsidR="005300BB" w:rsidRPr="00AC6294">
        <w:rPr>
          <w:rFonts w:ascii="Arial" w:hAnsi="Arial" w:cs="Arial"/>
          <w:b/>
          <w:bCs/>
          <w:color w:val="000000"/>
          <w:kern w:val="36"/>
          <w:lang w:eastAsia="es-AR"/>
        </w:rPr>
        <w:t>Los plaguicidas organoclorados y bifenilos policlorados en suelo forestal tibetana: distribución y procesos perfil.</w:t>
      </w:r>
      <w:r w:rsidR="005300BB" w:rsidRPr="004D60EA">
        <w:rPr>
          <w:rFonts w:ascii="Arial" w:hAnsi="Arial" w:cs="Arial"/>
          <w:color w:val="000000"/>
          <w:sz w:val="20"/>
          <w:lang w:eastAsia="es-AR"/>
        </w:rPr>
        <w:t xml:space="preserve"> </w:t>
      </w:r>
      <w:hyperlink r:id="rId8262" w:tooltip="Ciencias del medio ambiente y la investigación de la contaminación internacional." w:history="1">
        <w:r w:rsidR="005300BB" w:rsidRPr="00BA2ACE">
          <w:rPr>
            <w:rFonts w:ascii="Arial" w:hAnsi="Arial" w:cs="Arial"/>
            <w:color w:val="660066"/>
            <w:sz w:val="20"/>
            <w:lang w:val="es-AR" w:eastAsia="es-AR"/>
          </w:rPr>
          <w:t>Environ Sci. contami Res. int.</w:t>
        </w:r>
      </w:hyperlink>
      <w:r w:rsidR="00AC6294" w:rsidRPr="00BA2ACE">
        <w:rPr>
          <w:rFonts w:ascii="Arial" w:hAnsi="Arial" w:cs="Arial"/>
          <w:color w:val="000000"/>
          <w:sz w:val="20"/>
          <w:lang w:val="es-AR" w:eastAsia="es-AR"/>
        </w:rPr>
        <w:t> 2014 Feb; 21 (3)</w:t>
      </w:r>
      <w:r w:rsidR="005300BB" w:rsidRPr="00BA2ACE">
        <w:rPr>
          <w:rFonts w:ascii="Arial" w:hAnsi="Arial" w:cs="Arial"/>
          <w:color w:val="000000"/>
          <w:sz w:val="20"/>
          <w:lang w:val="es-AR" w:eastAsia="es-AR"/>
        </w:rPr>
        <w:t>:1897-904. </w:t>
      </w:r>
    </w:p>
    <w:p w:rsidR="00AC6294" w:rsidRPr="00BA2ACE" w:rsidRDefault="00AC6294" w:rsidP="00AC6294">
      <w:pPr>
        <w:shd w:val="clear" w:color="auto" w:fill="FFFFFF"/>
        <w:spacing w:line="270" w:lineRule="atLeast"/>
        <w:jc w:val="both"/>
        <w:rPr>
          <w:rStyle w:val="notranslate"/>
          <w:rFonts w:ascii="Arial" w:hAnsi="Arial" w:cs="Arial"/>
          <w:color w:val="000000"/>
          <w:sz w:val="18"/>
          <w:szCs w:val="18"/>
          <w:lang w:val="es-AR"/>
        </w:rPr>
      </w:pPr>
    </w:p>
    <w:p w:rsidR="00F25ABE" w:rsidRPr="004A184B" w:rsidRDefault="006359CD" w:rsidP="00F25ABE">
      <w:pPr>
        <w:shd w:val="clear" w:color="auto" w:fill="FFFFFF"/>
        <w:spacing w:line="300" w:lineRule="atLeast"/>
        <w:jc w:val="both"/>
        <w:textAlignment w:val="baseline"/>
        <w:rPr>
          <w:rFonts w:ascii="Arial Unicode MS" w:eastAsia="Arial Unicode MS" w:hAnsi="Arial Unicode MS" w:cs="Arial Unicode MS"/>
          <w:color w:val="2E2E2E"/>
          <w:lang w:val="en-US" w:eastAsia="es-AR"/>
        </w:rPr>
      </w:pPr>
      <w:hyperlink r:id="rId8263" w:history="1">
        <w:r w:rsidR="00F25ABE" w:rsidRPr="00DE4E99">
          <w:rPr>
            <w:rFonts w:ascii="Arial Unicode MS" w:eastAsia="Arial Unicode MS" w:hAnsi="Arial Unicode MS" w:cs="Arial Unicode MS" w:hint="eastAsia"/>
            <w:color w:val="316C9D"/>
            <w:sz w:val="22"/>
            <w:szCs w:val="22"/>
            <w:lang w:eastAsia="es-AR"/>
          </w:rPr>
          <w:t>Wagner</w:t>
        </w:r>
      </w:hyperlink>
      <w:r w:rsidR="00F25ABE" w:rsidRPr="00DE4E99">
        <w:rPr>
          <w:rFonts w:hint="eastAsia"/>
          <w:lang w:eastAsia="es-AR"/>
        </w:rPr>
        <w:t xml:space="preserve"> </w:t>
      </w:r>
      <w:r w:rsidR="00F25ABE" w:rsidRPr="00DE4E99">
        <w:rPr>
          <w:rFonts w:eastAsia="Arial Unicode MS" w:hint="eastAsia"/>
        </w:rPr>
        <w:t>Norman</w:t>
      </w:r>
      <w:r w:rsidR="00F25ABE" w:rsidRPr="00DE4E99">
        <w:rPr>
          <w:rFonts w:ascii="Arial Unicode MS" w:eastAsia="Arial Unicode MS" w:hAnsi="Arial Unicode MS" w:cs="Arial Unicode MS" w:hint="eastAsia"/>
          <w:color w:val="2E2E2E"/>
          <w:sz w:val="22"/>
          <w:szCs w:val="22"/>
          <w:vertAlign w:val="superscript"/>
          <w:lang w:eastAsia="es-AR"/>
        </w:rPr>
        <w:t> </w:t>
      </w:r>
      <w:r w:rsidR="00F25ABE" w:rsidRPr="00DE4E99">
        <w:rPr>
          <w:rFonts w:ascii="Arial Unicode MS" w:eastAsia="Arial Unicode MS" w:hAnsi="Arial Unicode MS" w:cs="Arial Unicode MS" w:hint="eastAsia"/>
          <w:color w:val="2E2E2E"/>
          <w:sz w:val="22"/>
          <w:szCs w:val="22"/>
          <w:lang w:eastAsia="es-AR"/>
        </w:rPr>
        <w:t>, </w:t>
      </w:r>
      <w:hyperlink r:id="rId8264" w:history="1">
        <w:r w:rsidR="00F25ABE" w:rsidRPr="00DE4E99">
          <w:rPr>
            <w:rFonts w:ascii="Arial Unicode MS" w:eastAsia="Arial Unicode MS" w:hAnsi="Arial Unicode MS" w:cs="Arial Unicode MS" w:hint="eastAsia"/>
            <w:color w:val="316C9D"/>
            <w:sz w:val="22"/>
            <w:szCs w:val="22"/>
            <w:lang w:val="es-AR" w:eastAsia="es-AR"/>
          </w:rPr>
          <w:t>Rödder</w:t>
        </w:r>
      </w:hyperlink>
      <w:r w:rsidR="00F25ABE" w:rsidRPr="00DE4E99">
        <w:rPr>
          <w:rFonts w:hint="eastAsia"/>
          <w:lang w:val="es-AR"/>
        </w:rPr>
        <w:t xml:space="preserve"> </w:t>
      </w:r>
      <w:r w:rsidR="00F25ABE" w:rsidRPr="00DE4E99">
        <w:rPr>
          <w:rFonts w:eastAsia="Arial Unicode MS" w:hint="eastAsia"/>
          <w:lang w:val="es-AR"/>
        </w:rPr>
        <w:t>Dennis</w:t>
      </w:r>
      <w:r w:rsidR="00F25ABE" w:rsidRPr="00DE4E99">
        <w:rPr>
          <w:rFonts w:ascii="Arial Unicode MS" w:eastAsia="Arial Unicode MS" w:hAnsi="Arial Unicode MS" w:cs="Arial Unicode MS" w:hint="eastAsia"/>
          <w:color w:val="2E2E2E"/>
          <w:sz w:val="22"/>
          <w:szCs w:val="22"/>
          <w:lang w:val="es-AR" w:eastAsia="es-AR"/>
        </w:rPr>
        <w:t>, </w:t>
      </w:r>
      <w:hyperlink r:id="rId8265" w:history="1">
        <w:r w:rsidR="00F25ABE" w:rsidRPr="00DE4E99">
          <w:rPr>
            <w:rFonts w:ascii="Arial Unicode MS" w:eastAsia="Arial Unicode MS" w:hAnsi="Arial Unicode MS" w:cs="Arial Unicode MS" w:hint="eastAsia"/>
            <w:color w:val="316C9D"/>
            <w:sz w:val="22"/>
            <w:szCs w:val="22"/>
            <w:lang w:val="es-AR" w:eastAsia="es-AR"/>
          </w:rPr>
          <w:t xml:space="preserve"> Brühl</w:t>
        </w:r>
      </w:hyperlink>
      <w:r w:rsidR="00F25ABE" w:rsidRPr="00DE4E99">
        <w:rPr>
          <w:rFonts w:hint="eastAsia"/>
          <w:lang w:val="es-AR" w:eastAsia="es-AR"/>
        </w:rPr>
        <w:t xml:space="preserve"> </w:t>
      </w:r>
      <w:r w:rsidR="00F25ABE" w:rsidRPr="00DE4E99">
        <w:rPr>
          <w:rFonts w:eastAsia="Arial Unicode MS" w:hint="eastAsia"/>
          <w:lang w:val="es-AR"/>
        </w:rPr>
        <w:t>Carsten A.</w:t>
      </w:r>
      <w:r w:rsidR="00F25ABE" w:rsidRPr="00DE4E99">
        <w:rPr>
          <w:rFonts w:ascii="Arial Unicode MS" w:eastAsia="Arial Unicode MS" w:hAnsi="Arial Unicode MS" w:cs="Arial Unicode MS" w:hint="eastAsia"/>
          <w:color w:val="2E2E2E"/>
          <w:sz w:val="22"/>
          <w:szCs w:val="22"/>
          <w:lang w:val="es-AR" w:eastAsia="es-AR"/>
        </w:rPr>
        <w:t>, </w:t>
      </w:r>
      <w:hyperlink r:id="rId8266" w:history="1">
        <w:r w:rsidR="00F25ABE" w:rsidRPr="00DE4E99">
          <w:rPr>
            <w:rFonts w:ascii="Arial Unicode MS" w:eastAsia="Arial Unicode MS" w:hAnsi="Arial Unicode MS" w:cs="Arial Unicode MS" w:hint="eastAsia"/>
            <w:color w:val="316C9D"/>
            <w:sz w:val="22"/>
            <w:szCs w:val="22"/>
            <w:lang w:val="es-AR" w:eastAsia="es-AR"/>
          </w:rPr>
          <w:t xml:space="preserve"> Veith</w:t>
        </w:r>
      </w:hyperlink>
      <w:r w:rsidR="00F25ABE" w:rsidRPr="00DE4E99">
        <w:rPr>
          <w:rFonts w:hint="eastAsia"/>
          <w:lang w:val="es-AR" w:eastAsia="es-AR"/>
        </w:rPr>
        <w:t xml:space="preserve"> </w:t>
      </w:r>
      <w:r w:rsidR="00F25ABE" w:rsidRPr="00DE4E99">
        <w:rPr>
          <w:rFonts w:eastAsia="Arial Unicode MS" w:hint="eastAsia"/>
          <w:lang w:val="es-AR"/>
        </w:rPr>
        <w:t>Michael</w:t>
      </w:r>
      <w:r w:rsidR="00F25ABE" w:rsidRPr="00DE4E99">
        <w:rPr>
          <w:rFonts w:ascii="Arial Unicode MS" w:eastAsia="Arial Unicode MS" w:hAnsi="Arial Unicode MS" w:cs="Arial Unicode MS" w:hint="eastAsia"/>
          <w:color w:val="2E2E2E"/>
          <w:sz w:val="22"/>
          <w:szCs w:val="22"/>
          <w:lang w:val="es-AR" w:eastAsia="es-AR"/>
        </w:rPr>
        <w:t>, </w:t>
      </w:r>
      <w:hyperlink r:id="rId8267" w:history="1">
        <w:r w:rsidR="00F25ABE" w:rsidRPr="00DE4E99">
          <w:rPr>
            <w:rFonts w:ascii="Arial Unicode MS" w:eastAsia="Arial Unicode MS" w:hAnsi="Arial Unicode MS" w:cs="Arial Unicode MS" w:hint="eastAsia"/>
            <w:color w:val="316C9D"/>
            <w:sz w:val="22"/>
            <w:szCs w:val="22"/>
            <w:lang w:val="es-AR" w:eastAsia="es-AR"/>
          </w:rPr>
          <w:t>Lenhardt</w:t>
        </w:r>
      </w:hyperlink>
      <w:r w:rsidR="00F25ABE" w:rsidRPr="00DE4E99">
        <w:rPr>
          <w:rFonts w:hint="eastAsia"/>
          <w:lang w:val="es-AR" w:eastAsia="es-AR"/>
        </w:rPr>
        <w:t xml:space="preserve"> </w:t>
      </w:r>
      <w:r w:rsidR="00F25ABE" w:rsidRPr="00DE4E99">
        <w:rPr>
          <w:rFonts w:eastAsia="Arial Unicode MS" w:hint="eastAsia"/>
          <w:lang w:val="es-AR"/>
        </w:rPr>
        <w:t>Patrick P.</w:t>
      </w:r>
      <w:r w:rsidR="00F25ABE" w:rsidRPr="00DE4E99">
        <w:rPr>
          <w:rFonts w:ascii="Arial Unicode MS" w:eastAsia="Arial Unicode MS" w:hAnsi="Arial Unicode MS" w:cs="Arial Unicode MS" w:hint="eastAsia"/>
          <w:color w:val="2E2E2E"/>
          <w:sz w:val="22"/>
          <w:szCs w:val="22"/>
          <w:lang w:val="es-AR" w:eastAsia="es-AR"/>
        </w:rPr>
        <w:t>,</w:t>
      </w:r>
      <w:hyperlink r:id="rId8268" w:history="1">
        <w:r w:rsidR="00F25ABE" w:rsidRPr="00DE4E99">
          <w:rPr>
            <w:rFonts w:ascii="Arial Unicode MS" w:eastAsia="Arial Unicode MS" w:hAnsi="Arial Unicode MS" w:cs="Arial Unicode MS" w:hint="eastAsia"/>
            <w:color w:val="316C9D"/>
            <w:sz w:val="22"/>
            <w:szCs w:val="22"/>
            <w:lang w:val="es-AR" w:eastAsia="es-AR"/>
          </w:rPr>
          <w:t>Lötters</w:t>
        </w:r>
      </w:hyperlink>
      <w:r w:rsidR="00F25ABE" w:rsidRPr="00DE4E99">
        <w:rPr>
          <w:rFonts w:hint="eastAsia"/>
          <w:lang w:val="es-AR" w:eastAsia="es-AR"/>
        </w:rPr>
        <w:t xml:space="preserve"> </w:t>
      </w:r>
      <w:r w:rsidR="00F25ABE" w:rsidRPr="00DE4E99">
        <w:rPr>
          <w:rFonts w:eastAsia="Arial Unicode MS" w:hint="eastAsia"/>
          <w:lang w:val="es-AR"/>
        </w:rPr>
        <w:t xml:space="preserve">Stefan </w:t>
      </w:r>
      <w:r w:rsidR="00F25ABE" w:rsidRPr="00DE4E99">
        <w:rPr>
          <w:lang w:val="es-AR"/>
        </w:rPr>
        <w:t>.</w:t>
      </w:r>
      <w:r w:rsidR="00F25ABE" w:rsidRPr="00F25ABE">
        <w:rPr>
          <w:rFonts w:ascii="Arial Unicode MS" w:eastAsia="Arial Unicode MS" w:hAnsi="Arial Unicode MS" w:cs="Arial Unicode MS"/>
          <w:b/>
          <w:bCs/>
          <w:color w:val="5C5C5C"/>
          <w:kern w:val="36"/>
          <w:lang w:val="es-AR" w:eastAsia="es-AR"/>
        </w:rPr>
        <w:t>Evaluar el riesgo de exposición a los pesticidas para las especies de anfibios que figuran en el anexo II de la Directiva Hábitats de la Unión Europea</w:t>
      </w:r>
      <w:r w:rsidR="00F25ABE" w:rsidRPr="00F25ABE">
        <w:rPr>
          <w:rFonts w:ascii="Arial Unicode MS" w:eastAsia="Arial Unicode MS" w:hAnsi="Arial Unicode MS" w:cs="Arial Unicode MS"/>
          <w:b/>
          <w:bCs/>
          <w:color w:val="5C5C5C"/>
          <w:kern w:val="36"/>
          <w:lang w:eastAsia="es-AR"/>
        </w:rPr>
        <w:t>.</w:t>
      </w:r>
      <w:r w:rsidR="00F25ABE">
        <w:rPr>
          <w:rFonts w:ascii="Arial Unicode MS" w:eastAsia="Arial Unicode MS" w:hAnsi="Arial Unicode MS" w:cs="Arial Unicode MS"/>
          <w:b/>
          <w:bCs/>
          <w:color w:val="5C5C5C"/>
          <w:kern w:val="36"/>
          <w:sz w:val="28"/>
          <w:szCs w:val="28"/>
          <w:lang w:eastAsia="es-AR"/>
        </w:rPr>
        <w:t xml:space="preserve"> </w:t>
      </w:r>
      <w:r w:rsidR="00F25ABE" w:rsidRPr="004A184B">
        <w:rPr>
          <w:rFonts w:ascii="Arial Unicode MS" w:eastAsia="Arial Unicode MS" w:hAnsi="Arial Unicode MS" w:cs="Arial Unicode MS"/>
          <w:bCs/>
          <w:color w:val="5C5C5C"/>
          <w:kern w:val="36"/>
          <w:sz w:val="22"/>
          <w:szCs w:val="22"/>
          <w:lang w:val="en-US" w:eastAsia="es-AR"/>
        </w:rPr>
        <w:t>Biological Conservation, Volume 176, August 2014, Pages 64-70.</w:t>
      </w:r>
    </w:p>
    <w:p w:rsidR="00120FF7" w:rsidRPr="00342041" w:rsidRDefault="00120FF7" w:rsidP="00120FF7">
      <w:pPr>
        <w:shd w:val="clear" w:color="auto" w:fill="FFFFFF"/>
        <w:spacing w:line="348" w:lineRule="atLeast"/>
        <w:jc w:val="both"/>
        <w:rPr>
          <w:rFonts w:ascii="Arial" w:hAnsi="Arial" w:cs="Arial"/>
          <w:color w:val="000000"/>
          <w:sz w:val="20"/>
          <w:lang w:val="en-US" w:eastAsia="es-AR"/>
        </w:rPr>
      </w:pPr>
    </w:p>
    <w:p w:rsidR="004F2485" w:rsidRPr="00641C84" w:rsidRDefault="006359CD" w:rsidP="004F2485">
      <w:pPr>
        <w:pStyle w:val="notm"/>
        <w:spacing w:before="0" w:beforeAutospacing="0" w:after="336" w:afterAutospacing="0"/>
        <w:jc w:val="both"/>
        <w:rPr>
          <w:rFonts w:ascii="Arial" w:hAnsi="Arial" w:cs="Arial"/>
          <w:color w:val="222222"/>
          <w:sz w:val="21"/>
          <w:szCs w:val="21"/>
        </w:rPr>
      </w:pPr>
      <w:hyperlink r:id="rId8269" w:history="1">
        <w:r w:rsidR="004F2485" w:rsidRPr="009042D5">
          <w:rPr>
            <w:rStyle w:val="Hipervnculo"/>
            <w:rFonts w:ascii="Arial" w:hAnsi="Arial" w:cs="Arial"/>
            <w:color w:val="660066"/>
            <w:sz w:val="18"/>
            <w:szCs w:val="18"/>
            <w:u w:val="none"/>
            <w:shd w:val="clear" w:color="auto" w:fill="FFFFFF"/>
            <w:lang w:val="en-US"/>
          </w:rPr>
          <w:t>Warner M</w:t>
        </w:r>
      </w:hyperlink>
      <w:r w:rsidR="004F2485" w:rsidRPr="009042D5">
        <w:rPr>
          <w:rFonts w:ascii="Arial" w:hAnsi="Arial" w:cs="Arial"/>
          <w:color w:val="000000"/>
          <w:sz w:val="18"/>
          <w:szCs w:val="18"/>
          <w:shd w:val="clear" w:color="auto" w:fill="FFFFFF"/>
          <w:lang w:val="en-US"/>
        </w:rPr>
        <w:t>,</w:t>
      </w:r>
      <w:r w:rsidR="004F2485" w:rsidRPr="009042D5">
        <w:rPr>
          <w:rStyle w:val="apple-converted-space"/>
          <w:rFonts w:ascii="Arial" w:hAnsi="Arial" w:cs="Arial"/>
          <w:color w:val="000000"/>
          <w:sz w:val="18"/>
          <w:szCs w:val="18"/>
          <w:shd w:val="clear" w:color="auto" w:fill="FFFFFF"/>
          <w:lang w:val="en-US"/>
        </w:rPr>
        <w:t> </w:t>
      </w:r>
      <w:hyperlink r:id="rId8270" w:history="1">
        <w:r w:rsidR="004F2485" w:rsidRPr="009042D5">
          <w:rPr>
            <w:rStyle w:val="Hipervnculo"/>
            <w:rFonts w:ascii="Arial" w:hAnsi="Arial" w:cs="Arial"/>
            <w:color w:val="660066"/>
            <w:sz w:val="18"/>
            <w:szCs w:val="18"/>
            <w:u w:val="none"/>
            <w:shd w:val="clear" w:color="auto" w:fill="FFFFFF"/>
            <w:lang w:val="en-US"/>
          </w:rPr>
          <w:t>Wesselink A</w:t>
        </w:r>
      </w:hyperlink>
      <w:r w:rsidR="004F2485" w:rsidRPr="009042D5">
        <w:rPr>
          <w:rFonts w:ascii="Arial" w:hAnsi="Arial" w:cs="Arial"/>
          <w:color w:val="000000"/>
          <w:sz w:val="18"/>
          <w:szCs w:val="18"/>
          <w:shd w:val="clear" w:color="auto" w:fill="FFFFFF"/>
          <w:lang w:val="en-US"/>
        </w:rPr>
        <w:t>,</w:t>
      </w:r>
      <w:r w:rsidR="004F2485" w:rsidRPr="009042D5">
        <w:rPr>
          <w:rStyle w:val="apple-converted-space"/>
          <w:rFonts w:ascii="Arial" w:hAnsi="Arial" w:cs="Arial"/>
          <w:color w:val="000000"/>
          <w:sz w:val="18"/>
          <w:szCs w:val="18"/>
          <w:shd w:val="clear" w:color="auto" w:fill="FFFFFF"/>
          <w:lang w:val="en-US"/>
        </w:rPr>
        <w:t> </w:t>
      </w:r>
      <w:hyperlink r:id="rId8271" w:history="1">
        <w:r w:rsidR="004F2485" w:rsidRPr="009042D5">
          <w:rPr>
            <w:rStyle w:val="Hipervnculo"/>
            <w:rFonts w:ascii="Arial" w:hAnsi="Arial" w:cs="Arial"/>
            <w:color w:val="660066"/>
            <w:sz w:val="18"/>
            <w:szCs w:val="18"/>
            <w:u w:val="none"/>
            <w:shd w:val="clear" w:color="auto" w:fill="FFFFFF"/>
            <w:lang w:val="en-US"/>
          </w:rPr>
          <w:t>Harley KG</w:t>
        </w:r>
      </w:hyperlink>
      <w:r w:rsidR="004F2485" w:rsidRPr="009042D5">
        <w:rPr>
          <w:rFonts w:ascii="Arial" w:hAnsi="Arial" w:cs="Arial"/>
          <w:color w:val="000000"/>
          <w:sz w:val="18"/>
          <w:szCs w:val="18"/>
          <w:shd w:val="clear" w:color="auto" w:fill="FFFFFF"/>
          <w:lang w:val="en-US"/>
        </w:rPr>
        <w:t>,</w:t>
      </w:r>
      <w:r w:rsidR="004F2485" w:rsidRPr="009042D5">
        <w:rPr>
          <w:rStyle w:val="apple-converted-space"/>
          <w:rFonts w:ascii="Arial" w:hAnsi="Arial" w:cs="Arial"/>
          <w:color w:val="000000"/>
          <w:sz w:val="18"/>
          <w:szCs w:val="18"/>
          <w:shd w:val="clear" w:color="auto" w:fill="FFFFFF"/>
          <w:lang w:val="en-US"/>
        </w:rPr>
        <w:t> </w:t>
      </w:r>
      <w:hyperlink r:id="rId8272" w:history="1">
        <w:r w:rsidR="004F2485" w:rsidRPr="009042D5">
          <w:rPr>
            <w:rStyle w:val="Hipervnculo"/>
            <w:rFonts w:ascii="Arial" w:hAnsi="Arial" w:cs="Arial"/>
            <w:color w:val="660066"/>
            <w:sz w:val="18"/>
            <w:szCs w:val="18"/>
            <w:u w:val="none"/>
            <w:shd w:val="clear" w:color="auto" w:fill="FFFFFF"/>
            <w:lang w:val="en-US"/>
          </w:rPr>
          <w:t>Bradman A</w:t>
        </w:r>
      </w:hyperlink>
      <w:r w:rsidR="004F2485" w:rsidRPr="009042D5">
        <w:rPr>
          <w:rFonts w:ascii="Arial" w:hAnsi="Arial" w:cs="Arial"/>
          <w:color w:val="000000"/>
          <w:sz w:val="18"/>
          <w:szCs w:val="18"/>
          <w:shd w:val="clear" w:color="auto" w:fill="FFFFFF"/>
          <w:lang w:val="en-US"/>
        </w:rPr>
        <w:t>,</w:t>
      </w:r>
      <w:r w:rsidR="004F2485" w:rsidRPr="009042D5">
        <w:rPr>
          <w:rStyle w:val="apple-converted-space"/>
          <w:rFonts w:ascii="Arial" w:hAnsi="Arial" w:cs="Arial"/>
          <w:color w:val="000000"/>
          <w:sz w:val="18"/>
          <w:szCs w:val="18"/>
          <w:shd w:val="clear" w:color="auto" w:fill="FFFFFF"/>
          <w:lang w:val="en-US"/>
        </w:rPr>
        <w:t> </w:t>
      </w:r>
      <w:hyperlink r:id="rId8273" w:history="1">
        <w:r w:rsidR="004F2485" w:rsidRPr="009042D5">
          <w:rPr>
            <w:rStyle w:val="Hipervnculo"/>
            <w:rFonts w:ascii="Arial" w:hAnsi="Arial" w:cs="Arial"/>
            <w:color w:val="660066"/>
            <w:sz w:val="18"/>
            <w:szCs w:val="18"/>
            <w:u w:val="none"/>
            <w:shd w:val="clear" w:color="auto" w:fill="FFFFFF"/>
            <w:lang w:val="en-US"/>
          </w:rPr>
          <w:t>Kogut K</w:t>
        </w:r>
      </w:hyperlink>
      <w:r w:rsidR="004F2485" w:rsidRPr="009042D5">
        <w:rPr>
          <w:rFonts w:ascii="Arial" w:hAnsi="Arial" w:cs="Arial"/>
          <w:color w:val="000000"/>
          <w:sz w:val="18"/>
          <w:szCs w:val="18"/>
          <w:shd w:val="clear" w:color="auto" w:fill="FFFFFF"/>
          <w:lang w:val="en-US"/>
        </w:rPr>
        <w:t>,</w:t>
      </w:r>
      <w:r w:rsidR="004F2485" w:rsidRPr="009042D5">
        <w:rPr>
          <w:rStyle w:val="apple-converted-space"/>
          <w:rFonts w:ascii="Arial" w:hAnsi="Arial" w:cs="Arial"/>
          <w:color w:val="000000"/>
          <w:sz w:val="18"/>
          <w:szCs w:val="18"/>
          <w:shd w:val="clear" w:color="auto" w:fill="FFFFFF"/>
          <w:lang w:val="en-US"/>
        </w:rPr>
        <w:t> </w:t>
      </w:r>
      <w:hyperlink r:id="rId8274" w:history="1">
        <w:r w:rsidR="004F2485" w:rsidRPr="009042D5">
          <w:rPr>
            <w:rStyle w:val="Hipervnculo"/>
            <w:rFonts w:ascii="Arial" w:hAnsi="Arial" w:cs="Arial"/>
            <w:color w:val="660066"/>
            <w:sz w:val="18"/>
            <w:szCs w:val="18"/>
            <w:u w:val="none"/>
            <w:shd w:val="clear" w:color="auto" w:fill="FFFFFF"/>
            <w:lang w:val="en-US"/>
          </w:rPr>
          <w:t>Eskenazi B</w:t>
        </w:r>
      </w:hyperlink>
      <w:r w:rsidR="004F2485" w:rsidRPr="009042D5">
        <w:rPr>
          <w:rFonts w:ascii="Arial" w:hAnsi="Arial" w:cs="Arial"/>
          <w:color w:val="000000"/>
          <w:sz w:val="18"/>
          <w:szCs w:val="18"/>
          <w:shd w:val="clear" w:color="auto" w:fill="FFFFFF"/>
          <w:lang w:val="en-US"/>
        </w:rPr>
        <w:t>.</w:t>
      </w:r>
      <w:r w:rsidR="004F2485" w:rsidRPr="009042D5">
        <w:rPr>
          <w:rStyle w:val="notranslate"/>
          <w:rFonts w:ascii="Arial" w:hAnsi="Arial" w:cs="Arial"/>
          <w:color w:val="222222"/>
          <w:lang w:val="en-US"/>
        </w:rPr>
        <w:t xml:space="preserve"> </w:t>
      </w:r>
      <w:r w:rsidR="004F2485" w:rsidRPr="003B472A">
        <w:rPr>
          <w:rStyle w:val="notranslate"/>
          <w:rFonts w:ascii="Arial" w:hAnsi="Arial" w:cs="Arial"/>
          <w:b/>
          <w:color w:val="222222"/>
        </w:rPr>
        <w:t>La exposición prenatal a Diclorodifeniltricloroetano y la obesidad a los 9 años de edad en el CHAMACOS Cohort Study</w:t>
      </w:r>
      <w:r w:rsidR="004F2485">
        <w:rPr>
          <w:rStyle w:val="notranslate"/>
          <w:rFonts w:ascii="Arial" w:hAnsi="Arial" w:cs="Arial"/>
          <w:color w:val="222222"/>
        </w:rPr>
        <w:t>.</w:t>
      </w:r>
      <w:r w:rsidR="004F2485" w:rsidRPr="007C5726">
        <w:rPr>
          <w:rStyle w:val="notranslate"/>
          <w:rFonts w:ascii="Arial" w:hAnsi="Arial" w:cs="Arial"/>
          <w:color w:val="222222"/>
          <w:sz w:val="18"/>
          <w:szCs w:val="18"/>
        </w:rPr>
        <w:t xml:space="preserve"> </w:t>
      </w:r>
      <w:r w:rsidR="004F2485">
        <w:rPr>
          <w:rStyle w:val="notranslate"/>
          <w:rFonts w:ascii="Arial" w:hAnsi="Arial" w:cs="Arial"/>
          <w:color w:val="222222"/>
          <w:sz w:val="18"/>
          <w:szCs w:val="18"/>
        </w:rPr>
        <w:t>Am J Epidemiol.</w:t>
      </w:r>
      <w:r w:rsidR="004F2485">
        <w:rPr>
          <w:rStyle w:val="apple-converted-space"/>
          <w:rFonts w:ascii="Arial" w:hAnsi="Arial" w:cs="Arial"/>
          <w:color w:val="222222"/>
          <w:sz w:val="18"/>
          <w:szCs w:val="18"/>
        </w:rPr>
        <w:t> </w:t>
      </w:r>
      <w:r w:rsidR="004F2485" w:rsidRPr="00641C84">
        <w:rPr>
          <w:rStyle w:val="notranslate"/>
          <w:rFonts w:ascii="Arial" w:hAnsi="Arial" w:cs="Arial"/>
          <w:color w:val="222222"/>
          <w:sz w:val="18"/>
          <w:szCs w:val="18"/>
        </w:rPr>
        <w:t xml:space="preserve">09 de abril  2014. </w:t>
      </w:r>
    </w:p>
    <w:p w:rsidR="008916CB" w:rsidRPr="008916CB" w:rsidRDefault="006359CD" w:rsidP="008916CB">
      <w:pPr>
        <w:shd w:val="clear" w:color="auto" w:fill="FFFFFF"/>
        <w:jc w:val="both"/>
        <w:rPr>
          <w:rFonts w:ascii="Arial" w:hAnsi="Arial" w:cs="Arial"/>
          <w:color w:val="000000"/>
          <w:sz w:val="22"/>
          <w:szCs w:val="22"/>
          <w:lang w:val="es-AR" w:eastAsia="es-AR"/>
        </w:rPr>
      </w:pPr>
      <w:hyperlink r:id="rId8275" w:history="1">
        <w:r w:rsidR="008916CB" w:rsidRPr="000D28EA">
          <w:rPr>
            <w:rFonts w:ascii="Arial" w:hAnsi="Arial" w:cs="Arial"/>
            <w:color w:val="660066"/>
            <w:lang w:val="es-AR" w:eastAsia="es-AR"/>
          </w:rPr>
          <w:t>Wen X</w:t>
        </w:r>
      </w:hyperlink>
      <w:r w:rsidR="008916CB" w:rsidRPr="000D28EA">
        <w:rPr>
          <w:rFonts w:ascii="Arial" w:hAnsi="Arial" w:cs="Arial"/>
          <w:color w:val="000000"/>
          <w:lang w:val="es-AR" w:eastAsia="es-AR"/>
        </w:rPr>
        <w:t>, </w:t>
      </w:r>
      <w:hyperlink r:id="rId8276" w:history="1">
        <w:r w:rsidR="008916CB" w:rsidRPr="000D28EA">
          <w:rPr>
            <w:rFonts w:ascii="Arial" w:hAnsi="Arial" w:cs="Arial"/>
            <w:color w:val="660066"/>
            <w:lang w:val="es-AR" w:eastAsia="es-AR"/>
          </w:rPr>
          <w:t>Gibson CJ</w:t>
        </w:r>
      </w:hyperlink>
      <w:r w:rsidR="008916CB" w:rsidRPr="000D28EA">
        <w:rPr>
          <w:rFonts w:ascii="Arial" w:hAnsi="Arial" w:cs="Arial"/>
          <w:color w:val="000000"/>
          <w:lang w:val="es-AR" w:eastAsia="es-AR"/>
        </w:rPr>
        <w:t>, </w:t>
      </w:r>
      <w:hyperlink r:id="rId8277" w:history="1">
        <w:r w:rsidR="008916CB" w:rsidRPr="000D28EA">
          <w:rPr>
            <w:rFonts w:ascii="Arial" w:hAnsi="Arial" w:cs="Arial"/>
            <w:color w:val="660066"/>
            <w:lang w:val="es-AR" w:eastAsia="es-AR"/>
          </w:rPr>
          <w:t>Yang I</w:t>
        </w:r>
      </w:hyperlink>
      <w:r w:rsidR="008916CB" w:rsidRPr="000D28EA">
        <w:rPr>
          <w:rFonts w:ascii="Arial" w:hAnsi="Arial" w:cs="Arial"/>
          <w:color w:val="000000"/>
          <w:lang w:val="es-AR" w:eastAsia="es-AR"/>
        </w:rPr>
        <w:t>, </w:t>
      </w:r>
      <w:hyperlink r:id="rId8278" w:history="1">
        <w:r w:rsidR="008916CB" w:rsidRPr="000D28EA">
          <w:rPr>
            <w:rFonts w:ascii="Arial" w:hAnsi="Arial" w:cs="Arial"/>
            <w:color w:val="660066"/>
            <w:lang w:val="es-AR" w:eastAsia="es-AR"/>
          </w:rPr>
          <w:t>Buckley B</w:t>
        </w:r>
      </w:hyperlink>
      <w:r w:rsidR="008916CB" w:rsidRPr="000D28EA">
        <w:rPr>
          <w:rFonts w:ascii="Arial" w:hAnsi="Arial" w:cs="Arial"/>
          <w:color w:val="000000"/>
          <w:lang w:val="es-AR" w:eastAsia="es-AR"/>
        </w:rPr>
        <w:t>, </w:t>
      </w:r>
      <w:hyperlink r:id="rId8279" w:history="1">
        <w:r w:rsidR="008916CB" w:rsidRPr="000D28EA">
          <w:rPr>
            <w:rFonts w:ascii="Arial" w:hAnsi="Arial" w:cs="Arial"/>
            <w:color w:val="660066"/>
            <w:lang w:val="es-AR" w:eastAsia="es-AR"/>
          </w:rPr>
          <w:t>Goedken MJ</w:t>
        </w:r>
      </w:hyperlink>
      <w:r w:rsidR="008916CB" w:rsidRPr="000D28EA">
        <w:rPr>
          <w:rFonts w:ascii="Arial" w:hAnsi="Arial" w:cs="Arial"/>
          <w:color w:val="000000"/>
          <w:lang w:val="es-AR" w:eastAsia="es-AR"/>
        </w:rPr>
        <w:t>, </w:t>
      </w:r>
      <w:hyperlink r:id="rId8280" w:history="1">
        <w:r w:rsidR="008916CB" w:rsidRPr="000D28EA">
          <w:rPr>
            <w:rFonts w:ascii="Arial" w:hAnsi="Arial" w:cs="Arial"/>
            <w:color w:val="660066"/>
            <w:lang w:val="es-AR" w:eastAsia="es-AR"/>
          </w:rPr>
          <w:t>Richardson JR</w:t>
        </w:r>
      </w:hyperlink>
      <w:r w:rsidR="008916CB" w:rsidRPr="000D28EA">
        <w:rPr>
          <w:rFonts w:ascii="Arial" w:hAnsi="Arial" w:cs="Arial"/>
          <w:color w:val="000000"/>
          <w:lang w:val="es-AR" w:eastAsia="es-AR"/>
        </w:rPr>
        <w:t>, </w:t>
      </w:r>
      <w:hyperlink r:id="rId8281" w:history="1">
        <w:r w:rsidR="008916CB" w:rsidRPr="000D28EA">
          <w:rPr>
            <w:rFonts w:ascii="Arial" w:hAnsi="Arial" w:cs="Arial"/>
            <w:color w:val="660066"/>
            <w:lang w:val="es-AR" w:eastAsia="es-AR"/>
          </w:rPr>
          <w:t>Aleksunes LM</w:t>
        </w:r>
      </w:hyperlink>
      <w:r w:rsidR="008916CB" w:rsidRPr="000D28EA">
        <w:rPr>
          <w:rFonts w:ascii="Arial" w:hAnsi="Arial" w:cs="Arial"/>
          <w:color w:val="000000"/>
          <w:lang w:val="es-AR" w:eastAsia="es-AR"/>
        </w:rPr>
        <w:t xml:space="preserve">. </w:t>
      </w:r>
      <w:r w:rsidR="008916CB" w:rsidRPr="008916CB">
        <w:rPr>
          <w:rFonts w:ascii="Arial" w:hAnsi="Arial" w:cs="Arial"/>
          <w:b/>
          <w:bCs/>
          <w:color w:val="000000"/>
          <w:kern w:val="36"/>
          <w:lang w:val="es-AR" w:eastAsia="es-AR"/>
        </w:rPr>
        <w:t>MDR1 transportador protege contra la toxicidad inducida por el paraquat en las células del túbulo proximal humanos y de ratón.</w:t>
      </w:r>
      <w:r w:rsidR="008916CB" w:rsidRPr="00306B43">
        <w:rPr>
          <w:rFonts w:ascii="Arial" w:hAnsi="Arial" w:cs="Arial"/>
          <w:color w:val="000000"/>
          <w:sz w:val="20"/>
          <w:szCs w:val="20"/>
          <w:lang w:eastAsia="es-AR"/>
        </w:rPr>
        <w:t xml:space="preserve"> </w:t>
      </w:r>
      <w:hyperlink r:id="rId8282" w:tooltip="Toxicological sciences : an official journal of the Society of Toxicology." w:history="1">
        <w:r w:rsidR="008916CB" w:rsidRPr="00306B43">
          <w:rPr>
            <w:rFonts w:ascii="Arial" w:hAnsi="Arial" w:cs="Arial"/>
            <w:color w:val="660066"/>
            <w:sz w:val="20"/>
            <w:lang w:val="es-AR" w:eastAsia="es-AR"/>
          </w:rPr>
          <w:t>Toxicol Sci.</w:t>
        </w:r>
      </w:hyperlink>
      <w:r w:rsidR="008916CB" w:rsidRPr="00306B43">
        <w:rPr>
          <w:rFonts w:ascii="Arial" w:hAnsi="Arial" w:cs="Arial"/>
          <w:color w:val="000000"/>
          <w:sz w:val="20"/>
          <w:lang w:val="es-AR" w:eastAsia="es-AR"/>
        </w:rPr>
        <w:t> </w:t>
      </w:r>
      <w:r w:rsidR="008916CB" w:rsidRPr="00306B43">
        <w:rPr>
          <w:rFonts w:ascii="Arial" w:hAnsi="Arial" w:cs="Arial"/>
          <w:color w:val="000000"/>
          <w:sz w:val="20"/>
          <w:szCs w:val="20"/>
          <w:lang w:val="es-AR" w:eastAsia="es-AR"/>
        </w:rPr>
        <w:t xml:space="preserve">2014 Oct;141(2):475-83. </w:t>
      </w:r>
    </w:p>
    <w:p w:rsidR="008916CB" w:rsidRDefault="008916CB" w:rsidP="00E323A0">
      <w:pPr>
        <w:shd w:val="clear" w:color="auto" w:fill="FFFFFF"/>
        <w:spacing w:line="300" w:lineRule="atLeast"/>
        <w:jc w:val="both"/>
        <w:textAlignment w:val="baseline"/>
      </w:pPr>
    </w:p>
    <w:p w:rsidR="00E323A0" w:rsidRPr="00081BB4" w:rsidRDefault="006359CD" w:rsidP="00E323A0">
      <w:pPr>
        <w:shd w:val="clear" w:color="auto" w:fill="FFFFFF"/>
        <w:spacing w:line="300" w:lineRule="atLeast"/>
        <w:jc w:val="both"/>
        <w:textAlignment w:val="baseline"/>
        <w:rPr>
          <w:rFonts w:ascii="Arial Unicode MS" w:eastAsia="Arial Unicode MS" w:hAnsi="Arial Unicode MS" w:cs="Arial Unicode MS"/>
          <w:color w:val="2E2E2E"/>
          <w:lang w:val="es-AR" w:eastAsia="es-AR"/>
        </w:rPr>
      </w:pPr>
      <w:hyperlink r:id="rId8283" w:history="1">
        <w:r w:rsidR="00E323A0" w:rsidRPr="00081BB4">
          <w:rPr>
            <w:rFonts w:ascii="Arial Unicode MS" w:eastAsia="Arial Unicode MS" w:hAnsi="Arial Unicode MS" w:cs="Arial Unicode MS" w:hint="eastAsia"/>
            <w:color w:val="316C9D"/>
            <w:lang w:eastAsia="es-AR"/>
          </w:rPr>
          <w:t>Wilson</w:t>
        </w:r>
      </w:hyperlink>
      <w:r w:rsidR="00E323A0" w:rsidRPr="00081BB4">
        <w:rPr>
          <w:rFonts w:hint="eastAsia"/>
        </w:rPr>
        <w:t xml:space="preserve"> </w:t>
      </w:r>
      <w:r w:rsidR="00E323A0" w:rsidRPr="00081BB4">
        <w:rPr>
          <w:rFonts w:eastAsia="Arial Unicode MS" w:hint="eastAsia"/>
        </w:rPr>
        <w:t>W. Wyatt</w:t>
      </w:r>
      <w:r w:rsidR="00E323A0" w:rsidRPr="00081BB4">
        <w:rPr>
          <w:rFonts w:ascii="Arial Unicode MS" w:eastAsia="Arial Unicode MS" w:hAnsi="Arial Unicode MS" w:cs="Arial Unicode MS" w:hint="eastAsia"/>
          <w:color w:val="2E2E2E"/>
          <w:lang w:eastAsia="es-AR"/>
        </w:rPr>
        <w:t>, </w:t>
      </w:r>
      <w:hyperlink r:id="rId8284" w:history="1">
        <w:r w:rsidR="00E323A0" w:rsidRPr="00081BB4">
          <w:rPr>
            <w:rFonts w:ascii="Arial Unicode MS" w:eastAsia="Arial Unicode MS" w:hAnsi="Arial Unicode MS" w:cs="Arial Unicode MS" w:hint="eastAsia"/>
            <w:color w:val="316C9D"/>
            <w:lang w:eastAsia="es-AR"/>
          </w:rPr>
          <w:t xml:space="preserve"> Shapiro</w:t>
        </w:r>
      </w:hyperlink>
      <w:r w:rsidR="00E323A0" w:rsidRPr="00081BB4">
        <w:rPr>
          <w:rFonts w:hint="eastAsia"/>
          <w:lang w:eastAsia="es-AR"/>
        </w:rPr>
        <w:t xml:space="preserve"> </w:t>
      </w:r>
      <w:r w:rsidR="00E323A0" w:rsidRPr="00081BB4">
        <w:rPr>
          <w:rFonts w:eastAsia="Arial Unicode MS" w:hint="eastAsia"/>
        </w:rPr>
        <w:t>Lauren P.</w:t>
      </w:r>
      <w:r w:rsidR="00E323A0" w:rsidRPr="00081BB4">
        <w:rPr>
          <w:rFonts w:ascii="Arial Unicode MS" w:eastAsia="Arial Unicode MS" w:hAnsi="Arial Unicode MS" w:cs="Arial Unicode MS" w:hint="eastAsia"/>
          <w:color w:val="2E2E2E"/>
          <w:lang w:eastAsia="es-AR"/>
        </w:rPr>
        <w:t>, </w:t>
      </w:r>
      <w:hyperlink r:id="rId8285" w:history="1">
        <w:r w:rsidR="00E323A0" w:rsidRPr="00081BB4">
          <w:rPr>
            <w:rFonts w:ascii="Arial Unicode MS" w:eastAsia="Arial Unicode MS" w:hAnsi="Arial Unicode MS" w:cs="Arial Unicode MS" w:hint="eastAsia"/>
            <w:color w:val="316C9D"/>
            <w:lang w:eastAsia="es-AR"/>
          </w:rPr>
          <w:t xml:space="preserve"> Bradner</w:t>
        </w:r>
      </w:hyperlink>
      <w:r w:rsidR="00E323A0" w:rsidRPr="00081BB4">
        <w:rPr>
          <w:rFonts w:hint="eastAsia"/>
          <w:lang w:eastAsia="es-AR"/>
        </w:rPr>
        <w:t xml:space="preserve"> </w:t>
      </w:r>
      <w:r w:rsidR="00E323A0" w:rsidRPr="00081BB4">
        <w:rPr>
          <w:rFonts w:eastAsia="Arial Unicode MS" w:hint="eastAsia"/>
        </w:rPr>
        <w:t>Joshua M.</w:t>
      </w:r>
      <w:r w:rsidR="00E323A0" w:rsidRPr="00081BB4">
        <w:rPr>
          <w:rFonts w:ascii="Arial Unicode MS" w:eastAsia="Arial Unicode MS" w:hAnsi="Arial Unicode MS" w:cs="Arial Unicode MS" w:hint="eastAsia"/>
          <w:color w:val="2E2E2E"/>
          <w:lang w:eastAsia="es-AR"/>
        </w:rPr>
        <w:t>, </w:t>
      </w:r>
      <w:hyperlink r:id="rId8286" w:history="1">
        <w:r w:rsidR="00E323A0" w:rsidRPr="00081BB4">
          <w:rPr>
            <w:rFonts w:ascii="Arial Unicode MS" w:eastAsia="Arial Unicode MS" w:hAnsi="Arial Unicode MS" w:cs="Arial Unicode MS" w:hint="eastAsia"/>
            <w:color w:val="316C9D"/>
            <w:lang w:eastAsia="es-AR"/>
          </w:rPr>
          <w:t xml:space="preserve"> Caudle</w:t>
        </w:r>
      </w:hyperlink>
      <w:r w:rsidR="00E323A0" w:rsidRPr="00081BB4">
        <w:rPr>
          <w:rFonts w:hint="eastAsia"/>
          <w:lang w:eastAsia="es-AR"/>
        </w:rPr>
        <w:t xml:space="preserve"> </w:t>
      </w:r>
      <w:r w:rsidR="00E323A0" w:rsidRPr="00081BB4">
        <w:rPr>
          <w:rFonts w:eastAsia="Arial Unicode MS" w:hint="eastAsia"/>
        </w:rPr>
        <w:t>Michael</w:t>
      </w:r>
      <w:r w:rsidR="00E323A0" w:rsidRPr="00081BB4">
        <w:rPr>
          <w:rFonts w:hint="eastAsia"/>
          <w:lang w:eastAsia="es-AR"/>
        </w:rPr>
        <w:t xml:space="preserve"> </w:t>
      </w:r>
      <w:r w:rsidR="00E323A0">
        <w:rPr>
          <w:rFonts w:hint="eastAsia"/>
        </w:rPr>
        <w:t>W</w:t>
      </w:r>
      <w:r w:rsidR="00E323A0" w:rsidRPr="00081BB4">
        <w:t>.</w:t>
      </w:r>
      <w:r w:rsidR="00E323A0" w:rsidRPr="00E323A0">
        <w:rPr>
          <w:rFonts w:ascii="Arial Unicode MS" w:eastAsia="Arial Unicode MS" w:hAnsi="Arial Unicode MS" w:cs="Arial Unicode MS"/>
          <w:b/>
          <w:bCs/>
          <w:color w:val="5C5C5C"/>
          <w:kern w:val="36"/>
          <w:lang w:val="es-AR" w:eastAsia="es-AR"/>
        </w:rPr>
        <w:t>Exposición durante el desarrollo de los daños insecticida endosulfán organoclorados el sistema dopaminérgico nigroestriatal en la descendencia masculina</w:t>
      </w:r>
      <w:r w:rsidR="00E323A0" w:rsidRPr="00E323A0">
        <w:rPr>
          <w:rFonts w:ascii="Arial Unicode MS" w:eastAsia="Arial Unicode MS" w:hAnsi="Arial Unicode MS" w:cs="Arial Unicode MS"/>
          <w:b/>
          <w:bCs/>
          <w:color w:val="5C5C5C"/>
          <w:kern w:val="36"/>
          <w:lang w:eastAsia="es-AR"/>
        </w:rPr>
        <w:t>.</w:t>
      </w:r>
      <w:r w:rsidR="00E323A0">
        <w:rPr>
          <w:rFonts w:ascii="Arial Unicode MS" w:eastAsia="Arial Unicode MS" w:hAnsi="Arial Unicode MS" w:cs="Arial Unicode MS"/>
          <w:b/>
          <w:bCs/>
          <w:color w:val="5C5C5C"/>
          <w:kern w:val="36"/>
          <w:sz w:val="28"/>
          <w:szCs w:val="28"/>
          <w:lang w:eastAsia="es-AR"/>
        </w:rPr>
        <w:t xml:space="preserve"> </w:t>
      </w:r>
      <w:r w:rsidR="00E323A0" w:rsidRPr="00081BB4">
        <w:rPr>
          <w:rFonts w:ascii="Arial Unicode MS" w:eastAsia="Arial Unicode MS" w:hAnsi="Arial Unicode MS" w:cs="Arial Unicode MS"/>
          <w:bCs/>
          <w:color w:val="5C5C5C"/>
          <w:kern w:val="36"/>
          <w:lang w:eastAsia="es-AR"/>
        </w:rPr>
        <w:t>Neurotoxicology 2014, Volumen 44, Pags. 279-287.</w:t>
      </w:r>
    </w:p>
    <w:p w:rsidR="001C1C12" w:rsidRDefault="001C1C12" w:rsidP="001C1C12">
      <w:pPr>
        <w:shd w:val="clear" w:color="auto" w:fill="FFFFFF"/>
        <w:spacing w:after="120" w:line="270" w:lineRule="atLeast"/>
        <w:jc w:val="both"/>
        <w:rPr>
          <w:rFonts w:ascii="Arial" w:hAnsi="Arial" w:cs="Arial"/>
          <w:color w:val="000000"/>
          <w:szCs w:val="22"/>
          <w:lang w:eastAsia="es-AR"/>
        </w:rPr>
      </w:pPr>
    </w:p>
    <w:p w:rsidR="001C1C12" w:rsidRDefault="006359CD" w:rsidP="001C1C12">
      <w:pPr>
        <w:shd w:val="clear" w:color="auto" w:fill="FFFFFF"/>
        <w:spacing w:after="120" w:line="270" w:lineRule="atLeast"/>
        <w:jc w:val="both"/>
        <w:rPr>
          <w:rFonts w:ascii="Arial" w:hAnsi="Arial" w:cs="Arial"/>
          <w:color w:val="000000"/>
          <w:sz w:val="20"/>
          <w:szCs w:val="20"/>
          <w:lang w:eastAsia="es-AR"/>
        </w:rPr>
      </w:pPr>
      <w:hyperlink r:id="rId8287" w:history="1">
        <w:r w:rsidR="001C1C12" w:rsidRPr="00E67DBA">
          <w:rPr>
            <w:rFonts w:ascii="Arial" w:hAnsi="Arial" w:cs="Arial"/>
            <w:color w:val="660066"/>
            <w:lang w:val="es-AR" w:eastAsia="es-AR"/>
          </w:rPr>
          <w:t>Williamson SM</w:t>
        </w:r>
      </w:hyperlink>
      <w:r w:rsidR="001C1C12" w:rsidRPr="00E67DBA">
        <w:rPr>
          <w:rFonts w:ascii="Arial" w:hAnsi="Arial" w:cs="Arial"/>
          <w:color w:val="000000"/>
          <w:szCs w:val="22"/>
          <w:lang w:val="es-AR" w:eastAsia="es-AR"/>
        </w:rPr>
        <w:t>,</w:t>
      </w:r>
      <w:r w:rsidR="001C1C12" w:rsidRPr="00E67DBA">
        <w:rPr>
          <w:rFonts w:ascii="Arial" w:hAnsi="Arial" w:cs="Arial"/>
          <w:color w:val="000000"/>
          <w:lang w:val="es-AR" w:eastAsia="es-AR"/>
        </w:rPr>
        <w:t> </w:t>
      </w:r>
      <w:hyperlink r:id="rId8288" w:history="1">
        <w:r w:rsidR="001C1C12" w:rsidRPr="00E67DBA">
          <w:rPr>
            <w:rFonts w:ascii="Arial" w:hAnsi="Arial" w:cs="Arial"/>
            <w:color w:val="660066"/>
            <w:lang w:val="es-AR" w:eastAsia="es-AR"/>
          </w:rPr>
          <w:t>Willis SJ</w:t>
        </w:r>
      </w:hyperlink>
      <w:r w:rsidR="001C1C12" w:rsidRPr="00E67DBA">
        <w:rPr>
          <w:rFonts w:ascii="Arial" w:hAnsi="Arial" w:cs="Arial"/>
          <w:color w:val="000000"/>
          <w:szCs w:val="22"/>
          <w:lang w:val="es-AR" w:eastAsia="es-AR"/>
        </w:rPr>
        <w:t>,</w:t>
      </w:r>
      <w:r w:rsidR="001C1C12" w:rsidRPr="00E67DBA">
        <w:rPr>
          <w:rFonts w:ascii="Arial" w:hAnsi="Arial" w:cs="Arial"/>
          <w:color w:val="000000"/>
          <w:lang w:val="es-AR" w:eastAsia="es-AR"/>
        </w:rPr>
        <w:t> </w:t>
      </w:r>
      <w:hyperlink r:id="rId8289" w:history="1">
        <w:r w:rsidR="001C1C12" w:rsidRPr="00E67DBA">
          <w:rPr>
            <w:rFonts w:ascii="Arial" w:hAnsi="Arial" w:cs="Arial"/>
            <w:color w:val="660066"/>
            <w:lang w:val="es-AR" w:eastAsia="es-AR"/>
          </w:rPr>
          <w:t>Wright GA</w:t>
        </w:r>
      </w:hyperlink>
      <w:r w:rsidR="001C1C12" w:rsidRPr="00E67DBA">
        <w:rPr>
          <w:rFonts w:ascii="Arial" w:hAnsi="Arial" w:cs="Arial"/>
          <w:color w:val="000000"/>
          <w:szCs w:val="22"/>
          <w:lang w:val="es-AR" w:eastAsia="es-AR"/>
        </w:rPr>
        <w:t>.</w:t>
      </w:r>
      <w:r w:rsidR="001C1C12" w:rsidRPr="00E67DBA">
        <w:rPr>
          <w:rFonts w:ascii="Arial" w:hAnsi="Arial" w:cs="Arial"/>
          <w:color w:val="000000"/>
          <w:lang w:val="es-AR" w:eastAsia="es-AR"/>
        </w:rPr>
        <w:t xml:space="preserve"> </w:t>
      </w:r>
      <w:r w:rsidR="001C1C12" w:rsidRPr="001C1C12">
        <w:rPr>
          <w:rFonts w:ascii="Arial" w:hAnsi="Arial" w:cs="Arial"/>
          <w:b/>
          <w:bCs/>
          <w:color w:val="000000"/>
          <w:kern w:val="36"/>
          <w:lang w:val="es-AR" w:eastAsia="es-AR"/>
        </w:rPr>
        <w:t>La exposición a los neonicotinoides influye en la función motora de adultos abejas obreras.</w:t>
      </w:r>
      <w:r w:rsidR="001C1C12" w:rsidRPr="00D35F4D">
        <w:rPr>
          <w:rFonts w:ascii="Arial" w:hAnsi="Arial" w:cs="Arial"/>
          <w:color w:val="000000"/>
          <w:sz w:val="20"/>
          <w:szCs w:val="20"/>
          <w:lang w:eastAsia="es-AR"/>
        </w:rPr>
        <w:t xml:space="preserve"> </w:t>
      </w:r>
      <w:hyperlink r:id="rId8290" w:tooltip="Ecotoxicology (London, England)." w:history="1">
        <w:r w:rsidR="001C1C12" w:rsidRPr="00D35F4D">
          <w:rPr>
            <w:rFonts w:ascii="Arial" w:hAnsi="Arial" w:cs="Arial"/>
            <w:color w:val="660066"/>
            <w:sz w:val="20"/>
            <w:lang w:val="es-AR" w:eastAsia="es-AR"/>
          </w:rPr>
          <w:t>Ecotoxicology.</w:t>
        </w:r>
      </w:hyperlink>
      <w:r w:rsidR="001C1C12" w:rsidRPr="00D35F4D">
        <w:rPr>
          <w:rFonts w:ascii="Arial" w:hAnsi="Arial" w:cs="Arial"/>
          <w:color w:val="000000"/>
          <w:sz w:val="20"/>
          <w:lang w:val="es-AR" w:eastAsia="es-AR"/>
        </w:rPr>
        <w:t> </w:t>
      </w:r>
      <w:r w:rsidR="001C1C12" w:rsidRPr="00D35F4D">
        <w:rPr>
          <w:rFonts w:ascii="Arial" w:hAnsi="Arial" w:cs="Arial"/>
          <w:color w:val="000000"/>
          <w:sz w:val="20"/>
          <w:szCs w:val="20"/>
          <w:lang w:val="es-AR" w:eastAsia="es-AR"/>
        </w:rPr>
        <w:t xml:space="preserve">2014 Oct;23(8):1409-18. </w:t>
      </w:r>
    </w:p>
    <w:p w:rsidR="00E323A0" w:rsidRDefault="00E323A0" w:rsidP="00C41E9C">
      <w:pPr>
        <w:shd w:val="clear" w:color="auto" w:fill="FFFFFF"/>
        <w:spacing w:line="300" w:lineRule="atLeast"/>
        <w:jc w:val="both"/>
        <w:textAlignment w:val="baseline"/>
      </w:pPr>
    </w:p>
    <w:p w:rsidR="00C41E9C" w:rsidRPr="00DF620C" w:rsidRDefault="006359CD" w:rsidP="00C41E9C">
      <w:pPr>
        <w:shd w:val="clear" w:color="auto" w:fill="FFFFFF"/>
        <w:spacing w:line="300" w:lineRule="atLeast"/>
        <w:jc w:val="both"/>
        <w:textAlignment w:val="baseline"/>
        <w:rPr>
          <w:rFonts w:ascii="Arial Unicode MS" w:eastAsia="Arial Unicode MS" w:hAnsi="Arial Unicode MS" w:cs="Arial Unicode MS"/>
          <w:b/>
          <w:color w:val="2E2E2E"/>
          <w:lang w:val="es-AR" w:eastAsia="es-AR"/>
        </w:rPr>
      </w:pPr>
      <w:hyperlink r:id="rId8291" w:history="1">
        <w:r w:rsidR="00C41E9C" w:rsidRPr="002C22D4">
          <w:rPr>
            <w:rFonts w:ascii="Arial Unicode MS" w:eastAsia="Arial Unicode MS" w:hAnsi="Arial Unicode MS" w:cs="Arial Unicode MS" w:hint="eastAsia"/>
            <w:color w:val="316C9D"/>
            <w:lang w:eastAsia="es-AR"/>
          </w:rPr>
          <w:t>Wu</w:t>
        </w:r>
      </w:hyperlink>
      <w:r w:rsidR="00E323A0">
        <w:t xml:space="preserve"> Chenxi</w:t>
      </w:r>
      <w:r w:rsidR="00C41E9C" w:rsidRPr="002C22D4">
        <w:rPr>
          <w:rFonts w:ascii="Arial Unicode MS" w:eastAsia="Arial Unicode MS" w:hAnsi="Arial Unicode MS" w:cs="Arial Unicode MS" w:hint="eastAsia"/>
          <w:color w:val="2E2E2E"/>
          <w:lang w:eastAsia="es-AR"/>
        </w:rPr>
        <w:t>, </w:t>
      </w:r>
      <w:hyperlink r:id="rId8292" w:history="1">
        <w:r w:rsidR="00C41E9C" w:rsidRPr="002C22D4">
          <w:rPr>
            <w:rFonts w:ascii="Arial Unicode MS" w:eastAsia="Arial Unicode MS" w:hAnsi="Arial Unicode MS" w:cs="Arial Unicode MS" w:hint="eastAsia"/>
            <w:color w:val="316C9D"/>
            <w:lang w:eastAsia="es-AR"/>
          </w:rPr>
          <w:t xml:space="preserve"> Xiong</w:t>
        </w:r>
      </w:hyperlink>
      <w:r w:rsidR="00C41E9C" w:rsidRPr="002C22D4">
        <w:rPr>
          <w:rFonts w:hint="eastAsia"/>
          <w:lang w:eastAsia="es-AR"/>
        </w:rPr>
        <w:t xml:space="preserve"> </w:t>
      </w:r>
      <w:r w:rsidR="00C41E9C" w:rsidRPr="002C22D4">
        <w:rPr>
          <w:rFonts w:eastAsia="Arial Unicode MS" w:hint="eastAsia"/>
        </w:rPr>
        <w:t>Xiong</w:t>
      </w:r>
      <w:r w:rsidR="00C41E9C" w:rsidRPr="002C22D4">
        <w:rPr>
          <w:rFonts w:ascii="Arial Unicode MS" w:eastAsia="Arial Unicode MS" w:hAnsi="Arial Unicode MS" w:cs="Arial Unicode MS" w:hint="eastAsia"/>
          <w:color w:val="2E2E2E"/>
          <w:lang w:eastAsia="es-AR"/>
        </w:rPr>
        <w:t>, </w:t>
      </w:r>
      <w:hyperlink r:id="rId8293" w:history="1">
        <w:r w:rsidR="00C41E9C" w:rsidRPr="002C22D4">
          <w:rPr>
            <w:rFonts w:ascii="Arial Unicode MS" w:eastAsia="Arial Unicode MS" w:hAnsi="Arial Unicode MS" w:cs="Arial Unicode MS" w:hint="eastAsia"/>
            <w:color w:val="316C9D"/>
            <w:lang w:eastAsia="es-AR"/>
          </w:rPr>
          <w:t xml:space="preserve"> Huang</w:t>
        </w:r>
      </w:hyperlink>
      <w:r w:rsidR="00C41E9C" w:rsidRPr="002C22D4">
        <w:t xml:space="preserve"> </w:t>
      </w:r>
      <w:r w:rsidR="00C41E9C" w:rsidRPr="002C22D4">
        <w:rPr>
          <w:rFonts w:eastAsia="Arial Unicode MS" w:hint="eastAsia"/>
        </w:rPr>
        <w:t>Xiaolong</w:t>
      </w:r>
      <w:r w:rsidR="00C41E9C" w:rsidRPr="002C22D4">
        <w:rPr>
          <w:rFonts w:ascii="Arial Unicode MS" w:eastAsia="Arial Unicode MS" w:hAnsi="Arial Unicode MS" w:cs="Arial Unicode MS" w:hint="eastAsia"/>
          <w:color w:val="2E2E2E"/>
          <w:lang w:eastAsia="es-AR"/>
        </w:rPr>
        <w:t>, </w:t>
      </w:r>
      <w:hyperlink r:id="rId8294" w:history="1">
        <w:r w:rsidR="00C41E9C" w:rsidRPr="002C22D4">
          <w:rPr>
            <w:rFonts w:ascii="Arial Unicode MS" w:eastAsia="Arial Unicode MS" w:hAnsi="Arial Unicode MS" w:cs="Arial Unicode MS" w:hint="eastAsia"/>
            <w:color w:val="316C9D"/>
            <w:lang w:eastAsia="es-AR"/>
          </w:rPr>
          <w:t>Xing</w:t>
        </w:r>
      </w:hyperlink>
      <w:r w:rsidR="00C41E9C" w:rsidRPr="002C22D4">
        <w:rPr>
          <w:rFonts w:hint="eastAsia"/>
          <w:lang w:eastAsia="es-AR"/>
        </w:rPr>
        <w:t xml:space="preserve"> </w:t>
      </w:r>
      <w:r w:rsidR="00C41E9C" w:rsidRPr="002C22D4">
        <w:rPr>
          <w:rFonts w:eastAsia="Arial Unicode MS" w:hint="eastAsia"/>
        </w:rPr>
        <w:t>Xinli</w:t>
      </w:r>
      <w:r w:rsidR="00C41E9C" w:rsidRPr="002C22D4">
        <w:rPr>
          <w:rFonts w:ascii="Arial Unicode MS" w:eastAsia="Arial Unicode MS" w:hAnsi="Arial Unicode MS" w:cs="Arial Unicode MS" w:hint="eastAsia"/>
          <w:color w:val="2E2E2E"/>
          <w:lang w:eastAsia="es-AR"/>
        </w:rPr>
        <w:t>, </w:t>
      </w:r>
      <w:hyperlink r:id="rId8295" w:history="1">
        <w:r w:rsidR="00C41E9C" w:rsidRPr="002C22D4">
          <w:rPr>
            <w:rFonts w:ascii="Arial Unicode MS" w:eastAsia="Arial Unicode MS" w:hAnsi="Arial Unicode MS" w:cs="Arial Unicode MS" w:hint="eastAsia"/>
            <w:color w:val="316C9D"/>
            <w:lang w:eastAsia="es-AR"/>
          </w:rPr>
          <w:t xml:space="preserve"> Liu</w:t>
        </w:r>
      </w:hyperlink>
      <w:r w:rsidR="00C41E9C" w:rsidRPr="002C22D4">
        <w:rPr>
          <w:rFonts w:hint="eastAsia"/>
          <w:lang w:eastAsia="es-AR"/>
        </w:rPr>
        <w:t xml:space="preserve"> </w:t>
      </w:r>
      <w:r w:rsidR="00C41E9C" w:rsidRPr="002C22D4">
        <w:rPr>
          <w:rFonts w:eastAsia="Arial Unicode MS" w:hint="eastAsia"/>
        </w:rPr>
        <w:t>Jiantong</w:t>
      </w:r>
      <w:r w:rsidR="00C41E9C" w:rsidRPr="002C22D4">
        <w:t>.</w:t>
      </w:r>
      <w:r w:rsidR="00C41E9C">
        <w:t xml:space="preserve"> </w:t>
      </w:r>
      <w:r w:rsidR="00C41E9C" w:rsidRPr="00A07EDD">
        <w:rPr>
          <w:rFonts w:ascii="Arial Unicode MS" w:eastAsia="Arial Unicode MS" w:hAnsi="Arial Unicode MS" w:cs="Arial Unicode MS"/>
          <w:b/>
          <w:color w:val="2E2E2E"/>
          <w:lang w:eastAsia="es-AR"/>
        </w:rPr>
        <w:t>Ocurrencia y distribución de plaguicidas organoclorados e hidrocarburos aromáticos policíclicos en sedimentos superficiales de Qinghai Lake, al noreste meseta Qinghai-Tíbet, China</w:t>
      </w:r>
      <w:r w:rsidR="00C41E9C">
        <w:rPr>
          <w:rFonts w:ascii="Arial Unicode MS" w:eastAsia="Arial Unicode MS" w:hAnsi="Arial Unicode MS" w:cs="Arial Unicode MS"/>
          <w:b/>
          <w:color w:val="2E2E2E"/>
          <w:lang w:eastAsia="es-AR"/>
        </w:rPr>
        <w:t xml:space="preserve">. </w:t>
      </w:r>
      <w:hyperlink r:id="rId8296" w:tooltip="Go to Journal of Great Lakes Research on ScienceDirect" w:history="1">
        <w:r w:rsidR="00C41E9C" w:rsidRPr="00DF620C">
          <w:rPr>
            <w:rFonts w:ascii="Arial Unicode MS" w:eastAsia="Arial Unicode MS" w:hAnsi="Arial Unicode MS" w:cs="Arial Unicode MS" w:hint="eastAsia"/>
            <w:color w:val="2E2E2E"/>
            <w:sz w:val="22"/>
            <w:szCs w:val="22"/>
            <w:lang w:val="es-AR" w:eastAsia="es-AR"/>
          </w:rPr>
          <w:t>Journal of Great Lakes Research</w:t>
        </w:r>
      </w:hyperlink>
      <w:r w:rsidR="00C41E9C" w:rsidRPr="00DF620C">
        <w:rPr>
          <w:rFonts w:ascii="Arial Unicode MS" w:eastAsia="Arial Unicode MS" w:hAnsi="Arial Unicode MS" w:cs="Arial Unicode MS"/>
          <w:b/>
          <w:color w:val="2E2E2E"/>
          <w:sz w:val="22"/>
          <w:szCs w:val="22"/>
          <w:lang w:val="es-AR" w:eastAsia="es-AR"/>
        </w:rPr>
        <w:t>.</w:t>
      </w:r>
      <w:r w:rsidR="00C41E9C" w:rsidRPr="00DF620C">
        <w:rPr>
          <w:rFonts w:ascii="Arial Unicode MS" w:eastAsia="Arial Unicode MS" w:hAnsi="Arial Unicode MS" w:cs="Arial Unicode MS" w:hint="eastAsia"/>
          <w:color w:val="2E2E2E"/>
          <w:sz w:val="16"/>
          <w:szCs w:val="16"/>
          <w:lang w:val="es-AR" w:eastAsia="es-AR"/>
        </w:rPr>
        <w:t xml:space="preserve"> 29 May 2014</w:t>
      </w:r>
      <w:r w:rsidR="00C41E9C" w:rsidRPr="00DF620C">
        <w:rPr>
          <w:rFonts w:ascii="Arial Unicode MS" w:eastAsia="Arial Unicode MS" w:hAnsi="Arial Unicode MS" w:cs="Arial Unicode MS"/>
          <w:color w:val="2E2E2E"/>
          <w:sz w:val="16"/>
          <w:szCs w:val="16"/>
          <w:lang w:val="es-AR" w:eastAsia="es-AR"/>
        </w:rPr>
        <w:t>.</w:t>
      </w:r>
    </w:p>
    <w:p w:rsidR="00845B96" w:rsidRDefault="00845B96" w:rsidP="002C5C38">
      <w:pPr>
        <w:shd w:val="clear" w:color="auto" w:fill="FFFFFF"/>
        <w:spacing w:line="300" w:lineRule="atLeast"/>
        <w:jc w:val="both"/>
        <w:textAlignment w:val="baseline"/>
      </w:pPr>
    </w:p>
    <w:p w:rsidR="002C5C38" w:rsidRPr="00342041" w:rsidRDefault="006359CD" w:rsidP="002C5C38">
      <w:pPr>
        <w:shd w:val="clear" w:color="auto" w:fill="FFFFFF"/>
        <w:spacing w:line="300" w:lineRule="atLeast"/>
        <w:jc w:val="both"/>
        <w:textAlignment w:val="baseline"/>
        <w:rPr>
          <w:rFonts w:ascii="Arial Unicode MS" w:eastAsia="Arial Unicode MS" w:hAnsi="Arial Unicode MS" w:cs="Arial Unicode MS"/>
          <w:color w:val="2E2E2E"/>
          <w:sz w:val="22"/>
          <w:szCs w:val="22"/>
          <w:lang w:val="es-AR" w:eastAsia="es-AR"/>
        </w:rPr>
      </w:pPr>
      <w:hyperlink r:id="rId8297" w:history="1">
        <w:r w:rsidR="002C5C38" w:rsidRPr="00281DCC">
          <w:rPr>
            <w:rFonts w:ascii="Arial Unicode MS" w:eastAsia="Arial Unicode MS" w:hAnsi="Arial Unicode MS" w:cs="Arial Unicode MS" w:hint="eastAsia"/>
            <w:color w:val="316C9D"/>
            <w:sz w:val="22"/>
            <w:szCs w:val="22"/>
            <w:lang w:eastAsia="es-AR"/>
          </w:rPr>
          <w:t>Wu</w:t>
        </w:r>
      </w:hyperlink>
      <w:r w:rsidR="002C5C38" w:rsidRPr="00281DCC">
        <w:rPr>
          <w:rFonts w:hint="eastAsia"/>
        </w:rPr>
        <w:t xml:space="preserve"> </w:t>
      </w:r>
      <w:r w:rsidR="002C5C38" w:rsidRPr="00281DCC">
        <w:rPr>
          <w:rFonts w:eastAsia="Arial Unicode MS" w:hint="eastAsia"/>
        </w:rPr>
        <w:t>Haihua</w:t>
      </w:r>
      <w:r w:rsidR="002C5C38" w:rsidRPr="00281DCC">
        <w:rPr>
          <w:rFonts w:ascii="Arial Unicode MS" w:eastAsia="Arial Unicode MS" w:hAnsi="Arial Unicode MS" w:cs="Arial Unicode MS" w:hint="eastAsia"/>
          <w:color w:val="2E2E2E"/>
          <w:sz w:val="22"/>
          <w:szCs w:val="22"/>
          <w:lang w:eastAsia="es-AR"/>
        </w:rPr>
        <w:t>, </w:t>
      </w:r>
      <w:hyperlink r:id="rId8298" w:history="1">
        <w:r w:rsidR="002C5C38" w:rsidRPr="00281DCC">
          <w:rPr>
            <w:rFonts w:ascii="Arial Unicode MS" w:eastAsia="Arial Unicode MS" w:hAnsi="Arial Unicode MS" w:cs="Arial Unicode MS" w:hint="eastAsia"/>
            <w:color w:val="316C9D"/>
            <w:sz w:val="22"/>
            <w:szCs w:val="22"/>
            <w:lang w:eastAsia="es-AR"/>
          </w:rPr>
          <w:t xml:space="preserve"> Gao</w:t>
        </w:r>
      </w:hyperlink>
      <w:r w:rsidR="002C5C38" w:rsidRPr="00621E20">
        <w:rPr>
          <w:rFonts w:hint="eastAsia"/>
          <w:lang w:eastAsia="es-AR"/>
        </w:rPr>
        <w:t xml:space="preserve"> </w:t>
      </w:r>
      <w:r w:rsidR="002C5C38" w:rsidRPr="00621E20">
        <w:rPr>
          <w:rFonts w:eastAsia="Arial Unicode MS" w:hint="eastAsia"/>
        </w:rPr>
        <w:t>Cuie</w:t>
      </w:r>
      <w:r w:rsidR="002C5C38" w:rsidRPr="00281DCC">
        <w:rPr>
          <w:rFonts w:ascii="Arial Unicode MS" w:eastAsia="Arial Unicode MS" w:hAnsi="Arial Unicode MS" w:cs="Arial Unicode MS" w:hint="eastAsia"/>
          <w:color w:val="2E2E2E"/>
          <w:sz w:val="22"/>
          <w:szCs w:val="22"/>
          <w:lang w:eastAsia="es-AR"/>
        </w:rPr>
        <w:t>, </w:t>
      </w:r>
      <w:hyperlink r:id="rId8299" w:history="1">
        <w:r w:rsidR="002C5C38" w:rsidRPr="00281DCC">
          <w:rPr>
            <w:rFonts w:ascii="Arial Unicode MS" w:eastAsia="Arial Unicode MS" w:hAnsi="Arial Unicode MS" w:cs="Arial Unicode MS" w:hint="eastAsia"/>
            <w:color w:val="316C9D"/>
            <w:sz w:val="22"/>
            <w:szCs w:val="22"/>
            <w:lang w:eastAsia="es-AR"/>
          </w:rPr>
          <w:t xml:space="preserve"> Guo</w:t>
        </w:r>
      </w:hyperlink>
      <w:r w:rsidR="002C5C38" w:rsidRPr="00621E20">
        <w:rPr>
          <w:rFonts w:hint="eastAsia"/>
          <w:lang w:eastAsia="es-AR"/>
        </w:rPr>
        <w:t xml:space="preserve"> </w:t>
      </w:r>
      <w:r w:rsidR="002C5C38" w:rsidRPr="00621E20">
        <w:rPr>
          <w:rFonts w:eastAsia="Arial Unicode MS" w:hint="eastAsia"/>
        </w:rPr>
        <w:t>Yaping</w:t>
      </w:r>
      <w:r w:rsidR="002C5C38" w:rsidRPr="00281DCC">
        <w:rPr>
          <w:rFonts w:ascii="Arial Unicode MS" w:eastAsia="Arial Unicode MS" w:hAnsi="Arial Unicode MS" w:cs="Arial Unicode MS" w:hint="eastAsia"/>
          <w:color w:val="2E2E2E"/>
          <w:sz w:val="22"/>
          <w:szCs w:val="22"/>
          <w:lang w:eastAsia="es-AR"/>
        </w:rPr>
        <w:t>, </w:t>
      </w:r>
      <w:hyperlink r:id="rId8300" w:history="1">
        <w:r w:rsidR="002C5C38" w:rsidRPr="00281DCC">
          <w:rPr>
            <w:rFonts w:ascii="Arial Unicode MS" w:eastAsia="Arial Unicode MS" w:hAnsi="Arial Unicode MS" w:cs="Arial Unicode MS" w:hint="eastAsia"/>
            <w:color w:val="316C9D"/>
            <w:sz w:val="22"/>
            <w:szCs w:val="22"/>
            <w:lang w:val="es-AR" w:eastAsia="es-AR"/>
          </w:rPr>
          <w:t xml:space="preserve"> Zhang</w:t>
        </w:r>
      </w:hyperlink>
      <w:r w:rsidR="002C5C38" w:rsidRPr="00621E20">
        <w:rPr>
          <w:rFonts w:hint="eastAsia"/>
          <w:lang w:eastAsia="es-AR"/>
        </w:rPr>
        <w:t xml:space="preserve"> </w:t>
      </w:r>
      <w:r w:rsidR="002C5C38" w:rsidRPr="00621E20">
        <w:rPr>
          <w:rFonts w:eastAsia="Arial Unicode MS" w:hint="eastAsia"/>
        </w:rPr>
        <w:t>Yuping</w:t>
      </w:r>
      <w:r w:rsidR="002C5C38" w:rsidRPr="00281DCC">
        <w:rPr>
          <w:rFonts w:ascii="Arial Unicode MS" w:eastAsia="Arial Unicode MS" w:hAnsi="Arial Unicode MS" w:cs="Arial Unicode MS" w:hint="eastAsia"/>
          <w:color w:val="2E2E2E"/>
          <w:sz w:val="22"/>
          <w:szCs w:val="22"/>
          <w:lang w:val="es-AR" w:eastAsia="es-AR"/>
        </w:rPr>
        <w:t>, </w:t>
      </w:r>
      <w:hyperlink r:id="rId8301" w:history="1">
        <w:r w:rsidR="002C5C38" w:rsidRPr="00281DCC">
          <w:rPr>
            <w:rFonts w:ascii="Arial Unicode MS" w:eastAsia="Arial Unicode MS" w:hAnsi="Arial Unicode MS" w:cs="Arial Unicode MS" w:hint="eastAsia"/>
            <w:color w:val="316C9D"/>
            <w:sz w:val="22"/>
            <w:szCs w:val="22"/>
            <w:lang w:val="es-AR" w:eastAsia="es-AR"/>
          </w:rPr>
          <w:t xml:space="preserve"> Zhang</w:t>
        </w:r>
      </w:hyperlink>
      <w:r w:rsidR="002C5C38" w:rsidRPr="00621E20">
        <w:rPr>
          <w:rFonts w:hint="eastAsia"/>
          <w:lang w:eastAsia="es-AR"/>
        </w:rPr>
        <w:t xml:space="preserve"> </w:t>
      </w:r>
      <w:r w:rsidR="002C5C38" w:rsidRPr="00621E20">
        <w:rPr>
          <w:rFonts w:eastAsia="Arial Unicode MS" w:hint="eastAsia"/>
        </w:rPr>
        <w:t>Jianzhen</w:t>
      </w:r>
      <w:r w:rsidR="002C5C38" w:rsidRPr="00281DCC">
        <w:rPr>
          <w:rFonts w:ascii="Arial Unicode MS" w:eastAsia="Arial Unicode MS" w:hAnsi="Arial Unicode MS" w:cs="Arial Unicode MS" w:hint="eastAsia"/>
          <w:color w:val="2E2E2E"/>
          <w:sz w:val="22"/>
          <w:szCs w:val="22"/>
          <w:lang w:val="es-AR" w:eastAsia="es-AR"/>
        </w:rPr>
        <w:t>, </w:t>
      </w:r>
      <w:hyperlink r:id="rId8302" w:history="1">
        <w:r w:rsidR="002C5C38" w:rsidRPr="00281DCC">
          <w:rPr>
            <w:rFonts w:ascii="Arial Unicode MS" w:eastAsia="Arial Unicode MS" w:hAnsi="Arial Unicode MS" w:cs="Arial Unicode MS" w:hint="eastAsia"/>
            <w:color w:val="316C9D"/>
            <w:sz w:val="22"/>
            <w:szCs w:val="22"/>
            <w:lang w:val="es-AR" w:eastAsia="es-AR"/>
          </w:rPr>
          <w:t xml:space="preserve"> Ma</w:t>
        </w:r>
      </w:hyperlink>
      <w:r w:rsidR="002C5C38" w:rsidRPr="00621E20">
        <w:rPr>
          <w:rFonts w:hint="eastAsia"/>
          <w:lang w:eastAsia="es-AR"/>
        </w:rPr>
        <w:t xml:space="preserve"> </w:t>
      </w:r>
      <w:r w:rsidR="002C5C38">
        <w:rPr>
          <w:lang w:eastAsia="es-AR"/>
        </w:rPr>
        <w:t xml:space="preserve"> </w:t>
      </w:r>
      <w:r w:rsidR="002C5C38" w:rsidRPr="00621E20">
        <w:rPr>
          <w:rFonts w:eastAsia="Arial Unicode MS" w:hint="eastAsia"/>
        </w:rPr>
        <w:t>Enbo</w:t>
      </w:r>
      <w:r w:rsidR="002C5C38">
        <w:rPr>
          <w:rFonts w:ascii="Arial Unicode MS" w:eastAsia="Arial Unicode MS" w:hAnsi="Arial Unicode MS" w:cs="Arial Unicode MS"/>
          <w:color w:val="2E2E2E"/>
          <w:vertAlign w:val="superscript"/>
          <w:lang w:eastAsia="es-AR"/>
        </w:rPr>
        <w:t xml:space="preserve"> </w:t>
      </w:r>
      <w:r w:rsidR="002C5C38" w:rsidRPr="00281DCC">
        <w:rPr>
          <w:rFonts w:ascii="Arial Unicode MS" w:eastAsia="Arial Unicode MS" w:hAnsi="Arial Unicode MS" w:cs="Arial Unicode MS"/>
          <w:b/>
          <w:bCs/>
          <w:color w:val="5C5C5C"/>
          <w:kern w:val="36"/>
          <w:sz w:val="28"/>
          <w:szCs w:val="28"/>
          <w:lang w:eastAsia="es-AR"/>
        </w:rPr>
        <w:t>.</w:t>
      </w:r>
      <w:r w:rsidR="002C5C38" w:rsidRPr="003221A9">
        <w:rPr>
          <w:rFonts w:ascii="Arial Unicode MS" w:eastAsia="Arial Unicode MS" w:hAnsi="Arial Unicode MS" w:cs="Arial Unicode MS" w:hint="eastAsia"/>
          <w:b/>
          <w:bCs/>
          <w:color w:val="5C5C5C"/>
          <w:kern w:val="36"/>
          <w:lang w:val="es-AR" w:eastAsia="es-AR"/>
        </w:rPr>
        <w:t>A</w:t>
      </w:r>
      <w:r w:rsidR="002C5C38" w:rsidRPr="003221A9">
        <w:t xml:space="preserve"> </w:t>
      </w:r>
      <w:r w:rsidR="002C5C38" w:rsidRPr="003221A9">
        <w:rPr>
          <w:rFonts w:ascii="Arial Unicode MS" w:eastAsia="Arial Unicode MS" w:hAnsi="Arial Unicode MS" w:cs="Arial Unicode MS"/>
          <w:b/>
          <w:bCs/>
          <w:color w:val="5C5C5C"/>
          <w:kern w:val="36"/>
          <w:lang w:val="es-AR" w:eastAsia="es-AR"/>
        </w:rPr>
        <w:t>Toxicidad y efectos subletales agudos de fipronil sobre enzimas de desintoxicación en el pez cebra juvenil</w:t>
      </w:r>
      <w:r w:rsidR="002C5C38" w:rsidRPr="003221A9">
        <w:rPr>
          <w:rFonts w:ascii="Arial Unicode MS" w:eastAsia="Arial Unicode MS" w:hAnsi="Arial Unicode MS" w:cs="Arial Unicode MS" w:hint="eastAsia"/>
          <w:b/>
          <w:bCs/>
          <w:color w:val="5C5C5C"/>
          <w:kern w:val="36"/>
          <w:lang w:val="es-AR" w:eastAsia="es-AR"/>
        </w:rPr>
        <w:t xml:space="preserve">  (</w:t>
      </w:r>
      <w:r w:rsidR="002C5C38" w:rsidRPr="003221A9">
        <w:rPr>
          <w:rFonts w:ascii="Arial Unicode MS" w:eastAsia="Arial Unicode MS" w:hAnsi="Arial Unicode MS" w:cs="Arial Unicode MS" w:hint="eastAsia"/>
          <w:b/>
          <w:bCs/>
          <w:i/>
          <w:iCs/>
          <w:color w:val="5C5C5C"/>
          <w:kern w:val="36"/>
          <w:lang w:val="es-AR" w:eastAsia="es-AR"/>
        </w:rPr>
        <w:t>Danio rerio</w:t>
      </w:r>
      <w:r w:rsidR="002C5C38" w:rsidRPr="003221A9">
        <w:rPr>
          <w:rFonts w:ascii="Arial Unicode MS" w:eastAsia="Arial Unicode MS" w:hAnsi="Arial Unicode MS" w:cs="Arial Unicode MS" w:hint="eastAsia"/>
          <w:b/>
          <w:bCs/>
          <w:color w:val="5C5C5C"/>
          <w:kern w:val="36"/>
          <w:lang w:val="es-AR" w:eastAsia="es-AR"/>
        </w:rPr>
        <w:t>)</w:t>
      </w:r>
      <w:r w:rsidR="002C5C38" w:rsidRPr="003221A9">
        <w:rPr>
          <w:rFonts w:ascii="Arial Unicode MS" w:eastAsia="Arial Unicode MS" w:hAnsi="Arial Unicode MS" w:cs="Arial Unicode MS"/>
          <w:b/>
          <w:bCs/>
          <w:color w:val="5C5C5C"/>
          <w:kern w:val="36"/>
          <w:lang w:eastAsia="es-AR"/>
        </w:rPr>
        <w:t xml:space="preserve">. </w:t>
      </w:r>
      <w:r w:rsidR="002C5C38" w:rsidRPr="00342041">
        <w:rPr>
          <w:rFonts w:ascii="Arial Unicode MS" w:eastAsia="Arial Unicode MS" w:hAnsi="Arial Unicode MS" w:cs="Arial Unicode MS"/>
          <w:b/>
          <w:bCs/>
          <w:color w:val="5C5C5C"/>
          <w:kern w:val="36"/>
          <w:sz w:val="20"/>
          <w:szCs w:val="20"/>
          <w:lang w:val="es-AR" w:eastAsia="es-AR"/>
        </w:rPr>
        <w:t>Pesticide Biochemistry and Physiology. Volume 115, October 2014, Pages 9-14.</w:t>
      </w:r>
    </w:p>
    <w:p w:rsidR="00C41E9C" w:rsidRDefault="00C41E9C" w:rsidP="00641C84">
      <w:pPr>
        <w:spacing w:line="393" w:lineRule="atLeast"/>
        <w:jc w:val="both"/>
        <w:textAlignment w:val="top"/>
      </w:pPr>
    </w:p>
    <w:p w:rsidR="00641C84" w:rsidRPr="009D08B4" w:rsidRDefault="006359CD" w:rsidP="00641C84">
      <w:pPr>
        <w:spacing w:line="393" w:lineRule="atLeast"/>
        <w:jc w:val="both"/>
        <w:textAlignment w:val="top"/>
        <w:rPr>
          <w:rFonts w:ascii="Arial" w:hAnsi="Arial" w:cs="Arial"/>
          <w:color w:val="000000"/>
          <w:sz w:val="17"/>
          <w:szCs w:val="17"/>
          <w:lang w:eastAsia="es-AR"/>
        </w:rPr>
      </w:pPr>
      <w:hyperlink r:id="rId8303" w:history="1">
        <w:r w:rsidR="00641C84" w:rsidRPr="00641C84">
          <w:rPr>
            <w:rFonts w:ascii="Arial" w:hAnsi="Arial" w:cs="Arial"/>
            <w:color w:val="642A8F"/>
            <w:sz w:val="20"/>
            <w:lang w:eastAsia="es-AR"/>
          </w:rPr>
          <w:t>Yi Huang</w:t>
        </w:r>
      </w:hyperlink>
      <w:r w:rsidR="00641C84" w:rsidRPr="00641C84">
        <w:rPr>
          <w:rFonts w:ascii="Arial" w:hAnsi="Arial" w:cs="Arial"/>
          <w:color w:val="000000"/>
          <w:sz w:val="20"/>
          <w:lang w:eastAsia="es-AR"/>
        </w:rPr>
        <w:t> ,  </w:t>
      </w:r>
      <w:hyperlink r:id="rId8304" w:history="1">
        <w:r w:rsidR="00641C84" w:rsidRPr="00641C84">
          <w:rPr>
            <w:rFonts w:ascii="Arial" w:hAnsi="Arial" w:cs="Arial"/>
            <w:color w:val="642A8F"/>
            <w:sz w:val="20"/>
            <w:lang w:eastAsia="es-AR"/>
          </w:rPr>
          <w:t>Jinsong Zhang</w:t>
        </w:r>
      </w:hyperlink>
      <w:r w:rsidR="00641C84" w:rsidRPr="00641C84">
        <w:rPr>
          <w:rFonts w:ascii="Arial" w:hAnsi="Arial" w:cs="Arial"/>
          <w:color w:val="000000"/>
          <w:sz w:val="20"/>
          <w:lang w:eastAsia="es-AR"/>
        </w:rPr>
        <w:t> ,  </w:t>
      </w:r>
      <w:hyperlink r:id="rId8305" w:history="1">
        <w:r w:rsidR="00641C84" w:rsidRPr="00641C84">
          <w:rPr>
            <w:rFonts w:ascii="Arial" w:hAnsi="Arial" w:cs="Arial"/>
            <w:color w:val="642A8F"/>
            <w:sz w:val="20"/>
            <w:lang w:eastAsia="es-AR"/>
          </w:rPr>
          <w:t>Xiaobo Han</w:t>
        </w:r>
      </w:hyperlink>
      <w:r w:rsidR="00641C84" w:rsidRPr="00641C84">
        <w:rPr>
          <w:rFonts w:ascii="Arial" w:hAnsi="Arial" w:cs="Arial"/>
          <w:color w:val="000000"/>
          <w:sz w:val="20"/>
          <w:lang w:eastAsia="es-AR"/>
        </w:rPr>
        <w:t> y </w:t>
      </w:r>
      <w:hyperlink r:id="rId8306" w:history="1">
        <w:r w:rsidR="00641C84" w:rsidRPr="00641C84">
          <w:rPr>
            <w:rFonts w:ascii="Arial" w:hAnsi="Arial" w:cs="Arial"/>
            <w:color w:val="642A8F"/>
            <w:sz w:val="20"/>
            <w:lang w:eastAsia="es-AR"/>
          </w:rPr>
          <w:t>Tinglin Huang</w:t>
        </w:r>
      </w:hyperlink>
      <w:r w:rsidR="00641C84" w:rsidRPr="009D08B4">
        <w:rPr>
          <w:rFonts w:ascii="Arial" w:hAnsi="Arial" w:cs="Arial"/>
          <w:color w:val="000000"/>
          <w:sz w:val="20"/>
          <w:lang w:eastAsia="es-AR"/>
        </w:rPr>
        <w:t> </w:t>
      </w:r>
      <w:r w:rsidR="00641C84" w:rsidRPr="009D08B4">
        <w:rPr>
          <w:rFonts w:ascii="Arial" w:hAnsi="Arial" w:cs="Arial"/>
          <w:b/>
          <w:bCs/>
          <w:color w:val="000000"/>
          <w:kern w:val="36"/>
          <w:sz w:val="28"/>
          <w:lang w:eastAsia="es-AR"/>
        </w:rPr>
        <w:t xml:space="preserve"> </w:t>
      </w:r>
      <w:r w:rsidR="00641C84">
        <w:rPr>
          <w:rFonts w:ascii="Arial" w:hAnsi="Arial" w:cs="Arial"/>
          <w:b/>
          <w:bCs/>
          <w:color w:val="000000"/>
          <w:kern w:val="36"/>
          <w:sz w:val="28"/>
          <w:lang w:eastAsia="es-AR"/>
        </w:rPr>
        <w:t>.</w:t>
      </w:r>
      <w:r w:rsidR="00641C84" w:rsidRPr="00641C84">
        <w:rPr>
          <w:rFonts w:ascii="Arial" w:hAnsi="Arial" w:cs="Arial"/>
          <w:b/>
          <w:bCs/>
          <w:color w:val="000000"/>
          <w:kern w:val="36"/>
          <w:lang w:eastAsia="es-AR"/>
        </w:rPr>
        <w:t>El uso de pez cebra </w:t>
      </w:r>
      <w:r w:rsidR="00641C84" w:rsidRPr="00641C84">
        <w:rPr>
          <w:rFonts w:ascii="Arial" w:hAnsi="Arial" w:cs="Arial"/>
          <w:b/>
          <w:bCs/>
          <w:i/>
          <w:iCs/>
          <w:color w:val="000000"/>
          <w:kern w:val="36"/>
          <w:lang w:eastAsia="es-AR"/>
        </w:rPr>
        <w:t>(Danio rerio)</w:t>
      </w:r>
      <w:r w:rsidR="00641C84" w:rsidRPr="00641C84">
        <w:rPr>
          <w:rFonts w:ascii="Arial" w:hAnsi="Arial" w:cs="Arial"/>
          <w:b/>
          <w:bCs/>
          <w:color w:val="000000"/>
          <w:kern w:val="36"/>
          <w:lang w:eastAsia="es-AR"/>
        </w:rPr>
        <w:t> respuestas de comportamiento en la identificación de exposiciones subletales a deltametrina.</w:t>
      </w:r>
      <w:r w:rsidR="00641C84" w:rsidRPr="002B6C16">
        <w:rPr>
          <w:rFonts w:ascii="Arial" w:hAnsi="Arial" w:cs="Arial"/>
          <w:color w:val="000000"/>
          <w:sz w:val="17"/>
          <w:lang w:eastAsia="es-AR"/>
        </w:rPr>
        <w:t xml:space="preserve"> </w:t>
      </w:r>
      <w:r w:rsidR="00641C84" w:rsidRPr="009D08B4">
        <w:rPr>
          <w:rFonts w:ascii="Arial" w:hAnsi="Arial" w:cs="Arial"/>
          <w:color w:val="000000"/>
          <w:sz w:val="17"/>
          <w:lang w:eastAsia="es-AR"/>
        </w:rPr>
        <w:t>Int J Environ Res. Salud Pública. 04 2014; 11 (4): 3650-3660.</w:t>
      </w:r>
    </w:p>
    <w:p w:rsidR="00FC2806" w:rsidRDefault="00FC2806" w:rsidP="00FC2806">
      <w:pPr>
        <w:spacing w:after="166"/>
        <w:jc w:val="both"/>
      </w:pPr>
    </w:p>
    <w:p w:rsidR="00CA0AF5" w:rsidRPr="00CA0AF5" w:rsidRDefault="006359CD" w:rsidP="00CA0AF5">
      <w:pPr>
        <w:spacing w:after="166"/>
        <w:jc w:val="both"/>
        <w:rPr>
          <w:rFonts w:ascii="Arial" w:hAnsi="Arial" w:cs="Arial"/>
          <w:color w:val="000000"/>
          <w:sz w:val="20"/>
          <w:szCs w:val="20"/>
          <w:lang w:eastAsia="es-AR"/>
        </w:rPr>
      </w:pPr>
      <w:hyperlink r:id="rId8307" w:history="1">
        <w:r w:rsidR="00FC2806" w:rsidRPr="00E210F7">
          <w:rPr>
            <w:rFonts w:ascii="Arial" w:hAnsi="Arial" w:cs="Arial"/>
            <w:color w:val="642A8F"/>
            <w:sz w:val="20"/>
            <w:lang w:eastAsia="es-AR"/>
          </w:rPr>
          <w:t>Yifan Li</w:t>
        </w:r>
      </w:hyperlink>
      <w:r w:rsidR="00FC2806" w:rsidRPr="00E210F7">
        <w:rPr>
          <w:rFonts w:ascii="Arial" w:hAnsi="Arial" w:cs="Arial"/>
          <w:color w:val="000000"/>
          <w:sz w:val="20"/>
          <w:lang w:eastAsia="es-AR"/>
        </w:rPr>
        <w:t> , </w:t>
      </w:r>
      <w:hyperlink r:id="rId8308" w:history="1">
        <w:r w:rsidR="00FC2806" w:rsidRPr="00E210F7">
          <w:rPr>
            <w:rFonts w:ascii="Arial" w:hAnsi="Arial" w:cs="Arial"/>
            <w:color w:val="642A8F"/>
            <w:sz w:val="20"/>
            <w:lang w:eastAsia="es-AR"/>
          </w:rPr>
          <w:t>Chao Zhang</w:t>
        </w:r>
      </w:hyperlink>
      <w:r w:rsidR="00FC2806" w:rsidRPr="00E210F7">
        <w:rPr>
          <w:rFonts w:ascii="Arial" w:hAnsi="Arial" w:cs="Arial"/>
          <w:color w:val="000000"/>
          <w:sz w:val="20"/>
          <w:lang w:eastAsia="es-AR"/>
        </w:rPr>
        <w:t> , </w:t>
      </w:r>
      <w:hyperlink r:id="rId8309" w:history="1">
        <w:r w:rsidR="00FC2806" w:rsidRPr="00E210F7">
          <w:rPr>
            <w:rFonts w:ascii="Arial" w:hAnsi="Arial" w:cs="Arial"/>
            <w:color w:val="642A8F"/>
            <w:sz w:val="20"/>
            <w:lang w:eastAsia="es-AR"/>
          </w:rPr>
          <w:t>Yanhong Yin</w:t>
        </w:r>
      </w:hyperlink>
      <w:r w:rsidR="00FC2806" w:rsidRPr="00E210F7">
        <w:rPr>
          <w:rFonts w:ascii="Arial" w:hAnsi="Arial" w:cs="Arial"/>
          <w:color w:val="000000"/>
          <w:sz w:val="20"/>
          <w:lang w:eastAsia="es-AR"/>
        </w:rPr>
        <w:t> , </w:t>
      </w:r>
      <w:hyperlink r:id="rId8310" w:history="1">
        <w:r w:rsidR="00FC2806" w:rsidRPr="00E210F7">
          <w:rPr>
            <w:rFonts w:ascii="Arial" w:hAnsi="Arial" w:cs="Arial"/>
            <w:color w:val="642A8F"/>
            <w:sz w:val="20"/>
            <w:lang w:eastAsia="es-AR"/>
          </w:rPr>
          <w:t>Colmillo Cui</w:t>
        </w:r>
      </w:hyperlink>
      <w:r w:rsidR="00FC2806" w:rsidRPr="00E210F7">
        <w:rPr>
          <w:rFonts w:ascii="Arial" w:hAnsi="Arial" w:cs="Arial"/>
          <w:color w:val="000000"/>
          <w:sz w:val="20"/>
          <w:lang w:eastAsia="es-AR"/>
        </w:rPr>
        <w:t> ,  </w:t>
      </w:r>
      <w:hyperlink r:id="rId8311" w:history="1">
        <w:r w:rsidR="00FC2806" w:rsidRPr="00E210F7">
          <w:rPr>
            <w:rFonts w:ascii="Arial" w:hAnsi="Arial" w:cs="Arial"/>
            <w:color w:val="642A8F"/>
            <w:sz w:val="20"/>
            <w:lang w:val="es-AR" w:eastAsia="es-AR"/>
          </w:rPr>
          <w:t>Jinyang Cai</w:t>
        </w:r>
      </w:hyperlink>
      <w:r w:rsidR="00FC2806" w:rsidRPr="00E210F7">
        <w:rPr>
          <w:rFonts w:ascii="Arial" w:hAnsi="Arial" w:cs="Arial"/>
          <w:color w:val="000000"/>
          <w:sz w:val="20"/>
          <w:lang w:val="es-AR" w:eastAsia="es-AR"/>
        </w:rPr>
        <w:t> , </w:t>
      </w:r>
      <w:hyperlink r:id="rId8312" w:history="1">
        <w:r w:rsidR="00FC2806" w:rsidRPr="00E210F7">
          <w:rPr>
            <w:rFonts w:ascii="Arial" w:hAnsi="Arial" w:cs="Arial"/>
            <w:color w:val="642A8F"/>
            <w:sz w:val="20"/>
            <w:lang w:val="es-AR" w:eastAsia="es-AR"/>
          </w:rPr>
          <w:t>Zhaohui Chen</w:t>
        </w:r>
      </w:hyperlink>
      <w:r w:rsidR="00FC2806" w:rsidRPr="00E210F7">
        <w:rPr>
          <w:rFonts w:ascii="Arial" w:hAnsi="Arial" w:cs="Arial"/>
          <w:color w:val="000000"/>
          <w:sz w:val="20"/>
          <w:lang w:val="es-AR" w:eastAsia="es-AR"/>
        </w:rPr>
        <w:t> , </w:t>
      </w:r>
      <w:hyperlink r:id="rId8313" w:history="1">
        <w:r w:rsidR="00FC2806" w:rsidRPr="00E210F7">
          <w:rPr>
            <w:rFonts w:ascii="Arial" w:hAnsi="Arial" w:cs="Arial"/>
            <w:color w:val="642A8F"/>
            <w:sz w:val="20"/>
            <w:lang w:val="es-AR" w:eastAsia="es-AR"/>
          </w:rPr>
          <w:t>Yanhong Jin</w:t>
        </w:r>
      </w:hyperlink>
      <w:r w:rsidR="00FC2806" w:rsidRPr="00E210F7">
        <w:rPr>
          <w:rFonts w:ascii="Arial" w:hAnsi="Arial" w:cs="Arial"/>
          <w:color w:val="000000"/>
          <w:sz w:val="20"/>
          <w:lang w:val="es-AR" w:eastAsia="es-AR"/>
        </w:rPr>
        <w:t> , </w:t>
      </w:r>
      <w:hyperlink r:id="rId8314" w:history="1">
        <w:r w:rsidR="00FC2806" w:rsidRPr="00E210F7">
          <w:rPr>
            <w:rFonts w:ascii="Arial" w:hAnsi="Arial" w:cs="Arial"/>
            <w:color w:val="642A8F"/>
            <w:sz w:val="20"/>
            <w:lang w:val="es-AR" w:eastAsia="es-AR"/>
          </w:rPr>
          <w:t>Mark G. Robson</w:t>
        </w:r>
      </w:hyperlink>
      <w:r w:rsidR="00FC2806" w:rsidRPr="00E210F7">
        <w:rPr>
          <w:rFonts w:ascii="Arial" w:hAnsi="Arial" w:cs="Arial"/>
          <w:color w:val="000000"/>
          <w:sz w:val="20"/>
          <w:lang w:val="es-AR" w:eastAsia="es-AR"/>
        </w:rPr>
        <w:t> , </w:t>
      </w:r>
      <w:hyperlink r:id="rId8315" w:history="1">
        <w:r w:rsidR="00FC2806" w:rsidRPr="00E210F7">
          <w:rPr>
            <w:rFonts w:ascii="Arial" w:hAnsi="Arial" w:cs="Arial"/>
            <w:color w:val="642A8F"/>
            <w:sz w:val="20"/>
            <w:lang w:val="es-AR" w:eastAsia="es-AR"/>
          </w:rPr>
          <w:t>Mao Li</w:t>
        </w:r>
      </w:hyperlink>
      <w:r w:rsidR="00FC2806" w:rsidRPr="00E210F7">
        <w:rPr>
          <w:rFonts w:ascii="Arial" w:hAnsi="Arial" w:cs="Arial"/>
          <w:color w:val="000000"/>
          <w:sz w:val="20"/>
          <w:lang w:val="es-AR" w:eastAsia="es-AR"/>
        </w:rPr>
        <w:t> , </w:t>
      </w:r>
      <w:hyperlink r:id="rId8316" w:history="1">
        <w:r w:rsidR="00FC2806" w:rsidRPr="00E210F7">
          <w:rPr>
            <w:rFonts w:ascii="Arial" w:hAnsi="Arial" w:cs="Arial"/>
            <w:color w:val="642A8F"/>
            <w:sz w:val="20"/>
            <w:lang w:val="es-AR" w:eastAsia="es-AR"/>
          </w:rPr>
          <w:t>Yuting Ren</w:t>
        </w:r>
      </w:hyperlink>
      <w:r w:rsidR="00FC2806" w:rsidRPr="00E210F7">
        <w:rPr>
          <w:rFonts w:ascii="Arial" w:hAnsi="Arial" w:cs="Arial"/>
          <w:color w:val="000000"/>
          <w:sz w:val="20"/>
          <w:lang w:val="es-AR" w:eastAsia="es-AR"/>
        </w:rPr>
        <w:t> , </w:t>
      </w:r>
      <w:hyperlink r:id="rId8317" w:history="1">
        <w:r w:rsidR="00FC2806" w:rsidRPr="00E210F7">
          <w:rPr>
            <w:rFonts w:ascii="Arial" w:hAnsi="Arial" w:cs="Arial"/>
            <w:color w:val="642A8F"/>
            <w:sz w:val="20"/>
            <w:lang w:val="es-AR" w:eastAsia="es-AR"/>
          </w:rPr>
          <w:t>Xusheng Huang</w:t>
        </w:r>
      </w:hyperlink>
      <w:r w:rsidR="00FC2806" w:rsidRPr="00E210F7">
        <w:rPr>
          <w:rFonts w:ascii="Arial" w:hAnsi="Arial" w:cs="Arial"/>
          <w:color w:val="000000"/>
          <w:sz w:val="20"/>
          <w:lang w:val="es-AR" w:eastAsia="es-AR"/>
        </w:rPr>
        <w:t> </w:t>
      </w:r>
      <w:r w:rsidR="00FC2806" w:rsidRPr="00E210F7">
        <w:rPr>
          <w:rFonts w:ascii="Arial" w:hAnsi="Arial" w:cs="Arial"/>
          <w:color w:val="000000"/>
          <w:sz w:val="17"/>
          <w:vertAlign w:val="superscript"/>
          <w:lang w:val="es-AR" w:eastAsia="es-AR"/>
        </w:rPr>
        <w:t xml:space="preserve">, </w:t>
      </w:r>
      <w:r w:rsidR="00FC2806" w:rsidRPr="00E210F7">
        <w:rPr>
          <w:rFonts w:ascii="Arial" w:hAnsi="Arial" w:cs="Arial"/>
          <w:color w:val="000000"/>
          <w:sz w:val="20"/>
          <w:lang w:val="es-AR" w:eastAsia="es-AR"/>
        </w:rPr>
        <w:t>y </w:t>
      </w:r>
      <w:hyperlink r:id="rId8318" w:history="1">
        <w:r w:rsidR="00FC2806" w:rsidRPr="00E210F7">
          <w:rPr>
            <w:rFonts w:ascii="Arial" w:hAnsi="Arial" w:cs="Arial"/>
            <w:color w:val="642A8F"/>
            <w:sz w:val="20"/>
            <w:lang w:val="es-AR" w:eastAsia="es-AR"/>
          </w:rPr>
          <w:t>Ruifa Hu</w:t>
        </w:r>
      </w:hyperlink>
      <w:r w:rsidR="00FC2806">
        <w:rPr>
          <w:rFonts w:ascii="Arial" w:hAnsi="Arial" w:cs="Arial"/>
          <w:color w:val="000000"/>
          <w:sz w:val="20"/>
          <w:lang w:eastAsia="es-AR"/>
        </w:rPr>
        <w:t>.</w:t>
      </w:r>
      <w:r w:rsidR="00FC2806" w:rsidRPr="00E210F7">
        <w:rPr>
          <w:rFonts w:ascii="Arial" w:hAnsi="Arial" w:cs="Arial"/>
          <w:color w:val="000000"/>
          <w:sz w:val="17"/>
          <w:vertAlign w:val="superscript"/>
          <w:lang w:val="es-AR" w:eastAsia="es-AR"/>
        </w:rPr>
        <w:t>*</w:t>
      </w:r>
      <w:r w:rsidR="00FC2806" w:rsidRPr="000D498C">
        <w:rPr>
          <w:rFonts w:ascii="Arial" w:hAnsi="Arial" w:cs="Arial"/>
          <w:b/>
          <w:bCs/>
          <w:color w:val="000000"/>
          <w:kern w:val="36"/>
          <w:lang w:eastAsia="es-AR"/>
        </w:rPr>
        <w:t>Efectos neurológicos de Uso de Pesticidas entre los agricultores en China</w:t>
      </w:r>
      <w:r w:rsidR="00FC2806">
        <w:rPr>
          <w:rFonts w:ascii="Arial" w:hAnsi="Arial" w:cs="Arial"/>
          <w:b/>
          <w:bCs/>
          <w:color w:val="000000"/>
          <w:kern w:val="36"/>
          <w:sz w:val="28"/>
          <w:lang w:eastAsia="es-AR"/>
        </w:rPr>
        <w:t>.</w:t>
      </w:r>
      <w:r w:rsidR="00FC2806" w:rsidRPr="00E210F7">
        <w:rPr>
          <w:rStyle w:val="notranslate"/>
          <w:color w:val="000000"/>
          <w:shd w:val="clear" w:color="auto" w:fill="FFFFFF"/>
        </w:rPr>
        <w:t xml:space="preserve"> </w:t>
      </w:r>
      <w:r w:rsidR="00FC2806" w:rsidRPr="006D3824">
        <w:rPr>
          <w:rFonts w:ascii="Arial" w:hAnsi="Arial" w:cs="Arial"/>
          <w:color w:val="000000"/>
          <w:sz w:val="17"/>
          <w:lang w:eastAsia="es-AR"/>
        </w:rPr>
        <w:t>Int J Environ Res. Salud Pública. 04 2014; 11 (4): 3995 a 4006.</w:t>
      </w:r>
    </w:p>
    <w:p w:rsidR="00057120" w:rsidRPr="00BE02B2" w:rsidRDefault="006359CD" w:rsidP="008A7445">
      <w:pPr>
        <w:pStyle w:val="Ttulo1"/>
        <w:shd w:val="clear" w:color="auto" w:fill="FFFFFF"/>
        <w:spacing w:before="90" w:after="90" w:line="270" w:lineRule="atLeast"/>
        <w:jc w:val="both"/>
        <w:rPr>
          <w:rFonts w:ascii="Calibri" w:hAnsi="Calibri" w:cs="Calibri"/>
          <w:color w:val="444444"/>
          <w:sz w:val="23"/>
          <w:szCs w:val="23"/>
          <w:lang w:val="en-US" w:eastAsia="es-AR"/>
        </w:rPr>
      </w:pPr>
      <w:hyperlink r:id="rId8319" w:history="1">
        <w:r w:rsidR="00057120" w:rsidRPr="00057120">
          <w:rPr>
            <w:rStyle w:val="Hipervnculo"/>
            <w:rFonts w:ascii="Helvetica" w:hAnsi="Helvetica" w:cs="Helvetica"/>
            <w:color w:val="20699C"/>
            <w:sz w:val="24"/>
            <w:szCs w:val="24"/>
            <w:u w:val="none"/>
          </w:rPr>
          <w:t>Yohannes YB</w:t>
        </w:r>
      </w:hyperlink>
      <w:r w:rsidR="00057120" w:rsidRPr="00057120">
        <w:rPr>
          <w:rStyle w:val="apple-converted-space"/>
          <w:rFonts w:ascii="Helvetica" w:hAnsi="Helvetica" w:cs="Helvetica"/>
          <w:color w:val="58595B"/>
          <w:sz w:val="24"/>
          <w:szCs w:val="24"/>
        </w:rPr>
        <w:t> </w:t>
      </w:r>
      <w:r w:rsidR="00057120" w:rsidRPr="00057120">
        <w:rPr>
          <w:rStyle w:val="notranslate"/>
          <w:rFonts w:ascii="Helvetica" w:hAnsi="Helvetica" w:cs="Helvetica"/>
          <w:color w:val="58595B"/>
          <w:sz w:val="24"/>
          <w:szCs w:val="24"/>
        </w:rPr>
        <w:t>,</w:t>
      </w:r>
      <w:r w:rsidR="00057120" w:rsidRPr="00057120">
        <w:rPr>
          <w:rStyle w:val="apple-converted-space"/>
          <w:rFonts w:ascii="Helvetica" w:hAnsi="Helvetica" w:cs="Helvetica"/>
          <w:color w:val="58595B"/>
          <w:sz w:val="24"/>
          <w:szCs w:val="24"/>
        </w:rPr>
        <w:t> </w:t>
      </w:r>
      <w:hyperlink r:id="rId8320" w:history="1">
        <w:r w:rsidR="00057120" w:rsidRPr="00057120">
          <w:rPr>
            <w:rStyle w:val="Hipervnculo"/>
            <w:rFonts w:ascii="Helvetica" w:hAnsi="Helvetica" w:cs="Helvetica"/>
            <w:color w:val="20699C"/>
            <w:sz w:val="24"/>
            <w:szCs w:val="24"/>
            <w:u w:val="none"/>
          </w:rPr>
          <w:t>Ikenaka Y</w:t>
        </w:r>
      </w:hyperlink>
      <w:r w:rsidR="00057120" w:rsidRPr="00057120">
        <w:rPr>
          <w:rStyle w:val="apple-converted-space"/>
          <w:rFonts w:ascii="Helvetica" w:hAnsi="Helvetica" w:cs="Helvetica"/>
          <w:color w:val="58595B"/>
          <w:sz w:val="24"/>
          <w:szCs w:val="24"/>
        </w:rPr>
        <w:t> </w:t>
      </w:r>
      <w:r w:rsidR="00057120" w:rsidRPr="00057120">
        <w:rPr>
          <w:rStyle w:val="notranslate"/>
          <w:rFonts w:ascii="Helvetica" w:hAnsi="Helvetica" w:cs="Helvetica"/>
          <w:color w:val="58595B"/>
          <w:sz w:val="24"/>
          <w:szCs w:val="24"/>
        </w:rPr>
        <w:t>,</w:t>
      </w:r>
      <w:r w:rsidR="00057120" w:rsidRPr="00057120">
        <w:rPr>
          <w:rStyle w:val="apple-converted-space"/>
          <w:rFonts w:ascii="Helvetica" w:hAnsi="Helvetica" w:cs="Helvetica"/>
          <w:color w:val="58595B"/>
          <w:sz w:val="24"/>
          <w:szCs w:val="24"/>
        </w:rPr>
        <w:t> </w:t>
      </w:r>
      <w:hyperlink r:id="rId8321" w:history="1">
        <w:r w:rsidR="00057120" w:rsidRPr="00057120">
          <w:rPr>
            <w:rStyle w:val="Hipervnculo"/>
            <w:rFonts w:ascii="Helvetica" w:hAnsi="Helvetica" w:cs="Helvetica"/>
            <w:color w:val="20699C"/>
            <w:sz w:val="24"/>
            <w:szCs w:val="24"/>
            <w:u w:val="none"/>
          </w:rPr>
          <w:t>Nakayama SM</w:t>
        </w:r>
      </w:hyperlink>
      <w:r w:rsidR="00057120" w:rsidRPr="00057120">
        <w:rPr>
          <w:rStyle w:val="apple-converted-space"/>
          <w:rFonts w:ascii="Helvetica" w:hAnsi="Helvetica" w:cs="Helvetica"/>
          <w:color w:val="58595B"/>
          <w:sz w:val="24"/>
          <w:szCs w:val="24"/>
        </w:rPr>
        <w:t> </w:t>
      </w:r>
      <w:r w:rsidR="00057120" w:rsidRPr="00057120">
        <w:rPr>
          <w:rStyle w:val="notranslate"/>
          <w:rFonts w:ascii="Helvetica" w:hAnsi="Helvetica" w:cs="Helvetica"/>
          <w:color w:val="58595B"/>
          <w:sz w:val="24"/>
          <w:szCs w:val="24"/>
        </w:rPr>
        <w:t>,</w:t>
      </w:r>
      <w:r w:rsidR="00057120" w:rsidRPr="00057120">
        <w:rPr>
          <w:rStyle w:val="apple-converted-space"/>
          <w:rFonts w:ascii="Helvetica" w:hAnsi="Helvetica" w:cs="Helvetica"/>
          <w:color w:val="58595B"/>
          <w:sz w:val="24"/>
          <w:szCs w:val="24"/>
        </w:rPr>
        <w:t> </w:t>
      </w:r>
      <w:hyperlink r:id="rId8322" w:history="1">
        <w:r w:rsidR="00057120" w:rsidRPr="00057120">
          <w:rPr>
            <w:rStyle w:val="Hipervnculo"/>
            <w:rFonts w:ascii="Helvetica" w:hAnsi="Helvetica" w:cs="Helvetica"/>
            <w:color w:val="20699C"/>
            <w:sz w:val="24"/>
            <w:szCs w:val="24"/>
            <w:u w:val="none"/>
          </w:rPr>
          <w:t>Ishizuka M</w:t>
        </w:r>
      </w:hyperlink>
      <w:r w:rsidR="00057120" w:rsidRPr="00057120">
        <w:rPr>
          <w:rStyle w:val="notranslate"/>
          <w:rFonts w:ascii="Helvetica" w:hAnsi="Helvetica" w:cs="Helvetica"/>
          <w:color w:val="58595B"/>
          <w:sz w:val="24"/>
          <w:szCs w:val="24"/>
        </w:rPr>
        <w:t>.</w:t>
      </w:r>
      <w:r w:rsidR="00057120">
        <w:rPr>
          <w:rFonts w:ascii="Arial Unicode MS" w:eastAsia="Arial Unicode MS" w:hAnsi="Arial Unicode MS" w:cs="Arial Unicode MS"/>
          <w:color w:val="2E2E2E"/>
          <w:sz w:val="24"/>
          <w:szCs w:val="24"/>
          <w:lang w:eastAsia="es-AR"/>
        </w:rPr>
        <w:t xml:space="preserve"> </w:t>
      </w:r>
      <w:r w:rsidR="00057120" w:rsidRPr="00BB63D1">
        <w:rPr>
          <w:rStyle w:val="abscitationtitle"/>
          <w:rFonts w:ascii="Helvetica" w:hAnsi="Helvetica" w:cs="Helvetica"/>
          <w:color w:val="58595B"/>
          <w:sz w:val="24"/>
          <w:szCs w:val="24"/>
          <w:shd w:val="clear" w:color="auto" w:fill="E6ECF9"/>
        </w:rPr>
        <w:t>Plaguicidas organoclorados en las especies de aves y sus presas (peces) de la región del Valle del Rift de Etiopía, Etiopía.</w:t>
      </w:r>
      <w:r w:rsidR="00057120" w:rsidRPr="00BB63D1">
        <w:rPr>
          <w:rFonts w:ascii="Arial Unicode MS" w:eastAsia="Arial Unicode MS" w:hAnsi="Arial Unicode MS" w:cs="Arial Unicode MS"/>
          <w:color w:val="2E2E2E"/>
          <w:sz w:val="24"/>
          <w:szCs w:val="24"/>
          <w:lang w:eastAsia="es-AR"/>
        </w:rPr>
        <w:t xml:space="preserve"> </w:t>
      </w:r>
      <w:r w:rsidR="00334328" w:rsidRPr="00BE02B2">
        <w:rPr>
          <w:rFonts w:ascii="Arial Unicode MS" w:eastAsia="Arial Unicode MS" w:hAnsi="Arial Unicode MS" w:cs="Arial Unicode MS"/>
          <w:color w:val="2E2E2E"/>
          <w:sz w:val="24"/>
          <w:szCs w:val="24"/>
          <w:lang w:val="en-US" w:eastAsia="es-AR"/>
        </w:rPr>
        <w:t>Environmental</w:t>
      </w:r>
      <w:hyperlink r:id="rId8323" w:history="1">
        <w:r w:rsidR="00057120" w:rsidRPr="00BE02B2">
          <w:rPr>
            <w:rStyle w:val="Hipervnculo"/>
            <w:rFonts w:ascii="Helvetica" w:hAnsi="Helvetica" w:cs="Helvetica"/>
            <w:color w:val="20699C"/>
            <w:sz w:val="24"/>
            <w:szCs w:val="24"/>
            <w:u w:val="none"/>
            <w:lang w:val="en-US"/>
          </w:rPr>
          <w:t xml:space="preserve"> </w:t>
        </w:r>
      </w:hyperlink>
      <w:r w:rsidR="00334328" w:rsidRPr="00BE02B2">
        <w:rPr>
          <w:rFonts w:ascii="Arial Unicode MS" w:eastAsia="Arial Unicode MS" w:hAnsi="Arial Unicode MS" w:cs="Arial Unicode MS"/>
          <w:color w:val="2E2E2E"/>
          <w:sz w:val="24"/>
          <w:szCs w:val="24"/>
          <w:lang w:val="en-US" w:eastAsia="es-AR"/>
        </w:rPr>
        <w:t xml:space="preserve"> Pollution</w:t>
      </w:r>
      <w:r w:rsidR="00334328" w:rsidRPr="00BE02B2">
        <w:rPr>
          <w:rStyle w:val="absnonlinkmetadata"/>
          <w:rFonts w:ascii="Helvetica" w:hAnsi="Helvetica" w:cs="Helvetica"/>
          <w:color w:val="58595B"/>
          <w:sz w:val="24"/>
          <w:szCs w:val="24"/>
          <w:lang w:val="en-US"/>
        </w:rPr>
        <w:t xml:space="preserve"> </w:t>
      </w:r>
      <w:r w:rsidR="00057120" w:rsidRPr="00BE02B2">
        <w:rPr>
          <w:rStyle w:val="absnonlinkmetadata"/>
          <w:rFonts w:ascii="Helvetica" w:hAnsi="Helvetica" w:cs="Helvetica"/>
          <w:color w:val="58595B"/>
          <w:sz w:val="24"/>
          <w:szCs w:val="24"/>
          <w:lang w:val="en-US"/>
        </w:rPr>
        <w:t>[2014, 192:121-128].</w:t>
      </w:r>
    </w:p>
    <w:p w:rsidR="00CA0AF5" w:rsidRPr="0031019A" w:rsidRDefault="006359CD" w:rsidP="00CA0AF5">
      <w:pPr>
        <w:shd w:val="clear" w:color="auto" w:fill="FFFFFF"/>
        <w:spacing w:line="300" w:lineRule="atLeast"/>
        <w:jc w:val="both"/>
        <w:textAlignment w:val="baseline"/>
        <w:rPr>
          <w:rFonts w:ascii="Arial" w:hAnsi="Arial" w:cs="Arial"/>
          <w:color w:val="2E2E2E"/>
          <w:sz w:val="22"/>
          <w:szCs w:val="22"/>
          <w:lang w:val="en-US" w:eastAsia="es-AR"/>
        </w:rPr>
      </w:pPr>
      <w:hyperlink r:id="rId8324" w:history="1">
        <w:r w:rsidR="00CA0AF5" w:rsidRPr="00BE02B2">
          <w:rPr>
            <w:rFonts w:ascii="Arial" w:hAnsi="Arial" w:cs="Arial"/>
            <w:color w:val="316C9D"/>
            <w:sz w:val="22"/>
            <w:szCs w:val="22"/>
            <w:lang w:val="en-US" w:eastAsia="es-AR"/>
          </w:rPr>
          <w:t>Yu</w:t>
        </w:r>
      </w:hyperlink>
      <w:r w:rsidR="00CA0AF5" w:rsidRPr="00BE02B2">
        <w:rPr>
          <w:lang w:val="en-US"/>
        </w:rPr>
        <w:t xml:space="preserve"> Hong-min</w:t>
      </w:r>
      <w:r w:rsidR="00CA0AF5" w:rsidRPr="00BE02B2">
        <w:rPr>
          <w:rFonts w:ascii="Arial" w:hAnsi="Arial" w:cs="Arial"/>
          <w:color w:val="2E2E2E"/>
          <w:sz w:val="22"/>
          <w:szCs w:val="22"/>
          <w:lang w:val="en-US" w:eastAsia="es-AR"/>
        </w:rPr>
        <w:t>, </w:t>
      </w:r>
      <w:hyperlink r:id="rId8325" w:history="1">
        <w:r w:rsidR="00CA0AF5" w:rsidRPr="00BE02B2">
          <w:rPr>
            <w:rFonts w:ascii="Arial" w:hAnsi="Arial" w:cs="Arial"/>
            <w:color w:val="316C9D"/>
            <w:sz w:val="22"/>
            <w:szCs w:val="22"/>
            <w:lang w:val="en-US" w:eastAsia="es-AR"/>
          </w:rPr>
          <w:t>Wu</w:t>
        </w:r>
      </w:hyperlink>
      <w:r w:rsidR="00CA0AF5" w:rsidRPr="00BE02B2">
        <w:rPr>
          <w:lang w:val="en-US"/>
        </w:rPr>
        <w:t xml:space="preserve"> Yang</w:t>
      </w:r>
      <w:r w:rsidR="00CA0AF5" w:rsidRPr="00BE02B2">
        <w:rPr>
          <w:rFonts w:ascii="Arial" w:hAnsi="Arial" w:cs="Arial"/>
          <w:color w:val="2E2E2E"/>
          <w:sz w:val="22"/>
          <w:szCs w:val="22"/>
          <w:lang w:val="en-US" w:eastAsia="es-AR"/>
        </w:rPr>
        <w:t>, </w:t>
      </w:r>
      <w:hyperlink r:id="rId8326" w:history="1">
        <w:r w:rsidR="00CA0AF5" w:rsidRPr="00BE02B2">
          <w:rPr>
            <w:rFonts w:ascii="Arial" w:hAnsi="Arial" w:cs="Arial"/>
            <w:color w:val="316C9D"/>
            <w:sz w:val="22"/>
            <w:szCs w:val="22"/>
            <w:lang w:val="en-US" w:eastAsia="es-AR"/>
          </w:rPr>
          <w:t>Ju</w:t>
        </w:r>
      </w:hyperlink>
      <w:r w:rsidR="00CA0AF5" w:rsidRPr="00BE02B2">
        <w:rPr>
          <w:lang w:val="en-US"/>
        </w:rPr>
        <w:t xml:space="preserve"> Pei</w:t>
      </w:r>
      <w:r w:rsidR="00CA0AF5" w:rsidRPr="00BE02B2">
        <w:rPr>
          <w:rFonts w:ascii="Arial" w:hAnsi="Arial" w:cs="Arial"/>
          <w:color w:val="2E2E2E"/>
          <w:sz w:val="22"/>
          <w:szCs w:val="22"/>
          <w:lang w:val="en-US" w:eastAsia="es-AR"/>
        </w:rPr>
        <w:t>, </w:t>
      </w:r>
      <w:hyperlink r:id="rId8327" w:history="1">
        <w:r w:rsidR="00CA0AF5" w:rsidRPr="00BE02B2">
          <w:rPr>
            <w:rFonts w:ascii="Arial" w:hAnsi="Arial" w:cs="Arial"/>
            <w:color w:val="316C9D"/>
            <w:sz w:val="22"/>
            <w:szCs w:val="22"/>
            <w:lang w:val="en-US" w:eastAsia="es-AR"/>
          </w:rPr>
          <w:t xml:space="preserve"> Wang</w:t>
        </w:r>
      </w:hyperlink>
      <w:r w:rsidR="00CA0AF5" w:rsidRPr="00BE02B2">
        <w:rPr>
          <w:lang w:val="en-US"/>
        </w:rPr>
        <w:t xml:space="preserve"> Bing-hua</w:t>
      </w:r>
      <w:r w:rsidR="00CA0AF5" w:rsidRPr="00BE02B2">
        <w:rPr>
          <w:rFonts w:ascii="Arial" w:hAnsi="Arial" w:cs="Arial"/>
          <w:color w:val="2E2E2E"/>
          <w:sz w:val="22"/>
          <w:szCs w:val="22"/>
          <w:lang w:val="en-US" w:eastAsia="es-AR"/>
        </w:rPr>
        <w:t>, </w:t>
      </w:r>
      <w:hyperlink r:id="rId8328" w:history="1">
        <w:r w:rsidR="00CA0AF5" w:rsidRPr="00BE02B2">
          <w:rPr>
            <w:rFonts w:ascii="Arial" w:hAnsi="Arial" w:cs="Arial"/>
            <w:color w:val="316C9D"/>
            <w:sz w:val="22"/>
            <w:szCs w:val="22"/>
            <w:lang w:val="en-US" w:eastAsia="es-AR"/>
          </w:rPr>
          <w:t>Yang</w:t>
        </w:r>
      </w:hyperlink>
      <w:r w:rsidR="00CA0AF5" w:rsidRPr="00BE02B2">
        <w:rPr>
          <w:lang w:val="en-US"/>
        </w:rPr>
        <w:t xml:space="preserve"> Xiang-dong</w:t>
      </w:r>
      <w:r w:rsidR="00CA0AF5" w:rsidRPr="00BE02B2">
        <w:rPr>
          <w:rFonts w:ascii="Arial" w:hAnsi="Arial" w:cs="Arial"/>
          <w:color w:val="2E2E2E"/>
          <w:sz w:val="22"/>
          <w:szCs w:val="22"/>
          <w:lang w:val="en-US" w:eastAsia="es-AR"/>
        </w:rPr>
        <w:t>, </w:t>
      </w:r>
      <w:hyperlink r:id="rId8329" w:history="1">
        <w:r w:rsidR="00CA0AF5" w:rsidRPr="00BE02B2">
          <w:rPr>
            <w:rFonts w:ascii="Arial" w:hAnsi="Arial" w:cs="Arial"/>
            <w:color w:val="316C9D"/>
            <w:sz w:val="22"/>
            <w:szCs w:val="22"/>
            <w:lang w:val="en-US" w:eastAsia="es-AR"/>
          </w:rPr>
          <w:t>Wang</w:t>
        </w:r>
      </w:hyperlink>
      <w:r w:rsidR="00CA0AF5" w:rsidRPr="00BE02B2">
        <w:rPr>
          <w:lang w:val="en-US"/>
        </w:rPr>
        <w:t xml:space="preserve"> Hong-mei</w:t>
      </w:r>
      <w:r w:rsidR="00CA0AF5" w:rsidRPr="00BE02B2">
        <w:rPr>
          <w:rFonts w:ascii="Arial" w:hAnsi="Arial" w:cs="Arial"/>
          <w:color w:val="2E2E2E"/>
          <w:sz w:val="22"/>
          <w:szCs w:val="22"/>
          <w:lang w:val="en-US" w:eastAsia="es-AR"/>
        </w:rPr>
        <w:t>, </w:t>
      </w:r>
      <w:hyperlink r:id="rId8330" w:history="1">
        <w:r w:rsidR="00CA0AF5" w:rsidRPr="00BE02B2">
          <w:rPr>
            <w:rFonts w:ascii="Arial" w:hAnsi="Arial" w:cs="Arial"/>
            <w:color w:val="316C9D"/>
            <w:sz w:val="22"/>
            <w:szCs w:val="22"/>
            <w:lang w:val="en-US" w:eastAsia="es-AR"/>
          </w:rPr>
          <w:t>Xu</w:t>
        </w:r>
      </w:hyperlink>
      <w:r w:rsidR="00CA0AF5" w:rsidRPr="00BE02B2">
        <w:rPr>
          <w:lang w:val="en-US"/>
        </w:rPr>
        <w:t xml:space="preserve"> Li-chun. </w:t>
      </w:r>
      <w:r w:rsidR="00CA0AF5" w:rsidRPr="00CA0AF5">
        <w:rPr>
          <w:rFonts w:ascii="Arial" w:hAnsi="Arial" w:cs="Arial"/>
          <w:b/>
          <w:bCs/>
          <w:color w:val="5C5C5C"/>
          <w:kern w:val="36"/>
          <w:lang w:eastAsia="es-AR"/>
        </w:rPr>
        <w:t>V</w:t>
      </w:r>
      <w:r w:rsidR="00CA0AF5" w:rsidRPr="00CA0AF5">
        <w:rPr>
          <w:rFonts w:ascii="Arial" w:hAnsi="Arial" w:cs="Arial"/>
          <w:b/>
          <w:bCs/>
          <w:color w:val="5C5C5C"/>
          <w:kern w:val="36"/>
          <w:lang w:val="es-AR" w:eastAsia="es-AR"/>
        </w:rPr>
        <w:t>ía de señalización eNOS-JNK1-AR media en células germinales inducida deltametrina-apoptosis en testículos de ratas adultas</w:t>
      </w:r>
      <w:r w:rsidR="00CA0AF5">
        <w:rPr>
          <w:rFonts w:ascii="Arial" w:hAnsi="Arial" w:cs="Arial"/>
          <w:b/>
          <w:bCs/>
          <w:color w:val="5C5C5C"/>
          <w:kern w:val="36"/>
          <w:sz w:val="28"/>
          <w:szCs w:val="28"/>
          <w:lang w:val="es-AR" w:eastAsia="es-AR"/>
        </w:rPr>
        <w:t xml:space="preserve"> </w:t>
      </w:r>
      <w:r w:rsidR="00CA0AF5" w:rsidRPr="00CA0AF5">
        <w:rPr>
          <w:rFonts w:ascii="Arial" w:hAnsi="Arial" w:cs="Arial"/>
          <w:b/>
          <w:bCs/>
          <w:color w:val="5C5C5C"/>
          <w:kern w:val="36"/>
          <w:lang w:val="es-AR" w:eastAsia="es-AR"/>
        </w:rPr>
        <w:t>.</w:t>
      </w:r>
      <w:r w:rsidR="00CA0AF5" w:rsidRPr="00CA0AF5">
        <w:rPr>
          <w:rFonts w:ascii="Arial" w:hAnsi="Arial" w:cs="Arial"/>
          <w:b/>
          <w:bCs/>
          <w:color w:val="5C5C5C"/>
          <w:kern w:val="36"/>
          <w:sz w:val="28"/>
          <w:szCs w:val="28"/>
          <w:lang w:val="es-AR" w:eastAsia="es-AR"/>
        </w:rPr>
        <w:t xml:space="preserve"> </w:t>
      </w:r>
      <w:r w:rsidR="00CA0AF5" w:rsidRPr="0031019A">
        <w:rPr>
          <w:rFonts w:ascii="Arial" w:hAnsi="Arial" w:cs="Arial"/>
          <w:bCs/>
          <w:color w:val="5C5C5C"/>
          <w:kern w:val="36"/>
          <w:lang w:val="en-US" w:eastAsia="es-AR"/>
        </w:rPr>
        <w:t>Environmental Toxicology and Pharmacology, Volume 38, Issue 3, November 2014, Pages 733-741.</w:t>
      </w:r>
    </w:p>
    <w:p w:rsidR="00F32378" w:rsidRPr="00296A49" w:rsidRDefault="00F32378" w:rsidP="00F32378">
      <w:pPr>
        <w:shd w:val="clear" w:color="auto" w:fill="FFFFFF"/>
        <w:spacing w:line="348" w:lineRule="atLeast"/>
        <w:jc w:val="both"/>
        <w:rPr>
          <w:lang w:val="en-US"/>
        </w:rPr>
      </w:pPr>
    </w:p>
    <w:p w:rsidR="00F32378" w:rsidRPr="00BC6C33" w:rsidRDefault="006359CD" w:rsidP="00F32378">
      <w:pPr>
        <w:shd w:val="clear" w:color="auto" w:fill="FFFFFF"/>
        <w:spacing w:line="348" w:lineRule="atLeast"/>
        <w:jc w:val="both"/>
        <w:rPr>
          <w:rFonts w:ascii="Arial" w:hAnsi="Arial" w:cs="Arial"/>
          <w:color w:val="000000"/>
          <w:sz w:val="20"/>
          <w:szCs w:val="20"/>
          <w:lang w:val="es-AR" w:eastAsia="es-AR"/>
        </w:rPr>
      </w:pPr>
      <w:hyperlink r:id="rId8331" w:history="1">
        <w:r w:rsidR="00F32378" w:rsidRPr="00E67DBA">
          <w:rPr>
            <w:rFonts w:ascii="Arial" w:hAnsi="Arial" w:cs="Arial"/>
            <w:color w:val="660066"/>
            <w:lang w:val="en-US" w:eastAsia="es-AR"/>
          </w:rPr>
          <w:t>Yusof S</w:t>
        </w:r>
      </w:hyperlink>
      <w:r w:rsidR="00F32378" w:rsidRPr="00E67DBA">
        <w:rPr>
          <w:rFonts w:ascii="Arial" w:hAnsi="Arial" w:cs="Arial"/>
          <w:color w:val="000000"/>
          <w:lang w:val="en-US" w:eastAsia="es-AR"/>
        </w:rPr>
        <w:t>, </w:t>
      </w:r>
      <w:hyperlink r:id="rId8332" w:history="1">
        <w:r w:rsidR="00F32378" w:rsidRPr="00E67DBA">
          <w:rPr>
            <w:rFonts w:ascii="Arial" w:hAnsi="Arial" w:cs="Arial"/>
            <w:color w:val="660066"/>
            <w:lang w:val="en-US" w:eastAsia="es-AR"/>
          </w:rPr>
          <w:t>Ismail A</w:t>
        </w:r>
      </w:hyperlink>
      <w:r w:rsidR="00F32378" w:rsidRPr="00E67DBA">
        <w:rPr>
          <w:rFonts w:ascii="Arial" w:hAnsi="Arial" w:cs="Arial"/>
          <w:color w:val="000000"/>
          <w:lang w:val="en-US" w:eastAsia="es-AR"/>
        </w:rPr>
        <w:t>, </w:t>
      </w:r>
      <w:hyperlink r:id="rId8333" w:history="1">
        <w:r w:rsidR="00F32378" w:rsidRPr="00E67DBA">
          <w:rPr>
            <w:rFonts w:ascii="Arial" w:hAnsi="Arial" w:cs="Arial"/>
            <w:color w:val="660066"/>
            <w:lang w:val="en-US" w:eastAsia="es-AR"/>
          </w:rPr>
          <w:t>Alias MS</w:t>
        </w:r>
      </w:hyperlink>
      <w:r w:rsidR="00F32378" w:rsidRPr="00E67DBA">
        <w:rPr>
          <w:lang w:val="en-US"/>
        </w:rPr>
        <w:t xml:space="preserve">.  </w:t>
      </w:r>
      <w:r w:rsidR="00F32378" w:rsidRPr="00F32378">
        <w:rPr>
          <w:rFonts w:ascii="Arial" w:hAnsi="Arial" w:cs="Arial"/>
          <w:b/>
          <w:bCs/>
          <w:color w:val="000000"/>
          <w:kern w:val="36"/>
          <w:lang w:eastAsia="es-AR"/>
        </w:rPr>
        <w:t>Efecto de los herbicidas a base de glifosato en las etapas tempranas de la vida de medaka Java (Oryzias Javanicus): una posible prueba de peces tropicales.</w:t>
      </w:r>
      <w:r w:rsidR="00F32378" w:rsidRPr="00F32378">
        <w:rPr>
          <w:rFonts w:ascii="Arial" w:hAnsi="Arial" w:cs="Arial"/>
          <w:color w:val="000000"/>
          <w:lang w:eastAsia="es-AR"/>
        </w:rPr>
        <w:t xml:space="preserve"> </w:t>
      </w:r>
      <w:hyperlink r:id="rId8334" w:tooltip="Marine pollution bulletin." w:history="1">
        <w:r w:rsidR="00F32378" w:rsidRPr="00BC6C33">
          <w:rPr>
            <w:rFonts w:ascii="Arial" w:hAnsi="Arial" w:cs="Arial"/>
            <w:color w:val="660066"/>
            <w:sz w:val="20"/>
            <w:lang w:val="es-AR" w:eastAsia="es-AR"/>
          </w:rPr>
          <w:t>Mar Pollut Bull.</w:t>
        </w:r>
      </w:hyperlink>
      <w:r w:rsidR="00F32378" w:rsidRPr="00BC6C33">
        <w:rPr>
          <w:rFonts w:ascii="Arial" w:hAnsi="Arial" w:cs="Arial"/>
          <w:color w:val="000000"/>
          <w:sz w:val="20"/>
          <w:lang w:val="es-AR" w:eastAsia="es-AR"/>
        </w:rPr>
        <w:t> </w:t>
      </w:r>
      <w:r w:rsidR="00F32378" w:rsidRPr="00BC6C33">
        <w:rPr>
          <w:rFonts w:ascii="Arial" w:hAnsi="Arial" w:cs="Arial"/>
          <w:color w:val="000000"/>
          <w:sz w:val="20"/>
          <w:szCs w:val="20"/>
          <w:lang w:val="es-AR" w:eastAsia="es-AR"/>
        </w:rPr>
        <w:t xml:space="preserve">2014 Aug 30;85(2):494-8. </w:t>
      </w:r>
    </w:p>
    <w:p w:rsidR="00F32378" w:rsidRDefault="00F32378" w:rsidP="002C5C38">
      <w:pPr>
        <w:shd w:val="clear" w:color="auto" w:fill="FFFFFF"/>
        <w:spacing w:line="300" w:lineRule="atLeast"/>
        <w:jc w:val="both"/>
        <w:textAlignment w:val="baseline"/>
      </w:pPr>
    </w:p>
    <w:p w:rsidR="002C5C38" w:rsidRPr="00342041" w:rsidRDefault="006359CD" w:rsidP="002C5C38">
      <w:pPr>
        <w:shd w:val="clear" w:color="auto" w:fill="FFFFFF"/>
        <w:spacing w:line="300" w:lineRule="atLeast"/>
        <w:jc w:val="both"/>
        <w:textAlignment w:val="baseline"/>
        <w:rPr>
          <w:rFonts w:ascii="Arial Unicode MS" w:eastAsia="Arial Unicode MS" w:hAnsi="Arial Unicode MS" w:cs="Arial Unicode MS"/>
          <w:color w:val="2E2E2E"/>
          <w:lang w:val="en-US" w:eastAsia="es-AR"/>
        </w:rPr>
      </w:pPr>
      <w:hyperlink r:id="rId8335" w:history="1">
        <w:r w:rsidR="002C5C38" w:rsidRPr="00E67DBA">
          <w:rPr>
            <w:rFonts w:ascii="Arial Unicode MS" w:eastAsia="Arial Unicode MS" w:hAnsi="Arial Unicode MS" w:cs="Arial Unicode MS" w:hint="eastAsia"/>
            <w:color w:val="316C9D"/>
            <w:sz w:val="22"/>
            <w:szCs w:val="22"/>
            <w:lang w:eastAsia="es-AR"/>
          </w:rPr>
          <w:t>Yu</w:t>
        </w:r>
      </w:hyperlink>
      <w:r w:rsidR="002C5C38" w:rsidRPr="00E67DBA">
        <w:rPr>
          <w:rFonts w:hint="eastAsia"/>
          <w:sz w:val="22"/>
          <w:szCs w:val="22"/>
          <w:lang w:eastAsia="es-AR"/>
        </w:rPr>
        <w:t xml:space="preserve"> </w:t>
      </w:r>
      <w:r w:rsidR="002C5C38" w:rsidRPr="00E67DBA">
        <w:rPr>
          <w:rFonts w:ascii="Arial Unicode MS" w:eastAsia="Arial Unicode MS" w:hAnsi="Arial Unicode MS" w:cs="Arial Unicode MS" w:hint="eastAsia"/>
          <w:color w:val="2E2E2E"/>
          <w:sz w:val="22"/>
          <w:szCs w:val="22"/>
          <w:lang w:eastAsia="es-AR"/>
        </w:rPr>
        <w:t>Caihong, </w:t>
      </w:r>
      <w:hyperlink r:id="rId8336" w:history="1">
        <w:r w:rsidR="002C5C38" w:rsidRPr="00E67DBA">
          <w:rPr>
            <w:rFonts w:ascii="Arial Unicode MS" w:eastAsia="Arial Unicode MS" w:hAnsi="Arial Unicode MS" w:cs="Arial Unicode MS" w:hint="eastAsia"/>
            <w:color w:val="316C9D"/>
            <w:sz w:val="22"/>
            <w:szCs w:val="22"/>
            <w:lang w:eastAsia="es-AR"/>
          </w:rPr>
          <w:t xml:space="preserve"> Lin</w:t>
        </w:r>
      </w:hyperlink>
      <w:r w:rsidR="002C5C38" w:rsidRPr="00E67DBA">
        <w:rPr>
          <w:rFonts w:hint="eastAsia"/>
          <w:sz w:val="22"/>
          <w:szCs w:val="22"/>
          <w:lang w:eastAsia="es-AR"/>
        </w:rPr>
        <w:t xml:space="preserve"> </w:t>
      </w:r>
      <w:r w:rsidR="002C5C38" w:rsidRPr="00E67DBA">
        <w:rPr>
          <w:rFonts w:ascii="Arial Unicode MS" w:eastAsia="Arial Unicode MS" w:hAnsi="Arial Unicode MS" w:cs="Arial Unicode MS" w:hint="eastAsia"/>
          <w:color w:val="2E2E2E"/>
          <w:sz w:val="22"/>
          <w:szCs w:val="22"/>
          <w:lang w:eastAsia="es-AR"/>
        </w:rPr>
        <w:t>Ronghua</w:t>
      </w:r>
      <w:r w:rsidR="002C5C38" w:rsidRPr="00E67DBA">
        <w:rPr>
          <w:rFonts w:ascii="Arial Unicode MS" w:eastAsia="Arial Unicode MS" w:hAnsi="Arial Unicode MS" w:cs="Arial Unicode MS" w:hint="eastAsia"/>
          <w:color w:val="2E2E2E"/>
          <w:sz w:val="22"/>
          <w:szCs w:val="22"/>
          <w:vertAlign w:val="superscript"/>
          <w:lang w:eastAsia="es-AR"/>
        </w:rPr>
        <w:t> </w:t>
      </w:r>
      <w:r w:rsidR="002C5C38" w:rsidRPr="00E67DBA">
        <w:rPr>
          <w:rFonts w:ascii="Arial Unicode MS" w:eastAsia="Arial Unicode MS" w:hAnsi="Arial Unicode MS" w:cs="Arial Unicode MS" w:hint="eastAsia"/>
          <w:color w:val="2E2E2E"/>
          <w:sz w:val="22"/>
          <w:szCs w:val="22"/>
          <w:lang w:eastAsia="es-AR"/>
        </w:rPr>
        <w:t>, </w:t>
      </w:r>
      <w:hyperlink r:id="rId8337" w:history="1">
        <w:r w:rsidR="002C5C38" w:rsidRPr="00E67DBA">
          <w:rPr>
            <w:rFonts w:ascii="Arial Unicode MS" w:eastAsia="Arial Unicode MS" w:hAnsi="Arial Unicode MS" w:cs="Arial Unicode MS" w:hint="eastAsia"/>
            <w:color w:val="316C9D"/>
            <w:sz w:val="22"/>
            <w:szCs w:val="22"/>
            <w:lang w:eastAsia="es-AR"/>
          </w:rPr>
          <w:t xml:space="preserve"> Fu</w:t>
        </w:r>
      </w:hyperlink>
      <w:r w:rsidR="002C5C38" w:rsidRPr="00E67DBA">
        <w:rPr>
          <w:rFonts w:hint="eastAsia"/>
          <w:sz w:val="22"/>
          <w:szCs w:val="22"/>
          <w:lang w:eastAsia="es-AR"/>
        </w:rPr>
        <w:t xml:space="preserve"> </w:t>
      </w:r>
      <w:r w:rsidR="002C5C38" w:rsidRPr="00E67DBA">
        <w:rPr>
          <w:rFonts w:ascii="Arial Unicode MS" w:eastAsia="Arial Unicode MS" w:hAnsi="Arial Unicode MS" w:cs="Arial Unicode MS" w:hint="eastAsia"/>
          <w:color w:val="2E2E2E"/>
          <w:sz w:val="22"/>
          <w:szCs w:val="22"/>
          <w:lang w:eastAsia="es-AR"/>
        </w:rPr>
        <w:t>Maoran, </w:t>
      </w:r>
      <w:hyperlink r:id="rId8338" w:history="1">
        <w:r w:rsidR="002C5C38" w:rsidRPr="00E67DBA">
          <w:rPr>
            <w:rFonts w:ascii="Arial Unicode MS" w:eastAsia="Arial Unicode MS" w:hAnsi="Arial Unicode MS" w:cs="Arial Unicode MS" w:hint="eastAsia"/>
            <w:color w:val="316C9D"/>
            <w:sz w:val="22"/>
            <w:szCs w:val="22"/>
            <w:lang w:eastAsia="es-AR"/>
          </w:rPr>
          <w:t xml:space="preserve"> Zhou</w:t>
        </w:r>
      </w:hyperlink>
      <w:r w:rsidR="002C5C38" w:rsidRPr="00E67DBA">
        <w:rPr>
          <w:rFonts w:hint="eastAsia"/>
          <w:sz w:val="22"/>
          <w:szCs w:val="22"/>
          <w:lang w:eastAsia="es-AR"/>
        </w:rPr>
        <w:t xml:space="preserve"> </w:t>
      </w:r>
      <w:r w:rsidR="002C5C38" w:rsidRPr="00E67DBA">
        <w:rPr>
          <w:rFonts w:ascii="Arial Unicode MS" w:eastAsia="Arial Unicode MS" w:hAnsi="Arial Unicode MS" w:cs="Arial Unicode MS" w:hint="eastAsia"/>
          <w:color w:val="2E2E2E"/>
          <w:sz w:val="22"/>
          <w:szCs w:val="22"/>
          <w:lang w:eastAsia="es-AR"/>
        </w:rPr>
        <w:t>Yanming, </w:t>
      </w:r>
      <w:hyperlink r:id="rId8339" w:history="1">
        <w:r w:rsidR="002C5C38" w:rsidRPr="00E67DBA">
          <w:rPr>
            <w:rFonts w:ascii="Arial Unicode MS" w:eastAsia="Arial Unicode MS" w:hAnsi="Arial Unicode MS" w:cs="Arial Unicode MS" w:hint="eastAsia"/>
            <w:color w:val="316C9D"/>
            <w:sz w:val="22"/>
            <w:szCs w:val="22"/>
            <w:lang w:eastAsia="es-AR"/>
          </w:rPr>
          <w:t xml:space="preserve"> Zong</w:t>
        </w:r>
      </w:hyperlink>
      <w:r w:rsidR="002C5C38" w:rsidRPr="00E67DBA">
        <w:rPr>
          <w:rFonts w:hint="eastAsia"/>
          <w:sz w:val="22"/>
          <w:szCs w:val="22"/>
          <w:lang w:eastAsia="es-AR"/>
        </w:rPr>
        <w:t xml:space="preserve"> </w:t>
      </w:r>
      <w:r w:rsidR="002C5C38" w:rsidRPr="00E67DBA">
        <w:rPr>
          <w:rFonts w:ascii="Arial Unicode MS" w:eastAsia="Arial Unicode MS" w:hAnsi="Arial Unicode MS" w:cs="Arial Unicode MS" w:hint="eastAsia"/>
          <w:color w:val="2E2E2E"/>
          <w:sz w:val="22"/>
          <w:szCs w:val="22"/>
          <w:lang w:eastAsia="es-AR"/>
        </w:rPr>
        <w:t>Fulin, </w:t>
      </w:r>
      <w:hyperlink r:id="rId8340" w:history="1">
        <w:r w:rsidR="002C5C38" w:rsidRPr="00E67DBA">
          <w:rPr>
            <w:rFonts w:ascii="Arial Unicode MS" w:eastAsia="Arial Unicode MS" w:hAnsi="Arial Unicode MS" w:cs="Arial Unicode MS" w:hint="eastAsia"/>
            <w:color w:val="316C9D"/>
            <w:sz w:val="22"/>
            <w:szCs w:val="22"/>
            <w:lang w:eastAsia="es-AR"/>
          </w:rPr>
          <w:t>Jiang</w:t>
        </w:r>
      </w:hyperlink>
      <w:r w:rsidR="002C5C38" w:rsidRPr="00E67DBA">
        <w:rPr>
          <w:rFonts w:hint="eastAsia"/>
          <w:sz w:val="22"/>
          <w:szCs w:val="22"/>
          <w:lang w:eastAsia="es-AR"/>
        </w:rPr>
        <w:t xml:space="preserve"> </w:t>
      </w:r>
      <w:r w:rsidR="002C5C38" w:rsidRPr="00E67DBA">
        <w:rPr>
          <w:rFonts w:ascii="Arial Unicode MS" w:eastAsia="Arial Unicode MS" w:hAnsi="Arial Unicode MS" w:cs="Arial Unicode MS" w:hint="eastAsia"/>
          <w:color w:val="2E2E2E"/>
          <w:sz w:val="22"/>
          <w:szCs w:val="22"/>
          <w:lang w:eastAsia="es-AR"/>
        </w:rPr>
        <w:t>Hui, </w:t>
      </w:r>
      <w:hyperlink r:id="rId8341" w:history="1">
        <w:r w:rsidR="002C5C38" w:rsidRPr="00E67DBA">
          <w:rPr>
            <w:rFonts w:ascii="Arial Unicode MS" w:eastAsia="Arial Unicode MS" w:hAnsi="Arial Unicode MS" w:cs="Arial Unicode MS" w:hint="eastAsia"/>
            <w:color w:val="316C9D"/>
            <w:sz w:val="22"/>
            <w:szCs w:val="22"/>
            <w:lang w:eastAsia="es-AR"/>
          </w:rPr>
          <w:t xml:space="preserve"> Lv</w:t>
        </w:r>
      </w:hyperlink>
      <w:r w:rsidR="002C5C38" w:rsidRPr="00E67DBA">
        <w:rPr>
          <w:rFonts w:hint="eastAsia"/>
          <w:sz w:val="22"/>
          <w:szCs w:val="22"/>
          <w:lang w:eastAsia="es-AR"/>
        </w:rPr>
        <w:t xml:space="preserve"> </w:t>
      </w:r>
      <w:r w:rsidR="002C5C38" w:rsidRPr="00E67DBA">
        <w:rPr>
          <w:rFonts w:ascii="Arial Unicode MS" w:eastAsia="Arial Unicode MS" w:hAnsi="Arial Unicode MS" w:cs="Arial Unicode MS" w:hint="eastAsia"/>
          <w:color w:val="2E2E2E"/>
          <w:sz w:val="22"/>
          <w:szCs w:val="22"/>
          <w:lang w:eastAsia="es-AR"/>
        </w:rPr>
        <w:t>Ning,</w:t>
      </w:r>
      <w:hyperlink r:id="rId8342" w:history="1">
        <w:r w:rsidR="002C5C38" w:rsidRPr="00E67DBA">
          <w:rPr>
            <w:rFonts w:ascii="Arial Unicode MS" w:eastAsia="Arial Unicode MS" w:hAnsi="Arial Unicode MS" w:cs="Arial Unicode MS" w:hint="eastAsia"/>
            <w:color w:val="316C9D"/>
            <w:sz w:val="22"/>
            <w:szCs w:val="22"/>
            <w:lang w:eastAsia="es-AR"/>
          </w:rPr>
          <w:t xml:space="preserve"> Piao</w:t>
        </w:r>
      </w:hyperlink>
      <w:r w:rsidR="002C5C38" w:rsidRPr="00E67DBA">
        <w:rPr>
          <w:rFonts w:hint="eastAsia"/>
          <w:sz w:val="22"/>
          <w:szCs w:val="22"/>
          <w:lang w:eastAsia="es-AR"/>
        </w:rPr>
        <w:t xml:space="preserve"> </w:t>
      </w:r>
      <w:r w:rsidR="002C5C38" w:rsidRPr="00E67DBA">
        <w:rPr>
          <w:rFonts w:ascii="Arial Unicode MS" w:eastAsia="Arial Unicode MS" w:hAnsi="Arial Unicode MS" w:cs="Arial Unicode MS" w:hint="eastAsia"/>
          <w:color w:val="2E2E2E"/>
          <w:sz w:val="22"/>
          <w:szCs w:val="22"/>
          <w:lang w:eastAsia="es-AR"/>
        </w:rPr>
        <w:t>Xiuying, </w:t>
      </w:r>
      <w:hyperlink r:id="rId8343" w:history="1">
        <w:r w:rsidR="002C5C38" w:rsidRPr="00E67DBA">
          <w:rPr>
            <w:rFonts w:ascii="Arial Unicode MS" w:eastAsia="Arial Unicode MS" w:hAnsi="Arial Unicode MS" w:cs="Arial Unicode MS" w:hint="eastAsia"/>
            <w:color w:val="316C9D"/>
            <w:sz w:val="22"/>
            <w:szCs w:val="22"/>
            <w:lang w:eastAsia="es-AR"/>
          </w:rPr>
          <w:t>Zhang</w:t>
        </w:r>
      </w:hyperlink>
      <w:r w:rsidR="002C5C38" w:rsidRPr="00E67DBA">
        <w:rPr>
          <w:rFonts w:hint="eastAsia"/>
          <w:sz w:val="22"/>
          <w:szCs w:val="22"/>
          <w:lang w:eastAsia="es-AR"/>
        </w:rPr>
        <w:t xml:space="preserve"> </w:t>
      </w:r>
      <w:r w:rsidR="002C5C38" w:rsidRPr="00E67DBA">
        <w:rPr>
          <w:rFonts w:ascii="Arial Unicode MS" w:eastAsia="Arial Unicode MS" w:hAnsi="Arial Unicode MS" w:cs="Arial Unicode MS" w:hint="eastAsia"/>
          <w:color w:val="2E2E2E"/>
          <w:sz w:val="22"/>
          <w:szCs w:val="22"/>
          <w:lang w:eastAsia="es-AR"/>
        </w:rPr>
        <w:t>Jia, </w:t>
      </w:r>
      <w:hyperlink r:id="rId8344" w:history="1">
        <w:r w:rsidR="002C5C38" w:rsidRPr="00E67DBA">
          <w:rPr>
            <w:rFonts w:ascii="Arial Unicode MS" w:eastAsia="Arial Unicode MS" w:hAnsi="Arial Unicode MS" w:cs="Arial Unicode MS" w:hint="eastAsia"/>
            <w:color w:val="316C9D"/>
            <w:sz w:val="22"/>
            <w:szCs w:val="22"/>
            <w:lang w:eastAsia="es-AR"/>
          </w:rPr>
          <w:t xml:space="preserve"> Liu</w:t>
        </w:r>
      </w:hyperlink>
      <w:r w:rsidR="002C5C38" w:rsidRPr="00E67DBA">
        <w:rPr>
          <w:rFonts w:hint="eastAsia"/>
          <w:sz w:val="22"/>
          <w:szCs w:val="22"/>
          <w:lang w:eastAsia="es-AR"/>
        </w:rPr>
        <w:t xml:space="preserve"> </w:t>
      </w:r>
      <w:r w:rsidR="002C5C38" w:rsidRPr="00E67DBA">
        <w:rPr>
          <w:rFonts w:ascii="Arial Unicode MS" w:eastAsia="Arial Unicode MS" w:hAnsi="Arial Unicode MS" w:cs="Arial Unicode MS" w:hint="eastAsia"/>
          <w:color w:val="2E2E2E"/>
          <w:sz w:val="22"/>
          <w:szCs w:val="22"/>
          <w:lang w:eastAsia="es-AR"/>
        </w:rPr>
        <w:t>Yongquan, </w:t>
      </w:r>
      <w:hyperlink r:id="rId8345" w:history="1">
        <w:r w:rsidR="002C5C38" w:rsidRPr="00E67DBA">
          <w:rPr>
            <w:rFonts w:ascii="Arial Unicode MS" w:eastAsia="Arial Unicode MS" w:hAnsi="Arial Unicode MS" w:cs="Arial Unicode MS" w:hint="eastAsia"/>
            <w:color w:val="316C9D"/>
            <w:sz w:val="22"/>
            <w:szCs w:val="22"/>
            <w:lang w:eastAsia="es-AR"/>
          </w:rPr>
          <w:t xml:space="preserve"> Brock</w:t>
        </w:r>
      </w:hyperlink>
      <w:r w:rsidR="002C5C38" w:rsidRPr="00E67DBA">
        <w:rPr>
          <w:rFonts w:hint="eastAsia"/>
          <w:sz w:val="22"/>
          <w:szCs w:val="22"/>
          <w:lang w:eastAsia="es-AR"/>
        </w:rPr>
        <w:t xml:space="preserve"> </w:t>
      </w:r>
      <w:r w:rsidR="002C5C38" w:rsidRPr="00E67DBA">
        <w:rPr>
          <w:rFonts w:ascii="Arial Unicode MS" w:eastAsia="Arial Unicode MS" w:hAnsi="Arial Unicode MS" w:cs="Arial Unicode MS" w:hint="eastAsia"/>
          <w:color w:val="2E2E2E"/>
          <w:sz w:val="22"/>
          <w:szCs w:val="22"/>
          <w:lang w:eastAsia="es-AR"/>
        </w:rPr>
        <w:t>Theo C.M.</w:t>
      </w:r>
      <w:r w:rsidR="002C5C38" w:rsidRPr="00E67DBA">
        <w:rPr>
          <w:rFonts w:ascii="Arial Unicode MS" w:eastAsia="Arial Unicode MS" w:hAnsi="Arial Unicode MS" w:cs="Arial Unicode MS" w:hint="eastAsia"/>
          <w:b/>
          <w:bCs/>
          <w:color w:val="5C5C5C"/>
          <w:kern w:val="36"/>
          <w:sz w:val="28"/>
          <w:szCs w:val="28"/>
          <w:lang w:eastAsia="es-AR"/>
        </w:rPr>
        <w:t xml:space="preserve"> </w:t>
      </w:r>
      <w:r w:rsidR="002C5C38" w:rsidRPr="00E67DBA">
        <w:rPr>
          <w:rFonts w:ascii="Arial Unicode MS" w:eastAsia="Arial Unicode MS" w:hAnsi="Arial Unicode MS" w:cs="Arial Unicode MS" w:hint="eastAsia"/>
          <w:b/>
          <w:bCs/>
          <w:color w:val="5C5C5C"/>
          <w:kern w:val="36"/>
          <w:lang w:eastAsia="es-AR"/>
        </w:rPr>
        <w:t>Impact of imidacloprid on life-cycle development of </w:t>
      </w:r>
      <w:r w:rsidR="002C5C38" w:rsidRPr="00E67DBA">
        <w:rPr>
          <w:rFonts w:ascii="Arial Unicode MS" w:eastAsia="Arial Unicode MS" w:hAnsi="Arial Unicode MS" w:cs="Arial Unicode MS" w:hint="eastAsia"/>
          <w:b/>
          <w:bCs/>
          <w:i/>
          <w:iCs/>
          <w:color w:val="5C5C5C"/>
          <w:kern w:val="36"/>
          <w:lang w:eastAsia="es-AR"/>
        </w:rPr>
        <w:t>Coccinella septempunctata</w:t>
      </w:r>
      <w:r w:rsidR="002C5C38" w:rsidRPr="00E67DBA">
        <w:rPr>
          <w:rFonts w:ascii="Arial Unicode MS" w:eastAsia="Arial Unicode MS" w:hAnsi="Arial Unicode MS" w:cs="Arial Unicode MS" w:hint="eastAsia"/>
          <w:b/>
          <w:bCs/>
          <w:color w:val="5C5C5C"/>
          <w:kern w:val="36"/>
          <w:lang w:eastAsia="es-AR"/>
        </w:rPr>
        <w:t> in laboratory microcosms</w:t>
      </w:r>
      <w:r w:rsidR="002C5C38" w:rsidRPr="00E67DBA">
        <w:rPr>
          <w:rFonts w:ascii="Arial Unicode MS" w:eastAsia="Arial Unicode MS" w:hAnsi="Arial Unicode MS" w:cs="Arial Unicode MS"/>
          <w:b/>
          <w:bCs/>
          <w:color w:val="5C5C5C"/>
          <w:kern w:val="36"/>
          <w:lang w:eastAsia="es-AR"/>
        </w:rPr>
        <w:t>.</w:t>
      </w:r>
      <w:r w:rsidR="002C5C38" w:rsidRPr="00E67DBA">
        <w:rPr>
          <w:rFonts w:ascii="Arial Unicode MS" w:eastAsia="Arial Unicode MS" w:hAnsi="Arial Unicode MS" w:cs="Arial Unicode MS"/>
          <w:b/>
          <w:bCs/>
          <w:color w:val="5C5C5C"/>
          <w:kern w:val="36"/>
          <w:sz w:val="28"/>
          <w:szCs w:val="28"/>
          <w:lang w:eastAsia="es-AR"/>
        </w:rPr>
        <w:t xml:space="preserve"> </w:t>
      </w:r>
      <w:r w:rsidR="002C5C38" w:rsidRPr="00342041">
        <w:rPr>
          <w:rFonts w:ascii="Arial Unicode MS" w:eastAsia="Arial Unicode MS" w:hAnsi="Arial Unicode MS" w:cs="Arial Unicode MS"/>
          <w:bCs/>
          <w:color w:val="5C5C5C"/>
          <w:kern w:val="36"/>
          <w:sz w:val="22"/>
          <w:szCs w:val="22"/>
          <w:lang w:val="en-US" w:eastAsia="es-AR"/>
        </w:rPr>
        <w:t>Ecotoxicology and Environmental Safety. Volume 110, December 2014, Pages 168-173.</w:t>
      </w:r>
    </w:p>
    <w:p w:rsidR="00B020F9" w:rsidRDefault="00B020F9" w:rsidP="001C0B41">
      <w:pPr>
        <w:shd w:val="clear" w:color="auto" w:fill="FFFFFF"/>
        <w:spacing w:line="396" w:lineRule="atLeast"/>
        <w:jc w:val="both"/>
        <w:rPr>
          <w:rFonts w:ascii="Arial" w:hAnsi="Arial" w:cs="Arial"/>
          <w:color w:val="333333"/>
          <w:lang w:val="en-US" w:eastAsia="es-AR"/>
        </w:rPr>
      </w:pPr>
    </w:p>
    <w:p w:rsidR="001C0B41" w:rsidRPr="00180DA0" w:rsidRDefault="001C0B41" w:rsidP="001C0B41">
      <w:pPr>
        <w:shd w:val="clear" w:color="auto" w:fill="FFFFFF"/>
        <w:spacing w:line="396" w:lineRule="atLeast"/>
        <w:jc w:val="both"/>
        <w:rPr>
          <w:rFonts w:ascii="Arial" w:hAnsi="Arial" w:cs="Arial"/>
          <w:i/>
          <w:iCs/>
          <w:color w:val="333333"/>
          <w:lang w:val="en-US" w:eastAsia="es-AR"/>
        </w:rPr>
      </w:pPr>
      <w:r w:rsidRPr="00A15D82">
        <w:rPr>
          <w:rFonts w:ascii="Arial" w:hAnsi="Arial" w:cs="Arial"/>
          <w:color w:val="333333"/>
          <w:lang w:val="en-US" w:eastAsia="es-AR"/>
        </w:rPr>
        <w:t>Zaller Johann G., Heigl Florian, Ruess Liliane &amp; Grabmaier Andrea.</w:t>
      </w:r>
      <w:r w:rsidRPr="00A15D82">
        <w:rPr>
          <w:rFonts w:ascii="Arial" w:hAnsi="Arial" w:cs="Arial"/>
          <w:color w:val="222222"/>
          <w:spacing w:val="-8"/>
          <w:kern w:val="36"/>
          <w:lang w:val="en-US" w:eastAsia="es-AR"/>
        </w:rPr>
        <w:t xml:space="preserve"> </w:t>
      </w:r>
      <w:r w:rsidRPr="00A15D82">
        <w:rPr>
          <w:rFonts w:ascii="Arial" w:hAnsi="Arial" w:cs="Arial"/>
          <w:b/>
          <w:color w:val="222222"/>
          <w:spacing w:val="-8"/>
          <w:kern w:val="36"/>
          <w:lang w:val="es-AR" w:eastAsia="es-AR"/>
        </w:rPr>
        <w:t xml:space="preserve">Herbicida glifosato afecta interacciones </w:t>
      </w:r>
      <w:r>
        <w:rPr>
          <w:rFonts w:ascii="Arial" w:hAnsi="Arial" w:cs="Arial"/>
          <w:b/>
          <w:color w:val="222222"/>
          <w:spacing w:val="-8"/>
          <w:kern w:val="36"/>
          <w:lang w:eastAsia="es-AR"/>
        </w:rPr>
        <w:t>a</w:t>
      </w:r>
      <w:r w:rsidRPr="00A15D82">
        <w:rPr>
          <w:rFonts w:ascii="Arial" w:hAnsi="Arial" w:cs="Arial"/>
          <w:b/>
          <w:color w:val="222222"/>
          <w:spacing w:val="-8"/>
          <w:kern w:val="36"/>
          <w:lang w:val="es-AR" w:eastAsia="es-AR"/>
        </w:rPr>
        <w:t>bajo del suelo  entre las lombrices y hongos micorrizas simbióticas en un modelo de ecosistema.</w:t>
      </w:r>
      <w:r w:rsidR="00334328">
        <w:rPr>
          <w:rFonts w:ascii="Arial" w:hAnsi="Arial" w:cs="Arial"/>
          <w:b/>
          <w:color w:val="222222"/>
          <w:spacing w:val="-8"/>
          <w:kern w:val="36"/>
          <w:lang w:val="es-AR" w:eastAsia="es-AR"/>
        </w:rPr>
        <w:t xml:space="preserve"> </w:t>
      </w:r>
      <w:r w:rsidR="00334328" w:rsidRPr="00BE02B2">
        <w:rPr>
          <w:rFonts w:ascii="Arial" w:hAnsi="Arial" w:cs="Arial"/>
          <w:color w:val="222222"/>
          <w:spacing w:val="-8"/>
          <w:kern w:val="36"/>
          <w:lang w:val="en-US" w:eastAsia="es-AR"/>
        </w:rPr>
        <w:t>Nature</w:t>
      </w:r>
      <w:r w:rsidR="00334328" w:rsidRPr="00BE02B2">
        <w:rPr>
          <w:rFonts w:ascii="Arial" w:hAnsi="Arial" w:cs="Arial"/>
          <w:b/>
          <w:color w:val="222222"/>
          <w:spacing w:val="-8"/>
          <w:kern w:val="36"/>
          <w:lang w:val="en-US" w:eastAsia="es-AR"/>
        </w:rPr>
        <w:t>,</w:t>
      </w:r>
      <w:r w:rsidRPr="00BE02B2">
        <w:rPr>
          <w:rFonts w:ascii="Arial" w:hAnsi="Arial" w:cs="Arial"/>
          <w:b/>
          <w:i/>
          <w:iCs/>
          <w:color w:val="333333"/>
          <w:lang w:val="en-US" w:eastAsia="es-AR"/>
        </w:rPr>
        <w:t xml:space="preserve"> </w:t>
      </w:r>
      <w:r w:rsidRPr="00180DA0">
        <w:rPr>
          <w:rFonts w:ascii="Arial" w:hAnsi="Arial" w:cs="Arial"/>
          <w:i/>
          <w:iCs/>
          <w:color w:val="333333"/>
          <w:lang w:val="en-US" w:eastAsia="es-AR"/>
        </w:rPr>
        <w:t xml:space="preserve">Scientific Reports </w:t>
      </w:r>
      <w:r w:rsidRPr="00180DA0">
        <w:rPr>
          <w:rFonts w:ascii="Arial" w:hAnsi="Arial" w:cs="Arial"/>
          <w:b/>
          <w:bCs/>
          <w:color w:val="333333"/>
          <w:lang w:val="en-US" w:eastAsia="es-AR"/>
        </w:rPr>
        <w:t>4</w:t>
      </w:r>
      <w:r w:rsidRPr="00180DA0">
        <w:rPr>
          <w:rFonts w:ascii="Arial" w:hAnsi="Arial" w:cs="Arial"/>
          <w:color w:val="333333"/>
          <w:lang w:val="en-US" w:eastAsia="es-AR"/>
        </w:rPr>
        <w:t>,</w:t>
      </w:r>
      <w:r w:rsidRPr="00180DA0">
        <w:rPr>
          <w:rFonts w:ascii="Arial" w:hAnsi="Arial" w:cs="Arial"/>
          <w:b/>
          <w:bCs/>
          <w:color w:val="333333"/>
          <w:lang w:val="en-US" w:eastAsia="es-AR"/>
        </w:rPr>
        <w:t xml:space="preserve"> </w:t>
      </w:r>
      <w:r w:rsidRPr="00180DA0">
        <w:rPr>
          <w:rFonts w:ascii="Arial" w:hAnsi="Arial" w:cs="Arial"/>
          <w:color w:val="333333"/>
          <w:lang w:val="en-US" w:eastAsia="es-AR"/>
        </w:rPr>
        <w:t>Article number: 5634.July 2014.</w:t>
      </w:r>
    </w:p>
    <w:p w:rsidR="0014369F" w:rsidRPr="00124BCC" w:rsidRDefault="0014369F" w:rsidP="0014369F">
      <w:pPr>
        <w:pStyle w:val="NormalWeb"/>
        <w:spacing w:before="0" w:beforeAutospacing="0" w:after="0" w:afterAutospacing="0" w:line="312" w:lineRule="atLeast"/>
        <w:jc w:val="both"/>
        <w:textAlignment w:val="baseline"/>
        <w:rPr>
          <w:rFonts w:ascii="Arial" w:hAnsi="Arial" w:cs="Arial"/>
          <w:color w:val="000000"/>
          <w:sz w:val="18"/>
          <w:szCs w:val="18"/>
          <w:lang w:val="en-US"/>
        </w:rPr>
      </w:pPr>
    </w:p>
    <w:p w:rsidR="002C5C38" w:rsidRPr="00124BCC" w:rsidRDefault="002C5C38" w:rsidP="00413978">
      <w:pPr>
        <w:shd w:val="clear" w:color="auto" w:fill="FFFFFF"/>
        <w:spacing w:line="312" w:lineRule="atLeast"/>
        <w:jc w:val="both"/>
        <w:rPr>
          <w:lang w:val="en-US"/>
        </w:rPr>
      </w:pPr>
    </w:p>
    <w:p w:rsidR="00CE040C" w:rsidRPr="0014369F" w:rsidRDefault="006359CD" w:rsidP="0014369F">
      <w:pPr>
        <w:shd w:val="clear" w:color="auto" w:fill="FFFFFF"/>
        <w:spacing w:line="312" w:lineRule="atLeast"/>
        <w:jc w:val="both"/>
        <w:rPr>
          <w:rFonts w:ascii="Helvetica" w:hAnsi="Helvetica"/>
          <w:b/>
          <w:bCs/>
          <w:color w:val="333333"/>
          <w:sz w:val="22"/>
          <w:szCs w:val="22"/>
          <w:lang w:val="en-US" w:eastAsia="es-AR"/>
        </w:rPr>
      </w:pPr>
      <w:hyperlink r:id="rId8346" w:history="1">
        <w:r w:rsidR="00DF120E" w:rsidRPr="00413978">
          <w:rPr>
            <w:rFonts w:ascii="Helvetica" w:hAnsi="Helvetica"/>
            <w:b/>
            <w:bCs/>
            <w:color w:val="0000FF"/>
            <w:sz w:val="22"/>
            <w:szCs w:val="22"/>
            <w:lang w:val="en-US" w:eastAsia="es-AR"/>
          </w:rPr>
          <w:t>Zhu</w:t>
        </w:r>
      </w:hyperlink>
      <w:r w:rsidR="00DF120E" w:rsidRPr="00413978">
        <w:rPr>
          <w:sz w:val="22"/>
          <w:szCs w:val="22"/>
          <w:lang w:val="en-US"/>
        </w:rPr>
        <w:t xml:space="preserve"> Pan</w:t>
      </w:r>
      <w:r w:rsidR="00DF120E" w:rsidRPr="00413978">
        <w:rPr>
          <w:rFonts w:ascii="Helvetica" w:hAnsi="Helvetica"/>
          <w:b/>
          <w:bCs/>
          <w:color w:val="333333"/>
          <w:sz w:val="22"/>
          <w:szCs w:val="22"/>
          <w:lang w:val="en-US" w:eastAsia="es-AR"/>
        </w:rPr>
        <w:t>, </w:t>
      </w:r>
      <w:hyperlink r:id="rId8347" w:history="1">
        <w:r w:rsidR="00DF120E" w:rsidRPr="00413978">
          <w:rPr>
            <w:rFonts w:ascii="Helvetica" w:hAnsi="Helvetica"/>
            <w:b/>
            <w:bCs/>
            <w:color w:val="0000FF"/>
            <w:sz w:val="22"/>
            <w:szCs w:val="22"/>
            <w:lang w:val="en-US" w:eastAsia="es-AR"/>
          </w:rPr>
          <w:t xml:space="preserve"> Miao</w:t>
        </w:r>
      </w:hyperlink>
      <w:r w:rsidR="00DF120E" w:rsidRPr="00413978">
        <w:rPr>
          <w:sz w:val="22"/>
          <w:szCs w:val="22"/>
          <w:lang w:val="en-US"/>
        </w:rPr>
        <w:t xml:space="preserve"> Hong</w:t>
      </w:r>
      <w:r w:rsidR="00DF120E" w:rsidRPr="00413978">
        <w:rPr>
          <w:rFonts w:ascii="Helvetica" w:hAnsi="Helvetica"/>
          <w:b/>
          <w:bCs/>
          <w:color w:val="333333"/>
          <w:sz w:val="22"/>
          <w:szCs w:val="22"/>
          <w:lang w:val="en-US" w:eastAsia="es-AR"/>
        </w:rPr>
        <w:t> , </w:t>
      </w:r>
      <w:hyperlink r:id="rId8348" w:history="1">
        <w:r w:rsidR="00DF120E" w:rsidRPr="00413978">
          <w:rPr>
            <w:rFonts w:ascii="Helvetica" w:hAnsi="Helvetica"/>
            <w:b/>
            <w:bCs/>
            <w:color w:val="0000FF"/>
            <w:sz w:val="22"/>
            <w:szCs w:val="22"/>
            <w:lang w:val="en-US" w:eastAsia="es-AR"/>
          </w:rPr>
          <w:t xml:space="preserve"> Du</w:t>
        </w:r>
      </w:hyperlink>
      <w:r w:rsidR="00DF120E" w:rsidRPr="00413978">
        <w:rPr>
          <w:sz w:val="22"/>
          <w:szCs w:val="22"/>
          <w:lang w:val="en-US"/>
        </w:rPr>
        <w:t xml:space="preserve"> Juan</w:t>
      </w:r>
      <w:r w:rsidR="00DF120E" w:rsidRPr="00413978">
        <w:rPr>
          <w:rFonts w:ascii="Helvetica" w:hAnsi="Helvetica"/>
          <w:b/>
          <w:bCs/>
          <w:color w:val="333333"/>
          <w:sz w:val="22"/>
          <w:szCs w:val="22"/>
          <w:lang w:val="en-US" w:eastAsia="es-AR"/>
        </w:rPr>
        <w:t> , </w:t>
      </w:r>
      <w:hyperlink r:id="rId8349" w:history="1">
        <w:r w:rsidR="00DF120E" w:rsidRPr="00413978">
          <w:rPr>
            <w:rFonts w:ascii="Helvetica" w:hAnsi="Helvetica"/>
            <w:b/>
            <w:bCs/>
            <w:color w:val="0000FF"/>
            <w:sz w:val="22"/>
            <w:szCs w:val="22"/>
            <w:lang w:val="en-US" w:eastAsia="es-AR"/>
          </w:rPr>
          <w:t xml:space="preserve"> Zou</w:t>
        </w:r>
      </w:hyperlink>
      <w:r w:rsidR="00DF120E" w:rsidRPr="00413978">
        <w:rPr>
          <w:sz w:val="22"/>
          <w:szCs w:val="22"/>
          <w:lang w:val="en-US"/>
        </w:rPr>
        <w:t xml:space="preserve"> Jian-hong</w:t>
      </w:r>
      <w:r w:rsidR="00DF120E" w:rsidRPr="00413978">
        <w:rPr>
          <w:rFonts w:ascii="Helvetica" w:hAnsi="Helvetica"/>
          <w:b/>
          <w:bCs/>
          <w:color w:val="333333"/>
          <w:sz w:val="22"/>
          <w:szCs w:val="22"/>
          <w:lang w:val="en-US" w:eastAsia="es-AR"/>
        </w:rPr>
        <w:t> , </w:t>
      </w:r>
      <w:hyperlink r:id="rId8350" w:history="1">
        <w:r w:rsidR="00DF120E" w:rsidRPr="00413978">
          <w:rPr>
            <w:rFonts w:ascii="Helvetica" w:hAnsi="Helvetica"/>
            <w:b/>
            <w:bCs/>
            <w:color w:val="0000FF"/>
            <w:sz w:val="22"/>
            <w:szCs w:val="22"/>
            <w:lang w:val="en-US" w:eastAsia="es-AR"/>
          </w:rPr>
          <w:t xml:space="preserve"> Zhang</w:t>
        </w:r>
      </w:hyperlink>
      <w:r w:rsidR="00DF120E" w:rsidRPr="00413978">
        <w:rPr>
          <w:sz w:val="22"/>
          <w:szCs w:val="22"/>
          <w:lang w:val="en-US"/>
        </w:rPr>
        <w:t xml:space="preserve"> Guo-wen</w:t>
      </w:r>
      <w:r w:rsidR="00DF120E" w:rsidRPr="00413978">
        <w:rPr>
          <w:rFonts w:ascii="Helvetica" w:hAnsi="Helvetica"/>
          <w:b/>
          <w:bCs/>
          <w:color w:val="333333"/>
          <w:sz w:val="22"/>
          <w:szCs w:val="22"/>
          <w:lang w:val="en-US" w:eastAsia="es-AR"/>
        </w:rPr>
        <w:t>, </w:t>
      </w:r>
      <w:hyperlink r:id="rId8351" w:history="1">
        <w:r w:rsidR="00DF120E" w:rsidRPr="00413978">
          <w:rPr>
            <w:rFonts w:ascii="Helvetica" w:hAnsi="Helvetica"/>
            <w:b/>
            <w:bCs/>
            <w:color w:val="0000FF"/>
            <w:sz w:val="22"/>
            <w:szCs w:val="22"/>
            <w:lang w:val="en-US" w:eastAsia="es-AR"/>
          </w:rPr>
          <w:t xml:space="preserve"> Zhao</w:t>
        </w:r>
      </w:hyperlink>
      <w:r w:rsidR="00DF120E" w:rsidRPr="00413978">
        <w:rPr>
          <w:rFonts w:ascii="Helvetica" w:hAnsi="Helvetica"/>
          <w:b/>
          <w:bCs/>
          <w:color w:val="333333"/>
          <w:sz w:val="22"/>
          <w:szCs w:val="22"/>
          <w:lang w:val="en-US" w:eastAsia="es-AR"/>
        </w:rPr>
        <w:t xml:space="preserve"> Yun-Feng, and </w:t>
      </w:r>
      <w:hyperlink r:id="rId8352" w:history="1">
        <w:r w:rsidR="00DF120E" w:rsidRPr="00413978">
          <w:rPr>
            <w:rFonts w:ascii="Helvetica" w:hAnsi="Helvetica"/>
            <w:b/>
            <w:bCs/>
            <w:color w:val="0000FF"/>
            <w:sz w:val="22"/>
            <w:szCs w:val="22"/>
            <w:lang w:val="en-US" w:eastAsia="es-AR"/>
          </w:rPr>
          <w:t xml:space="preserve"> Wu</w:t>
        </w:r>
      </w:hyperlink>
      <w:r w:rsidR="00DF120E" w:rsidRPr="00413978">
        <w:rPr>
          <w:sz w:val="22"/>
          <w:szCs w:val="22"/>
          <w:lang w:val="en-US"/>
        </w:rPr>
        <w:t xml:space="preserve"> Yong-Ning.</w:t>
      </w:r>
      <w:r w:rsidR="00DF120E" w:rsidRPr="00413978">
        <w:rPr>
          <w:rFonts w:ascii="Helvetica" w:hAnsi="Helvetica"/>
          <w:b/>
          <w:bCs/>
          <w:color w:val="333333"/>
          <w:sz w:val="22"/>
          <w:szCs w:val="22"/>
          <w:lang w:val="en-US" w:eastAsia="es-AR"/>
        </w:rPr>
        <w:t xml:space="preserve"> </w:t>
      </w:r>
      <w:r w:rsidR="00DF120E" w:rsidRPr="00413978">
        <w:rPr>
          <w:rFonts w:ascii="Helvetica" w:hAnsi="Helvetica"/>
          <w:b/>
          <w:color w:val="000000"/>
          <w:sz w:val="22"/>
          <w:szCs w:val="22"/>
          <w:lang w:val="es-AR" w:eastAsia="es-AR"/>
        </w:rPr>
        <w:t>Plaguicidas organoclorados y piretroides en té chino de investigación y la detección de confirmación mediante GC-NCI-MS y GC-MS/MS</w:t>
      </w:r>
      <w:r w:rsidR="00DF120E" w:rsidRPr="00413978">
        <w:rPr>
          <w:rFonts w:ascii="Helvetica" w:hAnsi="Helvetica"/>
          <w:color w:val="000000"/>
          <w:sz w:val="22"/>
          <w:szCs w:val="22"/>
          <w:lang w:eastAsia="es-AR"/>
        </w:rPr>
        <w:t>.</w:t>
      </w:r>
      <w:r w:rsidR="00DF120E" w:rsidRPr="00413978">
        <w:rPr>
          <w:rFonts w:ascii="Helvetica" w:hAnsi="Helvetica"/>
          <w:i/>
          <w:iCs/>
          <w:color w:val="000000"/>
          <w:sz w:val="22"/>
          <w:szCs w:val="22"/>
          <w:lang w:val="es-AR" w:eastAsia="es-AR"/>
        </w:rPr>
        <w:t xml:space="preserve"> J. Agric. </w:t>
      </w:r>
      <w:r w:rsidR="00DF120E" w:rsidRPr="0059292C">
        <w:rPr>
          <w:rFonts w:ascii="Helvetica" w:hAnsi="Helvetica"/>
          <w:i/>
          <w:iCs/>
          <w:color w:val="000000"/>
          <w:sz w:val="22"/>
          <w:szCs w:val="22"/>
          <w:lang w:val="en-US" w:eastAsia="es-AR"/>
        </w:rPr>
        <w:t>Food Chem.</w:t>
      </w:r>
      <w:r w:rsidR="00DF120E" w:rsidRPr="0059292C">
        <w:rPr>
          <w:rFonts w:ascii="Helvetica" w:hAnsi="Helvetica"/>
          <w:color w:val="000000"/>
          <w:sz w:val="22"/>
          <w:szCs w:val="22"/>
          <w:lang w:val="en-US" w:eastAsia="es-AR"/>
        </w:rPr>
        <w:t>, </w:t>
      </w:r>
      <w:r w:rsidR="00DF120E" w:rsidRPr="0059292C">
        <w:rPr>
          <w:rFonts w:ascii="Helvetica" w:hAnsi="Helvetica"/>
          <w:b/>
          <w:bCs/>
          <w:color w:val="000000"/>
          <w:sz w:val="22"/>
          <w:szCs w:val="22"/>
          <w:lang w:val="en-US" w:eastAsia="es-AR"/>
        </w:rPr>
        <w:t>2014</w:t>
      </w:r>
      <w:r w:rsidR="00DF120E" w:rsidRPr="0059292C">
        <w:rPr>
          <w:rFonts w:ascii="Helvetica" w:hAnsi="Helvetica"/>
          <w:color w:val="000000"/>
          <w:sz w:val="22"/>
          <w:szCs w:val="22"/>
          <w:lang w:val="en-US" w:eastAsia="es-AR"/>
        </w:rPr>
        <w:t>, </w:t>
      </w:r>
      <w:r w:rsidR="00DF120E" w:rsidRPr="0059292C">
        <w:rPr>
          <w:rFonts w:ascii="Helvetica" w:hAnsi="Helvetica"/>
          <w:i/>
          <w:iCs/>
          <w:color w:val="000000"/>
          <w:sz w:val="22"/>
          <w:szCs w:val="22"/>
          <w:lang w:val="en-US" w:eastAsia="es-AR"/>
        </w:rPr>
        <w:t>62</w:t>
      </w:r>
      <w:r w:rsidR="00DF120E" w:rsidRPr="0059292C">
        <w:rPr>
          <w:rFonts w:ascii="Helvetica" w:hAnsi="Helvetica"/>
          <w:color w:val="000000"/>
          <w:sz w:val="22"/>
          <w:szCs w:val="22"/>
          <w:lang w:val="en-US" w:eastAsia="es-AR"/>
        </w:rPr>
        <w:t> (29), pp 7092–7100</w:t>
      </w:r>
      <w:r w:rsidR="0014369F">
        <w:rPr>
          <w:rFonts w:ascii="Helvetica" w:hAnsi="Helvetica"/>
          <w:color w:val="000000"/>
          <w:sz w:val="22"/>
          <w:szCs w:val="22"/>
          <w:lang w:val="en-US" w:eastAsia="es-AR"/>
        </w:rPr>
        <w:t>.</w:t>
      </w:r>
    </w:p>
    <w:p w:rsidR="00CE040C" w:rsidRDefault="00CE040C" w:rsidP="00CE040C">
      <w:pPr>
        <w:spacing w:after="200" w:line="276" w:lineRule="auto"/>
        <w:jc w:val="both"/>
        <w:rPr>
          <w:rFonts w:ascii="inherit" w:hAnsi="inherit" w:cs="Arial"/>
          <w:b/>
          <w:bCs/>
          <w:color w:val="003366"/>
          <w:sz w:val="18"/>
          <w:lang w:val="en-US" w:eastAsia="es-AR"/>
        </w:rPr>
      </w:pPr>
    </w:p>
    <w:p w:rsidR="00CE040C" w:rsidRPr="0059292C" w:rsidRDefault="00CE040C" w:rsidP="00CE040C">
      <w:pPr>
        <w:spacing w:after="200" w:line="276" w:lineRule="auto"/>
        <w:jc w:val="both"/>
        <w:rPr>
          <w:rFonts w:asciiTheme="minorHAnsi" w:eastAsiaTheme="minorHAnsi" w:hAnsiTheme="minorHAnsi" w:cstheme="minorBidi"/>
          <w:sz w:val="22"/>
          <w:szCs w:val="22"/>
          <w:lang w:val="es-AR" w:eastAsia="en-US"/>
        </w:rPr>
      </w:pPr>
      <w:r w:rsidRPr="00C262D2">
        <w:rPr>
          <w:rFonts w:ascii="inherit" w:hAnsi="inherit" w:cs="Arial"/>
          <w:b/>
          <w:bCs/>
          <w:color w:val="003366"/>
          <w:sz w:val="18"/>
          <w:lang w:val="en-US" w:eastAsia="es-AR"/>
        </w:rPr>
        <w:t>Abbott Robert D., Webster Ross G.,  Petrovitch Helen, Masaki Kamal H., Launer Lenore J., Nelson James S., White Lon R.</w:t>
      </w:r>
      <w:r w:rsidRPr="00C262D2">
        <w:rPr>
          <w:rFonts w:ascii="inherit" w:hAnsi="inherit" w:cs="Arial"/>
          <w:b/>
          <w:bCs/>
          <w:color w:val="000000"/>
          <w:sz w:val="18"/>
          <w:lang w:val="en-US" w:eastAsia="es-AR"/>
        </w:rPr>
        <w:t> </w:t>
      </w:r>
      <w:r w:rsidRPr="00E306AA">
        <w:rPr>
          <w:rFonts w:ascii="inherit" w:hAnsi="inherit" w:cs="Arial"/>
          <w:b/>
          <w:bCs/>
          <w:color w:val="000000"/>
          <w:sz w:val="18"/>
          <w:szCs w:val="18"/>
          <w:lang w:val="en-US" w:eastAsia="es-AR"/>
        </w:rPr>
        <w:t>and</w:t>
      </w:r>
      <w:r w:rsidRPr="00C262D2">
        <w:rPr>
          <w:rFonts w:ascii="inherit" w:hAnsi="inherit" w:cs="Arial"/>
          <w:b/>
          <w:bCs/>
          <w:color w:val="000000"/>
          <w:sz w:val="18"/>
          <w:lang w:val="en-US" w:eastAsia="es-AR"/>
        </w:rPr>
        <w:t> </w:t>
      </w:r>
      <w:r w:rsidRPr="00C262D2">
        <w:rPr>
          <w:rFonts w:ascii="inherit" w:hAnsi="inherit" w:cs="Arial"/>
          <w:b/>
          <w:bCs/>
          <w:color w:val="000000"/>
          <w:sz w:val="18"/>
          <w:szCs w:val="18"/>
          <w:lang w:val="en-US" w:eastAsia="es-AR"/>
        </w:rPr>
        <w:t xml:space="preserve"> </w:t>
      </w:r>
      <w:r w:rsidRPr="00C262D2">
        <w:rPr>
          <w:rFonts w:ascii="inherit" w:hAnsi="inherit" w:cs="Arial"/>
          <w:b/>
          <w:bCs/>
          <w:color w:val="003366"/>
          <w:sz w:val="18"/>
          <w:lang w:val="en-US" w:eastAsia="es-AR"/>
        </w:rPr>
        <w:t xml:space="preserve">Tanner Caroline M.. </w:t>
      </w:r>
      <w:r w:rsidRPr="00C262D2">
        <w:rPr>
          <w:rFonts w:ascii="Georgia" w:hAnsi="Georgia" w:cs="Arial"/>
          <w:b/>
          <w:bCs/>
          <w:color w:val="000000"/>
          <w:kern w:val="36"/>
          <w:lang w:eastAsia="es-AR"/>
        </w:rPr>
        <w:t>Mitad de la vida de Consumo de leche y densidad Sustancia negra de la muerte de neuronas.</w:t>
      </w:r>
      <w:r w:rsidRPr="00C262D2">
        <w:rPr>
          <w:rFonts w:ascii="inherit" w:hAnsi="inherit" w:cs="Arial"/>
          <w:b/>
          <w:color w:val="666666"/>
          <w:lang w:val="es-AR" w:eastAsia="es-AR"/>
        </w:rPr>
        <w:t xml:space="preserve"> </w:t>
      </w:r>
      <w:r w:rsidRPr="0059292C">
        <w:rPr>
          <w:rFonts w:ascii="inherit" w:hAnsi="inherit" w:cs="Arial"/>
          <w:b/>
          <w:color w:val="666666"/>
          <w:lang w:val="es-AR" w:eastAsia="es-AR"/>
        </w:rPr>
        <w:t>Neurology</w:t>
      </w:r>
      <w:r w:rsidRPr="0059292C">
        <w:rPr>
          <w:rFonts w:ascii="inherit" w:hAnsi="inherit" w:cs="Arial"/>
          <w:color w:val="666666"/>
          <w:lang w:val="es-AR" w:eastAsia="es-AR"/>
        </w:rPr>
        <w:t xml:space="preserve">, December 9, 2015. </w:t>
      </w:r>
      <w:r w:rsidRPr="00CE040C">
        <w:rPr>
          <w:rFonts w:ascii="inherit" w:hAnsi="inherit" w:cs="Arial"/>
          <w:color w:val="003366"/>
          <w:u w:val="single"/>
          <w:lang w:val="es-AR" w:eastAsia="es-AR"/>
        </w:rPr>
        <w:t>http:/​/​dx.​doi.​org/​10.​1212/​WNL.​0000000000002254</w:t>
      </w:r>
    </w:p>
    <w:p w:rsidR="00474E06" w:rsidRPr="00CE040C" w:rsidRDefault="00474E06" w:rsidP="00474E06">
      <w:pPr>
        <w:shd w:val="clear" w:color="auto" w:fill="FFFFFF"/>
        <w:jc w:val="both"/>
        <w:textAlignment w:val="baseline"/>
        <w:rPr>
          <w:lang w:val="es-AR"/>
        </w:rPr>
      </w:pPr>
    </w:p>
    <w:p w:rsidR="00FA2920" w:rsidRPr="00CF5742" w:rsidRDefault="00FA2920" w:rsidP="00FA2920">
      <w:pPr>
        <w:spacing w:after="150" w:line="336" w:lineRule="atLeast"/>
        <w:jc w:val="both"/>
        <w:rPr>
          <w:rFonts w:ascii="ff-meta-web-pro" w:hAnsi="ff-meta-web-pro"/>
          <w:color w:val="000000"/>
          <w:sz w:val="18"/>
          <w:szCs w:val="18"/>
          <w:lang w:val="es-AR" w:eastAsia="es-AR"/>
        </w:rPr>
      </w:pPr>
      <w:r w:rsidRPr="00413935">
        <w:rPr>
          <w:rFonts w:ascii="ff-meta-web-pro" w:hAnsi="ff-meta-web-pro"/>
          <w:color w:val="6A4141"/>
          <w:sz w:val="21"/>
          <w:szCs w:val="21"/>
          <w:lang w:val="es-AR" w:eastAsia="es-AR"/>
        </w:rPr>
        <w:t>Agay-Shay Keren , Martinez David, Valvi Damaskini,</w:t>
      </w:r>
      <w:r w:rsidRPr="00413935">
        <w:rPr>
          <w:rFonts w:ascii="ff-meta-web-pro" w:hAnsi="ff-meta-web-pro"/>
          <w:color w:val="6A4141"/>
          <w:sz w:val="21"/>
          <w:lang w:val="es-AR" w:eastAsia="es-AR"/>
        </w:rPr>
        <w:t> </w:t>
      </w:r>
      <w:r w:rsidRPr="00413935">
        <w:rPr>
          <w:rFonts w:ascii="ff-meta-web-pro" w:hAnsi="ff-meta-web-pro"/>
          <w:color w:val="6A4141"/>
          <w:sz w:val="21"/>
          <w:szCs w:val="21"/>
          <w:lang w:val="es-AR" w:eastAsia="es-AR"/>
        </w:rPr>
        <w:t xml:space="preserve"> Garcia-Esteban Raquel, Basagaña Xavier, Robinson Oliver,</w:t>
      </w:r>
      <w:r w:rsidRPr="00413935">
        <w:rPr>
          <w:rFonts w:ascii="ff-meta-web-pro" w:hAnsi="ff-meta-web-pro"/>
          <w:color w:val="6A4141"/>
          <w:sz w:val="21"/>
          <w:lang w:val="es-AR" w:eastAsia="es-AR"/>
        </w:rPr>
        <w:t> </w:t>
      </w:r>
      <w:r w:rsidRPr="00413935">
        <w:rPr>
          <w:rFonts w:ascii="ff-meta-web-pro" w:hAnsi="ff-meta-web-pro"/>
          <w:color w:val="6A4141"/>
          <w:sz w:val="21"/>
          <w:szCs w:val="21"/>
          <w:lang w:val="es-AR" w:eastAsia="es-AR"/>
        </w:rPr>
        <w:t xml:space="preserve"> Casas Maribel, Sunyer Jordi and Vrijheid Martine. </w:t>
      </w:r>
      <w:r w:rsidRPr="00127B2B">
        <w:rPr>
          <w:rFonts w:ascii="Open Sans" w:hAnsi="Open Sans"/>
          <w:b/>
          <w:bCs/>
          <w:color w:val="444444"/>
          <w:kern w:val="36"/>
          <w:lang w:val="es-AR" w:eastAsia="es-AR"/>
        </w:rPr>
        <w:t>La exposició</w:t>
      </w:r>
      <w:r w:rsidRPr="00127B2B">
        <w:rPr>
          <w:rFonts w:ascii="Open Sans" w:hAnsi="Open Sans"/>
          <w:b/>
          <w:bCs/>
          <w:color w:val="444444"/>
          <w:kern w:val="36"/>
          <w:lang w:eastAsia="es-AR"/>
        </w:rPr>
        <w:t>n a disruptores endocrinos d</w:t>
      </w:r>
      <w:r w:rsidRPr="00127B2B">
        <w:rPr>
          <w:rFonts w:ascii="Open Sans" w:hAnsi="Open Sans"/>
          <w:b/>
          <w:bCs/>
          <w:color w:val="444444"/>
          <w:kern w:val="36"/>
          <w:lang w:val="es-AR" w:eastAsia="es-AR"/>
        </w:rPr>
        <w:t>urante el Embarazo y peso a los 7 años de edad: un enfoque de múltiples contaminantes</w:t>
      </w:r>
      <w:r w:rsidRPr="00127B2B">
        <w:rPr>
          <w:rFonts w:ascii="Open Sans" w:hAnsi="Open Sans"/>
          <w:b/>
          <w:bCs/>
          <w:color w:val="444444"/>
          <w:kern w:val="36"/>
          <w:lang w:eastAsia="es-AR"/>
        </w:rPr>
        <w:t>.</w:t>
      </w:r>
      <w:r w:rsidRPr="00127B2B">
        <w:rPr>
          <w:rFonts w:ascii="ff-meta-web-pro" w:hAnsi="ff-meta-web-pro"/>
          <w:i/>
          <w:iCs/>
          <w:color w:val="000000"/>
          <w:sz w:val="18"/>
          <w:lang w:val="es-AR" w:eastAsia="es-AR"/>
        </w:rPr>
        <w:t xml:space="preserve"> </w:t>
      </w:r>
      <w:r w:rsidRPr="00CF5742">
        <w:rPr>
          <w:rFonts w:ascii="ff-meta-web-pro" w:hAnsi="ff-meta-web-pro"/>
          <w:i/>
          <w:iCs/>
          <w:color w:val="000000"/>
          <w:sz w:val="18"/>
          <w:lang w:val="es-AR" w:eastAsia="es-AR"/>
        </w:rPr>
        <w:t>Environ Health Perspect</w:t>
      </w:r>
      <w:r w:rsidRPr="00CF5742">
        <w:rPr>
          <w:rFonts w:ascii="ff-meta-web-pro" w:hAnsi="ff-meta-web-pro"/>
          <w:color w:val="000000"/>
          <w:sz w:val="18"/>
          <w:szCs w:val="18"/>
          <w:lang w:val="es-AR" w:eastAsia="es-AR"/>
        </w:rPr>
        <w:t>; Volume 123 /Issue 10/October 2015.</w:t>
      </w:r>
    </w:p>
    <w:p w:rsidR="00CF5742" w:rsidRPr="001D5D32" w:rsidRDefault="00CF5742" w:rsidP="00CF5742">
      <w:pPr>
        <w:shd w:val="clear" w:color="auto" w:fill="FFFFFF"/>
        <w:spacing w:line="336" w:lineRule="atLeast"/>
        <w:jc w:val="both"/>
        <w:rPr>
          <w:rFonts w:ascii="ff-meta-web-pro" w:hAnsi="ff-meta-web-pro"/>
          <w:color w:val="6A4141"/>
          <w:sz w:val="21"/>
          <w:szCs w:val="21"/>
          <w:lang w:val="en-US" w:eastAsia="es-AR"/>
        </w:rPr>
      </w:pPr>
      <w:r w:rsidRPr="00A83E23">
        <w:rPr>
          <w:rFonts w:ascii="ff-meta-web-pro" w:hAnsi="ff-meta-web-pro"/>
          <w:color w:val="6A4141"/>
          <w:sz w:val="21"/>
          <w:szCs w:val="21"/>
          <w:lang w:eastAsia="es-AR"/>
        </w:rPr>
        <w:t>Albanito</w:t>
      </w:r>
      <w:r w:rsidRPr="00853825">
        <w:rPr>
          <w:rFonts w:ascii="ff-meta-web-pro" w:hAnsi="ff-meta-web-pro"/>
          <w:color w:val="6A4141"/>
          <w:sz w:val="21"/>
          <w:szCs w:val="21"/>
          <w:lang w:eastAsia="es-AR"/>
        </w:rPr>
        <w:t xml:space="preserve"> </w:t>
      </w:r>
      <w:r w:rsidRPr="00A83E23">
        <w:rPr>
          <w:rFonts w:ascii="ff-meta-web-pro" w:hAnsi="ff-meta-web-pro"/>
          <w:color w:val="6A4141"/>
          <w:sz w:val="21"/>
          <w:szCs w:val="21"/>
          <w:lang w:eastAsia="es-AR"/>
        </w:rPr>
        <w:t>Lidia,</w:t>
      </w:r>
      <w:r w:rsidRPr="00A83E23">
        <w:rPr>
          <w:rFonts w:ascii="ff-meta-web-pro" w:hAnsi="ff-meta-web-pro"/>
          <w:color w:val="6A4141"/>
          <w:sz w:val="21"/>
          <w:lang w:eastAsia="es-AR"/>
        </w:rPr>
        <w:t> </w:t>
      </w:r>
      <w:r w:rsidRPr="00A83E23">
        <w:rPr>
          <w:rFonts w:ascii="ff-meta-web-pro" w:hAnsi="ff-meta-web-pro"/>
          <w:color w:val="6A4141"/>
          <w:sz w:val="21"/>
          <w:szCs w:val="21"/>
          <w:lang w:eastAsia="es-AR"/>
        </w:rPr>
        <w:t xml:space="preserve"> Lappano</w:t>
      </w:r>
      <w:r w:rsidRPr="00853825">
        <w:rPr>
          <w:rFonts w:ascii="ff-meta-web-pro" w:hAnsi="ff-meta-web-pro"/>
          <w:color w:val="6A4141"/>
          <w:sz w:val="21"/>
          <w:szCs w:val="21"/>
          <w:lang w:eastAsia="es-AR"/>
        </w:rPr>
        <w:t xml:space="preserve"> </w:t>
      </w:r>
      <w:r w:rsidRPr="00A83E23">
        <w:rPr>
          <w:rFonts w:ascii="ff-meta-web-pro" w:hAnsi="ff-meta-web-pro"/>
          <w:color w:val="6A4141"/>
          <w:sz w:val="21"/>
          <w:szCs w:val="21"/>
          <w:lang w:eastAsia="es-AR"/>
        </w:rPr>
        <w:t>Rosamaria, Madeo</w:t>
      </w:r>
      <w:r w:rsidRPr="00853825">
        <w:rPr>
          <w:rFonts w:ascii="ff-meta-web-pro" w:hAnsi="ff-meta-web-pro"/>
          <w:color w:val="6A4141"/>
          <w:sz w:val="21"/>
          <w:szCs w:val="21"/>
          <w:lang w:eastAsia="es-AR"/>
        </w:rPr>
        <w:t xml:space="preserve"> </w:t>
      </w:r>
      <w:r w:rsidRPr="00A83E23">
        <w:rPr>
          <w:rFonts w:ascii="ff-meta-web-pro" w:hAnsi="ff-meta-web-pro"/>
          <w:color w:val="6A4141"/>
          <w:sz w:val="21"/>
          <w:szCs w:val="21"/>
          <w:lang w:eastAsia="es-AR"/>
        </w:rPr>
        <w:t>Antonio, Chimento</w:t>
      </w:r>
      <w:r w:rsidRPr="00853825">
        <w:rPr>
          <w:rFonts w:ascii="ff-meta-web-pro" w:hAnsi="ff-meta-web-pro"/>
          <w:color w:val="6A4141"/>
          <w:sz w:val="21"/>
          <w:szCs w:val="21"/>
          <w:lang w:eastAsia="es-AR"/>
        </w:rPr>
        <w:t xml:space="preserve"> </w:t>
      </w:r>
      <w:r w:rsidRPr="00A83E23">
        <w:rPr>
          <w:rFonts w:ascii="ff-meta-web-pro" w:hAnsi="ff-meta-web-pro"/>
          <w:color w:val="6A4141"/>
          <w:sz w:val="21"/>
          <w:szCs w:val="21"/>
          <w:lang w:eastAsia="es-AR"/>
        </w:rPr>
        <w:t>Adele,</w:t>
      </w:r>
      <w:r w:rsidRPr="00A83E23">
        <w:rPr>
          <w:rFonts w:ascii="ff-meta-web-pro" w:hAnsi="ff-meta-web-pro"/>
          <w:color w:val="6A4141"/>
          <w:sz w:val="21"/>
          <w:lang w:eastAsia="es-AR"/>
        </w:rPr>
        <w:t> </w:t>
      </w:r>
      <w:r w:rsidRPr="00A83E23">
        <w:rPr>
          <w:rFonts w:ascii="ff-meta-web-pro" w:hAnsi="ff-meta-web-pro"/>
          <w:color w:val="6A4141"/>
          <w:sz w:val="21"/>
          <w:szCs w:val="21"/>
          <w:lang w:eastAsia="es-AR"/>
        </w:rPr>
        <w:t xml:space="preserve"> Prossnitz</w:t>
      </w:r>
      <w:r w:rsidRPr="00853825">
        <w:rPr>
          <w:rFonts w:ascii="ff-meta-web-pro" w:hAnsi="ff-meta-web-pro"/>
          <w:color w:val="6A4141"/>
          <w:sz w:val="21"/>
          <w:szCs w:val="21"/>
          <w:lang w:eastAsia="es-AR"/>
        </w:rPr>
        <w:t xml:space="preserve"> </w:t>
      </w:r>
      <w:r w:rsidRPr="00A83E23">
        <w:rPr>
          <w:rFonts w:ascii="ff-meta-web-pro" w:hAnsi="ff-meta-web-pro"/>
          <w:color w:val="6A4141"/>
          <w:sz w:val="21"/>
          <w:szCs w:val="21"/>
          <w:lang w:eastAsia="es-AR"/>
        </w:rPr>
        <w:t>Eric R., Cappello</w:t>
      </w:r>
      <w:r w:rsidRPr="00853825">
        <w:rPr>
          <w:rFonts w:ascii="ff-meta-web-pro" w:hAnsi="ff-meta-web-pro"/>
          <w:color w:val="6A4141"/>
          <w:sz w:val="21"/>
          <w:szCs w:val="21"/>
          <w:lang w:eastAsia="es-AR"/>
        </w:rPr>
        <w:t xml:space="preserve"> </w:t>
      </w:r>
      <w:r w:rsidRPr="00A83E23">
        <w:rPr>
          <w:rFonts w:ascii="ff-meta-web-pro" w:hAnsi="ff-meta-web-pro"/>
          <w:color w:val="6A4141"/>
          <w:sz w:val="21"/>
          <w:szCs w:val="21"/>
          <w:lang w:eastAsia="es-AR"/>
        </w:rPr>
        <w:t>Anna Rita, Dolce</w:t>
      </w:r>
      <w:r w:rsidRPr="00853825">
        <w:rPr>
          <w:rFonts w:ascii="ff-meta-web-pro" w:hAnsi="ff-meta-web-pro"/>
          <w:color w:val="6A4141"/>
          <w:sz w:val="21"/>
          <w:szCs w:val="21"/>
          <w:lang w:eastAsia="es-AR"/>
        </w:rPr>
        <w:t xml:space="preserve"> </w:t>
      </w:r>
      <w:r w:rsidRPr="00A83E23">
        <w:rPr>
          <w:rFonts w:ascii="ff-meta-web-pro" w:hAnsi="ff-meta-web-pro"/>
          <w:color w:val="6A4141"/>
          <w:sz w:val="21"/>
          <w:szCs w:val="21"/>
          <w:lang w:eastAsia="es-AR"/>
        </w:rPr>
        <w:t>Vincenza, Abonante</w:t>
      </w:r>
      <w:r w:rsidRPr="00853825">
        <w:rPr>
          <w:rFonts w:ascii="ff-meta-web-pro" w:hAnsi="ff-meta-web-pro"/>
          <w:color w:val="6A4141"/>
          <w:sz w:val="21"/>
          <w:szCs w:val="21"/>
          <w:lang w:eastAsia="es-AR"/>
        </w:rPr>
        <w:t xml:space="preserve"> </w:t>
      </w:r>
      <w:r w:rsidRPr="00A83E23">
        <w:rPr>
          <w:rFonts w:ascii="ff-meta-web-pro" w:hAnsi="ff-meta-web-pro"/>
          <w:color w:val="6A4141"/>
          <w:sz w:val="21"/>
          <w:szCs w:val="21"/>
          <w:lang w:eastAsia="es-AR"/>
        </w:rPr>
        <w:t>Sergio, Pezzi</w:t>
      </w:r>
      <w:r w:rsidRPr="00853825">
        <w:rPr>
          <w:rFonts w:ascii="ff-meta-web-pro" w:hAnsi="ff-meta-web-pro"/>
          <w:color w:val="6A4141"/>
          <w:sz w:val="21"/>
          <w:szCs w:val="21"/>
          <w:lang w:eastAsia="es-AR"/>
        </w:rPr>
        <w:t xml:space="preserve"> </w:t>
      </w:r>
      <w:r w:rsidRPr="00A83E23">
        <w:rPr>
          <w:rFonts w:ascii="ff-meta-web-pro" w:hAnsi="ff-meta-web-pro"/>
          <w:color w:val="6A4141"/>
          <w:sz w:val="21"/>
          <w:szCs w:val="21"/>
          <w:lang w:eastAsia="es-AR"/>
        </w:rPr>
        <w:t>Vincenzo</w:t>
      </w:r>
      <w:r>
        <w:rPr>
          <w:rFonts w:ascii="ff-meta-web-pro" w:hAnsi="ff-meta-web-pro"/>
          <w:color w:val="6A4141"/>
          <w:sz w:val="21"/>
          <w:szCs w:val="21"/>
          <w:lang w:eastAsia="es-AR"/>
        </w:rPr>
        <w:t xml:space="preserve"> y</w:t>
      </w:r>
      <w:r w:rsidRPr="00A83E23">
        <w:rPr>
          <w:rFonts w:ascii="ff-meta-web-pro" w:hAnsi="ff-meta-web-pro"/>
          <w:color w:val="6A4141"/>
          <w:sz w:val="21"/>
          <w:szCs w:val="21"/>
          <w:lang w:eastAsia="es-AR"/>
        </w:rPr>
        <w:t xml:space="preserve"> Maggiolini</w:t>
      </w:r>
      <w:r w:rsidRPr="00853825">
        <w:rPr>
          <w:rFonts w:ascii="ff-meta-web-pro" w:hAnsi="ff-meta-web-pro"/>
          <w:color w:val="6A4141"/>
          <w:sz w:val="21"/>
          <w:szCs w:val="21"/>
          <w:lang w:eastAsia="es-AR"/>
        </w:rPr>
        <w:t xml:space="preserve"> </w:t>
      </w:r>
      <w:r w:rsidRPr="00A83E23">
        <w:rPr>
          <w:rFonts w:ascii="ff-meta-web-pro" w:hAnsi="ff-meta-web-pro"/>
          <w:color w:val="6A4141"/>
          <w:sz w:val="21"/>
          <w:szCs w:val="21"/>
          <w:lang w:eastAsia="es-AR"/>
        </w:rPr>
        <w:t>Marcello</w:t>
      </w:r>
      <w:r w:rsidRPr="00A83E23">
        <w:rPr>
          <w:rFonts w:ascii="ff-meta-web-pro" w:hAnsi="ff-meta-web-pro"/>
          <w:color w:val="6A4141"/>
          <w:sz w:val="16"/>
          <w:szCs w:val="16"/>
          <w:vertAlign w:val="superscript"/>
          <w:lang w:eastAsia="es-AR"/>
        </w:rPr>
        <w:t xml:space="preserve"> </w:t>
      </w:r>
      <w:r>
        <w:rPr>
          <w:rFonts w:ascii="Georgia" w:hAnsi="Georgia"/>
          <w:b/>
          <w:bCs/>
          <w:color w:val="444444"/>
          <w:kern w:val="36"/>
          <w:lang w:eastAsia="es-AR"/>
        </w:rPr>
        <w:t>.</w:t>
      </w:r>
      <w:r w:rsidRPr="00853825">
        <w:rPr>
          <w:rFonts w:ascii="Georgia" w:hAnsi="Georgia"/>
          <w:b/>
          <w:bCs/>
          <w:color w:val="444444"/>
          <w:kern w:val="36"/>
          <w:lang w:val="es-AR" w:eastAsia="es-AR"/>
        </w:rPr>
        <w:t xml:space="preserve">Efectos de la atrazina en receptor de estrógeno </w:t>
      </w:r>
      <w:r w:rsidRPr="00853825">
        <w:rPr>
          <w:rFonts w:ascii="Georgia" w:hAnsi="Georgia"/>
          <w:b/>
          <w:bCs/>
          <w:color w:val="444444"/>
          <w:kern w:val="36"/>
          <w:lang w:val="en-US" w:eastAsia="es-AR"/>
        </w:rPr>
        <w:t>α</w:t>
      </w:r>
      <w:r w:rsidRPr="00853825">
        <w:rPr>
          <w:rFonts w:ascii="Georgia" w:hAnsi="Georgia"/>
          <w:b/>
          <w:bCs/>
          <w:color w:val="444444"/>
          <w:kern w:val="36"/>
          <w:lang w:val="es-AR" w:eastAsia="es-AR"/>
        </w:rPr>
        <w:t>- y acoplado a proteína G mediada por el receptor de señalización 30 y la proliferación en células de cáncer y de los fibroblastos asociados con el cáncer</w:t>
      </w:r>
      <w:r w:rsidRPr="00853825">
        <w:rPr>
          <w:rFonts w:ascii="Georgia" w:hAnsi="Georgia"/>
          <w:b/>
          <w:bCs/>
          <w:color w:val="444444"/>
          <w:kern w:val="36"/>
          <w:lang w:eastAsia="es-AR"/>
        </w:rPr>
        <w:t>.</w:t>
      </w:r>
      <w:r>
        <w:rPr>
          <w:rFonts w:ascii="Georgia" w:hAnsi="Georgia"/>
          <w:b/>
          <w:bCs/>
          <w:color w:val="444444"/>
          <w:kern w:val="36"/>
          <w:sz w:val="36"/>
          <w:szCs w:val="36"/>
          <w:lang w:eastAsia="es-AR"/>
        </w:rPr>
        <w:t xml:space="preserve"> </w:t>
      </w:r>
      <w:r w:rsidRPr="001D5D32">
        <w:rPr>
          <w:rFonts w:ascii="ff-meta-web-pro" w:hAnsi="ff-meta-web-pro"/>
          <w:i/>
          <w:iCs/>
          <w:color w:val="000000"/>
          <w:sz w:val="18"/>
          <w:lang w:val="en-US" w:eastAsia="es-AR"/>
        </w:rPr>
        <w:t>Environ Health Perspect</w:t>
      </w:r>
      <w:r w:rsidRPr="001D5D32">
        <w:rPr>
          <w:rFonts w:ascii="ff-meta-web-pro" w:hAnsi="ff-meta-web-pro"/>
          <w:color w:val="000000"/>
          <w:sz w:val="18"/>
          <w:szCs w:val="18"/>
          <w:lang w:val="en-US" w:eastAsia="es-AR"/>
        </w:rPr>
        <w:t xml:space="preserve">; Volume 123, Issue 5, Mayo 2015, </w:t>
      </w:r>
      <w:r w:rsidRPr="001D5D32">
        <w:rPr>
          <w:lang w:val="en-US"/>
        </w:rPr>
        <w:t>493–499.</w:t>
      </w:r>
    </w:p>
    <w:p w:rsidR="00474E06" w:rsidRPr="00FB2410" w:rsidRDefault="00474E06" w:rsidP="00474E06">
      <w:pPr>
        <w:shd w:val="clear" w:color="auto" w:fill="FFFFFF"/>
        <w:jc w:val="both"/>
        <w:textAlignment w:val="baseline"/>
        <w:rPr>
          <w:lang w:val="en-US"/>
        </w:rPr>
      </w:pPr>
    </w:p>
    <w:p w:rsidR="00474E06" w:rsidRPr="00474E06" w:rsidRDefault="006359CD" w:rsidP="00474E06">
      <w:pPr>
        <w:shd w:val="clear" w:color="auto" w:fill="FFFFFF"/>
        <w:jc w:val="both"/>
        <w:textAlignment w:val="baseline"/>
        <w:rPr>
          <w:rFonts w:ascii="inherit" w:hAnsi="inherit" w:cs="Arial"/>
          <w:color w:val="333333"/>
          <w:sz w:val="20"/>
          <w:szCs w:val="20"/>
          <w:lang w:val="es-AR" w:eastAsia="es-AR"/>
        </w:rPr>
      </w:pPr>
      <w:hyperlink r:id="rId8353" w:history="1">
        <w:r w:rsidR="00474E06" w:rsidRPr="00D54681">
          <w:rPr>
            <w:rFonts w:ascii="inherit" w:hAnsi="inherit" w:cs="Arial"/>
            <w:color w:val="333333"/>
            <w:sz w:val="20"/>
            <w:lang w:val="en-US" w:eastAsia="es-AR"/>
          </w:rPr>
          <w:t>Al Dine</w:t>
        </w:r>
      </w:hyperlink>
      <w:r w:rsidR="00474E06" w:rsidRPr="00D54681">
        <w:rPr>
          <w:lang w:val="en-US"/>
        </w:rPr>
        <w:t xml:space="preserve"> Enaam Jamal</w:t>
      </w:r>
      <w:r w:rsidR="00474E06" w:rsidRPr="00D54681">
        <w:rPr>
          <w:rFonts w:ascii="inherit" w:hAnsi="inherit" w:cs="Arial"/>
          <w:color w:val="333333"/>
          <w:sz w:val="20"/>
          <w:szCs w:val="20"/>
          <w:lang w:val="en-US" w:eastAsia="es-AR"/>
        </w:rPr>
        <w:t>,</w:t>
      </w:r>
      <w:r w:rsidR="00474E06" w:rsidRPr="00D54681">
        <w:rPr>
          <w:rFonts w:ascii="inherit" w:hAnsi="inherit" w:cs="Arial"/>
          <w:color w:val="333333"/>
          <w:sz w:val="20"/>
          <w:lang w:val="en-US" w:eastAsia="es-AR"/>
        </w:rPr>
        <w:t> </w:t>
      </w:r>
      <w:hyperlink r:id="rId8354" w:history="1">
        <w:r w:rsidR="00474E06" w:rsidRPr="00D54681">
          <w:rPr>
            <w:rFonts w:ascii="inherit" w:hAnsi="inherit" w:cs="Arial"/>
            <w:color w:val="333333"/>
            <w:sz w:val="20"/>
            <w:lang w:val="en-US" w:eastAsia="es-AR"/>
          </w:rPr>
          <w:t>Mokbel</w:t>
        </w:r>
      </w:hyperlink>
      <w:r w:rsidR="00474E06" w:rsidRPr="00D54681">
        <w:rPr>
          <w:lang w:val="en-US"/>
        </w:rPr>
        <w:t xml:space="preserve"> Haifaa</w:t>
      </w:r>
      <w:r w:rsidR="00474E06" w:rsidRPr="00D54681">
        <w:rPr>
          <w:rFonts w:ascii="inherit" w:hAnsi="inherit" w:cs="Arial"/>
          <w:color w:val="333333"/>
          <w:sz w:val="20"/>
          <w:szCs w:val="20"/>
          <w:lang w:val="en-US" w:eastAsia="es-AR"/>
        </w:rPr>
        <w:t>,</w:t>
      </w:r>
      <w:r w:rsidR="00474E06" w:rsidRPr="00D54681">
        <w:rPr>
          <w:rFonts w:ascii="inherit" w:hAnsi="inherit" w:cs="Arial"/>
          <w:color w:val="333333"/>
          <w:sz w:val="20"/>
          <w:lang w:val="en-US" w:eastAsia="es-AR"/>
        </w:rPr>
        <w:t> </w:t>
      </w:r>
      <w:hyperlink r:id="rId8355" w:history="1">
        <w:r w:rsidR="00474E06" w:rsidRPr="00D54681">
          <w:rPr>
            <w:rFonts w:ascii="inherit" w:hAnsi="inherit" w:cs="Arial"/>
            <w:color w:val="333333"/>
            <w:sz w:val="20"/>
            <w:lang w:val="en-US" w:eastAsia="es-AR"/>
          </w:rPr>
          <w:t xml:space="preserve"> Elmoll</w:t>
        </w:r>
      </w:hyperlink>
      <w:r w:rsidR="00474E06" w:rsidRPr="00D54681">
        <w:rPr>
          <w:lang w:val="en-US"/>
        </w:rPr>
        <w:t xml:space="preserve"> Ahmad</w:t>
      </w:r>
      <w:r w:rsidR="00474E06" w:rsidRPr="00D54681">
        <w:rPr>
          <w:rFonts w:ascii="inherit" w:hAnsi="inherit" w:cs="Arial"/>
          <w:color w:val="333333"/>
          <w:sz w:val="20"/>
          <w:szCs w:val="20"/>
          <w:lang w:val="en-US" w:eastAsia="es-AR"/>
        </w:rPr>
        <w:t>,</w:t>
      </w:r>
      <w:r w:rsidR="00474E06" w:rsidRPr="00D54681">
        <w:rPr>
          <w:rFonts w:ascii="inherit" w:hAnsi="inherit" w:cs="Arial"/>
          <w:color w:val="333333"/>
          <w:sz w:val="20"/>
          <w:lang w:val="en-US" w:eastAsia="es-AR"/>
        </w:rPr>
        <w:t> </w:t>
      </w:r>
      <w:hyperlink r:id="rId8356" w:history="1">
        <w:r w:rsidR="00474E06" w:rsidRPr="00D54681">
          <w:rPr>
            <w:rFonts w:ascii="inherit" w:hAnsi="inherit" w:cs="Arial"/>
            <w:color w:val="333333"/>
            <w:sz w:val="20"/>
            <w:lang w:val="en-US" w:eastAsia="es-AR"/>
          </w:rPr>
          <w:t xml:space="preserve"> Massemin</w:t>
        </w:r>
      </w:hyperlink>
      <w:r w:rsidR="00474E06" w:rsidRPr="00D54681">
        <w:rPr>
          <w:lang w:val="en-US"/>
        </w:rPr>
        <w:t xml:space="preserve"> Sylvie</w:t>
      </w:r>
      <w:r w:rsidR="00474E06" w:rsidRPr="00D54681">
        <w:rPr>
          <w:rFonts w:ascii="inherit" w:hAnsi="inherit" w:cs="Arial"/>
          <w:color w:val="333333"/>
          <w:sz w:val="20"/>
          <w:szCs w:val="20"/>
          <w:lang w:val="en-US" w:eastAsia="es-AR"/>
        </w:rPr>
        <w:t>,</w:t>
      </w:r>
      <w:r w:rsidR="00474E06" w:rsidRPr="00D54681">
        <w:rPr>
          <w:rFonts w:ascii="inherit" w:hAnsi="inherit" w:cs="Arial"/>
          <w:color w:val="333333"/>
          <w:sz w:val="20"/>
          <w:lang w:val="en-US" w:eastAsia="es-AR"/>
        </w:rPr>
        <w:t> </w:t>
      </w:r>
      <w:hyperlink r:id="rId8357" w:history="1">
        <w:r w:rsidR="00474E06" w:rsidRPr="00D54681">
          <w:rPr>
            <w:rFonts w:ascii="inherit" w:hAnsi="inherit" w:cs="Arial"/>
            <w:color w:val="333333"/>
            <w:sz w:val="20"/>
            <w:lang w:val="en-US" w:eastAsia="es-AR"/>
          </w:rPr>
          <w:t>Vuilleumier</w:t>
        </w:r>
      </w:hyperlink>
      <w:r w:rsidR="00474E06" w:rsidRPr="00D54681">
        <w:rPr>
          <w:lang w:val="en-US"/>
        </w:rPr>
        <w:t xml:space="preserve"> Stéphane</w:t>
      </w:r>
      <w:r w:rsidR="00474E06" w:rsidRPr="00D54681">
        <w:rPr>
          <w:rFonts w:ascii="inherit" w:hAnsi="inherit" w:cs="Arial"/>
          <w:color w:val="333333"/>
          <w:sz w:val="20"/>
          <w:szCs w:val="20"/>
          <w:lang w:val="en-US" w:eastAsia="es-AR"/>
        </w:rPr>
        <w:t>,</w:t>
      </w:r>
      <w:hyperlink r:id="rId8358" w:history="1">
        <w:r w:rsidR="00474E06" w:rsidRPr="00D54681">
          <w:rPr>
            <w:rFonts w:ascii="inherit" w:hAnsi="inherit" w:cs="Arial"/>
            <w:color w:val="333333"/>
            <w:sz w:val="20"/>
            <w:lang w:val="en-US" w:eastAsia="es-AR"/>
          </w:rPr>
          <w:t>Toufaily</w:t>
        </w:r>
      </w:hyperlink>
      <w:r w:rsidR="00474E06" w:rsidRPr="00D54681">
        <w:rPr>
          <w:lang w:val="en-US"/>
        </w:rPr>
        <w:t xml:space="preserve"> Joumana</w:t>
      </w:r>
      <w:r w:rsidR="00474E06" w:rsidRPr="00D54681">
        <w:rPr>
          <w:rFonts w:ascii="inherit" w:hAnsi="inherit" w:cs="Arial"/>
          <w:color w:val="333333"/>
          <w:sz w:val="20"/>
          <w:szCs w:val="20"/>
          <w:lang w:val="en-US" w:eastAsia="es-AR"/>
        </w:rPr>
        <w:t>,</w:t>
      </w:r>
      <w:r w:rsidR="00474E06" w:rsidRPr="00D54681">
        <w:rPr>
          <w:rFonts w:ascii="inherit" w:hAnsi="inherit" w:cs="Arial"/>
          <w:color w:val="333333"/>
          <w:sz w:val="20"/>
          <w:lang w:val="en-US" w:eastAsia="es-AR"/>
        </w:rPr>
        <w:t> </w:t>
      </w:r>
      <w:hyperlink r:id="rId8359" w:history="1">
        <w:r w:rsidR="00474E06" w:rsidRPr="00D54681">
          <w:rPr>
            <w:rFonts w:ascii="inherit" w:hAnsi="inherit" w:cs="Arial"/>
            <w:color w:val="333333"/>
            <w:sz w:val="20"/>
            <w:lang w:val="en-US" w:eastAsia="es-AR"/>
          </w:rPr>
          <w:t xml:space="preserve"> Hanieh</w:t>
        </w:r>
      </w:hyperlink>
      <w:r w:rsidR="00474E06" w:rsidRPr="00D54681">
        <w:rPr>
          <w:lang w:val="en-US"/>
        </w:rPr>
        <w:t xml:space="preserve"> Tayssir</w:t>
      </w:r>
      <w:r w:rsidR="00474E06" w:rsidRPr="00D54681">
        <w:rPr>
          <w:rFonts w:ascii="inherit" w:hAnsi="inherit" w:cs="Arial"/>
          <w:color w:val="333333"/>
          <w:sz w:val="20"/>
          <w:szCs w:val="20"/>
          <w:lang w:val="en-US" w:eastAsia="es-AR"/>
        </w:rPr>
        <w:t>,</w:t>
      </w:r>
      <w:r w:rsidR="00474E06" w:rsidRPr="00D54681">
        <w:rPr>
          <w:rFonts w:ascii="inherit" w:hAnsi="inherit" w:cs="Arial"/>
          <w:color w:val="333333"/>
          <w:sz w:val="20"/>
          <w:lang w:val="en-US" w:eastAsia="es-AR"/>
        </w:rPr>
        <w:t> </w:t>
      </w:r>
      <w:hyperlink r:id="rId8360" w:history="1">
        <w:r w:rsidR="00474E06" w:rsidRPr="00D54681">
          <w:rPr>
            <w:rFonts w:ascii="inherit" w:hAnsi="inherit" w:cs="Arial"/>
            <w:color w:val="333333"/>
            <w:sz w:val="20"/>
            <w:lang w:val="en-US" w:eastAsia="es-AR"/>
          </w:rPr>
          <w:t>Millet</w:t>
        </w:r>
      </w:hyperlink>
      <w:r w:rsidR="00474E06" w:rsidRPr="00D54681">
        <w:rPr>
          <w:lang w:val="en-US"/>
        </w:rPr>
        <w:t xml:space="preserve"> Maurice. </w:t>
      </w:r>
      <w:r w:rsidR="00474E06" w:rsidRPr="00CF5742">
        <w:rPr>
          <w:rFonts w:ascii="Georgia" w:hAnsi="Georgia"/>
          <w:b/>
          <w:color w:val="333333"/>
          <w:spacing w:val="5"/>
          <w:kern w:val="36"/>
          <w:lang w:val="es-AR" w:eastAsia="es-AR"/>
        </w:rPr>
        <w:t>Evaluación concomitante de los niveles atmosféricos de los bifenilos policlorados, pesticidas organoclorados e hidrocarburos aromáticos policíclicos en Estrasburgo (Francia), utilizando muestreadores pasivos pino aguja</w:t>
      </w:r>
      <w:r w:rsidR="00474E06" w:rsidRPr="00CF5742">
        <w:rPr>
          <w:rFonts w:ascii="Georgia" w:hAnsi="Georgia"/>
          <w:b/>
          <w:color w:val="333333"/>
          <w:spacing w:val="5"/>
          <w:kern w:val="36"/>
          <w:lang w:eastAsia="es-AR"/>
        </w:rPr>
        <w:t>.</w:t>
      </w:r>
      <w:r w:rsidR="00474E06" w:rsidRPr="00D54681">
        <w:t xml:space="preserve"> </w:t>
      </w:r>
      <w:hyperlink r:id="rId8361" w:history="1">
        <w:r w:rsidR="00474E06" w:rsidRPr="00474E06">
          <w:rPr>
            <w:rFonts w:ascii="inherit" w:hAnsi="inherit" w:cs="Arial"/>
            <w:color w:val="0176C3"/>
            <w:lang w:val="es-AR" w:eastAsia="es-AR"/>
          </w:rPr>
          <w:t>Environmental Science and Pollution Research</w:t>
        </w:r>
      </w:hyperlink>
      <w:r w:rsidR="00474E06" w:rsidRPr="00474E06">
        <w:rPr>
          <w:rFonts w:ascii="inherit" w:hAnsi="inherit" w:cs="Arial"/>
          <w:color w:val="333333"/>
          <w:lang w:val="es-AR" w:eastAsia="es-AR"/>
        </w:rPr>
        <w:t xml:space="preserve">, </w:t>
      </w:r>
      <w:r w:rsidR="00474E06" w:rsidRPr="00474E06">
        <w:rPr>
          <w:rFonts w:ascii="inherit" w:hAnsi="inherit" w:cs="Arial"/>
          <w:color w:val="333333"/>
          <w:bdr w:val="none" w:sz="0" w:space="0" w:color="auto" w:frame="1"/>
          <w:lang w:val="es-AR" w:eastAsia="es-AR"/>
        </w:rPr>
        <w:t>July 2015</w:t>
      </w:r>
      <w:r w:rsidR="00474E06" w:rsidRPr="00474E06">
        <w:rPr>
          <w:rFonts w:ascii="inherit" w:hAnsi="inherit" w:cs="Arial"/>
          <w:color w:val="333333"/>
          <w:bdr w:val="none" w:sz="0" w:space="0" w:color="auto" w:frame="1"/>
          <w:lang w:eastAsia="es-AR"/>
        </w:rPr>
        <w:t>.</w:t>
      </w:r>
    </w:p>
    <w:p w:rsidR="00D041D6" w:rsidRDefault="00D041D6" w:rsidP="00D041D6">
      <w:pPr>
        <w:jc w:val="both"/>
        <w:textAlignment w:val="baseline"/>
      </w:pPr>
    </w:p>
    <w:p w:rsidR="00D041D6" w:rsidRPr="00474E06" w:rsidRDefault="006359CD" w:rsidP="00D041D6">
      <w:pPr>
        <w:jc w:val="both"/>
        <w:textAlignment w:val="baseline"/>
        <w:rPr>
          <w:rFonts w:ascii="inherit" w:hAnsi="inherit"/>
          <w:color w:val="333333"/>
          <w:sz w:val="20"/>
          <w:szCs w:val="20"/>
          <w:lang w:val="en-US" w:eastAsia="es-AR"/>
        </w:rPr>
      </w:pPr>
      <w:hyperlink r:id="rId8362" w:history="1">
        <w:r w:rsidR="00D041D6" w:rsidRPr="00061759">
          <w:rPr>
            <w:rFonts w:ascii="inherit" w:hAnsi="inherit"/>
            <w:color w:val="333333"/>
            <w:sz w:val="20"/>
            <w:lang w:eastAsia="es-AR"/>
          </w:rPr>
          <w:t>Al-Sarar</w:t>
        </w:r>
      </w:hyperlink>
      <w:r w:rsidR="00D041D6" w:rsidRPr="00061759">
        <w:t xml:space="preserve"> Ali S.</w:t>
      </w:r>
      <w:r w:rsidR="00D041D6" w:rsidRPr="00061759">
        <w:rPr>
          <w:rFonts w:ascii="inherit" w:hAnsi="inherit"/>
          <w:color w:val="333333"/>
          <w:sz w:val="20"/>
          <w:szCs w:val="20"/>
          <w:lang w:eastAsia="es-AR"/>
        </w:rPr>
        <w:t>,</w:t>
      </w:r>
      <w:r w:rsidR="00D041D6" w:rsidRPr="00061759">
        <w:rPr>
          <w:rFonts w:ascii="inherit" w:hAnsi="inherit"/>
          <w:color w:val="333333"/>
          <w:sz w:val="20"/>
          <w:lang w:eastAsia="es-AR"/>
        </w:rPr>
        <w:t> </w:t>
      </w:r>
      <w:hyperlink r:id="rId8363" w:history="1">
        <w:r w:rsidR="00D041D6" w:rsidRPr="00061759">
          <w:rPr>
            <w:rFonts w:ascii="inherit" w:hAnsi="inherit"/>
            <w:color w:val="333333"/>
            <w:sz w:val="20"/>
            <w:lang w:eastAsia="es-AR"/>
          </w:rPr>
          <w:t>Abobakr</w:t>
        </w:r>
      </w:hyperlink>
      <w:r w:rsidR="00D041D6" w:rsidRPr="00061759">
        <w:t xml:space="preserve"> Yasser</w:t>
      </w:r>
      <w:r w:rsidR="00D041D6" w:rsidRPr="00061759">
        <w:rPr>
          <w:rFonts w:ascii="inherit" w:hAnsi="inherit"/>
          <w:color w:val="333333"/>
          <w:sz w:val="20"/>
          <w:szCs w:val="20"/>
          <w:lang w:eastAsia="es-AR"/>
        </w:rPr>
        <w:t>,</w:t>
      </w:r>
      <w:r w:rsidR="00D041D6" w:rsidRPr="00061759">
        <w:rPr>
          <w:rFonts w:ascii="inherit" w:hAnsi="inherit"/>
          <w:color w:val="333333"/>
          <w:sz w:val="20"/>
          <w:lang w:eastAsia="es-AR"/>
        </w:rPr>
        <w:t> </w:t>
      </w:r>
      <w:hyperlink r:id="rId8364" w:history="1">
        <w:r w:rsidR="00D041D6" w:rsidRPr="00061759">
          <w:rPr>
            <w:rFonts w:ascii="inherit" w:hAnsi="inherit"/>
            <w:color w:val="333333"/>
            <w:sz w:val="20"/>
            <w:lang w:eastAsia="es-AR"/>
          </w:rPr>
          <w:t xml:space="preserve"> Bayoumi</w:t>
        </w:r>
      </w:hyperlink>
      <w:r w:rsidR="00D041D6" w:rsidRPr="00061759">
        <w:t xml:space="preserve"> Alaa E.</w:t>
      </w:r>
      <w:r w:rsidR="00D041D6" w:rsidRPr="00061759">
        <w:rPr>
          <w:rFonts w:ascii="inherit" w:hAnsi="inherit"/>
          <w:color w:val="333333"/>
          <w:sz w:val="20"/>
          <w:szCs w:val="20"/>
          <w:lang w:eastAsia="es-AR"/>
        </w:rPr>
        <w:t>,</w:t>
      </w:r>
      <w:r w:rsidR="00D041D6" w:rsidRPr="00061759">
        <w:rPr>
          <w:rFonts w:ascii="inherit" w:hAnsi="inherit"/>
          <w:color w:val="333333"/>
          <w:sz w:val="20"/>
          <w:lang w:eastAsia="es-AR"/>
        </w:rPr>
        <w:t> </w:t>
      </w:r>
      <w:hyperlink r:id="rId8365" w:history="1">
        <w:r w:rsidR="00D041D6" w:rsidRPr="00061759">
          <w:rPr>
            <w:rFonts w:ascii="inherit" w:hAnsi="inherit"/>
            <w:color w:val="333333"/>
            <w:sz w:val="20"/>
            <w:lang w:val="es-AR" w:eastAsia="es-AR"/>
          </w:rPr>
          <w:t xml:space="preserve"> Hussein</w:t>
        </w:r>
      </w:hyperlink>
      <w:r w:rsidR="00D041D6" w:rsidRPr="00061759">
        <w:rPr>
          <w:lang w:val="es-AR"/>
        </w:rPr>
        <w:t xml:space="preserve">  Hamdy I. </w:t>
      </w:r>
      <w:r w:rsidR="00D041D6">
        <w:rPr>
          <w:rFonts w:ascii="Georgia" w:hAnsi="Georgia"/>
          <w:b/>
          <w:color w:val="333333"/>
          <w:spacing w:val="5"/>
          <w:kern w:val="36"/>
          <w:lang w:eastAsia="es-AR"/>
        </w:rPr>
        <w:t>E</w:t>
      </w:r>
      <w:r w:rsidR="00D041D6" w:rsidRPr="00061759">
        <w:rPr>
          <w:rFonts w:ascii="Georgia" w:hAnsi="Georgia"/>
          <w:b/>
          <w:color w:val="333333"/>
          <w:spacing w:val="5"/>
          <w:kern w:val="36"/>
          <w:lang w:val="es-AR" w:eastAsia="es-AR"/>
        </w:rPr>
        <w:t>fectos</w:t>
      </w:r>
      <w:r w:rsidR="00D041D6" w:rsidRPr="00061759">
        <w:rPr>
          <w:rFonts w:ascii="Georgia" w:hAnsi="Georgia"/>
          <w:b/>
          <w:color w:val="333333"/>
          <w:spacing w:val="5"/>
          <w:kern w:val="36"/>
          <w:lang w:eastAsia="es-AR"/>
        </w:rPr>
        <w:t xml:space="preserve"> </w:t>
      </w:r>
      <w:r w:rsidR="00D041D6">
        <w:rPr>
          <w:rFonts w:ascii="Georgia" w:hAnsi="Georgia"/>
          <w:b/>
          <w:color w:val="333333"/>
          <w:spacing w:val="5"/>
          <w:kern w:val="36"/>
          <w:lang w:eastAsia="es-AR"/>
        </w:rPr>
        <w:t>c</w:t>
      </w:r>
      <w:r w:rsidR="00D041D6" w:rsidRPr="00061759">
        <w:rPr>
          <w:rFonts w:ascii="Georgia" w:hAnsi="Georgia"/>
          <w:b/>
          <w:color w:val="333333"/>
          <w:spacing w:val="5"/>
          <w:kern w:val="36"/>
          <w:lang w:val="es-AR" w:eastAsia="es-AR"/>
        </w:rPr>
        <w:t>itotóxicos y genotóxicos de la abamectina,</w:t>
      </w:r>
      <w:r w:rsidR="00D041D6">
        <w:rPr>
          <w:rFonts w:ascii="Georgia" w:hAnsi="Georgia"/>
          <w:b/>
          <w:color w:val="333333"/>
          <w:spacing w:val="5"/>
          <w:kern w:val="36"/>
          <w:lang w:eastAsia="es-AR"/>
        </w:rPr>
        <w:t xml:space="preserve"> clorfenapir, e imidacloprid en células CHOK1 </w:t>
      </w:r>
      <w:r w:rsidR="00D041D6" w:rsidRPr="00061759">
        <w:rPr>
          <w:rFonts w:ascii="Georgia" w:hAnsi="Georgia"/>
          <w:b/>
          <w:color w:val="333333"/>
          <w:spacing w:val="5"/>
          <w:kern w:val="36"/>
          <w:lang w:eastAsia="es-AR"/>
        </w:rPr>
        <w:t>.</w:t>
      </w:r>
      <w:r w:rsidR="00D041D6" w:rsidRPr="00061759">
        <w:t xml:space="preserve"> </w:t>
      </w:r>
      <w:hyperlink r:id="rId8366" w:history="1">
        <w:r w:rsidR="00D041D6" w:rsidRPr="00474E06">
          <w:rPr>
            <w:rFonts w:ascii="inherit" w:hAnsi="inherit"/>
            <w:color w:val="0176C3"/>
            <w:sz w:val="20"/>
            <w:lang w:val="en-US" w:eastAsia="es-AR"/>
          </w:rPr>
          <w:t>Environmental Science and Pollution Research</w:t>
        </w:r>
      </w:hyperlink>
      <w:r w:rsidR="00D041D6" w:rsidRPr="00474E06">
        <w:rPr>
          <w:rFonts w:ascii="inherit" w:hAnsi="inherit"/>
          <w:color w:val="333333"/>
          <w:sz w:val="20"/>
          <w:szCs w:val="20"/>
          <w:lang w:val="en-US" w:eastAsia="es-AR"/>
        </w:rPr>
        <w:t xml:space="preserve">, </w:t>
      </w:r>
      <w:r w:rsidR="00D041D6" w:rsidRPr="00474E06">
        <w:rPr>
          <w:rFonts w:ascii="inherit" w:hAnsi="inherit"/>
          <w:color w:val="333333"/>
          <w:sz w:val="20"/>
          <w:szCs w:val="20"/>
          <w:bdr w:val="none" w:sz="0" w:space="0" w:color="auto" w:frame="1"/>
          <w:lang w:val="en-US" w:eastAsia="es-AR"/>
        </w:rPr>
        <w:t>July 2015.</w:t>
      </w:r>
    </w:p>
    <w:p w:rsidR="00F74120" w:rsidRPr="00474E06" w:rsidRDefault="00F74120" w:rsidP="00F74120">
      <w:pPr>
        <w:jc w:val="both"/>
        <w:textAlignment w:val="baseline"/>
        <w:rPr>
          <w:lang w:val="en-US"/>
        </w:rPr>
      </w:pPr>
    </w:p>
    <w:p w:rsidR="00F74120" w:rsidRPr="004D1E2F" w:rsidRDefault="006359CD" w:rsidP="00F74120">
      <w:pPr>
        <w:jc w:val="both"/>
        <w:textAlignment w:val="baseline"/>
        <w:rPr>
          <w:rFonts w:ascii="inherit" w:hAnsi="inherit"/>
          <w:color w:val="333333"/>
          <w:sz w:val="20"/>
          <w:szCs w:val="20"/>
          <w:lang w:val="en-US" w:eastAsia="es-AR"/>
        </w:rPr>
      </w:pPr>
      <w:hyperlink r:id="rId8367" w:history="1">
        <w:r w:rsidR="00F74120" w:rsidRPr="00E13BAD">
          <w:rPr>
            <w:rFonts w:ascii="inherit" w:hAnsi="inherit"/>
            <w:color w:val="333333"/>
            <w:sz w:val="20"/>
            <w:lang w:val="en-US" w:eastAsia="es-AR"/>
          </w:rPr>
          <w:t>Allinson</w:t>
        </w:r>
      </w:hyperlink>
      <w:r w:rsidR="00F74120" w:rsidRPr="00E13BAD">
        <w:rPr>
          <w:lang w:val="en-US"/>
        </w:rPr>
        <w:t xml:space="preserve"> </w:t>
      </w:r>
      <w:r w:rsidR="00F74120" w:rsidRPr="00E13BAD">
        <w:rPr>
          <w:rFonts w:ascii="inherit" w:hAnsi="inherit"/>
          <w:color w:val="333333"/>
          <w:sz w:val="20"/>
          <w:szCs w:val="20"/>
          <w:lang w:val="en-US" w:eastAsia="es-AR"/>
        </w:rPr>
        <w:t>Graeme,</w:t>
      </w:r>
      <w:r w:rsidR="00F74120" w:rsidRPr="00E13BAD">
        <w:rPr>
          <w:rFonts w:ascii="inherit" w:hAnsi="inherit"/>
          <w:color w:val="333333"/>
          <w:sz w:val="20"/>
          <w:lang w:val="en-US" w:eastAsia="es-AR"/>
        </w:rPr>
        <w:t> </w:t>
      </w:r>
      <w:hyperlink r:id="rId8368" w:history="1">
        <w:r w:rsidR="00F74120" w:rsidRPr="00E13BAD">
          <w:rPr>
            <w:rFonts w:ascii="inherit" w:hAnsi="inherit"/>
            <w:color w:val="333333"/>
            <w:sz w:val="20"/>
            <w:lang w:val="en-US" w:eastAsia="es-AR"/>
          </w:rPr>
          <w:t>Zhang</w:t>
        </w:r>
      </w:hyperlink>
      <w:r w:rsidR="00F74120" w:rsidRPr="00E13BAD">
        <w:rPr>
          <w:lang w:val="en-US"/>
        </w:rPr>
        <w:t xml:space="preserve"> </w:t>
      </w:r>
      <w:r w:rsidR="00F74120" w:rsidRPr="00E13BAD">
        <w:rPr>
          <w:rFonts w:ascii="inherit" w:hAnsi="inherit"/>
          <w:color w:val="333333"/>
          <w:sz w:val="20"/>
          <w:szCs w:val="20"/>
          <w:lang w:val="en-US" w:eastAsia="es-AR"/>
        </w:rPr>
        <w:t>Pei,</w:t>
      </w:r>
      <w:r w:rsidR="00F74120" w:rsidRPr="00E13BAD">
        <w:rPr>
          <w:rFonts w:ascii="inherit" w:hAnsi="inherit"/>
          <w:color w:val="333333"/>
          <w:sz w:val="20"/>
          <w:lang w:val="en-US" w:eastAsia="es-AR"/>
        </w:rPr>
        <w:t> </w:t>
      </w:r>
      <w:hyperlink r:id="rId8369" w:history="1">
        <w:r w:rsidR="00F74120" w:rsidRPr="00E13BAD">
          <w:rPr>
            <w:rFonts w:ascii="inherit" w:hAnsi="inherit"/>
            <w:color w:val="333333"/>
            <w:sz w:val="20"/>
            <w:lang w:val="en-US" w:eastAsia="es-AR"/>
          </w:rPr>
          <w:t xml:space="preserve"> Bui</w:t>
        </w:r>
      </w:hyperlink>
      <w:r w:rsidR="00F74120" w:rsidRPr="00E13BAD">
        <w:rPr>
          <w:lang w:val="en-US"/>
        </w:rPr>
        <w:t xml:space="preserve"> </w:t>
      </w:r>
      <w:r w:rsidR="00F74120" w:rsidRPr="00E13BAD">
        <w:rPr>
          <w:rFonts w:ascii="inherit" w:hAnsi="inherit"/>
          <w:color w:val="333333"/>
          <w:sz w:val="20"/>
          <w:szCs w:val="20"/>
          <w:lang w:val="en-US" w:eastAsia="es-AR"/>
        </w:rPr>
        <w:t>AnhDuyen,</w:t>
      </w:r>
      <w:r w:rsidR="00F74120" w:rsidRPr="00E13BAD">
        <w:rPr>
          <w:rFonts w:ascii="inherit" w:hAnsi="inherit"/>
          <w:color w:val="333333"/>
          <w:sz w:val="20"/>
          <w:lang w:val="en-US" w:eastAsia="es-AR"/>
        </w:rPr>
        <w:t> </w:t>
      </w:r>
      <w:hyperlink r:id="rId8370" w:history="1">
        <w:r w:rsidR="00F74120" w:rsidRPr="00E13BAD">
          <w:rPr>
            <w:rFonts w:ascii="inherit" w:hAnsi="inherit"/>
            <w:color w:val="333333"/>
            <w:sz w:val="20"/>
            <w:lang w:val="en-US" w:eastAsia="es-AR"/>
          </w:rPr>
          <w:t xml:space="preserve"> Allinson</w:t>
        </w:r>
      </w:hyperlink>
      <w:r w:rsidR="00F74120" w:rsidRPr="00E13BAD">
        <w:rPr>
          <w:lang w:val="en-US"/>
        </w:rPr>
        <w:t xml:space="preserve"> </w:t>
      </w:r>
      <w:r w:rsidR="00F74120" w:rsidRPr="00E13BAD">
        <w:rPr>
          <w:rFonts w:ascii="inherit" w:hAnsi="inherit"/>
          <w:color w:val="333333"/>
          <w:sz w:val="20"/>
          <w:szCs w:val="20"/>
          <w:lang w:val="en-US" w:eastAsia="es-AR"/>
        </w:rPr>
        <w:t>Mayumi,</w:t>
      </w:r>
      <w:r w:rsidR="00F74120" w:rsidRPr="00E13BAD">
        <w:rPr>
          <w:rFonts w:ascii="inherit" w:hAnsi="inherit"/>
          <w:color w:val="333333"/>
          <w:sz w:val="20"/>
          <w:lang w:val="en-US" w:eastAsia="es-AR"/>
        </w:rPr>
        <w:t> </w:t>
      </w:r>
      <w:hyperlink r:id="rId8371" w:history="1">
        <w:r w:rsidR="00F74120" w:rsidRPr="00E13BAD">
          <w:rPr>
            <w:rFonts w:ascii="inherit" w:hAnsi="inherit"/>
            <w:color w:val="333333"/>
            <w:sz w:val="20"/>
            <w:lang w:val="en-US" w:eastAsia="es-AR"/>
          </w:rPr>
          <w:t>Rose</w:t>
        </w:r>
      </w:hyperlink>
      <w:r w:rsidR="00F74120" w:rsidRPr="00E13BAD">
        <w:rPr>
          <w:lang w:val="en-US"/>
        </w:rPr>
        <w:t xml:space="preserve"> </w:t>
      </w:r>
      <w:r w:rsidR="00F74120" w:rsidRPr="00E13BAD">
        <w:rPr>
          <w:rFonts w:ascii="inherit" w:hAnsi="inherit"/>
          <w:color w:val="333333"/>
          <w:sz w:val="20"/>
          <w:szCs w:val="20"/>
          <w:lang w:val="en-US" w:eastAsia="es-AR"/>
        </w:rPr>
        <w:t>Gavin,</w:t>
      </w:r>
      <w:r w:rsidR="00F74120" w:rsidRPr="00E13BAD">
        <w:rPr>
          <w:rFonts w:ascii="inherit" w:hAnsi="inherit"/>
          <w:color w:val="333333"/>
          <w:sz w:val="20"/>
          <w:lang w:val="en-US" w:eastAsia="es-AR"/>
        </w:rPr>
        <w:t> </w:t>
      </w:r>
      <w:hyperlink r:id="rId8372" w:history="1">
        <w:r w:rsidR="00F74120" w:rsidRPr="00E13BAD">
          <w:rPr>
            <w:rFonts w:ascii="inherit" w:hAnsi="inherit"/>
            <w:color w:val="333333"/>
            <w:sz w:val="20"/>
            <w:lang w:val="en-US" w:eastAsia="es-AR"/>
          </w:rPr>
          <w:t>Marshall</w:t>
        </w:r>
      </w:hyperlink>
      <w:r w:rsidR="00F74120" w:rsidRPr="00E13BAD">
        <w:rPr>
          <w:lang w:val="en-US"/>
        </w:rPr>
        <w:t xml:space="preserve"> </w:t>
      </w:r>
      <w:r w:rsidR="00F74120" w:rsidRPr="00E13BAD">
        <w:rPr>
          <w:rFonts w:ascii="inherit" w:hAnsi="inherit"/>
          <w:color w:val="333333"/>
          <w:sz w:val="20"/>
          <w:szCs w:val="20"/>
          <w:lang w:val="en-US" w:eastAsia="es-AR"/>
        </w:rPr>
        <w:t>Stephen,</w:t>
      </w:r>
      <w:hyperlink r:id="rId8373" w:history="1">
        <w:r w:rsidR="00F74120" w:rsidRPr="00E13BAD">
          <w:rPr>
            <w:rFonts w:ascii="inherit" w:hAnsi="inherit"/>
            <w:color w:val="333333"/>
            <w:sz w:val="20"/>
            <w:lang w:val="en-US" w:eastAsia="es-AR"/>
          </w:rPr>
          <w:t xml:space="preserve"> Pettigrove</w:t>
        </w:r>
      </w:hyperlink>
      <w:hyperlink r:id="rId8374" w:tgtFrame="_blank" w:history="1">
        <w:r w:rsidR="00F74120" w:rsidRPr="00E13BAD">
          <w:rPr>
            <w:rFonts w:ascii="inherit" w:hAnsi="inherit"/>
            <w:color w:val="0176C3"/>
            <w:sz w:val="20"/>
            <w:lang w:val="en-US" w:eastAsia="es-AR"/>
          </w:rPr>
          <w:t> </w:t>
        </w:r>
      </w:hyperlink>
      <w:r w:rsidR="00F74120" w:rsidRPr="00E13BAD">
        <w:rPr>
          <w:lang w:val="en-US"/>
        </w:rPr>
        <w:t xml:space="preserve"> </w:t>
      </w:r>
      <w:r w:rsidR="00F74120" w:rsidRPr="00E13BAD">
        <w:rPr>
          <w:rFonts w:ascii="inherit" w:hAnsi="inherit"/>
          <w:color w:val="333333"/>
          <w:sz w:val="20"/>
          <w:lang w:val="en-US" w:eastAsia="es-AR"/>
        </w:rPr>
        <w:t>Vincent</w:t>
      </w:r>
      <w:r w:rsidR="00F74120" w:rsidRPr="00E13BAD">
        <w:rPr>
          <w:rFonts w:ascii="inherit" w:hAnsi="inherit"/>
          <w:color w:val="333333"/>
          <w:sz w:val="20"/>
          <w:szCs w:val="20"/>
          <w:lang w:val="en-US" w:eastAsia="es-AR"/>
        </w:rPr>
        <w:t xml:space="preserve">. </w:t>
      </w:r>
      <w:r w:rsidR="00F74120" w:rsidRPr="009B531F">
        <w:rPr>
          <w:rFonts w:ascii="Georgia" w:hAnsi="Georgia"/>
          <w:b/>
          <w:color w:val="333333"/>
          <w:spacing w:val="5"/>
          <w:kern w:val="36"/>
          <w:lang w:eastAsia="es-AR"/>
        </w:rPr>
        <w:t>Plaguicidas y casos de metales traza y referencia acuática excedencias en las aguas de la zona y los sedimentos de los humedales urbanos y estanques de retención en Melbourne, Australia</w:t>
      </w:r>
      <w:r w:rsidR="00F74120">
        <w:rPr>
          <w:rFonts w:ascii="Georgia" w:hAnsi="Georgia"/>
          <w:b/>
          <w:color w:val="333333"/>
          <w:spacing w:val="5"/>
          <w:kern w:val="36"/>
          <w:lang w:eastAsia="es-AR"/>
        </w:rPr>
        <w:t xml:space="preserve">. </w:t>
      </w:r>
      <w:hyperlink r:id="rId8375" w:history="1">
        <w:r w:rsidR="00F74120" w:rsidRPr="004D1E2F">
          <w:rPr>
            <w:rFonts w:ascii="inherit" w:hAnsi="inherit"/>
            <w:color w:val="0176C3"/>
            <w:sz w:val="20"/>
            <w:lang w:val="en-US" w:eastAsia="es-AR"/>
          </w:rPr>
          <w:t>Environmental Science and Pollution Research</w:t>
        </w:r>
      </w:hyperlink>
      <w:r w:rsidR="00F74120" w:rsidRPr="004D1E2F">
        <w:rPr>
          <w:rFonts w:ascii="inherit" w:hAnsi="inherit"/>
          <w:color w:val="333333"/>
          <w:sz w:val="20"/>
          <w:szCs w:val="20"/>
          <w:lang w:val="en-US" w:eastAsia="es-AR"/>
        </w:rPr>
        <w:t>.</w:t>
      </w:r>
      <w:r w:rsidR="00F74120" w:rsidRPr="004D1E2F">
        <w:rPr>
          <w:rFonts w:ascii="inherit" w:hAnsi="inherit"/>
          <w:color w:val="333333"/>
          <w:sz w:val="20"/>
          <w:szCs w:val="20"/>
          <w:bdr w:val="none" w:sz="0" w:space="0" w:color="auto" w:frame="1"/>
          <w:lang w:val="en-US" w:eastAsia="es-AR"/>
        </w:rPr>
        <w:t>July 2015</w:t>
      </w:r>
      <w:r w:rsidR="00F74120" w:rsidRPr="004D1E2F">
        <w:rPr>
          <w:rFonts w:ascii="inherit" w:hAnsi="inherit"/>
          <w:color w:val="333333"/>
          <w:sz w:val="20"/>
          <w:szCs w:val="20"/>
          <w:lang w:val="en-US" w:eastAsia="es-AR"/>
        </w:rPr>
        <w:t>,</w:t>
      </w:r>
      <w:r w:rsidR="00F74120" w:rsidRPr="004D1E2F">
        <w:rPr>
          <w:rFonts w:ascii="inherit" w:hAnsi="inherit"/>
          <w:color w:val="333333"/>
          <w:sz w:val="20"/>
          <w:lang w:val="en-US" w:eastAsia="es-AR"/>
        </w:rPr>
        <w:t> </w:t>
      </w:r>
      <w:r w:rsidR="00F74120" w:rsidRPr="004D1E2F">
        <w:rPr>
          <w:rFonts w:ascii="inherit" w:hAnsi="inherit"/>
          <w:color w:val="333333"/>
          <w:sz w:val="20"/>
          <w:szCs w:val="20"/>
          <w:bdr w:val="none" w:sz="0" w:space="0" w:color="auto" w:frame="1"/>
          <w:lang w:val="en-US" w:eastAsia="es-AR"/>
        </w:rPr>
        <w:t>Volume 22</w:t>
      </w:r>
      <w:r w:rsidR="00F74120" w:rsidRPr="004D1E2F">
        <w:rPr>
          <w:rFonts w:ascii="inherit" w:hAnsi="inherit"/>
          <w:color w:val="333333"/>
          <w:sz w:val="20"/>
          <w:szCs w:val="20"/>
          <w:lang w:val="en-US" w:eastAsia="es-AR"/>
        </w:rPr>
        <w:t>,</w:t>
      </w:r>
      <w:r w:rsidR="00F74120" w:rsidRPr="004D1E2F">
        <w:rPr>
          <w:rFonts w:ascii="inherit" w:hAnsi="inherit"/>
          <w:color w:val="333333"/>
          <w:sz w:val="20"/>
          <w:lang w:val="en-US" w:eastAsia="es-AR"/>
        </w:rPr>
        <w:t> </w:t>
      </w:r>
      <w:hyperlink r:id="rId8376" w:history="1">
        <w:r w:rsidR="00F74120" w:rsidRPr="004D1E2F">
          <w:rPr>
            <w:rFonts w:ascii="inherit" w:hAnsi="inherit"/>
            <w:color w:val="0176C3"/>
            <w:sz w:val="20"/>
            <w:lang w:val="en-US" w:eastAsia="es-AR"/>
          </w:rPr>
          <w:t>Issue 13</w:t>
        </w:r>
      </w:hyperlink>
      <w:r w:rsidR="00F74120" w:rsidRPr="004D1E2F">
        <w:rPr>
          <w:rFonts w:ascii="inherit" w:hAnsi="inherit"/>
          <w:color w:val="333333"/>
          <w:sz w:val="20"/>
          <w:szCs w:val="20"/>
          <w:lang w:val="en-US" w:eastAsia="es-AR"/>
        </w:rPr>
        <w:t>,</w:t>
      </w:r>
      <w:r w:rsidR="00F74120" w:rsidRPr="004D1E2F">
        <w:rPr>
          <w:rFonts w:ascii="inherit" w:hAnsi="inherit"/>
          <w:color w:val="333333"/>
          <w:sz w:val="20"/>
          <w:lang w:val="en-US" w:eastAsia="es-AR"/>
        </w:rPr>
        <w:t> </w:t>
      </w:r>
      <w:r w:rsidR="00F74120" w:rsidRPr="004D1E2F">
        <w:rPr>
          <w:rFonts w:ascii="inherit" w:hAnsi="inherit"/>
          <w:color w:val="333333"/>
          <w:sz w:val="20"/>
          <w:szCs w:val="20"/>
          <w:bdr w:val="none" w:sz="0" w:space="0" w:color="auto" w:frame="1"/>
          <w:lang w:val="en-US" w:eastAsia="es-AR"/>
        </w:rPr>
        <w:t>pp 10214-10226</w:t>
      </w:r>
      <w:r w:rsidR="00F74120">
        <w:rPr>
          <w:rFonts w:ascii="inherit" w:hAnsi="inherit"/>
          <w:color w:val="333333"/>
          <w:sz w:val="20"/>
          <w:szCs w:val="20"/>
          <w:bdr w:val="none" w:sz="0" w:space="0" w:color="auto" w:frame="1"/>
          <w:lang w:val="en-US" w:eastAsia="es-AR"/>
        </w:rPr>
        <w:t>.</w:t>
      </w:r>
    </w:p>
    <w:p w:rsidR="00D77E80" w:rsidRPr="000024CC" w:rsidRDefault="00D77E80" w:rsidP="00D77E80">
      <w:pPr>
        <w:spacing w:line="390" w:lineRule="atLeast"/>
        <w:jc w:val="both"/>
        <w:outlineLvl w:val="0"/>
        <w:rPr>
          <w:lang w:val="en-US"/>
        </w:rPr>
      </w:pPr>
    </w:p>
    <w:p w:rsidR="00D77E80" w:rsidRPr="00577435" w:rsidRDefault="006359CD" w:rsidP="00D77E80">
      <w:pPr>
        <w:spacing w:line="390" w:lineRule="atLeast"/>
        <w:jc w:val="both"/>
        <w:outlineLvl w:val="0"/>
        <w:rPr>
          <w:rFonts w:ascii="Verdana" w:hAnsi="Verdana" w:cs="Arial"/>
          <w:color w:val="003C72"/>
          <w:kern w:val="36"/>
          <w:sz w:val="33"/>
          <w:szCs w:val="33"/>
          <w:lang w:val="en-US" w:eastAsia="es-AR"/>
        </w:rPr>
      </w:pPr>
      <w:hyperlink r:id="rId8377" w:history="1">
        <w:r w:rsidR="00D77E80" w:rsidRPr="00D77E80">
          <w:rPr>
            <w:rFonts w:ascii="Arial" w:hAnsi="Arial" w:cs="Arial"/>
            <w:color w:val="000000"/>
            <w:sz w:val="18"/>
            <w:lang w:val="en-US" w:eastAsia="es-AR"/>
          </w:rPr>
          <w:t>Anand</w:t>
        </w:r>
      </w:hyperlink>
      <w:r w:rsidR="00D77E80" w:rsidRPr="00D77E80">
        <w:rPr>
          <w:lang w:val="en-US"/>
        </w:rPr>
        <w:t xml:space="preserve"> M.  </w:t>
      </w:r>
      <w:r w:rsidR="00D77E80" w:rsidRPr="00E67DBA">
        <w:rPr>
          <w:rFonts w:ascii="Arial" w:hAnsi="Arial" w:cs="Arial"/>
          <w:color w:val="000000"/>
          <w:sz w:val="18"/>
          <w:lang w:val="es-AR" w:eastAsia="es-AR"/>
        </w:rPr>
        <w:t>,  </w:t>
      </w:r>
      <w:hyperlink r:id="rId8378" w:history="1">
        <w:r w:rsidR="00D77E80" w:rsidRPr="00E67DBA">
          <w:rPr>
            <w:rFonts w:ascii="Arial" w:hAnsi="Arial" w:cs="Arial"/>
            <w:color w:val="000000"/>
            <w:sz w:val="18"/>
            <w:lang w:val="es-AR" w:eastAsia="es-AR"/>
          </w:rPr>
          <w:t xml:space="preserve"> Agarwal</w:t>
        </w:r>
      </w:hyperlink>
      <w:r w:rsidR="00D77E80" w:rsidRPr="00E67DBA">
        <w:rPr>
          <w:lang w:val="es-AR"/>
        </w:rPr>
        <w:t xml:space="preserve"> P.</w:t>
      </w:r>
      <w:r w:rsidR="00D77E80" w:rsidRPr="00E67DBA">
        <w:rPr>
          <w:rFonts w:ascii="Arial" w:hAnsi="Arial" w:cs="Arial"/>
          <w:color w:val="000000"/>
          <w:sz w:val="18"/>
          <w:lang w:val="es-AR" w:eastAsia="es-AR"/>
        </w:rPr>
        <w:t>,   </w:t>
      </w:r>
      <w:hyperlink r:id="rId8379" w:history="1">
        <w:r w:rsidR="00D77E80" w:rsidRPr="00E67DBA">
          <w:rPr>
            <w:rFonts w:ascii="Arial" w:hAnsi="Arial" w:cs="Arial"/>
            <w:color w:val="000000"/>
            <w:sz w:val="18"/>
            <w:lang w:val="es-AR" w:eastAsia="es-AR"/>
          </w:rPr>
          <w:t>Singh</w:t>
        </w:r>
      </w:hyperlink>
      <w:r w:rsidR="00D77E80" w:rsidRPr="00E67DBA">
        <w:rPr>
          <w:lang w:val="es-AR"/>
        </w:rPr>
        <w:t xml:space="preserve"> L. </w:t>
      </w:r>
      <w:r w:rsidR="00D77E80" w:rsidRPr="00E67DBA">
        <w:rPr>
          <w:rFonts w:ascii="Arial" w:hAnsi="Arial" w:cs="Arial"/>
          <w:color w:val="000000"/>
          <w:sz w:val="18"/>
          <w:lang w:val="es-AR" w:eastAsia="es-AR"/>
        </w:rPr>
        <w:t>and   </w:t>
      </w:r>
      <w:hyperlink r:id="rId8380" w:history="1">
        <w:r w:rsidR="00D77E80" w:rsidRPr="00E67DBA">
          <w:rPr>
            <w:rFonts w:ascii="Arial" w:hAnsi="Arial" w:cs="Arial"/>
            <w:color w:val="000000"/>
            <w:sz w:val="18"/>
            <w:lang w:val="es-AR" w:eastAsia="es-AR"/>
          </w:rPr>
          <w:t xml:space="preserve"> Taneja</w:t>
        </w:r>
      </w:hyperlink>
      <w:r w:rsidR="00D77E80" w:rsidRPr="00E67DBA">
        <w:rPr>
          <w:lang w:val="es-AR"/>
        </w:rPr>
        <w:t xml:space="preserve"> A.</w:t>
      </w:r>
      <w:r w:rsidR="00D77E80" w:rsidRPr="00E67DBA">
        <w:rPr>
          <w:rFonts w:ascii="Arial" w:hAnsi="Arial" w:cs="Arial"/>
          <w:color w:val="000000"/>
          <w:sz w:val="18"/>
          <w:vertAlign w:val="superscript"/>
          <w:lang w:val="es-AR" w:eastAsia="es-AR"/>
        </w:rPr>
        <w:t xml:space="preserve">  </w:t>
      </w:r>
      <w:r w:rsidR="00D77E80" w:rsidRPr="00D77E80">
        <w:rPr>
          <w:rFonts w:ascii="Verdana" w:hAnsi="Verdana" w:cs="Arial"/>
          <w:b/>
          <w:color w:val="003C73"/>
          <w:sz w:val="22"/>
          <w:szCs w:val="22"/>
          <w:lang w:val="es-AR" w:eastAsia="es-AR"/>
        </w:rPr>
        <w:t>Plaguicidas organoclorados persistentes y oxidante / estado antioxidante en el tejido de la placenta de las mujeres con partos a término y prematuros</w:t>
      </w:r>
      <w:r w:rsidR="00D77E80" w:rsidRPr="00D77E80">
        <w:rPr>
          <w:rFonts w:ascii="Verdana" w:hAnsi="Verdana" w:cs="Arial"/>
          <w:b/>
          <w:color w:val="003C73"/>
          <w:sz w:val="22"/>
          <w:szCs w:val="22"/>
          <w:lang w:eastAsia="es-AR"/>
        </w:rPr>
        <w:t>.</w:t>
      </w:r>
      <w:r w:rsidR="00D77E80" w:rsidRPr="00577435">
        <w:t xml:space="preserve"> </w:t>
      </w:r>
      <w:r w:rsidR="00D77E80" w:rsidRPr="00577435">
        <w:rPr>
          <w:rFonts w:ascii="Arial" w:hAnsi="Arial" w:cs="Arial"/>
          <w:b/>
          <w:bCs/>
          <w:i/>
          <w:iCs/>
          <w:color w:val="000000"/>
          <w:sz w:val="18"/>
          <w:lang w:val="en-US" w:eastAsia="es-AR"/>
        </w:rPr>
        <w:t>Toxicol. Res.</w:t>
      </w:r>
      <w:r w:rsidR="00D77E80" w:rsidRPr="00577435">
        <w:rPr>
          <w:rFonts w:ascii="Arial" w:hAnsi="Arial" w:cs="Arial"/>
          <w:color w:val="000000"/>
          <w:sz w:val="18"/>
          <w:szCs w:val="18"/>
          <w:lang w:val="en-US" w:eastAsia="es-AR"/>
        </w:rPr>
        <w:t xml:space="preserve">, March 2015,Volume </w:t>
      </w:r>
      <w:r w:rsidR="00D77E80" w:rsidRPr="00577435">
        <w:rPr>
          <w:rFonts w:ascii="Arial" w:hAnsi="Arial" w:cs="Arial"/>
          <w:b/>
          <w:bCs/>
          <w:color w:val="000000"/>
          <w:sz w:val="18"/>
          <w:lang w:val="en-US" w:eastAsia="es-AR"/>
        </w:rPr>
        <w:t>4</w:t>
      </w:r>
      <w:r w:rsidR="00D77E80" w:rsidRPr="00577435">
        <w:rPr>
          <w:rFonts w:ascii="Arial" w:hAnsi="Arial" w:cs="Arial"/>
          <w:color w:val="000000"/>
          <w:sz w:val="18"/>
          <w:szCs w:val="18"/>
          <w:lang w:val="en-US" w:eastAsia="es-AR"/>
        </w:rPr>
        <w:t xml:space="preserve">, </w:t>
      </w:r>
      <w:hyperlink r:id="rId8381" w:tooltip="Issue 2" w:history="1">
        <w:r w:rsidR="00D77E80" w:rsidRPr="00577435">
          <w:rPr>
            <w:rFonts w:ascii="Arial" w:hAnsi="Arial" w:cs="Arial"/>
            <w:color w:val="014682"/>
            <w:sz w:val="18"/>
            <w:lang w:val="en-US" w:eastAsia="es-AR"/>
          </w:rPr>
          <w:t xml:space="preserve">Issue 2, </w:t>
        </w:r>
      </w:hyperlink>
      <w:r w:rsidR="00D77E80" w:rsidRPr="00577435">
        <w:rPr>
          <w:rFonts w:ascii="Arial" w:hAnsi="Arial" w:cs="Arial"/>
          <w:color w:val="000000"/>
          <w:sz w:val="18"/>
          <w:szCs w:val="18"/>
          <w:lang w:val="en-US" w:eastAsia="es-AR"/>
        </w:rPr>
        <w:t>Pages 326-332</w:t>
      </w:r>
      <w:r w:rsidR="00D77E80">
        <w:rPr>
          <w:rFonts w:ascii="Arial" w:hAnsi="Arial" w:cs="Arial"/>
          <w:color w:val="000000"/>
          <w:sz w:val="18"/>
          <w:szCs w:val="18"/>
          <w:lang w:val="en-US" w:eastAsia="es-AR"/>
        </w:rPr>
        <w:t>.</w:t>
      </w:r>
      <w:r w:rsidR="00D77E80" w:rsidRPr="00577435">
        <w:rPr>
          <w:rFonts w:ascii="Arial" w:hAnsi="Arial" w:cs="Arial"/>
          <w:color w:val="000000"/>
          <w:sz w:val="18"/>
          <w:szCs w:val="18"/>
          <w:lang w:val="en-US" w:eastAsia="es-AR"/>
        </w:rPr>
        <w:t xml:space="preserve">   </w:t>
      </w:r>
    </w:p>
    <w:p w:rsidR="007D3B22" w:rsidRPr="00F70D43" w:rsidRDefault="007D3B22" w:rsidP="007D3B22">
      <w:pPr>
        <w:shd w:val="clear" w:color="auto" w:fill="FFFFFF"/>
        <w:jc w:val="both"/>
        <w:textAlignment w:val="baseline"/>
        <w:rPr>
          <w:lang w:val="en-US"/>
        </w:rPr>
      </w:pPr>
    </w:p>
    <w:p w:rsidR="00F25F79" w:rsidRPr="00927DCB" w:rsidRDefault="006359CD" w:rsidP="00F25F79">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8382" w:history="1">
        <w:r w:rsidR="00F25F79" w:rsidRPr="00927DCB">
          <w:rPr>
            <w:rFonts w:ascii="Arial Unicode MS" w:eastAsia="Arial Unicode MS" w:hAnsi="Arial Unicode MS" w:cs="Arial Unicode MS" w:hint="eastAsia"/>
            <w:color w:val="316C9D"/>
            <w:sz w:val="20"/>
            <w:lang w:val="en-US" w:eastAsia="es-AR"/>
          </w:rPr>
          <w:t>Andersen</w:t>
        </w:r>
      </w:hyperlink>
      <w:r w:rsidR="00F25F79" w:rsidRPr="00927DCB">
        <w:rPr>
          <w:rFonts w:hint="eastAsia"/>
          <w:lang w:val="en-US"/>
        </w:rPr>
        <w:t xml:space="preserve"> </w:t>
      </w:r>
      <w:r w:rsidR="00F25F79" w:rsidRPr="00927DCB">
        <w:rPr>
          <w:rFonts w:eastAsia="Arial Unicode MS" w:hint="eastAsia"/>
          <w:lang w:val="en-US"/>
        </w:rPr>
        <w:t>Martin S.</w:t>
      </w:r>
      <w:r w:rsidR="00F25F79" w:rsidRPr="00927DCB">
        <w:rPr>
          <w:rFonts w:ascii="Arial Unicode MS" w:eastAsia="Arial Unicode MS" w:hAnsi="Arial Unicode MS" w:cs="Arial Unicode MS" w:hint="eastAsia"/>
          <w:color w:val="2E2E2E"/>
          <w:sz w:val="20"/>
          <w:szCs w:val="20"/>
          <w:lang w:val="en-US" w:eastAsia="es-AR"/>
        </w:rPr>
        <w:t>,</w:t>
      </w:r>
      <w:r w:rsidR="00F25F79" w:rsidRPr="00927DCB">
        <w:rPr>
          <w:rFonts w:ascii="Arial Unicode MS" w:eastAsia="Arial Unicode MS" w:hAnsi="Arial Unicode MS" w:cs="Arial Unicode MS" w:hint="eastAsia"/>
          <w:color w:val="2E2E2E"/>
          <w:sz w:val="20"/>
          <w:lang w:val="en-US" w:eastAsia="es-AR"/>
        </w:rPr>
        <w:t> </w:t>
      </w:r>
      <w:hyperlink r:id="rId8383" w:history="1">
        <w:r w:rsidR="00F25F79" w:rsidRPr="00927DCB">
          <w:rPr>
            <w:rFonts w:ascii="Arial Unicode MS" w:eastAsia="Arial Unicode MS" w:hAnsi="Arial Unicode MS" w:cs="Arial Unicode MS" w:hint="eastAsia"/>
            <w:color w:val="316C9D"/>
            <w:sz w:val="20"/>
            <w:lang w:val="en-US" w:eastAsia="es-AR"/>
          </w:rPr>
          <w:t xml:space="preserve"> Fuglei</w:t>
        </w:r>
      </w:hyperlink>
      <w:r w:rsidR="00F25F79" w:rsidRPr="00927DCB">
        <w:rPr>
          <w:rFonts w:hint="eastAsia"/>
          <w:lang w:val="en-US"/>
        </w:rPr>
        <w:t xml:space="preserve"> </w:t>
      </w:r>
      <w:r w:rsidR="00F25F79" w:rsidRPr="00927DCB">
        <w:rPr>
          <w:rFonts w:eastAsia="Arial Unicode MS" w:hint="eastAsia"/>
          <w:lang w:val="en-US"/>
        </w:rPr>
        <w:t>Eva</w:t>
      </w:r>
      <w:r w:rsidR="00F25F79" w:rsidRPr="00927DCB">
        <w:rPr>
          <w:rFonts w:ascii="Arial Unicode MS" w:eastAsia="Arial Unicode MS" w:hAnsi="Arial Unicode MS" w:cs="Arial Unicode MS" w:hint="eastAsia"/>
          <w:color w:val="2E2E2E"/>
          <w:sz w:val="20"/>
          <w:szCs w:val="20"/>
          <w:lang w:val="en-US" w:eastAsia="es-AR"/>
        </w:rPr>
        <w:t>,</w:t>
      </w:r>
      <w:r w:rsidR="00F25F79" w:rsidRPr="00927DCB">
        <w:rPr>
          <w:rFonts w:ascii="Arial Unicode MS" w:eastAsia="Arial Unicode MS" w:hAnsi="Arial Unicode MS" w:cs="Arial Unicode MS" w:hint="eastAsia"/>
          <w:color w:val="2E2E2E"/>
          <w:sz w:val="20"/>
          <w:lang w:val="en-US" w:eastAsia="es-AR"/>
        </w:rPr>
        <w:t> </w:t>
      </w:r>
      <w:hyperlink r:id="rId8384" w:history="1">
        <w:r w:rsidR="00F25F79" w:rsidRPr="00927DCB">
          <w:rPr>
            <w:rFonts w:ascii="Arial Unicode MS" w:eastAsia="Arial Unicode MS" w:hAnsi="Arial Unicode MS" w:cs="Arial Unicode MS" w:hint="eastAsia"/>
            <w:color w:val="316C9D"/>
            <w:sz w:val="20"/>
            <w:lang w:val="en-US" w:eastAsia="es-AR"/>
          </w:rPr>
          <w:t>König</w:t>
        </w:r>
      </w:hyperlink>
      <w:r w:rsidR="00F25F79" w:rsidRPr="00927DCB">
        <w:rPr>
          <w:rFonts w:hint="eastAsia"/>
          <w:lang w:val="en-US"/>
        </w:rPr>
        <w:t xml:space="preserve"> </w:t>
      </w:r>
      <w:r w:rsidR="00F25F79" w:rsidRPr="00927DCB">
        <w:rPr>
          <w:rFonts w:eastAsia="Arial Unicode MS" w:hint="eastAsia"/>
          <w:lang w:val="en-US"/>
        </w:rPr>
        <w:t>Max</w:t>
      </w:r>
      <w:r w:rsidR="00F25F79" w:rsidRPr="00927DCB">
        <w:rPr>
          <w:rFonts w:ascii="Arial Unicode MS" w:eastAsia="Arial Unicode MS" w:hAnsi="Arial Unicode MS" w:cs="Arial Unicode MS" w:hint="eastAsia"/>
          <w:color w:val="2E2E2E"/>
          <w:sz w:val="20"/>
          <w:szCs w:val="20"/>
          <w:lang w:val="en-US" w:eastAsia="es-AR"/>
        </w:rPr>
        <w:t>,</w:t>
      </w:r>
      <w:r w:rsidR="00F25F79" w:rsidRPr="00927DCB">
        <w:rPr>
          <w:rFonts w:ascii="Arial Unicode MS" w:eastAsia="Arial Unicode MS" w:hAnsi="Arial Unicode MS" w:cs="Arial Unicode MS" w:hint="eastAsia"/>
          <w:color w:val="2E2E2E"/>
          <w:sz w:val="20"/>
          <w:lang w:val="en-US" w:eastAsia="es-AR"/>
        </w:rPr>
        <w:t> </w:t>
      </w:r>
      <w:hyperlink r:id="rId8385" w:history="1">
        <w:r w:rsidR="00F25F79" w:rsidRPr="00927DCB">
          <w:rPr>
            <w:rFonts w:ascii="Arial Unicode MS" w:eastAsia="Arial Unicode MS" w:hAnsi="Arial Unicode MS" w:cs="Arial Unicode MS" w:hint="eastAsia"/>
            <w:color w:val="316C9D"/>
            <w:sz w:val="20"/>
            <w:lang w:val="en-US" w:eastAsia="es-AR"/>
          </w:rPr>
          <w:t>Lipasti</w:t>
        </w:r>
      </w:hyperlink>
      <w:r w:rsidR="00F25F79" w:rsidRPr="00927DCB">
        <w:rPr>
          <w:rFonts w:hint="eastAsia"/>
          <w:lang w:val="en-US"/>
        </w:rPr>
        <w:t xml:space="preserve"> </w:t>
      </w:r>
      <w:r w:rsidR="00F25F79" w:rsidRPr="00927DCB">
        <w:rPr>
          <w:rFonts w:eastAsia="Arial Unicode MS" w:hint="eastAsia"/>
          <w:lang w:val="en-US"/>
        </w:rPr>
        <w:t>Inka</w:t>
      </w:r>
      <w:r w:rsidR="00F25F79" w:rsidRPr="00927DCB">
        <w:rPr>
          <w:rFonts w:ascii="Arial Unicode MS" w:eastAsia="Arial Unicode MS" w:hAnsi="Arial Unicode MS" w:cs="Arial Unicode MS" w:hint="eastAsia"/>
          <w:color w:val="2E2E2E"/>
          <w:sz w:val="20"/>
          <w:szCs w:val="20"/>
          <w:lang w:val="en-US" w:eastAsia="es-AR"/>
        </w:rPr>
        <w:t>,</w:t>
      </w:r>
      <w:r w:rsidR="00F25F79" w:rsidRPr="00927DCB">
        <w:rPr>
          <w:rFonts w:ascii="Arial Unicode MS" w:eastAsia="Arial Unicode MS" w:hAnsi="Arial Unicode MS" w:cs="Arial Unicode MS" w:hint="eastAsia"/>
          <w:color w:val="2E2E2E"/>
          <w:sz w:val="20"/>
          <w:lang w:val="en-US" w:eastAsia="es-AR"/>
        </w:rPr>
        <w:t> </w:t>
      </w:r>
      <w:hyperlink r:id="rId8386" w:history="1">
        <w:r w:rsidR="00F25F79" w:rsidRPr="00927DCB">
          <w:rPr>
            <w:rFonts w:ascii="Arial Unicode MS" w:eastAsia="Arial Unicode MS" w:hAnsi="Arial Unicode MS" w:cs="Arial Unicode MS" w:hint="eastAsia"/>
            <w:color w:val="316C9D"/>
            <w:sz w:val="20"/>
            <w:lang w:val="en-US" w:eastAsia="es-AR"/>
          </w:rPr>
          <w:t xml:space="preserve"> Pedersen</w:t>
        </w:r>
      </w:hyperlink>
      <w:r w:rsidR="00F25F79" w:rsidRPr="00927DCB">
        <w:rPr>
          <w:rFonts w:hint="eastAsia"/>
          <w:lang w:val="en-US"/>
        </w:rPr>
        <w:t xml:space="preserve"> </w:t>
      </w:r>
      <w:r w:rsidR="00F25F79" w:rsidRPr="00927DCB">
        <w:rPr>
          <w:rFonts w:eastAsia="Arial Unicode MS" w:hint="eastAsia"/>
          <w:lang w:val="en-US"/>
        </w:rPr>
        <w:t>Åshild Ø.</w:t>
      </w:r>
      <w:r w:rsidR="00F25F79" w:rsidRPr="00927DCB">
        <w:rPr>
          <w:rFonts w:ascii="Arial Unicode MS" w:eastAsia="Arial Unicode MS" w:hAnsi="Arial Unicode MS" w:cs="Arial Unicode MS" w:hint="eastAsia"/>
          <w:color w:val="2E2E2E"/>
          <w:sz w:val="20"/>
          <w:szCs w:val="20"/>
          <w:lang w:val="en-US" w:eastAsia="es-AR"/>
        </w:rPr>
        <w:t>,</w:t>
      </w:r>
      <w:r w:rsidR="00F25F79" w:rsidRPr="00927DCB">
        <w:rPr>
          <w:rFonts w:ascii="Arial Unicode MS" w:eastAsia="Arial Unicode MS" w:hAnsi="Arial Unicode MS" w:cs="Arial Unicode MS" w:hint="eastAsia"/>
          <w:color w:val="2E2E2E"/>
          <w:sz w:val="20"/>
          <w:lang w:val="en-US" w:eastAsia="es-AR"/>
        </w:rPr>
        <w:t> </w:t>
      </w:r>
      <w:hyperlink r:id="rId8387" w:history="1">
        <w:r w:rsidR="00F25F79" w:rsidRPr="00927DCB">
          <w:rPr>
            <w:rFonts w:ascii="Arial Unicode MS" w:eastAsia="Arial Unicode MS" w:hAnsi="Arial Unicode MS" w:cs="Arial Unicode MS" w:hint="eastAsia"/>
            <w:color w:val="316C9D"/>
            <w:sz w:val="20"/>
            <w:lang w:val="en-US" w:eastAsia="es-AR"/>
          </w:rPr>
          <w:t xml:space="preserve"> Polder</w:t>
        </w:r>
      </w:hyperlink>
      <w:r w:rsidR="00F25F79" w:rsidRPr="00927DCB">
        <w:rPr>
          <w:rFonts w:hint="eastAsia"/>
          <w:lang w:val="en-US"/>
        </w:rPr>
        <w:t xml:space="preserve"> </w:t>
      </w:r>
      <w:r w:rsidR="00F25F79" w:rsidRPr="00927DCB">
        <w:rPr>
          <w:rFonts w:eastAsia="Arial Unicode MS" w:hint="eastAsia"/>
          <w:lang w:val="en-US"/>
        </w:rPr>
        <w:t>Anuschka</w:t>
      </w:r>
      <w:r w:rsidR="00F25F79" w:rsidRPr="00927DCB">
        <w:rPr>
          <w:rFonts w:ascii="Arial Unicode MS" w:eastAsia="Arial Unicode MS" w:hAnsi="Arial Unicode MS" w:cs="Arial Unicode MS" w:hint="eastAsia"/>
          <w:color w:val="2E2E2E"/>
          <w:sz w:val="20"/>
          <w:szCs w:val="20"/>
          <w:lang w:val="en-US" w:eastAsia="es-AR"/>
        </w:rPr>
        <w:t>,</w:t>
      </w:r>
      <w:hyperlink r:id="rId8388" w:history="1">
        <w:r w:rsidR="00F25F79" w:rsidRPr="00927DCB">
          <w:rPr>
            <w:rFonts w:ascii="Arial Unicode MS" w:eastAsia="Arial Unicode MS" w:hAnsi="Arial Unicode MS" w:cs="Arial Unicode MS" w:hint="eastAsia"/>
            <w:color w:val="316C9D"/>
            <w:sz w:val="20"/>
            <w:lang w:val="en-US" w:eastAsia="es-AR"/>
          </w:rPr>
          <w:t xml:space="preserve"> Yoccoz</w:t>
        </w:r>
      </w:hyperlink>
      <w:r w:rsidR="00F25F79" w:rsidRPr="00927DCB">
        <w:rPr>
          <w:rFonts w:hint="eastAsia"/>
          <w:lang w:val="en-US"/>
        </w:rPr>
        <w:t xml:space="preserve"> </w:t>
      </w:r>
      <w:r w:rsidR="00F25F79" w:rsidRPr="00927DCB">
        <w:rPr>
          <w:rFonts w:eastAsia="Arial Unicode MS" w:hint="eastAsia"/>
          <w:lang w:val="en-US"/>
        </w:rPr>
        <w:t>Nigel G.</w:t>
      </w:r>
      <w:r w:rsidR="00F25F79" w:rsidRPr="00927DCB">
        <w:rPr>
          <w:rFonts w:ascii="Arial Unicode MS" w:eastAsia="Arial Unicode MS" w:hAnsi="Arial Unicode MS" w:cs="Arial Unicode MS" w:hint="eastAsia"/>
          <w:color w:val="2E2E2E"/>
          <w:sz w:val="20"/>
          <w:szCs w:val="20"/>
          <w:lang w:val="en-US" w:eastAsia="es-AR"/>
        </w:rPr>
        <w:t>,</w:t>
      </w:r>
      <w:r w:rsidR="00F25F79" w:rsidRPr="00927DCB">
        <w:rPr>
          <w:rFonts w:ascii="Arial Unicode MS" w:eastAsia="Arial Unicode MS" w:hAnsi="Arial Unicode MS" w:cs="Arial Unicode MS" w:hint="eastAsia"/>
          <w:color w:val="2E2E2E"/>
          <w:sz w:val="20"/>
          <w:lang w:val="en-US" w:eastAsia="es-AR"/>
        </w:rPr>
        <w:t> </w:t>
      </w:r>
      <w:hyperlink r:id="rId8389" w:history="1">
        <w:r w:rsidR="00F25F79" w:rsidRPr="00927DCB">
          <w:rPr>
            <w:rFonts w:ascii="Arial Unicode MS" w:eastAsia="Arial Unicode MS" w:hAnsi="Arial Unicode MS" w:cs="Arial Unicode MS" w:hint="eastAsia"/>
            <w:color w:val="316C9D"/>
            <w:sz w:val="20"/>
            <w:lang w:val="en-US" w:eastAsia="es-AR"/>
          </w:rPr>
          <w:t xml:space="preserve"> Routti</w:t>
        </w:r>
      </w:hyperlink>
      <w:r w:rsidR="00F25F79" w:rsidRPr="00927DCB">
        <w:rPr>
          <w:rFonts w:hint="eastAsia"/>
          <w:lang w:val="en-US"/>
        </w:rPr>
        <w:t xml:space="preserve"> </w:t>
      </w:r>
      <w:r w:rsidR="00F25F79" w:rsidRPr="00927DCB">
        <w:rPr>
          <w:rFonts w:eastAsia="Arial Unicode MS" w:hint="eastAsia"/>
          <w:lang w:val="en-US"/>
        </w:rPr>
        <w:t>Heli</w:t>
      </w:r>
      <w:r w:rsidR="00F25F79" w:rsidRPr="00927DCB">
        <w:rPr>
          <w:lang w:val="en-US"/>
        </w:rPr>
        <w:t xml:space="preserve"> .</w:t>
      </w:r>
      <w:r w:rsidR="00F25F79" w:rsidRPr="00927DCB">
        <w:rPr>
          <w:rFonts w:ascii="Arial Unicode MS" w:eastAsia="Arial Unicode MS" w:hAnsi="Arial Unicode MS" w:cs="Arial Unicode MS"/>
          <w:b/>
          <w:bCs/>
          <w:color w:val="5C5C5C"/>
          <w:kern w:val="36"/>
          <w:sz w:val="28"/>
          <w:szCs w:val="28"/>
          <w:lang w:val="en-US" w:eastAsia="es-AR"/>
        </w:rPr>
        <w:t xml:space="preserve"> </w:t>
      </w:r>
      <w:r w:rsidR="00F25F79" w:rsidRPr="00F25F79">
        <w:rPr>
          <w:rFonts w:ascii="Arial Unicode MS" w:eastAsia="Arial Unicode MS" w:hAnsi="Arial Unicode MS" w:cs="Arial Unicode MS"/>
          <w:b/>
          <w:bCs/>
          <w:color w:val="5C5C5C"/>
          <w:kern w:val="36"/>
          <w:lang w:val="es-AR" w:eastAsia="es-AR"/>
        </w:rPr>
        <w:t>Niveles y tendencias temporales de los contaminantes orgánicos persistentes (COP) en zorros árticos (Vulpes lagopus) de Svalbard en relación con los hábitos alimentarios y la disponibilidad de alimentos</w:t>
      </w:r>
      <w:r w:rsidR="00F25F79" w:rsidRPr="00F25F79">
        <w:rPr>
          <w:rFonts w:ascii="Arial Unicode MS" w:eastAsia="Arial Unicode MS" w:hAnsi="Arial Unicode MS" w:cs="Arial Unicode MS"/>
          <w:b/>
          <w:bCs/>
          <w:color w:val="5C5C5C"/>
          <w:kern w:val="36"/>
          <w:lang w:eastAsia="es-AR"/>
        </w:rPr>
        <w:t>.</w:t>
      </w:r>
      <w:r w:rsidR="00F25F79" w:rsidRPr="00927DCB">
        <w:rPr>
          <w:rFonts w:ascii="Arial Unicode MS" w:eastAsia="Arial Unicode MS" w:hAnsi="Arial Unicode MS" w:cs="Arial Unicode MS"/>
          <w:b/>
          <w:bCs/>
          <w:color w:val="5C5C5C"/>
          <w:kern w:val="36"/>
          <w:sz w:val="28"/>
          <w:szCs w:val="28"/>
          <w:lang w:eastAsia="es-AR"/>
        </w:rPr>
        <w:t xml:space="preserve"> </w:t>
      </w:r>
      <w:r w:rsidR="00F25F79" w:rsidRPr="00927DCB">
        <w:rPr>
          <w:rFonts w:ascii="Arial Unicode MS" w:eastAsia="Arial Unicode MS" w:hAnsi="Arial Unicode MS" w:cs="Arial Unicode MS"/>
          <w:bCs/>
          <w:color w:val="5C5C5C"/>
          <w:kern w:val="36"/>
          <w:lang w:eastAsia="es-AR"/>
        </w:rPr>
        <w:t>Science of The Total Environmental, Volume 511, 1 April 2015, Pages 112-122.</w:t>
      </w:r>
    </w:p>
    <w:p w:rsidR="00E478F3" w:rsidRPr="00342041" w:rsidRDefault="00E478F3" w:rsidP="00E478F3">
      <w:pPr>
        <w:shd w:val="clear" w:color="auto" w:fill="FFFFFF"/>
        <w:spacing w:line="300" w:lineRule="atLeast"/>
        <w:jc w:val="both"/>
        <w:textAlignment w:val="baseline"/>
        <w:rPr>
          <w:lang w:val="es-AR"/>
        </w:rPr>
      </w:pPr>
    </w:p>
    <w:p w:rsidR="00E478F3" w:rsidRPr="001E3E17" w:rsidRDefault="006359CD" w:rsidP="00E478F3">
      <w:pPr>
        <w:shd w:val="clear" w:color="auto" w:fill="FFFFFF"/>
        <w:spacing w:line="300" w:lineRule="atLeast"/>
        <w:jc w:val="both"/>
        <w:textAlignment w:val="baseline"/>
        <w:rPr>
          <w:rFonts w:ascii="Arial Unicode MS" w:eastAsia="Arial Unicode MS" w:hAnsi="Arial Unicode MS" w:cs="Arial Unicode MS"/>
          <w:color w:val="2E2E2E"/>
          <w:lang w:val="es-AR" w:eastAsia="es-AR"/>
        </w:rPr>
      </w:pPr>
      <w:hyperlink r:id="rId8390" w:history="1">
        <w:r w:rsidR="00E478F3" w:rsidRPr="00F82DA1">
          <w:rPr>
            <w:rFonts w:ascii="Arial Unicode MS" w:eastAsia="Arial Unicode MS" w:hAnsi="Arial Unicode MS" w:cs="Arial Unicode MS" w:hint="eastAsia"/>
            <w:color w:val="316C9D"/>
            <w:lang w:eastAsia="es-AR"/>
          </w:rPr>
          <w:t>Ansoar Rodríguez</w:t>
        </w:r>
      </w:hyperlink>
      <w:r w:rsidR="00E478F3" w:rsidRPr="00F82DA1">
        <w:rPr>
          <w:rFonts w:hint="eastAsia"/>
        </w:rPr>
        <w:t xml:space="preserve"> </w:t>
      </w:r>
      <w:r w:rsidR="00E478F3" w:rsidRPr="00F82DA1">
        <w:rPr>
          <w:rFonts w:eastAsia="Arial Unicode MS" w:hint="eastAsia"/>
        </w:rPr>
        <w:t>Yadira</w:t>
      </w:r>
      <w:r w:rsidR="00E478F3" w:rsidRPr="00F82DA1">
        <w:rPr>
          <w:rFonts w:ascii="Arial Unicode MS" w:eastAsia="Arial Unicode MS" w:hAnsi="Arial Unicode MS" w:cs="Arial Unicode MS" w:hint="eastAsia"/>
          <w:color w:val="2E2E2E"/>
          <w:lang w:eastAsia="es-AR"/>
        </w:rPr>
        <w:t>, </w:t>
      </w:r>
      <w:hyperlink r:id="rId8391" w:history="1">
        <w:r w:rsidR="00E478F3" w:rsidRPr="00F82DA1">
          <w:rPr>
            <w:rFonts w:ascii="Arial Unicode MS" w:eastAsia="Arial Unicode MS" w:hAnsi="Arial Unicode MS" w:cs="Arial Unicode MS" w:hint="eastAsia"/>
            <w:color w:val="316C9D"/>
            <w:lang w:eastAsia="es-AR"/>
          </w:rPr>
          <w:t xml:space="preserve"> Christofoletti</w:t>
        </w:r>
      </w:hyperlink>
      <w:r w:rsidR="00E478F3" w:rsidRPr="00F82DA1">
        <w:rPr>
          <w:rFonts w:hint="eastAsia"/>
          <w:lang w:eastAsia="es-AR"/>
        </w:rPr>
        <w:t xml:space="preserve"> </w:t>
      </w:r>
      <w:r w:rsidR="00E478F3" w:rsidRPr="00F82DA1">
        <w:rPr>
          <w:rFonts w:eastAsia="Arial Unicode MS" w:hint="eastAsia"/>
        </w:rPr>
        <w:t>Cintya Ap.</w:t>
      </w:r>
      <w:r w:rsidR="00E478F3" w:rsidRPr="00F82DA1">
        <w:rPr>
          <w:rFonts w:ascii="Arial Unicode MS" w:eastAsia="Arial Unicode MS" w:hAnsi="Arial Unicode MS" w:cs="Arial Unicode MS" w:hint="eastAsia"/>
          <w:color w:val="2E2E2E"/>
          <w:lang w:eastAsia="es-AR"/>
        </w:rPr>
        <w:t>, </w:t>
      </w:r>
      <w:hyperlink r:id="rId8392" w:history="1">
        <w:r w:rsidR="00E478F3" w:rsidRPr="00F82DA1">
          <w:rPr>
            <w:rFonts w:ascii="Arial Unicode MS" w:eastAsia="Arial Unicode MS" w:hAnsi="Arial Unicode MS" w:cs="Arial Unicode MS" w:hint="eastAsia"/>
            <w:color w:val="316C9D"/>
            <w:lang w:eastAsia="es-AR"/>
          </w:rPr>
          <w:t xml:space="preserve"> Pedro</w:t>
        </w:r>
      </w:hyperlink>
      <w:r w:rsidR="00E478F3" w:rsidRPr="00F82DA1">
        <w:rPr>
          <w:rFonts w:hint="eastAsia"/>
          <w:lang w:eastAsia="es-AR"/>
        </w:rPr>
        <w:t xml:space="preserve"> </w:t>
      </w:r>
      <w:r w:rsidR="00E478F3" w:rsidRPr="00F82DA1">
        <w:rPr>
          <w:rFonts w:eastAsia="Arial Unicode MS" w:hint="eastAsia"/>
        </w:rPr>
        <w:t>Janaína</w:t>
      </w:r>
      <w:r w:rsidR="00E478F3" w:rsidRPr="00F82DA1">
        <w:rPr>
          <w:rFonts w:ascii="Arial Unicode MS" w:eastAsia="Arial Unicode MS" w:hAnsi="Arial Unicode MS" w:cs="Arial Unicode MS" w:hint="eastAsia"/>
          <w:color w:val="2E2E2E"/>
          <w:lang w:eastAsia="es-AR"/>
        </w:rPr>
        <w:t>, </w:t>
      </w:r>
      <w:hyperlink r:id="rId8393" w:history="1">
        <w:r w:rsidR="00E478F3" w:rsidRPr="00F82DA1">
          <w:rPr>
            <w:rFonts w:ascii="Arial Unicode MS" w:eastAsia="Arial Unicode MS" w:hAnsi="Arial Unicode MS" w:cs="Arial Unicode MS" w:hint="eastAsia"/>
            <w:color w:val="316C9D"/>
            <w:lang w:eastAsia="es-AR"/>
          </w:rPr>
          <w:t>Correa Bueno</w:t>
        </w:r>
      </w:hyperlink>
      <w:r w:rsidR="00E478F3" w:rsidRPr="00F82DA1">
        <w:rPr>
          <w:rFonts w:hint="eastAsia"/>
          <w:lang w:eastAsia="es-AR"/>
        </w:rPr>
        <w:t xml:space="preserve"> </w:t>
      </w:r>
      <w:r w:rsidR="00E478F3" w:rsidRPr="00F82DA1">
        <w:rPr>
          <w:rFonts w:eastAsia="Arial Unicode MS" w:hint="eastAsia"/>
        </w:rPr>
        <w:t>Odair</w:t>
      </w:r>
      <w:r w:rsidR="00E478F3" w:rsidRPr="00F82DA1">
        <w:rPr>
          <w:rFonts w:ascii="Arial Unicode MS" w:eastAsia="Arial Unicode MS" w:hAnsi="Arial Unicode MS" w:cs="Arial Unicode MS" w:hint="eastAsia"/>
          <w:color w:val="2E2E2E"/>
          <w:lang w:eastAsia="es-AR"/>
        </w:rPr>
        <w:t>, </w:t>
      </w:r>
      <w:hyperlink r:id="rId8394" w:history="1">
        <w:r w:rsidR="00E478F3" w:rsidRPr="00F82DA1">
          <w:rPr>
            <w:rFonts w:ascii="Arial Unicode MS" w:eastAsia="Arial Unicode MS" w:hAnsi="Arial Unicode MS" w:cs="Arial Unicode MS" w:hint="eastAsia"/>
            <w:color w:val="316C9D"/>
            <w:lang w:eastAsia="es-AR"/>
          </w:rPr>
          <w:t>Malaspina</w:t>
        </w:r>
      </w:hyperlink>
      <w:r w:rsidR="00E478F3" w:rsidRPr="00F82DA1">
        <w:rPr>
          <w:rFonts w:hint="eastAsia"/>
          <w:lang w:eastAsia="es-AR"/>
        </w:rPr>
        <w:t xml:space="preserve"> </w:t>
      </w:r>
      <w:r w:rsidR="00E478F3" w:rsidRPr="00F82DA1">
        <w:rPr>
          <w:rFonts w:eastAsia="Arial Unicode MS" w:hint="eastAsia"/>
        </w:rPr>
        <w:t>Osmar</w:t>
      </w:r>
      <w:r w:rsidR="00E478F3" w:rsidRPr="00F82DA1">
        <w:rPr>
          <w:rFonts w:ascii="Arial Unicode MS" w:eastAsia="Arial Unicode MS" w:hAnsi="Arial Unicode MS" w:cs="Arial Unicode MS" w:hint="eastAsia"/>
          <w:color w:val="2E2E2E"/>
          <w:lang w:eastAsia="es-AR"/>
        </w:rPr>
        <w:t>, </w:t>
      </w:r>
      <w:hyperlink r:id="rId8395" w:history="1">
        <w:r w:rsidR="00E478F3" w:rsidRPr="00F82DA1">
          <w:rPr>
            <w:rFonts w:ascii="Arial Unicode MS" w:eastAsia="Arial Unicode MS" w:hAnsi="Arial Unicode MS" w:cs="Arial Unicode MS" w:hint="eastAsia"/>
            <w:color w:val="316C9D"/>
            <w:lang w:eastAsia="es-AR"/>
          </w:rPr>
          <w:t xml:space="preserve"> Costa Ferreira</w:t>
        </w:r>
      </w:hyperlink>
      <w:r w:rsidR="00E478F3" w:rsidRPr="00F82DA1">
        <w:rPr>
          <w:rFonts w:hint="eastAsia"/>
          <w:lang w:eastAsia="es-AR"/>
        </w:rPr>
        <w:t xml:space="preserve"> </w:t>
      </w:r>
      <w:r w:rsidR="00E478F3" w:rsidRPr="00F82DA1">
        <w:rPr>
          <w:rFonts w:eastAsia="Arial Unicode MS" w:hint="eastAsia"/>
        </w:rPr>
        <w:t>Rafael Alexandre</w:t>
      </w:r>
      <w:r w:rsidR="00E478F3" w:rsidRPr="00F82DA1">
        <w:rPr>
          <w:rFonts w:ascii="Arial Unicode MS" w:eastAsia="Arial Unicode MS" w:hAnsi="Arial Unicode MS" w:cs="Arial Unicode MS" w:hint="eastAsia"/>
          <w:color w:val="2E2E2E"/>
          <w:lang w:eastAsia="es-AR"/>
        </w:rPr>
        <w:t>, </w:t>
      </w:r>
      <w:hyperlink r:id="rId8396" w:history="1">
        <w:r w:rsidR="00E478F3" w:rsidRPr="00F82DA1">
          <w:rPr>
            <w:rFonts w:ascii="Arial Unicode MS" w:eastAsia="Arial Unicode MS" w:hAnsi="Arial Unicode MS" w:cs="Arial Unicode MS" w:hint="eastAsia"/>
            <w:color w:val="316C9D"/>
            <w:lang w:eastAsia="es-AR"/>
          </w:rPr>
          <w:t>Fontanetti</w:t>
        </w:r>
      </w:hyperlink>
      <w:r w:rsidR="00E478F3" w:rsidRPr="00F82DA1">
        <w:rPr>
          <w:rFonts w:hint="eastAsia"/>
          <w:lang w:eastAsia="es-AR"/>
        </w:rPr>
        <w:t xml:space="preserve"> </w:t>
      </w:r>
      <w:r w:rsidR="00E478F3">
        <w:rPr>
          <w:rFonts w:hint="eastAsia"/>
        </w:rPr>
        <w:t>Carmem S</w:t>
      </w:r>
      <w:r w:rsidR="00E478F3" w:rsidRPr="00F82DA1">
        <w:rPr>
          <w:rFonts w:ascii="Arial Unicode MS" w:eastAsia="Arial Unicode MS" w:hAnsi="Arial Unicode MS" w:cs="Arial Unicode MS"/>
          <w:b/>
          <w:bCs/>
          <w:i/>
          <w:iCs/>
          <w:color w:val="5C5C5C"/>
          <w:kern w:val="36"/>
          <w:sz w:val="29"/>
          <w:lang w:eastAsia="es-AR"/>
        </w:rPr>
        <w:t>.</w:t>
      </w:r>
      <w:r w:rsidR="00E478F3" w:rsidRPr="00E478F3">
        <w:rPr>
          <w:rFonts w:ascii="Arial Unicode MS" w:eastAsia="Arial Unicode MS" w:hAnsi="Arial Unicode MS" w:cs="Arial Unicode MS"/>
          <w:b/>
          <w:bCs/>
          <w:i/>
          <w:iCs/>
          <w:color w:val="5C5C5C"/>
          <w:kern w:val="36"/>
          <w:lang w:val="es-AR" w:eastAsia="es-AR"/>
        </w:rPr>
        <w:t>Allium cepa y Tradescantia pallida bioensayos para evaluar los efectos del insecticida imidacloprid</w:t>
      </w:r>
      <w:r w:rsidR="00E478F3">
        <w:rPr>
          <w:rFonts w:ascii="Arial Unicode MS" w:eastAsia="Arial Unicode MS" w:hAnsi="Arial Unicode MS" w:cs="Arial Unicode MS"/>
          <w:b/>
          <w:bCs/>
          <w:i/>
          <w:iCs/>
          <w:color w:val="5C5C5C"/>
          <w:kern w:val="36"/>
          <w:sz w:val="29"/>
          <w:lang w:eastAsia="es-AR"/>
        </w:rPr>
        <w:t xml:space="preserve">. </w:t>
      </w:r>
      <w:r w:rsidR="00E478F3" w:rsidRPr="001E3E17">
        <w:rPr>
          <w:rFonts w:ascii="Arial Unicode MS" w:eastAsia="Arial Unicode MS" w:hAnsi="Arial Unicode MS" w:cs="Arial Unicode MS"/>
          <w:bCs/>
          <w:i/>
          <w:iCs/>
          <w:color w:val="5C5C5C"/>
          <w:kern w:val="36"/>
          <w:sz w:val="22"/>
          <w:szCs w:val="22"/>
          <w:lang w:val="es-AR" w:eastAsia="es-AR"/>
        </w:rPr>
        <w:t>Chemosphere, Volume 120, February 2015, Pages 438-442.</w:t>
      </w:r>
    </w:p>
    <w:p w:rsidR="008F018A" w:rsidRDefault="008F018A" w:rsidP="008F018A">
      <w:pPr>
        <w:shd w:val="clear" w:color="auto" w:fill="FFFFFF"/>
        <w:jc w:val="both"/>
        <w:textAlignment w:val="baseline"/>
      </w:pPr>
    </w:p>
    <w:p w:rsidR="008F018A" w:rsidRPr="00134F32" w:rsidRDefault="006359CD" w:rsidP="008F018A">
      <w:pPr>
        <w:shd w:val="clear" w:color="auto" w:fill="FFFFFF"/>
        <w:jc w:val="both"/>
        <w:textAlignment w:val="baseline"/>
        <w:rPr>
          <w:rFonts w:ascii="Arial" w:hAnsi="Arial" w:cs="Arial"/>
          <w:color w:val="2E2E2E"/>
          <w:sz w:val="22"/>
          <w:szCs w:val="22"/>
          <w:lang w:val="en-US" w:eastAsia="es-AR"/>
        </w:rPr>
      </w:pPr>
      <w:hyperlink r:id="rId8397" w:history="1">
        <w:r w:rsidR="008F018A" w:rsidRPr="00987F31">
          <w:rPr>
            <w:rFonts w:ascii="Arial" w:hAnsi="Arial" w:cs="Arial"/>
            <w:color w:val="316C9D"/>
            <w:sz w:val="20"/>
            <w:lang w:val="es-AR" w:eastAsia="es-AR"/>
          </w:rPr>
          <w:t>Antwi</w:t>
        </w:r>
      </w:hyperlink>
      <w:r w:rsidR="008F018A" w:rsidRPr="00987F31">
        <w:rPr>
          <w:lang w:val="es-AR"/>
        </w:rPr>
        <w:t xml:space="preserve"> Frank B.</w:t>
      </w:r>
      <w:r w:rsidR="008F018A" w:rsidRPr="00987F31">
        <w:rPr>
          <w:rFonts w:ascii="Arial" w:hAnsi="Arial" w:cs="Arial"/>
          <w:color w:val="2E2E2E"/>
          <w:sz w:val="20"/>
          <w:szCs w:val="20"/>
          <w:lang w:val="es-AR" w:eastAsia="es-AR"/>
        </w:rPr>
        <w:t>,</w:t>
      </w:r>
      <w:r w:rsidR="008F018A" w:rsidRPr="00987F31">
        <w:rPr>
          <w:rFonts w:ascii="Arial" w:hAnsi="Arial" w:cs="Arial"/>
          <w:color w:val="2E2E2E"/>
          <w:sz w:val="20"/>
          <w:lang w:val="es-AR" w:eastAsia="es-AR"/>
        </w:rPr>
        <w:t> </w:t>
      </w:r>
      <w:hyperlink r:id="rId8398" w:history="1">
        <w:r w:rsidR="008F018A" w:rsidRPr="00987F31">
          <w:rPr>
            <w:rFonts w:ascii="Arial" w:hAnsi="Arial" w:cs="Arial"/>
            <w:color w:val="316C9D"/>
            <w:sz w:val="20"/>
            <w:lang w:val="es-AR" w:eastAsia="es-AR"/>
          </w:rPr>
          <w:t xml:space="preserve"> Reddy</w:t>
        </w:r>
      </w:hyperlink>
      <w:r w:rsidR="008F018A" w:rsidRPr="00987F31">
        <w:rPr>
          <w:lang w:val="es-AR"/>
        </w:rPr>
        <w:t xml:space="preserve"> Gadi V.P.</w:t>
      </w:r>
      <w:r w:rsidR="008F018A" w:rsidRPr="00987F31">
        <w:rPr>
          <w:rFonts w:ascii="Arial" w:hAnsi="Arial" w:cs="Arial"/>
          <w:color w:val="2E2E2E"/>
          <w:sz w:val="14"/>
          <w:szCs w:val="14"/>
          <w:bdr w:val="none" w:sz="0" w:space="0" w:color="auto" w:frame="1"/>
          <w:vertAlign w:val="superscript"/>
          <w:lang w:val="es-AR" w:eastAsia="es-AR"/>
        </w:rPr>
        <w:t>,</w:t>
      </w:r>
      <w:r w:rsidR="008F018A" w:rsidRPr="00987F31">
        <w:rPr>
          <w:rFonts w:ascii="Arial" w:hAnsi="Arial" w:cs="Arial"/>
          <w:color w:val="2E2E2E"/>
          <w:sz w:val="14"/>
          <w:vertAlign w:val="superscript"/>
          <w:lang w:val="es-AR" w:eastAsia="es-AR"/>
        </w:rPr>
        <w:t> </w:t>
      </w:r>
      <w:r w:rsidR="008F018A" w:rsidRPr="00987F31">
        <w:rPr>
          <w:rFonts w:ascii="Arial" w:hAnsi="Arial" w:cs="Arial"/>
          <w:b/>
          <w:color w:val="2E2E2E"/>
          <w:kern w:val="36"/>
          <w:lang w:val="es-AR" w:eastAsia="es-AR"/>
        </w:rPr>
        <w:t>Los efectos toxicológicos de los piretroides en insectos acuáticos no objetivo</w:t>
      </w:r>
      <w:r w:rsidR="008F018A" w:rsidRPr="00987F31">
        <w:rPr>
          <w:rFonts w:ascii="Arial" w:hAnsi="Arial" w:cs="Arial"/>
          <w:b/>
          <w:color w:val="2E2E2E"/>
          <w:kern w:val="36"/>
          <w:lang w:eastAsia="es-AR"/>
        </w:rPr>
        <w:t>.</w:t>
      </w:r>
      <w:r w:rsidR="008F018A">
        <w:rPr>
          <w:rFonts w:ascii="Arial" w:hAnsi="Arial" w:cs="Arial"/>
          <w:color w:val="2E2E2E"/>
          <w:kern w:val="36"/>
          <w:sz w:val="33"/>
          <w:szCs w:val="33"/>
          <w:lang w:eastAsia="es-AR"/>
        </w:rPr>
        <w:t xml:space="preserve"> </w:t>
      </w:r>
      <w:r w:rsidR="008F018A" w:rsidRPr="00134F32">
        <w:rPr>
          <w:rFonts w:ascii="Arial" w:hAnsi="Arial" w:cs="Arial"/>
          <w:color w:val="2E2E2E"/>
          <w:kern w:val="36"/>
          <w:sz w:val="22"/>
          <w:szCs w:val="22"/>
          <w:lang w:val="en-US" w:eastAsia="es-AR"/>
        </w:rPr>
        <w:t>Environmental Toxicology and Pharmacology., Volume 40, Issue 3, November 2015, Pages 915-923.</w:t>
      </w:r>
    </w:p>
    <w:p w:rsidR="009F4828" w:rsidRPr="00134F32" w:rsidRDefault="009F4828" w:rsidP="009F4828">
      <w:pPr>
        <w:shd w:val="clear" w:color="auto" w:fill="FFFFFF"/>
        <w:spacing w:line="300" w:lineRule="atLeast"/>
        <w:jc w:val="both"/>
        <w:textAlignment w:val="baseline"/>
        <w:rPr>
          <w:rFonts w:ascii="Arial Unicode MS" w:eastAsia="Arial Unicode MS" w:hAnsi="Arial Unicode MS" w:cs="Arial Unicode MS"/>
          <w:color w:val="2E2E2E"/>
          <w:lang w:val="en-US" w:eastAsia="es-AR"/>
        </w:rPr>
      </w:pPr>
    </w:p>
    <w:p w:rsidR="009F4828" w:rsidRPr="00130D7F" w:rsidRDefault="006359CD" w:rsidP="009F4828">
      <w:pPr>
        <w:shd w:val="clear" w:color="auto" w:fill="FFFFFF"/>
        <w:spacing w:line="300" w:lineRule="atLeast"/>
        <w:jc w:val="both"/>
        <w:textAlignment w:val="baseline"/>
        <w:rPr>
          <w:rFonts w:ascii="Arial Unicode MS" w:eastAsia="Arial Unicode MS" w:hAnsi="Arial Unicode MS" w:cs="Arial Unicode MS"/>
          <w:color w:val="2E2E2E"/>
          <w:lang w:eastAsia="es-AR"/>
        </w:rPr>
      </w:pPr>
      <w:hyperlink r:id="rId8399" w:history="1">
        <w:r w:rsidR="009F4828" w:rsidRPr="00134F32">
          <w:rPr>
            <w:rFonts w:ascii="Arial Unicode MS" w:eastAsia="Arial Unicode MS" w:hAnsi="Arial Unicode MS" w:cs="Arial Unicode MS" w:hint="eastAsia"/>
            <w:color w:val="316C9D"/>
            <w:lang w:val="en-US" w:eastAsia="es-AR"/>
          </w:rPr>
          <w:t>Arambourou</w:t>
        </w:r>
      </w:hyperlink>
      <w:r w:rsidR="009F4828" w:rsidRPr="00134F32">
        <w:rPr>
          <w:rFonts w:hint="eastAsia"/>
          <w:lang w:val="en-US" w:eastAsia="es-AR"/>
        </w:rPr>
        <w:t xml:space="preserve"> </w:t>
      </w:r>
      <w:r w:rsidR="009F4828" w:rsidRPr="00134F32">
        <w:rPr>
          <w:rFonts w:ascii="Arial Unicode MS" w:eastAsia="Arial Unicode MS" w:hAnsi="Arial Unicode MS" w:cs="Arial Unicode MS" w:hint="eastAsia"/>
          <w:color w:val="2E2E2E"/>
          <w:lang w:val="en-US" w:eastAsia="es-AR"/>
        </w:rPr>
        <w:t>Hélène</w:t>
      </w:r>
      <w:r w:rsidR="009F4828" w:rsidRPr="00134F32">
        <w:rPr>
          <w:rFonts w:ascii="Arial Unicode MS" w:eastAsia="Arial Unicode MS" w:hAnsi="Arial Unicode MS" w:cs="Arial Unicode MS"/>
          <w:color w:val="2E2E2E"/>
          <w:lang w:val="en-US" w:eastAsia="es-AR"/>
        </w:rPr>
        <w:t xml:space="preserve"> , </w:t>
      </w:r>
      <w:hyperlink r:id="rId8400" w:history="1">
        <w:r w:rsidR="009F4828" w:rsidRPr="00134F32">
          <w:rPr>
            <w:rFonts w:ascii="Arial Unicode MS" w:eastAsia="Arial Unicode MS" w:hAnsi="Arial Unicode MS" w:cs="Arial Unicode MS" w:hint="eastAsia"/>
            <w:color w:val="316C9D"/>
            <w:lang w:val="en-US" w:eastAsia="es-AR"/>
          </w:rPr>
          <w:t>Stoks</w:t>
        </w:r>
      </w:hyperlink>
      <w:r w:rsidR="009F4828" w:rsidRPr="00134F32">
        <w:rPr>
          <w:rFonts w:hint="eastAsia"/>
          <w:lang w:val="en-US" w:eastAsia="es-AR"/>
        </w:rPr>
        <w:t xml:space="preserve"> </w:t>
      </w:r>
      <w:r w:rsidR="009F4828" w:rsidRPr="00134F32">
        <w:rPr>
          <w:rFonts w:ascii="Arial Unicode MS" w:eastAsia="Arial Unicode MS" w:hAnsi="Arial Unicode MS" w:cs="Arial Unicode MS" w:hint="eastAsia"/>
          <w:color w:val="2E2E2E"/>
          <w:lang w:val="en-US" w:eastAsia="es-AR"/>
        </w:rPr>
        <w:t>Robby</w:t>
      </w:r>
      <w:r w:rsidR="009F4828" w:rsidRPr="00134F32">
        <w:rPr>
          <w:rFonts w:ascii="Arial Unicode MS" w:eastAsia="Arial Unicode MS" w:hAnsi="Arial Unicode MS" w:cs="Arial Unicode MS"/>
          <w:color w:val="2E2E2E"/>
          <w:lang w:val="en-US" w:eastAsia="es-AR"/>
        </w:rPr>
        <w:t>.</w:t>
      </w:r>
      <w:r w:rsidR="009F4828" w:rsidRPr="00134F32">
        <w:rPr>
          <w:rFonts w:ascii="Arial Unicode MS" w:eastAsia="Arial Unicode MS" w:hAnsi="Arial Unicode MS" w:cs="Arial Unicode MS" w:hint="eastAsia"/>
          <w:color w:val="2E2E2E"/>
          <w:lang w:val="en-US" w:eastAsia="es-AR"/>
        </w:rPr>
        <w:t xml:space="preserve"> </w:t>
      </w:r>
      <w:r w:rsidR="009F4828" w:rsidRPr="00BF5431">
        <w:rPr>
          <w:rFonts w:ascii="Arial Unicode MS" w:eastAsia="Arial Unicode MS" w:hAnsi="Arial Unicode MS" w:cs="Arial Unicode MS"/>
          <w:b/>
          <w:bCs/>
          <w:color w:val="5C5C5C"/>
          <w:kern w:val="36"/>
          <w:lang w:eastAsia="es-AR"/>
        </w:rPr>
        <w:t xml:space="preserve">Los efectos combinados de la </w:t>
      </w:r>
      <w:r w:rsidR="009F4828" w:rsidRPr="00BF5431">
        <w:rPr>
          <w:rFonts w:ascii="Arial Unicode MS" w:eastAsia="Arial Unicode MS" w:hAnsi="Arial Unicode MS" w:cs="Arial Unicode MS"/>
          <w:b/>
          <w:bCs/>
          <w:color w:val="5C5C5C"/>
          <w:kern w:val="36"/>
          <w:lang w:val="es-AR" w:eastAsia="es-AR"/>
        </w:rPr>
        <w:t>exposición de las larvas a una ola de calor y clorpirifos en las poblaciones</w:t>
      </w:r>
      <w:r w:rsidR="00FD052D" w:rsidRPr="00BF5431">
        <w:rPr>
          <w:rFonts w:ascii="Arial Unicode MS" w:eastAsia="Arial Unicode MS" w:hAnsi="Arial Unicode MS" w:cs="Arial Unicode MS"/>
          <w:b/>
          <w:bCs/>
          <w:color w:val="5C5C5C"/>
          <w:kern w:val="36"/>
          <w:lang w:val="es-AR" w:eastAsia="es-AR"/>
        </w:rPr>
        <w:t xml:space="preserve"> damselfly elegans Ischnura del norte y sur</w:t>
      </w:r>
      <w:r w:rsidR="009F4828" w:rsidRPr="00BF5431">
        <w:rPr>
          <w:rFonts w:ascii="Arial Unicode MS" w:eastAsia="Arial Unicode MS" w:hAnsi="Arial Unicode MS" w:cs="Arial Unicode MS"/>
          <w:b/>
          <w:bCs/>
          <w:color w:val="5C5C5C"/>
          <w:kern w:val="36"/>
          <w:lang w:eastAsia="es-AR"/>
        </w:rPr>
        <w:t>.</w:t>
      </w:r>
      <w:r w:rsidR="009F4828">
        <w:rPr>
          <w:rFonts w:ascii="Arial Unicode MS" w:eastAsia="Arial Unicode MS" w:hAnsi="Arial Unicode MS" w:cs="Arial Unicode MS"/>
          <w:b/>
          <w:bCs/>
          <w:color w:val="5C5C5C"/>
          <w:kern w:val="36"/>
          <w:sz w:val="28"/>
          <w:szCs w:val="28"/>
          <w:lang w:eastAsia="es-AR"/>
        </w:rPr>
        <w:t xml:space="preserve"> </w:t>
      </w:r>
      <w:r w:rsidR="009F4828" w:rsidRPr="00130D7F">
        <w:rPr>
          <w:rFonts w:ascii="Arial Unicode MS" w:eastAsia="Arial Unicode MS" w:hAnsi="Arial Unicode MS" w:cs="Arial Unicode MS"/>
          <w:bCs/>
          <w:color w:val="5C5C5C"/>
          <w:kern w:val="36"/>
          <w:lang w:eastAsia="es-AR"/>
        </w:rPr>
        <w:t>Chemosphere, Volume 128, June 2015, Pages 148-154.</w:t>
      </w:r>
    </w:p>
    <w:p w:rsidR="00B833A0" w:rsidRDefault="00B833A0" w:rsidP="00B833A0">
      <w:pPr>
        <w:spacing w:after="120" w:line="312" w:lineRule="atLeast"/>
        <w:jc w:val="both"/>
        <w:textAlignment w:val="baseline"/>
        <w:rPr>
          <w:rFonts w:ascii="Arial" w:hAnsi="Arial" w:cs="Arial"/>
          <w:color w:val="000000"/>
          <w:sz w:val="18"/>
          <w:szCs w:val="18"/>
          <w:lang w:eastAsia="es-AR"/>
        </w:rPr>
      </w:pPr>
    </w:p>
    <w:p w:rsidR="00B833A0" w:rsidRDefault="00B833A0" w:rsidP="00B833A0">
      <w:pPr>
        <w:spacing w:after="120" w:line="312" w:lineRule="atLeast"/>
        <w:jc w:val="both"/>
        <w:textAlignment w:val="baseline"/>
        <w:rPr>
          <w:rFonts w:ascii="Arial" w:hAnsi="Arial" w:cs="Arial"/>
          <w:color w:val="000000"/>
          <w:sz w:val="18"/>
          <w:szCs w:val="18"/>
          <w:lang w:eastAsia="es-AR"/>
        </w:rPr>
      </w:pPr>
      <w:r w:rsidRPr="0062670C">
        <w:rPr>
          <w:rFonts w:ascii="Arial" w:hAnsi="Arial" w:cs="Arial"/>
          <w:color w:val="000000"/>
          <w:sz w:val="18"/>
          <w:szCs w:val="18"/>
          <w:lang w:eastAsia="es-AR"/>
        </w:rPr>
        <w:t>Arafa, M. H., Mohamed, D. A. and Atteia</w:t>
      </w:r>
      <w:r>
        <w:rPr>
          <w:rFonts w:ascii="Arial" w:hAnsi="Arial" w:cs="Arial"/>
          <w:color w:val="000000"/>
          <w:sz w:val="18"/>
          <w:szCs w:val="18"/>
          <w:lang w:eastAsia="es-AR"/>
        </w:rPr>
        <w:t>, H. H. (2015)</w:t>
      </w:r>
      <w:r w:rsidRPr="0062670C">
        <w:rPr>
          <w:rFonts w:ascii="Arial" w:hAnsi="Arial" w:cs="Arial"/>
          <w:color w:val="000000"/>
          <w:sz w:val="18"/>
          <w:szCs w:val="18"/>
          <w:lang w:eastAsia="es-AR"/>
        </w:rPr>
        <w:t xml:space="preserve"> </w:t>
      </w:r>
      <w:r w:rsidRPr="0062670C">
        <w:rPr>
          <w:rFonts w:ascii="Arial" w:hAnsi="Arial" w:cs="Arial"/>
          <w:b/>
          <w:color w:val="000000"/>
          <w:lang w:eastAsia="es-AR"/>
        </w:rPr>
        <w:t>Efecto de mejora de la cisteína N-acetil sobre el alfa-cipermetrina inducida por la toxicidad pulmonar en ratas macho.</w:t>
      </w:r>
      <w:r w:rsidRPr="0062670C">
        <w:rPr>
          <w:rFonts w:ascii="Arial" w:hAnsi="Arial" w:cs="Arial"/>
          <w:color w:val="000000"/>
          <w:sz w:val="18"/>
          <w:szCs w:val="18"/>
          <w:lang w:eastAsia="es-AR"/>
        </w:rPr>
        <w:t xml:space="preserve"> </w:t>
      </w:r>
      <w:r w:rsidRPr="0044271C">
        <w:rPr>
          <w:rFonts w:ascii="Arial" w:hAnsi="Arial" w:cs="Arial"/>
          <w:color w:val="000000"/>
          <w:sz w:val="18"/>
          <w:szCs w:val="18"/>
          <w:lang w:eastAsia="es-AR"/>
        </w:rPr>
        <w:t xml:space="preserve">Environ. Toxicol., 30: 26–43. </w:t>
      </w:r>
    </w:p>
    <w:p w:rsidR="0016435F" w:rsidRDefault="0016435F" w:rsidP="0016435F">
      <w:pPr>
        <w:shd w:val="clear" w:color="auto" w:fill="FFFFFF"/>
        <w:jc w:val="both"/>
      </w:pPr>
    </w:p>
    <w:p w:rsidR="0016435F" w:rsidRPr="00291A0C" w:rsidRDefault="006359CD" w:rsidP="0016435F">
      <w:pPr>
        <w:shd w:val="clear" w:color="auto" w:fill="FFFFFF"/>
        <w:jc w:val="both"/>
        <w:rPr>
          <w:rFonts w:ascii="Arial" w:hAnsi="Arial" w:cs="Arial"/>
          <w:color w:val="000000"/>
          <w:sz w:val="22"/>
          <w:szCs w:val="22"/>
          <w:lang w:val="es-AR" w:eastAsia="es-AR"/>
        </w:rPr>
      </w:pPr>
      <w:hyperlink r:id="rId8401" w:history="1">
        <w:r w:rsidR="0016435F" w:rsidRPr="00291A0C">
          <w:rPr>
            <w:rFonts w:ascii="Arial" w:hAnsi="Arial" w:cs="Arial"/>
            <w:color w:val="660066"/>
            <w:lang w:eastAsia="es-AR"/>
          </w:rPr>
          <w:t>Artacho-Cordón F</w:t>
        </w:r>
      </w:hyperlink>
      <w:r w:rsidR="0016435F" w:rsidRPr="00291A0C">
        <w:rPr>
          <w:rFonts w:ascii="Arial" w:hAnsi="Arial" w:cs="Arial"/>
          <w:color w:val="000000"/>
          <w:lang w:eastAsia="es-AR"/>
        </w:rPr>
        <w:t>, </w:t>
      </w:r>
      <w:hyperlink r:id="rId8402" w:history="1">
        <w:r w:rsidR="0016435F" w:rsidRPr="00291A0C">
          <w:rPr>
            <w:rFonts w:ascii="Arial" w:hAnsi="Arial" w:cs="Arial"/>
            <w:color w:val="660066"/>
            <w:lang w:eastAsia="es-AR"/>
          </w:rPr>
          <w:t>Belhassen H</w:t>
        </w:r>
      </w:hyperlink>
      <w:r w:rsidR="0016435F" w:rsidRPr="00291A0C">
        <w:rPr>
          <w:rFonts w:ascii="Arial" w:hAnsi="Arial" w:cs="Arial"/>
          <w:color w:val="000000"/>
          <w:lang w:eastAsia="es-AR"/>
        </w:rPr>
        <w:t>, </w:t>
      </w:r>
      <w:hyperlink r:id="rId8403" w:history="1">
        <w:r w:rsidR="0016435F" w:rsidRPr="00291A0C">
          <w:rPr>
            <w:rFonts w:ascii="Arial" w:hAnsi="Arial" w:cs="Arial"/>
            <w:color w:val="660066"/>
            <w:lang w:eastAsia="es-AR"/>
          </w:rPr>
          <w:t>Arrebola JP</w:t>
        </w:r>
      </w:hyperlink>
      <w:r w:rsidR="0016435F" w:rsidRPr="00291A0C">
        <w:rPr>
          <w:rFonts w:ascii="Arial" w:hAnsi="Arial" w:cs="Arial"/>
          <w:color w:val="000000"/>
          <w:lang w:eastAsia="es-AR"/>
        </w:rPr>
        <w:t>, </w:t>
      </w:r>
      <w:hyperlink r:id="rId8404" w:history="1">
        <w:r w:rsidR="0016435F" w:rsidRPr="00291A0C">
          <w:rPr>
            <w:rFonts w:ascii="Arial" w:hAnsi="Arial" w:cs="Arial"/>
            <w:color w:val="660066"/>
            <w:lang w:eastAsia="es-AR"/>
          </w:rPr>
          <w:t>Ghali R</w:t>
        </w:r>
      </w:hyperlink>
      <w:r w:rsidR="0016435F" w:rsidRPr="00291A0C">
        <w:rPr>
          <w:rFonts w:ascii="Arial" w:hAnsi="Arial" w:cs="Arial"/>
          <w:color w:val="000000"/>
          <w:lang w:eastAsia="es-AR"/>
        </w:rPr>
        <w:t>, </w:t>
      </w:r>
      <w:hyperlink r:id="rId8405" w:history="1">
        <w:r w:rsidR="0016435F" w:rsidRPr="00291A0C">
          <w:rPr>
            <w:rFonts w:ascii="Arial" w:hAnsi="Arial" w:cs="Arial"/>
            <w:color w:val="660066"/>
            <w:lang w:eastAsia="es-AR"/>
          </w:rPr>
          <w:t>Amira D</w:t>
        </w:r>
      </w:hyperlink>
      <w:r w:rsidR="0016435F" w:rsidRPr="00291A0C">
        <w:rPr>
          <w:rFonts w:ascii="Arial" w:hAnsi="Arial" w:cs="Arial"/>
          <w:color w:val="000000"/>
          <w:lang w:eastAsia="es-AR"/>
        </w:rPr>
        <w:t>, </w:t>
      </w:r>
      <w:hyperlink r:id="rId8406" w:history="1">
        <w:r w:rsidR="0016435F" w:rsidRPr="00291A0C">
          <w:rPr>
            <w:rFonts w:ascii="Arial" w:hAnsi="Arial" w:cs="Arial"/>
            <w:color w:val="660066"/>
            <w:lang w:eastAsia="es-AR"/>
          </w:rPr>
          <w:t>Jiménez-Díaz I</w:t>
        </w:r>
      </w:hyperlink>
      <w:r w:rsidR="0016435F" w:rsidRPr="00291A0C">
        <w:rPr>
          <w:rFonts w:ascii="Arial" w:hAnsi="Arial" w:cs="Arial"/>
          <w:color w:val="000000"/>
          <w:lang w:eastAsia="es-AR"/>
        </w:rPr>
        <w:t>, </w:t>
      </w:r>
      <w:hyperlink r:id="rId8407" w:history="1">
        <w:r w:rsidR="0016435F" w:rsidRPr="00291A0C">
          <w:rPr>
            <w:rFonts w:ascii="Arial" w:hAnsi="Arial" w:cs="Arial"/>
            <w:color w:val="660066"/>
            <w:lang w:eastAsia="es-AR"/>
          </w:rPr>
          <w:t>Pérez-Lobato R</w:t>
        </w:r>
      </w:hyperlink>
      <w:r w:rsidR="0016435F" w:rsidRPr="00291A0C">
        <w:rPr>
          <w:rFonts w:ascii="Arial" w:hAnsi="Arial" w:cs="Arial"/>
          <w:color w:val="000000"/>
          <w:lang w:eastAsia="es-AR"/>
        </w:rPr>
        <w:t>, </w:t>
      </w:r>
      <w:hyperlink r:id="rId8408" w:history="1">
        <w:r w:rsidR="0016435F" w:rsidRPr="00291A0C">
          <w:rPr>
            <w:rFonts w:ascii="Arial" w:hAnsi="Arial" w:cs="Arial"/>
            <w:color w:val="660066"/>
            <w:lang w:eastAsia="es-AR"/>
          </w:rPr>
          <w:t>H B</w:t>
        </w:r>
      </w:hyperlink>
      <w:r w:rsidR="0016435F" w:rsidRPr="00291A0C">
        <w:rPr>
          <w:rFonts w:ascii="Arial" w:hAnsi="Arial" w:cs="Arial"/>
          <w:color w:val="000000"/>
          <w:lang w:eastAsia="es-AR"/>
        </w:rPr>
        <w:t>, </w:t>
      </w:r>
      <w:hyperlink r:id="rId8409" w:history="1">
        <w:r w:rsidR="0016435F" w:rsidRPr="00291A0C">
          <w:rPr>
            <w:rFonts w:ascii="Arial" w:hAnsi="Arial" w:cs="Arial"/>
            <w:color w:val="660066"/>
            <w:lang w:eastAsia="es-AR"/>
          </w:rPr>
          <w:t>A H</w:t>
        </w:r>
      </w:hyperlink>
      <w:r w:rsidR="0016435F" w:rsidRPr="00291A0C">
        <w:rPr>
          <w:rFonts w:ascii="Arial" w:hAnsi="Arial" w:cs="Arial"/>
          <w:color w:val="000000"/>
          <w:lang w:eastAsia="es-AR"/>
        </w:rPr>
        <w:t>, </w:t>
      </w:r>
      <w:hyperlink r:id="rId8410" w:history="1">
        <w:r w:rsidR="0016435F" w:rsidRPr="00291A0C">
          <w:rPr>
            <w:rFonts w:ascii="Arial" w:hAnsi="Arial" w:cs="Arial"/>
            <w:color w:val="660066"/>
            <w:lang w:eastAsia="es-AR"/>
          </w:rPr>
          <w:t>Olea N</w:t>
        </w:r>
      </w:hyperlink>
      <w:r w:rsidR="0016435F" w:rsidRPr="00291A0C">
        <w:rPr>
          <w:rFonts w:ascii="Arial" w:hAnsi="Arial" w:cs="Arial"/>
          <w:color w:val="000000"/>
          <w:lang w:eastAsia="es-AR"/>
        </w:rPr>
        <w:t>.</w:t>
      </w:r>
      <w:r w:rsidR="0016435F" w:rsidRPr="0016435F">
        <w:rPr>
          <w:rFonts w:ascii="Arial" w:hAnsi="Arial" w:cs="Arial"/>
          <w:b/>
          <w:bCs/>
          <w:color w:val="000000"/>
          <w:kern w:val="36"/>
          <w:lang w:eastAsia="es-AR"/>
        </w:rPr>
        <w:t>Los niveles séricos de contaminantes y factores de predicción de la exposición en las mujeres tunecinas orgánicos persistentes.</w:t>
      </w:r>
      <w:r w:rsidR="0016435F" w:rsidRPr="00291A0C">
        <w:rPr>
          <w:rFonts w:ascii="Arial" w:hAnsi="Arial" w:cs="Arial"/>
          <w:color w:val="000000"/>
          <w:sz w:val="20"/>
          <w:szCs w:val="20"/>
          <w:lang w:eastAsia="es-AR"/>
        </w:rPr>
        <w:t xml:space="preserve"> </w:t>
      </w:r>
      <w:hyperlink r:id="rId8411" w:tooltip="The Science of the total environment." w:history="1">
        <w:r w:rsidR="0016435F" w:rsidRPr="00291A0C">
          <w:rPr>
            <w:rFonts w:ascii="Arial" w:hAnsi="Arial" w:cs="Arial"/>
            <w:color w:val="660066"/>
            <w:sz w:val="20"/>
            <w:lang w:eastAsia="es-AR"/>
          </w:rPr>
          <w:t>Sci Total Environ.</w:t>
        </w:r>
      </w:hyperlink>
      <w:r w:rsidR="0016435F" w:rsidRPr="00291A0C">
        <w:rPr>
          <w:rFonts w:ascii="Arial" w:hAnsi="Arial" w:cs="Arial"/>
          <w:color w:val="000000"/>
          <w:sz w:val="20"/>
          <w:lang w:eastAsia="es-AR"/>
        </w:rPr>
        <w:t> </w:t>
      </w:r>
      <w:r w:rsidR="0016435F" w:rsidRPr="00291A0C">
        <w:rPr>
          <w:rFonts w:ascii="Arial" w:hAnsi="Arial" w:cs="Arial"/>
          <w:color w:val="000000"/>
          <w:sz w:val="20"/>
          <w:szCs w:val="20"/>
          <w:lang w:eastAsia="es-AR"/>
        </w:rPr>
        <w:t xml:space="preserve">2015 Apr 1;511:530-4. </w:t>
      </w:r>
    </w:p>
    <w:p w:rsidR="00DE7B6F" w:rsidRDefault="00DE7B6F" w:rsidP="00DE7B6F">
      <w:pPr>
        <w:jc w:val="both"/>
      </w:pPr>
    </w:p>
    <w:p w:rsidR="005D6CC2" w:rsidRPr="00E30161" w:rsidRDefault="006359CD" w:rsidP="005D6CC2">
      <w:pPr>
        <w:shd w:val="clear" w:color="auto" w:fill="FFFFFF"/>
        <w:jc w:val="both"/>
        <w:rPr>
          <w:rFonts w:ascii="Arial" w:hAnsi="Arial" w:cs="Arial"/>
          <w:color w:val="000000"/>
          <w:sz w:val="22"/>
          <w:szCs w:val="22"/>
          <w:lang w:val="es-AR" w:eastAsia="es-AR"/>
        </w:rPr>
      </w:pPr>
      <w:hyperlink r:id="rId8412" w:history="1">
        <w:r w:rsidR="005D6CC2" w:rsidRPr="00D129E4">
          <w:rPr>
            <w:rFonts w:ascii="Arial" w:hAnsi="Arial" w:cs="Arial"/>
            <w:color w:val="660066"/>
            <w:lang w:eastAsia="es-AR"/>
          </w:rPr>
          <w:t>Arrebola JP</w:t>
        </w:r>
      </w:hyperlink>
      <w:r w:rsidR="005D6CC2" w:rsidRPr="00D129E4">
        <w:rPr>
          <w:rFonts w:ascii="Arial" w:hAnsi="Arial" w:cs="Arial"/>
          <w:color w:val="000000"/>
          <w:szCs w:val="22"/>
          <w:lang w:eastAsia="es-AR"/>
        </w:rPr>
        <w:t>,</w:t>
      </w:r>
      <w:r w:rsidR="005D6CC2" w:rsidRPr="00D129E4">
        <w:rPr>
          <w:rFonts w:ascii="Arial" w:hAnsi="Arial" w:cs="Arial"/>
          <w:color w:val="000000"/>
          <w:lang w:eastAsia="es-AR"/>
        </w:rPr>
        <w:t> </w:t>
      </w:r>
      <w:hyperlink r:id="rId8413" w:history="1">
        <w:r w:rsidR="005D6CC2" w:rsidRPr="00D129E4">
          <w:rPr>
            <w:rFonts w:ascii="Arial" w:hAnsi="Arial" w:cs="Arial"/>
            <w:color w:val="660066"/>
            <w:lang w:eastAsia="es-AR"/>
          </w:rPr>
          <w:t>González-Jiménez A</w:t>
        </w:r>
      </w:hyperlink>
      <w:r w:rsidR="005D6CC2" w:rsidRPr="00D129E4">
        <w:rPr>
          <w:rFonts w:ascii="Arial" w:hAnsi="Arial" w:cs="Arial"/>
          <w:color w:val="000000"/>
          <w:szCs w:val="22"/>
          <w:lang w:eastAsia="es-AR"/>
        </w:rPr>
        <w:t>,</w:t>
      </w:r>
      <w:r w:rsidR="005D6CC2" w:rsidRPr="00D129E4">
        <w:rPr>
          <w:rFonts w:ascii="Arial" w:hAnsi="Arial" w:cs="Arial"/>
          <w:color w:val="000000"/>
          <w:lang w:eastAsia="es-AR"/>
        </w:rPr>
        <w:t> </w:t>
      </w:r>
      <w:hyperlink r:id="rId8414" w:history="1">
        <w:r w:rsidR="005D6CC2" w:rsidRPr="00D129E4">
          <w:rPr>
            <w:rFonts w:ascii="Arial" w:hAnsi="Arial" w:cs="Arial"/>
            <w:color w:val="660066"/>
            <w:lang w:eastAsia="es-AR"/>
          </w:rPr>
          <w:t>Fornieles-González C</w:t>
        </w:r>
      </w:hyperlink>
      <w:r w:rsidR="005D6CC2" w:rsidRPr="00D129E4">
        <w:rPr>
          <w:rFonts w:ascii="Arial" w:hAnsi="Arial" w:cs="Arial"/>
          <w:color w:val="000000"/>
          <w:szCs w:val="22"/>
          <w:lang w:eastAsia="es-AR"/>
        </w:rPr>
        <w:t>,</w:t>
      </w:r>
      <w:r w:rsidR="005D6CC2" w:rsidRPr="00D129E4">
        <w:rPr>
          <w:rFonts w:ascii="Arial" w:hAnsi="Arial" w:cs="Arial"/>
          <w:color w:val="000000"/>
          <w:lang w:eastAsia="es-AR"/>
        </w:rPr>
        <w:t> </w:t>
      </w:r>
      <w:hyperlink r:id="rId8415" w:history="1">
        <w:r w:rsidR="005D6CC2" w:rsidRPr="00D129E4">
          <w:rPr>
            <w:rFonts w:ascii="Arial" w:hAnsi="Arial" w:cs="Arial"/>
            <w:color w:val="660066"/>
            <w:lang w:eastAsia="es-AR"/>
          </w:rPr>
          <w:t>Artacho-Cordón F</w:t>
        </w:r>
      </w:hyperlink>
      <w:r w:rsidR="005D6CC2" w:rsidRPr="00D129E4">
        <w:rPr>
          <w:rFonts w:ascii="Arial" w:hAnsi="Arial" w:cs="Arial"/>
          <w:color w:val="000000"/>
          <w:szCs w:val="22"/>
          <w:lang w:eastAsia="es-AR"/>
        </w:rPr>
        <w:t>,</w:t>
      </w:r>
      <w:r w:rsidR="005D6CC2" w:rsidRPr="00D129E4">
        <w:rPr>
          <w:rFonts w:ascii="Arial" w:hAnsi="Arial" w:cs="Arial"/>
          <w:color w:val="000000"/>
          <w:lang w:eastAsia="es-AR"/>
        </w:rPr>
        <w:t> </w:t>
      </w:r>
      <w:hyperlink r:id="rId8416" w:history="1">
        <w:r w:rsidR="005D6CC2" w:rsidRPr="00D129E4">
          <w:rPr>
            <w:rFonts w:ascii="Arial" w:hAnsi="Arial" w:cs="Arial"/>
            <w:color w:val="660066"/>
            <w:lang w:eastAsia="es-AR"/>
          </w:rPr>
          <w:t>Olea N</w:t>
        </w:r>
      </w:hyperlink>
      <w:r w:rsidR="005D6CC2" w:rsidRPr="00D129E4">
        <w:rPr>
          <w:rFonts w:ascii="Arial" w:hAnsi="Arial" w:cs="Arial"/>
          <w:color w:val="000000"/>
          <w:szCs w:val="22"/>
          <w:lang w:eastAsia="es-AR"/>
        </w:rPr>
        <w:t>,</w:t>
      </w:r>
      <w:r w:rsidR="005D6CC2" w:rsidRPr="00D129E4">
        <w:rPr>
          <w:rFonts w:ascii="Arial" w:hAnsi="Arial" w:cs="Arial"/>
          <w:color w:val="000000"/>
          <w:lang w:eastAsia="es-AR"/>
        </w:rPr>
        <w:t> </w:t>
      </w:r>
      <w:hyperlink r:id="rId8417" w:history="1">
        <w:r w:rsidR="005D6CC2" w:rsidRPr="00D129E4">
          <w:rPr>
            <w:rFonts w:ascii="Arial" w:hAnsi="Arial" w:cs="Arial"/>
            <w:color w:val="660066"/>
            <w:lang w:eastAsia="es-AR"/>
          </w:rPr>
          <w:t>Escobar-Jiménez F</w:t>
        </w:r>
      </w:hyperlink>
      <w:r w:rsidR="005D6CC2" w:rsidRPr="00D129E4">
        <w:rPr>
          <w:rFonts w:ascii="Arial" w:hAnsi="Arial" w:cs="Arial"/>
          <w:color w:val="000000"/>
          <w:szCs w:val="22"/>
          <w:lang w:eastAsia="es-AR"/>
        </w:rPr>
        <w:t>,</w:t>
      </w:r>
      <w:r w:rsidR="005D6CC2" w:rsidRPr="00D129E4">
        <w:rPr>
          <w:rFonts w:ascii="Arial" w:hAnsi="Arial" w:cs="Arial"/>
          <w:color w:val="000000"/>
          <w:lang w:eastAsia="es-AR"/>
        </w:rPr>
        <w:t> </w:t>
      </w:r>
      <w:hyperlink r:id="rId8418" w:history="1">
        <w:r w:rsidR="005D6CC2" w:rsidRPr="00D129E4">
          <w:rPr>
            <w:rFonts w:ascii="Arial" w:hAnsi="Arial" w:cs="Arial"/>
            <w:color w:val="660066"/>
            <w:lang w:eastAsia="es-AR"/>
          </w:rPr>
          <w:t>Fernández-Soto ML</w:t>
        </w:r>
      </w:hyperlink>
      <w:r w:rsidR="005D6CC2" w:rsidRPr="00D129E4">
        <w:rPr>
          <w:rFonts w:ascii="Arial" w:hAnsi="Arial" w:cs="Arial"/>
          <w:color w:val="000000"/>
          <w:szCs w:val="22"/>
          <w:lang w:eastAsia="es-AR"/>
        </w:rPr>
        <w:t>.</w:t>
      </w:r>
      <w:r w:rsidR="005D6CC2" w:rsidRPr="005D6CC2">
        <w:rPr>
          <w:rFonts w:ascii="Arial" w:hAnsi="Arial" w:cs="Arial"/>
          <w:b/>
          <w:bCs/>
          <w:color w:val="000000"/>
          <w:kern w:val="36"/>
          <w:lang w:val="es-AR" w:eastAsia="es-AR"/>
        </w:rPr>
        <w:t>Relación entre las concentraciones séricas de los contaminantes orgánicos persistentes y los marcadores de resistencia a la insulina en una cohorte de mujeres con antecedentes de diabetes mellitus gestacional.</w:t>
      </w:r>
      <w:r w:rsidR="005D6CC2" w:rsidRPr="005D6CC2">
        <w:rPr>
          <w:rFonts w:ascii="Arial" w:hAnsi="Arial" w:cs="Arial"/>
          <w:color w:val="000000"/>
          <w:lang w:eastAsia="es-AR"/>
        </w:rPr>
        <w:t xml:space="preserve"> </w:t>
      </w:r>
      <w:hyperlink r:id="rId8419" w:tooltip="Environmental research." w:history="1">
        <w:r w:rsidR="005D6CC2" w:rsidRPr="00E30161">
          <w:rPr>
            <w:rFonts w:ascii="Arial" w:hAnsi="Arial" w:cs="Arial"/>
            <w:color w:val="660066"/>
            <w:sz w:val="20"/>
            <w:lang w:val="es-AR" w:eastAsia="es-AR"/>
          </w:rPr>
          <w:t>Environ Res.</w:t>
        </w:r>
      </w:hyperlink>
      <w:r w:rsidR="005D6CC2" w:rsidRPr="00E30161">
        <w:rPr>
          <w:rFonts w:ascii="Arial" w:hAnsi="Arial" w:cs="Arial"/>
          <w:color w:val="000000"/>
          <w:sz w:val="20"/>
          <w:lang w:val="es-AR" w:eastAsia="es-AR"/>
        </w:rPr>
        <w:t> </w:t>
      </w:r>
      <w:r w:rsidR="005D6CC2" w:rsidRPr="00E30161">
        <w:rPr>
          <w:rFonts w:ascii="Arial" w:hAnsi="Arial" w:cs="Arial"/>
          <w:color w:val="000000"/>
          <w:sz w:val="20"/>
          <w:szCs w:val="20"/>
          <w:lang w:val="es-AR" w:eastAsia="es-AR"/>
        </w:rPr>
        <w:t xml:space="preserve">2015 Jan;136:435-40. </w:t>
      </w:r>
    </w:p>
    <w:p w:rsidR="0056784F" w:rsidRDefault="0056784F" w:rsidP="0056784F">
      <w:pPr>
        <w:shd w:val="clear" w:color="auto" w:fill="FFFFFF"/>
        <w:spacing w:line="300" w:lineRule="atLeast"/>
        <w:jc w:val="both"/>
        <w:textAlignment w:val="baseline"/>
      </w:pPr>
    </w:p>
    <w:p w:rsidR="0056784F" w:rsidRPr="008E43D3" w:rsidRDefault="006359CD" w:rsidP="0056784F">
      <w:pPr>
        <w:shd w:val="clear" w:color="auto" w:fill="FFFFFF"/>
        <w:spacing w:line="300" w:lineRule="atLeast"/>
        <w:jc w:val="both"/>
        <w:textAlignment w:val="baseline"/>
        <w:rPr>
          <w:rFonts w:ascii="Arial Unicode MS" w:eastAsia="Arial Unicode MS" w:hAnsi="Arial Unicode MS" w:cs="Arial Unicode MS"/>
          <w:color w:val="2E2E2E"/>
          <w:sz w:val="20"/>
          <w:szCs w:val="20"/>
          <w:lang w:val="es-AR"/>
        </w:rPr>
      </w:pPr>
      <w:hyperlink r:id="rId8420" w:history="1">
        <w:r w:rsidR="0056784F" w:rsidRPr="00414DA4">
          <w:rPr>
            <w:rStyle w:val="Hipervnculo"/>
            <w:rFonts w:ascii="Arial Unicode MS" w:eastAsia="Arial Unicode MS" w:hAnsi="Arial Unicode MS" w:cs="Arial Unicode MS" w:hint="eastAsia"/>
            <w:color w:val="316C9D"/>
            <w:sz w:val="20"/>
            <w:szCs w:val="20"/>
            <w:u w:val="none"/>
            <w:bdr w:val="none" w:sz="0" w:space="0" w:color="auto" w:frame="1"/>
          </w:rPr>
          <w:t>Arrebola</w:t>
        </w:r>
      </w:hyperlink>
      <w:r w:rsidR="0056784F" w:rsidRPr="00414DA4">
        <w:rPr>
          <w:rFonts w:hint="eastAsia"/>
        </w:rPr>
        <w:t xml:space="preserve"> </w:t>
      </w:r>
      <w:r w:rsidR="0056784F" w:rsidRPr="00414DA4">
        <w:rPr>
          <w:rFonts w:eastAsia="Arial Unicode MS" w:hint="eastAsia"/>
        </w:rPr>
        <w:t>Juan P.</w:t>
      </w:r>
      <w:r w:rsidR="0056784F">
        <w:t xml:space="preserve">, </w:t>
      </w:r>
      <w:hyperlink r:id="rId8421" w:history="1">
        <w:r w:rsidR="0056784F" w:rsidRPr="00414DA4">
          <w:rPr>
            <w:rStyle w:val="Hipervnculo"/>
            <w:rFonts w:ascii="Arial Unicode MS" w:eastAsia="Arial Unicode MS" w:hAnsi="Arial Unicode MS" w:cs="Arial Unicode MS" w:hint="eastAsia"/>
            <w:color w:val="316C9D"/>
            <w:sz w:val="20"/>
            <w:szCs w:val="20"/>
            <w:u w:val="none"/>
            <w:bdr w:val="none" w:sz="0" w:space="0" w:color="auto" w:frame="1"/>
          </w:rPr>
          <w:t xml:space="preserve"> Fernández</w:t>
        </w:r>
      </w:hyperlink>
      <w:r w:rsidR="0056784F" w:rsidRPr="00414DA4">
        <w:rPr>
          <w:rFonts w:hint="eastAsia"/>
        </w:rPr>
        <w:t xml:space="preserve"> </w:t>
      </w:r>
      <w:r w:rsidR="0056784F" w:rsidRPr="00414DA4">
        <w:rPr>
          <w:rFonts w:eastAsia="Arial Unicode MS" w:hint="eastAsia"/>
        </w:rPr>
        <w:t>Mariana F.</w:t>
      </w:r>
      <w:r w:rsidR="0056784F" w:rsidRPr="00414DA4">
        <w:rPr>
          <w:rFonts w:ascii="Arial Unicode MS" w:eastAsia="Arial Unicode MS" w:hAnsi="Arial Unicode MS" w:cs="Arial Unicode MS" w:hint="eastAsia"/>
          <w:color w:val="2E2E2E"/>
          <w:sz w:val="20"/>
          <w:szCs w:val="20"/>
        </w:rPr>
        <w:t>,</w:t>
      </w:r>
      <w:r w:rsidR="0056784F" w:rsidRPr="00414DA4">
        <w:rPr>
          <w:rStyle w:val="apple-converted-space"/>
          <w:rFonts w:ascii="Arial Unicode MS" w:eastAsia="Arial Unicode MS" w:hAnsi="Arial Unicode MS" w:cs="Arial Unicode MS" w:hint="eastAsia"/>
          <w:color w:val="2E2E2E"/>
          <w:sz w:val="20"/>
          <w:szCs w:val="20"/>
        </w:rPr>
        <w:t> </w:t>
      </w:r>
      <w:hyperlink r:id="rId8422" w:history="1">
        <w:r w:rsidR="0056784F" w:rsidRPr="00414DA4">
          <w:rPr>
            <w:rStyle w:val="Hipervnculo"/>
            <w:rFonts w:ascii="Arial Unicode MS" w:eastAsia="Arial Unicode MS" w:hAnsi="Arial Unicode MS" w:cs="Arial Unicode MS" w:hint="eastAsia"/>
            <w:color w:val="316C9D"/>
            <w:sz w:val="20"/>
            <w:szCs w:val="20"/>
            <w:u w:val="none"/>
            <w:bdr w:val="none" w:sz="0" w:space="0" w:color="auto" w:frame="1"/>
          </w:rPr>
          <w:t>Martin-Olmedo</w:t>
        </w:r>
      </w:hyperlink>
      <w:r w:rsidR="0056784F" w:rsidRPr="00414DA4">
        <w:rPr>
          <w:rFonts w:hint="eastAsia"/>
        </w:rPr>
        <w:t xml:space="preserve"> </w:t>
      </w:r>
      <w:r w:rsidR="0056784F" w:rsidRPr="00414DA4">
        <w:rPr>
          <w:rFonts w:eastAsia="Arial Unicode MS" w:hint="eastAsia"/>
        </w:rPr>
        <w:t>Piedad</w:t>
      </w:r>
      <w:r w:rsidR="0056784F" w:rsidRPr="00414DA4">
        <w:rPr>
          <w:rFonts w:ascii="Arial Unicode MS" w:eastAsia="Arial Unicode MS" w:hAnsi="Arial Unicode MS" w:cs="Arial Unicode MS" w:hint="eastAsia"/>
          <w:color w:val="2E2E2E"/>
          <w:sz w:val="20"/>
          <w:szCs w:val="20"/>
        </w:rPr>
        <w:t>,</w:t>
      </w:r>
      <w:r w:rsidR="0056784F" w:rsidRPr="00414DA4">
        <w:rPr>
          <w:rStyle w:val="apple-converted-space"/>
          <w:rFonts w:ascii="Arial Unicode MS" w:eastAsia="Arial Unicode MS" w:hAnsi="Arial Unicode MS" w:cs="Arial Unicode MS" w:hint="eastAsia"/>
          <w:color w:val="2E2E2E"/>
          <w:sz w:val="20"/>
          <w:szCs w:val="20"/>
        </w:rPr>
        <w:t> </w:t>
      </w:r>
      <w:hyperlink r:id="rId8423" w:history="1">
        <w:r w:rsidR="0056784F" w:rsidRPr="00414DA4">
          <w:rPr>
            <w:rStyle w:val="Hipervnculo"/>
            <w:rFonts w:ascii="Arial Unicode MS" w:eastAsia="Arial Unicode MS" w:hAnsi="Arial Unicode MS" w:cs="Arial Unicode MS" w:hint="eastAsia"/>
            <w:color w:val="316C9D"/>
            <w:sz w:val="20"/>
            <w:szCs w:val="20"/>
            <w:u w:val="none"/>
            <w:bdr w:val="none" w:sz="0" w:space="0" w:color="auto" w:frame="1"/>
          </w:rPr>
          <w:t xml:space="preserve"> Bonde</w:t>
        </w:r>
      </w:hyperlink>
      <w:r w:rsidR="0056784F" w:rsidRPr="00414DA4">
        <w:rPr>
          <w:rFonts w:hint="eastAsia"/>
        </w:rPr>
        <w:t xml:space="preserve"> </w:t>
      </w:r>
      <w:r w:rsidR="0056784F" w:rsidRPr="00414DA4">
        <w:rPr>
          <w:rFonts w:eastAsia="Arial Unicode MS" w:hint="eastAsia"/>
        </w:rPr>
        <w:t>Jens Peter</w:t>
      </w:r>
      <w:r w:rsidR="0056784F" w:rsidRPr="00414DA4">
        <w:rPr>
          <w:rFonts w:ascii="Arial Unicode MS" w:eastAsia="Arial Unicode MS" w:hAnsi="Arial Unicode MS" w:cs="Arial Unicode MS" w:hint="eastAsia"/>
          <w:color w:val="2E2E2E"/>
          <w:sz w:val="20"/>
          <w:szCs w:val="20"/>
        </w:rPr>
        <w:t>,</w:t>
      </w:r>
      <w:hyperlink r:id="rId8424" w:history="1">
        <w:r w:rsidR="0056784F" w:rsidRPr="00414DA4">
          <w:rPr>
            <w:rStyle w:val="Hipervnculo"/>
            <w:rFonts w:ascii="Arial Unicode MS" w:eastAsia="Arial Unicode MS" w:hAnsi="Arial Unicode MS" w:cs="Arial Unicode MS" w:hint="eastAsia"/>
            <w:color w:val="316C9D"/>
            <w:sz w:val="20"/>
            <w:szCs w:val="20"/>
            <w:u w:val="none"/>
            <w:bdr w:val="none" w:sz="0" w:space="0" w:color="auto" w:frame="1"/>
          </w:rPr>
          <w:t xml:space="preserve"> Martín-Rodriguez</w:t>
        </w:r>
      </w:hyperlink>
      <w:r w:rsidR="0056784F" w:rsidRPr="00414DA4">
        <w:rPr>
          <w:rFonts w:hint="eastAsia"/>
        </w:rPr>
        <w:t xml:space="preserve"> </w:t>
      </w:r>
      <w:r w:rsidR="0056784F" w:rsidRPr="00414DA4">
        <w:rPr>
          <w:rFonts w:eastAsia="Arial Unicode MS" w:hint="eastAsia"/>
        </w:rPr>
        <w:t>José L.</w:t>
      </w:r>
      <w:r w:rsidR="0056784F" w:rsidRPr="00414DA4">
        <w:rPr>
          <w:rFonts w:ascii="Arial Unicode MS" w:eastAsia="Arial Unicode MS" w:hAnsi="Arial Unicode MS" w:cs="Arial Unicode MS" w:hint="eastAsia"/>
          <w:color w:val="2E2E2E"/>
          <w:sz w:val="20"/>
          <w:szCs w:val="20"/>
        </w:rPr>
        <w:t>,</w:t>
      </w:r>
      <w:r w:rsidR="0056784F" w:rsidRPr="00414DA4">
        <w:rPr>
          <w:rStyle w:val="apple-converted-space"/>
          <w:rFonts w:ascii="Arial Unicode MS" w:eastAsia="Arial Unicode MS" w:hAnsi="Arial Unicode MS" w:cs="Arial Unicode MS" w:hint="eastAsia"/>
          <w:color w:val="2E2E2E"/>
          <w:sz w:val="20"/>
          <w:szCs w:val="20"/>
        </w:rPr>
        <w:t> </w:t>
      </w:r>
      <w:hyperlink r:id="rId8425" w:history="1">
        <w:r w:rsidR="0056784F" w:rsidRPr="00414DA4">
          <w:rPr>
            <w:rStyle w:val="Hipervnculo"/>
            <w:rFonts w:ascii="Arial Unicode MS" w:eastAsia="Arial Unicode MS" w:hAnsi="Arial Unicode MS" w:cs="Arial Unicode MS" w:hint="eastAsia"/>
            <w:color w:val="316C9D"/>
            <w:sz w:val="20"/>
            <w:szCs w:val="20"/>
            <w:u w:val="none"/>
            <w:bdr w:val="none" w:sz="0" w:space="0" w:color="auto" w:frame="1"/>
          </w:rPr>
          <w:t>Expósito</w:t>
        </w:r>
      </w:hyperlink>
      <w:r w:rsidR="0056784F" w:rsidRPr="00414DA4">
        <w:rPr>
          <w:rFonts w:hint="eastAsia"/>
        </w:rPr>
        <w:t xml:space="preserve"> </w:t>
      </w:r>
      <w:r w:rsidR="0056784F" w:rsidRPr="00414DA4">
        <w:rPr>
          <w:rFonts w:eastAsia="Arial Unicode MS" w:hint="eastAsia"/>
        </w:rPr>
        <w:t>José</w:t>
      </w:r>
      <w:r w:rsidR="0056784F" w:rsidRPr="00414DA4">
        <w:rPr>
          <w:rFonts w:ascii="Arial Unicode MS" w:eastAsia="Arial Unicode MS" w:hAnsi="Arial Unicode MS" w:cs="Arial Unicode MS" w:hint="eastAsia"/>
          <w:color w:val="2E2E2E"/>
          <w:sz w:val="20"/>
          <w:szCs w:val="20"/>
        </w:rPr>
        <w:t>,</w:t>
      </w:r>
      <w:r w:rsidR="0056784F" w:rsidRPr="00414DA4">
        <w:rPr>
          <w:rStyle w:val="apple-converted-space"/>
          <w:rFonts w:ascii="Arial Unicode MS" w:eastAsia="Arial Unicode MS" w:hAnsi="Arial Unicode MS" w:cs="Arial Unicode MS" w:hint="eastAsia"/>
          <w:color w:val="2E2E2E"/>
          <w:sz w:val="20"/>
          <w:szCs w:val="20"/>
        </w:rPr>
        <w:t> </w:t>
      </w:r>
      <w:hyperlink r:id="rId8426" w:history="1">
        <w:r w:rsidR="0056784F" w:rsidRPr="00414DA4">
          <w:rPr>
            <w:rStyle w:val="Hipervnculo"/>
            <w:rFonts w:ascii="Arial Unicode MS" w:eastAsia="Arial Unicode MS" w:hAnsi="Arial Unicode MS" w:cs="Arial Unicode MS" w:hint="eastAsia"/>
            <w:color w:val="316C9D"/>
            <w:sz w:val="20"/>
            <w:szCs w:val="20"/>
            <w:u w:val="none"/>
            <w:bdr w:val="none" w:sz="0" w:space="0" w:color="auto" w:frame="1"/>
          </w:rPr>
          <w:t>Rubio-Domínguez</w:t>
        </w:r>
      </w:hyperlink>
      <w:r w:rsidR="0056784F" w:rsidRPr="00414DA4">
        <w:rPr>
          <w:rFonts w:hint="eastAsia"/>
        </w:rPr>
        <w:t xml:space="preserve"> </w:t>
      </w:r>
      <w:r w:rsidR="0056784F" w:rsidRPr="00414DA4">
        <w:rPr>
          <w:rFonts w:eastAsia="Arial Unicode MS" w:hint="eastAsia"/>
        </w:rPr>
        <w:t>Antonio</w:t>
      </w:r>
      <w:r w:rsidR="0056784F" w:rsidRPr="00414DA4">
        <w:rPr>
          <w:rFonts w:ascii="Arial Unicode MS" w:eastAsia="Arial Unicode MS" w:hAnsi="Arial Unicode MS" w:cs="Arial Unicode MS" w:hint="eastAsia"/>
          <w:color w:val="2E2E2E"/>
          <w:sz w:val="20"/>
          <w:szCs w:val="20"/>
        </w:rPr>
        <w:t>,</w:t>
      </w:r>
      <w:r w:rsidR="0056784F" w:rsidRPr="00414DA4">
        <w:rPr>
          <w:rStyle w:val="apple-converted-space"/>
          <w:rFonts w:ascii="Arial Unicode MS" w:eastAsia="Arial Unicode MS" w:hAnsi="Arial Unicode MS" w:cs="Arial Unicode MS" w:hint="eastAsia"/>
          <w:color w:val="2E2E2E"/>
          <w:sz w:val="20"/>
          <w:szCs w:val="20"/>
        </w:rPr>
        <w:t> </w:t>
      </w:r>
      <w:hyperlink r:id="rId8427" w:history="1">
        <w:r w:rsidR="0056784F" w:rsidRPr="00414DA4">
          <w:rPr>
            <w:rStyle w:val="Hipervnculo"/>
            <w:rFonts w:ascii="Arial Unicode MS" w:eastAsia="Arial Unicode MS" w:hAnsi="Arial Unicode MS" w:cs="Arial Unicode MS" w:hint="eastAsia"/>
            <w:color w:val="316C9D"/>
            <w:sz w:val="20"/>
            <w:szCs w:val="20"/>
            <w:u w:val="none"/>
            <w:bdr w:val="none" w:sz="0" w:space="0" w:color="auto" w:frame="1"/>
          </w:rPr>
          <w:t xml:space="preserve"> Olea</w:t>
        </w:r>
      </w:hyperlink>
      <w:r w:rsidR="0056784F" w:rsidRPr="00414DA4">
        <w:rPr>
          <w:rFonts w:hint="eastAsia"/>
        </w:rPr>
        <w:t xml:space="preserve"> </w:t>
      </w:r>
      <w:r w:rsidR="0056784F" w:rsidRPr="00414DA4">
        <w:rPr>
          <w:rFonts w:eastAsia="Arial Unicode MS" w:hint="eastAsia"/>
        </w:rPr>
        <w:t>Nicolás</w:t>
      </w:r>
      <w:r w:rsidR="0056784F">
        <w:t>.</w:t>
      </w:r>
      <w:r w:rsidR="0056784F" w:rsidRPr="00414DA4">
        <w:rPr>
          <w:rFonts w:ascii="Arial Unicode MS" w:eastAsia="Arial Unicode MS" w:hAnsi="Arial Unicode MS" w:cs="Arial Unicode MS"/>
          <w:b/>
          <w:bCs/>
          <w:color w:val="5C5C5C"/>
          <w:sz w:val="28"/>
          <w:szCs w:val="28"/>
        </w:rPr>
        <w:t xml:space="preserve"> </w:t>
      </w:r>
      <w:r w:rsidR="0056784F" w:rsidRPr="0056784F">
        <w:rPr>
          <w:rFonts w:ascii="Arial Unicode MS" w:eastAsia="Arial Unicode MS" w:hAnsi="Arial Unicode MS" w:cs="Arial Unicode MS"/>
          <w:b/>
          <w:bCs/>
          <w:color w:val="5C5C5C"/>
        </w:rPr>
        <w:t>Exposición Histórico a los contaminantes orgánicos persistentes y el riesgo de hipertensión incidente</w:t>
      </w:r>
      <w:r w:rsidR="0056784F">
        <w:rPr>
          <w:rFonts w:ascii="Arial Unicode MS" w:eastAsia="Arial Unicode MS" w:hAnsi="Arial Unicode MS" w:cs="Arial Unicode MS"/>
          <w:color w:val="2E2E2E"/>
          <w:sz w:val="20"/>
          <w:szCs w:val="20"/>
        </w:rPr>
        <w:t>.</w:t>
      </w:r>
      <w:r w:rsidR="0056784F" w:rsidRPr="00414DA4">
        <w:t xml:space="preserve"> </w:t>
      </w:r>
      <w:r w:rsidR="0056784F" w:rsidRPr="008E43D3">
        <w:rPr>
          <w:lang w:val="es-AR"/>
        </w:rPr>
        <w:t>Environmental Research, Volume 138, April 2015, Pages 217-223.</w:t>
      </w:r>
    </w:p>
    <w:p w:rsidR="00E72FAA" w:rsidRDefault="00E72FAA" w:rsidP="00E72FAA">
      <w:pPr>
        <w:shd w:val="clear" w:color="auto" w:fill="FFFFFF"/>
        <w:jc w:val="both"/>
        <w:rPr>
          <w:rFonts w:ascii="Arial" w:hAnsi="Arial" w:cs="Arial"/>
          <w:color w:val="000000"/>
          <w:szCs w:val="22"/>
          <w:lang w:eastAsia="es-AR"/>
        </w:rPr>
      </w:pPr>
    </w:p>
    <w:p w:rsidR="00E72FAA" w:rsidRPr="00E72FAA" w:rsidRDefault="006359CD" w:rsidP="00E72FAA">
      <w:pPr>
        <w:shd w:val="clear" w:color="auto" w:fill="FFFFFF"/>
        <w:jc w:val="both"/>
        <w:rPr>
          <w:rFonts w:ascii="Arial" w:hAnsi="Arial" w:cs="Arial"/>
          <w:color w:val="000000"/>
          <w:szCs w:val="22"/>
          <w:lang w:eastAsia="es-AR"/>
        </w:rPr>
      </w:pPr>
      <w:hyperlink r:id="rId8428" w:history="1">
        <w:r w:rsidR="00E72FAA" w:rsidRPr="00D1025D">
          <w:rPr>
            <w:rFonts w:ascii="Arial" w:hAnsi="Arial" w:cs="Arial"/>
            <w:color w:val="660066"/>
            <w:lang w:eastAsia="es-AR"/>
          </w:rPr>
          <w:t>Artacho-Cordón F</w:t>
        </w:r>
      </w:hyperlink>
      <w:r w:rsidR="00E72FAA" w:rsidRPr="00D1025D">
        <w:rPr>
          <w:rFonts w:ascii="Arial" w:hAnsi="Arial" w:cs="Arial"/>
          <w:color w:val="000000"/>
          <w:szCs w:val="22"/>
          <w:lang w:eastAsia="es-AR"/>
        </w:rPr>
        <w:t>,</w:t>
      </w:r>
      <w:r w:rsidR="00E72FAA" w:rsidRPr="00D1025D">
        <w:rPr>
          <w:rFonts w:ascii="Arial" w:hAnsi="Arial" w:cs="Arial"/>
          <w:color w:val="000000"/>
          <w:lang w:eastAsia="es-AR"/>
        </w:rPr>
        <w:t> </w:t>
      </w:r>
      <w:hyperlink r:id="rId8429" w:history="1">
        <w:r w:rsidR="00E72FAA" w:rsidRPr="00D1025D">
          <w:rPr>
            <w:rFonts w:ascii="Arial" w:hAnsi="Arial" w:cs="Arial"/>
            <w:color w:val="660066"/>
            <w:lang w:eastAsia="es-AR"/>
          </w:rPr>
          <w:t>Fernández-Rodríguez M</w:t>
        </w:r>
      </w:hyperlink>
      <w:r w:rsidR="00E72FAA" w:rsidRPr="00D1025D">
        <w:rPr>
          <w:rFonts w:ascii="Arial" w:hAnsi="Arial" w:cs="Arial"/>
          <w:color w:val="000000"/>
          <w:szCs w:val="22"/>
          <w:lang w:eastAsia="es-AR"/>
        </w:rPr>
        <w:t>,</w:t>
      </w:r>
      <w:r w:rsidR="00E72FAA" w:rsidRPr="00D1025D">
        <w:rPr>
          <w:rFonts w:ascii="Arial" w:hAnsi="Arial" w:cs="Arial"/>
          <w:color w:val="000000"/>
          <w:lang w:eastAsia="es-AR"/>
        </w:rPr>
        <w:t> </w:t>
      </w:r>
      <w:hyperlink r:id="rId8430" w:history="1">
        <w:r w:rsidR="00E72FAA" w:rsidRPr="00D1025D">
          <w:rPr>
            <w:rFonts w:ascii="Arial" w:hAnsi="Arial" w:cs="Arial"/>
            <w:color w:val="660066"/>
            <w:lang w:eastAsia="es-AR"/>
          </w:rPr>
          <w:t>Garde C</w:t>
        </w:r>
      </w:hyperlink>
      <w:r w:rsidR="00E72FAA" w:rsidRPr="00D1025D">
        <w:rPr>
          <w:rFonts w:ascii="Arial" w:hAnsi="Arial" w:cs="Arial"/>
          <w:color w:val="000000"/>
          <w:szCs w:val="22"/>
          <w:lang w:eastAsia="es-AR"/>
        </w:rPr>
        <w:t>,</w:t>
      </w:r>
      <w:r w:rsidR="00E72FAA" w:rsidRPr="00D1025D">
        <w:rPr>
          <w:rFonts w:ascii="Arial" w:hAnsi="Arial" w:cs="Arial"/>
          <w:color w:val="000000"/>
          <w:lang w:eastAsia="es-AR"/>
        </w:rPr>
        <w:t> </w:t>
      </w:r>
      <w:hyperlink r:id="rId8431" w:history="1">
        <w:r w:rsidR="00E72FAA" w:rsidRPr="00D1025D">
          <w:rPr>
            <w:rFonts w:ascii="Arial" w:hAnsi="Arial" w:cs="Arial"/>
            <w:color w:val="660066"/>
            <w:lang w:eastAsia="es-AR"/>
          </w:rPr>
          <w:t>Salamanca E</w:t>
        </w:r>
      </w:hyperlink>
      <w:r w:rsidR="00E72FAA" w:rsidRPr="00D1025D">
        <w:rPr>
          <w:rFonts w:ascii="Arial" w:hAnsi="Arial" w:cs="Arial"/>
          <w:color w:val="000000"/>
          <w:szCs w:val="22"/>
          <w:lang w:eastAsia="es-AR"/>
        </w:rPr>
        <w:t>,</w:t>
      </w:r>
      <w:r w:rsidR="00E72FAA" w:rsidRPr="00D1025D">
        <w:rPr>
          <w:rFonts w:ascii="Arial" w:hAnsi="Arial" w:cs="Arial"/>
          <w:color w:val="000000"/>
          <w:lang w:eastAsia="es-AR"/>
        </w:rPr>
        <w:t> </w:t>
      </w:r>
      <w:hyperlink r:id="rId8432" w:history="1">
        <w:r w:rsidR="00E72FAA" w:rsidRPr="00D1025D">
          <w:rPr>
            <w:rFonts w:ascii="Arial" w:hAnsi="Arial" w:cs="Arial"/>
            <w:color w:val="660066"/>
            <w:lang w:eastAsia="es-AR"/>
          </w:rPr>
          <w:t>Iribarne-Durán LM</w:t>
        </w:r>
      </w:hyperlink>
      <w:r w:rsidR="00E72FAA" w:rsidRPr="00D1025D">
        <w:rPr>
          <w:rFonts w:ascii="Arial" w:hAnsi="Arial" w:cs="Arial"/>
          <w:color w:val="000000"/>
          <w:szCs w:val="22"/>
          <w:lang w:eastAsia="es-AR"/>
        </w:rPr>
        <w:t>,</w:t>
      </w:r>
      <w:r w:rsidR="00E72FAA" w:rsidRPr="00D1025D">
        <w:rPr>
          <w:rFonts w:ascii="Arial" w:hAnsi="Arial" w:cs="Arial"/>
          <w:color w:val="000000"/>
          <w:lang w:eastAsia="es-AR"/>
        </w:rPr>
        <w:t> </w:t>
      </w:r>
      <w:hyperlink r:id="rId8433" w:history="1">
        <w:r w:rsidR="00E72FAA" w:rsidRPr="00D1025D">
          <w:rPr>
            <w:rFonts w:ascii="Arial" w:hAnsi="Arial" w:cs="Arial"/>
            <w:color w:val="660066"/>
            <w:lang w:eastAsia="es-AR"/>
          </w:rPr>
          <w:t>Torné P</w:t>
        </w:r>
      </w:hyperlink>
      <w:r w:rsidR="00E72FAA" w:rsidRPr="00D1025D">
        <w:rPr>
          <w:rFonts w:ascii="Arial" w:hAnsi="Arial" w:cs="Arial"/>
          <w:color w:val="000000"/>
          <w:szCs w:val="22"/>
          <w:lang w:eastAsia="es-AR"/>
        </w:rPr>
        <w:t>,</w:t>
      </w:r>
      <w:r w:rsidR="00E72FAA" w:rsidRPr="00D1025D">
        <w:rPr>
          <w:rFonts w:ascii="Arial" w:hAnsi="Arial" w:cs="Arial"/>
          <w:color w:val="000000"/>
          <w:lang w:eastAsia="es-AR"/>
        </w:rPr>
        <w:t> </w:t>
      </w:r>
      <w:hyperlink r:id="rId8434" w:history="1">
        <w:r w:rsidR="00E72FAA" w:rsidRPr="00D1025D">
          <w:rPr>
            <w:rFonts w:ascii="Arial" w:hAnsi="Arial" w:cs="Arial"/>
            <w:color w:val="660066"/>
            <w:lang w:eastAsia="es-AR"/>
          </w:rPr>
          <w:t>Expósito J</w:t>
        </w:r>
      </w:hyperlink>
      <w:r w:rsidR="00E72FAA" w:rsidRPr="00D1025D">
        <w:rPr>
          <w:rFonts w:ascii="Arial" w:hAnsi="Arial" w:cs="Arial"/>
          <w:color w:val="000000"/>
          <w:szCs w:val="22"/>
          <w:lang w:eastAsia="es-AR"/>
        </w:rPr>
        <w:t>,</w:t>
      </w:r>
      <w:r w:rsidR="00E72FAA" w:rsidRPr="00D1025D">
        <w:rPr>
          <w:rFonts w:ascii="Arial" w:hAnsi="Arial" w:cs="Arial"/>
          <w:color w:val="000000"/>
          <w:lang w:eastAsia="es-AR"/>
        </w:rPr>
        <w:t> </w:t>
      </w:r>
      <w:hyperlink r:id="rId8435" w:history="1">
        <w:r w:rsidR="00E72FAA" w:rsidRPr="00D1025D">
          <w:rPr>
            <w:rFonts w:ascii="Arial" w:hAnsi="Arial" w:cs="Arial"/>
            <w:color w:val="660066"/>
            <w:lang w:eastAsia="es-AR"/>
          </w:rPr>
          <w:t>Papay-Ramírez L</w:t>
        </w:r>
      </w:hyperlink>
      <w:r w:rsidR="00E72FAA" w:rsidRPr="00D1025D">
        <w:rPr>
          <w:rFonts w:ascii="Arial" w:hAnsi="Arial" w:cs="Arial"/>
          <w:color w:val="000000"/>
          <w:szCs w:val="22"/>
          <w:lang w:eastAsia="es-AR"/>
        </w:rPr>
        <w:t>,</w:t>
      </w:r>
      <w:r w:rsidR="00E72FAA" w:rsidRPr="00D1025D">
        <w:rPr>
          <w:rFonts w:ascii="Arial" w:hAnsi="Arial" w:cs="Arial"/>
          <w:color w:val="000000"/>
          <w:lang w:eastAsia="es-AR"/>
        </w:rPr>
        <w:t> </w:t>
      </w:r>
      <w:hyperlink r:id="rId8436" w:history="1">
        <w:r w:rsidR="00E72FAA" w:rsidRPr="00D1025D">
          <w:rPr>
            <w:rFonts w:ascii="Arial" w:hAnsi="Arial" w:cs="Arial"/>
            <w:color w:val="660066"/>
            <w:lang w:eastAsia="es-AR"/>
          </w:rPr>
          <w:t>Fernández MF</w:t>
        </w:r>
      </w:hyperlink>
      <w:r w:rsidR="00E72FAA" w:rsidRPr="00D1025D">
        <w:rPr>
          <w:rFonts w:ascii="Arial" w:hAnsi="Arial" w:cs="Arial"/>
          <w:color w:val="000000"/>
          <w:szCs w:val="22"/>
          <w:lang w:eastAsia="es-AR"/>
        </w:rPr>
        <w:t>,</w:t>
      </w:r>
      <w:r w:rsidR="00E72FAA" w:rsidRPr="00D1025D">
        <w:rPr>
          <w:rFonts w:ascii="Arial" w:hAnsi="Arial" w:cs="Arial"/>
          <w:color w:val="000000"/>
          <w:lang w:eastAsia="es-AR"/>
        </w:rPr>
        <w:t> </w:t>
      </w:r>
      <w:hyperlink r:id="rId8437" w:history="1">
        <w:r w:rsidR="00E72FAA" w:rsidRPr="00D1025D">
          <w:rPr>
            <w:rFonts w:ascii="Arial" w:hAnsi="Arial" w:cs="Arial"/>
            <w:color w:val="660066"/>
            <w:lang w:eastAsia="es-AR"/>
          </w:rPr>
          <w:t>Olea N</w:t>
        </w:r>
      </w:hyperlink>
      <w:r w:rsidR="00E72FAA" w:rsidRPr="00D1025D">
        <w:rPr>
          <w:rFonts w:ascii="Arial" w:hAnsi="Arial" w:cs="Arial"/>
          <w:color w:val="000000"/>
          <w:szCs w:val="22"/>
          <w:lang w:eastAsia="es-AR"/>
        </w:rPr>
        <w:t>,</w:t>
      </w:r>
      <w:r w:rsidR="00E72FAA" w:rsidRPr="00D1025D">
        <w:rPr>
          <w:rFonts w:ascii="Arial" w:hAnsi="Arial" w:cs="Arial"/>
          <w:color w:val="000000"/>
          <w:lang w:eastAsia="es-AR"/>
        </w:rPr>
        <w:t> </w:t>
      </w:r>
      <w:hyperlink r:id="rId8438" w:history="1">
        <w:r w:rsidR="00E72FAA" w:rsidRPr="00D1025D">
          <w:rPr>
            <w:rFonts w:ascii="Arial" w:hAnsi="Arial" w:cs="Arial"/>
            <w:color w:val="660066"/>
            <w:lang w:eastAsia="es-AR"/>
          </w:rPr>
          <w:t>Arrebola JP</w:t>
        </w:r>
      </w:hyperlink>
      <w:r w:rsidR="00E72FAA" w:rsidRPr="00D1025D">
        <w:rPr>
          <w:rFonts w:ascii="Arial" w:hAnsi="Arial" w:cs="Arial"/>
          <w:color w:val="000000"/>
          <w:szCs w:val="22"/>
          <w:lang w:eastAsia="es-AR"/>
        </w:rPr>
        <w:t>.</w:t>
      </w:r>
      <w:r w:rsidR="00E72FAA" w:rsidRPr="00E72FAA">
        <w:rPr>
          <w:rFonts w:ascii="Arial" w:hAnsi="Arial" w:cs="Arial"/>
          <w:b/>
          <w:bCs/>
          <w:color w:val="000000"/>
          <w:kern w:val="36"/>
          <w:lang w:val="es-AR" w:eastAsia="es-AR"/>
        </w:rPr>
        <w:t>Suero y tejido adiposo como matrices para la evaluación de la exposición a los contaminantes orgánicos persistentes en pacientes con cáncer de mama.</w:t>
      </w:r>
      <w:r w:rsidR="00E72FAA" w:rsidRPr="00D1025D">
        <w:rPr>
          <w:rFonts w:ascii="Arial" w:hAnsi="Arial" w:cs="Arial"/>
          <w:color w:val="000000"/>
          <w:sz w:val="20"/>
          <w:szCs w:val="20"/>
          <w:lang w:eastAsia="es-AR"/>
        </w:rPr>
        <w:t xml:space="preserve"> </w:t>
      </w:r>
      <w:hyperlink r:id="rId8439" w:tooltip="Environmental research." w:history="1">
        <w:r w:rsidR="00E72FAA" w:rsidRPr="00D1025D">
          <w:rPr>
            <w:rFonts w:ascii="Arial" w:hAnsi="Arial" w:cs="Arial"/>
            <w:color w:val="660066"/>
            <w:sz w:val="20"/>
            <w:lang w:val="es-AR" w:eastAsia="es-AR"/>
          </w:rPr>
          <w:t>Environ Res.</w:t>
        </w:r>
      </w:hyperlink>
      <w:r w:rsidR="00E72FAA" w:rsidRPr="00D1025D">
        <w:rPr>
          <w:rFonts w:ascii="Arial" w:hAnsi="Arial" w:cs="Arial"/>
          <w:color w:val="000000"/>
          <w:sz w:val="20"/>
          <w:lang w:val="es-AR" w:eastAsia="es-AR"/>
        </w:rPr>
        <w:t> </w:t>
      </w:r>
      <w:r w:rsidR="00E72FAA" w:rsidRPr="00D1025D">
        <w:rPr>
          <w:rFonts w:ascii="Arial" w:hAnsi="Arial" w:cs="Arial"/>
          <w:color w:val="000000"/>
          <w:sz w:val="20"/>
          <w:szCs w:val="20"/>
          <w:lang w:val="es-AR" w:eastAsia="es-AR"/>
        </w:rPr>
        <w:t>2015 Aug 27;142:633-643</w:t>
      </w:r>
      <w:r w:rsidR="00E72FAA">
        <w:rPr>
          <w:rFonts w:ascii="Arial" w:hAnsi="Arial" w:cs="Arial"/>
          <w:color w:val="000000"/>
          <w:sz w:val="20"/>
          <w:szCs w:val="20"/>
          <w:lang w:eastAsia="es-AR"/>
        </w:rPr>
        <w:t>.</w:t>
      </w:r>
    </w:p>
    <w:p w:rsidR="00090330" w:rsidRPr="00E72FAA" w:rsidRDefault="00090330" w:rsidP="00090330">
      <w:pPr>
        <w:shd w:val="clear" w:color="auto" w:fill="FFFFFF"/>
        <w:jc w:val="both"/>
        <w:textAlignment w:val="baseline"/>
        <w:rPr>
          <w:lang w:val="es-AR"/>
        </w:rPr>
      </w:pPr>
    </w:p>
    <w:p w:rsidR="00090330" w:rsidRPr="00474E06" w:rsidRDefault="006359CD" w:rsidP="00090330">
      <w:pPr>
        <w:shd w:val="clear" w:color="auto" w:fill="FFFFFF"/>
        <w:jc w:val="both"/>
        <w:textAlignment w:val="baseline"/>
        <w:rPr>
          <w:rFonts w:ascii="inherit" w:hAnsi="inherit"/>
          <w:color w:val="333333"/>
          <w:lang w:val="es-AR" w:eastAsia="es-AR"/>
        </w:rPr>
      </w:pPr>
      <w:hyperlink r:id="rId8440" w:history="1">
        <w:r w:rsidR="00090330" w:rsidRPr="008E43D3">
          <w:rPr>
            <w:rFonts w:ascii="inherit" w:hAnsi="inherit"/>
            <w:color w:val="333333"/>
            <w:sz w:val="20"/>
            <w:lang w:val="es-AR" w:eastAsia="es-AR"/>
          </w:rPr>
          <w:t>Bányiová</w:t>
        </w:r>
      </w:hyperlink>
      <w:r w:rsidR="00090330" w:rsidRPr="008E43D3">
        <w:rPr>
          <w:lang w:val="es-AR"/>
        </w:rPr>
        <w:t xml:space="preserve"> Katarína</w:t>
      </w:r>
      <w:r w:rsidR="00090330" w:rsidRPr="008E43D3">
        <w:rPr>
          <w:rFonts w:ascii="inherit" w:hAnsi="inherit"/>
          <w:color w:val="333333"/>
          <w:sz w:val="20"/>
          <w:szCs w:val="20"/>
          <w:lang w:val="es-AR" w:eastAsia="es-AR"/>
        </w:rPr>
        <w:t>,</w:t>
      </w:r>
      <w:r w:rsidR="00090330" w:rsidRPr="008E43D3">
        <w:rPr>
          <w:rFonts w:ascii="inherit" w:hAnsi="inherit"/>
          <w:color w:val="333333"/>
          <w:sz w:val="20"/>
          <w:lang w:val="es-AR" w:eastAsia="es-AR"/>
        </w:rPr>
        <w:t> </w:t>
      </w:r>
      <w:hyperlink r:id="rId8441" w:history="1">
        <w:r w:rsidR="00090330" w:rsidRPr="008E43D3">
          <w:rPr>
            <w:rFonts w:ascii="inherit" w:hAnsi="inherit"/>
            <w:color w:val="333333"/>
            <w:sz w:val="20"/>
            <w:lang w:val="es-AR" w:eastAsia="es-AR"/>
          </w:rPr>
          <w:t>Čupr</w:t>
        </w:r>
      </w:hyperlink>
      <w:r w:rsidR="00090330" w:rsidRPr="008E43D3">
        <w:rPr>
          <w:lang w:val="es-AR"/>
        </w:rPr>
        <w:t xml:space="preserve"> Pavel</w:t>
      </w:r>
      <w:r w:rsidR="00090330" w:rsidRPr="008E43D3">
        <w:rPr>
          <w:rFonts w:ascii="inherit" w:hAnsi="inherit"/>
          <w:color w:val="333333"/>
          <w:sz w:val="20"/>
          <w:szCs w:val="20"/>
          <w:lang w:val="es-AR" w:eastAsia="es-AR"/>
        </w:rPr>
        <w:t>,</w:t>
      </w:r>
      <w:r w:rsidR="00090330" w:rsidRPr="008E43D3">
        <w:rPr>
          <w:rFonts w:ascii="inherit" w:hAnsi="inherit"/>
          <w:color w:val="333333"/>
          <w:sz w:val="20"/>
          <w:lang w:val="es-AR" w:eastAsia="es-AR"/>
        </w:rPr>
        <w:t> </w:t>
      </w:r>
      <w:hyperlink r:id="rId8442" w:history="1">
        <w:r w:rsidR="00090330" w:rsidRPr="008E43D3">
          <w:rPr>
            <w:rFonts w:ascii="inherit" w:hAnsi="inherit"/>
            <w:color w:val="333333"/>
            <w:sz w:val="20"/>
            <w:lang w:val="es-AR" w:eastAsia="es-AR"/>
          </w:rPr>
          <w:t>Kohoutek</w:t>
        </w:r>
      </w:hyperlink>
      <w:r w:rsidR="00090330" w:rsidRPr="008E43D3">
        <w:rPr>
          <w:lang w:val="es-AR"/>
        </w:rPr>
        <w:t xml:space="preserve"> Jiří. </w:t>
      </w:r>
      <w:r w:rsidR="00090330" w:rsidRPr="00C2149D">
        <w:rPr>
          <w:rFonts w:ascii="Georgia" w:hAnsi="Georgia"/>
          <w:b/>
          <w:color w:val="333333"/>
          <w:spacing w:val="5"/>
          <w:kern w:val="36"/>
          <w:lang w:val="es-AR" w:eastAsia="es-AR"/>
        </w:rPr>
        <w:t>Una herramienta experimental refinado para la Evaluación de los Riesgos de la exposición dérmica humana a clorotolurón herbicida</w:t>
      </w:r>
      <w:r w:rsidR="00090330" w:rsidRPr="00C2149D">
        <w:rPr>
          <w:rFonts w:ascii="Georgia" w:hAnsi="Georgia"/>
          <w:b/>
          <w:color w:val="333333"/>
          <w:spacing w:val="5"/>
          <w:kern w:val="36"/>
          <w:lang w:eastAsia="es-AR"/>
        </w:rPr>
        <w:t>.</w:t>
      </w:r>
      <w:r w:rsidR="00090330" w:rsidRPr="00C2149D">
        <w:t xml:space="preserve"> </w:t>
      </w:r>
      <w:hyperlink r:id="rId8443" w:history="1">
        <w:r w:rsidR="00090330" w:rsidRPr="00474E06">
          <w:rPr>
            <w:rFonts w:ascii="inherit" w:hAnsi="inherit"/>
            <w:color w:val="0176C3"/>
            <w:lang w:val="es-AR" w:eastAsia="es-AR"/>
          </w:rPr>
          <w:t>Environmental Science and Pollution Research</w:t>
        </w:r>
      </w:hyperlink>
      <w:r w:rsidR="00090330" w:rsidRPr="00474E06">
        <w:rPr>
          <w:rFonts w:ascii="inherit" w:hAnsi="inherit"/>
          <w:color w:val="333333"/>
          <w:lang w:val="es-AR" w:eastAsia="es-AR"/>
        </w:rPr>
        <w:t xml:space="preserve">, </w:t>
      </w:r>
      <w:r w:rsidR="00090330" w:rsidRPr="00474E06">
        <w:rPr>
          <w:rFonts w:ascii="inherit" w:hAnsi="inherit"/>
          <w:color w:val="333333"/>
          <w:bdr w:val="none" w:sz="0" w:space="0" w:color="auto" w:frame="1"/>
          <w:lang w:val="es-AR" w:eastAsia="es-AR"/>
        </w:rPr>
        <w:t>July 2015</w:t>
      </w:r>
      <w:r w:rsidR="00090330" w:rsidRPr="00474E06">
        <w:rPr>
          <w:rFonts w:ascii="Helvetica Neue" w:hAnsi="Helvetica Neue"/>
          <w:color w:val="333333"/>
          <w:lang w:val="es-AR" w:eastAsia="es-AR"/>
        </w:rPr>
        <w:t>, </w:t>
      </w:r>
      <w:r w:rsidR="00090330" w:rsidRPr="00474E06">
        <w:rPr>
          <w:rFonts w:ascii="inherit" w:hAnsi="inherit"/>
          <w:color w:val="333333"/>
          <w:bdr w:val="none" w:sz="0" w:space="0" w:color="auto" w:frame="1"/>
          <w:lang w:val="es-AR" w:eastAsia="es-AR"/>
        </w:rPr>
        <w:t>Volume 22</w:t>
      </w:r>
      <w:r w:rsidR="00090330" w:rsidRPr="00474E06">
        <w:rPr>
          <w:rFonts w:ascii="Helvetica Neue" w:hAnsi="Helvetica Neue"/>
          <w:color w:val="333333"/>
          <w:lang w:val="es-AR" w:eastAsia="es-AR"/>
        </w:rPr>
        <w:t>, </w:t>
      </w:r>
      <w:hyperlink r:id="rId8444" w:history="1">
        <w:r w:rsidR="00090330" w:rsidRPr="00474E06">
          <w:rPr>
            <w:rFonts w:ascii="inherit" w:hAnsi="inherit"/>
            <w:color w:val="0176C3"/>
            <w:lang w:val="es-AR" w:eastAsia="es-AR"/>
          </w:rPr>
          <w:t>Issue 14</w:t>
        </w:r>
      </w:hyperlink>
      <w:r w:rsidR="00090330" w:rsidRPr="00474E06">
        <w:rPr>
          <w:rFonts w:ascii="Helvetica Neue" w:hAnsi="Helvetica Neue"/>
          <w:color w:val="333333"/>
          <w:lang w:val="es-AR" w:eastAsia="es-AR"/>
        </w:rPr>
        <w:t>, </w:t>
      </w:r>
      <w:r w:rsidR="00090330" w:rsidRPr="00474E06">
        <w:rPr>
          <w:rFonts w:ascii="inherit" w:hAnsi="inherit"/>
          <w:color w:val="333333"/>
          <w:bdr w:val="none" w:sz="0" w:space="0" w:color="auto" w:frame="1"/>
          <w:lang w:val="es-AR" w:eastAsia="es-AR"/>
        </w:rPr>
        <w:t>pp 10713-10720.</w:t>
      </w:r>
    </w:p>
    <w:p w:rsidR="005D6CC2" w:rsidRDefault="005D6CC2" w:rsidP="00BA2ACE">
      <w:pPr>
        <w:jc w:val="both"/>
      </w:pPr>
    </w:p>
    <w:p w:rsidR="00BA2ACE" w:rsidRPr="005D5960" w:rsidRDefault="006359CD" w:rsidP="00BA2ACE">
      <w:pPr>
        <w:jc w:val="both"/>
        <w:rPr>
          <w:rFonts w:ascii="Arial Unicode MS" w:eastAsia="Arial Unicode MS" w:hAnsi="Arial Unicode MS" w:cs="Arial Unicode MS"/>
          <w:color w:val="2E2E2E"/>
          <w:sz w:val="20"/>
          <w:szCs w:val="22"/>
          <w:lang w:val="es-AR" w:eastAsia="es-AR"/>
        </w:rPr>
      </w:pPr>
      <w:hyperlink r:id="rId8445" w:history="1">
        <w:r w:rsidR="00DE7B6F" w:rsidRPr="004C627B">
          <w:rPr>
            <w:rFonts w:ascii="Arial Unicode MS" w:eastAsia="Arial Unicode MS" w:hAnsi="Arial Unicode MS" w:cs="Arial Unicode MS" w:hint="eastAsia"/>
            <w:color w:val="316C9D"/>
            <w:lang w:eastAsia="es-AR"/>
          </w:rPr>
          <w:t>Barnhoorn</w:t>
        </w:r>
      </w:hyperlink>
      <w:r w:rsidR="00DE7B6F" w:rsidRPr="004C627B">
        <w:rPr>
          <w:rFonts w:hint="eastAsia"/>
        </w:rPr>
        <w:t xml:space="preserve"> </w:t>
      </w:r>
      <w:r w:rsidR="00DE7B6F" w:rsidRPr="004C627B">
        <w:rPr>
          <w:rFonts w:eastAsia="Arial Unicode MS" w:hint="eastAsia"/>
        </w:rPr>
        <w:t>I.E.J.</w:t>
      </w:r>
      <w:r w:rsidR="00DE7B6F" w:rsidRPr="004C627B">
        <w:rPr>
          <w:rFonts w:ascii="Arial Unicode MS" w:eastAsia="Arial Unicode MS" w:hAnsi="Arial Unicode MS" w:cs="Arial Unicode MS" w:hint="eastAsia"/>
          <w:color w:val="2E2E2E"/>
          <w:lang w:eastAsia="es-AR"/>
        </w:rPr>
        <w:t>, </w:t>
      </w:r>
      <w:hyperlink r:id="rId8446" w:history="1">
        <w:r w:rsidR="00DE7B6F">
          <w:rPr>
            <w:rFonts w:ascii="Arial Unicode MS" w:eastAsia="Arial Unicode MS" w:hAnsi="Arial Unicode MS" w:cs="Arial Unicode MS"/>
            <w:color w:val="316C9D"/>
            <w:lang w:eastAsia="es-AR"/>
          </w:rPr>
          <w:t>V</w:t>
        </w:r>
        <w:r w:rsidR="00DE7B6F" w:rsidRPr="004C627B">
          <w:rPr>
            <w:rFonts w:ascii="Arial Unicode MS" w:eastAsia="Arial Unicode MS" w:hAnsi="Arial Unicode MS" w:cs="Arial Unicode MS" w:hint="eastAsia"/>
            <w:color w:val="316C9D"/>
            <w:lang w:eastAsia="es-AR"/>
          </w:rPr>
          <w:t>an Dyk</w:t>
        </w:r>
      </w:hyperlink>
      <w:r w:rsidR="00DE7B6F" w:rsidRPr="004C627B">
        <w:rPr>
          <w:rFonts w:hint="eastAsia"/>
          <w:lang w:eastAsia="es-AR"/>
        </w:rPr>
        <w:t xml:space="preserve"> </w:t>
      </w:r>
      <w:r w:rsidR="00DE7B6F" w:rsidRPr="004C627B">
        <w:rPr>
          <w:rFonts w:eastAsia="Arial Unicode MS" w:hint="eastAsia"/>
        </w:rPr>
        <w:t>J.C.</w:t>
      </w:r>
      <w:r w:rsidR="00DE7B6F" w:rsidRPr="004C627B">
        <w:rPr>
          <w:rFonts w:ascii="Arial Unicode MS" w:eastAsia="Arial Unicode MS" w:hAnsi="Arial Unicode MS" w:cs="Arial Unicode MS" w:hint="eastAsia"/>
          <w:color w:val="2E2E2E"/>
          <w:lang w:eastAsia="es-AR"/>
        </w:rPr>
        <w:t>, </w:t>
      </w:r>
      <w:hyperlink r:id="rId8447" w:history="1">
        <w:r w:rsidR="00DE7B6F" w:rsidRPr="004C627B">
          <w:rPr>
            <w:rFonts w:ascii="Arial Unicode MS" w:eastAsia="Arial Unicode MS" w:hAnsi="Arial Unicode MS" w:cs="Arial Unicode MS" w:hint="eastAsia"/>
            <w:color w:val="316C9D"/>
            <w:lang w:eastAsia="es-AR"/>
          </w:rPr>
          <w:t xml:space="preserve"> Genthe</w:t>
        </w:r>
      </w:hyperlink>
      <w:r w:rsidR="00DE7B6F" w:rsidRPr="004C627B">
        <w:rPr>
          <w:rFonts w:hint="eastAsia"/>
          <w:lang w:eastAsia="es-AR"/>
        </w:rPr>
        <w:t xml:space="preserve"> </w:t>
      </w:r>
      <w:r w:rsidR="00DE7B6F" w:rsidRPr="004C627B">
        <w:rPr>
          <w:rFonts w:eastAsia="Arial Unicode MS" w:hint="eastAsia"/>
        </w:rPr>
        <w:t>B.</w:t>
      </w:r>
      <w:r w:rsidR="00DE7B6F" w:rsidRPr="004C627B">
        <w:rPr>
          <w:rFonts w:ascii="Arial Unicode MS" w:eastAsia="Arial Unicode MS" w:hAnsi="Arial Unicode MS" w:cs="Arial Unicode MS" w:hint="eastAsia"/>
          <w:color w:val="2E2E2E"/>
          <w:lang w:eastAsia="es-AR"/>
        </w:rPr>
        <w:t>, </w:t>
      </w:r>
      <w:hyperlink r:id="rId8448" w:history="1">
        <w:r w:rsidR="00DE7B6F" w:rsidRPr="004C627B">
          <w:rPr>
            <w:rFonts w:ascii="Arial Unicode MS" w:eastAsia="Arial Unicode MS" w:hAnsi="Arial Unicode MS" w:cs="Arial Unicode MS" w:hint="eastAsia"/>
            <w:color w:val="316C9D"/>
            <w:lang w:eastAsia="es-AR"/>
          </w:rPr>
          <w:t xml:space="preserve"> Harding</w:t>
        </w:r>
      </w:hyperlink>
      <w:r w:rsidR="00DE7B6F" w:rsidRPr="004C627B">
        <w:rPr>
          <w:rFonts w:hint="eastAsia"/>
          <w:lang w:eastAsia="es-AR"/>
        </w:rPr>
        <w:t xml:space="preserve"> </w:t>
      </w:r>
      <w:r w:rsidR="00DE7B6F" w:rsidRPr="004C627B">
        <w:rPr>
          <w:rFonts w:eastAsia="Arial Unicode MS" w:hint="eastAsia"/>
        </w:rPr>
        <w:t>W.R.</w:t>
      </w:r>
      <w:r w:rsidR="00DE7B6F" w:rsidRPr="004C627B">
        <w:rPr>
          <w:rFonts w:ascii="Arial Unicode MS" w:eastAsia="Arial Unicode MS" w:hAnsi="Arial Unicode MS" w:cs="Arial Unicode MS" w:hint="eastAsia"/>
          <w:color w:val="2E2E2E"/>
          <w:lang w:eastAsia="es-AR"/>
        </w:rPr>
        <w:t>, </w:t>
      </w:r>
      <w:hyperlink r:id="rId8449" w:history="1">
        <w:r w:rsidR="00DE7B6F" w:rsidRPr="004C627B">
          <w:rPr>
            <w:rFonts w:ascii="Arial Unicode MS" w:eastAsia="Arial Unicode MS" w:hAnsi="Arial Unicode MS" w:cs="Arial Unicode MS" w:hint="eastAsia"/>
            <w:color w:val="316C9D"/>
            <w:lang w:eastAsia="es-AR"/>
          </w:rPr>
          <w:t xml:space="preserve"> Wagenaar</w:t>
        </w:r>
      </w:hyperlink>
      <w:r w:rsidR="00DE7B6F" w:rsidRPr="004C627B">
        <w:rPr>
          <w:rFonts w:hint="eastAsia"/>
          <w:lang w:eastAsia="es-AR"/>
        </w:rPr>
        <w:t xml:space="preserve"> </w:t>
      </w:r>
      <w:r w:rsidR="00DE7B6F" w:rsidRPr="004C627B">
        <w:rPr>
          <w:rFonts w:eastAsia="Arial Unicode MS" w:hint="eastAsia"/>
        </w:rPr>
        <w:t>G.M.</w:t>
      </w:r>
      <w:r w:rsidR="00DE7B6F" w:rsidRPr="004C627B">
        <w:rPr>
          <w:rFonts w:ascii="Arial Unicode MS" w:eastAsia="Arial Unicode MS" w:hAnsi="Arial Unicode MS" w:cs="Arial Unicode MS" w:hint="eastAsia"/>
          <w:color w:val="2E2E2E"/>
          <w:lang w:eastAsia="es-AR"/>
        </w:rPr>
        <w:t>, </w:t>
      </w:r>
      <w:hyperlink r:id="rId8450" w:history="1">
        <w:r w:rsidR="00DE7B6F" w:rsidRPr="004C627B">
          <w:rPr>
            <w:rFonts w:ascii="Arial Unicode MS" w:eastAsia="Arial Unicode MS" w:hAnsi="Arial Unicode MS" w:cs="Arial Unicode MS" w:hint="eastAsia"/>
            <w:color w:val="316C9D"/>
            <w:lang w:eastAsia="es-AR"/>
          </w:rPr>
          <w:t xml:space="preserve"> Bornman</w:t>
        </w:r>
      </w:hyperlink>
      <w:r w:rsidR="00DE7B6F" w:rsidRPr="004C627B">
        <w:rPr>
          <w:rFonts w:hint="eastAsia"/>
          <w:lang w:eastAsia="es-AR"/>
        </w:rPr>
        <w:t xml:space="preserve"> </w:t>
      </w:r>
      <w:r w:rsidR="00DE7B6F">
        <w:rPr>
          <w:rFonts w:hint="eastAsia"/>
        </w:rPr>
        <w:t>M.S</w:t>
      </w:r>
      <w:r w:rsidR="00DE7B6F" w:rsidRPr="004C627B">
        <w:rPr>
          <w:rFonts w:ascii="Arial Unicode MS" w:eastAsia="Arial Unicode MS" w:hAnsi="Arial Unicode MS" w:cs="Arial Unicode MS"/>
          <w:b/>
          <w:bCs/>
          <w:color w:val="5C5C5C"/>
          <w:kern w:val="36"/>
          <w:sz w:val="28"/>
          <w:szCs w:val="28"/>
          <w:lang w:eastAsia="es-AR"/>
        </w:rPr>
        <w:t>.</w:t>
      </w:r>
      <w:r w:rsidR="00DE7B6F" w:rsidRPr="00DE7B6F">
        <w:rPr>
          <w:rFonts w:ascii="Arial Unicode MS" w:eastAsia="Arial Unicode MS" w:hAnsi="Arial Unicode MS" w:cs="Arial Unicode MS"/>
          <w:b/>
          <w:bCs/>
          <w:color w:val="5C5C5C"/>
          <w:kern w:val="36"/>
          <w:lang w:val="es-AR" w:eastAsia="es-AR"/>
        </w:rPr>
        <w:t>Niveles de plaguicidas organoclorados en Clarias gariepinus de embalses de agua dulce contaminadas en Sudáfrica y riesgos para la salud humana asociados</w:t>
      </w:r>
      <w:r w:rsidR="00DE7B6F">
        <w:rPr>
          <w:rFonts w:ascii="Arial Unicode MS" w:eastAsia="Arial Unicode MS" w:hAnsi="Arial Unicode MS" w:cs="Arial Unicode MS"/>
          <w:b/>
          <w:bCs/>
          <w:color w:val="5C5C5C"/>
          <w:kern w:val="36"/>
          <w:sz w:val="28"/>
          <w:szCs w:val="28"/>
          <w:lang w:eastAsia="es-AR"/>
        </w:rPr>
        <w:t xml:space="preserve">. </w:t>
      </w:r>
      <w:r w:rsidR="00DE7B6F" w:rsidRPr="005D5960">
        <w:rPr>
          <w:rFonts w:ascii="Arial Unicode MS" w:eastAsia="Arial Unicode MS" w:hAnsi="Arial Unicode MS" w:cs="Arial Unicode MS"/>
          <w:b/>
          <w:bCs/>
          <w:color w:val="5C5C5C"/>
          <w:kern w:val="36"/>
          <w:sz w:val="20"/>
          <w:szCs w:val="20"/>
          <w:lang w:val="es-AR" w:eastAsia="es-AR"/>
        </w:rPr>
        <w:t>Chemosphere. Volume 120, february 2015, pages 391-397.</w:t>
      </w:r>
    </w:p>
    <w:p w:rsidR="00602D22" w:rsidRDefault="00602D22" w:rsidP="00602D22">
      <w:pPr>
        <w:spacing w:line="240" w:lineRule="atLeast"/>
        <w:jc w:val="both"/>
        <w:rPr>
          <w:rFonts w:ascii="Verdana" w:hAnsi="Verdana"/>
          <w:color w:val="000000"/>
          <w:sz w:val="22"/>
          <w:szCs w:val="22"/>
          <w:lang w:eastAsia="es-AR"/>
        </w:rPr>
      </w:pPr>
    </w:p>
    <w:p w:rsidR="00602D22" w:rsidRPr="005A2E77" w:rsidRDefault="006359CD" w:rsidP="00602D22">
      <w:pPr>
        <w:spacing w:line="240" w:lineRule="atLeast"/>
        <w:jc w:val="both"/>
        <w:rPr>
          <w:rFonts w:ascii="Verdana" w:hAnsi="Verdana"/>
          <w:color w:val="000000"/>
          <w:sz w:val="20"/>
          <w:szCs w:val="20"/>
          <w:lang w:val="en-US" w:eastAsia="es-AR"/>
        </w:rPr>
      </w:pPr>
      <w:hyperlink r:id="rId8451" w:history="1">
        <w:r w:rsidR="00602D22" w:rsidRPr="005A2E77">
          <w:rPr>
            <w:rFonts w:ascii="Verdana" w:hAnsi="Verdana"/>
            <w:color w:val="104083"/>
            <w:sz w:val="22"/>
            <w:szCs w:val="22"/>
            <w:lang w:eastAsia="es-AR"/>
          </w:rPr>
          <w:t>Barbosa Pereira</w:t>
        </w:r>
      </w:hyperlink>
      <w:r w:rsidR="00602D22" w:rsidRPr="005A2E77">
        <w:rPr>
          <w:sz w:val="22"/>
          <w:szCs w:val="22"/>
          <w:lang w:eastAsia="es-AR"/>
        </w:rPr>
        <w:t xml:space="preserve"> </w:t>
      </w:r>
      <w:r w:rsidR="00602D22" w:rsidRPr="005A2E77">
        <w:rPr>
          <w:rFonts w:ascii="Verdana" w:hAnsi="Verdana"/>
          <w:color w:val="000000"/>
          <w:sz w:val="22"/>
          <w:szCs w:val="22"/>
          <w:lang w:eastAsia="es-AR"/>
        </w:rPr>
        <w:t>Boscolli &amp; </w:t>
      </w:r>
      <w:hyperlink r:id="rId8452" w:history="1">
        <w:r w:rsidR="00602D22" w:rsidRPr="005A2E77">
          <w:rPr>
            <w:rFonts w:ascii="Verdana" w:hAnsi="Verdana"/>
            <w:color w:val="104083"/>
            <w:sz w:val="22"/>
            <w:szCs w:val="22"/>
            <w:lang w:eastAsia="es-AR"/>
          </w:rPr>
          <w:t xml:space="preserve"> De Campos Júnior</w:t>
        </w:r>
      </w:hyperlink>
      <w:r w:rsidR="00602D22" w:rsidRPr="005A2E77">
        <w:rPr>
          <w:sz w:val="22"/>
          <w:szCs w:val="22"/>
          <w:lang w:eastAsia="es-AR"/>
        </w:rPr>
        <w:t xml:space="preserve"> </w:t>
      </w:r>
      <w:r w:rsidR="00602D22" w:rsidRPr="005A2E77">
        <w:rPr>
          <w:rFonts w:ascii="Verdana" w:hAnsi="Verdana"/>
          <w:color w:val="000000"/>
          <w:sz w:val="22"/>
          <w:szCs w:val="22"/>
          <w:lang w:eastAsia="es-AR"/>
        </w:rPr>
        <w:t>Edimar Olegário.</w:t>
      </w:r>
      <w:r w:rsidR="00602D22" w:rsidRPr="005A2E77">
        <w:rPr>
          <w:rFonts w:ascii="Verdana" w:hAnsi="Verdana"/>
          <w:color w:val="000000"/>
          <w:lang w:eastAsia="es-AR"/>
        </w:rPr>
        <w:t xml:space="preserve"> </w:t>
      </w:r>
      <w:r w:rsidR="00602D22">
        <w:rPr>
          <w:rFonts w:ascii="Open Sans" w:hAnsi="Open Sans"/>
          <w:b/>
          <w:bCs/>
          <w:color w:val="474747"/>
          <w:kern w:val="36"/>
          <w:lang w:eastAsia="es-AR"/>
        </w:rPr>
        <w:t>A</w:t>
      </w:r>
      <w:r w:rsidR="00602D22" w:rsidRPr="005A2E77">
        <w:rPr>
          <w:rFonts w:ascii="Open Sans" w:hAnsi="Open Sans"/>
          <w:b/>
          <w:bCs/>
          <w:color w:val="474747"/>
          <w:kern w:val="36"/>
          <w:lang w:val="es-AR" w:eastAsia="es-AR"/>
        </w:rPr>
        <w:t>lte</w:t>
      </w:r>
      <w:r w:rsidR="00602D22">
        <w:rPr>
          <w:rFonts w:ascii="Open Sans" w:hAnsi="Open Sans"/>
          <w:b/>
          <w:bCs/>
          <w:color w:val="474747"/>
          <w:kern w:val="36"/>
          <w:lang w:eastAsia="es-AR"/>
        </w:rPr>
        <w:t>raciones e</w:t>
      </w:r>
      <w:r w:rsidR="00602D22" w:rsidRPr="005A2E77">
        <w:rPr>
          <w:rFonts w:ascii="Open Sans" w:hAnsi="Open Sans"/>
          <w:b/>
          <w:bCs/>
          <w:color w:val="474747"/>
          <w:kern w:val="36"/>
          <w:lang w:val="es-AR" w:eastAsia="es-AR"/>
        </w:rPr>
        <w:t>nzimática</w:t>
      </w:r>
      <w:r w:rsidR="00602D22">
        <w:rPr>
          <w:rFonts w:ascii="Open Sans" w:hAnsi="Open Sans"/>
          <w:b/>
          <w:bCs/>
          <w:color w:val="474747"/>
          <w:kern w:val="36"/>
          <w:lang w:eastAsia="es-AR"/>
        </w:rPr>
        <w:t xml:space="preserve"> y efectos genotóxicos p</w:t>
      </w:r>
      <w:r w:rsidR="00602D22" w:rsidRPr="005A2E77">
        <w:rPr>
          <w:rFonts w:ascii="Open Sans" w:hAnsi="Open Sans"/>
          <w:b/>
          <w:bCs/>
          <w:color w:val="474747"/>
          <w:kern w:val="36"/>
          <w:lang w:val="es-AR" w:eastAsia="es-AR"/>
        </w:rPr>
        <w:t>roducido</w:t>
      </w:r>
      <w:r w:rsidR="00602D22">
        <w:rPr>
          <w:rFonts w:ascii="Open Sans" w:hAnsi="Open Sans"/>
          <w:b/>
          <w:bCs/>
          <w:color w:val="474747"/>
          <w:kern w:val="36"/>
          <w:lang w:eastAsia="es-AR"/>
        </w:rPr>
        <w:t>s</w:t>
      </w:r>
      <w:r w:rsidR="00602D22" w:rsidRPr="005A2E77">
        <w:rPr>
          <w:rFonts w:ascii="Open Sans" w:hAnsi="Open Sans"/>
          <w:b/>
          <w:bCs/>
          <w:color w:val="474747"/>
          <w:kern w:val="36"/>
          <w:lang w:val="es-AR" w:eastAsia="es-AR"/>
        </w:rPr>
        <w:t xml:space="preserve"> por</w:t>
      </w:r>
      <w:r w:rsidR="00602D22">
        <w:rPr>
          <w:rFonts w:ascii="Open Sans" w:hAnsi="Open Sans"/>
          <w:b/>
          <w:bCs/>
          <w:color w:val="474747"/>
          <w:kern w:val="36"/>
          <w:lang w:eastAsia="es-AR"/>
        </w:rPr>
        <w:t xml:space="preserve"> concentraciones  subletales </w:t>
      </w:r>
      <w:r w:rsidR="00602D22" w:rsidRPr="005A2E77">
        <w:rPr>
          <w:rFonts w:ascii="Open Sans" w:hAnsi="Open Sans"/>
          <w:b/>
          <w:bCs/>
          <w:color w:val="474747"/>
          <w:kern w:val="36"/>
          <w:lang w:val="es-AR" w:eastAsia="es-AR"/>
        </w:rPr>
        <w:t xml:space="preserve"> de organofosforados Temephos</w:t>
      </w:r>
      <w:r w:rsidR="00602D22" w:rsidRPr="005A2E77">
        <w:rPr>
          <w:rFonts w:ascii="Open Sans" w:hAnsi="Open Sans"/>
          <w:b/>
          <w:bCs/>
          <w:color w:val="474747"/>
          <w:kern w:val="36"/>
          <w:lang w:eastAsia="es-AR"/>
        </w:rPr>
        <w:t xml:space="preserve"> </w:t>
      </w:r>
      <w:r w:rsidR="00602D22" w:rsidRPr="005A2E77">
        <w:rPr>
          <w:rFonts w:ascii="Open Sans" w:hAnsi="Open Sans"/>
          <w:b/>
          <w:bCs/>
          <w:color w:val="474747"/>
          <w:kern w:val="36"/>
          <w:lang w:val="es-AR" w:eastAsia="es-AR"/>
        </w:rPr>
        <w:t>en Poecilia reticulata</w:t>
      </w:r>
      <w:r w:rsidR="00602D22" w:rsidRPr="005A2E77">
        <w:rPr>
          <w:rFonts w:ascii="Open Sans" w:hAnsi="Open Sans"/>
          <w:b/>
          <w:bCs/>
          <w:color w:val="474747"/>
          <w:kern w:val="36"/>
          <w:lang w:eastAsia="es-AR"/>
        </w:rPr>
        <w:t xml:space="preserve">. </w:t>
      </w:r>
      <w:r w:rsidR="00602D22" w:rsidRPr="005A2E77">
        <w:rPr>
          <w:rFonts w:ascii="Trebuchet MS" w:hAnsi="Trebuchet MS"/>
          <w:b/>
          <w:bCs/>
          <w:color w:val="474747"/>
          <w:sz w:val="20"/>
          <w:szCs w:val="20"/>
          <w:lang w:val="en-US" w:eastAsia="es-AR"/>
        </w:rPr>
        <w:t xml:space="preserve">Journal of Toxicology and Environmental Health, Part A: </w:t>
      </w:r>
      <w:hyperlink r:id="rId8453" w:anchor="vol_78" w:history="1">
        <w:r w:rsidR="00602D22" w:rsidRPr="005A2E77">
          <w:rPr>
            <w:rFonts w:ascii="Trebuchet MS" w:hAnsi="Trebuchet MS"/>
            <w:b/>
            <w:bCs/>
            <w:color w:val="104083"/>
            <w:sz w:val="20"/>
            <w:szCs w:val="20"/>
            <w:lang w:val="en-US" w:eastAsia="es-AR"/>
          </w:rPr>
          <w:t>Volume 78</w:t>
        </w:r>
      </w:hyperlink>
      <w:r w:rsidR="00602D22" w:rsidRPr="005A2E77">
        <w:rPr>
          <w:rFonts w:ascii="Trebuchet MS" w:hAnsi="Trebuchet MS"/>
          <w:b/>
          <w:bCs/>
          <w:color w:val="474747"/>
          <w:sz w:val="20"/>
          <w:szCs w:val="20"/>
          <w:lang w:val="en-US" w:eastAsia="es-AR"/>
        </w:rPr>
        <w:t>, </w:t>
      </w:r>
      <w:hyperlink r:id="rId8454" w:history="1">
        <w:r w:rsidR="00602D22" w:rsidRPr="005A2E77">
          <w:rPr>
            <w:rFonts w:ascii="Trebuchet MS" w:hAnsi="Trebuchet MS"/>
            <w:b/>
            <w:bCs/>
            <w:color w:val="104083"/>
            <w:sz w:val="20"/>
            <w:szCs w:val="20"/>
            <w:lang w:val="en-US" w:eastAsia="es-AR"/>
          </w:rPr>
          <w:t>Issue 16</w:t>
        </w:r>
      </w:hyperlink>
      <w:r w:rsidR="00602D22" w:rsidRPr="005A2E77">
        <w:rPr>
          <w:rFonts w:ascii="Trebuchet MS" w:hAnsi="Trebuchet MS"/>
          <w:b/>
          <w:bCs/>
          <w:color w:val="474747"/>
          <w:sz w:val="20"/>
          <w:szCs w:val="20"/>
          <w:lang w:val="en-US" w:eastAsia="es-AR"/>
        </w:rPr>
        <w:t xml:space="preserve">, 2015, </w:t>
      </w:r>
      <w:r w:rsidR="00602D22" w:rsidRPr="005A2E77">
        <w:rPr>
          <w:rFonts w:ascii="Verdana" w:hAnsi="Verdana"/>
          <w:color w:val="000000"/>
          <w:sz w:val="20"/>
          <w:szCs w:val="20"/>
          <w:lang w:val="en-US" w:eastAsia="es-AR"/>
        </w:rPr>
        <w:t>pages 1033-1037.</w:t>
      </w:r>
    </w:p>
    <w:p w:rsidR="00BA2ACE" w:rsidRPr="00E30161" w:rsidRDefault="00BA2ACE" w:rsidP="00BA2ACE">
      <w:pPr>
        <w:shd w:val="clear" w:color="auto" w:fill="FFFFFF"/>
        <w:jc w:val="both"/>
        <w:textAlignment w:val="baseline"/>
        <w:rPr>
          <w:lang w:val="en-US"/>
        </w:rPr>
      </w:pPr>
    </w:p>
    <w:p w:rsidR="00BA2ACE" w:rsidRPr="00ED60AC" w:rsidRDefault="006359CD" w:rsidP="00BA2ACE">
      <w:pPr>
        <w:shd w:val="clear" w:color="auto" w:fill="FFFFFF"/>
        <w:jc w:val="both"/>
        <w:textAlignment w:val="baseline"/>
        <w:rPr>
          <w:rFonts w:ascii="inherit" w:hAnsi="inherit" w:cs="Arial"/>
          <w:color w:val="333333"/>
          <w:lang w:val="en-US" w:eastAsia="es-AR"/>
        </w:rPr>
      </w:pPr>
      <w:hyperlink r:id="rId8455" w:history="1">
        <w:r w:rsidR="00BA2ACE" w:rsidRPr="005D5960">
          <w:rPr>
            <w:rFonts w:ascii="inherit" w:hAnsi="inherit" w:cs="Arial"/>
            <w:color w:val="333333"/>
            <w:lang w:val="es-AR" w:eastAsia="es-AR"/>
          </w:rPr>
          <w:t>Barbosa</w:t>
        </w:r>
      </w:hyperlink>
      <w:r w:rsidR="00BA2ACE" w:rsidRPr="005D5960">
        <w:rPr>
          <w:lang w:val="es-AR"/>
        </w:rPr>
        <w:t xml:space="preserve"> Wagner Faria</w:t>
      </w:r>
      <w:r w:rsidR="00BA2ACE" w:rsidRPr="005D5960">
        <w:rPr>
          <w:rFonts w:ascii="inherit" w:hAnsi="inherit" w:cs="Arial"/>
          <w:color w:val="333333"/>
          <w:lang w:val="es-AR" w:eastAsia="es-AR"/>
        </w:rPr>
        <w:t>, </w:t>
      </w:r>
      <w:hyperlink r:id="rId8456" w:history="1">
        <w:r w:rsidR="00BA2ACE" w:rsidRPr="005D5960">
          <w:rPr>
            <w:rFonts w:ascii="inherit" w:hAnsi="inherit" w:cs="Arial"/>
            <w:color w:val="333333"/>
            <w:lang w:val="es-AR" w:eastAsia="es-AR"/>
          </w:rPr>
          <w:t xml:space="preserve"> De Meyer</w:t>
        </w:r>
      </w:hyperlink>
      <w:r w:rsidR="00BA2ACE" w:rsidRPr="005D5960">
        <w:rPr>
          <w:lang w:val="es-AR"/>
        </w:rPr>
        <w:t xml:space="preserve"> Laurens</w:t>
      </w:r>
      <w:r w:rsidR="00BA2ACE" w:rsidRPr="005D5960">
        <w:rPr>
          <w:rFonts w:ascii="inherit" w:hAnsi="inherit" w:cs="Arial"/>
          <w:color w:val="333333"/>
          <w:lang w:val="es-AR" w:eastAsia="es-AR"/>
        </w:rPr>
        <w:t>, </w:t>
      </w:r>
      <w:hyperlink r:id="rId8457" w:history="1">
        <w:r w:rsidR="00BA2ACE" w:rsidRPr="005D5960">
          <w:rPr>
            <w:rFonts w:ascii="inherit" w:hAnsi="inherit" w:cs="Arial"/>
            <w:color w:val="333333"/>
            <w:lang w:val="es-AR" w:eastAsia="es-AR"/>
          </w:rPr>
          <w:t xml:space="preserve"> Guedes</w:t>
        </w:r>
      </w:hyperlink>
      <w:r w:rsidR="00BA2ACE" w:rsidRPr="005D5960">
        <w:rPr>
          <w:lang w:val="es-AR"/>
        </w:rPr>
        <w:t xml:space="preserve"> </w:t>
      </w:r>
      <w:r w:rsidR="00BA2ACE" w:rsidRPr="005D5960">
        <w:rPr>
          <w:rFonts w:ascii="inherit" w:hAnsi="inherit" w:cs="Arial"/>
          <w:color w:val="333333"/>
          <w:lang w:val="es-AR" w:eastAsia="es-AR"/>
        </w:rPr>
        <w:t>Raul Narciso C., </w:t>
      </w:r>
      <w:hyperlink r:id="rId8458" w:history="1">
        <w:r w:rsidR="00BA2ACE" w:rsidRPr="005D5960">
          <w:rPr>
            <w:rFonts w:ascii="inherit" w:hAnsi="inherit" w:cs="Arial"/>
            <w:color w:val="333333"/>
            <w:lang w:val="es-AR" w:eastAsia="es-AR"/>
          </w:rPr>
          <w:t xml:space="preserve"> Smagghe</w:t>
        </w:r>
      </w:hyperlink>
      <w:r w:rsidR="00BA2ACE" w:rsidRPr="005D5960">
        <w:rPr>
          <w:lang w:val="es-AR"/>
        </w:rPr>
        <w:t xml:space="preserve"> </w:t>
      </w:r>
      <w:r w:rsidR="00BA2ACE" w:rsidRPr="005D5960">
        <w:rPr>
          <w:rFonts w:ascii="inherit" w:hAnsi="inherit" w:cs="Arial"/>
          <w:color w:val="333333"/>
          <w:lang w:val="es-AR" w:eastAsia="es-AR"/>
        </w:rPr>
        <w:t xml:space="preserve">Guy. </w:t>
      </w:r>
      <w:r w:rsidR="00BA2ACE" w:rsidRPr="000A4B05">
        <w:rPr>
          <w:rFonts w:ascii="Georgia" w:hAnsi="Georgia"/>
          <w:b/>
          <w:color w:val="333333"/>
          <w:spacing w:val="5"/>
          <w:kern w:val="36"/>
          <w:lang w:eastAsia="es-AR"/>
        </w:rPr>
        <w:t>Los efectos letales y subletales de azadiractina en el abejorro Bombus terrestris (Hymenoptera: Apidae).</w:t>
      </w:r>
      <w:r w:rsidR="00BA2ACE" w:rsidRPr="000A4B05">
        <w:rPr>
          <w:rFonts w:ascii="inherit" w:hAnsi="inherit" w:cs="Arial"/>
          <w:color w:val="333333"/>
          <w:lang w:eastAsia="es-AR"/>
        </w:rPr>
        <w:t xml:space="preserve"> </w:t>
      </w:r>
      <w:hyperlink r:id="rId8459" w:history="1">
        <w:r w:rsidR="00BA2ACE" w:rsidRPr="00ED60AC">
          <w:rPr>
            <w:rFonts w:ascii="inherit" w:hAnsi="inherit" w:cs="Arial"/>
            <w:color w:val="0176C3"/>
            <w:lang w:val="en-US" w:eastAsia="es-AR"/>
          </w:rPr>
          <w:t>Ecotoxicology</w:t>
        </w:r>
      </w:hyperlink>
      <w:r w:rsidR="00BA2ACE" w:rsidRPr="00ED60AC">
        <w:rPr>
          <w:rFonts w:ascii="inherit" w:hAnsi="inherit" w:cs="Arial"/>
          <w:color w:val="333333"/>
          <w:lang w:val="en-US" w:eastAsia="es-AR"/>
        </w:rPr>
        <w:t xml:space="preserve">. </w:t>
      </w:r>
      <w:r w:rsidR="00BA2ACE" w:rsidRPr="00ED60AC">
        <w:rPr>
          <w:rFonts w:ascii="inherit" w:hAnsi="inherit" w:cs="Arial"/>
          <w:color w:val="333333"/>
          <w:bdr w:val="none" w:sz="0" w:space="0" w:color="auto" w:frame="1"/>
          <w:lang w:val="en-US" w:eastAsia="es-AR"/>
        </w:rPr>
        <w:t>January 2015</w:t>
      </w:r>
      <w:r w:rsidR="00BA2ACE" w:rsidRPr="00ED60AC">
        <w:rPr>
          <w:rFonts w:ascii="Arial" w:hAnsi="Arial" w:cs="Arial"/>
          <w:color w:val="333333"/>
          <w:lang w:val="en-US" w:eastAsia="es-AR"/>
        </w:rPr>
        <w:t>, </w:t>
      </w:r>
      <w:r w:rsidR="00BA2ACE" w:rsidRPr="00ED60AC">
        <w:rPr>
          <w:rFonts w:ascii="inherit" w:hAnsi="inherit" w:cs="Arial"/>
          <w:color w:val="333333"/>
          <w:bdr w:val="none" w:sz="0" w:space="0" w:color="auto" w:frame="1"/>
          <w:lang w:val="en-US" w:eastAsia="es-AR"/>
        </w:rPr>
        <w:t>Volume 24</w:t>
      </w:r>
      <w:r w:rsidR="00BA2ACE" w:rsidRPr="00ED60AC">
        <w:rPr>
          <w:rFonts w:ascii="Arial" w:hAnsi="Arial" w:cs="Arial"/>
          <w:color w:val="333333"/>
          <w:lang w:val="en-US" w:eastAsia="es-AR"/>
        </w:rPr>
        <w:t>, </w:t>
      </w:r>
      <w:hyperlink r:id="rId8460" w:history="1">
        <w:r w:rsidR="00BA2ACE" w:rsidRPr="00ED60AC">
          <w:rPr>
            <w:rFonts w:ascii="inherit" w:hAnsi="inherit" w:cs="Arial"/>
            <w:color w:val="0176C3"/>
            <w:lang w:val="en-US" w:eastAsia="es-AR"/>
          </w:rPr>
          <w:t>Issue 1</w:t>
        </w:r>
      </w:hyperlink>
      <w:r w:rsidR="00BA2ACE" w:rsidRPr="00ED60AC">
        <w:rPr>
          <w:rFonts w:ascii="Arial" w:hAnsi="Arial" w:cs="Arial"/>
          <w:color w:val="333333"/>
          <w:lang w:val="en-US" w:eastAsia="es-AR"/>
        </w:rPr>
        <w:t>, </w:t>
      </w:r>
      <w:r w:rsidR="00BA2ACE" w:rsidRPr="00ED60AC">
        <w:rPr>
          <w:rFonts w:ascii="inherit" w:hAnsi="inherit" w:cs="Arial"/>
          <w:color w:val="333333"/>
          <w:bdr w:val="none" w:sz="0" w:space="0" w:color="auto" w:frame="1"/>
          <w:lang w:val="en-US" w:eastAsia="es-AR"/>
        </w:rPr>
        <w:t>pp 130-142</w:t>
      </w:r>
      <w:r w:rsidR="00BA2ACE" w:rsidRPr="00ED60AC">
        <w:rPr>
          <w:rFonts w:ascii="Arial" w:hAnsi="Arial" w:cs="Arial"/>
          <w:color w:val="333333"/>
          <w:lang w:val="en-US" w:eastAsia="es-AR"/>
        </w:rPr>
        <w:t>.</w:t>
      </w:r>
    </w:p>
    <w:p w:rsidR="00BA2ACE" w:rsidRDefault="00BA2ACE" w:rsidP="00BA2ACE">
      <w:pPr>
        <w:jc w:val="both"/>
        <w:rPr>
          <w:rFonts w:ascii="Arial Unicode MS" w:eastAsia="Arial Unicode MS" w:hAnsi="Arial Unicode MS" w:cs="Arial Unicode MS"/>
          <w:color w:val="2E2E2E"/>
          <w:sz w:val="20"/>
          <w:szCs w:val="22"/>
          <w:lang w:val="en-US" w:eastAsia="es-AR"/>
        </w:rPr>
      </w:pPr>
    </w:p>
    <w:p w:rsidR="00BA2ACE" w:rsidRPr="00296A49" w:rsidRDefault="006359CD" w:rsidP="00BA2ACE">
      <w:pPr>
        <w:jc w:val="both"/>
        <w:rPr>
          <w:rFonts w:ascii="Arial Unicode MS" w:eastAsia="Arial Unicode MS" w:hAnsi="Arial Unicode MS" w:cs="Arial Unicode MS"/>
          <w:color w:val="2E2E2E"/>
          <w:sz w:val="20"/>
          <w:szCs w:val="22"/>
          <w:lang w:val="en-US" w:eastAsia="es-AR"/>
        </w:rPr>
      </w:pPr>
      <w:hyperlink r:id="rId8461" w:history="1">
        <w:r w:rsidR="00BA2ACE" w:rsidRPr="00BA2ACE">
          <w:rPr>
            <w:rFonts w:ascii="Arial Unicode MS" w:eastAsia="Arial Unicode MS" w:hAnsi="Arial Unicode MS" w:cs="Arial Unicode MS" w:hint="eastAsia"/>
            <w:color w:val="316C9D"/>
            <w:sz w:val="20"/>
            <w:lang w:val="en-US" w:eastAsia="es-AR"/>
          </w:rPr>
          <w:t>Barranger</w:t>
        </w:r>
      </w:hyperlink>
      <w:r w:rsidR="00BA2ACE" w:rsidRPr="00BA2ACE">
        <w:rPr>
          <w:rFonts w:hint="eastAsia"/>
          <w:lang w:val="en-US" w:eastAsia="es-AR"/>
        </w:rPr>
        <w:t xml:space="preserve"> </w:t>
      </w:r>
      <w:r w:rsidR="00BA2ACE" w:rsidRPr="00BA2ACE">
        <w:rPr>
          <w:rFonts w:eastAsia="Arial Unicode MS" w:hint="eastAsia"/>
          <w:lang w:val="en-US"/>
        </w:rPr>
        <w:t>Audrey</w:t>
      </w:r>
      <w:r w:rsidR="00BA2ACE" w:rsidRPr="00BA2ACE">
        <w:rPr>
          <w:rFonts w:ascii="Arial Unicode MS" w:eastAsia="Arial Unicode MS" w:hAnsi="Arial Unicode MS" w:cs="Arial Unicode MS" w:hint="eastAsia"/>
          <w:color w:val="2E2E2E"/>
          <w:sz w:val="20"/>
          <w:szCs w:val="20"/>
          <w:lang w:val="en-US" w:eastAsia="es-AR"/>
        </w:rPr>
        <w:t>,</w:t>
      </w:r>
      <w:r w:rsidR="00BA2ACE" w:rsidRPr="00BA2ACE">
        <w:rPr>
          <w:rFonts w:ascii="Arial Unicode MS" w:eastAsia="Arial Unicode MS" w:hAnsi="Arial Unicode MS" w:cs="Arial Unicode MS" w:hint="eastAsia"/>
          <w:color w:val="2E2E2E"/>
          <w:sz w:val="20"/>
          <w:lang w:val="en-US" w:eastAsia="es-AR"/>
        </w:rPr>
        <w:t> </w:t>
      </w:r>
      <w:hyperlink r:id="rId8462" w:history="1">
        <w:r w:rsidR="00BA2ACE" w:rsidRPr="00BA2ACE">
          <w:rPr>
            <w:rFonts w:ascii="Arial Unicode MS" w:eastAsia="Arial Unicode MS" w:hAnsi="Arial Unicode MS" w:cs="Arial Unicode MS" w:hint="eastAsia"/>
            <w:color w:val="316C9D"/>
            <w:sz w:val="20"/>
            <w:lang w:val="en-US" w:eastAsia="es-AR"/>
          </w:rPr>
          <w:t>Benabdelmouna</w:t>
        </w:r>
      </w:hyperlink>
      <w:r w:rsidR="00BA2ACE" w:rsidRPr="00BA2ACE">
        <w:rPr>
          <w:rFonts w:hint="eastAsia"/>
          <w:lang w:val="en-US"/>
        </w:rPr>
        <w:t xml:space="preserve"> </w:t>
      </w:r>
      <w:r w:rsidR="00BA2ACE" w:rsidRPr="00BA2ACE">
        <w:rPr>
          <w:rFonts w:eastAsia="Arial Unicode MS" w:hint="eastAsia"/>
          <w:lang w:val="en-US"/>
        </w:rPr>
        <w:t>Abdellah</w:t>
      </w:r>
      <w:r w:rsidR="00BA2ACE" w:rsidRPr="00BA2ACE">
        <w:rPr>
          <w:rFonts w:ascii="Arial Unicode MS" w:eastAsia="Arial Unicode MS" w:hAnsi="Arial Unicode MS" w:cs="Arial Unicode MS" w:hint="eastAsia"/>
          <w:color w:val="2E2E2E"/>
          <w:sz w:val="14"/>
          <w:vertAlign w:val="superscript"/>
          <w:lang w:val="en-US" w:eastAsia="es-AR"/>
        </w:rPr>
        <w:t> </w:t>
      </w:r>
      <w:r w:rsidR="00BA2ACE" w:rsidRPr="00BA2ACE">
        <w:rPr>
          <w:rFonts w:ascii="Arial Unicode MS" w:eastAsia="Arial Unicode MS" w:hAnsi="Arial Unicode MS" w:cs="Arial Unicode MS" w:hint="eastAsia"/>
          <w:color w:val="2E2E2E"/>
          <w:sz w:val="20"/>
          <w:szCs w:val="20"/>
          <w:lang w:val="en-US" w:eastAsia="es-AR"/>
        </w:rPr>
        <w:t>,</w:t>
      </w:r>
      <w:r w:rsidR="00BA2ACE" w:rsidRPr="00BA2ACE">
        <w:rPr>
          <w:rFonts w:ascii="Arial Unicode MS" w:eastAsia="Arial Unicode MS" w:hAnsi="Arial Unicode MS" w:cs="Arial Unicode MS" w:hint="eastAsia"/>
          <w:color w:val="2E2E2E"/>
          <w:sz w:val="20"/>
          <w:lang w:val="en-US" w:eastAsia="es-AR"/>
        </w:rPr>
        <w:t> </w:t>
      </w:r>
      <w:hyperlink r:id="rId8463" w:history="1">
        <w:r w:rsidR="00BA2ACE" w:rsidRPr="00BA2ACE">
          <w:rPr>
            <w:rFonts w:ascii="Arial Unicode MS" w:eastAsia="Arial Unicode MS" w:hAnsi="Arial Unicode MS" w:cs="Arial Unicode MS" w:hint="eastAsia"/>
            <w:color w:val="316C9D"/>
            <w:sz w:val="20"/>
            <w:lang w:val="en-US" w:eastAsia="es-AR"/>
          </w:rPr>
          <w:t>Dégremont</w:t>
        </w:r>
      </w:hyperlink>
      <w:r w:rsidR="00BA2ACE" w:rsidRPr="00BA2ACE">
        <w:rPr>
          <w:rFonts w:hint="eastAsia"/>
          <w:lang w:val="en-US"/>
        </w:rPr>
        <w:t xml:space="preserve"> </w:t>
      </w:r>
      <w:r w:rsidR="00BA2ACE" w:rsidRPr="00BA2ACE">
        <w:rPr>
          <w:rFonts w:eastAsia="Arial Unicode MS" w:hint="eastAsia"/>
          <w:lang w:val="en-US"/>
        </w:rPr>
        <w:t>Lionel</w:t>
      </w:r>
      <w:r w:rsidR="00BA2ACE" w:rsidRPr="00BA2ACE">
        <w:rPr>
          <w:rFonts w:ascii="Arial Unicode MS" w:eastAsia="Arial Unicode MS" w:hAnsi="Arial Unicode MS" w:cs="Arial Unicode MS" w:hint="eastAsia"/>
          <w:color w:val="2E2E2E"/>
          <w:sz w:val="20"/>
          <w:szCs w:val="20"/>
          <w:lang w:val="en-US" w:eastAsia="es-AR"/>
        </w:rPr>
        <w:t>,</w:t>
      </w:r>
      <w:r w:rsidR="00BA2ACE" w:rsidRPr="00BA2ACE">
        <w:rPr>
          <w:rFonts w:ascii="Arial Unicode MS" w:eastAsia="Arial Unicode MS" w:hAnsi="Arial Unicode MS" w:cs="Arial Unicode MS" w:hint="eastAsia"/>
          <w:color w:val="2E2E2E"/>
          <w:sz w:val="20"/>
          <w:lang w:val="en-US" w:eastAsia="es-AR"/>
        </w:rPr>
        <w:t> </w:t>
      </w:r>
      <w:hyperlink r:id="rId8464" w:history="1">
        <w:r w:rsidR="00BA2ACE" w:rsidRPr="00BA2ACE">
          <w:rPr>
            <w:rFonts w:ascii="Arial Unicode MS" w:eastAsia="Arial Unicode MS" w:hAnsi="Arial Unicode MS" w:cs="Arial Unicode MS" w:hint="eastAsia"/>
            <w:color w:val="316C9D"/>
            <w:sz w:val="20"/>
            <w:lang w:val="en-US" w:eastAsia="es-AR"/>
          </w:rPr>
          <w:t>Burgeot</w:t>
        </w:r>
      </w:hyperlink>
      <w:r w:rsidR="00BA2ACE" w:rsidRPr="00BA2ACE">
        <w:rPr>
          <w:rFonts w:hint="eastAsia"/>
          <w:lang w:val="en-US"/>
        </w:rPr>
        <w:t xml:space="preserve"> </w:t>
      </w:r>
      <w:r w:rsidR="00BA2ACE" w:rsidRPr="00BA2ACE">
        <w:rPr>
          <w:rFonts w:eastAsia="Arial Unicode MS" w:hint="eastAsia"/>
          <w:lang w:val="en-US"/>
        </w:rPr>
        <w:t>Thierry</w:t>
      </w:r>
      <w:r w:rsidR="00BA2ACE" w:rsidRPr="00BA2ACE">
        <w:rPr>
          <w:rFonts w:ascii="Arial Unicode MS" w:eastAsia="Arial Unicode MS" w:hAnsi="Arial Unicode MS" w:cs="Arial Unicode MS" w:hint="eastAsia"/>
          <w:color w:val="2E2E2E"/>
          <w:sz w:val="20"/>
          <w:szCs w:val="20"/>
          <w:lang w:val="en-US" w:eastAsia="es-AR"/>
        </w:rPr>
        <w:t>,</w:t>
      </w:r>
      <w:r w:rsidR="00BA2ACE" w:rsidRPr="00BA2ACE">
        <w:rPr>
          <w:rFonts w:ascii="Arial Unicode MS" w:eastAsia="Arial Unicode MS" w:hAnsi="Arial Unicode MS" w:cs="Arial Unicode MS" w:hint="eastAsia"/>
          <w:color w:val="2E2E2E"/>
          <w:sz w:val="20"/>
          <w:lang w:val="en-US" w:eastAsia="es-AR"/>
        </w:rPr>
        <w:t> </w:t>
      </w:r>
      <w:hyperlink r:id="rId8465" w:history="1">
        <w:r w:rsidR="00BA2ACE" w:rsidRPr="00BA2ACE">
          <w:rPr>
            <w:rFonts w:ascii="Arial Unicode MS" w:eastAsia="Arial Unicode MS" w:hAnsi="Arial Unicode MS" w:cs="Arial Unicode MS" w:hint="eastAsia"/>
            <w:color w:val="316C9D"/>
            <w:sz w:val="20"/>
            <w:lang w:val="en-US" w:eastAsia="es-AR"/>
          </w:rPr>
          <w:t xml:space="preserve"> Akcha</w:t>
        </w:r>
      </w:hyperlink>
      <w:r w:rsidR="00BA2ACE" w:rsidRPr="00BA2ACE">
        <w:rPr>
          <w:rFonts w:hint="eastAsia"/>
          <w:lang w:val="en-US"/>
        </w:rPr>
        <w:t xml:space="preserve"> </w:t>
      </w:r>
      <w:r w:rsidR="00BA2ACE" w:rsidRPr="00BA2ACE">
        <w:rPr>
          <w:rFonts w:eastAsia="Arial Unicode MS" w:hint="eastAsia"/>
          <w:lang w:val="en-US"/>
        </w:rPr>
        <w:t>Farida</w:t>
      </w:r>
      <w:r w:rsidR="00BA2ACE" w:rsidRPr="00BA2ACE">
        <w:rPr>
          <w:lang w:val="en-US"/>
        </w:rPr>
        <w:t xml:space="preserve">. </w:t>
      </w:r>
      <w:r w:rsidR="00BA2ACE" w:rsidRPr="00BA2ACE">
        <w:rPr>
          <w:rFonts w:ascii="Arial Unicode MS" w:eastAsia="Arial Unicode MS" w:hAnsi="Arial Unicode MS" w:cs="Arial Unicode MS"/>
          <w:b/>
          <w:bCs/>
          <w:color w:val="5C5C5C"/>
          <w:kern w:val="36"/>
          <w:lang w:val="es-AR" w:eastAsia="es-AR"/>
        </w:rPr>
        <w:t>Exposición de los padres a las concentraciones ambientales de diurón conduce a aneuploidía en embriones de la ostra del Pacífico, como se evidencia por hibridación in situ fluorescente</w:t>
      </w:r>
      <w:r w:rsidR="00BA2ACE" w:rsidRPr="00BA2ACE">
        <w:rPr>
          <w:rFonts w:ascii="Arial Unicode MS" w:eastAsia="Arial Unicode MS" w:hAnsi="Arial Unicode MS" w:cs="Arial Unicode MS"/>
          <w:color w:val="2E2E2E"/>
          <w:sz w:val="20"/>
          <w:szCs w:val="20"/>
          <w:lang w:eastAsia="es-AR"/>
        </w:rPr>
        <w:t xml:space="preserve">.Acuatic Toxicology, Volume 159. </w:t>
      </w:r>
      <w:r w:rsidR="00BA2ACE" w:rsidRPr="00296A49">
        <w:rPr>
          <w:rFonts w:ascii="Arial Unicode MS" w:eastAsia="Arial Unicode MS" w:hAnsi="Arial Unicode MS" w:cs="Arial Unicode MS"/>
          <w:color w:val="2E2E2E"/>
          <w:sz w:val="20"/>
          <w:szCs w:val="20"/>
          <w:lang w:val="en-US" w:eastAsia="es-AR"/>
        </w:rPr>
        <w:t>February 2015, Pages 36-43.</w:t>
      </w:r>
    </w:p>
    <w:p w:rsidR="00F32378" w:rsidRPr="00296A49" w:rsidRDefault="00F32378" w:rsidP="00F32378">
      <w:pPr>
        <w:shd w:val="clear" w:color="auto" w:fill="FFFFFF"/>
        <w:jc w:val="both"/>
        <w:rPr>
          <w:lang w:val="en-US"/>
        </w:rPr>
      </w:pPr>
    </w:p>
    <w:p w:rsidR="00F32378" w:rsidRPr="00296A49" w:rsidRDefault="006359CD" w:rsidP="00F32378">
      <w:pPr>
        <w:shd w:val="clear" w:color="auto" w:fill="FFFFFF"/>
        <w:jc w:val="both"/>
        <w:rPr>
          <w:rFonts w:ascii="Arial" w:hAnsi="Arial" w:cs="Arial"/>
          <w:color w:val="000000"/>
          <w:lang w:val="es-AR" w:eastAsia="es-AR"/>
        </w:rPr>
      </w:pPr>
      <w:hyperlink r:id="rId8466" w:history="1">
        <w:r w:rsidR="00F32378" w:rsidRPr="00A501F4">
          <w:rPr>
            <w:rFonts w:ascii="Arial" w:hAnsi="Arial" w:cs="Arial"/>
            <w:color w:val="660066"/>
            <w:lang w:val="en-US" w:eastAsia="es-AR"/>
          </w:rPr>
          <w:t>Bartlett AJ</w:t>
        </w:r>
      </w:hyperlink>
      <w:r w:rsidR="00F32378" w:rsidRPr="00A501F4">
        <w:rPr>
          <w:rFonts w:ascii="Arial" w:hAnsi="Arial" w:cs="Arial"/>
          <w:color w:val="000000"/>
          <w:lang w:val="en-US" w:eastAsia="es-AR"/>
        </w:rPr>
        <w:t>, </w:t>
      </w:r>
      <w:hyperlink r:id="rId8467" w:history="1">
        <w:r w:rsidR="00F32378" w:rsidRPr="00A501F4">
          <w:rPr>
            <w:rFonts w:ascii="Arial" w:hAnsi="Arial" w:cs="Arial"/>
            <w:color w:val="660066"/>
            <w:lang w:val="en-US" w:eastAsia="es-AR"/>
          </w:rPr>
          <w:t>Struger J</w:t>
        </w:r>
      </w:hyperlink>
      <w:r w:rsidR="00F32378" w:rsidRPr="00A501F4">
        <w:rPr>
          <w:rFonts w:ascii="Arial" w:hAnsi="Arial" w:cs="Arial"/>
          <w:color w:val="000000"/>
          <w:lang w:val="en-US" w:eastAsia="es-AR"/>
        </w:rPr>
        <w:t>, </w:t>
      </w:r>
      <w:hyperlink r:id="rId8468" w:history="1">
        <w:r w:rsidR="00F32378" w:rsidRPr="00A501F4">
          <w:rPr>
            <w:rFonts w:ascii="Arial" w:hAnsi="Arial" w:cs="Arial"/>
            <w:color w:val="660066"/>
            <w:lang w:val="en-US" w:eastAsia="es-AR"/>
          </w:rPr>
          <w:t>Grapentine LC</w:t>
        </w:r>
      </w:hyperlink>
      <w:r w:rsidR="00F32378" w:rsidRPr="00A501F4">
        <w:rPr>
          <w:rFonts w:ascii="Arial" w:hAnsi="Arial" w:cs="Arial"/>
          <w:color w:val="000000"/>
          <w:lang w:val="en-US" w:eastAsia="es-AR"/>
        </w:rPr>
        <w:t>, </w:t>
      </w:r>
      <w:hyperlink r:id="rId8469" w:history="1">
        <w:r w:rsidR="00F32378" w:rsidRPr="00A501F4">
          <w:rPr>
            <w:rFonts w:ascii="Arial" w:hAnsi="Arial" w:cs="Arial"/>
            <w:color w:val="660066"/>
            <w:lang w:val="en-US" w:eastAsia="es-AR"/>
          </w:rPr>
          <w:t>Palace VP</w:t>
        </w:r>
      </w:hyperlink>
      <w:r w:rsidR="00F32378" w:rsidRPr="00A501F4">
        <w:rPr>
          <w:rFonts w:ascii="Arial" w:hAnsi="Arial" w:cs="Arial"/>
          <w:color w:val="000000"/>
          <w:lang w:val="en-US" w:eastAsia="es-AR"/>
        </w:rPr>
        <w:t xml:space="preserve">. </w:t>
      </w:r>
      <w:r w:rsidR="00F32378" w:rsidRPr="00F32378">
        <w:rPr>
          <w:rFonts w:ascii="Arial" w:hAnsi="Arial" w:cs="Arial"/>
          <w:b/>
          <w:bCs/>
          <w:color w:val="000000"/>
          <w:kern w:val="36"/>
          <w:lang w:eastAsia="es-AR"/>
        </w:rPr>
        <w:t>Examinar los impactos de uso actual de plaguicidas en el sur de Ontario utilizan en exposiciones in situ de la azteca anfípodo Hyalella.</w:t>
      </w:r>
      <w:r w:rsidR="00F32378" w:rsidRPr="009176B9">
        <w:rPr>
          <w:rFonts w:ascii="Arial" w:hAnsi="Arial" w:cs="Arial"/>
          <w:color w:val="000000"/>
          <w:sz w:val="20"/>
          <w:szCs w:val="20"/>
          <w:lang w:eastAsia="es-AR"/>
        </w:rPr>
        <w:t xml:space="preserve"> </w:t>
      </w:r>
      <w:hyperlink r:id="rId8470" w:tooltip="Environmental toxicology and chemistry / SETAC." w:history="1">
        <w:r w:rsidR="00F32378" w:rsidRPr="009176B9">
          <w:rPr>
            <w:rFonts w:ascii="Arial" w:hAnsi="Arial" w:cs="Arial"/>
            <w:color w:val="660066"/>
            <w:sz w:val="20"/>
            <w:lang w:eastAsia="es-AR"/>
          </w:rPr>
          <w:t>Environ Toxicol Chem.</w:t>
        </w:r>
      </w:hyperlink>
      <w:r w:rsidR="00F32378" w:rsidRPr="009176B9">
        <w:rPr>
          <w:rFonts w:ascii="Arial" w:hAnsi="Arial" w:cs="Arial"/>
          <w:color w:val="000000"/>
          <w:sz w:val="20"/>
          <w:lang w:eastAsia="es-AR"/>
        </w:rPr>
        <w:t> </w:t>
      </w:r>
      <w:r w:rsidR="00F32378" w:rsidRPr="009176B9">
        <w:rPr>
          <w:rFonts w:ascii="Arial" w:hAnsi="Arial" w:cs="Arial"/>
          <w:color w:val="000000"/>
          <w:sz w:val="20"/>
          <w:szCs w:val="20"/>
          <w:lang w:eastAsia="es-AR"/>
        </w:rPr>
        <w:t>2015 Oct 5.</w:t>
      </w:r>
    </w:p>
    <w:p w:rsidR="00B335F1" w:rsidRDefault="00B335F1" w:rsidP="00B335F1">
      <w:pPr>
        <w:shd w:val="clear" w:color="auto" w:fill="FFFFFF"/>
        <w:jc w:val="both"/>
        <w:rPr>
          <w:rFonts w:ascii="Arial" w:hAnsi="Arial" w:cs="Arial"/>
          <w:color w:val="000000"/>
          <w:szCs w:val="22"/>
          <w:lang w:eastAsia="es-AR"/>
        </w:rPr>
      </w:pPr>
    </w:p>
    <w:p w:rsidR="00B335F1" w:rsidRPr="00B335F1" w:rsidRDefault="006359CD" w:rsidP="00B335F1">
      <w:pPr>
        <w:shd w:val="clear" w:color="auto" w:fill="FFFFFF"/>
        <w:jc w:val="both"/>
        <w:rPr>
          <w:rFonts w:ascii="Arial" w:hAnsi="Arial" w:cs="Arial"/>
          <w:color w:val="000000"/>
          <w:sz w:val="22"/>
          <w:szCs w:val="22"/>
          <w:lang w:val="es-AR" w:eastAsia="es-AR"/>
        </w:rPr>
      </w:pPr>
      <w:hyperlink r:id="rId8471" w:history="1">
        <w:r w:rsidR="00B335F1" w:rsidRPr="005D4EF7">
          <w:rPr>
            <w:rFonts w:ascii="Arial" w:hAnsi="Arial" w:cs="Arial"/>
            <w:color w:val="660066"/>
            <w:lang w:val="es-AR" w:eastAsia="es-AR"/>
          </w:rPr>
          <w:t>Baurand PE</w:t>
        </w:r>
      </w:hyperlink>
      <w:r w:rsidR="00B335F1" w:rsidRPr="009F0CE0">
        <w:rPr>
          <w:rFonts w:ascii="Arial" w:hAnsi="Arial" w:cs="Arial"/>
          <w:color w:val="000000"/>
          <w:szCs w:val="22"/>
          <w:lang w:val="es-AR" w:eastAsia="es-AR"/>
        </w:rPr>
        <w:t>,</w:t>
      </w:r>
      <w:r w:rsidR="00B335F1" w:rsidRPr="005D4EF7">
        <w:rPr>
          <w:rFonts w:ascii="Arial" w:hAnsi="Arial" w:cs="Arial"/>
          <w:color w:val="000000"/>
          <w:lang w:val="es-AR" w:eastAsia="es-AR"/>
        </w:rPr>
        <w:t> </w:t>
      </w:r>
      <w:hyperlink r:id="rId8472" w:history="1">
        <w:r w:rsidR="00B335F1" w:rsidRPr="005D4EF7">
          <w:rPr>
            <w:rFonts w:ascii="Arial" w:hAnsi="Arial" w:cs="Arial"/>
            <w:color w:val="660066"/>
            <w:lang w:val="es-AR" w:eastAsia="es-AR"/>
          </w:rPr>
          <w:t>Capelli N</w:t>
        </w:r>
      </w:hyperlink>
      <w:r w:rsidR="00B335F1" w:rsidRPr="005D4EF7">
        <w:rPr>
          <w:rFonts w:ascii="Arial" w:hAnsi="Arial" w:cs="Arial"/>
          <w:color w:val="000000"/>
          <w:lang w:val="es-AR" w:eastAsia="es-AR"/>
        </w:rPr>
        <w:t xml:space="preserve"> </w:t>
      </w:r>
      <w:r w:rsidR="00B335F1" w:rsidRPr="009F0CE0">
        <w:rPr>
          <w:rFonts w:ascii="Arial" w:hAnsi="Arial" w:cs="Arial"/>
          <w:color w:val="000000"/>
          <w:szCs w:val="22"/>
          <w:lang w:val="es-AR" w:eastAsia="es-AR"/>
        </w:rPr>
        <w:t>,</w:t>
      </w:r>
      <w:r w:rsidR="00B335F1" w:rsidRPr="005D4EF7">
        <w:rPr>
          <w:rFonts w:ascii="Arial" w:hAnsi="Arial" w:cs="Arial"/>
          <w:color w:val="000000"/>
          <w:lang w:val="es-AR" w:eastAsia="es-AR"/>
        </w:rPr>
        <w:t> </w:t>
      </w:r>
      <w:hyperlink r:id="rId8473" w:history="1">
        <w:r w:rsidR="00B335F1" w:rsidRPr="005D4EF7">
          <w:rPr>
            <w:rFonts w:ascii="Arial" w:hAnsi="Arial" w:cs="Arial"/>
            <w:color w:val="660066"/>
            <w:lang w:val="es-AR" w:eastAsia="es-AR"/>
          </w:rPr>
          <w:t>Vaufleury A</w:t>
        </w:r>
      </w:hyperlink>
      <w:r w:rsidR="00B335F1" w:rsidRPr="005D4EF7">
        <w:rPr>
          <w:rFonts w:ascii="Arial" w:hAnsi="Arial" w:cs="Arial"/>
          <w:color w:val="000000"/>
          <w:lang w:val="es-AR" w:eastAsia="es-AR"/>
        </w:rPr>
        <w:t xml:space="preserve"> </w:t>
      </w:r>
      <w:r w:rsidR="00B335F1" w:rsidRPr="009F0CE0">
        <w:rPr>
          <w:rFonts w:ascii="Arial" w:hAnsi="Arial" w:cs="Arial"/>
          <w:color w:val="000000"/>
          <w:szCs w:val="22"/>
          <w:lang w:val="es-AR" w:eastAsia="es-AR"/>
        </w:rPr>
        <w:t>.</w:t>
      </w:r>
      <w:r w:rsidR="00B335F1" w:rsidRPr="005D4EF7">
        <w:rPr>
          <w:rFonts w:ascii="Arial" w:hAnsi="Arial" w:cs="Arial"/>
          <w:b/>
          <w:bCs/>
          <w:color w:val="000000"/>
          <w:kern w:val="36"/>
          <w:lang w:val="es-AR" w:eastAsia="es-AR"/>
        </w:rPr>
        <w:t>Evaluación</w:t>
      </w:r>
      <w:r w:rsidR="00B335F1" w:rsidRPr="005D4EF7">
        <w:rPr>
          <w:rFonts w:ascii="Arial" w:hAnsi="Arial" w:cs="Arial"/>
          <w:b/>
          <w:bCs/>
          <w:color w:val="000000"/>
          <w:kern w:val="36"/>
          <w:lang w:eastAsia="es-AR"/>
        </w:rPr>
        <w:t xml:space="preserve"> de g</w:t>
      </w:r>
      <w:r w:rsidR="00B335F1" w:rsidRPr="005D4EF7">
        <w:rPr>
          <w:rFonts w:ascii="Arial" w:hAnsi="Arial" w:cs="Arial"/>
          <w:b/>
          <w:bCs/>
          <w:color w:val="000000"/>
          <w:kern w:val="36"/>
          <w:lang w:val="es-AR" w:eastAsia="es-AR"/>
        </w:rPr>
        <w:t>enotoxicidad de los plaguicidas en los embriones de caracoles terrestres mediante el análisis de perfiles de ADN polimórfico amplificado al azar.</w:t>
      </w:r>
      <w:r w:rsidR="00B335F1" w:rsidRPr="005D4EF7">
        <w:rPr>
          <w:rFonts w:ascii="Arial" w:hAnsi="Arial" w:cs="Arial"/>
          <w:color w:val="000000"/>
          <w:lang w:eastAsia="es-AR"/>
        </w:rPr>
        <w:t xml:space="preserve"> </w:t>
      </w:r>
      <w:hyperlink r:id="rId8474" w:tooltip="Journal of hazardous materials." w:history="1">
        <w:r w:rsidR="00B335F1" w:rsidRPr="005D4EF7">
          <w:rPr>
            <w:rFonts w:ascii="Arial" w:hAnsi="Arial" w:cs="Arial"/>
            <w:color w:val="660066"/>
            <w:sz w:val="20"/>
            <w:lang w:val="es-AR" w:eastAsia="es-AR"/>
          </w:rPr>
          <w:t>J Hazard Mater.</w:t>
        </w:r>
      </w:hyperlink>
      <w:r w:rsidR="00B335F1" w:rsidRPr="005D4EF7">
        <w:rPr>
          <w:rFonts w:ascii="Arial" w:hAnsi="Arial" w:cs="Arial"/>
          <w:color w:val="000000"/>
          <w:sz w:val="20"/>
          <w:lang w:val="es-AR" w:eastAsia="es-AR"/>
        </w:rPr>
        <w:t> </w:t>
      </w:r>
      <w:r w:rsidR="00B335F1">
        <w:rPr>
          <w:rFonts w:ascii="Arial" w:hAnsi="Arial" w:cs="Arial"/>
          <w:color w:val="000000"/>
          <w:sz w:val="20"/>
          <w:szCs w:val="20"/>
          <w:lang w:eastAsia="es-AR"/>
        </w:rPr>
        <w:t>2015 November</w:t>
      </w:r>
      <w:r w:rsidR="00B335F1" w:rsidRPr="009F0CE0">
        <w:rPr>
          <w:rFonts w:ascii="Arial" w:hAnsi="Arial" w:cs="Arial"/>
          <w:color w:val="000000"/>
          <w:sz w:val="20"/>
          <w:szCs w:val="20"/>
          <w:lang w:val="es-AR" w:eastAsia="es-AR"/>
        </w:rPr>
        <w:t xml:space="preserve"> 1</w:t>
      </w:r>
      <w:r w:rsidR="00B335F1">
        <w:rPr>
          <w:rFonts w:ascii="Arial" w:hAnsi="Arial" w:cs="Arial"/>
          <w:color w:val="000000"/>
          <w:sz w:val="20"/>
          <w:szCs w:val="20"/>
          <w:lang w:eastAsia="es-AR"/>
        </w:rPr>
        <w:t>5</w:t>
      </w:r>
      <w:r w:rsidR="00B335F1" w:rsidRPr="009F0CE0">
        <w:rPr>
          <w:rFonts w:ascii="Arial" w:hAnsi="Arial" w:cs="Arial"/>
          <w:color w:val="000000"/>
          <w:sz w:val="20"/>
          <w:szCs w:val="20"/>
          <w:lang w:val="es-AR" w:eastAsia="es-AR"/>
        </w:rPr>
        <w:t xml:space="preserve">;298:320-327. </w:t>
      </w:r>
    </w:p>
    <w:p w:rsidR="00A87E53" w:rsidRDefault="00A87E53" w:rsidP="0056784F">
      <w:pPr>
        <w:shd w:val="clear" w:color="auto" w:fill="FFFFFF"/>
        <w:jc w:val="both"/>
        <w:rPr>
          <w:rFonts w:ascii="Arial" w:hAnsi="Arial" w:cs="Arial"/>
          <w:color w:val="000000"/>
          <w:sz w:val="18"/>
          <w:szCs w:val="18"/>
          <w:shd w:val="clear" w:color="auto" w:fill="FFFFFF"/>
        </w:rPr>
      </w:pPr>
    </w:p>
    <w:p w:rsidR="0056784F" w:rsidRDefault="00A87E53" w:rsidP="0056784F">
      <w:pPr>
        <w:shd w:val="clear" w:color="auto" w:fill="FFFFFF"/>
        <w:jc w:val="both"/>
      </w:pPr>
      <w:r w:rsidRPr="00B63BE5">
        <w:rPr>
          <w:rFonts w:ascii="Arial" w:hAnsi="Arial" w:cs="Arial"/>
          <w:color w:val="000000"/>
          <w:sz w:val="18"/>
          <w:szCs w:val="18"/>
          <w:shd w:val="clear" w:color="auto" w:fill="FFFFFF"/>
        </w:rPr>
        <w:t>Bernauer, O.M.; Gaines-Day, H.R.; Steffan, S.A.</w:t>
      </w:r>
      <w:r w:rsidRPr="00C62363">
        <w:rPr>
          <w:rFonts w:ascii="Arial" w:hAnsi="Arial" w:cs="Arial"/>
          <w:b/>
          <w:bCs/>
          <w:color w:val="000000"/>
          <w:kern w:val="36"/>
          <w:sz w:val="28"/>
          <w:szCs w:val="28"/>
          <w:lang w:eastAsia="es-AR"/>
        </w:rPr>
        <w:t xml:space="preserve"> </w:t>
      </w:r>
      <w:r w:rsidRPr="00C62363">
        <w:rPr>
          <w:rFonts w:ascii="Arial" w:hAnsi="Arial" w:cs="Arial"/>
          <w:b/>
          <w:bCs/>
          <w:color w:val="000000"/>
          <w:kern w:val="36"/>
          <w:lang w:eastAsia="es-AR"/>
        </w:rPr>
        <w:t>Las colonias de abejorros (Bombus impatiens) producen meno</w:t>
      </w:r>
      <w:r>
        <w:rPr>
          <w:rFonts w:ascii="Arial" w:hAnsi="Arial" w:cs="Arial"/>
          <w:b/>
          <w:bCs/>
          <w:color w:val="000000"/>
          <w:kern w:val="36"/>
          <w:lang w:eastAsia="es-AR"/>
        </w:rPr>
        <w:t>s obreras</w:t>
      </w:r>
      <w:r w:rsidRPr="00C62363">
        <w:rPr>
          <w:rFonts w:ascii="Arial" w:hAnsi="Arial" w:cs="Arial"/>
          <w:b/>
          <w:bCs/>
          <w:color w:val="000000"/>
          <w:kern w:val="36"/>
          <w:lang w:eastAsia="es-AR"/>
        </w:rPr>
        <w:t>, menos biomasa en la abeja  y tienen má</w:t>
      </w:r>
      <w:r>
        <w:rPr>
          <w:rFonts w:ascii="Arial" w:hAnsi="Arial" w:cs="Arial"/>
          <w:b/>
          <w:bCs/>
          <w:color w:val="000000"/>
          <w:kern w:val="36"/>
          <w:lang w:eastAsia="es-AR"/>
        </w:rPr>
        <w:t>s pequeña reina madre</w:t>
      </w:r>
      <w:r w:rsidRPr="00C62363">
        <w:rPr>
          <w:rFonts w:ascii="Arial" w:hAnsi="Arial" w:cs="Arial"/>
          <w:b/>
          <w:bCs/>
          <w:color w:val="000000"/>
          <w:kern w:val="36"/>
          <w:lang w:eastAsia="es-AR"/>
        </w:rPr>
        <w:t xml:space="preserve"> expuestas a Fungicidas</w:t>
      </w:r>
      <w:r w:rsidRPr="00B63BE5">
        <w:rPr>
          <w:rFonts w:ascii="Arial" w:hAnsi="Arial" w:cs="Arial"/>
          <w:b/>
          <w:bCs/>
          <w:color w:val="000000"/>
          <w:kern w:val="36"/>
          <w:sz w:val="28"/>
          <w:szCs w:val="28"/>
          <w:lang w:eastAsia="es-AR"/>
        </w:rPr>
        <w:t xml:space="preserve"> </w:t>
      </w:r>
      <w:r w:rsidRPr="00B63BE5">
        <w:rPr>
          <w:rFonts w:ascii="Arial" w:hAnsi="Arial" w:cs="Arial"/>
          <w:color w:val="000000"/>
          <w:sz w:val="18"/>
          <w:szCs w:val="18"/>
          <w:shd w:val="clear" w:color="auto" w:fill="FFFFFF"/>
        </w:rPr>
        <w:t>.</w:t>
      </w:r>
      <w:r w:rsidRPr="00B63BE5">
        <w:rPr>
          <w:rStyle w:val="apple-converted-space"/>
          <w:rFonts w:ascii="Arial" w:hAnsi="Arial" w:cs="Arial"/>
          <w:color w:val="000000"/>
          <w:sz w:val="18"/>
          <w:szCs w:val="18"/>
          <w:shd w:val="clear" w:color="auto" w:fill="FFFFFF"/>
        </w:rPr>
        <w:t> </w:t>
      </w:r>
      <w:r w:rsidRPr="00C62363">
        <w:rPr>
          <w:rStyle w:val="nfasis"/>
          <w:rFonts w:ascii="Arial" w:hAnsi="Arial" w:cs="Arial"/>
          <w:color w:val="000000"/>
          <w:sz w:val="18"/>
          <w:szCs w:val="18"/>
          <w:shd w:val="clear" w:color="auto" w:fill="FFFFFF"/>
        </w:rPr>
        <w:t>Insects</w:t>
      </w:r>
      <w:r>
        <w:rPr>
          <w:rStyle w:val="nfasis"/>
          <w:rFonts w:ascii="Arial" w:hAnsi="Arial" w:cs="Arial"/>
          <w:color w:val="000000"/>
          <w:sz w:val="18"/>
          <w:szCs w:val="18"/>
          <w:shd w:val="clear" w:color="auto" w:fill="FFFFFF"/>
        </w:rPr>
        <w:t xml:space="preserve">, June </w:t>
      </w:r>
      <w:r w:rsidRPr="00C62363">
        <w:rPr>
          <w:rStyle w:val="apple-converted-space"/>
          <w:rFonts w:ascii="Arial" w:hAnsi="Arial" w:cs="Arial"/>
          <w:color w:val="000000"/>
          <w:sz w:val="18"/>
          <w:szCs w:val="18"/>
          <w:shd w:val="clear" w:color="auto" w:fill="FFFFFF"/>
        </w:rPr>
        <w:t> </w:t>
      </w:r>
      <w:r w:rsidRPr="00C62363">
        <w:rPr>
          <w:rFonts w:ascii="Arial" w:hAnsi="Arial" w:cs="Arial"/>
          <w:b/>
          <w:bCs/>
          <w:color w:val="000000"/>
          <w:sz w:val="18"/>
          <w:szCs w:val="18"/>
          <w:shd w:val="clear" w:color="auto" w:fill="FFFFFF"/>
        </w:rPr>
        <w:t>2015</w:t>
      </w:r>
      <w:r w:rsidRPr="00C62363">
        <w:rPr>
          <w:rFonts w:ascii="Arial" w:hAnsi="Arial" w:cs="Arial"/>
          <w:color w:val="000000"/>
          <w:sz w:val="18"/>
          <w:szCs w:val="18"/>
          <w:shd w:val="clear" w:color="auto" w:fill="FFFFFF"/>
        </w:rPr>
        <w:t>,</w:t>
      </w:r>
      <w:r w:rsidRPr="00C62363">
        <w:rPr>
          <w:rStyle w:val="apple-converted-space"/>
          <w:rFonts w:ascii="Arial" w:hAnsi="Arial" w:cs="Arial"/>
          <w:color w:val="000000"/>
          <w:sz w:val="18"/>
          <w:szCs w:val="18"/>
          <w:shd w:val="clear" w:color="auto" w:fill="FFFFFF"/>
        </w:rPr>
        <w:t> </w:t>
      </w:r>
      <w:r w:rsidRPr="00C62363">
        <w:rPr>
          <w:rStyle w:val="nfasis"/>
          <w:rFonts w:ascii="Arial" w:hAnsi="Arial" w:cs="Arial"/>
          <w:color w:val="000000"/>
          <w:sz w:val="18"/>
          <w:szCs w:val="18"/>
          <w:shd w:val="clear" w:color="auto" w:fill="FFFFFF"/>
        </w:rPr>
        <w:t>6</w:t>
      </w:r>
      <w:r w:rsidRPr="00C62363">
        <w:rPr>
          <w:rFonts w:ascii="Arial" w:hAnsi="Arial" w:cs="Arial"/>
          <w:color w:val="000000"/>
          <w:sz w:val="18"/>
          <w:szCs w:val="18"/>
          <w:shd w:val="clear" w:color="auto" w:fill="FFFFFF"/>
        </w:rPr>
        <w:t>, 478-488.</w:t>
      </w:r>
    </w:p>
    <w:p w:rsidR="00A87E53" w:rsidRDefault="00A87E53" w:rsidP="00A87E53">
      <w:pPr>
        <w:shd w:val="clear" w:color="auto" w:fill="FFFFFF"/>
        <w:jc w:val="both"/>
      </w:pPr>
    </w:p>
    <w:p w:rsidR="00A87E53" w:rsidRDefault="006359CD" w:rsidP="00A87E53">
      <w:pPr>
        <w:shd w:val="clear" w:color="auto" w:fill="FFFFFF"/>
        <w:jc w:val="both"/>
        <w:rPr>
          <w:rFonts w:ascii="Arial" w:hAnsi="Arial" w:cs="Arial"/>
          <w:color w:val="000000"/>
          <w:sz w:val="20"/>
          <w:szCs w:val="20"/>
          <w:lang w:val="es-AR" w:eastAsia="es-AR"/>
        </w:rPr>
      </w:pPr>
      <w:hyperlink r:id="rId8475" w:history="1">
        <w:r w:rsidR="0056784F" w:rsidRPr="004E0D93">
          <w:rPr>
            <w:rFonts w:ascii="Arial" w:hAnsi="Arial" w:cs="Arial"/>
            <w:color w:val="660066"/>
            <w:lang w:eastAsia="es-AR"/>
          </w:rPr>
          <w:t>Besil N</w:t>
        </w:r>
      </w:hyperlink>
      <w:r w:rsidR="0056784F" w:rsidRPr="004E0D93">
        <w:rPr>
          <w:rFonts w:ascii="Arial" w:hAnsi="Arial" w:cs="Arial"/>
          <w:color w:val="000000"/>
          <w:lang w:eastAsia="es-AR"/>
        </w:rPr>
        <w:t>, </w:t>
      </w:r>
      <w:hyperlink r:id="rId8476" w:history="1">
        <w:r w:rsidR="0056784F" w:rsidRPr="004E0D93">
          <w:rPr>
            <w:rFonts w:ascii="Arial" w:hAnsi="Arial" w:cs="Arial"/>
            <w:color w:val="660066"/>
            <w:lang w:eastAsia="es-AR"/>
          </w:rPr>
          <w:t>Uclés S</w:t>
        </w:r>
      </w:hyperlink>
      <w:r w:rsidR="0056784F" w:rsidRPr="004E0D93">
        <w:rPr>
          <w:rFonts w:ascii="Arial" w:hAnsi="Arial" w:cs="Arial"/>
          <w:color w:val="000000"/>
          <w:lang w:eastAsia="es-AR"/>
        </w:rPr>
        <w:t>, </w:t>
      </w:r>
      <w:hyperlink r:id="rId8477" w:history="1">
        <w:r w:rsidR="0056784F" w:rsidRPr="004E0D93">
          <w:rPr>
            <w:rFonts w:ascii="Arial" w:hAnsi="Arial" w:cs="Arial"/>
            <w:color w:val="660066"/>
            <w:lang w:eastAsia="es-AR"/>
          </w:rPr>
          <w:t>Mezcúa M</w:t>
        </w:r>
      </w:hyperlink>
      <w:r w:rsidR="0056784F" w:rsidRPr="004E0D93">
        <w:rPr>
          <w:rFonts w:ascii="Arial" w:hAnsi="Arial" w:cs="Arial"/>
          <w:color w:val="000000"/>
          <w:lang w:eastAsia="es-AR"/>
        </w:rPr>
        <w:t>, </w:t>
      </w:r>
      <w:hyperlink r:id="rId8478" w:history="1">
        <w:r w:rsidR="0056784F" w:rsidRPr="004E0D93">
          <w:rPr>
            <w:rFonts w:ascii="Arial" w:hAnsi="Arial" w:cs="Arial"/>
            <w:color w:val="660066"/>
            <w:lang w:eastAsia="es-AR"/>
          </w:rPr>
          <w:t>Heinzen H</w:t>
        </w:r>
      </w:hyperlink>
      <w:r w:rsidR="0056784F" w:rsidRPr="004E0D93">
        <w:rPr>
          <w:rFonts w:ascii="Arial" w:hAnsi="Arial" w:cs="Arial"/>
          <w:color w:val="000000"/>
          <w:lang w:eastAsia="es-AR"/>
        </w:rPr>
        <w:t>, </w:t>
      </w:r>
      <w:hyperlink r:id="rId8479" w:history="1">
        <w:r w:rsidR="0056784F" w:rsidRPr="004E0D93">
          <w:rPr>
            <w:rFonts w:ascii="Arial" w:hAnsi="Arial" w:cs="Arial"/>
            <w:color w:val="660066"/>
            <w:lang w:eastAsia="es-AR"/>
          </w:rPr>
          <w:t>Fernández-Alba AR</w:t>
        </w:r>
      </w:hyperlink>
      <w:r w:rsidR="0056784F" w:rsidRPr="004E0D93">
        <w:rPr>
          <w:rFonts w:ascii="Arial" w:hAnsi="Arial" w:cs="Arial"/>
          <w:color w:val="000000"/>
          <w:lang w:eastAsia="es-AR"/>
        </w:rPr>
        <w:t>.</w:t>
      </w:r>
      <w:r w:rsidR="0056784F">
        <w:rPr>
          <w:rFonts w:ascii="Arial" w:hAnsi="Arial" w:cs="Arial"/>
          <w:color w:val="000000"/>
          <w:lang w:eastAsia="es-AR"/>
        </w:rPr>
        <w:t xml:space="preserve"> </w:t>
      </w:r>
      <w:r w:rsidR="0056784F" w:rsidRPr="004E0D93">
        <w:rPr>
          <w:rFonts w:ascii="Arial" w:hAnsi="Arial" w:cs="Arial"/>
          <w:b/>
          <w:bCs/>
          <w:color w:val="000000"/>
          <w:kern w:val="36"/>
          <w:lang w:eastAsia="es-AR"/>
        </w:rPr>
        <w:t>Cromatografía de gas de ionización química negativa acoplada a espectrometría de híbrido cuadrupolo tiempo de vuelo de masas y procesamiento de datos de masa exacta automatizado para la determinación de plaguicidas en frutas y verduras</w:t>
      </w:r>
      <w:r w:rsidR="0056784F" w:rsidRPr="007C17B2">
        <w:rPr>
          <w:rFonts w:ascii="Arial" w:hAnsi="Arial" w:cs="Arial"/>
          <w:b/>
          <w:bCs/>
          <w:color w:val="000000"/>
          <w:kern w:val="36"/>
          <w:sz w:val="30"/>
          <w:szCs w:val="30"/>
          <w:lang w:eastAsia="es-AR"/>
        </w:rPr>
        <w:t>.</w:t>
      </w:r>
      <w:r w:rsidR="0056784F" w:rsidRPr="004E0D93">
        <w:rPr>
          <w:rFonts w:ascii="Arial" w:hAnsi="Arial" w:cs="Arial"/>
          <w:color w:val="000000"/>
          <w:sz w:val="20"/>
          <w:szCs w:val="20"/>
          <w:lang w:eastAsia="es-AR"/>
        </w:rPr>
        <w:t xml:space="preserve"> </w:t>
      </w:r>
      <w:hyperlink r:id="rId8480" w:tooltip="Analytical and bioanalytical chemistry." w:history="1">
        <w:r w:rsidR="0056784F" w:rsidRPr="004E0D93">
          <w:rPr>
            <w:rFonts w:ascii="Arial" w:hAnsi="Arial" w:cs="Arial"/>
            <w:color w:val="660066"/>
            <w:sz w:val="20"/>
            <w:lang w:val="es-AR" w:eastAsia="es-AR"/>
          </w:rPr>
          <w:t>Anal Bioanal Chem.</w:t>
        </w:r>
      </w:hyperlink>
      <w:r w:rsidR="0056784F" w:rsidRPr="004E0D93">
        <w:rPr>
          <w:rFonts w:ascii="Arial" w:hAnsi="Arial" w:cs="Arial"/>
          <w:color w:val="000000"/>
          <w:sz w:val="20"/>
          <w:lang w:val="es-AR" w:eastAsia="es-AR"/>
        </w:rPr>
        <w:t> </w:t>
      </w:r>
      <w:r w:rsidR="0056784F" w:rsidRPr="004E0D93">
        <w:rPr>
          <w:rFonts w:ascii="Arial" w:hAnsi="Arial" w:cs="Arial"/>
          <w:color w:val="000000"/>
          <w:sz w:val="20"/>
          <w:szCs w:val="20"/>
          <w:lang w:val="es-AR" w:eastAsia="es-AR"/>
        </w:rPr>
        <w:t xml:space="preserve">2015 Feb 19. </w:t>
      </w:r>
    </w:p>
    <w:p w:rsidR="00ED0B64" w:rsidRPr="00A87E53" w:rsidRDefault="00ED0B64" w:rsidP="00A87E53">
      <w:pPr>
        <w:shd w:val="clear" w:color="auto" w:fill="FFFFFF"/>
        <w:jc w:val="both"/>
        <w:rPr>
          <w:rFonts w:ascii="Arial" w:hAnsi="Arial" w:cs="Arial"/>
          <w:color w:val="000000"/>
          <w:sz w:val="22"/>
          <w:szCs w:val="22"/>
          <w:lang w:val="es-AR" w:eastAsia="es-AR"/>
        </w:rPr>
      </w:pPr>
    </w:p>
    <w:p w:rsidR="00ED0B64" w:rsidRPr="002D2609" w:rsidRDefault="006359CD" w:rsidP="00ED0B64">
      <w:pPr>
        <w:spacing w:line="336" w:lineRule="atLeast"/>
        <w:textAlignment w:val="baseline"/>
        <w:rPr>
          <w:rFonts w:ascii="inherit" w:hAnsi="inherit" w:cs="Arial"/>
          <w:color w:val="333300"/>
          <w:sz w:val="18"/>
          <w:szCs w:val="18"/>
          <w:lang w:eastAsia="es-AR"/>
        </w:rPr>
      </w:pPr>
      <w:hyperlink r:id="rId8481" w:history="1">
        <w:r w:rsidR="00ED0B64" w:rsidRPr="002D2609">
          <w:rPr>
            <w:rFonts w:ascii="inherit" w:hAnsi="inherit" w:cs="Arial"/>
            <w:b/>
            <w:bCs/>
            <w:color w:val="333333"/>
            <w:sz w:val="18"/>
            <w:lang w:eastAsia="es-AR"/>
          </w:rPr>
          <w:t xml:space="preserve"> Blair</w:t>
        </w:r>
      </w:hyperlink>
      <w:r w:rsidR="00ED0B64" w:rsidRPr="002D2609">
        <w:t xml:space="preserve"> Aaron</w:t>
      </w:r>
      <w:r w:rsidR="00ED0B64" w:rsidRPr="002D2609">
        <w:rPr>
          <w:rFonts w:ascii="Arial" w:hAnsi="Arial" w:cs="Arial"/>
          <w:color w:val="333333"/>
          <w:sz w:val="18"/>
          <w:szCs w:val="18"/>
          <w:lang w:eastAsia="es-AR"/>
        </w:rPr>
        <w:t>,</w:t>
      </w:r>
      <w:r w:rsidR="00ED0B64" w:rsidRPr="002D2609">
        <w:rPr>
          <w:rFonts w:ascii="Arial" w:hAnsi="Arial" w:cs="Arial"/>
          <w:color w:val="333333"/>
          <w:sz w:val="18"/>
          <w:lang w:eastAsia="es-AR"/>
        </w:rPr>
        <w:t> </w:t>
      </w:r>
      <w:hyperlink r:id="rId8482" w:history="1">
        <w:r w:rsidR="00ED0B64" w:rsidRPr="002D2609">
          <w:rPr>
            <w:rFonts w:ascii="inherit" w:hAnsi="inherit" w:cs="Arial"/>
            <w:b/>
            <w:bCs/>
            <w:color w:val="333333"/>
            <w:sz w:val="18"/>
            <w:lang w:eastAsia="es-AR"/>
          </w:rPr>
          <w:t>Ritz</w:t>
        </w:r>
      </w:hyperlink>
      <w:r w:rsidR="00ED0B64" w:rsidRPr="002D2609">
        <w:t xml:space="preserve"> Beate</w:t>
      </w:r>
      <w:r w:rsidR="00ED0B64" w:rsidRPr="002D2609">
        <w:rPr>
          <w:rFonts w:ascii="Arial" w:hAnsi="Arial" w:cs="Arial"/>
          <w:color w:val="333333"/>
          <w:sz w:val="18"/>
          <w:szCs w:val="18"/>
          <w:lang w:eastAsia="es-AR"/>
        </w:rPr>
        <w:t>,</w:t>
      </w:r>
      <w:r w:rsidR="00ED0B64" w:rsidRPr="002D2609">
        <w:rPr>
          <w:rFonts w:ascii="Arial" w:hAnsi="Arial" w:cs="Arial"/>
          <w:color w:val="333333"/>
          <w:sz w:val="18"/>
          <w:lang w:eastAsia="es-AR"/>
        </w:rPr>
        <w:t> </w:t>
      </w:r>
      <w:hyperlink r:id="rId8483" w:history="1">
        <w:r w:rsidR="00ED0B64" w:rsidRPr="002D2609">
          <w:rPr>
            <w:rFonts w:ascii="inherit" w:hAnsi="inherit" w:cs="Arial"/>
            <w:b/>
            <w:bCs/>
            <w:color w:val="333333"/>
            <w:sz w:val="18"/>
            <w:lang w:eastAsia="es-AR"/>
          </w:rPr>
          <w:t>Wesseling</w:t>
        </w:r>
      </w:hyperlink>
      <w:r w:rsidR="00ED0B64" w:rsidRPr="002D2609">
        <w:t xml:space="preserve"> Catharina</w:t>
      </w:r>
      <w:r w:rsidR="00ED0B64" w:rsidRPr="002D2609">
        <w:rPr>
          <w:rFonts w:ascii="Arial" w:hAnsi="Arial" w:cs="Arial"/>
          <w:color w:val="333333"/>
          <w:sz w:val="18"/>
          <w:szCs w:val="18"/>
          <w:lang w:eastAsia="es-AR"/>
        </w:rPr>
        <w:t>,</w:t>
      </w:r>
      <w:r w:rsidR="00ED0B64" w:rsidRPr="002D2609">
        <w:rPr>
          <w:rFonts w:ascii="Arial" w:hAnsi="Arial" w:cs="Arial"/>
          <w:color w:val="333333"/>
          <w:sz w:val="18"/>
          <w:lang w:eastAsia="es-AR"/>
        </w:rPr>
        <w:t> </w:t>
      </w:r>
      <w:hyperlink r:id="rId8484" w:history="1">
        <w:r w:rsidR="00ED0B64" w:rsidRPr="002D2609">
          <w:rPr>
            <w:rFonts w:ascii="inherit" w:hAnsi="inherit" w:cs="Arial"/>
            <w:b/>
            <w:bCs/>
            <w:color w:val="333333"/>
            <w:sz w:val="18"/>
            <w:lang w:eastAsia="es-AR"/>
          </w:rPr>
          <w:t xml:space="preserve"> Freeman</w:t>
        </w:r>
      </w:hyperlink>
      <w:r w:rsidR="00ED0B64" w:rsidRPr="002D2609">
        <w:t xml:space="preserve"> Laura Beane.</w:t>
      </w:r>
      <w:r w:rsidR="00ED0B64" w:rsidRPr="002D2609">
        <w:rPr>
          <w:rFonts w:ascii="Arial" w:hAnsi="Arial" w:cs="Arial"/>
          <w:b/>
          <w:bCs/>
          <w:color w:val="333333"/>
          <w:kern w:val="36"/>
          <w:sz w:val="32"/>
          <w:szCs w:val="32"/>
          <w:lang w:eastAsia="es-AR"/>
        </w:rPr>
        <w:t>Los pesticidas y la salud humana</w:t>
      </w:r>
      <w:r w:rsidR="00ED0B64">
        <w:rPr>
          <w:rFonts w:ascii="Arial" w:hAnsi="Arial" w:cs="Arial"/>
          <w:b/>
          <w:bCs/>
          <w:color w:val="333333"/>
          <w:kern w:val="36"/>
          <w:sz w:val="32"/>
          <w:szCs w:val="32"/>
          <w:lang w:eastAsia="es-AR"/>
        </w:rPr>
        <w:t xml:space="preserve">. </w:t>
      </w:r>
      <w:r w:rsidR="00ED0B64" w:rsidRPr="002D2609">
        <w:rPr>
          <w:rFonts w:ascii="inherit" w:hAnsi="inherit" w:cs="Arial"/>
          <w:i/>
          <w:iCs/>
          <w:color w:val="333300"/>
          <w:sz w:val="18"/>
          <w:lang w:eastAsia="es-AR"/>
        </w:rPr>
        <w:t>Occup Environ Med </w:t>
      </w:r>
      <w:r w:rsidR="00ED0B64" w:rsidRPr="002D2609">
        <w:rPr>
          <w:rFonts w:ascii="inherit" w:hAnsi="inherit" w:cs="Arial"/>
          <w:color w:val="333300"/>
          <w:sz w:val="18"/>
          <w:lang w:eastAsia="es-AR"/>
        </w:rPr>
        <w:t>2015;</w:t>
      </w:r>
      <w:r w:rsidR="00ED0B64" w:rsidRPr="002D2609">
        <w:rPr>
          <w:rFonts w:ascii="inherit" w:hAnsi="inherit" w:cs="Arial"/>
          <w:b/>
          <w:bCs/>
          <w:color w:val="333300"/>
          <w:sz w:val="18"/>
          <w:lang w:eastAsia="es-AR"/>
        </w:rPr>
        <w:t>72</w:t>
      </w:r>
      <w:r w:rsidR="00ED0B64" w:rsidRPr="002D2609">
        <w:rPr>
          <w:rFonts w:ascii="inherit" w:hAnsi="inherit" w:cs="Arial"/>
          <w:color w:val="333300"/>
          <w:sz w:val="18"/>
          <w:lang w:eastAsia="es-AR"/>
        </w:rPr>
        <w:t>:81-82 </w:t>
      </w:r>
    </w:p>
    <w:p w:rsidR="00881950" w:rsidRPr="00090330" w:rsidRDefault="00881950" w:rsidP="00881950">
      <w:pPr>
        <w:shd w:val="clear" w:color="auto" w:fill="FFFFFF"/>
        <w:jc w:val="both"/>
        <w:rPr>
          <w:rFonts w:ascii="Arial" w:hAnsi="Arial" w:cs="Arial"/>
          <w:b/>
          <w:bCs/>
          <w:color w:val="000000"/>
          <w:kern w:val="36"/>
          <w:sz w:val="30"/>
          <w:szCs w:val="30"/>
          <w:lang w:val="es-AR" w:eastAsia="es-AR"/>
        </w:rPr>
      </w:pPr>
    </w:p>
    <w:p w:rsidR="008E43D3" w:rsidRPr="00CE040C" w:rsidRDefault="008E43D3" w:rsidP="008E43D3"/>
    <w:p w:rsidR="00B07FB2" w:rsidRPr="00110E25" w:rsidRDefault="006359CD" w:rsidP="00B07FB2">
      <w:pPr>
        <w:shd w:val="clear" w:color="auto" w:fill="FFFFFF"/>
        <w:jc w:val="both"/>
        <w:rPr>
          <w:rFonts w:ascii="Arial" w:hAnsi="Arial" w:cs="Arial"/>
          <w:color w:val="000000"/>
          <w:lang w:eastAsia="es-AR"/>
        </w:rPr>
      </w:pPr>
      <w:hyperlink r:id="rId8485" w:history="1">
        <w:r w:rsidR="00B07FB2" w:rsidRPr="00402470">
          <w:rPr>
            <w:rFonts w:ascii="Arial" w:hAnsi="Arial" w:cs="Arial"/>
            <w:color w:val="660066"/>
            <w:lang w:val="en-US" w:eastAsia="es-AR"/>
          </w:rPr>
          <w:t>Bohnenblust EW</w:t>
        </w:r>
      </w:hyperlink>
      <w:r w:rsidR="00B07FB2" w:rsidRPr="00402470">
        <w:rPr>
          <w:rFonts w:ascii="Arial" w:hAnsi="Arial" w:cs="Arial"/>
          <w:color w:val="000000"/>
          <w:lang w:val="en-US" w:eastAsia="es-AR"/>
        </w:rPr>
        <w:t>, </w:t>
      </w:r>
      <w:hyperlink r:id="rId8486" w:history="1">
        <w:r w:rsidR="00B07FB2" w:rsidRPr="00402470">
          <w:rPr>
            <w:rFonts w:ascii="Arial" w:hAnsi="Arial" w:cs="Arial"/>
            <w:color w:val="660066"/>
            <w:lang w:val="en-US" w:eastAsia="es-AR"/>
          </w:rPr>
          <w:t>Vaudo AD</w:t>
        </w:r>
      </w:hyperlink>
      <w:r w:rsidR="00B07FB2" w:rsidRPr="00402470">
        <w:rPr>
          <w:rFonts w:ascii="Arial" w:hAnsi="Arial" w:cs="Arial"/>
          <w:color w:val="000000"/>
          <w:lang w:val="en-US" w:eastAsia="es-AR"/>
        </w:rPr>
        <w:t>, </w:t>
      </w:r>
      <w:hyperlink r:id="rId8487" w:history="1">
        <w:r w:rsidR="00B07FB2" w:rsidRPr="00402470">
          <w:rPr>
            <w:rFonts w:ascii="Arial" w:hAnsi="Arial" w:cs="Arial"/>
            <w:color w:val="660066"/>
            <w:lang w:val="en-US" w:eastAsia="es-AR"/>
          </w:rPr>
          <w:t>Egan JF</w:t>
        </w:r>
      </w:hyperlink>
      <w:r w:rsidR="00B07FB2" w:rsidRPr="00402470">
        <w:rPr>
          <w:rFonts w:ascii="Arial" w:hAnsi="Arial" w:cs="Arial"/>
          <w:color w:val="000000"/>
          <w:lang w:val="en-US" w:eastAsia="es-AR"/>
        </w:rPr>
        <w:t>, </w:t>
      </w:r>
      <w:hyperlink r:id="rId8488" w:history="1">
        <w:r w:rsidR="00B07FB2" w:rsidRPr="00402470">
          <w:rPr>
            <w:rFonts w:ascii="Arial" w:hAnsi="Arial" w:cs="Arial"/>
            <w:color w:val="660066"/>
            <w:lang w:val="en-US" w:eastAsia="es-AR"/>
          </w:rPr>
          <w:t>Mortensen DA</w:t>
        </w:r>
      </w:hyperlink>
      <w:r w:rsidR="00B07FB2" w:rsidRPr="00402470">
        <w:rPr>
          <w:rFonts w:ascii="Arial" w:hAnsi="Arial" w:cs="Arial"/>
          <w:color w:val="000000"/>
          <w:lang w:val="en-US" w:eastAsia="es-AR"/>
        </w:rPr>
        <w:t>, </w:t>
      </w:r>
      <w:hyperlink r:id="rId8489" w:history="1">
        <w:r w:rsidR="00B07FB2" w:rsidRPr="00402470">
          <w:rPr>
            <w:rFonts w:ascii="Arial" w:hAnsi="Arial" w:cs="Arial"/>
            <w:color w:val="660066"/>
            <w:lang w:val="en-US" w:eastAsia="es-AR"/>
          </w:rPr>
          <w:t>Tooker JF</w:t>
        </w:r>
      </w:hyperlink>
      <w:r w:rsidR="00B07FB2" w:rsidRPr="00402470">
        <w:rPr>
          <w:rFonts w:ascii="Arial" w:hAnsi="Arial" w:cs="Arial"/>
          <w:color w:val="000000"/>
          <w:lang w:val="en-US" w:eastAsia="es-AR"/>
        </w:rPr>
        <w:t>.</w:t>
      </w:r>
      <w:r w:rsidR="00B07FB2">
        <w:rPr>
          <w:rFonts w:ascii="Arial" w:hAnsi="Arial" w:cs="Arial"/>
          <w:color w:val="000000"/>
          <w:lang w:val="en-US" w:eastAsia="es-AR"/>
        </w:rPr>
        <w:t xml:space="preserve"> </w:t>
      </w:r>
      <w:r w:rsidR="00B07FB2" w:rsidRPr="00110E25">
        <w:rPr>
          <w:rFonts w:ascii="Arial" w:hAnsi="Arial" w:cs="Arial"/>
          <w:b/>
          <w:bCs/>
          <w:color w:val="000000"/>
          <w:kern w:val="36"/>
          <w:lang w:eastAsia="es-AR"/>
        </w:rPr>
        <w:t>Efectos del herbicida dicamba es plantas selectivas y las visitas de los polinizadores.</w:t>
      </w:r>
      <w:r w:rsidR="00B07FB2">
        <w:rPr>
          <w:rFonts w:ascii="Arial" w:hAnsi="Arial" w:cs="Arial"/>
          <w:b/>
          <w:bCs/>
          <w:color w:val="000000"/>
          <w:kern w:val="36"/>
          <w:sz w:val="30"/>
          <w:szCs w:val="30"/>
          <w:lang w:eastAsia="es-AR"/>
        </w:rPr>
        <w:t xml:space="preserve"> </w:t>
      </w:r>
      <w:r w:rsidR="00B07FB2" w:rsidRPr="00110E25">
        <w:rPr>
          <w:rStyle w:val="nfasis"/>
          <w:bdr w:val="none" w:sz="0" w:space="0" w:color="auto" w:frame="1"/>
        </w:rPr>
        <w:t>Environ Toxicol Chem</w:t>
      </w:r>
      <w:r w:rsidR="00B07FB2" w:rsidRPr="00110E25">
        <w:rPr>
          <w:rStyle w:val="apple-converted-space"/>
        </w:rPr>
        <w:t> </w:t>
      </w:r>
      <w:r w:rsidR="00B07FB2" w:rsidRPr="00110E25">
        <w:t>2015;9999:1–8.</w:t>
      </w:r>
    </w:p>
    <w:p w:rsidR="00B07FB2" w:rsidRPr="00110E25" w:rsidRDefault="00B07FB2" w:rsidP="00B07FB2">
      <w:pPr>
        <w:shd w:val="clear" w:color="auto" w:fill="FFFFFF"/>
        <w:spacing w:line="336" w:lineRule="atLeast"/>
        <w:ind w:right="225"/>
        <w:jc w:val="both"/>
        <w:rPr>
          <w:rFonts w:ascii="Arial" w:hAnsi="Arial" w:cs="Arial"/>
          <w:color w:val="575757"/>
          <w:sz w:val="17"/>
          <w:szCs w:val="17"/>
          <w:lang w:eastAsia="es-AR"/>
        </w:rPr>
      </w:pPr>
    </w:p>
    <w:p w:rsidR="00B07FB2" w:rsidRDefault="00B07FB2" w:rsidP="008E43D3"/>
    <w:p w:rsidR="008E43D3" w:rsidRPr="00CE040C" w:rsidRDefault="008E43D3" w:rsidP="008E43D3">
      <w:pPr>
        <w:rPr>
          <w:rStyle w:val="doi"/>
          <w:lang w:val="en-US"/>
        </w:rPr>
      </w:pPr>
      <w:r w:rsidRPr="00CB63F5">
        <w:t xml:space="preserve">Booth Benjamin J., Ward Mary H., Turyk Mary E. and  Stayner Leslie T. </w:t>
      </w:r>
      <w:r w:rsidRPr="00CB63F5">
        <w:rPr>
          <w:b/>
        </w:rPr>
        <w:t>Densidad del cultivo agrícola y el riesgo de cáncer infantil en el medio oeste de Estados Unidos: un estudio ecológico</w:t>
      </w:r>
      <w:r>
        <w:t>.</w:t>
      </w:r>
      <w:r w:rsidRPr="00CB63F5">
        <w:t xml:space="preserve"> </w:t>
      </w:r>
      <w:r w:rsidRPr="00CE040C">
        <w:rPr>
          <w:lang w:val="en-US"/>
        </w:rPr>
        <w:t>Environmental Health (2015) 14:82</w:t>
      </w:r>
    </w:p>
    <w:p w:rsidR="0024781E" w:rsidRPr="00CE040C" w:rsidRDefault="0024781E" w:rsidP="0024781E">
      <w:pPr>
        <w:shd w:val="clear" w:color="auto" w:fill="FFFFFF"/>
        <w:spacing w:line="312" w:lineRule="atLeast"/>
        <w:jc w:val="both"/>
        <w:rPr>
          <w:lang w:val="en-US"/>
        </w:rPr>
      </w:pPr>
    </w:p>
    <w:p w:rsidR="0024781E" w:rsidRPr="0024316F" w:rsidRDefault="006359CD" w:rsidP="0024781E">
      <w:pPr>
        <w:shd w:val="clear" w:color="auto" w:fill="FFFFFF"/>
        <w:spacing w:line="312" w:lineRule="atLeast"/>
        <w:jc w:val="both"/>
        <w:rPr>
          <w:rStyle w:val="Textoennegrita"/>
          <w:rFonts w:ascii="Helvetica" w:hAnsi="Helvetica"/>
          <w:b w:val="0"/>
          <w:bCs w:val="0"/>
          <w:color w:val="000000"/>
          <w:sz w:val="17"/>
          <w:szCs w:val="17"/>
          <w:lang w:val="es-AR"/>
        </w:rPr>
      </w:pPr>
      <w:hyperlink r:id="rId8490" w:history="1">
        <w:r w:rsidR="0024781E" w:rsidRPr="0024781E">
          <w:rPr>
            <w:rStyle w:val="Hipervnculo"/>
            <w:rFonts w:ascii="Helvetica" w:hAnsi="Helvetica"/>
            <w:b/>
            <w:bCs/>
            <w:sz w:val="19"/>
            <w:szCs w:val="19"/>
            <w:lang w:val="en-US"/>
          </w:rPr>
          <w:t>Botías</w:t>
        </w:r>
      </w:hyperlink>
      <w:r w:rsidR="0024781E" w:rsidRPr="0024781E">
        <w:rPr>
          <w:lang w:val="en-US"/>
        </w:rPr>
        <w:t xml:space="preserve"> </w:t>
      </w:r>
      <w:r w:rsidR="0024781E" w:rsidRPr="0024781E">
        <w:rPr>
          <w:rFonts w:ascii="Helvetica" w:hAnsi="Helvetica"/>
          <w:b/>
          <w:bCs/>
          <w:color w:val="333333"/>
          <w:sz w:val="19"/>
          <w:szCs w:val="19"/>
          <w:lang w:val="en-US"/>
        </w:rPr>
        <w:t>Cristina</w:t>
      </w:r>
      <w:r w:rsidR="0024781E" w:rsidRPr="0024781E">
        <w:rPr>
          <w:rStyle w:val="nlmx"/>
          <w:rFonts w:ascii="Helvetica" w:hAnsi="Helvetica"/>
          <w:b/>
          <w:bCs/>
          <w:color w:val="333333"/>
          <w:sz w:val="19"/>
          <w:szCs w:val="19"/>
          <w:lang w:val="en-US"/>
        </w:rPr>
        <w:t>,</w:t>
      </w:r>
      <w:r w:rsidR="0024781E" w:rsidRPr="0024781E">
        <w:rPr>
          <w:rStyle w:val="apple-converted-space"/>
          <w:rFonts w:ascii="Helvetica" w:hAnsi="Helvetica"/>
          <w:b/>
          <w:bCs/>
          <w:color w:val="333333"/>
          <w:sz w:val="19"/>
          <w:szCs w:val="19"/>
          <w:lang w:val="en-US"/>
        </w:rPr>
        <w:t> </w:t>
      </w:r>
      <w:hyperlink r:id="rId8491" w:history="1">
        <w:r w:rsidR="0024781E" w:rsidRPr="0024781E">
          <w:rPr>
            <w:rStyle w:val="Hipervnculo"/>
            <w:rFonts w:ascii="Helvetica" w:hAnsi="Helvetica"/>
            <w:b/>
            <w:bCs/>
            <w:sz w:val="19"/>
            <w:szCs w:val="19"/>
            <w:lang w:val="en-US"/>
          </w:rPr>
          <w:t xml:space="preserve"> David</w:t>
        </w:r>
      </w:hyperlink>
      <w:r w:rsidR="0024781E" w:rsidRPr="0024781E">
        <w:rPr>
          <w:lang w:val="en-US"/>
        </w:rPr>
        <w:t xml:space="preserve"> </w:t>
      </w:r>
      <w:r w:rsidR="0024781E" w:rsidRPr="0024781E">
        <w:rPr>
          <w:rFonts w:ascii="Helvetica" w:hAnsi="Helvetica"/>
          <w:b/>
          <w:bCs/>
          <w:color w:val="333333"/>
          <w:sz w:val="19"/>
          <w:szCs w:val="19"/>
          <w:lang w:val="en-US"/>
        </w:rPr>
        <w:t>Arthur</w:t>
      </w:r>
      <w:r w:rsidR="0024781E" w:rsidRPr="0024781E">
        <w:rPr>
          <w:rStyle w:val="nlmx"/>
          <w:rFonts w:ascii="Helvetica" w:hAnsi="Helvetica"/>
          <w:b/>
          <w:bCs/>
          <w:color w:val="333333"/>
          <w:sz w:val="19"/>
          <w:szCs w:val="19"/>
          <w:lang w:val="en-US"/>
        </w:rPr>
        <w:t>,</w:t>
      </w:r>
      <w:r w:rsidR="0024781E" w:rsidRPr="0024781E">
        <w:rPr>
          <w:rStyle w:val="apple-converted-space"/>
          <w:rFonts w:ascii="Helvetica" w:hAnsi="Helvetica"/>
          <w:b/>
          <w:bCs/>
          <w:color w:val="333333"/>
          <w:sz w:val="19"/>
          <w:szCs w:val="19"/>
          <w:lang w:val="en-US"/>
        </w:rPr>
        <w:t> </w:t>
      </w:r>
      <w:hyperlink r:id="rId8492" w:history="1">
        <w:r w:rsidR="0024781E" w:rsidRPr="0024781E">
          <w:rPr>
            <w:rStyle w:val="Hipervnculo"/>
            <w:rFonts w:ascii="Helvetica" w:hAnsi="Helvetica"/>
            <w:b/>
            <w:bCs/>
            <w:sz w:val="19"/>
            <w:szCs w:val="19"/>
            <w:lang w:val="en-US"/>
          </w:rPr>
          <w:t xml:space="preserve"> Horwood</w:t>
        </w:r>
      </w:hyperlink>
      <w:r w:rsidR="0024781E" w:rsidRPr="0024781E">
        <w:rPr>
          <w:lang w:val="en-US"/>
        </w:rPr>
        <w:t xml:space="preserve"> </w:t>
      </w:r>
      <w:r w:rsidR="0024781E" w:rsidRPr="0024781E">
        <w:rPr>
          <w:rFonts w:ascii="Helvetica" w:hAnsi="Helvetica"/>
          <w:b/>
          <w:bCs/>
          <w:color w:val="333333"/>
          <w:sz w:val="19"/>
          <w:szCs w:val="19"/>
          <w:lang w:val="en-US"/>
        </w:rPr>
        <w:t>Julia</w:t>
      </w:r>
      <w:r w:rsidR="0024781E" w:rsidRPr="0024781E">
        <w:rPr>
          <w:rStyle w:val="nlmx"/>
          <w:rFonts w:ascii="Helvetica" w:hAnsi="Helvetica"/>
          <w:b/>
          <w:bCs/>
          <w:color w:val="333333"/>
          <w:sz w:val="19"/>
          <w:szCs w:val="19"/>
          <w:lang w:val="en-US"/>
        </w:rPr>
        <w:t>,</w:t>
      </w:r>
      <w:r w:rsidR="0024781E" w:rsidRPr="0024781E">
        <w:rPr>
          <w:rStyle w:val="apple-converted-space"/>
          <w:rFonts w:ascii="Helvetica" w:hAnsi="Helvetica"/>
          <w:b/>
          <w:bCs/>
          <w:color w:val="333333"/>
          <w:sz w:val="19"/>
          <w:szCs w:val="19"/>
          <w:lang w:val="en-US"/>
        </w:rPr>
        <w:t> </w:t>
      </w:r>
      <w:hyperlink r:id="rId8493" w:history="1">
        <w:r w:rsidR="0024781E" w:rsidRPr="0024781E">
          <w:rPr>
            <w:rStyle w:val="Hipervnculo"/>
            <w:rFonts w:ascii="Helvetica" w:hAnsi="Helvetica"/>
            <w:b/>
            <w:bCs/>
            <w:sz w:val="19"/>
            <w:szCs w:val="19"/>
            <w:lang w:val="en-US"/>
          </w:rPr>
          <w:t xml:space="preserve"> Abdul-Sada</w:t>
        </w:r>
      </w:hyperlink>
      <w:r w:rsidR="0024781E" w:rsidRPr="0024781E">
        <w:rPr>
          <w:lang w:val="en-US"/>
        </w:rPr>
        <w:t xml:space="preserve"> </w:t>
      </w:r>
      <w:r w:rsidR="0024781E" w:rsidRPr="0024781E">
        <w:rPr>
          <w:rFonts w:ascii="Helvetica" w:hAnsi="Helvetica"/>
          <w:b/>
          <w:bCs/>
          <w:color w:val="333333"/>
          <w:sz w:val="19"/>
          <w:szCs w:val="19"/>
          <w:lang w:val="en-US"/>
        </w:rPr>
        <w:t>Alaa</w:t>
      </w:r>
      <w:r w:rsidR="0024781E" w:rsidRPr="0024781E">
        <w:rPr>
          <w:rStyle w:val="nlmx"/>
          <w:rFonts w:ascii="Helvetica" w:hAnsi="Helvetica"/>
          <w:b/>
          <w:bCs/>
          <w:color w:val="333333"/>
          <w:sz w:val="19"/>
          <w:szCs w:val="19"/>
          <w:lang w:val="en-US"/>
        </w:rPr>
        <w:t>,</w:t>
      </w:r>
      <w:r w:rsidR="0024781E" w:rsidRPr="0024781E">
        <w:rPr>
          <w:rStyle w:val="apple-converted-space"/>
          <w:rFonts w:ascii="Helvetica" w:hAnsi="Helvetica"/>
          <w:b/>
          <w:bCs/>
          <w:color w:val="333333"/>
          <w:sz w:val="19"/>
          <w:szCs w:val="19"/>
          <w:lang w:val="en-US"/>
        </w:rPr>
        <w:t> </w:t>
      </w:r>
      <w:hyperlink r:id="rId8494" w:history="1">
        <w:r w:rsidR="0024781E" w:rsidRPr="0024781E">
          <w:rPr>
            <w:rStyle w:val="Hipervnculo"/>
            <w:rFonts w:ascii="Helvetica" w:hAnsi="Helvetica"/>
            <w:b/>
            <w:bCs/>
            <w:sz w:val="19"/>
            <w:szCs w:val="19"/>
            <w:lang w:val="en-US"/>
          </w:rPr>
          <w:t xml:space="preserve"> Nicholls</w:t>
        </w:r>
      </w:hyperlink>
      <w:r w:rsidR="0024781E" w:rsidRPr="0024781E">
        <w:rPr>
          <w:lang w:val="en-US"/>
        </w:rPr>
        <w:t xml:space="preserve"> </w:t>
      </w:r>
      <w:r w:rsidR="0024781E" w:rsidRPr="0024781E">
        <w:rPr>
          <w:rFonts w:ascii="Helvetica" w:hAnsi="Helvetica"/>
          <w:b/>
          <w:bCs/>
          <w:color w:val="333333"/>
          <w:sz w:val="19"/>
          <w:szCs w:val="19"/>
          <w:lang w:val="en-US"/>
        </w:rPr>
        <w:t>Elizabeth</w:t>
      </w:r>
      <w:r w:rsidR="0024781E" w:rsidRPr="0024781E">
        <w:rPr>
          <w:rStyle w:val="nlmx"/>
          <w:rFonts w:ascii="Helvetica" w:hAnsi="Helvetica"/>
          <w:b/>
          <w:bCs/>
          <w:color w:val="333333"/>
          <w:sz w:val="19"/>
          <w:szCs w:val="19"/>
          <w:lang w:val="en-US"/>
        </w:rPr>
        <w:t>,</w:t>
      </w:r>
      <w:r w:rsidR="0024781E" w:rsidRPr="0024781E">
        <w:rPr>
          <w:rStyle w:val="apple-converted-space"/>
          <w:rFonts w:ascii="Helvetica" w:hAnsi="Helvetica"/>
          <w:b/>
          <w:bCs/>
          <w:color w:val="333333"/>
          <w:sz w:val="19"/>
          <w:szCs w:val="19"/>
          <w:lang w:val="en-US"/>
        </w:rPr>
        <w:t> </w:t>
      </w:r>
      <w:hyperlink r:id="rId8495" w:history="1">
        <w:r w:rsidR="0024781E" w:rsidRPr="0024781E">
          <w:rPr>
            <w:rStyle w:val="Hipervnculo"/>
            <w:rFonts w:ascii="Helvetica" w:hAnsi="Helvetica"/>
            <w:b/>
            <w:bCs/>
            <w:sz w:val="19"/>
            <w:szCs w:val="19"/>
            <w:lang w:val="en-US"/>
          </w:rPr>
          <w:t xml:space="preserve"> Hill</w:t>
        </w:r>
      </w:hyperlink>
      <w:r w:rsidR="0024781E" w:rsidRPr="0024781E">
        <w:rPr>
          <w:lang w:val="en-US"/>
        </w:rPr>
        <w:t xml:space="preserve"> </w:t>
      </w:r>
      <w:r w:rsidR="0024781E" w:rsidRPr="0024781E">
        <w:rPr>
          <w:rFonts w:ascii="Helvetica" w:hAnsi="Helvetica"/>
          <w:b/>
          <w:bCs/>
          <w:color w:val="333333"/>
          <w:sz w:val="19"/>
          <w:szCs w:val="19"/>
          <w:lang w:val="en-US"/>
        </w:rPr>
        <w:t>Elizabeth</w:t>
      </w:r>
      <w:r w:rsidR="0024781E" w:rsidRPr="0024781E">
        <w:rPr>
          <w:rStyle w:val="nlmx"/>
          <w:rFonts w:ascii="Helvetica" w:hAnsi="Helvetica"/>
          <w:b/>
          <w:bCs/>
          <w:color w:val="333333"/>
          <w:sz w:val="19"/>
          <w:szCs w:val="19"/>
          <w:lang w:val="en-US"/>
        </w:rPr>
        <w:t>, and</w:t>
      </w:r>
      <w:r w:rsidR="0024781E" w:rsidRPr="0024781E">
        <w:rPr>
          <w:rStyle w:val="apple-converted-space"/>
          <w:rFonts w:ascii="Helvetica" w:hAnsi="Helvetica"/>
          <w:b/>
          <w:bCs/>
          <w:color w:val="333333"/>
          <w:sz w:val="19"/>
          <w:szCs w:val="19"/>
          <w:lang w:val="en-US"/>
        </w:rPr>
        <w:t> </w:t>
      </w:r>
      <w:hyperlink r:id="rId8496" w:history="1">
        <w:r w:rsidR="0024781E" w:rsidRPr="0024781E">
          <w:rPr>
            <w:rStyle w:val="Hipervnculo"/>
            <w:rFonts w:ascii="Helvetica" w:hAnsi="Helvetica"/>
            <w:b/>
            <w:bCs/>
            <w:sz w:val="19"/>
            <w:szCs w:val="19"/>
            <w:lang w:val="en-US"/>
          </w:rPr>
          <w:t xml:space="preserve"> Goulson</w:t>
        </w:r>
      </w:hyperlink>
      <w:r w:rsidR="0024781E" w:rsidRPr="0024781E">
        <w:rPr>
          <w:lang w:val="en-US"/>
        </w:rPr>
        <w:t xml:space="preserve"> </w:t>
      </w:r>
      <w:r w:rsidR="0024781E" w:rsidRPr="0024781E">
        <w:rPr>
          <w:rFonts w:ascii="Helvetica" w:hAnsi="Helvetica"/>
          <w:b/>
          <w:bCs/>
          <w:color w:val="333333"/>
          <w:sz w:val="19"/>
          <w:szCs w:val="19"/>
          <w:lang w:val="en-US"/>
        </w:rPr>
        <w:t xml:space="preserve">Dave. </w:t>
      </w:r>
      <w:r w:rsidR="0024781E" w:rsidRPr="004F5E49">
        <w:rPr>
          <w:rFonts w:ascii="Trebuchet MS" w:eastAsiaTheme="majorEastAsia" w:hAnsi="Trebuchet MS" w:cstheme="majorBidi"/>
          <w:b/>
          <w:bCs/>
          <w:color w:val="000000"/>
          <w:sz w:val="28"/>
          <w:szCs w:val="28"/>
        </w:rPr>
        <w:t>Residuos neonicotinoides en las flores silvestres, la vía potencial de exposición crónica de las abejas</w:t>
      </w:r>
      <w:r w:rsidR="0024781E">
        <w:rPr>
          <w:rFonts w:ascii="Trebuchet MS" w:eastAsiaTheme="majorEastAsia" w:hAnsi="Trebuchet MS" w:cstheme="majorBidi"/>
          <w:b/>
          <w:bCs/>
          <w:color w:val="000000"/>
          <w:sz w:val="28"/>
          <w:szCs w:val="28"/>
        </w:rPr>
        <w:t>.</w:t>
      </w:r>
      <w:r w:rsidR="0024781E" w:rsidRPr="004F5E49">
        <w:rPr>
          <w:rFonts w:ascii="Helvetica" w:hAnsi="Helvetica"/>
          <w:color w:val="000000"/>
          <w:sz w:val="19"/>
          <w:szCs w:val="19"/>
        </w:rPr>
        <w:t xml:space="preserve"> </w:t>
      </w:r>
      <w:hyperlink r:id="rId8497" w:history="1">
        <w:r w:rsidR="0024781E" w:rsidRPr="0024316F">
          <w:rPr>
            <w:rStyle w:val="CitaHTML"/>
            <w:rFonts w:ascii="Helvetica" w:hAnsi="Helvetica"/>
            <w:color w:val="444444"/>
            <w:sz w:val="17"/>
            <w:szCs w:val="17"/>
            <w:lang w:val="es-AR"/>
          </w:rPr>
          <w:t>Environ. Sci. Technol.</w:t>
        </w:r>
      </w:hyperlink>
      <w:r w:rsidR="0024781E" w:rsidRPr="0024316F">
        <w:rPr>
          <w:rFonts w:ascii="Helvetica" w:hAnsi="Helvetica"/>
          <w:color w:val="000000"/>
          <w:sz w:val="17"/>
          <w:szCs w:val="17"/>
          <w:lang w:val="es-AR"/>
        </w:rPr>
        <w:t xml:space="preserve"> October 6, 2015.</w:t>
      </w:r>
    </w:p>
    <w:p w:rsidR="0017771C" w:rsidRDefault="0017771C" w:rsidP="0017771C">
      <w:pPr>
        <w:shd w:val="clear" w:color="auto" w:fill="FFFFFF"/>
        <w:jc w:val="both"/>
        <w:rPr>
          <w:rFonts w:ascii="Arial" w:hAnsi="Arial" w:cs="Arial"/>
          <w:color w:val="000000"/>
          <w:szCs w:val="22"/>
          <w:lang w:eastAsia="es-AR"/>
        </w:rPr>
      </w:pPr>
    </w:p>
    <w:p w:rsidR="0017771C" w:rsidRPr="006746E4" w:rsidRDefault="006359CD" w:rsidP="0017771C">
      <w:pPr>
        <w:shd w:val="clear" w:color="auto" w:fill="FFFFFF"/>
        <w:spacing w:line="336" w:lineRule="atLeast"/>
        <w:ind w:right="225"/>
        <w:jc w:val="both"/>
        <w:rPr>
          <w:rFonts w:ascii="Arial" w:hAnsi="Arial" w:cs="Arial"/>
          <w:color w:val="575757"/>
          <w:sz w:val="17"/>
          <w:szCs w:val="17"/>
          <w:lang w:val="es-AR" w:eastAsia="es-AR"/>
        </w:rPr>
      </w:pPr>
      <w:hyperlink r:id="rId8498" w:history="1">
        <w:r w:rsidR="0017771C" w:rsidRPr="003557DA">
          <w:rPr>
            <w:rFonts w:ascii="Arial" w:hAnsi="Arial" w:cs="Arial"/>
            <w:color w:val="660066"/>
            <w:lang w:eastAsia="es-AR"/>
          </w:rPr>
          <w:t>Braz-Mota S</w:t>
        </w:r>
      </w:hyperlink>
      <w:r w:rsidR="0017771C" w:rsidRPr="003557DA">
        <w:rPr>
          <w:rFonts w:ascii="Arial" w:hAnsi="Arial" w:cs="Arial"/>
          <w:color w:val="000000"/>
          <w:szCs w:val="22"/>
          <w:lang w:eastAsia="es-AR"/>
        </w:rPr>
        <w:t>,</w:t>
      </w:r>
      <w:r w:rsidR="0017771C" w:rsidRPr="003557DA">
        <w:rPr>
          <w:rFonts w:ascii="Arial" w:hAnsi="Arial" w:cs="Arial"/>
          <w:color w:val="000000"/>
          <w:lang w:eastAsia="es-AR"/>
        </w:rPr>
        <w:t> </w:t>
      </w:r>
      <w:hyperlink r:id="rId8499" w:history="1">
        <w:r w:rsidR="0017771C" w:rsidRPr="003557DA">
          <w:rPr>
            <w:rFonts w:ascii="Arial" w:hAnsi="Arial" w:cs="Arial"/>
            <w:color w:val="660066"/>
            <w:lang w:eastAsia="es-AR"/>
          </w:rPr>
          <w:t>Sadauskas-Henrique H</w:t>
        </w:r>
      </w:hyperlink>
      <w:r w:rsidR="0017771C" w:rsidRPr="003557DA">
        <w:rPr>
          <w:rFonts w:ascii="Arial" w:hAnsi="Arial" w:cs="Arial"/>
          <w:color w:val="000000"/>
          <w:szCs w:val="22"/>
          <w:lang w:eastAsia="es-AR"/>
        </w:rPr>
        <w:t>,</w:t>
      </w:r>
      <w:r w:rsidR="0017771C" w:rsidRPr="003557DA">
        <w:rPr>
          <w:rFonts w:ascii="Arial" w:hAnsi="Arial" w:cs="Arial"/>
          <w:color w:val="000000"/>
          <w:lang w:eastAsia="es-AR"/>
        </w:rPr>
        <w:t> </w:t>
      </w:r>
      <w:hyperlink r:id="rId8500" w:history="1">
        <w:r w:rsidR="0017771C" w:rsidRPr="003557DA">
          <w:rPr>
            <w:rFonts w:ascii="Arial" w:hAnsi="Arial" w:cs="Arial"/>
            <w:color w:val="660066"/>
            <w:lang w:eastAsia="es-AR"/>
          </w:rPr>
          <w:t>Duarte RM</w:t>
        </w:r>
      </w:hyperlink>
      <w:r w:rsidR="0017771C" w:rsidRPr="003557DA">
        <w:rPr>
          <w:rFonts w:ascii="Arial" w:hAnsi="Arial" w:cs="Arial"/>
          <w:color w:val="000000"/>
          <w:szCs w:val="22"/>
          <w:lang w:eastAsia="es-AR"/>
        </w:rPr>
        <w:t>,</w:t>
      </w:r>
      <w:r w:rsidR="0017771C" w:rsidRPr="003557DA">
        <w:rPr>
          <w:rFonts w:ascii="Arial" w:hAnsi="Arial" w:cs="Arial"/>
          <w:color w:val="000000"/>
          <w:lang w:eastAsia="es-AR"/>
        </w:rPr>
        <w:t> </w:t>
      </w:r>
      <w:hyperlink r:id="rId8501" w:history="1">
        <w:r w:rsidR="0017771C" w:rsidRPr="003557DA">
          <w:rPr>
            <w:rFonts w:ascii="Arial" w:hAnsi="Arial" w:cs="Arial"/>
            <w:color w:val="660066"/>
            <w:lang w:eastAsia="es-AR"/>
          </w:rPr>
          <w:t>Val AL</w:t>
        </w:r>
      </w:hyperlink>
      <w:r w:rsidR="0017771C" w:rsidRPr="003557DA">
        <w:rPr>
          <w:rFonts w:ascii="Arial" w:hAnsi="Arial" w:cs="Arial"/>
          <w:color w:val="000000"/>
          <w:szCs w:val="22"/>
          <w:lang w:eastAsia="es-AR"/>
        </w:rPr>
        <w:t>,</w:t>
      </w:r>
      <w:r w:rsidR="0017771C" w:rsidRPr="003557DA">
        <w:rPr>
          <w:rFonts w:ascii="Arial" w:hAnsi="Arial" w:cs="Arial"/>
          <w:color w:val="000000"/>
          <w:lang w:eastAsia="es-AR"/>
        </w:rPr>
        <w:t> </w:t>
      </w:r>
      <w:hyperlink r:id="rId8502" w:history="1">
        <w:r w:rsidR="0017771C" w:rsidRPr="003557DA">
          <w:rPr>
            <w:rFonts w:ascii="Arial" w:hAnsi="Arial" w:cs="Arial"/>
            <w:color w:val="660066"/>
            <w:lang w:eastAsia="es-AR"/>
          </w:rPr>
          <w:t>Almeida-Val VM</w:t>
        </w:r>
      </w:hyperlink>
      <w:r w:rsidR="0017771C" w:rsidRPr="003557DA">
        <w:rPr>
          <w:rFonts w:ascii="Arial" w:hAnsi="Arial" w:cs="Arial"/>
          <w:color w:val="000000"/>
          <w:szCs w:val="22"/>
          <w:lang w:eastAsia="es-AR"/>
        </w:rPr>
        <w:t>.</w:t>
      </w:r>
      <w:r w:rsidR="0017771C">
        <w:rPr>
          <w:rFonts w:ascii="Arial" w:hAnsi="Arial" w:cs="Arial"/>
          <w:color w:val="000000"/>
          <w:lang w:eastAsia="es-AR"/>
        </w:rPr>
        <w:t xml:space="preserve"> </w:t>
      </w:r>
      <w:r w:rsidR="0017771C" w:rsidRPr="003557DA">
        <w:rPr>
          <w:rFonts w:ascii="Arial" w:hAnsi="Arial" w:cs="Arial"/>
          <w:b/>
          <w:color w:val="000000"/>
          <w:lang w:val="es-AR" w:eastAsia="es-AR"/>
        </w:rPr>
        <w:t>Exposición</w:t>
      </w:r>
      <w:r w:rsidR="0017771C">
        <w:rPr>
          <w:rFonts w:ascii="Arial" w:hAnsi="Arial" w:cs="Arial"/>
          <w:b/>
          <w:color w:val="000000"/>
          <w:lang w:eastAsia="es-AR"/>
        </w:rPr>
        <w:t xml:space="preserve"> al</w:t>
      </w:r>
      <w:r w:rsidR="0017771C" w:rsidRPr="003557DA">
        <w:rPr>
          <w:rFonts w:ascii="Arial" w:hAnsi="Arial" w:cs="Arial"/>
          <w:b/>
          <w:color w:val="000000"/>
          <w:lang w:val="es-AR" w:eastAsia="es-AR"/>
        </w:rPr>
        <w:t xml:space="preserve"> Roundup® promueve branquias y daños de hígado, daño en el ADN y la inhibición de la actividad cerebral colinérgica en</w:t>
      </w:r>
      <w:r w:rsidR="0017771C">
        <w:rPr>
          <w:rFonts w:ascii="Arial" w:hAnsi="Arial" w:cs="Arial"/>
          <w:b/>
          <w:color w:val="000000"/>
          <w:lang w:eastAsia="es-AR"/>
        </w:rPr>
        <w:t xml:space="preserve"> peces</w:t>
      </w:r>
      <w:r w:rsidR="0017771C" w:rsidRPr="003557DA">
        <w:rPr>
          <w:rFonts w:ascii="Arial" w:hAnsi="Arial" w:cs="Arial"/>
          <w:b/>
          <w:color w:val="000000"/>
          <w:lang w:val="es-AR" w:eastAsia="es-AR"/>
        </w:rPr>
        <w:t xml:space="preserve"> teleó</w:t>
      </w:r>
      <w:r w:rsidR="0017771C">
        <w:rPr>
          <w:rFonts w:ascii="Arial" w:hAnsi="Arial" w:cs="Arial"/>
          <w:b/>
          <w:color w:val="000000"/>
          <w:lang w:eastAsia="es-AR"/>
        </w:rPr>
        <w:t>steos Colossoma macropomum de</w:t>
      </w:r>
      <w:r w:rsidR="0017771C" w:rsidRPr="00B746F4">
        <w:rPr>
          <w:rFonts w:ascii="Arial" w:hAnsi="Arial" w:cs="Arial"/>
          <w:b/>
          <w:color w:val="000000"/>
          <w:lang w:eastAsia="es-AR"/>
        </w:rPr>
        <w:t xml:space="preserve"> </w:t>
      </w:r>
      <w:r w:rsidR="0017771C" w:rsidRPr="003557DA">
        <w:rPr>
          <w:rFonts w:ascii="Arial" w:hAnsi="Arial" w:cs="Arial"/>
          <w:b/>
          <w:color w:val="000000"/>
          <w:lang w:val="es-AR" w:eastAsia="es-AR"/>
        </w:rPr>
        <w:t>la Amazonía.</w:t>
      </w:r>
      <w:r w:rsidR="0017771C" w:rsidRPr="003557DA">
        <w:rPr>
          <w:rFonts w:ascii="Arial" w:hAnsi="Arial" w:cs="Arial"/>
          <w:color w:val="000000"/>
          <w:sz w:val="20"/>
          <w:szCs w:val="20"/>
          <w:lang w:eastAsia="es-AR"/>
        </w:rPr>
        <w:t xml:space="preserve"> </w:t>
      </w:r>
      <w:hyperlink r:id="rId8503" w:tooltip="Chemosphere." w:history="1">
        <w:r w:rsidR="0017771C" w:rsidRPr="006746E4">
          <w:rPr>
            <w:rFonts w:ascii="Arial" w:hAnsi="Arial" w:cs="Arial"/>
            <w:color w:val="660066"/>
            <w:sz w:val="20"/>
            <w:lang w:val="es-AR" w:eastAsia="es-AR"/>
          </w:rPr>
          <w:t>Chemosphere.</w:t>
        </w:r>
      </w:hyperlink>
      <w:r w:rsidR="0017771C" w:rsidRPr="006746E4">
        <w:rPr>
          <w:rFonts w:ascii="Arial" w:hAnsi="Arial" w:cs="Arial"/>
          <w:color w:val="000000"/>
          <w:sz w:val="20"/>
          <w:lang w:val="es-AR" w:eastAsia="es-AR"/>
        </w:rPr>
        <w:t> </w:t>
      </w:r>
      <w:r w:rsidR="0017771C" w:rsidRPr="006746E4">
        <w:rPr>
          <w:rFonts w:ascii="Arial" w:hAnsi="Arial" w:cs="Arial"/>
          <w:color w:val="000000"/>
          <w:sz w:val="20"/>
          <w:szCs w:val="20"/>
          <w:lang w:val="es-AR" w:eastAsia="es-AR"/>
        </w:rPr>
        <w:t xml:space="preserve">2015 September ;135:53-60. </w:t>
      </w:r>
    </w:p>
    <w:p w:rsidR="009D0E4F" w:rsidRPr="006746E4" w:rsidRDefault="009D0E4F" w:rsidP="009D0E4F">
      <w:pPr>
        <w:shd w:val="clear" w:color="auto" w:fill="FFFFFF"/>
        <w:jc w:val="both"/>
        <w:textAlignment w:val="baseline"/>
        <w:rPr>
          <w:lang w:val="es-AR"/>
        </w:rPr>
      </w:pPr>
    </w:p>
    <w:p w:rsidR="009D0E4F" w:rsidRPr="009D0E4F" w:rsidRDefault="009D0E4F" w:rsidP="009D0E4F">
      <w:pPr>
        <w:shd w:val="clear" w:color="auto" w:fill="FFFFFF"/>
        <w:jc w:val="both"/>
        <w:textAlignment w:val="baseline"/>
        <w:rPr>
          <w:rFonts w:ascii="inherit" w:hAnsi="inherit"/>
          <w:color w:val="333333"/>
          <w:sz w:val="20"/>
          <w:szCs w:val="20"/>
          <w:lang w:val="en-US" w:eastAsia="es-AR"/>
        </w:rPr>
      </w:pPr>
      <w:r w:rsidRPr="00C26927">
        <w:rPr>
          <w:lang w:val="es-AR"/>
        </w:rPr>
        <w:t xml:space="preserve">Brown </w:t>
      </w:r>
      <w:hyperlink r:id="rId8504" w:history="1">
        <w:r w:rsidRPr="00C26927">
          <w:rPr>
            <w:rFonts w:ascii="inherit" w:hAnsi="inherit"/>
            <w:color w:val="333333"/>
            <w:sz w:val="20"/>
            <w:lang w:val="es-AR" w:eastAsia="es-AR"/>
          </w:rPr>
          <w:t xml:space="preserve">Caitlyn </w:t>
        </w:r>
      </w:hyperlink>
      <w:r w:rsidRPr="00C26927">
        <w:rPr>
          <w:rFonts w:ascii="inherit" w:hAnsi="inherit"/>
          <w:color w:val="333333"/>
          <w:sz w:val="20"/>
          <w:szCs w:val="20"/>
          <w:lang w:val="es-AR" w:eastAsia="es-AR"/>
        </w:rPr>
        <w:t>,</w:t>
      </w:r>
      <w:r w:rsidRPr="00C26927">
        <w:rPr>
          <w:rFonts w:ascii="inherit" w:hAnsi="inherit"/>
          <w:color w:val="333333"/>
          <w:sz w:val="20"/>
          <w:lang w:val="es-AR" w:eastAsia="es-AR"/>
        </w:rPr>
        <w:t> </w:t>
      </w:r>
      <w:hyperlink r:id="rId8505" w:history="1">
        <w:r w:rsidRPr="00C26927">
          <w:rPr>
            <w:rFonts w:ascii="inherit" w:hAnsi="inherit"/>
            <w:color w:val="333333"/>
            <w:sz w:val="20"/>
            <w:lang w:val="es-AR" w:eastAsia="es-AR"/>
          </w:rPr>
          <w:t xml:space="preserve"> Hanna</w:t>
        </w:r>
      </w:hyperlink>
      <w:r w:rsidRPr="00C26927">
        <w:rPr>
          <w:lang w:val="es-AR"/>
        </w:rPr>
        <w:t xml:space="preserve"> Chadwick J.</w:t>
      </w:r>
      <w:r w:rsidRPr="00C26927">
        <w:rPr>
          <w:rFonts w:ascii="inherit" w:hAnsi="inherit"/>
          <w:color w:val="333333"/>
          <w:sz w:val="20"/>
          <w:szCs w:val="20"/>
          <w:lang w:val="es-AR" w:eastAsia="es-AR"/>
        </w:rPr>
        <w:t>,</w:t>
      </w:r>
      <w:r w:rsidRPr="00C26927">
        <w:rPr>
          <w:rFonts w:ascii="inherit" w:hAnsi="inherit"/>
          <w:color w:val="333333"/>
          <w:sz w:val="20"/>
          <w:lang w:val="es-AR" w:eastAsia="es-AR"/>
        </w:rPr>
        <w:t> </w:t>
      </w:r>
      <w:hyperlink r:id="rId8506" w:history="1">
        <w:r w:rsidRPr="00C26927">
          <w:rPr>
            <w:rFonts w:ascii="inherit" w:hAnsi="inherit"/>
            <w:color w:val="333333"/>
            <w:sz w:val="20"/>
            <w:lang w:val="es-AR" w:eastAsia="es-AR"/>
          </w:rPr>
          <w:t xml:space="preserve"> Hanna</w:t>
        </w:r>
      </w:hyperlink>
      <w:r w:rsidRPr="00C26927">
        <w:rPr>
          <w:lang w:val="es-AR"/>
        </w:rPr>
        <w:t xml:space="preserve"> Catherine J. B. </w:t>
      </w:r>
      <w:r w:rsidRPr="00C26927">
        <w:rPr>
          <w:rFonts w:ascii="Georgia" w:hAnsi="Georgia"/>
          <w:b/>
          <w:color w:val="333333"/>
          <w:spacing w:val="5"/>
          <w:kern w:val="36"/>
          <w:lang w:val="es-AR" w:eastAsia="es-AR"/>
        </w:rPr>
        <w:t xml:space="preserve">La importancia de la exposición </w:t>
      </w:r>
      <w:r w:rsidRPr="00C26927">
        <w:rPr>
          <w:rFonts w:ascii="Georgia" w:hAnsi="Georgia"/>
          <w:b/>
          <w:color w:val="333333"/>
          <w:spacing w:val="5"/>
          <w:kern w:val="36"/>
          <w:lang w:eastAsia="es-AR"/>
        </w:rPr>
        <w:t>a los pesticidas Duración y Modo</w:t>
      </w:r>
      <w:r w:rsidRPr="00C26927">
        <w:rPr>
          <w:rFonts w:ascii="Georgia" w:hAnsi="Georgia"/>
          <w:b/>
          <w:color w:val="333333"/>
          <w:spacing w:val="5"/>
          <w:kern w:val="36"/>
          <w:lang w:val="es-AR" w:eastAsia="es-AR"/>
        </w:rPr>
        <w:t xml:space="preserve"> en el forrajeo de un Predator </w:t>
      </w:r>
      <w:r w:rsidRPr="00C26927">
        <w:rPr>
          <w:rFonts w:ascii="Georgia" w:hAnsi="Georgia"/>
          <w:b/>
          <w:color w:val="333333"/>
          <w:spacing w:val="5"/>
          <w:kern w:val="36"/>
          <w:lang w:eastAsia="es-AR"/>
        </w:rPr>
        <w:t xml:space="preserve">de </w:t>
      </w:r>
      <w:r w:rsidRPr="00C26927">
        <w:rPr>
          <w:rFonts w:ascii="Georgia" w:hAnsi="Georgia"/>
          <w:b/>
          <w:color w:val="333333"/>
          <w:spacing w:val="5"/>
          <w:kern w:val="36"/>
          <w:lang w:val="es-AR" w:eastAsia="es-AR"/>
        </w:rPr>
        <w:t>Pest</w:t>
      </w:r>
      <w:r w:rsidRPr="00C26927">
        <w:rPr>
          <w:rFonts w:ascii="Georgia" w:hAnsi="Georgia"/>
          <w:b/>
          <w:color w:val="333333"/>
          <w:spacing w:val="5"/>
          <w:kern w:val="36"/>
          <w:lang w:eastAsia="es-AR"/>
        </w:rPr>
        <w:t>e</w:t>
      </w:r>
      <w:r w:rsidRPr="00C26927">
        <w:rPr>
          <w:rFonts w:ascii="Georgia" w:hAnsi="Georgia"/>
          <w:b/>
          <w:color w:val="333333"/>
          <w:spacing w:val="5"/>
          <w:kern w:val="36"/>
          <w:lang w:val="es-AR" w:eastAsia="es-AR"/>
        </w:rPr>
        <w:t xml:space="preserve"> Agrícola</w:t>
      </w:r>
      <w:r w:rsidRPr="00C26927">
        <w:rPr>
          <w:rFonts w:ascii="Georgia" w:hAnsi="Georgia"/>
          <w:b/>
          <w:color w:val="333333"/>
          <w:spacing w:val="5"/>
          <w:kern w:val="36"/>
          <w:lang w:eastAsia="es-AR"/>
        </w:rPr>
        <w:t>.</w:t>
      </w:r>
      <w:r w:rsidRPr="00C26927">
        <w:rPr>
          <w:b/>
        </w:rPr>
        <w:t xml:space="preserve"> </w:t>
      </w:r>
      <w:hyperlink r:id="rId8507" w:history="1">
        <w:r w:rsidRPr="00C26927">
          <w:rPr>
            <w:rFonts w:ascii="inherit" w:hAnsi="inherit"/>
            <w:color w:val="0176C3"/>
            <w:sz w:val="20"/>
            <w:lang w:val="en-US" w:eastAsia="es-AR"/>
          </w:rPr>
          <w:t>Bulletin of Environmental Contamination and Toxicology</w:t>
        </w:r>
      </w:hyperlink>
    </w:p>
    <w:p w:rsidR="009D0E4F" w:rsidRPr="00C26927" w:rsidRDefault="009D0E4F" w:rsidP="009D0E4F">
      <w:pPr>
        <w:shd w:val="clear" w:color="auto" w:fill="FFFFFF"/>
        <w:jc w:val="both"/>
        <w:textAlignment w:val="baseline"/>
        <w:rPr>
          <w:rFonts w:ascii="inherit" w:hAnsi="inherit"/>
          <w:color w:val="333333"/>
          <w:sz w:val="20"/>
          <w:szCs w:val="20"/>
          <w:lang w:val="en-US" w:eastAsia="es-AR"/>
        </w:rPr>
      </w:pPr>
      <w:r w:rsidRPr="00C26927">
        <w:rPr>
          <w:rFonts w:ascii="inherit" w:hAnsi="inherit"/>
          <w:color w:val="333333"/>
          <w:sz w:val="20"/>
          <w:szCs w:val="20"/>
          <w:bdr w:val="none" w:sz="0" w:space="0" w:color="auto" w:frame="1"/>
          <w:lang w:val="en-US" w:eastAsia="es-AR"/>
        </w:rPr>
        <w:t>February 2015</w:t>
      </w:r>
      <w:r w:rsidRPr="00C26927">
        <w:rPr>
          <w:rFonts w:ascii="inherit" w:hAnsi="inherit"/>
          <w:color w:val="333333"/>
          <w:sz w:val="20"/>
          <w:szCs w:val="20"/>
          <w:lang w:val="en-US" w:eastAsia="es-AR"/>
        </w:rPr>
        <w:t>,</w:t>
      </w:r>
      <w:r w:rsidRPr="00C26927">
        <w:rPr>
          <w:rFonts w:ascii="inherit" w:hAnsi="inherit"/>
          <w:color w:val="333333"/>
          <w:sz w:val="20"/>
          <w:lang w:val="en-US" w:eastAsia="es-AR"/>
        </w:rPr>
        <w:t> </w:t>
      </w:r>
      <w:r w:rsidRPr="00C26927">
        <w:rPr>
          <w:rFonts w:ascii="inherit" w:hAnsi="inherit"/>
          <w:color w:val="333333"/>
          <w:sz w:val="20"/>
          <w:szCs w:val="20"/>
          <w:bdr w:val="none" w:sz="0" w:space="0" w:color="auto" w:frame="1"/>
          <w:lang w:val="en-US" w:eastAsia="es-AR"/>
        </w:rPr>
        <w:t>Volume 94</w:t>
      </w:r>
      <w:r w:rsidRPr="00C26927">
        <w:rPr>
          <w:rFonts w:ascii="inherit" w:hAnsi="inherit"/>
          <w:color w:val="333333"/>
          <w:sz w:val="20"/>
          <w:szCs w:val="20"/>
          <w:lang w:val="en-US" w:eastAsia="es-AR"/>
        </w:rPr>
        <w:t>,</w:t>
      </w:r>
      <w:r w:rsidRPr="00C26927">
        <w:rPr>
          <w:rFonts w:ascii="inherit" w:hAnsi="inherit"/>
          <w:color w:val="333333"/>
          <w:sz w:val="20"/>
          <w:lang w:val="en-US" w:eastAsia="es-AR"/>
        </w:rPr>
        <w:t> </w:t>
      </w:r>
      <w:hyperlink r:id="rId8508" w:history="1">
        <w:r w:rsidRPr="00C26927">
          <w:rPr>
            <w:rFonts w:ascii="inherit" w:hAnsi="inherit"/>
            <w:color w:val="0176C3"/>
            <w:sz w:val="20"/>
            <w:lang w:val="en-US" w:eastAsia="es-AR"/>
          </w:rPr>
          <w:t>Issue 2</w:t>
        </w:r>
      </w:hyperlink>
      <w:r w:rsidRPr="00C26927">
        <w:rPr>
          <w:rFonts w:ascii="inherit" w:hAnsi="inherit"/>
          <w:color w:val="333333"/>
          <w:sz w:val="20"/>
          <w:szCs w:val="20"/>
          <w:lang w:val="en-US" w:eastAsia="es-AR"/>
        </w:rPr>
        <w:t>,</w:t>
      </w:r>
      <w:r w:rsidRPr="00C26927">
        <w:rPr>
          <w:rFonts w:ascii="inherit" w:hAnsi="inherit"/>
          <w:color w:val="333333"/>
          <w:sz w:val="20"/>
          <w:lang w:val="en-US" w:eastAsia="es-AR"/>
        </w:rPr>
        <w:t> </w:t>
      </w:r>
      <w:r w:rsidRPr="00C26927">
        <w:rPr>
          <w:rFonts w:ascii="inherit" w:hAnsi="inherit"/>
          <w:color w:val="333333"/>
          <w:sz w:val="20"/>
          <w:szCs w:val="20"/>
          <w:bdr w:val="none" w:sz="0" w:space="0" w:color="auto" w:frame="1"/>
          <w:lang w:val="en-US" w:eastAsia="es-AR"/>
        </w:rPr>
        <w:t>pp 178-182</w:t>
      </w:r>
      <w:r>
        <w:rPr>
          <w:rFonts w:ascii="inherit" w:hAnsi="inherit"/>
          <w:color w:val="333333"/>
          <w:sz w:val="20"/>
          <w:szCs w:val="20"/>
          <w:bdr w:val="none" w:sz="0" w:space="0" w:color="auto" w:frame="1"/>
          <w:lang w:val="en-US" w:eastAsia="es-AR"/>
        </w:rPr>
        <w:t>.</w:t>
      </w:r>
    </w:p>
    <w:p w:rsidR="00881950" w:rsidRPr="00F74120" w:rsidRDefault="00881950" w:rsidP="00881950">
      <w:pPr>
        <w:shd w:val="clear" w:color="auto" w:fill="FFFFFF"/>
        <w:spacing w:line="348" w:lineRule="atLeast"/>
        <w:jc w:val="both"/>
        <w:rPr>
          <w:lang w:val="en-US"/>
        </w:rPr>
      </w:pPr>
    </w:p>
    <w:p w:rsidR="00881950" w:rsidRPr="00A87CFC" w:rsidRDefault="006359CD" w:rsidP="00881950">
      <w:pPr>
        <w:shd w:val="clear" w:color="auto" w:fill="FFFFFF"/>
        <w:spacing w:line="348" w:lineRule="atLeast"/>
        <w:jc w:val="both"/>
        <w:rPr>
          <w:rFonts w:ascii="Arial" w:hAnsi="Arial" w:cs="Arial"/>
          <w:color w:val="000000"/>
          <w:sz w:val="20"/>
          <w:szCs w:val="20"/>
          <w:lang w:val="es-AR" w:eastAsia="es-AR"/>
        </w:rPr>
      </w:pPr>
      <w:hyperlink r:id="rId8509" w:history="1">
        <w:r w:rsidR="00881950" w:rsidRPr="00A87CFC">
          <w:rPr>
            <w:rFonts w:ascii="Arial" w:hAnsi="Arial" w:cs="Arial"/>
            <w:color w:val="660066"/>
            <w:lang w:val="es-AR" w:eastAsia="es-AR"/>
          </w:rPr>
          <w:t>Buck JC</w:t>
        </w:r>
      </w:hyperlink>
      <w:r w:rsidR="00881950" w:rsidRPr="00A87CFC">
        <w:rPr>
          <w:rFonts w:ascii="Arial" w:hAnsi="Arial" w:cs="Arial"/>
          <w:color w:val="000000"/>
          <w:lang w:val="es-AR" w:eastAsia="es-AR"/>
        </w:rPr>
        <w:t>, </w:t>
      </w:r>
      <w:hyperlink r:id="rId8510" w:history="1">
        <w:r w:rsidR="00881950" w:rsidRPr="00A87CFC">
          <w:rPr>
            <w:rFonts w:ascii="Arial" w:hAnsi="Arial" w:cs="Arial"/>
            <w:color w:val="660066"/>
            <w:lang w:val="es-AR" w:eastAsia="es-AR"/>
          </w:rPr>
          <w:t>Hua J</w:t>
        </w:r>
      </w:hyperlink>
      <w:r w:rsidR="00881950" w:rsidRPr="00A87CFC">
        <w:rPr>
          <w:rFonts w:ascii="Arial" w:hAnsi="Arial" w:cs="Arial"/>
          <w:color w:val="000000"/>
          <w:lang w:val="es-AR" w:eastAsia="es-AR"/>
        </w:rPr>
        <w:t xml:space="preserve">, </w:t>
      </w:r>
      <w:r w:rsidR="00881950" w:rsidRPr="00A87CFC">
        <w:rPr>
          <w:rFonts w:ascii="Arial" w:hAnsi="Arial" w:cs="Arial"/>
          <w:color w:val="660066"/>
          <w:lang w:val="es-AR" w:eastAsia="es-AR"/>
        </w:rPr>
        <w:t xml:space="preserve">Brogan WR </w:t>
      </w:r>
      <w:r w:rsidR="00881950" w:rsidRPr="00A87CFC">
        <w:rPr>
          <w:rFonts w:ascii="Arial" w:hAnsi="Arial" w:cs="Arial"/>
          <w:color w:val="000000"/>
          <w:lang w:val="es-AR" w:eastAsia="es-AR"/>
        </w:rPr>
        <w:t>, </w:t>
      </w:r>
      <w:hyperlink r:id="rId8511" w:history="1">
        <w:r w:rsidR="00881950" w:rsidRPr="00A87CFC">
          <w:rPr>
            <w:rFonts w:ascii="Arial" w:hAnsi="Arial" w:cs="Arial"/>
            <w:color w:val="660066"/>
            <w:lang w:val="es-AR" w:eastAsia="es-AR"/>
          </w:rPr>
          <w:t>Dang TD</w:t>
        </w:r>
      </w:hyperlink>
      <w:r w:rsidR="00881950" w:rsidRPr="00A87CFC">
        <w:rPr>
          <w:rFonts w:ascii="Arial" w:hAnsi="Arial" w:cs="Arial"/>
          <w:color w:val="000000"/>
          <w:lang w:val="es-AR" w:eastAsia="es-AR"/>
        </w:rPr>
        <w:t>, </w:t>
      </w:r>
      <w:hyperlink r:id="rId8512" w:history="1">
        <w:r w:rsidR="00881950" w:rsidRPr="00A87CFC">
          <w:rPr>
            <w:rFonts w:ascii="Arial" w:hAnsi="Arial" w:cs="Arial"/>
            <w:color w:val="660066"/>
            <w:lang w:val="es-AR" w:eastAsia="es-AR"/>
          </w:rPr>
          <w:t>Urbina J</w:t>
        </w:r>
      </w:hyperlink>
      <w:r w:rsidR="00881950" w:rsidRPr="00A87CFC">
        <w:rPr>
          <w:rFonts w:ascii="Arial" w:hAnsi="Arial" w:cs="Arial"/>
          <w:color w:val="000000"/>
          <w:lang w:val="es-AR" w:eastAsia="es-AR"/>
        </w:rPr>
        <w:t>, </w:t>
      </w:r>
      <w:hyperlink r:id="rId8513" w:history="1">
        <w:r w:rsidR="00881950" w:rsidRPr="00A87CFC">
          <w:rPr>
            <w:rFonts w:ascii="Arial" w:hAnsi="Arial" w:cs="Arial"/>
            <w:color w:val="660066"/>
            <w:lang w:val="es-AR" w:eastAsia="es-AR"/>
          </w:rPr>
          <w:t>Bendis RJ</w:t>
        </w:r>
      </w:hyperlink>
      <w:r w:rsidR="00881950" w:rsidRPr="00A87CFC">
        <w:rPr>
          <w:rFonts w:ascii="Arial" w:hAnsi="Arial" w:cs="Arial"/>
          <w:color w:val="000000"/>
          <w:lang w:val="es-AR" w:eastAsia="es-AR"/>
        </w:rPr>
        <w:t>, </w:t>
      </w:r>
      <w:hyperlink r:id="rId8514" w:history="1">
        <w:r w:rsidR="00881950" w:rsidRPr="00A87CFC">
          <w:rPr>
            <w:rFonts w:ascii="Arial" w:hAnsi="Arial" w:cs="Arial"/>
            <w:color w:val="660066"/>
            <w:lang w:val="es-AR" w:eastAsia="es-AR"/>
          </w:rPr>
          <w:t>Stoler AB</w:t>
        </w:r>
      </w:hyperlink>
      <w:r w:rsidR="00881950" w:rsidRPr="00A87CFC">
        <w:rPr>
          <w:rFonts w:ascii="Arial" w:hAnsi="Arial" w:cs="Arial"/>
          <w:color w:val="000000"/>
          <w:lang w:val="es-AR" w:eastAsia="es-AR"/>
        </w:rPr>
        <w:t>, </w:t>
      </w:r>
      <w:hyperlink r:id="rId8515" w:history="1">
        <w:r w:rsidR="00881950" w:rsidRPr="00A87CFC">
          <w:rPr>
            <w:rFonts w:ascii="Arial" w:hAnsi="Arial" w:cs="Arial"/>
            <w:color w:val="660066"/>
            <w:lang w:val="es-AR" w:eastAsia="es-AR"/>
          </w:rPr>
          <w:t>Blaustein AR</w:t>
        </w:r>
      </w:hyperlink>
      <w:r w:rsidR="00881950" w:rsidRPr="00A87CFC">
        <w:rPr>
          <w:rFonts w:ascii="Arial" w:hAnsi="Arial" w:cs="Arial"/>
          <w:color w:val="000000"/>
          <w:lang w:val="es-AR" w:eastAsia="es-AR"/>
        </w:rPr>
        <w:t>, </w:t>
      </w:r>
      <w:hyperlink r:id="rId8516" w:history="1">
        <w:r w:rsidR="00881950" w:rsidRPr="00A87CFC">
          <w:rPr>
            <w:rFonts w:ascii="Arial" w:hAnsi="Arial" w:cs="Arial"/>
            <w:color w:val="660066"/>
            <w:lang w:val="es-AR" w:eastAsia="es-AR"/>
          </w:rPr>
          <w:t>Relyea RA</w:t>
        </w:r>
      </w:hyperlink>
      <w:r w:rsidR="00881950" w:rsidRPr="00A87CFC">
        <w:rPr>
          <w:rFonts w:ascii="Arial" w:hAnsi="Arial" w:cs="Arial"/>
          <w:color w:val="000000"/>
          <w:lang w:val="es-AR" w:eastAsia="es-AR"/>
        </w:rPr>
        <w:t>.</w:t>
      </w:r>
      <w:r w:rsidR="00881950" w:rsidRPr="002E7FAE">
        <w:rPr>
          <w:rFonts w:ascii="Arial" w:hAnsi="Arial" w:cs="Arial"/>
          <w:b/>
          <w:bCs/>
          <w:color w:val="000000"/>
          <w:kern w:val="36"/>
          <w:lang w:eastAsia="es-AR"/>
        </w:rPr>
        <w:t>Efectos de las mezclas de plaguicidas huésped-patógeno sobre la dinámica  del Hongo Chytrid en Anfibios.</w:t>
      </w:r>
      <w:r w:rsidR="00881950" w:rsidRPr="00A87CFC">
        <w:t xml:space="preserve"> </w:t>
      </w:r>
      <w:hyperlink r:id="rId8517" w:tooltip="PloS one." w:history="1">
        <w:r w:rsidR="00881950" w:rsidRPr="00A87CFC">
          <w:rPr>
            <w:rFonts w:ascii="Arial" w:hAnsi="Arial" w:cs="Arial"/>
            <w:color w:val="660066"/>
            <w:sz w:val="20"/>
            <w:lang w:val="es-AR" w:eastAsia="es-AR"/>
          </w:rPr>
          <w:t>PLoS One.</w:t>
        </w:r>
      </w:hyperlink>
      <w:r w:rsidR="00881950" w:rsidRPr="00A87CFC">
        <w:rPr>
          <w:rFonts w:ascii="Arial" w:hAnsi="Arial" w:cs="Arial"/>
          <w:color w:val="000000"/>
          <w:sz w:val="20"/>
          <w:lang w:val="es-AR" w:eastAsia="es-AR"/>
        </w:rPr>
        <w:t> </w:t>
      </w:r>
      <w:r w:rsidR="00881950" w:rsidRPr="00A87CFC">
        <w:rPr>
          <w:rFonts w:ascii="Arial" w:hAnsi="Arial" w:cs="Arial"/>
          <w:color w:val="000000"/>
          <w:sz w:val="20"/>
          <w:szCs w:val="20"/>
          <w:lang w:val="es-AR" w:eastAsia="es-AR"/>
        </w:rPr>
        <w:t>2015 Jul 16;10(7):e0132832.</w:t>
      </w:r>
    </w:p>
    <w:p w:rsidR="002E7FAE" w:rsidRDefault="002E7FAE" w:rsidP="002E7FAE">
      <w:pPr>
        <w:spacing w:line="240" w:lineRule="atLeast"/>
        <w:jc w:val="both"/>
        <w:rPr>
          <w:sz w:val="22"/>
          <w:szCs w:val="22"/>
        </w:rPr>
      </w:pPr>
    </w:p>
    <w:p w:rsidR="002E7FAE" w:rsidRPr="006A5346" w:rsidRDefault="006359CD" w:rsidP="002E7FAE">
      <w:pPr>
        <w:spacing w:line="240" w:lineRule="atLeast"/>
        <w:jc w:val="both"/>
        <w:rPr>
          <w:rFonts w:ascii="Verdana" w:hAnsi="Verdana"/>
          <w:color w:val="000000"/>
          <w:sz w:val="22"/>
          <w:szCs w:val="22"/>
          <w:lang w:val="en-US" w:eastAsia="es-AR"/>
        </w:rPr>
      </w:pPr>
      <w:hyperlink r:id="rId8518" w:history="1">
        <w:r w:rsidR="002E7FAE" w:rsidRPr="006A5346">
          <w:rPr>
            <w:rFonts w:ascii="Verdana" w:hAnsi="Verdana"/>
            <w:color w:val="104083"/>
            <w:sz w:val="22"/>
            <w:szCs w:val="22"/>
            <w:lang w:val="es-AR" w:eastAsia="es-AR"/>
          </w:rPr>
          <w:t>Byrne</w:t>
        </w:r>
      </w:hyperlink>
      <w:r w:rsidR="002E7FAE" w:rsidRPr="006A5346">
        <w:rPr>
          <w:lang w:val="es-AR"/>
        </w:rPr>
        <w:t xml:space="preserve"> </w:t>
      </w:r>
      <w:r w:rsidR="002E7FAE" w:rsidRPr="006A5346">
        <w:t xml:space="preserve">Samuel </w:t>
      </w:r>
      <w:r w:rsidR="002E7FAE" w:rsidRPr="006A5346">
        <w:rPr>
          <w:rFonts w:ascii="Verdana" w:hAnsi="Verdana"/>
          <w:color w:val="000000"/>
          <w:sz w:val="22"/>
          <w:szCs w:val="22"/>
          <w:lang w:val="es-AR" w:eastAsia="es-AR"/>
        </w:rPr>
        <w:t>, </w:t>
      </w:r>
      <w:hyperlink r:id="rId8519" w:history="1">
        <w:r w:rsidR="002E7FAE" w:rsidRPr="006A5346">
          <w:rPr>
            <w:rFonts w:ascii="Verdana" w:hAnsi="Verdana"/>
            <w:color w:val="104083"/>
            <w:sz w:val="22"/>
            <w:szCs w:val="22"/>
            <w:lang w:val="es-AR" w:eastAsia="es-AR"/>
          </w:rPr>
          <w:t xml:space="preserve"> Miller</w:t>
        </w:r>
      </w:hyperlink>
      <w:r w:rsidR="002E7FAE" w:rsidRPr="006A5346">
        <w:rPr>
          <w:lang w:val="es-AR"/>
        </w:rPr>
        <w:t xml:space="preserve"> </w:t>
      </w:r>
      <w:r w:rsidR="002E7FAE" w:rsidRPr="006A5346">
        <w:t xml:space="preserve">Pamela </w:t>
      </w:r>
      <w:r w:rsidR="002E7FAE" w:rsidRPr="006A5346">
        <w:rPr>
          <w:rFonts w:ascii="Verdana" w:hAnsi="Verdana"/>
          <w:color w:val="000000"/>
          <w:sz w:val="22"/>
          <w:szCs w:val="22"/>
          <w:lang w:val="es-AR" w:eastAsia="es-AR"/>
        </w:rPr>
        <w:t>, </w:t>
      </w:r>
      <w:hyperlink r:id="rId8520" w:history="1">
        <w:r w:rsidR="002E7FAE" w:rsidRPr="006A5346">
          <w:rPr>
            <w:rFonts w:ascii="Verdana" w:hAnsi="Verdana"/>
            <w:color w:val="104083"/>
            <w:sz w:val="22"/>
            <w:szCs w:val="22"/>
            <w:lang w:val="es-AR" w:eastAsia="es-AR"/>
          </w:rPr>
          <w:t>Waghiyi</w:t>
        </w:r>
      </w:hyperlink>
      <w:r w:rsidR="002E7FAE" w:rsidRPr="006A5346">
        <w:rPr>
          <w:lang w:val="es-AR"/>
        </w:rPr>
        <w:t xml:space="preserve"> </w:t>
      </w:r>
      <w:r w:rsidR="002E7FAE" w:rsidRPr="006A5346">
        <w:t xml:space="preserve">Viola </w:t>
      </w:r>
      <w:r w:rsidR="002E7FAE" w:rsidRPr="006A5346">
        <w:rPr>
          <w:rFonts w:ascii="Verdana" w:hAnsi="Verdana"/>
          <w:color w:val="000000"/>
          <w:sz w:val="22"/>
          <w:szCs w:val="22"/>
          <w:lang w:val="es-AR" w:eastAsia="es-AR"/>
        </w:rPr>
        <w:t>, </w:t>
      </w:r>
      <w:hyperlink r:id="rId8521" w:history="1">
        <w:r w:rsidR="002E7FAE" w:rsidRPr="006A5346">
          <w:rPr>
            <w:rFonts w:ascii="Verdana" w:hAnsi="Verdana"/>
            <w:color w:val="104083"/>
            <w:sz w:val="22"/>
            <w:szCs w:val="22"/>
            <w:lang w:val="es-AR" w:eastAsia="es-AR"/>
          </w:rPr>
          <w:t xml:space="preserve"> Buck</w:t>
        </w:r>
      </w:hyperlink>
      <w:r w:rsidR="002E7FAE" w:rsidRPr="006A5346">
        <w:rPr>
          <w:lang w:val="es-AR"/>
        </w:rPr>
        <w:t xml:space="preserve"> C. Loren </w:t>
      </w:r>
      <w:r w:rsidR="002E7FAE" w:rsidRPr="006A5346">
        <w:rPr>
          <w:rFonts w:ascii="Verdana" w:hAnsi="Verdana"/>
          <w:color w:val="000000"/>
          <w:sz w:val="22"/>
          <w:szCs w:val="22"/>
          <w:lang w:val="es-AR" w:eastAsia="es-AR"/>
        </w:rPr>
        <w:t>,</w:t>
      </w:r>
      <w:hyperlink r:id="rId8522" w:history="1">
        <w:r w:rsidR="002E7FAE" w:rsidRPr="006A5346">
          <w:rPr>
            <w:rFonts w:ascii="Verdana" w:hAnsi="Verdana"/>
            <w:color w:val="104083"/>
            <w:lang w:val="es-AR" w:eastAsia="es-AR"/>
          </w:rPr>
          <w:t xml:space="preserve"> V</w:t>
        </w:r>
        <w:r w:rsidR="002E7FAE" w:rsidRPr="006A5346">
          <w:rPr>
            <w:rFonts w:ascii="Verdana" w:hAnsi="Verdana"/>
            <w:color w:val="104083"/>
            <w:sz w:val="22"/>
            <w:szCs w:val="22"/>
            <w:lang w:val="es-AR" w:eastAsia="es-AR"/>
          </w:rPr>
          <w:t>on Hippel</w:t>
        </w:r>
      </w:hyperlink>
      <w:r w:rsidR="002E7FAE" w:rsidRPr="006A5346">
        <w:rPr>
          <w:lang w:val="es-AR"/>
        </w:rPr>
        <w:t xml:space="preserve"> Frank A.</w:t>
      </w:r>
      <w:r w:rsidR="002E7FAE" w:rsidRPr="006A5346">
        <w:rPr>
          <w:rFonts w:ascii="Verdana" w:hAnsi="Verdana"/>
          <w:color w:val="000000"/>
          <w:vertAlign w:val="superscript"/>
          <w:lang w:val="es-AR" w:eastAsia="es-AR"/>
        </w:rPr>
        <w:t xml:space="preserve"> </w:t>
      </w:r>
      <w:r w:rsidR="002E7FAE" w:rsidRPr="006A5346">
        <w:rPr>
          <w:rFonts w:ascii="Verdana" w:hAnsi="Verdana"/>
          <w:color w:val="000000"/>
          <w:sz w:val="22"/>
          <w:szCs w:val="22"/>
          <w:lang w:val="es-AR" w:eastAsia="es-AR"/>
        </w:rPr>
        <w:t>&amp; </w:t>
      </w:r>
      <w:hyperlink r:id="rId8523" w:history="1">
        <w:r w:rsidR="002E7FAE" w:rsidRPr="006A5346">
          <w:rPr>
            <w:rFonts w:ascii="Verdana" w:hAnsi="Verdana"/>
            <w:color w:val="104083"/>
            <w:sz w:val="22"/>
            <w:szCs w:val="22"/>
            <w:lang w:val="es-AR" w:eastAsia="es-AR"/>
          </w:rPr>
          <w:t xml:space="preserve"> Carpenter</w:t>
        </w:r>
      </w:hyperlink>
      <w:r w:rsidR="002E7FAE" w:rsidRPr="006A5346">
        <w:rPr>
          <w:lang w:val="es-AR"/>
        </w:rPr>
        <w:t xml:space="preserve"> David O.</w:t>
      </w:r>
      <w:r w:rsidR="002E7FAE" w:rsidRPr="00D6399A">
        <w:rPr>
          <w:rFonts w:ascii="Open Sans" w:hAnsi="Open Sans"/>
          <w:b/>
          <w:bCs/>
          <w:color w:val="000000" w:themeColor="text1"/>
          <w:kern w:val="36"/>
          <w:lang w:val="es-AR" w:eastAsia="es-AR"/>
        </w:rPr>
        <w:t>Persistente exposición a plaguicidas organoclorados relaci</w:t>
      </w:r>
      <w:r w:rsidR="002E7FAE" w:rsidRPr="00D6399A">
        <w:rPr>
          <w:rFonts w:ascii="Open Sans" w:hAnsi="Open Sans"/>
          <w:b/>
          <w:bCs/>
          <w:color w:val="000000" w:themeColor="text1"/>
          <w:kern w:val="36"/>
          <w:lang w:eastAsia="es-AR"/>
        </w:rPr>
        <w:t>onados con un sitio de d</w:t>
      </w:r>
      <w:r w:rsidR="002E7FAE" w:rsidRPr="00D6399A">
        <w:rPr>
          <w:rFonts w:ascii="Open Sans" w:hAnsi="Open Sans"/>
          <w:b/>
          <w:bCs/>
          <w:color w:val="000000" w:themeColor="text1"/>
          <w:kern w:val="36"/>
          <w:lang w:val="es-AR" w:eastAsia="es-AR"/>
        </w:rPr>
        <w:t xml:space="preserve">efensa anteriormente utilizado en la isla del St. </w:t>
      </w:r>
      <w:r w:rsidR="002E7FAE" w:rsidRPr="00D6399A">
        <w:rPr>
          <w:rFonts w:ascii="Open Sans" w:hAnsi="Open Sans"/>
          <w:b/>
          <w:bCs/>
          <w:color w:val="000000" w:themeColor="text1"/>
          <w:kern w:val="36"/>
          <w:lang w:eastAsia="es-AR"/>
        </w:rPr>
        <w:t>Lawrence, Alaska: Los datos de peces centinelas  y suero</w:t>
      </w:r>
      <w:r w:rsidR="002E7FAE" w:rsidRPr="00D6399A">
        <w:rPr>
          <w:rFonts w:ascii="Open Sans" w:hAnsi="Open Sans"/>
          <w:b/>
          <w:bCs/>
          <w:color w:val="000000" w:themeColor="text1"/>
          <w:kern w:val="36"/>
          <w:lang w:val="es-AR" w:eastAsia="es-AR"/>
        </w:rPr>
        <w:t xml:space="preserve"> Humano</w:t>
      </w:r>
      <w:r w:rsidR="002E7FAE" w:rsidRPr="00D6399A">
        <w:rPr>
          <w:rFonts w:ascii="Open Sans" w:hAnsi="Open Sans"/>
          <w:b/>
          <w:bCs/>
          <w:color w:val="000000" w:themeColor="text1"/>
          <w:kern w:val="36"/>
          <w:lang w:eastAsia="es-AR"/>
        </w:rPr>
        <w:t>.</w:t>
      </w:r>
      <w:r w:rsidR="002E7FAE" w:rsidRPr="00D6399A">
        <w:rPr>
          <w:rFonts w:ascii="Open Sans" w:hAnsi="Open Sans"/>
          <w:b/>
          <w:bCs/>
          <w:color w:val="000000" w:themeColor="text1"/>
          <w:kern w:val="36"/>
          <w:sz w:val="30"/>
          <w:szCs w:val="30"/>
          <w:lang w:eastAsia="es-AR"/>
        </w:rPr>
        <w:t xml:space="preserve"> </w:t>
      </w:r>
      <w:r w:rsidR="002E7FAE" w:rsidRPr="00D6399A">
        <w:rPr>
          <w:rFonts w:ascii="Trebuchet MS" w:hAnsi="Trebuchet MS"/>
          <w:b/>
          <w:bCs/>
          <w:color w:val="000000" w:themeColor="text1"/>
          <w:sz w:val="21"/>
          <w:szCs w:val="21"/>
          <w:lang w:val="en-US" w:eastAsia="es-AR"/>
        </w:rPr>
        <w:t>Journal</w:t>
      </w:r>
      <w:r w:rsidR="002E7FAE" w:rsidRPr="000C0A86">
        <w:rPr>
          <w:rFonts w:ascii="Trebuchet MS" w:hAnsi="Trebuchet MS"/>
          <w:b/>
          <w:bCs/>
          <w:color w:val="474747"/>
          <w:sz w:val="21"/>
          <w:szCs w:val="21"/>
          <w:lang w:val="en-US" w:eastAsia="es-AR"/>
        </w:rPr>
        <w:t xml:space="preserve"> of Toxicology and Environmental Health, Part A:</w:t>
      </w:r>
      <w:r w:rsidR="002E7FAE" w:rsidRPr="000C0A86">
        <w:rPr>
          <w:rFonts w:ascii="Trebuchet MS" w:hAnsi="Trebuchet MS"/>
          <w:b/>
          <w:bCs/>
          <w:color w:val="474747"/>
          <w:sz w:val="21"/>
          <w:lang w:val="en-US" w:eastAsia="es-AR"/>
        </w:rPr>
        <w:t> </w:t>
      </w:r>
      <w:hyperlink r:id="rId8524" w:anchor="vol_78" w:history="1">
        <w:r w:rsidR="002E7FAE" w:rsidRPr="006A5346">
          <w:rPr>
            <w:rStyle w:val="Hipervnculo"/>
            <w:rFonts w:ascii="Trebuchet MS" w:hAnsi="Trebuchet MS"/>
            <w:color w:val="104083"/>
            <w:sz w:val="22"/>
            <w:szCs w:val="22"/>
            <w:u w:val="none"/>
            <w:lang w:val="en-US"/>
          </w:rPr>
          <w:t>Volume 78</w:t>
        </w:r>
      </w:hyperlink>
      <w:r w:rsidR="002E7FAE" w:rsidRPr="006A5346">
        <w:rPr>
          <w:rFonts w:ascii="Trebuchet MS" w:hAnsi="Trebuchet MS"/>
          <w:color w:val="474747"/>
          <w:sz w:val="22"/>
          <w:szCs w:val="22"/>
          <w:lang w:val="en-US"/>
        </w:rPr>
        <w:t>,</w:t>
      </w:r>
      <w:r w:rsidR="002E7FAE" w:rsidRPr="006A5346">
        <w:rPr>
          <w:rStyle w:val="apple-converted-space"/>
          <w:rFonts w:ascii="Trebuchet MS" w:hAnsi="Trebuchet MS"/>
          <w:color w:val="474747"/>
          <w:sz w:val="22"/>
          <w:szCs w:val="22"/>
          <w:lang w:val="en-US"/>
        </w:rPr>
        <w:t> </w:t>
      </w:r>
      <w:hyperlink r:id="rId8525" w:history="1">
        <w:r w:rsidR="002E7FAE" w:rsidRPr="006A5346">
          <w:rPr>
            <w:rStyle w:val="Hipervnculo"/>
            <w:rFonts w:ascii="Trebuchet MS" w:hAnsi="Trebuchet MS"/>
            <w:color w:val="104083"/>
            <w:sz w:val="22"/>
            <w:szCs w:val="22"/>
            <w:u w:val="none"/>
            <w:lang w:val="en-US"/>
          </w:rPr>
          <w:t>Issue 15</w:t>
        </w:r>
      </w:hyperlink>
      <w:r w:rsidR="002E7FAE" w:rsidRPr="006A5346">
        <w:rPr>
          <w:rFonts w:ascii="Trebuchet MS" w:hAnsi="Trebuchet MS"/>
          <w:color w:val="474747"/>
          <w:sz w:val="22"/>
          <w:szCs w:val="22"/>
          <w:lang w:val="en-US"/>
        </w:rPr>
        <w:t>, 2015,</w:t>
      </w:r>
      <w:r w:rsidR="002E7FAE" w:rsidRPr="006A5346">
        <w:rPr>
          <w:rFonts w:ascii="Trebuchet MS" w:hAnsi="Trebuchet MS"/>
          <w:color w:val="474747"/>
          <w:sz w:val="34"/>
          <w:szCs w:val="34"/>
          <w:lang w:val="en-US"/>
        </w:rPr>
        <w:t xml:space="preserve"> </w:t>
      </w:r>
      <w:r w:rsidR="002E7FAE" w:rsidRPr="00D6399A">
        <w:rPr>
          <w:rFonts w:ascii="Verdana" w:hAnsi="Verdana"/>
          <w:color w:val="000000"/>
          <w:sz w:val="22"/>
          <w:szCs w:val="22"/>
          <w:lang w:val="en-US" w:eastAsia="es-AR"/>
        </w:rPr>
        <w:t>pages 976-992.</w:t>
      </w:r>
    </w:p>
    <w:p w:rsidR="005149B2" w:rsidRPr="002E7FAE" w:rsidRDefault="005149B2" w:rsidP="005149B2">
      <w:pPr>
        <w:shd w:val="clear" w:color="auto" w:fill="FFFFFF"/>
        <w:jc w:val="both"/>
        <w:rPr>
          <w:lang w:val="en-US"/>
        </w:rPr>
      </w:pPr>
    </w:p>
    <w:p w:rsidR="005149B2" w:rsidRPr="00D02FE3" w:rsidRDefault="006359CD" w:rsidP="005149B2">
      <w:pPr>
        <w:shd w:val="clear" w:color="auto" w:fill="FFFFFF"/>
        <w:jc w:val="both"/>
        <w:rPr>
          <w:rFonts w:ascii="Arial" w:hAnsi="Arial" w:cs="Arial"/>
          <w:color w:val="000000"/>
          <w:lang w:eastAsia="es-AR"/>
        </w:rPr>
      </w:pPr>
      <w:hyperlink r:id="rId8526" w:history="1">
        <w:r w:rsidR="005149B2" w:rsidRPr="00D02FE3">
          <w:rPr>
            <w:rFonts w:ascii="Arial" w:hAnsi="Arial" w:cs="Arial"/>
            <w:color w:val="660066"/>
            <w:lang w:eastAsia="es-AR"/>
          </w:rPr>
          <w:t>Caloni F</w:t>
        </w:r>
      </w:hyperlink>
      <w:r w:rsidR="005149B2" w:rsidRPr="00D02FE3">
        <w:rPr>
          <w:rFonts w:ascii="Arial" w:hAnsi="Arial" w:cs="Arial"/>
          <w:color w:val="000000"/>
          <w:lang w:eastAsia="es-AR"/>
        </w:rPr>
        <w:t>, </w:t>
      </w:r>
      <w:hyperlink r:id="rId8527" w:history="1">
        <w:r w:rsidR="005149B2" w:rsidRPr="00D02FE3">
          <w:rPr>
            <w:rFonts w:ascii="Arial" w:hAnsi="Arial" w:cs="Arial"/>
            <w:color w:val="660066"/>
            <w:lang w:eastAsia="es-AR"/>
          </w:rPr>
          <w:t>Cortinovis C</w:t>
        </w:r>
      </w:hyperlink>
      <w:r w:rsidR="005149B2" w:rsidRPr="00D02FE3">
        <w:rPr>
          <w:rFonts w:ascii="Arial" w:hAnsi="Arial" w:cs="Arial"/>
          <w:color w:val="000000"/>
          <w:lang w:eastAsia="es-AR"/>
        </w:rPr>
        <w:t>, </w:t>
      </w:r>
      <w:hyperlink r:id="rId8528" w:history="1">
        <w:r w:rsidR="005149B2" w:rsidRPr="00D02FE3">
          <w:rPr>
            <w:rFonts w:ascii="Arial" w:hAnsi="Arial" w:cs="Arial"/>
            <w:color w:val="660066"/>
            <w:lang w:eastAsia="es-AR"/>
          </w:rPr>
          <w:t>Rivolta M</w:t>
        </w:r>
      </w:hyperlink>
      <w:r w:rsidR="005149B2" w:rsidRPr="00D02FE3">
        <w:rPr>
          <w:rFonts w:ascii="Arial" w:hAnsi="Arial" w:cs="Arial"/>
          <w:color w:val="000000"/>
          <w:lang w:eastAsia="es-AR"/>
        </w:rPr>
        <w:t>, </w:t>
      </w:r>
      <w:hyperlink r:id="rId8529" w:history="1">
        <w:r w:rsidR="005149B2" w:rsidRPr="00D02FE3">
          <w:rPr>
            <w:rFonts w:ascii="Arial" w:hAnsi="Arial" w:cs="Arial"/>
            <w:color w:val="660066"/>
            <w:lang w:eastAsia="es-AR"/>
          </w:rPr>
          <w:t>Davanzo F</w:t>
        </w:r>
      </w:hyperlink>
      <w:r w:rsidR="005149B2" w:rsidRPr="00D02FE3">
        <w:rPr>
          <w:rFonts w:ascii="Arial" w:hAnsi="Arial" w:cs="Arial"/>
          <w:color w:val="000000"/>
          <w:lang w:eastAsia="es-AR"/>
        </w:rPr>
        <w:t>.</w:t>
      </w:r>
      <w:r w:rsidR="005149B2" w:rsidRPr="00D6399A">
        <w:rPr>
          <w:rFonts w:ascii="Arial" w:hAnsi="Arial" w:cs="Arial"/>
          <w:b/>
          <w:bCs/>
          <w:color w:val="000000"/>
          <w:kern w:val="36"/>
          <w:lang w:eastAsia="es-AR"/>
        </w:rPr>
        <w:t>Sospecha de envenenamiento de animales domésticos por los pesticidas.</w:t>
      </w:r>
      <w:r w:rsidR="005149B2" w:rsidRPr="00D02FE3">
        <w:rPr>
          <w:rFonts w:ascii="Arial" w:hAnsi="Arial" w:cs="Arial"/>
          <w:color w:val="000000"/>
          <w:sz w:val="20"/>
          <w:szCs w:val="20"/>
          <w:lang w:eastAsia="es-AR"/>
        </w:rPr>
        <w:t xml:space="preserve"> </w:t>
      </w:r>
      <w:hyperlink r:id="rId8530" w:tooltip="The Science of the total environment." w:history="1">
        <w:r w:rsidR="005149B2" w:rsidRPr="00D02FE3">
          <w:rPr>
            <w:rFonts w:ascii="Arial" w:hAnsi="Arial" w:cs="Arial"/>
            <w:color w:val="660066"/>
            <w:sz w:val="20"/>
            <w:lang w:eastAsia="es-AR"/>
          </w:rPr>
          <w:t>Sci Total Environ.</w:t>
        </w:r>
      </w:hyperlink>
      <w:r w:rsidR="005149B2" w:rsidRPr="00D02FE3">
        <w:rPr>
          <w:rFonts w:ascii="Arial" w:hAnsi="Arial" w:cs="Arial"/>
          <w:color w:val="000000"/>
          <w:sz w:val="20"/>
          <w:lang w:eastAsia="es-AR"/>
        </w:rPr>
        <w:t> </w:t>
      </w:r>
      <w:r w:rsidR="005149B2" w:rsidRPr="00D02FE3">
        <w:rPr>
          <w:rFonts w:ascii="Arial" w:hAnsi="Arial" w:cs="Arial"/>
          <w:color w:val="000000"/>
          <w:sz w:val="20"/>
          <w:szCs w:val="20"/>
          <w:lang w:eastAsia="es-AR"/>
        </w:rPr>
        <w:t xml:space="preserve">2015 Sep 11;539:331-336. </w:t>
      </w:r>
    </w:p>
    <w:p w:rsidR="003972C0" w:rsidRPr="00881950" w:rsidRDefault="003972C0" w:rsidP="003972C0">
      <w:pPr>
        <w:shd w:val="clear" w:color="auto" w:fill="FFFFFF"/>
        <w:textAlignment w:val="baseline"/>
        <w:rPr>
          <w:lang w:val="es-AR"/>
        </w:rPr>
      </w:pPr>
    </w:p>
    <w:p w:rsidR="003972C0" w:rsidRPr="00FB2410" w:rsidRDefault="006359CD" w:rsidP="003972C0">
      <w:pPr>
        <w:shd w:val="clear" w:color="auto" w:fill="FFFFFF"/>
        <w:jc w:val="both"/>
        <w:textAlignment w:val="baseline"/>
        <w:rPr>
          <w:rFonts w:ascii="Arial" w:hAnsi="Arial" w:cs="Arial"/>
          <w:color w:val="333333"/>
          <w:lang w:val="en-US" w:eastAsia="es-AR"/>
        </w:rPr>
      </w:pPr>
      <w:hyperlink r:id="rId8531" w:history="1">
        <w:r w:rsidR="003972C0" w:rsidRPr="00D95E82">
          <w:rPr>
            <w:rFonts w:ascii="inherit" w:hAnsi="inherit" w:cs="Arial"/>
            <w:color w:val="333333"/>
            <w:lang w:eastAsia="es-AR"/>
          </w:rPr>
          <w:t>Cardone</w:t>
        </w:r>
      </w:hyperlink>
      <w:r w:rsidR="003972C0" w:rsidRPr="00D95E82">
        <w:rPr>
          <w:rFonts w:ascii="inherit" w:hAnsi="inherit" w:cs="Arial"/>
          <w:color w:val="333333"/>
          <w:lang w:eastAsia="es-AR"/>
        </w:rPr>
        <w:t xml:space="preserve"> Anna</w:t>
      </w:r>
      <w:r w:rsidR="003972C0" w:rsidRPr="00D95E82">
        <w:rPr>
          <w:rFonts w:ascii="Arial" w:hAnsi="Arial" w:cs="Arial"/>
          <w:color w:val="333333"/>
          <w:lang w:eastAsia="es-AR"/>
        </w:rPr>
        <w:t>.</w:t>
      </w:r>
      <w:r w:rsidR="003972C0">
        <w:rPr>
          <w:rFonts w:ascii="Arial" w:hAnsi="Arial" w:cs="Arial"/>
          <w:color w:val="333333"/>
          <w:lang w:eastAsia="es-AR"/>
        </w:rPr>
        <w:t xml:space="preserve"> </w:t>
      </w:r>
      <w:r w:rsidR="003972C0" w:rsidRPr="00D95E82">
        <w:rPr>
          <w:rFonts w:ascii="Georgia" w:hAnsi="Georgia"/>
          <w:b/>
          <w:color w:val="333333"/>
          <w:spacing w:val="5"/>
          <w:kern w:val="36"/>
          <w:lang w:eastAsia="es-AR"/>
        </w:rPr>
        <w:t>Imidaclop</w:t>
      </w:r>
      <w:r w:rsidR="003972C0">
        <w:rPr>
          <w:rFonts w:ascii="Georgia" w:hAnsi="Georgia"/>
          <w:b/>
          <w:color w:val="333333"/>
          <w:spacing w:val="5"/>
          <w:kern w:val="36"/>
          <w:lang w:eastAsia="es-AR"/>
        </w:rPr>
        <w:t xml:space="preserve">rid induce daños morfológicos y </w:t>
      </w:r>
      <w:r w:rsidR="003972C0" w:rsidRPr="00D95E82">
        <w:rPr>
          <w:rFonts w:ascii="Georgia" w:hAnsi="Georgia"/>
          <w:b/>
          <w:color w:val="333333"/>
          <w:spacing w:val="5"/>
          <w:kern w:val="36"/>
          <w:lang w:eastAsia="es-AR"/>
        </w:rPr>
        <w:t>moleculares en testículo de lagartija (Podarcis sicula).</w:t>
      </w:r>
      <w:hyperlink r:id="rId8532" w:history="1">
        <w:r w:rsidR="003972C0" w:rsidRPr="00FB2410">
          <w:rPr>
            <w:rStyle w:val="Hipervnculo"/>
            <w:rFonts w:ascii="Arial" w:hAnsi="Arial" w:cs="Arial"/>
            <w:color w:val="0176C3"/>
            <w:u w:val="none"/>
            <w:bdr w:val="none" w:sz="0" w:space="0" w:color="auto" w:frame="1"/>
            <w:shd w:val="clear" w:color="auto" w:fill="FFFFFF"/>
            <w:lang w:val="en-US"/>
          </w:rPr>
          <w:t>Ecotoxicology</w:t>
        </w:r>
      </w:hyperlink>
      <w:r w:rsidR="003972C0" w:rsidRPr="00FB2410">
        <w:rPr>
          <w:rFonts w:ascii="inherit" w:hAnsi="inherit" w:cs="Arial"/>
          <w:color w:val="333333"/>
          <w:bdr w:val="none" w:sz="0" w:space="0" w:color="auto" w:frame="1"/>
          <w:lang w:val="en-US" w:eastAsia="es-AR"/>
        </w:rPr>
        <w:t>. January 2015</w:t>
      </w:r>
      <w:r w:rsidR="003972C0" w:rsidRPr="00FB2410">
        <w:rPr>
          <w:rFonts w:ascii="Arial" w:hAnsi="Arial" w:cs="Arial"/>
          <w:color w:val="333333"/>
          <w:lang w:val="en-US" w:eastAsia="es-AR"/>
        </w:rPr>
        <w:t>, </w:t>
      </w:r>
      <w:r w:rsidR="003972C0" w:rsidRPr="00FB2410">
        <w:rPr>
          <w:rFonts w:ascii="inherit" w:hAnsi="inherit" w:cs="Arial"/>
          <w:color w:val="333333"/>
          <w:bdr w:val="none" w:sz="0" w:space="0" w:color="auto" w:frame="1"/>
          <w:lang w:val="en-US" w:eastAsia="es-AR"/>
        </w:rPr>
        <w:t>Volume 24</w:t>
      </w:r>
      <w:r w:rsidR="003972C0" w:rsidRPr="00FB2410">
        <w:rPr>
          <w:rFonts w:ascii="Arial" w:hAnsi="Arial" w:cs="Arial"/>
          <w:color w:val="333333"/>
          <w:lang w:val="en-US" w:eastAsia="es-AR"/>
        </w:rPr>
        <w:t>, </w:t>
      </w:r>
      <w:hyperlink r:id="rId8533" w:history="1">
        <w:r w:rsidR="003972C0" w:rsidRPr="00FB2410">
          <w:rPr>
            <w:rFonts w:ascii="inherit" w:hAnsi="inherit" w:cs="Arial"/>
            <w:color w:val="0176C3"/>
            <w:lang w:val="en-US" w:eastAsia="es-AR"/>
          </w:rPr>
          <w:t>Issue 1</w:t>
        </w:r>
      </w:hyperlink>
      <w:r w:rsidR="003972C0" w:rsidRPr="00FB2410">
        <w:rPr>
          <w:rFonts w:ascii="Arial" w:hAnsi="Arial" w:cs="Arial"/>
          <w:color w:val="333333"/>
          <w:lang w:val="en-US" w:eastAsia="es-AR"/>
        </w:rPr>
        <w:t>, </w:t>
      </w:r>
      <w:r w:rsidR="003972C0" w:rsidRPr="00FB2410">
        <w:rPr>
          <w:rFonts w:ascii="inherit" w:hAnsi="inherit" w:cs="Arial"/>
          <w:color w:val="333333"/>
          <w:bdr w:val="none" w:sz="0" w:space="0" w:color="auto" w:frame="1"/>
          <w:lang w:val="en-US" w:eastAsia="es-AR"/>
        </w:rPr>
        <w:t>pp 94-105.</w:t>
      </w:r>
    </w:p>
    <w:p w:rsidR="007260CD" w:rsidRPr="00B71C80" w:rsidRDefault="007260CD" w:rsidP="007260CD">
      <w:pPr>
        <w:shd w:val="clear" w:color="auto" w:fill="FFFFFF"/>
        <w:jc w:val="both"/>
        <w:textAlignment w:val="baseline"/>
        <w:rPr>
          <w:lang w:val="en-US"/>
        </w:rPr>
      </w:pPr>
    </w:p>
    <w:p w:rsidR="007260CD" w:rsidRPr="00B71C80" w:rsidRDefault="006359CD" w:rsidP="007260CD">
      <w:pPr>
        <w:shd w:val="clear" w:color="auto" w:fill="FFFFFF"/>
        <w:jc w:val="both"/>
        <w:textAlignment w:val="baseline"/>
        <w:rPr>
          <w:rFonts w:ascii="inherit" w:hAnsi="inherit" w:cs="Lucida Sans Unicode"/>
          <w:b/>
          <w:bCs/>
          <w:color w:val="000000"/>
          <w:sz w:val="17"/>
          <w:szCs w:val="17"/>
          <w:lang w:val="es-AR" w:eastAsia="es-AR"/>
        </w:rPr>
      </w:pPr>
      <w:hyperlink r:id="rId8534" w:history="1">
        <w:r w:rsidR="007260CD" w:rsidRPr="00F758CC">
          <w:rPr>
            <w:rFonts w:ascii="inherit" w:hAnsi="inherit" w:cs="Lucida Sans Unicode"/>
            <w:b/>
            <w:bCs/>
            <w:color w:val="0000CC"/>
            <w:sz w:val="17"/>
            <w:lang w:val="en-US" w:eastAsia="es-AR"/>
          </w:rPr>
          <w:t>Cha</w:t>
        </w:r>
      </w:hyperlink>
      <w:r w:rsidR="007260CD" w:rsidRPr="00F758CC">
        <w:rPr>
          <w:lang w:val="en-US"/>
        </w:rPr>
        <w:t xml:space="preserve"> Eun Shil</w:t>
      </w:r>
      <w:r w:rsidR="007260CD" w:rsidRPr="00F758CC">
        <w:rPr>
          <w:rFonts w:ascii="inherit" w:hAnsi="inherit" w:cs="Lucida Sans Unicode"/>
          <w:b/>
          <w:bCs/>
          <w:color w:val="000000"/>
          <w:sz w:val="17"/>
          <w:szCs w:val="17"/>
          <w:lang w:val="en-US" w:eastAsia="es-AR"/>
        </w:rPr>
        <w:t>,</w:t>
      </w:r>
      <w:r w:rsidR="007260CD" w:rsidRPr="00F758CC">
        <w:rPr>
          <w:rFonts w:ascii="inherit" w:hAnsi="inherit" w:cs="Lucida Sans Unicode"/>
          <w:b/>
          <w:bCs/>
          <w:color w:val="000000"/>
          <w:sz w:val="17"/>
          <w:lang w:val="en-US" w:eastAsia="es-AR"/>
        </w:rPr>
        <w:t> </w:t>
      </w:r>
      <w:hyperlink r:id="rId8535" w:history="1">
        <w:r w:rsidR="007260CD" w:rsidRPr="00F758CC">
          <w:rPr>
            <w:rFonts w:ascii="inherit" w:hAnsi="inherit" w:cs="Lucida Sans Unicode"/>
            <w:b/>
            <w:bCs/>
            <w:color w:val="0000CC"/>
            <w:sz w:val="17"/>
            <w:lang w:val="en-US" w:eastAsia="es-AR"/>
          </w:rPr>
          <w:t xml:space="preserve"> Chang</w:t>
        </w:r>
      </w:hyperlink>
      <w:r w:rsidR="007260CD" w:rsidRPr="00F758CC">
        <w:rPr>
          <w:lang w:val="en-US"/>
        </w:rPr>
        <w:t xml:space="preserve"> Shu-Sen</w:t>
      </w:r>
      <w:r w:rsidR="007260CD" w:rsidRPr="00F758CC">
        <w:rPr>
          <w:rFonts w:ascii="inherit" w:hAnsi="inherit" w:cs="Lucida Sans Unicode"/>
          <w:b/>
          <w:bCs/>
          <w:color w:val="000000"/>
          <w:sz w:val="17"/>
          <w:szCs w:val="17"/>
          <w:lang w:val="en-US" w:eastAsia="es-AR"/>
        </w:rPr>
        <w:t>,</w:t>
      </w:r>
      <w:r w:rsidR="007260CD" w:rsidRPr="00F758CC">
        <w:rPr>
          <w:rFonts w:ascii="inherit" w:hAnsi="inherit" w:cs="Lucida Sans Unicode"/>
          <w:b/>
          <w:bCs/>
          <w:color w:val="000000"/>
          <w:sz w:val="17"/>
          <w:lang w:val="en-US" w:eastAsia="es-AR"/>
        </w:rPr>
        <w:t> </w:t>
      </w:r>
      <w:hyperlink r:id="rId8536" w:history="1">
        <w:r w:rsidR="007260CD" w:rsidRPr="00F758CC">
          <w:rPr>
            <w:rFonts w:ascii="inherit" w:hAnsi="inherit" w:cs="Lucida Sans Unicode"/>
            <w:b/>
            <w:bCs/>
            <w:color w:val="0000CC"/>
            <w:sz w:val="17"/>
            <w:lang w:val="en-US" w:eastAsia="es-AR"/>
          </w:rPr>
          <w:t xml:space="preserve"> Gunnell</w:t>
        </w:r>
      </w:hyperlink>
      <w:r w:rsidR="007260CD" w:rsidRPr="00F758CC">
        <w:rPr>
          <w:lang w:val="en-US"/>
        </w:rPr>
        <w:t xml:space="preserve"> David</w:t>
      </w:r>
      <w:r w:rsidR="007260CD" w:rsidRPr="00F758CC">
        <w:rPr>
          <w:rFonts w:ascii="inherit" w:hAnsi="inherit" w:cs="Lucida Sans Unicode"/>
          <w:b/>
          <w:bCs/>
          <w:color w:val="000000"/>
          <w:sz w:val="17"/>
          <w:szCs w:val="17"/>
          <w:lang w:val="en-US" w:eastAsia="es-AR"/>
        </w:rPr>
        <w:t xml:space="preserve"> ,</w:t>
      </w:r>
      <w:r w:rsidR="007260CD" w:rsidRPr="00F758CC">
        <w:rPr>
          <w:rFonts w:ascii="inherit" w:hAnsi="inherit" w:cs="Lucida Sans Unicode"/>
          <w:b/>
          <w:bCs/>
          <w:color w:val="000000"/>
          <w:sz w:val="17"/>
          <w:lang w:val="en-US" w:eastAsia="es-AR"/>
        </w:rPr>
        <w:t> </w:t>
      </w:r>
      <w:hyperlink r:id="rId8537" w:history="1">
        <w:r w:rsidR="007260CD" w:rsidRPr="00F758CC">
          <w:rPr>
            <w:rFonts w:ascii="inherit" w:hAnsi="inherit" w:cs="Lucida Sans Unicode"/>
            <w:b/>
            <w:bCs/>
            <w:color w:val="0000CC"/>
            <w:sz w:val="17"/>
            <w:lang w:val="en-US" w:eastAsia="es-AR"/>
          </w:rPr>
          <w:t xml:space="preserve"> Eddleston</w:t>
        </w:r>
      </w:hyperlink>
      <w:r w:rsidR="007260CD" w:rsidRPr="00F758CC">
        <w:rPr>
          <w:lang w:val="en-US"/>
        </w:rPr>
        <w:t xml:space="preserve"> Michael</w:t>
      </w:r>
      <w:r w:rsidR="007260CD" w:rsidRPr="00F758CC">
        <w:rPr>
          <w:rFonts w:ascii="inherit" w:hAnsi="inherit" w:cs="Lucida Sans Unicode"/>
          <w:b/>
          <w:bCs/>
          <w:color w:val="000000"/>
          <w:sz w:val="17"/>
          <w:szCs w:val="17"/>
          <w:lang w:val="en-US" w:eastAsia="es-AR"/>
        </w:rPr>
        <w:t xml:space="preserve"> ,</w:t>
      </w:r>
      <w:r w:rsidR="007260CD" w:rsidRPr="00F758CC">
        <w:rPr>
          <w:rFonts w:ascii="inherit" w:hAnsi="inherit" w:cs="Lucida Sans Unicode"/>
          <w:b/>
          <w:bCs/>
          <w:color w:val="000000"/>
          <w:sz w:val="17"/>
          <w:lang w:val="en-US" w:eastAsia="es-AR"/>
        </w:rPr>
        <w:t> </w:t>
      </w:r>
      <w:hyperlink r:id="rId8538" w:history="1">
        <w:r w:rsidR="007260CD" w:rsidRPr="00F758CC">
          <w:rPr>
            <w:rFonts w:ascii="inherit" w:hAnsi="inherit" w:cs="Lucida Sans Unicode"/>
            <w:b/>
            <w:bCs/>
            <w:color w:val="0000CC"/>
            <w:sz w:val="17"/>
            <w:lang w:val="en-US" w:eastAsia="es-AR"/>
          </w:rPr>
          <w:t xml:space="preserve"> Khang</w:t>
        </w:r>
      </w:hyperlink>
      <w:r w:rsidR="007260CD" w:rsidRPr="00F758CC">
        <w:rPr>
          <w:lang w:val="en-US"/>
        </w:rPr>
        <w:t xml:space="preserve"> Young-Ho</w:t>
      </w:r>
      <w:r w:rsidR="007260CD" w:rsidRPr="00F758CC">
        <w:rPr>
          <w:szCs w:val="17"/>
          <w:lang w:val="en-US"/>
        </w:rPr>
        <w:t xml:space="preserve"> </w:t>
      </w:r>
      <w:r w:rsidR="007260CD" w:rsidRPr="00F758CC">
        <w:rPr>
          <w:rFonts w:ascii="inherit" w:hAnsi="inherit" w:cs="Lucida Sans Unicode"/>
          <w:b/>
          <w:bCs/>
          <w:color w:val="000000"/>
          <w:sz w:val="17"/>
          <w:szCs w:val="17"/>
          <w:lang w:val="en-US" w:eastAsia="es-AR"/>
        </w:rPr>
        <w:t>and</w:t>
      </w:r>
      <w:r w:rsidR="007260CD" w:rsidRPr="00F758CC">
        <w:rPr>
          <w:rFonts w:ascii="inherit" w:hAnsi="inherit" w:cs="Lucida Sans Unicode"/>
          <w:b/>
          <w:bCs/>
          <w:color w:val="000000"/>
          <w:sz w:val="17"/>
          <w:lang w:val="en-US" w:eastAsia="es-AR"/>
        </w:rPr>
        <w:t> </w:t>
      </w:r>
      <w:hyperlink r:id="rId8539" w:history="1">
        <w:r w:rsidR="007260CD" w:rsidRPr="00F758CC">
          <w:rPr>
            <w:rFonts w:ascii="inherit" w:hAnsi="inherit" w:cs="Lucida Sans Unicode"/>
            <w:b/>
            <w:bCs/>
            <w:color w:val="0000CC"/>
            <w:sz w:val="17"/>
            <w:lang w:val="en-US" w:eastAsia="es-AR"/>
          </w:rPr>
          <w:t xml:space="preserve"> Lee</w:t>
        </w:r>
      </w:hyperlink>
      <w:r w:rsidR="007260CD" w:rsidRPr="00F758CC">
        <w:rPr>
          <w:lang w:val="en-US"/>
        </w:rPr>
        <w:t xml:space="preserve"> Won Jin. </w:t>
      </w:r>
      <w:r w:rsidR="007260CD" w:rsidRPr="00F758CC">
        <w:rPr>
          <w:rFonts w:ascii="Georgia" w:hAnsi="Georgia"/>
          <w:b/>
          <w:bCs/>
          <w:color w:val="000000"/>
          <w:kern w:val="36"/>
          <w:lang w:eastAsia="es-AR"/>
        </w:rPr>
        <w:t>Impacto de la regulación paraquat es un suicidio en Corea del Sur.</w:t>
      </w:r>
      <w:r w:rsidR="007260CD" w:rsidRPr="00F758CC">
        <w:rPr>
          <w:rFonts w:ascii="Georgia" w:hAnsi="Georgia"/>
          <w:b/>
          <w:bCs/>
          <w:color w:val="000000"/>
          <w:kern w:val="36"/>
          <w:sz w:val="43"/>
          <w:szCs w:val="43"/>
          <w:lang w:eastAsia="es-AR"/>
        </w:rPr>
        <w:t xml:space="preserve"> </w:t>
      </w:r>
      <w:r w:rsidR="007260CD" w:rsidRPr="00F758CC">
        <w:rPr>
          <w:rStyle w:val="CitaHTML"/>
          <w:rFonts w:ascii="Verdana" w:hAnsi="Verdana"/>
          <w:color w:val="333300"/>
          <w:sz w:val="17"/>
          <w:szCs w:val="17"/>
          <w:bdr w:val="none" w:sz="0" w:space="0" w:color="auto" w:frame="1"/>
          <w:shd w:val="clear" w:color="auto" w:fill="FFFFFF"/>
        </w:rPr>
        <w:t>Int. J. Epidemiol.</w:t>
      </w:r>
      <w:r w:rsidR="007260CD" w:rsidRPr="00F758CC">
        <w:rPr>
          <w:rStyle w:val="apple-converted-space"/>
          <w:rFonts w:ascii="inherit" w:hAnsi="inherit"/>
          <w:color w:val="333300"/>
          <w:sz w:val="17"/>
          <w:szCs w:val="17"/>
          <w:bdr w:val="none" w:sz="0" w:space="0" w:color="auto" w:frame="1"/>
          <w:shd w:val="clear" w:color="auto" w:fill="FFFFFF"/>
        </w:rPr>
        <w:t> </w:t>
      </w:r>
      <w:r w:rsidR="007260CD" w:rsidRPr="00F758CC">
        <w:rPr>
          <w:rStyle w:val="apple-converted-space"/>
          <w:rFonts w:ascii="Verdana" w:hAnsi="Verdana"/>
          <w:color w:val="333300"/>
          <w:sz w:val="17"/>
          <w:szCs w:val="17"/>
          <w:bdr w:val="none" w:sz="0" w:space="0" w:color="auto" w:frame="1"/>
          <w:shd w:val="clear" w:color="auto" w:fill="FFFFFF"/>
        </w:rPr>
        <w:t> </w:t>
      </w:r>
      <w:r w:rsidR="007260CD" w:rsidRPr="00B71C80">
        <w:rPr>
          <w:rStyle w:val="slug-ahead-of-print-date"/>
          <w:rFonts w:ascii="inherit" w:hAnsi="inherit"/>
          <w:color w:val="333300"/>
          <w:sz w:val="17"/>
          <w:szCs w:val="17"/>
          <w:bdr w:val="none" w:sz="0" w:space="0" w:color="auto" w:frame="1"/>
          <w:shd w:val="clear" w:color="auto" w:fill="FFFFFF"/>
          <w:lang w:val="es-AR"/>
        </w:rPr>
        <w:t>November 18, 2015.</w:t>
      </w:r>
    </w:p>
    <w:p w:rsidR="00810EE7" w:rsidRPr="00B71C80" w:rsidRDefault="00810EE7" w:rsidP="00D925CA">
      <w:pPr>
        <w:shd w:val="clear" w:color="auto" w:fill="FFFFFF"/>
        <w:jc w:val="both"/>
        <w:textAlignment w:val="baseline"/>
        <w:rPr>
          <w:lang w:val="es-AR"/>
        </w:rPr>
      </w:pPr>
    </w:p>
    <w:p w:rsidR="00D925CA" w:rsidRPr="00BC1391" w:rsidRDefault="006359CD" w:rsidP="00D925CA">
      <w:pPr>
        <w:shd w:val="clear" w:color="auto" w:fill="FFFFFF"/>
        <w:jc w:val="both"/>
        <w:textAlignment w:val="baseline"/>
        <w:rPr>
          <w:rFonts w:ascii="inherit" w:hAnsi="inherit" w:cs="Arial"/>
          <w:color w:val="333333"/>
          <w:lang w:val="es-AR" w:eastAsia="es-AR"/>
        </w:rPr>
      </w:pPr>
      <w:hyperlink r:id="rId8540" w:history="1">
        <w:r w:rsidR="00D925CA" w:rsidRPr="00B71C80">
          <w:rPr>
            <w:rFonts w:ascii="inherit" w:hAnsi="inherit" w:cs="Arial"/>
            <w:color w:val="333333"/>
            <w:sz w:val="20"/>
            <w:lang w:val="es-AR" w:eastAsia="es-AR"/>
          </w:rPr>
          <w:t>Chahid</w:t>
        </w:r>
      </w:hyperlink>
      <w:r w:rsidR="00D925CA" w:rsidRPr="00B71C80">
        <w:rPr>
          <w:lang w:val="es-AR"/>
        </w:rPr>
        <w:t xml:space="preserve"> Karim</w:t>
      </w:r>
      <w:r w:rsidR="00D925CA" w:rsidRPr="00B71C80">
        <w:rPr>
          <w:rFonts w:ascii="inherit" w:hAnsi="inherit" w:cs="Arial"/>
          <w:color w:val="333333"/>
          <w:sz w:val="20"/>
          <w:szCs w:val="20"/>
          <w:lang w:val="es-AR" w:eastAsia="es-AR"/>
        </w:rPr>
        <w:t>,</w:t>
      </w:r>
      <w:r w:rsidR="00D925CA" w:rsidRPr="00B71C80">
        <w:rPr>
          <w:rFonts w:ascii="inherit" w:hAnsi="inherit" w:cs="Arial"/>
          <w:color w:val="333333"/>
          <w:sz w:val="20"/>
          <w:lang w:val="es-AR" w:eastAsia="es-AR"/>
        </w:rPr>
        <w:t> </w:t>
      </w:r>
      <w:hyperlink r:id="rId8541" w:history="1">
        <w:r w:rsidR="00D925CA" w:rsidRPr="00B71C80">
          <w:rPr>
            <w:rFonts w:ascii="inherit" w:hAnsi="inherit" w:cs="Arial"/>
            <w:color w:val="333333"/>
            <w:sz w:val="20"/>
            <w:lang w:val="es-AR" w:eastAsia="es-AR"/>
          </w:rPr>
          <w:t xml:space="preserve"> Laglaoui</w:t>
        </w:r>
      </w:hyperlink>
      <w:r w:rsidR="00D925CA" w:rsidRPr="00B71C80">
        <w:rPr>
          <w:lang w:val="es-AR"/>
        </w:rPr>
        <w:t xml:space="preserve"> Amin</w:t>
      </w:r>
      <w:r w:rsidR="00D925CA" w:rsidRPr="00B71C80">
        <w:rPr>
          <w:rFonts w:ascii="inherit" w:hAnsi="inherit" w:cs="Arial"/>
          <w:color w:val="333333"/>
          <w:sz w:val="20"/>
          <w:szCs w:val="20"/>
          <w:lang w:val="es-AR" w:eastAsia="es-AR"/>
        </w:rPr>
        <w:t>,</w:t>
      </w:r>
      <w:r w:rsidR="00D925CA" w:rsidRPr="00B71C80">
        <w:rPr>
          <w:rFonts w:ascii="inherit" w:hAnsi="inherit" w:cs="Arial"/>
          <w:color w:val="333333"/>
          <w:sz w:val="20"/>
          <w:lang w:val="es-AR" w:eastAsia="es-AR"/>
        </w:rPr>
        <w:t> </w:t>
      </w:r>
      <w:hyperlink r:id="rId8542" w:history="1">
        <w:r w:rsidR="00D925CA" w:rsidRPr="00B71C80">
          <w:rPr>
            <w:rFonts w:ascii="inherit" w:hAnsi="inherit" w:cs="Arial"/>
            <w:color w:val="333333"/>
            <w:sz w:val="20"/>
            <w:lang w:val="es-AR" w:eastAsia="es-AR"/>
          </w:rPr>
          <w:t>Zantar</w:t>
        </w:r>
      </w:hyperlink>
      <w:r w:rsidR="00D925CA" w:rsidRPr="00B71C80">
        <w:rPr>
          <w:lang w:val="es-AR"/>
        </w:rPr>
        <w:t xml:space="preserve"> Said</w:t>
      </w:r>
      <w:r w:rsidR="00D925CA" w:rsidRPr="00B71C80">
        <w:rPr>
          <w:rFonts w:ascii="inherit" w:hAnsi="inherit" w:cs="Arial"/>
          <w:color w:val="333333"/>
          <w:sz w:val="20"/>
          <w:szCs w:val="20"/>
          <w:lang w:val="es-AR" w:eastAsia="es-AR"/>
        </w:rPr>
        <w:t>,</w:t>
      </w:r>
      <w:r w:rsidR="00D925CA" w:rsidRPr="00B71C80">
        <w:rPr>
          <w:rFonts w:ascii="inherit" w:hAnsi="inherit" w:cs="Arial"/>
          <w:color w:val="333333"/>
          <w:sz w:val="20"/>
          <w:lang w:val="es-AR" w:eastAsia="es-AR"/>
        </w:rPr>
        <w:t> </w:t>
      </w:r>
      <w:hyperlink r:id="rId8543" w:history="1">
        <w:r w:rsidR="00D925CA" w:rsidRPr="00B71C80">
          <w:rPr>
            <w:rFonts w:ascii="inherit" w:hAnsi="inherit" w:cs="Arial"/>
            <w:color w:val="333333"/>
            <w:sz w:val="20"/>
            <w:lang w:val="es-AR" w:eastAsia="es-AR"/>
          </w:rPr>
          <w:t xml:space="preserve"> Ennabili</w:t>
        </w:r>
      </w:hyperlink>
      <w:r w:rsidR="00D925CA" w:rsidRPr="00B71C80">
        <w:rPr>
          <w:lang w:val="es-AR"/>
        </w:rPr>
        <w:t xml:space="preserve"> Abdeslam. </w:t>
      </w:r>
      <w:r w:rsidR="00D925CA" w:rsidRPr="00D6399A">
        <w:rPr>
          <w:rFonts w:ascii="Georgia" w:hAnsi="Georgia"/>
          <w:b/>
          <w:color w:val="333333"/>
          <w:spacing w:val="5"/>
          <w:kern w:val="36"/>
          <w:lang w:val="es-AR" w:eastAsia="es-AR"/>
        </w:rPr>
        <w:t>Reacción de la enzima antioxidante al estrés oxidativo debido a la alfa-cipermetrina, clorpirifos y pirimicarb en el tomate (</w:t>
      </w:r>
      <w:r w:rsidR="00D925CA" w:rsidRPr="00D6399A">
        <w:rPr>
          <w:rFonts w:ascii="Georgia" w:hAnsi="Georgia"/>
          <w:b/>
          <w:i/>
          <w:iCs/>
          <w:color w:val="333333"/>
          <w:spacing w:val="5"/>
          <w:kern w:val="36"/>
          <w:lang w:val="es-AR" w:eastAsia="es-AR"/>
        </w:rPr>
        <w:t>Lycopersicon esculentum</w:t>
      </w:r>
      <w:r w:rsidR="00D925CA" w:rsidRPr="00D6399A">
        <w:rPr>
          <w:rFonts w:ascii="Georgia" w:hAnsi="Georgia"/>
          <w:b/>
          <w:color w:val="333333"/>
          <w:spacing w:val="5"/>
          <w:kern w:val="36"/>
          <w:lang w:val="es-AR" w:eastAsia="es-AR"/>
        </w:rPr>
        <w:t> Mill.)</w:t>
      </w:r>
      <w:r w:rsidR="00D925CA" w:rsidRPr="00D6399A">
        <w:rPr>
          <w:b/>
        </w:rPr>
        <w:t xml:space="preserve"> </w:t>
      </w:r>
      <w:hyperlink r:id="rId8544" w:history="1">
        <w:r w:rsidR="00D925CA" w:rsidRPr="00BC1391">
          <w:rPr>
            <w:rFonts w:ascii="inherit" w:hAnsi="inherit" w:cs="Arial"/>
            <w:color w:val="0176C3"/>
            <w:lang w:val="es-AR" w:eastAsia="es-AR"/>
          </w:rPr>
          <w:t>Environmental Science and Pollution Research</w:t>
        </w:r>
      </w:hyperlink>
      <w:r w:rsidR="00D925CA" w:rsidRPr="00BC1391">
        <w:rPr>
          <w:rFonts w:ascii="inherit" w:hAnsi="inherit" w:cs="Arial"/>
          <w:color w:val="333333"/>
          <w:lang w:val="es-AR" w:eastAsia="es-AR"/>
        </w:rPr>
        <w:t xml:space="preserve">, </w:t>
      </w:r>
      <w:r w:rsidR="00D925CA" w:rsidRPr="00BC1391">
        <w:rPr>
          <w:rFonts w:ascii="inherit" w:hAnsi="inherit" w:cs="Arial"/>
          <w:color w:val="333333"/>
          <w:bdr w:val="none" w:sz="0" w:space="0" w:color="auto" w:frame="1"/>
          <w:lang w:val="es-AR" w:eastAsia="es-AR"/>
        </w:rPr>
        <w:t>July 2015.</w:t>
      </w:r>
    </w:p>
    <w:p w:rsidR="00413060" w:rsidRDefault="00413060" w:rsidP="00413060">
      <w:pPr>
        <w:shd w:val="clear" w:color="auto" w:fill="FFFFFF"/>
        <w:jc w:val="both"/>
        <w:textAlignment w:val="baseline"/>
      </w:pPr>
    </w:p>
    <w:p w:rsidR="00413060" w:rsidRPr="000C071C" w:rsidRDefault="006359CD" w:rsidP="00413060">
      <w:pPr>
        <w:shd w:val="clear" w:color="auto" w:fill="FFFFFF"/>
        <w:jc w:val="both"/>
        <w:textAlignment w:val="baseline"/>
        <w:rPr>
          <w:rFonts w:ascii="Arial" w:hAnsi="Arial" w:cs="Arial"/>
          <w:color w:val="2E2E2E"/>
          <w:lang w:eastAsia="es-AR"/>
        </w:rPr>
      </w:pPr>
      <w:hyperlink r:id="rId8545" w:history="1">
        <w:r w:rsidR="00413060" w:rsidRPr="000C071C">
          <w:rPr>
            <w:rFonts w:ascii="Arial" w:hAnsi="Arial" w:cs="Arial"/>
            <w:color w:val="316C9D"/>
            <w:lang w:eastAsia="es-AR"/>
          </w:rPr>
          <w:t>Chakraborty</w:t>
        </w:r>
      </w:hyperlink>
      <w:r w:rsidR="00413060" w:rsidRPr="000C071C">
        <w:t xml:space="preserve"> Paromita</w:t>
      </w:r>
      <w:r w:rsidR="00413060" w:rsidRPr="000C071C">
        <w:rPr>
          <w:rFonts w:ascii="Arial" w:hAnsi="Arial" w:cs="Arial"/>
          <w:color w:val="2E2E2E"/>
          <w:sz w:val="17"/>
          <w:vertAlign w:val="superscript"/>
          <w:lang w:eastAsia="es-AR"/>
        </w:rPr>
        <w:t> </w:t>
      </w:r>
      <w:r w:rsidR="00413060" w:rsidRPr="000C071C">
        <w:rPr>
          <w:rFonts w:ascii="Arial" w:hAnsi="Arial" w:cs="Arial"/>
          <w:color w:val="2E2E2E"/>
          <w:lang w:eastAsia="es-AR"/>
        </w:rPr>
        <w:t>, </w:t>
      </w:r>
      <w:hyperlink r:id="rId8546" w:history="1">
        <w:r w:rsidR="00413060" w:rsidRPr="000C071C">
          <w:rPr>
            <w:rFonts w:ascii="Arial" w:hAnsi="Arial" w:cs="Arial"/>
            <w:color w:val="316C9D"/>
            <w:lang w:eastAsia="es-AR"/>
          </w:rPr>
          <w:t>Zhang</w:t>
        </w:r>
      </w:hyperlink>
      <w:r w:rsidR="00413060" w:rsidRPr="000C071C">
        <w:t xml:space="preserve"> </w:t>
      </w:r>
      <w:r w:rsidR="00413060">
        <w:t xml:space="preserve"> </w:t>
      </w:r>
      <w:r w:rsidR="00413060" w:rsidRPr="000C071C">
        <w:t xml:space="preserve">Gan </w:t>
      </w:r>
      <w:r w:rsidR="00413060" w:rsidRPr="000C071C">
        <w:rPr>
          <w:rFonts w:ascii="Arial" w:hAnsi="Arial" w:cs="Arial"/>
          <w:color w:val="2E2E2E"/>
          <w:lang w:eastAsia="es-AR"/>
        </w:rPr>
        <w:t>, </w:t>
      </w:r>
      <w:hyperlink r:id="rId8547" w:history="1">
        <w:r w:rsidR="00413060" w:rsidRPr="000C071C">
          <w:rPr>
            <w:rFonts w:ascii="Arial" w:hAnsi="Arial" w:cs="Arial"/>
            <w:color w:val="316C9D"/>
            <w:lang w:eastAsia="es-AR"/>
          </w:rPr>
          <w:t xml:space="preserve"> Li</w:t>
        </w:r>
      </w:hyperlink>
      <w:r w:rsidR="00413060" w:rsidRPr="000C071C">
        <w:t xml:space="preserve"> Jun</w:t>
      </w:r>
      <w:r w:rsidR="00413060" w:rsidRPr="000C071C">
        <w:rPr>
          <w:rFonts w:ascii="Arial" w:hAnsi="Arial" w:cs="Arial"/>
          <w:color w:val="2E2E2E"/>
          <w:lang w:eastAsia="es-AR"/>
        </w:rPr>
        <w:t>, </w:t>
      </w:r>
      <w:hyperlink r:id="rId8548" w:history="1">
        <w:r w:rsidR="00413060" w:rsidRPr="000C071C">
          <w:rPr>
            <w:rFonts w:ascii="Arial" w:hAnsi="Arial" w:cs="Arial"/>
            <w:color w:val="316C9D"/>
            <w:lang w:eastAsia="es-AR"/>
          </w:rPr>
          <w:t>Sivakumar</w:t>
        </w:r>
      </w:hyperlink>
      <w:r w:rsidR="00413060" w:rsidRPr="000C071C">
        <w:t xml:space="preserve"> A. </w:t>
      </w:r>
      <w:r w:rsidR="00413060" w:rsidRPr="000C071C">
        <w:rPr>
          <w:rFonts w:ascii="Arial" w:hAnsi="Arial" w:cs="Arial"/>
          <w:color w:val="2E2E2E"/>
          <w:lang w:eastAsia="es-AR"/>
        </w:rPr>
        <w:t>, </w:t>
      </w:r>
      <w:hyperlink r:id="rId8549" w:history="1">
        <w:r w:rsidR="00413060" w:rsidRPr="000C071C">
          <w:rPr>
            <w:rFonts w:ascii="Arial" w:hAnsi="Arial" w:cs="Arial"/>
            <w:color w:val="316C9D"/>
            <w:lang w:eastAsia="es-AR"/>
          </w:rPr>
          <w:t xml:space="preserve"> Jones</w:t>
        </w:r>
      </w:hyperlink>
      <w:r w:rsidR="00413060" w:rsidRPr="000C071C">
        <w:t xml:space="preserve"> Kevin C.</w:t>
      </w:r>
      <w:r w:rsidR="00413060">
        <w:t xml:space="preserve"> </w:t>
      </w:r>
      <w:r w:rsidR="00413060" w:rsidRPr="000C071C">
        <w:rPr>
          <w:rFonts w:ascii="Arial" w:hAnsi="Arial" w:cs="Arial"/>
          <w:b/>
          <w:color w:val="2E2E2E"/>
          <w:kern w:val="36"/>
          <w:lang w:eastAsia="es-AR"/>
        </w:rPr>
        <w:t>Ocurrencia y fuentes de plaguicidas organoclorados seleccionados en el suelo de los siete principales ciudades de la India: Evaluación de intercambio de aire-suelo</w:t>
      </w:r>
      <w:r w:rsidR="00413060">
        <w:rPr>
          <w:rFonts w:ascii="Arial" w:hAnsi="Arial" w:cs="Arial"/>
          <w:color w:val="2E2E2E"/>
          <w:lang w:eastAsia="es-AR"/>
        </w:rPr>
        <w:t xml:space="preserve">. </w:t>
      </w:r>
      <w:r w:rsidR="00413060" w:rsidRPr="000C071C">
        <w:rPr>
          <w:rFonts w:ascii="Arial" w:hAnsi="Arial" w:cs="Arial"/>
          <w:color w:val="2E2E2E"/>
          <w:sz w:val="22"/>
          <w:szCs w:val="22"/>
          <w:lang w:eastAsia="es-AR"/>
        </w:rPr>
        <w:t>Environmental Pollution, Volume 204, September 2015, Pages 74-80</w:t>
      </w:r>
      <w:r w:rsidR="00413060">
        <w:rPr>
          <w:rFonts w:ascii="Arial" w:hAnsi="Arial" w:cs="Arial"/>
          <w:color w:val="2E2E2E"/>
          <w:lang w:eastAsia="es-AR"/>
        </w:rPr>
        <w:t>.</w:t>
      </w:r>
    </w:p>
    <w:p w:rsidR="00296A49" w:rsidRDefault="00296A49" w:rsidP="00296A49">
      <w:pPr>
        <w:shd w:val="clear" w:color="auto" w:fill="FFFFFF"/>
        <w:jc w:val="both"/>
        <w:textAlignment w:val="baseline"/>
      </w:pPr>
    </w:p>
    <w:p w:rsidR="00296A49" w:rsidRPr="00A867A0" w:rsidRDefault="006359CD" w:rsidP="00296A49">
      <w:pPr>
        <w:shd w:val="clear" w:color="auto" w:fill="FFFFFF"/>
        <w:jc w:val="both"/>
        <w:textAlignment w:val="baseline"/>
        <w:rPr>
          <w:rFonts w:ascii="Arial" w:hAnsi="Arial" w:cs="Arial"/>
          <w:color w:val="2E2E2E"/>
          <w:lang w:val="en-US"/>
        </w:rPr>
      </w:pPr>
      <w:hyperlink r:id="rId8550" w:history="1">
        <w:r w:rsidR="00296A49" w:rsidRPr="00B25F1A">
          <w:rPr>
            <w:rStyle w:val="Hipervnculo"/>
            <w:rFonts w:ascii="Arial" w:hAnsi="Arial" w:cs="Arial"/>
            <w:color w:val="316C9D"/>
            <w:sz w:val="20"/>
            <w:szCs w:val="20"/>
            <w:u w:val="none"/>
            <w:bdr w:val="none" w:sz="0" w:space="0" w:color="auto" w:frame="1"/>
          </w:rPr>
          <w:t>Chang</w:t>
        </w:r>
      </w:hyperlink>
      <w:r w:rsidR="00296A49" w:rsidRPr="00B25F1A">
        <w:t xml:space="preserve"> Jing</w:t>
      </w:r>
      <w:r w:rsidR="00296A49" w:rsidRPr="00B25F1A">
        <w:rPr>
          <w:rFonts w:ascii="Arial" w:hAnsi="Arial" w:cs="Arial"/>
          <w:color w:val="2E2E2E"/>
          <w:sz w:val="20"/>
          <w:szCs w:val="20"/>
        </w:rPr>
        <w:t>,</w:t>
      </w:r>
      <w:r w:rsidR="00296A49" w:rsidRPr="00B25F1A">
        <w:rPr>
          <w:rStyle w:val="apple-converted-space"/>
          <w:rFonts w:ascii="Arial" w:hAnsi="Arial" w:cs="Arial"/>
          <w:color w:val="2E2E2E"/>
          <w:sz w:val="20"/>
          <w:szCs w:val="20"/>
        </w:rPr>
        <w:t> </w:t>
      </w:r>
      <w:hyperlink r:id="rId8551" w:history="1">
        <w:r w:rsidR="00296A49" w:rsidRPr="00B25F1A">
          <w:rPr>
            <w:rStyle w:val="Hipervnculo"/>
            <w:rFonts w:ascii="Arial" w:hAnsi="Arial" w:cs="Arial"/>
            <w:color w:val="316C9D"/>
            <w:sz w:val="20"/>
            <w:szCs w:val="20"/>
            <w:u w:val="none"/>
            <w:bdr w:val="none" w:sz="0" w:space="0" w:color="auto" w:frame="1"/>
          </w:rPr>
          <w:t xml:space="preserve"> Wang</w:t>
        </w:r>
      </w:hyperlink>
      <w:r w:rsidR="00296A49" w:rsidRPr="00B25F1A">
        <w:t xml:space="preserve"> Yinghuan</w:t>
      </w:r>
      <w:r w:rsidR="00296A49" w:rsidRPr="00B25F1A">
        <w:rPr>
          <w:rFonts w:ascii="Arial" w:hAnsi="Arial" w:cs="Arial"/>
          <w:color w:val="2E2E2E"/>
          <w:sz w:val="20"/>
          <w:szCs w:val="20"/>
        </w:rPr>
        <w:t>,</w:t>
      </w:r>
      <w:r w:rsidR="00296A49" w:rsidRPr="00B25F1A">
        <w:rPr>
          <w:rStyle w:val="apple-converted-space"/>
          <w:rFonts w:ascii="Arial" w:hAnsi="Arial" w:cs="Arial"/>
          <w:color w:val="2E2E2E"/>
          <w:sz w:val="20"/>
          <w:szCs w:val="20"/>
        </w:rPr>
        <w:t> </w:t>
      </w:r>
      <w:hyperlink r:id="rId8552" w:history="1">
        <w:r w:rsidR="00296A49" w:rsidRPr="00B25F1A">
          <w:rPr>
            <w:rStyle w:val="Hipervnculo"/>
            <w:rFonts w:ascii="Arial" w:hAnsi="Arial" w:cs="Arial"/>
            <w:color w:val="316C9D"/>
            <w:sz w:val="20"/>
            <w:szCs w:val="20"/>
            <w:u w:val="none"/>
            <w:bdr w:val="none" w:sz="0" w:space="0" w:color="auto" w:frame="1"/>
          </w:rPr>
          <w:t>Wang</w:t>
        </w:r>
      </w:hyperlink>
      <w:r w:rsidR="00296A49" w:rsidRPr="00B25F1A">
        <w:t xml:space="preserve"> Huili</w:t>
      </w:r>
      <w:r w:rsidR="00296A49" w:rsidRPr="00B25F1A">
        <w:rPr>
          <w:rFonts w:ascii="Arial" w:hAnsi="Arial" w:cs="Arial"/>
          <w:color w:val="2E2E2E"/>
          <w:sz w:val="20"/>
          <w:szCs w:val="20"/>
        </w:rPr>
        <w:t>,</w:t>
      </w:r>
      <w:r w:rsidR="00296A49" w:rsidRPr="00B25F1A">
        <w:rPr>
          <w:rStyle w:val="apple-converted-space"/>
          <w:rFonts w:ascii="Arial" w:hAnsi="Arial" w:cs="Arial"/>
          <w:color w:val="2E2E2E"/>
          <w:sz w:val="20"/>
          <w:szCs w:val="20"/>
        </w:rPr>
        <w:t> </w:t>
      </w:r>
      <w:hyperlink r:id="rId8553" w:history="1">
        <w:r w:rsidR="00296A49" w:rsidRPr="00B25F1A">
          <w:rPr>
            <w:rStyle w:val="Hipervnculo"/>
            <w:rFonts w:ascii="Arial" w:hAnsi="Arial" w:cs="Arial"/>
            <w:color w:val="316C9D"/>
            <w:sz w:val="20"/>
            <w:szCs w:val="20"/>
            <w:u w:val="none"/>
            <w:bdr w:val="none" w:sz="0" w:space="0" w:color="auto" w:frame="1"/>
          </w:rPr>
          <w:t xml:space="preserve"> Li</w:t>
        </w:r>
      </w:hyperlink>
      <w:r w:rsidR="00296A49" w:rsidRPr="00B25F1A">
        <w:t xml:space="preserve"> Jianzhong</w:t>
      </w:r>
      <w:r w:rsidR="00296A49" w:rsidRPr="00B25F1A">
        <w:rPr>
          <w:rFonts w:ascii="Arial" w:hAnsi="Arial" w:cs="Arial"/>
          <w:color w:val="2E2E2E"/>
          <w:sz w:val="20"/>
          <w:szCs w:val="20"/>
        </w:rPr>
        <w:t>,</w:t>
      </w:r>
      <w:r w:rsidR="00296A49" w:rsidRPr="00B25F1A">
        <w:rPr>
          <w:rStyle w:val="apple-converted-space"/>
          <w:rFonts w:ascii="Arial" w:hAnsi="Arial" w:cs="Arial"/>
          <w:color w:val="2E2E2E"/>
          <w:sz w:val="20"/>
          <w:szCs w:val="20"/>
        </w:rPr>
        <w:t> </w:t>
      </w:r>
      <w:hyperlink r:id="rId8554" w:history="1">
        <w:r w:rsidR="00296A49" w:rsidRPr="00B25F1A">
          <w:rPr>
            <w:rStyle w:val="Hipervnculo"/>
            <w:rFonts w:ascii="Arial" w:hAnsi="Arial" w:cs="Arial"/>
            <w:color w:val="316C9D"/>
            <w:sz w:val="20"/>
            <w:szCs w:val="20"/>
            <w:u w:val="none"/>
            <w:bdr w:val="none" w:sz="0" w:space="0" w:color="auto" w:frame="1"/>
          </w:rPr>
          <w:t xml:space="preserve"> Xu</w:t>
        </w:r>
      </w:hyperlink>
      <w:r w:rsidR="00296A49" w:rsidRPr="00B25F1A">
        <w:t xml:space="preserve"> Peng</w:t>
      </w:r>
      <w:r w:rsidR="00296A49" w:rsidRPr="00B25F1A">
        <w:rPr>
          <w:rFonts w:ascii="Arial" w:hAnsi="Arial" w:cs="Arial"/>
          <w:color w:val="2E2E2E"/>
          <w:sz w:val="14"/>
          <w:szCs w:val="14"/>
          <w:bdr w:val="none" w:sz="0" w:space="0" w:color="auto" w:frame="1"/>
          <w:vertAlign w:val="superscript"/>
        </w:rPr>
        <w:t>,</w:t>
      </w:r>
      <w:r w:rsidR="00296A49" w:rsidRPr="00B25F1A">
        <w:rPr>
          <w:rStyle w:val="apple-converted-space"/>
          <w:rFonts w:ascii="Arial" w:hAnsi="Arial" w:cs="Arial"/>
          <w:color w:val="2E2E2E"/>
          <w:sz w:val="14"/>
          <w:szCs w:val="14"/>
          <w:bdr w:val="none" w:sz="0" w:space="0" w:color="auto" w:frame="1"/>
          <w:vertAlign w:val="superscript"/>
        </w:rPr>
        <w:t> </w:t>
      </w:r>
      <w:r w:rsidR="00296A49" w:rsidRPr="00B25F1A">
        <w:rPr>
          <w:rFonts w:ascii="Arial" w:hAnsi="Arial" w:cs="Arial"/>
          <w:color w:val="2E2E2E"/>
          <w:sz w:val="20"/>
          <w:szCs w:val="20"/>
        </w:rPr>
        <w:t>.</w:t>
      </w:r>
      <w:r w:rsidR="00296A49" w:rsidRPr="004114F6">
        <w:rPr>
          <w:rFonts w:ascii="Arial" w:eastAsiaTheme="majorEastAsia" w:hAnsi="Arial" w:cs="Arial"/>
          <w:b/>
          <w:color w:val="2E2E2E"/>
          <w:lang w:val="es-AR"/>
        </w:rPr>
        <w:t>Bioacumulación y select</w:t>
      </w:r>
      <w:r w:rsidR="00296A49" w:rsidRPr="004114F6">
        <w:rPr>
          <w:rFonts w:ascii="Arial" w:eastAsiaTheme="majorEastAsia" w:hAnsi="Arial" w:cs="Arial"/>
          <w:b/>
          <w:color w:val="2E2E2E"/>
        </w:rPr>
        <w:t xml:space="preserve">ividad enantio de tipo I y tipo </w:t>
      </w:r>
      <w:r w:rsidR="00296A49" w:rsidRPr="004114F6">
        <w:rPr>
          <w:rFonts w:ascii="Arial" w:eastAsiaTheme="majorEastAsia" w:hAnsi="Arial" w:cs="Arial"/>
          <w:b/>
          <w:color w:val="2E2E2E"/>
          <w:lang w:val="es-AR"/>
        </w:rPr>
        <w:t>II pesticidas piretroides en las lombrices de tierra</w:t>
      </w:r>
      <w:r w:rsidR="00296A49" w:rsidRPr="004114F6">
        <w:rPr>
          <w:rFonts w:ascii="Arial" w:eastAsiaTheme="majorEastAsia" w:hAnsi="Arial" w:cs="Arial"/>
          <w:b/>
          <w:color w:val="2E2E2E"/>
        </w:rPr>
        <w:t>.</w:t>
      </w:r>
      <w:r w:rsidR="00296A49">
        <w:rPr>
          <w:rFonts w:ascii="Arial" w:eastAsiaTheme="majorEastAsia" w:hAnsi="Arial" w:cs="Arial"/>
          <w:color w:val="2E2E2E"/>
          <w:sz w:val="33"/>
          <w:szCs w:val="33"/>
        </w:rPr>
        <w:t xml:space="preserve"> </w:t>
      </w:r>
      <w:r w:rsidR="00296A49" w:rsidRPr="00A867A0">
        <w:rPr>
          <w:rFonts w:ascii="Arial" w:eastAsiaTheme="majorEastAsia" w:hAnsi="Arial" w:cs="Arial"/>
          <w:color w:val="2E2E2E"/>
          <w:lang w:val="en-US"/>
        </w:rPr>
        <w:t>Chemosphere. Volume 144, february 2016, Pages 1351-1257</w:t>
      </w:r>
      <w:r w:rsidR="00296A49" w:rsidRPr="00A867A0">
        <w:rPr>
          <w:rFonts w:ascii="Arial" w:hAnsi="Arial" w:cs="Arial"/>
          <w:color w:val="2E2E2E"/>
          <w:lang w:val="en-US"/>
        </w:rPr>
        <w:t>.</w:t>
      </w:r>
    </w:p>
    <w:p w:rsidR="00A867A0" w:rsidRPr="00BB45BA" w:rsidRDefault="00A867A0" w:rsidP="00A867A0">
      <w:pPr>
        <w:shd w:val="clear" w:color="auto" w:fill="FFFFFF"/>
        <w:jc w:val="both"/>
        <w:textAlignment w:val="baseline"/>
        <w:rPr>
          <w:lang w:val="en-US"/>
        </w:rPr>
      </w:pPr>
    </w:p>
    <w:p w:rsidR="00A867A0" w:rsidRDefault="006359CD" w:rsidP="00A867A0">
      <w:pPr>
        <w:shd w:val="clear" w:color="auto" w:fill="FFFFFF"/>
        <w:jc w:val="both"/>
        <w:textAlignment w:val="baseline"/>
        <w:rPr>
          <w:rFonts w:ascii="Arial" w:hAnsi="Arial" w:cs="Arial"/>
          <w:color w:val="2E2E2E"/>
          <w:kern w:val="36"/>
          <w:sz w:val="33"/>
          <w:szCs w:val="33"/>
          <w:lang w:eastAsia="es-AR"/>
        </w:rPr>
      </w:pPr>
      <w:hyperlink r:id="rId8555" w:history="1">
        <w:r w:rsidR="00A867A0" w:rsidRPr="00D42F90">
          <w:rPr>
            <w:rFonts w:ascii="Arial" w:hAnsi="Arial" w:cs="Arial"/>
            <w:color w:val="316C9D"/>
            <w:sz w:val="20"/>
            <w:lang w:val="en-US" w:eastAsia="es-AR"/>
          </w:rPr>
          <w:t>Chang</w:t>
        </w:r>
      </w:hyperlink>
      <w:r w:rsidR="00A867A0" w:rsidRPr="00D42F90">
        <w:rPr>
          <w:lang w:val="en-US"/>
        </w:rPr>
        <w:t xml:space="preserve"> Xiuli</w:t>
      </w:r>
      <w:r w:rsidR="00A867A0" w:rsidRPr="00D42F90">
        <w:rPr>
          <w:rFonts w:ascii="Arial" w:hAnsi="Arial" w:cs="Arial"/>
          <w:color w:val="2E2E2E"/>
          <w:sz w:val="20"/>
          <w:szCs w:val="20"/>
          <w:lang w:val="en-US" w:eastAsia="es-AR"/>
        </w:rPr>
        <w:t>,</w:t>
      </w:r>
      <w:r w:rsidR="00A867A0" w:rsidRPr="00D42F90">
        <w:rPr>
          <w:rFonts w:ascii="Arial" w:hAnsi="Arial" w:cs="Arial"/>
          <w:color w:val="2E2E2E"/>
          <w:sz w:val="20"/>
          <w:lang w:val="en-US" w:eastAsia="es-AR"/>
        </w:rPr>
        <w:t> </w:t>
      </w:r>
      <w:hyperlink r:id="rId8556" w:history="1">
        <w:r w:rsidR="00A867A0" w:rsidRPr="00D42F90">
          <w:rPr>
            <w:rFonts w:ascii="Arial" w:hAnsi="Arial" w:cs="Arial"/>
            <w:color w:val="316C9D"/>
            <w:sz w:val="20"/>
            <w:lang w:val="en-US" w:eastAsia="es-AR"/>
          </w:rPr>
          <w:t>Dou</w:t>
        </w:r>
      </w:hyperlink>
      <w:r w:rsidR="00A867A0" w:rsidRPr="00D42F90">
        <w:rPr>
          <w:lang w:val="en-US"/>
        </w:rPr>
        <w:t xml:space="preserve"> Tingting</w:t>
      </w:r>
      <w:r w:rsidR="00A867A0" w:rsidRPr="00D42F90">
        <w:rPr>
          <w:rFonts w:ascii="Arial" w:hAnsi="Arial" w:cs="Arial"/>
          <w:color w:val="2E2E2E"/>
          <w:sz w:val="20"/>
          <w:szCs w:val="20"/>
          <w:lang w:val="en-US" w:eastAsia="es-AR"/>
        </w:rPr>
        <w:t>,</w:t>
      </w:r>
      <w:r w:rsidR="00A867A0" w:rsidRPr="00D42F90">
        <w:rPr>
          <w:rFonts w:ascii="Arial" w:hAnsi="Arial" w:cs="Arial"/>
          <w:color w:val="2E2E2E"/>
          <w:sz w:val="20"/>
          <w:lang w:val="en-US" w:eastAsia="es-AR"/>
        </w:rPr>
        <w:t> </w:t>
      </w:r>
      <w:hyperlink r:id="rId8557" w:history="1">
        <w:r w:rsidR="00A867A0" w:rsidRPr="00D42F90">
          <w:rPr>
            <w:rFonts w:ascii="Arial" w:hAnsi="Arial" w:cs="Arial"/>
            <w:color w:val="316C9D"/>
            <w:sz w:val="20"/>
            <w:lang w:val="en-US" w:eastAsia="es-AR"/>
          </w:rPr>
          <w:t xml:space="preserve"> Wang</w:t>
        </w:r>
      </w:hyperlink>
      <w:r w:rsidR="00A867A0" w:rsidRPr="00D42F90">
        <w:rPr>
          <w:lang w:val="en-US"/>
        </w:rPr>
        <w:t xml:space="preserve"> Xinjin</w:t>
      </w:r>
      <w:r w:rsidR="00A867A0" w:rsidRPr="00D42F90">
        <w:rPr>
          <w:rFonts w:ascii="Arial" w:hAnsi="Arial" w:cs="Arial"/>
          <w:color w:val="2E2E2E"/>
          <w:sz w:val="20"/>
          <w:szCs w:val="20"/>
          <w:lang w:val="en-US" w:eastAsia="es-AR"/>
        </w:rPr>
        <w:t>,</w:t>
      </w:r>
      <w:r w:rsidR="00A867A0" w:rsidRPr="00D42F90">
        <w:rPr>
          <w:rFonts w:ascii="Arial" w:hAnsi="Arial" w:cs="Arial"/>
          <w:color w:val="2E2E2E"/>
          <w:sz w:val="20"/>
          <w:lang w:val="en-US" w:eastAsia="es-AR"/>
        </w:rPr>
        <w:t> </w:t>
      </w:r>
      <w:hyperlink r:id="rId8558" w:history="1">
        <w:r w:rsidR="00A867A0" w:rsidRPr="00D42F90">
          <w:rPr>
            <w:rFonts w:ascii="Arial" w:hAnsi="Arial" w:cs="Arial"/>
            <w:color w:val="316C9D"/>
            <w:sz w:val="20"/>
            <w:lang w:val="en-US" w:eastAsia="es-AR"/>
          </w:rPr>
          <w:t xml:space="preserve"> Zhou</w:t>
        </w:r>
      </w:hyperlink>
      <w:r w:rsidR="00A867A0" w:rsidRPr="00D42F90">
        <w:rPr>
          <w:lang w:val="en-US"/>
        </w:rPr>
        <w:t xml:space="preserve"> Zhijun. </w:t>
      </w:r>
      <w:r w:rsidR="00A867A0" w:rsidRPr="00D42F90">
        <w:rPr>
          <w:rFonts w:ascii="Arial" w:hAnsi="Arial" w:cs="Arial"/>
          <w:b/>
          <w:color w:val="2E2E2E"/>
          <w:kern w:val="36"/>
          <w:lang w:eastAsia="es-AR"/>
        </w:rPr>
        <w:t>La exposición al paraquat en dosis bajas inhibe la proliferación celular y la apoptosis inducida en células progenitoras neurales humanas.</w:t>
      </w:r>
      <w:r w:rsidR="00A867A0">
        <w:rPr>
          <w:rFonts w:ascii="Arial" w:hAnsi="Arial" w:cs="Arial"/>
          <w:color w:val="2E2E2E"/>
          <w:kern w:val="36"/>
          <w:sz w:val="33"/>
          <w:szCs w:val="33"/>
          <w:lang w:eastAsia="es-AR"/>
        </w:rPr>
        <w:t xml:space="preserve"> </w:t>
      </w:r>
      <w:r w:rsidR="00A867A0" w:rsidRPr="00D42F90">
        <w:rPr>
          <w:rFonts w:ascii="Arial" w:hAnsi="Arial" w:cs="Arial"/>
          <w:color w:val="2E2E2E"/>
          <w:kern w:val="36"/>
          <w:sz w:val="22"/>
          <w:szCs w:val="22"/>
          <w:lang w:eastAsia="es-AR"/>
        </w:rPr>
        <w:t>Neurotoxicology and Teratology, Volume 49. May-June 2015, Pages 120</w:t>
      </w:r>
      <w:r w:rsidR="00A867A0">
        <w:rPr>
          <w:rFonts w:ascii="Arial" w:hAnsi="Arial" w:cs="Arial"/>
          <w:color w:val="2E2E2E"/>
          <w:kern w:val="36"/>
          <w:sz w:val="33"/>
          <w:szCs w:val="33"/>
          <w:lang w:eastAsia="es-AR"/>
        </w:rPr>
        <w:t>.</w:t>
      </w:r>
    </w:p>
    <w:p w:rsidR="00810EE7" w:rsidRDefault="00810EE7" w:rsidP="00810EE7">
      <w:pPr>
        <w:shd w:val="clear" w:color="auto" w:fill="FFFFFF"/>
        <w:jc w:val="both"/>
        <w:textAlignment w:val="baseline"/>
      </w:pPr>
    </w:p>
    <w:p w:rsidR="00810EE7" w:rsidRPr="005149B2" w:rsidRDefault="006359CD" w:rsidP="00810EE7">
      <w:pPr>
        <w:shd w:val="clear" w:color="auto" w:fill="FFFFFF"/>
        <w:jc w:val="both"/>
        <w:textAlignment w:val="baseline"/>
        <w:rPr>
          <w:rFonts w:ascii="inherit" w:hAnsi="inherit"/>
          <w:color w:val="333333"/>
          <w:lang w:eastAsia="es-AR"/>
        </w:rPr>
      </w:pPr>
      <w:hyperlink r:id="rId8559" w:history="1">
        <w:r w:rsidR="00810EE7" w:rsidRPr="00593D6D">
          <w:rPr>
            <w:rFonts w:ascii="inherit" w:hAnsi="inherit"/>
            <w:color w:val="333333"/>
            <w:sz w:val="20"/>
            <w:lang w:val="es-AR" w:eastAsia="es-AR"/>
          </w:rPr>
          <w:t>Chau</w:t>
        </w:r>
      </w:hyperlink>
      <w:r w:rsidR="00810EE7" w:rsidRPr="00593D6D">
        <w:rPr>
          <w:lang w:val="es-AR"/>
        </w:rPr>
        <w:t xml:space="preserve"> N. D. G.</w:t>
      </w:r>
      <w:r w:rsidR="00810EE7" w:rsidRPr="00593D6D">
        <w:rPr>
          <w:rFonts w:ascii="inherit" w:hAnsi="inherit"/>
          <w:color w:val="333333"/>
          <w:sz w:val="20"/>
          <w:szCs w:val="20"/>
          <w:lang w:val="es-AR" w:eastAsia="es-AR"/>
        </w:rPr>
        <w:t>,</w:t>
      </w:r>
      <w:r w:rsidR="00810EE7" w:rsidRPr="00593D6D">
        <w:rPr>
          <w:rFonts w:ascii="inherit" w:hAnsi="inherit"/>
          <w:color w:val="333333"/>
          <w:sz w:val="20"/>
          <w:lang w:val="es-AR" w:eastAsia="es-AR"/>
        </w:rPr>
        <w:t> </w:t>
      </w:r>
      <w:hyperlink r:id="rId8560" w:history="1">
        <w:r w:rsidR="00810EE7" w:rsidRPr="00593D6D">
          <w:rPr>
            <w:rFonts w:ascii="inherit" w:hAnsi="inherit"/>
            <w:color w:val="333333"/>
            <w:sz w:val="20"/>
            <w:lang w:val="es-AR" w:eastAsia="es-AR"/>
          </w:rPr>
          <w:t xml:space="preserve"> Sebesvari</w:t>
        </w:r>
      </w:hyperlink>
      <w:r w:rsidR="00810EE7" w:rsidRPr="00593D6D">
        <w:rPr>
          <w:lang w:val="es-AR" w:eastAsia="es-AR"/>
        </w:rPr>
        <w:t xml:space="preserve"> </w:t>
      </w:r>
      <w:r w:rsidR="00810EE7" w:rsidRPr="00593D6D">
        <w:rPr>
          <w:lang w:val="es-AR"/>
        </w:rPr>
        <w:t>Z.</w:t>
      </w:r>
      <w:r w:rsidR="00810EE7" w:rsidRPr="00593D6D">
        <w:rPr>
          <w:rFonts w:ascii="inherit" w:hAnsi="inherit"/>
          <w:color w:val="333333"/>
          <w:sz w:val="20"/>
          <w:szCs w:val="20"/>
          <w:lang w:val="es-AR" w:eastAsia="es-AR"/>
        </w:rPr>
        <w:t>,</w:t>
      </w:r>
      <w:r w:rsidR="00810EE7" w:rsidRPr="00593D6D">
        <w:rPr>
          <w:rFonts w:ascii="inherit" w:hAnsi="inherit"/>
          <w:color w:val="333333"/>
          <w:sz w:val="20"/>
          <w:lang w:val="es-AR" w:eastAsia="es-AR"/>
        </w:rPr>
        <w:t> </w:t>
      </w:r>
      <w:hyperlink r:id="rId8561" w:history="1">
        <w:r w:rsidR="00810EE7" w:rsidRPr="00593D6D">
          <w:rPr>
            <w:rFonts w:ascii="inherit" w:hAnsi="inherit"/>
            <w:color w:val="333333"/>
            <w:sz w:val="20"/>
            <w:lang w:val="es-AR" w:eastAsia="es-AR"/>
          </w:rPr>
          <w:t>Amelung</w:t>
        </w:r>
      </w:hyperlink>
      <w:r w:rsidR="00810EE7" w:rsidRPr="00593D6D">
        <w:rPr>
          <w:lang w:val="es-AR" w:eastAsia="es-AR"/>
        </w:rPr>
        <w:t xml:space="preserve"> </w:t>
      </w:r>
      <w:r w:rsidR="00810EE7" w:rsidRPr="00593D6D">
        <w:rPr>
          <w:lang w:val="es-AR"/>
        </w:rPr>
        <w:t>W.</w:t>
      </w:r>
      <w:r w:rsidR="00810EE7" w:rsidRPr="00593D6D">
        <w:rPr>
          <w:rFonts w:ascii="inherit" w:hAnsi="inherit"/>
          <w:color w:val="333333"/>
          <w:sz w:val="20"/>
          <w:szCs w:val="20"/>
          <w:lang w:val="es-AR" w:eastAsia="es-AR"/>
        </w:rPr>
        <w:t>,</w:t>
      </w:r>
      <w:r w:rsidR="00810EE7" w:rsidRPr="00593D6D">
        <w:rPr>
          <w:rFonts w:ascii="inherit" w:hAnsi="inherit"/>
          <w:color w:val="333333"/>
          <w:sz w:val="20"/>
          <w:lang w:val="es-AR" w:eastAsia="es-AR"/>
        </w:rPr>
        <w:t> </w:t>
      </w:r>
      <w:hyperlink r:id="rId8562" w:history="1">
        <w:r w:rsidR="00810EE7" w:rsidRPr="00593D6D">
          <w:rPr>
            <w:rFonts w:ascii="inherit" w:hAnsi="inherit"/>
            <w:color w:val="333333"/>
            <w:sz w:val="20"/>
            <w:lang w:val="es-AR" w:eastAsia="es-AR"/>
          </w:rPr>
          <w:t>Renaud</w:t>
        </w:r>
      </w:hyperlink>
      <w:r w:rsidR="00810EE7" w:rsidRPr="00593D6D">
        <w:rPr>
          <w:lang w:val="es-AR" w:eastAsia="es-AR"/>
        </w:rPr>
        <w:t xml:space="preserve"> </w:t>
      </w:r>
      <w:r w:rsidR="00810EE7" w:rsidRPr="00593D6D">
        <w:rPr>
          <w:lang w:val="es-AR"/>
        </w:rPr>
        <w:t xml:space="preserve">F. G. </w:t>
      </w:r>
      <w:r w:rsidR="00810EE7" w:rsidRPr="00593D6D">
        <w:rPr>
          <w:b/>
        </w:rPr>
        <w:t>La contaminación de pesticidas de las fuentes de agua potable múltiple en el delta del Mekong, Vietnam: la evidencia de dos provincias</w:t>
      </w:r>
      <w:r w:rsidR="00810EE7">
        <w:rPr>
          <w:b/>
        </w:rPr>
        <w:t>.</w:t>
      </w:r>
      <w:r w:rsidR="00810EE7" w:rsidRPr="00593D6D">
        <w:rPr>
          <w:rFonts w:ascii="inherit" w:hAnsi="inherit"/>
          <w:color w:val="333333"/>
          <w:lang w:eastAsia="es-AR"/>
        </w:rPr>
        <w:t xml:space="preserve"> </w:t>
      </w:r>
      <w:hyperlink r:id="rId8563" w:history="1">
        <w:r w:rsidR="00810EE7" w:rsidRPr="005149B2">
          <w:rPr>
            <w:rFonts w:ascii="inherit" w:hAnsi="inherit"/>
            <w:color w:val="0176C3"/>
            <w:lang w:eastAsia="es-AR"/>
          </w:rPr>
          <w:t>Environmental Science and Pollution Research</w:t>
        </w:r>
      </w:hyperlink>
      <w:r w:rsidR="00810EE7" w:rsidRPr="005149B2">
        <w:rPr>
          <w:rFonts w:ascii="inherit" w:hAnsi="inherit"/>
          <w:color w:val="333333"/>
          <w:lang w:eastAsia="es-AR"/>
        </w:rPr>
        <w:t xml:space="preserve">, </w:t>
      </w:r>
      <w:r w:rsidR="00810EE7" w:rsidRPr="005149B2">
        <w:rPr>
          <w:rFonts w:ascii="inherit" w:hAnsi="inherit"/>
          <w:color w:val="333333"/>
          <w:bdr w:val="none" w:sz="0" w:space="0" w:color="auto" w:frame="1"/>
          <w:lang w:eastAsia="es-AR"/>
        </w:rPr>
        <w:t>June 2015</w:t>
      </w:r>
      <w:r w:rsidR="00810EE7" w:rsidRPr="005149B2">
        <w:rPr>
          <w:rFonts w:ascii="Helvetica Neue" w:hAnsi="Helvetica Neue"/>
          <w:color w:val="333333"/>
          <w:lang w:eastAsia="es-AR"/>
        </w:rPr>
        <w:t>, </w:t>
      </w:r>
      <w:r w:rsidR="00810EE7" w:rsidRPr="005149B2">
        <w:rPr>
          <w:rFonts w:ascii="inherit" w:hAnsi="inherit"/>
          <w:color w:val="333333"/>
          <w:bdr w:val="none" w:sz="0" w:space="0" w:color="auto" w:frame="1"/>
          <w:lang w:eastAsia="es-AR"/>
        </w:rPr>
        <w:t>Volume 22</w:t>
      </w:r>
      <w:r w:rsidR="00810EE7" w:rsidRPr="005149B2">
        <w:rPr>
          <w:rFonts w:ascii="Helvetica Neue" w:hAnsi="Helvetica Neue"/>
          <w:color w:val="333333"/>
          <w:lang w:eastAsia="es-AR"/>
        </w:rPr>
        <w:t>, </w:t>
      </w:r>
      <w:hyperlink r:id="rId8564" w:history="1">
        <w:r w:rsidR="00810EE7" w:rsidRPr="005149B2">
          <w:rPr>
            <w:rFonts w:ascii="inherit" w:hAnsi="inherit"/>
            <w:color w:val="0176C3"/>
            <w:lang w:eastAsia="es-AR"/>
          </w:rPr>
          <w:t>Issue 12</w:t>
        </w:r>
      </w:hyperlink>
      <w:r w:rsidR="00810EE7" w:rsidRPr="005149B2">
        <w:rPr>
          <w:rFonts w:ascii="Helvetica Neue" w:hAnsi="Helvetica Neue"/>
          <w:color w:val="333333"/>
          <w:lang w:eastAsia="es-AR"/>
        </w:rPr>
        <w:t>, </w:t>
      </w:r>
      <w:r w:rsidR="00810EE7" w:rsidRPr="005149B2">
        <w:rPr>
          <w:rFonts w:ascii="inherit" w:hAnsi="inherit"/>
          <w:color w:val="333333"/>
          <w:bdr w:val="none" w:sz="0" w:space="0" w:color="auto" w:frame="1"/>
          <w:lang w:eastAsia="es-AR"/>
        </w:rPr>
        <w:t>pp 9042-9058</w:t>
      </w:r>
      <w:r w:rsidR="00810EE7" w:rsidRPr="005149B2">
        <w:rPr>
          <w:rFonts w:ascii="inherit" w:hAnsi="inherit"/>
          <w:color w:val="333333"/>
          <w:lang w:eastAsia="es-AR"/>
        </w:rPr>
        <w:t>.</w:t>
      </w:r>
      <w:r w:rsidR="00810EE7" w:rsidRPr="005149B2">
        <w:rPr>
          <w:b/>
        </w:rPr>
        <w:t xml:space="preserve"> </w:t>
      </w:r>
    </w:p>
    <w:p w:rsidR="00810EE7" w:rsidRPr="005149B2" w:rsidRDefault="00810EE7" w:rsidP="00810EE7">
      <w:pPr>
        <w:shd w:val="clear" w:color="auto" w:fill="FFFFFF"/>
        <w:jc w:val="both"/>
        <w:textAlignment w:val="baseline"/>
      </w:pPr>
    </w:p>
    <w:p w:rsidR="005149B2" w:rsidRPr="00C76EBF" w:rsidRDefault="006359CD" w:rsidP="005149B2">
      <w:pPr>
        <w:shd w:val="clear" w:color="auto" w:fill="FFFFFF"/>
        <w:jc w:val="both"/>
        <w:textAlignment w:val="baseline"/>
        <w:rPr>
          <w:rFonts w:ascii="inherit" w:hAnsi="inherit" w:cs="Lucida Sans Unicode"/>
          <w:bCs/>
          <w:color w:val="403838"/>
          <w:lang w:eastAsia="es-AR"/>
        </w:rPr>
      </w:pPr>
      <w:hyperlink r:id="rId8565" w:history="1">
        <w:r w:rsidR="005149B2" w:rsidRPr="00C76EBF">
          <w:rPr>
            <w:rFonts w:ascii="inherit" w:hAnsi="inherit" w:cs="Lucida Sans Unicode"/>
            <w:b/>
            <w:bCs/>
            <w:color w:val="333333"/>
            <w:sz w:val="19"/>
            <w:lang w:eastAsia="es-AR"/>
          </w:rPr>
          <w:t>Chen</w:t>
        </w:r>
      </w:hyperlink>
      <w:r w:rsidR="005149B2" w:rsidRPr="00C76EBF">
        <w:rPr>
          <w:lang w:eastAsia="es-AR"/>
        </w:rPr>
        <w:t xml:space="preserve"> </w:t>
      </w:r>
      <w:r w:rsidR="005149B2" w:rsidRPr="00C76EBF">
        <w:rPr>
          <w:rFonts w:ascii="inherit" w:hAnsi="inherit" w:cs="Lucida Sans Unicode"/>
          <w:b/>
          <w:bCs/>
          <w:color w:val="403838"/>
          <w:sz w:val="19"/>
          <w:lang w:eastAsia="es-AR"/>
        </w:rPr>
        <w:t xml:space="preserve">Mei, </w:t>
      </w:r>
      <w:hyperlink r:id="rId8566" w:history="1">
        <w:r w:rsidR="005149B2" w:rsidRPr="00C76EBF">
          <w:rPr>
            <w:rFonts w:ascii="inherit" w:hAnsi="inherit" w:cs="Lucida Sans Unicode"/>
            <w:b/>
            <w:bCs/>
            <w:color w:val="333333"/>
            <w:sz w:val="19"/>
            <w:lang w:eastAsia="es-AR"/>
          </w:rPr>
          <w:t xml:space="preserve"> Chang</w:t>
        </w:r>
      </w:hyperlink>
      <w:r w:rsidR="005149B2" w:rsidRPr="00C76EBF">
        <w:rPr>
          <w:lang w:eastAsia="es-AR"/>
        </w:rPr>
        <w:t xml:space="preserve"> </w:t>
      </w:r>
      <w:r w:rsidR="005149B2" w:rsidRPr="00C76EBF">
        <w:rPr>
          <w:rFonts w:ascii="inherit" w:hAnsi="inherit" w:cs="Lucida Sans Unicode"/>
          <w:b/>
          <w:bCs/>
          <w:color w:val="403838"/>
          <w:sz w:val="19"/>
          <w:lang w:eastAsia="es-AR"/>
        </w:rPr>
        <w:t>Chi-Hsuan, </w:t>
      </w:r>
      <w:hyperlink r:id="rId8567" w:history="1">
        <w:r w:rsidR="005149B2" w:rsidRPr="00C76EBF">
          <w:rPr>
            <w:rFonts w:ascii="inherit" w:hAnsi="inherit" w:cs="Lucida Sans Unicode"/>
            <w:b/>
            <w:bCs/>
            <w:color w:val="333333"/>
            <w:sz w:val="19"/>
            <w:lang w:eastAsia="es-AR"/>
          </w:rPr>
          <w:t>Tao</w:t>
        </w:r>
      </w:hyperlink>
      <w:r w:rsidR="005149B2" w:rsidRPr="00C76EBF">
        <w:rPr>
          <w:rFonts w:ascii="inherit" w:hAnsi="inherit" w:cs="Lucida Sans Unicode"/>
          <w:b/>
          <w:bCs/>
          <w:color w:val="403838"/>
          <w:sz w:val="19"/>
          <w:szCs w:val="19"/>
          <w:lang w:eastAsia="es-AR"/>
        </w:rPr>
        <w:t xml:space="preserve"> Lin and</w:t>
      </w:r>
      <w:r w:rsidR="005149B2" w:rsidRPr="00C76EBF">
        <w:rPr>
          <w:rFonts w:ascii="inherit" w:hAnsi="inherit" w:cs="Lucida Sans Unicode"/>
          <w:b/>
          <w:bCs/>
          <w:color w:val="403838"/>
          <w:sz w:val="19"/>
          <w:lang w:eastAsia="es-AR"/>
        </w:rPr>
        <w:t xml:space="preserve">  Lu </w:t>
      </w:r>
      <w:hyperlink r:id="rId8568" w:history="1">
        <w:r w:rsidR="005149B2" w:rsidRPr="00C76EBF">
          <w:rPr>
            <w:rFonts w:ascii="inherit" w:hAnsi="inherit" w:cs="Lucida Sans Unicode"/>
            <w:b/>
            <w:bCs/>
            <w:color w:val="333333"/>
            <w:sz w:val="19"/>
            <w:lang w:eastAsia="es-AR"/>
          </w:rPr>
          <w:t xml:space="preserve">Chensheng </w:t>
        </w:r>
      </w:hyperlink>
      <w:r w:rsidR="005149B2" w:rsidRPr="00C76EBF">
        <w:rPr>
          <w:rFonts w:ascii="inherit" w:hAnsi="inherit" w:cs="Lucida Sans Unicode"/>
          <w:b/>
          <w:bCs/>
          <w:color w:val="403838"/>
          <w:sz w:val="19"/>
          <w:lang w:eastAsia="es-AR"/>
        </w:rPr>
        <w:t xml:space="preserve">, </w:t>
      </w:r>
      <w:r w:rsidR="005149B2" w:rsidRPr="00C76EBF">
        <w:rPr>
          <w:rFonts w:ascii="Georgia" w:hAnsi="Georgia" w:cs="Lucida Sans Unicode"/>
          <w:b/>
          <w:bCs/>
          <w:color w:val="403838"/>
          <w:kern w:val="36"/>
          <w:lang w:eastAsia="es-AR"/>
        </w:rPr>
        <w:t>La exposición residencial a plaguicidas durante la infancia y la niñez Cánceres: un meta-análisis</w:t>
      </w:r>
      <w:r w:rsidR="005149B2">
        <w:rPr>
          <w:rFonts w:ascii="Georgia" w:hAnsi="Georgia" w:cs="Lucida Sans Unicode"/>
          <w:b/>
          <w:bCs/>
          <w:color w:val="403838"/>
          <w:kern w:val="36"/>
          <w:sz w:val="34"/>
          <w:szCs w:val="34"/>
          <w:lang w:eastAsia="es-AR"/>
        </w:rPr>
        <w:t>.</w:t>
      </w:r>
      <w:r w:rsidR="005149B2" w:rsidRPr="00C76EBF">
        <w:rPr>
          <w:rFonts w:ascii="Georgia" w:hAnsi="Georgia" w:cs="Lucida Sans Unicode"/>
          <w:bCs/>
          <w:color w:val="403838"/>
          <w:kern w:val="36"/>
          <w:lang w:eastAsia="es-AR"/>
        </w:rPr>
        <w:t>Pediatrics, 14 september 2015</w:t>
      </w:r>
      <w:r w:rsidR="005149B2">
        <w:rPr>
          <w:rFonts w:ascii="Georgia" w:hAnsi="Georgia" w:cs="Lucida Sans Unicode"/>
          <w:bCs/>
          <w:color w:val="403838"/>
          <w:kern w:val="36"/>
          <w:lang w:eastAsia="es-AR"/>
        </w:rPr>
        <w:t>.</w:t>
      </w:r>
    </w:p>
    <w:p w:rsidR="00465726" w:rsidRPr="005149B2" w:rsidRDefault="00465726" w:rsidP="00465726">
      <w:pPr>
        <w:jc w:val="both"/>
        <w:textAlignment w:val="baseline"/>
      </w:pPr>
    </w:p>
    <w:p w:rsidR="00465726" w:rsidRPr="0074408A" w:rsidRDefault="006359CD" w:rsidP="00465726">
      <w:pPr>
        <w:jc w:val="both"/>
        <w:textAlignment w:val="baseline"/>
        <w:rPr>
          <w:rFonts w:ascii="inherit" w:hAnsi="inherit" w:cs="Lucida Sans Unicode"/>
          <w:b/>
          <w:bCs/>
          <w:color w:val="000000"/>
          <w:sz w:val="22"/>
          <w:szCs w:val="22"/>
          <w:lang w:val="en-US" w:eastAsia="es-AR"/>
        </w:rPr>
      </w:pPr>
      <w:hyperlink r:id="rId8569" w:history="1">
        <w:r w:rsidR="00465726" w:rsidRPr="00453118">
          <w:rPr>
            <w:rFonts w:ascii="inherit" w:hAnsi="inherit" w:cs="Lucida Sans Unicode"/>
            <w:b/>
            <w:bCs/>
            <w:color w:val="0000CC"/>
            <w:sz w:val="22"/>
            <w:szCs w:val="22"/>
            <w:lang w:eastAsia="es-AR"/>
          </w:rPr>
          <w:t>Chiu</w:t>
        </w:r>
      </w:hyperlink>
      <w:r w:rsidR="00465726" w:rsidRPr="00453118">
        <w:rPr>
          <w:sz w:val="22"/>
          <w:szCs w:val="22"/>
          <w:lang w:eastAsia="es-AR"/>
        </w:rPr>
        <w:t xml:space="preserve"> </w:t>
      </w:r>
      <w:r w:rsidR="00465726" w:rsidRPr="00453118">
        <w:rPr>
          <w:rFonts w:ascii="inherit" w:hAnsi="inherit" w:cs="Lucida Sans Unicode"/>
          <w:b/>
          <w:bCs/>
          <w:color w:val="000000"/>
          <w:sz w:val="22"/>
          <w:szCs w:val="22"/>
          <w:lang w:eastAsia="es-AR"/>
        </w:rPr>
        <w:t>Y.H., </w:t>
      </w:r>
      <w:hyperlink r:id="rId8570" w:history="1">
        <w:r w:rsidR="00465726" w:rsidRPr="00453118">
          <w:rPr>
            <w:rFonts w:ascii="inherit" w:hAnsi="inherit" w:cs="Lucida Sans Unicode"/>
            <w:b/>
            <w:bCs/>
            <w:color w:val="0000CC"/>
            <w:sz w:val="22"/>
            <w:szCs w:val="22"/>
            <w:lang w:eastAsia="es-AR"/>
          </w:rPr>
          <w:t>Afeiche</w:t>
        </w:r>
      </w:hyperlink>
      <w:r w:rsidR="00465726" w:rsidRPr="00453118">
        <w:rPr>
          <w:sz w:val="22"/>
          <w:szCs w:val="22"/>
          <w:lang w:eastAsia="es-AR"/>
        </w:rPr>
        <w:t xml:space="preserve"> </w:t>
      </w:r>
      <w:r w:rsidR="00465726" w:rsidRPr="00453118">
        <w:rPr>
          <w:rFonts w:ascii="inherit" w:hAnsi="inherit" w:cs="Lucida Sans Unicode"/>
          <w:b/>
          <w:bCs/>
          <w:color w:val="000000"/>
          <w:sz w:val="22"/>
          <w:szCs w:val="22"/>
          <w:lang w:eastAsia="es-AR"/>
        </w:rPr>
        <w:t>M.C., </w:t>
      </w:r>
      <w:hyperlink r:id="rId8571" w:history="1">
        <w:r w:rsidR="00465726" w:rsidRPr="00453118">
          <w:rPr>
            <w:rFonts w:ascii="inherit" w:hAnsi="inherit" w:cs="Lucida Sans Unicode"/>
            <w:b/>
            <w:bCs/>
            <w:color w:val="0000CC"/>
            <w:sz w:val="22"/>
            <w:szCs w:val="22"/>
            <w:lang w:eastAsia="es-AR"/>
          </w:rPr>
          <w:t>Gaskins</w:t>
        </w:r>
      </w:hyperlink>
      <w:r w:rsidR="00465726" w:rsidRPr="00453118">
        <w:rPr>
          <w:sz w:val="22"/>
          <w:szCs w:val="22"/>
          <w:lang w:eastAsia="es-AR"/>
        </w:rPr>
        <w:t xml:space="preserve"> </w:t>
      </w:r>
      <w:r w:rsidR="00465726" w:rsidRPr="00453118">
        <w:rPr>
          <w:rFonts w:ascii="inherit" w:hAnsi="inherit" w:cs="Lucida Sans Unicode"/>
          <w:b/>
          <w:bCs/>
          <w:color w:val="000000"/>
          <w:sz w:val="22"/>
          <w:szCs w:val="22"/>
          <w:lang w:eastAsia="es-AR"/>
        </w:rPr>
        <w:t>A.J., </w:t>
      </w:r>
      <w:hyperlink r:id="rId8572" w:history="1">
        <w:r w:rsidR="00465726" w:rsidRPr="00453118">
          <w:rPr>
            <w:rFonts w:ascii="inherit" w:hAnsi="inherit" w:cs="Lucida Sans Unicode"/>
            <w:b/>
            <w:bCs/>
            <w:color w:val="0000CC"/>
            <w:sz w:val="22"/>
            <w:szCs w:val="22"/>
            <w:lang w:eastAsia="es-AR"/>
          </w:rPr>
          <w:t xml:space="preserve"> Williams</w:t>
        </w:r>
      </w:hyperlink>
      <w:r w:rsidR="00465726" w:rsidRPr="00453118">
        <w:rPr>
          <w:sz w:val="22"/>
          <w:szCs w:val="22"/>
          <w:lang w:eastAsia="es-AR"/>
        </w:rPr>
        <w:t xml:space="preserve"> </w:t>
      </w:r>
      <w:r w:rsidR="00465726" w:rsidRPr="00453118">
        <w:rPr>
          <w:rFonts w:ascii="inherit" w:hAnsi="inherit" w:cs="Lucida Sans Unicode"/>
          <w:b/>
          <w:bCs/>
          <w:color w:val="000000"/>
          <w:sz w:val="22"/>
          <w:szCs w:val="22"/>
          <w:lang w:eastAsia="es-AR"/>
        </w:rPr>
        <w:t>P.L., </w:t>
      </w:r>
      <w:hyperlink r:id="rId8573" w:history="1">
        <w:r w:rsidR="00465726" w:rsidRPr="00453118">
          <w:rPr>
            <w:rFonts w:ascii="inherit" w:hAnsi="inherit" w:cs="Lucida Sans Unicode"/>
            <w:b/>
            <w:bCs/>
            <w:color w:val="0000CC"/>
            <w:sz w:val="22"/>
            <w:szCs w:val="22"/>
            <w:lang w:eastAsia="es-AR"/>
          </w:rPr>
          <w:t>Petrozza</w:t>
        </w:r>
      </w:hyperlink>
      <w:r w:rsidR="00465726" w:rsidRPr="00453118">
        <w:rPr>
          <w:sz w:val="22"/>
          <w:szCs w:val="22"/>
          <w:lang w:eastAsia="es-AR"/>
        </w:rPr>
        <w:t xml:space="preserve"> </w:t>
      </w:r>
      <w:r w:rsidR="00465726" w:rsidRPr="00453118">
        <w:rPr>
          <w:rFonts w:ascii="inherit" w:hAnsi="inherit" w:cs="Lucida Sans Unicode"/>
          <w:b/>
          <w:bCs/>
          <w:color w:val="000000"/>
          <w:sz w:val="22"/>
          <w:szCs w:val="22"/>
          <w:lang w:eastAsia="es-AR"/>
        </w:rPr>
        <w:t>J.C., </w:t>
      </w:r>
      <w:hyperlink r:id="rId8574" w:history="1">
        <w:r w:rsidR="00465726" w:rsidRPr="00453118">
          <w:rPr>
            <w:rFonts w:ascii="inherit" w:hAnsi="inherit" w:cs="Lucida Sans Unicode"/>
            <w:b/>
            <w:bCs/>
            <w:color w:val="0000CC"/>
            <w:sz w:val="22"/>
            <w:szCs w:val="22"/>
            <w:lang w:eastAsia="es-AR"/>
          </w:rPr>
          <w:t>Tanrikut</w:t>
        </w:r>
      </w:hyperlink>
      <w:r w:rsidR="00465726" w:rsidRPr="00453118">
        <w:rPr>
          <w:sz w:val="22"/>
          <w:szCs w:val="22"/>
          <w:lang w:eastAsia="es-AR"/>
        </w:rPr>
        <w:t xml:space="preserve"> </w:t>
      </w:r>
      <w:r w:rsidR="00465726" w:rsidRPr="00453118">
        <w:rPr>
          <w:rFonts w:ascii="inherit" w:hAnsi="inherit" w:cs="Lucida Sans Unicode"/>
          <w:b/>
          <w:bCs/>
          <w:color w:val="000000"/>
          <w:sz w:val="22"/>
          <w:szCs w:val="22"/>
          <w:lang w:eastAsia="es-AR"/>
        </w:rPr>
        <w:t xml:space="preserve">C. </w:t>
      </w:r>
      <w:r w:rsidR="00465726" w:rsidRPr="00453118">
        <w:rPr>
          <w:rFonts w:ascii="inherit" w:hAnsi="inherit" w:cs="Lucida Sans Unicode"/>
          <w:color w:val="0000CC"/>
          <w:sz w:val="22"/>
          <w:szCs w:val="22"/>
          <w:lang w:eastAsia="es-AR"/>
        </w:rPr>
        <w:t xml:space="preserve"> </w:t>
      </w:r>
      <w:r w:rsidR="00465726" w:rsidRPr="00D017EF">
        <w:rPr>
          <w:rFonts w:ascii="inherit" w:hAnsi="inherit" w:cs="Lucida Sans Unicode"/>
          <w:b/>
          <w:bCs/>
          <w:color w:val="000000"/>
          <w:sz w:val="22"/>
          <w:szCs w:val="22"/>
          <w:lang w:val="es-AR" w:eastAsia="es-AR"/>
        </w:rPr>
        <w:t>,</w:t>
      </w:r>
      <w:hyperlink r:id="rId8575" w:history="1">
        <w:r w:rsidR="00465726" w:rsidRPr="009E7458">
          <w:rPr>
            <w:rFonts w:ascii="inherit" w:hAnsi="inherit" w:cs="Lucida Sans Unicode"/>
            <w:b/>
            <w:bCs/>
            <w:color w:val="0000CC"/>
            <w:sz w:val="22"/>
            <w:szCs w:val="22"/>
            <w:lang w:val="es-AR" w:eastAsia="es-AR"/>
          </w:rPr>
          <w:t xml:space="preserve"> Hauser</w:t>
        </w:r>
      </w:hyperlink>
      <w:r w:rsidR="00465726" w:rsidRPr="009E7458">
        <w:rPr>
          <w:rFonts w:ascii="inherit" w:hAnsi="inherit" w:cs="Lucida Sans Unicode"/>
          <w:b/>
          <w:bCs/>
          <w:color w:val="000000"/>
          <w:sz w:val="22"/>
          <w:szCs w:val="22"/>
          <w:lang w:val="es-AR" w:eastAsia="es-AR"/>
        </w:rPr>
        <w:t xml:space="preserve"> R. </w:t>
      </w:r>
      <w:r w:rsidR="00465726" w:rsidRPr="00D017EF">
        <w:rPr>
          <w:rFonts w:ascii="inherit" w:hAnsi="inherit" w:cs="Lucida Sans Unicode"/>
          <w:b/>
          <w:bCs/>
          <w:color w:val="000000"/>
          <w:sz w:val="22"/>
          <w:szCs w:val="22"/>
          <w:lang w:val="es-AR" w:eastAsia="es-AR"/>
        </w:rPr>
        <w:t>and</w:t>
      </w:r>
      <w:r w:rsidR="00465726" w:rsidRPr="009E7458">
        <w:rPr>
          <w:rFonts w:ascii="inherit" w:hAnsi="inherit" w:cs="Lucida Sans Unicode"/>
          <w:b/>
          <w:bCs/>
          <w:color w:val="000000"/>
          <w:sz w:val="22"/>
          <w:szCs w:val="22"/>
          <w:lang w:val="es-AR" w:eastAsia="es-AR"/>
        </w:rPr>
        <w:t> </w:t>
      </w:r>
      <w:hyperlink r:id="rId8576" w:history="1">
        <w:r w:rsidR="00465726" w:rsidRPr="009E7458">
          <w:rPr>
            <w:rFonts w:ascii="inherit" w:hAnsi="inherit" w:cs="Lucida Sans Unicode"/>
            <w:b/>
            <w:bCs/>
            <w:color w:val="0000CC"/>
            <w:sz w:val="22"/>
            <w:szCs w:val="22"/>
            <w:lang w:val="es-AR" w:eastAsia="es-AR"/>
          </w:rPr>
          <w:t xml:space="preserve"> Chavarro</w:t>
        </w:r>
      </w:hyperlink>
      <w:r w:rsidR="00465726" w:rsidRPr="009E7458">
        <w:rPr>
          <w:rFonts w:ascii="inherit" w:hAnsi="inherit" w:cs="Lucida Sans Unicode"/>
          <w:b/>
          <w:bCs/>
          <w:color w:val="000000"/>
          <w:sz w:val="22"/>
          <w:szCs w:val="22"/>
          <w:lang w:val="es-AR" w:eastAsia="es-AR"/>
        </w:rPr>
        <w:t xml:space="preserve"> J.E.</w:t>
      </w:r>
      <w:r w:rsidR="00465726">
        <w:rPr>
          <w:rFonts w:ascii="inherit" w:hAnsi="inherit" w:cs="Lucida Sans Unicode"/>
          <w:b/>
          <w:bCs/>
          <w:color w:val="000000"/>
          <w:sz w:val="17"/>
          <w:szCs w:val="17"/>
          <w:lang w:eastAsia="es-AR"/>
        </w:rPr>
        <w:t xml:space="preserve"> </w:t>
      </w:r>
      <w:r w:rsidR="00465726" w:rsidRPr="009E7458">
        <w:rPr>
          <w:rFonts w:ascii="Georgia" w:hAnsi="Georgia" w:cs="Lucida Sans Unicode"/>
          <w:b/>
          <w:bCs/>
          <w:color w:val="000000"/>
          <w:kern w:val="36"/>
          <w:lang w:val="es-AR" w:eastAsia="es-AR"/>
        </w:rPr>
        <w:t>Consumo de frutas y hortalizas y sus residuos de plaguicidas en relación con la calidad del semen en los hombres a partir de una clínica de fertilidad</w:t>
      </w:r>
      <w:r w:rsidR="00465726" w:rsidRPr="009E7458">
        <w:rPr>
          <w:rFonts w:ascii="Georgia" w:hAnsi="Georgia" w:cs="Lucida Sans Unicode"/>
          <w:b/>
          <w:bCs/>
          <w:color w:val="000000"/>
          <w:kern w:val="36"/>
          <w:lang w:eastAsia="es-AR"/>
        </w:rPr>
        <w:t>.</w:t>
      </w:r>
      <w:r w:rsidR="00465726">
        <w:rPr>
          <w:rFonts w:ascii="Georgia" w:hAnsi="Georgia" w:cs="Lucida Sans Unicode"/>
          <w:b/>
          <w:bCs/>
          <w:color w:val="000000"/>
          <w:kern w:val="36"/>
          <w:sz w:val="31"/>
          <w:szCs w:val="31"/>
          <w:lang w:eastAsia="es-AR"/>
        </w:rPr>
        <w:t xml:space="preserve"> </w:t>
      </w:r>
      <w:hyperlink r:id="rId8577" w:history="1">
        <w:r w:rsidR="00465726" w:rsidRPr="009E7458">
          <w:rPr>
            <w:rFonts w:ascii="inherit" w:hAnsi="inherit"/>
            <w:color w:val="800080"/>
            <w:sz w:val="22"/>
            <w:szCs w:val="22"/>
            <w:lang w:val="en-US" w:eastAsia="es-AR"/>
          </w:rPr>
          <w:t>Human Reproduction</w:t>
        </w:r>
      </w:hyperlink>
      <w:r w:rsidR="00465726" w:rsidRPr="009E7458">
        <w:rPr>
          <w:rFonts w:ascii="inherit" w:hAnsi="inherit"/>
          <w:color w:val="000000"/>
          <w:sz w:val="22"/>
          <w:szCs w:val="22"/>
          <w:lang w:val="en-US" w:eastAsia="es-AR"/>
        </w:rPr>
        <w:t xml:space="preserve">, </w:t>
      </w:r>
      <w:hyperlink r:id="rId8578" w:history="1">
        <w:r w:rsidR="00465726">
          <w:rPr>
            <w:rFonts w:ascii="inherit" w:hAnsi="inherit"/>
            <w:color w:val="800080"/>
            <w:sz w:val="22"/>
            <w:szCs w:val="22"/>
            <w:lang w:val="en-US" w:eastAsia="es-AR"/>
          </w:rPr>
          <w:t>30 March</w:t>
        </w:r>
        <w:r w:rsidR="00465726" w:rsidRPr="009E7458">
          <w:rPr>
            <w:rFonts w:ascii="inherit" w:hAnsi="inherit"/>
            <w:color w:val="800080"/>
            <w:sz w:val="22"/>
            <w:szCs w:val="22"/>
            <w:lang w:val="en-US" w:eastAsia="es-AR"/>
          </w:rPr>
          <w:t xml:space="preserve"> 2015 (4)</w:t>
        </w:r>
      </w:hyperlink>
      <w:r w:rsidR="00465726" w:rsidRPr="0074408A">
        <w:rPr>
          <w:rFonts w:ascii="inherit" w:hAnsi="inherit"/>
          <w:color w:val="000000"/>
          <w:sz w:val="22"/>
          <w:szCs w:val="22"/>
          <w:lang w:val="en-US" w:eastAsia="es-AR"/>
        </w:rPr>
        <w:t>.</w:t>
      </w:r>
    </w:p>
    <w:p w:rsidR="00AE4295" w:rsidRPr="000024CC" w:rsidRDefault="00AE4295" w:rsidP="00AE4295">
      <w:pPr>
        <w:shd w:val="clear" w:color="auto" w:fill="FFFFFF"/>
        <w:spacing w:line="300" w:lineRule="atLeast"/>
        <w:jc w:val="both"/>
        <w:textAlignment w:val="baseline"/>
        <w:rPr>
          <w:lang w:val="en-US"/>
        </w:rPr>
      </w:pPr>
    </w:p>
    <w:p w:rsidR="00AE4295" w:rsidRPr="00152599" w:rsidRDefault="006359CD" w:rsidP="00AE4295">
      <w:pPr>
        <w:shd w:val="clear" w:color="auto" w:fill="FFFFFF"/>
        <w:spacing w:line="300" w:lineRule="atLeast"/>
        <w:jc w:val="both"/>
        <w:textAlignment w:val="baseline"/>
        <w:rPr>
          <w:rFonts w:ascii="Arial Unicode MS" w:eastAsia="Arial Unicode MS" w:hAnsi="Arial Unicode MS" w:cs="Arial Unicode MS"/>
          <w:color w:val="2E2E2E"/>
          <w:lang w:eastAsia="es-AR"/>
        </w:rPr>
      </w:pPr>
      <w:hyperlink r:id="rId8579" w:history="1">
        <w:r w:rsidR="00AE4295" w:rsidRPr="00152599">
          <w:rPr>
            <w:rFonts w:ascii="Arial Unicode MS" w:eastAsia="Arial Unicode MS" w:hAnsi="Arial Unicode MS" w:cs="Arial Unicode MS" w:hint="eastAsia"/>
            <w:color w:val="316C9D"/>
            <w:sz w:val="20"/>
            <w:lang w:val="en-US" w:eastAsia="es-AR"/>
          </w:rPr>
          <w:t>Choi</w:t>
        </w:r>
      </w:hyperlink>
      <w:r w:rsidR="00AE4295" w:rsidRPr="00152599">
        <w:rPr>
          <w:rFonts w:hint="eastAsia"/>
          <w:lang w:val="en-US"/>
        </w:rPr>
        <w:t xml:space="preserve"> </w:t>
      </w:r>
      <w:r w:rsidR="00AE4295" w:rsidRPr="00152599">
        <w:rPr>
          <w:rFonts w:eastAsia="Arial Unicode MS" w:hint="eastAsia"/>
          <w:lang w:val="en-US"/>
        </w:rPr>
        <w:t>Won-Seok</w:t>
      </w:r>
      <w:r w:rsidR="00AE4295" w:rsidRPr="00152599">
        <w:rPr>
          <w:rFonts w:ascii="Arial Unicode MS" w:eastAsia="Arial Unicode MS" w:hAnsi="Arial Unicode MS" w:cs="Arial Unicode MS" w:hint="eastAsia"/>
          <w:color w:val="2E2E2E"/>
          <w:sz w:val="14"/>
          <w:vertAlign w:val="superscript"/>
          <w:lang w:val="en-US" w:eastAsia="es-AR"/>
        </w:rPr>
        <w:t> </w:t>
      </w:r>
      <w:r w:rsidR="00AE4295" w:rsidRPr="00152599">
        <w:rPr>
          <w:rFonts w:ascii="Arial Unicode MS" w:eastAsia="Arial Unicode MS" w:hAnsi="Arial Unicode MS" w:cs="Arial Unicode MS" w:hint="eastAsia"/>
          <w:color w:val="2E2E2E"/>
          <w:sz w:val="20"/>
          <w:szCs w:val="20"/>
          <w:lang w:val="en-US" w:eastAsia="es-AR"/>
        </w:rPr>
        <w:t>,</w:t>
      </w:r>
      <w:r w:rsidR="00AE4295" w:rsidRPr="00152599">
        <w:rPr>
          <w:rFonts w:ascii="Arial Unicode MS" w:eastAsia="Arial Unicode MS" w:hAnsi="Arial Unicode MS" w:cs="Arial Unicode MS" w:hint="eastAsia"/>
          <w:color w:val="2E2E2E"/>
          <w:sz w:val="20"/>
          <w:lang w:val="en-US" w:eastAsia="es-AR"/>
        </w:rPr>
        <w:t> </w:t>
      </w:r>
      <w:hyperlink r:id="rId8580" w:history="1">
        <w:r w:rsidR="00AE4295" w:rsidRPr="00152599">
          <w:rPr>
            <w:rFonts w:ascii="Arial Unicode MS" w:eastAsia="Arial Unicode MS" w:hAnsi="Arial Unicode MS" w:cs="Arial Unicode MS" w:hint="eastAsia"/>
            <w:color w:val="316C9D"/>
            <w:sz w:val="20"/>
            <w:lang w:val="en-US" w:eastAsia="es-AR"/>
          </w:rPr>
          <w:t xml:space="preserve"> Kim</w:t>
        </w:r>
      </w:hyperlink>
      <w:r w:rsidR="00AE4295" w:rsidRPr="00152599">
        <w:rPr>
          <w:rFonts w:hint="eastAsia"/>
          <w:lang w:val="en-US"/>
        </w:rPr>
        <w:t xml:space="preserve"> </w:t>
      </w:r>
      <w:r w:rsidR="00AE4295" w:rsidRPr="00152599">
        <w:rPr>
          <w:rFonts w:eastAsia="Arial Unicode MS" w:hint="eastAsia"/>
          <w:lang w:val="en-US"/>
        </w:rPr>
        <w:t>Hyung-Wook</w:t>
      </w:r>
      <w:r w:rsidR="00AE4295" w:rsidRPr="00152599">
        <w:rPr>
          <w:rFonts w:ascii="Arial Unicode MS" w:eastAsia="Arial Unicode MS" w:hAnsi="Arial Unicode MS" w:cs="Arial Unicode MS" w:hint="eastAsia"/>
          <w:color w:val="2E2E2E"/>
          <w:sz w:val="20"/>
          <w:szCs w:val="20"/>
          <w:lang w:val="en-US" w:eastAsia="es-AR"/>
        </w:rPr>
        <w:t>,</w:t>
      </w:r>
      <w:r w:rsidR="00AE4295" w:rsidRPr="00152599">
        <w:rPr>
          <w:rFonts w:ascii="Arial Unicode MS" w:eastAsia="Arial Unicode MS" w:hAnsi="Arial Unicode MS" w:cs="Arial Unicode MS" w:hint="eastAsia"/>
          <w:color w:val="2E2E2E"/>
          <w:sz w:val="20"/>
          <w:lang w:val="en-US" w:eastAsia="es-AR"/>
        </w:rPr>
        <w:t> </w:t>
      </w:r>
      <w:hyperlink r:id="rId8581" w:history="1">
        <w:r w:rsidR="00AE4295" w:rsidRPr="00152599">
          <w:rPr>
            <w:rFonts w:ascii="Arial Unicode MS" w:eastAsia="Arial Unicode MS" w:hAnsi="Arial Unicode MS" w:cs="Arial Unicode MS" w:hint="eastAsia"/>
            <w:color w:val="316C9D"/>
            <w:sz w:val="20"/>
            <w:lang w:val="en-US" w:eastAsia="es-AR"/>
          </w:rPr>
          <w:t xml:space="preserve"> Xia</w:t>
        </w:r>
      </w:hyperlink>
      <w:r w:rsidR="00AE4295" w:rsidRPr="00152599">
        <w:rPr>
          <w:rFonts w:hint="eastAsia"/>
          <w:lang w:val="en-US"/>
        </w:rPr>
        <w:t xml:space="preserve"> </w:t>
      </w:r>
      <w:r w:rsidR="00AE4295" w:rsidRPr="00152599">
        <w:rPr>
          <w:rFonts w:eastAsia="Arial Unicode MS" w:hint="eastAsia"/>
          <w:lang w:val="en-US"/>
        </w:rPr>
        <w:t>Zhengui</w:t>
      </w:r>
      <w:r w:rsidR="00AE4295" w:rsidRPr="00152599">
        <w:rPr>
          <w:lang w:val="en-US"/>
        </w:rPr>
        <w:t xml:space="preserve"> .</w:t>
      </w:r>
      <w:r w:rsidR="00AE4295" w:rsidRPr="00AE4295">
        <w:rPr>
          <w:rFonts w:ascii="Arial Unicode MS" w:eastAsia="Arial Unicode MS" w:hAnsi="Arial Unicode MS" w:cs="Arial Unicode MS"/>
          <w:b/>
          <w:bCs/>
          <w:color w:val="5C5C5C"/>
          <w:kern w:val="36"/>
          <w:lang w:val="en-US" w:eastAsia="es-AR"/>
        </w:rPr>
        <w:t xml:space="preserve"> </w:t>
      </w:r>
      <w:r w:rsidR="00AE4295" w:rsidRPr="00AE4295">
        <w:rPr>
          <w:rFonts w:ascii="Arial Unicode MS" w:eastAsia="Arial Unicode MS" w:hAnsi="Arial Unicode MS" w:cs="Arial Unicode MS"/>
          <w:b/>
          <w:bCs/>
          <w:color w:val="5C5C5C"/>
          <w:kern w:val="36"/>
          <w:lang w:val="es-AR" w:eastAsia="es-AR"/>
        </w:rPr>
        <w:t>La inhibición de JNK de VMAT2 contribuye al estrés oxidativo inducido por rotenona y la dopamina neurona muerte</w:t>
      </w:r>
      <w:r w:rsidR="00AE4295" w:rsidRPr="00AE4295">
        <w:rPr>
          <w:rFonts w:ascii="Arial Unicode MS" w:eastAsia="Arial Unicode MS" w:hAnsi="Arial Unicode MS" w:cs="Arial Unicode MS"/>
          <w:b/>
          <w:bCs/>
          <w:color w:val="5C5C5C"/>
          <w:kern w:val="36"/>
          <w:lang w:eastAsia="es-AR"/>
        </w:rPr>
        <w:t>.</w:t>
      </w:r>
      <w:r w:rsidR="00AE4295" w:rsidRPr="00152599">
        <w:rPr>
          <w:rFonts w:ascii="Arial Unicode MS" w:eastAsia="Arial Unicode MS" w:hAnsi="Arial Unicode MS" w:cs="Arial Unicode MS"/>
          <w:bCs/>
          <w:color w:val="5C5C5C"/>
          <w:kern w:val="36"/>
          <w:lang w:eastAsia="es-AR"/>
        </w:rPr>
        <w:t>Toxicology, Volume 328, 2 February 2015, Pages 75-81.</w:t>
      </w:r>
    </w:p>
    <w:p w:rsidR="00810EE7" w:rsidRDefault="00810EE7" w:rsidP="00810EE7">
      <w:pPr>
        <w:shd w:val="clear" w:color="auto" w:fill="FFFFFF"/>
        <w:jc w:val="both"/>
        <w:textAlignment w:val="baseline"/>
      </w:pPr>
    </w:p>
    <w:p w:rsidR="00810EE7" w:rsidRPr="000820B7" w:rsidRDefault="006359CD" w:rsidP="00810EE7">
      <w:pPr>
        <w:shd w:val="clear" w:color="auto" w:fill="FFFFFF"/>
        <w:jc w:val="both"/>
        <w:textAlignment w:val="baseline"/>
        <w:rPr>
          <w:rFonts w:ascii="inherit" w:hAnsi="inherit"/>
          <w:color w:val="333333"/>
          <w:lang w:eastAsia="es-AR"/>
        </w:rPr>
      </w:pPr>
      <w:hyperlink r:id="rId8582" w:history="1">
        <w:r w:rsidR="00810EE7" w:rsidRPr="00810EE7">
          <w:rPr>
            <w:rFonts w:ascii="inherit" w:hAnsi="inherit"/>
            <w:color w:val="333333"/>
            <w:lang w:val="es-AR" w:eastAsia="es-AR"/>
          </w:rPr>
          <w:t>Christofoletti Mazzeo</w:t>
        </w:r>
      </w:hyperlink>
      <w:r w:rsidR="00810EE7" w:rsidRPr="00810EE7">
        <w:rPr>
          <w:lang w:val="es-AR"/>
        </w:rPr>
        <w:t xml:space="preserve"> Dânia Elisa</w:t>
      </w:r>
      <w:r w:rsidR="00810EE7" w:rsidRPr="00810EE7">
        <w:rPr>
          <w:rFonts w:ascii="inherit" w:hAnsi="inherit"/>
          <w:color w:val="333333"/>
          <w:lang w:val="es-AR" w:eastAsia="es-AR"/>
        </w:rPr>
        <w:t>, </w:t>
      </w:r>
      <w:hyperlink r:id="rId8583" w:history="1">
        <w:r w:rsidR="00810EE7" w:rsidRPr="00810EE7">
          <w:rPr>
            <w:rFonts w:ascii="inherit" w:hAnsi="inherit"/>
            <w:color w:val="333333"/>
            <w:lang w:val="es-AR" w:eastAsia="es-AR"/>
          </w:rPr>
          <w:t xml:space="preserve"> Marin-Morales</w:t>
        </w:r>
      </w:hyperlink>
      <w:r w:rsidR="00810EE7" w:rsidRPr="00810EE7">
        <w:rPr>
          <w:lang w:val="es-AR"/>
        </w:rPr>
        <w:t xml:space="preserve"> Maria Aparecida. </w:t>
      </w:r>
      <w:r w:rsidR="00810EE7" w:rsidRPr="000820B7">
        <w:rPr>
          <w:rFonts w:ascii="Georgia" w:hAnsi="Georgia"/>
          <w:b/>
          <w:color w:val="333333"/>
          <w:spacing w:val="5"/>
          <w:kern w:val="36"/>
          <w:lang w:eastAsia="es-AR"/>
        </w:rPr>
        <w:t>Genotoxicidad evaluación de los contaminantes ambientales mediante el análisis de las alteraciones nucleolares</w:t>
      </w:r>
      <w:r w:rsidR="00810EE7" w:rsidRPr="000820B7">
        <w:rPr>
          <w:rFonts w:ascii="Georgia" w:hAnsi="Georgia"/>
          <w:color w:val="333333"/>
          <w:spacing w:val="5"/>
          <w:kern w:val="36"/>
          <w:lang w:eastAsia="es-AR"/>
        </w:rPr>
        <w:t xml:space="preserve">. </w:t>
      </w:r>
      <w:hyperlink r:id="rId8584" w:history="1">
        <w:r w:rsidR="00810EE7" w:rsidRPr="000820B7">
          <w:rPr>
            <w:rFonts w:ascii="inherit" w:hAnsi="inherit"/>
            <w:color w:val="0176C3"/>
            <w:lang w:eastAsia="es-AR"/>
          </w:rPr>
          <w:t>Environmental Science and Pollution Research</w:t>
        </w:r>
      </w:hyperlink>
      <w:r w:rsidR="00810EE7" w:rsidRPr="000820B7">
        <w:rPr>
          <w:rFonts w:ascii="inherit" w:hAnsi="inherit"/>
          <w:color w:val="333333"/>
          <w:lang w:eastAsia="es-AR"/>
        </w:rPr>
        <w:t xml:space="preserve">. </w:t>
      </w:r>
      <w:r w:rsidR="00810EE7" w:rsidRPr="000820B7">
        <w:rPr>
          <w:rFonts w:ascii="inherit" w:hAnsi="inherit"/>
          <w:color w:val="333333"/>
          <w:bdr w:val="none" w:sz="0" w:space="0" w:color="auto" w:frame="1"/>
          <w:lang w:eastAsia="es-AR"/>
        </w:rPr>
        <w:t>July 2015</w:t>
      </w:r>
      <w:r w:rsidR="00810EE7" w:rsidRPr="000820B7">
        <w:rPr>
          <w:rFonts w:ascii="Helvetica Neue" w:hAnsi="Helvetica Neue"/>
          <w:color w:val="333333"/>
          <w:lang w:eastAsia="es-AR"/>
        </w:rPr>
        <w:t>, </w:t>
      </w:r>
      <w:r w:rsidR="00810EE7" w:rsidRPr="000820B7">
        <w:rPr>
          <w:rFonts w:ascii="inherit" w:hAnsi="inherit"/>
          <w:color w:val="333333"/>
          <w:bdr w:val="none" w:sz="0" w:space="0" w:color="auto" w:frame="1"/>
          <w:lang w:eastAsia="es-AR"/>
        </w:rPr>
        <w:t>Volume 22</w:t>
      </w:r>
      <w:r w:rsidR="00810EE7" w:rsidRPr="000820B7">
        <w:rPr>
          <w:rFonts w:ascii="Helvetica Neue" w:hAnsi="Helvetica Neue"/>
          <w:color w:val="333333"/>
          <w:lang w:eastAsia="es-AR"/>
        </w:rPr>
        <w:t>, </w:t>
      </w:r>
      <w:hyperlink r:id="rId8585" w:history="1">
        <w:r w:rsidR="00810EE7" w:rsidRPr="000820B7">
          <w:rPr>
            <w:rFonts w:ascii="inherit" w:hAnsi="inherit"/>
            <w:color w:val="0176C3"/>
            <w:lang w:eastAsia="es-AR"/>
          </w:rPr>
          <w:t>Issue 13</w:t>
        </w:r>
      </w:hyperlink>
      <w:r w:rsidR="00810EE7" w:rsidRPr="000820B7">
        <w:rPr>
          <w:rFonts w:ascii="Helvetica Neue" w:hAnsi="Helvetica Neue"/>
          <w:color w:val="333333"/>
          <w:lang w:eastAsia="es-AR"/>
        </w:rPr>
        <w:t>, </w:t>
      </w:r>
      <w:r w:rsidR="00810EE7" w:rsidRPr="000820B7">
        <w:rPr>
          <w:rFonts w:ascii="inherit" w:hAnsi="inherit"/>
          <w:color w:val="333333"/>
          <w:bdr w:val="none" w:sz="0" w:space="0" w:color="auto" w:frame="1"/>
          <w:lang w:eastAsia="es-AR"/>
        </w:rPr>
        <w:t>pp 9796-9806.</w:t>
      </w:r>
    </w:p>
    <w:p w:rsidR="009C0C4B" w:rsidRDefault="009C0C4B" w:rsidP="009C0C4B">
      <w:pPr>
        <w:spacing w:line="336" w:lineRule="atLeast"/>
        <w:jc w:val="both"/>
        <w:textAlignment w:val="baseline"/>
        <w:rPr>
          <w:rFonts w:ascii="inherit" w:hAnsi="inherit" w:cs="Arial"/>
          <w:color w:val="333333"/>
          <w:sz w:val="18"/>
          <w:lang w:eastAsia="es-AR"/>
        </w:rPr>
      </w:pPr>
    </w:p>
    <w:p w:rsidR="009C0C4B" w:rsidRPr="006E03F2" w:rsidRDefault="006359CD" w:rsidP="009C0C4B">
      <w:pPr>
        <w:spacing w:line="336" w:lineRule="atLeast"/>
        <w:jc w:val="both"/>
        <w:textAlignment w:val="baseline"/>
        <w:rPr>
          <w:rFonts w:ascii="inherit" w:hAnsi="inherit" w:cs="Arial"/>
          <w:color w:val="333300"/>
          <w:sz w:val="18"/>
          <w:szCs w:val="18"/>
          <w:lang w:eastAsia="es-AR"/>
        </w:rPr>
      </w:pPr>
      <w:hyperlink r:id="rId8586" w:history="1">
        <w:r w:rsidR="009C0C4B" w:rsidRPr="006E03F2">
          <w:rPr>
            <w:rFonts w:ascii="inherit" w:hAnsi="inherit" w:cs="Arial"/>
            <w:b/>
            <w:bCs/>
            <w:color w:val="333333"/>
            <w:sz w:val="18"/>
            <w:lang w:eastAsia="es-AR"/>
          </w:rPr>
          <w:t>Coggon</w:t>
        </w:r>
      </w:hyperlink>
      <w:r w:rsidR="009C0C4B" w:rsidRPr="006E03F2">
        <w:rPr>
          <w:lang w:eastAsia="es-AR"/>
        </w:rPr>
        <w:t xml:space="preserve"> </w:t>
      </w:r>
      <w:r w:rsidR="009C0C4B" w:rsidRPr="006E03F2">
        <w:rPr>
          <w:rFonts w:ascii="inherit" w:hAnsi="inherit" w:cs="Arial"/>
          <w:color w:val="333333"/>
          <w:sz w:val="18"/>
          <w:lang w:eastAsia="es-AR"/>
        </w:rPr>
        <w:t>David</w:t>
      </w:r>
      <w:r w:rsidR="009C0C4B" w:rsidRPr="006E03F2">
        <w:rPr>
          <w:rFonts w:ascii="Arial" w:hAnsi="Arial" w:cs="Arial"/>
          <w:color w:val="333333"/>
          <w:sz w:val="18"/>
          <w:szCs w:val="18"/>
          <w:lang w:eastAsia="es-AR"/>
        </w:rPr>
        <w:t>,</w:t>
      </w:r>
      <w:r w:rsidR="009C0C4B" w:rsidRPr="006E03F2">
        <w:rPr>
          <w:rFonts w:ascii="Arial" w:hAnsi="Arial" w:cs="Arial"/>
          <w:color w:val="333333"/>
          <w:sz w:val="18"/>
          <w:lang w:eastAsia="es-AR"/>
        </w:rPr>
        <w:t> </w:t>
      </w:r>
      <w:hyperlink r:id="rId8587" w:history="1">
        <w:r w:rsidR="009C0C4B" w:rsidRPr="006E03F2">
          <w:rPr>
            <w:rFonts w:ascii="inherit" w:hAnsi="inherit" w:cs="Arial"/>
            <w:b/>
            <w:bCs/>
            <w:color w:val="333333"/>
            <w:sz w:val="18"/>
            <w:lang w:eastAsia="es-AR"/>
          </w:rPr>
          <w:t>Ntani</w:t>
        </w:r>
      </w:hyperlink>
      <w:r w:rsidR="009C0C4B" w:rsidRPr="006E03F2">
        <w:rPr>
          <w:lang w:eastAsia="es-AR"/>
        </w:rPr>
        <w:t xml:space="preserve"> </w:t>
      </w:r>
      <w:r w:rsidR="009C0C4B" w:rsidRPr="006E03F2">
        <w:rPr>
          <w:rFonts w:ascii="inherit" w:hAnsi="inherit" w:cs="Arial"/>
          <w:color w:val="333333"/>
          <w:sz w:val="18"/>
          <w:lang w:eastAsia="es-AR"/>
        </w:rPr>
        <w:t>Georgia</w:t>
      </w:r>
      <w:r w:rsidR="009C0C4B" w:rsidRPr="006E03F2">
        <w:rPr>
          <w:rFonts w:ascii="Arial" w:hAnsi="Arial" w:cs="Arial"/>
          <w:color w:val="333333"/>
          <w:sz w:val="18"/>
          <w:szCs w:val="18"/>
          <w:lang w:eastAsia="es-AR"/>
        </w:rPr>
        <w:t>,</w:t>
      </w:r>
      <w:r w:rsidR="009C0C4B" w:rsidRPr="006E03F2">
        <w:rPr>
          <w:rFonts w:ascii="Arial" w:hAnsi="Arial" w:cs="Arial"/>
          <w:color w:val="333333"/>
          <w:sz w:val="18"/>
          <w:lang w:eastAsia="es-AR"/>
        </w:rPr>
        <w:t> </w:t>
      </w:r>
      <w:hyperlink r:id="rId8588" w:history="1">
        <w:r w:rsidR="009C0C4B" w:rsidRPr="006E03F2">
          <w:rPr>
            <w:rFonts w:ascii="inherit" w:hAnsi="inherit" w:cs="Arial"/>
            <w:b/>
            <w:bCs/>
            <w:color w:val="333333"/>
            <w:sz w:val="18"/>
            <w:lang w:eastAsia="es-AR"/>
          </w:rPr>
          <w:t>Harris</w:t>
        </w:r>
      </w:hyperlink>
      <w:r w:rsidR="009C0C4B" w:rsidRPr="006E03F2">
        <w:rPr>
          <w:lang w:eastAsia="es-AR"/>
        </w:rPr>
        <w:t xml:space="preserve"> </w:t>
      </w:r>
      <w:r w:rsidR="009C0C4B" w:rsidRPr="006E03F2">
        <w:rPr>
          <w:rFonts w:ascii="inherit" w:hAnsi="inherit" w:cs="Arial"/>
          <w:color w:val="333333"/>
          <w:sz w:val="18"/>
          <w:lang w:eastAsia="es-AR"/>
        </w:rPr>
        <w:t>E Clare</w:t>
      </w:r>
      <w:r w:rsidR="009C0C4B" w:rsidRPr="006E03F2">
        <w:rPr>
          <w:rFonts w:ascii="Arial" w:hAnsi="Arial" w:cs="Arial"/>
          <w:color w:val="333333"/>
          <w:sz w:val="18"/>
          <w:szCs w:val="18"/>
          <w:lang w:eastAsia="es-AR"/>
        </w:rPr>
        <w:t>,</w:t>
      </w:r>
      <w:r w:rsidR="009C0C4B" w:rsidRPr="006E03F2">
        <w:rPr>
          <w:rFonts w:ascii="Arial" w:hAnsi="Arial" w:cs="Arial"/>
          <w:color w:val="333333"/>
          <w:sz w:val="18"/>
          <w:lang w:eastAsia="es-AR"/>
        </w:rPr>
        <w:t> </w:t>
      </w:r>
      <w:hyperlink r:id="rId8589" w:history="1">
        <w:r w:rsidR="009C0C4B" w:rsidRPr="006E03F2">
          <w:rPr>
            <w:rFonts w:ascii="inherit" w:hAnsi="inherit" w:cs="Arial"/>
            <w:b/>
            <w:bCs/>
            <w:color w:val="333333"/>
            <w:sz w:val="18"/>
            <w:lang w:eastAsia="es-AR"/>
          </w:rPr>
          <w:t>Jayakody</w:t>
        </w:r>
      </w:hyperlink>
      <w:r w:rsidR="009C0C4B" w:rsidRPr="006E03F2">
        <w:rPr>
          <w:lang w:eastAsia="es-AR"/>
        </w:rPr>
        <w:t xml:space="preserve"> </w:t>
      </w:r>
      <w:r w:rsidR="009C0C4B" w:rsidRPr="006E03F2">
        <w:rPr>
          <w:rFonts w:ascii="inherit" w:hAnsi="inherit" w:cs="Arial"/>
          <w:color w:val="333333"/>
          <w:sz w:val="18"/>
          <w:lang w:eastAsia="es-AR"/>
        </w:rPr>
        <w:t>Nimeshi</w:t>
      </w:r>
      <w:r w:rsidR="009C0C4B" w:rsidRPr="006E03F2">
        <w:rPr>
          <w:rFonts w:ascii="Arial" w:hAnsi="Arial" w:cs="Arial"/>
          <w:color w:val="333333"/>
          <w:sz w:val="18"/>
          <w:szCs w:val="18"/>
          <w:lang w:eastAsia="es-AR"/>
        </w:rPr>
        <w:t>,</w:t>
      </w:r>
      <w:r w:rsidR="009C0C4B" w:rsidRPr="006E03F2">
        <w:rPr>
          <w:rFonts w:ascii="Arial" w:hAnsi="Arial" w:cs="Arial"/>
          <w:color w:val="333333"/>
          <w:sz w:val="18"/>
          <w:lang w:eastAsia="es-AR"/>
        </w:rPr>
        <w:t> </w:t>
      </w:r>
      <w:hyperlink r:id="rId8590" w:history="1">
        <w:r w:rsidR="009C0C4B" w:rsidRPr="006E03F2">
          <w:rPr>
            <w:rFonts w:ascii="inherit" w:hAnsi="inherit" w:cs="Arial"/>
            <w:b/>
            <w:bCs/>
            <w:color w:val="333333"/>
            <w:sz w:val="18"/>
            <w:lang w:eastAsia="es-AR"/>
          </w:rPr>
          <w:t>Palmer</w:t>
        </w:r>
      </w:hyperlink>
      <w:r w:rsidR="009C0C4B" w:rsidRPr="006E03F2">
        <w:rPr>
          <w:rFonts w:ascii="inherit" w:hAnsi="inherit" w:cs="Arial"/>
          <w:color w:val="333333"/>
          <w:sz w:val="18"/>
          <w:lang w:eastAsia="es-AR"/>
        </w:rPr>
        <w:t xml:space="preserve"> Keith T</w:t>
      </w:r>
      <w:r w:rsidR="009C0C4B" w:rsidRPr="006E03F2">
        <w:rPr>
          <w:rFonts w:ascii="Arial" w:hAnsi="Arial" w:cs="Arial"/>
          <w:color w:val="333333"/>
          <w:sz w:val="18"/>
          <w:szCs w:val="18"/>
          <w:lang w:eastAsia="es-AR"/>
        </w:rPr>
        <w:t xml:space="preserve">. </w:t>
      </w:r>
      <w:r w:rsidR="009C0C4B" w:rsidRPr="006E03F2">
        <w:rPr>
          <w:rFonts w:ascii="Arial" w:hAnsi="Arial" w:cs="Arial"/>
          <w:b/>
          <w:bCs/>
          <w:color w:val="333333"/>
          <w:kern w:val="36"/>
          <w:lang w:eastAsia="es-AR"/>
        </w:rPr>
        <w:t xml:space="preserve">Sarcoma de tejidos blandos, el linfoma y la leucemia linfocítica crónica no Hodgkin en los trabajadores expuestos a los herbicidas fenoxi: ampliado de seguimiento de una cohorte Reino Unido. </w:t>
      </w:r>
      <w:r w:rsidR="009C0C4B" w:rsidRPr="006E03F2">
        <w:rPr>
          <w:rFonts w:ascii="inherit" w:hAnsi="inherit" w:cs="Arial"/>
          <w:i/>
          <w:iCs/>
          <w:color w:val="333300"/>
          <w:sz w:val="18"/>
          <w:lang w:eastAsia="es-AR"/>
        </w:rPr>
        <w:t>Occup Environ Med </w:t>
      </w:r>
      <w:r w:rsidR="009C0C4B" w:rsidRPr="006E03F2">
        <w:rPr>
          <w:rFonts w:ascii="inherit" w:hAnsi="inherit" w:cs="Arial"/>
          <w:color w:val="333300"/>
          <w:sz w:val="18"/>
          <w:lang w:eastAsia="es-AR"/>
        </w:rPr>
        <w:t>2015;</w:t>
      </w:r>
      <w:r w:rsidR="009C0C4B" w:rsidRPr="006E03F2">
        <w:rPr>
          <w:rFonts w:ascii="inherit" w:hAnsi="inherit" w:cs="Arial"/>
          <w:b/>
          <w:bCs/>
          <w:color w:val="333300"/>
          <w:sz w:val="18"/>
          <w:lang w:eastAsia="es-AR"/>
        </w:rPr>
        <w:t>72</w:t>
      </w:r>
      <w:r w:rsidR="009C0C4B" w:rsidRPr="006E03F2">
        <w:rPr>
          <w:rFonts w:ascii="inherit" w:hAnsi="inherit" w:cs="Arial"/>
          <w:color w:val="333300"/>
          <w:sz w:val="18"/>
          <w:lang w:eastAsia="es-AR"/>
        </w:rPr>
        <w:t>:</w:t>
      </w:r>
      <w:r w:rsidR="009C0C4B">
        <w:rPr>
          <w:rFonts w:ascii="inherit" w:hAnsi="inherit" w:cs="Arial"/>
          <w:color w:val="333300"/>
          <w:sz w:val="18"/>
          <w:lang w:eastAsia="es-AR"/>
        </w:rPr>
        <w:t xml:space="preserve"> </w:t>
      </w:r>
      <w:r w:rsidR="009C0C4B" w:rsidRPr="006E03F2">
        <w:rPr>
          <w:rFonts w:ascii="inherit" w:hAnsi="inherit" w:cs="Arial"/>
          <w:color w:val="333300"/>
          <w:sz w:val="18"/>
          <w:lang w:eastAsia="es-AR"/>
        </w:rPr>
        <w:t>435-441</w:t>
      </w:r>
      <w:r w:rsidR="009C0C4B">
        <w:rPr>
          <w:rFonts w:ascii="inherit" w:hAnsi="inherit" w:cs="Arial"/>
          <w:color w:val="333300"/>
          <w:sz w:val="18"/>
          <w:lang w:eastAsia="es-AR"/>
        </w:rPr>
        <w:t>.</w:t>
      </w:r>
    </w:p>
    <w:p w:rsidR="009C0C4B" w:rsidRPr="00022844" w:rsidRDefault="009C0C4B" w:rsidP="009C0C4B">
      <w:pPr>
        <w:shd w:val="clear" w:color="auto" w:fill="FFFFFF"/>
        <w:spacing w:line="224" w:lineRule="atLeast"/>
        <w:jc w:val="both"/>
        <w:textAlignment w:val="top"/>
        <w:rPr>
          <w:rFonts w:ascii="Helvetica" w:hAnsi="Helvetica" w:cs="Helvetica"/>
          <w:color w:val="888888"/>
          <w:sz w:val="15"/>
          <w:szCs w:val="15"/>
          <w:lang w:val="es-AR" w:eastAsia="es-AR"/>
        </w:rPr>
      </w:pPr>
    </w:p>
    <w:p w:rsidR="00772E5C" w:rsidRPr="00772E5C" w:rsidRDefault="006359CD" w:rsidP="00772E5C">
      <w:pPr>
        <w:shd w:val="clear" w:color="auto" w:fill="FFFFFF"/>
        <w:jc w:val="both"/>
        <w:rPr>
          <w:rFonts w:ascii="Helvetica" w:hAnsi="Helvetica" w:cs="Helvetica"/>
          <w:b/>
          <w:color w:val="000000"/>
          <w:lang w:val="es-AR" w:eastAsia="es-AR"/>
        </w:rPr>
      </w:pPr>
      <w:hyperlink r:id="rId8591" w:history="1">
        <w:r w:rsidR="00772E5C" w:rsidRPr="00AE7E26">
          <w:rPr>
            <w:rFonts w:ascii="Helvetica" w:hAnsi="Helvetica" w:cs="Helvetica"/>
            <w:color w:val="202020"/>
            <w:lang w:val="es-AR" w:eastAsia="es-AR"/>
          </w:rPr>
          <w:t>Cohn</w:t>
        </w:r>
      </w:hyperlink>
      <w:r w:rsidR="00772E5C" w:rsidRPr="00AE7E26">
        <w:rPr>
          <w:lang w:val="es-AR"/>
        </w:rPr>
        <w:t xml:space="preserve"> Barbara A.</w:t>
      </w:r>
      <w:r w:rsidR="00772E5C" w:rsidRPr="00AE7E26">
        <w:rPr>
          <w:rFonts w:ascii="Helvetica" w:hAnsi="Helvetica" w:cs="Helvetica"/>
          <w:color w:val="000000"/>
          <w:lang w:val="es-AR" w:eastAsia="es-AR"/>
        </w:rPr>
        <w:t>, </w:t>
      </w:r>
      <w:hyperlink r:id="rId8592" w:history="1">
        <w:r w:rsidR="00772E5C" w:rsidRPr="00AE7E26">
          <w:rPr>
            <w:rFonts w:ascii="Helvetica" w:hAnsi="Helvetica" w:cs="Helvetica"/>
            <w:color w:val="202020"/>
            <w:lang w:val="es-AR" w:eastAsia="es-AR"/>
          </w:rPr>
          <w:t>La Merrill</w:t>
        </w:r>
      </w:hyperlink>
      <w:r w:rsidR="00772E5C" w:rsidRPr="00AE7E26">
        <w:rPr>
          <w:lang w:val="es-AR"/>
        </w:rPr>
        <w:t xml:space="preserve"> Michele</w:t>
      </w:r>
      <w:r w:rsidR="00772E5C" w:rsidRPr="00AE7E26">
        <w:rPr>
          <w:rFonts w:ascii="Helvetica" w:hAnsi="Helvetica" w:cs="Helvetica"/>
          <w:color w:val="000000"/>
          <w:lang w:val="es-AR" w:eastAsia="es-AR"/>
        </w:rPr>
        <w:t>, </w:t>
      </w:r>
      <w:hyperlink r:id="rId8593" w:history="1">
        <w:r w:rsidR="00772E5C" w:rsidRPr="00AE7E26">
          <w:rPr>
            <w:rFonts w:ascii="Helvetica" w:hAnsi="Helvetica" w:cs="Helvetica"/>
            <w:color w:val="202020"/>
            <w:lang w:val="es-AR" w:eastAsia="es-AR"/>
          </w:rPr>
          <w:t xml:space="preserve"> Krigbaum</w:t>
        </w:r>
      </w:hyperlink>
      <w:r w:rsidR="00772E5C" w:rsidRPr="00AE7E26">
        <w:rPr>
          <w:lang w:val="es-AR"/>
        </w:rPr>
        <w:t xml:space="preserve"> </w:t>
      </w:r>
      <w:r w:rsidR="00772E5C" w:rsidRPr="00AE7E26">
        <w:rPr>
          <w:rFonts w:ascii="Helvetica" w:hAnsi="Helvetica" w:cs="Helvetica"/>
          <w:color w:val="000000"/>
          <w:lang w:val="es-AR" w:eastAsia="es-AR"/>
        </w:rPr>
        <w:t>Nickilou Y., </w:t>
      </w:r>
      <w:hyperlink r:id="rId8594" w:history="1">
        <w:r w:rsidR="00772E5C" w:rsidRPr="00AE7E26">
          <w:rPr>
            <w:rFonts w:ascii="Helvetica" w:hAnsi="Helvetica" w:cs="Helvetica"/>
            <w:color w:val="202020"/>
            <w:lang w:val="es-AR" w:eastAsia="es-AR"/>
          </w:rPr>
          <w:t xml:space="preserve"> Yeh</w:t>
        </w:r>
      </w:hyperlink>
      <w:r w:rsidR="00772E5C" w:rsidRPr="00AE7E26">
        <w:rPr>
          <w:lang w:val="es-AR"/>
        </w:rPr>
        <w:t xml:space="preserve"> Gregory</w:t>
      </w:r>
      <w:r w:rsidR="00772E5C" w:rsidRPr="00AE7E26">
        <w:rPr>
          <w:rFonts w:ascii="Helvetica" w:hAnsi="Helvetica" w:cs="Helvetica"/>
          <w:color w:val="000000"/>
          <w:lang w:val="es-AR" w:eastAsia="es-AR"/>
        </w:rPr>
        <w:t>,</w:t>
      </w:r>
      <w:r w:rsidR="00772E5C" w:rsidRPr="00AE7E26">
        <w:rPr>
          <w:lang w:val="es-AR"/>
        </w:rPr>
        <w:t xml:space="preserve"> </w:t>
      </w:r>
      <w:r w:rsidR="00772E5C" w:rsidRPr="00AE7E26">
        <w:rPr>
          <w:rFonts w:ascii="Helvetica" w:hAnsi="Helvetica" w:cs="Helvetica"/>
          <w:color w:val="000000"/>
          <w:lang w:val="es-AR" w:eastAsia="es-AR"/>
        </w:rPr>
        <w:t>Park </w:t>
      </w:r>
      <w:hyperlink r:id="rId8595" w:history="1">
        <w:r w:rsidR="00772E5C" w:rsidRPr="00AE7E26">
          <w:rPr>
            <w:rFonts w:ascii="Helvetica" w:hAnsi="Helvetica" w:cs="Helvetica"/>
            <w:color w:val="202020"/>
            <w:lang w:val="es-AR" w:eastAsia="es-AR"/>
          </w:rPr>
          <w:t xml:space="preserve">June-Soo </w:t>
        </w:r>
      </w:hyperlink>
      <w:r w:rsidR="00772E5C" w:rsidRPr="00AE7E26">
        <w:rPr>
          <w:rFonts w:ascii="Helvetica" w:hAnsi="Helvetica" w:cs="Helvetica"/>
          <w:color w:val="000000"/>
          <w:lang w:val="es-AR" w:eastAsia="es-AR"/>
        </w:rPr>
        <w:t>, </w:t>
      </w:r>
      <w:hyperlink r:id="rId8596" w:history="1">
        <w:r w:rsidR="00772E5C" w:rsidRPr="00AE7E26">
          <w:rPr>
            <w:rFonts w:ascii="Helvetica" w:hAnsi="Helvetica" w:cs="Helvetica"/>
            <w:color w:val="202020"/>
            <w:lang w:val="es-AR" w:eastAsia="es-AR"/>
          </w:rPr>
          <w:t xml:space="preserve"> Zimmermann</w:t>
        </w:r>
      </w:hyperlink>
      <w:r w:rsidR="00772E5C" w:rsidRPr="00AE7E26">
        <w:rPr>
          <w:lang w:val="es-AR"/>
        </w:rPr>
        <w:t xml:space="preserve"> Lauren</w:t>
      </w:r>
      <w:r w:rsidR="00772E5C" w:rsidRPr="00AE7E26">
        <w:rPr>
          <w:rFonts w:ascii="Helvetica" w:hAnsi="Helvetica" w:cs="Helvetica"/>
          <w:color w:val="000000"/>
          <w:lang w:val="es-AR" w:eastAsia="es-AR"/>
        </w:rPr>
        <w:t>, and </w:t>
      </w:r>
      <w:hyperlink r:id="rId8597" w:history="1">
        <w:r w:rsidR="00772E5C" w:rsidRPr="00AE7E26">
          <w:rPr>
            <w:rFonts w:ascii="Helvetica" w:hAnsi="Helvetica" w:cs="Helvetica"/>
            <w:color w:val="202020"/>
            <w:lang w:val="es-AR" w:eastAsia="es-AR"/>
          </w:rPr>
          <w:t xml:space="preserve"> Cirillo</w:t>
        </w:r>
      </w:hyperlink>
      <w:r w:rsidR="00772E5C" w:rsidRPr="00AE7E26">
        <w:rPr>
          <w:lang w:val="es-AR"/>
        </w:rPr>
        <w:t xml:space="preserve"> </w:t>
      </w:r>
      <w:r w:rsidR="00772E5C" w:rsidRPr="00AE7E26">
        <w:rPr>
          <w:rFonts w:ascii="Helvetica" w:hAnsi="Helvetica" w:cs="Helvetica"/>
          <w:color w:val="000000"/>
          <w:lang w:val="es-AR" w:eastAsia="es-AR"/>
        </w:rPr>
        <w:t>Piera M.</w:t>
      </w:r>
      <w:r w:rsidR="00772E5C" w:rsidRPr="00AE7E26">
        <w:rPr>
          <w:rFonts w:ascii="Arial Narrow" w:hAnsi="Arial Narrow" w:cs="Helvetica"/>
          <w:b/>
          <w:color w:val="44667D"/>
          <w:kern w:val="36"/>
          <w:lang w:eastAsia="es-AR"/>
        </w:rPr>
        <w:t>DDT expuesto en el útero y el cáncer de mama.</w:t>
      </w:r>
      <w:r w:rsidR="00772E5C" w:rsidRPr="00AE7E26">
        <w:rPr>
          <w:rFonts w:ascii="Helvetica" w:hAnsi="Helvetica" w:cs="Helvetica"/>
          <w:b/>
          <w:color w:val="000000"/>
          <w:lang w:eastAsia="es-AR"/>
        </w:rPr>
        <w:t xml:space="preserve"> </w:t>
      </w:r>
      <w:hyperlink r:id="rId8598" w:history="1">
        <w:r w:rsidR="00772E5C" w:rsidRPr="00022844">
          <w:rPr>
            <w:rFonts w:ascii="Helvetica" w:hAnsi="Helvetica" w:cs="Helvetica"/>
            <w:color w:val="0000FF"/>
            <w:lang w:val="es-AR" w:eastAsia="es-AR"/>
          </w:rPr>
          <w:t>The Journal of Clinical Endocrinology &amp; Metabolism</w:t>
        </w:r>
      </w:hyperlink>
      <w:r w:rsidR="00772E5C" w:rsidRPr="00022844">
        <w:rPr>
          <w:rFonts w:ascii="Helvetica" w:hAnsi="Helvetica" w:cs="Helvetica"/>
          <w:color w:val="888888"/>
          <w:lang w:val="es-AR" w:eastAsia="es-AR"/>
        </w:rPr>
        <w:t>,</w:t>
      </w:r>
      <w:r w:rsidR="00772E5C" w:rsidRPr="00022844">
        <w:rPr>
          <w:rFonts w:ascii="Helvetica" w:hAnsi="Helvetica" w:cs="Helvetica"/>
          <w:color w:val="888888"/>
          <w:sz w:val="15"/>
          <w:szCs w:val="15"/>
          <w:lang w:val="es-AR" w:eastAsia="es-AR"/>
        </w:rPr>
        <w:t xml:space="preserve"> </w:t>
      </w:r>
      <w:r w:rsidR="00772E5C" w:rsidRPr="00022844">
        <w:rPr>
          <w:rFonts w:ascii="Helvetica" w:hAnsi="Helvetica" w:cs="Helvetica"/>
          <w:color w:val="000000"/>
          <w:shd w:val="clear" w:color="auto" w:fill="FFFFFF"/>
          <w:lang w:val="es-AR"/>
        </w:rPr>
        <w:t>June 16, 2015.</w:t>
      </w:r>
      <w:r w:rsidR="00772E5C" w:rsidRPr="00022844">
        <w:rPr>
          <w:rFonts w:ascii="Arial Narrow" w:hAnsi="Arial Narrow" w:cs="Helvetica"/>
          <w:color w:val="44667D"/>
          <w:kern w:val="36"/>
          <w:sz w:val="35"/>
          <w:szCs w:val="35"/>
          <w:lang w:val="es-AR" w:eastAsia="es-AR"/>
        </w:rPr>
        <w:t xml:space="preserve"> </w:t>
      </w:r>
    </w:p>
    <w:p w:rsidR="00D858B1" w:rsidRPr="00022844" w:rsidRDefault="00D858B1" w:rsidP="00D858B1">
      <w:pPr>
        <w:shd w:val="clear" w:color="auto" w:fill="FFFFFF"/>
        <w:spacing w:line="300" w:lineRule="atLeast"/>
        <w:jc w:val="both"/>
        <w:textAlignment w:val="baseline"/>
        <w:rPr>
          <w:rFonts w:ascii="Arial Unicode MS" w:eastAsia="Arial Unicode MS" w:hAnsi="Arial Unicode MS" w:cs="Arial Unicode MS"/>
          <w:color w:val="2E2E2E"/>
          <w:sz w:val="20"/>
          <w:szCs w:val="20"/>
          <w:lang w:val="es-AR" w:eastAsia="es-AR"/>
        </w:rPr>
      </w:pPr>
    </w:p>
    <w:p w:rsidR="00D858B1" w:rsidRPr="00BE02B2" w:rsidRDefault="006359CD" w:rsidP="00D858B1">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8599" w:history="1">
        <w:r w:rsidR="00D858B1" w:rsidRPr="00815F20">
          <w:rPr>
            <w:rFonts w:ascii="Arial Unicode MS" w:eastAsia="Arial Unicode MS" w:hAnsi="Arial Unicode MS" w:cs="Arial Unicode MS" w:hint="eastAsia"/>
            <w:color w:val="316C9D"/>
            <w:sz w:val="20"/>
            <w:lang w:eastAsia="es-AR"/>
          </w:rPr>
          <w:t>Čolović</w:t>
        </w:r>
      </w:hyperlink>
      <w:r w:rsidR="00D858B1" w:rsidRPr="00815F20">
        <w:rPr>
          <w:rFonts w:hint="eastAsia"/>
          <w:lang w:eastAsia="es-AR"/>
        </w:rPr>
        <w:t xml:space="preserve"> </w:t>
      </w:r>
      <w:r w:rsidR="00D858B1" w:rsidRPr="00815F20">
        <w:rPr>
          <w:rFonts w:ascii="Arial Unicode MS" w:eastAsia="Arial Unicode MS" w:hAnsi="Arial Unicode MS" w:cs="Arial Unicode MS" w:hint="eastAsia"/>
          <w:color w:val="2E2E2E"/>
          <w:sz w:val="20"/>
          <w:szCs w:val="20"/>
          <w:lang w:eastAsia="es-AR"/>
        </w:rPr>
        <w:t>Mirjana B.</w:t>
      </w:r>
      <w:r w:rsidR="00D858B1" w:rsidRPr="00815F20">
        <w:rPr>
          <w:rFonts w:ascii="Arial Unicode MS" w:eastAsia="Arial Unicode MS" w:hAnsi="Arial Unicode MS" w:cs="Arial Unicode MS" w:hint="eastAsia"/>
          <w:color w:val="2E2E2E"/>
          <w:sz w:val="14"/>
          <w:vertAlign w:val="superscript"/>
          <w:lang w:eastAsia="es-AR"/>
        </w:rPr>
        <w:t> </w:t>
      </w:r>
      <w:r w:rsidR="00D858B1" w:rsidRPr="00815F20">
        <w:rPr>
          <w:rFonts w:ascii="Arial Unicode MS" w:eastAsia="Arial Unicode MS" w:hAnsi="Arial Unicode MS" w:cs="Arial Unicode MS" w:hint="eastAsia"/>
          <w:color w:val="2E2E2E"/>
          <w:sz w:val="20"/>
          <w:szCs w:val="20"/>
          <w:lang w:eastAsia="es-AR"/>
        </w:rPr>
        <w:t>,</w:t>
      </w:r>
      <w:r w:rsidR="00D858B1" w:rsidRPr="00815F20">
        <w:rPr>
          <w:rFonts w:ascii="Arial Unicode MS" w:eastAsia="Arial Unicode MS" w:hAnsi="Arial Unicode MS" w:cs="Arial Unicode MS" w:hint="eastAsia"/>
          <w:color w:val="2E2E2E"/>
          <w:sz w:val="20"/>
          <w:lang w:eastAsia="es-AR"/>
        </w:rPr>
        <w:t> </w:t>
      </w:r>
      <w:hyperlink r:id="rId8600" w:history="1">
        <w:r w:rsidR="00D858B1" w:rsidRPr="00815F20">
          <w:rPr>
            <w:rFonts w:ascii="Arial Unicode MS" w:eastAsia="Arial Unicode MS" w:hAnsi="Arial Unicode MS" w:cs="Arial Unicode MS" w:hint="eastAsia"/>
            <w:color w:val="316C9D"/>
            <w:sz w:val="20"/>
            <w:lang w:eastAsia="es-AR"/>
          </w:rPr>
          <w:t xml:space="preserve"> Vasić</w:t>
        </w:r>
      </w:hyperlink>
      <w:r w:rsidR="00D858B1" w:rsidRPr="00815F20">
        <w:rPr>
          <w:rFonts w:hint="eastAsia"/>
          <w:lang w:eastAsia="es-AR"/>
        </w:rPr>
        <w:t xml:space="preserve"> </w:t>
      </w:r>
      <w:r w:rsidR="00D858B1" w:rsidRPr="00815F20">
        <w:rPr>
          <w:rFonts w:ascii="Arial Unicode MS" w:eastAsia="Arial Unicode MS" w:hAnsi="Arial Unicode MS" w:cs="Arial Unicode MS" w:hint="eastAsia"/>
          <w:color w:val="2E2E2E"/>
          <w:sz w:val="20"/>
          <w:szCs w:val="20"/>
          <w:lang w:eastAsia="es-AR"/>
        </w:rPr>
        <w:t>Vesna M.,</w:t>
      </w:r>
      <w:r w:rsidR="00D858B1" w:rsidRPr="00815F20">
        <w:rPr>
          <w:rFonts w:ascii="Arial Unicode MS" w:eastAsia="Arial Unicode MS" w:hAnsi="Arial Unicode MS" w:cs="Arial Unicode MS" w:hint="eastAsia"/>
          <w:color w:val="2E2E2E"/>
          <w:sz w:val="20"/>
          <w:lang w:eastAsia="es-AR"/>
        </w:rPr>
        <w:t> </w:t>
      </w:r>
      <w:hyperlink r:id="rId8601" w:history="1">
        <w:r w:rsidR="00D858B1" w:rsidRPr="00815F20">
          <w:rPr>
            <w:rFonts w:ascii="Arial Unicode MS" w:eastAsia="Arial Unicode MS" w:hAnsi="Arial Unicode MS" w:cs="Arial Unicode MS" w:hint="eastAsia"/>
            <w:color w:val="316C9D"/>
            <w:sz w:val="20"/>
            <w:lang w:eastAsia="es-AR"/>
          </w:rPr>
          <w:t xml:space="preserve"> Avramović</w:t>
        </w:r>
      </w:hyperlink>
      <w:r w:rsidR="00D858B1" w:rsidRPr="00815F20">
        <w:rPr>
          <w:rFonts w:hint="eastAsia"/>
          <w:lang w:eastAsia="es-AR"/>
        </w:rPr>
        <w:t xml:space="preserve"> </w:t>
      </w:r>
      <w:r w:rsidR="00D858B1" w:rsidRPr="00815F20">
        <w:rPr>
          <w:rFonts w:ascii="Arial Unicode MS" w:eastAsia="Arial Unicode MS" w:hAnsi="Arial Unicode MS" w:cs="Arial Unicode MS" w:hint="eastAsia"/>
          <w:color w:val="2E2E2E"/>
          <w:sz w:val="20"/>
          <w:szCs w:val="20"/>
          <w:lang w:eastAsia="es-AR"/>
        </w:rPr>
        <w:t>Nataša S.,</w:t>
      </w:r>
      <w:r w:rsidR="00D858B1" w:rsidRPr="00815F20">
        <w:rPr>
          <w:rFonts w:ascii="Arial Unicode MS" w:eastAsia="Arial Unicode MS" w:hAnsi="Arial Unicode MS" w:cs="Arial Unicode MS" w:hint="eastAsia"/>
          <w:color w:val="2E2E2E"/>
          <w:sz w:val="20"/>
          <w:lang w:eastAsia="es-AR"/>
        </w:rPr>
        <w:t> </w:t>
      </w:r>
      <w:hyperlink r:id="rId8602" w:history="1">
        <w:r w:rsidR="00D858B1" w:rsidRPr="00815F20">
          <w:rPr>
            <w:rFonts w:ascii="Arial Unicode MS" w:eastAsia="Arial Unicode MS" w:hAnsi="Arial Unicode MS" w:cs="Arial Unicode MS" w:hint="eastAsia"/>
            <w:color w:val="316C9D"/>
            <w:sz w:val="20"/>
            <w:lang w:eastAsia="es-AR"/>
          </w:rPr>
          <w:t>Gajić</w:t>
        </w:r>
      </w:hyperlink>
      <w:r w:rsidR="00D858B1" w:rsidRPr="00815F20">
        <w:rPr>
          <w:rFonts w:hint="eastAsia"/>
          <w:lang w:eastAsia="es-AR"/>
        </w:rPr>
        <w:t xml:space="preserve"> </w:t>
      </w:r>
      <w:r w:rsidR="00D858B1" w:rsidRPr="00815F20">
        <w:rPr>
          <w:rFonts w:ascii="Arial Unicode MS" w:eastAsia="Arial Unicode MS" w:hAnsi="Arial Unicode MS" w:cs="Arial Unicode MS" w:hint="eastAsia"/>
          <w:color w:val="2E2E2E"/>
          <w:sz w:val="20"/>
          <w:szCs w:val="20"/>
          <w:lang w:eastAsia="es-AR"/>
        </w:rPr>
        <w:t>Milan M.,</w:t>
      </w:r>
      <w:r w:rsidR="00D858B1" w:rsidRPr="00815F20">
        <w:rPr>
          <w:rFonts w:ascii="Arial Unicode MS" w:eastAsia="Arial Unicode MS" w:hAnsi="Arial Unicode MS" w:cs="Arial Unicode MS" w:hint="eastAsia"/>
          <w:color w:val="2E2E2E"/>
          <w:sz w:val="20"/>
          <w:lang w:eastAsia="es-AR"/>
        </w:rPr>
        <w:t> </w:t>
      </w:r>
      <w:hyperlink r:id="rId8603" w:history="1">
        <w:r w:rsidR="00D858B1" w:rsidRPr="00815F20">
          <w:rPr>
            <w:rFonts w:ascii="Arial Unicode MS" w:eastAsia="Arial Unicode MS" w:hAnsi="Arial Unicode MS" w:cs="Arial Unicode MS" w:hint="eastAsia"/>
            <w:color w:val="316C9D"/>
            <w:sz w:val="20"/>
            <w:lang w:eastAsia="es-AR"/>
          </w:rPr>
          <w:t xml:space="preserve"> Djurić</w:t>
        </w:r>
      </w:hyperlink>
      <w:r w:rsidR="00D858B1" w:rsidRPr="00815F20">
        <w:rPr>
          <w:rFonts w:hint="eastAsia"/>
          <w:lang w:eastAsia="es-AR"/>
        </w:rPr>
        <w:t xml:space="preserve"> </w:t>
      </w:r>
      <w:r w:rsidR="00D858B1" w:rsidRPr="00815F20">
        <w:rPr>
          <w:rFonts w:ascii="Arial Unicode MS" w:eastAsia="Arial Unicode MS" w:hAnsi="Arial Unicode MS" w:cs="Arial Unicode MS" w:hint="eastAsia"/>
          <w:color w:val="2E2E2E"/>
          <w:sz w:val="20"/>
          <w:szCs w:val="20"/>
          <w:lang w:eastAsia="es-AR"/>
        </w:rPr>
        <w:t>Dragan M.,</w:t>
      </w:r>
      <w:hyperlink r:id="rId8604" w:history="1">
        <w:r w:rsidR="00D858B1" w:rsidRPr="00815F20">
          <w:rPr>
            <w:rFonts w:ascii="Arial Unicode MS" w:eastAsia="Arial Unicode MS" w:hAnsi="Arial Unicode MS" w:cs="Arial Unicode MS" w:hint="eastAsia"/>
            <w:color w:val="316C9D"/>
            <w:sz w:val="20"/>
            <w:lang w:eastAsia="es-AR"/>
          </w:rPr>
          <w:t xml:space="preserve"> Krstić</w:t>
        </w:r>
      </w:hyperlink>
      <w:r w:rsidR="00D858B1" w:rsidRPr="00815F20">
        <w:rPr>
          <w:rFonts w:hint="eastAsia"/>
          <w:lang w:eastAsia="es-AR"/>
        </w:rPr>
        <w:t xml:space="preserve"> </w:t>
      </w:r>
      <w:r w:rsidR="00D858B1" w:rsidRPr="00815F20">
        <w:rPr>
          <w:rFonts w:ascii="Arial Unicode MS" w:eastAsia="Arial Unicode MS" w:hAnsi="Arial Unicode MS" w:cs="Arial Unicode MS" w:hint="eastAsia"/>
          <w:color w:val="2E2E2E"/>
          <w:sz w:val="20"/>
          <w:szCs w:val="20"/>
          <w:lang w:eastAsia="es-AR"/>
        </w:rPr>
        <w:t>Danijela Z.</w:t>
      </w:r>
      <w:r w:rsidR="00D858B1" w:rsidRPr="00815F20">
        <w:rPr>
          <w:rFonts w:ascii="Arial Unicode MS" w:eastAsia="Arial Unicode MS" w:hAnsi="Arial Unicode MS" w:cs="Arial Unicode MS" w:hint="eastAsia"/>
          <w:color w:val="2E2E2E"/>
          <w:sz w:val="14"/>
          <w:vertAlign w:val="superscript"/>
          <w:lang w:eastAsia="es-AR"/>
        </w:rPr>
        <w:t> </w:t>
      </w:r>
      <w:r w:rsidR="00D858B1" w:rsidRPr="00815F20">
        <w:rPr>
          <w:rFonts w:ascii="Arial Unicode MS" w:eastAsia="Arial Unicode MS" w:hAnsi="Arial Unicode MS" w:cs="Arial Unicode MS" w:hint="eastAsia"/>
          <w:color w:val="2E2E2E"/>
          <w:sz w:val="14"/>
          <w:szCs w:val="14"/>
          <w:bdr w:val="none" w:sz="0" w:space="0" w:color="auto" w:frame="1"/>
          <w:vertAlign w:val="superscript"/>
          <w:lang w:eastAsia="es-AR"/>
        </w:rPr>
        <w:t>,</w:t>
      </w:r>
      <w:r w:rsidR="00D858B1" w:rsidRPr="00815F20">
        <w:rPr>
          <w:rFonts w:ascii="Arial Unicode MS" w:eastAsia="Arial Unicode MS" w:hAnsi="Arial Unicode MS" w:cs="Arial Unicode MS" w:hint="eastAsia"/>
          <w:color w:val="2E2E2E"/>
          <w:sz w:val="14"/>
          <w:vertAlign w:val="superscript"/>
          <w:lang w:eastAsia="es-AR"/>
        </w:rPr>
        <w:t> </w:t>
      </w:r>
      <w:r w:rsidR="00D858B1" w:rsidRPr="00D858B1">
        <w:rPr>
          <w:rFonts w:ascii="Arial Unicode MS" w:eastAsia="Arial Unicode MS" w:hAnsi="Arial Unicode MS" w:cs="Arial Unicode MS"/>
          <w:b/>
          <w:bCs/>
          <w:i/>
          <w:iCs/>
          <w:color w:val="5C5C5C"/>
          <w:kern w:val="36"/>
          <w:lang w:val="es-AR" w:eastAsia="es-AR"/>
        </w:rPr>
        <w:t>Evaluación in vitro de potenciales neurotoxicidad y de estrés oxidativo respuestas de diazinón y sus productos de degradación en sinaptosomas de cerebro de rata</w:t>
      </w:r>
      <w:r w:rsidR="00D858B1" w:rsidRPr="00D858B1">
        <w:rPr>
          <w:rFonts w:ascii="Arial Unicode MS" w:eastAsia="Arial Unicode MS" w:hAnsi="Arial Unicode MS" w:cs="Arial Unicode MS"/>
          <w:b/>
          <w:bCs/>
          <w:i/>
          <w:iCs/>
          <w:color w:val="5C5C5C"/>
          <w:kern w:val="36"/>
          <w:lang w:eastAsia="es-AR"/>
        </w:rPr>
        <w:t>.</w:t>
      </w:r>
      <w:r w:rsidR="00D858B1">
        <w:rPr>
          <w:rFonts w:ascii="Arial Unicode MS" w:eastAsia="Arial Unicode MS" w:hAnsi="Arial Unicode MS" w:cs="Arial Unicode MS"/>
          <w:b/>
          <w:bCs/>
          <w:i/>
          <w:iCs/>
          <w:color w:val="5C5C5C"/>
          <w:kern w:val="36"/>
          <w:sz w:val="28"/>
          <w:lang w:eastAsia="es-AR"/>
        </w:rPr>
        <w:t xml:space="preserve"> </w:t>
      </w:r>
      <w:r w:rsidR="00D858B1" w:rsidRPr="00BE02B2">
        <w:rPr>
          <w:rFonts w:ascii="Arial Unicode MS" w:eastAsia="Arial Unicode MS" w:hAnsi="Arial Unicode MS" w:cs="Arial Unicode MS"/>
          <w:bCs/>
          <w:i/>
          <w:iCs/>
          <w:color w:val="5C5C5C"/>
          <w:kern w:val="36"/>
          <w:sz w:val="22"/>
          <w:szCs w:val="22"/>
          <w:lang w:val="en-US" w:eastAsia="es-AR"/>
        </w:rPr>
        <w:t>Toxicology Letters, Volumen 233, Issue 1, February 2915, Pages 29-37</w:t>
      </w:r>
      <w:r w:rsidR="00D858B1" w:rsidRPr="00BE02B2">
        <w:rPr>
          <w:rFonts w:ascii="Arial Unicode MS" w:eastAsia="Arial Unicode MS" w:hAnsi="Arial Unicode MS" w:cs="Arial Unicode MS"/>
          <w:b/>
          <w:bCs/>
          <w:i/>
          <w:iCs/>
          <w:color w:val="5C5C5C"/>
          <w:kern w:val="36"/>
          <w:sz w:val="28"/>
          <w:lang w:val="en-US" w:eastAsia="es-AR"/>
        </w:rPr>
        <w:t>.</w:t>
      </w:r>
    </w:p>
    <w:p w:rsidR="00F55A9C" w:rsidRPr="00BE02B2" w:rsidRDefault="00F55A9C" w:rsidP="00F55A9C">
      <w:pPr>
        <w:spacing w:after="200" w:line="276" w:lineRule="auto"/>
        <w:jc w:val="both"/>
        <w:rPr>
          <w:sz w:val="22"/>
          <w:szCs w:val="22"/>
          <w:lang w:val="en-US"/>
        </w:rPr>
      </w:pPr>
    </w:p>
    <w:p w:rsidR="00F55A9C" w:rsidRPr="00BB45BA" w:rsidRDefault="006359CD" w:rsidP="00F55A9C">
      <w:pPr>
        <w:spacing w:after="200" w:line="276" w:lineRule="auto"/>
        <w:jc w:val="both"/>
        <w:rPr>
          <w:rFonts w:asciiTheme="minorHAnsi" w:eastAsiaTheme="minorHAnsi" w:hAnsiTheme="minorHAnsi" w:cstheme="minorBidi"/>
          <w:lang w:val="en-US" w:eastAsia="en-US"/>
        </w:rPr>
      </w:pPr>
      <w:hyperlink r:id="rId8605" w:history="1">
        <w:r w:rsidR="00F55A9C" w:rsidRPr="00F55A9C">
          <w:rPr>
            <w:rFonts w:ascii="Arial Unicode MS" w:eastAsia="Arial Unicode MS" w:hAnsi="Arial Unicode MS" w:cs="Arial Unicode MS" w:hint="eastAsia"/>
            <w:color w:val="316C9D"/>
            <w:sz w:val="22"/>
            <w:szCs w:val="22"/>
            <w:lang w:val="en-US" w:eastAsia="es-AR"/>
          </w:rPr>
          <w:t>Coquillé</w:t>
        </w:r>
      </w:hyperlink>
      <w:r w:rsidR="00F55A9C" w:rsidRPr="00F55A9C">
        <w:rPr>
          <w:rFonts w:hint="eastAsia"/>
          <w:lang w:val="en-US"/>
        </w:rPr>
        <w:t xml:space="preserve"> </w:t>
      </w:r>
      <w:r w:rsidR="00F55A9C" w:rsidRPr="00F55A9C">
        <w:rPr>
          <w:rFonts w:eastAsia="Arial Unicode MS" w:hint="eastAsia"/>
          <w:lang w:val="en-US"/>
        </w:rPr>
        <w:t>Nathalie</w:t>
      </w:r>
      <w:r w:rsidR="00F55A9C" w:rsidRPr="00F55A9C">
        <w:rPr>
          <w:rFonts w:ascii="Arial Unicode MS" w:eastAsia="Arial Unicode MS" w:hAnsi="Arial Unicode MS" w:cs="Arial Unicode MS" w:hint="eastAsia"/>
          <w:color w:val="2E2E2E"/>
          <w:sz w:val="22"/>
          <w:szCs w:val="22"/>
          <w:lang w:val="en-US" w:eastAsia="es-AR"/>
        </w:rPr>
        <w:t>, </w:t>
      </w:r>
      <w:hyperlink r:id="rId8606" w:history="1">
        <w:r w:rsidR="00F55A9C" w:rsidRPr="00F55A9C">
          <w:rPr>
            <w:rFonts w:ascii="Arial Unicode MS" w:eastAsia="Arial Unicode MS" w:hAnsi="Arial Unicode MS" w:cs="Arial Unicode MS" w:hint="eastAsia"/>
            <w:color w:val="316C9D"/>
            <w:sz w:val="22"/>
            <w:szCs w:val="22"/>
            <w:lang w:val="en-US" w:eastAsia="es-AR"/>
          </w:rPr>
          <w:t>Jan</w:t>
        </w:r>
      </w:hyperlink>
      <w:r w:rsidR="00F55A9C" w:rsidRPr="00F55A9C">
        <w:rPr>
          <w:rFonts w:hint="eastAsia"/>
          <w:lang w:val="en-US"/>
        </w:rPr>
        <w:t xml:space="preserve"> </w:t>
      </w:r>
      <w:r w:rsidR="00F55A9C" w:rsidRPr="00F55A9C">
        <w:rPr>
          <w:rFonts w:eastAsia="Arial Unicode MS" w:hint="eastAsia"/>
          <w:lang w:val="en-US"/>
        </w:rPr>
        <w:t>Gwilherm</w:t>
      </w:r>
      <w:r w:rsidR="00F55A9C" w:rsidRPr="00F55A9C">
        <w:rPr>
          <w:rFonts w:ascii="Arial Unicode MS" w:eastAsia="Arial Unicode MS" w:hAnsi="Arial Unicode MS" w:cs="Arial Unicode MS" w:hint="eastAsia"/>
          <w:color w:val="2E2E2E"/>
          <w:sz w:val="22"/>
          <w:szCs w:val="22"/>
          <w:lang w:val="en-US" w:eastAsia="es-AR"/>
        </w:rPr>
        <w:t>, </w:t>
      </w:r>
      <w:hyperlink r:id="rId8607" w:history="1">
        <w:r w:rsidR="00F55A9C" w:rsidRPr="00F55A9C">
          <w:rPr>
            <w:rFonts w:ascii="Arial Unicode MS" w:eastAsia="Arial Unicode MS" w:hAnsi="Arial Unicode MS" w:cs="Arial Unicode MS" w:hint="eastAsia"/>
            <w:color w:val="316C9D"/>
            <w:sz w:val="22"/>
            <w:szCs w:val="22"/>
            <w:lang w:val="en-US" w:eastAsia="es-AR"/>
          </w:rPr>
          <w:t xml:space="preserve"> Moreira</w:t>
        </w:r>
      </w:hyperlink>
      <w:r w:rsidR="00F55A9C" w:rsidRPr="00F55A9C">
        <w:rPr>
          <w:rFonts w:hint="eastAsia"/>
          <w:lang w:val="en-US"/>
        </w:rPr>
        <w:t xml:space="preserve"> </w:t>
      </w:r>
      <w:r w:rsidR="00F55A9C" w:rsidRPr="00F55A9C">
        <w:rPr>
          <w:rFonts w:eastAsia="Arial Unicode MS" w:hint="eastAsia"/>
          <w:lang w:val="en-US"/>
        </w:rPr>
        <w:t>Aurélie</w:t>
      </w:r>
      <w:r w:rsidR="00F55A9C" w:rsidRPr="00F55A9C">
        <w:rPr>
          <w:rFonts w:ascii="Arial Unicode MS" w:eastAsia="Arial Unicode MS" w:hAnsi="Arial Unicode MS" w:cs="Arial Unicode MS" w:hint="eastAsia"/>
          <w:color w:val="2E2E2E"/>
          <w:sz w:val="22"/>
          <w:szCs w:val="22"/>
          <w:lang w:val="en-US" w:eastAsia="es-AR"/>
        </w:rPr>
        <w:t>, </w:t>
      </w:r>
      <w:hyperlink r:id="rId8608" w:history="1">
        <w:r w:rsidR="00F55A9C" w:rsidRPr="00F55A9C">
          <w:rPr>
            <w:rFonts w:ascii="Arial Unicode MS" w:eastAsia="Arial Unicode MS" w:hAnsi="Arial Unicode MS" w:cs="Arial Unicode MS" w:hint="eastAsia"/>
            <w:color w:val="316C9D"/>
            <w:sz w:val="22"/>
            <w:szCs w:val="22"/>
            <w:lang w:val="en-US" w:eastAsia="es-AR"/>
          </w:rPr>
          <w:t>Morin</w:t>
        </w:r>
      </w:hyperlink>
      <w:r w:rsidR="00F55A9C" w:rsidRPr="00F55A9C">
        <w:rPr>
          <w:rFonts w:hint="eastAsia"/>
          <w:lang w:val="en-US"/>
        </w:rPr>
        <w:t xml:space="preserve"> </w:t>
      </w:r>
      <w:r w:rsidR="00F55A9C" w:rsidRPr="00F55A9C">
        <w:rPr>
          <w:rFonts w:eastAsia="Arial Unicode MS" w:hint="eastAsia"/>
          <w:lang w:val="en-US"/>
        </w:rPr>
        <w:t>Soizic</w:t>
      </w:r>
      <w:r w:rsidR="00F55A9C" w:rsidRPr="00F55A9C">
        <w:rPr>
          <w:lang w:val="en-US"/>
        </w:rPr>
        <w:t>.</w:t>
      </w:r>
      <w:r w:rsidR="00F55A9C" w:rsidRPr="00F55A9C">
        <w:rPr>
          <w:rFonts w:eastAsia="Arial Unicode MS" w:hint="eastAsia"/>
          <w:lang w:val="en-US"/>
        </w:rPr>
        <w:t xml:space="preserve"> </w:t>
      </w:r>
      <w:r w:rsidR="00F55A9C" w:rsidRPr="00F55A9C">
        <w:rPr>
          <w:rFonts w:ascii="Arial Unicode MS" w:eastAsia="Arial Unicode MS" w:hAnsi="Arial Unicode MS" w:cs="Arial Unicode MS"/>
          <w:b/>
          <w:bCs/>
          <w:color w:val="5C5C5C"/>
          <w:kern w:val="36"/>
          <w:lang w:val="es-AR" w:eastAsia="es-AR"/>
        </w:rPr>
        <w:t>El uso de características de la motilidad de diatomeas como criterios de valoración de la toxicidad metolaclor</w:t>
      </w:r>
      <w:r w:rsidR="00F55A9C" w:rsidRPr="00F55A9C">
        <w:rPr>
          <w:rFonts w:ascii="Arial Unicode MS" w:eastAsia="Arial Unicode MS" w:hAnsi="Arial Unicode MS" w:cs="Arial Unicode MS"/>
          <w:b/>
          <w:bCs/>
          <w:color w:val="5C5C5C"/>
          <w:kern w:val="36"/>
          <w:lang w:eastAsia="es-AR"/>
        </w:rPr>
        <w:t xml:space="preserve">. </w:t>
      </w:r>
      <w:r w:rsidR="00F55A9C" w:rsidRPr="00BB45BA">
        <w:rPr>
          <w:rFonts w:ascii="Arial Unicode MS" w:eastAsia="Arial Unicode MS" w:hAnsi="Arial Unicode MS" w:cs="Arial Unicode MS"/>
          <w:bCs/>
          <w:color w:val="5C5C5C"/>
          <w:kern w:val="36"/>
          <w:lang w:val="en-US" w:eastAsia="es-AR"/>
        </w:rPr>
        <w:t>Acuatic Toxicology, Volume 158. January 2015, Pages 202-210.</w:t>
      </w:r>
    </w:p>
    <w:p w:rsidR="00413978" w:rsidRPr="00BB45BA" w:rsidRDefault="00413978" w:rsidP="00413978">
      <w:pPr>
        <w:spacing w:line="150" w:lineRule="atLeast"/>
        <w:ind w:right="480"/>
        <w:jc w:val="both"/>
        <w:textAlignment w:val="baseline"/>
        <w:outlineLvl w:val="0"/>
        <w:rPr>
          <w:rFonts w:ascii="Arial" w:hAnsi="Arial" w:cs="Arial"/>
          <w:color w:val="000000"/>
          <w:sz w:val="22"/>
          <w:szCs w:val="22"/>
          <w:lang w:val="en-US" w:eastAsia="es-AR"/>
        </w:rPr>
      </w:pPr>
    </w:p>
    <w:p w:rsidR="00161515" w:rsidRPr="0094243E" w:rsidRDefault="006359CD" w:rsidP="00161515">
      <w:pPr>
        <w:shd w:val="clear" w:color="auto" w:fill="FFFFFF"/>
        <w:spacing w:line="300" w:lineRule="atLeast"/>
        <w:jc w:val="both"/>
        <w:textAlignment w:val="baseline"/>
        <w:rPr>
          <w:rFonts w:ascii="Arial" w:hAnsi="Arial" w:cs="Arial"/>
          <w:color w:val="2E2E2E"/>
          <w:sz w:val="22"/>
          <w:szCs w:val="22"/>
          <w:lang w:val="es-AR" w:eastAsia="es-AR"/>
        </w:rPr>
      </w:pPr>
      <w:hyperlink r:id="rId8609" w:history="1">
        <w:r w:rsidR="00161515" w:rsidRPr="00BB45BA">
          <w:rPr>
            <w:rFonts w:ascii="Arial" w:hAnsi="Arial" w:cs="Arial"/>
            <w:color w:val="316C9D"/>
            <w:sz w:val="22"/>
            <w:szCs w:val="22"/>
            <w:lang w:val="en-US" w:eastAsia="es-AR"/>
          </w:rPr>
          <w:t>Copin</w:t>
        </w:r>
      </w:hyperlink>
      <w:r w:rsidR="00161515" w:rsidRPr="00BB45BA">
        <w:rPr>
          <w:lang w:val="en-US"/>
        </w:rPr>
        <w:t xml:space="preserve"> Pierre-Jean</w:t>
      </w:r>
      <w:r w:rsidR="00161515" w:rsidRPr="00BB45BA">
        <w:rPr>
          <w:rFonts w:ascii="Arial" w:hAnsi="Arial" w:cs="Arial"/>
          <w:color w:val="2E2E2E"/>
          <w:sz w:val="22"/>
          <w:szCs w:val="22"/>
          <w:lang w:val="en-US" w:eastAsia="es-AR"/>
        </w:rPr>
        <w:t>, </w:t>
      </w:r>
      <w:hyperlink r:id="rId8610" w:history="1">
        <w:r w:rsidR="00161515" w:rsidRPr="00BB45BA">
          <w:rPr>
            <w:rFonts w:ascii="Arial" w:hAnsi="Arial" w:cs="Arial"/>
            <w:color w:val="316C9D"/>
            <w:sz w:val="22"/>
            <w:szCs w:val="22"/>
            <w:lang w:val="en-US" w:eastAsia="es-AR"/>
          </w:rPr>
          <w:t>Coutu</w:t>
        </w:r>
      </w:hyperlink>
      <w:r w:rsidR="00161515" w:rsidRPr="00BB45BA">
        <w:rPr>
          <w:lang w:val="en-US"/>
        </w:rPr>
        <w:t xml:space="preserve"> Sylvain</w:t>
      </w:r>
      <w:r w:rsidR="00161515" w:rsidRPr="00BB45BA">
        <w:rPr>
          <w:rFonts w:ascii="Arial" w:hAnsi="Arial" w:cs="Arial"/>
          <w:color w:val="2E2E2E"/>
          <w:sz w:val="22"/>
          <w:szCs w:val="22"/>
          <w:vertAlign w:val="superscript"/>
          <w:lang w:val="en-US" w:eastAsia="es-AR"/>
        </w:rPr>
        <w:t> </w:t>
      </w:r>
      <w:r w:rsidR="00161515" w:rsidRPr="00BB45BA">
        <w:rPr>
          <w:rFonts w:ascii="Arial" w:hAnsi="Arial" w:cs="Arial"/>
          <w:color w:val="2E2E2E"/>
          <w:sz w:val="22"/>
          <w:szCs w:val="22"/>
          <w:lang w:val="en-US" w:eastAsia="es-AR"/>
        </w:rPr>
        <w:t>, </w:t>
      </w:r>
      <w:hyperlink r:id="rId8611" w:history="1">
        <w:r w:rsidR="00161515" w:rsidRPr="00BB45BA">
          <w:rPr>
            <w:rFonts w:ascii="Arial" w:hAnsi="Arial" w:cs="Arial"/>
            <w:color w:val="316C9D"/>
            <w:sz w:val="22"/>
            <w:szCs w:val="22"/>
            <w:lang w:val="en-US" w:eastAsia="es-AR"/>
          </w:rPr>
          <w:t>Chèvre</w:t>
        </w:r>
      </w:hyperlink>
      <w:r w:rsidR="00161515" w:rsidRPr="00BB45BA">
        <w:rPr>
          <w:lang w:val="en-US"/>
        </w:rPr>
        <w:t xml:space="preserve"> Nathalie. </w:t>
      </w:r>
      <w:r w:rsidR="00161515" w:rsidRPr="00161515">
        <w:rPr>
          <w:rFonts w:ascii="Arial" w:hAnsi="Arial" w:cs="Arial"/>
          <w:b/>
          <w:bCs/>
          <w:color w:val="5C5C5C"/>
          <w:kern w:val="36"/>
          <w:lang w:val="es-AR" w:eastAsia="es-AR"/>
        </w:rPr>
        <w:t>Modelización del efecto de las concentraciones de herbicidas fluctuantes en el crecimiento de algas</w:t>
      </w:r>
      <w:r w:rsidR="00161515" w:rsidRPr="00161515">
        <w:rPr>
          <w:rFonts w:ascii="Arial" w:hAnsi="Arial" w:cs="Arial"/>
          <w:b/>
          <w:bCs/>
          <w:color w:val="5C5C5C"/>
          <w:kern w:val="36"/>
          <w:lang w:eastAsia="es-AR"/>
        </w:rPr>
        <w:t xml:space="preserve">. </w:t>
      </w:r>
      <w:r w:rsidR="00161515" w:rsidRPr="0094243E">
        <w:rPr>
          <w:rFonts w:ascii="Arial" w:hAnsi="Arial" w:cs="Arial"/>
          <w:bCs/>
          <w:color w:val="5C5C5C"/>
          <w:kern w:val="36"/>
          <w:lang w:val="es-AR" w:eastAsia="es-AR"/>
        </w:rPr>
        <w:t>Ecotoxicology and Environmental Safety, March 2015, Volume 113, Pages 214-222.</w:t>
      </w:r>
    </w:p>
    <w:p w:rsidR="0094243E" w:rsidRDefault="0094243E" w:rsidP="0094243E">
      <w:pPr>
        <w:shd w:val="clear" w:color="auto" w:fill="FFFFFF"/>
        <w:spacing w:after="120" w:line="270" w:lineRule="atLeast"/>
        <w:jc w:val="both"/>
      </w:pPr>
    </w:p>
    <w:p w:rsidR="0094243E" w:rsidRPr="00F24EAB" w:rsidRDefault="006359CD" w:rsidP="0094243E">
      <w:pPr>
        <w:shd w:val="clear" w:color="auto" w:fill="FFFFFF"/>
        <w:spacing w:after="120" w:line="270" w:lineRule="atLeast"/>
        <w:jc w:val="both"/>
        <w:rPr>
          <w:rFonts w:ascii="Arial" w:hAnsi="Arial" w:cs="Arial"/>
          <w:color w:val="000000"/>
          <w:sz w:val="20"/>
          <w:szCs w:val="20"/>
          <w:lang w:val="en-US" w:eastAsia="es-AR"/>
        </w:rPr>
      </w:pPr>
      <w:hyperlink r:id="rId8612" w:history="1">
        <w:r w:rsidR="0094243E" w:rsidRPr="006440CA">
          <w:rPr>
            <w:rFonts w:ascii="Arial" w:hAnsi="Arial" w:cs="Arial"/>
            <w:color w:val="660066"/>
            <w:lang w:eastAsia="es-AR"/>
          </w:rPr>
          <w:t>Corcellas C</w:t>
        </w:r>
      </w:hyperlink>
      <w:r w:rsidR="0094243E" w:rsidRPr="006440CA">
        <w:rPr>
          <w:rFonts w:ascii="Arial" w:hAnsi="Arial" w:cs="Arial"/>
          <w:color w:val="000000"/>
          <w:szCs w:val="22"/>
          <w:lang w:eastAsia="es-AR"/>
        </w:rPr>
        <w:t>,</w:t>
      </w:r>
      <w:r w:rsidR="0094243E" w:rsidRPr="006440CA">
        <w:rPr>
          <w:rFonts w:ascii="Arial" w:hAnsi="Arial" w:cs="Arial"/>
          <w:color w:val="000000"/>
          <w:lang w:eastAsia="es-AR"/>
        </w:rPr>
        <w:t> </w:t>
      </w:r>
      <w:hyperlink r:id="rId8613" w:history="1">
        <w:r w:rsidR="0094243E" w:rsidRPr="006440CA">
          <w:rPr>
            <w:rFonts w:ascii="Arial" w:hAnsi="Arial" w:cs="Arial"/>
            <w:color w:val="660066"/>
            <w:lang w:eastAsia="es-AR"/>
          </w:rPr>
          <w:t>Eljarrat E</w:t>
        </w:r>
      </w:hyperlink>
      <w:r w:rsidR="0094243E" w:rsidRPr="006440CA">
        <w:rPr>
          <w:rFonts w:ascii="Arial" w:hAnsi="Arial" w:cs="Arial"/>
          <w:color w:val="000000"/>
          <w:szCs w:val="22"/>
          <w:lang w:eastAsia="es-AR"/>
        </w:rPr>
        <w:t>,</w:t>
      </w:r>
      <w:r w:rsidR="0094243E" w:rsidRPr="006440CA">
        <w:rPr>
          <w:rFonts w:ascii="Arial" w:hAnsi="Arial" w:cs="Arial"/>
          <w:color w:val="000000"/>
          <w:lang w:eastAsia="es-AR"/>
        </w:rPr>
        <w:t> </w:t>
      </w:r>
      <w:hyperlink r:id="rId8614" w:history="1">
        <w:r w:rsidR="0094243E" w:rsidRPr="006440CA">
          <w:rPr>
            <w:rFonts w:ascii="Arial" w:hAnsi="Arial" w:cs="Arial"/>
            <w:color w:val="660066"/>
            <w:lang w:eastAsia="es-AR"/>
          </w:rPr>
          <w:t>Barceló D</w:t>
        </w:r>
      </w:hyperlink>
      <w:r w:rsidR="0094243E" w:rsidRPr="006440CA">
        <w:rPr>
          <w:rFonts w:ascii="Arial" w:hAnsi="Arial" w:cs="Arial"/>
          <w:color w:val="000000"/>
          <w:szCs w:val="22"/>
          <w:lang w:eastAsia="es-AR"/>
        </w:rPr>
        <w:t>.</w:t>
      </w:r>
      <w:r w:rsidR="0094243E" w:rsidRPr="000E65C8">
        <w:t xml:space="preserve"> </w:t>
      </w:r>
      <w:r w:rsidR="0094243E" w:rsidRPr="000E65C8">
        <w:rPr>
          <w:rFonts w:ascii="Arial" w:hAnsi="Arial" w:cs="Arial"/>
          <w:b/>
          <w:bCs/>
          <w:color w:val="000000"/>
          <w:kern w:val="36"/>
          <w:lang w:val="es-AR" w:eastAsia="es-AR"/>
        </w:rPr>
        <w:t>Primer informe de bioacumulación piretroide en el río los peces silvestres: Un estudio de caso en las cuencas de los ríos ibéricos (España).</w:t>
      </w:r>
      <w:r w:rsidR="0094243E" w:rsidRPr="006440CA">
        <w:rPr>
          <w:rFonts w:ascii="Arial" w:hAnsi="Arial" w:cs="Arial"/>
          <w:color w:val="000000"/>
          <w:sz w:val="20"/>
          <w:szCs w:val="20"/>
          <w:lang w:eastAsia="es-AR"/>
        </w:rPr>
        <w:t xml:space="preserve"> </w:t>
      </w:r>
      <w:hyperlink r:id="rId8615" w:tooltip="Environment international." w:history="1">
        <w:r w:rsidR="0094243E" w:rsidRPr="00F24EAB">
          <w:rPr>
            <w:rFonts w:ascii="Arial" w:hAnsi="Arial" w:cs="Arial"/>
            <w:color w:val="660066"/>
            <w:sz w:val="20"/>
            <w:lang w:val="en-US" w:eastAsia="es-AR"/>
          </w:rPr>
          <w:t>Environ Int.</w:t>
        </w:r>
      </w:hyperlink>
      <w:r w:rsidR="0094243E" w:rsidRPr="00F24EAB">
        <w:rPr>
          <w:rFonts w:ascii="Arial" w:hAnsi="Arial" w:cs="Arial"/>
          <w:color w:val="000000"/>
          <w:sz w:val="20"/>
          <w:lang w:val="en-US" w:eastAsia="es-AR"/>
        </w:rPr>
        <w:t> </w:t>
      </w:r>
      <w:r w:rsidR="0094243E" w:rsidRPr="00F24EAB">
        <w:rPr>
          <w:rFonts w:ascii="Arial" w:hAnsi="Arial" w:cs="Arial"/>
          <w:color w:val="000000"/>
          <w:sz w:val="20"/>
          <w:szCs w:val="20"/>
          <w:lang w:val="en-US" w:eastAsia="es-AR"/>
        </w:rPr>
        <w:t xml:space="preserve">February 2015;75C:110-116. </w:t>
      </w:r>
    </w:p>
    <w:p w:rsidR="00C10971" w:rsidRPr="00F24EAB" w:rsidRDefault="006359CD" w:rsidP="00C10971">
      <w:pPr>
        <w:shd w:val="clear" w:color="auto" w:fill="FFFFFF"/>
        <w:jc w:val="both"/>
        <w:rPr>
          <w:rFonts w:ascii="Arial" w:hAnsi="Arial" w:cs="Arial"/>
          <w:color w:val="000000"/>
          <w:sz w:val="22"/>
          <w:szCs w:val="22"/>
          <w:lang w:val="es-AR" w:eastAsia="es-AR"/>
        </w:rPr>
      </w:pPr>
      <w:hyperlink r:id="rId8616" w:history="1">
        <w:r w:rsidR="00C10971" w:rsidRPr="00720199">
          <w:rPr>
            <w:rFonts w:ascii="Arial" w:hAnsi="Arial" w:cs="Arial"/>
            <w:color w:val="660066"/>
            <w:lang w:val="en-US" w:eastAsia="es-AR"/>
          </w:rPr>
          <w:t>Cordier S</w:t>
        </w:r>
      </w:hyperlink>
      <w:r w:rsidR="00C10971" w:rsidRPr="007A08C7">
        <w:rPr>
          <w:rFonts w:ascii="Arial" w:hAnsi="Arial" w:cs="Arial"/>
          <w:color w:val="000000"/>
          <w:szCs w:val="22"/>
          <w:lang w:val="en-US" w:eastAsia="es-AR"/>
        </w:rPr>
        <w:t>,</w:t>
      </w:r>
      <w:r w:rsidR="00C10971" w:rsidRPr="00720199">
        <w:rPr>
          <w:rFonts w:ascii="Arial" w:hAnsi="Arial" w:cs="Arial"/>
          <w:color w:val="000000"/>
          <w:lang w:val="en-US" w:eastAsia="es-AR"/>
        </w:rPr>
        <w:t> </w:t>
      </w:r>
      <w:hyperlink r:id="rId8617" w:history="1">
        <w:r w:rsidR="00C10971" w:rsidRPr="00720199">
          <w:rPr>
            <w:rFonts w:ascii="Arial" w:hAnsi="Arial" w:cs="Arial"/>
            <w:color w:val="660066"/>
            <w:lang w:val="en-US" w:eastAsia="es-AR"/>
          </w:rPr>
          <w:t>Bouquet E</w:t>
        </w:r>
      </w:hyperlink>
      <w:r w:rsidR="00C10971" w:rsidRPr="007A08C7">
        <w:rPr>
          <w:rFonts w:ascii="Arial" w:hAnsi="Arial" w:cs="Arial"/>
          <w:color w:val="000000"/>
          <w:szCs w:val="22"/>
          <w:lang w:val="en-US" w:eastAsia="es-AR"/>
        </w:rPr>
        <w:t>,</w:t>
      </w:r>
      <w:r w:rsidR="00C10971" w:rsidRPr="00720199">
        <w:rPr>
          <w:rFonts w:ascii="Arial" w:hAnsi="Arial" w:cs="Arial"/>
          <w:color w:val="000000"/>
          <w:lang w:val="en-US" w:eastAsia="es-AR"/>
        </w:rPr>
        <w:t> </w:t>
      </w:r>
      <w:hyperlink r:id="rId8618" w:history="1">
        <w:r w:rsidR="00C10971" w:rsidRPr="00720199">
          <w:rPr>
            <w:rFonts w:ascii="Arial" w:hAnsi="Arial" w:cs="Arial"/>
            <w:color w:val="660066"/>
            <w:lang w:val="en-US" w:eastAsia="es-AR"/>
          </w:rPr>
          <w:t>Warembourg C</w:t>
        </w:r>
      </w:hyperlink>
      <w:r w:rsidR="00C10971" w:rsidRPr="007A08C7">
        <w:rPr>
          <w:rFonts w:ascii="Arial" w:hAnsi="Arial" w:cs="Arial"/>
          <w:color w:val="000000"/>
          <w:szCs w:val="22"/>
          <w:lang w:val="en-US" w:eastAsia="es-AR"/>
        </w:rPr>
        <w:t>,</w:t>
      </w:r>
      <w:r w:rsidR="00C10971" w:rsidRPr="00720199">
        <w:rPr>
          <w:rFonts w:ascii="Arial" w:hAnsi="Arial" w:cs="Arial"/>
          <w:color w:val="000000"/>
          <w:lang w:val="en-US" w:eastAsia="es-AR"/>
        </w:rPr>
        <w:t> </w:t>
      </w:r>
      <w:hyperlink r:id="rId8619" w:history="1">
        <w:r w:rsidR="00C10971" w:rsidRPr="00720199">
          <w:rPr>
            <w:rFonts w:ascii="Arial" w:hAnsi="Arial" w:cs="Arial"/>
            <w:color w:val="660066"/>
            <w:lang w:val="en-US" w:eastAsia="es-AR"/>
          </w:rPr>
          <w:t>Massart C</w:t>
        </w:r>
      </w:hyperlink>
      <w:r w:rsidR="00C10971" w:rsidRPr="007A08C7">
        <w:rPr>
          <w:rFonts w:ascii="Arial" w:hAnsi="Arial" w:cs="Arial"/>
          <w:color w:val="000000"/>
          <w:szCs w:val="22"/>
          <w:lang w:val="en-US" w:eastAsia="es-AR"/>
        </w:rPr>
        <w:t>,</w:t>
      </w:r>
      <w:r w:rsidR="00C10971" w:rsidRPr="00720199">
        <w:rPr>
          <w:rFonts w:ascii="Arial" w:hAnsi="Arial" w:cs="Arial"/>
          <w:color w:val="000000"/>
          <w:lang w:val="en-US" w:eastAsia="es-AR"/>
        </w:rPr>
        <w:t> </w:t>
      </w:r>
      <w:hyperlink r:id="rId8620" w:history="1">
        <w:r w:rsidR="00C10971" w:rsidRPr="00720199">
          <w:rPr>
            <w:rFonts w:ascii="Arial" w:hAnsi="Arial" w:cs="Arial"/>
            <w:color w:val="660066"/>
            <w:lang w:val="en-US" w:eastAsia="es-AR"/>
          </w:rPr>
          <w:t>Rouget F</w:t>
        </w:r>
      </w:hyperlink>
      <w:r w:rsidR="00C10971" w:rsidRPr="007A08C7">
        <w:rPr>
          <w:rFonts w:ascii="Arial" w:hAnsi="Arial" w:cs="Arial"/>
          <w:color w:val="000000"/>
          <w:szCs w:val="22"/>
          <w:lang w:val="en-US" w:eastAsia="es-AR"/>
        </w:rPr>
        <w:t>,</w:t>
      </w:r>
      <w:r w:rsidR="00C10971" w:rsidRPr="00720199">
        <w:rPr>
          <w:rFonts w:ascii="Arial" w:hAnsi="Arial" w:cs="Arial"/>
          <w:color w:val="000000"/>
          <w:lang w:val="en-US" w:eastAsia="es-AR"/>
        </w:rPr>
        <w:t> </w:t>
      </w:r>
      <w:hyperlink r:id="rId8621" w:history="1">
        <w:r w:rsidR="00C10971" w:rsidRPr="00720199">
          <w:rPr>
            <w:rFonts w:ascii="Arial" w:hAnsi="Arial" w:cs="Arial"/>
            <w:color w:val="660066"/>
            <w:lang w:val="en-US" w:eastAsia="es-AR"/>
          </w:rPr>
          <w:t>Kadhel P</w:t>
        </w:r>
      </w:hyperlink>
      <w:r w:rsidR="00C10971" w:rsidRPr="007A08C7">
        <w:rPr>
          <w:rFonts w:ascii="Arial" w:hAnsi="Arial" w:cs="Arial"/>
          <w:color w:val="000000"/>
          <w:szCs w:val="22"/>
          <w:lang w:val="en-US" w:eastAsia="es-AR"/>
        </w:rPr>
        <w:t>,</w:t>
      </w:r>
      <w:r w:rsidR="00C10971" w:rsidRPr="00720199">
        <w:rPr>
          <w:rFonts w:ascii="Arial" w:hAnsi="Arial" w:cs="Arial"/>
          <w:color w:val="000000"/>
          <w:lang w:val="en-US" w:eastAsia="es-AR"/>
        </w:rPr>
        <w:t> </w:t>
      </w:r>
      <w:hyperlink r:id="rId8622" w:history="1">
        <w:r w:rsidR="00C10971" w:rsidRPr="00720199">
          <w:rPr>
            <w:rFonts w:ascii="Arial" w:hAnsi="Arial" w:cs="Arial"/>
            <w:color w:val="660066"/>
            <w:lang w:val="en-US" w:eastAsia="es-AR"/>
          </w:rPr>
          <w:t>Bataille H</w:t>
        </w:r>
      </w:hyperlink>
      <w:r w:rsidR="00C10971" w:rsidRPr="007A08C7">
        <w:rPr>
          <w:rFonts w:ascii="Arial" w:hAnsi="Arial" w:cs="Arial"/>
          <w:color w:val="000000"/>
          <w:szCs w:val="22"/>
          <w:lang w:val="en-US" w:eastAsia="es-AR"/>
        </w:rPr>
        <w:t>,</w:t>
      </w:r>
      <w:r w:rsidR="00C10971" w:rsidRPr="00720199">
        <w:rPr>
          <w:rFonts w:ascii="Arial" w:hAnsi="Arial" w:cs="Arial"/>
          <w:color w:val="000000"/>
          <w:lang w:val="en-US" w:eastAsia="es-AR"/>
        </w:rPr>
        <w:t> </w:t>
      </w:r>
      <w:hyperlink r:id="rId8623" w:history="1">
        <w:r w:rsidR="00C10971" w:rsidRPr="00720199">
          <w:rPr>
            <w:rFonts w:ascii="Arial" w:hAnsi="Arial" w:cs="Arial"/>
            <w:color w:val="660066"/>
            <w:lang w:val="en-US" w:eastAsia="es-AR"/>
          </w:rPr>
          <w:t>Monfort C</w:t>
        </w:r>
      </w:hyperlink>
      <w:r w:rsidR="00C10971" w:rsidRPr="007A08C7">
        <w:rPr>
          <w:rFonts w:ascii="Arial" w:hAnsi="Arial" w:cs="Arial"/>
          <w:color w:val="000000"/>
          <w:szCs w:val="22"/>
          <w:lang w:val="en-US" w:eastAsia="es-AR"/>
        </w:rPr>
        <w:t>,</w:t>
      </w:r>
      <w:r w:rsidR="00C10971" w:rsidRPr="00720199">
        <w:rPr>
          <w:rFonts w:ascii="Arial" w:hAnsi="Arial" w:cs="Arial"/>
          <w:color w:val="000000"/>
          <w:lang w:val="en-US" w:eastAsia="es-AR"/>
        </w:rPr>
        <w:t> </w:t>
      </w:r>
      <w:hyperlink r:id="rId8624" w:history="1">
        <w:r w:rsidR="00C10971" w:rsidRPr="00720199">
          <w:rPr>
            <w:rFonts w:ascii="Arial" w:hAnsi="Arial" w:cs="Arial"/>
            <w:color w:val="660066"/>
            <w:lang w:val="en-US" w:eastAsia="es-AR"/>
          </w:rPr>
          <w:t>Boucher O</w:t>
        </w:r>
      </w:hyperlink>
      <w:r w:rsidR="00C10971" w:rsidRPr="007A08C7">
        <w:rPr>
          <w:rFonts w:ascii="Arial" w:hAnsi="Arial" w:cs="Arial"/>
          <w:color w:val="000000"/>
          <w:szCs w:val="22"/>
          <w:lang w:val="en-US" w:eastAsia="es-AR"/>
        </w:rPr>
        <w:t>,</w:t>
      </w:r>
      <w:r w:rsidR="00C10971" w:rsidRPr="00720199">
        <w:rPr>
          <w:rFonts w:ascii="Arial" w:hAnsi="Arial" w:cs="Arial"/>
          <w:color w:val="000000"/>
          <w:lang w:val="en-US" w:eastAsia="es-AR"/>
        </w:rPr>
        <w:t> </w:t>
      </w:r>
      <w:hyperlink r:id="rId8625" w:history="1">
        <w:r w:rsidR="00C10971" w:rsidRPr="00720199">
          <w:rPr>
            <w:rFonts w:ascii="Arial" w:hAnsi="Arial" w:cs="Arial"/>
            <w:color w:val="660066"/>
            <w:lang w:val="en-US" w:eastAsia="es-AR"/>
          </w:rPr>
          <w:t>Muckle G</w:t>
        </w:r>
      </w:hyperlink>
      <w:r w:rsidR="00C10971" w:rsidRPr="007A08C7">
        <w:rPr>
          <w:rFonts w:ascii="Arial" w:hAnsi="Arial" w:cs="Arial"/>
          <w:color w:val="000000"/>
          <w:szCs w:val="22"/>
          <w:lang w:val="en-US" w:eastAsia="es-AR"/>
        </w:rPr>
        <w:t>,</w:t>
      </w:r>
      <w:r w:rsidR="00C10971" w:rsidRPr="00720199">
        <w:rPr>
          <w:rFonts w:ascii="Arial" w:hAnsi="Arial" w:cs="Arial"/>
          <w:color w:val="000000"/>
          <w:lang w:val="en-US" w:eastAsia="es-AR"/>
        </w:rPr>
        <w:t> </w:t>
      </w:r>
      <w:hyperlink r:id="rId8626" w:history="1">
        <w:r w:rsidR="00C10971" w:rsidRPr="00720199">
          <w:rPr>
            <w:rFonts w:ascii="Arial" w:hAnsi="Arial" w:cs="Arial"/>
            <w:color w:val="660066"/>
            <w:lang w:val="en-US" w:eastAsia="es-AR"/>
          </w:rPr>
          <w:t>Multigner L</w:t>
        </w:r>
      </w:hyperlink>
      <w:r w:rsidR="00C10971" w:rsidRPr="007A08C7">
        <w:rPr>
          <w:rFonts w:ascii="Arial" w:hAnsi="Arial" w:cs="Arial"/>
          <w:color w:val="000000"/>
          <w:szCs w:val="22"/>
          <w:lang w:val="en-US" w:eastAsia="es-AR"/>
        </w:rPr>
        <w:t>.</w:t>
      </w:r>
      <w:r w:rsidR="00C10971" w:rsidRPr="00720199">
        <w:rPr>
          <w:rFonts w:ascii="Arial" w:hAnsi="Arial" w:cs="Arial"/>
          <w:color w:val="000000"/>
          <w:lang w:val="en-US" w:eastAsia="es-AR"/>
        </w:rPr>
        <w:t xml:space="preserve"> </w:t>
      </w:r>
      <w:r w:rsidR="00C10971" w:rsidRPr="00C10971">
        <w:rPr>
          <w:rFonts w:ascii="Arial" w:hAnsi="Arial" w:cs="Arial"/>
          <w:b/>
          <w:bCs/>
          <w:color w:val="000000"/>
          <w:kern w:val="36"/>
          <w:lang w:val="es-AR" w:eastAsia="es-AR"/>
        </w:rPr>
        <w:t>La exposición perinatal a la clordecona, el estado de la hormona tiroidea y el desarrollo neurológico en los bebés: el Estudio de Cohorte Timoun en Guadalupe (Antillas Francesas).</w:t>
      </w:r>
      <w:r w:rsidR="00C10971" w:rsidRPr="00720199">
        <w:rPr>
          <w:rFonts w:ascii="Arial" w:hAnsi="Arial" w:cs="Arial"/>
          <w:color w:val="000000"/>
          <w:sz w:val="20"/>
          <w:szCs w:val="20"/>
          <w:lang w:eastAsia="es-AR"/>
        </w:rPr>
        <w:t xml:space="preserve"> </w:t>
      </w:r>
      <w:hyperlink r:id="rId8627" w:tooltip="Environmental research." w:history="1">
        <w:r w:rsidR="00C10971" w:rsidRPr="00720199">
          <w:rPr>
            <w:rFonts w:ascii="Arial" w:hAnsi="Arial" w:cs="Arial"/>
            <w:color w:val="660066"/>
            <w:sz w:val="20"/>
            <w:lang w:eastAsia="es-AR"/>
          </w:rPr>
          <w:t>Environ Res.</w:t>
        </w:r>
      </w:hyperlink>
      <w:r w:rsidR="00C10971" w:rsidRPr="00720199">
        <w:rPr>
          <w:rFonts w:ascii="Arial" w:hAnsi="Arial" w:cs="Arial"/>
          <w:color w:val="000000"/>
          <w:sz w:val="20"/>
          <w:lang w:eastAsia="es-AR"/>
        </w:rPr>
        <w:t> </w:t>
      </w:r>
      <w:r w:rsidR="00C10971" w:rsidRPr="007A08C7">
        <w:rPr>
          <w:rFonts w:ascii="Arial" w:hAnsi="Arial" w:cs="Arial"/>
          <w:color w:val="000000"/>
          <w:sz w:val="20"/>
          <w:szCs w:val="20"/>
          <w:lang w:eastAsia="es-AR"/>
        </w:rPr>
        <w:t xml:space="preserve">2015 Apr;138:271-8. </w:t>
      </w:r>
    </w:p>
    <w:p w:rsidR="00245C01" w:rsidRPr="00174E6E" w:rsidRDefault="00245C01" w:rsidP="00245C01">
      <w:pPr>
        <w:spacing w:line="336" w:lineRule="atLeast"/>
        <w:jc w:val="both"/>
        <w:textAlignment w:val="baseline"/>
        <w:rPr>
          <w:lang w:val="es-AR"/>
        </w:rPr>
      </w:pPr>
    </w:p>
    <w:p w:rsidR="00245C01" w:rsidRPr="00245C01" w:rsidRDefault="006359CD" w:rsidP="00245C01">
      <w:pPr>
        <w:spacing w:line="336" w:lineRule="atLeast"/>
        <w:jc w:val="both"/>
        <w:textAlignment w:val="baseline"/>
        <w:rPr>
          <w:rFonts w:ascii="inherit" w:hAnsi="inherit" w:cs="Arial"/>
          <w:color w:val="333300"/>
          <w:sz w:val="18"/>
          <w:szCs w:val="18"/>
          <w:lang w:eastAsia="es-AR"/>
        </w:rPr>
      </w:pPr>
      <w:hyperlink r:id="rId8628" w:history="1">
        <w:r w:rsidR="00245C01" w:rsidRPr="0094243E">
          <w:rPr>
            <w:rFonts w:ascii="inherit" w:hAnsi="inherit" w:cs="Arial"/>
            <w:b/>
            <w:bCs/>
            <w:color w:val="333333"/>
            <w:sz w:val="18"/>
            <w:lang w:val="es-AR" w:eastAsia="es-AR"/>
          </w:rPr>
          <w:t>Cortinovis</w:t>
        </w:r>
      </w:hyperlink>
      <w:r w:rsidR="00245C01" w:rsidRPr="0094243E">
        <w:rPr>
          <w:lang w:val="es-AR" w:eastAsia="es-AR"/>
        </w:rPr>
        <w:t xml:space="preserve"> </w:t>
      </w:r>
      <w:r w:rsidR="00245C01" w:rsidRPr="0094243E">
        <w:rPr>
          <w:rFonts w:ascii="inherit" w:hAnsi="inherit" w:cs="Arial"/>
          <w:color w:val="333333"/>
          <w:sz w:val="18"/>
          <w:lang w:val="es-AR" w:eastAsia="es-AR"/>
        </w:rPr>
        <w:t xml:space="preserve">C., </w:t>
      </w:r>
      <w:hyperlink r:id="rId8629" w:history="1">
        <w:r w:rsidR="00245C01" w:rsidRPr="0094243E">
          <w:rPr>
            <w:rFonts w:ascii="inherit" w:hAnsi="inherit" w:cs="Arial"/>
            <w:b/>
            <w:bCs/>
            <w:color w:val="333333"/>
            <w:sz w:val="18"/>
            <w:lang w:val="es-AR" w:eastAsia="es-AR"/>
          </w:rPr>
          <w:t>Davanzo</w:t>
        </w:r>
      </w:hyperlink>
      <w:r w:rsidR="00245C01" w:rsidRPr="0094243E">
        <w:rPr>
          <w:lang w:val="es-AR" w:eastAsia="es-AR"/>
        </w:rPr>
        <w:t xml:space="preserve"> </w:t>
      </w:r>
      <w:r w:rsidR="00245C01" w:rsidRPr="0094243E">
        <w:rPr>
          <w:rFonts w:ascii="inherit" w:hAnsi="inherit" w:cs="Arial"/>
          <w:color w:val="333333"/>
          <w:sz w:val="18"/>
          <w:lang w:val="es-AR" w:eastAsia="es-AR"/>
        </w:rPr>
        <w:t>F.</w:t>
      </w:r>
      <w:r w:rsidR="00245C01" w:rsidRPr="0094243E">
        <w:rPr>
          <w:rFonts w:ascii="Arial" w:hAnsi="Arial" w:cs="Arial"/>
          <w:color w:val="333333"/>
          <w:sz w:val="18"/>
          <w:szCs w:val="18"/>
          <w:lang w:val="es-AR" w:eastAsia="es-AR"/>
        </w:rPr>
        <w:t>,</w:t>
      </w:r>
      <w:r w:rsidR="00245C01" w:rsidRPr="0094243E">
        <w:rPr>
          <w:rFonts w:ascii="Arial" w:hAnsi="Arial" w:cs="Arial"/>
          <w:color w:val="333333"/>
          <w:sz w:val="18"/>
          <w:lang w:val="es-AR" w:eastAsia="es-AR"/>
        </w:rPr>
        <w:t> </w:t>
      </w:r>
      <w:hyperlink r:id="rId8630" w:history="1">
        <w:r w:rsidR="00245C01" w:rsidRPr="0094243E">
          <w:rPr>
            <w:rFonts w:ascii="inherit" w:hAnsi="inherit" w:cs="Arial"/>
            <w:b/>
            <w:bCs/>
            <w:color w:val="333333"/>
            <w:sz w:val="18"/>
            <w:lang w:val="es-AR" w:eastAsia="es-AR"/>
          </w:rPr>
          <w:t>Rivolta</w:t>
        </w:r>
      </w:hyperlink>
      <w:r w:rsidR="00245C01" w:rsidRPr="0094243E">
        <w:rPr>
          <w:lang w:val="es-AR" w:eastAsia="es-AR"/>
        </w:rPr>
        <w:t xml:space="preserve"> </w:t>
      </w:r>
      <w:r w:rsidR="00245C01" w:rsidRPr="0094243E">
        <w:rPr>
          <w:rFonts w:ascii="inherit" w:hAnsi="inherit" w:cs="Arial"/>
          <w:color w:val="333333"/>
          <w:sz w:val="18"/>
          <w:lang w:val="es-AR" w:eastAsia="es-AR"/>
        </w:rPr>
        <w:t xml:space="preserve">M. </w:t>
      </w:r>
      <w:r w:rsidR="00245C01" w:rsidRPr="0094243E">
        <w:rPr>
          <w:rFonts w:ascii="Arial" w:hAnsi="Arial" w:cs="Arial"/>
          <w:color w:val="333333"/>
          <w:sz w:val="18"/>
          <w:lang w:val="es-AR" w:eastAsia="es-AR"/>
        </w:rPr>
        <w:t> </w:t>
      </w:r>
      <w:r w:rsidR="00245C01" w:rsidRPr="00405C0E">
        <w:rPr>
          <w:rFonts w:ascii="Arial" w:hAnsi="Arial" w:cs="Arial"/>
          <w:color w:val="333333"/>
          <w:sz w:val="18"/>
          <w:szCs w:val="18"/>
          <w:lang w:eastAsia="es-AR"/>
        </w:rPr>
        <w:t>and</w:t>
      </w:r>
      <w:r w:rsidR="00245C01" w:rsidRPr="00405C0E">
        <w:rPr>
          <w:rFonts w:ascii="Arial" w:hAnsi="Arial" w:cs="Arial"/>
          <w:color w:val="333333"/>
          <w:sz w:val="18"/>
          <w:lang w:eastAsia="es-AR"/>
        </w:rPr>
        <w:t> </w:t>
      </w:r>
      <w:hyperlink r:id="rId8631" w:history="1">
        <w:r w:rsidR="00245C01" w:rsidRPr="00405C0E">
          <w:rPr>
            <w:rFonts w:ascii="inherit" w:hAnsi="inherit" w:cs="Arial"/>
            <w:b/>
            <w:bCs/>
            <w:color w:val="333333"/>
            <w:sz w:val="18"/>
            <w:lang w:eastAsia="es-AR"/>
          </w:rPr>
          <w:t xml:space="preserve"> Caloni</w:t>
        </w:r>
      </w:hyperlink>
      <w:r w:rsidR="00245C01" w:rsidRPr="00405C0E">
        <w:rPr>
          <w:lang w:eastAsia="es-AR"/>
        </w:rPr>
        <w:t xml:space="preserve"> </w:t>
      </w:r>
      <w:r w:rsidR="00245C01" w:rsidRPr="00405C0E">
        <w:rPr>
          <w:rFonts w:ascii="inherit" w:hAnsi="inherit" w:cs="Arial"/>
          <w:color w:val="333333"/>
          <w:sz w:val="18"/>
          <w:lang w:eastAsia="es-AR"/>
        </w:rPr>
        <w:t xml:space="preserve">F. </w:t>
      </w:r>
      <w:r w:rsidR="00245C01" w:rsidRPr="00245C01">
        <w:rPr>
          <w:rFonts w:ascii="Arial" w:hAnsi="Arial" w:cs="Arial"/>
          <w:b/>
          <w:bCs/>
          <w:color w:val="333333"/>
          <w:kern w:val="36"/>
          <w:lang w:eastAsia="es-AR"/>
        </w:rPr>
        <w:t>Intoxicación por herbicida glifosato surfactante en los animales domésticos: un estudio epidemiológico.</w:t>
      </w:r>
      <w:r w:rsidR="00245C01" w:rsidRPr="00245C01">
        <w:rPr>
          <w:rFonts w:ascii="inherit" w:hAnsi="inherit" w:cs="Arial"/>
          <w:i/>
          <w:iCs/>
          <w:color w:val="333300"/>
          <w:lang w:eastAsia="es-AR"/>
        </w:rPr>
        <w:t xml:space="preserve"> </w:t>
      </w:r>
      <w:r w:rsidR="00245C01" w:rsidRPr="00405C0E">
        <w:rPr>
          <w:rFonts w:ascii="inherit" w:hAnsi="inherit" w:cs="Arial"/>
          <w:i/>
          <w:iCs/>
          <w:color w:val="333300"/>
          <w:sz w:val="18"/>
          <w:lang w:eastAsia="es-AR"/>
        </w:rPr>
        <w:t>Veterinary Record ,</w:t>
      </w:r>
      <w:r w:rsidR="00245C01" w:rsidRPr="00405C0E">
        <w:rPr>
          <w:rFonts w:ascii="Arial" w:hAnsi="Arial" w:cs="Arial"/>
          <w:color w:val="000000"/>
          <w:sz w:val="17"/>
          <w:szCs w:val="17"/>
          <w:shd w:val="clear" w:color="auto" w:fill="FFFFFF"/>
        </w:rPr>
        <w:t xml:space="preserve"> </w:t>
      </w:r>
      <w:r w:rsidR="00245C01">
        <w:rPr>
          <w:rFonts w:ascii="Arial" w:hAnsi="Arial" w:cs="Arial"/>
          <w:color w:val="000000"/>
          <w:sz w:val="17"/>
          <w:szCs w:val="17"/>
          <w:shd w:val="clear" w:color="auto" w:fill="FFFFFF"/>
        </w:rPr>
        <w:t>2015 Feb 11.</w:t>
      </w:r>
    </w:p>
    <w:p w:rsidR="00175901" w:rsidRDefault="00175901" w:rsidP="00175901">
      <w:pPr>
        <w:shd w:val="clear" w:color="auto" w:fill="FFFFFF"/>
        <w:jc w:val="both"/>
        <w:textAlignment w:val="baseline"/>
      </w:pPr>
    </w:p>
    <w:p w:rsidR="00175901" w:rsidRPr="00AD00F3" w:rsidRDefault="006359CD" w:rsidP="00175901">
      <w:pPr>
        <w:shd w:val="clear" w:color="auto" w:fill="FFFFFF"/>
        <w:jc w:val="both"/>
        <w:textAlignment w:val="baseline"/>
        <w:rPr>
          <w:rFonts w:ascii="Arial" w:hAnsi="Arial" w:cs="Arial"/>
          <w:color w:val="2E2E2E"/>
          <w:sz w:val="20"/>
          <w:szCs w:val="20"/>
          <w:lang w:eastAsia="es-AR"/>
        </w:rPr>
      </w:pPr>
      <w:hyperlink r:id="rId8632" w:history="1">
        <w:r w:rsidR="00175901" w:rsidRPr="00AD00F3">
          <w:rPr>
            <w:rFonts w:ascii="Arial" w:hAnsi="Arial" w:cs="Arial"/>
            <w:color w:val="316C9D"/>
            <w:sz w:val="20"/>
            <w:lang w:eastAsia="es-AR"/>
          </w:rPr>
          <w:t>Crosby</w:t>
        </w:r>
      </w:hyperlink>
      <w:r w:rsidR="00175901" w:rsidRPr="00AD00F3">
        <w:t xml:space="preserve"> Emily B.</w:t>
      </w:r>
      <w:r w:rsidR="00175901" w:rsidRPr="00AD00F3">
        <w:rPr>
          <w:rFonts w:ascii="Arial" w:hAnsi="Arial" w:cs="Arial"/>
          <w:color w:val="2E2E2E"/>
          <w:sz w:val="20"/>
          <w:szCs w:val="20"/>
          <w:lang w:eastAsia="es-AR"/>
        </w:rPr>
        <w:t>,</w:t>
      </w:r>
      <w:r w:rsidR="00175901" w:rsidRPr="00AD00F3">
        <w:rPr>
          <w:rFonts w:ascii="Arial" w:hAnsi="Arial" w:cs="Arial"/>
          <w:color w:val="2E2E2E"/>
          <w:sz w:val="20"/>
          <w:lang w:eastAsia="es-AR"/>
        </w:rPr>
        <w:t> </w:t>
      </w:r>
      <w:hyperlink r:id="rId8633" w:history="1">
        <w:r w:rsidR="00175901" w:rsidRPr="00AD00F3">
          <w:rPr>
            <w:rFonts w:ascii="Arial" w:hAnsi="Arial" w:cs="Arial"/>
            <w:color w:val="316C9D"/>
            <w:sz w:val="20"/>
            <w:lang w:eastAsia="es-AR"/>
          </w:rPr>
          <w:t xml:space="preserve"> Bailey</w:t>
        </w:r>
      </w:hyperlink>
      <w:r w:rsidR="00175901" w:rsidRPr="00AD00F3">
        <w:t xml:space="preserve"> Jordan M.</w:t>
      </w:r>
      <w:r w:rsidR="00175901" w:rsidRPr="00AD00F3">
        <w:rPr>
          <w:rFonts w:ascii="Arial" w:hAnsi="Arial" w:cs="Arial"/>
          <w:color w:val="2E2E2E"/>
          <w:sz w:val="20"/>
          <w:szCs w:val="20"/>
          <w:lang w:eastAsia="es-AR"/>
        </w:rPr>
        <w:t>,</w:t>
      </w:r>
      <w:r w:rsidR="00175901" w:rsidRPr="00AD00F3">
        <w:rPr>
          <w:rFonts w:ascii="Arial" w:hAnsi="Arial" w:cs="Arial"/>
          <w:color w:val="2E2E2E"/>
          <w:sz w:val="20"/>
          <w:lang w:eastAsia="es-AR"/>
        </w:rPr>
        <w:t> </w:t>
      </w:r>
      <w:hyperlink r:id="rId8634" w:history="1">
        <w:r w:rsidR="00175901" w:rsidRPr="00AD00F3">
          <w:rPr>
            <w:rFonts w:ascii="Arial" w:hAnsi="Arial" w:cs="Arial"/>
            <w:color w:val="316C9D"/>
            <w:sz w:val="20"/>
            <w:lang w:eastAsia="es-AR"/>
          </w:rPr>
          <w:t>Oliveri</w:t>
        </w:r>
      </w:hyperlink>
      <w:r w:rsidR="00175901" w:rsidRPr="00AD00F3">
        <w:t xml:space="preserve"> Anthony N.</w:t>
      </w:r>
      <w:r w:rsidR="00175901" w:rsidRPr="00AD00F3">
        <w:rPr>
          <w:rFonts w:ascii="Arial" w:hAnsi="Arial" w:cs="Arial"/>
          <w:color w:val="2E2E2E"/>
          <w:sz w:val="20"/>
          <w:szCs w:val="20"/>
          <w:lang w:eastAsia="es-AR"/>
        </w:rPr>
        <w:t>,</w:t>
      </w:r>
      <w:r w:rsidR="00175901" w:rsidRPr="00AD00F3">
        <w:rPr>
          <w:rFonts w:ascii="Arial" w:hAnsi="Arial" w:cs="Arial"/>
          <w:color w:val="2E2E2E"/>
          <w:sz w:val="20"/>
          <w:lang w:eastAsia="es-AR"/>
        </w:rPr>
        <w:t> </w:t>
      </w:r>
      <w:hyperlink r:id="rId8635" w:history="1">
        <w:r w:rsidR="00175901" w:rsidRPr="00AD00F3">
          <w:rPr>
            <w:rFonts w:ascii="Arial" w:hAnsi="Arial" w:cs="Arial"/>
            <w:color w:val="316C9D"/>
            <w:sz w:val="20"/>
            <w:lang w:eastAsia="es-AR"/>
          </w:rPr>
          <w:t xml:space="preserve"> Levin</w:t>
        </w:r>
      </w:hyperlink>
      <w:r w:rsidR="00175901" w:rsidRPr="00AD00F3">
        <w:t xml:space="preserve"> Edward D.</w:t>
      </w:r>
      <w:r w:rsidR="00175901" w:rsidRPr="00AD00F3">
        <w:rPr>
          <w:rFonts w:ascii="Arial" w:hAnsi="Arial" w:cs="Arial"/>
          <w:color w:val="2E2E2E"/>
          <w:kern w:val="36"/>
          <w:sz w:val="33"/>
          <w:szCs w:val="33"/>
          <w:lang w:eastAsia="es-AR"/>
        </w:rPr>
        <w:t xml:space="preserve"> </w:t>
      </w:r>
      <w:r w:rsidR="00175901" w:rsidRPr="00175901">
        <w:rPr>
          <w:rFonts w:ascii="Arial" w:hAnsi="Arial" w:cs="Arial"/>
          <w:b/>
          <w:color w:val="2E2E2E"/>
          <w:kern w:val="36"/>
          <w:lang w:val="es-AR" w:eastAsia="es-AR"/>
        </w:rPr>
        <w:t>Alteraciones del desarrollo neuroconductual causadas por la exposición imidacloprid en el pez cebra</w:t>
      </w:r>
      <w:r w:rsidR="00175901" w:rsidRPr="00175901">
        <w:rPr>
          <w:rFonts w:ascii="Arial" w:hAnsi="Arial" w:cs="Arial"/>
          <w:b/>
          <w:color w:val="2E2E2E"/>
          <w:kern w:val="36"/>
          <w:lang w:eastAsia="es-AR"/>
        </w:rPr>
        <w:t>.</w:t>
      </w:r>
      <w:r w:rsidR="00175901">
        <w:rPr>
          <w:rFonts w:ascii="Arial" w:hAnsi="Arial" w:cs="Arial"/>
          <w:color w:val="2E2E2E"/>
          <w:kern w:val="36"/>
          <w:sz w:val="33"/>
          <w:szCs w:val="33"/>
          <w:lang w:eastAsia="es-AR"/>
        </w:rPr>
        <w:t xml:space="preserve"> </w:t>
      </w:r>
      <w:r w:rsidR="00175901" w:rsidRPr="00AD00F3">
        <w:rPr>
          <w:rFonts w:ascii="Arial" w:hAnsi="Arial" w:cs="Arial"/>
          <w:color w:val="2E2E2E"/>
          <w:kern w:val="36"/>
          <w:sz w:val="22"/>
          <w:szCs w:val="22"/>
          <w:lang w:eastAsia="es-AR"/>
        </w:rPr>
        <w:t>Neurotoxicology and Teratology, Volume 49, Mayo-June 2015, Pages 81-90.</w:t>
      </w:r>
    </w:p>
    <w:p w:rsidR="00B303A5" w:rsidRDefault="00B303A5" w:rsidP="00B303A5">
      <w:pPr>
        <w:shd w:val="clear" w:color="auto" w:fill="FFFFFF"/>
        <w:spacing w:line="390" w:lineRule="atLeast"/>
        <w:rPr>
          <w:rFonts w:ascii="MavenProRegular" w:hAnsi="MavenProRegular"/>
          <w:color w:val="00B050"/>
          <w:sz w:val="21"/>
          <w:szCs w:val="21"/>
          <w:lang w:eastAsia="es-AR"/>
        </w:rPr>
      </w:pPr>
    </w:p>
    <w:p w:rsidR="00B303A5" w:rsidRPr="00B303A5" w:rsidRDefault="00B303A5" w:rsidP="00B303A5">
      <w:pPr>
        <w:shd w:val="clear" w:color="auto" w:fill="FFFFFF"/>
        <w:spacing w:line="390" w:lineRule="atLeast"/>
        <w:jc w:val="both"/>
        <w:rPr>
          <w:rFonts w:ascii="Verdana" w:hAnsi="Verdana"/>
          <w:b/>
          <w:bCs/>
          <w:color w:val="000000" w:themeColor="text1"/>
          <w:sz w:val="27"/>
          <w:szCs w:val="27"/>
          <w:lang w:val="es-AR" w:eastAsia="es-AR"/>
        </w:rPr>
      </w:pPr>
      <w:r w:rsidRPr="00B303A5">
        <w:rPr>
          <w:rFonts w:ascii="MavenProRegular" w:hAnsi="MavenProRegular"/>
          <w:color w:val="000000" w:themeColor="text1"/>
          <w:sz w:val="21"/>
          <w:szCs w:val="21"/>
          <w:lang w:eastAsia="es-AR"/>
        </w:rPr>
        <w:t>Cuhra, M., Traavik, T., Dando, M., Primicerio, R., Holderbaum, D. and Bøhn, T.</w:t>
      </w:r>
      <w:r w:rsidRPr="00B303A5">
        <w:rPr>
          <w:rFonts w:ascii="Verdana" w:hAnsi="Verdana"/>
          <w:b/>
          <w:bCs/>
          <w:color w:val="000000" w:themeColor="text1"/>
          <w:lang w:val="es-AR" w:eastAsia="es-AR"/>
        </w:rPr>
        <w:t xml:space="preserve">Los residuos </w:t>
      </w:r>
      <w:r w:rsidRPr="00B303A5">
        <w:rPr>
          <w:rFonts w:ascii="Verdana" w:hAnsi="Verdana"/>
          <w:b/>
          <w:bCs/>
          <w:color w:val="000000" w:themeColor="text1"/>
          <w:lang w:eastAsia="es-AR"/>
        </w:rPr>
        <w:t xml:space="preserve">de glifosato en soja Roundup-Ready alteran </w:t>
      </w:r>
      <w:r w:rsidRPr="00B303A5">
        <w:rPr>
          <w:rFonts w:ascii="Verdana" w:hAnsi="Verdana"/>
          <w:b/>
          <w:bCs/>
          <w:color w:val="000000" w:themeColor="text1"/>
          <w:lang w:val="es-AR" w:eastAsia="es-AR"/>
        </w:rPr>
        <w:t xml:space="preserve"> ciclo de vida</w:t>
      </w:r>
      <w:r w:rsidRPr="00B303A5">
        <w:rPr>
          <w:rFonts w:ascii="Verdana" w:hAnsi="Verdana"/>
          <w:b/>
          <w:bCs/>
          <w:color w:val="000000" w:themeColor="text1"/>
          <w:lang w:eastAsia="es-AR"/>
        </w:rPr>
        <w:t xml:space="preserve"> de Daphnia magna</w:t>
      </w:r>
      <w:r w:rsidRPr="00B303A5">
        <w:rPr>
          <w:rFonts w:ascii="MavenProRegular" w:hAnsi="MavenProRegular"/>
          <w:b/>
          <w:color w:val="000000" w:themeColor="text1"/>
          <w:lang w:eastAsia="es-AR"/>
        </w:rPr>
        <w:t xml:space="preserve"> </w:t>
      </w:r>
      <w:r w:rsidRPr="00B303A5">
        <w:rPr>
          <w:rFonts w:ascii="MavenProRegular" w:hAnsi="MavenProRegular"/>
          <w:color w:val="000000" w:themeColor="text1"/>
          <w:sz w:val="27"/>
          <w:szCs w:val="27"/>
          <w:lang w:eastAsia="es-AR"/>
        </w:rPr>
        <w:t xml:space="preserve">. </w:t>
      </w:r>
      <w:r w:rsidRPr="00B303A5">
        <w:rPr>
          <w:rFonts w:ascii="MavenProRegular" w:hAnsi="MavenProRegular"/>
          <w:color w:val="000000" w:themeColor="text1"/>
          <w:sz w:val="21"/>
          <w:szCs w:val="21"/>
          <w:lang w:val="es-AR" w:eastAsia="es-AR"/>
        </w:rPr>
        <w:t>Journal of Agricultural Che</w:t>
      </w:r>
      <w:r w:rsidR="00A43443">
        <w:rPr>
          <w:rFonts w:ascii="MavenProRegular" w:hAnsi="MavenProRegular"/>
          <w:color w:val="000000" w:themeColor="text1"/>
          <w:sz w:val="21"/>
          <w:szCs w:val="21"/>
          <w:lang w:val="es-AR" w:eastAsia="es-AR"/>
        </w:rPr>
        <w:t>mistry and Environment (2015),4 (1):</w:t>
      </w:r>
      <w:r w:rsidRPr="00B303A5">
        <w:rPr>
          <w:rFonts w:ascii="MavenProRegular" w:hAnsi="MavenProRegular"/>
          <w:color w:val="000000" w:themeColor="text1"/>
          <w:sz w:val="21"/>
          <w:szCs w:val="21"/>
          <w:lang w:val="es-AR" w:eastAsia="es-AR"/>
        </w:rPr>
        <w:t xml:space="preserve"> 24-36.</w:t>
      </w:r>
    </w:p>
    <w:p w:rsidR="0091392B" w:rsidRDefault="0091392B" w:rsidP="0091392B">
      <w:pPr>
        <w:pStyle w:val="NormalWeb"/>
        <w:shd w:val="clear" w:color="auto" w:fill="FFFFFF"/>
        <w:spacing w:before="0" w:beforeAutospacing="0" w:after="0" w:afterAutospacing="0" w:line="319" w:lineRule="atLeast"/>
        <w:jc w:val="both"/>
        <w:rPr>
          <w:rFonts w:ascii="Arial" w:hAnsi="Arial" w:cs="Arial"/>
          <w:color w:val="333333"/>
          <w:sz w:val="23"/>
          <w:szCs w:val="23"/>
        </w:rPr>
      </w:pPr>
    </w:p>
    <w:p w:rsidR="0091392B" w:rsidRPr="00EB2E70" w:rsidRDefault="0091392B" w:rsidP="0091392B">
      <w:pPr>
        <w:pStyle w:val="NormalWeb"/>
        <w:shd w:val="clear" w:color="auto" w:fill="FFFFFF"/>
        <w:spacing w:before="0" w:beforeAutospacing="0" w:after="0" w:afterAutospacing="0" w:line="319" w:lineRule="atLeast"/>
        <w:jc w:val="both"/>
        <w:rPr>
          <w:rFonts w:ascii="Arial" w:hAnsi="Arial" w:cs="Arial"/>
          <w:color w:val="333333"/>
          <w:sz w:val="23"/>
          <w:szCs w:val="23"/>
          <w:lang w:val="es-AR"/>
        </w:rPr>
      </w:pPr>
      <w:r>
        <w:rPr>
          <w:rFonts w:ascii="Arial" w:hAnsi="Arial" w:cs="Arial"/>
          <w:color w:val="333333"/>
          <w:sz w:val="23"/>
          <w:szCs w:val="23"/>
        </w:rPr>
        <w:t>Cuhra</w:t>
      </w:r>
      <w:r w:rsidRPr="00AE0F83">
        <w:rPr>
          <w:rFonts w:ascii="Arial" w:hAnsi="Arial" w:cs="Arial"/>
          <w:color w:val="333333"/>
          <w:sz w:val="23"/>
          <w:szCs w:val="23"/>
        </w:rPr>
        <w:t xml:space="preserve"> </w:t>
      </w:r>
      <w:r w:rsidRPr="00AE0F83">
        <w:rPr>
          <w:rFonts w:ascii="Arial" w:hAnsi="Arial" w:cs="Arial"/>
          <w:color w:val="333333"/>
          <w:sz w:val="23"/>
          <w:szCs w:val="23"/>
          <w:lang w:val="es-AR"/>
        </w:rPr>
        <w:t>Mar</w:t>
      </w:r>
      <w:r>
        <w:rPr>
          <w:rFonts w:ascii="Arial" w:hAnsi="Arial" w:cs="Arial"/>
          <w:color w:val="333333"/>
          <w:sz w:val="23"/>
          <w:szCs w:val="23"/>
        </w:rPr>
        <w:t>ek .</w:t>
      </w:r>
      <w:r w:rsidRPr="00AE0F83">
        <w:rPr>
          <w:rFonts w:ascii="Arial" w:hAnsi="Arial" w:cs="Arial"/>
          <w:b/>
          <w:color w:val="333333"/>
          <w:sz w:val="23"/>
          <w:szCs w:val="23"/>
        </w:rPr>
        <w:t>G</w:t>
      </w:r>
      <w:r w:rsidRPr="00AE0F83">
        <w:rPr>
          <w:rFonts w:ascii="Arial" w:hAnsi="Arial" w:cs="Arial"/>
          <w:b/>
          <w:color w:val="333333"/>
          <w:sz w:val="23"/>
          <w:szCs w:val="23"/>
          <w:lang w:val="es-AR"/>
        </w:rPr>
        <w:t>lifosato</w:t>
      </w:r>
      <w:r w:rsidRPr="00AE0F83">
        <w:rPr>
          <w:rFonts w:ascii="Arial" w:hAnsi="Arial" w:cs="Arial"/>
          <w:b/>
          <w:color w:val="333333"/>
          <w:sz w:val="23"/>
          <w:szCs w:val="23"/>
        </w:rPr>
        <w:t xml:space="preserve"> de menor toxicidad</w:t>
      </w:r>
      <w:r w:rsidRPr="00AE0F83">
        <w:rPr>
          <w:rFonts w:ascii="Arial" w:hAnsi="Arial" w:cs="Arial"/>
          <w:b/>
          <w:color w:val="333333"/>
          <w:sz w:val="23"/>
          <w:szCs w:val="23"/>
          <w:lang w:val="es-AR"/>
        </w:rPr>
        <w:t>: la génesis de un hecho científico</w:t>
      </w:r>
      <w:r>
        <w:rPr>
          <w:rFonts w:ascii="Arial" w:hAnsi="Arial" w:cs="Arial"/>
          <w:color w:val="333333"/>
          <w:sz w:val="23"/>
          <w:szCs w:val="23"/>
        </w:rPr>
        <w:t>.</w:t>
      </w:r>
      <w:r w:rsidRPr="00AE0F83">
        <w:rPr>
          <w:rFonts w:ascii="Arial" w:hAnsi="Arial" w:cs="Arial"/>
          <w:color w:val="333333"/>
          <w:sz w:val="23"/>
          <w:szCs w:val="23"/>
          <w:lang w:val="es-AR"/>
        </w:rPr>
        <w:t xml:space="preserve"> </w:t>
      </w:r>
      <w:r w:rsidRPr="00EB2E70">
        <w:rPr>
          <w:rFonts w:ascii="Arial" w:hAnsi="Arial" w:cs="Arial"/>
          <w:color w:val="333333"/>
          <w:sz w:val="23"/>
          <w:szCs w:val="23"/>
          <w:lang w:val="es-AR"/>
        </w:rPr>
        <w:t>Journal of Biological Physics and Chemistry 15: 89–96 · September 2015.</w:t>
      </w:r>
    </w:p>
    <w:p w:rsidR="00806E2A" w:rsidRDefault="00806E2A" w:rsidP="00806E2A">
      <w:pPr>
        <w:spacing w:line="336" w:lineRule="atLeast"/>
        <w:jc w:val="both"/>
        <w:rPr>
          <w:rStyle w:val="author-icon"/>
          <w:rFonts w:ascii="ff-meta-web-pro" w:hAnsi="ff-meta-web-pro"/>
          <w:color w:val="6A4141"/>
          <w:sz w:val="21"/>
          <w:szCs w:val="21"/>
        </w:rPr>
      </w:pPr>
    </w:p>
    <w:p w:rsidR="00806E2A" w:rsidRPr="00180B8B" w:rsidRDefault="00806E2A" w:rsidP="009E1C54">
      <w:pPr>
        <w:jc w:val="both"/>
        <w:rPr>
          <w:rFonts w:ascii="ff-meta-web-pro" w:hAnsi="ff-meta-web-pro"/>
          <w:color w:val="6A4141"/>
          <w:sz w:val="21"/>
          <w:szCs w:val="21"/>
        </w:rPr>
      </w:pPr>
      <w:r w:rsidRPr="00701E12">
        <w:rPr>
          <w:rStyle w:val="author-icon"/>
          <w:rFonts w:ascii="ff-meta-web-pro" w:hAnsi="ff-meta-web-pro"/>
          <w:color w:val="6A4141"/>
          <w:sz w:val="21"/>
          <w:szCs w:val="21"/>
        </w:rPr>
        <w:t>Curl Cynthia L.,</w:t>
      </w:r>
      <w:r w:rsidRPr="00701E12">
        <w:rPr>
          <w:rStyle w:val="apple-converted-space"/>
          <w:rFonts w:ascii="ff-meta-web-pro" w:hAnsi="ff-meta-web-pro"/>
          <w:color w:val="6A4141"/>
          <w:sz w:val="21"/>
          <w:szCs w:val="21"/>
        </w:rPr>
        <w:t> </w:t>
      </w:r>
      <w:r w:rsidRPr="00701E12">
        <w:rPr>
          <w:rStyle w:val="author-icon"/>
          <w:rFonts w:ascii="ff-meta-web-pro" w:hAnsi="ff-meta-web-pro"/>
          <w:color w:val="6A4141"/>
          <w:sz w:val="21"/>
          <w:szCs w:val="21"/>
        </w:rPr>
        <w:t xml:space="preserve"> Beresford Shirley A.A.,</w:t>
      </w:r>
      <w:r w:rsidRPr="00701E12">
        <w:rPr>
          <w:rStyle w:val="apple-converted-space"/>
          <w:rFonts w:ascii="ff-meta-web-pro" w:hAnsi="ff-meta-web-pro"/>
          <w:color w:val="6A4141"/>
          <w:sz w:val="21"/>
          <w:szCs w:val="21"/>
        </w:rPr>
        <w:t> </w:t>
      </w:r>
      <w:r w:rsidRPr="00701E12">
        <w:rPr>
          <w:rStyle w:val="author-icon"/>
          <w:rFonts w:ascii="ff-meta-web-pro" w:hAnsi="ff-meta-web-pro"/>
          <w:color w:val="6A4141"/>
          <w:sz w:val="21"/>
          <w:szCs w:val="21"/>
        </w:rPr>
        <w:t xml:space="preserve"> Fenske Richard A.,</w:t>
      </w:r>
      <w:r w:rsidRPr="00701E12">
        <w:rPr>
          <w:rStyle w:val="apple-converted-space"/>
          <w:rFonts w:ascii="ff-meta-web-pro" w:hAnsi="ff-meta-web-pro"/>
          <w:color w:val="6A4141"/>
          <w:sz w:val="21"/>
          <w:szCs w:val="21"/>
        </w:rPr>
        <w:t> </w:t>
      </w:r>
      <w:r w:rsidRPr="00701E12">
        <w:rPr>
          <w:rStyle w:val="author-icon"/>
          <w:rFonts w:ascii="ff-meta-web-pro" w:hAnsi="ff-meta-web-pro"/>
          <w:color w:val="6A4141"/>
          <w:sz w:val="21"/>
          <w:szCs w:val="21"/>
        </w:rPr>
        <w:t xml:space="preserve"> Fitzpatrick Annette L.,</w:t>
      </w:r>
      <w:r w:rsidRPr="00701E12">
        <w:rPr>
          <w:rStyle w:val="author-icon"/>
          <w:rFonts w:ascii="ff-meta-web-pro" w:hAnsi="ff-meta-web-pro"/>
          <w:color w:val="6A4141"/>
          <w:sz w:val="16"/>
          <w:szCs w:val="16"/>
          <w:vertAlign w:val="superscript"/>
        </w:rPr>
        <w:t> </w:t>
      </w:r>
      <w:r w:rsidRPr="00701E12">
        <w:rPr>
          <w:rStyle w:val="author-icon"/>
          <w:rFonts w:ascii="ff-meta-web-pro" w:hAnsi="ff-meta-web-pro"/>
          <w:color w:val="6A4141"/>
          <w:sz w:val="21"/>
          <w:szCs w:val="21"/>
        </w:rPr>
        <w:t xml:space="preserve"> Lu Chensheng,  Nettleton Jennifer A.,and Kaufman Joel D.</w:t>
      </w:r>
      <w:r w:rsidRPr="00701E12">
        <w:rPr>
          <w:rFonts w:ascii="Georgia" w:hAnsi="Georgia"/>
          <w:color w:val="444444"/>
          <w:sz w:val="36"/>
          <w:szCs w:val="36"/>
        </w:rPr>
        <w:t xml:space="preserve"> </w:t>
      </w:r>
      <w:r w:rsidRPr="00806E2A">
        <w:rPr>
          <w:rFonts w:ascii="Georgia" w:hAnsi="Georgia"/>
          <w:b/>
          <w:color w:val="444444"/>
        </w:rPr>
        <w:t>Estimación de la exposición a plaguicidas de la ingesta alimentaria y la elección de alimentos orgánicos: El Estudio Multiétnico de Aterosclerosis (MESA).</w:t>
      </w:r>
      <w:r w:rsidRPr="00701E12">
        <w:rPr>
          <w:rStyle w:val="nfasis"/>
          <w:rFonts w:ascii="ff-meta-web-pro" w:hAnsi="ff-meta-web-pro"/>
          <w:color w:val="6A4141"/>
          <w:sz w:val="21"/>
          <w:szCs w:val="21"/>
        </w:rPr>
        <w:t xml:space="preserve"> </w:t>
      </w:r>
      <w:r w:rsidRPr="00806E2A">
        <w:rPr>
          <w:rStyle w:val="nfasis"/>
          <w:rFonts w:ascii="ff-meta-web-pro" w:hAnsi="ff-meta-web-pro"/>
          <w:color w:val="6A4141"/>
          <w:sz w:val="21"/>
          <w:szCs w:val="21"/>
          <w:lang w:val="es-AR"/>
        </w:rPr>
        <w:t>Environ Health Perspect</w:t>
      </w:r>
      <w:r w:rsidRPr="00806E2A">
        <w:rPr>
          <w:rStyle w:val="author-icon"/>
          <w:rFonts w:ascii="ff-meta-web-pro" w:hAnsi="ff-meta-web-pro"/>
          <w:color w:val="6A4141"/>
          <w:sz w:val="21"/>
          <w:szCs w:val="21"/>
          <w:lang w:val="es-AR"/>
        </w:rPr>
        <w:t>; 5 de February 2015</w:t>
      </w:r>
      <w:r w:rsidRPr="00806E2A">
        <w:rPr>
          <w:rFonts w:ascii="ff-meta-web-pro" w:hAnsi="ff-meta-web-pro"/>
          <w:color w:val="6A4141"/>
          <w:sz w:val="21"/>
          <w:szCs w:val="21"/>
          <w:lang w:val="es-AR"/>
        </w:rPr>
        <w:t>.</w:t>
      </w:r>
      <w:r w:rsidR="009E1C54" w:rsidRPr="00180B8B">
        <w:rPr>
          <w:rStyle w:val="google-src-text1"/>
          <w:rFonts w:ascii="ff-meta-web-pro" w:hAnsi="ff-meta-web-pro"/>
          <w:color w:val="6A4141"/>
          <w:sz w:val="21"/>
          <w:szCs w:val="21"/>
        </w:rPr>
        <w:t xml:space="preserve"> </w:t>
      </w:r>
      <w:r w:rsidR="009E1C54" w:rsidRPr="00180B8B">
        <w:rPr>
          <w:rStyle w:val="author-icon"/>
          <w:rFonts w:ascii="ff-meta-web-pro" w:hAnsi="ff-meta-web-pro"/>
          <w:color w:val="6A4141"/>
          <w:sz w:val="21"/>
          <w:szCs w:val="21"/>
        </w:rPr>
        <w:t>DOI:10.1289/ehp.1408197</w:t>
      </w:r>
    </w:p>
    <w:p w:rsidR="00EC4692" w:rsidRPr="00166079" w:rsidRDefault="006359CD" w:rsidP="00EC4692">
      <w:pPr>
        <w:spacing w:before="100" w:beforeAutospacing="1" w:after="100" w:afterAutospacing="1"/>
        <w:jc w:val="both"/>
        <w:rPr>
          <w:rFonts w:ascii="Arial Unicode MS" w:eastAsia="Arial Unicode MS" w:hAnsi="Arial Unicode MS" w:cs="Arial Unicode MS"/>
          <w:bCs/>
          <w:color w:val="5C5C5C"/>
          <w:kern w:val="36"/>
          <w:sz w:val="20"/>
          <w:szCs w:val="20"/>
          <w:lang w:val="es-AR" w:eastAsia="es-AR"/>
        </w:rPr>
      </w:pPr>
      <w:hyperlink r:id="rId8636" w:history="1">
        <w:r w:rsidR="00EC4692" w:rsidRPr="005262DB">
          <w:rPr>
            <w:rFonts w:ascii="Arial Unicode MS" w:eastAsia="Arial Unicode MS" w:hAnsi="Arial Unicode MS" w:cs="Arial Unicode MS" w:hint="eastAsia"/>
            <w:color w:val="316C9D"/>
            <w:sz w:val="20"/>
            <w:lang w:eastAsia="es-AR"/>
          </w:rPr>
          <w:t>Dar</w:t>
        </w:r>
      </w:hyperlink>
      <w:r w:rsidR="00EC4692" w:rsidRPr="005262DB">
        <w:rPr>
          <w:rFonts w:hint="eastAsia"/>
        </w:rPr>
        <w:t xml:space="preserve"> Sabzar Ahmad</w:t>
      </w:r>
      <w:r w:rsidR="00EC4692" w:rsidRPr="005262DB">
        <w:rPr>
          <w:rFonts w:ascii="Arial Unicode MS" w:eastAsia="Arial Unicode MS" w:hAnsi="Arial Unicode MS" w:cs="Arial Unicode MS" w:hint="eastAsia"/>
          <w:color w:val="2E2E2E"/>
          <w:sz w:val="14"/>
          <w:vertAlign w:val="superscript"/>
          <w:lang w:eastAsia="es-AR"/>
        </w:rPr>
        <w:t> </w:t>
      </w:r>
      <w:r w:rsidR="00EC4692" w:rsidRPr="005262DB">
        <w:rPr>
          <w:rFonts w:ascii="Arial Unicode MS" w:eastAsia="Arial Unicode MS" w:hAnsi="Arial Unicode MS" w:cs="Arial Unicode MS" w:hint="eastAsia"/>
          <w:color w:val="2E2E2E"/>
          <w:sz w:val="20"/>
          <w:szCs w:val="20"/>
          <w:lang w:eastAsia="es-AR"/>
        </w:rPr>
        <w:t>,</w:t>
      </w:r>
      <w:r w:rsidR="00EC4692" w:rsidRPr="005262DB">
        <w:rPr>
          <w:rFonts w:ascii="Arial Unicode MS" w:eastAsia="Arial Unicode MS" w:hAnsi="Arial Unicode MS" w:cs="Arial Unicode MS" w:hint="eastAsia"/>
          <w:color w:val="2E2E2E"/>
          <w:sz w:val="20"/>
          <w:lang w:eastAsia="es-AR"/>
        </w:rPr>
        <w:t> </w:t>
      </w:r>
      <w:hyperlink r:id="rId8637" w:history="1">
        <w:r w:rsidR="00EC4692" w:rsidRPr="005262DB">
          <w:rPr>
            <w:rFonts w:ascii="Arial Unicode MS" w:eastAsia="Arial Unicode MS" w:hAnsi="Arial Unicode MS" w:cs="Arial Unicode MS" w:hint="eastAsia"/>
            <w:color w:val="316C9D"/>
            <w:sz w:val="20"/>
            <w:lang w:eastAsia="es-AR"/>
          </w:rPr>
          <w:t xml:space="preserve"> Yousuf</w:t>
        </w:r>
      </w:hyperlink>
      <w:r w:rsidR="00EC4692" w:rsidRPr="005262DB">
        <w:rPr>
          <w:rFonts w:hint="eastAsia"/>
          <w:lang w:eastAsia="es-AR"/>
        </w:rPr>
        <w:t xml:space="preserve"> </w:t>
      </w:r>
      <w:r w:rsidR="00EC4692" w:rsidRPr="005262DB">
        <w:rPr>
          <w:rFonts w:hint="eastAsia"/>
        </w:rPr>
        <w:t>Abdul Rehman</w:t>
      </w:r>
      <w:r w:rsidR="00EC4692" w:rsidRPr="005262DB">
        <w:rPr>
          <w:rFonts w:ascii="Arial Unicode MS" w:eastAsia="Arial Unicode MS" w:hAnsi="Arial Unicode MS" w:cs="Arial Unicode MS" w:hint="eastAsia"/>
          <w:color w:val="2E2E2E"/>
          <w:sz w:val="20"/>
          <w:szCs w:val="20"/>
          <w:lang w:eastAsia="es-AR"/>
        </w:rPr>
        <w:t>,</w:t>
      </w:r>
      <w:r w:rsidR="00EC4692" w:rsidRPr="005262DB">
        <w:rPr>
          <w:rFonts w:ascii="Arial Unicode MS" w:eastAsia="Arial Unicode MS" w:hAnsi="Arial Unicode MS" w:cs="Arial Unicode MS" w:hint="eastAsia"/>
          <w:color w:val="2E2E2E"/>
          <w:sz w:val="20"/>
          <w:lang w:eastAsia="es-AR"/>
        </w:rPr>
        <w:t> </w:t>
      </w:r>
      <w:hyperlink r:id="rId8638" w:history="1">
        <w:r w:rsidR="00EC4692" w:rsidRPr="005262DB">
          <w:rPr>
            <w:rFonts w:ascii="Arial Unicode MS" w:eastAsia="Arial Unicode MS" w:hAnsi="Arial Unicode MS" w:cs="Arial Unicode MS" w:hint="eastAsia"/>
            <w:color w:val="316C9D"/>
            <w:sz w:val="20"/>
            <w:lang w:eastAsia="es-AR"/>
          </w:rPr>
          <w:t xml:space="preserve"> Balkhi</w:t>
        </w:r>
      </w:hyperlink>
      <w:r w:rsidR="00EC4692" w:rsidRPr="005262DB">
        <w:rPr>
          <w:rFonts w:hint="eastAsia"/>
          <w:lang w:eastAsia="es-AR"/>
        </w:rPr>
        <w:t xml:space="preserve"> </w:t>
      </w:r>
      <w:r w:rsidR="00EC4692" w:rsidRPr="005262DB">
        <w:rPr>
          <w:rFonts w:hint="eastAsia"/>
        </w:rPr>
        <w:t>Masood-ul-Hassan</w:t>
      </w:r>
      <w:r w:rsidR="00EC4692" w:rsidRPr="005262DB">
        <w:rPr>
          <w:rFonts w:ascii="Arial Unicode MS" w:eastAsia="Arial Unicode MS" w:hAnsi="Arial Unicode MS" w:cs="Arial Unicode MS" w:hint="eastAsia"/>
          <w:color w:val="2E2E2E"/>
          <w:sz w:val="20"/>
          <w:szCs w:val="20"/>
          <w:lang w:eastAsia="es-AR"/>
        </w:rPr>
        <w:t>,</w:t>
      </w:r>
      <w:r w:rsidR="00EC4692" w:rsidRPr="005262DB">
        <w:rPr>
          <w:rFonts w:ascii="Arial Unicode MS" w:eastAsia="Arial Unicode MS" w:hAnsi="Arial Unicode MS" w:cs="Arial Unicode MS" w:hint="eastAsia"/>
          <w:color w:val="2E2E2E"/>
          <w:sz w:val="20"/>
          <w:lang w:eastAsia="es-AR"/>
        </w:rPr>
        <w:t> </w:t>
      </w:r>
      <w:hyperlink r:id="rId8639" w:history="1">
        <w:r w:rsidR="00EC4692" w:rsidRPr="005262DB">
          <w:rPr>
            <w:rFonts w:ascii="Arial Unicode MS" w:eastAsia="Arial Unicode MS" w:hAnsi="Arial Unicode MS" w:cs="Arial Unicode MS" w:hint="eastAsia"/>
            <w:color w:val="316C9D"/>
            <w:sz w:val="20"/>
            <w:lang w:eastAsia="es-AR"/>
          </w:rPr>
          <w:t xml:space="preserve"> Ganai</w:t>
        </w:r>
      </w:hyperlink>
      <w:r w:rsidR="00EC4692" w:rsidRPr="005262DB">
        <w:rPr>
          <w:rFonts w:hint="eastAsia"/>
          <w:lang w:eastAsia="es-AR"/>
        </w:rPr>
        <w:t xml:space="preserve"> </w:t>
      </w:r>
      <w:r w:rsidR="00EC4692" w:rsidRPr="005262DB">
        <w:rPr>
          <w:rFonts w:hint="eastAsia"/>
        </w:rPr>
        <w:t>Farooq Ahmad</w:t>
      </w:r>
      <w:r w:rsidR="00EC4692" w:rsidRPr="005262DB">
        <w:rPr>
          <w:rFonts w:ascii="Arial Unicode MS" w:eastAsia="Arial Unicode MS" w:hAnsi="Arial Unicode MS" w:cs="Arial Unicode MS" w:hint="eastAsia"/>
          <w:color w:val="2E2E2E"/>
          <w:sz w:val="20"/>
          <w:szCs w:val="20"/>
          <w:lang w:eastAsia="es-AR"/>
        </w:rPr>
        <w:t>,</w:t>
      </w:r>
      <w:hyperlink r:id="rId8640" w:history="1">
        <w:r w:rsidR="00EC4692" w:rsidRPr="005262DB">
          <w:rPr>
            <w:rFonts w:ascii="Arial Unicode MS" w:eastAsia="Arial Unicode MS" w:hAnsi="Arial Unicode MS" w:cs="Arial Unicode MS" w:hint="eastAsia"/>
            <w:color w:val="316C9D"/>
            <w:sz w:val="20"/>
            <w:lang w:eastAsia="es-AR"/>
          </w:rPr>
          <w:t xml:space="preserve"> Bhat</w:t>
        </w:r>
      </w:hyperlink>
      <w:r w:rsidR="00EC4692" w:rsidRPr="005262DB">
        <w:rPr>
          <w:rFonts w:hint="eastAsia"/>
          <w:lang w:eastAsia="es-AR"/>
        </w:rPr>
        <w:t xml:space="preserve"> </w:t>
      </w:r>
      <w:r w:rsidR="00EC4692" w:rsidRPr="005262DB">
        <w:rPr>
          <w:rFonts w:hint="eastAsia"/>
        </w:rPr>
        <w:t>Farooz Ahmad</w:t>
      </w:r>
      <w:r w:rsidR="00EC4692" w:rsidRPr="005262DB">
        <w:rPr>
          <w:rFonts w:ascii="Arial Unicode MS" w:eastAsia="Arial Unicode MS" w:hAnsi="Arial Unicode MS" w:cs="Arial Unicode MS"/>
          <w:b/>
          <w:bCs/>
          <w:color w:val="5C5C5C"/>
          <w:kern w:val="36"/>
          <w:sz w:val="28"/>
          <w:szCs w:val="28"/>
          <w:lang w:eastAsia="es-AR"/>
        </w:rPr>
        <w:t>.</w:t>
      </w:r>
      <w:r w:rsidR="00EC4692">
        <w:rPr>
          <w:rFonts w:ascii="Arial Unicode MS" w:eastAsia="Arial Unicode MS" w:hAnsi="Arial Unicode MS" w:cs="Arial Unicode MS"/>
          <w:b/>
          <w:bCs/>
          <w:color w:val="5C5C5C"/>
          <w:kern w:val="36"/>
          <w:sz w:val="28"/>
          <w:szCs w:val="28"/>
          <w:lang w:eastAsia="es-AR"/>
        </w:rPr>
        <w:t xml:space="preserve"> </w:t>
      </w:r>
      <w:r w:rsidR="00EC4692" w:rsidRPr="00957C12">
        <w:rPr>
          <w:rFonts w:ascii="Arial Unicode MS" w:eastAsia="Arial Unicode MS" w:hAnsi="Arial Unicode MS" w:cs="Arial Unicode MS"/>
          <w:b/>
          <w:bCs/>
          <w:color w:val="5C5C5C"/>
          <w:kern w:val="36"/>
          <w:lang w:eastAsia="es-AR"/>
        </w:rPr>
        <w:t>Evaluación de la genotoxicidad inducida endosulfán y mutagenicidad manifiesta por las vías de estrés oxidativo en ciprínidos de agua dulce peces carpa</w:t>
      </w:r>
      <w:r w:rsidR="00EC4692" w:rsidRPr="00957C12">
        <w:rPr>
          <w:rFonts w:ascii="Arial Unicode MS" w:eastAsia="Arial Unicode MS" w:hAnsi="Arial Unicode MS" w:cs="Arial Unicode MS" w:hint="eastAsia"/>
          <w:b/>
          <w:bCs/>
          <w:color w:val="5C5C5C"/>
          <w:kern w:val="36"/>
          <w:lang w:eastAsia="es-AR"/>
        </w:rPr>
        <w:t xml:space="preserve"> (</w:t>
      </w:r>
      <w:r w:rsidR="00EC4692" w:rsidRPr="00957C12">
        <w:rPr>
          <w:rFonts w:ascii="Arial Unicode MS" w:eastAsia="Arial Unicode MS" w:hAnsi="Arial Unicode MS" w:cs="Arial Unicode MS" w:hint="eastAsia"/>
          <w:b/>
          <w:bCs/>
          <w:i/>
          <w:iCs/>
          <w:color w:val="5C5C5C"/>
          <w:kern w:val="36"/>
          <w:lang w:eastAsia="es-AR"/>
        </w:rPr>
        <w:t>Carassius carassius</w:t>
      </w:r>
      <w:r w:rsidR="00EC4692" w:rsidRPr="00957C12">
        <w:rPr>
          <w:rFonts w:ascii="Arial Unicode MS" w:eastAsia="Arial Unicode MS" w:hAnsi="Arial Unicode MS" w:cs="Arial Unicode MS" w:hint="eastAsia"/>
          <w:b/>
          <w:bCs/>
          <w:color w:val="5C5C5C"/>
          <w:kern w:val="36"/>
          <w:lang w:eastAsia="es-AR"/>
        </w:rPr>
        <w:t> L.)</w:t>
      </w:r>
      <w:r w:rsidR="00EC4692" w:rsidRPr="00957C12">
        <w:rPr>
          <w:rFonts w:ascii="Arial Unicode MS" w:eastAsia="Arial Unicode MS" w:hAnsi="Arial Unicode MS" w:cs="Arial Unicode MS"/>
          <w:b/>
          <w:bCs/>
          <w:color w:val="5C5C5C"/>
          <w:kern w:val="36"/>
          <w:lang w:eastAsia="es-AR"/>
        </w:rPr>
        <w:t xml:space="preserve">. </w:t>
      </w:r>
      <w:r w:rsidR="00EC4692" w:rsidRPr="00166079">
        <w:rPr>
          <w:rFonts w:ascii="Arial Unicode MS" w:eastAsia="Arial Unicode MS" w:hAnsi="Arial Unicode MS" w:cs="Arial Unicode MS"/>
          <w:bCs/>
          <w:color w:val="5C5C5C"/>
          <w:kern w:val="36"/>
          <w:sz w:val="20"/>
          <w:szCs w:val="20"/>
          <w:lang w:val="es-AR" w:eastAsia="es-AR"/>
        </w:rPr>
        <w:t>Chemosphere. Volume 120, February 2015, Pages 273-283.</w:t>
      </w:r>
    </w:p>
    <w:p w:rsidR="004161C2" w:rsidRPr="00D66C0A" w:rsidRDefault="006359CD" w:rsidP="004161C2">
      <w:pPr>
        <w:spacing w:after="166"/>
        <w:jc w:val="both"/>
        <w:rPr>
          <w:rFonts w:ascii="Arial" w:hAnsi="Arial" w:cs="Arial"/>
          <w:color w:val="000000"/>
          <w:sz w:val="20"/>
          <w:szCs w:val="20"/>
          <w:lang w:val="es-AR" w:eastAsia="es-AR"/>
        </w:rPr>
      </w:pPr>
      <w:hyperlink r:id="rId8641" w:history="1">
        <w:r w:rsidR="004161C2" w:rsidRPr="0000615D">
          <w:rPr>
            <w:rFonts w:ascii="Arial" w:hAnsi="Arial" w:cs="Arial"/>
            <w:color w:val="642A8F"/>
            <w:sz w:val="20"/>
            <w:lang w:eastAsia="es-AR"/>
          </w:rPr>
          <w:t>De Felice</w:t>
        </w:r>
      </w:hyperlink>
      <w:r w:rsidR="004161C2" w:rsidRPr="0000615D">
        <w:rPr>
          <w:lang w:eastAsia="es-AR"/>
        </w:rPr>
        <w:t xml:space="preserve"> </w:t>
      </w:r>
      <w:r w:rsidR="004161C2" w:rsidRPr="0000615D">
        <w:rPr>
          <w:rFonts w:ascii="Arial" w:hAnsi="Arial" w:cs="Arial"/>
          <w:color w:val="000000"/>
          <w:sz w:val="20"/>
          <w:szCs w:val="20"/>
          <w:lang w:eastAsia="es-AR"/>
        </w:rPr>
        <w:t>Alessia,</w:t>
      </w:r>
      <w:hyperlink r:id="rId8642" w:history="1">
        <w:r w:rsidR="004161C2" w:rsidRPr="0000615D">
          <w:rPr>
            <w:rFonts w:ascii="Arial" w:hAnsi="Arial" w:cs="Arial"/>
            <w:color w:val="642A8F"/>
            <w:sz w:val="20"/>
            <w:lang w:eastAsia="es-AR"/>
          </w:rPr>
          <w:t xml:space="preserve"> Scattoni</w:t>
        </w:r>
      </w:hyperlink>
      <w:r w:rsidR="004161C2" w:rsidRPr="0000615D">
        <w:rPr>
          <w:lang w:eastAsia="es-AR"/>
        </w:rPr>
        <w:t xml:space="preserve"> </w:t>
      </w:r>
      <w:r w:rsidR="004161C2" w:rsidRPr="0000615D">
        <w:rPr>
          <w:rFonts w:ascii="Arial" w:hAnsi="Arial" w:cs="Arial"/>
          <w:color w:val="000000"/>
          <w:sz w:val="20"/>
          <w:szCs w:val="20"/>
          <w:lang w:eastAsia="es-AR"/>
        </w:rPr>
        <w:t>Maria Luisa,</w:t>
      </w:r>
      <w:r w:rsidR="004161C2" w:rsidRPr="0000615D">
        <w:rPr>
          <w:rFonts w:ascii="Arial" w:hAnsi="Arial" w:cs="Arial"/>
          <w:color w:val="000000"/>
          <w:sz w:val="20"/>
          <w:lang w:eastAsia="es-AR"/>
        </w:rPr>
        <w:t> </w:t>
      </w:r>
      <w:hyperlink r:id="rId8643" w:history="1">
        <w:r w:rsidR="004161C2" w:rsidRPr="0000615D">
          <w:rPr>
            <w:rFonts w:ascii="Arial" w:hAnsi="Arial" w:cs="Arial"/>
            <w:color w:val="642A8F"/>
            <w:sz w:val="20"/>
            <w:lang w:eastAsia="es-AR"/>
          </w:rPr>
          <w:t xml:space="preserve"> Ricceri</w:t>
        </w:r>
      </w:hyperlink>
      <w:r w:rsidR="004161C2" w:rsidRPr="0000615D">
        <w:rPr>
          <w:lang w:eastAsia="es-AR"/>
        </w:rPr>
        <w:t xml:space="preserve"> </w:t>
      </w:r>
      <w:r w:rsidR="004161C2" w:rsidRPr="0000615D">
        <w:rPr>
          <w:rFonts w:ascii="Arial" w:hAnsi="Arial" w:cs="Arial"/>
          <w:color w:val="000000"/>
          <w:sz w:val="20"/>
          <w:szCs w:val="20"/>
          <w:lang w:eastAsia="es-AR"/>
        </w:rPr>
        <w:t>Laura</w:t>
      </w:r>
      <w:r w:rsidR="004161C2">
        <w:rPr>
          <w:rFonts w:ascii="Arial" w:hAnsi="Arial" w:cs="Arial"/>
          <w:color w:val="000000"/>
          <w:sz w:val="20"/>
          <w:szCs w:val="20"/>
          <w:lang w:eastAsia="es-AR"/>
        </w:rPr>
        <w:t xml:space="preserve"> y </w:t>
      </w:r>
      <w:hyperlink r:id="rId8644" w:history="1">
        <w:r w:rsidR="004161C2" w:rsidRPr="0000615D">
          <w:rPr>
            <w:rFonts w:ascii="Arial" w:hAnsi="Arial" w:cs="Arial"/>
            <w:color w:val="642A8F"/>
            <w:sz w:val="20"/>
            <w:lang w:eastAsia="es-AR"/>
          </w:rPr>
          <w:t xml:space="preserve"> Calamandrei</w:t>
        </w:r>
      </w:hyperlink>
      <w:r w:rsidR="004161C2" w:rsidRPr="0000615D">
        <w:rPr>
          <w:lang w:eastAsia="es-AR"/>
        </w:rPr>
        <w:t xml:space="preserve"> </w:t>
      </w:r>
      <w:r w:rsidR="004161C2" w:rsidRPr="0000615D">
        <w:rPr>
          <w:rFonts w:ascii="Arial" w:hAnsi="Arial" w:cs="Arial"/>
          <w:color w:val="000000"/>
          <w:sz w:val="20"/>
          <w:szCs w:val="20"/>
          <w:lang w:eastAsia="es-AR"/>
        </w:rPr>
        <w:t>Gemma</w:t>
      </w:r>
      <w:r w:rsidR="004161C2">
        <w:rPr>
          <w:rFonts w:ascii="Arial" w:hAnsi="Arial" w:cs="Arial"/>
          <w:color w:val="000000"/>
          <w:sz w:val="20"/>
          <w:szCs w:val="20"/>
          <w:lang w:eastAsia="es-AR"/>
        </w:rPr>
        <w:t>.</w:t>
      </w:r>
      <w:r w:rsidR="004161C2" w:rsidRPr="0000615D">
        <w:rPr>
          <w:rFonts w:ascii="Arial" w:hAnsi="Arial" w:cs="Arial"/>
          <w:color w:val="000000"/>
          <w:sz w:val="20"/>
          <w:szCs w:val="20"/>
          <w:lang w:eastAsia="es-AR"/>
        </w:rPr>
        <w:t xml:space="preserve"> </w:t>
      </w:r>
      <w:r w:rsidR="004161C2" w:rsidRPr="004161C2">
        <w:rPr>
          <w:rFonts w:ascii="Arial" w:hAnsi="Arial" w:cs="Arial"/>
          <w:b/>
          <w:bCs/>
          <w:color w:val="000000"/>
          <w:kern w:val="36"/>
          <w:lang w:val="es-AR" w:eastAsia="es-AR"/>
        </w:rPr>
        <w:t>La exposición prenatal a</w:t>
      </w:r>
      <w:r w:rsidR="004161C2" w:rsidRPr="004161C2">
        <w:rPr>
          <w:rFonts w:ascii="Arial" w:hAnsi="Arial" w:cs="Arial"/>
          <w:b/>
          <w:bCs/>
          <w:color w:val="000000"/>
          <w:kern w:val="36"/>
          <w:lang w:eastAsia="es-AR"/>
        </w:rPr>
        <w:t xml:space="preserve"> un desarrollo motor retardado c</w:t>
      </w:r>
      <w:r w:rsidR="004161C2" w:rsidRPr="004161C2">
        <w:rPr>
          <w:rFonts w:ascii="Arial" w:hAnsi="Arial" w:cs="Arial"/>
          <w:b/>
          <w:bCs/>
          <w:color w:val="000000"/>
          <w:kern w:val="36"/>
          <w:lang w:val="es-AR" w:eastAsia="es-AR"/>
        </w:rPr>
        <w:t xml:space="preserve">omún </w:t>
      </w:r>
      <w:r w:rsidR="004161C2" w:rsidRPr="004161C2">
        <w:rPr>
          <w:rFonts w:ascii="Arial" w:hAnsi="Arial" w:cs="Arial"/>
          <w:b/>
          <w:bCs/>
          <w:color w:val="000000"/>
          <w:kern w:val="36"/>
          <w:lang w:eastAsia="es-AR"/>
        </w:rPr>
        <w:t>por insecticidas organofosforados</w:t>
      </w:r>
      <w:r w:rsidR="004161C2" w:rsidRPr="004161C2">
        <w:rPr>
          <w:rFonts w:ascii="Arial" w:hAnsi="Arial" w:cs="Arial"/>
          <w:b/>
          <w:bCs/>
          <w:color w:val="000000"/>
          <w:kern w:val="36"/>
          <w:lang w:val="es-AR" w:eastAsia="es-AR"/>
        </w:rPr>
        <w:t xml:space="preserve"> en un modelo de ratón de autismo idiopático</w:t>
      </w:r>
      <w:r w:rsidR="004161C2" w:rsidRPr="004161C2">
        <w:rPr>
          <w:rFonts w:ascii="Arial" w:hAnsi="Arial" w:cs="Arial"/>
          <w:b/>
          <w:bCs/>
          <w:color w:val="000000"/>
          <w:kern w:val="36"/>
          <w:lang w:eastAsia="es-AR"/>
        </w:rPr>
        <w:t>.</w:t>
      </w:r>
      <w:r w:rsidR="004161C2">
        <w:rPr>
          <w:rFonts w:ascii="Arial" w:hAnsi="Arial" w:cs="Arial"/>
          <w:b/>
          <w:bCs/>
          <w:color w:val="000000"/>
          <w:kern w:val="36"/>
          <w:sz w:val="28"/>
          <w:szCs w:val="28"/>
          <w:lang w:eastAsia="es-AR"/>
        </w:rPr>
        <w:t xml:space="preserve"> </w:t>
      </w:r>
      <w:r w:rsidR="004161C2" w:rsidRPr="00D66C0A">
        <w:rPr>
          <w:rFonts w:ascii="Arial" w:hAnsi="Arial" w:cs="Arial"/>
          <w:color w:val="000000"/>
          <w:sz w:val="17"/>
          <w:lang w:val="es-AR" w:eastAsia="es-AR"/>
        </w:rPr>
        <w:t>PLoS One. 2015; 10(3): e0121663</w:t>
      </w:r>
    </w:p>
    <w:p w:rsidR="004161C2" w:rsidRPr="00D66C0A" w:rsidRDefault="004161C2" w:rsidP="004F034F">
      <w:pPr>
        <w:shd w:val="clear" w:color="auto" w:fill="FFFFFF"/>
        <w:jc w:val="both"/>
        <w:rPr>
          <w:lang w:val="es-AR"/>
        </w:rPr>
      </w:pPr>
    </w:p>
    <w:p w:rsidR="004F034F" w:rsidRPr="007A7033" w:rsidRDefault="006359CD" w:rsidP="004F034F">
      <w:pPr>
        <w:shd w:val="clear" w:color="auto" w:fill="FFFFFF"/>
        <w:jc w:val="both"/>
        <w:rPr>
          <w:rFonts w:ascii="Arial" w:hAnsi="Arial" w:cs="Arial"/>
          <w:color w:val="000000"/>
          <w:lang w:val="es-AR" w:eastAsia="es-AR"/>
        </w:rPr>
      </w:pPr>
      <w:hyperlink r:id="rId8645" w:history="1">
        <w:r w:rsidR="004F034F" w:rsidRPr="00D66C0A">
          <w:rPr>
            <w:rFonts w:ascii="Arial" w:hAnsi="Arial" w:cs="Arial"/>
            <w:color w:val="660066"/>
            <w:sz w:val="22"/>
            <w:szCs w:val="22"/>
            <w:lang w:val="es-AR" w:eastAsia="es-AR"/>
          </w:rPr>
          <w:t>Delfosse V</w:t>
        </w:r>
      </w:hyperlink>
      <w:r w:rsidR="004F034F" w:rsidRPr="00D66C0A">
        <w:rPr>
          <w:rFonts w:ascii="Arial" w:hAnsi="Arial" w:cs="Arial"/>
          <w:color w:val="000000"/>
          <w:sz w:val="22"/>
          <w:szCs w:val="22"/>
          <w:lang w:val="es-AR" w:eastAsia="es-AR"/>
        </w:rPr>
        <w:t xml:space="preserve"> , </w:t>
      </w:r>
      <w:hyperlink r:id="rId8646" w:history="1">
        <w:r w:rsidR="004F034F" w:rsidRPr="00D66C0A">
          <w:rPr>
            <w:rFonts w:ascii="Arial" w:hAnsi="Arial" w:cs="Arial"/>
            <w:color w:val="660066"/>
            <w:sz w:val="22"/>
            <w:szCs w:val="22"/>
            <w:lang w:val="es-AR" w:eastAsia="es-AR"/>
          </w:rPr>
          <w:t>Dendele B</w:t>
        </w:r>
      </w:hyperlink>
      <w:r w:rsidR="004F034F" w:rsidRPr="00D66C0A">
        <w:rPr>
          <w:rFonts w:ascii="Arial" w:hAnsi="Arial" w:cs="Arial"/>
          <w:color w:val="000000"/>
          <w:sz w:val="22"/>
          <w:szCs w:val="22"/>
          <w:lang w:val="es-AR" w:eastAsia="es-AR"/>
        </w:rPr>
        <w:t>, </w:t>
      </w:r>
      <w:hyperlink r:id="rId8647" w:history="1">
        <w:r w:rsidR="004F034F" w:rsidRPr="00D66C0A">
          <w:rPr>
            <w:rFonts w:ascii="Arial" w:hAnsi="Arial" w:cs="Arial"/>
            <w:color w:val="660066"/>
            <w:sz w:val="22"/>
            <w:szCs w:val="22"/>
            <w:lang w:val="es-AR" w:eastAsia="es-AR"/>
          </w:rPr>
          <w:t>Huet T</w:t>
        </w:r>
      </w:hyperlink>
      <w:r w:rsidR="004F034F" w:rsidRPr="00D66C0A">
        <w:rPr>
          <w:rFonts w:ascii="Arial" w:hAnsi="Arial" w:cs="Arial"/>
          <w:color w:val="000000"/>
          <w:sz w:val="22"/>
          <w:szCs w:val="22"/>
          <w:lang w:val="es-AR" w:eastAsia="es-AR"/>
        </w:rPr>
        <w:t>, </w:t>
      </w:r>
      <w:hyperlink r:id="rId8648" w:history="1">
        <w:r w:rsidR="004F034F" w:rsidRPr="00D66C0A">
          <w:rPr>
            <w:rFonts w:ascii="Arial" w:hAnsi="Arial" w:cs="Arial"/>
            <w:color w:val="660066"/>
            <w:sz w:val="22"/>
            <w:szCs w:val="22"/>
            <w:lang w:val="es-AR" w:eastAsia="es-AR"/>
          </w:rPr>
          <w:t>Grimaldi M</w:t>
        </w:r>
      </w:hyperlink>
      <w:r w:rsidR="004F034F" w:rsidRPr="00D66C0A">
        <w:rPr>
          <w:rFonts w:ascii="Arial" w:hAnsi="Arial" w:cs="Arial"/>
          <w:color w:val="000000"/>
          <w:sz w:val="22"/>
          <w:szCs w:val="22"/>
          <w:lang w:val="es-AR" w:eastAsia="es-AR"/>
        </w:rPr>
        <w:t xml:space="preserve"> , </w:t>
      </w:r>
      <w:hyperlink r:id="rId8649" w:history="1">
        <w:r w:rsidR="004F034F" w:rsidRPr="00D66C0A">
          <w:rPr>
            <w:rFonts w:ascii="Arial" w:hAnsi="Arial" w:cs="Arial"/>
            <w:color w:val="660066"/>
            <w:sz w:val="22"/>
            <w:szCs w:val="22"/>
            <w:lang w:val="es-AR" w:eastAsia="es-AR"/>
          </w:rPr>
          <w:t>Boulahtouf A</w:t>
        </w:r>
      </w:hyperlink>
      <w:r w:rsidR="004F034F" w:rsidRPr="00D66C0A">
        <w:rPr>
          <w:rFonts w:ascii="Arial" w:hAnsi="Arial" w:cs="Arial"/>
          <w:color w:val="000000"/>
          <w:sz w:val="22"/>
          <w:szCs w:val="22"/>
          <w:lang w:val="es-AR" w:eastAsia="es-AR"/>
        </w:rPr>
        <w:t xml:space="preserve"> , </w:t>
      </w:r>
      <w:hyperlink r:id="rId8650" w:history="1">
        <w:r w:rsidR="004F034F" w:rsidRPr="00D66C0A">
          <w:rPr>
            <w:rFonts w:ascii="Arial" w:hAnsi="Arial" w:cs="Arial"/>
            <w:color w:val="660066"/>
            <w:sz w:val="22"/>
            <w:szCs w:val="22"/>
            <w:lang w:val="es-AR" w:eastAsia="es-AR"/>
          </w:rPr>
          <w:t>Gerbal-Chaloin S</w:t>
        </w:r>
      </w:hyperlink>
      <w:r w:rsidR="004F034F" w:rsidRPr="00D66C0A">
        <w:rPr>
          <w:rFonts w:ascii="Arial" w:hAnsi="Arial" w:cs="Arial"/>
          <w:color w:val="000000"/>
          <w:sz w:val="22"/>
          <w:szCs w:val="22"/>
          <w:lang w:val="es-AR" w:eastAsia="es-AR"/>
        </w:rPr>
        <w:t xml:space="preserve"> , </w:t>
      </w:r>
      <w:hyperlink r:id="rId8651" w:history="1">
        <w:r w:rsidR="004F034F" w:rsidRPr="00D66C0A">
          <w:rPr>
            <w:rFonts w:ascii="Arial" w:hAnsi="Arial" w:cs="Arial"/>
            <w:color w:val="660066"/>
            <w:sz w:val="22"/>
            <w:szCs w:val="22"/>
            <w:lang w:val="es-AR" w:eastAsia="es-AR"/>
          </w:rPr>
          <w:t>Beucher B</w:t>
        </w:r>
      </w:hyperlink>
      <w:r w:rsidR="004F034F" w:rsidRPr="00D66C0A">
        <w:rPr>
          <w:rFonts w:ascii="Arial" w:hAnsi="Arial" w:cs="Arial"/>
          <w:color w:val="000000"/>
          <w:sz w:val="22"/>
          <w:szCs w:val="22"/>
          <w:lang w:val="es-AR" w:eastAsia="es-AR"/>
        </w:rPr>
        <w:t xml:space="preserve"> , </w:t>
      </w:r>
      <w:hyperlink r:id="rId8652" w:history="1">
        <w:r w:rsidR="004F034F" w:rsidRPr="00D66C0A">
          <w:rPr>
            <w:rFonts w:ascii="Arial" w:hAnsi="Arial" w:cs="Arial"/>
            <w:color w:val="660066"/>
            <w:sz w:val="22"/>
            <w:szCs w:val="22"/>
            <w:lang w:val="es-AR" w:eastAsia="es-AR"/>
          </w:rPr>
          <w:t>Roecklin D</w:t>
        </w:r>
      </w:hyperlink>
      <w:r w:rsidR="004F034F" w:rsidRPr="00D66C0A">
        <w:rPr>
          <w:rFonts w:ascii="Arial" w:hAnsi="Arial" w:cs="Arial"/>
          <w:color w:val="000000"/>
          <w:sz w:val="22"/>
          <w:szCs w:val="22"/>
          <w:lang w:val="es-AR" w:eastAsia="es-AR"/>
        </w:rPr>
        <w:t xml:space="preserve"> , </w:t>
      </w:r>
      <w:hyperlink r:id="rId8653" w:history="1">
        <w:r w:rsidR="004F034F" w:rsidRPr="00D66C0A">
          <w:rPr>
            <w:rFonts w:ascii="Arial" w:hAnsi="Arial" w:cs="Arial"/>
            <w:color w:val="660066"/>
            <w:sz w:val="22"/>
            <w:szCs w:val="22"/>
            <w:lang w:val="es-AR" w:eastAsia="es-AR"/>
          </w:rPr>
          <w:t>Muller C</w:t>
        </w:r>
      </w:hyperlink>
      <w:r w:rsidR="004F034F" w:rsidRPr="00D66C0A">
        <w:rPr>
          <w:rFonts w:ascii="Arial" w:hAnsi="Arial" w:cs="Arial"/>
          <w:color w:val="000000"/>
          <w:sz w:val="22"/>
          <w:szCs w:val="22"/>
          <w:lang w:val="es-AR" w:eastAsia="es-AR"/>
        </w:rPr>
        <w:t>, </w:t>
      </w:r>
      <w:hyperlink r:id="rId8654" w:history="1">
        <w:r w:rsidR="004F034F" w:rsidRPr="00D66C0A">
          <w:rPr>
            <w:rFonts w:ascii="Arial" w:hAnsi="Arial" w:cs="Arial"/>
            <w:color w:val="660066"/>
            <w:sz w:val="22"/>
            <w:szCs w:val="22"/>
            <w:lang w:val="es-AR" w:eastAsia="es-AR"/>
          </w:rPr>
          <w:t>Rahmani R</w:t>
        </w:r>
      </w:hyperlink>
      <w:r w:rsidR="004F034F" w:rsidRPr="00D66C0A">
        <w:rPr>
          <w:rFonts w:ascii="Arial" w:hAnsi="Arial" w:cs="Arial"/>
          <w:color w:val="000000"/>
          <w:sz w:val="22"/>
          <w:szCs w:val="22"/>
          <w:lang w:val="es-AR" w:eastAsia="es-AR"/>
        </w:rPr>
        <w:t>, </w:t>
      </w:r>
      <w:hyperlink r:id="rId8655" w:history="1">
        <w:r w:rsidR="004F034F" w:rsidRPr="00D66C0A">
          <w:rPr>
            <w:rFonts w:ascii="Arial" w:hAnsi="Arial" w:cs="Arial"/>
            <w:color w:val="660066"/>
            <w:sz w:val="22"/>
            <w:szCs w:val="22"/>
            <w:lang w:val="es-AR" w:eastAsia="es-AR"/>
          </w:rPr>
          <w:t>Cavaillès V</w:t>
        </w:r>
      </w:hyperlink>
      <w:r w:rsidR="004F034F" w:rsidRPr="00D66C0A">
        <w:rPr>
          <w:rFonts w:ascii="Arial" w:hAnsi="Arial" w:cs="Arial"/>
          <w:color w:val="000000"/>
          <w:sz w:val="22"/>
          <w:szCs w:val="22"/>
          <w:lang w:val="es-AR" w:eastAsia="es-AR"/>
        </w:rPr>
        <w:t>, </w:t>
      </w:r>
      <w:hyperlink r:id="rId8656" w:history="1">
        <w:r w:rsidR="004F034F" w:rsidRPr="00D66C0A">
          <w:rPr>
            <w:rFonts w:ascii="Arial" w:hAnsi="Arial" w:cs="Arial"/>
            <w:color w:val="660066"/>
            <w:sz w:val="22"/>
            <w:szCs w:val="22"/>
            <w:lang w:val="es-AR" w:eastAsia="es-AR"/>
          </w:rPr>
          <w:t>Daujat-Chavanieu M</w:t>
        </w:r>
      </w:hyperlink>
      <w:r w:rsidR="004F034F" w:rsidRPr="00D66C0A">
        <w:rPr>
          <w:rFonts w:ascii="Arial" w:hAnsi="Arial" w:cs="Arial"/>
          <w:color w:val="000000"/>
          <w:sz w:val="22"/>
          <w:szCs w:val="22"/>
          <w:lang w:val="es-AR" w:eastAsia="es-AR"/>
        </w:rPr>
        <w:t xml:space="preserve"> , </w:t>
      </w:r>
      <w:hyperlink r:id="rId8657" w:history="1">
        <w:r w:rsidR="004F034F" w:rsidRPr="00D66C0A">
          <w:rPr>
            <w:rFonts w:ascii="Arial" w:hAnsi="Arial" w:cs="Arial"/>
            <w:color w:val="660066"/>
            <w:sz w:val="22"/>
            <w:szCs w:val="22"/>
            <w:lang w:val="es-AR" w:eastAsia="es-AR"/>
          </w:rPr>
          <w:t>Vivat V</w:t>
        </w:r>
      </w:hyperlink>
      <w:r w:rsidR="004F034F" w:rsidRPr="00D66C0A">
        <w:rPr>
          <w:rFonts w:ascii="Arial" w:hAnsi="Arial" w:cs="Arial"/>
          <w:color w:val="000000"/>
          <w:sz w:val="22"/>
          <w:szCs w:val="22"/>
          <w:lang w:val="es-AR" w:eastAsia="es-AR"/>
        </w:rPr>
        <w:t xml:space="preserve"> , </w:t>
      </w:r>
      <w:hyperlink r:id="rId8658" w:history="1">
        <w:r w:rsidR="004F034F" w:rsidRPr="00D66C0A">
          <w:rPr>
            <w:rFonts w:ascii="Arial" w:hAnsi="Arial" w:cs="Arial"/>
            <w:color w:val="660066"/>
            <w:sz w:val="22"/>
            <w:szCs w:val="22"/>
            <w:lang w:val="es-AR" w:eastAsia="es-AR"/>
          </w:rPr>
          <w:t>Pascussi JM</w:t>
        </w:r>
      </w:hyperlink>
      <w:r w:rsidR="004F034F" w:rsidRPr="00D66C0A">
        <w:rPr>
          <w:rFonts w:ascii="Arial" w:hAnsi="Arial" w:cs="Arial"/>
          <w:color w:val="000000"/>
          <w:sz w:val="22"/>
          <w:szCs w:val="22"/>
          <w:lang w:val="es-AR" w:eastAsia="es-AR"/>
        </w:rPr>
        <w:t xml:space="preserve"> , </w:t>
      </w:r>
      <w:hyperlink r:id="rId8659" w:history="1">
        <w:r w:rsidR="004F034F" w:rsidRPr="00D66C0A">
          <w:rPr>
            <w:rFonts w:ascii="Arial" w:hAnsi="Arial" w:cs="Arial"/>
            <w:color w:val="660066"/>
            <w:sz w:val="22"/>
            <w:szCs w:val="22"/>
            <w:lang w:val="es-AR" w:eastAsia="es-AR"/>
          </w:rPr>
          <w:t>Balaguer P</w:t>
        </w:r>
      </w:hyperlink>
      <w:r w:rsidR="004F034F" w:rsidRPr="00D66C0A">
        <w:rPr>
          <w:rFonts w:ascii="Arial" w:hAnsi="Arial" w:cs="Arial"/>
          <w:color w:val="000000"/>
          <w:sz w:val="22"/>
          <w:szCs w:val="22"/>
          <w:lang w:val="es-AR" w:eastAsia="es-AR"/>
        </w:rPr>
        <w:t xml:space="preserve"> , </w:t>
      </w:r>
      <w:hyperlink r:id="rId8660" w:history="1">
        <w:r w:rsidR="004F034F" w:rsidRPr="00D66C0A">
          <w:rPr>
            <w:rFonts w:ascii="Arial" w:hAnsi="Arial" w:cs="Arial"/>
            <w:color w:val="660066"/>
            <w:sz w:val="22"/>
            <w:szCs w:val="22"/>
            <w:lang w:val="es-AR" w:eastAsia="es-AR"/>
          </w:rPr>
          <w:t>Bourguet W</w:t>
        </w:r>
      </w:hyperlink>
      <w:r w:rsidR="004F034F" w:rsidRPr="00D66C0A">
        <w:rPr>
          <w:rFonts w:ascii="Arial" w:hAnsi="Arial" w:cs="Arial"/>
          <w:color w:val="000000"/>
          <w:lang w:val="es-AR" w:eastAsia="es-AR"/>
        </w:rPr>
        <w:t xml:space="preserve"> .</w:t>
      </w:r>
      <w:r w:rsidR="004F034F" w:rsidRPr="00D66C0A">
        <w:rPr>
          <w:rFonts w:ascii="Arial" w:hAnsi="Arial" w:cs="Arial"/>
          <w:b/>
          <w:bCs/>
          <w:color w:val="000000"/>
          <w:kern w:val="36"/>
          <w:lang w:val="es-AR" w:eastAsia="es-AR"/>
        </w:rPr>
        <w:t>Activación sinérgica de receptor de pregnano X humano por cócteles binarias de compuestos farmacéuticos y ambiental.</w:t>
      </w:r>
      <w:r w:rsidR="004F034F" w:rsidRPr="00D66C0A">
        <w:rPr>
          <w:rFonts w:ascii="Arial" w:hAnsi="Arial" w:cs="Arial"/>
          <w:color w:val="000000"/>
          <w:sz w:val="20"/>
          <w:szCs w:val="20"/>
          <w:lang w:val="es-AR" w:eastAsia="es-AR"/>
        </w:rPr>
        <w:t xml:space="preserve"> </w:t>
      </w:r>
      <w:hyperlink r:id="rId8661" w:tooltip="Nature communications." w:history="1">
        <w:r w:rsidR="004F034F" w:rsidRPr="007A7033">
          <w:rPr>
            <w:rFonts w:ascii="Arial" w:hAnsi="Arial" w:cs="Arial"/>
            <w:color w:val="660066"/>
            <w:sz w:val="20"/>
            <w:lang w:val="es-AR" w:eastAsia="es-AR"/>
          </w:rPr>
          <w:t>Nat Commun.</w:t>
        </w:r>
      </w:hyperlink>
      <w:r w:rsidR="004F034F" w:rsidRPr="007A7033">
        <w:rPr>
          <w:rFonts w:ascii="Arial" w:hAnsi="Arial" w:cs="Arial"/>
          <w:color w:val="000000"/>
          <w:sz w:val="20"/>
          <w:lang w:val="es-AR" w:eastAsia="es-AR"/>
        </w:rPr>
        <w:t> </w:t>
      </w:r>
      <w:r w:rsidR="004F034F" w:rsidRPr="007A7033">
        <w:rPr>
          <w:rFonts w:ascii="Arial" w:hAnsi="Arial" w:cs="Arial"/>
          <w:color w:val="000000"/>
          <w:sz w:val="20"/>
          <w:szCs w:val="20"/>
          <w:lang w:val="es-AR" w:eastAsia="es-AR"/>
        </w:rPr>
        <w:t xml:space="preserve">2015 Sep 3;6:8089. </w:t>
      </w:r>
    </w:p>
    <w:p w:rsidR="004F034F" w:rsidRDefault="004F034F" w:rsidP="002A0851">
      <w:pPr>
        <w:spacing w:after="120" w:line="312" w:lineRule="atLeast"/>
        <w:jc w:val="both"/>
        <w:textAlignment w:val="baseline"/>
        <w:rPr>
          <w:rFonts w:ascii="Arial" w:hAnsi="Arial" w:cs="Arial"/>
          <w:color w:val="000000"/>
          <w:sz w:val="18"/>
          <w:szCs w:val="18"/>
          <w:lang w:val="es-AR" w:eastAsia="es-AR"/>
        </w:rPr>
      </w:pPr>
    </w:p>
    <w:p w:rsidR="002A0851" w:rsidRPr="00FE4839" w:rsidRDefault="002A0851" w:rsidP="002A0851">
      <w:pPr>
        <w:spacing w:after="120" w:line="312" w:lineRule="atLeast"/>
        <w:jc w:val="both"/>
        <w:textAlignment w:val="baseline"/>
        <w:rPr>
          <w:rFonts w:ascii="Arial" w:hAnsi="Arial" w:cs="Arial"/>
          <w:color w:val="000000"/>
          <w:sz w:val="18"/>
          <w:szCs w:val="18"/>
          <w:lang w:val="en-US" w:eastAsia="es-AR"/>
        </w:rPr>
      </w:pPr>
      <w:r w:rsidRPr="007F090C">
        <w:rPr>
          <w:rFonts w:ascii="Arial" w:hAnsi="Arial" w:cs="Arial"/>
          <w:color w:val="000000"/>
          <w:sz w:val="18"/>
          <w:szCs w:val="18"/>
          <w:lang w:val="es-AR" w:eastAsia="es-AR"/>
        </w:rPr>
        <w:t>De Perre, C., Williard, K. W. J., Schoonover, J. E., Young, B. G., Murphy,</w:t>
      </w:r>
      <w:r>
        <w:rPr>
          <w:rFonts w:ascii="Arial" w:hAnsi="Arial" w:cs="Arial"/>
          <w:color w:val="000000"/>
          <w:sz w:val="18"/>
          <w:szCs w:val="18"/>
          <w:lang w:eastAsia="es-AR"/>
        </w:rPr>
        <w:t xml:space="preserve"> T. M. and Lydy, M. J. (2015), </w:t>
      </w:r>
      <w:r w:rsidRPr="007F090C">
        <w:rPr>
          <w:rFonts w:ascii="Arial" w:hAnsi="Arial" w:cs="Arial"/>
          <w:b/>
          <w:color w:val="000000"/>
          <w:lang w:val="es-AR" w:eastAsia="es-AR"/>
        </w:rPr>
        <w:t>Evaluar el destino y los efectos de una formulación insecticida</w:t>
      </w:r>
      <w:r w:rsidRPr="007F090C">
        <w:rPr>
          <w:rFonts w:ascii="Arial" w:hAnsi="Arial" w:cs="Arial"/>
          <w:color w:val="000000"/>
          <w:sz w:val="18"/>
          <w:szCs w:val="18"/>
          <w:lang w:val="es-AR" w:eastAsia="es-AR"/>
        </w:rPr>
        <w:t xml:space="preserve">. </w:t>
      </w:r>
      <w:r w:rsidRPr="00FE4839">
        <w:rPr>
          <w:rFonts w:ascii="Arial" w:hAnsi="Arial" w:cs="Arial"/>
          <w:color w:val="000000"/>
          <w:sz w:val="18"/>
          <w:szCs w:val="18"/>
          <w:lang w:val="en-US" w:eastAsia="es-AR"/>
        </w:rPr>
        <w:t>Environmental Toxicology and Chemistry, 34: 197–207.</w:t>
      </w:r>
    </w:p>
    <w:p w:rsidR="00F10FE2" w:rsidRPr="009F3F76" w:rsidRDefault="006359CD" w:rsidP="00F10FE2">
      <w:pPr>
        <w:shd w:val="clear" w:color="auto" w:fill="FFFFFF"/>
        <w:spacing w:line="348" w:lineRule="atLeast"/>
        <w:jc w:val="both"/>
        <w:rPr>
          <w:rFonts w:ascii="Arial" w:hAnsi="Arial" w:cs="Arial"/>
          <w:color w:val="000000"/>
          <w:sz w:val="20"/>
          <w:szCs w:val="20"/>
          <w:lang w:val="en-US" w:eastAsia="es-AR"/>
        </w:rPr>
      </w:pPr>
      <w:hyperlink r:id="rId8662" w:history="1">
        <w:r w:rsidR="00F10FE2" w:rsidRPr="00FE4839">
          <w:rPr>
            <w:rFonts w:ascii="Arial" w:hAnsi="Arial" w:cs="Arial"/>
            <w:color w:val="660066"/>
            <w:lang w:val="en-US" w:eastAsia="es-AR"/>
          </w:rPr>
          <w:t>De Raadt WM</w:t>
        </w:r>
      </w:hyperlink>
      <w:r w:rsidR="00F10FE2" w:rsidRPr="00FE4839">
        <w:rPr>
          <w:rFonts w:ascii="Arial" w:hAnsi="Arial" w:cs="Arial"/>
          <w:color w:val="000000"/>
          <w:lang w:val="en-US" w:eastAsia="es-AR"/>
        </w:rPr>
        <w:t>, </w:t>
      </w:r>
      <w:hyperlink r:id="rId8663" w:history="1">
        <w:r w:rsidR="00F10FE2" w:rsidRPr="00FE4839">
          <w:rPr>
            <w:rFonts w:ascii="Arial" w:hAnsi="Arial" w:cs="Arial"/>
            <w:color w:val="660066"/>
            <w:lang w:val="en-US" w:eastAsia="es-AR"/>
          </w:rPr>
          <w:t>Wijnen PA</w:t>
        </w:r>
      </w:hyperlink>
      <w:r w:rsidR="00F10FE2" w:rsidRPr="00FE4839">
        <w:rPr>
          <w:rFonts w:ascii="Arial" w:hAnsi="Arial" w:cs="Arial"/>
          <w:color w:val="000000"/>
          <w:lang w:val="en-US" w:eastAsia="es-AR"/>
        </w:rPr>
        <w:t>, </w:t>
      </w:r>
      <w:hyperlink r:id="rId8664" w:history="1">
        <w:r w:rsidR="00F10FE2" w:rsidRPr="00FE4839">
          <w:rPr>
            <w:rFonts w:ascii="Arial" w:hAnsi="Arial" w:cs="Arial"/>
            <w:color w:val="660066"/>
            <w:lang w:val="en-US" w:eastAsia="es-AR"/>
          </w:rPr>
          <w:t>Bast A</w:t>
        </w:r>
      </w:hyperlink>
      <w:r w:rsidR="00F10FE2" w:rsidRPr="00FE4839">
        <w:rPr>
          <w:rFonts w:ascii="Arial" w:hAnsi="Arial" w:cs="Arial"/>
          <w:color w:val="000000"/>
          <w:lang w:val="en-US" w:eastAsia="es-AR"/>
        </w:rPr>
        <w:t>, </w:t>
      </w:r>
      <w:hyperlink r:id="rId8665" w:history="1">
        <w:r w:rsidR="00F10FE2" w:rsidRPr="00FE4839">
          <w:rPr>
            <w:rFonts w:ascii="Arial" w:hAnsi="Arial" w:cs="Arial"/>
            <w:color w:val="660066"/>
            <w:lang w:val="en-US" w:eastAsia="es-AR"/>
          </w:rPr>
          <w:t>Bekers O</w:t>
        </w:r>
      </w:hyperlink>
      <w:r w:rsidR="00F10FE2" w:rsidRPr="00FE4839">
        <w:rPr>
          <w:rFonts w:ascii="Arial" w:hAnsi="Arial" w:cs="Arial"/>
          <w:color w:val="000000"/>
          <w:lang w:val="en-US" w:eastAsia="es-AR"/>
        </w:rPr>
        <w:t>, </w:t>
      </w:r>
      <w:hyperlink r:id="rId8666" w:history="1">
        <w:r w:rsidR="00F10FE2" w:rsidRPr="00FE4839">
          <w:rPr>
            <w:rFonts w:ascii="Arial" w:hAnsi="Arial" w:cs="Arial"/>
            <w:color w:val="660066"/>
            <w:lang w:val="en-US" w:eastAsia="es-AR"/>
          </w:rPr>
          <w:t>Drent M</w:t>
        </w:r>
      </w:hyperlink>
      <w:r w:rsidR="00F10FE2" w:rsidRPr="00FE4839">
        <w:rPr>
          <w:rFonts w:ascii="Arial" w:hAnsi="Arial" w:cs="Arial"/>
          <w:color w:val="000000"/>
          <w:lang w:val="en-US" w:eastAsia="es-AR"/>
        </w:rPr>
        <w:t>.</w:t>
      </w:r>
      <w:r w:rsidR="00F10FE2" w:rsidRPr="00FE4839">
        <w:rPr>
          <w:rFonts w:ascii="Arial" w:hAnsi="Arial" w:cs="Arial"/>
          <w:color w:val="000000"/>
          <w:sz w:val="20"/>
          <w:szCs w:val="20"/>
          <w:lang w:val="en-US" w:eastAsia="es-AR"/>
        </w:rPr>
        <w:t xml:space="preserve"> </w:t>
      </w:r>
      <w:r w:rsidR="00F10FE2" w:rsidRPr="00F10FE2">
        <w:rPr>
          <w:rFonts w:ascii="Arial" w:hAnsi="Arial" w:cs="Arial"/>
          <w:b/>
          <w:bCs/>
          <w:color w:val="000000"/>
          <w:kern w:val="36"/>
          <w:lang w:eastAsia="es-AR"/>
        </w:rPr>
        <w:t>Neumonía eosinofílica aguda asociada con la exposición al glifosato formulado</w:t>
      </w:r>
      <w:r w:rsidR="00F10FE2" w:rsidRPr="0084388B">
        <w:rPr>
          <w:rFonts w:ascii="Arial" w:hAnsi="Arial" w:cs="Arial"/>
          <w:b/>
          <w:bCs/>
          <w:color w:val="000000"/>
          <w:kern w:val="36"/>
          <w:sz w:val="30"/>
          <w:szCs w:val="30"/>
          <w:lang w:eastAsia="es-AR"/>
        </w:rPr>
        <w:t>.</w:t>
      </w:r>
      <w:r w:rsidR="00F10FE2" w:rsidRPr="00D23920">
        <w:rPr>
          <w:rFonts w:ascii="Arial" w:hAnsi="Arial" w:cs="Arial"/>
          <w:color w:val="000000"/>
          <w:sz w:val="20"/>
          <w:szCs w:val="20"/>
          <w:lang w:eastAsia="es-AR"/>
        </w:rPr>
        <w:t xml:space="preserve"> </w:t>
      </w:r>
      <w:hyperlink r:id="rId8667" w:tooltip="Sarcoidosis, vasculitis, and diffuse lung diseases : official journal of WASOG / World Association of Sarcoidosis and Other Granulomatous Disorders." w:history="1">
        <w:r w:rsidR="00F10FE2" w:rsidRPr="009F3F76">
          <w:rPr>
            <w:rFonts w:ascii="Arial" w:hAnsi="Arial" w:cs="Arial"/>
            <w:color w:val="660066"/>
            <w:sz w:val="20"/>
            <w:lang w:val="en-US" w:eastAsia="es-AR"/>
          </w:rPr>
          <w:t>Sarcoidosis Vasc Diffuse Lung Dis.</w:t>
        </w:r>
      </w:hyperlink>
      <w:r w:rsidR="00F10FE2" w:rsidRPr="009F3F76">
        <w:rPr>
          <w:rFonts w:ascii="Arial" w:hAnsi="Arial" w:cs="Arial"/>
          <w:color w:val="000000"/>
          <w:sz w:val="20"/>
          <w:lang w:val="en-US" w:eastAsia="es-AR"/>
        </w:rPr>
        <w:t> </w:t>
      </w:r>
      <w:r w:rsidR="00F10FE2" w:rsidRPr="009F3F76">
        <w:rPr>
          <w:rFonts w:ascii="Arial" w:hAnsi="Arial" w:cs="Arial"/>
          <w:color w:val="000000"/>
          <w:sz w:val="20"/>
          <w:szCs w:val="20"/>
          <w:lang w:val="en-US" w:eastAsia="es-AR"/>
        </w:rPr>
        <w:t>2015 Jul 22;32(2):172-5.</w:t>
      </w:r>
    </w:p>
    <w:p w:rsidR="0003386E" w:rsidRPr="009F3F76" w:rsidRDefault="0003386E" w:rsidP="0003386E">
      <w:pPr>
        <w:jc w:val="both"/>
        <w:rPr>
          <w:lang w:val="en-US"/>
        </w:rPr>
      </w:pPr>
    </w:p>
    <w:p w:rsidR="0003386E" w:rsidRPr="009F3F76" w:rsidRDefault="0003386E" w:rsidP="0003386E">
      <w:pPr>
        <w:jc w:val="both"/>
        <w:rPr>
          <w:lang w:val="es-AR"/>
        </w:rPr>
      </w:pPr>
      <w:r w:rsidRPr="009F3F76">
        <w:rPr>
          <w:lang w:val="en-US"/>
        </w:rPr>
        <w:t xml:space="preserve">Di Renzo Gian Carlo, Conry Jeanne A., Blake Jennifer  , DeFrancesco Mark S.  , DeNicola Nathaniel  , Martin Jr. </w:t>
      </w:r>
      <w:r w:rsidRPr="00E67DBA">
        <w:rPr>
          <w:lang w:val="es-AR"/>
        </w:rPr>
        <w:t xml:space="preserve">James N.  </w:t>
      </w:r>
      <w:r w:rsidRPr="00100C3C">
        <w:rPr>
          <w:lang w:val="es-AR"/>
        </w:rPr>
        <w:t xml:space="preserve">, McCue Kelly A. , Richmond David , Shah Abid , Sutton Patrice , Woodruff Tracey J., Van der Poel Sheryl Ziemin , Giudice Linda C. </w:t>
      </w:r>
      <w:r w:rsidRPr="00015E13">
        <w:rPr>
          <w:b/>
          <w:lang w:val="es-AR"/>
        </w:rPr>
        <w:t>Federación Internacional de Ginecología y Obstetricia opinión sobre los efectos de salud reproductiva de la exposición a productos químicos tóxicos ambientales</w:t>
      </w:r>
      <w:r>
        <w:rPr>
          <w:b/>
        </w:rPr>
        <w:t xml:space="preserve">. </w:t>
      </w:r>
      <w:r w:rsidRPr="009F3F76">
        <w:rPr>
          <w:lang w:val="es-AR"/>
        </w:rPr>
        <w:t>International Journal of Gynecology and Obstetrics, December 2015, Volume 131, Pages 219-225.</w:t>
      </w:r>
    </w:p>
    <w:p w:rsidR="009F06FD" w:rsidRPr="004F034F" w:rsidRDefault="009F06FD" w:rsidP="00442D8F">
      <w:pPr>
        <w:shd w:val="clear" w:color="auto" w:fill="FFFFFF"/>
        <w:spacing w:line="300" w:lineRule="atLeast"/>
        <w:jc w:val="both"/>
        <w:textAlignment w:val="baseline"/>
        <w:rPr>
          <w:lang w:val="es-AR"/>
        </w:rPr>
      </w:pPr>
    </w:p>
    <w:p w:rsidR="00442D8F" w:rsidRPr="005149B2" w:rsidRDefault="006359CD" w:rsidP="00442D8F">
      <w:pPr>
        <w:shd w:val="clear" w:color="auto" w:fill="FFFFFF"/>
        <w:spacing w:line="300" w:lineRule="atLeast"/>
        <w:jc w:val="both"/>
        <w:textAlignment w:val="baseline"/>
        <w:rPr>
          <w:rFonts w:ascii="Arial Unicode MS" w:eastAsia="Arial Unicode MS" w:hAnsi="Arial Unicode MS" w:cs="Arial Unicode MS"/>
          <w:bCs/>
          <w:color w:val="5C5C5C"/>
          <w:kern w:val="36"/>
          <w:lang w:val="es-AR" w:eastAsia="es-AR"/>
        </w:rPr>
      </w:pPr>
      <w:hyperlink r:id="rId8668" w:history="1">
        <w:r w:rsidR="00442D8F" w:rsidRPr="0025439F">
          <w:rPr>
            <w:rFonts w:ascii="Arial Unicode MS" w:eastAsia="Arial Unicode MS" w:hAnsi="Arial Unicode MS" w:cs="Arial Unicode MS" w:hint="eastAsia"/>
            <w:color w:val="316C9D"/>
            <w:sz w:val="20"/>
            <w:lang w:eastAsia="es-AR"/>
          </w:rPr>
          <w:t>Dong</w:t>
        </w:r>
      </w:hyperlink>
      <w:r w:rsidR="00442D8F" w:rsidRPr="0025439F">
        <w:rPr>
          <w:rFonts w:hint="eastAsia"/>
        </w:rPr>
        <w:t xml:space="preserve"> </w:t>
      </w:r>
      <w:r w:rsidR="00442D8F" w:rsidRPr="0025439F">
        <w:rPr>
          <w:rFonts w:eastAsia="Arial Unicode MS" w:hint="eastAsia"/>
        </w:rPr>
        <w:t>Bizhang</w:t>
      </w:r>
      <w:r w:rsidR="00442D8F" w:rsidRPr="0025439F">
        <w:rPr>
          <w:rFonts w:ascii="Arial Unicode MS" w:eastAsia="Arial Unicode MS" w:hAnsi="Arial Unicode MS" w:cs="Arial Unicode MS" w:hint="eastAsia"/>
          <w:color w:val="2E2E2E"/>
          <w:sz w:val="20"/>
          <w:szCs w:val="20"/>
          <w:lang w:eastAsia="es-AR"/>
        </w:rPr>
        <w:t>,</w:t>
      </w:r>
      <w:r w:rsidR="00442D8F" w:rsidRPr="0025439F">
        <w:rPr>
          <w:rFonts w:ascii="Arial Unicode MS" w:eastAsia="Arial Unicode MS" w:hAnsi="Arial Unicode MS" w:cs="Arial Unicode MS" w:hint="eastAsia"/>
          <w:color w:val="2E2E2E"/>
          <w:sz w:val="20"/>
          <w:lang w:eastAsia="es-AR"/>
        </w:rPr>
        <w:t> </w:t>
      </w:r>
      <w:hyperlink r:id="rId8669" w:history="1">
        <w:r w:rsidR="00442D8F" w:rsidRPr="0025439F">
          <w:rPr>
            <w:rFonts w:ascii="Arial Unicode MS" w:eastAsia="Arial Unicode MS" w:hAnsi="Arial Unicode MS" w:cs="Arial Unicode MS" w:hint="eastAsia"/>
            <w:color w:val="316C9D"/>
            <w:sz w:val="20"/>
            <w:lang w:eastAsia="es-AR"/>
          </w:rPr>
          <w:t>Qian</w:t>
        </w:r>
      </w:hyperlink>
      <w:r w:rsidR="00442D8F" w:rsidRPr="0025439F">
        <w:rPr>
          <w:rFonts w:hint="eastAsia"/>
          <w:lang w:eastAsia="es-AR"/>
        </w:rPr>
        <w:t xml:space="preserve"> </w:t>
      </w:r>
      <w:r w:rsidR="00442D8F" w:rsidRPr="0025439F">
        <w:rPr>
          <w:rFonts w:eastAsia="Arial Unicode MS" w:hint="eastAsia"/>
        </w:rPr>
        <w:t>Wei</w:t>
      </w:r>
      <w:r w:rsidR="00442D8F" w:rsidRPr="0025439F">
        <w:rPr>
          <w:rFonts w:ascii="Arial Unicode MS" w:eastAsia="Arial Unicode MS" w:hAnsi="Arial Unicode MS" w:cs="Arial Unicode MS" w:hint="eastAsia"/>
          <w:color w:val="2E2E2E"/>
          <w:sz w:val="20"/>
          <w:szCs w:val="20"/>
          <w:lang w:eastAsia="es-AR"/>
        </w:rPr>
        <w:t>,</w:t>
      </w:r>
      <w:r w:rsidR="00442D8F" w:rsidRPr="0025439F">
        <w:rPr>
          <w:rFonts w:ascii="Arial Unicode MS" w:eastAsia="Arial Unicode MS" w:hAnsi="Arial Unicode MS" w:cs="Arial Unicode MS" w:hint="eastAsia"/>
          <w:color w:val="2E2E2E"/>
          <w:sz w:val="20"/>
          <w:lang w:eastAsia="es-AR"/>
        </w:rPr>
        <w:t> </w:t>
      </w:r>
      <w:hyperlink r:id="rId8670" w:history="1">
        <w:r w:rsidR="00442D8F" w:rsidRPr="0025439F">
          <w:rPr>
            <w:rFonts w:ascii="Arial Unicode MS" w:eastAsia="Arial Unicode MS" w:hAnsi="Arial Unicode MS" w:cs="Arial Unicode MS" w:hint="eastAsia"/>
            <w:color w:val="316C9D"/>
            <w:sz w:val="20"/>
            <w:lang w:eastAsia="es-AR"/>
          </w:rPr>
          <w:t xml:space="preserve"> Hu</w:t>
        </w:r>
      </w:hyperlink>
      <w:r w:rsidR="00442D8F" w:rsidRPr="0025439F">
        <w:rPr>
          <w:rFonts w:hint="eastAsia"/>
          <w:lang w:eastAsia="es-AR"/>
        </w:rPr>
        <w:t xml:space="preserve"> </w:t>
      </w:r>
      <w:r w:rsidR="00442D8F" w:rsidRPr="0025439F">
        <w:rPr>
          <w:rFonts w:eastAsia="Arial Unicode MS" w:hint="eastAsia"/>
        </w:rPr>
        <w:t>Jiye</w:t>
      </w:r>
      <w:r w:rsidR="00442D8F" w:rsidRPr="0025439F">
        <w:rPr>
          <w:rFonts w:ascii="Arial Unicode MS" w:eastAsia="Arial Unicode MS" w:hAnsi="Arial Unicode MS" w:cs="Arial Unicode MS" w:hint="eastAsia"/>
          <w:color w:val="2E2E2E"/>
          <w:sz w:val="14"/>
          <w:vertAlign w:val="superscript"/>
          <w:lang w:eastAsia="es-AR"/>
        </w:rPr>
        <w:t> </w:t>
      </w:r>
      <w:r w:rsidR="00442D8F" w:rsidRPr="0025439F">
        <w:rPr>
          <w:rFonts w:ascii="Arial Unicode MS" w:eastAsia="Arial Unicode MS" w:hAnsi="Arial Unicode MS" w:cs="Arial Unicode MS"/>
          <w:color w:val="2E2E2E"/>
          <w:sz w:val="20"/>
          <w:szCs w:val="20"/>
          <w:lang w:eastAsia="es-AR"/>
        </w:rPr>
        <w:t>.</w:t>
      </w:r>
      <w:r w:rsidR="00442D8F" w:rsidRPr="0025439F">
        <w:rPr>
          <w:rFonts w:ascii="Arial Unicode MS" w:eastAsia="Arial Unicode MS" w:hAnsi="Arial Unicode MS" w:cs="Arial Unicode MS"/>
          <w:b/>
          <w:bCs/>
          <w:color w:val="5C5C5C"/>
          <w:kern w:val="36"/>
          <w:sz w:val="28"/>
          <w:szCs w:val="28"/>
          <w:lang w:val="es-AR" w:eastAsia="es-AR"/>
        </w:rPr>
        <w:t>Cinética de disipación y residuos de florasulam y tribenurón-metil en el ecosistema de trigo</w:t>
      </w:r>
      <w:r w:rsidR="00442D8F">
        <w:rPr>
          <w:rFonts w:ascii="Arial Unicode MS" w:eastAsia="Arial Unicode MS" w:hAnsi="Arial Unicode MS" w:cs="Arial Unicode MS"/>
          <w:b/>
          <w:bCs/>
          <w:color w:val="5C5C5C"/>
          <w:kern w:val="36"/>
          <w:sz w:val="28"/>
          <w:szCs w:val="28"/>
          <w:lang w:eastAsia="es-AR"/>
        </w:rPr>
        <w:t xml:space="preserve">. </w:t>
      </w:r>
      <w:r w:rsidR="00442D8F" w:rsidRPr="005149B2">
        <w:rPr>
          <w:rFonts w:ascii="Arial Unicode MS" w:eastAsia="Arial Unicode MS" w:hAnsi="Arial Unicode MS" w:cs="Arial Unicode MS"/>
          <w:bCs/>
          <w:color w:val="5C5C5C"/>
          <w:kern w:val="36"/>
          <w:sz w:val="22"/>
          <w:szCs w:val="22"/>
          <w:lang w:val="es-AR" w:eastAsia="es-AR"/>
        </w:rPr>
        <w:t>Chemosphere, Volume 120, February 2015, Pages 486-491.</w:t>
      </w:r>
    </w:p>
    <w:p w:rsidR="005149B2" w:rsidRDefault="005149B2" w:rsidP="005149B2">
      <w:pPr>
        <w:shd w:val="clear" w:color="auto" w:fill="FFFFFF"/>
        <w:spacing w:line="348" w:lineRule="atLeast"/>
        <w:jc w:val="both"/>
      </w:pPr>
    </w:p>
    <w:p w:rsidR="005149B2" w:rsidRPr="00453118" w:rsidRDefault="006359CD" w:rsidP="005149B2">
      <w:pPr>
        <w:shd w:val="clear" w:color="auto" w:fill="FFFFFF"/>
        <w:spacing w:line="348" w:lineRule="atLeast"/>
        <w:jc w:val="both"/>
        <w:rPr>
          <w:rFonts w:ascii="Arial" w:hAnsi="Arial" w:cs="Arial"/>
          <w:color w:val="000000"/>
          <w:sz w:val="20"/>
          <w:szCs w:val="20"/>
          <w:lang w:val="en-US" w:eastAsia="es-AR"/>
        </w:rPr>
      </w:pPr>
      <w:hyperlink r:id="rId8671" w:history="1">
        <w:r w:rsidR="005149B2" w:rsidRPr="005B27B0">
          <w:rPr>
            <w:rFonts w:ascii="Arial" w:hAnsi="Arial" w:cs="Arial"/>
            <w:color w:val="660066"/>
            <w:lang w:eastAsia="es-AR"/>
          </w:rPr>
          <w:t>Dornelles MF</w:t>
        </w:r>
      </w:hyperlink>
      <w:r w:rsidR="005149B2" w:rsidRPr="00D44596">
        <w:rPr>
          <w:rFonts w:ascii="Arial" w:hAnsi="Arial" w:cs="Arial"/>
          <w:color w:val="000000"/>
          <w:lang w:eastAsia="es-AR"/>
        </w:rPr>
        <w:t>,</w:t>
      </w:r>
      <w:r w:rsidR="005149B2" w:rsidRPr="005B27B0">
        <w:rPr>
          <w:rFonts w:ascii="Arial" w:hAnsi="Arial" w:cs="Arial"/>
          <w:color w:val="000000"/>
          <w:lang w:eastAsia="es-AR"/>
        </w:rPr>
        <w:t> </w:t>
      </w:r>
      <w:hyperlink r:id="rId8672" w:history="1">
        <w:r w:rsidR="005149B2" w:rsidRPr="005B27B0">
          <w:rPr>
            <w:rFonts w:ascii="Arial" w:hAnsi="Arial" w:cs="Arial"/>
            <w:color w:val="660066"/>
            <w:lang w:eastAsia="es-AR"/>
          </w:rPr>
          <w:t>Oliveira GT</w:t>
        </w:r>
      </w:hyperlink>
      <w:r w:rsidR="005149B2" w:rsidRPr="00D44596">
        <w:rPr>
          <w:rFonts w:ascii="Arial" w:hAnsi="Arial" w:cs="Arial"/>
          <w:color w:val="000000"/>
          <w:lang w:eastAsia="es-AR"/>
        </w:rPr>
        <w:t>.</w:t>
      </w:r>
      <w:r w:rsidR="005149B2">
        <w:rPr>
          <w:rFonts w:ascii="Arial" w:hAnsi="Arial" w:cs="Arial"/>
          <w:color w:val="000000"/>
          <w:lang w:eastAsia="es-AR"/>
        </w:rPr>
        <w:t xml:space="preserve"> </w:t>
      </w:r>
      <w:r w:rsidR="005149B2" w:rsidRPr="00D6399A">
        <w:rPr>
          <w:rFonts w:ascii="Arial" w:hAnsi="Arial" w:cs="Arial"/>
          <w:b/>
          <w:bCs/>
          <w:color w:val="000000"/>
          <w:kern w:val="36"/>
          <w:lang w:eastAsia="es-AR"/>
        </w:rPr>
        <w:t>Toxicidad de la atrazina, el glifosato en la rana toro  y renacuajos con quinclorac expuestos a concentraciones por debajo de los límites legales</w:t>
      </w:r>
      <w:r w:rsidR="005149B2" w:rsidRPr="00D44596">
        <w:rPr>
          <w:rFonts w:ascii="Arial" w:hAnsi="Arial" w:cs="Arial"/>
          <w:b/>
          <w:bCs/>
          <w:color w:val="000000"/>
          <w:kern w:val="36"/>
          <w:sz w:val="30"/>
          <w:szCs w:val="30"/>
          <w:lang w:eastAsia="es-AR"/>
        </w:rPr>
        <w:t>.</w:t>
      </w:r>
      <w:r w:rsidR="005149B2" w:rsidRPr="005B27B0">
        <w:rPr>
          <w:rFonts w:ascii="Arial" w:hAnsi="Arial" w:cs="Arial"/>
          <w:color w:val="000000"/>
          <w:sz w:val="20"/>
          <w:szCs w:val="20"/>
          <w:lang w:eastAsia="es-AR"/>
        </w:rPr>
        <w:t xml:space="preserve"> </w:t>
      </w:r>
      <w:hyperlink r:id="rId8673" w:tooltip="Environmental science and pollution research international." w:history="1">
        <w:r w:rsidR="005149B2" w:rsidRPr="00453118">
          <w:rPr>
            <w:rFonts w:ascii="Arial" w:hAnsi="Arial" w:cs="Arial"/>
            <w:color w:val="660066"/>
            <w:sz w:val="20"/>
            <w:lang w:val="en-US" w:eastAsia="es-AR"/>
          </w:rPr>
          <w:t>Environ Sci Pollut Res Int.</w:t>
        </w:r>
      </w:hyperlink>
      <w:r w:rsidR="005149B2" w:rsidRPr="00453118">
        <w:rPr>
          <w:rFonts w:ascii="Arial" w:hAnsi="Arial" w:cs="Arial"/>
          <w:color w:val="000000"/>
          <w:sz w:val="20"/>
          <w:lang w:val="en-US" w:eastAsia="es-AR"/>
        </w:rPr>
        <w:t> </w:t>
      </w:r>
      <w:r w:rsidR="005149B2" w:rsidRPr="00453118">
        <w:rPr>
          <w:rFonts w:ascii="Arial" w:hAnsi="Arial" w:cs="Arial"/>
          <w:color w:val="000000"/>
          <w:sz w:val="20"/>
          <w:szCs w:val="20"/>
          <w:lang w:val="en-US" w:eastAsia="es-AR"/>
        </w:rPr>
        <w:t xml:space="preserve">2015 Sep 18. </w:t>
      </w:r>
      <w:r w:rsidR="005149B2" w:rsidRPr="005B27B0">
        <w:rPr>
          <w:rStyle w:val="articlecitationpages"/>
          <w:rFonts w:ascii="inherit" w:hAnsi="inherit" w:cs="Arial"/>
          <w:color w:val="333333"/>
          <w:sz w:val="17"/>
          <w:szCs w:val="17"/>
          <w:bdr w:val="none" w:sz="0" w:space="0" w:color="auto" w:frame="1"/>
          <w:lang w:val="en-US"/>
        </w:rPr>
        <w:t>pp 1-11</w:t>
      </w:r>
      <w:r w:rsidR="005149B2">
        <w:rPr>
          <w:rStyle w:val="articlecitationpages"/>
          <w:rFonts w:ascii="inherit" w:hAnsi="inherit" w:cs="Arial"/>
          <w:color w:val="333333"/>
          <w:sz w:val="17"/>
          <w:szCs w:val="17"/>
          <w:bdr w:val="none" w:sz="0" w:space="0" w:color="auto" w:frame="1"/>
          <w:lang w:val="en-US"/>
        </w:rPr>
        <w:t>.</w:t>
      </w:r>
    </w:p>
    <w:p w:rsidR="00CE1B5C" w:rsidRDefault="006359CD" w:rsidP="00CE1B5C">
      <w:pPr>
        <w:shd w:val="clear" w:color="auto" w:fill="FFFFFF"/>
        <w:spacing w:line="312" w:lineRule="atLeast"/>
        <w:jc w:val="both"/>
        <w:rPr>
          <w:rFonts w:ascii="Helvetica" w:hAnsi="Helvetica"/>
          <w:b/>
          <w:bCs/>
          <w:color w:val="0000FF"/>
          <w:sz w:val="18"/>
          <w:lang w:val="en-US" w:eastAsia="es-AR"/>
        </w:rPr>
      </w:pPr>
      <w:r w:rsidRPr="002A6D2D">
        <w:fldChar w:fldCharType="begin"/>
      </w:r>
      <w:r w:rsidR="00CE1B5C" w:rsidRPr="002A6D2D">
        <w:rPr>
          <w:lang w:val="en-US"/>
        </w:rPr>
        <w:instrText>HYPERLINK "http://pubs.acs.org/action/doSearch?ContribStored=Douglas%2C+M+R"</w:instrText>
      </w:r>
      <w:r w:rsidRPr="002A6D2D">
        <w:fldChar w:fldCharType="separate"/>
      </w:r>
    </w:p>
    <w:p w:rsidR="00A74088" w:rsidRPr="00A87E53" w:rsidRDefault="00CE1B5C" w:rsidP="00CE1B5C">
      <w:pPr>
        <w:shd w:val="clear" w:color="auto" w:fill="FFFFFF"/>
        <w:spacing w:line="312" w:lineRule="atLeast"/>
        <w:jc w:val="both"/>
        <w:rPr>
          <w:rFonts w:ascii="Helvetica" w:hAnsi="Helvetica"/>
          <w:b/>
          <w:bCs/>
          <w:color w:val="333333"/>
          <w:sz w:val="18"/>
          <w:szCs w:val="18"/>
          <w:lang w:eastAsia="es-AR"/>
        </w:rPr>
      </w:pPr>
      <w:r w:rsidRPr="002A6D2D">
        <w:rPr>
          <w:rFonts w:ascii="Helvetica" w:hAnsi="Helvetica"/>
          <w:b/>
          <w:bCs/>
          <w:color w:val="0000FF"/>
          <w:sz w:val="18"/>
          <w:lang w:val="en-US" w:eastAsia="es-AR"/>
        </w:rPr>
        <w:t>Douglas</w:t>
      </w:r>
      <w:r w:rsidR="006359CD" w:rsidRPr="002A6D2D">
        <w:fldChar w:fldCharType="end"/>
      </w:r>
      <w:r w:rsidRPr="002A6D2D">
        <w:rPr>
          <w:rFonts w:ascii="Helvetica" w:hAnsi="Helvetica"/>
          <w:b/>
          <w:bCs/>
          <w:color w:val="333333"/>
          <w:sz w:val="18"/>
          <w:lang w:val="en-US" w:eastAsia="es-AR"/>
        </w:rPr>
        <w:t> Margaret R.</w:t>
      </w:r>
      <w:r>
        <w:rPr>
          <w:rFonts w:ascii="Helvetica" w:hAnsi="Helvetica"/>
          <w:b/>
          <w:bCs/>
          <w:color w:val="333333"/>
          <w:sz w:val="18"/>
          <w:lang w:val="en-US" w:eastAsia="es-AR"/>
        </w:rPr>
        <w:t xml:space="preserve"> </w:t>
      </w:r>
      <w:r w:rsidRPr="002A6D2D">
        <w:rPr>
          <w:rFonts w:ascii="Helvetica" w:hAnsi="Helvetica"/>
          <w:b/>
          <w:bCs/>
          <w:color w:val="333333"/>
          <w:sz w:val="18"/>
          <w:lang w:val="en-US" w:eastAsia="es-AR"/>
        </w:rPr>
        <w:t>and </w:t>
      </w:r>
      <w:hyperlink r:id="rId8674" w:history="1">
        <w:r w:rsidRPr="002A6D2D">
          <w:rPr>
            <w:rFonts w:ascii="Helvetica" w:hAnsi="Helvetica"/>
            <w:b/>
            <w:bCs/>
            <w:color w:val="0000FF"/>
            <w:sz w:val="18"/>
            <w:lang w:val="en-US" w:eastAsia="es-AR"/>
          </w:rPr>
          <w:t xml:space="preserve"> Tooker</w:t>
        </w:r>
      </w:hyperlink>
      <w:r w:rsidRPr="002A6D2D">
        <w:rPr>
          <w:lang w:val="en-US"/>
        </w:rPr>
        <w:t xml:space="preserve"> John F.</w:t>
      </w:r>
      <w:r w:rsidRPr="002A6D2D">
        <w:rPr>
          <w:rFonts w:ascii="Helvetica" w:hAnsi="Helvetica"/>
          <w:b/>
          <w:bCs/>
          <w:color w:val="333333"/>
          <w:sz w:val="18"/>
          <w:lang w:val="en-US" w:eastAsia="es-AR"/>
        </w:rPr>
        <w:t> </w:t>
      </w:r>
      <w:r w:rsidRPr="002A6D2D">
        <w:rPr>
          <w:rFonts w:ascii="Helvetica" w:hAnsi="Helvetica"/>
          <w:b/>
          <w:bCs/>
          <w:color w:val="333333"/>
          <w:sz w:val="18"/>
          <w:szCs w:val="18"/>
          <w:lang w:val="en-US" w:eastAsia="es-AR"/>
        </w:rPr>
        <w:t xml:space="preserve"> </w:t>
      </w:r>
      <w:r w:rsidRPr="002A6D2D">
        <w:rPr>
          <w:rFonts w:ascii="Trebuchet MS" w:hAnsi="Trebuchet MS"/>
          <w:b/>
          <w:bCs/>
          <w:color w:val="000000"/>
          <w:kern w:val="36"/>
          <w:sz w:val="25"/>
          <w:szCs w:val="25"/>
          <w:lang w:eastAsia="es-AR"/>
        </w:rPr>
        <w:t xml:space="preserve">El uso de insecticidas neonicotinoides y preventiva de Manejo de Plagas en Cultivos de EE.UU. </w:t>
      </w:r>
      <w:r w:rsidRPr="002A6D2D">
        <w:rPr>
          <w:rFonts w:ascii="Helvetica" w:hAnsi="Helvetica"/>
          <w:i/>
          <w:iCs/>
          <w:color w:val="000000"/>
          <w:lang w:eastAsia="es-AR"/>
        </w:rPr>
        <w:t>Environ. Sci. Technol.</w:t>
      </w:r>
      <w:r w:rsidRPr="002A6D2D">
        <w:rPr>
          <w:rFonts w:ascii="Helvetica" w:hAnsi="Helvetica"/>
          <w:color w:val="000000"/>
          <w:sz w:val="16"/>
          <w:szCs w:val="16"/>
          <w:lang w:eastAsia="es-AR"/>
        </w:rPr>
        <w:t>,</w:t>
      </w:r>
      <w:r w:rsidRPr="002A6D2D">
        <w:rPr>
          <w:rFonts w:ascii="Helvetica" w:hAnsi="Helvetica"/>
          <w:color w:val="000000"/>
          <w:sz w:val="16"/>
          <w:lang w:eastAsia="es-AR"/>
        </w:rPr>
        <w:t> </w:t>
      </w:r>
      <w:r w:rsidRPr="002A6D2D">
        <w:rPr>
          <w:rFonts w:ascii="Helvetica" w:hAnsi="Helvetica"/>
          <w:b/>
          <w:bCs/>
          <w:color w:val="000000"/>
          <w:sz w:val="16"/>
          <w:lang w:eastAsia="es-AR"/>
        </w:rPr>
        <w:t>2015</w:t>
      </w:r>
      <w:r w:rsidRPr="002A6D2D">
        <w:rPr>
          <w:rFonts w:ascii="Helvetica" w:hAnsi="Helvetica"/>
          <w:color w:val="000000"/>
          <w:sz w:val="16"/>
          <w:szCs w:val="16"/>
          <w:lang w:eastAsia="es-AR"/>
        </w:rPr>
        <w:t>,</w:t>
      </w:r>
      <w:r w:rsidRPr="002A6D2D">
        <w:rPr>
          <w:rFonts w:ascii="Helvetica" w:hAnsi="Helvetica"/>
          <w:color w:val="000000"/>
          <w:sz w:val="16"/>
          <w:lang w:eastAsia="es-AR"/>
        </w:rPr>
        <w:t> </w:t>
      </w:r>
      <w:r w:rsidRPr="002A6D2D">
        <w:rPr>
          <w:rFonts w:ascii="Helvetica" w:hAnsi="Helvetica"/>
          <w:i/>
          <w:iCs/>
          <w:color w:val="000000"/>
          <w:sz w:val="16"/>
          <w:lang w:eastAsia="es-AR"/>
        </w:rPr>
        <w:t>49</w:t>
      </w:r>
      <w:r w:rsidRPr="002A6D2D">
        <w:rPr>
          <w:rFonts w:ascii="Helvetica" w:hAnsi="Helvetica"/>
          <w:color w:val="000000"/>
          <w:sz w:val="16"/>
          <w:lang w:eastAsia="es-AR"/>
        </w:rPr>
        <w:t> </w:t>
      </w:r>
      <w:r w:rsidRPr="002A6D2D">
        <w:rPr>
          <w:rFonts w:ascii="Helvetica" w:hAnsi="Helvetica"/>
          <w:color w:val="000000"/>
          <w:sz w:val="16"/>
          <w:szCs w:val="16"/>
          <w:lang w:eastAsia="es-AR"/>
        </w:rPr>
        <w:t>(8), pp 5088–5097.</w:t>
      </w:r>
    </w:p>
    <w:p w:rsidR="00771BBC" w:rsidRDefault="00771BBC" w:rsidP="00771BBC">
      <w:pPr>
        <w:shd w:val="clear" w:color="auto" w:fill="FFFFFF"/>
        <w:spacing w:after="150" w:line="336" w:lineRule="atLeast"/>
        <w:jc w:val="both"/>
        <w:rPr>
          <w:rFonts w:ascii="ff-meta-web-pro" w:hAnsi="ff-meta-web-pro" w:cs="Helvetica"/>
          <w:color w:val="6A4141"/>
          <w:sz w:val="21"/>
          <w:szCs w:val="21"/>
          <w:lang w:eastAsia="es-AR"/>
        </w:rPr>
      </w:pPr>
    </w:p>
    <w:p w:rsidR="00771BBC" w:rsidRPr="00324D07" w:rsidRDefault="00771BBC" w:rsidP="00771BBC">
      <w:pPr>
        <w:shd w:val="clear" w:color="auto" w:fill="FFFFFF"/>
        <w:spacing w:after="150" w:line="336" w:lineRule="atLeast"/>
        <w:jc w:val="both"/>
        <w:rPr>
          <w:rFonts w:ascii="Helvetica" w:hAnsi="Helvetica" w:cs="Helvetica"/>
          <w:color w:val="000000"/>
          <w:sz w:val="21"/>
          <w:szCs w:val="21"/>
          <w:lang w:eastAsia="es-AR"/>
        </w:rPr>
      </w:pPr>
      <w:r w:rsidRPr="00942ACC">
        <w:rPr>
          <w:rFonts w:ascii="ff-meta-web-pro" w:hAnsi="ff-meta-web-pro" w:cs="Helvetica"/>
          <w:color w:val="6A4141"/>
          <w:sz w:val="21"/>
          <w:szCs w:val="21"/>
          <w:lang w:eastAsia="es-AR"/>
        </w:rPr>
        <w:t>Engel</w:t>
      </w:r>
      <w:r w:rsidRPr="002B7C80">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Stephanie M., Bradman</w:t>
      </w:r>
      <w:r w:rsidRPr="002B7C80">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Asa , Wolff</w:t>
      </w:r>
      <w:r w:rsidRPr="002B7C80">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Mary S. , Rauh</w:t>
      </w:r>
      <w:r w:rsidRPr="002B7C80">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Virginia A. , Harley</w:t>
      </w:r>
      <w:r w:rsidRPr="002B7C80">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Kim G. , Yang</w:t>
      </w:r>
      <w:r w:rsidRPr="002B7C80">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Jenny H. , Hoepner</w:t>
      </w:r>
      <w:r w:rsidRPr="002B7C80">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Lori A. , Boyd Barr</w:t>
      </w:r>
      <w:r w:rsidRPr="002B7C80">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Dana</w:t>
      </w:r>
      <w:r w:rsidRPr="00942ACC">
        <w:rPr>
          <w:rFonts w:ascii="ff-meta-web-pro" w:hAnsi="ff-meta-web-pro" w:cs="Helvetica"/>
          <w:color w:val="6A4141"/>
          <w:sz w:val="16"/>
          <w:szCs w:val="16"/>
          <w:vertAlign w:val="superscript"/>
          <w:lang w:eastAsia="es-AR"/>
        </w:rPr>
        <w:t xml:space="preserve"> </w:t>
      </w:r>
      <w:r w:rsidRPr="00942ACC">
        <w:rPr>
          <w:rFonts w:ascii="ff-meta-web-pro" w:hAnsi="ff-meta-web-pro" w:cs="Helvetica"/>
          <w:color w:val="6A4141"/>
          <w:sz w:val="21"/>
          <w:szCs w:val="21"/>
          <w:lang w:eastAsia="es-AR"/>
        </w:rPr>
        <w:t>, Yolton</w:t>
      </w:r>
      <w:r w:rsidRPr="00324D07">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Kimberly</w:t>
      </w:r>
      <w:r w:rsidRPr="00942ACC">
        <w:rPr>
          <w:rFonts w:ascii="ff-meta-web-pro" w:hAnsi="ff-meta-web-pro" w:cs="Helvetica"/>
          <w:color w:val="6A4141"/>
          <w:sz w:val="16"/>
          <w:szCs w:val="16"/>
          <w:vertAlign w:val="superscript"/>
          <w:lang w:eastAsia="es-AR"/>
        </w:rPr>
        <w:t xml:space="preserve"> </w:t>
      </w:r>
      <w:r w:rsidRPr="00942ACC">
        <w:rPr>
          <w:rFonts w:ascii="ff-meta-web-pro" w:hAnsi="ff-meta-web-pro" w:cs="Helvetica"/>
          <w:color w:val="6A4141"/>
          <w:sz w:val="21"/>
          <w:szCs w:val="21"/>
          <w:lang w:eastAsia="es-AR"/>
        </w:rPr>
        <w:t>, Vedar</w:t>
      </w:r>
      <w:r w:rsidRPr="00324D07">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Michelle G. , Xu</w:t>
      </w:r>
      <w:r w:rsidRPr="00324D07">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Yingying</w:t>
      </w:r>
      <w:r w:rsidRPr="00942ACC">
        <w:rPr>
          <w:rFonts w:ascii="ff-meta-web-pro" w:hAnsi="ff-meta-web-pro" w:cs="Helvetica"/>
          <w:color w:val="6A4141"/>
          <w:sz w:val="16"/>
          <w:szCs w:val="16"/>
          <w:vertAlign w:val="superscript"/>
          <w:lang w:eastAsia="es-AR"/>
        </w:rPr>
        <w:t xml:space="preserve"> </w:t>
      </w:r>
      <w:r w:rsidRPr="00942ACC">
        <w:rPr>
          <w:rFonts w:ascii="ff-meta-web-pro" w:hAnsi="ff-meta-web-pro" w:cs="Helvetica"/>
          <w:color w:val="6A4141"/>
          <w:sz w:val="21"/>
          <w:szCs w:val="21"/>
          <w:lang w:eastAsia="es-AR"/>
        </w:rPr>
        <w:t>, Hornung</w:t>
      </w:r>
      <w:r w:rsidRPr="00324D07">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Richard W. , Wetmur</w:t>
      </w:r>
      <w:r w:rsidRPr="00324D07">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James G. , Chen</w:t>
      </w:r>
      <w:r w:rsidRPr="00324D07">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Jia , Holland</w:t>
      </w:r>
      <w:r w:rsidRPr="00324D07">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Nina T. , Perera</w:t>
      </w:r>
      <w:r w:rsidRPr="00324D07">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Frederica P. , Whyatt</w:t>
      </w:r>
      <w:r w:rsidRPr="00324D07">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Robin M. , Lanphear</w:t>
      </w:r>
      <w:r w:rsidRPr="00324D07">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Bruce P. , and Eskenazi</w:t>
      </w:r>
      <w:r w:rsidRPr="00324D07">
        <w:rPr>
          <w:rFonts w:ascii="ff-meta-web-pro" w:hAnsi="ff-meta-web-pro" w:cs="Helvetica"/>
          <w:color w:val="6A4141"/>
          <w:sz w:val="21"/>
          <w:szCs w:val="21"/>
          <w:lang w:eastAsia="es-AR"/>
        </w:rPr>
        <w:t xml:space="preserve"> </w:t>
      </w:r>
      <w:r w:rsidRPr="00942ACC">
        <w:rPr>
          <w:rFonts w:ascii="ff-meta-web-pro" w:hAnsi="ff-meta-web-pro" w:cs="Helvetica"/>
          <w:color w:val="6A4141"/>
          <w:sz w:val="21"/>
          <w:szCs w:val="21"/>
          <w:lang w:eastAsia="es-AR"/>
        </w:rPr>
        <w:t>Brenda</w:t>
      </w:r>
      <w:r w:rsidRPr="00942ACC">
        <w:rPr>
          <w:rFonts w:ascii="ff-meta-web-pro" w:hAnsi="ff-meta-web-pro" w:cs="Helvetica"/>
          <w:color w:val="6A4141"/>
          <w:sz w:val="16"/>
          <w:szCs w:val="16"/>
          <w:vertAlign w:val="superscript"/>
          <w:lang w:eastAsia="es-AR"/>
        </w:rPr>
        <w:t xml:space="preserve"> </w:t>
      </w:r>
      <w:r>
        <w:rPr>
          <w:rFonts w:ascii="Open Sans" w:hAnsi="Open Sans" w:cs="Helvetica"/>
          <w:b/>
          <w:bCs/>
          <w:color w:val="444444"/>
          <w:kern w:val="36"/>
          <w:sz w:val="36"/>
          <w:szCs w:val="36"/>
          <w:lang w:eastAsia="es-AR"/>
        </w:rPr>
        <w:t>.</w:t>
      </w:r>
      <w:r w:rsidRPr="00324D07">
        <w:rPr>
          <w:rFonts w:ascii="Open Sans" w:hAnsi="Open Sans" w:cs="Helvetica"/>
          <w:b/>
          <w:bCs/>
          <w:color w:val="444444"/>
          <w:kern w:val="36"/>
          <w:sz w:val="28"/>
          <w:szCs w:val="28"/>
          <w:lang w:eastAsia="es-AR"/>
        </w:rPr>
        <w:t>Exposición prenatal a plaguicidas organofosforados y neurodesarrollo de niños a los 24 meses: un análisis de cuatro cohortes de nacimiento</w:t>
      </w:r>
      <w:r>
        <w:rPr>
          <w:rFonts w:ascii="Open Sans" w:hAnsi="Open Sans" w:cs="Helvetica"/>
          <w:b/>
          <w:bCs/>
          <w:color w:val="444444"/>
          <w:kern w:val="36"/>
          <w:sz w:val="36"/>
          <w:szCs w:val="36"/>
          <w:lang w:eastAsia="es-AR"/>
        </w:rPr>
        <w:t>.</w:t>
      </w:r>
      <w:r w:rsidRPr="00324D07">
        <w:rPr>
          <w:rFonts w:ascii="Helvetica" w:hAnsi="Helvetica" w:cs="Helvetica"/>
          <w:i/>
          <w:iCs/>
          <w:color w:val="000000"/>
          <w:sz w:val="18"/>
          <w:lang w:eastAsia="es-AR"/>
        </w:rPr>
        <w:t xml:space="preserve"> Environ Health Perspect</w:t>
      </w:r>
      <w:r w:rsidRPr="00324D07">
        <w:rPr>
          <w:rFonts w:ascii="Helvetica" w:hAnsi="Helvetica" w:cs="Helvetica"/>
          <w:color w:val="000000"/>
          <w:sz w:val="18"/>
          <w:szCs w:val="18"/>
          <w:lang w:eastAsia="es-AR"/>
        </w:rPr>
        <w:t>;  Avance Publicación 2015</w:t>
      </w:r>
      <w:r>
        <w:rPr>
          <w:rFonts w:ascii="Helvetica" w:hAnsi="Helvetica" w:cs="Helvetica"/>
          <w:color w:val="000000"/>
          <w:sz w:val="18"/>
          <w:szCs w:val="18"/>
          <w:lang w:eastAsia="es-AR"/>
        </w:rPr>
        <w:t>.</w:t>
      </w:r>
    </w:p>
    <w:p w:rsidR="005B59A6" w:rsidRPr="00EA0350" w:rsidRDefault="005B59A6" w:rsidP="005B59A6">
      <w:pPr>
        <w:jc w:val="both"/>
        <w:textAlignment w:val="baseline"/>
        <w:outlineLvl w:val="2"/>
        <w:rPr>
          <w:color w:val="2F7BAE"/>
          <w:sz w:val="25"/>
          <w:szCs w:val="25"/>
          <w:lang w:val="en-US" w:eastAsia="es-AR"/>
        </w:rPr>
      </w:pPr>
      <w:r w:rsidRPr="00CE597B">
        <w:rPr>
          <w:color w:val="2F7BAE"/>
          <w:sz w:val="25"/>
          <w:szCs w:val="25"/>
          <w:lang w:val="es-AR" w:eastAsia="es-AR"/>
        </w:rPr>
        <w:t>English</w:t>
      </w:r>
      <w:r w:rsidRPr="00CE597B">
        <w:rPr>
          <w:color w:val="2F7BAE"/>
          <w:sz w:val="25"/>
          <w:szCs w:val="25"/>
          <w:lang w:eastAsia="es-AR"/>
        </w:rPr>
        <w:t xml:space="preserve"> </w:t>
      </w:r>
      <w:r w:rsidRPr="00CE597B">
        <w:rPr>
          <w:color w:val="2F7BAE"/>
          <w:sz w:val="25"/>
          <w:szCs w:val="25"/>
          <w:lang w:val="es-AR" w:eastAsia="es-AR"/>
        </w:rPr>
        <w:t>Karin, Jagals</w:t>
      </w:r>
      <w:r w:rsidRPr="00CE597B">
        <w:rPr>
          <w:color w:val="2F7BAE"/>
          <w:sz w:val="25"/>
          <w:szCs w:val="25"/>
          <w:lang w:eastAsia="es-AR"/>
        </w:rPr>
        <w:t xml:space="preserve"> </w:t>
      </w:r>
      <w:r w:rsidRPr="00CE597B">
        <w:rPr>
          <w:color w:val="2F7BAE"/>
          <w:sz w:val="25"/>
          <w:szCs w:val="25"/>
          <w:lang w:val="es-AR" w:eastAsia="es-AR"/>
        </w:rPr>
        <w:t>Paul,</w:t>
      </w:r>
      <w:r w:rsidRPr="00CE597B">
        <w:rPr>
          <w:sz w:val="20"/>
          <w:szCs w:val="20"/>
          <w:lang w:val="es-AR" w:eastAsia="es-AR"/>
        </w:rPr>
        <w:t xml:space="preserve"> </w:t>
      </w:r>
      <w:r w:rsidRPr="00CE597B">
        <w:rPr>
          <w:color w:val="2F7BAE"/>
          <w:sz w:val="25"/>
          <w:szCs w:val="25"/>
          <w:lang w:val="es-AR" w:eastAsia="es-AR"/>
        </w:rPr>
        <w:t>Ware</w:t>
      </w:r>
      <w:r w:rsidRPr="00CE597B">
        <w:rPr>
          <w:color w:val="2F7BAE"/>
          <w:sz w:val="25"/>
          <w:szCs w:val="25"/>
          <w:lang w:eastAsia="es-AR"/>
        </w:rPr>
        <w:t xml:space="preserve"> </w:t>
      </w:r>
      <w:r w:rsidRPr="00CE597B">
        <w:rPr>
          <w:color w:val="2F7BAE"/>
          <w:sz w:val="25"/>
          <w:szCs w:val="25"/>
          <w:lang w:val="es-AR" w:eastAsia="es-AR"/>
        </w:rPr>
        <w:t>Robert S.,</w:t>
      </w:r>
      <w:r w:rsidRPr="00CE597B">
        <w:rPr>
          <w:sz w:val="20"/>
          <w:szCs w:val="20"/>
          <w:lang w:val="es-AR" w:eastAsia="es-AR"/>
        </w:rPr>
        <w:t xml:space="preserve"> </w:t>
      </w:r>
      <w:r w:rsidRPr="00CE597B">
        <w:rPr>
          <w:color w:val="2F7BAE"/>
          <w:sz w:val="25"/>
          <w:szCs w:val="25"/>
          <w:lang w:val="es-AR" w:eastAsia="es-AR"/>
        </w:rPr>
        <w:t>Wylie</w:t>
      </w:r>
      <w:r w:rsidRPr="00CE597B">
        <w:rPr>
          <w:color w:val="2F7BAE"/>
          <w:sz w:val="25"/>
          <w:szCs w:val="25"/>
          <w:lang w:eastAsia="es-AR"/>
        </w:rPr>
        <w:t xml:space="preserve"> </w:t>
      </w:r>
      <w:r w:rsidRPr="00CE597B">
        <w:rPr>
          <w:color w:val="2F7BAE"/>
          <w:sz w:val="25"/>
          <w:szCs w:val="25"/>
          <w:lang w:val="es-AR" w:eastAsia="es-AR"/>
        </w:rPr>
        <w:t>Carol,</w:t>
      </w:r>
      <w:r>
        <w:rPr>
          <w:sz w:val="20"/>
          <w:szCs w:val="20"/>
          <w:lang w:eastAsia="es-AR"/>
        </w:rPr>
        <w:t xml:space="preserve">  </w:t>
      </w:r>
      <w:r w:rsidRPr="00CE597B">
        <w:rPr>
          <w:color w:val="2F7BAE"/>
          <w:sz w:val="25"/>
          <w:szCs w:val="25"/>
          <w:lang w:val="es-AR" w:eastAsia="es-AR"/>
        </w:rPr>
        <w:t>Sly</w:t>
      </w:r>
      <w:r>
        <w:rPr>
          <w:color w:val="2F7BAE"/>
          <w:sz w:val="25"/>
          <w:szCs w:val="25"/>
          <w:lang w:eastAsia="es-AR"/>
        </w:rPr>
        <w:t xml:space="preserve"> </w:t>
      </w:r>
      <w:r w:rsidRPr="00CE597B">
        <w:rPr>
          <w:color w:val="2F7BAE"/>
          <w:sz w:val="25"/>
          <w:szCs w:val="25"/>
          <w:lang w:val="es-AR" w:eastAsia="es-AR"/>
        </w:rPr>
        <w:t>Peter D.</w:t>
      </w:r>
      <w:r>
        <w:rPr>
          <w:color w:val="2F7BAE"/>
          <w:sz w:val="25"/>
          <w:szCs w:val="25"/>
          <w:lang w:eastAsia="es-AR"/>
        </w:rPr>
        <w:t xml:space="preserve"> </w:t>
      </w:r>
      <w:r w:rsidRPr="005B59A6">
        <w:rPr>
          <w:b/>
          <w:bCs/>
          <w:color w:val="000000"/>
          <w:kern w:val="36"/>
          <w:lang w:eastAsia="es-AR"/>
        </w:rPr>
        <w:t>La intoxicación no intencional por edad: un an</w:t>
      </w:r>
      <w:r>
        <w:rPr>
          <w:b/>
          <w:bCs/>
          <w:color w:val="000000"/>
          <w:kern w:val="36"/>
          <w:lang w:eastAsia="es-AR"/>
        </w:rPr>
        <w:t>álisis de Queensland Centro de Información T</w:t>
      </w:r>
      <w:r w:rsidRPr="005B59A6">
        <w:rPr>
          <w:b/>
          <w:bCs/>
          <w:color w:val="000000"/>
          <w:kern w:val="36"/>
          <w:lang w:eastAsia="es-AR"/>
        </w:rPr>
        <w:t>oxicológica llamadas.</w:t>
      </w:r>
      <w:r>
        <w:rPr>
          <w:b/>
          <w:bCs/>
          <w:color w:val="000000"/>
          <w:kern w:val="36"/>
          <w:sz w:val="38"/>
          <w:szCs w:val="38"/>
          <w:lang w:eastAsia="es-AR"/>
        </w:rPr>
        <w:t xml:space="preserve">  </w:t>
      </w:r>
      <w:hyperlink r:id="rId8675" w:history="1">
        <w:r w:rsidRPr="00EA0350">
          <w:rPr>
            <w:rStyle w:val="Hipervnculo"/>
            <w:rFonts w:ascii="Arial" w:hAnsi="Arial" w:cs="Arial"/>
            <w:b/>
            <w:bCs/>
            <w:sz w:val="18"/>
            <w:szCs w:val="18"/>
            <w:u w:val="none"/>
            <w:bdr w:val="none" w:sz="0" w:space="0" w:color="auto" w:frame="1"/>
            <w:shd w:val="clear" w:color="auto" w:fill="FFFFFF"/>
            <w:lang w:val="en-US"/>
          </w:rPr>
          <w:t>Australian and New Zealand Journal of Public Health</w:t>
        </w:r>
      </w:hyperlink>
      <w:r w:rsidRPr="00EA0350">
        <w:rPr>
          <w:rFonts w:ascii="Arial" w:hAnsi="Arial" w:cs="Arial"/>
          <w:color w:val="000000"/>
          <w:sz w:val="18"/>
          <w:szCs w:val="18"/>
          <w:shd w:val="clear" w:color="auto" w:fill="FFFFFF"/>
          <w:lang w:val="en-US"/>
        </w:rPr>
        <w:t>.</w:t>
      </w:r>
      <w:r w:rsidRPr="00EA0350">
        <w:rPr>
          <w:rStyle w:val="apple-converted-space"/>
          <w:rFonts w:ascii="Arial" w:hAnsi="Arial" w:cs="Arial"/>
          <w:color w:val="000000"/>
          <w:sz w:val="18"/>
          <w:szCs w:val="18"/>
          <w:shd w:val="clear" w:color="auto" w:fill="FFFFFF"/>
          <w:lang w:val="en-US"/>
        </w:rPr>
        <w:t> </w:t>
      </w:r>
      <w:r w:rsidRPr="00EA0350">
        <w:rPr>
          <w:rFonts w:ascii="Arial" w:hAnsi="Arial" w:cs="Arial"/>
          <w:color w:val="333333"/>
          <w:sz w:val="21"/>
          <w:szCs w:val="21"/>
          <w:shd w:val="clear" w:color="auto" w:fill="FFFFFF"/>
          <w:lang w:val="en-US"/>
        </w:rPr>
        <w:t>14 August 2016.</w:t>
      </w:r>
    </w:p>
    <w:p w:rsidR="00D158D4" w:rsidRPr="00EA0350" w:rsidRDefault="00D158D4" w:rsidP="00D158D4">
      <w:pPr>
        <w:shd w:val="clear" w:color="auto" w:fill="FFFFFF"/>
        <w:jc w:val="both"/>
        <w:textAlignment w:val="baseline"/>
        <w:rPr>
          <w:lang w:val="en-US"/>
        </w:rPr>
      </w:pPr>
    </w:p>
    <w:p w:rsidR="00D158D4" w:rsidRPr="009F442F" w:rsidRDefault="006359CD" w:rsidP="00D158D4">
      <w:pPr>
        <w:shd w:val="clear" w:color="auto" w:fill="FFFFFF"/>
        <w:jc w:val="both"/>
        <w:textAlignment w:val="baseline"/>
        <w:rPr>
          <w:rFonts w:ascii="Arial" w:hAnsi="Arial" w:cs="Arial"/>
          <w:color w:val="2E2E2E"/>
          <w:lang w:eastAsia="es-AR"/>
        </w:rPr>
      </w:pPr>
      <w:hyperlink r:id="rId8676" w:history="1">
        <w:r w:rsidR="00D158D4" w:rsidRPr="00EA0350">
          <w:rPr>
            <w:rFonts w:ascii="Arial" w:hAnsi="Arial" w:cs="Arial"/>
            <w:color w:val="316C9D"/>
            <w:lang w:val="en-US" w:eastAsia="es-AR"/>
          </w:rPr>
          <w:t>Estellano</w:t>
        </w:r>
      </w:hyperlink>
      <w:r w:rsidR="00D158D4" w:rsidRPr="00EA0350">
        <w:rPr>
          <w:lang w:val="en-US"/>
        </w:rPr>
        <w:t xml:space="preserve"> Victor H.</w:t>
      </w:r>
      <w:r w:rsidR="00D158D4" w:rsidRPr="00EA0350">
        <w:rPr>
          <w:rFonts w:ascii="Arial" w:hAnsi="Arial" w:cs="Arial"/>
          <w:color w:val="2E2E2E"/>
          <w:lang w:val="en-US" w:eastAsia="es-AR"/>
        </w:rPr>
        <w:t>, </w:t>
      </w:r>
      <w:hyperlink r:id="rId8677" w:history="1">
        <w:r w:rsidR="00D158D4" w:rsidRPr="00EA0350">
          <w:rPr>
            <w:rFonts w:ascii="Arial" w:hAnsi="Arial" w:cs="Arial"/>
            <w:color w:val="316C9D"/>
            <w:lang w:val="en-US" w:eastAsia="es-AR"/>
          </w:rPr>
          <w:t xml:space="preserve"> Pozo</w:t>
        </w:r>
      </w:hyperlink>
      <w:r w:rsidR="00D158D4" w:rsidRPr="00EA0350">
        <w:rPr>
          <w:lang w:val="en-US"/>
        </w:rPr>
        <w:t xml:space="preserve"> Karla</w:t>
      </w:r>
      <w:r w:rsidR="00D158D4" w:rsidRPr="00EA0350">
        <w:rPr>
          <w:rFonts w:ascii="Arial" w:hAnsi="Arial" w:cs="Arial"/>
          <w:color w:val="2E2E2E"/>
          <w:lang w:val="en-US" w:eastAsia="es-AR"/>
        </w:rPr>
        <w:t>, </w:t>
      </w:r>
      <w:hyperlink r:id="rId8678" w:history="1">
        <w:r w:rsidR="00D158D4" w:rsidRPr="00EA0350">
          <w:rPr>
            <w:rFonts w:ascii="Arial" w:hAnsi="Arial" w:cs="Arial"/>
            <w:color w:val="316C9D"/>
            <w:lang w:val="en-US" w:eastAsia="es-AR"/>
          </w:rPr>
          <w:t>Efstathiou</w:t>
        </w:r>
      </w:hyperlink>
      <w:r w:rsidR="00D158D4" w:rsidRPr="00EA0350">
        <w:rPr>
          <w:lang w:val="en-US"/>
        </w:rPr>
        <w:t xml:space="preserve"> Christos</w:t>
      </w:r>
      <w:r w:rsidR="00D158D4" w:rsidRPr="00EA0350">
        <w:rPr>
          <w:rFonts w:ascii="Arial" w:hAnsi="Arial" w:cs="Arial"/>
          <w:color w:val="2E2E2E"/>
          <w:lang w:val="en-US" w:eastAsia="es-AR"/>
        </w:rPr>
        <w:t>, </w:t>
      </w:r>
      <w:hyperlink r:id="rId8679" w:history="1">
        <w:r w:rsidR="00D158D4" w:rsidRPr="00EA0350">
          <w:rPr>
            <w:rFonts w:ascii="Arial" w:hAnsi="Arial" w:cs="Arial"/>
            <w:color w:val="316C9D"/>
            <w:lang w:val="en-US" w:eastAsia="es-AR"/>
          </w:rPr>
          <w:t xml:space="preserve"> Pozo</w:t>
        </w:r>
      </w:hyperlink>
      <w:r w:rsidR="00D158D4" w:rsidRPr="00EA0350">
        <w:rPr>
          <w:lang w:val="en-US"/>
        </w:rPr>
        <w:t xml:space="preserve"> Katerine</w:t>
      </w:r>
      <w:r w:rsidR="00D158D4" w:rsidRPr="00EA0350">
        <w:rPr>
          <w:rFonts w:ascii="Arial" w:hAnsi="Arial" w:cs="Arial"/>
          <w:color w:val="2E2E2E"/>
          <w:lang w:val="en-US" w:eastAsia="es-AR"/>
        </w:rPr>
        <w:t xml:space="preserve">, </w:t>
      </w:r>
      <w:hyperlink r:id="rId8680" w:history="1">
        <w:r w:rsidR="00D158D4" w:rsidRPr="00EA0350">
          <w:rPr>
            <w:rFonts w:ascii="Arial" w:hAnsi="Arial" w:cs="Arial"/>
            <w:color w:val="316C9D"/>
            <w:lang w:val="en-US" w:eastAsia="es-AR"/>
          </w:rPr>
          <w:t>Corsolini</w:t>
        </w:r>
      </w:hyperlink>
      <w:r w:rsidR="00D158D4" w:rsidRPr="00EA0350">
        <w:rPr>
          <w:lang w:val="en-US"/>
        </w:rPr>
        <w:t xml:space="preserve"> Simonetta .</w:t>
      </w:r>
      <w:r w:rsidR="00D158D4" w:rsidRPr="00EA0350">
        <w:rPr>
          <w:rFonts w:ascii="Arial" w:hAnsi="Arial" w:cs="Arial"/>
          <w:color w:val="2E2E2E"/>
          <w:lang w:val="en-US" w:eastAsia="es-AR"/>
        </w:rPr>
        <w:t>, </w:t>
      </w:r>
      <w:hyperlink r:id="rId8681" w:history="1">
        <w:r w:rsidR="00D158D4" w:rsidRPr="00EA0350">
          <w:rPr>
            <w:rFonts w:ascii="Arial" w:hAnsi="Arial" w:cs="Arial"/>
            <w:color w:val="316C9D"/>
            <w:lang w:val="en-US" w:eastAsia="es-AR"/>
          </w:rPr>
          <w:t>Focardi</w:t>
        </w:r>
      </w:hyperlink>
      <w:r w:rsidR="00D158D4" w:rsidRPr="00EA0350">
        <w:rPr>
          <w:lang w:val="en-US"/>
        </w:rPr>
        <w:t xml:space="preserve"> Silvano. </w:t>
      </w:r>
      <w:r w:rsidR="00D158D4" w:rsidRPr="009F442F">
        <w:rPr>
          <w:rFonts w:ascii="Arial" w:hAnsi="Arial" w:cs="Arial"/>
          <w:b/>
          <w:color w:val="2E2E2E"/>
          <w:kern w:val="36"/>
          <w:lang w:val="es-AR" w:eastAsia="es-AR"/>
        </w:rPr>
        <w:t>Discos de espuma de poliuretano de evaluar los niveles y variaciones estacionales de los pesticidas de uso corriente (CUPS) en la atmósfera de la Toscana, Italia, utilizando (PUF) muestreadores de aire pasivos</w:t>
      </w:r>
      <w:r w:rsidR="00D158D4" w:rsidRPr="009F442F">
        <w:rPr>
          <w:rFonts w:ascii="Arial" w:hAnsi="Arial" w:cs="Arial"/>
          <w:b/>
          <w:color w:val="2E2E2E"/>
          <w:kern w:val="36"/>
          <w:lang w:eastAsia="es-AR"/>
        </w:rPr>
        <w:t>.</w:t>
      </w:r>
      <w:r w:rsidR="00D158D4">
        <w:rPr>
          <w:rFonts w:ascii="Arial" w:hAnsi="Arial" w:cs="Arial"/>
          <w:color w:val="2E2E2E"/>
          <w:kern w:val="36"/>
          <w:sz w:val="33"/>
          <w:szCs w:val="33"/>
          <w:lang w:eastAsia="es-AR"/>
        </w:rPr>
        <w:t xml:space="preserve"> </w:t>
      </w:r>
      <w:r w:rsidR="00D158D4" w:rsidRPr="009F442F">
        <w:rPr>
          <w:rFonts w:ascii="Arial" w:hAnsi="Arial" w:cs="Arial"/>
          <w:color w:val="2E2E2E"/>
          <w:kern w:val="36"/>
          <w:sz w:val="22"/>
          <w:szCs w:val="22"/>
          <w:lang w:eastAsia="es-AR"/>
        </w:rPr>
        <w:t>Environmental Pollution, Volume 205, October 2015, Pages 52-59.</w:t>
      </w:r>
    </w:p>
    <w:p w:rsidR="00E40CEC" w:rsidRDefault="00E40CEC" w:rsidP="00E40CEC">
      <w:pPr>
        <w:jc w:val="both"/>
        <w:rPr>
          <w:lang w:val="es-AR"/>
        </w:rPr>
      </w:pPr>
    </w:p>
    <w:p w:rsidR="00E40CEC" w:rsidRPr="00CD0E4A" w:rsidRDefault="00E40CEC" w:rsidP="00E40CEC">
      <w:pPr>
        <w:jc w:val="both"/>
        <w:rPr>
          <w:lang w:val="en-US"/>
        </w:rPr>
      </w:pPr>
      <w:r w:rsidRPr="0048718A">
        <w:rPr>
          <w:lang w:val="es-AR"/>
        </w:rPr>
        <w:t>Euro</w:t>
      </w:r>
      <w:r>
        <w:rPr>
          <w:lang w:val="es-AR"/>
        </w:rPr>
        <w:t>pean Food Safety Authority</w:t>
      </w:r>
      <w:r w:rsidRPr="0048718A">
        <w:rPr>
          <w:lang w:val="es-AR"/>
        </w:rPr>
        <w:t xml:space="preserve">. </w:t>
      </w:r>
      <w:r w:rsidRPr="0048718A">
        <w:rPr>
          <w:b/>
          <w:lang w:val="es-AR"/>
        </w:rPr>
        <w:t>El informe de la Unión Europea de 2013 sobre residuos de plaguicidas en los alimentos</w:t>
      </w:r>
      <w:r w:rsidRPr="0048718A">
        <w:rPr>
          <w:lang w:val="es-AR"/>
        </w:rPr>
        <w:t xml:space="preserve">. </w:t>
      </w:r>
      <w:r w:rsidRPr="00CD0E4A">
        <w:rPr>
          <w:lang w:val="en-US"/>
        </w:rPr>
        <w:t xml:space="preserve">EFSA Journal 2015;13 (3):4038, 169 pp. </w:t>
      </w:r>
    </w:p>
    <w:p w:rsidR="00041F1F" w:rsidRDefault="00041F1F" w:rsidP="00041F1F">
      <w:pPr>
        <w:jc w:val="both"/>
        <w:rPr>
          <w:rStyle w:val="authorname"/>
          <w:lang w:val="en-US"/>
        </w:rPr>
      </w:pPr>
    </w:p>
    <w:p w:rsidR="00041F1F" w:rsidRPr="00FE4839" w:rsidRDefault="00041F1F" w:rsidP="00041F1F">
      <w:pPr>
        <w:jc w:val="both"/>
        <w:rPr>
          <w:b/>
          <w:lang w:val="en-US"/>
        </w:rPr>
      </w:pPr>
      <w:r w:rsidRPr="00724D68">
        <w:rPr>
          <w:rStyle w:val="authorname"/>
          <w:lang w:val="en-US"/>
        </w:rPr>
        <w:t>Ezemonye Lawrence I </w:t>
      </w:r>
      <w:r w:rsidRPr="00724D68">
        <w:rPr>
          <w:lang w:val="en-US"/>
        </w:rPr>
        <w:t>,</w:t>
      </w:r>
      <w:r w:rsidRPr="00724D68">
        <w:rPr>
          <w:rStyle w:val="apple-converted-space"/>
          <w:lang w:val="en-US"/>
        </w:rPr>
        <w:t> </w:t>
      </w:r>
      <w:r w:rsidRPr="00724D68">
        <w:rPr>
          <w:lang w:val="en-US"/>
        </w:rPr>
        <w:t xml:space="preserve">  </w:t>
      </w:r>
      <w:r w:rsidRPr="00724D68">
        <w:rPr>
          <w:rStyle w:val="authorname"/>
          <w:lang w:val="en-US"/>
        </w:rPr>
        <w:t>Ogbeide Ozekeke S  ,</w:t>
      </w:r>
      <w:r w:rsidRPr="00724D68">
        <w:rPr>
          <w:lang w:val="en-US"/>
        </w:rPr>
        <w:t xml:space="preserve">  </w:t>
      </w:r>
      <w:r w:rsidRPr="00724D68">
        <w:rPr>
          <w:rStyle w:val="authorname"/>
          <w:lang w:val="en-US"/>
        </w:rPr>
        <w:t xml:space="preserve"> Tongo Isioma . </w:t>
      </w:r>
      <w:r w:rsidRPr="007C72FA">
        <w:rPr>
          <w:b/>
        </w:rPr>
        <w:t>Distribución y evaluación de riesgo ecológico de residuos de plaguicidas en las aguas superficiales, los sedimentos y el pescado de río Ogbese, Estado de Edo, Nigeria.</w:t>
      </w:r>
      <w:r w:rsidRPr="007C72FA">
        <w:rPr>
          <w:lang w:val="es-AR" w:eastAsia="es-AR"/>
        </w:rPr>
        <w:t xml:space="preserve"> </w:t>
      </w:r>
      <w:r w:rsidRPr="00FE4839">
        <w:rPr>
          <w:lang w:val="en-US" w:eastAsia="es-AR"/>
        </w:rPr>
        <w:t>Journal of Environmental Chemistry and Ecotoxicology. 03/2015; 7(2):20-30.</w:t>
      </w:r>
    </w:p>
    <w:p w:rsidR="00283C7C" w:rsidRPr="00FE4839" w:rsidRDefault="00283C7C" w:rsidP="00283C7C">
      <w:pPr>
        <w:jc w:val="both"/>
        <w:rPr>
          <w:rStyle w:val="authorname"/>
          <w:lang w:val="en-US"/>
        </w:rPr>
      </w:pPr>
    </w:p>
    <w:p w:rsidR="00283C7C" w:rsidRPr="007B05D0" w:rsidRDefault="00283C7C" w:rsidP="00283C7C">
      <w:pPr>
        <w:jc w:val="both"/>
        <w:rPr>
          <w:lang w:val="en-US" w:eastAsia="es-AR"/>
        </w:rPr>
      </w:pPr>
      <w:r w:rsidRPr="00FE4839">
        <w:rPr>
          <w:rStyle w:val="authorname"/>
          <w:lang w:val="en-US"/>
        </w:rPr>
        <w:t>Ezemonye Lawrence I </w:t>
      </w:r>
      <w:r w:rsidRPr="00FE4839">
        <w:rPr>
          <w:lang w:val="en-US"/>
        </w:rPr>
        <w:t>,</w:t>
      </w:r>
      <w:r w:rsidRPr="00FE4839">
        <w:rPr>
          <w:rStyle w:val="apple-converted-space"/>
          <w:lang w:val="en-US"/>
        </w:rPr>
        <w:t> </w:t>
      </w:r>
      <w:r w:rsidRPr="00FE4839">
        <w:rPr>
          <w:lang w:val="en-US"/>
        </w:rPr>
        <w:t xml:space="preserve">  </w:t>
      </w:r>
      <w:r w:rsidRPr="00FE4839">
        <w:rPr>
          <w:rStyle w:val="authorname"/>
          <w:lang w:val="en-US"/>
        </w:rPr>
        <w:t>Ogbeide Ozekeke S  ,</w:t>
      </w:r>
      <w:r w:rsidRPr="00FE4839">
        <w:rPr>
          <w:lang w:val="en-US"/>
        </w:rPr>
        <w:t xml:space="preserve">  </w:t>
      </w:r>
      <w:r w:rsidRPr="00FE4839">
        <w:rPr>
          <w:rStyle w:val="authorname"/>
          <w:lang w:val="en-US"/>
        </w:rPr>
        <w:t> Tongo Isioma</w:t>
      </w:r>
      <w:r w:rsidRPr="00FE4839">
        <w:rPr>
          <w:lang w:val="en-US"/>
        </w:rPr>
        <w:t>,</w:t>
      </w:r>
      <w:r w:rsidRPr="00FE4839">
        <w:rPr>
          <w:rStyle w:val="apple-converted-space"/>
          <w:lang w:val="en-US"/>
        </w:rPr>
        <w:t> </w:t>
      </w:r>
      <w:r w:rsidRPr="00FE4839">
        <w:rPr>
          <w:lang w:val="en-US"/>
        </w:rPr>
        <w:t xml:space="preserve"> </w:t>
      </w:r>
      <w:r w:rsidRPr="00FE4839">
        <w:rPr>
          <w:rStyle w:val="authorname"/>
          <w:lang w:val="en-US"/>
        </w:rPr>
        <w:t>Enuneku</w:t>
      </w:r>
      <w:r w:rsidRPr="00FE4839">
        <w:rPr>
          <w:rStyle w:val="apple-converted-space"/>
          <w:lang w:val="en-US"/>
        </w:rPr>
        <w:t> </w:t>
      </w:r>
      <w:r w:rsidRPr="00FE4839">
        <w:rPr>
          <w:rStyle w:val="authorname"/>
          <w:lang w:val="en-US"/>
        </w:rPr>
        <w:t>Alex A </w:t>
      </w:r>
      <w:r w:rsidRPr="00FE4839">
        <w:rPr>
          <w:lang w:val="en-US"/>
        </w:rPr>
        <w:t xml:space="preserve"> y </w:t>
      </w:r>
      <w:r w:rsidRPr="00FE4839">
        <w:rPr>
          <w:rStyle w:val="authorname"/>
          <w:lang w:val="en-US"/>
        </w:rPr>
        <w:t xml:space="preserve">Ogbomida Emmanuel . </w:t>
      </w:r>
      <w:r w:rsidRPr="00283C7C">
        <w:rPr>
          <w:b/>
          <w:bCs/>
          <w:kern w:val="36"/>
          <w:lang w:val="es-AR" w:eastAsia="es-AR"/>
        </w:rPr>
        <w:t>Contaminantes plaguicidas en Clarias gariepinus y Tilapia zilli de tres ríos en el estado de Edo, Nigeria; implicaciones para la exposición humana</w:t>
      </w:r>
      <w:r w:rsidRPr="00283C7C">
        <w:rPr>
          <w:b/>
          <w:bCs/>
          <w:kern w:val="36"/>
          <w:lang w:eastAsia="es-AR"/>
        </w:rPr>
        <w:t>.</w:t>
      </w:r>
      <w:r>
        <w:rPr>
          <w:b/>
          <w:bCs/>
          <w:kern w:val="36"/>
          <w:sz w:val="32"/>
          <w:szCs w:val="32"/>
          <w:lang w:eastAsia="es-AR"/>
        </w:rPr>
        <w:t xml:space="preserve"> </w:t>
      </w:r>
      <w:r>
        <w:rPr>
          <w:lang w:val="en-US" w:eastAsia="es-AR"/>
        </w:rPr>
        <w:t>International Journal of Food C</w:t>
      </w:r>
      <w:r w:rsidRPr="007B05D0">
        <w:rPr>
          <w:lang w:val="en-US" w:eastAsia="es-AR"/>
        </w:rPr>
        <w:t xml:space="preserve">ontamination 04/2015; 2(3). </w:t>
      </w:r>
    </w:p>
    <w:p w:rsidR="00CE1B5C" w:rsidRPr="00CD0E4A" w:rsidRDefault="00CE1B5C" w:rsidP="00CE1B5C">
      <w:pPr>
        <w:shd w:val="clear" w:color="auto" w:fill="FFFFFF"/>
        <w:spacing w:line="312" w:lineRule="atLeast"/>
        <w:jc w:val="both"/>
        <w:rPr>
          <w:rFonts w:ascii="Helvetica" w:hAnsi="Helvetica"/>
          <w:b/>
          <w:bCs/>
          <w:color w:val="333333"/>
          <w:sz w:val="18"/>
          <w:szCs w:val="18"/>
          <w:lang w:val="en-US" w:eastAsia="es-AR"/>
        </w:rPr>
      </w:pPr>
    </w:p>
    <w:p w:rsidR="00CE0FC9" w:rsidRPr="00283C7C" w:rsidRDefault="006359CD" w:rsidP="00283C7C">
      <w:pPr>
        <w:spacing w:after="200" w:line="276" w:lineRule="auto"/>
        <w:jc w:val="both"/>
        <w:rPr>
          <w:rFonts w:asciiTheme="minorHAnsi" w:eastAsiaTheme="minorHAnsi" w:hAnsiTheme="minorHAnsi" w:cstheme="minorBidi"/>
          <w:sz w:val="22"/>
          <w:szCs w:val="22"/>
          <w:lang w:val="en-US" w:eastAsia="en-US"/>
        </w:rPr>
      </w:pPr>
      <w:hyperlink r:id="rId8682" w:history="1">
        <w:r w:rsidR="00A74088" w:rsidRPr="00CD0E4A">
          <w:rPr>
            <w:color w:val="336699"/>
            <w:sz w:val="20"/>
            <w:lang w:val="en-US" w:eastAsia="es-AR"/>
          </w:rPr>
          <w:t>Fagundes</w:t>
        </w:r>
      </w:hyperlink>
      <w:r w:rsidR="00A74088" w:rsidRPr="00CD0E4A">
        <w:rPr>
          <w:lang w:val="en-US"/>
        </w:rPr>
        <w:t xml:space="preserve"> M.Z.</w:t>
      </w:r>
      <w:r w:rsidR="00A74088" w:rsidRPr="00CD0E4A">
        <w:rPr>
          <w:color w:val="333333"/>
          <w:lang w:val="en-US" w:eastAsia="es-AR"/>
        </w:rPr>
        <w:t>, </w:t>
      </w:r>
      <w:hyperlink r:id="rId8683" w:history="1">
        <w:r w:rsidR="00A74088" w:rsidRPr="00CD0E4A">
          <w:rPr>
            <w:color w:val="336699"/>
            <w:sz w:val="20"/>
            <w:lang w:val="en-US" w:eastAsia="es-AR"/>
          </w:rPr>
          <w:t xml:space="preserve"> Gonçalves</w:t>
        </w:r>
      </w:hyperlink>
      <w:r w:rsidR="00A74088" w:rsidRPr="00CD0E4A">
        <w:rPr>
          <w:lang w:val="en-US"/>
        </w:rPr>
        <w:t xml:space="preserve"> M.A.</w:t>
      </w:r>
      <w:r w:rsidR="00A74088" w:rsidRPr="00CD0E4A">
        <w:rPr>
          <w:color w:val="333333"/>
          <w:lang w:val="en-US" w:eastAsia="es-AR"/>
        </w:rPr>
        <w:t>, </w:t>
      </w:r>
      <w:hyperlink r:id="rId8684" w:history="1">
        <w:r w:rsidR="00A74088" w:rsidRPr="00CD0E4A">
          <w:rPr>
            <w:color w:val="336699"/>
            <w:sz w:val="20"/>
            <w:lang w:val="en-US" w:eastAsia="es-AR"/>
          </w:rPr>
          <w:t>Soares</w:t>
        </w:r>
      </w:hyperlink>
      <w:r w:rsidR="00A74088" w:rsidRPr="00CD0E4A">
        <w:rPr>
          <w:lang w:val="en-US"/>
        </w:rPr>
        <w:t xml:space="preserve"> M.P.</w:t>
      </w:r>
      <w:r w:rsidR="00A74088" w:rsidRPr="00CD0E4A">
        <w:rPr>
          <w:color w:val="333333"/>
          <w:lang w:val="en-US" w:eastAsia="es-AR"/>
        </w:rPr>
        <w:t>, </w:t>
      </w:r>
      <w:hyperlink r:id="rId8685" w:history="1">
        <w:r w:rsidR="00A74088" w:rsidRPr="00CD0E4A">
          <w:rPr>
            <w:color w:val="336699"/>
            <w:sz w:val="20"/>
            <w:lang w:val="en-US" w:eastAsia="es-AR"/>
          </w:rPr>
          <w:t xml:space="preserve"> Martins</w:t>
        </w:r>
      </w:hyperlink>
      <w:r w:rsidR="00A74088" w:rsidRPr="00CD0E4A">
        <w:rPr>
          <w:lang w:val="en-US"/>
        </w:rPr>
        <w:t xml:space="preserve"> M.L.</w:t>
      </w:r>
      <w:r w:rsidR="00A74088" w:rsidRPr="00CD0E4A">
        <w:rPr>
          <w:color w:val="333333"/>
          <w:lang w:val="en-US" w:eastAsia="es-AR"/>
        </w:rPr>
        <w:t>, </w:t>
      </w:r>
      <w:hyperlink r:id="rId8686" w:history="1">
        <w:r w:rsidR="00A74088" w:rsidRPr="00CD0E4A">
          <w:rPr>
            <w:color w:val="336699"/>
            <w:sz w:val="20"/>
            <w:lang w:val="en-US" w:eastAsia="es-AR"/>
          </w:rPr>
          <w:t>Zanella</w:t>
        </w:r>
      </w:hyperlink>
      <w:r w:rsidR="00A74088" w:rsidRPr="00CD0E4A">
        <w:rPr>
          <w:lang w:val="en-US"/>
        </w:rPr>
        <w:t xml:space="preserve"> R.</w:t>
      </w:r>
      <w:r w:rsidR="00A74088" w:rsidRPr="00CD0E4A">
        <w:rPr>
          <w:color w:val="333333"/>
          <w:lang w:val="en-US" w:eastAsia="es-AR"/>
        </w:rPr>
        <w:t>, </w:t>
      </w:r>
      <w:hyperlink r:id="rId8687" w:history="1">
        <w:r w:rsidR="00A74088" w:rsidRPr="00CD0E4A">
          <w:rPr>
            <w:color w:val="336699"/>
            <w:sz w:val="20"/>
            <w:lang w:val="en-US" w:eastAsia="es-AR"/>
          </w:rPr>
          <w:t xml:space="preserve"> Riet-Correa</w:t>
        </w:r>
      </w:hyperlink>
      <w:r w:rsidR="00A74088" w:rsidRPr="00CD0E4A">
        <w:rPr>
          <w:lang w:val="en-US"/>
        </w:rPr>
        <w:t xml:space="preserve"> F.</w:t>
      </w:r>
      <w:r w:rsidR="00A74088" w:rsidRPr="00CD0E4A">
        <w:rPr>
          <w:color w:val="333333"/>
          <w:lang w:val="en-US" w:eastAsia="es-AR"/>
        </w:rPr>
        <w:t>, </w:t>
      </w:r>
      <w:hyperlink r:id="rId8688" w:history="1">
        <w:r w:rsidR="00A74088" w:rsidRPr="00CD0E4A">
          <w:rPr>
            <w:color w:val="336699"/>
            <w:sz w:val="20"/>
            <w:lang w:val="en-US" w:eastAsia="es-AR"/>
          </w:rPr>
          <w:t xml:space="preserve"> Anjos</w:t>
        </w:r>
      </w:hyperlink>
      <w:r w:rsidR="00A74088" w:rsidRPr="00CD0E4A">
        <w:rPr>
          <w:noProof/>
          <w:color w:val="336699"/>
          <w:sz w:val="20"/>
          <w:szCs w:val="20"/>
          <w:lang w:val="en-US" w:eastAsia="es-AR"/>
        </w:rPr>
        <w:t xml:space="preserve"> B.L.  </w:t>
      </w:r>
      <w:r w:rsidR="00A74088" w:rsidRPr="00A74088">
        <w:rPr>
          <w:rFonts w:ascii="Georgia" w:hAnsi="Georgia"/>
          <w:b/>
          <w:color w:val="333333"/>
          <w:kern w:val="36"/>
          <w:lang w:eastAsia="es-AR"/>
        </w:rPr>
        <w:t>Aspectos clínico-patológicos y toxicológicos de intoxicación por el herbicida clomazona en ovejas.</w:t>
      </w:r>
      <w:r w:rsidR="00A74088" w:rsidRPr="00693A90">
        <w:t xml:space="preserve"> </w:t>
      </w:r>
      <w:r w:rsidR="00A74088" w:rsidRPr="00693A90">
        <w:rPr>
          <w:rFonts w:ascii="MavenProRegular" w:hAnsi="MavenProRegular"/>
          <w:color w:val="333333"/>
          <w:sz w:val="23"/>
          <w:szCs w:val="23"/>
          <w:lang w:val="en-US"/>
        </w:rPr>
        <w:t>Small Ruminant Res</w:t>
      </w:r>
      <w:r w:rsidR="00A74088" w:rsidRPr="00693A90">
        <w:rPr>
          <w:color w:val="000000"/>
          <w:sz w:val="20"/>
          <w:szCs w:val="20"/>
          <w:lang w:val="en-US" w:eastAsia="es-AR"/>
        </w:rPr>
        <w:t xml:space="preserve"> .</w:t>
      </w:r>
      <w:hyperlink r:id="rId8689" w:history="1">
        <w:r w:rsidR="00A74088" w:rsidRPr="00693A90">
          <w:rPr>
            <w:b/>
            <w:bCs/>
            <w:color w:val="336699"/>
            <w:lang w:val="en-US" w:eastAsia="es-AR"/>
          </w:rPr>
          <w:t>March 2015</w:t>
        </w:r>
      </w:hyperlink>
      <w:r w:rsidR="00A74088" w:rsidRPr="00693A90">
        <w:rPr>
          <w:color w:val="000000"/>
          <w:sz w:val="20"/>
          <w:szCs w:val="20"/>
          <w:lang w:val="en-US" w:eastAsia="es-AR"/>
        </w:rPr>
        <w:t>.Volume 124, Pages 120–126.</w:t>
      </w:r>
    </w:p>
    <w:p w:rsidR="00CE0FC9" w:rsidRPr="00BC1391" w:rsidRDefault="006359CD" w:rsidP="00CE0FC9">
      <w:pPr>
        <w:shd w:val="clear" w:color="auto" w:fill="FFFFFF"/>
        <w:spacing w:line="300" w:lineRule="atLeast"/>
        <w:jc w:val="both"/>
        <w:textAlignment w:val="baseline"/>
        <w:rPr>
          <w:rFonts w:ascii="Arial Unicode MS" w:eastAsia="Arial Unicode MS" w:hAnsi="Arial Unicode MS" w:cs="Arial Unicode MS"/>
          <w:color w:val="2E2E2E"/>
          <w:lang w:val="en-US" w:eastAsia="es-AR"/>
        </w:rPr>
      </w:pPr>
      <w:hyperlink r:id="rId8690" w:history="1">
        <w:r w:rsidR="00CE0FC9" w:rsidRPr="00B37097">
          <w:rPr>
            <w:rFonts w:ascii="Arial Unicode MS" w:eastAsia="Arial Unicode MS" w:hAnsi="Arial Unicode MS" w:cs="Arial Unicode MS" w:hint="eastAsia"/>
            <w:color w:val="316C9D"/>
            <w:lang w:val="en-US" w:eastAsia="es-AR"/>
          </w:rPr>
          <w:t>Farag M. Malhat</w:t>
        </w:r>
      </w:hyperlink>
      <w:r w:rsidR="00CE0FC9" w:rsidRPr="00B37097">
        <w:rPr>
          <w:rFonts w:ascii="Arial Unicode MS" w:eastAsia="Arial Unicode MS" w:hAnsi="Arial Unicode MS" w:cs="Arial Unicode MS" w:hint="eastAsia"/>
          <w:color w:val="2E2E2E"/>
          <w:vertAlign w:val="superscript"/>
          <w:lang w:val="en-US" w:eastAsia="es-AR"/>
        </w:rPr>
        <w:t> </w:t>
      </w:r>
      <w:r w:rsidR="00CE0FC9" w:rsidRPr="00B37097">
        <w:rPr>
          <w:rFonts w:ascii="Arial Unicode MS" w:eastAsia="Arial Unicode MS" w:hAnsi="Arial Unicode MS" w:cs="Arial Unicode MS" w:hint="eastAsia"/>
          <w:color w:val="2E2E2E"/>
          <w:lang w:val="en-US" w:eastAsia="es-AR"/>
        </w:rPr>
        <w:t>, </w:t>
      </w:r>
      <w:hyperlink r:id="rId8691" w:history="1">
        <w:r w:rsidR="00CE0FC9" w:rsidRPr="00B37097">
          <w:rPr>
            <w:rFonts w:ascii="Arial Unicode MS" w:eastAsia="Arial Unicode MS" w:hAnsi="Arial Unicode MS" w:cs="Arial Unicode MS" w:hint="eastAsia"/>
            <w:color w:val="316C9D"/>
            <w:lang w:val="en-US" w:eastAsia="es-AR"/>
          </w:rPr>
          <w:t>Mohamed N. Haggag</w:t>
        </w:r>
      </w:hyperlink>
      <w:r w:rsidR="00CE0FC9" w:rsidRPr="00B37097">
        <w:rPr>
          <w:rFonts w:ascii="Arial Unicode MS" w:eastAsia="Arial Unicode MS" w:hAnsi="Arial Unicode MS" w:cs="Arial Unicode MS" w:hint="eastAsia"/>
          <w:color w:val="2E2E2E"/>
          <w:lang w:val="en-US" w:eastAsia="es-AR"/>
        </w:rPr>
        <w:t>, </w:t>
      </w:r>
      <w:hyperlink r:id="rId8692" w:history="1">
        <w:r w:rsidR="00CE0FC9" w:rsidRPr="00B37097">
          <w:rPr>
            <w:rFonts w:ascii="Arial Unicode MS" w:eastAsia="Arial Unicode MS" w:hAnsi="Arial Unicode MS" w:cs="Arial Unicode MS" w:hint="eastAsia"/>
            <w:color w:val="316C9D"/>
            <w:lang w:val="en-US" w:eastAsia="es-AR"/>
          </w:rPr>
          <w:t>Naglaa M. Loutfy</w:t>
        </w:r>
      </w:hyperlink>
      <w:r w:rsidR="00CE0FC9" w:rsidRPr="00B37097">
        <w:rPr>
          <w:rFonts w:ascii="Arial Unicode MS" w:eastAsia="Arial Unicode MS" w:hAnsi="Arial Unicode MS" w:cs="Arial Unicode MS" w:hint="eastAsia"/>
          <w:color w:val="2E2E2E"/>
          <w:lang w:val="en-US" w:eastAsia="es-AR"/>
        </w:rPr>
        <w:t>, </w:t>
      </w:r>
      <w:hyperlink r:id="rId8693" w:history="1">
        <w:r w:rsidR="00CE0FC9" w:rsidRPr="00B37097">
          <w:rPr>
            <w:rFonts w:ascii="Arial Unicode MS" w:eastAsia="Arial Unicode MS" w:hAnsi="Arial Unicode MS" w:cs="Arial Unicode MS" w:hint="eastAsia"/>
            <w:color w:val="316C9D"/>
            <w:lang w:val="en-US" w:eastAsia="es-AR"/>
          </w:rPr>
          <w:t>Mohamed A.M. Osman</w:t>
        </w:r>
      </w:hyperlink>
      <w:r w:rsidR="00CE0FC9" w:rsidRPr="00B37097">
        <w:rPr>
          <w:rFonts w:ascii="Arial Unicode MS" w:eastAsia="Arial Unicode MS" w:hAnsi="Arial Unicode MS" w:cs="Arial Unicode MS" w:hint="eastAsia"/>
          <w:color w:val="2E2E2E"/>
          <w:lang w:val="en-US" w:eastAsia="es-AR"/>
        </w:rPr>
        <w:t>, </w:t>
      </w:r>
      <w:hyperlink r:id="rId8694" w:history="1">
        <w:r w:rsidR="00CE0FC9" w:rsidRPr="00B37097">
          <w:rPr>
            <w:rFonts w:ascii="Arial Unicode MS" w:eastAsia="Arial Unicode MS" w:hAnsi="Arial Unicode MS" w:cs="Arial Unicode MS" w:hint="eastAsia"/>
            <w:color w:val="316C9D"/>
            <w:lang w:val="en-US" w:eastAsia="es-AR"/>
          </w:rPr>
          <w:t>Mohamed Tawfic Ahmed</w:t>
        </w:r>
      </w:hyperlink>
      <w:r w:rsidR="00CE0FC9" w:rsidRPr="00B37097">
        <w:rPr>
          <w:rFonts w:ascii="Arial Unicode MS" w:eastAsia="Arial Unicode MS" w:hAnsi="Arial Unicode MS" w:cs="Arial Unicode MS"/>
          <w:b/>
          <w:bCs/>
          <w:color w:val="5C5C5C"/>
          <w:kern w:val="36"/>
          <w:sz w:val="28"/>
          <w:szCs w:val="28"/>
          <w:lang w:val="en-US" w:eastAsia="es-AR"/>
        </w:rPr>
        <w:t xml:space="preserve">. </w:t>
      </w:r>
      <w:r w:rsidR="00CE0FC9" w:rsidRPr="0019486C">
        <w:rPr>
          <w:rFonts w:ascii="Arial Unicode MS" w:eastAsia="Arial Unicode MS" w:hAnsi="Arial Unicode MS" w:cs="Arial Unicode MS"/>
          <w:b/>
          <w:bCs/>
          <w:color w:val="5C5C5C"/>
          <w:kern w:val="36"/>
          <w:lang w:val="es-AR" w:eastAsia="es-AR"/>
        </w:rPr>
        <w:t>Residuos de plaguicidas organoclorados y piretroides sintéticos en la miel, un indicador del entorno ambiental, un estudio piloto</w:t>
      </w:r>
      <w:r w:rsidR="00CE0FC9">
        <w:rPr>
          <w:rFonts w:ascii="Arial Unicode MS" w:eastAsia="Arial Unicode MS" w:hAnsi="Arial Unicode MS" w:cs="Arial Unicode MS"/>
          <w:b/>
          <w:bCs/>
          <w:color w:val="5C5C5C"/>
          <w:kern w:val="36"/>
          <w:sz w:val="28"/>
          <w:szCs w:val="28"/>
          <w:lang w:eastAsia="es-AR"/>
        </w:rPr>
        <w:t xml:space="preserve">. </w:t>
      </w:r>
      <w:r w:rsidR="00CE0FC9" w:rsidRPr="00BC1391">
        <w:rPr>
          <w:rFonts w:ascii="Arial Unicode MS" w:eastAsia="Arial Unicode MS" w:hAnsi="Arial Unicode MS" w:cs="Arial Unicode MS"/>
          <w:bCs/>
          <w:color w:val="5C5C5C"/>
          <w:kern w:val="36"/>
          <w:sz w:val="22"/>
          <w:szCs w:val="22"/>
          <w:lang w:val="en-US" w:eastAsia="es-AR"/>
        </w:rPr>
        <w:t>Chemosphere, Volume 120, February 2015, Pages 457-461.</w:t>
      </w:r>
      <w:r w:rsidR="00CE0FC9" w:rsidRPr="00BC1391">
        <w:rPr>
          <w:rFonts w:ascii="Arial" w:hAnsi="Arial" w:cs="Arial"/>
          <w:color w:val="000000"/>
          <w:sz w:val="20"/>
          <w:szCs w:val="20"/>
          <w:lang w:val="en-US" w:eastAsia="es-AR"/>
        </w:rPr>
        <w:t xml:space="preserve"> </w:t>
      </w:r>
    </w:p>
    <w:p w:rsidR="005C07CD" w:rsidRPr="00BC1391" w:rsidRDefault="005C07CD" w:rsidP="005C07CD">
      <w:pPr>
        <w:shd w:val="clear" w:color="auto" w:fill="FFFFFF"/>
        <w:jc w:val="both"/>
        <w:textAlignment w:val="baseline"/>
        <w:rPr>
          <w:lang w:val="en-US"/>
        </w:rPr>
      </w:pPr>
    </w:p>
    <w:p w:rsidR="005C07CD" w:rsidRPr="008336F2" w:rsidRDefault="006359CD" w:rsidP="005C07CD">
      <w:pPr>
        <w:shd w:val="clear" w:color="auto" w:fill="FFFFFF"/>
        <w:jc w:val="both"/>
        <w:textAlignment w:val="baseline"/>
        <w:rPr>
          <w:rFonts w:ascii="inherit" w:hAnsi="inherit" w:cs="Arial"/>
          <w:color w:val="333333"/>
          <w:lang w:val="es-AR" w:eastAsia="es-AR"/>
        </w:rPr>
      </w:pPr>
      <w:hyperlink r:id="rId8695" w:history="1">
        <w:r w:rsidR="005C07CD" w:rsidRPr="008336F2">
          <w:rPr>
            <w:rFonts w:ascii="inherit" w:hAnsi="inherit" w:cs="Arial"/>
            <w:color w:val="333333"/>
            <w:sz w:val="20"/>
            <w:lang w:val="en-US" w:eastAsia="es-AR"/>
          </w:rPr>
          <w:t>Feng</w:t>
        </w:r>
      </w:hyperlink>
      <w:r w:rsidR="005C07CD" w:rsidRPr="008336F2">
        <w:rPr>
          <w:lang w:val="en-US"/>
        </w:rPr>
        <w:t xml:space="preserve"> Lei</w:t>
      </w:r>
      <w:r w:rsidR="005C07CD" w:rsidRPr="008336F2">
        <w:rPr>
          <w:rFonts w:ascii="inherit" w:hAnsi="inherit" w:cs="Arial"/>
          <w:color w:val="333333"/>
          <w:sz w:val="20"/>
          <w:szCs w:val="20"/>
          <w:lang w:val="en-US" w:eastAsia="es-AR"/>
        </w:rPr>
        <w:t>,</w:t>
      </w:r>
      <w:r w:rsidR="005C07CD" w:rsidRPr="008336F2">
        <w:rPr>
          <w:rFonts w:ascii="inherit" w:hAnsi="inherit" w:cs="Arial"/>
          <w:color w:val="333333"/>
          <w:sz w:val="20"/>
          <w:lang w:val="en-US" w:eastAsia="es-AR"/>
        </w:rPr>
        <w:t> </w:t>
      </w:r>
      <w:hyperlink r:id="rId8696" w:history="1">
        <w:r w:rsidR="005C07CD" w:rsidRPr="008336F2">
          <w:rPr>
            <w:rFonts w:ascii="inherit" w:hAnsi="inherit" w:cs="Arial"/>
            <w:color w:val="333333"/>
            <w:sz w:val="20"/>
            <w:lang w:val="en-US" w:eastAsia="es-AR"/>
          </w:rPr>
          <w:t xml:space="preserve"> Zhang</w:t>
        </w:r>
      </w:hyperlink>
      <w:r w:rsidR="005C07CD" w:rsidRPr="008336F2">
        <w:rPr>
          <w:lang w:val="en-US" w:eastAsia="es-AR"/>
        </w:rPr>
        <w:t xml:space="preserve"> </w:t>
      </w:r>
      <w:r w:rsidR="005C07CD" w:rsidRPr="008336F2">
        <w:rPr>
          <w:lang w:val="en-US"/>
        </w:rPr>
        <w:t>Lan</w:t>
      </w:r>
      <w:r w:rsidR="005C07CD" w:rsidRPr="008336F2">
        <w:rPr>
          <w:rFonts w:ascii="inherit" w:hAnsi="inherit" w:cs="Arial"/>
          <w:color w:val="333333"/>
          <w:sz w:val="20"/>
          <w:szCs w:val="20"/>
          <w:lang w:val="en-US" w:eastAsia="es-AR"/>
        </w:rPr>
        <w:t>,</w:t>
      </w:r>
      <w:r w:rsidR="005C07CD" w:rsidRPr="008336F2">
        <w:rPr>
          <w:rFonts w:ascii="inherit" w:hAnsi="inherit" w:cs="Arial"/>
          <w:color w:val="333333"/>
          <w:sz w:val="20"/>
          <w:lang w:val="en-US" w:eastAsia="es-AR"/>
        </w:rPr>
        <w:t> </w:t>
      </w:r>
      <w:hyperlink r:id="rId8697" w:history="1">
        <w:r w:rsidR="005C07CD" w:rsidRPr="008336F2">
          <w:rPr>
            <w:rFonts w:ascii="inherit" w:hAnsi="inherit" w:cs="Arial"/>
            <w:color w:val="333333"/>
            <w:sz w:val="20"/>
            <w:lang w:val="en-US" w:eastAsia="es-AR"/>
          </w:rPr>
          <w:t>Zhang</w:t>
        </w:r>
      </w:hyperlink>
      <w:r w:rsidR="005C07CD" w:rsidRPr="008336F2">
        <w:rPr>
          <w:lang w:val="en-US" w:eastAsia="es-AR"/>
        </w:rPr>
        <w:t xml:space="preserve"> </w:t>
      </w:r>
      <w:r w:rsidR="005C07CD" w:rsidRPr="008336F2">
        <w:rPr>
          <w:lang w:val="en-US"/>
        </w:rPr>
        <w:t>Yanning</w:t>
      </w:r>
      <w:r w:rsidR="005C07CD" w:rsidRPr="008336F2">
        <w:rPr>
          <w:rFonts w:ascii="inherit" w:hAnsi="inherit" w:cs="Arial"/>
          <w:color w:val="333333"/>
          <w:sz w:val="20"/>
          <w:szCs w:val="20"/>
          <w:lang w:val="en-US" w:eastAsia="es-AR"/>
        </w:rPr>
        <w:t>,</w:t>
      </w:r>
      <w:r w:rsidR="005C07CD" w:rsidRPr="008336F2">
        <w:rPr>
          <w:rFonts w:ascii="inherit" w:hAnsi="inherit" w:cs="Arial"/>
          <w:color w:val="333333"/>
          <w:sz w:val="20"/>
          <w:lang w:val="en-US" w:eastAsia="es-AR"/>
        </w:rPr>
        <w:t> </w:t>
      </w:r>
      <w:hyperlink r:id="rId8698" w:history="1">
        <w:r w:rsidR="005C07CD" w:rsidRPr="008336F2">
          <w:rPr>
            <w:rFonts w:ascii="inherit" w:hAnsi="inherit" w:cs="Arial"/>
            <w:color w:val="333333"/>
            <w:sz w:val="20"/>
            <w:lang w:val="en-US" w:eastAsia="es-AR"/>
          </w:rPr>
          <w:t xml:space="preserve"> Zhang</w:t>
        </w:r>
      </w:hyperlink>
      <w:r w:rsidR="005C07CD" w:rsidRPr="008336F2">
        <w:rPr>
          <w:lang w:val="en-US" w:eastAsia="es-AR"/>
        </w:rPr>
        <w:t xml:space="preserve"> </w:t>
      </w:r>
      <w:r w:rsidR="005C07CD" w:rsidRPr="008336F2">
        <w:rPr>
          <w:lang w:val="en-US"/>
        </w:rPr>
        <w:t>Pei</w:t>
      </w:r>
      <w:r w:rsidR="005C07CD" w:rsidRPr="008336F2">
        <w:rPr>
          <w:rFonts w:ascii="inherit" w:hAnsi="inherit" w:cs="Arial"/>
          <w:color w:val="333333"/>
          <w:sz w:val="20"/>
          <w:szCs w:val="20"/>
          <w:lang w:val="en-US" w:eastAsia="es-AR"/>
        </w:rPr>
        <w:t>,</w:t>
      </w:r>
      <w:r w:rsidR="005C07CD" w:rsidRPr="008336F2">
        <w:rPr>
          <w:rFonts w:ascii="inherit" w:hAnsi="inherit" w:cs="Arial"/>
          <w:color w:val="333333"/>
          <w:sz w:val="20"/>
          <w:lang w:val="en-US" w:eastAsia="es-AR"/>
        </w:rPr>
        <w:t> </w:t>
      </w:r>
      <w:hyperlink r:id="rId8699" w:history="1">
        <w:r w:rsidR="005C07CD" w:rsidRPr="008336F2">
          <w:rPr>
            <w:rFonts w:ascii="inherit" w:hAnsi="inherit" w:cs="Arial"/>
            <w:color w:val="333333"/>
            <w:sz w:val="20"/>
            <w:lang w:val="en-US" w:eastAsia="es-AR"/>
          </w:rPr>
          <w:t>Jiang</w:t>
        </w:r>
      </w:hyperlink>
      <w:r w:rsidR="005C07CD" w:rsidRPr="008336F2">
        <w:rPr>
          <w:lang w:val="en-US" w:eastAsia="es-AR"/>
        </w:rPr>
        <w:t xml:space="preserve"> </w:t>
      </w:r>
      <w:r w:rsidR="005C07CD" w:rsidRPr="008336F2">
        <w:rPr>
          <w:lang w:val="en-US"/>
        </w:rPr>
        <w:t>Hongyun</w:t>
      </w:r>
      <w:r w:rsidR="005C07CD">
        <w:rPr>
          <w:lang w:val="en-US"/>
        </w:rPr>
        <w:t>.</w:t>
      </w:r>
      <w:r w:rsidR="005C07CD" w:rsidRPr="008336F2">
        <w:rPr>
          <w:lang w:val="en-US"/>
        </w:rPr>
        <w:t xml:space="preserve"> </w:t>
      </w:r>
      <w:r w:rsidR="005C07CD" w:rsidRPr="008336F2">
        <w:rPr>
          <w:rFonts w:ascii="Georgia" w:hAnsi="Georgia"/>
          <w:b/>
          <w:color w:val="333333"/>
          <w:spacing w:val="5"/>
          <w:kern w:val="36"/>
          <w:lang w:val="es-AR" w:eastAsia="es-AR"/>
        </w:rPr>
        <w:t>Inhibición y recuperación de lombrices Eisenia foetida</w:t>
      </w:r>
      <w:r w:rsidR="005C07CD" w:rsidRPr="008336F2">
        <w:rPr>
          <w:rFonts w:ascii="Georgia" w:hAnsi="Georgia"/>
          <w:b/>
          <w:color w:val="333333"/>
          <w:spacing w:val="5"/>
          <w:kern w:val="36"/>
          <w:lang w:eastAsia="es-AR"/>
        </w:rPr>
        <w:t xml:space="preserve"> de</w:t>
      </w:r>
      <w:r w:rsidR="005C07CD" w:rsidRPr="008336F2">
        <w:rPr>
          <w:rFonts w:ascii="Georgia" w:hAnsi="Georgia"/>
          <w:b/>
          <w:color w:val="333333"/>
          <w:spacing w:val="5"/>
          <w:kern w:val="36"/>
          <w:lang w:val="es-AR" w:eastAsia="es-AR"/>
        </w:rPr>
        <w:t xml:space="preserve"> biomarcad</w:t>
      </w:r>
      <w:r w:rsidR="005C07CD" w:rsidRPr="008336F2">
        <w:rPr>
          <w:rFonts w:ascii="Georgia" w:hAnsi="Georgia"/>
          <w:b/>
          <w:color w:val="333333"/>
          <w:spacing w:val="5"/>
          <w:kern w:val="36"/>
          <w:lang w:eastAsia="es-AR"/>
        </w:rPr>
        <w:t>ores de exposición a tiacloprid.</w:t>
      </w:r>
      <w:r w:rsidR="005C07CD" w:rsidRPr="008336F2">
        <w:rPr>
          <w:b/>
        </w:rPr>
        <w:t xml:space="preserve"> </w:t>
      </w:r>
      <w:hyperlink r:id="rId8700" w:history="1">
        <w:r w:rsidR="005C07CD" w:rsidRPr="008336F2">
          <w:rPr>
            <w:rFonts w:ascii="inherit" w:hAnsi="inherit" w:cs="Arial"/>
            <w:color w:val="0176C3"/>
            <w:lang w:val="es-AR" w:eastAsia="es-AR"/>
          </w:rPr>
          <w:t>Environmental Science and Pollution Research</w:t>
        </w:r>
      </w:hyperlink>
      <w:r w:rsidR="005C07CD">
        <w:rPr>
          <w:rFonts w:ascii="inherit" w:hAnsi="inherit" w:cs="Arial"/>
          <w:color w:val="333333"/>
          <w:lang w:eastAsia="es-AR"/>
        </w:rPr>
        <w:t xml:space="preserve">, </w:t>
      </w:r>
      <w:r w:rsidR="005C07CD" w:rsidRPr="008336F2">
        <w:rPr>
          <w:rFonts w:ascii="inherit" w:hAnsi="inherit" w:cs="Arial"/>
          <w:color w:val="333333"/>
          <w:bdr w:val="none" w:sz="0" w:space="0" w:color="auto" w:frame="1"/>
          <w:lang w:val="es-AR" w:eastAsia="es-AR"/>
        </w:rPr>
        <w:t>June 2015</w:t>
      </w:r>
      <w:r w:rsidR="005C07CD" w:rsidRPr="008336F2">
        <w:rPr>
          <w:rFonts w:ascii="Arial" w:hAnsi="Arial" w:cs="Arial"/>
          <w:color w:val="333333"/>
          <w:lang w:val="es-AR" w:eastAsia="es-AR"/>
        </w:rPr>
        <w:t>, </w:t>
      </w:r>
      <w:r w:rsidR="005C07CD" w:rsidRPr="008336F2">
        <w:rPr>
          <w:rFonts w:ascii="inherit" w:hAnsi="inherit" w:cs="Arial"/>
          <w:color w:val="333333"/>
          <w:bdr w:val="none" w:sz="0" w:space="0" w:color="auto" w:frame="1"/>
          <w:lang w:val="es-AR" w:eastAsia="es-AR"/>
        </w:rPr>
        <w:t>Volume 22</w:t>
      </w:r>
      <w:r w:rsidR="005C07CD" w:rsidRPr="008336F2">
        <w:rPr>
          <w:rFonts w:ascii="Arial" w:hAnsi="Arial" w:cs="Arial"/>
          <w:color w:val="333333"/>
          <w:lang w:val="es-AR" w:eastAsia="es-AR"/>
        </w:rPr>
        <w:t>, </w:t>
      </w:r>
      <w:hyperlink r:id="rId8701" w:history="1">
        <w:r w:rsidR="005C07CD" w:rsidRPr="008336F2">
          <w:rPr>
            <w:rFonts w:ascii="inherit" w:hAnsi="inherit" w:cs="Arial"/>
            <w:color w:val="0176C3"/>
            <w:lang w:val="es-AR" w:eastAsia="es-AR"/>
          </w:rPr>
          <w:t>Issue 12</w:t>
        </w:r>
      </w:hyperlink>
      <w:r w:rsidR="005C07CD" w:rsidRPr="008336F2">
        <w:rPr>
          <w:rFonts w:ascii="Arial" w:hAnsi="Arial" w:cs="Arial"/>
          <w:color w:val="333333"/>
          <w:lang w:val="es-AR" w:eastAsia="es-AR"/>
        </w:rPr>
        <w:t>, </w:t>
      </w:r>
      <w:r w:rsidR="005C07CD" w:rsidRPr="008336F2">
        <w:rPr>
          <w:rFonts w:ascii="inherit" w:hAnsi="inherit" w:cs="Arial"/>
          <w:color w:val="333333"/>
          <w:bdr w:val="none" w:sz="0" w:space="0" w:color="auto" w:frame="1"/>
          <w:lang w:val="es-AR" w:eastAsia="es-AR"/>
        </w:rPr>
        <w:t>pp 9475-9482</w:t>
      </w:r>
      <w:r w:rsidR="005C07CD">
        <w:rPr>
          <w:rFonts w:ascii="inherit" w:hAnsi="inherit" w:cs="Arial"/>
          <w:color w:val="333333"/>
          <w:bdr w:val="none" w:sz="0" w:space="0" w:color="auto" w:frame="1"/>
          <w:lang w:eastAsia="es-AR"/>
        </w:rPr>
        <w:t>.</w:t>
      </w:r>
    </w:p>
    <w:p w:rsidR="00E36673" w:rsidRDefault="00E36673" w:rsidP="00E36673">
      <w:pPr>
        <w:shd w:val="clear" w:color="auto" w:fill="FFFFFF"/>
        <w:spacing w:line="300" w:lineRule="atLeast"/>
        <w:jc w:val="both"/>
        <w:textAlignment w:val="baseline"/>
      </w:pPr>
    </w:p>
    <w:p w:rsidR="00E36673" w:rsidRPr="00FC5CEF" w:rsidRDefault="006359CD" w:rsidP="00E36673">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8702" w:history="1">
        <w:r w:rsidR="00E36673" w:rsidRPr="00CF2E46">
          <w:rPr>
            <w:rFonts w:ascii="Arial Unicode MS" w:eastAsia="Arial Unicode MS" w:hAnsi="Arial Unicode MS" w:cs="Arial Unicode MS" w:hint="eastAsia"/>
            <w:color w:val="316C9D"/>
            <w:sz w:val="20"/>
            <w:lang w:eastAsia="es-AR"/>
          </w:rPr>
          <w:t>Fernandes</w:t>
        </w:r>
      </w:hyperlink>
      <w:r w:rsidR="00E36673" w:rsidRPr="00FC5CEF">
        <w:rPr>
          <w:rFonts w:hint="eastAsia"/>
        </w:rPr>
        <w:t xml:space="preserve"> </w:t>
      </w:r>
      <w:r w:rsidR="00E36673" w:rsidRPr="00FC5CEF">
        <w:rPr>
          <w:rFonts w:eastAsia="Arial Unicode MS" w:hint="eastAsia"/>
        </w:rPr>
        <w:t>Laís S.</w:t>
      </w:r>
      <w:r w:rsidR="00E36673" w:rsidRPr="00CF2E46">
        <w:rPr>
          <w:rFonts w:ascii="Arial Unicode MS" w:eastAsia="Arial Unicode MS" w:hAnsi="Arial Unicode MS" w:cs="Arial Unicode MS" w:hint="eastAsia"/>
          <w:color w:val="2E2E2E"/>
          <w:sz w:val="20"/>
          <w:szCs w:val="20"/>
          <w:lang w:eastAsia="es-AR"/>
        </w:rPr>
        <w:t>,</w:t>
      </w:r>
      <w:r w:rsidR="00E36673" w:rsidRPr="00CF2E46">
        <w:rPr>
          <w:rFonts w:ascii="Arial Unicode MS" w:eastAsia="Arial Unicode MS" w:hAnsi="Arial Unicode MS" w:cs="Arial Unicode MS" w:hint="eastAsia"/>
          <w:color w:val="2E2E2E"/>
          <w:sz w:val="20"/>
          <w:lang w:eastAsia="es-AR"/>
        </w:rPr>
        <w:t> </w:t>
      </w:r>
      <w:hyperlink r:id="rId8703" w:history="1">
        <w:r w:rsidR="00E36673" w:rsidRPr="00FC5CEF">
          <w:rPr>
            <w:rFonts w:ascii="Arial Unicode MS" w:eastAsia="Arial Unicode MS" w:hAnsi="Arial Unicode MS" w:cs="Arial Unicode MS" w:hint="eastAsia"/>
            <w:color w:val="316C9D"/>
            <w:sz w:val="20"/>
            <w:lang w:eastAsia="es-AR"/>
          </w:rPr>
          <w:t xml:space="preserve"> Emerick</w:t>
        </w:r>
      </w:hyperlink>
      <w:r w:rsidR="00E36673" w:rsidRPr="00FC5CEF">
        <w:rPr>
          <w:rFonts w:hint="eastAsia"/>
        </w:rPr>
        <w:t xml:space="preserve"> </w:t>
      </w:r>
      <w:r w:rsidR="00E36673" w:rsidRPr="00FC5CEF">
        <w:rPr>
          <w:rFonts w:eastAsia="Arial Unicode MS" w:hint="eastAsia"/>
        </w:rPr>
        <w:t>Guilherme L.</w:t>
      </w:r>
      <w:r w:rsidR="00E36673" w:rsidRPr="00FC5CEF">
        <w:rPr>
          <w:rFonts w:ascii="Arial Unicode MS" w:eastAsia="Arial Unicode MS" w:hAnsi="Arial Unicode MS" w:cs="Arial Unicode MS" w:hint="eastAsia"/>
          <w:color w:val="2E2E2E"/>
          <w:sz w:val="20"/>
          <w:szCs w:val="20"/>
          <w:lang w:eastAsia="es-AR"/>
        </w:rPr>
        <w:t>,</w:t>
      </w:r>
      <w:r w:rsidR="00E36673" w:rsidRPr="00FC5CEF">
        <w:rPr>
          <w:rFonts w:ascii="Arial Unicode MS" w:eastAsia="Arial Unicode MS" w:hAnsi="Arial Unicode MS" w:cs="Arial Unicode MS" w:hint="eastAsia"/>
          <w:color w:val="2E2E2E"/>
          <w:sz w:val="20"/>
          <w:lang w:eastAsia="es-AR"/>
        </w:rPr>
        <w:t> </w:t>
      </w:r>
      <w:hyperlink r:id="rId8704" w:history="1">
        <w:r w:rsidR="00E36673" w:rsidRPr="00FC5CEF">
          <w:rPr>
            <w:rFonts w:ascii="Arial Unicode MS" w:eastAsia="Arial Unicode MS" w:hAnsi="Arial Unicode MS" w:cs="Arial Unicode MS" w:hint="eastAsia"/>
            <w:color w:val="316C9D"/>
            <w:sz w:val="20"/>
            <w:lang w:eastAsia="es-AR"/>
          </w:rPr>
          <w:t xml:space="preserve"> </w:t>
        </w:r>
        <w:r w:rsidR="00E36673" w:rsidRPr="00FC5CEF">
          <w:rPr>
            <w:rFonts w:ascii="Arial Unicode MS" w:eastAsia="Arial Unicode MS" w:hAnsi="Arial Unicode MS" w:cs="Arial Unicode MS"/>
            <w:color w:val="316C9D"/>
            <w:sz w:val="20"/>
            <w:lang w:eastAsia="es-AR"/>
          </w:rPr>
          <w:t>D</w:t>
        </w:r>
        <w:r w:rsidR="00E36673" w:rsidRPr="00FC5CEF">
          <w:rPr>
            <w:rFonts w:ascii="Arial Unicode MS" w:eastAsia="Arial Unicode MS" w:hAnsi="Arial Unicode MS" w:cs="Arial Unicode MS" w:hint="eastAsia"/>
            <w:color w:val="316C9D"/>
            <w:sz w:val="20"/>
            <w:lang w:eastAsia="es-AR"/>
          </w:rPr>
          <w:t>os Santos</w:t>
        </w:r>
      </w:hyperlink>
      <w:r w:rsidR="00E36673" w:rsidRPr="00FC5CEF">
        <w:rPr>
          <w:rFonts w:hint="eastAsia"/>
        </w:rPr>
        <w:t xml:space="preserve"> </w:t>
      </w:r>
      <w:r w:rsidR="00E36673" w:rsidRPr="00FC5CEF">
        <w:rPr>
          <w:rFonts w:eastAsia="Arial Unicode MS" w:hint="eastAsia"/>
        </w:rPr>
        <w:t>Neife Aparecida G.</w:t>
      </w:r>
      <w:r w:rsidR="00E36673" w:rsidRPr="00FC5CEF">
        <w:rPr>
          <w:rFonts w:ascii="Arial Unicode MS" w:eastAsia="Arial Unicode MS" w:hAnsi="Arial Unicode MS" w:cs="Arial Unicode MS" w:hint="eastAsia"/>
          <w:color w:val="2E2E2E"/>
          <w:sz w:val="20"/>
          <w:szCs w:val="20"/>
          <w:lang w:eastAsia="es-AR"/>
        </w:rPr>
        <w:t>,</w:t>
      </w:r>
      <w:r w:rsidR="00E36673" w:rsidRPr="00FC5CEF">
        <w:rPr>
          <w:rFonts w:ascii="Arial Unicode MS" w:eastAsia="Arial Unicode MS" w:hAnsi="Arial Unicode MS" w:cs="Arial Unicode MS" w:hint="eastAsia"/>
          <w:color w:val="2E2E2E"/>
          <w:sz w:val="20"/>
          <w:lang w:eastAsia="es-AR"/>
        </w:rPr>
        <w:t> </w:t>
      </w:r>
      <w:hyperlink r:id="rId8705" w:history="1">
        <w:r w:rsidR="00E36673" w:rsidRPr="00FC5CEF">
          <w:rPr>
            <w:rFonts w:ascii="Arial Unicode MS" w:eastAsia="Arial Unicode MS" w:hAnsi="Arial Unicode MS" w:cs="Arial Unicode MS" w:hint="eastAsia"/>
            <w:color w:val="316C9D"/>
            <w:sz w:val="20"/>
            <w:lang w:eastAsia="es-AR"/>
          </w:rPr>
          <w:t>Silva de Paula</w:t>
        </w:r>
      </w:hyperlink>
      <w:r w:rsidR="00E36673" w:rsidRPr="00FC5CEF">
        <w:rPr>
          <w:rFonts w:hint="eastAsia"/>
        </w:rPr>
        <w:t xml:space="preserve"> </w:t>
      </w:r>
      <w:r w:rsidR="00E36673" w:rsidRPr="00FC5CEF">
        <w:rPr>
          <w:rFonts w:eastAsia="Arial Unicode MS" w:hint="eastAsia"/>
        </w:rPr>
        <w:t>Eloísa</w:t>
      </w:r>
      <w:r w:rsidR="00E36673" w:rsidRPr="00FC5CEF">
        <w:rPr>
          <w:rFonts w:ascii="Arial Unicode MS" w:eastAsia="Arial Unicode MS" w:hAnsi="Arial Unicode MS" w:cs="Arial Unicode MS" w:hint="eastAsia"/>
          <w:color w:val="2E2E2E"/>
          <w:sz w:val="20"/>
          <w:szCs w:val="20"/>
          <w:lang w:eastAsia="es-AR"/>
        </w:rPr>
        <w:t>,</w:t>
      </w:r>
      <w:hyperlink r:id="rId8706" w:history="1">
        <w:r w:rsidR="00E36673" w:rsidRPr="00FC5CEF">
          <w:rPr>
            <w:rFonts w:ascii="Arial Unicode MS" w:eastAsia="Arial Unicode MS" w:hAnsi="Arial Unicode MS" w:cs="Arial Unicode MS" w:hint="eastAsia"/>
            <w:color w:val="316C9D"/>
            <w:sz w:val="20"/>
            <w:lang w:eastAsia="es-AR"/>
          </w:rPr>
          <w:t>Barbosa Jr</w:t>
        </w:r>
        <w:r w:rsidR="00E36673" w:rsidRPr="00FC5CEF">
          <w:rPr>
            <w:rFonts w:ascii="Arial Unicode MS" w:eastAsia="Arial Unicode MS" w:hAnsi="Arial Unicode MS" w:cs="Arial Unicode MS"/>
            <w:color w:val="316C9D"/>
            <w:sz w:val="20"/>
            <w:lang w:eastAsia="es-AR"/>
          </w:rPr>
          <w:t>.</w:t>
        </w:r>
        <w:r w:rsidR="00E36673" w:rsidRPr="00FC5CEF">
          <w:rPr>
            <w:rFonts w:hint="eastAsia"/>
          </w:rPr>
          <w:t xml:space="preserve"> </w:t>
        </w:r>
        <w:r w:rsidR="00E36673" w:rsidRPr="00FC5CEF">
          <w:rPr>
            <w:rFonts w:ascii="Arial Unicode MS" w:eastAsia="Arial Unicode MS" w:hAnsi="Arial Unicode MS" w:cs="Arial Unicode MS" w:hint="eastAsia"/>
            <w:color w:val="316C9D"/>
            <w:sz w:val="20"/>
            <w:lang w:eastAsia="es-AR"/>
          </w:rPr>
          <w:t>Fernando.</w:t>
        </w:r>
      </w:hyperlink>
      <w:r w:rsidR="00E36673" w:rsidRPr="00FC5CEF">
        <w:rPr>
          <w:rFonts w:ascii="Arial Unicode MS" w:eastAsia="Arial Unicode MS" w:hAnsi="Arial Unicode MS" w:cs="Arial Unicode MS" w:hint="eastAsia"/>
          <w:color w:val="2E2E2E"/>
          <w:sz w:val="20"/>
          <w:szCs w:val="20"/>
          <w:lang w:eastAsia="es-AR"/>
        </w:rPr>
        <w:t>,</w:t>
      </w:r>
      <w:r w:rsidR="00E36673" w:rsidRPr="00FC5CEF">
        <w:rPr>
          <w:rFonts w:ascii="Arial Unicode MS" w:eastAsia="Arial Unicode MS" w:hAnsi="Arial Unicode MS" w:cs="Arial Unicode MS" w:hint="eastAsia"/>
          <w:color w:val="2E2E2E"/>
          <w:sz w:val="20"/>
          <w:lang w:eastAsia="es-AR"/>
        </w:rPr>
        <w:t> </w:t>
      </w:r>
      <w:hyperlink r:id="rId8707" w:history="1">
        <w:r w:rsidR="00E36673" w:rsidRPr="00FC5CEF">
          <w:rPr>
            <w:rFonts w:ascii="Arial Unicode MS" w:eastAsia="Arial Unicode MS" w:hAnsi="Arial Unicode MS" w:cs="Arial Unicode MS" w:hint="eastAsia"/>
            <w:color w:val="316C9D"/>
            <w:sz w:val="20"/>
            <w:lang w:eastAsia="es-AR"/>
          </w:rPr>
          <w:t>Cardozo dos Santos</w:t>
        </w:r>
      </w:hyperlink>
      <w:r w:rsidR="00E36673" w:rsidRPr="00FC5CEF">
        <w:rPr>
          <w:rFonts w:hint="eastAsia"/>
        </w:rPr>
        <w:t xml:space="preserve"> </w:t>
      </w:r>
      <w:r w:rsidR="00E36673" w:rsidRPr="00FC5CEF">
        <w:rPr>
          <w:rFonts w:eastAsia="Arial Unicode MS" w:hint="eastAsia"/>
        </w:rPr>
        <w:t>Antonio</w:t>
      </w:r>
      <w:r w:rsidR="00E36673">
        <w:t>.</w:t>
      </w:r>
      <w:r w:rsidR="00E36673" w:rsidRPr="00FC5CEF">
        <w:rPr>
          <w:rFonts w:ascii="Arial Unicode MS" w:eastAsia="Arial Unicode MS" w:hAnsi="Arial Unicode MS" w:cs="Arial Unicode MS"/>
          <w:b/>
          <w:bCs/>
          <w:i/>
          <w:iCs/>
          <w:color w:val="5C5C5C"/>
          <w:kern w:val="36"/>
          <w:sz w:val="28"/>
          <w:lang w:eastAsia="es-AR"/>
        </w:rPr>
        <w:t xml:space="preserve"> </w:t>
      </w:r>
      <w:r w:rsidR="00E36673" w:rsidRPr="00275986">
        <w:rPr>
          <w:rFonts w:ascii="Arial Unicode MS" w:eastAsia="Arial Unicode MS" w:hAnsi="Arial Unicode MS" w:cs="Arial Unicode MS"/>
          <w:b/>
          <w:bCs/>
          <w:i/>
          <w:iCs/>
          <w:color w:val="5C5C5C"/>
          <w:kern w:val="36"/>
          <w:lang w:val="es-AR" w:eastAsia="es-AR"/>
        </w:rPr>
        <w:t>Estudio in vitro del potencial neuropático del organofosforados compuestos triclorfon y acephate</w:t>
      </w:r>
      <w:r w:rsidR="00E36673" w:rsidRPr="00275986">
        <w:rPr>
          <w:rFonts w:ascii="Arial Unicode MS" w:eastAsia="Arial Unicode MS" w:hAnsi="Arial Unicode MS" w:cs="Arial Unicode MS"/>
          <w:b/>
          <w:bCs/>
          <w:i/>
          <w:iCs/>
          <w:color w:val="5C5C5C"/>
          <w:kern w:val="36"/>
          <w:lang w:eastAsia="es-AR"/>
        </w:rPr>
        <w:t xml:space="preserve">. </w:t>
      </w:r>
      <w:r w:rsidR="00E36673" w:rsidRPr="00AF1D7C">
        <w:rPr>
          <w:rFonts w:ascii="Arial Unicode MS" w:eastAsia="Arial Unicode MS" w:hAnsi="Arial Unicode MS" w:cs="Arial Unicode MS"/>
          <w:bCs/>
          <w:i/>
          <w:iCs/>
          <w:color w:val="5C5C5C"/>
          <w:kern w:val="36"/>
          <w:sz w:val="22"/>
          <w:szCs w:val="22"/>
          <w:lang w:eastAsia="es-AR"/>
        </w:rPr>
        <w:t>Toxicology in Vitro, Volume 29, Issue 3, April 3015, Pages 522-528.</w:t>
      </w:r>
    </w:p>
    <w:p w:rsidR="00E72FAA" w:rsidRDefault="00E72FAA" w:rsidP="00E72FAA">
      <w:pPr>
        <w:shd w:val="clear" w:color="auto" w:fill="FFFFFF"/>
        <w:jc w:val="both"/>
        <w:rPr>
          <w:rFonts w:ascii="Arial" w:hAnsi="Arial" w:cs="Arial"/>
          <w:color w:val="000000"/>
          <w:szCs w:val="22"/>
          <w:lang w:eastAsia="es-AR"/>
        </w:rPr>
      </w:pPr>
    </w:p>
    <w:p w:rsidR="00E72FAA" w:rsidRPr="00601850" w:rsidRDefault="006359CD" w:rsidP="00E72FAA">
      <w:pPr>
        <w:shd w:val="clear" w:color="auto" w:fill="FFFFFF"/>
        <w:jc w:val="both"/>
        <w:rPr>
          <w:rFonts w:ascii="Arial" w:hAnsi="Arial" w:cs="Arial"/>
          <w:color w:val="000000"/>
          <w:sz w:val="22"/>
          <w:szCs w:val="22"/>
          <w:lang w:val="es-AR" w:eastAsia="es-AR"/>
        </w:rPr>
      </w:pPr>
      <w:hyperlink r:id="rId8708" w:history="1">
        <w:r w:rsidR="00E72FAA" w:rsidRPr="00601850">
          <w:rPr>
            <w:rFonts w:ascii="Arial" w:hAnsi="Arial" w:cs="Arial"/>
            <w:color w:val="660066"/>
            <w:lang w:eastAsia="es-AR"/>
          </w:rPr>
          <w:t>Fernández-Rodríguez M</w:t>
        </w:r>
      </w:hyperlink>
      <w:r w:rsidR="00E72FAA" w:rsidRPr="00601850">
        <w:rPr>
          <w:rFonts w:ascii="Arial" w:hAnsi="Arial" w:cs="Arial"/>
          <w:color w:val="000000"/>
          <w:szCs w:val="22"/>
          <w:lang w:eastAsia="es-AR"/>
        </w:rPr>
        <w:t>,</w:t>
      </w:r>
      <w:r w:rsidR="00E72FAA" w:rsidRPr="00601850">
        <w:rPr>
          <w:rFonts w:ascii="Arial" w:hAnsi="Arial" w:cs="Arial"/>
          <w:color w:val="000000"/>
          <w:lang w:eastAsia="es-AR"/>
        </w:rPr>
        <w:t> </w:t>
      </w:r>
      <w:hyperlink r:id="rId8709" w:history="1">
        <w:r w:rsidR="00E72FAA" w:rsidRPr="00601850">
          <w:rPr>
            <w:rFonts w:ascii="Arial" w:hAnsi="Arial" w:cs="Arial"/>
            <w:color w:val="660066"/>
            <w:lang w:eastAsia="es-AR"/>
          </w:rPr>
          <w:t>Arrebola JP</w:t>
        </w:r>
      </w:hyperlink>
      <w:r w:rsidR="00E72FAA" w:rsidRPr="00601850">
        <w:rPr>
          <w:rFonts w:ascii="Arial" w:hAnsi="Arial" w:cs="Arial"/>
          <w:color w:val="000000"/>
          <w:szCs w:val="22"/>
          <w:lang w:eastAsia="es-AR"/>
        </w:rPr>
        <w:t>,</w:t>
      </w:r>
      <w:r w:rsidR="00E72FAA" w:rsidRPr="00601850">
        <w:rPr>
          <w:rFonts w:ascii="Arial" w:hAnsi="Arial" w:cs="Arial"/>
          <w:color w:val="000000"/>
          <w:lang w:eastAsia="es-AR"/>
        </w:rPr>
        <w:t> </w:t>
      </w:r>
      <w:hyperlink r:id="rId8710" w:history="1">
        <w:r w:rsidR="00E72FAA" w:rsidRPr="00601850">
          <w:rPr>
            <w:rFonts w:ascii="Arial" w:hAnsi="Arial" w:cs="Arial"/>
            <w:color w:val="660066"/>
            <w:lang w:eastAsia="es-AR"/>
          </w:rPr>
          <w:t>Artacho-Cordón F</w:t>
        </w:r>
      </w:hyperlink>
      <w:r w:rsidR="00E72FAA" w:rsidRPr="00601850">
        <w:rPr>
          <w:rFonts w:ascii="Arial" w:hAnsi="Arial" w:cs="Arial"/>
          <w:color w:val="000000"/>
          <w:szCs w:val="22"/>
          <w:lang w:eastAsia="es-AR"/>
        </w:rPr>
        <w:t>,</w:t>
      </w:r>
      <w:r w:rsidR="00E72FAA" w:rsidRPr="00601850">
        <w:rPr>
          <w:rFonts w:ascii="Arial" w:hAnsi="Arial" w:cs="Arial"/>
          <w:color w:val="000000"/>
          <w:lang w:eastAsia="es-AR"/>
        </w:rPr>
        <w:t> </w:t>
      </w:r>
      <w:hyperlink r:id="rId8711" w:history="1">
        <w:r w:rsidR="00E72FAA" w:rsidRPr="00601850">
          <w:rPr>
            <w:rFonts w:ascii="Arial" w:hAnsi="Arial" w:cs="Arial"/>
            <w:color w:val="660066"/>
            <w:lang w:eastAsia="es-AR"/>
          </w:rPr>
          <w:t>Amaya E</w:t>
        </w:r>
      </w:hyperlink>
      <w:r w:rsidR="00E72FAA" w:rsidRPr="00601850">
        <w:rPr>
          <w:rFonts w:ascii="Arial" w:hAnsi="Arial" w:cs="Arial"/>
          <w:color w:val="000000"/>
          <w:szCs w:val="22"/>
          <w:lang w:eastAsia="es-AR"/>
        </w:rPr>
        <w:t>,</w:t>
      </w:r>
      <w:r w:rsidR="00E72FAA" w:rsidRPr="00601850">
        <w:rPr>
          <w:rFonts w:ascii="Arial" w:hAnsi="Arial" w:cs="Arial"/>
          <w:color w:val="000000"/>
          <w:lang w:eastAsia="es-AR"/>
        </w:rPr>
        <w:t> </w:t>
      </w:r>
      <w:hyperlink r:id="rId8712" w:history="1">
        <w:r w:rsidR="00E72FAA" w:rsidRPr="00601850">
          <w:rPr>
            <w:rFonts w:ascii="Arial" w:hAnsi="Arial" w:cs="Arial"/>
            <w:color w:val="660066"/>
            <w:lang w:eastAsia="es-AR"/>
          </w:rPr>
          <w:t>Aragones N</w:t>
        </w:r>
      </w:hyperlink>
      <w:r w:rsidR="00E72FAA" w:rsidRPr="00601850">
        <w:rPr>
          <w:rFonts w:ascii="Arial" w:hAnsi="Arial" w:cs="Arial"/>
          <w:color w:val="000000"/>
          <w:szCs w:val="22"/>
          <w:lang w:eastAsia="es-AR"/>
        </w:rPr>
        <w:t>,</w:t>
      </w:r>
      <w:r w:rsidR="00E72FAA" w:rsidRPr="00601850">
        <w:rPr>
          <w:rFonts w:ascii="Arial" w:hAnsi="Arial" w:cs="Arial"/>
          <w:color w:val="000000"/>
          <w:lang w:eastAsia="es-AR"/>
        </w:rPr>
        <w:t> </w:t>
      </w:r>
      <w:hyperlink r:id="rId8713" w:history="1">
        <w:r w:rsidR="00E72FAA" w:rsidRPr="00601850">
          <w:rPr>
            <w:rFonts w:ascii="Arial" w:hAnsi="Arial" w:cs="Arial"/>
            <w:color w:val="660066"/>
            <w:lang w:eastAsia="es-AR"/>
          </w:rPr>
          <w:t>Llorca J</w:t>
        </w:r>
      </w:hyperlink>
      <w:r w:rsidR="00E72FAA" w:rsidRPr="00601850">
        <w:rPr>
          <w:rFonts w:ascii="Arial" w:hAnsi="Arial" w:cs="Arial"/>
          <w:color w:val="000000"/>
          <w:szCs w:val="22"/>
          <w:lang w:eastAsia="es-AR"/>
        </w:rPr>
        <w:t>,</w:t>
      </w:r>
      <w:r w:rsidR="00E72FAA" w:rsidRPr="00601850">
        <w:rPr>
          <w:rFonts w:ascii="Arial" w:hAnsi="Arial" w:cs="Arial"/>
          <w:color w:val="000000"/>
          <w:lang w:eastAsia="es-AR"/>
        </w:rPr>
        <w:t> </w:t>
      </w:r>
      <w:hyperlink r:id="rId8714" w:history="1">
        <w:r w:rsidR="00E72FAA" w:rsidRPr="00601850">
          <w:rPr>
            <w:rFonts w:ascii="Arial" w:hAnsi="Arial" w:cs="Arial"/>
            <w:color w:val="660066"/>
            <w:lang w:eastAsia="es-AR"/>
          </w:rPr>
          <w:t>Perez-Gomez B</w:t>
        </w:r>
      </w:hyperlink>
      <w:r w:rsidR="00E72FAA" w:rsidRPr="00601850">
        <w:rPr>
          <w:rFonts w:ascii="Arial" w:hAnsi="Arial" w:cs="Arial"/>
          <w:color w:val="000000"/>
          <w:szCs w:val="22"/>
          <w:lang w:eastAsia="es-AR"/>
        </w:rPr>
        <w:t>,</w:t>
      </w:r>
      <w:r w:rsidR="00E72FAA" w:rsidRPr="00601850">
        <w:rPr>
          <w:rFonts w:ascii="Arial" w:hAnsi="Arial" w:cs="Arial"/>
          <w:color w:val="000000"/>
          <w:lang w:eastAsia="es-AR"/>
        </w:rPr>
        <w:t> </w:t>
      </w:r>
      <w:hyperlink r:id="rId8715" w:history="1">
        <w:r w:rsidR="00E72FAA" w:rsidRPr="00601850">
          <w:rPr>
            <w:rFonts w:ascii="Arial" w:hAnsi="Arial" w:cs="Arial"/>
            <w:color w:val="660066"/>
            <w:lang w:eastAsia="es-AR"/>
          </w:rPr>
          <w:t>Ardanaz E</w:t>
        </w:r>
      </w:hyperlink>
      <w:r w:rsidR="00E72FAA" w:rsidRPr="00601850">
        <w:rPr>
          <w:rFonts w:ascii="Arial" w:hAnsi="Arial" w:cs="Arial"/>
          <w:color w:val="000000"/>
          <w:szCs w:val="22"/>
          <w:lang w:eastAsia="es-AR"/>
        </w:rPr>
        <w:t>,</w:t>
      </w:r>
      <w:r w:rsidR="00E72FAA" w:rsidRPr="00601850">
        <w:rPr>
          <w:rFonts w:ascii="Arial" w:hAnsi="Arial" w:cs="Arial"/>
          <w:color w:val="000000"/>
          <w:lang w:eastAsia="es-AR"/>
        </w:rPr>
        <w:t> </w:t>
      </w:r>
      <w:hyperlink r:id="rId8716" w:history="1">
        <w:r w:rsidR="00E72FAA" w:rsidRPr="00601850">
          <w:rPr>
            <w:rFonts w:ascii="Arial" w:hAnsi="Arial" w:cs="Arial"/>
            <w:color w:val="660066"/>
            <w:lang w:eastAsia="es-AR"/>
          </w:rPr>
          <w:t>Kogevinas M</w:t>
        </w:r>
      </w:hyperlink>
      <w:r w:rsidR="00E72FAA" w:rsidRPr="00601850">
        <w:rPr>
          <w:rFonts w:ascii="Arial" w:hAnsi="Arial" w:cs="Arial"/>
          <w:color w:val="000000"/>
          <w:szCs w:val="22"/>
          <w:lang w:eastAsia="es-AR"/>
        </w:rPr>
        <w:t>,</w:t>
      </w:r>
      <w:r w:rsidR="00E72FAA" w:rsidRPr="00601850">
        <w:rPr>
          <w:rFonts w:ascii="Arial" w:hAnsi="Arial" w:cs="Arial"/>
          <w:color w:val="000000"/>
          <w:lang w:eastAsia="es-AR"/>
        </w:rPr>
        <w:t> </w:t>
      </w:r>
      <w:hyperlink r:id="rId8717" w:history="1">
        <w:r w:rsidR="00E72FAA" w:rsidRPr="00601850">
          <w:rPr>
            <w:rFonts w:ascii="Arial" w:hAnsi="Arial" w:cs="Arial"/>
            <w:color w:val="660066"/>
            <w:lang w:eastAsia="es-AR"/>
          </w:rPr>
          <w:t>Castano-Vinyals G</w:t>
        </w:r>
      </w:hyperlink>
      <w:r w:rsidR="00E72FAA" w:rsidRPr="00601850">
        <w:rPr>
          <w:rFonts w:ascii="Arial" w:hAnsi="Arial" w:cs="Arial"/>
          <w:color w:val="000000"/>
          <w:szCs w:val="22"/>
          <w:lang w:eastAsia="es-AR"/>
        </w:rPr>
        <w:t>,</w:t>
      </w:r>
      <w:r w:rsidR="00E72FAA" w:rsidRPr="00601850">
        <w:rPr>
          <w:rFonts w:ascii="Arial" w:hAnsi="Arial" w:cs="Arial"/>
          <w:color w:val="000000"/>
          <w:lang w:eastAsia="es-AR"/>
        </w:rPr>
        <w:t> </w:t>
      </w:r>
      <w:hyperlink r:id="rId8718" w:history="1">
        <w:r w:rsidR="00E72FAA" w:rsidRPr="00601850">
          <w:rPr>
            <w:rFonts w:ascii="Arial" w:hAnsi="Arial" w:cs="Arial"/>
            <w:color w:val="660066"/>
            <w:lang w:eastAsia="es-AR"/>
          </w:rPr>
          <w:t>Pollan M</w:t>
        </w:r>
      </w:hyperlink>
      <w:r w:rsidR="00E72FAA" w:rsidRPr="00601850">
        <w:rPr>
          <w:rFonts w:ascii="Arial" w:hAnsi="Arial" w:cs="Arial"/>
          <w:color w:val="000000"/>
          <w:szCs w:val="22"/>
          <w:lang w:eastAsia="es-AR"/>
        </w:rPr>
        <w:t>,</w:t>
      </w:r>
      <w:r w:rsidR="00E72FAA" w:rsidRPr="00601850">
        <w:rPr>
          <w:rFonts w:ascii="Arial" w:hAnsi="Arial" w:cs="Arial"/>
          <w:color w:val="000000"/>
          <w:lang w:eastAsia="es-AR"/>
        </w:rPr>
        <w:t> </w:t>
      </w:r>
      <w:hyperlink r:id="rId8719" w:history="1">
        <w:r w:rsidR="00E72FAA" w:rsidRPr="00601850">
          <w:rPr>
            <w:rFonts w:ascii="Arial" w:hAnsi="Arial" w:cs="Arial"/>
            <w:color w:val="660066"/>
            <w:lang w:eastAsia="es-AR"/>
          </w:rPr>
          <w:t>Olea N</w:t>
        </w:r>
      </w:hyperlink>
      <w:r w:rsidR="00E72FAA" w:rsidRPr="00601850">
        <w:rPr>
          <w:rFonts w:ascii="Arial" w:hAnsi="Arial" w:cs="Arial"/>
          <w:color w:val="000000"/>
          <w:szCs w:val="22"/>
          <w:lang w:eastAsia="es-AR"/>
        </w:rPr>
        <w:t>.</w:t>
      </w:r>
      <w:r w:rsidR="00E72FAA" w:rsidRPr="00275986">
        <w:rPr>
          <w:rFonts w:ascii="Arial" w:hAnsi="Arial" w:cs="Arial"/>
          <w:b/>
          <w:bCs/>
          <w:color w:val="000000"/>
          <w:kern w:val="36"/>
          <w:lang w:val="es-AR" w:eastAsia="es-AR"/>
        </w:rPr>
        <w:t>Niveles y predictores de los contaminantes orgánicos persistentes en una población adulta de cuatro regiones españolas.</w:t>
      </w:r>
      <w:r w:rsidR="00E72FAA" w:rsidRPr="00601850">
        <w:rPr>
          <w:rFonts w:ascii="Arial" w:hAnsi="Arial" w:cs="Arial"/>
          <w:color w:val="000000"/>
          <w:sz w:val="20"/>
          <w:szCs w:val="20"/>
          <w:lang w:eastAsia="es-AR"/>
        </w:rPr>
        <w:t xml:space="preserve"> </w:t>
      </w:r>
      <w:hyperlink r:id="rId8720" w:tooltip="The Science of the total environment." w:history="1">
        <w:r w:rsidR="00E72FAA" w:rsidRPr="00601850">
          <w:rPr>
            <w:rFonts w:ascii="Arial" w:hAnsi="Arial" w:cs="Arial"/>
            <w:color w:val="660066"/>
            <w:sz w:val="20"/>
            <w:lang w:val="es-AR" w:eastAsia="es-AR"/>
          </w:rPr>
          <w:t>Sci Total Environ.</w:t>
        </w:r>
      </w:hyperlink>
      <w:r w:rsidR="00E72FAA" w:rsidRPr="00601850">
        <w:rPr>
          <w:rFonts w:ascii="Arial" w:hAnsi="Arial" w:cs="Arial"/>
          <w:color w:val="000000"/>
          <w:sz w:val="20"/>
          <w:lang w:val="es-AR" w:eastAsia="es-AR"/>
        </w:rPr>
        <w:t> </w:t>
      </w:r>
      <w:r w:rsidR="00E72FAA" w:rsidRPr="00601850">
        <w:rPr>
          <w:rFonts w:ascii="Arial" w:hAnsi="Arial" w:cs="Arial"/>
          <w:color w:val="000000"/>
          <w:sz w:val="20"/>
          <w:szCs w:val="20"/>
          <w:lang w:val="es-AR" w:eastAsia="es-AR"/>
        </w:rPr>
        <w:t xml:space="preserve">2015 Aug 20;538:152-161. </w:t>
      </w:r>
    </w:p>
    <w:p w:rsidR="00180DA0" w:rsidRDefault="00180DA0" w:rsidP="00180DA0"/>
    <w:p w:rsidR="00E72FAA" w:rsidRDefault="00E72FAA" w:rsidP="00180DA0"/>
    <w:p w:rsidR="00180DA0" w:rsidRPr="00BC1391" w:rsidRDefault="00180DA0" w:rsidP="00180DA0">
      <w:pPr>
        <w:jc w:val="both"/>
      </w:pPr>
      <w:r w:rsidRPr="00940934">
        <w:t xml:space="preserve">Fischer K, Van den Berg J, Mutengwa C. </w:t>
      </w:r>
      <w:r w:rsidRPr="0018227C">
        <w:rPr>
          <w:b/>
        </w:rPr>
        <w:t>¿Es el maíz Bt eficaz en la mejora de Sudáfrica agricultura en pequeña escala? .</w:t>
      </w:r>
      <w:r w:rsidRPr="00BC1391">
        <w:t>S Afr J Sci.2015; 111 (1/2), Art 92,pag.1-2.</w:t>
      </w:r>
    </w:p>
    <w:p w:rsidR="008B7300" w:rsidRDefault="008B7300" w:rsidP="008B7300">
      <w:pPr>
        <w:shd w:val="clear" w:color="auto" w:fill="FFFFFF"/>
        <w:jc w:val="both"/>
        <w:textAlignment w:val="baseline"/>
      </w:pPr>
    </w:p>
    <w:p w:rsidR="008B7300" w:rsidRPr="001D5D32" w:rsidRDefault="006359CD" w:rsidP="008B7300">
      <w:pPr>
        <w:shd w:val="clear" w:color="auto" w:fill="FFFFFF"/>
        <w:jc w:val="both"/>
        <w:textAlignment w:val="baseline"/>
        <w:rPr>
          <w:rFonts w:ascii="inherit" w:hAnsi="inherit"/>
          <w:color w:val="333333"/>
          <w:lang w:val="es-AR" w:eastAsia="es-AR"/>
        </w:rPr>
      </w:pPr>
      <w:hyperlink r:id="rId8721" w:history="1">
        <w:r w:rsidR="008B7300" w:rsidRPr="008B7300">
          <w:rPr>
            <w:rFonts w:ascii="inherit" w:hAnsi="inherit"/>
            <w:color w:val="333333"/>
            <w:lang w:eastAsia="es-AR"/>
          </w:rPr>
          <w:t>Flehi-Slim</w:t>
        </w:r>
      </w:hyperlink>
      <w:r w:rsidR="008B7300" w:rsidRPr="008B7300">
        <w:t xml:space="preserve"> Imen</w:t>
      </w:r>
      <w:r w:rsidR="008B7300" w:rsidRPr="008B7300">
        <w:rPr>
          <w:rFonts w:ascii="inherit" w:hAnsi="inherit"/>
          <w:color w:val="333333"/>
          <w:lang w:eastAsia="es-AR"/>
        </w:rPr>
        <w:t>, </w:t>
      </w:r>
      <w:hyperlink r:id="rId8722" w:history="1">
        <w:r w:rsidR="008B7300" w:rsidRPr="008B7300">
          <w:rPr>
            <w:rFonts w:ascii="inherit" w:hAnsi="inherit"/>
            <w:color w:val="333333"/>
            <w:lang w:eastAsia="es-AR"/>
          </w:rPr>
          <w:t>Chargui</w:t>
        </w:r>
      </w:hyperlink>
      <w:r w:rsidR="008B7300" w:rsidRPr="008B7300">
        <w:t xml:space="preserve"> Issam</w:t>
      </w:r>
      <w:r w:rsidR="008B7300" w:rsidRPr="008B7300">
        <w:rPr>
          <w:rFonts w:ascii="inherit" w:hAnsi="inherit"/>
          <w:color w:val="333333"/>
          <w:lang w:eastAsia="es-AR"/>
        </w:rPr>
        <w:t>, </w:t>
      </w:r>
      <w:hyperlink r:id="rId8723" w:history="1">
        <w:r w:rsidR="008B7300" w:rsidRPr="008B7300">
          <w:rPr>
            <w:rFonts w:ascii="inherit" w:hAnsi="inherit"/>
            <w:color w:val="333333"/>
            <w:lang w:eastAsia="es-AR"/>
          </w:rPr>
          <w:t xml:space="preserve"> Boughattas</w:t>
        </w:r>
      </w:hyperlink>
      <w:r w:rsidR="008B7300" w:rsidRPr="008B7300">
        <w:t xml:space="preserve"> Sonia</w:t>
      </w:r>
      <w:r w:rsidR="008B7300" w:rsidRPr="008B7300">
        <w:rPr>
          <w:rFonts w:ascii="inherit" w:hAnsi="inherit"/>
          <w:color w:val="333333"/>
          <w:lang w:eastAsia="es-AR"/>
        </w:rPr>
        <w:t>, </w:t>
      </w:r>
      <w:hyperlink r:id="rId8724" w:history="1">
        <w:r w:rsidR="008B7300" w:rsidRPr="008B7300">
          <w:rPr>
            <w:rFonts w:ascii="inherit" w:hAnsi="inherit"/>
            <w:color w:val="333333"/>
            <w:lang w:eastAsia="es-AR"/>
          </w:rPr>
          <w:t>El Mabrouk</w:t>
        </w:r>
      </w:hyperlink>
      <w:r w:rsidR="008B7300" w:rsidRPr="008B7300">
        <w:t xml:space="preserve"> Aymen</w:t>
      </w:r>
      <w:r w:rsidR="008B7300" w:rsidRPr="008B7300">
        <w:rPr>
          <w:rFonts w:ascii="inherit" w:hAnsi="inherit"/>
          <w:color w:val="333333"/>
          <w:lang w:eastAsia="es-AR"/>
        </w:rPr>
        <w:t>, </w:t>
      </w:r>
      <w:hyperlink r:id="rId8725" w:history="1">
        <w:r w:rsidR="008B7300" w:rsidRPr="008B7300">
          <w:rPr>
            <w:rFonts w:ascii="inherit" w:hAnsi="inherit"/>
            <w:color w:val="333333"/>
            <w:lang w:eastAsia="es-AR"/>
          </w:rPr>
          <w:t xml:space="preserve"> Belaïd-Nouira</w:t>
        </w:r>
      </w:hyperlink>
      <w:r w:rsidR="008B7300" w:rsidRPr="008B7300">
        <w:t xml:space="preserve"> Yosra</w:t>
      </w:r>
      <w:r w:rsidR="008B7300" w:rsidRPr="008B7300">
        <w:rPr>
          <w:rFonts w:ascii="inherit" w:hAnsi="inherit"/>
          <w:color w:val="333333"/>
          <w:lang w:eastAsia="es-AR"/>
        </w:rPr>
        <w:t>,</w:t>
      </w:r>
      <w:hyperlink r:id="rId8726" w:history="1">
        <w:r w:rsidR="008B7300" w:rsidRPr="008B7300">
          <w:rPr>
            <w:rFonts w:ascii="inherit" w:hAnsi="inherit"/>
            <w:color w:val="333333"/>
            <w:lang w:eastAsia="es-AR"/>
          </w:rPr>
          <w:t xml:space="preserve"> Neffati</w:t>
        </w:r>
      </w:hyperlink>
      <w:r w:rsidR="008B7300" w:rsidRPr="008B7300">
        <w:t xml:space="preserve"> Fadwa</w:t>
      </w:r>
      <w:r w:rsidR="008B7300" w:rsidRPr="008B7300">
        <w:rPr>
          <w:rFonts w:ascii="inherit" w:hAnsi="inherit"/>
          <w:color w:val="333333"/>
          <w:lang w:eastAsia="es-AR"/>
        </w:rPr>
        <w:t>, </w:t>
      </w:r>
      <w:hyperlink r:id="rId8727" w:history="1">
        <w:r w:rsidR="008B7300" w:rsidRPr="008B7300">
          <w:rPr>
            <w:rFonts w:ascii="inherit" w:hAnsi="inherit"/>
            <w:color w:val="333333"/>
            <w:lang w:eastAsia="es-AR"/>
          </w:rPr>
          <w:t xml:space="preserve"> Najjar</w:t>
        </w:r>
      </w:hyperlink>
      <w:r w:rsidR="008B7300" w:rsidRPr="008B7300">
        <w:t xml:space="preserve"> Mohamed Fadhel</w:t>
      </w:r>
      <w:r w:rsidR="008B7300" w:rsidRPr="008B7300">
        <w:rPr>
          <w:rFonts w:ascii="inherit" w:hAnsi="inherit"/>
          <w:color w:val="333333"/>
          <w:lang w:eastAsia="es-AR"/>
        </w:rPr>
        <w:t>, </w:t>
      </w:r>
      <w:hyperlink r:id="rId8728" w:history="1">
        <w:r w:rsidR="008B7300" w:rsidRPr="008B7300">
          <w:rPr>
            <w:rFonts w:ascii="inherit" w:hAnsi="inherit"/>
            <w:color w:val="333333"/>
            <w:lang w:eastAsia="es-AR"/>
          </w:rPr>
          <w:t xml:space="preserve"> Haouas</w:t>
        </w:r>
      </w:hyperlink>
      <w:r w:rsidR="008B7300" w:rsidRPr="008B7300">
        <w:t xml:space="preserve"> Zohra</w:t>
      </w:r>
      <w:r w:rsidR="008B7300" w:rsidRPr="008B7300">
        <w:rPr>
          <w:rFonts w:ascii="inherit" w:hAnsi="inherit"/>
          <w:color w:val="333333"/>
          <w:lang w:eastAsia="es-AR"/>
        </w:rPr>
        <w:t>, </w:t>
      </w:r>
      <w:hyperlink r:id="rId8729" w:history="1">
        <w:r w:rsidR="008B7300" w:rsidRPr="008B7300">
          <w:rPr>
            <w:rFonts w:ascii="inherit" w:hAnsi="inherit"/>
            <w:color w:val="333333"/>
            <w:lang w:eastAsia="es-AR"/>
          </w:rPr>
          <w:t xml:space="preserve"> Cheikh</w:t>
        </w:r>
      </w:hyperlink>
      <w:r w:rsidR="008B7300" w:rsidRPr="008B7300">
        <w:t xml:space="preserve"> Hassen Ben.  </w:t>
      </w:r>
      <w:r w:rsidR="008B7300" w:rsidRPr="00C45AEC">
        <w:rPr>
          <w:rFonts w:ascii="Georgia" w:hAnsi="Georgia"/>
          <w:b/>
          <w:color w:val="333333"/>
          <w:spacing w:val="5"/>
          <w:kern w:val="36"/>
          <w:lang w:val="es-AR" w:eastAsia="es-AR"/>
        </w:rPr>
        <w:t xml:space="preserve">Hepatotoxicidad inducida </w:t>
      </w:r>
      <w:r w:rsidR="008B7300">
        <w:rPr>
          <w:rFonts w:ascii="Georgia" w:hAnsi="Georgia"/>
          <w:b/>
          <w:color w:val="333333"/>
          <w:spacing w:val="5"/>
          <w:kern w:val="36"/>
          <w:lang w:val="es-AR" w:eastAsia="es-AR"/>
        </w:rPr>
        <w:t xml:space="preserve">por </w:t>
      </w:r>
      <w:r w:rsidR="008B7300" w:rsidRPr="00C45AEC">
        <w:rPr>
          <w:rFonts w:ascii="Georgia" w:hAnsi="Georgia"/>
          <w:b/>
          <w:color w:val="333333"/>
          <w:spacing w:val="5"/>
          <w:kern w:val="36"/>
          <w:lang w:val="es-AR" w:eastAsia="es-AR"/>
        </w:rPr>
        <w:t>malatión en ratas Wistar machos: estudios bioquímicos e histopatológicos</w:t>
      </w:r>
      <w:r w:rsidR="008B7300" w:rsidRPr="00C45AEC">
        <w:rPr>
          <w:rFonts w:ascii="Georgia" w:hAnsi="Georgia"/>
          <w:color w:val="333333"/>
          <w:spacing w:val="5"/>
          <w:kern w:val="36"/>
          <w:lang w:eastAsia="es-AR"/>
        </w:rPr>
        <w:t>.</w:t>
      </w:r>
      <w:hyperlink r:id="rId8730" w:history="1">
        <w:r w:rsidR="008B7300" w:rsidRPr="001D5D32">
          <w:rPr>
            <w:rFonts w:ascii="inherit" w:hAnsi="inherit"/>
            <w:color w:val="0176C3"/>
            <w:lang w:val="es-AR" w:eastAsia="es-AR"/>
          </w:rPr>
          <w:t>Environmental Science and Pollution Research</w:t>
        </w:r>
      </w:hyperlink>
      <w:r w:rsidR="008B7300" w:rsidRPr="001D5D32">
        <w:rPr>
          <w:lang w:val="es-AR"/>
        </w:rPr>
        <w:t xml:space="preserve">, </w:t>
      </w:r>
      <w:r w:rsidR="008B7300" w:rsidRPr="001D5D32">
        <w:rPr>
          <w:rFonts w:ascii="Georgia" w:hAnsi="Georgia"/>
          <w:color w:val="333333"/>
          <w:spacing w:val="5"/>
          <w:lang w:val="es-AR"/>
        </w:rPr>
        <w:t>Volume 22, Issue 14, July 2015</w:t>
      </w:r>
      <w:r w:rsidR="008B7300" w:rsidRPr="001D5D32">
        <w:rPr>
          <w:rFonts w:ascii="inherit" w:hAnsi="inherit"/>
          <w:color w:val="333333"/>
          <w:lang w:val="es-AR" w:eastAsia="es-AR"/>
        </w:rPr>
        <w:t>.</w:t>
      </w:r>
    </w:p>
    <w:p w:rsidR="000B78FF" w:rsidRPr="001D5D32" w:rsidRDefault="000B78FF" w:rsidP="000B78FF">
      <w:pPr>
        <w:spacing w:after="75" w:line="360" w:lineRule="atLeast"/>
        <w:jc w:val="both"/>
        <w:outlineLvl w:val="1"/>
        <w:rPr>
          <w:rFonts w:ascii="Minion W08 Bold" w:hAnsi="Minion W08 Bold" w:cs="Times"/>
          <w:color w:val="000000"/>
          <w:sz w:val="27"/>
          <w:szCs w:val="27"/>
          <w:lang w:val="es-AR" w:eastAsia="es-AR"/>
        </w:rPr>
      </w:pPr>
    </w:p>
    <w:p w:rsidR="000B78FF" w:rsidRPr="00865CB0" w:rsidRDefault="006359CD" w:rsidP="000B78FF">
      <w:pPr>
        <w:spacing w:after="180" w:line="285" w:lineRule="atLeast"/>
        <w:jc w:val="both"/>
        <w:rPr>
          <w:rFonts w:ascii="Minion W08 Regular_1167271" w:hAnsi="Minion W08 Regular_1167271" w:cs="Times"/>
          <w:color w:val="000000"/>
          <w:sz w:val="26"/>
          <w:szCs w:val="26"/>
          <w:lang w:val="en-US" w:eastAsia="es-AR"/>
        </w:rPr>
      </w:pPr>
      <w:hyperlink r:id="rId8731" w:history="1">
        <w:r w:rsidR="000B78FF" w:rsidRPr="00865CB0">
          <w:rPr>
            <w:rFonts w:ascii="inherit" w:hAnsi="inherit" w:cs="Times"/>
            <w:color w:val="418B34"/>
            <w:sz w:val="26"/>
            <w:lang w:val="es-AR" w:eastAsia="es-AR"/>
          </w:rPr>
          <w:t>Florian</w:t>
        </w:r>
      </w:hyperlink>
      <w:r w:rsidR="000B78FF" w:rsidRPr="00865CB0">
        <w:rPr>
          <w:lang w:val="es-AR" w:eastAsia="es-AR"/>
        </w:rPr>
        <w:t xml:space="preserve"> </w:t>
      </w:r>
      <w:r w:rsidR="000B78FF" w:rsidRPr="00865CB0">
        <w:rPr>
          <w:rFonts w:ascii="Minion W08 Regular_1167271" w:hAnsi="Minion W08 Regular_1167271" w:cs="Times"/>
          <w:color w:val="000000"/>
          <w:sz w:val="26"/>
          <w:szCs w:val="26"/>
          <w:lang w:val="es-AR" w:eastAsia="es-AR"/>
        </w:rPr>
        <w:t>Colin P., </w:t>
      </w:r>
      <w:hyperlink r:id="rId8732" w:history="1">
        <w:r w:rsidR="000B78FF" w:rsidRPr="00865CB0">
          <w:rPr>
            <w:rFonts w:ascii="inherit" w:hAnsi="inherit" w:cs="Times"/>
            <w:color w:val="418B34"/>
            <w:sz w:val="26"/>
            <w:lang w:val="es-AR" w:eastAsia="es-AR"/>
          </w:rPr>
          <w:t>Mansfield</w:t>
        </w:r>
      </w:hyperlink>
      <w:r w:rsidR="000B78FF" w:rsidRPr="00865CB0">
        <w:rPr>
          <w:lang w:val="es-AR" w:eastAsia="es-AR"/>
        </w:rPr>
        <w:t xml:space="preserve"> </w:t>
      </w:r>
      <w:r w:rsidR="000B78FF" w:rsidRPr="00865CB0">
        <w:rPr>
          <w:rFonts w:ascii="Minion W08 Regular_1167271" w:hAnsi="Minion W08 Regular_1167271" w:cs="Times"/>
          <w:color w:val="000000"/>
          <w:sz w:val="26"/>
          <w:szCs w:val="26"/>
          <w:lang w:val="es-AR" w:eastAsia="es-AR"/>
        </w:rPr>
        <w:t>Shelly R. y</w:t>
      </w:r>
      <w:r w:rsidR="000B78FF" w:rsidRPr="00865CB0">
        <w:rPr>
          <w:rFonts w:ascii="Minion W08 Regular_1167271" w:hAnsi="Minion W08 Regular_1167271" w:cs="Times"/>
          <w:color w:val="000000"/>
          <w:sz w:val="26"/>
          <w:lang w:val="es-AR" w:eastAsia="es-AR"/>
        </w:rPr>
        <w:t> </w:t>
      </w:r>
      <w:hyperlink r:id="rId8733" w:history="1">
        <w:r w:rsidR="000B78FF" w:rsidRPr="00865CB0">
          <w:rPr>
            <w:rFonts w:ascii="inherit" w:hAnsi="inherit" w:cs="Times"/>
            <w:color w:val="418B34"/>
            <w:sz w:val="26"/>
            <w:lang w:val="es-AR" w:eastAsia="es-AR"/>
          </w:rPr>
          <w:t>Schroeder</w:t>
        </w:r>
      </w:hyperlink>
      <w:r w:rsidR="000B78FF" w:rsidRPr="00865CB0">
        <w:rPr>
          <w:lang w:val="es-AR" w:eastAsia="es-AR"/>
        </w:rPr>
        <w:t xml:space="preserve"> </w:t>
      </w:r>
      <w:r w:rsidR="000B78FF" w:rsidRPr="00865CB0">
        <w:rPr>
          <w:rFonts w:ascii="Minion W08 Regular_1167271" w:hAnsi="Minion W08 Regular_1167271" w:cs="Times"/>
          <w:color w:val="000000"/>
          <w:sz w:val="26"/>
          <w:szCs w:val="26"/>
          <w:lang w:val="es-AR" w:eastAsia="es-AR"/>
        </w:rPr>
        <w:t>Jennifer R.</w:t>
      </w:r>
      <w:r w:rsidR="000B78FF" w:rsidRPr="00865CB0">
        <w:rPr>
          <w:rFonts w:ascii="Minion W08 Bold" w:hAnsi="Minion W08 Bold" w:cs="Times"/>
          <w:color w:val="000000"/>
          <w:sz w:val="33"/>
          <w:szCs w:val="33"/>
          <w:lang w:val="es-AR" w:eastAsia="es-AR"/>
        </w:rPr>
        <w:t>Las diferencias en el Reglamento GPR30 por los herbicidas de clorotriazina en células de mama humanas</w:t>
      </w:r>
      <w:r w:rsidR="000B78FF">
        <w:rPr>
          <w:rFonts w:ascii="Minion W08 Bold" w:hAnsi="Minion W08 Bold" w:cs="Times"/>
          <w:color w:val="000000"/>
          <w:sz w:val="33"/>
          <w:szCs w:val="33"/>
          <w:lang w:eastAsia="es-AR"/>
        </w:rPr>
        <w:t>.</w:t>
      </w:r>
      <w:r w:rsidR="000B78FF" w:rsidRPr="00865CB0">
        <w:rPr>
          <w:rFonts w:ascii="Times" w:hAnsi="Times" w:cs="Times"/>
          <w:color w:val="000000"/>
          <w:sz w:val="26"/>
          <w:szCs w:val="26"/>
          <w:lang w:val="es-AR" w:eastAsia="es-AR"/>
        </w:rPr>
        <w:t xml:space="preserve"> </w:t>
      </w:r>
      <w:r w:rsidR="000B78FF" w:rsidRPr="001D5D32">
        <w:rPr>
          <w:rFonts w:ascii="Times" w:hAnsi="Times" w:cs="Times"/>
          <w:color w:val="000000"/>
          <w:sz w:val="26"/>
          <w:szCs w:val="26"/>
          <w:lang w:val="en-US" w:eastAsia="es-AR"/>
        </w:rPr>
        <w:t>Biochemistry Research International, Volume 2016 (2016), Article ID 2984081, pag 7.</w:t>
      </w:r>
    </w:p>
    <w:p w:rsidR="00333728" w:rsidRPr="00174E6E" w:rsidRDefault="00333728" w:rsidP="00333728">
      <w:pPr>
        <w:shd w:val="clear" w:color="auto" w:fill="FFFFFF"/>
        <w:spacing w:line="300" w:lineRule="atLeast"/>
        <w:jc w:val="both"/>
        <w:textAlignment w:val="baseline"/>
        <w:rPr>
          <w:lang w:val="en-US"/>
        </w:rPr>
      </w:pPr>
    </w:p>
    <w:p w:rsidR="00333728" w:rsidRPr="0094243E" w:rsidRDefault="006359CD" w:rsidP="00333728">
      <w:pPr>
        <w:shd w:val="clear" w:color="auto" w:fill="FFFFFF"/>
        <w:spacing w:line="300" w:lineRule="atLeast"/>
        <w:jc w:val="both"/>
        <w:textAlignment w:val="baseline"/>
        <w:rPr>
          <w:rFonts w:ascii="Arial Unicode MS" w:eastAsia="Arial Unicode MS" w:hAnsi="Arial Unicode MS" w:cs="Arial Unicode MS"/>
          <w:color w:val="2E2E2E"/>
          <w:sz w:val="16"/>
          <w:szCs w:val="16"/>
          <w:lang w:val="es-AR" w:eastAsia="es-AR"/>
        </w:rPr>
      </w:pPr>
      <w:hyperlink r:id="rId8734" w:history="1">
        <w:r w:rsidR="00333728" w:rsidRPr="003A779A">
          <w:rPr>
            <w:rFonts w:ascii="Arial Unicode MS" w:eastAsia="Arial Unicode MS" w:hAnsi="Arial Unicode MS" w:cs="Arial Unicode MS" w:hint="eastAsia"/>
            <w:color w:val="316C9D"/>
            <w:sz w:val="20"/>
            <w:lang w:val="en-US" w:eastAsia="es-AR"/>
          </w:rPr>
          <w:t>Furlong</w:t>
        </w:r>
      </w:hyperlink>
      <w:r w:rsidR="00333728" w:rsidRPr="003A779A">
        <w:rPr>
          <w:rFonts w:hint="eastAsia"/>
          <w:lang w:val="en-US"/>
        </w:rPr>
        <w:t xml:space="preserve"> </w:t>
      </w:r>
      <w:r w:rsidR="00333728" w:rsidRPr="003A779A">
        <w:rPr>
          <w:rFonts w:eastAsia="Arial Unicode MS" w:hint="eastAsia"/>
          <w:lang w:val="en-US"/>
        </w:rPr>
        <w:t>Melissa</w:t>
      </w:r>
      <w:r w:rsidR="00333728" w:rsidRPr="003A779A">
        <w:rPr>
          <w:rFonts w:ascii="Arial Unicode MS" w:eastAsia="Arial Unicode MS" w:hAnsi="Arial Unicode MS" w:cs="Arial Unicode MS" w:hint="eastAsia"/>
          <w:color w:val="2E2E2E"/>
          <w:sz w:val="14"/>
          <w:vertAlign w:val="superscript"/>
          <w:lang w:val="en-US" w:eastAsia="es-AR"/>
        </w:rPr>
        <w:t> </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35" w:history="1">
        <w:r w:rsidR="00333728" w:rsidRPr="003A779A">
          <w:rPr>
            <w:rFonts w:ascii="Arial Unicode MS" w:eastAsia="Arial Unicode MS" w:hAnsi="Arial Unicode MS" w:cs="Arial Unicode MS" w:hint="eastAsia"/>
            <w:color w:val="316C9D"/>
            <w:sz w:val="20"/>
            <w:lang w:val="en-US" w:eastAsia="es-AR"/>
          </w:rPr>
          <w:t xml:space="preserve"> Tanner</w:t>
        </w:r>
      </w:hyperlink>
      <w:r w:rsidR="00333728" w:rsidRPr="003A779A">
        <w:rPr>
          <w:rFonts w:hint="eastAsia"/>
          <w:lang w:val="en-US" w:eastAsia="es-AR"/>
        </w:rPr>
        <w:t xml:space="preserve"> </w:t>
      </w:r>
      <w:r w:rsidR="00333728" w:rsidRPr="003A779A">
        <w:rPr>
          <w:rFonts w:eastAsia="Arial Unicode MS" w:hint="eastAsia"/>
          <w:lang w:val="en-US"/>
        </w:rPr>
        <w:t>Caroline M.</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36" w:history="1">
        <w:r w:rsidR="00333728" w:rsidRPr="003A779A">
          <w:rPr>
            <w:rFonts w:ascii="Arial Unicode MS" w:eastAsia="Arial Unicode MS" w:hAnsi="Arial Unicode MS" w:cs="Arial Unicode MS" w:hint="eastAsia"/>
            <w:color w:val="316C9D"/>
            <w:sz w:val="20"/>
            <w:lang w:val="en-US" w:eastAsia="es-AR"/>
          </w:rPr>
          <w:t xml:space="preserve"> Goldman</w:t>
        </w:r>
      </w:hyperlink>
      <w:r w:rsidR="00333728" w:rsidRPr="003A779A">
        <w:rPr>
          <w:rFonts w:hint="eastAsia"/>
          <w:lang w:val="en-US" w:eastAsia="es-AR"/>
        </w:rPr>
        <w:t xml:space="preserve"> </w:t>
      </w:r>
      <w:r w:rsidR="00333728" w:rsidRPr="003A779A">
        <w:rPr>
          <w:rFonts w:eastAsia="Arial Unicode MS" w:hint="eastAsia"/>
          <w:lang w:val="en-US"/>
        </w:rPr>
        <w:t>Samuel M.</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37" w:history="1">
        <w:r w:rsidR="00333728" w:rsidRPr="003A779A">
          <w:rPr>
            <w:rFonts w:ascii="Arial Unicode MS" w:eastAsia="Arial Unicode MS" w:hAnsi="Arial Unicode MS" w:cs="Arial Unicode MS" w:hint="eastAsia"/>
            <w:color w:val="316C9D"/>
            <w:sz w:val="20"/>
            <w:lang w:val="en-US" w:eastAsia="es-AR"/>
          </w:rPr>
          <w:t xml:space="preserve"> Bhudhikanok</w:t>
        </w:r>
      </w:hyperlink>
      <w:r w:rsidR="00333728" w:rsidRPr="003A779A">
        <w:rPr>
          <w:rFonts w:hint="eastAsia"/>
          <w:lang w:val="en-US" w:eastAsia="es-AR"/>
        </w:rPr>
        <w:t xml:space="preserve"> </w:t>
      </w:r>
      <w:r w:rsidR="00333728" w:rsidRPr="003A779A">
        <w:rPr>
          <w:rFonts w:eastAsia="Arial Unicode MS" w:hint="eastAsia"/>
          <w:lang w:val="en-US"/>
        </w:rPr>
        <w:t>Grace S.</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38" w:history="1">
        <w:r w:rsidR="00333728" w:rsidRPr="003A779A">
          <w:rPr>
            <w:rFonts w:ascii="Arial Unicode MS" w:eastAsia="Arial Unicode MS" w:hAnsi="Arial Unicode MS" w:cs="Arial Unicode MS" w:hint="eastAsia"/>
            <w:color w:val="316C9D"/>
            <w:sz w:val="20"/>
            <w:lang w:val="en-US" w:eastAsia="es-AR"/>
          </w:rPr>
          <w:t>Blair</w:t>
        </w:r>
      </w:hyperlink>
      <w:r w:rsidR="00333728" w:rsidRPr="003A779A">
        <w:rPr>
          <w:rFonts w:hint="eastAsia"/>
          <w:lang w:val="en-US" w:eastAsia="es-AR"/>
        </w:rPr>
        <w:t xml:space="preserve"> </w:t>
      </w:r>
      <w:r w:rsidR="00333728" w:rsidRPr="003A779A">
        <w:rPr>
          <w:rFonts w:eastAsia="Arial Unicode MS" w:hint="eastAsia"/>
          <w:lang w:val="en-US"/>
        </w:rPr>
        <w:t>Aaron</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39" w:history="1">
        <w:r w:rsidR="00333728" w:rsidRPr="003A779A">
          <w:rPr>
            <w:rFonts w:ascii="Arial Unicode MS" w:eastAsia="Arial Unicode MS" w:hAnsi="Arial Unicode MS" w:cs="Arial Unicode MS" w:hint="eastAsia"/>
            <w:color w:val="316C9D"/>
            <w:sz w:val="20"/>
            <w:lang w:val="en-US" w:eastAsia="es-AR"/>
          </w:rPr>
          <w:t>Chade</w:t>
        </w:r>
      </w:hyperlink>
      <w:r w:rsidR="00333728" w:rsidRPr="003A779A">
        <w:rPr>
          <w:rFonts w:hint="eastAsia"/>
          <w:lang w:val="en-US" w:eastAsia="es-AR"/>
        </w:rPr>
        <w:t xml:space="preserve"> </w:t>
      </w:r>
      <w:r w:rsidR="00333728" w:rsidRPr="003A779A">
        <w:rPr>
          <w:rFonts w:eastAsia="Arial Unicode MS" w:hint="eastAsia"/>
          <w:lang w:val="en-US"/>
        </w:rPr>
        <w:t>Anabel</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40" w:history="1">
        <w:r w:rsidR="00333728" w:rsidRPr="003A779A">
          <w:rPr>
            <w:rFonts w:ascii="Arial Unicode MS" w:eastAsia="Arial Unicode MS" w:hAnsi="Arial Unicode MS" w:cs="Arial Unicode MS" w:hint="eastAsia"/>
            <w:color w:val="316C9D"/>
            <w:sz w:val="20"/>
            <w:lang w:val="en-US" w:eastAsia="es-AR"/>
          </w:rPr>
          <w:t xml:space="preserve"> Comyns</w:t>
        </w:r>
      </w:hyperlink>
      <w:r w:rsidR="00333728" w:rsidRPr="003A779A">
        <w:rPr>
          <w:rFonts w:hint="eastAsia"/>
          <w:lang w:val="en-US" w:eastAsia="es-AR"/>
        </w:rPr>
        <w:t xml:space="preserve"> </w:t>
      </w:r>
      <w:r w:rsidR="00333728" w:rsidRPr="003A779A">
        <w:rPr>
          <w:rFonts w:eastAsia="Arial Unicode MS" w:hint="eastAsia"/>
          <w:lang w:val="en-US"/>
        </w:rPr>
        <w:t>Kathleen</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41" w:history="1">
        <w:r w:rsidR="00333728" w:rsidRPr="003A779A">
          <w:rPr>
            <w:rFonts w:ascii="Arial Unicode MS" w:eastAsia="Arial Unicode MS" w:hAnsi="Arial Unicode MS" w:cs="Arial Unicode MS" w:hint="eastAsia"/>
            <w:color w:val="316C9D"/>
            <w:sz w:val="20"/>
            <w:lang w:val="en-US" w:eastAsia="es-AR"/>
          </w:rPr>
          <w:t xml:space="preserve"> Hoppin</w:t>
        </w:r>
      </w:hyperlink>
      <w:r w:rsidR="00333728" w:rsidRPr="003A779A">
        <w:rPr>
          <w:rFonts w:hint="eastAsia"/>
          <w:lang w:val="en-US" w:eastAsia="es-AR"/>
        </w:rPr>
        <w:t xml:space="preserve"> </w:t>
      </w:r>
      <w:r w:rsidR="00333728" w:rsidRPr="003A779A">
        <w:rPr>
          <w:rFonts w:eastAsia="Arial Unicode MS" w:hint="eastAsia"/>
          <w:lang w:val="en-US"/>
        </w:rPr>
        <w:t>Jane A.</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42" w:history="1">
        <w:r w:rsidR="00333728" w:rsidRPr="003A779A">
          <w:rPr>
            <w:rFonts w:ascii="Arial Unicode MS" w:eastAsia="Arial Unicode MS" w:hAnsi="Arial Unicode MS" w:cs="Arial Unicode MS" w:hint="eastAsia"/>
            <w:color w:val="316C9D"/>
            <w:sz w:val="20"/>
            <w:lang w:val="en-US" w:eastAsia="es-AR"/>
          </w:rPr>
          <w:t>Kasten</w:t>
        </w:r>
      </w:hyperlink>
      <w:r w:rsidR="00333728" w:rsidRPr="003A779A">
        <w:rPr>
          <w:rFonts w:hint="eastAsia"/>
          <w:lang w:val="en-US" w:eastAsia="es-AR"/>
        </w:rPr>
        <w:t xml:space="preserve"> </w:t>
      </w:r>
      <w:r w:rsidR="00333728" w:rsidRPr="003A779A">
        <w:rPr>
          <w:rFonts w:eastAsia="Arial Unicode MS" w:hint="eastAsia"/>
          <w:lang w:val="en-US"/>
        </w:rPr>
        <w:t>Meike</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43" w:history="1">
        <w:r w:rsidR="00333728" w:rsidRPr="003A779A">
          <w:rPr>
            <w:rFonts w:ascii="Arial Unicode MS" w:eastAsia="Arial Unicode MS" w:hAnsi="Arial Unicode MS" w:cs="Arial Unicode MS" w:hint="eastAsia"/>
            <w:color w:val="316C9D"/>
            <w:sz w:val="20"/>
            <w:lang w:val="en-US" w:eastAsia="es-AR"/>
          </w:rPr>
          <w:t>Korell</w:t>
        </w:r>
      </w:hyperlink>
      <w:r w:rsidR="00333728" w:rsidRPr="003A779A">
        <w:rPr>
          <w:rFonts w:hint="eastAsia"/>
          <w:lang w:val="en-US"/>
        </w:rPr>
        <w:t xml:space="preserve"> </w:t>
      </w:r>
      <w:r w:rsidR="00333728" w:rsidRPr="003A779A">
        <w:rPr>
          <w:rFonts w:eastAsia="Arial Unicode MS" w:hint="eastAsia"/>
          <w:lang w:val="en-US"/>
        </w:rPr>
        <w:t>Monica</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44" w:history="1">
        <w:r w:rsidR="00333728" w:rsidRPr="003A779A">
          <w:rPr>
            <w:rFonts w:ascii="Arial Unicode MS" w:eastAsia="Arial Unicode MS" w:hAnsi="Arial Unicode MS" w:cs="Arial Unicode MS" w:hint="eastAsia"/>
            <w:color w:val="316C9D"/>
            <w:sz w:val="20"/>
            <w:lang w:val="en-US" w:eastAsia="es-AR"/>
          </w:rPr>
          <w:t xml:space="preserve"> Langston</w:t>
        </w:r>
      </w:hyperlink>
      <w:r w:rsidR="00333728" w:rsidRPr="003A779A">
        <w:rPr>
          <w:rFonts w:hint="eastAsia"/>
          <w:lang w:val="en-US" w:eastAsia="es-AR"/>
        </w:rPr>
        <w:t xml:space="preserve"> </w:t>
      </w:r>
      <w:r w:rsidR="00333728" w:rsidRPr="003A779A">
        <w:rPr>
          <w:rFonts w:eastAsia="Arial Unicode MS" w:hint="eastAsia"/>
          <w:lang w:val="en-US"/>
        </w:rPr>
        <w:t>J. William</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45" w:history="1">
        <w:r w:rsidR="00333728" w:rsidRPr="003A779A">
          <w:rPr>
            <w:rFonts w:ascii="Arial Unicode MS" w:eastAsia="Arial Unicode MS" w:hAnsi="Arial Unicode MS" w:cs="Arial Unicode MS" w:hint="eastAsia"/>
            <w:color w:val="316C9D"/>
            <w:sz w:val="20"/>
            <w:lang w:val="en-US" w:eastAsia="es-AR"/>
          </w:rPr>
          <w:t xml:space="preserve"> Marras</w:t>
        </w:r>
      </w:hyperlink>
      <w:r w:rsidR="00333728" w:rsidRPr="003A779A">
        <w:rPr>
          <w:rFonts w:hint="eastAsia"/>
          <w:lang w:val="en-US" w:eastAsia="es-AR"/>
        </w:rPr>
        <w:t xml:space="preserve"> </w:t>
      </w:r>
      <w:r w:rsidR="00333728" w:rsidRPr="003A779A">
        <w:rPr>
          <w:rFonts w:eastAsia="Arial Unicode MS" w:hint="eastAsia"/>
          <w:lang w:val="en-US"/>
        </w:rPr>
        <w:t>Connie</w:t>
      </w:r>
      <w:hyperlink r:id="rId8746" w:anchor="af0045" w:tooltip="Affiliation: i" w:history="1">
        <w:r w:rsidR="00333728" w:rsidRPr="003A779A">
          <w:rPr>
            <w:rFonts w:ascii="Arial Unicode MS" w:eastAsia="Arial Unicode MS" w:hAnsi="Arial Unicode MS" w:cs="Arial Unicode MS" w:hint="eastAsia"/>
            <w:color w:val="316C9D"/>
            <w:sz w:val="14"/>
            <w:vertAlign w:val="superscript"/>
            <w:lang w:val="en-US" w:eastAsia="es-AR"/>
          </w:rPr>
          <w:t>i</w:t>
        </w:r>
      </w:hyperlink>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47" w:history="1">
        <w:r w:rsidR="00333728" w:rsidRPr="003A779A">
          <w:rPr>
            <w:rFonts w:ascii="Arial Unicode MS" w:eastAsia="Arial Unicode MS" w:hAnsi="Arial Unicode MS" w:cs="Arial Unicode MS" w:hint="eastAsia"/>
            <w:color w:val="316C9D"/>
            <w:sz w:val="20"/>
            <w:lang w:val="en-US" w:eastAsia="es-AR"/>
          </w:rPr>
          <w:t>Meng</w:t>
        </w:r>
      </w:hyperlink>
      <w:r w:rsidR="00333728" w:rsidRPr="003A779A">
        <w:rPr>
          <w:rFonts w:hint="eastAsia"/>
          <w:lang w:val="en-US" w:eastAsia="es-AR"/>
        </w:rPr>
        <w:t xml:space="preserve"> </w:t>
      </w:r>
      <w:r w:rsidR="00333728" w:rsidRPr="003A779A">
        <w:rPr>
          <w:rFonts w:eastAsia="Arial Unicode MS" w:hint="eastAsia"/>
          <w:lang w:val="en-US"/>
        </w:rPr>
        <w:t>Cheryl</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48" w:history="1">
        <w:r w:rsidR="00333728" w:rsidRPr="003A779A">
          <w:rPr>
            <w:rFonts w:ascii="Arial Unicode MS" w:eastAsia="Arial Unicode MS" w:hAnsi="Arial Unicode MS" w:cs="Arial Unicode MS" w:hint="eastAsia"/>
            <w:color w:val="316C9D"/>
            <w:sz w:val="20"/>
            <w:lang w:val="en-US" w:eastAsia="es-AR"/>
          </w:rPr>
          <w:t xml:space="preserve"> Richards</w:t>
        </w:r>
      </w:hyperlink>
      <w:r w:rsidR="00333728" w:rsidRPr="003A779A">
        <w:rPr>
          <w:rFonts w:hint="eastAsia"/>
          <w:lang w:val="en-US" w:eastAsia="es-AR"/>
        </w:rPr>
        <w:t xml:space="preserve"> </w:t>
      </w:r>
      <w:r w:rsidR="00333728" w:rsidRPr="003A779A">
        <w:rPr>
          <w:rFonts w:eastAsia="Arial Unicode MS" w:hint="eastAsia"/>
          <w:lang w:val="en-US"/>
        </w:rPr>
        <w:t>Marie</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49" w:history="1">
        <w:r w:rsidR="00333728" w:rsidRPr="003A779A">
          <w:rPr>
            <w:rFonts w:ascii="Arial Unicode MS" w:eastAsia="Arial Unicode MS" w:hAnsi="Arial Unicode MS" w:cs="Arial Unicode MS" w:hint="eastAsia"/>
            <w:color w:val="316C9D"/>
            <w:sz w:val="20"/>
            <w:lang w:val="en-US" w:eastAsia="es-AR"/>
          </w:rPr>
          <w:t xml:space="preserve"> Ross</w:t>
        </w:r>
      </w:hyperlink>
      <w:r w:rsidR="00333728" w:rsidRPr="003A779A">
        <w:rPr>
          <w:rFonts w:hint="eastAsia"/>
          <w:lang w:val="en-US" w:eastAsia="es-AR"/>
        </w:rPr>
        <w:t xml:space="preserve"> </w:t>
      </w:r>
      <w:r w:rsidR="00333728" w:rsidRPr="003A779A">
        <w:rPr>
          <w:rFonts w:eastAsia="Arial Unicode MS" w:hint="eastAsia"/>
          <w:lang w:val="en-US"/>
        </w:rPr>
        <w:t>G. Webster</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50" w:history="1">
        <w:r w:rsidR="00333728" w:rsidRPr="003A779A">
          <w:rPr>
            <w:rFonts w:ascii="Arial Unicode MS" w:eastAsia="Arial Unicode MS" w:hAnsi="Arial Unicode MS" w:cs="Arial Unicode MS" w:hint="eastAsia"/>
            <w:color w:val="316C9D"/>
            <w:sz w:val="20"/>
            <w:lang w:val="en-US" w:eastAsia="es-AR"/>
          </w:rPr>
          <w:t xml:space="preserve"> Umbach</w:t>
        </w:r>
      </w:hyperlink>
      <w:r w:rsidR="00333728" w:rsidRPr="003A779A">
        <w:rPr>
          <w:rFonts w:hint="eastAsia"/>
          <w:lang w:val="en-US" w:eastAsia="es-AR"/>
        </w:rPr>
        <w:t xml:space="preserve"> </w:t>
      </w:r>
      <w:r w:rsidR="00333728" w:rsidRPr="003A779A">
        <w:rPr>
          <w:rFonts w:eastAsia="Arial Unicode MS" w:hint="eastAsia"/>
          <w:lang w:val="en-US"/>
        </w:rPr>
        <w:t>David M.</w:t>
      </w:r>
      <w:r w:rsidR="00333728" w:rsidRPr="003A779A">
        <w:rPr>
          <w:lang w:val="en-US"/>
        </w:rPr>
        <w:t xml:space="preserve">, </w:t>
      </w:r>
      <w:hyperlink r:id="rId8751" w:history="1">
        <w:r w:rsidR="00333728" w:rsidRPr="003A779A">
          <w:rPr>
            <w:rFonts w:ascii="Arial Unicode MS" w:eastAsia="Arial Unicode MS" w:hAnsi="Arial Unicode MS" w:cs="Arial Unicode MS" w:hint="eastAsia"/>
            <w:color w:val="316C9D"/>
            <w:sz w:val="20"/>
            <w:lang w:val="en-US" w:eastAsia="es-AR"/>
          </w:rPr>
          <w:t xml:space="preserve"> Sandler</w:t>
        </w:r>
      </w:hyperlink>
      <w:r w:rsidR="00333728" w:rsidRPr="003A779A">
        <w:rPr>
          <w:rFonts w:hint="eastAsia"/>
          <w:lang w:val="en-US" w:eastAsia="es-AR"/>
        </w:rPr>
        <w:t xml:space="preserve"> </w:t>
      </w:r>
      <w:r w:rsidR="00333728" w:rsidRPr="003A779A">
        <w:rPr>
          <w:rFonts w:eastAsia="Arial Unicode MS" w:hint="eastAsia"/>
          <w:lang w:val="en-US"/>
        </w:rPr>
        <w:t>Dale P.</w:t>
      </w:r>
      <w:r w:rsidR="00333728" w:rsidRPr="003A779A">
        <w:rPr>
          <w:rFonts w:ascii="Arial Unicode MS" w:eastAsia="Arial Unicode MS" w:hAnsi="Arial Unicode MS" w:cs="Arial Unicode MS" w:hint="eastAsia"/>
          <w:color w:val="2E2E2E"/>
          <w:sz w:val="20"/>
          <w:szCs w:val="20"/>
          <w:lang w:val="en-US" w:eastAsia="es-AR"/>
        </w:rPr>
        <w:t>,</w:t>
      </w:r>
      <w:r w:rsidR="00333728" w:rsidRPr="003A779A">
        <w:rPr>
          <w:rFonts w:ascii="Arial Unicode MS" w:eastAsia="Arial Unicode MS" w:hAnsi="Arial Unicode MS" w:cs="Arial Unicode MS" w:hint="eastAsia"/>
          <w:color w:val="2E2E2E"/>
          <w:sz w:val="20"/>
          <w:lang w:val="en-US" w:eastAsia="es-AR"/>
        </w:rPr>
        <w:t> </w:t>
      </w:r>
      <w:hyperlink r:id="rId8752" w:history="1">
        <w:r w:rsidR="00333728" w:rsidRPr="003A779A">
          <w:rPr>
            <w:rFonts w:ascii="Arial Unicode MS" w:eastAsia="Arial Unicode MS" w:hAnsi="Arial Unicode MS" w:cs="Arial Unicode MS" w:hint="eastAsia"/>
            <w:color w:val="316C9D"/>
            <w:sz w:val="20"/>
            <w:lang w:val="en-US" w:eastAsia="es-AR"/>
          </w:rPr>
          <w:t xml:space="preserve"> Kamel</w:t>
        </w:r>
      </w:hyperlink>
      <w:r w:rsidR="00333728" w:rsidRPr="003A779A">
        <w:rPr>
          <w:rFonts w:hint="eastAsia"/>
          <w:lang w:val="en-US" w:eastAsia="es-AR"/>
        </w:rPr>
        <w:t xml:space="preserve"> </w:t>
      </w:r>
      <w:r w:rsidR="00333728" w:rsidRPr="003A779A">
        <w:rPr>
          <w:rFonts w:eastAsia="Arial Unicode MS" w:hint="eastAsia"/>
          <w:lang w:val="en-US"/>
        </w:rPr>
        <w:t>Freya</w:t>
      </w:r>
      <w:r w:rsidR="00333728" w:rsidRPr="003A779A">
        <w:rPr>
          <w:lang w:val="en-US"/>
        </w:rPr>
        <w:t xml:space="preserve"> </w:t>
      </w:r>
      <w:r w:rsidR="00333728">
        <w:rPr>
          <w:lang w:val="en-US"/>
        </w:rPr>
        <w:t>.</w:t>
      </w:r>
      <w:r w:rsidR="00333728" w:rsidRPr="003A779A">
        <w:rPr>
          <w:rFonts w:ascii="Arial Unicode MS" w:eastAsia="Arial Unicode MS" w:hAnsi="Arial Unicode MS" w:cs="Arial Unicode MS"/>
          <w:color w:val="2E2E2E"/>
          <w:sz w:val="20"/>
          <w:szCs w:val="20"/>
          <w:lang w:val="en-US" w:eastAsia="es-AR"/>
        </w:rPr>
        <w:t xml:space="preserve"> </w:t>
      </w:r>
      <w:r w:rsidR="00333728" w:rsidRPr="003A779A">
        <w:rPr>
          <w:rFonts w:ascii="Arial Unicode MS" w:eastAsia="Arial Unicode MS" w:hAnsi="Arial Unicode MS" w:cs="Arial Unicode MS"/>
          <w:b/>
          <w:bCs/>
          <w:color w:val="5C5C5C"/>
          <w:kern w:val="36"/>
          <w:lang w:val="es-AR" w:eastAsia="es-AR"/>
        </w:rPr>
        <w:t>Uso de guantes de protección y de higiene hábitos modifican las asociaciones de plaguicidas específicos con la enfermedad de Parkinson</w:t>
      </w:r>
      <w:r w:rsidR="00333728" w:rsidRPr="003A779A">
        <w:rPr>
          <w:rFonts w:ascii="Arial Unicode MS" w:eastAsia="Arial Unicode MS" w:hAnsi="Arial Unicode MS" w:cs="Arial Unicode MS"/>
          <w:b/>
          <w:bCs/>
          <w:color w:val="5C5C5C"/>
          <w:kern w:val="36"/>
          <w:lang w:eastAsia="es-AR"/>
        </w:rPr>
        <w:t xml:space="preserve">. </w:t>
      </w:r>
      <w:r w:rsidR="00333728" w:rsidRPr="0094243E">
        <w:rPr>
          <w:rFonts w:ascii="Arial Unicode MS" w:eastAsia="Arial Unicode MS" w:hAnsi="Arial Unicode MS" w:cs="Arial Unicode MS"/>
          <w:bCs/>
          <w:color w:val="5C5C5C"/>
          <w:kern w:val="36"/>
          <w:sz w:val="22"/>
          <w:szCs w:val="22"/>
          <w:lang w:val="es-AR" w:eastAsia="es-AR"/>
        </w:rPr>
        <w:t>Environment International, Volume 75, February 2015, Pages 144-150</w:t>
      </w:r>
      <w:r w:rsidR="00333728" w:rsidRPr="0094243E">
        <w:rPr>
          <w:rFonts w:ascii="Arial Unicode MS" w:eastAsia="Arial Unicode MS" w:hAnsi="Arial Unicode MS" w:cs="Arial Unicode MS"/>
          <w:b/>
          <w:bCs/>
          <w:color w:val="5C5C5C"/>
          <w:kern w:val="36"/>
          <w:lang w:val="es-AR" w:eastAsia="es-AR"/>
        </w:rPr>
        <w:t xml:space="preserve">. </w:t>
      </w:r>
    </w:p>
    <w:p w:rsidR="007A7033" w:rsidRDefault="007A7033" w:rsidP="007A7033"/>
    <w:p w:rsidR="007A7033" w:rsidRDefault="007A7033" w:rsidP="007A7033">
      <w:pPr>
        <w:jc w:val="both"/>
      </w:pPr>
      <w:r>
        <w:t>Gallardo Ferrada, Amanda I.*; Lizana Gajardo, Felipe; Gutiérrez Torres, Waldo .</w:t>
      </w:r>
      <w:r w:rsidRPr="00595711">
        <w:rPr>
          <w:b/>
        </w:rPr>
        <w:t>Intoxicaciones con rodenticidas superwarfarínicos</w:t>
      </w:r>
      <w:r>
        <w:t xml:space="preserve">. Acta Toxicol. Argent. (2015) 23 (1): 44-52 – 44. </w:t>
      </w:r>
    </w:p>
    <w:p w:rsidR="00395F9A" w:rsidRDefault="00395F9A" w:rsidP="00395F9A">
      <w:pPr>
        <w:shd w:val="clear" w:color="auto" w:fill="FFFFFF"/>
        <w:jc w:val="both"/>
        <w:textAlignment w:val="baseline"/>
      </w:pPr>
    </w:p>
    <w:p w:rsidR="00395F9A" w:rsidRPr="00F42F09" w:rsidRDefault="006359CD" w:rsidP="00395F9A">
      <w:pPr>
        <w:shd w:val="clear" w:color="auto" w:fill="FFFFFF"/>
        <w:jc w:val="both"/>
        <w:textAlignment w:val="baseline"/>
        <w:rPr>
          <w:rFonts w:ascii="inherit" w:hAnsi="inherit"/>
          <w:color w:val="333333"/>
          <w:sz w:val="20"/>
          <w:szCs w:val="20"/>
          <w:lang w:val="en-US" w:eastAsia="es-AR"/>
        </w:rPr>
      </w:pPr>
      <w:hyperlink r:id="rId8753" w:history="1">
        <w:r w:rsidR="00395F9A" w:rsidRPr="008138DC">
          <w:rPr>
            <w:rFonts w:ascii="inherit" w:hAnsi="inherit"/>
            <w:color w:val="333333"/>
            <w:sz w:val="20"/>
            <w:lang w:eastAsia="es-AR"/>
          </w:rPr>
          <w:t>Gallo-Reynoso</w:t>
        </w:r>
      </w:hyperlink>
      <w:r w:rsidR="00395F9A" w:rsidRPr="00F42F09">
        <w:t xml:space="preserve"> Juan Pablo</w:t>
      </w:r>
      <w:r w:rsidR="00395F9A" w:rsidRPr="008138DC">
        <w:rPr>
          <w:rFonts w:ascii="inherit" w:hAnsi="inherit"/>
          <w:color w:val="333333"/>
          <w:sz w:val="20"/>
          <w:szCs w:val="20"/>
          <w:lang w:eastAsia="es-AR"/>
        </w:rPr>
        <w:t>,</w:t>
      </w:r>
      <w:r w:rsidR="00395F9A" w:rsidRPr="008138DC">
        <w:rPr>
          <w:rFonts w:ascii="inherit" w:hAnsi="inherit"/>
          <w:color w:val="333333"/>
          <w:sz w:val="20"/>
          <w:lang w:eastAsia="es-AR"/>
        </w:rPr>
        <w:t> </w:t>
      </w:r>
      <w:hyperlink r:id="rId8754" w:history="1">
        <w:r w:rsidR="00395F9A" w:rsidRPr="00F42F09">
          <w:rPr>
            <w:rFonts w:ascii="inherit" w:hAnsi="inherit"/>
            <w:color w:val="333333"/>
            <w:sz w:val="20"/>
            <w:lang w:eastAsia="es-AR"/>
          </w:rPr>
          <w:t xml:space="preserve"> Malek</w:t>
        </w:r>
      </w:hyperlink>
      <w:r w:rsidR="00395F9A" w:rsidRPr="00F42F09">
        <w:t xml:space="preserve"> Tiffany B.</w:t>
      </w:r>
      <w:r w:rsidR="00395F9A" w:rsidRPr="00F42F09">
        <w:rPr>
          <w:rFonts w:ascii="inherit" w:hAnsi="inherit"/>
          <w:color w:val="333333"/>
          <w:sz w:val="20"/>
          <w:szCs w:val="20"/>
          <w:lang w:eastAsia="es-AR"/>
        </w:rPr>
        <w:t>,</w:t>
      </w:r>
      <w:r w:rsidR="00395F9A" w:rsidRPr="00F42F09">
        <w:rPr>
          <w:rFonts w:ascii="inherit" w:hAnsi="inherit"/>
          <w:color w:val="333333"/>
          <w:sz w:val="20"/>
          <w:lang w:eastAsia="es-AR"/>
        </w:rPr>
        <w:t> </w:t>
      </w:r>
      <w:hyperlink r:id="rId8755" w:history="1">
        <w:r w:rsidR="00395F9A" w:rsidRPr="00F42F09">
          <w:rPr>
            <w:rFonts w:ascii="inherit" w:hAnsi="inherit"/>
            <w:color w:val="333333"/>
            <w:sz w:val="20"/>
            <w:lang w:eastAsia="es-AR"/>
          </w:rPr>
          <w:t>García-Hernández</w:t>
        </w:r>
      </w:hyperlink>
      <w:r w:rsidR="00395F9A" w:rsidRPr="00F42F09">
        <w:t xml:space="preserve"> Jaqueline</w:t>
      </w:r>
      <w:r w:rsidR="00395F9A" w:rsidRPr="00F42F09">
        <w:rPr>
          <w:rFonts w:ascii="inherit" w:hAnsi="inherit"/>
          <w:color w:val="333333"/>
          <w:sz w:val="20"/>
          <w:szCs w:val="20"/>
          <w:lang w:eastAsia="es-AR"/>
        </w:rPr>
        <w:t>,</w:t>
      </w:r>
      <w:r w:rsidR="00395F9A" w:rsidRPr="00F42F09">
        <w:rPr>
          <w:rFonts w:ascii="inherit" w:hAnsi="inherit"/>
          <w:color w:val="333333"/>
          <w:sz w:val="20"/>
          <w:lang w:eastAsia="es-AR"/>
        </w:rPr>
        <w:t> </w:t>
      </w:r>
      <w:hyperlink r:id="rId8756" w:history="1">
        <w:r w:rsidR="00395F9A" w:rsidRPr="00F42F09">
          <w:rPr>
            <w:rFonts w:ascii="inherit" w:hAnsi="inherit"/>
            <w:color w:val="333333"/>
            <w:sz w:val="20"/>
            <w:lang w:eastAsia="es-AR"/>
          </w:rPr>
          <w:t>Vázquez-Moreno</w:t>
        </w:r>
      </w:hyperlink>
      <w:r w:rsidR="00395F9A" w:rsidRPr="00F42F09">
        <w:t xml:space="preserve"> Luz</w:t>
      </w:r>
      <w:r w:rsidR="00395F9A">
        <w:t xml:space="preserve"> </w:t>
      </w:r>
      <w:r w:rsidR="00395F9A" w:rsidRPr="00F42F09">
        <w:rPr>
          <w:rFonts w:ascii="inherit" w:hAnsi="inherit"/>
          <w:color w:val="333333"/>
          <w:sz w:val="20"/>
          <w:szCs w:val="20"/>
          <w:lang w:eastAsia="es-AR"/>
        </w:rPr>
        <w:t>,</w:t>
      </w:r>
      <w:hyperlink r:id="rId8757" w:history="1">
        <w:r w:rsidR="00395F9A" w:rsidRPr="00F42F09">
          <w:rPr>
            <w:rFonts w:ascii="inherit" w:hAnsi="inherit"/>
            <w:color w:val="333333"/>
            <w:sz w:val="20"/>
            <w:lang w:eastAsia="es-AR"/>
          </w:rPr>
          <w:t>Segura-García</w:t>
        </w:r>
      </w:hyperlink>
      <w:r w:rsidR="00395F9A" w:rsidRPr="00F42F09">
        <w:t xml:space="preserve"> Iris</w:t>
      </w:r>
      <w:r w:rsidR="00395F9A">
        <w:t xml:space="preserve">. </w:t>
      </w:r>
      <w:r w:rsidR="00395F9A" w:rsidRPr="00F42F09">
        <w:rPr>
          <w:rFonts w:ascii="Georgia" w:hAnsi="Georgia"/>
          <w:b/>
          <w:color w:val="333333"/>
          <w:spacing w:val="5"/>
          <w:kern w:val="36"/>
          <w:lang w:val="es-AR" w:eastAsia="es-AR"/>
        </w:rPr>
        <w:t>Las concentraciones de DDE en la grasa de biopsias de la Libre-Que van a Largo delfín común de pico (Delphinus capensis) en el Golfo de California</w:t>
      </w:r>
      <w:r w:rsidR="00395F9A" w:rsidRPr="00F42F09">
        <w:rPr>
          <w:rFonts w:ascii="Georgia" w:hAnsi="Georgia"/>
          <w:b/>
          <w:color w:val="333333"/>
          <w:spacing w:val="5"/>
          <w:kern w:val="36"/>
          <w:lang w:eastAsia="es-AR"/>
        </w:rPr>
        <w:t>.</w:t>
      </w:r>
      <w:r w:rsidR="00395F9A" w:rsidRPr="00F42F09">
        <w:t xml:space="preserve"> </w:t>
      </w:r>
      <w:hyperlink r:id="rId8758" w:history="1">
        <w:r w:rsidR="00395F9A" w:rsidRPr="00F42F09">
          <w:rPr>
            <w:rFonts w:ascii="inherit" w:hAnsi="inherit"/>
            <w:color w:val="0176C3"/>
            <w:lang w:val="en-US" w:eastAsia="es-AR"/>
          </w:rPr>
          <w:t>Bulletin of Environmental Contamination and Toxicology</w:t>
        </w:r>
      </w:hyperlink>
      <w:r w:rsidR="00395F9A" w:rsidRPr="00F42F09">
        <w:rPr>
          <w:rFonts w:ascii="inherit" w:hAnsi="inherit"/>
          <w:color w:val="333333"/>
          <w:sz w:val="20"/>
          <w:szCs w:val="20"/>
          <w:lang w:val="en-US" w:eastAsia="es-AR"/>
        </w:rPr>
        <w:t xml:space="preserve">. </w:t>
      </w:r>
      <w:r w:rsidR="00395F9A" w:rsidRPr="00F42F09">
        <w:rPr>
          <w:rFonts w:ascii="inherit" w:hAnsi="inherit"/>
          <w:color w:val="333333"/>
          <w:bdr w:val="none" w:sz="0" w:space="0" w:color="auto" w:frame="1"/>
          <w:lang w:val="en-US" w:eastAsia="es-AR"/>
        </w:rPr>
        <w:t>January 2015</w:t>
      </w:r>
      <w:r w:rsidR="00395F9A" w:rsidRPr="00F42F09">
        <w:rPr>
          <w:rFonts w:ascii="Helvetica Neue" w:hAnsi="Helvetica Neue"/>
          <w:color w:val="333333"/>
          <w:lang w:val="en-US" w:eastAsia="es-AR"/>
        </w:rPr>
        <w:t>, </w:t>
      </w:r>
      <w:r w:rsidR="00395F9A" w:rsidRPr="00F42F09">
        <w:rPr>
          <w:rFonts w:ascii="inherit" w:hAnsi="inherit"/>
          <w:color w:val="333333"/>
          <w:bdr w:val="none" w:sz="0" w:space="0" w:color="auto" w:frame="1"/>
          <w:lang w:val="en-US" w:eastAsia="es-AR"/>
        </w:rPr>
        <w:t>Volume 94</w:t>
      </w:r>
      <w:r w:rsidR="00395F9A" w:rsidRPr="00F42F09">
        <w:rPr>
          <w:rFonts w:ascii="Helvetica Neue" w:hAnsi="Helvetica Neue"/>
          <w:color w:val="333333"/>
          <w:lang w:val="en-US" w:eastAsia="es-AR"/>
        </w:rPr>
        <w:t>, </w:t>
      </w:r>
      <w:hyperlink r:id="rId8759" w:history="1">
        <w:r w:rsidR="00395F9A" w:rsidRPr="00F42F09">
          <w:rPr>
            <w:rFonts w:ascii="inherit" w:hAnsi="inherit"/>
            <w:color w:val="0176C3"/>
            <w:lang w:val="en-US" w:eastAsia="es-AR"/>
          </w:rPr>
          <w:t>Issue 1</w:t>
        </w:r>
      </w:hyperlink>
      <w:r w:rsidR="00395F9A" w:rsidRPr="00F42F09">
        <w:rPr>
          <w:rFonts w:ascii="Helvetica Neue" w:hAnsi="Helvetica Neue"/>
          <w:color w:val="333333"/>
          <w:lang w:val="en-US" w:eastAsia="es-AR"/>
        </w:rPr>
        <w:t>, </w:t>
      </w:r>
      <w:r w:rsidR="00395F9A" w:rsidRPr="00F42F09">
        <w:rPr>
          <w:rFonts w:ascii="inherit" w:hAnsi="inherit"/>
          <w:color w:val="333333"/>
          <w:bdr w:val="none" w:sz="0" w:space="0" w:color="auto" w:frame="1"/>
          <w:lang w:val="en-US" w:eastAsia="es-AR"/>
        </w:rPr>
        <w:t>pp 6-11</w:t>
      </w:r>
      <w:r w:rsidR="00395F9A">
        <w:rPr>
          <w:rFonts w:ascii="inherit" w:hAnsi="inherit"/>
          <w:color w:val="333333"/>
          <w:bdr w:val="none" w:sz="0" w:space="0" w:color="auto" w:frame="1"/>
          <w:lang w:val="en-US" w:eastAsia="es-AR"/>
        </w:rPr>
        <w:t>.</w:t>
      </w:r>
    </w:p>
    <w:p w:rsidR="00395F9A" w:rsidRPr="00395F9A" w:rsidRDefault="00395F9A" w:rsidP="00395F9A">
      <w:pPr>
        <w:shd w:val="clear" w:color="auto" w:fill="FFFFFF"/>
        <w:spacing w:line="300" w:lineRule="atLeast"/>
        <w:jc w:val="both"/>
        <w:textAlignment w:val="baseline"/>
        <w:rPr>
          <w:lang w:val="en-US"/>
        </w:rPr>
      </w:pPr>
    </w:p>
    <w:p w:rsidR="00395F9A" w:rsidRPr="00F10FE2" w:rsidRDefault="006359CD" w:rsidP="00395F9A">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8760" w:history="1">
        <w:r w:rsidR="00395F9A" w:rsidRPr="00A278B5">
          <w:rPr>
            <w:rFonts w:ascii="Arial Unicode MS" w:eastAsia="Arial Unicode MS" w:hAnsi="Arial Unicode MS" w:cs="Arial Unicode MS" w:hint="eastAsia"/>
            <w:color w:val="316C9D"/>
            <w:sz w:val="20"/>
            <w:lang w:eastAsia="es-AR"/>
          </w:rPr>
          <w:t>Gascon</w:t>
        </w:r>
      </w:hyperlink>
      <w:r w:rsidR="00395F9A" w:rsidRPr="00C54C7A">
        <w:rPr>
          <w:rFonts w:hint="eastAsia"/>
        </w:rPr>
        <w:t xml:space="preserve"> </w:t>
      </w:r>
      <w:r w:rsidR="00395F9A" w:rsidRPr="00C54C7A">
        <w:rPr>
          <w:rFonts w:eastAsia="Arial Unicode MS" w:hint="eastAsia"/>
        </w:rPr>
        <w:t>Mireia</w:t>
      </w:r>
      <w:r w:rsidR="00395F9A" w:rsidRPr="00C54C7A">
        <w:rPr>
          <w:rFonts w:ascii="Arial Unicode MS" w:eastAsia="Arial Unicode MS" w:hAnsi="Arial Unicode MS" w:cs="Arial Unicode MS" w:hint="eastAsia"/>
          <w:color w:val="2E2E2E"/>
          <w:sz w:val="14"/>
          <w:vertAlign w:val="superscript"/>
          <w:lang w:val="es-AR" w:eastAsia="es-AR"/>
        </w:rPr>
        <w:t> </w:t>
      </w:r>
      <w:r w:rsidR="00395F9A" w:rsidRPr="00C54C7A">
        <w:rPr>
          <w:rFonts w:ascii="Arial Unicode MS" w:eastAsia="Arial Unicode MS" w:hAnsi="Arial Unicode MS" w:cs="Arial Unicode MS" w:hint="eastAsia"/>
          <w:color w:val="2E2E2E"/>
          <w:sz w:val="20"/>
          <w:szCs w:val="20"/>
          <w:lang w:val="es-AR" w:eastAsia="es-AR"/>
        </w:rPr>
        <w:t>,</w:t>
      </w:r>
      <w:r w:rsidR="00395F9A" w:rsidRPr="00C54C7A">
        <w:rPr>
          <w:rFonts w:ascii="Arial Unicode MS" w:eastAsia="Arial Unicode MS" w:hAnsi="Arial Unicode MS" w:cs="Arial Unicode MS" w:hint="eastAsia"/>
          <w:color w:val="2E2E2E"/>
          <w:sz w:val="20"/>
          <w:lang w:val="es-AR" w:eastAsia="es-AR"/>
        </w:rPr>
        <w:t> </w:t>
      </w:r>
      <w:hyperlink r:id="rId8761" w:history="1">
        <w:r w:rsidR="00395F9A" w:rsidRPr="00C54C7A">
          <w:rPr>
            <w:rFonts w:ascii="Arial Unicode MS" w:eastAsia="Arial Unicode MS" w:hAnsi="Arial Unicode MS" w:cs="Arial Unicode MS" w:hint="eastAsia"/>
            <w:color w:val="316C9D"/>
            <w:sz w:val="20"/>
            <w:lang w:val="es-AR" w:eastAsia="es-AR"/>
          </w:rPr>
          <w:t>Vrijheid</w:t>
        </w:r>
      </w:hyperlink>
      <w:r w:rsidR="00395F9A" w:rsidRPr="00C54C7A">
        <w:rPr>
          <w:rFonts w:hint="eastAsia"/>
          <w:lang w:val="es-AR"/>
        </w:rPr>
        <w:t xml:space="preserve"> </w:t>
      </w:r>
      <w:r w:rsidR="00395F9A" w:rsidRPr="00C54C7A">
        <w:rPr>
          <w:rFonts w:eastAsia="Arial Unicode MS" w:hint="eastAsia"/>
          <w:lang w:val="es-AR"/>
        </w:rPr>
        <w:t>Martine</w:t>
      </w:r>
      <w:r w:rsidR="00395F9A" w:rsidRPr="00C54C7A">
        <w:rPr>
          <w:rFonts w:ascii="Arial Unicode MS" w:eastAsia="Arial Unicode MS" w:hAnsi="Arial Unicode MS" w:cs="Arial Unicode MS" w:hint="eastAsia"/>
          <w:color w:val="2E2E2E"/>
          <w:sz w:val="14"/>
          <w:szCs w:val="14"/>
          <w:bdr w:val="none" w:sz="0" w:space="0" w:color="auto" w:frame="1"/>
          <w:vertAlign w:val="superscript"/>
          <w:lang w:val="es-AR" w:eastAsia="es-AR"/>
        </w:rPr>
        <w:t>,</w:t>
      </w:r>
      <w:r w:rsidR="00395F9A" w:rsidRPr="00C54C7A">
        <w:rPr>
          <w:rFonts w:ascii="Arial Unicode MS" w:eastAsia="Arial Unicode MS" w:hAnsi="Arial Unicode MS" w:cs="Arial Unicode MS" w:hint="eastAsia"/>
          <w:color w:val="2E2E2E"/>
          <w:sz w:val="14"/>
          <w:vertAlign w:val="superscript"/>
          <w:lang w:val="es-AR" w:eastAsia="es-AR"/>
        </w:rPr>
        <w:t> </w:t>
      </w:r>
      <w:r w:rsidR="00395F9A" w:rsidRPr="00C54C7A">
        <w:rPr>
          <w:rFonts w:ascii="Arial Unicode MS" w:eastAsia="Arial Unicode MS" w:hAnsi="Arial Unicode MS" w:cs="Arial Unicode MS" w:hint="eastAsia"/>
          <w:color w:val="2E2E2E"/>
          <w:sz w:val="20"/>
          <w:szCs w:val="20"/>
          <w:lang w:val="es-AR" w:eastAsia="es-AR"/>
        </w:rPr>
        <w:t>,</w:t>
      </w:r>
      <w:r w:rsidR="00395F9A" w:rsidRPr="00C54C7A">
        <w:rPr>
          <w:rFonts w:ascii="Arial Unicode MS" w:eastAsia="Arial Unicode MS" w:hAnsi="Arial Unicode MS" w:cs="Arial Unicode MS" w:hint="eastAsia"/>
          <w:color w:val="2E2E2E"/>
          <w:sz w:val="20"/>
          <w:lang w:val="es-AR" w:eastAsia="es-AR"/>
        </w:rPr>
        <w:t> </w:t>
      </w:r>
      <w:hyperlink r:id="rId8762" w:history="1">
        <w:r w:rsidR="00395F9A" w:rsidRPr="00C54C7A">
          <w:rPr>
            <w:rFonts w:ascii="Arial Unicode MS" w:eastAsia="Arial Unicode MS" w:hAnsi="Arial Unicode MS" w:cs="Arial Unicode MS" w:hint="eastAsia"/>
            <w:color w:val="316C9D"/>
            <w:sz w:val="20"/>
            <w:lang w:val="es-AR" w:eastAsia="es-AR"/>
          </w:rPr>
          <w:t>Garí</w:t>
        </w:r>
      </w:hyperlink>
      <w:r w:rsidR="00395F9A" w:rsidRPr="00C54C7A">
        <w:rPr>
          <w:rFonts w:hint="eastAsia"/>
          <w:lang w:val="es-AR"/>
        </w:rPr>
        <w:t xml:space="preserve"> </w:t>
      </w:r>
      <w:r w:rsidR="00395F9A" w:rsidRPr="00C54C7A">
        <w:rPr>
          <w:rFonts w:eastAsia="Arial Unicode MS" w:hint="eastAsia"/>
          <w:lang w:val="es-AR"/>
        </w:rPr>
        <w:t>Mercè</w:t>
      </w:r>
      <w:r w:rsidR="00395F9A" w:rsidRPr="00C54C7A">
        <w:rPr>
          <w:rFonts w:ascii="Arial Unicode MS" w:eastAsia="Arial Unicode MS" w:hAnsi="Arial Unicode MS" w:cs="Arial Unicode MS" w:hint="eastAsia"/>
          <w:color w:val="2E2E2E"/>
          <w:sz w:val="20"/>
          <w:szCs w:val="20"/>
          <w:lang w:val="es-AR" w:eastAsia="es-AR"/>
        </w:rPr>
        <w:t>,</w:t>
      </w:r>
      <w:r w:rsidR="00395F9A" w:rsidRPr="00C54C7A">
        <w:rPr>
          <w:rFonts w:ascii="Arial Unicode MS" w:eastAsia="Arial Unicode MS" w:hAnsi="Arial Unicode MS" w:cs="Arial Unicode MS" w:hint="eastAsia"/>
          <w:color w:val="2E2E2E"/>
          <w:sz w:val="20"/>
          <w:lang w:val="es-AR" w:eastAsia="es-AR"/>
        </w:rPr>
        <w:t> </w:t>
      </w:r>
      <w:hyperlink r:id="rId8763" w:history="1">
        <w:r w:rsidR="00395F9A" w:rsidRPr="00C54C7A">
          <w:rPr>
            <w:rFonts w:ascii="Arial Unicode MS" w:eastAsia="Arial Unicode MS" w:hAnsi="Arial Unicode MS" w:cs="Arial Unicode MS" w:hint="eastAsia"/>
            <w:color w:val="316C9D"/>
            <w:sz w:val="20"/>
            <w:lang w:val="es-AR" w:eastAsia="es-AR"/>
          </w:rPr>
          <w:t>Fort</w:t>
        </w:r>
      </w:hyperlink>
      <w:r w:rsidR="00395F9A" w:rsidRPr="00C54C7A">
        <w:rPr>
          <w:rFonts w:hint="eastAsia"/>
          <w:lang w:val="es-AR"/>
        </w:rPr>
        <w:t xml:space="preserve"> </w:t>
      </w:r>
      <w:r w:rsidR="00395F9A" w:rsidRPr="00C54C7A">
        <w:rPr>
          <w:rFonts w:eastAsia="Arial Unicode MS" w:hint="eastAsia"/>
          <w:lang w:val="es-AR"/>
        </w:rPr>
        <w:t>Marta</w:t>
      </w:r>
      <w:r w:rsidR="00395F9A" w:rsidRPr="00C54C7A">
        <w:rPr>
          <w:rFonts w:ascii="Arial Unicode MS" w:eastAsia="Arial Unicode MS" w:hAnsi="Arial Unicode MS" w:cs="Arial Unicode MS" w:hint="eastAsia"/>
          <w:color w:val="2E2E2E"/>
          <w:sz w:val="20"/>
          <w:szCs w:val="20"/>
          <w:lang w:val="es-AR" w:eastAsia="es-AR"/>
        </w:rPr>
        <w:t>,</w:t>
      </w:r>
      <w:r w:rsidR="00395F9A" w:rsidRPr="00C54C7A">
        <w:rPr>
          <w:rFonts w:ascii="Arial Unicode MS" w:eastAsia="Arial Unicode MS" w:hAnsi="Arial Unicode MS" w:cs="Arial Unicode MS" w:hint="eastAsia"/>
          <w:color w:val="2E2E2E"/>
          <w:sz w:val="20"/>
          <w:lang w:val="es-AR" w:eastAsia="es-AR"/>
        </w:rPr>
        <w:t> </w:t>
      </w:r>
      <w:hyperlink r:id="rId8764" w:history="1">
        <w:r w:rsidR="00395F9A" w:rsidRPr="00C54C7A">
          <w:rPr>
            <w:rFonts w:ascii="Arial Unicode MS" w:eastAsia="Arial Unicode MS" w:hAnsi="Arial Unicode MS" w:cs="Arial Unicode MS" w:hint="eastAsia"/>
            <w:color w:val="316C9D"/>
            <w:sz w:val="20"/>
            <w:lang w:val="es-AR" w:eastAsia="es-AR"/>
          </w:rPr>
          <w:t>Grimalt</w:t>
        </w:r>
      </w:hyperlink>
      <w:r w:rsidR="00395F9A" w:rsidRPr="00C54C7A">
        <w:rPr>
          <w:rFonts w:hint="eastAsia"/>
          <w:lang w:val="es-AR"/>
        </w:rPr>
        <w:t xml:space="preserve"> </w:t>
      </w:r>
      <w:r w:rsidR="00395F9A" w:rsidRPr="00C54C7A">
        <w:rPr>
          <w:rFonts w:eastAsia="Arial Unicode MS" w:hint="eastAsia"/>
          <w:lang w:val="es-AR"/>
        </w:rPr>
        <w:t>Joan O.</w:t>
      </w:r>
      <w:r w:rsidR="00395F9A" w:rsidRPr="00C54C7A">
        <w:rPr>
          <w:rFonts w:ascii="Arial Unicode MS" w:eastAsia="Arial Unicode MS" w:hAnsi="Arial Unicode MS" w:cs="Arial Unicode MS" w:hint="eastAsia"/>
          <w:color w:val="2E2E2E"/>
          <w:sz w:val="20"/>
          <w:szCs w:val="20"/>
          <w:lang w:val="es-AR" w:eastAsia="es-AR"/>
        </w:rPr>
        <w:t>,</w:t>
      </w:r>
      <w:r w:rsidR="00395F9A" w:rsidRPr="00C54C7A">
        <w:rPr>
          <w:rFonts w:ascii="Arial Unicode MS" w:eastAsia="Arial Unicode MS" w:hAnsi="Arial Unicode MS" w:cs="Arial Unicode MS" w:hint="eastAsia"/>
          <w:color w:val="2E2E2E"/>
          <w:sz w:val="20"/>
          <w:lang w:val="es-AR" w:eastAsia="es-AR"/>
        </w:rPr>
        <w:t> </w:t>
      </w:r>
      <w:hyperlink r:id="rId8765" w:history="1">
        <w:r w:rsidR="00395F9A" w:rsidRPr="00C54C7A">
          <w:rPr>
            <w:rFonts w:ascii="Arial Unicode MS" w:eastAsia="Arial Unicode MS" w:hAnsi="Arial Unicode MS" w:cs="Arial Unicode MS" w:hint="eastAsia"/>
            <w:color w:val="316C9D"/>
            <w:sz w:val="20"/>
            <w:lang w:val="es-AR" w:eastAsia="es-AR"/>
          </w:rPr>
          <w:t xml:space="preserve"> Martinez</w:t>
        </w:r>
      </w:hyperlink>
      <w:r w:rsidR="00395F9A" w:rsidRPr="00C54C7A">
        <w:rPr>
          <w:rFonts w:hint="eastAsia"/>
          <w:lang w:val="es-AR"/>
        </w:rPr>
        <w:t xml:space="preserve"> </w:t>
      </w:r>
      <w:r w:rsidR="00395F9A" w:rsidRPr="00C54C7A">
        <w:rPr>
          <w:rFonts w:eastAsia="Arial Unicode MS" w:hint="eastAsia"/>
          <w:lang w:val="es-AR"/>
        </w:rPr>
        <w:t>David</w:t>
      </w:r>
      <w:r w:rsidR="00395F9A" w:rsidRPr="00C54C7A">
        <w:rPr>
          <w:rFonts w:ascii="Arial Unicode MS" w:eastAsia="Arial Unicode MS" w:hAnsi="Arial Unicode MS" w:cs="Arial Unicode MS" w:hint="eastAsia"/>
          <w:color w:val="2E2E2E"/>
          <w:sz w:val="20"/>
          <w:szCs w:val="20"/>
          <w:lang w:val="es-AR" w:eastAsia="es-AR"/>
        </w:rPr>
        <w:t>,</w:t>
      </w:r>
      <w:r w:rsidR="00395F9A" w:rsidRPr="00C54C7A">
        <w:rPr>
          <w:rFonts w:ascii="Arial Unicode MS" w:eastAsia="Arial Unicode MS" w:hAnsi="Arial Unicode MS" w:cs="Arial Unicode MS" w:hint="eastAsia"/>
          <w:color w:val="2E2E2E"/>
          <w:sz w:val="20"/>
          <w:lang w:val="es-AR" w:eastAsia="es-AR"/>
        </w:rPr>
        <w:t> </w:t>
      </w:r>
      <w:hyperlink r:id="rId8766" w:history="1">
        <w:r w:rsidR="00395F9A" w:rsidRPr="00C54C7A">
          <w:rPr>
            <w:rFonts w:ascii="Arial Unicode MS" w:eastAsia="Arial Unicode MS" w:hAnsi="Arial Unicode MS" w:cs="Arial Unicode MS" w:hint="eastAsia"/>
            <w:color w:val="316C9D"/>
            <w:sz w:val="20"/>
            <w:lang w:val="es-AR" w:eastAsia="es-AR"/>
          </w:rPr>
          <w:t xml:space="preserve"> Torrent</w:t>
        </w:r>
      </w:hyperlink>
      <w:r w:rsidR="00395F9A" w:rsidRPr="00C54C7A">
        <w:rPr>
          <w:rFonts w:hint="eastAsia"/>
          <w:lang w:val="es-AR"/>
        </w:rPr>
        <w:t xml:space="preserve"> </w:t>
      </w:r>
      <w:r w:rsidR="00395F9A" w:rsidRPr="00C54C7A">
        <w:rPr>
          <w:rFonts w:eastAsia="Arial Unicode MS" w:hint="eastAsia"/>
          <w:lang w:val="es-AR"/>
        </w:rPr>
        <w:t>Maties</w:t>
      </w:r>
      <w:r w:rsidR="00395F9A" w:rsidRPr="00C54C7A">
        <w:rPr>
          <w:rFonts w:ascii="Arial Unicode MS" w:eastAsia="Arial Unicode MS" w:hAnsi="Arial Unicode MS" w:cs="Arial Unicode MS" w:hint="eastAsia"/>
          <w:color w:val="2E2E2E"/>
          <w:sz w:val="14"/>
          <w:vertAlign w:val="superscript"/>
          <w:lang w:val="es-AR" w:eastAsia="es-AR"/>
        </w:rPr>
        <w:t> </w:t>
      </w:r>
      <w:r w:rsidR="00395F9A" w:rsidRPr="00C54C7A">
        <w:rPr>
          <w:rFonts w:ascii="Arial Unicode MS" w:eastAsia="Arial Unicode MS" w:hAnsi="Arial Unicode MS" w:cs="Arial Unicode MS" w:hint="eastAsia"/>
          <w:color w:val="2E2E2E"/>
          <w:sz w:val="20"/>
          <w:szCs w:val="20"/>
          <w:lang w:val="es-AR" w:eastAsia="es-AR"/>
        </w:rPr>
        <w:t>,</w:t>
      </w:r>
      <w:r w:rsidR="00395F9A" w:rsidRPr="00C54C7A">
        <w:rPr>
          <w:rFonts w:ascii="Arial Unicode MS" w:eastAsia="Arial Unicode MS" w:hAnsi="Arial Unicode MS" w:cs="Arial Unicode MS" w:hint="eastAsia"/>
          <w:color w:val="2E2E2E"/>
          <w:sz w:val="20"/>
          <w:lang w:val="es-AR" w:eastAsia="es-AR"/>
        </w:rPr>
        <w:t> </w:t>
      </w:r>
      <w:hyperlink r:id="rId8767" w:history="1">
        <w:r w:rsidR="00395F9A" w:rsidRPr="00C54C7A">
          <w:rPr>
            <w:rFonts w:ascii="Arial Unicode MS" w:eastAsia="Arial Unicode MS" w:hAnsi="Arial Unicode MS" w:cs="Arial Unicode MS" w:hint="eastAsia"/>
            <w:color w:val="316C9D"/>
            <w:sz w:val="20"/>
            <w:lang w:val="es-AR" w:eastAsia="es-AR"/>
          </w:rPr>
          <w:t>Guxens</w:t>
        </w:r>
      </w:hyperlink>
      <w:r w:rsidR="00395F9A" w:rsidRPr="00C54C7A">
        <w:rPr>
          <w:rFonts w:hint="eastAsia"/>
          <w:lang w:val="es-AR"/>
        </w:rPr>
        <w:t xml:space="preserve"> </w:t>
      </w:r>
      <w:r w:rsidR="00395F9A" w:rsidRPr="00C54C7A">
        <w:rPr>
          <w:rFonts w:eastAsia="Arial Unicode MS" w:hint="eastAsia"/>
          <w:lang w:val="es-AR"/>
        </w:rPr>
        <w:t>Mònica</w:t>
      </w:r>
      <w:r w:rsidR="00395F9A" w:rsidRPr="00C54C7A">
        <w:rPr>
          <w:rFonts w:ascii="Arial Unicode MS" w:eastAsia="Arial Unicode MS" w:hAnsi="Arial Unicode MS" w:cs="Arial Unicode MS" w:hint="eastAsia"/>
          <w:color w:val="2E2E2E"/>
          <w:sz w:val="14"/>
          <w:vertAlign w:val="superscript"/>
          <w:lang w:val="es-AR" w:eastAsia="es-AR"/>
        </w:rPr>
        <w:t> </w:t>
      </w:r>
      <w:r w:rsidR="00395F9A" w:rsidRPr="00C54C7A">
        <w:rPr>
          <w:rFonts w:ascii="Arial Unicode MS" w:eastAsia="Arial Unicode MS" w:hAnsi="Arial Unicode MS" w:cs="Arial Unicode MS" w:hint="eastAsia"/>
          <w:color w:val="2E2E2E"/>
          <w:sz w:val="20"/>
          <w:szCs w:val="20"/>
          <w:lang w:val="es-AR" w:eastAsia="es-AR"/>
        </w:rPr>
        <w:t>,</w:t>
      </w:r>
      <w:r w:rsidR="00395F9A" w:rsidRPr="00C54C7A">
        <w:rPr>
          <w:rFonts w:ascii="Arial Unicode MS" w:eastAsia="Arial Unicode MS" w:hAnsi="Arial Unicode MS" w:cs="Arial Unicode MS" w:hint="eastAsia"/>
          <w:color w:val="2E2E2E"/>
          <w:sz w:val="20"/>
          <w:lang w:val="es-AR" w:eastAsia="es-AR"/>
        </w:rPr>
        <w:t> </w:t>
      </w:r>
      <w:hyperlink r:id="rId8768" w:history="1">
        <w:r w:rsidR="00395F9A" w:rsidRPr="00C54C7A">
          <w:rPr>
            <w:rFonts w:ascii="Arial Unicode MS" w:eastAsia="Arial Unicode MS" w:hAnsi="Arial Unicode MS" w:cs="Arial Unicode MS" w:hint="eastAsia"/>
            <w:color w:val="316C9D"/>
            <w:sz w:val="20"/>
            <w:lang w:val="es-AR" w:eastAsia="es-AR"/>
          </w:rPr>
          <w:t xml:space="preserve"> Sunye</w:t>
        </w:r>
        <w:r w:rsidR="00395F9A" w:rsidRPr="00C54C7A">
          <w:rPr>
            <w:rFonts w:hint="eastAsia"/>
            <w:lang w:val="es-AR"/>
          </w:rPr>
          <w:t xml:space="preserve"> </w:t>
        </w:r>
        <w:r w:rsidR="00395F9A" w:rsidRPr="00C54C7A">
          <w:rPr>
            <w:rFonts w:ascii="Arial Unicode MS" w:eastAsia="Arial Unicode MS" w:hAnsi="Arial Unicode MS" w:cs="Arial Unicode MS" w:hint="eastAsia"/>
            <w:color w:val="316C9D"/>
            <w:sz w:val="20"/>
            <w:lang w:val="es-AR" w:eastAsia="es-AR"/>
          </w:rPr>
          <w:t>Jordi</w:t>
        </w:r>
        <w:r w:rsidR="00395F9A" w:rsidRPr="00C54C7A">
          <w:rPr>
            <w:rFonts w:ascii="Arial Unicode MS" w:eastAsia="Arial Unicode MS" w:hAnsi="Arial Unicode MS" w:cs="Arial Unicode MS"/>
            <w:color w:val="316C9D"/>
            <w:sz w:val="20"/>
            <w:lang w:val="es-AR" w:eastAsia="es-AR"/>
          </w:rPr>
          <w:t>.</w:t>
        </w:r>
      </w:hyperlink>
      <w:r w:rsidR="00395F9A" w:rsidRPr="00C54C7A">
        <w:rPr>
          <w:rFonts w:ascii="Arial Unicode MS" w:eastAsia="Arial Unicode MS" w:hAnsi="Arial Unicode MS" w:cs="Arial Unicode MS"/>
          <w:b/>
          <w:bCs/>
          <w:color w:val="5C5C5C"/>
          <w:kern w:val="36"/>
          <w:sz w:val="28"/>
          <w:szCs w:val="28"/>
          <w:lang w:val="es-AR" w:eastAsia="es-AR"/>
        </w:rPr>
        <w:t xml:space="preserve"> </w:t>
      </w:r>
      <w:r w:rsidR="00395F9A" w:rsidRPr="00395F9A">
        <w:rPr>
          <w:rFonts w:ascii="Arial Unicode MS" w:eastAsia="Arial Unicode MS" w:hAnsi="Arial Unicode MS" w:cs="Arial Unicode MS"/>
          <w:b/>
          <w:bCs/>
          <w:color w:val="5C5C5C"/>
          <w:kern w:val="36"/>
          <w:lang w:val="es-AR" w:eastAsia="es-AR"/>
        </w:rPr>
        <w:t>Las tendencias temporales en las concentraciones y cargas séricos totales de compuestos organoclorados, desde el nacimiento hasta la adolescencia y el papel de la lactancia materna</w:t>
      </w:r>
      <w:r w:rsidR="00395F9A" w:rsidRPr="00395F9A">
        <w:rPr>
          <w:rFonts w:ascii="Arial Unicode MS" w:eastAsia="Arial Unicode MS" w:hAnsi="Arial Unicode MS" w:cs="Arial Unicode MS"/>
          <w:b/>
          <w:bCs/>
          <w:color w:val="5C5C5C"/>
          <w:kern w:val="36"/>
          <w:lang w:eastAsia="es-AR"/>
        </w:rPr>
        <w:t xml:space="preserve">. </w:t>
      </w:r>
      <w:r w:rsidR="00395F9A" w:rsidRPr="00F10FE2">
        <w:rPr>
          <w:rFonts w:ascii="Arial Unicode MS" w:eastAsia="Arial Unicode MS" w:hAnsi="Arial Unicode MS" w:cs="Arial Unicode MS"/>
          <w:bCs/>
          <w:color w:val="5C5C5C"/>
          <w:kern w:val="36"/>
          <w:sz w:val="22"/>
          <w:szCs w:val="22"/>
          <w:lang w:val="en-US" w:eastAsia="es-AR"/>
        </w:rPr>
        <w:t>Environment Interntional, Volume 74, January 2015, Pages 144-151.</w:t>
      </w:r>
    </w:p>
    <w:p w:rsidR="00F10FE2" w:rsidRPr="004F034F" w:rsidRDefault="00F10FE2" w:rsidP="00F10FE2">
      <w:pPr>
        <w:shd w:val="clear" w:color="auto" w:fill="FFFFFF"/>
        <w:jc w:val="both"/>
        <w:rPr>
          <w:rFonts w:ascii="Arial" w:hAnsi="Arial" w:cs="Arial"/>
          <w:color w:val="000000"/>
          <w:szCs w:val="22"/>
          <w:lang w:val="en-US" w:eastAsia="es-AR"/>
        </w:rPr>
      </w:pPr>
    </w:p>
    <w:p w:rsidR="00F10FE2" w:rsidRPr="00F10FE2" w:rsidRDefault="006359CD" w:rsidP="00F10FE2">
      <w:pPr>
        <w:shd w:val="clear" w:color="auto" w:fill="FFFFFF"/>
        <w:jc w:val="both"/>
        <w:rPr>
          <w:rFonts w:ascii="Arial" w:hAnsi="Arial" w:cs="Arial"/>
          <w:color w:val="000000"/>
          <w:sz w:val="22"/>
          <w:szCs w:val="22"/>
          <w:lang w:eastAsia="es-AR"/>
        </w:rPr>
      </w:pPr>
      <w:hyperlink r:id="rId8769" w:history="1">
        <w:r w:rsidR="00F10FE2" w:rsidRPr="00FE4839">
          <w:rPr>
            <w:rFonts w:ascii="Arial" w:hAnsi="Arial" w:cs="Arial"/>
            <w:color w:val="660066"/>
            <w:lang w:val="en-US" w:eastAsia="es-AR"/>
          </w:rPr>
          <w:t>Gomes MP</w:t>
        </w:r>
      </w:hyperlink>
      <w:r w:rsidR="00F10FE2" w:rsidRPr="00FE4839">
        <w:rPr>
          <w:rFonts w:ascii="Arial" w:hAnsi="Arial" w:cs="Arial"/>
          <w:color w:val="000000"/>
          <w:szCs w:val="22"/>
          <w:lang w:val="en-US" w:eastAsia="es-AR"/>
        </w:rPr>
        <w:t>,</w:t>
      </w:r>
      <w:r w:rsidR="00F10FE2" w:rsidRPr="00FE4839">
        <w:rPr>
          <w:rFonts w:ascii="Arial" w:hAnsi="Arial" w:cs="Arial"/>
          <w:color w:val="000000"/>
          <w:lang w:val="en-US" w:eastAsia="es-AR"/>
        </w:rPr>
        <w:t> </w:t>
      </w:r>
      <w:hyperlink r:id="rId8770" w:history="1">
        <w:r w:rsidR="00F10FE2" w:rsidRPr="00FE4839">
          <w:rPr>
            <w:rFonts w:ascii="Arial" w:hAnsi="Arial" w:cs="Arial"/>
            <w:color w:val="660066"/>
            <w:lang w:val="en-US" w:eastAsia="es-AR"/>
          </w:rPr>
          <w:t>Maccario S</w:t>
        </w:r>
      </w:hyperlink>
      <w:r w:rsidR="00F10FE2" w:rsidRPr="00FE4839">
        <w:rPr>
          <w:rFonts w:ascii="Arial" w:hAnsi="Arial" w:cs="Arial"/>
          <w:color w:val="000000"/>
          <w:szCs w:val="22"/>
          <w:lang w:val="en-US" w:eastAsia="es-AR"/>
        </w:rPr>
        <w:t>,</w:t>
      </w:r>
      <w:r w:rsidR="00F10FE2" w:rsidRPr="00FE4839">
        <w:rPr>
          <w:rFonts w:ascii="Arial" w:hAnsi="Arial" w:cs="Arial"/>
          <w:color w:val="000000"/>
          <w:lang w:val="en-US" w:eastAsia="es-AR"/>
        </w:rPr>
        <w:t> </w:t>
      </w:r>
      <w:hyperlink r:id="rId8771" w:history="1">
        <w:r w:rsidR="00F10FE2" w:rsidRPr="00FE4839">
          <w:rPr>
            <w:rFonts w:ascii="Arial" w:hAnsi="Arial" w:cs="Arial"/>
            <w:color w:val="660066"/>
            <w:lang w:val="en-US" w:eastAsia="es-AR"/>
          </w:rPr>
          <w:t>Lucotte M</w:t>
        </w:r>
      </w:hyperlink>
      <w:r w:rsidR="00F10FE2" w:rsidRPr="00FE4839">
        <w:rPr>
          <w:rFonts w:ascii="Arial" w:hAnsi="Arial" w:cs="Arial"/>
          <w:color w:val="000000"/>
          <w:szCs w:val="22"/>
          <w:lang w:val="en-US" w:eastAsia="es-AR"/>
        </w:rPr>
        <w:t>,</w:t>
      </w:r>
      <w:r w:rsidR="00F10FE2" w:rsidRPr="00FE4839">
        <w:rPr>
          <w:rFonts w:ascii="Arial" w:hAnsi="Arial" w:cs="Arial"/>
          <w:color w:val="000000"/>
          <w:lang w:val="en-US" w:eastAsia="es-AR"/>
        </w:rPr>
        <w:t> </w:t>
      </w:r>
      <w:hyperlink r:id="rId8772" w:history="1">
        <w:r w:rsidR="00F10FE2" w:rsidRPr="00FE4839">
          <w:rPr>
            <w:rFonts w:ascii="Arial" w:hAnsi="Arial" w:cs="Arial"/>
            <w:color w:val="660066"/>
            <w:lang w:val="en-US" w:eastAsia="es-AR"/>
          </w:rPr>
          <w:t>Labrecque M</w:t>
        </w:r>
      </w:hyperlink>
      <w:r w:rsidR="00F10FE2" w:rsidRPr="00FE4839">
        <w:rPr>
          <w:rFonts w:ascii="Arial" w:hAnsi="Arial" w:cs="Arial"/>
          <w:color w:val="000000"/>
          <w:szCs w:val="22"/>
          <w:lang w:val="en-US" w:eastAsia="es-AR"/>
        </w:rPr>
        <w:t>,</w:t>
      </w:r>
      <w:r w:rsidR="00F10FE2" w:rsidRPr="00FE4839">
        <w:rPr>
          <w:rFonts w:ascii="Arial" w:hAnsi="Arial" w:cs="Arial"/>
          <w:color w:val="000000"/>
          <w:lang w:val="en-US" w:eastAsia="es-AR"/>
        </w:rPr>
        <w:t> </w:t>
      </w:r>
      <w:hyperlink r:id="rId8773" w:history="1">
        <w:r w:rsidR="00F10FE2" w:rsidRPr="00FE4839">
          <w:rPr>
            <w:rFonts w:ascii="Arial" w:hAnsi="Arial" w:cs="Arial"/>
            <w:color w:val="660066"/>
            <w:lang w:val="en-US" w:eastAsia="es-AR"/>
          </w:rPr>
          <w:t>Juneau P</w:t>
        </w:r>
      </w:hyperlink>
      <w:r w:rsidR="00F10FE2" w:rsidRPr="00FE4839">
        <w:rPr>
          <w:rFonts w:ascii="Arial" w:hAnsi="Arial" w:cs="Arial"/>
          <w:color w:val="000000"/>
          <w:szCs w:val="22"/>
          <w:lang w:val="en-US" w:eastAsia="es-AR"/>
        </w:rPr>
        <w:t>.</w:t>
      </w:r>
      <w:r w:rsidR="00F10FE2" w:rsidRPr="00FE4839">
        <w:rPr>
          <w:rFonts w:ascii="Arial" w:hAnsi="Arial" w:cs="Arial"/>
          <w:color w:val="000000"/>
          <w:lang w:val="en-US" w:eastAsia="es-AR"/>
        </w:rPr>
        <w:t xml:space="preserve"> </w:t>
      </w:r>
      <w:r w:rsidR="00F10FE2" w:rsidRPr="00F10FE2">
        <w:rPr>
          <w:rFonts w:ascii="Arial" w:hAnsi="Arial" w:cs="Arial"/>
          <w:b/>
          <w:bCs/>
          <w:color w:val="000000"/>
          <w:kern w:val="36"/>
          <w:lang w:val="es-AR" w:eastAsia="es-AR"/>
        </w:rPr>
        <w:t>Consecuencias de la aplicación de fosfato sobre glifosato absorción por las raíces: Impactos de las prácticas de gestión ambiental.</w:t>
      </w:r>
      <w:r w:rsidR="00F10FE2" w:rsidRPr="00CE1E27">
        <w:rPr>
          <w:rFonts w:ascii="Arial" w:hAnsi="Arial" w:cs="Arial"/>
          <w:color w:val="000000"/>
          <w:sz w:val="20"/>
          <w:szCs w:val="20"/>
          <w:lang w:eastAsia="es-AR"/>
        </w:rPr>
        <w:t xml:space="preserve"> </w:t>
      </w:r>
      <w:hyperlink r:id="rId8774" w:tooltip="The Science of the total environment." w:history="1">
        <w:r w:rsidR="00F10FE2" w:rsidRPr="00CE1E27">
          <w:rPr>
            <w:rFonts w:ascii="Arial" w:hAnsi="Arial" w:cs="Arial"/>
            <w:color w:val="660066"/>
            <w:sz w:val="20"/>
            <w:lang w:val="es-AR" w:eastAsia="es-AR"/>
          </w:rPr>
          <w:t>Sci Total Environ.</w:t>
        </w:r>
      </w:hyperlink>
      <w:r w:rsidR="00F10FE2" w:rsidRPr="00CE1E27">
        <w:rPr>
          <w:rFonts w:ascii="Arial" w:hAnsi="Arial" w:cs="Arial"/>
          <w:color w:val="000000"/>
          <w:sz w:val="20"/>
          <w:lang w:val="es-AR" w:eastAsia="es-AR"/>
        </w:rPr>
        <w:t> </w:t>
      </w:r>
      <w:r w:rsidR="00F10FE2" w:rsidRPr="008B74AD">
        <w:rPr>
          <w:rFonts w:ascii="Arial" w:hAnsi="Arial" w:cs="Arial"/>
          <w:color w:val="000000"/>
          <w:sz w:val="20"/>
          <w:szCs w:val="20"/>
          <w:lang w:val="es-AR" w:eastAsia="es-AR"/>
        </w:rPr>
        <w:t>2015 Aug 14;537:115-119</w:t>
      </w:r>
      <w:r w:rsidR="00F10FE2">
        <w:rPr>
          <w:rFonts w:ascii="Arial" w:hAnsi="Arial" w:cs="Arial"/>
          <w:color w:val="000000"/>
          <w:sz w:val="20"/>
          <w:szCs w:val="20"/>
          <w:lang w:eastAsia="es-AR"/>
        </w:rPr>
        <w:t>.</w:t>
      </w:r>
    </w:p>
    <w:p w:rsidR="009A75B3" w:rsidRDefault="009A75B3" w:rsidP="009A75B3">
      <w:pPr>
        <w:shd w:val="clear" w:color="auto" w:fill="FFFFFF"/>
        <w:jc w:val="both"/>
        <w:textAlignment w:val="baseline"/>
      </w:pPr>
    </w:p>
    <w:p w:rsidR="009A75B3" w:rsidRPr="000F6FDD" w:rsidRDefault="006359CD" w:rsidP="009A75B3">
      <w:pPr>
        <w:shd w:val="clear" w:color="auto" w:fill="FFFFFF"/>
        <w:jc w:val="both"/>
        <w:textAlignment w:val="baseline"/>
        <w:rPr>
          <w:rFonts w:ascii="Arial" w:hAnsi="Arial" w:cs="Arial"/>
          <w:color w:val="2E2E2E"/>
          <w:lang w:val="en-US" w:eastAsia="es-AR"/>
        </w:rPr>
      </w:pPr>
      <w:hyperlink r:id="rId8775" w:history="1">
        <w:r w:rsidR="009A75B3" w:rsidRPr="000B012F">
          <w:rPr>
            <w:rFonts w:ascii="Arial" w:hAnsi="Arial" w:cs="Arial"/>
            <w:color w:val="316C9D"/>
            <w:lang w:eastAsia="es-AR"/>
          </w:rPr>
          <w:t>Granados-Galván</w:t>
        </w:r>
      </w:hyperlink>
      <w:r w:rsidR="009A75B3" w:rsidRPr="000B012F">
        <w:t xml:space="preserve"> Ingrid Alejandra</w:t>
      </w:r>
      <w:r w:rsidR="009A75B3" w:rsidRPr="000B012F">
        <w:rPr>
          <w:rFonts w:ascii="Arial" w:hAnsi="Arial" w:cs="Arial"/>
          <w:color w:val="2E2E2E"/>
          <w:lang w:eastAsia="es-AR"/>
        </w:rPr>
        <w:t>, </w:t>
      </w:r>
      <w:hyperlink r:id="rId8776" w:history="1">
        <w:r w:rsidR="009A75B3">
          <w:rPr>
            <w:rFonts w:ascii="Arial" w:hAnsi="Arial" w:cs="Arial"/>
            <w:color w:val="316C9D"/>
            <w:lang w:eastAsia="es-AR"/>
          </w:rPr>
          <w:t>Ro</w:t>
        </w:r>
        <w:r w:rsidR="009A75B3" w:rsidRPr="000B012F">
          <w:rPr>
            <w:rFonts w:ascii="Arial" w:hAnsi="Arial" w:cs="Arial"/>
            <w:color w:val="316C9D"/>
            <w:lang w:eastAsia="es-AR"/>
          </w:rPr>
          <w:t>dríguez-Meza</w:t>
        </w:r>
      </w:hyperlink>
      <w:r w:rsidR="009A75B3" w:rsidRPr="000B012F">
        <w:t xml:space="preserve"> Durga Guadalupe</w:t>
      </w:r>
      <w:r w:rsidR="009A75B3" w:rsidRPr="000B012F">
        <w:rPr>
          <w:rFonts w:ascii="Arial" w:hAnsi="Arial" w:cs="Arial"/>
          <w:color w:val="2E2E2E"/>
          <w:lang w:eastAsia="es-AR"/>
        </w:rPr>
        <w:t>, </w:t>
      </w:r>
      <w:hyperlink r:id="rId8777" w:history="1">
        <w:r w:rsidR="009A75B3" w:rsidRPr="000B012F">
          <w:rPr>
            <w:rFonts w:ascii="Arial" w:hAnsi="Arial" w:cs="Arial"/>
            <w:color w:val="316C9D"/>
            <w:lang w:eastAsia="es-AR"/>
          </w:rPr>
          <w:t xml:space="preserve"> Luna-González</w:t>
        </w:r>
      </w:hyperlink>
      <w:r w:rsidR="009A75B3" w:rsidRPr="000B012F">
        <w:t xml:space="preserve"> Antonio</w:t>
      </w:r>
      <w:r w:rsidR="009A75B3" w:rsidRPr="000B012F">
        <w:rPr>
          <w:rFonts w:ascii="Arial" w:hAnsi="Arial" w:cs="Arial"/>
          <w:color w:val="2E2E2E"/>
          <w:lang w:eastAsia="es-AR"/>
        </w:rPr>
        <w:t>,</w:t>
      </w:r>
      <w:hyperlink r:id="rId8778" w:history="1">
        <w:r w:rsidR="009A75B3" w:rsidRPr="000B012F">
          <w:rPr>
            <w:rFonts w:ascii="Arial" w:hAnsi="Arial" w:cs="Arial"/>
            <w:color w:val="316C9D"/>
            <w:lang w:eastAsia="es-AR"/>
          </w:rPr>
          <w:t xml:space="preserve"> González-Ocampo</w:t>
        </w:r>
      </w:hyperlink>
      <w:r w:rsidR="009A75B3" w:rsidRPr="000B012F">
        <w:t xml:space="preserve"> Héctor Abelardo</w:t>
      </w:r>
      <w:r w:rsidR="009A75B3">
        <w:t>.</w:t>
      </w:r>
      <w:r w:rsidR="009A75B3" w:rsidRPr="00BE3963">
        <w:rPr>
          <w:rFonts w:ascii="Arial" w:hAnsi="Arial" w:cs="Arial"/>
          <w:b/>
          <w:color w:val="2E2E2E"/>
          <w:kern w:val="36"/>
          <w:lang w:val="es-AR" w:eastAsia="es-AR"/>
        </w:rPr>
        <w:t>Evaluación de los riesgos para la salud humana de los residuos de plaguicidas en los pargos (Lutjanus) peces Navachiste del Complejo Laguna, México</w:t>
      </w:r>
      <w:r w:rsidR="009A75B3">
        <w:rPr>
          <w:rFonts w:ascii="Arial" w:hAnsi="Arial" w:cs="Arial"/>
          <w:color w:val="2E2E2E"/>
          <w:lang w:eastAsia="es-AR"/>
        </w:rPr>
        <w:t xml:space="preserve">. </w:t>
      </w:r>
      <w:r w:rsidR="009A75B3" w:rsidRPr="000F6FDD">
        <w:rPr>
          <w:rFonts w:ascii="Arial" w:hAnsi="Arial" w:cs="Arial"/>
          <w:color w:val="2E2E2E"/>
          <w:kern w:val="36"/>
          <w:lang w:val="en-US" w:eastAsia="es-AR"/>
        </w:rPr>
        <w:t>Marine Pollution Bulletin</w:t>
      </w:r>
      <w:r w:rsidR="009A75B3" w:rsidRPr="000F6FDD">
        <w:rPr>
          <w:rFonts w:ascii="Arial" w:hAnsi="Arial" w:cs="Arial"/>
          <w:color w:val="2E2E2E"/>
          <w:kern w:val="36"/>
          <w:sz w:val="33"/>
          <w:szCs w:val="33"/>
          <w:lang w:val="en-US" w:eastAsia="es-AR"/>
        </w:rPr>
        <w:t>,</w:t>
      </w:r>
      <w:r w:rsidR="009A75B3" w:rsidRPr="000F6FDD">
        <w:rPr>
          <w:rFonts w:ascii="Arial" w:hAnsi="Arial" w:cs="Arial"/>
          <w:color w:val="2E2E2E"/>
          <w:kern w:val="36"/>
          <w:sz w:val="22"/>
          <w:szCs w:val="22"/>
          <w:lang w:val="en-US" w:eastAsia="es-AR"/>
        </w:rPr>
        <w:t>Volume 97, Issue 1-2, 15 de Agosto 2015, Pages 178-187.</w:t>
      </w:r>
    </w:p>
    <w:p w:rsidR="009C452B" w:rsidRPr="000F6FDD" w:rsidRDefault="009C452B" w:rsidP="009C452B">
      <w:pPr>
        <w:shd w:val="clear" w:color="auto" w:fill="FFFFFF"/>
        <w:jc w:val="both"/>
        <w:rPr>
          <w:rFonts w:ascii="Arial" w:hAnsi="Arial" w:cs="Arial"/>
          <w:color w:val="000000"/>
          <w:lang w:val="en-US"/>
        </w:rPr>
      </w:pPr>
    </w:p>
    <w:p w:rsidR="009C452B" w:rsidRPr="000F6FDD" w:rsidRDefault="006359CD" w:rsidP="009C452B">
      <w:pPr>
        <w:shd w:val="clear" w:color="auto" w:fill="FFFFFF"/>
        <w:jc w:val="both"/>
        <w:rPr>
          <w:rFonts w:ascii="Arial" w:hAnsi="Arial" w:cs="Arial"/>
          <w:color w:val="000000"/>
          <w:lang w:val="es-AR"/>
        </w:rPr>
      </w:pPr>
      <w:hyperlink r:id="rId8779" w:history="1">
        <w:r w:rsidR="009C452B" w:rsidRPr="009C452B">
          <w:rPr>
            <w:rStyle w:val="Hipervnculo"/>
            <w:rFonts w:ascii="Arial" w:hAnsi="Arial" w:cs="Arial"/>
            <w:color w:val="660066"/>
            <w:u w:val="none"/>
            <w:lang w:val="en-US"/>
          </w:rPr>
          <w:t>Grung M</w:t>
        </w:r>
      </w:hyperlink>
      <w:r w:rsidR="009C452B" w:rsidRPr="009C452B">
        <w:rPr>
          <w:rFonts w:ascii="Arial" w:hAnsi="Arial" w:cs="Arial"/>
          <w:color w:val="000000"/>
          <w:lang w:val="en-US"/>
        </w:rPr>
        <w:t>,</w:t>
      </w:r>
      <w:r w:rsidR="009C452B" w:rsidRPr="009C452B">
        <w:rPr>
          <w:rStyle w:val="apple-converted-space"/>
          <w:rFonts w:ascii="Arial" w:hAnsi="Arial" w:cs="Arial"/>
          <w:color w:val="000000"/>
          <w:lang w:val="en-US"/>
        </w:rPr>
        <w:t> </w:t>
      </w:r>
      <w:hyperlink r:id="rId8780" w:history="1">
        <w:r w:rsidR="009C452B" w:rsidRPr="009C452B">
          <w:rPr>
            <w:rStyle w:val="Hipervnculo"/>
            <w:rFonts w:ascii="Arial" w:hAnsi="Arial" w:cs="Arial"/>
            <w:color w:val="660066"/>
            <w:u w:val="none"/>
            <w:lang w:val="en-US"/>
          </w:rPr>
          <w:t>Lin Y</w:t>
        </w:r>
      </w:hyperlink>
      <w:r w:rsidR="009C452B" w:rsidRPr="009C452B">
        <w:rPr>
          <w:rFonts w:ascii="Arial" w:hAnsi="Arial" w:cs="Arial"/>
          <w:color w:val="000000"/>
          <w:lang w:val="en-US"/>
        </w:rPr>
        <w:t>,</w:t>
      </w:r>
      <w:r w:rsidR="009C452B" w:rsidRPr="009C452B">
        <w:rPr>
          <w:rStyle w:val="apple-converted-space"/>
          <w:rFonts w:ascii="Arial" w:hAnsi="Arial" w:cs="Arial"/>
          <w:color w:val="000000"/>
          <w:lang w:val="en-US"/>
        </w:rPr>
        <w:t> </w:t>
      </w:r>
      <w:hyperlink r:id="rId8781" w:history="1">
        <w:r w:rsidR="009C452B" w:rsidRPr="009C452B">
          <w:rPr>
            <w:rStyle w:val="Hipervnculo"/>
            <w:rFonts w:ascii="Arial" w:hAnsi="Arial" w:cs="Arial"/>
            <w:color w:val="660066"/>
            <w:u w:val="none"/>
            <w:lang w:val="en-US"/>
          </w:rPr>
          <w:t>Zhang H</w:t>
        </w:r>
      </w:hyperlink>
      <w:r w:rsidR="009C452B" w:rsidRPr="009C452B">
        <w:rPr>
          <w:rFonts w:ascii="Arial" w:hAnsi="Arial" w:cs="Arial"/>
          <w:color w:val="000000"/>
          <w:lang w:val="en-US"/>
        </w:rPr>
        <w:t>,</w:t>
      </w:r>
      <w:r w:rsidR="009C452B" w:rsidRPr="009C452B">
        <w:rPr>
          <w:rStyle w:val="apple-converted-space"/>
          <w:rFonts w:ascii="Arial" w:hAnsi="Arial" w:cs="Arial"/>
          <w:color w:val="000000"/>
          <w:lang w:val="en-US"/>
        </w:rPr>
        <w:t> </w:t>
      </w:r>
      <w:hyperlink r:id="rId8782" w:history="1">
        <w:r w:rsidR="009C452B" w:rsidRPr="009C452B">
          <w:rPr>
            <w:rStyle w:val="Hipervnculo"/>
            <w:rFonts w:ascii="Arial" w:hAnsi="Arial" w:cs="Arial"/>
            <w:color w:val="660066"/>
            <w:u w:val="none"/>
            <w:lang w:val="en-US"/>
          </w:rPr>
          <w:t>Steen AO</w:t>
        </w:r>
      </w:hyperlink>
      <w:r w:rsidR="009C452B" w:rsidRPr="009C452B">
        <w:rPr>
          <w:rFonts w:ascii="Arial" w:hAnsi="Arial" w:cs="Arial"/>
          <w:color w:val="000000"/>
          <w:lang w:val="en-US"/>
        </w:rPr>
        <w:t>,</w:t>
      </w:r>
      <w:r w:rsidR="009C452B" w:rsidRPr="009C452B">
        <w:rPr>
          <w:rStyle w:val="apple-converted-space"/>
          <w:rFonts w:ascii="Arial" w:hAnsi="Arial" w:cs="Arial"/>
          <w:color w:val="000000"/>
          <w:lang w:val="en-US"/>
        </w:rPr>
        <w:t> </w:t>
      </w:r>
      <w:hyperlink r:id="rId8783" w:history="1">
        <w:r w:rsidR="009C452B" w:rsidRPr="009C452B">
          <w:rPr>
            <w:rStyle w:val="Hipervnculo"/>
            <w:rFonts w:ascii="Arial" w:hAnsi="Arial" w:cs="Arial"/>
            <w:color w:val="660066"/>
            <w:u w:val="none"/>
            <w:lang w:val="en-US"/>
          </w:rPr>
          <w:t>Huang J</w:t>
        </w:r>
      </w:hyperlink>
      <w:r w:rsidR="009C452B" w:rsidRPr="009C452B">
        <w:rPr>
          <w:rFonts w:ascii="Arial" w:hAnsi="Arial" w:cs="Arial"/>
          <w:color w:val="000000"/>
          <w:lang w:val="en-US"/>
        </w:rPr>
        <w:t>,</w:t>
      </w:r>
      <w:r w:rsidR="009C452B" w:rsidRPr="009C452B">
        <w:rPr>
          <w:rStyle w:val="apple-converted-space"/>
          <w:rFonts w:ascii="Arial" w:hAnsi="Arial" w:cs="Arial"/>
          <w:color w:val="000000"/>
          <w:lang w:val="en-US"/>
        </w:rPr>
        <w:t> </w:t>
      </w:r>
      <w:hyperlink r:id="rId8784" w:history="1">
        <w:r w:rsidR="009C452B" w:rsidRPr="009C452B">
          <w:rPr>
            <w:rStyle w:val="Hipervnculo"/>
            <w:rFonts w:ascii="Arial" w:hAnsi="Arial" w:cs="Arial"/>
            <w:color w:val="660066"/>
            <w:u w:val="none"/>
            <w:lang w:val="en-US"/>
          </w:rPr>
          <w:t>Zhang G</w:t>
        </w:r>
      </w:hyperlink>
      <w:r w:rsidR="009C452B" w:rsidRPr="009C452B">
        <w:rPr>
          <w:rFonts w:ascii="Arial" w:hAnsi="Arial" w:cs="Arial"/>
          <w:color w:val="000000"/>
          <w:lang w:val="en-US"/>
        </w:rPr>
        <w:t>,</w:t>
      </w:r>
      <w:r w:rsidR="009C452B" w:rsidRPr="009C452B">
        <w:rPr>
          <w:rStyle w:val="apple-converted-space"/>
          <w:rFonts w:ascii="Arial" w:hAnsi="Arial" w:cs="Arial"/>
          <w:color w:val="000000"/>
          <w:lang w:val="en-US"/>
        </w:rPr>
        <w:t> </w:t>
      </w:r>
      <w:hyperlink r:id="rId8785" w:history="1">
        <w:r w:rsidR="009C452B" w:rsidRPr="009C452B">
          <w:rPr>
            <w:rStyle w:val="Hipervnculo"/>
            <w:rFonts w:ascii="Arial" w:hAnsi="Arial" w:cs="Arial"/>
            <w:color w:val="660066"/>
            <w:u w:val="none"/>
            <w:lang w:val="en-US"/>
          </w:rPr>
          <w:t>Larssen T</w:t>
        </w:r>
      </w:hyperlink>
      <w:r w:rsidR="009C452B" w:rsidRPr="009C452B">
        <w:rPr>
          <w:rFonts w:ascii="Arial" w:hAnsi="Arial" w:cs="Arial"/>
          <w:color w:val="000000"/>
          <w:lang w:val="en-US"/>
        </w:rPr>
        <w:t>.</w:t>
      </w:r>
      <w:r w:rsidR="009C452B" w:rsidRPr="007D4ABF">
        <w:rPr>
          <w:rFonts w:ascii="Arial" w:hAnsi="Arial" w:cs="Arial"/>
          <w:color w:val="000000"/>
          <w:lang w:val="en-US"/>
        </w:rPr>
        <w:t xml:space="preserve"> </w:t>
      </w:r>
      <w:r w:rsidR="009C452B" w:rsidRPr="00BF5431">
        <w:rPr>
          <w:rFonts w:ascii="Arial" w:hAnsi="Arial" w:cs="Arial"/>
          <w:b/>
          <w:bCs/>
          <w:color w:val="000000"/>
          <w:kern w:val="36"/>
          <w:lang w:eastAsia="es-AR"/>
        </w:rPr>
        <w:t>Los niveles de pesticidas y el riesgo ambiental en los medios acuáticos en China - Una revisión.</w:t>
      </w:r>
      <w:r w:rsidR="009C452B" w:rsidRPr="00BF5431">
        <w:rPr>
          <w:rFonts w:ascii="Arial" w:hAnsi="Arial" w:cs="Arial"/>
          <w:color w:val="000000"/>
        </w:rPr>
        <w:t xml:space="preserve"> </w:t>
      </w:r>
      <w:hyperlink r:id="rId8786" w:tooltip="Environment international." w:history="1">
        <w:r w:rsidR="009C452B" w:rsidRPr="009C452B">
          <w:rPr>
            <w:rStyle w:val="Hipervnculo"/>
            <w:rFonts w:ascii="Arial" w:hAnsi="Arial" w:cs="Arial"/>
            <w:color w:val="660066"/>
            <w:sz w:val="20"/>
            <w:szCs w:val="20"/>
            <w:u w:val="none"/>
          </w:rPr>
          <w:t>Environ Int.</w:t>
        </w:r>
      </w:hyperlink>
      <w:r w:rsidR="009C452B" w:rsidRPr="007D4ABF">
        <w:rPr>
          <w:rStyle w:val="apple-converted-space"/>
          <w:rFonts w:ascii="Arial" w:hAnsi="Arial" w:cs="Arial"/>
          <w:color w:val="000000"/>
          <w:sz w:val="20"/>
          <w:szCs w:val="20"/>
        </w:rPr>
        <w:t> </w:t>
      </w:r>
      <w:r w:rsidR="009C452B" w:rsidRPr="000F6FDD">
        <w:rPr>
          <w:rFonts w:ascii="Arial" w:hAnsi="Arial" w:cs="Arial"/>
          <w:color w:val="000000"/>
          <w:sz w:val="20"/>
          <w:szCs w:val="20"/>
          <w:lang w:val="es-AR"/>
        </w:rPr>
        <w:t xml:space="preserve">2015 Aug;81:87-97. </w:t>
      </w:r>
    </w:p>
    <w:p w:rsidR="00395F9A" w:rsidRPr="00395F9A" w:rsidRDefault="00395F9A" w:rsidP="00395F9A">
      <w:pPr>
        <w:spacing w:line="240" w:lineRule="atLeast"/>
        <w:rPr>
          <w:lang w:val="es-AR"/>
        </w:rPr>
      </w:pPr>
    </w:p>
    <w:p w:rsidR="00395F9A" w:rsidRPr="005B2A8B" w:rsidRDefault="006359CD" w:rsidP="00395F9A">
      <w:pPr>
        <w:spacing w:line="240" w:lineRule="atLeast"/>
        <w:jc w:val="both"/>
        <w:rPr>
          <w:rFonts w:ascii="Arial" w:hAnsi="Arial" w:cs="Arial"/>
          <w:b/>
          <w:bCs/>
          <w:i/>
          <w:iCs/>
          <w:color w:val="000000"/>
          <w:sz w:val="18"/>
          <w:szCs w:val="22"/>
          <w:lang w:val="es-AR" w:eastAsia="es-AR"/>
        </w:rPr>
      </w:pPr>
      <w:hyperlink r:id="rId8787" w:history="1">
        <w:r w:rsidR="00395F9A" w:rsidRPr="00523D08">
          <w:rPr>
            <w:rFonts w:ascii="Arial" w:hAnsi="Arial" w:cs="Arial"/>
            <w:color w:val="000000"/>
            <w:sz w:val="18"/>
            <w:lang w:val="es-AR" w:eastAsia="es-AR"/>
          </w:rPr>
          <w:t>Guo</w:t>
        </w:r>
      </w:hyperlink>
      <w:r w:rsidR="00395F9A" w:rsidRPr="00523D08">
        <w:t xml:space="preserve"> Fang-Zi</w:t>
      </w:r>
      <w:r w:rsidR="00395F9A" w:rsidRPr="00523D08">
        <w:rPr>
          <w:rFonts w:ascii="Arial" w:hAnsi="Arial" w:cs="Arial"/>
          <w:color w:val="000000"/>
          <w:sz w:val="18"/>
          <w:lang w:val="es-AR" w:eastAsia="es-AR"/>
        </w:rPr>
        <w:t>, </w:t>
      </w:r>
      <w:hyperlink r:id="rId8788" w:history="1">
        <w:r w:rsidR="00395F9A" w:rsidRPr="00523D08">
          <w:rPr>
            <w:rFonts w:ascii="Arial" w:hAnsi="Arial" w:cs="Arial"/>
            <w:color w:val="000000"/>
            <w:sz w:val="18"/>
            <w:lang w:val="es-AR" w:eastAsia="es-AR"/>
          </w:rPr>
          <w:t xml:space="preserve"> Zhang</w:t>
        </w:r>
      </w:hyperlink>
      <w:r w:rsidR="00395F9A" w:rsidRPr="00523D08">
        <w:t xml:space="preserve"> </w:t>
      </w:r>
      <w:r w:rsidR="00395F9A" w:rsidRPr="00523D08">
        <w:rPr>
          <w:rFonts w:ascii="Arial" w:hAnsi="Arial" w:cs="Arial"/>
          <w:color w:val="000000"/>
          <w:sz w:val="18"/>
          <w:lang w:eastAsia="es-AR"/>
        </w:rPr>
        <w:t>Lian-Shuang</w:t>
      </w:r>
      <w:r w:rsidR="00395F9A" w:rsidRPr="00523D08">
        <w:rPr>
          <w:rFonts w:ascii="Arial" w:hAnsi="Arial" w:cs="Arial"/>
          <w:color w:val="000000"/>
          <w:sz w:val="18"/>
          <w:lang w:val="es-AR" w:eastAsia="es-AR"/>
        </w:rPr>
        <w:t>,   </w:t>
      </w:r>
      <w:hyperlink r:id="rId8789" w:history="1">
        <w:r w:rsidR="00395F9A" w:rsidRPr="00523D08">
          <w:rPr>
            <w:rFonts w:ascii="Arial" w:hAnsi="Arial" w:cs="Arial"/>
            <w:color w:val="000000"/>
            <w:sz w:val="18"/>
            <w:lang w:val="es-AR" w:eastAsia="es-AR"/>
          </w:rPr>
          <w:t xml:space="preserve"> Wei</w:t>
        </w:r>
      </w:hyperlink>
      <w:r w:rsidR="00395F9A" w:rsidRPr="00523D08">
        <w:t xml:space="preserve"> </w:t>
      </w:r>
      <w:r w:rsidR="00395F9A" w:rsidRPr="00523D08">
        <w:rPr>
          <w:rFonts w:ascii="Arial" w:hAnsi="Arial" w:cs="Arial"/>
          <w:color w:val="000000"/>
          <w:sz w:val="18"/>
          <w:lang w:eastAsia="es-AR"/>
        </w:rPr>
        <w:t>Jia-Liu</w:t>
      </w:r>
      <w:r w:rsidR="00395F9A" w:rsidRPr="00523D08">
        <w:rPr>
          <w:rFonts w:ascii="Arial" w:hAnsi="Arial" w:cs="Arial"/>
          <w:color w:val="000000"/>
          <w:sz w:val="18"/>
          <w:lang w:val="es-AR" w:eastAsia="es-AR"/>
        </w:rPr>
        <w:t>,  </w:t>
      </w:r>
      <w:hyperlink r:id="rId8790" w:history="1">
        <w:r w:rsidR="00395F9A" w:rsidRPr="00523D08">
          <w:rPr>
            <w:rFonts w:ascii="Arial" w:hAnsi="Arial" w:cs="Arial"/>
            <w:color w:val="000000"/>
            <w:sz w:val="18"/>
            <w:lang w:val="es-AR" w:eastAsia="es-AR"/>
          </w:rPr>
          <w:t xml:space="preserve"> Li</w:t>
        </w:r>
      </w:hyperlink>
      <w:r w:rsidR="00395F9A" w:rsidRPr="00523D08">
        <w:t xml:space="preserve"> Yan-Bo</w:t>
      </w:r>
      <w:r w:rsidR="00395F9A" w:rsidRPr="00523D08">
        <w:rPr>
          <w:rFonts w:ascii="Arial" w:hAnsi="Arial" w:cs="Arial"/>
          <w:color w:val="000000"/>
          <w:sz w:val="18"/>
          <w:lang w:val="es-AR" w:eastAsia="es-AR"/>
        </w:rPr>
        <w:t>,   </w:t>
      </w:r>
      <w:hyperlink r:id="rId8791" w:history="1">
        <w:r w:rsidR="00395F9A" w:rsidRPr="00523D08">
          <w:rPr>
            <w:rFonts w:ascii="Arial" w:hAnsi="Arial" w:cs="Arial"/>
            <w:color w:val="000000"/>
            <w:sz w:val="18"/>
            <w:lang w:val="es-AR" w:eastAsia="es-AR"/>
          </w:rPr>
          <w:t xml:space="preserve"> Shi</w:t>
        </w:r>
      </w:hyperlink>
      <w:r w:rsidR="00395F9A" w:rsidRPr="00523D08">
        <w:t xml:space="preserve"> </w:t>
      </w:r>
      <w:r w:rsidR="00395F9A" w:rsidRPr="00523D08">
        <w:rPr>
          <w:rFonts w:ascii="Arial" w:hAnsi="Arial" w:cs="Arial"/>
          <w:color w:val="000000"/>
          <w:sz w:val="18"/>
          <w:lang w:eastAsia="es-AR"/>
        </w:rPr>
        <w:t>Zhi-Xiong</w:t>
      </w:r>
      <w:r w:rsidR="00395F9A" w:rsidRPr="00523D08">
        <w:rPr>
          <w:rFonts w:ascii="Arial" w:hAnsi="Arial" w:cs="Arial"/>
          <w:color w:val="000000"/>
          <w:sz w:val="18"/>
          <w:lang w:val="es-AR" w:eastAsia="es-AR"/>
        </w:rPr>
        <w:t>,   </w:t>
      </w:r>
      <w:hyperlink r:id="rId8792" w:history="1">
        <w:r w:rsidR="00395F9A" w:rsidRPr="00523D08">
          <w:rPr>
            <w:rFonts w:ascii="Arial" w:hAnsi="Arial" w:cs="Arial"/>
            <w:color w:val="000000"/>
            <w:sz w:val="18"/>
            <w:lang w:val="es-AR" w:eastAsia="es-AR"/>
          </w:rPr>
          <w:t xml:space="preserve"> Yang</w:t>
        </w:r>
      </w:hyperlink>
      <w:r w:rsidR="00395F9A" w:rsidRPr="00523D08">
        <w:t xml:space="preserve"> Yu-Mei</w:t>
      </w:r>
      <w:r w:rsidR="00395F9A" w:rsidRPr="00523D08">
        <w:rPr>
          <w:rFonts w:ascii="Arial" w:hAnsi="Arial" w:cs="Arial"/>
          <w:color w:val="000000"/>
          <w:sz w:val="18"/>
          <w:lang w:val="es-AR" w:eastAsia="es-AR"/>
        </w:rPr>
        <w:t>,  </w:t>
      </w:r>
      <w:hyperlink r:id="rId8793" w:history="1">
        <w:r w:rsidR="00395F9A" w:rsidRPr="00523D08">
          <w:rPr>
            <w:rFonts w:ascii="Arial" w:hAnsi="Arial" w:cs="Arial"/>
            <w:color w:val="000000"/>
            <w:sz w:val="18"/>
            <w:lang w:val="es-AR" w:eastAsia="es-AR"/>
          </w:rPr>
          <w:t xml:space="preserve"> Zhou</w:t>
        </w:r>
      </w:hyperlink>
      <w:r w:rsidR="00395F9A">
        <w:t xml:space="preserve"> </w:t>
      </w:r>
      <w:r w:rsidR="00395F9A" w:rsidRPr="00523D08">
        <w:t>Xian-Qing</w:t>
      </w:r>
      <w:r w:rsidR="00395F9A">
        <w:rPr>
          <w:rFonts w:ascii="Arial" w:hAnsi="Arial" w:cs="Arial"/>
          <w:color w:val="000000"/>
          <w:lang w:eastAsia="es-AR"/>
        </w:rPr>
        <w:t xml:space="preserve"> </w:t>
      </w:r>
      <w:r w:rsidR="00395F9A" w:rsidRPr="00523D08">
        <w:rPr>
          <w:rFonts w:ascii="Arial" w:hAnsi="Arial" w:cs="Arial"/>
          <w:color w:val="000000"/>
          <w:sz w:val="18"/>
          <w:lang w:val="es-AR" w:eastAsia="es-AR"/>
        </w:rPr>
        <w:t> and   </w:t>
      </w:r>
      <w:hyperlink r:id="rId8794" w:history="1">
        <w:r w:rsidR="00395F9A" w:rsidRPr="00523D08">
          <w:rPr>
            <w:rFonts w:ascii="Arial" w:hAnsi="Arial" w:cs="Arial"/>
            <w:color w:val="000000"/>
            <w:sz w:val="18"/>
            <w:lang w:val="es-AR" w:eastAsia="es-AR"/>
          </w:rPr>
          <w:t xml:space="preserve"> Sun</w:t>
        </w:r>
      </w:hyperlink>
      <w:r w:rsidR="00395F9A" w:rsidRPr="00523D08">
        <w:t xml:space="preserve"> </w:t>
      </w:r>
      <w:r w:rsidR="00395F9A" w:rsidRPr="00523D08">
        <w:rPr>
          <w:rFonts w:ascii="Arial" w:hAnsi="Arial" w:cs="Arial"/>
          <w:color w:val="000000"/>
          <w:sz w:val="18"/>
          <w:lang w:eastAsia="es-AR"/>
        </w:rPr>
        <w:t>Zhi-Wei</w:t>
      </w:r>
      <w:r w:rsidR="00395F9A" w:rsidRPr="00523D08">
        <w:rPr>
          <w:rFonts w:ascii="Arial" w:hAnsi="Arial" w:cs="Arial"/>
          <w:color w:val="000000"/>
          <w:sz w:val="18"/>
          <w:lang w:val="es-AR" w:eastAsia="es-AR"/>
        </w:rPr>
        <w:t>.</w:t>
      </w:r>
      <w:r w:rsidR="00395F9A" w:rsidRPr="00CE0FC9">
        <w:rPr>
          <w:rFonts w:ascii="Verdana" w:hAnsi="Verdana" w:cs="Arial"/>
          <w:b/>
          <w:color w:val="003C73"/>
          <w:sz w:val="21"/>
          <w:szCs w:val="21"/>
          <w:lang w:val="es-AR" w:eastAsia="es-AR"/>
        </w:rPr>
        <w:t>El endosulfán indujo la detención del ciclo celular a través de la inhibición de la vía de señalización mediada por PKC-</w:t>
      </w:r>
      <w:r w:rsidR="00395F9A" w:rsidRPr="00CE0FC9">
        <w:rPr>
          <w:rFonts w:ascii="Verdana" w:hAnsi="Verdana" w:cs="Arial"/>
          <w:b/>
          <w:color w:val="003C73"/>
          <w:sz w:val="21"/>
          <w:szCs w:val="21"/>
          <w:lang w:val="en-US" w:eastAsia="es-AR"/>
        </w:rPr>
        <w:t>α</w:t>
      </w:r>
      <w:r w:rsidR="00395F9A" w:rsidRPr="00CE0FC9">
        <w:rPr>
          <w:rFonts w:ascii="Verdana" w:hAnsi="Verdana" w:cs="Arial"/>
          <w:b/>
          <w:color w:val="003C73"/>
          <w:sz w:val="21"/>
          <w:szCs w:val="21"/>
          <w:lang w:val="es-AR" w:eastAsia="es-AR"/>
        </w:rPr>
        <w:t xml:space="preserve"> y dañar el citoesqueleto en células espermatogonias de ratones in vitro</w:t>
      </w:r>
      <w:r w:rsidR="00395F9A">
        <w:rPr>
          <w:rFonts w:ascii="Verdana" w:hAnsi="Verdana" w:cs="Arial"/>
          <w:color w:val="003C73"/>
          <w:sz w:val="21"/>
          <w:szCs w:val="21"/>
          <w:lang w:eastAsia="es-AR"/>
        </w:rPr>
        <w:t>.</w:t>
      </w:r>
      <w:r w:rsidR="00395F9A" w:rsidRPr="00523D08">
        <w:rPr>
          <w:rFonts w:ascii="Arial" w:hAnsi="Arial" w:cs="Arial"/>
          <w:b/>
          <w:bCs/>
          <w:i/>
          <w:iCs/>
          <w:color w:val="000000"/>
          <w:sz w:val="18"/>
          <w:lang w:val="es-AR" w:eastAsia="es-AR"/>
        </w:rPr>
        <w:t xml:space="preserve"> </w:t>
      </w:r>
      <w:r w:rsidR="00395F9A" w:rsidRPr="005B2A8B">
        <w:rPr>
          <w:rFonts w:ascii="Arial" w:hAnsi="Arial" w:cs="Arial"/>
          <w:b/>
          <w:bCs/>
          <w:i/>
          <w:iCs/>
          <w:color w:val="000000"/>
          <w:sz w:val="18"/>
          <w:lang w:val="es-AR" w:eastAsia="es-AR"/>
        </w:rPr>
        <w:t>Toxicol. Res.</w:t>
      </w:r>
      <w:r w:rsidR="00395F9A" w:rsidRPr="005B2A8B">
        <w:rPr>
          <w:rFonts w:ascii="Arial" w:hAnsi="Arial" w:cs="Arial"/>
          <w:color w:val="000000"/>
          <w:sz w:val="18"/>
          <w:szCs w:val="18"/>
          <w:lang w:val="es-AR" w:eastAsia="es-AR"/>
        </w:rPr>
        <w:t xml:space="preserve">, March 2015,Volume </w:t>
      </w:r>
      <w:r w:rsidR="00395F9A" w:rsidRPr="005B2A8B">
        <w:rPr>
          <w:rFonts w:ascii="Arial" w:hAnsi="Arial" w:cs="Arial"/>
          <w:b/>
          <w:bCs/>
          <w:color w:val="000000"/>
          <w:sz w:val="18"/>
          <w:lang w:val="es-AR" w:eastAsia="es-AR"/>
        </w:rPr>
        <w:t>4</w:t>
      </w:r>
      <w:r w:rsidR="00395F9A" w:rsidRPr="005B2A8B">
        <w:rPr>
          <w:rFonts w:ascii="Arial" w:hAnsi="Arial" w:cs="Arial"/>
          <w:color w:val="000000"/>
          <w:sz w:val="18"/>
          <w:szCs w:val="18"/>
          <w:lang w:val="es-AR" w:eastAsia="es-AR"/>
        </w:rPr>
        <w:t xml:space="preserve">, </w:t>
      </w:r>
      <w:hyperlink r:id="rId8795" w:tooltip="Issue 2" w:history="1">
        <w:r w:rsidR="00395F9A" w:rsidRPr="005B2A8B">
          <w:rPr>
            <w:rStyle w:val="Hipervnculo"/>
            <w:rFonts w:ascii="Arial" w:hAnsi="Arial" w:cs="Arial"/>
            <w:color w:val="014682"/>
            <w:sz w:val="18"/>
            <w:szCs w:val="18"/>
            <w:u w:val="none"/>
            <w:lang w:val="es-AR"/>
          </w:rPr>
          <w:t>Issue 2,</w:t>
        </w:r>
        <w:r w:rsidR="00395F9A" w:rsidRPr="005B2A8B">
          <w:rPr>
            <w:rStyle w:val="Hipervnculo"/>
            <w:rFonts w:ascii="Arial" w:hAnsi="Arial" w:cs="Arial"/>
            <w:color w:val="014682"/>
            <w:sz w:val="18"/>
            <w:szCs w:val="18"/>
            <w:lang w:val="es-AR"/>
          </w:rPr>
          <w:t xml:space="preserve"> </w:t>
        </w:r>
      </w:hyperlink>
      <w:r w:rsidR="00395F9A" w:rsidRPr="005B2A8B">
        <w:rPr>
          <w:rFonts w:ascii="Arial" w:hAnsi="Arial" w:cs="Arial"/>
          <w:color w:val="000000"/>
          <w:sz w:val="18"/>
          <w:szCs w:val="18"/>
          <w:lang w:val="es-AR"/>
        </w:rPr>
        <w:t xml:space="preserve">Pages </w:t>
      </w:r>
      <w:r w:rsidR="00395F9A" w:rsidRPr="005B2A8B">
        <w:rPr>
          <w:rFonts w:ascii="Arial" w:hAnsi="Arial" w:cs="Arial"/>
          <w:color w:val="000000"/>
          <w:sz w:val="18"/>
          <w:szCs w:val="18"/>
          <w:lang w:val="es-AR" w:eastAsia="es-AR"/>
        </w:rPr>
        <w:t>508-518.</w:t>
      </w:r>
    </w:p>
    <w:p w:rsidR="004547EC" w:rsidRDefault="004547EC" w:rsidP="004547EC">
      <w:pPr>
        <w:shd w:val="clear" w:color="auto" w:fill="FFFFFF"/>
        <w:jc w:val="both"/>
        <w:textAlignment w:val="baseline"/>
        <w:rPr>
          <w:rFonts w:ascii="inherit" w:hAnsi="inherit" w:cs="Arial"/>
          <w:color w:val="333333"/>
          <w:sz w:val="20"/>
          <w:lang w:eastAsia="es-AR"/>
        </w:rPr>
      </w:pPr>
    </w:p>
    <w:p w:rsidR="004547EC" w:rsidRPr="007C706C" w:rsidRDefault="004547EC" w:rsidP="004547EC">
      <w:pPr>
        <w:shd w:val="clear" w:color="auto" w:fill="FFFFFF"/>
        <w:jc w:val="both"/>
        <w:textAlignment w:val="baseline"/>
        <w:rPr>
          <w:rFonts w:ascii="inherit" w:hAnsi="inherit" w:cs="Arial"/>
          <w:color w:val="333333"/>
          <w:sz w:val="20"/>
          <w:szCs w:val="20"/>
          <w:lang w:val="en-US" w:eastAsia="es-AR"/>
        </w:rPr>
      </w:pPr>
      <w:r w:rsidRPr="00024432">
        <w:rPr>
          <w:rFonts w:ascii="inherit" w:hAnsi="inherit" w:cs="Arial"/>
          <w:color w:val="333333"/>
          <w:sz w:val="20"/>
          <w:lang w:eastAsia="es-AR"/>
        </w:rPr>
        <w:t>Gupta</w:t>
      </w:r>
      <w:r w:rsidRPr="007C706C">
        <w:rPr>
          <w:rFonts w:ascii="inherit" w:hAnsi="inherit" w:cs="Arial"/>
          <w:color w:val="333333"/>
          <w:sz w:val="20"/>
          <w:lang w:eastAsia="es-AR"/>
        </w:rPr>
        <w:t xml:space="preserve"> </w:t>
      </w:r>
      <w:r w:rsidRPr="00024432">
        <w:rPr>
          <w:rFonts w:ascii="inherit" w:hAnsi="inherit" w:cs="Arial"/>
          <w:color w:val="333333"/>
          <w:sz w:val="20"/>
          <w:lang w:eastAsia="es-AR"/>
        </w:rPr>
        <w:t>Kiran</w:t>
      </w:r>
      <w:r w:rsidRPr="007C706C">
        <w:rPr>
          <w:rFonts w:ascii="inherit" w:hAnsi="inherit" w:cs="Arial"/>
          <w:color w:val="333333"/>
          <w:sz w:val="20"/>
          <w:szCs w:val="20"/>
          <w:bdr w:val="none" w:sz="0" w:space="0" w:color="auto" w:frame="1"/>
          <w:lang w:eastAsia="es-AR"/>
        </w:rPr>
        <w:t>,</w:t>
      </w:r>
      <w:r w:rsidRPr="007C706C">
        <w:rPr>
          <w:rFonts w:ascii="inherit" w:hAnsi="inherit" w:cs="Arial"/>
          <w:color w:val="333333"/>
          <w:sz w:val="20"/>
          <w:lang w:eastAsia="es-AR"/>
        </w:rPr>
        <w:t>  Baruah</w:t>
      </w:r>
      <w:hyperlink r:id="rId8796" w:history="1">
        <w:r w:rsidRPr="007C706C">
          <w:rPr>
            <w:rFonts w:ascii="inherit" w:hAnsi="inherit" w:cs="Arial"/>
            <w:color w:val="0176C3"/>
            <w:sz w:val="20"/>
            <w:vertAlign w:val="subscript"/>
            <w:lang w:eastAsia="es-AR"/>
          </w:rPr>
          <w:t> </w:t>
        </w:r>
      </w:hyperlink>
      <w:r w:rsidRPr="007C706C">
        <w:rPr>
          <w:rFonts w:ascii="inherit" w:hAnsi="inherit" w:cs="Arial"/>
          <w:color w:val="333333"/>
          <w:sz w:val="20"/>
          <w:szCs w:val="20"/>
          <w:lang w:eastAsia="es-AR"/>
        </w:rPr>
        <w:t xml:space="preserve"> </w:t>
      </w:r>
      <w:r w:rsidRPr="007C706C">
        <w:rPr>
          <w:rFonts w:ascii="inherit" w:hAnsi="inherit" w:cs="Arial"/>
          <w:color w:val="333333"/>
          <w:sz w:val="20"/>
          <w:lang w:eastAsia="es-AR"/>
        </w:rPr>
        <w:t>P. P. </w:t>
      </w:r>
      <w:r w:rsidRPr="007C706C">
        <w:rPr>
          <w:rFonts w:ascii="Georgia" w:hAnsi="Georgia" w:cs="Arial"/>
          <w:b/>
          <w:color w:val="333333"/>
          <w:spacing w:val="5"/>
          <w:kern w:val="36"/>
          <w:lang w:val="es-AR" w:eastAsia="es-AR"/>
        </w:rPr>
        <w:t>Efecto de lambda-cihalotrín es Calothrixsp. (Gueco 1001), una cianobacteria autóctona de los campos de arroz de Brahmaputra llanura de inundación</w:t>
      </w:r>
      <w:r w:rsidRPr="007C706C">
        <w:rPr>
          <w:rFonts w:ascii="Georgia" w:hAnsi="Georgia" w:cs="Arial"/>
          <w:b/>
          <w:color w:val="333333"/>
          <w:spacing w:val="5"/>
          <w:kern w:val="36"/>
          <w:lang w:eastAsia="es-AR"/>
        </w:rPr>
        <w:t xml:space="preserve">. </w:t>
      </w:r>
      <w:hyperlink r:id="rId8797" w:history="1">
        <w:r w:rsidRPr="00024432">
          <w:rPr>
            <w:rFonts w:ascii="inherit" w:hAnsi="inherit" w:cs="Arial"/>
            <w:color w:val="0176C3"/>
            <w:sz w:val="20"/>
            <w:lang w:val="en-US" w:eastAsia="es-AR"/>
          </w:rPr>
          <w:t>Environmental Science and Pollution Research</w:t>
        </w:r>
      </w:hyperlink>
      <w:r>
        <w:rPr>
          <w:rFonts w:ascii="inherit" w:hAnsi="inherit" w:cs="Arial"/>
          <w:color w:val="333333"/>
          <w:sz w:val="20"/>
          <w:szCs w:val="20"/>
          <w:lang w:val="en-US" w:eastAsia="es-AR"/>
        </w:rPr>
        <w:t xml:space="preserve">. </w:t>
      </w:r>
      <w:r w:rsidRPr="00024432">
        <w:rPr>
          <w:rFonts w:ascii="inherit" w:hAnsi="inherit" w:cs="Arial"/>
          <w:color w:val="333333"/>
          <w:sz w:val="20"/>
          <w:lang w:val="en-US" w:eastAsia="es-AR"/>
        </w:rPr>
        <w:t>pp 1-7</w:t>
      </w:r>
      <w:r w:rsidRPr="00024432">
        <w:rPr>
          <w:rFonts w:ascii="inherit" w:hAnsi="inherit" w:cs="Arial"/>
          <w:color w:val="333333"/>
          <w:sz w:val="20"/>
          <w:szCs w:val="20"/>
          <w:lang w:val="en-US" w:eastAsia="es-AR"/>
        </w:rPr>
        <w:t>:</w:t>
      </w:r>
      <w:r w:rsidRPr="00024432">
        <w:rPr>
          <w:rFonts w:ascii="inherit" w:hAnsi="inherit" w:cs="Arial"/>
          <w:color w:val="333333"/>
          <w:sz w:val="20"/>
          <w:lang w:val="en-US" w:eastAsia="es-AR"/>
        </w:rPr>
        <w:t> 17 September 2015</w:t>
      </w:r>
      <w:r>
        <w:rPr>
          <w:rFonts w:ascii="inherit" w:hAnsi="inherit" w:cs="Arial"/>
          <w:color w:val="333333"/>
          <w:sz w:val="20"/>
          <w:lang w:val="en-US" w:eastAsia="es-AR"/>
        </w:rPr>
        <w:t>.</w:t>
      </w:r>
    </w:p>
    <w:p w:rsidR="002C0F1B" w:rsidRPr="00036CE4" w:rsidRDefault="002C0F1B" w:rsidP="002C0F1B">
      <w:pPr>
        <w:shd w:val="clear" w:color="auto" w:fill="FFFFFF"/>
        <w:spacing w:line="270" w:lineRule="atLeast"/>
        <w:jc w:val="both"/>
        <w:rPr>
          <w:lang w:val="en-US"/>
        </w:rPr>
      </w:pPr>
    </w:p>
    <w:p w:rsidR="002C0F1B" w:rsidRPr="002C0F1B" w:rsidRDefault="006359CD" w:rsidP="002C0F1B">
      <w:pPr>
        <w:shd w:val="clear" w:color="auto" w:fill="FFFFFF"/>
        <w:spacing w:line="270" w:lineRule="atLeast"/>
        <w:jc w:val="both"/>
        <w:rPr>
          <w:rFonts w:ascii="Helvetica" w:hAnsi="Helvetica"/>
          <w:color w:val="999999"/>
          <w:lang w:eastAsia="es-AR"/>
        </w:rPr>
      </w:pPr>
      <w:hyperlink r:id="rId8798" w:history="1">
        <w:r w:rsidR="002C0F1B" w:rsidRPr="00036CE4">
          <w:rPr>
            <w:rFonts w:ascii="Helvetica" w:hAnsi="Helvetica"/>
            <w:color w:val="004480"/>
            <w:lang w:val="en-US" w:eastAsia="es-AR"/>
          </w:rPr>
          <w:t>Guyton</w:t>
        </w:r>
      </w:hyperlink>
      <w:r w:rsidR="002C0F1B" w:rsidRPr="00036CE4">
        <w:rPr>
          <w:lang w:val="en-US"/>
        </w:rPr>
        <w:t xml:space="preserve"> </w:t>
      </w:r>
      <w:r w:rsidR="002C0F1B" w:rsidRPr="00036CE4">
        <w:rPr>
          <w:rFonts w:ascii="Helvetica" w:hAnsi="Helvetica"/>
          <w:color w:val="333333"/>
          <w:lang w:val="en-US" w:eastAsia="es-AR"/>
        </w:rPr>
        <w:t>Kathryn Z, </w:t>
      </w:r>
      <w:hyperlink r:id="rId8799" w:history="1">
        <w:r w:rsidR="002C0F1B" w:rsidRPr="00036CE4">
          <w:rPr>
            <w:rFonts w:ascii="Helvetica" w:hAnsi="Helvetica"/>
            <w:color w:val="004480"/>
            <w:lang w:val="en-US" w:eastAsia="es-AR"/>
          </w:rPr>
          <w:t xml:space="preserve"> Loomis</w:t>
        </w:r>
      </w:hyperlink>
      <w:r w:rsidR="002C0F1B" w:rsidRPr="00036CE4">
        <w:rPr>
          <w:lang w:val="en-US"/>
        </w:rPr>
        <w:t xml:space="preserve"> </w:t>
      </w:r>
      <w:r w:rsidR="002C0F1B" w:rsidRPr="00036CE4">
        <w:rPr>
          <w:rFonts w:ascii="Helvetica" w:hAnsi="Helvetica"/>
          <w:color w:val="333333"/>
          <w:lang w:val="en-US" w:eastAsia="es-AR"/>
        </w:rPr>
        <w:t>Dana, </w:t>
      </w:r>
      <w:hyperlink r:id="rId8800" w:history="1">
        <w:r w:rsidR="002C0F1B" w:rsidRPr="00036CE4">
          <w:rPr>
            <w:rFonts w:ascii="Helvetica" w:hAnsi="Helvetica"/>
            <w:color w:val="004480"/>
            <w:lang w:val="en-US" w:eastAsia="es-AR"/>
          </w:rPr>
          <w:t xml:space="preserve"> Grosse</w:t>
        </w:r>
      </w:hyperlink>
      <w:r w:rsidR="002C0F1B" w:rsidRPr="00036CE4">
        <w:rPr>
          <w:lang w:val="en-US"/>
        </w:rPr>
        <w:t xml:space="preserve"> </w:t>
      </w:r>
      <w:r w:rsidR="002C0F1B" w:rsidRPr="00036CE4">
        <w:rPr>
          <w:rFonts w:ascii="Helvetica" w:hAnsi="Helvetica"/>
          <w:color w:val="333333"/>
          <w:lang w:val="en-US" w:eastAsia="es-AR"/>
        </w:rPr>
        <w:t>Yann, </w:t>
      </w:r>
      <w:hyperlink r:id="rId8801" w:history="1">
        <w:r w:rsidR="002C0F1B" w:rsidRPr="00036CE4">
          <w:rPr>
            <w:rFonts w:ascii="Helvetica" w:hAnsi="Helvetica"/>
            <w:color w:val="004480"/>
            <w:lang w:val="en-US" w:eastAsia="es-AR"/>
          </w:rPr>
          <w:t>El Ghissassi</w:t>
        </w:r>
      </w:hyperlink>
      <w:r w:rsidR="002C0F1B" w:rsidRPr="00036CE4">
        <w:rPr>
          <w:lang w:val="en-US"/>
        </w:rPr>
        <w:t xml:space="preserve"> </w:t>
      </w:r>
      <w:r w:rsidR="002C0F1B" w:rsidRPr="00036CE4">
        <w:rPr>
          <w:rFonts w:ascii="Helvetica" w:hAnsi="Helvetica"/>
          <w:color w:val="333333"/>
          <w:lang w:val="en-US" w:eastAsia="es-AR"/>
        </w:rPr>
        <w:t>Fatiha, </w:t>
      </w:r>
      <w:hyperlink r:id="rId8802" w:history="1">
        <w:r w:rsidR="002C0F1B" w:rsidRPr="00036CE4">
          <w:rPr>
            <w:rFonts w:ascii="Helvetica" w:hAnsi="Helvetica"/>
            <w:color w:val="004480"/>
            <w:lang w:val="en-US" w:eastAsia="es-AR"/>
          </w:rPr>
          <w:t xml:space="preserve"> Benbrahim-Tallaa</w:t>
        </w:r>
      </w:hyperlink>
      <w:r w:rsidR="002C0F1B" w:rsidRPr="00036CE4">
        <w:rPr>
          <w:lang w:val="en-US"/>
        </w:rPr>
        <w:t xml:space="preserve"> </w:t>
      </w:r>
      <w:r w:rsidR="002C0F1B" w:rsidRPr="00036CE4">
        <w:rPr>
          <w:rFonts w:ascii="Helvetica" w:hAnsi="Helvetica"/>
          <w:color w:val="333333"/>
          <w:lang w:val="en-US" w:eastAsia="es-AR"/>
        </w:rPr>
        <w:t>Lamia, </w:t>
      </w:r>
      <w:hyperlink r:id="rId8803" w:history="1">
        <w:r w:rsidR="002C0F1B" w:rsidRPr="00036CE4">
          <w:rPr>
            <w:rFonts w:ascii="Helvetica" w:hAnsi="Helvetica"/>
            <w:color w:val="004480"/>
            <w:lang w:val="en-US" w:eastAsia="es-AR"/>
          </w:rPr>
          <w:t>Guha</w:t>
        </w:r>
      </w:hyperlink>
      <w:r w:rsidR="002C0F1B" w:rsidRPr="00036CE4">
        <w:rPr>
          <w:lang w:val="en-US"/>
        </w:rPr>
        <w:t xml:space="preserve"> </w:t>
      </w:r>
      <w:r w:rsidR="002C0F1B" w:rsidRPr="00036CE4">
        <w:rPr>
          <w:rFonts w:ascii="Helvetica" w:hAnsi="Helvetica"/>
          <w:color w:val="333333"/>
          <w:lang w:val="en-US" w:eastAsia="es-AR"/>
        </w:rPr>
        <w:t>Neela, </w:t>
      </w:r>
      <w:hyperlink r:id="rId8804" w:history="1">
        <w:r w:rsidR="002C0F1B" w:rsidRPr="00036CE4">
          <w:rPr>
            <w:rFonts w:ascii="Helvetica" w:hAnsi="Helvetica"/>
            <w:color w:val="004480"/>
            <w:lang w:val="en-US" w:eastAsia="es-AR"/>
          </w:rPr>
          <w:t>Scoccianti</w:t>
        </w:r>
      </w:hyperlink>
      <w:r w:rsidR="002C0F1B" w:rsidRPr="00036CE4">
        <w:rPr>
          <w:lang w:val="en-US"/>
        </w:rPr>
        <w:t xml:space="preserve"> </w:t>
      </w:r>
      <w:r w:rsidR="002C0F1B" w:rsidRPr="00036CE4">
        <w:rPr>
          <w:rFonts w:ascii="Helvetica" w:hAnsi="Helvetica"/>
          <w:color w:val="333333"/>
          <w:lang w:val="en-US" w:eastAsia="es-AR"/>
        </w:rPr>
        <w:t>Chiara, </w:t>
      </w:r>
      <w:hyperlink r:id="rId8805" w:history="1">
        <w:r w:rsidR="002C0F1B" w:rsidRPr="00036CE4">
          <w:rPr>
            <w:rFonts w:ascii="Helvetica" w:hAnsi="Helvetica"/>
            <w:color w:val="004480"/>
            <w:lang w:val="en-US" w:eastAsia="es-AR"/>
          </w:rPr>
          <w:t xml:space="preserve"> Mattock</w:t>
        </w:r>
      </w:hyperlink>
      <w:r w:rsidR="002C0F1B" w:rsidRPr="00036CE4">
        <w:rPr>
          <w:lang w:val="en-US"/>
        </w:rPr>
        <w:t xml:space="preserve"> </w:t>
      </w:r>
      <w:r w:rsidR="002C0F1B" w:rsidRPr="00036CE4">
        <w:rPr>
          <w:rFonts w:ascii="Helvetica" w:hAnsi="Helvetica"/>
          <w:color w:val="333333"/>
          <w:lang w:val="en-US" w:eastAsia="es-AR"/>
        </w:rPr>
        <w:t>Heidi, </w:t>
      </w:r>
      <w:hyperlink r:id="rId8806" w:history="1">
        <w:r w:rsidR="002C0F1B" w:rsidRPr="00036CE4">
          <w:rPr>
            <w:rFonts w:ascii="Helvetica" w:hAnsi="Helvetica"/>
            <w:color w:val="004480"/>
            <w:lang w:val="en-US" w:eastAsia="es-AR"/>
          </w:rPr>
          <w:t>Straif</w:t>
        </w:r>
      </w:hyperlink>
      <w:r w:rsidR="002C0F1B" w:rsidRPr="00036CE4">
        <w:rPr>
          <w:lang w:val="en-US"/>
        </w:rPr>
        <w:t xml:space="preserve"> </w:t>
      </w:r>
      <w:r w:rsidR="002C0F1B" w:rsidRPr="00036CE4">
        <w:rPr>
          <w:rFonts w:ascii="Helvetica" w:hAnsi="Helvetica"/>
          <w:color w:val="333333"/>
          <w:lang w:val="en-US" w:eastAsia="es-AR"/>
        </w:rPr>
        <w:t xml:space="preserve">Kurt. </w:t>
      </w:r>
      <w:r w:rsidR="002C0F1B" w:rsidRPr="002C0F1B">
        <w:rPr>
          <w:rFonts w:ascii="Helvetica" w:hAnsi="Helvetica"/>
          <w:b/>
          <w:bCs/>
          <w:color w:val="646464"/>
          <w:kern w:val="36"/>
          <w:lang w:eastAsia="es-AR"/>
        </w:rPr>
        <w:t xml:space="preserve">Carcinogénesis de tetraclorvinfos, paratión, malatión, diazinón, y el glifosato. </w:t>
      </w:r>
      <w:r w:rsidR="002C0F1B" w:rsidRPr="002C0F1B">
        <w:rPr>
          <w:rFonts w:ascii="Helvetica" w:hAnsi="Helvetica"/>
          <w:bCs/>
          <w:color w:val="646464"/>
          <w:kern w:val="36"/>
          <w:lang w:eastAsia="es-AR"/>
        </w:rPr>
        <w:t>The Lancet Oncology,</w:t>
      </w:r>
      <w:r w:rsidR="002C0F1B" w:rsidRPr="002C0F1B">
        <w:rPr>
          <w:rFonts w:ascii="Helvetica" w:hAnsi="Helvetica"/>
          <w:b/>
          <w:bCs/>
          <w:color w:val="646464"/>
          <w:kern w:val="36"/>
          <w:lang w:eastAsia="es-AR"/>
        </w:rPr>
        <w:t xml:space="preserve"> </w:t>
      </w:r>
      <w:r w:rsidR="002C0F1B" w:rsidRPr="002C0F1B">
        <w:rPr>
          <w:rFonts w:ascii="Helvetica" w:hAnsi="Helvetica"/>
          <w:color w:val="999999"/>
          <w:lang w:eastAsia="es-AR"/>
        </w:rPr>
        <w:t>Published Online: 20 March 2015.</w:t>
      </w:r>
    </w:p>
    <w:p w:rsidR="00CE0FC9" w:rsidRPr="002C0F1B" w:rsidRDefault="00CE0FC9" w:rsidP="00CE0FC9">
      <w:pPr>
        <w:shd w:val="clear" w:color="auto" w:fill="FFFFFF"/>
        <w:spacing w:line="300" w:lineRule="atLeast"/>
        <w:jc w:val="both"/>
        <w:textAlignment w:val="baseline"/>
        <w:rPr>
          <w:lang w:val="es-AR"/>
        </w:rPr>
      </w:pPr>
    </w:p>
    <w:p w:rsidR="00CE0FC9" w:rsidRPr="00E54B13" w:rsidRDefault="006359CD" w:rsidP="00CE0FC9">
      <w:pPr>
        <w:shd w:val="clear" w:color="auto" w:fill="FFFFFF"/>
        <w:spacing w:line="300" w:lineRule="atLeast"/>
        <w:jc w:val="both"/>
        <w:textAlignment w:val="baseline"/>
        <w:rPr>
          <w:rFonts w:ascii="Arial Unicode MS" w:eastAsia="Arial Unicode MS" w:hAnsi="Arial Unicode MS" w:cs="Arial Unicode MS"/>
          <w:color w:val="2E2E2E"/>
          <w:sz w:val="22"/>
          <w:szCs w:val="22"/>
          <w:lang w:val="es-AR" w:eastAsia="es-AR"/>
        </w:rPr>
      </w:pPr>
      <w:hyperlink r:id="rId8807" w:history="1">
        <w:r w:rsidR="00CE0FC9" w:rsidRPr="00482084">
          <w:rPr>
            <w:rFonts w:ascii="Arial Unicode MS" w:eastAsia="Arial Unicode MS" w:hAnsi="Arial Unicode MS" w:cs="Arial Unicode MS" w:hint="eastAsia"/>
            <w:color w:val="316C9D"/>
            <w:sz w:val="22"/>
            <w:szCs w:val="22"/>
            <w:lang w:val="es-AR" w:eastAsia="es-AR"/>
          </w:rPr>
          <w:t>Halse</w:t>
        </w:r>
      </w:hyperlink>
      <w:r w:rsidR="00CE0FC9" w:rsidRPr="004B0DDE">
        <w:rPr>
          <w:rFonts w:hint="eastAsia"/>
          <w:lang w:val="es-AR" w:eastAsia="es-AR"/>
        </w:rPr>
        <w:t xml:space="preserve"> </w:t>
      </w:r>
      <w:r w:rsidR="00CE0FC9" w:rsidRPr="00482084">
        <w:rPr>
          <w:rFonts w:ascii="Arial Unicode MS" w:eastAsia="Arial Unicode MS" w:hAnsi="Arial Unicode MS" w:cs="Arial Unicode MS" w:hint="eastAsia"/>
          <w:color w:val="2E2E2E"/>
          <w:lang w:val="es-AR" w:eastAsia="es-AR"/>
        </w:rPr>
        <w:t>Anne Karine</w:t>
      </w:r>
      <w:r w:rsidR="00CE0FC9" w:rsidRPr="00482084">
        <w:rPr>
          <w:rFonts w:ascii="Arial Unicode MS" w:eastAsia="Arial Unicode MS" w:hAnsi="Arial Unicode MS" w:cs="Arial Unicode MS" w:hint="eastAsia"/>
          <w:color w:val="2E2E2E"/>
          <w:sz w:val="22"/>
          <w:szCs w:val="22"/>
          <w:vertAlign w:val="superscript"/>
          <w:lang w:val="es-AR" w:eastAsia="es-AR"/>
        </w:rPr>
        <w:t> </w:t>
      </w:r>
      <w:r w:rsidR="00CE0FC9" w:rsidRPr="00176CE0">
        <w:rPr>
          <w:rFonts w:ascii="Arial Unicode MS" w:eastAsia="Arial Unicode MS" w:hAnsi="Arial Unicode MS" w:cs="Arial Unicode MS" w:hint="eastAsia"/>
          <w:color w:val="2E2E2E"/>
          <w:sz w:val="22"/>
          <w:szCs w:val="22"/>
          <w:lang w:val="es-AR" w:eastAsia="es-AR"/>
        </w:rPr>
        <w:t>,</w:t>
      </w:r>
      <w:r w:rsidR="00CE0FC9" w:rsidRPr="00482084">
        <w:rPr>
          <w:rFonts w:ascii="Arial Unicode MS" w:eastAsia="Arial Unicode MS" w:hAnsi="Arial Unicode MS" w:cs="Arial Unicode MS" w:hint="eastAsia"/>
          <w:color w:val="2E2E2E"/>
          <w:sz w:val="22"/>
          <w:szCs w:val="22"/>
          <w:lang w:val="es-AR" w:eastAsia="es-AR"/>
        </w:rPr>
        <w:t> </w:t>
      </w:r>
      <w:hyperlink r:id="rId8808" w:history="1">
        <w:r w:rsidR="00CE0FC9" w:rsidRPr="00482084">
          <w:rPr>
            <w:rFonts w:ascii="Arial Unicode MS" w:eastAsia="Arial Unicode MS" w:hAnsi="Arial Unicode MS" w:cs="Arial Unicode MS" w:hint="eastAsia"/>
            <w:color w:val="316C9D"/>
            <w:sz w:val="22"/>
            <w:szCs w:val="22"/>
            <w:lang w:val="es-AR" w:eastAsia="es-AR"/>
          </w:rPr>
          <w:t xml:space="preserve"> Schlabach</w:t>
        </w:r>
      </w:hyperlink>
      <w:r w:rsidR="00CE0FC9" w:rsidRPr="004B0DDE">
        <w:rPr>
          <w:rFonts w:hint="eastAsia"/>
          <w:lang w:val="es-AR" w:eastAsia="es-AR"/>
        </w:rPr>
        <w:t xml:space="preserve"> </w:t>
      </w:r>
      <w:r w:rsidR="00CE0FC9" w:rsidRPr="00482084">
        <w:rPr>
          <w:rFonts w:ascii="Arial Unicode MS" w:eastAsia="Arial Unicode MS" w:hAnsi="Arial Unicode MS" w:cs="Arial Unicode MS" w:hint="eastAsia"/>
          <w:color w:val="2E2E2E"/>
          <w:lang w:val="es-AR" w:eastAsia="es-AR"/>
        </w:rPr>
        <w:t>Martin</w:t>
      </w:r>
      <w:r w:rsidR="00CE0FC9" w:rsidRPr="00176CE0">
        <w:rPr>
          <w:rFonts w:ascii="Arial Unicode MS" w:eastAsia="Arial Unicode MS" w:hAnsi="Arial Unicode MS" w:cs="Arial Unicode MS" w:hint="eastAsia"/>
          <w:color w:val="2E2E2E"/>
          <w:sz w:val="22"/>
          <w:szCs w:val="22"/>
          <w:lang w:val="es-AR" w:eastAsia="es-AR"/>
        </w:rPr>
        <w:t>,</w:t>
      </w:r>
      <w:r w:rsidR="00CE0FC9" w:rsidRPr="00482084">
        <w:rPr>
          <w:rFonts w:ascii="Arial Unicode MS" w:eastAsia="Arial Unicode MS" w:hAnsi="Arial Unicode MS" w:cs="Arial Unicode MS" w:hint="eastAsia"/>
          <w:color w:val="2E2E2E"/>
          <w:sz w:val="22"/>
          <w:szCs w:val="22"/>
          <w:lang w:val="es-AR" w:eastAsia="es-AR"/>
        </w:rPr>
        <w:t> </w:t>
      </w:r>
      <w:hyperlink r:id="rId8809" w:history="1">
        <w:r w:rsidR="00CE0FC9" w:rsidRPr="00482084">
          <w:rPr>
            <w:rFonts w:ascii="Arial Unicode MS" w:eastAsia="Arial Unicode MS" w:hAnsi="Arial Unicode MS" w:cs="Arial Unicode MS" w:hint="eastAsia"/>
            <w:color w:val="316C9D"/>
            <w:sz w:val="22"/>
            <w:szCs w:val="22"/>
            <w:lang w:val="es-AR" w:eastAsia="es-AR"/>
          </w:rPr>
          <w:t>Schuster</w:t>
        </w:r>
      </w:hyperlink>
      <w:r w:rsidR="00CE0FC9" w:rsidRPr="004B0DDE">
        <w:rPr>
          <w:rFonts w:hint="eastAsia"/>
          <w:lang w:val="es-AR" w:eastAsia="es-AR"/>
        </w:rPr>
        <w:t xml:space="preserve"> </w:t>
      </w:r>
      <w:r w:rsidR="00CE0FC9" w:rsidRPr="00482084">
        <w:rPr>
          <w:rFonts w:ascii="Arial Unicode MS" w:eastAsia="Arial Unicode MS" w:hAnsi="Arial Unicode MS" w:cs="Arial Unicode MS" w:hint="eastAsia"/>
          <w:color w:val="2E2E2E"/>
          <w:lang w:val="es-AR" w:eastAsia="es-AR"/>
        </w:rPr>
        <w:t>Jasmin K.</w:t>
      </w:r>
      <w:r w:rsidR="00CE0FC9" w:rsidRPr="00176CE0">
        <w:rPr>
          <w:rFonts w:ascii="Arial Unicode MS" w:eastAsia="Arial Unicode MS" w:hAnsi="Arial Unicode MS" w:cs="Arial Unicode MS" w:hint="eastAsia"/>
          <w:color w:val="2E2E2E"/>
          <w:sz w:val="22"/>
          <w:szCs w:val="22"/>
          <w:lang w:val="es-AR" w:eastAsia="es-AR"/>
        </w:rPr>
        <w:t>,</w:t>
      </w:r>
      <w:r w:rsidR="00CE0FC9" w:rsidRPr="00482084">
        <w:rPr>
          <w:rFonts w:ascii="Arial Unicode MS" w:eastAsia="Arial Unicode MS" w:hAnsi="Arial Unicode MS" w:cs="Arial Unicode MS" w:hint="eastAsia"/>
          <w:color w:val="2E2E2E"/>
          <w:sz w:val="22"/>
          <w:szCs w:val="22"/>
          <w:lang w:val="es-AR" w:eastAsia="es-AR"/>
        </w:rPr>
        <w:t> </w:t>
      </w:r>
      <w:hyperlink r:id="rId8810" w:history="1">
        <w:r w:rsidR="00CE0FC9" w:rsidRPr="00482084">
          <w:rPr>
            <w:rFonts w:ascii="Arial Unicode MS" w:eastAsia="Arial Unicode MS" w:hAnsi="Arial Unicode MS" w:cs="Arial Unicode MS" w:hint="eastAsia"/>
            <w:color w:val="316C9D"/>
            <w:sz w:val="22"/>
            <w:szCs w:val="22"/>
            <w:lang w:val="es-AR" w:eastAsia="es-AR"/>
          </w:rPr>
          <w:t>Jones</w:t>
        </w:r>
      </w:hyperlink>
      <w:r w:rsidR="00CE0FC9" w:rsidRPr="004B0DDE">
        <w:rPr>
          <w:rFonts w:hint="eastAsia"/>
          <w:lang w:val="es-AR" w:eastAsia="es-AR"/>
        </w:rPr>
        <w:t xml:space="preserve"> </w:t>
      </w:r>
      <w:r w:rsidR="00CE0FC9" w:rsidRPr="00482084">
        <w:rPr>
          <w:rFonts w:ascii="Arial Unicode MS" w:eastAsia="Arial Unicode MS" w:hAnsi="Arial Unicode MS" w:cs="Arial Unicode MS" w:hint="eastAsia"/>
          <w:color w:val="2E2E2E"/>
          <w:lang w:val="es-AR" w:eastAsia="es-AR"/>
        </w:rPr>
        <w:t>Kevin C.</w:t>
      </w:r>
      <w:r w:rsidR="00CE0FC9" w:rsidRPr="00176CE0">
        <w:rPr>
          <w:rFonts w:ascii="Arial Unicode MS" w:eastAsia="Arial Unicode MS" w:hAnsi="Arial Unicode MS" w:cs="Arial Unicode MS" w:hint="eastAsia"/>
          <w:color w:val="2E2E2E"/>
          <w:sz w:val="22"/>
          <w:szCs w:val="22"/>
          <w:lang w:eastAsia="es-AR"/>
        </w:rPr>
        <w:t>,</w:t>
      </w:r>
      <w:r w:rsidR="00CE0FC9" w:rsidRPr="00482084">
        <w:rPr>
          <w:rFonts w:ascii="Arial Unicode MS" w:eastAsia="Arial Unicode MS" w:hAnsi="Arial Unicode MS" w:cs="Arial Unicode MS" w:hint="eastAsia"/>
          <w:color w:val="2E2E2E"/>
          <w:sz w:val="22"/>
          <w:szCs w:val="22"/>
          <w:lang w:eastAsia="es-AR"/>
        </w:rPr>
        <w:t> </w:t>
      </w:r>
      <w:hyperlink r:id="rId8811" w:history="1">
        <w:r w:rsidR="00CE0FC9" w:rsidRPr="00482084">
          <w:rPr>
            <w:rFonts w:ascii="Arial Unicode MS" w:eastAsia="Arial Unicode MS" w:hAnsi="Arial Unicode MS" w:cs="Arial Unicode MS" w:hint="eastAsia"/>
            <w:color w:val="316C9D"/>
            <w:sz w:val="22"/>
            <w:szCs w:val="22"/>
            <w:lang w:eastAsia="es-AR"/>
          </w:rPr>
          <w:t xml:space="preserve"> Steinnes</w:t>
        </w:r>
      </w:hyperlink>
      <w:r w:rsidR="00CE0FC9" w:rsidRPr="004B0DDE">
        <w:rPr>
          <w:rFonts w:hint="eastAsia"/>
          <w:lang w:eastAsia="es-AR"/>
        </w:rPr>
        <w:t xml:space="preserve"> </w:t>
      </w:r>
      <w:r w:rsidR="00CE0FC9" w:rsidRPr="00482084">
        <w:rPr>
          <w:rFonts w:ascii="Arial Unicode MS" w:eastAsia="Arial Unicode MS" w:hAnsi="Arial Unicode MS" w:cs="Arial Unicode MS" w:hint="eastAsia"/>
          <w:color w:val="2E2E2E"/>
          <w:lang w:eastAsia="es-AR"/>
        </w:rPr>
        <w:t>Eiliv</w:t>
      </w:r>
      <w:r w:rsidR="00CE0FC9" w:rsidRPr="00176CE0">
        <w:rPr>
          <w:rFonts w:ascii="Arial Unicode MS" w:eastAsia="Arial Unicode MS" w:hAnsi="Arial Unicode MS" w:cs="Arial Unicode MS" w:hint="eastAsia"/>
          <w:color w:val="2E2E2E"/>
          <w:sz w:val="22"/>
          <w:szCs w:val="22"/>
          <w:lang w:eastAsia="es-AR"/>
        </w:rPr>
        <w:t>,</w:t>
      </w:r>
      <w:hyperlink r:id="rId8812" w:history="1">
        <w:r w:rsidR="00CE0FC9" w:rsidRPr="00482084">
          <w:rPr>
            <w:rFonts w:ascii="Arial Unicode MS" w:eastAsia="Arial Unicode MS" w:hAnsi="Arial Unicode MS" w:cs="Arial Unicode MS" w:hint="eastAsia"/>
            <w:color w:val="316C9D"/>
            <w:sz w:val="22"/>
            <w:szCs w:val="22"/>
            <w:lang w:eastAsia="es-AR"/>
          </w:rPr>
          <w:t xml:space="preserve"> Breivik</w:t>
        </w:r>
      </w:hyperlink>
      <w:r w:rsidR="00CE0FC9" w:rsidRPr="004B0DDE">
        <w:rPr>
          <w:rFonts w:hint="eastAsia"/>
          <w:lang w:eastAsia="es-AR"/>
        </w:rPr>
        <w:t xml:space="preserve"> </w:t>
      </w:r>
      <w:r w:rsidR="00CE0FC9" w:rsidRPr="00482084">
        <w:rPr>
          <w:rFonts w:ascii="Arial Unicode MS" w:eastAsia="Arial Unicode MS" w:hAnsi="Arial Unicode MS" w:cs="Arial Unicode MS" w:hint="eastAsia"/>
          <w:color w:val="2E2E2E"/>
          <w:lang w:eastAsia="es-AR"/>
        </w:rPr>
        <w:t xml:space="preserve">Knut </w:t>
      </w:r>
      <w:r w:rsidR="00CE0FC9" w:rsidRPr="00482084">
        <w:rPr>
          <w:rFonts w:ascii="Arial Unicode MS" w:eastAsia="Arial Unicode MS" w:hAnsi="Arial Unicode MS" w:cs="Arial Unicode MS"/>
          <w:b/>
          <w:bCs/>
          <w:color w:val="5C5C5C"/>
          <w:kern w:val="36"/>
          <w:sz w:val="28"/>
          <w:szCs w:val="28"/>
          <w:lang w:eastAsia="es-AR"/>
        </w:rPr>
        <w:t>.</w:t>
      </w:r>
      <w:r w:rsidR="00CE0FC9" w:rsidRPr="00BF5431">
        <w:rPr>
          <w:rFonts w:ascii="Arial Unicode MS" w:eastAsia="Arial Unicode MS" w:hAnsi="Arial Unicode MS" w:cs="Arial Unicode MS"/>
          <w:b/>
          <w:bCs/>
          <w:color w:val="5C5C5C"/>
          <w:kern w:val="36"/>
          <w:lang w:val="es-AR" w:eastAsia="es-AR"/>
        </w:rPr>
        <w:t>El endosulfán, pentaclorobenceno y de cadena corta parafinas cloradas en los suelos de fondo de Europa Occidental</w:t>
      </w:r>
      <w:r w:rsidR="00CE0FC9" w:rsidRPr="00BF5431">
        <w:rPr>
          <w:rFonts w:ascii="Arial Unicode MS" w:eastAsia="Arial Unicode MS" w:hAnsi="Arial Unicode MS" w:cs="Arial Unicode MS"/>
          <w:b/>
          <w:bCs/>
          <w:color w:val="5C5C5C"/>
          <w:kern w:val="36"/>
          <w:lang w:eastAsia="es-AR"/>
        </w:rPr>
        <w:t xml:space="preserve">. </w:t>
      </w:r>
      <w:r w:rsidR="00CE0FC9" w:rsidRPr="00E54B13">
        <w:rPr>
          <w:rFonts w:ascii="Arial Unicode MS" w:eastAsia="Arial Unicode MS" w:hAnsi="Arial Unicode MS" w:cs="Arial Unicode MS"/>
          <w:bCs/>
          <w:color w:val="5C5C5C"/>
          <w:kern w:val="36"/>
          <w:lang w:val="es-AR" w:eastAsia="es-AR"/>
        </w:rPr>
        <w:t>Environmental Pollution, Volume 196, January 2015, Pages 21-28.</w:t>
      </w:r>
    </w:p>
    <w:p w:rsidR="00446A88" w:rsidRDefault="00446A88" w:rsidP="00446A88">
      <w:pPr>
        <w:shd w:val="clear" w:color="auto" w:fill="FFFFFF"/>
        <w:jc w:val="both"/>
        <w:textAlignment w:val="baseline"/>
      </w:pPr>
    </w:p>
    <w:p w:rsidR="00A64FA4" w:rsidRPr="00E54B13" w:rsidRDefault="006359CD" w:rsidP="00446A88">
      <w:pPr>
        <w:shd w:val="clear" w:color="auto" w:fill="FFFFFF"/>
        <w:jc w:val="both"/>
        <w:textAlignment w:val="baseline"/>
        <w:rPr>
          <w:rFonts w:ascii="inherit" w:hAnsi="inherit" w:cs="Arial"/>
          <w:color w:val="333333"/>
          <w:sz w:val="20"/>
          <w:szCs w:val="20"/>
          <w:lang w:val="en-US" w:eastAsia="es-AR"/>
        </w:rPr>
      </w:pPr>
      <w:hyperlink r:id="rId8813" w:history="1">
        <w:r w:rsidR="00446A88" w:rsidRPr="0019179C">
          <w:rPr>
            <w:rFonts w:ascii="inherit" w:hAnsi="inherit" w:cs="Arial"/>
            <w:color w:val="333333"/>
            <w:sz w:val="20"/>
            <w:lang w:eastAsia="es-AR"/>
          </w:rPr>
          <w:t>Hasenbein</w:t>
        </w:r>
      </w:hyperlink>
      <w:r w:rsidR="00446A88" w:rsidRPr="0019179C">
        <w:t xml:space="preserve"> Simone</w:t>
      </w:r>
      <w:r w:rsidR="00446A88" w:rsidRPr="0019179C">
        <w:rPr>
          <w:rFonts w:ascii="inherit" w:hAnsi="inherit" w:cs="Arial"/>
          <w:color w:val="333333"/>
          <w:sz w:val="20"/>
          <w:szCs w:val="20"/>
          <w:lang w:eastAsia="es-AR"/>
        </w:rPr>
        <w:t>,</w:t>
      </w:r>
      <w:r w:rsidR="00446A88" w:rsidRPr="0019179C">
        <w:rPr>
          <w:rFonts w:ascii="inherit" w:hAnsi="inherit" w:cs="Arial"/>
          <w:color w:val="333333"/>
          <w:sz w:val="20"/>
          <w:lang w:eastAsia="es-AR"/>
        </w:rPr>
        <w:t> </w:t>
      </w:r>
      <w:hyperlink r:id="rId8814" w:history="1">
        <w:r w:rsidR="00446A88" w:rsidRPr="0019179C">
          <w:rPr>
            <w:rFonts w:ascii="inherit" w:hAnsi="inherit" w:cs="Arial"/>
            <w:color w:val="333333"/>
            <w:sz w:val="20"/>
            <w:lang w:eastAsia="es-AR"/>
          </w:rPr>
          <w:t xml:space="preserve"> Lawler</w:t>
        </w:r>
      </w:hyperlink>
      <w:r w:rsidR="00446A88" w:rsidRPr="0019179C">
        <w:t xml:space="preserve"> Sharon P.</w:t>
      </w:r>
      <w:r w:rsidR="00446A88" w:rsidRPr="0019179C">
        <w:rPr>
          <w:rFonts w:ascii="inherit" w:hAnsi="inherit" w:cs="Arial"/>
          <w:color w:val="333333"/>
          <w:sz w:val="20"/>
          <w:szCs w:val="20"/>
          <w:lang w:eastAsia="es-AR"/>
        </w:rPr>
        <w:t>,</w:t>
      </w:r>
      <w:r w:rsidR="00446A88" w:rsidRPr="0019179C">
        <w:rPr>
          <w:rFonts w:ascii="inherit" w:hAnsi="inherit" w:cs="Arial"/>
          <w:color w:val="333333"/>
          <w:sz w:val="20"/>
          <w:lang w:eastAsia="es-AR"/>
        </w:rPr>
        <w:t> </w:t>
      </w:r>
      <w:hyperlink r:id="rId8815" w:history="1">
        <w:r w:rsidR="00446A88" w:rsidRPr="0019179C">
          <w:rPr>
            <w:rFonts w:ascii="inherit" w:hAnsi="inherit" w:cs="Arial"/>
            <w:color w:val="333333"/>
            <w:sz w:val="20"/>
            <w:lang w:eastAsia="es-AR"/>
          </w:rPr>
          <w:t xml:space="preserve"> Geist</w:t>
        </w:r>
      </w:hyperlink>
      <w:r w:rsidR="00446A88" w:rsidRPr="0019179C">
        <w:t xml:space="preserve"> Juergen</w:t>
      </w:r>
      <w:r w:rsidR="00446A88" w:rsidRPr="0019179C">
        <w:rPr>
          <w:rFonts w:ascii="inherit" w:hAnsi="inherit" w:cs="Arial"/>
          <w:color w:val="333333"/>
          <w:sz w:val="20"/>
          <w:szCs w:val="20"/>
          <w:lang w:eastAsia="es-AR"/>
        </w:rPr>
        <w:t>,</w:t>
      </w:r>
      <w:r w:rsidR="00446A88" w:rsidRPr="0019179C">
        <w:rPr>
          <w:rFonts w:ascii="inherit" w:hAnsi="inherit" w:cs="Arial"/>
          <w:color w:val="333333"/>
          <w:sz w:val="20"/>
          <w:lang w:eastAsia="es-AR"/>
        </w:rPr>
        <w:t> </w:t>
      </w:r>
      <w:hyperlink r:id="rId8816" w:history="1">
        <w:r w:rsidR="00446A88" w:rsidRPr="0019179C">
          <w:rPr>
            <w:rFonts w:ascii="inherit" w:hAnsi="inherit" w:cs="Arial"/>
            <w:color w:val="333333"/>
            <w:sz w:val="20"/>
            <w:lang w:val="es-AR" w:eastAsia="es-AR"/>
          </w:rPr>
          <w:t xml:space="preserve"> Connon</w:t>
        </w:r>
      </w:hyperlink>
      <w:r w:rsidR="00446A88" w:rsidRPr="0019179C">
        <w:rPr>
          <w:lang w:val="es-AR"/>
        </w:rPr>
        <w:t xml:space="preserve"> </w:t>
      </w:r>
      <w:r w:rsidR="00446A88">
        <w:t>Richard E</w:t>
      </w:r>
      <w:r w:rsidR="00446A88" w:rsidRPr="0019179C">
        <w:rPr>
          <w:lang w:val="es-AR"/>
        </w:rPr>
        <w:t xml:space="preserve">. </w:t>
      </w:r>
      <w:r w:rsidR="00446A88" w:rsidRPr="0019179C">
        <w:rPr>
          <w:rFonts w:ascii="Georgia" w:hAnsi="Georgia"/>
          <w:b/>
          <w:color w:val="333333"/>
          <w:spacing w:val="5"/>
          <w:kern w:val="36"/>
          <w:lang w:val="es-AR" w:eastAsia="es-AR"/>
        </w:rPr>
        <w:t>El uso de crecimiento y los puntos finales de comportamiento para evaluar los efectos de las mezclas de plaguicidas sobre organismos acuáticos</w:t>
      </w:r>
      <w:r w:rsidR="00446A88" w:rsidRPr="0019179C">
        <w:rPr>
          <w:rFonts w:ascii="Georgia" w:hAnsi="Georgia"/>
          <w:b/>
          <w:color w:val="333333"/>
          <w:spacing w:val="5"/>
          <w:kern w:val="36"/>
          <w:lang w:eastAsia="es-AR"/>
        </w:rPr>
        <w:t xml:space="preserve">. </w:t>
      </w:r>
      <w:hyperlink r:id="rId8817" w:history="1">
        <w:r w:rsidR="00446A88" w:rsidRPr="00E54B13">
          <w:rPr>
            <w:rFonts w:ascii="inherit" w:hAnsi="inherit" w:cs="Arial"/>
            <w:color w:val="0176C3"/>
            <w:lang w:val="en-US" w:eastAsia="es-AR"/>
          </w:rPr>
          <w:t>Ecotoxicology</w:t>
        </w:r>
      </w:hyperlink>
      <w:r w:rsidR="00446A88" w:rsidRPr="00E54B13">
        <w:rPr>
          <w:rFonts w:ascii="inherit" w:hAnsi="inherit" w:cs="Arial"/>
          <w:color w:val="333333"/>
          <w:sz w:val="20"/>
          <w:szCs w:val="20"/>
          <w:lang w:val="en-US" w:eastAsia="es-AR"/>
        </w:rPr>
        <w:t xml:space="preserve">, </w:t>
      </w:r>
      <w:r w:rsidR="00446A88" w:rsidRPr="00E54B13">
        <w:rPr>
          <w:rFonts w:ascii="inherit" w:hAnsi="inherit" w:cs="Arial"/>
          <w:color w:val="333333"/>
          <w:bdr w:val="none" w:sz="0" w:space="0" w:color="auto" w:frame="1"/>
          <w:lang w:val="en-US" w:eastAsia="es-AR"/>
        </w:rPr>
        <w:t>May 2015</w:t>
      </w:r>
      <w:r w:rsidR="00446A88" w:rsidRPr="00E54B13">
        <w:rPr>
          <w:rFonts w:ascii="Arial" w:hAnsi="Arial" w:cs="Arial"/>
          <w:color w:val="333333"/>
          <w:lang w:val="en-US" w:eastAsia="es-AR"/>
        </w:rPr>
        <w:t>, </w:t>
      </w:r>
      <w:r w:rsidR="00446A88" w:rsidRPr="00E54B13">
        <w:rPr>
          <w:rFonts w:ascii="inherit" w:hAnsi="inherit" w:cs="Arial"/>
          <w:color w:val="333333"/>
          <w:bdr w:val="none" w:sz="0" w:space="0" w:color="auto" w:frame="1"/>
          <w:lang w:val="en-US" w:eastAsia="es-AR"/>
        </w:rPr>
        <w:t>Volume 24</w:t>
      </w:r>
      <w:r w:rsidR="00446A88" w:rsidRPr="00E54B13">
        <w:rPr>
          <w:rFonts w:ascii="Arial" w:hAnsi="Arial" w:cs="Arial"/>
          <w:color w:val="333333"/>
          <w:lang w:val="en-US" w:eastAsia="es-AR"/>
        </w:rPr>
        <w:t>, </w:t>
      </w:r>
      <w:hyperlink r:id="rId8818" w:history="1">
        <w:r w:rsidR="00446A88" w:rsidRPr="00E54B13">
          <w:rPr>
            <w:rFonts w:ascii="inherit" w:hAnsi="inherit" w:cs="Arial"/>
            <w:color w:val="0176C3"/>
            <w:lang w:val="en-US" w:eastAsia="es-AR"/>
          </w:rPr>
          <w:t>Issue 4</w:t>
        </w:r>
      </w:hyperlink>
      <w:r w:rsidR="00446A88" w:rsidRPr="00E54B13">
        <w:rPr>
          <w:rFonts w:ascii="Arial" w:hAnsi="Arial" w:cs="Arial"/>
          <w:color w:val="333333"/>
          <w:lang w:val="en-US" w:eastAsia="es-AR"/>
        </w:rPr>
        <w:t>, </w:t>
      </w:r>
      <w:r w:rsidR="00446A88" w:rsidRPr="00E54B13">
        <w:rPr>
          <w:rFonts w:ascii="inherit" w:hAnsi="inherit" w:cs="Arial"/>
          <w:color w:val="333333"/>
          <w:bdr w:val="none" w:sz="0" w:space="0" w:color="auto" w:frame="1"/>
          <w:lang w:val="en-US" w:eastAsia="es-AR"/>
        </w:rPr>
        <w:t>pp 746-759.</w:t>
      </w:r>
    </w:p>
    <w:p w:rsidR="00564BFE" w:rsidRDefault="00564BFE" w:rsidP="00564BFE">
      <w:pPr>
        <w:shd w:val="clear" w:color="auto" w:fill="FDFDFD"/>
        <w:jc w:val="both"/>
        <w:textAlignment w:val="baseline"/>
        <w:rPr>
          <w:rFonts w:ascii="Arial" w:hAnsi="Arial" w:cs="Arial"/>
          <w:color w:val="2F7BAE"/>
          <w:sz w:val="25"/>
          <w:szCs w:val="25"/>
          <w:lang w:val="en-US" w:eastAsia="es-AR"/>
        </w:rPr>
      </w:pPr>
    </w:p>
    <w:p w:rsidR="00564BFE" w:rsidRPr="005A4EB3" w:rsidRDefault="00564BFE" w:rsidP="00564BFE">
      <w:pPr>
        <w:shd w:val="clear" w:color="auto" w:fill="FDFDFD"/>
        <w:jc w:val="both"/>
        <w:textAlignment w:val="baseline"/>
        <w:rPr>
          <w:rFonts w:ascii="Arial" w:hAnsi="Arial" w:cs="Arial"/>
          <w:color w:val="333333"/>
          <w:lang w:val="en-US" w:eastAsia="es-AR"/>
        </w:rPr>
      </w:pPr>
      <w:r w:rsidRPr="00986A27">
        <w:rPr>
          <w:rFonts w:ascii="Arial" w:hAnsi="Arial" w:cs="Arial"/>
          <w:color w:val="2F7BAE"/>
          <w:sz w:val="25"/>
          <w:szCs w:val="25"/>
          <w:lang w:val="en-US" w:eastAsia="es-AR"/>
        </w:rPr>
        <w:t>Hasenbein</w:t>
      </w:r>
      <w:r w:rsidRPr="007E3759">
        <w:rPr>
          <w:rFonts w:ascii="Arial" w:hAnsi="Arial" w:cs="Arial"/>
          <w:color w:val="2F7BAE"/>
          <w:sz w:val="25"/>
          <w:szCs w:val="25"/>
          <w:lang w:val="en-US" w:eastAsia="es-AR"/>
        </w:rPr>
        <w:t xml:space="preserve"> </w:t>
      </w:r>
      <w:r w:rsidRPr="00986A27">
        <w:rPr>
          <w:rFonts w:ascii="Arial" w:hAnsi="Arial" w:cs="Arial"/>
          <w:color w:val="2F7BAE"/>
          <w:sz w:val="25"/>
          <w:szCs w:val="25"/>
          <w:lang w:val="en-US" w:eastAsia="es-AR"/>
        </w:rPr>
        <w:t>Simone, Lawler</w:t>
      </w:r>
      <w:r w:rsidRPr="007E3759">
        <w:rPr>
          <w:rFonts w:ascii="Arial" w:hAnsi="Arial" w:cs="Arial"/>
          <w:color w:val="2F7BAE"/>
          <w:sz w:val="25"/>
          <w:szCs w:val="25"/>
          <w:lang w:val="en-US" w:eastAsia="es-AR"/>
        </w:rPr>
        <w:t xml:space="preserve"> </w:t>
      </w:r>
      <w:r w:rsidRPr="00986A27">
        <w:rPr>
          <w:rFonts w:ascii="Arial" w:hAnsi="Arial" w:cs="Arial"/>
          <w:color w:val="2F7BAE"/>
          <w:sz w:val="25"/>
          <w:szCs w:val="25"/>
          <w:lang w:val="en-US" w:eastAsia="es-AR"/>
        </w:rPr>
        <w:t>Sharon P., Geist</w:t>
      </w:r>
      <w:r w:rsidRPr="007E3759">
        <w:rPr>
          <w:rFonts w:ascii="Arial" w:hAnsi="Arial" w:cs="Arial"/>
          <w:color w:val="2F7BAE"/>
          <w:sz w:val="25"/>
          <w:szCs w:val="25"/>
          <w:lang w:val="en-US" w:eastAsia="es-AR"/>
        </w:rPr>
        <w:t xml:space="preserve"> </w:t>
      </w:r>
      <w:r w:rsidRPr="00986A27">
        <w:rPr>
          <w:rFonts w:ascii="Arial" w:hAnsi="Arial" w:cs="Arial"/>
          <w:color w:val="2F7BAE"/>
          <w:sz w:val="25"/>
          <w:szCs w:val="25"/>
          <w:lang w:val="en-US" w:eastAsia="es-AR"/>
        </w:rPr>
        <w:t>Juergen, Connon</w:t>
      </w:r>
      <w:r w:rsidRPr="007E3759">
        <w:rPr>
          <w:rFonts w:ascii="Arial" w:hAnsi="Arial" w:cs="Arial"/>
          <w:color w:val="2F7BAE"/>
          <w:sz w:val="25"/>
          <w:szCs w:val="25"/>
          <w:lang w:val="en-US" w:eastAsia="es-AR"/>
        </w:rPr>
        <w:t xml:space="preserve"> </w:t>
      </w:r>
      <w:r w:rsidRPr="00986A27">
        <w:rPr>
          <w:rFonts w:ascii="Arial" w:hAnsi="Arial" w:cs="Arial"/>
          <w:color w:val="2F7BAE"/>
          <w:sz w:val="25"/>
          <w:szCs w:val="25"/>
          <w:lang w:val="en-US" w:eastAsia="es-AR"/>
        </w:rPr>
        <w:t>Richard E.</w:t>
      </w:r>
      <w:r>
        <w:rPr>
          <w:rFonts w:ascii="Arial" w:hAnsi="Arial" w:cs="Arial"/>
          <w:color w:val="2F7BAE"/>
          <w:sz w:val="25"/>
          <w:szCs w:val="25"/>
          <w:lang w:val="en-US" w:eastAsia="es-AR"/>
        </w:rPr>
        <w:t xml:space="preserve">. </w:t>
      </w:r>
      <w:r w:rsidRPr="007E3759">
        <w:rPr>
          <w:rFonts w:ascii="Arial" w:hAnsi="Arial" w:cs="Arial"/>
          <w:b/>
          <w:bCs/>
          <w:color w:val="000000"/>
          <w:kern w:val="36"/>
          <w:lang w:val="es-AR" w:eastAsia="es-AR"/>
        </w:rPr>
        <w:t>Una evaluación a largo plazo de los efectos de la mezcla de pesticidas en las comunidades de invertebrados acuáticos.</w:t>
      </w:r>
      <w:r>
        <w:rPr>
          <w:rFonts w:ascii="Arial" w:hAnsi="Arial" w:cs="Arial"/>
          <w:b/>
          <w:bCs/>
          <w:color w:val="000000"/>
          <w:kern w:val="36"/>
          <w:lang w:eastAsia="es-AR"/>
        </w:rPr>
        <w:t xml:space="preserve"> </w:t>
      </w:r>
      <w:r w:rsidRPr="005A4EB3">
        <w:rPr>
          <w:rFonts w:ascii="Arial" w:hAnsi="Arial" w:cs="Arial"/>
          <w:i/>
          <w:iCs/>
          <w:color w:val="333333"/>
          <w:lang w:val="en-US" w:eastAsia="es-AR"/>
        </w:rPr>
        <w:t>Environ Toxicol Chem</w:t>
      </w:r>
      <w:r w:rsidRPr="005A4EB3">
        <w:rPr>
          <w:rFonts w:ascii="Arial" w:hAnsi="Arial" w:cs="Arial"/>
          <w:color w:val="333333"/>
          <w:lang w:val="en-US" w:eastAsia="es-AR"/>
        </w:rPr>
        <w:t xml:space="preserve"> 2015;9999:1–15. </w:t>
      </w:r>
    </w:p>
    <w:p w:rsidR="00446A88" w:rsidRPr="00E54B13" w:rsidRDefault="00446A88" w:rsidP="00446A88">
      <w:pPr>
        <w:shd w:val="clear" w:color="auto" w:fill="FFFFFF"/>
        <w:jc w:val="both"/>
        <w:textAlignment w:val="baseline"/>
        <w:rPr>
          <w:rFonts w:ascii="inherit" w:hAnsi="inherit" w:cs="Arial"/>
          <w:color w:val="333333"/>
          <w:sz w:val="20"/>
          <w:szCs w:val="20"/>
          <w:lang w:val="en-US" w:eastAsia="es-AR"/>
        </w:rPr>
      </w:pPr>
    </w:p>
    <w:p w:rsidR="00A64FA4" w:rsidRPr="007947A8" w:rsidRDefault="006359CD" w:rsidP="00A64FA4">
      <w:pPr>
        <w:shd w:val="clear" w:color="auto" w:fill="FFFFFF"/>
        <w:spacing w:line="300" w:lineRule="atLeast"/>
        <w:jc w:val="both"/>
        <w:textAlignment w:val="baseline"/>
        <w:rPr>
          <w:rFonts w:ascii="Arial Unicode MS" w:eastAsia="Arial Unicode MS" w:hAnsi="Arial Unicode MS" w:cs="Arial Unicode MS"/>
          <w:color w:val="2E2E2E"/>
          <w:sz w:val="22"/>
          <w:szCs w:val="22"/>
          <w:lang w:val="es-AR" w:eastAsia="es-AR"/>
        </w:rPr>
      </w:pPr>
      <w:hyperlink r:id="rId8819" w:history="1">
        <w:r w:rsidR="00A64FA4" w:rsidRPr="007947A8">
          <w:rPr>
            <w:rFonts w:ascii="Arial Unicode MS" w:eastAsia="Arial Unicode MS" w:hAnsi="Arial Unicode MS" w:cs="Arial Unicode MS" w:hint="eastAsia"/>
            <w:color w:val="316C9D"/>
            <w:sz w:val="22"/>
            <w:szCs w:val="22"/>
            <w:lang w:val="en-US" w:eastAsia="es-AR"/>
          </w:rPr>
          <w:t>Harvey</w:t>
        </w:r>
      </w:hyperlink>
      <w:r w:rsidR="00A64FA4" w:rsidRPr="007947A8">
        <w:rPr>
          <w:rFonts w:hint="eastAsia"/>
          <w:lang w:val="en-US" w:eastAsia="es-AR"/>
        </w:rPr>
        <w:t xml:space="preserve"> </w:t>
      </w:r>
      <w:r w:rsidR="00A64FA4" w:rsidRPr="007947A8">
        <w:rPr>
          <w:rFonts w:ascii="Arial Unicode MS" w:eastAsia="Arial Unicode MS" w:hAnsi="Arial Unicode MS" w:cs="Arial Unicode MS" w:hint="eastAsia"/>
          <w:color w:val="2E2E2E"/>
          <w:lang w:val="en-US" w:eastAsia="es-AR"/>
        </w:rPr>
        <w:t>Craig N.</w:t>
      </w:r>
      <w:r w:rsidR="00A64FA4" w:rsidRPr="007947A8">
        <w:rPr>
          <w:rFonts w:ascii="Arial Unicode MS" w:eastAsia="Arial Unicode MS" w:hAnsi="Arial Unicode MS" w:cs="Arial Unicode MS" w:hint="eastAsia"/>
          <w:color w:val="2E2E2E"/>
          <w:sz w:val="22"/>
          <w:szCs w:val="22"/>
          <w:lang w:val="en-US" w:eastAsia="es-AR"/>
        </w:rPr>
        <w:t>, </w:t>
      </w:r>
      <w:hyperlink r:id="rId8820" w:history="1">
        <w:r w:rsidR="00A64FA4" w:rsidRPr="007947A8">
          <w:rPr>
            <w:rFonts w:ascii="Arial Unicode MS" w:eastAsia="Arial Unicode MS" w:hAnsi="Arial Unicode MS" w:cs="Arial Unicode MS" w:hint="eastAsia"/>
            <w:color w:val="316C9D"/>
            <w:sz w:val="22"/>
            <w:szCs w:val="22"/>
            <w:lang w:val="en-US" w:eastAsia="es-AR"/>
          </w:rPr>
          <w:t xml:space="preserve"> Chen</w:t>
        </w:r>
      </w:hyperlink>
      <w:r w:rsidR="00A64FA4" w:rsidRPr="007947A8">
        <w:rPr>
          <w:rFonts w:hint="eastAsia"/>
          <w:lang w:val="en-US" w:eastAsia="es-AR"/>
        </w:rPr>
        <w:t xml:space="preserve"> </w:t>
      </w:r>
      <w:r w:rsidR="00A64FA4" w:rsidRPr="007947A8">
        <w:rPr>
          <w:rFonts w:ascii="Arial Unicode MS" w:eastAsia="Arial Unicode MS" w:hAnsi="Arial Unicode MS" w:cs="Arial Unicode MS" w:hint="eastAsia"/>
          <w:color w:val="2E2E2E"/>
          <w:lang w:val="en-US" w:eastAsia="es-AR"/>
        </w:rPr>
        <w:t>Joseph C.</w:t>
      </w:r>
      <w:r w:rsidR="00A64FA4" w:rsidRPr="007947A8">
        <w:rPr>
          <w:rFonts w:ascii="Arial Unicode MS" w:eastAsia="Arial Unicode MS" w:hAnsi="Arial Unicode MS" w:cs="Arial Unicode MS" w:hint="eastAsia"/>
          <w:color w:val="2E2E2E"/>
          <w:sz w:val="22"/>
          <w:szCs w:val="22"/>
          <w:lang w:val="en-US" w:eastAsia="es-AR"/>
        </w:rPr>
        <w:t>, </w:t>
      </w:r>
      <w:hyperlink r:id="rId8821" w:history="1">
        <w:r w:rsidR="00A64FA4" w:rsidRPr="007947A8">
          <w:rPr>
            <w:rFonts w:ascii="Arial Unicode MS" w:eastAsia="Arial Unicode MS" w:hAnsi="Arial Unicode MS" w:cs="Arial Unicode MS" w:hint="eastAsia"/>
            <w:color w:val="316C9D"/>
            <w:sz w:val="22"/>
            <w:szCs w:val="22"/>
            <w:lang w:val="en-US" w:eastAsia="es-AR"/>
          </w:rPr>
          <w:t xml:space="preserve"> Bagnell</w:t>
        </w:r>
      </w:hyperlink>
      <w:r w:rsidR="00A64FA4" w:rsidRPr="007947A8">
        <w:rPr>
          <w:rFonts w:hint="eastAsia"/>
          <w:lang w:val="en-US" w:eastAsia="es-AR"/>
        </w:rPr>
        <w:t xml:space="preserve"> </w:t>
      </w:r>
      <w:r w:rsidR="00A64FA4" w:rsidRPr="007947A8">
        <w:rPr>
          <w:rFonts w:ascii="Arial Unicode MS" w:eastAsia="Arial Unicode MS" w:hAnsi="Arial Unicode MS" w:cs="Arial Unicode MS" w:hint="eastAsia"/>
          <w:color w:val="2E2E2E"/>
          <w:lang w:val="en-US" w:eastAsia="es-AR"/>
        </w:rPr>
        <w:t>Carol A.</w:t>
      </w:r>
      <w:r w:rsidR="00A64FA4" w:rsidRPr="007947A8">
        <w:rPr>
          <w:rFonts w:ascii="Arial Unicode MS" w:eastAsia="Arial Unicode MS" w:hAnsi="Arial Unicode MS" w:cs="Arial Unicode MS" w:hint="eastAsia"/>
          <w:color w:val="2E2E2E"/>
          <w:sz w:val="22"/>
          <w:szCs w:val="22"/>
          <w:lang w:val="en-US" w:eastAsia="es-AR"/>
        </w:rPr>
        <w:t>, </w:t>
      </w:r>
      <w:hyperlink r:id="rId8822" w:history="1">
        <w:r w:rsidR="00A64FA4" w:rsidRPr="007947A8">
          <w:rPr>
            <w:rFonts w:ascii="Arial Unicode MS" w:eastAsia="Arial Unicode MS" w:hAnsi="Arial Unicode MS" w:cs="Arial Unicode MS" w:hint="eastAsia"/>
            <w:color w:val="316C9D"/>
            <w:sz w:val="22"/>
            <w:szCs w:val="22"/>
            <w:lang w:val="en-US" w:eastAsia="es-AR"/>
          </w:rPr>
          <w:t>Uzumcu</w:t>
        </w:r>
      </w:hyperlink>
      <w:r w:rsidR="00A64FA4" w:rsidRPr="007947A8">
        <w:rPr>
          <w:rFonts w:hint="eastAsia"/>
          <w:lang w:val="en-US" w:eastAsia="es-AR"/>
        </w:rPr>
        <w:t xml:space="preserve"> </w:t>
      </w:r>
      <w:r w:rsidR="00A64FA4" w:rsidRPr="007947A8">
        <w:rPr>
          <w:rFonts w:ascii="Arial Unicode MS" w:eastAsia="Arial Unicode MS" w:hAnsi="Arial Unicode MS" w:cs="Arial Unicode MS" w:hint="eastAsia"/>
          <w:color w:val="2E2E2E"/>
          <w:lang w:val="en-US" w:eastAsia="es-AR"/>
        </w:rPr>
        <w:t xml:space="preserve">Mehmet </w:t>
      </w:r>
      <w:r w:rsidR="00A64FA4">
        <w:rPr>
          <w:rFonts w:ascii="Arial Unicode MS" w:eastAsia="Arial Unicode MS" w:hAnsi="Arial Unicode MS" w:cs="Arial Unicode MS"/>
          <w:color w:val="2E2E2E"/>
          <w:lang w:val="en-US" w:eastAsia="es-AR"/>
        </w:rPr>
        <w:t>.</w:t>
      </w:r>
      <w:r w:rsidR="00A64FA4" w:rsidRPr="007947A8">
        <w:rPr>
          <w:rFonts w:ascii="Arial Unicode MS" w:eastAsia="Arial Unicode MS" w:hAnsi="Arial Unicode MS" w:cs="Arial Unicode MS" w:hint="eastAsia"/>
          <w:color w:val="2E2E2E"/>
          <w:lang w:val="en-US" w:eastAsia="es-AR"/>
        </w:rPr>
        <w:t xml:space="preserve"> </w:t>
      </w:r>
      <w:r w:rsidR="00A64FA4" w:rsidRPr="00A64FA4">
        <w:rPr>
          <w:rFonts w:ascii="Arial Unicode MS" w:eastAsia="Arial Unicode MS" w:hAnsi="Arial Unicode MS" w:cs="Arial Unicode MS"/>
          <w:b/>
          <w:bCs/>
          <w:color w:val="5C5C5C"/>
          <w:kern w:val="36"/>
          <w:lang w:val="es-AR" w:eastAsia="es-AR"/>
        </w:rPr>
        <w:t xml:space="preserve">Metoxicloro y su metabolito HPTE inhibición cAMP producción y la expresión de receptores de estrógenos </w:t>
      </w:r>
      <w:r w:rsidR="00A64FA4" w:rsidRPr="00A64FA4">
        <w:rPr>
          <w:rFonts w:ascii="Arial Unicode MS" w:eastAsia="Arial Unicode MS" w:hAnsi="Arial Unicode MS" w:cs="Arial Unicode MS"/>
          <w:b/>
          <w:bCs/>
          <w:color w:val="5C5C5C"/>
          <w:kern w:val="36"/>
          <w:lang w:val="en-US" w:eastAsia="es-AR"/>
        </w:rPr>
        <w:t>α</w:t>
      </w:r>
      <w:r w:rsidR="00A64FA4" w:rsidRPr="00A64FA4">
        <w:rPr>
          <w:rFonts w:ascii="Arial Unicode MS" w:eastAsia="Arial Unicode MS" w:hAnsi="Arial Unicode MS" w:cs="Arial Unicode MS"/>
          <w:b/>
          <w:bCs/>
          <w:color w:val="5C5C5C"/>
          <w:kern w:val="36"/>
          <w:lang w:val="es-AR" w:eastAsia="es-AR"/>
        </w:rPr>
        <w:t xml:space="preserve"> y </w:t>
      </w:r>
      <w:r w:rsidR="00A64FA4" w:rsidRPr="00A64FA4">
        <w:rPr>
          <w:rFonts w:ascii="Arial Unicode MS" w:eastAsia="Arial Unicode MS" w:hAnsi="Arial Unicode MS" w:cs="Arial Unicode MS"/>
          <w:b/>
          <w:bCs/>
          <w:color w:val="5C5C5C"/>
          <w:kern w:val="36"/>
          <w:lang w:val="en-US" w:eastAsia="es-AR"/>
        </w:rPr>
        <w:t>β</w:t>
      </w:r>
      <w:r w:rsidR="00A64FA4" w:rsidRPr="00A64FA4">
        <w:rPr>
          <w:rFonts w:ascii="Arial Unicode MS" w:eastAsia="Arial Unicode MS" w:hAnsi="Arial Unicode MS" w:cs="Arial Unicode MS"/>
          <w:b/>
          <w:bCs/>
          <w:color w:val="5C5C5C"/>
          <w:kern w:val="36"/>
          <w:lang w:val="es-AR" w:eastAsia="es-AR"/>
        </w:rPr>
        <w:t xml:space="preserve"> en la célula granulosa de rata in vitro</w:t>
      </w:r>
      <w:r w:rsidR="00A64FA4" w:rsidRPr="00A64FA4">
        <w:rPr>
          <w:rFonts w:ascii="Arial Unicode MS" w:eastAsia="Arial Unicode MS" w:hAnsi="Arial Unicode MS" w:cs="Arial Unicode MS"/>
          <w:b/>
          <w:bCs/>
          <w:color w:val="5C5C5C"/>
          <w:kern w:val="36"/>
          <w:lang w:eastAsia="es-AR"/>
        </w:rPr>
        <w:t>.</w:t>
      </w:r>
      <w:r w:rsidR="00A64FA4">
        <w:rPr>
          <w:rFonts w:ascii="Arial Unicode MS" w:eastAsia="Arial Unicode MS" w:hAnsi="Arial Unicode MS" w:cs="Arial Unicode MS"/>
          <w:b/>
          <w:bCs/>
          <w:color w:val="5C5C5C"/>
          <w:kern w:val="36"/>
          <w:sz w:val="28"/>
          <w:szCs w:val="28"/>
          <w:lang w:eastAsia="es-AR"/>
        </w:rPr>
        <w:t xml:space="preserve"> </w:t>
      </w:r>
      <w:r w:rsidR="00A64FA4" w:rsidRPr="007947A8">
        <w:rPr>
          <w:rFonts w:ascii="Arial Unicode MS" w:eastAsia="Arial Unicode MS" w:hAnsi="Arial Unicode MS" w:cs="Arial Unicode MS"/>
          <w:bCs/>
          <w:color w:val="5C5C5C"/>
          <w:kern w:val="36"/>
          <w:sz w:val="22"/>
          <w:szCs w:val="22"/>
          <w:lang w:eastAsia="es-AR"/>
        </w:rPr>
        <w:t>Reproducive Toxicology. Volume 51, January 2015, Pages 72-78.</w:t>
      </w:r>
    </w:p>
    <w:p w:rsidR="00E40CEC" w:rsidRDefault="00E40CEC" w:rsidP="00E40CEC">
      <w:pPr>
        <w:shd w:val="clear" w:color="auto" w:fill="FFFFFF"/>
        <w:spacing w:line="336" w:lineRule="atLeast"/>
        <w:textAlignment w:val="baseline"/>
        <w:outlineLvl w:val="4"/>
        <w:rPr>
          <w:rFonts w:ascii="inherit" w:hAnsi="inherit"/>
          <w:b/>
          <w:bCs/>
          <w:color w:val="000000"/>
          <w:sz w:val="15"/>
          <w:lang w:eastAsia="es-AR"/>
        </w:rPr>
      </w:pPr>
    </w:p>
    <w:p w:rsidR="00F56A65" w:rsidRPr="00F56A65" w:rsidRDefault="00E40CEC" w:rsidP="00F56A65">
      <w:pPr>
        <w:shd w:val="clear" w:color="auto" w:fill="FFFFFF"/>
        <w:spacing w:line="336" w:lineRule="atLeast"/>
        <w:jc w:val="both"/>
        <w:textAlignment w:val="baseline"/>
        <w:outlineLvl w:val="4"/>
        <w:rPr>
          <w:rFonts w:ascii="inherit" w:hAnsi="inherit"/>
          <w:b/>
          <w:bCs/>
          <w:color w:val="474848"/>
          <w:lang w:eastAsia="es-AR"/>
        </w:rPr>
      </w:pPr>
      <w:r w:rsidRPr="00E40CEC">
        <w:rPr>
          <w:rFonts w:ascii="inherit" w:hAnsi="inherit"/>
          <w:b/>
          <w:bCs/>
          <w:color w:val="000000"/>
          <w:sz w:val="18"/>
          <w:szCs w:val="18"/>
          <w:lang w:eastAsia="es-AR"/>
        </w:rPr>
        <w:t>Heindel Jerrold J.</w:t>
      </w:r>
      <w:r w:rsidRPr="00E40CEC">
        <w:rPr>
          <w:rFonts w:ascii="inherit" w:hAnsi="inherit"/>
          <w:color w:val="3366FF"/>
          <w:sz w:val="18"/>
          <w:szCs w:val="18"/>
          <w:u w:val="single"/>
          <w:lang w:eastAsia="es-AR"/>
        </w:rPr>
        <w:t xml:space="preserve">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vom Saal Frederick S.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Blumberg Bruce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Bovolin Patrizia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Calamandrei Gemma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Ceresini Graziano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Cohn Barbara A.</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Fabbri Elena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Gioiosa Laura </w:t>
      </w:r>
      <w:r w:rsidRPr="00E40CEC">
        <w:rPr>
          <w:rFonts w:ascii="inherit" w:hAnsi="inherit"/>
          <w:color w:val="000000"/>
          <w:sz w:val="18"/>
          <w:szCs w:val="18"/>
          <w:vertAlign w:val="superscript"/>
          <w:lang w:eastAsia="es-AR"/>
        </w:rPr>
        <w:t xml:space="preserve"> </w:t>
      </w:r>
      <w:r w:rsidRPr="00E40CEC">
        <w:rPr>
          <w:rFonts w:ascii="inherit" w:hAnsi="inherit"/>
          <w:color w:val="000000"/>
          <w:sz w:val="18"/>
          <w:szCs w:val="18"/>
          <w:lang w:eastAsia="es-AR"/>
        </w:rPr>
        <w:t>,</w:t>
      </w:r>
      <w:r w:rsidRPr="00E40CEC">
        <w:rPr>
          <w:rFonts w:ascii="inherit" w:hAnsi="inherit"/>
          <w:b/>
          <w:bCs/>
          <w:color w:val="000000"/>
          <w:sz w:val="18"/>
          <w:szCs w:val="18"/>
          <w:lang w:eastAsia="es-AR"/>
        </w:rPr>
        <w:t xml:space="preserve"> Kassotis Christopher </w:t>
      </w:r>
      <w:r w:rsidRPr="00E40CEC">
        <w:rPr>
          <w:rFonts w:ascii="inherit" w:hAnsi="inherit"/>
          <w:color w:val="3366FF"/>
          <w:sz w:val="18"/>
          <w:szCs w:val="18"/>
          <w:u w:val="single"/>
          <w:lang w:eastAsia="es-AR"/>
        </w:rPr>
        <w:t xml:space="preserve">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Legler Juliette </w:t>
      </w:r>
      <w:r w:rsidRPr="00E40CEC">
        <w:rPr>
          <w:rFonts w:ascii="inherit" w:hAnsi="inherit"/>
          <w:color w:val="3366FF"/>
          <w:sz w:val="18"/>
          <w:szCs w:val="18"/>
          <w:u w:val="single"/>
          <w:lang w:eastAsia="es-AR"/>
        </w:rPr>
        <w:t xml:space="preserve">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La Merrill Michele </w:t>
      </w:r>
      <w:r w:rsidRPr="00E40CEC">
        <w:rPr>
          <w:rFonts w:ascii="inherit" w:hAnsi="inherit"/>
          <w:color w:val="000000"/>
          <w:sz w:val="18"/>
          <w:szCs w:val="18"/>
          <w:vertAlign w:val="superscript"/>
          <w:lang w:eastAsia="es-AR"/>
        </w:rPr>
        <w:t xml:space="preserve">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Rizzir Laura </w:t>
      </w:r>
      <w:r w:rsidRPr="00E40CEC">
        <w:rPr>
          <w:rFonts w:ascii="inherit" w:hAnsi="inherit"/>
          <w:color w:val="3366FF"/>
          <w:sz w:val="18"/>
          <w:szCs w:val="18"/>
          <w:u w:val="single"/>
          <w:lang w:eastAsia="es-AR"/>
        </w:rPr>
        <w:t xml:space="preserve">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Machtinger Ronit </w:t>
      </w:r>
      <w:r w:rsidRPr="00E40CEC">
        <w:rPr>
          <w:rFonts w:ascii="inherit" w:hAnsi="inherit"/>
          <w:color w:val="3366FF"/>
          <w:sz w:val="18"/>
          <w:szCs w:val="18"/>
          <w:u w:val="single"/>
          <w:lang w:eastAsia="es-AR"/>
        </w:rPr>
        <w:t xml:space="preserve">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Mantovani Alberto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Mendez Michelle A.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Montanini  Luisa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Molteni  Laura</w:t>
      </w:r>
      <w:r w:rsidRPr="00E40CEC">
        <w:rPr>
          <w:rFonts w:ascii="inherit" w:hAnsi="inherit"/>
          <w:color w:val="3366FF"/>
          <w:sz w:val="18"/>
          <w:szCs w:val="18"/>
          <w:u w:val="single"/>
          <w:lang w:eastAsia="es-AR"/>
        </w:rPr>
        <w:t xml:space="preserve">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Nagel Susan C.</w:t>
      </w:r>
      <w:r w:rsidRPr="00E40CEC">
        <w:rPr>
          <w:rFonts w:ascii="inherit" w:hAnsi="inherit"/>
          <w:color w:val="3366FF"/>
          <w:sz w:val="18"/>
          <w:szCs w:val="18"/>
          <w:u w:val="single"/>
          <w:lang w:eastAsia="es-AR"/>
        </w:rPr>
        <w:t xml:space="preserve">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Parmigiani Stefano</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Panzica Giancarlo </w:t>
      </w:r>
      <w:r w:rsidRPr="00E40CEC">
        <w:rPr>
          <w:rFonts w:ascii="inherit" w:hAnsi="inherit"/>
          <w:color w:val="000000"/>
          <w:sz w:val="18"/>
          <w:szCs w:val="18"/>
          <w:vertAlign w:val="superscript"/>
          <w:lang w:eastAsia="es-AR"/>
        </w:rPr>
        <w:t xml:space="preserve"> </w:t>
      </w:r>
      <w:r w:rsidRPr="00E40CEC">
        <w:rPr>
          <w:rFonts w:ascii="inherit" w:hAnsi="inherit"/>
          <w:color w:val="000000"/>
          <w:sz w:val="18"/>
          <w:szCs w:val="18"/>
          <w:lang w:eastAsia="es-AR"/>
        </w:rPr>
        <w:t xml:space="preserve"> , </w:t>
      </w:r>
      <w:r w:rsidRPr="00E40CEC">
        <w:rPr>
          <w:rFonts w:ascii="inherit" w:hAnsi="inherit"/>
          <w:b/>
          <w:bCs/>
          <w:color w:val="000000"/>
          <w:sz w:val="18"/>
          <w:szCs w:val="18"/>
          <w:lang w:eastAsia="es-AR"/>
        </w:rPr>
        <w:t xml:space="preserve"> Paterlini Silvia  </w:t>
      </w:r>
      <w:r w:rsidRPr="00E40CEC">
        <w:rPr>
          <w:rFonts w:ascii="inherit" w:hAnsi="inherit"/>
          <w:color w:val="000000"/>
          <w:sz w:val="18"/>
          <w:szCs w:val="18"/>
          <w:lang w:eastAsia="es-AR"/>
        </w:rPr>
        <w:t>,</w:t>
      </w:r>
      <w:r w:rsidRPr="00E40CEC">
        <w:rPr>
          <w:rFonts w:ascii="inherit" w:hAnsi="inherit"/>
          <w:b/>
          <w:bCs/>
          <w:color w:val="000000"/>
          <w:sz w:val="18"/>
          <w:szCs w:val="18"/>
          <w:lang w:eastAsia="es-AR"/>
        </w:rPr>
        <w:t xml:space="preserve"> Pomatto Valentina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Ruzzin  Jérôme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Sartor Giorgio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Schug Thaddeus T.</w:t>
      </w:r>
      <w:r w:rsidRPr="00E40CEC">
        <w:rPr>
          <w:rFonts w:ascii="inherit" w:hAnsi="inherit"/>
          <w:color w:val="3366FF"/>
          <w:sz w:val="18"/>
          <w:szCs w:val="18"/>
          <w:u w:val="single"/>
          <w:lang w:eastAsia="es-AR"/>
        </w:rPr>
        <w:t xml:space="preserve">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Street  Maria E.    </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Suvorov Alexander</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Volpi Riccardo</w:t>
      </w:r>
      <w:r w:rsidRPr="00E40CEC">
        <w:rPr>
          <w:rFonts w:ascii="inherit" w:hAnsi="inherit"/>
          <w:color w:val="000000"/>
          <w:sz w:val="18"/>
          <w:szCs w:val="18"/>
          <w:lang w:eastAsia="es-AR"/>
        </w:rPr>
        <w:t>, </w:t>
      </w:r>
      <w:r w:rsidRPr="00E40CEC">
        <w:rPr>
          <w:rFonts w:ascii="inherit" w:hAnsi="inherit"/>
          <w:b/>
          <w:bCs/>
          <w:color w:val="000000"/>
          <w:sz w:val="18"/>
          <w:szCs w:val="18"/>
          <w:lang w:eastAsia="es-AR"/>
        </w:rPr>
        <w:t xml:space="preserve"> Zoeller R. Thomas </w:t>
      </w:r>
      <w:r w:rsidRPr="00E40CEC">
        <w:rPr>
          <w:rFonts w:ascii="inherit" w:hAnsi="inherit"/>
          <w:color w:val="000000"/>
          <w:sz w:val="18"/>
          <w:szCs w:val="18"/>
          <w:lang w:eastAsia="es-AR"/>
        </w:rPr>
        <w:t>and </w:t>
      </w:r>
      <w:r w:rsidRPr="00E40CEC">
        <w:rPr>
          <w:rFonts w:ascii="inherit" w:hAnsi="inherit"/>
          <w:b/>
          <w:bCs/>
          <w:color w:val="000000"/>
          <w:sz w:val="18"/>
          <w:szCs w:val="18"/>
          <w:lang w:eastAsia="es-AR"/>
        </w:rPr>
        <w:t xml:space="preserve"> Palanza  Paola.</w:t>
      </w:r>
      <w:r w:rsidRPr="00826BCD">
        <w:rPr>
          <w:rFonts w:ascii="inherit" w:hAnsi="inherit"/>
          <w:b/>
          <w:bCs/>
          <w:color w:val="474848"/>
          <w:lang w:eastAsia="es-AR"/>
        </w:rPr>
        <w:t xml:space="preserve"> </w:t>
      </w:r>
      <w:r w:rsidRPr="0091245D">
        <w:rPr>
          <w:rFonts w:ascii="inherit" w:hAnsi="inherit"/>
          <w:b/>
          <w:bCs/>
          <w:color w:val="000000"/>
          <w:lang w:eastAsia="es-AR"/>
        </w:rPr>
        <w:t xml:space="preserve">Declaración de consenso </w:t>
      </w:r>
      <w:r>
        <w:rPr>
          <w:rFonts w:ascii="inherit" w:hAnsi="inherit"/>
          <w:b/>
          <w:bCs/>
          <w:color w:val="000000"/>
          <w:lang w:eastAsia="es-AR"/>
        </w:rPr>
        <w:t xml:space="preserve">de </w:t>
      </w:r>
      <w:r w:rsidRPr="0091245D">
        <w:rPr>
          <w:rFonts w:ascii="inherit" w:hAnsi="inherit"/>
          <w:b/>
          <w:bCs/>
          <w:color w:val="000000"/>
          <w:lang w:eastAsia="es-AR"/>
        </w:rPr>
        <w:t>Parma sobre disruptores metabólicos</w:t>
      </w:r>
      <w:r>
        <w:rPr>
          <w:rFonts w:ascii="inherit" w:hAnsi="inherit"/>
          <w:b/>
          <w:bCs/>
          <w:color w:val="474848"/>
          <w:lang w:eastAsia="es-AR"/>
        </w:rPr>
        <w:t xml:space="preserve">. </w:t>
      </w:r>
      <w:r w:rsidRPr="00E40CEC">
        <w:rPr>
          <w:rFonts w:ascii="inherit" w:hAnsi="inherit"/>
          <w:i/>
          <w:iCs/>
          <w:color w:val="000000"/>
          <w:sz w:val="20"/>
          <w:szCs w:val="20"/>
          <w:lang w:eastAsia="es-AR"/>
        </w:rPr>
        <w:t>Environmental Health</w:t>
      </w:r>
      <w:r w:rsidRPr="00E40CEC">
        <w:rPr>
          <w:rFonts w:ascii="inherit" w:hAnsi="inherit"/>
          <w:color w:val="000000"/>
          <w:sz w:val="20"/>
          <w:szCs w:val="20"/>
          <w:lang w:eastAsia="es-AR"/>
        </w:rPr>
        <w:t> 2015, </w:t>
      </w:r>
      <w:r w:rsidRPr="00E40CEC">
        <w:rPr>
          <w:rFonts w:ascii="inherit" w:hAnsi="inherit"/>
          <w:b/>
          <w:bCs/>
          <w:color w:val="000000"/>
          <w:sz w:val="20"/>
          <w:szCs w:val="20"/>
          <w:lang w:eastAsia="es-AR"/>
        </w:rPr>
        <w:t>14</w:t>
      </w:r>
      <w:r w:rsidRPr="00E40CEC">
        <w:rPr>
          <w:rFonts w:ascii="inherit" w:hAnsi="inherit"/>
          <w:color w:val="000000"/>
          <w:sz w:val="20"/>
          <w:szCs w:val="20"/>
          <w:lang w:eastAsia="es-AR"/>
        </w:rPr>
        <w:t>:54</w:t>
      </w:r>
      <w:r>
        <w:rPr>
          <w:rFonts w:ascii="inherit" w:hAnsi="inherit"/>
          <w:color w:val="000000"/>
          <w:sz w:val="20"/>
          <w:szCs w:val="20"/>
          <w:lang w:eastAsia="es-AR"/>
        </w:rPr>
        <w:t>.</w:t>
      </w:r>
      <w:r w:rsidRPr="0091245D">
        <w:rPr>
          <w:rFonts w:ascii="inherit" w:hAnsi="inherit"/>
          <w:color w:val="000000"/>
          <w:sz w:val="15"/>
          <w:szCs w:val="15"/>
          <w:lang w:eastAsia="es-AR"/>
        </w:rPr>
        <w:t> </w:t>
      </w:r>
      <w:r w:rsidRPr="0091245D">
        <w:rPr>
          <w:rFonts w:ascii="inherit" w:hAnsi="inherit"/>
          <w:color w:val="000000"/>
          <w:sz w:val="15"/>
          <w:lang w:eastAsia="es-AR"/>
        </w:rPr>
        <w:t> </w:t>
      </w:r>
    </w:p>
    <w:p w:rsidR="00F56A65" w:rsidRDefault="00F56A65" w:rsidP="00F56A65">
      <w:pPr>
        <w:shd w:val="clear" w:color="auto" w:fill="FFFFFF"/>
        <w:jc w:val="both"/>
        <w:textAlignment w:val="baseline"/>
        <w:rPr>
          <w:rFonts w:ascii="inherit" w:hAnsi="inherit"/>
          <w:lang w:eastAsia="es-AR"/>
        </w:rPr>
      </w:pPr>
    </w:p>
    <w:p w:rsidR="00F56A65" w:rsidRPr="00F12270" w:rsidRDefault="00F56A65" w:rsidP="00F56A65">
      <w:pPr>
        <w:shd w:val="clear" w:color="auto" w:fill="FFFFFF"/>
        <w:jc w:val="both"/>
        <w:textAlignment w:val="baseline"/>
        <w:rPr>
          <w:rFonts w:ascii="inherit" w:hAnsi="inherit"/>
          <w:lang w:val="es-AR" w:eastAsia="es-AR"/>
        </w:rPr>
      </w:pPr>
      <w:r w:rsidRPr="003E422A">
        <w:rPr>
          <w:rFonts w:ascii="inherit" w:hAnsi="inherit"/>
          <w:lang w:eastAsia="es-AR"/>
        </w:rPr>
        <w:t>Henry Mickaël,  Cerrutti Nicolas,  Aupinel Pierrick,  Decourtye Axel,  Gayrard Mélanie,  Odoux Jean-François ,  Pissard Aurélien,  Rüger Charlotte,  Bretagnolle Vincent.</w:t>
      </w:r>
      <w:r w:rsidRPr="003E422A">
        <w:rPr>
          <w:b/>
          <w:sz w:val="28"/>
          <w:szCs w:val="28"/>
        </w:rPr>
        <w:t xml:space="preserve"> </w:t>
      </w:r>
      <w:r w:rsidRPr="00F56A65">
        <w:rPr>
          <w:rFonts w:ascii="Arial" w:hAnsi="Arial" w:cs="Arial"/>
          <w:vanish/>
          <w:lang w:eastAsia="es-AR"/>
        </w:rPr>
        <w:t>Principio del formulario</w:t>
      </w:r>
      <w:r w:rsidRPr="00F56A65">
        <w:rPr>
          <w:rFonts w:ascii="inherit" w:hAnsi="inherit"/>
          <w:b/>
          <w:bCs/>
          <w:color w:val="333132"/>
          <w:lang w:eastAsia="es-AR"/>
        </w:rPr>
        <w:t>La conciliación de las evaluaciones de laboratorio y de campo de la toxicidad de los neonicotinoides en abejas</w:t>
      </w:r>
      <w:r>
        <w:rPr>
          <w:rFonts w:ascii="inherit" w:hAnsi="inherit"/>
          <w:b/>
          <w:bCs/>
          <w:color w:val="333132"/>
          <w:sz w:val="36"/>
          <w:szCs w:val="36"/>
          <w:lang w:eastAsia="es-AR"/>
        </w:rPr>
        <w:t xml:space="preserve">. </w:t>
      </w:r>
      <w:r w:rsidRPr="00F12270">
        <w:rPr>
          <w:b/>
          <w:sz w:val="28"/>
          <w:szCs w:val="28"/>
          <w:lang w:val="es-AR"/>
        </w:rPr>
        <w:t>Proc. R. Soc. B.</w:t>
      </w:r>
      <w:r w:rsidRPr="00F12270">
        <w:rPr>
          <w:lang w:val="es-AR"/>
        </w:rPr>
        <w:t xml:space="preserve"> </w:t>
      </w:r>
      <w:r w:rsidRPr="00F12270">
        <w:rPr>
          <w:rFonts w:ascii="inherit" w:hAnsi="inherit" w:cs="Arial"/>
          <w:b/>
          <w:bCs/>
          <w:color w:val="333132"/>
          <w:sz w:val="21"/>
          <w:szCs w:val="21"/>
          <w:lang w:val="es-AR"/>
        </w:rPr>
        <w:t>November 2015, Volume: 282 Issue: 1819.</w:t>
      </w:r>
    </w:p>
    <w:p w:rsidR="00F56A65" w:rsidRPr="00F12270" w:rsidRDefault="00F56A65" w:rsidP="00F56A65">
      <w:pPr>
        <w:shd w:val="clear" w:color="auto" w:fill="FFFFFF"/>
        <w:textAlignment w:val="baseline"/>
        <w:rPr>
          <w:rFonts w:ascii="inherit" w:hAnsi="inherit"/>
          <w:color w:val="5ABA47"/>
          <w:lang w:val="es-AR" w:eastAsia="es-AR"/>
        </w:rPr>
      </w:pPr>
    </w:p>
    <w:p w:rsidR="00E52118" w:rsidRPr="00F12270" w:rsidRDefault="00E52118" w:rsidP="00DF1F50">
      <w:pPr>
        <w:shd w:val="clear" w:color="auto" w:fill="FFFFFF"/>
        <w:spacing w:line="300" w:lineRule="atLeast"/>
        <w:jc w:val="both"/>
        <w:textAlignment w:val="baseline"/>
        <w:rPr>
          <w:lang w:val="es-AR"/>
        </w:rPr>
      </w:pPr>
    </w:p>
    <w:p w:rsidR="00DF1F50" w:rsidRPr="00C457FC" w:rsidRDefault="006359CD" w:rsidP="00DF1F50">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8823" w:history="1">
        <w:r w:rsidR="00DF1F50" w:rsidRPr="00884ED7">
          <w:rPr>
            <w:rFonts w:ascii="Arial Unicode MS" w:eastAsia="Arial Unicode MS" w:hAnsi="Arial Unicode MS" w:cs="Arial Unicode MS" w:hint="eastAsia"/>
            <w:color w:val="316C9D"/>
            <w:sz w:val="20"/>
            <w:lang w:eastAsia="es-AR"/>
          </w:rPr>
          <w:t>Heredia</w:t>
        </w:r>
      </w:hyperlink>
      <w:r w:rsidR="00DF1F50" w:rsidRPr="00884ED7">
        <w:rPr>
          <w:rFonts w:hint="eastAsia"/>
        </w:rPr>
        <w:t xml:space="preserve"> </w:t>
      </w:r>
      <w:r w:rsidR="00DF1F50" w:rsidRPr="00884ED7">
        <w:rPr>
          <w:rFonts w:eastAsia="Arial Unicode MS" w:hint="eastAsia"/>
        </w:rPr>
        <w:t>Luis</w:t>
      </w:r>
      <w:r w:rsidR="00DF1F50" w:rsidRPr="00884ED7">
        <w:rPr>
          <w:rFonts w:ascii="Arial Unicode MS" w:eastAsia="Arial Unicode MS" w:hAnsi="Arial Unicode MS" w:cs="Arial Unicode MS" w:hint="eastAsia"/>
          <w:color w:val="2E2E2E"/>
          <w:sz w:val="20"/>
          <w:szCs w:val="20"/>
          <w:lang w:eastAsia="es-AR"/>
        </w:rPr>
        <w:t>,</w:t>
      </w:r>
      <w:r w:rsidR="00DF1F50" w:rsidRPr="00884ED7">
        <w:rPr>
          <w:rFonts w:ascii="Arial Unicode MS" w:eastAsia="Arial Unicode MS" w:hAnsi="Arial Unicode MS" w:cs="Arial Unicode MS" w:hint="eastAsia"/>
          <w:color w:val="2E2E2E"/>
          <w:sz w:val="20"/>
          <w:lang w:eastAsia="es-AR"/>
        </w:rPr>
        <w:t> </w:t>
      </w:r>
      <w:hyperlink r:id="rId8824" w:history="1">
        <w:r w:rsidR="00DF1F50" w:rsidRPr="00884ED7">
          <w:rPr>
            <w:rFonts w:ascii="Arial Unicode MS" w:eastAsia="Arial Unicode MS" w:hAnsi="Arial Unicode MS" w:cs="Arial Unicode MS" w:hint="eastAsia"/>
            <w:color w:val="316C9D"/>
            <w:sz w:val="20"/>
            <w:lang w:eastAsia="es-AR"/>
          </w:rPr>
          <w:t xml:space="preserve"> Bellés</w:t>
        </w:r>
      </w:hyperlink>
      <w:r w:rsidR="00DF1F50" w:rsidRPr="00884ED7">
        <w:rPr>
          <w:rFonts w:hint="eastAsia"/>
          <w:lang w:eastAsia="es-AR"/>
        </w:rPr>
        <w:t xml:space="preserve"> </w:t>
      </w:r>
      <w:r w:rsidR="00DF1F50" w:rsidRPr="00884ED7">
        <w:rPr>
          <w:rFonts w:eastAsia="Arial Unicode MS" w:hint="eastAsia"/>
        </w:rPr>
        <w:t>Montserrat</w:t>
      </w:r>
      <w:r w:rsidR="00DF1F50" w:rsidRPr="00884ED7">
        <w:rPr>
          <w:rFonts w:ascii="Arial Unicode MS" w:eastAsia="Arial Unicode MS" w:hAnsi="Arial Unicode MS" w:cs="Arial Unicode MS" w:hint="eastAsia"/>
          <w:color w:val="2E2E2E"/>
          <w:sz w:val="20"/>
          <w:szCs w:val="20"/>
          <w:lang w:eastAsia="es-AR"/>
        </w:rPr>
        <w:t>,</w:t>
      </w:r>
      <w:r w:rsidR="00DF1F50" w:rsidRPr="00884ED7">
        <w:rPr>
          <w:rFonts w:ascii="Arial Unicode MS" w:eastAsia="Arial Unicode MS" w:hAnsi="Arial Unicode MS" w:cs="Arial Unicode MS" w:hint="eastAsia"/>
          <w:color w:val="2E2E2E"/>
          <w:sz w:val="20"/>
          <w:lang w:eastAsia="es-AR"/>
        </w:rPr>
        <w:t> </w:t>
      </w:r>
      <w:hyperlink r:id="rId8825" w:history="1">
        <w:r w:rsidR="00DF1F50" w:rsidRPr="00884ED7">
          <w:rPr>
            <w:rFonts w:ascii="Arial Unicode MS" w:eastAsia="Arial Unicode MS" w:hAnsi="Arial Unicode MS" w:cs="Arial Unicode MS" w:hint="eastAsia"/>
            <w:color w:val="316C9D"/>
            <w:sz w:val="20"/>
            <w:lang w:eastAsia="es-AR"/>
          </w:rPr>
          <w:t xml:space="preserve"> Llovet</w:t>
        </w:r>
      </w:hyperlink>
      <w:r w:rsidR="00DF1F50" w:rsidRPr="00C457FC">
        <w:rPr>
          <w:rFonts w:hint="eastAsia"/>
          <w:lang w:eastAsia="es-AR"/>
        </w:rPr>
        <w:t xml:space="preserve"> </w:t>
      </w:r>
      <w:r w:rsidR="00DF1F50" w:rsidRPr="00C457FC">
        <w:rPr>
          <w:rFonts w:eastAsia="Arial Unicode MS" w:hint="eastAsia"/>
        </w:rPr>
        <w:t>Maria Isabel</w:t>
      </w:r>
      <w:r w:rsidR="00DF1F50" w:rsidRPr="00884ED7">
        <w:rPr>
          <w:rFonts w:ascii="Arial Unicode MS" w:eastAsia="Arial Unicode MS" w:hAnsi="Arial Unicode MS" w:cs="Arial Unicode MS" w:hint="eastAsia"/>
          <w:color w:val="2E2E2E"/>
          <w:sz w:val="20"/>
          <w:szCs w:val="20"/>
          <w:lang w:eastAsia="es-AR"/>
        </w:rPr>
        <w:t>,</w:t>
      </w:r>
      <w:r w:rsidR="00DF1F50" w:rsidRPr="00884ED7">
        <w:rPr>
          <w:rFonts w:ascii="Arial Unicode MS" w:eastAsia="Arial Unicode MS" w:hAnsi="Arial Unicode MS" w:cs="Arial Unicode MS" w:hint="eastAsia"/>
          <w:color w:val="2E2E2E"/>
          <w:sz w:val="20"/>
          <w:lang w:eastAsia="es-AR"/>
        </w:rPr>
        <w:t> </w:t>
      </w:r>
      <w:hyperlink r:id="rId8826" w:history="1">
        <w:r w:rsidR="00DF1F50" w:rsidRPr="00884ED7">
          <w:rPr>
            <w:rFonts w:ascii="Arial Unicode MS" w:eastAsia="Arial Unicode MS" w:hAnsi="Arial Unicode MS" w:cs="Arial Unicode MS" w:hint="eastAsia"/>
            <w:color w:val="316C9D"/>
            <w:sz w:val="20"/>
            <w:lang w:eastAsia="es-AR"/>
          </w:rPr>
          <w:t xml:space="preserve"> Domingo</w:t>
        </w:r>
      </w:hyperlink>
      <w:r w:rsidR="00DF1F50" w:rsidRPr="00C457FC">
        <w:rPr>
          <w:rFonts w:hint="eastAsia"/>
          <w:lang w:eastAsia="es-AR"/>
        </w:rPr>
        <w:t xml:space="preserve"> </w:t>
      </w:r>
      <w:r w:rsidR="00DF1F50" w:rsidRPr="00C457FC">
        <w:rPr>
          <w:rFonts w:eastAsia="Arial Unicode MS" w:hint="eastAsia"/>
        </w:rPr>
        <w:t>Jose L.</w:t>
      </w:r>
      <w:r w:rsidR="00DF1F50">
        <w:t xml:space="preserve"> </w:t>
      </w:r>
      <w:r w:rsidR="00DF1F50" w:rsidRPr="00C457FC">
        <w:rPr>
          <w:rFonts w:ascii="Arial Unicode MS" w:eastAsia="Arial Unicode MS" w:hAnsi="Arial Unicode MS" w:cs="Arial Unicode MS" w:hint="eastAsia"/>
          <w:color w:val="2E2E2E"/>
          <w:sz w:val="20"/>
          <w:szCs w:val="20"/>
          <w:lang w:eastAsia="es-AR"/>
        </w:rPr>
        <w:t>,</w:t>
      </w:r>
      <w:r w:rsidR="00DF1F50" w:rsidRPr="00C457FC">
        <w:rPr>
          <w:rFonts w:ascii="Arial Unicode MS" w:eastAsia="Arial Unicode MS" w:hAnsi="Arial Unicode MS" w:cs="Arial Unicode MS" w:hint="eastAsia"/>
          <w:color w:val="2E2E2E"/>
          <w:sz w:val="20"/>
          <w:lang w:eastAsia="es-AR"/>
        </w:rPr>
        <w:t> </w:t>
      </w:r>
      <w:hyperlink r:id="rId8827" w:history="1">
        <w:r w:rsidR="00DF1F50" w:rsidRPr="00C457FC">
          <w:rPr>
            <w:rFonts w:ascii="Arial Unicode MS" w:eastAsia="Arial Unicode MS" w:hAnsi="Arial Unicode MS" w:cs="Arial Unicode MS" w:hint="eastAsia"/>
            <w:color w:val="316C9D"/>
            <w:sz w:val="20"/>
            <w:lang w:eastAsia="es-AR"/>
          </w:rPr>
          <w:t xml:space="preserve"> Linares</w:t>
        </w:r>
      </w:hyperlink>
      <w:r w:rsidR="00DF1F50" w:rsidRPr="00C457FC">
        <w:rPr>
          <w:rFonts w:hint="eastAsia"/>
          <w:lang w:eastAsia="es-AR"/>
        </w:rPr>
        <w:t xml:space="preserve"> </w:t>
      </w:r>
      <w:r w:rsidR="00DF1F50" w:rsidRPr="00C457FC">
        <w:rPr>
          <w:rFonts w:eastAsia="Arial Unicode MS" w:hint="eastAsia"/>
        </w:rPr>
        <w:t>Victoria</w:t>
      </w:r>
      <w:r w:rsidR="00DF1F50">
        <w:t xml:space="preserve">. </w:t>
      </w:r>
      <w:r w:rsidR="00DF1F50" w:rsidRPr="00C457FC">
        <w:rPr>
          <w:rFonts w:ascii="Arial Unicode MS" w:eastAsia="Arial Unicode MS" w:hAnsi="Arial Unicode MS" w:cs="Arial Unicode MS"/>
          <w:b/>
          <w:bCs/>
          <w:color w:val="5C5C5C"/>
          <w:kern w:val="36"/>
          <w:lang w:val="es-AR" w:eastAsia="es-AR"/>
        </w:rPr>
        <w:t>Efectos neuroconductuales de la exposición simultánea a cesio-137 y el paraquat durante el desarrollo neonatal en ratones</w:t>
      </w:r>
      <w:r w:rsidR="00DF1F50" w:rsidRPr="00C457FC">
        <w:rPr>
          <w:rFonts w:ascii="Arial Unicode MS" w:eastAsia="Arial Unicode MS" w:hAnsi="Arial Unicode MS" w:cs="Arial Unicode MS"/>
          <w:b/>
          <w:bCs/>
          <w:color w:val="5C5C5C"/>
          <w:kern w:val="36"/>
          <w:lang w:eastAsia="es-AR"/>
        </w:rPr>
        <w:t xml:space="preserve">. </w:t>
      </w:r>
      <w:r w:rsidR="00DF1F50" w:rsidRPr="00C457FC">
        <w:rPr>
          <w:rFonts w:ascii="Arial Unicode MS" w:eastAsia="Arial Unicode MS" w:hAnsi="Arial Unicode MS" w:cs="Arial Unicode MS"/>
          <w:bCs/>
          <w:color w:val="5C5C5C"/>
          <w:kern w:val="36"/>
          <w:lang w:eastAsia="es-AR"/>
        </w:rPr>
        <w:t>Toxocology, Volume 329, 2 March 2015, Pages 73-79.</w:t>
      </w:r>
    </w:p>
    <w:p w:rsidR="00090261" w:rsidRDefault="00090261" w:rsidP="00090261">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p>
    <w:p w:rsidR="00090261" w:rsidRPr="00E6172A" w:rsidRDefault="006359CD" w:rsidP="00090261">
      <w:pPr>
        <w:shd w:val="clear" w:color="auto" w:fill="FFFFFF"/>
        <w:spacing w:line="300" w:lineRule="atLeast"/>
        <w:jc w:val="both"/>
        <w:textAlignment w:val="baseline"/>
        <w:rPr>
          <w:rFonts w:ascii="Arial Unicode MS" w:eastAsia="Arial Unicode MS" w:hAnsi="Arial Unicode MS" w:cs="Arial Unicode MS"/>
          <w:color w:val="2E2E2E"/>
          <w:sz w:val="20"/>
          <w:szCs w:val="20"/>
          <w:lang w:val="es-AR" w:eastAsia="es-AR"/>
        </w:rPr>
      </w:pPr>
      <w:hyperlink r:id="rId8828" w:history="1">
        <w:r w:rsidR="00090261" w:rsidRPr="006D2168">
          <w:rPr>
            <w:rFonts w:ascii="Arial Unicode MS" w:eastAsia="Arial Unicode MS" w:hAnsi="Arial Unicode MS" w:cs="Arial Unicode MS" w:hint="eastAsia"/>
            <w:color w:val="316C9D"/>
            <w:sz w:val="20"/>
            <w:lang w:eastAsia="es-AR"/>
          </w:rPr>
          <w:t>Hernandez</w:t>
        </w:r>
      </w:hyperlink>
      <w:r w:rsidR="00090261" w:rsidRPr="006D2168">
        <w:rPr>
          <w:rFonts w:hint="eastAsia"/>
          <w:lang w:eastAsia="es-AR"/>
        </w:rPr>
        <w:t xml:space="preserve"> </w:t>
      </w:r>
      <w:r w:rsidR="00090261" w:rsidRPr="006D2168">
        <w:rPr>
          <w:rFonts w:ascii="Arial Unicode MS" w:eastAsia="Arial Unicode MS" w:hAnsi="Arial Unicode MS" w:cs="Arial Unicode MS" w:hint="eastAsia"/>
          <w:color w:val="2E2E2E"/>
          <w:sz w:val="20"/>
          <w:szCs w:val="20"/>
          <w:lang w:eastAsia="es-AR"/>
        </w:rPr>
        <w:t>Caterina M.</w:t>
      </w:r>
      <w:hyperlink r:id="rId8829" w:anchor="aff0005" w:tooltip="Affiliation: a" w:history="1">
        <w:r w:rsidR="00090261" w:rsidRPr="006D2168">
          <w:rPr>
            <w:rFonts w:ascii="Arial Unicode MS" w:eastAsia="Arial Unicode MS" w:hAnsi="Arial Unicode MS" w:cs="Arial Unicode MS" w:hint="eastAsia"/>
            <w:color w:val="316C9D"/>
            <w:sz w:val="14"/>
            <w:vertAlign w:val="superscript"/>
            <w:lang w:eastAsia="es-AR"/>
          </w:rPr>
          <w:t>a</w:t>
        </w:r>
      </w:hyperlink>
      <w:r w:rsidR="00090261" w:rsidRPr="006D2168">
        <w:rPr>
          <w:rFonts w:ascii="Arial Unicode MS" w:eastAsia="Arial Unicode MS" w:hAnsi="Arial Unicode MS" w:cs="Arial Unicode MS" w:hint="eastAsia"/>
          <w:color w:val="2E2E2E"/>
          <w:sz w:val="20"/>
          <w:szCs w:val="20"/>
          <w:lang w:eastAsia="es-AR"/>
        </w:rPr>
        <w:t>,</w:t>
      </w:r>
      <w:r w:rsidR="00090261" w:rsidRPr="006D2168">
        <w:rPr>
          <w:rFonts w:ascii="Arial Unicode MS" w:eastAsia="Arial Unicode MS" w:hAnsi="Arial Unicode MS" w:cs="Arial Unicode MS" w:hint="eastAsia"/>
          <w:color w:val="2E2E2E"/>
          <w:sz w:val="20"/>
          <w:lang w:eastAsia="es-AR"/>
        </w:rPr>
        <w:t> </w:t>
      </w:r>
      <w:hyperlink r:id="rId8830" w:history="1">
        <w:r w:rsidR="00090261" w:rsidRPr="006D2168">
          <w:rPr>
            <w:rFonts w:ascii="Arial Unicode MS" w:eastAsia="Arial Unicode MS" w:hAnsi="Arial Unicode MS" w:cs="Arial Unicode MS" w:hint="eastAsia"/>
            <w:color w:val="316C9D"/>
            <w:sz w:val="20"/>
            <w:lang w:eastAsia="es-AR"/>
          </w:rPr>
          <w:t>Beck</w:t>
        </w:r>
      </w:hyperlink>
      <w:r w:rsidR="00090261" w:rsidRPr="006D2168">
        <w:rPr>
          <w:rFonts w:hint="eastAsia"/>
          <w:lang w:eastAsia="es-AR"/>
        </w:rPr>
        <w:t xml:space="preserve"> </w:t>
      </w:r>
      <w:r w:rsidR="00090261" w:rsidRPr="006D2168">
        <w:rPr>
          <w:rFonts w:ascii="Arial Unicode MS" w:eastAsia="Arial Unicode MS" w:hAnsi="Arial Unicode MS" w:cs="Arial Unicode MS" w:hint="eastAsia"/>
          <w:color w:val="2E2E2E"/>
          <w:sz w:val="20"/>
          <w:szCs w:val="20"/>
          <w:lang w:eastAsia="es-AR"/>
        </w:rPr>
        <w:t>Wayne D.,</w:t>
      </w:r>
      <w:r w:rsidR="00090261" w:rsidRPr="006D2168">
        <w:rPr>
          <w:rFonts w:ascii="Arial Unicode MS" w:eastAsia="Arial Unicode MS" w:hAnsi="Arial Unicode MS" w:cs="Arial Unicode MS" w:hint="eastAsia"/>
          <w:color w:val="2E2E2E"/>
          <w:sz w:val="20"/>
          <w:lang w:eastAsia="es-AR"/>
        </w:rPr>
        <w:t> </w:t>
      </w:r>
      <w:hyperlink r:id="rId8831" w:history="1">
        <w:r w:rsidR="00090261" w:rsidRPr="006D2168">
          <w:rPr>
            <w:rFonts w:ascii="Arial Unicode MS" w:eastAsia="Arial Unicode MS" w:hAnsi="Arial Unicode MS" w:cs="Arial Unicode MS" w:hint="eastAsia"/>
            <w:color w:val="316C9D"/>
            <w:sz w:val="20"/>
            <w:lang w:eastAsia="es-AR"/>
          </w:rPr>
          <w:t xml:space="preserve"> Naughton</w:t>
        </w:r>
      </w:hyperlink>
      <w:r w:rsidR="00090261" w:rsidRPr="006D2168">
        <w:rPr>
          <w:rFonts w:hint="eastAsia"/>
          <w:lang w:eastAsia="es-AR"/>
        </w:rPr>
        <w:t xml:space="preserve"> </w:t>
      </w:r>
      <w:r w:rsidR="00090261" w:rsidRPr="006D2168">
        <w:rPr>
          <w:rFonts w:ascii="Arial Unicode MS" w:eastAsia="Arial Unicode MS" w:hAnsi="Arial Unicode MS" w:cs="Arial Unicode MS" w:hint="eastAsia"/>
          <w:color w:val="2E2E2E"/>
          <w:sz w:val="20"/>
          <w:szCs w:val="20"/>
          <w:lang w:eastAsia="es-AR"/>
        </w:rPr>
        <w:t>Sean X.,</w:t>
      </w:r>
      <w:r w:rsidR="00090261" w:rsidRPr="006D2168">
        <w:rPr>
          <w:rFonts w:ascii="Arial Unicode MS" w:eastAsia="Arial Unicode MS" w:hAnsi="Arial Unicode MS" w:cs="Arial Unicode MS" w:hint="eastAsia"/>
          <w:color w:val="2E2E2E"/>
          <w:sz w:val="20"/>
          <w:lang w:eastAsia="es-AR"/>
        </w:rPr>
        <w:t> </w:t>
      </w:r>
      <w:hyperlink r:id="rId8832" w:history="1">
        <w:r w:rsidR="00090261" w:rsidRPr="006D2168">
          <w:rPr>
            <w:rFonts w:ascii="Arial Unicode MS" w:eastAsia="Arial Unicode MS" w:hAnsi="Arial Unicode MS" w:cs="Arial Unicode MS" w:hint="eastAsia"/>
            <w:color w:val="316C9D"/>
            <w:sz w:val="20"/>
            <w:lang w:eastAsia="es-AR"/>
          </w:rPr>
          <w:t>Poddar</w:t>
        </w:r>
      </w:hyperlink>
      <w:r w:rsidR="00090261" w:rsidRPr="006D2168">
        <w:rPr>
          <w:rFonts w:hint="eastAsia"/>
          <w:lang w:eastAsia="es-AR"/>
        </w:rPr>
        <w:t xml:space="preserve"> </w:t>
      </w:r>
      <w:r w:rsidR="00090261" w:rsidRPr="006D2168">
        <w:rPr>
          <w:rFonts w:ascii="Arial Unicode MS" w:eastAsia="Arial Unicode MS" w:hAnsi="Arial Unicode MS" w:cs="Arial Unicode MS" w:hint="eastAsia"/>
          <w:color w:val="2E2E2E"/>
          <w:sz w:val="20"/>
          <w:szCs w:val="20"/>
          <w:lang w:eastAsia="es-AR"/>
        </w:rPr>
        <w:t xml:space="preserve">Indrani </w:t>
      </w:r>
      <w:hyperlink r:id="rId8833" w:anchor="aff0005" w:tooltip="Affiliation: a" w:history="1">
        <w:r w:rsidR="00090261" w:rsidRPr="006D2168">
          <w:rPr>
            <w:rFonts w:ascii="Arial Unicode MS" w:eastAsia="Arial Unicode MS" w:hAnsi="Arial Unicode MS" w:cs="Arial Unicode MS" w:hint="eastAsia"/>
            <w:color w:val="316C9D"/>
            <w:sz w:val="14"/>
            <w:vertAlign w:val="superscript"/>
            <w:lang w:eastAsia="es-AR"/>
          </w:rPr>
          <w:t>a</w:t>
        </w:r>
      </w:hyperlink>
      <w:r w:rsidR="00090261" w:rsidRPr="006D2168">
        <w:rPr>
          <w:rFonts w:ascii="Arial Unicode MS" w:eastAsia="Arial Unicode MS" w:hAnsi="Arial Unicode MS" w:cs="Arial Unicode MS" w:hint="eastAsia"/>
          <w:color w:val="2E2E2E"/>
          <w:sz w:val="20"/>
          <w:szCs w:val="20"/>
          <w:lang w:eastAsia="es-AR"/>
        </w:rPr>
        <w:t>,</w:t>
      </w:r>
      <w:r w:rsidR="00090261" w:rsidRPr="006D2168">
        <w:rPr>
          <w:rFonts w:ascii="Arial Unicode MS" w:eastAsia="Arial Unicode MS" w:hAnsi="Arial Unicode MS" w:cs="Arial Unicode MS" w:hint="eastAsia"/>
          <w:color w:val="2E2E2E"/>
          <w:sz w:val="20"/>
          <w:lang w:eastAsia="es-AR"/>
        </w:rPr>
        <w:t> </w:t>
      </w:r>
      <w:hyperlink r:id="rId8834" w:history="1">
        <w:r w:rsidR="00090261" w:rsidRPr="006D2168">
          <w:rPr>
            <w:rFonts w:ascii="Arial Unicode MS" w:eastAsia="Arial Unicode MS" w:hAnsi="Arial Unicode MS" w:cs="Arial Unicode MS" w:hint="eastAsia"/>
            <w:color w:val="316C9D"/>
            <w:sz w:val="20"/>
            <w:lang w:eastAsia="es-AR"/>
          </w:rPr>
          <w:t>Adam</w:t>
        </w:r>
      </w:hyperlink>
      <w:r w:rsidR="00090261" w:rsidRPr="006D2168">
        <w:rPr>
          <w:rFonts w:hint="eastAsia"/>
          <w:lang w:eastAsia="es-AR"/>
        </w:rPr>
        <w:t xml:space="preserve"> </w:t>
      </w:r>
      <w:r w:rsidR="00090261" w:rsidRPr="006D2168">
        <w:rPr>
          <w:rFonts w:ascii="Arial Unicode MS" w:eastAsia="Arial Unicode MS" w:hAnsi="Arial Unicode MS" w:cs="Arial Unicode MS" w:hint="eastAsia"/>
          <w:color w:val="2E2E2E"/>
          <w:sz w:val="20"/>
          <w:szCs w:val="20"/>
          <w:lang w:eastAsia="es-AR"/>
        </w:rPr>
        <w:t>Bao-Ling,</w:t>
      </w:r>
      <w:hyperlink r:id="rId8835" w:history="1">
        <w:r w:rsidR="00090261" w:rsidRPr="006D2168">
          <w:rPr>
            <w:rFonts w:ascii="Arial Unicode MS" w:eastAsia="Arial Unicode MS" w:hAnsi="Arial Unicode MS" w:cs="Arial Unicode MS" w:hint="eastAsia"/>
            <w:color w:val="316C9D"/>
            <w:sz w:val="20"/>
            <w:lang w:eastAsia="es-AR"/>
          </w:rPr>
          <w:t>Yanasak</w:t>
        </w:r>
      </w:hyperlink>
      <w:r w:rsidR="00090261" w:rsidRPr="006D2168">
        <w:rPr>
          <w:rFonts w:hint="eastAsia"/>
          <w:lang w:eastAsia="es-AR"/>
        </w:rPr>
        <w:t xml:space="preserve"> </w:t>
      </w:r>
      <w:r w:rsidR="00090261" w:rsidRPr="006D2168">
        <w:rPr>
          <w:rFonts w:ascii="Arial Unicode MS" w:eastAsia="Arial Unicode MS" w:hAnsi="Arial Unicode MS" w:cs="Arial Unicode MS" w:hint="eastAsia"/>
          <w:color w:val="2E2E2E"/>
          <w:sz w:val="20"/>
          <w:szCs w:val="20"/>
          <w:lang w:eastAsia="es-AR"/>
        </w:rPr>
        <w:t>Nathan,</w:t>
      </w:r>
      <w:r w:rsidR="00090261" w:rsidRPr="006D2168">
        <w:rPr>
          <w:rFonts w:ascii="Arial Unicode MS" w:eastAsia="Arial Unicode MS" w:hAnsi="Arial Unicode MS" w:cs="Arial Unicode MS" w:hint="eastAsia"/>
          <w:color w:val="2E2E2E"/>
          <w:sz w:val="20"/>
          <w:lang w:eastAsia="es-AR"/>
        </w:rPr>
        <w:t> </w:t>
      </w:r>
      <w:hyperlink r:id="rId8836" w:history="1">
        <w:r w:rsidR="00090261" w:rsidRPr="006D2168">
          <w:rPr>
            <w:rFonts w:ascii="Arial Unicode MS" w:eastAsia="Arial Unicode MS" w:hAnsi="Arial Unicode MS" w:cs="Arial Unicode MS" w:hint="eastAsia"/>
            <w:color w:val="316C9D"/>
            <w:sz w:val="20"/>
            <w:lang w:eastAsia="es-AR"/>
          </w:rPr>
          <w:t>Middleton</w:t>
        </w:r>
      </w:hyperlink>
      <w:r w:rsidR="00090261" w:rsidRPr="006D2168">
        <w:rPr>
          <w:rFonts w:hint="eastAsia"/>
          <w:lang w:eastAsia="es-AR"/>
        </w:rPr>
        <w:t xml:space="preserve"> </w:t>
      </w:r>
      <w:r w:rsidR="00090261" w:rsidRPr="006D2168">
        <w:rPr>
          <w:rFonts w:ascii="Arial Unicode MS" w:eastAsia="Arial Unicode MS" w:hAnsi="Arial Unicode MS" w:cs="Arial Unicode MS" w:hint="eastAsia"/>
          <w:color w:val="2E2E2E"/>
          <w:sz w:val="20"/>
          <w:szCs w:val="20"/>
          <w:lang w:eastAsia="es-AR"/>
        </w:rPr>
        <w:t>Chris,</w:t>
      </w:r>
      <w:r w:rsidR="00090261" w:rsidRPr="006D2168">
        <w:rPr>
          <w:rFonts w:ascii="Arial Unicode MS" w:eastAsia="Arial Unicode MS" w:hAnsi="Arial Unicode MS" w:cs="Arial Unicode MS" w:hint="eastAsia"/>
          <w:color w:val="2E2E2E"/>
          <w:sz w:val="20"/>
          <w:lang w:eastAsia="es-AR"/>
        </w:rPr>
        <w:t> </w:t>
      </w:r>
      <w:hyperlink r:id="rId8837" w:history="1">
        <w:r w:rsidR="00090261" w:rsidRPr="006D2168">
          <w:rPr>
            <w:rFonts w:ascii="Arial Unicode MS" w:eastAsia="Arial Unicode MS" w:hAnsi="Arial Unicode MS" w:cs="Arial Unicode MS" w:hint="eastAsia"/>
            <w:color w:val="316C9D"/>
            <w:sz w:val="20"/>
            <w:lang w:val="es-AR" w:eastAsia="es-AR"/>
          </w:rPr>
          <w:t>Terry Jr</w:t>
        </w:r>
      </w:hyperlink>
      <w:r w:rsidR="00090261" w:rsidRPr="006D2168">
        <w:rPr>
          <w:rFonts w:hint="eastAsia"/>
          <w:lang w:val="es-AR" w:eastAsia="es-AR"/>
        </w:rPr>
        <w:t xml:space="preserve"> </w:t>
      </w:r>
      <w:r w:rsidR="00090261" w:rsidRPr="006D2168">
        <w:rPr>
          <w:rFonts w:ascii="Arial Unicode MS" w:eastAsia="Arial Unicode MS" w:hAnsi="Arial Unicode MS" w:cs="Arial Unicode MS" w:hint="eastAsia"/>
          <w:color w:val="2E2E2E"/>
          <w:sz w:val="20"/>
          <w:szCs w:val="20"/>
          <w:lang w:val="es-AR" w:eastAsia="es-AR"/>
        </w:rPr>
        <w:t xml:space="preserve">Alvin V. </w:t>
      </w:r>
      <w:r w:rsidR="00090261" w:rsidRPr="006D2168">
        <w:rPr>
          <w:rFonts w:ascii="Arial Unicode MS" w:eastAsia="Arial Unicode MS" w:hAnsi="Arial Unicode MS" w:cs="Arial Unicode MS"/>
          <w:b/>
          <w:bCs/>
          <w:color w:val="5C5C5C"/>
          <w:kern w:val="36"/>
          <w:sz w:val="28"/>
          <w:szCs w:val="28"/>
          <w:lang w:val="es-AR" w:eastAsia="es-AR"/>
        </w:rPr>
        <w:t>La exposición repetida a clorpirifos produce alteraciones prolongados de transporte axonal en el cerebro de roedores vivos</w:t>
      </w:r>
      <w:r w:rsidR="00090261">
        <w:rPr>
          <w:rFonts w:ascii="Arial Unicode MS" w:eastAsia="Arial Unicode MS" w:hAnsi="Arial Unicode MS" w:cs="Arial Unicode MS"/>
          <w:b/>
          <w:bCs/>
          <w:color w:val="5C5C5C"/>
          <w:kern w:val="36"/>
          <w:sz w:val="28"/>
          <w:szCs w:val="28"/>
          <w:lang w:eastAsia="es-AR"/>
        </w:rPr>
        <w:t xml:space="preserve">. </w:t>
      </w:r>
      <w:r w:rsidR="00090261" w:rsidRPr="00E6172A">
        <w:rPr>
          <w:rFonts w:ascii="Arial Unicode MS" w:eastAsia="Arial Unicode MS" w:hAnsi="Arial Unicode MS" w:cs="Arial Unicode MS"/>
          <w:bCs/>
          <w:color w:val="5C5C5C"/>
          <w:kern w:val="36"/>
          <w:sz w:val="22"/>
          <w:szCs w:val="22"/>
          <w:lang w:val="es-AR" w:eastAsia="es-AR"/>
        </w:rPr>
        <w:t>Neurotoxicology, Volume 47, March 2015, Pages 17-26.</w:t>
      </w:r>
    </w:p>
    <w:p w:rsidR="00F013AC" w:rsidRDefault="00F013AC" w:rsidP="00F013AC">
      <w:pPr>
        <w:shd w:val="clear" w:color="auto" w:fill="FFFFFF"/>
        <w:spacing w:line="300" w:lineRule="atLeast"/>
        <w:jc w:val="both"/>
        <w:textAlignment w:val="baseline"/>
      </w:pPr>
    </w:p>
    <w:p w:rsidR="00F013AC" w:rsidRPr="00BE02B2" w:rsidRDefault="006359CD" w:rsidP="00F013AC">
      <w:pPr>
        <w:shd w:val="clear" w:color="auto" w:fill="FFFFFF"/>
        <w:spacing w:line="300" w:lineRule="atLeast"/>
        <w:jc w:val="both"/>
        <w:textAlignment w:val="baseline"/>
        <w:rPr>
          <w:rFonts w:ascii="Arial Unicode MS" w:eastAsia="Arial Unicode MS" w:hAnsi="Arial Unicode MS" w:cs="Arial Unicode MS"/>
          <w:bCs/>
          <w:color w:val="5C5C5C"/>
          <w:kern w:val="36"/>
          <w:lang w:val="en-US" w:eastAsia="es-AR"/>
        </w:rPr>
      </w:pPr>
      <w:hyperlink r:id="rId8838" w:history="1">
        <w:r w:rsidR="00F013AC" w:rsidRPr="0091340A">
          <w:rPr>
            <w:rFonts w:ascii="Arial Unicode MS" w:eastAsia="Arial Unicode MS" w:hAnsi="Arial Unicode MS" w:cs="Arial Unicode MS" w:hint="eastAsia"/>
            <w:color w:val="316C9D"/>
            <w:lang w:eastAsia="es-AR"/>
          </w:rPr>
          <w:t>Hernández-Plata</w:t>
        </w:r>
      </w:hyperlink>
      <w:r w:rsidR="00F013AC" w:rsidRPr="0091340A">
        <w:rPr>
          <w:rFonts w:hint="eastAsia"/>
          <w:lang w:eastAsia="es-AR"/>
        </w:rPr>
        <w:t xml:space="preserve"> </w:t>
      </w:r>
      <w:r w:rsidR="00F013AC" w:rsidRPr="0091340A">
        <w:rPr>
          <w:rFonts w:ascii="Arial Unicode MS" w:eastAsia="Arial Unicode MS" w:hAnsi="Arial Unicode MS" w:cs="Arial Unicode MS" w:hint="eastAsia"/>
          <w:color w:val="2E2E2E"/>
          <w:lang w:eastAsia="es-AR"/>
        </w:rPr>
        <w:t>Isela</w:t>
      </w:r>
      <w:r w:rsidR="00F013AC">
        <w:rPr>
          <w:rFonts w:ascii="Arial Unicode MS" w:eastAsia="Arial Unicode MS" w:hAnsi="Arial Unicode MS" w:cs="Arial Unicode MS"/>
          <w:color w:val="2E2E2E"/>
          <w:lang w:eastAsia="es-AR"/>
        </w:rPr>
        <w:t>,</w:t>
      </w:r>
      <w:r w:rsidR="00F013AC" w:rsidRPr="0091340A">
        <w:rPr>
          <w:rFonts w:ascii="Arial Unicode MS" w:eastAsia="Arial Unicode MS" w:hAnsi="Arial Unicode MS" w:cs="Arial Unicode MS" w:hint="eastAsia"/>
          <w:color w:val="2E2E2E"/>
          <w:lang w:eastAsia="es-AR"/>
        </w:rPr>
        <w:t> </w:t>
      </w:r>
      <w:hyperlink r:id="rId8839" w:history="1">
        <w:r w:rsidR="00F013AC" w:rsidRPr="0091340A">
          <w:rPr>
            <w:rFonts w:ascii="Arial Unicode MS" w:eastAsia="Arial Unicode MS" w:hAnsi="Arial Unicode MS" w:cs="Arial Unicode MS" w:hint="eastAsia"/>
            <w:color w:val="316C9D"/>
            <w:lang w:eastAsia="es-AR"/>
          </w:rPr>
          <w:t>Giordano</w:t>
        </w:r>
      </w:hyperlink>
      <w:r w:rsidR="00F013AC" w:rsidRPr="0091340A">
        <w:rPr>
          <w:rFonts w:hint="eastAsia"/>
          <w:lang w:eastAsia="es-AR"/>
        </w:rPr>
        <w:t xml:space="preserve"> </w:t>
      </w:r>
      <w:r w:rsidR="00F013AC" w:rsidRPr="0091340A">
        <w:rPr>
          <w:rFonts w:ascii="Arial Unicode MS" w:eastAsia="Arial Unicode MS" w:hAnsi="Arial Unicode MS" w:cs="Arial Unicode MS" w:hint="eastAsia"/>
          <w:color w:val="2E2E2E"/>
          <w:lang w:eastAsia="es-AR"/>
        </w:rPr>
        <w:t>Magda</w:t>
      </w:r>
      <w:r w:rsidR="00F013AC" w:rsidRPr="0091340A">
        <w:rPr>
          <w:rFonts w:ascii="Arial Unicode MS" w:eastAsia="Arial Unicode MS" w:hAnsi="Arial Unicode MS" w:cs="Arial Unicode MS"/>
          <w:color w:val="2E2E2E"/>
          <w:lang w:eastAsia="es-AR"/>
        </w:rPr>
        <w:t>,</w:t>
      </w:r>
      <w:hyperlink r:id="rId8840" w:history="1">
        <w:r w:rsidR="00F013AC" w:rsidRPr="0091340A">
          <w:rPr>
            <w:rFonts w:ascii="Arial Unicode MS" w:eastAsia="Arial Unicode MS" w:hAnsi="Arial Unicode MS" w:cs="Arial Unicode MS" w:hint="eastAsia"/>
            <w:color w:val="316C9D"/>
            <w:lang w:eastAsia="es-AR"/>
          </w:rPr>
          <w:t xml:space="preserve"> Díaz-Muñoz</w:t>
        </w:r>
      </w:hyperlink>
      <w:r w:rsidR="00F013AC" w:rsidRPr="0091340A">
        <w:rPr>
          <w:rFonts w:hint="eastAsia"/>
          <w:lang w:eastAsia="es-AR"/>
        </w:rPr>
        <w:t xml:space="preserve"> </w:t>
      </w:r>
      <w:r w:rsidR="00F013AC" w:rsidRPr="0091340A">
        <w:rPr>
          <w:rFonts w:ascii="Arial Unicode MS" w:eastAsia="Arial Unicode MS" w:hAnsi="Arial Unicode MS" w:cs="Arial Unicode MS" w:hint="eastAsia"/>
          <w:color w:val="2E2E2E"/>
          <w:lang w:eastAsia="es-AR"/>
        </w:rPr>
        <w:t>Mauricio</w:t>
      </w:r>
      <w:r w:rsidR="00F013AC" w:rsidRPr="0091340A">
        <w:rPr>
          <w:rFonts w:ascii="Arial Unicode MS" w:eastAsia="Arial Unicode MS" w:hAnsi="Arial Unicode MS" w:cs="Arial Unicode MS"/>
          <w:color w:val="2E2E2E"/>
          <w:lang w:eastAsia="es-AR"/>
        </w:rPr>
        <w:t>,</w:t>
      </w:r>
      <w:hyperlink r:id="rId8841" w:history="1">
        <w:r w:rsidR="00F013AC" w:rsidRPr="0091340A">
          <w:rPr>
            <w:rFonts w:ascii="Arial Unicode MS" w:eastAsia="Arial Unicode MS" w:hAnsi="Arial Unicode MS" w:cs="Arial Unicode MS" w:hint="eastAsia"/>
            <w:color w:val="316C9D"/>
            <w:lang w:eastAsia="es-AR"/>
          </w:rPr>
          <w:t xml:space="preserve"> Rodríguez</w:t>
        </w:r>
      </w:hyperlink>
      <w:r w:rsidR="00F013AC" w:rsidRPr="0091340A">
        <w:rPr>
          <w:rFonts w:hint="eastAsia"/>
          <w:lang w:eastAsia="es-AR"/>
        </w:rPr>
        <w:t xml:space="preserve"> </w:t>
      </w:r>
      <w:r w:rsidR="00F013AC" w:rsidRPr="0091340A">
        <w:rPr>
          <w:rFonts w:ascii="Arial Unicode MS" w:eastAsia="Arial Unicode MS" w:hAnsi="Arial Unicode MS" w:cs="Arial Unicode MS" w:hint="eastAsia"/>
          <w:color w:val="2E2E2E"/>
          <w:lang w:eastAsia="es-AR"/>
        </w:rPr>
        <w:t>Verónica M.</w:t>
      </w:r>
      <w:r w:rsidR="00F013AC" w:rsidRPr="0091340A">
        <w:rPr>
          <w:rFonts w:ascii="Arial Unicode MS" w:eastAsia="Arial Unicode MS" w:hAnsi="Arial Unicode MS" w:cs="Arial Unicode MS"/>
          <w:b/>
          <w:bCs/>
          <w:color w:val="5C5C5C"/>
          <w:kern w:val="36"/>
          <w:sz w:val="28"/>
          <w:szCs w:val="28"/>
          <w:lang w:eastAsia="es-AR"/>
        </w:rPr>
        <w:t xml:space="preserve"> </w:t>
      </w:r>
      <w:r w:rsidR="00F013AC" w:rsidRPr="00793CA1">
        <w:rPr>
          <w:rFonts w:ascii="Arial Unicode MS" w:eastAsia="Arial Unicode MS" w:hAnsi="Arial Unicode MS" w:cs="Arial Unicode MS"/>
          <w:b/>
          <w:bCs/>
          <w:color w:val="5C5C5C"/>
          <w:kern w:val="36"/>
          <w:lang w:eastAsia="es-AR"/>
        </w:rPr>
        <w:t>El herbicida glifosato provoca cambios de comportamiento y alteraciones en los marcadores dopaminérgicos en ratas macho Sprague-Dawley.</w:t>
      </w:r>
      <w:r w:rsidR="00F013AC">
        <w:rPr>
          <w:rFonts w:ascii="Arial Unicode MS" w:eastAsia="Arial Unicode MS" w:hAnsi="Arial Unicode MS" w:cs="Arial Unicode MS"/>
          <w:b/>
          <w:bCs/>
          <w:color w:val="5C5C5C"/>
          <w:kern w:val="36"/>
          <w:sz w:val="28"/>
          <w:szCs w:val="28"/>
          <w:lang w:eastAsia="es-AR"/>
        </w:rPr>
        <w:t xml:space="preserve"> </w:t>
      </w:r>
      <w:r w:rsidR="00F013AC" w:rsidRPr="00BE02B2">
        <w:rPr>
          <w:rFonts w:ascii="Arial Unicode MS" w:eastAsia="Arial Unicode MS" w:hAnsi="Arial Unicode MS" w:cs="Arial Unicode MS"/>
          <w:bCs/>
          <w:color w:val="5C5C5C"/>
          <w:kern w:val="36"/>
          <w:lang w:val="en-US" w:eastAsia="es-AR"/>
        </w:rPr>
        <w:t>Neurotoxicology, Volume 46, January 2015, Pages 79-91.</w:t>
      </w:r>
    </w:p>
    <w:p w:rsidR="00B61B59" w:rsidRPr="00B07FB2" w:rsidRDefault="00B61B59" w:rsidP="00B61B59">
      <w:pPr>
        <w:shd w:val="clear" w:color="auto" w:fill="FFFFFF"/>
        <w:jc w:val="both"/>
        <w:rPr>
          <w:lang w:val="en-US"/>
        </w:rPr>
      </w:pPr>
    </w:p>
    <w:p w:rsidR="00B61B59" w:rsidRPr="00CF5742" w:rsidRDefault="006359CD" w:rsidP="00B61B59">
      <w:pPr>
        <w:shd w:val="clear" w:color="auto" w:fill="FFFFFF"/>
        <w:jc w:val="both"/>
        <w:rPr>
          <w:rFonts w:ascii="Arial" w:hAnsi="Arial" w:cs="Arial"/>
          <w:color w:val="000000"/>
          <w:lang w:val="en-US" w:eastAsia="es-AR"/>
        </w:rPr>
      </w:pPr>
      <w:hyperlink r:id="rId8842" w:history="1">
        <w:r w:rsidR="00B61B59" w:rsidRPr="009F57A1">
          <w:rPr>
            <w:rFonts w:ascii="Arial" w:hAnsi="Arial" w:cs="Arial"/>
            <w:color w:val="660066"/>
            <w:lang w:val="en-US" w:eastAsia="es-AR"/>
          </w:rPr>
          <w:t>Hofmann JN</w:t>
        </w:r>
      </w:hyperlink>
      <w:r w:rsidR="00B61B59" w:rsidRPr="007A32AB">
        <w:rPr>
          <w:rFonts w:ascii="Arial" w:hAnsi="Arial" w:cs="Arial"/>
          <w:color w:val="000000"/>
          <w:lang w:val="en-US" w:eastAsia="es-AR"/>
        </w:rPr>
        <w:t>,</w:t>
      </w:r>
      <w:r w:rsidR="00B61B59" w:rsidRPr="009F57A1">
        <w:rPr>
          <w:rFonts w:ascii="Arial" w:hAnsi="Arial" w:cs="Arial"/>
          <w:color w:val="000000"/>
          <w:lang w:val="en-US" w:eastAsia="es-AR"/>
        </w:rPr>
        <w:t> </w:t>
      </w:r>
      <w:hyperlink r:id="rId8843" w:history="1">
        <w:r w:rsidR="00B61B59" w:rsidRPr="009F57A1">
          <w:rPr>
            <w:rFonts w:ascii="Arial" w:hAnsi="Arial" w:cs="Arial"/>
            <w:color w:val="660066"/>
            <w:lang w:val="en-US" w:eastAsia="es-AR"/>
          </w:rPr>
          <w:t>Beane Freeman LE</w:t>
        </w:r>
      </w:hyperlink>
      <w:r w:rsidR="00B61B59" w:rsidRPr="007A32AB">
        <w:rPr>
          <w:rFonts w:ascii="Arial" w:hAnsi="Arial" w:cs="Arial"/>
          <w:color w:val="000000"/>
          <w:lang w:val="en-US" w:eastAsia="es-AR"/>
        </w:rPr>
        <w:t>,</w:t>
      </w:r>
      <w:r w:rsidR="00B61B59" w:rsidRPr="009F57A1">
        <w:rPr>
          <w:rFonts w:ascii="Arial" w:hAnsi="Arial" w:cs="Arial"/>
          <w:color w:val="000000"/>
          <w:lang w:val="en-US" w:eastAsia="es-AR"/>
        </w:rPr>
        <w:t> </w:t>
      </w:r>
      <w:hyperlink r:id="rId8844" w:history="1">
        <w:r w:rsidR="00B61B59" w:rsidRPr="009F57A1">
          <w:rPr>
            <w:rFonts w:ascii="Arial" w:hAnsi="Arial" w:cs="Arial"/>
            <w:color w:val="660066"/>
            <w:lang w:val="en-US" w:eastAsia="es-AR"/>
          </w:rPr>
          <w:t>Lynch CF</w:t>
        </w:r>
      </w:hyperlink>
      <w:r w:rsidR="00B61B59" w:rsidRPr="007A32AB">
        <w:rPr>
          <w:rFonts w:ascii="Arial" w:hAnsi="Arial" w:cs="Arial"/>
          <w:color w:val="000000"/>
          <w:lang w:val="en-US" w:eastAsia="es-AR"/>
        </w:rPr>
        <w:t>,</w:t>
      </w:r>
      <w:r w:rsidR="00B61B59" w:rsidRPr="009F57A1">
        <w:rPr>
          <w:rFonts w:ascii="Arial" w:hAnsi="Arial" w:cs="Arial"/>
          <w:color w:val="000000"/>
          <w:lang w:val="en-US" w:eastAsia="es-AR"/>
        </w:rPr>
        <w:t> </w:t>
      </w:r>
      <w:hyperlink r:id="rId8845" w:history="1">
        <w:r w:rsidR="00B61B59" w:rsidRPr="009F57A1">
          <w:rPr>
            <w:rFonts w:ascii="Arial" w:hAnsi="Arial" w:cs="Arial"/>
            <w:color w:val="660066"/>
            <w:lang w:val="en-US" w:eastAsia="es-AR"/>
          </w:rPr>
          <w:t>Andreotti G</w:t>
        </w:r>
      </w:hyperlink>
      <w:r w:rsidR="00B61B59" w:rsidRPr="007A32AB">
        <w:rPr>
          <w:rFonts w:ascii="Arial" w:hAnsi="Arial" w:cs="Arial"/>
          <w:color w:val="000000"/>
          <w:lang w:val="en-US" w:eastAsia="es-AR"/>
        </w:rPr>
        <w:t>,</w:t>
      </w:r>
      <w:r w:rsidR="00B61B59" w:rsidRPr="009F57A1">
        <w:rPr>
          <w:rFonts w:ascii="Arial" w:hAnsi="Arial" w:cs="Arial"/>
          <w:color w:val="000000"/>
          <w:lang w:val="en-US" w:eastAsia="es-AR"/>
        </w:rPr>
        <w:t> </w:t>
      </w:r>
      <w:hyperlink r:id="rId8846" w:history="1">
        <w:r w:rsidR="00B61B59" w:rsidRPr="009F57A1">
          <w:rPr>
            <w:rFonts w:ascii="Arial" w:hAnsi="Arial" w:cs="Arial"/>
            <w:color w:val="660066"/>
            <w:lang w:val="en-US" w:eastAsia="es-AR"/>
          </w:rPr>
          <w:t>Thomas KW</w:t>
        </w:r>
      </w:hyperlink>
      <w:r w:rsidR="00B61B59" w:rsidRPr="007A32AB">
        <w:rPr>
          <w:rFonts w:ascii="Arial" w:hAnsi="Arial" w:cs="Arial"/>
          <w:color w:val="000000"/>
          <w:lang w:val="en-US" w:eastAsia="es-AR"/>
        </w:rPr>
        <w:t>,</w:t>
      </w:r>
      <w:r w:rsidR="00B61B59" w:rsidRPr="009F57A1">
        <w:rPr>
          <w:rFonts w:ascii="Arial" w:hAnsi="Arial" w:cs="Arial"/>
          <w:color w:val="000000"/>
          <w:lang w:val="en-US" w:eastAsia="es-AR"/>
        </w:rPr>
        <w:t> </w:t>
      </w:r>
      <w:hyperlink r:id="rId8847" w:history="1">
        <w:r w:rsidR="00B61B59" w:rsidRPr="009F57A1">
          <w:rPr>
            <w:rFonts w:ascii="Arial" w:hAnsi="Arial" w:cs="Arial"/>
            <w:color w:val="660066"/>
            <w:lang w:val="en-US" w:eastAsia="es-AR"/>
          </w:rPr>
          <w:t>Sandler DP</w:t>
        </w:r>
      </w:hyperlink>
      <w:r w:rsidR="00B61B59" w:rsidRPr="007A32AB">
        <w:rPr>
          <w:rFonts w:ascii="Arial" w:hAnsi="Arial" w:cs="Arial"/>
          <w:color w:val="000000"/>
          <w:lang w:val="en-US" w:eastAsia="es-AR"/>
        </w:rPr>
        <w:t>,</w:t>
      </w:r>
      <w:r w:rsidR="00B61B59" w:rsidRPr="009F57A1">
        <w:rPr>
          <w:rFonts w:ascii="Arial" w:hAnsi="Arial" w:cs="Arial"/>
          <w:color w:val="000000"/>
          <w:lang w:val="en-US" w:eastAsia="es-AR"/>
        </w:rPr>
        <w:t> </w:t>
      </w:r>
      <w:hyperlink r:id="rId8848" w:history="1">
        <w:r w:rsidR="00B61B59" w:rsidRPr="009F57A1">
          <w:rPr>
            <w:rFonts w:ascii="Arial" w:hAnsi="Arial" w:cs="Arial"/>
            <w:color w:val="660066"/>
            <w:lang w:val="en-US" w:eastAsia="es-AR"/>
          </w:rPr>
          <w:t>Savage SA</w:t>
        </w:r>
      </w:hyperlink>
      <w:r w:rsidR="00B61B59" w:rsidRPr="007A32AB">
        <w:rPr>
          <w:rFonts w:ascii="Arial" w:hAnsi="Arial" w:cs="Arial"/>
          <w:color w:val="000000"/>
          <w:lang w:val="en-US" w:eastAsia="es-AR"/>
        </w:rPr>
        <w:t>,</w:t>
      </w:r>
      <w:r w:rsidR="00B61B59" w:rsidRPr="009F57A1">
        <w:rPr>
          <w:rFonts w:ascii="Arial" w:hAnsi="Arial" w:cs="Arial"/>
          <w:color w:val="000000"/>
          <w:lang w:val="en-US" w:eastAsia="es-AR"/>
        </w:rPr>
        <w:t> </w:t>
      </w:r>
      <w:hyperlink r:id="rId8849" w:history="1">
        <w:r w:rsidR="00B61B59" w:rsidRPr="009F57A1">
          <w:rPr>
            <w:rFonts w:ascii="Arial" w:hAnsi="Arial" w:cs="Arial"/>
            <w:color w:val="660066"/>
            <w:lang w:val="en-US" w:eastAsia="es-AR"/>
          </w:rPr>
          <w:t>Alavanja MC</w:t>
        </w:r>
      </w:hyperlink>
      <w:r w:rsidR="00B61B59" w:rsidRPr="007A32AB">
        <w:rPr>
          <w:rFonts w:ascii="Arial" w:hAnsi="Arial" w:cs="Arial"/>
          <w:color w:val="000000"/>
          <w:lang w:val="en-US" w:eastAsia="es-AR"/>
        </w:rPr>
        <w:t>.</w:t>
      </w:r>
      <w:r w:rsidR="00B61B59" w:rsidRPr="009F57A1">
        <w:rPr>
          <w:rFonts w:ascii="Arial" w:hAnsi="Arial" w:cs="Arial"/>
          <w:color w:val="000000"/>
          <w:lang w:val="en-US" w:eastAsia="es-AR"/>
        </w:rPr>
        <w:t xml:space="preserve"> </w:t>
      </w:r>
      <w:r w:rsidR="00B61B59" w:rsidRPr="00B61B59">
        <w:rPr>
          <w:rFonts w:ascii="Arial" w:hAnsi="Arial" w:cs="Arial"/>
          <w:b/>
          <w:bCs/>
          <w:color w:val="000000"/>
          <w:kern w:val="36"/>
          <w:lang w:eastAsia="es-AR"/>
        </w:rPr>
        <w:t>El biomarcadore</w:t>
      </w:r>
      <w:r w:rsidR="00275986">
        <w:rPr>
          <w:rFonts w:ascii="Arial" w:hAnsi="Arial" w:cs="Arial"/>
          <w:b/>
          <w:bCs/>
          <w:color w:val="000000"/>
          <w:kern w:val="36"/>
          <w:lang w:eastAsia="es-AR"/>
        </w:rPr>
        <w:t xml:space="preserve">s de exposición y efecto en la </w:t>
      </w:r>
      <w:r w:rsidR="00B61B59" w:rsidRPr="00B61B59">
        <w:rPr>
          <w:rFonts w:ascii="Arial" w:hAnsi="Arial" w:cs="Arial"/>
          <w:b/>
          <w:bCs/>
          <w:color w:val="000000"/>
          <w:kern w:val="36"/>
          <w:lang w:eastAsia="es-AR"/>
        </w:rPr>
        <w:t>agricultura (BEAA) Estudio: Características justificación, diseño, métodos, y los participantes.</w:t>
      </w:r>
      <w:r w:rsidR="00B61B59" w:rsidRPr="009F57A1">
        <w:rPr>
          <w:rFonts w:ascii="Arial" w:hAnsi="Arial" w:cs="Arial"/>
          <w:color w:val="000000"/>
          <w:sz w:val="20"/>
          <w:szCs w:val="20"/>
          <w:lang w:eastAsia="es-AR"/>
        </w:rPr>
        <w:t xml:space="preserve"> </w:t>
      </w:r>
      <w:hyperlink r:id="rId8850" w:tooltip="Journal of toxicology and environmental health. Part A." w:history="1">
        <w:r w:rsidR="00B61B59" w:rsidRPr="00CF5742">
          <w:rPr>
            <w:rFonts w:ascii="Arial" w:hAnsi="Arial" w:cs="Arial"/>
            <w:color w:val="660066"/>
            <w:sz w:val="20"/>
            <w:lang w:val="en-US" w:eastAsia="es-AR"/>
          </w:rPr>
          <w:t>J Toxicol Environ Health A.</w:t>
        </w:r>
      </w:hyperlink>
      <w:r w:rsidR="00B61B59" w:rsidRPr="00CF5742">
        <w:rPr>
          <w:rFonts w:ascii="Arial" w:hAnsi="Arial" w:cs="Arial"/>
          <w:color w:val="000000"/>
          <w:sz w:val="20"/>
          <w:lang w:val="en-US" w:eastAsia="es-AR"/>
        </w:rPr>
        <w:t> </w:t>
      </w:r>
      <w:r w:rsidR="00B61B59" w:rsidRPr="00CF5742">
        <w:rPr>
          <w:rFonts w:ascii="Arial" w:hAnsi="Arial" w:cs="Arial"/>
          <w:color w:val="000000"/>
          <w:sz w:val="20"/>
          <w:szCs w:val="20"/>
          <w:lang w:val="en-US" w:eastAsia="es-AR"/>
        </w:rPr>
        <w:t xml:space="preserve"> </w:t>
      </w:r>
      <w:r w:rsidR="00B61B59" w:rsidRPr="00CF5742">
        <w:rPr>
          <w:rFonts w:ascii="Trebuchet MS" w:hAnsi="Trebuchet MS"/>
          <w:color w:val="474747"/>
          <w:lang w:val="en-US"/>
        </w:rPr>
        <w:t xml:space="preserve">December 2015, </w:t>
      </w:r>
      <w:hyperlink r:id="rId8851" w:anchor="vol_78" w:history="1">
        <w:r w:rsidR="00B61B59" w:rsidRPr="00CF5742">
          <w:rPr>
            <w:rStyle w:val="Hipervnculo"/>
            <w:rFonts w:ascii="Trebuchet MS" w:hAnsi="Trebuchet MS"/>
            <w:color w:val="104083"/>
            <w:u w:val="none"/>
            <w:lang w:val="en-US"/>
          </w:rPr>
          <w:t>Volume 78</w:t>
        </w:r>
      </w:hyperlink>
      <w:r w:rsidR="00B61B59" w:rsidRPr="00CF5742">
        <w:rPr>
          <w:rFonts w:ascii="Trebuchet MS" w:hAnsi="Trebuchet MS"/>
          <w:color w:val="474747"/>
          <w:lang w:val="en-US"/>
        </w:rPr>
        <w:t>,</w:t>
      </w:r>
      <w:r w:rsidR="00B61B59" w:rsidRPr="00CF5742">
        <w:rPr>
          <w:rStyle w:val="apple-converted-space"/>
          <w:rFonts w:ascii="Trebuchet MS" w:hAnsi="Trebuchet MS"/>
          <w:color w:val="474747"/>
          <w:lang w:val="en-US"/>
        </w:rPr>
        <w:t> </w:t>
      </w:r>
      <w:hyperlink r:id="rId8852" w:history="1">
        <w:r w:rsidR="00B61B59" w:rsidRPr="00CF5742">
          <w:rPr>
            <w:rStyle w:val="Hipervnculo"/>
            <w:rFonts w:ascii="Trebuchet MS" w:hAnsi="Trebuchet MS"/>
            <w:color w:val="104083"/>
            <w:u w:val="none"/>
            <w:lang w:val="en-US"/>
          </w:rPr>
          <w:t>Issue 21-22</w:t>
        </w:r>
      </w:hyperlink>
      <w:r w:rsidR="00B61B59" w:rsidRPr="00CF5742">
        <w:rPr>
          <w:rFonts w:ascii="Trebuchet MS" w:hAnsi="Trebuchet MS"/>
          <w:color w:val="474747"/>
          <w:lang w:val="en-US"/>
        </w:rPr>
        <w:t>,</w:t>
      </w:r>
      <w:r w:rsidR="00B61B59" w:rsidRPr="00CF5742">
        <w:rPr>
          <w:rFonts w:ascii="Verdana" w:hAnsi="Verdana"/>
          <w:color w:val="000000"/>
          <w:lang w:val="en-US"/>
        </w:rPr>
        <w:t xml:space="preserve"> Pages 1338-1347.</w:t>
      </w:r>
    </w:p>
    <w:p w:rsidR="00793CA1" w:rsidRPr="00CF5742" w:rsidRDefault="00793CA1" w:rsidP="00F013AC">
      <w:pPr>
        <w:shd w:val="clear" w:color="auto" w:fill="FFFFFF"/>
        <w:spacing w:line="300" w:lineRule="atLeast"/>
        <w:jc w:val="both"/>
        <w:textAlignment w:val="baseline"/>
        <w:rPr>
          <w:rFonts w:ascii="Arial Unicode MS" w:eastAsia="Arial Unicode MS" w:hAnsi="Arial Unicode MS" w:cs="Arial Unicode MS"/>
          <w:color w:val="2E2E2E"/>
          <w:lang w:val="en-US" w:eastAsia="es-AR"/>
        </w:rPr>
      </w:pPr>
    </w:p>
    <w:p w:rsidR="00793CA1" w:rsidRPr="00174E6E" w:rsidRDefault="006359CD" w:rsidP="00793CA1">
      <w:pPr>
        <w:shd w:val="clear" w:color="auto" w:fill="FFFFFF"/>
        <w:jc w:val="both"/>
        <w:textAlignment w:val="baseline"/>
        <w:rPr>
          <w:rFonts w:ascii="inherit" w:hAnsi="inherit"/>
          <w:color w:val="333333"/>
          <w:sz w:val="20"/>
          <w:szCs w:val="20"/>
          <w:lang w:val="en-US" w:eastAsia="es-AR"/>
        </w:rPr>
      </w:pPr>
      <w:hyperlink r:id="rId8853" w:history="1">
        <w:r w:rsidR="00793CA1" w:rsidRPr="00EA0350">
          <w:rPr>
            <w:rFonts w:ascii="inherit" w:hAnsi="inherit"/>
            <w:color w:val="333333"/>
            <w:sz w:val="20"/>
            <w:lang w:val="en-US" w:eastAsia="es-AR"/>
          </w:rPr>
          <w:t>Huang</w:t>
        </w:r>
      </w:hyperlink>
      <w:r w:rsidR="00793CA1" w:rsidRPr="00EA0350">
        <w:rPr>
          <w:lang w:val="en-US" w:eastAsia="es-AR"/>
        </w:rPr>
        <w:t xml:space="preserve"> </w:t>
      </w:r>
      <w:r w:rsidR="00793CA1" w:rsidRPr="00EA0350">
        <w:rPr>
          <w:rFonts w:ascii="inherit" w:hAnsi="inherit"/>
          <w:color w:val="333333"/>
          <w:sz w:val="20"/>
          <w:szCs w:val="20"/>
          <w:lang w:val="en-US" w:eastAsia="es-AR"/>
        </w:rPr>
        <w:t>Yufen,</w:t>
      </w:r>
      <w:r w:rsidR="00793CA1" w:rsidRPr="00EA0350">
        <w:rPr>
          <w:rFonts w:ascii="inherit" w:hAnsi="inherit"/>
          <w:color w:val="333333"/>
          <w:sz w:val="20"/>
          <w:lang w:val="en-US" w:eastAsia="es-AR"/>
        </w:rPr>
        <w:t> </w:t>
      </w:r>
      <w:hyperlink r:id="rId8854" w:history="1">
        <w:r w:rsidR="00793CA1" w:rsidRPr="00EA0350">
          <w:rPr>
            <w:rFonts w:ascii="inherit" w:hAnsi="inherit"/>
            <w:color w:val="333333"/>
            <w:sz w:val="20"/>
            <w:lang w:val="en-US" w:eastAsia="es-AR"/>
          </w:rPr>
          <w:t>Liu</w:t>
        </w:r>
      </w:hyperlink>
      <w:r w:rsidR="00793CA1" w:rsidRPr="00EA0350">
        <w:rPr>
          <w:lang w:val="en-US" w:eastAsia="es-AR"/>
        </w:rPr>
        <w:t xml:space="preserve"> </w:t>
      </w:r>
      <w:r w:rsidR="00793CA1" w:rsidRPr="00EA0350">
        <w:rPr>
          <w:rFonts w:ascii="inherit" w:hAnsi="inherit"/>
          <w:color w:val="333333"/>
          <w:sz w:val="20"/>
          <w:szCs w:val="20"/>
          <w:lang w:val="en-US" w:eastAsia="es-AR"/>
        </w:rPr>
        <w:t>Zhongzhen,</w:t>
      </w:r>
      <w:r w:rsidR="00793CA1" w:rsidRPr="00EA0350">
        <w:rPr>
          <w:rFonts w:ascii="inherit" w:hAnsi="inherit"/>
          <w:color w:val="333333"/>
          <w:sz w:val="20"/>
          <w:lang w:val="en-US" w:eastAsia="es-AR"/>
        </w:rPr>
        <w:t> </w:t>
      </w:r>
      <w:hyperlink r:id="rId8855" w:history="1">
        <w:r w:rsidR="00793CA1" w:rsidRPr="00EA0350">
          <w:rPr>
            <w:rFonts w:ascii="inherit" w:hAnsi="inherit"/>
            <w:color w:val="333333"/>
            <w:sz w:val="20"/>
            <w:lang w:val="en-US" w:eastAsia="es-AR"/>
          </w:rPr>
          <w:t>He</w:t>
        </w:r>
      </w:hyperlink>
      <w:r w:rsidR="00793CA1" w:rsidRPr="00EA0350">
        <w:rPr>
          <w:lang w:val="en-US" w:eastAsia="es-AR"/>
        </w:rPr>
        <w:t xml:space="preserve"> </w:t>
      </w:r>
      <w:r w:rsidR="00793CA1" w:rsidRPr="00EA0350">
        <w:rPr>
          <w:rFonts w:ascii="inherit" w:hAnsi="inherit"/>
          <w:color w:val="333333"/>
          <w:sz w:val="20"/>
          <w:szCs w:val="20"/>
          <w:lang w:val="en-US" w:eastAsia="es-AR"/>
        </w:rPr>
        <w:t>Yan,</w:t>
      </w:r>
      <w:r w:rsidR="00793CA1" w:rsidRPr="00EA0350">
        <w:rPr>
          <w:rFonts w:ascii="inherit" w:hAnsi="inherit"/>
          <w:color w:val="333333"/>
          <w:sz w:val="20"/>
          <w:lang w:val="en-US" w:eastAsia="es-AR"/>
        </w:rPr>
        <w:t> </w:t>
      </w:r>
      <w:hyperlink r:id="rId8856" w:history="1">
        <w:r w:rsidR="00793CA1" w:rsidRPr="00EA0350">
          <w:rPr>
            <w:rFonts w:ascii="inherit" w:hAnsi="inherit"/>
            <w:color w:val="333333"/>
            <w:sz w:val="20"/>
            <w:lang w:val="en-US" w:eastAsia="es-AR"/>
          </w:rPr>
          <w:t xml:space="preserve"> Li</w:t>
        </w:r>
      </w:hyperlink>
      <w:r w:rsidR="00793CA1" w:rsidRPr="00EA0350">
        <w:rPr>
          <w:lang w:val="en-US" w:eastAsia="es-AR"/>
        </w:rPr>
        <w:t xml:space="preserve"> </w:t>
      </w:r>
      <w:r w:rsidR="00793CA1" w:rsidRPr="00EA0350">
        <w:rPr>
          <w:rFonts w:ascii="inherit" w:hAnsi="inherit"/>
          <w:color w:val="333333"/>
          <w:sz w:val="20"/>
          <w:szCs w:val="20"/>
          <w:lang w:val="en-US" w:eastAsia="es-AR"/>
        </w:rPr>
        <w:t xml:space="preserve">Yanliang. </w:t>
      </w:r>
      <w:r w:rsidR="00793CA1" w:rsidRPr="005560BB">
        <w:rPr>
          <w:rFonts w:ascii="Georgia" w:hAnsi="Georgia"/>
          <w:b/>
          <w:color w:val="333333"/>
          <w:spacing w:val="5"/>
          <w:kern w:val="36"/>
          <w:lang w:val="es-AR" w:eastAsia="es-AR"/>
        </w:rPr>
        <w:t>Impacto de las fracciones de tamaño primaria del suelo en la adsorción y desorción de atrazina en fracciones órgano-minerales</w:t>
      </w:r>
      <w:r w:rsidR="00793CA1" w:rsidRPr="005560BB">
        <w:rPr>
          <w:rFonts w:ascii="Georgia" w:hAnsi="Georgia"/>
          <w:b/>
          <w:color w:val="333333"/>
          <w:spacing w:val="5"/>
          <w:kern w:val="36"/>
          <w:lang w:eastAsia="es-AR"/>
        </w:rPr>
        <w:t>.</w:t>
      </w:r>
      <w:r w:rsidR="00793CA1" w:rsidRPr="005560BB">
        <w:rPr>
          <w:rFonts w:ascii="inherit" w:hAnsi="inherit"/>
          <w:color w:val="333333"/>
          <w:lang w:eastAsia="es-AR"/>
        </w:rPr>
        <w:t xml:space="preserve"> </w:t>
      </w:r>
      <w:hyperlink r:id="rId8857" w:history="1">
        <w:r w:rsidR="00793CA1" w:rsidRPr="00174E6E">
          <w:rPr>
            <w:rFonts w:ascii="inherit" w:hAnsi="inherit"/>
            <w:color w:val="0176C3"/>
            <w:lang w:val="en-US" w:eastAsia="es-AR"/>
          </w:rPr>
          <w:t>Environmental Science and Pollution Research</w:t>
        </w:r>
      </w:hyperlink>
      <w:r w:rsidR="00793CA1" w:rsidRPr="00174E6E">
        <w:rPr>
          <w:rFonts w:ascii="inherit" w:hAnsi="inherit"/>
          <w:color w:val="333333"/>
          <w:sz w:val="20"/>
          <w:szCs w:val="20"/>
          <w:lang w:val="en-US" w:eastAsia="es-AR"/>
        </w:rPr>
        <w:t xml:space="preserve">. </w:t>
      </w:r>
      <w:r w:rsidR="00793CA1" w:rsidRPr="00174E6E">
        <w:rPr>
          <w:rFonts w:ascii="inherit" w:hAnsi="inherit"/>
          <w:color w:val="333333"/>
          <w:bdr w:val="none" w:sz="0" w:space="0" w:color="auto" w:frame="1"/>
          <w:lang w:val="en-US" w:eastAsia="es-AR"/>
        </w:rPr>
        <w:t>March 2015</w:t>
      </w:r>
      <w:r w:rsidR="00793CA1" w:rsidRPr="00174E6E">
        <w:rPr>
          <w:rFonts w:ascii="Helvetica Neue" w:hAnsi="Helvetica Neue"/>
          <w:color w:val="333333"/>
          <w:lang w:val="en-US" w:eastAsia="es-AR"/>
        </w:rPr>
        <w:t>, </w:t>
      </w:r>
      <w:r w:rsidR="00793CA1" w:rsidRPr="00174E6E">
        <w:rPr>
          <w:rFonts w:ascii="inherit" w:hAnsi="inherit"/>
          <w:color w:val="333333"/>
          <w:bdr w:val="none" w:sz="0" w:space="0" w:color="auto" w:frame="1"/>
          <w:lang w:val="en-US" w:eastAsia="es-AR"/>
        </w:rPr>
        <w:t>Volume 22</w:t>
      </w:r>
      <w:r w:rsidR="00793CA1" w:rsidRPr="00174E6E">
        <w:rPr>
          <w:rFonts w:ascii="Helvetica Neue" w:hAnsi="Helvetica Neue"/>
          <w:color w:val="333333"/>
          <w:lang w:val="en-US" w:eastAsia="es-AR"/>
        </w:rPr>
        <w:t>, </w:t>
      </w:r>
      <w:hyperlink r:id="rId8858" w:history="1">
        <w:r w:rsidR="00793CA1" w:rsidRPr="00174E6E">
          <w:rPr>
            <w:rFonts w:ascii="inherit" w:hAnsi="inherit"/>
            <w:color w:val="0176C3"/>
            <w:lang w:val="en-US" w:eastAsia="es-AR"/>
          </w:rPr>
          <w:t>Issue 6</w:t>
        </w:r>
      </w:hyperlink>
      <w:r w:rsidR="00793CA1" w:rsidRPr="00174E6E">
        <w:rPr>
          <w:rFonts w:ascii="Helvetica Neue" w:hAnsi="Helvetica Neue"/>
          <w:color w:val="333333"/>
          <w:lang w:val="en-US" w:eastAsia="es-AR"/>
        </w:rPr>
        <w:t>, </w:t>
      </w:r>
      <w:r w:rsidR="00793CA1" w:rsidRPr="00174E6E">
        <w:rPr>
          <w:rFonts w:ascii="inherit" w:hAnsi="inherit"/>
          <w:color w:val="333333"/>
          <w:bdr w:val="none" w:sz="0" w:space="0" w:color="auto" w:frame="1"/>
          <w:lang w:val="en-US" w:eastAsia="es-AR"/>
        </w:rPr>
        <w:t>pp 4396-4405.</w:t>
      </w:r>
    </w:p>
    <w:p w:rsidR="00476844" w:rsidRDefault="00476844" w:rsidP="00476844">
      <w:pPr>
        <w:rPr>
          <w:b/>
          <w:lang w:val="en-US"/>
        </w:rPr>
      </w:pPr>
    </w:p>
    <w:p w:rsidR="00476844" w:rsidRPr="00A777A2" w:rsidRDefault="00476844" w:rsidP="00476844">
      <w:pPr>
        <w:rPr>
          <w:lang w:val="en-US"/>
        </w:rPr>
      </w:pPr>
      <w:r w:rsidRPr="00476844">
        <w:rPr>
          <w:b/>
          <w:lang w:val="en-US"/>
        </w:rPr>
        <w:t>Human biomonitoring: facts and figures</w:t>
      </w:r>
      <w:r w:rsidRPr="00A777A2">
        <w:rPr>
          <w:lang w:val="en-US"/>
        </w:rPr>
        <w:t xml:space="preserve">. Copenhagen: WHO Regional Office for Europe, </w:t>
      </w:r>
      <w:r>
        <w:rPr>
          <w:lang w:val="en-US"/>
        </w:rPr>
        <w:t xml:space="preserve">Abril </w:t>
      </w:r>
      <w:r w:rsidRPr="00A777A2">
        <w:rPr>
          <w:lang w:val="en-US"/>
        </w:rPr>
        <w:t>2015.</w:t>
      </w:r>
    </w:p>
    <w:p w:rsidR="00476844" w:rsidRPr="00476844" w:rsidRDefault="006359CD" w:rsidP="00476844">
      <w:pPr>
        <w:rPr>
          <w:lang w:val="en-US"/>
        </w:rPr>
      </w:pPr>
      <w:hyperlink r:id="rId8859" w:history="1">
        <w:r w:rsidR="00476844" w:rsidRPr="00476844">
          <w:rPr>
            <w:rStyle w:val="Hipervnculo"/>
            <w:u w:val="none"/>
            <w:lang w:val="en-US"/>
          </w:rPr>
          <w:t>http://www.euro.who.int/__data/assets/pdf_file/0020/276311/Human-biomonitoring-facts-figures-en.pdf</w:t>
        </w:r>
      </w:hyperlink>
    </w:p>
    <w:p w:rsidR="00355098" w:rsidRPr="00174E6E" w:rsidRDefault="00355098" w:rsidP="00355098">
      <w:pPr>
        <w:shd w:val="clear" w:color="auto" w:fill="FFFFFF"/>
        <w:spacing w:line="300" w:lineRule="atLeast"/>
        <w:jc w:val="both"/>
        <w:textAlignment w:val="baseline"/>
        <w:rPr>
          <w:lang w:val="en-US"/>
        </w:rPr>
      </w:pPr>
    </w:p>
    <w:p w:rsidR="00355098" w:rsidRPr="002C73F5" w:rsidRDefault="006359CD" w:rsidP="00355098">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8860" w:history="1">
        <w:r w:rsidR="00355098" w:rsidRPr="002C73F5">
          <w:rPr>
            <w:rFonts w:ascii="Arial Unicode MS" w:eastAsia="Arial Unicode MS" w:hAnsi="Arial Unicode MS" w:cs="Arial Unicode MS" w:hint="eastAsia"/>
            <w:color w:val="316C9D"/>
            <w:sz w:val="20"/>
            <w:lang w:val="en-US" w:eastAsia="es-AR"/>
          </w:rPr>
          <w:t>Ippolito</w:t>
        </w:r>
      </w:hyperlink>
      <w:r w:rsidR="00355098" w:rsidRPr="002C73F5">
        <w:rPr>
          <w:rFonts w:hint="eastAsia"/>
          <w:lang w:val="en-US"/>
        </w:rPr>
        <w:t xml:space="preserve"> </w:t>
      </w:r>
      <w:r w:rsidR="00355098" w:rsidRPr="002C73F5">
        <w:rPr>
          <w:rFonts w:eastAsia="Arial Unicode MS" w:hint="eastAsia"/>
          <w:lang w:val="en-US"/>
        </w:rPr>
        <w:t>Alessio</w:t>
      </w:r>
      <w:r w:rsidR="00355098" w:rsidRPr="002C73F5">
        <w:rPr>
          <w:rFonts w:ascii="Arial Unicode MS" w:eastAsia="Arial Unicode MS" w:hAnsi="Arial Unicode MS" w:cs="Arial Unicode MS" w:hint="eastAsia"/>
          <w:color w:val="2E2E2E"/>
          <w:sz w:val="14"/>
          <w:vertAlign w:val="superscript"/>
          <w:lang w:val="en-US" w:eastAsia="es-AR"/>
        </w:rPr>
        <w:t> </w:t>
      </w:r>
      <w:r w:rsidR="00355098" w:rsidRPr="002C73F5">
        <w:rPr>
          <w:rFonts w:ascii="Arial Unicode MS" w:eastAsia="Arial Unicode MS" w:hAnsi="Arial Unicode MS" w:cs="Arial Unicode MS" w:hint="eastAsia"/>
          <w:color w:val="2E2E2E"/>
          <w:sz w:val="20"/>
          <w:szCs w:val="20"/>
          <w:lang w:val="en-US" w:eastAsia="es-AR"/>
        </w:rPr>
        <w:t>,</w:t>
      </w:r>
      <w:r w:rsidR="00355098" w:rsidRPr="002C73F5">
        <w:rPr>
          <w:rFonts w:ascii="Arial Unicode MS" w:eastAsia="Arial Unicode MS" w:hAnsi="Arial Unicode MS" w:cs="Arial Unicode MS" w:hint="eastAsia"/>
          <w:color w:val="2E2E2E"/>
          <w:sz w:val="20"/>
          <w:lang w:val="en-US" w:eastAsia="es-AR"/>
        </w:rPr>
        <w:t> </w:t>
      </w:r>
      <w:hyperlink r:id="rId8861" w:history="1">
        <w:r w:rsidR="00355098" w:rsidRPr="002C73F5">
          <w:rPr>
            <w:rFonts w:ascii="Arial Unicode MS" w:eastAsia="Arial Unicode MS" w:hAnsi="Arial Unicode MS" w:cs="Arial Unicode MS" w:hint="eastAsia"/>
            <w:color w:val="316C9D"/>
            <w:sz w:val="20"/>
            <w:lang w:val="en-US" w:eastAsia="es-AR"/>
          </w:rPr>
          <w:t>Kattwinke</w:t>
        </w:r>
        <w:r w:rsidR="00355098" w:rsidRPr="002C73F5">
          <w:rPr>
            <w:rFonts w:ascii="Arial Unicode MS" w:eastAsia="Arial Unicode MS" w:hAnsi="Arial Unicode MS" w:cs="Arial Unicode MS"/>
            <w:color w:val="316C9D"/>
            <w:sz w:val="20"/>
            <w:lang w:val="en-US" w:eastAsia="es-AR"/>
          </w:rPr>
          <w:t>l</w:t>
        </w:r>
        <w:r w:rsidR="00355098" w:rsidRPr="002C73F5">
          <w:rPr>
            <w:rFonts w:hint="eastAsia"/>
            <w:lang w:val="en-US"/>
          </w:rPr>
          <w:t xml:space="preserve"> </w:t>
        </w:r>
        <w:r w:rsidR="00355098" w:rsidRPr="002C73F5">
          <w:rPr>
            <w:rFonts w:ascii="Arial Unicode MS" w:eastAsia="Arial Unicode MS" w:hAnsi="Arial Unicode MS" w:cs="Arial Unicode MS" w:hint="eastAsia"/>
            <w:color w:val="316C9D"/>
            <w:sz w:val="20"/>
            <w:lang w:val="en-US" w:eastAsia="es-AR"/>
          </w:rPr>
          <w:t>Mira</w:t>
        </w:r>
      </w:hyperlink>
      <w:r w:rsidR="00355098" w:rsidRPr="002C73F5">
        <w:rPr>
          <w:rFonts w:ascii="Arial Unicode MS" w:eastAsia="Arial Unicode MS" w:hAnsi="Arial Unicode MS" w:cs="Arial Unicode MS" w:hint="eastAsia"/>
          <w:color w:val="2E2E2E"/>
          <w:sz w:val="20"/>
          <w:szCs w:val="20"/>
          <w:lang w:val="en-US" w:eastAsia="es-AR"/>
        </w:rPr>
        <w:t>,</w:t>
      </w:r>
      <w:r w:rsidR="00355098" w:rsidRPr="002C73F5">
        <w:rPr>
          <w:rFonts w:ascii="Arial Unicode MS" w:eastAsia="Arial Unicode MS" w:hAnsi="Arial Unicode MS" w:cs="Arial Unicode MS" w:hint="eastAsia"/>
          <w:color w:val="2E2E2E"/>
          <w:sz w:val="20"/>
          <w:lang w:val="en-US" w:eastAsia="es-AR"/>
        </w:rPr>
        <w:t> </w:t>
      </w:r>
      <w:hyperlink r:id="rId8862" w:history="1">
        <w:r w:rsidR="00355098" w:rsidRPr="002C73F5">
          <w:rPr>
            <w:rFonts w:ascii="Arial Unicode MS" w:eastAsia="Arial Unicode MS" w:hAnsi="Arial Unicode MS" w:cs="Arial Unicode MS" w:hint="eastAsia"/>
            <w:color w:val="316C9D"/>
            <w:sz w:val="20"/>
            <w:lang w:val="en-US" w:eastAsia="es-AR"/>
          </w:rPr>
          <w:t xml:space="preserve"> Rasmussen</w:t>
        </w:r>
      </w:hyperlink>
      <w:r w:rsidR="00355098" w:rsidRPr="002C73F5">
        <w:rPr>
          <w:rFonts w:hint="eastAsia"/>
          <w:lang w:val="en-US"/>
        </w:rPr>
        <w:t xml:space="preserve"> </w:t>
      </w:r>
      <w:r w:rsidR="00355098" w:rsidRPr="002C73F5">
        <w:rPr>
          <w:rFonts w:eastAsia="Arial Unicode MS" w:hint="eastAsia"/>
          <w:lang w:val="en-US"/>
        </w:rPr>
        <w:t>Jes J.</w:t>
      </w:r>
      <w:r w:rsidR="00355098" w:rsidRPr="002C73F5">
        <w:rPr>
          <w:rFonts w:ascii="Arial Unicode MS" w:eastAsia="Arial Unicode MS" w:hAnsi="Arial Unicode MS" w:cs="Arial Unicode MS" w:hint="eastAsia"/>
          <w:color w:val="2E2E2E"/>
          <w:sz w:val="20"/>
          <w:szCs w:val="20"/>
          <w:lang w:val="en-US" w:eastAsia="es-AR"/>
        </w:rPr>
        <w:t>,</w:t>
      </w:r>
      <w:r w:rsidR="00355098" w:rsidRPr="002C73F5">
        <w:rPr>
          <w:rFonts w:ascii="Arial Unicode MS" w:eastAsia="Arial Unicode MS" w:hAnsi="Arial Unicode MS" w:cs="Arial Unicode MS" w:hint="eastAsia"/>
          <w:color w:val="2E2E2E"/>
          <w:sz w:val="20"/>
          <w:lang w:val="en-US" w:eastAsia="es-AR"/>
        </w:rPr>
        <w:t> </w:t>
      </w:r>
      <w:hyperlink r:id="rId8863" w:history="1">
        <w:r w:rsidR="00355098" w:rsidRPr="002C73F5">
          <w:rPr>
            <w:rFonts w:ascii="Arial Unicode MS" w:eastAsia="Arial Unicode MS" w:hAnsi="Arial Unicode MS" w:cs="Arial Unicode MS" w:hint="eastAsia"/>
            <w:color w:val="316C9D"/>
            <w:sz w:val="20"/>
            <w:lang w:val="en-US" w:eastAsia="es-AR"/>
          </w:rPr>
          <w:t>Schäfer</w:t>
        </w:r>
      </w:hyperlink>
      <w:r w:rsidR="00355098" w:rsidRPr="002C73F5">
        <w:rPr>
          <w:rFonts w:hint="eastAsia"/>
          <w:lang w:val="en-US"/>
        </w:rPr>
        <w:t xml:space="preserve"> </w:t>
      </w:r>
      <w:r w:rsidR="00355098" w:rsidRPr="002C73F5">
        <w:rPr>
          <w:rFonts w:eastAsia="Arial Unicode MS" w:hint="eastAsia"/>
          <w:lang w:val="en-US"/>
        </w:rPr>
        <w:t>Ralf B.</w:t>
      </w:r>
      <w:r w:rsidR="00355098" w:rsidRPr="002C73F5">
        <w:rPr>
          <w:rFonts w:ascii="Arial Unicode MS" w:eastAsia="Arial Unicode MS" w:hAnsi="Arial Unicode MS" w:cs="Arial Unicode MS" w:hint="eastAsia"/>
          <w:color w:val="2E2E2E"/>
          <w:sz w:val="20"/>
          <w:szCs w:val="20"/>
          <w:lang w:val="en-US" w:eastAsia="es-AR"/>
        </w:rPr>
        <w:t>,</w:t>
      </w:r>
      <w:r w:rsidR="00355098" w:rsidRPr="002C73F5">
        <w:rPr>
          <w:rFonts w:ascii="Arial Unicode MS" w:eastAsia="Arial Unicode MS" w:hAnsi="Arial Unicode MS" w:cs="Arial Unicode MS" w:hint="eastAsia"/>
          <w:color w:val="2E2E2E"/>
          <w:sz w:val="20"/>
          <w:lang w:val="en-US" w:eastAsia="es-AR"/>
        </w:rPr>
        <w:t> </w:t>
      </w:r>
      <w:hyperlink r:id="rId8864" w:history="1">
        <w:r w:rsidR="00355098" w:rsidRPr="002C73F5">
          <w:rPr>
            <w:rFonts w:ascii="Arial Unicode MS" w:eastAsia="Arial Unicode MS" w:hAnsi="Arial Unicode MS" w:cs="Arial Unicode MS" w:hint="eastAsia"/>
            <w:color w:val="316C9D"/>
            <w:sz w:val="20"/>
            <w:lang w:val="en-US" w:eastAsia="es-AR"/>
          </w:rPr>
          <w:t>Fornaroli</w:t>
        </w:r>
      </w:hyperlink>
      <w:r w:rsidR="00355098" w:rsidRPr="002C73F5">
        <w:rPr>
          <w:rFonts w:hint="eastAsia"/>
          <w:lang w:val="en-US"/>
        </w:rPr>
        <w:t xml:space="preserve"> </w:t>
      </w:r>
      <w:r w:rsidR="00355098" w:rsidRPr="002C73F5">
        <w:rPr>
          <w:rFonts w:eastAsia="Arial Unicode MS" w:hint="eastAsia"/>
          <w:lang w:val="en-US"/>
        </w:rPr>
        <w:t>Riccardo</w:t>
      </w:r>
      <w:r w:rsidR="00355098" w:rsidRPr="002C73F5">
        <w:rPr>
          <w:rFonts w:ascii="Arial Unicode MS" w:eastAsia="Arial Unicode MS" w:hAnsi="Arial Unicode MS" w:cs="Arial Unicode MS" w:hint="eastAsia"/>
          <w:color w:val="2E2E2E"/>
          <w:sz w:val="20"/>
          <w:szCs w:val="20"/>
          <w:lang w:val="en-US" w:eastAsia="es-AR"/>
        </w:rPr>
        <w:t>,</w:t>
      </w:r>
      <w:r w:rsidR="00355098" w:rsidRPr="002C73F5">
        <w:rPr>
          <w:rFonts w:ascii="Arial Unicode MS" w:eastAsia="Arial Unicode MS" w:hAnsi="Arial Unicode MS" w:cs="Arial Unicode MS" w:hint="eastAsia"/>
          <w:color w:val="2E2E2E"/>
          <w:sz w:val="20"/>
          <w:lang w:val="en-US" w:eastAsia="es-AR"/>
        </w:rPr>
        <w:t> </w:t>
      </w:r>
      <w:hyperlink r:id="rId8865" w:history="1">
        <w:r w:rsidR="00355098" w:rsidRPr="002C73F5">
          <w:rPr>
            <w:rFonts w:ascii="Arial Unicode MS" w:eastAsia="Arial Unicode MS" w:hAnsi="Arial Unicode MS" w:cs="Arial Unicode MS" w:hint="eastAsia"/>
            <w:color w:val="316C9D"/>
            <w:sz w:val="20"/>
            <w:lang w:val="en-US" w:eastAsia="es-AR"/>
          </w:rPr>
          <w:t xml:space="preserve"> Liess</w:t>
        </w:r>
      </w:hyperlink>
      <w:r w:rsidR="00355098" w:rsidRPr="002C73F5">
        <w:rPr>
          <w:rFonts w:hint="eastAsia"/>
          <w:lang w:val="en-US" w:eastAsia="es-AR"/>
        </w:rPr>
        <w:t xml:space="preserve"> </w:t>
      </w:r>
      <w:r w:rsidR="00355098" w:rsidRPr="002C73F5">
        <w:rPr>
          <w:rFonts w:eastAsia="Arial Unicode MS" w:hint="eastAsia"/>
          <w:lang w:val="en-US"/>
        </w:rPr>
        <w:t>Matthias</w:t>
      </w:r>
      <w:r w:rsidR="00355098" w:rsidRPr="002C73F5">
        <w:rPr>
          <w:lang w:val="en-US"/>
        </w:rPr>
        <w:t>.</w:t>
      </w:r>
      <w:r w:rsidR="00355098" w:rsidRPr="002C73F5">
        <w:rPr>
          <w:rFonts w:ascii="Arial Unicode MS" w:eastAsia="Arial Unicode MS" w:hAnsi="Arial Unicode MS" w:cs="Arial Unicode MS"/>
          <w:b/>
          <w:bCs/>
          <w:color w:val="5C5C5C"/>
          <w:kern w:val="36"/>
          <w:sz w:val="28"/>
          <w:szCs w:val="28"/>
          <w:lang w:val="en-US" w:eastAsia="es-AR"/>
        </w:rPr>
        <w:t xml:space="preserve"> </w:t>
      </w:r>
      <w:r w:rsidR="00355098" w:rsidRPr="00355098">
        <w:rPr>
          <w:rFonts w:ascii="Arial Unicode MS" w:eastAsia="Arial Unicode MS" w:hAnsi="Arial Unicode MS" w:cs="Arial Unicode MS"/>
          <w:b/>
          <w:bCs/>
          <w:color w:val="5C5C5C"/>
          <w:kern w:val="36"/>
          <w:lang w:val="es-AR" w:eastAsia="es-AR"/>
        </w:rPr>
        <w:t>Modelado de distribución global de insecticidas agrícolas en las aguas superficiales</w:t>
      </w:r>
      <w:r w:rsidR="00355098" w:rsidRPr="00355098">
        <w:rPr>
          <w:rFonts w:ascii="Arial Unicode MS" w:eastAsia="Arial Unicode MS" w:hAnsi="Arial Unicode MS" w:cs="Arial Unicode MS"/>
          <w:b/>
          <w:bCs/>
          <w:color w:val="5C5C5C"/>
          <w:kern w:val="36"/>
          <w:lang w:eastAsia="es-AR"/>
        </w:rPr>
        <w:t>.</w:t>
      </w:r>
      <w:r w:rsidR="00355098">
        <w:rPr>
          <w:rFonts w:ascii="Arial Unicode MS" w:eastAsia="Arial Unicode MS" w:hAnsi="Arial Unicode MS" w:cs="Arial Unicode MS"/>
          <w:b/>
          <w:bCs/>
          <w:color w:val="5C5C5C"/>
          <w:kern w:val="36"/>
          <w:sz w:val="28"/>
          <w:szCs w:val="28"/>
          <w:lang w:eastAsia="es-AR"/>
        </w:rPr>
        <w:t xml:space="preserve"> </w:t>
      </w:r>
      <w:r w:rsidR="00355098" w:rsidRPr="002C73F5">
        <w:rPr>
          <w:rFonts w:ascii="Arial Unicode MS" w:eastAsia="Arial Unicode MS" w:hAnsi="Arial Unicode MS" w:cs="Arial Unicode MS"/>
          <w:bCs/>
          <w:color w:val="5C5C5C"/>
          <w:kern w:val="36"/>
          <w:sz w:val="22"/>
          <w:szCs w:val="22"/>
          <w:lang w:eastAsia="es-AR"/>
        </w:rPr>
        <w:t>Environmental Pollution, Volume 198, March 2015, Pages 54-60.</w:t>
      </w:r>
    </w:p>
    <w:p w:rsidR="00CE0FC9" w:rsidRDefault="00CE0FC9" w:rsidP="00CE0FC9">
      <w:pPr>
        <w:shd w:val="clear" w:color="auto" w:fill="FFFFFF"/>
        <w:spacing w:line="300" w:lineRule="atLeast"/>
        <w:jc w:val="both"/>
        <w:textAlignment w:val="baseline"/>
      </w:pPr>
    </w:p>
    <w:p w:rsidR="00CE0FC9" w:rsidRPr="00153C8C" w:rsidRDefault="006359CD" w:rsidP="00CE0FC9">
      <w:pPr>
        <w:shd w:val="clear" w:color="auto" w:fill="FFFFFF"/>
        <w:spacing w:line="300" w:lineRule="atLeast"/>
        <w:jc w:val="both"/>
        <w:textAlignment w:val="baseline"/>
        <w:rPr>
          <w:rFonts w:ascii="Arial" w:hAnsi="Arial" w:cs="Arial"/>
          <w:color w:val="2E2E2E"/>
          <w:sz w:val="20"/>
          <w:szCs w:val="20"/>
          <w:lang w:eastAsia="es-AR"/>
        </w:rPr>
      </w:pPr>
      <w:hyperlink r:id="rId8866" w:history="1">
        <w:r w:rsidR="00CE0FC9" w:rsidRPr="003972C0">
          <w:rPr>
            <w:rFonts w:ascii="Arial" w:hAnsi="Arial" w:cs="Arial"/>
            <w:color w:val="316C9D"/>
            <w:sz w:val="20"/>
            <w:lang w:eastAsia="es-AR"/>
          </w:rPr>
          <w:t>Itahashi</w:t>
        </w:r>
      </w:hyperlink>
      <w:r w:rsidR="00CE0FC9" w:rsidRPr="003972C0">
        <w:t xml:space="preserve"> Megu</w:t>
      </w:r>
      <w:r w:rsidR="00CE0FC9" w:rsidRPr="003972C0">
        <w:rPr>
          <w:rFonts w:ascii="Arial" w:hAnsi="Arial" w:cs="Arial"/>
          <w:color w:val="2E2E2E"/>
          <w:sz w:val="14"/>
          <w:vertAlign w:val="superscript"/>
          <w:lang w:eastAsia="es-AR"/>
        </w:rPr>
        <w:t> </w:t>
      </w:r>
      <w:r w:rsidR="00CE0FC9" w:rsidRPr="003972C0">
        <w:rPr>
          <w:rFonts w:ascii="Arial" w:hAnsi="Arial" w:cs="Arial"/>
          <w:color w:val="2E2E2E"/>
          <w:sz w:val="20"/>
          <w:szCs w:val="20"/>
          <w:lang w:eastAsia="es-AR"/>
        </w:rPr>
        <w:t>,</w:t>
      </w:r>
      <w:r w:rsidR="00CE0FC9" w:rsidRPr="003972C0">
        <w:rPr>
          <w:rFonts w:ascii="Arial" w:hAnsi="Arial" w:cs="Arial"/>
          <w:color w:val="2E2E2E"/>
          <w:sz w:val="20"/>
          <w:lang w:eastAsia="es-AR"/>
        </w:rPr>
        <w:t> </w:t>
      </w:r>
      <w:hyperlink r:id="rId8867" w:history="1">
        <w:r w:rsidR="00CE0FC9" w:rsidRPr="003972C0">
          <w:rPr>
            <w:rFonts w:ascii="Arial" w:hAnsi="Arial" w:cs="Arial"/>
            <w:color w:val="316C9D"/>
            <w:sz w:val="20"/>
            <w:lang w:eastAsia="es-AR"/>
          </w:rPr>
          <w:t>Abe</w:t>
        </w:r>
      </w:hyperlink>
      <w:r w:rsidR="00CE0FC9" w:rsidRPr="003972C0">
        <w:t xml:space="preserve"> Hajime</w:t>
      </w:r>
      <w:r w:rsidR="00CE0FC9" w:rsidRPr="003972C0">
        <w:rPr>
          <w:rFonts w:ascii="Arial" w:hAnsi="Arial" w:cs="Arial"/>
          <w:color w:val="2E2E2E"/>
          <w:sz w:val="14"/>
          <w:vertAlign w:val="superscript"/>
          <w:lang w:eastAsia="es-AR"/>
        </w:rPr>
        <w:t> </w:t>
      </w:r>
      <w:r w:rsidR="00CE0FC9" w:rsidRPr="003972C0">
        <w:rPr>
          <w:rFonts w:ascii="Arial" w:hAnsi="Arial" w:cs="Arial"/>
          <w:color w:val="2E2E2E"/>
          <w:sz w:val="20"/>
          <w:szCs w:val="20"/>
          <w:lang w:eastAsia="es-AR"/>
        </w:rPr>
        <w:t>,</w:t>
      </w:r>
      <w:r w:rsidR="00CE0FC9" w:rsidRPr="003972C0">
        <w:rPr>
          <w:rFonts w:ascii="Arial" w:hAnsi="Arial" w:cs="Arial"/>
          <w:color w:val="2E2E2E"/>
          <w:sz w:val="20"/>
          <w:lang w:eastAsia="es-AR"/>
        </w:rPr>
        <w:t> </w:t>
      </w:r>
      <w:hyperlink r:id="rId8868" w:history="1">
        <w:r w:rsidR="00CE0FC9" w:rsidRPr="003972C0">
          <w:rPr>
            <w:rFonts w:ascii="Arial" w:hAnsi="Arial" w:cs="Arial"/>
            <w:color w:val="316C9D"/>
            <w:sz w:val="20"/>
            <w:lang w:eastAsia="es-AR"/>
          </w:rPr>
          <w:t>Tanaka</w:t>
        </w:r>
      </w:hyperlink>
      <w:r w:rsidR="00CE0FC9" w:rsidRPr="003972C0">
        <w:t xml:space="preserve"> Takeshi</w:t>
      </w:r>
      <w:r w:rsidR="00CE0FC9" w:rsidRPr="003972C0">
        <w:rPr>
          <w:rFonts w:ascii="Arial" w:hAnsi="Arial" w:cs="Arial"/>
          <w:color w:val="2E2E2E"/>
          <w:sz w:val="14"/>
          <w:vertAlign w:val="superscript"/>
          <w:lang w:eastAsia="es-AR"/>
        </w:rPr>
        <w:t> </w:t>
      </w:r>
      <w:r w:rsidR="00CE0FC9" w:rsidRPr="003972C0">
        <w:rPr>
          <w:rFonts w:ascii="Arial" w:hAnsi="Arial" w:cs="Arial"/>
          <w:color w:val="2E2E2E"/>
          <w:sz w:val="20"/>
          <w:szCs w:val="20"/>
          <w:lang w:eastAsia="es-AR"/>
        </w:rPr>
        <w:t>,</w:t>
      </w:r>
      <w:r w:rsidR="00CE0FC9" w:rsidRPr="003972C0">
        <w:rPr>
          <w:rFonts w:ascii="Arial" w:hAnsi="Arial" w:cs="Arial"/>
          <w:color w:val="2E2E2E"/>
          <w:sz w:val="20"/>
          <w:lang w:eastAsia="es-AR"/>
        </w:rPr>
        <w:t> </w:t>
      </w:r>
      <w:hyperlink r:id="rId8869" w:history="1">
        <w:r w:rsidR="00CE0FC9" w:rsidRPr="003972C0">
          <w:rPr>
            <w:rFonts w:ascii="Arial" w:hAnsi="Arial" w:cs="Arial"/>
            <w:color w:val="316C9D"/>
            <w:sz w:val="20"/>
            <w:lang w:eastAsia="es-AR"/>
          </w:rPr>
          <w:t xml:space="preserve"> Mizukami</w:t>
        </w:r>
      </w:hyperlink>
      <w:r w:rsidR="00CE0FC9" w:rsidRPr="003972C0">
        <w:t xml:space="preserve"> Sayaka</w:t>
      </w:r>
      <w:r w:rsidR="00CE0FC9" w:rsidRPr="003972C0">
        <w:rPr>
          <w:rFonts w:ascii="Arial" w:hAnsi="Arial" w:cs="Arial"/>
          <w:color w:val="2E2E2E"/>
          <w:sz w:val="14"/>
          <w:vertAlign w:val="superscript"/>
          <w:lang w:eastAsia="es-AR"/>
        </w:rPr>
        <w:t> </w:t>
      </w:r>
      <w:r w:rsidR="00CE0FC9" w:rsidRPr="003972C0">
        <w:rPr>
          <w:rFonts w:ascii="Arial" w:hAnsi="Arial" w:cs="Arial"/>
          <w:color w:val="2E2E2E"/>
          <w:sz w:val="20"/>
          <w:szCs w:val="20"/>
          <w:lang w:eastAsia="es-AR"/>
        </w:rPr>
        <w:t>,</w:t>
      </w:r>
      <w:r w:rsidR="00CE0FC9" w:rsidRPr="003972C0">
        <w:rPr>
          <w:rFonts w:ascii="Arial" w:hAnsi="Arial" w:cs="Arial"/>
          <w:color w:val="2E2E2E"/>
          <w:sz w:val="20"/>
          <w:lang w:eastAsia="es-AR"/>
        </w:rPr>
        <w:t> </w:t>
      </w:r>
      <w:hyperlink r:id="rId8870" w:history="1">
        <w:r w:rsidR="00CE0FC9" w:rsidRPr="003972C0">
          <w:rPr>
            <w:rFonts w:ascii="Arial" w:hAnsi="Arial" w:cs="Arial"/>
            <w:color w:val="316C9D"/>
            <w:sz w:val="20"/>
            <w:lang w:eastAsia="es-AR"/>
          </w:rPr>
          <w:t>Kimura</w:t>
        </w:r>
      </w:hyperlink>
      <w:r w:rsidR="00CE0FC9" w:rsidRPr="003972C0">
        <w:t xml:space="preserve"> Masayuki</w:t>
      </w:r>
      <w:r w:rsidR="00CE0FC9" w:rsidRPr="003972C0">
        <w:rPr>
          <w:rFonts w:ascii="Arial" w:hAnsi="Arial" w:cs="Arial"/>
          <w:color w:val="2E2E2E"/>
          <w:sz w:val="20"/>
          <w:szCs w:val="20"/>
          <w:lang w:eastAsia="es-AR"/>
        </w:rPr>
        <w:t>,</w:t>
      </w:r>
      <w:r w:rsidR="00CE0FC9" w:rsidRPr="003972C0">
        <w:rPr>
          <w:rFonts w:ascii="Arial" w:hAnsi="Arial" w:cs="Arial"/>
          <w:color w:val="2E2E2E"/>
          <w:sz w:val="20"/>
          <w:lang w:eastAsia="es-AR"/>
        </w:rPr>
        <w:t> </w:t>
      </w:r>
      <w:hyperlink r:id="rId8871" w:history="1">
        <w:r w:rsidR="00CE0FC9" w:rsidRPr="003972C0">
          <w:rPr>
            <w:rFonts w:ascii="Arial" w:hAnsi="Arial" w:cs="Arial"/>
            <w:color w:val="316C9D"/>
            <w:sz w:val="20"/>
            <w:lang w:eastAsia="es-AR"/>
          </w:rPr>
          <w:t>Yoshida</w:t>
        </w:r>
      </w:hyperlink>
      <w:r w:rsidR="00CE0FC9" w:rsidRPr="003972C0">
        <w:t xml:space="preserve"> Toshinori </w:t>
      </w:r>
      <w:r w:rsidR="00CE0FC9" w:rsidRPr="003972C0">
        <w:rPr>
          <w:rFonts w:ascii="Arial" w:hAnsi="Arial" w:cs="Arial"/>
          <w:color w:val="2E2E2E"/>
          <w:sz w:val="20"/>
          <w:szCs w:val="20"/>
          <w:lang w:eastAsia="es-AR"/>
        </w:rPr>
        <w:t>,</w:t>
      </w:r>
      <w:r w:rsidR="00CE0FC9" w:rsidRPr="003972C0">
        <w:rPr>
          <w:rFonts w:ascii="Arial" w:hAnsi="Arial" w:cs="Arial"/>
          <w:color w:val="2E2E2E"/>
          <w:sz w:val="20"/>
          <w:lang w:eastAsia="es-AR"/>
        </w:rPr>
        <w:t> </w:t>
      </w:r>
      <w:hyperlink r:id="rId8872" w:history="1">
        <w:r w:rsidR="00CE0FC9" w:rsidRPr="003972C0">
          <w:rPr>
            <w:rFonts w:ascii="Arial" w:hAnsi="Arial" w:cs="Arial"/>
            <w:color w:val="316C9D"/>
            <w:sz w:val="20"/>
            <w:lang w:eastAsia="es-AR"/>
          </w:rPr>
          <w:t>Shibutani</w:t>
        </w:r>
      </w:hyperlink>
      <w:r w:rsidR="00CE0FC9" w:rsidRPr="003972C0">
        <w:t xml:space="preserve"> Makoto.   </w:t>
      </w:r>
      <w:r w:rsidR="00CE0FC9" w:rsidRPr="00B313FB">
        <w:rPr>
          <w:rFonts w:ascii="Arial" w:hAnsi="Arial" w:cs="Arial"/>
          <w:b/>
          <w:bCs/>
          <w:color w:val="5C5C5C"/>
          <w:kern w:val="36"/>
          <w:lang w:eastAsia="es-AR"/>
        </w:rPr>
        <w:t>La exposición materna a hexaclorofeno dirige a las células progenitoras de la fase intermedia de la neurogénesis del hipocampo en las crías de rata a través de la disfunción de los insumos colinérgicos por vacuolización mielina.</w:t>
      </w:r>
      <w:r w:rsidR="00CE0FC9" w:rsidRPr="00B313FB">
        <w:rPr>
          <w:rFonts w:ascii="Arial" w:hAnsi="Arial" w:cs="Arial"/>
          <w:bCs/>
          <w:color w:val="5C5C5C"/>
          <w:kern w:val="36"/>
          <w:lang w:eastAsia="es-AR"/>
        </w:rPr>
        <w:t>Toxicology,February 2015, Volume 328, Pages 123-134.</w:t>
      </w:r>
    </w:p>
    <w:p w:rsidR="00793CA1" w:rsidRDefault="00793CA1" w:rsidP="00282E7A">
      <w:pPr>
        <w:shd w:val="clear" w:color="auto" w:fill="FFFFFF"/>
        <w:jc w:val="both"/>
        <w:textAlignment w:val="baseline"/>
      </w:pPr>
    </w:p>
    <w:p w:rsidR="001D5F19" w:rsidRPr="00D747A8" w:rsidRDefault="006359CD" w:rsidP="001D5F19">
      <w:pPr>
        <w:shd w:val="clear" w:color="auto" w:fill="FFFFFF"/>
        <w:spacing w:line="300" w:lineRule="atLeast"/>
        <w:jc w:val="both"/>
        <w:textAlignment w:val="baseline"/>
        <w:rPr>
          <w:rFonts w:ascii="Arial Unicode MS" w:eastAsia="Arial Unicode MS" w:hAnsi="Arial Unicode MS" w:cs="Arial Unicode MS"/>
          <w:color w:val="2E2E2E"/>
          <w:sz w:val="22"/>
          <w:szCs w:val="22"/>
          <w:lang w:eastAsia="es-AR"/>
        </w:rPr>
      </w:pPr>
      <w:hyperlink r:id="rId8873" w:history="1">
        <w:r w:rsidR="001D5F19" w:rsidRPr="00532294">
          <w:rPr>
            <w:rFonts w:ascii="Arial Unicode MS" w:eastAsia="Arial Unicode MS" w:hAnsi="Arial Unicode MS" w:cs="Arial Unicode MS" w:hint="eastAsia"/>
            <w:color w:val="316C9D"/>
            <w:sz w:val="20"/>
            <w:lang w:val="es-AR" w:eastAsia="es-AR"/>
          </w:rPr>
          <w:t>Jaacks</w:t>
        </w:r>
      </w:hyperlink>
      <w:r w:rsidR="001D5F19" w:rsidRPr="00532294">
        <w:rPr>
          <w:rFonts w:hint="eastAsia"/>
          <w:lang w:val="es-AR"/>
        </w:rPr>
        <w:t xml:space="preserve"> </w:t>
      </w:r>
      <w:r w:rsidR="001D5F19" w:rsidRPr="00532294">
        <w:rPr>
          <w:rFonts w:eastAsia="Arial Unicode MS" w:hint="eastAsia"/>
          <w:lang w:val="es-AR"/>
        </w:rPr>
        <w:t>Lindsay M.</w:t>
      </w:r>
      <w:r w:rsidR="001D5F19" w:rsidRPr="00532294">
        <w:rPr>
          <w:rFonts w:ascii="Arial Unicode MS" w:eastAsia="Arial Unicode MS" w:hAnsi="Arial Unicode MS" w:cs="Arial Unicode MS" w:hint="eastAsia"/>
          <w:color w:val="2E2E2E"/>
          <w:sz w:val="20"/>
          <w:szCs w:val="20"/>
          <w:lang w:val="es-AR" w:eastAsia="es-AR"/>
        </w:rPr>
        <w:t>,</w:t>
      </w:r>
      <w:r w:rsidR="001D5F19" w:rsidRPr="00532294">
        <w:rPr>
          <w:rFonts w:ascii="Arial Unicode MS" w:eastAsia="Arial Unicode MS" w:hAnsi="Arial Unicode MS" w:cs="Arial Unicode MS" w:hint="eastAsia"/>
          <w:color w:val="2E2E2E"/>
          <w:sz w:val="20"/>
          <w:lang w:val="es-AR" w:eastAsia="es-AR"/>
        </w:rPr>
        <w:t> </w:t>
      </w:r>
      <w:hyperlink r:id="rId8874" w:history="1">
        <w:r w:rsidR="001D5F19" w:rsidRPr="00532294">
          <w:rPr>
            <w:rFonts w:ascii="Arial Unicode MS" w:eastAsia="Arial Unicode MS" w:hAnsi="Arial Unicode MS" w:cs="Arial Unicode MS" w:hint="eastAsia"/>
            <w:color w:val="316C9D"/>
            <w:sz w:val="20"/>
            <w:lang w:val="es-AR" w:eastAsia="es-AR"/>
          </w:rPr>
          <w:t>Staimez</w:t>
        </w:r>
      </w:hyperlink>
      <w:r w:rsidR="001D5F19" w:rsidRPr="00532294">
        <w:rPr>
          <w:rFonts w:hint="eastAsia"/>
          <w:lang w:val="es-AR" w:eastAsia="es-AR"/>
        </w:rPr>
        <w:t xml:space="preserve"> </w:t>
      </w:r>
      <w:r w:rsidR="001D5F19" w:rsidRPr="00532294">
        <w:rPr>
          <w:rFonts w:hint="eastAsia"/>
          <w:lang w:val="es-AR"/>
        </w:rPr>
        <w:t>Lisa R</w:t>
      </w:r>
      <w:r w:rsidR="001D5F19" w:rsidRPr="00532294">
        <w:rPr>
          <w:lang w:val="es-AR"/>
        </w:rPr>
        <w:t>.</w:t>
      </w:r>
      <w:r w:rsidR="001D5F19" w:rsidRPr="00532294">
        <w:rPr>
          <w:rFonts w:ascii="Arial Unicode MS" w:eastAsia="Arial Unicode MS" w:hAnsi="Arial Unicode MS" w:cs="Arial Unicode MS"/>
          <w:b/>
          <w:bCs/>
          <w:color w:val="5C5C5C"/>
          <w:kern w:val="36"/>
          <w:sz w:val="28"/>
          <w:szCs w:val="28"/>
          <w:lang w:val="es-AR" w:eastAsia="es-AR"/>
        </w:rPr>
        <w:t xml:space="preserve"> </w:t>
      </w:r>
      <w:r w:rsidR="001D5F19" w:rsidRPr="001D5F19">
        <w:rPr>
          <w:rFonts w:ascii="Arial Unicode MS" w:eastAsia="Arial Unicode MS" w:hAnsi="Arial Unicode MS" w:cs="Arial Unicode MS"/>
          <w:b/>
          <w:bCs/>
          <w:color w:val="5C5C5C"/>
          <w:kern w:val="36"/>
          <w:lang w:val="es-AR" w:eastAsia="es-AR"/>
        </w:rPr>
        <w:t>Asociación de los contaminantes orgánicos persistentes y plaguicidas no persistentes con diabetes y los resultados de salud relacionados con la diabetes en Asia: una revisión sistemática</w:t>
      </w:r>
      <w:r w:rsidR="001D5F19" w:rsidRPr="001D5F19">
        <w:rPr>
          <w:rFonts w:ascii="Arial Unicode MS" w:eastAsia="Arial Unicode MS" w:hAnsi="Arial Unicode MS" w:cs="Arial Unicode MS"/>
          <w:b/>
          <w:bCs/>
          <w:color w:val="5C5C5C"/>
          <w:kern w:val="36"/>
          <w:lang w:eastAsia="es-AR"/>
        </w:rPr>
        <w:t xml:space="preserve">. </w:t>
      </w:r>
      <w:r w:rsidR="001D5F19" w:rsidRPr="00D747A8">
        <w:rPr>
          <w:rFonts w:ascii="Arial Unicode MS" w:eastAsia="Arial Unicode MS" w:hAnsi="Arial Unicode MS" w:cs="Arial Unicode MS"/>
          <w:b/>
          <w:bCs/>
          <w:color w:val="5C5C5C"/>
          <w:kern w:val="36"/>
          <w:sz w:val="22"/>
          <w:szCs w:val="22"/>
          <w:lang w:eastAsia="es-AR"/>
        </w:rPr>
        <w:t>Environment International, Volume 76, March 2015, Pages 57-70.</w:t>
      </w:r>
    </w:p>
    <w:p w:rsidR="00FB2410" w:rsidRDefault="00FB2410" w:rsidP="00FB2410">
      <w:pPr>
        <w:shd w:val="clear" w:color="auto" w:fill="FFFFFF"/>
        <w:jc w:val="both"/>
        <w:textAlignment w:val="baseline"/>
      </w:pPr>
    </w:p>
    <w:p w:rsidR="00FB2410" w:rsidRPr="00BC1391" w:rsidRDefault="006359CD" w:rsidP="00FB2410">
      <w:pPr>
        <w:shd w:val="clear" w:color="auto" w:fill="FFFFFF"/>
        <w:jc w:val="both"/>
        <w:textAlignment w:val="baseline"/>
        <w:rPr>
          <w:rFonts w:ascii="Helvetica Neue" w:hAnsi="Helvetica Neue"/>
          <w:color w:val="333333"/>
          <w:lang w:val="en-US" w:eastAsia="es-AR"/>
        </w:rPr>
      </w:pPr>
      <w:hyperlink r:id="rId8875" w:history="1">
        <w:r w:rsidR="00FB2410" w:rsidRPr="00E240E9">
          <w:rPr>
            <w:rFonts w:ascii="inherit" w:hAnsi="inherit"/>
            <w:color w:val="333333"/>
            <w:sz w:val="20"/>
            <w:lang w:eastAsia="es-AR"/>
          </w:rPr>
          <w:t>Jaramillo-Colorado</w:t>
        </w:r>
      </w:hyperlink>
      <w:r w:rsidR="00FB2410" w:rsidRPr="009F665F">
        <w:t xml:space="preserve"> Beatriz E.</w:t>
      </w:r>
      <w:r w:rsidR="00FB2410" w:rsidRPr="00E240E9">
        <w:rPr>
          <w:rFonts w:ascii="inherit" w:hAnsi="inherit"/>
          <w:color w:val="333333"/>
          <w:sz w:val="20"/>
          <w:szCs w:val="20"/>
          <w:lang w:eastAsia="es-AR"/>
        </w:rPr>
        <w:t>,</w:t>
      </w:r>
      <w:r w:rsidR="00FB2410" w:rsidRPr="00E240E9">
        <w:rPr>
          <w:rFonts w:ascii="inherit" w:hAnsi="inherit"/>
          <w:color w:val="333333"/>
          <w:sz w:val="20"/>
          <w:lang w:eastAsia="es-AR"/>
        </w:rPr>
        <w:t> </w:t>
      </w:r>
      <w:hyperlink r:id="rId8876" w:history="1">
        <w:r w:rsidR="00FB2410" w:rsidRPr="009F665F">
          <w:rPr>
            <w:rFonts w:ascii="inherit" w:hAnsi="inherit"/>
            <w:color w:val="333333"/>
            <w:sz w:val="20"/>
            <w:lang w:eastAsia="es-AR"/>
          </w:rPr>
          <w:t>Arroyo-Salgado</w:t>
        </w:r>
      </w:hyperlink>
      <w:r w:rsidR="00FB2410" w:rsidRPr="009F665F">
        <w:t xml:space="preserve"> Bárbara</w:t>
      </w:r>
      <w:r w:rsidR="00FB2410" w:rsidRPr="009F665F">
        <w:rPr>
          <w:rFonts w:ascii="inherit" w:hAnsi="inherit"/>
          <w:color w:val="333333"/>
          <w:sz w:val="20"/>
          <w:szCs w:val="20"/>
          <w:lang w:eastAsia="es-AR"/>
        </w:rPr>
        <w:t>,</w:t>
      </w:r>
      <w:r w:rsidR="00FB2410" w:rsidRPr="009F665F">
        <w:rPr>
          <w:rFonts w:ascii="inherit" w:hAnsi="inherit"/>
          <w:color w:val="333333"/>
          <w:sz w:val="20"/>
          <w:lang w:eastAsia="es-AR"/>
        </w:rPr>
        <w:t> </w:t>
      </w:r>
      <w:hyperlink r:id="rId8877" w:history="1">
        <w:r w:rsidR="00FB2410" w:rsidRPr="009F665F">
          <w:rPr>
            <w:rFonts w:ascii="inherit" w:hAnsi="inherit"/>
            <w:color w:val="333333"/>
            <w:sz w:val="20"/>
            <w:lang w:eastAsia="es-AR"/>
          </w:rPr>
          <w:t xml:space="preserve"> Ruiz-Garcés</w:t>
        </w:r>
      </w:hyperlink>
      <w:r w:rsidR="00FB2410" w:rsidRPr="009F665F">
        <w:t xml:space="preserve"> Luis Carlos</w:t>
      </w:r>
      <w:r w:rsidR="00FB2410">
        <w:t xml:space="preserve">. </w:t>
      </w:r>
      <w:r w:rsidR="00FB2410" w:rsidRPr="009F665F">
        <w:rPr>
          <w:rFonts w:ascii="Georgia" w:hAnsi="Georgia"/>
          <w:b/>
          <w:color w:val="333333"/>
          <w:spacing w:val="5"/>
          <w:kern w:val="36"/>
          <w:lang w:val="es-AR" w:eastAsia="es-AR"/>
        </w:rPr>
        <w:t>Pesticidas organoclorados y par</w:t>
      </w:r>
      <w:r w:rsidR="008B7300">
        <w:rPr>
          <w:rFonts w:ascii="Georgia" w:hAnsi="Georgia"/>
          <w:b/>
          <w:color w:val="333333"/>
          <w:spacing w:val="5"/>
          <w:kern w:val="36"/>
          <w:lang w:val="es-AR" w:eastAsia="es-AR"/>
        </w:rPr>
        <w:t xml:space="preserve">asitaria en Mugil incilis recogidos </w:t>
      </w:r>
      <w:r w:rsidR="00FB2410" w:rsidRPr="009F665F">
        <w:rPr>
          <w:rFonts w:ascii="Georgia" w:hAnsi="Georgia"/>
          <w:b/>
          <w:color w:val="333333"/>
          <w:spacing w:val="5"/>
          <w:kern w:val="36"/>
          <w:lang w:val="es-AR" w:eastAsia="es-AR"/>
        </w:rPr>
        <w:t xml:space="preserve"> en la Bahía de Cartagena, Colombia</w:t>
      </w:r>
      <w:r w:rsidR="00FB2410" w:rsidRPr="009F665F">
        <w:rPr>
          <w:rFonts w:ascii="Georgia" w:hAnsi="Georgia"/>
          <w:b/>
          <w:color w:val="333333"/>
          <w:spacing w:val="5"/>
          <w:kern w:val="36"/>
          <w:lang w:eastAsia="es-AR"/>
        </w:rPr>
        <w:t>.</w:t>
      </w:r>
      <w:r w:rsidR="00FB2410" w:rsidRPr="009F665F">
        <w:t xml:space="preserve"> </w:t>
      </w:r>
      <w:hyperlink r:id="rId8878" w:history="1">
        <w:r w:rsidR="00FB2410" w:rsidRPr="00BC1391">
          <w:rPr>
            <w:rFonts w:ascii="inherit" w:hAnsi="inherit"/>
            <w:color w:val="0176C3"/>
            <w:lang w:val="en-US" w:eastAsia="es-AR"/>
          </w:rPr>
          <w:t>Environmental Science and Pollution Research</w:t>
        </w:r>
      </w:hyperlink>
      <w:r w:rsidR="00FB2410" w:rsidRPr="00BC1391">
        <w:rPr>
          <w:rFonts w:ascii="Helvetica Neue" w:hAnsi="Helvetica Neue"/>
          <w:color w:val="333333"/>
          <w:lang w:val="en-US" w:eastAsia="es-AR"/>
        </w:rPr>
        <w:t xml:space="preserve">, </w:t>
      </w:r>
      <w:r w:rsidR="008B7300" w:rsidRPr="00BC1391">
        <w:rPr>
          <w:rFonts w:ascii="Helvetica Neue" w:hAnsi="Helvetica Neue"/>
          <w:color w:val="333333"/>
          <w:lang w:val="en-US" w:eastAsia="es-AR"/>
        </w:rPr>
        <w:t xml:space="preserve">Volume 22, Issue 14, </w:t>
      </w:r>
      <w:r w:rsidR="00FB2410" w:rsidRPr="00BC1391">
        <w:rPr>
          <w:rFonts w:ascii="inherit" w:hAnsi="inherit"/>
          <w:color w:val="333333"/>
          <w:bdr w:val="none" w:sz="0" w:space="0" w:color="auto" w:frame="1"/>
          <w:lang w:val="en-US" w:eastAsia="es-AR"/>
        </w:rPr>
        <w:t>July 2015.</w:t>
      </w:r>
    </w:p>
    <w:p w:rsidR="008B7300" w:rsidRPr="00BC1391" w:rsidRDefault="008B7300" w:rsidP="00D747A8">
      <w:pPr>
        <w:shd w:val="clear" w:color="auto" w:fill="FFFFFF"/>
        <w:spacing w:line="348" w:lineRule="atLeast"/>
        <w:jc w:val="both"/>
        <w:rPr>
          <w:lang w:val="en-US"/>
        </w:rPr>
      </w:pPr>
    </w:p>
    <w:p w:rsidR="00D747A8" w:rsidRPr="00E95CBA" w:rsidRDefault="006359CD" w:rsidP="00D747A8">
      <w:pPr>
        <w:shd w:val="clear" w:color="auto" w:fill="FFFFFF"/>
        <w:spacing w:line="348" w:lineRule="atLeast"/>
        <w:jc w:val="both"/>
        <w:rPr>
          <w:rFonts w:ascii="Arial" w:hAnsi="Arial" w:cs="Arial"/>
          <w:color w:val="000000"/>
          <w:sz w:val="20"/>
          <w:szCs w:val="20"/>
          <w:lang w:eastAsia="es-AR"/>
        </w:rPr>
      </w:pPr>
      <w:hyperlink r:id="rId8879" w:history="1">
        <w:r w:rsidR="00D747A8" w:rsidRPr="00FE4839">
          <w:rPr>
            <w:rFonts w:ascii="Arial" w:hAnsi="Arial" w:cs="Arial"/>
            <w:color w:val="660066"/>
            <w:lang w:val="en-US" w:eastAsia="es-AR"/>
          </w:rPr>
          <w:t>Jayasumana C</w:t>
        </w:r>
      </w:hyperlink>
      <w:r w:rsidR="00D747A8" w:rsidRPr="00FE4839">
        <w:rPr>
          <w:rFonts w:ascii="Arial" w:hAnsi="Arial" w:cs="Arial"/>
          <w:color w:val="000000"/>
          <w:lang w:val="en-US" w:eastAsia="es-AR"/>
        </w:rPr>
        <w:t>, </w:t>
      </w:r>
      <w:hyperlink r:id="rId8880" w:history="1">
        <w:r w:rsidR="00D747A8" w:rsidRPr="00FE4839">
          <w:rPr>
            <w:rFonts w:ascii="Arial" w:hAnsi="Arial" w:cs="Arial"/>
            <w:color w:val="660066"/>
            <w:lang w:val="en-US" w:eastAsia="es-AR"/>
          </w:rPr>
          <w:t>Fonseka S</w:t>
        </w:r>
      </w:hyperlink>
      <w:r w:rsidR="00D747A8" w:rsidRPr="00FE4839">
        <w:rPr>
          <w:rFonts w:ascii="Arial" w:hAnsi="Arial" w:cs="Arial"/>
          <w:color w:val="000000"/>
          <w:lang w:val="en-US" w:eastAsia="es-AR"/>
        </w:rPr>
        <w:t>, </w:t>
      </w:r>
      <w:hyperlink r:id="rId8881" w:history="1">
        <w:r w:rsidR="00D747A8" w:rsidRPr="00FE4839">
          <w:rPr>
            <w:rFonts w:ascii="Arial" w:hAnsi="Arial" w:cs="Arial"/>
            <w:color w:val="660066"/>
            <w:lang w:val="en-US" w:eastAsia="es-AR"/>
          </w:rPr>
          <w:t>Fernando A</w:t>
        </w:r>
      </w:hyperlink>
      <w:r w:rsidR="00D747A8" w:rsidRPr="00FE4839">
        <w:rPr>
          <w:rFonts w:ascii="Arial" w:hAnsi="Arial" w:cs="Arial"/>
          <w:color w:val="000000"/>
          <w:lang w:val="en-US" w:eastAsia="es-AR"/>
        </w:rPr>
        <w:t>, </w:t>
      </w:r>
      <w:hyperlink r:id="rId8882" w:history="1">
        <w:r w:rsidR="00D747A8" w:rsidRPr="00FE4839">
          <w:rPr>
            <w:rFonts w:ascii="Arial" w:hAnsi="Arial" w:cs="Arial"/>
            <w:color w:val="660066"/>
            <w:lang w:val="en-US" w:eastAsia="es-AR"/>
          </w:rPr>
          <w:t>Jayalath K</w:t>
        </w:r>
      </w:hyperlink>
      <w:r w:rsidR="00D747A8" w:rsidRPr="00FE4839">
        <w:rPr>
          <w:rFonts w:ascii="Arial" w:hAnsi="Arial" w:cs="Arial"/>
          <w:color w:val="000000"/>
          <w:lang w:val="en-US" w:eastAsia="es-AR"/>
        </w:rPr>
        <w:t>, </w:t>
      </w:r>
      <w:hyperlink r:id="rId8883" w:history="1">
        <w:r w:rsidR="00D747A8" w:rsidRPr="00FE4839">
          <w:rPr>
            <w:rFonts w:ascii="Arial" w:hAnsi="Arial" w:cs="Arial"/>
            <w:color w:val="660066"/>
            <w:lang w:val="en-US" w:eastAsia="es-AR"/>
          </w:rPr>
          <w:t>Amarasinghe M</w:t>
        </w:r>
      </w:hyperlink>
      <w:r w:rsidR="00D747A8" w:rsidRPr="00FE4839">
        <w:rPr>
          <w:rFonts w:ascii="Arial" w:hAnsi="Arial" w:cs="Arial"/>
          <w:color w:val="000000"/>
          <w:lang w:val="en-US" w:eastAsia="es-AR"/>
        </w:rPr>
        <w:t>, </w:t>
      </w:r>
      <w:hyperlink r:id="rId8884" w:history="1">
        <w:r w:rsidR="00D747A8" w:rsidRPr="00FE4839">
          <w:rPr>
            <w:rFonts w:ascii="Arial" w:hAnsi="Arial" w:cs="Arial"/>
            <w:color w:val="660066"/>
            <w:lang w:val="en-US" w:eastAsia="es-AR"/>
          </w:rPr>
          <w:t>Siribaddana S</w:t>
        </w:r>
      </w:hyperlink>
      <w:r w:rsidR="00D747A8" w:rsidRPr="00FE4839">
        <w:rPr>
          <w:rFonts w:ascii="Arial" w:hAnsi="Arial" w:cs="Arial"/>
          <w:color w:val="000000"/>
          <w:lang w:val="en-US" w:eastAsia="es-AR"/>
        </w:rPr>
        <w:t>, </w:t>
      </w:r>
      <w:hyperlink r:id="rId8885" w:history="1">
        <w:r w:rsidR="00D747A8" w:rsidRPr="00FE4839">
          <w:rPr>
            <w:rFonts w:ascii="Arial" w:hAnsi="Arial" w:cs="Arial"/>
            <w:color w:val="660066"/>
            <w:lang w:val="en-US" w:eastAsia="es-AR"/>
          </w:rPr>
          <w:t>Gunatilake S</w:t>
        </w:r>
      </w:hyperlink>
      <w:r w:rsidR="00D747A8" w:rsidRPr="00FE4839">
        <w:rPr>
          <w:rFonts w:ascii="Arial" w:hAnsi="Arial" w:cs="Arial"/>
          <w:color w:val="000000"/>
          <w:lang w:val="en-US" w:eastAsia="es-AR"/>
        </w:rPr>
        <w:t>, </w:t>
      </w:r>
      <w:hyperlink r:id="rId8886" w:history="1">
        <w:r w:rsidR="00D747A8" w:rsidRPr="00FE4839">
          <w:rPr>
            <w:rFonts w:ascii="Arial" w:hAnsi="Arial" w:cs="Arial"/>
            <w:color w:val="660066"/>
            <w:lang w:val="en-US" w:eastAsia="es-AR"/>
          </w:rPr>
          <w:t>Paranagama P</w:t>
        </w:r>
      </w:hyperlink>
      <w:r w:rsidR="00D747A8" w:rsidRPr="00FE4839">
        <w:rPr>
          <w:rFonts w:ascii="Arial" w:hAnsi="Arial" w:cs="Arial"/>
          <w:color w:val="000000"/>
          <w:lang w:val="en-US" w:eastAsia="es-AR"/>
        </w:rPr>
        <w:t xml:space="preserve">. </w:t>
      </w:r>
      <w:r w:rsidR="00D747A8" w:rsidRPr="00D747A8">
        <w:rPr>
          <w:rFonts w:ascii="Arial" w:hAnsi="Arial" w:cs="Arial"/>
          <w:b/>
          <w:bCs/>
          <w:color w:val="000000"/>
          <w:kern w:val="36"/>
          <w:lang w:eastAsia="es-AR"/>
        </w:rPr>
        <w:t>Fertilizante fosfato es una fuente principal de arsénico en las áreas afectadas con la enfermedad renal crónica de etiología desconocida en Sri Lanka.</w:t>
      </w:r>
      <w:r w:rsidR="00D747A8" w:rsidRPr="00D747A8">
        <w:rPr>
          <w:rFonts w:ascii="Arial" w:hAnsi="Arial" w:cs="Arial"/>
          <w:color w:val="000000"/>
          <w:lang w:eastAsia="es-AR"/>
        </w:rPr>
        <w:t xml:space="preserve"> </w:t>
      </w:r>
      <w:hyperlink r:id="rId8887" w:tooltip="SpringerPlus." w:history="1">
        <w:r w:rsidR="00D747A8" w:rsidRPr="00E95CBA">
          <w:rPr>
            <w:rFonts w:ascii="Arial" w:hAnsi="Arial" w:cs="Arial"/>
            <w:color w:val="660066"/>
            <w:sz w:val="20"/>
            <w:lang w:eastAsia="es-AR"/>
          </w:rPr>
          <w:t>Springerplus.</w:t>
        </w:r>
      </w:hyperlink>
      <w:r w:rsidR="00D747A8" w:rsidRPr="00E95CBA">
        <w:rPr>
          <w:rFonts w:ascii="Arial" w:hAnsi="Arial" w:cs="Arial"/>
          <w:color w:val="000000"/>
          <w:sz w:val="20"/>
          <w:lang w:eastAsia="es-AR"/>
        </w:rPr>
        <w:t> </w:t>
      </w:r>
      <w:r w:rsidR="00D747A8" w:rsidRPr="00E95CBA">
        <w:rPr>
          <w:rFonts w:ascii="Arial" w:hAnsi="Arial" w:cs="Arial"/>
          <w:color w:val="000000"/>
          <w:sz w:val="20"/>
          <w:szCs w:val="20"/>
          <w:lang w:eastAsia="es-AR"/>
        </w:rPr>
        <w:t xml:space="preserve">2015 Feb 24;4:90. </w:t>
      </w:r>
    </w:p>
    <w:p w:rsidR="00F74120" w:rsidRDefault="00F74120" w:rsidP="00F74120">
      <w:pPr>
        <w:shd w:val="clear" w:color="auto" w:fill="FFFFFF"/>
        <w:jc w:val="both"/>
      </w:pPr>
    </w:p>
    <w:p w:rsidR="00F74120" w:rsidRPr="00090330" w:rsidRDefault="006359CD" w:rsidP="00F74120">
      <w:pPr>
        <w:shd w:val="clear" w:color="auto" w:fill="FFFFFF"/>
        <w:jc w:val="both"/>
        <w:rPr>
          <w:rFonts w:ascii="Arial" w:hAnsi="Arial" w:cs="Arial"/>
          <w:color w:val="000000"/>
          <w:lang w:eastAsia="es-AR"/>
        </w:rPr>
      </w:pPr>
      <w:hyperlink r:id="rId8888" w:history="1">
        <w:r w:rsidR="00F74120" w:rsidRPr="002632E2">
          <w:rPr>
            <w:rFonts w:ascii="Arial" w:hAnsi="Arial" w:cs="Arial"/>
            <w:color w:val="660066"/>
            <w:lang w:eastAsia="es-AR"/>
          </w:rPr>
          <w:t>Jayasumana C</w:t>
        </w:r>
      </w:hyperlink>
      <w:r w:rsidR="00F74120" w:rsidRPr="002632E2">
        <w:rPr>
          <w:rFonts w:ascii="Arial" w:hAnsi="Arial" w:cs="Arial"/>
          <w:color w:val="000000"/>
          <w:lang w:eastAsia="es-AR"/>
        </w:rPr>
        <w:t>, </w:t>
      </w:r>
      <w:hyperlink r:id="rId8889" w:history="1">
        <w:r w:rsidR="00F74120" w:rsidRPr="002632E2">
          <w:rPr>
            <w:rFonts w:ascii="Arial" w:hAnsi="Arial" w:cs="Arial"/>
            <w:color w:val="660066"/>
            <w:lang w:eastAsia="es-AR"/>
          </w:rPr>
          <w:t>Gunatilake S</w:t>
        </w:r>
      </w:hyperlink>
      <w:r w:rsidR="00F74120" w:rsidRPr="002632E2">
        <w:rPr>
          <w:rFonts w:ascii="Arial" w:hAnsi="Arial" w:cs="Arial"/>
          <w:color w:val="000000"/>
          <w:lang w:eastAsia="es-AR"/>
        </w:rPr>
        <w:t>, </w:t>
      </w:r>
      <w:hyperlink r:id="rId8890" w:history="1">
        <w:r w:rsidR="00F74120" w:rsidRPr="002632E2">
          <w:rPr>
            <w:rFonts w:ascii="Arial" w:hAnsi="Arial" w:cs="Arial"/>
            <w:color w:val="660066"/>
            <w:lang w:eastAsia="es-AR"/>
          </w:rPr>
          <w:t>Siribaddana S</w:t>
        </w:r>
      </w:hyperlink>
      <w:r w:rsidR="00F74120" w:rsidRPr="002632E2">
        <w:rPr>
          <w:rFonts w:ascii="Arial" w:hAnsi="Arial" w:cs="Arial"/>
          <w:color w:val="000000"/>
          <w:lang w:eastAsia="es-AR"/>
        </w:rPr>
        <w:t>.</w:t>
      </w:r>
      <w:r w:rsidR="00F74120">
        <w:rPr>
          <w:rFonts w:ascii="Arial" w:hAnsi="Arial" w:cs="Arial"/>
          <w:color w:val="000000"/>
          <w:lang w:eastAsia="es-AR"/>
        </w:rPr>
        <w:t xml:space="preserve"> </w:t>
      </w:r>
      <w:r w:rsidR="00F74120" w:rsidRPr="00D6399A">
        <w:rPr>
          <w:rFonts w:ascii="Arial" w:hAnsi="Arial" w:cs="Arial"/>
          <w:b/>
          <w:bCs/>
          <w:color w:val="000000"/>
          <w:kern w:val="36"/>
          <w:lang w:eastAsia="es-AR"/>
        </w:rPr>
        <w:t>La exposición simultánea a varios metales pesados y glifosato que contribuyen en Sri Lanka la nefropatía agrícola.</w:t>
      </w:r>
      <w:r w:rsidR="00F74120" w:rsidRPr="002632E2">
        <w:rPr>
          <w:rFonts w:ascii="Arial" w:hAnsi="Arial" w:cs="Arial"/>
          <w:color w:val="000000"/>
          <w:sz w:val="20"/>
          <w:szCs w:val="20"/>
          <w:lang w:eastAsia="es-AR"/>
        </w:rPr>
        <w:t xml:space="preserve"> </w:t>
      </w:r>
      <w:hyperlink r:id="rId8891" w:tooltip="BMC nephrology." w:history="1">
        <w:r w:rsidR="00F74120" w:rsidRPr="00090330">
          <w:rPr>
            <w:rFonts w:ascii="Arial" w:hAnsi="Arial" w:cs="Arial"/>
            <w:color w:val="660066"/>
            <w:sz w:val="20"/>
            <w:lang w:eastAsia="es-AR"/>
          </w:rPr>
          <w:t>BMC Nephrol.</w:t>
        </w:r>
      </w:hyperlink>
      <w:r w:rsidR="00F74120" w:rsidRPr="00090330">
        <w:rPr>
          <w:rFonts w:ascii="Arial" w:hAnsi="Arial" w:cs="Arial"/>
          <w:color w:val="000000"/>
          <w:sz w:val="20"/>
          <w:lang w:eastAsia="es-AR"/>
        </w:rPr>
        <w:t> </w:t>
      </w:r>
      <w:r w:rsidR="00F74120" w:rsidRPr="00090330">
        <w:rPr>
          <w:rFonts w:ascii="Arial" w:hAnsi="Arial" w:cs="Arial"/>
          <w:color w:val="000000"/>
          <w:sz w:val="20"/>
          <w:szCs w:val="20"/>
          <w:lang w:eastAsia="es-AR"/>
        </w:rPr>
        <w:t xml:space="preserve">2015 Jul 11;16:103. </w:t>
      </w:r>
    </w:p>
    <w:p w:rsidR="001D5F19" w:rsidRPr="007A524E" w:rsidRDefault="001D5F19" w:rsidP="005E0DD6">
      <w:pPr>
        <w:shd w:val="clear" w:color="auto" w:fill="FFFFFF"/>
        <w:spacing w:line="300" w:lineRule="atLeast"/>
        <w:jc w:val="both"/>
        <w:textAlignment w:val="baseline"/>
      </w:pPr>
    </w:p>
    <w:p w:rsidR="005E0DD6" w:rsidRPr="0094243E" w:rsidRDefault="006359CD" w:rsidP="005E0DD6">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8892" w:history="1">
        <w:r w:rsidR="005E0DD6" w:rsidRPr="007A524E">
          <w:rPr>
            <w:rFonts w:ascii="Arial Unicode MS" w:eastAsia="Arial Unicode MS" w:hAnsi="Arial Unicode MS" w:cs="Arial Unicode MS" w:hint="eastAsia"/>
            <w:color w:val="316C9D"/>
            <w:sz w:val="20"/>
            <w:lang w:eastAsia="es-AR"/>
          </w:rPr>
          <w:t>Jiang</w:t>
        </w:r>
      </w:hyperlink>
      <w:r w:rsidR="005E0DD6" w:rsidRPr="007A524E">
        <w:rPr>
          <w:rFonts w:hint="eastAsia"/>
        </w:rPr>
        <w:t xml:space="preserve"> </w:t>
      </w:r>
      <w:r w:rsidR="005E0DD6" w:rsidRPr="007A524E">
        <w:rPr>
          <w:rFonts w:eastAsia="Arial Unicode MS" w:hint="eastAsia"/>
        </w:rPr>
        <w:t>Feng</w:t>
      </w:r>
      <w:r w:rsidR="005E0DD6" w:rsidRPr="007A524E">
        <w:rPr>
          <w:rFonts w:ascii="Arial Unicode MS" w:eastAsia="Arial Unicode MS" w:hAnsi="Arial Unicode MS" w:cs="Arial Unicode MS" w:hint="eastAsia"/>
          <w:color w:val="2E2E2E"/>
          <w:sz w:val="20"/>
          <w:szCs w:val="20"/>
          <w:lang w:eastAsia="es-AR"/>
        </w:rPr>
        <w:t>,</w:t>
      </w:r>
      <w:r w:rsidR="005E0DD6" w:rsidRPr="007A524E">
        <w:rPr>
          <w:rFonts w:ascii="Arial Unicode MS" w:eastAsia="Arial Unicode MS" w:hAnsi="Arial Unicode MS" w:cs="Arial Unicode MS" w:hint="eastAsia"/>
          <w:color w:val="2E2E2E"/>
          <w:sz w:val="20"/>
          <w:lang w:eastAsia="es-AR"/>
        </w:rPr>
        <w:t> </w:t>
      </w:r>
      <w:hyperlink r:id="rId8893" w:history="1">
        <w:r w:rsidR="005E0DD6" w:rsidRPr="007A524E">
          <w:rPr>
            <w:rFonts w:ascii="Arial Unicode MS" w:eastAsia="Arial Unicode MS" w:hAnsi="Arial Unicode MS" w:cs="Arial Unicode MS" w:hint="eastAsia"/>
            <w:color w:val="316C9D"/>
            <w:sz w:val="20"/>
            <w:lang w:eastAsia="es-AR"/>
          </w:rPr>
          <w:t>Zhang</w:t>
        </w:r>
      </w:hyperlink>
      <w:r w:rsidR="005E0DD6" w:rsidRPr="007A524E">
        <w:rPr>
          <w:rFonts w:hint="eastAsia"/>
        </w:rPr>
        <w:t xml:space="preserve"> </w:t>
      </w:r>
      <w:r w:rsidR="005E0DD6" w:rsidRPr="007A524E">
        <w:rPr>
          <w:rFonts w:eastAsia="Arial Unicode MS" w:hint="eastAsia"/>
        </w:rPr>
        <w:t>Yixi</w:t>
      </w:r>
      <w:r w:rsidR="005E0DD6" w:rsidRPr="007A524E">
        <w:rPr>
          <w:rFonts w:ascii="Arial Unicode MS" w:eastAsia="Arial Unicode MS" w:hAnsi="Arial Unicode MS" w:cs="Arial Unicode MS" w:hint="eastAsia"/>
          <w:color w:val="2E2E2E"/>
          <w:sz w:val="20"/>
          <w:szCs w:val="20"/>
          <w:lang w:eastAsia="es-AR"/>
        </w:rPr>
        <w:t>,</w:t>
      </w:r>
      <w:r w:rsidR="005E0DD6" w:rsidRPr="007A524E">
        <w:rPr>
          <w:rFonts w:ascii="Arial Unicode MS" w:eastAsia="Arial Unicode MS" w:hAnsi="Arial Unicode MS" w:cs="Arial Unicode MS" w:hint="eastAsia"/>
          <w:color w:val="2E2E2E"/>
          <w:sz w:val="20"/>
          <w:lang w:eastAsia="es-AR"/>
        </w:rPr>
        <w:t> </w:t>
      </w:r>
      <w:hyperlink r:id="rId8894" w:history="1">
        <w:r w:rsidR="005E0DD6" w:rsidRPr="007A524E">
          <w:rPr>
            <w:rFonts w:ascii="Arial Unicode MS" w:eastAsia="Arial Unicode MS" w:hAnsi="Arial Unicode MS" w:cs="Arial Unicode MS" w:hint="eastAsia"/>
            <w:color w:val="316C9D"/>
            <w:sz w:val="20"/>
            <w:lang w:eastAsia="es-AR"/>
          </w:rPr>
          <w:t xml:space="preserve"> Sun</w:t>
        </w:r>
      </w:hyperlink>
      <w:r w:rsidR="005E0DD6" w:rsidRPr="007A524E">
        <w:rPr>
          <w:rFonts w:hint="eastAsia"/>
        </w:rPr>
        <w:t xml:space="preserve"> </w:t>
      </w:r>
      <w:r w:rsidR="005E0DD6" w:rsidRPr="007A524E">
        <w:rPr>
          <w:rFonts w:eastAsia="Arial Unicode MS" w:hint="eastAsia"/>
        </w:rPr>
        <w:t>Huahua</w:t>
      </w:r>
      <w:r w:rsidR="005E0DD6" w:rsidRPr="007A524E">
        <w:rPr>
          <w:rFonts w:ascii="Arial Unicode MS" w:eastAsia="Arial Unicode MS" w:hAnsi="Arial Unicode MS" w:cs="Arial Unicode MS" w:hint="eastAsia"/>
          <w:color w:val="2E2E2E"/>
          <w:sz w:val="20"/>
          <w:szCs w:val="20"/>
          <w:lang w:eastAsia="es-AR"/>
        </w:rPr>
        <w:t>,</w:t>
      </w:r>
      <w:r w:rsidR="005E0DD6" w:rsidRPr="007A524E">
        <w:rPr>
          <w:rFonts w:ascii="Arial Unicode MS" w:eastAsia="Arial Unicode MS" w:hAnsi="Arial Unicode MS" w:cs="Arial Unicode MS" w:hint="eastAsia"/>
          <w:color w:val="2E2E2E"/>
          <w:sz w:val="20"/>
          <w:lang w:eastAsia="es-AR"/>
        </w:rPr>
        <w:t> </w:t>
      </w:r>
      <w:hyperlink r:id="rId8895" w:history="1">
        <w:r w:rsidR="005E0DD6" w:rsidRPr="007A524E">
          <w:rPr>
            <w:rFonts w:ascii="Arial Unicode MS" w:eastAsia="Arial Unicode MS" w:hAnsi="Arial Unicode MS" w:cs="Arial Unicode MS" w:hint="eastAsia"/>
            <w:color w:val="316C9D"/>
            <w:sz w:val="20"/>
            <w:lang w:eastAsia="es-AR"/>
          </w:rPr>
          <w:t>Meng</w:t>
        </w:r>
      </w:hyperlink>
      <w:r w:rsidR="005E0DD6" w:rsidRPr="007A524E">
        <w:rPr>
          <w:rFonts w:hint="eastAsia"/>
        </w:rPr>
        <w:t xml:space="preserve"> </w:t>
      </w:r>
      <w:r w:rsidR="005E0DD6" w:rsidRPr="007A524E">
        <w:rPr>
          <w:rFonts w:eastAsia="Arial Unicode MS" w:hint="eastAsia"/>
        </w:rPr>
        <w:t>Xiangkun</w:t>
      </w:r>
      <w:r w:rsidR="005E0DD6" w:rsidRPr="007A524E">
        <w:rPr>
          <w:rFonts w:ascii="Arial Unicode MS" w:eastAsia="Arial Unicode MS" w:hAnsi="Arial Unicode MS" w:cs="Arial Unicode MS" w:hint="eastAsia"/>
          <w:color w:val="2E2E2E"/>
          <w:sz w:val="20"/>
          <w:szCs w:val="20"/>
          <w:lang w:eastAsia="es-AR"/>
        </w:rPr>
        <w:t>,</w:t>
      </w:r>
      <w:r w:rsidR="005E0DD6" w:rsidRPr="007A524E">
        <w:rPr>
          <w:rFonts w:ascii="Arial Unicode MS" w:eastAsia="Arial Unicode MS" w:hAnsi="Arial Unicode MS" w:cs="Arial Unicode MS" w:hint="eastAsia"/>
          <w:color w:val="2E2E2E"/>
          <w:sz w:val="20"/>
          <w:lang w:eastAsia="es-AR"/>
        </w:rPr>
        <w:t> </w:t>
      </w:r>
      <w:hyperlink r:id="rId8896" w:history="1">
        <w:r w:rsidR="005E0DD6" w:rsidRPr="007A524E">
          <w:rPr>
            <w:rFonts w:ascii="Arial Unicode MS" w:eastAsia="Arial Unicode MS" w:hAnsi="Arial Unicode MS" w:cs="Arial Unicode MS" w:hint="eastAsia"/>
            <w:color w:val="316C9D"/>
            <w:sz w:val="20"/>
            <w:lang w:eastAsia="es-AR"/>
          </w:rPr>
          <w:t>Bao</w:t>
        </w:r>
      </w:hyperlink>
      <w:r w:rsidR="005E0DD6" w:rsidRPr="007A524E">
        <w:rPr>
          <w:rFonts w:hint="eastAsia"/>
        </w:rPr>
        <w:t xml:space="preserve"> </w:t>
      </w:r>
      <w:r w:rsidR="005E0DD6" w:rsidRPr="007A524E">
        <w:rPr>
          <w:rFonts w:eastAsia="Arial Unicode MS" w:hint="eastAsia"/>
        </w:rPr>
        <w:t>Haibo</w:t>
      </w:r>
      <w:r w:rsidR="005E0DD6" w:rsidRPr="007A524E">
        <w:rPr>
          <w:rFonts w:ascii="Arial Unicode MS" w:eastAsia="Arial Unicode MS" w:hAnsi="Arial Unicode MS" w:cs="Arial Unicode MS" w:hint="eastAsia"/>
          <w:color w:val="2E2E2E"/>
          <w:sz w:val="20"/>
          <w:szCs w:val="20"/>
          <w:lang w:eastAsia="es-AR"/>
        </w:rPr>
        <w:t>,</w:t>
      </w:r>
      <w:r w:rsidR="005E0DD6" w:rsidRPr="007A524E">
        <w:rPr>
          <w:rFonts w:ascii="Arial Unicode MS" w:eastAsia="Arial Unicode MS" w:hAnsi="Arial Unicode MS" w:cs="Arial Unicode MS" w:hint="eastAsia"/>
          <w:color w:val="2E2E2E"/>
          <w:sz w:val="20"/>
          <w:lang w:eastAsia="es-AR"/>
        </w:rPr>
        <w:t> </w:t>
      </w:r>
      <w:hyperlink r:id="rId8897" w:history="1">
        <w:r w:rsidR="005E0DD6" w:rsidRPr="007A524E">
          <w:rPr>
            <w:rFonts w:ascii="Arial Unicode MS" w:eastAsia="Arial Unicode MS" w:hAnsi="Arial Unicode MS" w:cs="Arial Unicode MS" w:hint="eastAsia"/>
            <w:color w:val="316C9D"/>
            <w:sz w:val="20"/>
            <w:lang w:eastAsia="es-AR"/>
          </w:rPr>
          <w:t xml:space="preserve"> Fang</w:t>
        </w:r>
      </w:hyperlink>
      <w:r w:rsidR="005E0DD6" w:rsidRPr="007A524E">
        <w:rPr>
          <w:rFonts w:hint="eastAsia"/>
        </w:rPr>
        <w:t xml:space="preserve"> </w:t>
      </w:r>
      <w:r w:rsidR="005E0DD6" w:rsidRPr="007A524E">
        <w:rPr>
          <w:rFonts w:eastAsia="Arial Unicode MS" w:hint="eastAsia"/>
        </w:rPr>
        <w:t>Jichao</w:t>
      </w:r>
      <w:r w:rsidR="005E0DD6" w:rsidRPr="007A524E">
        <w:rPr>
          <w:rFonts w:ascii="Arial Unicode MS" w:eastAsia="Arial Unicode MS" w:hAnsi="Arial Unicode MS" w:cs="Arial Unicode MS" w:hint="eastAsia"/>
          <w:color w:val="2E2E2E"/>
          <w:sz w:val="20"/>
          <w:szCs w:val="20"/>
          <w:lang w:eastAsia="es-AR"/>
        </w:rPr>
        <w:t>,</w:t>
      </w:r>
      <w:r w:rsidR="005E0DD6" w:rsidRPr="007A524E">
        <w:rPr>
          <w:rFonts w:ascii="Arial Unicode MS" w:eastAsia="Arial Unicode MS" w:hAnsi="Arial Unicode MS" w:cs="Arial Unicode MS" w:hint="eastAsia"/>
          <w:color w:val="2E2E2E"/>
          <w:sz w:val="20"/>
          <w:lang w:eastAsia="es-AR"/>
        </w:rPr>
        <w:t> </w:t>
      </w:r>
      <w:hyperlink r:id="rId8898" w:history="1">
        <w:r w:rsidR="005E0DD6" w:rsidRPr="007A524E">
          <w:rPr>
            <w:rFonts w:ascii="Arial Unicode MS" w:eastAsia="Arial Unicode MS" w:hAnsi="Arial Unicode MS" w:cs="Arial Unicode MS" w:hint="eastAsia"/>
            <w:color w:val="316C9D"/>
            <w:sz w:val="20"/>
            <w:lang w:eastAsia="es-AR"/>
          </w:rPr>
          <w:t xml:space="preserve"> Liu</w:t>
        </w:r>
      </w:hyperlink>
      <w:r w:rsidR="005E0DD6" w:rsidRPr="007A524E">
        <w:rPr>
          <w:rFonts w:hint="eastAsia"/>
        </w:rPr>
        <w:t xml:space="preserve"> </w:t>
      </w:r>
      <w:r w:rsidR="005E0DD6" w:rsidRPr="007A524E">
        <w:rPr>
          <w:rFonts w:eastAsia="Arial Unicode MS" w:hint="eastAsia"/>
        </w:rPr>
        <w:t>Zewen</w:t>
      </w:r>
      <w:r w:rsidR="005E0DD6" w:rsidRPr="007A524E">
        <w:t xml:space="preserve"> .</w:t>
      </w:r>
      <w:r w:rsidR="005E0DD6" w:rsidRPr="007A524E">
        <w:rPr>
          <w:rFonts w:ascii="Arial Unicode MS" w:eastAsia="Arial Unicode MS" w:hAnsi="Arial Unicode MS" w:cs="Arial Unicode MS"/>
          <w:b/>
          <w:bCs/>
          <w:color w:val="5C5C5C"/>
          <w:kern w:val="36"/>
          <w:sz w:val="28"/>
          <w:szCs w:val="28"/>
          <w:lang w:eastAsia="es-AR"/>
        </w:rPr>
        <w:t xml:space="preserve"> </w:t>
      </w:r>
      <w:r w:rsidR="005E0DD6" w:rsidRPr="005E0DD6">
        <w:rPr>
          <w:rFonts w:ascii="Arial Unicode MS" w:eastAsia="Arial Unicode MS" w:hAnsi="Arial Unicode MS" w:cs="Arial Unicode MS"/>
          <w:b/>
          <w:bCs/>
          <w:color w:val="5C5C5C"/>
          <w:kern w:val="36"/>
          <w:lang w:eastAsia="es-AR"/>
        </w:rPr>
        <w:t>Identificación de polimorfismos en Cyrtorhinus lividipennis RDL subunidad contribuye a la sensibilidad fipronil.</w:t>
      </w:r>
      <w:r w:rsidR="005E0DD6">
        <w:rPr>
          <w:rFonts w:ascii="Arial Unicode MS" w:eastAsia="Arial Unicode MS" w:hAnsi="Arial Unicode MS" w:cs="Arial Unicode MS"/>
          <w:b/>
          <w:bCs/>
          <w:color w:val="5C5C5C"/>
          <w:kern w:val="36"/>
          <w:sz w:val="28"/>
          <w:szCs w:val="28"/>
          <w:lang w:eastAsia="es-AR"/>
        </w:rPr>
        <w:t xml:space="preserve"> </w:t>
      </w:r>
      <w:r w:rsidR="005E0DD6" w:rsidRPr="0094243E">
        <w:rPr>
          <w:rFonts w:ascii="Arial Unicode MS" w:eastAsia="Arial Unicode MS" w:hAnsi="Arial Unicode MS" w:cs="Arial Unicode MS"/>
          <w:bCs/>
          <w:color w:val="5C5C5C"/>
          <w:kern w:val="36"/>
          <w:sz w:val="22"/>
          <w:szCs w:val="22"/>
          <w:lang w:val="en-US" w:eastAsia="es-AR"/>
        </w:rPr>
        <w:t>Pesticide Biochemistry and Physiology, Volume 117, January 2015, Pages 62-67.</w:t>
      </w:r>
    </w:p>
    <w:p w:rsidR="00173C84" w:rsidRPr="0094243E" w:rsidRDefault="00173C84" w:rsidP="00173C84">
      <w:pPr>
        <w:shd w:val="clear" w:color="auto" w:fill="FFFFFF"/>
        <w:spacing w:line="300" w:lineRule="atLeast"/>
        <w:jc w:val="both"/>
        <w:textAlignment w:val="baseline"/>
        <w:rPr>
          <w:rFonts w:ascii="Arial Unicode MS" w:eastAsia="Arial Unicode MS" w:hAnsi="Arial Unicode MS" w:cs="Arial Unicode MS"/>
          <w:color w:val="2E2E2E"/>
          <w:lang w:val="en-US" w:eastAsia="es-AR"/>
        </w:rPr>
      </w:pPr>
    </w:p>
    <w:p w:rsidR="00173C84" w:rsidRPr="002E3274" w:rsidRDefault="006359CD" w:rsidP="00173C84">
      <w:pPr>
        <w:shd w:val="clear" w:color="auto" w:fill="FFFFFF"/>
        <w:spacing w:line="300" w:lineRule="atLeast"/>
        <w:jc w:val="both"/>
        <w:textAlignment w:val="baseline"/>
        <w:rPr>
          <w:rFonts w:ascii="Arial Unicode MS" w:eastAsia="Arial Unicode MS" w:hAnsi="Arial Unicode MS" w:cs="Arial Unicode MS"/>
          <w:color w:val="2E2E2E"/>
          <w:lang w:eastAsia="es-AR"/>
        </w:rPr>
      </w:pPr>
      <w:hyperlink r:id="rId8899" w:history="1">
        <w:r w:rsidR="00173C84" w:rsidRPr="002E3274">
          <w:rPr>
            <w:rFonts w:ascii="Arial Unicode MS" w:eastAsia="Arial Unicode MS" w:hAnsi="Arial Unicode MS" w:cs="Arial Unicode MS" w:hint="eastAsia"/>
            <w:color w:val="316C9D"/>
            <w:lang w:val="en-US" w:eastAsia="es-AR"/>
          </w:rPr>
          <w:t>Jørgensen</w:t>
        </w:r>
      </w:hyperlink>
      <w:r w:rsidR="00173C84" w:rsidRPr="002E3274">
        <w:rPr>
          <w:rFonts w:hint="eastAsia"/>
          <w:lang w:val="en-US" w:eastAsia="es-AR"/>
        </w:rPr>
        <w:t xml:space="preserve"> </w:t>
      </w:r>
      <w:r w:rsidR="00173C84" w:rsidRPr="002E3274">
        <w:rPr>
          <w:rFonts w:ascii="Arial Unicode MS" w:eastAsia="Arial Unicode MS" w:hAnsi="Arial Unicode MS" w:cs="Arial Unicode MS" w:hint="eastAsia"/>
          <w:color w:val="2E2E2E"/>
          <w:lang w:val="en-US" w:eastAsia="es-AR"/>
        </w:rPr>
        <w:t>Anne, </w:t>
      </w:r>
      <w:hyperlink r:id="rId8900" w:history="1">
        <w:r w:rsidR="00173C84" w:rsidRPr="002E3274">
          <w:rPr>
            <w:rFonts w:ascii="Arial Unicode MS" w:eastAsia="Arial Unicode MS" w:hAnsi="Arial Unicode MS" w:cs="Arial Unicode MS" w:hint="eastAsia"/>
            <w:color w:val="316C9D"/>
            <w:lang w:val="en-US" w:eastAsia="es-AR"/>
          </w:rPr>
          <w:t>Nellemann</w:t>
        </w:r>
      </w:hyperlink>
      <w:r w:rsidR="00173C84" w:rsidRPr="002E3274">
        <w:rPr>
          <w:rFonts w:hint="eastAsia"/>
          <w:lang w:val="en-US" w:eastAsia="es-AR"/>
        </w:rPr>
        <w:t xml:space="preserve"> </w:t>
      </w:r>
      <w:r w:rsidR="00173C84" w:rsidRPr="002E3274">
        <w:rPr>
          <w:rFonts w:ascii="Arial Unicode MS" w:eastAsia="Arial Unicode MS" w:hAnsi="Arial Unicode MS" w:cs="Arial Unicode MS" w:hint="eastAsia"/>
          <w:color w:val="2E2E2E"/>
          <w:lang w:val="en-US" w:eastAsia="es-AR"/>
        </w:rPr>
        <w:t>Christine, </w:t>
      </w:r>
      <w:hyperlink r:id="rId8901" w:history="1">
        <w:r w:rsidR="00173C84" w:rsidRPr="002E3274">
          <w:rPr>
            <w:rFonts w:ascii="Arial Unicode MS" w:eastAsia="Arial Unicode MS" w:hAnsi="Arial Unicode MS" w:cs="Arial Unicode MS" w:hint="eastAsia"/>
            <w:color w:val="316C9D"/>
            <w:lang w:val="en-US" w:eastAsia="es-AR"/>
          </w:rPr>
          <w:t xml:space="preserve"> Wohlfahrt-Veje</w:t>
        </w:r>
      </w:hyperlink>
      <w:r w:rsidR="00173C84" w:rsidRPr="002E3274">
        <w:rPr>
          <w:rFonts w:hint="eastAsia"/>
          <w:lang w:val="en-US" w:eastAsia="es-AR"/>
        </w:rPr>
        <w:t xml:space="preserve"> </w:t>
      </w:r>
      <w:r w:rsidR="00173C84" w:rsidRPr="002E3274">
        <w:rPr>
          <w:rFonts w:ascii="Arial Unicode MS" w:eastAsia="Arial Unicode MS" w:hAnsi="Arial Unicode MS" w:cs="Arial Unicode MS" w:hint="eastAsia"/>
          <w:color w:val="2E2E2E"/>
          <w:lang w:val="en-US" w:eastAsia="es-AR"/>
        </w:rPr>
        <w:t>Christine, </w:t>
      </w:r>
      <w:hyperlink r:id="rId8902" w:history="1">
        <w:r w:rsidR="00173C84" w:rsidRPr="002E3274">
          <w:rPr>
            <w:rFonts w:ascii="Arial Unicode MS" w:eastAsia="Arial Unicode MS" w:hAnsi="Arial Unicode MS" w:cs="Arial Unicode MS" w:hint="eastAsia"/>
            <w:color w:val="316C9D"/>
            <w:lang w:val="en-US" w:eastAsia="es-AR"/>
          </w:rPr>
          <w:t>Jensen</w:t>
        </w:r>
      </w:hyperlink>
      <w:r w:rsidR="00173C84" w:rsidRPr="002E3274">
        <w:rPr>
          <w:rFonts w:hint="eastAsia"/>
          <w:lang w:val="en-US" w:eastAsia="es-AR"/>
        </w:rPr>
        <w:t xml:space="preserve"> </w:t>
      </w:r>
      <w:r w:rsidR="00173C84" w:rsidRPr="002E3274">
        <w:rPr>
          <w:rFonts w:ascii="Arial Unicode MS" w:eastAsia="Arial Unicode MS" w:hAnsi="Arial Unicode MS" w:cs="Arial Unicode MS" w:hint="eastAsia"/>
          <w:color w:val="2E2E2E"/>
          <w:lang w:val="en-US" w:eastAsia="es-AR"/>
        </w:rPr>
        <w:t>Tina Kold, </w:t>
      </w:r>
      <w:hyperlink r:id="rId8903" w:history="1">
        <w:r w:rsidR="00173C84" w:rsidRPr="002E3274">
          <w:rPr>
            <w:rFonts w:ascii="Arial Unicode MS" w:eastAsia="Arial Unicode MS" w:hAnsi="Arial Unicode MS" w:cs="Arial Unicode MS" w:hint="eastAsia"/>
            <w:color w:val="316C9D"/>
            <w:lang w:val="en-US" w:eastAsia="es-AR"/>
          </w:rPr>
          <w:t>Main</w:t>
        </w:r>
      </w:hyperlink>
      <w:r w:rsidR="00173C84" w:rsidRPr="002E3274">
        <w:rPr>
          <w:rFonts w:hint="eastAsia"/>
          <w:lang w:val="en-US" w:eastAsia="es-AR"/>
        </w:rPr>
        <w:t xml:space="preserve"> </w:t>
      </w:r>
      <w:r w:rsidR="00173C84" w:rsidRPr="002E3274">
        <w:rPr>
          <w:rFonts w:ascii="Arial Unicode MS" w:eastAsia="Arial Unicode MS" w:hAnsi="Arial Unicode MS" w:cs="Arial Unicode MS" w:hint="eastAsia"/>
          <w:color w:val="2E2E2E"/>
          <w:lang w:val="en-US" w:eastAsia="es-AR"/>
        </w:rPr>
        <w:t>Katharina M., </w:t>
      </w:r>
      <w:hyperlink r:id="rId8904" w:history="1">
        <w:r w:rsidR="00173C84" w:rsidRPr="002E3274">
          <w:rPr>
            <w:rFonts w:ascii="Arial Unicode MS" w:eastAsia="Arial Unicode MS" w:hAnsi="Arial Unicode MS" w:cs="Arial Unicode MS" w:hint="eastAsia"/>
            <w:color w:val="316C9D"/>
            <w:lang w:val="en-US" w:eastAsia="es-AR"/>
          </w:rPr>
          <w:t xml:space="preserve"> Andersen</w:t>
        </w:r>
      </w:hyperlink>
      <w:r w:rsidR="00173C84" w:rsidRPr="002E3274">
        <w:rPr>
          <w:rFonts w:hint="eastAsia"/>
          <w:lang w:val="en-US" w:eastAsia="es-AR"/>
        </w:rPr>
        <w:t xml:space="preserve"> </w:t>
      </w:r>
      <w:r w:rsidR="00173C84" w:rsidRPr="002E3274">
        <w:rPr>
          <w:rFonts w:ascii="Arial Unicode MS" w:eastAsia="Arial Unicode MS" w:hAnsi="Arial Unicode MS" w:cs="Arial Unicode MS" w:hint="eastAsia"/>
          <w:color w:val="2E2E2E"/>
          <w:lang w:val="en-US" w:eastAsia="es-AR"/>
        </w:rPr>
        <w:t>Helle Raun</w:t>
      </w:r>
      <w:r w:rsidR="00173C84" w:rsidRPr="002E3274">
        <w:rPr>
          <w:rFonts w:ascii="Arial Unicode MS" w:eastAsia="Arial Unicode MS" w:hAnsi="Arial Unicode MS" w:cs="Arial Unicode MS"/>
          <w:color w:val="2E2E2E"/>
          <w:lang w:val="en-US" w:eastAsia="es-AR"/>
        </w:rPr>
        <w:t>.</w:t>
      </w:r>
      <w:r w:rsidR="00173C84" w:rsidRPr="002E3274">
        <w:rPr>
          <w:rFonts w:ascii="Arial Unicode MS" w:eastAsia="Arial Unicode MS" w:hAnsi="Arial Unicode MS" w:cs="Arial Unicode MS" w:hint="eastAsia"/>
          <w:color w:val="2E2E2E"/>
          <w:lang w:val="en-US" w:eastAsia="es-AR"/>
        </w:rPr>
        <w:t xml:space="preserve"> </w:t>
      </w:r>
      <w:r w:rsidR="00173C84" w:rsidRPr="00174E6E">
        <w:rPr>
          <w:rFonts w:ascii="Arial Unicode MS" w:eastAsia="Arial Unicode MS" w:hAnsi="Arial Unicode MS" w:cs="Arial Unicode MS"/>
          <w:b/>
          <w:bCs/>
          <w:color w:val="5C5C5C"/>
          <w:kern w:val="36"/>
          <w:lang w:val="es-AR" w:eastAsia="es-AR"/>
        </w:rPr>
        <w:t>La interacción entre la paraoxonasa 1 polimorfismo y la exposición a plaguicidas prenatal en los marcadores metabólicos en los niños mediante un enfoque multiplex</w:t>
      </w:r>
      <w:r w:rsidR="00173C84" w:rsidRPr="00174E6E">
        <w:rPr>
          <w:rFonts w:ascii="Arial Unicode MS" w:eastAsia="Arial Unicode MS" w:hAnsi="Arial Unicode MS" w:cs="Arial Unicode MS"/>
          <w:b/>
          <w:bCs/>
          <w:color w:val="5C5C5C"/>
          <w:kern w:val="36"/>
          <w:lang w:eastAsia="es-AR"/>
        </w:rPr>
        <w:t xml:space="preserve">. </w:t>
      </w:r>
      <w:r w:rsidR="00173C84" w:rsidRPr="00174E6E">
        <w:rPr>
          <w:rFonts w:ascii="Arial Unicode MS" w:eastAsia="Arial Unicode MS" w:hAnsi="Arial Unicode MS" w:cs="Arial Unicode MS"/>
          <w:b/>
          <w:bCs/>
          <w:color w:val="5C5C5C"/>
          <w:kern w:val="36"/>
          <w:sz w:val="20"/>
          <w:szCs w:val="20"/>
          <w:lang w:eastAsia="es-AR"/>
        </w:rPr>
        <w:t>Reproductive Toxicology, Volume 51, January 2015, Pages 22-30</w:t>
      </w:r>
      <w:r w:rsidR="00173C84" w:rsidRPr="0052681B">
        <w:rPr>
          <w:rFonts w:ascii="Arial Unicode MS" w:eastAsia="Arial Unicode MS" w:hAnsi="Arial Unicode MS" w:cs="Arial Unicode MS"/>
          <w:b/>
          <w:bCs/>
          <w:color w:val="5C5C5C"/>
          <w:kern w:val="36"/>
          <w:lang w:eastAsia="es-AR"/>
        </w:rPr>
        <w:t>.</w:t>
      </w:r>
      <w:r w:rsidR="00173C84" w:rsidRPr="0052681B">
        <w:rPr>
          <w:rFonts w:ascii="Arial Unicode MS" w:eastAsia="Arial Unicode MS" w:hAnsi="Arial Unicode MS" w:cs="Arial Unicode MS" w:hint="eastAsia"/>
          <w:color w:val="2E2E2E"/>
          <w:vertAlign w:val="superscript"/>
          <w:lang w:eastAsia="es-AR"/>
        </w:rPr>
        <w:t> </w:t>
      </w:r>
    </w:p>
    <w:p w:rsidR="001E4B08" w:rsidRDefault="001E4B08" w:rsidP="001E4B08">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p>
    <w:p w:rsidR="001E4B08" w:rsidRPr="009C0C4B" w:rsidRDefault="006359CD" w:rsidP="001E4B08">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8905" w:history="1">
        <w:r w:rsidR="001E4B08" w:rsidRPr="00CC79A3">
          <w:rPr>
            <w:rFonts w:ascii="Arial Unicode MS" w:eastAsia="Arial Unicode MS" w:hAnsi="Arial Unicode MS" w:cs="Arial Unicode MS" w:hint="eastAsia"/>
            <w:color w:val="316C9D"/>
            <w:sz w:val="20"/>
            <w:lang w:eastAsia="es-AR"/>
          </w:rPr>
          <w:t>Johnson</w:t>
        </w:r>
      </w:hyperlink>
      <w:r w:rsidR="001E4B08" w:rsidRPr="00CC79A3">
        <w:rPr>
          <w:rFonts w:hint="eastAsia"/>
          <w:lang w:eastAsia="es-AR"/>
        </w:rPr>
        <w:t xml:space="preserve"> </w:t>
      </w:r>
      <w:r w:rsidR="001E4B08" w:rsidRPr="00CC79A3">
        <w:rPr>
          <w:rFonts w:ascii="Arial Unicode MS" w:eastAsia="Arial Unicode MS" w:hAnsi="Arial Unicode MS" w:cs="Arial Unicode MS" w:hint="eastAsia"/>
          <w:color w:val="2E2E2E"/>
          <w:sz w:val="20"/>
          <w:szCs w:val="20"/>
          <w:lang w:eastAsia="es-AR"/>
        </w:rPr>
        <w:t>Michaela E.,</w:t>
      </w:r>
      <w:r w:rsidR="001E4B08" w:rsidRPr="00CC79A3">
        <w:rPr>
          <w:rFonts w:ascii="Arial Unicode MS" w:eastAsia="Arial Unicode MS" w:hAnsi="Arial Unicode MS" w:cs="Arial Unicode MS" w:hint="eastAsia"/>
          <w:color w:val="2E2E2E"/>
          <w:sz w:val="20"/>
          <w:lang w:eastAsia="es-AR"/>
        </w:rPr>
        <w:t> </w:t>
      </w:r>
      <w:hyperlink r:id="rId8906" w:history="1">
        <w:r w:rsidR="001E4B08" w:rsidRPr="00CC79A3">
          <w:rPr>
            <w:rFonts w:ascii="Arial Unicode MS" w:eastAsia="Arial Unicode MS" w:hAnsi="Arial Unicode MS" w:cs="Arial Unicode MS" w:hint="eastAsia"/>
            <w:color w:val="316C9D"/>
            <w:sz w:val="20"/>
            <w:lang w:eastAsia="es-AR"/>
          </w:rPr>
          <w:t>Bobrovskaya</w:t>
        </w:r>
      </w:hyperlink>
      <w:r w:rsidR="001E4B08" w:rsidRPr="00CC79A3">
        <w:rPr>
          <w:rFonts w:hint="eastAsia"/>
          <w:lang w:eastAsia="es-AR"/>
        </w:rPr>
        <w:t xml:space="preserve"> </w:t>
      </w:r>
      <w:r w:rsidR="001E4B08" w:rsidRPr="00CC79A3">
        <w:rPr>
          <w:rFonts w:ascii="Arial Unicode MS" w:eastAsia="Arial Unicode MS" w:hAnsi="Arial Unicode MS" w:cs="Arial Unicode MS" w:hint="eastAsia"/>
          <w:color w:val="2E2E2E"/>
          <w:sz w:val="20"/>
          <w:szCs w:val="20"/>
          <w:lang w:eastAsia="es-AR"/>
        </w:rPr>
        <w:t>Larisa</w:t>
      </w:r>
      <w:r w:rsidR="001E4B08" w:rsidRPr="00CC79A3">
        <w:rPr>
          <w:rFonts w:ascii="Arial Unicode MS" w:eastAsia="Arial Unicode MS" w:hAnsi="Arial Unicode MS" w:cs="Arial Unicode MS" w:hint="eastAsia"/>
          <w:color w:val="2E2E2E"/>
          <w:sz w:val="14"/>
          <w:vertAlign w:val="superscript"/>
          <w:lang w:eastAsia="es-AR"/>
        </w:rPr>
        <w:t> </w:t>
      </w:r>
      <w:r w:rsidR="001E4B08" w:rsidRPr="00CC79A3">
        <w:rPr>
          <w:rFonts w:ascii="Arial Unicode MS" w:eastAsia="Arial Unicode MS" w:hAnsi="Arial Unicode MS" w:cs="Arial Unicode MS"/>
          <w:color w:val="2E2E2E"/>
          <w:sz w:val="20"/>
          <w:szCs w:val="20"/>
          <w:lang w:eastAsia="es-AR"/>
        </w:rPr>
        <w:t>.</w:t>
      </w:r>
      <w:r w:rsidR="001E4B08" w:rsidRPr="001E4B08">
        <w:rPr>
          <w:rFonts w:ascii="Arial Unicode MS" w:eastAsia="Arial Unicode MS" w:hAnsi="Arial Unicode MS" w:cs="Arial Unicode MS"/>
          <w:b/>
          <w:bCs/>
          <w:color w:val="5C5C5C"/>
          <w:kern w:val="36"/>
          <w:lang w:val="es-AR" w:eastAsia="es-AR"/>
        </w:rPr>
        <w:t>Una actualización de los modelos de rotenona de la enfermedad de Parkinson: Su capacidad para reproducir las características de la enfermedad clínica y las interacciones genético-ambientales modelo</w:t>
      </w:r>
      <w:r w:rsidR="001E4B08" w:rsidRPr="001E4B08">
        <w:rPr>
          <w:rFonts w:ascii="Arial Unicode MS" w:eastAsia="Arial Unicode MS" w:hAnsi="Arial Unicode MS" w:cs="Arial Unicode MS"/>
          <w:b/>
          <w:bCs/>
          <w:color w:val="5C5C5C"/>
          <w:kern w:val="36"/>
          <w:lang w:eastAsia="es-AR"/>
        </w:rPr>
        <w:t>.</w:t>
      </w:r>
      <w:r w:rsidR="001E4B08">
        <w:rPr>
          <w:rFonts w:ascii="Arial Unicode MS" w:eastAsia="Arial Unicode MS" w:hAnsi="Arial Unicode MS" w:cs="Arial Unicode MS"/>
          <w:b/>
          <w:bCs/>
          <w:color w:val="5C5C5C"/>
          <w:kern w:val="36"/>
          <w:sz w:val="28"/>
          <w:szCs w:val="28"/>
          <w:lang w:eastAsia="es-AR"/>
        </w:rPr>
        <w:t xml:space="preserve"> </w:t>
      </w:r>
      <w:r w:rsidR="001E4B08" w:rsidRPr="009C0C4B">
        <w:rPr>
          <w:rFonts w:ascii="Arial Unicode MS" w:eastAsia="Arial Unicode MS" w:hAnsi="Arial Unicode MS" w:cs="Arial Unicode MS"/>
          <w:bCs/>
          <w:color w:val="5C5C5C"/>
          <w:kern w:val="36"/>
          <w:sz w:val="22"/>
          <w:szCs w:val="22"/>
          <w:lang w:val="en-US" w:eastAsia="es-AR"/>
        </w:rPr>
        <w:t>Neurotoxicology, Volume 46, January 2015, Pages 101-116.</w:t>
      </w:r>
    </w:p>
    <w:p w:rsidR="00467B46" w:rsidRPr="009C0C4B" w:rsidRDefault="00467B46" w:rsidP="00467B46">
      <w:pPr>
        <w:shd w:val="clear" w:color="auto" w:fill="FFFFFF"/>
        <w:jc w:val="both"/>
        <w:rPr>
          <w:lang w:val="en-US"/>
        </w:rPr>
      </w:pPr>
    </w:p>
    <w:p w:rsidR="00467B46" w:rsidRPr="00E01CDA" w:rsidRDefault="006359CD" w:rsidP="00467B46">
      <w:pPr>
        <w:shd w:val="clear" w:color="auto" w:fill="FFFFFF"/>
        <w:jc w:val="both"/>
        <w:rPr>
          <w:rFonts w:ascii="Arial" w:hAnsi="Arial" w:cs="Arial"/>
          <w:color w:val="000000"/>
          <w:sz w:val="22"/>
          <w:szCs w:val="22"/>
          <w:lang w:val="es-AR" w:eastAsia="es-AR"/>
        </w:rPr>
      </w:pPr>
      <w:hyperlink r:id="rId8907" w:history="1">
        <w:r w:rsidR="00467B46" w:rsidRPr="009C0C4B">
          <w:rPr>
            <w:rFonts w:ascii="Arial" w:hAnsi="Arial" w:cs="Arial"/>
            <w:color w:val="660066"/>
            <w:sz w:val="22"/>
            <w:szCs w:val="22"/>
            <w:lang w:val="en-US" w:eastAsia="es-AR"/>
          </w:rPr>
          <w:t>Jones RR</w:t>
        </w:r>
      </w:hyperlink>
      <w:r w:rsidR="00467B46" w:rsidRPr="009C0C4B">
        <w:rPr>
          <w:rFonts w:ascii="Arial" w:hAnsi="Arial" w:cs="Arial"/>
          <w:color w:val="000000"/>
          <w:sz w:val="22"/>
          <w:szCs w:val="22"/>
          <w:lang w:val="en-US" w:eastAsia="es-AR"/>
        </w:rPr>
        <w:t>, </w:t>
      </w:r>
      <w:hyperlink r:id="rId8908" w:history="1">
        <w:r w:rsidR="00467B46" w:rsidRPr="009C0C4B">
          <w:rPr>
            <w:rFonts w:ascii="Arial" w:hAnsi="Arial" w:cs="Arial"/>
            <w:color w:val="660066"/>
            <w:sz w:val="22"/>
            <w:szCs w:val="22"/>
            <w:lang w:val="en-US" w:eastAsia="es-AR"/>
          </w:rPr>
          <w:t>Barone-Adesi F</w:t>
        </w:r>
      </w:hyperlink>
      <w:r w:rsidR="00467B46" w:rsidRPr="009C0C4B">
        <w:rPr>
          <w:rFonts w:ascii="Arial" w:hAnsi="Arial" w:cs="Arial"/>
          <w:color w:val="000000"/>
          <w:sz w:val="22"/>
          <w:szCs w:val="22"/>
          <w:lang w:val="en-US" w:eastAsia="es-AR"/>
        </w:rPr>
        <w:t>, </w:t>
      </w:r>
      <w:hyperlink r:id="rId8909" w:history="1">
        <w:r w:rsidR="00467B46" w:rsidRPr="009C0C4B">
          <w:rPr>
            <w:rFonts w:ascii="Arial" w:hAnsi="Arial" w:cs="Arial"/>
            <w:color w:val="660066"/>
            <w:sz w:val="22"/>
            <w:szCs w:val="22"/>
            <w:lang w:val="en-US" w:eastAsia="es-AR"/>
          </w:rPr>
          <w:t>Koutros S</w:t>
        </w:r>
      </w:hyperlink>
      <w:r w:rsidR="00467B46" w:rsidRPr="009C0C4B">
        <w:rPr>
          <w:rFonts w:ascii="Arial" w:hAnsi="Arial" w:cs="Arial"/>
          <w:color w:val="000000"/>
          <w:sz w:val="22"/>
          <w:szCs w:val="22"/>
          <w:lang w:val="en-US" w:eastAsia="es-AR"/>
        </w:rPr>
        <w:t>, </w:t>
      </w:r>
      <w:hyperlink r:id="rId8910" w:history="1">
        <w:r w:rsidR="00467B46" w:rsidRPr="009C0C4B">
          <w:rPr>
            <w:rFonts w:ascii="Arial" w:hAnsi="Arial" w:cs="Arial"/>
            <w:color w:val="660066"/>
            <w:sz w:val="22"/>
            <w:szCs w:val="22"/>
            <w:lang w:val="en-US" w:eastAsia="es-AR"/>
          </w:rPr>
          <w:t>Lerro CC</w:t>
        </w:r>
      </w:hyperlink>
      <w:r w:rsidR="00467B46" w:rsidRPr="009C0C4B">
        <w:rPr>
          <w:rFonts w:ascii="Arial" w:hAnsi="Arial" w:cs="Arial"/>
          <w:color w:val="000000"/>
          <w:sz w:val="22"/>
          <w:szCs w:val="22"/>
          <w:lang w:val="en-US" w:eastAsia="es-AR"/>
        </w:rPr>
        <w:t>, </w:t>
      </w:r>
      <w:hyperlink r:id="rId8911" w:history="1">
        <w:r w:rsidR="00467B46" w:rsidRPr="009C0C4B">
          <w:rPr>
            <w:rFonts w:ascii="Arial" w:hAnsi="Arial" w:cs="Arial"/>
            <w:color w:val="660066"/>
            <w:sz w:val="22"/>
            <w:szCs w:val="22"/>
            <w:lang w:val="en-US" w:eastAsia="es-AR"/>
          </w:rPr>
          <w:t>Blair A</w:t>
        </w:r>
      </w:hyperlink>
      <w:r w:rsidR="00467B46" w:rsidRPr="009C0C4B">
        <w:rPr>
          <w:rFonts w:ascii="Arial" w:hAnsi="Arial" w:cs="Arial"/>
          <w:color w:val="000000"/>
          <w:sz w:val="22"/>
          <w:szCs w:val="22"/>
          <w:lang w:val="en-US" w:eastAsia="es-AR"/>
        </w:rPr>
        <w:t>, </w:t>
      </w:r>
      <w:hyperlink r:id="rId8912" w:history="1">
        <w:r w:rsidR="00467B46" w:rsidRPr="009C0C4B">
          <w:rPr>
            <w:rFonts w:ascii="Arial" w:hAnsi="Arial" w:cs="Arial"/>
            <w:color w:val="660066"/>
            <w:sz w:val="22"/>
            <w:szCs w:val="22"/>
            <w:lang w:val="en-US" w:eastAsia="es-AR"/>
          </w:rPr>
          <w:t>Lubin J</w:t>
        </w:r>
      </w:hyperlink>
      <w:r w:rsidR="00467B46" w:rsidRPr="009C0C4B">
        <w:rPr>
          <w:rFonts w:ascii="Arial" w:hAnsi="Arial" w:cs="Arial"/>
          <w:color w:val="000000"/>
          <w:sz w:val="22"/>
          <w:szCs w:val="22"/>
          <w:lang w:val="en-US" w:eastAsia="es-AR"/>
        </w:rPr>
        <w:t>, </w:t>
      </w:r>
      <w:hyperlink r:id="rId8913" w:history="1">
        <w:r w:rsidR="00467B46" w:rsidRPr="009C0C4B">
          <w:rPr>
            <w:rFonts w:ascii="Arial" w:hAnsi="Arial" w:cs="Arial"/>
            <w:color w:val="660066"/>
            <w:sz w:val="22"/>
            <w:szCs w:val="22"/>
            <w:lang w:val="en-US" w:eastAsia="es-AR"/>
          </w:rPr>
          <w:t>Heltshe SL</w:t>
        </w:r>
      </w:hyperlink>
      <w:r w:rsidR="00467B46" w:rsidRPr="009C0C4B">
        <w:rPr>
          <w:rFonts w:ascii="Arial" w:hAnsi="Arial" w:cs="Arial"/>
          <w:color w:val="000000"/>
          <w:sz w:val="22"/>
          <w:szCs w:val="22"/>
          <w:lang w:val="en-US" w:eastAsia="es-AR"/>
        </w:rPr>
        <w:t>, </w:t>
      </w:r>
      <w:hyperlink r:id="rId8914" w:history="1">
        <w:r w:rsidR="00467B46" w:rsidRPr="009C0C4B">
          <w:rPr>
            <w:rFonts w:ascii="Arial" w:hAnsi="Arial" w:cs="Arial"/>
            <w:color w:val="660066"/>
            <w:sz w:val="22"/>
            <w:szCs w:val="22"/>
            <w:lang w:val="en-US" w:eastAsia="es-AR"/>
          </w:rPr>
          <w:t>Hoppin JA</w:t>
        </w:r>
      </w:hyperlink>
      <w:r w:rsidR="00467B46" w:rsidRPr="009C0C4B">
        <w:rPr>
          <w:rFonts w:ascii="Arial" w:hAnsi="Arial" w:cs="Arial"/>
          <w:color w:val="000000"/>
          <w:sz w:val="22"/>
          <w:szCs w:val="22"/>
          <w:lang w:val="en-US" w:eastAsia="es-AR"/>
        </w:rPr>
        <w:t xml:space="preserve"> , </w:t>
      </w:r>
      <w:hyperlink r:id="rId8915" w:history="1">
        <w:r w:rsidR="00467B46" w:rsidRPr="009C0C4B">
          <w:rPr>
            <w:rFonts w:ascii="Arial" w:hAnsi="Arial" w:cs="Arial"/>
            <w:color w:val="660066"/>
            <w:sz w:val="22"/>
            <w:szCs w:val="22"/>
            <w:lang w:val="en-US" w:eastAsia="es-AR"/>
          </w:rPr>
          <w:t>Alavanja MC</w:t>
        </w:r>
      </w:hyperlink>
      <w:r w:rsidR="00467B46" w:rsidRPr="009C0C4B">
        <w:rPr>
          <w:rFonts w:ascii="Arial" w:hAnsi="Arial" w:cs="Arial"/>
          <w:color w:val="000000"/>
          <w:sz w:val="22"/>
          <w:szCs w:val="22"/>
          <w:lang w:val="en-US" w:eastAsia="es-AR"/>
        </w:rPr>
        <w:t>, </w:t>
      </w:r>
      <w:hyperlink r:id="rId8916" w:history="1">
        <w:r w:rsidR="00467B46" w:rsidRPr="009C0C4B">
          <w:rPr>
            <w:rFonts w:ascii="Arial" w:hAnsi="Arial" w:cs="Arial"/>
            <w:color w:val="660066"/>
            <w:sz w:val="22"/>
            <w:szCs w:val="22"/>
            <w:lang w:val="en-US" w:eastAsia="es-AR"/>
          </w:rPr>
          <w:t>Beane Freeman LE</w:t>
        </w:r>
      </w:hyperlink>
      <w:r w:rsidR="00467B46" w:rsidRPr="009C0C4B">
        <w:rPr>
          <w:rFonts w:ascii="Arial" w:hAnsi="Arial" w:cs="Arial"/>
          <w:color w:val="000000"/>
          <w:sz w:val="22"/>
          <w:szCs w:val="22"/>
          <w:lang w:val="en-US" w:eastAsia="es-AR"/>
        </w:rPr>
        <w:t>.</w:t>
      </w:r>
      <w:r w:rsidR="00467B46" w:rsidRPr="009C0C4B">
        <w:rPr>
          <w:rFonts w:ascii="Arial" w:hAnsi="Arial" w:cs="Arial"/>
          <w:color w:val="000000"/>
          <w:lang w:val="en-US" w:eastAsia="es-AR"/>
        </w:rPr>
        <w:t xml:space="preserve"> </w:t>
      </w:r>
      <w:r w:rsidR="00467B46" w:rsidRPr="00467B46">
        <w:rPr>
          <w:rFonts w:ascii="Arial" w:hAnsi="Arial" w:cs="Arial"/>
          <w:b/>
          <w:bCs/>
          <w:color w:val="000000"/>
          <w:kern w:val="36"/>
          <w:lang w:val="es-AR" w:eastAsia="es-AR"/>
        </w:rPr>
        <w:t>La incidencia de tumores sólidos entre los aplicadores de plaguicidas expuestos al insecticida organofosforado diazinon en el Estudio de Salud Agrícola: un análisis actualizado.</w:t>
      </w:r>
      <w:r w:rsidR="00467B46" w:rsidRPr="00467B46">
        <w:rPr>
          <w:rFonts w:ascii="Arial" w:hAnsi="Arial" w:cs="Arial"/>
          <w:color w:val="000000"/>
          <w:lang w:eastAsia="es-AR"/>
        </w:rPr>
        <w:t xml:space="preserve"> </w:t>
      </w:r>
      <w:hyperlink r:id="rId8917" w:tooltip="Occupational and environmental medicine." w:history="1">
        <w:r w:rsidR="00467B46" w:rsidRPr="00E01CDA">
          <w:rPr>
            <w:rFonts w:ascii="Arial" w:hAnsi="Arial" w:cs="Arial"/>
            <w:color w:val="660066"/>
            <w:sz w:val="20"/>
            <w:lang w:val="es-AR" w:eastAsia="es-AR"/>
          </w:rPr>
          <w:t>Occup Environ Med.</w:t>
        </w:r>
      </w:hyperlink>
      <w:r w:rsidR="00467B46" w:rsidRPr="00E01CDA">
        <w:rPr>
          <w:rFonts w:ascii="Arial" w:hAnsi="Arial" w:cs="Arial"/>
          <w:color w:val="000000"/>
          <w:sz w:val="20"/>
          <w:lang w:val="es-AR" w:eastAsia="es-AR"/>
        </w:rPr>
        <w:t> </w:t>
      </w:r>
      <w:r w:rsidR="00467B46" w:rsidRPr="00E01CDA">
        <w:rPr>
          <w:rFonts w:ascii="Arial" w:hAnsi="Arial" w:cs="Arial"/>
          <w:color w:val="000000"/>
          <w:sz w:val="20"/>
          <w:szCs w:val="20"/>
          <w:lang w:val="es-AR" w:eastAsia="es-AR"/>
        </w:rPr>
        <w:t xml:space="preserve">2015 Jul;72(7):496-503. </w:t>
      </w:r>
    </w:p>
    <w:p w:rsidR="00352B2A" w:rsidRPr="00413060" w:rsidRDefault="00352B2A" w:rsidP="00352B2A">
      <w:pPr>
        <w:shd w:val="clear" w:color="auto" w:fill="FFFFFF"/>
        <w:spacing w:line="300" w:lineRule="atLeast"/>
        <w:jc w:val="both"/>
        <w:textAlignment w:val="baseline"/>
        <w:rPr>
          <w:lang w:val="es-AR"/>
        </w:rPr>
      </w:pPr>
    </w:p>
    <w:p w:rsidR="008425F8" w:rsidRDefault="008425F8" w:rsidP="00352B2A">
      <w:pPr>
        <w:shd w:val="clear" w:color="auto" w:fill="FFFFFF"/>
        <w:spacing w:line="300" w:lineRule="atLeast"/>
        <w:jc w:val="both"/>
        <w:textAlignment w:val="baseline"/>
      </w:pPr>
    </w:p>
    <w:p w:rsidR="008425F8" w:rsidRPr="00413060" w:rsidRDefault="006359CD" w:rsidP="008425F8">
      <w:pPr>
        <w:shd w:val="clear" w:color="auto" w:fill="FFFFFF"/>
        <w:jc w:val="both"/>
        <w:textAlignment w:val="baseline"/>
        <w:rPr>
          <w:rFonts w:ascii="Arial" w:hAnsi="Arial" w:cs="Arial"/>
          <w:color w:val="2E2E2E"/>
          <w:sz w:val="20"/>
          <w:szCs w:val="20"/>
          <w:lang w:val="en-US" w:eastAsia="es-AR"/>
        </w:rPr>
      </w:pPr>
      <w:hyperlink r:id="rId8918" w:history="1">
        <w:r w:rsidR="008425F8" w:rsidRPr="00C51675">
          <w:rPr>
            <w:rFonts w:ascii="Arial" w:hAnsi="Arial" w:cs="Arial"/>
            <w:color w:val="316C9D"/>
            <w:lang w:eastAsia="es-AR"/>
          </w:rPr>
          <w:t>Kaur</w:t>
        </w:r>
      </w:hyperlink>
      <w:r w:rsidR="008425F8" w:rsidRPr="00C51675">
        <w:rPr>
          <w:lang w:eastAsia="es-AR"/>
        </w:rPr>
        <w:t xml:space="preserve"> </w:t>
      </w:r>
      <w:r w:rsidR="008425F8" w:rsidRPr="00C51675">
        <w:rPr>
          <w:rFonts w:ascii="Arial" w:hAnsi="Arial" w:cs="Arial"/>
          <w:color w:val="2E2E2E"/>
          <w:lang w:eastAsia="es-AR"/>
        </w:rPr>
        <w:t>R.P., </w:t>
      </w:r>
      <w:hyperlink r:id="rId8919" w:history="1">
        <w:r w:rsidR="008425F8" w:rsidRPr="00C51675">
          <w:rPr>
            <w:rFonts w:ascii="Arial" w:hAnsi="Arial" w:cs="Arial"/>
            <w:color w:val="316C9D"/>
            <w:lang w:eastAsia="es-AR"/>
          </w:rPr>
          <w:t xml:space="preserve"> Gupta</w:t>
        </w:r>
      </w:hyperlink>
      <w:r w:rsidR="008425F8" w:rsidRPr="00C51675">
        <w:rPr>
          <w:lang w:eastAsia="es-AR"/>
        </w:rPr>
        <w:t xml:space="preserve"> </w:t>
      </w:r>
      <w:r w:rsidR="008425F8" w:rsidRPr="00C51675">
        <w:rPr>
          <w:rFonts w:ascii="Arial" w:hAnsi="Arial" w:cs="Arial"/>
          <w:color w:val="2E2E2E"/>
          <w:lang w:eastAsia="es-AR"/>
        </w:rPr>
        <w:t>V., </w:t>
      </w:r>
      <w:hyperlink r:id="rId8920" w:history="1">
        <w:r w:rsidR="008425F8" w:rsidRPr="00C51675">
          <w:rPr>
            <w:rFonts w:ascii="Arial" w:hAnsi="Arial" w:cs="Arial"/>
            <w:color w:val="316C9D"/>
            <w:lang w:eastAsia="es-AR"/>
          </w:rPr>
          <w:t>Christopher</w:t>
        </w:r>
      </w:hyperlink>
      <w:r w:rsidR="008425F8" w:rsidRPr="00C51675">
        <w:rPr>
          <w:lang w:eastAsia="es-AR"/>
        </w:rPr>
        <w:t xml:space="preserve"> </w:t>
      </w:r>
      <w:r w:rsidR="008425F8" w:rsidRPr="00C51675">
        <w:rPr>
          <w:rFonts w:ascii="Arial" w:hAnsi="Arial" w:cs="Arial"/>
          <w:color w:val="2E2E2E"/>
          <w:lang w:eastAsia="es-AR"/>
        </w:rPr>
        <w:t>A.F., </w:t>
      </w:r>
      <w:hyperlink r:id="rId8921" w:history="1">
        <w:r w:rsidR="008425F8" w:rsidRPr="00C51675">
          <w:rPr>
            <w:rFonts w:ascii="Arial" w:hAnsi="Arial" w:cs="Arial"/>
            <w:color w:val="316C9D"/>
            <w:lang w:eastAsia="es-AR"/>
          </w:rPr>
          <w:t>Bansal</w:t>
        </w:r>
      </w:hyperlink>
      <w:r w:rsidR="008425F8" w:rsidRPr="00C51675">
        <w:rPr>
          <w:lang w:eastAsia="es-AR"/>
        </w:rPr>
        <w:t xml:space="preserve"> </w:t>
      </w:r>
      <w:r w:rsidR="008425F8" w:rsidRPr="00C51675">
        <w:rPr>
          <w:rFonts w:ascii="Arial" w:hAnsi="Arial" w:cs="Arial"/>
          <w:color w:val="2E2E2E"/>
          <w:lang w:eastAsia="es-AR"/>
        </w:rPr>
        <w:t>P.</w:t>
      </w:r>
      <w:r w:rsidR="008425F8" w:rsidRPr="00C51675">
        <w:rPr>
          <w:rFonts w:ascii="Arial" w:hAnsi="Arial" w:cs="Arial"/>
          <w:color w:val="2E2E2E"/>
          <w:sz w:val="17"/>
          <w:szCs w:val="17"/>
          <w:bdr w:val="none" w:sz="0" w:space="0" w:color="auto" w:frame="1"/>
          <w:vertAlign w:val="superscript"/>
          <w:lang w:eastAsia="es-AR"/>
        </w:rPr>
        <w:t>,</w:t>
      </w:r>
      <w:r w:rsidR="008425F8" w:rsidRPr="008425F8">
        <w:rPr>
          <w:rFonts w:ascii="Arial" w:hAnsi="Arial" w:cs="Arial"/>
          <w:b/>
          <w:color w:val="2E2E2E"/>
          <w:kern w:val="36"/>
          <w:lang w:eastAsia="es-AR"/>
        </w:rPr>
        <w:t>Vías potenciales de acción de pesticidas sobre la función eréctil - Un factor que contribuye a la infertilidad masculina.</w:t>
      </w:r>
      <w:r w:rsidR="008425F8">
        <w:rPr>
          <w:rFonts w:ascii="Arial" w:hAnsi="Arial" w:cs="Arial"/>
          <w:color w:val="2E2E2E"/>
          <w:kern w:val="36"/>
          <w:sz w:val="33"/>
          <w:szCs w:val="33"/>
          <w:lang w:eastAsia="es-AR"/>
        </w:rPr>
        <w:t xml:space="preserve"> </w:t>
      </w:r>
      <w:r w:rsidR="008425F8" w:rsidRPr="00413060">
        <w:rPr>
          <w:rFonts w:ascii="Arial" w:hAnsi="Arial" w:cs="Arial"/>
          <w:color w:val="2E2E2E"/>
          <w:sz w:val="20"/>
          <w:szCs w:val="20"/>
          <w:lang w:val="en-US" w:eastAsia="es-AR"/>
        </w:rPr>
        <w:t>Asian Pacific Journal of Reproduction,</w:t>
      </w:r>
      <w:r w:rsidR="00E72F17" w:rsidRPr="00E72F17">
        <w:rPr>
          <w:lang w:val="en-US"/>
        </w:rPr>
        <w:t xml:space="preserve"> </w:t>
      </w:r>
      <w:hyperlink r:id="rId8922" w:tooltip="Go to table of contents for this volume/issue" w:history="1">
        <w:r w:rsidR="00E72F17" w:rsidRPr="00E72F17">
          <w:rPr>
            <w:rStyle w:val="Hipervnculo"/>
            <w:rFonts w:ascii="Arial" w:hAnsi="Arial" w:cs="Arial"/>
            <w:color w:val="5C5C5C"/>
            <w:sz w:val="20"/>
            <w:szCs w:val="20"/>
            <w:bdr w:val="none" w:sz="0" w:space="0" w:color="auto" w:frame="1"/>
            <w:shd w:val="clear" w:color="auto" w:fill="F9FBFC"/>
            <w:lang w:val="en-US"/>
          </w:rPr>
          <w:t>Volume 4, Issue 4</w:t>
        </w:r>
      </w:hyperlink>
      <w:r w:rsidR="00E72F17" w:rsidRPr="00E72F17">
        <w:rPr>
          <w:rFonts w:ascii="Arial" w:hAnsi="Arial" w:cs="Arial"/>
          <w:color w:val="2E2E2E"/>
          <w:sz w:val="20"/>
          <w:szCs w:val="20"/>
          <w:shd w:val="clear" w:color="auto" w:fill="F9FBFC"/>
          <w:lang w:val="en-US"/>
        </w:rPr>
        <w:t>, December 2015, Pages 322–330</w:t>
      </w:r>
      <w:r w:rsidR="008425F8" w:rsidRPr="00413060">
        <w:rPr>
          <w:rFonts w:ascii="Arial" w:hAnsi="Arial" w:cs="Arial"/>
          <w:color w:val="2E2E2E"/>
          <w:sz w:val="20"/>
          <w:szCs w:val="20"/>
          <w:lang w:val="en-US" w:eastAsia="es-AR"/>
        </w:rPr>
        <w:t xml:space="preserve"> </w:t>
      </w:r>
    </w:p>
    <w:p w:rsidR="00BE5D2F" w:rsidRPr="00BE404A" w:rsidRDefault="00BE5D2F" w:rsidP="00BE5D2F">
      <w:pPr>
        <w:shd w:val="clear" w:color="auto" w:fill="FFFFFF"/>
        <w:jc w:val="both"/>
        <w:textAlignment w:val="baseline"/>
        <w:rPr>
          <w:lang w:val="en-US"/>
        </w:rPr>
      </w:pPr>
    </w:p>
    <w:p w:rsidR="00BE5D2F" w:rsidRPr="00BE404A" w:rsidRDefault="006359CD" w:rsidP="00BE5D2F">
      <w:pPr>
        <w:shd w:val="clear" w:color="auto" w:fill="FFFFFF"/>
        <w:jc w:val="both"/>
        <w:textAlignment w:val="baseline"/>
        <w:rPr>
          <w:rFonts w:ascii="Arial" w:hAnsi="Arial" w:cs="Arial"/>
          <w:color w:val="2E2E2E"/>
          <w:lang w:val="en-US" w:eastAsia="es-AR"/>
        </w:rPr>
      </w:pPr>
      <w:hyperlink r:id="rId8923" w:history="1">
        <w:r w:rsidR="00BE5D2F" w:rsidRPr="0003018E">
          <w:rPr>
            <w:rFonts w:ascii="Arial" w:hAnsi="Arial" w:cs="Arial"/>
            <w:color w:val="316C9D"/>
            <w:lang w:val="en-US" w:eastAsia="es-AR"/>
          </w:rPr>
          <w:t>Kim</w:t>
        </w:r>
      </w:hyperlink>
      <w:r w:rsidR="00BE5D2F" w:rsidRPr="0003018E">
        <w:rPr>
          <w:lang w:val="en-US"/>
        </w:rPr>
        <w:t xml:space="preserve"> Jonggun</w:t>
      </w:r>
      <w:r w:rsidR="00BE5D2F" w:rsidRPr="0003018E">
        <w:rPr>
          <w:rFonts w:ascii="Arial" w:hAnsi="Arial" w:cs="Arial"/>
          <w:color w:val="2E2E2E"/>
          <w:lang w:val="en-US" w:eastAsia="es-AR"/>
        </w:rPr>
        <w:t>, </w:t>
      </w:r>
      <w:hyperlink r:id="rId8924" w:history="1">
        <w:r w:rsidR="00BE5D2F" w:rsidRPr="0003018E">
          <w:rPr>
            <w:rFonts w:ascii="Arial" w:hAnsi="Arial" w:cs="Arial"/>
            <w:color w:val="316C9D"/>
            <w:lang w:val="en-US" w:eastAsia="es-AR"/>
          </w:rPr>
          <w:t>Sun</w:t>
        </w:r>
      </w:hyperlink>
      <w:r w:rsidR="00BE5D2F" w:rsidRPr="0003018E">
        <w:rPr>
          <w:lang w:val="en-US"/>
        </w:rPr>
        <w:t xml:space="preserve"> Quancai</w:t>
      </w:r>
      <w:r w:rsidR="00BE5D2F" w:rsidRPr="0003018E">
        <w:rPr>
          <w:rFonts w:ascii="Arial" w:hAnsi="Arial" w:cs="Arial"/>
          <w:color w:val="2E2E2E"/>
          <w:lang w:val="en-US" w:eastAsia="es-AR"/>
        </w:rPr>
        <w:t>,</w:t>
      </w:r>
      <w:hyperlink r:id="rId8925" w:history="1">
        <w:r w:rsidR="00BE5D2F" w:rsidRPr="0003018E">
          <w:rPr>
            <w:rFonts w:ascii="Arial" w:hAnsi="Arial" w:cs="Arial"/>
            <w:color w:val="316C9D"/>
            <w:lang w:val="en-US" w:eastAsia="es-AR"/>
          </w:rPr>
          <w:t>Yue</w:t>
        </w:r>
      </w:hyperlink>
      <w:r w:rsidR="00BE5D2F" w:rsidRPr="0003018E">
        <w:rPr>
          <w:lang w:val="en-US"/>
        </w:rPr>
        <w:t xml:space="preserve"> Yiren</w:t>
      </w:r>
      <w:r w:rsidR="00BE5D2F" w:rsidRPr="0003018E">
        <w:rPr>
          <w:rFonts w:ascii="Arial" w:hAnsi="Arial" w:cs="Arial"/>
          <w:color w:val="2E2E2E"/>
          <w:lang w:val="en-US" w:eastAsia="es-AR"/>
        </w:rPr>
        <w:t>, </w:t>
      </w:r>
      <w:hyperlink r:id="rId8926" w:history="1">
        <w:r w:rsidR="00BE5D2F" w:rsidRPr="0003018E">
          <w:rPr>
            <w:rFonts w:ascii="Arial" w:hAnsi="Arial" w:cs="Arial"/>
            <w:color w:val="316C9D"/>
            <w:lang w:val="en-US" w:eastAsia="es-AR"/>
          </w:rPr>
          <w:t xml:space="preserve"> Yoon</w:t>
        </w:r>
      </w:hyperlink>
      <w:r w:rsidR="00BE5D2F" w:rsidRPr="0003018E">
        <w:rPr>
          <w:lang w:val="en-US"/>
        </w:rPr>
        <w:t xml:space="preserve"> Kyong Sup</w:t>
      </w:r>
      <w:r w:rsidR="00BE5D2F" w:rsidRPr="0003018E">
        <w:rPr>
          <w:rFonts w:ascii="Arial" w:hAnsi="Arial" w:cs="Arial"/>
          <w:color w:val="2E2E2E"/>
          <w:lang w:val="en-US" w:eastAsia="es-AR"/>
        </w:rPr>
        <w:t>, </w:t>
      </w:r>
      <w:hyperlink r:id="rId8927" w:history="1">
        <w:r w:rsidR="00BE5D2F" w:rsidRPr="0003018E">
          <w:rPr>
            <w:rFonts w:ascii="Arial" w:hAnsi="Arial" w:cs="Arial"/>
            <w:color w:val="316C9D"/>
            <w:lang w:val="en-US" w:eastAsia="es-AR"/>
          </w:rPr>
          <w:t>Whang</w:t>
        </w:r>
      </w:hyperlink>
      <w:r w:rsidR="00BE5D2F" w:rsidRPr="0003018E">
        <w:rPr>
          <w:lang w:val="en-US"/>
        </w:rPr>
        <w:t xml:space="preserve"> Kwang-Youn</w:t>
      </w:r>
      <w:r w:rsidR="00BE5D2F" w:rsidRPr="0003018E">
        <w:rPr>
          <w:rFonts w:ascii="Arial" w:hAnsi="Arial" w:cs="Arial"/>
          <w:color w:val="2E2E2E"/>
          <w:lang w:val="en-US" w:eastAsia="es-AR"/>
        </w:rPr>
        <w:t>, </w:t>
      </w:r>
      <w:hyperlink r:id="rId8928" w:history="1">
        <w:r w:rsidR="00BE5D2F" w:rsidRPr="0003018E">
          <w:rPr>
            <w:rFonts w:ascii="Arial" w:hAnsi="Arial" w:cs="Arial"/>
            <w:color w:val="316C9D"/>
            <w:lang w:val="en-US" w:eastAsia="es-AR"/>
          </w:rPr>
          <w:t>Marshall Clark</w:t>
        </w:r>
      </w:hyperlink>
      <w:r w:rsidR="00BE5D2F" w:rsidRPr="0003018E">
        <w:rPr>
          <w:lang w:val="en-US"/>
        </w:rPr>
        <w:t xml:space="preserve"> J. </w:t>
      </w:r>
      <w:r w:rsidR="00BE5D2F" w:rsidRPr="0003018E">
        <w:rPr>
          <w:rFonts w:ascii="Arial" w:hAnsi="Arial" w:cs="Arial"/>
          <w:color w:val="2E2E2E"/>
          <w:lang w:val="en-US" w:eastAsia="es-AR"/>
        </w:rPr>
        <w:t>,</w:t>
      </w:r>
      <w:hyperlink r:id="rId8929" w:history="1">
        <w:r w:rsidR="00BE5D2F" w:rsidRPr="0003018E">
          <w:rPr>
            <w:rFonts w:ascii="Arial" w:hAnsi="Arial" w:cs="Arial"/>
            <w:color w:val="316C9D"/>
            <w:lang w:val="en-US" w:eastAsia="es-AR"/>
          </w:rPr>
          <w:t>Park</w:t>
        </w:r>
      </w:hyperlink>
      <w:r w:rsidR="00BE5D2F" w:rsidRPr="0003018E">
        <w:rPr>
          <w:lang w:val="en-US"/>
        </w:rPr>
        <w:t xml:space="preserve"> Yeonhwa. </w:t>
      </w:r>
      <w:r w:rsidR="00BE5D2F" w:rsidRPr="00BE5D2F">
        <w:rPr>
          <w:rFonts w:ascii="Arial" w:hAnsi="Arial" w:cs="Arial"/>
          <w:b/>
          <w:color w:val="2E2E2E"/>
          <w:kern w:val="36"/>
          <w:lang w:val="es-AR" w:eastAsia="es-AR"/>
        </w:rPr>
        <w:t>4,4-diclorodifeniltricloroetano (DDT) y 4,4-diclorodifenildicloroetileno (DDE) promover la adipogénesis en cultivo celular de los adipocitos 3T3-L1</w:t>
      </w:r>
      <w:r w:rsidR="00BE5D2F" w:rsidRPr="0003018E">
        <w:rPr>
          <w:rFonts w:ascii="Arial" w:hAnsi="Arial" w:cs="Arial"/>
          <w:color w:val="2E2E2E"/>
          <w:kern w:val="36"/>
          <w:lang w:eastAsia="es-AR"/>
        </w:rPr>
        <w:t xml:space="preserve">. </w:t>
      </w:r>
      <w:r w:rsidR="00BE5D2F" w:rsidRPr="00BE404A">
        <w:rPr>
          <w:rFonts w:ascii="Arial" w:hAnsi="Arial" w:cs="Arial"/>
          <w:color w:val="2E2E2E"/>
          <w:kern w:val="36"/>
          <w:lang w:val="en-US" w:eastAsia="es-AR"/>
        </w:rPr>
        <w:t>Pesticide Biochemistry and Physiology, Volume 131, July 2016, Pages 40-45.</w:t>
      </w:r>
    </w:p>
    <w:p w:rsidR="008425F8" w:rsidRPr="00413060" w:rsidRDefault="008425F8" w:rsidP="00352B2A">
      <w:pPr>
        <w:shd w:val="clear" w:color="auto" w:fill="FFFFFF"/>
        <w:spacing w:line="300" w:lineRule="atLeast"/>
        <w:jc w:val="both"/>
        <w:textAlignment w:val="baseline"/>
        <w:rPr>
          <w:lang w:val="en-US"/>
        </w:rPr>
      </w:pPr>
    </w:p>
    <w:p w:rsidR="00352B2A" w:rsidRPr="00180B8B" w:rsidRDefault="006359CD" w:rsidP="00352B2A">
      <w:pPr>
        <w:shd w:val="clear" w:color="auto" w:fill="FFFFFF"/>
        <w:spacing w:line="300" w:lineRule="atLeast"/>
        <w:jc w:val="both"/>
        <w:textAlignment w:val="baseline"/>
        <w:rPr>
          <w:rFonts w:ascii="Arial Unicode MS" w:eastAsia="Arial Unicode MS" w:hAnsi="Arial Unicode MS" w:cs="Arial Unicode MS"/>
          <w:color w:val="2E2E2E"/>
          <w:sz w:val="22"/>
          <w:szCs w:val="22"/>
          <w:lang w:val="es-AR" w:eastAsia="es-AR"/>
        </w:rPr>
      </w:pPr>
      <w:hyperlink r:id="rId8930" w:history="1">
        <w:r w:rsidR="00352B2A" w:rsidRPr="00FE4839">
          <w:rPr>
            <w:rFonts w:ascii="Arial Unicode MS" w:eastAsia="Arial Unicode MS" w:hAnsi="Arial Unicode MS" w:cs="Arial Unicode MS" w:hint="eastAsia"/>
            <w:color w:val="316C9D"/>
            <w:sz w:val="20"/>
            <w:lang w:val="en-US" w:eastAsia="es-AR"/>
          </w:rPr>
          <w:t>Kim</w:t>
        </w:r>
      </w:hyperlink>
      <w:r w:rsidR="00352B2A" w:rsidRPr="00FE4839">
        <w:rPr>
          <w:rFonts w:hint="eastAsia"/>
          <w:lang w:val="en-US"/>
        </w:rPr>
        <w:t xml:space="preserve"> </w:t>
      </w:r>
      <w:r w:rsidR="00352B2A" w:rsidRPr="00FE4839">
        <w:rPr>
          <w:rFonts w:eastAsia="Arial Unicode MS" w:hint="eastAsia"/>
          <w:lang w:val="en-US"/>
        </w:rPr>
        <w:t>Se-A</w:t>
      </w:r>
      <w:r w:rsidR="00352B2A" w:rsidRPr="00FE4839">
        <w:rPr>
          <w:rFonts w:ascii="Arial Unicode MS" w:eastAsia="Arial Unicode MS" w:hAnsi="Arial Unicode MS" w:cs="Arial Unicode MS" w:hint="eastAsia"/>
          <w:color w:val="2E2E2E"/>
          <w:sz w:val="20"/>
          <w:szCs w:val="20"/>
          <w:lang w:val="en-US" w:eastAsia="es-AR"/>
        </w:rPr>
        <w:t>,</w:t>
      </w:r>
      <w:r w:rsidR="00352B2A" w:rsidRPr="00FE4839">
        <w:rPr>
          <w:rFonts w:ascii="Arial Unicode MS" w:eastAsia="Arial Unicode MS" w:hAnsi="Arial Unicode MS" w:cs="Arial Unicode MS" w:hint="eastAsia"/>
          <w:color w:val="2E2E2E"/>
          <w:sz w:val="20"/>
          <w:lang w:val="en-US" w:eastAsia="es-AR"/>
        </w:rPr>
        <w:t> </w:t>
      </w:r>
      <w:hyperlink r:id="rId8931" w:history="1">
        <w:r w:rsidR="00352B2A" w:rsidRPr="00FE4839">
          <w:rPr>
            <w:rFonts w:ascii="Arial Unicode MS" w:eastAsia="Arial Unicode MS" w:hAnsi="Arial Unicode MS" w:cs="Arial Unicode MS" w:hint="eastAsia"/>
            <w:color w:val="316C9D"/>
            <w:sz w:val="20"/>
            <w:lang w:val="en-US" w:eastAsia="es-AR"/>
          </w:rPr>
          <w:t xml:space="preserve"> Kim</w:t>
        </w:r>
      </w:hyperlink>
      <w:r w:rsidR="00352B2A" w:rsidRPr="00FE4839">
        <w:rPr>
          <w:rFonts w:hint="eastAsia"/>
          <w:lang w:val="en-US"/>
        </w:rPr>
        <w:t xml:space="preserve"> </w:t>
      </w:r>
      <w:r w:rsidR="00352B2A" w:rsidRPr="00FE4839">
        <w:rPr>
          <w:rFonts w:eastAsia="Arial Unicode MS" w:hint="eastAsia"/>
          <w:lang w:val="en-US"/>
        </w:rPr>
        <w:t>Ki-Su</w:t>
      </w:r>
      <w:r w:rsidR="00352B2A" w:rsidRPr="00FE4839">
        <w:rPr>
          <w:rFonts w:ascii="Arial Unicode MS" w:eastAsia="Arial Unicode MS" w:hAnsi="Arial Unicode MS" w:cs="Arial Unicode MS" w:hint="eastAsia"/>
          <w:color w:val="2E2E2E"/>
          <w:sz w:val="20"/>
          <w:szCs w:val="20"/>
          <w:lang w:val="en-US" w:eastAsia="es-AR"/>
        </w:rPr>
        <w:t>,</w:t>
      </w:r>
      <w:r w:rsidR="00352B2A" w:rsidRPr="00FE4839">
        <w:rPr>
          <w:rFonts w:ascii="Arial Unicode MS" w:eastAsia="Arial Unicode MS" w:hAnsi="Arial Unicode MS" w:cs="Arial Unicode MS" w:hint="eastAsia"/>
          <w:color w:val="2E2E2E"/>
          <w:sz w:val="20"/>
          <w:lang w:val="en-US" w:eastAsia="es-AR"/>
        </w:rPr>
        <w:t> </w:t>
      </w:r>
      <w:hyperlink r:id="rId8932" w:history="1">
        <w:r w:rsidR="00352B2A" w:rsidRPr="00FE4839">
          <w:rPr>
            <w:rFonts w:ascii="Arial Unicode MS" w:eastAsia="Arial Unicode MS" w:hAnsi="Arial Unicode MS" w:cs="Arial Unicode MS" w:hint="eastAsia"/>
            <w:color w:val="316C9D"/>
            <w:sz w:val="20"/>
            <w:lang w:val="en-US" w:eastAsia="es-AR"/>
          </w:rPr>
          <w:t xml:space="preserve"> Lee</w:t>
        </w:r>
      </w:hyperlink>
      <w:r w:rsidR="00352B2A" w:rsidRPr="00FE4839">
        <w:rPr>
          <w:rFonts w:hint="eastAsia"/>
          <w:lang w:val="en-US"/>
        </w:rPr>
        <w:t xml:space="preserve"> </w:t>
      </w:r>
      <w:r w:rsidR="00352B2A" w:rsidRPr="00FE4839">
        <w:rPr>
          <w:rFonts w:eastAsia="Arial Unicode MS" w:hint="eastAsia"/>
          <w:lang w:val="en-US"/>
        </w:rPr>
        <w:t>Yu-Mi</w:t>
      </w:r>
      <w:r w:rsidR="00352B2A" w:rsidRPr="00FE4839">
        <w:rPr>
          <w:rFonts w:ascii="Arial Unicode MS" w:eastAsia="Arial Unicode MS" w:hAnsi="Arial Unicode MS" w:cs="Arial Unicode MS" w:hint="eastAsia"/>
          <w:color w:val="2E2E2E"/>
          <w:sz w:val="20"/>
          <w:szCs w:val="20"/>
          <w:lang w:val="en-US" w:eastAsia="es-AR"/>
        </w:rPr>
        <w:t>,</w:t>
      </w:r>
      <w:r w:rsidR="00352B2A" w:rsidRPr="00FE4839">
        <w:rPr>
          <w:rFonts w:ascii="Arial Unicode MS" w:eastAsia="Arial Unicode MS" w:hAnsi="Arial Unicode MS" w:cs="Arial Unicode MS" w:hint="eastAsia"/>
          <w:color w:val="2E2E2E"/>
          <w:sz w:val="20"/>
          <w:lang w:val="en-US" w:eastAsia="es-AR"/>
        </w:rPr>
        <w:t> </w:t>
      </w:r>
      <w:hyperlink r:id="rId8933" w:history="1">
        <w:r w:rsidR="00352B2A" w:rsidRPr="00FE4839">
          <w:rPr>
            <w:rFonts w:ascii="Arial Unicode MS" w:eastAsia="Arial Unicode MS" w:hAnsi="Arial Unicode MS" w:cs="Arial Unicode MS" w:hint="eastAsia"/>
            <w:color w:val="316C9D"/>
            <w:sz w:val="20"/>
            <w:lang w:val="en-US" w:eastAsia="es-AR"/>
          </w:rPr>
          <w:t>Jacobs</w:t>
        </w:r>
      </w:hyperlink>
      <w:r w:rsidR="00352B2A" w:rsidRPr="00FE4839">
        <w:rPr>
          <w:rFonts w:hint="eastAsia"/>
          <w:lang w:val="en-US"/>
        </w:rPr>
        <w:t xml:space="preserve"> </w:t>
      </w:r>
      <w:r w:rsidR="00352B2A" w:rsidRPr="00FE4839">
        <w:rPr>
          <w:rFonts w:eastAsia="Arial Unicode MS" w:hint="eastAsia"/>
          <w:lang w:val="en-US"/>
        </w:rPr>
        <w:t>David R.</w:t>
      </w:r>
      <w:r w:rsidR="00352B2A" w:rsidRPr="00FE4839">
        <w:rPr>
          <w:rFonts w:ascii="Arial Unicode MS" w:eastAsia="Arial Unicode MS" w:hAnsi="Arial Unicode MS" w:cs="Arial Unicode MS" w:hint="eastAsia"/>
          <w:color w:val="2E2E2E"/>
          <w:sz w:val="20"/>
          <w:szCs w:val="20"/>
          <w:lang w:val="en-US" w:eastAsia="es-AR"/>
        </w:rPr>
        <w:t>,</w:t>
      </w:r>
      <w:r w:rsidR="00352B2A" w:rsidRPr="00FE4839">
        <w:rPr>
          <w:rFonts w:ascii="Arial Unicode MS" w:eastAsia="Arial Unicode MS" w:hAnsi="Arial Unicode MS" w:cs="Arial Unicode MS" w:hint="eastAsia"/>
          <w:color w:val="2E2E2E"/>
          <w:sz w:val="20"/>
          <w:lang w:val="en-US" w:eastAsia="es-AR"/>
        </w:rPr>
        <w:t> </w:t>
      </w:r>
      <w:hyperlink r:id="rId8934" w:history="1">
        <w:r w:rsidR="00352B2A" w:rsidRPr="00FE4839">
          <w:rPr>
            <w:rFonts w:ascii="Arial Unicode MS" w:eastAsia="Arial Unicode MS" w:hAnsi="Arial Unicode MS" w:cs="Arial Unicode MS" w:hint="eastAsia"/>
            <w:color w:val="316C9D"/>
            <w:sz w:val="20"/>
            <w:lang w:val="en-US" w:eastAsia="es-AR"/>
          </w:rPr>
          <w:t xml:space="preserve"> Lee</w:t>
        </w:r>
      </w:hyperlink>
      <w:r w:rsidR="00352B2A" w:rsidRPr="00FE4839">
        <w:rPr>
          <w:rFonts w:hint="eastAsia"/>
          <w:lang w:val="en-US"/>
        </w:rPr>
        <w:t xml:space="preserve"> </w:t>
      </w:r>
      <w:r w:rsidR="00352B2A" w:rsidRPr="00FE4839">
        <w:rPr>
          <w:rFonts w:eastAsia="Arial Unicode MS" w:hint="eastAsia"/>
          <w:lang w:val="en-US"/>
        </w:rPr>
        <w:t>Duk-Hee</w:t>
      </w:r>
      <w:r w:rsidR="00352B2A" w:rsidRPr="00FE4839">
        <w:rPr>
          <w:lang w:val="en-US"/>
        </w:rPr>
        <w:t>.</w:t>
      </w:r>
      <w:r w:rsidR="00352B2A" w:rsidRPr="00FE4839">
        <w:rPr>
          <w:rFonts w:ascii="Arial Unicode MS" w:eastAsia="Arial Unicode MS" w:hAnsi="Arial Unicode MS" w:cs="Arial Unicode MS"/>
          <w:color w:val="2E2E2E"/>
          <w:sz w:val="20"/>
          <w:szCs w:val="20"/>
          <w:lang w:val="en-US" w:eastAsia="es-AR"/>
        </w:rPr>
        <w:t xml:space="preserve"> </w:t>
      </w:r>
      <w:r w:rsidR="00352B2A" w:rsidRPr="00352B2A">
        <w:rPr>
          <w:rFonts w:ascii="Arial Unicode MS" w:eastAsia="Arial Unicode MS" w:hAnsi="Arial Unicode MS" w:cs="Arial Unicode MS"/>
          <w:b/>
          <w:bCs/>
          <w:color w:val="5C5C5C"/>
          <w:kern w:val="36"/>
          <w:lang w:val="es-AR" w:eastAsia="es-AR"/>
        </w:rPr>
        <w:t>Asociaciones de plaguicidas organoclorados y bifenilos policlorados con un total, cardiovascular y la mortalidad por cáncer en los ancianos con diferentes masa grasa</w:t>
      </w:r>
      <w:r w:rsidR="00352B2A" w:rsidRPr="00352B2A">
        <w:rPr>
          <w:rFonts w:ascii="Arial Unicode MS" w:eastAsia="Arial Unicode MS" w:hAnsi="Arial Unicode MS" w:cs="Arial Unicode MS"/>
          <w:b/>
          <w:bCs/>
          <w:color w:val="5C5C5C"/>
          <w:kern w:val="36"/>
          <w:lang w:eastAsia="es-AR"/>
        </w:rPr>
        <w:t>.</w:t>
      </w:r>
      <w:r w:rsidR="00352B2A">
        <w:rPr>
          <w:rFonts w:ascii="Arial Unicode MS" w:eastAsia="Arial Unicode MS" w:hAnsi="Arial Unicode MS" w:cs="Arial Unicode MS"/>
          <w:b/>
          <w:bCs/>
          <w:color w:val="5C5C5C"/>
          <w:kern w:val="36"/>
          <w:sz w:val="28"/>
          <w:szCs w:val="28"/>
          <w:lang w:eastAsia="es-AR"/>
        </w:rPr>
        <w:t xml:space="preserve"> </w:t>
      </w:r>
      <w:r w:rsidR="00352B2A" w:rsidRPr="00180B8B">
        <w:rPr>
          <w:rFonts w:ascii="Arial Unicode MS" w:eastAsia="Arial Unicode MS" w:hAnsi="Arial Unicode MS" w:cs="Arial Unicode MS"/>
          <w:bCs/>
          <w:color w:val="5C5C5C"/>
          <w:kern w:val="36"/>
          <w:sz w:val="22"/>
          <w:szCs w:val="22"/>
          <w:lang w:val="es-AR" w:eastAsia="es-AR"/>
        </w:rPr>
        <w:t>Environmental Research, Volume 138, April 2015, Pages 1-7.</w:t>
      </w:r>
    </w:p>
    <w:p w:rsidR="00953CAF" w:rsidRPr="00953CAF" w:rsidRDefault="00953CAF" w:rsidP="00953CAF">
      <w:pPr>
        <w:pStyle w:val="NormalWeb"/>
        <w:shd w:val="clear" w:color="auto" w:fill="FFFFFF"/>
        <w:spacing w:before="90" w:beforeAutospacing="0" w:after="90" w:afterAutospacing="0" w:line="322" w:lineRule="atLeast"/>
        <w:jc w:val="both"/>
        <w:rPr>
          <w:rFonts w:ascii="Helvetica" w:hAnsi="Helvetica"/>
          <w:color w:val="141823"/>
          <w:sz w:val="21"/>
          <w:szCs w:val="21"/>
          <w:lang w:val="es-AR"/>
        </w:rPr>
      </w:pPr>
      <w:r>
        <w:rPr>
          <w:rFonts w:ascii="Helvetica" w:hAnsi="Helvetica"/>
          <w:color w:val="141823"/>
          <w:sz w:val="21"/>
          <w:szCs w:val="21"/>
        </w:rPr>
        <w:t xml:space="preserve">Kamijo Y, Takai M, Sakamoto T. </w:t>
      </w:r>
      <w:r w:rsidRPr="007A56EA">
        <w:rPr>
          <w:rFonts w:ascii="Helvetica" w:hAnsi="Helvetica"/>
          <w:b/>
          <w:color w:val="141823"/>
        </w:rPr>
        <w:t>Un estudio retrospectivo multicéntrico de intoxicación después de la ingestión de herbicidas que contienen sal de glifosato de potasio u otras sales de glifosato en Japón</w:t>
      </w:r>
      <w:r>
        <w:rPr>
          <w:rFonts w:ascii="Helvetica" w:hAnsi="Helvetica"/>
          <w:color w:val="141823"/>
          <w:sz w:val="21"/>
          <w:szCs w:val="21"/>
        </w:rPr>
        <w:t xml:space="preserve">. </w:t>
      </w:r>
      <w:r w:rsidRPr="00953CAF">
        <w:rPr>
          <w:rFonts w:ascii="Helvetica" w:hAnsi="Helvetica"/>
          <w:color w:val="141823"/>
          <w:sz w:val="21"/>
          <w:szCs w:val="21"/>
          <w:lang w:val="es-AR"/>
        </w:rPr>
        <w:t>Clin Toxicol (Phila). 2015 Dec 22:1-5.</w:t>
      </w:r>
    </w:p>
    <w:p w:rsidR="00180B8B" w:rsidRDefault="00180B8B" w:rsidP="00180B8B">
      <w:pPr>
        <w:jc w:val="both"/>
        <w:rPr>
          <w:rFonts w:ascii="Arial" w:hAnsi="Arial" w:cs="Arial"/>
          <w:color w:val="000000"/>
          <w:lang w:eastAsia="es-AR"/>
        </w:rPr>
      </w:pPr>
    </w:p>
    <w:p w:rsidR="00180B8B" w:rsidRPr="003118D2" w:rsidRDefault="00180B8B" w:rsidP="00180B8B">
      <w:pPr>
        <w:jc w:val="both"/>
        <w:rPr>
          <w:rFonts w:ascii="Arial" w:hAnsi="Arial" w:cs="Arial"/>
          <w:color w:val="000000"/>
          <w:lang w:eastAsia="es-AR"/>
        </w:rPr>
      </w:pPr>
      <w:r w:rsidRPr="003118D2">
        <w:rPr>
          <w:rFonts w:ascii="Arial" w:hAnsi="Arial" w:cs="Arial"/>
          <w:color w:val="000000"/>
          <w:lang w:eastAsia="es-AR"/>
        </w:rPr>
        <w:t xml:space="preserve">Kokushi, E., Uno, S., Pal, S. and Koyama, J. (2015), </w:t>
      </w:r>
      <w:r w:rsidRPr="003118D2">
        <w:t xml:space="preserve"> </w:t>
      </w:r>
      <w:r w:rsidRPr="003118D2">
        <w:rPr>
          <w:rFonts w:ascii="Arial" w:hAnsi="Arial" w:cs="Arial"/>
          <w:b/>
          <w:color w:val="000000"/>
          <w:lang w:eastAsia="es-AR"/>
        </w:rPr>
        <w:t>Efect</w:t>
      </w:r>
      <w:r>
        <w:rPr>
          <w:rFonts w:ascii="Arial" w:hAnsi="Arial" w:cs="Arial"/>
          <w:b/>
          <w:color w:val="000000"/>
          <w:lang w:eastAsia="es-AR"/>
        </w:rPr>
        <w:t>os de clorpirifos en el metabolismo</w:t>
      </w:r>
      <w:r w:rsidRPr="003118D2">
        <w:rPr>
          <w:rFonts w:ascii="Arial" w:hAnsi="Arial" w:cs="Arial"/>
          <w:b/>
          <w:color w:val="000000"/>
          <w:lang w:eastAsia="es-AR"/>
        </w:rPr>
        <w:t xml:space="preserve"> de la carpa de agua dulce, Cyprinus Carpio.</w:t>
      </w:r>
      <w:r w:rsidRPr="003118D2">
        <w:rPr>
          <w:rFonts w:ascii="Arial" w:hAnsi="Arial" w:cs="Arial"/>
          <w:color w:val="000000"/>
          <w:lang w:eastAsia="es-AR"/>
        </w:rPr>
        <w:t xml:space="preserve"> Environ. Toxicol., 30: 253–260. </w:t>
      </w:r>
    </w:p>
    <w:p w:rsidR="0024316F" w:rsidRDefault="0024316F" w:rsidP="0024316F">
      <w:pPr>
        <w:shd w:val="clear" w:color="auto" w:fill="FFFFFF"/>
        <w:jc w:val="both"/>
        <w:textAlignment w:val="baseline"/>
      </w:pPr>
    </w:p>
    <w:p w:rsidR="0024316F" w:rsidRPr="00747EC1" w:rsidRDefault="006359CD" w:rsidP="0024316F">
      <w:pPr>
        <w:shd w:val="clear" w:color="auto" w:fill="FFFFFF"/>
        <w:jc w:val="both"/>
        <w:textAlignment w:val="baseline"/>
        <w:rPr>
          <w:rFonts w:ascii="Arial" w:hAnsi="Arial" w:cs="Arial"/>
          <w:color w:val="2E2E2E"/>
          <w:sz w:val="20"/>
          <w:szCs w:val="20"/>
          <w:lang w:val="en-US" w:eastAsia="es-AR"/>
        </w:rPr>
      </w:pPr>
      <w:hyperlink r:id="rId8935" w:history="1">
        <w:r w:rsidR="0024316F" w:rsidRPr="00FE4839">
          <w:rPr>
            <w:rFonts w:ascii="Arial" w:hAnsi="Arial" w:cs="Arial"/>
            <w:color w:val="316C9D"/>
            <w:sz w:val="20"/>
            <w:lang w:val="es-AR" w:eastAsia="es-AR"/>
          </w:rPr>
          <w:t>Koo</w:t>
        </w:r>
      </w:hyperlink>
      <w:r w:rsidR="0024316F" w:rsidRPr="00FE4839">
        <w:rPr>
          <w:lang w:val="es-AR" w:eastAsia="es-AR"/>
        </w:rPr>
        <w:t xml:space="preserve"> </w:t>
      </w:r>
      <w:r w:rsidR="0024316F" w:rsidRPr="00FE4839">
        <w:rPr>
          <w:rFonts w:ascii="Arial" w:hAnsi="Arial" w:cs="Arial"/>
          <w:color w:val="2E2E2E"/>
          <w:sz w:val="20"/>
          <w:szCs w:val="20"/>
          <w:lang w:val="es-AR" w:eastAsia="es-AR"/>
        </w:rPr>
        <w:t>Jinmo</w:t>
      </w:r>
      <w:r w:rsidR="0024316F" w:rsidRPr="00FE4839">
        <w:rPr>
          <w:rFonts w:ascii="Arial" w:hAnsi="Arial" w:cs="Arial"/>
          <w:color w:val="2E2E2E"/>
          <w:sz w:val="28"/>
          <w:szCs w:val="28"/>
          <w:lang w:val="es-AR" w:eastAsia="es-AR"/>
        </w:rPr>
        <w:t>,</w:t>
      </w:r>
      <w:r w:rsidR="0024316F" w:rsidRPr="00FE4839">
        <w:rPr>
          <w:rFonts w:ascii="Arial" w:hAnsi="Arial" w:cs="Arial"/>
          <w:color w:val="2E2E2E"/>
          <w:sz w:val="20"/>
          <w:lang w:val="es-AR" w:eastAsia="es-AR"/>
        </w:rPr>
        <w:t> </w:t>
      </w:r>
      <w:hyperlink r:id="rId8936" w:history="1">
        <w:r w:rsidR="0024316F" w:rsidRPr="00FE4839">
          <w:rPr>
            <w:rFonts w:ascii="Arial" w:hAnsi="Arial" w:cs="Arial"/>
            <w:color w:val="316C9D"/>
            <w:sz w:val="20"/>
            <w:lang w:val="es-AR" w:eastAsia="es-AR"/>
          </w:rPr>
          <w:t xml:space="preserve"> Son</w:t>
        </w:r>
      </w:hyperlink>
      <w:r w:rsidR="0024316F" w:rsidRPr="00FE4839">
        <w:rPr>
          <w:rFonts w:ascii="Arial" w:hAnsi="Arial" w:cs="Arial"/>
          <w:color w:val="2E2E2E"/>
          <w:sz w:val="20"/>
          <w:szCs w:val="20"/>
          <w:lang w:val="es-AR" w:eastAsia="es-AR"/>
        </w:rPr>
        <w:t xml:space="preserve"> Tae-Gwon</w:t>
      </w:r>
      <w:r w:rsidR="0024316F" w:rsidRPr="00FE4839">
        <w:rPr>
          <w:rFonts w:ascii="Arial" w:hAnsi="Arial" w:cs="Arial"/>
          <w:color w:val="2E2E2E"/>
          <w:sz w:val="28"/>
          <w:szCs w:val="28"/>
          <w:lang w:val="es-AR" w:eastAsia="es-AR"/>
        </w:rPr>
        <w:t>,</w:t>
      </w:r>
      <w:r w:rsidR="0024316F" w:rsidRPr="00FE4839">
        <w:rPr>
          <w:rFonts w:ascii="Arial" w:hAnsi="Arial" w:cs="Arial"/>
          <w:color w:val="2E2E2E"/>
          <w:sz w:val="20"/>
          <w:lang w:val="es-AR" w:eastAsia="es-AR"/>
        </w:rPr>
        <w:t> </w:t>
      </w:r>
      <w:hyperlink r:id="rId8937" w:history="1">
        <w:r w:rsidR="0024316F" w:rsidRPr="00FE4839">
          <w:rPr>
            <w:rFonts w:ascii="Arial" w:hAnsi="Arial" w:cs="Arial"/>
            <w:color w:val="316C9D"/>
            <w:sz w:val="20"/>
            <w:lang w:val="es-AR" w:eastAsia="es-AR"/>
          </w:rPr>
          <w:t xml:space="preserve"> Kim</w:t>
        </w:r>
      </w:hyperlink>
      <w:r w:rsidR="0024316F" w:rsidRPr="00FE4839">
        <w:rPr>
          <w:lang w:val="es-AR" w:eastAsia="es-AR"/>
        </w:rPr>
        <w:t xml:space="preserve"> </w:t>
      </w:r>
      <w:r w:rsidR="0024316F" w:rsidRPr="00FE4839">
        <w:rPr>
          <w:rFonts w:ascii="Arial" w:hAnsi="Arial" w:cs="Arial"/>
          <w:color w:val="2E2E2E"/>
          <w:sz w:val="20"/>
          <w:szCs w:val="20"/>
          <w:lang w:val="es-AR" w:eastAsia="es-AR"/>
        </w:rPr>
        <w:t>Soo-Yeon</w:t>
      </w:r>
      <w:r w:rsidR="0024316F" w:rsidRPr="00FE4839">
        <w:rPr>
          <w:rFonts w:ascii="Arial" w:hAnsi="Arial" w:cs="Arial"/>
          <w:color w:val="2E2E2E"/>
          <w:sz w:val="28"/>
          <w:szCs w:val="28"/>
          <w:lang w:val="es-AR" w:eastAsia="es-AR"/>
        </w:rPr>
        <w:t>,</w:t>
      </w:r>
      <w:r w:rsidR="0024316F" w:rsidRPr="00FE4839">
        <w:rPr>
          <w:rFonts w:ascii="Arial" w:hAnsi="Arial" w:cs="Arial"/>
          <w:color w:val="2E2E2E"/>
          <w:sz w:val="20"/>
          <w:lang w:val="es-AR" w:eastAsia="es-AR"/>
        </w:rPr>
        <w:t> </w:t>
      </w:r>
      <w:hyperlink r:id="rId8938" w:history="1">
        <w:r w:rsidR="0024316F" w:rsidRPr="00FE4839">
          <w:rPr>
            <w:rFonts w:ascii="Arial" w:hAnsi="Arial" w:cs="Arial"/>
            <w:color w:val="316C9D"/>
            <w:sz w:val="20"/>
            <w:lang w:val="es-AR" w:eastAsia="es-AR"/>
          </w:rPr>
          <w:t xml:space="preserve"> Lee</w:t>
        </w:r>
      </w:hyperlink>
      <w:r w:rsidR="0024316F" w:rsidRPr="00FE4839">
        <w:rPr>
          <w:rFonts w:ascii="Arial" w:hAnsi="Arial" w:cs="Arial"/>
          <w:color w:val="2E2E2E"/>
          <w:sz w:val="20"/>
          <w:szCs w:val="20"/>
          <w:lang w:val="es-AR" w:eastAsia="es-AR"/>
        </w:rPr>
        <w:t xml:space="preserve">. </w:t>
      </w:r>
      <w:r w:rsidR="0024316F" w:rsidRPr="00690C62">
        <w:rPr>
          <w:rFonts w:ascii="Arial" w:hAnsi="Arial" w:cs="Arial"/>
          <w:color w:val="2E2E2E"/>
          <w:sz w:val="20"/>
          <w:szCs w:val="20"/>
          <w:lang w:eastAsia="es-AR"/>
        </w:rPr>
        <w:t>Kyeong-Yeoll .</w:t>
      </w:r>
      <w:r w:rsidR="0024316F" w:rsidRPr="00690C62">
        <w:rPr>
          <w:rFonts w:ascii="Arial" w:hAnsi="Arial" w:cs="Arial"/>
          <w:b/>
          <w:color w:val="2E2E2E"/>
          <w:kern w:val="36"/>
          <w:lang w:eastAsia="es-AR"/>
        </w:rPr>
        <w:t>Respuestas diferenciales de Apis mellifera en genes de la proteína de choque térmico, las formulaciones</w:t>
      </w:r>
      <w:r w:rsidR="0024316F">
        <w:rPr>
          <w:rFonts w:ascii="Arial" w:hAnsi="Arial" w:cs="Arial"/>
          <w:b/>
          <w:color w:val="2E2E2E"/>
          <w:kern w:val="36"/>
          <w:lang w:eastAsia="es-AR"/>
        </w:rPr>
        <w:t xml:space="preserve"> del</w:t>
      </w:r>
      <w:r w:rsidR="0024316F" w:rsidRPr="00690C62">
        <w:rPr>
          <w:rFonts w:ascii="Arial" w:hAnsi="Arial" w:cs="Arial"/>
          <w:b/>
          <w:color w:val="2E2E2E"/>
          <w:kern w:val="36"/>
          <w:lang w:eastAsia="es-AR"/>
        </w:rPr>
        <w:t xml:space="preserve"> imidacloprid y adelgazamiento de flores.</w:t>
      </w:r>
      <w:r w:rsidR="0024316F">
        <w:rPr>
          <w:rFonts w:ascii="Arial" w:hAnsi="Arial" w:cs="Arial"/>
          <w:color w:val="2E2E2E"/>
          <w:kern w:val="36"/>
          <w:sz w:val="33"/>
          <w:szCs w:val="33"/>
          <w:lang w:eastAsia="es-AR"/>
        </w:rPr>
        <w:t xml:space="preserve"> </w:t>
      </w:r>
      <w:r w:rsidR="0024316F" w:rsidRPr="00747EC1">
        <w:rPr>
          <w:rFonts w:ascii="Arial" w:hAnsi="Arial" w:cs="Arial"/>
          <w:color w:val="2E2E2E"/>
          <w:kern w:val="36"/>
          <w:lang w:val="en-US" w:eastAsia="es-AR"/>
        </w:rPr>
        <w:t>Journal of Asia-Pacific Entomology</w:t>
      </w:r>
      <w:r w:rsidR="0024316F" w:rsidRPr="00747EC1">
        <w:rPr>
          <w:rFonts w:ascii="Arial" w:hAnsi="Arial" w:cs="Arial"/>
          <w:color w:val="2E2E2E"/>
          <w:kern w:val="36"/>
          <w:sz w:val="33"/>
          <w:szCs w:val="33"/>
          <w:lang w:val="en-US" w:eastAsia="es-AR"/>
        </w:rPr>
        <w:t xml:space="preserve">, </w:t>
      </w:r>
      <w:r w:rsidR="0024316F" w:rsidRPr="00747EC1">
        <w:rPr>
          <w:rFonts w:ascii="Arial" w:hAnsi="Arial" w:cs="Arial"/>
          <w:color w:val="2E2E2E"/>
          <w:kern w:val="36"/>
          <w:lang w:val="en-US" w:eastAsia="es-AR"/>
        </w:rPr>
        <w:t xml:space="preserve">Volume 18, Issue 3, Sptember 2015, Pages 583-589. </w:t>
      </w:r>
    </w:p>
    <w:p w:rsidR="0019486C" w:rsidRPr="00747EC1" w:rsidRDefault="0019486C" w:rsidP="00EC4692">
      <w:pPr>
        <w:shd w:val="clear" w:color="auto" w:fill="FFFFFF"/>
        <w:spacing w:line="300" w:lineRule="atLeast"/>
        <w:jc w:val="both"/>
        <w:textAlignment w:val="baseline"/>
        <w:rPr>
          <w:lang w:val="en-US"/>
        </w:rPr>
      </w:pPr>
    </w:p>
    <w:p w:rsidR="00483E67" w:rsidRPr="00ED60AC" w:rsidRDefault="006359CD" w:rsidP="00483E67">
      <w:pPr>
        <w:shd w:val="clear" w:color="auto" w:fill="FFFFFF"/>
        <w:spacing w:line="300" w:lineRule="atLeast"/>
        <w:jc w:val="both"/>
        <w:textAlignment w:val="baseline"/>
        <w:rPr>
          <w:rFonts w:ascii="Arial Unicode MS" w:eastAsia="Arial Unicode MS" w:hAnsi="Arial Unicode MS" w:cs="Arial Unicode MS"/>
          <w:color w:val="2E2E2E"/>
          <w:sz w:val="20"/>
          <w:szCs w:val="20"/>
          <w:lang w:val="es-AR" w:eastAsia="es-AR"/>
        </w:rPr>
      </w:pPr>
      <w:hyperlink r:id="rId8939" w:history="1">
        <w:r w:rsidR="00483E67" w:rsidRPr="00747EC1">
          <w:rPr>
            <w:rFonts w:ascii="Arial Unicode MS" w:eastAsia="Arial Unicode MS" w:hAnsi="Arial Unicode MS" w:cs="Arial Unicode MS" w:hint="eastAsia"/>
            <w:color w:val="316C9D"/>
            <w:sz w:val="20"/>
            <w:lang w:val="en-US" w:eastAsia="es-AR"/>
          </w:rPr>
          <w:t>Kumar</w:t>
        </w:r>
      </w:hyperlink>
      <w:r w:rsidR="00483E67" w:rsidRPr="00747EC1">
        <w:rPr>
          <w:rFonts w:hint="eastAsia"/>
          <w:lang w:val="en-US" w:eastAsia="es-AR"/>
        </w:rPr>
        <w:t xml:space="preserve"> </w:t>
      </w:r>
      <w:r w:rsidR="00483E67" w:rsidRPr="00747EC1">
        <w:rPr>
          <w:rFonts w:ascii="Arial Unicode MS" w:eastAsia="Arial Unicode MS" w:hAnsi="Arial Unicode MS" w:cs="Arial Unicode MS" w:hint="eastAsia"/>
          <w:color w:val="2E2E2E"/>
          <w:sz w:val="20"/>
          <w:szCs w:val="20"/>
          <w:lang w:val="en-US" w:eastAsia="es-AR"/>
        </w:rPr>
        <w:t>Anoop,</w:t>
      </w:r>
      <w:r w:rsidR="00483E67" w:rsidRPr="00747EC1">
        <w:rPr>
          <w:rFonts w:ascii="Arial Unicode MS" w:eastAsia="Arial Unicode MS" w:hAnsi="Arial Unicode MS" w:cs="Arial Unicode MS" w:hint="eastAsia"/>
          <w:color w:val="2E2E2E"/>
          <w:sz w:val="20"/>
          <w:lang w:val="en-US" w:eastAsia="es-AR"/>
        </w:rPr>
        <w:t> </w:t>
      </w:r>
      <w:hyperlink r:id="rId8940" w:history="1">
        <w:r w:rsidR="00483E67" w:rsidRPr="00747EC1">
          <w:rPr>
            <w:rFonts w:ascii="Arial Unicode MS" w:eastAsia="Arial Unicode MS" w:hAnsi="Arial Unicode MS" w:cs="Arial Unicode MS" w:hint="eastAsia"/>
            <w:color w:val="316C9D"/>
            <w:sz w:val="20"/>
            <w:lang w:val="en-US" w:eastAsia="es-AR"/>
          </w:rPr>
          <w:t>Sasmal</w:t>
        </w:r>
      </w:hyperlink>
      <w:r w:rsidR="00483E67" w:rsidRPr="00747EC1">
        <w:rPr>
          <w:rFonts w:hint="eastAsia"/>
          <w:lang w:val="en-US" w:eastAsia="es-AR"/>
        </w:rPr>
        <w:t xml:space="preserve"> </w:t>
      </w:r>
      <w:r w:rsidR="00483E67" w:rsidRPr="00747EC1">
        <w:rPr>
          <w:rFonts w:ascii="Arial Unicode MS" w:eastAsia="Arial Unicode MS" w:hAnsi="Arial Unicode MS" w:cs="Arial Unicode MS" w:hint="eastAsia"/>
          <w:color w:val="2E2E2E"/>
          <w:sz w:val="20"/>
          <w:szCs w:val="20"/>
          <w:lang w:val="en-US" w:eastAsia="es-AR"/>
        </w:rPr>
        <w:t>D.,</w:t>
      </w:r>
      <w:r w:rsidR="00483E67" w:rsidRPr="00747EC1">
        <w:rPr>
          <w:rFonts w:ascii="Arial Unicode MS" w:eastAsia="Arial Unicode MS" w:hAnsi="Arial Unicode MS" w:cs="Arial Unicode MS" w:hint="eastAsia"/>
          <w:color w:val="2E2E2E"/>
          <w:sz w:val="20"/>
          <w:lang w:val="en-US" w:eastAsia="es-AR"/>
        </w:rPr>
        <w:t> </w:t>
      </w:r>
      <w:hyperlink r:id="rId8941" w:history="1">
        <w:r w:rsidR="00483E67" w:rsidRPr="00747EC1">
          <w:rPr>
            <w:rFonts w:ascii="Arial Unicode MS" w:eastAsia="Arial Unicode MS" w:hAnsi="Arial Unicode MS" w:cs="Arial Unicode MS" w:hint="eastAsia"/>
            <w:color w:val="316C9D"/>
            <w:sz w:val="20"/>
            <w:lang w:val="en-US" w:eastAsia="es-AR"/>
          </w:rPr>
          <w:t xml:space="preserve"> Sharma</w:t>
        </w:r>
      </w:hyperlink>
      <w:r w:rsidR="00483E67" w:rsidRPr="00747EC1">
        <w:rPr>
          <w:rFonts w:hint="eastAsia"/>
          <w:lang w:val="en-US" w:eastAsia="es-AR"/>
        </w:rPr>
        <w:t xml:space="preserve"> </w:t>
      </w:r>
      <w:r w:rsidR="00483E67" w:rsidRPr="00747EC1">
        <w:rPr>
          <w:rFonts w:ascii="Arial Unicode MS" w:eastAsia="Arial Unicode MS" w:hAnsi="Arial Unicode MS" w:cs="Arial Unicode MS" w:hint="eastAsia"/>
          <w:color w:val="2E2E2E"/>
          <w:sz w:val="20"/>
          <w:szCs w:val="20"/>
          <w:lang w:val="en-US" w:eastAsia="es-AR"/>
        </w:rPr>
        <w:t>Neelima.</w:t>
      </w:r>
      <w:r w:rsidR="00483E67" w:rsidRPr="00747EC1">
        <w:rPr>
          <w:rFonts w:ascii="Arial Unicode MS" w:eastAsia="Arial Unicode MS" w:hAnsi="Arial Unicode MS" w:cs="Arial Unicode MS"/>
          <w:color w:val="2E2E2E"/>
          <w:sz w:val="20"/>
          <w:szCs w:val="20"/>
          <w:lang w:val="en-US" w:eastAsia="es-AR"/>
        </w:rPr>
        <w:t xml:space="preserve"> </w:t>
      </w:r>
      <w:r w:rsidR="00483E67" w:rsidRPr="00483E67">
        <w:rPr>
          <w:rFonts w:ascii="Arial Unicode MS" w:eastAsia="Arial Unicode MS" w:hAnsi="Arial Unicode MS" w:cs="Arial Unicode MS"/>
          <w:b/>
          <w:bCs/>
          <w:color w:val="5C5C5C"/>
          <w:kern w:val="36"/>
          <w:lang w:eastAsia="es-AR"/>
        </w:rPr>
        <w:t xml:space="preserve">Papel inmunomodulador de la piperina en deltametrina indujo apoptosis tímica y altera las funciones inmunes. </w:t>
      </w:r>
      <w:r w:rsidR="00483E67" w:rsidRPr="00ED60AC">
        <w:rPr>
          <w:rFonts w:ascii="Arial Unicode MS" w:eastAsia="Arial Unicode MS" w:hAnsi="Arial Unicode MS" w:cs="Arial Unicode MS"/>
          <w:bCs/>
          <w:color w:val="5C5C5C"/>
          <w:kern w:val="36"/>
          <w:lang w:val="es-AR" w:eastAsia="es-AR"/>
        </w:rPr>
        <w:t>Environmental Toxicology and Pharmacology, Volume 39, Issue 2, March, 2015, Pages 504-514.</w:t>
      </w:r>
    </w:p>
    <w:p w:rsidR="007A524E" w:rsidRDefault="007A524E" w:rsidP="007A524E">
      <w:pPr>
        <w:shd w:val="clear" w:color="auto" w:fill="FFFFFF"/>
        <w:jc w:val="both"/>
        <w:textAlignment w:val="baseline"/>
        <w:rPr>
          <w:rFonts w:ascii="inherit" w:hAnsi="inherit" w:cs="Lucida Sans Unicode"/>
          <w:color w:val="403838"/>
          <w:lang w:eastAsia="es-AR"/>
        </w:rPr>
      </w:pPr>
    </w:p>
    <w:p w:rsidR="007A524E" w:rsidRPr="00D07BBF" w:rsidRDefault="007A524E" w:rsidP="007A524E">
      <w:pPr>
        <w:shd w:val="clear" w:color="auto" w:fill="FFFFFF"/>
        <w:jc w:val="both"/>
        <w:textAlignment w:val="baseline"/>
        <w:rPr>
          <w:rFonts w:ascii="inherit" w:hAnsi="inherit" w:cs="Lucida Sans Unicode"/>
          <w:color w:val="403838"/>
          <w:sz w:val="19"/>
          <w:szCs w:val="19"/>
          <w:lang w:eastAsia="es-AR"/>
        </w:rPr>
      </w:pPr>
      <w:r w:rsidRPr="00D07BBF">
        <w:rPr>
          <w:rFonts w:ascii="inherit" w:hAnsi="inherit" w:cs="Lucida Sans Unicode"/>
          <w:color w:val="403838"/>
          <w:lang w:eastAsia="es-AR"/>
        </w:rPr>
        <w:t>Kurenbach B, Marjoshi D, Amábile-Cuevas CF, Ferguson GC, Godsoe W, Gibson P, Heinemann  JA.</w:t>
      </w:r>
      <w:r w:rsidRPr="00D07BBF">
        <w:rPr>
          <w:rFonts w:ascii="inherit" w:hAnsi="inherit" w:cs="Lucida Sans Unicode"/>
          <w:color w:val="403838"/>
          <w:sz w:val="19"/>
          <w:szCs w:val="19"/>
          <w:lang w:eastAsia="es-AR"/>
        </w:rPr>
        <w:t xml:space="preserve"> 2015. </w:t>
      </w:r>
      <w:r w:rsidRPr="00040515">
        <w:rPr>
          <w:rFonts w:ascii="inherit" w:hAnsi="inherit" w:cs="Lucida Sans Unicode"/>
          <w:b/>
          <w:color w:val="403838"/>
          <w:lang w:eastAsia="es-AR"/>
        </w:rPr>
        <w:t>La exposición subletal a formulaciones comerciales de los herbicidas dicamba, ácido 2,4-diclorofenoxiacético y glifosato causan cambios en susceptibilidad antibiótica de Escherichia coli y Salmonella enterica serovar Typhimurium</w:t>
      </w:r>
      <w:r w:rsidRPr="00040515">
        <w:rPr>
          <w:rFonts w:ascii="inherit" w:hAnsi="inherit" w:cs="Lucida Sans Unicode"/>
          <w:color w:val="403838"/>
          <w:lang w:eastAsia="es-AR"/>
        </w:rPr>
        <w:t>.</w:t>
      </w:r>
      <w:r>
        <w:rPr>
          <w:rFonts w:ascii="inherit" w:hAnsi="inherit" w:cs="Lucida Sans Unicode"/>
          <w:color w:val="403838"/>
          <w:sz w:val="19"/>
          <w:szCs w:val="19"/>
          <w:lang w:eastAsia="es-AR"/>
        </w:rPr>
        <w:t xml:space="preserve"> </w:t>
      </w:r>
      <w:r w:rsidRPr="00D07BBF">
        <w:rPr>
          <w:rFonts w:ascii="inherit" w:hAnsi="inherit" w:cs="Lucida Sans Unicode"/>
          <w:color w:val="403838"/>
          <w:sz w:val="20"/>
          <w:szCs w:val="20"/>
          <w:lang w:eastAsia="es-AR"/>
        </w:rPr>
        <w:t>mBio 6(2):e00009-15.</w:t>
      </w:r>
      <w:r w:rsidRPr="00D07BBF">
        <w:rPr>
          <w:rFonts w:ascii="inherit" w:hAnsi="inherit" w:cs="Lucida Sans Unicode"/>
          <w:color w:val="403838"/>
          <w:sz w:val="19"/>
          <w:szCs w:val="19"/>
          <w:lang w:eastAsia="es-AR"/>
        </w:rPr>
        <w:t xml:space="preserve"> </w:t>
      </w:r>
    </w:p>
    <w:p w:rsidR="007A524E" w:rsidRPr="00D07BBF" w:rsidRDefault="007A524E" w:rsidP="007A524E">
      <w:pPr>
        <w:shd w:val="clear" w:color="auto" w:fill="FFFFFF"/>
        <w:textAlignment w:val="baseline"/>
        <w:rPr>
          <w:rFonts w:ascii="inherit" w:hAnsi="inherit" w:cs="Lucida Sans Unicode"/>
          <w:color w:val="403838"/>
          <w:sz w:val="19"/>
          <w:szCs w:val="19"/>
          <w:lang w:eastAsia="es-AR"/>
        </w:rPr>
      </w:pPr>
    </w:p>
    <w:p w:rsidR="00953CAF" w:rsidRPr="00953CAF" w:rsidRDefault="00953CAF" w:rsidP="00953CAF">
      <w:pPr>
        <w:pStyle w:val="NormalWeb"/>
        <w:shd w:val="clear" w:color="auto" w:fill="FFFFFF"/>
        <w:spacing w:before="90" w:beforeAutospacing="0" w:after="90" w:afterAutospacing="0" w:line="322" w:lineRule="atLeast"/>
        <w:jc w:val="both"/>
        <w:rPr>
          <w:rFonts w:ascii="Helvetica" w:hAnsi="Helvetica"/>
          <w:color w:val="141823"/>
          <w:sz w:val="21"/>
          <w:szCs w:val="21"/>
          <w:lang w:val="es-AR"/>
        </w:rPr>
      </w:pPr>
      <w:r>
        <w:rPr>
          <w:rFonts w:ascii="Helvetica" w:hAnsi="Helvetica"/>
          <w:color w:val="141823"/>
          <w:sz w:val="21"/>
          <w:szCs w:val="21"/>
        </w:rPr>
        <w:t xml:space="preserve">Kamijo Y, Takai M, Sakamoto T. </w:t>
      </w:r>
      <w:r w:rsidRPr="007A56EA">
        <w:rPr>
          <w:rFonts w:ascii="Helvetica" w:hAnsi="Helvetica"/>
          <w:b/>
          <w:color w:val="141823"/>
        </w:rPr>
        <w:t>Un estudio retrospectivo multicéntrico de intoxicación después de la ingestión de herbicidas que contienen sal de glifosato de potasio u otras sales de glifosato en Japón</w:t>
      </w:r>
      <w:r>
        <w:rPr>
          <w:rFonts w:ascii="Helvetica" w:hAnsi="Helvetica"/>
          <w:color w:val="141823"/>
          <w:sz w:val="21"/>
          <w:szCs w:val="21"/>
        </w:rPr>
        <w:t xml:space="preserve">. </w:t>
      </w:r>
      <w:r w:rsidRPr="00953CAF">
        <w:rPr>
          <w:rFonts w:ascii="Helvetica" w:hAnsi="Helvetica"/>
          <w:color w:val="141823"/>
          <w:sz w:val="21"/>
          <w:szCs w:val="21"/>
          <w:lang w:val="es-AR"/>
        </w:rPr>
        <w:t>Clin Toxicol (Phila). 2015 Dec 22:1-5.</w:t>
      </w:r>
    </w:p>
    <w:p w:rsidR="00A55CDB" w:rsidRDefault="00A55CDB" w:rsidP="00A55CDB">
      <w:pPr>
        <w:shd w:val="clear" w:color="auto" w:fill="FFFFFF"/>
        <w:jc w:val="both"/>
        <w:textAlignment w:val="baseline"/>
      </w:pPr>
    </w:p>
    <w:p w:rsidR="00A55CDB" w:rsidRPr="00A55CDB" w:rsidRDefault="006359CD" w:rsidP="00A55CDB">
      <w:pPr>
        <w:shd w:val="clear" w:color="auto" w:fill="FFFFFF"/>
        <w:jc w:val="both"/>
        <w:textAlignment w:val="baseline"/>
        <w:rPr>
          <w:rFonts w:ascii="inherit" w:hAnsi="inherit"/>
          <w:color w:val="333333"/>
          <w:sz w:val="20"/>
          <w:szCs w:val="20"/>
          <w:lang w:val="en-US" w:eastAsia="es-AR"/>
        </w:rPr>
      </w:pPr>
      <w:hyperlink r:id="rId8942" w:history="1">
        <w:r w:rsidR="00A55CDB" w:rsidRPr="009015B5">
          <w:rPr>
            <w:rFonts w:ascii="inherit" w:hAnsi="inherit"/>
            <w:color w:val="333333"/>
            <w:sz w:val="20"/>
            <w:lang w:val="es-AR" w:eastAsia="es-AR"/>
          </w:rPr>
          <w:t>Lanteigne</w:t>
        </w:r>
      </w:hyperlink>
      <w:r w:rsidR="00A55CDB" w:rsidRPr="009015B5">
        <w:rPr>
          <w:lang w:val="es-AR"/>
        </w:rPr>
        <w:t xml:space="preserve"> Michelle</w:t>
      </w:r>
      <w:r w:rsidR="00A55CDB" w:rsidRPr="009015B5">
        <w:rPr>
          <w:rFonts w:ascii="inherit" w:hAnsi="inherit"/>
          <w:color w:val="333333"/>
          <w:sz w:val="20"/>
          <w:szCs w:val="20"/>
          <w:lang w:val="es-AR" w:eastAsia="es-AR"/>
        </w:rPr>
        <w:t>,</w:t>
      </w:r>
      <w:r w:rsidR="00A55CDB" w:rsidRPr="009015B5">
        <w:rPr>
          <w:rFonts w:ascii="inherit" w:hAnsi="inherit"/>
          <w:color w:val="333333"/>
          <w:sz w:val="20"/>
          <w:lang w:val="es-AR" w:eastAsia="es-AR"/>
        </w:rPr>
        <w:t> </w:t>
      </w:r>
      <w:hyperlink r:id="rId8943" w:history="1">
        <w:r w:rsidR="00A55CDB" w:rsidRPr="009015B5">
          <w:rPr>
            <w:rFonts w:ascii="inherit" w:hAnsi="inherit"/>
            <w:color w:val="333333"/>
            <w:sz w:val="20"/>
            <w:lang w:val="es-AR" w:eastAsia="es-AR"/>
          </w:rPr>
          <w:t>Whiting</w:t>
        </w:r>
      </w:hyperlink>
      <w:r w:rsidR="00A55CDB" w:rsidRPr="009015B5">
        <w:rPr>
          <w:lang w:val="es-AR"/>
        </w:rPr>
        <w:t xml:space="preserve"> Sara A.</w:t>
      </w:r>
      <w:r w:rsidR="00A55CDB" w:rsidRPr="009015B5">
        <w:rPr>
          <w:rFonts w:ascii="inherit" w:hAnsi="inherit"/>
          <w:color w:val="333333"/>
          <w:sz w:val="20"/>
          <w:szCs w:val="20"/>
          <w:lang w:val="es-AR" w:eastAsia="es-AR"/>
        </w:rPr>
        <w:t>,</w:t>
      </w:r>
      <w:r w:rsidR="00A55CDB" w:rsidRPr="009015B5">
        <w:rPr>
          <w:rFonts w:ascii="inherit" w:hAnsi="inherit"/>
          <w:color w:val="333333"/>
          <w:sz w:val="20"/>
          <w:lang w:val="es-AR" w:eastAsia="es-AR"/>
        </w:rPr>
        <w:t> </w:t>
      </w:r>
      <w:hyperlink r:id="rId8944" w:history="1">
        <w:r w:rsidR="00A55CDB" w:rsidRPr="009015B5">
          <w:rPr>
            <w:rFonts w:ascii="inherit" w:hAnsi="inherit"/>
            <w:color w:val="333333"/>
            <w:sz w:val="20"/>
            <w:lang w:val="es-AR" w:eastAsia="es-AR"/>
          </w:rPr>
          <w:t xml:space="preserve"> Lydy</w:t>
        </w:r>
      </w:hyperlink>
      <w:r w:rsidR="00A55CDB" w:rsidRPr="009015B5">
        <w:rPr>
          <w:lang w:val="es-AR"/>
        </w:rPr>
        <w:t xml:space="preserve"> Michael J.</w:t>
      </w:r>
      <w:r w:rsidR="00A55CDB">
        <w:rPr>
          <w:lang w:val="es-AR"/>
        </w:rPr>
        <w:t xml:space="preserve"> </w:t>
      </w:r>
      <w:r w:rsidR="00A55CDB" w:rsidRPr="00A55CDB">
        <w:rPr>
          <w:rFonts w:ascii="Helvetica Neue" w:hAnsi="Helvetica Neue"/>
          <w:b/>
          <w:bCs/>
          <w:color w:val="333333"/>
          <w:lang w:val="es-AR" w:eastAsia="es-AR"/>
        </w:rPr>
        <w:t>Mezcla toxicidad de imidacloprid y ciflutrina para dos especies no objetivo, los Pimephales Piscardo promelas y la azteca Amphipod Hyalella</w:t>
      </w:r>
      <w:r w:rsidR="00A55CDB" w:rsidRPr="00A55CDB">
        <w:rPr>
          <w:rFonts w:ascii="Helvetica Neue" w:hAnsi="Helvetica Neue"/>
          <w:b/>
          <w:bCs/>
          <w:color w:val="333333"/>
          <w:lang w:eastAsia="es-AR"/>
        </w:rPr>
        <w:t>.</w:t>
      </w:r>
      <w:r w:rsidR="00A55CDB" w:rsidRPr="00A55CDB">
        <w:t xml:space="preserve"> </w:t>
      </w:r>
      <w:hyperlink r:id="rId8945" w:history="1">
        <w:r w:rsidR="00A55CDB" w:rsidRPr="009015B5">
          <w:rPr>
            <w:rFonts w:ascii="inherit" w:hAnsi="inherit"/>
            <w:color w:val="0176C3"/>
            <w:lang w:val="en-US" w:eastAsia="es-AR"/>
          </w:rPr>
          <w:t>Archives of Environmental Contamination and Toxicology</w:t>
        </w:r>
      </w:hyperlink>
      <w:r w:rsidR="00A55CDB" w:rsidRPr="009015B5">
        <w:rPr>
          <w:rFonts w:ascii="inherit" w:hAnsi="inherit"/>
          <w:color w:val="333333"/>
          <w:lang w:val="en-US" w:eastAsia="es-AR"/>
        </w:rPr>
        <w:t xml:space="preserve">, </w:t>
      </w:r>
      <w:r w:rsidR="00A55CDB" w:rsidRPr="009015B5">
        <w:rPr>
          <w:rFonts w:ascii="inherit" w:hAnsi="inherit"/>
          <w:color w:val="333333"/>
          <w:bdr w:val="none" w:sz="0" w:space="0" w:color="auto" w:frame="1"/>
          <w:lang w:val="en-US" w:eastAsia="es-AR"/>
        </w:rPr>
        <w:t>February 2015</w:t>
      </w:r>
      <w:r w:rsidR="00A55CDB" w:rsidRPr="009015B5">
        <w:rPr>
          <w:rFonts w:ascii="Helvetica Neue" w:hAnsi="Helvetica Neue"/>
          <w:color w:val="333333"/>
          <w:lang w:val="en-US" w:eastAsia="es-AR"/>
        </w:rPr>
        <w:t>, </w:t>
      </w:r>
      <w:r w:rsidR="00A55CDB" w:rsidRPr="009015B5">
        <w:rPr>
          <w:rFonts w:ascii="inherit" w:hAnsi="inherit"/>
          <w:color w:val="333333"/>
          <w:bdr w:val="none" w:sz="0" w:space="0" w:color="auto" w:frame="1"/>
          <w:lang w:val="en-US" w:eastAsia="es-AR"/>
        </w:rPr>
        <w:t>Volume 68</w:t>
      </w:r>
      <w:r w:rsidR="00A55CDB" w:rsidRPr="009015B5">
        <w:rPr>
          <w:rFonts w:ascii="Helvetica Neue" w:hAnsi="Helvetica Neue"/>
          <w:color w:val="333333"/>
          <w:lang w:val="en-US" w:eastAsia="es-AR"/>
        </w:rPr>
        <w:t>, </w:t>
      </w:r>
      <w:hyperlink r:id="rId8946" w:history="1">
        <w:r w:rsidR="00A55CDB" w:rsidRPr="009015B5">
          <w:rPr>
            <w:rFonts w:ascii="inherit" w:hAnsi="inherit"/>
            <w:color w:val="0176C3"/>
            <w:lang w:val="en-US" w:eastAsia="es-AR"/>
          </w:rPr>
          <w:t>Issue 2</w:t>
        </w:r>
      </w:hyperlink>
      <w:r w:rsidR="00A55CDB" w:rsidRPr="009015B5">
        <w:rPr>
          <w:rFonts w:ascii="Helvetica Neue" w:hAnsi="Helvetica Neue"/>
          <w:color w:val="333333"/>
          <w:lang w:val="en-US" w:eastAsia="es-AR"/>
        </w:rPr>
        <w:t>, </w:t>
      </w:r>
      <w:r w:rsidR="00A55CDB" w:rsidRPr="009015B5">
        <w:rPr>
          <w:rFonts w:ascii="inherit" w:hAnsi="inherit"/>
          <w:color w:val="333333"/>
          <w:bdr w:val="none" w:sz="0" w:space="0" w:color="auto" w:frame="1"/>
          <w:lang w:val="en-US" w:eastAsia="es-AR"/>
        </w:rPr>
        <w:t>pp 354-361.</w:t>
      </w:r>
    </w:p>
    <w:p w:rsidR="004C571E" w:rsidRPr="00ED60AC" w:rsidRDefault="004C571E" w:rsidP="004C571E">
      <w:pPr>
        <w:shd w:val="clear" w:color="auto" w:fill="FFFFFF"/>
        <w:spacing w:line="300" w:lineRule="atLeast"/>
        <w:jc w:val="both"/>
        <w:textAlignment w:val="baseline"/>
        <w:rPr>
          <w:lang w:val="en-US"/>
        </w:rPr>
      </w:pPr>
    </w:p>
    <w:p w:rsidR="00E2181A" w:rsidRPr="00EB5770" w:rsidRDefault="00EB5770" w:rsidP="00EB5770">
      <w:pPr>
        <w:spacing w:after="120" w:line="312" w:lineRule="atLeast"/>
        <w:jc w:val="both"/>
        <w:textAlignment w:val="baseline"/>
        <w:rPr>
          <w:rFonts w:ascii="Arial" w:hAnsi="Arial" w:cs="Arial"/>
          <w:color w:val="000000"/>
          <w:sz w:val="18"/>
          <w:szCs w:val="18"/>
          <w:lang w:eastAsia="es-AR"/>
        </w:rPr>
      </w:pPr>
      <w:r w:rsidRPr="008574AF">
        <w:rPr>
          <w:rFonts w:ascii="Arial" w:hAnsi="Arial" w:cs="Arial"/>
          <w:color w:val="000000"/>
          <w:sz w:val="18"/>
          <w:szCs w:val="18"/>
          <w:lang w:val="es-AR" w:eastAsia="es-AR"/>
        </w:rPr>
        <w:t xml:space="preserve">Larson, J. L., Redmond, C. T. and Potter, D. A. (2015), </w:t>
      </w:r>
      <w:r w:rsidRPr="008574AF">
        <w:rPr>
          <w:rFonts w:ascii="Arial" w:hAnsi="Arial" w:cs="Arial"/>
          <w:b/>
          <w:color w:val="000000"/>
          <w:lang w:val="es-AR" w:eastAsia="es-AR"/>
        </w:rPr>
        <w:t>Siega mitiga bioactividad de los insecticidas neonicotinoides en el néctar</w:t>
      </w:r>
      <w:r>
        <w:rPr>
          <w:rFonts w:ascii="Arial" w:hAnsi="Arial" w:cs="Arial"/>
          <w:b/>
          <w:color w:val="000000"/>
          <w:lang w:val="es-AR" w:eastAsia="es-AR"/>
        </w:rPr>
        <w:t xml:space="preserve"> de las malas hierbas en</w:t>
      </w:r>
      <w:r w:rsidRPr="008574AF">
        <w:rPr>
          <w:rFonts w:ascii="Arial" w:hAnsi="Arial" w:cs="Arial"/>
          <w:b/>
          <w:color w:val="000000"/>
          <w:lang w:val="es-AR" w:eastAsia="es-AR"/>
        </w:rPr>
        <w:t xml:space="preserve"> floración y gutación </w:t>
      </w:r>
      <w:r>
        <w:rPr>
          <w:rFonts w:ascii="Arial" w:hAnsi="Arial" w:cs="Arial"/>
          <w:b/>
          <w:color w:val="000000"/>
          <w:lang w:val="es-AR" w:eastAsia="es-AR"/>
        </w:rPr>
        <w:t xml:space="preserve">del </w:t>
      </w:r>
      <w:r w:rsidRPr="008574AF">
        <w:rPr>
          <w:rFonts w:ascii="Arial" w:hAnsi="Arial" w:cs="Arial"/>
          <w:b/>
          <w:color w:val="000000"/>
          <w:lang w:val="es-AR" w:eastAsia="es-AR"/>
        </w:rPr>
        <w:t>césped</w:t>
      </w:r>
      <w:r w:rsidRPr="008574AF">
        <w:rPr>
          <w:rFonts w:ascii="Arial" w:hAnsi="Arial" w:cs="Arial"/>
          <w:color w:val="000000"/>
          <w:sz w:val="18"/>
          <w:szCs w:val="18"/>
          <w:lang w:val="es-AR" w:eastAsia="es-AR"/>
        </w:rPr>
        <w:t xml:space="preserve">. </w:t>
      </w:r>
      <w:r w:rsidRPr="00FC7724">
        <w:rPr>
          <w:rFonts w:ascii="Arial" w:hAnsi="Arial" w:cs="Arial"/>
          <w:color w:val="000000"/>
          <w:sz w:val="18"/>
          <w:szCs w:val="18"/>
          <w:lang w:eastAsia="es-AR"/>
        </w:rPr>
        <w:t xml:space="preserve">Environmental Toxicology and Chemistry, 34: 127–132. </w:t>
      </w:r>
    </w:p>
    <w:p w:rsidR="00720D66" w:rsidRPr="00F050DD" w:rsidRDefault="006359CD" w:rsidP="00F24EAB">
      <w:pPr>
        <w:jc w:val="both"/>
        <w:rPr>
          <w:rFonts w:ascii="Arial" w:hAnsi="Arial" w:cs="Arial"/>
          <w:color w:val="000000"/>
          <w:sz w:val="22"/>
          <w:szCs w:val="22"/>
          <w:lang w:val="es-AR" w:eastAsia="es-AR"/>
        </w:rPr>
      </w:pPr>
      <w:hyperlink r:id="rId8947" w:history="1">
        <w:r w:rsidR="00720D66" w:rsidRPr="00F050DD">
          <w:rPr>
            <w:rFonts w:ascii="Arial" w:hAnsi="Arial" w:cs="Arial"/>
            <w:color w:val="660066"/>
            <w:lang w:val="es-AR" w:eastAsia="es-AR"/>
          </w:rPr>
          <w:t>LaVerda NL</w:t>
        </w:r>
      </w:hyperlink>
      <w:r w:rsidR="00720D66" w:rsidRPr="00F050DD">
        <w:rPr>
          <w:rFonts w:ascii="Arial" w:hAnsi="Arial" w:cs="Arial"/>
          <w:color w:val="000000"/>
          <w:szCs w:val="22"/>
          <w:lang w:val="es-AR" w:eastAsia="es-AR"/>
        </w:rPr>
        <w:t>,</w:t>
      </w:r>
      <w:r w:rsidR="00720D66" w:rsidRPr="00F050DD">
        <w:rPr>
          <w:rFonts w:ascii="Arial" w:hAnsi="Arial" w:cs="Arial"/>
          <w:color w:val="000000"/>
          <w:lang w:val="es-AR" w:eastAsia="es-AR"/>
        </w:rPr>
        <w:t> </w:t>
      </w:r>
      <w:hyperlink r:id="rId8948" w:history="1">
        <w:r w:rsidR="00720D66" w:rsidRPr="00F050DD">
          <w:rPr>
            <w:rFonts w:ascii="Arial" w:hAnsi="Arial" w:cs="Arial"/>
            <w:color w:val="660066"/>
            <w:lang w:val="es-AR" w:eastAsia="es-AR"/>
          </w:rPr>
          <w:t>Goldsmith DF</w:t>
        </w:r>
      </w:hyperlink>
      <w:r w:rsidR="00720D66" w:rsidRPr="00F050DD">
        <w:rPr>
          <w:rFonts w:ascii="Arial" w:hAnsi="Arial" w:cs="Arial"/>
          <w:color w:val="000000"/>
          <w:szCs w:val="22"/>
          <w:lang w:val="es-AR" w:eastAsia="es-AR"/>
        </w:rPr>
        <w:t>,</w:t>
      </w:r>
      <w:r w:rsidR="00720D66" w:rsidRPr="00F050DD">
        <w:rPr>
          <w:rFonts w:ascii="Arial" w:hAnsi="Arial" w:cs="Arial"/>
          <w:color w:val="000000"/>
          <w:lang w:val="es-AR" w:eastAsia="es-AR"/>
        </w:rPr>
        <w:t> </w:t>
      </w:r>
      <w:hyperlink r:id="rId8949" w:history="1">
        <w:r w:rsidR="00720D66" w:rsidRPr="00F050DD">
          <w:rPr>
            <w:rFonts w:ascii="Arial" w:hAnsi="Arial" w:cs="Arial"/>
            <w:color w:val="660066"/>
            <w:lang w:val="es-AR" w:eastAsia="es-AR"/>
          </w:rPr>
          <w:t>Alavanja MC</w:t>
        </w:r>
      </w:hyperlink>
      <w:r w:rsidR="00720D66" w:rsidRPr="00F050DD">
        <w:rPr>
          <w:rFonts w:ascii="Arial" w:hAnsi="Arial" w:cs="Arial"/>
          <w:color w:val="000000"/>
          <w:szCs w:val="22"/>
          <w:lang w:val="es-AR" w:eastAsia="es-AR"/>
        </w:rPr>
        <w:t>,</w:t>
      </w:r>
      <w:r w:rsidR="00720D66" w:rsidRPr="00F050DD">
        <w:rPr>
          <w:rFonts w:ascii="Arial" w:hAnsi="Arial" w:cs="Arial"/>
          <w:color w:val="000000"/>
          <w:lang w:val="es-AR" w:eastAsia="es-AR"/>
        </w:rPr>
        <w:t> </w:t>
      </w:r>
      <w:hyperlink r:id="rId8950" w:history="1">
        <w:r w:rsidR="00720D66" w:rsidRPr="00F050DD">
          <w:rPr>
            <w:rFonts w:ascii="Arial" w:hAnsi="Arial" w:cs="Arial"/>
            <w:color w:val="660066"/>
            <w:lang w:val="es-AR" w:eastAsia="es-AR"/>
          </w:rPr>
          <w:t>Hunting KL</w:t>
        </w:r>
      </w:hyperlink>
      <w:r w:rsidR="00720D66" w:rsidRPr="00F050DD">
        <w:rPr>
          <w:rFonts w:ascii="Arial" w:hAnsi="Arial" w:cs="Arial"/>
          <w:color w:val="000000"/>
          <w:szCs w:val="22"/>
          <w:lang w:val="es-AR" w:eastAsia="es-AR"/>
        </w:rPr>
        <w:t>.</w:t>
      </w:r>
      <w:r w:rsidR="00720D66" w:rsidRPr="00720D66">
        <w:rPr>
          <w:rFonts w:ascii="Arial" w:hAnsi="Arial" w:cs="Arial"/>
          <w:b/>
          <w:bCs/>
          <w:color w:val="000000"/>
          <w:kern w:val="36"/>
          <w:lang w:val="es-AR" w:eastAsia="es-AR"/>
        </w:rPr>
        <w:t>Las exposiciones de plaguicidas y el Índice de Masa Corporal (IMC) de Aplicadores de Plaguicidas del Estudio de Salud Agrícola.</w:t>
      </w:r>
      <w:r w:rsidR="00720D66" w:rsidRPr="00F050DD">
        <w:rPr>
          <w:rFonts w:ascii="Arial" w:hAnsi="Arial" w:cs="Arial"/>
          <w:color w:val="000000"/>
          <w:sz w:val="20"/>
          <w:szCs w:val="20"/>
          <w:lang w:eastAsia="es-AR"/>
        </w:rPr>
        <w:t xml:space="preserve"> </w:t>
      </w:r>
      <w:hyperlink r:id="rId8951" w:tooltip="Journal of toxicology and environmental health. Part A." w:history="1">
        <w:r w:rsidR="00720D66" w:rsidRPr="00F050DD">
          <w:rPr>
            <w:rFonts w:ascii="Arial" w:hAnsi="Arial" w:cs="Arial"/>
            <w:color w:val="660066"/>
            <w:sz w:val="20"/>
            <w:lang w:val="es-AR" w:eastAsia="es-AR"/>
          </w:rPr>
          <w:t>J Toxicol Environ Health A.</w:t>
        </w:r>
      </w:hyperlink>
      <w:r w:rsidR="00720D66" w:rsidRPr="00F050DD">
        <w:rPr>
          <w:rFonts w:ascii="Arial" w:hAnsi="Arial" w:cs="Arial"/>
          <w:color w:val="000000"/>
          <w:sz w:val="20"/>
          <w:lang w:val="es-AR" w:eastAsia="es-AR"/>
        </w:rPr>
        <w:t> </w:t>
      </w:r>
      <w:r w:rsidR="00720D66" w:rsidRPr="00F050DD">
        <w:rPr>
          <w:rFonts w:ascii="Arial" w:hAnsi="Arial" w:cs="Arial"/>
          <w:color w:val="000000"/>
          <w:sz w:val="20"/>
          <w:szCs w:val="20"/>
          <w:lang w:val="es-AR" w:eastAsia="es-AR"/>
        </w:rPr>
        <w:t xml:space="preserve">2015 Oct 19:1-22. </w:t>
      </w:r>
    </w:p>
    <w:p w:rsidR="00720D66" w:rsidRDefault="00720D66" w:rsidP="00464952">
      <w:pPr>
        <w:shd w:val="clear" w:color="auto" w:fill="FFFFFF"/>
        <w:jc w:val="both"/>
        <w:rPr>
          <w:rFonts w:ascii="Arial" w:hAnsi="Arial" w:cs="Arial"/>
          <w:color w:val="000000"/>
          <w:szCs w:val="22"/>
          <w:lang w:eastAsia="es-AR"/>
        </w:rPr>
      </w:pPr>
    </w:p>
    <w:p w:rsidR="00464952" w:rsidRPr="00B85485" w:rsidRDefault="006359CD" w:rsidP="00464952">
      <w:pPr>
        <w:shd w:val="clear" w:color="auto" w:fill="FFFFFF"/>
        <w:jc w:val="both"/>
        <w:rPr>
          <w:rFonts w:ascii="Arial" w:hAnsi="Arial" w:cs="Arial"/>
          <w:color w:val="000000"/>
          <w:sz w:val="22"/>
          <w:szCs w:val="22"/>
          <w:lang w:val="es-AR" w:eastAsia="es-AR"/>
        </w:rPr>
      </w:pPr>
      <w:hyperlink r:id="rId8952" w:history="1">
        <w:r w:rsidR="00464952" w:rsidRPr="003C1D54">
          <w:rPr>
            <w:rFonts w:ascii="Arial" w:hAnsi="Arial" w:cs="Arial"/>
            <w:color w:val="660066"/>
            <w:lang w:val="es-AR" w:eastAsia="es-AR"/>
          </w:rPr>
          <w:t>Lerro CC</w:t>
        </w:r>
      </w:hyperlink>
      <w:r w:rsidR="00464952" w:rsidRPr="00B85485">
        <w:rPr>
          <w:rFonts w:ascii="Arial" w:hAnsi="Arial" w:cs="Arial"/>
          <w:color w:val="000000"/>
          <w:szCs w:val="22"/>
          <w:lang w:val="es-AR" w:eastAsia="es-AR"/>
        </w:rPr>
        <w:t>,</w:t>
      </w:r>
      <w:r w:rsidR="00464952" w:rsidRPr="003C1D54">
        <w:rPr>
          <w:rFonts w:ascii="Arial" w:hAnsi="Arial" w:cs="Arial"/>
          <w:color w:val="000000"/>
          <w:lang w:val="es-AR" w:eastAsia="es-AR"/>
        </w:rPr>
        <w:t> </w:t>
      </w:r>
      <w:hyperlink r:id="rId8953" w:history="1">
        <w:r w:rsidR="00464952" w:rsidRPr="003C1D54">
          <w:rPr>
            <w:rFonts w:ascii="Arial" w:hAnsi="Arial" w:cs="Arial"/>
            <w:color w:val="660066"/>
            <w:lang w:val="es-AR" w:eastAsia="es-AR"/>
          </w:rPr>
          <w:t>Koutros S</w:t>
        </w:r>
      </w:hyperlink>
      <w:r w:rsidR="00464952" w:rsidRPr="00B85485">
        <w:rPr>
          <w:rFonts w:ascii="Arial" w:hAnsi="Arial" w:cs="Arial"/>
          <w:color w:val="000000"/>
          <w:szCs w:val="22"/>
          <w:lang w:val="es-AR" w:eastAsia="es-AR"/>
        </w:rPr>
        <w:t>,</w:t>
      </w:r>
      <w:r w:rsidR="00464952" w:rsidRPr="003C1D54">
        <w:rPr>
          <w:rFonts w:ascii="Arial" w:hAnsi="Arial" w:cs="Arial"/>
          <w:color w:val="000000"/>
          <w:lang w:val="es-AR" w:eastAsia="es-AR"/>
        </w:rPr>
        <w:t> </w:t>
      </w:r>
      <w:hyperlink r:id="rId8954" w:history="1">
        <w:r w:rsidR="00464952" w:rsidRPr="003C1D54">
          <w:rPr>
            <w:rFonts w:ascii="Arial" w:hAnsi="Arial" w:cs="Arial"/>
            <w:color w:val="660066"/>
            <w:lang w:val="es-AR" w:eastAsia="es-AR"/>
          </w:rPr>
          <w:t>Andreotti G</w:t>
        </w:r>
      </w:hyperlink>
      <w:r w:rsidR="00464952" w:rsidRPr="00B85485">
        <w:rPr>
          <w:rFonts w:ascii="Arial" w:hAnsi="Arial" w:cs="Arial"/>
          <w:color w:val="000000"/>
          <w:szCs w:val="22"/>
          <w:lang w:val="es-AR" w:eastAsia="es-AR"/>
        </w:rPr>
        <w:t>,</w:t>
      </w:r>
      <w:r w:rsidR="00464952" w:rsidRPr="003C1D54">
        <w:rPr>
          <w:rFonts w:ascii="Arial" w:hAnsi="Arial" w:cs="Arial"/>
          <w:color w:val="000000"/>
          <w:lang w:val="es-AR" w:eastAsia="es-AR"/>
        </w:rPr>
        <w:t> </w:t>
      </w:r>
      <w:hyperlink r:id="rId8955" w:history="1">
        <w:r w:rsidR="00464952" w:rsidRPr="003C1D54">
          <w:rPr>
            <w:rFonts w:ascii="Arial" w:hAnsi="Arial" w:cs="Arial"/>
            <w:color w:val="660066"/>
            <w:lang w:val="es-AR" w:eastAsia="es-AR"/>
          </w:rPr>
          <w:t>Friesen MC</w:t>
        </w:r>
      </w:hyperlink>
      <w:r w:rsidR="00464952" w:rsidRPr="00B85485">
        <w:rPr>
          <w:rFonts w:ascii="Arial" w:hAnsi="Arial" w:cs="Arial"/>
          <w:color w:val="000000"/>
          <w:szCs w:val="22"/>
          <w:lang w:val="es-AR" w:eastAsia="es-AR"/>
        </w:rPr>
        <w:t>,</w:t>
      </w:r>
      <w:r w:rsidR="00464952" w:rsidRPr="003C1D54">
        <w:rPr>
          <w:rFonts w:ascii="Arial" w:hAnsi="Arial" w:cs="Arial"/>
          <w:color w:val="000000"/>
          <w:lang w:val="es-AR" w:eastAsia="es-AR"/>
        </w:rPr>
        <w:t> </w:t>
      </w:r>
      <w:hyperlink r:id="rId8956" w:history="1">
        <w:r w:rsidR="00464952" w:rsidRPr="003C1D54">
          <w:rPr>
            <w:rFonts w:ascii="Arial" w:hAnsi="Arial" w:cs="Arial"/>
            <w:color w:val="660066"/>
            <w:lang w:val="es-AR" w:eastAsia="es-AR"/>
          </w:rPr>
          <w:t>Alavanja MC</w:t>
        </w:r>
      </w:hyperlink>
      <w:r w:rsidR="00464952" w:rsidRPr="00B85485">
        <w:rPr>
          <w:rFonts w:ascii="Arial" w:hAnsi="Arial" w:cs="Arial"/>
          <w:color w:val="000000"/>
          <w:szCs w:val="22"/>
          <w:lang w:val="es-AR" w:eastAsia="es-AR"/>
        </w:rPr>
        <w:t>,</w:t>
      </w:r>
      <w:r w:rsidR="00464952" w:rsidRPr="003C1D54">
        <w:rPr>
          <w:rFonts w:ascii="Arial" w:hAnsi="Arial" w:cs="Arial"/>
          <w:color w:val="000000"/>
          <w:lang w:val="es-AR" w:eastAsia="es-AR"/>
        </w:rPr>
        <w:t> </w:t>
      </w:r>
      <w:hyperlink r:id="rId8957" w:history="1">
        <w:r w:rsidR="00464952" w:rsidRPr="003C1D54">
          <w:rPr>
            <w:rFonts w:ascii="Arial" w:hAnsi="Arial" w:cs="Arial"/>
            <w:color w:val="660066"/>
            <w:lang w:val="es-AR" w:eastAsia="es-AR"/>
          </w:rPr>
          <w:t>Blair A</w:t>
        </w:r>
      </w:hyperlink>
      <w:r w:rsidR="00464952" w:rsidRPr="00B85485">
        <w:rPr>
          <w:rFonts w:ascii="Arial" w:hAnsi="Arial" w:cs="Arial"/>
          <w:color w:val="000000"/>
          <w:szCs w:val="22"/>
          <w:lang w:val="es-AR" w:eastAsia="es-AR"/>
        </w:rPr>
        <w:t>,</w:t>
      </w:r>
      <w:r w:rsidR="00464952" w:rsidRPr="003C1D54">
        <w:rPr>
          <w:rFonts w:ascii="Arial" w:hAnsi="Arial" w:cs="Arial"/>
          <w:color w:val="000000"/>
          <w:lang w:val="es-AR" w:eastAsia="es-AR"/>
        </w:rPr>
        <w:t> </w:t>
      </w:r>
      <w:hyperlink r:id="rId8958" w:history="1">
        <w:r w:rsidR="00464952" w:rsidRPr="003C1D54">
          <w:rPr>
            <w:rFonts w:ascii="Arial" w:hAnsi="Arial" w:cs="Arial"/>
            <w:color w:val="660066"/>
            <w:lang w:val="es-AR" w:eastAsia="es-AR"/>
          </w:rPr>
          <w:t>Hoppin JA</w:t>
        </w:r>
      </w:hyperlink>
      <w:r w:rsidR="00464952" w:rsidRPr="003C1D54">
        <w:rPr>
          <w:rFonts w:ascii="Arial" w:hAnsi="Arial" w:cs="Arial"/>
          <w:color w:val="000000"/>
          <w:lang w:val="es-AR" w:eastAsia="es-AR"/>
        </w:rPr>
        <w:t xml:space="preserve"> </w:t>
      </w:r>
      <w:r w:rsidR="00464952" w:rsidRPr="00B85485">
        <w:rPr>
          <w:rFonts w:ascii="Arial" w:hAnsi="Arial" w:cs="Arial"/>
          <w:color w:val="000000"/>
          <w:szCs w:val="22"/>
          <w:lang w:val="es-AR" w:eastAsia="es-AR"/>
        </w:rPr>
        <w:t>,</w:t>
      </w:r>
      <w:r w:rsidR="00464952" w:rsidRPr="003C1D54">
        <w:rPr>
          <w:rFonts w:ascii="Arial" w:hAnsi="Arial" w:cs="Arial"/>
          <w:color w:val="000000"/>
          <w:lang w:val="es-AR" w:eastAsia="es-AR"/>
        </w:rPr>
        <w:t> </w:t>
      </w:r>
      <w:hyperlink r:id="rId8959" w:history="1">
        <w:r w:rsidR="00464952" w:rsidRPr="003C1D54">
          <w:rPr>
            <w:rFonts w:ascii="Arial" w:hAnsi="Arial" w:cs="Arial"/>
            <w:color w:val="660066"/>
            <w:lang w:val="es-AR" w:eastAsia="es-AR"/>
          </w:rPr>
          <w:t>Sandler DP</w:t>
        </w:r>
      </w:hyperlink>
      <w:r w:rsidR="00464952" w:rsidRPr="00B85485">
        <w:rPr>
          <w:rFonts w:ascii="Arial" w:hAnsi="Arial" w:cs="Arial"/>
          <w:color w:val="000000"/>
          <w:szCs w:val="22"/>
          <w:lang w:val="es-AR" w:eastAsia="es-AR"/>
        </w:rPr>
        <w:t>,</w:t>
      </w:r>
      <w:r w:rsidR="00464952" w:rsidRPr="003C1D54">
        <w:rPr>
          <w:rFonts w:ascii="Arial" w:hAnsi="Arial" w:cs="Arial"/>
          <w:color w:val="000000"/>
          <w:lang w:val="es-AR" w:eastAsia="es-AR"/>
        </w:rPr>
        <w:t> </w:t>
      </w:r>
      <w:hyperlink r:id="rId8960" w:history="1">
        <w:r w:rsidR="00464952" w:rsidRPr="003C1D54">
          <w:rPr>
            <w:rFonts w:ascii="Arial" w:hAnsi="Arial" w:cs="Arial"/>
            <w:color w:val="660066"/>
            <w:lang w:val="es-AR" w:eastAsia="es-AR"/>
          </w:rPr>
          <w:t>Lubin JH</w:t>
        </w:r>
      </w:hyperlink>
      <w:r w:rsidR="00464952" w:rsidRPr="00B85485">
        <w:rPr>
          <w:rFonts w:ascii="Arial" w:hAnsi="Arial" w:cs="Arial"/>
          <w:color w:val="000000"/>
          <w:szCs w:val="22"/>
          <w:lang w:val="es-AR" w:eastAsia="es-AR"/>
        </w:rPr>
        <w:t>,</w:t>
      </w:r>
      <w:r w:rsidR="00464952" w:rsidRPr="003C1D54">
        <w:rPr>
          <w:rFonts w:ascii="Arial" w:hAnsi="Arial" w:cs="Arial"/>
          <w:color w:val="000000"/>
          <w:lang w:val="es-AR" w:eastAsia="es-AR"/>
        </w:rPr>
        <w:t> </w:t>
      </w:r>
      <w:hyperlink r:id="rId8961" w:history="1">
        <w:r w:rsidR="00464952" w:rsidRPr="003C1D54">
          <w:rPr>
            <w:rFonts w:ascii="Arial" w:hAnsi="Arial" w:cs="Arial"/>
            <w:color w:val="660066"/>
            <w:lang w:val="es-AR" w:eastAsia="es-AR"/>
          </w:rPr>
          <w:t>Ma X</w:t>
        </w:r>
      </w:hyperlink>
      <w:r w:rsidR="00464952" w:rsidRPr="00B85485">
        <w:rPr>
          <w:rFonts w:ascii="Arial" w:hAnsi="Arial" w:cs="Arial"/>
          <w:color w:val="000000"/>
          <w:szCs w:val="22"/>
          <w:lang w:val="es-AR" w:eastAsia="es-AR"/>
        </w:rPr>
        <w:t>,</w:t>
      </w:r>
      <w:r w:rsidR="00464952" w:rsidRPr="003C1D54">
        <w:rPr>
          <w:rFonts w:ascii="Arial" w:hAnsi="Arial" w:cs="Arial"/>
          <w:color w:val="000000"/>
          <w:lang w:val="es-AR" w:eastAsia="es-AR"/>
        </w:rPr>
        <w:t> </w:t>
      </w:r>
      <w:hyperlink r:id="rId8962" w:history="1">
        <w:r w:rsidR="00464952" w:rsidRPr="003C1D54">
          <w:rPr>
            <w:rFonts w:ascii="Arial" w:hAnsi="Arial" w:cs="Arial"/>
            <w:color w:val="660066"/>
            <w:lang w:val="es-AR" w:eastAsia="es-AR"/>
          </w:rPr>
          <w:t>Zhang Y</w:t>
        </w:r>
      </w:hyperlink>
      <w:r w:rsidR="00464952" w:rsidRPr="00B85485">
        <w:rPr>
          <w:rFonts w:ascii="Arial" w:hAnsi="Arial" w:cs="Arial"/>
          <w:color w:val="000000"/>
          <w:szCs w:val="22"/>
          <w:lang w:val="es-AR" w:eastAsia="es-AR"/>
        </w:rPr>
        <w:t>,</w:t>
      </w:r>
      <w:r w:rsidR="00464952" w:rsidRPr="003C1D54">
        <w:rPr>
          <w:rFonts w:ascii="Arial" w:hAnsi="Arial" w:cs="Arial"/>
          <w:color w:val="000000"/>
          <w:lang w:val="es-AR" w:eastAsia="es-AR"/>
        </w:rPr>
        <w:t> </w:t>
      </w:r>
      <w:hyperlink r:id="rId8963" w:history="1">
        <w:r w:rsidR="00464952" w:rsidRPr="003C1D54">
          <w:rPr>
            <w:rFonts w:ascii="Arial" w:hAnsi="Arial" w:cs="Arial"/>
            <w:color w:val="660066"/>
            <w:lang w:val="es-AR" w:eastAsia="es-AR"/>
          </w:rPr>
          <w:t>Beane Freeman LE</w:t>
        </w:r>
      </w:hyperlink>
      <w:r w:rsidR="00464952" w:rsidRPr="003C1D54">
        <w:rPr>
          <w:rFonts w:ascii="Arial" w:hAnsi="Arial" w:cs="Arial"/>
          <w:color w:val="000000"/>
          <w:lang w:val="es-AR" w:eastAsia="es-AR"/>
        </w:rPr>
        <w:t xml:space="preserve"> </w:t>
      </w:r>
      <w:r w:rsidR="00464952" w:rsidRPr="00B85485">
        <w:rPr>
          <w:rFonts w:ascii="Arial" w:hAnsi="Arial" w:cs="Arial"/>
          <w:color w:val="000000"/>
          <w:szCs w:val="22"/>
          <w:lang w:val="es-AR" w:eastAsia="es-AR"/>
        </w:rPr>
        <w:t>.</w:t>
      </w:r>
      <w:r w:rsidR="00464952" w:rsidRPr="00464952">
        <w:rPr>
          <w:rFonts w:ascii="Arial" w:hAnsi="Arial" w:cs="Arial"/>
          <w:b/>
          <w:bCs/>
          <w:color w:val="000000"/>
          <w:kern w:val="36"/>
          <w:lang w:val="es-AR" w:eastAsia="es-AR"/>
        </w:rPr>
        <w:t>El uso de insecticidas organofosforados y la incidencia de cáncer entre los cónyuges de los aplicadores de plaguicidas en el Estudio de Salud Agrícola.</w:t>
      </w:r>
      <w:r w:rsidR="00464952" w:rsidRPr="00464952">
        <w:rPr>
          <w:rFonts w:ascii="Arial" w:hAnsi="Arial" w:cs="Arial"/>
          <w:color w:val="000000"/>
          <w:lang w:eastAsia="es-AR"/>
        </w:rPr>
        <w:t xml:space="preserve"> </w:t>
      </w:r>
      <w:hyperlink r:id="rId8964" w:tooltip="Occupational and environmental medicine." w:history="1">
        <w:r w:rsidR="00464952" w:rsidRPr="00720D66">
          <w:rPr>
            <w:rFonts w:ascii="Arial" w:hAnsi="Arial" w:cs="Arial"/>
            <w:color w:val="660066"/>
            <w:sz w:val="20"/>
            <w:lang w:val="es-AR" w:eastAsia="es-AR"/>
          </w:rPr>
          <w:t>Occup Environ Med.</w:t>
        </w:r>
      </w:hyperlink>
      <w:r w:rsidR="00464952" w:rsidRPr="00720D66">
        <w:rPr>
          <w:rFonts w:ascii="Arial" w:hAnsi="Arial" w:cs="Arial"/>
          <w:color w:val="000000"/>
          <w:sz w:val="20"/>
          <w:lang w:val="es-AR" w:eastAsia="es-AR"/>
        </w:rPr>
        <w:t> </w:t>
      </w:r>
      <w:r w:rsidR="00464952" w:rsidRPr="00B85485">
        <w:rPr>
          <w:rFonts w:ascii="Arial" w:hAnsi="Arial" w:cs="Arial"/>
          <w:color w:val="000000"/>
          <w:sz w:val="20"/>
          <w:szCs w:val="20"/>
          <w:lang w:val="es-AR" w:eastAsia="es-AR"/>
        </w:rPr>
        <w:t xml:space="preserve">2015 Oct;72(10):736-44. </w:t>
      </w:r>
    </w:p>
    <w:p w:rsidR="00720D66" w:rsidRDefault="00720D66" w:rsidP="00720D66">
      <w:pPr>
        <w:shd w:val="clear" w:color="auto" w:fill="FFFFFF"/>
        <w:jc w:val="both"/>
        <w:rPr>
          <w:rFonts w:ascii="Arial" w:hAnsi="Arial" w:cs="Arial"/>
          <w:color w:val="000000"/>
          <w:szCs w:val="22"/>
          <w:lang w:eastAsia="es-AR"/>
        </w:rPr>
      </w:pPr>
    </w:p>
    <w:p w:rsidR="008471AB" w:rsidRPr="00E80CF7" w:rsidRDefault="006359CD" w:rsidP="008471AB">
      <w:pPr>
        <w:shd w:val="clear" w:color="auto" w:fill="FFFFFF"/>
        <w:jc w:val="both"/>
        <w:textAlignment w:val="baseline"/>
        <w:rPr>
          <w:rFonts w:ascii="Arial" w:hAnsi="Arial" w:cs="Arial"/>
          <w:color w:val="2E2E2E"/>
          <w:sz w:val="20"/>
          <w:szCs w:val="20"/>
          <w:lang w:eastAsia="es-AR"/>
        </w:rPr>
      </w:pPr>
      <w:hyperlink r:id="rId8965" w:history="1">
        <w:r w:rsidR="008471AB" w:rsidRPr="00E80CF7">
          <w:rPr>
            <w:rFonts w:ascii="Arial" w:hAnsi="Arial" w:cs="Arial"/>
            <w:color w:val="316C9D"/>
            <w:sz w:val="22"/>
            <w:szCs w:val="22"/>
            <w:lang w:eastAsia="es-AR"/>
          </w:rPr>
          <w:t>Levin</w:t>
        </w:r>
      </w:hyperlink>
      <w:r w:rsidR="008471AB" w:rsidRPr="00E80CF7">
        <w:rPr>
          <w:sz w:val="22"/>
          <w:szCs w:val="22"/>
        </w:rPr>
        <w:t xml:space="preserve"> Edward</w:t>
      </w:r>
      <w:r w:rsidR="008471AB" w:rsidRPr="00E80CF7">
        <w:rPr>
          <w:rFonts w:ascii="Arial" w:hAnsi="Arial" w:cs="Arial"/>
          <w:color w:val="2E2E2E"/>
          <w:sz w:val="22"/>
          <w:szCs w:val="22"/>
          <w:lang w:eastAsia="es-AR"/>
        </w:rPr>
        <w:t>, </w:t>
      </w:r>
      <w:hyperlink r:id="rId8966" w:history="1">
        <w:r w:rsidR="008471AB" w:rsidRPr="00E80CF7">
          <w:rPr>
            <w:rFonts w:ascii="Arial" w:hAnsi="Arial" w:cs="Arial"/>
            <w:color w:val="316C9D"/>
            <w:sz w:val="22"/>
            <w:szCs w:val="22"/>
            <w:lang w:eastAsia="es-AR"/>
          </w:rPr>
          <w:t xml:space="preserve"> Bailey</w:t>
        </w:r>
      </w:hyperlink>
      <w:r w:rsidR="008471AB" w:rsidRPr="00E80CF7">
        <w:rPr>
          <w:sz w:val="22"/>
          <w:szCs w:val="22"/>
        </w:rPr>
        <w:t xml:space="preserve"> Jordan</w:t>
      </w:r>
      <w:r w:rsidR="008471AB" w:rsidRPr="00E80CF7">
        <w:rPr>
          <w:rFonts w:ascii="Arial" w:hAnsi="Arial" w:cs="Arial"/>
          <w:color w:val="2E2E2E"/>
          <w:sz w:val="22"/>
          <w:szCs w:val="22"/>
          <w:lang w:eastAsia="es-AR"/>
        </w:rPr>
        <w:t>, </w:t>
      </w:r>
      <w:hyperlink r:id="rId8967" w:history="1">
        <w:r w:rsidR="008471AB" w:rsidRPr="00E80CF7">
          <w:rPr>
            <w:rFonts w:ascii="Arial" w:hAnsi="Arial" w:cs="Arial"/>
            <w:color w:val="316C9D"/>
            <w:sz w:val="22"/>
            <w:szCs w:val="22"/>
            <w:lang w:eastAsia="es-AR"/>
          </w:rPr>
          <w:t>Oliveri</w:t>
        </w:r>
      </w:hyperlink>
      <w:r w:rsidR="008471AB" w:rsidRPr="00E80CF7">
        <w:rPr>
          <w:sz w:val="22"/>
          <w:szCs w:val="22"/>
        </w:rPr>
        <w:t xml:space="preserve"> Anthony</w:t>
      </w:r>
      <w:r w:rsidR="008471AB" w:rsidRPr="00E80CF7">
        <w:rPr>
          <w:rFonts w:ascii="Arial" w:hAnsi="Arial" w:cs="Arial"/>
          <w:color w:val="2E2E2E"/>
          <w:sz w:val="22"/>
          <w:szCs w:val="22"/>
          <w:lang w:eastAsia="es-AR"/>
        </w:rPr>
        <w:t>, </w:t>
      </w:r>
      <w:hyperlink r:id="rId8968" w:history="1">
        <w:r w:rsidR="008471AB" w:rsidRPr="00E80CF7">
          <w:rPr>
            <w:rFonts w:ascii="Arial" w:hAnsi="Arial" w:cs="Arial"/>
            <w:color w:val="316C9D"/>
            <w:sz w:val="22"/>
            <w:szCs w:val="22"/>
            <w:lang w:eastAsia="es-AR"/>
          </w:rPr>
          <w:t>Crosby</w:t>
        </w:r>
      </w:hyperlink>
      <w:r w:rsidR="008471AB" w:rsidRPr="00E80CF7">
        <w:rPr>
          <w:sz w:val="22"/>
          <w:szCs w:val="22"/>
        </w:rPr>
        <w:t xml:space="preserve"> Emily</w:t>
      </w:r>
      <w:r w:rsidR="008471AB" w:rsidRPr="00E80CF7">
        <w:rPr>
          <w:rFonts w:ascii="Arial" w:hAnsi="Arial" w:cs="Arial"/>
          <w:color w:val="2E2E2E"/>
          <w:sz w:val="20"/>
          <w:szCs w:val="20"/>
          <w:lang w:eastAsia="es-AR"/>
        </w:rPr>
        <w:t xml:space="preserve"> </w:t>
      </w:r>
      <w:r w:rsidR="008471AB">
        <w:rPr>
          <w:rFonts w:ascii="Arial" w:hAnsi="Arial" w:cs="Arial"/>
          <w:color w:val="2E2E2E"/>
          <w:sz w:val="20"/>
          <w:szCs w:val="20"/>
          <w:lang w:eastAsia="es-AR"/>
        </w:rPr>
        <w:t>.</w:t>
      </w:r>
      <w:r w:rsidR="008471AB" w:rsidRPr="00E80CF7">
        <w:rPr>
          <w:rFonts w:ascii="Arial" w:hAnsi="Arial" w:cs="Arial"/>
          <w:b/>
          <w:color w:val="2E2E2E"/>
          <w:kern w:val="36"/>
          <w:lang w:eastAsia="es-AR"/>
        </w:rPr>
        <w:t xml:space="preserve">La persistencia de los plaguicidas neonicotinoides impacto sobre organofosforados y la función neuroconductual en el pez cebra. </w:t>
      </w:r>
      <w:r w:rsidR="008471AB" w:rsidRPr="00E80CF7">
        <w:rPr>
          <w:rFonts w:ascii="Arial" w:hAnsi="Arial" w:cs="Arial"/>
          <w:color w:val="2E2E2E"/>
          <w:kern w:val="36"/>
          <w:sz w:val="22"/>
          <w:szCs w:val="22"/>
          <w:lang w:eastAsia="es-AR"/>
        </w:rPr>
        <w:t>Neurotoxicology and Teratology, Volume 49, May-June 2015, Pages 110.</w:t>
      </w:r>
    </w:p>
    <w:p w:rsidR="00E2181A" w:rsidRPr="0003386E" w:rsidRDefault="006359CD" w:rsidP="008471AB">
      <w:pPr>
        <w:spacing w:before="150" w:after="270"/>
        <w:ind w:right="60"/>
        <w:jc w:val="both"/>
        <w:textAlignment w:val="baseline"/>
        <w:rPr>
          <w:rFonts w:ascii="inherit" w:hAnsi="inherit" w:cs="Lucida Sans Unicode"/>
          <w:color w:val="000000"/>
          <w:sz w:val="21"/>
          <w:szCs w:val="21"/>
          <w:lang w:val="es-AR" w:eastAsia="es-AR"/>
        </w:rPr>
      </w:pPr>
      <w:hyperlink r:id="rId8969" w:history="1">
        <w:r w:rsidR="008471AB" w:rsidRPr="00DF5ACD">
          <w:rPr>
            <w:rFonts w:ascii="inherit" w:hAnsi="inherit" w:cs="Lucida Sans Unicode"/>
            <w:b/>
            <w:bCs/>
            <w:color w:val="0000CC"/>
            <w:lang w:eastAsia="es-AR"/>
          </w:rPr>
          <w:t>Levine</w:t>
        </w:r>
      </w:hyperlink>
      <w:r w:rsidR="008471AB" w:rsidRPr="00DF5ACD">
        <w:rPr>
          <w:lang w:eastAsia="es-AR"/>
        </w:rPr>
        <w:t xml:space="preserve"> </w:t>
      </w:r>
      <w:r w:rsidR="008471AB" w:rsidRPr="00DF5ACD">
        <w:rPr>
          <w:rFonts w:ascii="inherit" w:hAnsi="inherit" w:cs="Lucida Sans Unicode"/>
          <w:b/>
          <w:bCs/>
          <w:color w:val="000000"/>
          <w:lang w:eastAsia="es-AR"/>
        </w:rPr>
        <w:t xml:space="preserve">Hagai  </w:t>
      </w:r>
      <w:r w:rsidR="008471AB" w:rsidRPr="00862735">
        <w:rPr>
          <w:rFonts w:ascii="inherit" w:hAnsi="inherit" w:cs="Lucida Sans Unicode"/>
          <w:b/>
          <w:bCs/>
          <w:color w:val="000000"/>
          <w:lang w:eastAsia="es-AR"/>
        </w:rPr>
        <w:t>and</w:t>
      </w:r>
      <w:r w:rsidR="008471AB" w:rsidRPr="00DF5ACD">
        <w:rPr>
          <w:rFonts w:ascii="inherit" w:hAnsi="inherit" w:cs="Lucida Sans Unicode"/>
          <w:b/>
          <w:bCs/>
          <w:color w:val="000000"/>
          <w:lang w:eastAsia="es-AR"/>
        </w:rPr>
        <w:t> </w:t>
      </w:r>
      <w:hyperlink r:id="rId8970" w:history="1">
        <w:r w:rsidR="008471AB" w:rsidRPr="00DF5ACD">
          <w:rPr>
            <w:rFonts w:ascii="inherit" w:hAnsi="inherit" w:cs="Lucida Sans Unicode"/>
            <w:b/>
            <w:bCs/>
            <w:color w:val="0000CC"/>
            <w:lang w:eastAsia="es-AR"/>
          </w:rPr>
          <w:t>Swan</w:t>
        </w:r>
      </w:hyperlink>
      <w:r w:rsidR="008471AB" w:rsidRPr="00DF5ACD">
        <w:rPr>
          <w:rFonts w:ascii="inherit" w:hAnsi="inherit" w:cs="Lucida Sans Unicode"/>
          <w:b/>
          <w:bCs/>
          <w:color w:val="000000"/>
          <w:lang w:eastAsia="es-AR"/>
        </w:rPr>
        <w:t xml:space="preserve"> Shanna H. </w:t>
      </w:r>
      <w:r w:rsidR="008471AB" w:rsidRPr="00DF5ACD">
        <w:rPr>
          <w:rFonts w:ascii="Georgia" w:hAnsi="Georgia" w:cs="Lucida Sans Unicode"/>
          <w:b/>
          <w:bCs/>
          <w:color w:val="000000"/>
          <w:kern w:val="36"/>
          <w:lang w:eastAsia="es-AR"/>
        </w:rPr>
        <w:t>Es la exposición a pesticidas en la dieta en relación con la calidad del semen? Evidencia positiva de los hombres que asistían a una clínica de fertilidad.</w:t>
      </w:r>
      <w:r w:rsidR="008471AB" w:rsidRPr="00DF5ACD">
        <w:rPr>
          <w:rFonts w:ascii="Verdana" w:hAnsi="Verdana"/>
          <w:color w:val="000000"/>
        </w:rPr>
        <w:t xml:space="preserve"> </w:t>
      </w:r>
      <w:hyperlink r:id="rId8971" w:history="1">
        <w:r w:rsidR="008471AB" w:rsidRPr="0003386E">
          <w:rPr>
            <w:rStyle w:val="Hipervnculo"/>
            <w:rFonts w:ascii="inherit" w:hAnsi="inherit"/>
            <w:color w:val="800080"/>
            <w:u w:val="none"/>
            <w:bdr w:val="none" w:sz="0" w:space="0" w:color="auto" w:frame="1"/>
            <w:lang w:val="es-AR"/>
          </w:rPr>
          <w:t>Human Reproduction</w:t>
        </w:r>
      </w:hyperlink>
      <w:r w:rsidR="008471AB" w:rsidRPr="0003386E">
        <w:rPr>
          <w:rFonts w:ascii="Verdana" w:hAnsi="Verdana"/>
          <w:color w:val="000000"/>
          <w:lang w:val="es-AR"/>
        </w:rPr>
        <w:t xml:space="preserve">, </w:t>
      </w:r>
      <w:r w:rsidR="008471AB" w:rsidRPr="0003386E">
        <w:rPr>
          <w:rFonts w:ascii="Verdana" w:hAnsi="Verdana"/>
          <w:color w:val="000000"/>
          <w:sz w:val="20"/>
          <w:szCs w:val="20"/>
          <w:lang w:val="es-AR"/>
        </w:rPr>
        <w:t>Marzo 2015.</w:t>
      </w:r>
    </w:p>
    <w:p w:rsidR="00E2181A" w:rsidRPr="0003386E" w:rsidRDefault="006359CD" w:rsidP="00E2181A">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8972" w:history="1">
        <w:r w:rsidR="00E2181A" w:rsidRPr="00B062DD">
          <w:rPr>
            <w:rFonts w:ascii="Arial Unicode MS" w:eastAsia="Arial Unicode MS" w:hAnsi="Arial Unicode MS" w:cs="Arial Unicode MS" w:hint="eastAsia"/>
            <w:color w:val="316C9D"/>
            <w:sz w:val="20"/>
            <w:lang w:eastAsia="es-AR"/>
          </w:rPr>
          <w:t>Lewis</w:t>
        </w:r>
      </w:hyperlink>
      <w:r w:rsidR="00E2181A" w:rsidRPr="00B062DD">
        <w:rPr>
          <w:rFonts w:hint="eastAsia"/>
        </w:rPr>
        <w:t xml:space="preserve"> </w:t>
      </w:r>
      <w:r w:rsidR="00E2181A" w:rsidRPr="00B062DD">
        <w:rPr>
          <w:rFonts w:eastAsia="Arial Unicode MS" w:hint="eastAsia"/>
        </w:rPr>
        <w:t>Ryan C.</w:t>
      </w:r>
      <w:r w:rsidR="00E2181A" w:rsidRPr="00B062DD">
        <w:rPr>
          <w:rFonts w:ascii="Arial Unicode MS" w:eastAsia="Arial Unicode MS" w:hAnsi="Arial Unicode MS" w:cs="Arial Unicode MS" w:hint="eastAsia"/>
          <w:color w:val="2E2E2E"/>
          <w:sz w:val="20"/>
          <w:szCs w:val="20"/>
          <w:lang w:eastAsia="es-AR"/>
        </w:rPr>
        <w:t>,</w:t>
      </w:r>
      <w:r w:rsidR="00E2181A" w:rsidRPr="00B062DD">
        <w:rPr>
          <w:rFonts w:ascii="Arial Unicode MS" w:eastAsia="Arial Unicode MS" w:hAnsi="Arial Unicode MS" w:cs="Arial Unicode MS" w:hint="eastAsia"/>
          <w:color w:val="2E2E2E"/>
          <w:sz w:val="20"/>
          <w:lang w:eastAsia="es-AR"/>
        </w:rPr>
        <w:t> </w:t>
      </w:r>
      <w:hyperlink r:id="rId8973" w:history="1">
        <w:r w:rsidR="00E2181A" w:rsidRPr="00B062DD">
          <w:rPr>
            <w:rFonts w:ascii="Arial Unicode MS" w:eastAsia="Arial Unicode MS" w:hAnsi="Arial Unicode MS" w:cs="Arial Unicode MS" w:hint="eastAsia"/>
            <w:color w:val="316C9D"/>
            <w:sz w:val="20"/>
            <w:lang w:eastAsia="es-AR"/>
          </w:rPr>
          <w:t>Cantonwine</w:t>
        </w:r>
      </w:hyperlink>
      <w:r w:rsidR="00E2181A" w:rsidRPr="00B062DD">
        <w:rPr>
          <w:rFonts w:hint="eastAsia"/>
        </w:rPr>
        <w:t xml:space="preserve"> </w:t>
      </w:r>
      <w:r w:rsidR="00E2181A" w:rsidRPr="00B062DD">
        <w:rPr>
          <w:rFonts w:eastAsia="Arial Unicode MS" w:hint="eastAsia"/>
        </w:rPr>
        <w:t>David E.</w:t>
      </w:r>
      <w:r w:rsidR="00E2181A" w:rsidRPr="00B062DD">
        <w:rPr>
          <w:rFonts w:ascii="Arial Unicode MS" w:eastAsia="Arial Unicode MS" w:hAnsi="Arial Unicode MS" w:cs="Arial Unicode MS" w:hint="eastAsia"/>
          <w:color w:val="2E2E2E"/>
          <w:sz w:val="20"/>
          <w:szCs w:val="20"/>
          <w:lang w:eastAsia="es-AR"/>
        </w:rPr>
        <w:t>,</w:t>
      </w:r>
      <w:r w:rsidR="00E2181A" w:rsidRPr="00B062DD">
        <w:rPr>
          <w:rFonts w:ascii="Arial Unicode MS" w:eastAsia="Arial Unicode MS" w:hAnsi="Arial Unicode MS" w:cs="Arial Unicode MS" w:hint="eastAsia"/>
          <w:color w:val="2E2E2E"/>
          <w:sz w:val="20"/>
          <w:lang w:eastAsia="es-AR"/>
        </w:rPr>
        <w:t> </w:t>
      </w:r>
      <w:hyperlink r:id="rId8974" w:history="1">
        <w:r w:rsidR="00E2181A" w:rsidRPr="00B062DD">
          <w:rPr>
            <w:rFonts w:ascii="Arial Unicode MS" w:eastAsia="Arial Unicode MS" w:hAnsi="Arial Unicode MS" w:cs="Arial Unicode MS" w:hint="eastAsia"/>
            <w:color w:val="316C9D"/>
            <w:sz w:val="20"/>
            <w:lang w:eastAsia="es-AR"/>
          </w:rPr>
          <w:t>Anzalota Del Toro</w:t>
        </w:r>
      </w:hyperlink>
      <w:r w:rsidR="00E2181A" w:rsidRPr="00B062DD">
        <w:rPr>
          <w:rFonts w:hint="eastAsia"/>
        </w:rPr>
        <w:t xml:space="preserve"> </w:t>
      </w:r>
      <w:r w:rsidR="00E2181A" w:rsidRPr="00B062DD">
        <w:rPr>
          <w:rFonts w:eastAsia="Arial Unicode MS" w:hint="eastAsia"/>
        </w:rPr>
        <w:t>Liza V.</w:t>
      </w:r>
      <w:r w:rsidR="00E2181A" w:rsidRPr="00B062DD">
        <w:rPr>
          <w:rFonts w:ascii="Arial Unicode MS" w:eastAsia="Arial Unicode MS" w:hAnsi="Arial Unicode MS" w:cs="Arial Unicode MS" w:hint="eastAsia"/>
          <w:color w:val="2E2E2E"/>
          <w:sz w:val="20"/>
          <w:szCs w:val="20"/>
          <w:lang w:eastAsia="es-AR"/>
        </w:rPr>
        <w:t>,</w:t>
      </w:r>
      <w:r w:rsidR="00E2181A" w:rsidRPr="00B062DD">
        <w:rPr>
          <w:rFonts w:ascii="Arial Unicode MS" w:eastAsia="Arial Unicode MS" w:hAnsi="Arial Unicode MS" w:cs="Arial Unicode MS" w:hint="eastAsia"/>
          <w:color w:val="2E2E2E"/>
          <w:sz w:val="20"/>
          <w:lang w:eastAsia="es-AR"/>
        </w:rPr>
        <w:t> </w:t>
      </w:r>
      <w:hyperlink r:id="rId8975" w:history="1">
        <w:r w:rsidR="00E2181A" w:rsidRPr="00B062DD">
          <w:rPr>
            <w:rFonts w:ascii="Arial Unicode MS" w:eastAsia="Arial Unicode MS" w:hAnsi="Arial Unicode MS" w:cs="Arial Unicode MS" w:hint="eastAsia"/>
            <w:color w:val="316C9D"/>
            <w:sz w:val="20"/>
            <w:lang w:eastAsia="es-AR"/>
          </w:rPr>
          <w:t xml:space="preserve"> Calafat</w:t>
        </w:r>
      </w:hyperlink>
      <w:r w:rsidR="00E2181A" w:rsidRPr="00B062DD">
        <w:rPr>
          <w:rFonts w:hint="eastAsia"/>
        </w:rPr>
        <w:t xml:space="preserve"> </w:t>
      </w:r>
      <w:r w:rsidR="00E2181A" w:rsidRPr="00B062DD">
        <w:rPr>
          <w:rFonts w:eastAsia="Arial Unicode MS" w:hint="eastAsia"/>
        </w:rPr>
        <w:t>Antonia M.</w:t>
      </w:r>
      <w:r w:rsidR="00E2181A" w:rsidRPr="00B062DD">
        <w:rPr>
          <w:rFonts w:ascii="Arial Unicode MS" w:eastAsia="Arial Unicode MS" w:hAnsi="Arial Unicode MS" w:cs="Arial Unicode MS" w:hint="eastAsia"/>
          <w:color w:val="2E2E2E"/>
          <w:sz w:val="14"/>
          <w:vertAlign w:val="superscript"/>
          <w:lang w:eastAsia="es-AR"/>
        </w:rPr>
        <w:t> </w:t>
      </w:r>
      <w:r w:rsidR="00E2181A" w:rsidRPr="00B062DD">
        <w:rPr>
          <w:rFonts w:ascii="Arial Unicode MS" w:eastAsia="Arial Unicode MS" w:hAnsi="Arial Unicode MS" w:cs="Arial Unicode MS" w:hint="eastAsia"/>
          <w:color w:val="2E2E2E"/>
          <w:sz w:val="20"/>
          <w:szCs w:val="20"/>
          <w:lang w:eastAsia="es-AR"/>
        </w:rPr>
        <w:t>,</w:t>
      </w:r>
      <w:hyperlink r:id="rId8976" w:history="1">
        <w:r w:rsidR="00E2181A" w:rsidRPr="00B062DD">
          <w:rPr>
            <w:rFonts w:ascii="Arial Unicode MS" w:eastAsia="Arial Unicode MS" w:hAnsi="Arial Unicode MS" w:cs="Arial Unicode MS" w:hint="eastAsia"/>
            <w:color w:val="316C9D"/>
            <w:sz w:val="20"/>
            <w:lang w:eastAsia="es-AR"/>
          </w:rPr>
          <w:t>Valentin-Blasini</w:t>
        </w:r>
      </w:hyperlink>
      <w:r w:rsidR="00E2181A" w:rsidRPr="00B062DD">
        <w:rPr>
          <w:rFonts w:hint="eastAsia"/>
        </w:rPr>
        <w:t xml:space="preserve"> </w:t>
      </w:r>
      <w:r w:rsidR="00E2181A" w:rsidRPr="00B062DD">
        <w:rPr>
          <w:rFonts w:eastAsia="Arial Unicode MS" w:hint="eastAsia"/>
        </w:rPr>
        <w:t>Liza</w:t>
      </w:r>
      <w:r w:rsidR="00E2181A" w:rsidRPr="00B062DD">
        <w:rPr>
          <w:rFonts w:ascii="Arial Unicode MS" w:eastAsia="Arial Unicode MS" w:hAnsi="Arial Unicode MS" w:cs="Arial Unicode MS" w:hint="eastAsia"/>
          <w:color w:val="2E2E2E"/>
          <w:sz w:val="20"/>
          <w:szCs w:val="20"/>
          <w:lang w:eastAsia="es-AR"/>
        </w:rPr>
        <w:t>,</w:t>
      </w:r>
      <w:r w:rsidR="00E2181A" w:rsidRPr="00B062DD">
        <w:rPr>
          <w:rFonts w:ascii="Arial Unicode MS" w:eastAsia="Arial Unicode MS" w:hAnsi="Arial Unicode MS" w:cs="Arial Unicode MS" w:hint="eastAsia"/>
          <w:color w:val="2E2E2E"/>
          <w:sz w:val="20"/>
          <w:lang w:eastAsia="es-AR"/>
        </w:rPr>
        <w:t> </w:t>
      </w:r>
      <w:hyperlink r:id="rId8977" w:history="1">
        <w:r w:rsidR="00E2181A" w:rsidRPr="00B062DD">
          <w:rPr>
            <w:rFonts w:ascii="Arial Unicode MS" w:eastAsia="Arial Unicode MS" w:hAnsi="Arial Unicode MS" w:cs="Arial Unicode MS" w:hint="eastAsia"/>
            <w:color w:val="316C9D"/>
            <w:sz w:val="20"/>
            <w:lang w:eastAsia="es-AR"/>
          </w:rPr>
          <w:t>Davis</w:t>
        </w:r>
      </w:hyperlink>
      <w:r w:rsidR="00E2181A" w:rsidRPr="00B062DD">
        <w:rPr>
          <w:rFonts w:hint="eastAsia"/>
        </w:rPr>
        <w:t xml:space="preserve"> </w:t>
      </w:r>
      <w:r w:rsidR="00E2181A" w:rsidRPr="00B062DD">
        <w:rPr>
          <w:rFonts w:eastAsia="Arial Unicode MS" w:hint="eastAsia"/>
        </w:rPr>
        <w:t>Mark D.</w:t>
      </w:r>
      <w:r w:rsidR="00E2181A" w:rsidRPr="00B062DD">
        <w:rPr>
          <w:rFonts w:ascii="Arial Unicode MS" w:eastAsia="Arial Unicode MS" w:hAnsi="Arial Unicode MS" w:cs="Arial Unicode MS" w:hint="eastAsia"/>
          <w:color w:val="2E2E2E"/>
          <w:sz w:val="14"/>
          <w:vertAlign w:val="superscript"/>
          <w:lang w:eastAsia="es-AR"/>
        </w:rPr>
        <w:t> </w:t>
      </w:r>
      <w:r w:rsidR="00E2181A" w:rsidRPr="00B062DD">
        <w:rPr>
          <w:rFonts w:ascii="Arial Unicode MS" w:eastAsia="Arial Unicode MS" w:hAnsi="Arial Unicode MS" w:cs="Arial Unicode MS" w:hint="eastAsia"/>
          <w:color w:val="2E2E2E"/>
          <w:sz w:val="20"/>
          <w:szCs w:val="20"/>
          <w:lang w:eastAsia="es-AR"/>
        </w:rPr>
        <w:t>,</w:t>
      </w:r>
      <w:r w:rsidR="00E2181A" w:rsidRPr="00B062DD">
        <w:rPr>
          <w:rFonts w:ascii="Arial Unicode MS" w:eastAsia="Arial Unicode MS" w:hAnsi="Arial Unicode MS" w:cs="Arial Unicode MS" w:hint="eastAsia"/>
          <w:color w:val="2E2E2E"/>
          <w:sz w:val="20"/>
          <w:lang w:eastAsia="es-AR"/>
        </w:rPr>
        <w:t> </w:t>
      </w:r>
      <w:hyperlink r:id="rId8978" w:history="1">
        <w:r w:rsidR="00E2181A" w:rsidRPr="00B062DD">
          <w:rPr>
            <w:rFonts w:ascii="Arial Unicode MS" w:eastAsia="Arial Unicode MS" w:hAnsi="Arial Unicode MS" w:cs="Arial Unicode MS" w:hint="eastAsia"/>
            <w:color w:val="316C9D"/>
            <w:sz w:val="20"/>
            <w:lang w:eastAsia="es-AR"/>
          </w:rPr>
          <w:t xml:space="preserve"> Montesano</w:t>
        </w:r>
      </w:hyperlink>
      <w:r w:rsidR="00E2181A" w:rsidRPr="00B062DD">
        <w:rPr>
          <w:rFonts w:hint="eastAsia"/>
        </w:rPr>
        <w:t xml:space="preserve"> </w:t>
      </w:r>
      <w:r w:rsidR="00E2181A" w:rsidRPr="00B062DD">
        <w:rPr>
          <w:rFonts w:eastAsia="Arial Unicode MS" w:hint="eastAsia"/>
        </w:rPr>
        <w:t>M. Angela</w:t>
      </w:r>
      <w:r w:rsidR="00E2181A" w:rsidRPr="00B062DD">
        <w:rPr>
          <w:rFonts w:ascii="Arial Unicode MS" w:eastAsia="Arial Unicode MS" w:hAnsi="Arial Unicode MS" w:cs="Arial Unicode MS" w:hint="eastAsia"/>
          <w:color w:val="2E2E2E"/>
          <w:sz w:val="14"/>
          <w:vertAlign w:val="superscript"/>
          <w:lang w:eastAsia="es-AR"/>
        </w:rPr>
        <w:t> </w:t>
      </w:r>
      <w:r w:rsidR="00E2181A" w:rsidRPr="00B062DD">
        <w:rPr>
          <w:rFonts w:ascii="Arial Unicode MS" w:eastAsia="Arial Unicode MS" w:hAnsi="Arial Unicode MS" w:cs="Arial Unicode MS" w:hint="eastAsia"/>
          <w:color w:val="2E2E2E"/>
          <w:sz w:val="20"/>
          <w:szCs w:val="20"/>
          <w:lang w:eastAsia="es-AR"/>
        </w:rPr>
        <w:t>,</w:t>
      </w:r>
      <w:r w:rsidR="00E2181A" w:rsidRPr="00B062DD">
        <w:rPr>
          <w:rFonts w:ascii="Arial Unicode MS" w:eastAsia="Arial Unicode MS" w:hAnsi="Arial Unicode MS" w:cs="Arial Unicode MS" w:hint="eastAsia"/>
          <w:color w:val="2E2E2E"/>
          <w:sz w:val="20"/>
          <w:lang w:eastAsia="es-AR"/>
        </w:rPr>
        <w:t> </w:t>
      </w:r>
      <w:hyperlink r:id="rId8979" w:history="1">
        <w:r w:rsidR="00E2181A" w:rsidRPr="00B062DD">
          <w:rPr>
            <w:rFonts w:ascii="Arial Unicode MS" w:eastAsia="Arial Unicode MS" w:hAnsi="Arial Unicode MS" w:cs="Arial Unicode MS" w:hint="eastAsia"/>
            <w:color w:val="316C9D"/>
            <w:sz w:val="20"/>
            <w:lang w:eastAsia="es-AR"/>
          </w:rPr>
          <w:t>Alshawabkeh</w:t>
        </w:r>
      </w:hyperlink>
      <w:r w:rsidR="00E2181A" w:rsidRPr="00B062DD">
        <w:rPr>
          <w:rFonts w:hint="eastAsia"/>
        </w:rPr>
        <w:t xml:space="preserve"> </w:t>
      </w:r>
      <w:r w:rsidR="00E2181A" w:rsidRPr="00B062DD">
        <w:rPr>
          <w:rFonts w:eastAsia="Arial Unicode MS" w:hint="eastAsia"/>
        </w:rPr>
        <w:t>Akram N.</w:t>
      </w:r>
      <w:r w:rsidR="00E2181A" w:rsidRPr="00B062DD">
        <w:rPr>
          <w:rFonts w:ascii="Arial Unicode MS" w:eastAsia="Arial Unicode MS" w:hAnsi="Arial Unicode MS" w:cs="Arial Unicode MS" w:hint="eastAsia"/>
          <w:color w:val="2E2E2E"/>
          <w:sz w:val="20"/>
          <w:szCs w:val="20"/>
          <w:lang w:eastAsia="es-AR"/>
        </w:rPr>
        <w:t>,</w:t>
      </w:r>
      <w:hyperlink r:id="rId8980" w:history="1">
        <w:r w:rsidR="00E2181A" w:rsidRPr="00B062DD">
          <w:rPr>
            <w:rFonts w:ascii="Arial Unicode MS" w:eastAsia="Arial Unicode MS" w:hAnsi="Arial Unicode MS" w:cs="Arial Unicode MS" w:hint="eastAsia"/>
            <w:color w:val="316C9D"/>
            <w:sz w:val="20"/>
            <w:lang w:eastAsia="es-AR"/>
          </w:rPr>
          <w:t xml:space="preserve"> Cordero</w:t>
        </w:r>
      </w:hyperlink>
      <w:r w:rsidR="00E2181A" w:rsidRPr="00B062DD">
        <w:rPr>
          <w:rFonts w:hint="eastAsia"/>
        </w:rPr>
        <w:t xml:space="preserve"> </w:t>
      </w:r>
      <w:r w:rsidR="00E2181A" w:rsidRPr="00B062DD">
        <w:rPr>
          <w:rFonts w:eastAsia="Arial Unicode MS" w:hint="eastAsia"/>
        </w:rPr>
        <w:t>José F.</w:t>
      </w:r>
      <w:r w:rsidR="00E2181A" w:rsidRPr="00B062DD">
        <w:rPr>
          <w:rFonts w:ascii="Arial Unicode MS" w:eastAsia="Arial Unicode MS" w:hAnsi="Arial Unicode MS" w:cs="Arial Unicode MS" w:hint="eastAsia"/>
          <w:color w:val="2E2E2E"/>
          <w:sz w:val="20"/>
          <w:szCs w:val="20"/>
          <w:lang w:eastAsia="es-AR"/>
        </w:rPr>
        <w:t>,</w:t>
      </w:r>
      <w:r w:rsidR="00E2181A" w:rsidRPr="00B062DD">
        <w:rPr>
          <w:rFonts w:ascii="Arial Unicode MS" w:eastAsia="Arial Unicode MS" w:hAnsi="Arial Unicode MS" w:cs="Arial Unicode MS" w:hint="eastAsia"/>
          <w:color w:val="2E2E2E"/>
          <w:sz w:val="20"/>
          <w:lang w:eastAsia="es-AR"/>
        </w:rPr>
        <w:t> </w:t>
      </w:r>
      <w:hyperlink r:id="rId8981" w:history="1">
        <w:r w:rsidR="00E2181A" w:rsidRPr="00B062DD">
          <w:rPr>
            <w:rFonts w:ascii="Arial Unicode MS" w:eastAsia="Arial Unicode MS" w:hAnsi="Arial Unicode MS" w:cs="Arial Unicode MS" w:hint="eastAsia"/>
            <w:color w:val="316C9D"/>
            <w:sz w:val="20"/>
            <w:lang w:eastAsia="es-AR"/>
          </w:rPr>
          <w:t>Meeker</w:t>
        </w:r>
      </w:hyperlink>
      <w:r w:rsidR="00E2181A" w:rsidRPr="00B062DD">
        <w:rPr>
          <w:rFonts w:hint="eastAsia"/>
        </w:rPr>
        <w:t xml:space="preserve"> </w:t>
      </w:r>
      <w:r w:rsidR="00E2181A">
        <w:rPr>
          <w:rFonts w:hint="eastAsia"/>
        </w:rPr>
        <w:t>John D</w:t>
      </w:r>
      <w:r w:rsidR="00E2181A">
        <w:t>.</w:t>
      </w:r>
      <w:r w:rsidR="00E2181A" w:rsidRPr="00B062DD">
        <w:rPr>
          <w:rFonts w:ascii="Arial Unicode MS" w:eastAsia="Arial Unicode MS" w:hAnsi="Arial Unicode MS" w:cs="Arial Unicode MS"/>
          <w:b/>
          <w:bCs/>
          <w:color w:val="5C5C5C"/>
          <w:kern w:val="36"/>
          <w:sz w:val="28"/>
          <w:szCs w:val="28"/>
          <w:lang w:eastAsia="es-AR"/>
        </w:rPr>
        <w:t xml:space="preserve"> </w:t>
      </w:r>
      <w:r w:rsidR="00E2181A" w:rsidRPr="009911CB">
        <w:rPr>
          <w:rFonts w:ascii="Arial Unicode MS" w:eastAsia="Arial Unicode MS" w:hAnsi="Arial Unicode MS" w:cs="Arial Unicode MS"/>
          <w:b/>
          <w:bCs/>
          <w:color w:val="5C5C5C"/>
          <w:kern w:val="36"/>
          <w:lang w:val="es-AR" w:eastAsia="es-AR"/>
        </w:rPr>
        <w:t>Distribución y determinantes de biomarcadores urinarios de la exposición a insecticidas organofosforados en Puerto Rico las mujeres embarazadas</w:t>
      </w:r>
      <w:r w:rsidR="00E2181A" w:rsidRPr="009911CB">
        <w:rPr>
          <w:rFonts w:ascii="Arial Unicode MS" w:eastAsia="Arial Unicode MS" w:hAnsi="Arial Unicode MS" w:cs="Arial Unicode MS"/>
          <w:b/>
          <w:bCs/>
          <w:color w:val="5C5C5C"/>
          <w:kern w:val="36"/>
          <w:lang w:eastAsia="es-AR"/>
        </w:rPr>
        <w:t>.</w:t>
      </w:r>
      <w:r w:rsidR="00E2181A">
        <w:rPr>
          <w:rFonts w:ascii="Arial Unicode MS" w:eastAsia="Arial Unicode MS" w:hAnsi="Arial Unicode MS" w:cs="Arial Unicode MS"/>
          <w:b/>
          <w:bCs/>
          <w:color w:val="5C5C5C"/>
          <w:kern w:val="36"/>
          <w:sz w:val="28"/>
          <w:szCs w:val="28"/>
          <w:lang w:eastAsia="es-AR"/>
        </w:rPr>
        <w:t xml:space="preserve"> </w:t>
      </w:r>
      <w:r w:rsidR="00E2181A" w:rsidRPr="0003386E">
        <w:rPr>
          <w:rFonts w:ascii="Arial Unicode MS" w:eastAsia="Arial Unicode MS" w:hAnsi="Arial Unicode MS" w:cs="Arial Unicode MS"/>
          <w:bCs/>
          <w:color w:val="5C5C5C"/>
          <w:kern w:val="36"/>
          <w:sz w:val="22"/>
          <w:szCs w:val="22"/>
          <w:lang w:val="en-US" w:eastAsia="es-AR"/>
        </w:rPr>
        <w:t>Science of The Total Environmental, Volume 512-513, 15 April 2015, Pages 337-344.</w:t>
      </w:r>
    </w:p>
    <w:p w:rsidR="004C571E" w:rsidRPr="00D1795A" w:rsidRDefault="006359CD" w:rsidP="004C571E">
      <w:pPr>
        <w:shd w:val="clear" w:color="auto" w:fill="FFFFFF"/>
        <w:spacing w:line="300" w:lineRule="atLeast"/>
        <w:jc w:val="both"/>
        <w:textAlignment w:val="baseline"/>
        <w:rPr>
          <w:rFonts w:ascii="Arial Unicode MS" w:eastAsia="Arial Unicode MS" w:hAnsi="Arial Unicode MS" w:cs="Arial Unicode MS"/>
          <w:color w:val="2E2E2E"/>
          <w:lang w:eastAsia="es-AR"/>
        </w:rPr>
      </w:pPr>
      <w:hyperlink r:id="rId8982" w:history="1">
        <w:r w:rsidR="004C571E" w:rsidRPr="00D1795A">
          <w:rPr>
            <w:rFonts w:ascii="Arial Unicode MS" w:eastAsia="Arial Unicode MS" w:hAnsi="Arial Unicode MS" w:cs="Arial Unicode MS" w:hint="eastAsia"/>
            <w:color w:val="316C9D"/>
            <w:lang w:val="en-US" w:eastAsia="es-AR"/>
          </w:rPr>
          <w:t>Li</w:t>
        </w:r>
      </w:hyperlink>
      <w:r w:rsidR="004C571E" w:rsidRPr="00D1795A">
        <w:rPr>
          <w:rFonts w:hint="eastAsia"/>
          <w:lang w:val="en-US"/>
        </w:rPr>
        <w:t xml:space="preserve"> Chao-can</w:t>
      </w:r>
      <w:r w:rsidR="004C571E" w:rsidRPr="00D1795A">
        <w:rPr>
          <w:rFonts w:ascii="Arial Unicode MS" w:eastAsia="Arial Unicode MS" w:hAnsi="Arial Unicode MS" w:cs="Arial Unicode MS" w:hint="eastAsia"/>
          <w:color w:val="2E2E2E"/>
          <w:lang w:val="en-US" w:eastAsia="es-AR"/>
        </w:rPr>
        <w:t>, </w:t>
      </w:r>
      <w:hyperlink r:id="rId8983" w:history="1">
        <w:r w:rsidR="004C571E" w:rsidRPr="00D1795A">
          <w:rPr>
            <w:rFonts w:ascii="Arial Unicode MS" w:eastAsia="Arial Unicode MS" w:hAnsi="Arial Unicode MS" w:cs="Arial Unicode MS" w:hint="eastAsia"/>
            <w:color w:val="316C9D"/>
            <w:lang w:val="en-US" w:eastAsia="es-AR"/>
          </w:rPr>
          <w:t>Huo</w:t>
        </w:r>
      </w:hyperlink>
      <w:r w:rsidR="004C571E" w:rsidRPr="00D1795A">
        <w:rPr>
          <w:rFonts w:hint="eastAsia"/>
          <w:lang w:val="en-US"/>
        </w:rPr>
        <w:t xml:space="preserve"> Shou-liang</w:t>
      </w:r>
      <w:r w:rsidR="004C571E" w:rsidRPr="00D1795A">
        <w:rPr>
          <w:rFonts w:ascii="Arial Unicode MS" w:eastAsia="Arial Unicode MS" w:hAnsi="Arial Unicode MS" w:cs="Arial Unicode MS" w:hint="eastAsia"/>
          <w:color w:val="2E2E2E"/>
          <w:lang w:val="en-US" w:eastAsia="es-AR"/>
        </w:rPr>
        <w:t>, </w:t>
      </w:r>
      <w:hyperlink r:id="rId8984" w:history="1">
        <w:r w:rsidR="004C571E" w:rsidRPr="00D1795A">
          <w:rPr>
            <w:rFonts w:ascii="Arial Unicode MS" w:eastAsia="Arial Unicode MS" w:hAnsi="Arial Unicode MS" w:cs="Arial Unicode MS" w:hint="eastAsia"/>
            <w:color w:val="316C9D"/>
            <w:lang w:val="en-US" w:eastAsia="es-AR"/>
          </w:rPr>
          <w:t xml:space="preserve"> Xi</w:t>
        </w:r>
      </w:hyperlink>
      <w:r w:rsidR="004C571E" w:rsidRPr="00D1795A">
        <w:rPr>
          <w:rFonts w:hint="eastAsia"/>
          <w:lang w:val="en-US"/>
        </w:rPr>
        <w:t xml:space="preserve"> Bei-dou</w:t>
      </w:r>
      <w:r w:rsidR="004C571E" w:rsidRPr="00D1795A">
        <w:rPr>
          <w:rFonts w:ascii="Arial Unicode MS" w:eastAsia="Arial Unicode MS" w:hAnsi="Arial Unicode MS" w:cs="Arial Unicode MS" w:hint="eastAsia"/>
          <w:color w:val="2E2E2E"/>
          <w:lang w:val="en-US" w:eastAsia="es-AR"/>
        </w:rPr>
        <w:t>, </w:t>
      </w:r>
      <w:hyperlink r:id="rId8985" w:history="1">
        <w:r w:rsidR="004C571E" w:rsidRPr="00D1795A">
          <w:rPr>
            <w:rFonts w:ascii="Arial Unicode MS" w:eastAsia="Arial Unicode MS" w:hAnsi="Arial Unicode MS" w:cs="Arial Unicode MS" w:hint="eastAsia"/>
            <w:color w:val="316C9D"/>
            <w:lang w:val="en-US" w:eastAsia="es-AR"/>
          </w:rPr>
          <w:t>Yu</w:t>
        </w:r>
      </w:hyperlink>
      <w:r w:rsidR="004C571E" w:rsidRPr="00D1795A">
        <w:rPr>
          <w:rFonts w:hint="eastAsia"/>
          <w:lang w:val="en-US"/>
        </w:rPr>
        <w:t xml:space="preserve"> Zhi-qiang</w:t>
      </w:r>
      <w:r w:rsidR="004C571E" w:rsidRPr="00D1795A">
        <w:rPr>
          <w:rFonts w:ascii="Arial Unicode MS" w:eastAsia="Arial Unicode MS" w:hAnsi="Arial Unicode MS" w:cs="Arial Unicode MS" w:hint="eastAsia"/>
          <w:color w:val="2E2E2E"/>
          <w:lang w:val="en-US" w:eastAsia="es-AR"/>
        </w:rPr>
        <w:t>, </w:t>
      </w:r>
      <w:hyperlink r:id="rId8986" w:history="1">
        <w:r w:rsidR="004C571E" w:rsidRPr="00D1795A">
          <w:rPr>
            <w:rFonts w:ascii="Arial Unicode MS" w:eastAsia="Arial Unicode MS" w:hAnsi="Arial Unicode MS" w:cs="Arial Unicode MS" w:hint="eastAsia"/>
            <w:color w:val="316C9D"/>
            <w:lang w:val="en-US" w:eastAsia="es-AR"/>
          </w:rPr>
          <w:t>Zeng</w:t>
        </w:r>
      </w:hyperlink>
      <w:r w:rsidR="004C571E" w:rsidRPr="00D1795A">
        <w:rPr>
          <w:rFonts w:hint="eastAsia"/>
          <w:lang w:val="en-US"/>
        </w:rPr>
        <w:t xml:space="preserve"> Xiang-ying</w:t>
      </w:r>
      <w:r w:rsidR="004C571E" w:rsidRPr="00D1795A">
        <w:rPr>
          <w:rFonts w:ascii="Arial Unicode MS" w:eastAsia="Arial Unicode MS" w:hAnsi="Arial Unicode MS" w:cs="Arial Unicode MS" w:hint="eastAsia"/>
          <w:color w:val="2E2E2E"/>
          <w:lang w:val="en-US" w:eastAsia="es-AR"/>
        </w:rPr>
        <w:t>, </w:t>
      </w:r>
      <w:hyperlink r:id="rId8987" w:history="1">
        <w:r w:rsidR="004C571E" w:rsidRPr="00D1795A">
          <w:rPr>
            <w:rFonts w:ascii="Arial Unicode MS" w:eastAsia="Arial Unicode MS" w:hAnsi="Arial Unicode MS" w:cs="Arial Unicode MS" w:hint="eastAsia"/>
            <w:color w:val="316C9D"/>
            <w:lang w:val="en-US" w:eastAsia="es-AR"/>
          </w:rPr>
          <w:t xml:space="preserve"> Zhang</w:t>
        </w:r>
      </w:hyperlink>
      <w:r w:rsidR="004C571E" w:rsidRPr="00D1795A">
        <w:rPr>
          <w:rFonts w:hint="eastAsia"/>
          <w:lang w:val="en-US"/>
        </w:rPr>
        <w:t xml:space="preserve"> Jing-tian</w:t>
      </w:r>
      <w:r w:rsidR="004C571E" w:rsidRPr="00D1795A">
        <w:rPr>
          <w:rFonts w:ascii="Arial Unicode MS" w:eastAsia="Arial Unicode MS" w:hAnsi="Arial Unicode MS" w:cs="Arial Unicode MS" w:hint="eastAsia"/>
          <w:color w:val="2E2E2E"/>
          <w:lang w:val="en-US" w:eastAsia="es-AR"/>
        </w:rPr>
        <w:t>,</w:t>
      </w:r>
      <w:hyperlink r:id="rId8988" w:history="1">
        <w:r w:rsidR="004C571E" w:rsidRPr="00D1795A">
          <w:rPr>
            <w:rFonts w:ascii="Arial Unicode MS" w:eastAsia="Arial Unicode MS" w:hAnsi="Arial Unicode MS" w:cs="Arial Unicode MS" w:hint="eastAsia"/>
            <w:color w:val="316C9D"/>
            <w:lang w:val="en-US" w:eastAsia="es-AR"/>
          </w:rPr>
          <w:t xml:space="preserve"> Wu</w:t>
        </w:r>
      </w:hyperlink>
      <w:r w:rsidR="004C571E" w:rsidRPr="00D1795A">
        <w:rPr>
          <w:rFonts w:hint="eastAsia"/>
          <w:lang w:val="en-US"/>
        </w:rPr>
        <w:t xml:space="preserve"> Feng-chang</w:t>
      </w:r>
      <w:r w:rsidR="004C571E" w:rsidRPr="00D1795A">
        <w:rPr>
          <w:rFonts w:ascii="Arial Unicode MS" w:eastAsia="Arial Unicode MS" w:hAnsi="Arial Unicode MS" w:cs="Arial Unicode MS" w:hint="eastAsia"/>
          <w:color w:val="2E2E2E"/>
          <w:lang w:val="en-US" w:eastAsia="es-AR"/>
        </w:rPr>
        <w:t>, </w:t>
      </w:r>
      <w:hyperlink r:id="rId8989" w:history="1">
        <w:r w:rsidR="004C571E" w:rsidRPr="00D1795A">
          <w:rPr>
            <w:rFonts w:ascii="Arial Unicode MS" w:eastAsia="Arial Unicode MS" w:hAnsi="Arial Unicode MS" w:cs="Arial Unicode MS" w:hint="eastAsia"/>
            <w:color w:val="316C9D"/>
            <w:lang w:val="en-US" w:eastAsia="es-AR"/>
          </w:rPr>
          <w:t xml:space="preserve"> Liu</w:t>
        </w:r>
      </w:hyperlink>
      <w:r w:rsidR="004C571E" w:rsidRPr="00D1795A">
        <w:rPr>
          <w:rFonts w:hint="eastAsia"/>
          <w:lang w:val="en-US"/>
        </w:rPr>
        <w:t xml:space="preserve"> Hong-liang</w:t>
      </w:r>
      <w:r w:rsidR="004C571E" w:rsidRPr="00D1795A">
        <w:rPr>
          <w:lang w:val="en-US"/>
        </w:rPr>
        <w:t xml:space="preserve">. </w:t>
      </w:r>
      <w:r w:rsidR="004C571E" w:rsidRPr="004C571E">
        <w:rPr>
          <w:rFonts w:ascii="Arial Unicode MS" w:eastAsia="Arial Unicode MS" w:hAnsi="Arial Unicode MS" w:cs="Arial Unicode MS"/>
          <w:b/>
          <w:bCs/>
          <w:color w:val="5C5C5C"/>
          <w:kern w:val="36"/>
          <w:lang w:eastAsia="es-AR"/>
        </w:rPr>
        <w:t>Comportamientos de deposición histórica de los plaguicidas organoclorados (OCP) en los sedimentos de un lago eutrófico poco profunda en el este de China: Roles de las fuentes y condiciones sedimentológicas.</w:t>
      </w:r>
      <w:r w:rsidR="004C571E">
        <w:rPr>
          <w:rFonts w:ascii="Arial Unicode MS" w:eastAsia="Arial Unicode MS" w:hAnsi="Arial Unicode MS" w:cs="Arial Unicode MS"/>
          <w:b/>
          <w:bCs/>
          <w:color w:val="5C5C5C"/>
          <w:kern w:val="36"/>
          <w:sz w:val="28"/>
          <w:szCs w:val="28"/>
          <w:lang w:eastAsia="es-AR"/>
        </w:rPr>
        <w:t xml:space="preserve"> </w:t>
      </w:r>
      <w:r w:rsidR="004C571E" w:rsidRPr="004C571E">
        <w:rPr>
          <w:rFonts w:ascii="Arial Unicode MS" w:eastAsia="Arial Unicode MS" w:hAnsi="Arial Unicode MS" w:cs="Arial Unicode MS"/>
          <w:bCs/>
          <w:color w:val="5C5C5C"/>
          <w:kern w:val="36"/>
          <w:sz w:val="22"/>
          <w:szCs w:val="22"/>
          <w:lang w:eastAsia="es-AR"/>
        </w:rPr>
        <w:t>Ecological Indicators, Volume 53, June 2015, Pages 1-10.</w:t>
      </w:r>
    </w:p>
    <w:p w:rsidR="00020B65" w:rsidRDefault="00020B65" w:rsidP="00020B65">
      <w:pPr>
        <w:shd w:val="clear" w:color="auto" w:fill="FFFFFF"/>
        <w:jc w:val="both"/>
        <w:rPr>
          <w:rFonts w:ascii="Arial" w:hAnsi="Arial" w:cs="Arial"/>
          <w:color w:val="000000"/>
          <w:szCs w:val="22"/>
          <w:lang w:eastAsia="es-AR"/>
        </w:rPr>
      </w:pPr>
    </w:p>
    <w:p w:rsidR="00020B65" w:rsidRPr="0026621F" w:rsidRDefault="006359CD" w:rsidP="00020B65">
      <w:pPr>
        <w:shd w:val="clear" w:color="auto" w:fill="FFFFFF"/>
        <w:jc w:val="both"/>
        <w:rPr>
          <w:rFonts w:ascii="Arial" w:hAnsi="Arial" w:cs="Arial"/>
          <w:color w:val="000000"/>
          <w:sz w:val="22"/>
          <w:szCs w:val="22"/>
          <w:lang w:val="es-AR" w:eastAsia="es-AR"/>
        </w:rPr>
      </w:pPr>
      <w:hyperlink r:id="rId8990" w:history="1">
        <w:r w:rsidR="00020B65" w:rsidRPr="00050BC0">
          <w:rPr>
            <w:rFonts w:ascii="Arial" w:hAnsi="Arial" w:cs="Arial"/>
            <w:color w:val="660066"/>
            <w:lang w:val="es-AR" w:eastAsia="es-AR"/>
          </w:rPr>
          <w:t>Li Q</w:t>
        </w:r>
      </w:hyperlink>
      <w:r w:rsidR="00020B65" w:rsidRPr="00050BC0">
        <w:rPr>
          <w:rFonts w:ascii="Arial" w:hAnsi="Arial" w:cs="Arial"/>
          <w:color w:val="000000"/>
          <w:szCs w:val="22"/>
          <w:lang w:val="es-AR" w:eastAsia="es-AR"/>
        </w:rPr>
        <w:t>,</w:t>
      </w:r>
      <w:r w:rsidR="00020B65" w:rsidRPr="00050BC0">
        <w:rPr>
          <w:rFonts w:ascii="Arial" w:hAnsi="Arial" w:cs="Arial"/>
          <w:color w:val="000000"/>
          <w:lang w:val="es-AR" w:eastAsia="es-AR"/>
        </w:rPr>
        <w:t> </w:t>
      </w:r>
      <w:hyperlink r:id="rId8991" w:history="1">
        <w:r w:rsidR="00020B65" w:rsidRPr="00050BC0">
          <w:rPr>
            <w:rFonts w:ascii="Arial" w:hAnsi="Arial" w:cs="Arial"/>
            <w:color w:val="660066"/>
            <w:lang w:val="es-AR" w:eastAsia="es-AR"/>
          </w:rPr>
          <w:t>Kobayashi M</w:t>
        </w:r>
      </w:hyperlink>
      <w:r w:rsidR="00020B65" w:rsidRPr="00050BC0">
        <w:rPr>
          <w:rFonts w:ascii="Arial" w:hAnsi="Arial" w:cs="Arial"/>
          <w:color w:val="000000"/>
          <w:szCs w:val="22"/>
          <w:lang w:val="es-AR" w:eastAsia="es-AR"/>
        </w:rPr>
        <w:t>,</w:t>
      </w:r>
      <w:r w:rsidR="00020B65" w:rsidRPr="00050BC0">
        <w:rPr>
          <w:rFonts w:ascii="Arial" w:hAnsi="Arial" w:cs="Arial"/>
          <w:color w:val="000000"/>
          <w:lang w:val="es-AR" w:eastAsia="es-AR"/>
        </w:rPr>
        <w:t> </w:t>
      </w:r>
      <w:hyperlink r:id="rId8992" w:history="1">
        <w:r w:rsidR="00020B65" w:rsidRPr="00050BC0">
          <w:rPr>
            <w:rFonts w:ascii="Arial" w:hAnsi="Arial" w:cs="Arial"/>
            <w:color w:val="660066"/>
            <w:lang w:val="es-AR" w:eastAsia="es-AR"/>
          </w:rPr>
          <w:t>Kawada T</w:t>
        </w:r>
      </w:hyperlink>
      <w:r w:rsidR="00020B65" w:rsidRPr="00050BC0">
        <w:rPr>
          <w:rFonts w:ascii="Arial" w:hAnsi="Arial" w:cs="Arial"/>
          <w:color w:val="000000"/>
          <w:szCs w:val="22"/>
          <w:lang w:val="es-AR" w:eastAsia="es-AR"/>
        </w:rPr>
        <w:t>.</w:t>
      </w:r>
      <w:r w:rsidR="00020B65" w:rsidRPr="00020B65">
        <w:rPr>
          <w:rFonts w:ascii="Arial" w:hAnsi="Arial" w:cs="Arial"/>
          <w:b/>
          <w:bCs/>
          <w:color w:val="000000"/>
          <w:kern w:val="36"/>
          <w:lang w:val="es-AR" w:eastAsia="es-AR"/>
        </w:rPr>
        <w:t>Efecto de los plaguicidas carbamatos es perforina, granzima AB-3 / K y gra</w:t>
      </w:r>
      <w:r w:rsidR="00020B65" w:rsidRPr="00020B65">
        <w:rPr>
          <w:rFonts w:ascii="Arial" w:hAnsi="Arial" w:cs="Arial"/>
          <w:b/>
          <w:bCs/>
          <w:color w:val="000000"/>
          <w:kern w:val="36"/>
          <w:lang w:eastAsia="es-AR"/>
        </w:rPr>
        <w:t>nulisina en las células Natural</w:t>
      </w:r>
      <w:r w:rsidR="00020B65" w:rsidRPr="00020B65">
        <w:rPr>
          <w:rFonts w:ascii="Arial" w:hAnsi="Arial" w:cs="Arial"/>
          <w:b/>
          <w:bCs/>
          <w:color w:val="000000"/>
          <w:kern w:val="36"/>
          <w:lang w:val="es-AR" w:eastAsia="es-AR"/>
        </w:rPr>
        <w:t>s</w:t>
      </w:r>
      <w:r w:rsidR="00020B65" w:rsidRPr="00020B65">
        <w:rPr>
          <w:rFonts w:ascii="Arial" w:hAnsi="Arial" w:cs="Arial"/>
          <w:b/>
          <w:bCs/>
          <w:color w:val="000000"/>
          <w:kern w:val="36"/>
          <w:lang w:eastAsia="es-AR"/>
        </w:rPr>
        <w:t xml:space="preserve"> Killer de</w:t>
      </w:r>
      <w:r w:rsidR="00020B65" w:rsidRPr="00020B65">
        <w:rPr>
          <w:rFonts w:ascii="Arial" w:hAnsi="Arial" w:cs="Arial"/>
          <w:b/>
          <w:bCs/>
          <w:color w:val="000000"/>
          <w:kern w:val="36"/>
          <w:lang w:val="es-AR" w:eastAsia="es-AR"/>
        </w:rPr>
        <w:t xml:space="preserve"> humanos.</w:t>
      </w:r>
      <w:r w:rsidR="00020B65" w:rsidRPr="00050BC0">
        <w:rPr>
          <w:rFonts w:ascii="Arial" w:hAnsi="Arial" w:cs="Arial"/>
          <w:color w:val="000000"/>
          <w:sz w:val="20"/>
          <w:szCs w:val="20"/>
          <w:lang w:eastAsia="es-AR"/>
        </w:rPr>
        <w:t xml:space="preserve"> </w:t>
      </w:r>
      <w:hyperlink r:id="rId8993" w:tooltip="International journal of immunopathology and pharmacology." w:history="1">
        <w:r w:rsidR="00020B65" w:rsidRPr="0026621F">
          <w:rPr>
            <w:rFonts w:ascii="Arial" w:hAnsi="Arial" w:cs="Arial"/>
            <w:color w:val="660066"/>
            <w:sz w:val="20"/>
            <w:lang w:val="es-AR" w:eastAsia="es-AR"/>
          </w:rPr>
          <w:t>Int J Immunopathol Pharmacol.</w:t>
        </w:r>
      </w:hyperlink>
      <w:r w:rsidR="00020B65" w:rsidRPr="0026621F">
        <w:rPr>
          <w:rFonts w:ascii="Arial" w:hAnsi="Arial" w:cs="Arial"/>
          <w:color w:val="000000"/>
          <w:sz w:val="20"/>
          <w:lang w:val="es-AR" w:eastAsia="es-AR"/>
        </w:rPr>
        <w:t> </w:t>
      </w:r>
      <w:r w:rsidR="00020B65" w:rsidRPr="0026621F">
        <w:rPr>
          <w:rFonts w:ascii="Arial" w:hAnsi="Arial" w:cs="Arial"/>
          <w:color w:val="000000"/>
          <w:sz w:val="20"/>
          <w:szCs w:val="20"/>
          <w:lang w:val="es-AR" w:eastAsia="es-AR"/>
        </w:rPr>
        <w:t xml:space="preserve">2015 Apr 28. pii: 0394632015582334. </w:t>
      </w:r>
    </w:p>
    <w:p w:rsidR="007E077B" w:rsidRDefault="007E077B" w:rsidP="007E077B">
      <w:pPr>
        <w:shd w:val="clear" w:color="auto" w:fill="FFFFFF"/>
        <w:spacing w:line="348" w:lineRule="atLeast"/>
      </w:pPr>
    </w:p>
    <w:p w:rsidR="007E077B" w:rsidRPr="0051681D" w:rsidRDefault="006359CD" w:rsidP="007E077B">
      <w:pPr>
        <w:shd w:val="clear" w:color="auto" w:fill="FFFFFF"/>
        <w:spacing w:line="348" w:lineRule="atLeast"/>
        <w:jc w:val="both"/>
        <w:rPr>
          <w:rFonts w:ascii="Arial" w:hAnsi="Arial" w:cs="Arial"/>
          <w:color w:val="000000"/>
          <w:sz w:val="20"/>
          <w:szCs w:val="20"/>
          <w:lang w:eastAsia="es-AR"/>
        </w:rPr>
      </w:pPr>
      <w:hyperlink r:id="rId8994" w:history="1">
        <w:r w:rsidR="007E077B" w:rsidRPr="0051681D">
          <w:rPr>
            <w:rFonts w:ascii="Arial" w:hAnsi="Arial" w:cs="Arial"/>
            <w:color w:val="660066"/>
            <w:lang w:eastAsia="es-AR"/>
          </w:rPr>
          <w:t>Liu G</w:t>
        </w:r>
      </w:hyperlink>
      <w:r w:rsidR="007E077B" w:rsidRPr="0051681D">
        <w:rPr>
          <w:rFonts w:ascii="Arial" w:hAnsi="Arial" w:cs="Arial"/>
          <w:color w:val="000000"/>
          <w:lang w:eastAsia="es-AR"/>
        </w:rPr>
        <w:t>, </w:t>
      </w:r>
      <w:hyperlink r:id="rId8995" w:history="1">
        <w:r w:rsidR="007E077B" w:rsidRPr="0051681D">
          <w:rPr>
            <w:rFonts w:ascii="Arial" w:hAnsi="Arial" w:cs="Arial"/>
            <w:color w:val="660066"/>
            <w:lang w:eastAsia="es-AR"/>
          </w:rPr>
          <w:t>Peng Z</w:t>
        </w:r>
      </w:hyperlink>
      <w:r w:rsidR="007E077B" w:rsidRPr="0051681D">
        <w:rPr>
          <w:rFonts w:ascii="Arial" w:hAnsi="Arial" w:cs="Arial"/>
          <w:color w:val="000000"/>
          <w:lang w:eastAsia="es-AR"/>
        </w:rPr>
        <w:t>, </w:t>
      </w:r>
      <w:hyperlink r:id="rId8996" w:history="1">
        <w:r w:rsidR="007E077B" w:rsidRPr="0051681D">
          <w:rPr>
            <w:rFonts w:ascii="Arial" w:hAnsi="Arial" w:cs="Arial"/>
            <w:color w:val="660066"/>
            <w:lang w:eastAsia="es-AR"/>
          </w:rPr>
          <w:t>Lan T</w:t>
        </w:r>
      </w:hyperlink>
      <w:r w:rsidR="007E077B" w:rsidRPr="0051681D">
        <w:rPr>
          <w:rFonts w:ascii="Arial" w:hAnsi="Arial" w:cs="Arial"/>
          <w:color w:val="000000"/>
          <w:lang w:eastAsia="es-AR"/>
        </w:rPr>
        <w:t>, </w:t>
      </w:r>
      <w:hyperlink r:id="rId8997" w:history="1">
        <w:r w:rsidR="007E077B" w:rsidRPr="0051681D">
          <w:rPr>
            <w:rFonts w:ascii="Arial" w:hAnsi="Arial" w:cs="Arial"/>
            <w:color w:val="660066"/>
            <w:lang w:eastAsia="es-AR"/>
          </w:rPr>
          <w:t>Xu X</w:t>
        </w:r>
      </w:hyperlink>
      <w:r w:rsidR="007E077B" w:rsidRPr="0051681D">
        <w:rPr>
          <w:rFonts w:ascii="Arial" w:hAnsi="Arial" w:cs="Arial"/>
          <w:color w:val="000000"/>
          <w:lang w:eastAsia="es-AR"/>
        </w:rPr>
        <w:t>, </w:t>
      </w:r>
      <w:hyperlink r:id="rId8998" w:history="1">
        <w:r w:rsidR="007E077B" w:rsidRPr="0051681D">
          <w:rPr>
            <w:rFonts w:ascii="Arial" w:hAnsi="Arial" w:cs="Arial"/>
            <w:color w:val="660066"/>
            <w:lang w:eastAsia="es-AR"/>
          </w:rPr>
          <w:t>Huang G</w:t>
        </w:r>
      </w:hyperlink>
      <w:r w:rsidR="007E077B" w:rsidRPr="0051681D">
        <w:rPr>
          <w:rFonts w:ascii="Arial" w:hAnsi="Arial" w:cs="Arial"/>
          <w:color w:val="000000"/>
          <w:lang w:eastAsia="es-AR"/>
        </w:rPr>
        <w:t>, </w:t>
      </w:r>
      <w:hyperlink r:id="rId8999" w:history="1">
        <w:r w:rsidR="007E077B" w:rsidRPr="0051681D">
          <w:rPr>
            <w:rFonts w:ascii="Arial" w:hAnsi="Arial" w:cs="Arial"/>
            <w:color w:val="660066"/>
            <w:lang w:eastAsia="es-AR"/>
          </w:rPr>
          <w:t>Yu S</w:t>
        </w:r>
      </w:hyperlink>
      <w:r w:rsidR="007E077B" w:rsidRPr="0051681D">
        <w:rPr>
          <w:rFonts w:ascii="Arial" w:hAnsi="Arial" w:cs="Arial"/>
          <w:color w:val="000000"/>
          <w:lang w:eastAsia="es-AR"/>
        </w:rPr>
        <w:t>, </w:t>
      </w:r>
      <w:hyperlink r:id="rId9000" w:history="1">
        <w:r w:rsidR="007E077B" w:rsidRPr="0051681D">
          <w:rPr>
            <w:rFonts w:ascii="Arial" w:hAnsi="Arial" w:cs="Arial"/>
            <w:color w:val="660066"/>
            <w:lang w:eastAsia="es-AR"/>
          </w:rPr>
          <w:t>Liu G</w:t>
        </w:r>
      </w:hyperlink>
      <w:r w:rsidR="007E077B" w:rsidRPr="0051681D">
        <w:rPr>
          <w:rFonts w:ascii="Arial" w:hAnsi="Arial" w:cs="Arial"/>
          <w:color w:val="000000"/>
          <w:lang w:eastAsia="es-AR"/>
        </w:rPr>
        <w:t>, </w:t>
      </w:r>
      <w:hyperlink r:id="rId9001" w:history="1">
        <w:r w:rsidR="007E077B" w:rsidRPr="0051681D">
          <w:rPr>
            <w:rFonts w:ascii="Arial" w:hAnsi="Arial" w:cs="Arial"/>
            <w:color w:val="660066"/>
            <w:lang w:eastAsia="es-AR"/>
          </w:rPr>
          <w:t>Li J</w:t>
        </w:r>
      </w:hyperlink>
      <w:r w:rsidR="007E077B" w:rsidRPr="007E077B">
        <w:rPr>
          <w:rFonts w:ascii="Arial" w:hAnsi="Arial" w:cs="Arial"/>
          <w:color w:val="000000"/>
          <w:lang w:eastAsia="es-AR"/>
        </w:rPr>
        <w:t>.</w:t>
      </w:r>
      <w:r w:rsidR="007E077B" w:rsidRPr="007E077B">
        <w:rPr>
          <w:rFonts w:ascii="Arial" w:hAnsi="Arial" w:cs="Arial"/>
          <w:b/>
          <w:bCs/>
          <w:color w:val="000000"/>
          <w:kern w:val="36"/>
          <w:lang w:eastAsia="es-AR"/>
        </w:rPr>
        <w:t>[Evaluación de riesgos de la Salud sobre residuos de plaguicidas en el agua potable en Shenzhen].</w:t>
      </w:r>
      <w:r w:rsidR="007E077B" w:rsidRPr="0051681D">
        <w:rPr>
          <w:rFonts w:ascii="Arial" w:hAnsi="Arial" w:cs="Arial"/>
          <w:color w:val="000000"/>
          <w:sz w:val="20"/>
          <w:szCs w:val="20"/>
          <w:lang w:eastAsia="es-AR"/>
        </w:rPr>
        <w:t xml:space="preserve"> </w:t>
      </w:r>
      <w:hyperlink r:id="rId9002" w:tooltip="Wei sheng yan jiu = Journal of hygiene research." w:history="1">
        <w:r w:rsidR="007E077B" w:rsidRPr="0051681D">
          <w:rPr>
            <w:rFonts w:ascii="Arial" w:hAnsi="Arial" w:cs="Arial"/>
            <w:color w:val="660066"/>
            <w:sz w:val="20"/>
            <w:lang w:eastAsia="es-AR"/>
          </w:rPr>
          <w:t>Wei Sheng Yan Jiu.</w:t>
        </w:r>
      </w:hyperlink>
      <w:r w:rsidR="007E077B" w:rsidRPr="0051681D">
        <w:rPr>
          <w:rFonts w:ascii="Arial" w:hAnsi="Arial" w:cs="Arial"/>
          <w:color w:val="000000"/>
          <w:sz w:val="20"/>
          <w:lang w:eastAsia="es-AR"/>
        </w:rPr>
        <w:t> </w:t>
      </w:r>
      <w:r w:rsidR="007E077B" w:rsidRPr="0051681D">
        <w:rPr>
          <w:rFonts w:ascii="Arial" w:hAnsi="Arial" w:cs="Arial"/>
          <w:color w:val="000000"/>
          <w:sz w:val="20"/>
          <w:szCs w:val="20"/>
          <w:lang w:eastAsia="es-AR"/>
        </w:rPr>
        <w:t>2015 Mar;44(2):264-9.</w:t>
      </w:r>
    </w:p>
    <w:p w:rsidR="007C64F8" w:rsidRPr="007E077B" w:rsidRDefault="007C64F8" w:rsidP="00EC4692">
      <w:pPr>
        <w:shd w:val="clear" w:color="auto" w:fill="FFFFFF"/>
        <w:spacing w:line="300" w:lineRule="atLeast"/>
        <w:jc w:val="both"/>
        <w:textAlignment w:val="baseline"/>
        <w:rPr>
          <w:lang w:val="es-AR"/>
        </w:rPr>
      </w:pPr>
    </w:p>
    <w:p w:rsidR="007C64F8" w:rsidRPr="005149B2" w:rsidRDefault="006359CD" w:rsidP="007C64F8">
      <w:pPr>
        <w:shd w:val="clear" w:color="auto" w:fill="FFFFFF"/>
        <w:spacing w:line="300" w:lineRule="atLeast"/>
        <w:jc w:val="both"/>
        <w:textAlignment w:val="baseline"/>
        <w:rPr>
          <w:rFonts w:ascii="Arial Unicode MS" w:eastAsia="Arial Unicode MS" w:hAnsi="Arial Unicode MS" w:cs="Arial Unicode MS"/>
          <w:color w:val="2E2E2E"/>
          <w:lang w:val="en-US" w:eastAsia="es-AR"/>
        </w:rPr>
      </w:pPr>
      <w:hyperlink r:id="rId9003" w:history="1">
        <w:r w:rsidR="007C64F8" w:rsidRPr="0026621F">
          <w:rPr>
            <w:rFonts w:ascii="Arial Unicode MS" w:eastAsia="Arial Unicode MS" w:hAnsi="Arial Unicode MS" w:cs="Arial Unicode MS" w:hint="eastAsia"/>
            <w:color w:val="316C9D"/>
            <w:sz w:val="20"/>
            <w:lang w:val="es-AR" w:eastAsia="es-AR"/>
          </w:rPr>
          <w:t>Liu</w:t>
        </w:r>
      </w:hyperlink>
      <w:r w:rsidR="007C64F8" w:rsidRPr="0026621F">
        <w:rPr>
          <w:rFonts w:hint="eastAsia"/>
          <w:lang w:val="es-AR" w:eastAsia="es-AR"/>
        </w:rPr>
        <w:t xml:space="preserve"> Jing</w:t>
      </w:r>
      <w:r w:rsidR="007C64F8" w:rsidRPr="0026621F">
        <w:rPr>
          <w:rFonts w:ascii="Arial Unicode MS" w:eastAsia="Arial Unicode MS" w:hAnsi="Arial Unicode MS" w:cs="Arial Unicode MS" w:hint="eastAsia"/>
          <w:color w:val="2E2E2E"/>
          <w:sz w:val="20"/>
          <w:szCs w:val="20"/>
          <w:lang w:val="es-AR" w:eastAsia="es-AR"/>
        </w:rPr>
        <w:t>,</w:t>
      </w:r>
      <w:r w:rsidR="007C64F8" w:rsidRPr="0026621F">
        <w:rPr>
          <w:rFonts w:ascii="Arial Unicode MS" w:eastAsia="Arial Unicode MS" w:hAnsi="Arial Unicode MS" w:cs="Arial Unicode MS" w:hint="eastAsia"/>
          <w:color w:val="2E2E2E"/>
          <w:sz w:val="20"/>
          <w:lang w:val="es-AR" w:eastAsia="es-AR"/>
        </w:rPr>
        <w:t> </w:t>
      </w:r>
      <w:hyperlink r:id="rId9004" w:history="1">
        <w:r w:rsidR="007C64F8" w:rsidRPr="0026621F">
          <w:rPr>
            <w:rFonts w:ascii="Arial Unicode MS" w:eastAsia="Arial Unicode MS" w:hAnsi="Arial Unicode MS" w:cs="Arial Unicode MS" w:hint="eastAsia"/>
            <w:color w:val="316C9D"/>
            <w:sz w:val="20"/>
            <w:lang w:val="es-AR" w:eastAsia="es-AR"/>
          </w:rPr>
          <w:t>Pope</w:t>
        </w:r>
      </w:hyperlink>
      <w:r w:rsidR="007C64F8" w:rsidRPr="0026621F">
        <w:rPr>
          <w:rFonts w:hint="eastAsia"/>
          <w:lang w:val="es-AR" w:eastAsia="es-AR"/>
        </w:rPr>
        <w:t xml:space="preserve"> </w:t>
      </w:r>
      <w:r w:rsidR="007C64F8" w:rsidRPr="0026621F">
        <w:rPr>
          <w:rFonts w:ascii="Arial Unicode MS" w:eastAsia="Arial Unicode MS" w:hAnsi="Arial Unicode MS" w:cs="Arial Unicode MS" w:hint="eastAsia"/>
          <w:color w:val="2E2E2E"/>
          <w:sz w:val="20"/>
          <w:szCs w:val="20"/>
          <w:lang w:val="es-AR" w:eastAsia="es-AR"/>
        </w:rPr>
        <w:t>Carey</w:t>
      </w:r>
      <w:r w:rsidR="007C64F8" w:rsidRPr="0026621F">
        <w:rPr>
          <w:rFonts w:ascii="Arial Unicode MS" w:eastAsia="Arial Unicode MS" w:hAnsi="Arial Unicode MS" w:cs="Arial Unicode MS"/>
          <w:color w:val="2E2E2E"/>
          <w:sz w:val="20"/>
          <w:szCs w:val="20"/>
          <w:lang w:val="es-AR" w:eastAsia="es-AR"/>
        </w:rPr>
        <w:t xml:space="preserve">. </w:t>
      </w:r>
      <w:r w:rsidR="007C64F8" w:rsidRPr="00F05319">
        <w:rPr>
          <w:rFonts w:ascii="Arial Unicode MS" w:eastAsia="Arial Unicode MS" w:hAnsi="Arial Unicode MS" w:cs="Arial Unicode MS"/>
          <w:b/>
          <w:bCs/>
          <w:color w:val="5C5C5C"/>
          <w:kern w:val="36"/>
          <w:lang w:eastAsia="es-AR"/>
        </w:rPr>
        <w:t>El antagonista del receptor cannabinoide AM251 aumenta paraoxón y clorpirifós oxon toxicidad en ratas.</w:t>
      </w:r>
      <w:r w:rsidR="007C64F8">
        <w:rPr>
          <w:rFonts w:ascii="Arial Unicode MS" w:eastAsia="Arial Unicode MS" w:hAnsi="Arial Unicode MS" w:cs="Arial Unicode MS"/>
          <w:b/>
          <w:bCs/>
          <w:color w:val="5C5C5C"/>
          <w:kern w:val="36"/>
          <w:sz w:val="28"/>
          <w:szCs w:val="28"/>
          <w:lang w:eastAsia="es-AR"/>
        </w:rPr>
        <w:t xml:space="preserve"> </w:t>
      </w:r>
      <w:r w:rsidR="007C64F8" w:rsidRPr="005149B2">
        <w:rPr>
          <w:rFonts w:ascii="Arial Unicode MS" w:eastAsia="Arial Unicode MS" w:hAnsi="Arial Unicode MS" w:cs="Arial Unicode MS"/>
          <w:bCs/>
          <w:color w:val="5C5C5C"/>
          <w:kern w:val="36"/>
          <w:lang w:val="en-US" w:eastAsia="es-AR"/>
        </w:rPr>
        <w:t>Neurotoxicology, Volume 46, January 2015, Pages 12-18.</w:t>
      </w:r>
    </w:p>
    <w:p w:rsidR="00735660" w:rsidRPr="005149B2" w:rsidRDefault="00735660" w:rsidP="00735660">
      <w:pPr>
        <w:shd w:val="clear" w:color="auto" w:fill="FFFFFF"/>
        <w:jc w:val="both"/>
        <w:textAlignment w:val="baseline"/>
        <w:rPr>
          <w:lang w:val="en-US"/>
        </w:rPr>
      </w:pPr>
    </w:p>
    <w:p w:rsidR="00735660" w:rsidRPr="006F0B17" w:rsidRDefault="006359CD" w:rsidP="00735660">
      <w:pPr>
        <w:shd w:val="clear" w:color="auto" w:fill="FFFFFF"/>
        <w:jc w:val="both"/>
        <w:textAlignment w:val="baseline"/>
        <w:rPr>
          <w:rFonts w:ascii="Arial" w:hAnsi="Arial" w:cs="Arial"/>
          <w:color w:val="2E2E2E"/>
          <w:lang w:val="es-AR" w:eastAsia="es-AR"/>
        </w:rPr>
      </w:pPr>
      <w:hyperlink r:id="rId9005" w:history="1">
        <w:r w:rsidR="00735660" w:rsidRPr="006F0B17">
          <w:rPr>
            <w:rFonts w:ascii="Arial" w:hAnsi="Arial" w:cs="Arial"/>
            <w:color w:val="316C9D"/>
            <w:lang w:val="en-US" w:eastAsia="es-AR"/>
          </w:rPr>
          <w:t>Li</w:t>
        </w:r>
      </w:hyperlink>
      <w:r w:rsidR="00735660" w:rsidRPr="006F0B17">
        <w:rPr>
          <w:lang w:val="en-US"/>
        </w:rPr>
        <w:t xml:space="preserve"> Jing</w:t>
      </w:r>
      <w:r w:rsidR="00735660" w:rsidRPr="006F0B17">
        <w:rPr>
          <w:rFonts w:ascii="Arial" w:hAnsi="Arial" w:cs="Arial"/>
          <w:color w:val="2E2E2E"/>
          <w:lang w:val="en-US" w:eastAsia="es-AR"/>
        </w:rPr>
        <w:t>, </w:t>
      </w:r>
      <w:hyperlink r:id="rId9006" w:history="1">
        <w:r w:rsidR="00735660" w:rsidRPr="006F0B17">
          <w:rPr>
            <w:rFonts w:ascii="Arial" w:hAnsi="Arial" w:cs="Arial"/>
            <w:color w:val="316C9D"/>
            <w:lang w:val="en-US" w:eastAsia="es-AR"/>
          </w:rPr>
          <w:t>Li</w:t>
        </w:r>
      </w:hyperlink>
      <w:r w:rsidR="00735660" w:rsidRPr="006F0B17">
        <w:rPr>
          <w:lang w:val="en-US"/>
        </w:rPr>
        <w:t xml:space="preserve"> Fadong</w:t>
      </w:r>
      <w:r w:rsidR="00735660" w:rsidRPr="006F0B17">
        <w:rPr>
          <w:rFonts w:ascii="Arial" w:hAnsi="Arial" w:cs="Arial"/>
          <w:color w:val="2E2E2E"/>
          <w:lang w:val="en-US" w:eastAsia="es-AR"/>
        </w:rPr>
        <w:t>, </w:t>
      </w:r>
      <w:hyperlink r:id="rId9007" w:history="1">
        <w:r w:rsidR="00735660" w:rsidRPr="006F0B17">
          <w:rPr>
            <w:rFonts w:ascii="Arial" w:hAnsi="Arial" w:cs="Arial"/>
            <w:color w:val="316C9D"/>
            <w:lang w:val="en-US" w:eastAsia="es-AR"/>
          </w:rPr>
          <w:t>Liu</w:t>
        </w:r>
      </w:hyperlink>
      <w:r w:rsidR="00735660" w:rsidRPr="006F0B17">
        <w:rPr>
          <w:lang w:val="en-US"/>
        </w:rPr>
        <w:t xml:space="preserve"> Qiang. </w:t>
      </w:r>
      <w:r w:rsidR="00735660" w:rsidRPr="006F0B17">
        <w:rPr>
          <w:rFonts w:ascii="Arial" w:hAnsi="Arial" w:cs="Arial"/>
          <w:b/>
          <w:color w:val="2E2E2E"/>
          <w:kern w:val="36"/>
          <w:lang w:val="es-AR" w:eastAsia="es-AR"/>
        </w:rPr>
        <w:t>Fuente</w:t>
      </w:r>
      <w:r w:rsidR="00735660" w:rsidRPr="006F0B17">
        <w:rPr>
          <w:rFonts w:ascii="Arial" w:hAnsi="Arial" w:cs="Arial"/>
          <w:b/>
          <w:color w:val="2E2E2E"/>
          <w:kern w:val="36"/>
          <w:lang w:eastAsia="es-AR"/>
        </w:rPr>
        <w:t>s y concentraciones de factores de</w:t>
      </w:r>
      <w:r w:rsidR="00735660" w:rsidRPr="006F0B17">
        <w:rPr>
          <w:rFonts w:ascii="Arial" w:hAnsi="Arial" w:cs="Arial"/>
          <w:b/>
          <w:color w:val="2E2E2E"/>
          <w:kern w:val="36"/>
          <w:lang w:val="es-AR" w:eastAsia="es-AR"/>
        </w:rPr>
        <w:t xml:space="preserve"> plaguicidas organoclorados riesgo</w:t>
      </w:r>
      <w:r w:rsidR="00735660" w:rsidRPr="006F0B17">
        <w:rPr>
          <w:rFonts w:ascii="Arial" w:hAnsi="Arial" w:cs="Arial"/>
          <w:b/>
          <w:color w:val="2E2E2E"/>
          <w:kern w:val="36"/>
          <w:lang w:eastAsia="es-AR"/>
        </w:rPr>
        <w:t>so</w:t>
      </w:r>
      <w:r w:rsidR="00735660" w:rsidRPr="006F0B17">
        <w:rPr>
          <w:rFonts w:ascii="Arial" w:hAnsi="Arial" w:cs="Arial"/>
          <w:b/>
          <w:color w:val="2E2E2E"/>
          <w:kern w:val="36"/>
          <w:lang w:val="es-AR" w:eastAsia="es-AR"/>
        </w:rPr>
        <w:t xml:space="preserve"> en el suelo, el agua y los sedimentos en la desembocadura del río Amarillo</w:t>
      </w:r>
      <w:r w:rsidR="00735660">
        <w:rPr>
          <w:rFonts w:ascii="Arial" w:hAnsi="Arial" w:cs="Arial"/>
          <w:color w:val="2E2E2E"/>
          <w:kern w:val="36"/>
          <w:sz w:val="33"/>
          <w:szCs w:val="33"/>
          <w:lang w:eastAsia="es-AR"/>
        </w:rPr>
        <w:t xml:space="preserve">. </w:t>
      </w:r>
      <w:r w:rsidR="00735660" w:rsidRPr="006F0B17">
        <w:rPr>
          <w:rFonts w:ascii="Arial" w:hAnsi="Arial" w:cs="Arial"/>
          <w:color w:val="2E2E2E"/>
          <w:kern w:val="36"/>
          <w:lang w:val="es-AR" w:eastAsia="es-AR"/>
        </w:rPr>
        <w:t xml:space="preserve">Marine Pollution Bulletin, </w:t>
      </w:r>
      <w:r w:rsidR="00735660" w:rsidRPr="006F0B17">
        <w:rPr>
          <w:rFonts w:ascii="Arial" w:hAnsi="Arial" w:cs="Arial"/>
          <w:color w:val="2E2E2E"/>
          <w:kern w:val="36"/>
          <w:sz w:val="22"/>
          <w:szCs w:val="22"/>
          <w:lang w:val="es-AR" w:eastAsia="es-AR"/>
        </w:rPr>
        <w:t>8 september 2015</w:t>
      </w:r>
      <w:r w:rsidR="00735660">
        <w:rPr>
          <w:rFonts w:ascii="Arial" w:hAnsi="Arial" w:cs="Arial"/>
          <w:color w:val="2E2E2E"/>
          <w:kern w:val="36"/>
          <w:lang w:eastAsia="es-AR"/>
        </w:rPr>
        <w:t>.</w:t>
      </w:r>
    </w:p>
    <w:p w:rsidR="00511994" w:rsidRDefault="00511994" w:rsidP="00511994">
      <w:pPr>
        <w:shd w:val="clear" w:color="auto" w:fill="FFFFFF"/>
        <w:spacing w:line="300" w:lineRule="atLeast"/>
        <w:jc w:val="both"/>
        <w:textAlignment w:val="baseline"/>
      </w:pPr>
    </w:p>
    <w:p w:rsidR="00511994" w:rsidRPr="00F70D43" w:rsidRDefault="006359CD" w:rsidP="00511994">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9008" w:history="1">
        <w:r w:rsidR="00511994" w:rsidRPr="00C96132">
          <w:rPr>
            <w:rFonts w:ascii="Arial Unicode MS" w:eastAsia="Arial Unicode MS" w:hAnsi="Arial Unicode MS" w:cs="Arial Unicode MS" w:hint="eastAsia"/>
            <w:color w:val="316C9D"/>
            <w:sz w:val="20"/>
            <w:lang w:eastAsia="es-AR"/>
          </w:rPr>
          <w:t>López-Perea</w:t>
        </w:r>
      </w:hyperlink>
      <w:r w:rsidR="00511994" w:rsidRPr="00C96132">
        <w:rPr>
          <w:rFonts w:hint="eastAsia"/>
        </w:rPr>
        <w:t xml:space="preserve"> </w:t>
      </w:r>
      <w:r w:rsidR="00511994" w:rsidRPr="00C96132">
        <w:rPr>
          <w:rFonts w:eastAsia="Arial Unicode MS" w:hint="eastAsia"/>
        </w:rPr>
        <w:t>Jhon J.</w:t>
      </w:r>
      <w:r w:rsidR="00511994" w:rsidRPr="00C96132">
        <w:rPr>
          <w:rFonts w:ascii="Arial Unicode MS" w:eastAsia="Arial Unicode MS" w:hAnsi="Arial Unicode MS" w:cs="Arial Unicode MS" w:hint="eastAsia"/>
          <w:color w:val="2E2E2E"/>
          <w:sz w:val="14"/>
          <w:vertAlign w:val="superscript"/>
          <w:lang w:eastAsia="es-AR"/>
        </w:rPr>
        <w:t> </w:t>
      </w:r>
      <w:r w:rsidR="00511994" w:rsidRPr="00C96132">
        <w:rPr>
          <w:rFonts w:ascii="Arial Unicode MS" w:eastAsia="Arial Unicode MS" w:hAnsi="Arial Unicode MS" w:cs="Arial Unicode MS" w:hint="eastAsia"/>
          <w:color w:val="2E2E2E"/>
          <w:sz w:val="20"/>
          <w:szCs w:val="20"/>
          <w:lang w:eastAsia="es-AR"/>
        </w:rPr>
        <w:t>,</w:t>
      </w:r>
      <w:r w:rsidR="00511994" w:rsidRPr="00C96132">
        <w:rPr>
          <w:rFonts w:ascii="Arial Unicode MS" w:eastAsia="Arial Unicode MS" w:hAnsi="Arial Unicode MS" w:cs="Arial Unicode MS" w:hint="eastAsia"/>
          <w:color w:val="2E2E2E"/>
          <w:sz w:val="20"/>
          <w:lang w:eastAsia="es-AR"/>
        </w:rPr>
        <w:t> </w:t>
      </w:r>
      <w:hyperlink r:id="rId9009" w:history="1">
        <w:r w:rsidR="00511994" w:rsidRPr="00C96132">
          <w:rPr>
            <w:rFonts w:ascii="Arial Unicode MS" w:eastAsia="Arial Unicode MS" w:hAnsi="Arial Unicode MS" w:cs="Arial Unicode MS" w:hint="eastAsia"/>
            <w:color w:val="316C9D"/>
            <w:sz w:val="20"/>
            <w:lang w:eastAsia="es-AR"/>
          </w:rPr>
          <w:t xml:space="preserve"> Camarero</w:t>
        </w:r>
      </w:hyperlink>
      <w:r w:rsidR="00511994" w:rsidRPr="00C96132">
        <w:rPr>
          <w:rFonts w:hint="eastAsia"/>
          <w:lang w:eastAsia="es-AR"/>
        </w:rPr>
        <w:t xml:space="preserve"> </w:t>
      </w:r>
      <w:r w:rsidR="00511994" w:rsidRPr="00C96132">
        <w:rPr>
          <w:rFonts w:eastAsia="Arial Unicode MS" w:hint="eastAsia"/>
        </w:rPr>
        <w:t>Pablo R.</w:t>
      </w:r>
      <w:r w:rsidR="00511994" w:rsidRPr="00C96132">
        <w:rPr>
          <w:rFonts w:ascii="Arial Unicode MS" w:eastAsia="Arial Unicode MS" w:hAnsi="Arial Unicode MS" w:cs="Arial Unicode MS" w:hint="eastAsia"/>
          <w:color w:val="2E2E2E"/>
          <w:sz w:val="20"/>
          <w:szCs w:val="20"/>
          <w:lang w:eastAsia="es-AR"/>
        </w:rPr>
        <w:t>,</w:t>
      </w:r>
      <w:r w:rsidR="00511994" w:rsidRPr="00C96132">
        <w:rPr>
          <w:rFonts w:ascii="Arial Unicode MS" w:eastAsia="Arial Unicode MS" w:hAnsi="Arial Unicode MS" w:cs="Arial Unicode MS" w:hint="eastAsia"/>
          <w:color w:val="2E2E2E"/>
          <w:sz w:val="20"/>
          <w:lang w:eastAsia="es-AR"/>
        </w:rPr>
        <w:t> </w:t>
      </w:r>
      <w:hyperlink r:id="rId9010" w:history="1">
        <w:r w:rsidR="00511994" w:rsidRPr="00C96132">
          <w:rPr>
            <w:rFonts w:ascii="Arial Unicode MS" w:eastAsia="Arial Unicode MS" w:hAnsi="Arial Unicode MS" w:cs="Arial Unicode MS" w:hint="eastAsia"/>
            <w:color w:val="316C9D"/>
            <w:sz w:val="20"/>
            <w:lang w:eastAsia="es-AR"/>
          </w:rPr>
          <w:t xml:space="preserve"> Molina-López</w:t>
        </w:r>
      </w:hyperlink>
      <w:r w:rsidR="00511994" w:rsidRPr="00C96132">
        <w:rPr>
          <w:rFonts w:hint="eastAsia"/>
          <w:lang w:eastAsia="es-AR"/>
        </w:rPr>
        <w:t xml:space="preserve"> </w:t>
      </w:r>
      <w:r w:rsidR="00511994" w:rsidRPr="00C96132">
        <w:rPr>
          <w:rFonts w:eastAsia="Arial Unicode MS" w:hint="eastAsia"/>
        </w:rPr>
        <w:t>Rafael A.</w:t>
      </w:r>
      <w:r w:rsidR="00511994" w:rsidRPr="00C96132">
        <w:rPr>
          <w:rFonts w:ascii="Arial Unicode MS" w:eastAsia="Arial Unicode MS" w:hAnsi="Arial Unicode MS" w:cs="Arial Unicode MS" w:hint="eastAsia"/>
          <w:color w:val="2E2E2E"/>
          <w:sz w:val="20"/>
          <w:szCs w:val="20"/>
          <w:lang w:eastAsia="es-AR"/>
        </w:rPr>
        <w:t>,</w:t>
      </w:r>
      <w:r w:rsidR="00511994" w:rsidRPr="00C96132">
        <w:rPr>
          <w:rFonts w:ascii="Arial Unicode MS" w:eastAsia="Arial Unicode MS" w:hAnsi="Arial Unicode MS" w:cs="Arial Unicode MS" w:hint="eastAsia"/>
          <w:color w:val="2E2E2E"/>
          <w:sz w:val="20"/>
          <w:lang w:eastAsia="es-AR"/>
        </w:rPr>
        <w:t> </w:t>
      </w:r>
      <w:hyperlink r:id="rId9011" w:history="1">
        <w:r w:rsidR="00511994" w:rsidRPr="00C96132">
          <w:rPr>
            <w:rFonts w:ascii="Arial Unicode MS" w:eastAsia="Arial Unicode MS" w:hAnsi="Arial Unicode MS" w:cs="Arial Unicode MS" w:hint="eastAsia"/>
            <w:color w:val="316C9D"/>
            <w:sz w:val="20"/>
            <w:lang w:eastAsia="es-AR"/>
          </w:rPr>
          <w:t xml:space="preserve"> Parpal</w:t>
        </w:r>
      </w:hyperlink>
      <w:r w:rsidR="00511994" w:rsidRPr="00C96132">
        <w:rPr>
          <w:rFonts w:hint="eastAsia"/>
          <w:lang w:eastAsia="es-AR"/>
        </w:rPr>
        <w:t xml:space="preserve"> </w:t>
      </w:r>
      <w:r w:rsidR="00511994" w:rsidRPr="00C96132">
        <w:rPr>
          <w:rFonts w:eastAsia="Arial Unicode MS" w:hint="eastAsia"/>
        </w:rPr>
        <w:t>Luis</w:t>
      </w:r>
      <w:r w:rsidR="00511994" w:rsidRPr="00C96132">
        <w:rPr>
          <w:rFonts w:ascii="Arial Unicode MS" w:eastAsia="Arial Unicode MS" w:hAnsi="Arial Unicode MS" w:cs="Arial Unicode MS" w:hint="eastAsia"/>
          <w:color w:val="2E2E2E"/>
          <w:sz w:val="20"/>
          <w:szCs w:val="20"/>
          <w:lang w:eastAsia="es-AR"/>
        </w:rPr>
        <w:t>,</w:t>
      </w:r>
      <w:r w:rsidR="00511994" w:rsidRPr="00C96132">
        <w:rPr>
          <w:rFonts w:ascii="Arial Unicode MS" w:eastAsia="Arial Unicode MS" w:hAnsi="Arial Unicode MS" w:cs="Arial Unicode MS" w:hint="eastAsia"/>
          <w:color w:val="2E2E2E"/>
          <w:sz w:val="20"/>
          <w:lang w:eastAsia="es-AR"/>
        </w:rPr>
        <w:t> </w:t>
      </w:r>
      <w:hyperlink r:id="rId9012" w:history="1">
        <w:r w:rsidR="00511994" w:rsidRPr="00C96132">
          <w:rPr>
            <w:rFonts w:ascii="Arial Unicode MS" w:eastAsia="Arial Unicode MS" w:hAnsi="Arial Unicode MS" w:cs="Arial Unicode MS" w:hint="eastAsia"/>
            <w:color w:val="316C9D"/>
            <w:sz w:val="20"/>
            <w:lang w:eastAsia="es-AR"/>
          </w:rPr>
          <w:t xml:space="preserve"> Obón</w:t>
        </w:r>
      </w:hyperlink>
      <w:r w:rsidR="00511994" w:rsidRPr="00BE3BD5">
        <w:rPr>
          <w:rFonts w:hint="eastAsia"/>
          <w:lang w:eastAsia="es-AR"/>
        </w:rPr>
        <w:t xml:space="preserve"> </w:t>
      </w:r>
      <w:r w:rsidR="00511994" w:rsidRPr="00BE3BD5">
        <w:rPr>
          <w:rFonts w:eastAsia="Arial Unicode MS" w:hint="eastAsia"/>
        </w:rPr>
        <w:t>Elena</w:t>
      </w:r>
      <w:r w:rsidR="00511994" w:rsidRPr="00C96132">
        <w:rPr>
          <w:rFonts w:ascii="Arial Unicode MS" w:eastAsia="Arial Unicode MS" w:hAnsi="Arial Unicode MS" w:cs="Arial Unicode MS" w:hint="eastAsia"/>
          <w:color w:val="2E2E2E"/>
          <w:sz w:val="20"/>
          <w:szCs w:val="20"/>
          <w:lang w:eastAsia="es-AR"/>
        </w:rPr>
        <w:t>,</w:t>
      </w:r>
      <w:hyperlink r:id="rId9013" w:history="1">
        <w:r w:rsidR="00511994" w:rsidRPr="00C96132">
          <w:rPr>
            <w:rFonts w:ascii="Arial Unicode MS" w:eastAsia="Arial Unicode MS" w:hAnsi="Arial Unicode MS" w:cs="Arial Unicode MS" w:hint="eastAsia"/>
            <w:color w:val="316C9D"/>
            <w:sz w:val="20"/>
            <w:lang w:eastAsia="es-AR"/>
          </w:rPr>
          <w:t xml:space="preserve"> Solá</w:t>
        </w:r>
      </w:hyperlink>
      <w:r w:rsidR="00511994" w:rsidRPr="00BE3BD5">
        <w:rPr>
          <w:rFonts w:hint="eastAsia"/>
          <w:lang w:eastAsia="es-AR"/>
        </w:rPr>
        <w:t xml:space="preserve"> </w:t>
      </w:r>
      <w:r w:rsidR="00511994" w:rsidRPr="00BE3BD5">
        <w:rPr>
          <w:rFonts w:eastAsia="Arial Unicode MS" w:hint="eastAsia"/>
        </w:rPr>
        <w:t>Jessica</w:t>
      </w:r>
      <w:r w:rsidR="00511994" w:rsidRPr="00C96132">
        <w:rPr>
          <w:rFonts w:ascii="Arial Unicode MS" w:eastAsia="Arial Unicode MS" w:hAnsi="Arial Unicode MS" w:cs="Arial Unicode MS" w:hint="eastAsia"/>
          <w:color w:val="2E2E2E"/>
          <w:sz w:val="20"/>
          <w:szCs w:val="20"/>
          <w:lang w:eastAsia="es-AR"/>
        </w:rPr>
        <w:t>,</w:t>
      </w:r>
      <w:r w:rsidR="00511994" w:rsidRPr="00C96132">
        <w:rPr>
          <w:rFonts w:ascii="Arial Unicode MS" w:eastAsia="Arial Unicode MS" w:hAnsi="Arial Unicode MS" w:cs="Arial Unicode MS" w:hint="eastAsia"/>
          <w:color w:val="2E2E2E"/>
          <w:sz w:val="20"/>
          <w:lang w:eastAsia="es-AR"/>
        </w:rPr>
        <w:t> </w:t>
      </w:r>
      <w:hyperlink r:id="rId9014" w:history="1">
        <w:r w:rsidR="00511994" w:rsidRPr="00C96132">
          <w:rPr>
            <w:rFonts w:ascii="Arial Unicode MS" w:eastAsia="Arial Unicode MS" w:hAnsi="Arial Unicode MS" w:cs="Arial Unicode MS" w:hint="eastAsia"/>
            <w:color w:val="316C9D"/>
            <w:sz w:val="20"/>
            <w:lang w:eastAsia="es-AR"/>
          </w:rPr>
          <w:t>Mateo</w:t>
        </w:r>
      </w:hyperlink>
      <w:r w:rsidR="00511994" w:rsidRPr="00BE3BD5">
        <w:rPr>
          <w:rFonts w:hint="eastAsia"/>
          <w:lang w:eastAsia="es-AR"/>
        </w:rPr>
        <w:t xml:space="preserve"> </w:t>
      </w:r>
      <w:r w:rsidR="00511994" w:rsidRPr="00BE3BD5">
        <w:rPr>
          <w:rFonts w:eastAsia="Arial Unicode MS" w:hint="eastAsia"/>
        </w:rPr>
        <w:t>Rafael</w:t>
      </w:r>
      <w:r w:rsidR="00511994">
        <w:t xml:space="preserve">. </w:t>
      </w:r>
      <w:r w:rsidR="00511994" w:rsidRPr="00F05319">
        <w:rPr>
          <w:rFonts w:ascii="Arial Unicode MS" w:eastAsia="Arial Unicode MS" w:hAnsi="Arial Unicode MS" w:cs="Arial Unicode MS"/>
          <w:b/>
          <w:bCs/>
          <w:color w:val="5C5C5C"/>
          <w:kern w:val="36"/>
          <w:lang w:val="es-AR" w:eastAsia="es-AR"/>
        </w:rPr>
        <w:t>Interespecíficas y geográficas diferencias en los residuos de rodenticidas anticoagulantes de la fauna depredadora de la región mediterránea de España</w:t>
      </w:r>
      <w:r w:rsidR="00511994" w:rsidRPr="00F05319">
        <w:rPr>
          <w:rFonts w:ascii="Arial Unicode MS" w:eastAsia="Arial Unicode MS" w:hAnsi="Arial Unicode MS" w:cs="Arial Unicode MS"/>
          <w:color w:val="2E2E2E"/>
          <w:lang w:eastAsia="es-AR"/>
        </w:rPr>
        <w:t>.</w:t>
      </w:r>
      <w:r w:rsidR="00511994">
        <w:rPr>
          <w:rFonts w:ascii="Arial Unicode MS" w:eastAsia="Arial Unicode MS" w:hAnsi="Arial Unicode MS" w:cs="Arial Unicode MS"/>
          <w:color w:val="2E2E2E"/>
          <w:sz w:val="20"/>
          <w:szCs w:val="20"/>
          <w:lang w:eastAsia="es-AR"/>
        </w:rPr>
        <w:t xml:space="preserve"> </w:t>
      </w:r>
      <w:r w:rsidR="00511994" w:rsidRPr="00F70D43">
        <w:rPr>
          <w:rFonts w:ascii="Arial Unicode MS" w:eastAsia="Arial Unicode MS" w:hAnsi="Arial Unicode MS" w:cs="Arial Unicode MS"/>
          <w:color w:val="2E2E2E"/>
          <w:sz w:val="20"/>
          <w:szCs w:val="20"/>
          <w:lang w:val="en-US" w:eastAsia="es-AR"/>
        </w:rPr>
        <w:t>Science of The Total Environmental, Volume 511, 1 April 2015, Pages 259-267.</w:t>
      </w:r>
    </w:p>
    <w:p w:rsidR="007C64F8" w:rsidRPr="00E6172A" w:rsidRDefault="007C64F8" w:rsidP="00EC4692">
      <w:pPr>
        <w:shd w:val="clear" w:color="auto" w:fill="FFFFFF"/>
        <w:spacing w:line="300" w:lineRule="atLeast"/>
        <w:jc w:val="both"/>
        <w:textAlignment w:val="baseline"/>
        <w:rPr>
          <w:lang w:val="en-US"/>
        </w:rPr>
      </w:pPr>
    </w:p>
    <w:p w:rsidR="00EC4692" w:rsidRPr="007A7033" w:rsidRDefault="006359CD" w:rsidP="00EC4692">
      <w:pPr>
        <w:shd w:val="clear" w:color="auto" w:fill="FFFFFF"/>
        <w:spacing w:line="300" w:lineRule="atLeast"/>
        <w:jc w:val="both"/>
        <w:textAlignment w:val="baseline"/>
        <w:rPr>
          <w:rFonts w:ascii="Arial Unicode MS" w:eastAsia="Arial Unicode MS" w:hAnsi="Arial Unicode MS" w:cs="Arial Unicode MS"/>
          <w:color w:val="2E2E2E"/>
          <w:sz w:val="20"/>
          <w:szCs w:val="22"/>
          <w:lang w:val="es-AR" w:eastAsia="es-AR"/>
        </w:rPr>
      </w:pPr>
      <w:hyperlink r:id="rId9015" w:history="1">
        <w:r w:rsidR="00EC4692" w:rsidRPr="00E6172A">
          <w:rPr>
            <w:rFonts w:ascii="Arial Unicode MS" w:eastAsia="Arial Unicode MS" w:hAnsi="Arial Unicode MS" w:cs="Arial Unicode MS" w:hint="eastAsia"/>
            <w:color w:val="316C9D"/>
            <w:sz w:val="20"/>
            <w:lang w:val="en-US" w:eastAsia="es-AR"/>
          </w:rPr>
          <w:t>Lu</w:t>
        </w:r>
      </w:hyperlink>
      <w:r w:rsidR="00EC4692" w:rsidRPr="00E6172A">
        <w:rPr>
          <w:rFonts w:hint="eastAsia"/>
          <w:lang w:val="en-US"/>
        </w:rPr>
        <w:t xml:space="preserve"> </w:t>
      </w:r>
      <w:r w:rsidR="00EC4692" w:rsidRPr="00E6172A">
        <w:rPr>
          <w:rFonts w:eastAsia="Arial Unicode MS" w:hint="eastAsia"/>
          <w:lang w:val="en-US"/>
        </w:rPr>
        <w:t>Meiya</w:t>
      </w:r>
      <w:r w:rsidR="00EC4692" w:rsidRPr="00E6172A">
        <w:rPr>
          <w:rFonts w:ascii="Arial Unicode MS" w:eastAsia="Arial Unicode MS" w:hAnsi="Arial Unicode MS" w:cs="Arial Unicode MS" w:hint="eastAsia"/>
          <w:color w:val="2E2E2E"/>
          <w:sz w:val="20"/>
          <w:szCs w:val="20"/>
          <w:lang w:val="en-US" w:eastAsia="es-AR"/>
        </w:rPr>
        <w:t>,</w:t>
      </w:r>
      <w:r w:rsidR="00EC4692" w:rsidRPr="00E6172A">
        <w:rPr>
          <w:rFonts w:ascii="Arial Unicode MS" w:eastAsia="Arial Unicode MS" w:hAnsi="Arial Unicode MS" w:cs="Arial Unicode MS" w:hint="eastAsia"/>
          <w:color w:val="2E2E2E"/>
          <w:sz w:val="20"/>
          <w:lang w:val="en-US" w:eastAsia="es-AR"/>
        </w:rPr>
        <w:t> </w:t>
      </w:r>
      <w:hyperlink r:id="rId9016" w:history="1">
        <w:r w:rsidR="00EC4692" w:rsidRPr="00E6172A">
          <w:rPr>
            <w:rFonts w:ascii="Arial Unicode MS" w:eastAsia="Arial Unicode MS" w:hAnsi="Arial Unicode MS" w:cs="Arial Unicode MS" w:hint="eastAsia"/>
            <w:color w:val="316C9D"/>
            <w:sz w:val="20"/>
            <w:lang w:val="en-US" w:eastAsia="es-AR"/>
          </w:rPr>
          <w:t xml:space="preserve"> Du</w:t>
        </w:r>
      </w:hyperlink>
      <w:r w:rsidR="00EC4692" w:rsidRPr="00E6172A">
        <w:rPr>
          <w:rFonts w:hint="eastAsia"/>
          <w:lang w:val="en-US" w:eastAsia="es-AR"/>
        </w:rPr>
        <w:t xml:space="preserve"> </w:t>
      </w:r>
      <w:r w:rsidR="00EC4692" w:rsidRPr="00E6172A">
        <w:rPr>
          <w:rFonts w:eastAsia="Arial Unicode MS" w:hint="eastAsia"/>
          <w:lang w:val="en-US"/>
        </w:rPr>
        <w:t>Jie</w:t>
      </w:r>
      <w:r w:rsidR="00EC4692" w:rsidRPr="00E6172A">
        <w:rPr>
          <w:rFonts w:ascii="Arial Unicode MS" w:eastAsia="Arial Unicode MS" w:hAnsi="Arial Unicode MS" w:cs="Arial Unicode MS" w:hint="eastAsia"/>
          <w:color w:val="2E2E2E"/>
          <w:sz w:val="20"/>
          <w:szCs w:val="20"/>
          <w:lang w:val="en-US" w:eastAsia="es-AR"/>
        </w:rPr>
        <w:t>,</w:t>
      </w:r>
      <w:r w:rsidR="00EC4692" w:rsidRPr="00E6172A">
        <w:rPr>
          <w:rFonts w:ascii="Arial Unicode MS" w:eastAsia="Arial Unicode MS" w:hAnsi="Arial Unicode MS" w:cs="Arial Unicode MS" w:hint="eastAsia"/>
          <w:color w:val="2E2E2E"/>
          <w:sz w:val="20"/>
          <w:lang w:val="en-US" w:eastAsia="es-AR"/>
        </w:rPr>
        <w:t> </w:t>
      </w:r>
      <w:hyperlink r:id="rId9017" w:history="1">
        <w:r w:rsidR="00EC4692" w:rsidRPr="00E6172A">
          <w:rPr>
            <w:rFonts w:ascii="Arial Unicode MS" w:eastAsia="Arial Unicode MS" w:hAnsi="Arial Unicode MS" w:cs="Arial Unicode MS" w:hint="eastAsia"/>
            <w:color w:val="316C9D"/>
            <w:sz w:val="20"/>
            <w:lang w:val="en-US" w:eastAsia="es-AR"/>
          </w:rPr>
          <w:t xml:space="preserve"> Zhou</w:t>
        </w:r>
      </w:hyperlink>
      <w:r w:rsidR="00EC4692" w:rsidRPr="00E6172A">
        <w:rPr>
          <w:rFonts w:hint="eastAsia"/>
          <w:lang w:val="en-US" w:eastAsia="es-AR"/>
        </w:rPr>
        <w:t xml:space="preserve"> </w:t>
      </w:r>
      <w:r w:rsidR="00EC4692" w:rsidRPr="00E6172A">
        <w:rPr>
          <w:rFonts w:eastAsia="Arial Unicode MS" w:hint="eastAsia"/>
          <w:lang w:val="en-US"/>
        </w:rPr>
        <w:t>Peixue</w:t>
      </w:r>
      <w:r w:rsidR="00EC4692" w:rsidRPr="00E6172A">
        <w:rPr>
          <w:rFonts w:ascii="Arial Unicode MS" w:eastAsia="Arial Unicode MS" w:hAnsi="Arial Unicode MS" w:cs="Arial Unicode MS" w:hint="eastAsia"/>
          <w:color w:val="2E2E2E"/>
          <w:sz w:val="20"/>
          <w:szCs w:val="20"/>
          <w:lang w:val="en-US" w:eastAsia="es-AR"/>
        </w:rPr>
        <w:t>,</w:t>
      </w:r>
      <w:r w:rsidR="00EC4692" w:rsidRPr="00E6172A">
        <w:rPr>
          <w:rFonts w:ascii="Arial Unicode MS" w:eastAsia="Arial Unicode MS" w:hAnsi="Arial Unicode MS" w:cs="Arial Unicode MS" w:hint="eastAsia"/>
          <w:color w:val="2E2E2E"/>
          <w:sz w:val="20"/>
          <w:lang w:val="en-US" w:eastAsia="es-AR"/>
        </w:rPr>
        <w:t> </w:t>
      </w:r>
      <w:hyperlink r:id="rId9018" w:history="1">
        <w:r w:rsidR="00EC4692" w:rsidRPr="00E6172A">
          <w:rPr>
            <w:rFonts w:ascii="Arial Unicode MS" w:eastAsia="Arial Unicode MS" w:hAnsi="Arial Unicode MS" w:cs="Arial Unicode MS" w:hint="eastAsia"/>
            <w:color w:val="316C9D"/>
            <w:sz w:val="20"/>
            <w:lang w:val="en-US" w:eastAsia="es-AR"/>
          </w:rPr>
          <w:t xml:space="preserve"> Chen</w:t>
        </w:r>
      </w:hyperlink>
      <w:r w:rsidR="00EC4692" w:rsidRPr="00E6172A">
        <w:rPr>
          <w:rFonts w:hint="eastAsia"/>
          <w:lang w:val="en-US" w:eastAsia="es-AR"/>
        </w:rPr>
        <w:t xml:space="preserve"> </w:t>
      </w:r>
      <w:r w:rsidR="00EC4692" w:rsidRPr="00E6172A">
        <w:rPr>
          <w:rFonts w:eastAsia="Arial Unicode MS" w:hint="eastAsia"/>
          <w:lang w:val="en-US"/>
        </w:rPr>
        <w:t>Hao</w:t>
      </w:r>
      <w:r w:rsidR="00EC4692" w:rsidRPr="00E6172A">
        <w:rPr>
          <w:rFonts w:ascii="Arial Unicode MS" w:eastAsia="Arial Unicode MS" w:hAnsi="Arial Unicode MS" w:cs="Arial Unicode MS" w:hint="eastAsia"/>
          <w:color w:val="2E2E2E"/>
          <w:sz w:val="20"/>
          <w:szCs w:val="20"/>
          <w:lang w:val="en-US" w:eastAsia="es-AR"/>
        </w:rPr>
        <w:t>,</w:t>
      </w:r>
      <w:r w:rsidR="00EC4692" w:rsidRPr="00E6172A">
        <w:rPr>
          <w:rFonts w:ascii="Arial Unicode MS" w:eastAsia="Arial Unicode MS" w:hAnsi="Arial Unicode MS" w:cs="Arial Unicode MS" w:hint="eastAsia"/>
          <w:color w:val="2E2E2E"/>
          <w:sz w:val="20"/>
          <w:lang w:val="en-US" w:eastAsia="es-AR"/>
        </w:rPr>
        <w:t> </w:t>
      </w:r>
      <w:hyperlink r:id="rId9019" w:history="1">
        <w:r w:rsidR="00EC4692" w:rsidRPr="00E6172A">
          <w:rPr>
            <w:rFonts w:ascii="Arial Unicode MS" w:eastAsia="Arial Unicode MS" w:hAnsi="Arial Unicode MS" w:cs="Arial Unicode MS" w:hint="eastAsia"/>
            <w:color w:val="316C9D"/>
            <w:sz w:val="20"/>
            <w:lang w:val="en-US" w:eastAsia="es-AR"/>
          </w:rPr>
          <w:t xml:space="preserve"> Lu</w:t>
        </w:r>
      </w:hyperlink>
      <w:r w:rsidR="00EC4692" w:rsidRPr="00E6172A">
        <w:rPr>
          <w:rFonts w:hint="eastAsia"/>
          <w:lang w:val="en-US" w:eastAsia="es-AR"/>
        </w:rPr>
        <w:t xml:space="preserve"> </w:t>
      </w:r>
      <w:r w:rsidR="00EC4692" w:rsidRPr="00E6172A">
        <w:rPr>
          <w:rFonts w:eastAsia="Arial Unicode MS" w:hint="eastAsia"/>
          <w:lang w:val="en-US"/>
        </w:rPr>
        <w:t>Chensheng</w:t>
      </w:r>
      <w:r w:rsidR="00EC4692" w:rsidRPr="00E6172A">
        <w:rPr>
          <w:rFonts w:ascii="Arial Unicode MS" w:eastAsia="Arial Unicode MS" w:hAnsi="Arial Unicode MS" w:cs="Arial Unicode MS" w:hint="eastAsia"/>
          <w:color w:val="2E2E2E"/>
          <w:sz w:val="20"/>
          <w:szCs w:val="20"/>
          <w:lang w:val="en-US" w:eastAsia="es-AR"/>
        </w:rPr>
        <w:t>,</w:t>
      </w:r>
      <w:r w:rsidR="00EC4692" w:rsidRPr="00E6172A">
        <w:rPr>
          <w:rFonts w:ascii="Arial Unicode MS" w:eastAsia="Arial Unicode MS" w:hAnsi="Arial Unicode MS" w:cs="Arial Unicode MS" w:hint="eastAsia"/>
          <w:color w:val="2E2E2E"/>
          <w:sz w:val="20"/>
          <w:lang w:val="en-US" w:eastAsia="es-AR"/>
        </w:rPr>
        <w:t> </w:t>
      </w:r>
      <w:hyperlink r:id="rId9020" w:history="1">
        <w:r w:rsidR="00EC4692" w:rsidRPr="00E6172A">
          <w:rPr>
            <w:rFonts w:ascii="Arial Unicode MS" w:eastAsia="Arial Unicode MS" w:hAnsi="Arial Unicode MS" w:cs="Arial Unicode MS" w:hint="eastAsia"/>
            <w:color w:val="316C9D"/>
            <w:sz w:val="20"/>
            <w:lang w:val="en-US" w:eastAsia="es-AR"/>
          </w:rPr>
          <w:t xml:space="preserve"> Zhang</w:t>
        </w:r>
      </w:hyperlink>
      <w:r w:rsidR="00EC4692" w:rsidRPr="00E6172A">
        <w:rPr>
          <w:rFonts w:hint="eastAsia"/>
          <w:lang w:val="en-US" w:eastAsia="es-AR"/>
        </w:rPr>
        <w:t xml:space="preserve"> </w:t>
      </w:r>
      <w:r w:rsidR="00EC4692" w:rsidRPr="00E6172A">
        <w:rPr>
          <w:rFonts w:eastAsia="Arial Unicode MS" w:hint="eastAsia"/>
          <w:lang w:val="en-US"/>
        </w:rPr>
        <w:t>Quan</w:t>
      </w:r>
      <w:r w:rsidR="00EC4692" w:rsidRPr="00E6172A">
        <w:rPr>
          <w:lang w:val="en-US"/>
        </w:rPr>
        <w:t>.</w:t>
      </w:r>
      <w:r w:rsidR="00EC4692" w:rsidRPr="00E6172A">
        <w:rPr>
          <w:rFonts w:ascii="Arial Unicode MS" w:eastAsia="Arial Unicode MS" w:hAnsi="Arial Unicode MS" w:cs="Arial Unicode MS"/>
          <w:b/>
          <w:bCs/>
          <w:color w:val="5C5C5C"/>
          <w:kern w:val="36"/>
          <w:sz w:val="28"/>
          <w:szCs w:val="28"/>
          <w:lang w:val="en-US" w:eastAsia="es-AR"/>
        </w:rPr>
        <w:t xml:space="preserve"> </w:t>
      </w:r>
      <w:r w:rsidR="00EC4692" w:rsidRPr="001814E2">
        <w:rPr>
          <w:rFonts w:ascii="Arial Unicode MS" w:eastAsia="Arial Unicode MS" w:hAnsi="Arial Unicode MS" w:cs="Arial Unicode MS"/>
          <w:b/>
          <w:bCs/>
          <w:color w:val="5C5C5C"/>
          <w:kern w:val="36"/>
          <w:lang w:eastAsia="es-AR"/>
        </w:rPr>
        <w:t>Alteración del sistema endocrino de fipronil y su metabolito en los ensayos de gen reportero</w:t>
      </w:r>
      <w:r w:rsidR="00EC4692">
        <w:rPr>
          <w:rFonts w:ascii="Arial Unicode MS" w:eastAsia="Arial Unicode MS" w:hAnsi="Arial Unicode MS" w:cs="Arial Unicode MS"/>
          <w:b/>
          <w:bCs/>
          <w:color w:val="5C5C5C"/>
          <w:kern w:val="36"/>
          <w:sz w:val="28"/>
          <w:szCs w:val="28"/>
          <w:lang w:eastAsia="es-AR"/>
        </w:rPr>
        <w:t xml:space="preserve">. </w:t>
      </w:r>
      <w:r w:rsidR="00EC4692" w:rsidRPr="007A7033">
        <w:rPr>
          <w:rFonts w:ascii="Arial Unicode MS" w:eastAsia="Arial Unicode MS" w:hAnsi="Arial Unicode MS" w:cs="Arial Unicode MS"/>
          <w:bCs/>
          <w:color w:val="5C5C5C"/>
          <w:kern w:val="36"/>
          <w:sz w:val="22"/>
          <w:szCs w:val="22"/>
          <w:lang w:val="es-AR" w:eastAsia="es-AR"/>
        </w:rPr>
        <w:t>Chemosphere</w:t>
      </w:r>
      <w:r w:rsidR="00EC4692" w:rsidRPr="007A7033">
        <w:rPr>
          <w:rFonts w:ascii="Arial Unicode MS" w:eastAsia="Arial Unicode MS" w:hAnsi="Arial Unicode MS" w:cs="Arial Unicode MS"/>
          <w:b/>
          <w:bCs/>
          <w:color w:val="5C5C5C"/>
          <w:kern w:val="36"/>
          <w:sz w:val="28"/>
          <w:szCs w:val="28"/>
          <w:lang w:val="es-AR" w:eastAsia="es-AR"/>
        </w:rPr>
        <w:t>.</w:t>
      </w:r>
      <w:r w:rsidR="00EC4692" w:rsidRPr="007A7033">
        <w:rPr>
          <w:rFonts w:ascii="Arial Unicode MS" w:eastAsia="Arial Unicode MS" w:hAnsi="Arial Unicode MS" w:cs="Arial Unicode MS"/>
          <w:bCs/>
          <w:color w:val="5C5C5C"/>
          <w:kern w:val="36"/>
          <w:sz w:val="22"/>
          <w:szCs w:val="22"/>
          <w:lang w:val="es-AR" w:eastAsia="es-AR"/>
        </w:rPr>
        <w:t>Volume 120, February</w:t>
      </w:r>
      <w:r w:rsidR="002C5C38" w:rsidRPr="007A7033">
        <w:rPr>
          <w:rFonts w:ascii="Arial Unicode MS" w:eastAsia="Arial Unicode MS" w:hAnsi="Arial Unicode MS" w:cs="Arial Unicode MS"/>
          <w:bCs/>
          <w:color w:val="5C5C5C"/>
          <w:kern w:val="36"/>
          <w:sz w:val="22"/>
          <w:szCs w:val="22"/>
          <w:lang w:val="es-AR" w:eastAsia="es-AR"/>
        </w:rPr>
        <w:t xml:space="preserve"> 2015</w:t>
      </w:r>
      <w:r w:rsidR="00EC4692" w:rsidRPr="007A7033">
        <w:rPr>
          <w:rFonts w:ascii="Arial Unicode MS" w:eastAsia="Arial Unicode MS" w:hAnsi="Arial Unicode MS" w:cs="Arial Unicode MS"/>
          <w:bCs/>
          <w:color w:val="5C5C5C"/>
          <w:kern w:val="36"/>
          <w:sz w:val="22"/>
          <w:szCs w:val="22"/>
          <w:lang w:val="es-AR" w:eastAsia="es-AR"/>
        </w:rPr>
        <w:t>, Pages 246-251</w:t>
      </w:r>
      <w:r w:rsidR="00EC4692" w:rsidRPr="007A7033">
        <w:rPr>
          <w:rFonts w:ascii="Arial Unicode MS" w:eastAsia="Arial Unicode MS" w:hAnsi="Arial Unicode MS" w:cs="Arial Unicode MS"/>
          <w:b/>
          <w:bCs/>
          <w:color w:val="5C5C5C"/>
          <w:kern w:val="36"/>
          <w:sz w:val="28"/>
          <w:szCs w:val="28"/>
          <w:lang w:val="es-AR" w:eastAsia="es-AR"/>
        </w:rPr>
        <w:t>.</w:t>
      </w:r>
    </w:p>
    <w:p w:rsidR="004F034F" w:rsidRPr="00594A56" w:rsidRDefault="004F034F" w:rsidP="004F034F">
      <w:pPr>
        <w:spacing w:before="100" w:beforeAutospacing="1" w:after="100" w:afterAutospacing="1"/>
        <w:jc w:val="both"/>
        <w:rPr>
          <w:rFonts w:ascii="inherit" w:hAnsi="inherit"/>
          <w:lang w:eastAsia="es-AR"/>
        </w:rPr>
      </w:pPr>
      <w:r w:rsidRPr="00594A56">
        <w:rPr>
          <w:rFonts w:ascii="Arial" w:hAnsi="Arial" w:cs="Arial"/>
          <w:color w:val="333333"/>
          <w:sz w:val="20"/>
          <w:szCs w:val="20"/>
          <w:shd w:val="clear" w:color="auto" w:fill="FFFFFF"/>
        </w:rPr>
        <w:t xml:space="preserve">Lundin O, Rundlöf M, Smith HG, Fries I, Bommarco R (2015) </w:t>
      </w:r>
      <w:r w:rsidRPr="00594A56">
        <w:rPr>
          <w:rFonts w:ascii="Arial" w:hAnsi="Arial" w:cs="Arial"/>
          <w:b/>
          <w:color w:val="333333"/>
          <w:shd w:val="clear" w:color="auto" w:fill="FFFFFF"/>
        </w:rPr>
        <w:t>Neonicotinoides insecticidas y sus impactos son las abejas: una revisión sistemática de Enfoques de Investigación e identificación de lagunas de conocimiento.</w:t>
      </w:r>
      <w:r w:rsidRPr="00594A56">
        <w:rPr>
          <w:rFonts w:ascii="Arial" w:hAnsi="Arial" w:cs="Arial"/>
          <w:color w:val="333333"/>
          <w:sz w:val="20"/>
          <w:szCs w:val="20"/>
          <w:shd w:val="clear" w:color="auto" w:fill="FFFFFF"/>
        </w:rPr>
        <w:t xml:space="preserve"> PLoS ONE 10(8): e0136928.</w:t>
      </w:r>
      <w:r w:rsidRPr="00594A56">
        <w:rPr>
          <w:rStyle w:val="apple-converted-space"/>
          <w:rFonts w:ascii="Arial" w:hAnsi="Arial" w:cs="Arial"/>
          <w:color w:val="333333"/>
          <w:sz w:val="20"/>
          <w:szCs w:val="20"/>
          <w:shd w:val="clear" w:color="auto" w:fill="FFFFFF"/>
        </w:rPr>
        <w:t> </w:t>
      </w:r>
    </w:p>
    <w:p w:rsidR="00AE761B" w:rsidRPr="007A7033" w:rsidRDefault="00AE761B" w:rsidP="00AE761B">
      <w:pPr>
        <w:shd w:val="clear" w:color="auto" w:fill="FFFFFF"/>
        <w:spacing w:line="300" w:lineRule="atLeast"/>
        <w:jc w:val="both"/>
        <w:textAlignment w:val="baseline"/>
        <w:rPr>
          <w:lang w:val="es-AR"/>
        </w:rPr>
      </w:pPr>
    </w:p>
    <w:p w:rsidR="00AE761B" w:rsidRPr="00961914" w:rsidRDefault="006359CD" w:rsidP="00AE761B">
      <w:pPr>
        <w:shd w:val="clear" w:color="auto" w:fill="FFFFFF"/>
        <w:spacing w:line="300" w:lineRule="atLeast"/>
        <w:jc w:val="both"/>
        <w:textAlignment w:val="baseline"/>
        <w:rPr>
          <w:rFonts w:ascii="Arial" w:hAnsi="Arial" w:cs="Arial"/>
          <w:color w:val="2E2E2E"/>
          <w:sz w:val="20"/>
          <w:szCs w:val="20"/>
          <w:lang w:val="es-AR" w:eastAsia="es-AR"/>
        </w:rPr>
      </w:pPr>
      <w:hyperlink r:id="rId9021" w:history="1">
        <w:r w:rsidR="00AE761B" w:rsidRPr="007A7033">
          <w:rPr>
            <w:rFonts w:ascii="Arial" w:hAnsi="Arial" w:cs="Arial"/>
            <w:color w:val="316C9D"/>
            <w:sz w:val="20"/>
            <w:lang w:val="es-AR" w:eastAsia="es-AR"/>
          </w:rPr>
          <w:t>Ma</w:t>
        </w:r>
      </w:hyperlink>
      <w:r w:rsidR="00AE761B" w:rsidRPr="007A7033">
        <w:rPr>
          <w:lang w:val="es-AR" w:eastAsia="es-AR"/>
        </w:rPr>
        <w:t xml:space="preserve"> </w:t>
      </w:r>
      <w:r w:rsidR="00AE761B" w:rsidRPr="007A7033">
        <w:rPr>
          <w:rFonts w:ascii="Arial" w:hAnsi="Arial" w:cs="Arial"/>
          <w:color w:val="2E2E2E"/>
          <w:sz w:val="20"/>
          <w:szCs w:val="20"/>
          <w:lang w:val="es-AR" w:eastAsia="es-AR"/>
        </w:rPr>
        <w:t>Junguo,</w:t>
      </w:r>
      <w:r w:rsidR="00AE761B" w:rsidRPr="007A7033">
        <w:rPr>
          <w:rFonts w:ascii="Arial" w:hAnsi="Arial" w:cs="Arial"/>
          <w:color w:val="2E2E2E"/>
          <w:sz w:val="20"/>
          <w:lang w:val="es-AR" w:eastAsia="es-AR"/>
        </w:rPr>
        <w:t> </w:t>
      </w:r>
      <w:hyperlink r:id="rId9022" w:history="1">
        <w:r w:rsidR="00AE761B" w:rsidRPr="007A7033">
          <w:rPr>
            <w:rFonts w:ascii="Arial" w:hAnsi="Arial" w:cs="Arial"/>
            <w:color w:val="316C9D"/>
            <w:sz w:val="20"/>
            <w:lang w:val="es-AR" w:eastAsia="es-AR"/>
          </w:rPr>
          <w:t xml:space="preserve"> Bu</w:t>
        </w:r>
      </w:hyperlink>
      <w:r w:rsidR="00AE761B" w:rsidRPr="007A7033">
        <w:rPr>
          <w:lang w:val="es-AR" w:eastAsia="es-AR"/>
        </w:rPr>
        <w:t xml:space="preserve"> </w:t>
      </w:r>
      <w:r w:rsidR="00AE761B" w:rsidRPr="007A7033">
        <w:rPr>
          <w:rFonts w:ascii="Arial" w:hAnsi="Arial" w:cs="Arial"/>
          <w:color w:val="2E2E2E"/>
          <w:sz w:val="20"/>
          <w:szCs w:val="20"/>
          <w:lang w:val="es-AR" w:eastAsia="es-AR"/>
        </w:rPr>
        <w:t>Yanzhen,</w:t>
      </w:r>
      <w:r w:rsidR="00AE761B" w:rsidRPr="007A7033">
        <w:rPr>
          <w:rFonts w:ascii="Arial" w:hAnsi="Arial" w:cs="Arial"/>
          <w:color w:val="2E2E2E"/>
          <w:sz w:val="20"/>
          <w:lang w:val="es-AR" w:eastAsia="es-AR"/>
        </w:rPr>
        <w:t> </w:t>
      </w:r>
      <w:hyperlink r:id="rId9023" w:history="1">
        <w:r w:rsidR="00AE761B" w:rsidRPr="007A7033">
          <w:rPr>
            <w:rFonts w:ascii="Arial" w:hAnsi="Arial" w:cs="Arial"/>
            <w:color w:val="316C9D"/>
            <w:sz w:val="20"/>
            <w:lang w:val="es-AR" w:eastAsia="es-AR"/>
          </w:rPr>
          <w:t>Li</w:t>
        </w:r>
      </w:hyperlink>
      <w:r w:rsidR="00AE761B" w:rsidRPr="007A7033">
        <w:rPr>
          <w:lang w:val="es-AR" w:eastAsia="es-AR"/>
        </w:rPr>
        <w:t xml:space="preserve"> </w:t>
      </w:r>
      <w:r w:rsidR="00AE761B" w:rsidRPr="007A7033">
        <w:rPr>
          <w:rFonts w:ascii="Arial" w:hAnsi="Arial" w:cs="Arial"/>
          <w:color w:val="2E2E2E"/>
          <w:sz w:val="20"/>
          <w:szCs w:val="20"/>
          <w:lang w:val="es-AR" w:eastAsia="es-AR"/>
        </w:rPr>
        <w:t>Xiaoyu.</w:t>
      </w:r>
      <w:r w:rsidR="00AE761B" w:rsidRPr="007A7033">
        <w:rPr>
          <w:rFonts w:ascii="Arial" w:hAnsi="Arial" w:cs="Arial"/>
          <w:color w:val="2E2E2E"/>
          <w:sz w:val="14"/>
          <w:szCs w:val="14"/>
          <w:bdr w:val="none" w:sz="0" w:space="0" w:color="auto" w:frame="1"/>
          <w:vertAlign w:val="superscript"/>
          <w:lang w:val="es-AR" w:eastAsia="es-AR"/>
        </w:rPr>
        <w:t xml:space="preserve"> </w:t>
      </w:r>
      <w:r w:rsidR="00AE761B" w:rsidRPr="00AE761B">
        <w:rPr>
          <w:rFonts w:ascii="Arial" w:hAnsi="Arial" w:cs="Arial"/>
          <w:b/>
          <w:bCs/>
          <w:color w:val="5C5C5C"/>
          <w:kern w:val="36"/>
          <w:lang w:eastAsia="es-AR"/>
        </w:rPr>
        <w:t>Respuestas inmunológicas e histopatológicas del riñón de la carpa común (Cyprinus carpio L.) expuestos subletalmente a glifosato.</w:t>
      </w:r>
      <w:r w:rsidR="00AE761B">
        <w:rPr>
          <w:rFonts w:ascii="Arial" w:hAnsi="Arial" w:cs="Arial"/>
          <w:b/>
          <w:bCs/>
          <w:color w:val="5C5C5C"/>
          <w:kern w:val="36"/>
          <w:sz w:val="28"/>
          <w:szCs w:val="28"/>
          <w:lang w:eastAsia="es-AR"/>
        </w:rPr>
        <w:t xml:space="preserve"> </w:t>
      </w:r>
      <w:r w:rsidR="00AE761B" w:rsidRPr="00961914">
        <w:rPr>
          <w:rFonts w:ascii="Arial" w:hAnsi="Arial" w:cs="Arial"/>
          <w:bCs/>
          <w:color w:val="5C5C5C"/>
          <w:kern w:val="36"/>
          <w:lang w:val="es-AR" w:eastAsia="es-AR"/>
        </w:rPr>
        <w:t>Environmental Toxicology and Pharmacoloy, January 2015, Volume 39, Issue 1, Pages  1-8.</w:t>
      </w:r>
    </w:p>
    <w:p w:rsidR="00F21E0D" w:rsidRPr="00961914" w:rsidRDefault="00F21E0D" w:rsidP="00A71063">
      <w:pPr>
        <w:shd w:val="clear" w:color="auto" w:fill="FFFFFF"/>
        <w:spacing w:line="300" w:lineRule="atLeast"/>
        <w:jc w:val="both"/>
        <w:textAlignment w:val="baseline"/>
        <w:rPr>
          <w:lang w:val="es-AR"/>
        </w:rPr>
      </w:pPr>
    </w:p>
    <w:p w:rsidR="00ED7574" w:rsidRDefault="00ED7574" w:rsidP="00ED7574">
      <w:pPr>
        <w:pStyle w:val="NormalWeb"/>
        <w:spacing w:before="0" w:beforeAutospacing="0" w:after="0" w:afterAutospacing="0" w:line="312" w:lineRule="atLeast"/>
        <w:jc w:val="both"/>
        <w:textAlignment w:val="baseline"/>
        <w:rPr>
          <w:rFonts w:ascii="Arial" w:hAnsi="Arial" w:cs="Arial"/>
          <w:color w:val="000000"/>
          <w:sz w:val="18"/>
          <w:szCs w:val="18"/>
        </w:rPr>
      </w:pPr>
      <w:r w:rsidRPr="0078519E">
        <w:rPr>
          <w:rFonts w:ascii="Arial" w:hAnsi="Arial" w:cs="Arial"/>
          <w:color w:val="000000"/>
          <w:sz w:val="18"/>
          <w:szCs w:val="18"/>
          <w:lang w:val="es-AR"/>
        </w:rPr>
        <w:t xml:space="preserve">Ma, J., Liu, Y., Niu, D. and Li, X. (2015), </w:t>
      </w:r>
      <w:r w:rsidRPr="0078519E">
        <w:rPr>
          <w:rFonts w:ascii="Arial" w:hAnsi="Arial" w:cs="Arial"/>
          <w:b/>
          <w:color w:val="000000"/>
          <w:lang w:val="es-AR"/>
        </w:rPr>
        <w:t>Efectos de clorpirifos en la transcripción de cDNA CYP3A, la actividad de la acetilcolinesterasa, y la respuesta al estrés oxidativo de pez rojo (Carassius auratus)</w:t>
      </w:r>
      <w:r w:rsidRPr="0078519E">
        <w:rPr>
          <w:rFonts w:ascii="Arial" w:hAnsi="Arial" w:cs="Arial"/>
          <w:color w:val="000000"/>
          <w:sz w:val="18"/>
          <w:szCs w:val="18"/>
          <w:lang w:val="es-AR"/>
        </w:rPr>
        <w:t>.</w:t>
      </w:r>
      <w:r>
        <w:rPr>
          <w:rFonts w:ascii="Arial" w:hAnsi="Arial" w:cs="Arial"/>
          <w:color w:val="000000"/>
          <w:sz w:val="18"/>
          <w:szCs w:val="18"/>
        </w:rPr>
        <w:t xml:space="preserve">Environ. Toxicol., 30: 422–429. </w:t>
      </w:r>
    </w:p>
    <w:p w:rsidR="00D32514" w:rsidRDefault="00D32514" w:rsidP="00D32514">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p>
    <w:p w:rsidR="00D32514" w:rsidRPr="00A867A0" w:rsidRDefault="006359CD" w:rsidP="00D32514">
      <w:pPr>
        <w:shd w:val="clear" w:color="auto" w:fill="FFFFFF"/>
        <w:spacing w:line="300" w:lineRule="atLeast"/>
        <w:jc w:val="both"/>
        <w:textAlignment w:val="baseline"/>
        <w:rPr>
          <w:rFonts w:ascii="Arial Unicode MS" w:eastAsia="Arial Unicode MS" w:hAnsi="Arial Unicode MS" w:cs="Arial Unicode MS"/>
          <w:color w:val="2E2E2E"/>
          <w:lang w:val="es-AR" w:eastAsia="es-AR"/>
        </w:rPr>
      </w:pPr>
      <w:hyperlink r:id="rId9024" w:history="1">
        <w:r w:rsidR="00D32514" w:rsidRPr="00A11A8B">
          <w:rPr>
            <w:rFonts w:ascii="Arial Unicode MS" w:eastAsia="Arial Unicode MS" w:hAnsi="Arial Unicode MS" w:cs="Arial Unicode MS" w:hint="eastAsia"/>
            <w:color w:val="316C9D"/>
            <w:sz w:val="20"/>
            <w:lang w:eastAsia="es-AR"/>
          </w:rPr>
          <w:t>Ma</w:t>
        </w:r>
      </w:hyperlink>
      <w:r w:rsidR="00D32514" w:rsidRPr="00A11A8B">
        <w:rPr>
          <w:rFonts w:hint="eastAsia"/>
          <w:lang w:eastAsia="es-AR"/>
        </w:rPr>
        <w:t xml:space="preserve"> </w:t>
      </w:r>
      <w:r w:rsidR="00D32514" w:rsidRPr="00A11A8B">
        <w:rPr>
          <w:rFonts w:ascii="Arial Unicode MS" w:eastAsia="Arial Unicode MS" w:hAnsi="Arial Unicode MS" w:cs="Arial Unicode MS" w:hint="eastAsia"/>
          <w:color w:val="2E2E2E"/>
          <w:sz w:val="20"/>
          <w:szCs w:val="20"/>
          <w:lang w:eastAsia="es-AR"/>
        </w:rPr>
        <w:t>Junguo,</w:t>
      </w:r>
      <w:r w:rsidR="00D32514" w:rsidRPr="00A11A8B">
        <w:rPr>
          <w:rFonts w:ascii="Arial Unicode MS" w:eastAsia="Arial Unicode MS" w:hAnsi="Arial Unicode MS" w:cs="Arial Unicode MS" w:hint="eastAsia"/>
          <w:color w:val="2E2E2E"/>
          <w:sz w:val="20"/>
          <w:lang w:eastAsia="es-AR"/>
        </w:rPr>
        <w:t> </w:t>
      </w:r>
      <w:hyperlink r:id="rId9025" w:history="1">
        <w:r w:rsidR="00D32514" w:rsidRPr="00A11A8B">
          <w:rPr>
            <w:rFonts w:ascii="Arial Unicode MS" w:eastAsia="Arial Unicode MS" w:hAnsi="Arial Unicode MS" w:cs="Arial Unicode MS" w:hint="eastAsia"/>
            <w:color w:val="316C9D"/>
            <w:sz w:val="20"/>
            <w:lang w:eastAsia="es-AR"/>
          </w:rPr>
          <w:t xml:space="preserve"> Li</w:t>
        </w:r>
      </w:hyperlink>
      <w:r w:rsidR="00D32514" w:rsidRPr="00A11A8B">
        <w:rPr>
          <w:rFonts w:hint="eastAsia"/>
          <w:lang w:eastAsia="es-AR"/>
        </w:rPr>
        <w:t xml:space="preserve"> </w:t>
      </w:r>
      <w:r w:rsidR="00D32514" w:rsidRPr="00A11A8B">
        <w:rPr>
          <w:rFonts w:ascii="Arial Unicode MS" w:eastAsia="Arial Unicode MS" w:hAnsi="Arial Unicode MS" w:cs="Arial Unicode MS" w:hint="eastAsia"/>
          <w:color w:val="2E2E2E"/>
          <w:sz w:val="20"/>
          <w:szCs w:val="20"/>
          <w:lang w:eastAsia="es-AR"/>
        </w:rPr>
        <w:t>Xiaoyu</w:t>
      </w:r>
      <w:r w:rsidR="00D32514">
        <w:rPr>
          <w:rFonts w:ascii="Arial Unicode MS" w:eastAsia="Arial Unicode MS" w:hAnsi="Arial Unicode MS" w:cs="Arial Unicode MS"/>
          <w:color w:val="2E2E2E"/>
          <w:sz w:val="20"/>
          <w:szCs w:val="20"/>
          <w:lang w:eastAsia="es-AR"/>
        </w:rPr>
        <w:t>.</w:t>
      </w:r>
      <w:r w:rsidR="00D32514" w:rsidRPr="00D32514">
        <w:rPr>
          <w:rFonts w:ascii="Arial Unicode MS" w:eastAsia="Arial Unicode MS" w:hAnsi="Arial Unicode MS" w:cs="Arial Unicode MS"/>
          <w:b/>
          <w:bCs/>
          <w:color w:val="5C5C5C"/>
          <w:kern w:val="36"/>
          <w:lang w:val="es-AR" w:eastAsia="es-AR"/>
        </w:rPr>
        <w:t>La alteración en los niveles de citoquinas y daño histopatológico en carpa común inducida por el glifosato</w:t>
      </w:r>
      <w:r w:rsidR="00D32514" w:rsidRPr="00D32514">
        <w:rPr>
          <w:rFonts w:ascii="Arial Unicode MS" w:eastAsia="Arial Unicode MS" w:hAnsi="Arial Unicode MS" w:cs="Arial Unicode MS"/>
          <w:b/>
          <w:bCs/>
          <w:color w:val="5C5C5C"/>
          <w:kern w:val="36"/>
          <w:lang w:eastAsia="es-AR"/>
        </w:rPr>
        <w:t xml:space="preserve">. </w:t>
      </w:r>
      <w:r w:rsidR="00D32514" w:rsidRPr="00A867A0">
        <w:rPr>
          <w:rFonts w:ascii="Arial Unicode MS" w:eastAsia="Arial Unicode MS" w:hAnsi="Arial Unicode MS" w:cs="Arial Unicode MS"/>
          <w:bCs/>
          <w:color w:val="5C5C5C"/>
          <w:kern w:val="36"/>
          <w:lang w:val="es-AR" w:eastAsia="es-AR"/>
        </w:rPr>
        <w:t>Chemosphere, Volume 128, June 2015, Pages 293-298.</w:t>
      </w:r>
    </w:p>
    <w:p w:rsidR="00784743" w:rsidRDefault="00784743" w:rsidP="00784743">
      <w:pPr>
        <w:shd w:val="clear" w:color="auto" w:fill="FFFFFF"/>
        <w:jc w:val="both"/>
        <w:textAlignment w:val="baseline"/>
      </w:pPr>
    </w:p>
    <w:p w:rsidR="00784743" w:rsidRPr="00A867A0" w:rsidRDefault="006359CD" w:rsidP="00784743">
      <w:pPr>
        <w:shd w:val="clear" w:color="auto" w:fill="FFFFFF"/>
        <w:jc w:val="both"/>
        <w:textAlignment w:val="baseline"/>
        <w:rPr>
          <w:rFonts w:ascii="Arial" w:hAnsi="Arial" w:cs="Arial"/>
          <w:color w:val="2E2E2E"/>
          <w:sz w:val="20"/>
          <w:szCs w:val="20"/>
          <w:lang w:val="en-US" w:eastAsia="es-AR"/>
        </w:rPr>
      </w:pPr>
      <w:hyperlink r:id="rId9026" w:history="1">
        <w:r w:rsidR="00784743" w:rsidRPr="00E15E7D">
          <w:rPr>
            <w:rFonts w:ascii="Arial" w:hAnsi="Arial" w:cs="Arial"/>
            <w:color w:val="316C9D"/>
            <w:sz w:val="20"/>
            <w:lang w:eastAsia="es-AR"/>
          </w:rPr>
          <w:t>Magalhães</w:t>
        </w:r>
      </w:hyperlink>
      <w:r w:rsidR="00784743" w:rsidRPr="00E15E7D">
        <w:t xml:space="preserve"> Julia Z.</w:t>
      </w:r>
      <w:r w:rsidR="00784743" w:rsidRPr="00E15E7D">
        <w:rPr>
          <w:rFonts w:ascii="Arial" w:hAnsi="Arial" w:cs="Arial"/>
          <w:color w:val="2E2E2E"/>
          <w:sz w:val="20"/>
          <w:szCs w:val="20"/>
          <w:lang w:eastAsia="es-AR"/>
        </w:rPr>
        <w:t>,</w:t>
      </w:r>
      <w:r w:rsidR="00784743" w:rsidRPr="00E15E7D">
        <w:rPr>
          <w:rFonts w:ascii="Arial" w:hAnsi="Arial" w:cs="Arial"/>
          <w:color w:val="2E2E2E"/>
          <w:sz w:val="20"/>
          <w:lang w:eastAsia="es-AR"/>
        </w:rPr>
        <w:t> </w:t>
      </w:r>
      <w:hyperlink r:id="rId9027" w:history="1">
        <w:r w:rsidR="00784743" w:rsidRPr="00E15E7D">
          <w:rPr>
            <w:rFonts w:ascii="Arial" w:hAnsi="Arial" w:cs="Arial"/>
            <w:color w:val="316C9D"/>
            <w:sz w:val="20"/>
            <w:lang w:eastAsia="es-AR"/>
          </w:rPr>
          <w:t>Udo</w:t>
        </w:r>
      </w:hyperlink>
      <w:r w:rsidR="00784743" w:rsidRPr="00E15E7D">
        <w:t xml:space="preserve"> Mariana S.B.</w:t>
      </w:r>
      <w:r w:rsidR="00784743" w:rsidRPr="00E15E7D">
        <w:rPr>
          <w:rFonts w:ascii="Arial" w:hAnsi="Arial" w:cs="Arial"/>
          <w:color w:val="2E2E2E"/>
          <w:sz w:val="20"/>
          <w:szCs w:val="20"/>
          <w:lang w:eastAsia="es-AR"/>
        </w:rPr>
        <w:t>,</w:t>
      </w:r>
      <w:r w:rsidR="00784743" w:rsidRPr="00E15E7D">
        <w:rPr>
          <w:rFonts w:ascii="Arial" w:hAnsi="Arial" w:cs="Arial"/>
          <w:color w:val="2E2E2E"/>
          <w:sz w:val="20"/>
          <w:lang w:eastAsia="es-AR"/>
        </w:rPr>
        <w:t> </w:t>
      </w:r>
      <w:hyperlink r:id="rId9028" w:history="1">
        <w:r w:rsidR="00784743" w:rsidRPr="00E15E7D">
          <w:rPr>
            <w:rFonts w:ascii="Arial" w:hAnsi="Arial" w:cs="Arial"/>
            <w:color w:val="316C9D"/>
            <w:sz w:val="20"/>
            <w:lang w:eastAsia="es-AR"/>
          </w:rPr>
          <w:t>Sánchez-Sarmiento</w:t>
        </w:r>
      </w:hyperlink>
      <w:r w:rsidR="00784743" w:rsidRPr="00E15E7D">
        <w:t xml:space="preserve"> Angélica M.</w:t>
      </w:r>
      <w:r w:rsidR="00784743" w:rsidRPr="00E15E7D">
        <w:rPr>
          <w:rFonts w:ascii="Arial" w:hAnsi="Arial" w:cs="Arial"/>
          <w:color w:val="2E2E2E"/>
          <w:sz w:val="20"/>
          <w:szCs w:val="20"/>
          <w:lang w:eastAsia="es-AR"/>
        </w:rPr>
        <w:t>,</w:t>
      </w:r>
      <w:r w:rsidR="00784743" w:rsidRPr="00E15E7D">
        <w:rPr>
          <w:rFonts w:ascii="Arial" w:hAnsi="Arial" w:cs="Arial"/>
          <w:color w:val="2E2E2E"/>
          <w:sz w:val="20"/>
          <w:lang w:eastAsia="es-AR"/>
        </w:rPr>
        <w:t> </w:t>
      </w:r>
      <w:hyperlink r:id="rId9029" w:history="1">
        <w:r w:rsidR="00784743" w:rsidRPr="00E15E7D">
          <w:rPr>
            <w:rFonts w:ascii="Arial" w:hAnsi="Arial" w:cs="Arial"/>
            <w:color w:val="316C9D"/>
            <w:sz w:val="20"/>
            <w:lang w:eastAsia="es-AR"/>
          </w:rPr>
          <w:t xml:space="preserve"> Carvalho</w:t>
        </w:r>
      </w:hyperlink>
      <w:r w:rsidR="00784743" w:rsidRPr="00E15E7D">
        <w:t xml:space="preserve"> Marcelo P.N.</w:t>
      </w:r>
      <w:r w:rsidR="00784743" w:rsidRPr="00E15E7D">
        <w:rPr>
          <w:rFonts w:ascii="Arial" w:hAnsi="Arial" w:cs="Arial"/>
          <w:color w:val="2E2E2E"/>
          <w:sz w:val="20"/>
          <w:szCs w:val="20"/>
          <w:lang w:eastAsia="es-AR"/>
        </w:rPr>
        <w:t>,</w:t>
      </w:r>
      <w:r w:rsidR="00784743" w:rsidRPr="00E15E7D">
        <w:rPr>
          <w:rFonts w:ascii="Arial" w:hAnsi="Arial" w:cs="Arial"/>
          <w:color w:val="2E2E2E"/>
          <w:sz w:val="20"/>
          <w:lang w:eastAsia="es-AR"/>
        </w:rPr>
        <w:t> </w:t>
      </w:r>
      <w:hyperlink r:id="rId9030" w:history="1">
        <w:r w:rsidR="00784743" w:rsidRPr="00E15E7D">
          <w:rPr>
            <w:rFonts w:ascii="Arial" w:hAnsi="Arial" w:cs="Arial"/>
            <w:color w:val="316C9D"/>
            <w:sz w:val="20"/>
            <w:lang w:eastAsia="es-AR"/>
          </w:rPr>
          <w:t>Bernardi</w:t>
        </w:r>
      </w:hyperlink>
      <w:r w:rsidR="00784743" w:rsidRPr="00E15E7D">
        <w:t xml:space="preserve"> Maria M.</w:t>
      </w:r>
      <w:r w:rsidR="00784743" w:rsidRPr="00E15E7D">
        <w:rPr>
          <w:rFonts w:ascii="Arial" w:hAnsi="Arial" w:cs="Arial"/>
          <w:color w:val="2E2E2E"/>
          <w:sz w:val="20"/>
          <w:szCs w:val="20"/>
          <w:lang w:eastAsia="es-AR"/>
        </w:rPr>
        <w:t>,</w:t>
      </w:r>
      <w:r w:rsidR="00784743" w:rsidRPr="00E15E7D">
        <w:rPr>
          <w:rFonts w:ascii="Arial" w:hAnsi="Arial" w:cs="Arial"/>
          <w:color w:val="2E2E2E"/>
          <w:sz w:val="20"/>
          <w:lang w:eastAsia="es-AR"/>
        </w:rPr>
        <w:t> </w:t>
      </w:r>
      <w:hyperlink r:id="rId9031" w:history="1">
        <w:r w:rsidR="00784743" w:rsidRPr="00E15E7D">
          <w:rPr>
            <w:rFonts w:ascii="Arial" w:hAnsi="Arial" w:cs="Arial"/>
            <w:color w:val="316C9D"/>
            <w:sz w:val="20"/>
            <w:lang w:eastAsia="es-AR"/>
          </w:rPr>
          <w:t>Spinosa</w:t>
        </w:r>
      </w:hyperlink>
      <w:r w:rsidR="00784743" w:rsidRPr="00E15E7D">
        <w:t xml:space="preserve"> Helenice S. </w:t>
      </w:r>
      <w:r w:rsidR="00784743" w:rsidRPr="00784743">
        <w:rPr>
          <w:rFonts w:ascii="Arial" w:hAnsi="Arial" w:cs="Arial"/>
          <w:b/>
          <w:color w:val="2E2E2E"/>
          <w:kern w:val="36"/>
          <w:lang w:val="es-AR" w:eastAsia="es-AR"/>
        </w:rPr>
        <w:t>La exposición prenatal a la conducta agresiva materna perturba fipronil en ratas</w:t>
      </w:r>
      <w:r w:rsidR="00784743" w:rsidRPr="00784743">
        <w:rPr>
          <w:rFonts w:ascii="Arial" w:hAnsi="Arial" w:cs="Arial"/>
          <w:b/>
          <w:color w:val="2E2E2E"/>
          <w:kern w:val="36"/>
          <w:lang w:eastAsia="es-AR"/>
        </w:rPr>
        <w:t>.</w:t>
      </w:r>
      <w:r w:rsidR="00784743">
        <w:rPr>
          <w:rFonts w:ascii="Arial" w:hAnsi="Arial" w:cs="Arial"/>
          <w:color w:val="2E2E2E"/>
          <w:kern w:val="36"/>
          <w:sz w:val="33"/>
          <w:szCs w:val="33"/>
          <w:lang w:eastAsia="es-AR"/>
        </w:rPr>
        <w:t xml:space="preserve"> </w:t>
      </w:r>
      <w:r w:rsidR="00784743" w:rsidRPr="00A867A0">
        <w:rPr>
          <w:rFonts w:ascii="Arial" w:hAnsi="Arial" w:cs="Arial"/>
          <w:color w:val="2E2E2E"/>
          <w:kern w:val="36"/>
          <w:sz w:val="22"/>
          <w:szCs w:val="22"/>
          <w:lang w:val="en-US" w:eastAsia="es-AR"/>
        </w:rPr>
        <w:t>Neurotoxicology and Teratology,</w:t>
      </w:r>
      <w:r w:rsidR="00784743" w:rsidRPr="00A867A0">
        <w:rPr>
          <w:rFonts w:ascii="Arial" w:hAnsi="Arial" w:cs="Arial"/>
          <w:color w:val="2E2E2E"/>
          <w:kern w:val="36"/>
          <w:sz w:val="33"/>
          <w:szCs w:val="33"/>
          <w:lang w:val="en-US" w:eastAsia="es-AR"/>
        </w:rPr>
        <w:t xml:space="preserve"> </w:t>
      </w:r>
      <w:r w:rsidR="00784743" w:rsidRPr="00A867A0">
        <w:rPr>
          <w:rFonts w:ascii="Arial" w:hAnsi="Arial" w:cs="Arial"/>
          <w:color w:val="2E2E2E"/>
          <w:kern w:val="36"/>
          <w:sz w:val="22"/>
          <w:szCs w:val="22"/>
          <w:lang w:val="en-US" w:eastAsia="es-AR"/>
        </w:rPr>
        <w:t>Volume 52. Part. A, November-December 2015, Pages 11-16.</w:t>
      </w:r>
    </w:p>
    <w:p w:rsidR="006A2C33" w:rsidRDefault="006A2C33" w:rsidP="00FD3D52">
      <w:pPr>
        <w:shd w:val="clear" w:color="auto" w:fill="FFFFFF"/>
        <w:jc w:val="both"/>
        <w:textAlignment w:val="baseline"/>
        <w:rPr>
          <w:lang w:val="en-US"/>
        </w:rPr>
      </w:pPr>
    </w:p>
    <w:p w:rsidR="00784743" w:rsidRPr="006A2C33" w:rsidRDefault="006A2C33" w:rsidP="006A2C33">
      <w:pPr>
        <w:shd w:val="clear" w:color="auto" w:fill="FFFFFF"/>
        <w:jc w:val="both"/>
        <w:textAlignment w:val="baseline"/>
        <w:rPr>
          <w:rFonts w:ascii="Helvetica" w:hAnsi="Helvetica" w:cs="Helvetica"/>
          <w:color w:val="333333"/>
          <w:sz w:val="26"/>
          <w:szCs w:val="26"/>
          <w:shd w:val="clear" w:color="auto" w:fill="FFFFFF"/>
          <w:lang w:val="en-US"/>
        </w:rPr>
      </w:pPr>
      <w:r w:rsidRPr="006A2C33">
        <w:rPr>
          <w:lang w:val="en-US"/>
        </w:rPr>
        <w:t>Magnér</w:t>
      </w:r>
      <w:r>
        <w:rPr>
          <w:rFonts w:ascii="Helvetica" w:hAnsi="Helvetica" w:cs="Helvetica"/>
          <w:color w:val="333333"/>
          <w:sz w:val="26"/>
          <w:szCs w:val="26"/>
          <w:shd w:val="clear" w:color="auto" w:fill="FFFFFF"/>
          <w:lang w:val="en-US"/>
        </w:rPr>
        <w:t xml:space="preserve"> </w:t>
      </w:r>
      <w:r w:rsidRPr="006A2C33">
        <w:rPr>
          <w:lang w:val="en-US"/>
        </w:rPr>
        <w:t>Jörgen, Wallberg Petra, Sandberg Jasmin, Cousins Anna Palm</w:t>
      </w:r>
      <w:r>
        <w:rPr>
          <w:lang w:val="en-US"/>
        </w:rPr>
        <w:t xml:space="preserve">. </w:t>
      </w:r>
      <w:r w:rsidRPr="006A2C33">
        <w:rPr>
          <w:rFonts w:ascii="Helvetica" w:hAnsi="Helvetica" w:cs="Helvetica"/>
          <w:b/>
          <w:color w:val="333333"/>
          <w:sz w:val="26"/>
          <w:szCs w:val="26"/>
          <w:shd w:val="clear" w:color="auto" w:fill="FFFFFF"/>
          <w:lang w:val="es-AR"/>
        </w:rPr>
        <w:t>La exposición humana a los plaguicidas de l</w:t>
      </w:r>
      <w:r>
        <w:rPr>
          <w:rFonts w:ascii="Helvetica" w:hAnsi="Helvetica" w:cs="Helvetica"/>
          <w:b/>
          <w:color w:val="333333"/>
          <w:sz w:val="26"/>
          <w:szCs w:val="26"/>
          <w:shd w:val="clear" w:color="auto" w:fill="FFFFFF"/>
          <w:lang w:val="es-AR"/>
        </w:rPr>
        <w:t>os alimentos: Un Estudio Piloto</w:t>
      </w:r>
      <w:r w:rsidRPr="006A2C33">
        <w:rPr>
          <w:rFonts w:ascii="Helvetica" w:hAnsi="Helvetica" w:cs="Helvetica"/>
          <w:b/>
          <w:color w:val="333333"/>
          <w:sz w:val="26"/>
          <w:szCs w:val="26"/>
          <w:shd w:val="clear" w:color="auto" w:fill="FFFFFF"/>
          <w:lang w:val="es-AR"/>
        </w:rPr>
        <w:t>"</w:t>
      </w:r>
      <w:r>
        <w:rPr>
          <w:rFonts w:ascii="Helvetica" w:hAnsi="Helvetica" w:cs="Helvetica"/>
          <w:b/>
          <w:color w:val="333333"/>
          <w:sz w:val="26"/>
          <w:szCs w:val="26"/>
          <w:shd w:val="clear" w:color="auto" w:fill="FFFFFF"/>
          <w:lang w:val="es-AR"/>
        </w:rPr>
        <w:t>.</w:t>
      </w:r>
      <w:r w:rsidRPr="006A2C33">
        <w:rPr>
          <w:rFonts w:ascii="Helvetica" w:hAnsi="Helvetica" w:cs="Helvetica"/>
          <w:color w:val="333333"/>
          <w:sz w:val="26"/>
          <w:szCs w:val="26"/>
          <w:shd w:val="clear" w:color="auto" w:fill="FFFFFF"/>
          <w:lang w:val="es-AR"/>
        </w:rPr>
        <w:t xml:space="preserve"> </w:t>
      </w:r>
      <w:r w:rsidRPr="00E0146A">
        <w:rPr>
          <w:rFonts w:ascii="Helvetica" w:hAnsi="Helvetica" w:cs="Helvetica"/>
          <w:color w:val="333333"/>
          <w:sz w:val="26"/>
          <w:szCs w:val="26"/>
          <w:shd w:val="clear" w:color="auto" w:fill="FFFFFF"/>
          <w:lang w:val="en-US"/>
        </w:rPr>
        <w:t>Swedish Environmental Research Institute (2015).</w:t>
      </w:r>
    </w:p>
    <w:p w:rsidR="006A2C33" w:rsidRPr="00E0146A" w:rsidRDefault="006A2C33" w:rsidP="00FD3D52">
      <w:pPr>
        <w:shd w:val="clear" w:color="auto" w:fill="FFFFFF"/>
        <w:jc w:val="both"/>
        <w:textAlignment w:val="baseline"/>
        <w:rPr>
          <w:rFonts w:ascii="inherit" w:hAnsi="inherit" w:cs="Arial"/>
          <w:color w:val="333333"/>
          <w:sz w:val="20"/>
          <w:lang w:val="en-US" w:eastAsia="es-AR"/>
        </w:rPr>
      </w:pPr>
    </w:p>
    <w:p w:rsidR="00FD3D52" w:rsidRPr="00036CE4" w:rsidRDefault="00FD3D52" w:rsidP="00FD3D52">
      <w:pPr>
        <w:shd w:val="clear" w:color="auto" w:fill="FFFFFF"/>
        <w:jc w:val="both"/>
        <w:textAlignment w:val="baseline"/>
        <w:rPr>
          <w:rFonts w:ascii="inherit" w:hAnsi="inherit" w:cs="Arial"/>
          <w:color w:val="333333"/>
          <w:sz w:val="20"/>
          <w:szCs w:val="20"/>
          <w:lang w:val="en-US" w:eastAsia="es-AR"/>
        </w:rPr>
      </w:pPr>
      <w:r w:rsidRPr="00FE4839">
        <w:rPr>
          <w:rFonts w:ascii="inherit" w:hAnsi="inherit" w:cs="Arial"/>
          <w:color w:val="333333"/>
          <w:sz w:val="20"/>
          <w:lang w:val="en-US" w:eastAsia="es-AR"/>
        </w:rPr>
        <w:t>Malagnoux Laure</w:t>
      </w:r>
      <w:r w:rsidRPr="00FE4839">
        <w:rPr>
          <w:rFonts w:ascii="inherit" w:hAnsi="inherit" w:cs="Arial"/>
          <w:color w:val="333333"/>
          <w:sz w:val="20"/>
          <w:szCs w:val="20"/>
          <w:bdr w:val="none" w:sz="0" w:space="0" w:color="auto" w:frame="1"/>
          <w:lang w:val="en-US" w:eastAsia="es-AR"/>
        </w:rPr>
        <w:t>,</w:t>
      </w:r>
      <w:r w:rsidRPr="00FE4839">
        <w:rPr>
          <w:rFonts w:ascii="inherit" w:hAnsi="inherit" w:cs="Arial"/>
          <w:color w:val="333333"/>
          <w:sz w:val="20"/>
          <w:lang w:val="en-US" w:eastAsia="es-AR"/>
        </w:rPr>
        <w:t>  Capowiez Yvan </w:t>
      </w:r>
      <w:r w:rsidRPr="00FE4839">
        <w:rPr>
          <w:rFonts w:ascii="inherit" w:hAnsi="inherit" w:cs="Arial"/>
          <w:color w:val="333333"/>
          <w:sz w:val="20"/>
          <w:szCs w:val="20"/>
          <w:bdr w:val="none" w:sz="0" w:space="0" w:color="auto" w:frame="1"/>
          <w:lang w:val="en-US" w:eastAsia="es-AR"/>
        </w:rPr>
        <w:t>,</w:t>
      </w:r>
      <w:r w:rsidRPr="00FE4839">
        <w:rPr>
          <w:rFonts w:ascii="inherit" w:hAnsi="inherit" w:cs="Arial"/>
          <w:color w:val="333333"/>
          <w:sz w:val="20"/>
          <w:lang w:val="en-US" w:eastAsia="es-AR"/>
        </w:rPr>
        <w:t>  Rault</w:t>
      </w:r>
      <w:hyperlink r:id="rId9032" w:history="1">
        <w:r w:rsidRPr="00FE4839">
          <w:rPr>
            <w:rFonts w:ascii="inherit" w:hAnsi="inherit" w:cs="Arial"/>
            <w:color w:val="0176C3"/>
            <w:sz w:val="20"/>
            <w:vertAlign w:val="subscript"/>
            <w:lang w:val="en-US" w:eastAsia="es-AR"/>
          </w:rPr>
          <w:t> </w:t>
        </w:r>
      </w:hyperlink>
      <w:r w:rsidRPr="00FE4839">
        <w:rPr>
          <w:rFonts w:ascii="inherit" w:hAnsi="inherit" w:cs="Arial"/>
          <w:color w:val="333333"/>
          <w:sz w:val="20"/>
          <w:lang w:val="en-US" w:eastAsia="es-AR"/>
        </w:rPr>
        <w:t xml:space="preserve"> Magali.</w:t>
      </w:r>
      <w:r w:rsidRPr="00FE4839">
        <w:rPr>
          <w:lang w:val="en-US"/>
        </w:rPr>
        <w:t xml:space="preserve"> </w:t>
      </w:r>
      <w:r w:rsidRPr="001D1A54">
        <w:rPr>
          <w:rFonts w:ascii="inherit" w:hAnsi="inherit" w:cs="Arial"/>
          <w:b/>
          <w:color w:val="333333"/>
          <w:lang w:eastAsia="es-AR"/>
        </w:rPr>
        <w:t>Impacto de la exposición insecticida sobre la actividad de depredación de la tijereta Forficula auricularia Europea</w:t>
      </w:r>
      <w:r w:rsidRPr="004C3A09">
        <w:rPr>
          <w:rFonts w:ascii="inherit" w:hAnsi="inherit" w:cs="Arial"/>
          <w:color w:val="333333"/>
          <w:sz w:val="20"/>
          <w:szCs w:val="20"/>
          <w:lang w:eastAsia="es-AR"/>
        </w:rPr>
        <w:t>.</w:t>
      </w:r>
      <w:r w:rsidRPr="004C3A09">
        <w:t xml:space="preserve"> </w:t>
      </w:r>
      <w:hyperlink r:id="rId9033" w:history="1">
        <w:r w:rsidRPr="00036CE4">
          <w:rPr>
            <w:rFonts w:ascii="inherit" w:hAnsi="inherit" w:cs="Arial"/>
            <w:color w:val="0176C3"/>
            <w:sz w:val="20"/>
            <w:lang w:val="en-US" w:eastAsia="es-AR"/>
          </w:rPr>
          <w:t>Environmental Science and Pollution Research</w:t>
        </w:r>
      </w:hyperlink>
      <w:r w:rsidRPr="00036CE4">
        <w:rPr>
          <w:rFonts w:ascii="inherit" w:hAnsi="inherit" w:cs="Arial"/>
          <w:color w:val="333333"/>
          <w:sz w:val="20"/>
          <w:szCs w:val="20"/>
          <w:lang w:val="en-US" w:eastAsia="es-AR"/>
        </w:rPr>
        <w:t xml:space="preserve">, </w:t>
      </w:r>
      <w:r w:rsidRPr="00036CE4">
        <w:rPr>
          <w:rFonts w:ascii="inherit" w:hAnsi="inherit" w:cs="Arial"/>
          <w:color w:val="333333"/>
          <w:sz w:val="20"/>
          <w:lang w:val="en-US" w:eastAsia="es-AR"/>
        </w:rPr>
        <w:t>September 2015, Volume 22, Issue 18, pp 14116-14126</w:t>
      </w:r>
      <w:r w:rsidRPr="00036CE4">
        <w:rPr>
          <w:rFonts w:ascii="inherit" w:hAnsi="inherit" w:cs="Arial"/>
          <w:color w:val="333333"/>
          <w:sz w:val="20"/>
          <w:szCs w:val="20"/>
          <w:lang w:val="en-US" w:eastAsia="es-AR"/>
        </w:rPr>
        <w:t>.</w:t>
      </w:r>
    </w:p>
    <w:p w:rsidR="00F21E0D" w:rsidRPr="002023F9" w:rsidRDefault="00F21E0D" w:rsidP="00A71063">
      <w:pPr>
        <w:shd w:val="clear" w:color="auto" w:fill="FFFFFF"/>
        <w:spacing w:line="300" w:lineRule="atLeast"/>
        <w:jc w:val="both"/>
        <w:textAlignment w:val="baseline"/>
        <w:rPr>
          <w:lang w:val="en-US"/>
        </w:rPr>
      </w:pPr>
    </w:p>
    <w:p w:rsidR="00F21E0D" w:rsidRPr="00646291" w:rsidRDefault="006359CD" w:rsidP="00F21E0D">
      <w:pPr>
        <w:shd w:val="clear" w:color="auto" w:fill="FFFFFF"/>
        <w:spacing w:line="281" w:lineRule="atLeast"/>
        <w:jc w:val="both"/>
        <w:rPr>
          <w:rFonts w:ascii="Arial" w:hAnsi="Arial" w:cs="Arial"/>
          <w:color w:val="333333"/>
          <w:sz w:val="19"/>
          <w:szCs w:val="19"/>
          <w:lang w:val="es-AR" w:eastAsia="es-AR"/>
        </w:rPr>
      </w:pPr>
      <w:hyperlink r:id="rId9034" w:history="1">
        <w:r w:rsidR="00F21E0D" w:rsidRPr="00904B8C">
          <w:rPr>
            <w:color w:val="3366CC"/>
            <w:sz w:val="19"/>
            <w:lang w:val="en-US" w:eastAsia="es-AR"/>
          </w:rPr>
          <w:t>Mandarapu</w:t>
        </w:r>
      </w:hyperlink>
      <w:r w:rsidR="00F21E0D" w:rsidRPr="00904B8C">
        <w:rPr>
          <w:lang w:val="en-US"/>
        </w:rPr>
        <w:t xml:space="preserve"> Rajesh</w:t>
      </w:r>
      <w:r w:rsidR="00F21E0D">
        <w:rPr>
          <w:rFonts w:ascii="Arial" w:hAnsi="Arial" w:cs="Arial"/>
          <w:color w:val="333333"/>
          <w:sz w:val="19"/>
          <w:szCs w:val="19"/>
          <w:lang w:val="en-US" w:eastAsia="es-AR"/>
        </w:rPr>
        <w:t xml:space="preserve"> </w:t>
      </w:r>
      <w:r w:rsidR="00F21E0D" w:rsidRPr="00904B8C">
        <w:rPr>
          <w:rFonts w:ascii="Arial" w:hAnsi="Arial" w:cs="Arial"/>
          <w:color w:val="333333"/>
          <w:sz w:val="19"/>
          <w:szCs w:val="19"/>
          <w:lang w:val="en-US" w:eastAsia="es-AR"/>
        </w:rPr>
        <w:t xml:space="preserve"> and</w:t>
      </w:r>
      <w:r w:rsidR="00F21E0D" w:rsidRPr="00904B8C">
        <w:rPr>
          <w:rFonts w:ascii="Arial" w:hAnsi="Arial" w:cs="Arial"/>
          <w:color w:val="333333"/>
          <w:sz w:val="19"/>
          <w:lang w:val="en-US" w:eastAsia="es-AR"/>
        </w:rPr>
        <w:t> </w:t>
      </w:r>
      <w:hyperlink r:id="rId9035" w:history="1">
        <w:r w:rsidR="00F21E0D" w:rsidRPr="00904B8C">
          <w:rPr>
            <w:color w:val="3366CC"/>
            <w:sz w:val="19"/>
            <w:lang w:val="en-US" w:eastAsia="es-AR"/>
          </w:rPr>
          <w:t>Murthy Prakhya</w:t>
        </w:r>
      </w:hyperlink>
      <w:r w:rsidR="00F21E0D" w:rsidRPr="00904B8C">
        <w:rPr>
          <w:rFonts w:ascii="Arial" w:hAnsi="Arial" w:cs="Arial"/>
          <w:color w:val="333333"/>
          <w:sz w:val="19"/>
          <w:szCs w:val="19"/>
          <w:lang w:val="en-US" w:eastAsia="es-AR"/>
        </w:rPr>
        <w:t xml:space="preserve"> Balakrishna</w:t>
      </w:r>
      <w:r w:rsidR="00F21E0D">
        <w:rPr>
          <w:rFonts w:ascii="Arial" w:hAnsi="Arial" w:cs="Arial"/>
          <w:color w:val="333333"/>
          <w:sz w:val="19"/>
          <w:szCs w:val="19"/>
          <w:lang w:val="en-US" w:eastAsia="es-AR"/>
        </w:rPr>
        <w:t>.</w:t>
      </w:r>
      <w:r w:rsidR="00F21E0D" w:rsidRPr="00055B2B">
        <w:rPr>
          <w:rFonts w:ascii="Arial" w:hAnsi="Arial" w:cs="Arial"/>
          <w:vanish/>
          <w:lang w:val="en-US" w:eastAsia="es-AR"/>
        </w:rPr>
        <w:t>Principio del formulario</w:t>
      </w:r>
      <w:r w:rsidR="00F21E0D" w:rsidRPr="00055B2B">
        <w:rPr>
          <w:rFonts w:ascii="Arial" w:hAnsi="Arial" w:cs="Arial"/>
          <w:b/>
          <w:bCs/>
          <w:i/>
          <w:iCs/>
          <w:color w:val="333333"/>
          <w:lang w:val="es-AR" w:eastAsia="es-AR"/>
        </w:rPr>
        <w:t>En efecto in vitro mielotóxica de cipermetrina y mancozeb sobre las células progenitoras hematopoyéticas humanas</w:t>
      </w:r>
      <w:r w:rsidR="00F21E0D" w:rsidRPr="00055B2B">
        <w:rPr>
          <w:rFonts w:ascii="Arial" w:hAnsi="Arial" w:cs="Arial"/>
          <w:b/>
          <w:bCs/>
          <w:i/>
          <w:iCs/>
          <w:color w:val="333333"/>
          <w:lang w:eastAsia="es-AR"/>
        </w:rPr>
        <w:t>.</w:t>
      </w:r>
      <w:r w:rsidR="00F21E0D" w:rsidRPr="00055B2B">
        <w:rPr>
          <w:rFonts w:ascii="Arial" w:hAnsi="Arial" w:cs="Arial"/>
          <w:color w:val="333333"/>
          <w:sz w:val="19"/>
          <w:szCs w:val="19"/>
          <w:lang w:val="es-AR" w:eastAsia="es-AR"/>
        </w:rPr>
        <w:t xml:space="preserve"> </w:t>
      </w:r>
      <w:r w:rsidR="00F21E0D" w:rsidRPr="00646291">
        <w:rPr>
          <w:rFonts w:ascii="Arial" w:hAnsi="Arial" w:cs="Arial"/>
          <w:color w:val="333333"/>
          <w:sz w:val="19"/>
          <w:szCs w:val="19"/>
          <w:lang w:val="es-AR" w:eastAsia="es-AR"/>
        </w:rPr>
        <w:t xml:space="preserve">Journal of Immunotoxicology, January–March 2015, Vol. 12, No. 1 , Pages 48-55. </w:t>
      </w:r>
    </w:p>
    <w:p w:rsidR="00646291" w:rsidRPr="000F691C" w:rsidRDefault="00646291" w:rsidP="00646291">
      <w:pPr>
        <w:spacing w:before="100" w:beforeAutospacing="1" w:after="100" w:afterAutospacing="1"/>
        <w:jc w:val="both"/>
        <w:outlineLvl w:val="0"/>
        <w:rPr>
          <w:rFonts w:ascii="albert" w:hAnsi="albert"/>
          <w:color w:val="333333"/>
          <w:kern w:val="36"/>
          <w:sz w:val="41"/>
          <w:szCs w:val="41"/>
          <w:lang w:eastAsia="es-AR"/>
        </w:rPr>
      </w:pPr>
      <w:r w:rsidRPr="00BE0BDA">
        <w:rPr>
          <w:rFonts w:ascii="inherit" w:hAnsi="inherit"/>
          <w:color w:val="666666"/>
          <w:sz w:val="20"/>
          <w:szCs w:val="20"/>
          <w:lang w:eastAsia="es-AR"/>
        </w:rPr>
        <w:t>Marfo Jemima Tiwaa</w:t>
      </w:r>
      <w:r w:rsidRPr="00BE0BDA">
        <w:rPr>
          <w:rFonts w:ascii="inherit" w:hAnsi="inherit"/>
          <w:color w:val="666666"/>
          <w:sz w:val="20"/>
          <w:lang w:eastAsia="es-AR"/>
        </w:rPr>
        <w:t> </w:t>
      </w:r>
      <w:r w:rsidRPr="00BE0BDA">
        <w:rPr>
          <w:rFonts w:ascii="inherit" w:hAnsi="inherit"/>
          <w:color w:val="666666"/>
          <w:sz w:val="20"/>
          <w:szCs w:val="20"/>
          <w:lang w:eastAsia="es-AR"/>
        </w:rPr>
        <w:t>,</w:t>
      </w:r>
      <w:r>
        <w:rPr>
          <w:rFonts w:ascii="inherit" w:hAnsi="inherit"/>
          <w:color w:val="666666"/>
          <w:sz w:val="20"/>
          <w:szCs w:val="20"/>
          <w:lang w:eastAsia="es-AR"/>
        </w:rPr>
        <w:t xml:space="preserve"> </w:t>
      </w:r>
      <w:r w:rsidRPr="00BE0BDA">
        <w:rPr>
          <w:rFonts w:ascii="inherit" w:hAnsi="inherit"/>
          <w:color w:val="666666"/>
          <w:sz w:val="20"/>
          <w:szCs w:val="20"/>
          <w:lang w:eastAsia="es-AR"/>
        </w:rPr>
        <w:t>Fujioka Kazutoshi</w:t>
      </w:r>
      <w:r w:rsidRPr="00BE0BDA">
        <w:rPr>
          <w:rFonts w:ascii="inherit" w:hAnsi="inherit"/>
          <w:color w:val="666666"/>
          <w:sz w:val="20"/>
          <w:lang w:eastAsia="es-AR"/>
        </w:rPr>
        <w:t> </w:t>
      </w:r>
      <w:r w:rsidRPr="00BE0BDA">
        <w:rPr>
          <w:rFonts w:ascii="inherit" w:hAnsi="inherit"/>
          <w:color w:val="666666"/>
          <w:sz w:val="20"/>
          <w:szCs w:val="20"/>
          <w:lang w:eastAsia="es-AR"/>
        </w:rPr>
        <w:t>,</w:t>
      </w:r>
      <w:r>
        <w:rPr>
          <w:rFonts w:ascii="inherit" w:hAnsi="inherit"/>
          <w:color w:val="666666"/>
          <w:sz w:val="20"/>
          <w:szCs w:val="20"/>
          <w:lang w:eastAsia="es-AR"/>
        </w:rPr>
        <w:t xml:space="preserve"> </w:t>
      </w:r>
      <w:r w:rsidRPr="00BE0BDA">
        <w:rPr>
          <w:rFonts w:ascii="inherit" w:hAnsi="inherit"/>
          <w:color w:val="666666"/>
          <w:sz w:val="20"/>
          <w:szCs w:val="20"/>
          <w:lang w:eastAsia="es-AR"/>
        </w:rPr>
        <w:t>Ikenaka Yoshinori,</w:t>
      </w:r>
      <w:r>
        <w:rPr>
          <w:rFonts w:ascii="inherit" w:hAnsi="inherit"/>
          <w:color w:val="666666"/>
          <w:sz w:val="20"/>
          <w:szCs w:val="20"/>
          <w:lang w:eastAsia="es-AR"/>
        </w:rPr>
        <w:t xml:space="preserve"> </w:t>
      </w:r>
      <w:r w:rsidRPr="00BE0BDA">
        <w:rPr>
          <w:rFonts w:ascii="inherit" w:hAnsi="inherit"/>
          <w:color w:val="666666"/>
          <w:sz w:val="20"/>
          <w:szCs w:val="20"/>
          <w:lang w:eastAsia="es-AR"/>
        </w:rPr>
        <w:t>Nakayama</w:t>
      </w:r>
      <w:r w:rsidRPr="000F691C">
        <w:rPr>
          <w:rFonts w:ascii="inherit" w:hAnsi="inherit"/>
          <w:color w:val="666666"/>
          <w:sz w:val="20"/>
          <w:szCs w:val="20"/>
          <w:lang w:eastAsia="es-AR"/>
        </w:rPr>
        <w:t xml:space="preserve"> </w:t>
      </w:r>
      <w:r w:rsidRPr="00BE0BDA">
        <w:rPr>
          <w:rFonts w:ascii="inherit" w:hAnsi="inherit"/>
          <w:color w:val="666666"/>
          <w:sz w:val="20"/>
          <w:szCs w:val="20"/>
          <w:lang w:eastAsia="es-AR"/>
        </w:rPr>
        <w:t>Shouta M. M.,</w:t>
      </w:r>
      <w:r w:rsidRPr="000F691C">
        <w:rPr>
          <w:rFonts w:ascii="inherit" w:hAnsi="inherit"/>
          <w:color w:val="666666"/>
          <w:sz w:val="20"/>
          <w:szCs w:val="20"/>
          <w:lang w:eastAsia="es-AR"/>
        </w:rPr>
        <w:t xml:space="preserve"> </w:t>
      </w:r>
      <w:r w:rsidRPr="00BE0BDA">
        <w:rPr>
          <w:rFonts w:ascii="inherit" w:hAnsi="inherit"/>
          <w:color w:val="666666"/>
          <w:sz w:val="20"/>
          <w:szCs w:val="20"/>
          <w:lang w:eastAsia="es-AR"/>
        </w:rPr>
        <w:t>Mizukawa</w:t>
      </w:r>
      <w:r w:rsidRPr="000F691C">
        <w:rPr>
          <w:rFonts w:ascii="inherit" w:hAnsi="inherit"/>
          <w:color w:val="666666"/>
          <w:sz w:val="20"/>
          <w:szCs w:val="20"/>
          <w:lang w:eastAsia="es-AR"/>
        </w:rPr>
        <w:t xml:space="preserve"> </w:t>
      </w:r>
      <w:r w:rsidRPr="00BE0BDA">
        <w:rPr>
          <w:rFonts w:ascii="inherit" w:hAnsi="inherit"/>
          <w:color w:val="666666"/>
          <w:sz w:val="20"/>
          <w:szCs w:val="20"/>
          <w:lang w:eastAsia="es-AR"/>
        </w:rPr>
        <w:t>Hazuki,</w:t>
      </w:r>
      <w:r w:rsidRPr="000F691C">
        <w:rPr>
          <w:rFonts w:ascii="inherit" w:hAnsi="inherit"/>
          <w:color w:val="666666"/>
          <w:sz w:val="20"/>
          <w:szCs w:val="20"/>
          <w:lang w:eastAsia="es-AR"/>
        </w:rPr>
        <w:t xml:space="preserve"> </w:t>
      </w:r>
      <w:r w:rsidRPr="00BE0BDA">
        <w:rPr>
          <w:rFonts w:ascii="inherit" w:hAnsi="inherit"/>
          <w:color w:val="666666"/>
          <w:sz w:val="20"/>
          <w:szCs w:val="20"/>
          <w:lang w:eastAsia="es-AR"/>
        </w:rPr>
        <w:t>Aoyama</w:t>
      </w:r>
      <w:r w:rsidRPr="000F691C">
        <w:rPr>
          <w:rFonts w:ascii="inherit" w:hAnsi="inherit"/>
          <w:color w:val="666666"/>
          <w:sz w:val="20"/>
          <w:szCs w:val="20"/>
          <w:lang w:eastAsia="es-AR"/>
        </w:rPr>
        <w:t xml:space="preserve"> </w:t>
      </w:r>
      <w:r w:rsidRPr="00BE0BDA">
        <w:rPr>
          <w:rFonts w:ascii="inherit" w:hAnsi="inherit"/>
          <w:color w:val="666666"/>
          <w:sz w:val="20"/>
          <w:szCs w:val="20"/>
          <w:lang w:eastAsia="es-AR"/>
        </w:rPr>
        <w:t>Yoshiko,</w:t>
      </w:r>
      <w:r w:rsidRPr="000F691C">
        <w:rPr>
          <w:rFonts w:ascii="inherit" w:hAnsi="inherit"/>
          <w:color w:val="666666"/>
          <w:sz w:val="20"/>
          <w:szCs w:val="20"/>
          <w:lang w:eastAsia="es-AR"/>
        </w:rPr>
        <w:t xml:space="preserve"> </w:t>
      </w:r>
      <w:r w:rsidRPr="00BE0BDA">
        <w:rPr>
          <w:rFonts w:ascii="inherit" w:hAnsi="inherit"/>
          <w:color w:val="666666"/>
          <w:sz w:val="20"/>
          <w:szCs w:val="20"/>
          <w:lang w:eastAsia="es-AR"/>
        </w:rPr>
        <w:t>Ishizuka</w:t>
      </w:r>
      <w:r w:rsidRPr="000F691C">
        <w:rPr>
          <w:rFonts w:ascii="inherit" w:hAnsi="inherit"/>
          <w:color w:val="666666"/>
          <w:sz w:val="20"/>
          <w:szCs w:val="20"/>
          <w:lang w:eastAsia="es-AR"/>
        </w:rPr>
        <w:t xml:space="preserve"> </w:t>
      </w:r>
      <w:r w:rsidRPr="00BE0BDA">
        <w:rPr>
          <w:rFonts w:ascii="inherit" w:hAnsi="inherit"/>
          <w:color w:val="666666"/>
          <w:sz w:val="20"/>
          <w:szCs w:val="20"/>
          <w:lang w:eastAsia="es-AR"/>
        </w:rPr>
        <w:t>Mayumi,</w:t>
      </w:r>
      <w:r w:rsidRPr="000F691C">
        <w:rPr>
          <w:rFonts w:ascii="inherit" w:hAnsi="inherit"/>
          <w:color w:val="666666"/>
          <w:sz w:val="20"/>
          <w:szCs w:val="20"/>
          <w:lang w:eastAsia="es-AR"/>
        </w:rPr>
        <w:t xml:space="preserve"> </w:t>
      </w:r>
      <w:r w:rsidRPr="00BE0BDA">
        <w:rPr>
          <w:rFonts w:ascii="inherit" w:hAnsi="inherit"/>
          <w:color w:val="666666"/>
          <w:sz w:val="20"/>
          <w:szCs w:val="20"/>
          <w:lang w:eastAsia="es-AR"/>
        </w:rPr>
        <w:t>Taira</w:t>
      </w:r>
      <w:r w:rsidRPr="000F691C">
        <w:rPr>
          <w:rFonts w:ascii="inherit" w:hAnsi="inherit"/>
          <w:color w:val="666666"/>
          <w:sz w:val="20"/>
          <w:lang w:eastAsia="es-AR"/>
        </w:rPr>
        <w:t> </w:t>
      </w:r>
      <w:r w:rsidRPr="00BE0BDA">
        <w:rPr>
          <w:rFonts w:ascii="inherit" w:hAnsi="inherit"/>
          <w:color w:val="666666"/>
          <w:sz w:val="20"/>
          <w:szCs w:val="20"/>
          <w:lang w:eastAsia="es-AR"/>
        </w:rPr>
        <w:t>Kumiko</w:t>
      </w:r>
      <w:r>
        <w:rPr>
          <w:rFonts w:ascii="inherit" w:hAnsi="inherit"/>
          <w:color w:val="666666"/>
          <w:sz w:val="20"/>
          <w:szCs w:val="20"/>
          <w:lang w:eastAsia="es-AR"/>
        </w:rPr>
        <w:t xml:space="preserve">. </w:t>
      </w:r>
      <w:r w:rsidRPr="000F691C">
        <w:rPr>
          <w:rFonts w:ascii="albert" w:hAnsi="albert"/>
          <w:b/>
          <w:color w:val="333333"/>
          <w:kern w:val="36"/>
          <w:lang w:eastAsia="es-AR"/>
        </w:rPr>
        <w:t xml:space="preserve">Relación entre urinaria de N-desmetil-acetamiprid y síntomas típicos incluyendo hallazgos neurológicos: A Case-Control Study Prevalencia. </w:t>
      </w:r>
      <w:r>
        <w:t>PLoS ONE,</w:t>
      </w:r>
      <w:r w:rsidRPr="00BE0BDA">
        <w:rPr>
          <w:rFonts w:ascii="inherit" w:hAnsi="inherit"/>
          <w:color w:val="666666"/>
          <w:sz w:val="20"/>
          <w:szCs w:val="20"/>
          <w:lang w:eastAsia="es-AR"/>
        </w:rPr>
        <w:t xml:space="preserve"> November 4, 2015</w:t>
      </w:r>
      <w:r>
        <w:rPr>
          <w:rFonts w:ascii="inherit" w:hAnsi="inherit"/>
          <w:color w:val="666666"/>
          <w:sz w:val="20"/>
          <w:szCs w:val="20"/>
          <w:lang w:eastAsia="es-AR"/>
        </w:rPr>
        <w:t>,</w:t>
      </w:r>
      <w:r>
        <w:t xml:space="preserve"> 10(11): e0142172.</w:t>
      </w:r>
      <w:r w:rsidRPr="00BE0BDA">
        <w:rPr>
          <w:rFonts w:ascii="albert" w:hAnsi="albert"/>
          <w:color w:val="333333"/>
          <w:kern w:val="36"/>
          <w:sz w:val="41"/>
          <w:szCs w:val="41"/>
          <w:lang w:eastAsia="es-AR"/>
        </w:rPr>
        <w:t xml:space="preserve">     </w:t>
      </w:r>
    </w:p>
    <w:p w:rsidR="002023F9" w:rsidRPr="00A867A0" w:rsidRDefault="002023F9" w:rsidP="002023F9">
      <w:pPr>
        <w:jc w:val="both"/>
        <w:textAlignment w:val="baseline"/>
        <w:rPr>
          <w:lang w:val="es-AR"/>
        </w:rPr>
      </w:pPr>
    </w:p>
    <w:p w:rsidR="002023F9" w:rsidRPr="00465726" w:rsidRDefault="006359CD" w:rsidP="002023F9">
      <w:pPr>
        <w:jc w:val="both"/>
        <w:textAlignment w:val="baseline"/>
        <w:rPr>
          <w:rFonts w:ascii="inherit" w:hAnsi="inherit" w:cs="Arial"/>
          <w:color w:val="333333"/>
          <w:sz w:val="20"/>
          <w:szCs w:val="20"/>
          <w:lang w:val="en-US" w:eastAsia="es-AR"/>
        </w:rPr>
      </w:pPr>
      <w:hyperlink r:id="rId9036" w:history="1">
        <w:r w:rsidR="002023F9" w:rsidRPr="00646291">
          <w:rPr>
            <w:rFonts w:ascii="inherit" w:hAnsi="inherit" w:cs="Arial"/>
            <w:color w:val="333333"/>
            <w:sz w:val="20"/>
            <w:lang w:val="es-AR" w:eastAsia="es-AR"/>
          </w:rPr>
          <w:t>Margoum</w:t>
        </w:r>
      </w:hyperlink>
      <w:r w:rsidR="002023F9" w:rsidRPr="00646291">
        <w:rPr>
          <w:lang w:val="es-AR" w:eastAsia="es-AR"/>
        </w:rPr>
        <w:t xml:space="preserve"> </w:t>
      </w:r>
      <w:r w:rsidR="002023F9" w:rsidRPr="00646291">
        <w:rPr>
          <w:rFonts w:ascii="inherit" w:hAnsi="inherit" w:cs="Arial"/>
          <w:color w:val="333333"/>
          <w:sz w:val="20"/>
          <w:szCs w:val="20"/>
          <w:lang w:val="es-AR" w:eastAsia="es-AR"/>
        </w:rPr>
        <w:t>Christelle,</w:t>
      </w:r>
      <w:r w:rsidR="002023F9" w:rsidRPr="00646291">
        <w:rPr>
          <w:rFonts w:ascii="inherit" w:hAnsi="inherit" w:cs="Arial"/>
          <w:color w:val="333333"/>
          <w:sz w:val="20"/>
          <w:lang w:val="es-AR" w:eastAsia="es-AR"/>
        </w:rPr>
        <w:t> </w:t>
      </w:r>
      <w:hyperlink r:id="rId9037" w:history="1">
        <w:r w:rsidR="002023F9" w:rsidRPr="00646291">
          <w:rPr>
            <w:rFonts w:ascii="inherit" w:hAnsi="inherit" w:cs="Arial"/>
            <w:color w:val="333333"/>
            <w:sz w:val="20"/>
            <w:lang w:val="es-AR" w:eastAsia="es-AR"/>
          </w:rPr>
          <w:t>Morin</w:t>
        </w:r>
      </w:hyperlink>
      <w:r w:rsidR="002023F9" w:rsidRPr="00646291">
        <w:rPr>
          <w:lang w:val="es-AR" w:eastAsia="es-AR"/>
        </w:rPr>
        <w:t xml:space="preserve"> </w:t>
      </w:r>
      <w:r w:rsidR="002023F9" w:rsidRPr="00646291">
        <w:rPr>
          <w:rFonts w:ascii="inherit" w:hAnsi="inherit" w:cs="Arial"/>
          <w:color w:val="333333"/>
          <w:sz w:val="20"/>
          <w:szCs w:val="20"/>
          <w:lang w:val="es-AR" w:eastAsia="es-AR"/>
        </w:rPr>
        <w:t>Soizic,</w:t>
      </w:r>
      <w:r w:rsidR="002023F9" w:rsidRPr="00646291">
        <w:rPr>
          <w:rFonts w:ascii="inherit" w:hAnsi="inherit" w:cs="Arial"/>
          <w:color w:val="333333"/>
          <w:sz w:val="20"/>
          <w:lang w:val="es-AR" w:eastAsia="es-AR"/>
        </w:rPr>
        <w:t> </w:t>
      </w:r>
      <w:hyperlink r:id="rId9038" w:history="1">
        <w:r w:rsidR="002023F9" w:rsidRPr="00646291">
          <w:rPr>
            <w:rFonts w:ascii="inherit" w:hAnsi="inherit" w:cs="Arial"/>
            <w:color w:val="333333"/>
            <w:sz w:val="20"/>
            <w:lang w:val="es-AR" w:eastAsia="es-AR"/>
          </w:rPr>
          <w:t xml:space="preserve"> Mazzella</w:t>
        </w:r>
      </w:hyperlink>
      <w:r w:rsidR="002023F9" w:rsidRPr="00646291">
        <w:rPr>
          <w:lang w:val="es-AR" w:eastAsia="es-AR"/>
        </w:rPr>
        <w:t xml:space="preserve"> </w:t>
      </w:r>
      <w:r w:rsidR="002023F9" w:rsidRPr="00646291">
        <w:rPr>
          <w:rFonts w:ascii="inherit" w:hAnsi="inherit" w:cs="Arial"/>
          <w:color w:val="333333"/>
          <w:sz w:val="20"/>
          <w:szCs w:val="20"/>
          <w:lang w:val="es-AR" w:eastAsia="es-AR"/>
        </w:rPr>
        <w:t xml:space="preserve">Nicolas. </w:t>
      </w:r>
      <w:r w:rsidR="002023F9" w:rsidRPr="003C0E63">
        <w:rPr>
          <w:rFonts w:ascii="Georgia" w:hAnsi="Georgia" w:cs="Arial"/>
          <w:b/>
          <w:color w:val="333333"/>
          <w:spacing w:val="5"/>
          <w:kern w:val="36"/>
          <w:lang w:eastAsia="es-AR"/>
        </w:rPr>
        <w:t>La posible toxicidad de los plaguicidas en ambientes de agua dulce: el muestreo pasivo, la exposición y los impactos sobre las  biopelículas: el proye</w:t>
      </w:r>
      <w:r w:rsidR="002023F9">
        <w:rPr>
          <w:rFonts w:ascii="Georgia" w:hAnsi="Georgia" w:cs="Arial"/>
          <w:b/>
          <w:color w:val="333333"/>
          <w:spacing w:val="5"/>
          <w:kern w:val="36"/>
          <w:lang w:eastAsia="es-AR"/>
        </w:rPr>
        <w:t xml:space="preserve">cto  </w:t>
      </w:r>
      <w:r w:rsidR="002023F9" w:rsidRPr="003C0E63">
        <w:rPr>
          <w:rFonts w:ascii="Georgia" w:hAnsi="Georgia" w:cs="Arial"/>
          <w:b/>
          <w:color w:val="333333"/>
          <w:spacing w:val="5"/>
          <w:kern w:val="36"/>
          <w:lang w:eastAsia="es-AR"/>
        </w:rPr>
        <w:t>Potomac</w:t>
      </w:r>
      <w:r w:rsidR="002023F9">
        <w:rPr>
          <w:rFonts w:ascii="inherit" w:hAnsi="inherit" w:cs="Arial"/>
          <w:color w:val="333333"/>
          <w:sz w:val="20"/>
          <w:szCs w:val="20"/>
          <w:lang w:eastAsia="es-AR"/>
        </w:rPr>
        <w:t xml:space="preserve">. </w:t>
      </w:r>
      <w:hyperlink r:id="rId9039" w:history="1">
        <w:r w:rsidR="002023F9" w:rsidRPr="00465726">
          <w:rPr>
            <w:rFonts w:ascii="inherit" w:hAnsi="inherit" w:cs="Arial"/>
            <w:color w:val="0176C3"/>
            <w:sz w:val="20"/>
            <w:lang w:val="en-US" w:eastAsia="es-AR"/>
          </w:rPr>
          <w:t>Environmental Science and Pollution Research</w:t>
        </w:r>
      </w:hyperlink>
      <w:r w:rsidR="002023F9" w:rsidRPr="00465726">
        <w:rPr>
          <w:rFonts w:ascii="inherit" w:hAnsi="inherit" w:cs="Arial"/>
          <w:color w:val="333333"/>
          <w:sz w:val="20"/>
          <w:szCs w:val="20"/>
          <w:lang w:val="en-US" w:eastAsia="es-AR"/>
        </w:rPr>
        <w:t xml:space="preserve">. </w:t>
      </w:r>
      <w:r w:rsidR="002023F9" w:rsidRPr="00465726">
        <w:rPr>
          <w:rFonts w:ascii="inherit" w:hAnsi="inherit" w:cs="Arial"/>
          <w:color w:val="333333"/>
          <w:sz w:val="20"/>
          <w:szCs w:val="20"/>
          <w:bdr w:val="none" w:sz="0" w:space="0" w:color="auto" w:frame="1"/>
          <w:lang w:val="en-US" w:eastAsia="es-AR"/>
        </w:rPr>
        <w:t>March 2015</w:t>
      </w:r>
      <w:r w:rsidR="002023F9" w:rsidRPr="00465726">
        <w:rPr>
          <w:rFonts w:ascii="inherit" w:hAnsi="inherit" w:cs="Arial"/>
          <w:color w:val="333333"/>
          <w:sz w:val="20"/>
          <w:szCs w:val="20"/>
          <w:lang w:val="en-US" w:eastAsia="es-AR"/>
        </w:rPr>
        <w:t>,</w:t>
      </w:r>
      <w:r w:rsidR="002023F9" w:rsidRPr="00465726">
        <w:rPr>
          <w:rFonts w:ascii="inherit" w:hAnsi="inherit" w:cs="Arial"/>
          <w:color w:val="333333"/>
          <w:sz w:val="20"/>
          <w:lang w:val="en-US" w:eastAsia="es-AR"/>
        </w:rPr>
        <w:t> </w:t>
      </w:r>
      <w:r w:rsidR="002023F9" w:rsidRPr="00465726">
        <w:rPr>
          <w:rFonts w:ascii="inherit" w:hAnsi="inherit" w:cs="Arial"/>
          <w:color w:val="333333"/>
          <w:sz w:val="20"/>
          <w:szCs w:val="20"/>
          <w:bdr w:val="none" w:sz="0" w:space="0" w:color="auto" w:frame="1"/>
          <w:lang w:val="en-US" w:eastAsia="es-AR"/>
        </w:rPr>
        <w:t>Volume 22</w:t>
      </w:r>
      <w:r w:rsidR="002023F9" w:rsidRPr="00465726">
        <w:rPr>
          <w:rFonts w:ascii="inherit" w:hAnsi="inherit" w:cs="Arial"/>
          <w:color w:val="333333"/>
          <w:sz w:val="20"/>
          <w:szCs w:val="20"/>
          <w:lang w:val="en-US" w:eastAsia="es-AR"/>
        </w:rPr>
        <w:t>,</w:t>
      </w:r>
      <w:r w:rsidR="002023F9" w:rsidRPr="00465726">
        <w:rPr>
          <w:rFonts w:ascii="inherit" w:hAnsi="inherit" w:cs="Arial"/>
          <w:color w:val="333333"/>
          <w:sz w:val="20"/>
          <w:lang w:val="en-US" w:eastAsia="es-AR"/>
        </w:rPr>
        <w:t> </w:t>
      </w:r>
      <w:hyperlink r:id="rId9040" w:history="1">
        <w:r w:rsidR="002023F9" w:rsidRPr="00465726">
          <w:rPr>
            <w:rFonts w:ascii="inherit" w:hAnsi="inherit" w:cs="Arial"/>
            <w:color w:val="0176C3"/>
            <w:sz w:val="20"/>
            <w:lang w:val="en-US" w:eastAsia="es-AR"/>
          </w:rPr>
          <w:t>Issue 6</w:t>
        </w:r>
      </w:hyperlink>
      <w:r w:rsidR="002023F9" w:rsidRPr="00465726">
        <w:rPr>
          <w:rFonts w:ascii="inherit" w:hAnsi="inherit" w:cs="Arial"/>
          <w:color w:val="333333"/>
          <w:sz w:val="20"/>
          <w:szCs w:val="20"/>
          <w:lang w:val="en-US" w:eastAsia="es-AR"/>
        </w:rPr>
        <w:t>,</w:t>
      </w:r>
      <w:r w:rsidR="002023F9" w:rsidRPr="00465726">
        <w:rPr>
          <w:rFonts w:ascii="inherit" w:hAnsi="inherit" w:cs="Arial"/>
          <w:color w:val="333333"/>
          <w:sz w:val="20"/>
          <w:lang w:val="en-US" w:eastAsia="es-AR"/>
        </w:rPr>
        <w:t> </w:t>
      </w:r>
      <w:r w:rsidR="002023F9" w:rsidRPr="00465726">
        <w:rPr>
          <w:rFonts w:ascii="inherit" w:hAnsi="inherit" w:cs="Arial"/>
          <w:color w:val="333333"/>
          <w:sz w:val="20"/>
          <w:szCs w:val="20"/>
          <w:bdr w:val="none" w:sz="0" w:space="0" w:color="auto" w:frame="1"/>
          <w:lang w:val="en-US" w:eastAsia="es-AR"/>
        </w:rPr>
        <w:t>pp 3985-3987.</w:t>
      </w:r>
    </w:p>
    <w:p w:rsidR="00F21E0D" w:rsidRPr="00ED60AC" w:rsidRDefault="00F21E0D" w:rsidP="00A71063">
      <w:pPr>
        <w:shd w:val="clear" w:color="auto" w:fill="FFFFFF"/>
        <w:spacing w:line="300" w:lineRule="atLeast"/>
        <w:jc w:val="both"/>
        <w:textAlignment w:val="baseline"/>
        <w:rPr>
          <w:lang w:val="en-US"/>
        </w:rPr>
      </w:pPr>
    </w:p>
    <w:p w:rsidR="00A71063" w:rsidRPr="00BE02B2" w:rsidRDefault="006359CD" w:rsidP="00A71063">
      <w:pPr>
        <w:shd w:val="clear" w:color="auto" w:fill="FFFFFF"/>
        <w:spacing w:line="300" w:lineRule="atLeast"/>
        <w:jc w:val="both"/>
        <w:textAlignment w:val="baseline"/>
        <w:rPr>
          <w:rFonts w:ascii="Arial Unicode MS" w:eastAsia="Arial Unicode MS" w:hAnsi="Arial Unicode MS" w:cs="Arial Unicode MS"/>
          <w:color w:val="2E2E2E"/>
          <w:sz w:val="22"/>
          <w:szCs w:val="22"/>
          <w:lang w:val="en-US" w:eastAsia="es-AR"/>
        </w:rPr>
      </w:pPr>
      <w:hyperlink r:id="rId9041" w:history="1">
        <w:r w:rsidR="00A71063" w:rsidRPr="00EE50A3">
          <w:rPr>
            <w:rFonts w:ascii="Arial Unicode MS" w:eastAsia="Arial Unicode MS" w:hAnsi="Arial Unicode MS" w:cs="Arial Unicode MS" w:hint="eastAsia"/>
            <w:color w:val="316C9D"/>
            <w:sz w:val="20"/>
            <w:lang w:val="en-US" w:eastAsia="es-AR"/>
          </w:rPr>
          <w:t>Maryoung</w:t>
        </w:r>
      </w:hyperlink>
      <w:r w:rsidR="00A71063" w:rsidRPr="00EE50A3">
        <w:rPr>
          <w:rFonts w:hint="eastAsia"/>
          <w:lang w:val="en-US"/>
        </w:rPr>
        <w:t xml:space="preserve"> </w:t>
      </w:r>
      <w:r w:rsidR="00A71063" w:rsidRPr="00EE50A3">
        <w:rPr>
          <w:rFonts w:eastAsia="Arial Unicode MS" w:hint="eastAsia"/>
          <w:lang w:val="en-US"/>
        </w:rPr>
        <w:t>Lindley A.</w:t>
      </w:r>
      <w:r w:rsidR="00A71063" w:rsidRPr="00EE50A3">
        <w:rPr>
          <w:rFonts w:ascii="Arial Unicode MS" w:eastAsia="Arial Unicode MS" w:hAnsi="Arial Unicode MS" w:cs="Arial Unicode MS" w:hint="eastAsia"/>
          <w:color w:val="2E2E2E"/>
          <w:sz w:val="14"/>
          <w:vertAlign w:val="superscript"/>
          <w:lang w:val="en-US" w:eastAsia="es-AR"/>
        </w:rPr>
        <w:t> </w:t>
      </w:r>
      <w:r w:rsidR="00A71063" w:rsidRPr="00EE50A3">
        <w:rPr>
          <w:rFonts w:ascii="Arial Unicode MS" w:eastAsia="Arial Unicode MS" w:hAnsi="Arial Unicode MS" w:cs="Arial Unicode MS" w:hint="eastAsia"/>
          <w:color w:val="2E2E2E"/>
          <w:sz w:val="20"/>
          <w:szCs w:val="20"/>
          <w:lang w:val="en-US" w:eastAsia="es-AR"/>
        </w:rPr>
        <w:t>,</w:t>
      </w:r>
      <w:r w:rsidR="00A71063" w:rsidRPr="00EE50A3">
        <w:rPr>
          <w:rFonts w:ascii="Arial Unicode MS" w:eastAsia="Arial Unicode MS" w:hAnsi="Arial Unicode MS" w:cs="Arial Unicode MS" w:hint="eastAsia"/>
          <w:color w:val="2E2E2E"/>
          <w:sz w:val="20"/>
          <w:lang w:val="en-US" w:eastAsia="es-AR"/>
        </w:rPr>
        <w:t> </w:t>
      </w:r>
      <w:hyperlink r:id="rId9042" w:history="1">
        <w:r w:rsidR="00A71063" w:rsidRPr="00EE50A3">
          <w:rPr>
            <w:rFonts w:ascii="Arial Unicode MS" w:eastAsia="Arial Unicode MS" w:hAnsi="Arial Unicode MS" w:cs="Arial Unicode MS" w:hint="eastAsia"/>
            <w:color w:val="316C9D"/>
            <w:sz w:val="20"/>
            <w:lang w:val="en-US" w:eastAsia="es-AR"/>
          </w:rPr>
          <w:t>Blunt</w:t>
        </w:r>
      </w:hyperlink>
      <w:r w:rsidR="00A71063" w:rsidRPr="00EE50A3">
        <w:rPr>
          <w:rFonts w:hint="eastAsia"/>
          <w:lang w:val="en-US"/>
        </w:rPr>
        <w:t xml:space="preserve"> </w:t>
      </w:r>
      <w:r w:rsidR="00A71063" w:rsidRPr="00EE50A3">
        <w:rPr>
          <w:rFonts w:eastAsia="Arial Unicode MS" w:hint="eastAsia"/>
          <w:lang w:val="en-US"/>
        </w:rPr>
        <w:t>Brian</w:t>
      </w:r>
      <w:r w:rsidR="00A71063" w:rsidRPr="00EE50A3">
        <w:rPr>
          <w:rFonts w:ascii="Arial Unicode MS" w:eastAsia="Arial Unicode MS" w:hAnsi="Arial Unicode MS" w:cs="Arial Unicode MS" w:hint="eastAsia"/>
          <w:color w:val="2E2E2E"/>
          <w:sz w:val="20"/>
          <w:szCs w:val="20"/>
          <w:lang w:val="en-US" w:eastAsia="es-AR"/>
        </w:rPr>
        <w:t>,</w:t>
      </w:r>
      <w:r w:rsidR="00A71063" w:rsidRPr="00EE50A3">
        <w:rPr>
          <w:rFonts w:ascii="Arial Unicode MS" w:eastAsia="Arial Unicode MS" w:hAnsi="Arial Unicode MS" w:cs="Arial Unicode MS" w:hint="eastAsia"/>
          <w:color w:val="2E2E2E"/>
          <w:sz w:val="20"/>
          <w:lang w:val="en-US" w:eastAsia="es-AR"/>
        </w:rPr>
        <w:t> </w:t>
      </w:r>
      <w:hyperlink r:id="rId9043" w:history="1">
        <w:r w:rsidR="00A71063" w:rsidRPr="00EE50A3">
          <w:rPr>
            <w:rFonts w:ascii="Arial Unicode MS" w:eastAsia="Arial Unicode MS" w:hAnsi="Arial Unicode MS" w:cs="Arial Unicode MS" w:hint="eastAsia"/>
            <w:color w:val="316C9D"/>
            <w:sz w:val="20"/>
            <w:lang w:val="en-US" w:eastAsia="es-AR"/>
          </w:rPr>
          <w:t>Tierney</w:t>
        </w:r>
      </w:hyperlink>
      <w:r w:rsidR="00A71063" w:rsidRPr="00EE50A3">
        <w:rPr>
          <w:rFonts w:hint="eastAsia"/>
          <w:lang w:val="en-US"/>
        </w:rPr>
        <w:t xml:space="preserve"> </w:t>
      </w:r>
      <w:r w:rsidR="00A71063" w:rsidRPr="00EE50A3">
        <w:rPr>
          <w:rFonts w:eastAsia="Arial Unicode MS" w:hint="eastAsia"/>
          <w:lang w:val="en-US"/>
        </w:rPr>
        <w:t>Keith B.</w:t>
      </w:r>
      <w:r w:rsidR="00A71063" w:rsidRPr="00EE50A3">
        <w:rPr>
          <w:rFonts w:ascii="Arial Unicode MS" w:eastAsia="Arial Unicode MS" w:hAnsi="Arial Unicode MS" w:cs="Arial Unicode MS" w:hint="eastAsia"/>
          <w:color w:val="2E2E2E"/>
          <w:sz w:val="20"/>
          <w:szCs w:val="20"/>
          <w:lang w:val="en-US" w:eastAsia="es-AR"/>
        </w:rPr>
        <w:t>,</w:t>
      </w:r>
      <w:r w:rsidR="00A71063" w:rsidRPr="00EE50A3">
        <w:rPr>
          <w:rFonts w:ascii="Arial Unicode MS" w:eastAsia="Arial Unicode MS" w:hAnsi="Arial Unicode MS" w:cs="Arial Unicode MS" w:hint="eastAsia"/>
          <w:color w:val="2E2E2E"/>
          <w:sz w:val="20"/>
          <w:lang w:val="en-US" w:eastAsia="es-AR"/>
        </w:rPr>
        <w:t> </w:t>
      </w:r>
      <w:hyperlink r:id="rId9044" w:history="1">
        <w:r w:rsidR="00A71063" w:rsidRPr="00EE50A3">
          <w:rPr>
            <w:rFonts w:ascii="Arial Unicode MS" w:eastAsia="Arial Unicode MS" w:hAnsi="Arial Unicode MS" w:cs="Arial Unicode MS" w:hint="eastAsia"/>
            <w:color w:val="316C9D"/>
            <w:sz w:val="20"/>
            <w:lang w:val="en-US" w:eastAsia="es-AR"/>
          </w:rPr>
          <w:t>Schlenk</w:t>
        </w:r>
      </w:hyperlink>
      <w:r w:rsidR="00A71063" w:rsidRPr="00EE50A3">
        <w:rPr>
          <w:rFonts w:hint="eastAsia"/>
          <w:lang w:val="en-US"/>
        </w:rPr>
        <w:t xml:space="preserve"> </w:t>
      </w:r>
      <w:r w:rsidR="00A71063" w:rsidRPr="00EE50A3">
        <w:rPr>
          <w:rFonts w:eastAsia="Arial Unicode MS" w:hint="eastAsia"/>
          <w:lang w:val="en-US"/>
        </w:rPr>
        <w:t>Daniel</w:t>
      </w:r>
      <w:r w:rsidR="00A71063" w:rsidRPr="00EE50A3">
        <w:rPr>
          <w:lang w:val="en-US"/>
        </w:rPr>
        <w:t>.</w:t>
      </w:r>
      <w:r w:rsidR="00A71063" w:rsidRPr="00EE50A3">
        <w:rPr>
          <w:rFonts w:eastAsia="Arial Unicode MS" w:hint="eastAsia"/>
          <w:lang w:val="en-US"/>
        </w:rPr>
        <w:t xml:space="preserve"> </w:t>
      </w:r>
      <w:r w:rsidR="00A71063" w:rsidRPr="00EE50A3">
        <w:rPr>
          <w:rFonts w:ascii="Arial Unicode MS" w:eastAsia="Arial Unicode MS" w:hAnsi="Arial Unicode MS" w:cs="Arial Unicode MS"/>
          <w:b/>
          <w:bCs/>
          <w:color w:val="5C5C5C"/>
          <w:kern w:val="36"/>
          <w:lang w:val="es-AR" w:eastAsia="es-AR"/>
        </w:rPr>
        <w:t>Toxicidad subletal de clorpirifos para salmónido olfato después de la aclimatación hipersalinos</w:t>
      </w:r>
      <w:r w:rsidR="00A71063" w:rsidRPr="00EE50A3">
        <w:rPr>
          <w:rFonts w:ascii="Arial Unicode MS" w:eastAsia="Arial Unicode MS" w:hAnsi="Arial Unicode MS" w:cs="Arial Unicode MS"/>
          <w:b/>
          <w:bCs/>
          <w:color w:val="5C5C5C"/>
          <w:kern w:val="36"/>
          <w:lang w:eastAsia="es-AR"/>
        </w:rPr>
        <w:t>.</w:t>
      </w:r>
      <w:r w:rsidR="00A71063">
        <w:rPr>
          <w:rFonts w:ascii="Arial Unicode MS" w:eastAsia="Arial Unicode MS" w:hAnsi="Arial Unicode MS" w:cs="Arial Unicode MS"/>
          <w:b/>
          <w:bCs/>
          <w:color w:val="5C5C5C"/>
          <w:kern w:val="36"/>
          <w:sz w:val="28"/>
          <w:szCs w:val="28"/>
          <w:lang w:eastAsia="es-AR"/>
        </w:rPr>
        <w:t xml:space="preserve"> </w:t>
      </w:r>
      <w:r w:rsidR="00A71063" w:rsidRPr="00BE02B2">
        <w:rPr>
          <w:rFonts w:ascii="Arial Unicode MS" w:eastAsia="Arial Unicode MS" w:hAnsi="Arial Unicode MS" w:cs="Arial Unicode MS"/>
          <w:bCs/>
          <w:color w:val="5C5C5C"/>
          <w:kern w:val="36"/>
          <w:sz w:val="22"/>
          <w:szCs w:val="22"/>
          <w:lang w:val="en-US" w:eastAsia="es-AR"/>
        </w:rPr>
        <w:t>Aquatic Toxicology, Volume 161, april 2015, Pages 94-101.</w:t>
      </w:r>
    </w:p>
    <w:p w:rsidR="00AF5ED5" w:rsidRPr="00BE02B2" w:rsidRDefault="00AF5ED5" w:rsidP="00AF5ED5">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p>
    <w:p w:rsidR="00AF5ED5" w:rsidRPr="00F74C5F" w:rsidRDefault="006359CD" w:rsidP="00AF5ED5">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9045" w:history="1">
        <w:r w:rsidR="00AF5ED5" w:rsidRPr="00F74C5F">
          <w:rPr>
            <w:rFonts w:ascii="Arial Unicode MS" w:eastAsia="Arial Unicode MS" w:hAnsi="Arial Unicode MS" w:cs="Arial Unicode MS" w:hint="eastAsia"/>
            <w:color w:val="316C9D"/>
            <w:sz w:val="20"/>
            <w:lang w:val="en-US" w:eastAsia="es-AR"/>
          </w:rPr>
          <w:t>Mazur</w:t>
        </w:r>
      </w:hyperlink>
      <w:r w:rsidR="00AF5ED5" w:rsidRPr="00F74C5F">
        <w:rPr>
          <w:rFonts w:hint="eastAsia"/>
          <w:lang w:val="en-US" w:eastAsia="es-AR"/>
        </w:rPr>
        <w:t xml:space="preserve"> </w:t>
      </w:r>
      <w:r w:rsidR="00AF5ED5" w:rsidRPr="00F74C5F">
        <w:rPr>
          <w:rFonts w:ascii="Arial Unicode MS" w:eastAsia="Arial Unicode MS" w:hAnsi="Arial Unicode MS" w:cs="Arial Unicode MS" w:hint="eastAsia"/>
          <w:color w:val="2E2E2E"/>
          <w:sz w:val="20"/>
          <w:szCs w:val="20"/>
          <w:lang w:val="en-US" w:eastAsia="es-AR"/>
        </w:rPr>
        <w:t>Christopher S.</w:t>
      </w:r>
      <w:r w:rsidR="00AF5ED5" w:rsidRPr="00460E7B">
        <w:rPr>
          <w:rFonts w:ascii="Arial Unicode MS" w:eastAsia="Arial Unicode MS" w:hAnsi="Arial Unicode MS" w:cs="Arial Unicode MS" w:hint="eastAsia"/>
          <w:color w:val="2E2E2E"/>
          <w:sz w:val="20"/>
          <w:szCs w:val="20"/>
          <w:lang w:val="en-US" w:eastAsia="es-AR"/>
        </w:rPr>
        <w:t>,</w:t>
      </w:r>
      <w:r w:rsidR="00AF5ED5" w:rsidRPr="00F74C5F">
        <w:rPr>
          <w:rFonts w:ascii="Arial Unicode MS" w:eastAsia="Arial Unicode MS" w:hAnsi="Arial Unicode MS" w:cs="Arial Unicode MS" w:hint="eastAsia"/>
          <w:color w:val="2E2E2E"/>
          <w:sz w:val="20"/>
          <w:lang w:val="en-US" w:eastAsia="es-AR"/>
        </w:rPr>
        <w:t> </w:t>
      </w:r>
      <w:hyperlink r:id="rId9046" w:history="1">
        <w:r w:rsidR="00AF5ED5" w:rsidRPr="00F74C5F">
          <w:rPr>
            <w:rFonts w:ascii="Arial Unicode MS" w:eastAsia="Arial Unicode MS" w:hAnsi="Arial Unicode MS" w:cs="Arial Unicode MS" w:hint="eastAsia"/>
            <w:color w:val="316C9D"/>
            <w:sz w:val="20"/>
            <w:lang w:val="en-US" w:eastAsia="es-AR"/>
          </w:rPr>
          <w:t xml:space="preserve"> Marchitti</w:t>
        </w:r>
      </w:hyperlink>
      <w:r w:rsidR="00AF5ED5" w:rsidRPr="00F74C5F">
        <w:rPr>
          <w:rFonts w:hint="eastAsia"/>
          <w:lang w:val="en-US" w:eastAsia="es-AR"/>
        </w:rPr>
        <w:t xml:space="preserve"> </w:t>
      </w:r>
      <w:r w:rsidR="00AF5ED5" w:rsidRPr="00F74C5F">
        <w:rPr>
          <w:rFonts w:ascii="Arial Unicode MS" w:eastAsia="Arial Unicode MS" w:hAnsi="Arial Unicode MS" w:cs="Arial Unicode MS" w:hint="eastAsia"/>
          <w:color w:val="2E2E2E"/>
          <w:sz w:val="20"/>
          <w:szCs w:val="20"/>
          <w:lang w:val="en-US" w:eastAsia="es-AR"/>
        </w:rPr>
        <w:t>Satori A.</w:t>
      </w:r>
      <w:r w:rsidR="00AF5ED5" w:rsidRPr="00F74C5F">
        <w:rPr>
          <w:rFonts w:ascii="Arial Unicode MS" w:eastAsia="Arial Unicode MS" w:hAnsi="Arial Unicode MS" w:cs="Arial Unicode MS" w:hint="eastAsia"/>
          <w:color w:val="2E2E2E"/>
          <w:sz w:val="14"/>
          <w:vertAlign w:val="superscript"/>
          <w:lang w:val="en-US" w:eastAsia="es-AR"/>
        </w:rPr>
        <w:t> </w:t>
      </w:r>
      <w:r w:rsidR="00AF5ED5" w:rsidRPr="00460E7B">
        <w:rPr>
          <w:rFonts w:ascii="Arial Unicode MS" w:eastAsia="Arial Unicode MS" w:hAnsi="Arial Unicode MS" w:cs="Arial Unicode MS" w:hint="eastAsia"/>
          <w:color w:val="2E2E2E"/>
          <w:sz w:val="20"/>
          <w:szCs w:val="20"/>
          <w:lang w:val="en-US" w:eastAsia="es-AR"/>
        </w:rPr>
        <w:t>,</w:t>
      </w:r>
      <w:r w:rsidR="00AF5ED5" w:rsidRPr="00F74C5F">
        <w:rPr>
          <w:rFonts w:ascii="Arial Unicode MS" w:eastAsia="Arial Unicode MS" w:hAnsi="Arial Unicode MS" w:cs="Arial Unicode MS" w:hint="eastAsia"/>
          <w:color w:val="2E2E2E"/>
          <w:sz w:val="20"/>
          <w:lang w:val="en-US" w:eastAsia="es-AR"/>
        </w:rPr>
        <w:t> </w:t>
      </w:r>
      <w:hyperlink r:id="rId9047" w:history="1">
        <w:r w:rsidR="00AF5ED5" w:rsidRPr="00F74C5F">
          <w:rPr>
            <w:rFonts w:ascii="Arial Unicode MS" w:eastAsia="Arial Unicode MS" w:hAnsi="Arial Unicode MS" w:cs="Arial Unicode MS" w:hint="eastAsia"/>
            <w:color w:val="316C9D"/>
            <w:sz w:val="20"/>
            <w:lang w:val="en-US" w:eastAsia="es-AR"/>
          </w:rPr>
          <w:t xml:space="preserve"> Zastre</w:t>
        </w:r>
      </w:hyperlink>
      <w:r w:rsidR="00AF5ED5" w:rsidRPr="00F74C5F">
        <w:rPr>
          <w:rFonts w:hint="eastAsia"/>
          <w:lang w:val="en-US" w:eastAsia="es-AR"/>
        </w:rPr>
        <w:t xml:space="preserve"> </w:t>
      </w:r>
      <w:r w:rsidR="00AF5ED5" w:rsidRPr="00F74C5F">
        <w:rPr>
          <w:rFonts w:ascii="Arial Unicode MS" w:eastAsia="Arial Unicode MS" w:hAnsi="Arial Unicode MS" w:cs="Arial Unicode MS" w:hint="eastAsia"/>
          <w:color w:val="2E2E2E"/>
          <w:sz w:val="20"/>
          <w:szCs w:val="20"/>
          <w:lang w:val="en-US" w:eastAsia="es-AR"/>
        </w:rPr>
        <w:t>Jason</w:t>
      </w:r>
      <w:r w:rsidR="00AF5ED5" w:rsidRPr="00F74C5F">
        <w:rPr>
          <w:rFonts w:ascii="Arial Unicode MS" w:eastAsia="Arial Unicode MS" w:hAnsi="Arial Unicode MS" w:cs="Arial Unicode MS"/>
          <w:color w:val="2E2E2E"/>
          <w:sz w:val="20"/>
          <w:szCs w:val="20"/>
          <w:lang w:val="en-US" w:eastAsia="es-AR"/>
        </w:rPr>
        <w:t xml:space="preserve">. </w:t>
      </w:r>
      <w:r w:rsidR="00AF5ED5" w:rsidRPr="00AF5ED5">
        <w:rPr>
          <w:rFonts w:ascii="Arial Unicode MS" w:eastAsia="Arial Unicode MS" w:hAnsi="Arial Unicode MS" w:cs="Arial Unicode MS"/>
          <w:b/>
          <w:bCs/>
          <w:color w:val="5C5C5C"/>
          <w:kern w:val="36"/>
          <w:lang w:eastAsia="es-AR"/>
        </w:rPr>
        <w:t>P-glicoproteína inhibida</w:t>
      </w:r>
      <w:r w:rsidR="00AF5ED5" w:rsidRPr="00AF5ED5">
        <w:rPr>
          <w:rFonts w:ascii="Arial Unicode MS" w:eastAsia="Arial Unicode MS" w:hAnsi="Arial Unicode MS" w:cs="Arial Unicode MS"/>
          <w:b/>
          <w:bCs/>
          <w:color w:val="5C5C5C"/>
          <w:kern w:val="36"/>
          <w:lang w:val="es-AR" w:eastAsia="es-AR"/>
        </w:rPr>
        <w:t xml:space="preserve"> por el propiconazol plaguicida agrícola y sus metabolitos hidroxilados: Implicaciones para las interacciones de pesticidas con las drogas</w:t>
      </w:r>
      <w:r w:rsidR="00AF5ED5" w:rsidRPr="00AF5ED5">
        <w:rPr>
          <w:rFonts w:ascii="Arial Unicode MS" w:eastAsia="Arial Unicode MS" w:hAnsi="Arial Unicode MS" w:cs="Arial Unicode MS"/>
          <w:b/>
          <w:bCs/>
          <w:color w:val="5C5C5C"/>
          <w:kern w:val="36"/>
          <w:lang w:eastAsia="es-AR"/>
        </w:rPr>
        <w:t xml:space="preserve">. </w:t>
      </w:r>
      <w:r w:rsidR="00AF5ED5" w:rsidRPr="00F74C5F">
        <w:rPr>
          <w:rFonts w:ascii="Arial Unicode MS" w:eastAsia="Arial Unicode MS" w:hAnsi="Arial Unicode MS" w:cs="Arial Unicode MS"/>
          <w:bCs/>
          <w:color w:val="5C5C5C"/>
          <w:kern w:val="36"/>
          <w:lang w:eastAsia="es-AR"/>
        </w:rPr>
        <w:t>Toxicology Letters, Volume 232, Issue 1, 5 January 2015, Pages 37-45.</w:t>
      </w:r>
    </w:p>
    <w:p w:rsidR="0021265C" w:rsidRDefault="0021265C" w:rsidP="0021265C">
      <w:pPr>
        <w:shd w:val="clear" w:color="auto" w:fill="FFFFFF"/>
        <w:spacing w:line="300" w:lineRule="atLeast"/>
        <w:jc w:val="both"/>
        <w:textAlignment w:val="baseline"/>
      </w:pPr>
    </w:p>
    <w:p w:rsidR="0021265C" w:rsidRPr="00E809DB" w:rsidRDefault="006359CD" w:rsidP="0021265C">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9048" w:history="1">
        <w:r w:rsidR="0021265C" w:rsidRPr="00DB1CB0">
          <w:rPr>
            <w:rFonts w:ascii="Arial Unicode MS" w:eastAsia="Arial Unicode MS" w:hAnsi="Arial Unicode MS" w:cs="Arial Unicode MS" w:hint="eastAsia"/>
            <w:color w:val="316C9D"/>
            <w:sz w:val="20"/>
            <w:lang w:eastAsia="es-AR"/>
          </w:rPr>
          <w:t>McKnight</w:t>
        </w:r>
      </w:hyperlink>
      <w:r w:rsidR="0021265C" w:rsidRPr="00DB1CB0">
        <w:rPr>
          <w:rFonts w:hint="eastAsia"/>
        </w:rPr>
        <w:t xml:space="preserve"> </w:t>
      </w:r>
      <w:r w:rsidR="0021265C" w:rsidRPr="00DB1CB0">
        <w:rPr>
          <w:rFonts w:eastAsia="Arial Unicode MS" w:hint="eastAsia"/>
        </w:rPr>
        <w:t>Ursula S.</w:t>
      </w:r>
      <w:r w:rsidR="0021265C" w:rsidRPr="00DB1CB0">
        <w:rPr>
          <w:rFonts w:ascii="Arial Unicode MS" w:eastAsia="Arial Unicode MS" w:hAnsi="Arial Unicode MS" w:cs="Arial Unicode MS" w:hint="eastAsia"/>
          <w:color w:val="2E2E2E"/>
          <w:sz w:val="14"/>
          <w:vertAlign w:val="superscript"/>
          <w:lang w:eastAsia="es-AR"/>
        </w:rPr>
        <w:t> </w:t>
      </w:r>
      <w:r w:rsidR="0021265C" w:rsidRPr="00DB1CB0">
        <w:rPr>
          <w:rFonts w:ascii="Arial Unicode MS" w:eastAsia="Arial Unicode MS" w:hAnsi="Arial Unicode MS" w:cs="Arial Unicode MS" w:hint="eastAsia"/>
          <w:color w:val="2E2E2E"/>
          <w:sz w:val="20"/>
          <w:szCs w:val="20"/>
          <w:lang w:eastAsia="es-AR"/>
        </w:rPr>
        <w:t>,</w:t>
      </w:r>
      <w:r w:rsidR="0021265C" w:rsidRPr="00DB1CB0">
        <w:rPr>
          <w:rFonts w:ascii="Arial Unicode MS" w:eastAsia="Arial Unicode MS" w:hAnsi="Arial Unicode MS" w:cs="Arial Unicode MS" w:hint="eastAsia"/>
          <w:color w:val="2E2E2E"/>
          <w:sz w:val="20"/>
          <w:lang w:eastAsia="es-AR"/>
        </w:rPr>
        <w:t> </w:t>
      </w:r>
      <w:hyperlink r:id="rId9049" w:history="1">
        <w:r w:rsidR="0021265C" w:rsidRPr="00DB1CB0">
          <w:rPr>
            <w:rFonts w:ascii="Arial Unicode MS" w:eastAsia="Arial Unicode MS" w:hAnsi="Arial Unicode MS" w:cs="Arial Unicode MS" w:hint="eastAsia"/>
            <w:color w:val="316C9D"/>
            <w:sz w:val="20"/>
            <w:lang w:eastAsia="es-AR"/>
          </w:rPr>
          <w:t>Rasmussen</w:t>
        </w:r>
      </w:hyperlink>
      <w:r w:rsidR="0021265C" w:rsidRPr="00DB1CB0">
        <w:rPr>
          <w:rFonts w:hint="eastAsia"/>
        </w:rPr>
        <w:t xml:space="preserve"> </w:t>
      </w:r>
      <w:r w:rsidR="0021265C" w:rsidRPr="00DB1CB0">
        <w:rPr>
          <w:rFonts w:eastAsia="Arial Unicode MS" w:hint="eastAsia"/>
        </w:rPr>
        <w:t>Jes J.</w:t>
      </w:r>
      <w:r w:rsidR="0021265C" w:rsidRPr="00DB1CB0">
        <w:rPr>
          <w:rFonts w:ascii="Arial Unicode MS" w:eastAsia="Arial Unicode MS" w:hAnsi="Arial Unicode MS" w:cs="Arial Unicode MS" w:hint="eastAsia"/>
          <w:color w:val="2E2E2E"/>
          <w:sz w:val="20"/>
          <w:szCs w:val="20"/>
          <w:lang w:eastAsia="es-AR"/>
        </w:rPr>
        <w:t>,</w:t>
      </w:r>
      <w:r w:rsidR="0021265C" w:rsidRPr="00DB1CB0">
        <w:rPr>
          <w:rFonts w:ascii="Arial Unicode MS" w:eastAsia="Arial Unicode MS" w:hAnsi="Arial Unicode MS" w:cs="Arial Unicode MS" w:hint="eastAsia"/>
          <w:color w:val="2E2E2E"/>
          <w:sz w:val="20"/>
          <w:lang w:eastAsia="es-AR"/>
        </w:rPr>
        <w:t> </w:t>
      </w:r>
      <w:hyperlink r:id="rId9050" w:history="1">
        <w:r w:rsidR="0021265C" w:rsidRPr="00DB1CB0">
          <w:rPr>
            <w:rFonts w:ascii="Arial Unicode MS" w:eastAsia="Arial Unicode MS" w:hAnsi="Arial Unicode MS" w:cs="Arial Unicode MS" w:hint="eastAsia"/>
            <w:color w:val="316C9D"/>
            <w:sz w:val="20"/>
            <w:lang w:eastAsia="es-AR"/>
          </w:rPr>
          <w:t>Kronvang</w:t>
        </w:r>
      </w:hyperlink>
      <w:r w:rsidR="0021265C" w:rsidRPr="00DB1CB0">
        <w:rPr>
          <w:rFonts w:hint="eastAsia"/>
        </w:rPr>
        <w:t xml:space="preserve"> </w:t>
      </w:r>
      <w:r w:rsidR="0021265C" w:rsidRPr="00DB1CB0">
        <w:rPr>
          <w:rFonts w:eastAsia="Arial Unicode MS" w:hint="eastAsia"/>
        </w:rPr>
        <w:t>Brian</w:t>
      </w:r>
      <w:r w:rsidR="0021265C" w:rsidRPr="00DB1CB0">
        <w:rPr>
          <w:rFonts w:ascii="Arial Unicode MS" w:eastAsia="Arial Unicode MS" w:hAnsi="Arial Unicode MS" w:cs="Arial Unicode MS" w:hint="eastAsia"/>
          <w:color w:val="2E2E2E"/>
          <w:sz w:val="14"/>
          <w:vertAlign w:val="superscript"/>
          <w:lang w:eastAsia="es-AR"/>
        </w:rPr>
        <w:t> </w:t>
      </w:r>
      <w:r w:rsidR="0021265C" w:rsidRPr="00DB1CB0">
        <w:rPr>
          <w:rFonts w:ascii="Arial Unicode MS" w:eastAsia="Arial Unicode MS" w:hAnsi="Arial Unicode MS" w:cs="Arial Unicode MS" w:hint="eastAsia"/>
          <w:color w:val="2E2E2E"/>
          <w:sz w:val="20"/>
          <w:szCs w:val="20"/>
          <w:lang w:eastAsia="es-AR"/>
        </w:rPr>
        <w:t>,</w:t>
      </w:r>
      <w:r w:rsidR="0021265C" w:rsidRPr="00DB1CB0">
        <w:rPr>
          <w:rFonts w:ascii="Arial Unicode MS" w:eastAsia="Arial Unicode MS" w:hAnsi="Arial Unicode MS" w:cs="Arial Unicode MS" w:hint="eastAsia"/>
          <w:color w:val="2E2E2E"/>
          <w:sz w:val="20"/>
          <w:lang w:eastAsia="es-AR"/>
        </w:rPr>
        <w:t> </w:t>
      </w:r>
      <w:hyperlink r:id="rId9051" w:history="1">
        <w:r w:rsidR="0021265C" w:rsidRPr="00DB1CB0">
          <w:rPr>
            <w:rFonts w:ascii="Arial Unicode MS" w:eastAsia="Arial Unicode MS" w:hAnsi="Arial Unicode MS" w:cs="Arial Unicode MS" w:hint="eastAsia"/>
            <w:color w:val="316C9D"/>
            <w:sz w:val="20"/>
            <w:lang w:eastAsia="es-AR"/>
          </w:rPr>
          <w:t>Binning</w:t>
        </w:r>
      </w:hyperlink>
      <w:r w:rsidR="0021265C" w:rsidRPr="00DB1CB0">
        <w:rPr>
          <w:rFonts w:hint="eastAsia"/>
        </w:rPr>
        <w:t xml:space="preserve"> </w:t>
      </w:r>
      <w:r w:rsidR="0021265C" w:rsidRPr="00DB1CB0">
        <w:rPr>
          <w:rFonts w:eastAsia="Arial Unicode MS" w:hint="eastAsia"/>
        </w:rPr>
        <w:t>Philip J.</w:t>
      </w:r>
      <w:r w:rsidR="0021265C" w:rsidRPr="00DB1CB0">
        <w:rPr>
          <w:rFonts w:ascii="Arial Unicode MS" w:eastAsia="Arial Unicode MS" w:hAnsi="Arial Unicode MS" w:cs="Arial Unicode MS" w:hint="eastAsia"/>
          <w:color w:val="2E2E2E"/>
          <w:sz w:val="20"/>
          <w:szCs w:val="20"/>
          <w:lang w:eastAsia="es-AR"/>
        </w:rPr>
        <w:t>,</w:t>
      </w:r>
      <w:r w:rsidR="0021265C" w:rsidRPr="00DB1CB0">
        <w:rPr>
          <w:rFonts w:ascii="Arial Unicode MS" w:eastAsia="Arial Unicode MS" w:hAnsi="Arial Unicode MS" w:cs="Arial Unicode MS" w:hint="eastAsia"/>
          <w:color w:val="2E2E2E"/>
          <w:sz w:val="20"/>
          <w:lang w:eastAsia="es-AR"/>
        </w:rPr>
        <w:t> </w:t>
      </w:r>
      <w:hyperlink r:id="rId9052" w:history="1">
        <w:r w:rsidR="0021265C" w:rsidRPr="00DB1CB0">
          <w:rPr>
            <w:rFonts w:ascii="Arial Unicode MS" w:eastAsia="Arial Unicode MS" w:hAnsi="Arial Unicode MS" w:cs="Arial Unicode MS" w:hint="eastAsia"/>
            <w:color w:val="316C9D"/>
            <w:sz w:val="20"/>
            <w:lang w:eastAsia="es-AR"/>
          </w:rPr>
          <w:t xml:space="preserve"> Bjerg</w:t>
        </w:r>
      </w:hyperlink>
      <w:r w:rsidR="0021265C" w:rsidRPr="00DB1CB0">
        <w:rPr>
          <w:rFonts w:hint="eastAsia"/>
        </w:rPr>
        <w:t xml:space="preserve"> </w:t>
      </w:r>
      <w:r w:rsidR="0021265C" w:rsidRPr="00DB1CB0">
        <w:rPr>
          <w:rFonts w:eastAsia="Arial Unicode MS" w:hint="eastAsia"/>
        </w:rPr>
        <w:t>Poul L.</w:t>
      </w:r>
      <w:r w:rsidR="0021265C" w:rsidRPr="00DB1CB0">
        <w:rPr>
          <w:rFonts w:ascii="Arial Unicode MS" w:eastAsia="Arial Unicode MS" w:hAnsi="Arial Unicode MS" w:cs="Arial Unicode MS"/>
          <w:b/>
          <w:bCs/>
          <w:color w:val="5C5C5C"/>
          <w:kern w:val="36"/>
          <w:sz w:val="28"/>
          <w:szCs w:val="28"/>
          <w:lang w:eastAsia="es-AR"/>
        </w:rPr>
        <w:t xml:space="preserve"> </w:t>
      </w:r>
      <w:r w:rsidR="0021265C" w:rsidRPr="0021265C">
        <w:rPr>
          <w:rFonts w:ascii="Arial Unicode MS" w:eastAsia="Arial Unicode MS" w:hAnsi="Arial Unicode MS" w:cs="Arial Unicode MS"/>
          <w:b/>
          <w:bCs/>
          <w:color w:val="5C5C5C"/>
          <w:kern w:val="36"/>
          <w:lang w:val="es-AR" w:eastAsia="es-AR"/>
        </w:rPr>
        <w:t>Fuentes, ocurrencia y el impacto acuático previsto de legado y pesticidas contemporáneos en arroyos</w:t>
      </w:r>
      <w:r w:rsidR="0021265C" w:rsidRPr="0021265C">
        <w:rPr>
          <w:rFonts w:ascii="Arial Unicode MS" w:eastAsia="Arial Unicode MS" w:hAnsi="Arial Unicode MS" w:cs="Arial Unicode MS"/>
          <w:b/>
          <w:bCs/>
          <w:color w:val="5C5C5C"/>
          <w:kern w:val="36"/>
          <w:lang w:eastAsia="es-AR"/>
        </w:rPr>
        <w:t>.</w:t>
      </w:r>
      <w:r w:rsidR="0021265C">
        <w:rPr>
          <w:rFonts w:ascii="Arial Unicode MS" w:eastAsia="Arial Unicode MS" w:hAnsi="Arial Unicode MS" w:cs="Arial Unicode MS"/>
          <w:b/>
          <w:bCs/>
          <w:color w:val="5C5C5C"/>
          <w:kern w:val="36"/>
          <w:sz w:val="28"/>
          <w:szCs w:val="28"/>
          <w:lang w:eastAsia="es-AR"/>
        </w:rPr>
        <w:t xml:space="preserve"> </w:t>
      </w:r>
      <w:r w:rsidR="0021265C" w:rsidRPr="00E809DB">
        <w:rPr>
          <w:rFonts w:ascii="Arial Unicode MS" w:eastAsia="Arial Unicode MS" w:hAnsi="Arial Unicode MS" w:cs="Arial Unicode MS"/>
          <w:bCs/>
          <w:color w:val="5C5C5C"/>
          <w:kern w:val="36"/>
          <w:sz w:val="22"/>
          <w:szCs w:val="22"/>
          <w:lang w:val="en-US" w:eastAsia="es-AR"/>
        </w:rPr>
        <w:t>Environmental Pollution, Volume 200, Mayo 2015, Pages 64-76.</w:t>
      </w:r>
    </w:p>
    <w:p w:rsidR="0021077E" w:rsidRDefault="0021077E" w:rsidP="0021077E">
      <w:pPr>
        <w:shd w:val="clear" w:color="auto" w:fill="FFFFFF"/>
        <w:spacing w:line="288" w:lineRule="atLeast"/>
        <w:jc w:val="both"/>
        <w:textAlignment w:val="baseline"/>
        <w:rPr>
          <w:rFonts w:ascii="inherit" w:hAnsi="inherit" w:cs="Arial"/>
          <w:color w:val="333333"/>
          <w:sz w:val="18"/>
          <w:szCs w:val="18"/>
          <w:lang w:val="en-US" w:eastAsia="es-AR"/>
        </w:rPr>
      </w:pPr>
    </w:p>
    <w:p w:rsidR="0021077E" w:rsidRPr="0021077E" w:rsidRDefault="0021077E" w:rsidP="0021077E">
      <w:pPr>
        <w:shd w:val="clear" w:color="auto" w:fill="FFFFFF"/>
        <w:spacing w:line="288" w:lineRule="atLeast"/>
        <w:jc w:val="both"/>
        <w:textAlignment w:val="baseline"/>
        <w:rPr>
          <w:rFonts w:ascii="inherit" w:hAnsi="inherit" w:cs="Arial"/>
          <w:b/>
          <w:bCs/>
          <w:color w:val="333333"/>
          <w:lang w:eastAsia="es-AR"/>
        </w:rPr>
      </w:pPr>
      <w:r w:rsidRPr="0021077E">
        <w:rPr>
          <w:rFonts w:ascii="inherit" w:hAnsi="inherit" w:cs="Arial"/>
          <w:color w:val="333333"/>
          <w:lang w:val="en-US" w:eastAsia="es-AR"/>
        </w:rPr>
        <w:t>McNaughton, K. E., Blackshaw, R. E., Waddell, K. A., Gulden, R. H., Sikkema, P. H. and Gillard, C. L. 2015. </w:t>
      </w:r>
      <w:r w:rsidRPr="0021077E">
        <w:rPr>
          <w:rFonts w:ascii="inherit" w:hAnsi="inherit" w:cs="Arial"/>
          <w:b/>
          <w:bCs/>
          <w:color w:val="333333"/>
          <w:lang w:eastAsia="es-AR"/>
        </w:rPr>
        <w:t>Efecto de la aplicación de temporización de glifosato y Saflufenacil como desecantes en poroto (Phaseolus vulgaris L.)</w:t>
      </w:r>
      <w:r w:rsidRPr="0021077E">
        <w:rPr>
          <w:rFonts w:ascii="inherit" w:hAnsi="inherit" w:cs="Arial"/>
          <w:color w:val="333333"/>
          <w:lang w:eastAsia="es-AR"/>
        </w:rPr>
        <w:t>. Can. J. Plant Sci. </w:t>
      </w:r>
      <w:r w:rsidRPr="0021077E">
        <w:rPr>
          <w:rFonts w:ascii="inherit" w:hAnsi="inherit" w:cs="Arial"/>
          <w:b/>
          <w:bCs/>
          <w:color w:val="333333"/>
          <w:lang w:eastAsia="es-AR"/>
        </w:rPr>
        <w:t>95</w:t>
      </w:r>
      <w:r w:rsidRPr="0021077E">
        <w:rPr>
          <w:rFonts w:ascii="inherit" w:hAnsi="inherit" w:cs="Arial"/>
          <w:color w:val="333333"/>
          <w:lang w:eastAsia="es-AR"/>
        </w:rPr>
        <w:t>: 369–375.</w:t>
      </w:r>
    </w:p>
    <w:p w:rsidR="00204D22" w:rsidRDefault="00204D22" w:rsidP="00204D22">
      <w:pPr>
        <w:shd w:val="clear" w:color="auto" w:fill="FFFFFF"/>
        <w:spacing w:line="300" w:lineRule="atLeast"/>
        <w:jc w:val="both"/>
        <w:textAlignment w:val="baseline"/>
      </w:pPr>
    </w:p>
    <w:p w:rsidR="00204D22" w:rsidRPr="002F6E3A" w:rsidRDefault="006359CD" w:rsidP="00204D22">
      <w:pPr>
        <w:shd w:val="clear" w:color="auto" w:fill="FFFFFF"/>
        <w:spacing w:line="300" w:lineRule="atLeast"/>
        <w:jc w:val="both"/>
        <w:textAlignment w:val="baseline"/>
        <w:rPr>
          <w:rFonts w:ascii="Arial" w:hAnsi="Arial" w:cs="Arial"/>
          <w:color w:val="2E2E2E"/>
          <w:sz w:val="20"/>
          <w:szCs w:val="20"/>
          <w:lang w:val="en-US" w:eastAsia="es-AR"/>
        </w:rPr>
      </w:pPr>
      <w:hyperlink r:id="rId9053" w:history="1">
        <w:r w:rsidR="00204D22" w:rsidRPr="00BA2688">
          <w:rPr>
            <w:rFonts w:ascii="Arial" w:hAnsi="Arial" w:cs="Arial"/>
            <w:color w:val="316C9D"/>
            <w:sz w:val="20"/>
            <w:lang w:eastAsia="es-AR"/>
          </w:rPr>
          <w:t>Melgarejo</w:t>
        </w:r>
      </w:hyperlink>
      <w:r w:rsidR="00204D22" w:rsidRPr="00BA2688">
        <w:t xml:space="preserve"> María</w:t>
      </w:r>
      <w:r w:rsidR="00204D22" w:rsidRPr="00BA2688">
        <w:rPr>
          <w:rFonts w:ascii="Arial" w:hAnsi="Arial" w:cs="Arial"/>
          <w:color w:val="2E2E2E"/>
          <w:sz w:val="20"/>
          <w:szCs w:val="20"/>
          <w:lang w:eastAsia="es-AR"/>
        </w:rPr>
        <w:t>,</w:t>
      </w:r>
      <w:r w:rsidR="00204D22" w:rsidRPr="00BA2688">
        <w:rPr>
          <w:rFonts w:ascii="Arial" w:hAnsi="Arial" w:cs="Arial"/>
          <w:color w:val="2E2E2E"/>
          <w:sz w:val="20"/>
          <w:lang w:eastAsia="es-AR"/>
        </w:rPr>
        <w:t> </w:t>
      </w:r>
      <w:hyperlink r:id="rId9054" w:history="1">
        <w:r w:rsidR="00204D22" w:rsidRPr="00BA2688">
          <w:rPr>
            <w:rFonts w:ascii="Arial" w:hAnsi="Arial" w:cs="Arial"/>
            <w:color w:val="316C9D"/>
            <w:sz w:val="20"/>
            <w:lang w:eastAsia="es-AR"/>
          </w:rPr>
          <w:t>Mendiola</w:t>
        </w:r>
      </w:hyperlink>
      <w:r w:rsidR="00204D22" w:rsidRPr="00BA2688">
        <w:t xml:space="preserve"> Jaime</w:t>
      </w:r>
      <w:r w:rsidR="00204D22" w:rsidRPr="00BA2688">
        <w:rPr>
          <w:rFonts w:ascii="Arial" w:hAnsi="Arial" w:cs="Arial"/>
          <w:color w:val="2E2E2E"/>
          <w:sz w:val="14"/>
          <w:vertAlign w:val="superscript"/>
          <w:lang w:eastAsia="es-AR"/>
        </w:rPr>
        <w:t> </w:t>
      </w:r>
      <w:r w:rsidR="00204D22" w:rsidRPr="00BA2688">
        <w:rPr>
          <w:rFonts w:ascii="Arial" w:hAnsi="Arial" w:cs="Arial"/>
          <w:color w:val="2E2E2E"/>
          <w:sz w:val="20"/>
          <w:szCs w:val="20"/>
          <w:lang w:eastAsia="es-AR"/>
        </w:rPr>
        <w:t>,</w:t>
      </w:r>
      <w:r w:rsidR="00204D22" w:rsidRPr="00BA2688">
        <w:rPr>
          <w:rFonts w:ascii="Arial" w:hAnsi="Arial" w:cs="Arial"/>
          <w:color w:val="2E2E2E"/>
          <w:sz w:val="20"/>
          <w:lang w:eastAsia="es-AR"/>
        </w:rPr>
        <w:t> </w:t>
      </w:r>
      <w:hyperlink r:id="rId9055" w:history="1">
        <w:r w:rsidR="00204D22" w:rsidRPr="00BA2688">
          <w:rPr>
            <w:rFonts w:ascii="Arial" w:hAnsi="Arial" w:cs="Arial"/>
            <w:color w:val="316C9D"/>
            <w:sz w:val="20"/>
            <w:lang w:eastAsia="es-AR"/>
          </w:rPr>
          <w:t>Koch</w:t>
        </w:r>
      </w:hyperlink>
      <w:r w:rsidR="00204D22" w:rsidRPr="00BA2688">
        <w:t xml:space="preserve"> Holger M</w:t>
      </w:r>
      <w:r w:rsidR="00204D22" w:rsidRPr="00BA2688">
        <w:rPr>
          <w:rFonts w:ascii="Arial" w:hAnsi="Arial" w:cs="Arial"/>
          <w:color w:val="2E2E2E"/>
          <w:sz w:val="20"/>
          <w:szCs w:val="20"/>
          <w:lang w:eastAsia="es-AR"/>
        </w:rPr>
        <w:t>,</w:t>
      </w:r>
      <w:r w:rsidR="00204D22" w:rsidRPr="00BA2688">
        <w:rPr>
          <w:rFonts w:ascii="Arial" w:hAnsi="Arial" w:cs="Arial"/>
          <w:color w:val="2E2E2E"/>
          <w:sz w:val="20"/>
          <w:lang w:eastAsia="es-AR"/>
        </w:rPr>
        <w:t> </w:t>
      </w:r>
      <w:hyperlink r:id="rId9056" w:history="1">
        <w:r w:rsidR="00204D22" w:rsidRPr="00BA2688">
          <w:rPr>
            <w:rFonts w:ascii="Arial" w:hAnsi="Arial" w:cs="Arial"/>
            <w:color w:val="316C9D"/>
            <w:sz w:val="20"/>
            <w:lang w:eastAsia="es-AR"/>
          </w:rPr>
          <w:t>Moñino-García</w:t>
        </w:r>
      </w:hyperlink>
      <w:r w:rsidR="00204D22" w:rsidRPr="00BA2688">
        <w:t xml:space="preserve"> Miriam</w:t>
      </w:r>
      <w:r w:rsidR="00204D22" w:rsidRPr="00BA2688">
        <w:rPr>
          <w:rFonts w:ascii="Arial" w:hAnsi="Arial" w:cs="Arial"/>
          <w:color w:val="2E2E2E"/>
          <w:sz w:val="20"/>
          <w:szCs w:val="20"/>
          <w:lang w:eastAsia="es-AR"/>
        </w:rPr>
        <w:t>,</w:t>
      </w:r>
      <w:r w:rsidR="00204D22" w:rsidRPr="00BA2688">
        <w:rPr>
          <w:rFonts w:ascii="Arial" w:hAnsi="Arial" w:cs="Arial"/>
          <w:color w:val="2E2E2E"/>
          <w:sz w:val="20"/>
          <w:lang w:eastAsia="es-AR"/>
        </w:rPr>
        <w:t> </w:t>
      </w:r>
      <w:hyperlink r:id="rId9057" w:history="1">
        <w:r w:rsidR="00204D22" w:rsidRPr="00BA2688">
          <w:rPr>
            <w:rFonts w:ascii="Arial" w:hAnsi="Arial" w:cs="Arial"/>
            <w:color w:val="316C9D"/>
            <w:sz w:val="20"/>
            <w:lang w:eastAsia="es-AR"/>
          </w:rPr>
          <w:t>Noguera-Velasco</w:t>
        </w:r>
      </w:hyperlink>
      <w:r w:rsidR="00204D22" w:rsidRPr="00BA2688">
        <w:t xml:space="preserve"> José A</w:t>
      </w:r>
      <w:r w:rsidR="00204D22" w:rsidRPr="00BA2688">
        <w:rPr>
          <w:rFonts w:ascii="Arial" w:hAnsi="Arial" w:cs="Arial"/>
          <w:color w:val="2E2E2E"/>
          <w:sz w:val="20"/>
          <w:szCs w:val="20"/>
          <w:lang w:eastAsia="es-AR"/>
        </w:rPr>
        <w:t>,</w:t>
      </w:r>
      <w:r w:rsidR="00204D22" w:rsidRPr="00BA2688">
        <w:rPr>
          <w:rFonts w:ascii="Arial" w:hAnsi="Arial" w:cs="Arial"/>
          <w:color w:val="2E2E2E"/>
          <w:sz w:val="20"/>
          <w:lang w:eastAsia="es-AR"/>
        </w:rPr>
        <w:t> </w:t>
      </w:r>
      <w:hyperlink r:id="rId9058" w:history="1">
        <w:r w:rsidR="00204D22" w:rsidRPr="00BA2688">
          <w:rPr>
            <w:rFonts w:ascii="Arial" w:hAnsi="Arial" w:cs="Arial"/>
            <w:color w:val="316C9D"/>
            <w:sz w:val="20"/>
            <w:lang w:eastAsia="es-AR"/>
          </w:rPr>
          <w:t>Torres-Cantero</w:t>
        </w:r>
      </w:hyperlink>
      <w:r w:rsidR="00204D22" w:rsidRPr="00BA2688">
        <w:t xml:space="preserve"> Alberto M.</w:t>
      </w:r>
      <w:r w:rsidR="00204D22" w:rsidRPr="00BA2688">
        <w:rPr>
          <w:rFonts w:ascii="Arial" w:hAnsi="Arial" w:cs="Arial"/>
          <w:b/>
          <w:bCs/>
          <w:color w:val="5C5C5C"/>
          <w:kern w:val="36"/>
          <w:sz w:val="28"/>
          <w:szCs w:val="28"/>
          <w:lang w:eastAsia="es-AR"/>
        </w:rPr>
        <w:t xml:space="preserve"> </w:t>
      </w:r>
      <w:r w:rsidR="00204D22" w:rsidRPr="00AF5ED5">
        <w:rPr>
          <w:rFonts w:ascii="Arial" w:hAnsi="Arial" w:cs="Arial"/>
          <w:b/>
          <w:bCs/>
          <w:color w:val="5C5C5C"/>
          <w:kern w:val="36"/>
          <w:lang w:val="es-AR" w:eastAsia="es-AR"/>
        </w:rPr>
        <w:t>Las asociaciones entre los niveles de metabolitos de plaguicidas organofosforados urinarios y parámetros reproductivos en los hombres a partir de una clínica de infertilidad</w:t>
      </w:r>
      <w:r w:rsidR="00204D22" w:rsidRPr="00AF5ED5">
        <w:rPr>
          <w:rFonts w:ascii="Arial" w:hAnsi="Arial" w:cs="Arial"/>
          <w:b/>
          <w:bCs/>
          <w:color w:val="5C5C5C"/>
          <w:kern w:val="36"/>
          <w:lang w:eastAsia="es-AR"/>
        </w:rPr>
        <w:t xml:space="preserve">. </w:t>
      </w:r>
      <w:r w:rsidR="00204D22" w:rsidRPr="002F6E3A">
        <w:rPr>
          <w:rFonts w:ascii="Arial" w:hAnsi="Arial" w:cs="Arial"/>
          <w:bCs/>
          <w:color w:val="5C5C5C"/>
          <w:kern w:val="36"/>
          <w:lang w:val="en-US" w:eastAsia="es-AR"/>
        </w:rPr>
        <w:t>Environmental Research, Volume 137, February 2015, Pages 292-298.</w:t>
      </w:r>
    </w:p>
    <w:p w:rsidR="002F6E3A" w:rsidRPr="00A9298B" w:rsidRDefault="002F6E3A" w:rsidP="002F6E3A">
      <w:pPr>
        <w:shd w:val="clear" w:color="auto" w:fill="FFFFFF"/>
        <w:spacing w:line="300" w:lineRule="atLeast"/>
        <w:jc w:val="both"/>
        <w:textAlignment w:val="baseline"/>
        <w:rPr>
          <w:lang w:val="en-US"/>
        </w:rPr>
      </w:pPr>
    </w:p>
    <w:p w:rsidR="002F6E3A" w:rsidRPr="00FE4839" w:rsidRDefault="006359CD" w:rsidP="002F6E3A">
      <w:pPr>
        <w:shd w:val="clear" w:color="auto" w:fill="FFFFFF"/>
        <w:spacing w:line="300" w:lineRule="atLeast"/>
        <w:jc w:val="both"/>
        <w:textAlignment w:val="baseline"/>
        <w:rPr>
          <w:rFonts w:ascii="Arial Unicode MS" w:eastAsia="Arial Unicode MS" w:hAnsi="Arial Unicode MS" w:cs="Arial Unicode MS"/>
          <w:color w:val="2E2E2E"/>
          <w:sz w:val="22"/>
          <w:szCs w:val="22"/>
          <w:lang w:val="en-US" w:eastAsia="es-AR"/>
        </w:rPr>
      </w:pPr>
      <w:hyperlink r:id="rId9059" w:history="1">
        <w:r w:rsidR="002F6E3A" w:rsidRPr="001558E6">
          <w:rPr>
            <w:rFonts w:ascii="Arial Unicode MS" w:eastAsia="Arial Unicode MS" w:hAnsi="Arial Unicode MS" w:cs="Arial Unicode MS" w:hint="eastAsia"/>
            <w:color w:val="316C9D"/>
            <w:sz w:val="20"/>
            <w:lang w:val="en-US" w:eastAsia="es-AR"/>
          </w:rPr>
          <w:t>Mekonen</w:t>
        </w:r>
      </w:hyperlink>
      <w:r w:rsidR="002F6E3A" w:rsidRPr="001558E6">
        <w:rPr>
          <w:rFonts w:hint="eastAsia"/>
          <w:lang w:val="en-US"/>
        </w:rPr>
        <w:t xml:space="preserve"> </w:t>
      </w:r>
      <w:r w:rsidR="002F6E3A" w:rsidRPr="001558E6">
        <w:rPr>
          <w:rFonts w:eastAsia="Arial Unicode MS" w:hint="eastAsia"/>
          <w:lang w:val="en-US"/>
        </w:rPr>
        <w:t>Seblework</w:t>
      </w:r>
      <w:r w:rsidR="002F6E3A" w:rsidRPr="001558E6">
        <w:rPr>
          <w:rFonts w:ascii="Arial Unicode MS" w:eastAsia="Arial Unicode MS" w:hAnsi="Arial Unicode MS" w:cs="Arial Unicode MS" w:hint="eastAsia"/>
          <w:color w:val="2E2E2E"/>
          <w:sz w:val="20"/>
          <w:szCs w:val="20"/>
          <w:lang w:val="en-US" w:eastAsia="es-AR"/>
        </w:rPr>
        <w:t>,</w:t>
      </w:r>
      <w:r w:rsidR="002F6E3A" w:rsidRPr="001558E6">
        <w:rPr>
          <w:rFonts w:ascii="Arial Unicode MS" w:eastAsia="Arial Unicode MS" w:hAnsi="Arial Unicode MS" w:cs="Arial Unicode MS" w:hint="eastAsia"/>
          <w:color w:val="2E2E2E"/>
          <w:sz w:val="20"/>
          <w:lang w:val="en-US" w:eastAsia="es-AR"/>
        </w:rPr>
        <w:t> </w:t>
      </w:r>
      <w:hyperlink r:id="rId9060" w:history="1">
        <w:r w:rsidR="002F6E3A" w:rsidRPr="001558E6">
          <w:rPr>
            <w:rFonts w:ascii="Arial Unicode MS" w:eastAsia="Arial Unicode MS" w:hAnsi="Arial Unicode MS" w:cs="Arial Unicode MS" w:hint="eastAsia"/>
            <w:color w:val="316C9D"/>
            <w:sz w:val="20"/>
            <w:lang w:val="en-US" w:eastAsia="es-AR"/>
          </w:rPr>
          <w:t xml:space="preserve"> Lachat</w:t>
        </w:r>
      </w:hyperlink>
      <w:r w:rsidR="002F6E3A" w:rsidRPr="001558E6">
        <w:rPr>
          <w:rFonts w:hint="eastAsia"/>
          <w:lang w:val="en-US"/>
        </w:rPr>
        <w:t xml:space="preserve"> </w:t>
      </w:r>
      <w:r w:rsidR="002F6E3A" w:rsidRPr="001558E6">
        <w:rPr>
          <w:rFonts w:eastAsia="Arial Unicode MS" w:hint="eastAsia"/>
          <w:lang w:val="en-US"/>
        </w:rPr>
        <w:t>Carl</w:t>
      </w:r>
      <w:r w:rsidR="002F6E3A" w:rsidRPr="001558E6">
        <w:rPr>
          <w:rFonts w:ascii="Arial Unicode MS" w:eastAsia="Arial Unicode MS" w:hAnsi="Arial Unicode MS" w:cs="Arial Unicode MS" w:hint="eastAsia"/>
          <w:color w:val="2E2E2E"/>
          <w:sz w:val="20"/>
          <w:szCs w:val="20"/>
          <w:lang w:val="en-US" w:eastAsia="es-AR"/>
        </w:rPr>
        <w:t>,</w:t>
      </w:r>
      <w:r w:rsidR="002F6E3A" w:rsidRPr="001558E6">
        <w:rPr>
          <w:rFonts w:ascii="Arial Unicode MS" w:eastAsia="Arial Unicode MS" w:hAnsi="Arial Unicode MS" w:cs="Arial Unicode MS" w:hint="eastAsia"/>
          <w:color w:val="2E2E2E"/>
          <w:sz w:val="20"/>
          <w:lang w:val="en-US" w:eastAsia="es-AR"/>
        </w:rPr>
        <w:t> </w:t>
      </w:r>
      <w:hyperlink r:id="rId9061" w:history="1">
        <w:r w:rsidR="002F6E3A" w:rsidRPr="001558E6">
          <w:rPr>
            <w:rFonts w:ascii="Arial Unicode MS" w:eastAsia="Arial Unicode MS" w:hAnsi="Arial Unicode MS" w:cs="Arial Unicode MS" w:hint="eastAsia"/>
            <w:color w:val="316C9D"/>
            <w:sz w:val="20"/>
            <w:lang w:val="en-US" w:eastAsia="es-AR"/>
          </w:rPr>
          <w:t xml:space="preserve"> Ambelu</w:t>
        </w:r>
      </w:hyperlink>
      <w:r w:rsidR="002F6E3A" w:rsidRPr="001558E6">
        <w:rPr>
          <w:rFonts w:hint="eastAsia"/>
          <w:lang w:val="en-US"/>
        </w:rPr>
        <w:t xml:space="preserve"> </w:t>
      </w:r>
      <w:r w:rsidR="002F6E3A" w:rsidRPr="001558E6">
        <w:rPr>
          <w:rFonts w:eastAsia="Arial Unicode MS" w:hint="eastAsia"/>
          <w:lang w:val="en-US"/>
        </w:rPr>
        <w:t>Argaw</w:t>
      </w:r>
      <w:r w:rsidR="002F6E3A" w:rsidRPr="001558E6">
        <w:rPr>
          <w:rFonts w:ascii="Arial Unicode MS" w:eastAsia="Arial Unicode MS" w:hAnsi="Arial Unicode MS" w:cs="Arial Unicode MS" w:hint="eastAsia"/>
          <w:color w:val="2E2E2E"/>
          <w:sz w:val="20"/>
          <w:szCs w:val="20"/>
          <w:lang w:val="en-US" w:eastAsia="es-AR"/>
        </w:rPr>
        <w:t>,</w:t>
      </w:r>
      <w:r w:rsidR="002F6E3A" w:rsidRPr="001558E6">
        <w:rPr>
          <w:rFonts w:ascii="Arial Unicode MS" w:eastAsia="Arial Unicode MS" w:hAnsi="Arial Unicode MS" w:cs="Arial Unicode MS" w:hint="eastAsia"/>
          <w:color w:val="2E2E2E"/>
          <w:sz w:val="20"/>
          <w:lang w:val="en-US" w:eastAsia="es-AR"/>
        </w:rPr>
        <w:t> </w:t>
      </w:r>
      <w:hyperlink r:id="rId9062" w:history="1">
        <w:r w:rsidR="002F6E3A" w:rsidRPr="001558E6">
          <w:rPr>
            <w:rFonts w:ascii="Arial Unicode MS" w:eastAsia="Arial Unicode MS" w:hAnsi="Arial Unicode MS" w:cs="Arial Unicode MS" w:hint="eastAsia"/>
            <w:color w:val="316C9D"/>
            <w:sz w:val="20"/>
            <w:lang w:val="en-US" w:eastAsia="es-AR"/>
          </w:rPr>
          <w:t xml:space="preserve"> Steurbaut</w:t>
        </w:r>
      </w:hyperlink>
      <w:r w:rsidR="002F6E3A" w:rsidRPr="001558E6">
        <w:rPr>
          <w:rFonts w:hint="eastAsia"/>
          <w:lang w:val="en-US"/>
        </w:rPr>
        <w:t xml:space="preserve"> </w:t>
      </w:r>
      <w:r w:rsidR="002F6E3A" w:rsidRPr="001558E6">
        <w:rPr>
          <w:rFonts w:eastAsia="Arial Unicode MS" w:hint="eastAsia"/>
          <w:lang w:val="en-US"/>
        </w:rPr>
        <w:t>Walter</w:t>
      </w:r>
      <w:r w:rsidR="002F6E3A" w:rsidRPr="001558E6">
        <w:rPr>
          <w:rFonts w:ascii="Arial Unicode MS" w:eastAsia="Arial Unicode MS" w:hAnsi="Arial Unicode MS" w:cs="Arial Unicode MS" w:hint="eastAsia"/>
          <w:color w:val="2E2E2E"/>
          <w:sz w:val="20"/>
          <w:szCs w:val="20"/>
          <w:lang w:val="en-US" w:eastAsia="es-AR"/>
        </w:rPr>
        <w:t>,</w:t>
      </w:r>
      <w:r w:rsidR="002F6E3A" w:rsidRPr="001558E6">
        <w:rPr>
          <w:rFonts w:ascii="Arial Unicode MS" w:eastAsia="Arial Unicode MS" w:hAnsi="Arial Unicode MS" w:cs="Arial Unicode MS" w:hint="eastAsia"/>
          <w:color w:val="2E2E2E"/>
          <w:sz w:val="20"/>
          <w:lang w:val="en-US" w:eastAsia="es-AR"/>
        </w:rPr>
        <w:t> </w:t>
      </w:r>
      <w:hyperlink r:id="rId9063" w:history="1">
        <w:r w:rsidR="002F6E3A" w:rsidRPr="001558E6">
          <w:rPr>
            <w:rFonts w:ascii="Arial Unicode MS" w:eastAsia="Arial Unicode MS" w:hAnsi="Arial Unicode MS" w:cs="Arial Unicode MS" w:hint="eastAsia"/>
            <w:color w:val="316C9D"/>
            <w:sz w:val="20"/>
            <w:lang w:val="en-US" w:eastAsia="es-AR"/>
          </w:rPr>
          <w:t xml:space="preserve"> Kolsteren</w:t>
        </w:r>
      </w:hyperlink>
      <w:r w:rsidR="002F6E3A" w:rsidRPr="001558E6">
        <w:rPr>
          <w:rFonts w:hint="eastAsia"/>
          <w:lang w:val="en-US"/>
        </w:rPr>
        <w:t xml:space="preserve"> </w:t>
      </w:r>
      <w:r w:rsidR="002F6E3A" w:rsidRPr="001558E6">
        <w:rPr>
          <w:rFonts w:eastAsia="Arial Unicode MS" w:hint="eastAsia"/>
          <w:lang w:val="en-US"/>
        </w:rPr>
        <w:t>Patrick</w:t>
      </w:r>
      <w:r w:rsidR="002F6E3A" w:rsidRPr="001558E6">
        <w:rPr>
          <w:rFonts w:ascii="Arial Unicode MS" w:eastAsia="Arial Unicode MS" w:hAnsi="Arial Unicode MS" w:cs="Arial Unicode MS" w:hint="eastAsia"/>
          <w:color w:val="2E2E2E"/>
          <w:sz w:val="20"/>
          <w:szCs w:val="20"/>
          <w:lang w:val="en-US" w:eastAsia="es-AR"/>
        </w:rPr>
        <w:t>,</w:t>
      </w:r>
      <w:r w:rsidR="002F6E3A" w:rsidRPr="001558E6">
        <w:rPr>
          <w:rFonts w:ascii="Arial Unicode MS" w:eastAsia="Arial Unicode MS" w:hAnsi="Arial Unicode MS" w:cs="Arial Unicode MS" w:hint="eastAsia"/>
          <w:color w:val="2E2E2E"/>
          <w:sz w:val="20"/>
          <w:lang w:val="en-US" w:eastAsia="es-AR"/>
        </w:rPr>
        <w:t> </w:t>
      </w:r>
      <w:hyperlink r:id="rId9064" w:history="1">
        <w:r w:rsidR="002F6E3A" w:rsidRPr="001558E6">
          <w:rPr>
            <w:rFonts w:ascii="Arial Unicode MS" w:eastAsia="Arial Unicode MS" w:hAnsi="Arial Unicode MS" w:cs="Arial Unicode MS" w:hint="eastAsia"/>
            <w:color w:val="316C9D"/>
            <w:sz w:val="20"/>
            <w:lang w:val="en-US" w:eastAsia="es-AR"/>
          </w:rPr>
          <w:t xml:space="preserve"> Jacxsens</w:t>
        </w:r>
      </w:hyperlink>
      <w:r w:rsidR="002F6E3A" w:rsidRPr="001558E6">
        <w:rPr>
          <w:rFonts w:hint="eastAsia"/>
          <w:lang w:val="en-US"/>
        </w:rPr>
        <w:t xml:space="preserve"> </w:t>
      </w:r>
      <w:r w:rsidR="002F6E3A" w:rsidRPr="001558E6">
        <w:rPr>
          <w:rFonts w:eastAsia="Arial Unicode MS" w:hint="eastAsia"/>
          <w:lang w:val="en-US"/>
        </w:rPr>
        <w:t>Liesbeth</w:t>
      </w:r>
      <w:r w:rsidR="002F6E3A" w:rsidRPr="001558E6">
        <w:rPr>
          <w:rFonts w:ascii="Arial Unicode MS" w:eastAsia="Arial Unicode MS" w:hAnsi="Arial Unicode MS" w:cs="Arial Unicode MS" w:hint="eastAsia"/>
          <w:color w:val="2E2E2E"/>
          <w:sz w:val="20"/>
          <w:szCs w:val="20"/>
          <w:lang w:val="en-US" w:eastAsia="es-AR"/>
        </w:rPr>
        <w:t>,</w:t>
      </w:r>
      <w:r w:rsidR="002F6E3A" w:rsidRPr="001558E6">
        <w:rPr>
          <w:rFonts w:ascii="Arial Unicode MS" w:eastAsia="Arial Unicode MS" w:hAnsi="Arial Unicode MS" w:cs="Arial Unicode MS" w:hint="eastAsia"/>
          <w:color w:val="2E2E2E"/>
          <w:sz w:val="20"/>
          <w:lang w:val="en-US" w:eastAsia="es-AR"/>
        </w:rPr>
        <w:t> </w:t>
      </w:r>
      <w:hyperlink r:id="rId9065" w:history="1">
        <w:r w:rsidR="002F6E3A" w:rsidRPr="001558E6">
          <w:rPr>
            <w:rFonts w:ascii="Arial Unicode MS" w:eastAsia="Arial Unicode MS" w:hAnsi="Arial Unicode MS" w:cs="Arial Unicode MS" w:hint="eastAsia"/>
            <w:color w:val="316C9D"/>
            <w:sz w:val="20"/>
            <w:lang w:val="en-US" w:eastAsia="es-AR"/>
          </w:rPr>
          <w:t xml:space="preserve"> Wondafrash</w:t>
        </w:r>
      </w:hyperlink>
      <w:r w:rsidR="002F6E3A" w:rsidRPr="001558E6">
        <w:rPr>
          <w:rFonts w:hint="eastAsia"/>
          <w:lang w:val="en-US"/>
        </w:rPr>
        <w:t xml:space="preserve"> </w:t>
      </w:r>
      <w:r w:rsidR="002F6E3A" w:rsidRPr="001558E6">
        <w:rPr>
          <w:rFonts w:eastAsia="Arial Unicode MS" w:hint="eastAsia"/>
          <w:lang w:val="en-US"/>
        </w:rPr>
        <w:t>Mekitie</w:t>
      </w:r>
      <w:r w:rsidR="002F6E3A" w:rsidRPr="001558E6">
        <w:rPr>
          <w:rFonts w:ascii="Arial Unicode MS" w:eastAsia="Arial Unicode MS" w:hAnsi="Arial Unicode MS" w:cs="Arial Unicode MS" w:hint="eastAsia"/>
          <w:color w:val="2E2E2E"/>
          <w:sz w:val="20"/>
          <w:szCs w:val="20"/>
          <w:lang w:val="en-US" w:eastAsia="es-AR"/>
        </w:rPr>
        <w:t>,</w:t>
      </w:r>
      <w:r w:rsidR="002F6E3A" w:rsidRPr="001558E6">
        <w:rPr>
          <w:rFonts w:ascii="Arial Unicode MS" w:eastAsia="Arial Unicode MS" w:hAnsi="Arial Unicode MS" w:cs="Arial Unicode MS" w:hint="eastAsia"/>
          <w:color w:val="2E2E2E"/>
          <w:sz w:val="20"/>
          <w:lang w:val="en-US" w:eastAsia="es-AR"/>
        </w:rPr>
        <w:t> </w:t>
      </w:r>
      <w:hyperlink r:id="rId9066" w:history="1">
        <w:r w:rsidR="002F6E3A" w:rsidRPr="001558E6">
          <w:rPr>
            <w:rFonts w:ascii="Arial Unicode MS" w:eastAsia="Arial Unicode MS" w:hAnsi="Arial Unicode MS" w:cs="Arial Unicode MS" w:hint="eastAsia"/>
            <w:color w:val="316C9D"/>
            <w:sz w:val="20"/>
            <w:lang w:val="en-US" w:eastAsia="es-AR"/>
          </w:rPr>
          <w:t>Houbraken</w:t>
        </w:r>
      </w:hyperlink>
      <w:r w:rsidR="002F6E3A" w:rsidRPr="001558E6">
        <w:rPr>
          <w:rFonts w:hint="eastAsia"/>
          <w:lang w:val="en-US"/>
        </w:rPr>
        <w:t xml:space="preserve"> </w:t>
      </w:r>
      <w:r w:rsidR="002F6E3A" w:rsidRPr="001558E6">
        <w:rPr>
          <w:rFonts w:eastAsia="Arial Unicode MS" w:hint="eastAsia"/>
          <w:lang w:val="en-US"/>
        </w:rPr>
        <w:t>Michael</w:t>
      </w:r>
      <w:r w:rsidR="002F6E3A" w:rsidRPr="001558E6">
        <w:rPr>
          <w:rFonts w:ascii="Arial Unicode MS" w:eastAsia="Arial Unicode MS" w:hAnsi="Arial Unicode MS" w:cs="Arial Unicode MS" w:hint="eastAsia"/>
          <w:color w:val="2E2E2E"/>
          <w:sz w:val="20"/>
          <w:szCs w:val="20"/>
          <w:lang w:val="en-US" w:eastAsia="es-AR"/>
        </w:rPr>
        <w:t>,</w:t>
      </w:r>
      <w:r w:rsidR="002F6E3A" w:rsidRPr="001558E6">
        <w:rPr>
          <w:rFonts w:ascii="Arial Unicode MS" w:eastAsia="Arial Unicode MS" w:hAnsi="Arial Unicode MS" w:cs="Arial Unicode MS" w:hint="eastAsia"/>
          <w:color w:val="2E2E2E"/>
          <w:sz w:val="20"/>
          <w:lang w:val="en-US" w:eastAsia="es-AR"/>
        </w:rPr>
        <w:t> </w:t>
      </w:r>
      <w:hyperlink r:id="rId9067" w:history="1">
        <w:r w:rsidR="002F6E3A" w:rsidRPr="001558E6">
          <w:rPr>
            <w:rFonts w:ascii="Arial Unicode MS" w:eastAsia="Arial Unicode MS" w:hAnsi="Arial Unicode MS" w:cs="Arial Unicode MS" w:hint="eastAsia"/>
            <w:color w:val="316C9D"/>
            <w:sz w:val="20"/>
            <w:lang w:val="en-US" w:eastAsia="es-AR"/>
          </w:rPr>
          <w:t>Spanoghe</w:t>
        </w:r>
      </w:hyperlink>
      <w:r w:rsidR="002F6E3A" w:rsidRPr="001558E6">
        <w:rPr>
          <w:rFonts w:hint="eastAsia"/>
          <w:lang w:val="en-US"/>
        </w:rPr>
        <w:t xml:space="preserve"> </w:t>
      </w:r>
      <w:r w:rsidR="002F6E3A" w:rsidRPr="001558E6">
        <w:rPr>
          <w:rFonts w:eastAsia="Arial Unicode MS" w:hint="eastAsia"/>
          <w:lang w:val="en-US"/>
        </w:rPr>
        <w:t>Pieter</w:t>
      </w:r>
      <w:r w:rsidR="002F6E3A" w:rsidRPr="001558E6">
        <w:rPr>
          <w:lang w:val="en-US"/>
        </w:rPr>
        <w:t>.</w:t>
      </w:r>
      <w:r w:rsidR="002F6E3A" w:rsidRPr="001558E6">
        <w:rPr>
          <w:rFonts w:eastAsia="Arial Unicode MS" w:hint="eastAsia"/>
          <w:lang w:val="en-US"/>
        </w:rPr>
        <w:t xml:space="preserve"> </w:t>
      </w:r>
      <w:r w:rsidR="002F6E3A" w:rsidRPr="001558E6">
        <w:rPr>
          <w:rFonts w:ascii="Arial Unicode MS" w:eastAsia="Arial Unicode MS" w:hAnsi="Arial Unicode MS" w:cs="Arial Unicode MS"/>
          <w:b/>
          <w:bCs/>
          <w:color w:val="5C5C5C"/>
          <w:kern w:val="36"/>
          <w:lang w:val="es-AR" w:eastAsia="es-AR"/>
        </w:rPr>
        <w:t>Riesgo de residuos de DDT en el maíz consumido por los niños como la dieta complementaria en el suroeste de Etiopía</w:t>
      </w:r>
      <w:r w:rsidR="002F6E3A" w:rsidRPr="001558E6">
        <w:rPr>
          <w:rFonts w:ascii="Arial Unicode MS" w:eastAsia="Arial Unicode MS" w:hAnsi="Arial Unicode MS" w:cs="Arial Unicode MS"/>
          <w:b/>
          <w:bCs/>
          <w:color w:val="5C5C5C"/>
          <w:kern w:val="36"/>
          <w:lang w:eastAsia="es-AR"/>
        </w:rPr>
        <w:t>.</w:t>
      </w:r>
      <w:r w:rsidR="002F6E3A">
        <w:rPr>
          <w:rFonts w:ascii="Arial Unicode MS" w:eastAsia="Arial Unicode MS" w:hAnsi="Arial Unicode MS" w:cs="Arial Unicode MS"/>
          <w:b/>
          <w:bCs/>
          <w:color w:val="5C5C5C"/>
          <w:kern w:val="36"/>
          <w:sz w:val="28"/>
          <w:szCs w:val="28"/>
          <w:lang w:eastAsia="es-AR"/>
        </w:rPr>
        <w:t xml:space="preserve"> </w:t>
      </w:r>
      <w:r w:rsidR="002F6E3A" w:rsidRPr="00FE4839">
        <w:rPr>
          <w:rFonts w:ascii="Arial Unicode MS" w:eastAsia="Arial Unicode MS" w:hAnsi="Arial Unicode MS" w:cs="Arial Unicode MS"/>
          <w:bCs/>
          <w:color w:val="5C5C5C"/>
          <w:kern w:val="36"/>
          <w:sz w:val="22"/>
          <w:szCs w:val="22"/>
          <w:lang w:val="en-US" w:eastAsia="es-AR"/>
        </w:rPr>
        <w:t>Science of The Total Environmental, Volome 511, 1 April 2015, Pages 454-460.</w:t>
      </w:r>
    </w:p>
    <w:p w:rsidR="006624A0" w:rsidRPr="00FE4839" w:rsidRDefault="006624A0" w:rsidP="006624A0">
      <w:pPr>
        <w:shd w:val="clear" w:color="auto" w:fill="FFFFFF"/>
        <w:jc w:val="both"/>
        <w:textAlignment w:val="baseline"/>
        <w:rPr>
          <w:lang w:val="en-US"/>
        </w:rPr>
      </w:pPr>
    </w:p>
    <w:p w:rsidR="006624A0" w:rsidRPr="00B767A5" w:rsidRDefault="006359CD" w:rsidP="006624A0">
      <w:pPr>
        <w:shd w:val="clear" w:color="auto" w:fill="FFFFFF"/>
        <w:jc w:val="both"/>
        <w:textAlignment w:val="baseline"/>
        <w:rPr>
          <w:rFonts w:ascii="Arial" w:hAnsi="Arial" w:cs="Arial"/>
          <w:color w:val="2E2E2E"/>
          <w:sz w:val="22"/>
          <w:szCs w:val="22"/>
          <w:lang w:val="en-US" w:eastAsia="es-AR"/>
        </w:rPr>
      </w:pPr>
      <w:hyperlink r:id="rId9068" w:history="1">
        <w:r w:rsidR="006624A0" w:rsidRPr="00FE4839">
          <w:rPr>
            <w:rFonts w:ascii="Arial" w:hAnsi="Arial" w:cs="Arial"/>
            <w:color w:val="316C9D"/>
            <w:sz w:val="22"/>
            <w:szCs w:val="22"/>
            <w:lang w:val="en-US" w:eastAsia="es-AR"/>
          </w:rPr>
          <w:t>Mesnage</w:t>
        </w:r>
      </w:hyperlink>
      <w:r w:rsidR="006624A0" w:rsidRPr="00FE4839">
        <w:rPr>
          <w:rFonts w:ascii="Arial" w:hAnsi="Arial" w:cs="Arial"/>
          <w:color w:val="2E2E2E"/>
          <w:sz w:val="22"/>
          <w:szCs w:val="22"/>
          <w:lang w:val="en-US" w:eastAsia="es-AR"/>
        </w:rPr>
        <w:t xml:space="preserve"> R., </w:t>
      </w:r>
      <w:hyperlink r:id="rId9069" w:history="1">
        <w:r w:rsidR="006624A0" w:rsidRPr="00FE4839">
          <w:rPr>
            <w:rFonts w:ascii="Arial" w:hAnsi="Arial" w:cs="Arial"/>
            <w:color w:val="316C9D"/>
            <w:sz w:val="22"/>
            <w:szCs w:val="22"/>
            <w:lang w:val="en-US" w:eastAsia="es-AR"/>
          </w:rPr>
          <w:t xml:space="preserve"> Defarge</w:t>
        </w:r>
      </w:hyperlink>
      <w:r w:rsidR="006624A0" w:rsidRPr="00FE4839">
        <w:rPr>
          <w:sz w:val="22"/>
          <w:szCs w:val="22"/>
          <w:lang w:val="en-US" w:eastAsia="es-AR"/>
        </w:rPr>
        <w:t xml:space="preserve"> </w:t>
      </w:r>
      <w:r w:rsidR="006624A0" w:rsidRPr="00FE4839">
        <w:rPr>
          <w:rFonts w:ascii="Arial" w:hAnsi="Arial" w:cs="Arial"/>
          <w:color w:val="2E2E2E"/>
          <w:sz w:val="22"/>
          <w:szCs w:val="22"/>
          <w:lang w:val="en-US" w:eastAsia="es-AR"/>
        </w:rPr>
        <w:t>N., </w:t>
      </w:r>
      <w:hyperlink r:id="rId9070" w:history="1">
        <w:r w:rsidR="006624A0" w:rsidRPr="00FE4839">
          <w:rPr>
            <w:rFonts w:ascii="Arial" w:hAnsi="Arial" w:cs="Arial"/>
            <w:color w:val="316C9D"/>
            <w:sz w:val="22"/>
            <w:szCs w:val="22"/>
            <w:lang w:val="en-US" w:eastAsia="es-AR"/>
          </w:rPr>
          <w:t>De Vendômois</w:t>
        </w:r>
      </w:hyperlink>
      <w:r w:rsidR="006624A0" w:rsidRPr="00FE4839">
        <w:rPr>
          <w:sz w:val="22"/>
          <w:szCs w:val="22"/>
          <w:lang w:val="en-US" w:eastAsia="es-AR"/>
        </w:rPr>
        <w:t xml:space="preserve"> </w:t>
      </w:r>
      <w:r w:rsidR="006624A0" w:rsidRPr="00FE4839">
        <w:rPr>
          <w:rFonts w:ascii="Arial" w:hAnsi="Arial" w:cs="Arial"/>
          <w:color w:val="2E2E2E"/>
          <w:sz w:val="22"/>
          <w:szCs w:val="22"/>
          <w:lang w:val="en-US" w:eastAsia="es-AR"/>
        </w:rPr>
        <w:t>J. Spiroux, </w:t>
      </w:r>
      <w:hyperlink r:id="rId9071" w:history="1">
        <w:r w:rsidR="006624A0" w:rsidRPr="00FE4839">
          <w:rPr>
            <w:rFonts w:ascii="Arial" w:hAnsi="Arial" w:cs="Arial"/>
            <w:color w:val="316C9D"/>
            <w:sz w:val="22"/>
            <w:szCs w:val="22"/>
            <w:lang w:val="en-US" w:eastAsia="es-AR"/>
          </w:rPr>
          <w:t>G.E. Séralini</w:t>
        </w:r>
      </w:hyperlink>
      <w:r w:rsidR="006624A0" w:rsidRPr="00FE4839">
        <w:rPr>
          <w:rFonts w:ascii="Arial" w:hAnsi="Arial" w:cs="Arial"/>
          <w:color w:val="2E2E2E"/>
          <w:sz w:val="22"/>
          <w:szCs w:val="22"/>
          <w:lang w:val="en-US" w:eastAsia="es-AR"/>
        </w:rPr>
        <w:t>.</w:t>
      </w:r>
      <w:r w:rsidR="006624A0" w:rsidRPr="00FE4839">
        <w:rPr>
          <w:rFonts w:ascii="Arial" w:hAnsi="Arial" w:cs="Arial"/>
          <w:color w:val="2E2E2E"/>
          <w:lang w:val="en-US" w:eastAsia="es-AR"/>
        </w:rPr>
        <w:t xml:space="preserve"> </w:t>
      </w:r>
      <w:r w:rsidR="006624A0" w:rsidRPr="006624A0">
        <w:rPr>
          <w:rFonts w:ascii="Arial" w:hAnsi="Arial" w:cs="Arial"/>
          <w:b/>
          <w:color w:val="2E2E2E"/>
          <w:kern w:val="36"/>
          <w:lang w:eastAsia="es-AR"/>
        </w:rPr>
        <w:t>Efectos tóxicos potenciales de formulaciones de glifosato y su comercio por debajo de los límites reglamentarios.</w:t>
      </w:r>
      <w:r w:rsidR="006624A0">
        <w:rPr>
          <w:rFonts w:ascii="Arial" w:hAnsi="Arial" w:cs="Arial"/>
          <w:color w:val="2E2E2E"/>
          <w:kern w:val="36"/>
          <w:sz w:val="33"/>
          <w:szCs w:val="33"/>
          <w:lang w:eastAsia="es-AR"/>
        </w:rPr>
        <w:t xml:space="preserve"> </w:t>
      </w:r>
      <w:r w:rsidR="006624A0" w:rsidRPr="00B767A5">
        <w:rPr>
          <w:rFonts w:ascii="Arial" w:hAnsi="Arial" w:cs="Arial"/>
          <w:color w:val="2E2E2E"/>
          <w:kern w:val="36"/>
          <w:sz w:val="22"/>
          <w:szCs w:val="22"/>
          <w:lang w:val="en-US" w:eastAsia="es-AR"/>
        </w:rPr>
        <w:t>Food and Chemical Toxicology, 14 de August 2015.</w:t>
      </w:r>
    </w:p>
    <w:p w:rsidR="00481817" w:rsidRPr="00481817" w:rsidRDefault="00481817" w:rsidP="00481817">
      <w:pPr>
        <w:shd w:val="clear" w:color="auto" w:fill="FFFFFF"/>
        <w:spacing w:before="120" w:after="120" w:line="360" w:lineRule="atLeast"/>
        <w:jc w:val="both"/>
        <w:outlineLvl w:val="2"/>
        <w:rPr>
          <w:rFonts w:ascii="Arial" w:hAnsi="Arial" w:cs="Arial"/>
          <w:color w:val="595959" w:themeColor="text1" w:themeTint="A6"/>
          <w:sz w:val="32"/>
          <w:szCs w:val="32"/>
          <w:lang w:eastAsia="es-AR"/>
        </w:rPr>
      </w:pPr>
      <w:r w:rsidRPr="006C2CAD">
        <w:rPr>
          <w:rFonts w:ascii="Arial" w:hAnsi="Arial" w:cs="Arial"/>
          <w:color w:val="595959" w:themeColor="text1" w:themeTint="A6"/>
          <w:sz w:val="23"/>
          <w:szCs w:val="23"/>
          <w:lang w:val="en-US" w:eastAsia="es-AR"/>
        </w:rPr>
        <w:t xml:space="preserve">Mesnage Robin, Arno Matthew, Costanzo Manuela, Malatesta Manuela, Séralini Gilles-Eric and Antoniou Michael N. </w:t>
      </w:r>
      <w:r w:rsidRPr="006C2CAD">
        <w:rPr>
          <w:color w:val="595959" w:themeColor="text1" w:themeTint="A6"/>
          <w:lang w:val="en-US"/>
        </w:rPr>
        <w:t xml:space="preserve"> </w:t>
      </w:r>
      <w:r w:rsidRPr="00481817">
        <w:rPr>
          <w:color w:val="595959" w:themeColor="text1" w:themeTint="A6"/>
        </w:rPr>
        <w:t>.</w:t>
      </w:r>
      <w:r w:rsidRPr="00481817">
        <w:rPr>
          <w:b/>
          <w:color w:val="595959" w:themeColor="text1" w:themeTint="A6"/>
        </w:rPr>
        <w:t>Análisis del perfil de la transcripcion refleja en hígado de rata y daño renal tras la dosis baja de Roundup ultra-exposición crónica</w:t>
      </w:r>
      <w:r w:rsidRPr="00481817">
        <w:rPr>
          <w:color w:val="595959" w:themeColor="text1" w:themeTint="A6"/>
        </w:rPr>
        <w:t xml:space="preserve">. </w:t>
      </w:r>
      <w:r w:rsidRPr="00481817">
        <w:rPr>
          <w:rFonts w:ascii="Arial" w:hAnsi="Arial" w:cs="Arial"/>
          <w:color w:val="595959" w:themeColor="text1" w:themeTint="A6"/>
          <w:sz w:val="23"/>
          <w:szCs w:val="23"/>
          <w:lang w:eastAsia="es-AR"/>
        </w:rPr>
        <w:t>Environmental Health (25 de Agosto 2015) 14:70.</w:t>
      </w:r>
    </w:p>
    <w:p w:rsidR="00122F80" w:rsidRDefault="00122F80" w:rsidP="00122F80">
      <w:pPr>
        <w:pStyle w:val="NormalWeb"/>
        <w:spacing w:before="0" w:beforeAutospacing="0" w:after="120" w:afterAutospacing="0" w:line="312" w:lineRule="atLeast"/>
        <w:jc w:val="both"/>
        <w:textAlignment w:val="baseline"/>
        <w:rPr>
          <w:rFonts w:ascii="Arial" w:hAnsi="Arial" w:cs="Arial"/>
          <w:color w:val="000000"/>
          <w:sz w:val="18"/>
          <w:szCs w:val="18"/>
          <w:lang w:val="es-AR"/>
        </w:rPr>
      </w:pPr>
    </w:p>
    <w:p w:rsidR="009E1C54" w:rsidRPr="00122F80" w:rsidRDefault="00122F80" w:rsidP="00122F80">
      <w:pPr>
        <w:pStyle w:val="NormalWeb"/>
        <w:spacing w:before="0" w:beforeAutospacing="0" w:after="120" w:afterAutospacing="0" w:line="312" w:lineRule="atLeast"/>
        <w:jc w:val="both"/>
        <w:textAlignment w:val="baseline"/>
        <w:rPr>
          <w:rFonts w:ascii="Arial" w:hAnsi="Arial" w:cs="Arial"/>
          <w:color w:val="000000"/>
          <w:sz w:val="18"/>
          <w:szCs w:val="18"/>
        </w:rPr>
      </w:pPr>
      <w:r w:rsidRPr="00EC2497">
        <w:rPr>
          <w:rFonts w:ascii="Arial" w:hAnsi="Arial" w:cs="Arial"/>
          <w:color w:val="000000"/>
          <w:sz w:val="18"/>
          <w:szCs w:val="18"/>
          <w:lang w:val="es-AR"/>
        </w:rPr>
        <w:t>Mishra,</w:t>
      </w:r>
      <w:r>
        <w:rPr>
          <w:rFonts w:ascii="Arial" w:hAnsi="Arial" w:cs="Arial"/>
          <w:color w:val="000000"/>
          <w:sz w:val="18"/>
          <w:szCs w:val="18"/>
        </w:rPr>
        <w:t xml:space="preserve"> V. and Srivastava, N. (2015), </w:t>
      </w:r>
      <w:r w:rsidRPr="00EC2497">
        <w:rPr>
          <w:lang w:val="es-AR"/>
        </w:rPr>
        <w:t xml:space="preserve"> </w:t>
      </w:r>
      <w:r w:rsidRPr="00EC2497">
        <w:rPr>
          <w:rFonts w:ascii="Arial" w:hAnsi="Arial" w:cs="Arial"/>
          <w:b/>
          <w:color w:val="000000"/>
          <w:lang w:val="es-AR"/>
        </w:rPr>
        <w:t>Intercambio organofosforados inducida pesticidas en el estado redox de tejidos de rata y efectos protectores de vitaminas antioxidants</w:t>
      </w:r>
      <w:r w:rsidRPr="00EC2497">
        <w:rPr>
          <w:rFonts w:ascii="Arial" w:hAnsi="Arial" w:cs="Arial"/>
          <w:color w:val="000000"/>
          <w:sz w:val="18"/>
          <w:szCs w:val="18"/>
          <w:lang w:val="es-AR"/>
        </w:rPr>
        <w:t xml:space="preserve">. </w:t>
      </w:r>
      <w:r>
        <w:rPr>
          <w:rFonts w:ascii="Arial" w:hAnsi="Arial" w:cs="Arial"/>
          <w:color w:val="000000"/>
          <w:sz w:val="18"/>
          <w:szCs w:val="18"/>
        </w:rPr>
        <w:t xml:space="preserve">Environ. Toxicol., 30: 472–482. </w:t>
      </w:r>
    </w:p>
    <w:p w:rsidR="00E16DDA" w:rsidRPr="002531B2" w:rsidRDefault="00E16DDA" w:rsidP="00E16DDA">
      <w:pPr>
        <w:spacing w:after="200" w:line="276" w:lineRule="auto"/>
        <w:jc w:val="both"/>
        <w:rPr>
          <w:rFonts w:ascii="Arial Unicode MS" w:eastAsia="Arial Unicode MS" w:hAnsi="Arial Unicode MS" w:cs="Arial Unicode MS"/>
          <w:color w:val="2E2E2E"/>
          <w:sz w:val="22"/>
          <w:szCs w:val="22"/>
          <w:lang w:eastAsia="es-AR"/>
        </w:rPr>
      </w:pPr>
      <w:r>
        <w:rPr>
          <w:rFonts w:ascii="Arial Unicode MS" w:eastAsia="Arial Unicode MS" w:hAnsi="Arial Unicode MS" w:cs="Arial Unicode MS"/>
          <w:color w:val="2E2E2E"/>
          <w:sz w:val="22"/>
          <w:szCs w:val="22"/>
          <w:lang w:eastAsia="es-AR"/>
        </w:rPr>
        <w:t>M</w:t>
      </w:r>
      <w:r w:rsidRPr="002531B2">
        <w:rPr>
          <w:rFonts w:ascii="Arial Unicode MS" w:eastAsia="Arial Unicode MS" w:hAnsi="Arial Unicode MS" w:cs="Arial Unicode MS" w:hint="eastAsia"/>
          <w:color w:val="2E2E2E"/>
          <w:sz w:val="22"/>
          <w:szCs w:val="22"/>
          <w:lang w:eastAsia="es-AR"/>
        </w:rPr>
        <w:t xml:space="preserve">oike </w:t>
      </w:r>
      <w:r w:rsidRPr="00722AE0">
        <w:rPr>
          <w:rFonts w:ascii="Arial Unicode MS" w:eastAsia="Arial Unicode MS" w:hAnsi="Arial Unicode MS" w:cs="Arial Unicode MS" w:hint="eastAsia"/>
          <w:color w:val="2E2E2E"/>
          <w:sz w:val="18"/>
          <w:szCs w:val="18"/>
          <w:lang w:eastAsia="es-AR"/>
        </w:rPr>
        <w:t>Ogbebor Enaholo</w:t>
      </w:r>
      <w:r w:rsidRPr="006A6EDA">
        <w:rPr>
          <w:rFonts w:ascii="Arial Unicode MS" w:eastAsia="Arial Unicode MS" w:hAnsi="Arial Unicode MS" w:cs="Arial Unicode MS" w:hint="eastAsia"/>
          <w:color w:val="2E2E2E"/>
          <w:sz w:val="18"/>
          <w:szCs w:val="18"/>
          <w:lang w:eastAsia="es-AR"/>
        </w:rPr>
        <w:t>,</w:t>
      </w:r>
      <w:r w:rsidRPr="00722AE0">
        <w:rPr>
          <w:rFonts w:ascii="Arial Unicode MS" w:eastAsia="Arial Unicode MS" w:hAnsi="Arial Unicode MS" w:cs="Arial Unicode MS" w:hint="eastAsia"/>
          <w:color w:val="2E2E2E"/>
          <w:sz w:val="18"/>
          <w:lang w:eastAsia="es-AR"/>
        </w:rPr>
        <w:t> </w:t>
      </w:r>
      <w:hyperlink r:id="rId9072" w:history="1">
        <w:r w:rsidRPr="00722AE0">
          <w:rPr>
            <w:rFonts w:ascii="Arial Unicode MS" w:eastAsia="Arial Unicode MS" w:hAnsi="Arial Unicode MS" w:cs="Arial Unicode MS" w:hint="eastAsia"/>
            <w:color w:val="316C9D"/>
            <w:sz w:val="18"/>
            <w:lang w:eastAsia="es-AR"/>
          </w:rPr>
          <w:t xml:space="preserve"> Lewis</w:t>
        </w:r>
      </w:hyperlink>
      <w:r w:rsidRPr="00722AE0">
        <w:rPr>
          <w:rFonts w:hint="eastAsia"/>
          <w:lang w:eastAsia="es-AR"/>
        </w:rPr>
        <w:t xml:space="preserve"> </w:t>
      </w:r>
      <w:r w:rsidRPr="00722AE0">
        <w:rPr>
          <w:rFonts w:ascii="Arial Unicode MS" w:eastAsia="Arial Unicode MS" w:hAnsi="Arial Unicode MS" w:cs="Arial Unicode MS" w:hint="eastAsia"/>
          <w:color w:val="2E2E2E"/>
          <w:sz w:val="18"/>
          <w:szCs w:val="18"/>
          <w:lang w:eastAsia="es-AR"/>
        </w:rPr>
        <w:t>Ryan C.</w:t>
      </w:r>
      <w:r w:rsidRPr="006A6EDA">
        <w:rPr>
          <w:rFonts w:ascii="Arial Unicode MS" w:eastAsia="Arial Unicode MS" w:hAnsi="Arial Unicode MS" w:cs="Arial Unicode MS" w:hint="eastAsia"/>
          <w:color w:val="2E2E2E"/>
          <w:sz w:val="18"/>
          <w:szCs w:val="18"/>
          <w:lang w:eastAsia="es-AR"/>
        </w:rPr>
        <w:t>,</w:t>
      </w:r>
      <w:r w:rsidRPr="00722AE0">
        <w:rPr>
          <w:rFonts w:ascii="Arial Unicode MS" w:eastAsia="Arial Unicode MS" w:hAnsi="Arial Unicode MS" w:cs="Arial Unicode MS" w:hint="eastAsia"/>
          <w:color w:val="2E2E2E"/>
          <w:sz w:val="18"/>
          <w:lang w:eastAsia="es-AR"/>
        </w:rPr>
        <w:t> </w:t>
      </w:r>
      <w:hyperlink r:id="rId9073" w:history="1">
        <w:r w:rsidRPr="00722AE0">
          <w:rPr>
            <w:rFonts w:ascii="Arial Unicode MS" w:eastAsia="Arial Unicode MS" w:hAnsi="Arial Unicode MS" w:cs="Arial Unicode MS" w:hint="eastAsia"/>
            <w:color w:val="316C9D"/>
            <w:sz w:val="18"/>
            <w:lang w:eastAsia="es-AR"/>
          </w:rPr>
          <w:t xml:space="preserve"> Meeker</w:t>
        </w:r>
      </w:hyperlink>
      <w:r w:rsidRPr="00722AE0">
        <w:rPr>
          <w:rFonts w:hint="eastAsia"/>
          <w:lang w:eastAsia="es-AR"/>
        </w:rPr>
        <w:t xml:space="preserve"> </w:t>
      </w:r>
      <w:r w:rsidRPr="00722AE0">
        <w:rPr>
          <w:rFonts w:ascii="Arial Unicode MS" w:eastAsia="Arial Unicode MS" w:hAnsi="Arial Unicode MS" w:cs="Arial Unicode MS" w:hint="eastAsia"/>
          <w:color w:val="2E2E2E"/>
          <w:sz w:val="18"/>
          <w:szCs w:val="18"/>
          <w:lang w:eastAsia="es-AR"/>
        </w:rPr>
        <w:t>John D.</w:t>
      </w:r>
      <w:r w:rsidRPr="006A6EDA">
        <w:rPr>
          <w:rFonts w:ascii="Arial Unicode MS" w:eastAsia="Arial Unicode MS" w:hAnsi="Arial Unicode MS" w:cs="Arial Unicode MS" w:hint="eastAsia"/>
          <w:color w:val="2E2E2E"/>
          <w:sz w:val="13"/>
          <w:szCs w:val="13"/>
          <w:bdr w:val="none" w:sz="0" w:space="0" w:color="auto" w:frame="1"/>
          <w:vertAlign w:val="superscript"/>
          <w:lang w:eastAsia="es-AR"/>
        </w:rPr>
        <w:t>,</w:t>
      </w:r>
      <w:r w:rsidRPr="00722AE0">
        <w:rPr>
          <w:rFonts w:ascii="Arial Unicode MS" w:eastAsia="Arial Unicode MS" w:hAnsi="Arial Unicode MS" w:cs="Arial Unicode MS" w:hint="eastAsia"/>
          <w:color w:val="2E2E2E"/>
          <w:sz w:val="13"/>
          <w:vertAlign w:val="superscript"/>
          <w:lang w:eastAsia="es-AR"/>
        </w:rPr>
        <w:t> </w:t>
      </w:r>
      <w:r w:rsidRPr="00722AE0">
        <w:rPr>
          <w:rFonts w:ascii="Arial Unicode MS" w:eastAsia="Arial Unicode MS" w:hAnsi="Arial Unicode MS" w:cs="Arial Unicode MS"/>
          <w:b/>
          <w:bCs/>
          <w:color w:val="5C5C5C"/>
          <w:kern w:val="36"/>
          <w:sz w:val="25"/>
          <w:szCs w:val="25"/>
          <w:lang w:val="es-AR" w:eastAsia="es-AR"/>
        </w:rPr>
        <w:t>Asociación entre biomarcadores urinarios de la exposición a los insecticidas organofosforados y hormonas reproductivas suero en hombres de NHANES 1999-2002</w:t>
      </w:r>
      <w:r>
        <w:rPr>
          <w:rFonts w:ascii="Arial Unicode MS" w:eastAsia="Arial Unicode MS" w:hAnsi="Arial Unicode MS" w:cs="Arial Unicode MS"/>
          <w:b/>
          <w:bCs/>
          <w:color w:val="5C5C5C"/>
          <w:kern w:val="36"/>
          <w:sz w:val="25"/>
          <w:szCs w:val="25"/>
          <w:lang w:eastAsia="es-AR"/>
        </w:rPr>
        <w:t>.</w:t>
      </w:r>
      <w:r w:rsidRPr="00722AE0">
        <w:rPr>
          <w:rFonts w:ascii="Arial Unicode MS" w:eastAsia="Arial Unicode MS" w:hAnsi="Arial Unicode MS" w:cs="Arial Unicode MS"/>
          <w:bCs/>
          <w:color w:val="5C5C5C"/>
          <w:kern w:val="36"/>
          <w:sz w:val="22"/>
          <w:szCs w:val="22"/>
          <w:lang w:eastAsia="es-AR"/>
        </w:rPr>
        <w:t>Reproductive Toxicology, Volume 53, June 2015, Pages 99-104.</w:t>
      </w:r>
    </w:p>
    <w:p w:rsidR="005D5960" w:rsidRPr="00E16DDA" w:rsidRDefault="005D5960" w:rsidP="009E1C54">
      <w:pPr>
        <w:shd w:val="clear" w:color="auto" w:fill="FFFFFF"/>
        <w:spacing w:line="336" w:lineRule="atLeast"/>
        <w:jc w:val="both"/>
        <w:rPr>
          <w:rFonts w:ascii="ff-meta-web-pro" w:hAnsi="ff-meta-web-pro"/>
          <w:color w:val="6A4141"/>
          <w:sz w:val="21"/>
          <w:lang w:eastAsia="es-AR"/>
        </w:rPr>
      </w:pPr>
    </w:p>
    <w:p w:rsidR="005D5960" w:rsidRPr="003E5A13" w:rsidRDefault="005D5960" w:rsidP="003E5A13">
      <w:pPr>
        <w:shd w:val="clear" w:color="auto" w:fill="FFFFFF"/>
        <w:spacing w:after="120" w:line="270" w:lineRule="atLeast"/>
        <w:jc w:val="both"/>
        <w:rPr>
          <w:rFonts w:ascii="Arial" w:hAnsi="Arial" w:cs="Arial"/>
          <w:color w:val="000000"/>
          <w:sz w:val="20"/>
          <w:szCs w:val="20"/>
          <w:lang w:eastAsia="es-AR"/>
        </w:rPr>
      </w:pPr>
      <w:r w:rsidRPr="00B60D2D">
        <w:rPr>
          <w:rFonts w:ascii="Arial" w:hAnsi="Arial" w:cs="Arial"/>
          <w:color w:val="000000"/>
          <w:sz w:val="20"/>
          <w:szCs w:val="20"/>
          <w:lang w:eastAsia="es-AR"/>
        </w:rPr>
        <w:t>Moisan F, Spinosi J, Delabre L, Gourlet V, Mazurie JL, Bénatru I, Goldberg M, Weisskopf MG, Imbern</w:t>
      </w:r>
      <w:r>
        <w:rPr>
          <w:rFonts w:ascii="Arial" w:hAnsi="Arial" w:cs="Arial"/>
          <w:color w:val="000000"/>
          <w:sz w:val="20"/>
          <w:szCs w:val="20"/>
          <w:lang w:eastAsia="es-AR"/>
        </w:rPr>
        <w:t>on E, Tzourio C, Elbaz A</w:t>
      </w:r>
      <w:r w:rsidRPr="00B60D2D">
        <w:rPr>
          <w:rFonts w:ascii="Arial" w:hAnsi="Arial" w:cs="Arial"/>
          <w:color w:val="000000"/>
          <w:sz w:val="20"/>
          <w:szCs w:val="20"/>
          <w:lang w:eastAsia="es-AR"/>
        </w:rPr>
        <w:t>.</w:t>
      </w:r>
      <w:r w:rsidRPr="00B60D2D">
        <w:t xml:space="preserve"> </w:t>
      </w:r>
      <w:r w:rsidRPr="00B60D2D">
        <w:rPr>
          <w:rFonts w:ascii="Arial" w:hAnsi="Arial" w:cs="Arial"/>
          <w:b/>
          <w:color w:val="000000"/>
          <w:sz w:val="20"/>
          <w:szCs w:val="20"/>
          <w:lang w:eastAsia="es-AR"/>
        </w:rPr>
        <w:t>Asociación de la Enfermedad de Parkinson y sus subtipos con la exposición a pesticidas agrícolas en los hombres: un estudio de casos y controles en Francia</w:t>
      </w:r>
      <w:r w:rsidRPr="00B60D2D">
        <w:rPr>
          <w:rFonts w:ascii="Arial" w:hAnsi="Arial" w:cs="Arial"/>
          <w:color w:val="000000"/>
          <w:sz w:val="20"/>
          <w:szCs w:val="20"/>
          <w:lang w:eastAsia="es-AR"/>
        </w:rPr>
        <w:t>. Environ Health Perspect, Nov. 2015, 123:1123-1129.</w:t>
      </w:r>
    </w:p>
    <w:p w:rsidR="00062335" w:rsidRDefault="00062335" w:rsidP="00062335">
      <w:pPr>
        <w:spacing w:line="312" w:lineRule="atLeast"/>
        <w:jc w:val="both"/>
        <w:textAlignment w:val="baseline"/>
        <w:rPr>
          <w:rFonts w:ascii="Arial" w:hAnsi="Arial" w:cs="Arial"/>
          <w:color w:val="000000"/>
          <w:sz w:val="18"/>
          <w:lang w:val="es-AR" w:eastAsia="es-AR"/>
        </w:rPr>
      </w:pPr>
    </w:p>
    <w:p w:rsidR="00062335" w:rsidRDefault="00062335" w:rsidP="00062335">
      <w:pPr>
        <w:spacing w:line="312" w:lineRule="atLeast"/>
        <w:jc w:val="both"/>
        <w:textAlignment w:val="baseline"/>
        <w:rPr>
          <w:rFonts w:ascii="Arial" w:hAnsi="Arial" w:cs="Arial"/>
          <w:color w:val="000000"/>
          <w:sz w:val="18"/>
          <w:lang w:val="en-US" w:eastAsia="es-AR"/>
        </w:rPr>
      </w:pPr>
      <w:r w:rsidRPr="00903598">
        <w:rPr>
          <w:rFonts w:ascii="Arial" w:hAnsi="Arial" w:cs="Arial"/>
          <w:color w:val="000000"/>
          <w:sz w:val="18"/>
          <w:lang w:val="es-AR" w:eastAsia="es-AR"/>
        </w:rPr>
        <w:t>Monteiro M. S., Pavlaki M., Faustino A., Rêma A., Franchi M., Gediel L., Loureiro S., Domingues I.,Rendón von Osten J., and Mortágua Velho Maia Soares A. (2015), </w:t>
      </w:r>
      <w:r w:rsidRPr="00903598">
        <w:rPr>
          <w:rFonts w:ascii="Arial" w:hAnsi="Arial" w:cs="Arial"/>
          <w:b/>
          <w:color w:val="000000"/>
          <w:lang w:val="es-AR" w:eastAsia="es-AR"/>
        </w:rPr>
        <w:t>Efectos de disrupción endocrina de p, p'-DDE en el pez cebra juvenile</w:t>
      </w:r>
      <w:r>
        <w:rPr>
          <w:rFonts w:ascii="Arial" w:hAnsi="Arial" w:cs="Arial"/>
          <w:color w:val="000000"/>
          <w:sz w:val="18"/>
          <w:lang w:eastAsia="es-AR"/>
        </w:rPr>
        <w:t>.</w:t>
      </w:r>
      <w:r w:rsidRPr="00903598">
        <w:rPr>
          <w:rFonts w:ascii="Arial" w:hAnsi="Arial" w:cs="Arial"/>
          <w:color w:val="000000"/>
          <w:sz w:val="18"/>
          <w:lang w:val="es-AR" w:eastAsia="es-AR"/>
        </w:rPr>
        <w:t> </w:t>
      </w:r>
      <w:r w:rsidRPr="00062335">
        <w:rPr>
          <w:rFonts w:ascii="Arial" w:hAnsi="Arial" w:cs="Arial"/>
          <w:color w:val="000000"/>
          <w:sz w:val="18"/>
          <w:lang w:val="en-US" w:eastAsia="es-AR"/>
        </w:rPr>
        <w:t xml:space="preserve">J. Appl. </w:t>
      </w:r>
      <w:r w:rsidRPr="00903598">
        <w:rPr>
          <w:rFonts w:ascii="Arial" w:hAnsi="Arial" w:cs="Arial"/>
          <w:color w:val="000000"/>
          <w:sz w:val="18"/>
          <w:lang w:val="en-US" w:eastAsia="es-AR"/>
        </w:rPr>
        <w:t>Toxicol., 35; pages 253–260.</w:t>
      </w:r>
    </w:p>
    <w:p w:rsidR="00062335" w:rsidRPr="00062335" w:rsidRDefault="00062335" w:rsidP="00062335">
      <w:pPr>
        <w:spacing w:line="312" w:lineRule="atLeast"/>
        <w:jc w:val="both"/>
        <w:textAlignment w:val="baseline"/>
        <w:rPr>
          <w:rFonts w:ascii="Arial" w:hAnsi="Arial" w:cs="Arial"/>
          <w:color w:val="000000"/>
          <w:sz w:val="18"/>
          <w:szCs w:val="22"/>
          <w:lang w:val="en-US" w:eastAsia="es-AR"/>
        </w:rPr>
      </w:pPr>
    </w:p>
    <w:p w:rsidR="00852F61" w:rsidRPr="00772CB8" w:rsidRDefault="006359CD" w:rsidP="00852F61">
      <w:pPr>
        <w:shd w:val="clear" w:color="auto" w:fill="FFFFFF"/>
        <w:spacing w:line="300" w:lineRule="atLeast"/>
        <w:jc w:val="both"/>
        <w:textAlignment w:val="baseline"/>
        <w:rPr>
          <w:rFonts w:ascii="Arial Unicode MS" w:eastAsia="Arial Unicode MS" w:hAnsi="Arial Unicode MS" w:cs="Arial Unicode MS"/>
          <w:color w:val="2E2E2E"/>
          <w:sz w:val="20"/>
          <w:szCs w:val="20"/>
          <w:lang w:val="es-AR" w:eastAsia="es-AR"/>
        </w:rPr>
      </w:pPr>
      <w:hyperlink r:id="rId9074" w:history="1">
        <w:r w:rsidR="00852F61" w:rsidRPr="001F2074">
          <w:rPr>
            <w:rFonts w:ascii="Arial Unicode MS" w:eastAsia="Arial Unicode MS" w:hAnsi="Arial Unicode MS" w:cs="Arial Unicode MS" w:hint="eastAsia"/>
            <w:color w:val="316C9D"/>
            <w:sz w:val="20"/>
            <w:lang w:val="en-US" w:eastAsia="es-AR"/>
          </w:rPr>
          <w:t>Moore</w:t>
        </w:r>
      </w:hyperlink>
      <w:r w:rsidR="00852F61" w:rsidRPr="00EB7D2D">
        <w:rPr>
          <w:rFonts w:hint="eastAsia"/>
          <w:lang w:val="en-US" w:eastAsia="es-AR"/>
        </w:rPr>
        <w:t xml:space="preserve"> </w:t>
      </w:r>
      <w:r w:rsidR="00852F61" w:rsidRPr="00EB7D2D">
        <w:rPr>
          <w:rFonts w:ascii="Arial Unicode MS" w:eastAsia="Arial Unicode MS" w:hAnsi="Arial Unicode MS" w:cs="Arial Unicode MS" w:hint="eastAsia"/>
          <w:color w:val="2E2E2E"/>
          <w:sz w:val="20"/>
          <w:szCs w:val="20"/>
          <w:lang w:val="en-US" w:eastAsia="es-AR"/>
        </w:rPr>
        <w:t>Harrison</w:t>
      </w:r>
      <w:r w:rsidR="00852F61" w:rsidRPr="005758EA">
        <w:rPr>
          <w:rFonts w:ascii="Arial Unicode MS" w:eastAsia="Arial Unicode MS" w:hAnsi="Arial Unicode MS" w:cs="Arial Unicode MS" w:hint="eastAsia"/>
          <w:color w:val="2E2E2E"/>
          <w:sz w:val="20"/>
          <w:szCs w:val="20"/>
          <w:lang w:val="en-US" w:eastAsia="es-AR"/>
        </w:rPr>
        <w:t>,</w:t>
      </w:r>
      <w:r w:rsidR="00852F61" w:rsidRPr="001F2074">
        <w:rPr>
          <w:rFonts w:ascii="Arial Unicode MS" w:eastAsia="Arial Unicode MS" w:hAnsi="Arial Unicode MS" w:cs="Arial Unicode MS" w:hint="eastAsia"/>
          <w:color w:val="2E2E2E"/>
          <w:sz w:val="20"/>
          <w:lang w:val="en-US" w:eastAsia="es-AR"/>
        </w:rPr>
        <w:t> </w:t>
      </w:r>
      <w:hyperlink r:id="rId9075" w:history="1">
        <w:r w:rsidR="00852F61" w:rsidRPr="001F2074">
          <w:rPr>
            <w:rFonts w:ascii="Arial Unicode MS" w:eastAsia="Arial Unicode MS" w:hAnsi="Arial Unicode MS" w:cs="Arial Unicode MS" w:hint="eastAsia"/>
            <w:color w:val="316C9D"/>
            <w:sz w:val="20"/>
            <w:lang w:val="en-US" w:eastAsia="es-AR"/>
          </w:rPr>
          <w:t xml:space="preserve"> Chivers</w:t>
        </w:r>
      </w:hyperlink>
      <w:r w:rsidR="00852F61" w:rsidRPr="00EB7D2D">
        <w:rPr>
          <w:rFonts w:hint="eastAsia"/>
          <w:lang w:val="en-US" w:eastAsia="es-AR"/>
        </w:rPr>
        <w:t xml:space="preserve"> </w:t>
      </w:r>
      <w:r w:rsidR="00852F61" w:rsidRPr="00EB7D2D">
        <w:rPr>
          <w:rFonts w:ascii="Arial Unicode MS" w:eastAsia="Arial Unicode MS" w:hAnsi="Arial Unicode MS" w:cs="Arial Unicode MS" w:hint="eastAsia"/>
          <w:color w:val="2E2E2E"/>
          <w:sz w:val="20"/>
          <w:szCs w:val="20"/>
          <w:lang w:val="en-US" w:eastAsia="es-AR"/>
        </w:rPr>
        <w:t>Douglas P.</w:t>
      </w:r>
      <w:r w:rsidR="00852F61" w:rsidRPr="005758EA">
        <w:rPr>
          <w:rFonts w:ascii="Arial Unicode MS" w:eastAsia="Arial Unicode MS" w:hAnsi="Arial Unicode MS" w:cs="Arial Unicode MS" w:hint="eastAsia"/>
          <w:color w:val="2E2E2E"/>
          <w:sz w:val="20"/>
          <w:szCs w:val="20"/>
          <w:lang w:val="en-US" w:eastAsia="es-AR"/>
        </w:rPr>
        <w:t>,</w:t>
      </w:r>
      <w:r w:rsidR="00852F61" w:rsidRPr="001F2074">
        <w:rPr>
          <w:rFonts w:ascii="Arial Unicode MS" w:eastAsia="Arial Unicode MS" w:hAnsi="Arial Unicode MS" w:cs="Arial Unicode MS" w:hint="eastAsia"/>
          <w:color w:val="2E2E2E"/>
          <w:sz w:val="20"/>
          <w:lang w:val="en-US" w:eastAsia="es-AR"/>
        </w:rPr>
        <w:t> </w:t>
      </w:r>
      <w:hyperlink r:id="rId9076" w:history="1">
        <w:r w:rsidR="00852F61" w:rsidRPr="001F2074">
          <w:rPr>
            <w:rFonts w:ascii="Arial Unicode MS" w:eastAsia="Arial Unicode MS" w:hAnsi="Arial Unicode MS" w:cs="Arial Unicode MS" w:hint="eastAsia"/>
            <w:color w:val="316C9D"/>
            <w:sz w:val="20"/>
            <w:lang w:val="en-US" w:eastAsia="es-AR"/>
          </w:rPr>
          <w:t xml:space="preserve"> Ferrari</w:t>
        </w:r>
      </w:hyperlink>
      <w:r w:rsidR="00852F61" w:rsidRPr="00EB7D2D">
        <w:rPr>
          <w:rFonts w:hint="eastAsia"/>
          <w:lang w:val="en-US" w:eastAsia="es-AR"/>
        </w:rPr>
        <w:t xml:space="preserve"> </w:t>
      </w:r>
      <w:r w:rsidR="00852F61" w:rsidRPr="00EB7D2D">
        <w:rPr>
          <w:rFonts w:ascii="Arial Unicode MS" w:eastAsia="Arial Unicode MS" w:hAnsi="Arial Unicode MS" w:cs="Arial Unicode MS" w:hint="eastAsia"/>
          <w:color w:val="2E2E2E"/>
          <w:sz w:val="20"/>
          <w:szCs w:val="20"/>
          <w:lang w:val="en-US" w:eastAsia="es-AR"/>
        </w:rPr>
        <w:t>Maud C.O.</w:t>
      </w:r>
      <w:r w:rsidR="00852F61" w:rsidRPr="001F2074">
        <w:rPr>
          <w:rFonts w:ascii="Arial Unicode MS" w:eastAsia="Arial Unicode MS" w:hAnsi="Arial Unicode MS" w:cs="Arial Unicode MS"/>
          <w:color w:val="2E2E2E"/>
          <w:sz w:val="20"/>
          <w:szCs w:val="20"/>
          <w:lang w:val="en-US" w:eastAsia="es-AR"/>
        </w:rPr>
        <w:t>.</w:t>
      </w:r>
      <w:r w:rsidR="00852F61" w:rsidRPr="001F2074">
        <w:rPr>
          <w:rFonts w:ascii="Arial Unicode MS" w:eastAsia="Arial Unicode MS" w:hAnsi="Arial Unicode MS" w:cs="Arial Unicode MS" w:hint="eastAsia"/>
          <w:color w:val="2E2E2E"/>
          <w:sz w:val="14"/>
          <w:vertAlign w:val="superscript"/>
          <w:lang w:val="en-US" w:eastAsia="es-AR"/>
        </w:rPr>
        <w:t> </w:t>
      </w:r>
      <w:r w:rsidR="00852F61" w:rsidRPr="000024CC">
        <w:rPr>
          <w:rFonts w:ascii="Arial Unicode MS" w:eastAsia="Arial Unicode MS" w:hAnsi="Arial Unicode MS" w:cs="Arial Unicode MS"/>
          <w:b/>
          <w:bCs/>
          <w:color w:val="5C5C5C"/>
          <w:kern w:val="36"/>
          <w:lang w:val="es-AR" w:eastAsia="es-AR"/>
        </w:rPr>
        <w:t>Efectos subletales de Roundup ™ en renacuajo respuestas frente a los depredadores</w:t>
      </w:r>
      <w:r w:rsidR="00852F61" w:rsidRPr="000024CC">
        <w:rPr>
          <w:rFonts w:ascii="Arial Unicode MS" w:eastAsia="Arial Unicode MS" w:hAnsi="Arial Unicode MS" w:cs="Arial Unicode MS"/>
          <w:b/>
          <w:bCs/>
          <w:color w:val="5C5C5C"/>
          <w:kern w:val="36"/>
          <w:lang w:eastAsia="es-AR"/>
        </w:rPr>
        <w:t>.</w:t>
      </w:r>
      <w:r w:rsidR="00852F61">
        <w:rPr>
          <w:rFonts w:ascii="Arial Unicode MS" w:eastAsia="Arial Unicode MS" w:hAnsi="Arial Unicode MS" w:cs="Arial Unicode MS"/>
          <w:b/>
          <w:bCs/>
          <w:color w:val="5C5C5C"/>
          <w:kern w:val="36"/>
          <w:sz w:val="28"/>
          <w:szCs w:val="28"/>
          <w:lang w:eastAsia="es-AR"/>
        </w:rPr>
        <w:t xml:space="preserve"> </w:t>
      </w:r>
      <w:r w:rsidR="00852F61" w:rsidRPr="00772CB8">
        <w:rPr>
          <w:rFonts w:ascii="Arial Unicode MS" w:eastAsia="Arial Unicode MS" w:hAnsi="Arial Unicode MS" w:cs="Arial Unicode MS"/>
          <w:bCs/>
          <w:color w:val="5C5C5C"/>
          <w:kern w:val="36"/>
          <w:lang w:val="es-AR" w:eastAsia="es-AR"/>
        </w:rPr>
        <w:t>Ecotoxicology and Environmental Safety, Volume 111, January 2015, Pages 281-285.</w:t>
      </w:r>
    </w:p>
    <w:p w:rsidR="00772CB8" w:rsidRDefault="00772CB8" w:rsidP="00772CB8">
      <w:pPr>
        <w:shd w:val="clear" w:color="auto" w:fill="FFFFFF"/>
        <w:spacing w:line="300" w:lineRule="atLeast"/>
        <w:jc w:val="both"/>
        <w:textAlignment w:val="baseline"/>
        <w:rPr>
          <w:rFonts w:ascii="Arial" w:hAnsi="Arial" w:cs="Arial"/>
          <w:color w:val="333333"/>
          <w:sz w:val="18"/>
          <w:szCs w:val="18"/>
          <w:shd w:val="clear" w:color="auto" w:fill="FFFFFF"/>
          <w:lang w:val="es-AR"/>
        </w:rPr>
      </w:pPr>
    </w:p>
    <w:p w:rsidR="00772CB8" w:rsidRPr="006C2CAD" w:rsidRDefault="00772CB8" w:rsidP="00772CB8">
      <w:pPr>
        <w:shd w:val="clear" w:color="auto" w:fill="FFFFFF"/>
        <w:spacing w:line="300" w:lineRule="atLeast"/>
        <w:jc w:val="both"/>
        <w:textAlignment w:val="baseline"/>
        <w:rPr>
          <w:lang w:val="en-US"/>
        </w:rPr>
      </w:pPr>
      <w:r w:rsidRPr="003D5469">
        <w:rPr>
          <w:rFonts w:ascii="Arial" w:hAnsi="Arial" w:cs="Arial"/>
          <w:color w:val="333333"/>
          <w:sz w:val="18"/>
          <w:szCs w:val="18"/>
          <w:shd w:val="clear" w:color="auto" w:fill="FFFFFF"/>
          <w:lang w:val="es-AR"/>
        </w:rPr>
        <w:t xml:space="preserve">Moreau P, Faury N, Burgeot T, Renault T (2015) </w:t>
      </w:r>
      <w:r w:rsidRPr="003D5469">
        <w:rPr>
          <w:rFonts w:ascii="Arial" w:hAnsi="Arial" w:cs="Arial"/>
          <w:b/>
          <w:color w:val="333333"/>
          <w:shd w:val="clear" w:color="auto" w:fill="FFFFFF"/>
          <w:lang w:val="es-AR"/>
        </w:rPr>
        <w:t>Pesticidas y ostreidos Herpesvirus 1 Infección en los gigas del Pacífico Crassostrea Oyster</w:t>
      </w:r>
      <w:r w:rsidRPr="003D5469">
        <w:rPr>
          <w:rFonts w:ascii="Arial" w:hAnsi="Arial" w:cs="Arial"/>
          <w:color w:val="333333"/>
          <w:sz w:val="18"/>
          <w:szCs w:val="18"/>
          <w:shd w:val="clear" w:color="auto" w:fill="FFFFFF"/>
          <w:lang w:val="es-AR"/>
        </w:rPr>
        <w:t xml:space="preserve">. </w:t>
      </w:r>
      <w:r w:rsidRPr="006C2CAD">
        <w:rPr>
          <w:rFonts w:ascii="Arial" w:hAnsi="Arial" w:cs="Arial"/>
          <w:color w:val="333333"/>
          <w:sz w:val="18"/>
          <w:szCs w:val="18"/>
          <w:shd w:val="clear" w:color="auto" w:fill="FFFFFF"/>
          <w:lang w:val="en-US"/>
        </w:rPr>
        <w:t>PLoS ONE 10(6): e0130628. doi:10.1371/journal.pone.0130628.</w:t>
      </w:r>
    </w:p>
    <w:p w:rsidR="00D809C2" w:rsidRPr="006C2CAD" w:rsidRDefault="00D809C2" w:rsidP="00D809C2">
      <w:pPr>
        <w:shd w:val="clear" w:color="auto" w:fill="FFFFFF"/>
        <w:spacing w:line="348" w:lineRule="atLeast"/>
        <w:jc w:val="both"/>
        <w:rPr>
          <w:rFonts w:ascii="Arial" w:hAnsi="Arial" w:cs="Arial"/>
          <w:color w:val="000000"/>
          <w:szCs w:val="22"/>
          <w:lang w:val="en-US" w:eastAsia="es-AR"/>
        </w:rPr>
      </w:pPr>
    </w:p>
    <w:p w:rsidR="00B10FDB" w:rsidRPr="006C2CAD" w:rsidRDefault="00B10FDB" w:rsidP="00B10FDB">
      <w:pPr>
        <w:shd w:val="clear" w:color="auto" w:fill="FFFFFF"/>
        <w:spacing w:line="300" w:lineRule="atLeast"/>
        <w:textAlignment w:val="baseline"/>
        <w:rPr>
          <w:lang w:val="en-US"/>
        </w:rPr>
      </w:pPr>
    </w:p>
    <w:p w:rsidR="00B10FDB" w:rsidRPr="0024316F" w:rsidRDefault="006359CD" w:rsidP="00B10FDB">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9077" w:history="1">
        <w:r w:rsidR="00B10FDB" w:rsidRPr="00B10FDB">
          <w:rPr>
            <w:rFonts w:ascii="Arial Unicode MS" w:eastAsia="Arial Unicode MS" w:hAnsi="Arial Unicode MS" w:cs="Arial Unicode MS" w:hint="eastAsia"/>
            <w:color w:val="316C9D"/>
            <w:sz w:val="20"/>
            <w:lang w:val="en-US" w:eastAsia="es-AR"/>
          </w:rPr>
          <w:t>Morrissey</w:t>
        </w:r>
      </w:hyperlink>
      <w:r w:rsidR="00B10FDB" w:rsidRPr="00B10FDB">
        <w:rPr>
          <w:rFonts w:hint="eastAsia"/>
          <w:lang w:val="en-US"/>
        </w:rPr>
        <w:t xml:space="preserve"> </w:t>
      </w:r>
      <w:r w:rsidR="00B10FDB" w:rsidRPr="00B10FDB">
        <w:rPr>
          <w:rFonts w:eastAsia="Arial Unicode MS" w:hint="eastAsia"/>
          <w:lang w:val="en-US"/>
        </w:rPr>
        <w:t>Christy A</w:t>
      </w:r>
      <w:r w:rsidR="00B10FDB" w:rsidRPr="00B10FDB">
        <w:rPr>
          <w:rFonts w:ascii="Arial Unicode MS" w:eastAsia="Arial Unicode MS" w:hAnsi="Arial Unicode MS" w:cs="Arial Unicode MS" w:hint="eastAsia"/>
          <w:color w:val="2E2E2E"/>
          <w:sz w:val="14"/>
          <w:vertAlign w:val="superscript"/>
          <w:lang w:val="en-US" w:eastAsia="es-AR"/>
        </w:rPr>
        <w:t> </w:t>
      </w:r>
      <w:r w:rsidR="00B10FDB" w:rsidRPr="00B10FDB">
        <w:rPr>
          <w:rFonts w:ascii="Arial Unicode MS" w:eastAsia="Arial Unicode MS" w:hAnsi="Arial Unicode MS" w:cs="Arial Unicode MS" w:hint="eastAsia"/>
          <w:color w:val="2E2E2E"/>
          <w:sz w:val="20"/>
          <w:szCs w:val="20"/>
          <w:lang w:val="en-US" w:eastAsia="es-AR"/>
        </w:rPr>
        <w:t>,</w:t>
      </w:r>
      <w:r w:rsidR="00B10FDB" w:rsidRPr="00B10FDB">
        <w:rPr>
          <w:rFonts w:ascii="Arial Unicode MS" w:eastAsia="Arial Unicode MS" w:hAnsi="Arial Unicode MS" w:cs="Arial Unicode MS" w:hint="eastAsia"/>
          <w:color w:val="2E2E2E"/>
          <w:sz w:val="20"/>
          <w:lang w:val="en-US" w:eastAsia="es-AR"/>
        </w:rPr>
        <w:t> </w:t>
      </w:r>
      <w:hyperlink r:id="rId9078" w:history="1">
        <w:r w:rsidR="00B10FDB" w:rsidRPr="00B10FDB">
          <w:rPr>
            <w:rFonts w:ascii="Arial Unicode MS" w:eastAsia="Arial Unicode MS" w:hAnsi="Arial Unicode MS" w:cs="Arial Unicode MS" w:hint="eastAsia"/>
            <w:color w:val="316C9D"/>
            <w:sz w:val="20"/>
            <w:lang w:val="en-US" w:eastAsia="es-AR"/>
          </w:rPr>
          <w:t xml:space="preserve"> Mineau</w:t>
        </w:r>
      </w:hyperlink>
      <w:r w:rsidR="00B10FDB" w:rsidRPr="00B10FDB">
        <w:rPr>
          <w:rFonts w:hint="eastAsia"/>
          <w:lang w:val="en-US" w:eastAsia="es-AR"/>
        </w:rPr>
        <w:t xml:space="preserve"> </w:t>
      </w:r>
      <w:r w:rsidR="00B10FDB" w:rsidRPr="00B10FDB">
        <w:rPr>
          <w:rFonts w:eastAsia="Arial Unicode MS" w:hint="eastAsia"/>
          <w:lang w:val="en-US"/>
        </w:rPr>
        <w:t>Pierre</w:t>
      </w:r>
      <w:r w:rsidR="00B10FDB" w:rsidRPr="00B10FDB">
        <w:rPr>
          <w:rFonts w:ascii="Arial Unicode MS" w:eastAsia="Arial Unicode MS" w:hAnsi="Arial Unicode MS" w:cs="Arial Unicode MS" w:hint="eastAsia"/>
          <w:color w:val="2E2E2E"/>
          <w:sz w:val="20"/>
          <w:szCs w:val="20"/>
          <w:lang w:val="en-US" w:eastAsia="es-AR"/>
        </w:rPr>
        <w:t>,</w:t>
      </w:r>
      <w:r w:rsidR="00B10FDB" w:rsidRPr="00B10FDB">
        <w:rPr>
          <w:rFonts w:ascii="Arial Unicode MS" w:eastAsia="Arial Unicode MS" w:hAnsi="Arial Unicode MS" w:cs="Arial Unicode MS" w:hint="eastAsia"/>
          <w:color w:val="2E2E2E"/>
          <w:sz w:val="20"/>
          <w:lang w:val="en-US" w:eastAsia="es-AR"/>
        </w:rPr>
        <w:t> </w:t>
      </w:r>
      <w:hyperlink r:id="rId9079" w:history="1">
        <w:r w:rsidR="00B10FDB" w:rsidRPr="00B10FDB">
          <w:rPr>
            <w:rFonts w:ascii="Arial Unicode MS" w:eastAsia="Arial Unicode MS" w:hAnsi="Arial Unicode MS" w:cs="Arial Unicode MS" w:hint="eastAsia"/>
            <w:color w:val="316C9D"/>
            <w:sz w:val="20"/>
            <w:lang w:val="en-US" w:eastAsia="es-AR"/>
          </w:rPr>
          <w:t xml:space="preserve"> Devries</w:t>
        </w:r>
      </w:hyperlink>
      <w:r w:rsidR="00B10FDB" w:rsidRPr="00B10FDB">
        <w:rPr>
          <w:rFonts w:hint="eastAsia"/>
          <w:lang w:val="en-US" w:eastAsia="es-AR"/>
        </w:rPr>
        <w:t xml:space="preserve"> </w:t>
      </w:r>
      <w:r w:rsidR="00B10FDB" w:rsidRPr="00B10FDB">
        <w:rPr>
          <w:rFonts w:eastAsia="Arial Unicode MS" w:hint="eastAsia"/>
          <w:lang w:val="en-US"/>
        </w:rPr>
        <w:t>James H.</w:t>
      </w:r>
      <w:r w:rsidR="00B10FDB" w:rsidRPr="00B10FDB">
        <w:rPr>
          <w:rFonts w:ascii="Arial Unicode MS" w:eastAsia="Arial Unicode MS" w:hAnsi="Arial Unicode MS" w:cs="Arial Unicode MS" w:hint="eastAsia"/>
          <w:color w:val="2E2E2E"/>
          <w:sz w:val="20"/>
          <w:szCs w:val="20"/>
          <w:lang w:val="en-US" w:eastAsia="es-AR"/>
        </w:rPr>
        <w:t>,</w:t>
      </w:r>
      <w:r w:rsidR="00B10FDB" w:rsidRPr="00B10FDB">
        <w:rPr>
          <w:rFonts w:ascii="Arial Unicode MS" w:eastAsia="Arial Unicode MS" w:hAnsi="Arial Unicode MS" w:cs="Arial Unicode MS" w:hint="eastAsia"/>
          <w:color w:val="2E2E2E"/>
          <w:sz w:val="20"/>
          <w:lang w:val="en-US" w:eastAsia="es-AR"/>
        </w:rPr>
        <w:t> </w:t>
      </w:r>
      <w:hyperlink r:id="rId9080" w:history="1">
        <w:r w:rsidR="00B10FDB" w:rsidRPr="00B10FDB">
          <w:rPr>
            <w:rFonts w:ascii="Arial Unicode MS" w:eastAsia="Arial Unicode MS" w:hAnsi="Arial Unicode MS" w:cs="Arial Unicode MS" w:hint="eastAsia"/>
            <w:color w:val="316C9D"/>
            <w:sz w:val="20"/>
            <w:lang w:val="en-US" w:eastAsia="es-AR"/>
          </w:rPr>
          <w:t>Sanchez-Bayo</w:t>
        </w:r>
      </w:hyperlink>
      <w:r w:rsidR="00B10FDB" w:rsidRPr="00B10FDB">
        <w:rPr>
          <w:rFonts w:hint="eastAsia"/>
          <w:lang w:val="en-US" w:eastAsia="es-AR"/>
        </w:rPr>
        <w:t xml:space="preserve"> </w:t>
      </w:r>
      <w:r w:rsidR="00B10FDB" w:rsidRPr="00B10FDB">
        <w:rPr>
          <w:rFonts w:eastAsia="Arial Unicode MS" w:hint="eastAsia"/>
          <w:lang w:val="en-US"/>
        </w:rPr>
        <w:t>Francisco</w:t>
      </w:r>
      <w:r w:rsidR="00B10FDB" w:rsidRPr="00B10FDB">
        <w:rPr>
          <w:rFonts w:ascii="Arial Unicode MS" w:eastAsia="Arial Unicode MS" w:hAnsi="Arial Unicode MS" w:cs="Arial Unicode MS" w:hint="eastAsia"/>
          <w:color w:val="2E2E2E"/>
          <w:sz w:val="20"/>
          <w:szCs w:val="20"/>
          <w:lang w:val="en-US" w:eastAsia="es-AR"/>
        </w:rPr>
        <w:t>,</w:t>
      </w:r>
      <w:r w:rsidR="00B10FDB" w:rsidRPr="00B10FDB">
        <w:rPr>
          <w:rFonts w:ascii="Arial Unicode MS" w:eastAsia="Arial Unicode MS" w:hAnsi="Arial Unicode MS" w:cs="Arial Unicode MS" w:hint="eastAsia"/>
          <w:color w:val="2E2E2E"/>
          <w:sz w:val="20"/>
          <w:lang w:val="en-US" w:eastAsia="es-AR"/>
        </w:rPr>
        <w:t> </w:t>
      </w:r>
      <w:hyperlink r:id="rId9081" w:history="1">
        <w:r w:rsidR="00B10FDB" w:rsidRPr="00B10FDB">
          <w:rPr>
            <w:rFonts w:ascii="Arial Unicode MS" w:eastAsia="Arial Unicode MS" w:hAnsi="Arial Unicode MS" w:cs="Arial Unicode MS" w:hint="eastAsia"/>
            <w:color w:val="316C9D"/>
            <w:sz w:val="20"/>
            <w:lang w:val="en-US" w:eastAsia="es-AR"/>
          </w:rPr>
          <w:t>Liess</w:t>
        </w:r>
      </w:hyperlink>
      <w:r w:rsidR="00B10FDB" w:rsidRPr="00B10FDB">
        <w:rPr>
          <w:rFonts w:hint="eastAsia"/>
          <w:lang w:val="en-US" w:eastAsia="es-AR"/>
        </w:rPr>
        <w:t xml:space="preserve"> </w:t>
      </w:r>
      <w:r w:rsidR="00B10FDB" w:rsidRPr="00B10FDB">
        <w:rPr>
          <w:rFonts w:eastAsia="Arial Unicode MS" w:hint="eastAsia"/>
          <w:lang w:val="en-US"/>
        </w:rPr>
        <w:t>Matthias</w:t>
      </w:r>
      <w:r w:rsidR="00B10FDB" w:rsidRPr="00B10FDB">
        <w:rPr>
          <w:rFonts w:ascii="Arial Unicode MS" w:eastAsia="Arial Unicode MS" w:hAnsi="Arial Unicode MS" w:cs="Arial Unicode MS" w:hint="eastAsia"/>
          <w:color w:val="2E2E2E"/>
          <w:sz w:val="20"/>
          <w:szCs w:val="20"/>
          <w:lang w:val="en-US" w:eastAsia="es-AR"/>
        </w:rPr>
        <w:t>,</w:t>
      </w:r>
      <w:r w:rsidR="00B10FDB" w:rsidRPr="00B10FDB">
        <w:rPr>
          <w:rFonts w:ascii="Arial Unicode MS" w:eastAsia="Arial Unicode MS" w:hAnsi="Arial Unicode MS" w:cs="Arial Unicode MS" w:hint="eastAsia"/>
          <w:color w:val="2E2E2E"/>
          <w:sz w:val="20"/>
          <w:lang w:val="en-US" w:eastAsia="es-AR"/>
        </w:rPr>
        <w:t> </w:t>
      </w:r>
      <w:hyperlink r:id="rId9082" w:history="1">
        <w:r w:rsidR="00B10FDB" w:rsidRPr="00B10FDB">
          <w:rPr>
            <w:rFonts w:ascii="Arial Unicode MS" w:eastAsia="Arial Unicode MS" w:hAnsi="Arial Unicode MS" w:cs="Arial Unicode MS" w:hint="eastAsia"/>
            <w:color w:val="316C9D"/>
            <w:sz w:val="20"/>
            <w:lang w:val="en-US" w:eastAsia="es-AR"/>
          </w:rPr>
          <w:t xml:space="preserve"> Cavallaro</w:t>
        </w:r>
      </w:hyperlink>
      <w:r w:rsidR="00B10FDB" w:rsidRPr="00B10FDB">
        <w:rPr>
          <w:rFonts w:hint="eastAsia"/>
          <w:lang w:val="en-US" w:eastAsia="es-AR"/>
        </w:rPr>
        <w:t xml:space="preserve"> </w:t>
      </w:r>
      <w:r w:rsidR="00B10FDB" w:rsidRPr="00B10FDB">
        <w:rPr>
          <w:rFonts w:eastAsia="Arial Unicode MS" w:hint="eastAsia"/>
          <w:lang w:val="en-US"/>
        </w:rPr>
        <w:t>Michael C.</w:t>
      </w:r>
      <w:r w:rsidR="00B10FDB" w:rsidRPr="00B10FDB">
        <w:rPr>
          <w:rFonts w:ascii="Arial Unicode MS" w:eastAsia="Arial Unicode MS" w:hAnsi="Arial Unicode MS" w:cs="Arial Unicode MS" w:hint="eastAsia"/>
          <w:color w:val="2E2E2E"/>
          <w:sz w:val="20"/>
          <w:szCs w:val="20"/>
          <w:lang w:val="en-US" w:eastAsia="es-AR"/>
        </w:rPr>
        <w:t>,</w:t>
      </w:r>
      <w:r w:rsidR="00B10FDB" w:rsidRPr="00B10FDB">
        <w:rPr>
          <w:rFonts w:ascii="Arial Unicode MS" w:eastAsia="Arial Unicode MS" w:hAnsi="Arial Unicode MS" w:cs="Arial Unicode MS" w:hint="eastAsia"/>
          <w:color w:val="2E2E2E"/>
          <w:sz w:val="20"/>
          <w:lang w:val="en-US" w:eastAsia="es-AR"/>
        </w:rPr>
        <w:t> </w:t>
      </w:r>
      <w:hyperlink r:id="rId9083" w:history="1">
        <w:r w:rsidR="00B10FDB" w:rsidRPr="00B10FDB">
          <w:rPr>
            <w:rFonts w:ascii="Arial Unicode MS" w:eastAsia="Arial Unicode MS" w:hAnsi="Arial Unicode MS" w:cs="Arial Unicode MS" w:hint="eastAsia"/>
            <w:color w:val="316C9D"/>
            <w:sz w:val="20"/>
            <w:lang w:val="en-US" w:eastAsia="es-AR"/>
          </w:rPr>
          <w:t xml:space="preserve"> Liber</w:t>
        </w:r>
      </w:hyperlink>
      <w:r w:rsidR="00B10FDB" w:rsidRPr="00B10FDB">
        <w:rPr>
          <w:rFonts w:hint="eastAsia"/>
          <w:lang w:val="en-US" w:eastAsia="es-AR"/>
        </w:rPr>
        <w:t xml:space="preserve"> </w:t>
      </w:r>
      <w:r w:rsidR="00B10FDB" w:rsidRPr="00B10FDB">
        <w:rPr>
          <w:rFonts w:eastAsia="Arial Unicode MS" w:hint="eastAsia"/>
          <w:lang w:val="en-US"/>
        </w:rPr>
        <w:t>Karsten</w:t>
      </w:r>
      <w:r w:rsidR="00B10FDB" w:rsidRPr="00B10FDB">
        <w:rPr>
          <w:lang w:val="en-US"/>
        </w:rPr>
        <w:t>.</w:t>
      </w:r>
      <w:r w:rsidR="00B10FDB" w:rsidRPr="00B10FDB">
        <w:rPr>
          <w:rFonts w:ascii="Arial Unicode MS" w:eastAsia="Arial Unicode MS" w:hAnsi="Arial Unicode MS" w:cs="Arial Unicode MS"/>
          <w:b/>
          <w:bCs/>
          <w:color w:val="5C5C5C"/>
          <w:kern w:val="36"/>
          <w:sz w:val="28"/>
          <w:szCs w:val="28"/>
          <w:lang w:val="en-US" w:eastAsia="es-AR"/>
        </w:rPr>
        <w:t xml:space="preserve"> </w:t>
      </w:r>
      <w:r w:rsidR="00B10FDB" w:rsidRPr="00B10FDB">
        <w:rPr>
          <w:rFonts w:ascii="Arial Unicode MS" w:eastAsia="Arial Unicode MS" w:hAnsi="Arial Unicode MS" w:cs="Arial Unicode MS"/>
          <w:b/>
          <w:bCs/>
          <w:color w:val="5C5C5C"/>
          <w:kern w:val="36"/>
          <w:lang w:val="es-AR" w:eastAsia="es-AR"/>
        </w:rPr>
        <w:t>La contaminación de los neonicotinoides de las aguas superficiales globales y los riesgos asociados a los invertebrados acuáticos: Una revisión</w:t>
      </w:r>
      <w:r w:rsidR="00B10FDB" w:rsidRPr="00B10FDB">
        <w:rPr>
          <w:rFonts w:ascii="Arial Unicode MS" w:eastAsia="Arial Unicode MS" w:hAnsi="Arial Unicode MS" w:cs="Arial Unicode MS"/>
          <w:b/>
          <w:bCs/>
          <w:color w:val="5C5C5C"/>
          <w:kern w:val="36"/>
          <w:lang w:eastAsia="es-AR"/>
        </w:rPr>
        <w:t>.</w:t>
      </w:r>
      <w:r w:rsidR="00B10FDB">
        <w:rPr>
          <w:rFonts w:ascii="Arial Unicode MS" w:eastAsia="Arial Unicode MS" w:hAnsi="Arial Unicode MS" w:cs="Arial Unicode MS"/>
          <w:b/>
          <w:bCs/>
          <w:color w:val="5C5C5C"/>
          <w:kern w:val="36"/>
          <w:sz w:val="28"/>
          <w:szCs w:val="28"/>
          <w:lang w:eastAsia="es-AR"/>
        </w:rPr>
        <w:t xml:space="preserve"> </w:t>
      </w:r>
      <w:r w:rsidR="00B10FDB" w:rsidRPr="0024316F">
        <w:rPr>
          <w:rFonts w:ascii="Arial Unicode MS" w:eastAsia="Arial Unicode MS" w:hAnsi="Arial Unicode MS" w:cs="Arial Unicode MS"/>
          <w:bCs/>
          <w:color w:val="5C5C5C"/>
          <w:kern w:val="36"/>
          <w:lang w:val="en-US" w:eastAsia="es-AR"/>
        </w:rPr>
        <w:t>Environmental International, Volume 74, January 2015, Pages 291-303.</w:t>
      </w:r>
    </w:p>
    <w:p w:rsidR="005F419F" w:rsidRPr="00C23E64" w:rsidRDefault="005F419F" w:rsidP="005F419F">
      <w:pPr>
        <w:pStyle w:val="Ttulo2"/>
        <w:shd w:val="clear" w:color="auto" w:fill="FFFFFF"/>
        <w:spacing w:before="0" w:after="225" w:line="540" w:lineRule="atLeast"/>
        <w:jc w:val="both"/>
        <w:textAlignment w:val="baseline"/>
        <w:rPr>
          <w:rStyle w:val="btn-xs"/>
          <w:rFonts w:ascii="inherit" w:hAnsi="inherit"/>
          <w:b w:val="0"/>
          <w:bCs w:val="0"/>
          <w:color w:val="000000"/>
          <w:sz w:val="30"/>
          <w:szCs w:val="30"/>
          <w:lang w:val="es-AR"/>
        </w:rPr>
      </w:pPr>
      <w:r w:rsidRPr="005F419F">
        <w:rPr>
          <w:b w:val="0"/>
          <w:bCs w:val="0"/>
          <w:color w:val="000000"/>
          <w:sz w:val="24"/>
          <w:szCs w:val="24"/>
          <w:bdr w:val="none" w:sz="0" w:space="0" w:color="auto" w:frame="1"/>
          <w:lang w:val="en-US"/>
        </w:rPr>
        <w:t>Morshed Mahbub, Omar Dzolkhifli, Mohamad Rosli B.   and Abd. Wahed. Samsuri B.</w:t>
      </w:r>
      <w:r w:rsidRPr="00AC035D">
        <w:rPr>
          <w:b w:val="0"/>
          <w:bCs w:val="0"/>
          <w:color w:val="000000"/>
          <w:sz w:val="27"/>
          <w:szCs w:val="27"/>
          <w:bdr w:val="none" w:sz="0" w:space="0" w:color="auto" w:frame="1"/>
          <w:lang w:val="en-US"/>
        </w:rPr>
        <w:t xml:space="preserve"> </w:t>
      </w:r>
      <w:r w:rsidRPr="00C23E64">
        <w:rPr>
          <w:b w:val="0"/>
          <w:bCs w:val="0"/>
          <w:color w:val="000000"/>
          <w:sz w:val="27"/>
          <w:szCs w:val="27"/>
          <w:bdr w:val="none" w:sz="0" w:space="0" w:color="auto" w:frame="1"/>
          <w:lang w:val="en-US"/>
        </w:rPr>
        <w:t xml:space="preserve"> </w:t>
      </w:r>
      <w:r w:rsidRPr="00C23E64">
        <w:rPr>
          <w:rFonts w:ascii="inherit" w:hAnsi="inherit"/>
          <w:bCs w:val="0"/>
          <w:color w:val="000000"/>
          <w:sz w:val="30"/>
          <w:szCs w:val="30"/>
          <w:lang w:val="es-AR"/>
        </w:rPr>
        <w:t>Determinación de glifosato a través de métodos de muestreo pasivos y activos en la atmósfera campo tratado</w:t>
      </w:r>
      <w:r w:rsidRPr="005F419F">
        <w:rPr>
          <w:rFonts w:ascii="inherit" w:hAnsi="inherit"/>
          <w:b w:val="0"/>
          <w:bCs w:val="0"/>
          <w:color w:val="000000"/>
          <w:sz w:val="30"/>
          <w:szCs w:val="30"/>
        </w:rPr>
        <w:t xml:space="preserve">. </w:t>
      </w:r>
      <w:hyperlink r:id="rId9084" w:history="1">
        <w:r w:rsidRPr="005F419F">
          <w:rPr>
            <w:rStyle w:val="Hipervnculo"/>
            <w:rFonts w:ascii="inherit" w:hAnsi="inherit"/>
            <w:sz w:val="22"/>
            <w:szCs w:val="22"/>
            <w:u w:val="none"/>
            <w:bdr w:val="none" w:sz="0" w:space="0" w:color="auto" w:frame="1"/>
            <w:lang w:val="es-AR"/>
          </w:rPr>
          <w:t>Afr. J. Agric. Res.</w:t>
        </w:r>
      </w:hyperlink>
      <w:r w:rsidRPr="00C23E64">
        <w:rPr>
          <w:rStyle w:val="btn-xs"/>
          <w:rFonts w:ascii="inherit" w:hAnsi="inherit"/>
          <w:color w:val="000000"/>
          <w:sz w:val="20"/>
          <w:szCs w:val="20"/>
          <w:bdr w:val="none" w:sz="0" w:space="0" w:color="auto" w:frame="1"/>
          <w:lang w:val="es-AR"/>
        </w:rPr>
        <w:t>Vol.6(17), pp. 4010-4018 , September 2011</w:t>
      </w:r>
      <w:r>
        <w:rPr>
          <w:rStyle w:val="btn-xs"/>
          <w:rFonts w:ascii="inherit" w:hAnsi="inherit"/>
          <w:color w:val="000000"/>
          <w:sz w:val="20"/>
          <w:szCs w:val="20"/>
          <w:bdr w:val="none" w:sz="0" w:space="0" w:color="auto" w:frame="1"/>
        </w:rPr>
        <w:t>.</w:t>
      </w:r>
    </w:p>
    <w:p w:rsidR="005D5960" w:rsidRPr="00DA56FA" w:rsidRDefault="006359CD" w:rsidP="005D5960">
      <w:pPr>
        <w:shd w:val="clear" w:color="auto" w:fill="FFFFFF"/>
        <w:spacing w:line="300" w:lineRule="atLeast"/>
        <w:jc w:val="both"/>
        <w:textAlignment w:val="baseline"/>
        <w:rPr>
          <w:rFonts w:ascii="Arial Unicode MS" w:eastAsia="Arial Unicode MS" w:hAnsi="Arial Unicode MS" w:cs="Arial Unicode MS"/>
          <w:color w:val="2E2E2E"/>
          <w:sz w:val="20"/>
          <w:szCs w:val="20"/>
          <w:lang w:val="es-AR" w:eastAsia="es-AR"/>
        </w:rPr>
      </w:pPr>
      <w:hyperlink r:id="rId9085" w:history="1">
        <w:r w:rsidR="005D5960" w:rsidRPr="00DA56FA">
          <w:rPr>
            <w:rFonts w:ascii="Arial Unicode MS" w:eastAsia="Arial Unicode MS" w:hAnsi="Arial Unicode MS" w:cs="Arial Unicode MS" w:hint="eastAsia"/>
            <w:color w:val="316C9D"/>
            <w:sz w:val="20"/>
            <w:lang w:eastAsia="es-AR"/>
          </w:rPr>
          <w:t>Moser</w:t>
        </w:r>
      </w:hyperlink>
      <w:r w:rsidR="005D5960" w:rsidRPr="00DA56FA">
        <w:rPr>
          <w:rFonts w:hint="eastAsia"/>
        </w:rPr>
        <w:t xml:space="preserve"> </w:t>
      </w:r>
      <w:r w:rsidR="005D5960" w:rsidRPr="00DA56FA">
        <w:rPr>
          <w:rFonts w:eastAsia="Arial Unicode MS" w:hint="eastAsia"/>
        </w:rPr>
        <w:t>Virginia C.</w:t>
      </w:r>
      <w:r w:rsidR="005D5960" w:rsidRPr="00DA56FA">
        <w:rPr>
          <w:rFonts w:ascii="Arial Unicode MS" w:eastAsia="Arial Unicode MS" w:hAnsi="Arial Unicode MS" w:cs="Arial Unicode MS" w:hint="eastAsia"/>
          <w:color w:val="2E2E2E"/>
          <w:sz w:val="20"/>
          <w:szCs w:val="20"/>
          <w:lang w:eastAsia="es-AR"/>
        </w:rPr>
        <w:t>,</w:t>
      </w:r>
      <w:r w:rsidR="005D5960" w:rsidRPr="00DA56FA">
        <w:rPr>
          <w:rFonts w:ascii="Arial Unicode MS" w:eastAsia="Arial Unicode MS" w:hAnsi="Arial Unicode MS" w:cs="Arial Unicode MS" w:hint="eastAsia"/>
          <w:color w:val="2E2E2E"/>
          <w:sz w:val="20"/>
          <w:lang w:eastAsia="es-AR"/>
        </w:rPr>
        <w:t> </w:t>
      </w:r>
      <w:hyperlink r:id="rId9086" w:history="1">
        <w:r w:rsidR="005D5960" w:rsidRPr="00DA56FA">
          <w:rPr>
            <w:rFonts w:ascii="Arial Unicode MS" w:eastAsia="Arial Unicode MS" w:hAnsi="Arial Unicode MS" w:cs="Arial Unicode MS" w:hint="eastAsia"/>
            <w:color w:val="316C9D"/>
            <w:sz w:val="20"/>
            <w:lang w:eastAsia="es-AR"/>
          </w:rPr>
          <w:t>Phillips</w:t>
        </w:r>
      </w:hyperlink>
      <w:r w:rsidR="005D5960" w:rsidRPr="00DA56FA">
        <w:rPr>
          <w:rFonts w:hint="eastAsia"/>
        </w:rPr>
        <w:t xml:space="preserve"> </w:t>
      </w:r>
      <w:r w:rsidR="005D5960" w:rsidRPr="00DA56FA">
        <w:rPr>
          <w:rFonts w:eastAsia="Arial Unicode MS" w:hint="eastAsia"/>
        </w:rPr>
        <w:t>Pamela M.</w:t>
      </w:r>
      <w:r w:rsidR="005D5960" w:rsidRPr="00DA56FA">
        <w:rPr>
          <w:rFonts w:ascii="Arial Unicode MS" w:eastAsia="Arial Unicode MS" w:hAnsi="Arial Unicode MS" w:cs="Arial Unicode MS" w:hint="eastAsia"/>
          <w:color w:val="2E2E2E"/>
          <w:sz w:val="20"/>
          <w:szCs w:val="20"/>
          <w:lang w:eastAsia="es-AR"/>
        </w:rPr>
        <w:t>,</w:t>
      </w:r>
      <w:r w:rsidR="005D5960" w:rsidRPr="00DA56FA">
        <w:rPr>
          <w:rFonts w:ascii="Arial Unicode MS" w:eastAsia="Arial Unicode MS" w:hAnsi="Arial Unicode MS" w:cs="Arial Unicode MS" w:hint="eastAsia"/>
          <w:color w:val="2E2E2E"/>
          <w:sz w:val="20"/>
          <w:lang w:eastAsia="es-AR"/>
        </w:rPr>
        <w:t> </w:t>
      </w:r>
      <w:hyperlink r:id="rId9087" w:history="1">
        <w:r w:rsidR="005D5960" w:rsidRPr="00DA56FA">
          <w:rPr>
            <w:rFonts w:ascii="Arial Unicode MS" w:eastAsia="Arial Unicode MS" w:hAnsi="Arial Unicode MS" w:cs="Arial Unicode MS" w:hint="eastAsia"/>
            <w:color w:val="316C9D"/>
            <w:sz w:val="20"/>
            <w:lang w:eastAsia="es-AR"/>
          </w:rPr>
          <w:t xml:space="preserve"> McDaniel</w:t>
        </w:r>
      </w:hyperlink>
      <w:r w:rsidR="005D5960" w:rsidRPr="00DA56FA">
        <w:rPr>
          <w:rFonts w:hint="eastAsia"/>
        </w:rPr>
        <w:t xml:space="preserve"> </w:t>
      </w:r>
      <w:r w:rsidR="005D5960" w:rsidRPr="00DA56FA">
        <w:rPr>
          <w:rFonts w:eastAsia="Arial Unicode MS" w:hint="eastAsia"/>
        </w:rPr>
        <w:t>Katherine L.</w:t>
      </w:r>
      <w:r w:rsidR="005D5960">
        <w:t xml:space="preserve"> </w:t>
      </w:r>
      <w:r w:rsidR="005D5960" w:rsidRPr="000024CC">
        <w:rPr>
          <w:rFonts w:ascii="Arial Unicode MS" w:eastAsia="Arial Unicode MS" w:hAnsi="Arial Unicode MS" w:cs="Arial Unicode MS"/>
          <w:b/>
          <w:bCs/>
          <w:color w:val="5C5C5C"/>
          <w:kern w:val="36"/>
          <w:lang w:val="es-AR" w:eastAsia="es-AR"/>
        </w:rPr>
        <w:t>Evaluación de los efectos bioquímicos y de comportamiento de carbaril y metomilo en ratas Brown-Noruega desde antes del destete a la senescencia</w:t>
      </w:r>
      <w:r w:rsidR="005D5960" w:rsidRPr="00DA56FA">
        <w:rPr>
          <w:rFonts w:ascii="Arial Unicode MS" w:eastAsia="Arial Unicode MS" w:hAnsi="Arial Unicode MS" w:cs="Arial Unicode MS"/>
          <w:b/>
          <w:bCs/>
          <w:color w:val="5C5C5C"/>
          <w:kern w:val="36"/>
          <w:sz w:val="28"/>
          <w:szCs w:val="28"/>
          <w:lang w:val="es-AR" w:eastAsia="es-AR"/>
        </w:rPr>
        <w:t xml:space="preserve"> </w:t>
      </w:r>
      <w:r w:rsidR="005D5960" w:rsidRPr="00DA56FA">
        <w:rPr>
          <w:rFonts w:ascii="Arial Unicode MS" w:eastAsia="Arial Unicode MS" w:hAnsi="Arial Unicode MS" w:cs="Arial Unicode MS"/>
          <w:color w:val="2E2E2E"/>
          <w:sz w:val="20"/>
          <w:szCs w:val="20"/>
          <w:lang w:eastAsia="es-AR"/>
        </w:rPr>
        <w:t>.</w:t>
      </w:r>
      <w:r w:rsidR="005D5960" w:rsidRPr="00DA56FA">
        <w:rPr>
          <w:rFonts w:ascii="Arial Unicode MS" w:eastAsia="Arial Unicode MS" w:hAnsi="Arial Unicode MS" w:cs="Arial Unicode MS" w:hint="eastAsia"/>
          <w:color w:val="316C9D"/>
          <w:kern w:val="36"/>
          <w:sz w:val="21"/>
          <w:lang w:val="es-AR" w:eastAsia="es-AR"/>
        </w:rPr>
        <w:t>☆</w:t>
      </w:r>
      <w:r w:rsidR="005D5960" w:rsidRPr="00DA56FA">
        <w:rPr>
          <w:rFonts w:ascii="Arial Unicode MS" w:eastAsia="Arial Unicode MS" w:hAnsi="Arial Unicode MS" w:cs="Arial Unicode MS"/>
          <w:color w:val="316C9D"/>
          <w:kern w:val="36"/>
          <w:sz w:val="21"/>
          <w:lang w:eastAsia="es-AR"/>
        </w:rPr>
        <w:t>Toxicology, Volume 331, 4 de  Mayo 2015, Pages 1-13</w:t>
      </w:r>
      <w:r w:rsidR="005D5960">
        <w:rPr>
          <w:rFonts w:ascii="Arial Unicode MS" w:eastAsia="Arial Unicode MS" w:hAnsi="Arial Unicode MS" w:cs="Arial Unicode MS"/>
          <w:color w:val="316C9D"/>
          <w:kern w:val="36"/>
          <w:sz w:val="21"/>
          <w:lang w:eastAsia="es-AR"/>
        </w:rPr>
        <w:t>.</w:t>
      </w:r>
    </w:p>
    <w:p w:rsidR="005D5960" w:rsidRPr="005D5960" w:rsidRDefault="005D5960" w:rsidP="00D809C2">
      <w:pPr>
        <w:shd w:val="clear" w:color="auto" w:fill="FFFFFF"/>
        <w:spacing w:line="348" w:lineRule="atLeast"/>
        <w:jc w:val="both"/>
        <w:rPr>
          <w:lang w:val="es-AR"/>
        </w:rPr>
      </w:pPr>
    </w:p>
    <w:p w:rsidR="00D809C2" w:rsidRPr="00EB29D9" w:rsidRDefault="006359CD" w:rsidP="00D809C2">
      <w:pPr>
        <w:shd w:val="clear" w:color="auto" w:fill="FFFFFF"/>
        <w:spacing w:line="348" w:lineRule="atLeast"/>
        <w:jc w:val="both"/>
        <w:rPr>
          <w:rFonts w:ascii="Arial" w:hAnsi="Arial" w:cs="Arial"/>
          <w:color w:val="000000"/>
          <w:sz w:val="20"/>
          <w:szCs w:val="20"/>
          <w:lang w:val="es-AR" w:eastAsia="es-AR"/>
        </w:rPr>
      </w:pPr>
      <w:hyperlink r:id="rId9088" w:history="1">
        <w:r w:rsidR="00D809C2" w:rsidRPr="009A4352">
          <w:rPr>
            <w:rFonts w:ascii="Arial" w:hAnsi="Arial" w:cs="Arial"/>
            <w:color w:val="660066"/>
            <w:lang w:eastAsia="es-AR"/>
          </w:rPr>
          <w:t>Murussi CR</w:t>
        </w:r>
      </w:hyperlink>
      <w:r w:rsidR="00D809C2" w:rsidRPr="00EB29D9">
        <w:rPr>
          <w:rFonts w:ascii="Arial" w:hAnsi="Arial" w:cs="Arial"/>
          <w:color w:val="000000"/>
          <w:szCs w:val="22"/>
          <w:lang w:eastAsia="es-AR"/>
        </w:rPr>
        <w:t>,</w:t>
      </w:r>
      <w:r w:rsidR="00D809C2" w:rsidRPr="009A4352">
        <w:rPr>
          <w:rFonts w:ascii="Arial" w:hAnsi="Arial" w:cs="Arial"/>
          <w:color w:val="000000"/>
          <w:lang w:eastAsia="es-AR"/>
        </w:rPr>
        <w:t> </w:t>
      </w:r>
      <w:hyperlink r:id="rId9089" w:history="1">
        <w:r w:rsidR="00D809C2" w:rsidRPr="009A4352">
          <w:rPr>
            <w:rFonts w:ascii="Arial" w:hAnsi="Arial" w:cs="Arial"/>
            <w:color w:val="660066"/>
            <w:lang w:eastAsia="es-AR"/>
          </w:rPr>
          <w:t>Costa MD</w:t>
        </w:r>
      </w:hyperlink>
      <w:r w:rsidR="00D809C2" w:rsidRPr="00EB29D9">
        <w:rPr>
          <w:rFonts w:ascii="Arial" w:hAnsi="Arial" w:cs="Arial"/>
          <w:color w:val="000000"/>
          <w:szCs w:val="22"/>
          <w:lang w:eastAsia="es-AR"/>
        </w:rPr>
        <w:t>,</w:t>
      </w:r>
      <w:r w:rsidR="00D809C2" w:rsidRPr="009A4352">
        <w:rPr>
          <w:rFonts w:ascii="Arial" w:hAnsi="Arial" w:cs="Arial"/>
          <w:color w:val="000000"/>
          <w:lang w:eastAsia="es-AR"/>
        </w:rPr>
        <w:t> </w:t>
      </w:r>
      <w:hyperlink r:id="rId9090" w:history="1">
        <w:r w:rsidR="00D809C2" w:rsidRPr="009A4352">
          <w:rPr>
            <w:rFonts w:ascii="Arial" w:hAnsi="Arial" w:cs="Arial"/>
            <w:color w:val="660066"/>
            <w:lang w:eastAsia="es-AR"/>
          </w:rPr>
          <w:t>Leitemperger JW</w:t>
        </w:r>
      </w:hyperlink>
      <w:r w:rsidR="00D809C2" w:rsidRPr="00EB29D9">
        <w:rPr>
          <w:rFonts w:ascii="Arial" w:hAnsi="Arial" w:cs="Arial"/>
          <w:color w:val="000000"/>
          <w:szCs w:val="22"/>
          <w:lang w:eastAsia="es-AR"/>
        </w:rPr>
        <w:t>,</w:t>
      </w:r>
      <w:r w:rsidR="00D809C2" w:rsidRPr="009A4352">
        <w:rPr>
          <w:rFonts w:ascii="Arial" w:hAnsi="Arial" w:cs="Arial"/>
          <w:color w:val="000000"/>
          <w:lang w:eastAsia="es-AR"/>
        </w:rPr>
        <w:t> </w:t>
      </w:r>
      <w:hyperlink r:id="rId9091" w:history="1">
        <w:r w:rsidR="00D809C2" w:rsidRPr="009A4352">
          <w:rPr>
            <w:rFonts w:ascii="Arial" w:hAnsi="Arial" w:cs="Arial"/>
            <w:color w:val="660066"/>
            <w:lang w:eastAsia="es-AR"/>
          </w:rPr>
          <w:t>Guerra L</w:t>
        </w:r>
      </w:hyperlink>
      <w:r w:rsidR="00D809C2" w:rsidRPr="00EB29D9">
        <w:rPr>
          <w:rFonts w:ascii="Arial" w:hAnsi="Arial" w:cs="Arial"/>
          <w:color w:val="000000"/>
          <w:szCs w:val="22"/>
          <w:lang w:eastAsia="es-AR"/>
        </w:rPr>
        <w:t>,</w:t>
      </w:r>
      <w:r w:rsidR="00D809C2" w:rsidRPr="009A4352">
        <w:rPr>
          <w:rFonts w:ascii="Arial" w:hAnsi="Arial" w:cs="Arial"/>
          <w:color w:val="000000"/>
          <w:lang w:eastAsia="es-AR"/>
        </w:rPr>
        <w:t> </w:t>
      </w:r>
      <w:hyperlink r:id="rId9092" w:history="1">
        <w:r w:rsidR="00D809C2" w:rsidRPr="009A4352">
          <w:rPr>
            <w:rFonts w:ascii="Arial" w:hAnsi="Arial" w:cs="Arial"/>
            <w:color w:val="660066"/>
            <w:lang w:eastAsia="es-AR"/>
          </w:rPr>
          <w:t>Rodrigues CC</w:t>
        </w:r>
      </w:hyperlink>
      <w:r w:rsidR="00D809C2" w:rsidRPr="00EB29D9">
        <w:rPr>
          <w:rFonts w:ascii="Arial" w:hAnsi="Arial" w:cs="Arial"/>
          <w:color w:val="000000"/>
          <w:szCs w:val="22"/>
          <w:lang w:eastAsia="es-AR"/>
        </w:rPr>
        <w:t>,</w:t>
      </w:r>
      <w:r w:rsidR="00D809C2" w:rsidRPr="009A4352">
        <w:rPr>
          <w:rFonts w:ascii="Arial" w:hAnsi="Arial" w:cs="Arial"/>
          <w:color w:val="000000"/>
          <w:lang w:eastAsia="es-AR"/>
        </w:rPr>
        <w:t> </w:t>
      </w:r>
      <w:hyperlink r:id="rId9093" w:history="1">
        <w:r w:rsidR="00D809C2" w:rsidRPr="009A4352">
          <w:rPr>
            <w:rFonts w:ascii="Arial" w:hAnsi="Arial" w:cs="Arial"/>
            <w:color w:val="660066"/>
            <w:lang w:eastAsia="es-AR"/>
          </w:rPr>
          <w:t>Menezes CC</w:t>
        </w:r>
      </w:hyperlink>
      <w:r w:rsidR="00D809C2" w:rsidRPr="00EB29D9">
        <w:rPr>
          <w:rFonts w:ascii="Arial" w:hAnsi="Arial" w:cs="Arial"/>
          <w:color w:val="000000"/>
          <w:szCs w:val="22"/>
          <w:lang w:eastAsia="es-AR"/>
        </w:rPr>
        <w:t>,</w:t>
      </w:r>
      <w:r w:rsidR="00D809C2" w:rsidRPr="009A4352">
        <w:rPr>
          <w:rFonts w:ascii="Arial" w:hAnsi="Arial" w:cs="Arial"/>
          <w:color w:val="000000"/>
          <w:lang w:eastAsia="es-AR"/>
        </w:rPr>
        <w:t> </w:t>
      </w:r>
      <w:hyperlink r:id="rId9094" w:history="1">
        <w:r w:rsidR="00D809C2" w:rsidRPr="009A4352">
          <w:rPr>
            <w:rFonts w:ascii="Arial" w:hAnsi="Arial" w:cs="Arial"/>
            <w:color w:val="660066"/>
            <w:lang w:eastAsia="es-AR"/>
          </w:rPr>
          <w:t>Severo ES</w:t>
        </w:r>
      </w:hyperlink>
      <w:r w:rsidR="00D809C2" w:rsidRPr="00EB29D9">
        <w:rPr>
          <w:rFonts w:ascii="Arial" w:hAnsi="Arial" w:cs="Arial"/>
          <w:color w:val="000000"/>
          <w:szCs w:val="22"/>
          <w:lang w:eastAsia="es-AR"/>
        </w:rPr>
        <w:t>,</w:t>
      </w:r>
      <w:r w:rsidR="00D809C2" w:rsidRPr="009A4352">
        <w:rPr>
          <w:rFonts w:ascii="Arial" w:hAnsi="Arial" w:cs="Arial"/>
          <w:color w:val="000000"/>
          <w:lang w:eastAsia="es-AR"/>
        </w:rPr>
        <w:t> </w:t>
      </w:r>
      <w:hyperlink r:id="rId9095" w:history="1">
        <w:r w:rsidR="00D809C2" w:rsidRPr="009A4352">
          <w:rPr>
            <w:rFonts w:ascii="Arial" w:hAnsi="Arial" w:cs="Arial"/>
            <w:color w:val="660066"/>
            <w:lang w:eastAsia="es-AR"/>
          </w:rPr>
          <w:t>Flores-Lopes F</w:t>
        </w:r>
      </w:hyperlink>
      <w:r w:rsidR="00D809C2" w:rsidRPr="00EB29D9">
        <w:rPr>
          <w:rFonts w:ascii="Arial" w:hAnsi="Arial" w:cs="Arial"/>
          <w:color w:val="000000"/>
          <w:szCs w:val="22"/>
          <w:lang w:eastAsia="es-AR"/>
        </w:rPr>
        <w:t>,</w:t>
      </w:r>
      <w:r w:rsidR="00D809C2" w:rsidRPr="009A4352">
        <w:rPr>
          <w:rFonts w:ascii="Arial" w:hAnsi="Arial" w:cs="Arial"/>
          <w:color w:val="000000"/>
          <w:lang w:eastAsia="es-AR"/>
        </w:rPr>
        <w:t> </w:t>
      </w:r>
      <w:hyperlink r:id="rId9096" w:history="1">
        <w:r w:rsidR="00D809C2" w:rsidRPr="009A4352">
          <w:rPr>
            <w:rFonts w:ascii="Arial" w:hAnsi="Arial" w:cs="Arial"/>
            <w:color w:val="660066"/>
            <w:lang w:eastAsia="es-AR"/>
          </w:rPr>
          <w:t>Salbego J</w:t>
        </w:r>
      </w:hyperlink>
      <w:r w:rsidR="00D809C2" w:rsidRPr="00EB29D9">
        <w:rPr>
          <w:rFonts w:ascii="Arial" w:hAnsi="Arial" w:cs="Arial"/>
          <w:color w:val="000000"/>
          <w:szCs w:val="22"/>
          <w:lang w:eastAsia="es-AR"/>
        </w:rPr>
        <w:t>,</w:t>
      </w:r>
      <w:r w:rsidR="00D809C2" w:rsidRPr="009A4352">
        <w:rPr>
          <w:rFonts w:ascii="Arial" w:hAnsi="Arial" w:cs="Arial"/>
          <w:color w:val="000000"/>
          <w:lang w:eastAsia="es-AR"/>
        </w:rPr>
        <w:t> </w:t>
      </w:r>
      <w:hyperlink r:id="rId9097" w:history="1">
        <w:r w:rsidR="00D809C2" w:rsidRPr="009A4352">
          <w:rPr>
            <w:rFonts w:ascii="Arial" w:hAnsi="Arial" w:cs="Arial"/>
            <w:color w:val="660066"/>
            <w:lang w:eastAsia="es-AR"/>
          </w:rPr>
          <w:t>Loro VL</w:t>
        </w:r>
      </w:hyperlink>
      <w:r w:rsidR="00D809C2" w:rsidRPr="00EB29D9">
        <w:rPr>
          <w:rFonts w:ascii="Arial" w:hAnsi="Arial" w:cs="Arial"/>
          <w:color w:val="000000"/>
          <w:szCs w:val="22"/>
          <w:lang w:eastAsia="es-AR"/>
        </w:rPr>
        <w:t>.</w:t>
      </w:r>
      <w:r w:rsidR="00D809C2">
        <w:rPr>
          <w:rFonts w:ascii="Arial" w:hAnsi="Arial" w:cs="Arial"/>
          <w:color w:val="000000"/>
          <w:lang w:eastAsia="es-AR"/>
        </w:rPr>
        <w:t xml:space="preserve"> </w:t>
      </w:r>
      <w:r w:rsidR="00D809C2" w:rsidRPr="00D6399A">
        <w:rPr>
          <w:rFonts w:ascii="Arial" w:hAnsi="Arial" w:cs="Arial"/>
          <w:b/>
          <w:bCs/>
          <w:color w:val="000000"/>
          <w:kern w:val="36"/>
          <w:lang w:val="es-AR" w:eastAsia="es-AR"/>
        </w:rPr>
        <w:t>La exposición a diferentes formulaciones de glifosato en el estado oxidativo e histológico de Rhamdia quelen.</w:t>
      </w:r>
      <w:r w:rsidR="00D809C2" w:rsidRPr="009A4352">
        <w:rPr>
          <w:rFonts w:ascii="Arial" w:hAnsi="Arial" w:cs="Arial"/>
          <w:color w:val="000000"/>
          <w:sz w:val="20"/>
          <w:szCs w:val="20"/>
          <w:lang w:eastAsia="es-AR"/>
        </w:rPr>
        <w:t xml:space="preserve"> </w:t>
      </w:r>
      <w:hyperlink r:id="rId9098" w:tooltip="Fish physiology and biochemistry." w:history="1">
        <w:r w:rsidR="00D809C2" w:rsidRPr="009A4352">
          <w:rPr>
            <w:rFonts w:ascii="Arial" w:hAnsi="Arial" w:cs="Arial"/>
            <w:color w:val="660066"/>
            <w:sz w:val="20"/>
            <w:lang w:val="es-AR" w:eastAsia="es-AR"/>
          </w:rPr>
          <w:t>Fish Physiol Biochem.</w:t>
        </w:r>
      </w:hyperlink>
      <w:r w:rsidR="00D809C2" w:rsidRPr="009A4352">
        <w:rPr>
          <w:rFonts w:ascii="Arial" w:hAnsi="Arial" w:cs="Arial"/>
          <w:color w:val="000000"/>
          <w:sz w:val="20"/>
          <w:lang w:val="es-AR" w:eastAsia="es-AR"/>
        </w:rPr>
        <w:t> </w:t>
      </w:r>
      <w:r w:rsidR="00D809C2" w:rsidRPr="00EB29D9">
        <w:rPr>
          <w:rFonts w:ascii="Arial" w:hAnsi="Arial" w:cs="Arial"/>
          <w:color w:val="000000"/>
          <w:sz w:val="20"/>
          <w:szCs w:val="20"/>
          <w:lang w:val="es-AR" w:eastAsia="es-AR"/>
        </w:rPr>
        <w:t xml:space="preserve">2015 Oct 27. </w:t>
      </w:r>
      <w:r w:rsidR="00D809C2">
        <w:rPr>
          <w:rFonts w:ascii="Arial" w:hAnsi="Arial" w:cs="Arial"/>
          <w:color w:val="000000"/>
          <w:sz w:val="20"/>
          <w:szCs w:val="20"/>
          <w:lang w:eastAsia="es-AR"/>
        </w:rPr>
        <w:t>Pp 1-11.</w:t>
      </w:r>
    </w:p>
    <w:p w:rsidR="006624A0" w:rsidRDefault="006624A0" w:rsidP="000024CC">
      <w:pPr>
        <w:shd w:val="clear" w:color="auto" w:fill="FFFFFF"/>
        <w:spacing w:line="300" w:lineRule="atLeast"/>
        <w:jc w:val="both"/>
        <w:textAlignment w:val="baseline"/>
      </w:pPr>
    </w:p>
    <w:p w:rsidR="000316A2" w:rsidRDefault="000316A2" w:rsidP="000316A2">
      <w:pPr>
        <w:shd w:val="clear" w:color="auto" w:fill="FFFFFF"/>
        <w:jc w:val="both"/>
        <w:textAlignment w:val="baseline"/>
        <w:rPr>
          <w:rFonts w:ascii="inherit" w:hAnsi="inherit" w:cs="Arial"/>
          <w:color w:val="333333"/>
          <w:sz w:val="20"/>
          <w:lang w:eastAsia="es-AR"/>
        </w:rPr>
      </w:pPr>
    </w:p>
    <w:p w:rsidR="000316A2" w:rsidRPr="00144E3F" w:rsidRDefault="000316A2" w:rsidP="000316A2">
      <w:pPr>
        <w:shd w:val="clear" w:color="auto" w:fill="FFFFFF"/>
        <w:jc w:val="both"/>
        <w:textAlignment w:val="baseline"/>
        <w:rPr>
          <w:rFonts w:ascii="inherit" w:hAnsi="inherit" w:cs="Arial"/>
          <w:color w:val="333333"/>
          <w:sz w:val="20"/>
          <w:szCs w:val="20"/>
          <w:lang w:val="es-AR" w:eastAsia="es-AR"/>
        </w:rPr>
      </w:pPr>
      <w:r w:rsidRPr="00115957">
        <w:rPr>
          <w:rFonts w:ascii="inherit" w:hAnsi="inherit" w:cs="Arial"/>
          <w:color w:val="333333"/>
          <w:sz w:val="20"/>
          <w:lang w:eastAsia="es-AR"/>
        </w:rPr>
        <w:t>Mukherjee</w:t>
      </w:r>
      <w:hyperlink r:id="rId9099" w:history="1">
        <w:r w:rsidRPr="00115957">
          <w:rPr>
            <w:rFonts w:ascii="inherit" w:hAnsi="inherit" w:cs="Arial"/>
            <w:color w:val="0176C3"/>
            <w:sz w:val="20"/>
            <w:vertAlign w:val="subscript"/>
            <w:lang w:eastAsia="es-AR"/>
          </w:rPr>
          <w:t> </w:t>
        </w:r>
      </w:hyperlink>
      <w:r w:rsidRPr="00144E3F">
        <w:rPr>
          <w:rFonts w:ascii="inherit" w:hAnsi="inherit" w:cs="Arial"/>
          <w:color w:val="333333"/>
          <w:sz w:val="20"/>
          <w:lang w:eastAsia="es-AR"/>
        </w:rPr>
        <w:t xml:space="preserve"> </w:t>
      </w:r>
      <w:r w:rsidRPr="00115957">
        <w:rPr>
          <w:rFonts w:ascii="inherit" w:hAnsi="inherit" w:cs="Arial"/>
          <w:color w:val="333333"/>
          <w:sz w:val="20"/>
          <w:lang w:eastAsia="es-AR"/>
        </w:rPr>
        <w:t>Irani </w:t>
      </w:r>
      <w:r w:rsidRPr="00115957">
        <w:rPr>
          <w:rFonts w:ascii="inherit" w:hAnsi="inherit" w:cs="Arial"/>
          <w:color w:val="333333"/>
          <w:sz w:val="20"/>
          <w:szCs w:val="20"/>
          <w:bdr w:val="none" w:sz="0" w:space="0" w:color="auto" w:frame="1"/>
          <w:lang w:eastAsia="es-AR"/>
        </w:rPr>
        <w:t>,</w:t>
      </w:r>
      <w:r w:rsidRPr="00115957">
        <w:rPr>
          <w:rFonts w:ascii="inherit" w:hAnsi="inherit" w:cs="Arial"/>
          <w:color w:val="333333"/>
          <w:sz w:val="20"/>
          <w:lang w:eastAsia="es-AR"/>
        </w:rPr>
        <w:t>  Kumar</w:t>
      </w:r>
      <w:r w:rsidRPr="00144E3F">
        <w:rPr>
          <w:rFonts w:ascii="inherit" w:hAnsi="inherit" w:cs="Arial"/>
          <w:color w:val="333333"/>
          <w:sz w:val="20"/>
          <w:lang w:eastAsia="es-AR"/>
        </w:rPr>
        <w:t xml:space="preserve"> </w:t>
      </w:r>
      <w:r w:rsidRPr="00115957">
        <w:rPr>
          <w:rFonts w:ascii="inherit" w:hAnsi="inherit" w:cs="Arial"/>
          <w:color w:val="333333"/>
          <w:sz w:val="20"/>
          <w:lang w:eastAsia="es-AR"/>
        </w:rPr>
        <w:t>Ashok</w:t>
      </w:r>
      <w:r w:rsidRPr="00144E3F">
        <w:rPr>
          <w:rFonts w:ascii="inherit" w:hAnsi="inherit" w:cs="Arial"/>
          <w:color w:val="333333"/>
          <w:sz w:val="20"/>
          <w:szCs w:val="20"/>
          <w:bdr w:val="none" w:sz="0" w:space="0" w:color="auto" w:frame="1"/>
          <w:lang w:eastAsia="es-AR"/>
        </w:rPr>
        <w:t>,</w:t>
      </w:r>
      <w:r w:rsidRPr="00144E3F">
        <w:rPr>
          <w:rFonts w:ascii="inherit" w:hAnsi="inherit" w:cs="Arial"/>
          <w:color w:val="333333"/>
          <w:sz w:val="20"/>
          <w:lang w:eastAsia="es-AR"/>
        </w:rPr>
        <w:t xml:space="preserve">  Kumar Aman, </w:t>
      </w:r>
      <w:r w:rsidRPr="00144E3F">
        <w:rPr>
          <w:rFonts w:ascii="Georgia" w:hAnsi="Georgia" w:cs="Arial"/>
          <w:b/>
          <w:color w:val="333333"/>
          <w:spacing w:val="5"/>
          <w:kern w:val="36"/>
          <w:lang w:val="es-AR" w:eastAsia="es-AR"/>
        </w:rPr>
        <w:t>La disipación de deltametrina, triazofos y endosulfán en formulaciones de concreto premezclado en el tomate (Lycopersicon esculentum L.) y Berenjena (Solanum melongena L.)</w:t>
      </w:r>
      <w:r w:rsidRPr="00144E3F">
        <w:t xml:space="preserve"> </w:t>
      </w:r>
      <w:hyperlink r:id="rId9100" w:history="1">
        <w:r w:rsidRPr="000316A2">
          <w:rPr>
            <w:rFonts w:ascii="inherit" w:hAnsi="inherit" w:cs="Arial"/>
            <w:color w:val="0176C3"/>
            <w:sz w:val="20"/>
            <w:lang w:val="es-AR" w:eastAsia="es-AR"/>
          </w:rPr>
          <w:t>Environmental Science and Pollution Research</w:t>
        </w:r>
      </w:hyperlink>
      <w:r w:rsidRPr="000316A2">
        <w:rPr>
          <w:rFonts w:ascii="inherit" w:hAnsi="inherit" w:cs="Arial"/>
          <w:color w:val="333333"/>
          <w:sz w:val="20"/>
          <w:szCs w:val="20"/>
          <w:lang w:val="es-AR" w:eastAsia="es-AR"/>
        </w:rPr>
        <w:t xml:space="preserve">. </w:t>
      </w:r>
      <w:r w:rsidRPr="000316A2">
        <w:rPr>
          <w:rFonts w:ascii="inherit" w:hAnsi="inherit" w:cs="Arial"/>
          <w:color w:val="333333"/>
          <w:sz w:val="20"/>
          <w:lang w:val="es-AR" w:eastAsia="es-AR"/>
        </w:rPr>
        <w:t>September 2015, Volume 22, Issue 18, pp 14169-14177.</w:t>
      </w:r>
    </w:p>
    <w:p w:rsidR="003634EA" w:rsidRDefault="003634EA" w:rsidP="003634EA">
      <w:pPr>
        <w:shd w:val="clear" w:color="auto" w:fill="FFFFFF"/>
        <w:spacing w:line="300" w:lineRule="atLeast"/>
        <w:jc w:val="both"/>
        <w:textAlignment w:val="baseline"/>
      </w:pPr>
    </w:p>
    <w:p w:rsidR="005A4EB3" w:rsidRPr="00E92101" w:rsidRDefault="006359CD" w:rsidP="005A4EB3">
      <w:pPr>
        <w:pStyle w:val="NormalWeb"/>
        <w:shd w:val="clear" w:color="auto" w:fill="FFFFFF"/>
        <w:spacing w:before="0" w:beforeAutospacing="0" w:after="135" w:afterAutospacing="0" w:line="355" w:lineRule="atLeast"/>
        <w:textAlignment w:val="baseline"/>
        <w:rPr>
          <w:rFonts w:ascii="Arial" w:hAnsi="Arial" w:cs="Arial"/>
          <w:color w:val="2E2E2E"/>
          <w:lang w:val="es-AR"/>
        </w:rPr>
      </w:pPr>
      <w:hyperlink r:id="rId9101" w:history="1">
        <w:r w:rsidR="005A4EB3" w:rsidRPr="004F5317">
          <w:rPr>
            <w:rFonts w:ascii="Arial" w:hAnsi="Arial" w:cs="Arial"/>
            <w:color w:val="316C9D"/>
            <w:sz w:val="20"/>
          </w:rPr>
          <w:t>Mullin</w:t>
        </w:r>
      </w:hyperlink>
      <w:r w:rsidR="005A4EB3" w:rsidRPr="004F5317">
        <w:t xml:space="preserve"> </w:t>
      </w:r>
      <w:r w:rsidR="005A4EB3" w:rsidRPr="004F5317">
        <w:rPr>
          <w:rFonts w:ascii="Arial" w:hAnsi="Arial" w:cs="Arial"/>
          <w:color w:val="2E2E2E"/>
          <w:sz w:val="20"/>
          <w:szCs w:val="20"/>
        </w:rPr>
        <w:t>Christopher A.</w:t>
      </w:r>
      <w:r w:rsidR="005A4EB3" w:rsidRPr="009B59AE">
        <w:rPr>
          <w:rFonts w:ascii="Arial" w:hAnsi="Arial" w:cs="Arial"/>
          <w:color w:val="2E2E2E"/>
          <w:sz w:val="20"/>
          <w:szCs w:val="20"/>
        </w:rPr>
        <w:t>,</w:t>
      </w:r>
      <w:r w:rsidR="005A4EB3" w:rsidRPr="004F5317">
        <w:rPr>
          <w:rFonts w:ascii="Arial" w:hAnsi="Arial" w:cs="Arial"/>
          <w:color w:val="2E2E2E"/>
          <w:sz w:val="20"/>
        </w:rPr>
        <w:t> </w:t>
      </w:r>
      <w:hyperlink r:id="rId9102" w:history="1">
        <w:r w:rsidR="005A4EB3" w:rsidRPr="004F5317">
          <w:rPr>
            <w:rFonts w:ascii="Arial" w:hAnsi="Arial" w:cs="Arial"/>
            <w:color w:val="316C9D"/>
            <w:sz w:val="20"/>
          </w:rPr>
          <w:t>Chen</w:t>
        </w:r>
      </w:hyperlink>
      <w:r w:rsidR="005A4EB3" w:rsidRPr="004F5317">
        <w:t xml:space="preserve"> </w:t>
      </w:r>
      <w:r w:rsidR="005A4EB3" w:rsidRPr="004F5317">
        <w:rPr>
          <w:rFonts w:ascii="Arial" w:hAnsi="Arial" w:cs="Arial"/>
          <w:color w:val="2E2E2E"/>
          <w:sz w:val="20"/>
          <w:szCs w:val="20"/>
        </w:rPr>
        <w:t>Jing</w:t>
      </w:r>
      <w:r w:rsidR="005A4EB3" w:rsidRPr="009B59AE">
        <w:rPr>
          <w:rFonts w:ascii="Arial" w:hAnsi="Arial" w:cs="Arial"/>
          <w:color w:val="2E2E2E"/>
          <w:sz w:val="20"/>
          <w:szCs w:val="20"/>
        </w:rPr>
        <w:t>,</w:t>
      </w:r>
      <w:r w:rsidR="005A4EB3" w:rsidRPr="004F5317">
        <w:rPr>
          <w:rFonts w:ascii="Arial" w:hAnsi="Arial" w:cs="Arial"/>
          <w:color w:val="2E2E2E"/>
          <w:sz w:val="20"/>
        </w:rPr>
        <w:t> </w:t>
      </w:r>
      <w:hyperlink r:id="rId9103" w:history="1">
        <w:r w:rsidR="005A4EB3" w:rsidRPr="004F5317">
          <w:rPr>
            <w:rFonts w:ascii="Arial" w:hAnsi="Arial" w:cs="Arial"/>
            <w:color w:val="316C9D"/>
            <w:sz w:val="20"/>
          </w:rPr>
          <w:t xml:space="preserve"> Fine</w:t>
        </w:r>
      </w:hyperlink>
      <w:r w:rsidR="005A4EB3" w:rsidRPr="004F5317">
        <w:t xml:space="preserve"> </w:t>
      </w:r>
      <w:r w:rsidR="005A4EB3" w:rsidRPr="004F5317">
        <w:rPr>
          <w:rFonts w:ascii="Arial" w:hAnsi="Arial" w:cs="Arial"/>
          <w:color w:val="2E2E2E"/>
          <w:sz w:val="20"/>
          <w:szCs w:val="20"/>
        </w:rPr>
        <w:t>Julia D.</w:t>
      </w:r>
      <w:r w:rsidR="005A4EB3" w:rsidRPr="009B59AE">
        <w:rPr>
          <w:rFonts w:ascii="Arial" w:hAnsi="Arial" w:cs="Arial"/>
          <w:color w:val="2E2E2E"/>
          <w:sz w:val="20"/>
          <w:szCs w:val="20"/>
        </w:rPr>
        <w:t>,</w:t>
      </w:r>
      <w:r w:rsidR="005A4EB3" w:rsidRPr="004F5317">
        <w:rPr>
          <w:rFonts w:ascii="Arial" w:hAnsi="Arial" w:cs="Arial"/>
          <w:color w:val="2E2E2E"/>
          <w:sz w:val="20"/>
        </w:rPr>
        <w:t> </w:t>
      </w:r>
      <w:hyperlink r:id="rId9104" w:history="1">
        <w:r w:rsidR="005A4EB3" w:rsidRPr="004F5317">
          <w:rPr>
            <w:rFonts w:ascii="Arial" w:hAnsi="Arial" w:cs="Arial"/>
            <w:color w:val="316C9D"/>
            <w:sz w:val="20"/>
          </w:rPr>
          <w:t xml:space="preserve"> Frazier</w:t>
        </w:r>
      </w:hyperlink>
      <w:r w:rsidR="005A4EB3" w:rsidRPr="004F5317">
        <w:t xml:space="preserve"> </w:t>
      </w:r>
      <w:r w:rsidR="005A4EB3" w:rsidRPr="004F5317">
        <w:rPr>
          <w:rFonts w:ascii="Arial" w:hAnsi="Arial" w:cs="Arial"/>
          <w:color w:val="2E2E2E"/>
          <w:sz w:val="20"/>
          <w:szCs w:val="20"/>
        </w:rPr>
        <w:t>Maryann T.</w:t>
      </w:r>
      <w:r w:rsidR="005A4EB3" w:rsidRPr="009B59AE">
        <w:rPr>
          <w:rFonts w:ascii="Arial" w:hAnsi="Arial" w:cs="Arial"/>
          <w:color w:val="2E2E2E"/>
          <w:sz w:val="20"/>
          <w:szCs w:val="20"/>
        </w:rPr>
        <w:t>,</w:t>
      </w:r>
      <w:r w:rsidR="005A4EB3" w:rsidRPr="004F5317">
        <w:rPr>
          <w:rFonts w:ascii="Arial" w:hAnsi="Arial" w:cs="Arial"/>
          <w:color w:val="2E2E2E"/>
          <w:sz w:val="20"/>
        </w:rPr>
        <w:t> </w:t>
      </w:r>
      <w:hyperlink r:id="rId9105" w:history="1">
        <w:r w:rsidR="005A4EB3" w:rsidRPr="004F5317">
          <w:rPr>
            <w:rFonts w:ascii="Arial" w:hAnsi="Arial" w:cs="Arial"/>
            <w:color w:val="316C9D"/>
            <w:sz w:val="20"/>
          </w:rPr>
          <w:t xml:space="preserve"> Frazier</w:t>
        </w:r>
      </w:hyperlink>
      <w:r w:rsidR="005A4EB3" w:rsidRPr="004F5317">
        <w:rPr>
          <w:rFonts w:ascii="Arial" w:hAnsi="Arial" w:cs="Arial"/>
          <w:color w:val="2E2E2E"/>
          <w:sz w:val="20"/>
          <w:szCs w:val="20"/>
        </w:rPr>
        <w:t xml:space="preserve"> James L.</w:t>
      </w:r>
      <w:r w:rsidR="005A4EB3">
        <w:rPr>
          <w:rFonts w:ascii="Arial" w:hAnsi="Arial" w:cs="Arial"/>
          <w:color w:val="2E2E2E"/>
          <w:sz w:val="20"/>
          <w:szCs w:val="20"/>
        </w:rPr>
        <w:t xml:space="preserve"> </w:t>
      </w:r>
      <w:r w:rsidR="005A4EB3" w:rsidRPr="004F5317">
        <w:rPr>
          <w:rFonts w:ascii="Arial" w:hAnsi="Arial" w:cs="Arial"/>
          <w:b/>
          <w:color w:val="2E2E2E"/>
          <w:kern w:val="36"/>
        </w:rPr>
        <w:t>La formulación hace al veneno de la abeja  melífera.</w:t>
      </w:r>
      <w:r w:rsidR="005A4EB3">
        <w:rPr>
          <w:rFonts w:ascii="Arial" w:hAnsi="Arial" w:cs="Arial"/>
          <w:color w:val="2E2E2E"/>
          <w:kern w:val="36"/>
          <w:sz w:val="33"/>
          <w:szCs w:val="33"/>
        </w:rPr>
        <w:t xml:space="preserve"> </w:t>
      </w:r>
      <w:r w:rsidR="005A4EB3" w:rsidRPr="00E92101">
        <w:rPr>
          <w:rFonts w:ascii="Arial" w:hAnsi="Arial" w:cs="Arial"/>
          <w:color w:val="2E2E2E"/>
          <w:kern w:val="36"/>
          <w:sz w:val="22"/>
          <w:szCs w:val="22"/>
          <w:lang w:val="es-AR"/>
        </w:rPr>
        <w:t>Pesticide Biochemistry and Phisiology, Volume 120, May 2015, Pages 27-35.</w:t>
      </w:r>
      <w:r w:rsidR="005A4EB3" w:rsidRPr="00E92101">
        <w:rPr>
          <w:rFonts w:ascii="Arial" w:hAnsi="Arial" w:cs="Arial"/>
          <w:color w:val="2E2E2E"/>
          <w:kern w:val="36"/>
          <w:sz w:val="33"/>
          <w:szCs w:val="33"/>
          <w:lang w:val="es-AR"/>
        </w:rPr>
        <w:t xml:space="preserve"> </w:t>
      </w:r>
    </w:p>
    <w:p w:rsidR="005A4EB3" w:rsidRPr="00E92101" w:rsidRDefault="005A4EB3" w:rsidP="003634EA">
      <w:pPr>
        <w:shd w:val="clear" w:color="auto" w:fill="FFFFFF"/>
        <w:spacing w:line="300" w:lineRule="atLeast"/>
        <w:jc w:val="both"/>
        <w:textAlignment w:val="baseline"/>
        <w:rPr>
          <w:lang w:val="es-AR"/>
        </w:rPr>
      </w:pPr>
    </w:p>
    <w:p w:rsidR="003634EA" w:rsidRPr="00683F3E" w:rsidRDefault="006359CD" w:rsidP="003634EA">
      <w:pPr>
        <w:shd w:val="clear" w:color="auto" w:fill="FFFFFF"/>
        <w:spacing w:line="300" w:lineRule="atLeast"/>
        <w:jc w:val="both"/>
        <w:textAlignment w:val="baseline"/>
        <w:rPr>
          <w:rFonts w:ascii="Arial Unicode MS" w:eastAsia="Arial Unicode MS" w:hAnsi="Arial Unicode MS" w:cs="Arial Unicode MS"/>
          <w:color w:val="2E2E2E"/>
          <w:lang w:eastAsia="es-AR"/>
        </w:rPr>
      </w:pPr>
      <w:hyperlink r:id="rId9106" w:history="1">
        <w:r w:rsidR="003634EA" w:rsidRPr="00683F3E">
          <w:rPr>
            <w:rFonts w:ascii="Arial Unicode MS" w:eastAsia="Arial Unicode MS" w:hAnsi="Arial Unicode MS" w:cs="Arial Unicode MS" w:hint="eastAsia"/>
            <w:color w:val="316C9D"/>
            <w:sz w:val="20"/>
            <w:lang w:eastAsia="es-AR"/>
          </w:rPr>
          <w:t>Mullins</w:t>
        </w:r>
      </w:hyperlink>
      <w:r w:rsidR="003634EA" w:rsidRPr="00683F3E">
        <w:rPr>
          <w:rFonts w:hint="eastAsia"/>
        </w:rPr>
        <w:t xml:space="preserve"> </w:t>
      </w:r>
      <w:r w:rsidR="003634EA" w:rsidRPr="00683F3E">
        <w:rPr>
          <w:rFonts w:eastAsia="Arial Unicode MS" w:hint="eastAsia"/>
        </w:rPr>
        <w:t>Roger J.</w:t>
      </w:r>
      <w:r w:rsidR="003634EA" w:rsidRPr="00683F3E">
        <w:rPr>
          <w:rFonts w:ascii="Arial Unicode MS" w:eastAsia="Arial Unicode MS" w:hAnsi="Arial Unicode MS" w:cs="Arial Unicode MS" w:hint="eastAsia"/>
          <w:color w:val="2E2E2E"/>
          <w:sz w:val="20"/>
          <w:szCs w:val="20"/>
          <w:lang w:eastAsia="es-AR"/>
        </w:rPr>
        <w:t>,</w:t>
      </w:r>
      <w:r w:rsidR="003634EA" w:rsidRPr="00683F3E">
        <w:rPr>
          <w:rFonts w:ascii="Arial Unicode MS" w:eastAsia="Arial Unicode MS" w:hAnsi="Arial Unicode MS" w:cs="Arial Unicode MS" w:hint="eastAsia"/>
          <w:color w:val="2E2E2E"/>
          <w:sz w:val="20"/>
          <w:lang w:eastAsia="es-AR"/>
        </w:rPr>
        <w:t> </w:t>
      </w:r>
      <w:hyperlink r:id="rId9107" w:history="1">
        <w:r w:rsidR="003634EA" w:rsidRPr="00683F3E">
          <w:rPr>
            <w:rFonts w:ascii="Arial Unicode MS" w:eastAsia="Arial Unicode MS" w:hAnsi="Arial Unicode MS" w:cs="Arial Unicode MS" w:hint="eastAsia"/>
            <w:color w:val="316C9D"/>
            <w:sz w:val="20"/>
            <w:lang w:eastAsia="es-AR"/>
          </w:rPr>
          <w:t xml:space="preserve"> Xu</w:t>
        </w:r>
      </w:hyperlink>
      <w:r w:rsidR="003634EA" w:rsidRPr="00683F3E">
        <w:rPr>
          <w:rFonts w:hint="eastAsia"/>
        </w:rPr>
        <w:t xml:space="preserve"> </w:t>
      </w:r>
      <w:r w:rsidR="003634EA" w:rsidRPr="00683F3E">
        <w:rPr>
          <w:rFonts w:eastAsia="Arial Unicode MS" w:hint="eastAsia"/>
        </w:rPr>
        <w:t>Su</w:t>
      </w:r>
      <w:r w:rsidR="003634EA" w:rsidRPr="00683F3E">
        <w:rPr>
          <w:rFonts w:ascii="Arial Unicode MS" w:eastAsia="Arial Unicode MS" w:hAnsi="Arial Unicode MS" w:cs="Arial Unicode MS" w:hint="eastAsia"/>
          <w:color w:val="2E2E2E"/>
          <w:sz w:val="20"/>
          <w:szCs w:val="20"/>
          <w:lang w:eastAsia="es-AR"/>
        </w:rPr>
        <w:t>,</w:t>
      </w:r>
      <w:r w:rsidR="003634EA" w:rsidRPr="00683F3E">
        <w:rPr>
          <w:rFonts w:ascii="Arial Unicode MS" w:eastAsia="Arial Unicode MS" w:hAnsi="Arial Unicode MS" w:cs="Arial Unicode MS" w:hint="eastAsia"/>
          <w:color w:val="2E2E2E"/>
          <w:sz w:val="20"/>
          <w:lang w:eastAsia="es-AR"/>
        </w:rPr>
        <w:t> </w:t>
      </w:r>
      <w:hyperlink r:id="rId9108" w:history="1">
        <w:r w:rsidR="003634EA" w:rsidRPr="00683F3E">
          <w:rPr>
            <w:rFonts w:ascii="Arial Unicode MS" w:eastAsia="Arial Unicode MS" w:hAnsi="Arial Unicode MS" w:cs="Arial Unicode MS" w:hint="eastAsia"/>
            <w:color w:val="316C9D"/>
            <w:sz w:val="20"/>
            <w:lang w:eastAsia="es-AR"/>
          </w:rPr>
          <w:t xml:space="preserve"> Pereira</w:t>
        </w:r>
      </w:hyperlink>
      <w:r w:rsidR="003634EA" w:rsidRPr="00683F3E">
        <w:rPr>
          <w:rFonts w:hint="eastAsia"/>
        </w:rPr>
        <w:t xml:space="preserve"> </w:t>
      </w:r>
      <w:r w:rsidR="003634EA" w:rsidRPr="00683F3E">
        <w:rPr>
          <w:rFonts w:eastAsia="Arial Unicode MS" w:hint="eastAsia"/>
        </w:rPr>
        <w:t>Edna F.R.</w:t>
      </w:r>
      <w:r w:rsidR="003634EA" w:rsidRPr="00683F3E">
        <w:rPr>
          <w:rFonts w:ascii="Arial Unicode MS" w:eastAsia="Arial Unicode MS" w:hAnsi="Arial Unicode MS" w:cs="Arial Unicode MS" w:hint="eastAsia"/>
          <w:color w:val="2E2E2E"/>
          <w:sz w:val="20"/>
          <w:szCs w:val="20"/>
          <w:lang w:eastAsia="es-AR"/>
        </w:rPr>
        <w:t>,</w:t>
      </w:r>
      <w:r w:rsidR="003634EA" w:rsidRPr="00683F3E">
        <w:rPr>
          <w:rFonts w:ascii="Arial Unicode MS" w:eastAsia="Arial Unicode MS" w:hAnsi="Arial Unicode MS" w:cs="Arial Unicode MS" w:hint="eastAsia"/>
          <w:color w:val="2E2E2E"/>
          <w:sz w:val="20"/>
          <w:lang w:eastAsia="es-AR"/>
        </w:rPr>
        <w:t> </w:t>
      </w:r>
      <w:hyperlink r:id="rId9109" w:history="1">
        <w:r w:rsidR="003634EA" w:rsidRPr="00683F3E">
          <w:rPr>
            <w:rFonts w:ascii="Arial Unicode MS" w:eastAsia="Arial Unicode MS" w:hAnsi="Arial Unicode MS" w:cs="Arial Unicode MS" w:hint="eastAsia"/>
            <w:color w:val="316C9D"/>
            <w:sz w:val="20"/>
            <w:lang w:eastAsia="es-AR"/>
          </w:rPr>
          <w:t xml:space="preserve"> Pescrille</w:t>
        </w:r>
      </w:hyperlink>
      <w:r w:rsidR="003634EA" w:rsidRPr="00683F3E">
        <w:rPr>
          <w:rFonts w:hint="eastAsia"/>
        </w:rPr>
        <w:t xml:space="preserve"> </w:t>
      </w:r>
      <w:r w:rsidR="003634EA" w:rsidRPr="00683F3E">
        <w:rPr>
          <w:rFonts w:eastAsia="Arial Unicode MS" w:hint="eastAsia"/>
        </w:rPr>
        <w:t>Joseph D.</w:t>
      </w:r>
      <w:r w:rsidR="003634EA" w:rsidRPr="00683F3E">
        <w:rPr>
          <w:rFonts w:ascii="Arial Unicode MS" w:eastAsia="Arial Unicode MS" w:hAnsi="Arial Unicode MS" w:cs="Arial Unicode MS" w:hint="eastAsia"/>
          <w:color w:val="2E2E2E"/>
          <w:sz w:val="20"/>
          <w:szCs w:val="20"/>
          <w:lang w:eastAsia="es-AR"/>
        </w:rPr>
        <w:t>,</w:t>
      </w:r>
      <w:r w:rsidR="003634EA" w:rsidRPr="00683F3E">
        <w:rPr>
          <w:rFonts w:ascii="Arial Unicode MS" w:eastAsia="Arial Unicode MS" w:hAnsi="Arial Unicode MS" w:cs="Arial Unicode MS" w:hint="eastAsia"/>
          <w:color w:val="2E2E2E"/>
          <w:sz w:val="20"/>
          <w:lang w:eastAsia="es-AR"/>
        </w:rPr>
        <w:t> </w:t>
      </w:r>
      <w:hyperlink r:id="rId9110" w:history="1">
        <w:r w:rsidR="003634EA" w:rsidRPr="00683F3E">
          <w:rPr>
            <w:rFonts w:ascii="Arial Unicode MS" w:eastAsia="Arial Unicode MS" w:hAnsi="Arial Unicode MS" w:cs="Arial Unicode MS" w:hint="eastAsia"/>
            <w:color w:val="316C9D"/>
            <w:sz w:val="20"/>
            <w:lang w:eastAsia="es-AR"/>
          </w:rPr>
          <w:t>Todd</w:t>
        </w:r>
      </w:hyperlink>
      <w:r w:rsidR="003634EA" w:rsidRPr="00683F3E">
        <w:rPr>
          <w:rFonts w:hint="eastAsia"/>
        </w:rPr>
        <w:t xml:space="preserve"> </w:t>
      </w:r>
      <w:r w:rsidR="003634EA" w:rsidRPr="00683F3E">
        <w:rPr>
          <w:rFonts w:eastAsia="Arial Unicode MS" w:hint="eastAsia"/>
        </w:rPr>
        <w:t>Spencer W.</w:t>
      </w:r>
      <w:r w:rsidR="003634EA" w:rsidRPr="00683F3E">
        <w:rPr>
          <w:rFonts w:ascii="Arial Unicode MS" w:eastAsia="Arial Unicode MS" w:hAnsi="Arial Unicode MS" w:cs="Arial Unicode MS" w:hint="eastAsia"/>
          <w:color w:val="2E2E2E"/>
          <w:sz w:val="20"/>
          <w:szCs w:val="20"/>
          <w:lang w:eastAsia="es-AR"/>
        </w:rPr>
        <w:t>,</w:t>
      </w:r>
      <w:r w:rsidR="003634EA" w:rsidRPr="00683F3E">
        <w:rPr>
          <w:rFonts w:ascii="Arial Unicode MS" w:eastAsia="Arial Unicode MS" w:hAnsi="Arial Unicode MS" w:cs="Arial Unicode MS" w:hint="eastAsia"/>
          <w:color w:val="2E2E2E"/>
          <w:sz w:val="20"/>
          <w:lang w:eastAsia="es-AR"/>
        </w:rPr>
        <w:t> </w:t>
      </w:r>
      <w:hyperlink r:id="rId9111" w:history="1">
        <w:r w:rsidR="003634EA" w:rsidRPr="00683F3E">
          <w:rPr>
            <w:rFonts w:ascii="Arial Unicode MS" w:eastAsia="Arial Unicode MS" w:hAnsi="Arial Unicode MS" w:cs="Arial Unicode MS" w:hint="eastAsia"/>
            <w:color w:val="316C9D"/>
            <w:sz w:val="20"/>
            <w:lang w:eastAsia="es-AR"/>
          </w:rPr>
          <w:t>Mamczarz</w:t>
        </w:r>
      </w:hyperlink>
      <w:r w:rsidR="003634EA" w:rsidRPr="00683F3E">
        <w:rPr>
          <w:rFonts w:hint="eastAsia"/>
        </w:rPr>
        <w:t xml:space="preserve"> </w:t>
      </w:r>
      <w:r w:rsidR="003634EA" w:rsidRPr="00683F3E">
        <w:rPr>
          <w:rFonts w:eastAsia="Arial Unicode MS" w:hint="eastAsia"/>
        </w:rPr>
        <w:t>Jacek</w:t>
      </w:r>
      <w:r w:rsidR="003634EA" w:rsidRPr="00683F3E">
        <w:rPr>
          <w:rFonts w:ascii="Arial Unicode MS" w:eastAsia="Arial Unicode MS" w:hAnsi="Arial Unicode MS" w:cs="Arial Unicode MS" w:hint="eastAsia"/>
          <w:color w:val="2E2E2E"/>
          <w:sz w:val="20"/>
          <w:szCs w:val="20"/>
          <w:lang w:eastAsia="es-AR"/>
        </w:rPr>
        <w:t>,</w:t>
      </w:r>
      <w:r w:rsidR="003634EA" w:rsidRPr="00683F3E">
        <w:rPr>
          <w:rFonts w:ascii="Arial Unicode MS" w:eastAsia="Arial Unicode MS" w:hAnsi="Arial Unicode MS" w:cs="Arial Unicode MS" w:hint="eastAsia"/>
          <w:color w:val="2E2E2E"/>
          <w:sz w:val="20"/>
          <w:lang w:eastAsia="es-AR"/>
        </w:rPr>
        <w:t> </w:t>
      </w:r>
      <w:hyperlink r:id="rId9112" w:history="1">
        <w:r w:rsidR="003634EA" w:rsidRPr="00683F3E">
          <w:rPr>
            <w:rFonts w:ascii="Arial Unicode MS" w:eastAsia="Arial Unicode MS" w:hAnsi="Arial Unicode MS" w:cs="Arial Unicode MS" w:hint="eastAsia"/>
            <w:color w:val="316C9D"/>
            <w:sz w:val="20"/>
            <w:lang w:eastAsia="es-AR"/>
          </w:rPr>
          <w:t>Albuquerque</w:t>
        </w:r>
      </w:hyperlink>
      <w:r w:rsidR="003634EA" w:rsidRPr="00683F3E">
        <w:rPr>
          <w:rFonts w:hint="eastAsia"/>
        </w:rPr>
        <w:t xml:space="preserve"> </w:t>
      </w:r>
      <w:r w:rsidR="003634EA" w:rsidRPr="00683F3E">
        <w:rPr>
          <w:rFonts w:eastAsia="Arial Unicode MS" w:hint="eastAsia"/>
        </w:rPr>
        <w:t>Edson X.</w:t>
      </w:r>
      <w:r w:rsidR="003634EA" w:rsidRPr="00683F3E">
        <w:rPr>
          <w:rFonts w:ascii="Arial Unicode MS" w:eastAsia="Arial Unicode MS" w:hAnsi="Arial Unicode MS" w:cs="Arial Unicode MS" w:hint="eastAsia"/>
          <w:color w:val="2E2E2E"/>
          <w:sz w:val="20"/>
          <w:szCs w:val="20"/>
          <w:lang w:eastAsia="es-AR"/>
        </w:rPr>
        <w:t>,</w:t>
      </w:r>
      <w:r w:rsidR="003634EA" w:rsidRPr="00683F3E">
        <w:rPr>
          <w:rFonts w:ascii="Arial Unicode MS" w:eastAsia="Arial Unicode MS" w:hAnsi="Arial Unicode MS" w:cs="Arial Unicode MS" w:hint="eastAsia"/>
          <w:color w:val="2E2E2E"/>
          <w:sz w:val="20"/>
          <w:lang w:eastAsia="es-AR"/>
        </w:rPr>
        <w:t> </w:t>
      </w:r>
      <w:hyperlink r:id="rId9113" w:history="1">
        <w:r w:rsidR="003634EA" w:rsidRPr="00683F3E">
          <w:rPr>
            <w:rFonts w:ascii="Arial Unicode MS" w:eastAsia="Arial Unicode MS" w:hAnsi="Arial Unicode MS" w:cs="Arial Unicode MS" w:hint="eastAsia"/>
            <w:color w:val="316C9D"/>
            <w:sz w:val="20"/>
            <w:lang w:eastAsia="es-AR"/>
          </w:rPr>
          <w:t xml:space="preserve"> Gullapalli</w:t>
        </w:r>
      </w:hyperlink>
      <w:r w:rsidR="003634EA" w:rsidRPr="00683F3E">
        <w:rPr>
          <w:rFonts w:hint="eastAsia"/>
        </w:rPr>
        <w:t xml:space="preserve"> </w:t>
      </w:r>
      <w:r w:rsidR="003634EA" w:rsidRPr="00683F3E">
        <w:rPr>
          <w:rFonts w:eastAsia="Arial Unicode MS" w:hint="eastAsia"/>
        </w:rPr>
        <w:t>Rao P.</w:t>
      </w:r>
      <w:r w:rsidR="003634EA" w:rsidRPr="003634EA">
        <w:rPr>
          <w:rFonts w:ascii="Arial Unicode MS" w:eastAsia="Arial Unicode MS" w:hAnsi="Arial Unicode MS" w:cs="Arial Unicode MS"/>
          <w:b/>
          <w:bCs/>
          <w:color w:val="5C5C5C"/>
          <w:kern w:val="36"/>
          <w:lang w:eastAsia="es-AR"/>
        </w:rPr>
        <w:t xml:space="preserve"> </w:t>
      </w:r>
      <w:r w:rsidR="003634EA" w:rsidRPr="003634EA">
        <w:rPr>
          <w:rFonts w:ascii="Arial Unicode MS" w:eastAsia="Arial Unicode MS" w:hAnsi="Arial Unicode MS" w:cs="Arial Unicode MS"/>
          <w:b/>
          <w:bCs/>
          <w:color w:val="5C5C5C"/>
          <w:kern w:val="36"/>
          <w:lang w:val="es-AR" w:eastAsia="es-AR"/>
        </w:rPr>
        <w:t>La exposición prenatal de conejillos de indias para el clorpirifos plaguicidas organofosforados altera la integridad estructural y funcional del cerebro</w:t>
      </w:r>
      <w:r w:rsidR="003634EA" w:rsidRPr="003634EA">
        <w:rPr>
          <w:rFonts w:ascii="Arial Unicode MS" w:eastAsia="Arial Unicode MS" w:hAnsi="Arial Unicode MS" w:cs="Arial Unicode MS"/>
          <w:b/>
          <w:bCs/>
          <w:color w:val="5C5C5C"/>
          <w:kern w:val="36"/>
          <w:lang w:eastAsia="es-AR"/>
        </w:rPr>
        <w:t>.</w:t>
      </w:r>
      <w:r w:rsidR="003634EA" w:rsidRPr="003634EA">
        <w:rPr>
          <w:rFonts w:ascii="Arial Unicode MS" w:eastAsia="Arial Unicode MS" w:hAnsi="Arial Unicode MS" w:cs="Arial Unicode MS"/>
          <w:bCs/>
          <w:color w:val="5C5C5C"/>
          <w:kern w:val="36"/>
          <w:lang w:eastAsia="es-AR"/>
        </w:rPr>
        <w:t>Neurotoxicology, Volume 48</w:t>
      </w:r>
      <w:r w:rsidR="003634EA" w:rsidRPr="00683F3E">
        <w:rPr>
          <w:rFonts w:ascii="Arial Unicode MS" w:eastAsia="Arial Unicode MS" w:hAnsi="Arial Unicode MS" w:cs="Arial Unicode MS"/>
          <w:bCs/>
          <w:color w:val="5C5C5C"/>
          <w:kern w:val="36"/>
          <w:lang w:eastAsia="es-AR"/>
        </w:rPr>
        <w:t>, May 2015, Pages 9-20.</w:t>
      </w:r>
    </w:p>
    <w:p w:rsidR="00F70D43" w:rsidRPr="005A4EB3" w:rsidRDefault="00F70D43" w:rsidP="00F70D43">
      <w:pPr>
        <w:shd w:val="clear" w:color="auto" w:fill="FFFFFF"/>
        <w:spacing w:line="300" w:lineRule="atLeast"/>
        <w:jc w:val="both"/>
        <w:textAlignment w:val="baseline"/>
        <w:rPr>
          <w:lang w:val="es-AR"/>
        </w:rPr>
      </w:pPr>
    </w:p>
    <w:p w:rsidR="00F70D43" w:rsidRPr="00467B46" w:rsidRDefault="006359CD" w:rsidP="00F70D43">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9114" w:history="1">
        <w:r w:rsidR="00F70D43" w:rsidRPr="00E92101">
          <w:rPr>
            <w:rFonts w:ascii="Arial Unicode MS" w:eastAsia="Arial Unicode MS" w:hAnsi="Arial Unicode MS" w:cs="Arial Unicode MS" w:hint="eastAsia"/>
            <w:color w:val="316C9D"/>
            <w:sz w:val="20"/>
            <w:lang w:val="es-AR" w:eastAsia="es-AR"/>
          </w:rPr>
          <w:t>Mumtaz</w:t>
        </w:r>
      </w:hyperlink>
      <w:r w:rsidR="00F70D43" w:rsidRPr="00E92101">
        <w:rPr>
          <w:rFonts w:hint="eastAsia"/>
          <w:lang w:val="es-AR"/>
        </w:rPr>
        <w:t xml:space="preserve"> </w:t>
      </w:r>
      <w:r w:rsidR="00F70D43" w:rsidRPr="00E92101">
        <w:rPr>
          <w:rFonts w:eastAsia="Arial Unicode MS" w:hint="eastAsia"/>
          <w:lang w:val="es-AR"/>
        </w:rPr>
        <w:t>Mehvish</w:t>
      </w:r>
      <w:r w:rsidR="00F70D43" w:rsidRPr="00E92101">
        <w:rPr>
          <w:rFonts w:ascii="Arial Unicode MS" w:eastAsia="Arial Unicode MS" w:hAnsi="Arial Unicode MS" w:cs="Arial Unicode MS" w:hint="eastAsia"/>
          <w:color w:val="2E2E2E"/>
          <w:sz w:val="20"/>
          <w:szCs w:val="20"/>
          <w:lang w:val="es-AR" w:eastAsia="es-AR"/>
        </w:rPr>
        <w:t>,</w:t>
      </w:r>
      <w:r w:rsidR="00F70D43" w:rsidRPr="00E92101">
        <w:rPr>
          <w:rFonts w:ascii="Arial Unicode MS" w:eastAsia="Arial Unicode MS" w:hAnsi="Arial Unicode MS" w:cs="Arial Unicode MS" w:hint="eastAsia"/>
          <w:color w:val="2E2E2E"/>
          <w:sz w:val="20"/>
          <w:lang w:val="es-AR" w:eastAsia="es-AR"/>
        </w:rPr>
        <w:t> </w:t>
      </w:r>
      <w:hyperlink r:id="rId9115" w:history="1">
        <w:r w:rsidR="00F70D43" w:rsidRPr="00E92101">
          <w:rPr>
            <w:rFonts w:ascii="Arial Unicode MS" w:eastAsia="Arial Unicode MS" w:hAnsi="Arial Unicode MS" w:cs="Arial Unicode MS" w:hint="eastAsia"/>
            <w:color w:val="316C9D"/>
            <w:sz w:val="20"/>
            <w:lang w:val="es-AR" w:eastAsia="es-AR"/>
          </w:rPr>
          <w:t xml:space="preserve"> Qadir</w:t>
        </w:r>
      </w:hyperlink>
      <w:r w:rsidR="00F70D43" w:rsidRPr="00E92101">
        <w:rPr>
          <w:rFonts w:hint="eastAsia"/>
          <w:lang w:val="es-AR"/>
        </w:rPr>
        <w:t xml:space="preserve"> </w:t>
      </w:r>
      <w:r w:rsidR="00F70D43" w:rsidRPr="00E92101">
        <w:rPr>
          <w:rFonts w:eastAsia="Arial Unicode MS" w:hint="eastAsia"/>
          <w:lang w:val="es-AR"/>
        </w:rPr>
        <w:t>Abdul</w:t>
      </w:r>
      <w:r w:rsidR="00F70D43" w:rsidRPr="00E92101">
        <w:rPr>
          <w:rFonts w:ascii="Arial Unicode MS" w:eastAsia="Arial Unicode MS" w:hAnsi="Arial Unicode MS" w:cs="Arial Unicode MS" w:hint="eastAsia"/>
          <w:color w:val="2E2E2E"/>
          <w:sz w:val="20"/>
          <w:szCs w:val="20"/>
          <w:lang w:val="es-AR" w:eastAsia="es-AR"/>
        </w:rPr>
        <w:t>,</w:t>
      </w:r>
      <w:r w:rsidR="00F70D43" w:rsidRPr="00E92101">
        <w:rPr>
          <w:rFonts w:ascii="Arial Unicode MS" w:eastAsia="Arial Unicode MS" w:hAnsi="Arial Unicode MS" w:cs="Arial Unicode MS" w:hint="eastAsia"/>
          <w:color w:val="2E2E2E"/>
          <w:sz w:val="20"/>
          <w:lang w:val="es-AR" w:eastAsia="es-AR"/>
        </w:rPr>
        <w:t> </w:t>
      </w:r>
      <w:hyperlink r:id="rId9116" w:history="1">
        <w:r w:rsidR="00F70D43" w:rsidRPr="00E92101">
          <w:rPr>
            <w:rFonts w:ascii="Arial Unicode MS" w:eastAsia="Arial Unicode MS" w:hAnsi="Arial Unicode MS" w:cs="Arial Unicode MS" w:hint="eastAsia"/>
            <w:color w:val="316C9D"/>
            <w:sz w:val="20"/>
            <w:lang w:val="es-AR" w:eastAsia="es-AR"/>
          </w:rPr>
          <w:t>Mahmood</w:t>
        </w:r>
      </w:hyperlink>
      <w:r w:rsidR="00F70D43" w:rsidRPr="00E92101">
        <w:rPr>
          <w:rFonts w:hint="eastAsia"/>
          <w:lang w:val="es-AR"/>
        </w:rPr>
        <w:t xml:space="preserve"> </w:t>
      </w:r>
      <w:r w:rsidR="00F70D43" w:rsidRPr="00E92101">
        <w:rPr>
          <w:rFonts w:eastAsia="Arial Unicode MS" w:hint="eastAsia"/>
          <w:lang w:val="es-AR"/>
        </w:rPr>
        <w:t>Adeel</w:t>
      </w:r>
      <w:r w:rsidR="00F70D43" w:rsidRPr="00E92101">
        <w:rPr>
          <w:rFonts w:ascii="Arial Unicode MS" w:eastAsia="Arial Unicode MS" w:hAnsi="Arial Unicode MS" w:cs="Arial Unicode MS" w:hint="eastAsia"/>
          <w:color w:val="2E2E2E"/>
          <w:sz w:val="14"/>
          <w:vertAlign w:val="superscript"/>
          <w:lang w:val="es-AR" w:eastAsia="es-AR"/>
        </w:rPr>
        <w:t> </w:t>
      </w:r>
      <w:r w:rsidR="00F70D43" w:rsidRPr="00E92101">
        <w:rPr>
          <w:rFonts w:ascii="Arial Unicode MS" w:eastAsia="Arial Unicode MS" w:hAnsi="Arial Unicode MS" w:cs="Arial Unicode MS" w:hint="eastAsia"/>
          <w:color w:val="2E2E2E"/>
          <w:sz w:val="20"/>
          <w:szCs w:val="20"/>
          <w:lang w:val="es-AR" w:eastAsia="es-AR"/>
        </w:rPr>
        <w:t>,</w:t>
      </w:r>
      <w:r w:rsidR="00F70D43" w:rsidRPr="00E92101">
        <w:rPr>
          <w:rFonts w:ascii="Arial Unicode MS" w:eastAsia="Arial Unicode MS" w:hAnsi="Arial Unicode MS" w:cs="Arial Unicode MS" w:hint="eastAsia"/>
          <w:color w:val="2E2E2E"/>
          <w:sz w:val="20"/>
          <w:lang w:val="es-AR" w:eastAsia="es-AR"/>
        </w:rPr>
        <w:t> </w:t>
      </w:r>
      <w:hyperlink r:id="rId9117" w:history="1">
        <w:r w:rsidR="00F70D43" w:rsidRPr="00E92101">
          <w:rPr>
            <w:rFonts w:ascii="Arial Unicode MS" w:eastAsia="Arial Unicode MS" w:hAnsi="Arial Unicode MS" w:cs="Arial Unicode MS" w:hint="eastAsia"/>
            <w:color w:val="316C9D"/>
            <w:sz w:val="20"/>
            <w:lang w:val="es-AR" w:eastAsia="es-AR"/>
          </w:rPr>
          <w:t>Mehmood</w:t>
        </w:r>
      </w:hyperlink>
      <w:r w:rsidR="00F70D43" w:rsidRPr="00E92101">
        <w:rPr>
          <w:rFonts w:hint="eastAsia"/>
          <w:lang w:val="es-AR"/>
        </w:rPr>
        <w:t xml:space="preserve"> </w:t>
      </w:r>
      <w:r w:rsidR="00F70D43" w:rsidRPr="00E92101">
        <w:rPr>
          <w:rFonts w:eastAsia="Arial Unicode MS" w:hint="eastAsia"/>
          <w:lang w:val="es-AR"/>
        </w:rPr>
        <w:t>Andleeb</w:t>
      </w:r>
      <w:r w:rsidR="00F70D43" w:rsidRPr="00E92101">
        <w:rPr>
          <w:rFonts w:ascii="Arial Unicode MS" w:eastAsia="Arial Unicode MS" w:hAnsi="Arial Unicode MS" w:cs="Arial Unicode MS" w:hint="eastAsia"/>
          <w:color w:val="2E2E2E"/>
          <w:sz w:val="20"/>
          <w:szCs w:val="20"/>
          <w:lang w:val="es-AR" w:eastAsia="es-AR"/>
        </w:rPr>
        <w:t>,</w:t>
      </w:r>
      <w:r w:rsidR="00F70D43" w:rsidRPr="00E92101">
        <w:rPr>
          <w:rFonts w:ascii="Arial Unicode MS" w:eastAsia="Arial Unicode MS" w:hAnsi="Arial Unicode MS" w:cs="Arial Unicode MS" w:hint="eastAsia"/>
          <w:color w:val="2E2E2E"/>
          <w:sz w:val="20"/>
          <w:lang w:val="es-AR" w:eastAsia="es-AR"/>
        </w:rPr>
        <w:t> </w:t>
      </w:r>
      <w:hyperlink r:id="rId9118" w:history="1">
        <w:r w:rsidR="00F70D43" w:rsidRPr="00E92101">
          <w:rPr>
            <w:rFonts w:ascii="Arial Unicode MS" w:eastAsia="Arial Unicode MS" w:hAnsi="Arial Unicode MS" w:cs="Arial Unicode MS" w:hint="eastAsia"/>
            <w:color w:val="316C9D"/>
            <w:sz w:val="20"/>
            <w:lang w:val="es-AR" w:eastAsia="es-AR"/>
          </w:rPr>
          <w:t xml:space="preserve"> Malik</w:t>
        </w:r>
      </w:hyperlink>
      <w:r w:rsidR="00F70D43" w:rsidRPr="00E92101">
        <w:rPr>
          <w:rFonts w:hint="eastAsia"/>
          <w:lang w:val="es-AR"/>
        </w:rPr>
        <w:t xml:space="preserve"> </w:t>
      </w:r>
      <w:r w:rsidR="00F70D43" w:rsidRPr="00E92101">
        <w:rPr>
          <w:rFonts w:eastAsia="Arial Unicode MS" w:hint="eastAsia"/>
          <w:lang w:val="es-AR"/>
        </w:rPr>
        <w:t>Riffat Naseem</w:t>
      </w:r>
      <w:r w:rsidR="00F70D43" w:rsidRPr="00E92101">
        <w:rPr>
          <w:rFonts w:ascii="Arial Unicode MS" w:eastAsia="Arial Unicode MS" w:hAnsi="Arial Unicode MS" w:cs="Arial Unicode MS" w:hint="eastAsia"/>
          <w:color w:val="2E2E2E"/>
          <w:sz w:val="20"/>
          <w:szCs w:val="20"/>
          <w:lang w:val="es-AR" w:eastAsia="es-AR"/>
        </w:rPr>
        <w:t>,</w:t>
      </w:r>
      <w:hyperlink r:id="rId9119" w:history="1">
        <w:r w:rsidR="00F70D43" w:rsidRPr="00E92101">
          <w:rPr>
            <w:rFonts w:ascii="Arial Unicode MS" w:eastAsia="Arial Unicode MS" w:hAnsi="Arial Unicode MS" w:cs="Arial Unicode MS" w:hint="eastAsia"/>
            <w:color w:val="316C9D"/>
            <w:sz w:val="20"/>
            <w:lang w:val="es-AR" w:eastAsia="es-AR"/>
          </w:rPr>
          <w:t xml:space="preserve"> Li</w:t>
        </w:r>
      </w:hyperlink>
      <w:r w:rsidR="00F70D43" w:rsidRPr="00E92101">
        <w:rPr>
          <w:rFonts w:hint="eastAsia"/>
          <w:lang w:val="es-AR"/>
        </w:rPr>
        <w:t xml:space="preserve"> </w:t>
      </w:r>
      <w:r w:rsidR="00F70D43" w:rsidRPr="00E92101">
        <w:rPr>
          <w:rFonts w:eastAsia="Arial Unicode MS" w:hint="eastAsia"/>
          <w:lang w:val="es-AR"/>
        </w:rPr>
        <w:t>Jun</w:t>
      </w:r>
      <w:r w:rsidR="00F70D43" w:rsidRPr="00E92101">
        <w:rPr>
          <w:rFonts w:ascii="Arial Unicode MS" w:eastAsia="Arial Unicode MS" w:hAnsi="Arial Unicode MS" w:cs="Arial Unicode MS" w:hint="eastAsia"/>
          <w:color w:val="2E2E2E"/>
          <w:sz w:val="20"/>
          <w:szCs w:val="20"/>
          <w:lang w:val="es-AR" w:eastAsia="es-AR"/>
        </w:rPr>
        <w:t>,</w:t>
      </w:r>
      <w:r w:rsidR="00F70D43" w:rsidRPr="00E92101">
        <w:rPr>
          <w:rFonts w:ascii="Arial Unicode MS" w:eastAsia="Arial Unicode MS" w:hAnsi="Arial Unicode MS" w:cs="Arial Unicode MS" w:hint="eastAsia"/>
          <w:color w:val="2E2E2E"/>
          <w:sz w:val="20"/>
          <w:lang w:val="es-AR" w:eastAsia="es-AR"/>
        </w:rPr>
        <w:t> </w:t>
      </w:r>
      <w:hyperlink r:id="rId9120" w:history="1">
        <w:r w:rsidR="00F70D43" w:rsidRPr="00E92101">
          <w:rPr>
            <w:rFonts w:ascii="Arial Unicode MS" w:eastAsia="Arial Unicode MS" w:hAnsi="Arial Unicode MS" w:cs="Arial Unicode MS" w:hint="eastAsia"/>
            <w:color w:val="316C9D"/>
            <w:sz w:val="20"/>
            <w:lang w:val="es-AR" w:eastAsia="es-AR"/>
          </w:rPr>
          <w:t>Yousaf</w:t>
        </w:r>
      </w:hyperlink>
      <w:r w:rsidR="00F70D43" w:rsidRPr="00E92101">
        <w:rPr>
          <w:rFonts w:hint="eastAsia"/>
          <w:lang w:val="es-AR"/>
        </w:rPr>
        <w:t xml:space="preserve"> </w:t>
      </w:r>
      <w:r w:rsidR="00F70D43" w:rsidRPr="00E92101">
        <w:rPr>
          <w:rFonts w:eastAsia="Arial Unicode MS" w:hint="eastAsia"/>
          <w:lang w:val="es-AR"/>
        </w:rPr>
        <w:t>Zubaida</w:t>
      </w:r>
      <w:r w:rsidR="00F70D43" w:rsidRPr="00E92101">
        <w:rPr>
          <w:rFonts w:ascii="Arial Unicode MS" w:eastAsia="Arial Unicode MS" w:hAnsi="Arial Unicode MS" w:cs="Arial Unicode MS" w:hint="eastAsia"/>
          <w:color w:val="2E2E2E"/>
          <w:sz w:val="20"/>
          <w:szCs w:val="20"/>
          <w:lang w:val="es-AR" w:eastAsia="es-AR"/>
        </w:rPr>
        <w:t>,</w:t>
      </w:r>
      <w:r w:rsidR="00F70D43" w:rsidRPr="00E92101">
        <w:rPr>
          <w:rFonts w:ascii="Arial Unicode MS" w:eastAsia="Arial Unicode MS" w:hAnsi="Arial Unicode MS" w:cs="Arial Unicode MS" w:hint="eastAsia"/>
          <w:color w:val="2E2E2E"/>
          <w:sz w:val="20"/>
          <w:lang w:val="es-AR" w:eastAsia="es-AR"/>
        </w:rPr>
        <w:t> </w:t>
      </w:r>
      <w:hyperlink r:id="rId9121" w:history="1">
        <w:r w:rsidR="00F70D43" w:rsidRPr="00E92101">
          <w:rPr>
            <w:rFonts w:ascii="Arial Unicode MS" w:eastAsia="Arial Unicode MS" w:hAnsi="Arial Unicode MS" w:cs="Arial Unicode MS" w:hint="eastAsia"/>
            <w:color w:val="316C9D"/>
            <w:sz w:val="20"/>
            <w:lang w:val="es-AR" w:eastAsia="es-AR"/>
          </w:rPr>
          <w:t>Jamil</w:t>
        </w:r>
      </w:hyperlink>
      <w:r w:rsidR="00F70D43" w:rsidRPr="00E92101">
        <w:rPr>
          <w:rFonts w:hint="eastAsia"/>
          <w:lang w:val="es-AR"/>
        </w:rPr>
        <w:t xml:space="preserve"> </w:t>
      </w:r>
      <w:r w:rsidR="00F70D43" w:rsidRPr="00E92101">
        <w:rPr>
          <w:rFonts w:eastAsia="Arial Unicode MS" w:hint="eastAsia"/>
          <w:lang w:val="es-AR"/>
        </w:rPr>
        <w:t>Nadia</w:t>
      </w:r>
      <w:r w:rsidR="00F70D43" w:rsidRPr="00E92101">
        <w:rPr>
          <w:rFonts w:ascii="Arial Unicode MS" w:eastAsia="Arial Unicode MS" w:hAnsi="Arial Unicode MS" w:cs="Arial Unicode MS" w:hint="eastAsia"/>
          <w:color w:val="2E2E2E"/>
          <w:sz w:val="20"/>
          <w:szCs w:val="20"/>
          <w:lang w:val="es-AR" w:eastAsia="es-AR"/>
        </w:rPr>
        <w:t>,</w:t>
      </w:r>
      <w:r w:rsidR="00F70D43" w:rsidRPr="00E92101">
        <w:rPr>
          <w:rFonts w:ascii="Arial Unicode MS" w:eastAsia="Arial Unicode MS" w:hAnsi="Arial Unicode MS" w:cs="Arial Unicode MS" w:hint="eastAsia"/>
          <w:color w:val="2E2E2E"/>
          <w:sz w:val="20"/>
          <w:lang w:val="es-AR" w:eastAsia="es-AR"/>
        </w:rPr>
        <w:t> </w:t>
      </w:r>
      <w:hyperlink r:id="rId9122" w:history="1">
        <w:r w:rsidR="00F70D43" w:rsidRPr="00E92101">
          <w:rPr>
            <w:rFonts w:ascii="Arial Unicode MS" w:eastAsia="Arial Unicode MS" w:hAnsi="Arial Unicode MS" w:cs="Arial Unicode MS" w:hint="eastAsia"/>
            <w:color w:val="316C9D"/>
            <w:sz w:val="20"/>
            <w:lang w:val="es-AR" w:eastAsia="es-AR"/>
          </w:rPr>
          <w:t xml:space="preserve"> Shaikh</w:t>
        </w:r>
      </w:hyperlink>
      <w:r w:rsidR="00F70D43" w:rsidRPr="00E92101">
        <w:rPr>
          <w:rFonts w:hint="eastAsia"/>
          <w:lang w:val="es-AR"/>
        </w:rPr>
        <w:t xml:space="preserve"> </w:t>
      </w:r>
      <w:r w:rsidR="00F70D43" w:rsidRPr="00E92101">
        <w:rPr>
          <w:rFonts w:eastAsia="Arial Unicode MS" w:hint="eastAsia"/>
          <w:lang w:val="es-AR"/>
        </w:rPr>
        <w:t>Irfan Ahmed</w:t>
      </w:r>
      <w:r w:rsidR="00F70D43" w:rsidRPr="00E92101">
        <w:rPr>
          <w:rFonts w:ascii="Arial Unicode MS" w:eastAsia="Arial Unicode MS" w:hAnsi="Arial Unicode MS" w:cs="Arial Unicode MS" w:hint="eastAsia"/>
          <w:color w:val="2E2E2E"/>
          <w:sz w:val="20"/>
          <w:szCs w:val="20"/>
          <w:lang w:val="es-AR" w:eastAsia="es-AR"/>
        </w:rPr>
        <w:t>,</w:t>
      </w:r>
      <w:r w:rsidR="00F70D43" w:rsidRPr="00E92101">
        <w:rPr>
          <w:rFonts w:ascii="Arial Unicode MS" w:eastAsia="Arial Unicode MS" w:hAnsi="Arial Unicode MS" w:cs="Arial Unicode MS" w:hint="eastAsia"/>
          <w:color w:val="2E2E2E"/>
          <w:sz w:val="20"/>
          <w:lang w:val="es-AR" w:eastAsia="es-AR"/>
        </w:rPr>
        <w:t> </w:t>
      </w:r>
      <w:hyperlink r:id="rId9123" w:history="1">
        <w:r w:rsidR="00F70D43" w:rsidRPr="00E92101">
          <w:rPr>
            <w:rFonts w:ascii="Arial Unicode MS" w:eastAsia="Arial Unicode MS" w:hAnsi="Arial Unicode MS" w:cs="Arial Unicode MS" w:hint="eastAsia"/>
            <w:color w:val="316C9D"/>
            <w:sz w:val="20"/>
            <w:lang w:val="es-AR" w:eastAsia="es-AR"/>
          </w:rPr>
          <w:t>Ali</w:t>
        </w:r>
      </w:hyperlink>
      <w:r w:rsidR="00F70D43" w:rsidRPr="00E92101">
        <w:rPr>
          <w:rFonts w:hint="eastAsia"/>
          <w:lang w:val="es-AR"/>
        </w:rPr>
        <w:t xml:space="preserve"> </w:t>
      </w:r>
      <w:r w:rsidR="00F70D43" w:rsidRPr="00E92101">
        <w:rPr>
          <w:rFonts w:eastAsia="Arial Unicode MS" w:hint="eastAsia"/>
          <w:lang w:val="es-AR"/>
        </w:rPr>
        <w:t>Habib</w:t>
      </w:r>
      <w:r w:rsidR="00F70D43" w:rsidRPr="00E92101">
        <w:rPr>
          <w:rFonts w:ascii="Arial Unicode MS" w:eastAsia="Arial Unicode MS" w:hAnsi="Arial Unicode MS" w:cs="Arial Unicode MS" w:hint="eastAsia"/>
          <w:color w:val="2E2E2E"/>
          <w:sz w:val="20"/>
          <w:szCs w:val="20"/>
          <w:lang w:val="es-AR" w:eastAsia="es-AR"/>
        </w:rPr>
        <w:t>,</w:t>
      </w:r>
      <w:r w:rsidR="00F70D43" w:rsidRPr="00E92101">
        <w:rPr>
          <w:rFonts w:ascii="Arial Unicode MS" w:eastAsia="Arial Unicode MS" w:hAnsi="Arial Unicode MS" w:cs="Arial Unicode MS" w:hint="eastAsia"/>
          <w:color w:val="2E2E2E"/>
          <w:sz w:val="20"/>
          <w:lang w:val="es-AR" w:eastAsia="es-AR"/>
        </w:rPr>
        <w:t> </w:t>
      </w:r>
      <w:hyperlink r:id="rId9124" w:history="1">
        <w:r w:rsidR="00F70D43" w:rsidRPr="00E92101">
          <w:rPr>
            <w:rFonts w:ascii="Arial Unicode MS" w:eastAsia="Arial Unicode MS" w:hAnsi="Arial Unicode MS" w:cs="Arial Unicode MS" w:hint="eastAsia"/>
            <w:color w:val="316C9D"/>
            <w:sz w:val="20"/>
            <w:lang w:val="es-AR" w:eastAsia="es-AR"/>
          </w:rPr>
          <w:t>Zhang</w:t>
        </w:r>
      </w:hyperlink>
      <w:r w:rsidR="00F70D43" w:rsidRPr="00E92101">
        <w:rPr>
          <w:rFonts w:hint="eastAsia"/>
          <w:lang w:val="es-AR"/>
        </w:rPr>
        <w:t xml:space="preserve"> </w:t>
      </w:r>
      <w:r w:rsidR="00F70D43" w:rsidRPr="00E92101">
        <w:rPr>
          <w:rFonts w:eastAsia="Arial Unicode MS" w:hint="eastAsia"/>
          <w:lang w:val="es-AR"/>
        </w:rPr>
        <w:t>Gan</w:t>
      </w:r>
      <w:r w:rsidR="00F70D43" w:rsidRPr="00E92101">
        <w:rPr>
          <w:lang w:val="es-AR"/>
        </w:rPr>
        <w:t>.</w:t>
      </w:r>
      <w:r w:rsidR="00F70D43" w:rsidRPr="00E92101">
        <w:rPr>
          <w:rFonts w:eastAsia="Arial Unicode MS" w:hint="eastAsia"/>
          <w:lang w:val="es-AR"/>
        </w:rPr>
        <w:t xml:space="preserve"> </w:t>
      </w:r>
      <w:r w:rsidR="00F70D43" w:rsidRPr="006E545E">
        <w:rPr>
          <w:rFonts w:ascii="Arial Unicode MS" w:eastAsia="Arial Unicode MS" w:hAnsi="Arial Unicode MS" w:cs="Arial Unicode MS"/>
          <w:b/>
          <w:bCs/>
          <w:color w:val="5C5C5C"/>
          <w:kern w:val="36"/>
          <w:lang w:eastAsia="es-AR"/>
        </w:rPr>
        <w:t xml:space="preserve">Evaluación de los riesgos para la salud humana, el análisis específico de los congéneres y el patrón de distribución espacial de los plaguicidas organoclorados (OCP) a través de la cosecha de arroz de los distritos seleccionados de la provincia de Punjab, Pakistán. </w:t>
      </w:r>
      <w:r w:rsidR="00F70D43" w:rsidRPr="00467B46">
        <w:rPr>
          <w:rFonts w:ascii="Arial Unicode MS" w:eastAsia="Arial Unicode MS" w:hAnsi="Arial Unicode MS" w:cs="Arial Unicode MS"/>
          <w:bCs/>
          <w:color w:val="5C5C5C"/>
          <w:kern w:val="36"/>
          <w:sz w:val="22"/>
          <w:szCs w:val="22"/>
          <w:lang w:val="en-US" w:eastAsia="es-AR"/>
        </w:rPr>
        <w:t>Science of The Total Environmental, Volume 511, 1 April 2015, Pages 354-361.</w:t>
      </w:r>
    </w:p>
    <w:p w:rsidR="00C93D62" w:rsidRPr="00467B46" w:rsidRDefault="00C93D62" w:rsidP="00C93D62">
      <w:pPr>
        <w:shd w:val="clear" w:color="auto" w:fill="FFFFFF"/>
        <w:jc w:val="both"/>
        <w:rPr>
          <w:rFonts w:ascii="Arial" w:hAnsi="Arial" w:cs="Arial"/>
          <w:color w:val="000000"/>
          <w:szCs w:val="22"/>
          <w:lang w:val="en-US" w:eastAsia="es-AR"/>
        </w:rPr>
      </w:pPr>
    </w:p>
    <w:p w:rsidR="00C93D62" w:rsidRPr="00D83432" w:rsidRDefault="006359CD" w:rsidP="00C93D62">
      <w:pPr>
        <w:shd w:val="clear" w:color="auto" w:fill="FFFFFF"/>
        <w:jc w:val="both"/>
        <w:rPr>
          <w:rFonts w:ascii="Arial" w:hAnsi="Arial" w:cs="Arial"/>
          <w:color w:val="000000"/>
          <w:sz w:val="22"/>
          <w:szCs w:val="22"/>
          <w:lang w:val="es-AR" w:eastAsia="es-AR"/>
        </w:rPr>
      </w:pPr>
      <w:hyperlink r:id="rId9125" w:history="1">
        <w:r w:rsidR="00C93D62" w:rsidRPr="00397387">
          <w:rPr>
            <w:rFonts w:ascii="Arial" w:hAnsi="Arial" w:cs="Arial"/>
            <w:color w:val="660066"/>
            <w:lang w:val="en-US" w:eastAsia="es-AR"/>
          </w:rPr>
          <w:t>Napoli M</w:t>
        </w:r>
      </w:hyperlink>
      <w:r w:rsidR="00C93D62" w:rsidRPr="00397387">
        <w:rPr>
          <w:rFonts w:ascii="Arial" w:hAnsi="Arial" w:cs="Arial"/>
          <w:color w:val="000000"/>
          <w:szCs w:val="22"/>
          <w:lang w:val="en-US" w:eastAsia="es-AR"/>
        </w:rPr>
        <w:t>,</w:t>
      </w:r>
      <w:r w:rsidR="00C93D62" w:rsidRPr="00397387">
        <w:rPr>
          <w:rFonts w:ascii="Arial" w:hAnsi="Arial" w:cs="Arial"/>
          <w:color w:val="000000"/>
          <w:lang w:val="en-US" w:eastAsia="es-AR"/>
        </w:rPr>
        <w:t> </w:t>
      </w:r>
      <w:hyperlink r:id="rId9126" w:history="1">
        <w:r w:rsidR="00C93D62" w:rsidRPr="00397387">
          <w:rPr>
            <w:rFonts w:ascii="Arial" w:hAnsi="Arial" w:cs="Arial"/>
            <w:color w:val="660066"/>
            <w:lang w:val="en-US" w:eastAsia="es-AR"/>
          </w:rPr>
          <w:t>Cecchi S</w:t>
        </w:r>
      </w:hyperlink>
      <w:r w:rsidR="00C93D62" w:rsidRPr="00397387">
        <w:rPr>
          <w:rFonts w:ascii="Arial" w:hAnsi="Arial" w:cs="Arial"/>
          <w:color w:val="000000"/>
          <w:szCs w:val="22"/>
          <w:lang w:val="en-US" w:eastAsia="es-AR"/>
        </w:rPr>
        <w:t>,</w:t>
      </w:r>
      <w:r w:rsidR="00C93D62" w:rsidRPr="00397387">
        <w:rPr>
          <w:rFonts w:ascii="Arial" w:hAnsi="Arial" w:cs="Arial"/>
          <w:color w:val="000000"/>
          <w:lang w:val="en-US" w:eastAsia="es-AR"/>
        </w:rPr>
        <w:t> </w:t>
      </w:r>
      <w:hyperlink r:id="rId9127" w:history="1">
        <w:r w:rsidR="00C93D62" w:rsidRPr="00397387">
          <w:rPr>
            <w:rFonts w:ascii="Arial" w:hAnsi="Arial" w:cs="Arial"/>
            <w:color w:val="660066"/>
            <w:lang w:val="en-US" w:eastAsia="es-AR"/>
          </w:rPr>
          <w:t>Zanchi CA</w:t>
        </w:r>
      </w:hyperlink>
      <w:r w:rsidR="00C93D62" w:rsidRPr="00397387">
        <w:rPr>
          <w:rFonts w:ascii="Arial" w:hAnsi="Arial" w:cs="Arial"/>
          <w:color w:val="000000"/>
          <w:szCs w:val="22"/>
          <w:lang w:val="en-US" w:eastAsia="es-AR"/>
        </w:rPr>
        <w:t>,</w:t>
      </w:r>
      <w:r w:rsidR="00C93D62" w:rsidRPr="00397387">
        <w:rPr>
          <w:rFonts w:ascii="Arial" w:hAnsi="Arial" w:cs="Arial"/>
          <w:color w:val="000000"/>
          <w:lang w:val="en-US" w:eastAsia="es-AR"/>
        </w:rPr>
        <w:t> </w:t>
      </w:r>
      <w:hyperlink r:id="rId9128" w:history="1">
        <w:r w:rsidR="00C93D62" w:rsidRPr="00397387">
          <w:rPr>
            <w:rFonts w:ascii="Arial" w:hAnsi="Arial" w:cs="Arial"/>
            <w:color w:val="660066"/>
            <w:lang w:val="en-US" w:eastAsia="es-AR"/>
          </w:rPr>
          <w:t>Orlandini S</w:t>
        </w:r>
      </w:hyperlink>
      <w:r w:rsidR="00C93D62" w:rsidRPr="00397387">
        <w:rPr>
          <w:rFonts w:ascii="Arial" w:hAnsi="Arial" w:cs="Arial"/>
          <w:color w:val="000000"/>
          <w:szCs w:val="22"/>
          <w:lang w:val="en-US" w:eastAsia="es-AR"/>
        </w:rPr>
        <w:t>.</w:t>
      </w:r>
      <w:r w:rsidR="00397387" w:rsidRPr="00397387">
        <w:rPr>
          <w:rFonts w:ascii="Arial" w:hAnsi="Arial" w:cs="Arial"/>
          <w:color w:val="000000"/>
          <w:szCs w:val="22"/>
          <w:lang w:val="en-US" w:eastAsia="es-AR"/>
        </w:rPr>
        <w:t xml:space="preserve"> </w:t>
      </w:r>
      <w:r w:rsidR="00C93D62" w:rsidRPr="00464952">
        <w:rPr>
          <w:rFonts w:ascii="Arial" w:hAnsi="Arial" w:cs="Arial"/>
          <w:b/>
          <w:bCs/>
          <w:color w:val="000000"/>
          <w:kern w:val="36"/>
          <w:lang w:val="es-AR" w:eastAsia="es-AR"/>
        </w:rPr>
        <w:t>La lixiviación de ácido de glifosato y aminometilfosfónico</w:t>
      </w:r>
      <w:r w:rsidR="00C93D62" w:rsidRPr="00464952">
        <w:rPr>
          <w:rFonts w:ascii="Arial" w:hAnsi="Arial" w:cs="Arial"/>
          <w:b/>
          <w:bCs/>
          <w:color w:val="000000"/>
          <w:kern w:val="36"/>
          <w:lang w:eastAsia="es-AR"/>
        </w:rPr>
        <w:t xml:space="preserve"> a</w:t>
      </w:r>
      <w:r w:rsidR="00C93D62" w:rsidRPr="00464952">
        <w:rPr>
          <w:rFonts w:ascii="Arial" w:hAnsi="Arial" w:cs="Arial"/>
          <w:b/>
          <w:bCs/>
          <w:color w:val="000000"/>
          <w:kern w:val="36"/>
          <w:lang w:val="es-AR" w:eastAsia="es-AR"/>
        </w:rPr>
        <w:t xml:space="preserve"> través de las columnas de la arcill</w:t>
      </w:r>
      <w:r w:rsidR="00C93D62" w:rsidRPr="00464952">
        <w:rPr>
          <w:rFonts w:ascii="Arial" w:hAnsi="Arial" w:cs="Arial"/>
          <w:b/>
          <w:bCs/>
          <w:color w:val="000000"/>
          <w:kern w:val="36"/>
          <w:lang w:eastAsia="es-AR"/>
        </w:rPr>
        <w:t>a del suelo limoso</w:t>
      </w:r>
      <w:r w:rsidR="00C93D62" w:rsidRPr="00464952">
        <w:rPr>
          <w:rFonts w:ascii="Arial" w:hAnsi="Arial" w:cs="Arial"/>
          <w:b/>
          <w:bCs/>
          <w:color w:val="000000"/>
          <w:kern w:val="36"/>
          <w:lang w:val="es-AR" w:eastAsia="es-AR"/>
        </w:rPr>
        <w:t>s bajo condiciones al aire libre.</w:t>
      </w:r>
      <w:r w:rsidR="00C93D62" w:rsidRPr="00E65193">
        <w:rPr>
          <w:rFonts w:ascii="Arial" w:hAnsi="Arial" w:cs="Arial"/>
          <w:color w:val="000000"/>
          <w:sz w:val="20"/>
          <w:szCs w:val="20"/>
          <w:lang w:eastAsia="es-AR"/>
        </w:rPr>
        <w:t xml:space="preserve"> </w:t>
      </w:r>
      <w:hyperlink r:id="rId9129" w:tooltip="Journal of environmental quality." w:history="1">
        <w:r w:rsidR="00C93D62" w:rsidRPr="00D83432">
          <w:rPr>
            <w:rFonts w:ascii="Arial" w:hAnsi="Arial" w:cs="Arial"/>
            <w:color w:val="660066"/>
            <w:sz w:val="20"/>
            <w:lang w:val="es-AR" w:eastAsia="es-AR"/>
          </w:rPr>
          <w:t>J Environ Qual.</w:t>
        </w:r>
      </w:hyperlink>
      <w:r w:rsidR="00C93D62" w:rsidRPr="00D83432">
        <w:rPr>
          <w:rFonts w:ascii="Arial" w:hAnsi="Arial" w:cs="Arial"/>
          <w:color w:val="000000"/>
          <w:sz w:val="20"/>
          <w:lang w:val="es-AR" w:eastAsia="es-AR"/>
        </w:rPr>
        <w:t> </w:t>
      </w:r>
      <w:r w:rsidR="00C93D62" w:rsidRPr="00D83432">
        <w:rPr>
          <w:rFonts w:ascii="Arial" w:hAnsi="Arial" w:cs="Arial"/>
          <w:color w:val="000000"/>
          <w:sz w:val="20"/>
          <w:szCs w:val="20"/>
          <w:lang w:val="es-AR" w:eastAsia="es-AR"/>
        </w:rPr>
        <w:t xml:space="preserve">2015 Sep;44(5):1667-73. </w:t>
      </w:r>
    </w:p>
    <w:p w:rsidR="00FE4C87" w:rsidRDefault="00FE4C87" w:rsidP="00FE4C87">
      <w:pPr>
        <w:autoSpaceDE w:val="0"/>
        <w:autoSpaceDN w:val="0"/>
        <w:adjustRightInd w:val="0"/>
        <w:jc w:val="both"/>
        <w:rPr>
          <w:rFonts w:ascii="MinionPro-Semibold" w:hAnsi="MinionPro-Semibold" w:cs="MinionPro-Semibold"/>
        </w:rPr>
      </w:pPr>
    </w:p>
    <w:p w:rsidR="00FE4C87" w:rsidRPr="001D5D32" w:rsidRDefault="00FE4C87" w:rsidP="00FE4C87">
      <w:pPr>
        <w:autoSpaceDE w:val="0"/>
        <w:autoSpaceDN w:val="0"/>
        <w:adjustRightInd w:val="0"/>
        <w:jc w:val="both"/>
        <w:rPr>
          <w:rFonts w:ascii="MyriadPro-Bold" w:hAnsi="MyriadPro-Bold" w:cs="MyriadPro-Bold"/>
          <w:b/>
          <w:bCs/>
        </w:rPr>
      </w:pPr>
      <w:r w:rsidRPr="006B0680">
        <w:rPr>
          <w:rFonts w:ascii="MinionPro-Semibold" w:hAnsi="MinionPro-Semibold" w:cs="MinionPro-Semibold"/>
        </w:rPr>
        <w:t>Nardo, Daniela</w:t>
      </w:r>
      <w:r>
        <w:rPr>
          <w:rFonts w:ascii="MinionPro-Semibold" w:hAnsi="MinionPro-Semibold" w:cs="MinionPro-Semibold"/>
        </w:rPr>
        <w:t>,</w:t>
      </w:r>
      <w:r w:rsidRPr="006B0680">
        <w:rPr>
          <w:rFonts w:ascii="MinionPro-Semibold" w:hAnsi="MinionPro-Semibold" w:cs="MinionPro-Semibold"/>
        </w:rPr>
        <w:t xml:space="preserve"> </w:t>
      </w:r>
      <w:r>
        <w:rPr>
          <w:rFonts w:ascii="MinionPro-Semibold" w:hAnsi="MinionPro-Semibold" w:cs="MinionPro-Semibold"/>
        </w:rPr>
        <w:t>Evia, Gerardo, Castiglioni, Enrique, Egaña, Eduardo, Galietta, Giovanni</w:t>
      </w:r>
      <w:r w:rsidRPr="006B0680">
        <w:rPr>
          <w:rFonts w:ascii="MinionPro-Semibold" w:hAnsi="MinionPro-Semibold" w:cs="MinionPro-Semibold"/>
        </w:rPr>
        <w:t>,</w:t>
      </w:r>
      <w:r>
        <w:rPr>
          <w:rFonts w:ascii="MinionPro-Semibold" w:hAnsi="MinionPro-Semibold" w:cs="MinionPro-Semibold"/>
        </w:rPr>
        <w:t xml:space="preserve"> Laporta, Martín</w:t>
      </w:r>
      <w:r w:rsidRPr="006B0680">
        <w:rPr>
          <w:rFonts w:ascii="MinionPro-Semibold" w:hAnsi="MinionPro-Semibold" w:cs="MinionPro-Semibold"/>
        </w:rPr>
        <w:t>, Núñez Chichet, María Eugenia</w:t>
      </w:r>
      <w:r>
        <w:rPr>
          <w:rFonts w:ascii="MinionPro-Semibold" w:hAnsi="MinionPro-Semibold" w:cs="MinionPro-Semibold"/>
        </w:rPr>
        <w:t xml:space="preserve"> </w:t>
      </w:r>
      <w:r w:rsidRPr="006B0680">
        <w:rPr>
          <w:rFonts w:ascii="MinionPro-Semibold" w:hAnsi="MinionPro-Semibold" w:cs="MinionPro-Semibold"/>
        </w:rPr>
        <w:t xml:space="preserve"> </w:t>
      </w:r>
      <w:r>
        <w:rPr>
          <w:rFonts w:ascii="MinionPro-Semibold" w:hAnsi="MinionPro-Semibold" w:cs="MinionPro-Semibold"/>
        </w:rPr>
        <w:t>.</w:t>
      </w:r>
      <w:r w:rsidRPr="006B0680">
        <w:rPr>
          <w:rFonts w:ascii="MyriadPro-Bold" w:hAnsi="MyriadPro-Bold" w:cs="MyriadPro-Bold"/>
          <w:b/>
          <w:bCs/>
        </w:rPr>
        <w:t>Determinación de glifosato mediante</w:t>
      </w:r>
      <w:r>
        <w:rPr>
          <w:rFonts w:ascii="MyriadPro-Bold" w:hAnsi="MyriadPro-Bold" w:cs="MyriadPro-Bold"/>
          <w:b/>
          <w:bCs/>
        </w:rPr>
        <w:t xml:space="preserve"> </w:t>
      </w:r>
      <w:r w:rsidRPr="006B0680">
        <w:rPr>
          <w:rFonts w:ascii="MyriadPro-Bold" w:hAnsi="MyriadPro-Bold" w:cs="MyriadPro-Bold"/>
          <w:b/>
          <w:bCs/>
        </w:rPr>
        <w:t>inmunoensayo enzimático (ELISA)</w:t>
      </w:r>
      <w:r>
        <w:rPr>
          <w:rFonts w:ascii="MyriadPro-Bold" w:hAnsi="MyriadPro-Bold" w:cs="MyriadPro-Bold"/>
          <w:b/>
          <w:bCs/>
        </w:rPr>
        <w:t xml:space="preserve"> </w:t>
      </w:r>
      <w:r w:rsidRPr="006B0680">
        <w:rPr>
          <w:rFonts w:ascii="MyriadPro-Bold" w:hAnsi="MyriadPro-Bold" w:cs="MyriadPro-Bold"/>
          <w:b/>
          <w:bCs/>
        </w:rPr>
        <w:t>en el paisaje protegido Laguna de Rocha</w:t>
      </w:r>
      <w:r>
        <w:rPr>
          <w:rFonts w:ascii="MyriadPro-Bold" w:hAnsi="MyriadPro-Bold" w:cs="MyriadPro-Bold"/>
          <w:b/>
          <w:bCs/>
        </w:rPr>
        <w:t xml:space="preserve"> </w:t>
      </w:r>
      <w:r w:rsidRPr="006B0680">
        <w:rPr>
          <w:rFonts w:ascii="MyriadPro-Bold" w:hAnsi="MyriadPro-Bold" w:cs="MyriadPro-Bold"/>
          <w:b/>
          <w:bCs/>
        </w:rPr>
        <w:t xml:space="preserve">y su entorno, Uruguay. </w:t>
      </w:r>
      <w:r w:rsidRPr="006B0680">
        <w:t xml:space="preserve">Revista del laboratorio Tecnológica del Uruguay, </w:t>
      </w:r>
      <w:r>
        <w:t>(</w:t>
      </w:r>
      <w:r w:rsidRPr="006B0680">
        <w:t>INNOTEC</w:t>
      </w:r>
      <w:r>
        <w:t>)</w:t>
      </w:r>
      <w:r w:rsidRPr="006B0680">
        <w:t xml:space="preserve"> 2015, 10</w:t>
      </w:r>
      <w:r>
        <w:t xml:space="preserve"> </w:t>
      </w:r>
      <w:r w:rsidRPr="006B0680">
        <w:t>(64-70)</w:t>
      </w:r>
      <w:r>
        <w:t>.</w:t>
      </w:r>
    </w:p>
    <w:p w:rsidR="00D83432" w:rsidRDefault="00D83432" w:rsidP="00D83432">
      <w:pPr>
        <w:shd w:val="clear" w:color="auto" w:fill="FFFFFF"/>
        <w:jc w:val="both"/>
        <w:textAlignment w:val="baseline"/>
        <w:rPr>
          <w:rFonts w:ascii="inherit" w:hAnsi="inherit"/>
          <w:color w:val="333333"/>
          <w:sz w:val="20"/>
          <w:lang w:eastAsia="es-AR"/>
        </w:rPr>
      </w:pPr>
    </w:p>
    <w:p w:rsidR="00D83432" w:rsidRPr="00D83432" w:rsidRDefault="00D83432" w:rsidP="00D83432">
      <w:pPr>
        <w:shd w:val="clear" w:color="auto" w:fill="FFFFFF"/>
        <w:jc w:val="both"/>
        <w:textAlignment w:val="baseline"/>
        <w:rPr>
          <w:rFonts w:ascii="inherit" w:hAnsi="inherit"/>
          <w:color w:val="333333"/>
          <w:sz w:val="20"/>
          <w:szCs w:val="20"/>
          <w:lang w:val="en-US" w:eastAsia="es-AR"/>
        </w:rPr>
      </w:pPr>
      <w:r w:rsidRPr="00BC18E5">
        <w:rPr>
          <w:rFonts w:ascii="inherit" w:hAnsi="inherit"/>
          <w:color w:val="333333"/>
          <w:sz w:val="20"/>
          <w:lang w:eastAsia="es-AR"/>
        </w:rPr>
        <w:t>Ndimele</w:t>
      </w:r>
      <w:hyperlink r:id="rId9130" w:history="1">
        <w:r w:rsidRPr="00BC18E5">
          <w:rPr>
            <w:rFonts w:ascii="inherit" w:hAnsi="inherit"/>
            <w:color w:val="417DB9"/>
            <w:sz w:val="20"/>
            <w:vertAlign w:val="subscript"/>
            <w:lang w:eastAsia="es-AR"/>
          </w:rPr>
          <w:t> </w:t>
        </w:r>
      </w:hyperlink>
      <w:r w:rsidRPr="0071257A">
        <w:rPr>
          <w:rFonts w:ascii="inherit" w:hAnsi="inherit"/>
          <w:color w:val="333333"/>
          <w:sz w:val="20"/>
          <w:lang w:eastAsia="es-AR"/>
        </w:rPr>
        <w:t xml:space="preserve"> </w:t>
      </w:r>
      <w:r w:rsidRPr="00BC18E5">
        <w:rPr>
          <w:rFonts w:ascii="inherit" w:hAnsi="inherit"/>
          <w:color w:val="333333"/>
          <w:sz w:val="20"/>
          <w:lang w:eastAsia="es-AR"/>
        </w:rPr>
        <w:t>P. E. </w:t>
      </w:r>
      <w:r w:rsidRPr="0071257A">
        <w:rPr>
          <w:rFonts w:ascii="inherit" w:hAnsi="inherit"/>
          <w:color w:val="333333"/>
          <w:sz w:val="20"/>
          <w:szCs w:val="20"/>
          <w:bdr w:val="none" w:sz="0" w:space="0" w:color="auto" w:frame="1"/>
          <w:lang w:eastAsia="es-AR"/>
        </w:rPr>
        <w:t>,</w:t>
      </w:r>
      <w:r w:rsidRPr="0071257A">
        <w:rPr>
          <w:rFonts w:ascii="inherit" w:hAnsi="inherit"/>
          <w:color w:val="333333"/>
          <w:sz w:val="20"/>
          <w:lang w:eastAsia="es-AR"/>
        </w:rPr>
        <w:t>  Jenyo-Oni A. </w:t>
      </w:r>
      <w:r w:rsidRPr="0071257A">
        <w:rPr>
          <w:rFonts w:ascii="inherit" w:hAnsi="inherit"/>
          <w:color w:val="333333"/>
          <w:sz w:val="20"/>
          <w:szCs w:val="20"/>
          <w:bdr w:val="none" w:sz="0" w:space="0" w:color="auto" w:frame="1"/>
          <w:lang w:val="es-AR" w:eastAsia="es-AR"/>
        </w:rPr>
        <w:t>,</w:t>
      </w:r>
      <w:r w:rsidRPr="0071257A">
        <w:rPr>
          <w:rFonts w:ascii="inherit" w:hAnsi="inherit"/>
          <w:color w:val="333333"/>
          <w:sz w:val="20"/>
          <w:lang w:val="es-AR" w:eastAsia="es-AR"/>
        </w:rPr>
        <w:t>  Kumolu-Johnson C. A. </w:t>
      </w:r>
      <w:r w:rsidRPr="0071257A">
        <w:rPr>
          <w:rFonts w:ascii="inherit" w:hAnsi="inherit"/>
          <w:color w:val="333333"/>
          <w:sz w:val="20"/>
          <w:szCs w:val="20"/>
          <w:bdr w:val="none" w:sz="0" w:space="0" w:color="auto" w:frame="1"/>
          <w:lang w:val="es-AR" w:eastAsia="es-AR"/>
        </w:rPr>
        <w:t>,</w:t>
      </w:r>
      <w:r w:rsidRPr="0071257A">
        <w:rPr>
          <w:rFonts w:ascii="inherit" w:hAnsi="inherit"/>
          <w:color w:val="333333"/>
          <w:sz w:val="20"/>
          <w:lang w:val="es-AR" w:eastAsia="es-AR"/>
        </w:rPr>
        <w:t>  Chukwuka K. S. </w:t>
      </w:r>
      <w:r w:rsidRPr="0071257A">
        <w:rPr>
          <w:rFonts w:ascii="inherit" w:hAnsi="inherit"/>
          <w:color w:val="333333"/>
          <w:sz w:val="20"/>
          <w:szCs w:val="20"/>
          <w:bdr w:val="none" w:sz="0" w:space="0" w:color="auto" w:frame="1"/>
          <w:lang w:eastAsia="es-AR"/>
        </w:rPr>
        <w:t>,</w:t>
      </w:r>
      <w:r w:rsidRPr="0071257A">
        <w:rPr>
          <w:rFonts w:ascii="inherit" w:hAnsi="inherit"/>
          <w:color w:val="333333"/>
          <w:sz w:val="20"/>
          <w:lang w:eastAsia="es-AR"/>
        </w:rPr>
        <w:t>  Onuoha S. </w:t>
      </w:r>
      <w:r w:rsidRPr="0071257A">
        <w:rPr>
          <w:rFonts w:ascii="Georgia" w:hAnsi="Georgia"/>
          <w:b/>
          <w:color w:val="333333"/>
          <w:spacing w:val="5"/>
          <w:kern w:val="36"/>
          <w:lang w:eastAsia="es-AR"/>
        </w:rPr>
        <w:t>Efectos de la exposición aguda al endosulfán (plaguicidas organoclor</w:t>
      </w:r>
      <w:r>
        <w:rPr>
          <w:rFonts w:ascii="Georgia" w:hAnsi="Georgia"/>
          <w:b/>
          <w:color w:val="333333"/>
          <w:spacing w:val="5"/>
          <w:kern w:val="36"/>
          <w:lang w:eastAsia="es-AR"/>
        </w:rPr>
        <w:t>ados) en Hematología de pez africano</w:t>
      </w:r>
      <w:r w:rsidRPr="0071257A">
        <w:rPr>
          <w:rFonts w:ascii="Georgia" w:hAnsi="Georgia"/>
          <w:b/>
          <w:color w:val="333333"/>
          <w:spacing w:val="5"/>
          <w:kern w:val="36"/>
          <w:lang w:eastAsia="es-AR"/>
        </w:rPr>
        <w:t xml:space="preserve"> del fango del gato,</w:t>
      </w:r>
      <w:r w:rsidRPr="0071257A">
        <w:rPr>
          <w:rFonts w:ascii="Georgia" w:hAnsi="Georgia"/>
          <w:b/>
          <w:i/>
          <w:iCs/>
          <w:color w:val="333333"/>
          <w:spacing w:val="5"/>
          <w:kern w:val="36"/>
          <w:lang w:eastAsia="es-AR"/>
        </w:rPr>
        <w:t>Clarias gariepinus</w:t>
      </w:r>
      <w:r w:rsidRPr="0071257A">
        <w:rPr>
          <w:rFonts w:ascii="Georgia" w:hAnsi="Georgia"/>
          <w:b/>
          <w:color w:val="333333"/>
          <w:spacing w:val="5"/>
          <w:kern w:val="36"/>
          <w:lang w:eastAsia="es-AR"/>
        </w:rPr>
        <w:t> (Burchell, 1822).</w:t>
      </w:r>
      <w:r w:rsidRPr="0071257A">
        <w:rPr>
          <w:rFonts w:ascii="Georgia" w:hAnsi="Georgia"/>
          <w:color w:val="333333"/>
          <w:spacing w:val="5"/>
          <w:kern w:val="36"/>
          <w:sz w:val="45"/>
          <w:szCs w:val="45"/>
          <w:lang w:eastAsia="es-AR"/>
        </w:rPr>
        <w:t xml:space="preserve"> </w:t>
      </w:r>
      <w:hyperlink r:id="rId9131" w:history="1">
        <w:r w:rsidRPr="0071257A">
          <w:rPr>
            <w:rFonts w:ascii="inherit" w:hAnsi="inherit"/>
            <w:color w:val="0176C3"/>
            <w:sz w:val="28"/>
            <w:szCs w:val="28"/>
            <w:lang w:val="en-US" w:eastAsia="es-AR"/>
          </w:rPr>
          <w:t>Bulletin of Environmental Contamination and Toxicology</w:t>
        </w:r>
      </w:hyperlink>
      <w:r w:rsidRPr="0071257A">
        <w:rPr>
          <w:rFonts w:ascii="inherit" w:hAnsi="inherit"/>
          <w:color w:val="333333"/>
          <w:sz w:val="20"/>
          <w:szCs w:val="20"/>
          <w:lang w:val="en-US" w:eastAsia="es-AR"/>
        </w:rPr>
        <w:t xml:space="preserve">. </w:t>
      </w:r>
      <w:r w:rsidRPr="0071257A">
        <w:rPr>
          <w:rFonts w:ascii="inherit" w:hAnsi="inherit"/>
          <w:color w:val="333333"/>
          <w:sz w:val="20"/>
          <w:lang w:val="en-US" w:eastAsia="es-AR"/>
        </w:rPr>
        <w:t>August 2015, Volume 95,</w:t>
      </w:r>
      <w:hyperlink r:id="rId9132" w:history="1">
        <w:r w:rsidRPr="0071257A">
          <w:rPr>
            <w:rFonts w:ascii="inherit" w:hAnsi="inherit"/>
            <w:color w:val="0176C3"/>
            <w:sz w:val="20"/>
            <w:lang w:val="en-US" w:eastAsia="es-AR"/>
          </w:rPr>
          <w:t> Issue 2,</w:t>
        </w:r>
      </w:hyperlink>
      <w:r w:rsidRPr="0071257A">
        <w:rPr>
          <w:rFonts w:ascii="inherit" w:hAnsi="inherit"/>
          <w:color w:val="333333"/>
          <w:sz w:val="20"/>
          <w:lang w:val="en-US" w:eastAsia="es-AR"/>
        </w:rPr>
        <w:t> pp 164-170.</w:t>
      </w:r>
    </w:p>
    <w:p w:rsidR="00F56A65" w:rsidRPr="00F12270" w:rsidRDefault="00F56A65" w:rsidP="00F56A65">
      <w:pPr>
        <w:shd w:val="clear" w:color="auto" w:fill="FFFFFF"/>
        <w:jc w:val="both"/>
        <w:rPr>
          <w:rFonts w:ascii="Arial" w:hAnsi="Arial" w:cs="Arial"/>
          <w:color w:val="000000"/>
          <w:szCs w:val="22"/>
          <w:lang w:val="en-US" w:eastAsia="es-AR"/>
        </w:rPr>
      </w:pPr>
    </w:p>
    <w:p w:rsidR="00F56A65" w:rsidRPr="00F56A65" w:rsidRDefault="006359CD" w:rsidP="00F56A65">
      <w:pPr>
        <w:shd w:val="clear" w:color="auto" w:fill="FFFFFF"/>
        <w:jc w:val="both"/>
        <w:rPr>
          <w:rFonts w:ascii="Arial" w:hAnsi="Arial" w:cs="Arial"/>
          <w:color w:val="000000"/>
          <w:sz w:val="22"/>
          <w:szCs w:val="22"/>
          <w:lang w:val="es-AR" w:eastAsia="es-AR"/>
        </w:rPr>
      </w:pPr>
      <w:hyperlink r:id="rId9133" w:history="1">
        <w:r w:rsidR="00F56A65" w:rsidRPr="00632E1B">
          <w:rPr>
            <w:rFonts w:ascii="Arial" w:hAnsi="Arial" w:cs="Arial"/>
            <w:color w:val="660066"/>
            <w:lang w:val="en-US" w:eastAsia="es-AR"/>
          </w:rPr>
          <w:t>Newman MM</w:t>
        </w:r>
      </w:hyperlink>
      <w:r w:rsidR="00F56A65" w:rsidRPr="00632E1B">
        <w:rPr>
          <w:rFonts w:ascii="Arial" w:hAnsi="Arial" w:cs="Arial"/>
          <w:color w:val="000000"/>
          <w:szCs w:val="22"/>
          <w:lang w:val="en-US" w:eastAsia="es-AR"/>
        </w:rPr>
        <w:t>,</w:t>
      </w:r>
      <w:r w:rsidR="00F56A65" w:rsidRPr="00632E1B">
        <w:rPr>
          <w:rFonts w:ascii="Arial" w:hAnsi="Arial" w:cs="Arial"/>
          <w:color w:val="000000"/>
          <w:lang w:val="en-US" w:eastAsia="es-AR"/>
        </w:rPr>
        <w:t> </w:t>
      </w:r>
      <w:hyperlink r:id="rId9134" w:history="1">
        <w:r w:rsidR="00F56A65" w:rsidRPr="00632E1B">
          <w:rPr>
            <w:rFonts w:ascii="Arial" w:hAnsi="Arial" w:cs="Arial"/>
            <w:color w:val="660066"/>
            <w:lang w:val="en-US" w:eastAsia="es-AR"/>
          </w:rPr>
          <w:t>Hoilett N</w:t>
        </w:r>
      </w:hyperlink>
      <w:r w:rsidR="00F56A65" w:rsidRPr="00632E1B">
        <w:rPr>
          <w:rFonts w:ascii="Arial" w:hAnsi="Arial" w:cs="Arial"/>
          <w:color w:val="000000"/>
          <w:szCs w:val="22"/>
          <w:lang w:val="en-US" w:eastAsia="es-AR"/>
        </w:rPr>
        <w:t>,</w:t>
      </w:r>
      <w:r w:rsidR="00F56A65" w:rsidRPr="00632E1B">
        <w:rPr>
          <w:rFonts w:ascii="Arial" w:hAnsi="Arial" w:cs="Arial"/>
          <w:color w:val="000000"/>
          <w:lang w:val="en-US" w:eastAsia="es-AR"/>
        </w:rPr>
        <w:t> </w:t>
      </w:r>
      <w:hyperlink r:id="rId9135" w:history="1">
        <w:r w:rsidR="00F56A65" w:rsidRPr="00632E1B">
          <w:rPr>
            <w:rFonts w:ascii="Arial" w:hAnsi="Arial" w:cs="Arial"/>
            <w:color w:val="660066"/>
            <w:lang w:val="en-US" w:eastAsia="es-AR"/>
          </w:rPr>
          <w:t>Lorenz N</w:t>
        </w:r>
      </w:hyperlink>
      <w:r w:rsidR="00F56A65" w:rsidRPr="00632E1B">
        <w:rPr>
          <w:rFonts w:ascii="Arial" w:hAnsi="Arial" w:cs="Arial"/>
          <w:color w:val="000000"/>
          <w:szCs w:val="22"/>
          <w:lang w:val="en-US" w:eastAsia="es-AR"/>
        </w:rPr>
        <w:t>,</w:t>
      </w:r>
      <w:r w:rsidR="00F56A65" w:rsidRPr="00632E1B">
        <w:rPr>
          <w:rFonts w:ascii="Arial" w:hAnsi="Arial" w:cs="Arial"/>
          <w:color w:val="000000"/>
          <w:lang w:val="en-US" w:eastAsia="es-AR"/>
        </w:rPr>
        <w:t> </w:t>
      </w:r>
      <w:hyperlink r:id="rId9136" w:history="1">
        <w:r w:rsidR="00F56A65" w:rsidRPr="00632E1B">
          <w:rPr>
            <w:rFonts w:ascii="Arial" w:hAnsi="Arial" w:cs="Arial"/>
            <w:color w:val="660066"/>
            <w:lang w:val="en-US" w:eastAsia="es-AR"/>
          </w:rPr>
          <w:t>Dick RP</w:t>
        </w:r>
      </w:hyperlink>
      <w:r w:rsidR="00F56A65" w:rsidRPr="00632E1B">
        <w:rPr>
          <w:rFonts w:ascii="Arial" w:hAnsi="Arial" w:cs="Arial"/>
          <w:color w:val="000000"/>
          <w:szCs w:val="22"/>
          <w:lang w:val="en-US" w:eastAsia="es-AR"/>
        </w:rPr>
        <w:t>,</w:t>
      </w:r>
      <w:r w:rsidR="00F56A65" w:rsidRPr="00632E1B">
        <w:rPr>
          <w:rFonts w:ascii="Arial" w:hAnsi="Arial" w:cs="Arial"/>
          <w:color w:val="000000"/>
          <w:lang w:val="en-US" w:eastAsia="es-AR"/>
        </w:rPr>
        <w:t> </w:t>
      </w:r>
      <w:hyperlink r:id="rId9137" w:history="1">
        <w:r w:rsidR="00F56A65" w:rsidRPr="00632E1B">
          <w:rPr>
            <w:rFonts w:ascii="Arial" w:hAnsi="Arial" w:cs="Arial"/>
            <w:color w:val="660066"/>
            <w:lang w:val="en-US" w:eastAsia="es-AR"/>
          </w:rPr>
          <w:t>Liles MR</w:t>
        </w:r>
      </w:hyperlink>
      <w:r w:rsidR="00F56A65" w:rsidRPr="00632E1B">
        <w:rPr>
          <w:rFonts w:ascii="Arial" w:hAnsi="Arial" w:cs="Arial"/>
          <w:color w:val="000000"/>
          <w:szCs w:val="22"/>
          <w:lang w:val="en-US" w:eastAsia="es-AR"/>
        </w:rPr>
        <w:t>,</w:t>
      </w:r>
      <w:r w:rsidR="00F56A65" w:rsidRPr="00632E1B">
        <w:rPr>
          <w:rFonts w:ascii="Arial" w:hAnsi="Arial" w:cs="Arial"/>
          <w:color w:val="000000"/>
          <w:lang w:val="en-US" w:eastAsia="es-AR"/>
        </w:rPr>
        <w:t> </w:t>
      </w:r>
      <w:hyperlink r:id="rId9138" w:history="1">
        <w:r w:rsidR="00F56A65" w:rsidRPr="00632E1B">
          <w:rPr>
            <w:rFonts w:ascii="Arial" w:hAnsi="Arial" w:cs="Arial"/>
            <w:color w:val="660066"/>
            <w:lang w:val="en-US" w:eastAsia="es-AR"/>
          </w:rPr>
          <w:t>Ramsier C</w:t>
        </w:r>
      </w:hyperlink>
      <w:r w:rsidR="00F56A65" w:rsidRPr="00632E1B">
        <w:rPr>
          <w:rFonts w:ascii="Arial" w:hAnsi="Arial" w:cs="Arial"/>
          <w:color w:val="000000"/>
          <w:szCs w:val="22"/>
          <w:lang w:val="en-US" w:eastAsia="es-AR"/>
        </w:rPr>
        <w:t>,</w:t>
      </w:r>
      <w:r w:rsidR="00F56A65" w:rsidRPr="00632E1B">
        <w:rPr>
          <w:rFonts w:ascii="Arial" w:hAnsi="Arial" w:cs="Arial"/>
          <w:color w:val="000000"/>
          <w:lang w:val="en-US" w:eastAsia="es-AR"/>
        </w:rPr>
        <w:t> </w:t>
      </w:r>
      <w:hyperlink r:id="rId9139" w:history="1">
        <w:r w:rsidR="00F56A65" w:rsidRPr="00632E1B">
          <w:rPr>
            <w:rFonts w:ascii="Arial" w:hAnsi="Arial" w:cs="Arial"/>
            <w:color w:val="660066"/>
            <w:lang w:val="en-US" w:eastAsia="es-AR"/>
          </w:rPr>
          <w:t>Kloepper JW</w:t>
        </w:r>
      </w:hyperlink>
      <w:r w:rsidR="00F56A65" w:rsidRPr="00632E1B">
        <w:rPr>
          <w:rFonts w:ascii="Arial" w:hAnsi="Arial" w:cs="Arial"/>
          <w:color w:val="000000"/>
          <w:szCs w:val="22"/>
          <w:lang w:val="en-US" w:eastAsia="es-AR"/>
        </w:rPr>
        <w:t>.</w:t>
      </w:r>
      <w:r w:rsidR="00F56A65">
        <w:rPr>
          <w:rFonts w:ascii="Arial" w:hAnsi="Arial" w:cs="Arial"/>
          <w:color w:val="000000"/>
          <w:lang w:val="en-US" w:eastAsia="es-AR"/>
        </w:rPr>
        <w:t xml:space="preserve"> </w:t>
      </w:r>
      <w:r w:rsidR="00F56A65" w:rsidRPr="00503414">
        <w:rPr>
          <w:rFonts w:ascii="Arial" w:hAnsi="Arial" w:cs="Arial"/>
          <w:b/>
          <w:bCs/>
          <w:color w:val="000000"/>
          <w:kern w:val="36"/>
          <w:lang w:val="es-AR" w:eastAsia="es-AR"/>
        </w:rPr>
        <w:t>Efectos de glifosato en el suelo de la rizosfera-asociados comunidades bacterianas.</w:t>
      </w:r>
      <w:r w:rsidR="00F56A65" w:rsidRPr="00632E1B">
        <w:rPr>
          <w:rFonts w:ascii="Arial" w:hAnsi="Arial" w:cs="Arial"/>
          <w:color w:val="000000"/>
          <w:sz w:val="20"/>
          <w:szCs w:val="20"/>
          <w:lang w:eastAsia="es-AR"/>
        </w:rPr>
        <w:t xml:space="preserve"> </w:t>
      </w:r>
      <w:hyperlink r:id="rId9140" w:tooltip="The Science of the total environment." w:history="1">
        <w:r w:rsidR="00F56A65" w:rsidRPr="00632E1B">
          <w:rPr>
            <w:rFonts w:ascii="Arial" w:hAnsi="Arial" w:cs="Arial"/>
            <w:color w:val="660066"/>
            <w:sz w:val="20"/>
            <w:lang w:eastAsia="es-AR"/>
          </w:rPr>
          <w:t>Sci Total Environ.</w:t>
        </w:r>
      </w:hyperlink>
      <w:r w:rsidR="00F56A65" w:rsidRPr="00632E1B">
        <w:rPr>
          <w:rFonts w:ascii="Arial" w:hAnsi="Arial" w:cs="Arial"/>
          <w:color w:val="000000"/>
          <w:sz w:val="20"/>
          <w:lang w:eastAsia="es-AR"/>
        </w:rPr>
        <w:t> </w:t>
      </w:r>
      <w:r w:rsidR="00F56A65" w:rsidRPr="00632E1B">
        <w:rPr>
          <w:rFonts w:ascii="Arial" w:hAnsi="Arial" w:cs="Arial"/>
          <w:color w:val="000000"/>
          <w:sz w:val="20"/>
          <w:szCs w:val="20"/>
          <w:lang w:eastAsia="es-AR"/>
        </w:rPr>
        <w:t xml:space="preserve">2015 Nov 12;543(Pt A):155-160. </w:t>
      </w:r>
    </w:p>
    <w:p w:rsidR="004D28D8" w:rsidRPr="00C93D62" w:rsidRDefault="004D28D8" w:rsidP="004D28D8">
      <w:pPr>
        <w:jc w:val="both"/>
      </w:pPr>
    </w:p>
    <w:p w:rsidR="007E077B" w:rsidRPr="00CD0E4A" w:rsidRDefault="004D28D8" w:rsidP="004D28D8">
      <w:pPr>
        <w:jc w:val="both"/>
        <w:rPr>
          <w:lang w:val="en-US"/>
        </w:rPr>
      </w:pPr>
      <w:r w:rsidRPr="008E43D3">
        <w:rPr>
          <w:lang w:val="es-AR"/>
        </w:rPr>
        <w:t xml:space="preserve">Ntritsos G.  </w:t>
      </w:r>
      <w:r w:rsidRPr="000D1A14">
        <w:t>, Kavvoura F.K. ; Chondrogiorgi SR. ; Ntzani  EE. ; Tzoulaki I. ; Evangelou E.</w:t>
      </w:r>
      <w:r w:rsidRPr="000D1A14">
        <w:rPr>
          <w:b/>
        </w:rPr>
        <w:t xml:space="preserve">Asociación entre diabetes y la exposición a los pesticidas: una revisión sistemática y meta-análisis. </w:t>
      </w:r>
      <w:r w:rsidRPr="00CD0E4A">
        <w:rPr>
          <w:lang w:val="en-US"/>
        </w:rPr>
        <w:t>51th EASD Annual Meeting in Stockholm, Sweden, 14 - 18 September 2015, Pag. 310.</w:t>
      </w:r>
    </w:p>
    <w:p w:rsidR="006B47D0" w:rsidRPr="00CD0E4A" w:rsidRDefault="006B47D0" w:rsidP="006B47D0">
      <w:pPr>
        <w:shd w:val="clear" w:color="auto" w:fill="FFFFFF"/>
        <w:jc w:val="both"/>
        <w:rPr>
          <w:rFonts w:ascii="Arial" w:hAnsi="Arial" w:cs="Arial"/>
          <w:color w:val="000000"/>
          <w:szCs w:val="22"/>
          <w:lang w:val="en-US" w:eastAsia="es-AR"/>
        </w:rPr>
      </w:pPr>
    </w:p>
    <w:p w:rsidR="006B47D0" w:rsidRPr="008460C3" w:rsidRDefault="006359CD" w:rsidP="006B47D0">
      <w:pPr>
        <w:shd w:val="clear" w:color="auto" w:fill="FFFFFF"/>
        <w:jc w:val="both"/>
        <w:rPr>
          <w:rFonts w:ascii="Arial" w:hAnsi="Arial" w:cs="Arial"/>
          <w:color w:val="000000"/>
          <w:sz w:val="22"/>
          <w:szCs w:val="22"/>
          <w:lang w:val="es-AR" w:eastAsia="es-AR"/>
        </w:rPr>
      </w:pPr>
      <w:hyperlink r:id="rId9141" w:history="1">
        <w:r w:rsidR="006B47D0" w:rsidRPr="006C2CAD">
          <w:rPr>
            <w:rFonts w:ascii="Arial" w:hAnsi="Arial" w:cs="Arial"/>
            <w:color w:val="660066"/>
            <w:lang w:val="en-US" w:eastAsia="es-AR"/>
          </w:rPr>
          <w:t>Ogbeide O</w:t>
        </w:r>
      </w:hyperlink>
      <w:r w:rsidR="006B47D0" w:rsidRPr="006C2CAD">
        <w:rPr>
          <w:rFonts w:ascii="Arial" w:hAnsi="Arial" w:cs="Arial"/>
          <w:color w:val="000000"/>
          <w:lang w:val="en-US" w:eastAsia="es-AR"/>
        </w:rPr>
        <w:t>, </w:t>
      </w:r>
      <w:hyperlink r:id="rId9142" w:history="1">
        <w:r w:rsidR="006B47D0" w:rsidRPr="006C2CAD">
          <w:rPr>
            <w:rFonts w:ascii="Arial" w:hAnsi="Arial" w:cs="Arial"/>
            <w:color w:val="660066"/>
            <w:lang w:val="en-US" w:eastAsia="es-AR"/>
          </w:rPr>
          <w:t>Tongo I</w:t>
        </w:r>
      </w:hyperlink>
      <w:r w:rsidR="006B47D0" w:rsidRPr="006C2CAD">
        <w:rPr>
          <w:rFonts w:ascii="Arial" w:hAnsi="Arial" w:cs="Arial"/>
          <w:color w:val="000000"/>
          <w:lang w:val="en-US" w:eastAsia="es-AR"/>
        </w:rPr>
        <w:t xml:space="preserve"> , </w:t>
      </w:r>
      <w:hyperlink r:id="rId9143" w:history="1">
        <w:r w:rsidR="006B47D0" w:rsidRPr="006C2CAD">
          <w:rPr>
            <w:rFonts w:ascii="Arial" w:hAnsi="Arial" w:cs="Arial"/>
            <w:color w:val="660066"/>
            <w:lang w:val="en-US" w:eastAsia="es-AR"/>
          </w:rPr>
          <w:t>Ezemonye L</w:t>
        </w:r>
      </w:hyperlink>
      <w:r w:rsidR="006B47D0" w:rsidRPr="006C2CAD">
        <w:rPr>
          <w:rFonts w:ascii="Arial" w:hAnsi="Arial" w:cs="Arial"/>
          <w:color w:val="000000"/>
          <w:lang w:val="en-US" w:eastAsia="es-AR"/>
        </w:rPr>
        <w:t xml:space="preserve">. </w:t>
      </w:r>
      <w:r w:rsidR="006B47D0" w:rsidRPr="006B47D0">
        <w:rPr>
          <w:rFonts w:ascii="Arial" w:hAnsi="Arial" w:cs="Arial"/>
          <w:b/>
          <w:bCs/>
          <w:color w:val="000000"/>
          <w:kern w:val="36"/>
          <w:lang w:val="es-AR" w:eastAsia="es-AR"/>
        </w:rPr>
        <w:t>La evaluación de riesgos de los plaguicidas agrícolas en agua, sedimentos y peces de Río</w:t>
      </w:r>
      <w:r w:rsidR="006B47D0" w:rsidRPr="006B47D0">
        <w:rPr>
          <w:rFonts w:ascii="Arial" w:hAnsi="Arial" w:cs="Arial"/>
          <w:b/>
          <w:bCs/>
          <w:color w:val="000000"/>
          <w:kern w:val="36"/>
          <w:lang w:eastAsia="es-AR"/>
        </w:rPr>
        <w:t xml:space="preserve"> </w:t>
      </w:r>
      <w:r w:rsidR="006B47D0" w:rsidRPr="006B47D0">
        <w:rPr>
          <w:rFonts w:ascii="Arial" w:hAnsi="Arial" w:cs="Arial"/>
          <w:b/>
          <w:bCs/>
          <w:color w:val="000000"/>
          <w:kern w:val="36"/>
          <w:lang w:val="es-AR" w:eastAsia="es-AR"/>
        </w:rPr>
        <w:t>Owan, estado de Edo, Nigeria.</w:t>
      </w:r>
      <w:r w:rsidR="006B47D0" w:rsidRPr="008460C3">
        <w:rPr>
          <w:rFonts w:ascii="Arial" w:hAnsi="Arial" w:cs="Arial"/>
          <w:color w:val="000000"/>
          <w:sz w:val="20"/>
          <w:szCs w:val="20"/>
          <w:lang w:eastAsia="es-AR"/>
        </w:rPr>
        <w:t xml:space="preserve"> </w:t>
      </w:r>
      <w:hyperlink r:id="rId9144" w:tooltip="Environmental monitoring and assessment." w:history="1">
        <w:r w:rsidR="006B47D0" w:rsidRPr="008460C3">
          <w:rPr>
            <w:rFonts w:ascii="Arial" w:hAnsi="Arial" w:cs="Arial"/>
            <w:color w:val="660066"/>
            <w:sz w:val="20"/>
            <w:lang w:val="es-AR" w:eastAsia="es-AR"/>
          </w:rPr>
          <w:t>Environ Monit Assess.</w:t>
        </w:r>
      </w:hyperlink>
      <w:r w:rsidR="006B47D0" w:rsidRPr="008460C3">
        <w:rPr>
          <w:rFonts w:ascii="Arial" w:hAnsi="Arial" w:cs="Arial"/>
          <w:color w:val="000000"/>
          <w:sz w:val="20"/>
          <w:lang w:val="es-AR" w:eastAsia="es-AR"/>
        </w:rPr>
        <w:t> </w:t>
      </w:r>
      <w:r w:rsidR="006B47D0" w:rsidRPr="008460C3">
        <w:rPr>
          <w:rFonts w:ascii="Arial" w:hAnsi="Arial" w:cs="Arial"/>
          <w:color w:val="000000"/>
          <w:sz w:val="20"/>
          <w:szCs w:val="20"/>
          <w:lang w:val="es-AR" w:eastAsia="es-AR"/>
        </w:rPr>
        <w:t xml:space="preserve">2015 Oct;187(10):654. </w:t>
      </w:r>
    </w:p>
    <w:p w:rsidR="004D28D8" w:rsidRPr="00036CE4" w:rsidRDefault="004D28D8" w:rsidP="004D28D8">
      <w:pPr>
        <w:jc w:val="both"/>
        <w:rPr>
          <w:lang w:val="es-AR"/>
        </w:rPr>
      </w:pPr>
    </w:p>
    <w:p w:rsidR="00B71C80" w:rsidRPr="00782C4F" w:rsidRDefault="006359CD" w:rsidP="00B71C80">
      <w:pPr>
        <w:shd w:val="clear" w:color="auto" w:fill="FFFFFF"/>
        <w:jc w:val="both"/>
        <w:textAlignment w:val="baseline"/>
        <w:rPr>
          <w:rFonts w:ascii="Arial" w:hAnsi="Arial" w:cs="Arial"/>
          <w:color w:val="2E2E2E"/>
          <w:kern w:val="36"/>
          <w:sz w:val="22"/>
          <w:szCs w:val="22"/>
          <w:lang w:eastAsia="es-AR"/>
        </w:rPr>
      </w:pPr>
      <w:r>
        <w:fldChar w:fldCharType="begin"/>
      </w:r>
      <w:r w:rsidR="00BD4827">
        <w:instrText>HYPERLINK "http://www.sciencedirect.com/science/article/pii/S089062381500060X"</w:instrText>
      </w:r>
      <w:r>
        <w:fldChar w:fldCharType="separate"/>
      </w:r>
      <w:hyperlink r:id="rId9145" w:history="1">
        <w:r w:rsidR="00B71C80" w:rsidRPr="00782C4F">
          <w:rPr>
            <w:rFonts w:ascii="Arial" w:hAnsi="Arial" w:cs="Arial"/>
            <w:color w:val="316C9D"/>
            <w:sz w:val="20"/>
            <w:lang w:eastAsia="es-AR"/>
          </w:rPr>
          <w:t>Ogaly</w:t>
        </w:r>
      </w:hyperlink>
      <w:r w:rsidR="00B71C80" w:rsidRPr="00782C4F">
        <w:t xml:space="preserve"> Hanan A.</w:t>
      </w:r>
      <w:r w:rsidR="00B71C80" w:rsidRPr="00782C4F">
        <w:rPr>
          <w:rFonts w:ascii="Arial" w:hAnsi="Arial" w:cs="Arial"/>
          <w:color w:val="2E2E2E"/>
          <w:sz w:val="14"/>
          <w:vertAlign w:val="superscript"/>
          <w:lang w:eastAsia="es-AR"/>
        </w:rPr>
        <w:t> </w:t>
      </w:r>
      <w:r w:rsidR="00B71C80" w:rsidRPr="00782C4F">
        <w:rPr>
          <w:rFonts w:ascii="Arial" w:hAnsi="Arial" w:cs="Arial"/>
          <w:color w:val="2E2E2E"/>
          <w:sz w:val="20"/>
          <w:szCs w:val="20"/>
          <w:lang w:eastAsia="es-AR"/>
        </w:rPr>
        <w:t>,</w:t>
      </w:r>
      <w:r w:rsidR="00B71C80" w:rsidRPr="00782C4F">
        <w:rPr>
          <w:rFonts w:ascii="Arial" w:hAnsi="Arial" w:cs="Arial"/>
          <w:color w:val="2E2E2E"/>
          <w:sz w:val="20"/>
          <w:lang w:eastAsia="es-AR"/>
        </w:rPr>
        <w:t> </w:t>
      </w:r>
      <w:hyperlink r:id="rId9146" w:history="1">
        <w:r w:rsidR="00B71C80" w:rsidRPr="00782C4F">
          <w:rPr>
            <w:rFonts w:ascii="Arial" w:hAnsi="Arial" w:cs="Arial"/>
            <w:color w:val="316C9D"/>
            <w:sz w:val="20"/>
            <w:lang w:eastAsia="es-AR"/>
          </w:rPr>
          <w:t xml:space="preserve"> Khalaf</w:t>
        </w:r>
      </w:hyperlink>
      <w:r w:rsidR="00B71C80" w:rsidRPr="00782C4F">
        <w:t xml:space="preserve"> A.A.</w:t>
      </w:r>
      <w:r w:rsidR="00B71C80" w:rsidRPr="00782C4F">
        <w:rPr>
          <w:rFonts w:ascii="Arial" w:hAnsi="Arial" w:cs="Arial"/>
          <w:color w:val="2E2E2E"/>
          <w:sz w:val="20"/>
          <w:szCs w:val="20"/>
          <w:lang w:eastAsia="es-AR"/>
        </w:rPr>
        <w:t>,</w:t>
      </w:r>
      <w:r w:rsidR="00B71C80" w:rsidRPr="00782C4F">
        <w:rPr>
          <w:rFonts w:ascii="Arial" w:hAnsi="Arial" w:cs="Arial"/>
          <w:color w:val="2E2E2E"/>
          <w:sz w:val="20"/>
          <w:lang w:eastAsia="es-AR"/>
        </w:rPr>
        <w:t> </w:t>
      </w:r>
      <w:hyperlink r:id="rId9147" w:history="1">
        <w:r w:rsidR="00B71C80" w:rsidRPr="00782C4F">
          <w:rPr>
            <w:rFonts w:ascii="Arial" w:hAnsi="Arial" w:cs="Arial"/>
            <w:color w:val="316C9D"/>
            <w:sz w:val="20"/>
            <w:lang w:eastAsia="es-AR"/>
          </w:rPr>
          <w:t xml:space="preserve"> Ibrahim</w:t>
        </w:r>
      </w:hyperlink>
      <w:r w:rsidR="00B71C80" w:rsidRPr="00782C4F">
        <w:t xml:space="preserve"> Marwa A.</w:t>
      </w:r>
      <w:r w:rsidR="00B71C80" w:rsidRPr="00782C4F">
        <w:rPr>
          <w:rFonts w:ascii="Arial" w:hAnsi="Arial" w:cs="Arial"/>
          <w:color w:val="2E2E2E"/>
          <w:sz w:val="20"/>
          <w:szCs w:val="20"/>
          <w:lang w:eastAsia="es-AR"/>
        </w:rPr>
        <w:t>,</w:t>
      </w:r>
      <w:r w:rsidR="00B71C80" w:rsidRPr="00782C4F">
        <w:rPr>
          <w:rFonts w:ascii="Arial" w:hAnsi="Arial" w:cs="Arial"/>
          <w:color w:val="2E2E2E"/>
          <w:sz w:val="20"/>
          <w:lang w:eastAsia="es-AR"/>
        </w:rPr>
        <w:t> </w:t>
      </w:r>
      <w:hyperlink r:id="rId9148" w:history="1">
        <w:r w:rsidR="00B71C80" w:rsidRPr="00782C4F">
          <w:rPr>
            <w:rFonts w:ascii="Arial" w:hAnsi="Arial" w:cs="Arial"/>
            <w:color w:val="316C9D"/>
            <w:sz w:val="20"/>
            <w:lang w:eastAsia="es-AR"/>
          </w:rPr>
          <w:t>Galal</w:t>
        </w:r>
      </w:hyperlink>
      <w:r w:rsidR="00B71C80" w:rsidRPr="00782C4F">
        <w:t xml:space="preserve"> Mona K.</w:t>
      </w:r>
      <w:r w:rsidR="00B71C80" w:rsidRPr="00782C4F">
        <w:rPr>
          <w:rFonts w:ascii="Arial" w:hAnsi="Arial" w:cs="Arial"/>
          <w:color w:val="2E2E2E"/>
          <w:sz w:val="20"/>
          <w:szCs w:val="20"/>
          <w:lang w:eastAsia="es-AR"/>
        </w:rPr>
        <w:t>,</w:t>
      </w:r>
      <w:r w:rsidR="00B71C80" w:rsidRPr="00782C4F">
        <w:rPr>
          <w:rFonts w:ascii="Arial" w:hAnsi="Arial" w:cs="Arial"/>
          <w:color w:val="2E2E2E"/>
          <w:sz w:val="20"/>
          <w:lang w:eastAsia="es-AR"/>
        </w:rPr>
        <w:t> </w:t>
      </w:r>
      <w:hyperlink r:id="rId9149" w:history="1">
        <w:r w:rsidR="00B71C80" w:rsidRPr="00782C4F">
          <w:rPr>
            <w:rFonts w:ascii="Arial" w:hAnsi="Arial" w:cs="Arial"/>
            <w:color w:val="316C9D"/>
            <w:sz w:val="20"/>
            <w:lang w:eastAsia="es-AR"/>
          </w:rPr>
          <w:t xml:space="preserve"> Abd-Elsalam</w:t>
        </w:r>
      </w:hyperlink>
      <w:r w:rsidR="00B71C80" w:rsidRPr="00782C4F">
        <w:t xml:space="preserve"> Reham M.</w:t>
      </w:r>
      <w:r w:rsidR="00B71C80" w:rsidRPr="00782C4F">
        <w:rPr>
          <w:rFonts w:ascii="Arial" w:hAnsi="Arial" w:cs="Arial"/>
          <w:color w:val="2E2E2E"/>
          <w:kern w:val="36"/>
          <w:sz w:val="33"/>
          <w:szCs w:val="33"/>
          <w:lang w:eastAsia="es-AR"/>
        </w:rPr>
        <w:t xml:space="preserve"> </w:t>
      </w:r>
      <w:r w:rsidR="00B71C80" w:rsidRPr="00782C4F">
        <w:rPr>
          <w:rFonts w:ascii="Arial" w:hAnsi="Arial" w:cs="Arial"/>
          <w:b/>
          <w:color w:val="2E2E2E"/>
          <w:kern w:val="36"/>
          <w:lang w:val="es-AR" w:eastAsia="es-AR"/>
        </w:rPr>
        <w:t>Influencia de extracto de té verde es el daño oxidativo y la apoptosis inducida por la deltametrina en cerebro de rata</w:t>
      </w:r>
      <w:r w:rsidR="00B71C80" w:rsidRPr="00782C4F">
        <w:rPr>
          <w:rFonts w:ascii="Arial" w:hAnsi="Arial" w:cs="Arial"/>
          <w:b/>
          <w:color w:val="2E2E2E"/>
          <w:kern w:val="36"/>
          <w:lang w:eastAsia="es-AR"/>
        </w:rPr>
        <w:t>. Neurotoxicology an Teratology.</w:t>
      </w:r>
      <w:r w:rsidR="00B71C80">
        <w:rPr>
          <w:rFonts w:ascii="Arial" w:hAnsi="Arial" w:cs="Arial"/>
          <w:color w:val="2E2E2E"/>
          <w:kern w:val="36"/>
          <w:sz w:val="33"/>
          <w:szCs w:val="33"/>
          <w:lang w:eastAsia="es-AR"/>
        </w:rPr>
        <w:t xml:space="preserve"> </w:t>
      </w:r>
      <w:r w:rsidR="00B71C80" w:rsidRPr="00782C4F">
        <w:rPr>
          <w:rFonts w:ascii="Arial" w:hAnsi="Arial" w:cs="Arial"/>
          <w:color w:val="2E2E2E"/>
          <w:kern w:val="36"/>
          <w:sz w:val="22"/>
          <w:szCs w:val="22"/>
          <w:lang w:eastAsia="es-AR"/>
        </w:rPr>
        <w:t>Volume 50, July-August 2015, Pages 23-31.</w:t>
      </w:r>
    </w:p>
    <w:p w:rsidR="00E16DDA" w:rsidRDefault="006359CD" w:rsidP="00E16DDA">
      <w:pPr>
        <w:spacing w:after="200" w:line="276" w:lineRule="auto"/>
        <w:jc w:val="both"/>
        <w:rPr>
          <w:rFonts w:ascii="Arial Unicode MS" w:eastAsia="Arial Unicode MS" w:hAnsi="Arial Unicode MS" w:cs="Arial Unicode MS"/>
          <w:color w:val="2E2E2E"/>
          <w:sz w:val="22"/>
          <w:szCs w:val="22"/>
          <w:lang w:eastAsia="es-AR"/>
        </w:rPr>
      </w:pPr>
      <w:r>
        <w:fldChar w:fldCharType="end"/>
      </w:r>
    </w:p>
    <w:p w:rsidR="00726501" w:rsidRDefault="006359CD" w:rsidP="00E16DDA">
      <w:pPr>
        <w:spacing w:after="200" w:line="276" w:lineRule="auto"/>
        <w:jc w:val="both"/>
        <w:rPr>
          <w:rFonts w:ascii="Arial Unicode MS" w:eastAsia="Arial Unicode MS" w:hAnsi="Arial Unicode MS" w:cs="Arial Unicode MS"/>
          <w:color w:val="2E2E2E"/>
          <w:sz w:val="22"/>
          <w:szCs w:val="22"/>
          <w:lang w:eastAsia="es-AR"/>
        </w:rPr>
      </w:pPr>
      <w:hyperlink r:id="rId9150" w:history="1">
        <w:r w:rsidR="00E6172A" w:rsidRPr="00755E9D">
          <w:rPr>
            <w:rFonts w:ascii="Arial Unicode MS" w:eastAsia="Arial Unicode MS" w:hAnsi="Arial Unicode MS" w:cs="Arial Unicode MS" w:hint="eastAsia"/>
            <w:color w:val="316C9D"/>
            <w:sz w:val="22"/>
            <w:szCs w:val="22"/>
            <w:lang w:eastAsia="es-AR"/>
          </w:rPr>
          <w:t>Osorio-Valencia</w:t>
        </w:r>
      </w:hyperlink>
      <w:r w:rsidR="00E6172A" w:rsidRPr="00755E9D">
        <w:rPr>
          <w:rFonts w:hint="eastAsia"/>
        </w:rPr>
        <w:t xml:space="preserve"> </w:t>
      </w:r>
      <w:r w:rsidR="00E6172A" w:rsidRPr="00755E9D">
        <w:rPr>
          <w:rFonts w:eastAsia="Arial Unicode MS" w:hint="eastAsia"/>
        </w:rPr>
        <w:t>Erika</w:t>
      </w:r>
      <w:r w:rsidR="00E6172A" w:rsidRPr="00755E9D">
        <w:rPr>
          <w:rFonts w:ascii="Arial Unicode MS" w:eastAsia="Arial Unicode MS" w:hAnsi="Arial Unicode MS" w:cs="Arial Unicode MS" w:hint="eastAsia"/>
          <w:color w:val="2E2E2E"/>
          <w:sz w:val="22"/>
          <w:szCs w:val="22"/>
          <w:vertAlign w:val="superscript"/>
          <w:lang w:eastAsia="es-AR"/>
        </w:rPr>
        <w:t> </w:t>
      </w:r>
      <w:r w:rsidR="00E6172A" w:rsidRPr="00755E9D">
        <w:rPr>
          <w:rFonts w:ascii="Arial Unicode MS" w:eastAsia="Arial Unicode MS" w:hAnsi="Arial Unicode MS" w:cs="Arial Unicode MS" w:hint="eastAsia"/>
          <w:color w:val="2E2E2E"/>
          <w:sz w:val="22"/>
          <w:szCs w:val="22"/>
          <w:lang w:eastAsia="es-AR"/>
        </w:rPr>
        <w:t>, </w:t>
      </w:r>
      <w:hyperlink r:id="rId9151" w:history="1">
        <w:r w:rsidR="00E6172A" w:rsidRPr="00755E9D">
          <w:rPr>
            <w:rFonts w:ascii="Arial Unicode MS" w:eastAsia="Arial Unicode MS" w:hAnsi="Arial Unicode MS" w:cs="Arial Unicode MS" w:hint="eastAsia"/>
            <w:color w:val="316C9D"/>
            <w:sz w:val="22"/>
            <w:szCs w:val="22"/>
            <w:lang w:eastAsia="es-AR"/>
          </w:rPr>
          <w:t>Torres-Sánchez</w:t>
        </w:r>
      </w:hyperlink>
      <w:r w:rsidR="00E6172A" w:rsidRPr="00755E9D">
        <w:rPr>
          <w:rFonts w:hint="eastAsia"/>
        </w:rPr>
        <w:t xml:space="preserve"> </w:t>
      </w:r>
      <w:r w:rsidR="00E6172A" w:rsidRPr="00755E9D">
        <w:rPr>
          <w:rFonts w:eastAsia="Arial Unicode MS" w:hint="eastAsia"/>
        </w:rPr>
        <w:t>Luisa</w:t>
      </w:r>
      <w:r w:rsidR="00E6172A" w:rsidRPr="00755E9D">
        <w:rPr>
          <w:rFonts w:ascii="Arial Unicode MS" w:eastAsia="Arial Unicode MS" w:hAnsi="Arial Unicode MS" w:cs="Arial Unicode MS" w:hint="eastAsia"/>
          <w:color w:val="2E2E2E"/>
          <w:sz w:val="22"/>
          <w:szCs w:val="22"/>
          <w:vertAlign w:val="superscript"/>
          <w:lang w:eastAsia="es-AR"/>
        </w:rPr>
        <w:t> </w:t>
      </w:r>
      <w:r w:rsidR="00E6172A" w:rsidRPr="00755E9D">
        <w:rPr>
          <w:rFonts w:ascii="Arial Unicode MS" w:eastAsia="Arial Unicode MS" w:hAnsi="Arial Unicode MS" w:cs="Arial Unicode MS" w:hint="eastAsia"/>
          <w:color w:val="2E2E2E"/>
          <w:sz w:val="22"/>
          <w:szCs w:val="22"/>
          <w:lang w:eastAsia="es-AR"/>
        </w:rPr>
        <w:t>, </w:t>
      </w:r>
      <w:hyperlink r:id="rId9152" w:history="1">
        <w:r w:rsidR="00E6172A" w:rsidRPr="00755E9D">
          <w:rPr>
            <w:rFonts w:ascii="Arial Unicode MS" w:eastAsia="Arial Unicode MS" w:hAnsi="Arial Unicode MS" w:cs="Arial Unicode MS" w:hint="eastAsia"/>
            <w:color w:val="316C9D"/>
            <w:sz w:val="22"/>
            <w:szCs w:val="22"/>
            <w:lang w:eastAsia="es-AR"/>
          </w:rPr>
          <w:t>López-Carrillo</w:t>
        </w:r>
      </w:hyperlink>
      <w:r w:rsidR="00E6172A" w:rsidRPr="00755E9D">
        <w:rPr>
          <w:rFonts w:hint="eastAsia"/>
        </w:rPr>
        <w:t xml:space="preserve"> </w:t>
      </w:r>
      <w:r w:rsidR="00E6172A" w:rsidRPr="00755E9D">
        <w:rPr>
          <w:rFonts w:eastAsia="Arial Unicode MS" w:hint="eastAsia"/>
        </w:rPr>
        <w:t>Lizbeth</w:t>
      </w:r>
      <w:r w:rsidR="00E6172A" w:rsidRPr="00755E9D">
        <w:rPr>
          <w:rFonts w:ascii="Arial Unicode MS" w:eastAsia="Arial Unicode MS" w:hAnsi="Arial Unicode MS" w:cs="Arial Unicode MS" w:hint="eastAsia"/>
          <w:color w:val="2E2E2E"/>
          <w:sz w:val="22"/>
          <w:szCs w:val="22"/>
          <w:lang w:eastAsia="es-AR"/>
        </w:rPr>
        <w:t>, </w:t>
      </w:r>
      <w:hyperlink r:id="rId9153" w:history="1">
        <w:r w:rsidR="00E6172A" w:rsidRPr="00755E9D">
          <w:rPr>
            <w:rFonts w:ascii="Arial Unicode MS" w:eastAsia="Arial Unicode MS" w:hAnsi="Arial Unicode MS" w:cs="Arial Unicode MS" w:hint="eastAsia"/>
            <w:color w:val="316C9D"/>
            <w:sz w:val="22"/>
            <w:szCs w:val="22"/>
            <w:lang w:eastAsia="es-AR"/>
          </w:rPr>
          <w:t>Cebrián</w:t>
        </w:r>
      </w:hyperlink>
      <w:r w:rsidR="00E6172A" w:rsidRPr="00755E9D">
        <w:rPr>
          <w:rFonts w:hint="eastAsia"/>
        </w:rPr>
        <w:t xml:space="preserve"> </w:t>
      </w:r>
      <w:r w:rsidR="00E6172A" w:rsidRPr="00755E9D">
        <w:rPr>
          <w:rFonts w:eastAsia="Arial Unicode MS" w:hint="eastAsia"/>
        </w:rPr>
        <w:t>Mariano E.</w:t>
      </w:r>
      <w:r w:rsidR="00E6172A" w:rsidRPr="00755E9D">
        <w:rPr>
          <w:rFonts w:ascii="Arial Unicode MS" w:eastAsia="Arial Unicode MS" w:hAnsi="Arial Unicode MS" w:cs="Arial Unicode MS" w:hint="eastAsia"/>
          <w:color w:val="2E2E2E"/>
          <w:sz w:val="22"/>
          <w:szCs w:val="22"/>
          <w:vertAlign w:val="superscript"/>
          <w:lang w:eastAsia="es-AR"/>
        </w:rPr>
        <w:t> </w:t>
      </w:r>
      <w:r w:rsidR="00E6172A" w:rsidRPr="00755E9D">
        <w:rPr>
          <w:rFonts w:ascii="Arial Unicode MS" w:eastAsia="Arial Unicode MS" w:hAnsi="Arial Unicode MS" w:cs="Arial Unicode MS" w:hint="eastAsia"/>
          <w:color w:val="2E2E2E"/>
          <w:sz w:val="22"/>
          <w:szCs w:val="22"/>
          <w:lang w:eastAsia="es-AR"/>
        </w:rPr>
        <w:t>, </w:t>
      </w:r>
      <w:hyperlink r:id="rId9154" w:history="1">
        <w:r w:rsidR="00E6172A" w:rsidRPr="00755E9D">
          <w:rPr>
            <w:rFonts w:ascii="Arial Unicode MS" w:eastAsia="Arial Unicode MS" w:hAnsi="Arial Unicode MS" w:cs="Arial Unicode MS" w:hint="eastAsia"/>
            <w:color w:val="316C9D"/>
            <w:sz w:val="22"/>
            <w:szCs w:val="22"/>
            <w:lang w:eastAsia="es-AR"/>
          </w:rPr>
          <w:t xml:space="preserve"> Rothenberg</w:t>
        </w:r>
      </w:hyperlink>
      <w:r w:rsidR="00E6172A" w:rsidRPr="00755E9D">
        <w:rPr>
          <w:rFonts w:hint="eastAsia"/>
        </w:rPr>
        <w:t xml:space="preserve"> </w:t>
      </w:r>
      <w:r w:rsidR="00E6172A" w:rsidRPr="00755E9D">
        <w:rPr>
          <w:rFonts w:eastAsia="Arial Unicode MS" w:hint="eastAsia"/>
        </w:rPr>
        <w:t>Stephen J.</w:t>
      </w:r>
      <w:r w:rsidR="00E6172A" w:rsidRPr="00755E9D">
        <w:rPr>
          <w:rFonts w:ascii="Arial Unicode MS" w:eastAsia="Arial Unicode MS" w:hAnsi="Arial Unicode MS" w:cs="Arial Unicode MS" w:hint="eastAsia"/>
          <w:color w:val="2E2E2E"/>
          <w:sz w:val="22"/>
          <w:szCs w:val="22"/>
          <w:lang w:eastAsia="es-AR"/>
        </w:rPr>
        <w:t>, </w:t>
      </w:r>
      <w:hyperlink r:id="rId9155" w:history="1">
        <w:r w:rsidR="00E6172A" w:rsidRPr="00755E9D">
          <w:rPr>
            <w:rFonts w:ascii="Arial Unicode MS" w:eastAsia="Arial Unicode MS" w:hAnsi="Arial Unicode MS" w:cs="Arial Unicode MS" w:hint="eastAsia"/>
            <w:color w:val="316C9D"/>
            <w:sz w:val="22"/>
            <w:szCs w:val="22"/>
            <w:lang w:eastAsia="es-AR"/>
          </w:rPr>
          <w:t xml:space="preserve"> Hernández Chávez</w:t>
        </w:r>
      </w:hyperlink>
      <w:r w:rsidR="00E6172A" w:rsidRPr="00755E9D">
        <w:rPr>
          <w:rFonts w:hint="eastAsia"/>
        </w:rPr>
        <w:t xml:space="preserve"> </w:t>
      </w:r>
      <w:r w:rsidR="00E6172A" w:rsidRPr="00755E9D">
        <w:rPr>
          <w:rFonts w:eastAsia="Arial Unicode MS" w:hint="eastAsia"/>
        </w:rPr>
        <w:t>María del Carmen</w:t>
      </w:r>
      <w:r w:rsidR="00E6172A" w:rsidRPr="00755E9D">
        <w:rPr>
          <w:rFonts w:ascii="Arial Unicode MS" w:eastAsia="Arial Unicode MS" w:hAnsi="Arial Unicode MS" w:cs="Arial Unicode MS" w:hint="eastAsia"/>
          <w:color w:val="2E2E2E"/>
          <w:sz w:val="22"/>
          <w:szCs w:val="22"/>
          <w:lang w:eastAsia="es-AR"/>
        </w:rPr>
        <w:t>, </w:t>
      </w:r>
      <w:hyperlink r:id="rId9156" w:history="1">
        <w:r w:rsidR="00E6172A" w:rsidRPr="00755E9D">
          <w:rPr>
            <w:rFonts w:ascii="Arial Unicode MS" w:eastAsia="Arial Unicode MS" w:hAnsi="Arial Unicode MS" w:cs="Arial Unicode MS" w:hint="eastAsia"/>
            <w:color w:val="316C9D"/>
            <w:sz w:val="22"/>
            <w:szCs w:val="22"/>
            <w:lang w:eastAsia="es-AR"/>
          </w:rPr>
          <w:t>Schnaas</w:t>
        </w:r>
      </w:hyperlink>
      <w:r w:rsidR="00E6172A" w:rsidRPr="00755E9D">
        <w:rPr>
          <w:rFonts w:hint="eastAsia"/>
        </w:rPr>
        <w:t xml:space="preserve"> </w:t>
      </w:r>
      <w:r w:rsidR="00E6172A" w:rsidRPr="00755E9D">
        <w:rPr>
          <w:rFonts w:eastAsia="Arial Unicode MS" w:hint="eastAsia"/>
        </w:rPr>
        <w:t xml:space="preserve">Lourdes </w:t>
      </w:r>
      <w:r w:rsidR="00E6172A">
        <w:t>.</w:t>
      </w:r>
      <w:r w:rsidR="00E6172A" w:rsidRPr="00755E9D">
        <w:rPr>
          <w:rFonts w:ascii="Arial Unicode MS" w:eastAsia="Arial Unicode MS" w:hAnsi="Arial Unicode MS" w:cs="Arial Unicode MS" w:hint="eastAsia"/>
          <w:color w:val="2E2E2E"/>
          <w:sz w:val="22"/>
          <w:szCs w:val="22"/>
          <w:vertAlign w:val="superscript"/>
          <w:lang w:eastAsia="es-AR"/>
        </w:rPr>
        <w:t> </w:t>
      </w:r>
      <w:r w:rsidR="00E6172A" w:rsidRPr="00E6172A">
        <w:rPr>
          <w:rFonts w:ascii="Arial Unicode MS" w:eastAsia="Arial Unicode MS" w:hAnsi="Arial Unicode MS" w:cs="Arial Unicode MS"/>
          <w:b/>
          <w:bCs/>
          <w:color w:val="5C5C5C"/>
          <w:kern w:val="36"/>
          <w:lang w:eastAsia="es-AR"/>
        </w:rPr>
        <w:t>L</w:t>
      </w:r>
      <w:r w:rsidR="00E6172A" w:rsidRPr="00E6172A">
        <w:rPr>
          <w:rFonts w:ascii="Arial Unicode MS" w:eastAsia="Arial Unicode MS" w:hAnsi="Arial Unicode MS" w:cs="Arial Unicode MS"/>
          <w:b/>
          <w:bCs/>
          <w:color w:val="5C5C5C"/>
          <w:kern w:val="36"/>
          <w:lang w:val="es-AR" w:eastAsia="es-AR"/>
        </w:rPr>
        <w:t xml:space="preserve">a exposición </w:t>
      </w:r>
      <w:r w:rsidR="00E6172A" w:rsidRPr="00E6172A">
        <w:rPr>
          <w:rFonts w:ascii="Arial Unicode MS" w:eastAsia="Arial Unicode MS" w:hAnsi="Arial Unicode MS" w:cs="Arial Unicode MS"/>
          <w:b/>
          <w:bCs/>
          <w:color w:val="5C5C5C"/>
          <w:kern w:val="36"/>
          <w:lang w:eastAsia="es-AR"/>
        </w:rPr>
        <w:t>p</w:t>
      </w:r>
      <w:r w:rsidR="00E6172A" w:rsidRPr="00E6172A">
        <w:rPr>
          <w:rFonts w:ascii="Arial Unicode MS" w:eastAsia="Arial Unicode MS" w:hAnsi="Arial Unicode MS" w:cs="Arial Unicode MS"/>
          <w:b/>
          <w:bCs/>
          <w:color w:val="5C5C5C"/>
          <w:kern w:val="36"/>
          <w:lang w:val="es-AR" w:eastAsia="es-AR"/>
        </w:rPr>
        <w:t>renatal</w:t>
      </w:r>
      <w:r w:rsidR="00E6172A" w:rsidRPr="00E6172A">
        <w:rPr>
          <w:rFonts w:ascii="Arial Unicode MS" w:eastAsia="Arial Unicode MS" w:hAnsi="Arial Unicode MS" w:cs="Arial Unicode MS"/>
          <w:b/>
          <w:bCs/>
          <w:color w:val="5C5C5C"/>
          <w:kern w:val="36"/>
          <w:lang w:eastAsia="es-AR"/>
        </w:rPr>
        <w:t xml:space="preserve">  a </w:t>
      </w:r>
      <w:r w:rsidR="00E6172A" w:rsidRPr="00E6172A">
        <w:rPr>
          <w:rFonts w:ascii="Arial Unicode MS" w:eastAsia="Arial Unicode MS" w:hAnsi="Arial Unicode MS" w:cs="Arial Unicode MS"/>
          <w:b/>
          <w:bCs/>
          <w:color w:val="5C5C5C"/>
          <w:kern w:val="36"/>
          <w:lang w:val="es-AR" w:eastAsia="es-AR"/>
        </w:rPr>
        <w:t>p'-DDE y el establecimiento de lateralización y la orientación espacial en preescolar mexicana</w:t>
      </w:r>
      <w:r w:rsidR="00E6172A">
        <w:rPr>
          <w:rFonts w:ascii="Arial Unicode MS" w:eastAsia="Arial Unicode MS" w:hAnsi="Arial Unicode MS" w:cs="Arial Unicode MS"/>
          <w:b/>
          <w:bCs/>
          <w:color w:val="5C5C5C"/>
          <w:kern w:val="36"/>
          <w:sz w:val="28"/>
          <w:szCs w:val="28"/>
          <w:lang w:eastAsia="es-AR"/>
        </w:rPr>
        <w:t xml:space="preserve">. </w:t>
      </w:r>
      <w:r w:rsidR="00E6172A" w:rsidRPr="00395F9A">
        <w:rPr>
          <w:rFonts w:ascii="Arial Unicode MS" w:eastAsia="Arial Unicode MS" w:hAnsi="Arial Unicode MS" w:cs="Arial Unicode MS"/>
          <w:bCs/>
          <w:color w:val="5C5C5C"/>
          <w:kern w:val="36"/>
          <w:sz w:val="22"/>
          <w:szCs w:val="22"/>
          <w:lang w:eastAsia="es-AR"/>
        </w:rPr>
        <w:t>Neurotoxicology, Volume 47, March 2015, Pages 1-7.</w:t>
      </w:r>
    </w:p>
    <w:p w:rsidR="00726501" w:rsidRDefault="00726501" w:rsidP="00726501">
      <w:pPr>
        <w:shd w:val="clear" w:color="auto" w:fill="FFFFFF"/>
        <w:spacing w:line="300" w:lineRule="atLeast"/>
        <w:jc w:val="both"/>
        <w:textAlignment w:val="baseline"/>
        <w:rPr>
          <w:rFonts w:ascii="Arial Unicode MS" w:eastAsia="Arial Unicode MS" w:hAnsi="Arial Unicode MS" w:cs="Arial Unicode MS"/>
          <w:color w:val="2E2E2E"/>
          <w:sz w:val="22"/>
          <w:szCs w:val="22"/>
          <w:lang w:eastAsia="es-AR"/>
        </w:rPr>
      </w:pPr>
    </w:p>
    <w:p w:rsidR="00726501" w:rsidRPr="00726501" w:rsidRDefault="006359CD" w:rsidP="00726501">
      <w:pPr>
        <w:shd w:val="clear" w:color="auto" w:fill="FFFFFF"/>
        <w:spacing w:line="300" w:lineRule="atLeast"/>
        <w:jc w:val="both"/>
        <w:textAlignment w:val="baseline"/>
        <w:rPr>
          <w:rFonts w:ascii="Arial Unicode MS" w:eastAsia="Arial Unicode MS" w:hAnsi="Arial Unicode MS" w:cs="Arial Unicode MS"/>
          <w:color w:val="2E2E2E"/>
          <w:sz w:val="22"/>
          <w:szCs w:val="22"/>
          <w:lang w:eastAsia="es-AR"/>
        </w:rPr>
      </w:pPr>
      <w:hyperlink r:id="rId9157" w:history="1">
        <w:r w:rsidR="00726501" w:rsidRPr="000F68CB">
          <w:rPr>
            <w:rFonts w:ascii="Arial" w:hAnsi="Arial" w:cs="Arial"/>
            <w:color w:val="316C9D"/>
            <w:lang w:eastAsia="es-AR"/>
          </w:rPr>
          <w:t>Pandey</w:t>
        </w:r>
      </w:hyperlink>
      <w:r w:rsidR="00726501" w:rsidRPr="000F68CB">
        <w:rPr>
          <w:lang w:eastAsia="es-AR"/>
        </w:rPr>
        <w:t xml:space="preserve"> </w:t>
      </w:r>
      <w:r w:rsidR="00726501" w:rsidRPr="000F68CB">
        <w:rPr>
          <w:rFonts w:ascii="Arial" w:hAnsi="Arial" w:cs="Arial"/>
          <w:color w:val="2E2E2E"/>
          <w:lang w:eastAsia="es-AR"/>
        </w:rPr>
        <w:t>Aparamita., </w:t>
      </w:r>
      <w:hyperlink r:id="rId9158" w:history="1">
        <w:r w:rsidR="00726501" w:rsidRPr="000F68CB">
          <w:rPr>
            <w:rFonts w:ascii="Arial" w:hAnsi="Arial" w:cs="Arial"/>
            <w:color w:val="316C9D"/>
            <w:lang w:eastAsia="es-AR"/>
          </w:rPr>
          <w:t>Rudraiah</w:t>
        </w:r>
      </w:hyperlink>
      <w:r w:rsidR="00726501" w:rsidRPr="000F68CB">
        <w:rPr>
          <w:lang w:eastAsia="es-AR"/>
        </w:rPr>
        <w:t xml:space="preserve"> </w:t>
      </w:r>
      <w:r w:rsidR="00726501" w:rsidRPr="000F68CB">
        <w:rPr>
          <w:rFonts w:ascii="Arial" w:hAnsi="Arial" w:cs="Arial"/>
          <w:color w:val="2E2E2E"/>
          <w:lang w:eastAsia="es-AR"/>
        </w:rPr>
        <w:t xml:space="preserve">Medhamurthy. </w:t>
      </w:r>
      <w:r w:rsidR="00726501" w:rsidRPr="00726501">
        <w:rPr>
          <w:rFonts w:ascii="Arial" w:hAnsi="Arial" w:cs="Arial"/>
          <w:b/>
          <w:color w:val="2E2E2E"/>
          <w:kern w:val="36"/>
          <w:lang w:val="es-AR" w:eastAsia="es-AR"/>
        </w:rPr>
        <w:t>Análisis del efecto de disrupción endocrina del Roundup en la glándula suprarrenal de las ratas macho</w:t>
      </w:r>
      <w:r w:rsidR="00726501" w:rsidRPr="00726501">
        <w:rPr>
          <w:rFonts w:ascii="Arial" w:hAnsi="Arial" w:cs="Arial"/>
          <w:b/>
          <w:color w:val="2E2E2E"/>
          <w:kern w:val="36"/>
          <w:lang w:eastAsia="es-AR"/>
        </w:rPr>
        <w:t>.</w:t>
      </w:r>
      <w:r w:rsidR="00726501">
        <w:rPr>
          <w:rFonts w:ascii="Arial" w:hAnsi="Arial" w:cs="Arial"/>
          <w:color w:val="2E2E2E"/>
          <w:kern w:val="36"/>
          <w:sz w:val="33"/>
          <w:szCs w:val="33"/>
          <w:lang w:eastAsia="es-AR"/>
        </w:rPr>
        <w:t xml:space="preserve"> </w:t>
      </w:r>
      <w:r w:rsidR="00726501" w:rsidRPr="00B55EF6">
        <w:rPr>
          <w:rFonts w:ascii="Arial" w:hAnsi="Arial" w:cs="Arial"/>
          <w:color w:val="2E2E2E"/>
          <w:kern w:val="36"/>
          <w:sz w:val="22"/>
          <w:szCs w:val="22"/>
          <w:lang w:eastAsia="es-AR"/>
        </w:rPr>
        <w:t>Toxicology Reports. Volume 2, 2015, Pages 1075-1085.</w:t>
      </w:r>
      <w:r w:rsidR="00726501">
        <w:rPr>
          <w:rFonts w:ascii="Arial" w:hAnsi="Arial" w:cs="Arial"/>
          <w:color w:val="2E2E2E"/>
          <w:kern w:val="36"/>
          <w:sz w:val="33"/>
          <w:szCs w:val="33"/>
          <w:lang w:eastAsia="es-AR"/>
        </w:rPr>
        <w:t xml:space="preserve"> </w:t>
      </w:r>
    </w:p>
    <w:p w:rsidR="00F7546F" w:rsidRDefault="00F7546F" w:rsidP="00F7546F">
      <w:pPr>
        <w:shd w:val="clear" w:color="auto" w:fill="FFFFFF"/>
        <w:spacing w:line="300" w:lineRule="atLeast"/>
        <w:jc w:val="both"/>
        <w:textAlignment w:val="baseline"/>
      </w:pPr>
    </w:p>
    <w:p w:rsidR="00F7546F" w:rsidRPr="00096E38" w:rsidRDefault="006359CD" w:rsidP="00F7546F">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9159" w:history="1">
        <w:r w:rsidR="00F7546F" w:rsidRPr="00F7546F">
          <w:rPr>
            <w:rFonts w:ascii="Arial Unicode MS" w:eastAsia="Arial Unicode MS" w:hAnsi="Arial Unicode MS" w:cs="Arial Unicode MS" w:hint="eastAsia"/>
            <w:color w:val="316C9D"/>
            <w:sz w:val="20"/>
            <w:lang w:eastAsia="es-AR"/>
          </w:rPr>
          <w:t>Papadakis</w:t>
        </w:r>
      </w:hyperlink>
      <w:r w:rsidR="00F7546F" w:rsidRPr="00F7546F">
        <w:rPr>
          <w:rFonts w:hint="eastAsia"/>
        </w:rPr>
        <w:t xml:space="preserve"> </w:t>
      </w:r>
      <w:r w:rsidR="00F7546F" w:rsidRPr="00F7546F">
        <w:rPr>
          <w:rFonts w:eastAsia="Arial Unicode MS" w:hint="eastAsia"/>
        </w:rPr>
        <w:t>Emmaluel N.</w:t>
      </w:r>
      <w:r w:rsidR="00F7546F" w:rsidRPr="00F7546F">
        <w:rPr>
          <w:rFonts w:ascii="Arial Unicode MS" w:eastAsia="Arial Unicode MS" w:hAnsi="Arial Unicode MS" w:cs="Arial Unicode MS" w:hint="eastAsia"/>
          <w:color w:val="2E2E2E"/>
          <w:sz w:val="20"/>
          <w:szCs w:val="20"/>
          <w:lang w:eastAsia="es-AR"/>
        </w:rPr>
        <w:t>,</w:t>
      </w:r>
      <w:r w:rsidR="00F7546F" w:rsidRPr="00F7546F">
        <w:rPr>
          <w:rFonts w:ascii="Arial Unicode MS" w:eastAsia="Arial Unicode MS" w:hAnsi="Arial Unicode MS" w:cs="Arial Unicode MS" w:hint="eastAsia"/>
          <w:color w:val="2E2E2E"/>
          <w:sz w:val="20"/>
          <w:lang w:eastAsia="es-AR"/>
        </w:rPr>
        <w:t> </w:t>
      </w:r>
      <w:hyperlink r:id="rId9160" w:history="1">
        <w:r w:rsidR="00F7546F" w:rsidRPr="00F7546F">
          <w:rPr>
            <w:rFonts w:ascii="Arial Unicode MS" w:eastAsia="Arial Unicode MS" w:hAnsi="Arial Unicode MS" w:cs="Arial Unicode MS" w:hint="eastAsia"/>
            <w:color w:val="316C9D"/>
            <w:sz w:val="20"/>
            <w:lang w:eastAsia="es-AR"/>
          </w:rPr>
          <w:t>Vryzas</w:t>
        </w:r>
      </w:hyperlink>
      <w:r w:rsidR="00F7546F" w:rsidRPr="00F7546F">
        <w:rPr>
          <w:rFonts w:hint="eastAsia"/>
        </w:rPr>
        <w:t xml:space="preserve"> </w:t>
      </w:r>
      <w:r w:rsidR="00F7546F" w:rsidRPr="00F7546F">
        <w:rPr>
          <w:rFonts w:eastAsia="Arial Unicode MS" w:hint="eastAsia"/>
        </w:rPr>
        <w:t>Zisis</w:t>
      </w:r>
      <w:r w:rsidR="00F7546F" w:rsidRPr="00F7546F">
        <w:rPr>
          <w:rFonts w:ascii="Arial Unicode MS" w:eastAsia="Arial Unicode MS" w:hAnsi="Arial Unicode MS" w:cs="Arial Unicode MS" w:hint="eastAsia"/>
          <w:color w:val="2E2E2E"/>
          <w:sz w:val="14"/>
          <w:vertAlign w:val="superscript"/>
          <w:lang w:eastAsia="es-AR"/>
        </w:rPr>
        <w:t> </w:t>
      </w:r>
      <w:r w:rsidR="00F7546F" w:rsidRPr="00F7546F">
        <w:rPr>
          <w:rFonts w:ascii="Arial Unicode MS" w:eastAsia="Arial Unicode MS" w:hAnsi="Arial Unicode MS" w:cs="Arial Unicode MS" w:hint="eastAsia"/>
          <w:color w:val="2E2E2E"/>
          <w:sz w:val="20"/>
          <w:szCs w:val="20"/>
          <w:lang w:eastAsia="es-AR"/>
        </w:rPr>
        <w:t>,</w:t>
      </w:r>
      <w:r w:rsidR="00F7546F" w:rsidRPr="00F7546F">
        <w:rPr>
          <w:rFonts w:ascii="Arial Unicode MS" w:eastAsia="Arial Unicode MS" w:hAnsi="Arial Unicode MS" w:cs="Arial Unicode MS" w:hint="eastAsia"/>
          <w:color w:val="2E2E2E"/>
          <w:sz w:val="20"/>
          <w:lang w:eastAsia="es-AR"/>
        </w:rPr>
        <w:t> </w:t>
      </w:r>
      <w:hyperlink r:id="rId9161" w:history="1">
        <w:r w:rsidR="00F7546F" w:rsidRPr="00F7546F">
          <w:rPr>
            <w:rFonts w:ascii="Arial Unicode MS" w:eastAsia="Arial Unicode MS" w:hAnsi="Arial Unicode MS" w:cs="Arial Unicode MS" w:hint="eastAsia"/>
            <w:color w:val="316C9D"/>
            <w:sz w:val="20"/>
            <w:lang w:eastAsia="es-AR"/>
          </w:rPr>
          <w:t xml:space="preserve"> Kotopoulou</w:t>
        </w:r>
      </w:hyperlink>
      <w:r w:rsidR="00F7546F" w:rsidRPr="00F7546F">
        <w:rPr>
          <w:rFonts w:hint="eastAsia"/>
        </w:rPr>
        <w:t xml:space="preserve"> </w:t>
      </w:r>
      <w:r w:rsidR="00F7546F" w:rsidRPr="00F7546F">
        <w:rPr>
          <w:rFonts w:eastAsia="Arial Unicode MS" w:hint="eastAsia"/>
        </w:rPr>
        <w:t>Athena</w:t>
      </w:r>
      <w:r w:rsidR="00F7546F" w:rsidRPr="00F7546F">
        <w:rPr>
          <w:rFonts w:ascii="Arial Unicode MS" w:eastAsia="Arial Unicode MS" w:hAnsi="Arial Unicode MS" w:cs="Arial Unicode MS" w:hint="eastAsia"/>
          <w:color w:val="2E2E2E"/>
          <w:sz w:val="20"/>
          <w:szCs w:val="20"/>
          <w:lang w:eastAsia="es-AR"/>
        </w:rPr>
        <w:t>,</w:t>
      </w:r>
      <w:r w:rsidR="00F7546F" w:rsidRPr="00F7546F">
        <w:rPr>
          <w:rFonts w:ascii="Arial Unicode MS" w:eastAsia="Arial Unicode MS" w:hAnsi="Arial Unicode MS" w:cs="Arial Unicode MS" w:hint="eastAsia"/>
          <w:color w:val="2E2E2E"/>
          <w:sz w:val="20"/>
          <w:lang w:eastAsia="es-AR"/>
        </w:rPr>
        <w:t> </w:t>
      </w:r>
      <w:hyperlink r:id="rId9162" w:history="1">
        <w:r w:rsidR="00F7546F" w:rsidRPr="00F7546F">
          <w:rPr>
            <w:rFonts w:ascii="Arial Unicode MS" w:eastAsia="Arial Unicode MS" w:hAnsi="Arial Unicode MS" w:cs="Arial Unicode MS" w:hint="eastAsia"/>
            <w:color w:val="316C9D"/>
            <w:sz w:val="20"/>
            <w:lang w:eastAsia="es-AR"/>
          </w:rPr>
          <w:t>Kintzikoglou</w:t>
        </w:r>
      </w:hyperlink>
      <w:r w:rsidR="00F7546F" w:rsidRPr="00F7546F">
        <w:rPr>
          <w:rFonts w:hint="eastAsia"/>
        </w:rPr>
        <w:t xml:space="preserve"> </w:t>
      </w:r>
      <w:r w:rsidR="00F7546F" w:rsidRPr="00F7546F">
        <w:rPr>
          <w:rFonts w:eastAsia="Arial Unicode MS" w:hint="eastAsia"/>
        </w:rPr>
        <w:t>Katerina</w:t>
      </w:r>
      <w:r w:rsidR="00F7546F" w:rsidRPr="00F7546F">
        <w:rPr>
          <w:rFonts w:ascii="Arial Unicode MS" w:eastAsia="Arial Unicode MS" w:hAnsi="Arial Unicode MS" w:cs="Arial Unicode MS" w:hint="eastAsia"/>
          <w:color w:val="2E2E2E"/>
          <w:sz w:val="20"/>
          <w:szCs w:val="20"/>
          <w:lang w:eastAsia="es-AR"/>
        </w:rPr>
        <w:t>,</w:t>
      </w:r>
      <w:hyperlink r:id="rId9163" w:history="1">
        <w:r w:rsidR="00F7546F" w:rsidRPr="00F7546F">
          <w:rPr>
            <w:rFonts w:ascii="Arial Unicode MS" w:eastAsia="Arial Unicode MS" w:hAnsi="Arial Unicode MS" w:cs="Arial Unicode MS" w:hint="eastAsia"/>
            <w:color w:val="316C9D"/>
            <w:sz w:val="20"/>
            <w:lang w:eastAsia="es-AR"/>
          </w:rPr>
          <w:t xml:space="preserve"> Makris</w:t>
        </w:r>
      </w:hyperlink>
      <w:r w:rsidR="00F7546F" w:rsidRPr="00F7546F">
        <w:rPr>
          <w:rFonts w:hint="eastAsia"/>
        </w:rPr>
        <w:t xml:space="preserve"> </w:t>
      </w:r>
      <w:r w:rsidR="00F7546F" w:rsidRPr="00F7546F">
        <w:rPr>
          <w:rFonts w:eastAsia="Arial Unicode MS" w:hint="eastAsia"/>
        </w:rPr>
        <w:t>Konstantinos C.</w:t>
      </w:r>
      <w:r w:rsidR="00F7546F" w:rsidRPr="00F7546F">
        <w:rPr>
          <w:rFonts w:ascii="Arial Unicode MS" w:eastAsia="Arial Unicode MS" w:hAnsi="Arial Unicode MS" w:cs="Arial Unicode MS" w:hint="eastAsia"/>
          <w:color w:val="2E2E2E"/>
          <w:sz w:val="20"/>
          <w:szCs w:val="20"/>
          <w:lang w:eastAsia="es-AR"/>
        </w:rPr>
        <w:t>,</w:t>
      </w:r>
      <w:r w:rsidR="00F7546F" w:rsidRPr="00F7546F">
        <w:rPr>
          <w:rFonts w:ascii="Arial Unicode MS" w:eastAsia="Arial Unicode MS" w:hAnsi="Arial Unicode MS" w:cs="Arial Unicode MS" w:hint="eastAsia"/>
          <w:color w:val="2E2E2E"/>
          <w:sz w:val="20"/>
          <w:lang w:eastAsia="es-AR"/>
        </w:rPr>
        <w:t> </w:t>
      </w:r>
      <w:hyperlink r:id="rId9164" w:history="1">
        <w:r w:rsidR="00F7546F" w:rsidRPr="00F7546F">
          <w:rPr>
            <w:rFonts w:ascii="Arial Unicode MS" w:eastAsia="Arial Unicode MS" w:hAnsi="Arial Unicode MS" w:cs="Arial Unicode MS" w:hint="eastAsia"/>
            <w:color w:val="316C9D"/>
            <w:sz w:val="20"/>
            <w:lang w:eastAsia="es-AR"/>
          </w:rPr>
          <w:t>Papadopoulou-Mourkidou</w:t>
        </w:r>
      </w:hyperlink>
      <w:r w:rsidR="00F7546F" w:rsidRPr="00F7546F">
        <w:rPr>
          <w:rFonts w:hint="eastAsia"/>
        </w:rPr>
        <w:t xml:space="preserve"> </w:t>
      </w:r>
      <w:r w:rsidR="00F7546F" w:rsidRPr="00F7546F">
        <w:rPr>
          <w:rFonts w:eastAsia="Arial Unicode MS" w:hint="eastAsia"/>
        </w:rPr>
        <w:t xml:space="preserve">Euphemia </w:t>
      </w:r>
      <w:r w:rsidR="00F7546F" w:rsidRPr="00F7546F">
        <w:t>.</w:t>
      </w:r>
      <w:r w:rsidR="00F7546F" w:rsidRPr="00F7546F">
        <w:rPr>
          <w:rFonts w:ascii="Arial Unicode MS" w:eastAsia="Arial Unicode MS" w:hAnsi="Arial Unicode MS" w:cs="Arial Unicode MS"/>
          <w:b/>
          <w:bCs/>
          <w:color w:val="5C5C5C"/>
          <w:kern w:val="36"/>
          <w:sz w:val="28"/>
          <w:szCs w:val="28"/>
          <w:lang w:eastAsia="es-AR"/>
        </w:rPr>
        <w:t xml:space="preserve"> </w:t>
      </w:r>
      <w:r w:rsidR="00F7546F" w:rsidRPr="00F7546F">
        <w:rPr>
          <w:rFonts w:ascii="Arial Unicode MS" w:eastAsia="Arial Unicode MS" w:hAnsi="Arial Unicode MS" w:cs="Arial Unicode MS"/>
          <w:b/>
          <w:bCs/>
          <w:color w:val="5C5C5C"/>
          <w:kern w:val="36"/>
          <w:lang w:val="es-AR" w:eastAsia="es-AR"/>
        </w:rPr>
        <w:t>Una encuesta de control de plaguicidas en los ríos y lagos del norte de Grecia y su evaluación del riesgo humano y ecotoxicológico</w:t>
      </w:r>
      <w:r w:rsidR="00F7546F">
        <w:rPr>
          <w:rFonts w:ascii="Arial Unicode MS" w:eastAsia="Arial Unicode MS" w:hAnsi="Arial Unicode MS" w:cs="Arial Unicode MS"/>
          <w:b/>
          <w:bCs/>
          <w:color w:val="5C5C5C"/>
          <w:kern w:val="36"/>
          <w:sz w:val="28"/>
          <w:szCs w:val="28"/>
          <w:lang w:eastAsia="es-AR"/>
        </w:rPr>
        <w:t>.</w:t>
      </w:r>
      <w:r w:rsidR="00F7546F" w:rsidRPr="00096E38">
        <w:rPr>
          <w:rFonts w:ascii="Arial Unicode MS" w:eastAsia="Arial Unicode MS" w:hAnsi="Arial Unicode MS" w:cs="Arial Unicode MS"/>
          <w:bCs/>
          <w:color w:val="5C5C5C"/>
          <w:kern w:val="36"/>
          <w:sz w:val="22"/>
          <w:szCs w:val="22"/>
          <w:lang w:eastAsia="es-AR"/>
        </w:rPr>
        <w:t>Ecotoxicology and Environmental Safety, Volume 116, June 2015, Pages 1-9.</w:t>
      </w:r>
    </w:p>
    <w:p w:rsidR="00BE02B2" w:rsidRDefault="00BE02B2" w:rsidP="00BE02B2">
      <w:pPr>
        <w:shd w:val="clear" w:color="auto" w:fill="FFFFFF"/>
        <w:spacing w:line="270" w:lineRule="atLeast"/>
        <w:jc w:val="both"/>
        <w:rPr>
          <w:sz w:val="22"/>
          <w:szCs w:val="22"/>
        </w:rPr>
      </w:pPr>
    </w:p>
    <w:p w:rsidR="00BE02B2" w:rsidRPr="00235398" w:rsidRDefault="006359CD" w:rsidP="00BE02B2">
      <w:pPr>
        <w:shd w:val="clear" w:color="auto" w:fill="FFFFFF"/>
        <w:spacing w:line="270" w:lineRule="atLeast"/>
        <w:jc w:val="both"/>
        <w:rPr>
          <w:rFonts w:ascii="Arial" w:hAnsi="Arial" w:cs="Arial"/>
          <w:color w:val="000000"/>
          <w:sz w:val="18"/>
          <w:szCs w:val="18"/>
          <w:lang w:eastAsia="es-AR"/>
        </w:rPr>
      </w:pPr>
      <w:hyperlink r:id="rId9165" w:history="1">
        <w:r w:rsidR="00BE02B2" w:rsidRPr="00F22E29">
          <w:rPr>
            <w:rFonts w:ascii="Arial" w:hAnsi="Arial" w:cs="Arial"/>
            <w:color w:val="000000"/>
            <w:sz w:val="22"/>
            <w:szCs w:val="22"/>
            <w:lang w:val="es-AR" w:eastAsia="es-AR"/>
          </w:rPr>
          <w:t>Parodi Daniela A</w:t>
        </w:r>
      </w:hyperlink>
      <w:r w:rsidR="00BE02B2" w:rsidRPr="00F22E29">
        <w:rPr>
          <w:rFonts w:ascii="Arial" w:hAnsi="Arial" w:cs="Arial"/>
          <w:color w:val="000000"/>
          <w:sz w:val="22"/>
          <w:szCs w:val="22"/>
          <w:lang w:val="es-AR" w:eastAsia="es-AR"/>
        </w:rPr>
        <w:t>,   </w:t>
      </w:r>
      <w:hyperlink r:id="rId9166" w:history="1">
        <w:r w:rsidR="00BE02B2" w:rsidRPr="00F22E29">
          <w:rPr>
            <w:rFonts w:ascii="Arial" w:hAnsi="Arial" w:cs="Arial"/>
            <w:color w:val="000000"/>
            <w:sz w:val="22"/>
            <w:szCs w:val="22"/>
            <w:lang w:val="es-AR" w:eastAsia="es-AR"/>
          </w:rPr>
          <w:t>Sjarif Jasmine</w:t>
        </w:r>
      </w:hyperlink>
      <w:r w:rsidR="00BE02B2" w:rsidRPr="00F22E29">
        <w:rPr>
          <w:rFonts w:ascii="Arial" w:hAnsi="Arial" w:cs="Arial"/>
          <w:color w:val="000000"/>
          <w:sz w:val="22"/>
          <w:szCs w:val="22"/>
          <w:lang w:val="es-AR" w:eastAsia="es-AR"/>
        </w:rPr>
        <w:t>,  </w:t>
      </w:r>
      <w:hyperlink r:id="rId9167" w:history="1">
        <w:r w:rsidR="00BE02B2" w:rsidRPr="00F22E29">
          <w:rPr>
            <w:rFonts w:ascii="Arial" w:hAnsi="Arial" w:cs="Arial"/>
            <w:color w:val="000000"/>
            <w:sz w:val="22"/>
            <w:szCs w:val="22"/>
            <w:lang w:val="es-AR" w:eastAsia="es-AR"/>
          </w:rPr>
          <w:t>Chen Yichang</w:t>
        </w:r>
      </w:hyperlink>
      <w:r w:rsidR="00BE02B2" w:rsidRPr="00F22E29">
        <w:rPr>
          <w:rFonts w:ascii="Arial" w:hAnsi="Arial" w:cs="Arial"/>
          <w:color w:val="000000"/>
          <w:sz w:val="22"/>
          <w:szCs w:val="22"/>
          <w:lang w:val="es-AR" w:eastAsia="es-AR"/>
        </w:rPr>
        <w:t> and  </w:t>
      </w:r>
      <w:hyperlink r:id="rId9168" w:history="1">
        <w:r w:rsidR="00BE02B2" w:rsidRPr="00F22E29">
          <w:rPr>
            <w:rFonts w:ascii="Arial" w:hAnsi="Arial" w:cs="Arial"/>
            <w:color w:val="000000"/>
            <w:sz w:val="22"/>
            <w:szCs w:val="22"/>
            <w:lang w:val="es-AR" w:eastAsia="es-AR"/>
          </w:rPr>
          <w:t>Allard Patrick</w:t>
        </w:r>
      </w:hyperlink>
      <w:r w:rsidR="00BE02B2" w:rsidRPr="00F22E29">
        <w:rPr>
          <w:rFonts w:ascii="Arial" w:hAnsi="Arial" w:cs="Arial"/>
          <w:color w:val="000000"/>
          <w:sz w:val="22"/>
          <w:szCs w:val="22"/>
          <w:lang w:eastAsia="es-AR"/>
        </w:rPr>
        <w:t>.</w:t>
      </w:r>
      <w:r w:rsidR="00BE02B2" w:rsidRPr="00F22E29">
        <w:rPr>
          <w:rFonts w:ascii="Verdana" w:hAnsi="Verdana" w:cs="Arial"/>
          <w:b/>
          <w:color w:val="003C73"/>
          <w:lang w:val="es-AR" w:eastAsia="es-AR"/>
        </w:rPr>
        <w:t>Toxicidad para la reproducción y la disfunción meiótica tras la exposición a los pesticidas Maneb, Diazinon y Fenarimol</w:t>
      </w:r>
      <w:r w:rsidR="00BE02B2">
        <w:rPr>
          <w:rFonts w:ascii="Verdana" w:hAnsi="Verdana" w:cs="Arial"/>
          <w:color w:val="003C73"/>
          <w:sz w:val="21"/>
          <w:szCs w:val="21"/>
          <w:lang w:eastAsia="es-AR"/>
        </w:rPr>
        <w:t xml:space="preserve">. </w:t>
      </w:r>
      <w:r w:rsidR="00BE02B2" w:rsidRPr="00235398">
        <w:rPr>
          <w:rFonts w:ascii="Arial" w:hAnsi="Arial" w:cs="Arial"/>
          <w:b/>
          <w:bCs/>
          <w:i/>
          <w:iCs/>
          <w:color w:val="000000"/>
          <w:sz w:val="22"/>
          <w:szCs w:val="22"/>
          <w:lang w:eastAsia="es-AR"/>
        </w:rPr>
        <w:t>Toxicol. Res.</w:t>
      </w:r>
      <w:r w:rsidR="00BE02B2" w:rsidRPr="00235398">
        <w:rPr>
          <w:rFonts w:ascii="Arial" w:hAnsi="Arial" w:cs="Arial"/>
          <w:color w:val="000000"/>
          <w:sz w:val="22"/>
          <w:szCs w:val="22"/>
          <w:lang w:eastAsia="es-AR"/>
        </w:rPr>
        <w:t>, Enero 2015.</w:t>
      </w:r>
    </w:p>
    <w:p w:rsidR="00176B39" w:rsidRDefault="00176B39" w:rsidP="00176B39">
      <w:pPr>
        <w:shd w:val="clear" w:color="auto" w:fill="FFFFFF"/>
        <w:jc w:val="both"/>
        <w:textAlignment w:val="baseline"/>
      </w:pPr>
    </w:p>
    <w:p w:rsidR="00176B39" w:rsidRPr="00176B39" w:rsidRDefault="006359CD" w:rsidP="00176B39">
      <w:pPr>
        <w:shd w:val="clear" w:color="auto" w:fill="FFFFFF"/>
        <w:jc w:val="both"/>
        <w:textAlignment w:val="baseline"/>
        <w:rPr>
          <w:rFonts w:ascii="Arial" w:hAnsi="Arial" w:cs="Arial"/>
          <w:color w:val="2E2E2E"/>
          <w:kern w:val="36"/>
          <w:lang w:val="en-US" w:eastAsia="es-AR"/>
        </w:rPr>
      </w:pPr>
      <w:hyperlink r:id="rId9169" w:history="1">
        <w:r w:rsidR="00176B39" w:rsidRPr="00176B39">
          <w:rPr>
            <w:rFonts w:ascii="Arial" w:hAnsi="Arial" w:cs="Arial"/>
            <w:color w:val="316C9D"/>
            <w:sz w:val="20"/>
            <w:lang w:eastAsia="es-AR"/>
          </w:rPr>
          <w:t>Park</w:t>
        </w:r>
      </w:hyperlink>
      <w:r w:rsidR="00176B39" w:rsidRPr="00176B39">
        <w:t xml:space="preserve"> Jae Hyeon</w:t>
      </w:r>
      <w:r w:rsidR="00176B39" w:rsidRPr="00176B39">
        <w:rPr>
          <w:rFonts w:ascii="Arial" w:hAnsi="Arial" w:cs="Arial"/>
          <w:color w:val="2E2E2E"/>
          <w:sz w:val="20"/>
          <w:szCs w:val="20"/>
          <w:lang w:eastAsia="es-AR"/>
        </w:rPr>
        <w:t>,</w:t>
      </w:r>
      <w:r w:rsidR="00176B39" w:rsidRPr="00176B39">
        <w:rPr>
          <w:rFonts w:ascii="Arial" w:hAnsi="Arial" w:cs="Arial"/>
          <w:color w:val="2E2E2E"/>
          <w:sz w:val="20"/>
          <w:lang w:eastAsia="es-AR"/>
        </w:rPr>
        <w:t> </w:t>
      </w:r>
      <w:hyperlink r:id="rId9170" w:history="1">
        <w:r w:rsidR="00176B39" w:rsidRPr="00176B39">
          <w:rPr>
            <w:rFonts w:ascii="Arial" w:hAnsi="Arial" w:cs="Arial"/>
            <w:color w:val="316C9D"/>
            <w:sz w:val="20"/>
            <w:lang w:eastAsia="es-AR"/>
          </w:rPr>
          <w:t xml:space="preserve"> Ko</w:t>
        </w:r>
      </w:hyperlink>
      <w:r w:rsidR="00176B39" w:rsidRPr="00176B39">
        <w:t xml:space="preserve"> Juyeon</w:t>
      </w:r>
      <w:r w:rsidR="00176B39" w:rsidRPr="00176B39">
        <w:rPr>
          <w:rFonts w:ascii="Arial" w:hAnsi="Arial" w:cs="Arial"/>
          <w:color w:val="2E2E2E"/>
          <w:sz w:val="20"/>
          <w:szCs w:val="20"/>
          <w:lang w:eastAsia="es-AR"/>
        </w:rPr>
        <w:t>,</w:t>
      </w:r>
      <w:r w:rsidR="00176B39" w:rsidRPr="00176B39">
        <w:rPr>
          <w:rFonts w:ascii="Arial" w:hAnsi="Arial" w:cs="Arial"/>
          <w:color w:val="2E2E2E"/>
          <w:sz w:val="20"/>
          <w:lang w:eastAsia="es-AR"/>
        </w:rPr>
        <w:t> </w:t>
      </w:r>
      <w:hyperlink r:id="rId9171" w:history="1">
        <w:r w:rsidR="00176B39" w:rsidRPr="00176B39">
          <w:rPr>
            <w:rFonts w:ascii="Arial" w:hAnsi="Arial" w:cs="Arial"/>
            <w:color w:val="316C9D"/>
            <w:sz w:val="20"/>
            <w:lang w:eastAsia="es-AR"/>
          </w:rPr>
          <w:t xml:space="preserve"> Hwang</w:t>
        </w:r>
      </w:hyperlink>
      <w:r w:rsidR="00176B39" w:rsidRPr="00176B39">
        <w:t xml:space="preserve"> Jungwook</w:t>
      </w:r>
      <w:r w:rsidR="00176B39" w:rsidRPr="00176B39">
        <w:rPr>
          <w:rFonts w:ascii="Arial" w:hAnsi="Arial" w:cs="Arial"/>
          <w:color w:val="2E2E2E"/>
          <w:sz w:val="20"/>
          <w:szCs w:val="20"/>
          <w:lang w:eastAsia="es-AR"/>
        </w:rPr>
        <w:t>,</w:t>
      </w:r>
      <w:r w:rsidR="00176B39" w:rsidRPr="00176B39">
        <w:rPr>
          <w:rFonts w:ascii="Arial" w:hAnsi="Arial" w:cs="Arial"/>
          <w:color w:val="2E2E2E"/>
          <w:sz w:val="20"/>
          <w:lang w:eastAsia="es-AR"/>
        </w:rPr>
        <w:t> </w:t>
      </w:r>
      <w:hyperlink r:id="rId9172" w:history="1">
        <w:r w:rsidR="00176B39" w:rsidRPr="00176B39">
          <w:rPr>
            <w:rFonts w:ascii="Arial" w:hAnsi="Arial" w:cs="Arial"/>
            <w:color w:val="316C9D"/>
            <w:sz w:val="20"/>
            <w:lang w:eastAsia="es-AR"/>
          </w:rPr>
          <w:t xml:space="preserve"> Koh</w:t>
        </w:r>
      </w:hyperlink>
      <w:r w:rsidR="00176B39" w:rsidRPr="00176B39">
        <w:t xml:space="preserve"> Hyun Chul</w:t>
      </w:r>
      <w:r w:rsidR="00176B39" w:rsidRPr="00176B39">
        <w:rPr>
          <w:szCs w:val="28"/>
        </w:rPr>
        <w:t xml:space="preserve"> .</w:t>
      </w:r>
      <w:r w:rsidR="00176B39" w:rsidRPr="00176B39">
        <w:rPr>
          <w:rFonts w:ascii="Arial" w:hAnsi="Arial" w:cs="Arial"/>
          <w:b/>
          <w:color w:val="2E2E2E"/>
          <w:kern w:val="36"/>
          <w:lang w:eastAsia="es-AR"/>
        </w:rPr>
        <w:t xml:space="preserve"> </w:t>
      </w:r>
      <w:r w:rsidR="00176B39" w:rsidRPr="00090940">
        <w:rPr>
          <w:rFonts w:ascii="Arial" w:hAnsi="Arial" w:cs="Arial"/>
          <w:b/>
          <w:color w:val="2E2E2E"/>
          <w:kern w:val="36"/>
          <w:lang w:val="es-AR" w:eastAsia="es-AR"/>
        </w:rPr>
        <w:t>Proteína relacionada Dinamina-1 media la apoptosis mitocondrias-dependiente en clorpirifos-tratadas las células SH-SY5Y</w:t>
      </w:r>
      <w:r w:rsidR="00176B39">
        <w:rPr>
          <w:rFonts w:ascii="Arial" w:hAnsi="Arial" w:cs="Arial"/>
          <w:b/>
          <w:color w:val="2E2E2E"/>
          <w:kern w:val="36"/>
          <w:lang w:eastAsia="es-AR"/>
        </w:rPr>
        <w:t xml:space="preserve">. </w:t>
      </w:r>
      <w:r w:rsidR="00176B39" w:rsidRPr="00176B39">
        <w:rPr>
          <w:rFonts w:ascii="Arial" w:hAnsi="Arial" w:cs="Arial"/>
          <w:color w:val="2E2E2E"/>
          <w:kern w:val="36"/>
          <w:lang w:val="en-US" w:eastAsia="es-AR"/>
        </w:rPr>
        <w:t>Neurotoxicology, Volume 51, December 2015, Pages 145-157.</w:t>
      </w:r>
      <w:r w:rsidR="00176B39" w:rsidRPr="002F597C">
        <w:rPr>
          <w:rFonts w:ascii="Arial" w:hAnsi="Arial" w:cs="Arial"/>
          <w:color w:val="316C9D"/>
          <w:sz w:val="20"/>
          <w:u w:val="single"/>
          <w:lang w:val="en-US" w:eastAsia="es-AR"/>
        </w:rPr>
        <w:t>doi:10.1016/j.neuro.2015.10.008</w:t>
      </w:r>
    </w:p>
    <w:p w:rsidR="00413935" w:rsidRDefault="00413935" w:rsidP="00413935">
      <w:pPr>
        <w:spacing w:line="336" w:lineRule="atLeast"/>
        <w:jc w:val="both"/>
        <w:rPr>
          <w:rFonts w:ascii="ff-meta-web-pro" w:hAnsi="ff-meta-web-pro" w:cs="Helvetica"/>
          <w:color w:val="6A4141"/>
          <w:sz w:val="21"/>
          <w:szCs w:val="21"/>
          <w:lang w:val="en-US" w:eastAsia="es-AR"/>
        </w:rPr>
      </w:pPr>
    </w:p>
    <w:p w:rsidR="00413935" w:rsidRPr="004956A8" w:rsidRDefault="00413935" w:rsidP="004956A8">
      <w:pPr>
        <w:spacing w:line="336" w:lineRule="atLeast"/>
        <w:jc w:val="both"/>
        <w:rPr>
          <w:rFonts w:ascii="ff-meta-web-pro" w:hAnsi="ff-meta-web-pro" w:cs="Helvetica"/>
          <w:color w:val="6A4141"/>
          <w:sz w:val="21"/>
          <w:szCs w:val="21"/>
          <w:lang w:val="en-US" w:eastAsia="es-AR"/>
        </w:rPr>
      </w:pPr>
      <w:r w:rsidRPr="0010107F">
        <w:rPr>
          <w:rFonts w:ascii="ff-meta-web-pro" w:hAnsi="ff-meta-web-pro" w:cs="Helvetica"/>
          <w:color w:val="6A4141"/>
          <w:sz w:val="21"/>
          <w:szCs w:val="21"/>
          <w:lang w:val="en-US" w:eastAsia="es-AR"/>
        </w:rPr>
        <w:t>Paul Kimberly C., Sinsheimer Janet S., Rhodes Shannon L, Cockburn Myles, Bronstein</w:t>
      </w:r>
      <w:r w:rsidRPr="0010107F">
        <w:rPr>
          <w:rFonts w:ascii="ff-meta-web-pro" w:hAnsi="ff-meta-web-pro" w:cs="Helvetica"/>
          <w:color w:val="6A4141"/>
          <w:sz w:val="16"/>
          <w:szCs w:val="16"/>
          <w:vertAlign w:val="superscript"/>
          <w:lang w:val="en-US" w:eastAsia="es-AR"/>
        </w:rPr>
        <w:t xml:space="preserve"> </w:t>
      </w:r>
      <w:r w:rsidRPr="0010107F">
        <w:rPr>
          <w:rFonts w:ascii="ff-meta-web-pro" w:hAnsi="ff-meta-web-pro" w:cs="Helvetica"/>
          <w:color w:val="6A4141"/>
          <w:sz w:val="21"/>
          <w:szCs w:val="21"/>
          <w:lang w:val="en-US" w:eastAsia="es-AR"/>
        </w:rPr>
        <w:t xml:space="preserve"> Jeff and Ritz Beate. </w:t>
      </w:r>
      <w:r w:rsidRPr="0010107F">
        <w:rPr>
          <w:rFonts w:ascii="Open Sans" w:hAnsi="Open Sans" w:cs="Helvetica"/>
          <w:b/>
          <w:bCs/>
          <w:color w:val="444444"/>
          <w:kern w:val="36"/>
          <w:lang w:val="es-AR" w:eastAsia="es-AR"/>
        </w:rPr>
        <w:t xml:space="preserve">Las exposiciones </w:t>
      </w:r>
      <w:r w:rsidRPr="0010107F">
        <w:rPr>
          <w:rFonts w:ascii="Open Sans" w:hAnsi="Open Sans" w:cs="Helvetica"/>
          <w:b/>
          <w:bCs/>
          <w:color w:val="444444"/>
          <w:kern w:val="36"/>
          <w:lang w:eastAsia="es-AR"/>
        </w:rPr>
        <w:t>a p</w:t>
      </w:r>
      <w:r w:rsidRPr="0010107F">
        <w:rPr>
          <w:rFonts w:ascii="Open Sans" w:hAnsi="Open Sans" w:cs="Helvetica"/>
          <w:b/>
          <w:bCs/>
          <w:color w:val="444444"/>
          <w:kern w:val="36"/>
          <w:lang w:val="es-AR" w:eastAsia="es-AR"/>
        </w:rPr>
        <w:t>laguicidas</w:t>
      </w:r>
      <w:r w:rsidRPr="0010107F">
        <w:rPr>
          <w:rFonts w:ascii="Open Sans" w:hAnsi="Open Sans" w:cs="Helvetica"/>
          <w:b/>
          <w:bCs/>
          <w:color w:val="444444"/>
          <w:kern w:val="36"/>
          <w:lang w:eastAsia="es-AR"/>
        </w:rPr>
        <w:t xml:space="preserve"> </w:t>
      </w:r>
      <w:r w:rsidRPr="0010107F">
        <w:rPr>
          <w:rFonts w:ascii="Open Sans" w:hAnsi="Open Sans" w:cs="Helvetica"/>
          <w:b/>
          <w:bCs/>
          <w:color w:val="444444"/>
          <w:kern w:val="36"/>
          <w:lang w:val="es-AR" w:eastAsia="es-AR"/>
        </w:rPr>
        <w:t>organofosforados, óxido nítrico sintasa variantes genéticas y las interacciones genético-plaguicidas en un estudio de caso-control de la enfermedad de Parkinson, California (USA)</w:t>
      </w:r>
      <w:r w:rsidRPr="0010107F">
        <w:rPr>
          <w:rFonts w:ascii="Open Sans" w:hAnsi="Open Sans" w:cs="Helvetica"/>
          <w:b/>
          <w:bCs/>
          <w:color w:val="444444"/>
          <w:kern w:val="36"/>
          <w:lang w:eastAsia="es-AR"/>
        </w:rPr>
        <w:t>.</w:t>
      </w:r>
      <w:r>
        <w:rPr>
          <w:rFonts w:ascii="Open Sans" w:hAnsi="Open Sans" w:cs="Helvetica"/>
          <w:b/>
          <w:bCs/>
          <w:color w:val="444444"/>
          <w:kern w:val="36"/>
          <w:sz w:val="36"/>
          <w:szCs w:val="36"/>
          <w:lang w:eastAsia="es-AR"/>
        </w:rPr>
        <w:t xml:space="preserve"> </w:t>
      </w:r>
      <w:r w:rsidRPr="00F00908">
        <w:rPr>
          <w:rFonts w:ascii="Helvetica" w:hAnsi="Helvetica" w:cs="Helvetica"/>
          <w:i/>
          <w:iCs/>
          <w:color w:val="000000"/>
          <w:sz w:val="18"/>
          <w:lang w:val="en-US" w:eastAsia="es-AR"/>
        </w:rPr>
        <w:t>Environ Health Perspect</w:t>
      </w:r>
      <w:r w:rsidRPr="00F00908">
        <w:rPr>
          <w:rFonts w:ascii="Helvetica" w:hAnsi="Helvetica" w:cs="Helvetica"/>
          <w:color w:val="000000"/>
          <w:sz w:val="18"/>
          <w:szCs w:val="18"/>
          <w:lang w:val="en-US" w:eastAsia="es-AR"/>
        </w:rPr>
        <w:t>;  Advance de publication 2015.</w:t>
      </w:r>
    </w:p>
    <w:p w:rsidR="004956A8" w:rsidRPr="004956A8" w:rsidRDefault="00666324" w:rsidP="004956A8">
      <w:pPr>
        <w:shd w:val="clear" w:color="auto" w:fill="FFFFFF"/>
        <w:spacing w:before="100" w:beforeAutospacing="1" w:after="100" w:afterAutospacing="1" w:line="315" w:lineRule="atLeast"/>
        <w:jc w:val="both"/>
        <w:rPr>
          <w:rFonts w:ascii="MavenProRegular" w:hAnsi="MavenProRegular"/>
          <w:lang w:val="es-AR" w:eastAsia="es-AR"/>
        </w:rPr>
      </w:pPr>
      <w:r w:rsidRPr="00F00908">
        <w:rPr>
          <w:rFonts w:ascii="MavenProRegular" w:hAnsi="MavenProRegular"/>
          <w:color w:val="333333"/>
          <w:lang w:val="en-US" w:eastAsia="es-AR"/>
        </w:rPr>
        <w:t>Pecenka Jacob R.  and Lundgren Jonathan G</w:t>
      </w:r>
      <w:r w:rsidRPr="00F00908">
        <w:rPr>
          <w:rFonts w:ascii="MavenProRegular" w:hAnsi="MavenProRegular"/>
          <w:b/>
          <w:color w:val="333333"/>
          <w:lang w:val="en-US" w:eastAsia="es-AR"/>
        </w:rPr>
        <w:t xml:space="preserve">.  </w:t>
      </w:r>
      <w:r w:rsidR="006359CD" w:rsidRPr="0073580B">
        <w:rPr>
          <w:rFonts w:ascii="inherit" w:hAnsi="inherit" w:cs="Arial"/>
          <w:b/>
          <w:color w:val="333333"/>
        </w:rPr>
        <w:fldChar w:fldCharType="begin"/>
      </w:r>
      <w:r w:rsidRPr="00F00908">
        <w:rPr>
          <w:rFonts w:ascii="inherit" w:hAnsi="inherit" w:cs="Arial"/>
          <w:b/>
          <w:color w:val="333333"/>
          <w:lang w:val="en-US"/>
        </w:rPr>
        <w:instrText xml:space="preserve"> HYPERLINK "http://link.springer.com/article/10.1007%2Fs00114-015-1270-y/lookinside/000.png" </w:instrText>
      </w:r>
      <w:r w:rsidR="006359CD" w:rsidRPr="0073580B">
        <w:rPr>
          <w:rFonts w:ascii="inherit" w:hAnsi="inherit" w:cs="Arial"/>
          <w:b/>
          <w:color w:val="333333"/>
        </w:rPr>
        <w:fldChar w:fldCharType="separate"/>
      </w:r>
      <w:r>
        <w:rPr>
          <w:rFonts w:ascii="MavenProRegular" w:hAnsi="MavenProRegular"/>
          <w:b/>
          <w:lang w:eastAsia="es-AR"/>
        </w:rPr>
        <w:t xml:space="preserve">Los efectos no deseados de la </w:t>
      </w:r>
      <w:r w:rsidRPr="0073580B">
        <w:rPr>
          <w:rFonts w:ascii="MavenProRegular" w:hAnsi="MavenProRegular"/>
          <w:b/>
          <w:lang w:eastAsia="es-AR"/>
        </w:rPr>
        <w:t>clotianidina en mariposas monarca.</w:t>
      </w:r>
      <w:hyperlink r:id="rId9173" w:history="1">
        <w:r w:rsidR="004956A8" w:rsidRPr="004956A8">
          <w:rPr>
            <w:rStyle w:val="journaltitle"/>
            <w:rFonts w:ascii="inherit" w:hAnsi="inherit"/>
            <w:color w:val="0176C3"/>
            <w:sz w:val="20"/>
            <w:szCs w:val="20"/>
            <w:bdr w:val="none" w:sz="0" w:space="0" w:color="auto" w:frame="1"/>
            <w:lang w:val="es-AR"/>
          </w:rPr>
          <w:t>The Science of Nature</w:t>
        </w:r>
      </w:hyperlink>
      <w:r w:rsidR="004956A8">
        <w:rPr>
          <w:rFonts w:ascii="inherit" w:hAnsi="inherit"/>
          <w:color w:val="333333"/>
          <w:sz w:val="20"/>
          <w:szCs w:val="20"/>
        </w:rPr>
        <w:t xml:space="preserve">, </w:t>
      </w:r>
      <w:r w:rsidR="004956A8" w:rsidRPr="004956A8">
        <w:rPr>
          <w:rStyle w:val="articlecitationyear"/>
          <w:rFonts w:ascii="inherit" w:hAnsi="inherit"/>
          <w:color w:val="333333"/>
          <w:sz w:val="20"/>
          <w:szCs w:val="20"/>
          <w:bdr w:val="none" w:sz="0" w:space="0" w:color="auto" w:frame="1"/>
          <w:lang w:val="es-AR"/>
        </w:rPr>
        <w:t>April 2015,</w:t>
      </w:r>
      <w:r w:rsidR="004956A8" w:rsidRPr="004956A8">
        <w:rPr>
          <w:rStyle w:val="apple-converted-space"/>
          <w:rFonts w:ascii="inherit" w:hAnsi="inherit"/>
          <w:color w:val="333333"/>
          <w:sz w:val="20"/>
          <w:szCs w:val="20"/>
          <w:bdr w:val="none" w:sz="0" w:space="0" w:color="auto" w:frame="1"/>
          <w:lang w:val="es-AR"/>
        </w:rPr>
        <w:t> </w:t>
      </w:r>
      <w:r w:rsidR="004956A8" w:rsidRPr="004956A8">
        <w:rPr>
          <w:rStyle w:val="articlecitationvolume"/>
          <w:rFonts w:ascii="inherit" w:hAnsi="inherit"/>
          <w:color w:val="333333"/>
          <w:sz w:val="20"/>
          <w:szCs w:val="20"/>
          <w:bdr w:val="none" w:sz="0" w:space="0" w:color="auto" w:frame="1"/>
          <w:lang w:val="es-AR"/>
        </w:rPr>
        <w:t>102:19.</w:t>
      </w:r>
    </w:p>
    <w:p w:rsidR="007C64F8" w:rsidRPr="00467B46" w:rsidRDefault="00666324" w:rsidP="00666324">
      <w:pPr>
        <w:shd w:val="clear" w:color="auto" w:fill="FFFFFF"/>
        <w:spacing w:line="300" w:lineRule="atLeast"/>
        <w:jc w:val="both"/>
        <w:textAlignment w:val="baseline"/>
        <w:rPr>
          <w:lang w:val="en-US"/>
        </w:rPr>
      </w:pPr>
      <w:r w:rsidRPr="00666324">
        <w:rPr>
          <w:rFonts w:ascii="inherit" w:hAnsi="inherit" w:cs="Arial"/>
          <w:b/>
          <w:color w:val="FFFFFF"/>
          <w:bdr w:val="single" w:sz="6" w:space="5" w:color="E06310" w:frame="1"/>
          <w:shd w:val="clear" w:color="auto" w:fill="EE7D11"/>
          <w:lang w:val="es-AR"/>
        </w:rPr>
        <w:br/>
      </w:r>
      <w:r w:rsidR="006359CD" w:rsidRPr="0073580B">
        <w:rPr>
          <w:rFonts w:ascii="inherit" w:hAnsi="inherit" w:cs="Arial"/>
          <w:b/>
          <w:color w:val="333333"/>
        </w:rPr>
        <w:fldChar w:fldCharType="end"/>
      </w:r>
      <w:hyperlink r:id="rId9174" w:history="1">
        <w:r w:rsidR="007C64F8" w:rsidRPr="00A74088">
          <w:rPr>
            <w:rFonts w:ascii="Arial" w:hAnsi="Arial" w:cs="Arial"/>
            <w:color w:val="660066"/>
            <w:lang w:val="es-AR" w:eastAsia="es-AR"/>
          </w:rPr>
          <w:t>Peixoto MM</w:t>
        </w:r>
      </w:hyperlink>
      <w:r w:rsidR="007C64F8" w:rsidRPr="00A74088">
        <w:rPr>
          <w:rFonts w:ascii="Arial" w:hAnsi="Arial" w:cs="Arial"/>
          <w:color w:val="000000"/>
          <w:lang w:val="es-AR" w:eastAsia="es-AR"/>
        </w:rPr>
        <w:t>, </w:t>
      </w:r>
      <w:hyperlink r:id="rId9175" w:history="1">
        <w:r w:rsidR="007C64F8" w:rsidRPr="00A74088">
          <w:rPr>
            <w:rFonts w:ascii="Arial" w:hAnsi="Arial" w:cs="Arial"/>
            <w:color w:val="660066"/>
            <w:lang w:val="es-AR" w:eastAsia="es-AR"/>
          </w:rPr>
          <w:t>Bauerfeldt GF</w:t>
        </w:r>
      </w:hyperlink>
      <w:r w:rsidR="007C64F8" w:rsidRPr="00A74088">
        <w:rPr>
          <w:rFonts w:ascii="Arial" w:hAnsi="Arial" w:cs="Arial"/>
          <w:color w:val="000000"/>
          <w:lang w:val="es-AR" w:eastAsia="es-AR"/>
        </w:rPr>
        <w:t>, </w:t>
      </w:r>
      <w:hyperlink r:id="rId9176" w:history="1">
        <w:r w:rsidR="007C64F8" w:rsidRPr="00A74088">
          <w:rPr>
            <w:rFonts w:ascii="Arial" w:hAnsi="Arial" w:cs="Arial"/>
            <w:color w:val="660066"/>
            <w:lang w:val="es-AR" w:eastAsia="es-AR"/>
          </w:rPr>
          <w:t>Herbst MH</w:t>
        </w:r>
      </w:hyperlink>
      <w:r w:rsidR="007C64F8" w:rsidRPr="00A74088">
        <w:rPr>
          <w:rFonts w:ascii="Arial" w:hAnsi="Arial" w:cs="Arial"/>
          <w:color w:val="000000"/>
          <w:lang w:val="es-AR" w:eastAsia="es-AR"/>
        </w:rPr>
        <w:t>, </w:t>
      </w:r>
      <w:hyperlink r:id="rId9177" w:history="1">
        <w:r w:rsidR="007C64F8" w:rsidRPr="00A74088">
          <w:rPr>
            <w:rFonts w:ascii="Arial" w:hAnsi="Arial" w:cs="Arial"/>
            <w:color w:val="660066"/>
            <w:lang w:val="es-AR" w:eastAsia="es-AR"/>
          </w:rPr>
          <w:t>Pereira MS</w:t>
        </w:r>
      </w:hyperlink>
      <w:r w:rsidR="007C64F8" w:rsidRPr="00A74088">
        <w:rPr>
          <w:rFonts w:ascii="Arial" w:hAnsi="Arial" w:cs="Arial"/>
          <w:color w:val="000000"/>
          <w:lang w:val="es-AR" w:eastAsia="es-AR"/>
        </w:rPr>
        <w:t>, </w:t>
      </w:r>
      <w:hyperlink r:id="rId9178" w:history="1">
        <w:r w:rsidR="007C64F8" w:rsidRPr="00A74088">
          <w:rPr>
            <w:rFonts w:ascii="Arial" w:hAnsi="Arial" w:cs="Arial"/>
            <w:color w:val="660066"/>
            <w:lang w:val="es-AR" w:eastAsia="es-AR"/>
          </w:rPr>
          <w:t>da Silva CO</w:t>
        </w:r>
      </w:hyperlink>
      <w:r w:rsidR="007C64F8" w:rsidRPr="00A74088">
        <w:rPr>
          <w:rFonts w:ascii="Arial" w:hAnsi="Arial" w:cs="Arial"/>
          <w:color w:val="000000"/>
          <w:lang w:val="es-AR" w:eastAsia="es-AR"/>
        </w:rPr>
        <w:t xml:space="preserve">. </w:t>
      </w:r>
      <w:r w:rsidR="007C64F8" w:rsidRPr="00F7546F">
        <w:rPr>
          <w:rFonts w:ascii="Arial" w:hAnsi="Arial" w:cs="Arial"/>
          <w:b/>
          <w:bCs/>
          <w:color w:val="000000"/>
          <w:kern w:val="36"/>
          <w:lang w:eastAsia="es-AR"/>
        </w:rPr>
        <w:t>Estudio de las reacciones paso a paso desprotonación de glifosato y los correspondientes valores de pKa en solución acuosa</w:t>
      </w:r>
      <w:r w:rsidR="007C64F8" w:rsidRPr="0043540B">
        <w:rPr>
          <w:rFonts w:ascii="Arial" w:hAnsi="Arial" w:cs="Arial"/>
          <w:b/>
          <w:bCs/>
          <w:color w:val="000000"/>
          <w:kern w:val="36"/>
          <w:sz w:val="30"/>
          <w:szCs w:val="30"/>
          <w:lang w:eastAsia="es-AR"/>
        </w:rPr>
        <w:t>.</w:t>
      </w:r>
      <w:r w:rsidR="007C64F8">
        <w:rPr>
          <w:rFonts w:ascii="Arial" w:hAnsi="Arial" w:cs="Arial"/>
          <w:b/>
          <w:bCs/>
          <w:color w:val="000000"/>
          <w:kern w:val="36"/>
          <w:sz w:val="30"/>
          <w:szCs w:val="30"/>
          <w:lang w:eastAsia="es-AR"/>
        </w:rPr>
        <w:t xml:space="preserve"> </w:t>
      </w:r>
      <w:hyperlink r:id="rId9179" w:tooltip="The journal of physical chemistry. A." w:history="1">
        <w:r w:rsidR="007C64F8" w:rsidRPr="00467B46">
          <w:rPr>
            <w:rFonts w:ascii="Arial" w:hAnsi="Arial" w:cs="Arial"/>
            <w:color w:val="660066"/>
            <w:sz w:val="20"/>
            <w:lang w:val="en-US" w:eastAsia="es-AR"/>
          </w:rPr>
          <w:t>J Phys Chem A.</w:t>
        </w:r>
      </w:hyperlink>
      <w:r w:rsidR="007C64F8" w:rsidRPr="00467B46">
        <w:rPr>
          <w:rFonts w:ascii="Arial" w:hAnsi="Arial" w:cs="Arial"/>
          <w:color w:val="000000"/>
          <w:sz w:val="20"/>
          <w:lang w:val="en-US" w:eastAsia="es-AR"/>
        </w:rPr>
        <w:t> </w:t>
      </w:r>
      <w:r w:rsidR="007C64F8" w:rsidRPr="00467B46">
        <w:rPr>
          <w:rFonts w:ascii="Arial" w:hAnsi="Arial" w:cs="Arial"/>
          <w:color w:val="000000"/>
          <w:sz w:val="20"/>
          <w:szCs w:val="20"/>
          <w:lang w:val="en-US" w:eastAsia="es-AR"/>
        </w:rPr>
        <w:t>2015 Feb. 13.</w:t>
      </w:r>
    </w:p>
    <w:p w:rsidR="00AE0C0D" w:rsidRDefault="00AE0C0D" w:rsidP="00AE0C0D">
      <w:pPr>
        <w:shd w:val="clear" w:color="auto" w:fill="FFFFFF"/>
        <w:spacing w:after="150" w:line="336" w:lineRule="atLeast"/>
        <w:jc w:val="both"/>
        <w:rPr>
          <w:rFonts w:ascii="ff-meta-web-pro" w:hAnsi="ff-meta-web-pro" w:cs="Helvetica"/>
          <w:color w:val="6A4141"/>
          <w:sz w:val="21"/>
          <w:lang w:val="en-US" w:eastAsia="es-AR"/>
        </w:rPr>
      </w:pPr>
    </w:p>
    <w:p w:rsidR="00AE0C0D" w:rsidRPr="001B40A1" w:rsidRDefault="00AE0C0D" w:rsidP="00AE0C0D">
      <w:pPr>
        <w:shd w:val="clear" w:color="auto" w:fill="FFFFFF"/>
        <w:spacing w:after="150" w:line="336" w:lineRule="atLeast"/>
        <w:jc w:val="both"/>
        <w:rPr>
          <w:rFonts w:ascii="Helvetica" w:hAnsi="Helvetica" w:cs="Helvetica"/>
          <w:color w:val="000000"/>
          <w:sz w:val="21"/>
          <w:szCs w:val="21"/>
          <w:lang w:eastAsia="es-AR"/>
        </w:rPr>
      </w:pPr>
      <w:r w:rsidRPr="001B40A1">
        <w:rPr>
          <w:rFonts w:ascii="ff-meta-web-pro" w:hAnsi="ff-meta-web-pro" w:cs="Helvetica"/>
          <w:color w:val="6A4141"/>
          <w:sz w:val="21"/>
          <w:lang w:val="en-US" w:eastAsia="es-AR"/>
        </w:rPr>
        <w:t>Perry</w:t>
      </w:r>
      <w:r w:rsidRPr="00D86502">
        <w:rPr>
          <w:rFonts w:ascii="ff-meta-web-pro" w:hAnsi="ff-meta-web-pro" w:cs="Helvetica"/>
          <w:color w:val="6A4141"/>
          <w:sz w:val="21"/>
          <w:lang w:val="en-US" w:eastAsia="es-AR"/>
        </w:rPr>
        <w:t xml:space="preserve"> </w:t>
      </w:r>
      <w:r w:rsidRPr="001B40A1">
        <w:rPr>
          <w:rFonts w:ascii="ff-meta-web-pro" w:hAnsi="ff-meta-web-pro" w:cs="Helvetica"/>
          <w:color w:val="6A4141"/>
          <w:sz w:val="21"/>
          <w:lang w:val="en-US" w:eastAsia="es-AR"/>
        </w:rPr>
        <w:t>Melissa J.,</w:t>
      </w:r>
      <w:r>
        <w:rPr>
          <w:rFonts w:ascii="ff-meta-web-pro" w:hAnsi="ff-meta-web-pro" w:cs="Helvetica"/>
          <w:color w:val="6A4141"/>
          <w:sz w:val="21"/>
          <w:lang w:val="en-US" w:eastAsia="es-AR"/>
        </w:rPr>
        <w:t xml:space="preserve"> </w:t>
      </w:r>
      <w:r w:rsidRPr="001B40A1">
        <w:rPr>
          <w:rFonts w:ascii="ff-meta-web-pro" w:hAnsi="ff-meta-web-pro" w:cs="Helvetica"/>
          <w:color w:val="6A4141"/>
          <w:sz w:val="21"/>
          <w:lang w:val="en-US" w:eastAsia="es-AR"/>
        </w:rPr>
        <w:t>Young</w:t>
      </w:r>
      <w:r w:rsidRPr="00D86502">
        <w:rPr>
          <w:rFonts w:ascii="ff-meta-web-pro" w:hAnsi="ff-meta-web-pro" w:cs="Helvetica"/>
          <w:color w:val="6A4141"/>
          <w:sz w:val="21"/>
          <w:lang w:val="en-US" w:eastAsia="es-AR"/>
        </w:rPr>
        <w:t xml:space="preserve"> </w:t>
      </w:r>
      <w:r w:rsidRPr="001B40A1">
        <w:rPr>
          <w:rFonts w:ascii="ff-meta-web-pro" w:hAnsi="ff-meta-web-pro" w:cs="Helvetica"/>
          <w:color w:val="6A4141"/>
          <w:sz w:val="21"/>
          <w:lang w:val="en-US" w:eastAsia="es-AR"/>
        </w:rPr>
        <w:t>Heather A.,</w:t>
      </w:r>
      <w:r>
        <w:rPr>
          <w:rFonts w:ascii="ff-meta-web-pro" w:hAnsi="ff-meta-web-pro" w:cs="Helvetica"/>
          <w:color w:val="6A4141"/>
          <w:sz w:val="21"/>
          <w:lang w:val="en-US" w:eastAsia="es-AR"/>
        </w:rPr>
        <w:t xml:space="preserve"> </w:t>
      </w:r>
      <w:r w:rsidRPr="001B40A1">
        <w:rPr>
          <w:rFonts w:ascii="ff-meta-web-pro" w:hAnsi="ff-meta-web-pro" w:cs="Helvetica"/>
          <w:color w:val="6A4141"/>
          <w:sz w:val="21"/>
          <w:lang w:val="en-US" w:eastAsia="es-AR"/>
        </w:rPr>
        <w:t>Grandjean</w:t>
      </w:r>
      <w:r w:rsidRPr="00D86502">
        <w:rPr>
          <w:rFonts w:ascii="ff-meta-web-pro" w:hAnsi="ff-meta-web-pro" w:cs="Helvetica"/>
          <w:color w:val="6A4141"/>
          <w:sz w:val="21"/>
          <w:lang w:val="en-US" w:eastAsia="es-AR"/>
        </w:rPr>
        <w:t xml:space="preserve"> </w:t>
      </w:r>
      <w:r w:rsidRPr="001B40A1">
        <w:rPr>
          <w:rFonts w:ascii="ff-meta-web-pro" w:hAnsi="ff-meta-web-pro" w:cs="Helvetica"/>
          <w:color w:val="6A4141"/>
          <w:sz w:val="21"/>
          <w:lang w:val="en-US" w:eastAsia="es-AR"/>
        </w:rPr>
        <w:t>Philippe,</w:t>
      </w:r>
      <w:r>
        <w:rPr>
          <w:rFonts w:ascii="ff-meta-web-pro" w:hAnsi="ff-meta-web-pro" w:cs="Helvetica"/>
          <w:color w:val="6A4141"/>
          <w:sz w:val="21"/>
          <w:lang w:val="en-US" w:eastAsia="es-AR"/>
        </w:rPr>
        <w:t xml:space="preserve"> </w:t>
      </w:r>
      <w:r w:rsidRPr="001B40A1">
        <w:rPr>
          <w:rFonts w:ascii="ff-meta-web-pro" w:hAnsi="ff-meta-web-pro" w:cs="Helvetica"/>
          <w:color w:val="6A4141"/>
          <w:sz w:val="21"/>
          <w:lang w:val="en-US" w:eastAsia="es-AR"/>
        </w:rPr>
        <w:t>Halling</w:t>
      </w:r>
      <w:r w:rsidRPr="00D86502">
        <w:rPr>
          <w:rFonts w:ascii="ff-meta-web-pro" w:hAnsi="ff-meta-web-pro" w:cs="Helvetica"/>
          <w:color w:val="6A4141"/>
          <w:sz w:val="21"/>
          <w:lang w:val="en-US" w:eastAsia="es-AR"/>
        </w:rPr>
        <w:t xml:space="preserve"> </w:t>
      </w:r>
      <w:r w:rsidRPr="001B40A1">
        <w:rPr>
          <w:rFonts w:ascii="ff-meta-web-pro" w:hAnsi="ff-meta-web-pro" w:cs="Helvetica"/>
          <w:color w:val="6A4141"/>
          <w:sz w:val="21"/>
          <w:lang w:val="en-US" w:eastAsia="es-AR"/>
        </w:rPr>
        <w:t>Jónrit,</w:t>
      </w:r>
      <w:r>
        <w:rPr>
          <w:rFonts w:ascii="ff-meta-web-pro" w:hAnsi="ff-meta-web-pro" w:cs="Helvetica"/>
          <w:color w:val="6A4141"/>
          <w:sz w:val="21"/>
          <w:lang w:val="en-US" w:eastAsia="es-AR"/>
        </w:rPr>
        <w:t xml:space="preserve"> </w:t>
      </w:r>
      <w:r w:rsidRPr="001B40A1">
        <w:rPr>
          <w:rFonts w:ascii="ff-meta-web-pro" w:hAnsi="ff-meta-web-pro" w:cs="Helvetica"/>
          <w:color w:val="6A4141"/>
          <w:sz w:val="21"/>
          <w:lang w:val="en-US" w:eastAsia="es-AR"/>
        </w:rPr>
        <w:t>Petersen</w:t>
      </w:r>
      <w:r w:rsidRPr="00D86502">
        <w:rPr>
          <w:rFonts w:ascii="ff-meta-web-pro" w:hAnsi="ff-meta-web-pro" w:cs="Helvetica"/>
          <w:color w:val="6A4141"/>
          <w:sz w:val="21"/>
          <w:lang w:val="en-US" w:eastAsia="es-AR"/>
        </w:rPr>
        <w:t xml:space="preserve"> </w:t>
      </w:r>
      <w:r w:rsidRPr="001B40A1">
        <w:rPr>
          <w:rFonts w:ascii="ff-meta-web-pro" w:hAnsi="ff-meta-web-pro" w:cs="Helvetica"/>
          <w:color w:val="6A4141"/>
          <w:sz w:val="21"/>
          <w:lang w:val="en-US" w:eastAsia="es-AR"/>
        </w:rPr>
        <w:t>Maria Skaalum , Martenies</w:t>
      </w:r>
      <w:r w:rsidRPr="00D86502">
        <w:rPr>
          <w:rFonts w:ascii="ff-meta-web-pro" w:hAnsi="ff-meta-web-pro" w:cs="Helvetica"/>
          <w:color w:val="6A4141"/>
          <w:sz w:val="21"/>
          <w:lang w:val="en-US" w:eastAsia="es-AR"/>
        </w:rPr>
        <w:t xml:space="preserve"> </w:t>
      </w:r>
      <w:r w:rsidRPr="001B40A1">
        <w:rPr>
          <w:rFonts w:ascii="ff-meta-web-pro" w:hAnsi="ff-meta-web-pro" w:cs="Helvetica"/>
          <w:color w:val="6A4141"/>
          <w:sz w:val="21"/>
          <w:lang w:val="en-US" w:eastAsia="es-AR"/>
        </w:rPr>
        <w:t>Sheena E.,</w:t>
      </w:r>
      <w:r>
        <w:rPr>
          <w:rFonts w:ascii="ff-meta-web-pro" w:hAnsi="ff-meta-web-pro" w:cs="Helvetica"/>
          <w:color w:val="6A4141"/>
          <w:sz w:val="21"/>
          <w:lang w:val="en-US" w:eastAsia="es-AR"/>
        </w:rPr>
        <w:t xml:space="preserve"> </w:t>
      </w:r>
      <w:r w:rsidRPr="001B40A1">
        <w:rPr>
          <w:rFonts w:ascii="ff-meta-web-pro" w:hAnsi="ff-meta-web-pro" w:cs="Helvetica"/>
          <w:color w:val="6A4141"/>
          <w:sz w:val="21"/>
          <w:lang w:val="en-US" w:eastAsia="es-AR"/>
        </w:rPr>
        <w:t>Karimi</w:t>
      </w:r>
      <w:r w:rsidRPr="00D86502">
        <w:rPr>
          <w:rFonts w:ascii="ff-meta-web-pro" w:hAnsi="ff-meta-web-pro" w:cs="Helvetica"/>
          <w:color w:val="6A4141"/>
          <w:sz w:val="21"/>
          <w:lang w:val="en-US" w:eastAsia="es-AR"/>
        </w:rPr>
        <w:t xml:space="preserve"> </w:t>
      </w:r>
      <w:r w:rsidRPr="001B40A1">
        <w:rPr>
          <w:rFonts w:ascii="ff-meta-web-pro" w:hAnsi="ff-meta-web-pro" w:cs="Helvetica"/>
          <w:color w:val="6A4141"/>
          <w:sz w:val="21"/>
          <w:lang w:val="en-US" w:eastAsia="es-AR"/>
        </w:rPr>
        <w:t>Parisa,</w:t>
      </w:r>
      <w:r>
        <w:rPr>
          <w:rFonts w:ascii="ff-meta-web-pro" w:hAnsi="ff-meta-web-pro" w:cs="Helvetica"/>
          <w:color w:val="6A4141"/>
          <w:sz w:val="21"/>
          <w:lang w:val="en-US" w:eastAsia="es-AR"/>
        </w:rPr>
        <w:t xml:space="preserve"> </w:t>
      </w:r>
      <w:r w:rsidRPr="001B40A1">
        <w:rPr>
          <w:rFonts w:ascii="ff-meta-web-pro" w:hAnsi="ff-meta-web-pro" w:cs="Helvetica"/>
          <w:color w:val="6A4141"/>
          <w:sz w:val="21"/>
          <w:lang w:val="en-US" w:eastAsia="es-AR"/>
        </w:rPr>
        <w:t>and Weihe</w:t>
      </w:r>
      <w:r w:rsidRPr="00D86502">
        <w:rPr>
          <w:rFonts w:ascii="ff-meta-web-pro" w:hAnsi="ff-meta-web-pro" w:cs="Helvetica"/>
          <w:color w:val="6A4141"/>
          <w:sz w:val="21"/>
          <w:lang w:val="en-US" w:eastAsia="es-AR"/>
        </w:rPr>
        <w:t xml:space="preserve"> </w:t>
      </w:r>
      <w:r w:rsidRPr="001B40A1">
        <w:rPr>
          <w:rFonts w:ascii="ff-meta-web-pro" w:hAnsi="ff-meta-web-pro" w:cs="Helvetica"/>
          <w:color w:val="6A4141"/>
          <w:sz w:val="21"/>
          <w:lang w:val="en-US" w:eastAsia="es-AR"/>
        </w:rPr>
        <w:t>Pál</w:t>
      </w:r>
      <w:r>
        <w:rPr>
          <w:rFonts w:ascii="ff-meta-web-pro" w:hAnsi="ff-meta-web-pro" w:cs="Helvetica"/>
          <w:color w:val="6A4141"/>
          <w:sz w:val="21"/>
          <w:lang w:val="en-US" w:eastAsia="es-AR"/>
        </w:rPr>
        <w:t xml:space="preserve">. </w:t>
      </w:r>
      <w:r w:rsidRPr="00D86502">
        <w:rPr>
          <w:rFonts w:ascii="Open Sans" w:hAnsi="Open Sans" w:cs="Helvetica"/>
          <w:b/>
          <w:bCs/>
          <w:color w:val="444444"/>
          <w:kern w:val="36"/>
          <w:lang w:eastAsia="es-AR"/>
        </w:rPr>
        <w:t xml:space="preserve">La aneuploidía espermática en las Islas Feroe Hombres con Lifetime exposición a diclorodifenildicloroetileno (DDE) y bifenilo (PCB) Contaminantes policlorados. </w:t>
      </w:r>
      <w:r w:rsidRPr="00D86502">
        <w:rPr>
          <w:rFonts w:ascii="Helvetica" w:hAnsi="Helvetica" w:cs="Helvetica"/>
          <w:i/>
          <w:iCs/>
          <w:color w:val="000000"/>
          <w:sz w:val="18"/>
          <w:lang w:eastAsia="es-AR"/>
        </w:rPr>
        <w:t>Environ Health Perspect</w:t>
      </w:r>
      <w:r w:rsidRPr="001B40A1">
        <w:rPr>
          <w:rFonts w:ascii="Helvetica" w:hAnsi="Helvetica" w:cs="Helvetica"/>
          <w:color w:val="000000"/>
          <w:sz w:val="18"/>
          <w:szCs w:val="18"/>
          <w:lang w:eastAsia="es-AR"/>
        </w:rPr>
        <w:t>; DOI:10.1289/ehp.1509779</w:t>
      </w:r>
      <w:r>
        <w:rPr>
          <w:rFonts w:ascii="Helvetica" w:hAnsi="Helvetica" w:cs="Helvetica"/>
          <w:color w:val="000000"/>
          <w:sz w:val="18"/>
          <w:szCs w:val="18"/>
          <w:lang w:eastAsia="es-AR"/>
        </w:rPr>
        <w:t>.</w:t>
      </w:r>
    </w:p>
    <w:p w:rsidR="00EB1054" w:rsidRDefault="00EB1054" w:rsidP="00EB1054">
      <w:pPr>
        <w:spacing w:after="120" w:line="312" w:lineRule="atLeast"/>
        <w:textAlignment w:val="baseline"/>
        <w:rPr>
          <w:rFonts w:ascii="Arial" w:hAnsi="Arial" w:cs="Arial"/>
          <w:color w:val="000000"/>
          <w:sz w:val="18"/>
          <w:szCs w:val="18"/>
          <w:lang w:val="es-AR" w:eastAsia="es-AR"/>
        </w:rPr>
      </w:pPr>
    </w:p>
    <w:p w:rsidR="00EB1054" w:rsidRDefault="00EB1054" w:rsidP="00EB1054">
      <w:pPr>
        <w:spacing w:after="120" w:line="312" w:lineRule="atLeast"/>
        <w:jc w:val="both"/>
        <w:textAlignment w:val="baseline"/>
        <w:rPr>
          <w:rFonts w:ascii="Arial" w:hAnsi="Arial" w:cs="Arial"/>
          <w:color w:val="000000"/>
          <w:sz w:val="18"/>
          <w:szCs w:val="18"/>
          <w:lang w:eastAsia="es-AR"/>
        </w:rPr>
      </w:pPr>
      <w:r w:rsidRPr="003F6407">
        <w:rPr>
          <w:rFonts w:ascii="Arial" w:hAnsi="Arial" w:cs="Arial"/>
          <w:color w:val="000000"/>
          <w:sz w:val="18"/>
          <w:szCs w:val="18"/>
          <w:lang w:val="es-AR" w:eastAsia="es-AR"/>
        </w:rPr>
        <w:t xml:space="preserve">Pestana, D., Teixeira, D., Faria, A., Domingues, V., Monteiro, R. and Calhau, C. (2015), </w:t>
      </w:r>
      <w:r w:rsidRPr="003F6407">
        <w:rPr>
          <w:rFonts w:ascii="Arial" w:hAnsi="Arial" w:cs="Arial"/>
          <w:b/>
          <w:color w:val="000000"/>
          <w:lang w:val="es-AR" w:eastAsia="es-AR"/>
        </w:rPr>
        <w:t xml:space="preserve">Efectos de los plaguicidas organoclorados ambientales sobre el cáncer de mama humano: supuesta implicación en la capacidad invasiva de células. </w:t>
      </w:r>
      <w:r w:rsidRPr="003F3932">
        <w:rPr>
          <w:rFonts w:ascii="Arial" w:hAnsi="Arial" w:cs="Arial"/>
          <w:color w:val="000000"/>
          <w:sz w:val="18"/>
          <w:szCs w:val="18"/>
          <w:lang w:eastAsia="es-AR"/>
        </w:rPr>
        <w:t xml:space="preserve">Environ. Toxicol., 30: 168–176. </w:t>
      </w:r>
    </w:p>
    <w:p w:rsidR="00180B8B" w:rsidRDefault="00180B8B" w:rsidP="00666324">
      <w:pPr>
        <w:spacing w:after="120" w:line="312" w:lineRule="atLeast"/>
        <w:jc w:val="both"/>
        <w:textAlignment w:val="baseline"/>
        <w:rPr>
          <w:rFonts w:ascii="Arial" w:hAnsi="Arial" w:cs="Arial"/>
          <w:color w:val="000000"/>
          <w:lang w:eastAsia="es-AR"/>
        </w:rPr>
      </w:pPr>
    </w:p>
    <w:p w:rsidR="00180B8B" w:rsidRPr="00535AA8" w:rsidRDefault="00180B8B" w:rsidP="00180B8B">
      <w:pPr>
        <w:spacing w:after="120" w:line="312" w:lineRule="atLeast"/>
        <w:jc w:val="both"/>
        <w:textAlignment w:val="baseline"/>
        <w:rPr>
          <w:rFonts w:ascii="Arial" w:hAnsi="Arial" w:cs="Arial"/>
          <w:color w:val="000000"/>
          <w:lang w:eastAsia="es-AR"/>
        </w:rPr>
      </w:pPr>
      <w:r w:rsidRPr="00535AA8">
        <w:rPr>
          <w:rFonts w:ascii="Arial" w:hAnsi="Arial" w:cs="Arial"/>
          <w:color w:val="000000"/>
          <w:lang w:eastAsia="es-AR"/>
        </w:rPr>
        <w:t xml:space="preserve">Petrovova, E., Purzyc, H., Mazensky, D., Luptakova, L., Torma, N., Sopoliga, I. and Sedmera, D. (2015), </w:t>
      </w:r>
      <w:r>
        <w:rPr>
          <w:rFonts w:ascii="Arial" w:hAnsi="Arial" w:cs="Arial"/>
          <w:b/>
          <w:color w:val="000000"/>
          <w:lang w:eastAsia="es-AR"/>
        </w:rPr>
        <w:t>A</w:t>
      </w:r>
      <w:r w:rsidRPr="00535AA8">
        <w:rPr>
          <w:rFonts w:ascii="Arial" w:hAnsi="Arial" w:cs="Arial"/>
          <w:b/>
          <w:color w:val="000000"/>
          <w:lang w:eastAsia="es-AR"/>
        </w:rPr>
        <w:t>lteraciones</w:t>
      </w:r>
      <w:r w:rsidRPr="007F2FDA">
        <w:rPr>
          <w:rFonts w:ascii="Arial" w:hAnsi="Arial" w:cs="Arial"/>
          <w:b/>
          <w:color w:val="000000"/>
          <w:lang w:eastAsia="es-AR"/>
        </w:rPr>
        <w:t xml:space="preserve"> </w:t>
      </w:r>
      <w:r>
        <w:rPr>
          <w:rFonts w:ascii="Arial" w:hAnsi="Arial" w:cs="Arial"/>
          <w:b/>
          <w:color w:val="000000"/>
          <w:lang w:eastAsia="es-AR"/>
        </w:rPr>
        <w:t>m</w:t>
      </w:r>
      <w:r w:rsidRPr="00535AA8">
        <w:rPr>
          <w:rFonts w:ascii="Arial" w:hAnsi="Arial" w:cs="Arial"/>
          <w:b/>
          <w:color w:val="000000"/>
          <w:lang w:eastAsia="es-AR"/>
        </w:rPr>
        <w:t>orfométrico, esteatosis, fibrosis y la caspasa-3 detección activa en carbamato bendiocarb tratado hígado de conejo.</w:t>
      </w:r>
      <w:r w:rsidRPr="00535AA8">
        <w:rPr>
          <w:rFonts w:ascii="Arial" w:hAnsi="Arial" w:cs="Arial"/>
          <w:color w:val="000000"/>
          <w:lang w:eastAsia="es-AR"/>
        </w:rPr>
        <w:t xml:space="preserve"> Environ. Toxicol., 30: 212–222. </w:t>
      </w:r>
    </w:p>
    <w:p w:rsidR="00393294" w:rsidRPr="00A867A0" w:rsidRDefault="006359CD" w:rsidP="00393294">
      <w:pPr>
        <w:shd w:val="clear" w:color="auto" w:fill="FFFFFF"/>
        <w:jc w:val="both"/>
        <w:textAlignment w:val="baseline"/>
        <w:rPr>
          <w:rFonts w:ascii="Arial" w:hAnsi="Arial" w:cs="Arial"/>
          <w:color w:val="2E2E2E"/>
          <w:kern w:val="36"/>
          <w:sz w:val="33"/>
          <w:szCs w:val="33"/>
          <w:lang w:eastAsia="es-AR"/>
        </w:rPr>
      </w:pPr>
      <w:hyperlink r:id="rId9180" w:history="1">
        <w:r w:rsidR="00393294" w:rsidRPr="00133432">
          <w:rPr>
            <w:rFonts w:ascii="Arial" w:hAnsi="Arial" w:cs="Arial"/>
            <w:color w:val="316C9D"/>
            <w:sz w:val="20"/>
            <w:lang w:eastAsia="es-AR"/>
          </w:rPr>
          <w:t>Pinkas</w:t>
        </w:r>
      </w:hyperlink>
      <w:r w:rsidR="00393294" w:rsidRPr="00133432">
        <w:t xml:space="preserve"> Adi</w:t>
      </w:r>
      <w:r w:rsidR="00393294" w:rsidRPr="00133432">
        <w:rPr>
          <w:rFonts w:ascii="Arial" w:hAnsi="Arial" w:cs="Arial"/>
          <w:color w:val="2E2E2E"/>
          <w:sz w:val="20"/>
          <w:szCs w:val="20"/>
          <w:lang w:eastAsia="es-AR"/>
        </w:rPr>
        <w:t>,</w:t>
      </w:r>
      <w:r w:rsidR="00393294" w:rsidRPr="00133432">
        <w:rPr>
          <w:rFonts w:ascii="Arial" w:hAnsi="Arial" w:cs="Arial"/>
          <w:color w:val="2E2E2E"/>
          <w:sz w:val="20"/>
          <w:lang w:eastAsia="es-AR"/>
        </w:rPr>
        <w:t> </w:t>
      </w:r>
      <w:hyperlink r:id="rId9181" w:history="1">
        <w:r w:rsidR="00393294" w:rsidRPr="00133432">
          <w:rPr>
            <w:rFonts w:ascii="Arial" w:hAnsi="Arial" w:cs="Arial"/>
            <w:color w:val="316C9D"/>
            <w:sz w:val="20"/>
            <w:lang w:eastAsia="es-AR"/>
          </w:rPr>
          <w:t>Turgeman</w:t>
        </w:r>
      </w:hyperlink>
      <w:r w:rsidR="00393294" w:rsidRPr="00133432">
        <w:t xml:space="preserve"> Gadi</w:t>
      </w:r>
      <w:r w:rsidR="00393294" w:rsidRPr="00133432">
        <w:rPr>
          <w:rFonts w:ascii="Arial" w:hAnsi="Arial" w:cs="Arial"/>
          <w:color w:val="2E2E2E"/>
          <w:sz w:val="20"/>
          <w:szCs w:val="20"/>
          <w:lang w:eastAsia="es-AR"/>
        </w:rPr>
        <w:t>,</w:t>
      </w:r>
      <w:r w:rsidR="00393294" w:rsidRPr="00133432">
        <w:rPr>
          <w:rFonts w:ascii="Arial" w:hAnsi="Arial" w:cs="Arial"/>
          <w:color w:val="2E2E2E"/>
          <w:sz w:val="20"/>
          <w:lang w:eastAsia="es-AR"/>
        </w:rPr>
        <w:t> </w:t>
      </w:r>
      <w:hyperlink r:id="rId9182" w:history="1">
        <w:r w:rsidR="00393294" w:rsidRPr="00133432">
          <w:rPr>
            <w:rFonts w:ascii="Arial" w:hAnsi="Arial" w:cs="Arial"/>
            <w:color w:val="316C9D"/>
            <w:sz w:val="20"/>
            <w:lang w:val="es-AR" w:eastAsia="es-AR"/>
          </w:rPr>
          <w:t>Tayeb</w:t>
        </w:r>
      </w:hyperlink>
      <w:r w:rsidR="00393294" w:rsidRPr="00133432">
        <w:rPr>
          <w:lang w:val="es-AR"/>
        </w:rPr>
        <w:t xml:space="preserve"> Shay</w:t>
      </w:r>
      <w:r w:rsidR="00393294" w:rsidRPr="00133432">
        <w:rPr>
          <w:rFonts w:ascii="Arial" w:hAnsi="Arial" w:cs="Arial"/>
          <w:color w:val="2E2E2E"/>
          <w:sz w:val="20"/>
          <w:szCs w:val="20"/>
          <w:lang w:val="es-AR" w:eastAsia="es-AR"/>
        </w:rPr>
        <w:t>,</w:t>
      </w:r>
      <w:r w:rsidR="00393294" w:rsidRPr="00133432">
        <w:rPr>
          <w:rFonts w:ascii="Arial" w:hAnsi="Arial" w:cs="Arial"/>
          <w:color w:val="2E2E2E"/>
          <w:sz w:val="20"/>
          <w:lang w:val="es-AR" w:eastAsia="es-AR"/>
        </w:rPr>
        <w:t> </w:t>
      </w:r>
      <w:hyperlink r:id="rId9183" w:history="1">
        <w:r w:rsidR="00393294" w:rsidRPr="00133432">
          <w:rPr>
            <w:rFonts w:ascii="Arial" w:hAnsi="Arial" w:cs="Arial"/>
            <w:color w:val="316C9D"/>
            <w:sz w:val="20"/>
            <w:lang w:val="es-AR" w:eastAsia="es-AR"/>
          </w:rPr>
          <w:t xml:space="preserve"> Yanai</w:t>
        </w:r>
      </w:hyperlink>
      <w:r w:rsidR="00393294" w:rsidRPr="00133432">
        <w:rPr>
          <w:lang w:val="es-AR"/>
        </w:rPr>
        <w:t xml:space="preserve"> Joseph. </w:t>
      </w:r>
      <w:r w:rsidR="00393294" w:rsidRPr="00133432">
        <w:rPr>
          <w:rFonts w:ascii="Arial" w:hAnsi="Arial" w:cs="Arial"/>
          <w:b/>
          <w:color w:val="2E2E2E"/>
          <w:kern w:val="36"/>
          <w:lang w:val="es-AR" w:eastAsia="es-AR"/>
        </w:rPr>
        <w:t>Un modelo aviar para determinar los mecanismos de neuroteratogenicity organofosforados y su tratamiento con trasplante de células madre mesenquimales.</w:t>
      </w:r>
      <w:r w:rsidR="00393294" w:rsidRPr="00133432">
        <w:rPr>
          <w:rFonts w:ascii="Arial" w:hAnsi="Arial" w:cs="Arial"/>
          <w:b/>
          <w:color w:val="2E2E2E"/>
          <w:kern w:val="36"/>
          <w:lang w:eastAsia="es-AR"/>
        </w:rPr>
        <w:t xml:space="preserve"> </w:t>
      </w:r>
      <w:r w:rsidR="00393294" w:rsidRPr="00A867A0">
        <w:rPr>
          <w:rFonts w:ascii="Arial" w:hAnsi="Arial" w:cs="Arial"/>
          <w:color w:val="2E2E2E"/>
          <w:kern w:val="36"/>
          <w:sz w:val="22"/>
          <w:szCs w:val="22"/>
          <w:lang w:eastAsia="es-AR"/>
        </w:rPr>
        <w:t>Neurotoxicology and Teratology, Volume 50, July-August 2015, Pages 73-81.</w:t>
      </w:r>
    </w:p>
    <w:p w:rsidR="00947717" w:rsidRPr="0021265C" w:rsidRDefault="00947717" w:rsidP="00947717">
      <w:pPr>
        <w:shd w:val="clear" w:color="auto" w:fill="FFFFFF"/>
        <w:spacing w:line="300" w:lineRule="atLeast"/>
        <w:jc w:val="both"/>
        <w:textAlignment w:val="baseline"/>
        <w:rPr>
          <w:color w:val="0D0D0D" w:themeColor="text1" w:themeTint="F2"/>
        </w:rPr>
      </w:pPr>
    </w:p>
    <w:p w:rsidR="00947717" w:rsidRPr="007B7B74" w:rsidRDefault="006359CD" w:rsidP="00947717">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9184" w:history="1">
        <w:r w:rsidR="00947717" w:rsidRPr="007B7B74">
          <w:rPr>
            <w:rFonts w:ascii="Arial Unicode MS" w:eastAsia="Arial Unicode MS" w:hAnsi="Arial Unicode MS" w:cs="Arial Unicode MS" w:hint="eastAsia"/>
            <w:color w:val="316C9D"/>
            <w:sz w:val="20"/>
            <w:lang w:eastAsia="es-AR"/>
          </w:rPr>
          <w:t>Pose-Juan</w:t>
        </w:r>
      </w:hyperlink>
      <w:r w:rsidR="00947717" w:rsidRPr="007B7B74">
        <w:rPr>
          <w:rFonts w:hint="eastAsia"/>
        </w:rPr>
        <w:t xml:space="preserve"> </w:t>
      </w:r>
      <w:r w:rsidR="00947717" w:rsidRPr="007B7B74">
        <w:rPr>
          <w:rFonts w:eastAsia="Arial Unicode MS" w:hint="eastAsia"/>
        </w:rPr>
        <w:t>Eva</w:t>
      </w:r>
      <w:r w:rsidR="00947717" w:rsidRPr="007B7B74">
        <w:rPr>
          <w:rFonts w:ascii="Arial Unicode MS" w:eastAsia="Arial Unicode MS" w:hAnsi="Arial Unicode MS" w:cs="Arial Unicode MS" w:hint="eastAsia"/>
          <w:color w:val="2E2E2E"/>
          <w:sz w:val="14"/>
          <w:vertAlign w:val="superscript"/>
          <w:lang w:eastAsia="es-AR"/>
        </w:rPr>
        <w:t> </w:t>
      </w:r>
      <w:r w:rsidR="00947717" w:rsidRPr="007B7B74">
        <w:rPr>
          <w:rFonts w:ascii="Arial Unicode MS" w:eastAsia="Arial Unicode MS" w:hAnsi="Arial Unicode MS" w:cs="Arial Unicode MS" w:hint="eastAsia"/>
          <w:color w:val="2E2E2E"/>
          <w:sz w:val="20"/>
          <w:szCs w:val="20"/>
          <w:lang w:eastAsia="es-AR"/>
        </w:rPr>
        <w:t>,</w:t>
      </w:r>
      <w:r w:rsidR="00947717" w:rsidRPr="007B7B74">
        <w:rPr>
          <w:rFonts w:ascii="Arial Unicode MS" w:eastAsia="Arial Unicode MS" w:hAnsi="Arial Unicode MS" w:cs="Arial Unicode MS" w:hint="eastAsia"/>
          <w:color w:val="2E2E2E"/>
          <w:sz w:val="20"/>
          <w:lang w:eastAsia="es-AR"/>
        </w:rPr>
        <w:t> </w:t>
      </w:r>
      <w:hyperlink r:id="rId9185" w:history="1">
        <w:r w:rsidR="00947717" w:rsidRPr="007B7B74">
          <w:rPr>
            <w:rFonts w:ascii="Arial Unicode MS" w:eastAsia="Arial Unicode MS" w:hAnsi="Arial Unicode MS" w:cs="Arial Unicode MS" w:hint="eastAsia"/>
            <w:color w:val="316C9D"/>
            <w:sz w:val="20"/>
            <w:lang w:eastAsia="es-AR"/>
          </w:rPr>
          <w:t>Sánchez-Martín</w:t>
        </w:r>
      </w:hyperlink>
      <w:r w:rsidR="00947717" w:rsidRPr="007B7B74">
        <w:rPr>
          <w:rFonts w:hint="eastAsia"/>
        </w:rPr>
        <w:t xml:space="preserve"> </w:t>
      </w:r>
      <w:r w:rsidR="00947717" w:rsidRPr="007B7B74">
        <w:rPr>
          <w:rFonts w:eastAsia="Arial Unicode MS" w:hint="eastAsia"/>
        </w:rPr>
        <w:t>María J.</w:t>
      </w:r>
      <w:r w:rsidR="00947717" w:rsidRPr="007B7B74">
        <w:rPr>
          <w:rFonts w:ascii="Arial Unicode MS" w:eastAsia="Arial Unicode MS" w:hAnsi="Arial Unicode MS" w:cs="Arial Unicode MS" w:hint="eastAsia"/>
          <w:color w:val="2E2E2E"/>
          <w:sz w:val="20"/>
          <w:szCs w:val="20"/>
          <w:lang w:eastAsia="es-AR"/>
        </w:rPr>
        <w:t>,</w:t>
      </w:r>
      <w:r w:rsidR="00947717" w:rsidRPr="007B7B74">
        <w:rPr>
          <w:rFonts w:ascii="Arial Unicode MS" w:eastAsia="Arial Unicode MS" w:hAnsi="Arial Unicode MS" w:cs="Arial Unicode MS" w:hint="eastAsia"/>
          <w:color w:val="2E2E2E"/>
          <w:sz w:val="20"/>
          <w:lang w:eastAsia="es-AR"/>
        </w:rPr>
        <w:t> </w:t>
      </w:r>
      <w:hyperlink r:id="rId9186" w:history="1">
        <w:r w:rsidR="00947717" w:rsidRPr="007B7B74">
          <w:rPr>
            <w:rFonts w:ascii="Arial Unicode MS" w:eastAsia="Arial Unicode MS" w:hAnsi="Arial Unicode MS" w:cs="Arial Unicode MS" w:hint="eastAsia"/>
            <w:color w:val="316C9D"/>
            <w:sz w:val="20"/>
            <w:lang w:eastAsia="es-AR"/>
          </w:rPr>
          <w:t xml:space="preserve"> Andrades</w:t>
        </w:r>
      </w:hyperlink>
      <w:r w:rsidR="00947717" w:rsidRPr="007B7B74">
        <w:rPr>
          <w:rFonts w:hint="eastAsia"/>
        </w:rPr>
        <w:t xml:space="preserve"> </w:t>
      </w:r>
      <w:r w:rsidR="00947717" w:rsidRPr="007B7B74">
        <w:rPr>
          <w:rFonts w:eastAsia="Arial Unicode MS" w:hint="eastAsia"/>
        </w:rPr>
        <w:t>M. Soledad</w:t>
      </w:r>
      <w:r w:rsidR="00947717" w:rsidRPr="007B7B74">
        <w:rPr>
          <w:rFonts w:ascii="Arial Unicode MS" w:eastAsia="Arial Unicode MS" w:hAnsi="Arial Unicode MS" w:cs="Arial Unicode MS" w:hint="eastAsia"/>
          <w:color w:val="2E2E2E"/>
          <w:sz w:val="20"/>
          <w:szCs w:val="20"/>
          <w:lang w:eastAsia="es-AR"/>
        </w:rPr>
        <w:t>,</w:t>
      </w:r>
      <w:r w:rsidR="00947717" w:rsidRPr="007B7B74">
        <w:rPr>
          <w:rFonts w:ascii="Arial Unicode MS" w:eastAsia="Arial Unicode MS" w:hAnsi="Arial Unicode MS" w:cs="Arial Unicode MS" w:hint="eastAsia"/>
          <w:color w:val="2E2E2E"/>
          <w:sz w:val="20"/>
          <w:lang w:eastAsia="es-AR"/>
        </w:rPr>
        <w:t> </w:t>
      </w:r>
      <w:hyperlink r:id="rId9187" w:history="1">
        <w:r w:rsidR="00947717" w:rsidRPr="007B7B74">
          <w:rPr>
            <w:rFonts w:ascii="Arial Unicode MS" w:eastAsia="Arial Unicode MS" w:hAnsi="Arial Unicode MS" w:cs="Arial Unicode MS" w:hint="eastAsia"/>
            <w:color w:val="316C9D"/>
            <w:sz w:val="20"/>
            <w:lang w:eastAsia="es-AR"/>
          </w:rPr>
          <w:t>Rodríguez-Cruz</w:t>
        </w:r>
      </w:hyperlink>
      <w:r w:rsidR="00947717" w:rsidRPr="007B7B74">
        <w:rPr>
          <w:rFonts w:hint="eastAsia"/>
        </w:rPr>
        <w:t xml:space="preserve"> </w:t>
      </w:r>
      <w:r w:rsidR="00947717" w:rsidRPr="007B7B74">
        <w:rPr>
          <w:rFonts w:eastAsia="Arial Unicode MS" w:hint="eastAsia"/>
        </w:rPr>
        <w:t>M. Sonia</w:t>
      </w:r>
      <w:r w:rsidR="00947717" w:rsidRPr="007B7B74">
        <w:rPr>
          <w:rFonts w:ascii="Arial Unicode MS" w:eastAsia="Arial Unicode MS" w:hAnsi="Arial Unicode MS" w:cs="Arial Unicode MS" w:hint="eastAsia"/>
          <w:color w:val="2E2E2E"/>
          <w:sz w:val="20"/>
          <w:szCs w:val="20"/>
          <w:lang w:eastAsia="es-AR"/>
        </w:rPr>
        <w:t>,</w:t>
      </w:r>
      <w:hyperlink r:id="rId9188" w:history="1">
        <w:r w:rsidR="00947717" w:rsidRPr="007B7B74">
          <w:rPr>
            <w:rFonts w:ascii="Arial Unicode MS" w:eastAsia="Arial Unicode MS" w:hAnsi="Arial Unicode MS" w:cs="Arial Unicode MS" w:hint="eastAsia"/>
            <w:color w:val="316C9D"/>
            <w:sz w:val="20"/>
            <w:lang w:eastAsia="es-AR"/>
          </w:rPr>
          <w:t xml:space="preserve"> Herrero-Hernández</w:t>
        </w:r>
      </w:hyperlink>
      <w:r w:rsidR="00947717" w:rsidRPr="007B7B74">
        <w:rPr>
          <w:rFonts w:hint="eastAsia"/>
        </w:rPr>
        <w:t xml:space="preserve"> </w:t>
      </w:r>
      <w:r w:rsidR="00947717" w:rsidRPr="007B7B74">
        <w:rPr>
          <w:rFonts w:eastAsia="Arial Unicode MS" w:hint="eastAsia"/>
        </w:rPr>
        <w:t>Eliseo</w:t>
      </w:r>
      <w:r w:rsidR="00947717">
        <w:t>.</w:t>
      </w:r>
      <w:r w:rsidR="00947717" w:rsidRPr="007B7B74">
        <w:t xml:space="preserve"> </w:t>
      </w:r>
      <w:r w:rsidR="00947717" w:rsidRPr="00947717">
        <w:rPr>
          <w:rFonts w:ascii="Arial Unicode MS" w:eastAsia="Arial Unicode MS" w:hAnsi="Arial Unicode MS" w:cs="Arial Unicode MS"/>
          <w:b/>
          <w:bCs/>
          <w:color w:val="5C5C5C"/>
          <w:kern w:val="36"/>
          <w:lang w:val="es-AR" w:eastAsia="es-AR"/>
        </w:rPr>
        <w:t>Residuos de plaguicidas en suelos de los viñedos de España: las distribuciones espaciales y temporales</w:t>
      </w:r>
      <w:r w:rsidR="00947717">
        <w:rPr>
          <w:rFonts w:ascii="Arial Unicode MS" w:eastAsia="Arial Unicode MS" w:hAnsi="Arial Unicode MS" w:cs="Arial Unicode MS"/>
          <w:b/>
          <w:bCs/>
          <w:color w:val="5C5C5C"/>
          <w:kern w:val="36"/>
          <w:sz w:val="28"/>
          <w:szCs w:val="28"/>
          <w:lang w:eastAsia="es-AR"/>
        </w:rPr>
        <w:t xml:space="preserve">. </w:t>
      </w:r>
      <w:r w:rsidR="00947717" w:rsidRPr="007B7B74">
        <w:rPr>
          <w:rFonts w:ascii="Arial Unicode MS" w:eastAsia="Arial Unicode MS" w:hAnsi="Arial Unicode MS" w:cs="Arial Unicode MS"/>
          <w:b/>
          <w:bCs/>
          <w:color w:val="5C5C5C"/>
          <w:kern w:val="36"/>
          <w:lang w:eastAsia="es-AR"/>
        </w:rPr>
        <w:t>Science of The Total Environmental, Volume 514, 1 Mayo 2015, Pages 351-358.</w:t>
      </w:r>
    </w:p>
    <w:p w:rsidR="007C64F8" w:rsidRDefault="007C64F8" w:rsidP="001814E2">
      <w:pPr>
        <w:shd w:val="clear" w:color="auto" w:fill="FFFFFF"/>
        <w:spacing w:line="300" w:lineRule="atLeast"/>
        <w:jc w:val="both"/>
        <w:textAlignment w:val="baseline"/>
      </w:pPr>
    </w:p>
    <w:p w:rsidR="00F33FCC" w:rsidRPr="00464952" w:rsidRDefault="006359CD" w:rsidP="00DF2556">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9189" w:history="1">
        <w:r w:rsidR="001814E2" w:rsidRPr="00A87A56">
          <w:rPr>
            <w:rFonts w:ascii="Arial Unicode MS" w:eastAsia="Arial Unicode MS" w:hAnsi="Arial Unicode MS" w:cs="Arial Unicode MS" w:hint="eastAsia"/>
            <w:color w:val="316C9D"/>
            <w:sz w:val="20"/>
            <w:lang w:eastAsia="es-AR"/>
          </w:rPr>
          <w:t>Preud’homme</w:t>
        </w:r>
      </w:hyperlink>
      <w:r w:rsidR="001814E2" w:rsidRPr="00A87A56">
        <w:rPr>
          <w:rFonts w:hint="eastAsia"/>
        </w:rPr>
        <w:t xml:space="preserve"> </w:t>
      </w:r>
      <w:r w:rsidR="001814E2" w:rsidRPr="00A87A56">
        <w:rPr>
          <w:rFonts w:eastAsia="Arial Unicode MS" w:hint="eastAsia"/>
        </w:rPr>
        <w:t>Valérie</w:t>
      </w:r>
      <w:r w:rsidR="001814E2" w:rsidRPr="00A87A56">
        <w:rPr>
          <w:rFonts w:ascii="Arial Unicode MS" w:eastAsia="Arial Unicode MS" w:hAnsi="Arial Unicode MS" w:cs="Arial Unicode MS" w:hint="eastAsia"/>
          <w:color w:val="2E2E2E"/>
          <w:sz w:val="20"/>
          <w:szCs w:val="20"/>
          <w:lang w:eastAsia="es-AR"/>
        </w:rPr>
        <w:t>,</w:t>
      </w:r>
      <w:r w:rsidR="001814E2" w:rsidRPr="00A87A56">
        <w:rPr>
          <w:rFonts w:ascii="Arial Unicode MS" w:eastAsia="Arial Unicode MS" w:hAnsi="Arial Unicode MS" w:cs="Arial Unicode MS" w:hint="eastAsia"/>
          <w:color w:val="2E2E2E"/>
          <w:sz w:val="20"/>
          <w:lang w:eastAsia="es-AR"/>
        </w:rPr>
        <w:t> </w:t>
      </w:r>
      <w:hyperlink r:id="rId9190" w:history="1">
        <w:r w:rsidR="001814E2" w:rsidRPr="00A87A56">
          <w:rPr>
            <w:rFonts w:ascii="Arial Unicode MS" w:eastAsia="Arial Unicode MS" w:hAnsi="Arial Unicode MS" w:cs="Arial Unicode MS" w:hint="eastAsia"/>
            <w:color w:val="316C9D"/>
            <w:sz w:val="20"/>
            <w:lang w:eastAsia="es-AR"/>
          </w:rPr>
          <w:t xml:space="preserve"> Milla</w:t>
        </w:r>
      </w:hyperlink>
      <w:r w:rsidR="001814E2" w:rsidRPr="00A87A56">
        <w:rPr>
          <w:rFonts w:hint="eastAsia"/>
          <w:lang w:eastAsia="es-AR"/>
        </w:rPr>
        <w:t xml:space="preserve"> </w:t>
      </w:r>
      <w:r w:rsidR="001814E2" w:rsidRPr="00A87A56">
        <w:rPr>
          <w:rFonts w:eastAsia="Arial Unicode MS" w:hint="eastAsia"/>
        </w:rPr>
        <w:t>Sylvain</w:t>
      </w:r>
      <w:r w:rsidR="001814E2" w:rsidRPr="00A87A56">
        <w:rPr>
          <w:rFonts w:ascii="Arial Unicode MS" w:eastAsia="Arial Unicode MS" w:hAnsi="Arial Unicode MS" w:cs="Arial Unicode MS" w:hint="eastAsia"/>
          <w:color w:val="2E2E2E"/>
          <w:sz w:val="20"/>
          <w:szCs w:val="20"/>
          <w:lang w:eastAsia="es-AR"/>
        </w:rPr>
        <w:t>,</w:t>
      </w:r>
      <w:r w:rsidR="001814E2" w:rsidRPr="00A87A56">
        <w:rPr>
          <w:rFonts w:ascii="Arial Unicode MS" w:eastAsia="Arial Unicode MS" w:hAnsi="Arial Unicode MS" w:cs="Arial Unicode MS" w:hint="eastAsia"/>
          <w:color w:val="2E2E2E"/>
          <w:sz w:val="20"/>
          <w:lang w:eastAsia="es-AR"/>
        </w:rPr>
        <w:t> </w:t>
      </w:r>
      <w:hyperlink r:id="rId9191" w:history="1">
        <w:r w:rsidR="001814E2" w:rsidRPr="00A87A56">
          <w:rPr>
            <w:rFonts w:ascii="Arial Unicode MS" w:eastAsia="Arial Unicode MS" w:hAnsi="Arial Unicode MS" w:cs="Arial Unicode MS" w:hint="eastAsia"/>
            <w:color w:val="316C9D"/>
            <w:sz w:val="20"/>
            <w:lang w:eastAsia="es-AR"/>
          </w:rPr>
          <w:t xml:space="preserve"> Gillardin</w:t>
        </w:r>
      </w:hyperlink>
      <w:r w:rsidR="001814E2" w:rsidRPr="00A87A56">
        <w:rPr>
          <w:rFonts w:hint="eastAsia"/>
          <w:lang w:eastAsia="es-AR"/>
        </w:rPr>
        <w:t xml:space="preserve"> </w:t>
      </w:r>
      <w:r w:rsidR="001814E2" w:rsidRPr="00A87A56">
        <w:rPr>
          <w:rFonts w:eastAsia="Arial Unicode MS" w:hint="eastAsia"/>
        </w:rPr>
        <w:t>Virginie</w:t>
      </w:r>
      <w:r w:rsidR="001814E2" w:rsidRPr="00A87A56">
        <w:rPr>
          <w:rFonts w:ascii="Arial Unicode MS" w:eastAsia="Arial Unicode MS" w:hAnsi="Arial Unicode MS" w:cs="Arial Unicode MS" w:hint="eastAsia"/>
          <w:color w:val="2E2E2E"/>
          <w:sz w:val="20"/>
          <w:szCs w:val="20"/>
          <w:lang w:eastAsia="es-AR"/>
        </w:rPr>
        <w:t>,</w:t>
      </w:r>
      <w:r w:rsidR="001814E2" w:rsidRPr="00A87A56">
        <w:rPr>
          <w:rFonts w:ascii="Arial Unicode MS" w:eastAsia="Arial Unicode MS" w:hAnsi="Arial Unicode MS" w:cs="Arial Unicode MS" w:hint="eastAsia"/>
          <w:color w:val="2E2E2E"/>
          <w:sz w:val="20"/>
          <w:lang w:eastAsia="es-AR"/>
        </w:rPr>
        <w:t> </w:t>
      </w:r>
      <w:hyperlink r:id="rId9192" w:history="1">
        <w:r w:rsidR="001814E2" w:rsidRPr="00A87A56">
          <w:rPr>
            <w:rFonts w:ascii="Arial Unicode MS" w:eastAsia="Arial Unicode MS" w:hAnsi="Arial Unicode MS" w:cs="Arial Unicode MS" w:hint="eastAsia"/>
            <w:color w:val="316C9D"/>
            <w:sz w:val="20"/>
            <w:lang w:eastAsia="es-AR"/>
          </w:rPr>
          <w:t xml:space="preserve"> De Pauw</w:t>
        </w:r>
      </w:hyperlink>
      <w:r w:rsidR="001814E2" w:rsidRPr="00A87A56">
        <w:rPr>
          <w:rFonts w:hint="eastAsia"/>
          <w:lang w:eastAsia="es-AR"/>
        </w:rPr>
        <w:t xml:space="preserve"> </w:t>
      </w:r>
      <w:r w:rsidR="001814E2" w:rsidRPr="00A87A56">
        <w:rPr>
          <w:rFonts w:eastAsia="Arial Unicode MS" w:hint="eastAsia"/>
        </w:rPr>
        <w:t>Edwin</w:t>
      </w:r>
      <w:r w:rsidR="001814E2" w:rsidRPr="00A87A56">
        <w:rPr>
          <w:rFonts w:ascii="Arial Unicode MS" w:eastAsia="Arial Unicode MS" w:hAnsi="Arial Unicode MS" w:cs="Arial Unicode MS" w:hint="eastAsia"/>
          <w:color w:val="2E2E2E"/>
          <w:sz w:val="20"/>
          <w:szCs w:val="20"/>
          <w:lang w:eastAsia="es-AR"/>
        </w:rPr>
        <w:t>,</w:t>
      </w:r>
      <w:r w:rsidR="001814E2" w:rsidRPr="00A87A56">
        <w:rPr>
          <w:rFonts w:ascii="Arial Unicode MS" w:eastAsia="Arial Unicode MS" w:hAnsi="Arial Unicode MS" w:cs="Arial Unicode MS" w:hint="eastAsia"/>
          <w:color w:val="2E2E2E"/>
          <w:sz w:val="20"/>
          <w:lang w:eastAsia="es-AR"/>
        </w:rPr>
        <w:t> </w:t>
      </w:r>
      <w:hyperlink r:id="rId9193" w:history="1">
        <w:r w:rsidR="001814E2" w:rsidRPr="00A87A56">
          <w:rPr>
            <w:rFonts w:ascii="Arial Unicode MS" w:eastAsia="Arial Unicode MS" w:hAnsi="Arial Unicode MS" w:cs="Arial Unicode MS" w:hint="eastAsia"/>
            <w:color w:val="316C9D"/>
            <w:sz w:val="20"/>
            <w:lang w:eastAsia="es-AR"/>
          </w:rPr>
          <w:t xml:space="preserve"> Denoël</w:t>
        </w:r>
      </w:hyperlink>
      <w:r w:rsidR="001814E2" w:rsidRPr="00A87A56">
        <w:rPr>
          <w:rFonts w:hint="eastAsia"/>
          <w:lang w:eastAsia="es-AR"/>
        </w:rPr>
        <w:t xml:space="preserve"> </w:t>
      </w:r>
      <w:r w:rsidR="001814E2" w:rsidRPr="00A87A56">
        <w:rPr>
          <w:rFonts w:eastAsia="Arial Unicode MS" w:hint="eastAsia"/>
        </w:rPr>
        <w:t>Mathieu</w:t>
      </w:r>
      <w:r w:rsidR="001814E2" w:rsidRPr="00A87A56">
        <w:rPr>
          <w:rFonts w:ascii="Arial Unicode MS" w:eastAsia="Arial Unicode MS" w:hAnsi="Arial Unicode MS" w:cs="Arial Unicode MS" w:hint="eastAsia"/>
          <w:color w:val="2E2E2E"/>
          <w:sz w:val="20"/>
          <w:szCs w:val="20"/>
          <w:lang w:eastAsia="es-AR"/>
        </w:rPr>
        <w:t>,</w:t>
      </w:r>
      <w:r w:rsidR="001814E2" w:rsidRPr="00A87A56">
        <w:rPr>
          <w:rFonts w:ascii="Arial Unicode MS" w:eastAsia="Arial Unicode MS" w:hAnsi="Arial Unicode MS" w:cs="Arial Unicode MS" w:hint="eastAsia"/>
          <w:color w:val="2E2E2E"/>
          <w:sz w:val="20"/>
          <w:lang w:eastAsia="es-AR"/>
        </w:rPr>
        <w:t> </w:t>
      </w:r>
      <w:hyperlink r:id="rId9194" w:history="1">
        <w:r w:rsidR="001814E2" w:rsidRPr="00A87A56">
          <w:rPr>
            <w:rFonts w:ascii="Arial Unicode MS" w:eastAsia="Arial Unicode MS" w:hAnsi="Arial Unicode MS" w:cs="Arial Unicode MS" w:hint="eastAsia"/>
            <w:color w:val="316C9D"/>
            <w:sz w:val="20"/>
            <w:lang w:eastAsia="es-AR"/>
          </w:rPr>
          <w:t xml:space="preserve"> Kestemont</w:t>
        </w:r>
      </w:hyperlink>
      <w:r w:rsidR="001814E2" w:rsidRPr="00A87A56">
        <w:rPr>
          <w:rFonts w:hint="eastAsia"/>
          <w:lang w:eastAsia="es-AR"/>
        </w:rPr>
        <w:t xml:space="preserve"> </w:t>
      </w:r>
      <w:r w:rsidR="001814E2" w:rsidRPr="00A87A56">
        <w:rPr>
          <w:rFonts w:eastAsia="Arial Unicode MS" w:hint="eastAsia"/>
        </w:rPr>
        <w:t>Patrick</w:t>
      </w:r>
      <w:r w:rsidR="001814E2">
        <w:t>.</w:t>
      </w:r>
      <w:r w:rsidR="001814E2" w:rsidRPr="00A87A56">
        <w:rPr>
          <w:rFonts w:ascii="Arial Unicode MS" w:eastAsia="Arial Unicode MS" w:hAnsi="Arial Unicode MS" w:cs="Arial Unicode MS" w:hint="eastAsia"/>
          <w:color w:val="2E2E2E"/>
          <w:sz w:val="14"/>
          <w:szCs w:val="14"/>
          <w:bdr w:val="none" w:sz="0" w:space="0" w:color="auto" w:frame="1"/>
          <w:vertAlign w:val="superscript"/>
          <w:lang w:eastAsia="es-AR"/>
        </w:rPr>
        <w:t>,</w:t>
      </w:r>
      <w:r w:rsidR="001814E2" w:rsidRPr="00A87A56">
        <w:rPr>
          <w:rFonts w:ascii="Arial Unicode MS" w:eastAsia="Arial Unicode MS" w:hAnsi="Arial Unicode MS" w:cs="Arial Unicode MS" w:hint="eastAsia"/>
          <w:color w:val="2E2E2E"/>
          <w:sz w:val="14"/>
          <w:vertAlign w:val="superscript"/>
          <w:lang w:eastAsia="es-AR"/>
        </w:rPr>
        <w:t> </w:t>
      </w:r>
      <w:r w:rsidR="001814E2" w:rsidRPr="001814E2">
        <w:rPr>
          <w:rFonts w:ascii="Arial Unicode MS" w:eastAsia="Arial Unicode MS" w:hAnsi="Arial Unicode MS" w:cs="Arial Unicode MS"/>
          <w:b/>
          <w:bCs/>
          <w:color w:val="5C5C5C"/>
          <w:kern w:val="36"/>
          <w:lang w:val="es-AR" w:eastAsia="es-AR"/>
        </w:rPr>
        <w:t>Efectos de la baja dosis de exposición de endosulfán en los niveles de neurotransmisores del cerebro en la rana africana Xenopus laevis</w:t>
      </w:r>
      <w:r w:rsidR="001814E2">
        <w:rPr>
          <w:rFonts w:ascii="Arial Unicode MS" w:eastAsia="Arial Unicode MS" w:hAnsi="Arial Unicode MS" w:cs="Arial Unicode MS"/>
          <w:b/>
          <w:bCs/>
          <w:color w:val="5C5C5C"/>
          <w:kern w:val="36"/>
          <w:sz w:val="28"/>
          <w:szCs w:val="28"/>
          <w:lang w:eastAsia="es-AR"/>
        </w:rPr>
        <w:t xml:space="preserve">. </w:t>
      </w:r>
      <w:r w:rsidR="001814E2" w:rsidRPr="00A87A56">
        <w:rPr>
          <w:rFonts w:ascii="Arial Unicode MS" w:eastAsia="Arial Unicode MS" w:hAnsi="Arial Unicode MS" w:cs="Arial Unicode MS"/>
          <w:bCs/>
          <w:color w:val="5C5C5C"/>
          <w:kern w:val="36"/>
          <w:sz w:val="22"/>
          <w:szCs w:val="22"/>
          <w:lang w:eastAsia="es-AR"/>
        </w:rPr>
        <w:t>Chemosphere. Volume 120, February 2015, Pages 357-364.</w:t>
      </w:r>
    </w:p>
    <w:p w:rsidR="006A1C10" w:rsidRDefault="006A1C10" w:rsidP="00471760">
      <w:pPr>
        <w:shd w:val="clear" w:color="auto" w:fill="FFFFFF"/>
        <w:jc w:val="both"/>
        <w:rPr>
          <w:rFonts w:ascii="MavenProRegular" w:hAnsi="MavenProRegular"/>
          <w:b/>
          <w:color w:val="333333"/>
          <w:sz w:val="27"/>
          <w:szCs w:val="27"/>
          <w:lang w:eastAsia="es-AR"/>
        </w:rPr>
      </w:pPr>
    </w:p>
    <w:p w:rsidR="00367755" w:rsidRPr="0025719F" w:rsidRDefault="00367755" w:rsidP="00471760">
      <w:pPr>
        <w:shd w:val="clear" w:color="auto" w:fill="FFFFFF"/>
        <w:jc w:val="both"/>
        <w:rPr>
          <w:rFonts w:ascii="Arial" w:hAnsi="Arial" w:cs="Arial"/>
          <w:color w:val="000000"/>
          <w:lang w:val="es-AR" w:eastAsia="es-AR"/>
        </w:rPr>
      </w:pPr>
      <w:r w:rsidRPr="002461C8">
        <w:rPr>
          <w:rFonts w:ascii="MavenProRegular" w:hAnsi="MavenProRegular"/>
          <w:b/>
          <w:color w:val="333333"/>
          <w:sz w:val="27"/>
          <w:szCs w:val="27"/>
          <w:lang w:eastAsia="es-AR"/>
        </w:rPr>
        <w:t>Prueba positiva de herbicida y los transgénicos a SunChips de Frito-Lay</w:t>
      </w:r>
      <w:r>
        <w:rPr>
          <w:rFonts w:ascii="MavenProRegular" w:hAnsi="MavenProRegular"/>
          <w:b/>
          <w:color w:val="333333"/>
          <w:sz w:val="27"/>
          <w:szCs w:val="27"/>
          <w:lang w:eastAsia="es-AR"/>
        </w:rPr>
        <w:t>.</w:t>
      </w:r>
      <w:r w:rsidRPr="002461C8">
        <w:rPr>
          <w:rFonts w:ascii="MavenProRegular" w:hAnsi="MavenProRegular"/>
          <w:b/>
          <w:color w:val="333333"/>
          <w:sz w:val="27"/>
          <w:szCs w:val="27"/>
          <w:lang w:eastAsia="es-AR"/>
        </w:rPr>
        <w:t xml:space="preserve"> </w:t>
      </w:r>
      <w:r w:rsidRPr="00786134">
        <w:rPr>
          <w:rFonts w:ascii="MavenProRegular" w:hAnsi="MavenProRegular"/>
          <w:color w:val="333333"/>
          <w:sz w:val="27"/>
          <w:szCs w:val="27"/>
          <w:lang w:eastAsia="es-AR"/>
        </w:rPr>
        <w:t>GMO Free EE.UU., 14 de febrero 2015</w:t>
      </w:r>
      <w:r>
        <w:rPr>
          <w:rFonts w:ascii="MavenProRegular" w:hAnsi="MavenProRegular"/>
          <w:color w:val="333333"/>
          <w:sz w:val="27"/>
          <w:szCs w:val="27"/>
          <w:lang w:eastAsia="es-AR"/>
        </w:rPr>
        <w:t>.</w:t>
      </w:r>
      <w:r w:rsidRPr="00367755">
        <w:t xml:space="preserve"> </w:t>
      </w:r>
      <w:hyperlink r:id="rId9195" w:history="1">
        <w:r w:rsidRPr="00367755">
          <w:rPr>
            <w:rStyle w:val="Hipervnculo"/>
            <w:rFonts w:ascii="MavenProRegular" w:hAnsi="MavenProRegular"/>
            <w:sz w:val="27"/>
            <w:szCs w:val="27"/>
            <w:u w:val="none"/>
            <w:lang w:eastAsia="es-AR"/>
          </w:rPr>
          <w:t>http://www.gmofreeusa.org/food-testing/frito-lay-sunchips/</w:t>
        </w:r>
      </w:hyperlink>
    </w:p>
    <w:p w:rsidR="00373154" w:rsidRDefault="00373154" w:rsidP="00373154">
      <w:pPr>
        <w:shd w:val="clear" w:color="auto" w:fill="FFFFFF"/>
        <w:jc w:val="both"/>
        <w:textAlignment w:val="baseline"/>
        <w:rPr>
          <w:rFonts w:ascii="inherit" w:hAnsi="inherit"/>
          <w:color w:val="333333"/>
          <w:sz w:val="20"/>
          <w:szCs w:val="20"/>
          <w:lang w:eastAsia="es-AR"/>
        </w:rPr>
      </w:pPr>
    </w:p>
    <w:p w:rsidR="00373154" w:rsidRPr="007E20BB" w:rsidRDefault="006359CD" w:rsidP="00373154">
      <w:pPr>
        <w:shd w:val="clear" w:color="auto" w:fill="FFFFFF"/>
        <w:jc w:val="both"/>
        <w:textAlignment w:val="baseline"/>
        <w:rPr>
          <w:rFonts w:ascii="inherit" w:hAnsi="inherit"/>
          <w:color w:val="333333"/>
          <w:sz w:val="20"/>
          <w:szCs w:val="20"/>
          <w:lang w:val="en-US" w:eastAsia="es-AR"/>
        </w:rPr>
      </w:pPr>
      <w:hyperlink r:id="rId9196" w:history="1">
        <w:r w:rsidR="00373154" w:rsidRPr="00A86ACE">
          <w:rPr>
            <w:rFonts w:ascii="inherit" w:hAnsi="inherit"/>
            <w:color w:val="333333"/>
            <w:sz w:val="20"/>
            <w:lang w:val="es-AR" w:eastAsia="es-AR"/>
          </w:rPr>
          <w:t>Qian</w:t>
        </w:r>
      </w:hyperlink>
      <w:r w:rsidR="00373154" w:rsidRPr="00A86ACE">
        <w:rPr>
          <w:lang w:val="es-AR" w:eastAsia="es-AR"/>
        </w:rPr>
        <w:t xml:space="preserve"> </w:t>
      </w:r>
      <w:r w:rsidR="00373154" w:rsidRPr="00A86ACE">
        <w:rPr>
          <w:rFonts w:ascii="inherit" w:hAnsi="inherit"/>
          <w:color w:val="333333"/>
          <w:sz w:val="20"/>
          <w:szCs w:val="20"/>
          <w:lang w:val="es-AR" w:eastAsia="es-AR"/>
        </w:rPr>
        <w:t>Haifeng,</w:t>
      </w:r>
      <w:r w:rsidR="00373154" w:rsidRPr="00A86ACE">
        <w:rPr>
          <w:rFonts w:ascii="inherit" w:hAnsi="inherit"/>
          <w:color w:val="333333"/>
          <w:sz w:val="20"/>
          <w:lang w:val="es-AR" w:eastAsia="es-AR"/>
        </w:rPr>
        <w:t> </w:t>
      </w:r>
      <w:hyperlink r:id="rId9197" w:history="1">
        <w:r w:rsidR="00373154" w:rsidRPr="00A86ACE">
          <w:rPr>
            <w:rFonts w:ascii="inherit" w:hAnsi="inherit"/>
            <w:color w:val="333333"/>
            <w:sz w:val="20"/>
            <w:lang w:val="es-AR" w:eastAsia="es-AR"/>
          </w:rPr>
          <w:t>Li</w:t>
        </w:r>
      </w:hyperlink>
      <w:r w:rsidR="00373154" w:rsidRPr="00A86ACE">
        <w:rPr>
          <w:lang w:val="es-AR" w:eastAsia="es-AR"/>
        </w:rPr>
        <w:t xml:space="preserve"> </w:t>
      </w:r>
      <w:r w:rsidR="00373154" w:rsidRPr="00A86ACE">
        <w:rPr>
          <w:rFonts w:ascii="inherit" w:hAnsi="inherit"/>
          <w:color w:val="333333"/>
          <w:sz w:val="20"/>
          <w:szCs w:val="20"/>
          <w:lang w:val="es-AR" w:eastAsia="es-AR"/>
        </w:rPr>
        <w:t>Yali,</w:t>
      </w:r>
      <w:r w:rsidR="00373154" w:rsidRPr="00A86ACE">
        <w:rPr>
          <w:rFonts w:ascii="inherit" w:hAnsi="inherit"/>
          <w:color w:val="333333"/>
          <w:sz w:val="20"/>
          <w:lang w:val="es-AR" w:eastAsia="es-AR"/>
        </w:rPr>
        <w:t> </w:t>
      </w:r>
      <w:hyperlink r:id="rId9198" w:history="1">
        <w:r w:rsidR="00373154" w:rsidRPr="00A86ACE">
          <w:rPr>
            <w:rFonts w:ascii="inherit" w:hAnsi="inherit"/>
            <w:color w:val="333333"/>
            <w:sz w:val="20"/>
            <w:lang w:val="es-AR" w:eastAsia="es-AR"/>
          </w:rPr>
          <w:t xml:space="preserve"> Sun</w:t>
        </w:r>
      </w:hyperlink>
      <w:r w:rsidR="00373154" w:rsidRPr="00A86ACE">
        <w:rPr>
          <w:lang w:val="es-AR" w:eastAsia="es-AR"/>
        </w:rPr>
        <w:t xml:space="preserve"> </w:t>
      </w:r>
      <w:r w:rsidR="00373154" w:rsidRPr="00A86ACE">
        <w:rPr>
          <w:rFonts w:ascii="inherit" w:hAnsi="inherit"/>
          <w:color w:val="333333"/>
          <w:sz w:val="20"/>
          <w:szCs w:val="20"/>
          <w:lang w:val="es-AR" w:eastAsia="es-AR"/>
        </w:rPr>
        <w:t>Chongchong,</w:t>
      </w:r>
      <w:r w:rsidR="00373154" w:rsidRPr="00A86ACE">
        <w:rPr>
          <w:rFonts w:ascii="inherit" w:hAnsi="inherit"/>
          <w:color w:val="333333"/>
          <w:sz w:val="20"/>
          <w:lang w:val="es-AR" w:eastAsia="es-AR"/>
        </w:rPr>
        <w:t> </w:t>
      </w:r>
      <w:hyperlink r:id="rId9199" w:history="1">
        <w:r w:rsidR="00373154" w:rsidRPr="00A86ACE">
          <w:rPr>
            <w:rFonts w:ascii="inherit" w:hAnsi="inherit"/>
            <w:color w:val="333333"/>
            <w:sz w:val="20"/>
            <w:lang w:val="es-AR" w:eastAsia="es-AR"/>
          </w:rPr>
          <w:t xml:space="preserve"> Lavoie</w:t>
        </w:r>
      </w:hyperlink>
      <w:r w:rsidR="00373154" w:rsidRPr="00A86ACE">
        <w:rPr>
          <w:lang w:val="es-AR" w:eastAsia="es-AR"/>
        </w:rPr>
        <w:t xml:space="preserve"> </w:t>
      </w:r>
      <w:r w:rsidR="00373154" w:rsidRPr="00A86ACE">
        <w:rPr>
          <w:rFonts w:ascii="inherit" w:hAnsi="inherit"/>
          <w:color w:val="333333"/>
          <w:sz w:val="20"/>
          <w:szCs w:val="20"/>
          <w:lang w:val="es-AR" w:eastAsia="es-AR"/>
        </w:rPr>
        <w:t>Michel,</w:t>
      </w:r>
      <w:r w:rsidR="00373154" w:rsidRPr="00A86ACE">
        <w:rPr>
          <w:rFonts w:ascii="inherit" w:hAnsi="inherit"/>
          <w:color w:val="333333"/>
          <w:sz w:val="20"/>
          <w:lang w:val="es-AR" w:eastAsia="es-AR"/>
        </w:rPr>
        <w:t> </w:t>
      </w:r>
      <w:hyperlink r:id="rId9200" w:history="1">
        <w:r w:rsidR="00373154" w:rsidRPr="00A86ACE">
          <w:rPr>
            <w:rFonts w:ascii="inherit" w:hAnsi="inherit"/>
            <w:color w:val="333333"/>
            <w:sz w:val="20"/>
            <w:lang w:val="es-AR" w:eastAsia="es-AR"/>
          </w:rPr>
          <w:t>Xie</w:t>
        </w:r>
      </w:hyperlink>
      <w:r w:rsidR="00373154" w:rsidRPr="00A86ACE">
        <w:rPr>
          <w:lang w:val="es-AR" w:eastAsia="es-AR"/>
        </w:rPr>
        <w:t xml:space="preserve"> </w:t>
      </w:r>
      <w:r w:rsidR="00373154" w:rsidRPr="00A86ACE">
        <w:rPr>
          <w:rFonts w:ascii="inherit" w:hAnsi="inherit"/>
          <w:color w:val="333333"/>
          <w:sz w:val="20"/>
          <w:szCs w:val="20"/>
          <w:lang w:val="es-AR" w:eastAsia="es-AR"/>
        </w:rPr>
        <w:t>Jun,</w:t>
      </w:r>
      <w:r w:rsidR="00373154" w:rsidRPr="00A86ACE">
        <w:rPr>
          <w:rFonts w:ascii="inherit" w:hAnsi="inherit"/>
          <w:color w:val="333333"/>
          <w:sz w:val="20"/>
          <w:lang w:val="es-AR" w:eastAsia="es-AR"/>
        </w:rPr>
        <w:t> </w:t>
      </w:r>
      <w:hyperlink r:id="rId9201" w:history="1">
        <w:r w:rsidR="00373154" w:rsidRPr="00A86ACE">
          <w:rPr>
            <w:rFonts w:ascii="inherit" w:hAnsi="inherit"/>
            <w:color w:val="333333"/>
            <w:sz w:val="20"/>
            <w:lang w:val="es-AR" w:eastAsia="es-AR"/>
          </w:rPr>
          <w:t xml:space="preserve"> Bai</w:t>
        </w:r>
      </w:hyperlink>
      <w:r w:rsidR="00373154" w:rsidRPr="00A86ACE">
        <w:rPr>
          <w:lang w:val="es-AR" w:eastAsia="es-AR"/>
        </w:rPr>
        <w:t xml:space="preserve"> </w:t>
      </w:r>
      <w:r w:rsidR="00373154" w:rsidRPr="00A86ACE">
        <w:rPr>
          <w:rFonts w:ascii="inherit" w:hAnsi="inherit"/>
          <w:color w:val="333333"/>
          <w:sz w:val="20"/>
          <w:szCs w:val="20"/>
          <w:lang w:val="es-AR" w:eastAsia="es-AR"/>
        </w:rPr>
        <w:t>Xiaocui,</w:t>
      </w:r>
      <w:r w:rsidR="00373154" w:rsidRPr="00A86ACE">
        <w:rPr>
          <w:rFonts w:ascii="inherit" w:hAnsi="inherit"/>
          <w:color w:val="333333"/>
          <w:sz w:val="20"/>
          <w:lang w:val="es-AR" w:eastAsia="es-AR"/>
        </w:rPr>
        <w:t> </w:t>
      </w:r>
      <w:hyperlink r:id="rId9202" w:history="1">
        <w:r w:rsidR="00373154" w:rsidRPr="00A86ACE">
          <w:rPr>
            <w:rFonts w:ascii="inherit" w:hAnsi="inherit"/>
            <w:color w:val="333333"/>
            <w:sz w:val="20"/>
            <w:lang w:val="es-AR" w:eastAsia="es-AR"/>
          </w:rPr>
          <w:t>Fu</w:t>
        </w:r>
      </w:hyperlink>
      <w:r w:rsidR="00373154" w:rsidRPr="00A86ACE">
        <w:rPr>
          <w:rFonts w:ascii="inherit" w:hAnsi="inherit"/>
          <w:color w:val="333333"/>
          <w:sz w:val="20"/>
          <w:szCs w:val="20"/>
          <w:lang w:val="es-AR" w:eastAsia="es-AR"/>
        </w:rPr>
        <w:t xml:space="preserve"> Zhengwei.</w:t>
      </w:r>
      <w:r w:rsidR="00373154" w:rsidRPr="00A86ACE">
        <w:rPr>
          <w:rFonts w:ascii="inherit" w:hAnsi="inherit"/>
          <w:color w:val="333333"/>
          <w:lang w:val="es-AR" w:eastAsia="es-AR"/>
        </w:rPr>
        <w:t xml:space="preserve"> </w:t>
      </w:r>
      <w:r w:rsidR="00373154" w:rsidRPr="00A86ACE">
        <w:rPr>
          <w:rFonts w:ascii="Georgia" w:hAnsi="Georgia"/>
          <w:b/>
          <w:color w:val="333333"/>
          <w:spacing w:val="5"/>
          <w:kern w:val="36"/>
          <w:lang w:val="es-AR" w:eastAsia="es-AR"/>
        </w:rPr>
        <w:t>Concentraciones traza de imazetapir (IM) afectan el desarrollo órganos florales y reproducción en Arabidopsis thaliana: inhibición inducida por IM de genes claves que regulan las anteras y la biosíntesis de polen</w:t>
      </w:r>
      <w:r w:rsidR="00373154" w:rsidRPr="00A86ACE">
        <w:rPr>
          <w:rFonts w:ascii="Georgia" w:hAnsi="Georgia"/>
          <w:b/>
          <w:color w:val="333333"/>
          <w:spacing w:val="5"/>
          <w:kern w:val="36"/>
          <w:lang w:eastAsia="es-AR"/>
        </w:rPr>
        <w:t>.</w:t>
      </w:r>
      <w:r w:rsidR="00373154" w:rsidRPr="00A86ACE">
        <w:rPr>
          <w:rFonts w:ascii="inherit" w:hAnsi="inherit"/>
          <w:color w:val="333333"/>
          <w:lang w:eastAsia="es-AR"/>
        </w:rPr>
        <w:t xml:space="preserve"> </w:t>
      </w:r>
      <w:hyperlink r:id="rId9203" w:history="1">
        <w:r w:rsidR="00373154" w:rsidRPr="007E20BB">
          <w:rPr>
            <w:rFonts w:ascii="inherit" w:hAnsi="inherit"/>
            <w:color w:val="0176C3"/>
            <w:lang w:val="en-US" w:eastAsia="es-AR"/>
          </w:rPr>
          <w:t>Ecotoxicology</w:t>
        </w:r>
      </w:hyperlink>
      <w:r w:rsidR="00373154" w:rsidRPr="007E20BB">
        <w:rPr>
          <w:rFonts w:ascii="inherit" w:hAnsi="inherit"/>
          <w:color w:val="333333"/>
          <w:lang w:val="en-US" w:eastAsia="es-AR"/>
        </w:rPr>
        <w:t xml:space="preserve">, </w:t>
      </w:r>
      <w:r w:rsidR="00373154" w:rsidRPr="007E20BB">
        <w:rPr>
          <w:rFonts w:ascii="inherit" w:hAnsi="inherit"/>
          <w:color w:val="333333"/>
          <w:bdr w:val="none" w:sz="0" w:space="0" w:color="auto" w:frame="1"/>
          <w:lang w:val="en-US" w:eastAsia="es-AR"/>
        </w:rPr>
        <w:t>January 2015</w:t>
      </w:r>
      <w:r w:rsidR="00373154" w:rsidRPr="007E20BB">
        <w:rPr>
          <w:rFonts w:ascii="Helvetica Neue" w:hAnsi="Helvetica Neue"/>
          <w:color w:val="333333"/>
          <w:lang w:val="en-US" w:eastAsia="es-AR"/>
        </w:rPr>
        <w:t>, </w:t>
      </w:r>
      <w:r w:rsidR="00373154" w:rsidRPr="007E20BB">
        <w:rPr>
          <w:rFonts w:ascii="inherit" w:hAnsi="inherit"/>
          <w:color w:val="333333"/>
          <w:bdr w:val="none" w:sz="0" w:space="0" w:color="auto" w:frame="1"/>
          <w:lang w:val="en-US" w:eastAsia="es-AR"/>
        </w:rPr>
        <w:t>Volume 24</w:t>
      </w:r>
      <w:r w:rsidR="00373154" w:rsidRPr="007E20BB">
        <w:rPr>
          <w:rFonts w:ascii="Helvetica Neue" w:hAnsi="Helvetica Neue"/>
          <w:color w:val="333333"/>
          <w:lang w:val="en-US" w:eastAsia="es-AR"/>
        </w:rPr>
        <w:t>, </w:t>
      </w:r>
      <w:hyperlink r:id="rId9204" w:history="1">
        <w:r w:rsidR="00373154" w:rsidRPr="007E20BB">
          <w:rPr>
            <w:rFonts w:ascii="inherit" w:hAnsi="inherit"/>
            <w:color w:val="0176C3"/>
            <w:lang w:val="en-US" w:eastAsia="es-AR"/>
          </w:rPr>
          <w:t>Issue 1</w:t>
        </w:r>
      </w:hyperlink>
      <w:r w:rsidR="00373154" w:rsidRPr="007E20BB">
        <w:rPr>
          <w:rFonts w:ascii="Helvetica Neue" w:hAnsi="Helvetica Neue"/>
          <w:color w:val="333333"/>
          <w:lang w:val="en-US" w:eastAsia="es-AR"/>
        </w:rPr>
        <w:t>, </w:t>
      </w:r>
      <w:r w:rsidR="00373154" w:rsidRPr="007E20BB">
        <w:rPr>
          <w:rFonts w:ascii="inherit" w:hAnsi="inherit"/>
          <w:color w:val="333333"/>
          <w:bdr w:val="none" w:sz="0" w:space="0" w:color="auto" w:frame="1"/>
          <w:lang w:val="en-US" w:eastAsia="es-AR"/>
        </w:rPr>
        <w:t>pp 163-171.</w:t>
      </w:r>
    </w:p>
    <w:p w:rsidR="007E20BB" w:rsidRPr="00235398" w:rsidRDefault="007E20BB" w:rsidP="007E20BB">
      <w:pPr>
        <w:spacing w:line="384" w:lineRule="atLeast"/>
        <w:jc w:val="both"/>
        <w:textAlignment w:val="baseline"/>
        <w:rPr>
          <w:rFonts w:ascii="inherit" w:hAnsi="inherit" w:cs="Arial"/>
          <w:color w:val="333333"/>
          <w:lang w:val="en-US" w:eastAsia="es-AR"/>
        </w:rPr>
      </w:pPr>
    </w:p>
    <w:p w:rsidR="007E20BB" w:rsidRPr="00CA1974" w:rsidRDefault="006359CD" w:rsidP="007E20BB">
      <w:pPr>
        <w:spacing w:line="384" w:lineRule="atLeast"/>
        <w:jc w:val="both"/>
        <w:textAlignment w:val="baseline"/>
        <w:rPr>
          <w:rFonts w:ascii="Arial" w:hAnsi="Arial" w:cs="Arial"/>
          <w:color w:val="333333"/>
          <w:sz w:val="18"/>
          <w:szCs w:val="18"/>
          <w:lang w:eastAsia="es-AR"/>
        </w:rPr>
      </w:pPr>
      <w:hyperlink r:id="rId9205" w:history="1">
        <w:r w:rsidR="007E20BB" w:rsidRPr="00FE4839">
          <w:rPr>
            <w:rFonts w:ascii="inherit" w:hAnsi="inherit" w:cs="Arial"/>
            <w:b/>
            <w:bCs/>
            <w:color w:val="333333"/>
            <w:lang w:val="en-US" w:eastAsia="es-AR"/>
          </w:rPr>
          <w:t>Raanan</w:t>
        </w:r>
      </w:hyperlink>
      <w:r w:rsidR="007E20BB" w:rsidRPr="00FE4839">
        <w:rPr>
          <w:lang w:val="en-US" w:eastAsia="es-AR"/>
        </w:rPr>
        <w:t xml:space="preserve"> </w:t>
      </w:r>
      <w:r w:rsidR="007E20BB" w:rsidRPr="00FE4839">
        <w:rPr>
          <w:rFonts w:ascii="inherit" w:hAnsi="inherit" w:cs="Arial"/>
          <w:color w:val="333333"/>
          <w:lang w:val="en-US" w:eastAsia="es-AR"/>
        </w:rPr>
        <w:t>Rachel</w:t>
      </w:r>
      <w:r w:rsidR="007E20BB" w:rsidRPr="00FE4839">
        <w:rPr>
          <w:rFonts w:ascii="Arial" w:hAnsi="Arial" w:cs="Arial"/>
          <w:color w:val="333333"/>
          <w:lang w:val="en-US" w:eastAsia="es-AR"/>
        </w:rPr>
        <w:t>, </w:t>
      </w:r>
      <w:hyperlink r:id="rId9206" w:history="1">
        <w:r w:rsidR="007E20BB" w:rsidRPr="00FE4839">
          <w:rPr>
            <w:rFonts w:ascii="inherit" w:hAnsi="inherit" w:cs="Arial"/>
            <w:b/>
            <w:bCs/>
            <w:color w:val="333333"/>
            <w:lang w:val="en-US" w:eastAsia="es-AR"/>
          </w:rPr>
          <w:t xml:space="preserve"> Balmes</w:t>
        </w:r>
      </w:hyperlink>
      <w:r w:rsidR="007E20BB" w:rsidRPr="00FE4839">
        <w:rPr>
          <w:lang w:val="en-US" w:eastAsia="es-AR"/>
        </w:rPr>
        <w:t xml:space="preserve"> </w:t>
      </w:r>
      <w:r w:rsidR="007E20BB" w:rsidRPr="00FE4839">
        <w:rPr>
          <w:rFonts w:ascii="inherit" w:hAnsi="inherit" w:cs="Arial"/>
          <w:color w:val="333333"/>
          <w:lang w:val="en-US" w:eastAsia="es-AR"/>
        </w:rPr>
        <w:t>John R</w:t>
      </w:r>
      <w:r w:rsidR="007E20BB" w:rsidRPr="00FE4839">
        <w:rPr>
          <w:rFonts w:ascii="Arial" w:hAnsi="Arial" w:cs="Arial"/>
          <w:color w:val="333333"/>
          <w:lang w:val="en-US" w:eastAsia="es-AR"/>
        </w:rPr>
        <w:t>, </w:t>
      </w:r>
      <w:hyperlink r:id="rId9207" w:history="1">
        <w:r w:rsidR="007E20BB" w:rsidRPr="00FE4839">
          <w:rPr>
            <w:rFonts w:ascii="inherit" w:hAnsi="inherit" w:cs="Arial"/>
            <w:b/>
            <w:bCs/>
            <w:color w:val="333333"/>
            <w:lang w:val="en-US" w:eastAsia="es-AR"/>
          </w:rPr>
          <w:t xml:space="preserve"> Harley</w:t>
        </w:r>
      </w:hyperlink>
      <w:r w:rsidR="007E20BB" w:rsidRPr="00FE4839">
        <w:rPr>
          <w:rFonts w:ascii="inherit" w:hAnsi="inherit" w:cs="Arial"/>
          <w:color w:val="333333"/>
          <w:lang w:val="en-US" w:eastAsia="es-AR"/>
        </w:rPr>
        <w:t xml:space="preserve"> Kim G</w:t>
      </w:r>
      <w:r w:rsidR="007E20BB" w:rsidRPr="00FE4839">
        <w:rPr>
          <w:rFonts w:ascii="Arial" w:hAnsi="Arial" w:cs="Arial"/>
          <w:color w:val="333333"/>
          <w:lang w:val="en-US" w:eastAsia="es-AR"/>
        </w:rPr>
        <w:t>, </w:t>
      </w:r>
      <w:hyperlink r:id="rId9208" w:history="1">
        <w:r w:rsidR="007E20BB" w:rsidRPr="00FE4839">
          <w:rPr>
            <w:rFonts w:ascii="inherit" w:hAnsi="inherit" w:cs="Arial"/>
            <w:b/>
            <w:bCs/>
            <w:color w:val="333333"/>
            <w:lang w:val="en-US" w:eastAsia="es-AR"/>
          </w:rPr>
          <w:t xml:space="preserve"> Gunier</w:t>
        </w:r>
      </w:hyperlink>
      <w:r w:rsidR="007E20BB" w:rsidRPr="00FE4839">
        <w:rPr>
          <w:lang w:val="en-US" w:eastAsia="es-AR"/>
        </w:rPr>
        <w:t xml:space="preserve"> </w:t>
      </w:r>
      <w:r w:rsidR="007E20BB" w:rsidRPr="00FE4839">
        <w:rPr>
          <w:rFonts w:ascii="inherit" w:hAnsi="inherit" w:cs="Arial"/>
          <w:color w:val="333333"/>
          <w:lang w:val="en-US" w:eastAsia="es-AR"/>
        </w:rPr>
        <w:t>Robert B</w:t>
      </w:r>
      <w:r w:rsidR="007E20BB" w:rsidRPr="00FE4839">
        <w:rPr>
          <w:rFonts w:ascii="Arial" w:hAnsi="Arial" w:cs="Arial"/>
          <w:color w:val="333333"/>
          <w:lang w:val="en-US" w:eastAsia="es-AR"/>
        </w:rPr>
        <w:t>, </w:t>
      </w:r>
      <w:hyperlink r:id="rId9209" w:history="1">
        <w:r w:rsidR="007E20BB" w:rsidRPr="00FE4839">
          <w:rPr>
            <w:rFonts w:ascii="inherit" w:hAnsi="inherit" w:cs="Arial"/>
            <w:b/>
            <w:bCs/>
            <w:color w:val="333333"/>
            <w:lang w:val="en-US" w:eastAsia="es-AR"/>
          </w:rPr>
          <w:t>Magzamen</w:t>
        </w:r>
      </w:hyperlink>
      <w:r w:rsidR="007E20BB" w:rsidRPr="00FE4839">
        <w:rPr>
          <w:lang w:val="en-US" w:eastAsia="es-AR"/>
        </w:rPr>
        <w:t xml:space="preserve"> </w:t>
      </w:r>
      <w:r w:rsidR="007E20BB" w:rsidRPr="00FE4839">
        <w:rPr>
          <w:rFonts w:ascii="inherit" w:hAnsi="inherit" w:cs="Arial"/>
          <w:color w:val="333333"/>
          <w:lang w:val="en-US" w:eastAsia="es-AR"/>
        </w:rPr>
        <w:t>Sheryl</w:t>
      </w:r>
      <w:r w:rsidR="007E20BB" w:rsidRPr="00FE4839">
        <w:rPr>
          <w:rFonts w:ascii="Arial" w:hAnsi="Arial" w:cs="Arial"/>
          <w:color w:val="333333"/>
          <w:lang w:val="en-US" w:eastAsia="es-AR"/>
        </w:rPr>
        <w:t xml:space="preserve">, </w:t>
      </w:r>
      <w:hyperlink r:id="rId9210" w:history="1">
        <w:r w:rsidR="007E20BB" w:rsidRPr="00FE4839">
          <w:rPr>
            <w:rFonts w:ascii="inherit" w:hAnsi="inherit" w:cs="Arial"/>
            <w:b/>
            <w:bCs/>
            <w:color w:val="333333"/>
            <w:lang w:val="en-US" w:eastAsia="es-AR"/>
          </w:rPr>
          <w:t>Bradman</w:t>
        </w:r>
      </w:hyperlink>
      <w:r w:rsidR="007E20BB" w:rsidRPr="00FE4839">
        <w:rPr>
          <w:lang w:val="en-US" w:eastAsia="es-AR"/>
        </w:rPr>
        <w:t xml:space="preserve"> </w:t>
      </w:r>
      <w:r w:rsidR="007E20BB" w:rsidRPr="00FE4839">
        <w:rPr>
          <w:rFonts w:ascii="inherit" w:hAnsi="inherit" w:cs="Arial"/>
          <w:color w:val="333333"/>
          <w:lang w:val="en-US" w:eastAsia="es-AR"/>
        </w:rPr>
        <w:t xml:space="preserve">Asa </w:t>
      </w:r>
      <w:r w:rsidR="007E20BB" w:rsidRPr="00FE4839">
        <w:rPr>
          <w:rFonts w:ascii="Arial" w:hAnsi="Arial" w:cs="Arial"/>
          <w:color w:val="333333"/>
          <w:lang w:val="en-US" w:eastAsia="es-AR"/>
        </w:rPr>
        <w:t>, </w:t>
      </w:r>
      <w:hyperlink r:id="rId9211" w:history="1">
        <w:r w:rsidR="007E20BB" w:rsidRPr="00FE4839">
          <w:rPr>
            <w:rFonts w:ascii="inherit" w:hAnsi="inherit" w:cs="Arial"/>
            <w:b/>
            <w:bCs/>
            <w:color w:val="333333"/>
            <w:lang w:val="en-US" w:eastAsia="es-AR"/>
          </w:rPr>
          <w:t xml:space="preserve"> Eskenazi</w:t>
        </w:r>
      </w:hyperlink>
      <w:r w:rsidR="007E20BB" w:rsidRPr="00FE4839">
        <w:rPr>
          <w:lang w:val="en-US" w:eastAsia="es-AR"/>
        </w:rPr>
        <w:t xml:space="preserve"> </w:t>
      </w:r>
      <w:r w:rsidR="007E20BB" w:rsidRPr="00FE4839">
        <w:rPr>
          <w:rFonts w:ascii="inherit" w:hAnsi="inherit" w:cs="Arial"/>
          <w:color w:val="333333"/>
          <w:lang w:val="en-US" w:eastAsia="es-AR"/>
        </w:rPr>
        <w:t>Brenda .</w:t>
      </w:r>
      <w:r w:rsidR="007E20BB" w:rsidRPr="00FE4839">
        <w:rPr>
          <w:rFonts w:ascii="Arial" w:hAnsi="Arial" w:cs="Arial"/>
          <w:b/>
          <w:bCs/>
          <w:color w:val="333333"/>
          <w:kern w:val="36"/>
          <w:sz w:val="32"/>
          <w:szCs w:val="32"/>
          <w:lang w:val="en-US" w:eastAsia="es-AR"/>
        </w:rPr>
        <w:t xml:space="preserve"> </w:t>
      </w:r>
      <w:r w:rsidR="007E20BB" w:rsidRPr="006A7956">
        <w:rPr>
          <w:rFonts w:ascii="Arial" w:hAnsi="Arial" w:cs="Arial"/>
          <w:b/>
          <w:bCs/>
          <w:color w:val="333333"/>
          <w:kern w:val="36"/>
          <w:lang w:eastAsia="es-AR"/>
        </w:rPr>
        <w:t>Disminución de la función pulmonar en los niños de 7 años de edad con exposición organofosforados-vida temprana</w:t>
      </w:r>
      <w:r w:rsidR="007E20BB" w:rsidRPr="006A7956">
        <w:rPr>
          <w:rFonts w:ascii="Arial" w:hAnsi="Arial" w:cs="Arial"/>
          <w:color w:val="333333"/>
          <w:lang w:eastAsia="es-AR"/>
        </w:rPr>
        <w:t>.</w:t>
      </w:r>
      <w:r w:rsidR="007E20BB">
        <w:rPr>
          <w:rFonts w:ascii="Arial" w:hAnsi="Arial" w:cs="Arial"/>
          <w:color w:val="333333"/>
          <w:sz w:val="18"/>
          <w:szCs w:val="18"/>
          <w:lang w:eastAsia="es-AR"/>
        </w:rPr>
        <w:t xml:space="preserve"> </w:t>
      </w:r>
      <w:r w:rsidR="007E20BB" w:rsidRPr="006A7956">
        <w:rPr>
          <w:rFonts w:ascii="inherit" w:hAnsi="inherit" w:cs="Arial"/>
          <w:i/>
          <w:iCs/>
          <w:color w:val="333300"/>
          <w:lang w:eastAsia="es-AR"/>
        </w:rPr>
        <w:t xml:space="preserve">Thorax , </w:t>
      </w:r>
      <w:r w:rsidR="007E20BB" w:rsidRPr="006A7956">
        <w:rPr>
          <w:rFonts w:ascii="Arial" w:hAnsi="Arial" w:cs="Arial"/>
          <w:color w:val="333333"/>
        </w:rPr>
        <w:t>3 December 2015.</w:t>
      </w:r>
    </w:p>
    <w:p w:rsidR="006A1C10" w:rsidRDefault="006A1C10" w:rsidP="006A1C10">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p>
    <w:p w:rsidR="00367755" w:rsidRPr="00B833A0" w:rsidRDefault="006359CD" w:rsidP="006A1C10">
      <w:pPr>
        <w:shd w:val="clear" w:color="auto" w:fill="FFFFFF"/>
        <w:spacing w:line="300" w:lineRule="atLeast"/>
        <w:jc w:val="both"/>
        <w:textAlignment w:val="baseline"/>
        <w:rPr>
          <w:rFonts w:ascii="Arial Unicode MS" w:eastAsia="Arial Unicode MS" w:hAnsi="Arial Unicode MS" w:cs="Arial Unicode MS"/>
          <w:color w:val="2E2E2E"/>
          <w:sz w:val="20"/>
          <w:szCs w:val="20"/>
          <w:lang w:val="es-AR" w:eastAsia="es-AR"/>
        </w:rPr>
      </w:pPr>
      <w:hyperlink r:id="rId9212" w:history="1">
        <w:r w:rsidR="006A1C10" w:rsidRPr="000267E0">
          <w:rPr>
            <w:rFonts w:ascii="Arial Unicode MS" w:eastAsia="Arial Unicode MS" w:hAnsi="Arial Unicode MS" w:cs="Arial Unicode MS" w:hint="eastAsia"/>
            <w:color w:val="316C9D"/>
            <w:sz w:val="20"/>
            <w:lang w:eastAsia="es-AR"/>
          </w:rPr>
          <w:t>Radwan</w:t>
        </w:r>
      </w:hyperlink>
      <w:r w:rsidR="006A1C10" w:rsidRPr="000267E0">
        <w:rPr>
          <w:rFonts w:hint="eastAsia"/>
          <w:lang w:eastAsia="es-AR"/>
        </w:rPr>
        <w:t xml:space="preserve"> </w:t>
      </w:r>
      <w:r w:rsidR="006A1C10" w:rsidRPr="000267E0">
        <w:rPr>
          <w:rFonts w:ascii="Arial Unicode MS" w:eastAsia="Arial Unicode MS" w:hAnsi="Arial Unicode MS" w:cs="Arial Unicode MS" w:hint="eastAsia"/>
          <w:color w:val="2E2E2E"/>
          <w:sz w:val="20"/>
          <w:szCs w:val="20"/>
          <w:lang w:eastAsia="es-AR"/>
        </w:rPr>
        <w:t>Michał,</w:t>
      </w:r>
      <w:r w:rsidR="006A1C10" w:rsidRPr="000267E0">
        <w:rPr>
          <w:rFonts w:ascii="Arial Unicode MS" w:eastAsia="Arial Unicode MS" w:hAnsi="Arial Unicode MS" w:cs="Arial Unicode MS" w:hint="eastAsia"/>
          <w:color w:val="2E2E2E"/>
          <w:sz w:val="20"/>
          <w:lang w:eastAsia="es-AR"/>
        </w:rPr>
        <w:t> </w:t>
      </w:r>
      <w:hyperlink r:id="rId9213" w:history="1">
        <w:r w:rsidR="006A1C10" w:rsidRPr="000267E0">
          <w:rPr>
            <w:rFonts w:ascii="Arial Unicode MS" w:eastAsia="Arial Unicode MS" w:hAnsi="Arial Unicode MS" w:cs="Arial Unicode MS" w:hint="eastAsia"/>
            <w:color w:val="316C9D"/>
            <w:sz w:val="20"/>
            <w:lang w:eastAsia="es-AR"/>
          </w:rPr>
          <w:t>Jurewicz</w:t>
        </w:r>
      </w:hyperlink>
      <w:r w:rsidR="006A1C10" w:rsidRPr="000267E0">
        <w:rPr>
          <w:rFonts w:hint="eastAsia"/>
          <w:lang w:eastAsia="es-AR"/>
        </w:rPr>
        <w:t xml:space="preserve"> </w:t>
      </w:r>
      <w:r w:rsidR="006A1C10" w:rsidRPr="000267E0">
        <w:rPr>
          <w:rFonts w:ascii="Arial Unicode MS" w:eastAsia="Arial Unicode MS" w:hAnsi="Arial Unicode MS" w:cs="Arial Unicode MS" w:hint="eastAsia"/>
          <w:color w:val="2E2E2E"/>
          <w:sz w:val="20"/>
          <w:szCs w:val="20"/>
          <w:lang w:eastAsia="es-AR"/>
        </w:rPr>
        <w:t>Joanna,</w:t>
      </w:r>
      <w:r w:rsidR="006A1C10" w:rsidRPr="000267E0">
        <w:rPr>
          <w:rFonts w:ascii="Arial Unicode MS" w:eastAsia="Arial Unicode MS" w:hAnsi="Arial Unicode MS" w:cs="Arial Unicode MS" w:hint="eastAsia"/>
          <w:color w:val="2E2E2E"/>
          <w:sz w:val="20"/>
          <w:lang w:eastAsia="es-AR"/>
        </w:rPr>
        <w:t> </w:t>
      </w:r>
      <w:hyperlink r:id="rId9214" w:history="1">
        <w:r w:rsidR="006A1C10" w:rsidRPr="000267E0">
          <w:rPr>
            <w:rFonts w:ascii="Arial Unicode MS" w:eastAsia="Arial Unicode MS" w:hAnsi="Arial Unicode MS" w:cs="Arial Unicode MS" w:hint="eastAsia"/>
            <w:color w:val="316C9D"/>
            <w:sz w:val="20"/>
            <w:lang w:eastAsia="es-AR"/>
          </w:rPr>
          <w:t>Wielgomas</w:t>
        </w:r>
      </w:hyperlink>
      <w:r w:rsidR="006A1C10" w:rsidRPr="000267E0">
        <w:rPr>
          <w:rFonts w:hint="eastAsia"/>
          <w:lang w:eastAsia="es-AR"/>
        </w:rPr>
        <w:t xml:space="preserve"> </w:t>
      </w:r>
      <w:r w:rsidR="006A1C10" w:rsidRPr="000267E0">
        <w:rPr>
          <w:rFonts w:ascii="Arial Unicode MS" w:eastAsia="Arial Unicode MS" w:hAnsi="Arial Unicode MS" w:cs="Arial Unicode MS" w:hint="eastAsia"/>
          <w:color w:val="2E2E2E"/>
          <w:sz w:val="20"/>
          <w:szCs w:val="20"/>
          <w:lang w:eastAsia="es-AR"/>
        </w:rPr>
        <w:t>Bartosz,</w:t>
      </w:r>
      <w:r w:rsidR="006A1C10" w:rsidRPr="000267E0">
        <w:rPr>
          <w:rFonts w:ascii="Arial Unicode MS" w:eastAsia="Arial Unicode MS" w:hAnsi="Arial Unicode MS" w:cs="Arial Unicode MS" w:hint="eastAsia"/>
          <w:color w:val="2E2E2E"/>
          <w:sz w:val="20"/>
          <w:lang w:eastAsia="es-AR"/>
        </w:rPr>
        <w:t> </w:t>
      </w:r>
      <w:hyperlink r:id="rId9215" w:history="1">
        <w:r w:rsidR="006A1C10" w:rsidRPr="000267E0">
          <w:rPr>
            <w:rFonts w:ascii="Arial Unicode MS" w:eastAsia="Arial Unicode MS" w:hAnsi="Arial Unicode MS" w:cs="Arial Unicode MS" w:hint="eastAsia"/>
            <w:color w:val="316C9D"/>
            <w:sz w:val="20"/>
            <w:lang w:eastAsia="es-AR"/>
          </w:rPr>
          <w:t>Piskunowicz</w:t>
        </w:r>
      </w:hyperlink>
      <w:r w:rsidR="006A1C10" w:rsidRPr="000267E0">
        <w:rPr>
          <w:rFonts w:hint="eastAsia"/>
          <w:lang w:eastAsia="es-AR"/>
        </w:rPr>
        <w:t xml:space="preserve"> </w:t>
      </w:r>
      <w:r w:rsidR="006A1C10" w:rsidRPr="000267E0">
        <w:rPr>
          <w:rFonts w:ascii="Arial Unicode MS" w:eastAsia="Arial Unicode MS" w:hAnsi="Arial Unicode MS" w:cs="Arial Unicode MS" w:hint="eastAsia"/>
          <w:color w:val="2E2E2E"/>
          <w:sz w:val="20"/>
          <w:szCs w:val="20"/>
          <w:lang w:eastAsia="es-AR"/>
        </w:rPr>
        <w:t>Marta,</w:t>
      </w:r>
      <w:r w:rsidR="006A1C10" w:rsidRPr="000267E0">
        <w:rPr>
          <w:rFonts w:ascii="Arial Unicode MS" w:eastAsia="Arial Unicode MS" w:hAnsi="Arial Unicode MS" w:cs="Arial Unicode MS" w:hint="eastAsia"/>
          <w:color w:val="2E2E2E"/>
          <w:sz w:val="20"/>
          <w:lang w:eastAsia="es-AR"/>
        </w:rPr>
        <w:t> </w:t>
      </w:r>
      <w:hyperlink r:id="rId9216" w:history="1">
        <w:r w:rsidR="006A1C10" w:rsidRPr="000267E0">
          <w:rPr>
            <w:rFonts w:ascii="Arial Unicode MS" w:eastAsia="Arial Unicode MS" w:hAnsi="Arial Unicode MS" w:cs="Arial Unicode MS" w:hint="eastAsia"/>
            <w:color w:val="316C9D"/>
            <w:sz w:val="20"/>
            <w:lang w:eastAsia="es-AR"/>
          </w:rPr>
          <w:t>Sobala</w:t>
        </w:r>
      </w:hyperlink>
      <w:r w:rsidR="006A1C10" w:rsidRPr="000267E0">
        <w:rPr>
          <w:rFonts w:hint="eastAsia"/>
          <w:lang w:eastAsia="es-AR"/>
        </w:rPr>
        <w:t xml:space="preserve"> </w:t>
      </w:r>
      <w:r w:rsidR="006A1C10" w:rsidRPr="000267E0">
        <w:rPr>
          <w:rFonts w:ascii="Arial Unicode MS" w:eastAsia="Arial Unicode MS" w:hAnsi="Arial Unicode MS" w:cs="Arial Unicode MS" w:hint="eastAsia"/>
          <w:color w:val="2E2E2E"/>
          <w:sz w:val="20"/>
          <w:szCs w:val="20"/>
          <w:lang w:eastAsia="es-AR"/>
        </w:rPr>
        <w:t>Wojciech,</w:t>
      </w:r>
      <w:r w:rsidR="006A1C10" w:rsidRPr="000267E0">
        <w:rPr>
          <w:rFonts w:ascii="Arial Unicode MS" w:eastAsia="Arial Unicode MS" w:hAnsi="Arial Unicode MS" w:cs="Arial Unicode MS" w:hint="eastAsia"/>
          <w:color w:val="2E2E2E"/>
          <w:sz w:val="20"/>
          <w:lang w:eastAsia="es-AR"/>
        </w:rPr>
        <w:t> </w:t>
      </w:r>
      <w:hyperlink r:id="rId9217" w:history="1">
        <w:r w:rsidR="006A1C10" w:rsidRPr="000267E0">
          <w:rPr>
            <w:rFonts w:ascii="Arial Unicode MS" w:eastAsia="Arial Unicode MS" w:hAnsi="Arial Unicode MS" w:cs="Arial Unicode MS" w:hint="eastAsia"/>
            <w:color w:val="316C9D"/>
            <w:sz w:val="20"/>
            <w:lang w:eastAsia="es-AR"/>
          </w:rPr>
          <w:t>Radwan</w:t>
        </w:r>
      </w:hyperlink>
      <w:r w:rsidR="006A1C10" w:rsidRPr="000267E0">
        <w:rPr>
          <w:rFonts w:hint="eastAsia"/>
          <w:lang w:eastAsia="es-AR"/>
        </w:rPr>
        <w:t xml:space="preserve"> </w:t>
      </w:r>
      <w:r w:rsidR="006A1C10" w:rsidRPr="000267E0">
        <w:rPr>
          <w:rFonts w:ascii="Arial Unicode MS" w:eastAsia="Arial Unicode MS" w:hAnsi="Arial Unicode MS" w:cs="Arial Unicode MS" w:hint="eastAsia"/>
          <w:color w:val="2E2E2E"/>
          <w:sz w:val="20"/>
          <w:szCs w:val="20"/>
          <w:lang w:eastAsia="es-AR"/>
        </w:rPr>
        <w:t>Paweł,</w:t>
      </w:r>
      <w:r w:rsidR="006A1C10" w:rsidRPr="000267E0">
        <w:rPr>
          <w:rFonts w:ascii="Arial Unicode MS" w:eastAsia="Arial Unicode MS" w:hAnsi="Arial Unicode MS" w:cs="Arial Unicode MS" w:hint="eastAsia"/>
          <w:color w:val="2E2E2E"/>
          <w:sz w:val="20"/>
          <w:lang w:eastAsia="es-AR"/>
        </w:rPr>
        <w:t> </w:t>
      </w:r>
      <w:hyperlink r:id="rId9218" w:history="1">
        <w:r w:rsidR="006A1C10" w:rsidRPr="000267E0">
          <w:rPr>
            <w:rFonts w:ascii="Arial Unicode MS" w:eastAsia="Arial Unicode MS" w:hAnsi="Arial Unicode MS" w:cs="Arial Unicode MS" w:hint="eastAsia"/>
            <w:color w:val="316C9D"/>
            <w:sz w:val="20"/>
            <w:lang w:eastAsia="es-AR"/>
          </w:rPr>
          <w:t>Jakubowski</w:t>
        </w:r>
      </w:hyperlink>
      <w:r w:rsidR="006A1C10" w:rsidRPr="000267E0">
        <w:rPr>
          <w:rFonts w:hint="eastAsia"/>
          <w:lang w:eastAsia="es-AR"/>
        </w:rPr>
        <w:t xml:space="preserve"> </w:t>
      </w:r>
      <w:r w:rsidR="006A1C10" w:rsidRPr="000267E0">
        <w:rPr>
          <w:rFonts w:ascii="Arial Unicode MS" w:eastAsia="Arial Unicode MS" w:hAnsi="Arial Unicode MS" w:cs="Arial Unicode MS" w:hint="eastAsia"/>
          <w:color w:val="2E2E2E"/>
          <w:sz w:val="20"/>
          <w:szCs w:val="20"/>
          <w:lang w:eastAsia="es-AR"/>
        </w:rPr>
        <w:t>Lucjusz,</w:t>
      </w:r>
      <w:r w:rsidR="006A1C10" w:rsidRPr="000267E0">
        <w:rPr>
          <w:rFonts w:ascii="Arial Unicode MS" w:eastAsia="Arial Unicode MS" w:hAnsi="Arial Unicode MS" w:cs="Arial Unicode MS" w:hint="eastAsia"/>
          <w:color w:val="2E2E2E"/>
          <w:sz w:val="20"/>
          <w:lang w:eastAsia="es-AR"/>
        </w:rPr>
        <w:t> </w:t>
      </w:r>
      <w:hyperlink r:id="rId9219" w:history="1">
        <w:r w:rsidR="006A1C10" w:rsidRPr="000267E0">
          <w:rPr>
            <w:rFonts w:ascii="Arial Unicode MS" w:eastAsia="Arial Unicode MS" w:hAnsi="Arial Unicode MS" w:cs="Arial Unicode MS" w:hint="eastAsia"/>
            <w:color w:val="316C9D"/>
            <w:sz w:val="20"/>
            <w:lang w:val="es-AR" w:eastAsia="es-AR"/>
          </w:rPr>
          <w:t xml:space="preserve"> Hawuła</w:t>
        </w:r>
      </w:hyperlink>
      <w:r w:rsidR="006A1C10" w:rsidRPr="000267E0">
        <w:rPr>
          <w:rFonts w:hint="eastAsia"/>
          <w:lang w:val="es-AR" w:eastAsia="es-AR"/>
        </w:rPr>
        <w:t xml:space="preserve"> </w:t>
      </w:r>
      <w:r w:rsidR="006A1C10" w:rsidRPr="000267E0">
        <w:rPr>
          <w:rFonts w:ascii="Arial Unicode MS" w:eastAsia="Arial Unicode MS" w:hAnsi="Arial Unicode MS" w:cs="Arial Unicode MS" w:hint="eastAsia"/>
          <w:color w:val="2E2E2E"/>
          <w:sz w:val="20"/>
          <w:szCs w:val="20"/>
          <w:lang w:val="es-AR" w:eastAsia="es-AR"/>
        </w:rPr>
        <w:t>Wanda,</w:t>
      </w:r>
      <w:r w:rsidR="006A1C10" w:rsidRPr="000267E0">
        <w:rPr>
          <w:rFonts w:ascii="Arial Unicode MS" w:eastAsia="Arial Unicode MS" w:hAnsi="Arial Unicode MS" w:cs="Arial Unicode MS" w:hint="eastAsia"/>
          <w:color w:val="2E2E2E"/>
          <w:sz w:val="20"/>
          <w:lang w:val="es-AR" w:eastAsia="es-AR"/>
        </w:rPr>
        <w:t> </w:t>
      </w:r>
      <w:hyperlink r:id="rId9220" w:history="1">
        <w:r w:rsidR="006A1C10" w:rsidRPr="000267E0">
          <w:rPr>
            <w:rFonts w:ascii="Arial Unicode MS" w:eastAsia="Arial Unicode MS" w:hAnsi="Arial Unicode MS" w:cs="Arial Unicode MS" w:hint="eastAsia"/>
            <w:color w:val="316C9D"/>
            <w:sz w:val="20"/>
            <w:lang w:val="es-AR" w:eastAsia="es-AR"/>
          </w:rPr>
          <w:t>Hanke</w:t>
        </w:r>
      </w:hyperlink>
      <w:r w:rsidR="006A1C10" w:rsidRPr="000267E0">
        <w:rPr>
          <w:rFonts w:hint="eastAsia"/>
          <w:lang w:val="es-AR" w:eastAsia="es-AR"/>
        </w:rPr>
        <w:t xml:space="preserve"> </w:t>
      </w:r>
      <w:r w:rsidR="006A1C10" w:rsidRPr="000267E0">
        <w:rPr>
          <w:rFonts w:ascii="Arial Unicode MS" w:eastAsia="Arial Unicode MS" w:hAnsi="Arial Unicode MS" w:cs="Arial Unicode MS" w:hint="eastAsia"/>
          <w:color w:val="2E2E2E"/>
          <w:sz w:val="20"/>
          <w:szCs w:val="20"/>
          <w:lang w:val="es-AR" w:eastAsia="es-AR"/>
        </w:rPr>
        <w:t>Wojciech</w:t>
      </w:r>
      <w:r w:rsidR="006A1C10" w:rsidRPr="000267E0">
        <w:rPr>
          <w:rFonts w:ascii="Arial Unicode MS" w:eastAsia="Arial Unicode MS" w:hAnsi="Arial Unicode MS" w:cs="Arial Unicode MS"/>
          <w:color w:val="2E2E2E"/>
          <w:sz w:val="20"/>
          <w:szCs w:val="20"/>
          <w:lang w:val="es-AR" w:eastAsia="es-AR"/>
        </w:rPr>
        <w:t>.</w:t>
      </w:r>
      <w:r w:rsidR="006A1C10" w:rsidRPr="000267E0">
        <w:rPr>
          <w:rFonts w:ascii="Arial Unicode MS" w:eastAsia="Arial Unicode MS" w:hAnsi="Arial Unicode MS" w:cs="Arial Unicode MS" w:hint="eastAsia"/>
          <w:color w:val="2E2E2E"/>
          <w:sz w:val="20"/>
          <w:szCs w:val="20"/>
          <w:lang w:val="es-AR" w:eastAsia="es-AR"/>
        </w:rPr>
        <w:t xml:space="preserve"> </w:t>
      </w:r>
      <w:r w:rsidR="006A1C10" w:rsidRPr="00F7546F">
        <w:rPr>
          <w:rFonts w:ascii="Arial Unicode MS" w:eastAsia="Arial Unicode MS" w:hAnsi="Arial Unicode MS" w:cs="Arial Unicode MS"/>
          <w:b/>
          <w:bCs/>
          <w:color w:val="5C5C5C"/>
          <w:kern w:val="36"/>
          <w:lang w:val="es-AR" w:eastAsia="es-AR"/>
        </w:rPr>
        <w:t>La asociación entre la exposición ambiental a los piretroides y aneuploidía esperma</w:t>
      </w:r>
      <w:r w:rsidR="006A1C10" w:rsidRPr="00F7546F">
        <w:rPr>
          <w:rFonts w:ascii="Arial Unicode MS" w:eastAsia="Arial Unicode MS" w:hAnsi="Arial Unicode MS" w:cs="Arial Unicode MS"/>
          <w:b/>
          <w:bCs/>
          <w:color w:val="5C5C5C"/>
          <w:kern w:val="36"/>
          <w:bdr w:val="none" w:sz="0" w:space="0" w:color="auto" w:frame="1"/>
          <w:lang w:val="es-AR" w:eastAsia="es-AR"/>
        </w:rPr>
        <w:t xml:space="preserve"> </w:t>
      </w:r>
      <w:r w:rsidR="006A1C10" w:rsidRPr="00F7546F">
        <w:rPr>
          <w:rFonts w:ascii="Arial Unicode MS" w:eastAsia="Arial Unicode MS" w:hAnsi="Arial Unicode MS" w:cs="Arial Unicode MS"/>
          <w:color w:val="2E2E2E"/>
          <w:lang w:eastAsia="es-AR"/>
        </w:rPr>
        <w:t>.</w:t>
      </w:r>
      <w:r w:rsidR="006A1C10">
        <w:rPr>
          <w:rFonts w:ascii="Arial Unicode MS" w:eastAsia="Arial Unicode MS" w:hAnsi="Arial Unicode MS" w:cs="Arial Unicode MS"/>
          <w:color w:val="2E2E2E"/>
          <w:sz w:val="20"/>
          <w:szCs w:val="20"/>
          <w:lang w:eastAsia="es-AR"/>
        </w:rPr>
        <w:t xml:space="preserve"> </w:t>
      </w:r>
      <w:r w:rsidR="006A1C10" w:rsidRPr="00B833A0">
        <w:rPr>
          <w:rFonts w:ascii="Arial Unicode MS" w:eastAsia="Arial Unicode MS" w:hAnsi="Arial Unicode MS" w:cs="Arial Unicode MS"/>
          <w:color w:val="2E2E2E"/>
          <w:sz w:val="20"/>
          <w:szCs w:val="20"/>
          <w:lang w:val="es-AR" w:eastAsia="es-AR"/>
        </w:rPr>
        <w:t>Chemosphere, Volume 128, June 2015, Pages 42-48.</w:t>
      </w:r>
    </w:p>
    <w:p w:rsidR="002D53F5" w:rsidRDefault="002D53F5" w:rsidP="002D53F5">
      <w:pPr>
        <w:shd w:val="clear" w:color="auto" w:fill="FFFFFF"/>
        <w:spacing w:line="300" w:lineRule="atLeast"/>
        <w:jc w:val="both"/>
        <w:textAlignment w:val="baseline"/>
      </w:pPr>
    </w:p>
    <w:p w:rsidR="002D53F5" w:rsidRPr="003930ED" w:rsidRDefault="006359CD" w:rsidP="002D53F5">
      <w:pPr>
        <w:shd w:val="clear" w:color="auto" w:fill="FFFFFF"/>
        <w:spacing w:line="300" w:lineRule="atLeast"/>
        <w:jc w:val="both"/>
        <w:textAlignment w:val="baseline"/>
        <w:rPr>
          <w:rFonts w:ascii="Arial Unicode MS" w:eastAsia="Arial Unicode MS" w:hAnsi="Arial Unicode MS" w:cs="Arial Unicode MS"/>
          <w:color w:val="2E2E2E"/>
          <w:lang w:val="es-AR" w:eastAsia="es-AR"/>
        </w:rPr>
      </w:pPr>
      <w:hyperlink r:id="rId9221" w:history="1">
        <w:r w:rsidR="002D53F5" w:rsidRPr="00C10CC8">
          <w:rPr>
            <w:rFonts w:ascii="Arial Unicode MS" w:eastAsia="Arial Unicode MS" w:hAnsi="Arial Unicode MS" w:cs="Arial Unicode MS" w:hint="eastAsia"/>
            <w:color w:val="316C9D"/>
            <w:lang w:val="es-AR" w:eastAsia="es-AR"/>
          </w:rPr>
          <w:t>Raftery</w:t>
        </w:r>
      </w:hyperlink>
      <w:r w:rsidR="002D53F5" w:rsidRPr="00C10CC8">
        <w:rPr>
          <w:rFonts w:hint="eastAsia"/>
          <w:lang w:val="es-AR"/>
        </w:rPr>
        <w:t xml:space="preserve"> </w:t>
      </w:r>
      <w:r w:rsidR="002D53F5" w:rsidRPr="00C10CC8">
        <w:rPr>
          <w:rFonts w:eastAsia="Arial Unicode MS" w:hint="eastAsia"/>
          <w:lang w:val="es-AR"/>
        </w:rPr>
        <w:t>Tara D.</w:t>
      </w:r>
      <w:r w:rsidR="002D53F5" w:rsidRPr="00C10CC8">
        <w:rPr>
          <w:rFonts w:ascii="Arial Unicode MS" w:eastAsia="Arial Unicode MS" w:hAnsi="Arial Unicode MS" w:cs="Arial Unicode MS" w:hint="eastAsia"/>
          <w:color w:val="2E2E2E"/>
          <w:lang w:val="es-AR" w:eastAsia="es-AR"/>
        </w:rPr>
        <w:t>, </w:t>
      </w:r>
      <w:hyperlink r:id="rId9222" w:history="1">
        <w:r w:rsidR="002D53F5" w:rsidRPr="00C10CC8">
          <w:rPr>
            <w:rFonts w:ascii="Arial Unicode MS" w:eastAsia="Arial Unicode MS" w:hAnsi="Arial Unicode MS" w:cs="Arial Unicode MS" w:hint="eastAsia"/>
            <w:color w:val="316C9D"/>
            <w:lang w:val="es-AR" w:eastAsia="es-AR"/>
          </w:rPr>
          <w:t xml:space="preserve"> Volz</w:t>
        </w:r>
      </w:hyperlink>
      <w:r w:rsidR="002D53F5" w:rsidRPr="00C10CC8">
        <w:rPr>
          <w:rFonts w:hint="eastAsia"/>
          <w:lang w:val="es-AR" w:eastAsia="es-AR"/>
        </w:rPr>
        <w:t xml:space="preserve"> </w:t>
      </w:r>
      <w:r w:rsidR="002D53F5" w:rsidRPr="00C10CC8">
        <w:rPr>
          <w:rFonts w:eastAsia="Arial Unicode MS" w:hint="eastAsia"/>
          <w:lang w:val="es-AR"/>
        </w:rPr>
        <w:t>David C.</w:t>
      </w:r>
      <w:r w:rsidR="002D53F5" w:rsidRPr="00C10CC8">
        <w:rPr>
          <w:rFonts w:ascii="Arial Unicode MS" w:eastAsia="Arial Unicode MS" w:hAnsi="Arial Unicode MS" w:cs="Arial Unicode MS" w:hint="eastAsia"/>
          <w:color w:val="2E2E2E"/>
          <w:bdr w:val="none" w:sz="0" w:space="0" w:color="auto" w:frame="1"/>
          <w:vertAlign w:val="superscript"/>
          <w:lang w:val="es-AR" w:eastAsia="es-AR"/>
        </w:rPr>
        <w:t>,</w:t>
      </w:r>
      <w:r w:rsidR="002D53F5" w:rsidRPr="00C10CC8">
        <w:rPr>
          <w:b/>
        </w:rPr>
        <w:t xml:space="preserve">Abamectina induce hipoactividad rápido y reversible en embriones de pez cebra. </w:t>
      </w:r>
      <w:r w:rsidR="002D53F5" w:rsidRPr="003930ED">
        <w:rPr>
          <w:lang w:val="es-AR"/>
        </w:rPr>
        <w:t>Neurotoxicology and Teratology, Volume 49, May-June 2015, Pages 10-18.</w:t>
      </w:r>
    </w:p>
    <w:p w:rsidR="000C6F14" w:rsidRDefault="000C6F14" w:rsidP="000C6F14">
      <w:pPr>
        <w:shd w:val="clear" w:color="auto" w:fill="FFFFFF"/>
        <w:jc w:val="both"/>
      </w:pPr>
    </w:p>
    <w:p w:rsidR="000C6F14" w:rsidRPr="003930ED" w:rsidRDefault="006359CD" w:rsidP="000C6F14">
      <w:pPr>
        <w:shd w:val="clear" w:color="auto" w:fill="FFFFFF"/>
        <w:jc w:val="both"/>
        <w:rPr>
          <w:rFonts w:ascii="Arial" w:hAnsi="Arial" w:cs="Arial"/>
          <w:color w:val="000000"/>
          <w:lang w:val="en-US" w:eastAsia="es-AR"/>
        </w:rPr>
      </w:pPr>
      <w:hyperlink r:id="rId9223" w:history="1">
        <w:r w:rsidR="000C6F14" w:rsidRPr="00902D36">
          <w:rPr>
            <w:rFonts w:ascii="Arial" w:hAnsi="Arial" w:cs="Arial"/>
            <w:color w:val="660066"/>
            <w:lang w:eastAsia="es-AR"/>
          </w:rPr>
          <w:t>Raina R</w:t>
        </w:r>
      </w:hyperlink>
      <w:r w:rsidR="000C6F14" w:rsidRPr="00902D36">
        <w:rPr>
          <w:rFonts w:ascii="Arial" w:hAnsi="Arial" w:cs="Arial"/>
          <w:color w:val="000000"/>
          <w:lang w:eastAsia="es-AR"/>
        </w:rPr>
        <w:t>, </w:t>
      </w:r>
      <w:hyperlink r:id="rId9224" w:history="1">
        <w:r w:rsidR="000C6F14" w:rsidRPr="00902D36">
          <w:rPr>
            <w:rFonts w:ascii="Arial" w:hAnsi="Arial" w:cs="Arial"/>
            <w:color w:val="660066"/>
            <w:lang w:eastAsia="es-AR"/>
          </w:rPr>
          <w:t>Baba NA</w:t>
        </w:r>
      </w:hyperlink>
      <w:r w:rsidR="000C6F14" w:rsidRPr="00902D36">
        <w:rPr>
          <w:rFonts w:ascii="Arial" w:hAnsi="Arial" w:cs="Arial"/>
          <w:color w:val="000000"/>
          <w:lang w:eastAsia="es-AR"/>
        </w:rPr>
        <w:t>, </w:t>
      </w:r>
      <w:hyperlink r:id="rId9225" w:history="1">
        <w:r w:rsidR="000C6F14" w:rsidRPr="00902D36">
          <w:rPr>
            <w:rFonts w:ascii="Arial" w:hAnsi="Arial" w:cs="Arial"/>
            <w:color w:val="660066"/>
            <w:lang w:eastAsia="es-AR"/>
          </w:rPr>
          <w:t>Verma PK</w:t>
        </w:r>
      </w:hyperlink>
      <w:r w:rsidR="000C6F14" w:rsidRPr="00902D36">
        <w:rPr>
          <w:rFonts w:ascii="Arial" w:hAnsi="Arial" w:cs="Arial"/>
          <w:color w:val="000000"/>
          <w:lang w:eastAsia="es-AR"/>
        </w:rPr>
        <w:t>, </w:t>
      </w:r>
      <w:hyperlink r:id="rId9226" w:history="1">
        <w:r w:rsidR="000C6F14" w:rsidRPr="00902D36">
          <w:rPr>
            <w:rFonts w:ascii="Arial" w:hAnsi="Arial" w:cs="Arial"/>
            <w:color w:val="660066"/>
            <w:lang w:eastAsia="es-AR"/>
          </w:rPr>
          <w:t>Sultana M</w:t>
        </w:r>
      </w:hyperlink>
      <w:r w:rsidR="000C6F14" w:rsidRPr="00902D36">
        <w:rPr>
          <w:rFonts w:ascii="Arial" w:hAnsi="Arial" w:cs="Arial"/>
          <w:color w:val="000000"/>
          <w:lang w:eastAsia="es-AR"/>
        </w:rPr>
        <w:t>, </w:t>
      </w:r>
      <w:hyperlink r:id="rId9227" w:history="1">
        <w:r w:rsidR="000C6F14" w:rsidRPr="00902D36">
          <w:rPr>
            <w:rFonts w:ascii="Arial" w:hAnsi="Arial" w:cs="Arial"/>
            <w:color w:val="660066"/>
            <w:lang w:eastAsia="es-AR"/>
          </w:rPr>
          <w:t>Singh M</w:t>
        </w:r>
      </w:hyperlink>
      <w:r w:rsidR="000C6F14" w:rsidRPr="00902D36">
        <w:rPr>
          <w:rFonts w:ascii="Arial" w:hAnsi="Arial" w:cs="Arial"/>
          <w:color w:val="000000"/>
          <w:lang w:eastAsia="es-AR"/>
        </w:rPr>
        <w:t>.</w:t>
      </w:r>
      <w:r w:rsidR="000C6F14" w:rsidRPr="000C6F14">
        <w:rPr>
          <w:rFonts w:ascii="Arial" w:hAnsi="Arial" w:cs="Arial"/>
          <w:b/>
          <w:bCs/>
          <w:color w:val="000000"/>
          <w:kern w:val="36"/>
          <w:lang w:eastAsia="es-AR"/>
        </w:rPr>
        <w:t>Hepatotoxicidad inducida por subcrónica de la exposición al fluoruro y clorpirifos en ratas Wistar: Mitigación del Efecto del ácido ascórbico.</w:t>
      </w:r>
      <w:r w:rsidR="000C6F14" w:rsidRPr="000C6F14">
        <w:rPr>
          <w:rFonts w:ascii="Arial" w:hAnsi="Arial" w:cs="Arial"/>
          <w:color w:val="000000"/>
          <w:lang w:eastAsia="es-AR"/>
        </w:rPr>
        <w:t xml:space="preserve"> </w:t>
      </w:r>
      <w:hyperlink r:id="rId9228" w:tooltip="Biological trace element research." w:history="1">
        <w:r w:rsidR="000C6F14" w:rsidRPr="003930ED">
          <w:rPr>
            <w:rFonts w:ascii="Arial" w:hAnsi="Arial" w:cs="Arial"/>
            <w:color w:val="660066"/>
            <w:sz w:val="20"/>
            <w:lang w:val="en-US" w:eastAsia="es-AR"/>
          </w:rPr>
          <w:t>Biol Trace Elem Res.</w:t>
        </w:r>
      </w:hyperlink>
      <w:r w:rsidR="000C6F14" w:rsidRPr="003930ED">
        <w:rPr>
          <w:rFonts w:ascii="Arial" w:hAnsi="Arial" w:cs="Arial"/>
          <w:color w:val="000000"/>
          <w:sz w:val="20"/>
          <w:lang w:val="en-US" w:eastAsia="es-AR"/>
        </w:rPr>
        <w:t> </w:t>
      </w:r>
      <w:r w:rsidR="000C6F14" w:rsidRPr="003930ED">
        <w:rPr>
          <w:rFonts w:ascii="Arial" w:hAnsi="Arial" w:cs="Arial"/>
          <w:color w:val="000000"/>
          <w:sz w:val="20"/>
          <w:szCs w:val="20"/>
          <w:lang w:val="en-US" w:eastAsia="es-AR"/>
        </w:rPr>
        <w:t xml:space="preserve">2015 Aug;166(2):157-62. </w:t>
      </w:r>
    </w:p>
    <w:p w:rsidR="00620478" w:rsidRPr="003930ED" w:rsidRDefault="00620478" w:rsidP="00620478">
      <w:pPr>
        <w:spacing w:line="360" w:lineRule="atLeast"/>
        <w:ind w:right="75"/>
        <w:jc w:val="both"/>
        <w:textAlignment w:val="baseline"/>
        <w:rPr>
          <w:rFonts w:ascii="Arial" w:hAnsi="Arial" w:cs="Arial"/>
          <w:color w:val="000000"/>
          <w:sz w:val="18"/>
          <w:szCs w:val="18"/>
          <w:lang w:val="en-US" w:eastAsia="es-AR"/>
        </w:rPr>
      </w:pPr>
    </w:p>
    <w:p w:rsidR="00620478" w:rsidRPr="005274E3" w:rsidRDefault="00620478" w:rsidP="00620478">
      <w:pPr>
        <w:spacing w:line="360" w:lineRule="atLeast"/>
        <w:ind w:right="75"/>
        <w:jc w:val="both"/>
        <w:textAlignment w:val="baseline"/>
        <w:rPr>
          <w:rFonts w:ascii="Arial" w:hAnsi="Arial" w:cs="Arial"/>
          <w:color w:val="000000"/>
          <w:sz w:val="18"/>
          <w:szCs w:val="18"/>
          <w:lang w:val="es-AR" w:eastAsia="es-AR"/>
        </w:rPr>
      </w:pPr>
      <w:r w:rsidRPr="006C2CAD">
        <w:rPr>
          <w:rFonts w:ascii="Arial" w:hAnsi="Arial" w:cs="Arial"/>
          <w:color w:val="000000"/>
          <w:sz w:val="18"/>
          <w:szCs w:val="18"/>
          <w:lang w:val="en-US" w:eastAsia="es-AR"/>
        </w:rPr>
        <w:t>Rainville Louis-Charles ,</w:t>
      </w:r>
      <w:r w:rsidRPr="006C2CAD">
        <w:rPr>
          <w:rFonts w:ascii="Arial" w:hAnsi="Arial" w:cs="Arial"/>
          <w:color w:val="000000"/>
          <w:sz w:val="18"/>
          <w:lang w:val="en-US" w:eastAsia="es-AR"/>
        </w:rPr>
        <w:t> </w:t>
      </w:r>
      <w:r w:rsidRPr="006C2CAD">
        <w:rPr>
          <w:rFonts w:ascii="Arial" w:hAnsi="Arial" w:cs="Arial"/>
          <w:color w:val="000000"/>
          <w:sz w:val="18"/>
          <w:szCs w:val="18"/>
          <w:lang w:val="en-US" w:eastAsia="es-AR"/>
        </w:rPr>
        <w:t xml:space="preserve"> Coelho</w:t>
      </w:r>
      <w:r w:rsidRPr="006C2CAD">
        <w:rPr>
          <w:rFonts w:ascii="Arial" w:hAnsi="Arial" w:cs="Arial"/>
          <w:color w:val="000000"/>
          <w:sz w:val="14"/>
          <w:szCs w:val="14"/>
          <w:bdr w:val="none" w:sz="0" w:space="0" w:color="auto" w:frame="1"/>
          <w:vertAlign w:val="superscript"/>
          <w:lang w:val="en-US" w:eastAsia="es-AR"/>
        </w:rPr>
        <w:t xml:space="preserve"> </w:t>
      </w:r>
      <w:r w:rsidRPr="006C2CAD">
        <w:rPr>
          <w:rFonts w:ascii="Arial" w:hAnsi="Arial" w:cs="Arial"/>
          <w:color w:val="000000"/>
          <w:sz w:val="18"/>
          <w:szCs w:val="18"/>
          <w:lang w:val="en-US" w:eastAsia="es-AR"/>
        </w:rPr>
        <w:t xml:space="preserve">Ana Varela and Sheehan David. </w:t>
      </w:r>
      <w:r w:rsidRPr="005274E3">
        <w:rPr>
          <w:rFonts w:ascii="Arial" w:hAnsi="Arial" w:cs="Arial"/>
          <w:b/>
          <w:bCs/>
          <w:color w:val="000000"/>
          <w:kern w:val="36"/>
          <w:sz w:val="21"/>
          <w:lang w:val="es-AR" w:eastAsia="es-AR"/>
        </w:rPr>
        <w:t>Aplicación de una caja de herramientas redox-proteómica para Daphnia magna desafió con modelo pro-oxidantes de cobre y el paraquat</w:t>
      </w:r>
      <w:r w:rsidRPr="005274E3">
        <w:rPr>
          <w:rFonts w:ascii="Arial" w:hAnsi="Arial" w:cs="Arial"/>
          <w:b/>
          <w:bCs/>
          <w:color w:val="000000"/>
          <w:kern w:val="36"/>
          <w:sz w:val="21"/>
          <w:lang w:eastAsia="es-AR"/>
        </w:rPr>
        <w:t xml:space="preserve">. </w:t>
      </w:r>
      <w:r w:rsidRPr="005274E3">
        <w:rPr>
          <w:rFonts w:ascii="Arial" w:hAnsi="Arial" w:cs="Arial"/>
          <w:b/>
          <w:bCs/>
          <w:color w:val="5D5D5D"/>
          <w:sz w:val="18"/>
          <w:szCs w:val="18"/>
          <w:lang w:val="es-AR" w:eastAsia="es-AR"/>
        </w:rPr>
        <w:t>Environmental Toxicology and Chemistry</w:t>
      </w:r>
      <w:r>
        <w:rPr>
          <w:rFonts w:ascii="Arial" w:hAnsi="Arial" w:cs="Arial"/>
          <w:color w:val="000000"/>
          <w:sz w:val="18"/>
          <w:szCs w:val="18"/>
          <w:lang w:eastAsia="es-AR"/>
        </w:rPr>
        <w:t>.</w:t>
      </w:r>
      <w:hyperlink r:id="rId9229" w:history="1">
        <w:r w:rsidRPr="00174E6E">
          <w:rPr>
            <w:rFonts w:ascii="Arial" w:hAnsi="Arial" w:cs="Arial"/>
            <w:b/>
            <w:bCs/>
            <w:color w:val="007E8B"/>
            <w:sz w:val="18"/>
            <w:lang w:val="es-AR" w:eastAsia="es-AR"/>
          </w:rPr>
          <w:t>Volume 34</w:t>
        </w:r>
        <w:r w:rsidRPr="00174E6E">
          <w:rPr>
            <w:rFonts w:ascii="Arial" w:hAnsi="Arial" w:cs="Arial"/>
            <w:color w:val="007E8A"/>
            <w:sz w:val="18"/>
            <w:lang w:val="es-AR" w:eastAsia="es-AR"/>
          </w:rPr>
          <w:t>, </w:t>
        </w:r>
        <w:r w:rsidRPr="00174E6E">
          <w:rPr>
            <w:rFonts w:ascii="Arial" w:hAnsi="Arial" w:cs="Arial"/>
            <w:b/>
            <w:bCs/>
            <w:color w:val="007E8B"/>
            <w:sz w:val="18"/>
            <w:lang w:val="es-AR" w:eastAsia="es-AR"/>
          </w:rPr>
          <w:t>Issue 1</w:t>
        </w:r>
        <w:r w:rsidRPr="00174E6E">
          <w:rPr>
            <w:rFonts w:ascii="Arial" w:hAnsi="Arial" w:cs="Arial"/>
            <w:color w:val="007E8A"/>
            <w:sz w:val="18"/>
            <w:lang w:val="es-AR" w:eastAsia="es-AR"/>
          </w:rPr>
          <w:t>, </w:t>
        </w:r>
      </w:hyperlink>
      <w:r w:rsidRPr="00174E6E">
        <w:rPr>
          <w:rFonts w:ascii="Arial" w:hAnsi="Arial" w:cs="Arial"/>
          <w:b/>
          <w:bCs/>
          <w:color w:val="007E8B"/>
          <w:sz w:val="18"/>
          <w:szCs w:val="18"/>
          <w:bdr w:val="none" w:sz="0" w:space="0" w:color="auto" w:frame="1"/>
          <w:lang w:val="es-AR" w:eastAsia="es-AR"/>
        </w:rPr>
        <w:t>pages 84–91</w:t>
      </w:r>
      <w:r w:rsidRPr="00174E6E">
        <w:rPr>
          <w:rFonts w:ascii="Arial" w:hAnsi="Arial" w:cs="Arial"/>
          <w:color w:val="A3A2A2"/>
          <w:sz w:val="18"/>
          <w:szCs w:val="18"/>
          <w:lang w:val="es-AR" w:eastAsia="es-AR"/>
        </w:rPr>
        <w:t>,</w:t>
      </w:r>
      <w:r w:rsidRPr="00174E6E">
        <w:rPr>
          <w:rFonts w:ascii="Arial" w:hAnsi="Arial" w:cs="Arial"/>
          <w:color w:val="A3A2A2"/>
          <w:sz w:val="18"/>
          <w:lang w:val="es-AR" w:eastAsia="es-AR"/>
        </w:rPr>
        <w:t> </w:t>
      </w:r>
      <w:r w:rsidRPr="00174E6E">
        <w:rPr>
          <w:rFonts w:ascii="Arial" w:hAnsi="Arial" w:cs="Arial"/>
          <w:b/>
          <w:bCs/>
          <w:color w:val="007E8B"/>
          <w:sz w:val="18"/>
          <w:szCs w:val="18"/>
          <w:bdr w:val="none" w:sz="0" w:space="0" w:color="auto" w:frame="1"/>
          <w:lang w:val="es-AR" w:eastAsia="es-AR"/>
        </w:rPr>
        <w:t>January 2015.</w:t>
      </w:r>
    </w:p>
    <w:p w:rsidR="007E168D" w:rsidRDefault="007E168D" w:rsidP="007E168D">
      <w:pPr>
        <w:jc w:val="both"/>
        <w:rPr>
          <w:lang w:eastAsia="es-AR"/>
        </w:rPr>
      </w:pPr>
    </w:p>
    <w:p w:rsidR="007E168D" w:rsidRPr="007E168D" w:rsidRDefault="007E168D" w:rsidP="007E168D">
      <w:pPr>
        <w:jc w:val="both"/>
        <w:rPr>
          <w:lang w:val="en-US" w:eastAsia="es-AR"/>
        </w:rPr>
      </w:pPr>
      <w:r w:rsidRPr="00B17544">
        <w:rPr>
          <w:lang w:eastAsia="es-AR"/>
        </w:rPr>
        <w:t xml:space="preserve">Ramos-Chavez Lucio A., Sordo Monserrat , Calderon-Aranda Emma, Castañeda-Saucedo Eduardo , Ostrosky-Wegman Patricia  &amp; Moreno-Godinez Ma. Elena. </w:t>
      </w:r>
      <w:r w:rsidRPr="00B17544">
        <w:rPr>
          <w:rFonts w:ascii="Trebuchet MS" w:hAnsi="Trebuchet MS"/>
          <w:b/>
          <w:bCs/>
          <w:color w:val="474747"/>
          <w:kern w:val="36"/>
          <w:lang w:val="es-AR" w:eastAsia="es-AR"/>
        </w:rPr>
        <w:t>Una mezcla Permetrina / Aletrina inducido genotoxicidad y citotoxicidad en linfocitos de sangre periférica humana</w:t>
      </w:r>
      <w:r w:rsidRPr="00B17544">
        <w:rPr>
          <w:rFonts w:ascii="Trebuchet MS" w:hAnsi="Trebuchet MS"/>
          <w:b/>
          <w:bCs/>
          <w:color w:val="474747"/>
          <w:kern w:val="36"/>
          <w:lang w:eastAsia="es-AR"/>
        </w:rPr>
        <w:t xml:space="preserve">. </w:t>
      </w:r>
      <w:r w:rsidRPr="007E168D">
        <w:rPr>
          <w:rFonts w:ascii="Trebuchet MS" w:hAnsi="Trebuchet MS"/>
          <w:b/>
          <w:bCs/>
          <w:color w:val="474747"/>
          <w:lang w:val="en-US" w:eastAsia="es-AR"/>
        </w:rPr>
        <w:t>Journal of T</w:t>
      </w:r>
      <w:r w:rsidRPr="00B17544">
        <w:rPr>
          <w:rFonts w:ascii="Trebuchet MS" w:hAnsi="Trebuchet MS"/>
          <w:b/>
          <w:bCs/>
          <w:color w:val="474747"/>
          <w:lang w:val="en-US" w:eastAsia="es-AR"/>
        </w:rPr>
        <w:t xml:space="preserve">oxicology and Environmental Health, Part A: Current Issues 2015, </w:t>
      </w:r>
      <w:hyperlink r:id="rId9230" w:anchor="vol_78" w:history="1">
        <w:r w:rsidRPr="00B17544">
          <w:rPr>
            <w:rFonts w:ascii="Trebuchet MS" w:hAnsi="Trebuchet MS"/>
            <w:b/>
            <w:bCs/>
            <w:color w:val="104083"/>
            <w:lang w:val="en-US" w:eastAsia="es-AR"/>
          </w:rPr>
          <w:t>Volume 78</w:t>
        </w:r>
      </w:hyperlink>
      <w:r w:rsidRPr="00B17544">
        <w:rPr>
          <w:rFonts w:ascii="Trebuchet MS" w:hAnsi="Trebuchet MS"/>
          <w:b/>
          <w:bCs/>
          <w:color w:val="474747"/>
          <w:lang w:val="en-US" w:eastAsia="es-AR"/>
        </w:rPr>
        <w:t>, </w:t>
      </w:r>
      <w:hyperlink r:id="rId9231" w:history="1">
        <w:r w:rsidRPr="00B17544">
          <w:rPr>
            <w:rFonts w:ascii="Trebuchet MS" w:hAnsi="Trebuchet MS"/>
            <w:b/>
            <w:bCs/>
            <w:color w:val="104083"/>
            <w:lang w:val="en-US" w:eastAsia="es-AR"/>
          </w:rPr>
          <w:t>Issue 1</w:t>
        </w:r>
      </w:hyperlink>
      <w:r w:rsidRPr="00B17544">
        <w:rPr>
          <w:rFonts w:ascii="Trebuchet MS" w:hAnsi="Trebuchet MS"/>
          <w:b/>
          <w:bCs/>
          <w:color w:val="474747"/>
          <w:lang w:val="en-US" w:eastAsia="es-AR"/>
        </w:rPr>
        <w:t xml:space="preserve">, </w:t>
      </w:r>
      <w:r w:rsidRPr="00B17544">
        <w:rPr>
          <w:lang w:val="en-US" w:eastAsia="es-AR"/>
        </w:rPr>
        <w:t>pages 7-14.</w:t>
      </w:r>
    </w:p>
    <w:p w:rsidR="00F00908" w:rsidRPr="00E72FAA" w:rsidRDefault="00F00908" w:rsidP="00F00908">
      <w:pPr>
        <w:shd w:val="clear" w:color="auto" w:fill="FFFFFF"/>
        <w:jc w:val="both"/>
        <w:rPr>
          <w:rFonts w:ascii="Arial" w:hAnsi="Arial" w:cs="Arial"/>
          <w:color w:val="000000"/>
          <w:szCs w:val="22"/>
          <w:lang w:val="en-US" w:eastAsia="es-AR"/>
        </w:rPr>
      </w:pPr>
    </w:p>
    <w:p w:rsidR="00EA5D56" w:rsidRPr="00806A54" w:rsidRDefault="006359CD" w:rsidP="00EA5D56">
      <w:pPr>
        <w:shd w:val="clear" w:color="auto" w:fill="FFFFFF"/>
        <w:jc w:val="both"/>
        <w:rPr>
          <w:rFonts w:ascii="Arial" w:hAnsi="Arial" w:cs="Arial"/>
          <w:color w:val="2E2E2E"/>
          <w:sz w:val="20"/>
          <w:szCs w:val="20"/>
          <w:lang w:eastAsia="es-AR"/>
        </w:rPr>
      </w:pPr>
      <w:hyperlink r:id="rId9232" w:history="1">
        <w:r w:rsidR="00F00908" w:rsidRPr="0011510B">
          <w:rPr>
            <w:rFonts w:ascii="Arial" w:hAnsi="Arial" w:cs="Arial"/>
            <w:color w:val="660066"/>
            <w:lang w:val="en-US" w:eastAsia="es-AR"/>
          </w:rPr>
          <w:t>Rauh VA</w:t>
        </w:r>
      </w:hyperlink>
      <w:r w:rsidR="00F00908" w:rsidRPr="0011510B">
        <w:rPr>
          <w:rFonts w:ascii="Arial" w:hAnsi="Arial" w:cs="Arial"/>
          <w:color w:val="000000"/>
          <w:szCs w:val="22"/>
          <w:lang w:val="en-US" w:eastAsia="es-AR"/>
        </w:rPr>
        <w:t>,</w:t>
      </w:r>
      <w:r w:rsidR="00F00908" w:rsidRPr="0011510B">
        <w:rPr>
          <w:rFonts w:ascii="Arial" w:hAnsi="Arial" w:cs="Arial"/>
          <w:color w:val="000000"/>
          <w:lang w:val="en-US" w:eastAsia="es-AR"/>
        </w:rPr>
        <w:t> </w:t>
      </w:r>
      <w:hyperlink r:id="rId9233" w:history="1">
        <w:r w:rsidR="00F00908" w:rsidRPr="0011510B">
          <w:rPr>
            <w:rFonts w:ascii="Arial" w:hAnsi="Arial" w:cs="Arial"/>
            <w:color w:val="660066"/>
            <w:lang w:val="en-US" w:eastAsia="es-AR"/>
          </w:rPr>
          <w:t>Garcia WE</w:t>
        </w:r>
      </w:hyperlink>
      <w:r w:rsidR="00F00908" w:rsidRPr="0011510B">
        <w:rPr>
          <w:rFonts w:ascii="Arial" w:hAnsi="Arial" w:cs="Arial"/>
          <w:color w:val="000000"/>
          <w:szCs w:val="22"/>
          <w:lang w:val="en-US" w:eastAsia="es-AR"/>
        </w:rPr>
        <w:t>,</w:t>
      </w:r>
      <w:r w:rsidR="00F00908" w:rsidRPr="0011510B">
        <w:rPr>
          <w:rFonts w:ascii="Arial" w:hAnsi="Arial" w:cs="Arial"/>
          <w:color w:val="000000"/>
          <w:lang w:val="en-US" w:eastAsia="es-AR"/>
        </w:rPr>
        <w:t> </w:t>
      </w:r>
      <w:hyperlink r:id="rId9234" w:history="1">
        <w:r w:rsidR="00F00908" w:rsidRPr="0011510B">
          <w:rPr>
            <w:rFonts w:ascii="Arial" w:hAnsi="Arial" w:cs="Arial"/>
            <w:color w:val="660066"/>
            <w:lang w:val="en-US" w:eastAsia="es-AR"/>
          </w:rPr>
          <w:t>Whyatt RM</w:t>
        </w:r>
      </w:hyperlink>
      <w:r w:rsidR="00F00908" w:rsidRPr="0011510B">
        <w:rPr>
          <w:rFonts w:ascii="Arial" w:hAnsi="Arial" w:cs="Arial"/>
          <w:color w:val="000000"/>
          <w:szCs w:val="22"/>
          <w:lang w:val="en-US" w:eastAsia="es-AR"/>
        </w:rPr>
        <w:t>,</w:t>
      </w:r>
      <w:r w:rsidR="00F00908" w:rsidRPr="0011510B">
        <w:rPr>
          <w:rFonts w:ascii="Arial" w:hAnsi="Arial" w:cs="Arial"/>
          <w:color w:val="000000"/>
          <w:lang w:val="en-US" w:eastAsia="es-AR"/>
        </w:rPr>
        <w:t> </w:t>
      </w:r>
      <w:hyperlink r:id="rId9235" w:history="1">
        <w:r w:rsidR="00F00908" w:rsidRPr="0011510B">
          <w:rPr>
            <w:rFonts w:ascii="Arial" w:hAnsi="Arial" w:cs="Arial"/>
            <w:color w:val="660066"/>
            <w:lang w:val="en-US" w:eastAsia="es-AR"/>
          </w:rPr>
          <w:t>Horton MK</w:t>
        </w:r>
      </w:hyperlink>
      <w:r w:rsidR="00F00908" w:rsidRPr="0011510B">
        <w:rPr>
          <w:rFonts w:ascii="Arial" w:hAnsi="Arial" w:cs="Arial"/>
          <w:color w:val="000000"/>
          <w:szCs w:val="22"/>
          <w:lang w:val="en-US" w:eastAsia="es-AR"/>
        </w:rPr>
        <w:t>,</w:t>
      </w:r>
      <w:r w:rsidR="00F00908" w:rsidRPr="0011510B">
        <w:rPr>
          <w:rFonts w:ascii="Arial" w:hAnsi="Arial" w:cs="Arial"/>
          <w:color w:val="000000"/>
          <w:lang w:val="en-US" w:eastAsia="es-AR"/>
        </w:rPr>
        <w:t> </w:t>
      </w:r>
      <w:hyperlink r:id="rId9236" w:history="1">
        <w:r w:rsidR="00F00908" w:rsidRPr="0011510B">
          <w:rPr>
            <w:rFonts w:ascii="Arial" w:hAnsi="Arial" w:cs="Arial"/>
            <w:color w:val="660066"/>
            <w:lang w:val="en-US" w:eastAsia="es-AR"/>
          </w:rPr>
          <w:t>Barr DB</w:t>
        </w:r>
      </w:hyperlink>
      <w:r w:rsidR="00F00908" w:rsidRPr="0011510B">
        <w:rPr>
          <w:rFonts w:ascii="Arial" w:hAnsi="Arial" w:cs="Arial"/>
          <w:color w:val="000000"/>
          <w:szCs w:val="22"/>
          <w:lang w:val="en-US" w:eastAsia="es-AR"/>
        </w:rPr>
        <w:t>,</w:t>
      </w:r>
      <w:r w:rsidR="00F00908" w:rsidRPr="0011510B">
        <w:rPr>
          <w:rFonts w:ascii="Arial" w:hAnsi="Arial" w:cs="Arial"/>
          <w:color w:val="000000"/>
          <w:lang w:val="en-US" w:eastAsia="es-AR"/>
        </w:rPr>
        <w:t> </w:t>
      </w:r>
      <w:hyperlink r:id="rId9237" w:history="1">
        <w:r w:rsidR="00F00908" w:rsidRPr="0011510B">
          <w:rPr>
            <w:rFonts w:ascii="Arial" w:hAnsi="Arial" w:cs="Arial"/>
            <w:color w:val="660066"/>
            <w:lang w:val="en-US" w:eastAsia="es-AR"/>
          </w:rPr>
          <w:t>Louis ED</w:t>
        </w:r>
      </w:hyperlink>
      <w:r w:rsidR="00F00908" w:rsidRPr="0011510B">
        <w:rPr>
          <w:rFonts w:ascii="Arial" w:hAnsi="Arial" w:cs="Arial"/>
          <w:color w:val="000000"/>
          <w:szCs w:val="22"/>
          <w:lang w:val="en-US" w:eastAsia="es-AR"/>
        </w:rPr>
        <w:t>.</w:t>
      </w:r>
      <w:r w:rsidR="00F00908" w:rsidRPr="0011510B">
        <w:rPr>
          <w:rFonts w:ascii="Arial" w:hAnsi="Arial" w:cs="Arial"/>
          <w:color w:val="000000"/>
          <w:lang w:val="en-US" w:eastAsia="es-AR"/>
        </w:rPr>
        <w:t xml:space="preserve"> </w:t>
      </w:r>
      <w:r w:rsidR="00F00908" w:rsidRPr="000C6F14">
        <w:rPr>
          <w:rFonts w:ascii="Arial" w:hAnsi="Arial" w:cs="Arial"/>
          <w:b/>
          <w:bCs/>
          <w:color w:val="000000"/>
          <w:kern w:val="36"/>
          <w:lang w:val="es-AR" w:eastAsia="es-AR"/>
        </w:rPr>
        <w:t>La exposición prenatal al pesticidas organofosforados</w:t>
      </w:r>
      <w:r w:rsidR="00F00908" w:rsidRPr="000C6F14">
        <w:rPr>
          <w:rFonts w:ascii="Arial" w:hAnsi="Arial" w:cs="Arial"/>
          <w:b/>
          <w:bCs/>
          <w:color w:val="000000"/>
          <w:kern w:val="36"/>
          <w:lang w:eastAsia="es-AR"/>
        </w:rPr>
        <w:t xml:space="preserve"> </w:t>
      </w:r>
      <w:r w:rsidR="00F00908" w:rsidRPr="000C6F14">
        <w:rPr>
          <w:rFonts w:ascii="Arial" w:hAnsi="Arial" w:cs="Arial"/>
          <w:b/>
          <w:bCs/>
          <w:color w:val="000000"/>
          <w:kern w:val="36"/>
          <w:lang w:val="es-AR" w:eastAsia="es-AR"/>
        </w:rPr>
        <w:t>clorpirifos y el temblor de la niñez.</w:t>
      </w:r>
      <w:r w:rsidR="00F00908" w:rsidRPr="000C6F14">
        <w:rPr>
          <w:rFonts w:ascii="Arial" w:hAnsi="Arial" w:cs="Arial"/>
          <w:color w:val="000000"/>
          <w:lang w:eastAsia="es-AR"/>
        </w:rPr>
        <w:t xml:space="preserve"> </w:t>
      </w:r>
      <w:hyperlink r:id="rId9238" w:tooltip="Neurotoxicology." w:history="1">
        <w:r w:rsidR="00F00908" w:rsidRPr="0011510B">
          <w:rPr>
            <w:rFonts w:ascii="Arial" w:hAnsi="Arial" w:cs="Arial"/>
            <w:color w:val="660066"/>
            <w:sz w:val="20"/>
            <w:lang w:val="es-AR" w:eastAsia="es-AR"/>
          </w:rPr>
          <w:t>Neurotoxicology.</w:t>
        </w:r>
      </w:hyperlink>
      <w:r w:rsidR="00F00908" w:rsidRPr="0011510B">
        <w:rPr>
          <w:rFonts w:ascii="Arial" w:hAnsi="Arial" w:cs="Arial"/>
          <w:color w:val="000000"/>
          <w:sz w:val="20"/>
          <w:lang w:val="es-AR" w:eastAsia="es-AR"/>
        </w:rPr>
        <w:t> </w:t>
      </w:r>
      <w:r w:rsidR="00EA5D56">
        <w:rPr>
          <w:rFonts w:ascii="Arial" w:hAnsi="Arial" w:cs="Arial"/>
          <w:color w:val="000000"/>
          <w:sz w:val="20"/>
          <w:lang w:val="es-AR" w:eastAsia="es-AR"/>
        </w:rPr>
        <w:t xml:space="preserve">Volume 51, December 2015, Pages 80-86. </w:t>
      </w:r>
    </w:p>
    <w:p w:rsidR="00F00908" w:rsidRPr="00E72FAA" w:rsidRDefault="00F00908" w:rsidP="00F00908">
      <w:pPr>
        <w:shd w:val="clear" w:color="auto" w:fill="FFFFFF"/>
        <w:jc w:val="both"/>
        <w:rPr>
          <w:rFonts w:ascii="Arial" w:hAnsi="Arial" w:cs="Arial"/>
          <w:color w:val="000000"/>
          <w:sz w:val="22"/>
          <w:szCs w:val="22"/>
          <w:lang w:val="es-AR" w:eastAsia="es-AR"/>
        </w:rPr>
      </w:pPr>
    </w:p>
    <w:p w:rsidR="007C64F8" w:rsidRPr="00E72FAA" w:rsidRDefault="007C64F8" w:rsidP="007C64F8">
      <w:pPr>
        <w:jc w:val="both"/>
        <w:textAlignment w:val="baseline"/>
        <w:rPr>
          <w:rFonts w:ascii="inherit" w:hAnsi="inherit" w:cs="Arial"/>
          <w:color w:val="333333"/>
          <w:sz w:val="20"/>
          <w:szCs w:val="20"/>
          <w:lang w:val="es-AR" w:eastAsia="es-AR"/>
        </w:rPr>
      </w:pPr>
    </w:p>
    <w:p w:rsidR="007C64F8" w:rsidRPr="007C64F8" w:rsidRDefault="006359CD" w:rsidP="007C64F8">
      <w:pPr>
        <w:jc w:val="both"/>
        <w:textAlignment w:val="baseline"/>
        <w:rPr>
          <w:rFonts w:ascii="inherit" w:hAnsi="inherit" w:cs="Arial"/>
          <w:color w:val="333333"/>
          <w:sz w:val="20"/>
          <w:szCs w:val="20"/>
          <w:lang w:val="es-AR" w:eastAsia="es-AR"/>
        </w:rPr>
      </w:pPr>
      <w:hyperlink r:id="rId9239" w:history="1">
        <w:r w:rsidR="007C64F8" w:rsidRPr="0019700E">
          <w:rPr>
            <w:rFonts w:ascii="inherit" w:hAnsi="inherit" w:cs="Arial"/>
            <w:color w:val="333333"/>
            <w:sz w:val="20"/>
            <w:lang w:eastAsia="es-AR"/>
          </w:rPr>
          <w:t>Renick</w:t>
        </w:r>
      </w:hyperlink>
      <w:r w:rsidR="007C64F8" w:rsidRPr="0019700E">
        <w:rPr>
          <w:lang w:eastAsia="es-AR"/>
        </w:rPr>
        <w:t xml:space="preserve"> </w:t>
      </w:r>
      <w:r w:rsidR="007C64F8" w:rsidRPr="0019700E">
        <w:rPr>
          <w:rFonts w:ascii="inherit" w:hAnsi="inherit" w:cs="Arial"/>
          <w:color w:val="333333"/>
          <w:sz w:val="20"/>
          <w:szCs w:val="20"/>
          <w:lang w:eastAsia="es-AR"/>
        </w:rPr>
        <w:t>Violet Compton,</w:t>
      </w:r>
      <w:r w:rsidR="007C64F8" w:rsidRPr="0019700E">
        <w:rPr>
          <w:rFonts w:ascii="inherit" w:hAnsi="inherit" w:cs="Arial"/>
          <w:color w:val="333333"/>
          <w:sz w:val="20"/>
          <w:lang w:eastAsia="es-AR"/>
        </w:rPr>
        <w:t> </w:t>
      </w:r>
      <w:hyperlink r:id="rId9240" w:history="1">
        <w:r w:rsidR="007C64F8" w:rsidRPr="0019700E">
          <w:rPr>
            <w:rFonts w:ascii="inherit" w:hAnsi="inherit" w:cs="Arial"/>
            <w:color w:val="333333"/>
            <w:sz w:val="20"/>
            <w:lang w:eastAsia="es-AR"/>
          </w:rPr>
          <w:t>Anderson</w:t>
        </w:r>
      </w:hyperlink>
      <w:r w:rsidR="007C64F8" w:rsidRPr="0019700E">
        <w:rPr>
          <w:lang w:eastAsia="es-AR"/>
        </w:rPr>
        <w:t xml:space="preserve"> </w:t>
      </w:r>
      <w:r w:rsidR="007C64F8" w:rsidRPr="0019700E">
        <w:rPr>
          <w:rFonts w:ascii="inherit" w:hAnsi="inherit" w:cs="Arial"/>
          <w:color w:val="333333"/>
          <w:sz w:val="20"/>
          <w:szCs w:val="20"/>
          <w:lang w:eastAsia="es-AR"/>
        </w:rPr>
        <w:t>Todd W.,</w:t>
      </w:r>
      <w:r w:rsidR="007C64F8" w:rsidRPr="0019700E">
        <w:rPr>
          <w:rFonts w:ascii="inherit" w:hAnsi="inherit" w:cs="Arial"/>
          <w:color w:val="333333"/>
          <w:sz w:val="20"/>
          <w:lang w:eastAsia="es-AR"/>
        </w:rPr>
        <w:t> </w:t>
      </w:r>
      <w:hyperlink r:id="rId9241" w:history="1">
        <w:r w:rsidR="007C64F8" w:rsidRPr="0019700E">
          <w:rPr>
            <w:rFonts w:ascii="inherit" w:hAnsi="inherit" w:cs="Arial"/>
            <w:color w:val="333333"/>
            <w:sz w:val="20"/>
            <w:lang w:eastAsia="es-AR"/>
          </w:rPr>
          <w:t xml:space="preserve"> Morgan</w:t>
        </w:r>
      </w:hyperlink>
      <w:r w:rsidR="007C64F8" w:rsidRPr="0019700E">
        <w:rPr>
          <w:lang w:eastAsia="es-AR"/>
        </w:rPr>
        <w:t xml:space="preserve"> </w:t>
      </w:r>
      <w:r w:rsidR="007C64F8" w:rsidRPr="0019700E">
        <w:rPr>
          <w:rFonts w:ascii="inherit" w:hAnsi="inherit" w:cs="Arial"/>
          <w:color w:val="333333"/>
          <w:sz w:val="20"/>
          <w:szCs w:val="20"/>
          <w:lang w:eastAsia="es-AR"/>
        </w:rPr>
        <w:t>Steven G.,</w:t>
      </w:r>
      <w:r w:rsidR="007C64F8" w:rsidRPr="0019700E">
        <w:rPr>
          <w:rFonts w:ascii="inherit" w:hAnsi="inherit" w:cs="Arial"/>
          <w:color w:val="333333"/>
          <w:sz w:val="20"/>
          <w:lang w:eastAsia="es-AR"/>
        </w:rPr>
        <w:t> </w:t>
      </w:r>
      <w:hyperlink r:id="rId9242" w:history="1">
        <w:r w:rsidR="007C64F8" w:rsidRPr="0019700E">
          <w:rPr>
            <w:rFonts w:ascii="inherit" w:hAnsi="inherit" w:cs="Arial"/>
            <w:color w:val="333333"/>
            <w:sz w:val="20"/>
            <w:lang w:eastAsia="es-AR"/>
          </w:rPr>
          <w:t>Cherr</w:t>
        </w:r>
      </w:hyperlink>
      <w:r w:rsidR="007C64F8" w:rsidRPr="0019700E">
        <w:rPr>
          <w:rFonts w:ascii="inherit" w:hAnsi="inherit" w:cs="Arial"/>
          <w:color w:val="333333"/>
          <w:sz w:val="20"/>
          <w:szCs w:val="20"/>
          <w:lang w:eastAsia="es-AR"/>
        </w:rPr>
        <w:t xml:space="preserve">  Gary N.</w:t>
      </w:r>
      <w:r w:rsidR="007C64F8" w:rsidRPr="0019700E">
        <w:t xml:space="preserve"> </w:t>
      </w:r>
      <w:r w:rsidR="007C64F8" w:rsidRPr="0019700E">
        <w:rPr>
          <w:rFonts w:ascii="inherit" w:hAnsi="inherit" w:cs="Arial"/>
          <w:b/>
          <w:color w:val="333333"/>
          <w:lang w:eastAsia="es-AR"/>
        </w:rPr>
        <w:t>Efectos interactivos de la exposición a plaguicidas y la estructura del hábitat sobre el comportamiento y la depredación de las larvas de peces marinos</w:t>
      </w:r>
      <w:r w:rsidR="007C64F8" w:rsidRPr="0019700E">
        <w:rPr>
          <w:rFonts w:ascii="inherit" w:hAnsi="inherit" w:cs="Arial"/>
          <w:color w:val="333333"/>
          <w:sz w:val="20"/>
          <w:szCs w:val="20"/>
          <w:lang w:eastAsia="es-AR"/>
        </w:rPr>
        <w:t xml:space="preserve">. </w:t>
      </w:r>
      <w:hyperlink r:id="rId9243" w:history="1">
        <w:r w:rsidR="007C64F8" w:rsidRPr="007C64F8">
          <w:rPr>
            <w:rFonts w:ascii="inherit" w:hAnsi="inherit" w:cs="Arial"/>
            <w:color w:val="0176C3"/>
            <w:sz w:val="20"/>
            <w:lang w:val="es-AR" w:eastAsia="es-AR"/>
          </w:rPr>
          <w:t>Ecotoxicology</w:t>
        </w:r>
      </w:hyperlink>
      <w:r w:rsidR="007C64F8" w:rsidRPr="007C64F8">
        <w:rPr>
          <w:rFonts w:ascii="inherit" w:hAnsi="inherit" w:cs="Arial"/>
          <w:color w:val="333333"/>
          <w:sz w:val="20"/>
          <w:szCs w:val="20"/>
          <w:lang w:val="es-AR" w:eastAsia="es-AR"/>
        </w:rPr>
        <w:t xml:space="preserve">, </w:t>
      </w:r>
      <w:r w:rsidR="007C64F8" w:rsidRPr="007C64F8">
        <w:rPr>
          <w:rFonts w:ascii="inherit" w:hAnsi="inherit" w:cs="Arial"/>
          <w:color w:val="333333"/>
          <w:sz w:val="20"/>
          <w:szCs w:val="20"/>
          <w:bdr w:val="none" w:sz="0" w:space="0" w:color="auto" w:frame="1"/>
          <w:lang w:val="es-AR" w:eastAsia="es-AR"/>
        </w:rPr>
        <w:t>March 2015</w:t>
      </w:r>
      <w:r w:rsidR="007C64F8" w:rsidRPr="007C64F8">
        <w:rPr>
          <w:rFonts w:ascii="inherit" w:hAnsi="inherit" w:cs="Arial"/>
          <w:color w:val="333333"/>
          <w:sz w:val="20"/>
          <w:szCs w:val="20"/>
          <w:lang w:val="es-AR" w:eastAsia="es-AR"/>
        </w:rPr>
        <w:t>,</w:t>
      </w:r>
      <w:r w:rsidR="007C64F8" w:rsidRPr="007C64F8">
        <w:rPr>
          <w:rFonts w:ascii="inherit" w:hAnsi="inherit" w:cs="Arial"/>
          <w:color w:val="333333"/>
          <w:sz w:val="20"/>
          <w:lang w:val="es-AR" w:eastAsia="es-AR"/>
        </w:rPr>
        <w:t> </w:t>
      </w:r>
      <w:r w:rsidR="007C64F8" w:rsidRPr="007C64F8">
        <w:rPr>
          <w:rFonts w:ascii="inherit" w:hAnsi="inherit" w:cs="Arial"/>
          <w:color w:val="333333"/>
          <w:sz w:val="20"/>
          <w:szCs w:val="20"/>
          <w:bdr w:val="none" w:sz="0" w:space="0" w:color="auto" w:frame="1"/>
          <w:lang w:val="es-AR" w:eastAsia="es-AR"/>
        </w:rPr>
        <w:t>Volume 24</w:t>
      </w:r>
      <w:r w:rsidR="007C64F8" w:rsidRPr="007C64F8">
        <w:rPr>
          <w:rFonts w:ascii="inherit" w:hAnsi="inherit" w:cs="Arial"/>
          <w:color w:val="333333"/>
          <w:sz w:val="20"/>
          <w:szCs w:val="20"/>
          <w:lang w:val="es-AR" w:eastAsia="es-AR"/>
        </w:rPr>
        <w:t>,</w:t>
      </w:r>
      <w:r w:rsidR="007C64F8" w:rsidRPr="007C64F8">
        <w:rPr>
          <w:rFonts w:ascii="inherit" w:hAnsi="inherit" w:cs="Arial"/>
          <w:color w:val="333333"/>
          <w:sz w:val="20"/>
          <w:lang w:val="es-AR" w:eastAsia="es-AR"/>
        </w:rPr>
        <w:t> </w:t>
      </w:r>
      <w:hyperlink r:id="rId9244" w:history="1">
        <w:r w:rsidR="007C64F8" w:rsidRPr="007C64F8">
          <w:rPr>
            <w:rFonts w:ascii="inherit" w:hAnsi="inherit" w:cs="Arial"/>
            <w:color w:val="0176C3"/>
            <w:sz w:val="20"/>
            <w:lang w:val="es-AR" w:eastAsia="es-AR"/>
          </w:rPr>
          <w:t>Issue 2</w:t>
        </w:r>
      </w:hyperlink>
      <w:r w:rsidR="007C64F8" w:rsidRPr="007C64F8">
        <w:rPr>
          <w:rFonts w:ascii="inherit" w:hAnsi="inherit" w:cs="Arial"/>
          <w:color w:val="333333"/>
          <w:sz w:val="20"/>
          <w:szCs w:val="20"/>
          <w:lang w:val="es-AR" w:eastAsia="es-AR"/>
        </w:rPr>
        <w:t>,</w:t>
      </w:r>
      <w:r w:rsidR="007C64F8" w:rsidRPr="007C64F8">
        <w:rPr>
          <w:rFonts w:ascii="inherit" w:hAnsi="inherit" w:cs="Arial"/>
          <w:color w:val="333333"/>
          <w:sz w:val="20"/>
          <w:lang w:val="es-AR" w:eastAsia="es-AR"/>
        </w:rPr>
        <w:t> </w:t>
      </w:r>
      <w:r w:rsidR="007C64F8" w:rsidRPr="007C64F8">
        <w:rPr>
          <w:rFonts w:ascii="inherit" w:hAnsi="inherit" w:cs="Arial"/>
          <w:color w:val="333333"/>
          <w:sz w:val="20"/>
          <w:szCs w:val="20"/>
          <w:bdr w:val="none" w:sz="0" w:space="0" w:color="auto" w:frame="1"/>
          <w:lang w:val="es-AR" w:eastAsia="es-AR"/>
        </w:rPr>
        <w:t>pp 391-400.</w:t>
      </w:r>
    </w:p>
    <w:p w:rsidR="006D72AB" w:rsidRDefault="006D72AB" w:rsidP="006D72AB">
      <w:pPr>
        <w:jc w:val="both"/>
        <w:rPr>
          <w:lang w:val="es-AR"/>
        </w:rPr>
      </w:pPr>
    </w:p>
    <w:p w:rsidR="006D72AB" w:rsidRPr="00FF5D3D" w:rsidRDefault="006D72AB" w:rsidP="006D72AB">
      <w:pPr>
        <w:jc w:val="both"/>
        <w:rPr>
          <w:lang w:val="es-AR"/>
        </w:rPr>
      </w:pPr>
      <w:r w:rsidRPr="00FF5D3D">
        <w:rPr>
          <w:lang w:val="es-AR"/>
        </w:rPr>
        <w:t xml:space="preserve">Richardson, J. R., Taylor, M. M., Shalat, S. L., Guillot III, T. S., Caudle, W. M., Hossain, M. M., Mathews, T. A., Jones, S. R., Cory-Slechta, D. A., Miller, G. W. </w:t>
      </w:r>
      <w:r w:rsidRPr="00FF5D3D">
        <w:rPr>
          <w:b/>
          <w:lang w:val="es-AR"/>
        </w:rPr>
        <w:t>La exposición a plaguicidas Desarrollo reproduce características del trastorno de hiperac</w:t>
      </w:r>
      <w:r w:rsidRPr="00FF5D3D">
        <w:rPr>
          <w:b/>
        </w:rPr>
        <w:t>tividad con déficit de atención</w:t>
      </w:r>
      <w:r w:rsidRPr="00FF5D3D">
        <w:rPr>
          <w:lang w:val="es-AR"/>
        </w:rPr>
        <w:t>. FASEB J. 2015 Jan 28. pii: fj.14-260901.</w:t>
      </w:r>
    </w:p>
    <w:p w:rsidR="00E54B13" w:rsidRDefault="00E54B13" w:rsidP="00E54B13">
      <w:pPr>
        <w:shd w:val="clear" w:color="auto" w:fill="FFFFFF"/>
        <w:jc w:val="both"/>
        <w:textAlignment w:val="baseline"/>
      </w:pPr>
    </w:p>
    <w:p w:rsidR="00E54B13" w:rsidRPr="0096479D" w:rsidRDefault="006359CD" w:rsidP="00E54B13">
      <w:pPr>
        <w:shd w:val="clear" w:color="auto" w:fill="FFFFFF"/>
        <w:jc w:val="both"/>
        <w:textAlignment w:val="baseline"/>
        <w:rPr>
          <w:rFonts w:ascii="Arial" w:hAnsi="Arial" w:cs="Arial"/>
          <w:color w:val="2E2E2E"/>
          <w:kern w:val="36"/>
          <w:lang w:eastAsia="es-AR"/>
        </w:rPr>
      </w:pPr>
      <w:hyperlink r:id="rId9245" w:history="1">
        <w:r w:rsidR="00E54B13" w:rsidRPr="0096479D">
          <w:rPr>
            <w:rFonts w:ascii="Arial" w:hAnsi="Arial" w:cs="Arial"/>
            <w:color w:val="316C9D"/>
            <w:lang w:eastAsia="es-AR"/>
          </w:rPr>
          <w:t>Richendrfer</w:t>
        </w:r>
      </w:hyperlink>
      <w:r w:rsidR="00E54B13" w:rsidRPr="0096479D">
        <w:t xml:space="preserve"> Holly</w:t>
      </w:r>
      <w:r w:rsidR="00E54B13" w:rsidRPr="0096479D">
        <w:rPr>
          <w:rFonts w:ascii="Arial" w:hAnsi="Arial" w:cs="Arial"/>
          <w:color w:val="2E2E2E"/>
          <w:lang w:eastAsia="es-AR"/>
        </w:rPr>
        <w:t>, </w:t>
      </w:r>
      <w:hyperlink r:id="rId9246" w:history="1">
        <w:r w:rsidR="00E54B13" w:rsidRPr="0096479D">
          <w:rPr>
            <w:rFonts w:ascii="Arial" w:hAnsi="Arial" w:cs="Arial"/>
            <w:color w:val="316C9D"/>
            <w:lang w:eastAsia="es-AR"/>
          </w:rPr>
          <w:t>Creton</w:t>
        </w:r>
      </w:hyperlink>
      <w:r w:rsidR="00E54B13" w:rsidRPr="0096479D">
        <w:t xml:space="preserve"> Robbert</w:t>
      </w:r>
      <w:r w:rsidR="00E54B13" w:rsidRPr="0096479D">
        <w:rPr>
          <w:rFonts w:ascii="Arial" w:hAnsi="Arial" w:cs="Arial"/>
          <w:color w:val="2E2E2E"/>
          <w:lang w:eastAsia="es-AR"/>
        </w:rPr>
        <w:t xml:space="preserve">. </w:t>
      </w:r>
      <w:r w:rsidR="00E54B13" w:rsidRPr="0096479D">
        <w:rPr>
          <w:rFonts w:ascii="Arial" w:hAnsi="Arial" w:cs="Arial"/>
          <w:b/>
          <w:color w:val="2E2E2E"/>
          <w:kern w:val="36"/>
          <w:lang w:eastAsia="es-AR"/>
        </w:rPr>
        <w:t xml:space="preserve">Clorpirifos y malatión tienen efectos opuestos sobre los comportamientos y el tamaño del cerebro que no estén en correspondencia con los cambios en la actividad AChE. </w:t>
      </w:r>
      <w:r w:rsidR="00E54B13" w:rsidRPr="0096479D">
        <w:rPr>
          <w:rFonts w:ascii="Arial" w:hAnsi="Arial" w:cs="Arial"/>
          <w:color w:val="2E2E2E"/>
          <w:kern w:val="36"/>
          <w:lang w:eastAsia="es-AR"/>
        </w:rPr>
        <w:t>Neurotoxicology, Volume 49, July 2015, Pages 50-58.</w:t>
      </w:r>
    </w:p>
    <w:p w:rsidR="00180B8B" w:rsidRDefault="00180B8B" w:rsidP="00180B8B">
      <w:pPr>
        <w:spacing w:after="120" w:line="312" w:lineRule="atLeast"/>
        <w:jc w:val="both"/>
        <w:textAlignment w:val="baseline"/>
        <w:rPr>
          <w:rFonts w:ascii="Arial" w:hAnsi="Arial" w:cs="Arial"/>
          <w:color w:val="000000"/>
          <w:lang w:eastAsia="es-AR"/>
        </w:rPr>
      </w:pPr>
    </w:p>
    <w:p w:rsidR="00F013AC" w:rsidRPr="006D72AB" w:rsidRDefault="00180B8B" w:rsidP="006D72AB">
      <w:pPr>
        <w:spacing w:after="120" w:line="312" w:lineRule="atLeast"/>
        <w:jc w:val="both"/>
        <w:textAlignment w:val="baseline"/>
        <w:rPr>
          <w:rFonts w:ascii="Arial" w:hAnsi="Arial" w:cs="Arial"/>
          <w:color w:val="000000"/>
          <w:lang w:eastAsia="es-AR"/>
        </w:rPr>
      </w:pPr>
      <w:r w:rsidRPr="00180B8B">
        <w:rPr>
          <w:rFonts w:ascii="Arial" w:hAnsi="Arial" w:cs="Arial"/>
          <w:color w:val="000000"/>
          <w:sz w:val="22"/>
          <w:szCs w:val="22"/>
          <w:lang w:eastAsia="es-AR"/>
        </w:rPr>
        <w:t>Rifaioglu, M. M., Sefil, F., Gokce, H., Nacar, A., Dorum, B. A. and Davarci, M. (2015),</w:t>
      </w:r>
      <w:r w:rsidRPr="00B22F1F">
        <w:rPr>
          <w:rFonts w:ascii="Arial" w:hAnsi="Arial" w:cs="Arial"/>
          <w:color w:val="000000"/>
          <w:lang w:eastAsia="es-AR"/>
        </w:rPr>
        <w:t xml:space="preserve"> </w:t>
      </w:r>
      <w:r w:rsidRPr="00B22F1F">
        <w:t xml:space="preserve"> </w:t>
      </w:r>
      <w:r w:rsidRPr="00B22F1F">
        <w:rPr>
          <w:rFonts w:ascii="Arial" w:hAnsi="Arial" w:cs="Arial"/>
          <w:b/>
          <w:color w:val="000000"/>
          <w:lang w:eastAsia="es-AR"/>
        </w:rPr>
        <w:t>Los efectos protectores de cafeico fenetil éster de ácido en la nefrotoxicidad aguda dependiente de la dosis con paraquat en un modelo de rata.</w:t>
      </w:r>
      <w:r w:rsidRPr="00B22F1F">
        <w:rPr>
          <w:rFonts w:ascii="Arial" w:hAnsi="Arial" w:cs="Arial"/>
          <w:color w:val="000000"/>
          <w:lang w:eastAsia="es-AR"/>
        </w:rPr>
        <w:t xml:space="preserve"> </w:t>
      </w:r>
      <w:r>
        <w:rPr>
          <w:rFonts w:ascii="Arial" w:hAnsi="Arial" w:cs="Arial"/>
          <w:color w:val="000000"/>
          <w:sz w:val="22"/>
          <w:szCs w:val="22"/>
          <w:lang w:eastAsia="es-AR"/>
        </w:rPr>
        <w:t>Environ. Toxicol.,</w:t>
      </w:r>
      <w:r w:rsidRPr="00180B8B">
        <w:rPr>
          <w:rFonts w:ascii="Arial" w:hAnsi="Arial" w:cs="Arial"/>
          <w:color w:val="000000"/>
          <w:sz w:val="22"/>
          <w:szCs w:val="22"/>
          <w:lang w:eastAsia="es-AR"/>
        </w:rPr>
        <w:t>30: 375–381.</w:t>
      </w:r>
      <w:r w:rsidRPr="00B22F1F">
        <w:rPr>
          <w:rFonts w:ascii="Arial" w:hAnsi="Arial" w:cs="Arial"/>
          <w:color w:val="000000"/>
          <w:lang w:eastAsia="es-AR"/>
        </w:rPr>
        <w:t xml:space="preserve"> </w:t>
      </w:r>
    </w:p>
    <w:p w:rsidR="009335BA" w:rsidRDefault="009335BA" w:rsidP="00F013AC">
      <w:pPr>
        <w:shd w:val="clear" w:color="auto" w:fill="FFFFFF"/>
        <w:spacing w:line="300" w:lineRule="atLeast"/>
        <w:jc w:val="both"/>
        <w:textAlignment w:val="baseline"/>
      </w:pPr>
    </w:p>
    <w:p w:rsidR="009335BA" w:rsidRPr="00AB0605" w:rsidRDefault="006359CD" w:rsidP="009335BA">
      <w:pPr>
        <w:shd w:val="clear" w:color="auto" w:fill="FFFFFF"/>
        <w:spacing w:line="300" w:lineRule="atLeast"/>
        <w:textAlignment w:val="baseline"/>
        <w:rPr>
          <w:rFonts w:ascii="Arial Unicode MS" w:eastAsia="Arial Unicode MS" w:hAnsi="Arial Unicode MS" w:cs="Arial Unicode MS"/>
          <w:color w:val="2E2E2E"/>
          <w:lang w:eastAsia="es-AR"/>
        </w:rPr>
      </w:pPr>
      <w:hyperlink r:id="rId9247" w:history="1">
        <w:r w:rsidR="009335BA" w:rsidRPr="00AB0605">
          <w:rPr>
            <w:rFonts w:ascii="Arial Unicode MS" w:eastAsia="Arial Unicode MS" w:hAnsi="Arial Unicode MS" w:cs="Arial Unicode MS" w:hint="eastAsia"/>
            <w:color w:val="316C9D"/>
            <w:sz w:val="20"/>
            <w:lang w:eastAsia="es-AR"/>
          </w:rPr>
          <w:t>Rinkevich</w:t>
        </w:r>
      </w:hyperlink>
      <w:r w:rsidR="009335BA" w:rsidRPr="00AB0605">
        <w:rPr>
          <w:rFonts w:hint="eastAsia"/>
          <w:lang w:eastAsia="es-AR"/>
        </w:rPr>
        <w:t xml:space="preserve"> </w:t>
      </w:r>
      <w:r w:rsidR="009335BA" w:rsidRPr="00AB0605">
        <w:rPr>
          <w:rFonts w:ascii="Arial Unicode MS" w:eastAsia="Arial Unicode MS" w:hAnsi="Arial Unicode MS" w:cs="Arial Unicode MS" w:hint="eastAsia"/>
          <w:color w:val="2E2E2E"/>
          <w:sz w:val="20"/>
          <w:szCs w:val="20"/>
          <w:lang w:eastAsia="es-AR"/>
        </w:rPr>
        <w:t>Frank D.,</w:t>
      </w:r>
      <w:r w:rsidR="009335BA" w:rsidRPr="00AB0605">
        <w:rPr>
          <w:rFonts w:ascii="Arial Unicode MS" w:eastAsia="Arial Unicode MS" w:hAnsi="Arial Unicode MS" w:cs="Arial Unicode MS" w:hint="eastAsia"/>
          <w:color w:val="2E2E2E"/>
          <w:sz w:val="20"/>
          <w:lang w:eastAsia="es-AR"/>
        </w:rPr>
        <w:t> </w:t>
      </w:r>
      <w:hyperlink r:id="rId9248" w:history="1">
        <w:r w:rsidR="009335BA" w:rsidRPr="00AB0605">
          <w:rPr>
            <w:rFonts w:ascii="Arial Unicode MS" w:eastAsia="Arial Unicode MS" w:hAnsi="Arial Unicode MS" w:cs="Arial Unicode MS" w:hint="eastAsia"/>
            <w:color w:val="316C9D"/>
            <w:sz w:val="20"/>
            <w:lang w:eastAsia="es-AR"/>
          </w:rPr>
          <w:t xml:space="preserve"> Du</w:t>
        </w:r>
      </w:hyperlink>
      <w:r w:rsidR="009335BA" w:rsidRPr="00AB0605">
        <w:rPr>
          <w:rFonts w:hint="eastAsia"/>
          <w:lang w:eastAsia="es-AR"/>
        </w:rPr>
        <w:t xml:space="preserve"> </w:t>
      </w:r>
      <w:r w:rsidR="009335BA" w:rsidRPr="00AB0605">
        <w:rPr>
          <w:rFonts w:ascii="Arial Unicode MS" w:eastAsia="Arial Unicode MS" w:hAnsi="Arial Unicode MS" w:cs="Arial Unicode MS" w:hint="eastAsia"/>
          <w:color w:val="2E2E2E"/>
          <w:sz w:val="20"/>
          <w:szCs w:val="20"/>
          <w:lang w:eastAsia="es-AR"/>
        </w:rPr>
        <w:t>Yuzhe,</w:t>
      </w:r>
      <w:r w:rsidR="009335BA" w:rsidRPr="00AB0605">
        <w:rPr>
          <w:rFonts w:ascii="Arial Unicode MS" w:eastAsia="Arial Unicode MS" w:hAnsi="Arial Unicode MS" w:cs="Arial Unicode MS" w:hint="eastAsia"/>
          <w:color w:val="2E2E2E"/>
          <w:sz w:val="20"/>
          <w:lang w:eastAsia="es-AR"/>
        </w:rPr>
        <w:t> </w:t>
      </w:r>
      <w:hyperlink r:id="rId9249" w:history="1">
        <w:r w:rsidR="009335BA" w:rsidRPr="00AB0605">
          <w:rPr>
            <w:rFonts w:ascii="Arial Unicode MS" w:eastAsia="Arial Unicode MS" w:hAnsi="Arial Unicode MS" w:cs="Arial Unicode MS" w:hint="eastAsia"/>
            <w:color w:val="316C9D"/>
            <w:sz w:val="20"/>
            <w:lang w:eastAsia="es-AR"/>
          </w:rPr>
          <w:t>Tolinski</w:t>
        </w:r>
      </w:hyperlink>
      <w:r w:rsidR="009335BA" w:rsidRPr="00AB0605">
        <w:rPr>
          <w:rFonts w:hint="eastAsia"/>
          <w:lang w:eastAsia="es-AR"/>
        </w:rPr>
        <w:t xml:space="preserve"> </w:t>
      </w:r>
      <w:r w:rsidR="009335BA" w:rsidRPr="00AB0605">
        <w:rPr>
          <w:rFonts w:ascii="Arial Unicode MS" w:eastAsia="Arial Unicode MS" w:hAnsi="Arial Unicode MS" w:cs="Arial Unicode MS" w:hint="eastAsia"/>
          <w:color w:val="2E2E2E"/>
          <w:sz w:val="20"/>
          <w:szCs w:val="20"/>
          <w:lang w:eastAsia="es-AR"/>
        </w:rPr>
        <w:t>Josh,</w:t>
      </w:r>
      <w:r w:rsidR="009335BA" w:rsidRPr="00AB0605">
        <w:rPr>
          <w:rFonts w:ascii="Arial Unicode MS" w:eastAsia="Arial Unicode MS" w:hAnsi="Arial Unicode MS" w:cs="Arial Unicode MS" w:hint="eastAsia"/>
          <w:color w:val="2E2E2E"/>
          <w:sz w:val="20"/>
          <w:lang w:eastAsia="es-AR"/>
        </w:rPr>
        <w:t> </w:t>
      </w:r>
      <w:hyperlink r:id="rId9250" w:history="1">
        <w:r w:rsidR="009335BA" w:rsidRPr="00AB0605">
          <w:rPr>
            <w:rFonts w:ascii="Arial Unicode MS" w:eastAsia="Arial Unicode MS" w:hAnsi="Arial Unicode MS" w:cs="Arial Unicode MS" w:hint="eastAsia"/>
            <w:color w:val="316C9D"/>
            <w:sz w:val="20"/>
            <w:lang w:eastAsia="es-AR"/>
          </w:rPr>
          <w:t>Ueda</w:t>
        </w:r>
      </w:hyperlink>
      <w:r w:rsidR="009335BA" w:rsidRPr="00AB0605">
        <w:rPr>
          <w:rFonts w:hint="eastAsia"/>
          <w:lang w:eastAsia="es-AR"/>
        </w:rPr>
        <w:t xml:space="preserve"> </w:t>
      </w:r>
      <w:r w:rsidR="009335BA" w:rsidRPr="00AB0605">
        <w:rPr>
          <w:rFonts w:ascii="Arial Unicode MS" w:eastAsia="Arial Unicode MS" w:hAnsi="Arial Unicode MS" w:cs="Arial Unicode MS" w:hint="eastAsia"/>
          <w:color w:val="2E2E2E"/>
          <w:sz w:val="20"/>
          <w:szCs w:val="20"/>
          <w:lang w:eastAsia="es-AR"/>
        </w:rPr>
        <w:t>Atsushi,</w:t>
      </w:r>
      <w:r w:rsidR="009335BA" w:rsidRPr="00AB0605">
        <w:rPr>
          <w:rFonts w:ascii="Arial Unicode MS" w:eastAsia="Arial Unicode MS" w:hAnsi="Arial Unicode MS" w:cs="Arial Unicode MS" w:hint="eastAsia"/>
          <w:color w:val="2E2E2E"/>
          <w:sz w:val="20"/>
          <w:lang w:eastAsia="es-AR"/>
        </w:rPr>
        <w:t> </w:t>
      </w:r>
      <w:hyperlink r:id="rId9251" w:history="1">
        <w:r w:rsidR="009335BA" w:rsidRPr="00AB0605">
          <w:rPr>
            <w:rFonts w:ascii="Arial Unicode MS" w:eastAsia="Arial Unicode MS" w:hAnsi="Arial Unicode MS" w:cs="Arial Unicode MS" w:hint="eastAsia"/>
            <w:color w:val="316C9D"/>
            <w:sz w:val="20"/>
            <w:lang w:val="es-AR" w:eastAsia="es-AR"/>
          </w:rPr>
          <w:t>Wu</w:t>
        </w:r>
      </w:hyperlink>
      <w:r w:rsidR="009335BA" w:rsidRPr="00AB0605">
        <w:rPr>
          <w:rFonts w:hint="eastAsia"/>
          <w:lang w:val="es-AR" w:eastAsia="es-AR"/>
        </w:rPr>
        <w:t xml:space="preserve"> </w:t>
      </w:r>
      <w:r w:rsidR="009335BA" w:rsidRPr="00AB0605">
        <w:rPr>
          <w:rFonts w:ascii="Arial Unicode MS" w:eastAsia="Arial Unicode MS" w:hAnsi="Arial Unicode MS" w:cs="Arial Unicode MS" w:hint="eastAsia"/>
          <w:color w:val="2E2E2E"/>
          <w:sz w:val="20"/>
          <w:szCs w:val="20"/>
          <w:lang w:val="es-AR" w:eastAsia="es-AR"/>
        </w:rPr>
        <w:t>Chun-Fang,</w:t>
      </w:r>
      <w:r w:rsidR="009335BA" w:rsidRPr="00AB0605">
        <w:rPr>
          <w:rFonts w:ascii="Arial Unicode MS" w:eastAsia="Arial Unicode MS" w:hAnsi="Arial Unicode MS" w:cs="Arial Unicode MS" w:hint="eastAsia"/>
          <w:color w:val="2E2E2E"/>
          <w:sz w:val="20"/>
          <w:lang w:val="es-AR" w:eastAsia="es-AR"/>
        </w:rPr>
        <w:t> </w:t>
      </w:r>
      <w:hyperlink r:id="rId9252" w:history="1">
        <w:r w:rsidR="009335BA" w:rsidRPr="00AB0605">
          <w:rPr>
            <w:rFonts w:ascii="Arial Unicode MS" w:eastAsia="Arial Unicode MS" w:hAnsi="Arial Unicode MS" w:cs="Arial Unicode MS" w:hint="eastAsia"/>
            <w:color w:val="316C9D"/>
            <w:sz w:val="20"/>
            <w:lang w:val="es-AR" w:eastAsia="es-AR"/>
          </w:rPr>
          <w:t>Zhorov</w:t>
        </w:r>
      </w:hyperlink>
      <w:r w:rsidR="009335BA" w:rsidRPr="00AB0605">
        <w:rPr>
          <w:rFonts w:hint="eastAsia"/>
          <w:lang w:val="es-AR" w:eastAsia="es-AR"/>
        </w:rPr>
        <w:t xml:space="preserve"> </w:t>
      </w:r>
      <w:r w:rsidR="009335BA" w:rsidRPr="00AB0605">
        <w:rPr>
          <w:rFonts w:ascii="Arial Unicode MS" w:eastAsia="Arial Unicode MS" w:hAnsi="Arial Unicode MS" w:cs="Arial Unicode MS" w:hint="eastAsia"/>
          <w:color w:val="2E2E2E"/>
          <w:sz w:val="20"/>
          <w:szCs w:val="20"/>
          <w:lang w:val="es-AR" w:eastAsia="es-AR"/>
        </w:rPr>
        <w:t>Boris S.,</w:t>
      </w:r>
      <w:hyperlink r:id="rId9253" w:history="1">
        <w:r w:rsidR="009335BA" w:rsidRPr="00AB0605">
          <w:rPr>
            <w:rFonts w:ascii="Arial Unicode MS" w:eastAsia="Arial Unicode MS" w:hAnsi="Arial Unicode MS" w:cs="Arial Unicode MS" w:hint="eastAsia"/>
            <w:color w:val="316C9D"/>
            <w:sz w:val="20"/>
            <w:lang w:val="es-AR" w:eastAsia="es-AR"/>
          </w:rPr>
          <w:t xml:space="preserve"> Dong</w:t>
        </w:r>
      </w:hyperlink>
      <w:r w:rsidR="009335BA" w:rsidRPr="00AB0605">
        <w:rPr>
          <w:rFonts w:hint="eastAsia"/>
          <w:lang w:val="es-AR" w:eastAsia="es-AR"/>
        </w:rPr>
        <w:t xml:space="preserve"> </w:t>
      </w:r>
      <w:r w:rsidR="009335BA" w:rsidRPr="00AB0605">
        <w:rPr>
          <w:rFonts w:ascii="Arial Unicode MS" w:eastAsia="Arial Unicode MS" w:hAnsi="Arial Unicode MS" w:cs="Arial Unicode MS" w:hint="eastAsia"/>
          <w:color w:val="2E2E2E"/>
          <w:sz w:val="20"/>
          <w:szCs w:val="20"/>
          <w:lang w:val="es-AR" w:eastAsia="es-AR"/>
        </w:rPr>
        <w:t>Ke</w:t>
      </w:r>
      <w:r w:rsidR="009335BA" w:rsidRPr="00AB0605">
        <w:rPr>
          <w:rFonts w:ascii="Arial Unicode MS" w:eastAsia="Arial Unicode MS" w:hAnsi="Arial Unicode MS" w:cs="Arial Unicode MS"/>
          <w:color w:val="2E2E2E"/>
          <w:sz w:val="20"/>
          <w:szCs w:val="20"/>
          <w:lang w:val="es-AR" w:eastAsia="es-AR"/>
        </w:rPr>
        <w:t xml:space="preserve"> .</w:t>
      </w:r>
      <w:r w:rsidR="009335BA" w:rsidRPr="00AB0605">
        <w:rPr>
          <w:rFonts w:ascii="Arial Unicode MS" w:eastAsia="Arial Unicode MS" w:hAnsi="Arial Unicode MS" w:cs="Arial Unicode MS" w:hint="eastAsia"/>
          <w:color w:val="2E2E2E"/>
          <w:sz w:val="14"/>
          <w:vertAlign w:val="superscript"/>
          <w:lang w:val="es-AR" w:eastAsia="es-AR"/>
        </w:rPr>
        <w:t> </w:t>
      </w:r>
      <w:r w:rsidR="009335BA" w:rsidRPr="009335BA">
        <w:rPr>
          <w:rFonts w:ascii="Arial Unicode MS" w:eastAsia="Arial Unicode MS" w:hAnsi="Arial Unicode MS" w:cs="Arial Unicode MS" w:hint="eastAsia"/>
          <w:b/>
          <w:bCs/>
          <w:color w:val="5C5C5C"/>
          <w:kern w:val="36"/>
          <w:lang w:eastAsia="es-AR"/>
        </w:rPr>
        <w:t>Di</w:t>
      </w:r>
      <w:r w:rsidR="009335BA" w:rsidRPr="009335BA">
        <w:rPr>
          <w:rFonts w:ascii="Arial Unicode MS" w:eastAsia="Arial Unicode MS" w:hAnsi="Arial Unicode MS" w:cs="Arial Unicode MS"/>
          <w:b/>
          <w:bCs/>
          <w:color w:val="5C5C5C"/>
          <w:kern w:val="36"/>
          <w:lang w:eastAsia="es-AR"/>
        </w:rPr>
        <w:t>stintos roles de los canales DmNav y DSC1 en la acción del DDT y piretroides</w:t>
      </w:r>
      <w:r w:rsidR="009335BA">
        <w:rPr>
          <w:rFonts w:ascii="Arial Unicode MS" w:eastAsia="Arial Unicode MS" w:hAnsi="Arial Unicode MS" w:cs="Arial Unicode MS"/>
          <w:b/>
          <w:bCs/>
          <w:color w:val="5C5C5C"/>
          <w:kern w:val="36"/>
          <w:sz w:val="28"/>
          <w:szCs w:val="28"/>
          <w:lang w:eastAsia="es-AR"/>
        </w:rPr>
        <w:t xml:space="preserve">. </w:t>
      </w:r>
      <w:r w:rsidR="009335BA" w:rsidRPr="00AB0605">
        <w:rPr>
          <w:rFonts w:ascii="Arial Unicode MS" w:eastAsia="Arial Unicode MS" w:hAnsi="Arial Unicode MS" w:cs="Arial Unicode MS"/>
          <w:bCs/>
          <w:color w:val="5C5C5C"/>
          <w:kern w:val="36"/>
          <w:lang w:eastAsia="es-AR"/>
        </w:rPr>
        <w:t>Neurotoxicology, Volume 47, March 2015, Pages 99-106.</w:t>
      </w:r>
    </w:p>
    <w:p w:rsidR="00012DD9" w:rsidRDefault="00012DD9" w:rsidP="00012DD9">
      <w:pPr>
        <w:shd w:val="clear" w:color="auto" w:fill="FFFFFF"/>
        <w:rPr>
          <w:rFonts w:ascii="Arial" w:hAnsi="Arial" w:cs="Arial"/>
          <w:color w:val="000000"/>
          <w:szCs w:val="22"/>
          <w:lang w:eastAsia="es-AR"/>
        </w:rPr>
      </w:pPr>
    </w:p>
    <w:p w:rsidR="00012DD9" w:rsidRPr="00FF5A93" w:rsidRDefault="006359CD" w:rsidP="00012DD9">
      <w:pPr>
        <w:shd w:val="clear" w:color="auto" w:fill="FFFFFF"/>
        <w:jc w:val="both"/>
        <w:rPr>
          <w:rFonts w:ascii="Arial" w:hAnsi="Arial" w:cs="Arial"/>
          <w:color w:val="000000"/>
          <w:sz w:val="22"/>
          <w:szCs w:val="22"/>
          <w:lang w:val="es-AR" w:eastAsia="es-AR"/>
        </w:rPr>
      </w:pPr>
      <w:hyperlink r:id="rId9254" w:history="1">
        <w:r w:rsidR="00012DD9" w:rsidRPr="00FF5A93">
          <w:rPr>
            <w:rFonts w:ascii="Arial" w:hAnsi="Arial" w:cs="Arial"/>
            <w:color w:val="660066"/>
            <w:lang w:val="es-AR" w:eastAsia="es-AR"/>
          </w:rPr>
          <w:t>Rocha TL</w:t>
        </w:r>
      </w:hyperlink>
      <w:r w:rsidR="00012DD9" w:rsidRPr="00FF5A93">
        <w:rPr>
          <w:rFonts w:ascii="Arial" w:hAnsi="Arial" w:cs="Arial"/>
          <w:color w:val="000000"/>
          <w:szCs w:val="22"/>
          <w:lang w:val="es-AR" w:eastAsia="es-AR"/>
        </w:rPr>
        <w:t>,</w:t>
      </w:r>
      <w:r w:rsidR="00012DD9" w:rsidRPr="00FF5A93">
        <w:rPr>
          <w:rFonts w:ascii="Arial" w:hAnsi="Arial" w:cs="Arial"/>
          <w:color w:val="000000"/>
          <w:lang w:val="es-AR" w:eastAsia="es-AR"/>
        </w:rPr>
        <w:t> </w:t>
      </w:r>
      <w:hyperlink r:id="rId9255" w:history="1">
        <w:r w:rsidR="00012DD9" w:rsidRPr="00FF5A93">
          <w:rPr>
            <w:rFonts w:ascii="Arial" w:hAnsi="Arial" w:cs="Arial"/>
            <w:color w:val="660066"/>
            <w:lang w:val="es-AR" w:eastAsia="es-AR"/>
          </w:rPr>
          <w:t>Santos AP</w:t>
        </w:r>
      </w:hyperlink>
      <w:r w:rsidR="00012DD9" w:rsidRPr="00FF5A93">
        <w:rPr>
          <w:rFonts w:ascii="Arial" w:hAnsi="Arial" w:cs="Arial"/>
          <w:color w:val="000000"/>
          <w:szCs w:val="22"/>
          <w:lang w:val="es-AR" w:eastAsia="es-AR"/>
        </w:rPr>
        <w:t>,</w:t>
      </w:r>
      <w:r w:rsidR="00012DD9" w:rsidRPr="00FF5A93">
        <w:rPr>
          <w:rFonts w:ascii="Arial" w:hAnsi="Arial" w:cs="Arial"/>
          <w:color w:val="000000"/>
          <w:lang w:val="es-AR" w:eastAsia="es-AR"/>
        </w:rPr>
        <w:t> </w:t>
      </w:r>
      <w:hyperlink r:id="rId9256" w:history="1">
        <w:r w:rsidR="00012DD9" w:rsidRPr="00FF5A93">
          <w:rPr>
            <w:rFonts w:ascii="Arial" w:hAnsi="Arial" w:cs="Arial"/>
            <w:color w:val="660066"/>
            <w:lang w:val="es-AR" w:eastAsia="es-AR"/>
          </w:rPr>
          <w:t>Yamada ÁT</w:t>
        </w:r>
      </w:hyperlink>
      <w:r w:rsidR="00012DD9" w:rsidRPr="00FF5A93">
        <w:rPr>
          <w:rFonts w:ascii="Arial" w:hAnsi="Arial" w:cs="Arial"/>
          <w:color w:val="000000"/>
          <w:szCs w:val="22"/>
          <w:lang w:val="es-AR" w:eastAsia="es-AR"/>
        </w:rPr>
        <w:t>,</w:t>
      </w:r>
      <w:r w:rsidR="00012DD9" w:rsidRPr="00FF5A93">
        <w:rPr>
          <w:rFonts w:ascii="Arial" w:hAnsi="Arial" w:cs="Arial"/>
          <w:color w:val="000000"/>
          <w:lang w:val="es-AR" w:eastAsia="es-AR"/>
        </w:rPr>
        <w:t> </w:t>
      </w:r>
      <w:hyperlink r:id="rId9257" w:history="1">
        <w:r w:rsidR="00012DD9" w:rsidRPr="00FF5A93">
          <w:rPr>
            <w:rFonts w:ascii="Arial" w:hAnsi="Arial" w:cs="Arial"/>
            <w:color w:val="660066"/>
            <w:lang w:val="es-AR" w:eastAsia="es-AR"/>
          </w:rPr>
          <w:t>Soares CM</w:t>
        </w:r>
      </w:hyperlink>
      <w:r w:rsidR="00012DD9" w:rsidRPr="00FF5A93">
        <w:rPr>
          <w:rFonts w:ascii="Arial" w:hAnsi="Arial" w:cs="Arial"/>
          <w:color w:val="000000"/>
          <w:szCs w:val="22"/>
          <w:lang w:val="es-AR" w:eastAsia="es-AR"/>
        </w:rPr>
        <w:t>,</w:t>
      </w:r>
      <w:r w:rsidR="00012DD9" w:rsidRPr="00FF5A93">
        <w:rPr>
          <w:rFonts w:ascii="Arial" w:hAnsi="Arial" w:cs="Arial"/>
          <w:color w:val="000000"/>
          <w:lang w:val="es-AR" w:eastAsia="es-AR"/>
        </w:rPr>
        <w:t> </w:t>
      </w:r>
      <w:hyperlink r:id="rId9258" w:history="1">
        <w:r w:rsidR="00012DD9" w:rsidRPr="00FF5A93">
          <w:rPr>
            <w:rFonts w:ascii="Arial" w:hAnsi="Arial" w:cs="Arial"/>
            <w:color w:val="660066"/>
            <w:lang w:val="es-AR" w:eastAsia="es-AR"/>
          </w:rPr>
          <w:t>Borges CL</w:t>
        </w:r>
      </w:hyperlink>
      <w:r w:rsidR="00012DD9" w:rsidRPr="00FF5A93">
        <w:rPr>
          <w:rFonts w:ascii="Arial" w:hAnsi="Arial" w:cs="Arial"/>
          <w:color w:val="000000"/>
          <w:szCs w:val="22"/>
          <w:lang w:val="es-AR" w:eastAsia="es-AR"/>
        </w:rPr>
        <w:t>,</w:t>
      </w:r>
      <w:r w:rsidR="00012DD9" w:rsidRPr="00FF5A93">
        <w:rPr>
          <w:rFonts w:ascii="Arial" w:hAnsi="Arial" w:cs="Arial"/>
          <w:color w:val="000000"/>
          <w:lang w:val="es-AR" w:eastAsia="es-AR"/>
        </w:rPr>
        <w:t> </w:t>
      </w:r>
      <w:hyperlink r:id="rId9259" w:history="1">
        <w:r w:rsidR="00012DD9" w:rsidRPr="00FF5A93">
          <w:rPr>
            <w:rFonts w:ascii="Arial" w:hAnsi="Arial" w:cs="Arial"/>
            <w:color w:val="660066"/>
            <w:lang w:val="es-AR" w:eastAsia="es-AR"/>
          </w:rPr>
          <w:t>Bailão AM</w:t>
        </w:r>
      </w:hyperlink>
      <w:r w:rsidR="00012DD9" w:rsidRPr="00FF5A93">
        <w:rPr>
          <w:rFonts w:ascii="Arial" w:hAnsi="Arial" w:cs="Arial"/>
          <w:color w:val="000000"/>
          <w:szCs w:val="22"/>
          <w:lang w:val="es-AR" w:eastAsia="es-AR"/>
        </w:rPr>
        <w:t>,</w:t>
      </w:r>
      <w:r w:rsidR="00012DD9" w:rsidRPr="00FF5A93">
        <w:rPr>
          <w:rFonts w:ascii="Arial" w:hAnsi="Arial" w:cs="Arial"/>
          <w:color w:val="000000"/>
          <w:lang w:val="es-AR" w:eastAsia="es-AR"/>
        </w:rPr>
        <w:t> </w:t>
      </w:r>
      <w:hyperlink r:id="rId9260" w:history="1">
        <w:r w:rsidR="00012DD9" w:rsidRPr="00FF5A93">
          <w:rPr>
            <w:rFonts w:ascii="Arial" w:hAnsi="Arial" w:cs="Arial"/>
            <w:color w:val="660066"/>
            <w:lang w:val="es-AR" w:eastAsia="es-AR"/>
          </w:rPr>
          <w:t>Sabóia-Morais SM</w:t>
        </w:r>
      </w:hyperlink>
      <w:r w:rsidR="00012DD9" w:rsidRPr="00FF5A93">
        <w:rPr>
          <w:rFonts w:ascii="Arial" w:hAnsi="Arial" w:cs="Arial"/>
          <w:color w:val="000000"/>
          <w:szCs w:val="22"/>
          <w:lang w:val="es-AR" w:eastAsia="es-AR"/>
        </w:rPr>
        <w:t>.</w:t>
      </w:r>
      <w:r w:rsidR="00012DD9" w:rsidRPr="00012DD9">
        <w:rPr>
          <w:rFonts w:ascii="Arial" w:hAnsi="Arial" w:cs="Arial"/>
          <w:b/>
          <w:bCs/>
          <w:color w:val="000000"/>
          <w:kern w:val="36"/>
          <w:lang w:val="es-AR" w:eastAsia="es-AR"/>
        </w:rPr>
        <w:t>Respuesta Proteómica e histopatológico en las branquias de Poecilia reticulata expuesto herbicida a base de glifosato</w:t>
      </w:r>
      <w:r w:rsidR="00012DD9" w:rsidRPr="00012DD9">
        <w:rPr>
          <w:rFonts w:ascii="Arial" w:hAnsi="Arial" w:cs="Arial"/>
          <w:b/>
          <w:bCs/>
          <w:color w:val="000000"/>
          <w:kern w:val="36"/>
          <w:lang w:eastAsia="es-AR"/>
        </w:rPr>
        <w:t>.</w:t>
      </w:r>
      <w:r w:rsidR="00012DD9">
        <w:rPr>
          <w:rFonts w:ascii="Arial" w:hAnsi="Arial" w:cs="Arial"/>
          <w:b/>
          <w:bCs/>
          <w:color w:val="000000"/>
          <w:kern w:val="36"/>
          <w:sz w:val="30"/>
          <w:szCs w:val="30"/>
          <w:lang w:eastAsia="es-AR"/>
        </w:rPr>
        <w:t xml:space="preserve"> </w:t>
      </w:r>
      <w:hyperlink r:id="rId9261" w:tooltip="Environmental toxicology and pharmacology." w:history="1">
        <w:r w:rsidR="00012DD9" w:rsidRPr="00FF5A93">
          <w:rPr>
            <w:rFonts w:ascii="Arial" w:hAnsi="Arial" w:cs="Arial"/>
            <w:color w:val="660066"/>
            <w:sz w:val="20"/>
            <w:lang w:val="es-AR" w:eastAsia="es-AR"/>
          </w:rPr>
          <w:t>Environ Toxicol Pharmacol.</w:t>
        </w:r>
      </w:hyperlink>
      <w:r w:rsidR="00012DD9" w:rsidRPr="00FF5A93">
        <w:rPr>
          <w:rFonts w:ascii="Arial" w:hAnsi="Arial" w:cs="Arial"/>
          <w:color w:val="000000"/>
          <w:sz w:val="20"/>
          <w:lang w:val="es-AR" w:eastAsia="es-AR"/>
        </w:rPr>
        <w:t> </w:t>
      </w:r>
      <w:r w:rsidR="00012DD9" w:rsidRPr="00FF5A93">
        <w:rPr>
          <w:rFonts w:ascii="Arial" w:hAnsi="Arial" w:cs="Arial"/>
          <w:color w:val="000000"/>
          <w:sz w:val="20"/>
          <w:szCs w:val="20"/>
          <w:lang w:val="es-AR" w:eastAsia="es-AR"/>
        </w:rPr>
        <w:t xml:space="preserve">2015 May 13;40(1):175-186. </w:t>
      </w:r>
    </w:p>
    <w:p w:rsidR="009335BA" w:rsidRDefault="009335BA" w:rsidP="00F013AC">
      <w:pPr>
        <w:shd w:val="clear" w:color="auto" w:fill="FFFFFF"/>
        <w:spacing w:line="300" w:lineRule="atLeast"/>
        <w:jc w:val="both"/>
        <w:textAlignment w:val="baseline"/>
      </w:pPr>
    </w:p>
    <w:p w:rsidR="00F013AC" w:rsidRPr="00F013AC" w:rsidRDefault="006359CD" w:rsidP="00F013AC">
      <w:pPr>
        <w:shd w:val="clear" w:color="auto" w:fill="FFFFFF"/>
        <w:spacing w:line="300" w:lineRule="atLeast"/>
        <w:jc w:val="both"/>
        <w:textAlignment w:val="baseline"/>
        <w:rPr>
          <w:rFonts w:ascii="Arial Unicode MS" w:eastAsia="Arial Unicode MS" w:hAnsi="Arial Unicode MS" w:cs="Arial Unicode MS"/>
          <w:color w:val="2E2E2E"/>
          <w:sz w:val="22"/>
          <w:szCs w:val="22"/>
          <w:lang w:eastAsia="es-AR"/>
        </w:rPr>
      </w:pPr>
      <w:hyperlink r:id="rId9262" w:history="1">
        <w:r w:rsidR="00F013AC" w:rsidRPr="00F013AC">
          <w:rPr>
            <w:rFonts w:ascii="Arial Unicode MS" w:eastAsia="Arial Unicode MS" w:hAnsi="Arial Unicode MS" w:cs="Arial Unicode MS" w:hint="eastAsia"/>
            <w:color w:val="316C9D"/>
            <w:sz w:val="22"/>
            <w:szCs w:val="22"/>
            <w:lang w:eastAsia="es-AR"/>
          </w:rPr>
          <w:t>Rojas</w:t>
        </w:r>
      </w:hyperlink>
      <w:r w:rsidR="00F013AC" w:rsidRPr="00F013AC">
        <w:rPr>
          <w:rFonts w:hint="eastAsia"/>
          <w:sz w:val="22"/>
          <w:szCs w:val="22"/>
        </w:rPr>
        <w:t xml:space="preserve"> </w:t>
      </w:r>
      <w:r w:rsidR="00F013AC" w:rsidRPr="00F013AC">
        <w:rPr>
          <w:rFonts w:ascii="Arial Unicode MS" w:eastAsia="Arial Unicode MS" w:hAnsi="Arial Unicode MS" w:cs="Arial Unicode MS" w:hint="eastAsia"/>
          <w:color w:val="2E2E2E"/>
          <w:sz w:val="22"/>
          <w:szCs w:val="22"/>
          <w:lang w:eastAsia="es-AR"/>
        </w:rPr>
        <w:t>Asheebo</w:t>
      </w:r>
      <w:r w:rsidR="00F013AC" w:rsidRPr="00F013AC">
        <w:rPr>
          <w:rFonts w:ascii="Arial Unicode MS" w:eastAsia="Arial Unicode MS" w:hAnsi="Arial Unicode MS" w:cs="Arial Unicode MS"/>
          <w:color w:val="2E2E2E"/>
          <w:sz w:val="22"/>
          <w:szCs w:val="22"/>
          <w:bdr w:val="none" w:sz="0" w:space="0" w:color="auto" w:frame="1"/>
          <w:vertAlign w:val="superscript"/>
          <w:lang w:eastAsia="es-AR"/>
        </w:rPr>
        <w:t xml:space="preserve"> </w:t>
      </w:r>
      <w:r w:rsidR="00F013AC" w:rsidRPr="00F013AC">
        <w:rPr>
          <w:rFonts w:ascii="Arial Unicode MS" w:eastAsia="Arial Unicode MS" w:hAnsi="Arial Unicode MS" w:cs="Arial Unicode MS" w:hint="eastAsia"/>
          <w:color w:val="2E2E2E"/>
          <w:sz w:val="22"/>
          <w:szCs w:val="22"/>
          <w:lang w:eastAsia="es-AR"/>
        </w:rPr>
        <w:t>, </w:t>
      </w:r>
      <w:hyperlink r:id="rId9263" w:history="1">
        <w:r w:rsidR="00F013AC" w:rsidRPr="00F013AC">
          <w:rPr>
            <w:rFonts w:ascii="Arial Unicode MS" w:eastAsia="Arial Unicode MS" w:hAnsi="Arial Unicode MS" w:cs="Arial Unicode MS" w:hint="eastAsia"/>
            <w:color w:val="316C9D"/>
            <w:sz w:val="22"/>
            <w:szCs w:val="22"/>
            <w:lang w:eastAsia="es-AR"/>
          </w:rPr>
          <w:t>Ganesh</w:t>
        </w:r>
      </w:hyperlink>
      <w:r w:rsidR="00F013AC" w:rsidRPr="00F013AC">
        <w:rPr>
          <w:rFonts w:hint="eastAsia"/>
          <w:sz w:val="22"/>
          <w:szCs w:val="22"/>
        </w:rPr>
        <w:t xml:space="preserve"> </w:t>
      </w:r>
      <w:r w:rsidR="00F013AC" w:rsidRPr="00F013AC">
        <w:rPr>
          <w:rFonts w:ascii="Arial Unicode MS" w:eastAsia="Arial Unicode MS" w:hAnsi="Arial Unicode MS" w:cs="Arial Unicode MS" w:hint="eastAsia"/>
          <w:color w:val="2E2E2E"/>
          <w:sz w:val="22"/>
          <w:szCs w:val="22"/>
          <w:lang w:eastAsia="es-AR"/>
        </w:rPr>
        <w:t>Thota, </w:t>
      </w:r>
      <w:hyperlink r:id="rId9264" w:history="1">
        <w:r w:rsidR="00F013AC" w:rsidRPr="00F013AC">
          <w:rPr>
            <w:rFonts w:ascii="Arial Unicode MS" w:eastAsia="Arial Unicode MS" w:hAnsi="Arial Unicode MS" w:cs="Arial Unicode MS" w:hint="eastAsia"/>
            <w:color w:val="316C9D"/>
            <w:sz w:val="22"/>
            <w:szCs w:val="22"/>
            <w:lang w:eastAsia="es-AR"/>
          </w:rPr>
          <w:t xml:space="preserve"> Lelutiu</w:t>
        </w:r>
      </w:hyperlink>
      <w:r w:rsidR="00F013AC" w:rsidRPr="00F013AC">
        <w:rPr>
          <w:rFonts w:hint="eastAsia"/>
          <w:sz w:val="22"/>
          <w:szCs w:val="22"/>
        </w:rPr>
        <w:t xml:space="preserve"> </w:t>
      </w:r>
      <w:r w:rsidR="00F013AC" w:rsidRPr="00F013AC">
        <w:rPr>
          <w:rFonts w:ascii="Arial Unicode MS" w:eastAsia="Arial Unicode MS" w:hAnsi="Arial Unicode MS" w:cs="Arial Unicode MS" w:hint="eastAsia"/>
          <w:color w:val="2E2E2E"/>
          <w:sz w:val="22"/>
          <w:szCs w:val="22"/>
          <w:lang w:eastAsia="es-AR"/>
        </w:rPr>
        <w:t>Nadia, </w:t>
      </w:r>
      <w:hyperlink r:id="rId9265" w:history="1">
        <w:r w:rsidR="00F013AC" w:rsidRPr="00F013AC">
          <w:rPr>
            <w:rFonts w:ascii="Arial Unicode MS" w:eastAsia="Arial Unicode MS" w:hAnsi="Arial Unicode MS" w:cs="Arial Unicode MS" w:hint="eastAsia"/>
            <w:color w:val="316C9D"/>
            <w:sz w:val="22"/>
            <w:szCs w:val="22"/>
            <w:lang w:eastAsia="es-AR"/>
          </w:rPr>
          <w:t>Gueorguieva</w:t>
        </w:r>
      </w:hyperlink>
      <w:r w:rsidR="00F013AC" w:rsidRPr="00F013AC">
        <w:rPr>
          <w:rFonts w:hint="eastAsia"/>
          <w:sz w:val="22"/>
          <w:szCs w:val="22"/>
        </w:rPr>
        <w:t xml:space="preserve"> </w:t>
      </w:r>
      <w:r w:rsidR="00F013AC" w:rsidRPr="00F013AC">
        <w:rPr>
          <w:rFonts w:ascii="Arial Unicode MS" w:eastAsia="Arial Unicode MS" w:hAnsi="Arial Unicode MS" w:cs="Arial Unicode MS" w:hint="eastAsia"/>
          <w:color w:val="2E2E2E"/>
          <w:sz w:val="22"/>
          <w:szCs w:val="22"/>
          <w:lang w:eastAsia="es-AR"/>
        </w:rPr>
        <w:t>Paoula, </w:t>
      </w:r>
      <w:hyperlink r:id="rId9266" w:history="1">
        <w:r w:rsidR="00F013AC" w:rsidRPr="00F013AC">
          <w:rPr>
            <w:rFonts w:ascii="Arial Unicode MS" w:eastAsia="Arial Unicode MS" w:hAnsi="Arial Unicode MS" w:cs="Arial Unicode MS" w:hint="eastAsia"/>
            <w:color w:val="316C9D"/>
            <w:sz w:val="22"/>
            <w:szCs w:val="22"/>
            <w:lang w:eastAsia="es-AR"/>
          </w:rPr>
          <w:t xml:space="preserve"> Dingledine</w:t>
        </w:r>
      </w:hyperlink>
      <w:r w:rsidR="00F013AC" w:rsidRPr="00F013AC">
        <w:rPr>
          <w:rFonts w:hint="eastAsia"/>
          <w:sz w:val="22"/>
          <w:szCs w:val="22"/>
        </w:rPr>
        <w:t xml:space="preserve"> </w:t>
      </w:r>
      <w:r w:rsidR="00F013AC" w:rsidRPr="00F013AC">
        <w:rPr>
          <w:rFonts w:ascii="Arial Unicode MS" w:eastAsia="Arial Unicode MS" w:hAnsi="Arial Unicode MS" w:cs="Arial Unicode MS" w:hint="eastAsia"/>
          <w:color w:val="2E2E2E"/>
          <w:sz w:val="22"/>
          <w:szCs w:val="22"/>
          <w:lang w:eastAsia="es-AR"/>
        </w:rPr>
        <w:t>Raymond</w:t>
      </w:r>
      <w:r w:rsidR="00F013AC" w:rsidRPr="00F013AC">
        <w:rPr>
          <w:rFonts w:ascii="Arial Unicode MS" w:eastAsia="Arial Unicode MS" w:hAnsi="Arial Unicode MS" w:cs="Arial Unicode MS"/>
          <w:color w:val="2E2E2E"/>
          <w:sz w:val="22"/>
          <w:szCs w:val="22"/>
          <w:lang w:eastAsia="es-AR"/>
        </w:rPr>
        <w:t>.</w:t>
      </w:r>
      <w:r w:rsidR="00F013AC" w:rsidRPr="00F013AC">
        <w:rPr>
          <w:rFonts w:ascii="Arial Unicode MS" w:eastAsia="Arial Unicode MS" w:hAnsi="Arial Unicode MS" w:cs="Arial Unicode MS"/>
          <w:b/>
          <w:bCs/>
          <w:color w:val="5C5C5C"/>
          <w:kern w:val="36"/>
          <w:lang w:eastAsia="es-AR"/>
        </w:rPr>
        <w:t>La inhibición del receptor EP2 prostaglandina es neuroprotector y acelera la recuperación funcional en un modelo de rata inducida por organofosforados de estado epiléptico.</w:t>
      </w:r>
      <w:r w:rsidR="00F013AC">
        <w:rPr>
          <w:rFonts w:ascii="Arial Unicode MS" w:eastAsia="Arial Unicode MS" w:hAnsi="Arial Unicode MS" w:cs="Arial Unicode MS"/>
          <w:b/>
          <w:bCs/>
          <w:color w:val="5C5C5C"/>
          <w:kern w:val="36"/>
          <w:sz w:val="28"/>
          <w:szCs w:val="28"/>
          <w:lang w:eastAsia="es-AR"/>
        </w:rPr>
        <w:t xml:space="preserve"> </w:t>
      </w:r>
      <w:r w:rsidR="00F013AC" w:rsidRPr="00F013AC">
        <w:rPr>
          <w:rFonts w:ascii="Arial Unicode MS" w:eastAsia="Arial Unicode MS" w:hAnsi="Arial Unicode MS" w:cs="Arial Unicode MS"/>
          <w:bCs/>
          <w:color w:val="5C5C5C"/>
          <w:kern w:val="36"/>
          <w:sz w:val="22"/>
          <w:szCs w:val="22"/>
          <w:lang w:eastAsia="es-AR"/>
        </w:rPr>
        <w:t>Neuropharmacology, Volume 93, June 2015, pages 15-27.</w:t>
      </w:r>
    </w:p>
    <w:p w:rsidR="00DB6E1A" w:rsidRDefault="00DB6E1A" w:rsidP="00DB6E1A">
      <w:pPr>
        <w:shd w:val="clear" w:color="auto" w:fill="FFFFFF"/>
        <w:spacing w:line="300" w:lineRule="atLeast"/>
        <w:jc w:val="both"/>
        <w:textAlignment w:val="baseline"/>
      </w:pPr>
    </w:p>
    <w:p w:rsidR="00DB6E1A" w:rsidRDefault="006359CD" w:rsidP="00DB6E1A">
      <w:pPr>
        <w:shd w:val="clear" w:color="auto" w:fill="FFFFFF"/>
        <w:spacing w:line="300" w:lineRule="atLeast"/>
        <w:jc w:val="both"/>
        <w:textAlignment w:val="baseline"/>
        <w:rPr>
          <w:rFonts w:ascii="Arial Unicode MS" w:eastAsia="Arial Unicode MS" w:hAnsi="Arial Unicode MS" w:cs="Arial Unicode MS"/>
          <w:bCs/>
          <w:color w:val="5C5C5C"/>
          <w:kern w:val="36"/>
          <w:sz w:val="22"/>
          <w:szCs w:val="22"/>
          <w:lang w:eastAsia="es-AR"/>
        </w:rPr>
      </w:pPr>
      <w:hyperlink r:id="rId9267" w:history="1">
        <w:r w:rsidR="00DB6E1A" w:rsidRPr="000011DF">
          <w:rPr>
            <w:rFonts w:ascii="Arial Unicode MS" w:eastAsia="Arial Unicode MS" w:hAnsi="Arial Unicode MS" w:cs="Arial Unicode MS" w:hint="eastAsia"/>
            <w:color w:val="316C9D"/>
            <w:sz w:val="20"/>
            <w:lang w:eastAsia="es-AR"/>
          </w:rPr>
          <w:t>Romero</w:t>
        </w:r>
      </w:hyperlink>
      <w:r w:rsidR="00DB6E1A" w:rsidRPr="000011DF">
        <w:rPr>
          <w:rFonts w:hint="eastAsia"/>
        </w:rPr>
        <w:t xml:space="preserve"> </w:t>
      </w:r>
      <w:r w:rsidR="00DB6E1A" w:rsidRPr="000011DF">
        <w:rPr>
          <w:rFonts w:eastAsia="Arial Unicode MS" w:hint="eastAsia"/>
        </w:rPr>
        <w:t>A.</w:t>
      </w:r>
      <w:r w:rsidR="00DB6E1A" w:rsidRPr="000011DF">
        <w:rPr>
          <w:rFonts w:ascii="Arial Unicode MS" w:eastAsia="Arial Unicode MS" w:hAnsi="Arial Unicode MS" w:cs="Arial Unicode MS" w:hint="eastAsia"/>
          <w:color w:val="2E2E2E"/>
          <w:sz w:val="20"/>
          <w:lang w:eastAsia="es-AR"/>
        </w:rPr>
        <w:t> </w:t>
      </w:r>
      <w:r w:rsidR="00DB6E1A" w:rsidRPr="000011DF">
        <w:rPr>
          <w:rFonts w:ascii="Arial Unicode MS" w:eastAsia="Arial Unicode MS" w:hAnsi="Arial Unicode MS" w:cs="Arial Unicode MS" w:hint="eastAsia"/>
          <w:color w:val="2E2E2E"/>
          <w:sz w:val="20"/>
          <w:szCs w:val="20"/>
          <w:lang w:eastAsia="es-AR"/>
        </w:rPr>
        <w:t>,</w:t>
      </w:r>
      <w:r w:rsidR="00DB6E1A" w:rsidRPr="000011DF">
        <w:rPr>
          <w:rFonts w:ascii="Arial Unicode MS" w:eastAsia="Arial Unicode MS" w:hAnsi="Arial Unicode MS" w:cs="Arial Unicode MS" w:hint="eastAsia"/>
          <w:color w:val="2E2E2E"/>
          <w:sz w:val="20"/>
          <w:lang w:eastAsia="es-AR"/>
        </w:rPr>
        <w:t> </w:t>
      </w:r>
      <w:hyperlink r:id="rId9268" w:history="1">
        <w:r w:rsidR="00DB6E1A" w:rsidRPr="000011DF">
          <w:rPr>
            <w:rFonts w:ascii="Arial Unicode MS" w:eastAsia="Arial Unicode MS" w:hAnsi="Arial Unicode MS" w:cs="Arial Unicode MS" w:hint="eastAsia"/>
            <w:color w:val="316C9D"/>
            <w:sz w:val="20"/>
            <w:lang w:eastAsia="es-AR"/>
          </w:rPr>
          <w:t>Ares</w:t>
        </w:r>
      </w:hyperlink>
      <w:r w:rsidR="00DB6E1A" w:rsidRPr="000011DF">
        <w:rPr>
          <w:rFonts w:hint="eastAsia"/>
        </w:rPr>
        <w:t xml:space="preserve"> </w:t>
      </w:r>
      <w:r w:rsidR="00DB6E1A" w:rsidRPr="000011DF">
        <w:rPr>
          <w:rFonts w:eastAsia="Arial Unicode MS" w:hint="eastAsia"/>
        </w:rPr>
        <w:t>I.</w:t>
      </w:r>
      <w:r w:rsidR="00DB6E1A" w:rsidRPr="000011DF">
        <w:rPr>
          <w:rFonts w:ascii="Arial Unicode MS" w:eastAsia="Arial Unicode MS" w:hAnsi="Arial Unicode MS" w:cs="Arial Unicode MS" w:hint="eastAsia"/>
          <w:color w:val="2E2E2E"/>
          <w:sz w:val="20"/>
          <w:lang w:eastAsia="es-AR"/>
        </w:rPr>
        <w:t> </w:t>
      </w:r>
      <w:r w:rsidR="00DB6E1A" w:rsidRPr="000011DF">
        <w:rPr>
          <w:rFonts w:ascii="Arial Unicode MS" w:eastAsia="Arial Unicode MS" w:hAnsi="Arial Unicode MS" w:cs="Arial Unicode MS" w:hint="eastAsia"/>
          <w:color w:val="2E2E2E"/>
          <w:sz w:val="20"/>
          <w:szCs w:val="20"/>
          <w:lang w:eastAsia="es-AR"/>
        </w:rPr>
        <w:t>,</w:t>
      </w:r>
      <w:r w:rsidR="00DB6E1A" w:rsidRPr="000011DF">
        <w:rPr>
          <w:rFonts w:ascii="Arial Unicode MS" w:eastAsia="Arial Unicode MS" w:hAnsi="Arial Unicode MS" w:cs="Arial Unicode MS" w:hint="eastAsia"/>
          <w:color w:val="2E2E2E"/>
          <w:sz w:val="20"/>
          <w:lang w:eastAsia="es-AR"/>
        </w:rPr>
        <w:t> </w:t>
      </w:r>
      <w:hyperlink r:id="rId9269" w:history="1">
        <w:r w:rsidR="00DB6E1A" w:rsidRPr="000011DF">
          <w:rPr>
            <w:rFonts w:ascii="Arial Unicode MS" w:eastAsia="Arial Unicode MS" w:hAnsi="Arial Unicode MS" w:cs="Arial Unicode MS" w:hint="eastAsia"/>
            <w:color w:val="316C9D"/>
            <w:sz w:val="20"/>
            <w:lang w:eastAsia="es-AR"/>
          </w:rPr>
          <w:t>Ramos</w:t>
        </w:r>
      </w:hyperlink>
      <w:r w:rsidR="00DB6E1A" w:rsidRPr="000011DF">
        <w:rPr>
          <w:rFonts w:hint="eastAsia"/>
        </w:rPr>
        <w:t xml:space="preserve"> </w:t>
      </w:r>
      <w:r w:rsidR="00DB6E1A" w:rsidRPr="000011DF">
        <w:rPr>
          <w:rFonts w:eastAsia="Arial Unicode MS" w:hint="eastAsia"/>
        </w:rPr>
        <w:t>E.</w:t>
      </w:r>
      <w:r w:rsidR="00DB6E1A" w:rsidRPr="000011DF">
        <w:rPr>
          <w:rFonts w:ascii="Arial Unicode MS" w:eastAsia="Arial Unicode MS" w:hAnsi="Arial Unicode MS" w:cs="Arial Unicode MS" w:hint="eastAsia"/>
          <w:color w:val="2E2E2E"/>
          <w:sz w:val="20"/>
          <w:lang w:eastAsia="es-AR"/>
        </w:rPr>
        <w:t> </w:t>
      </w:r>
      <w:r w:rsidR="00DB6E1A" w:rsidRPr="000011DF">
        <w:rPr>
          <w:rFonts w:ascii="Arial Unicode MS" w:eastAsia="Arial Unicode MS" w:hAnsi="Arial Unicode MS" w:cs="Arial Unicode MS" w:hint="eastAsia"/>
          <w:color w:val="2E2E2E"/>
          <w:sz w:val="20"/>
          <w:szCs w:val="20"/>
          <w:lang w:eastAsia="es-AR"/>
        </w:rPr>
        <w:t>,</w:t>
      </w:r>
      <w:r w:rsidR="00DB6E1A" w:rsidRPr="000011DF">
        <w:rPr>
          <w:rFonts w:ascii="Arial Unicode MS" w:eastAsia="Arial Unicode MS" w:hAnsi="Arial Unicode MS" w:cs="Arial Unicode MS" w:hint="eastAsia"/>
          <w:color w:val="2E2E2E"/>
          <w:sz w:val="20"/>
          <w:lang w:eastAsia="es-AR"/>
        </w:rPr>
        <w:t> </w:t>
      </w:r>
      <w:hyperlink r:id="rId9270" w:history="1">
        <w:r w:rsidR="00DB6E1A" w:rsidRPr="000011DF">
          <w:rPr>
            <w:rFonts w:ascii="Arial Unicode MS" w:eastAsia="Arial Unicode MS" w:hAnsi="Arial Unicode MS" w:cs="Arial Unicode MS" w:hint="eastAsia"/>
            <w:color w:val="316C9D"/>
            <w:sz w:val="20"/>
            <w:lang w:eastAsia="es-AR"/>
          </w:rPr>
          <w:t>Castellano</w:t>
        </w:r>
      </w:hyperlink>
      <w:r w:rsidR="00DB6E1A" w:rsidRPr="000011DF">
        <w:rPr>
          <w:rFonts w:hint="eastAsia"/>
        </w:rPr>
        <w:t xml:space="preserve"> </w:t>
      </w:r>
      <w:r w:rsidR="00DB6E1A" w:rsidRPr="000011DF">
        <w:rPr>
          <w:rFonts w:eastAsia="Arial Unicode MS" w:hint="eastAsia"/>
        </w:rPr>
        <w:t>V.</w:t>
      </w:r>
      <w:r w:rsidR="00DB6E1A" w:rsidRPr="000011DF">
        <w:rPr>
          <w:rFonts w:ascii="Arial Unicode MS" w:eastAsia="Arial Unicode MS" w:hAnsi="Arial Unicode MS" w:cs="Arial Unicode MS" w:hint="eastAsia"/>
          <w:color w:val="2E2E2E"/>
          <w:sz w:val="20"/>
          <w:lang w:eastAsia="es-AR"/>
        </w:rPr>
        <w:t> </w:t>
      </w:r>
      <w:r w:rsidR="00DB6E1A" w:rsidRPr="000011DF">
        <w:rPr>
          <w:rFonts w:ascii="Arial Unicode MS" w:eastAsia="Arial Unicode MS" w:hAnsi="Arial Unicode MS" w:cs="Arial Unicode MS" w:hint="eastAsia"/>
          <w:color w:val="2E2E2E"/>
          <w:sz w:val="20"/>
          <w:szCs w:val="20"/>
          <w:lang w:eastAsia="es-AR"/>
        </w:rPr>
        <w:t>,</w:t>
      </w:r>
      <w:r w:rsidR="00DB6E1A" w:rsidRPr="000011DF">
        <w:rPr>
          <w:rFonts w:ascii="Arial Unicode MS" w:eastAsia="Arial Unicode MS" w:hAnsi="Arial Unicode MS" w:cs="Arial Unicode MS" w:hint="eastAsia"/>
          <w:color w:val="2E2E2E"/>
          <w:sz w:val="20"/>
          <w:lang w:eastAsia="es-AR"/>
        </w:rPr>
        <w:t> </w:t>
      </w:r>
      <w:hyperlink r:id="rId9271" w:history="1">
        <w:r w:rsidR="00DB6E1A" w:rsidRPr="000011DF">
          <w:rPr>
            <w:rFonts w:ascii="Arial Unicode MS" w:eastAsia="Arial Unicode MS" w:hAnsi="Arial Unicode MS" w:cs="Arial Unicode MS" w:hint="eastAsia"/>
            <w:color w:val="316C9D"/>
            <w:sz w:val="20"/>
            <w:lang w:eastAsia="es-AR"/>
          </w:rPr>
          <w:t xml:space="preserve"> Martínez</w:t>
        </w:r>
      </w:hyperlink>
      <w:r w:rsidR="00DB6E1A" w:rsidRPr="000011DF">
        <w:rPr>
          <w:rFonts w:hint="eastAsia"/>
        </w:rPr>
        <w:t xml:space="preserve"> </w:t>
      </w:r>
      <w:r w:rsidR="00DB6E1A" w:rsidRPr="000011DF">
        <w:rPr>
          <w:rFonts w:eastAsia="Arial Unicode MS" w:hint="eastAsia"/>
        </w:rPr>
        <w:t>M.</w:t>
      </w:r>
      <w:r w:rsidR="00DB6E1A" w:rsidRPr="000011DF">
        <w:rPr>
          <w:rFonts w:ascii="Arial Unicode MS" w:eastAsia="Arial Unicode MS" w:hAnsi="Arial Unicode MS" w:cs="Arial Unicode MS" w:hint="eastAsia"/>
          <w:color w:val="2E2E2E"/>
          <w:sz w:val="20"/>
          <w:lang w:eastAsia="es-AR"/>
        </w:rPr>
        <w:t> </w:t>
      </w:r>
      <w:r w:rsidR="00DB6E1A" w:rsidRPr="000011DF">
        <w:rPr>
          <w:rFonts w:ascii="Arial Unicode MS" w:eastAsia="Arial Unicode MS" w:hAnsi="Arial Unicode MS" w:cs="Arial Unicode MS" w:hint="eastAsia"/>
          <w:color w:val="2E2E2E"/>
          <w:sz w:val="20"/>
          <w:szCs w:val="20"/>
          <w:lang w:eastAsia="es-AR"/>
        </w:rPr>
        <w:t>,</w:t>
      </w:r>
      <w:r w:rsidR="00DB6E1A" w:rsidRPr="000011DF">
        <w:rPr>
          <w:rFonts w:ascii="Arial Unicode MS" w:eastAsia="Arial Unicode MS" w:hAnsi="Arial Unicode MS" w:cs="Arial Unicode MS" w:hint="eastAsia"/>
          <w:color w:val="2E2E2E"/>
          <w:sz w:val="20"/>
          <w:lang w:eastAsia="es-AR"/>
        </w:rPr>
        <w:t> </w:t>
      </w:r>
      <w:hyperlink r:id="rId9272" w:history="1">
        <w:r w:rsidR="00DB6E1A" w:rsidRPr="000011DF">
          <w:rPr>
            <w:rFonts w:ascii="Arial Unicode MS" w:eastAsia="Arial Unicode MS" w:hAnsi="Arial Unicode MS" w:cs="Arial Unicode MS" w:hint="eastAsia"/>
            <w:color w:val="316C9D"/>
            <w:sz w:val="20"/>
            <w:lang w:eastAsia="es-AR"/>
          </w:rPr>
          <w:t xml:space="preserve"> Martínez-Larrañaga</w:t>
        </w:r>
      </w:hyperlink>
      <w:r w:rsidR="00DB6E1A" w:rsidRPr="000011DF">
        <w:rPr>
          <w:rFonts w:hint="eastAsia"/>
        </w:rPr>
        <w:t xml:space="preserve"> </w:t>
      </w:r>
      <w:r w:rsidR="00DB6E1A" w:rsidRPr="000011DF">
        <w:rPr>
          <w:rFonts w:eastAsia="Arial Unicode MS" w:hint="eastAsia"/>
        </w:rPr>
        <w:t>M.R.</w:t>
      </w:r>
      <w:r w:rsidR="00DB6E1A" w:rsidRPr="000011DF">
        <w:rPr>
          <w:rFonts w:ascii="Arial Unicode MS" w:eastAsia="Arial Unicode MS" w:hAnsi="Arial Unicode MS" w:cs="Arial Unicode MS" w:hint="eastAsia"/>
          <w:color w:val="2E2E2E"/>
          <w:sz w:val="20"/>
          <w:lang w:eastAsia="es-AR"/>
        </w:rPr>
        <w:t> </w:t>
      </w:r>
      <w:r w:rsidR="00DB6E1A" w:rsidRPr="000011DF">
        <w:rPr>
          <w:rFonts w:ascii="Arial Unicode MS" w:eastAsia="Arial Unicode MS" w:hAnsi="Arial Unicode MS" w:cs="Arial Unicode MS" w:hint="eastAsia"/>
          <w:color w:val="2E2E2E"/>
          <w:sz w:val="20"/>
          <w:szCs w:val="20"/>
          <w:lang w:eastAsia="es-AR"/>
        </w:rPr>
        <w:t>,</w:t>
      </w:r>
      <w:r w:rsidR="00DB6E1A" w:rsidRPr="000011DF">
        <w:rPr>
          <w:rFonts w:ascii="Arial Unicode MS" w:eastAsia="Arial Unicode MS" w:hAnsi="Arial Unicode MS" w:cs="Arial Unicode MS" w:hint="eastAsia"/>
          <w:color w:val="2E2E2E"/>
          <w:sz w:val="20"/>
          <w:lang w:eastAsia="es-AR"/>
        </w:rPr>
        <w:t> </w:t>
      </w:r>
      <w:hyperlink r:id="rId9273" w:history="1">
        <w:r w:rsidR="00DB6E1A" w:rsidRPr="000011DF">
          <w:rPr>
            <w:rFonts w:ascii="Arial Unicode MS" w:eastAsia="Arial Unicode MS" w:hAnsi="Arial Unicode MS" w:cs="Arial Unicode MS" w:hint="eastAsia"/>
            <w:color w:val="316C9D"/>
            <w:sz w:val="20"/>
            <w:lang w:eastAsia="es-AR"/>
          </w:rPr>
          <w:t>Anadón</w:t>
        </w:r>
      </w:hyperlink>
      <w:r w:rsidR="00DB6E1A" w:rsidRPr="000011DF">
        <w:rPr>
          <w:rFonts w:hint="eastAsia"/>
        </w:rPr>
        <w:t xml:space="preserve"> </w:t>
      </w:r>
      <w:r w:rsidR="00DB6E1A" w:rsidRPr="000011DF">
        <w:rPr>
          <w:rFonts w:eastAsia="Arial Unicode MS" w:hint="eastAsia"/>
        </w:rPr>
        <w:t>A.</w:t>
      </w:r>
      <w:r w:rsidR="00DB6E1A" w:rsidRPr="000011DF">
        <w:rPr>
          <w:rFonts w:ascii="Arial Unicode MS" w:eastAsia="Arial Unicode MS" w:hAnsi="Arial Unicode MS" w:cs="Arial Unicode MS"/>
          <w:color w:val="2E2E2E"/>
          <w:sz w:val="14"/>
          <w:szCs w:val="14"/>
          <w:bdr w:val="none" w:sz="0" w:space="0" w:color="auto" w:frame="1"/>
          <w:vertAlign w:val="superscript"/>
          <w:lang w:eastAsia="es-AR"/>
        </w:rPr>
        <w:t xml:space="preserve"> </w:t>
      </w:r>
      <w:r w:rsidR="00DB6E1A" w:rsidRPr="000011DF">
        <w:rPr>
          <w:rFonts w:ascii="Arial Unicode MS" w:eastAsia="Arial Unicode MS" w:hAnsi="Arial Unicode MS" w:cs="Arial Unicode MS"/>
          <w:color w:val="2E2E2E"/>
          <w:sz w:val="14"/>
          <w:vertAlign w:val="superscript"/>
          <w:lang w:eastAsia="es-AR"/>
        </w:rPr>
        <w:t xml:space="preserve">  </w:t>
      </w:r>
      <w:r w:rsidR="00DB6E1A" w:rsidRPr="000011DF">
        <w:rPr>
          <w:rFonts w:ascii="Arial Unicode MS" w:eastAsia="Arial Unicode MS" w:hAnsi="Arial Unicode MS" w:cs="Arial Unicode MS" w:hint="eastAsia"/>
          <w:color w:val="2E2E2E"/>
          <w:sz w:val="14"/>
          <w:vertAlign w:val="superscript"/>
          <w:lang w:eastAsia="es-AR"/>
        </w:rPr>
        <w:t> </w:t>
      </w:r>
      <w:r w:rsidR="00DB6E1A" w:rsidRPr="000011DF">
        <w:rPr>
          <w:rFonts w:ascii="Arial Unicode MS" w:eastAsia="Arial Unicode MS" w:hAnsi="Arial Unicode MS" w:cs="Arial Unicode MS" w:hint="eastAsia"/>
          <w:color w:val="2E2E2E"/>
          <w:sz w:val="20"/>
          <w:szCs w:val="20"/>
          <w:lang w:eastAsia="es-AR"/>
        </w:rPr>
        <w:t>,</w:t>
      </w:r>
      <w:hyperlink r:id="rId9274" w:history="1">
        <w:r w:rsidR="00DB6E1A" w:rsidRPr="000011DF">
          <w:rPr>
            <w:rFonts w:ascii="Arial Unicode MS" w:eastAsia="Arial Unicode MS" w:hAnsi="Arial Unicode MS" w:cs="Arial Unicode MS" w:hint="eastAsia"/>
            <w:color w:val="316C9D"/>
            <w:sz w:val="20"/>
            <w:lang w:eastAsia="es-AR"/>
          </w:rPr>
          <w:t>Martínez</w:t>
        </w:r>
      </w:hyperlink>
      <w:r w:rsidR="00DB6E1A" w:rsidRPr="000011DF">
        <w:rPr>
          <w:rFonts w:hint="eastAsia"/>
        </w:rPr>
        <w:t xml:space="preserve"> </w:t>
      </w:r>
      <w:r w:rsidR="00DB6E1A" w:rsidRPr="000011DF">
        <w:rPr>
          <w:rFonts w:eastAsia="Arial Unicode MS" w:hint="eastAsia"/>
        </w:rPr>
        <w:t>M.A.</w:t>
      </w:r>
      <w:r w:rsidR="00DB6E1A">
        <w:t xml:space="preserve"> </w:t>
      </w:r>
      <w:r w:rsidR="00DB6E1A" w:rsidRPr="000011DF">
        <w:rPr>
          <w:rFonts w:ascii="Arial Unicode MS" w:eastAsia="Arial Unicode MS" w:hAnsi="Arial Unicode MS" w:cs="Arial Unicode MS"/>
          <w:b/>
          <w:bCs/>
          <w:color w:val="5C5C5C"/>
          <w:kern w:val="36"/>
          <w:sz w:val="28"/>
          <w:szCs w:val="28"/>
          <w:lang w:val="es-AR" w:eastAsia="es-AR"/>
        </w:rPr>
        <w:t>La evidencia de efectos aditivos de la dosis de una mezcla de piretroides tipo II. En la evaluación in vitro</w:t>
      </w:r>
      <w:r w:rsidR="00DB6E1A">
        <w:rPr>
          <w:rFonts w:ascii="Arial Unicode MS" w:eastAsia="Arial Unicode MS" w:hAnsi="Arial Unicode MS" w:cs="Arial Unicode MS"/>
          <w:b/>
          <w:bCs/>
          <w:color w:val="5C5C5C"/>
          <w:kern w:val="36"/>
          <w:sz w:val="28"/>
          <w:szCs w:val="28"/>
          <w:lang w:eastAsia="es-AR"/>
        </w:rPr>
        <w:t xml:space="preserve">. </w:t>
      </w:r>
      <w:r w:rsidR="00DB6E1A" w:rsidRPr="00C964E8">
        <w:rPr>
          <w:rFonts w:ascii="Arial Unicode MS" w:eastAsia="Arial Unicode MS" w:hAnsi="Arial Unicode MS" w:cs="Arial Unicode MS"/>
          <w:bCs/>
          <w:color w:val="5C5C5C"/>
          <w:kern w:val="36"/>
          <w:sz w:val="22"/>
          <w:szCs w:val="22"/>
          <w:lang w:eastAsia="es-AR"/>
        </w:rPr>
        <w:t>Environmental Research. Volume 138, April 2015, Pages 58-66.</w:t>
      </w:r>
    </w:p>
    <w:p w:rsidR="00056269" w:rsidRDefault="00056269" w:rsidP="00056269">
      <w:pPr>
        <w:pStyle w:val="NormalWeb"/>
        <w:spacing w:before="0" w:beforeAutospacing="0" w:after="120" w:afterAutospacing="0" w:line="312" w:lineRule="atLeast"/>
        <w:jc w:val="both"/>
        <w:textAlignment w:val="baseline"/>
        <w:rPr>
          <w:rFonts w:ascii="Arial" w:hAnsi="Arial" w:cs="Arial"/>
          <w:color w:val="000000"/>
          <w:sz w:val="18"/>
          <w:szCs w:val="18"/>
          <w:lang w:val="es-AR"/>
        </w:rPr>
      </w:pPr>
    </w:p>
    <w:p w:rsidR="00056269" w:rsidRDefault="00056269" w:rsidP="00056269">
      <w:pPr>
        <w:pStyle w:val="NormalWeb"/>
        <w:spacing w:before="0" w:beforeAutospacing="0" w:after="120" w:afterAutospacing="0" w:line="312" w:lineRule="atLeast"/>
        <w:jc w:val="both"/>
        <w:textAlignment w:val="baseline"/>
        <w:rPr>
          <w:rFonts w:ascii="Arial" w:hAnsi="Arial" w:cs="Arial"/>
          <w:color w:val="000000"/>
          <w:sz w:val="18"/>
          <w:szCs w:val="18"/>
        </w:rPr>
      </w:pPr>
      <w:r w:rsidRPr="001A4FC6">
        <w:rPr>
          <w:rFonts w:ascii="Arial" w:hAnsi="Arial" w:cs="Arial"/>
          <w:color w:val="000000"/>
          <w:sz w:val="18"/>
          <w:szCs w:val="18"/>
          <w:lang w:val="es-AR"/>
        </w:rPr>
        <w:t>Royauté, R., Budd</w:t>
      </w:r>
      <w:r>
        <w:rPr>
          <w:rFonts w:ascii="Arial" w:hAnsi="Arial" w:cs="Arial"/>
          <w:color w:val="000000"/>
          <w:sz w:val="18"/>
          <w:szCs w:val="18"/>
        </w:rPr>
        <w:t xml:space="preserve">le, C. M., Vincent, C. (2015), </w:t>
      </w:r>
      <w:r w:rsidRPr="00C11C85">
        <w:rPr>
          <w:rFonts w:ascii="Arial" w:hAnsi="Arial" w:cs="Arial"/>
          <w:b/>
          <w:color w:val="000000"/>
          <w:lang w:val="es-AR"/>
        </w:rPr>
        <w:t>Bajo la exposición subletal Influencia de un insecticida afecta a la expresión de la personalidad de una araña saltadora</w:t>
      </w:r>
      <w:r w:rsidRPr="001A4FC6">
        <w:rPr>
          <w:rFonts w:ascii="Arial" w:hAnsi="Arial" w:cs="Arial"/>
          <w:color w:val="000000"/>
          <w:sz w:val="18"/>
          <w:szCs w:val="18"/>
          <w:lang w:val="es-AR"/>
        </w:rPr>
        <w:t xml:space="preserve">. </w:t>
      </w:r>
      <w:r>
        <w:rPr>
          <w:rFonts w:ascii="Arial" w:hAnsi="Arial" w:cs="Arial"/>
          <w:color w:val="000000"/>
          <w:sz w:val="18"/>
          <w:szCs w:val="18"/>
        </w:rPr>
        <w:t>Functional Ecology, 29: 962–970.</w:t>
      </w:r>
    </w:p>
    <w:p w:rsidR="006A7658" w:rsidRDefault="006A7658" w:rsidP="006A7658">
      <w:pPr>
        <w:shd w:val="clear" w:color="auto" w:fill="FFFFFF"/>
        <w:jc w:val="both"/>
      </w:pPr>
    </w:p>
    <w:p w:rsidR="006A7658" w:rsidRPr="00E72FAA" w:rsidRDefault="006359CD" w:rsidP="006A7658">
      <w:pPr>
        <w:shd w:val="clear" w:color="auto" w:fill="FFFFFF"/>
        <w:jc w:val="both"/>
        <w:rPr>
          <w:rFonts w:ascii="Arial" w:hAnsi="Arial" w:cs="Arial"/>
          <w:color w:val="000000"/>
          <w:lang w:val="en-US" w:eastAsia="es-AR"/>
        </w:rPr>
      </w:pPr>
      <w:hyperlink r:id="rId9275" w:history="1">
        <w:r w:rsidR="006A7658" w:rsidRPr="007A2DC4">
          <w:rPr>
            <w:rFonts w:ascii="Arial" w:hAnsi="Arial" w:cs="Arial"/>
            <w:color w:val="660066"/>
            <w:lang w:val="es-AR" w:eastAsia="es-AR"/>
          </w:rPr>
          <w:t>Salem FB</w:t>
        </w:r>
      </w:hyperlink>
      <w:r w:rsidR="006A7658" w:rsidRPr="007A2DC4">
        <w:rPr>
          <w:rFonts w:ascii="Arial" w:hAnsi="Arial" w:cs="Arial"/>
          <w:color w:val="000000"/>
          <w:lang w:val="es-AR" w:eastAsia="es-AR"/>
        </w:rPr>
        <w:t>, </w:t>
      </w:r>
      <w:hyperlink r:id="rId9276" w:history="1">
        <w:r w:rsidR="006A7658" w:rsidRPr="007A2DC4">
          <w:rPr>
            <w:rFonts w:ascii="Arial" w:hAnsi="Arial" w:cs="Arial"/>
            <w:color w:val="660066"/>
            <w:lang w:val="es-AR" w:eastAsia="es-AR"/>
          </w:rPr>
          <w:t>Said OB</w:t>
        </w:r>
      </w:hyperlink>
      <w:r w:rsidR="006A7658" w:rsidRPr="007A2DC4">
        <w:rPr>
          <w:rFonts w:ascii="Arial" w:hAnsi="Arial" w:cs="Arial"/>
          <w:color w:val="000000"/>
          <w:lang w:val="es-AR" w:eastAsia="es-AR"/>
        </w:rPr>
        <w:t>, </w:t>
      </w:r>
      <w:hyperlink r:id="rId9277" w:history="1">
        <w:r w:rsidR="006A7658" w:rsidRPr="007A2DC4">
          <w:rPr>
            <w:rFonts w:ascii="Arial" w:hAnsi="Arial" w:cs="Arial"/>
            <w:color w:val="660066"/>
            <w:lang w:val="es-AR" w:eastAsia="es-AR"/>
          </w:rPr>
          <w:t>Aissa P</w:t>
        </w:r>
      </w:hyperlink>
      <w:r w:rsidR="006A7658" w:rsidRPr="007A2DC4">
        <w:rPr>
          <w:rFonts w:ascii="Arial" w:hAnsi="Arial" w:cs="Arial"/>
          <w:color w:val="000000"/>
          <w:lang w:val="es-AR" w:eastAsia="es-AR"/>
        </w:rPr>
        <w:t>, </w:t>
      </w:r>
      <w:hyperlink r:id="rId9278" w:history="1">
        <w:r w:rsidR="006A7658" w:rsidRPr="007A2DC4">
          <w:rPr>
            <w:rFonts w:ascii="Arial" w:hAnsi="Arial" w:cs="Arial"/>
            <w:color w:val="660066"/>
            <w:lang w:val="es-AR" w:eastAsia="es-AR"/>
          </w:rPr>
          <w:t>Mahmoudi E</w:t>
        </w:r>
      </w:hyperlink>
      <w:r w:rsidR="006A7658" w:rsidRPr="007A2DC4">
        <w:rPr>
          <w:rFonts w:ascii="Arial" w:hAnsi="Arial" w:cs="Arial"/>
          <w:color w:val="000000"/>
          <w:lang w:val="es-AR" w:eastAsia="es-AR"/>
        </w:rPr>
        <w:t>, </w:t>
      </w:r>
      <w:hyperlink r:id="rId9279" w:history="1">
        <w:r w:rsidR="006A7658" w:rsidRPr="007A2DC4">
          <w:rPr>
            <w:rFonts w:ascii="Arial" w:hAnsi="Arial" w:cs="Arial"/>
            <w:color w:val="660066"/>
            <w:lang w:val="es-AR" w:eastAsia="es-AR"/>
          </w:rPr>
          <w:t>Monperrus M</w:t>
        </w:r>
      </w:hyperlink>
      <w:r w:rsidR="006A7658" w:rsidRPr="007A2DC4">
        <w:rPr>
          <w:rFonts w:ascii="Arial" w:hAnsi="Arial" w:cs="Arial"/>
          <w:color w:val="000000"/>
          <w:lang w:val="es-AR" w:eastAsia="es-AR"/>
        </w:rPr>
        <w:t>, </w:t>
      </w:r>
      <w:hyperlink r:id="rId9280" w:history="1">
        <w:r w:rsidR="006A7658" w:rsidRPr="007A2DC4">
          <w:rPr>
            <w:rFonts w:ascii="Arial" w:hAnsi="Arial" w:cs="Arial"/>
            <w:color w:val="660066"/>
            <w:lang w:val="es-AR" w:eastAsia="es-AR"/>
          </w:rPr>
          <w:t>Grunberger O</w:t>
        </w:r>
      </w:hyperlink>
      <w:r w:rsidR="006A7658" w:rsidRPr="007A2DC4">
        <w:rPr>
          <w:rFonts w:ascii="Arial" w:hAnsi="Arial" w:cs="Arial"/>
          <w:color w:val="000000"/>
          <w:lang w:val="es-AR" w:eastAsia="es-AR"/>
        </w:rPr>
        <w:t>, </w:t>
      </w:r>
      <w:hyperlink r:id="rId9281" w:history="1">
        <w:r w:rsidR="006A7658" w:rsidRPr="007A2DC4">
          <w:rPr>
            <w:rFonts w:ascii="Arial" w:hAnsi="Arial" w:cs="Arial"/>
            <w:color w:val="660066"/>
            <w:lang w:val="es-AR" w:eastAsia="es-AR"/>
          </w:rPr>
          <w:t>Duran R</w:t>
        </w:r>
      </w:hyperlink>
      <w:r w:rsidR="006A7658" w:rsidRPr="007A2DC4">
        <w:rPr>
          <w:rFonts w:ascii="Arial" w:hAnsi="Arial" w:cs="Arial"/>
          <w:color w:val="000000"/>
          <w:lang w:val="es-AR" w:eastAsia="es-AR"/>
        </w:rPr>
        <w:t>.</w:t>
      </w:r>
      <w:r w:rsidR="006A7658" w:rsidRPr="006A7658">
        <w:rPr>
          <w:rFonts w:ascii="Arial" w:hAnsi="Arial" w:cs="Arial"/>
          <w:b/>
          <w:bCs/>
          <w:color w:val="000000"/>
          <w:kern w:val="36"/>
          <w:lang w:eastAsia="es-AR"/>
        </w:rPr>
        <w:t>Plaguicidas en Lago Ichkeul-Bizerta Laguna de cuencas en Túnez: uso, ocurrencia y efectos sobre las bacterias y nematodos marinos de vida libre.</w:t>
      </w:r>
      <w:r w:rsidR="006A7658" w:rsidRPr="007A2DC4">
        <w:rPr>
          <w:rFonts w:ascii="Arial" w:hAnsi="Arial" w:cs="Arial"/>
          <w:color w:val="000000"/>
          <w:sz w:val="20"/>
          <w:szCs w:val="20"/>
          <w:lang w:eastAsia="es-AR"/>
        </w:rPr>
        <w:t xml:space="preserve"> </w:t>
      </w:r>
      <w:hyperlink r:id="rId9282" w:tooltip="Environmental science and pollution research international." w:history="1">
        <w:r w:rsidR="006A7658" w:rsidRPr="00E72FAA">
          <w:rPr>
            <w:rFonts w:ascii="Arial" w:hAnsi="Arial" w:cs="Arial"/>
            <w:color w:val="660066"/>
            <w:sz w:val="20"/>
            <w:lang w:val="en-US" w:eastAsia="es-AR"/>
          </w:rPr>
          <w:t>Environ Sci Pollut Res Int.</w:t>
        </w:r>
      </w:hyperlink>
      <w:r w:rsidR="006A7658" w:rsidRPr="00E72FAA">
        <w:rPr>
          <w:rFonts w:ascii="Arial" w:hAnsi="Arial" w:cs="Arial"/>
          <w:color w:val="000000"/>
          <w:sz w:val="20"/>
          <w:lang w:val="en-US" w:eastAsia="es-AR"/>
        </w:rPr>
        <w:t> </w:t>
      </w:r>
      <w:r w:rsidR="006A7658" w:rsidRPr="00E72FAA">
        <w:rPr>
          <w:rFonts w:ascii="Arial" w:hAnsi="Arial" w:cs="Arial"/>
          <w:color w:val="000000"/>
          <w:sz w:val="20"/>
          <w:szCs w:val="20"/>
          <w:lang w:val="en-US" w:eastAsia="es-AR"/>
        </w:rPr>
        <w:t xml:space="preserve">2015 Jul 14. </w:t>
      </w:r>
    </w:p>
    <w:p w:rsidR="005132A7" w:rsidRPr="0091392B" w:rsidRDefault="005132A7" w:rsidP="005132A7">
      <w:pPr>
        <w:spacing w:before="100" w:beforeAutospacing="1" w:after="100" w:afterAutospacing="1"/>
        <w:jc w:val="both"/>
        <w:rPr>
          <w:color w:val="0000FF"/>
          <w:lang w:val="en-US" w:eastAsia="es-AR"/>
        </w:rPr>
      </w:pPr>
      <w:r w:rsidRPr="006C2CAD">
        <w:rPr>
          <w:b/>
          <w:bCs/>
          <w:kern w:val="36"/>
          <w:lang w:val="en-US" w:eastAsia="es-AR"/>
        </w:rPr>
        <w:t xml:space="preserve">Samsel Anthony </w:t>
      </w:r>
      <w:r w:rsidRPr="006C2CAD">
        <w:rPr>
          <w:color w:val="0000FF"/>
          <w:lang w:val="en-US" w:eastAsia="es-AR"/>
        </w:rPr>
        <w:t xml:space="preserve">.Seneff  Stephanie. </w:t>
      </w:r>
      <w:r w:rsidRPr="00DA0EF0">
        <w:rPr>
          <w:b/>
          <w:bCs/>
          <w:kern w:val="36"/>
          <w:lang w:eastAsia="es-AR"/>
        </w:rPr>
        <w:t>El glifosato, las vías a las enfermedades modernas IV: el cáncer y patologías relacionadas.</w:t>
      </w:r>
      <w:r w:rsidRPr="00DA0EF0">
        <w:rPr>
          <w:rFonts w:ascii="Helvetica" w:hAnsi="Helvetica" w:cs="Helvetica"/>
          <w:color w:val="999999"/>
          <w:sz w:val="18"/>
          <w:szCs w:val="18"/>
          <w:shd w:val="clear" w:color="auto" w:fill="FFFFFF"/>
        </w:rPr>
        <w:t xml:space="preserve"> </w:t>
      </w:r>
      <w:hyperlink r:id="rId9283" w:history="1">
        <w:r w:rsidRPr="0091392B">
          <w:rPr>
            <w:rFonts w:ascii="Helvetica" w:hAnsi="Helvetica" w:cs="Helvetica"/>
            <w:sz w:val="18"/>
            <w:szCs w:val="18"/>
            <w:shd w:val="clear" w:color="auto" w:fill="FFFFFF"/>
            <w:lang w:val="en-US"/>
          </w:rPr>
          <w:t>Journal of Biological Physics and Chemistry</w:t>
        </w:r>
      </w:hyperlink>
      <w:r w:rsidRPr="0091392B">
        <w:rPr>
          <w:rStyle w:val="apple-converted-space"/>
          <w:rFonts w:ascii="Helvetica" w:hAnsi="Helvetica" w:cs="Helvetica"/>
          <w:color w:val="999999"/>
          <w:sz w:val="18"/>
          <w:szCs w:val="18"/>
          <w:shd w:val="clear" w:color="auto" w:fill="FFFFFF"/>
          <w:lang w:val="en-US"/>
        </w:rPr>
        <w:t> </w:t>
      </w:r>
      <w:r w:rsidRPr="0091392B">
        <w:rPr>
          <w:rFonts w:ascii="Helvetica" w:hAnsi="Helvetica" w:cs="Helvetica"/>
          <w:color w:val="999999"/>
          <w:sz w:val="18"/>
          <w:szCs w:val="18"/>
          <w:shd w:val="clear" w:color="auto" w:fill="FFFFFF"/>
          <w:lang w:val="en-US"/>
        </w:rPr>
        <w:t>.2015; 15(3):121-159.</w:t>
      </w:r>
      <w:hyperlink r:id="rId9284" w:history="1">
        <w:r w:rsidR="006359CD" w:rsidRPr="00591CB8">
          <w:rPr>
            <w:vanish/>
            <w:color w:val="0000FF"/>
            <w:lang w:eastAsia="es-AR"/>
          </w:rPr>
          <w:fldChar w:fldCharType="begin"/>
        </w:r>
        <w:r w:rsidRPr="0091392B">
          <w:rPr>
            <w:vanish/>
            <w:color w:val="0000FF"/>
            <w:lang w:val="en-US" w:eastAsia="es-AR"/>
          </w:rPr>
          <w:instrText xml:space="preserve"> INCLUDEPICTURE "" \* MERGEFORMATINET </w:instrText>
        </w:r>
        <w:r w:rsidR="006359CD" w:rsidRPr="00591CB8">
          <w:rPr>
            <w:vanish/>
            <w:color w:val="0000FF"/>
            <w:lang w:eastAsia="es-AR"/>
          </w:rPr>
          <w:fldChar w:fldCharType="separate"/>
        </w:r>
        <w:r w:rsidRPr="0091392B">
          <w:rPr>
            <w:b/>
            <w:bCs/>
            <w:vanish/>
            <w:color w:val="0000FF"/>
            <w:lang w:val="en-US" w:eastAsia="es-AR"/>
          </w:rPr>
          <w:t>¡Error! Nombre de archivo no especificado.</w:t>
        </w:r>
        <w:r w:rsidR="006359CD" w:rsidRPr="00591CB8">
          <w:rPr>
            <w:vanish/>
            <w:color w:val="0000FF"/>
            <w:lang w:eastAsia="es-AR"/>
          </w:rPr>
          <w:fldChar w:fldCharType="end"/>
        </w:r>
      </w:hyperlink>
    </w:p>
    <w:p w:rsidR="00E54B13" w:rsidRPr="00E72FAA" w:rsidRDefault="00E54B13" w:rsidP="00E54B13">
      <w:pPr>
        <w:shd w:val="clear" w:color="auto" w:fill="FFFFFF"/>
        <w:jc w:val="both"/>
        <w:rPr>
          <w:lang w:val="en-US"/>
        </w:rPr>
      </w:pPr>
    </w:p>
    <w:p w:rsidR="00E54B13" w:rsidRPr="00726501" w:rsidRDefault="006359CD" w:rsidP="00E54B13">
      <w:pPr>
        <w:shd w:val="clear" w:color="auto" w:fill="FFFFFF"/>
        <w:jc w:val="both"/>
        <w:rPr>
          <w:rFonts w:ascii="Arial" w:hAnsi="Arial" w:cs="Arial"/>
          <w:color w:val="000000"/>
          <w:lang w:val="es-AR" w:eastAsia="es-AR"/>
        </w:rPr>
      </w:pPr>
      <w:hyperlink r:id="rId9285" w:history="1">
        <w:r w:rsidR="00E54B13" w:rsidRPr="003F6345">
          <w:rPr>
            <w:rFonts w:ascii="Arial" w:hAnsi="Arial" w:cs="Arial"/>
            <w:color w:val="660066"/>
            <w:lang w:val="en-US" w:eastAsia="es-AR"/>
          </w:rPr>
          <w:t>Samson-Robert O</w:t>
        </w:r>
      </w:hyperlink>
      <w:r w:rsidR="00E54B13" w:rsidRPr="003F6345">
        <w:rPr>
          <w:rFonts w:ascii="Arial" w:hAnsi="Arial" w:cs="Arial"/>
          <w:color w:val="000000"/>
          <w:lang w:val="en-US" w:eastAsia="es-AR"/>
        </w:rPr>
        <w:t>, </w:t>
      </w:r>
      <w:hyperlink r:id="rId9286" w:history="1">
        <w:r w:rsidR="00E54B13" w:rsidRPr="003F6345">
          <w:rPr>
            <w:rFonts w:ascii="Arial" w:hAnsi="Arial" w:cs="Arial"/>
            <w:color w:val="660066"/>
            <w:lang w:val="en-US" w:eastAsia="es-AR"/>
          </w:rPr>
          <w:t>Labrie G</w:t>
        </w:r>
      </w:hyperlink>
      <w:r w:rsidR="00E54B13" w:rsidRPr="003F6345">
        <w:rPr>
          <w:rFonts w:ascii="Arial" w:hAnsi="Arial" w:cs="Arial"/>
          <w:color w:val="000000"/>
          <w:lang w:val="en-US" w:eastAsia="es-AR"/>
        </w:rPr>
        <w:t>, </w:t>
      </w:r>
      <w:hyperlink r:id="rId9287" w:history="1">
        <w:r w:rsidR="00E54B13" w:rsidRPr="003F6345">
          <w:rPr>
            <w:rFonts w:ascii="Arial" w:hAnsi="Arial" w:cs="Arial"/>
            <w:color w:val="660066"/>
            <w:lang w:val="en-US" w:eastAsia="es-AR"/>
          </w:rPr>
          <w:t>Chagnon M</w:t>
        </w:r>
      </w:hyperlink>
      <w:r w:rsidR="00E54B13" w:rsidRPr="003F6345">
        <w:rPr>
          <w:rFonts w:ascii="Arial" w:hAnsi="Arial" w:cs="Arial"/>
          <w:color w:val="000000"/>
          <w:lang w:val="en-US" w:eastAsia="es-AR"/>
        </w:rPr>
        <w:t>, </w:t>
      </w:r>
      <w:hyperlink r:id="rId9288" w:history="1">
        <w:r w:rsidR="00E54B13" w:rsidRPr="003F6345">
          <w:rPr>
            <w:rFonts w:ascii="Arial" w:hAnsi="Arial" w:cs="Arial"/>
            <w:color w:val="660066"/>
            <w:lang w:val="en-US" w:eastAsia="es-AR"/>
          </w:rPr>
          <w:t>Fournier V</w:t>
        </w:r>
      </w:hyperlink>
      <w:r w:rsidR="00E54B13" w:rsidRPr="003F6345">
        <w:rPr>
          <w:rFonts w:ascii="Arial" w:hAnsi="Arial" w:cs="Arial"/>
          <w:color w:val="000000"/>
          <w:lang w:val="en-US" w:eastAsia="es-AR"/>
        </w:rPr>
        <w:t xml:space="preserve">. </w:t>
      </w:r>
      <w:r w:rsidR="00E54B13" w:rsidRPr="00E54B13">
        <w:rPr>
          <w:rFonts w:ascii="Arial" w:hAnsi="Arial" w:cs="Arial"/>
          <w:b/>
          <w:bCs/>
          <w:color w:val="000000"/>
          <w:kern w:val="36"/>
          <w:lang w:eastAsia="es-AR"/>
        </w:rPr>
        <w:t>Charcos de agua contaminados con neonicotinoides representan un riesgo de intoxicación para las abejas melíferas.</w:t>
      </w:r>
      <w:r w:rsidR="00E54B13" w:rsidRPr="003F6345">
        <w:rPr>
          <w:rFonts w:ascii="Arial" w:hAnsi="Arial" w:cs="Arial"/>
          <w:color w:val="000000"/>
          <w:sz w:val="20"/>
          <w:szCs w:val="20"/>
          <w:lang w:eastAsia="es-AR"/>
        </w:rPr>
        <w:t xml:space="preserve"> </w:t>
      </w:r>
      <w:hyperlink r:id="rId9289" w:tooltip="PloS one." w:history="1">
        <w:r w:rsidR="00E54B13" w:rsidRPr="00726501">
          <w:rPr>
            <w:rFonts w:ascii="Arial" w:hAnsi="Arial" w:cs="Arial"/>
            <w:color w:val="660066"/>
            <w:sz w:val="20"/>
            <w:lang w:val="es-AR" w:eastAsia="es-AR"/>
          </w:rPr>
          <w:t>PLoS One.</w:t>
        </w:r>
      </w:hyperlink>
      <w:r w:rsidR="00E54B13" w:rsidRPr="00726501">
        <w:rPr>
          <w:rFonts w:ascii="Arial" w:hAnsi="Arial" w:cs="Arial"/>
          <w:color w:val="000000"/>
          <w:sz w:val="20"/>
          <w:lang w:val="es-AR" w:eastAsia="es-AR"/>
        </w:rPr>
        <w:t> </w:t>
      </w:r>
      <w:r w:rsidR="00E54B13" w:rsidRPr="00726501">
        <w:rPr>
          <w:rFonts w:ascii="Arial" w:hAnsi="Arial" w:cs="Arial"/>
          <w:color w:val="000000"/>
          <w:sz w:val="20"/>
          <w:szCs w:val="20"/>
          <w:lang w:val="es-AR" w:eastAsia="es-AR"/>
        </w:rPr>
        <w:t xml:space="preserve">March 2015 </w:t>
      </w:r>
      <w:r w:rsidR="00E54B13" w:rsidRPr="00726501">
        <w:rPr>
          <w:rFonts w:ascii="Arial" w:hAnsi="Arial" w:cs="Arial"/>
          <w:color w:val="333333"/>
          <w:sz w:val="20"/>
          <w:szCs w:val="20"/>
          <w:shd w:val="clear" w:color="auto" w:fill="EFEFEF"/>
          <w:lang w:val="es-AR"/>
        </w:rPr>
        <w:t xml:space="preserve">10(3): e0119357. </w:t>
      </w:r>
    </w:p>
    <w:p w:rsidR="00307BEB" w:rsidRDefault="00307BEB" w:rsidP="00307BEB">
      <w:pPr>
        <w:jc w:val="both"/>
      </w:pPr>
    </w:p>
    <w:p w:rsidR="00307BEB" w:rsidRPr="008E43D3" w:rsidRDefault="00307BEB" w:rsidP="00307BEB">
      <w:pPr>
        <w:jc w:val="both"/>
        <w:rPr>
          <w:lang w:val="en-US"/>
        </w:rPr>
      </w:pPr>
      <w:r w:rsidRPr="00CB7129">
        <w:t>Samson-Robert</w:t>
      </w:r>
      <w:r w:rsidRPr="002C78A6">
        <w:t xml:space="preserve"> </w:t>
      </w:r>
      <w:r w:rsidRPr="00CB7129">
        <w:t>Olivier</w:t>
      </w:r>
      <w:r>
        <w:t xml:space="preserve"> (</w:t>
      </w:r>
      <w:r w:rsidRPr="00CB7129">
        <w:t>1</w:t>
      </w:r>
      <w:r>
        <w:t>)</w:t>
      </w:r>
      <w:r w:rsidRPr="00CB7129">
        <w:t xml:space="preserve"> , Labrie</w:t>
      </w:r>
      <w:r w:rsidRPr="002C78A6">
        <w:t xml:space="preserve"> </w:t>
      </w:r>
      <w:r w:rsidRPr="00CB7129">
        <w:t>Geneviève</w:t>
      </w:r>
      <w:r>
        <w:t xml:space="preserve"> (</w:t>
      </w:r>
      <w:r w:rsidRPr="00CB7129">
        <w:t>2</w:t>
      </w:r>
      <w:r>
        <w:t>)</w:t>
      </w:r>
      <w:r w:rsidRPr="00CB7129">
        <w:t xml:space="preserve"> , Mercier</w:t>
      </w:r>
      <w:r w:rsidRPr="002C78A6">
        <w:t xml:space="preserve"> </w:t>
      </w:r>
      <w:r w:rsidRPr="00CB7129">
        <w:t>Pierre-Luc</w:t>
      </w:r>
      <w:r>
        <w:t xml:space="preserve"> (</w:t>
      </w:r>
      <w:r w:rsidRPr="00CB7129">
        <w:t>3</w:t>
      </w:r>
      <w:r>
        <w:t>)</w:t>
      </w:r>
      <w:r w:rsidRPr="00CB7129">
        <w:t xml:space="preserve"> , Chagnon</w:t>
      </w:r>
      <w:r>
        <w:t xml:space="preserve"> </w:t>
      </w:r>
      <w:r w:rsidRPr="00CB7129">
        <w:t>Madeleine</w:t>
      </w:r>
      <w:r>
        <w:t xml:space="preserve"> (</w:t>
      </w:r>
      <w:r w:rsidRPr="00CB7129">
        <w:t>4</w:t>
      </w:r>
      <w:r>
        <w:t>)</w:t>
      </w:r>
      <w:r w:rsidRPr="00CB7129">
        <w:t>, Derome</w:t>
      </w:r>
      <w:r>
        <w:t xml:space="preserve"> </w:t>
      </w:r>
      <w:r w:rsidRPr="00CB7129">
        <w:t>Nicolas  &amp; Fournier</w:t>
      </w:r>
      <w:r w:rsidRPr="002C78A6">
        <w:t xml:space="preserve"> </w:t>
      </w:r>
      <w:r w:rsidRPr="00CB7129">
        <w:t>Valérie</w:t>
      </w:r>
      <w:r>
        <w:t xml:space="preserve">. </w:t>
      </w:r>
      <w:r w:rsidRPr="00CB7129">
        <w:rPr>
          <w:b/>
        </w:rPr>
        <w:t>El aumento de la expresión de la ac</w:t>
      </w:r>
      <w:r w:rsidR="00BF5431">
        <w:rPr>
          <w:b/>
        </w:rPr>
        <w:t>etilcolinesterasa en abejorros d</w:t>
      </w:r>
      <w:r w:rsidRPr="00CB7129">
        <w:rPr>
          <w:b/>
        </w:rPr>
        <w:t>urante-Coated neonicotinoides siembra de maíz</w:t>
      </w:r>
      <w:r>
        <w:rPr>
          <w:b/>
        </w:rPr>
        <w:t xml:space="preserve">. </w:t>
      </w:r>
      <w:r w:rsidRPr="008E43D3">
        <w:rPr>
          <w:lang w:val="en-US"/>
        </w:rPr>
        <w:t>Scientific  Reports, 30 July 2015, 5:12636.</w:t>
      </w:r>
    </w:p>
    <w:p w:rsidR="008E55D4" w:rsidRPr="008E43D3" w:rsidRDefault="008E55D4" w:rsidP="008E55D4">
      <w:pPr>
        <w:shd w:val="clear" w:color="auto" w:fill="FFFFFF"/>
        <w:jc w:val="both"/>
        <w:textAlignment w:val="baseline"/>
        <w:rPr>
          <w:lang w:val="en-US"/>
        </w:rPr>
      </w:pPr>
    </w:p>
    <w:p w:rsidR="008E55D4" w:rsidRPr="001525C9" w:rsidRDefault="006359CD" w:rsidP="008E55D4">
      <w:pPr>
        <w:shd w:val="clear" w:color="auto" w:fill="FFFFFF"/>
        <w:jc w:val="both"/>
        <w:textAlignment w:val="baseline"/>
        <w:rPr>
          <w:rFonts w:ascii="Arial" w:hAnsi="Arial" w:cs="Arial"/>
          <w:color w:val="2E2E2E"/>
          <w:lang w:val="es-AR" w:eastAsia="es-AR"/>
        </w:rPr>
      </w:pPr>
      <w:hyperlink r:id="rId9290" w:history="1">
        <w:r w:rsidR="008E55D4" w:rsidRPr="00800E3A">
          <w:rPr>
            <w:rFonts w:ascii="Arial" w:hAnsi="Arial" w:cs="Arial"/>
            <w:color w:val="316C9D"/>
            <w:lang w:val="en-US" w:eastAsia="es-AR"/>
          </w:rPr>
          <w:t>Savy</w:t>
        </w:r>
      </w:hyperlink>
      <w:r w:rsidR="008E55D4" w:rsidRPr="00800E3A">
        <w:rPr>
          <w:lang w:val="en-US"/>
        </w:rPr>
        <w:t xml:space="preserve"> Claire Y.</w:t>
      </w:r>
      <w:r w:rsidR="008E55D4" w:rsidRPr="00800E3A">
        <w:rPr>
          <w:rFonts w:ascii="Arial" w:hAnsi="Arial" w:cs="Arial"/>
          <w:color w:val="2E2E2E"/>
          <w:sz w:val="28"/>
          <w:szCs w:val="28"/>
          <w:lang w:val="en-US" w:eastAsia="es-AR"/>
        </w:rPr>
        <w:t>,</w:t>
      </w:r>
      <w:r w:rsidR="008E55D4" w:rsidRPr="00800E3A">
        <w:rPr>
          <w:rFonts w:ascii="Arial" w:hAnsi="Arial" w:cs="Arial"/>
          <w:color w:val="2E2E2E"/>
          <w:lang w:val="en-US" w:eastAsia="es-AR"/>
        </w:rPr>
        <w:t> </w:t>
      </w:r>
      <w:hyperlink r:id="rId9291" w:history="1">
        <w:r w:rsidR="008E55D4" w:rsidRPr="00800E3A">
          <w:rPr>
            <w:rFonts w:ascii="Arial" w:hAnsi="Arial" w:cs="Arial"/>
            <w:color w:val="316C9D"/>
            <w:lang w:val="en-US" w:eastAsia="es-AR"/>
          </w:rPr>
          <w:t xml:space="preserve"> Fitchett</w:t>
        </w:r>
      </w:hyperlink>
      <w:r w:rsidR="008E55D4" w:rsidRPr="00800E3A">
        <w:rPr>
          <w:lang w:val="en-US"/>
        </w:rPr>
        <w:t xml:space="preserve"> Ann E.</w:t>
      </w:r>
      <w:r w:rsidR="008E55D4" w:rsidRPr="00800E3A">
        <w:rPr>
          <w:rFonts w:ascii="Arial" w:hAnsi="Arial" w:cs="Arial"/>
          <w:color w:val="2E2E2E"/>
          <w:sz w:val="28"/>
          <w:szCs w:val="28"/>
          <w:lang w:val="en-US" w:eastAsia="es-AR"/>
        </w:rPr>
        <w:t>,</w:t>
      </w:r>
      <w:r w:rsidR="008E55D4" w:rsidRPr="00800E3A">
        <w:rPr>
          <w:rFonts w:ascii="Arial" w:hAnsi="Arial" w:cs="Arial"/>
          <w:color w:val="2E2E2E"/>
          <w:lang w:val="en-US" w:eastAsia="es-AR"/>
        </w:rPr>
        <w:t> </w:t>
      </w:r>
      <w:hyperlink r:id="rId9292" w:history="1">
        <w:r w:rsidR="008E55D4" w:rsidRPr="00800E3A">
          <w:rPr>
            <w:rFonts w:ascii="Arial" w:hAnsi="Arial" w:cs="Arial"/>
            <w:color w:val="316C9D"/>
            <w:lang w:val="en-US" w:eastAsia="es-AR"/>
          </w:rPr>
          <w:t xml:space="preserve"> McQuade</w:t>
        </w:r>
      </w:hyperlink>
      <w:r w:rsidR="008E55D4" w:rsidRPr="00800E3A">
        <w:rPr>
          <w:lang w:val="en-US"/>
        </w:rPr>
        <w:t xml:space="preserve"> Richard</w:t>
      </w:r>
      <w:r w:rsidR="008E55D4" w:rsidRPr="00800E3A">
        <w:rPr>
          <w:rFonts w:ascii="Arial" w:hAnsi="Arial" w:cs="Arial"/>
          <w:color w:val="2E2E2E"/>
          <w:sz w:val="28"/>
          <w:szCs w:val="28"/>
          <w:lang w:val="en-US" w:eastAsia="es-AR"/>
        </w:rPr>
        <w:t>,</w:t>
      </w:r>
      <w:r w:rsidR="008E55D4" w:rsidRPr="00800E3A">
        <w:rPr>
          <w:rFonts w:ascii="Arial" w:hAnsi="Arial" w:cs="Arial"/>
          <w:color w:val="2E2E2E"/>
          <w:lang w:val="en-US" w:eastAsia="es-AR"/>
        </w:rPr>
        <w:t> </w:t>
      </w:r>
      <w:hyperlink r:id="rId9293" w:history="1">
        <w:r w:rsidR="008E55D4" w:rsidRPr="00800E3A">
          <w:rPr>
            <w:rFonts w:ascii="Arial" w:hAnsi="Arial" w:cs="Arial"/>
            <w:color w:val="316C9D"/>
            <w:lang w:val="en-US" w:eastAsia="es-AR"/>
          </w:rPr>
          <w:t>Gartside</w:t>
        </w:r>
      </w:hyperlink>
      <w:r w:rsidR="008E55D4" w:rsidRPr="00800E3A">
        <w:rPr>
          <w:lang w:val="en-US"/>
        </w:rPr>
        <w:t xml:space="preserve"> Sarah E.  </w:t>
      </w:r>
      <w:r w:rsidR="008E55D4" w:rsidRPr="00800E3A">
        <w:rPr>
          <w:rFonts w:ascii="Arial" w:hAnsi="Arial" w:cs="Arial"/>
          <w:color w:val="2E2E2E"/>
          <w:sz w:val="28"/>
          <w:szCs w:val="28"/>
          <w:lang w:eastAsia="es-AR"/>
        </w:rPr>
        <w:t>,</w:t>
      </w:r>
      <w:hyperlink r:id="rId9294" w:history="1">
        <w:r w:rsidR="008E55D4" w:rsidRPr="00800E3A">
          <w:rPr>
            <w:rFonts w:ascii="Arial" w:hAnsi="Arial" w:cs="Arial"/>
            <w:color w:val="316C9D"/>
            <w:lang w:val="es-AR" w:eastAsia="es-AR"/>
          </w:rPr>
          <w:t xml:space="preserve"> Morris</w:t>
        </w:r>
      </w:hyperlink>
      <w:r w:rsidR="008E55D4" w:rsidRPr="00800E3A">
        <w:t xml:space="preserve"> Christopher M.</w:t>
      </w:r>
      <w:r w:rsidR="008E55D4" w:rsidRPr="00800E3A">
        <w:rPr>
          <w:rFonts w:ascii="Arial" w:hAnsi="Arial" w:cs="Arial"/>
          <w:color w:val="2E2E2E"/>
          <w:sz w:val="28"/>
          <w:szCs w:val="28"/>
          <w:lang w:val="es-AR" w:eastAsia="es-AR"/>
        </w:rPr>
        <w:t>,</w:t>
      </w:r>
      <w:r w:rsidR="008E55D4" w:rsidRPr="00800E3A">
        <w:rPr>
          <w:rFonts w:ascii="Arial" w:hAnsi="Arial" w:cs="Arial"/>
          <w:color w:val="2E2E2E"/>
          <w:lang w:val="es-AR" w:eastAsia="es-AR"/>
        </w:rPr>
        <w:t> </w:t>
      </w:r>
      <w:hyperlink r:id="rId9295" w:history="1">
        <w:r w:rsidR="008E55D4" w:rsidRPr="00800E3A">
          <w:rPr>
            <w:rFonts w:ascii="Arial" w:hAnsi="Arial" w:cs="Arial"/>
            <w:color w:val="316C9D"/>
            <w:lang w:val="es-AR" w:eastAsia="es-AR"/>
          </w:rPr>
          <w:t>Blain</w:t>
        </w:r>
      </w:hyperlink>
      <w:r w:rsidR="008E55D4" w:rsidRPr="00800E3A">
        <w:t xml:space="preserve"> Peter G</w:t>
      </w:r>
      <w:r w:rsidR="008E55D4">
        <w:t>.</w:t>
      </w:r>
      <w:r w:rsidR="008E55D4" w:rsidRPr="00800E3A">
        <w:rPr>
          <w:rFonts w:ascii="Arial" w:hAnsi="Arial" w:cs="Arial"/>
          <w:color w:val="2E2E2E"/>
          <w:sz w:val="28"/>
          <w:szCs w:val="28"/>
          <w:lang w:val="es-AR" w:eastAsia="es-AR"/>
        </w:rPr>
        <w:t>,</w:t>
      </w:r>
      <w:r w:rsidR="008E55D4" w:rsidRPr="00800E3A">
        <w:rPr>
          <w:rFonts w:ascii="Arial" w:hAnsi="Arial" w:cs="Arial"/>
          <w:color w:val="2E2E2E"/>
          <w:lang w:val="es-AR" w:eastAsia="es-AR"/>
        </w:rPr>
        <w:t> </w:t>
      </w:r>
      <w:hyperlink r:id="rId9296" w:history="1">
        <w:r w:rsidR="008E55D4" w:rsidRPr="00800E3A">
          <w:rPr>
            <w:rFonts w:ascii="Arial" w:hAnsi="Arial" w:cs="Arial"/>
            <w:color w:val="316C9D"/>
            <w:lang w:val="es-AR" w:eastAsia="es-AR"/>
          </w:rPr>
          <w:t xml:space="preserve"> Judge</w:t>
        </w:r>
      </w:hyperlink>
      <w:r w:rsidR="008E55D4" w:rsidRPr="00800E3A">
        <w:rPr>
          <w:lang w:val="es-AR"/>
        </w:rPr>
        <w:t xml:space="preserve"> Sarah J.</w:t>
      </w:r>
      <w:r w:rsidR="008E55D4" w:rsidRPr="00800E3A">
        <w:rPr>
          <w:rFonts w:ascii="Arial" w:hAnsi="Arial" w:cs="Arial"/>
          <w:color w:val="2E2E2E"/>
          <w:kern w:val="36"/>
          <w:sz w:val="33"/>
          <w:szCs w:val="33"/>
          <w:lang w:eastAsia="es-AR"/>
        </w:rPr>
        <w:t xml:space="preserve"> </w:t>
      </w:r>
      <w:r w:rsidR="008E55D4" w:rsidRPr="001525C9">
        <w:rPr>
          <w:rFonts w:ascii="Arial" w:hAnsi="Arial" w:cs="Arial"/>
          <w:color w:val="2E2E2E"/>
          <w:kern w:val="36"/>
          <w:sz w:val="28"/>
          <w:szCs w:val="28"/>
          <w:lang w:val="es-AR" w:eastAsia="es-AR"/>
        </w:rPr>
        <w:t>La exposición de bajo n</w:t>
      </w:r>
      <w:r w:rsidR="003107E5">
        <w:rPr>
          <w:rFonts w:ascii="Arial" w:hAnsi="Arial" w:cs="Arial"/>
          <w:color w:val="2E2E2E"/>
          <w:kern w:val="36"/>
          <w:sz w:val="28"/>
          <w:szCs w:val="28"/>
          <w:lang w:val="es-AR" w:eastAsia="es-AR"/>
        </w:rPr>
        <w:t>ivel al diazinón y clorpirifos disminuyen ansiedad y</w:t>
      </w:r>
      <w:r w:rsidR="008E55D4" w:rsidRPr="001525C9">
        <w:rPr>
          <w:rFonts w:ascii="Arial" w:hAnsi="Arial" w:cs="Arial"/>
          <w:color w:val="2E2E2E"/>
          <w:kern w:val="36"/>
          <w:sz w:val="28"/>
          <w:szCs w:val="28"/>
          <w:lang w:val="es-AR" w:eastAsia="es-AR"/>
        </w:rPr>
        <w:t xml:space="preserve"> comportamiento en ratas macho adultas repetida según la evaluación de la conducta</w:t>
      </w:r>
      <w:r w:rsidR="008E55D4" w:rsidRPr="001525C9">
        <w:rPr>
          <w:rFonts w:ascii="Arial" w:hAnsi="Arial" w:cs="Arial"/>
          <w:color w:val="2E2E2E"/>
          <w:kern w:val="36"/>
          <w:sz w:val="28"/>
          <w:szCs w:val="28"/>
          <w:lang w:eastAsia="es-AR"/>
        </w:rPr>
        <w:t>.</w:t>
      </w:r>
      <w:r w:rsidR="008E55D4" w:rsidRPr="001525C9">
        <w:rPr>
          <w:rFonts w:ascii="Arial" w:hAnsi="Arial" w:cs="Arial"/>
          <w:color w:val="2E2E2E"/>
          <w:kern w:val="36"/>
          <w:lang w:eastAsia="es-AR"/>
        </w:rPr>
        <w:t>Neurotoxicology, Volume 50, September 2015, Pages 149-156.</w:t>
      </w:r>
    </w:p>
    <w:p w:rsidR="00DB6E1A" w:rsidRPr="000011DF" w:rsidRDefault="00DB6E1A" w:rsidP="00DB6E1A">
      <w:pPr>
        <w:shd w:val="clear" w:color="auto" w:fill="FFFFFF"/>
        <w:spacing w:line="300" w:lineRule="atLeast"/>
        <w:jc w:val="both"/>
        <w:textAlignment w:val="baseline"/>
        <w:rPr>
          <w:rFonts w:ascii="Arial Unicode MS" w:eastAsia="Arial Unicode MS" w:hAnsi="Arial Unicode MS" w:cs="Arial Unicode MS"/>
          <w:color w:val="2E2E2E"/>
          <w:sz w:val="20"/>
          <w:szCs w:val="20"/>
          <w:lang w:val="es-AR" w:eastAsia="es-AR"/>
        </w:rPr>
      </w:pPr>
    </w:p>
    <w:p w:rsidR="000C76BB" w:rsidRPr="00DB6E1A" w:rsidRDefault="000C76BB" w:rsidP="000C76BB">
      <w:pPr>
        <w:shd w:val="clear" w:color="auto" w:fill="FFFFFF"/>
        <w:jc w:val="both"/>
        <w:rPr>
          <w:rFonts w:ascii="Arial" w:hAnsi="Arial" w:cs="Arial"/>
          <w:color w:val="000000"/>
          <w:sz w:val="22"/>
          <w:szCs w:val="22"/>
          <w:lang w:val="es-AR" w:eastAsia="es-AR"/>
        </w:rPr>
      </w:pPr>
    </w:p>
    <w:p w:rsidR="000C76BB" w:rsidRDefault="006359CD" w:rsidP="000C76BB">
      <w:pPr>
        <w:shd w:val="clear" w:color="auto" w:fill="FFFFFF"/>
        <w:jc w:val="both"/>
        <w:rPr>
          <w:rFonts w:ascii="Arial" w:hAnsi="Arial" w:cs="Arial"/>
          <w:color w:val="000000"/>
          <w:sz w:val="20"/>
          <w:szCs w:val="20"/>
          <w:lang w:eastAsia="es-AR"/>
        </w:rPr>
      </w:pPr>
      <w:hyperlink r:id="rId9297" w:history="1">
        <w:r w:rsidR="000C76BB" w:rsidRPr="000C76BB">
          <w:rPr>
            <w:rFonts w:ascii="Arial" w:hAnsi="Arial" w:cs="Arial"/>
            <w:color w:val="660066"/>
            <w:sz w:val="22"/>
            <w:szCs w:val="22"/>
            <w:lang w:val="es-AR" w:eastAsia="es-AR"/>
          </w:rPr>
          <w:t>Sellami B</w:t>
        </w:r>
      </w:hyperlink>
      <w:r w:rsidR="000C76BB" w:rsidRPr="001B20DC">
        <w:rPr>
          <w:rFonts w:ascii="Arial" w:hAnsi="Arial" w:cs="Arial"/>
          <w:color w:val="000000"/>
          <w:sz w:val="22"/>
          <w:szCs w:val="22"/>
          <w:lang w:val="es-AR" w:eastAsia="es-AR"/>
        </w:rPr>
        <w:t>,</w:t>
      </w:r>
      <w:r w:rsidR="000C76BB" w:rsidRPr="000C76BB">
        <w:rPr>
          <w:rFonts w:ascii="Arial" w:hAnsi="Arial" w:cs="Arial"/>
          <w:color w:val="000000"/>
          <w:sz w:val="22"/>
          <w:szCs w:val="22"/>
          <w:lang w:val="es-AR" w:eastAsia="es-AR"/>
        </w:rPr>
        <w:t> </w:t>
      </w:r>
      <w:hyperlink r:id="rId9298" w:history="1">
        <w:r w:rsidR="000C76BB" w:rsidRPr="000C76BB">
          <w:rPr>
            <w:rFonts w:ascii="Arial" w:hAnsi="Arial" w:cs="Arial"/>
            <w:color w:val="660066"/>
            <w:sz w:val="22"/>
            <w:szCs w:val="22"/>
            <w:lang w:val="es-AR" w:eastAsia="es-AR"/>
          </w:rPr>
          <w:t>Khazri A</w:t>
        </w:r>
      </w:hyperlink>
      <w:r w:rsidR="000C76BB" w:rsidRPr="001B20DC">
        <w:rPr>
          <w:rFonts w:ascii="Arial" w:hAnsi="Arial" w:cs="Arial"/>
          <w:color w:val="000000"/>
          <w:sz w:val="22"/>
          <w:szCs w:val="22"/>
          <w:lang w:val="es-AR" w:eastAsia="es-AR"/>
        </w:rPr>
        <w:t>,</w:t>
      </w:r>
      <w:r w:rsidR="000C76BB" w:rsidRPr="000C76BB">
        <w:rPr>
          <w:rFonts w:ascii="Arial" w:hAnsi="Arial" w:cs="Arial"/>
          <w:color w:val="000000"/>
          <w:sz w:val="22"/>
          <w:szCs w:val="22"/>
          <w:lang w:val="es-AR" w:eastAsia="es-AR"/>
        </w:rPr>
        <w:t> </w:t>
      </w:r>
      <w:hyperlink r:id="rId9299" w:history="1">
        <w:r w:rsidR="000C76BB" w:rsidRPr="000C76BB">
          <w:rPr>
            <w:rFonts w:ascii="Arial" w:hAnsi="Arial" w:cs="Arial"/>
            <w:color w:val="660066"/>
            <w:sz w:val="22"/>
            <w:szCs w:val="22"/>
            <w:lang w:val="es-AR" w:eastAsia="es-AR"/>
          </w:rPr>
          <w:t>Mezni A</w:t>
        </w:r>
      </w:hyperlink>
      <w:r w:rsidR="000C76BB" w:rsidRPr="001B20DC">
        <w:rPr>
          <w:rFonts w:ascii="Arial" w:hAnsi="Arial" w:cs="Arial"/>
          <w:color w:val="000000"/>
          <w:sz w:val="22"/>
          <w:szCs w:val="22"/>
          <w:lang w:val="es-AR" w:eastAsia="es-AR"/>
        </w:rPr>
        <w:t>,</w:t>
      </w:r>
      <w:r w:rsidR="000C76BB" w:rsidRPr="000C76BB">
        <w:rPr>
          <w:rFonts w:ascii="Arial" w:hAnsi="Arial" w:cs="Arial"/>
          <w:color w:val="000000"/>
          <w:sz w:val="22"/>
          <w:szCs w:val="22"/>
          <w:lang w:val="es-AR" w:eastAsia="es-AR"/>
        </w:rPr>
        <w:t> </w:t>
      </w:r>
      <w:hyperlink r:id="rId9300" w:history="1">
        <w:r w:rsidR="000C76BB" w:rsidRPr="000C76BB">
          <w:rPr>
            <w:rFonts w:ascii="Arial" w:hAnsi="Arial" w:cs="Arial"/>
            <w:color w:val="660066"/>
            <w:sz w:val="22"/>
            <w:szCs w:val="22"/>
            <w:lang w:val="es-AR" w:eastAsia="es-AR"/>
          </w:rPr>
          <w:t>Louati H</w:t>
        </w:r>
      </w:hyperlink>
      <w:r w:rsidR="000C76BB" w:rsidRPr="001B20DC">
        <w:rPr>
          <w:rFonts w:ascii="Arial" w:hAnsi="Arial" w:cs="Arial"/>
          <w:color w:val="000000"/>
          <w:sz w:val="22"/>
          <w:szCs w:val="22"/>
          <w:lang w:val="es-AR" w:eastAsia="es-AR"/>
        </w:rPr>
        <w:t>,</w:t>
      </w:r>
      <w:r w:rsidR="000C76BB" w:rsidRPr="000C76BB">
        <w:rPr>
          <w:rFonts w:ascii="Arial" w:hAnsi="Arial" w:cs="Arial"/>
          <w:color w:val="000000"/>
          <w:sz w:val="22"/>
          <w:szCs w:val="22"/>
          <w:lang w:val="es-AR" w:eastAsia="es-AR"/>
        </w:rPr>
        <w:t> </w:t>
      </w:r>
      <w:hyperlink r:id="rId9301" w:history="1">
        <w:r w:rsidR="000C76BB" w:rsidRPr="000C76BB">
          <w:rPr>
            <w:rFonts w:ascii="Arial" w:hAnsi="Arial" w:cs="Arial"/>
            <w:color w:val="660066"/>
            <w:sz w:val="22"/>
            <w:szCs w:val="22"/>
            <w:lang w:val="es-AR" w:eastAsia="es-AR"/>
          </w:rPr>
          <w:t>Dellali M</w:t>
        </w:r>
      </w:hyperlink>
      <w:r w:rsidR="000C76BB" w:rsidRPr="001B20DC">
        <w:rPr>
          <w:rFonts w:ascii="Arial" w:hAnsi="Arial" w:cs="Arial"/>
          <w:color w:val="000000"/>
          <w:sz w:val="22"/>
          <w:szCs w:val="22"/>
          <w:lang w:val="es-AR" w:eastAsia="es-AR"/>
        </w:rPr>
        <w:t>,</w:t>
      </w:r>
      <w:r w:rsidR="000C76BB" w:rsidRPr="000C76BB">
        <w:rPr>
          <w:rFonts w:ascii="Arial" w:hAnsi="Arial" w:cs="Arial"/>
          <w:color w:val="000000"/>
          <w:sz w:val="22"/>
          <w:szCs w:val="22"/>
          <w:lang w:val="es-AR" w:eastAsia="es-AR"/>
        </w:rPr>
        <w:t> </w:t>
      </w:r>
      <w:hyperlink r:id="rId9302" w:history="1">
        <w:r w:rsidR="000C76BB" w:rsidRPr="000C76BB">
          <w:rPr>
            <w:rFonts w:ascii="Arial" w:hAnsi="Arial" w:cs="Arial"/>
            <w:color w:val="660066"/>
            <w:sz w:val="22"/>
            <w:szCs w:val="22"/>
            <w:lang w:val="es-AR" w:eastAsia="es-AR"/>
          </w:rPr>
          <w:t>Aissa P</w:t>
        </w:r>
      </w:hyperlink>
      <w:r w:rsidR="000C76BB" w:rsidRPr="001B20DC">
        <w:rPr>
          <w:rFonts w:ascii="Arial" w:hAnsi="Arial" w:cs="Arial"/>
          <w:color w:val="000000"/>
          <w:sz w:val="22"/>
          <w:szCs w:val="22"/>
          <w:lang w:val="es-AR" w:eastAsia="es-AR"/>
        </w:rPr>
        <w:t>,</w:t>
      </w:r>
      <w:r w:rsidR="000C76BB" w:rsidRPr="000C76BB">
        <w:rPr>
          <w:rFonts w:ascii="Arial" w:hAnsi="Arial" w:cs="Arial"/>
          <w:color w:val="000000"/>
          <w:sz w:val="22"/>
          <w:szCs w:val="22"/>
          <w:lang w:val="es-AR" w:eastAsia="es-AR"/>
        </w:rPr>
        <w:t> </w:t>
      </w:r>
      <w:hyperlink r:id="rId9303" w:history="1">
        <w:r w:rsidR="000C76BB" w:rsidRPr="000C76BB">
          <w:rPr>
            <w:rFonts w:ascii="Arial" w:hAnsi="Arial" w:cs="Arial"/>
            <w:color w:val="660066"/>
            <w:sz w:val="22"/>
            <w:szCs w:val="22"/>
            <w:lang w:val="es-AR" w:eastAsia="es-AR"/>
          </w:rPr>
          <w:t>Mahmoudi E</w:t>
        </w:r>
      </w:hyperlink>
      <w:r w:rsidR="000C76BB" w:rsidRPr="001B20DC">
        <w:rPr>
          <w:rFonts w:ascii="Arial" w:hAnsi="Arial" w:cs="Arial"/>
          <w:color w:val="000000"/>
          <w:sz w:val="22"/>
          <w:szCs w:val="22"/>
          <w:lang w:val="es-AR" w:eastAsia="es-AR"/>
        </w:rPr>
        <w:t>,</w:t>
      </w:r>
      <w:r w:rsidR="000C76BB" w:rsidRPr="000C76BB">
        <w:rPr>
          <w:rFonts w:ascii="Arial" w:hAnsi="Arial" w:cs="Arial"/>
          <w:color w:val="000000"/>
          <w:sz w:val="22"/>
          <w:szCs w:val="22"/>
          <w:lang w:val="es-AR" w:eastAsia="es-AR"/>
        </w:rPr>
        <w:t> </w:t>
      </w:r>
      <w:hyperlink r:id="rId9304" w:history="1">
        <w:r w:rsidR="000C76BB" w:rsidRPr="000C76BB">
          <w:rPr>
            <w:rFonts w:ascii="Arial" w:hAnsi="Arial" w:cs="Arial"/>
            <w:color w:val="660066"/>
            <w:sz w:val="22"/>
            <w:szCs w:val="22"/>
            <w:lang w:val="es-AR" w:eastAsia="es-AR"/>
          </w:rPr>
          <w:t>Beyrem H</w:t>
        </w:r>
      </w:hyperlink>
      <w:r w:rsidR="000C76BB" w:rsidRPr="001B20DC">
        <w:rPr>
          <w:rFonts w:ascii="Arial" w:hAnsi="Arial" w:cs="Arial"/>
          <w:color w:val="000000"/>
          <w:sz w:val="22"/>
          <w:szCs w:val="22"/>
          <w:lang w:val="es-AR" w:eastAsia="es-AR"/>
        </w:rPr>
        <w:t>,</w:t>
      </w:r>
      <w:r w:rsidR="000C76BB" w:rsidRPr="000C76BB">
        <w:rPr>
          <w:rFonts w:ascii="Arial" w:hAnsi="Arial" w:cs="Arial"/>
          <w:color w:val="000000"/>
          <w:sz w:val="22"/>
          <w:szCs w:val="22"/>
          <w:lang w:val="es-AR" w:eastAsia="es-AR"/>
        </w:rPr>
        <w:t> </w:t>
      </w:r>
      <w:hyperlink r:id="rId9305" w:history="1">
        <w:r w:rsidR="000C76BB" w:rsidRPr="000C76BB">
          <w:rPr>
            <w:rFonts w:ascii="Arial" w:hAnsi="Arial" w:cs="Arial"/>
            <w:color w:val="660066"/>
            <w:sz w:val="22"/>
            <w:szCs w:val="22"/>
            <w:lang w:val="es-AR" w:eastAsia="es-AR"/>
          </w:rPr>
          <w:t>Sheehan D</w:t>
        </w:r>
      </w:hyperlink>
      <w:r w:rsidR="000C76BB" w:rsidRPr="001B20DC">
        <w:rPr>
          <w:rFonts w:ascii="Arial" w:hAnsi="Arial" w:cs="Arial"/>
          <w:color w:val="000000"/>
          <w:szCs w:val="22"/>
          <w:lang w:val="es-AR" w:eastAsia="es-AR"/>
        </w:rPr>
        <w:t>.</w:t>
      </w:r>
      <w:r w:rsidR="000C76BB" w:rsidRPr="000C76BB">
        <w:rPr>
          <w:rFonts w:ascii="Arial" w:hAnsi="Arial" w:cs="Arial"/>
          <w:b/>
          <w:bCs/>
          <w:color w:val="000000"/>
          <w:kern w:val="36"/>
          <w:lang w:val="es-AR" w:eastAsia="es-AR"/>
        </w:rPr>
        <w:t>Efecto de la permetrina, la exposición antraceno y mezcla de componentes de la cubierta, las actividades y las proteínas enzimáticas de estado en el Mediterráneo almeja Venerupis decussata</w:t>
      </w:r>
      <w:r w:rsidR="000C76BB" w:rsidRPr="001B20DC">
        <w:rPr>
          <w:rFonts w:ascii="Arial" w:hAnsi="Arial" w:cs="Arial"/>
          <w:b/>
          <w:bCs/>
          <w:color w:val="000000"/>
          <w:kern w:val="36"/>
          <w:lang w:val="es-AR" w:eastAsia="es-AR"/>
        </w:rPr>
        <w:t>.</w:t>
      </w:r>
      <w:r w:rsidR="000C76BB" w:rsidRPr="00CB0638">
        <w:rPr>
          <w:rFonts w:ascii="Arial" w:hAnsi="Arial" w:cs="Arial"/>
          <w:color w:val="000000"/>
          <w:sz w:val="20"/>
          <w:szCs w:val="20"/>
          <w:lang w:eastAsia="es-AR"/>
        </w:rPr>
        <w:t xml:space="preserve"> </w:t>
      </w:r>
      <w:hyperlink r:id="rId9306" w:tooltip="Aquatic toxicology (Amsterdam, Netherlands)." w:history="1">
        <w:r w:rsidR="000C76BB" w:rsidRPr="00CB0638">
          <w:rPr>
            <w:rFonts w:ascii="Arial" w:hAnsi="Arial" w:cs="Arial"/>
            <w:color w:val="660066"/>
            <w:sz w:val="20"/>
            <w:lang w:val="es-AR" w:eastAsia="es-AR"/>
          </w:rPr>
          <w:t>Aquat Toxicol.</w:t>
        </w:r>
      </w:hyperlink>
      <w:r w:rsidR="000C76BB" w:rsidRPr="00CB0638">
        <w:rPr>
          <w:rFonts w:ascii="Arial" w:hAnsi="Arial" w:cs="Arial"/>
          <w:color w:val="000000"/>
          <w:sz w:val="20"/>
          <w:lang w:val="es-AR" w:eastAsia="es-AR"/>
        </w:rPr>
        <w:t> </w:t>
      </w:r>
      <w:r w:rsidR="000C76BB" w:rsidRPr="001B20DC">
        <w:rPr>
          <w:rFonts w:ascii="Arial" w:hAnsi="Arial" w:cs="Arial"/>
          <w:color w:val="000000"/>
          <w:sz w:val="20"/>
          <w:szCs w:val="20"/>
          <w:lang w:val="es-AR" w:eastAsia="es-AR"/>
        </w:rPr>
        <w:t xml:space="preserve">2015 Jan;158:22-32. </w:t>
      </w:r>
    </w:p>
    <w:p w:rsidR="000F5C01" w:rsidRPr="007C64F8" w:rsidRDefault="000F5C01" w:rsidP="007217B1">
      <w:pPr>
        <w:shd w:val="clear" w:color="auto" w:fill="FFFFFF"/>
        <w:spacing w:line="300" w:lineRule="atLeast"/>
        <w:jc w:val="both"/>
        <w:textAlignment w:val="baseline"/>
        <w:rPr>
          <w:lang w:val="es-AR"/>
        </w:rPr>
      </w:pPr>
    </w:p>
    <w:p w:rsidR="007C64F8" w:rsidRPr="00F33FCC" w:rsidRDefault="007C64F8" w:rsidP="007C64F8">
      <w:pPr>
        <w:shd w:val="clear" w:color="auto" w:fill="FFFFFF"/>
        <w:spacing w:line="300" w:lineRule="atLeast"/>
        <w:jc w:val="both"/>
        <w:textAlignment w:val="baseline"/>
        <w:rPr>
          <w:lang w:val="es-AR"/>
        </w:rPr>
      </w:pPr>
      <w:r>
        <w:rPr>
          <w:rFonts w:ascii="Helvetica" w:hAnsi="Helvetica"/>
          <w:color w:val="141823"/>
          <w:sz w:val="21"/>
          <w:szCs w:val="21"/>
          <w:shd w:val="clear" w:color="auto" w:fill="FFFFFF"/>
        </w:rPr>
        <w:t xml:space="preserve">Seneff, S., Swanson, N. and Li, C. </w:t>
      </w:r>
      <w:r w:rsidRPr="000F5C01">
        <w:rPr>
          <w:rFonts w:ascii="Helvetica" w:hAnsi="Helvetica"/>
          <w:b/>
          <w:color w:val="141823"/>
          <w:shd w:val="clear" w:color="auto" w:fill="FFFFFF"/>
        </w:rPr>
        <w:t>El aluminio y el glifosato Sinérgicamente puede inducir Glándula Pineal Patología: Conexión en buenas Disbiosis y Enfermedades neurológicas.</w:t>
      </w:r>
      <w:r>
        <w:rPr>
          <w:rFonts w:ascii="Helvetica" w:hAnsi="Helvetica"/>
          <w:color w:val="141823"/>
          <w:sz w:val="21"/>
          <w:szCs w:val="21"/>
          <w:shd w:val="clear" w:color="auto" w:fill="FFFFFF"/>
        </w:rPr>
        <w:t xml:space="preserve"> </w:t>
      </w:r>
      <w:r w:rsidRPr="00F33FCC">
        <w:rPr>
          <w:rFonts w:ascii="Helvetica" w:hAnsi="Helvetica"/>
          <w:color w:val="141823"/>
          <w:sz w:val="21"/>
          <w:szCs w:val="21"/>
          <w:shd w:val="clear" w:color="auto" w:fill="FFFFFF"/>
          <w:lang w:val="es-AR"/>
        </w:rPr>
        <w:t>Agricultural Sciences 2015, 6(1) 42-70.</w:t>
      </w:r>
    </w:p>
    <w:p w:rsidR="00C2503A" w:rsidRDefault="00C2503A" w:rsidP="00C2503A">
      <w:pPr>
        <w:spacing w:after="113"/>
        <w:jc w:val="both"/>
        <w:rPr>
          <w:bCs/>
          <w:color w:val="000000"/>
          <w:szCs w:val="22"/>
          <w:lang w:val="es-AR" w:eastAsia="es-AR"/>
        </w:rPr>
      </w:pPr>
    </w:p>
    <w:p w:rsidR="00C2503A" w:rsidRPr="0003386E" w:rsidRDefault="00C2503A" w:rsidP="00C2503A">
      <w:pPr>
        <w:spacing w:after="113"/>
        <w:jc w:val="both"/>
        <w:rPr>
          <w:color w:val="000000"/>
          <w:sz w:val="27"/>
          <w:szCs w:val="27"/>
          <w:lang w:val="en-US" w:eastAsia="es-AR"/>
        </w:rPr>
      </w:pPr>
      <w:r w:rsidRPr="00B31ECD">
        <w:rPr>
          <w:bCs/>
          <w:color w:val="000000"/>
          <w:szCs w:val="22"/>
          <w:lang w:val="es-AR" w:eastAsia="es-AR"/>
        </w:rPr>
        <w:t>Séralini</w:t>
      </w:r>
      <w:r w:rsidRPr="00B31ECD">
        <w:rPr>
          <w:bCs/>
          <w:color w:val="000000"/>
          <w:lang w:eastAsia="es-AR"/>
        </w:rPr>
        <w:t xml:space="preserve"> </w:t>
      </w:r>
      <w:r w:rsidRPr="00B31ECD">
        <w:rPr>
          <w:bCs/>
          <w:color w:val="000000"/>
          <w:szCs w:val="22"/>
          <w:lang w:val="es-AR" w:eastAsia="es-AR"/>
        </w:rPr>
        <w:t>Gilles-Eric</w:t>
      </w:r>
      <w:r w:rsidRPr="00B31ECD">
        <w:rPr>
          <w:bCs/>
          <w:color w:val="000000"/>
          <w:lang w:eastAsia="es-AR"/>
        </w:rPr>
        <w:t>.</w:t>
      </w:r>
      <w:r>
        <w:rPr>
          <w:bCs/>
          <w:color w:val="000000"/>
          <w:lang w:eastAsia="es-AR"/>
        </w:rPr>
        <w:t xml:space="preserve"> </w:t>
      </w:r>
      <w:r w:rsidRPr="00B31ECD">
        <w:rPr>
          <w:b/>
          <w:bCs/>
          <w:color w:val="000000"/>
          <w:lang w:val="es-AR" w:eastAsia="es-AR"/>
        </w:rPr>
        <w:t>¿Por qué el</w:t>
      </w:r>
      <w:r>
        <w:rPr>
          <w:b/>
          <w:bCs/>
          <w:color w:val="000000"/>
          <w:lang w:eastAsia="es-AR"/>
        </w:rPr>
        <w:t xml:space="preserve"> glifosato no es el  problema con </w:t>
      </w:r>
      <w:r w:rsidRPr="00B31ECD">
        <w:rPr>
          <w:b/>
          <w:bCs/>
          <w:color w:val="000000"/>
          <w:lang w:val="es-AR" w:eastAsia="es-AR"/>
        </w:rPr>
        <w:t>Roundup</w:t>
      </w:r>
      <w:r>
        <w:rPr>
          <w:b/>
          <w:bCs/>
          <w:color w:val="000000"/>
          <w:lang w:eastAsia="es-AR"/>
        </w:rPr>
        <w:t>?</w:t>
      </w:r>
      <w:r>
        <w:rPr>
          <w:color w:val="000000"/>
          <w:sz w:val="27"/>
          <w:szCs w:val="27"/>
          <w:lang w:eastAsia="es-AR"/>
        </w:rPr>
        <w:t xml:space="preserve"> </w:t>
      </w:r>
      <w:r w:rsidRPr="0003386E">
        <w:rPr>
          <w:b/>
          <w:bCs/>
          <w:color w:val="000000"/>
          <w:lang w:val="en-US" w:eastAsia="es-AR"/>
        </w:rPr>
        <w:t xml:space="preserve">Un breve resumen de 30 años de nuestra investigación. </w:t>
      </w:r>
      <w:hyperlink r:id="rId9307" w:history="1">
        <w:r w:rsidRPr="0003386E">
          <w:rPr>
            <w:color w:val="0000FF"/>
            <w:lang w:val="en-US" w:eastAsia="es-AR"/>
          </w:rPr>
          <w:t>Journal of Biological Physics and Chemistry</w:t>
        </w:r>
      </w:hyperlink>
      <w:r w:rsidRPr="0003386E">
        <w:rPr>
          <w:lang w:val="en-US"/>
        </w:rPr>
        <w:t>, September</w:t>
      </w:r>
      <w:r w:rsidRPr="0003386E">
        <w:rPr>
          <w:lang w:val="en-US" w:eastAsia="es-AR"/>
        </w:rPr>
        <w:t xml:space="preserve"> </w:t>
      </w:r>
      <w:r w:rsidRPr="0003386E">
        <w:rPr>
          <w:bCs/>
          <w:color w:val="000000"/>
          <w:lang w:val="en-US" w:eastAsia="es-AR"/>
        </w:rPr>
        <w:t>2015, Volume 15, Number 3, pp. 111–119.</w:t>
      </w:r>
    </w:p>
    <w:p w:rsidR="009F6BA1" w:rsidRPr="00D14E42" w:rsidRDefault="006359CD" w:rsidP="009F6BA1">
      <w:pPr>
        <w:shd w:val="clear" w:color="auto" w:fill="FFFFFF"/>
        <w:jc w:val="both"/>
        <w:textAlignment w:val="baseline"/>
        <w:rPr>
          <w:rFonts w:ascii="Arial" w:hAnsi="Arial" w:cs="Arial"/>
          <w:color w:val="2E2E2E"/>
          <w:sz w:val="20"/>
          <w:szCs w:val="20"/>
          <w:lang w:val="es-AR" w:eastAsia="es-AR"/>
        </w:rPr>
      </w:pPr>
      <w:hyperlink r:id="rId9308" w:history="1">
        <w:r w:rsidR="009F6BA1" w:rsidRPr="0003386E">
          <w:rPr>
            <w:rFonts w:ascii="Arial" w:hAnsi="Arial" w:cs="Arial"/>
            <w:color w:val="316C9D"/>
            <w:sz w:val="20"/>
            <w:lang w:val="en-US" w:eastAsia="es-AR"/>
          </w:rPr>
          <w:t>Shafer</w:t>
        </w:r>
      </w:hyperlink>
      <w:r w:rsidR="009F6BA1" w:rsidRPr="0003386E">
        <w:rPr>
          <w:lang w:val="en-US"/>
        </w:rPr>
        <w:t xml:space="preserve"> Timothy</w:t>
      </w:r>
      <w:r w:rsidR="009F6BA1" w:rsidRPr="0003386E">
        <w:rPr>
          <w:rFonts w:ascii="Arial" w:hAnsi="Arial" w:cs="Arial"/>
          <w:color w:val="2E2E2E"/>
          <w:sz w:val="20"/>
          <w:szCs w:val="20"/>
          <w:lang w:val="en-US" w:eastAsia="es-AR"/>
        </w:rPr>
        <w:t xml:space="preserve">. </w:t>
      </w:r>
      <w:r w:rsidR="009F6BA1" w:rsidRPr="00D14E42">
        <w:rPr>
          <w:rFonts w:ascii="Arial" w:hAnsi="Arial" w:cs="Arial"/>
          <w:b/>
          <w:color w:val="2E2E2E"/>
          <w:kern w:val="36"/>
          <w:lang w:eastAsia="es-AR"/>
        </w:rPr>
        <w:t xml:space="preserve">Resultado adverso  </w:t>
      </w:r>
      <w:r w:rsidR="00EC5D79">
        <w:rPr>
          <w:rFonts w:ascii="Arial" w:hAnsi="Arial" w:cs="Arial"/>
          <w:b/>
          <w:color w:val="2E2E2E"/>
          <w:kern w:val="36"/>
          <w:lang w:eastAsia="es-AR"/>
        </w:rPr>
        <w:t xml:space="preserve">en </w:t>
      </w:r>
      <w:r w:rsidR="009F6BA1" w:rsidRPr="00D14E42">
        <w:rPr>
          <w:rFonts w:ascii="Arial" w:hAnsi="Arial" w:cs="Arial"/>
          <w:b/>
          <w:color w:val="2E2E2E"/>
          <w:kern w:val="36"/>
          <w:lang w:eastAsia="es-AR"/>
        </w:rPr>
        <w:t>via</w:t>
      </w:r>
      <w:r w:rsidR="00EC5D79">
        <w:rPr>
          <w:rFonts w:ascii="Arial" w:hAnsi="Arial" w:cs="Arial"/>
          <w:b/>
          <w:color w:val="2E2E2E"/>
          <w:kern w:val="36"/>
          <w:lang w:eastAsia="es-AR"/>
        </w:rPr>
        <w:t xml:space="preserve"> es</w:t>
      </w:r>
      <w:r w:rsidR="009F6BA1" w:rsidRPr="00D14E42">
        <w:rPr>
          <w:rFonts w:ascii="Arial" w:hAnsi="Arial" w:cs="Arial"/>
          <w:b/>
          <w:color w:val="2E2E2E"/>
          <w:kern w:val="36"/>
          <w:lang w:eastAsia="es-AR"/>
        </w:rPr>
        <w:t xml:space="preserve"> : unión de piretroides a los canales de sodio dependientes de voltaje induce neurotoxicidad aguda.</w:t>
      </w:r>
      <w:r w:rsidR="009F6BA1">
        <w:rPr>
          <w:rFonts w:ascii="Arial" w:hAnsi="Arial" w:cs="Arial"/>
          <w:color w:val="2E2E2E"/>
          <w:kern w:val="36"/>
          <w:sz w:val="33"/>
          <w:szCs w:val="33"/>
          <w:lang w:eastAsia="es-AR"/>
        </w:rPr>
        <w:t xml:space="preserve"> </w:t>
      </w:r>
      <w:r w:rsidR="009F6BA1" w:rsidRPr="00D14E42">
        <w:rPr>
          <w:rFonts w:ascii="Arial" w:hAnsi="Arial" w:cs="Arial"/>
          <w:color w:val="2E2E2E"/>
          <w:kern w:val="36"/>
          <w:sz w:val="22"/>
          <w:szCs w:val="22"/>
          <w:lang w:eastAsia="es-AR"/>
        </w:rPr>
        <w:t>Neurotoxicology and Teratology, Volume 49, May-June 2015, Pages 118.</w:t>
      </w:r>
    </w:p>
    <w:p w:rsidR="00793CA1" w:rsidRPr="00C2503A" w:rsidRDefault="00793CA1" w:rsidP="0010726F">
      <w:pPr>
        <w:shd w:val="clear" w:color="auto" w:fill="FFFFFF"/>
        <w:spacing w:line="281" w:lineRule="atLeast"/>
        <w:jc w:val="both"/>
        <w:rPr>
          <w:lang w:val="es-AR"/>
        </w:rPr>
      </w:pPr>
    </w:p>
    <w:p w:rsidR="0010726F" w:rsidRPr="0010726F" w:rsidRDefault="006359CD" w:rsidP="0010726F">
      <w:pPr>
        <w:shd w:val="clear" w:color="auto" w:fill="FFFFFF"/>
        <w:spacing w:line="281" w:lineRule="atLeast"/>
        <w:jc w:val="both"/>
        <w:rPr>
          <w:rFonts w:ascii="Arial" w:hAnsi="Arial" w:cs="Arial"/>
          <w:color w:val="333333"/>
          <w:sz w:val="19"/>
          <w:szCs w:val="19"/>
          <w:lang w:val="es-AR" w:eastAsia="es-AR"/>
        </w:rPr>
      </w:pPr>
      <w:hyperlink r:id="rId9309" w:history="1">
        <w:r w:rsidR="0010726F" w:rsidRPr="0010726F">
          <w:rPr>
            <w:rFonts w:ascii="Arial" w:hAnsi="Arial" w:cs="Arial"/>
            <w:color w:val="3366CC"/>
            <w:sz w:val="19"/>
            <w:lang w:val="es-AR" w:eastAsia="es-AR"/>
          </w:rPr>
          <w:t>Shahzad</w:t>
        </w:r>
      </w:hyperlink>
      <w:r w:rsidR="0010726F" w:rsidRPr="0010726F">
        <w:rPr>
          <w:lang w:val="es-AR"/>
        </w:rPr>
        <w:t xml:space="preserve"> Asim</w:t>
      </w:r>
      <w:r w:rsidR="0010726F" w:rsidRPr="0010726F">
        <w:rPr>
          <w:rFonts w:ascii="Arial" w:hAnsi="Arial" w:cs="Arial"/>
          <w:color w:val="333333"/>
          <w:sz w:val="19"/>
          <w:szCs w:val="19"/>
          <w:lang w:val="es-AR" w:eastAsia="es-AR"/>
        </w:rPr>
        <w:t>,</w:t>
      </w:r>
      <w:r w:rsidR="0010726F" w:rsidRPr="0010726F">
        <w:rPr>
          <w:rFonts w:ascii="Arial" w:hAnsi="Arial" w:cs="Arial"/>
          <w:color w:val="333333"/>
          <w:sz w:val="19"/>
          <w:lang w:val="es-AR" w:eastAsia="es-AR"/>
        </w:rPr>
        <w:t> </w:t>
      </w:r>
      <w:hyperlink r:id="rId9310" w:history="1">
        <w:r w:rsidR="0010726F" w:rsidRPr="0010726F">
          <w:rPr>
            <w:rFonts w:ascii="Arial" w:hAnsi="Arial" w:cs="Arial"/>
            <w:color w:val="3366CC"/>
            <w:sz w:val="19"/>
            <w:lang w:val="es-AR" w:eastAsia="es-AR"/>
          </w:rPr>
          <w:t xml:space="preserve"> Khan</w:t>
        </w:r>
      </w:hyperlink>
      <w:r w:rsidR="0010726F" w:rsidRPr="0010726F">
        <w:rPr>
          <w:lang w:val="es-AR"/>
        </w:rPr>
        <w:t xml:space="preserve"> </w:t>
      </w:r>
      <w:r w:rsidR="0010726F" w:rsidRPr="0010726F">
        <w:rPr>
          <w:rFonts w:ascii="Arial" w:hAnsi="Arial" w:cs="Arial"/>
          <w:color w:val="333333"/>
          <w:sz w:val="19"/>
          <w:szCs w:val="19"/>
          <w:lang w:val="es-AR" w:eastAsia="es-AR"/>
        </w:rPr>
        <w:t>Ahrar,</w:t>
      </w:r>
      <w:r w:rsidR="0010726F" w:rsidRPr="0010726F">
        <w:rPr>
          <w:rFonts w:ascii="Arial" w:hAnsi="Arial" w:cs="Arial"/>
          <w:color w:val="333333"/>
          <w:sz w:val="19"/>
          <w:lang w:val="es-AR" w:eastAsia="es-AR"/>
        </w:rPr>
        <w:t> </w:t>
      </w:r>
      <w:hyperlink r:id="rId9311" w:history="1">
        <w:r w:rsidR="0010726F" w:rsidRPr="0010726F">
          <w:rPr>
            <w:rFonts w:ascii="Arial" w:hAnsi="Arial" w:cs="Arial"/>
            <w:color w:val="3366CC"/>
            <w:sz w:val="19"/>
            <w:lang w:val="es-AR" w:eastAsia="es-AR"/>
          </w:rPr>
          <w:t xml:space="preserve"> Zargham Khan</w:t>
        </w:r>
      </w:hyperlink>
      <w:r w:rsidR="0010726F" w:rsidRPr="0010726F">
        <w:rPr>
          <w:lang w:val="es-AR"/>
        </w:rPr>
        <w:t xml:space="preserve"> M.</w:t>
      </w:r>
      <w:r w:rsidR="0010726F" w:rsidRPr="0010726F">
        <w:rPr>
          <w:rFonts w:ascii="Arial" w:hAnsi="Arial" w:cs="Arial"/>
          <w:color w:val="333333"/>
          <w:sz w:val="19"/>
          <w:szCs w:val="19"/>
          <w:lang w:val="es-AR" w:eastAsia="es-AR"/>
        </w:rPr>
        <w:t>,</w:t>
      </w:r>
      <w:r w:rsidR="0010726F" w:rsidRPr="0010726F">
        <w:rPr>
          <w:rFonts w:ascii="Arial" w:hAnsi="Arial" w:cs="Arial"/>
          <w:color w:val="333333"/>
          <w:sz w:val="19"/>
          <w:lang w:val="es-AR" w:eastAsia="es-AR"/>
        </w:rPr>
        <w:t> </w:t>
      </w:r>
      <w:hyperlink r:id="rId9312" w:history="1">
        <w:r w:rsidR="0010726F" w:rsidRPr="0010726F">
          <w:rPr>
            <w:rFonts w:ascii="Arial" w:hAnsi="Arial" w:cs="Arial"/>
            <w:color w:val="3366CC"/>
            <w:sz w:val="19"/>
            <w:lang w:val="es-AR" w:eastAsia="es-AR"/>
          </w:rPr>
          <w:t xml:space="preserve"> Mahmood</w:t>
        </w:r>
      </w:hyperlink>
      <w:r w:rsidR="0010726F" w:rsidRPr="0010726F">
        <w:rPr>
          <w:lang w:val="es-AR"/>
        </w:rPr>
        <w:t xml:space="preserve"> </w:t>
      </w:r>
      <w:r w:rsidR="0010726F" w:rsidRPr="0010726F">
        <w:rPr>
          <w:rFonts w:ascii="Arial" w:hAnsi="Arial" w:cs="Arial"/>
          <w:color w:val="333333"/>
          <w:sz w:val="19"/>
          <w:szCs w:val="19"/>
          <w:lang w:val="es-AR" w:eastAsia="es-AR"/>
        </w:rPr>
        <w:t>Fazal,</w:t>
      </w:r>
      <w:r w:rsidR="0010726F" w:rsidRPr="0010726F">
        <w:rPr>
          <w:rFonts w:ascii="Arial" w:hAnsi="Arial" w:cs="Arial"/>
          <w:color w:val="333333"/>
          <w:sz w:val="19"/>
          <w:lang w:val="es-AR" w:eastAsia="es-AR"/>
        </w:rPr>
        <w:t> </w:t>
      </w:r>
      <w:hyperlink r:id="rId9313" w:history="1">
        <w:r w:rsidR="0010726F" w:rsidRPr="0010726F">
          <w:rPr>
            <w:rFonts w:ascii="Arial" w:hAnsi="Arial" w:cs="Arial"/>
            <w:color w:val="3366CC"/>
            <w:sz w:val="19"/>
            <w:lang w:val="es-AR" w:eastAsia="es-AR"/>
          </w:rPr>
          <w:t xml:space="preserve"> Gul</w:t>
        </w:r>
      </w:hyperlink>
      <w:r w:rsidR="0010726F" w:rsidRPr="0010726F">
        <w:rPr>
          <w:lang w:val="es-AR"/>
        </w:rPr>
        <w:t xml:space="preserve"> S. T.</w:t>
      </w:r>
      <w:r w:rsidR="0010726F" w:rsidRPr="0010726F">
        <w:rPr>
          <w:rFonts w:ascii="Arial" w:hAnsi="Arial" w:cs="Arial"/>
          <w:color w:val="333333"/>
          <w:sz w:val="19"/>
          <w:szCs w:val="19"/>
          <w:lang w:val="es-AR" w:eastAsia="es-AR"/>
        </w:rPr>
        <w:t xml:space="preserve"> and</w:t>
      </w:r>
      <w:r w:rsidR="0010726F" w:rsidRPr="0010726F">
        <w:rPr>
          <w:rFonts w:ascii="Arial" w:hAnsi="Arial" w:cs="Arial"/>
          <w:color w:val="333333"/>
          <w:sz w:val="19"/>
          <w:lang w:val="es-AR" w:eastAsia="es-AR"/>
        </w:rPr>
        <w:t> </w:t>
      </w:r>
      <w:hyperlink r:id="rId9314" w:history="1">
        <w:r w:rsidR="0010726F" w:rsidRPr="0010726F">
          <w:rPr>
            <w:rFonts w:ascii="Arial" w:hAnsi="Arial" w:cs="Arial"/>
            <w:color w:val="3366CC"/>
            <w:sz w:val="19"/>
            <w:lang w:val="es-AR" w:eastAsia="es-AR"/>
          </w:rPr>
          <w:t xml:space="preserve"> Kashif Saleemi</w:t>
        </w:r>
      </w:hyperlink>
      <w:r w:rsidR="0010726F" w:rsidRPr="0010726F">
        <w:rPr>
          <w:lang w:val="es-AR"/>
        </w:rPr>
        <w:t xml:space="preserve"> M.</w:t>
      </w:r>
      <w:r w:rsidR="0010726F" w:rsidRPr="0010726F">
        <w:rPr>
          <w:rFonts w:ascii="Arial" w:hAnsi="Arial" w:cs="Arial"/>
          <w:b/>
          <w:bCs/>
          <w:color w:val="333333"/>
          <w:lang w:val="es-AR" w:eastAsia="es-AR"/>
        </w:rPr>
        <w:t>Efectos inmuno-patológico de la administración oral de clorpirifos en pollos de engorde</w:t>
      </w:r>
      <w:r w:rsidR="0010726F" w:rsidRPr="0010726F">
        <w:rPr>
          <w:rFonts w:ascii="Arial" w:hAnsi="Arial" w:cs="Arial"/>
          <w:b/>
          <w:bCs/>
          <w:color w:val="333333"/>
          <w:lang w:eastAsia="es-AR"/>
        </w:rPr>
        <w:t>.</w:t>
      </w:r>
      <w:r w:rsidR="0010726F" w:rsidRPr="00491C3F">
        <w:rPr>
          <w:rFonts w:ascii="Arial" w:hAnsi="Arial" w:cs="Arial"/>
          <w:b/>
          <w:bCs/>
          <w:color w:val="333333"/>
          <w:sz w:val="36"/>
          <w:szCs w:val="36"/>
          <w:lang w:val="es-AR" w:eastAsia="es-AR"/>
        </w:rPr>
        <w:t xml:space="preserve"> </w:t>
      </w:r>
      <w:r w:rsidR="0010726F" w:rsidRPr="0010726F">
        <w:rPr>
          <w:rFonts w:ascii="Arial" w:hAnsi="Arial" w:cs="Arial"/>
          <w:color w:val="333333"/>
          <w:sz w:val="19"/>
          <w:szCs w:val="19"/>
          <w:lang w:val="es-AR" w:eastAsia="es-AR"/>
        </w:rPr>
        <w:t xml:space="preserve">Journal of Immunotoxicology, January–March 2015, Vol. 12, No. 1 , Pages 16-23. </w:t>
      </w:r>
    </w:p>
    <w:p w:rsidR="007C64F8" w:rsidRDefault="007C64F8" w:rsidP="007C64F8">
      <w:pPr>
        <w:shd w:val="clear" w:color="auto" w:fill="FFFFFF"/>
        <w:spacing w:line="300" w:lineRule="atLeast"/>
        <w:jc w:val="both"/>
        <w:textAlignment w:val="baseline"/>
      </w:pPr>
    </w:p>
    <w:p w:rsidR="007C64F8" w:rsidRPr="000024CC" w:rsidRDefault="006359CD" w:rsidP="007C64F8">
      <w:pPr>
        <w:shd w:val="clear" w:color="auto" w:fill="FFFFFF"/>
        <w:spacing w:line="300" w:lineRule="atLeast"/>
        <w:jc w:val="both"/>
        <w:textAlignment w:val="baseline"/>
        <w:rPr>
          <w:rFonts w:ascii="Arial Unicode MS" w:eastAsia="Arial Unicode MS" w:hAnsi="Arial Unicode MS" w:cs="Arial Unicode MS"/>
          <w:bCs/>
          <w:color w:val="5C5C5C"/>
          <w:kern w:val="36"/>
          <w:sz w:val="22"/>
          <w:szCs w:val="22"/>
          <w:lang w:val="es-AR" w:eastAsia="es-AR"/>
        </w:rPr>
      </w:pPr>
      <w:hyperlink r:id="rId9315" w:history="1">
        <w:r w:rsidR="007C64F8" w:rsidRPr="006061D2">
          <w:rPr>
            <w:rFonts w:ascii="Arial Unicode MS" w:eastAsia="Arial Unicode MS" w:hAnsi="Arial Unicode MS" w:cs="Arial Unicode MS" w:hint="eastAsia"/>
            <w:color w:val="316C9D"/>
            <w:lang w:eastAsia="es-AR"/>
          </w:rPr>
          <w:t>Shinn</w:t>
        </w:r>
      </w:hyperlink>
      <w:r w:rsidR="007C64F8" w:rsidRPr="006061D2">
        <w:rPr>
          <w:rFonts w:hint="eastAsia"/>
        </w:rPr>
        <w:t xml:space="preserve"> </w:t>
      </w:r>
      <w:r w:rsidR="007C64F8" w:rsidRPr="006061D2">
        <w:rPr>
          <w:rFonts w:eastAsia="Arial Unicode MS" w:hint="eastAsia"/>
        </w:rPr>
        <w:t>Cândida</w:t>
      </w:r>
      <w:r w:rsidR="007C64F8" w:rsidRPr="006061D2">
        <w:rPr>
          <w:rFonts w:ascii="Arial Unicode MS" w:eastAsia="Arial Unicode MS" w:hAnsi="Arial Unicode MS" w:cs="Arial Unicode MS" w:hint="eastAsia"/>
          <w:color w:val="2E2E2E"/>
          <w:lang w:eastAsia="es-AR"/>
        </w:rPr>
        <w:t>, </w:t>
      </w:r>
      <w:hyperlink r:id="rId9316" w:history="1">
        <w:r w:rsidR="007C64F8" w:rsidRPr="006061D2">
          <w:rPr>
            <w:rFonts w:ascii="Arial Unicode MS" w:eastAsia="Arial Unicode MS" w:hAnsi="Arial Unicode MS" w:cs="Arial Unicode MS" w:hint="eastAsia"/>
            <w:color w:val="316C9D"/>
            <w:lang w:eastAsia="es-AR"/>
          </w:rPr>
          <w:t xml:space="preserve"> Delello-Schneider</w:t>
        </w:r>
      </w:hyperlink>
      <w:r w:rsidR="007C64F8" w:rsidRPr="006061D2">
        <w:rPr>
          <w:rFonts w:hint="eastAsia"/>
          <w:lang w:eastAsia="es-AR"/>
        </w:rPr>
        <w:t xml:space="preserve"> </w:t>
      </w:r>
      <w:r w:rsidR="007C64F8" w:rsidRPr="006061D2">
        <w:rPr>
          <w:rFonts w:eastAsia="Arial Unicode MS" w:hint="eastAsia"/>
        </w:rPr>
        <w:t>Danieli</w:t>
      </w:r>
      <w:r w:rsidR="007C64F8" w:rsidRPr="006061D2">
        <w:rPr>
          <w:rFonts w:ascii="Arial Unicode MS" w:eastAsia="Arial Unicode MS" w:hAnsi="Arial Unicode MS" w:cs="Arial Unicode MS" w:hint="eastAsia"/>
          <w:color w:val="2E2E2E"/>
          <w:lang w:eastAsia="es-AR"/>
        </w:rPr>
        <w:t>, </w:t>
      </w:r>
      <w:hyperlink r:id="rId9317" w:history="1">
        <w:r w:rsidR="007C64F8" w:rsidRPr="006061D2">
          <w:rPr>
            <w:rFonts w:ascii="Arial Unicode MS" w:eastAsia="Arial Unicode MS" w:hAnsi="Arial Unicode MS" w:cs="Arial Unicode MS" w:hint="eastAsia"/>
            <w:color w:val="316C9D"/>
            <w:lang w:eastAsia="es-AR"/>
          </w:rPr>
          <w:t>Mendes</w:t>
        </w:r>
      </w:hyperlink>
      <w:r w:rsidR="007C64F8" w:rsidRPr="006061D2">
        <w:rPr>
          <w:rFonts w:hint="eastAsia"/>
          <w:lang w:eastAsia="es-AR"/>
        </w:rPr>
        <w:t xml:space="preserve"> </w:t>
      </w:r>
      <w:r w:rsidR="007C64F8" w:rsidRPr="006061D2">
        <w:rPr>
          <w:rFonts w:eastAsia="Arial Unicode MS" w:hint="eastAsia"/>
        </w:rPr>
        <w:t>Lucas B.</w:t>
      </w:r>
      <w:r w:rsidR="007C64F8" w:rsidRPr="006061D2">
        <w:rPr>
          <w:rFonts w:ascii="Arial Unicode MS" w:eastAsia="Arial Unicode MS" w:hAnsi="Arial Unicode MS" w:cs="Arial Unicode MS" w:hint="eastAsia"/>
          <w:color w:val="2E2E2E"/>
          <w:lang w:eastAsia="es-AR"/>
        </w:rPr>
        <w:t>, </w:t>
      </w:r>
      <w:hyperlink r:id="rId9318" w:history="1">
        <w:r w:rsidR="007C64F8" w:rsidRPr="006061D2">
          <w:rPr>
            <w:rFonts w:ascii="Arial Unicode MS" w:eastAsia="Arial Unicode MS" w:hAnsi="Arial Unicode MS" w:cs="Arial Unicode MS" w:hint="eastAsia"/>
            <w:color w:val="316C9D"/>
            <w:lang w:eastAsia="es-AR"/>
          </w:rPr>
          <w:t xml:space="preserve"> Sanchez</w:t>
        </w:r>
      </w:hyperlink>
      <w:r w:rsidR="007C64F8" w:rsidRPr="006061D2">
        <w:rPr>
          <w:rFonts w:hint="eastAsia"/>
          <w:lang w:eastAsia="es-AR"/>
        </w:rPr>
        <w:t xml:space="preserve"> </w:t>
      </w:r>
      <w:r w:rsidR="007C64F8" w:rsidRPr="006061D2">
        <w:rPr>
          <w:rFonts w:eastAsia="Arial Unicode MS" w:hint="eastAsia"/>
        </w:rPr>
        <w:t>André L.</w:t>
      </w:r>
      <w:r w:rsidR="007C64F8" w:rsidRPr="006061D2">
        <w:rPr>
          <w:rFonts w:ascii="Arial Unicode MS" w:eastAsia="Arial Unicode MS" w:hAnsi="Arial Unicode MS" w:cs="Arial Unicode MS" w:hint="eastAsia"/>
          <w:color w:val="2E2E2E"/>
          <w:lang w:eastAsia="es-AR"/>
        </w:rPr>
        <w:t>, </w:t>
      </w:r>
      <w:hyperlink r:id="rId9319" w:history="1">
        <w:r w:rsidR="007C64F8" w:rsidRPr="006061D2">
          <w:rPr>
            <w:rFonts w:ascii="Arial Unicode MS" w:eastAsia="Arial Unicode MS" w:hAnsi="Arial Unicode MS" w:cs="Arial Unicode MS" w:hint="eastAsia"/>
            <w:color w:val="316C9D"/>
            <w:lang w:eastAsia="es-AR"/>
          </w:rPr>
          <w:t xml:space="preserve"> Müller</w:t>
        </w:r>
      </w:hyperlink>
      <w:r w:rsidR="007C64F8" w:rsidRPr="006061D2">
        <w:rPr>
          <w:rFonts w:hint="eastAsia"/>
          <w:lang w:eastAsia="es-AR"/>
        </w:rPr>
        <w:t xml:space="preserve"> </w:t>
      </w:r>
      <w:r w:rsidR="007C64F8" w:rsidRPr="006061D2">
        <w:rPr>
          <w:rFonts w:eastAsia="Arial Unicode MS" w:hint="eastAsia"/>
        </w:rPr>
        <w:t>Ruth</w:t>
      </w:r>
      <w:r w:rsidR="007C64F8" w:rsidRPr="006061D2">
        <w:rPr>
          <w:rFonts w:ascii="Arial Unicode MS" w:eastAsia="Arial Unicode MS" w:hAnsi="Arial Unicode MS" w:cs="Arial Unicode MS" w:hint="eastAsia"/>
          <w:color w:val="2E2E2E"/>
          <w:lang w:eastAsia="es-AR"/>
        </w:rPr>
        <w:t>, </w:t>
      </w:r>
      <w:hyperlink r:id="rId9320" w:history="1">
        <w:r w:rsidR="007C64F8" w:rsidRPr="006061D2">
          <w:rPr>
            <w:rFonts w:ascii="Arial Unicode MS" w:eastAsia="Arial Unicode MS" w:hAnsi="Arial Unicode MS" w:cs="Arial Unicode MS" w:hint="eastAsia"/>
            <w:color w:val="316C9D"/>
            <w:lang w:eastAsia="es-AR"/>
          </w:rPr>
          <w:t xml:space="preserve"> Espíndola</w:t>
        </w:r>
      </w:hyperlink>
      <w:r w:rsidR="007C64F8" w:rsidRPr="006061D2">
        <w:rPr>
          <w:rFonts w:hint="eastAsia"/>
          <w:lang w:eastAsia="es-AR"/>
        </w:rPr>
        <w:t xml:space="preserve"> </w:t>
      </w:r>
      <w:r w:rsidR="007C64F8" w:rsidRPr="006061D2">
        <w:rPr>
          <w:rFonts w:eastAsia="Arial Unicode MS" w:hint="eastAsia"/>
        </w:rPr>
        <w:t>Evaldo L.G.</w:t>
      </w:r>
      <w:r w:rsidR="007C64F8" w:rsidRPr="006061D2">
        <w:rPr>
          <w:rFonts w:ascii="Arial Unicode MS" w:eastAsia="Arial Unicode MS" w:hAnsi="Arial Unicode MS" w:cs="Arial Unicode MS" w:hint="eastAsia"/>
          <w:color w:val="2E2E2E"/>
          <w:lang w:eastAsia="es-AR"/>
        </w:rPr>
        <w:t>, </w:t>
      </w:r>
      <w:hyperlink r:id="rId9321" w:history="1">
        <w:r w:rsidR="007C64F8" w:rsidRPr="006061D2">
          <w:rPr>
            <w:rFonts w:ascii="Arial Unicode MS" w:eastAsia="Arial Unicode MS" w:hAnsi="Arial Unicode MS" w:cs="Arial Unicode MS" w:hint="eastAsia"/>
            <w:color w:val="316C9D"/>
            <w:lang w:eastAsia="es-AR"/>
          </w:rPr>
          <w:t>Araújo</w:t>
        </w:r>
      </w:hyperlink>
      <w:r w:rsidR="007C64F8" w:rsidRPr="006061D2">
        <w:rPr>
          <w:rFonts w:hint="eastAsia"/>
          <w:lang w:eastAsia="es-AR"/>
        </w:rPr>
        <w:t xml:space="preserve"> </w:t>
      </w:r>
      <w:r w:rsidR="007C64F8" w:rsidRPr="006061D2">
        <w:rPr>
          <w:rFonts w:eastAsia="Arial Unicode MS" w:hint="eastAsia"/>
        </w:rPr>
        <w:t>Cristiano V.M.</w:t>
      </w:r>
      <w:r w:rsidR="007C64F8" w:rsidRPr="006061D2">
        <w:rPr>
          <w:rFonts w:ascii="Arial Unicode MS" w:eastAsia="Arial Unicode MS" w:hAnsi="Arial Unicode MS" w:cs="Arial Unicode MS"/>
          <w:b/>
          <w:bCs/>
          <w:color w:val="5C5C5C"/>
          <w:kern w:val="36"/>
          <w:sz w:val="28"/>
          <w:szCs w:val="28"/>
          <w:lang w:eastAsia="es-AR"/>
        </w:rPr>
        <w:t>.</w:t>
      </w:r>
      <w:r w:rsidR="007C64F8" w:rsidRPr="00890AA0">
        <w:rPr>
          <w:rFonts w:ascii="Arial Unicode MS" w:eastAsia="Arial Unicode MS" w:hAnsi="Arial Unicode MS" w:cs="Arial Unicode MS"/>
          <w:b/>
          <w:bCs/>
          <w:color w:val="5C5C5C"/>
          <w:kern w:val="36"/>
          <w:lang w:eastAsia="es-AR"/>
        </w:rPr>
        <w:t>Efectos inmediatos ya mediano plazo de la toxicidad pirimetanilo de microalgas mediante la simulación de una contaminación episódica</w:t>
      </w:r>
      <w:r w:rsidR="007C64F8">
        <w:rPr>
          <w:rFonts w:ascii="Arial Unicode MS" w:eastAsia="Arial Unicode MS" w:hAnsi="Arial Unicode MS" w:cs="Arial Unicode MS"/>
          <w:b/>
          <w:bCs/>
          <w:color w:val="5C5C5C"/>
          <w:kern w:val="36"/>
          <w:sz w:val="28"/>
          <w:szCs w:val="28"/>
          <w:lang w:eastAsia="es-AR"/>
        </w:rPr>
        <w:t xml:space="preserve">. </w:t>
      </w:r>
      <w:r w:rsidR="007C64F8" w:rsidRPr="000024CC">
        <w:rPr>
          <w:rFonts w:ascii="Arial Unicode MS" w:eastAsia="Arial Unicode MS" w:hAnsi="Arial Unicode MS" w:cs="Arial Unicode MS"/>
          <w:bCs/>
          <w:color w:val="5C5C5C"/>
          <w:kern w:val="36"/>
          <w:sz w:val="22"/>
          <w:szCs w:val="22"/>
          <w:lang w:val="es-AR" w:eastAsia="es-AR"/>
        </w:rPr>
        <w:t>Chemosphere. Volume 120, february 2015, pages 407-413.</w:t>
      </w:r>
    </w:p>
    <w:p w:rsidR="007C64F8" w:rsidRPr="000024CC" w:rsidRDefault="007C64F8" w:rsidP="007C64F8">
      <w:pPr>
        <w:jc w:val="both"/>
        <w:textAlignment w:val="baseline"/>
        <w:rPr>
          <w:lang w:val="es-AR"/>
        </w:rPr>
      </w:pPr>
    </w:p>
    <w:p w:rsidR="00EB271F" w:rsidRPr="00A72C40" w:rsidRDefault="006359CD" w:rsidP="00EB271F">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9322" w:history="1">
        <w:r w:rsidR="00EB271F" w:rsidRPr="00397EDD">
          <w:rPr>
            <w:rFonts w:ascii="Arial Unicode MS" w:eastAsia="Arial Unicode MS" w:hAnsi="Arial Unicode MS" w:cs="Arial Unicode MS" w:hint="eastAsia"/>
            <w:color w:val="316C9D"/>
            <w:sz w:val="20"/>
            <w:lang w:eastAsia="es-AR"/>
          </w:rPr>
          <w:t>Silva</w:t>
        </w:r>
      </w:hyperlink>
      <w:r w:rsidR="00EB271F" w:rsidRPr="004A769A">
        <w:rPr>
          <w:rFonts w:hint="eastAsia"/>
          <w:lang w:eastAsia="es-AR"/>
        </w:rPr>
        <w:t xml:space="preserve"> </w:t>
      </w:r>
      <w:r w:rsidR="00EB271F" w:rsidRPr="004A769A">
        <w:rPr>
          <w:rFonts w:ascii="Arial Unicode MS" w:eastAsia="Arial Unicode MS" w:hAnsi="Arial Unicode MS" w:cs="Arial Unicode MS" w:hint="eastAsia"/>
          <w:color w:val="2E2E2E"/>
          <w:sz w:val="20"/>
          <w:szCs w:val="20"/>
          <w:lang w:eastAsia="es-AR"/>
        </w:rPr>
        <w:t>Renata</w:t>
      </w:r>
      <w:r w:rsidR="00EB271F" w:rsidRPr="00A72C40">
        <w:rPr>
          <w:rFonts w:ascii="Arial Unicode MS" w:eastAsia="Arial Unicode MS" w:hAnsi="Arial Unicode MS" w:cs="Arial Unicode MS" w:hint="eastAsia"/>
          <w:color w:val="2E2E2E"/>
          <w:sz w:val="20"/>
          <w:szCs w:val="20"/>
          <w:lang w:eastAsia="es-AR"/>
        </w:rPr>
        <w:t>,</w:t>
      </w:r>
      <w:r w:rsidR="00EB271F" w:rsidRPr="00397EDD">
        <w:rPr>
          <w:rFonts w:ascii="Arial Unicode MS" w:eastAsia="Arial Unicode MS" w:hAnsi="Arial Unicode MS" w:cs="Arial Unicode MS" w:hint="eastAsia"/>
          <w:color w:val="2E2E2E"/>
          <w:sz w:val="20"/>
          <w:lang w:eastAsia="es-AR"/>
        </w:rPr>
        <w:t> </w:t>
      </w:r>
      <w:hyperlink r:id="rId9323" w:history="1">
        <w:r w:rsidR="00EB271F" w:rsidRPr="004A769A">
          <w:rPr>
            <w:rFonts w:ascii="Arial Unicode MS" w:eastAsia="Arial Unicode MS" w:hAnsi="Arial Unicode MS" w:cs="Arial Unicode MS" w:hint="eastAsia"/>
            <w:color w:val="316C9D"/>
            <w:sz w:val="20"/>
            <w:lang w:eastAsia="es-AR"/>
          </w:rPr>
          <w:t>Carmo</w:t>
        </w:r>
      </w:hyperlink>
      <w:r w:rsidR="00EB271F" w:rsidRPr="004A769A">
        <w:rPr>
          <w:rFonts w:ascii="Arial Unicode MS" w:eastAsia="Arial Unicode MS" w:hAnsi="Arial Unicode MS" w:cs="Arial Unicode MS" w:hint="eastAsia"/>
          <w:color w:val="2E2E2E"/>
          <w:sz w:val="20"/>
          <w:lang w:eastAsia="es-AR"/>
        </w:rPr>
        <w:t> Helena</w:t>
      </w:r>
      <w:r w:rsidR="00EB271F" w:rsidRPr="00A72C40">
        <w:rPr>
          <w:rFonts w:ascii="Arial Unicode MS" w:eastAsia="Arial Unicode MS" w:hAnsi="Arial Unicode MS" w:cs="Arial Unicode MS" w:hint="eastAsia"/>
          <w:color w:val="2E2E2E"/>
          <w:sz w:val="20"/>
          <w:szCs w:val="20"/>
          <w:lang w:eastAsia="es-AR"/>
        </w:rPr>
        <w:t>,</w:t>
      </w:r>
      <w:r w:rsidR="00EB271F" w:rsidRPr="004A769A">
        <w:rPr>
          <w:rFonts w:ascii="Arial Unicode MS" w:eastAsia="Arial Unicode MS" w:hAnsi="Arial Unicode MS" w:cs="Arial Unicode MS" w:hint="eastAsia"/>
          <w:color w:val="2E2E2E"/>
          <w:sz w:val="20"/>
          <w:lang w:eastAsia="es-AR"/>
        </w:rPr>
        <w:t> </w:t>
      </w:r>
      <w:hyperlink r:id="rId9324" w:history="1">
        <w:r w:rsidR="00EB271F" w:rsidRPr="004A769A">
          <w:rPr>
            <w:rFonts w:ascii="Arial Unicode MS" w:eastAsia="Arial Unicode MS" w:hAnsi="Arial Unicode MS" w:cs="Arial Unicode MS" w:hint="eastAsia"/>
            <w:color w:val="316C9D"/>
            <w:sz w:val="20"/>
            <w:lang w:eastAsia="es-AR"/>
          </w:rPr>
          <w:t xml:space="preserve"> Vilas-Boas</w:t>
        </w:r>
      </w:hyperlink>
      <w:r w:rsidR="00EB271F" w:rsidRPr="004A769A">
        <w:rPr>
          <w:rFonts w:hint="eastAsia"/>
          <w:lang w:eastAsia="es-AR"/>
        </w:rPr>
        <w:t xml:space="preserve"> </w:t>
      </w:r>
      <w:r w:rsidR="00EB271F" w:rsidRPr="004A769A">
        <w:rPr>
          <w:rFonts w:ascii="Arial Unicode MS" w:eastAsia="Arial Unicode MS" w:hAnsi="Arial Unicode MS" w:cs="Arial Unicode MS" w:hint="eastAsia"/>
          <w:color w:val="2E2E2E"/>
          <w:sz w:val="20"/>
          <w:szCs w:val="20"/>
          <w:lang w:eastAsia="es-AR"/>
        </w:rPr>
        <w:t>Vânia</w:t>
      </w:r>
      <w:r w:rsidR="00EB271F" w:rsidRPr="004A769A">
        <w:rPr>
          <w:rFonts w:ascii="Arial Unicode MS" w:eastAsia="Arial Unicode MS" w:hAnsi="Arial Unicode MS" w:cs="Arial Unicode MS" w:hint="eastAsia"/>
          <w:color w:val="2E2E2E"/>
          <w:sz w:val="20"/>
          <w:lang w:eastAsia="es-AR"/>
        </w:rPr>
        <w:t> </w:t>
      </w:r>
      <w:r w:rsidR="00EB271F" w:rsidRPr="00A72C40">
        <w:rPr>
          <w:rFonts w:ascii="Arial Unicode MS" w:eastAsia="Arial Unicode MS" w:hAnsi="Arial Unicode MS" w:cs="Arial Unicode MS" w:hint="eastAsia"/>
          <w:color w:val="2E2E2E"/>
          <w:sz w:val="20"/>
          <w:szCs w:val="20"/>
          <w:lang w:eastAsia="es-AR"/>
        </w:rPr>
        <w:t>,</w:t>
      </w:r>
      <w:r w:rsidR="00EB271F" w:rsidRPr="004A769A">
        <w:rPr>
          <w:rFonts w:ascii="Arial Unicode MS" w:eastAsia="Arial Unicode MS" w:hAnsi="Arial Unicode MS" w:cs="Arial Unicode MS" w:hint="eastAsia"/>
          <w:color w:val="2E2E2E"/>
          <w:sz w:val="20"/>
          <w:lang w:eastAsia="es-AR"/>
        </w:rPr>
        <w:t> </w:t>
      </w:r>
      <w:hyperlink r:id="rId9325" w:history="1">
        <w:r w:rsidR="00EB271F" w:rsidRPr="004A769A">
          <w:rPr>
            <w:rFonts w:ascii="Arial Unicode MS" w:eastAsia="Arial Unicode MS" w:hAnsi="Arial Unicode MS" w:cs="Arial Unicode MS" w:hint="eastAsia"/>
            <w:color w:val="316C9D"/>
            <w:sz w:val="20"/>
            <w:lang w:eastAsia="es-AR"/>
          </w:rPr>
          <w:t xml:space="preserve"> Barbosa</w:t>
        </w:r>
      </w:hyperlink>
      <w:r w:rsidR="00EB271F" w:rsidRPr="004A769A">
        <w:rPr>
          <w:rFonts w:ascii="Arial Unicode MS" w:eastAsia="Arial Unicode MS" w:hAnsi="Arial Unicode MS" w:cs="Arial Unicode MS" w:hint="eastAsia"/>
          <w:color w:val="2E2E2E"/>
          <w:sz w:val="20"/>
          <w:lang w:eastAsia="es-AR"/>
        </w:rPr>
        <w:t> Daniel José</w:t>
      </w:r>
      <w:r w:rsidR="00EB271F" w:rsidRPr="00A72C40">
        <w:rPr>
          <w:rFonts w:ascii="Arial Unicode MS" w:eastAsia="Arial Unicode MS" w:hAnsi="Arial Unicode MS" w:cs="Arial Unicode MS" w:hint="eastAsia"/>
          <w:color w:val="2E2E2E"/>
          <w:sz w:val="20"/>
          <w:szCs w:val="20"/>
          <w:lang w:eastAsia="es-AR"/>
        </w:rPr>
        <w:t>,</w:t>
      </w:r>
      <w:r w:rsidR="00EB271F" w:rsidRPr="004A769A">
        <w:rPr>
          <w:rFonts w:ascii="Arial Unicode MS" w:eastAsia="Arial Unicode MS" w:hAnsi="Arial Unicode MS" w:cs="Arial Unicode MS" w:hint="eastAsia"/>
          <w:color w:val="2E2E2E"/>
          <w:sz w:val="20"/>
          <w:lang w:eastAsia="es-AR"/>
        </w:rPr>
        <w:t> </w:t>
      </w:r>
      <w:hyperlink r:id="rId9326" w:history="1">
        <w:r w:rsidR="00EB271F" w:rsidRPr="004A769A">
          <w:rPr>
            <w:rFonts w:ascii="Arial Unicode MS" w:eastAsia="Arial Unicode MS" w:hAnsi="Arial Unicode MS" w:cs="Arial Unicode MS" w:hint="eastAsia"/>
            <w:color w:val="316C9D"/>
            <w:sz w:val="20"/>
            <w:lang w:eastAsia="es-AR"/>
          </w:rPr>
          <w:t>Monteiro</w:t>
        </w:r>
      </w:hyperlink>
      <w:r w:rsidR="00EB271F" w:rsidRPr="004A769A">
        <w:rPr>
          <w:rFonts w:hint="eastAsia"/>
          <w:lang w:eastAsia="es-AR"/>
        </w:rPr>
        <w:t xml:space="preserve"> </w:t>
      </w:r>
      <w:r w:rsidR="00EB271F" w:rsidRPr="004A769A">
        <w:rPr>
          <w:rFonts w:ascii="Arial Unicode MS" w:eastAsia="Arial Unicode MS" w:hAnsi="Arial Unicode MS" w:cs="Arial Unicode MS" w:hint="eastAsia"/>
          <w:color w:val="2E2E2E"/>
          <w:sz w:val="20"/>
          <w:szCs w:val="20"/>
          <w:lang w:eastAsia="es-AR"/>
        </w:rPr>
        <w:t>Márcia</w:t>
      </w:r>
      <w:r w:rsidR="00EB271F" w:rsidRPr="004A769A">
        <w:rPr>
          <w:rFonts w:ascii="Arial Unicode MS" w:eastAsia="Arial Unicode MS" w:hAnsi="Arial Unicode MS" w:cs="Arial Unicode MS" w:hint="eastAsia"/>
          <w:color w:val="2E2E2E"/>
          <w:sz w:val="20"/>
          <w:lang w:eastAsia="es-AR"/>
        </w:rPr>
        <w:t> </w:t>
      </w:r>
      <w:r w:rsidR="00EB271F" w:rsidRPr="00A72C40">
        <w:rPr>
          <w:rFonts w:ascii="Arial Unicode MS" w:eastAsia="Arial Unicode MS" w:hAnsi="Arial Unicode MS" w:cs="Arial Unicode MS" w:hint="eastAsia"/>
          <w:color w:val="2E2E2E"/>
          <w:sz w:val="20"/>
          <w:szCs w:val="20"/>
          <w:lang w:eastAsia="es-AR"/>
        </w:rPr>
        <w:t>,</w:t>
      </w:r>
      <w:r w:rsidR="00EB271F" w:rsidRPr="004A769A">
        <w:rPr>
          <w:rFonts w:ascii="Arial Unicode MS" w:eastAsia="Arial Unicode MS" w:hAnsi="Arial Unicode MS" w:cs="Arial Unicode MS" w:hint="eastAsia"/>
          <w:color w:val="2E2E2E"/>
          <w:sz w:val="20"/>
          <w:lang w:eastAsia="es-AR"/>
        </w:rPr>
        <w:t> </w:t>
      </w:r>
      <w:hyperlink r:id="rId9327" w:history="1">
        <w:r w:rsidR="00EB271F" w:rsidRPr="004A769A">
          <w:rPr>
            <w:rFonts w:ascii="Arial Unicode MS" w:eastAsia="Arial Unicode MS" w:hAnsi="Arial Unicode MS" w:cs="Arial Unicode MS" w:hint="eastAsia"/>
            <w:color w:val="316C9D"/>
            <w:sz w:val="20"/>
            <w:lang w:eastAsia="es-AR"/>
          </w:rPr>
          <w:t>Guedes de Pinho</w:t>
        </w:r>
      </w:hyperlink>
      <w:r w:rsidR="00EB271F" w:rsidRPr="004A769A">
        <w:rPr>
          <w:rFonts w:hint="eastAsia"/>
          <w:lang w:eastAsia="es-AR"/>
        </w:rPr>
        <w:t xml:space="preserve"> </w:t>
      </w:r>
      <w:r w:rsidR="00EB271F" w:rsidRPr="004A769A">
        <w:rPr>
          <w:rFonts w:ascii="Arial Unicode MS" w:eastAsia="Arial Unicode MS" w:hAnsi="Arial Unicode MS" w:cs="Arial Unicode MS" w:hint="eastAsia"/>
          <w:color w:val="2E2E2E"/>
          <w:sz w:val="20"/>
          <w:szCs w:val="20"/>
          <w:lang w:eastAsia="es-AR"/>
        </w:rPr>
        <w:t>Paula</w:t>
      </w:r>
      <w:r w:rsidR="00EB271F" w:rsidRPr="004A769A">
        <w:rPr>
          <w:rFonts w:ascii="Arial Unicode MS" w:eastAsia="Arial Unicode MS" w:hAnsi="Arial Unicode MS" w:cs="Arial Unicode MS" w:hint="eastAsia"/>
          <w:color w:val="2E2E2E"/>
          <w:sz w:val="20"/>
          <w:lang w:eastAsia="es-AR"/>
        </w:rPr>
        <w:t> </w:t>
      </w:r>
      <w:r w:rsidR="00EB271F" w:rsidRPr="00A72C40">
        <w:rPr>
          <w:rFonts w:ascii="Arial Unicode MS" w:eastAsia="Arial Unicode MS" w:hAnsi="Arial Unicode MS" w:cs="Arial Unicode MS" w:hint="eastAsia"/>
          <w:color w:val="2E2E2E"/>
          <w:sz w:val="20"/>
          <w:szCs w:val="20"/>
          <w:lang w:eastAsia="es-AR"/>
        </w:rPr>
        <w:t>,</w:t>
      </w:r>
      <w:r w:rsidR="00EB271F" w:rsidRPr="004A769A">
        <w:rPr>
          <w:rFonts w:ascii="Arial Unicode MS" w:eastAsia="Arial Unicode MS" w:hAnsi="Arial Unicode MS" w:cs="Arial Unicode MS" w:hint="eastAsia"/>
          <w:color w:val="2E2E2E"/>
          <w:sz w:val="20"/>
          <w:lang w:eastAsia="es-AR"/>
        </w:rPr>
        <w:t> </w:t>
      </w:r>
      <w:hyperlink r:id="rId9328" w:history="1">
        <w:r w:rsidR="00EB271F" w:rsidRPr="004A769A">
          <w:rPr>
            <w:rFonts w:ascii="Arial Unicode MS" w:eastAsia="Arial Unicode MS" w:hAnsi="Arial Unicode MS" w:cs="Arial Unicode MS" w:hint="eastAsia"/>
            <w:color w:val="316C9D"/>
            <w:sz w:val="20"/>
            <w:lang w:eastAsia="es-AR"/>
          </w:rPr>
          <w:t xml:space="preserve"> Bastos</w:t>
        </w:r>
      </w:hyperlink>
      <w:r w:rsidR="00EB271F" w:rsidRPr="004A769A">
        <w:rPr>
          <w:rFonts w:hint="eastAsia"/>
          <w:lang w:eastAsia="es-AR"/>
        </w:rPr>
        <w:t xml:space="preserve"> </w:t>
      </w:r>
      <w:r w:rsidR="00EB271F" w:rsidRPr="004A769A">
        <w:rPr>
          <w:rFonts w:ascii="Arial Unicode MS" w:eastAsia="Arial Unicode MS" w:hAnsi="Arial Unicode MS" w:cs="Arial Unicode MS" w:hint="eastAsia"/>
          <w:color w:val="2E2E2E"/>
          <w:sz w:val="20"/>
          <w:szCs w:val="20"/>
          <w:lang w:eastAsia="es-AR"/>
        </w:rPr>
        <w:t>Maria de Lourdes</w:t>
      </w:r>
      <w:r w:rsidR="00EB271F" w:rsidRPr="004A769A">
        <w:rPr>
          <w:rFonts w:ascii="Arial Unicode MS" w:eastAsia="Arial Unicode MS" w:hAnsi="Arial Unicode MS" w:cs="Arial Unicode MS" w:hint="eastAsia"/>
          <w:color w:val="2E2E2E"/>
          <w:sz w:val="20"/>
          <w:lang w:eastAsia="es-AR"/>
        </w:rPr>
        <w:t> </w:t>
      </w:r>
      <w:r w:rsidR="00EB271F" w:rsidRPr="00A72C40">
        <w:rPr>
          <w:rFonts w:ascii="Arial Unicode MS" w:eastAsia="Arial Unicode MS" w:hAnsi="Arial Unicode MS" w:cs="Arial Unicode MS" w:hint="eastAsia"/>
          <w:color w:val="2E2E2E"/>
          <w:sz w:val="20"/>
          <w:szCs w:val="20"/>
          <w:lang w:eastAsia="es-AR"/>
        </w:rPr>
        <w:t>,</w:t>
      </w:r>
      <w:r w:rsidR="00EB271F" w:rsidRPr="004A769A">
        <w:rPr>
          <w:rFonts w:ascii="Arial Unicode MS" w:eastAsia="Arial Unicode MS" w:hAnsi="Arial Unicode MS" w:cs="Arial Unicode MS" w:hint="eastAsia"/>
          <w:color w:val="2E2E2E"/>
          <w:sz w:val="20"/>
          <w:lang w:eastAsia="es-AR"/>
        </w:rPr>
        <w:t> </w:t>
      </w:r>
      <w:hyperlink r:id="rId9329" w:history="1">
        <w:r w:rsidR="00EB271F" w:rsidRPr="004A769A">
          <w:rPr>
            <w:rFonts w:ascii="Arial Unicode MS" w:eastAsia="Arial Unicode MS" w:hAnsi="Arial Unicode MS" w:cs="Arial Unicode MS" w:hint="eastAsia"/>
            <w:color w:val="316C9D"/>
            <w:sz w:val="20"/>
            <w:lang w:eastAsia="es-AR"/>
          </w:rPr>
          <w:t xml:space="preserve"> Remião</w:t>
        </w:r>
      </w:hyperlink>
      <w:r w:rsidR="00EB271F" w:rsidRPr="00397EDD">
        <w:rPr>
          <w:rFonts w:hint="eastAsia"/>
          <w:lang w:eastAsia="es-AR"/>
        </w:rPr>
        <w:t xml:space="preserve"> </w:t>
      </w:r>
      <w:r w:rsidR="00EB271F" w:rsidRPr="004A769A">
        <w:rPr>
          <w:rFonts w:ascii="Arial Unicode MS" w:eastAsia="Arial Unicode MS" w:hAnsi="Arial Unicode MS" w:cs="Arial Unicode MS" w:hint="eastAsia"/>
          <w:color w:val="2E2E2E"/>
          <w:sz w:val="20"/>
          <w:szCs w:val="20"/>
          <w:lang w:eastAsia="es-AR"/>
        </w:rPr>
        <w:t>Fernando</w:t>
      </w:r>
      <w:r w:rsidR="00EB271F" w:rsidRPr="004A769A">
        <w:rPr>
          <w:rFonts w:ascii="Arial Unicode MS" w:eastAsia="Arial Unicode MS" w:hAnsi="Arial Unicode MS" w:cs="Arial Unicode MS"/>
          <w:color w:val="2E2E2E"/>
          <w:sz w:val="20"/>
          <w:szCs w:val="20"/>
          <w:lang w:eastAsia="es-AR"/>
        </w:rPr>
        <w:t>.</w:t>
      </w:r>
      <w:r w:rsidR="00EB271F" w:rsidRPr="004A769A">
        <w:rPr>
          <w:rFonts w:ascii="Arial Unicode MS" w:eastAsia="Arial Unicode MS" w:hAnsi="Arial Unicode MS" w:cs="Arial Unicode MS"/>
          <w:b/>
          <w:bCs/>
          <w:color w:val="5C5C5C"/>
          <w:kern w:val="36"/>
          <w:sz w:val="28"/>
          <w:szCs w:val="28"/>
          <w:lang w:eastAsia="es-AR"/>
        </w:rPr>
        <w:t xml:space="preserve"> </w:t>
      </w:r>
      <w:r w:rsidR="00EB271F" w:rsidRPr="00EB271F">
        <w:rPr>
          <w:rFonts w:ascii="Arial Unicode MS" w:eastAsia="Arial Unicode MS" w:hAnsi="Arial Unicode MS" w:cs="Arial Unicode MS"/>
          <w:b/>
          <w:bCs/>
          <w:color w:val="5C5C5C"/>
          <w:kern w:val="36"/>
          <w:lang w:val="es-AR" w:eastAsia="es-AR"/>
        </w:rPr>
        <w:t>Varios sistemas de transporte contribuyen a la absorción intestinal de Paraquat, modulando sus efectos citotóxicos</w:t>
      </w:r>
      <w:r w:rsidR="00EB271F">
        <w:rPr>
          <w:rFonts w:ascii="Arial Unicode MS" w:eastAsia="Arial Unicode MS" w:hAnsi="Arial Unicode MS" w:cs="Arial Unicode MS"/>
          <w:color w:val="2E2E2E"/>
          <w:sz w:val="20"/>
          <w:szCs w:val="20"/>
          <w:lang w:eastAsia="es-AR"/>
        </w:rPr>
        <w:t xml:space="preserve"> </w:t>
      </w:r>
      <w:r w:rsidR="00EB271F" w:rsidRPr="004A769A">
        <w:rPr>
          <w:rFonts w:ascii="Arial Unicode MS" w:eastAsia="Arial Unicode MS" w:hAnsi="Arial Unicode MS" w:cs="Arial Unicode MS"/>
          <w:color w:val="2E2E2E"/>
          <w:sz w:val="20"/>
          <w:szCs w:val="20"/>
          <w:lang w:eastAsia="es-AR"/>
        </w:rPr>
        <w:t>.Toxicology Letters</w:t>
      </w:r>
      <w:r w:rsidR="00EB271F">
        <w:rPr>
          <w:rFonts w:ascii="Arial Unicode MS" w:eastAsia="Arial Unicode MS" w:hAnsi="Arial Unicode MS" w:cs="Arial Unicode MS"/>
          <w:color w:val="2E2E2E"/>
          <w:sz w:val="20"/>
          <w:szCs w:val="20"/>
          <w:lang w:eastAsia="es-AR"/>
        </w:rPr>
        <w:t>, Volume 232, Issue 1, 5 January 2015, Pages 271-283.</w:t>
      </w:r>
      <w:r w:rsidR="00EB271F" w:rsidRPr="004A769A">
        <w:rPr>
          <w:rFonts w:ascii="Arial Unicode MS" w:eastAsia="Arial Unicode MS" w:hAnsi="Arial Unicode MS" w:cs="Arial Unicode MS"/>
          <w:color w:val="2E2E2E"/>
          <w:sz w:val="20"/>
          <w:szCs w:val="20"/>
          <w:lang w:eastAsia="es-AR"/>
        </w:rPr>
        <w:t xml:space="preserve"> </w:t>
      </w:r>
    </w:p>
    <w:p w:rsidR="00C26216" w:rsidRDefault="00C26216" w:rsidP="00C26216">
      <w:pPr>
        <w:shd w:val="clear" w:color="auto" w:fill="FFFFFF"/>
        <w:jc w:val="both"/>
      </w:pPr>
    </w:p>
    <w:p w:rsidR="00C26216" w:rsidRPr="004F034F" w:rsidRDefault="006359CD" w:rsidP="00C26216">
      <w:pPr>
        <w:shd w:val="clear" w:color="auto" w:fill="FFFFFF"/>
        <w:jc w:val="both"/>
        <w:rPr>
          <w:rFonts w:ascii="Arial" w:hAnsi="Arial" w:cs="Arial"/>
          <w:color w:val="000000"/>
          <w:lang w:val="en-US" w:eastAsia="es-AR"/>
        </w:rPr>
      </w:pPr>
      <w:hyperlink r:id="rId9330" w:history="1">
        <w:r w:rsidR="00C26216" w:rsidRPr="00C26216">
          <w:rPr>
            <w:rFonts w:ascii="Arial" w:hAnsi="Arial" w:cs="Arial"/>
            <w:color w:val="660066"/>
            <w:sz w:val="22"/>
            <w:szCs w:val="22"/>
            <w:lang w:eastAsia="es-AR"/>
          </w:rPr>
          <w:t>Simon-Delso N</w:t>
        </w:r>
      </w:hyperlink>
      <w:r w:rsidR="00C26216" w:rsidRPr="00C26216">
        <w:rPr>
          <w:rFonts w:ascii="Arial" w:hAnsi="Arial" w:cs="Arial"/>
          <w:color w:val="000000"/>
          <w:sz w:val="22"/>
          <w:szCs w:val="22"/>
          <w:lang w:eastAsia="es-AR"/>
        </w:rPr>
        <w:t>, </w:t>
      </w:r>
      <w:hyperlink r:id="rId9331" w:history="1">
        <w:r w:rsidR="00C26216" w:rsidRPr="00C26216">
          <w:rPr>
            <w:rFonts w:ascii="Arial" w:hAnsi="Arial" w:cs="Arial"/>
            <w:color w:val="660066"/>
            <w:sz w:val="22"/>
            <w:szCs w:val="22"/>
            <w:lang w:eastAsia="es-AR"/>
          </w:rPr>
          <w:t>Amaral-Rogers V</w:t>
        </w:r>
      </w:hyperlink>
      <w:r w:rsidR="00C26216" w:rsidRPr="00C26216">
        <w:rPr>
          <w:rFonts w:ascii="Arial" w:hAnsi="Arial" w:cs="Arial"/>
          <w:color w:val="000000"/>
          <w:sz w:val="22"/>
          <w:szCs w:val="22"/>
          <w:lang w:eastAsia="es-AR"/>
        </w:rPr>
        <w:t>, </w:t>
      </w:r>
      <w:hyperlink r:id="rId9332" w:history="1">
        <w:r w:rsidR="00C26216" w:rsidRPr="00C26216">
          <w:rPr>
            <w:rFonts w:ascii="Arial" w:hAnsi="Arial" w:cs="Arial"/>
            <w:color w:val="660066"/>
            <w:sz w:val="22"/>
            <w:szCs w:val="22"/>
            <w:lang w:eastAsia="es-AR"/>
          </w:rPr>
          <w:t>Belzunces LP</w:t>
        </w:r>
      </w:hyperlink>
      <w:r w:rsidR="00C26216" w:rsidRPr="00C26216">
        <w:rPr>
          <w:rFonts w:ascii="Arial" w:hAnsi="Arial" w:cs="Arial"/>
          <w:color w:val="000000"/>
          <w:sz w:val="22"/>
          <w:szCs w:val="22"/>
          <w:lang w:eastAsia="es-AR"/>
        </w:rPr>
        <w:t>, </w:t>
      </w:r>
      <w:hyperlink r:id="rId9333" w:history="1">
        <w:r w:rsidR="00C26216" w:rsidRPr="00C26216">
          <w:rPr>
            <w:rFonts w:ascii="Arial" w:hAnsi="Arial" w:cs="Arial"/>
            <w:color w:val="660066"/>
            <w:sz w:val="22"/>
            <w:szCs w:val="22"/>
            <w:lang w:eastAsia="es-AR"/>
          </w:rPr>
          <w:t>Bonmatin JM</w:t>
        </w:r>
      </w:hyperlink>
      <w:r w:rsidR="00C26216" w:rsidRPr="00C26216">
        <w:rPr>
          <w:rFonts w:ascii="Arial" w:hAnsi="Arial" w:cs="Arial"/>
          <w:color w:val="000000"/>
          <w:sz w:val="22"/>
          <w:szCs w:val="22"/>
          <w:lang w:eastAsia="es-AR"/>
        </w:rPr>
        <w:t>, </w:t>
      </w:r>
      <w:hyperlink r:id="rId9334" w:history="1">
        <w:r w:rsidR="00C26216" w:rsidRPr="00C26216">
          <w:rPr>
            <w:rFonts w:ascii="Arial" w:hAnsi="Arial" w:cs="Arial"/>
            <w:color w:val="660066"/>
            <w:sz w:val="22"/>
            <w:szCs w:val="22"/>
            <w:lang w:eastAsia="es-AR"/>
          </w:rPr>
          <w:t>Chagnon M</w:t>
        </w:r>
      </w:hyperlink>
      <w:r w:rsidR="00C26216" w:rsidRPr="00C26216">
        <w:rPr>
          <w:rFonts w:ascii="Arial" w:hAnsi="Arial" w:cs="Arial"/>
          <w:color w:val="000000"/>
          <w:sz w:val="22"/>
          <w:szCs w:val="22"/>
          <w:lang w:eastAsia="es-AR"/>
        </w:rPr>
        <w:t>, </w:t>
      </w:r>
      <w:hyperlink r:id="rId9335" w:history="1">
        <w:r w:rsidR="00C26216" w:rsidRPr="00C26216">
          <w:rPr>
            <w:rFonts w:ascii="Arial" w:hAnsi="Arial" w:cs="Arial"/>
            <w:color w:val="660066"/>
            <w:sz w:val="22"/>
            <w:szCs w:val="22"/>
            <w:lang w:eastAsia="es-AR"/>
          </w:rPr>
          <w:t>Downs C</w:t>
        </w:r>
      </w:hyperlink>
      <w:r w:rsidR="00C26216" w:rsidRPr="00C26216">
        <w:rPr>
          <w:rFonts w:ascii="Arial" w:hAnsi="Arial" w:cs="Arial"/>
          <w:color w:val="000000"/>
          <w:sz w:val="22"/>
          <w:szCs w:val="22"/>
          <w:lang w:eastAsia="es-AR"/>
        </w:rPr>
        <w:t>, </w:t>
      </w:r>
      <w:hyperlink r:id="rId9336" w:history="1">
        <w:r w:rsidR="00C26216" w:rsidRPr="00C26216">
          <w:rPr>
            <w:rFonts w:ascii="Arial" w:hAnsi="Arial" w:cs="Arial"/>
            <w:color w:val="660066"/>
            <w:sz w:val="22"/>
            <w:szCs w:val="22"/>
            <w:lang w:eastAsia="es-AR"/>
          </w:rPr>
          <w:t>Furlan L</w:t>
        </w:r>
      </w:hyperlink>
      <w:r w:rsidR="00C26216" w:rsidRPr="00C26216">
        <w:rPr>
          <w:rFonts w:ascii="Arial" w:hAnsi="Arial" w:cs="Arial"/>
          <w:color w:val="000000"/>
          <w:sz w:val="22"/>
          <w:szCs w:val="22"/>
          <w:lang w:eastAsia="es-AR"/>
        </w:rPr>
        <w:t>, </w:t>
      </w:r>
      <w:hyperlink r:id="rId9337" w:history="1">
        <w:r w:rsidR="00C26216" w:rsidRPr="00C26216">
          <w:rPr>
            <w:rFonts w:ascii="Arial" w:hAnsi="Arial" w:cs="Arial"/>
            <w:color w:val="660066"/>
            <w:sz w:val="22"/>
            <w:szCs w:val="22"/>
            <w:lang w:eastAsia="es-AR"/>
          </w:rPr>
          <w:t>Gibbons DW</w:t>
        </w:r>
      </w:hyperlink>
      <w:r w:rsidR="00C26216" w:rsidRPr="00C26216">
        <w:rPr>
          <w:rFonts w:ascii="Arial" w:hAnsi="Arial" w:cs="Arial"/>
          <w:color w:val="000000"/>
          <w:sz w:val="22"/>
          <w:szCs w:val="22"/>
          <w:lang w:eastAsia="es-AR"/>
        </w:rPr>
        <w:t>, </w:t>
      </w:r>
      <w:hyperlink r:id="rId9338" w:history="1">
        <w:r w:rsidR="00C26216" w:rsidRPr="00C26216">
          <w:rPr>
            <w:rFonts w:ascii="Arial" w:hAnsi="Arial" w:cs="Arial"/>
            <w:color w:val="660066"/>
            <w:sz w:val="22"/>
            <w:szCs w:val="22"/>
            <w:lang w:eastAsia="es-AR"/>
          </w:rPr>
          <w:t>Giorio C</w:t>
        </w:r>
      </w:hyperlink>
      <w:r w:rsidR="00C26216" w:rsidRPr="00C26216">
        <w:rPr>
          <w:rFonts w:ascii="Arial" w:hAnsi="Arial" w:cs="Arial"/>
          <w:color w:val="000000"/>
          <w:sz w:val="22"/>
          <w:szCs w:val="22"/>
          <w:lang w:eastAsia="es-AR"/>
        </w:rPr>
        <w:t>, </w:t>
      </w:r>
      <w:hyperlink r:id="rId9339" w:history="1">
        <w:r w:rsidR="00C26216" w:rsidRPr="00C26216">
          <w:rPr>
            <w:rFonts w:ascii="Arial" w:hAnsi="Arial" w:cs="Arial"/>
            <w:color w:val="660066"/>
            <w:sz w:val="22"/>
            <w:szCs w:val="22"/>
            <w:lang w:eastAsia="es-AR"/>
          </w:rPr>
          <w:t>Girolami V</w:t>
        </w:r>
      </w:hyperlink>
      <w:r w:rsidR="00C26216" w:rsidRPr="00C26216">
        <w:rPr>
          <w:rFonts w:ascii="Arial" w:hAnsi="Arial" w:cs="Arial"/>
          <w:color w:val="000000"/>
          <w:sz w:val="22"/>
          <w:szCs w:val="22"/>
          <w:lang w:eastAsia="es-AR"/>
        </w:rPr>
        <w:t>, </w:t>
      </w:r>
      <w:hyperlink r:id="rId9340" w:history="1">
        <w:r w:rsidR="00C26216" w:rsidRPr="00C26216">
          <w:rPr>
            <w:rFonts w:ascii="Arial" w:hAnsi="Arial" w:cs="Arial"/>
            <w:color w:val="660066"/>
            <w:sz w:val="22"/>
            <w:szCs w:val="22"/>
            <w:lang w:eastAsia="es-AR"/>
          </w:rPr>
          <w:t>Goulson D</w:t>
        </w:r>
      </w:hyperlink>
      <w:r w:rsidR="00C26216" w:rsidRPr="00C26216">
        <w:rPr>
          <w:rFonts w:ascii="Arial" w:hAnsi="Arial" w:cs="Arial"/>
          <w:color w:val="000000"/>
          <w:sz w:val="22"/>
          <w:szCs w:val="22"/>
          <w:lang w:eastAsia="es-AR"/>
        </w:rPr>
        <w:t>, </w:t>
      </w:r>
      <w:hyperlink r:id="rId9341" w:history="1">
        <w:r w:rsidR="00C26216" w:rsidRPr="00C26216">
          <w:rPr>
            <w:rFonts w:ascii="Arial" w:hAnsi="Arial" w:cs="Arial"/>
            <w:color w:val="660066"/>
            <w:sz w:val="22"/>
            <w:szCs w:val="22"/>
            <w:lang w:eastAsia="es-AR"/>
          </w:rPr>
          <w:t>Kreutzweiser DP</w:t>
        </w:r>
      </w:hyperlink>
      <w:r w:rsidR="00C26216" w:rsidRPr="00C26216">
        <w:rPr>
          <w:rFonts w:ascii="Arial" w:hAnsi="Arial" w:cs="Arial"/>
          <w:color w:val="000000"/>
          <w:sz w:val="22"/>
          <w:szCs w:val="22"/>
          <w:lang w:eastAsia="es-AR"/>
        </w:rPr>
        <w:t>, </w:t>
      </w:r>
      <w:hyperlink r:id="rId9342" w:history="1">
        <w:r w:rsidR="00C26216" w:rsidRPr="00C26216">
          <w:rPr>
            <w:rFonts w:ascii="Arial" w:hAnsi="Arial" w:cs="Arial"/>
            <w:color w:val="660066"/>
            <w:sz w:val="22"/>
            <w:szCs w:val="22"/>
            <w:lang w:eastAsia="es-AR"/>
          </w:rPr>
          <w:t>Krupke CH</w:t>
        </w:r>
      </w:hyperlink>
      <w:r w:rsidR="00C26216" w:rsidRPr="00C26216">
        <w:rPr>
          <w:rFonts w:ascii="Arial" w:hAnsi="Arial" w:cs="Arial"/>
          <w:color w:val="000000"/>
          <w:sz w:val="22"/>
          <w:szCs w:val="22"/>
          <w:lang w:eastAsia="es-AR"/>
        </w:rPr>
        <w:t>, </w:t>
      </w:r>
      <w:hyperlink r:id="rId9343" w:history="1">
        <w:r w:rsidR="00C26216" w:rsidRPr="00C26216">
          <w:rPr>
            <w:rFonts w:ascii="Arial" w:hAnsi="Arial" w:cs="Arial"/>
            <w:color w:val="660066"/>
            <w:sz w:val="22"/>
            <w:szCs w:val="22"/>
            <w:lang w:eastAsia="es-AR"/>
          </w:rPr>
          <w:t>Liess M</w:t>
        </w:r>
      </w:hyperlink>
      <w:r w:rsidR="00C26216" w:rsidRPr="00C26216">
        <w:rPr>
          <w:rFonts w:ascii="Arial" w:hAnsi="Arial" w:cs="Arial"/>
          <w:color w:val="000000"/>
          <w:sz w:val="22"/>
          <w:szCs w:val="22"/>
          <w:lang w:eastAsia="es-AR"/>
        </w:rPr>
        <w:t>, </w:t>
      </w:r>
      <w:hyperlink r:id="rId9344" w:history="1">
        <w:r w:rsidR="00C26216" w:rsidRPr="00C26216">
          <w:rPr>
            <w:rFonts w:ascii="Arial" w:hAnsi="Arial" w:cs="Arial"/>
            <w:color w:val="660066"/>
            <w:sz w:val="22"/>
            <w:szCs w:val="22"/>
            <w:lang w:eastAsia="es-AR"/>
          </w:rPr>
          <w:t>Long E</w:t>
        </w:r>
      </w:hyperlink>
      <w:r w:rsidR="00C26216" w:rsidRPr="00C26216">
        <w:rPr>
          <w:rFonts w:ascii="Arial" w:hAnsi="Arial" w:cs="Arial"/>
          <w:color w:val="000000"/>
          <w:sz w:val="22"/>
          <w:szCs w:val="22"/>
          <w:lang w:eastAsia="es-AR"/>
        </w:rPr>
        <w:t>, </w:t>
      </w:r>
      <w:hyperlink r:id="rId9345" w:history="1">
        <w:r w:rsidR="00C26216" w:rsidRPr="00C26216">
          <w:rPr>
            <w:rFonts w:ascii="Arial" w:hAnsi="Arial" w:cs="Arial"/>
            <w:color w:val="660066"/>
            <w:sz w:val="22"/>
            <w:szCs w:val="22"/>
            <w:lang w:eastAsia="es-AR"/>
          </w:rPr>
          <w:t>McField M</w:t>
        </w:r>
      </w:hyperlink>
      <w:r w:rsidR="00C26216" w:rsidRPr="00C26216">
        <w:rPr>
          <w:rFonts w:ascii="Arial" w:hAnsi="Arial" w:cs="Arial"/>
          <w:color w:val="000000"/>
          <w:sz w:val="22"/>
          <w:szCs w:val="22"/>
          <w:lang w:eastAsia="es-AR"/>
        </w:rPr>
        <w:t>, </w:t>
      </w:r>
      <w:hyperlink r:id="rId9346" w:history="1">
        <w:r w:rsidR="00C26216" w:rsidRPr="00C26216">
          <w:rPr>
            <w:rFonts w:ascii="Arial" w:hAnsi="Arial" w:cs="Arial"/>
            <w:color w:val="660066"/>
            <w:sz w:val="22"/>
            <w:szCs w:val="22"/>
            <w:lang w:eastAsia="es-AR"/>
          </w:rPr>
          <w:t>Mineau P</w:t>
        </w:r>
      </w:hyperlink>
      <w:r w:rsidR="00C26216" w:rsidRPr="00C26216">
        <w:rPr>
          <w:rFonts w:ascii="Arial" w:hAnsi="Arial" w:cs="Arial"/>
          <w:color w:val="000000"/>
          <w:sz w:val="22"/>
          <w:szCs w:val="22"/>
          <w:lang w:eastAsia="es-AR"/>
        </w:rPr>
        <w:t>, </w:t>
      </w:r>
      <w:hyperlink r:id="rId9347" w:history="1">
        <w:r w:rsidR="00C26216" w:rsidRPr="00C26216">
          <w:rPr>
            <w:rFonts w:ascii="Arial" w:hAnsi="Arial" w:cs="Arial"/>
            <w:color w:val="660066"/>
            <w:sz w:val="22"/>
            <w:szCs w:val="22"/>
            <w:lang w:eastAsia="es-AR"/>
          </w:rPr>
          <w:t>Mitchell EA</w:t>
        </w:r>
      </w:hyperlink>
      <w:r w:rsidR="00C26216" w:rsidRPr="00C26216">
        <w:rPr>
          <w:rFonts w:ascii="Arial" w:hAnsi="Arial" w:cs="Arial"/>
          <w:color w:val="000000"/>
          <w:sz w:val="22"/>
          <w:szCs w:val="22"/>
          <w:lang w:eastAsia="es-AR"/>
        </w:rPr>
        <w:t>, </w:t>
      </w:r>
      <w:hyperlink r:id="rId9348" w:history="1">
        <w:r w:rsidR="00C26216" w:rsidRPr="00C26216">
          <w:rPr>
            <w:rFonts w:ascii="Arial" w:hAnsi="Arial" w:cs="Arial"/>
            <w:color w:val="660066"/>
            <w:sz w:val="22"/>
            <w:szCs w:val="22"/>
            <w:lang w:eastAsia="es-AR"/>
          </w:rPr>
          <w:t>Morrissey CA</w:t>
        </w:r>
      </w:hyperlink>
      <w:r w:rsidR="00C26216" w:rsidRPr="00C26216">
        <w:rPr>
          <w:rFonts w:ascii="Arial" w:hAnsi="Arial" w:cs="Arial"/>
          <w:color w:val="000000"/>
          <w:sz w:val="22"/>
          <w:szCs w:val="22"/>
          <w:lang w:eastAsia="es-AR"/>
        </w:rPr>
        <w:t>, </w:t>
      </w:r>
      <w:hyperlink r:id="rId9349" w:history="1">
        <w:r w:rsidR="00C26216" w:rsidRPr="00C26216">
          <w:rPr>
            <w:rFonts w:ascii="Arial" w:hAnsi="Arial" w:cs="Arial"/>
            <w:color w:val="660066"/>
            <w:sz w:val="22"/>
            <w:szCs w:val="22"/>
            <w:lang w:eastAsia="es-AR"/>
          </w:rPr>
          <w:t>Noome DA</w:t>
        </w:r>
      </w:hyperlink>
      <w:r w:rsidR="00C26216" w:rsidRPr="00C26216">
        <w:rPr>
          <w:rFonts w:ascii="Arial" w:hAnsi="Arial" w:cs="Arial"/>
          <w:color w:val="000000"/>
          <w:sz w:val="22"/>
          <w:szCs w:val="22"/>
          <w:lang w:eastAsia="es-AR"/>
        </w:rPr>
        <w:t>, </w:t>
      </w:r>
      <w:hyperlink r:id="rId9350" w:history="1">
        <w:r w:rsidR="00C26216" w:rsidRPr="00C26216">
          <w:rPr>
            <w:rFonts w:ascii="Arial" w:hAnsi="Arial" w:cs="Arial"/>
            <w:color w:val="660066"/>
            <w:sz w:val="22"/>
            <w:szCs w:val="22"/>
            <w:lang w:eastAsia="es-AR"/>
          </w:rPr>
          <w:t>Pisa L</w:t>
        </w:r>
      </w:hyperlink>
      <w:r w:rsidR="00C26216" w:rsidRPr="00C26216">
        <w:rPr>
          <w:rFonts w:ascii="Arial" w:hAnsi="Arial" w:cs="Arial"/>
          <w:color w:val="000000"/>
          <w:sz w:val="22"/>
          <w:szCs w:val="22"/>
          <w:lang w:eastAsia="es-AR"/>
        </w:rPr>
        <w:t>, </w:t>
      </w:r>
      <w:hyperlink r:id="rId9351" w:history="1">
        <w:r w:rsidR="00C26216" w:rsidRPr="00C26216">
          <w:rPr>
            <w:rFonts w:ascii="Arial" w:hAnsi="Arial" w:cs="Arial"/>
            <w:color w:val="660066"/>
            <w:sz w:val="22"/>
            <w:szCs w:val="22"/>
            <w:lang w:eastAsia="es-AR"/>
          </w:rPr>
          <w:t>Settele J</w:t>
        </w:r>
      </w:hyperlink>
      <w:r w:rsidR="00C26216" w:rsidRPr="00C26216">
        <w:rPr>
          <w:rFonts w:ascii="Arial" w:hAnsi="Arial" w:cs="Arial"/>
          <w:color w:val="000000"/>
          <w:sz w:val="22"/>
          <w:szCs w:val="22"/>
          <w:lang w:eastAsia="es-AR"/>
        </w:rPr>
        <w:t>, </w:t>
      </w:r>
      <w:hyperlink r:id="rId9352" w:history="1">
        <w:r w:rsidR="00C26216" w:rsidRPr="00C26216">
          <w:rPr>
            <w:rFonts w:ascii="Arial" w:hAnsi="Arial" w:cs="Arial"/>
            <w:color w:val="660066"/>
            <w:sz w:val="22"/>
            <w:szCs w:val="22"/>
            <w:lang w:eastAsia="es-AR"/>
          </w:rPr>
          <w:t>Stark JD</w:t>
        </w:r>
      </w:hyperlink>
      <w:r w:rsidR="00C26216" w:rsidRPr="00C26216">
        <w:rPr>
          <w:rFonts w:ascii="Arial" w:hAnsi="Arial" w:cs="Arial"/>
          <w:color w:val="000000"/>
          <w:sz w:val="22"/>
          <w:szCs w:val="22"/>
          <w:lang w:eastAsia="es-AR"/>
        </w:rPr>
        <w:t>, </w:t>
      </w:r>
      <w:hyperlink r:id="rId9353" w:history="1">
        <w:r w:rsidR="00C26216" w:rsidRPr="00C26216">
          <w:rPr>
            <w:rFonts w:ascii="Arial" w:hAnsi="Arial" w:cs="Arial"/>
            <w:color w:val="660066"/>
            <w:sz w:val="22"/>
            <w:szCs w:val="22"/>
            <w:lang w:eastAsia="es-AR"/>
          </w:rPr>
          <w:t>Tapparo A</w:t>
        </w:r>
      </w:hyperlink>
      <w:r w:rsidR="00C26216" w:rsidRPr="00C26216">
        <w:rPr>
          <w:rFonts w:ascii="Arial" w:hAnsi="Arial" w:cs="Arial"/>
          <w:color w:val="000000"/>
          <w:sz w:val="22"/>
          <w:szCs w:val="22"/>
          <w:lang w:eastAsia="es-AR"/>
        </w:rPr>
        <w:t>, </w:t>
      </w:r>
      <w:hyperlink r:id="rId9354" w:history="1">
        <w:r w:rsidR="00C26216" w:rsidRPr="00C26216">
          <w:rPr>
            <w:rFonts w:ascii="Arial" w:hAnsi="Arial" w:cs="Arial"/>
            <w:color w:val="660066"/>
            <w:sz w:val="22"/>
            <w:szCs w:val="22"/>
            <w:lang w:eastAsia="es-AR"/>
          </w:rPr>
          <w:t>Van Dyck H</w:t>
        </w:r>
      </w:hyperlink>
      <w:r w:rsidR="00C26216" w:rsidRPr="00C26216">
        <w:rPr>
          <w:rFonts w:ascii="Arial" w:hAnsi="Arial" w:cs="Arial"/>
          <w:color w:val="000000"/>
          <w:sz w:val="22"/>
          <w:szCs w:val="22"/>
          <w:lang w:eastAsia="es-AR"/>
        </w:rPr>
        <w:t>, </w:t>
      </w:r>
      <w:hyperlink r:id="rId9355" w:history="1">
        <w:r w:rsidR="00C26216" w:rsidRPr="00C26216">
          <w:rPr>
            <w:rFonts w:ascii="Arial" w:hAnsi="Arial" w:cs="Arial"/>
            <w:color w:val="660066"/>
            <w:sz w:val="22"/>
            <w:szCs w:val="22"/>
            <w:lang w:eastAsia="es-AR"/>
          </w:rPr>
          <w:t>Van Praagh J</w:t>
        </w:r>
      </w:hyperlink>
      <w:r w:rsidR="00C26216" w:rsidRPr="00C26216">
        <w:rPr>
          <w:rFonts w:ascii="Arial" w:hAnsi="Arial" w:cs="Arial"/>
          <w:color w:val="000000"/>
          <w:sz w:val="22"/>
          <w:szCs w:val="22"/>
          <w:lang w:eastAsia="es-AR"/>
        </w:rPr>
        <w:t>, </w:t>
      </w:r>
      <w:hyperlink r:id="rId9356" w:history="1">
        <w:r w:rsidR="00C26216" w:rsidRPr="00C26216">
          <w:rPr>
            <w:rFonts w:ascii="Arial" w:hAnsi="Arial" w:cs="Arial"/>
            <w:color w:val="660066"/>
            <w:sz w:val="22"/>
            <w:szCs w:val="22"/>
            <w:lang w:eastAsia="es-AR"/>
          </w:rPr>
          <w:t>Van der Sluijs JP</w:t>
        </w:r>
      </w:hyperlink>
      <w:r w:rsidR="00C26216" w:rsidRPr="00C26216">
        <w:rPr>
          <w:rFonts w:ascii="Arial" w:hAnsi="Arial" w:cs="Arial"/>
          <w:color w:val="000000"/>
          <w:sz w:val="22"/>
          <w:szCs w:val="22"/>
          <w:lang w:eastAsia="es-AR"/>
        </w:rPr>
        <w:t>, </w:t>
      </w:r>
      <w:hyperlink r:id="rId9357" w:history="1">
        <w:r w:rsidR="00C26216" w:rsidRPr="00C26216">
          <w:rPr>
            <w:rFonts w:ascii="Arial" w:hAnsi="Arial" w:cs="Arial"/>
            <w:color w:val="660066"/>
            <w:sz w:val="22"/>
            <w:szCs w:val="22"/>
            <w:lang w:eastAsia="es-AR"/>
          </w:rPr>
          <w:t>Whitehorn PR</w:t>
        </w:r>
      </w:hyperlink>
      <w:r w:rsidR="00C26216" w:rsidRPr="00C26216">
        <w:rPr>
          <w:rFonts w:ascii="Arial" w:hAnsi="Arial" w:cs="Arial"/>
          <w:color w:val="000000"/>
          <w:sz w:val="22"/>
          <w:szCs w:val="22"/>
          <w:lang w:eastAsia="es-AR"/>
        </w:rPr>
        <w:t>, </w:t>
      </w:r>
      <w:hyperlink r:id="rId9358" w:history="1">
        <w:r w:rsidR="00C26216" w:rsidRPr="00C26216">
          <w:rPr>
            <w:rFonts w:ascii="Arial" w:hAnsi="Arial" w:cs="Arial"/>
            <w:color w:val="660066"/>
            <w:sz w:val="22"/>
            <w:szCs w:val="22"/>
            <w:lang w:eastAsia="es-AR"/>
          </w:rPr>
          <w:t>Wiemers M</w:t>
        </w:r>
      </w:hyperlink>
      <w:r w:rsidR="00C26216" w:rsidRPr="00C26216">
        <w:rPr>
          <w:rFonts w:ascii="Arial" w:hAnsi="Arial" w:cs="Arial"/>
          <w:color w:val="000000"/>
          <w:sz w:val="22"/>
          <w:szCs w:val="22"/>
          <w:lang w:eastAsia="es-AR"/>
        </w:rPr>
        <w:t>.</w:t>
      </w:r>
      <w:r w:rsidR="00C26216" w:rsidRPr="003E5890">
        <w:rPr>
          <w:rFonts w:ascii="Arial" w:hAnsi="Arial" w:cs="Arial"/>
          <w:color w:val="000000"/>
          <w:lang w:eastAsia="es-AR"/>
        </w:rPr>
        <w:t xml:space="preserve"> </w:t>
      </w:r>
      <w:r w:rsidR="00C26216" w:rsidRPr="003E5890">
        <w:rPr>
          <w:rFonts w:ascii="Arial" w:hAnsi="Arial" w:cs="Arial"/>
          <w:b/>
          <w:bCs/>
          <w:color w:val="000000"/>
          <w:kern w:val="36"/>
          <w:lang w:eastAsia="es-AR"/>
        </w:rPr>
        <w:t>Insecticidas sistémicos (neonicotinoides y el fipronil): tendencias, usos, método de trabajo y metabolitos</w:t>
      </w:r>
      <w:r w:rsidR="00C26216" w:rsidRPr="00312BFE">
        <w:rPr>
          <w:rFonts w:ascii="Arial" w:hAnsi="Arial" w:cs="Arial"/>
          <w:b/>
          <w:bCs/>
          <w:color w:val="000000"/>
          <w:kern w:val="36"/>
          <w:sz w:val="30"/>
          <w:szCs w:val="30"/>
          <w:lang w:eastAsia="es-AR"/>
        </w:rPr>
        <w:t>.</w:t>
      </w:r>
      <w:r w:rsidR="00C26216" w:rsidRPr="003E5890">
        <w:rPr>
          <w:rFonts w:ascii="Arial" w:hAnsi="Arial" w:cs="Arial"/>
          <w:color w:val="000000"/>
          <w:sz w:val="20"/>
          <w:szCs w:val="20"/>
          <w:lang w:eastAsia="es-AR"/>
        </w:rPr>
        <w:t xml:space="preserve"> </w:t>
      </w:r>
      <w:hyperlink r:id="rId9359" w:tooltip="Environmental science and pollution research international." w:history="1">
        <w:r w:rsidR="00C26216" w:rsidRPr="004F034F">
          <w:rPr>
            <w:rFonts w:ascii="Arial" w:hAnsi="Arial" w:cs="Arial"/>
            <w:color w:val="660066"/>
            <w:sz w:val="20"/>
            <w:lang w:val="en-US" w:eastAsia="es-AR"/>
          </w:rPr>
          <w:t>Environ Sci Pollut Res Int.</w:t>
        </w:r>
      </w:hyperlink>
      <w:r w:rsidR="00C26216" w:rsidRPr="004F034F">
        <w:rPr>
          <w:rFonts w:ascii="Arial" w:hAnsi="Arial" w:cs="Arial"/>
          <w:color w:val="000000"/>
          <w:sz w:val="20"/>
          <w:lang w:val="en-US" w:eastAsia="es-AR"/>
        </w:rPr>
        <w:t> </w:t>
      </w:r>
      <w:r w:rsidR="00C26216" w:rsidRPr="004F034F">
        <w:rPr>
          <w:rFonts w:ascii="Arial" w:hAnsi="Arial" w:cs="Arial"/>
          <w:color w:val="000000"/>
          <w:sz w:val="20"/>
          <w:szCs w:val="20"/>
          <w:lang w:val="en-US" w:eastAsia="es-AR"/>
        </w:rPr>
        <w:t xml:space="preserve">2015 Jan;22(1):5-34. </w:t>
      </w:r>
    </w:p>
    <w:p w:rsidR="00B06BD7" w:rsidRPr="00FA2920" w:rsidRDefault="00B06BD7" w:rsidP="00B06BD7">
      <w:pPr>
        <w:shd w:val="clear" w:color="auto" w:fill="FFFFFF"/>
        <w:spacing w:line="348" w:lineRule="atLeast"/>
        <w:jc w:val="both"/>
        <w:rPr>
          <w:lang w:val="en-US"/>
        </w:rPr>
      </w:pPr>
    </w:p>
    <w:p w:rsidR="00B06BD7" w:rsidRPr="00B06BD7" w:rsidRDefault="006359CD" w:rsidP="00B06BD7">
      <w:pPr>
        <w:shd w:val="clear" w:color="auto" w:fill="FFFFFF"/>
        <w:spacing w:line="348" w:lineRule="atLeast"/>
        <w:jc w:val="both"/>
        <w:rPr>
          <w:rFonts w:ascii="Arial" w:hAnsi="Arial" w:cs="Arial"/>
          <w:color w:val="000000"/>
          <w:sz w:val="20"/>
          <w:szCs w:val="20"/>
          <w:lang w:val="en-US" w:eastAsia="es-AR"/>
        </w:rPr>
      </w:pPr>
      <w:hyperlink r:id="rId9360" w:history="1">
        <w:r w:rsidR="00B06BD7" w:rsidRPr="0042699D">
          <w:rPr>
            <w:rFonts w:ascii="Arial" w:hAnsi="Arial" w:cs="Arial"/>
            <w:color w:val="660066"/>
            <w:lang w:val="en-US" w:eastAsia="es-AR"/>
          </w:rPr>
          <w:t>Skeff W</w:t>
        </w:r>
      </w:hyperlink>
      <w:r w:rsidR="00B06BD7" w:rsidRPr="00F3282D">
        <w:rPr>
          <w:rFonts w:ascii="Arial" w:hAnsi="Arial" w:cs="Arial"/>
          <w:color w:val="000000"/>
          <w:lang w:val="en-US" w:eastAsia="es-AR"/>
        </w:rPr>
        <w:t>,</w:t>
      </w:r>
      <w:r w:rsidR="00B06BD7" w:rsidRPr="0042699D">
        <w:rPr>
          <w:rFonts w:ascii="Arial" w:hAnsi="Arial" w:cs="Arial"/>
          <w:color w:val="000000"/>
          <w:lang w:val="en-US" w:eastAsia="es-AR"/>
        </w:rPr>
        <w:t> </w:t>
      </w:r>
      <w:hyperlink r:id="rId9361" w:history="1">
        <w:r w:rsidR="00B06BD7" w:rsidRPr="0042699D">
          <w:rPr>
            <w:rFonts w:ascii="Arial" w:hAnsi="Arial" w:cs="Arial"/>
            <w:color w:val="660066"/>
            <w:lang w:val="en-US" w:eastAsia="es-AR"/>
          </w:rPr>
          <w:t>Neumann C</w:t>
        </w:r>
      </w:hyperlink>
      <w:r w:rsidR="00B06BD7" w:rsidRPr="00F3282D">
        <w:rPr>
          <w:rFonts w:ascii="Arial" w:hAnsi="Arial" w:cs="Arial"/>
          <w:color w:val="000000"/>
          <w:lang w:val="en-US" w:eastAsia="es-AR"/>
        </w:rPr>
        <w:t>,</w:t>
      </w:r>
      <w:r w:rsidR="00B06BD7" w:rsidRPr="0042699D">
        <w:rPr>
          <w:rFonts w:ascii="Arial" w:hAnsi="Arial" w:cs="Arial"/>
          <w:color w:val="000000"/>
          <w:lang w:val="en-US" w:eastAsia="es-AR"/>
        </w:rPr>
        <w:t> </w:t>
      </w:r>
      <w:hyperlink r:id="rId9362" w:history="1">
        <w:r w:rsidR="00B06BD7" w:rsidRPr="0042699D">
          <w:rPr>
            <w:rFonts w:ascii="Arial" w:hAnsi="Arial" w:cs="Arial"/>
            <w:color w:val="660066"/>
            <w:lang w:val="en-US" w:eastAsia="es-AR"/>
          </w:rPr>
          <w:t>Schulz-Bull DE</w:t>
        </w:r>
      </w:hyperlink>
      <w:r w:rsidR="00B06BD7" w:rsidRPr="00F3282D">
        <w:rPr>
          <w:rFonts w:ascii="Arial" w:hAnsi="Arial" w:cs="Arial"/>
          <w:color w:val="000000"/>
          <w:lang w:val="en-US" w:eastAsia="es-AR"/>
        </w:rPr>
        <w:t>.</w:t>
      </w:r>
      <w:r w:rsidR="00B06BD7" w:rsidRPr="0042699D">
        <w:rPr>
          <w:lang w:val="en-US"/>
        </w:rPr>
        <w:t xml:space="preserve"> </w:t>
      </w:r>
      <w:r w:rsidR="00B06BD7" w:rsidRPr="00B06BD7">
        <w:rPr>
          <w:rFonts w:ascii="Arial" w:hAnsi="Arial" w:cs="Arial"/>
          <w:b/>
          <w:bCs/>
          <w:color w:val="000000"/>
          <w:kern w:val="36"/>
          <w:lang w:eastAsia="es-AR"/>
        </w:rPr>
        <w:t>El glifosato y AMPA en los estuarios con método de optimización del Mar Báltico y estudio de campo.</w:t>
      </w:r>
      <w:r w:rsidR="00B06BD7" w:rsidRPr="00B06BD7">
        <w:rPr>
          <w:rFonts w:ascii="Arial" w:hAnsi="Arial" w:cs="Arial"/>
          <w:color w:val="000000"/>
          <w:lang w:eastAsia="es-AR"/>
        </w:rPr>
        <w:t xml:space="preserve"> </w:t>
      </w:r>
      <w:hyperlink r:id="rId9363" w:tooltip="Marine pollution bulletin." w:history="1">
        <w:r w:rsidR="00B06BD7" w:rsidRPr="004A07B3">
          <w:rPr>
            <w:rFonts w:ascii="Arial" w:hAnsi="Arial" w:cs="Arial"/>
            <w:color w:val="660066"/>
            <w:sz w:val="20"/>
            <w:lang w:val="en-US" w:eastAsia="es-AR"/>
          </w:rPr>
          <w:t>Mar Pollut Bull.</w:t>
        </w:r>
      </w:hyperlink>
      <w:r w:rsidR="00B06BD7" w:rsidRPr="004A07B3">
        <w:rPr>
          <w:rFonts w:ascii="Arial" w:hAnsi="Arial" w:cs="Arial"/>
          <w:color w:val="000000"/>
          <w:sz w:val="20"/>
          <w:lang w:val="en-US" w:eastAsia="es-AR"/>
        </w:rPr>
        <w:t> </w:t>
      </w:r>
      <w:r w:rsidR="00B06BD7" w:rsidRPr="004A07B3">
        <w:rPr>
          <w:rFonts w:ascii="Arial" w:hAnsi="Arial" w:cs="Arial"/>
          <w:color w:val="000000"/>
          <w:sz w:val="20"/>
          <w:szCs w:val="20"/>
          <w:lang w:val="en-US" w:eastAsia="es-AR"/>
        </w:rPr>
        <w:t xml:space="preserve">2015 Sep 2. pii: S0025-326X(15)00519-6. </w:t>
      </w:r>
    </w:p>
    <w:p w:rsidR="00073244" w:rsidRPr="0003386E" w:rsidRDefault="00073244" w:rsidP="00073244">
      <w:pPr>
        <w:shd w:val="clear" w:color="auto" w:fill="FFFFFF"/>
        <w:jc w:val="both"/>
        <w:rPr>
          <w:lang w:val="en-US"/>
        </w:rPr>
      </w:pPr>
    </w:p>
    <w:p w:rsidR="00073244" w:rsidRPr="00175901" w:rsidRDefault="006359CD" w:rsidP="00073244">
      <w:pPr>
        <w:shd w:val="clear" w:color="auto" w:fill="FFFFFF"/>
        <w:jc w:val="both"/>
        <w:rPr>
          <w:rFonts w:ascii="Arial" w:hAnsi="Arial" w:cs="Arial"/>
          <w:color w:val="000000"/>
          <w:sz w:val="22"/>
          <w:szCs w:val="22"/>
          <w:lang w:val="en-US" w:eastAsia="es-AR"/>
        </w:rPr>
      </w:pPr>
      <w:hyperlink r:id="rId9364" w:history="1">
        <w:r w:rsidR="00073244" w:rsidRPr="00073244">
          <w:rPr>
            <w:rFonts w:ascii="Arial" w:hAnsi="Arial" w:cs="Arial"/>
            <w:color w:val="660066"/>
            <w:lang w:val="en-US" w:eastAsia="es-AR"/>
          </w:rPr>
          <w:t>Slotkin TA</w:t>
        </w:r>
      </w:hyperlink>
      <w:r w:rsidR="00073244" w:rsidRPr="00073244">
        <w:rPr>
          <w:rFonts w:ascii="Arial" w:hAnsi="Arial" w:cs="Arial"/>
          <w:color w:val="000000"/>
          <w:szCs w:val="22"/>
          <w:lang w:val="en-US" w:eastAsia="es-AR"/>
        </w:rPr>
        <w:t>,</w:t>
      </w:r>
      <w:r w:rsidR="00073244" w:rsidRPr="00073244">
        <w:rPr>
          <w:rFonts w:ascii="Arial" w:hAnsi="Arial" w:cs="Arial"/>
          <w:color w:val="000000"/>
          <w:lang w:val="en-US" w:eastAsia="es-AR"/>
        </w:rPr>
        <w:t> </w:t>
      </w:r>
      <w:hyperlink r:id="rId9365" w:history="1">
        <w:r w:rsidR="00073244" w:rsidRPr="00073244">
          <w:rPr>
            <w:rFonts w:ascii="Arial" w:hAnsi="Arial" w:cs="Arial"/>
            <w:color w:val="660066"/>
            <w:lang w:val="en-US" w:eastAsia="es-AR"/>
          </w:rPr>
          <w:t>Skavicus S</w:t>
        </w:r>
      </w:hyperlink>
      <w:r w:rsidR="00073244" w:rsidRPr="00073244">
        <w:rPr>
          <w:rFonts w:ascii="Arial" w:hAnsi="Arial" w:cs="Arial"/>
          <w:color w:val="000000"/>
          <w:szCs w:val="22"/>
          <w:lang w:val="en-US" w:eastAsia="es-AR"/>
        </w:rPr>
        <w:t>,</w:t>
      </w:r>
      <w:r w:rsidR="00073244" w:rsidRPr="00073244">
        <w:rPr>
          <w:rFonts w:ascii="Arial" w:hAnsi="Arial" w:cs="Arial"/>
          <w:color w:val="000000"/>
          <w:lang w:val="en-US" w:eastAsia="es-AR"/>
        </w:rPr>
        <w:t> </w:t>
      </w:r>
      <w:hyperlink r:id="rId9366" w:history="1">
        <w:r w:rsidR="00073244" w:rsidRPr="00073244">
          <w:rPr>
            <w:rFonts w:ascii="Arial" w:hAnsi="Arial" w:cs="Arial"/>
            <w:color w:val="660066"/>
            <w:lang w:val="en-US" w:eastAsia="es-AR"/>
          </w:rPr>
          <w:t>Levin ED</w:t>
        </w:r>
      </w:hyperlink>
      <w:r w:rsidR="00073244" w:rsidRPr="00073244">
        <w:rPr>
          <w:rFonts w:ascii="Arial" w:hAnsi="Arial" w:cs="Arial"/>
          <w:color w:val="000000"/>
          <w:szCs w:val="22"/>
          <w:lang w:val="en-US" w:eastAsia="es-AR"/>
        </w:rPr>
        <w:t>,</w:t>
      </w:r>
      <w:r w:rsidR="00073244" w:rsidRPr="00073244">
        <w:rPr>
          <w:rFonts w:ascii="Arial" w:hAnsi="Arial" w:cs="Arial"/>
          <w:color w:val="000000"/>
          <w:lang w:val="en-US" w:eastAsia="es-AR"/>
        </w:rPr>
        <w:t> </w:t>
      </w:r>
      <w:hyperlink r:id="rId9367" w:history="1">
        <w:r w:rsidR="00073244" w:rsidRPr="00073244">
          <w:rPr>
            <w:rFonts w:ascii="Arial" w:hAnsi="Arial" w:cs="Arial"/>
            <w:color w:val="660066"/>
            <w:lang w:val="en-US" w:eastAsia="es-AR"/>
          </w:rPr>
          <w:t>Seidler FJ</w:t>
        </w:r>
      </w:hyperlink>
      <w:r w:rsidR="00073244" w:rsidRPr="00073244">
        <w:rPr>
          <w:rFonts w:ascii="Arial" w:hAnsi="Arial" w:cs="Arial"/>
          <w:color w:val="000000"/>
          <w:szCs w:val="22"/>
          <w:lang w:val="en-US" w:eastAsia="es-AR"/>
        </w:rPr>
        <w:t>.</w:t>
      </w:r>
      <w:r w:rsidR="00073244" w:rsidRPr="00073244">
        <w:rPr>
          <w:rFonts w:ascii="Arial" w:hAnsi="Arial" w:cs="Arial"/>
          <w:color w:val="000000"/>
          <w:lang w:val="en-US" w:eastAsia="es-AR"/>
        </w:rPr>
        <w:t xml:space="preserve"> </w:t>
      </w:r>
      <w:r w:rsidR="00073244" w:rsidRPr="003107E5">
        <w:rPr>
          <w:rFonts w:ascii="Arial" w:hAnsi="Arial" w:cs="Arial"/>
          <w:b/>
          <w:bCs/>
          <w:color w:val="000000"/>
          <w:kern w:val="36"/>
          <w:lang w:val="es-AR" w:eastAsia="es-AR"/>
        </w:rPr>
        <w:t>Respuesta a la nicotina prenatal a los clorpirifos intercambio postnatales: Interacciones dirigidas a la función sináptica serotoninérgico y la cognición.</w:t>
      </w:r>
      <w:r w:rsidR="00073244" w:rsidRPr="003107E5">
        <w:rPr>
          <w:rFonts w:ascii="Arial" w:hAnsi="Arial" w:cs="Arial"/>
          <w:color w:val="000000"/>
          <w:lang w:eastAsia="es-AR"/>
        </w:rPr>
        <w:t xml:space="preserve"> </w:t>
      </w:r>
      <w:hyperlink r:id="rId9368" w:tooltip="Brain research bulletin." w:history="1">
        <w:r w:rsidR="00073244" w:rsidRPr="00175901">
          <w:rPr>
            <w:rFonts w:ascii="Arial" w:hAnsi="Arial" w:cs="Arial"/>
            <w:color w:val="660066"/>
            <w:sz w:val="20"/>
            <w:lang w:val="en-US" w:eastAsia="es-AR"/>
          </w:rPr>
          <w:t>Brain Res Bull.</w:t>
        </w:r>
      </w:hyperlink>
      <w:r w:rsidR="00073244" w:rsidRPr="00175901">
        <w:rPr>
          <w:rFonts w:ascii="Arial" w:hAnsi="Arial" w:cs="Arial"/>
          <w:color w:val="000000"/>
          <w:sz w:val="20"/>
          <w:lang w:val="en-US" w:eastAsia="es-AR"/>
        </w:rPr>
        <w:t> </w:t>
      </w:r>
      <w:r w:rsidR="00073244" w:rsidRPr="00175901">
        <w:rPr>
          <w:rFonts w:ascii="Arial" w:hAnsi="Arial" w:cs="Arial"/>
          <w:color w:val="000000"/>
          <w:sz w:val="20"/>
          <w:szCs w:val="20"/>
          <w:lang w:val="en-US" w:eastAsia="es-AR"/>
        </w:rPr>
        <w:t xml:space="preserve">2015 Feb;111:84-96. </w:t>
      </w:r>
    </w:p>
    <w:p w:rsidR="00EB271F" w:rsidRPr="004F034F" w:rsidRDefault="00EB271F" w:rsidP="007C64F8">
      <w:pPr>
        <w:jc w:val="both"/>
        <w:textAlignment w:val="baseline"/>
        <w:rPr>
          <w:lang w:val="en-US"/>
        </w:rPr>
      </w:pPr>
    </w:p>
    <w:p w:rsidR="007C64F8" w:rsidRPr="000024CC" w:rsidRDefault="006359CD" w:rsidP="007C64F8">
      <w:pPr>
        <w:jc w:val="both"/>
        <w:textAlignment w:val="baseline"/>
        <w:rPr>
          <w:rFonts w:ascii="inherit" w:hAnsi="inherit"/>
          <w:color w:val="333333"/>
          <w:lang w:val="en-US" w:eastAsia="es-AR"/>
        </w:rPr>
      </w:pPr>
      <w:hyperlink r:id="rId9369" w:history="1">
        <w:r w:rsidR="007C64F8" w:rsidRPr="00A75A54">
          <w:rPr>
            <w:rFonts w:ascii="inherit" w:hAnsi="inherit"/>
            <w:color w:val="333333"/>
            <w:lang w:val="en-US" w:eastAsia="es-AR"/>
          </w:rPr>
          <w:t>Sparling</w:t>
        </w:r>
      </w:hyperlink>
      <w:r w:rsidR="007C64F8" w:rsidRPr="00875EEB">
        <w:rPr>
          <w:lang w:val="en-US"/>
        </w:rPr>
        <w:t xml:space="preserve"> Donald W.</w:t>
      </w:r>
      <w:r w:rsidR="007C64F8" w:rsidRPr="00A75A54">
        <w:rPr>
          <w:rFonts w:ascii="inherit" w:hAnsi="inherit"/>
          <w:color w:val="333333"/>
          <w:lang w:val="en-US" w:eastAsia="es-AR"/>
        </w:rPr>
        <w:t>, </w:t>
      </w:r>
      <w:hyperlink r:id="rId9370" w:history="1">
        <w:r w:rsidR="007C64F8" w:rsidRPr="00A75A54">
          <w:rPr>
            <w:rFonts w:ascii="inherit" w:hAnsi="inherit"/>
            <w:color w:val="333333"/>
            <w:lang w:val="en-US" w:eastAsia="es-AR"/>
          </w:rPr>
          <w:t xml:space="preserve"> Bickham</w:t>
        </w:r>
      </w:hyperlink>
      <w:r w:rsidR="007C64F8" w:rsidRPr="00A75A54">
        <w:rPr>
          <w:lang w:val="en-US"/>
        </w:rPr>
        <w:t xml:space="preserve"> </w:t>
      </w:r>
      <w:r w:rsidR="007C64F8" w:rsidRPr="00A75A54">
        <w:rPr>
          <w:rFonts w:ascii="inherit" w:hAnsi="inherit"/>
          <w:color w:val="333333"/>
          <w:lang w:val="en-US" w:eastAsia="es-AR"/>
        </w:rPr>
        <w:t>John, </w:t>
      </w:r>
      <w:hyperlink r:id="rId9371" w:history="1">
        <w:r w:rsidR="007C64F8" w:rsidRPr="00A75A54">
          <w:rPr>
            <w:rFonts w:ascii="inherit" w:hAnsi="inherit"/>
            <w:color w:val="333333"/>
            <w:lang w:val="en-US" w:eastAsia="es-AR"/>
          </w:rPr>
          <w:t>Cowman</w:t>
        </w:r>
      </w:hyperlink>
      <w:r w:rsidR="007C64F8" w:rsidRPr="00A75A54">
        <w:rPr>
          <w:lang w:val="en-US"/>
        </w:rPr>
        <w:t xml:space="preserve"> </w:t>
      </w:r>
      <w:r w:rsidR="007C64F8" w:rsidRPr="00A75A54">
        <w:rPr>
          <w:rFonts w:ascii="inherit" w:hAnsi="inherit"/>
          <w:color w:val="333333"/>
          <w:lang w:val="en-US" w:eastAsia="es-AR"/>
        </w:rPr>
        <w:t>Deborah, </w:t>
      </w:r>
      <w:hyperlink r:id="rId9372" w:history="1">
        <w:r w:rsidR="007C64F8" w:rsidRPr="00A75A54">
          <w:rPr>
            <w:rFonts w:ascii="inherit" w:hAnsi="inherit"/>
            <w:color w:val="333333"/>
            <w:lang w:val="en-US" w:eastAsia="es-AR"/>
          </w:rPr>
          <w:t>Fellers</w:t>
        </w:r>
      </w:hyperlink>
      <w:r w:rsidR="007C64F8" w:rsidRPr="00A75A54">
        <w:rPr>
          <w:lang w:val="en-US"/>
        </w:rPr>
        <w:t xml:space="preserve"> </w:t>
      </w:r>
      <w:r w:rsidR="007C64F8" w:rsidRPr="00A75A54">
        <w:rPr>
          <w:rFonts w:ascii="inherit" w:hAnsi="inherit"/>
          <w:color w:val="333333"/>
          <w:lang w:val="en-US" w:eastAsia="es-AR"/>
        </w:rPr>
        <w:t>Gary M., </w:t>
      </w:r>
      <w:r w:rsidR="007C64F8" w:rsidRPr="00875EEB">
        <w:rPr>
          <w:rFonts w:ascii="inherit" w:hAnsi="inherit"/>
          <w:color w:val="333333"/>
          <w:lang w:val="en-US" w:eastAsia="es-AR"/>
        </w:rPr>
        <w:t xml:space="preserve"> </w:t>
      </w:r>
      <w:hyperlink r:id="rId9373" w:history="1">
        <w:r w:rsidR="007C64F8" w:rsidRPr="00A75A54">
          <w:rPr>
            <w:rFonts w:ascii="inherit" w:hAnsi="inherit"/>
            <w:color w:val="333333"/>
            <w:lang w:val="en-US" w:eastAsia="es-AR"/>
          </w:rPr>
          <w:t>Lacher</w:t>
        </w:r>
      </w:hyperlink>
      <w:r w:rsidR="007C64F8" w:rsidRPr="00875EEB">
        <w:rPr>
          <w:rFonts w:ascii="inherit" w:hAnsi="inherit"/>
          <w:color w:val="333333"/>
          <w:lang w:val="en-US" w:eastAsia="es-AR"/>
        </w:rPr>
        <w:t xml:space="preserve"> </w:t>
      </w:r>
      <w:r w:rsidR="007C64F8" w:rsidRPr="00A75A54">
        <w:rPr>
          <w:rFonts w:ascii="inherit" w:hAnsi="inherit"/>
          <w:color w:val="333333"/>
          <w:lang w:val="en-US" w:eastAsia="es-AR"/>
        </w:rPr>
        <w:t>Thomas, </w:t>
      </w:r>
      <w:hyperlink r:id="rId9374" w:history="1">
        <w:r w:rsidR="007C64F8" w:rsidRPr="00A75A54">
          <w:rPr>
            <w:rFonts w:ascii="inherit" w:hAnsi="inherit"/>
            <w:color w:val="333333"/>
            <w:lang w:val="en-US" w:eastAsia="es-AR"/>
          </w:rPr>
          <w:t xml:space="preserve"> Matson</w:t>
        </w:r>
      </w:hyperlink>
      <w:r w:rsidR="007C64F8" w:rsidRPr="00A75A54">
        <w:rPr>
          <w:lang w:val="en-US" w:eastAsia="es-AR"/>
        </w:rPr>
        <w:t xml:space="preserve"> </w:t>
      </w:r>
      <w:r w:rsidR="007C64F8" w:rsidRPr="00A75A54">
        <w:rPr>
          <w:rFonts w:ascii="inherit" w:hAnsi="inherit"/>
          <w:color w:val="333333"/>
          <w:lang w:val="en-US" w:eastAsia="es-AR"/>
        </w:rPr>
        <w:t xml:space="preserve">Cole W. ; </w:t>
      </w:r>
      <w:hyperlink r:id="rId9375" w:history="1">
        <w:r w:rsidR="007C64F8" w:rsidRPr="00A75A54">
          <w:rPr>
            <w:rFonts w:ascii="inherit" w:hAnsi="inherit"/>
            <w:color w:val="333333"/>
            <w:lang w:val="en-US" w:eastAsia="es-AR"/>
          </w:rPr>
          <w:t>McConnell</w:t>
        </w:r>
      </w:hyperlink>
      <w:r w:rsidR="007C64F8" w:rsidRPr="00A75A54">
        <w:rPr>
          <w:lang w:val="en-US" w:eastAsia="es-AR"/>
        </w:rPr>
        <w:t xml:space="preserve"> </w:t>
      </w:r>
      <w:r w:rsidR="007C64F8" w:rsidRPr="00A75A54">
        <w:rPr>
          <w:rFonts w:ascii="inherit" w:hAnsi="inherit"/>
          <w:color w:val="333333"/>
          <w:lang w:val="en-US" w:eastAsia="es-AR"/>
        </w:rPr>
        <w:t xml:space="preserve">Laura. </w:t>
      </w:r>
      <w:r w:rsidR="007C64F8" w:rsidRPr="00A75A54">
        <w:rPr>
          <w:rFonts w:ascii="Georgia" w:hAnsi="Georgia"/>
          <w:b/>
          <w:color w:val="333333"/>
          <w:spacing w:val="5"/>
          <w:kern w:val="36"/>
          <w:lang w:eastAsia="es-AR"/>
        </w:rPr>
        <w:t xml:space="preserve">En efecto in situ de los plaguicidas sobre los anfibios en la Sierra Nevada.  </w:t>
      </w:r>
      <w:hyperlink r:id="rId9376" w:history="1">
        <w:r w:rsidR="007C64F8" w:rsidRPr="000024CC">
          <w:rPr>
            <w:rFonts w:ascii="inherit" w:hAnsi="inherit"/>
            <w:color w:val="0176C3"/>
            <w:lang w:val="en-US" w:eastAsia="es-AR"/>
          </w:rPr>
          <w:t>Ecotoxicology</w:t>
        </w:r>
      </w:hyperlink>
      <w:r w:rsidR="007C64F8" w:rsidRPr="000024CC">
        <w:rPr>
          <w:rFonts w:ascii="inherit" w:hAnsi="inherit"/>
          <w:color w:val="333333"/>
          <w:lang w:val="en-US" w:eastAsia="es-AR"/>
        </w:rPr>
        <w:t xml:space="preserve">. </w:t>
      </w:r>
      <w:r w:rsidR="007C64F8" w:rsidRPr="000024CC">
        <w:rPr>
          <w:rFonts w:ascii="inherit" w:hAnsi="inherit"/>
          <w:color w:val="333333"/>
          <w:bdr w:val="none" w:sz="0" w:space="0" w:color="auto" w:frame="1"/>
          <w:lang w:val="en-US" w:eastAsia="es-AR"/>
        </w:rPr>
        <w:t>March 2015</w:t>
      </w:r>
      <w:r w:rsidR="007C64F8" w:rsidRPr="000024CC">
        <w:rPr>
          <w:rFonts w:ascii="inherit" w:hAnsi="inherit"/>
          <w:color w:val="333333"/>
          <w:lang w:val="en-US" w:eastAsia="es-AR"/>
        </w:rPr>
        <w:t>, </w:t>
      </w:r>
      <w:r w:rsidR="007C64F8" w:rsidRPr="000024CC">
        <w:rPr>
          <w:rFonts w:ascii="inherit" w:hAnsi="inherit"/>
          <w:color w:val="333333"/>
          <w:bdr w:val="none" w:sz="0" w:space="0" w:color="auto" w:frame="1"/>
          <w:lang w:val="en-US" w:eastAsia="es-AR"/>
        </w:rPr>
        <w:t>Volume 24</w:t>
      </w:r>
      <w:r w:rsidR="007C64F8" w:rsidRPr="000024CC">
        <w:rPr>
          <w:rFonts w:ascii="inherit" w:hAnsi="inherit"/>
          <w:color w:val="333333"/>
          <w:lang w:val="en-US" w:eastAsia="es-AR"/>
        </w:rPr>
        <w:t>, </w:t>
      </w:r>
      <w:hyperlink r:id="rId9377" w:history="1">
        <w:r w:rsidR="007C64F8" w:rsidRPr="000024CC">
          <w:rPr>
            <w:rFonts w:ascii="inherit" w:hAnsi="inherit"/>
            <w:color w:val="0176C3"/>
            <w:lang w:val="en-US" w:eastAsia="es-AR"/>
          </w:rPr>
          <w:t>Issue 2</w:t>
        </w:r>
      </w:hyperlink>
      <w:r w:rsidR="007C64F8" w:rsidRPr="000024CC">
        <w:rPr>
          <w:rFonts w:ascii="inherit" w:hAnsi="inherit"/>
          <w:color w:val="333333"/>
          <w:lang w:val="en-US" w:eastAsia="es-AR"/>
        </w:rPr>
        <w:t>, </w:t>
      </w:r>
      <w:r w:rsidR="007C64F8" w:rsidRPr="000024CC">
        <w:rPr>
          <w:rFonts w:ascii="inherit" w:hAnsi="inherit"/>
          <w:color w:val="333333"/>
          <w:bdr w:val="none" w:sz="0" w:space="0" w:color="auto" w:frame="1"/>
          <w:lang w:val="en-US" w:eastAsia="es-AR"/>
        </w:rPr>
        <w:t>pp 262-278</w:t>
      </w:r>
      <w:r w:rsidR="007C64F8" w:rsidRPr="000024CC">
        <w:rPr>
          <w:rFonts w:ascii="inherit" w:hAnsi="inherit"/>
          <w:color w:val="333333"/>
          <w:lang w:val="en-US" w:eastAsia="es-AR"/>
        </w:rPr>
        <w:t>.</w:t>
      </w:r>
    </w:p>
    <w:p w:rsidR="00F24EAB" w:rsidRPr="00F12270" w:rsidRDefault="00F24EAB" w:rsidP="00F24EAB">
      <w:pPr>
        <w:shd w:val="clear" w:color="auto" w:fill="FFFFFF"/>
        <w:rPr>
          <w:rFonts w:ascii="Arial" w:hAnsi="Arial" w:cs="Arial"/>
          <w:b/>
          <w:bCs/>
          <w:color w:val="000000"/>
          <w:kern w:val="36"/>
          <w:sz w:val="30"/>
          <w:szCs w:val="30"/>
          <w:lang w:val="en-US" w:eastAsia="es-AR"/>
        </w:rPr>
      </w:pPr>
    </w:p>
    <w:p w:rsidR="00F24EAB" w:rsidRPr="00BB2C1B" w:rsidRDefault="006359CD" w:rsidP="00F24EAB">
      <w:pPr>
        <w:shd w:val="clear" w:color="auto" w:fill="FFFFFF"/>
        <w:jc w:val="both"/>
        <w:rPr>
          <w:rFonts w:ascii="Arial" w:hAnsi="Arial" w:cs="Arial"/>
          <w:color w:val="000000"/>
          <w:lang w:val="en-US" w:eastAsia="es-AR"/>
        </w:rPr>
      </w:pPr>
      <w:hyperlink r:id="rId9378" w:history="1">
        <w:r w:rsidR="00F24EAB" w:rsidRPr="00F24EAB">
          <w:rPr>
            <w:rFonts w:ascii="Arial" w:hAnsi="Arial" w:cs="Arial"/>
            <w:color w:val="660066"/>
            <w:lang w:val="en-US" w:eastAsia="es-AR"/>
          </w:rPr>
          <w:t>Stanley DA</w:t>
        </w:r>
      </w:hyperlink>
      <w:r w:rsidR="00F24EAB" w:rsidRPr="00F24EAB">
        <w:rPr>
          <w:rFonts w:ascii="Arial" w:hAnsi="Arial" w:cs="Arial"/>
          <w:color w:val="000000"/>
          <w:lang w:val="en-US" w:eastAsia="es-AR"/>
        </w:rPr>
        <w:t xml:space="preserve"> , </w:t>
      </w:r>
      <w:hyperlink r:id="rId9379" w:history="1">
        <w:r w:rsidR="00F24EAB" w:rsidRPr="00F24EAB">
          <w:rPr>
            <w:rFonts w:ascii="Arial" w:hAnsi="Arial" w:cs="Arial"/>
            <w:color w:val="660066"/>
            <w:lang w:val="en-US" w:eastAsia="es-AR"/>
          </w:rPr>
          <w:t>Smith KE</w:t>
        </w:r>
      </w:hyperlink>
      <w:r w:rsidR="00F24EAB" w:rsidRPr="00F24EAB">
        <w:rPr>
          <w:rFonts w:ascii="Arial" w:hAnsi="Arial" w:cs="Arial"/>
          <w:color w:val="000000"/>
          <w:lang w:val="en-US" w:eastAsia="es-AR"/>
        </w:rPr>
        <w:t>, </w:t>
      </w:r>
      <w:hyperlink r:id="rId9380" w:history="1">
        <w:r w:rsidR="00F24EAB" w:rsidRPr="00F24EAB">
          <w:rPr>
            <w:rFonts w:ascii="Arial" w:hAnsi="Arial" w:cs="Arial"/>
            <w:color w:val="660066"/>
            <w:lang w:val="en-US" w:eastAsia="es-AR"/>
          </w:rPr>
          <w:t>Raine NE</w:t>
        </w:r>
      </w:hyperlink>
      <w:r w:rsidR="00F24EAB" w:rsidRPr="00F24EAB">
        <w:rPr>
          <w:rFonts w:ascii="Arial" w:hAnsi="Arial" w:cs="Arial"/>
          <w:color w:val="000000"/>
          <w:lang w:val="en-US" w:eastAsia="es-AR"/>
        </w:rPr>
        <w:t xml:space="preserve">. </w:t>
      </w:r>
      <w:r w:rsidR="00F24EAB" w:rsidRPr="00F24EAB">
        <w:rPr>
          <w:rFonts w:ascii="Arial" w:hAnsi="Arial" w:cs="Arial"/>
          <w:b/>
          <w:bCs/>
          <w:color w:val="000000"/>
          <w:kern w:val="36"/>
          <w:lang w:eastAsia="es-AR"/>
        </w:rPr>
        <w:t>Aprendizaje de abeja Bumble y la memoria se deteriora por la exposición crónica a un pesticida neonicotinoides.</w:t>
      </w:r>
      <w:r w:rsidR="00F24EAB" w:rsidRPr="00BB2C1B">
        <w:rPr>
          <w:rFonts w:ascii="Arial" w:hAnsi="Arial" w:cs="Arial"/>
          <w:color w:val="000000"/>
          <w:sz w:val="20"/>
          <w:szCs w:val="20"/>
          <w:lang w:eastAsia="es-AR"/>
        </w:rPr>
        <w:t xml:space="preserve"> </w:t>
      </w:r>
      <w:hyperlink r:id="rId9381" w:tooltip="Scientific reports." w:history="1">
        <w:r w:rsidR="00F24EAB" w:rsidRPr="00F24EAB">
          <w:rPr>
            <w:rFonts w:ascii="Arial" w:hAnsi="Arial" w:cs="Arial"/>
            <w:color w:val="660066"/>
            <w:sz w:val="20"/>
            <w:lang w:val="en-US" w:eastAsia="es-AR"/>
          </w:rPr>
          <w:t>Sci Rep.</w:t>
        </w:r>
      </w:hyperlink>
      <w:r w:rsidR="00F24EAB" w:rsidRPr="00F24EAB">
        <w:rPr>
          <w:rFonts w:ascii="Arial" w:hAnsi="Arial" w:cs="Arial"/>
          <w:color w:val="000000"/>
          <w:sz w:val="20"/>
          <w:lang w:val="en-US" w:eastAsia="es-AR"/>
        </w:rPr>
        <w:t> </w:t>
      </w:r>
      <w:r w:rsidR="00F24EAB" w:rsidRPr="00F24EAB">
        <w:rPr>
          <w:rFonts w:ascii="Arial" w:hAnsi="Arial" w:cs="Arial"/>
          <w:color w:val="000000"/>
          <w:sz w:val="20"/>
          <w:szCs w:val="20"/>
          <w:lang w:val="en-US" w:eastAsia="es-AR"/>
        </w:rPr>
        <w:t xml:space="preserve">2015 Nov 16;5:16508. </w:t>
      </w:r>
    </w:p>
    <w:p w:rsidR="00F24EAB" w:rsidRPr="00F24EAB" w:rsidRDefault="00F24EAB" w:rsidP="00F24EAB">
      <w:pPr>
        <w:shd w:val="clear" w:color="auto" w:fill="FFFFFF"/>
        <w:jc w:val="both"/>
        <w:rPr>
          <w:lang w:val="en-US"/>
        </w:rPr>
      </w:pPr>
    </w:p>
    <w:p w:rsidR="00F24EAB" w:rsidRPr="00F12270" w:rsidRDefault="006359CD" w:rsidP="00F24EAB">
      <w:pPr>
        <w:shd w:val="clear" w:color="auto" w:fill="FFFFFF"/>
        <w:jc w:val="both"/>
        <w:rPr>
          <w:rFonts w:ascii="Arial" w:hAnsi="Arial" w:cs="Arial"/>
          <w:color w:val="000000"/>
          <w:sz w:val="20"/>
          <w:szCs w:val="20"/>
          <w:lang w:val="es-AR" w:eastAsia="es-AR"/>
        </w:rPr>
      </w:pPr>
      <w:hyperlink r:id="rId9382" w:history="1">
        <w:r w:rsidR="00F24EAB" w:rsidRPr="00F24EAB">
          <w:rPr>
            <w:rStyle w:val="Hipervnculo"/>
            <w:rFonts w:ascii="Arial" w:hAnsi="Arial" w:cs="Arial"/>
            <w:color w:val="660066"/>
            <w:u w:val="none"/>
            <w:lang w:val="en-US" w:eastAsia="es-AR"/>
          </w:rPr>
          <w:t>Stanley DA</w:t>
        </w:r>
      </w:hyperlink>
      <w:r w:rsidR="00F24EAB" w:rsidRPr="00F24EAB">
        <w:rPr>
          <w:rFonts w:ascii="Arial" w:hAnsi="Arial" w:cs="Arial"/>
          <w:color w:val="000000"/>
          <w:lang w:val="en-US" w:eastAsia="es-AR"/>
        </w:rPr>
        <w:t>, </w:t>
      </w:r>
      <w:hyperlink r:id="rId9383" w:history="1">
        <w:r w:rsidR="00F24EAB" w:rsidRPr="00F24EAB">
          <w:rPr>
            <w:rStyle w:val="Hipervnculo"/>
            <w:rFonts w:ascii="Arial" w:hAnsi="Arial" w:cs="Arial"/>
            <w:color w:val="660066"/>
            <w:u w:val="none"/>
            <w:lang w:val="en-US" w:eastAsia="es-AR"/>
          </w:rPr>
          <w:t>Garratt MP</w:t>
        </w:r>
      </w:hyperlink>
      <w:r w:rsidR="00F24EAB" w:rsidRPr="00F24EAB">
        <w:rPr>
          <w:rFonts w:ascii="Arial" w:hAnsi="Arial" w:cs="Arial"/>
          <w:color w:val="000000"/>
          <w:lang w:val="en-US" w:eastAsia="es-AR"/>
        </w:rPr>
        <w:t>, </w:t>
      </w:r>
      <w:hyperlink r:id="rId9384" w:history="1">
        <w:r w:rsidR="00F24EAB" w:rsidRPr="00F24EAB">
          <w:rPr>
            <w:rStyle w:val="Hipervnculo"/>
            <w:rFonts w:ascii="Arial" w:hAnsi="Arial" w:cs="Arial"/>
            <w:color w:val="660066"/>
            <w:u w:val="none"/>
            <w:lang w:val="en-US" w:eastAsia="es-AR"/>
          </w:rPr>
          <w:t>Wickens JB</w:t>
        </w:r>
      </w:hyperlink>
      <w:r w:rsidR="00F24EAB" w:rsidRPr="00F24EAB">
        <w:rPr>
          <w:rFonts w:ascii="Arial" w:hAnsi="Arial" w:cs="Arial"/>
          <w:color w:val="000000"/>
          <w:lang w:val="en-US" w:eastAsia="es-AR"/>
        </w:rPr>
        <w:t>, </w:t>
      </w:r>
      <w:hyperlink r:id="rId9385" w:history="1">
        <w:r w:rsidR="00F24EAB" w:rsidRPr="00F24EAB">
          <w:rPr>
            <w:rStyle w:val="Hipervnculo"/>
            <w:rFonts w:ascii="Arial" w:hAnsi="Arial" w:cs="Arial"/>
            <w:color w:val="660066"/>
            <w:u w:val="none"/>
            <w:lang w:val="en-US" w:eastAsia="es-AR"/>
          </w:rPr>
          <w:t>Wickens VJ</w:t>
        </w:r>
      </w:hyperlink>
      <w:r w:rsidR="00F24EAB" w:rsidRPr="00F24EAB">
        <w:rPr>
          <w:rFonts w:ascii="Arial" w:hAnsi="Arial" w:cs="Arial"/>
          <w:color w:val="000000"/>
          <w:lang w:val="en-US" w:eastAsia="es-AR"/>
        </w:rPr>
        <w:t>, </w:t>
      </w:r>
      <w:hyperlink r:id="rId9386" w:history="1">
        <w:r w:rsidR="00F24EAB" w:rsidRPr="00F24EAB">
          <w:rPr>
            <w:rStyle w:val="Hipervnculo"/>
            <w:rFonts w:ascii="Arial" w:hAnsi="Arial" w:cs="Arial"/>
            <w:color w:val="660066"/>
            <w:u w:val="none"/>
            <w:lang w:val="en-US" w:eastAsia="es-AR"/>
          </w:rPr>
          <w:t>Potts SG</w:t>
        </w:r>
      </w:hyperlink>
      <w:r w:rsidR="00F24EAB" w:rsidRPr="00F24EAB">
        <w:rPr>
          <w:rFonts w:ascii="Arial" w:hAnsi="Arial" w:cs="Arial"/>
          <w:color w:val="000000"/>
          <w:lang w:val="en-US" w:eastAsia="es-AR"/>
        </w:rPr>
        <w:t>, </w:t>
      </w:r>
      <w:hyperlink r:id="rId9387" w:history="1">
        <w:r w:rsidR="00F24EAB" w:rsidRPr="00F24EAB">
          <w:rPr>
            <w:rStyle w:val="Hipervnculo"/>
            <w:rFonts w:ascii="Arial" w:hAnsi="Arial" w:cs="Arial"/>
            <w:color w:val="660066"/>
            <w:u w:val="none"/>
            <w:lang w:val="en-US" w:eastAsia="es-AR"/>
          </w:rPr>
          <w:t>Raine NE</w:t>
        </w:r>
      </w:hyperlink>
      <w:r w:rsidR="00F24EAB" w:rsidRPr="00F24EAB">
        <w:rPr>
          <w:rFonts w:ascii="Arial" w:hAnsi="Arial" w:cs="Arial"/>
          <w:color w:val="000000"/>
          <w:lang w:val="en-US" w:eastAsia="es-AR"/>
        </w:rPr>
        <w:t xml:space="preserve">. </w:t>
      </w:r>
      <w:r w:rsidR="00F24EAB" w:rsidRPr="00F24EAB">
        <w:rPr>
          <w:rFonts w:ascii="Arial" w:hAnsi="Arial" w:cs="Arial"/>
          <w:b/>
          <w:bCs/>
          <w:color w:val="000000"/>
          <w:kern w:val="36"/>
          <w:lang w:eastAsia="es-AR"/>
        </w:rPr>
        <w:t>Exposición a los pesticidas neonicotinoides afecta los servicios de polinización de cultivos proporcionados por los abejorros.</w:t>
      </w:r>
      <w:r w:rsidR="00F24EAB" w:rsidRPr="00F24EAB">
        <w:rPr>
          <w:rFonts w:ascii="Arial" w:hAnsi="Arial" w:cs="Arial"/>
          <w:color w:val="000000"/>
          <w:lang w:eastAsia="es-AR"/>
        </w:rPr>
        <w:t xml:space="preserve"> </w:t>
      </w:r>
      <w:hyperlink r:id="rId9388" w:tooltip="Nature." w:history="1">
        <w:r w:rsidR="00F24EAB" w:rsidRPr="00F12270">
          <w:rPr>
            <w:rStyle w:val="Hipervnculo"/>
            <w:rFonts w:ascii="Arial" w:hAnsi="Arial" w:cs="Arial"/>
            <w:color w:val="660066"/>
            <w:sz w:val="20"/>
            <w:u w:val="none"/>
            <w:lang w:val="es-AR" w:eastAsia="es-AR"/>
          </w:rPr>
          <w:t>Nature.</w:t>
        </w:r>
      </w:hyperlink>
      <w:r w:rsidR="00F24EAB" w:rsidRPr="00F12270">
        <w:rPr>
          <w:rFonts w:ascii="Arial" w:hAnsi="Arial" w:cs="Arial"/>
          <w:color w:val="000000"/>
          <w:sz w:val="20"/>
          <w:lang w:val="es-AR" w:eastAsia="es-AR"/>
        </w:rPr>
        <w:t> </w:t>
      </w:r>
      <w:r w:rsidR="00F24EAB" w:rsidRPr="00F12270">
        <w:rPr>
          <w:rFonts w:ascii="Arial" w:hAnsi="Arial" w:cs="Arial"/>
          <w:color w:val="000000"/>
          <w:sz w:val="20"/>
          <w:szCs w:val="20"/>
          <w:lang w:val="es-AR" w:eastAsia="es-AR"/>
        </w:rPr>
        <w:t xml:space="preserve">2015 Nov 18. </w:t>
      </w:r>
    </w:p>
    <w:p w:rsidR="00F24EAB" w:rsidRPr="00F12270" w:rsidRDefault="00F24EAB" w:rsidP="00F24EAB">
      <w:pPr>
        <w:shd w:val="clear" w:color="auto" w:fill="FFFFFF"/>
        <w:jc w:val="both"/>
        <w:rPr>
          <w:rFonts w:ascii="Arial" w:hAnsi="Arial" w:cs="Arial"/>
          <w:color w:val="000000"/>
          <w:sz w:val="22"/>
          <w:szCs w:val="22"/>
          <w:lang w:val="es-AR" w:eastAsia="es-AR"/>
        </w:rPr>
      </w:pPr>
    </w:p>
    <w:p w:rsidR="0031170F" w:rsidRPr="00F12270" w:rsidRDefault="0031170F" w:rsidP="0031170F">
      <w:pPr>
        <w:jc w:val="both"/>
        <w:textAlignment w:val="baseline"/>
        <w:rPr>
          <w:rFonts w:ascii="inherit" w:hAnsi="inherit" w:cs="Arial"/>
          <w:color w:val="333333"/>
          <w:lang w:val="es-AR" w:eastAsia="es-AR"/>
        </w:rPr>
      </w:pPr>
    </w:p>
    <w:p w:rsidR="0031170F" w:rsidRPr="00BC1391" w:rsidRDefault="006359CD" w:rsidP="0031170F">
      <w:pPr>
        <w:jc w:val="both"/>
        <w:textAlignment w:val="baseline"/>
        <w:rPr>
          <w:rFonts w:ascii="inherit" w:hAnsi="inherit"/>
          <w:lang w:val="es-AR" w:eastAsia="es-AR"/>
        </w:rPr>
      </w:pPr>
      <w:hyperlink r:id="rId9389" w:history="1">
        <w:r w:rsidR="0031170F" w:rsidRPr="00FE4839">
          <w:rPr>
            <w:rFonts w:ascii="inherit" w:hAnsi="inherit" w:cs="Arial"/>
            <w:color w:val="0066A4"/>
            <w:lang w:val="es-AR" w:eastAsia="es-AR"/>
          </w:rPr>
          <w:t>Stehle</w:t>
        </w:r>
      </w:hyperlink>
      <w:r w:rsidR="0031170F" w:rsidRPr="00FE4839">
        <w:rPr>
          <w:rFonts w:ascii="inherit" w:hAnsi="inherit" w:cs="Arial"/>
          <w:color w:val="333333"/>
          <w:lang w:val="es-AR" w:eastAsia="es-AR"/>
        </w:rPr>
        <w:t> Sebastian and </w:t>
      </w:r>
      <w:hyperlink r:id="rId9390" w:history="1">
        <w:r w:rsidR="0031170F" w:rsidRPr="00FE4839">
          <w:rPr>
            <w:rFonts w:ascii="inherit" w:hAnsi="inherit" w:cs="Arial"/>
            <w:color w:val="0066A4"/>
            <w:lang w:val="es-AR" w:eastAsia="es-AR"/>
          </w:rPr>
          <w:t xml:space="preserve"> Schulz</w:t>
        </w:r>
      </w:hyperlink>
      <w:r w:rsidR="0031170F" w:rsidRPr="00FE4839">
        <w:rPr>
          <w:lang w:val="es-AR" w:eastAsia="es-AR"/>
        </w:rPr>
        <w:t xml:space="preserve"> </w:t>
      </w:r>
      <w:r w:rsidR="0031170F" w:rsidRPr="00FE4839">
        <w:rPr>
          <w:rFonts w:ascii="inherit" w:hAnsi="inherit" w:cs="Arial"/>
          <w:color w:val="333333"/>
          <w:lang w:val="es-AR" w:eastAsia="es-AR"/>
        </w:rPr>
        <w:t>Ralf.</w:t>
      </w:r>
      <w:r w:rsidR="0031170F" w:rsidRPr="00FE4839">
        <w:rPr>
          <w:rFonts w:ascii="inherit" w:hAnsi="inherit"/>
          <w:color w:val="202020"/>
          <w:kern w:val="36"/>
          <w:lang w:val="es-AR" w:eastAsia="es-AR"/>
        </w:rPr>
        <w:t xml:space="preserve"> </w:t>
      </w:r>
      <w:r w:rsidR="0031170F" w:rsidRPr="006276E7">
        <w:rPr>
          <w:rFonts w:ascii="inherit" w:hAnsi="inherit"/>
          <w:b/>
          <w:color w:val="202020"/>
          <w:kern w:val="36"/>
          <w:lang w:val="es-AR" w:eastAsia="es-AR"/>
        </w:rPr>
        <w:t>Los insecticidas agrícolas amenazan las aguas superficiales a escala global</w:t>
      </w:r>
      <w:r w:rsidR="0031170F" w:rsidRPr="006276E7">
        <w:rPr>
          <w:rFonts w:ascii="inherit" w:hAnsi="inherit"/>
          <w:color w:val="202020"/>
          <w:kern w:val="36"/>
          <w:lang w:eastAsia="es-AR"/>
        </w:rPr>
        <w:t>.</w:t>
      </w:r>
      <w:r w:rsidR="0031170F" w:rsidRPr="006276E7">
        <w:rPr>
          <w:rFonts w:ascii="inherit" w:hAnsi="inherit" w:cs="Arial"/>
          <w:color w:val="606060"/>
        </w:rPr>
        <w:t xml:space="preserve"> </w:t>
      </w:r>
      <w:r w:rsidR="0031170F" w:rsidRPr="00BC1391">
        <w:rPr>
          <w:rFonts w:ascii="inherit" w:hAnsi="inherit" w:cs="Arial"/>
          <w:color w:val="606060"/>
          <w:lang w:val="es-AR"/>
        </w:rPr>
        <w:t xml:space="preserve">PNAS, </w:t>
      </w:r>
      <w:r w:rsidR="0026621F" w:rsidRPr="00BC1391">
        <w:rPr>
          <w:rFonts w:ascii="inherit" w:hAnsi="inherit" w:cs="Arial"/>
          <w:b/>
          <w:color w:val="808080"/>
          <w:sz w:val="20"/>
          <w:szCs w:val="20"/>
          <w:lang w:val="es-AR" w:eastAsia="es-AR"/>
        </w:rPr>
        <w:t>Mayo 2015, vol. 112 no. (18): 5750–5755.</w:t>
      </w:r>
    </w:p>
    <w:p w:rsidR="008864CD" w:rsidRDefault="008864CD" w:rsidP="008864CD">
      <w:pPr>
        <w:shd w:val="clear" w:color="auto" w:fill="FFFFFF"/>
        <w:jc w:val="both"/>
        <w:rPr>
          <w:rFonts w:ascii="Arial" w:hAnsi="Arial" w:cs="Arial"/>
          <w:color w:val="000000"/>
          <w:szCs w:val="22"/>
          <w:lang w:eastAsia="es-AR"/>
        </w:rPr>
      </w:pPr>
    </w:p>
    <w:p w:rsidR="00FB2410" w:rsidRPr="0003386E" w:rsidRDefault="00FB2410" w:rsidP="00FB2410">
      <w:pPr>
        <w:shd w:val="clear" w:color="auto" w:fill="FFFFFF"/>
        <w:jc w:val="both"/>
        <w:rPr>
          <w:lang w:val="es-AR"/>
        </w:rPr>
      </w:pPr>
    </w:p>
    <w:p w:rsidR="00FB2410" w:rsidRPr="0093280B" w:rsidRDefault="006359CD" w:rsidP="00FB2410">
      <w:pPr>
        <w:shd w:val="clear" w:color="auto" w:fill="FFFFFF"/>
        <w:jc w:val="both"/>
        <w:rPr>
          <w:rFonts w:ascii="Arial" w:hAnsi="Arial" w:cs="Arial"/>
          <w:color w:val="000000"/>
          <w:lang w:val="en-US" w:eastAsia="es-AR"/>
        </w:rPr>
      </w:pPr>
      <w:hyperlink r:id="rId9391" w:history="1">
        <w:r w:rsidR="00FB2410" w:rsidRPr="0003386E">
          <w:rPr>
            <w:rFonts w:ascii="Arial" w:hAnsi="Arial" w:cs="Arial"/>
            <w:color w:val="660066"/>
            <w:lang w:val="es-AR" w:eastAsia="es-AR"/>
          </w:rPr>
          <w:t>Struger J</w:t>
        </w:r>
      </w:hyperlink>
      <w:r w:rsidR="00FB2410" w:rsidRPr="0003386E">
        <w:rPr>
          <w:rFonts w:ascii="Arial" w:hAnsi="Arial" w:cs="Arial"/>
          <w:color w:val="000000"/>
          <w:lang w:val="es-AR" w:eastAsia="es-AR"/>
        </w:rPr>
        <w:t>, </w:t>
      </w:r>
      <w:hyperlink r:id="rId9392" w:history="1">
        <w:r w:rsidR="00FB2410" w:rsidRPr="0003386E">
          <w:rPr>
            <w:rFonts w:ascii="Arial" w:hAnsi="Arial" w:cs="Arial"/>
            <w:color w:val="660066"/>
            <w:lang w:val="es-AR" w:eastAsia="es-AR"/>
          </w:rPr>
          <w:t>Van Stempvoort DR</w:t>
        </w:r>
      </w:hyperlink>
      <w:r w:rsidR="00FB2410" w:rsidRPr="0003386E">
        <w:rPr>
          <w:rFonts w:ascii="Arial" w:hAnsi="Arial" w:cs="Arial"/>
          <w:color w:val="000000"/>
          <w:lang w:val="es-AR" w:eastAsia="es-AR"/>
        </w:rPr>
        <w:t>, </w:t>
      </w:r>
      <w:hyperlink r:id="rId9393" w:history="1">
        <w:r w:rsidR="00FB2410" w:rsidRPr="0003386E">
          <w:rPr>
            <w:rFonts w:ascii="Arial" w:hAnsi="Arial" w:cs="Arial"/>
            <w:color w:val="660066"/>
            <w:lang w:val="es-AR" w:eastAsia="es-AR"/>
          </w:rPr>
          <w:t>Brown SJ</w:t>
        </w:r>
      </w:hyperlink>
      <w:r w:rsidR="00FB2410" w:rsidRPr="0003386E">
        <w:rPr>
          <w:rFonts w:ascii="Arial" w:hAnsi="Arial" w:cs="Arial"/>
          <w:color w:val="000000"/>
          <w:lang w:val="es-AR" w:eastAsia="es-AR"/>
        </w:rPr>
        <w:t xml:space="preserve">. </w:t>
      </w:r>
      <w:r w:rsidR="00FB2410" w:rsidRPr="00FB2410">
        <w:rPr>
          <w:rFonts w:ascii="Arial" w:hAnsi="Arial" w:cs="Arial"/>
          <w:b/>
          <w:bCs/>
          <w:color w:val="000000"/>
          <w:kern w:val="36"/>
          <w:lang w:eastAsia="es-AR"/>
        </w:rPr>
        <w:t>Fuentes de aminometilfosfónico (AMPA) en cuencas urbanas y rurales de Ontario, Canadá: glifosato o fosfonatos en aguas residuales?</w:t>
      </w:r>
      <w:r w:rsidR="00FB2410" w:rsidRPr="0093280B">
        <w:rPr>
          <w:rFonts w:ascii="Arial" w:hAnsi="Arial" w:cs="Arial"/>
          <w:color w:val="000000"/>
          <w:sz w:val="20"/>
          <w:szCs w:val="20"/>
          <w:lang w:eastAsia="es-AR"/>
        </w:rPr>
        <w:t xml:space="preserve"> </w:t>
      </w:r>
      <w:hyperlink r:id="rId9394" w:tooltip="Environmental pollution (Barking, Essex : 1987)." w:history="1">
        <w:r w:rsidR="00FB2410" w:rsidRPr="00BC1391">
          <w:rPr>
            <w:rFonts w:ascii="Arial" w:hAnsi="Arial" w:cs="Arial"/>
            <w:color w:val="660066"/>
            <w:sz w:val="20"/>
            <w:lang w:val="en-US" w:eastAsia="es-AR"/>
          </w:rPr>
          <w:t>Environ Pollut.</w:t>
        </w:r>
      </w:hyperlink>
      <w:r w:rsidR="00FB2410" w:rsidRPr="00BC1391">
        <w:rPr>
          <w:rFonts w:ascii="Arial" w:hAnsi="Arial" w:cs="Arial"/>
          <w:color w:val="000000"/>
          <w:sz w:val="20"/>
          <w:lang w:val="en-US" w:eastAsia="es-AR"/>
        </w:rPr>
        <w:t> </w:t>
      </w:r>
      <w:r w:rsidR="00FB2410" w:rsidRPr="00BC1391">
        <w:rPr>
          <w:rFonts w:ascii="Arial" w:hAnsi="Arial" w:cs="Arial"/>
          <w:color w:val="000000"/>
          <w:sz w:val="20"/>
          <w:szCs w:val="20"/>
          <w:lang w:val="en-US" w:eastAsia="es-AR"/>
        </w:rPr>
        <w:t xml:space="preserve">2015 Sep;204:289-97. </w:t>
      </w:r>
    </w:p>
    <w:p w:rsidR="005B74DC" w:rsidRPr="000024CC" w:rsidRDefault="005B74DC" w:rsidP="005B74DC">
      <w:pPr>
        <w:shd w:val="clear" w:color="auto" w:fill="FFFFFF"/>
        <w:spacing w:line="300" w:lineRule="atLeast"/>
        <w:jc w:val="both"/>
        <w:textAlignment w:val="baseline"/>
        <w:rPr>
          <w:lang w:val="en-US"/>
        </w:rPr>
      </w:pPr>
    </w:p>
    <w:p w:rsidR="005B74DC" w:rsidRPr="00CB0AEC" w:rsidRDefault="006359CD" w:rsidP="005B74DC">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9395" w:history="1">
        <w:r w:rsidR="005B74DC" w:rsidRPr="00CB0AEC">
          <w:rPr>
            <w:rFonts w:ascii="Arial Unicode MS" w:eastAsia="Arial Unicode MS" w:hAnsi="Arial Unicode MS" w:cs="Arial Unicode MS" w:hint="eastAsia"/>
            <w:color w:val="316C9D"/>
            <w:sz w:val="20"/>
            <w:lang w:val="en-US" w:eastAsia="es-AR"/>
          </w:rPr>
          <w:t>Sun</w:t>
        </w:r>
      </w:hyperlink>
      <w:r w:rsidR="005B74DC" w:rsidRPr="00CB0AEC">
        <w:rPr>
          <w:rFonts w:hint="eastAsia"/>
          <w:lang w:val="en-US"/>
        </w:rPr>
        <w:t xml:space="preserve"> </w:t>
      </w:r>
      <w:r w:rsidR="005B74DC" w:rsidRPr="00CB0AEC">
        <w:rPr>
          <w:rFonts w:eastAsia="Arial Unicode MS" w:hint="eastAsia"/>
          <w:lang w:val="en-US"/>
        </w:rPr>
        <w:t>Wanqi</w:t>
      </w:r>
      <w:r w:rsidR="005B74DC" w:rsidRPr="00CB0AEC">
        <w:rPr>
          <w:rFonts w:ascii="Arial Unicode MS" w:eastAsia="Arial Unicode MS" w:hAnsi="Arial Unicode MS" w:cs="Arial Unicode MS" w:hint="eastAsia"/>
          <w:color w:val="2E2E2E"/>
          <w:sz w:val="20"/>
          <w:szCs w:val="20"/>
          <w:lang w:val="en-US" w:eastAsia="es-AR"/>
        </w:rPr>
        <w:t>,</w:t>
      </w:r>
      <w:r w:rsidR="005B74DC" w:rsidRPr="00CB0AEC">
        <w:rPr>
          <w:rFonts w:ascii="Arial Unicode MS" w:eastAsia="Arial Unicode MS" w:hAnsi="Arial Unicode MS" w:cs="Arial Unicode MS" w:hint="eastAsia"/>
          <w:color w:val="2E2E2E"/>
          <w:sz w:val="20"/>
          <w:lang w:val="en-US" w:eastAsia="es-AR"/>
        </w:rPr>
        <w:t> </w:t>
      </w:r>
      <w:hyperlink r:id="rId9396" w:history="1">
        <w:r w:rsidR="005B74DC" w:rsidRPr="00CB0AEC">
          <w:rPr>
            <w:rFonts w:ascii="Arial Unicode MS" w:eastAsia="Arial Unicode MS" w:hAnsi="Arial Unicode MS" w:cs="Arial Unicode MS" w:hint="eastAsia"/>
            <w:color w:val="316C9D"/>
            <w:sz w:val="20"/>
            <w:lang w:val="en-US" w:eastAsia="es-AR"/>
          </w:rPr>
          <w:t xml:space="preserve"> Zhang</w:t>
        </w:r>
      </w:hyperlink>
      <w:r w:rsidR="005B74DC" w:rsidRPr="00CB0AEC">
        <w:rPr>
          <w:rFonts w:hint="eastAsia"/>
          <w:lang w:val="en-US" w:eastAsia="es-AR"/>
        </w:rPr>
        <w:t xml:space="preserve"> </w:t>
      </w:r>
      <w:r w:rsidR="005B74DC" w:rsidRPr="00CB0AEC">
        <w:rPr>
          <w:rFonts w:eastAsia="Arial Unicode MS" w:hint="eastAsia"/>
          <w:lang w:val="en-US"/>
        </w:rPr>
        <w:t>Peng</w:t>
      </w:r>
      <w:r w:rsidR="005B74DC" w:rsidRPr="00CB0AEC">
        <w:rPr>
          <w:rFonts w:ascii="Arial Unicode MS" w:eastAsia="Arial Unicode MS" w:hAnsi="Arial Unicode MS" w:cs="Arial Unicode MS" w:hint="eastAsia"/>
          <w:color w:val="2E2E2E"/>
          <w:sz w:val="20"/>
          <w:szCs w:val="20"/>
          <w:lang w:val="en-US" w:eastAsia="es-AR"/>
        </w:rPr>
        <w:t>,</w:t>
      </w:r>
      <w:r w:rsidR="005B74DC" w:rsidRPr="00CB0AEC">
        <w:rPr>
          <w:rFonts w:ascii="Arial Unicode MS" w:eastAsia="Arial Unicode MS" w:hAnsi="Arial Unicode MS" w:cs="Arial Unicode MS" w:hint="eastAsia"/>
          <w:color w:val="2E2E2E"/>
          <w:sz w:val="20"/>
          <w:lang w:val="en-US" w:eastAsia="es-AR"/>
        </w:rPr>
        <w:t> </w:t>
      </w:r>
      <w:hyperlink r:id="rId9397" w:history="1">
        <w:r w:rsidR="005B74DC" w:rsidRPr="00CB0AEC">
          <w:rPr>
            <w:rFonts w:ascii="Arial Unicode MS" w:eastAsia="Arial Unicode MS" w:hAnsi="Arial Unicode MS" w:cs="Arial Unicode MS" w:hint="eastAsia"/>
            <w:color w:val="316C9D"/>
            <w:sz w:val="20"/>
            <w:lang w:val="en-US" w:eastAsia="es-AR"/>
          </w:rPr>
          <w:t xml:space="preserve"> Yang</w:t>
        </w:r>
      </w:hyperlink>
      <w:r w:rsidR="005B74DC" w:rsidRPr="00CB0AEC">
        <w:rPr>
          <w:rFonts w:hint="eastAsia"/>
          <w:lang w:val="en-US" w:eastAsia="es-AR"/>
        </w:rPr>
        <w:t xml:space="preserve"> </w:t>
      </w:r>
      <w:r w:rsidR="005B74DC" w:rsidRPr="00CB0AEC">
        <w:rPr>
          <w:rFonts w:eastAsia="Arial Unicode MS" w:hint="eastAsia"/>
          <w:lang w:val="en-US"/>
        </w:rPr>
        <w:t>Bo</w:t>
      </w:r>
      <w:r w:rsidR="005B74DC" w:rsidRPr="00CB0AEC">
        <w:rPr>
          <w:rFonts w:ascii="Arial Unicode MS" w:eastAsia="Arial Unicode MS" w:hAnsi="Arial Unicode MS" w:cs="Arial Unicode MS" w:hint="eastAsia"/>
          <w:color w:val="2E2E2E"/>
          <w:sz w:val="20"/>
          <w:szCs w:val="20"/>
          <w:lang w:val="en-US" w:eastAsia="es-AR"/>
        </w:rPr>
        <w:t>,</w:t>
      </w:r>
      <w:r w:rsidR="005B74DC" w:rsidRPr="00CB0AEC">
        <w:rPr>
          <w:rFonts w:ascii="Arial Unicode MS" w:eastAsia="Arial Unicode MS" w:hAnsi="Arial Unicode MS" w:cs="Arial Unicode MS" w:hint="eastAsia"/>
          <w:color w:val="2E2E2E"/>
          <w:sz w:val="20"/>
          <w:lang w:val="en-US" w:eastAsia="es-AR"/>
        </w:rPr>
        <w:t> </w:t>
      </w:r>
      <w:hyperlink r:id="rId9398" w:history="1">
        <w:r w:rsidR="005B74DC" w:rsidRPr="00CB0AEC">
          <w:rPr>
            <w:rFonts w:ascii="Arial Unicode MS" w:eastAsia="Arial Unicode MS" w:hAnsi="Arial Unicode MS" w:cs="Arial Unicode MS" w:hint="eastAsia"/>
            <w:color w:val="316C9D"/>
            <w:sz w:val="20"/>
            <w:lang w:val="en-US" w:eastAsia="es-AR"/>
          </w:rPr>
          <w:t xml:space="preserve"> Shu</w:t>
        </w:r>
      </w:hyperlink>
      <w:r w:rsidR="005B74DC" w:rsidRPr="00CB0AEC">
        <w:rPr>
          <w:rFonts w:hint="eastAsia"/>
          <w:lang w:val="en-US" w:eastAsia="es-AR"/>
        </w:rPr>
        <w:t xml:space="preserve"> </w:t>
      </w:r>
      <w:r w:rsidR="005B74DC" w:rsidRPr="00CB0AEC">
        <w:rPr>
          <w:rFonts w:eastAsia="Arial Unicode MS" w:hint="eastAsia"/>
          <w:lang w:val="en-US"/>
        </w:rPr>
        <w:t>Jinian</w:t>
      </w:r>
      <w:r w:rsidR="005B74DC" w:rsidRPr="00CB0AEC">
        <w:rPr>
          <w:rFonts w:ascii="Arial Unicode MS" w:eastAsia="Arial Unicode MS" w:hAnsi="Arial Unicode MS" w:cs="Arial Unicode MS" w:hint="eastAsia"/>
          <w:color w:val="2E2E2E"/>
          <w:sz w:val="14"/>
          <w:szCs w:val="14"/>
          <w:bdr w:val="none" w:sz="0" w:space="0" w:color="auto" w:frame="1"/>
          <w:vertAlign w:val="superscript"/>
          <w:lang w:val="en-US" w:eastAsia="es-AR"/>
        </w:rPr>
        <w:t>,</w:t>
      </w:r>
      <w:r w:rsidR="005B74DC" w:rsidRPr="00CB0AEC">
        <w:rPr>
          <w:rFonts w:ascii="Arial Unicode MS" w:eastAsia="Arial Unicode MS" w:hAnsi="Arial Unicode MS" w:cs="Arial Unicode MS" w:hint="eastAsia"/>
          <w:color w:val="2E2E2E"/>
          <w:sz w:val="14"/>
          <w:vertAlign w:val="superscript"/>
          <w:lang w:val="en-US" w:eastAsia="es-AR"/>
        </w:rPr>
        <w:t> </w:t>
      </w:r>
      <w:r w:rsidR="005B74DC" w:rsidRPr="00CB0AEC">
        <w:rPr>
          <w:rFonts w:ascii="Arial Unicode MS" w:eastAsia="Arial Unicode MS" w:hAnsi="Arial Unicode MS" w:cs="Arial Unicode MS" w:hint="eastAsia"/>
          <w:color w:val="2E2E2E"/>
          <w:sz w:val="20"/>
          <w:szCs w:val="20"/>
          <w:lang w:val="en-US" w:eastAsia="es-AR"/>
        </w:rPr>
        <w:t>,</w:t>
      </w:r>
      <w:r w:rsidR="005B74DC" w:rsidRPr="00CB0AEC">
        <w:rPr>
          <w:rFonts w:ascii="Arial Unicode MS" w:eastAsia="Arial Unicode MS" w:hAnsi="Arial Unicode MS" w:cs="Arial Unicode MS" w:hint="eastAsia"/>
          <w:color w:val="2E2E2E"/>
          <w:sz w:val="20"/>
          <w:lang w:val="en-US" w:eastAsia="es-AR"/>
        </w:rPr>
        <w:t> </w:t>
      </w:r>
      <w:hyperlink r:id="rId9399" w:history="1">
        <w:r w:rsidR="005B74DC" w:rsidRPr="00CB0AEC">
          <w:rPr>
            <w:rFonts w:ascii="Arial Unicode MS" w:eastAsia="Arial Unicode MS" w:hAnsi="Arial Unicode MS" w:cs="Arial Unicode MS" w:hint="eastAsia"/>
            <w:color w:val="316C9D"/>
            <w:sz w:val="20"/>
            <w:lang w:val="en-US" w:eastAsia="es-AR"/>
          </w:rPr>
          <w:t>Wang</w:t>
        </w:r>
      </w:hyperlink>
      <w:r w:rsidR="005B74DC" w:rsidRPr="00CB0AEC">
        <w:rPr>
          <w:rFonts w:hint="eastAsia"/>
          <w:lang w:val="en-US" w:eastAsia="es-AR"/>
        </w:rPr>
        <w:t xml:space="preserve"> </w:t>
      </w:r>
      <w:r w:rsidR="005B74DC" w:rsidRPr="00CB0AEC">
        <w:rPr>
          <w:rFonts w:eastAsia="Arial Unicode MS" w:hint="eastAsia"/>
          <w:lang w:val="en-US"/>
        </w:rPr>
        <w:t>Youfeng</w:t>
      </w:r>
      <w:r w:rsidR="005B74DC" w:rsidRPr="00CB0AEC">
        <w:rPr>
          <w:rFonts w:ascii="Arial Unicode MS" w:eastAsia="Arial Unicode MS" w:hAnsi="Arial Unicode MS" w:cs="Arial Unicode MS" w:hint="eastAsia"/>
          <w:color w:val="2E2E2E"/>
          <w:sz w:val="20"/>
          <w:szCs w:val="20"/>
          <w:lang w:val="en-US" w:eastAsia="es-AR"/>
        </w:rPr>
        <w:t>,</w:t>
      </w:r>
      <w:r w:rsidR="005B74DC" w:rsidRPr="00CB0AEC">
        <w:rPr>
          <w:rFonts w:ascii="Arial Unicode MS" w:eastAsia="Arial Unicode MS" w:hAnsi="Arial Unicode MS" w:cs="Arial Unicode MS" w:hint="eastAsia"/>
          <w:color w:val="2E2E2E"/>
          <w:sz w:val="20"/>
          <w:lang w:val="en-US" w:eastAsia="es-AR"/>
        </w:rPr>
        <w:t> </w:t>
      </w:r>
      <w:hyperlink r:id="rId9400" w:history="1">
        <w:r w:rsidR="005B74DC" w:rsidRPr="00CB0AEC">
          <w:rPr>
            <w:rFonts w:ascii="Arial Unicode MS" w:eastAsia="Arial Unicode MS" w:hAnsi="Arial Unicode MS" w:cs="Arial Unicode MS" w:hint="eastAsia"/>
            <w:color w:val="316C9D"/>
            <w:sz w:val="20"/>
            <w:lang w:val="en-US" w:eastAsia="es-AR"/>
          </w:rPr>
          <w:t xml:space="preserve"> Li</w:t>
        </w:r>
      </w:hyperlink>
      <w:r w:rsidR="005B74DC" w:rsidRPr="00CB0AEC">
        <w:rPr>
          <w:rFonts w:hint="eastAsia"/>
          <w:lang w:val="en-US" w:eastAsia="es-AR"/>
        </w:rPr>
        <w:t xml:space="preserve"> </w:t>
      </w:r>
      <w:r w:rsidR="005B74DC" w:rsidRPr="00CB0AEC">
        <w:rPr>
          <w:rFonts w:eastAsia="Arial Unicode MS" w:hint="eastAsia"/>
          <w:lang w:val="en-US"/>
        </w:rPr>
        <w:t>Yueyan</w:t>
      </w:r>
      <w:r w:rsidR="005B74DC" w:rsidRPr="00CB0AEC">
        <w:rPr>
          <w:rFonts w:ascii="Arial Unicode MS" w:eastAsia="Arial Unicode MS" w:hAnsi="Arial Unicode MS" w:cs="Arial Unicode MS"/>
          <w:color w:val="2E2E2E"/>
          <w:sz w:val="20"/>
          <w:szCs w:val="20"/>
          <w:lang w:val="en-US" w:eastAsia="es-AR"/>
        </w:rPr>
        <w:t xml:space="preserve">. </w:t>
      </w:r>
      <w:r w:rsidR="005B74DC" w:rsidRPr="005B74DC">
        <w:rPr>
          <w:rFonts w:ascii="Arial Unicode MS" w:eastAsia="Arial Unicode MS" w:hAnsi="Arial Unicode MS" w:cs="Arial Unicode MS"/>
          <w:b/>
          <w:bCs/>
          <w:color w:val="5C5C5C"/>
          <w:kern w:val="36"/>
          <w:lang w:eastAsia="es-AR"/>
        </w:rPr>
        <w:t>Productos y Mecanismos de la reacción heterogénea de tres Partículas Suspendidas herbicidas con Radicales NO3.</w:t>
      </w:r>
      <w:r w:rsidR="005B74DC">
        <w:rPr>
          <w:rFonts w:ascii="Arial Unicode MS" w:eastAsia="Arial Unicode MS" w:hAnsi="Arial Unicode MS" w:cs="Arial Unicode MS"/>
          <w:b/>
          <w:bCs/>
          <w:color w:val="5C5C5C"/>
          <w:kern w:val="36"/>
          <w:sz w:val="28"/>
          <w:szCs w:val="28"/>
          <w:lang w:eastAsia="es-AR"/>
        </w:rPr>
        <w:t xml:space="preserve"> </w:t>
      </w:r>
      <w:r w:rsidR="005B74DC" w:rsidRPr="00CB0AEC">
        <w:rPr>
          <w:rFonts w:ascii="Arial Unicode MS" w:eastAsia="Arial Unicode MS" w:hAnsi="Arial Unicode MS" w:cs="Arial Unicode MS"/>
          <w:bCs/>
          <w:color w:val="5C5C5C"/>
          <w:kern w:val="36"/>
          <w:lang w:eastAsia="es-AR"/>
        </w:rPr>
        <w:t>Science of the Total Environmental, Volumen 514, 1 mayo 2015, Pages 185-191.</w:t>
      </w:r>
    </w:p>
    <w:p w:rsidR="00B32A5B" w:rsidRDefault="00B32A5B" w:rsidP="00B32A5B">
      <w:pPr>
        <w:spacing w:line="240" w:lineRule="atLeast"/>
        <w:jc w:val="both"/>
        <w:rPr>
          <w:rFonts w:ascii="Verdana" w:hAnsi="Verdana"/>
          <w:color w:val="000000"/>
          <w:sz w:val="22"/>
          <w:szCs w:val="22"/>
          <w:lang w:val="es-AR" w:eastAsia="es-AR"/>
        </w:rPr>
      </w:pPr>
    </w:p>
    <w:p w:rsidR="00B32A5B" w:rsidRPr="00442201" w:rsidRDefault="00B32A5B" w:rsidP="00B32A5B">
      <w:pPr>
        <w:spacing w:line="240" w:lineRule="atLeast"/>
        <w:jc w:val="both"/>
        <w:rPr>
          <w:rFonts w:ascii="Verdana" w:hAnsi="Verdana"/>
          <w:color w:val="000000"/>
          <w:sz w:val="15"/>
          <w:szCs w:val="15"/>
          <w:lang w:val="en-US" w:eastAsia="es-AR"/>
        </w:rPr>
      </w:pPr>
      <w:r w:rsidRPr="00442201">
        <w:rPr>
          <w:rFonts w:ascii="Verdana" w:hAnsi="Verdana"/>
          <w:color w:val="000000"/>
          <w:sz w:val="22"/>
          <w:szCs w:val="22"/>
          <w:lang w:val="es-AR" w:eastAsia="es-AR"/>
        </w:rPr>
        <w:t>Syberg</w:t>
      </w:r>
      <w:r w:rsidRPr="00442201">
        <w:rPr>
          <w:rFonts w:ascii="Verdana" w:hAnsi="Verdana"/>
          <w:color w:val="000000"/>
          <w:lang w:eastAsia="es-AR"/>
        </w:rPr>
        <w:t xml:space="preserve"> </w:t>
      </w:r>
      <w:r w:rsidRPr="00442201">
        <w:rPr>
          <w:rFonts w:ascii="Verdana" w:hAnsi="Verdana"/>
          <w:color w:val="000000"/>
          <w:sz w:val="22"/>
          <w:szCs w:val="22"/>
          <w:lang w:val="es-AR" w:eastAsia="es-AR"/>
        </w:rPr>
        <w:t>Kristian, Binderup</w:t>
      </w:r>
      <w:r w:rsidRPr="00442201">
        <w:rPr>
          <w:rFonts w:ascii="Verdana" w:hAnsi="Verdana"/>
          <w:color w:val="000000"/>
          <w:lang w:eastAsia="es-AR"/>
        </w:rPr>
        <w:t xml:space="preserve"> </w:t>
      </w:r>
      <w:r w:rsidRPr="00442201">
        <w:rPr>
          <w:rFonts w:ascii="Verdana" w:hAnsi="Verdana"/>
          <w:color w:val="000000"/>
          <w:sz w:val="22"/>
          <w:szCs w:val="22"/>
          <w:lang w:val="es-AR" w:eastAsia="es-AR"/>
        </w:rPr>
        <w:t>Mona-Lise , Cedergreen</w:t>
      </w:r>
      <w:r w:rsidRPr="00442201">
        <w:rPr>
          <w:rFonts w:ascii="Verdana" w:hAnsi="Verdana"/>
          <w:color w:val="000000"/>
          <w:lang w:eastAsia="es-AR"/>
        </w:rPr>
        <w:t xml:space="preserve"> </w:t>
      </w:r>
      <w:r w:rsidRPr="00442201">
        <w:rPr>
          <w:rFonts w:ascii="Verdana" w:hAnsi="Verdana"/>
          <w:color w:val="000000"/>
          <w:sz w:val="22"/>
          <w:szCs w:val="22"/>
          <w:lang w:val="es-AR" w:eastAsia="es-AR"/>
        </w:rPr>
        <w:t>Nina</w:t>
      </w:r>
      <w:r w:rsidRPr="00442201">
        <w:rPr>
          <w:rFonts w:ascii="Verdana" w:hAnsi="Verdana"/>
          <w:color w:val="000000"/>
          <w:vertAlign w:val="superscript"/>
          <w:lang w:eastAsia="es-AR"/>
        </w:rPr>
        <w:t xml:space="preserve"> </w:t>
      </w:r>
      <w:r>
        <w:rPr>
          <w:rFonts w:ascii="Verdana" w:hAnsi="Verdana"/>
          <w:color w:val="000000"/>
          <w:vertAlign w:val="superscript"/>
          <w:lang w:eastAsia="es-AR"/>
        </w:rPr>
        <w:t xml:space="preserve"> </w:t>
      </w:r>
      <w:r w:rsidRPr="00442201">
        <w:rPr>
          <w:rFonts w:ascii="Verdana" w:hAnsi="Verdana"/>
          <w:color w:val="000000"/>
          <w:sz w:val="22"/>
          <w:szCs w:val="22"/>
          <w:lang w:val="es-AR" w:eastAsia="es-AR"/>
        </w:rPr>
        <w:t xml:space="preserve">&amp; </w:t>
      </w:r>
      <w:r w:rsidR="00826C12" w:rsidRPr="00442201">
        <w:rPr>
          <w:rFonts w:ascii="Verdana" w:hAnsi="Verdana"/>
          <w:color w:val="000000"/>
          <w:sz w:val="22"/>
          <w:szCs w:val="22"/>
          <w:lang w:val="es-AR" w:eastAsia="es-AR"/>
        </w:rPr>
        <w:t xml:space="preserve">Rank </w:t>
      </w:r>
      <w:r w:rsidRPr="00442201">
        <w:rPr>
          <w:rFonts w:ascii="Verdana" w:hAnsi="Verdana"/>
          <w:color w:val="000000"/>
          <w:sz w:val="22"/>
          <w:szCs w:val="22"/>
          <w:lang w:val="es-AR" w:eastAsia="es-AR"/>
        </w:rPr>
        <w:t>Jette</w:t>
      </w:r>
      <w:r w:rsidRPr="00442201">
        <w:rPr>
          <w:rFonts w:ascii="Verdana" w:hAnsi="Verdana"/>
          <w:color w:val="000000"/>
          <w:sz w:val="15"/>
          <w:szCs w:val="15"/>
          <w:lang w:val="es-AR" w:eastAsia="es-AR"/>
        </w:rPr>
        <w:t xml:space="preserve"> </w:t>
      </w:r>
      <w:r>
        <w:rPr>
          <w:rFonts w:ascii="Trebuchet MS" w:hAnsi="Trebuchet MS"/>
          <w:b/>
          <w:bCs/>
          <w:color w:val="474747"/>
          <w:kern w:val="36"/>
          <w:sz w:val="27"/>
          <w:szCs w:val="27"/>
          <w:lang w:eastAsia="es-AR"/>
        </w:rPr>
        <w:t>.</w:t>
      </w:r>
      <w:r w:rsidRPr="00B32A5B">
        <w:rPr>
          <w:rFonts w:ascii="Trebuchet MS" w:hAnsi="Trebuchet MS"/>
          <w:b/>
          <w:bCs/>
          <w:color w:val="474747"/>
          <w:kern w:val="36"/>
          <w:lang w:val="es-AR" w:eastAsia="es-AR"/>
        </w:rPr>
        <w:t>Genotoxicidad mezcla de ácido 2,4-diclorofenoxiacético, acrilamida, y maleico Hidrazida en humanos células Caco-2 evaluó con Ensayo Cometa</w:t>
      </w:r>
      <w:r w:rsidRPr="00B32A5B">
        <w:rPr>
          <w:rFonts w:ascii="Trebuchet MS" w:hAnsi="Trebuchet MS"/>
          <w:b/>
          <w:bCs/>
          <w:color w:val="474747"/>
          <w:kern w:val="36"/>
          <w:lang w:eastAsia="es-AR"/>
        </w:rPr>
        <w:t>.</w:t>
      </w:r>
      <w:r w:rsidRPr="00442201">
        <w:rPr>
          <w:rFonts w:ascii="Trebuchet MS" w:hAnsi="Trebuchet MS"/>
          <w:b/>
          <w:bCs/>
          <w:color w:val="474747"/>
          <w:sz w:val="34"/>
          <w:szCs w:val="34"/>
          <w:lang w:val="es-AR" w:eastAsia="es-AR"/>
        </w:rPr>
        <w:t xml:space="preserve"> </w:t>
      </w:r>
      <w:r w:rsidRPr="00442201">
        <w:rPr>
          <w:rFonts w:ascii="Trebuchet MS" w:hAnsi="Trebuchet MS"/>
          <w:b/>
          <w:bCs/>
          <w:color w:val="474747"/>
          <w:sz w:val="22"/>
          <w:szCs w:val="22"/>
          <w:lang w:val="en-US" w:eastAsia="es-AR"/>
        </w:rPr>
        <w:t xml:space="preserve">Journal of Toxicology and Environmental Health, Part A: Current Issues </w:t>
      </w:r>
      <w:hyperlink r:id="rId9401" w:anchor="vol_78" w:history="1">
        <w:r w:rsidRPr="00442201">
          <w:rPr>
            <w:rFonts w:ascii="Trebuchet MS" w:hAnsi="Trebuchet MS"/>
            <w:b/>
            <w:bCs/>
            <w:color w:val="104083"/>
            <w:sz w:val="22"/>
            <w:szCs w:val="22"/>
            <w:lang w:val="en-US" w:eastAsia="es-AR"/>
          </w:rPr>
          <w:t>Volume 78</w:t>
        </w:r>
      </w:hyperlink>
      <w:r w:rsidRPr="00442201">
        <w:rPr>
          <w:rFonts w:ascii="Trebuchet MS" w:hAnsi="Trebuchet MS"/>
          <w:b/>
          <w:bCs/>
          <w:color w:val="474747"/>
          <w:sz w:val="22"/>
          <w:szCs w:val="22"/>
          <w:lang w:val="en-US" w:eastAsia="es-AR"/>
        </w:rPr>
        <w:t>, </w:t>
      </w:r>
      <w:hyperlink r:id="rId9402" w:history="1">
        <w:r w:rsidRPr="00442201">
          <w:rPr>
            <w:rFonts w:ascii="Trebuchet MS" w:hAnsi="Trebuchet MS"/>
            <w:b/>
            <w:bCs/>
            <w:color w:val="104083"/>
            <w:sz w:val="22"/>
            <w:szCs w:val="22"/>
            <w:lang w:val="en-US" w:eastAsia="es-AR"/>
          </w:rPr>
          <w:t>Issue 6</w:t>
        </w:r>
      </w:hyperlink>
      <w:r w:rsidRPr="00442201">
        <w:rPr>
          <w:rFonts w:ascii="Trebuchet MS" w:hAnsi="Trebuchet MS"/>
          <w:b/>
          <w:bCs/>
          <w:color w:val="474747"/>
          <w:sz w:val="22"/>
          <w:szCs w:val="22"/>
          <w:lang w:val="en-US" w:eastAsia="es-AR"/>
        </w:rPr>
        <w:t>,</w:t>
      </w:r>
      <w:r w:rsidRPr="00442201">
        <w:rPr>
          <w:rFonts w:ascii="Verdana" w:hAnsi="Verdana"/>
          <w:color w:val="000000"/>
          <w:sz w:val="22"/>
          <w:szCs w:val="22"/>
          <w:lang w:val="en-US" w:eastAsia="es-AR"/>
        </w:rPr>
        <w:t xml:space="preserve"> pages 369-380,</w:t>
      </w:r>
      <w:r w:rsidRPr="00442201">
        <w:rPr>
          <w:rFonts w:ascii="Trebuchet MS" w:hAnsi="Trebuchet MS"/>
          <w:b/>
          <w:bCs/>
          <w:color w:val="474747"/>
          <w:sz w:val="22"/>
          <w:szCs w:val="22"/>
          <w:lang w:val="en-US" w:eastAsia="es-AR"/>
        </w:rPr>
        <w:t xml:space="preserve"> 2015</w:t>
      </w:r>
      <w:r>
        <w:rPr>
          <w:rFonts w:ascii="Trebuchet MS" w:hAnsi="Trebuchet MS"/>
          <w:b/>
          <w:bCs/>
          <w:color w:val="474747"/>
          <w:lang w:val="en-US" w:eastAsia="es-AR"/>
        </w:rPr>
        <w:t>.</w:t>
      </w:r>
    </w:p>
    <w:p w:rsidR="00723C4E" w:rsidRPr="00B32A5B" w:rsidRDefault="00723C4E" w:rsidP="00723C4E">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p>
    <w:p w:rsidR="00723C4E" w:rsidRPr="00251C54" w:rsidRDefault="006359CD" w:rsidP="00723C4E">
      <w:pPr>
        <w:shd w:val="clear" w:color="auto" w:fill="FFFFFF"/>
        <w:spacing w:line="300" w:lineRule="atLeast"/>
        <w:jc w:val="both"/>
        <w:textAlignment w:val="baseline"/>
        <w:rPr>
          <w:rFonts w:ascii="Arial Unicode MS" w:eastAsia="Arial Unicode MS" w:hAnsi="Arial Unicode MS" w:cs="Arial Unicode MS"/>
          <w:color w:val="2E2E2E"/>
          <w:sz w:val="20"/>
          <w:szCs w:val="20"/>
          <w:lang w:eastAsia="es-AR"/>
        </w:rPr>
      </w:pPr>
      <w:hyperlink r:id="rId9403" w:history="1">
        <w:r w:rsidR="00723C4E" w:rsidRPr="00251C54">
          <w:rPr>
            <w:rFonts w:ascii="Arial Unicode MS" w:eastAsia="Arial Unicode MS" w:hAnsi="Arial Unicode MS" w:cs="Arial Unicode MS" w:hint="eastAsia"/>
            <w:color w:val="316C9D"/>
            <w:sz w:val="20"/>
            <w:lang w:eastAsia="es-AR"/>
          </w:rPr>
          <w:t>Tang</w:t>
        </w:r>
      </w:hyperlink>
      <w:r w:rsidR="00723C4E" w:rsidRPr="00251C54">
        <w:rPr>
          <w:rFonts w:hint="eastAsia"/>
          <w:lang w:eastAsia="es-AR"/>
        </w:rPr>
        <w:t xml:space="preserve"> </w:t>
      </w:r>
      <w:r w:rsidR="00723C4E" w:rsidRPr="00251C54">
        <w:rPr>
          <w:rFonts w:ascii="Arial Unicode MS" w:eastAsia="Arial Unicode MS" w:hAnsi="Arial Unicode MS" w:cs="Arial Unicode MS" w:hint="eastAsia"/>
          <w:color w:val="2E2E2E"/>
          <w:sz w:val="20"/>
          <w:szCs w:val="20"/>
          <w:lang w:eastAsia="es-AR"/>
        </w:rPr>
        <w:t>Ting</w:t>
      </w:r>
      <w:r w:rsidR="00723C4E" w:rsidRPr="0087091B">
        <w:rPr>
          <w:rFonts w:ascii="Arial Unicode MS" w:eastAsia="Arial Unicode MS" w:hAnsi="Arial Unicode MS" w:cs="Arial Unicode MS" w:hint="eastAsia"/>
          <w:color w:val="2E2E2E"/>
          <w:sz w:val="20"/>
          <w:szCs w:val="20"/>
          <w:lang w:eastAsia="es-AR"/>
        </w:rPr>
        <w:t>,</w:t>
      </w:r>
      <w:r w:rsidR="00723C4E" w:rsidRPr="00251C54">
        <w:rPr>
          <w:rFonts w:ascii="Arial Unicode MS" w:eastAsia="Arial Unicode MS" w:hAnsi="Arial Unicode MS" w:cs="Arial Unicode MS" w:hint="eastAsia"/>
          <w:color w:val="2E2E2E"/>
          <w:sz w:val="20"/>
          <w:lang w:eastAsia="es-AR"/>
        </w:rPr>
        <w:t> </w:t>
      </w:r>
      <w:hyperlink r:id="rId9404" w:history="1">
        <w:r w:rsidR="00723C4E" w:rsidRPr="00251C54">
          <w:rPr>
            <w:rFonts w:ascii="Arial Unicode MS" w:eastAsia="Arial Unicode MS" w:hAnsi="Arial Unicode MS" w:cs="Arial Unicode MS" w:hint="eastAsia"/>
            <w:color w:val="316C9D"/>
            <w:sz w:val="20"/>
            <w:lang w:eastAsia="es-AR"/>
          </w:rPr>
          <w:t xml:space="preserve"> Boënne</w:t>
        </w:r>
      </w:hyperlink>
      <w:r w:rsidR="00723C4E" w:rsidRPr="00251C54">
        <w:rPr>
          <w:rFonts w:hint="eastAsia"/>
          <w:lang w:eastAsia="es-AR"/>
        </w:rPr>
        <w:t xml:space="preserve"> </w:t>
      </w:r>
      <w:r w:rsidR="00723C4E" w:rsidRPr="00251C54">
        <w:rPr>
          <w:rFonts w:ascii="Arial Unicode MS" w:eastAsia="Arial Unicode MS" w:hAnsi="Arial Unicode MS" w:cs="Arial Unicode MS" w:hint="eastAsia"/>
          <w:color w:val="2E2E2E"/>
          <w:sz w:val="20"/>
          <w:szCs w:val="20"/>
          <w:lang w:eastAsia="es-AR"/>
        </w:rPr>
        <w:t>Wesley</w:t>
      </w:r>
      <w:r w:rsidR="00723C4E" w:rsidRPr="0087091B">
        <w:rPr>
          <w:rFonts w:ascii="Arial Unicode MS" w:eastAsia="Arial Unicode MS" w:hAnsi="Arial Unicode MS" w:cs="Arial Unicode MS" w:hint="eastAsia"/>
          <w:color w:val="2E2E2E"/>
          <w:sz w:val="20"/>
          <w:szCs w:val="20"/>
          <w:lang w:eastAsia="es-AR"/>
        </w:rPr>
        <w:t>,</w:t>
      </w:r>
      <w:r w:rsidR="00723C4E" w:rsidRPr="00251C54">
        <w:rPr>
          <w:rFonts w:ascii="Arial Unicode MS" w:eastAsia="Arial Unicode MS" w:hAnsi="Arial Unicode MS" w:cs="Arial Unicode MS" w:hint="eastAsia"/>
          <w:color w:val="2E2E2E"/>
          <w:sz w:val="20"/>
          <w:lang w:eastAsia="es-AR"/>
        </w:rPr>
        <w:t> </w:t>
      </w:r>
      <w:hyperlink r:id="rId9405" w:history="1">
        <w:r w:rsidR="00723C4E" w:rsidRPr="00251C54">
          <w:rPr>
            <w:rFonts w:ascii="Arial Unicode MS" w:eastAsia="Arial Unicode MS" w:hAnsi="Arial Unicode MS" w:cs="Arial Unicode MS" w:hint="eastAsia"/>
            <w:color w:val="316C9D"/>
            <w:sz w:val="20"/>
            <w:lang w:eastAsia="es-AR"/>
          </w:rPr>
          <w:t xml:space="preserve"> Desmet</w:t>
        </w:r>
      </w:hyperlink>
      <w:r w:rsidR="00723C4E" w:rsidRPr="00251C54">
        <w:rPr>
          <w:rFonts w:hint="eastAsia"/>
          <w:lang w:eastAsia="es-AR"/>
        </w:rPr>
        <w:t xml:space="preserve"> </w:t>
      </w:r>
      <w:r w:rsidR="00723C4E" w:rsidRPr="00251C54">
        <w:rPr>
          <w:rFonts w:ascii="Arial Unicode MS" w:eastAsia="Arial Unicode MS" w:hAnsi="Arial Unicode MS" w:cs="Arial Unicode MS" w:hint="eastAsia"/>
          <w:color w:val="2E2E2E"/>
          <w:sz w:val="20"/>
          <w:szCs w:val="20"/>
          <w:lang w:eastAsia="es-AR"/>
        </w:rPr>
        <w:t>Nele</w:t>
      </w:r>
      <w:r w:rsidR="00723C4E" w:rsidRPr="0087091B">
        <w:rPr>
          <w:rFonts w:ascii="Arial Unicode MS" w:eastAsia="Arial Unicode MS" w:hAnsi="Arial Unicode MS" w:cs="Arial Unicode MS" w:hint="eastAsia"/>
          <w:color w:val="2E2E2E"/>
          <w:sz w:val="20"/>
          <w:szCs w:val="20"/>
          <w:lang w:eastAsia="es-AR"/>
        </w:rPr>
        <w:t>,</w:t>
      </w:r>
      <w:r w:rsidR="00723C4E" w:rsidRPr="00251C54">
        <w:rPr>
          <w:rFonts w:ascii="Arial Unicode MS" w:eastAsia="Arial Unicode MS" w:hAnsi="Arial Unicode MS" w:cs="Arial Unicode MS" w:hint="eastAsia"/>
          <w:color w:val="2E2E2E"/>
          <w:sz w:val="20"/>
          <w:lang w:eastAsia="es-AR"/>
        </w:rPr>
        <w:t> </w:t>
      </w:r>
      <w:hyperlink r:id="rId9406" w:history="1">
        <w:r w:rsidR="00723C4E" w:rsidRPr="00251C54">
          <w:rPr>
            <w:rFonts w:ascii="Arial Unicode MS" w:eastAsia="Arial Unicode MS" w:hAnsi="Arial Unicode MS" w:cs="Arial Unicode MS" w:hint="eastAsia"/>
            <w:color w:val="316C9D"/>
            <w:sz w:val="20"/>
            <w:lang w:eastAsia="es-AR"/>
          </w:rPr>
          <w:t xml:space="preserve"> Seuntjens</w:t>
        </w:r>
      </w:hyperlink>
      <w:r w:rsidR="00723C4E" w:rsidRPr="00251C54">
        <w:rPr>
          <w:rFonts w:hint="eastAsia"/>
          <w:lang w:eastAsia="es-AR"/>
        </w:rPr>
        <w:t xml:space="preserve"> </w:t>
      </w:r>
      <w:r w:rsidR="00723C4E" w:rsidRPr="00251C54">
        <w:rPr>
          <w:rFonts w:ascii="Arial Unicode MS" w:eastAsia="Arial Unicode MS" w:hAnsi="Arial Unicode MS" w:cs="Arial Unicode MS" w:hint="eastAsia"/>
          <w:color w:val="2E2E2E"/>
          <w:sz w:val="20"/>
          <w:szCs w:val="20"/>
          <w:lang w:eastAsia="es-AR"/>
        </w:rPr>
        <w:t>Piet</w:t>
      </w:r>
      <w:r w:rsidR="00723C4E" w:rsidRPr="0087091B">
        <w:rPr>
          <w:rFonts w:ascii="Arial Unicode MS" w:eastAsia="Arial Unicode MS" w:hAnsi="Arial Unicode MS" w:cs="Arial Unicode MS" w:hint="eastAsia"/>
          <w:color w:val="2E2E2E"/>
          <w:sz w:val="20"/>
          <w:szCs w:val="20"/>
          <w:lang w:eastAsia="es-AR"/>
        </w:rPr>
        <w:t>,</w:t>
      </w:r>
      <w:r w:rsidR="00723C4E" w:rsidRPr="00251C54">
        <w:rPr>
          <w:rFonts w:ascii="Arial Unicode MS" w:eastAsia="Arial Unicode MS" w:hAnsi="Arial Unicode MS" w:cs="Arial Unicode MS" w:hint="eastAsia"/>
          <w:color w:val="2E2E2E"/>
          <w:sz w:val="20"/>
          <w:lang w:eastAsia="es-AR"/>
        </w:rPr>
        <w:t> </w:t>
      </w:r>
      <w:hyperlink r:id="rId9407" w:history="1">
        <w:r w:rsidR="00723C4E" w:rsidRPr="00251C54">
          <w:rPr>
            <w:rFonts w:ascii="Arial Unicode MS" w:eastAsia="Arial Unicode MS" w:hAnsi="Arial Unicode MS" w:cs="Arial Unicode MS" w:hint="eastAsia"/>
            <w:color w:val="316C9D"/>
            <w:sz w:val="20"/>
            <w:lang w:eastAsia="es-AR"/>
          </w:rPr>
          <w:t xml:space="preserve"> Bronders</w:t>
        </w:r>
      </w:hyperlink>
      <w:r w:rsidR="00723C4E" w:rsidRPr="00251C54">
        <w:rPr>
          <w:rFonts w:hint="eastAsia"/>
          <w:lang w:eastAsia="es-AR"/>
        </w:rPr>
        <w:t xml:space="preserve"> </w:t>
      </w:r>
      <w:r w:rsidR="00723C4E" w:rsidRPr="00251C54">
        <w:rPr>
          <w:rFonts w:ascii="Arial Unicode MS" w:eastAsia="Arial Unicode MS" w:hAnsi="Arial Unicode MS" w:cs="Arial Unicode MS" w:hint="eastAsia"/>
          <w:color w:val="2E2E2E"/>
          <w:sz w:val="20"/>
          <w:szCs w:val="20"/>
          <w:lang w:eastAsia="es-AR"/>
        </w:rPr>
        <w:t>Jan</w:t>
      </w:r>
      <w:r w:rsidR="00723C4E" w:rsidRPr="0087091B">
        <w:rPr>
          <w:rFonts w:ascii="Arial Unicode MS" w:eastAsia="Arial Unicode MS" w:hAnsi="Arial Unicode MS" w:cs="Arial Unicode MS" w:hint="eastAsia"/>
          <w:color w:val="2E2E2E"/>
          <w:sz w:val="20"/>
          <w:szCs w:val="20"/>
          <w:lang w:eastAsia="es-AR"/>
        </w:rPr>
        <w:t>,</w:t>
      </w:r>
      <w:r w:rsidR="00723C4E" w:rsidRPr="00251C54">
        <w:rPr>
          <w:rFonts w:ascii="Arial Unicode MS" w:eastAsia="Arial Unicode MS" w:hAnsi="Arial Unicode MS" w:cs="Arial Unicode MS" w:hint="eastAsia"/>
          <w:color w:val="2E2E2E"/>
          <w:sz w:val="20"/>
          <w:lang w:eastAsia="es-AR"/>
        </w:rPr>
        <w:t> </w:t>
      </w:r>
      <w:hyperlink r:id="rId9408" w:history="1">
        <w:r w:rsidR="00723C4E">
          <w:rPr>
            <w:rFonts w:ascii="Arial Unicode MS" w:eastAsia="Arial Unicode MS" w:hAnsi="Arial Unicode MS" w:cs="Arial Unicode MS" w:hint="eastAsia"/>
            <w:color w:val="316C9D"/>
            <w:sz w:val="20"/>
            <w:lang w:eastAsia="es-AR"/>
          </w:rPr>
          <w:t xml:space="preserve"> </w:t>
        </w:r>
        <w:r w:rsidR="00723C4E">
          <w:rPr>
            <w:rFonts w:ascii="Arial Unicode MS" w:eastAsia="Arial Unicode MS" w:hAnsi="Arial Unicode MS" w:cs="Arial Unicode MS"/>
            <w:color w:val="316C9D"/>
            <w:sz w:val="20"/>
            <w:lang w:eastAsia="es-AR"/>
          </w:rPr>
          <w:t>V</w:t>
        </w:r>
        <w:r w:rsidR="00723C4E" w:rsidRPr="00251C54">
          <w:rPr>
            <w:rFonts w:ascii="Arial Unicode MS" w:eastAsia="Arial Unicode MS" w:hAnsi="Arial Unicode MS" w:cs="Arial Unicode MS" w:hint="eastAsia"/>
            <w:color w:val="316C9D"/>
            <w:sz w:val="20"/>
            <w:lang w:eastAsia="es-AR"/>
          </w:rPr>
          <w:t>an Griensven</w:t>
        </w:r>
      </w:hyperlink>
      <w:r w:rsidR="00723C4E" w:rsidRPr="00251C54">
        <w:rPr>
          <w:rFonts w:hint="eastAsia"/>
          <w:lang w:eastAsia="es-AR"/>
        </w:rPr>
        <w:t xml:space="preserve"> </w:t>
      </w:r>
      <w:r w:rsidR="00723C4E" w:rsidRPr="00251C54">
        <w:rPr>
          <w:rFonts w:ascii="Arial Unicode MS" w:eastAsia="Arial Unicode MS" w:hAnsi="Arial Unicode MS" w:cs="Arial Unicode MS" w:hint="eastAsia"/>
          <w:color w:val="2E2E2E"/>
          <w:sz w:val="20"/>
          <w:szCs w:val="20"/>
          <w:lang w:eastAsia="es-AR"/>
        </w:rPr>
        <w:t>Ann</w:t>
      </w:r>
      <w:r w:rsidR="00723C4E" w:rsidRPr="00251C54">
        <w:rPr>
          <w:rFonts w:ascii="Arial Unicode MS" w:eastAsia="Arial Unicode MS" w:hAnsi="Arial Unicode MS" w:cs="Arial Unicode MS"/>
          <w:b/>
          <w:bCs/>
          <w:color w:val="5C5C5C"/>
          <w:kern w:val="36"/>
          <w:sz w:val="28"/>
          <w:szCs w:val="28"/>
          <w:lang w:eastAsia="es-AR"/>
        </w:rPr>
        <w:t xml:space="preserve"> .</w:t>
      </w:r>
      <w:r w:rsidR="00723C4E" w:rsidRPr="0051445A">
        <w:rPr>
          <w:rFonts w:ascii="Arial Unicode MS" w:eastAsia="Arial Unicode MS" w:hAnsi="Arial Unicode MS" w:cs="Arial Unicode MS"/>
          <w:b/>
          <w:bCs/>
          <w:color w:val="5C5C5C"/>
          <w:kern w:val="36"/>
          <w:lang w:val="es-AR" w:eastAsia="es-AR"/>
        </w:rPr>
        <w:t>La cuantificación y caracterización de uso de glifosato y la pérdida en una zona residencial</w:t>
      </w:r>
      <w:r w:rsidR="00723C4E" w:rsidRPr="00251C54">
        <w:rPr>
          <w:rFonts w:ascii="Arial Unicode MS" w:eastAsia="Arial Unicode MS" w:hAnsi="Arial Unicode MS" w:cs="Arial Unicode MS"/>
          <w:b/>
          <w:bCs/>
          <w:color w:val="5C5C5C"/>
          <w:kern w:val="36"/>
          <w:sz w:val="28"/>
          <w:szCs w:val="28"/>
          <w:lang w:eastAsia="es-AR"/>
        </w:rPr>
        <w:t>.</w:t>
      </w:r>
      <w:r w:rsidR="00723C4E" w:rsidRPr="00251C54">
        <w:rPr>
          <w:rFonts w:ascii="Arial Unicode MS" w:eastAsia="Arial Unicode MS" w:hAnsi="Arial Unicode MS" w:cs="Arial Unicode MS"/>
          <w:color w:val="2E2E2E"/>
          <w:sz w:val="20"/>
          <w:szCs w:val="20"/>
          <w:lang w:eastAsia="es-AR"/>
        </w:rPr>
        <w:t xml:space="preserve"> </w:t>
      </w:r>
      <w:r w:rsidR="00723C4E">
        <w:rPr>
          <w:rFonts w:ascii="Arial Unicode MS" w:eastAsia="Arial Unicode MS" w:hAnsi="Arial Unicode MS" w:cs="Arial Unicode MS"/>
          <w:color w:val="2E2E2E"/>
          <w:sz w:val="20"/>
          <w:szCs w:val="20"/>
          <w:lang w:eastAsia="es-AR"/>
        </w:rPr>
        <w:t>Science of the Total Environmental. Volume 517, 1 June 2015, Pages 207-214.</w:t>
      </w:r>
    </w:p>
    <w:p w:rsidR="007C64F8" w:rsidRDefault="007C64F8" w:rsidP="007C64F8">
      <w:pPr>
        <w:shd w:val="clear" w:color="auto" w:fill="FFFFFF"/>
        <w:spacing w:line="300" w:lineRule="atLeast"/>
        <w:jc w:val="both"/>
        <w:textAlignment w:val="baseline"/>
      </w:pPr>
    </w:p>
    <w:p w:rsidR="007C64F8" w:rsidRPr="00A57F1D" w:rsidRDefault="006359CD" w:rsidP="007C64F8">
      <w:pPr>
        <w:shd w:val="clear" w:color="auto" w:fill="FFFFFF"/>
        <w:spacing w:line="300" w:lineRule="atLeast"/>
        <w:jc w:val="both"/>
        <w:textAlignment w:val="baseline"/>
        <w:rPr>
          <w:rFonts w:ascii="Arial Unicode MS" w:eastAsia="Arial Unicode MS" w:hAnsi="Arial Unicode MS" w:cs="Arial Unicode MS"/>
          <w:color w:val="2E2E2E"/>
          <w:lang w:val="es-AR" w:eastAsia="es-AR"/>
        </w:rPr>
      </w:pPr>
      <w:hyperlink r:id="rId9409" w:history="1">
        <w:r w:rsidR="007C64F8" w:rsidRPr="002B5A1F">
          <w:rPr>
            <w:rFonts w:ascii="Arial Unicode MS" w:eastAsia="Arial Unicode MS" w:hAnsi="Arial Unicode MS" w:cs="Arial Unicode MS" w:hint="eastAsia"/>
            <w:color w:val="316C9D"/>
            <w:lang w:eastAsia="es-AR"/>
          </w:rPr>
          <w:t>Tavares</w:t>
        </w:r>
      </w:hyperlink>
      <w:r w:rsidR="007C64F8" w:rsidRPr="002B5A1F">
        <w:rPr>
          <w:rFonts w:hint="eastAsia"/>
        </w:rPr>
        <w:t xml:space="preserve"> </w:t>
      </w:r>
      <w:r w:rsidR="007C64F8" w:rsidRPr="002B5A1F">
        <w:rPr>
          <w:rFonts w:eastAsia="Arial Unicode MS" w:hint="eastAsia"/>
        </w:rPr>
        <w:t>Renata S.</w:t>
      </w:r>
      <w:r w:rsidR="007C64F8" w:rsidRPr="002B5A1F">
        <w:rPr>
          <w:rFonts w:ascii="Arial Unicode MS" w:eastAsia="Arial Unicode MS" w:hAnsi="Arial Unicode MS" w:cs="Arial Unicode MS" w:hint="eastAsia"/>
          <w:color w:val="2E2E2E"/>
          <w:lang w:eastAsia="es-AR"/>
        </w:rPr>
        <w:t>,</w:t>
      </w:r>
      <w:hyperlink r:id="rId9410" w:history="1">
        <w:r w:rsidR="007C64F8" w:rsidRPr="002B5A1F">
          <w:rPr>
            <w:rFonts w:ascii="Arial Unicode MS" w:eastAsia="Arial Unicode MS" w:hAnsi="Arial Unicode MS" w:cs="Arial Unicode MS" w:hint="eastAsia"/>
            <w:color w:val="316C9D"/>
            <w:lang w:eastAsia="es-AR"/>
          </w:rPr>
          <w:t>Amaral</w:t>
        </w:r>
      </w:hyperlink>
      <w:r w:rsidR="007C64F8" w:rsidRPr="002B5A1F">
        <w:rPr>
          <w:rFonts w:hint="eastAsia"/>
          <w:lang w:eastAsia="es-AR"/>
        </w:rPr>
        <w:t xml:space="preserve"> </w:t>
      </w:r>
      <w:r w:rsidR="007C64F8" w:rsidRPr="002B5A1F">
        <w:rPr>
          <w:rFonts w:eastAsia="Arial Unicode MS" w:hint="eastAsia"/>
        </w:rPr>
        <w:t>Sandra</w:t>
      </w:r>
      <w:r w:rsidR="007C64F8" w:rsidRPr="002B5A1F">
        <w:rPr>
          <w:rFonts w:ascii="Arial Unicode MS" w:eastAsia="Arial Unicode MS" w:hAnsi="Arial Unicode MS" w:cs="Arial Unicode MS" w:hint="eastAsia"/>
          <w:color w:val="2E2E2E"/>
          <w:lang w:eastAsia="es-AR"/>
        </w:rPr>
        <w:t>, </w:t>
      </w:r>
      <w:hyperlink r:id="rId9411" w:history="1">
        <w:r w:rsidR="007C64F8" w:rsidRPr="002B5A1F">
          <w:rPr>
            <w:rFonts w:ascii="Arial Unicode MS" w:eastAsia="Arial Unicode MS" w:hAnsi="Arial Unicode MS" w:cs="Arial Unicode MS" w:hint="eastAsia"/>
            <w:color w:val="316C9D"/>
            <w:lang w:eastAsia="es-AR"/>
          </w:rPr>
          <w:t xml:space="preserve"> Paiva</w:t>
        </w:r>
      </w:hyperlink>
      <w:r w:rsidR="007C64F8" w:rsidRPr="002B5A1F">
        <w:rPr>
          <w:rFonts w:hint="eastAsia"/>
          <w:lang w:eastAsia="es-AR"/>
        </w:rPr>
        <w:t xml:space="preserve"> </w:t>
      </w:r>
      <w:r w:rsidR="007C64F8" w:rsidRPr="002B5A1F">
        <w:rPr>
          <w:rFonts w:eastAsia="Arial Unicode MS" w:hint="eastAsia"/>
        </w:rPr>
        <w:t>Carla</w:t>
      </w:r>
      <w:r w:rsidR="007C64F8" w:rsidRPr="002B5A1F">
        <w:rPr>
          <w:rFonts w:ascii="Arial Unicode MS" w:eastAsia="Arial Unicode MS" w:hAnsi="Arial Unicode MS" w:cs="Arial Unicode MS" w:hint="eastAsia"/>
          <w:color w:val="2E2E2E"/>
          <w:vertAlign w:val="superscript"/>
          <w:lang w:eastAsia="es-AR"/>
        </w:rPr>
        <w:t> </w:t>
      </w:r>
      <w:r w:rsidR="007C64F8" w:rsidRPr="002B5A1F">
        <w:rPr>
          <w:rFonts w:ascii="Arial Unicode MS" w:eastAsia="Arial Unicode MS" w:hAnsi="Arial Unicode MS" w:cs="Arial Unicode MS" w:hint="eastAsia"/>
          <w:color w:val="2E2E2E"/>
          <w:lang w:eastAsia="es-AR"/>
        </w:rPr>
        <w:t>, </w:t>
      </w:r>
      <w:hyperlink r:id="rId9412" w:history="1">
        <w:r w:rsidR="007C64F8" w:rsidRPr="002B5A1F">
          <w:rPr>
            <w:rFonts w:ascii="Arial Unicode MS" w:eastAsia="Arial Unicode MS" w:hAnsi="Arial Unicode MS" w:cs="Arial Unicode MS" w:hint="eastAsia"/>
            <w:color w:val="316C9D"/>
            <w:lang w:eastAsia="es-AR"/>
          </w:rPr>
          <w:t xml:space="preserve"> Baptista</w:t>
        </w:r>
      </w:hyperlink>
      <w:r w:rsidR="007C64F8" w:rsidRPr="002B5A1F">
        <w:rPr>
          <w:rFonts w:hint="eastAsia"/>
          <w:lang w:eastAsia="es-AR"/>
        </w:rPr>
        <w:t xml:space="preserve"> </w:t>
      </w:r>
      <w:r w:rsidR="007C64F8" w:rsidRPr="002B5A1F">
        <w:rPr>
          <w:rFonts w:eastAsia="Arial Unicode MS" w:hint="eastAsia"/>
        </w:rPr>
        <w:t>Marta</w:t>
      </w:r>
      <w:r w:rsidR="007C64F8" w:rsidRPr="002B5A1F">
        <w:rPr>
          <w:rFonts w:ascii="Arial Unicode MS" w:eastAsia="Arial Unicode MS" w:hAnsi="Arial Unicode MS" w:cs="Arial Unicode MS" w:hint="eastAsia"/>
          <w:color w:val="2E2E2E"/>
          <w:lang w:eastAsia="es-AR"/>
        </w:rPr>
        <w:t>, </w:t>
      </w:r>
      <w:hyperlink r:id="rId9413" w:history="1">
        <w:r w:rsidR="007C64F8" w:rsidRPr="002B5A1F">
          <w:rPr>
            <w:rFonts w:ascii="Arial Unicode MS" w:eastAsia="Arial Unicode MS" w:hAnsi="Arial Unicode MS" w:cs="Arial Unicode MS" w:hint="eastAsia"/>
            <w:color w:val="316C9D"/>
            <w:lang w:eastAsia="es-AR"/>
          </w:rPr>
          <w:t xml:space="preserve"> Ramalho-Santos</w:t>
        </w:r>
      </w:hyperlink>
      <w:r w:rsidR="007C64F8" w:rsidRPr="002B5A1F">
        <w:rPr>
          <w:rFonts w:hint="eastAsia"/>
          <w:lang w:eastAsia="es-AR"/>
        </w:rPr>
        <w:t xml:space="preserve"> </w:t>
      </w:r>
      <w:r w:rsidR="007C64F8" w:rsidRPr="002B5A1F">
        <w:rPr>
          <w:rFonts w:eastAsia="Arial Unicode MS" w:hint="eastAsia"/>
        </w:rPr>
        <w:t>João</w:t>
      </w:r>
      <w:r w:rsidR="007C64F8">
        <w:t>.</w:t>
      </w:r>
      <w:r w:rsidR="007C64F8" w:rsidRPr="002B5A1F">
        <w:rPr>
          <w:rFonts w:ascii="Arial Unicode MS" w:eastAsia="Arial Unicode MS" w:hAnsi="Arial Unicode MS" w:cs="Arial Unicode MS"/>
          <w:b/>
          <w:bCs/>
          <w:i/>
          <w:iCs/>
          <w:color w:val="5C5C5C"/>
          <w:kern w:val="36"/>
          <w:sz w:val="29"/>
          <w:lang w:eastAsia="es-AR"/>
        </w:rPr>
        <w:t xml:space="preserve"> </w:t>
      </w:r>
      <w:r w:rsidR="007C64F8" w:rsidRPr="00443DB5">
        <w:rPr>
          <w:rFonts w:ascii="Arial Unicode MS" w:eastAsia="Arial Unicode MS" w:hAnsi="Arial Unicode MS" w:cs="Arial Unicode MS"/>
          <w:b/>
          <w:bCs/>
          <w:i/>
          <w:iCs/>
          <w:color w:val="5C5C5C"/>
          <w:kern w:val="36"/>
          <w:lang w:val="es-AR" w:eastAsia="es-AR"/>
        </w:rPr>
        <w:t>En la exposición in vitro a la organoclorado p, p '-DDE afecta a los parámetros del esperma humanos funcionales</w:t>
      </w:r>
      <w:r w:rsidR="007C64F8">
        <w:rPr>
          <w:rFonts w:ascii="Arial Unicode MS" w:eastAsia="Arial Unicode MS" w:hAnsi="Arial Unicode MS" w:cs="Arial Unicode MS"/>
          <w:b/>
          <w:bCs/>
          <w:i/>
          <w:iCs/>
          <w:color w:val="5C5C5C"/>
          <w:kern w:val="36"/>
          <w:sz w:val="29"/>
          <w:lang w:eastAsia="es-AR"/>
        </w:rPr>
        <w:t xml:space="preserve">. </w:t>
      </w:r>
      <w:r w:rsidR="007C64F8" w:rsidRPr="00A57F1D">
        <w:rPr>
          <w:rFonts w:ascii="Arial Unicode MS" w:eastAsia="Arial Unicode MS" w:hAnsi="Arial Unicode MS" w:cs="Arial Unicode MS"/>
          <w:bCs/>
          <w:i/>
          <w:iCs/>
          <w:color w:val="5C5C5C"/>
          <w:kern w:val="36"/>
          <w:sz w:val="22"/>
          <w:szCs w:val="22"/>
          <w:lang w:val="es-AR" w:eastAsia="es-AR"/>
        </w:rPr>
        <w:t>Chemosphere, Volume 120, February 2015, Papes 443-446.</w:t>
      </w:r>
    </w:p>
    <w:p w:rsidR="007E168D" w:rsidRDefault="007E168D" w:rsidP="00192014">
      <w:pPr>
        <w:shd w:val="clear" w:color="auto" w:fill="FFFFFF"/>
        <w:jc w:val="both"/>
      </w:pPr>
    </w:p>
    <w:p w:rsidR="00192014" w:rsidRPr="008845D3" w:rsidRDefault="006359CD" w:rsidP="00192014">
      <w:pPr>
        <w:shd w:val="clear" w:color="auto" w:fill="FFFFFF"/>
        <w:jc w:val="both"/>
        <w:rPr>
          <w:rFonts w:ascii="Helvetica" w:hAnsi="Helvetica" w:cs="Helvetica"/>
          <w:color w:val="000000"/>
          <w:lang w:val="en-US" w:eastAsia="es-AR"/>
        </w:rPr>
      </w:pPr>
      <w:hyperlink r:id="rId9414" w:history="1">
        <w:r w:rsidR="00192014" w:rsidRPr="006B3848">
          <w:rPr>
            <w:rFonts w:ascii="Helvetica" w:hAnsi="Helvetica" w:cs="Helvetica"/>
            <w:color w:val="202020"/>
            <w:lang w:eastAsia="es-AR"/>
          </w:rPr>
          <w:t>Teixeira</w:t>
        </w:r>
      </w:hyperlink>
      <w:r w:rsidR="00192014" w:rsidRPr="006B3848">
        <w:rPr>
          <w:lang w:eastAsia="es-AR"/>
        </w:rPr>
        <w:t xml:space="preserve"> </w:t>
      </w:r>
      <w:r w:rsidR="00192014" w:rsidRPr="006B3848">
        <w:rPr>
          <w:rFonts w:ascii="Helvetica" w:hAnsi="Helvetica" w:cs="Helvetica"/>
          <w:color w:val="000000"/>
          <w:lang w:eastAsia="es-AR"/>
        </w:rPr>
        <w:t>Diana</w:t>
      </w:r>
      <w:r w:rsidR="00192014" w:rsidRPr="00F45438">
        <w:rPr>
          <w:rFonts w:ascii="Helvetica" w:hAnsi="Helvetica" w:cs="Helvetica"/>
          <w:color w:val="000000"/>
          <w:lang w:eastAsia="es-AR"/>
        </w:rPr>
        <w:t>,</w:t>
      </w:r>
      <w:r w:rsidR="00192014" w:rsidRPr="006B3848">
        <w:rPr>
          <w:rFonts w:ascii="Helvetica" w:hAnsi="Helvetica" w:cs="Helvetica"/>
          <w:color w:val="000000"/>
          <w:lang w:eastAsia="es-AR"/>
        </w:rPr>
        <w:t> </w:t>
      </w:r>
      <w:hyperlink r:id="rId9415" w:history="1">
        <w:r w:rsidR="00192014" w:rsidRPr="006B3848">
          <w:rPr>
            <w:rFonts w:ascii="Helvetica" w:hAnsi="Helvetica" w:cs="Helvetica"/>
            <w:color w:val="202020"/>
            <w:lang w:eastAsia="es-AR"/>
          </w:rPr>
          <w:t xml:space="preserve"> Pestana</w:t>
        </w:r>
      </w:hyperlink>
      <w:r w:rsidR="00192014" w:rsidRPr="006B3848">
        <w:rPr>
          <w:lang w:eastAsia="es-AR"/>
        </w:rPr>
        <w:t xml:space="preserve"> </w:t>
      </w:r>
      <w:r w:rsidR="00192014" w:rsidRPr="006B3848">
        <w:rPr>
          <w:rFonts w:ascii="Helvetica" w:hAnsi="Helvetica" w:cs="Helvetica"/>
          <w:color w:val="000000"/>
          <w:lang w:eastAsia="es-AR"/>
        </w:rPr>
        <w:t>Diogo</w:t>
      </w:r>
      <w:r w:rsidR="00192014" w:rsidRPr="00F45438">
        <w:rPr>
          <w:rFonts w:ascii="Helvetica" w:hAnsi="Helvetica" w:cs="Helvetica"/>
          <w:color w:val="000000"/>
          <w:lang w:eastAsia="es-AR"/>
        </w:rPr>
        <w:t>,</w:t>
      </w:r>
      <w:r w:rsidR="00192014" w:rsidRPr="006B3848">
        <w:rPr>
          <w:rFonts w:ascii="Helvetica" w:hAnsi="Helvetica" w:cs="Helvetica"/>
          <w:color w:val="000000"/>
          <w:lang w:eastAsia="es-AR"/>
        </w:rPr>
        <w:t> </w:t>
      </w:r>
      <w:hyperlink r:id="rId9416" w:history="1">
        <w:r w:rsidR="00192014" w:rsidRPr="006B3848">
          <w:rPr>
            <w:rFonts w:ascii="Helvetica" w:hAnsi="Helvetica" w:cs="Helvetica"/>
            <w:color w:val="202020"/>
            <w:lang w:eastAsia="es-AR"/>
          </w:rPr>
          <w:t xml:space="preserve"> Santos</w:t>
        </w:r>
      </w:hyperlink>
      <w:r w:rsidR="00192014" w:rsidRPr="006B3848">
        <w:rPr>
          <w:lang w:eastAsia="es-AR"/>
        </w:rPr>
        <w:t xml:space="preserve"> </w:t>
      </w:r>
      <w:r w:rsidR="00192014" w:rsidRPr="006B3848">
        <w:rPr>
          <w:rFonts w:ascii="Helvetica" w:hAnsi="Helvetica" w:cs="Helvetica"/>
          <w:color w:val="000000"/>
          <w:lang w:eastAsia="es-AR"/>
        </w:rPr>
        <w:t>Cristina</w:t>
      </w:r>
      <w:r w:rsidR="00192014" w:rsidRPr="00F45438">
        <w:rPr>
          <w:rFonts w:ascii="Helvetica" w:hAnsi="Helvetica" w:cs="Helvetica"/>
          <w:color w:val="000000"/>
          <w:lang w:eastAsia="es-AR"/>
        </w:rPr>
        <w:t>,</w:t>
      </w:r>
      <w:r w:rsidR="00192014" w:rsidRPr="006B3848">
        <w:rPr>
          <w:rFonts w:ascii="Helvetica" w:hAnsi="Helvetica" w:cs="Helvetica"/>
          <w:color w:val="000000"/>
          <w:lang w:eastAsia="es-AR"/>
        </w:rPr>
        <w:t> </w:t>
      </w:r>
      <w:hyperlink r:id="rId9417" w:history="1">
        <w:r w:rsidR="00192014" w:rsidRPr="006B3848">
          <w:rPr>
            <w:rFonts w:ascii="Helvetica" w:hAnsi="Helvetica" w:cs="Helvetica"/>
            <w:color w:val="202020"/>
            <w:lang w:eastAsia="es-AR"/>
          </w:rPr>
          <w:t xml:space="preserve"> Correia-Sá</w:t>
        </w:r>
      </w:hyperlink>
      <w:r w:rsidR="00192014" w:rsidRPr="006B3848">
        <w:rPr>
          <w:lang w:eastAsia="es-AR"/>
        </w:rPr>
        <w:t xml:space="preserve"> </w:t>
      </w:r>
      <w:r w:rsidR="00192014" w:rsidRPr="006B3848">
        <w:rPr>
          <w:rFonts w:ascii="Helvetica" w:hAnsi="Helvetica" w:cs="Helvetica"/>
          <w:color w:val="000000"/>
          <w:lang w:eastAsia="es-AR"/>
        </w:rPr>
        <w:t>Luísa</w:t>
      </w:r>
      <w:r w:rsidR="00192014" w:rsidRPr="00F45438">
        <w:rPr>
          <w:rFonts w:ascii="Helvetica" w:hAnsi="Helvetica" w:cs="Helvetica"/>
          <w:color w:val="000000"/>
          <w:lang w:eastAsia="es-AR"/>
        </w:rPr>
        <w:t>,</w:t>
      </w:r>
      <w:r w:rsidR="00192014" w:rsidRPr="006B3848">
        <w:rPr>
          <w:rFonts w:ascii="Helvetica" w:hAnsi="Helvetica" w:cs="Helvetica"/>
          <w:color w:val="000000"/>
          <w:lang w:eastAsia="es-AR"/>
        </w:rPr>
        <w:t> </w:t>
      </w:r>
      <w:hyperlink r:id="rId9418" w:history="1">
        <w:r w:rsidR="00192014" w:rsidRPr="006B3848">
          <w:rPr>
            <w:rFonts w:ascii="Helvetica" w:hAnsi="Helvetica" w:cs="Helvetica"/>
            <w:color w:val="202020"/>
            <w:lang w:eastAsia="es-AR"/>
          </w:rPr>
          <w:t xml:space="preserve"> Marques</w:t>
        </w:r>
      </w:hyperlink>
      <w:r w:rsidR="00192014" w:rsidRPr="006B3848">
        <w:rPr>
          <w:lang w:eastAsia="es-AR"/>
        </w:rPr>
        <w:t xml:space="preserve"> </w:t>
      </w:r>
      <w:r w:rsidR="00192014" w:rsidRPr="006B3848">
        <w:rPr>
          <w:rFonts w:ascii="Helvetica" w:hAnsi="Helvetica" w:cs="Helvetica"/>
          <w:color w:val="000000"/>
          <w:lang w:eastAsia="es-AR"/>
        </w:rPr>
        <w:t>Cláudia</w:t>
      </w:r>
      <w:r w:rsidR="00192014" w:rsidRPr="00F45438">
        <w:rPr>
          <w:rFonts w:ascii="Helvetica" w:hAnsi="Helvetica" w:cs="Helvetica"/>
          <w:color w:val="000000"/>
          <w:lang w:eastAsia="es-AR"/>
        </w:rPr>
        <w:t>,</w:t>
      </w:r>
      <w:r w:rsidR="00192014" w:rsidRPr="006B3848">
        <w:rPr>
          <w:rFonts w:ascii="Helvetica" w:hAnsi="Helvetica" w:cs="Helvetica"/>
          <w:color w:val="000000"/>
          <w:lang w:eastAsia="es-AR"/>
        </w:rPr>
        <w:t> </w:t>
      </w:r>
      <w:hyperlink r:id="rId9419" w:history="1">
        <w:r w:rsidR="00192014" w:rsidRPr="006B3848">
          <w:rPr>
            <w:rFonts w:ascii="Helvetica" w:hAnsi="Helvetica" w:cs="Helvetica"/>
            <w:color w:val="202020"/>
            <w:lang w:eastAsia="es-AR"/>
          </w:rPr>
          <w:t xml:space="preserve"> Norberto</w:t>
        </w:r>
      </w:hyperlink>
      <w:r w:rsidR="00192014" w:rsidRPr="006B3848">
        <w:rPr>
          <w:lang w:eastAsia="es-AR"/>
        </w:rPr>
        <w:t xml:space="preserve"> </w:t>
      </w:r>
      <w:r w:rsidR="00192014" w:rsidRPr="006B3848">
        <w:rPr>
          <w:rFonts w:ascii="Helvetica" w:hAnsi="Helvetica" w:cs="Helvetica"/>
          <w:color w:val="000000"/>
          <w:lang w:eastAsia="es-AR"/>
        </w:rPr>
        <w:t>Sónia</w:t>
      </w:r>
      <w:r w:rsidR="00192014" w:rsidRPr="00F45438">
        <w:rPr>
          <w:rFonts w:ascii="Helvetica" w:hAnsi="Helvetica" w:cs="Helvetica"/>
          <w:color w:val="000000"/>
          <w:lang w:eastAsia="es-AR"/>
        </w:rPr>
        <w:t>,</w:t>
      </w:r>
      <w:r w:rsidR="00192014" w:rsidRPr="006B3848">
        <w:rPr>
          <w:rFonts w:ascii="Helvetica" w:hAnsi="Helvetica" w:cs="Helvetica"/>
          <w:color w:val="000000"/>
          <w:lang w:eastAsia="es-AR"/>
        </w:rPr>
        <w:t> </w:t>
      </w:r>
      <w:hyperlink r:id="rId9420" w:history="1">
        <w:r w:rsidR="00192014" w:rsidRPr="006B3848">
          <w:rPr>
            <w:rFonts w:ascii="Helvetica" w:hAnsi="Helvetica" w:cs="Helvetica"/>
            <w:color w:val="202020"/>
            <w:lang w:eastAsia="es-AR"/>
          </w:rPr>
          <w:t xml:space="preserve"> Meireles</w:t>
        </w:r>
      </w:hyperlink>
      <w:r w:rsidR="00192014" w:rsidRPr="006B3848">
        <w:rPr>
          <w:lang w:eastAsia="es-AR"/>
        </w:rPr>
        <w:t xml:space="preserve"> </w:t>
      </w:r>
      <w:r w:rsidR="00192014" w:rsidRPr="006B3848">
        <w:rPr>
          <w:rFonts w:ascii="Helvetica" w:hAnsi="Helvetica" w:cs="Helvetica"/>
          <w:color w:val="000000"/>
          <w:lang w:eastAsia="es-AR"/>
        </w:rPr>
        <w:t>Manuela</w:t>
      </w:r>
      <w:r w:rsidR="00192014" w:rsidRPr="00F45438">
        <w:rPr>
          <w:rFonts w:ascii="Helvetica" w:hAnsi="Helvetica" w:cs="Helvetica"/>
          <w:color w:val="000000"/>
          <w:lang w:eastAsia="es-AR"/>
        </w:rPr>
        <w:t>,</w:t>
      </w:r>
      <w:r w:rsidR="00192014" w:rsidRPr="006B3848">
        <w:rPr>
          <w:rFonts w:ascii="Helvetica" w:hAnsi="Helvetica" w:cs="Helvetica"/>
          <w:color w:val="000000"/>
          <w:lang w:eastAsia="es-AR"/>
        </w:rPr>
        <w:t> </w:t>
      </w:r>
      <w:hyperlink r:id="rId9421" w:history="1">
        <w:r w:rsidR="00192014" w:rsidRPr="006B3848">
          <w:rPr>
            <w:rFonts w:ascii="Helvetica" w:hAnsi="Helvetica" w:cs="Helvetica"/>
            <w:color w:val="202020"/>
            <w:lang w:eastAsia="es-AR"/>
          </w:rPr>
          <w:t>Faria</w:t>
        </w:r>
      </w:hyperlink>
      <w:r w:rsidR="00192014" w:rsidRPr="006B3848">
        <w:rPr>
          <w:rFonts w:ascii="Helvetica" w:hAnsi="Helvetica" w:cs="Helvetica"/>
          <w:color w:val="000000"/>
          <w:lang w:eastAsia="es-AR"/>
        </w:rPr>
        <w:t xml:space="preserve"> </w:t>
      </w:r>
      <w:r w:rsidR="00192014" w:rsidRPr="006B3848">
        <w:rPr>
          <w:lang w:eastAsia="es-AR"/>
        </w:rPr>
        <w:t xml:space="preserve"> </w:t>
      </w:r>
      <w:r w:rsidR="00192014" w:rsidRPr="006B3848">
        <w:rPr>
          <w:rFonts w:ascii="Helvetica" w:hAnsi="Helvetica" w:cs="Helvetica"/>
          <w:color w:val="000000"/>
          <w:lang w:eastAsia="es-AR"/>
        </w:rPr>
        <w:t>Ana</w:t>
      </w:r>
      <w:r w:rsidR="00192014" w:rsidRPr="00F45438">
        <w:rPr>
          <w:rFonts w:ascii="Helvetica" w:hAnsi="Helvetica" w:cs="Helvetica"/>
          <w:color w:val="000000"/>
          <w:lang w:eastAsia="es-AR"/>
        </w:rPr>
        <w:t>,</w:t>
      </w:r>
      <w:r w:rsidR="00192014" w:rsidRPr="006B3848">
        <w:rPr>
          <w:rFonts w:ascii="Helvetica" w:hAnsi="Helvetica" w:cs="Helvetica"/>
          <w:color w:val="000000"/>
          <w:lang w:eastAsia="es-AR"/>
        </w:rPr>
        <w:t> </w:t>
      </w:r>
      <w:hyperlink r:id="rId9422" w:history="1">
        <w:r w:rsidR="00192014" w:rsidRPr="006B3848">
          <w:rPr>
            <w:rFonts w:ascii="Helvetica" w:hAnsi="Helvetica" w:cs="Helvetica"/>
            <w:color w:val="202020"/>
            <w:lang w:eastAsia="es-AR"/>
          </w:rPr>
          <w:t>Silva</w:t>
        </w:r>
      </w:hyperlink>
      <w:r w:rsidR="00192014" w:rsidRPr="006B3848">
        <w:rPr>
          <w:lang w:eastAsia="es-AR"/>
        </w:rPr>
        <w:t xml:space="preserve"> </w:t>
      </w:r>
      <w:r w:rsidR="00192014" w:rsidRPr="006B3848">
        <w:rPr>
          <w:rFonts w:ascii="Helvetica" w:hAnsi="Helvetica" w:cs="Helvetica"/>
          <w:color w:val="000000"/>
          <w:lang w:eastAsia="es-AR"/>
        </w:rPr>
        <w:t>Ricardo</w:t>
      </w:r>
      <w:r w:rsidR="00192014" w:rsidRPr="00F45438">
        <w:rPr>
          <w:rFonts w:ascii="Helvetica" w:hAnsi="Helvetica" w:cs="Helvetica"/>
          <w:color w:val="000000"/>
          <w:lang w:eastAsia="es-AR"/>
        </w:rPr>
        <w:t>,</w:t>
      </w:r>
      <w:r w:rsidR="00192014" w:rsidRPr="006B3848">
        <w:rPr>
          <w:rFonts w:ascii="Helvetica" w:hAnsi="Helvetica" w:cs="Helvetica"/>
          <w:color w:val="000000"/>
          <w:lang w:eastAsia="es-AR"/>
        </w:rPr>
        <w:t> </w:t>
      </w:r>
      <w:hyperlink r:id="rId9423" w:history="1">
        <w:r w:rsidR="00192014" w:rsidRPr="006B3848">
          <w:rPr>
            <w:rFonts w:ascii="Helvetica" w:hAnsi="Helvetica" w:cs="Helvetica"/>
            <w:color w:val="202020"/>
            <w:lang w:eastAsia="es-AR"/>
          </w:rPr>
          <w:t xml:space="preserve"> Faria</w:t>
        </w:r>
      </w:hyperlink>
      <w:r w:rsidR="00192014" w:rsidRPr="006B3848">
        <w:rPr>
          <w:lang w:eastAsia="es-AR"/>
        </w:rPr>
        <w:t xml:space="preserve"> </w:t>
      </w:r>
      <w:r w:rsidR="00192014" w:rsidRPr="006B3848">
        <w:rPr>
          <w:rFonts w:ascii="Helvetica" w:hAnsi="Helvetica" w:cs="Helvetica"/>
          <w:color w:val="000000"/>
          <w:lang w:eastAsia="es-AR"/>
        </w:rPr>
        <w:t>Gil</w:t>
      </w:r>
      <w:r w:rsidR="00192014" w:rsidRPr="00F45438">
        <w:rPr>
          <w:rFonts w:ascii="Helvetica" w:hAnsi="Helvetica" w:cs="Helvetica"/>
          <w:color w:val="000000"/>
          <w:lang w:eastAsia="es-AR"/>
        </w:rPr>
        <w:t>,</w:t>
      </w:r>
      <w:hyperlink r:id="rId9424" w:history="1">
        <w:r w:rsidR="00192014" w:rsidRPr="006B3848">
          <w:rPr>
            <w:rFonts w:ascii="Helvetica" w:hAnsi="Helvetica" w:cs="Helvetica"/>
            <w:color w:val="202020"/>
            <w:lang w:eastAsia="es-AR"/>
          </w:rPr>
          <w:t xml:space="preserve"> Sá</w:t>
        </w:r>
      </w:hyperlink>
      <w:r w:rsidR="00192014" w:rsidRPr="006B3848">
        <w:rPr>
          <w:lang w:eastAsia="es-AR"/>
        </w:rPr>
        <w:t xml:space="preserve"> </w:t>
      </w:r>
      <w:r w:rsidR="00192014" w:rsidRPr="006B3848">
        <w:rPr>
          <w:rFonts w:ascii="Helvetica" w:hAnsi="Helvetica" w:cs="Helvetica"/>
          <w:color w:val="000000"/>
          <w:lang w:eastAsia="es-AR"/>
        </w:rPr>
        <w:t>Carla</w:t>
      </w:r>
      <w:r w:rsidR="00192014" w:rsidRPr="00F45438">
        <w:rPr>
          <w:rFonts w:ascii="Helvetica" w:hAnsi="Helvetica" w:cs="Helvetica"/>
          <w:color w:val="000000"/>
          <w:lang w:eastAsia="es-AR"/>
        </w:rPr>
        <w:t>,</w:t>
      </w:r>
      <w:r w:rsidR="00192014" w:rsidRPr="006B3848">
        <w:rPr>
          <w:rFonts w:ascii="Helvetica" w:hAnsi="Helvetica" w:cs="Helvetica"/>
          <w:color w:val="000000"/>
          <w:lang w:eastAsia="es-AR"/>
        </w:rPr>
        <w:t> </w:t>
      </w:r>
      <w:hyperlink r:id="rId9425" w:history="1">
        <w:r w:rsidR="00192014" w:rsidRPr="006B3848">
          <w:rPr>
            <w:rFonts w:ascii="Helvetica" w:hAnsi="Helvetica" w:cs="Helvetica"/>
            <w:color w:val="202020"/>
            <w:lang w:eastAsia="es-AR"/>
          </w:rPr>
          <w:t xml:space="preserve"> Freitas</w:t>
        </w:r>
      </w:hyperlink>
      <w:r w:rsidR="00192014" w:rsidRPr="006B3848">
        <w:rPr>
          <w:lang w:eastAsia="es-AR"/>
        </w:rPr>
        <w:t xml:space="preserve"> </w:t>
      </w:r>
      <w:r w:rsidR="00192014" w:rsidRPr="006B3848">
        <w:rPr>
          <w:rFonts w:ascii="Helvetica" w:hAnsi="Helvetica" w:cs="Helvetica"/>
          <w:color w:val="000000"/>
          <w:lang w:eastAsia="es-AR"/>
        </w:rPr>
        <w:t>Paula</w:t>
      </w:r>
      <w:r w:rsidR="00192014" w:rsidRPr="00F45438">
        <w:rPr>
          <w:rFonts w:ascii="Helvetica" w:hAnsi="Helvetica" w:cs="Helvetica"/>
          <w:color w:val="000000"/>
          <w:lang w:eastAsia="es-AR"/>
        </w:rPr>
        <w:t>,</w:t>
      </w:r>
      <w:r w:rsidR="00192014" w:rsidRPr="006B3848">
        <w:rPr>
          <w:rFonts w:ascii="Helvetica" w:hAnsi="Helvetica" w:cs="Helvetica"/>
          <w:color w:val="000000"/>
          <w:lang w:eastAsia="es-AR"/>
        </w:rPr>
        <w:t> </w:t>
      </w:r>
      <w:hyperlink r:id="rId9426" w:history="1">
        <w:r w:rsidR="00192014" w:rsidRPr="006B3848">
          <w:rPr>
            <w:rFonts w:ascii="Helvetica" w:hAnsi="Helvetica" w:cs="Helvetica"/>
            <w:color w:val="202020"/>
            <w:lang w:eastAsia="es-AR"/>
          </w:rPr>
          <w:t xml:space="preserve"> Taveira-Gomes</w:t>
        </w:r>
      </w:hyperlink>
      <w:r w:rsidR="00192014" w:rsidRPr="006B3848">
        <w:rPr>
          <w:lang w:eastAsia="es-AR"/>
        </w:rPr>
        <w:t xml:space="preserve"> </w:t>
      </w:r>
      <w:r w:rsidR="00192014" w:rsidRPr="006B3848">
        <w:rPr>
          <w:rFonts w:ascii="Helvetica" w:hAnsi="Helvetica" w:cs="Helvetica"/>
          <w:color w:val="000000"/>
          <w:lang w:eastAsia="es-AR"/>
        </w:rPr>
        <w:t>António</w:t>
      </w:r>
      <w:r w:rsidR="00192014" w:rsidRPr="00F45438">
        <w:rPr>
          <w:rFonts w:ascii="Helvetica" w:hAnsi="Helvetica" w:cs="Helvetica"/>
          <w:color w:val="000000"/>
          <w:lang w:eastAsia="es-AR"/>
        </w:rPr>
        <w:t>,</w:t>
      </w:r>
      <w:r w:rsidR="00192014" w:rsidRPr="006B3848">
        <w:rPr>
          <w:rFonts w:ascii="Helvetica" w:hAnsi="Helvetica" w:cs="Helvetica"/>
          <w:color w:val="000000"/>
          <w:lang w:eastAsia="es-AR"/>
        </w:rPr>
        <w:t> </w:t>
      </w:r>
      <w:hyperlink r:id="rId9427" w:history="1">
        <w:r w:rsidR="00192014" w:rsidRPr="006B3848">
          <w:rPr>
            <w:rFonts w:ascii="Helvetica" w:hAnsi="Helvetica" w:cs="Helvetica"/>
            <w:color w:val="202020"/>
            <w:lang w:eastAsia="es-AR"/>
          </w:rPr>
          <w:t xml:space="preserve"> Domingues</w:t>
        </w:r>
      </w:hyperlink>
      <w:r w:rsidR="00192014" w:rsidRPr="006B3848">
        <w:rPr>
          <w:lang w:eastAsia="es-AR"/>
        </w:rPr>
        <w:t xml:space="preserve"> </w:t>
      </w:r>
      <w:r w:rsidR="00192014" w:rsidRPr="006B3848">
        <w:rPr>
          <w:rFonts w:ascii="Helvetica" w:hAnsi="Helvetica" w:cs="Helvetica"/>
          <w:color w:val="000000"/>
          <w:lang w:eastAsia="es-AR"/>
        </w:rPr>
        <w:t>Valentina</w:t>
      </w:r>
      <w:r w:rsidR="00192014" w:rsidRPr="00F45438">
        <w:rPr>
          <w:rFonts w:ascii="Helvetica" w:hAnsi="Helvetica" w:cs="Helvetica"/>
          <w:color w:val="000000"/>
          <w:lang w:eastAsia="es-AR"/>
        </w:rPr>
        <w:t>,</w:t>
      </w:r>
      <w:r w:rsidR="00192014" w:rsidRPr="006B3848">
        <w:rPr>
          <w:rFonts w:ascii="Helvetica" w:hAnsi="Helvetica" w:cs="Helvetica"/>
          <w:color w:val="000000"/>
          <w:lang w:eastAsia="es-AR"/>
        </w:rPr>
        <w:t> </w:t>
      </w:r>
      <w:hyperlink r:id="rId9428" w:history="1">
        <w:r w:rsidR="00192014" w:rsidRPr="006B3848">
          <w:rPr>
            <w:rFonts w:ascii="Helvetica" w:hAnsi="Helvetica" w:cs="Helvetica"/>
            <w:color w:val="202020"/>
            <w:lang w:eastAsia="es-AR"/>
          </w:rPr>
          <w:t>Delerue-Matos</w:t>
        </w:r>
      </w:hyperlink>
      <w:r w:rsidR="00192014" w:rsidRPr="006B3848">
        <w:rPr>
          <w:lang w:eastAsia="es-AR"/>
        </w:rPr>
        <w:t xml:space="preserve"> </w:t>
      </w:r>
      <w:r w:rsidR="00192014" w:rsidRPr="006B3848">
        <w:rPr>
          <w:rFonts w:ascii="Helvetica" w:hAnsi="Helvetica" w:cs="Helvetica"/>
          <w:color w:val="000000"/>
          <w:lang w:eastAsia="es-AR"/>
        </w:rPr>
        <w:t>Cristina</w:t>
      </w:r>
      <w:r w:rsidR="00192014" w:rsidRPr="00F45438">
        <w:rPr>
          <w:rFonts w:ascii="Helvetica" w:hAnsi="Helvetica" w:cs="Helvetica"/>
          <w:color w:val="000000"/>
          <w:lang w:eastAsia="es-AR"/>
        </w:rPr>
        <w:t>,</w:t>
      </w:r>
      <w:r w:rsidR="00192014" w:rsidRPr="006B3848">
        <w:rPr>
          <w:rFonts w:ascii="Helvetica" w:hAnsi="Helvetica" w:cs="Helvetica"/>
          <w:color w:val="000000"/>
          <w:lang w:eastAsia="es-AR"/>
        </w:rPr>
        <w:t> </w:t>
      </w:r>
      <w:hyperlink r:id="rId9429" w:history="1">
        <w:r w:rsidR="00192014" w:rsidRPr="006B3848">
          <w:rPr>
            <w:rFonts w:ascii="Helvetica" w:hAnsi="Helvetica" w:cs="Helvetica"/>
            <w:color w:val="202020"/>
            <w:lang w:eastAsia="es-AR"/>
          </w:rPr>
          <w:t xml:space="preserve"> Calhau</w:t>
        </w:r>
      </w:hyperlink>
      <w:r w:rsidR="00192014" w:rsidRPr="006B3848">
        <w:rPr>
          <w:lang w:eastAsia="es-AR"/>
        </w:rPr>
        <w:t xml:space="preserve"> </w:t>
      </w:r>
      <w:r w:rsidR="00192014" w:rsidRPr="006B3848">
        <w:rPr>
          <w:rFonts w:ascii="Helvetica" w:hAnsi="Helvetica" w:cs="Helvetica"/>
          <w:color w:val="000000"/>
          <w:lang w:eastAsia="es-AR"/>
        </w:rPr>
        <w:t>Conceição</w:t>
      </w:r>
      <w:r w:rsidR="00192014" w:rsidRPr="00F45438">
        <w:rPr>
          <w:rFonts w:ascii="Helvetica" w:hAnsi="Helvetica" w:cs="Helvetica"/>
          <w:color w:val="000000"/>
          <w:lang w:eastAsia="es-AR"/>
        </w:rPr>
        <w:t>, and</w:t>
      </w:r>
      <w:r w:rsidR="00192014" w:rsidRPr="006B3848">
        <w:rPr>
          <w:rFonts w:ascii="Helvetica" w:hAnsi="Helvetica" w:cs="Helvetica"/>
          <w:color w:val="000000"/>
          <w:lang w:eastAsia="es-AR"/>
        </w:rPr>
        <w:t> </w:t>
      </w:r>
      <w:hyperlink r:id="rId9430" w:history="1">
        <w:r w:rsidR="00192014" w:rsidRPr="006B3848">
          <w:rPr>
            <w:rFonts w:ascii="Helvetica" w:hAnsi="Helvetica" w:cs="Helvetica"/>
            <w:color w:val="202020"/>
            <w:lang w:eastAsia="es-AR"/>
          </w:rPr>
          <w:t xml:space="preserve"> Monteiro</w:t>
        </w:r>
      </w:hyperlink>
      <w:r w:rsidR="00192014" w:rsidRPr="006B3848">
        <w:rPr>
          <w:lang w:eastAsia="es-AR"/>
        </w:rPr>
        <w:t xml:space="preserve"> </w:t>
      </w:r>
      <w:r w:rsidR="00192014" w:rsidRPr="006B3848">
        <w:rPr>
          <w:rFonts w:ascii="Helvetica" w:hAnsi="Helvetica" w:cs="Helvetica"/>
          <w:color w:val="000000"/>
          <w:lang w:eastAsia="es-AR"/>
        </w:rPr>
        <w:t>Rosário.</w:t>
      </w:r>
      <w:r w:rsidR="00192014" w:rsidRPr="006B3848">
        <w:rPr>
          <w:rFonts w:ascii="Arial Narrow" w:hAnsi="Arial Narrow" w:cs="Helvetica"/>
          <w:b/>
          <w:color w:val="44667D"/>
          <w:kern w:val="36"/>
          <w:lang w:val="es-AR" w:eastAsia="es-AR"/>
        </w:rPr>
        <w:t>Riesgo inflamatoria y cardiometabólico sobre Obesidad: Papel de xenoestrógenos Ambientales</w:t>
      </w:r>
      <w:r w:rsidR="00192014" w:rsidRPr="006B3848">
        <w:rPr>
          <w:rFonts w:ascii="Arial Narrow" w:hAnsi="Arial Narrow" w:cs="Helvetica"/>
          <w:b/>
          <w:color w:val="44667D"/>
          <w:kern w:val="36"/>
          <w:lang w:eastAsia="es-AR"/>
        </w:rPr>
        <w:t>.</w:t>
      </w:r>
      <w:r w:rsidR="00192014" w:rsidRPr="006B3848">
        <w:rPr>
          <w:b/>
          <w:lang w:val="es-AR"/>
        </w:rPr>
        <w:t xml:space="preserve"> </w:t>
      </w:r>
      <w:r w:rsidR="00192014" w:rsidRPr="008845D3">
        <w:rPr>
          <w:lang w:val="en-US"/>
        </w:rPr>
        <w:t>The Journal of Clinical Endocrinology &amp; Metabolism, April 2015.</w:t>
      </w:r>
    </w:p>
    <w:p w:rsidR="00040515" w:rsidRPr="008845D3" w:rsidRDefault="00040515" w:rsidP="00040515">
      <w:pPr>
        <w:shd w:val="clear" w:color="auto" w:fill="FFFFFF"/>
        <w:spacing w:line="312" w:lineRule="atLeast"/>
        <w:jc w:val="both"/>
        <w:rPr>
          <w:lang w:val="en-US"/>
        </w:rPr>
      </w:pPr>
    </w:p>
    <w:p w:rsidR="00040515" w:rsidRPr="004A6F92" w:rsidRDefault="006359CD" w:rsidP="00040515">
      <w:pPr>
        <w:shd w:val="clear" w:color="auto" w:fill="FFFFFF"/>
        <w:spacing w:line="312" w:lineRule="atLeast"/>
        <w:jc w:val="both"/>
        <w:rPr>
          <w:rFonts w:ascii="Helvetica" w:hAnsi="Helvetica" w:cs="Helvetica"/>
          <w:color w:val="000000"/>
          <w:sz w:val="17"/>
          <w:szCs w:val="17"/>
          <w:lang w:eastAsia="es-AR"/>
        </w:rPr>
      </w:pPr>
      <w:hyperlink r:id="rId9431" w:history="1">
        <w:r w:rsidR="00040515" w:rsidRPr="00FE4839">
          <w:rPr>
            <w:rFonts w:ascii="Helvetica" w:hAnsi="Helvetica" w:cs="Helvetica"/>
            <w:b/>
            <w:bCs/>
            <w:color w:val="0000FF"/>
            <w:sz w:val="19"/>
            <w:lang w:val="en-US" w:eastAsia="es-AR"/>
          </w:rPr>
          <w:t>Teló</w:t>
        </w:r>
      </w:hyperlink>
      <w:r w:rsidR="00040515" w:rsidRPr="00FE4839">
        <w:rPr>
          <w:rFonts w:ascii="Helvetica" w:hAnsi="Helvetica" w:cs="Helvetica"/>
          <w:b/>
          <w:bCs/>
          <w:color w:val="333333"/>
          <w:sz w:val="19"/>
          <w:lang w:val="en-US" w:eastAsia="es-AR"/>
        </w:rPr>
        <w:t> Gustavo Mack, </w:t>
      </w:r>
      <w:hyperlink r:id="rId9432" w:history="1">
        <w:r w:rsidR="00040515" w:rsidRPr="00FE4839">
          <w:rPr>
            <w:rFonts w:ascii="Helvetica" w:hAnsi="Helvetica" w:cs="Helvetica"/>
            <w:b/>
            <w:bCs/>
            <w:color w:val="0000FF"/>
            <w:sz w:val="19"/>
            <w:lang w:val="en-US" w:eastAsia="es-AR"/>
          </w:rPr>
          <w:t xml:space="preserve"> Senseman</w:t>
        </w:r>
      </w:hyperlink>
      <w:r w:rsidR="00040515" w:rsidRPr="00FE4839">
        <w:rPr>
          <w:lang w:val="en-US"/>
        </w:rPr>
        <w:t xml:space="preserve"> Scott Allen</w:t>
      </w:r>
      <w:r w:rsidR="00040515" w:rsidRPr="00FE4839">
        <w:rPr>
          <w:rFonts w:ascii="Helvetica" w:hAnsi="Helvetica" w:cs="Helvetica"/>
          <w:b/>
          <w:bCs/>
          <w:color w:val="333333"/>
          <w:sz w:val="19"/>
          <w:lang w:val="en-US" w:eastAsia="es-AR"/>
        </w:rPr>
        <w:t> , </w:t>
      </w:r>
      <w:hyperlink r:id="rId9433" w:history="1">
        <w:r w:rsidR="00040515" w:rsidRPr="00FE4839">
          <w:rPr>
            <w:rFonts w:ascii="Helvetica" w:hAnsi="Helvetica" w:cs="Helvetica"/>
            <w:b/>
            <w:bCs/>
            <w:color w:val="0000FF"/>
            <w:sz w:val="19"/>
            <w:lang w:val="en-US" w:eastAsia="es-AR"/>
          </w:rPr>
          <w:t xml:space="preserve"> Marchesan</w:t>
        </w:r>
      </w:hyperlink>
      <w:r w:rsidR="00040515" w:rsidRPr="00FE4839">
        <w:rPr>
          <w:lang w:val="en-US"/>
        </w:rPr>
        <w:t xml:space="preserve"> </w:t>
      </w:r>
      <w:r w:rsidR="00040515" w:rsidRPr="00FE4839">
        <w:rPr>
          <w:rFonts w:ascii="Helvetica" w:hAnsi="Helvetica" w:cs="Helvetica"/>
          <w:b/>
          <w:bCs/>
          <w:color w:val="333333"/>
          <w:sz w:val="19"/>
          <w:szCs w:val="19"/>
          <w:lang w:val="en-US" w:eastAsia="es-AR"/>
        </w:rPr>
        <w:t>Enio</w:t>
      </w:r>
      <w:r w:rsidR="00040515" w:rsidRPr="00FE4839">
        <w:rPr>
          <w:rFonts w:ascii="Helvetica" w:hAnsi="Helvetica" w:cs="Helvetica"/>
          <w:b/>
          <w:bCs/>
          <w:color w:val="333333"/>
          <w:sz w:val="19"/>
          <w:lang w:val="en-US" w:eastAsia="es-AR"/>
        </w:rPr>
        <w:t> , </w:t>
      </w:r>
      <w:hyperlink r:id="rId9434" w:history="1">
        <w:r w:rsidR="00040515" w:rsidRPr="00FE4839">
          <w:rPr>
            <w:rFonts w:ascii="Helvetica" w:hAnsi="Helvetica" w:cs="Helvetica"/>
            <w:b/>
            <w:bCs/>
            <w:color w:val="0000FF"/>
            <w:sz w:val="19"/>
            <w:lang w:val="en-US" w:eastAsia="es-AR"/>
          </w:rPr>
          <w:t xml:space="preserve"> Rabaioli Camargo</w:t>
        </w:r>
      </w:hyperlink>
      <w:r w:rsidR="00040515" w:rsidRPr="00FE4839">
        <w:rPr>
          <w:lang w:val="en-US"/>
        </w:rPr>
        <w:t xml:space="preserve"> </w:t>
      </w:r>
      <w:r w:rsidR="00040515" w:rsidRPr="00FE4839">
        <w:rPr>
          <w:rFonts w:ascii="Helvetica" w:hAnsi="Helvetica" w:cs="Helvetica"/>
          <w:b/>
          <w:bCs/>
          <w:color w:val="333333"/>
          <w:sz w:val="19"/>
          <w:szCs w:val="19"/>
          <w:lang w:val="en-US" w:eastAsia="es-AR"/>
        </w:rPr>
        <w:t>Edinalvo</w:t>
      </w:r>
      <w:r w:rsidR="00040515" w:rsidRPr="00FE4839">
        <w:rPr>
          <w:rFonts w:ascii="Helvetica" w:hAnsi="Helvetica" w:cs="Helvetica"/>
          <w:b/>
          <w:bCs/>
          <w:color w:val="333333"/>
          <w:sz w:val="19"/>
          <w:lang w:val="en-US" w:eastAsia="es-AR"/>
        </w:rPr>
        <w:t> ,</w:t>
      </w:r>
      <w:hyperlink r:id="rId9435" w:history="1">
        <w:r w:rsidR="00040515" w:rsidRPr="00FE4839">
          <w:rPr>
            <w:rFonts w:ascii="Helvetica" w:hAnsi="Helvetica" w:cs="Helvetica"/>
            <w:b/>
            <w:bCs/>
            <w:color w:val="0000FF"/>
            <w:sz w:val="19"/>
            <w:lang w:val="en-US" w:eastAsia="es-AR"/>
          </w:rPr>
          <w:t xml:space="preserve"> Jones</w:t>
        </w:r>
      </w:hyperlink>
      <w:r w:rsidR="00040515" w:rsidRPr="00FE4839">
        <w:rPr>
          <w:lang w:val="en-US"/>
        </w:rPr>
        <w:t xml:space="preserve"> Trevor</w:t>
      </w:r>
      <w:r w:rsidR="00040515" w:rsidRPr="00FE4839">
        <w:rPr>
          <w:rFonts w:ascii="Helvetica" w:hAnsi="Helvetica" w:cs="Helvetica"/>
          <w:b/>
          <w:bCs/>
          <w:color w:val="333333"/>
          <w:sz w:val="19"/>
          <w:lang w:val="en-US" w:eastAsia="es-AR"/>
        </w:rPr>
        <w:t> , and </w:t>
      </w:r>
      <w:hyperlink r:id="rId9436" w:history="1">
        <w:r w:rsidR="00040515" w:rsidRPr="00FE4839">
          <w:rPr>
            <w:rFonts w:ascii="Helvetica" w:hAnsi="Helvetica" w:cs="Helvetica"/>
            <w:b/>
            <w:bCs/>
            <w:color w:val="0000FF"/>
            <w:sz w:val="19"/>
            <w:lang w:val="en-US" w:eastAsia="es-AR"/>
          </w:rPr>
          <w:t xml:space="preserve"> McCauley</w:t>
        </w:r>
      </w:hyperlink>
      <w:r w:rsidR="00040515" w:rsidRPr="00FE4839">
        <w:rPr>
          <w:lang w:val="en-US"/>
        </w:rPr>
        <w:t xml:space="preserve"> Garry.</w:t>
      </w:r>
      <w:r w:rsidR="00040515" w:rsidRPr="00FE4839">
        <w:rPr>
          <w:rFonts w:ascii="Helvetica" w:hAnsi="Helvetica" w:cs="Helvetica"/>
          <w:b/>
          <w:bCs/>
          <w:color w:val="333333"/>
          <w:sz w:val="19"/>
          <w:lang w:val="en-US" w:eastAsia="es-AR"/>
        </w:rPr>
        <w:t xml:space="preserve"> </w:t>
      </w:r>
      <w:r w:rsidR="00040515" w:rsidRPr="006E7C36">
        <w:rPr>
          <w:rFonts w:ascii="Helvetica" w:hAnsi="Helvetica" w:cs="Helvetica"/>
          <w:b/>
          <w:color w:val="000000"/>
          <w:lang w:eastAsia="es-AR"/>
        </w:rPr>
        <w:t>Residuos de tiametoxam y Chlorantraniliprole en arroz de grano</w:t>
      </w:r>
      <w:r w:rsidR="00040515">
        <w:rPr>
          <w:rFonts w:ascii="Helvetica" w:hAnsi="Helvetica" w:cs="Helvetica"/>
          <w:b/>
          <w:color w:val="000000"/>
          <w:lang w:eastAsia="es-AR"/>
        </w:rPr>
        <w:t>.</w:t>
      </w:r>
      <w:r w:rsidR="00040515" w:rsidRPr="006E7C36">
        <w:rPr>
          <w:rFonts w:ascii="Helvetica" w:hAnsi="Helvetica" w:cs="Helvetica"/>
          <w:i/>
          <w:iCs/>
          <w:color w:val="000000"/>
          <w:sz w:val="17"/>
          <w:lang w:eastAsia="es-AR"/>
        </w:rPr>
        <w:t xml:space="preserve"> J. Agric. </w:t>
      </w:r>
      <w:r w:rsidR="00040515" w:rsidRPr="004A6F92">
        <w:rPr>
          <w:rFonts w:ascii="Helvetica" w:hAnsi="Helvetica" w:cs="Helvetica"/>
          <w:i/>
          <w:iCs/>
          <w:color w:val="000000"/>
          <w:sz w:val="17"/>
          <w:lang w:eastAsia="es-AR"/>
        </w:rPr>
        <w:t>Food Chem.</w:t>
      </w:r>
      <w:r w:rsidR="00040515" w:rsidRPr="004A6F92">
        <w:rPr>
          <w:rFonts w:ascii="Helvetica" w:hAnsi="Helvetica" w:cs="Helvetica"/>
          <w:color w:val="000000"/>
          <w:sz w:val="17"/>
          <w:szCs w:val="17"/>
          <w:lang w:eastAsia="es-AR"/>
        </w:rPr>
        <w:t>,</w:t>
      </w:r>
      <w:r w:rsidR="00040515" w:rsidRPr="004A6F92">
        <w:rPr>
          <w:rFonts w:ascii="Helvetica" w:hAnsi="Helvetica" w:cs="Helvetica"/>
          <w:color w:val="000000"/>
          <w:sz w:val="17"/>
          <w:lang w:eastAsia="es-AR"/>
        </w:rPr>
        <w:t> </w:t>
      </w:r>
      <w:r w:rsidR="00040515" w:rsidRPr="004A6F92">
        <w:rPr>
          <w:rFonts w:ascii="Helvetica" w:hAnsi="Helvetica" w:cs="Helvetica"/>
          <w:b/>
          <w:bCs/>
          <w:color w:val="000000"/>
          <w:sz w:val="17"/>
          <w:lang w:eastAsia="es-AR"/>
        </w:rPr>
        <w:t>2015</w:t>
      </w:r>
      <w:r w:rsidR="00040515" w:rsidRPr="004A6F92">
        <w:rPr>
          <w:rFonts w:ascii="Helvetica" w:hAnsi="Helvetica" w:cs="Helvetica"/>
          <w:color w:val="000000"/>
          <w:sz w:val="17"/>
          <w:szCs w:val="17"/>
          <w:lang w:eastAsia="es-AR"/>
        </w:rPr>
        <w:t>,</w:t>
      </w:r>
      <w:r w:rsidR="00040515" w:rsidRPr="004A6F92">
        <w:rPr>
          <w:rFonts w:ascii="Helvetica" w:hAnsi="Helvetica" w:cs="Helvetica"/>
          <w:color w:val="000000"/>
          <w:sz w:val="17"/>
          <w:lang w:eastAsia="es-AR"/>
        </w:rPr>
        <w:t> </w:t>
      </w:r>
      <w:r w:rsidR="00040515" w:rsidRPr="004A6F92">
        <w:rPr>
          <w:rFonts w:ascii="Helvetica" w:hAnsi="Helvetica" w:cs="Helvetica"/>
          <w:i/>
          <w:iCs/>
          <w:color w:val="000000"/>
          <w:sz w:val="17"/>
          <w:lang w:eastAsia="es-AR"/>
        </w:rPr>
        <w:t>63</w:t>
      </w:r>
      <w:r w:rsidR="00040515" w:rsidRPr="004A6F92">
        <w:rPr>
          <w:rFonts w:ascii="Helvetica" w:hAnsi="Helvetica" w:cs="Helvetica"/>
          <w:color w:val="000000"/>
          <w:sz w:val="17"/>
          <w:lang w:eastAsia="es-AR"/>
        </w:rPr>
        <w:t> </w:t>
      </w:r>
      <w:r w:rsidR="00040515" w:rsidRPr="004A6F92">
        <w:rPr>
          <w:rFonts w:ascii="Helvetica" w:hAnsi="Helvetica" w:cs="Helvetica"/>
          <w:color w:val="000000"/>
          <w:sz w:val="17"/>
          <w:szCs w:val="17"/>
          <w:lang w:eastAsia="es-AR"/>
        </w:rPr>
        <w:t>(8), pp 2119–2126.</w:t>
      </w:r>
    </w:p>
    <w:p w:rsidR="007D484F" w:rsidRDefault="007D484F" w:rsidP="007D484F">
      <w:pPr>
        <w:shd w:val="clear" w:color="auto" w:fill="FFFFFF"/>
        <w:jc w:val="both"/>
        <w:textAlignment w:val="baseline"/>
        <w:rPr>
          <w:rFonts w:ascii="Arial" w:hAnsi="Arial" w:cs="Arial"/>
          <w:color w:val="2E2E2E"/>
          <w:sz w:val="20"/>
          <w:szCs w:val="20"/>
          <w:lang w:eastAsia="es-AR"/>
        </w:rPr>
      </w:pPr>
    </w:p>
    <w:p w:rsidR="007D484F" w:rsidRPr="0040354A" w:rsidRDefault="006359CD" w:rsidP="007D484F">
      <w:pPr>
        <w:shd w:val="clear" w:color="auto" w:fill="FFFFFF"/>
        <w:jc w:val="both"/>
        <w:textAlignment w:val="baseline"/>
        <w:rPr>
          <w:rFonts w:ascii="Arial" w:hAnsi="Arial" w:cs="Arial"/>
          <w:color w:val="2E2E2E"/>
          <w:sz w:val="20"/>
          <w:szCs w:val="20"/>
          <w:lang w:eastAsia="es-AR"/>
        </w:rPr>
      </w:pPr>
      <w:hyperlink r:id="rId9437" w:history="1">
        <w:r w:rsidR="007D484F" w:rsidRPr="0040354A">
          <w:rPr>
            <w:rFonts w:ascii="Arial" w:hAnsi="Arial" w:cs="Arial"/>
            <w:color w:val="316C9D"/>
            <w:sz w:val="20"/>
            <w:lang w:eastAsia="es-AR"/>
          </w:rPr>
          <w:t>Tian</w:t>
        </w:r>
      </w:hyperlink>
      <w:r w:rsidR="007D484F" w:rsidRPr="0040354A">
        <w:rPr>
          <w:lang w:eastAsia="es-AR"/>
        </w:rPr>
        <w:t xml:space="preserve"> </w:t>
      </w:r>
      <w:r w:rsidR="007D484F" w:rsidRPr="0040354A">
        <w:rPr>
          <w:rFonts w:ascii="Arial" w:hAnsi="Arial" w:cs="Arial"/>
          <w:color w:val="2E2E2E"/>
          <w:sz w:val="20"/>
          <w:szCs w:val="20"/>
          <w:lang w:eastAsia="es-AR"/>
        </w:rPr>
        <w:t>Jing,</w:t>
      </w:r>
      <w:r w:rsidR="007D484F" w:rsidRPr="0040354A">
        <w:rPr>
          <w:rFonts w:ascii="Arial" w:hAnsi="Arial" w:cs="Arial"/>
          <w:color w:val="2E2E2E"/>
          <w:sz w:val="20"/>
          <w:lang w:eastAsia="es-AR"/>
        </w:rPr>
        <w:t> </w:t>
      </w:r>
      <w:hyperlink r:id="rId9438" w:history="1">
        <w:r w:rsidR="007D484F" w:rsidRPr="0040354A">
          <w:rPr>
            <w:rFonts w:ascii="Arial" w:hAnsi="Arial" w:cs="Arial"/>
            <w:color w:val="316C9D"/>
            <w:sz w:val="20"/>
            <w:lang w:eastAsia="es-AR"/>
          </w:rPr>
          <w:t xml:space="preserve"> Dai</w:t>
        </w:r>
      </w:hyperlink>
      <w:r w:rsidR="007D484F" w:rsidRPr="0040354A">
        <w:rPr>
          <w:lang w:eastAsia="es-AR"/>
        </w:rPr>
        <w:t xml:space="preserve"> </w:t>
      </w:r>
      <w:r w:rsidR="007D484F" w:rsidRPr="0040354A">
        <w:rPr>
          <w:rFonts w:ascii="Arial" w:hAnsi="Arial" w:cs="Arial"/>
          <w:color w:val="2E2E2E"/>
          <w:sz w:val="20"/>
          <w:szCs w:val="20"/>
          <w:lang w:eastAsia="es-AR"/>
        </w:rPr>
        <w:t>Hongmei,</w:t>
      </w:r>
      <w:r w:rsidR="007D484F" w:rsidRPr="0040354A">
        <w:rPr>
          <w:rFonts w:ascii="Arial" w:hAnsi="Arial" w:cs="Arial"/>
          <w:color w:val="2E2E2E"/>
          <w:sz w:val="20"/>
          <w:lang w:eastAsia="es-AR"/>
        </w:rPr>
        <w:t> </w:t>
      </w:r>
      <w:hyperlink r:id="rId9439" w:history="1">
        <w:r w:rsidR="007D484F" w:rsidRPr="0040354A">
          <w:rPr>
            <w:rFonts w:ascii="Arial" w:hAnsi="Arial" w:cs="Arial"/>
            <w:color w:val="316C9D"/>
            <w:sz w:val="20"/>
            <w:lang w:eastAsia="es-AR"/>
          </w:rPr>
          <w:t xml:space="preserve"> Deng</w:t>
        </w:r>
      </w:hyperlink>
      <w:r w:rsidR="007D484F" w:rsidRPr="0040354A">
        <w:rPr>
          <w:lang w:eastAsia="es-AR"/>
        </w:rPr>
        <w:t xml:space="preserve"> </w:t>
      </w:r>
      <w:r w:rsidR="007D484F" w:rsidRPr="0040354A">
        <w:rPr>
          <w:rFonts w:ascii="Arial" w:hAnsi="Arial" w:cs="Arial"/>
          <w:color w:val="2E2E2E"/>
          <w:sz w:val="20"/>
          <w:szCs w:val="20"/>
          <w:lang w:eastAsia="es-AR"/>
        </w:rPr>
        <w:t>Yuanying,</w:t>
      </w:r>
      <w:r w:rsidR="007D484F" w:rsidRPr="0040354A">
        <w:rPr>
          <w:rFonts w:ascii="Arial" w:hAnsi="Arial" w:cs="Arial"/>
          <w:color w:val="2E2E2E"/>
          <w:sz w:val="20"/>
          <w:lang w:eastAsia="es-AR"/>
        </w:rPr>
        <w:t> </w:t>
      </w:r>
      <w:hyperlink r:id="rId9440" w:history="1">
        <w:r w:rsidR="007D484F" w:rsidRPr="0040354A">
          <w:rPr>
            <w:rFonts w:ascii="Arial" w:hAnsi="Arial" w:cs="Arial"/>
            <w:color w:val="316C9D"/>
            <w:sz w:val="20"/>
            <w:lang w:eastAsia="es-AR"/>
          </w:rPr>
          <w:t xml:space="preserve"> Zhang</w:t>
        </w:r>
      </w:hyperlink>
      <w:r w:rsidR="007D484F" w:rsidRPr="0040354A">
        <w:rPr>
          <w:lang w:eastAsia="es-AR"/>
        </w:rPr>
        <w:t xml:space="preserve"> </w:t>
      </w:r>
      <w:r w:rsidR="007D484F" w:rsidRPr="0040354A">
        <w:rPr>
          <w:rFonts w:ascii="Arial" w:hAnsi="Arial" w:cs="Arial"/>
          <w:color w:val="2E2E2E"/>
          <w:sz w:val="20"/>
          <w:szCs w:val="20"/>
          <w:lang w:eastAsia="es-AR"/>
        </w:rPr>
        <w:t>Jie,</w:t>
      </w:r>
      <w:r w:rsidR="007D484F" w:rsidRPr="0040354A">
        <w:rPr>
          <w:rFonts w:ascii="Arial" w:hAnsi="Arial" w:cs="Arial"/>
          <w:color w:val="2E2E2E"/>
          <w:sz w:val="20"/>
          <w:lang w:eastAsia="es-AR"/>
        </w:rPr>
        <w:t> </w:t>
      </w:r>
      <w:hyperlink r:id="rId9441" w:history="1">
        <w:r w:rsidR="007D484F" w:rsidRPr="0040354A">
          <w:rPr>
            <w:rFonts w:ascii="Arial" w:hAnsi="Arial" w:cs="Arial"/>
            <w:color w:val="316C9D"/>
            <w:sz w:val="20"/>
            <w:lang w:val="es-AR" w:eastAsia="es-AR"/>
          </w:rPr>
          <w:t xml:space="preserve"> Li</w:t>
        </w:r>
      </w:hyperlink>
      <w:r w:rsidR="007D484F" w:rsidRPr="0040354A">
        <w:rPr>
          <w:lang w:val="es-AR" w:eastAsia="es-AR"/>
        </w:rPr>
        <w:t xml:space="preserve"> </w:t>
      </w:r>
      <w:r w:rsidR="007D484F" w:rsidRPr="0040354A">
        <w:rPr>
          <w:rFonts w:ascii="Arial" w:hAnsi="Arial" w:cs="Arial"/>
          <w:color w:val="2E2E2E"/>
          <w:sz w:val="20"/>
          <w:szCs w:val="20"/>
          <w:lang w:eastAsia="es-AR"/>
        </w:rPr>
        <w:t>Ying</w:t>
      </w:r>
      <w:r w:rsidR="007D484F" w:rsidRPr="0040354A">
        <w:rPr>
          <w:rFonts w:ascii="Arial" w:hAnsi="Arial" w:cs="Arial"/>
          <w:color w:val="2E2E2E"/>
          <w:sz w:val="20"/>
          <w:szCs w:val="20"/>
          <w:lang w:val="es-AR" w:eastAsia="es-AR"/>
        </w:rPr>
        <w:t>,</w:t>
      </w:r>
      <w:r w:rsidR="007D484F" w:rsidRPr="0040354A">
        <w:rPr>
          <w:rFonts w:ascii="Arial" w:hAnsi="Arial" w:cs="Arial"/>
          <w:color w:val="2E2E2E"/>
          <w:sz w:val="20"/>
          <w:lang w:val="es-AR" w:eastAsia="es-AR"/>
        </w:rPr>
        <w:t> </w:t>
      </w:r>
      <w:hyperlink r:id="rId9442" w:history="1">
        <w:r w:rsidR="007D484F" w:rsidRPr="0040354A">
          <w:rPr>
            <w:rFonts w:ascii="Arial" w:hAnsi="Arial" w:cs="Arial"/>
            <w:color w:val="316C9D"/>
            <w:sz w:val="20"/>
            <w:lang w:val="es-AR" w:eastAsia="es-AR"/>
          </w:rPr>
          <w:t xml:space="preserve"> Zhou</w:t>
        </w:r>
      </w:hyperlink>
      <w:r w:rsidR="007D484F" w:rsidRPr="0040354A">
        <w:rPr>
          <w:lang w:val="es-AR" w:eastAsia="es-AR"/>
        </w:rPr>
        <w:t xml:space="preserve"> </w:t>
      </w:r>
      <w:r w:rsidR="007D484F" w:rsidRPr="0040354A">
        <w:rPr>
          <w:rFonts w:ascii="Arial" w:hAnsi="Arial" w:cs="Arial"/>
          <w:color w:val="2E2E2E"/>
          <w:sz w:val="20"/>
          <w:szCs w:val="20"/>
          <w:lang w:val="es-AR" w:eastAsia="es-AR"/>
        </w:rPr>
        <w:t>Jun,</w:t>
      </w:r>
      <w:r w:rsidR="007D484F" w:rsidRPr="0040354A">
        <w:rPr>
          <w:rFonts w:ascii="Arial" w:hAnsi="Arial" w:cs="Arial"/>
          <w:color w:val="2E2E2E"/>
          <w:sz w:val="20"/>
          <w:lang w:val="es-AR" w:eastAsia="es-AR"/>
        </w:rPr>
        <w:t> </w:t>
      </w:r>
      <w:hyperlink r:id="rId9443" w:history="1">
        <w:r w:rsidR="007D484F" w:rsidRPr="0040354A">
          <w:rPr>
            <w:rFonts w:ascii="Arial" w:hAnsi="Arial" w:cs="Arial"/>
            <w:color w:val="316C9D"/>
            <w:sz w:val="20"/>
            <w:lang w:val="es-AR" w:eastAsia="es-AR"/>
          </w:rPr>
          <w:t>Zhao</w:t>
        </w:r>
      </w:hyperlink>
      <w:r w:rsidR="007D484F" w:rsidRPr="0040354A">
        <w:rPr>
          <w:lang w:val="es-AR" w:eastAsia="es-AR"/>
        </w:rPr>
        <w:t xml:space="preserve"> </w:t>
      </w:r>
      <w:r w:rsidR="007D484F" w:rsidRPr="0040354A">
        <w:rPr>
          <w:rFonts w:ascii="Arial" w:hAnsi="Arial" w:cs="Arial"/>
          <w:color w:val="2E2E2E"/>
          <w:sz w:val="20"/>
          <w:szCs w:val="20"/>
          <w:lang w:val="es-AR" w:eastAsia="es-AR"/>
        </w:rPr>
        <w:t>Mingyi,</w:t>
      </w:r>
      <w:r w:rsidR="007D484F" w:rsidRPr="0040354A">
        <w:rPr>
          <w:rFonts w:ascii="Arial" w:hAnsi="Arial" w:cs="Arial"/>
          <w:color w:val="2E2E2E"/>
          <w:sz w:val="20"/>
          <w:lang w:val="es-AR" w:eastAsia="es-AR"/>
        </w:rPr>
        <w:t> </w:t>
      </w:r>
      <w:hyperlink r:id="rId9444" w:history="1">
        <w:r w:rsidR="007D484F" w:rsidRPr="0040354A">
          <w:rPr>
            <w:rFonts w:ascii="Arial" w:hAnsi="Arial" w:cs="Arial"/>
            <w:color w:val="316C9D"/>
            <w:sz w:val="20"/>
            <w:lang w:val="es-AR" w:eastAsia="es-AR"/>
          </w:rPr>
          <w:t xml:space="preserve"> Zhao</w:t>
        </w:r>
      </w:hyperlink>
      <w:r w:rsidR="007D484F" w:rsidRPr="0040354A">
        <w:rPr>
          <w:lang w:val="es-AR" w:eastAsia="es-AR"/>
        </w:rPr>
        <w:t xml:space="preserve"> </w:t>
      </w:r>
      <w:r w:rsidR="007D484F" w:rsidRPr="0040354A">
        <w:rPr>
          <w:rFonts w:ascii="Arial" w:hAnsi="Arial" w:cs="Arial"/>
          <w:color w:val="2E2E2E"/>
          <w:sz w:val="20"/>
          <w:szCs w:val="20"/>
          <w:lang w:val="es-AR" w:eastAsia="es-AR"/>
        </w:rPr>
        <w:t>Mengwen,</w:t>
      </w:r>
      <w:r w:rsidR="007D484F" w:rsidRPr="0040354A">
        <w:rPr>
          <w:rFonts w:ascii="Arial" w:hAnsi="Arial" w:cs="Arial"/>
          <w:color w:val="2E2E2E"/>
          <w:sz w:val="20"/>
          <w:lang w:val="es-AR" w:eastAsia="es-AR"/>
        </w:rPr>
        <w:t> </w:t>
      </w:r>
      <w:hyperlink r:id="rId9445" w:history="1">
        <w:r w:rsidR="007D484F" w:rsidRPr="0040354A">
          <w:rPr>
            <w:rFonts w:ascii="Arial" w:hAnsi="Arial" w:cs="Arial"/>
            <w:color w:val="316C9D"/>
            <w:sz w:val="20"/>
            <w:lang w:val="es-AR" w:eastAsia="es-AR"/>
          </w:rPr>
          <w:t xml:space="preserve"> Zhang</w:t>
        </w:r>
      </w:hyperlink>
      <w:r w:rsidR="007D484F" w:rsidRPr="0040354A">
        <w:rPr>
          <w:lang w:val="es-AR" w:eastAsia="es-AR"/>
        </w:rPr>
        <w:t xml:space="preserve"> </w:t>
      </w:r>
      <w:r w:rsidR="007D484F" w:rsidRPr="0040354A">
        <w:rPr>
          <w:rFonts w:ascii="Arial" w:hAnsi="Arial" w:cs="Arial"/>
          <w:color w:val="2E2E2E"/>
          <w:sz w:val="20"/>
          <w:szCs w:val="20"/>
          <w:lang w:val="es-AR" w:eastAsia="es-AR"/>
        </w:rPr>
        <w:t>Chen,</w:t>
      </w:r>
      <w:r w:rsidR="007D484F" w:rsidRPr="0040354A">
        <w:rPr>
          <w:rFonts w:ascii="Arial" w:hAnsi="Arial" w:cs="Arial"/>
          <w:color w:val="2E2E2E"/>
          <w:sz w:val="20"/>
          <w:lang w:val="es-AR" w:eastAsia="es-AR"/>
        </w:rPr>
        <w:t> </w:t>
      </w:r>
      <w:hyperlink r:id="rId9446" w:history="1">
        <w:r w:rsidR="007D484F" w:rsidRPr="0040354A">
          <w:rPr>
            <w:rFonts w:ascii="Arial" w:hAnsi="Arial" w:cs="Arial"/>
            <w:color w:val="316C9D"/>
            <w:sz w:val="20"/>
            <w:lang w:val="es-AR" w:eastAsia="es-AR"/>
          </w:rPr>
          <w:t>Zhang</w:t>
        </w:r>
      </w:hyperlink>
      <w:r w:rsidR="007D484F" w:rsidRPr="0040354A">
        <w:rPr>
          <w:lang w:val="es-AR" w:eastAsia="es-AR"/>
        </w:rPr>
        <w:t xml:space="preserve"> </w:t>
      </w:r>
      <w:r w:rsidR="007D484F" w:rsidRPr="0040354A">
        <w:rPr>
          <w:rFonts w:ascii="Arial" w:hAnsi="Arial" w:cs="Arial"/>
          <w:color w:val="2E2E2E"/>
          <w:sz w:val="20"/>
          <w:szCs w:val="20"/>
          <w:lang w:val="es-AR" w:eastAsia="es-AR"/>
        </w:rPr>
        <w:t>Yuxi,</w:t>
      </w:r>
      <w:r w:rsidR="007D484F" w:rsidRPr="0040354A">
        <w:rPr>
          <w:rFonts w:ascii="Arial" w:hAnsi="Arial" w:cs="Arial"/>
          <w:color w:val="2E2E2E"/>
          <w:sz w:val="20"/>
          <w:lang w:val="es-AR" w:eastAsia="es-AR"/>
        </w:rPr>
        <w:t> </w:t>
      </w:r>
      <w:hyperlink r:id="rId9447" w:history="1">
        <w:r w:rsidR="007D484F" w:rsidRPr="0040354A">
          <w:rPr>
            <w:rFonts w:ascii="Arial" w:hAnsi="Arial" w:cs="Arial"/>
            <w:color w:val="316C9D"/>
            <w:sz w:val="20"/>
            <w:lang w:val="es-AR" w:eastAsia="es-AR"/>
          </w:rPr>
          <w:t xml:space="preserve"> Wang</w:t>
        </w:r>
      </w:hyperlink>
      <w:r w:rsidR="007D484F" w:rsidRPr="0040354A">
        <w:rPr>
          <w:lang w:val="es-AR" w:eastAsia="es-AR"/>
        </w:rPr>
        <w:t xml:space="preserve"> </w:t>
      </w:r>
      <w:r w:rsidR="007D484F" w:rsidRPr="0040354A">
        <w:rPr>
          <w:rFonts w:ascii="Arial" w:hAnsi="Arial" w:cs="Arial"/>
          <w:color w:val="2E2E2E"/>
          <w:sz w:val="20"/>
          <w:szCs w:val="20"/>
          <w:lang w:val="es-AR" w:eastAsia="es-AR"/>
        </w:rPr>
        <w:t>Peipei,</w:t>
      </w:r>
      <w:r w:rsidR="007D484F" w:rsidRPr="0040354A">
        <w:rPr>
          <w:rFonts w:ascii="Arial" w:hAnsi="Arial" w:cs="Arial"/>
          <w:color w:val="2E2E2E"/>
          <w:sz w:val="20"/>
          <w:lang w:val="es-AR" w:eastAsia="es-AR"/>
        </w:rPr>
        <w:t> </w:t>
      </w:r>
      <w:hyperlink r:id="rId9448" w:history="1">
        <w:r w:rsidR="007D484F" w:rsidRPr="0040354A">
          <w:rPr>
            <w:rFonts w:ascii="Arial" w:hAnsi="Arial" w:cs="Arial"/>
            <w:color w:val="316C9D"/>
            <w:sz w:val="20"/>
            <w:lang w:val="es-AR" w:eastAsia="es-AR"/>
          </w:rPr>
          <w:t xml:space="preserve"> Bing</w:t>
        </w:r>
      </w:hyperlink>
      <w:r w:rsidR="007D484F" w:rsidRPr="0040354A">
        <w:rPr>
          <w:lang w:val="es-AR" w:eastAsia="es-AR"/>
        </w:rPr>
        <w:t xml:space="preserve"> </w:t>
      </w:r>
      <w:r w:rsidR="007D484F" w:rsidRPr="0040354A">
        <w:rPr>
          <w:rFonts w:ascii="Arial" w:hAnsi="Arial" w:cs="Arial"/>
          <w:color w:val="2E2E2E"/>
          <w:sz w:val="20"/>
          <w:szCs w:val="20"/>
          <w:lang w:val="es-AR" w:eastAsia="es-AR"/>
        </w:rPr>
        <w:t>Guoying,</w:t>
      </w:r>
      <w:r w:rsidR="007D484F" w:rsidRPr="0040354A">
        <w:rPr>
          <w:rFonts w:ascii="Arial" w:hAnsi="Arial" w:cs="Arial"/>
          <w:color w:val="2E2E2E"/>
          <w:sz w:val="20"/>
          <w:lang w:val="es-AR" w:eastAsia="es-AR"/>
        </w:rPr>
        <w:t> </w:t>
      </w:r>
      <w:hyperlink r:id="rId9449" w:history="1">
        <w:r w:rsidR="007D484F" w:rsidRPr="0040354A">
          <w:rPr>
            <w:rFonts w:ascii="Arial" w:hAnsi="Arial" w:cs="Arial"/>
            <w:color w:val="316C9D"/>
            <w:sz w:val="20"/>
            <w:lang w:val="es-AR" w:eastAsia="es-AR"/>
          </w:rPr>
          <w:t>Zhao</w:t>
        </w:r>
      </w:hyperlink>
      <w:r w:rsidR="007D484F" w:rsidRPr="0040354A">
        <w:rPr>
          <w:lang w:val="es-AR" w:eastAsia="es-AR"/>
        </w:rPr>
        <w:t xml:space="preserve"> </w:t>
      </w:r>
      <w:r w:rsidR="007D484F" w:rsidRPr="0040354A">
        <w:rPr>
          <w:rFonts w:ascii="Arial" w:hAnsi="Arial" w:cs="Arial"/>
          <w:color w:val="2E2E2E"/>
          <w:sz w:val="20"/>
          <w:szCs w:val="20"/>
          <w:lang w:val="es-AR" w:eastAsia="es-AR"/>
        </w:rPr>
        <w:t xml:space="preserve">Lingling. </w:t>
      </w:r>
      <w:r w:rsidR="007D484F" w:rsidRPr="0040354A">
        <w:rPr>
          <w:rFonts w:ascii="Arial" w:hAnsi="Arial" w:cs="Arial"/>
          <w:b/>
          <w:color w:val="2E2E2E"/>
          <w:kern w:val="36"/>
          <w:lang w:val="es-AR" w:eastAsia="es-AR"/>
        </w:rPr>
        <w:t>El efecto de la HMGB1 en clorpirifos sub-tóxicos neuroinflamación inducida por la exposición en la amígdala de ratas recién nacidas</w:t>
      </w:r>
      <w:r w:rsidR="007D484F" w:rsidRPr="0040354A">
        <w:rPr>
          <w:rFonts w:ascii="Arial" w:hAnsi="Arial" w:cs="Arial"/>
          <w:b/>
          <w:color w:val="2E2E2E"/>
          <w:kern w:val="36"/>
          <w:lang w:eastAsia="es-AR"/>
        </w:rPr>
        <w:t>.</w:t>
      </w:r>
      <w:r w:rsidR="007D484F">
        <w:rPr>
          <w:rFonts w:ascii="Arial" w:hAnsi="Arial" w:cs="Arial"/>
          <w:color w:val="2E2E2E"/>
          <w:kern w:val="36"/>
          <w:sz w:val="33"/>
          <w:szCs w:val="33"/>
          <w:lang w:eastAsia="es-AR"/>
        </w:rPr>
        <w:t xml:space="preserve"> </w:t>
      </w:r>
      <w:r w:rsidR="007D484F" w:rsidRPr="0040354A">
        <w:rPr>
          <w:rFonts w:ascii="Arial" w:hAnsi="Arial" w:cs="Arial"/>
          <w:color w:val="2E2E2E"/>
          <w:kern w:val="36"/>
          <w:sz w:val="22"/>
          <w:szCs w:val="22"/>
          <w:lang w:eastAsia="es-AR"/>
        </w:rPr>
        <w:t>Toxicology, Volume 338, 2 December 2015, Pages 95-103.</w:t>
      </w:r>
    </w:p>
    <w:p w:rsidR="0048519E" w:rsidRPr="00CD0E4A" w:rsidRDefault="006359CD" w:rsidP="0048519E">
      <w:pPr>
        <w:shd w:val="clear" w:color="auto" w:fill="FFFFFF"/>
        <w:spacing w:before="100" w:beforeAutospacing="1" w:after="75" w:line="273" w:lineRule="atLeast"/>
        <w:ind w:right="75"/>
        <w:jc w:val="both"/>
        <w:textAlignment w:val="top"/>
        <w:rPr>
          <w:rFonts w:ascii="Georgia" w:hAnsi="Georgia"/>
          <w:color w:val="222222"/>
          <w:kern w:val="36"/>
          <w:lang w:eastAsia="es-AR"/>
        </w:rPr>
      </w:pPr>
      <w:hyperlink r:id="rId9450" w:history="1">
        <w:r w:rsidR="0048519E" w:rsidRPr="00000B51">
          <w:rPr>
            <w:rFonts w:ascii="Helvetica Neue" w:hAnsi="Helvetica Neue"/>
            <w:color w:val="0080FF"/>
            <w:sz w:val="21"/>
            <w:lang w:val="es-AR" w:eastAsia="es-AR"/>
          </w:rPr>
          <w:t>Tongo</w:t>
        </w:r>
      </w:hyperlink>
      <w:r w:rsidR="0048519E">
        <w:rPr>
          <w:rFonts w:ascii="Helvetica Neue" w:hAnsi="Helvetica Neue"/>
          <w:color w:val="0080FF"/>
          <w:sz w:val="21"/>
          <w:szCs w:val="21"/>
          <w:lang w:eastAsia="es-AR"/>
        </w:rPr>
        <w:t xml:space="preserve"> </w:t>
      </w:r>
      <w:r w:rsidR="0048519E" w:rsidRPr="00000B51">
        <w:rPr>
          <w:rFonts w:ascii="Helvetica Neue" w:hAnsi="Helvetica Neue"/>
          <w:color w:val="0080FF"/>
          <w:sz w:val="21"/>
          <w:szCs w:val="21"/>
          <w:lang w:eastAsia="es-AR"/>
        </w:rPr>
        <w:t>Isioma</w:t>
      </w:r>
      <w:r w:rsidR="0048519E" w:rsidRPr="00000B51">
        <w:rPr>
          <w:rFonts w:ascii="Helvetica Neue" w:hAnsi="Helvetica Neue"/>
          <w:color w:val="0080FF"/>
          <w:sz w:val="21"/>
          <w:szCs w:val="21"/>
          <w:lang w:val="es-AR" w:eastAsia="es-AR"/>
        </w:rPr>
        <w:t xml:space="preserve">, </w:t>
      </w:r>
      <w:hyperlink r:id="rId9451" w:history="1">
        <w:r w:rsidR="0048519E" w:rsidRPr="00000B51">
          <w:rPr>
            <w:rFonts w:ascii="Helvetica Neue" w:hAnsi="Helvetica Neue"/>
            <w:color w:val="0080FF"/>
            <w:sz w:val="21"/>
            <w:lang w:val="es-AR" w:eastAsia="es-AR"/>
          </w:rPr>
          <w:t xml:space="preserve"> </w:t>
        </w:r>
      </w:hyperlink>
      <w:r w:rsidR="0048519E">
        <w:rPr>
          <w:rFonts w:ascii="Helvetica Neue" w:hAnsi="Helvetica Neue"/>
          <w:color w:val="0080FF"/>
          <w:sz w:val="21"/>
          <w:szCs w:val="21"/>
          <w:lang w:eastAsia="es-AR"/>
        </w:rPr>
        <w:t xml:space="preserve"> </w:t>
      </w:r>
      <w:r w:rsidR="0048519E" w:rsidRPr="00000B51">
        <w:rPr>
          <w:rFonts w:ascii="Helvetica Neue" w:hAnsi="Helvetica Neue"/>
          <w:color w:val="0080FF"/>
          <w:sz w:val="21"/>
          <w:szCs w:val="21"/>
          <w:lang w:eastAsia="es-AR"/>
        </w:rPr>
        <w:t>Ezemonye</w:t>
      </w:r>
      <w:r w:rsidR="00532A32" w:rsidRPr="00532A32">
        <w:rPr>
          <w:lang w:val="es-AR" w:eastAsia="es-AR"/>
        </w:rPr>
        <w:t xml:space="preserve"> </w:t>
      </w:r>
      <w:r w:rsidR="00532A32" w:rsidRPr="00532A32">
        <w:rPr>
          <w:rFonts w:ascii="Helvetica Neue" w:hAnsi="Helvetica Neue"/>
          <w:color w:val="0080FF"/>
          <w:sz w:val="21"/>
          <w:szCs w:val="21"/>
          <w:lang w:eastAsia="es-AR"/>
        </w:rPr>
        <w:t>Lawrence</w:t>
      </w:r>
      <w:r w:rsidR="0048519E">
        <w:rPr>
          <w:rFonts w:ascii="Helvetica Neue" w:hAnsi="Helvetica Neue"/>
          <w:color w:val="0080FF"/>
          <w:sz w:val="21"/>
          <w:szCs w:val="21"/>
          <w:lang w:eastAsia="es-AR"/>
        </w:rPr>
        <w:t xml:space="preserve">. </w:t>
      </w:r>
      <w:r w:rsidR="0048519E" w:rsidRPr="00000B51">
        <w:rPr>
          <w:rFonts w:ascii="Helvetica Neue" w:hAnsi="Helvetica Neue"/>
          <w:b/>
          <w:color w:val="0080FF"/>
          <w:lang w:eastAsia="es-AR"/>
        </w:rPr>
        <w:t>Riesgos para la salud humana asociados con los niveles de pesticidas residuales en los tejidos comestibles de bovinos sacrificados en la ciudad de Benin, Nigeria meridional</w:t>
      </w:r>
      <w:r w:rsidR="0048519E">
        <w:rPr>
          <w:rFonts w:ascii="Helvetica Neue" w:hAnsi="Helvetica Neue"/>
          <w:color w:val="0080FF"/>
          <w:sz w:val="21"/>
          <w:szCs w:val="21"/>
          <w:lang w:eastAsia="es-AR"/>
        </w:rPr>
        <w:t xml:space="preserve">. </w:t>
      </w:r>
      <w:r w:rsidR="0048519E" w:rsidRPr="00CD0E4A">
        <w:rPr>
          <w:rFonts w:ascii="Georgia" w:hAnsi="Georgia"/>
          <w:color w:val="222222"/>
          <w:kern w:val="36"/>
          <w:lang w:eastAsia="es-AR"/>
        </w:rPr>
        <w:t>Toxicology Reports, Volume 2, 2015, Pages 1117-1135.</w:t>
      </w:r>
    </w:p>
    <w:p w:rsidR="007C64F8" w:rsidRDefault="007C64F8" w:rsidP="007C64F8">
      <w:pPr>
        <w:shd w:val="clear" w:color="auto" w:fill="FFFFFF"/>
        <w:spacing w:line="300" w:lineRule="atLeast"/>
        <w:jc w:val="both"/>
        <w:textAlignment w:val="baseline"/>
        <w:rPr>
          <w:rFonts w:ascii="Arial Unicode MS" w:eastAsia="Arial Unicode MS" w:hAnsi="Arial Unicode MS" w:cs="Arial Unicode MS"/>
          <w:color w:val="2E2E2E"/>
          <w:sz w:val="22"/>
          <w:szCs w:val="22"/>
          <w:lang w:eastAsia="es-AR"/>
        </w:rPr>
      </w:pPr>
    </w:p>
    <w:p w:rsidR="007C64F8" w:rsidRPr="0025719F" w:rsidRDefault="006359CD" w:rsidP="007C64F8">
      <w:pPr>
        <w:shd w:val="clear" w:color="auto" w:fill="FFFFFF"/>
        <w:spacing w:line="300" w:lineRule="atLeast"/>
        <w:jc w:val="both"/>
        <w:textAlignment w:val="baseline"/>
        <w:rPr>
          <w:rFonts w:ascii="Arial Unicode MS" w:eastAsia="Arial Unicode MS" w:hAnsi="Arial Unicode MS" w:cs="Arial Unicode MS"/>
          <w:color w:val="2E2E2E"/>
          <w:sz w:val="22"/>
          <w:szCs w:val="22"/>
          <w:lang w:val="en-US" w:eastAsia="es-AR"/>
        </w:rPr>
      </w:pPr>
      <w:hyperlink r:id="rId9452" w:history="1">
        <w:r w:rsidR="007C64F8" w:rsidRPr="00DF2556">
          <w:rPr>
            <w:rFonts w:ascii="Arial Unicode MS" w:eastAsia="Arial Unicode MS" w:hAnsi="Arial Unicode MS" w:cs="Arial Unicode MS" w:hint="eastAsia"/>
            <w:color w:val="316C9D"/>
            <w:sz w:val="22"/>
            <w:szCs w:val="22"/>
            <w:lang w:val="es-AR" w:eastAsia="es-AR"/>
          </w:rPr>
          <w:t>Topal</w:t>
        </w:r>
      </w:hyperlink>
      <w:r w:rsidR="007C64F8" w:rsidRPr="00DF2556">
        <w:rPr>
          <w:rFonts w:hint="eastAsia"/>
          <w:lang w:val="es-AR" w:eastAsia="es-AR"/>
        </w:rPr>
        <w:t xml:space="preserve"> </w:t>
      </w:r>
      <w:r w:rsidR="007C64F8" w:rsidRPr="00DF2556">
        <w:rPr>
          <w:rFonts w:ascii="Arial Unicode MS" w:eastAsia="Arial Unicode MS" w:hAnsi="Arial Unicode MS" w:cs="Arial Unicode MS" w:hint="eastAsia"/>
          <w:color w:val="2E2E2E"/>
          <w:lang w:val="es-AR" w:eastAsia="es-AR"/>
        </w:rPr>
        <w:t>Ahmet</w:t>
      </w:r>
      <w:r w:rsidR="007C64F8" w:rsidRPr="00DF2556">
        <w:rPr>
          <w:rFonts w:ascii="Arial Unicode MS" w:eastAsia="Arial Unicode MS" w:hAnsi="Arial Unicode MS" w:cs="Arial Unicode MS" w:hint="eastAsia"/>
          <w:color w:val="2E2E2E"/>
          <w:sz w:val="22"/>
          <w:szCs w:val="22"/>
          <w:vertAlign w:val="superscript"/>
          <w:lang w:val="es-AR" w:eastAsia="es-AR"/>
        </w:rPr>
        <w:t> </w:t>
      </w:r>
      <w:r w:rsidR="007C64F8" w:rsidRPr="00247129">
        <w:rPr>
          <w:rFonts w:ascii="Arial Unicode MS" w:eastAsia="Arial Unicode MS" w:hAnsi="Arial Unicode MS" w:cs="Arial Unicode MS" w:hint="eastAsia"/>
          <w:color w:val="2E2E2E"/>
          <w:sz w:val="22"/>
          <w:szCs w:val="22"/>
          <w:lang w:val="es-AR" w:eastAsia="es-AR"/>
        </w:rPr>
        <w:t>,</w:t>
      </w:r>
      <w:r w:rsidR="007C64F8" w:rsidRPr="00DF2556">
        <w:rPr>
          <w:rFonts w:ascii="Arial Unicode MS" w:eastAsia="Arial Unicode MS" w:hAnsi="Arial Unicode MS" w:cs="Arial Unicode MS" w:hint="eastAsia"/>
          <w:color w:val="2E2E2E"/>
          <w:sz w:val="22"/>
          <w:szCs w:val="22"/>
          <w:lang w:val="es-AR" w:eastAsia="es-AR"/>
        </w:rPr>
        <w:t> </w:t>
      </w:r>
      <w:r w:rsidR="007C64F8" w:rsidRPr="00DF2556">
        <w:rPr>
          <w:rFonts w:ascii="Arial Unicode MS" w:eastAsia="Arial Unicode MS" w:hAnsi="Arial Unicode MS" w:cs="Arial Unicode MS"/>
          <w:color w:val="2E2E2E"/>
          <w:sz w:val="22"/>
          <w:szCs w:val="22"/>
          <w:lang w:val="es-AR" w:eastAsia="es-AR"/>
        </w:rPr>
        <w:t xml:space="preserve"> </w:t>
      </w:r>
      <w:hyperlink r:id="rId9453" w:history="1">
        <w:r w:rsidR="007C64F8" w:rsidRPr="00DF2556">
          <w:rPr>
            <w:rFonts w:ascii="Arial Unicode MS" w:eastAsia="Arial Unicode MS" w:hAnsi="Arial Unicode MS" w:cs="Arial Unicode MS" w:hint="eastAsia"/>
            <w:color w:val="316C9D"/>
            <w:sz w:val="22"/>
            <w:szCs w:val="22"/>
            <w:lang w:val="es-AR" w:eastAsia="es-AR"/>
          </w:rPr>
          <w:t xml:space="preserve"> Atamanalp</w:t>
        </w:r>
      </w:hyperlink>
      <w:r w:rsidR="007C64F8" w:rsidRPr="00DF2556">
        <w:rPr>
          <w:rFonts w:hint="eastAsia"/>
          <w:lang w:val="es-AR" w:eastAsia="es-AR"/>
        </w:rPr>
        <w:t xml:space="preserve"> </w:t>
      </w:r>
      <w:r w:rsidR="007C64F8" w:rsidRPr="00DF2556">
        <w:rPr>
          <w:rFonts w:ascii="Arial Unicode MS" w:eastAsia="Arial Unicode MS" w:hAnsi="Arial Unicode MS" w:cs="Arial Unicode MS" w:hint="eastAsia"/>
          <w:color w:val="2E2E2E"/>
          <w:lang w:val="es-AR" w:eastAsia="es-AR"/>
        </w:rPr>
        <w:t>Muhammed</w:t>
      </w:r>
      <w:r w:rsidR="007C64F8" w:rsidRPr="00DF2556">
        <w:rPr>
          <w:rFonts w:ascii="Arial Unicode MS" w:eastAsia="Arial Unicode MS" w:hAnsi="Arial Unicode MS" w:cs="Arial Unicode MS" w:hint="eastAsia"/>
          <w:color w:val="2E2E2E"/>
          <w:sz w:val="22"/>
          <w:szCs w:val="22"/>
          <w:vertAlign w:val="superscript"/>
          <w:lang w:val="es-AR" w:eastAsia="es-AR"/>
        </w:rPr>
        <w:t> </w:t>
      </w:r>
      <w:r w:rsidR="007C64F8" w:rsidRPr="00247129">
        <w:rPr>
          <w:rFonts w:ascii="Arial Unicode MS" w:eastAsia="Arial Unicode MS" w:hAnsi="Arial Unicode MS" w:cs="Arial Unicode MS" w:hint="eastAsia"/>
          <w:color w:val="2E2E2E"/>
          <w:sz w:val="22"/>
          <w:szCs w:val="22"/>
          <w:lang w:val="es-AR" w:eastAsia="es-AR"/>
        </w:rPr>
        <w:t>,</w:t>
      </w:r>
      <w:r w:rsidR="007C64F8" w:rsidRPr="00DF2556">
        <w:rPr>
          <w:rFonts w:ascii="Arial Unicode MS" w:eastAsia="Arial Unicode MS" w:hAnsi="Arial Unicode MS" w:cs="Arial Unicode MS" w:hint="eastAsia"/>
          <w:color w:val="2E2E2E"/>
          <w:sz w:val="22"/>
          <w:szCs w:val="22"/>
          <w:lang w:val="es-AR" w:eastAsia="es-AR"/>
        </w:rPr>
        <w:t> </w:t>
      </w:r>
      <w:hyperlink r:id="rId9454" w:history="1">
        <w:r w:rsidR="007C64F8" w:rsidRPr="00DF2556">
          <w:rPr>
            <w:rFonts w:ascii="Arial Unicode MS" w:eastAsia="Arial Unicode MS" w:hAnsi="Arial Unicode MS" w:cs="Arial Unicode MS" w:hint="eastAsia"/>
            <w:color w:val="316C9D"/>
            <w:sz w:val="22"/>
            <w:szCs w:val="22"/>
            <w:lang w:val="es-AR" w:eastAsia="es-AR"/>
          </w:rPr>
          <w:t xml:space="preserve"> Uçar</w:t>
        </w:r>
      </w:hyperlink>
      <w:r w:rsidR="007C64F8" w:rsidRPr="00DF2556">
        <w:rPr>
          <w:rFonts w:hint="eastAsia"/>
          <w:lang w:val="es-AR" w:eastAsia="es-AR"/>
        </w:rPr>
        <w:t xml:space="preserve"> </w:t>
      </w:r>
      <w:r w:rsidR="007C64F8" w:rsidRPr="00DF2556">
        <w:rPr>
          <w:rFonts w:ascii="Arial Unicode MS" w:eastAsia="Arial Unicode MS" w:hAnsi="Arial Unicode MS" w:cs="Arial Unicode MS" w:hint="eastAsia"/>
          <w:color w:val="2E2E2E"/>
          <w:lang w:val="es-AR" w:eastAsia="es-AR"/>
        </w:rPr>
        <w:t>Arzu</w:t>
      </w:r>
      <w:r w:rsidR="007C64F8" w:rsidRPr="00DF2556">
        <w:rPr>
          <w:rFonts w:ascii="Arial Unicode MS" w:eastAsia="Arial Unicode MS" w:hAnsi="Arial Unicode MS" w:cs="Arial Unicode MS" w:hint="eastAsia"/>
          <w:color w:val="2E2E2E"/>
          <w:sz w:val="22"/>
          <w:szCs w:val="22"/>
          <w:vertAlign w:val="superscript"/>
          <w:lang w:val="es-AR" w:eastAsia="es-AR"/>
        </w:rPr>
        <w:t> </w:t>
      </w:r>
      <w:r w:rsidR="007C64F8" w:rsidRPr="00247129">
        <w:rPr>
          <w:rFonts w:ascii="Arial Unicode MS" w:eastAsia="Arial Unicode MS" w:hAnsi="Arial Unicode MS" w:cs="Arial Unicode MS" w:hint="eastAsia"/>
          <w:color w:val="2E2E2E"/>
          <w:sz w:val="22"/>
          <w:szCs w:val="22"/>
          <w:lang w:val="es-AR" w:eastAsia="es-AR"/>
        </w:rPr>
        <w:t>,</w:t>
      </w:r>
      <w:r w:rsidR="007C64F8" w:rsidRPr="00DF2556">
        <w:rPr>
          <w:rFonts w:ascii="Arial Unicode MS" w:eastAsia="Arial Unicode MS" w:hAnsi="Arial Unicode MS" w:cs="Arial Unicode MS" w:hint="eastAsia"/>
          <w:color w:val="2E2E2E"/>
          <w:sz w:val="22"/>
          <w:szCs w:val="22"/>
          <w:lang w:val="es-AR" w:eastAsia="es-AR"/>
        </w:rPr>
        <w:t> </w:t>
      </w:r>
      <w:hyperlink r:id="rId9455" w:history="1">
        <w:r w:rsidR="007C64F8" w:rsidRPr="00DF2556">
          <w:rPr>
            <w:rFonts w:ascii="Arial Unicode MS" w:eastAsia="Arial Unicode MS" w:hAnsi="Arial Unicode MS" w:cs="Arial Unicode MS" w:hint="eastAsia"/>
            <w:color w:val="316C9D"/>
            <w:sz w:val="22"/>
            <w:szCs w:val="22"/>
            <w:lang w:val="es-AR" w:eastAsia="es-AR"/>
          </w:rPr>
          <w:t xml:space="preserve"> Oruç</w:t>
        </w:r>
      </w:hyperlink>
      <w:r w:rsidR="007C64F8" w:rsidRPr="00DF2556">
        <w:rPr>
          <w:rFonts w:hint="eastAsia"/>
          <w:lang w:val="es-AR" w:eastAsia="es-AR"/>
        </w:rPr>
        <w:t xml:space="preserve"> </w:t>
      </w:r>
      <w:r w:rsidR="007C64F8" w:rsidRPr="00DF2556">
        <w:rPr>
          <w:rFonts w:ascii="Arial Unicode MS" w:eastAsia="Arial Unicode MS" w:hAnsi="Arial Unicode MS" w:cs="Arial Unicode MS" w:hint="eastAsia"/>
          <w:color w:val="2E2E2E"/>
          <w:lang w:val="es-AR" w:eastAsia="es-AR"/>
        </w:rPr>
        <w:t>Ertan</w:t>
      </w:r>
      <w:r w:rsidR="007C64F8" w:rsidRPr="00DF2556">
        <w:rPr>
          <w:rFonts w:ascii="Arial Unicode MS" w:eastAsia="Arial Unicode MS" w:hAnsi="Arial Unicode MS" w:cs="Arial Unicode MS" w:hint="eastAsia"/>
          <w:color w:val="2E2E2E"/>
          <w:sz w:val="22"/>
          <w:szCs w:val="22"/>
          <w:vertAlign w:val="superscript"/>
          <w:lang w:val="es-AR" w:eastAsia="es-AR"/>
        </w:rPr>
        <w:t> </w:t>
      </w:r>
      <w:r w:rsidR="007C64F8" w:rsidRPr="00247129">
        <w:rPr>
          <w:rFonts w:ascii="Arial Unicode MS" w:eastAsia="Arial Unicode MS" w:hAnsi="Arial Unicode MS" w:cs="Arial Unicode MS" w:hint="eastAsia"/>
          <w:color w:val="2E2E2E"/>
          <w:sz w:val="22"/>
          <w:szCs w:val="22"/>
          <w:lang w:val="es-AR" w:eastAsia="es-AR"/>
        </w:rPr>
        <w:t>,</w:t>
      </w:r>
      <w:r w:rsidR="007C64F8" w:rsidRPr="00DF2556">
        <w:rPr>
          <w:rFonts w:ascii="Arial Unicode MS" w:eastAsia="Arial Unicode MS" w:hAnsi="Arial Unicode MS" w:cs="Arial Unicode MS" w:hint="eastAsia"/>
          <w:color w:val="2E2E2E"/>
          <w:sz w:val="22"/>
          <w:szCs w:val="22"/>
          <w:lang w:val="es-AR" w:eastAsia="es-AR"/>
        </w:rPr>
        <w:t> </w:t>
      </w:r>
      <w:hyperlink r:id="rId9456" w:history="1">
        <w:r w:rsidR="007C64F8" w:rsidRPr="00DF2556">
          <w:rPr>
            <w:rFonts w:ascii="Arial Unicode MS" w:eastAsia="Arial Unicode MS" w:hAnsi="Arial Unicode MS" w:cs="Arial Unicode MS" w:hint="eastAsia"/>
            <w:color w:val="316C9D"/>
            <w:sz w:val="22"/>
            <w:szCs w:val="22"/>
            <w:lang w:val="es-AR" w:eastAsia="es-AR"/>
          </w:rPr>
          <w:t xml:space="preserve"> Kocaman</w:t>
        </w:r>
      </w:hyperlink>
      <w:r w:rsidR="007C64F8" w:rsidRPr="00DF2556">
        <w:rPr>
          <w:rFonts w:hint="eastAsia"/>
          <w:lang w:val="es-AR" w:eastAsia="es-AR"/>
        </w:rPr>
        <w:t xml:space="preserve"> </w:t>
      </w:r>
      <w:r w:rsidR="007C64F8" w:rsidRPr="00DF2556">
        <w:rPr>
          <w:rFonts w:ascii="Arial Unicode MS" w:eastAsia="Arial Unicode MS" w:hAnsi="Arial Unicode MS" w:cs="Arial Unicode MS" w:hint="eastAsia"/>
          <w:color w:val="2E2E2E"/>
          <w:lang w:val="es-AR" w:eastAsia="es-AR"/>
        </w:rPr>
        <w:t>Esat Mahmut</w:t>
      </w:r>
      <w:r w:rsidR="007C64F8" w:rsidRPr="00DF2556">
        <w:rPr>
          <w:rFonts w:ascii="Arial Unicode MS" w:eastAsia="Arial Unicode MS" w:hAnsi="Arial Unicode MS" w:cs="Arial Unicode MS" w:hint="eastAsia"/>
          <w:color w:val="2E2E2E"/>
          <w:sz w:val="22"/>
          <w:szCs w:val="22"/>
          <w:vertAlign w:val="superscript"/>
          <w:lang w:val="es-AR" w:eastAsia="es-AR"/>
        </w:rPr>
        <w:t> </w:t>
      </w:r>
      <w:r w:rsidR="007C64F8" w:rsidRPr="00247129">
        <w:rPr>
          <w:rFonts w:ascii="Arial Unicode MS" w:eastAsia="Arial Unicode MS" w:hAnsi="Arial Unicode MS" w:cs="Arial Unicode MS" w:hint="eastAsia"/>
          <w:color w:val="2E2E2E"/>
          <w:sz w:val="22"/>
          <w:szCs w:val="22"/>
          <w:lang w:val="es-AR" w:eastAsia="es-AR"/>
        </w:rPr>
        <w:t>,</w:t>
      </w:r>
      <w:r w:rsidR="007C64F8" w:rsidRPr="00DF2556">
        <w:rPr>
          <w:rFonts w:ascii="Arial Unicode MS" w:eastAsia="Arial Unicode MS" w:hAnsi="Arial Unicode MS" w:cs="Arial Unicode MS" w:hint="eastAsia"/>
          <w:color w:val="2E2E2E"/>
          <w:sz w:val="22"/>
          <w:szCs w:val="22"/>
          <w:lang w:val="es-AR" w:eastAsia="es-AR"/>
        </w:rPr>
        <w:t> </w:t>
      </w:r>
      <w:hyperlink r:id="rId9457" w:history="1">
        <w:r w:rsidR="007C64F8" w:rsidRPr="00DF2556">
          <w:rPr>
            <w:rFonts w:ascii="Arial Unicode MS" w:eastAsia="Arial Unicode MS" w:hAnsi="Arial Unicode MS" w:cs="Arial Unicode MS" w:hint="eastAsia"/>
            <w:color w:val="316C9D"/>
            <w:sz w:val="22"/>
            <w:szCs w:val="22"/>
            <w:lang w:val="es-AR" w:eastAsia="es-AR"/>
          </w:rPr>
          <w:t xml:space="preserve"> Sulukan</w:t>
        </w:r>
      </w:hyperlink>
      <w:r w:rsidR="007C64F8" w:rsidRPr="00DF2556">
        <w:rPr>
          <w:rFonts w:hint="eastAsia"/>
          <w:lang w:val="es-AR" w:eastAsia="es-AR"/>
        </w:rPr>
        <w:t xml:space="preserve"> </w:t>
      </w:r>
      <w:r w:rsidR="007C64F8" w:rsidRPr="00DF2556">
        <w:rPr>
          <w:rFonts w:ascii="Arial Unicode MS" w:eastAsia="Arial Unicode MS" w:hAnsi="Arial Unicode MS" w:cs="Arial Unicode MS" w:hint="eastAsia"/>
          <w:color w:val="2E2E2E"/>
          <w:lang w:val="es-AR" w:eastAsia="es-AR"/>
        </w:rPr>
        <w:t>Ekrem</w:t>
      </w:r>
      <w:r w:rsidR="007C64F8" w:rsidRPr="00DF2556">
        <w:rPr>
          <w:rFonts w:ascii="Arial Unicode MS" w:eastAsia="Arial Unicode MS" w:hAnsi="Arial Unicode MS" w:cs="Arial Unicode MS" w:hint="eastAsia"/>
          <w:color w:val="2E2E2E"/>
          <w:sz w:val="22"/>
          <w:szCs w:val="22"/>
          <w:vertAlign w:val="superscript"/>
          <w:lang w:val="es-AR" w:eastAsia="es-AR"/>
        </w:rPr>
        <w:t> </w:t>
      </w:r>
      <w:r w:rsidR="007C64F8" w:rsidRPr="00247129">
        <w:rPr>
          <w:rFonts w:ascii="Arial Unicode MS" w:eastAsia="Arial Unicode MS" w:hAnsi="Arial Unicode MS" w:cs="Arial Unicode MS" w:hint="eastAsia"/>
          <w:color w:val="2E2E2E"/>
          <w:sz w:val="22"/>
          <w:szCs w:val="22"/>
          <w:lang w:val="es-AR" w:eastAsia="es-AR"/>
        </w:rPr>
        <w:t>,</w:t>
      </w:r>
      <w:r w:rsidR="007C64F8" w:rsidRPr="00DF2556">
        <w:rPr>
          <w:rFonts w:ascii="Arial Unicode MS" w:eastAsia="Arial Unicode MS" w:hAnsi="Arial Unicode MS" w:cs="Arial Unicode MS" w:hint="eastAsia"/>
          <w:color w:val="2E2E2E"/>
          <w:sz w:val="22"/>
          <w:szCs w:val="22"/>
          <w:lang w:val="es-AR" w:eastAsia="es-AR"/>
        </w:rPr>
        <w:t> </w:t>
      </w:r>
      <w:hyperlink r:id="rId9458" w:history="1">
        <w:r w:rsidR="007C64F8" w:rsidRPr="00DF2556">
          <w:rPr>
            <w:rFonts w:ascii="Arial Unicode MS" w:eastAsia="Arial Unicode MS" w:hAnsi="Arial Unicode MS" w:cs="Arial Unicode MS" w:hint="eastAsia"/>
            <w:color w:val="316C9D"/>
            <w:sz w:val="22"/>
            <w:szCs w:val="22"/>
            <w:lang w:val="es-AR" w:eastAsia="es-AR"/>
          </w:rPr>
          <w:t xml:space="preserve"> Akdemir</w:t>
        </w:r>
      </w:hyperlink>
      <w:r w:rsidR="007C64F8" w:rsidRPr="00DF2556">
        <w:rPr>
          <w:rFonts w:hint="eastAsia"/>
          <w:lang w:val="es-AR" w:eastAsia="es-AR"/>
        </w:rPr>
        <w:t xml:space="preserve"> </w:t>
      </w:r>
      <w:r w:rsidR="007C64F8" w:rsidRPr="00DF2556">
        <w:rPr>
          <w:rFonts w:ascii="Arial Unicode MS" w:eastAsia="Arial Unicode MS" w:hAnsi="Arial Unicode MS" w:cs="Arial Unicode MS" w:hint="eastAsia"/>
          <w:color w:val="2E2E2E"/>
          <w:lang w:val="es-AR" w:eastAsia="es-AR"/>
        </w:rPr>
        <w:t>Fatih</w:t>
      </w:r>
      <w:r w:rsidR="007C64F8" w:rsidRPr="00DF2556">
        <w:rPr>
          <w:rFonts w:ascii="Arial Unicode MS" w:eastAsia="Arial Unicode MS" w:hAnsi="Arial Unicode MS" w:cs="Arial Unicode MS" w:hint="eastAsia"/>
          <w:color w:val="2E2E2E"/>
          <w:sz w:val="22"/>
          <w:szCs w:val="22"/>
          <w:vertAlign w:val="superscript"/>
          <w:lang w:val="es-AR" w:eastAsia="es-AR"/>
        </w:rPr>
        <w:t> </w:t>
      </w:r>
      <w:r w:rsidR="007C64F8" w:rsidRPr="00247129">
        <w:rPr>
          <w:rFonts w:ascii="Arial Unicode MS" w:eastAsia="Arial Unicode MS" w:hAnsi="Arial Unicode MS" w:cs="Arial Unicode MS" w:hint="eastAsia"/>
          <w:color w:val="2E2E2E"/>
          <w:sz w:val="22"/>
          <w:szCs w:val="22"/>
          <w:lang w:val="es-AR" w:eastAsia="es-AR"/>
        </w:rPr>
        <w:t>,</w:t>
      </w:r>
      <w:r w:rsidR="007C64F8" w:rsidRPr="00DF2556">
        <w:rPr>
          <w:rFonts w:ascii="Arial Unicode MS" w:eastAsia="Arial Unicode MS" w:hAnsi="Arial Unicode MS" w:cs="Arial Unicode MS" w:hint="eastAsia"/>
          <w:color w:val="2E2E2E"/>
          <w:sz w:val="22"/>
          <w:szCs w:val="22"/>
          <w:lang w:val="es-AR" w:eastAsia="es-AR"/>
        </w:rPr>
        <w:t> </w:t>
      </w:r>
      <w:hyperlink r:id="rId9459" w:history="1">
        <w:r w:rsidR="007C64F8" w:rsidRPr="00DF2556">
          <w:rPr>
            <w:rFonts w:ascii="Arial Unicode MS" w:eastAsia="Arial Unicode MS" w:hAnsi="Arial Unicode MS" w:cs="Arial Unicode MS" w:hint="eastAsia"/>
            <w:color w:val="316C9D"/>
            <w:sz w:val="22"/>
            <w:szCs w:val="22"/>
            <w:lang w:val="es-AR" w:eastAsia="es-AR"/>
          </w:rPr>
          <w:t>Beydemir</w:t>
        </w:r>
      </w:hyperlink>
      <w:r w:rsidR="007C64F8" w:rsidRPr="00DF2556">
        <w:rPr>
          <w:rFonts w:hint="eastAsia"/>
          <w:lang w:val="es-AR" w:eastAsia="es-AR"/>
        </w:rPr>
        <w:t xml:space="preserve"> </w:t>
      </w:r>
      <w:r w:rsidR="007C64F8" w:rsidRPr="00DF2556">
        <w:rPr>
          <w:rFonts w:ascii="Arial Unicode MS" w:eastAsia="Arial Unicode MS" w:hAnsi="Arial Unicode MS" w:cs="Arial Unicode MS" w:hint="eastAsia"/>
          <w:color w:val="2E2E2E"/>
          <w:lang w:val="es-AR" w:eastAsia="es-AR"/>
        </w:rPr>
        <w:t>Şükrü</w:t>
      </w:r>
      <w:r w:rsidR="007C64F8" w:rsidRPr="00247129">
        <w:rPr>
          <w:rFonts w:ascii="Arial Unicode MS" w:eastAsia="Arial Unicode MS" w:hAnsi="Arial Unicode MS" w:cs="Arial Unicode MS" w:hint="eastAsia"/>
          <w:color w:val="2E2E2E"/>
          <w:sz w:val="22"/>
          <w:szCs w:val="22"/>
          <w:lang w:val="es-AR" w:eastAsia="es-AR"/>
        </w:rPr>
        <w:t>,</w:t>
      </w:r>
      <w:r w:rsidR="007C64F8" w:rsidRPr="00DF2556">
        <w:rPr>
          <w:rFonts w:ascii="Arial Unicode MS" w:eastAsia="Arial Unicode MS" w:hAnsi="Arial Unicode MS" w:cs="Arial Unicode MS" w:hint="eastAsia"/>
          <w:color w:val="2E2E2E"/>
          <w:sz w:val="22"/>
          <w:szCs w:val="22"/>
          <w:lang w:val="es-AR" w:eastAsia="es-AR"/>
        </w:rPr>
        <w:t> </w:t>
      </w:r>
      <w:hyperlink r:id="rId9460" w:history="1">
        <w:r w:rsidR="007C64F8" w:rsidRPr="00DF2556">
          <w:rPr>
            <w:rFonts w:ascii="Arial Unicode MS" w:eastAsia="Arial Unicode MS" w:hAnsi="Arial Unicode MS" w:cs="Arial Unicode MS" w:hint="eastAsia"/>
            <w:color w:val="316C9D"/>
            <w:sz w:val="22"/>
            <w:szCs w:val="22"/>
            <w:lang w:val="es-AR" w:eastAsia="es-AR"/>
          </w:rPr>
          <w:t>Kılınç</w:t>
        </w:r>
      </w:hyperlink>
      <w:r w:rsidR="007C64F8" w:rsidRPr="00DF2556">
        <w:rPr>
          <w:rFonts w:hint="eastAsia"/>
          <w:lang w:val="es-AR" w:eastAsia="es-AR"/>
        </w:rPr>
        <w:t xml:space="preserve"> </w:t>
      </w:r>
      <w:r w:rsidR="007C64F8" w:rsidRPr="00DF2556">
        <w:rPr>
          <w:rFonts w:ascii="Arial Unicode MS" w:eastAsia="Arial Unicode MS" w:hAnsi="Arial Unicode MS" w:cs="Arial Unicode MS" w:hint="eastAsia"/>
          <w:color w:val="2E2E2E"/>
          <w:lang w:val="es-AR" w:eastAsia="es-AR"/>
        </w:rPr>
        <w:t>Namık</w:t>
      </w:r>
      <w:r w:rsidR="007C64F8" w:rsidRPr="00247129">
        <w:rPr>
          <w:rFonts w:ascii="Arial Unicode MS" w:eastAsia="Arial Unicode MS" w:hAnsi="Arial Unicode MS" w:cs="Arial Unicode MS" w:hint="eastAsia"/>
          <w:color w:val="2E2E2E"/>
          <w:sz w:val="22"/>
          <w:szCs w:val="22"/>
          <w:lang w:val="es-AR" w:eastAsia="es-AR"/>
        </w:rPr>
        <w:t>,</w:t>
      </w:r>
      <w:r w:rsidR="007C64F8" w:rsidRPr="00DF2556">
        <w:rPr>
          <w:rFonts w:ascii="Arial Unicode MS" w:eastAsia="Arial Unicode MS" w:hAnsi="Arial Unicode MS" w:cs="Arial Unicode MS" w:hint="eastAsia"/>
          <w:color w:val="2E2E2E"/>
          <w:sz w:val="22"/>
          <w:szCs w:val="22"/>
          <w:lang w:val="es-AR" w:eastAsia="es-AR"/>
        </w:rPr>
        <w:t> </w:t>
      </w:r>
      <w:hyperlink r:id="rId9461" w:history="1">
        <w:r w:rsidR="007C64F8" w:rsidRPr="00DF2556">
          <w:rPr>
            <w:rFonts w:ascii="Arial Unicode MS" w:eastAsia="Arial Unicode MS" w:hAnsi="Arial Unicode MS" w:cs="Arial Unicode MS" w:hint="eastAsia"/>
            <w:color w:val="316C9D"/>
            <w:sz w:val="22"/>
            <w:szCs w:val="22"/>
            <w:lang w:val="es-AR" w:eastAsia="es-AR"/>
          </w:rPr>
          <w:t>Erdoğan</w:t>
        </w:r>
      </w:hyperlink>
      <w:r w:rsidR="007C64F8" w:rsidRPr="00DF2556">
        <w:rPr>
          <w:rFonts w:hint="eastAsia"/>
          <w:lang w:val="es-AR" w:eastAsia="es-AR"/>
        </w:rPr>
        <w:t xml:space="preserve"> </w:t>
      </w:r>
      <w:r w:rsidR="007C64F8" w:rsidRPr="00DF2556">
        <w:rPr>
          <w:rFonts w:ascii="Arial Unicode MS" w:eastAsia="Arial Unicode MS" w:hAnsi="Arial Unicode MS" w:cs="Arial Unicode MS" w:hint="eastAsia"/>
          <w:color w:val="2E2E2E"/>
          <w:lang w:val="es-AR" w:eastAsia="es-AR"/>
        </w:rPr>
        <w:t>Orhan</w:t>
      </w:r>
      <w:r w:rsidR="007C64F8" w:rsidRPr="00247129">
        <w:rPr>
          <w:rFonts w:ascii="Arial Unicode MS" w:eastAsia="Arial Unicode MS" w:hAnsi="Arial Unicode MS" w:cs="Arial Unicode MS" w:hint="eastAsia"/>
          <w:color w:val="2E2E2E"/>
          <w:sz w:val="22"/>
          <w:szCs w:val="22"/>
          <w:lang w:val="es-AR" w:eastAsia="es-AR"/>
        </w:rPr>
        <w:t>,</w:t>
      </w:r>
      <w:r w:rsidR="007C64F8" w:rsidRPr="00DF2556">
        <w:rPr>
          <w:rFonts w:ascii="Arial Unicode MS" w:eastAsia="Arial Unicode MS" w:hAnsi="Arial Unicode MS" w:cs="Arial Unicode MS" w:hint="eastAsia"/>
          <w:color w:val="2E2E2E"/>
          <w:sz w:val="22"/>
          <w:szCs w:val="22"/>
          <w:lang w:val="es-AR" w:eastAsia="es-AR"/>
        </w:rPr>
        <w:t> </w:t>
      </w:r>
      <w:hyperlink r:id="rId9462" w:history="1">
        <w:r w:rsidR="007C64F8" w:rsidRPr="00DF2556">
          <w:rPr>
            <w:rFonts w:ascii="Arial Unicode MS" w:eastAsia="Arial Unicode MS" w:hAnsi="Arial Unicode MS" w:cs="Arial Unicode MS" w:hint="eastAsia"/>
            <w:color w:val="316C9D"/>
            <w:sz w:val="22"/>
            <w:szCs w:val="22"/>
            <w:lang w:val="es-AR" w:eastAsia="es-AR"/>
          </w:rPr>
          <w:t xml:space="preserve"> Ceyhun</w:t>
        </w:r>
      </w:hyperlink>
      <w:r w:rsidR="007C64F8" w:rsidRPr="00DF2556">
        <w:rPr>
          <w:rFonts w:hint="eastAsia"/>
          <w:lang w:val="es-AR" w:eastAsia="es-AR"/>
        </w:rPr>
        <w:t xml:space="preserve"> </w:t>
      </w:r>
      <w:r w:rsidR="007C64F8" w:rsidRPr="00DF2556">
        <w:rPr>
          <w:rFonts w:ascii="Arial Unicode MS" w:eastAsia="Arial Unicode MS" w:hAnsi="Arial Unicode MS" w:cs="Arial Unicode MS" w:hint="eastAsia"/>
          <w:color w:val="2E2E2E"/>
          <w:lang w:val="es-AR" w:eastAsia="es-AR"/>
        </w:rPr>
        <w:t>Saltuk Buğrahan</w:t>
      </w:r>
      <w:r w:rsidR="007C64F8" w:rsidRPr="00DF2556">
        <w:rPr>
          <w:rFonts w:ascii="Arial Unicode MS" w:eastAsia="Arial Unicode MS" w:hAnsi="Arial Unicode MS" w:cs="Arial Unicode MS"/>
          <w:color w:val="2E2E2E"/>
          <w:lang w:val="es-AR" w:eastAsia="es-AR"/>
        </w:rPr>
        <w:t>.</w:t>
      </w:r>
      <w:r w:rsidR="007C64F8" w:rsidRPr="00DF2556">
        <w:rPr>
          <w:rFonts w:ascii="Arial Unicode MS" w:eastAsia="Arial Unicode MS" w:hAnsi="Arial Unicode MS" w:cs="Arial Unicode MS" w:hint="eastAsia"/>
          <w:color w:val="2E2E2E"/>
          <w:lang w:val="es-AR" w:eastAsia="es-AR"/>
        </w:rPr>
        <w:t xml:space="preserve"> </w:t>
      </w:r>
      <w:r w:rsidR="007C64F8" w:rsidRPr="001344A7">
        <w:rPr>
          <w:rFonts w:ascii="Arial Unicode MS" w:eastAsia="Arial Unicode MS" w:hAnsi="Arial Unicode MS" w:cs="Arial Unicode MS"/>
          <w:b/>
          <w:bCs/>
          <w:color w:val="5C5C5C"/>
          <w:kern w:val="36"/>
          <w:lang w:val="es-AR" w:eastAsia="es-AR"/>
        </w:rPr>
        <w:t>Efectos del glifosato en juveniles de trucha arcoiris (Oncorhynchus mykiss): la transcripción y análisis enzimáticos del sistema de defensa antioxidante, daño al hígado histopatológico y el rendimiento de natación</w:t>
      </w:r>
      <w:r w:rsidR="007C64F8" w:rsidRPr="001344A7">
        <w:rPr>
          <w:rFonts w:ascii="Arial Unicode MS" w:eastAsia="Arial Unicode MS" w:hAnsi="Arial Unicode MS" w:cs="Arial Unicode MS"/>
          <w:b/>
          <w:bCs/>
          <w:color w:val="5C5C5C"/>
          <w:kern w:val="36"/>
          <w:lang w:eastAsia="es-AR"/>
        </w:rPr>
        <w:t>.</w:t>
      </w:r>
      <w:r w:rsidR="007C64F8" w:rsidRPr="008D6E03">
        <w:rPr>
          <w:rFonts w:ascii="Arial Unicode MS" w:eastAsia="Arial Unicode MS" w:hAnsi="Arial Unicode MS" w:cs="Arial Unicode MS"/>
          <w:b/>
          <w:bCs/>
          <w:color w:val="5C5C5C"/>
          <w:kern w:val="36"/>
          <w:sz w:val="28"/>
          <w:szCs w:val="28"/>
          <w:lang w:eastAsia="es-AR"/>
        </w:rPr>
        <w:t xml:space="preserve"> </w:t>
      </w:r>
      <w:r w:rsidR="007C64F8" w:rsidRPr="0025719F">
        <w:rPr>
          <w:rFonts w:ascii="Arial Unicode MS" w:eastAsia="Arial Unicode MS" w:hAnsi="Arial Unicode MS" w:cs="Arial Unicode MS"/>
          <w:bCs/>
          <w:color w:val="5C5C5C"/>
          <w:kern w:val="36"/>
          <w:lang w:val="en-US" w:eastAsia="es-AR"/>
        </w:rPr>
        <w:t>Ecotoxicology and Environmental Safety, Volumen 111, January 2015, Pages 206-214.</w:t>
      </w:r>
    </w:p>
    <w:p w:rsidR="001E3E17" w:rsidRPr="00E6172A" w:rsidRDefault="001E3E17" w:rsidP="007217B1">
      <w:pPr>
        <w:shd w:val="clear" w:color="auto" w:fill="FFFFFF"/>
        <w:spacing w:line="300" w:lineRule="atLeast"/>
        <w:jc w:val="both"/>
        <w:textAlignment w:val="baseline"/>
        <w:rPr>
          <w:lang w:val="en-US"/>
        </w:rPr>
      </w:pPr>
    </w:p>
    <w:p w:rsidR="0019486C" w:rsidRPr="009F4C73" w:rsidRDefault="006359CD" w:rsidP="007217B1">
      <w:pPr>
        <w:shd w:val="clear" w:color="auto" w:fill="FFFFFF"/>
        <w:spacing w:line="300" w:lineRule="atLeast"/>
        <w:jc w:val="both"/>
        <w:textAlignment w:val="baseline"/>
        <w:rPr>
          <w:rFonts w:ascii="Arial Unicode MS" w:eastAsia="Arial Unicode MS" w:hAnsi="Arial Unicode MS" w:cs="Arial Unicode MS"/>
          <w:bCs/>
          <w:color w:val="5C5C5C"/>
          <w:kern w:val="36"/>
          <w:sz w:val="22"/>
          <w:szCs w:val="22"/>
          <w:lang w:val="es-AR" w:eastAsia="es-AR"/>
        </w:rPr>
      </w:pPr>
      <w:hyperlink r:id="rId9463" w:history="1">
        <w:r w:rsidR="0019486C" w:rsidRPr="00067C6C">
          <w:rPr>
            <w:rFonts w:ascii="Arial Unicode MS" w:eastAsia="Arial Unicode MS" w:hAnsi="Arial Unicode MS" w:cs="Arial Unicode MS" w:hint="eastAsia"/>
            <w:color w:val="316C9D"/>
            <w:lang w:val="en-US" w:eastAsia="es-AR"/>
          </w:rPr>
          <w:t>Toumi</w:t>
        </w:r>
      </w:hyperlink>
      <w:r w:rsidR="0019486C" w:rsidRPr="00067C6C">
        <w:rPr>
          <w:rFonts w:hint="eastAsia"/>
          <w:lang w:val="en-US"/>
        </w:rPr>
        <w:t xml:space="preserve"> </w:t>
      </w:r>
      <w:r w:rsidR="0019486C" w:rsidRPr="00067C6C">
        <w:rPr>
          <w:rFonts w:eastAsia="Arial Unicode MS" w:hint="eastAsia"/>
          <w:lang w:val="en-US"/>
        </w:rPr>
        <w:t>Héla</w:t>
      </w:r>
      <w:r w:rsidR="0019486C" w:rsidRPr="00067C6C">
        <w:rPr>
          <w:rFonts w:ascii="Arial Unicode MS" w:eastAsia="Arial Unicode MS" w:hAnsi="Arial Unicode MS" w:cs="Arial Unicode MS" w:hint="eastAsia"/>
          <w:color w:val="2E2E2E"/>
          <w:lang w:val="en-US" w:eastAsia="es-AR"/>
        </w:rPr>
        <w:t>, </w:t>
      </w:r>
      <w:hyperlink r:id="rId9464" w:history="1">
        <w:r w:rsidR="0019486C" w:rsidRPr="00067C6C">
          <w:rPr>
            <w:rFonts w:ascii="Arial Unicode MS" w:eastAsia="Arial Unicode MS" w:hAnsi="Arial Unicode MS" w:cs="Arial Unicode MS" w:hint="eastAsia"/>
            <w:color w:val="316C9D"/>
            <w:lang w:val="en-US" w:eastAsia="es-AR"/>
          </w:rPr>
          <w:t xml:space="preserve"> Boumaiza</w:t>
        </w:r>
      </w:hyperlink>
      <w:r w:rsidR="0019486C" w:rsidRPr="00067C6C">
        <w:rPr>
          <w:rFonts w:hint="eastAsia"/>
          <w:lang w:val="en-US" w:eastAsia="es-AR"/>
        </w:rPr>
        <w:t xml:space="preserve"> </w:t>
      </w:r>
      <w:r w:rsidR="0019486C" w:rsidRPr="00067C6C">
        <w:rPr>
          <w:rFonts w:eastAsia="Arial Unicode MS" w:hint="eastAsia"/>
          <w:lang w:val="en-US"/>
        </w:rPr>
        <w:t>Moncef</w:t>
      </w:r>
      <w:r w:rsidR="0019486C" w:rsidRPr="00067C6C">
        <w:rPr>
          <w:rFonts w:ascii="Arial Unicode MS" w:eastAsia="Arial Unicode MS" w:hAnsi="Arial Unicode MS" w:cs="Arial Unicode MS" w:hint="eastAsia"/>
          <w:color w:val="2E2E2E"/>
          <w:lang w:val="en-US" w:eastAsia="es-AR"/>
        </w:rPr>
        <w:t>, </w:t>
      </w:r>
      <w:hyperlink r:id="rId9465" w:history="1">
        <w:r w:rsidR="0019486C" w:rsidRPr="00067C6C">
          <w:rPr>
            <w:rFonts w:ascii="Arial Unicode MS" w:eastAsia="Arial Unicode MS" w:hAnsi="Arial Unicode MS" w:cs="Arial Unicode MS" w:hint="eastAsia"/>
            <w:color w:val="316C9D"/>
            <w:lang w:val="en-US" w:eastAsia="es-AR"/>
          </w:rPr>
          <w:t xml:space="preserve"> Millet</w:t>
        </w:r>
      </w:hyperlink>
      <w:r w:rsidR="0019486C" w:rsidRPr="00067C6C">
        <w:rPr>
          <w:rFonts w:hint="eastAsia"/>
          <w:lang w:val="en-US" w:eastAsia="es-AR"/>
        </w:rPr>
        <w:t xml:space="preserve"> </w:t>
      </w:r>
      <w:r w:rsidR="0019486C" w:rsidRPr="00067C6C">
        <w:rPr>
          <w:rFonts w:eastAsia="Arial Unicode MS" w:hint="eastAsia"/>
          <w:lang w:val="en-US"/>
        </w:rPr>
        <w:t>Maurice</w:t>
      </w:r>
      <w:r w:rsidR="0019486C" w:rsidRPr="00067C6C">
        <w:rPr>
          <w:rFonts w:ascii="Arial Unicode MS" w:eastAsia="Arial Unicode MS" w:hAnsi="Arial Unicode MS" w:cs="Arial Unicode MS" w:hint="eastAsia"/>
          <w:color w:val="2E2E2E"/>
          <w:lang w:val="en-US" w:eastAsia="es-AR"/>
        </w:rPr>
        <w:t>, </w:t>
      </w:r>
      <w:hyperlink r:id="rId9466" w:history="1">
        <w:r w:rsidR="0019486C" w:rsidRPr="00067C6C">
          <w:rPr>
            <w:rFonts w:ascii="Arial Unicode MS" w:eastAsia="Arial Unicode MS" w:hAnsi="Arial Unicode MS" w:cs="Arial Unicode MS" w:hint="eastAsia"/>
            <w:color w:val="316C9D"/>
            <w:lang w:val="en-US" w:eastAsia="es-AR"/>
          </w:rPr>
          <w:t xml:space="preserve"> Radetski</w:t>
        </w:r>
      </w:hyperlink>
      <w:r w:rsidR="0019486C" w:rsidRPr="00067C6C">
        <w:rPr>
          <w:rFonts w:hint="eastAsia"/>
          <w:lang w:val="en-US" w:eastAsia="es-AR"/>
        </w:rPr>
        <w:t xml:space="preserve"> </w:t>
      </w:r>
      <w:r w:rsidR="0019486C" w:rsidRPr="00067C6C">
        <w:rPr>
          <w:rFonts w:eastAsia="Arial Unicode MS" w:hint="eastAsia"/>
          <w:lang w:val="en-US"/>
        </w:rPr>
        <w:t>Claudemir Marcos</w:t>
      </w:r>
      <w:r w:rsidR="0019486C" w:rsidRPr="00067C6C">
        <w:rPr>
          <w:rFonts w:ascii="Arial Unicode MS" w:eastAsia="Arial Unicode MS" w:hAnsi="Arial Unicode MS" w:cs="Arial Unicode MS" w:hint="eastAsia"/>
          <w:color w:val="2E2E2E"/>
          <w:lang w:val="en-US" w:eastAsia="es-AR"/>
        </w:rPr>
        <w:t>, </w:t>
      </w:r>
      <w:hyperlink r:id="rId9467" w:history="1">
        <w:r w:rsidR="0019486C" w:rsidRPr="00067C6C">
          <w:rPr>
            <w:rFonts w:ascii="Arial Unicode MS" w:eastAsia="Arial Unicode MS" w:hAnsi="Arial Unicode MS" w:cs="Arial Unicode MS" w:hint="eastAsia"/>
            <w:color w:val="316C9D"/>
            <w:lang w:val="en-US" w:eastAsia="es-AR"/>
          </w:rPr>
          <w:t>Felten</w:t>
        </w:r>
      </w:hyperlink>
      <w:r w:rsidR="0019486C" w:rsidRPr="00067C6C">
        <w:rPr>
          <w:rFonts w:hint="eastAsia"/>
          <w:lang w:val="en-US" w:eastAsia="es-AR"/>
        </w:rPr>
        <w:t xml:space="preserve"> </w:t>
      </w:r>
      <w:r w:rsidR="0019486C" w:rsidRPr="00067C6C">
        <w:rPr>
          <w:rFonts w:eastAsia="Arial Unicode MS" w:hint="eastAsia"/>
          <w:lang w:val="en-US"/>
        </w:rPr>
        <w:t>Vincent</w:t>
      </w:r>
      <w:r w:rsidR="0019486C" w:rsidRPr="00067C6C">
        <w:rPr>
          <w:rFonts w:ascii="Arial Unicode MS" w:eastAsia="Arial Unicode MS" w:hAnsi="Arial Unicode MS" w:cs="Arial Unicode MS" w:hint="eastAsia"/>
          <w:color w:val="2E2E2E"/>
          <w:lang w:val="en-US" w:eastAsia="es-AR"/>
        </w:rPr>
        <w:t>, </w:t>
      </w:r>
      <w:hyperlink r:id="rId9468" w:history="1">
        <w:r w:rsidR="0019486C" w:rsidRPr="00067C6C">
          <w:rPr>
            <w:rFonts w:ascii="Arial Unicode MS" w:eastAsia="Arial Unicode MS" w:hAnsi="Arial Unicode MS" w:cs="Arial Unicode MS" w:hint="eastAsia"/>
            <w:color w:val="316C9D"/>
            <w:lang w:val="en-US" w:eastAsia="es-AR"/>
          </w:rPr>
          <w:t xml:space="preserve"> Férard</w:t>
        </w:r>
      </w:hyperlink>
      <w:r w:rsidR="0019486C" w:rsidRPr="00067C6C">
        <w:rPr>
          <w:rFonts w:hint="eastAsia"/>
          <w:lang w:val="en-US" w:eastAsia="es-AR"/>
        </w:rPr>
        <w:t xml:space="preserve"> </w:t>
      </w:r>
      <w:r w:rsidR="0019486C" w:rsidRPr="00067C6C">
        <w:rPr>
          <w:rFonts w:eastAsia="Arial Unicode MS" w:hint="eastAsia"/>
          <w:lang w:val="en-US"/>
        </w:rPr>
        <w:t>Jean François</w:t>
      </w:r>
      <w:r w:rsidR="0019486C" w:rsidRPr="00067C6C">
        <w:rPr>
          <w:lang w:val="en-US"/>
        </w:rPr>
        <w:t>.</w:t>
      </w:r>
      <w:r w:rsidR="0019486C" w:rsidRPr="00067C6C">
        <w:rPr>
          <w:rFonts w:ascii="Arial Unicode MS" w:eastAsia="Arial Unicode MS" w:hAnsi="Arial Unicode MS" w:cs="Arial Unicode MS"/>
          <w:b/>
          <w:bCs/>
          <w:color w:val="5C5C5C"/>
          <w:kern w:val="36"/>
          <w:sz w:val="28"/>
          <w:szCs w:val="28"/>
          <w:lang w:val="en-US" w:eastAsia="es-AR"/>
        </w:rPr>
        <w:t xml:space="preserve"> </w:t>
      </w:r>
      <w:r w:rsidR="0019486C" w:rsidRPr="00DA762D">
        <w:rPr>
          <w:rFonts w:ascii="Arial Unicode MS" w:eastAsia="Arial Unicode MS" w:hAnsi="Arial Unicode MS" w:cs="Arial Unicode MS"/>
          <w:b/>
          <w:bCs/>
          <w:color w:val="5C5C5C"/>
          <w:kern w:val="36"/>
          <w:lang w:val="es-AR" w:eastAsia="es-AR"/>
        </w:rPr>
        <w:t>Se acetilcolinesterasa un biomarcador de susceptibilidad en Daphnia magna (Crustacea, Cladocera) después de deltametrina exposición?</w:t>
      </w:r>
      <w:r w:rsidR="0019486C" w:rsidRPr="00DA762D">
        <w:rPr>
          <w:rFonts w:ascii="Arial Unicode MS" w:eastAsia="Arial Unicode MS" w:hAnsi="Arial Unicode MS" w:cs="Arial Unicode MS"/>
          <w:b/>
          <w:bCs/>
          <w:color w:val="5C5C5C"/>
          <w:kern w:val="36"/>
          <w:lang w:eastAsia="es-AR"/>
        </w:rPr>
        <w:t>.</w:t>
      </w:r>
      <w:r w:rsidR="0019486C">
        <w:rPr>
          <w:rFonts w:ascii="Arial Unicode MS" w:eastAsia="Arial Unicode MS" w:hAnsi="Arial Unicode MS" w:cs="Arial Unicode MS"/>
          <w:b/>
          <w:bCs/>
          <w:color w:val="5C5C5C"/>
          <w:kern w:val="36"/>
          <w:sz w:val="28"/>
          <w:szCs w:val="28"/>
          <w:lang w:eastAsia="es-AR"/>
        </w:rPr>
        <w:t xml:space="preserve"> </w:t>
      </w:r>
      <w:r w:rsidR="0019486C" w:rsidRPr="009F4C73">
        <w:rPr>
          <w:rFonts w:ascii="Arial Unicode MS" w:eastAsia="Arial Unicode MS" w:hAnsi="Arial Unicode MS" w:cs="Arial Unicode MS"/>
          <w:bCs/>
          <w:color w:val="5C5C5C"/>
          <w:kern w:val="36"/>
          <w:sz w:val="22"/>
          <w:szCs w:val="22"/>
          <w:lang w:val="es-AR" w:eastAsia="es-AR"/>
        </w:rPr>
        <w:t>Chemosphere, Volume 120, February 2015, Pages 351-356.</w:t>
      </w:r>
    </w:p>
    <w:p w:rsidR="00AB3B9C" w:rsidRDefault="00AB3B9C" w:rsidP="00AB3B9C">
      <w:pPr>
        <w:shd w:val="clear" w:color="auto" w:fill="FFFFFF"/>
        <w:jc w:val="both"/>
        <w:rPr>
          <w:rFonts w:ascii="Helvetica" w:hAnsi="Helvetica"/>
          <w:color w:val="000000"/>
          <w:lang w:eastAsia="es-AR"/>
        </w:rPr>
      </w:pPr>
    </w:p>
    <w:p w:rsidR="00AB3B9C" w:rsidRDefault="006359CD" w:rsidP="00AB3B9C">
      <w:pPr>
        <w:shd w:val="clear" w:color="auto" w:fill="FFFFFF"/>
        <w:jc w:val="both"/>
        <w:rPr>
          <w:rFonts w:ascii="Helvetica" w:hAnsi="Helvetica"/>
          <w:color w:val="888888"/>
          <w:sz w:val="20"/>
          <w:szCs w:val="20"/>
          <w:lang w:eastAsia="es-AR"/>
        </w:rPr>
      </w:pPr>
      <w:hyperlink r:id="rId9469" w:history="1">
        <w:r w:rsidR="00AB3B9C" w:rsidRPr="00E55D61">
          <w:rPr>
            <w:rFonts w:ascii="Helvetica" w:hAnsi="Helvetica"/>
            <w:color w:val="202020"/>
            <w:lang w:eastAsia="es-AR"/>
          </w:rPr>
          <w:t>Trasande</w:t>
        </w:r>
      </w:hyperlink>
      <w:r w:rsidR="00AB3B9C" w:rsidRPr="00E55D61">
        <w:rPr>
          <w:lang w:eastAsia="es-AR"/>
        </w:rPr>
        <w:t xml:space="preserve"> </w:t>
      </w:r>
      <w:r w:rsidR="00AB3B9C" w:rsidRPr="00E55D61">
        <w:rPr>
          <w:rFonts w:ascii="Helvetica" w:hAnsi="Helvetica"/>
          <w:color w:val="000000"/>
          <w:lang w:eastAsia="es-AR"/>
        </w:rPr>
        <w:t>Leonardo, </w:t>
      </w:r>
      <w:hyperlink r:id="rId9470" w:history="1">
        <w:r w:rsidR="00AB3B9C" w:rsidRPr="00E55D61">
          <w:rPr>
            <w:rFonts w:ascii="Helvetica" w:hAnsi="Helvetica"/>
            <w:color w:val="202020"/>
            <w:lang w:eastAsia="es-AR"/>
          </w:rPr>
          <w:t xml:space="preserve"> Zoeller</w:t>
        </w:r>
      </w:hyperlink>
      <w:r w:rsidR="00AB3B9C" w:rsidRPr="00E55D61">
        <w:rPr>
          <w:lang w:eastAsia="es-AR"/>
        </w:rPr>
        <w:t xml:space="preserve"> </w:t>
      </w:r>
      <w:r w:rsidR="00AB3B9C" w:rsidRPr="00E55D61">
        <w:rPr>
          <w:rFonts w:ascii="Helvetica" w:hAnsi="Helvetica"/>
          <w:color w:val="000000"/>
          <w:lang w:eastAsia="es-AR"/>
        </w:rPr>
        <w:t>R. Thomas, </w:t>
      </w:r>
      <w:hyperlink r:id="rId9471" w:history="1">
        <w:r w:rsidR="00AB3B9C" w:rsidRPr="00E55D61">
          <w:rPr>
            <w:rFonts w:ascii="Helvetica" w:hAnsi="Helvetica"/>
            <w:color w:val="202020"/>
            <w:lang w:eastAsia="es-AR"/>
          </w:rPr>
          <w:t>Hass</w:t>
        </w:r>
      </w:hyperlink>
      <w:r w:rsidR="00AB3B9C" w:rsidRPr="00E55D61">
        <w:rPr>
          <w:lang w:eastAsia="es-AR"/>
        </w:rPr>
        <w:t xml:space="preserve"> </w:t>
      </w:r>
      <w:r w:rsidR="00AB3B9C" w:rsidRPr="00E55D61">
        <w:rPr>
          <w:rFonts w:ascii="Helvetica" w:hAnsi="Helvetica"/>
          <w:color w:val="000000"/>
          <w:lang w:eastAsia="es-AR"/>
        </w:rPr>
        <w:t>Ulla, </w:t>
      </w:r>
      <w:hyperlink r:id="rId9472" w:history="1">
        <w:r w:rsidR="00AB3B9C" w:rsidRPr="00E55D61">
          <w:rPr>
            <w:rFonts w:ascii="Helvetica" w:hAnsi="Helvetica"/>
            <w:color w:val="202020"/>
            <w:lang w:eastAsia="es-AR"/>
          </w:rPr>
          <w:t xml:space="preserve"> Kortenkamp</w:t>
        </w:r>
      </w:hyperlink>
      <w:r w:rsidR="00AB3B9C" w:rsidRPr="00E55D61">
        <w:rPr>
          <w:lang w:eastAsia="es-AR"/>
        </w:rPr>
        <w:t xml:space="preserve"> </w:t>
      </w:r>
      <w:r w:rsidR="00AB3B9C" w:rsidRPr="00E55D61">
        <w:rPr>
          <w:rFonts w:ascii="Helvetica" w:hAnsi="Helvetica"/>
          <w:color w:val="000000"/>
          <w:lang w:eastAsia="es-AR"/>
        </w:rPr>
        <w:t>Andreas,</w:t>
      </w:r>
      <w:hyperlink r:id="rId9473" w:history="1">
        <w:r w:rsidR="00AB3B9C" w:rsidRPr="00E55D61">
          <w:rPr>
            <w:rFonts w:ascii="Helvetica" w:hAnsi="Helvetica"/>
            <w:color w:val="202020"/>
            <w:lang w:eastAsia="es-AR"/>
          </w:rPr>
          <w:t>Grandjean</w:t>
        </w:r>
      </w:hyperlink>
      <w:r w:rsidR="00AB3B9C" w:rsidRPr="00E55D61">
        <w:rPr>
          <w:lang w:eastAsia="es-AR"/>
        </w:rPr>
        <w:t xml:space="preserve"> </w:t>
      </w:r>
      <w:r w:rsidR="00AB3B9C" w:rsidRPr="00E55D61">
        <w:rPr>
          <w:rFonts w:ascii="Helvetica" w:hAnsi="Helvetica"/>
          <w:color w:val="000000"/>
          <w:lang w:eastAsia="es-AR"/>
        </w:rPr>
        <w:t>Philippe, </w:t>
      </w:r>
      <w:hyperlink r:id="rId9474" w:history="1">
        <w:r w:rsidR="00AB3B9C" w:rsidRPr="00E55D61">
          <w:rPr>
            <w:rFonts w:ascii="Helvetica" w:hAnsi="Helvetica"/>
            <w:color w:val="202020"/>
            <w:lang w:eastAsia="es-AR"/>
          </w:rPr>
          <w:t xml:space="preserve"> Myers</w:t>
        </w:r>
      </w:hyperlink>
      <w:r w:rsidR="00AB3B9C" w:rsidRPr="00E55D61">
        <w:rPr>
          <w:lang w:eastAsia="es-AR"/>
        </w:rPr>
        <w:t xml:space="preserve"> </w:t>
      </w:r>
      <w:r w:rsidR="00AB3B9C" w:rsidRPr="00E55D61">
        <w:rPr>
          <w:rFonts w:ascii="Helvetica" w:hAnsi="Helvetica"/>
          <w:color w:val="000000"/>
          <w:lang w:eastAsia="es-AR"/>
        </w:rPr>
        <w:t>John Peterson, </w:t>
      </w:r>
      <w:hyperlink r:id="rId9475" w:history="1">
        <w:r w:rsidR="00AB3B9C" w:rsidRPr="00E55D61">
          <w:rPr>
            <w:rFonts w:ascii="Helvetica" w:hAnsi="Helvetica"/>
            <w:color w:val="202020"/>
            <w:lang w:eastAsia="es-AR"/>
          </w:rPr>
          <w:t>DiGangi</w:t>
        </w:r>
      </w:hyperlink>
      <w:r w:rsidR="00AB3B9C" w:rsidRPr="00E55D61">
        <w:rPr>
          <w:lang w:eastAsia="es-AR"/>
        </w:rPr>
        <w:t xml:space="preserve"> </w:t>
      </w:r>
      <w:r w:rsidR="00AB3B9C" w:rsidRPr="00E55D61">
        <w:rPr>
          <w:rFonts w:ascii="Helvetica" w:hAnsi="Helvetica"/>
          <w:color w:val="000000"/>
          <w:lang w:eastAsia="es-AR"/>
        </w:rPr>
        <w:t>Joseph, </w:t>
      </w:r>
      <w:hyperlink r:id="rId9476" w:history="1">
        <w:r w:rsidR="00AB3B9C" w:rsidRPr="00E55D61">
          <w:rPr>
            <w:rFonts w:ascii="Helvetica" w:hAnsi="Helvetica"/>
            <w:color w:val="202020"/>
            <w:lang w:eastAsia="es-AR"/>
          </w:rPr>
          <w:t xml:space="preserve"> Bellanger</w:t>
        </w:r>
      </w:hyperlink>
      <w:r w:rsidR="00AB3B9C" w:rsidRPr="00E55D61">
        <w:rPr>
          <w:lang w:eastAsia="es-AR"/>
        </w:rPr>
        <w:t xml:space="preserve"> </w:t>
      </w:r>
      <w:r w:rsidR="00AB3B9C" w:rsidRPr="00E55D61">
        <w:rPr>
          <w:rFonts w:ascii="Helvetica" w:hAnsi="Helvetica"/>
          <w:color w:val="000000"/>
          <w:lang w:eastAsia="es-AR"/>
        </w:rPr>
        <w:t>Martine,</w:t>
      </w:r>
      <w:hyperlink r:id="rId9477" w:history="1">
        <w:r w:rsidR="00AB3B9C" w:rsidRPr="00E55D61">
          <w:rPr>
            <w:rFonts w:ascii="Helvetica" w:hAnsi="Helvetica"/>
            <w:color w:val="202020"/>
            <w:lang w:eastAsia="es-AR"/>
          </w:rPr>
          <w:t xml:space="preserve"> Hauser</w:t>
        </w:r>
      </w:hyperlink>
      <w:r w:rsidR="00AB3B9C" w:rsidRPr="00E55D61">
        <w:rPr>
          <w:lang w:eastAsia="es-AR"/>
        </w:rPr>
        <w:t xml:space="preserve"> </w:t>
      </w:r>
      <w:r w:rsidR="00AB3B9C" w:rsidRPr="00E55D61">
        <w:rPr>
          <w:rFonts w:ascii="Helvetica" w:hAnsi="Helvetica"/>
          <w:color w:val="000000"/>
          <w:lang w:eastAsia="es-AR"/>
        </w:rPr>
        <w:t>Russ, </w:t>
      </w:r>
      <w:hyperlink r:id="rId9478" w:history="1">
        <w:r w:rsidR="00AB3B9C" w:rsidRPr="00E55D61">
          <w:rPr>
            <w:rFonts w:ascii="Helvetica" w:hAnsi="Helvetica"/>
            <w:color w:val="202020"/>
            <w:lang w:eastAsia="es-AR"/>
          </w:rPr>
          <w:t xml:space="preserve"> Legler</w:t>
        </w:r>
      </w:hyperlink>
      <w:r w:rsidR="00AB3B9C" w:rsidRPr="00E55D61">
        <w:rPr>
          <w:lang w:eastAsia="es-AR"/>
        </w:rPr>
        <w:t xml:space="preserve"> </w:t>
      </w:r>
      <w:r w:rsidR="00AB3B9C" w:rsidRPr="00E55D61">
        <w:rPr>
          <w:rFonts w:ascii="Helvetica" w:hAnsi="Helvetica"/>
          <w:color w:val="000000"/>
          <w:lang w:eastAsia="es-AR"/>
        </w:rPr>
        <w:t>Juliette, </w:t>
      </w:r>
      <w:hyperlink r:id="rId9479" w:history="1">
        <w:r w:rsidR="00AB3B9C" w:rsidRPr="00E55D61">
          <w:rPr>
            <w:rFonts w:ascii="Helvetica" w:hAnsi="Helvetica"/>
            <w:color w:val="202020"/>
            <w:lang w:eastAsia="es-AR"/>
          </w:rPr>
          <w:t xml:space="preserve"> Skakkebaek</w:t>
        </w:r>
      </w:hyperlink>
      <w:r w:rsidR="00AB3B9C" w:rsidRPr="00E55D61">
        <w:rPr>
          <w:lang w:eastAsia="es-AR"/>
        </w:rPr>
        <w:t xml:space="preserve"> </w:t>
      </w:r>
      <w:r w:rsidR="00AB3B9C" w:rsidRPr="00E55D61">
        <w:rPr>
          <w:rFonts w:ascii="Helvetica" w:hAnsi="Helvetica"/>
          <w:color w:val="000000"/>
          <w:lang w:eastAsia="es-AR"/>
        </w:rPr>
        <w:t>Niels E.y </w:t>
      </w:r>
      <w:hyperlink r:id="rId9480" w:history="1">
        <w:r w:rsidR="00AB3B9C" w:rsidRPr="00E55D61">
          <w:rPr>
            <w:rFonts w:ascii="Helvetica" w:hAnsi="Helvetica"/>
            <w:color w:val="202020"/>
            <w:lang w:eastAsia="es-AR"/>
          </w:rPr>
          <w:t>Heindel</w:t>
        </w:r>
      </w:hyperlink>
      <w:r w:rsidR="00AB3B9C" w:rsidRPr="00E55D61">
        <w:rPr>
          <w:rFonts w:ascii="Helvetica" w:hAnsi="Helvetica"/>
          <w:color w:val="000000"/>
          <w:lang w:eastAsia="es-AR"/>
        </w:rPr>
        <w:t xml:space="preserve"> Jerrold J.</w:t>
      </w:r>
      <w:r w:rsidR="00AB3B9C">
        <w:rPr>
          <w:rFonts w:ascii="Helvetica" w:hAnsi="Helvetica"/>
          <w:color w:val="000000"/>
          <w:lang w:eastAsia="es-AR"/>
        </w:rPr>
        <w:t xml:space="preserve"> </w:t>
      </w:r>
      <w:r w:rsidR="00AB3B9C" w:rsidRPr="00E55D61">
        <w:rPr>
          <w:rFonts w:ascii="Arial Narrow" w:hAnsi="Arial Narrow"/>
          <w:b/>
          <w:color w:val="44667D"/>
          <w:kern w:val="36"/>
          <w:lang w:eastAsia="es-AR"/>
        </w:rPr>
        <w:t>Estimación de la carga de la enfermedad y costos de la exposición a sustancias químicas que provocan perturbaciones endocrinas en la Unión Europea.</w:t>
      </w:r>
      <w:r w:rsidR="00AB3B9C" w:rsidRPr="00E55D61">
        <w:rPr>
          <w:rFonts w:ascii="Helvetica" w:hAnsi="Helvetica"/>
          <w:b/>
          <w:color w:val="888888"/>
          <w:lang w:eastAsia="es-AR"/>
        </w:rPr>
        <w:t xml:space="preserve"> </w:t>
      </w:r>
      <w:hyperlink r:id="rId9481" w:history="1">
        <w:r w:rsidR="00AB3B9C" w:rsidRPr="00E55D61">
          <w:rPr>
            <w:rFonts w:ascii="Helvetica" w:hAnsi="Helvetica"/>
            <w:color w:val="0000FF"/>
            <w:sz w:val="20"/>
            <w:szCs w:val="20"/>
            <w:lang w:eastAsia="es-AR"/>
          </w:rPr>
          <w:t>The Journal of Clinical Endocrinology &amp; Metabolism</w:t>
        </w:r>
      </w:hyperlink>
      <w:r w:rsidR="00AB3B9C" w:rsidRPr="00E55D61">
        <w:rPr>
          <w:rFonts w:ascii="Helvetica" w:hAnsi="Helvetica"/>
          <w:color w:val="999999"/>
          <w:sz w:val="20"/>
          <w:szCs w:val="20"/>
          <w:lang w:eastAsia="es-AR"/>
        </w:rPr>
        <w:t>&gt;</w:t>
      </w:r>
      <w:r w:rsidR="00AB3B9C" w:rsidRPr="00E55D61">
        <w:rPr>
          <w:rFonts w:ascii="Helvetica" w:hAnsi="Helvetica"/>
          <w:color w:val="000000"/>
          <w:lang w:eastAsia="es-AR"/>
        </w:rPr>
        <w:t xml:space="preserve"> March 05, 2015</w:t>
      </w:r>
      <w:r w:rsidR="00AB3B9C" w:rsidRPr="00E55D61">
        <w:rPr>
          <w:rFonts w:ascii="Helvetica" w:hAnsi="Helvetica"/>
          <w:color w:val="000000"/>
          <w:sz w:val="18"/>
          <w:lang w:eastAsia="es-AR"/>
        </w:rPr>
        <w:t> </w:t>
      </w:r>
      <w:hyperlink r:id="rId9482" w:history="1">
        <w:r w:rsidR="00AB3B9C" w:rsidRPr="00E55D61">
          <w:rPr>
            <w:rFonts w:ascii="Helvetica" w:hAnsi="Helvetica"/>
            <w:color w:val="0000FF"/>
            <w:sz w:val="20"/>
            <w:szCs w:val="20"/>
            <w:lang w:eastAsia="es-AR"/>
          </w:rPr>
          <w:t>Volume 100, Issue 4</w:t>
        </w:r>
      </w:hyperlink>
      <w:r w:rsidR="00AB3B9C">
        <w:rPr>
          <w:rFonts w:ascii="Helvetica" w:hAnsi="Helvetica"/>
          <w:color w:val="888888"/>
          <w:sz w:val="20"/>
          <w:szCs w:val="20"/>
          <w:lang w:eastAsia="es-AR"/>
        </w:rPr>
        <w:t>.</w:t>
      </w:r>
    </w:p>
    <w:p w:rsidR="00AB3B9C" w:rsidRPr="00AB3B9C" w:rsidRDefault="00AB3B9C" w:rsidP="00AB3B9C">
      <w:pPr>
        <w:shd w:val="clear" w:color="auto" w:fill="FFFFFF"/>
        <w:jc w:val="both"/>
        <w:rPr>
          <w:rFonts w:ascii="Helvetica" w:hAnsi="Helvetica"/>
          <w:color w:val="000000"/>
          <w:lang w:eastAsia="es-AR"/>
        </w:rPr>
      </w:pPr>
    </w:p>
    <w:p w:rsidR="00090330" w:rsidRPr="00474E06" w:rsidRDefault="006359CD" w:rsidP="00090330">
      <w:pPr>
        <w:pStyle w:val="Ttulo1"/>
        <w:shd w:val="clear" w:color="auto" w:fill="FFFFFF"/>
        <w:spacing w:before="105" w:beforeAutospacing="0" w:after="210" w:afterAutospacing="0"/>
        <w:jc w:val="both"/>
        <w:textAlignment w:val="baseline"/>
        <w:rPr>
          <w:rFonts w:ascii="Georgia" w:hAnsi="Georgia"/>
          <w:b w:val="0"/>
          <w:bCs w:val="0"/>
          <w:color w:val="333333"/>
          <w:spacing w:val="5"/>
          <w:sz w:val="20"/>
          <w:szCs w:val="20"/>
          <w:lang w:val="en-US"/>
        </w:rPr>
      </w:pPr>
      <w:hyperlink r:id="rId9483" w:history="1">
        <w:r w:rsidR="00090330" w:rsidRPr="009F4CEE">
          <w:rPr>
            <w:rFonts w:ascii="inherit" w:hAnsi="inherit"/>
            <w:color w:val="333333"/>
            <w:sz w:val="20"/>
          </w:rPr>
          <w:t>Tsygankov</w:t>
        </w:r>
      </w:hyperlink>
      <w:r w:rsidR="00090330" w:rsidRPr="009F4CEE">
        <w:t xml:space="preserve"> </w:t>
      </w:r>
      <w:r w:rsidR="00090330" w:rsidRPr="009F4CEE">
        <w:rPr>
          <w:rFonts w:ascii="inherit" w:hAnsi="inherit"/>
          <w:color w:val="333333"/>
          <w:sz w:val="20"/>
          <w:szCs w:val="20"/>
        </w:rPr>
        <w:t>Vasiliy Yu.,</w:t>
      </w:r>
      <w:r w:rsidR="00090330" w:rsidRPr="009F4CEE">
        <w:rPr>
          <w:rFonts w:ascii="inherit" w:hAnsi="inherit"/>
          <w:color w:val="333333"/>
          <w:sz w:val="20"/>
        </w:rPr>
        <w:t> </w:t>
      </w:r>
      <w:hyperlink r:id="rId9484" w:history="1">
        <w:r w:rsidR="00090330" w:rsidRPr="009F4CEE">
          <w:rPr>
            <w:rFonts w:ascii="inherit" w:hAnsi="inherit"/>
            <w:color w:val="333333"/>
            <w:sz w:val="20"/>
          </w:rPr>
          <w:t xml:space="preserve"> Boyarova</w:t>
        </w:r>
      </w:hyperlink>
      <w:r w:rsidR="00090330" w:rsidRPr="009F4CEE">
        <w:t xml:space="preserve"> </w:t>
      </w:r>
      <w:r w:rsidR="00090330" w:rsidRPr="009F4CEE">
        <w:rPr>
          <w:rFonts w:ascii="inherit" w:hAnsi="inherit"/>
          <w:color w:val="333333"/>
          <w:sz w:val="20"/>
          <w:szCs w:val="20"/>
        </w:rPr>
        <w:t>Margarita D.,</w:t>
      </w:r>
      <w:r w:rsidR="00090330" w:rsidRPr="009F4CEE">
        <w:rPr>
          <w:rFonts w:ascii="inherit" w:hAnsi="inherit"/>
          <w:color w:val="333333"/>
          <w:sz w:val="20"/>
        </w:rPr>
        <w:t> </w:t>
      </w:r>
      <w:hyperlink r:id="rId9485" w:history="1">
        <w:r w:rsidR="00090330" w:rsidRPr="009F4CEE">
          <w:rPr>
            <w:rFonts w:ascii="inherit" w:hAnsi="inherit"/>
            <w:color w:val="333333"/>
            <w:sz w:val="20"/>
          </w:rPr>
          <w:t>Kiku</w:t>
        </w:r>
      </w:hyperlink>
      <w:r w:rsidR="00090330" w:rsidRPr="009F4CEE">
        <w:t xml:space="preserve"> </w:t>
      </w:r>
      <w:r w:rsidR="00090330" w:rsidRPr="009F4CEE">
        <w:rPr>
          <w:rFonts w:ascii="inherit" w:hAnsi="inherit"/>
          <w:color w:val="333333"/>
          <w:sz w:val="20"/>
          <w:szCs w:val="20"/>
        </w:rPr>
        <w:t>Pavel F.,</w:t>
      </w:r>
      <w:r w:rsidR="00090330" w:rsidRPr="009F4CEE">
        <w:rPr>
          <w:rFonts w:ascii="inherit" w:hAnsi="inherit"/>
          <w:color w:val="333333"/>
          <w:sz w:val="20"/>
        </w:rPr>
        <w:t> </w:t>
      </w:r>
      <w:hyperlink r:id="rId9486" w:history="1">
        <w:r w:rsidR="00090330" w:rsidRPr="009F4CEE">
          <w:rPr>
            <w:rFonts w:ascii="inherit" w:hAnsi="inherit"/>
            <w:color w:val="333333"/>
            <w:sz w:val="20"/>
          </w:rPr>
          <w:t>Yarygina</w:t>
        </w:r>
      </w:hyperlink>
      <w:r w:rsidR="00090330" w:rsidRPr="009F4CEE">
        <w:t xml:space="preserve"> </w:t>
      </w:r>
      <w:r w:rsidR="00090330" w:rsidRPr="009F4CEE">
        <w:rPr>
          <w:rFonts w:ascii="inherit" w:hAnsi="inherit"/>
          <w:color w:val="333333"/>
          <w:sz w:val="20"/>
          <w:szCs w:val="20"/>
        </w:rPr>
        <w:t>Marina V.</w:t>
      </w:r>
      <w:r w:rsidR="00090330" w:rsidRPr="009F4CEE">
        <w:t xml:space="preserve"> </w:t>
      </w:r>
      <w:r w:rsidR="00090330" w:rsidRPr="00770522">
        <w:rPr>
          <w:rFonts w:ascii="inherit" w:hAnsi="inherit"/>
          <w:color w:val="333333"/>
          <w:sz w:val="24"/>
          <w:szCs w:val="24"/>
        </w:rPr>
        <w:t>Hexaclorociclohexano (HCH) en la sangre humana en el sur del Extremo Oriente ruso.</w:t>
      </w:r>
      <w:r w:rsidR="00090330" w:rsidRPr="009F4CEE">
        <w:rPr>
          <w:rFonts w:ascii="inherit" w:hAnsi="inherit"/>
          <w:color w:val="333333"/>
          <w:sz w:val="24"/>
          <w:szCs w:val="24"/>
        </w:rPr>
        <w:t xml:space="preserve"> </w:t>
      </w:r>
      <w:hyperlink r:id="rId9487" w:history="1">
        <w:r w:rsidR="00090330" w:rsidRPr="00474E06">
          <w:rPr>
            <w:rFonts w:ascii="inherit" w:hAnsi="inherit"/>
            <w:color w:val="0176C3"/>
            <w:sz w:val="24"/>
            <w:szCs w:val="24"/>
            <w:lang w:val="en-US"/>
          </w:rPr>
          <w:t>Environmental Science and Pollution Research</w:t>
        </w:r>
      </w:hyperlink>
      <w:r w:rsidR="00090330" w:rsidRPr="00474E06">
        <w:rPr>
          <w:rFonts w:ascii="inherit" w:hAnsi="inherit"/>
          <w:color w:val="333333"/>
          <w:sz w:val="24"/>
          <w:szCs w:val="24"/>
          <w:lang w:val="en-US"/>
        </w:rPr>
        <w:t xml:space="preserve">, </w:t>
      </w:r>
      <w:r w:rsidR="00090330" w:rsidRPr="00474E06">
        <w:rPr>
          <w:rFonts w:ascii="Georgia" w:hAnsi="Georgia"/>
          <w:b w:val="0"/>
          <w:bCs w:val="0"/>
          <w:color w:val="333333"/>
          <w:spacing w:val="5"/>
          <w:sz w:val="20"/>
          <w:szCs w:val="20"/>
          <w:lang w:val="en-US"/>
        </w:rPr>
        <w:t>Volume 22, Issue 14,</w:t>
      </w:r>
      <w:r w:rsidR="00090330" w:rsidRPr="00474E06">
        <w:rPr>
          <w:rStyle w:val="apple-converted-space"/>
          <w:rFonts w:ascii="Georgia" w:hAnsi="Georgia"/>
          <w:b w:val="0"/>
          <w:bCs w:val="0"/>
          <w:color w:val="333333"/>
          <w:spacing w:val="5"/>
          <w:sz w:val="20"/>
          <w:szCs w:val="20"/>
          <w:lang w:val="en-US"/>
        </w:rPr>
        <w:t> </w:t>
      </w:r>
      <w:r w:rsidR="00090330" w:rsidRPr="00474E06">
        <w:rPr>
          <w:rFonts w:ascii="inherit" w:hAnsi="inherit"/>
          <w:b w:val="0"/>
          <w:color w:val="333333"/>
          <w:sz w:val="20"/>
          <w:szCs w:val="20"/>
          <w:bdr w:val="none" w:sz="0" w:space="0" w:color="auto" w:frame="1"/>
          <w:lang w:val="en-US"/>
        </w:rPr>
        <w:t>July 2015.</w:t>
      </w:r>
    </w:p>
    <w:p w:rsidR="00A57F1D" w:rsidRPr="00474E06" w:rsidRDefault="00A57F1D" w:rsidP="00A57F1D">
      <w:pPr>
        <w:shd w:val="clear" w:color="auto" w:fill="FFFFFF"/>
        <w:jc w:val="both"/>
        <w:textAlignment w:val="baseline"/>
        <w:rPr>
          <w:lang w:val="en-US"/>
        </w:rPr>
      </w:pPr>
    </w:p>
    <w:p w:rsidR="002F5636" w:rsidRPr="001E3E17" w:rsidRDefault="006359CD" w:rsidP="002F5636">
      <w:pPr>
        <w:shd w:val="clear" w:color="auto" w:fill="FFFFFF"/>
        <w:spacing w:line="348" w:lineRule="atLeast"/>
        <w:jc w:val="both"/>
        <w:rPr>
          <w:rFonts w:ascii="Arial" w:hAnsi="Arial" w:cs="Arial"/>
          <w:color w:val="000000"/>
          <w:sz w:val="20"/>
          <w:szCs w:val="20"/>
          <w:lang w:val="es-AR" w:eastAsia="es-AR"/>
        </w:rPr>
      </w:pPr>
      <w:hyperlink r:id="rId9488" w:history="1">
        <w:r w:rsidR="002F5636" w:rsidRPr="00FE4839">
          <w:rPr>
            <w:rFonts w:ascii="Arial" w:hAnsi="Arial" w:cs="Arial"/>
            <w:color w:val="660066"/>
            <w:lang w:val="en-US" w:eastAsia="es-AR"/>
          </w:rPr>
          <w:t>Uren Webster TM</w:t>
        </w:r>
      </w:hyperlink>
      <w:r w:rsidR="002F5636" w:rsidRPr="00FE4839">
        <w:rPr>
          <w:rFonts w:ascii="Arial" w:hAnsi="Arial" w:cs="Arial"/>
          <w:color w:val="000000"/>
          <w:lang w:val="en-US" w:eastAsia="es-AR"/>
        </w:rPr>
        <w:t>, </w:t>
      </w:r>
      <w:hyperlink r:id="rId9489" w:history="1">
        <w:r w:rsidR="002F5636" w:rsidRPr="00FE4839">
          <w:rPr>
            <w:rFonts w:ascii="Arial" w:hAnsi="Arial" w:cs="Arial"/>
            <w:color w:val="660066"/>
            <w:lang w:val="en-US" w:eastAsia="es-AR"/>
          </w:rPr>
          <w:t>Santos EM</w:t>
        </w:r>
      </w:hyperlink>
      <w:r w:rsidR="002F5636" w:rsidRPr="00FE4839">
        <w:rPr>
          <w:rFonts w:ascii="Arial" w:hAnsi="Arial" w:cs="Arial"/>
          <w:color w:val="000000"/>
          <w:lang w:val="en-US" w:eastAsia="es-AR"/>
        </w:rPr>
        <w:t xml:space="preserve">. </w:t>
      </w:r>
      <w:r w:rsidR="002F5636" w:rsidRPr="002F5636">
        <w:rPr>
          <w:rFonts w:ascii="Arial" w:hAnsi="Arial" w:cs="Arial"/>
          <w:b/>
          <w:bCs/>
          <w:color w:val="000000"/>
          <w:kern w:val="36"/>
          <w:lang w:eastAsia="es-AR"/>
        </w:rPr>
        <w:t>Perfil Global transcriptónicos demuestra la inducción de estrés oxidativo y de las respuestas de estrés celular compensatorios en la trucha marrón expuestos a glifosato y Roundup.</w:t>
      </w:r>
      <w:r w:rsidR="002F5636" w:rsidRPr="00D51F60">
        <w:rPr>
          <w:rFonts w:ascii="Arial" w:hAnsi="Arial" w:cs="Arial"/>
          <w:color w:val="000000"/>
          <w:sz w:val="20"/>
          <w:szCs w:val="20"/>
          <w:lang w:eastAsia="es-AR"/>
        </w:rPr>
        <w:t xml:space="preserve"> </w:t>
      </w:r>
      <w:hyperlink r:id="rId9490" w:tooltip="BMC genomics." w:history="1">
        <w:r w:rsidR="002F5636" w:rsidRPr="001E3E17">
          <w:rPr>
            <w:rFonts w:ascii="Arial" w:hAnsi="Arial" w:cs="Arial"/>
            <w:color w:val="660066"/>
            <w:sz w:val="20"/>
            <w:lang w:val="es-AR" w:eastAsia="es-AR"/>
          </w:rPr>
          <w:t>BMC Genomics.</w:t>
        </w:r>
      </w:hyperlink>
      <w:r w:rsidR="002F5636" w:rsidRPr="001E3E17">
        <w:rPr>
          <w:rFonts w:ascii="Arial" w:hAnsi="Arial" w:cs="Arial"/>
          <w:color w:val="000000"/>
          <w:sz w:val="20"/>
          <w:lang w:val="es-AR" w:eastAsia="es-AR"/>
        </w:rPr>
        <w:t> </w:t>
      </w:r>
      <w:r w:rsidR="002F5636" w:rsidRPr="001E3E17">
        <w:rPr>
          <w:rFonts w:ascii="Arial" w:hAnsi="Arial" w:cs="Arial"/>
          <w:color w:val="000000"/>
          <w:sz w:val="20"/>
          <w:szCs w:val="20"/>
          <w:lang w:val="es-AR" w:eastAsia="es-AR"/>
        </w:rPr>
        <w:t xml:space="preserve">2015 Jan 31;16(1):32. </w:t>
      </w:r>
    </w:p>
    <w:p w:rsidR="00C139D0" w:rsidRDefault="00C139D0" w:rsidP="00C139D0">
      <w:pPr>
        <w:spacing w:after="150" w:line="336" w:lineRule="atLeast"/>
        <w:jc w:val="both"/>
        <w:rPr>
          <w:rFonts w:ascii="ff-meta-web-pro" w:hAnsi="ff-meta-web-pro" w:cs="Helvetica"/>
          <w:color w:val="6A4141"/>
          <w:sz w:val="21"/>
          <w:szCs w:val="21"/>
          <w:lang w:eastAsia="es-AR"/>
        </w:rPr>
      </w:pPr>
    </w:p>
    <w:p w:rsidR="00C139D0" w:rsidRPr="00400A29" w:rsidRDefault="00C139D0" w:rsidP="00C139D0">
      <w:pPr>
        <w:spacing w:after="150" w:line="336" w:lineRule="atLeast"/>
        <w:jc w:val="both"/>
        <w:rPr>
          <w:rFonts w:ascii="Open Sans" w:hAnsi="Open Sans" w:cs="Helvetica"/>
          <w:b/>
          <w:bCs/>
          <w:caps/>
          <w:color w:val="FFFFFF"/>
          <w:sz w:val="21"/>
          <w:szCs w:val="21"/>
          <w:lang w:val="es-AR" w:eastAsia="es-AR"/>
        </w:rPr>
      </w:pPr>
      <w:r w:rsidRPr="0019004B">
        <w:rPr>
          <w:rFonts w:ascii="ff-meta-web-pro" w:hAnsi="ff-meta-web-pro" w:cs="Helvetica"/>
          <w:color w:val="6A4141"/>
          <w:sz w:val="21"/>
          <w:szCs w:val="21"/>
          <w:lang w:eastAsia="es-AR"/>
        </w:rPr>
        <w:t>Vafeiadi</w:t>
      </w:r>
      <w:r w:rsidRPr="00813026">
        <w:rPr>
          <w:rFonts w:ascii="ff-meta-web-pro" w:hAnsi="ff-meta-web-pro" w:cs="Helvetica"/>
          <w:color w:val="6A4141"/>
          <w:sz w:val="21"/>
          <w:szCs w:val="21"/>
          <w:lang w:eastAsia="es-AR"/>
        </w:rPr>
        <w:t xml:space="preserve"> </w:t>
      </w:r>
      <w:r w:rsidRPr="0019004B">
        <w:rPr>
          <w:rFonts w:ascii="ff-meta-web-pro" w:hAnsi="ff-meta-web-pro" w:cs="Helvetica"/>
          <w:color w:val="6A4141"/>
          <w:sz w:val="21"/>
          <w:szCs w:val="21"/>
          <w:lang w:eastAsia="es-AR"/>
        </w:rPr>
        <w:t>Marina, Georgiou</w:t>
      </w:r>
      <w:r w:rsidRPr="00813026">
        <w:rPr>
          <w:rFonts w:ascii="ff-meta-web-pro" w:hAnsi="ff-meta-web-pro" w:cs="Helvetica"/>
          <w:color w:val="6A4141"/>
          <w:sz w:val="21"/>
          <w:szCs w:val="21"/>
          <w:lang w:eastAsia="es-AR"/>
        </w:rPr>
        <w:t xml:space="preserve"> </w:t>
      </w:r>
      <w:r w:rsidRPr="0019004B">
        <w:rPr>
          <w:rFonts w:ascii="ff-meta-web-pro" w:hAnsi="ff-meta-web-pro" w:cs="Helvetica"/>
          <w:color w:val="6A4141"/>
          <w:sz w:val="21"/>
          <w:szCs w:val="21"/>
          <w:lang w:eastAsia="es-AR"/>
        </w:rPr>
        <w:t>Vaggelis,</w:t>
      </w:r>
      <w:r w:rsidRPr="0019004B">
        <w:rPr>
          <w:rFonts w:ascii="ff-meta-web-pro" w:hAnsi="ff-meta-web-pro" w:cs="Helvetica"/>
          <w:color w:val="6A4141"/>
          <w:sz w:val="21"/>
          <w:lang w:eastAsia="es-AR"/>
        </w:rPr>
        <w:t> </w:t>
      </w:r>
      <w:r w:rsidRPr="0019004B">
        <w:rPr>
          <w:rFonts w:ascii="ff-meta-web-pro" w:hAnsi="ff-meta-web-pro" w:cs="Helvetica"/>
          <w:color w:val="6A4141"/>
          <w:sz w:val="21"/>
          <w:szCs w:val="21"/>
          <w:lang w:eastAsia="es-AR"/>
        </w:rPr>
        <w:t xml:space="preserve"> Chalkiadaki</w:t>
      </w:r>
      <w:r w:rsidRPr="00813026">
        <w:rPr>
          <w:rFonts w:ascii="ff-meta-web-pro" w:hAnsi="ff-meta-web-pro" w:cs="Helvetica"/>
          <w:color w:val="6A4141"/>
          <w:sz w:val="21"/>
          <w:szCs w:val="21"/>
          <w:lang w:eastAsia="es-AR"/>
        </w:rPr>
        <w:t xml:space="preserve"> </w:t>
      </w:r>
      <w:r w:rsidRPr="0019004B">
        <w:rPr>
          <w:rFonts w:ascii="ff-meta-web-pro" w:hAnsi="ff-meta-web-pro" w:cs="Helvetica"/>
          <w:color w:val="6A4141"/>
          <w:sz w:val="21"/>
          <w:szCs w:val="21"/>
          <w:lang w:eastAsia="es-AR"/>
        </w:rPr>
        <w:t>Georgia,</w:t>
      </w:r>
      <w:r w:rsidRPr="0019004B">
        <w:rPr>
          <w:rFonts w:ascii="ff-meta-web-pro" w:hAnsi="ff-meta-web-pro" w:cs="Helvetica"/>
          <w:color w:val="6A4141"/>
          <w:sz w:val="21"/>
          <w:lang w:eastAsia="es-AR"/>
        </w:rPr>
        <w:t> </w:t>
      </w:r>
      <w:r w:rsidRPr="0019004B">
        <w:rPr>
          <w:rFonts w:ascii="ff-meta-web-pro" w:hAnsi="ff-meta-web-pro" w:cs="Helvetica"/>
          <w:color w:val="6A4141"/>
          <w:sz w:val="21"/>
          <w:szCs w:val="21"/>
          <w:lang w:eastAsia="es-AR"/>
        </w:rPr>
        <w:t xml:space="preserve"> Rantakokko</w:t>
      </w:r>
      <w:r w:rsidRPr="00813026">
        <w:rPr>
          <w:rFonts w:ascii="ff-meta-web-pro" w:hAnsi="ff-meta-web-pro" w:cs="Helvetica"/>
          <w:color w:val="6A4141"/>
          <w:sz w:val="21"/>
          <w:szCs w:val="21"/>
          <w:lang w:eastAsia="es-AR"/>
        </w:rPr>
        <w:t xml:space="preserve"> </w:t>
      </w:r>
      <w:r w:rsidRPr="0019004B">
        <w:rPr>
          <w:rFonts w:ascii="ff-meta-web-pro" w:hAnsi="ff-meta-web-pro" w:cs="Helvetica"/>
          <w:color w:val="6A4141"/>
          <w:sz w:val="21"/>
          <w:szCs w:val="21"/>
          <w:lang w:eastAsia="es-AR"/>
        </w:rPr>
        <w:t>Panu, Kiviranta</w:t>
      </w:r>
      <w:r w:rsidRPr="00813026">
        <w:rPr>
          <w:rFonts w:ascii="ff-meta-web-pro" w:hAnsi="ff-meta-web-pro" w:cs="Helvetica"/>
          <w:color w:val="6A4141"/>
          <w:sz w:val="21"/>
          <w:szCs w:val="21"/>
          <w:lang w:eastAsia="es-AR"/>
        </w:rPr>
        <w:t xml:space="preserve"> </w:t>
      </w:r>
      <w:r w:rsidRPr="0019004B">
        <w:rPr>
          <w:rFonts w:ascii="ff-meta-web-pro" w:hAnsi="ff-meta-web-pro" w:cs="Helvetica"/>
          <w:color w:val="6A4141"/>
          <w:sz w:val="21"/>
          <w:szCs w:val="21"/>
          <w:lang w:eastAsia="es-AR"/>
        </w:rPr>
        <w:t>Hannu, Karachaliou</w:t>
      </w:r>
      <w:r w:rsidRPr="00813026">
        <w:rPr>
          <w:rFonts w:ascii="ff-meta-web-pro" w:hAnsi="ff-meta-web-pro" w:cs="Helvetica"/>
          <w:color w:val="6A4141"/>
          <w:sz w:val="21"/>
          <w:szCs w:val="21"/>
          <w:lang w:eastAsia="es-AR"/>
        </w:rPr>
        <w:t xml:space="preserve"> </w:t>
      </w:r>
      <w:r w:rsidRPr="0019004B">
        <w:rPr>
          <w:rFonts w:ascii="ff-meta-web-pro" w:hAnsi="ff-meta-web-pro" w:cs="Helvetica"/>
          <w:color w:val="6A4141"/>
          <w:sz w:val="21"/>
          <w:szCs w:val="21"/>
          <w:lang w:eastAsia="es-AR"/>
        </w:rPr>
        <w:t>Marianna, Fthenou</w:t>
      </w:r>
      <w:r w:rsidRPr="00813026">
        <w:rPr>
          <w:rFonts w:ascii="ff-meta-web-pro" w:hAnsi="ff-meta-web-pro" w:cs="Helvetica"/>
          <w:color w:val="6A4141"/>
          <w:sz w:val="21"/>
          <w:szCs w:val="21"/>
          <w:lang w:eastAsia="es-AR"/>
        </w:rPr>
        <w:t xml:space="preserve"> </w:t>
      </w:r>
      <w:r w:rsidRPr="0019004B">
        <w:rPr>
          <w:rFonts w:ascii="ff-meta-web-pro" w:hAnsi="ff-meta-web-pro" w:cs="Helvetica"/>
          <w:color w:val="6A4141"/>
          <w:sz w:val="21"/>
          <w:szCs w:val="21"/>
          <w:lang w:eastAsia="es-AR"/>
        </w:rPr>
        <w:t>Eleni,</w:t>
      </w:r>
      <w:r w:rsidRPr="0019004B">
        <w:rPr>
          <w:rFonts w:ascii="ff-meta-web-pro" w:hAnsi="ff-meta-web-pro" w:cs="Helvetica"/>
          <w:color w:val="6A4141"/>
          <w:sz w:val="21"/>
          <w:lang w:eastAsia="es-AR"/>
        </w:rPr>
        <w:t> </w:t>
      </w:r>
      <w:r w:rsidRPr="0019004B">
        <w:rPr>
          <w:rFonts w:ascii="ff-meta-web-pro" w:hAnsi="ff-meta-web-pro" w:cs="Helvetica"/>
          <w:color w:val="6A4141"/>
          <w:sz w:val="21"/>
          <w:szCs w:val="21"/>
          <w:lang w:eastAsia="es-AR"/>
        </w:rPr>
        <w:t xml:space="preserve"> Venihaki</w:t>
      </w:r>
      <w:r w:rsidRPr="00813026">
        <w:rPr>
          <w:rFonts w:ascii="ff-meta-web-pro" w:hAnsi="ff-meta-web-pro" w:cs="Helvetica"/>
          <w:color w:val="6A4141"/>
          <w:sz w:val="21"/>
          <w:szCs w:val="21"/>
          <w:lang w:eastAsia="es-AR"/>
        </w:rPr>
        <w:t xml:space="preserve"> </w:t>
      </w:r>
      <w:r w:rsidRPr="0019004B">
        <w:rPr>
          <w:rFonts w:ascii="ff-meta-web-pro" w:hAnsi="ff-meta-web-pro" w:cs="Helvetica"/>
          <w:color w:val="6A4141"/>
          <w:sz w:val="21"/>
          <w:szCs w:val="21"/>
          <w:lang w:eastAsia="es-AR"/>
        </w:rPr>
        <w:t>Maria,</w:t>
      </w:r>
      <w:r w:rsidRPr="0019004B">
        <w:rPr>
          <w:rFonts w:ascii="ff-meta-web-pro" w:hAnsi="ff-meta-web-pro" w:cs="Helvetica"/>
          <w:color w:val="6A4141"/>
          <w:sz w:val="21"/>
          <w:lang w:eastAsia="es-AR"/>
        </w:rPr>
        <w:t> </w:t>
      </w:r>
      <w:r w:rsidRPr="0019004B">
        <w:rPr>
          <w:rFonts w:ascii="ff-meta-web-pro" w:hAnsi="ff-meta-web-pro" w:cs="Helvetica"/>
          <w:color w:val="6A4141"/>
          <w:sz w:val="21"/>
          <w:szCs w:val="21"/>
          <w:lang w:eastAsia="es-AR"/>
        </w:rPr>
        <w:t xml:space="preserve"> Sarri</w:t>
      </w:r>
      <w:r w:rsidRPr="00813026">
        <w:rPr>
          <w:rFonts w:ascii="ff-meta-web-pro" w:hAnsi="ff-meta-web-pro" w:cs="Helvetica"/>
          <w:color w:val="6A4141"/>
          <w:sz w:val="21"/>
          <w:szCs w:val="21"/>
          <w:lang w:eastAsia="es-AR"/>
        </w:rPr>
        <w:t xml:space="preserve"> </w:t>
      </w:r>
      <w:r w:rsidRPr="0019004B">
        <w:rPr>
          <w:rFonts w:ascii="ff-meta-web-pro" w:hAnsi="ff-meta-web-pro" w:cs="Helvetica"/>
          <w:color w:val="6A4141"/>
          <w:sz w:val="21"/>
          <w:szCs w:val="21"/>
          <w:lang w:eastAsia="es-AR"/>
        </w:rPr>
        <w:t>Katerina,</w:t>
      </w:r>
      <w:r w:rsidRPr="0019004B">
        <w:rPr>
          <w:rFonts w:ascii="ff-meta-web-pro" w:hAnsi="ff-meta-web-pro" w:cs="Helvetica"/>
          <w:color w:val="6A4141"/>
          <w:sz w:val="21"/>
          <w:lang w:eastAsia="es-AR"/>
        </w:rPr>
        <w:t> </w:t>
      </w:r>
      <w:r w:rsidRPr="0019004B">
        <w:rPr>
          <w:rFonts w:ascii="ff-meta-web-pro" w:hAnsi="ff-meta-web-pro" w:cs="Helvetica"/>
          <w:color w:val="6A4141"/>
          <w:sz w:val="21"/>
          <w:szCs w:val="21"/>
          <w:lang w:eastAsia="es-AR"/>
        </w:rPr>
        <w:t xml:space="preserve"> Vassilaki</w:t>
      </w:r>
      <w:r w:rsidRPr="00813026">
        <w:rPr>
          <w:rFonts w:ascii="ff-meta-web-pro" w:hAnsi="ff-meta-web-pro" w:cs="Helvetica"/>
          <w:color w:val="6A4141"/>
          <w:sz w:val="21"/>
          <w:szCs w:val="21"/>
          <w:lang w:eastAsia="es-AR"/>
        </w:rPr>
        <w:t xml:space="preserve"> </w:t>
      </w:r>
      <w:r w:rsidRPr="0019004B">
        <w:rPr>
          <w:rFonts w:ascii="ff-meta-web-pro" w:hAnsi="ff-meta-web-pro" w:cs="Helvetica"/>
          <w:color w:val="6A4141"/>
          <w:sz w:val="21"/>
          <w:szCs w:val="21"/>
          <w:lang w:eastAsia="es-AR"/>
        </w:rPr>
        <w:t>Maria, Kyrtopoulos</w:t>
      </w:r>
      <w:r w:rsidRPr="00813026">
        <w:rPr>
          <w:rFonts w:ascii="ff-meta-web-pro" w:hAnsi="ff-meta-web-pro" w:cs="Helvetica"/>
          <w:color w:val="6A4141"/>
          <w:sz w:val="21"/>
          <w:szCs w:val="21"/>
          <w:lang w:eastAsia="es-AR"/>
        </w:rPr>
        <w:t xml:space="preserve"> </w:t>
      </w:r>
      <w:r w:rsidRPr="0019004B">
        <w:rPr>
          <w:rFonts w:ascii="ff-meta-web-pro" w:hAnsi="ff-meta-web-pro" w:cs="Helvetica"/>
          <w:color w:val="6A4141"/>
          <w:sz w:val="21"/>
          <w:szCs w:val="21"/>
          <w:lang w:eastAsia="es-AR"/>
        </w:rPr>
        <w:t>Soterios A., Oken</w:t>
      </w:r>
      <w:r w:rsidRPr="00813026">
        <w:rPr>
          <w:rFonts w:ascii="ff-meta-web-pro" w:hAnsi="ff-meta-web-pro" w:cs="Helvetica"/>
          <w:color w:val="6A4141"/>
          <w:sz w:val="21"/>
          <w:szCs w:val="21"/>
          <w:lang w:eastAsia="es-AR"/>
        </w:rPr>
        <w:t xml:space="preserve"> </w:t>
      </w:r>
      <w:r w:rsidRPr="0019004B">
        <w:rPr>
          <w:rFonts w:ascii="ff-meta-web-pro" w:hAnsi="ff-meta-web-pro" w:cs="Helvetica"/>
          <w:color w:val="6A4141"/>
          <w:sz w:val="21"/>
          <w:szCs w:val="21"/>
          <w:lang w:eastAsia="es-AR"/>
        </w:rPr>
        <w:t>Emily, Kogevinas</w:t>
      </w:r>
      <w:r w:rsidRPr="00813026">
        <w:rPr>
          <w:rFonts w:ascii="ff-meta-web-pro" w:hAnsi="ff-meta-web-pro" w:cs="Helvetica"/>
          <w:color w:val="6A4141"/>
          <w:sz w:val="21"/>
          <w:szCs w:val="21"/>
          <w:lang w:eastAsia="es-AR"/>
        </w:rPr>
        <w:t xml:space="preserve"> </w:t>
      </w:r>
      <w:r w:rsidRPr="0019004B">
        <w:rPr>
          <w:rFonts w:ascii="ff-meta-web-pro" w:hAnsi="ff-meta-web-pro" w:cs="Helvetica"/>
          <w:color w:val="6A4141"/>
          <w:sz w:val="21"/>
          <w:szCs w:val="21"/>
          <w:lang w:eastAsia="es-AR"/>
        </w:rPr>
        <w:t>Manolis</w:t>
      </w:r>
      <w:r>
        <w:rPr>
          <w:rFonts w:ascii="ff-meta-web-pro" w:hAnsi="ff-meta-web-pro" w:cs="Helvetica"/>
          <w:color w:val="6A4141"/>
          <w:sz w:val="21"/>
          <w:szCs w:val="21"/>
          <w:lang w:eastAsia="es-AR"/>
        </w:rPr>
        <w:t xml:space="preserve"> </w:t>
      </w:r>
      <w:r w:rsidRPr="0019004B">
        <w:rPr>
          <w:rFonts w:ascii="ff-meta-web-pro" w:hAnsi="ff-meta-web-pro" w:cs="Helvetica"/>
          <w:color w:val="6A4141"/>
          <w:sz w:val="21"/>
          <w:lang w:eastAsia="es-AR"/>
        </w:rPr>
        <w:t> </w:t>
      </w:r>
      <w:r w:rsidRPr="0019004B">
        <w:rPr>
          <w:rFonts w:ascii="ff-meta-web-pro" w:hAnsi="ff-meta-web-pro" w:cs="Helvetica"/>
          <w:color w:val="6A4141"/>
          <w:sz w:val="21"/>
          <w:szCs w:val="21"/>
          <w:lang w:eastAsia="es-AR"/>
        </w:rPr>
        <w:t>and Chatzi</w:t>
      </w:r>
      <w:r w:rsidRPr="00813026">
        <w:rPr>
          <w:rFonts w:ascii="ff-meta-web-pro" w:hAnsi="ff-meta-web-pro" w:cs="Helvetica"/>
          <w:color w:val="6A4141"/>
          <w:sz w:val="21"/>
          <w:szCs w:val="21"/>
          <w:lang w:eastAsia="es-AR"/>
        </w:rPr>
        <w:t xml:space="preserve"> </w:t>
      </w:r>
      <w:r w:rsidRPr="0019004B">
        <w:rPr>
          <w:rFonts w:ascii="ff-meta-web-pro" w:hAnsi="ff-meta-web-pro" w:cs="Helvetica"/>
          <w:color w:val="6A4141"/>
          <w:sz w:val="21"/>
          <w:szCs w:val="21"/>
          <w:lang w:eastAsia="es-AR"/>
        </w:rPr>
        <w:t>Leda</w:t>
      </w:r>
      <w:r>
        <w:rPr>
          <w:rFonts w:ascii="ff-meta-web-pro" w:hAnsi="ff-meta-web-pro" w:cs="Helvetica"/>
          <w:color w:val="6A4141"/>
          <w:sz w:val="21"/>
          <w:szCs w:val="21"/>
          <w:lang w:eastAsia="es-AR"/>
        </w:rPr>
        <w:t>.</w:t>
      </w:r>
      <w:r w:rsidRPr="0019004B">
        <w:rPr>
          <w:rFonts w:ascii="ff-meta-web-pro" w:hAnsi="ff-meta-web-pro" w:cs="Helvetica"/>
          <w:color w:val="6A4141"/>
          <w:sz w:val="16"/>
          <w:szCs w:val="16"/>
          <w:vertAlign w:val="superscript"/>
          <w:lang w:eastAsia="es-AR"/>
        </w:rPr>
        <w:t xml:space="preserve"> </w:t>
      </w:r>
      <w:r w:rsidRPr="00C139D0">
        <w:rPr>
          <w:rFonts w:ascii="Open Sans" w:hAnsi="Open Sans" w:cs="Helvetica"/>
          <w:b/>
          <w:bCs/>
          <w:color w:val="444444"/>
          <w:kern w:val="36"/>
          <w:lang w:eastAsia="es-AR"/>
        </w:rPr>
        <w:t>Asociación de exposición prenatal  a los contaminantes orgánicos persistentes con la obesidad y rasgos cardiometabólicos de la Primera Infancia: El Materno Infantil Cohorte Rhea (Creta, Grecia)</w:t>
      </w:r>
      <w:r>
        <w:rPr>
          <w:rFonts w:ascii="ff-meta-web-pro" w:hAnsi="ff-meta-web-pro" w:cs="Helvetica"/>
          <w:color w:val="6A4141"/>
          <w:sz w:val="21"/>
          <w:szCs w:val="21"/>
          <w:lang w:eastAsia="es-AR"/>
        </w:rPr>
        <w:t>.</w:t>
      </w:r>
      <w:r w:rsidRPr="00400A29">
        <w:rPr>
          <w:rFonts w:ascii="Helvetica" w:hAnsi="Helvetica" w:cs="Helvetica"/>
          <w:i/>
          <w:iCs/>
          <w:color w:val="000000"/>
          <w:sz w:val="18"/>
          <w:lang w:val="es-AR" w:eastAsia="es-AR"/>
        </w:rPr>
        <w:t>Environ Health Perspect</w:t>
      </w:r>
      <w:r w:rsidRPr="00400A29">
        <w:rPr>
          <w:rFonts w:ascii="Helvetica" w:hAnsi="Helvetica" w:cs="Helvetica"/>
          <w:color w:val="000000"/>
          <w:sz w:val="18"/>
          <w:szCs w:val="18"/>
          <w:lang w:val="es-AR" w:eastAsia="es-AR"/>
        </w:rPr>
        <w:t>;</w:t>
      </w:r>
      <w:r>
        <w:rPr>
          <w:rFonts w:ascii="Helvetica" w:hAnsi="Helvetica" w:cs="Helvetica"/>
          <w:color w:val="000000"/>
          <w:sz w:val="18"/>
          <w:szCs w:val="18"/>
          <w:lang w:eastAsia="es-AR"/>
        </w:rPr>
        <w:t xml:space="preserve"> Octuber 2015, </w:t>
      </w:r>
      <w:r w:rsidRPr="00400A29">
        <w:rPr>
          <w:rFonts w:ascii="Helvetica" w:hAnsi="Helvetica" w:cs="Helvetica"/>
          <w:color w:val="000000"/>
          <w:sz w:val="18"/>
          <w:szCs w:val="18"/>
          <w:lang w:val="es-AR" w:eastAsia="es-AR"/>
        </w:rPr>
        <w:t xml:space="preserve"> </w:t>
      </w:r>
      <w:r>
        <w:rPr>
          <w:rFonts w:ascii="Helvetica" w:hAnsi="Helvetica" w:cs="Helvetica"/>
          <w:color w:val="000000"/>
          <w:sz w:val="18"/>
          <w:szCs w:val="18"/>
          <w:lang w:eastAsia="es-AR"/>
        </w:rPr>
        <w:t>Volume 123, Issue 10.</w:t>
      </w:r>
    </w:p>
    <w:p w:rsidR="000D22C1" w:rsidRPr="00C139D0" w:rsidRDefault="000D22C1" w:rsidP="000D22C1">
      <w:pPr>
        <w:shd w:val="clear" w:color="auto" w:fill="FFFFFF"/>
        <w:jc w:val="both"/>
        <w:textAlignment w:val="baseline"/>
        <w:rPr>
          <w:lang w:val="es-AR"/>
        </w:rPr>
      </w:pPr>
    </w:p>
    <w:p w:rsidR="000D22C1" w:rsidRPr="000D22C1" w:rsidRDefault="006359CD" w:rsidP="000D22C1">
      <w:pPr>
        <w:shd w:val="clear" w:color="auto" w:fill="FFFFFF"/>
        <w:jc w:val="both"/>
        <w:textAlignment w:val="baseline"/>
        <w:rPr>
          <w:rFonts w:ascii="Georgia" w:hAnsi="Georgia"/>
          <w:b/>
          <w:color w:val="333333"/>
          <w:spacing w:val="5"/>
          <w:kern w:val="36"/>
          <w:lang w:val="en-US" w:eastAsia="es-AR"/>
        </w:rPr>
      </w:pPr>
      <w:hyperlink r:id="rId9491" w:history="1">
        <w:r w:rsidR="000D22C1" w:rsidRPr="00FB6D72">
          <w:rPr>
            <w:rFonts w:ascii="inherit" w:hAnsi="inherit"/>
            <w:color w:val="333333"/>
            <w:sz w:val="20"/>
            <w:lang w:eastAsia="es-AR"/>
          </w:rPr>
          <w:t>Valdespino</w:t>
        </w:r>
      </w:hyperlink>
      <w:r w:rsidR="000D22C1" w:rsidRPr="00CA3088">
        <w:t xml:space="preserve"> Carolina</w:t>
      </w:r>
      <w:r w:rsidR="000D22C1" w:rsidRPr="00FB6D72">
        <w:rPr>
          <w:rFonts w:ascii="inherit" w:hAnsi="inherit"/>
          <w:color w:val="333333"/>
          <w:sz w:val="20"/>
          <w:szCs w:val="20"/>
          <w:lang w:eastAsia="es-AR"/>
        </w:rPr>
        <w:t>,</w:t>
      </w:r>
      <w:r w:rsidR="000D22C1" w:rsidRPr="00FB6D72">
        <w:rPr>
          <w:rFonts w:ascii="inherit" w:hAnsi="inherit"/>
          <w:color w:val="333333"/>
          <w:sz w:val="20"/>
          <w:lang w:eastAsia="es-AR"/>
        </w:rPr>
        <w:t> </w:t>
      </w:r>
      <w:hyperlink r:id="rId9492" w:history="1">
        <w:r w:rsidR="000D22C1" w:rsidRPr="00FB6D72">
          <w:rPr>
            <w:rFonts w:ascii="inherit" w:hAnsi="inherit"/>
            <w:color w:val="333333"/>
            <w:sz w:val="20"/>
            <w:lang w:eastAsia="es-AR"/>
          </w:rPr>
          <w:t xml:space="preserve"> Huerta-Peña</w:t>
        </w:r>
      </w:hyperlink>
      <w:r w:rsidR="000D22C1" w:rsidRPr="00CA3088">
        <w:t xml:space="preserve"> Aldo Israel</w:t>
      </w:r>
      <w:r w:rsidR="000D22C1" w:rsidRPr="00FB6D72">
        <w:rPr>
          <w:rFonts w:ascii="inherit" w:hAnsi="inherit"/>
          <w:color w:val="333333"/>
          <w:sz w:val="20"/>
          <w:szCs w:val="20"/>
          <w:lang w:eastAsia="es-AR"/>
        </w:rPr>
        <w:t>,</w:t>
      </w:r>
      <w:r w:rsidR="000D22C1" w:rsidRPr="00FB6D72">
        <w:rPr>
          <w:rFonts w:ascii="inherit" w:hAnsi="inherit"/>
          <w:color w:val="333333"/>
          <w:sz w:val="20"/>
          <w:lang w:eastAsia="es-AR"/>
        </w:rPr>
        <w:t> </w:t>
      </w:r>
      <w:hyperlink r:id="rId9493" w:history="1">
        <w:r w:rsidR="000D22C1" w:rsidRPr="00FB6D72">
          <w:rPr>
            <w:rFonts w:ascii="inherit" w:hAnsi="inherit"/>
            <w:color w:val="333333"/>
            <w:sz w:val="20"/>
            <w:lang w:eastAsia="es-AR"/>
          </w:rPr>
          <w:t>Pérez-Pacheco</w:t>
        </w:r>
      </w:hyperlink>
      <w:r w:rsidR="000D22C1" w:rsidRPr="00CA3088">
        <w:t xml:space="preserve"> Antonio</w:t>
      </w:r>
      <w:r w:rsidR="000D22C1" w:rsidRPr="00FB6D72">
        <w:rPr>
          <w:rFonts w:ascii="inherit" w:hAnsi="inherit"/>
          <w:color w:val="333333"/>
          <w:sz w:val="20"/>
          <w:szCs w:val="20"/>
          <w:lang w:eastAsia="es-AR"/>
        </w:rPr>
        <w:t>,</w:t>
      </w:r>
      <w:r w:rsidR="000D22C1" w:rsidRPr="00FB6D72">
        <w:rPr>
          <w:rFonts w:ascii="inherit" w:hAnsi="inherit"/>
          <w:color w:val="333333"/>
          <w:sz w:val="20"/>
          <w:lang w:eastAsia="es-AR"/>
        </w:rPr>
        <w:t> </w:t>
      </w:r>
      <w:hyperlink r:id="rId9494" w:history="1">
        <w:r w:rsidR="000D22C1" w:rsidRPr="00FB6D72">
          <w:rPr>
            <w:rFonts w:ascii="inherit" w:hAnsi="inherit"/>
            <w:color w:val="333333"/>
            <w:sz w:val="20"/>
            <w:lang w:eastAsia="es-AR"/>
          </w:rPr>
          <w:t>Rendón von Osten</w:t>
        </w:r>
      </w:hyperlink>
      <w:r w:rsidR="000D22C1" w:rsidRPr="00CA3088">
        <w:t xml:space="preserve"> Jaime</w:t>
      </w:r>
      <w:r w:rsidR="000D22C1">
        <w:t xml:space="preserve">. </w:t>
      </w:r>
      <w:r w:rsidR="000D22C1" w:rsidRPr="000D22C1">
        <w:rPr>
          <w:rFonts w:ascii="Georgia" w:hAnsi="Georgia"/>
          <w:b/>
          <w:color w:val="333333"/>
          <w:spacing w:val="5"/>
          <w:kern w:val="36"/>
          <w:lang w:val="es-AR" w:eastAsia="es-AR"/>
        </w:rPr>
        <w:t>Los pesticidas organoclorados persi</w:t>
      </w:r>
      <w:r w:rsidR="000D22C1" w:rsidRPr="000D22C1">
        <w:rPr>
          <w:rFonts w:ascii="Georgia" w:hAnsi="Georgia"/>
          <w:b/>
          <w:color w:val="333333"/>
          <w:spacing w:val="5"/>
          <w:kern w:val="36"/>
          <w:lang w:eastAsia="es-AR"/>
        </w:rPr>
        <w:t xml:space="preserve">stentes en dos Hylidae Especies de </w:t>
      </w:r>
      <w:r w:rsidR="000D22C1" w:rsidRPr="000D22C1">
        <w:rPr>
          <w:rFonts w:ascii="Georgia" w:hAnsi="Georgia"/>
          <w:b/>
          <w:color w:val="333333"/>
          <w:spacing w:val="5"/>
          <w:kern w:val="36"/>
          <w:lang w:val="es-AR" w:eastAsia="es-AR"/>
        </w:rPr>
        <w:t>La Antigua cuencas, Veracruz, México</w:t>
      </w:r>
      <w:r w:rsidR="000D22C1" w:rsidRPr="000D22C1">
        <w:rPr>
          <w:rFonts w:ascii="Georgia" w:hAnsi="Georgia"/>
          <w:b/>
          <w:color w:val="333333"/>
          <w:spacing w:val="5"/>
          <w:kern w:val="36"/>
          <w:lang w:eastAsia="es-AR"/>
        </w:rPr>
        <w:t>.</w:t>
      </w:r>
      <w:hyperlink r:id="rId9495" w:history="1">
        <w:r w:rsidR="000D22C1" w:rsidRPr="00CA3088">
          <w:rPr>
            <w:rFonts w:ascii="inherit" w:hAnsi="inherit"/>
            <w:color w:val="0176C3"/>
            <w:lang w:val="en-US" w:eastAsia="es-AR"/>
          </w:rPr>
          <w:t>Bulletin of Environmental Contamination and Toxicology</w:t>
        </w:r>
      </w:hyperlink>
      <w:r w:rsidR="000D22C1">
        <w:rPr>
          <w:rFonts w:ascii="inherit" w:hAnsi="inherit"/>
          <w:color w:val="333333"/>
          <w:lang w:val="en-US" w:eastAsia="es-AR"/>
        </w:rPr>
        <w:t xml:space="preserve">, </w:t>
      </w:r>
      <w:r w:rsidR="000D22C1" w:rsidRPr="00CA3088">
        <w:rPr>
          <w:rFonts w:ascii="inherit" w:hAnsi="inherit"/>
          <w:color w:val="333333"/>
          <w:bdr w:val="none" w:sz="0" w:space="0" w:color="auto" w:frame="1"/>
          <w:lang w:val="en-US" w:eastAsia="es-AR"/>
        </w:rPr>
        <w:t>January 2015</w:t>
      </w:r>
      <w:r w:rsidR="000D22C1" w:rsidRPr="00CA3088">
        <w:rPr>
          <w:rFonts w:ascii="Helvetica Neue" w:hAnsi="Helvetica Neue"/>
          <w:color w:val="333333"/>
          <w:lang w:val="en-US" w:eastAsia="es-AR"/>
        </w:rPr>
        <w:t>, </w:t>
      </w:r>
      <w:r w:rsidR="000D22C1" w:rsidRPr="00CA3088">
        <w:rPr>
          <w:rFonts w:ascii="inherit" w:hAnsi="inherit"/>
          <w:color w:val="333333"/>
          <w:bdr w:val="none" w:sz="0" w:space="0" w:color="auto" w:frame="1"/>
          <w:lang w:val="en-US" w:eastAsia="es-AR"/>
        </w:rPr>
        <w:t>Volume 94</w:t>
      </w:r>
      <w:r w:rsidR="000D22C1" w:rsidRPr="00CA3088">
        <w:rPr>
          <w:rFonts w:ascii="Helvetica Neue" w:hAnsi="Helvetica Neue"/>
          <w:color w:val="333333"/>
          <w:lang w:val="en-US" w:eastAsia="es-AR"/>
        </w:rPr>
        <w:t>, </w:t>
      </w:r>
      <w:hyperlink r:id="rId9496" w:history="1">
        <w:r w:rsidR="000D22C1" w:rsidRPr="00CA3088">
          <w:rPr>
            <w:rFonts w:ascii="inherit" w:hAnsi="inherit"/>
            <w:color w:val="0176C3"/>
            <w:lang w:val="en-US" w:eastAsia="es-AR"/>
          </w:rPr>
          <w:t>Issue 1</w:t>
        </w:r>
      </w:hyperlink>
      <w:r w:rsidR="000D22C1" w:rsidRPr="00CA3088">
        <w:rPr>
          <w:rFonts w:ascii="Helvetica Neue" w:hAnsi="Helvetica Neue"/>
          <w:color w:val="333333"/>
          <w:lang w:val="en-US" w:eastAsia="es-AR"/>
        </w:rPr>
        <w:t>, </w:t>
      </w:r>
      <w:r w:rsidR="000D22C1" w:rsidRPr="00CA3088">
        <w:rPr>
          <w:rFonts w:ascii="inherit" w:hAnsi="inherit"/>
          <w:color w:val="333333"/>
          <w:bdr w:val="none" w:sz="0" w:space="0" w:color="auto" w:frame="1"/>
          <w:lang w:val="en-US" w:eastAsia="es-AR"/>
        </w:rPr>
        <w:t>pp 17-22</w:t>
      </w:r>
      <w:r w:rsidR="000D22C1">
        <w:rPr>
          <w:rFonts w:ascii="inherit" w:hAnsi="inherit"/>
          <w:color w:val="333333"/>
          <w:bdr w:val="none" w:sz="0" w:space="0" w:color="auto" w:frame="1"/>
          <w:lang w:val="en-US" w:eastAsia="es-AR"/>
        </w:rPr>
        <w:t>.</w:t>
      </w:r>
    </w:p>
    <w:p w:rsidR="00761DB2" w:rsidRPr="000D22C1" w:rsidRDefault="00761DB2" w:rsidP="00761DB2">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p>
    <w:p w:rsidR="00761DB2" w:rsidRPr="000441D2" w:rsidRDefault="006359CD" w:rsidP="00761DB2">
      <w:pPr>
        <w:shd w:val="clear" w:color="auto" w:fill="FFFFFF"/>
        <w:spacing w:line="300" w:lineRule="atLeast"/>
        <w:jc w:val="both"/>
        <w:textAlignment w:val="baseline"/>
        <w:rPr>
          <w:rFonts w:ascii="Arial Unicode MS" w:eastAsia="Arial Unicode MS" w:hAnsi="Arial Unicode MS" w:cs="Arial Unicode MS"/>
          <w:color w:val="2E2E2E"/>
          <w:sz w:val="22"/>
          <w:szCs w:val="22"/>
          <w:lang w:val="es-AR" w:eastAsia="es-AR"/>
        </w:rPr>
      </w:pPr>
      <w:hyperlink r:id="rId9497" w:history="1">
        <w:r w:rsidR="00761DB2" w:rsidRPr="0005453C">
          <w:rPr>
            <w:rFonts w:ascii="Arial Unicode MS" w:eastAsia="Arial Unicode MS" w:hAnsi="Arial Unicode MS" w:cs="Arial Unicode MS" w:hint="eastAsia"/>
            <w:color w:val="316C9D"/>
            <w:sz w:val="20"/>
            <w:lang w:eastAsia="es-AR"/>
          </w:rPr>
          <w:t>Valente Maturana</w:t>
        </w:r>
      </w:hyperlink>
      <w:r w:rsidR="00761DB2" w:rsidRPr="0005453C">
        <w:rPr>
          <w:rFonts w:hint="eastAsia"/>
          <w:lang w:eastAsia="es-AR"/>
        </w:rPr>
        <w:t xml:space="preserve"> </w:t>
      </w:r>
      <w:r w:rsidR="00761DB2" w:rsidRPr="0005453C">
        <w:rPr>
          <w:rFonts w:ascii="Arial Unicode MS" w:eastAsia="Arial Unicode MS" w:hAnsi="Arial Unicode MS" w:cs="Arial Unicode MS" w:hint="eastAsia"/>
          <w:color w:val="2E2E2E"/>
          <w:sz w:val="20"/>
          <w:szCs w:val="20"/>
          <w:lang w:eastAsia="es-AR"/>
        </w:rPr>
        <w:t>Maurício Guilherme,</w:t>
      </w:r>
      <w:r w:rsidR="00761DB2" w:rsidRPr="0005453C">
        <w:rPr>
          <w:rFonts w:ascii="Arial Unicode MS" w:eastAsia="Arial Unicode MS" w:hAnsi="Arial Unicode MS" w:cs="Arial Unicode MS" w:hint="eastAsia"/>
          <w:color w:val="2E2E2E"/>
          <w:sz w:val="20"/>
          <w:lang w:eastAsia="es-AR"/>
        </w:rPr>
        <w:t> </w:t>
      </w:r>
      <w:hyperlink r:id="rId9498" w:history="1">
        <w:r w:rsidR="00761DB2" w:rsidRPr="0005453C">
          <w:rPr>
            <w:rFonts w:ascii="Arial Unicode MS" w:eastAsia="Arial Unicode MS" w:hAnsi="Arial Unicode MS" w:cs="Arial Unicode MS" w:hint="eastAsia"/>
            <w:color w:val="316C9D"/>
            <w:sz w:val="20"/>
            <w:lang w:eastAsia="es-AR"/>
          </w:rPr>
          <w:t>Sá Pinheiro</w:t>
        </w:r>
      </w:hyperlink>
      <w:r w:rsidR="00761DB2" w:rsidRPr="0005453C">
        <w:rPr>
          <w:rFonts w:hint="eastAsia"/>
          <w:lang w:eastAsia="es-AR"/>
        </w:rPr>
        <w:t xml:space="preserve"> </w:t>
      </w:r>
      <w:r w:rsidR="00761DB2" w:rsidRPr="0005453C">
        <w:rPr>
          <w:rFonts w:ascii="Arial Unicode MS" w:eastAsia="Arial Unicode MS" w:hAnsi="Arial Unicode MS" w:cs="Arial Unicode MS" w:hint="eastAsia"/>
          <w:color w:val="2E2E2E"/>
          <w:sz w:val="20"/>
          <w:szCs w:val="20"/>
          <w:lang w:eastAsia="es-AR"/>
        </w:rPr>
        <w:t>Anderson,</w:t>
      </w:r>
      <w:r w:rsidR="00761DB2" w:rsidRPr="0005453C">
        <w:rPr>
          <w:rFonts w:ascii="Arial Unicode MS" w:eastAsia="Arial Unicode MS" w:hAnsi="Arial Unicode MS" w:cs="Arial Unicode MS" w:hint="eastAsia"/>
          <w:color w:val="2E2E2E"/>
          <w:sz w:val="20"/>
          <w:lang w:eastAsia="es-AR"/>
        </w:rPr>
        <w:t> </w:t>
      </w:r>
      <w:hyperlink r:id="rId9499" w:history="1">
        <w:r w:rsidR="00761DB2" w:rsidRPr="0005453C">
          <w:rPr>
            <w:rFonts w:ascii="Arial Unicode MS" w:eastAsia="Arial Unicode MS" w:hAnsi="Arial Unicode MS" w:cs="Arial Unicode MS" w:hint="eastAsia"/>
            <w:color w:val="316C9D"/>
            <w:sz w:val="20"/>
            <w:lang w:eastAsia="es-AR"/>
          </w:rPr>
          <w:t>Ferraz de Souza</w:t>
        </w:r>
      </w:hyperlink>
      <w:r w:rsidR="00761DB2" w:rsidRPr="0005453C">
        <w:rPr>
          <w:rFonts w:hint="eastAsia"/>
          <w:lang w:eastAsia="es-AR"/>
        </w:rPr>
        <w:t xml:space="preserve"> </w:t>
      </w:r>
      <w:r w:rsidR="00761DB2" w:rsidRPr="0005453C">
        <w:rPr>
          <w:rFonts w:ascii="Arial Unicode MS" w:eastAsia="Arial Unicode MS" w:hAnsi="Arial Unicode MS" w:cs="Arial Unicode MS" w:hint="eastAsia"/>
          <w:color w:val="2E2E2E"/>
          <w:sz w:val="20"/>
          <w:szCs w:val="20"/>
          <w:lang w:eastAsia="es-AR"/>
        </w:rPr>
        <w:t>Theo Luiz,</w:t>
      </w:r>
      <w:r w:rsidR="00761DB2" w:rsidRPr="0005453C">
        <w:rPr>
          <w:rFonts w:ascii="Arial Unicode MS" w:eastAsia="Arial Unicode MS" w:hAnsi="Arial Unicode MS" w:cs="Arial Unicode MS"/>
          <w:color w:val="2E2E2E"/>
          <w:sz w:val="20"/>
          <w:szCs w:val="20"/>
          <w:lang w:eastAsia="es-AR"/>
        </w:rPr>
        <w:t xml:space="preserve"> </w:t>
      </w:r>
      <w:hyperlink r:id="rId9500" w:history="1">
        <w:r w:rsidR="00761DB2" w:rsidRPr="0005453C">
          <w:rPr>
            <w:rFonts w:ascii="Arial Unicode MS" w:eastAsia="Arial Unicode MS" w:hAnsi="Arial Unicode MS" w:cs="Arial Unicode MS" w:hint="eastAsia"/>
            <w:color w:val="316C9D"/>
            <w:sz w:val="20"/>
            <w:lang w:eastAsia="es-AR"/>
          </w:rPr>
          <w:t>Follmer</w:t>
        </w:r>
      </w:hyperlink>
      <w:r w:rsidR="00761DB2" w:rsidRPr="0005453C">
        <w:rPr>
          <w:rFonts w:hint="eastAsia"/>
          <w:lang w:eastAsia="es-AR"/>
        </w:rPr>
        <w:t xml:space="preserve"> </w:t>
      </w:r>
      <w:r w:rsidR="00761DB2" w:rsidRPr="0005453C">
        <w:rPr>
          <w:rFonts w:ascii="Arial Unicode MS" w:eastAsia="Arial Unicode MS" w:hAnsi="Arial Unicode MS" w:cs="Arial Unicode MS" w:hint="eastAsia"/>
          <w:color w:val="2E2E2E"/>
          <w:sz w:val="20"/>
          <w:szCs w:val="20"/>
          <w:lang w:eastAsia="es-AR"/>
        </w:rPr>
        <w:t>Cristian</w:t>
      </w:r>
      <w:r w:rsidR="00761DB2" w:rsidRPr="0005453C">
        <w:rPr>
          <w:rFonts w:ascii="Arial Unicode MS" w:eastAsia="Arial Unicode MS" w:hAnsi="Arial Unicode MS" w:cs="Arial Unicode MS"/>
          <w:color w:val="2E2E2E"/>
          <w:sz w:val="20"/>
          <w:szCs w:val="20"/>
          <w:lang w:eastAsia="es-AR"/>
        </w:rPr>
        <w:t>.</w:t>
      </w:r>
      <w:r w:rsidR="00761DB2" w:rsidRPr="0005453C">
        <w:rPr>
          <w:rFonts w:ascii="Arial Unicode MS" w:eastAsia="Arial Unicode MS" w:hAnsi="Arial Unicode MS" w:cs="Arial Unicode MS" w:hint="eastAsia"/>
          <w:color w:val="2E2E2E"/>
          <w:sz w:val="20"/>
          <w:szCs w:val="20"/>
          <w:lang w:eastAsia="es-AR"/>
        </w:rPr>
        <w:t xml:space="preserve"> </w:t>
      </w:r>
      <w:r w:rsidR="00761DB2" w:rsidRPr="0051445A">
        <w:rPr>
          <w:rFonts w:ascii="Arial Unicode MS" w:eastAsia="Arial Unicode MS" w:hAnsi="Arial Unicode MS" w:cs="Arial Unicode MS"/>
          <w:b/>
          <w:bCs/>
          <w:color w:val="5C5C5C"/>
          <w:kern w:val="36"/>
          <w:lang w:val="es-AR" w:eastAsia="es-AR"/>
        </w:rPr>
        <w:t xml:space="preserve">Revelando el papel del paraquat pesticidas y rotenona en </w:t>
      </w:r>
      <w:r w:rsidR="00761DB2" w:rsidRPr="0051445A">
        <w:rPr>
          <w:rFonts w:ascii="Arial Unicode MS" w:eastAsia="Arial Unicode MS" w:hAnsi="Arial Unicode MS" w:cs="Arial Unicode MS"/>
          <w:b/>
          <w:bCs/>
          <w:color w:val="5C5C5C"/>
          <w:kern w:val="36"/>
          <w:lang w:val="en-US" w:eastAsia="es-AR"/>
        </w:rPr>
        <w:t>α</w:t>
      </w:r>
      <w:r w:rsidR="00761DB2" w:rsidRPr="0051445A">
        <w:rPr>
          <w:rFonts w:ascii="Arial Unicode MS" w:eastAsia="Arial Unicode MS" w:hAnsi="Arial Unicode MS" w:cs="Arial Unicode MS"/>
          <w:b/>
          <w:bCs/>
          <w:color w:val="5C5C5C"/>
          <w:kern w:val="36"/>
          <w:lang w:val="es-AR" w:eastAsia="es-AR"/>
        </w:rPr>
        <w:t>-sinucleína auricular in vitro</w:t>
      </w:r>
      <w:r w:rsidR="00761DB2" w:rsidRPr="0051445A">
        <w:rPr>
          <w:rFonts w:ascii="Arial Unicode MS" w:eastAsia="Arial Unicode MS" w:hAnsi="Arial Unicode MS" w:cs="Arial Unicode MS"/>
          <w:b/>
          <w:bCs/>
          <w:color w:val="5C5C5C"/>
          <w:kern w:val="36"/>
          <w:lang w:eastAsia="es-AR"/>
        </w:rPr>
        <w:t>.</w:t>
      </w:r>
      <w:r w:rsidR="00761DB2">
        <w:rPr>
          <w:rFonts w:ascii="Arial Unicode MS" w:eastAsia="Arial Unicode MS" w:hAnsi="Arial Unicode MS" w:cs="Arial Unicode MS"/>
          <w:b/>
          <w:bCs/>
          <w:color w:val="5C5C5C"/>
          <w:kern w:val="36"/>
          <w:sz w:val="28"/>
          <w:szCs w:val="28"/>
          <w:lang w:eastAsia="es-AR"/>
        </w:rPr>
        <w:t xml:space="preserve"> </w:t>
      </w:r>
      <w:r w:rsidR="00761DB2" w:rsidRPr="000441D2">
        <w:rPr>
          <w:rFonts w:ascii="Arial Unicode MS" w:eastAsia="Arial Unicode MS" w:hAnsi="Arial Unicode MS" w:cs="Arial Unicode MS"/>
          <w:bCs/>
          <w:color w:val="5C5C5C"/>
          <w:kern w:val="36"/>
          <w:sz w:val="22"/>
          <w:szCs w:val="22"/>
          <w:lang w:val="es-AR" w:eastAsia="es-AR"/>
        </w:rPr>
        <w:t>Neurotoxicology, Volume 46, January 2015, Pages 35-43.</w:t>
      </w:r>
    </w:p>
    <w:p w:rsidR="00A31DF2" w:rsidRDefault="00A31DF2" w:rsidP="00A31DF2">
      <w:pPr>
        <w:shd w:val="clear" w:color="auto" w:fill="FFFFFF"/>
        <w:jc w:val="both"/>
        <w:textAlignment w:val="baseline"/>
      </w:pPr>
    </w:p>
    <w:p w:rsidR="00A31DF2" w:rsidRPr="00746802" w:rsidRDefault="006359CD" w:rsidP="00A31DF2">
      <w:pPr>
        <w:shd w:val="clear" w:color="auto" w:fill="FFFFFF"/>
        <w:jc w:val="both"/>
        <w:textAlignment w:val="baseline"/>
        <w:rPr>
          <w:rFonts w:ascii="Arial" w:hAnsi="Arial" w:cs="Arial"/>
          <w:color w:val="2E2E2E"/>
          <w:lang w:val="es-AR" w:eastAsia="es-AR"/>
        </w:rPr>
      </w:pPr>
      <w:hyperlink r:id="rId9501" w:history="1">
        <w:r w:rsidR="00A31DF2" w:rsidRPr="00746802">
          <w:rPr>
            <w:rFonts w:ascii="Arial" w:hAnsi="Arial" w:cs="Arial"/>
            <w:color w:val="316C9D"/>
            <w:lang w:val="es-AR" w:eastAsia="es-AR"/>
          </w:rPr>
          <w:t>Van Dam</w:t>
        </w:r>
      </w:hyperlink>
      <w:r w:rsidR="00A31DF2" w:rsidRPr="00746802">
        <w:rPr>
          <w:lang w:val="es-AR"/>
        </w:rPr>
        <w:t xml:space="preserve"> J.W.</w:t>
      </w:r>
      <w:r w:rsidR="00A31DF2" w:rsidRPr="00746802">
        <w:rPr>
          <w:rFonts w:ascii="Arial" w:hAnsi="Arial" w:cs="Arial"/>
          <w:color w:val="2E2E2E"/>
          <w:lang w:val="es-AR" w:eastAsia="es-AR"/>
        </w:rPr>
        <w:t>, </w:t>
      </w:r>
      <w:hyperlink r:id="rId9502" w:history="1">
        <w:r w:rsidR="00A31DF2" w:rsidRPr="00746802">
          <w:rPr>
            <w:rFonts w:ascii="Arial" w:hAnsi="Arial" w:cs="Arial"/>
            <w:color w:val="316C9D"/>
            <w:lang w:val="es-AR" w:eastAsia="es-AR"/>
          </w:rPr>
          <w:t>Uthicke</w:t>
        </w:r>
      </w:hyperlink>
      <w:r w:rsidR="00A31DF2" w:rsidRPr="00746802">
        <w:rPr>
          <w:lang w:val="es-AR"/>
        </w:rPr>
        <w:t xml:space="preserve"> S. </w:t>
      </w:r>
      <w:r w:rsidR="00A31DF2" w:rsidRPr="00746802">
        <w:rPr>
          <w:rFonts w:ascii="Arial" w:hAnsi="Arial" w:cs="Arial"/>
          <w:color w:val="2E2E2E"/>
          <w:lang w:val="es-AR" w:eastAsia="es-AR"/>
        </w:rPr>
        <w:t>, </w:t>
      </w:r>
      <w:hyperlink r:id="rId9503" w:history="1">
        <w:r w:rsidR="00A31DF2" w:rsidRPr="00746802">
          <w:rPr>
            <w:rFonts w:ascii="Arial" w:hAnsi="Arial" w:cs="Arial"/>
            <w:color w:val="316C9D"/>
            <w:lang w:val="es-AR" w:eastAsia="es-AR"/>
          </w:rPr>
          <w:t>Beltran</w:t>
        </w:r>
      </w:hyperlink>
      <w:r w:rsidR="00A31DF2" w:rsidRPr="00746802">
        <w:rPr>
          <w:lang w:val="es-AR"/>
        </w:rPr>
        <w:t xml:space="preserve"> V.H. </w:t>
      </w:r>
      <w:r w:rsidR="00A31DF2" w:rsidRPr="00746802">
        <w:rPr>
          <w:rFonts w:ascii="Arial" w:hAnsi="Arial" w:cs="Arial"/>
          <w:color w:val="2E2E2E"/>
          <w:lang w:val="es-AR" w:eastAsia="es-AR"/>
        </w:rPr>
        <w:t>, </w:t>
      </w:r>
      <w:hyperlink r:id="rId9504" w:history="1">
        <w:r w:rsidR="00A31DF2" w:rsidRPr="00746802">
          <w:rPr>
            <w:rFonts w:ascii="Arial" w:hAnsi="Arial" w:cs="Arial"/>
            <w:color w:val="316C9D"/>
            <w:lang w:val="es-AR" w:eastAsia="es-AR"/>
          </w:rPr>
          <w:t xml:space="preserve"> Mueller</w:t>
        </w:r>
      </w:hyperlink>
      <w:r w:rsidR="00A31DF2" w:rsidRPr="00746802">
        <w:rPr>
          <w:lang w:val="es-AR"/>
        </w:rPr>
        <w:t xml:space="preserve"> J.F. </w:t>
      </w:r>
      <w:r w:rsidR="00A31DF2" w:rsidRPr="00746802">
        <w:rPr>
          <w:rFonts w:ascii="Arial" w:hAnsi="Arial" w:cs="Arial"/>
          <w:color w:val="2E2E2E"/>
          <w:lang w:val="es-AR" w:eastAsia="es-AR"/>
        </w:rPr>
        <w:t>, </w:t>
      </w:r>
      <w:hyperlink r:id="rId9505" w:history="1">
        <w:r w:rsidR="00A31DF2" w:rsidRPr="00746802">
          <w:rPr>
            <w:rFonts w:ascii="Arial" w:hAnsi="Arial" w:cs="Arial"/>
            <w:color w:val="316C9D"/>
            <w:lang w:val="es-AR" w:eastAsia="es-AR"/>
          </w:rPr>
          <w:t xml:space="preserve"> Negri</w:t>
        </w:r>
      </w:hyperlink>
      <w:r w:rsidR="00A31DF2" w:rsidRPr="00746802">
        <w:rPr>
          <w:lang w:val="es-AR"/>
        </w:rPr>
        <w:t xml:space="preserve"> A.P. </w:t>
      </w:r>
      <w:r w:rsidR="00A31DF2" w:rsidRPr="00746802">
        <w:rPr>
          <w:rFonts w:ascii="Arial" w:hAnsi="Arial" w:cs="Arial"/>
          <w:b/>
          <w:color w:val="2E2E2E"/>
          <w:kern w:val="36"/>
          <w:lang w:val="es-AR" w:eastAsia="es-AR"/>
        </w:rPr>
        <w:t>Estrés térmico y herbicidas Combinado en diversidad funcional simbiontes de coral</w:t>
      </w:r>
      <w:r w:rsidR="00A31DF2">
        <w:rPr>
          <w:rFonts w:ascii="Arial" w:hAnsi="Arial" w:cs="Arial"/>
          <w:color w:val="2E2E2E"/>
          <w:lang w:eastAsia="es-AR"/>
        </w:rPr>
        <w:t xml:space="preserve">. </w:t>
      </w:r>
      <w:r w:rsidR="00A31DF2" w:rsidRPr="00746802">
        <w:rPr>
          <w:lang w:val="es-AR"/>
        </w:rPr>
        <w:t>Environmental Pollution, Volume 204, September 2015, Pages 271-279.</w:t>
      </w:r>
    </w:p>
    <w:p w:rsidR="00CC2165" w:rsidRDefault="00CC2165" w:rsidP="00CC2165">
      <w:pPr>
        <w:pStyle w:val="NormalWeb"/>
        <w:shd w:val="clear" w:color="auto" w:fill="FFFFFF"/>
        <w:spacing w:before="0" w:beforeAutospacing="0" w:after="360" w:afterAutospacing="0"/>
        <w:jc w:val="both"/>
        <w:textAlignment w:val="baseline"/>
        <w:rPr>
          <w:rFonts w:ascii="Arial" w:hAnsi="Arial" w:cs="Arial"/>
          <w:color w:val="333333"/>
          <w:sz w:val="22"/>
          <w:szCs w:val="22"/>
          <w:lang w:val="es-AR"/>
        </w:rPr>
      </w:pPr>
    </w:p>
    <w:p w:rsidR="00CC2165" w:rsidRPr="00BA191F" w:rsidRDefault="00CC2165" w:rsidP="00CC2165">
      <w:pPr>
        <w:pStyle w:val="NormalWeb"/>
        <w:shd w:val="clear" w:color="auto" w:fill="FFFFFF"/>
        <w:spacing w:before="0" w:beforeAutospacing="0" w:after="360" w:afterAutospacing="0"/>
        <w:jc w:val="both"/>
        <w:textAlignment w:val="baseline"/>
        <w:rPr>
          <w:rFonts w:ascii="Arial" w:hAnsi="Arial" w:cs="Arial"/>
          <w:color w:val="333333"/>
          <w:sz w:val="36"/>
          <w:szCs w:val="36"/>
          <w:lang w:val="es-AR"/>
        </w:rPr>
      </w:pPr>
      <w:r w:rsidRPr="00BA191F">
        <w:rPr>
          <w:rFonts w:ascii="Arial" w:hAnsi="Arial" w:cs="Arial"/>
          <w:color w:val="333333"/>
          <w:sz w:val="22"/>
          <w:szCs w:val="22"/>
          <w:lang w:val="es-AR"/>
        </w:rPr>
        <w:t>Van den Brink, P. J., Van Smeden, J. M., Bekele, R. S., Dierick, W., De Gelder, D. M., Noteboom, M. and Roessink, I</w:t>
      </w:r>
      <w:r w:rsidRPr="00BA191F">
        <w:rPr>
          <w:rFonts w:ascii="Arial" w:hAnsi="Arial" w:cs="Arial"/>
          <w:color w:val="333333"/>
          <w:sz w:val="36"/>
          <w:szCs w:val="36"/>
          <w:lang w:val="es-AR"/>
        </w:rPr>
        <w:t xml:space="preserve">. </w:t>
      </w:r>
      <w:r w:rsidRPr="00BA191F">
        <w:rPr>
          <w:rFonts w:ascii="Arial" w:hAnsi="Arial" w:cs="Arial"/>
          <w:b/>
          <w:color w:val="333333"/>
          <w:lang w:val="es-AR"/>
        </w:rPr>
        <w:t>Toxicidad aguda y crónica de los neonicotinoides a una efímera ninfas de especies y Algunas notas sobre las diferencias estacionales.</w:t>
      </w:r>
      <w:r w:rsidRPr="00BA191F">
        <w:rPr>
          <w:rFonts w:ascii="Arial" w:hAnsi="Arial" w:cs="Arial"/>
          <w:color w:val="333333"/>
          <w:sz w:val="36"/>
          <w:szCs w:val="36"/>
          <w:lang w:val="es-AR"/>
        </w:rPr>
        <w:t xml:space="preserve"> </w:t>
      </w:r>
      <w:r w:rsidRPr="00BA191F">
        <w:rPr>
          <w:rFonts w:ascii="Arial" w:hAnsi="Arial" w:cs="Arial"/>
          <w:color w:val="333333"/>
          <w:sz w:val="22"/>
          <w:szCs w:val="22"/>
          <w:lang w:val="es-AR"/>
        </w:rPr>
        <w:t xml:space="preserve">Environ Toxicol Chem. </w:t>
      </w:r>
      <w:r w:rsidRPr="00BA191F">
        <w:rPr>
          <w:sz w:val="22"/>
          <w:szCs w:val="22"/>
          <w:lang w:val="es-AR" w:eastAsia="es-AR"/>
        </w:rPr>
        <w:t>2015;9999:1–6.</w:t>
      </w:r>
    </w:p>
    <w:p w:rsidR="00EC40CE" w:rsidRPr="004B7C08" w:rsidRDefault="006359CD" w:rsidP="00EC40CE">
      <w:pPr>
        <w:spacing w:before="308" w:after="154"/>
        <w:jc w:val="both"/>
        <w:outlineLvl w:val="2"/>
        <w:rPr>
          <w:rFonts w:ascii="Arial" w:hAnsi="Arial" w:cs="Arial"/>
          <w:b/>
          <w:bCs/>
          <w:color w:val="724128"/>
          <w:lang w:val="es-AR" w:eastAsia="es-AR"/>
        </w:rPr>
      </w:pPr>
      <w:hyperlink r:id="rId9506" w:history="1">
        <w:r w:rsidR="00EC40CE" w:rsidRPr="004B7C08">
          <w:rPr>
            <w:rFonts w:ascii="Arial" w:hAnsi="Arial" w:cs="Arial"/>
            <w:color w:val="642A8F"/>
            <w:sz w:val="20"/>
            <w:lang w:eastAsia="es-AR"/>
          </w:rPr>
          <w:t>Venerosi</w:t>
        </w:r>
      </w:hyperlink>
      <w:r w:rsidR="00EC40CE" w:rsidRPr="004B7C08">
        <w:rPr>
          <w:lang w:eastAsia="es-AR"/>
        </w:rPr>
        <w:t xml:space="preserve"> </w:t>
      </w:r>
      <w:r w:rsidR="00EC40CE" w:rsidRPr="004B7C08">
        <w:rPr>
          <w:rFonts w:ascii="Arial" w:hAnsi="Arial" w:cs="Arial"/>
          <w:color w:val="000000"/>
          <w:sz w:val="20"/>
          <w:szCs w:val="20"/>
          <w:lang w:eastAsia="es-AR"/>
        </w:rPr>
        <w:t>Aldina,</w:t>
      </w:r>
      <w:r w:rsidR="00EC40CE" w:rsidRPr="004B7C08">
        <w:rPr>
          <w:rFonts w:ascii="Arial" w:hAnsi="Arial" w:cs="Arial"/>
          <w:color w:val="000000"/>
          <w:sz w:val="20"/>
          <w:lang w:eastAsia="es-AR"/>
        </w:rPr>
        <w:t> </w:t>
      </w:r>
      <w:hyperlink r:id="rId9507" w:history="1">
        <w:r w:rsidR="00EC40CE" w:rsidRPr="004B7C08">
          <w:rPr>
            <w:rFonts w:ascii="Arial" w:hAnsi="Arial" w:cs="Arial"/>
            <w:color w:val="642A8F"/>
            <w:sz w:val="20"/>
            <w:lang w:eastAsia="es-AR"/>
          </w:rPr>
          <w:t xml:space="preserve"> Tait</w:t>
        </w:r>
      </w:hyperlink>
      <w:r w:rsidR="00EC40CE" w:rsidRPr="004B7C08">
        <w:rPr>
          <w:lang w:eastAsia="es-AR"/>
        </w:rPr>
        <w:t xml:space="preserve"> </w:t>
      </w:r>
      <w:r w:rsidR="00EC40CE" w:rsidRPr="004B7C08">
        <w:rPr>
          <w:rFonts w:ascii="Arial" w:hAnsi="Arial" w:cs="Arial"/>
          <w:color w:val="000000"/>
          <w:sz w:val="20"/>
          <w:szCs w:val="20"/>
          <w:lang w:eastAsia="es-AR"/>
        </w:rPr>
        <w:t>Sabrina,</w:t>
      </w:r>
      <w:r w:rsidR="00EC40CE" w:rsidRPr="004B7C08">
        <w:rPr>
          <w:rFonts w:ascii="Arial" w:hAnsi="Arial" w:cs="Arial"/>
          <w:color w:val="000000"/>
          <w:sz w:val="20"/>
          <w:lang w:eastAsia="es-AR"/>
        </w:rPr>
        <w:t> </w:t>
      </w:r>
      <w:hyperlink r:id="rId9508" w:history="1">
        <w:r w:rsidR="00EC40CE" w:rsidRPr="004B7C08">
          <w:rPr>
            <w:rFonts w:ascii="Arial" w:hAnsi="Arial" w:cs="Arial"/>
            <w:color w:val="642A8F"/>
            <w:sz w:val="20"/>
            <w:lang w:eastAsia="es-AR"/>
          </w:rPr>
          <w:t xml:space="preserve"> Stecca</w:t>
        </w:r>
      </w:hyperlink>
      <w:r w:rsidR="00EC40CE" w:rsidRPr="004B7C08">
        <w:rPr>
          <w:lang w:eastAsia="es-AR"/>
        </w:rPr>
        <w:t xml:space="preserve"> </w:t>
      </w:r>
      <w:r w:rsidR="00EC40CE" w:rsidRPr="004B7C08">
        <w:rPr>
          <w:rFonts w:ascii="Arial" w:hAnsi="Arial" w:cs="Arial"/>
          <w:color w:val="000000"/>
          <w:sz w:val="20"/>
          <w:szCs w:val="20"/>
          <w:lang w:eastAsia="es-AR"/>
        </w:rPr>
        <w:t>Laura,</w:t>
      </w:r>
      <w:r w:rsidR="00EC40CE" w:rsidRPr="004B7C08">
        <w:rPr>
          <w:rFonts w:ascii="Arial" w:hAnsi="Arial" w:cs="Arial"/>
          <w:color w:val="000000"/>
          <w:sz w:val="20"/>
          <w:lang w:eastAsia="es-AR"/>
        </w:rPr>
        <w:t> </w:t>
      </w:r>
      <w:hyperlink r:id="rId9509" w:history="1">
        <w:r w:rsidR="00EC40CE" w:rsidRPr="004B7C08">
          <w:rPr>
            <w:rFonts w:ascii="Arial" w:hAnsi="Arial" w:cs="Arial"/>
            <w:color w:val="642A8F"/>
            <w:sz w:val="20"/>
            <w:lang w:eastAsia="es-AR"/>
          </w:rPr>
          <w:t xml:space="preserve"> Chiarotti</w:t>
        </w:r>
      </w:hyperlink>
      <w:r w:rsidR="00EC40CE" w:rsidRPr="004B7C08">
        <w:rPr>
          <w:lang w:eastAsia="es-AR"/>
        </w:rPr>
        <w:t xml:space="preserve"> </w:t>
      </w:r>
      <w:r w:rsidR="00EC40CE" w:rsidRPr="004B7C08">
        <w:rPr>
          <w:rFonts w:ascii="Arial" w:hAnsi="Arial" w:cs="Arial"/>
          <w:color w:val="000000"/>
          <w:sz w:val="20"/>
          <w:szCs w:val="20"/>
          <w:lang w:eastAsia="es-AR"/>
        </w:rPr>
        <w:t>Flavia,</w:t>
      </w:r>
      <w:r w:rsidR="00EC40CE" w:rsidRPr="004B7C08">
        <w:rPr>
          <w:rFonts w:ascii="Arial" w:hAnsi="Arial" w:cs="Arial"/>
          <w:color w:val="000000"/>
          <w:sz w:val="20"/>
          <w:lang w:eastAsia="es-AR"/>
        </w:rPr>
        <w:t> </w:t>
      </w:r>
      <w:hyperlink r:id="rId9510" w:history="1">
        <w:r w:rsidR="00EC40CE" w:rsidRPr="004B7C08">
          <w:rPr>
            <w:rFonts w:ascii="Arial" w:hAnsi="Arial" w:cs="Arial"/>
            <w:color w:val="642A8F"/>
            <w:sz w:val="20"/>
            <w:lang w:eastAsia="es-AR"/>
          </w:rPr>
          <w:t>De Felice</w:t>
        </w:r>
      </w:hyperlink>
      <w:r w:rsidR="00EC40CE" w:rsidRPr="004B7C08">
        <w:rPr>
          <w:lang w:eastAsia="es-AR"/>
        </w:rPr>
        <w:t xml:space="preserve"> </w:t>
      </w:r>
      <w:r w:rsidR="00EC40CE" w:rsidRPr="004B7C08">
        <w:rPr>
          <w:rFonts w:ascii="Arial" w:hAnsi="Arial" w:cs="Arial"/>
          <w:color w:val="000000"/>
          <w:sz w:val="20"/>
          <w:szCs w:val="20"/>
          <w:lang w:eastAsia="es-AR"/>
        </w:rPr>
        <w:t>Alessia,</w:t>
      </w:r>
      <w:r w:rsidR="00EC40CE" w:rsidRPr="004B7C08">
        <w:rPr>
          <w:rFonts w:ascii="Arial" w:hAnsi="Arial" w:cs="Arial"/>
          <w:color w:val="000000"/>
          <w:sz w:val="20"/>
          <w:lang w:eastAsia="es-AR"/>
        </w:rPr>
        <w:t> </w:t>
      </w:r>
      <w:hyperlink r:id="rId9511" w:history="1">
        <w:r w:rsidR="00EC40CE" w:rsidRPr="004B7C08">
          <w:rPr>
            <w:rFonts w:ascii="Arial" w:hAnsi="Arial" w:cs="Arial"/>
            <w:color w:val="642A8F"/>
            <w:sz w:val="20"/>
            <w:lang w:eastAsia="es-AR"/>
          </w:rPr>
          <w:t xml:space="preserve"> Cometa</w:t>
        </w:r>
      </w:hyperlink>
      <w:r w:rsidR="00EC40CE" w:rsidRPr="004B7C08">
        <w:rPr>
          <w:lang w:eastAsia="es-AR"/>
        </w:rPr>
        <w:t xml:space="preserve"> </w:t>
      </w:r>
      <w:r w:rsidR="00EC40CE" w:rsidRPr="004B7C08">
        <w:rPr>
          <w:rFonts w:ascii="Arial" w:hAnsi="Arial" w:cs="Arial"/>
          <w:color w:val="000000"/>
          <w:sz w:val="20"/>
          <w:szCs w:val="20"/>
          <w:lang w:eastAsia="es-AR"/>
        </w:rPr>
        <w:t>Maria Francesca,</w:t>
      </w:r>
      <w:r w:rsidR="00EC40CE" w:rsidRPr="004B7C08">
        <w:rPr>
          <w:rFonts w:ascii="Arial" w:hAnsi="Arial" w:cs="Arial"/>
          <w:color w:val="000000"/>
          <w:sz w:val="20"/>
          <w:lang w:eastAsia="es-AR"/>
        </w:rPr>
        <w:t> </w:t>
      </w:r>
      <w:hyperlink r:id="rId9512" w:history="1">
        <w:r w:rsidR="00EC40CE" w:rsidRPr="004B7C08">
          <w:rPr>
            <w:rFonts w:ascii="Arial" w:hAnsi="Arial" w:cs="Arial"/>
            <w:color w:val="642A8F"/>
            <w:sz w:val="20"/>
            <w:lang w:eastAsia="es-AR"/>
          </w:rPr>
          <w:t xml:space="preserve"> Volpe</w:t>
        </w:r>
      </w:hyperlink>
      <w:r w:rsidR="00EC40CE" w:rsidRPr="004B7C08">
        <w:rPr>
          <w:lang w:eastAsia="es-AR"/>
        </w:rPr>
        <w:t xml:space="preserve"> </w:t>
      </w:r>
      <w:r w:rsidR="00EC40CE" w:rsidRPr="004B7C08">
        <w:rPr>
          <w:rFonts w:ascii="Arial" w:hAnsi="Arial" w:cs="Arial"/>
          <w:color w:val="000000"/>
          <w:sz w:val="20"/>
          <w:szCs w:val="20"/>
          <w:lang w:eastAsia="es-AR"/>
        </w:rPr>
        <w:t>Maria Teresa,</w:t>
      </w:r>
      <w:r w:rsidR="00EC40CE" w:rsidRPr="004B7C08">
        <w:rPr>
          <w:rFonts w:ascii="Arial" w:hAnsi="Arial" w:cs="Arial"/>
          <w:color w:val="000000"/>
          <w:sz w:val="20"/>
          <w:lang w:eastAsia="es-AR"/>
        </w:rPr>
        <w:t> </w:t>
      </w:r>
      <w:hyperlink r:id="rId9513" w:history="1">
        <w:r w:rsidR="00EC40CE" w:rsidRPr="004B7C08">
          <w:rPr>
            <w:rFonts w:ascii="Arial" w:hAnsi="Arial" w:cs="Arial"/>
            <w:color w:val="642A8F"/>
            <w:sz w:val="20"/>
            <w:lang w:eastAsia="es-AR"/>
          </w:rPr>
          <w:t>Calamandrei</w:t>
        </w:r>
      </w:hyperlink>
      <w:r w:rsidR="00EC40CE" w:rsidRPr="004B7C08">
        <w:rPr>
          <w:lang w:eastAsia="es-AR"/>
        </w:rPr>
        <w:t xml:space="preserve"> </w:t>
      </w:r>
      <w:r w:rsidR="00EC40CE" w:rsidRPr="004B7C08">
        <w:rPr>
          <w:rFonts w:ascii="Arial" w:hAnsi="Arial" w:cs="Arial"/>
          <w:color w:val="000000"/>
          <w:sz w:val="20"/>
          <w:szCs w:val="20"/>
          <w:lang w:eastAsia="es-AR"/>
        </w:rPr>
        <w:t>Gemma</w:t>
      </w:r>
      <w:r w:rsidR="00EC40CE">
        <w:rPr>
          <w:rFonts w:ascii="Arial" w:hAnsi="Arial" w:cs="Arial"/>
          <w:color w:val="000000"/>
          <w:sz w:val="20"/>
          <w:szCs w:val="20"/>
          <w:lang w:eastAsia="es-AR"/>
        </w:rPr>
        <w:t xml:space="preserve"> y</w:t>
      </w:r>
      <w:r w:rsidR="00EC40CE" w:rsidRPr="004B7C08">
        <w:rPr>
          <w:rFonts w:ascii="Arial" w:hAnsi="Arial" w:cs="Arial"/>
          <w:color w:val="000000"/>
          <w:sz w:val="20"/>
          <w:lang w:eastAsia="es-AR"/>
        </w:rPr>
        <w:t> </w:t>
      </w:r>
      <w:hyperlink r:id="rId9514" w:history="1">
        <w:r w:rsidR="00EC40CE" w:rsidRPr="004B7C08">
          <w:rPr>
            <w:rFonts w:ascii="Arial" w:hAnsi="Arial" w:cs="Arial"/>
            <w:color w:val="642A8F"/>
            <w:sz w:val="20"/>
            <w:lang w:eastAsia="es-AR"/>
          </w:rPr>
          <w:t xml:space="preserve"> Ricceri</w:t>
        </w:r>
      </w:hyperlink>
      <w:r w:rsidR="00EC40CE" w:rsidRPr="004B7C08">
        <w:rPr>
          <w:lang w:eastAsia="es-AR"/>
        </w:rPr>
        <w:t xml:space="preserve"> </w:t>
      </w:r>
      <w:r w:rsidR="00EC40CE" w:rsidRPr="004B7C08">
        <w:rPr>
          <w:rFonts w:ascii="Arial" w:hAnsi="Arial" w:cs="Arial"/>
          <w:color w:val="000000"/>
          <w:sz w:val="20"/>
          <w:szCs w:val="20"/>
          <w:lang w:eastAsia="es-AR"/>
        </w:rPr>
        <w:t>Laura</w:t>
      </w:r>
      <w:r w:rsidR="00EC40CE">
        <w:rPr>
          <w:rFonts w:ascii="Arial" w:hAnsi="Arial" w:cs="Arial"/>
          <w:b/>
          <w:bCs/>
          <w:color w:val="724128"/>
          <w:lang w:eastAsia="es-AR"/>
        </w:rPr>
        <w:t xml:space="preserve">. </w:t>
      </w:r>
      <w:r w:rsidR="00EC40CE" w:rsidRPr="00EC40CE">
        <w:rPr>
          <w:rFonts w:ascii="Arial" w:hAnsi="Arial" w:cs="Arial"/>
          <w:b/>
          <w:bCs/>
          <w:color w:val="000000"/>
          <w:kern w:val="36"/>
          <w:lang w:val="es-AR" w:eastAsia="es-AR"/>
        </w:rPr>
        <w:t>Efectos de la dieta materna</w:t>
      </w:r>
      <w:r w:rsidR="00D66C0A">
        <w:rPr>
          <w:rFonts w:ascii="Arial" w:hAnsi="Arial" w:cs="Arial"/>
          <w:b/>
          <w:bCs/>
          <w:color w:val="000000"/>
          <w:kern w:val="36"/>
          <w:lang w:val="es-AR" w:eastAsia="es-AR"/>
        </w:rPr>
        <w:t xml:space="preserve"> con</w:t>
      </w:r>
      <w:r w:rsidR="00EC40CE" w:rsidRPr="00EC40CE">
        <w:rPr>
          <w:rFonts w:ascii="Arial" w:hAnsi="Arial" w:cs="Arial"/>
          <w:b/>
          <w:bCs/>
          <w:color w:val="000000"/>
          <w:kern w:val="36"/>
          <w:lang w:val="es-AR" w:eastAsia="es-AR"/>
        </w:rPr>
        <w:t xml:space="preserve"> clorpirifos sobre la investigación social y marcadores neuroendocrinos del cerebro en los hijos - un estudio en ratones</w:t>
      </w:r>
      <w:r w:rsidR="00EC40CE" w:rsidRPr="00EC40CE">
        <w:rPr>
          <w:rFonts w:ascii="Arial" w:hAnsi="Arial" w:cs="Arial"/>
          <w:b/>
          <w:bCs/>
          <w:color w:val="000000"/>
          <w:kern w:val="36"/>
          <w:lang w:eastAsia="es-AR"/>
        </w:rPr>
        <w:t>.</w:t>
      </w:r>
      <w:r w:rsidR="00EC40CE">
        <w:rPr>
          <w:rFonts w:ascii="Arial" w:hAnsi="Arial" w:cs="Arial"/>
          <w:b/>
          <w:bCs/>
          <w:color w:val="000000"/>
          <w:kern w:val="36"/>
          <w:sz w:val="28"/>
          <w:szCs w:val="28"/>
          <w:lang w:eastAsia="es-AR"/>
        </w:rPr>
        <w:t xml:space="preserve"> </w:t>
      </w:r>
      <w:r w:rsidR="00EC40CE" w:rsidRPr="00EC40CE">
        <w:rPr>
          <w:rFonts w:ascii="Arial" w:hAnsi="Arial" w:cs="Arial"/>
          <w:color w:val="000000"/>
          <w:lang w:val="es-AR" w:eastAsia="es-AR"/>
        </w:rPr>
        <w:t>Environ Health. 2015; 14: 32.</w:t>
      </w:r>
    </w:p>
    <w:p w:rsidR="003E0041" w:rsidRDefault="003E0041" w:rsidP="003E0041">
      <w:pPr>
        <w:shd w:val="clear" w:color="auto" w:fill="FFFFFF"/>
        <w:spacing w:line="272" w:lineRule="atLeast"/>
        <w:jc w:val="both"/>
        <w:textAlignment w:val="baseline"/>
        <w:rPr>
          <w:rFonts w:ascii="Arial Unicode MS" w:eastAsia="Arial Unicode MS" w:hAnsi="Arial Unicode MS" w:cs="Arial Unicode MS"/>
          <w:color w:val="2E2E2E"/>
          <w:sz w:val="18"/>
          <w:szCs w:val="18"/>
          <w:lang w:eastAsia="es-AR"/>
        </w:rPr>
      </w:pPr>
    </w:p>
    <w:p w:rsidR="003E0041" w:rsidRDefault="006359CD" w:rsidP="003E0041">
      <w:pPr>
        <w:shd w:val="clear" w:color="auto" w:fill="FFFFFF"/>
        <w:spacing w:line="272" w:lineRule="atLeast"/>
        <w:jc w:val="both"/>
        <w:textAlignment w:val="baseline"/>
        <w:rPr>
          <w:rFonts w:ascii="Arial Unicode MS" w:eastAsia="Arial Unicode MS" w:hAnsi="Arial Unicode MS" w:cs="Arial Unicode MS"/>
          <w:b/>
          <w:bCs/>
          <w:color w:val="5C5C5C"/>
          <w:kern w:val="36"/>
          <w:sz w:val="20"/>
          <w:szCs w:val="20"/>
          <w:lang w:eastAsia="es-AR"/>
        </w:rPr>
      </w:pPr>
      <w:hyperlink r:id="rId9515" w:history="1">
        <w:r w:rsidR="003E0041" w:rsidRPr="008258DD">
          <w:rPr>
            <w:rFonts w:ascii="Arial Unicode MS" w:eastAsia="Arial Unicode MS" w:hAnsi="Arial Unicode MS" w:cs="Arial Unicode MS" w:hint="eastAsia"/>
            <w:color w:val="316C9D"/>
            <w:sz w:val="18"/>
            <w:lang w:val="es-AR" w:eastAsia="es-AR"/>
          </w:rPr>
          <w:t>Viel</w:t>
        </w:r>
      </w:hyperlink>
      <w:r w:rsidR="003E0041" w:rsidRPr="008258DD">
        <w:rPr>
          <w:rFonts w:hint="eastAsia"/>
          <w:lang w:val="es-AR" w:eastAsia="es-AR"/>
        </w:rPr>
        <w:t xml:space="preserve"> </w:t>
      </w:r>
      <w:r w:rsidR="003E0041" w:rsidRPr="008258DD">
        <w:rPr>
          <w:rFonts w:ascii="Arial Unicode MS" w:eastAsia="Arial Unicode MS" w:hAnsi="Arial Unicode MS" w:cs="Arial Unicode MS" w:hint="eastAsia"/>
          <w:color w:val="2E2E2E"/>
          <w:sz w:val="18"/>
          <w:szCs w:val="18"/>
          <w:lang w:val="es-AR" w:eastAsia="es-AR"/>
        </w:rPr>
        <w:t>Jean-François</w:t>
      </w:r>
      <w:r w:rsidR="003E0041" w:rsidRPr="008258DD">
        <w:rPr>
          <w:rFonts w:ascii="Arial Unicode MS" w:eastAsia="Arial Unicode MS" w:hAnsi="Arial Unicode MS" w:cs="Arial Unicode MS" w:hint="eastAsia"/>
          <w:color w:val="2E2E2E"/>
          <w:sz w:val="13"/>
          <w:vertAlign w:val="superscript"/>
          <w:lang w:val="es-AR" w:eastAsia="es-AR"/>
        </w:rPr>
        <w:t> </w:t>
      </w:r>
      <w:r w:rsidR="003E0041" w:rsidRPr="00736ED3">
        <w:rPr>
          <w:rFonts w:ascii="Arial Unicode MS" w:eastAsia="Arial Unicode MS" w:hAnsi="Arial Unicode MS" w:cs="Arial Unicode MS" w:hint="eastAsia"/>
          <w:color w:val="2E2E2E"/>
          <w:sz w:val="18"/>
          <w:szCs w:val="18"/>
          <w:lang w:val="es-AR" w:eastAsia="es-AR"/>
        </w:rPr>
        <w:t>,</w:t>
      </w:r>
      <w:r w:rsidR="003E0041" w:rsidRPr="008258DD">
        <w:rPr>
          <w:rFonts w:ascii="Arial Unicode MS" w:eastAsia="Arial Unicode MS" w:hAnsi="Arial Unicode MS" w:cs="Arial Unicode MS" w:hint="eastAsia"/>
          <w:color w:val="2E2E2E"/>
          <w:sz w:val="18"/>
          <w:lang w:val="es-AR" w:eastAsia="es-AR"/>
        </w:rPr>
        <w:t> </w:t>
      </w:r>
      <w:hyperlink r:id="rId9516" w:history="1">
        <w:r w:rsidR="003E0041" w:rsidRPr="008258DD">
          <w:rPr>
            <w:rFonts w:ascii="Arial Unicode MS" w:eastAsia="Arial Unicode MS" w:hAnsi="Arial Unicode MS" w:cs="Arial Unicode MS" w:hint="eastAsia"/>
            <w:color w:val="316C9D"/>
            <w:sz w:val="18"/>
            <w:lang w:val="es-AR" w:eastAsia="es-AR"/>
          </w:rPr>
          <w:t>Warembourg</w:t>
        </w:r>
      </w:hyperlink>
      <w:r w:rsidR="003E0041" w:rsidRPr="008258DD">
        <w:rPr>
          <w:rFonts w:hint="eastAsia"/>
          <w:lang w:val="es-AR" w:eastAsia="es-AR"/>
        </w:rPr>
        <w:t xml:space="preserve"> </w:t>
      </w:r>
      <w:r w:rsidR="003E0041" w:rsidRPr="008258DD">
        <w:rPr>
          <w:rFonts w:ascii="Arial Unicode MS" w:eastAsia="Arial Unicode MS" w:hAnsi="Arial Unicode MS" w:cs="Arial Unicode MS" w:hint="eastAsia"/>
          <w:color w:val="2E2E2E"/>
          <w:sz w:val="18"/>
          <w:szCs w:val="18"/>
          <w:lang w:val="es-AR" w:eastAsia="es-AR"/>
        </w:rPr>
        <w:t>Charline</w:t>
      </w:r>
      <w:r w:rsidR="003E0041" w:rsidRPr="00736ED3">
        <w:rPr>
          <w:rFonts w:ascii="Arial Unicode MS" w:eastAsia="Arial Unicode MS" w:hAnsi="Arial Unicode MS" w:cs="Arial Unicode MS" w:hint="eastAsia"/>
          <w:color w:val="2E2E2E"/>
          <w:sz w:val="18"/>
          <w:szCs w:val="18"/>
          <w:lang w:val="es-AR" w:eastAsia="es-AR"/>
        </w:rPr>
        <w:t>,</w:t>
      </w:r>
      <w:r w:rsidR="003E0041" w:rsidRPr="008258DD">
        <w:rPr>
          <w:rFonts w:ascii="Arial Unicode MS" w:eastAsia="Arial Unicode MS" w:hAnsi="Arial Unicode MS" w:cs="Arial Unicode MS" w:hint="eastAsia"/>
          <w:color w:val="2E2E2E"/>
          <w:sz w:val="18"/>
          <w:lang w:val="es-AR" w:eastAsia="es-AR"/>
        </w:rPr>
        <w:t> </w:t>
      </w:r>
      <w:hyperlink r:id="rId9517" w:history="1">
        <w:r w:rsidR="003E0041" w:rsidRPr="008258DD">
          <w:rPr>
            <w:rFonts w:ascii="Arial Unicode MS" w:eastAsia="Arial Unicode MS" w:hAnsi="Arial Unicode MS" w:cs="Arial Unicode MS" w:hint="eastAsia"/>
            <w:color w:val="316C9D"/>
            <w:sz w:val="18"/>
            <w:lang w:val="es-AR" w:eastAsia="es-AR"/>
          </w:rPr>
          <w:t>Le Maner-Idrissi</w:t>
        </w:r>
      </w:hyperlink>
      <w:r w:rsidR="003E0041" w:rsidRPr="008258DD">
        <w:rPr>
          <w:rFonts w:hint="eastAsia"/>
          <w:lang w:val="es-AR" w:eastAsia="es-AR"/>
        </w:rPr>
        <w:t xml:space="preserve"> </w:t>
      </w:r>
      <w:r w:rsidR="003E0041" w:rsidRPr="008258DD">
        <w:rPr>
          <w:rFonts w:ascii="Arial Unicode MS" w:eastAsia="Arial Unicode MS" w:hAnsi="Arial Unicode MS" w:cs="Arial Unicode MS" w:hint="eastAsia"/>
          <w:color w:val="2E2E2E"/>
          <w:sz w:val="18"/>
          <w:szCs w:val="18"/>
          <w:lang w:val="es-AR" w:eastAsia="es-AR"/>
        </w:rPr>
        <w:t>Gaïd</w:t>
      </w:r>
      <w:r w:rsidR="003E0041" w:rsidRPr="00736ED3">
        <w:rPr>
          <w:rFonts w:ascii="Arial Unicode MS" w:eastAsia="Arial Unicode MS" w:hAnsi="Arial Unicode MS" w:cs="Arial Unicode MS" w:hint="eastAsia"/>
          <w:color w:val="2E2E2E"/>
          <w:sz w:val="18"/>
          <w:szCs w:val="18"/>
          <w:lang w:val="es-AR" w:eastAsia="es-AR"/>
        </w:rPr>
        <w:t>,</w:t>
      </w:r>
      <w:r w:rsidR="003E0041" w:rsidRPr="008258DD">
        <w:rPr>
          <w:rFonts w:ascii="Arial Unicode MS" w:eastAsia="Arial Unicode MS" w:hAnsi="Arial Unicode MS" w:cs="Arial Unicode MS" w:hint="eastAsia"/>
          <w:color w:val="2E2E2E"/>
          <w:sz w:val="18"/>
          <w:lang w:val="es-AR" w:eastAsia="es-AR"/>
        </w:rPr>
        <w:t> </w:t>
      </w:r>
      <w:hyperlink r:id="rId9518" w:history="1">
        <w:r w:rsidR="003E0041" w:rsidRPr="008258DD">
          <w:rPr>
            <w:rFonts w:ascii="Arial Unicode MS" w:eastAsia="Arial Unicode MS" w:hAnsi="Arial Unicode MS" w:cs="Arial Unicode MS" w:hint="eastAsia"/>
            <w:color w:val="316C9D"/>
            <w:sz w:val="18"/>
            <w:lang w:val="es-AR" w:eastAsia="es-AR"/>
          </w:rPr>
          <w:t xml:space="preserve"> Lacroix</w:t>
        </w:r>
      </w:hyperlink>
      <w:r w:rsidR="003E0041" w:rsidRPr="008258DD">
        <w:rPr>
          <w:rFonts w:hint="eastAsia"/>
          <w:lang w:val="es-AR" w:eastAsia="es-AR"/>
        </w:rPr>
        <w:t xml:space="preserve"> </w:t>
      </w:r>
      <w:r w:rsidR="003E0041" w:rsidRPr="008258DD">
        <w:rPr>
          <w:rFonts w:ascii="Arial Unicode MS" w:eastAsia="Arial Unicode MS" w:hAnsi="Arial Unicode MS" w:cs="Arial Unicode MS" w:hint="eastAsia"/>
          <w:color w:val="2E2E2E"/>
          <w:sz w:val="18"/>
          <w:szCs w:val="18"/>
          <w:lang w:val="es-AR" w:eastAsia="es-AR"/>
        </w:rPr>
        <w:t>Agnès</w:t>
      </w:r>
      <w:r w:rsidR="003E0041" w:rsidRPr="00736ED3">
        <w:rPr>
          <w:rFonts w:ascii="Arial Unicode MS" w:eastAsia="Arial Unicode MS" w:hAnsi="Arial Unicode MS" w:cs="Arial Unicode MS" w:hint="eastAsia"/>
          <w:color w:val="2E2E2E"/>
          <w:sz w:val="18"/>
          <w:szCs w:val="18"/>
          <w:lang w:val="es-AR" w:eastAsia="es-AR"/>
        </w:rPr>
        <w:t>,</w:t>
      </w:r>
      <w:hyperlink r:id="rId9519" w:history="1">
        <w:r w:rsidR="003E0041" w:rsidRPr="008258DD">
          <w:rPr>
            <w:rFonts w:ascii="Arial Unicode MS" w:eastAsia="Arial Unicode MS" w:hAnsi="Arial Unicode MS" w:cs="Arial Unicode MS" w:hint="eastAsia"/>
            <w:color w:val="316C9D"/>
            <w:sz w:val="18"/>
            <w:lang w:val="es-AR" w:eastAsia="es-AR"/>
          </w:rPr>
          <w:t xml:space="preserve"> Limon</w:t>
        </w:r>
      </w:hyperlink>
      <w:r w:rsidR="003E0041" w:rsidRPr="008258DD">
        <w:rPr>
          <w:rFonts w:hint="eastAsia"/>
          <w:lang w:val="es-AR" w:eastAsia="es-AR"/>
        </w:rPr>
        <w:t xml:space="preserve"> </w:t>
      </w:r>
      <w:r w:rsidR="003E0041" w:rsidRPr="008258DD">
        <w:rPr>
          <w:rFonts w:ascii="Arial Unicode MS" w:eastAsia="Arial Unicode MS" w:hAnsi="Arial Unicode MS" w:cs="Arial Unicode MS" w:hint="eastAsia"/>
          <w:color w:val="2E2E2E"/>
          <w:sz w:val="18"/>
          <w:szCs w:val="18"/>
          <w:lang w:val="es-AR" w:eastAsia="es-AR"/>
        </w:rPr>
        <w:t>Gwendolina</w:t>
      </w:r>
      <w:r w:rsidR="003E0041" w:rsidRPr="00736ED3">
        <w:rPr>
          <w:rFonts w:ascii="Arial Unicode MS" w:eastAsia="Arial Unicode MS" w:hAnsi="Arial Unicode MS" w:cs="Arial Unicode MS" w:hint="eastAsia"/>
          <w:color w:val="2E2E2E"/>
          <w:sz w:val="18"/>
          <w:szCs w:val="18"/>
          <w:lang w:val="es-AR" w:eastAsia="es-AR"/>
        </w:rPr>
        <w:t>,</w:t>
      </w:r>
      <w:r w:rsidR="003E0041" w:rsidRPr="008258DD">
        <w:rPr>
          <w:rFonts w:ascii="Arial Unicode MS" w:eastAsia="Arial Unicode MS" w:hAnsi="Arial Unicode MS" w:cs="Arial Unicode MS" w:hint="eastAsia"/>
          <w:color w:val="2E2E2E"/>
          <w:sz w:val="18"/>
          <w:lang w:val="es-AR" w:eastAsia="es-AR"/>
        </w:rPr>
        <w:t> </w:t>
      </w:r>
      <w:hyperlink r:id="rId9520" w:history="1">
        <w:r w:rsidR="003E0041" w:rsidRPr="008258DD">
          <w:rPr>
            <w:rFonts w:ascii="Arial Unicode MS" w:eastAsia="Arial Unicode MS" w:hAnsi="Arial Unicode MS" w:cs="Arial Unicode MS" w:hint="eastAsia"/>
            <w:color w:val="316C9D"/>
            <w:sz w:val="18"/>
            <w:lang w:val="es-AR" w:eastAsia="es-AR"/>
          </w:rPr>
          <w:t>Rouget</w:t>
        </w:r>
      </w:hyperlink>
      <w:r w:rsidR="003E0041" w:rsidRPr="008258DD">
        <w:rPr>
          <w:rFonts w:hint="eastAsia"/>
          <w:lang w:val="es-AR" w:eastAsia="es-AR"/>
        </w:rPr>
        <w:t xml:space="preserve"> </w:t>
      </w:r>
      <w:r w:rsidR="003E0041" w:rsidRPr="008258DD">
        <w:rPr>
          <w:rFonts w:ascii="Arial Unicode MS" w:eastAsia="Arial Unicode MS" w:hAnsi="Arial Unicode MS" w:cs="Arial Unicode MS" w:hint="eastAsia"/>
          <w:color w:val="2E2E2E"/>
          <w:sz w:val="18"/>
          <w:szCs w:val="18"/>
          <w:lang w:val="es-AR" w:eastAsia="es-AR"/>
        </w:rPr>
        <w:t>Florence</w:t>
      </w:r>
      <w:r w:rsidR="003E0041" w:rsidRPr="00736ED3">
        <w:rPr>
          <w:rFonts w:ascii="Arial Unicode MS" w:eastAsia="Arial Unicode MS" w:hAnsi="Arial Unicode MS" w:cs="Arial Unicode MS" w:hint="eastAsia"/>
          <w:color w:val="2E2E2E"/>
          <w:sz w:val="18"/>
          <w:szCs w:val="18"/>
          <w:lang w:val="es-AR" w:eastAsia="es-AR"/>
        </w:rPr>
        <w:t>,</w:t>
      </w:r>
      <w:r w:rsidR="003E0041" w:rsidRPr="008258DD">
        <w:rPr>
          <w:rFonts w:ascii="Arial Unicode MS" w:eastAsia="Arial Unicode MS" w:hAnsi="Arial Unicode MS" w:cs="Arial Unicode MS" w:hint="eastAsia"/>
          <w:color w:val="2E2E2E"/>
          <w:sz w:val="18"/>
          <w:lang w:val="es-AR" w:eastAsia="es-AR"/>
        </w:rPr>
        <w:t> </w:t>
      </w:r>
      <w:hyperlink r:id="rId9521" w:history="1">
        <w:r w:rsidR="003E0041" w:rsidRPr="008258DD">
          <w:rPr>
            <w:rFonts w:ascii="Arial Unicode MS" w:eastAsia="Arial Unicode MS" w:hAnsi="Arial Unicode MS" w:cs="Arial Unicode MS" w:hint="eastAsia"/>
            <w:color w:val="316C9D"/>
            <w:sz w:val="18"/>
            <w:lang w:val="es-AR" w:eastAsia="es-AR"/>
          </w:rPr>
          <w:t xml:space="preserve"> Monfort</w:t>
        </w:r>
      </w:hyperlink>
      <w:r w:rsidR="003E0041" w:rsidRPr="008258DD">
        <w:rPr>
          <w:rFonts w:hint="eastAsia"/>
          <w:lang w:val="es-AR" w:eastAsia="es-AR"/>
        </w:rPr>
        <w:t xml:space="preserve"> </w:t>
      </w:r>
      <w:r w:rsidR="003E0041" w:rsidRPr="008258DD">
        <w:rPr>
          <w:rFonts w:ascii="Arial Unicode MS" w:eastAsia="Arial Unicode MS" w:hAnsi="Arial Unicode MS" w:cs="Arial Unicode MS" w:hint="eastAsia"/>
          <w:color w:val="2E2E2E"/>
          <w:sz w:val="18"/>
          <w:szCs w:val="18"/>
          <w:lang w:val="es-AR" w:eastAsia="es-AR"/>
        </w:rPr>
        <w:t>Christine</w:t>
      </w:r>
      <w:r w:rsidR="003E0041" w:rsidRPr="008258DD">
        <w:rPr>
          <w:rFonts w:ascii="Arial Unicode MS" w:eastAsia="Arial Unicode MS" w:hAnsi="Arial Unicode MS" w:cs="Arial Unicode MS"/>
          <w:color w:val="2E2E2E"/>
          <w:sz w:val="18"/>
          <w:szCs w:val="18"/>
          <w:lang w:val="es-AR" w:eastAsia="es-AR"/>
        </w:rPr>
        <w:t xml:space="preserve"> </w:t>
      </w:r>
      <w:hyperlink r:id="rId9522" w:anchor="af0005" w:tooltip="Affiliation: a" w:history="1">
        <w:r w:rsidR="003E0041" w:rsidRPr="008258DD">
          <w:rPr>
            <w:rFonts w:ascii="Arial Unicode MS" w:eastAsia="Arial Unicode MS" w:hAnsi="Arial Unicode MS" w:cs="Arial Unicode MS" w:hint="eastAsia"/>
            <w:color w:val="316C9D"/>
            <w:sz w:val="13"/>
            <w:vertAlign w:val="superscript"/>
            <w:lang w:val="es-AR" w:eastAsia="es-AR"/>
          </w:rPr>
          <w:t>a</w:t>
        </w:r>
      </w:hyperlink>
      <w:r w:rsidR="003E0041" w:rsidRPr="00736ED3">
        <w:rPr>
          <w:rFonts w:ascii="Arial Unicode MS" w:eastAsia="Arial Unicode MS" w:hAnsi="Arial Unicode MS" w:cs="Arial Unicode MS" w:hint="eastAsia"/>
          <w:color w:val="2E2E2E"/>
          <w:sz w:val="18"/>
          <w:szCs w:val="18"/>
          <w:lang w:val="es-AR" w:eastAsia="es-AR"/>
        </w:rPr>
        <w:t>,</w:t>
      </w:r>
      <w:r w:rsidR="003E0041" w:rsidRPr="008258DD">
        <w:rPr>
          <w:rFonts w:ascii="Arial Unicode MS" w:eastAsia="Arial Unicode MS" w:hAnsi="Arial Unicode MS" w:cs="Arial Unicode MS" w:hint="eastAsia"/>
          <w:color w:val="2E2E2E"/>
          <w:sz w:val="18"/>
          <w:lang w:val="es-AR" w:eastAsia="es-AR"/>
        </w:rPr>
        <w:t> </w:t>
      </w:r>
      <w:hyperlink r:id="rId9523" w:history="1">
        <w:r w:rsidR="003E0041" w:rsidRPr="008258DD">
          <w:rPr>
            <w:rFonts w:ascii="Arial Unicode MS" w:eastAsia="Arial Unicode MS" w:hAnsi="Arial Unicode MS" w:cs="Arial Unicode MS" w:hint="eastAsia"/>
            <w:color w:val="316C9D"/>
            <w:sz w:val="18"/>
            <w:lang w:val="es-AR" w:eastAsia="es-AR"/>
          </w:rPr>
          <w:t>Durand</w:t>
        </w:r>
      </w:hyperlink>
      <w:r w:rsidR="003E0041" w:rsidRPr="008258DD">
        <w:rPr>
          <w:rFonts w:hint="eastAsia"/>
          <w:lang w:val="es-AR" w:eastAsia="es-AR"/>
        </w:rPr>
        <w:t xml:space="preserve"> </w:t>
      </w:r>
      <w:r w:rsidR="003E0041" w:rsidRPr="008258DD">
        <w:rPr>
          <w:rFonts w:ascii="Arial Unicode MS" w:eastAsia="Arial Unicode MS" w:hAnsi="Arial Unicode MS" w:cs="Arial Unicode MS" w:hint="eastAsia"/>
          <w:color w:val="2E2E2E"/>
          <w:sz w:val="18"/>
          <w:szCs w:val="18"/>
          <w:lang w:val="es-AR" w:eastAsia="es-AR"/>
        </w:rPr>
        <w:t>Gaël</w:t>
      </w:r>
      <w:r w:rsidR="003E0041" w:rsidRPr="00736ED3">
        <w:rPr>
          <w:rFonts w:ascii="Arial Unicode MS" w:eastAsia="Arial Unicode MS" w:hAnsi="Arial Unicode MS" w:cs="Arial Unicode MS" w:hint="eastAsia"/>
          <w:color w:val="2E2E2E"/>
          <w:sz w:val="18"/>
          <w:szCs w:val="18"/>
          <w:lang w:val="es-AR" w:eastAsia="es-AR"/>
        </w:rPr>
        <w:t>,</w:t>
      </w:r>
      <w:r w:rsidR="003E0041" w:rsidRPr="008258DD">
        <w:rPr>
          <w:rFonts w:ascii="Arial Unicode MS" w:eastAsia="Arial Unicode MS" w:hAnsi="Arial Unicode MS" w:cs="Arial Unicode MS" w:hint="eastAsia"/>
          <w:color w:val="2E2E2E"/>
          <w:sz w:val="18"/>
          <w:lang w:val="es-AR" w:eastAsia="es-AR"/>
        </w:rPr>
        <w:t> </w:t>
      </w:r>
      <w:hyperlink r:id="rId9524" w:history="1">
        <w:r w:rsidR="003E0041" w:rsidRPr="008258DD">
          <w:rPr>
            <w:rFonts w:ascii="Arial Unicode MS" w:eastAsia="Arial Unicode MS" w:hAnsi="Arial Unicode MS" w:cs="Arial Unicode MS" w:hint="eastAsia"/>
            <w:color w:val="316C9D"/>
            <w:sz w:val="18"/>
            <w:lang w:val="es-AR" w:eastAsia="es-AR"/>
          </w:rPr>
          <w:t>Cordier</w:t>
        </w:r>
      </w:hyperlink>
      <w:r w:rsidR="003E0041" w:rsidRPr="008258DD">
        <w:rPr>
          <w:rFonts w:hint="eastAsia"/>
          <w:lang w:val="es-AR" w:eastAsia="es-AR"/>
        </w:rPr>
        <w:t xml:space="preserve"> </w:t>
      </w:r>
      <w:r w:rsidR="003E0041" w:rsidRPr="008258DD">
        <w:rPr>
          <w:rFonts w:ascii="Arial Unicode MS" w:eastAsia="Arial Unicode MS" w:hAnsi="Arial Unicode MS" w:cs="Arial Unicode MS" w:hint="eastAsia"/>
          <w:color w:val="2E2E2E"/>
          <w:sz w:val="18"/>
          <w:szCs w:val="18"/>
          <w:lang w:val="es-AR" w:eastAsia="es-AR"/>
        </w:rPr>
        <w:t>Sylvaine</w:t>
      </w:r>
      <w:r w:rsidR="003E0041" w:rsidRPr="00736ED3">
        <w:rPr>
          <w:rFonts w:ascii="Arial Unicode MS" w:eastAsia="Arial Unicode MS" w:hAnsi="Arial Unicode MS" w:cs="Arial Unicode MS" w:hint="eastAsia"/>
          <w:color w:val="2E2E2E"/>
          <w:sz w:val="18"/>
          <w:szCs w:val="18"/>
          <w:lang w:val="es-AR" w:eastAsia="es-AR"/>
        </w:rPr>
        <w:t>,</w:t>
      </w:r>
      <w:r w:rsidR="003E0041" w:rsidRPr="008258DD">
        <w:rPr>
          <w:rFonts w:ascii="Arial Unicode MS" w:eastAsia="Arial Unicode MS" w:hAnsi="Arial Unicode MS" w:cs="Arial Unicode MS" w:hint="eastAsia"/>
          <w:color w:val="2E2E2E"/>
          <w:sz w:val="18"/>
          <w:lang w:val="es-AR" w:eastAsia="es-AR"/>
        </w:rPr>
        <w:t> </w:t>
      </w:r>
      <w:hyperlink r:id="rId9525" w:history="1">
        <w:r w:rsidR="003E0041" w:rsidRPr="008258DD">
          <w:rPr>
            <w:rFonts w:ascii="Arial Unicode MS" w:eastAsia="Arial Unicode MS" w:hAnsi="Arial Unicode MS" w:cs="Arial Unicode MS" w:hint="eastAsia"/>
            <w:color w:val="316C9D"/>
            <w:sz w:val="18"/>
            <w:lang w:val="es-AR" w:eastAsia="es-AR"/>
          </w:rPr>
          <w:t>Chevrier</w:t>
        </w:r>
      </w:hyperlink>
      <w:r w:rsidR="003E0041" w:rsidRPr="008258DD">
        <w:rPr>
          <w:rFonts w:hint="eastAsia"/>
          <w:lang w:val="es-AR" w:eastAsia="es-AR"/>
        </w:rPr>
        <w:t xml:space="preserve"> </w:t>
      </w:r>
      <w:r w:rsidR="003E0041" w:rsidRPr="008258DD">
        <w:rPr>
          <w:rFonts w:ascii="Arial Unicode MS" w:eastAsia="Arial Unicode MS" w:hAnsi="Arial Unicode MS" w:cs="Arial Unicode MS" w:hint="eastAsia"/>
          <w:color w:val="2E2E2E"/>
          <w:sz w:val="18"/>
          <w:szCs w:val="18"/>
          <w:lang w:val="es-AR" w:eastAsia="es-AR"/>
        </w:rPr>
        <w:t xml:space="preserve">Cécile </w:t>
      </w:r>
      <w:r w:rsidR="003E0041" w:rsidRPr="008258DD">
        <w:rPr>
          <w:rFonts w:ascii="Arial Unicode MS" w:eastAsia="Arial Unicode MS" w:hAnsi="Arial Unicode MS" w:cs="Arial Unicode MS"/>
          <w:color w:val="2E2E2E"/>
          <w:sz w:val="18"/>
          <w:szCs w:val="18"/>
          <w:lang w:val="es-AR" w:eastAsia="es-AR"/>
        </w:rPr>
        <w:t>.</w:t>
      </w:r>
      <w:r w:rsidR="003E0041" w:rsidRPr="008258DD">
        <w:rPr>
          <w:rFonts w:ascii="Arial Unicode MS" w:eastAsia="Arial Unicode MS" w:hAnsi="Arial Unicode MS" w:cs="Arial Unicode MS"/>
          <w:b/>
          <w:bCs/>
          <w:color w:val="5C5C5C"/>
          <w:kern w:val="36"/>
          <w:sz w:val="20"/>
          <w:szCs w:val="20"/>
          <w:lang w:val="es-AR" w:eastAsia="es-AR"/>
        </w:rPr>
        <w:t>Exposición piretroide insecticida y discapacidades cognitivas del desarrollo en los niños: La cohorte madre-hijo PELAGIE</w:t>
      </w:r>
      <w:r w:rsidR="003E0041" w:rsidRPr="008258DD">
        <w:rPr>
          <w:rFonts w:ascii="Arial Unicode MS" w:eastAsia="Arial Unicode MS" w:hAnsi="Arial Unicode MS" w:cs="Arial Unicode MS"/>
          <w:b/>
          <w:bCs/>
          <w:color w:val="5C5C5C"/>
          <w:kern w:val="36"/>
          <w:sz w:val="20"/>
          <w:szCs w:val="20"/>
          <w:lang w:eastAsia="es-AR"/>
        </w:rPr>
        <w:t>.</w:t>
      </w:r>
      <w:r w:rsidR="003E0041">
        <w:rPr>
          <w:rFonts w:ascii="Arial Unicode MS" w:eastAsia="Arial Unicode MS" w:hAnsi="Arial Unicode MS" w:cs="Arial Unicode MS"/>
          <w:b/>
          <w:bCs/>
          <w:color w:val="5C5C5C"/>
          <w:kern w:val="36"/>
          <w:sz w:val="20"/>
          <w:szCs w:val="20"/>
          <w:lang w:eastAsia="es-AR"/>
        </w:rPr>
        <w:t xml:space="preserve"> </w:t>
      </w:r>
      <w:r w:rsidR="003E0041">
        <w:rPr>
          <w:rFonts w:ascii="Arial Unicode MS" w:eastAsia="Arial Unicode MS" w:hAnsi="Arial Unicode MS" w:cs="Arial Unicode MS"/>
          <w:bCs/>
          <w:color w:val="5C5C5C"/>
          <w:kern w:val="36"/>
          <w:sz w:val="20"/>
          <w:szCs w:val="20"/>
          <w:lang w:eastAsia="es-AR"/>
        </w:rPr>
        <w:t>Environment Internat</w:t>
      </w:r>
      <w:r w:rsidR="003E0041" w:rsidRPr="000710FD">
        <w:rPr>
          <w:rFonts w:ascii="Arial Unicode MS" w:eastAsia="Arial Unicode MS" w:hAnsi="Arial Unicode MS" w:cs="Arial Unicode MS"/>
          <w:bCs/>
          <w:color w:val="5C5C5C"/>
          <w:kern w:val="36"/>
          <w:sz w:val="20"/>
          <w:szCs w:val="20"/>
          <w:lang w:eastAsia="es-AR"/>
        </w:rPr>
        <w:t>ional, Volume 82, Septiembre 2015, Pages 69-75.</w:t>
      </w:r>
    </w:p>
    <w:p w:rsidR="003B3E04" w:rsidRPr="003E0041" w:rsidRDefault="003B3E04" w:rsidP="00E316D4">
      <w:pPr>
        <w:shd w:val="clear" w:color="auto" w:fill="FFFFFF"/>
        <w:spacing w:line="300" w:lineRule="atLeast"/>
        <w:jc w:val="both"/>
        <w:textAlignment w:val="baseline"/>
        <w:rPr>
          <w:lang w:val="es-AR"/>
        </w:rPr>
      </w:pPr>
    </w:p>
    <w:p w:rsidR="001706C0" w:rsidRPr="003E0041" w:rsidRDefault="001706C0" w:rsidP="001706C0">
      <w:pPr>
        <w:shd w:val="clear" w:color="auto" w:fill="FFFFFF"/>
        <w:jc w:val="both"/>
        <w:textAlignment w:val="baseline"/>
        <w:rPr>
          <w:rFonts w:ascii="inherit" w:hAnsi="inherit"/>
          <w:color w:val="333333"/>
          <w:sz w:val="20"/>
          <w:szCs w:val="20"/>
          <w:lang w:val="es-AR" w:eastAsia="es-AR"/>
        </w:rPr>
      </w:pPr>
    </w:p>
    <w:p w:rsidR="001706C0" w:rsidRPr="000441D2" w:rsidRDefault="006359CD" w:rsidP="001706C0">
      <w:pPr>
        <w:shd w:val="clear" w:color="auto" w:fill="FFFFFF"/>
        <w:jc w:val="both"/>
        <w:textAlignment w:val="baseline"/>
        <w:rPr>
          <w:rFonts w:ascii="inherit" w:hAnsi="inherit"/>
          <w:color w:val="333333"/>
          <w:lang w:val="en-US" w:eastAsia="es-AR"/>
        </w:rPr>
      </w:pPr>
      <w:hyperlink r:id="rId9526" w:history="1">
        <w:r w:rsidR="001706C0" w:rsidRPr="003E0041">
          <w:rPr>
            <w:rFonts w:ascii="inherit" w:hAnsi="inherit"/>
            <w:color w:val="333333"/>
            <w:sz w:val="20"/>
            <w:lang w:val="es-AR" w:eastAsia="es-AR"/>
          </w:rPr>
          <w:t>Vijgen</w:t>
        </w:r>
      </w:hyperlink>
      <w:r w:rsidR="001706C0" w:rsidRPr="003E0041">
        <w:rPr>
          <w:lang w:val="es-AR" w:eastAsia="es-AR"/>
        </w:rPr>
        <w:t xml:space="preserve"> </w:t>
      </w:r>
      <w:r w:rsidR="001706C0" w:rsidRPr="003E0041">
        <w:rPr>
          <w:rFonts w:ascii="inherit" w:hAnsi="inherit"/>
          <w:color w:val="333333"/>
          <w:sz w:val="20"/>
          <w:szCs w:val="20"/>
          <w:lang w:val="es-AR" w:eastAsia="es-AR"/>
        </w:rPr>
        <w:t>John,</w:t>
      </w:r>
      <w:r w:rsidR="001706C0" w:rsidRPr="003E0041">
        <w:rPr>
          <w:rFonts w:ascii="inherit" w:hAnsi="inherit"/>
          <w:color w:val="333333"/>
          <w:sz w:val="20"/>
          <w:lang w:val="es-AR" w:eastAsia="es-AR"/>
        </w:rPr>
        <w:t> </w:t>
      </w:r>
      <w:hyperlink r:id="rId9527" w:history="1">
        <w:r w:rsidR="001706C0" w:rsidRPr="003E0041">
          <w:rPr>
            <w:rFonts w:ascii="inherit" w:hAnsi="inherit"/>
            <w:color w:val="333333"/>
            <w:sz w:val="20"/>
            <w:lang w:val="es-AR" w:eastAsia="es-AR"/>
          </w:rPr>
          <w:t xml:space="preserve"> Malkov</w:t>
        </w:r>
      </w:hyperlink>
      <w:r w:rsidR="001706C0" w:rsidRPr="003E0041">
        <w:rPr>
          <w:lang w:val="es-AR" w:eastAsia="es-AR"/>
        </w:rPr>
        <w:t xml:space="preserve"> </w:t>
      </w:r>
      <w:r w:rsidR="001706C0" w:rsidRPr="003E0041">
        <w:rPr>
          <w:rFonts w:ascii="inherit" w:hAnsi="inherit"/>
          <w:color w:val="333333"/>
          <w:sz w:val="20"/>
          <w:szCs w:val="20"/>
          <w:lang w:val="es-AR" w:eastAsia="es-AR"/>
        </w:rPr>
        <w:t>Mikhail,</w:t>
      </w:r>
      <w:r w:rsidR="001706C0" w:rsidRPr="003E0041">
        <w:rPr>
          <w:rFonts w:ascii="inherit" w:hAnsi="inherit"/>
          <w:color w:val="333333"/>
          <w:sz w:val="20"/>
          <w:lang w:val="es-AR" w:eastAsia="es-AR"/>
        </w:rPr>
        <w:t> </w:t>
      </w:r>
      <w:hyperlink r:id="rId9528" w:history="1">
        <w:r w:rsidR="001706C0" w:rsidRPr="003E0041">
          <w:rPr>
            <w:rFonts w:ascii="inherit" w:hAnsi="inherit"/>
            <w:color w:val="333333"/>
            <w:sz w:val="20"/>
            <w:lang w:val="es-AR" w:eastAsia="es-AR"/>
          </w:rPr>
          <w:t xml:space="preserve"> Păun</w:t>
        </w:r>
      </w:hyperlink>
      <w:r w:rsidR="001706C0" w:rsidRPr="003E0041">
        <w:rPr>
          <w:rFonts w:ascii="inherit" w:hAnsi="inherit"/>
          <w:color w:val="333333"/>
          <w:sz w:val="20"/>
          <w:szCs w:val="20"/>
          <w:lang w:val="es-AR" w:eastAsia="es-AR"/>
        </w:rPr>
        <w:t>,</w:t>
      </w:r>
      <w:r w:rsidR="001706C0" w:rsidRPr="003E0041">
        <w:rPr>
          <w:lang w:val="es-AR" w:eastAsia="es-AR"/>
        </w:rPr>
        <w:t xml:space="preserve"> </w:t>
      </w:r>
      <w:r w:rsidR="001706C0" w:rsidRPr="003E0041">
        <w:rPr>
          <w:rFonts w:ascii="inherit" w:hAnsi="inherit"/>
          <w:color w:val="333333"/>
          <w:sz w:val="20"/>
          <w:szCs w:val="20"/>
          <w:lang w:val="es-AR" w:eastAsia="es-AR"/>
        </w:rPr>
        <w:t>Mihaela Claudia</w:t>
      </w:r>
      <w:r w:rsidR="001706C0" w:rsidRPr="003E0041">
        <w:rPr>
          <w:rFonts w:ascii="inherit" w:hAnsi="inherit"/>
          <w:color w:val="333333"/>
          <w:sz w:val="20"/>
          <w:lang w:val="es-AR" w:eastAsia="es-AR"/>
        </w:rPr>
        <w:t> </w:t>
      </w:r>
      <w:r w:rsidR="001706C0" w:rsidRPr="003E0041">
        <w:rPr>
          <w:rFonts w:ascii="inherit" w:hAnsi="inherit"/>
          <w:color w:val="333333"/>
          <w:sz w:val="20"/>
          <w:szCs w:val="20"/>
          <w:lang w:val="es-AR" w:eastAsia="es-AR"/>
        </w:rPr>
        <w:t>,</w:t>
      </w:r>
      <w:hyperlink r:id="rId9529" w:history="1">
        <w:r w:rsidR="001706C0" w:rsidRPr="003E0041">
          <w:rPr>
            <w:rFonts w:ascii="inherit" w:hAnsi="inherit"/>
            <w:color w:val="333333"/>
            <w:sz w:val="20"/>
            <w:lang w:val="es-AR" w:eastAsia="es-AR"/>
          </w:rPr>
          <w:t>Weber</w:t>
        </w:r>
      </w:hyperlink>
      <w:r w:rsidR="001706C0" w:rsidRPr="003E0041">
        <w:rPr>
          <w:rFonts w:ascii="inherit" w:hAnsi="inherit"/>
          <w:color w:val="333333"/>
          <w:sz w:val="20"/>
          <w:szCs w:val="20"/>
          <w:lang w:val="es-AR" w:eastAsia="es-AR"/>
        </w:rPr>
        <w:t xml:space="preserve">  Roland. </w:t>
      </w:r>
      <w:r w:rsidR="001706C0" w:rsidRPr="00444073">
        <w:rPr>
          <w:rFonts w:ascii="Georgia" w:hAnsi="Georgia"/>
          <w:b/>
          <w:color w:val="333333"/>
          <w:spacing w:val="5"/>
          <w:kern w:val="36"/>
          <w:lang w:val="es-AR" w:eastAsia="es-AR"/>
        </w:rPr>
        <w:t>El 12th  Salón Internacional del HCH y pesticidas foro en Kiev / Ucrania</w:t>
      </w:r>
      <w:r w:rsidR="001706C0" w:rsidRPr="00444073">
        <w:rPr>
          <w:rFonts w:ascii="Georgia" w:hAnsi="Georgia"/>
          <w:b/>
          <w:color w:val="333333"/>
          <w:spacing w:val="5"/>
          <w:kern w:val="36"/>
          <w:lang w:eastAsia="es-AR"/>
        </w:rPr>
        <w:t>.</w:t>
      </w:r>
      <w:r w:rsidR="001706C0">
        <w:rPr>
          <w:rFonts w:ascii="Georgia" w:hAnsi="Georgia"/>
          <w:color w:val="333333"/>
          <w:spacing w:val="5"/>
          <w:kern w:val="36"/>
          <w:sz w:val="48"/>
          <w:szCs w:val="48"/>
          <w:lang w:eastAsia="es-AR"/>
        </w:rPr>
        <w:t xml:space="preserve"> </w:t>
      </w:r>
      <w:hyperlink r:id="rId9530" w:history="1">
        <w:r w:rsidR="001706C0" w:rsidRPr="000441D2">
          <w:rPr>
            <w:rFonts w:ascii="inherit" w:hAnsi="inherit"/>
            <w:color w:val="0176C3"/>
            <w:lang w:val="en-US" w:eastAsia="es-AR"/>
          </w:rPr>
          <w:t>Environmental Science and Pollution Research</w:t>
        </w:r>
      </w:hyperlink>
      <w:r w:rsidR="001706C0" w:rsidRPr="000441D2">
        <w:rPr>
          <w:rFonts w:ascii="inherit" w:hAnsi="inherit"/>
          <w:color w:val="333333"/>
          <w:lang w:val="en-US" w:eastAsia="es-AR"/>
        </w:rPr>
        <w:t xml:space="preserve">- </w:t>
      </w:r>
      <w:r w:rsidR="001706C0" w:rsidRPr="000441D2">
        <w:rPr>
          <w:rFonts w:ascii="inherit" w:hAnsi="inherit"/>
          <w:color w:val="333333"/>
          <w:bdr w:val="none" w:sz="0" w:space="0" w:color="auto" w:frame="1"/>
          <w:lang w:val="en-US" w:eastAsia="es-AR"/>
        </w:rPr>
        <w:t>March 2015</w:t>
      </w:r>
      <w:r w:rsidR="001706C0" w:rsidRPr="000441D2">
        <w:rPr>
          <w:rFonts w:ascii="Helvetica Neue" w:hAnsi="Helvetica Neue"/>
          <w:color w:val="333333"/>
          <w:lang w:val="en-US" w:eastAsia="es-AR"/>
        </w:rPr>
        <w:t>, </w:t>
      </w:r>
      <w:r w:rsidR="001706C0" w:rsidRPr="000441D2">
        <w:rPr>
          <w:rFonts w:ascii="inherit" w:hAnsi="inherit"/>
          <w:color w:val="333333"/>
          <w:bdr w:val="none" w:sz="0" w:space="0" w:color="auto" w:frame="1"/>
          <w:lang w:val="en-US" w:eastAsia="es-AR"/>
        </w:rPr>
        <w:t>Volume 22</w:t>
      </w:r>
      <w:r w:rsidR="001706C0" w:rsidRPr="000441D2">
        <w:rPr>
          <w:rFonts w:ascii="Helvetica Neue" w:hAnsi="Helvetica Neue"/>
          <w:color w:val="333333"/>
          <w:lang w:val="en-US" w:eastAsia="es-AR"/>
        </w:rPr>
        <w:t>, </w:t>
      </w:r>
      <w:hyperlink r:id="rId9531" w:history="1">
        <w:r w:rsidR="001706C0" w:rsidRPr="000441D2">
          <w:rPr>
            <w:rFonts w:ascii="inherit" w:hAnsi="inherit"/>
            <w:color w:val="0176C3"/>
            <w:lang w:val="en-US" w:eastAsia="es-AR"/>
          </w:rPr>
          <w:t>Issue 6</w:t>
        </w:r>
      </w:hyperlink>
      <w:r w:rsidR="001706C0" w:rsidRPr="000441D2">
        <w:rPr>
          <w:rFonts w:ascii="Helvetica Neue" w:hAnsi="Helvetica Neue"/>
          <w:color w:val="333333"/>
          <w:lang w:val="en-US" w:eastAsia="es-AR"/>
        </w:rPr>
        <w:t>, </w:t>
      </w:r>
      <w:r w:rsidR="001706C0" w:rsidRPr="000441D2">
        <w:rPr>
          <w:rFonts w:ascii="inherit" w:hAnsi="inherit"/>
          <w:color w:val="333333"/>
          <w:bdr w:val="none" w:sz="0" w:space="0" w:color="auto" w:frame="1"/>
          <w:lang w:val="en-US" w:eastAsia="es-AR"/>
        </w:rPr>
        <w:t>pp 4780-4785.</w:t>
      </w:r>
      <w:r w:rsidR="001706C0" w:rsidRPr="000441D2">
        <w:rPr>
          <w:rFonts w:ascii="Georgia" w:hAnsi="Georgia"/>
          <w:color w:val="333333"/>
          <w:spacing w:val="5"/>
          <w:kern w:val="36"/>
          <w:sz w:val="48"/>
          <w:szCs w:val="48"/>
          <w:lang w:val="en-US" w:eastAsia="es-AR"/>
        </w:rPr>
        <w:t xml:space="preserve">  </w:t>
      </w:r>
    </w:p>
    <w:p w:rsidR="00103C1C" w:rsidRPr="00CE1B5C" w:rsidRDefault="00103C1C" w:rsidP="00103C1C">
      <w:pPr>
        <w:shd w:val="clear" w:color="auto" w:fill="FFFFFF"/>
        <w:spacing w:line="348" w:lineRule="atLeast"/>
        <w:jc w:val="both"/>
        <w:rPr>
          <w:lang w:val="en-US"/>
        </w:rPr>
      </w:pPr>
    </w:p>
    <w:p w:rsidR="00103C1C" w:rsidRPr="00CE1B5C" w:rsidRDefault="006359CD" w:rsidP="00103C1C">
      <w:pPr>
        <w:shd w:val="clear" w:color="auto" w:fill="FFFFFF"/>
        <w:spacing w:line="348" w:lineRule="atLeast"/>
        <w:jc w:val="both"/>
        <w:rPr>
          <w:rFonts w:ascii="Arial" w:hAnsi="Arial" w:cs="Arial"/>
          <w:color w:val="000000"/>
          <w:sz w:val="20"/>
          <w:szCs w:val="20"/>
          <w:lang w:val="en-US" w:eastAsia="es-AR"/>
        </w:rPr>
      </w:pPr>
      <w:hyperlink r:id="rId9532" w:history="1">
        <w:r w:rsidR="00103C1C" w:rsidRPr="00FE4839">
          <w:rPr>
            <w:rFonts w:ascii="Arial" w:hAnsi="Arial" w:cs="Arial"/>
            <w:color w:val="660066"/>
            <w:lang w:val="en-US" w:eastAsia="es-AR"/>
          </w:rPr>
          <w:t>Vincent K</w:t>
        </w:r>
      </w:hyperlink>
      <w:r w:rsidR="00103C1C" w:rsidRPr="00FE4839">
        <w:rPr>
          <w:rFonts w:ascii="Arial" w:hAnsi="Arial" w:cs="Arial"/>
          <w:color w:val="000000"/>
          <w:lang w:val="en-US" w:eastAsia="es-AR"/>
        </w:rPr>
        <w:t>, </w:t>
      </w:r>
      <w:hyperlink r:id="rId9533" w:history="1">
        <w:r w:rsidR="00103C1C" w:rsidRPr="00FE4839">
          <w:rPr>
            <w:rFonts w:ascii="Arial" w:hAnsi="Arial" w:cs="Arial"/>
            <w:color w:val="660066"/>
            <w:lang w:val="en-US" w:eastAsia="es-AR"/>
          </w:rPr>
          <w:t>Davidson C</w:t>
        </w:r>
      </w:hyperlink>
      <w:r w:rsidR="00103C1C" w:rsidRPr="00FE4839">
        <w:rPr>
          <w:rFonts w:ascii="Arial" w:hAnsi="Arial" w:cs="Arial"/>
          <w:color w:val="000000"/>
          <w:lang w:val="en-US" w:eastAsia="es-AR"/>
        </w:rPr>
        <w:t>.</w:t>
      </w:r>
      <w:r w:rsidR="00103C1C" w:rsidRPr="00FE4839">
        <w:rPr>
          <w:rFonts w:ascii="Arial" w:hAnsi="Arial" w:cs="Arial"/>
          <w:b/>
          <w:bCs/>
          <w:color w:val="000000"/>
          <w:kern w:val="36"/>
          <w:sz w:val="30"/>
          <w:szCs w:val="30"/>
          <w:lang w:val="en-US" w:eastAsia="es-AR"/>
        </w:rPr>
        <w:t xml:space="preserve"> </w:t>
      </w:r>
      <w:r w:rsidR="00103C1C" w:rsidRPr="00103C1C">
        <w:rPr>
          <w:rFonts w:ascii="Arial" w:hAnsi="Arial" w:cs="Arial"/>
          <w:b/>
          <w:bCs/>
          <w:color w:val="000000"/>
          <w:kern w:val="36"/>
          <w:lang w:eastAsia="es-AR"/>
        </w:rPr>
        <w:t>La toxicidad de glifosato solo y mezclas de glifosato-surfactante a los renacuajos de Sapo occidental (Anaxyrus boreas).</w:t>
      </w:r>
      <w:r w:rsidR="00103C1C" w:rsidRPr="00BD1AEE">
        <w:rPr>
          <w:rFonts w:ascii="Arial" w:hAnsi="Arial" w:cs="Arial"/>
          <w:color w:val="000000"/>
          <w:sz w:val="20"/>
          <w:szCs w:val="20"/>
          <w:lang w:eastAsia="es-AR"/>
        </w:rPr>
        <w:t xml:space="preserve"> </w:t>
      </w:r>
      <w:hyperlink r:id="rId9534" w:tooltip="Environmental toxicology and chemistry / SETAC." w:history="1">
        <w:r w:rsidR="00103C1C" w:rsidRPr="00CE1B5C">
          <w:rPr>
            <w:rFonts w:ascii="Arial" w:hAnsi="Arial" w:cs="Arial"/>
            <w:color w:val="660066"/>
            <w:sz w:val="20"/>
            <w:lang w:val="en-US" w:eastAsia="es-AR"/>
          </w:rPr>
          <w:t>Environ Toxicol Chem.</w:t>
        </w:r>
      </w:hyperlink>
      <w:r w:rsidR="00103C1C" w:rsidRPr="00CE1B5C">
        <w:rPr>
          <w:rFonts w:ascii="Arial" w:hAnsi="Arial" w:cs="Arial"/>
          <w:color w:val="000000"/>
          <w:sz w:val="20"/>
          <w:szCs w:val="20"/>
          <w:lang w:val="en-US" w:eastAsia="es-AR"/>
        </w:rPr>
        <w:t xml:space="preserve"> Jun 17</w:t>
      </w:r>
      <w:r w:rsidR="00103C1C" w:rsidRPr="00CE1B5C">
        <w:rPr>
          <w:rFonts w:ascii="Arial" w:hAnsi="Arial" w:cs="Arial"/>
          <w:color w:val="000000"/>
          <w:sz w:val="20"/>
          <w:lang w:val="en-US" w:eastAsia="es-AR"/>
        </w:rPr>
        <w:t> </w:t>
      </w:r>
      <w:r w:rsidR="00103C1C" w:rsidRPr="00CE1B5C">
        <w:rPr>
          <w:rFonts w:ascii="Arial" w:hAnsi="Arial" w:cs="Arial"/>
          <w:color w:val="000000"/>
          <w:sz w:val="20"/>
          <w:szCs w:val="20"/>
          <w:lang w:val="en-US" w:eastAsia="es-AR"/>
        </w:rPr>
        <w:t xml:space="preserve">2015. </w:t>
      </w:r>
    </w:p>
    <w:p w:rsidR="00BD67F5" w:rsidRPr="000441D2" w:rsidRDefault="00BD67F5" w:rsidP="00BD67F5">
      <w:pPr>
        <w:shd w:val="clear" w:color="auto" w:fill="FFFFFF"/>
        <w:spacing w:line="300" w:lineRule="atLeast"/>
        <w:jc w:val="both"/>
        <w:textAlignment w:val="baseline"/>
        <w:rPr>
          <w:lang w:val="en-US"/>
        </w:rPr>
      </w:pPr>
    </w:p>
    <w:p w:rsidR="00BD67F5" w:rsidRPr="000441D2" w:rsidRDefault="006359CD" w:rsidP="00BD67F5">
      <w:pPr>
        <w:shd w:val="clear" w:color="auto" w:fill="FFFFFF"/>
        <w:spacing w:line="300" w:lineRule="atLeast"/>
        <w:jc w:val="both"/>
        <w:textAlignment w:val="baseline"/>
        <w:rPr>
          <w:rFonts w:ascii="Arial Unicode MS" w:eastAsia="Arial Unicode MS" w:hAnsi="Arial Unicode MS" w:cs="Arial Unicode MS"/>
          <w:color w:val="2E2E2E"/>
          <w:lang w:val="es-AR" w:eastAsia="es-AR"/>
        </w:rPr>
      </w:pPr>
      <w:hyperlink r:id="rId9535" w:history="1">
        <w:r w:rsidR="00BD67F5" w:rsidRPr="005C7603">
          <w:rPr>
            <w:rFonts w:ascii="Arial Unicode MS" w:eastAsia="Arial Unicode MS" w:hAnsi="Arial Unicode MS" w:cs="Arial Unicode MS" w:hint="eastAsia"/>
            <w:color w:val="316C9D"/>
            <w:sz w:val="20"/>
            <w:lang w:val="en-US" w:eastAsia="es-AR"/>
          </w:rPr>
          <w:t>Wang</w:t>
        </w:r>
      </w:hyperlink>
      <w:r w:rsidR="00BD67F5" w:rsidRPr="005C7603">
        <w:rPr>
          <w:rFonts w:hint="eastAsia"/>
          <w:lang w:val="en-US"/>
        </w:rPr>
        <w:t xml:space="preserve"> </w:t>
      </w:r>
      <w:r w:rsidR="00BD67F5" w:rsidRPr="005C7603">
        <w:rPr>
          <w:rFonts w:eastAsia="Arial Unicode MS" w:hint="eastAsia"/>
          <w:lang w:val="en-US"/>
        </w:rPr>
        <w:t>Wen-Der</w:t>
      </w:r>
      <w:r w:rsidR="00BD67F5" w:rsidRPr="005C7603">
        <w:rPr>
          <w:rFonts w:ascii="Arial Unicode MS" w:eastAsia="Arial Unicode MS" w:hAnsi="Arial Unicode MS" w:cs="Arial Unicode MS" w:hint="eastAsia"/>
          <w:color w:val="2E2E2E"/>
          <w:sz w:val="14"/>
          <w:vertAlign w:val="superscript"/>
          <w:lang w:val="en-US" w:eastAsia="es-AR"/>
        </w:rPr>
        <w:t> </w:t>
      </w:r>
      <w:r w:rsidR="00BD67F5" w:rsidRPr="005C7603">
        <w:rPr>
          <w:rFonts w:ascii="Arial Unicode MS" w:eastAsia="Arial Unicode MS" w:hAnsi="Arial Unicode MS" w:cs="Arial Unicode MS" w:hint="eastAsia"/>
          <w:color w:val="2E2E2E"/>
          <w:sz w:val="20"/>
          <w:szCs w:val="20"/>
          <w:lang w:val="en-US" w:eastAsia="es-AR"/>
        </w:rPr>
        <w:t>,</w:t>
      </w:r>
      <w:r w:rsidR="00BD67F5" w:rsidRPr="005C7603">
        <w:rPr>
          <w:rFonts w:ascii="Arial Unicode MS" w:eastAsia="Arial Unicode MS" w:hAnsi="Arial Unicode MS" w:cs="Arial Unicode MS" w:hint="eastAsia"/>
          <w:color w:val="2E2E2E"/>
          <w:sz w:val="20"/>
          <w:lang w:val="en-US" w:eastAsia="es-AR"/>
        </w:rPr>
        <w:t> </w:t>
      </w:r>
      <w:hyperlink r:id="rId9536" w:history="1">
        <w:r w:rsidR="00BD67F5" w:rsidRPr="005C7603">
          <w:rPr>
            <w:rFonts w:ascii="Arial Unicode MS" w:eastAsia="Arial Unicode MS" w:hAnsi="Arial Unicode MS" w:cs="Arial Unicode MS" w:hint="eastAsia"/>
            <w:color w:val="316C9D"/>
            <w:sz w:val="20"/>
            <w:lang w:val="en-US" w:eastAsia="es-AR"/>
          </w:rPr>
          <w:t xml:space="preserve"> Chen</w:t>
        </w:r>
      </w:hyperlink>
      <w:r w:rsidR="00BD67F5" w:rsidRPr="005C7603">
        <w:rPr>
          <w:rFonts w:hint="eastAsia"/>
          <w:lang w:val="en-US"/>
        </w:rPr>
        <w:t xml:space="preserve"> </w:t>
      </w:r>
      <w:r w:rsidR="00BD67F5" w:rsidRPr="005C7603">
        <w:rPr>
          <w:rFonts w:eastAsia="Arial Unicode MS" w:hint="eastAsia"/>
          <w:lang w:val="en-US"/>
        </w:rPr>
        <w:t>Guan-Ting</w:t>
      </w:r>
      <w:r w:rsidR="00BD67F5" w:rsidRPr="005C7603">
        <w:rPr>
          <w:rFonts w:ascii="Arial Unicode MS" w:eastAsia="Arial Unicode MS" w:hAnsi="Arial Unicode MS" w:cs="Arial Unicode MS" w:hint="eastAsia"/>
          <w:color w:val="2E2E2E"/>
          <w:sz w:val="20"/>
          <w:szCs w:val="20"/>
          <w:lang w:val="en-US" w:eastAsia="es-AR"/>
        </w:rPr>
        <w:t>,</w:t>
      </w:r>
      <w:r w:rsidR="00BD67F5" w:rsidRPr="005C7603">
        <w:rPr>
          <w:rFonts w:ascii="Arial Unicode MS" w:eastAsia="Arial Unicode MS" w:hAnsi="Arial Unicode MS" w:cs="Arial Unicode MS" w:hint="eastAsia"/>
          <w:color w:val="2E2E2E"/>
          <w:sz w:val="20"/>
          <w:lang w:val="en-US" w:eastAsia="es-AR"/>
        </w:rPr>
        <w:t> </w:t>
      </w:r>
      <w:hyperlink r:id="rId9537" w:history="1">
        <w:r w:rsidR="00BD67F5" w:rsidRPr="005C7603">
          <w:rPr>
            <w:rFonts w:ascii="Arial Unicode MS" w:eastAsia="Arial Unicode MS" w:hAnsi="Arial Unicode MS" w:cs="Arial Unicode MS" w:hint="eastAsia"/>
            <w:color w:val="316C9D"/>
            <w:sz w:val="20"/>
            <w:lang w:val="en-US" w:eastAsia="es-AR"/>
          </w:rPr>
          <w:t>Hsu</w:t>
        </w:r>
      </w:hyperlink>
      <w:r w:rsidR="00BD67F5" w:rsidRPr="005C7603">
        <w:rPr>
          <w:rFonts w:hint="eastAsia"/>
          <w:lang w:val="en-US"/>
        </w:rPr>
        <w:t xml:space="preserve"> </w:t>
      </w:r>
      <w:r w:rsidR="00BD67F5" w:rsidRPr="005C7603">
        <w:rPr>
          <w:rFonts w:eastAsia="Arial Unicode MS" w:hint="eastAsia"/>
          <w:lang w:val="en-US"/>
        </w:rPr>
        <w:t>Hwei-Jan</w:t>
      </w:r>
      <w:r w:rsidR="00BD67F5" w:rsidRPr="005C7603">
        <w:rPr>
          <w:rFonts w:ascii="Arial Unicode MS" w:eastAsia="Arial Unicode MS" w:hAnsi="Arial Unicode MS" w:cs="Arial Unicode MS" w:hint="eastAsia"/>
          <w:color w:val="2E2E2E"/>
          <w:sz w:val="20"/>
          <w:szCs w:val="20"/>
          <w:lang w:val="en-US" w:eastAsia="es-AR"/>
        </w:rPr>
        <w:t>,</w:t>
      </w:r>
      <w:r w:rsidR="00BD67F5" w:rsidRPr="005C7603">
        <w:rPr>
          <w:rFonts w:ascii="Arial Unicode MS" w:eastAsia="Arial Unicode MS" w:hAnsi="Arial Unicode MS" w:cs="Arial Unicode MS" w:hint="eastAsia"/>
          <w:color w:val="2E2E2E"/>
          <w:sz w:val="20"/>
          <w:lang w:val="en-US" w:eastAsia="es-AR"/>
        </w:rPr>
        <w:t> </w:t>
      </w:r>
      <w:hyperlink r:id="rId9538" w:history="1">
        <w:r w:rsidR="00BD67F5" w:rsidRPr="005C7603">
          <w:rPr>
            <w:rFonts w:ascii="Arial Unicode MS" w:eastAsia="Arial Unicode MS" w:hAnsi="Arial Unicode MS" w:cs="Arial Unicode MS" w:hint="eastAsia"/>
            <w:color w:val="316C9D"/>
            <w:sz w:val="20"/>
            <w:lang w:val="en-US" w:eastAsia="es-AR"/>
          </w:rPr>
          <w:t>Wu</w:t>
        </w:r>
      </w:hyperlink>
      <w:r w:rsidR="00BD67F5" w:rsidRPr="005C7603">
        <w:rPr>
          <w:rFonts w:hint="eastAsia"/>
          <w:lang w:val="en-US"/>
        </w:rPr>
        <w:t xml:space="preserve"> </w:t>
      </w:r>
      <w:r w:rsidR="00BD67F5" w:rsidRPr="005C7603">
        <w:rPr>
          <w:rFonts w:eastAsia="Arial Unicode MS" w:hint="eastAsia"/>
          <w:lang w:val="en-US"/>
        </w:rPr>
        <w:t>Chang-Yi</w:t>
      </w:r>
      <w:r w:rsidR="00BD67F5" w:rsidRPr="005C7603">
        <w:rPr>
          <w:lang w:val="en-US"/>
        </w:rPr>
        <w:t xml:space="preserve">. </w:t>
      </w:r>
      <w:r w:rsidR="00BD67F5" w:rsidRPr="003B3E04">
        <w:rPr>
          <w:rFonts w:ascii="Arial Unicode MS" w:eastAsia="Arial Unicode MS" w:hAnsi="Arial Unicode MS" w:cs="Arial Unicode MS"/>
          <w:b/>
          <w:bCs/>
          <w:color w:val="5C5C5C"/>
          <w:kern w:val="36"/>
          <w:lang w:val="es-AR" w:eastAsia="es-AR"/>
        </w:rPr>
        <w:t>Receptor de aril hidrocarburos 2 media la toxicidad de paclobutrazol en el sistema digestivo de los embriones de pez cebra</w:t>
      </w:r>
      <w:r w:rsidR="00BD67F5">
        <w:rPr>
          <w:rFonts w:ascii="Arial Unicode MS" w:eastAsia="Arial Unicode MS" w:hAnsi="Arial Unicode MS" w:cs="Arial Unicode MS"/>
          <w:b/>
          <w:bCs/>
          <w:color w:val="5C5C5C"/>
          <w:kern w:val="36"/>
          <w:sz w:val="28"/>
          <w:szCs w:val="28"/>
          <w:lang w:eastAsia="es-AR"/>
        </w:rPr>
        <w:t xml:space="preserve">. </w:t>
      </w:r>
      <w:r w:rsidR="00BD67F5" w:rsidRPr="000441D2">
        <w:rPr>
          <w:rFonts w:ascii="Arial Unicode MS" w:eastAsia="Arial Unicode MS" w:hAnsi="Arial Unicode MS" w:cs="Arial Unicode MS"/>
          <w:bCs/>
          <w:color w:val="5C5C5C"/>
          <w:kern w:val="36"/>
          <w:lang w:val="es-AR" w:eastAsia="es-AR"/>
        </w:rPr>
        <w:t>Acuatic Toxicology, Volume 159, February 2015, Pages 13-22.</w:t>
      </w:r>
    </w:p>
    <w:p w:rsidR="00083B7D" w:rsidRDefault="00083B7D" w:rsidP="00083B7D">
      <w:pPr>
        <w:shd w:val="clear" w:color="auto" w:fill="FFFFFF"/>
        <w:spacing w:line="360" w:lineRule="atLeast"/>
        <w:jc w:val="both"/>
        <w:textAlignment w:val="baseline"/>
        <w:rPr>
          <w:rFonts w:ascii="inherit" w:hAnsi="inherit"/>
          <w:b/>
          <w:bCs/>
          <w:color w:val="000000"/>
          <w:sz w:val="22"/>
          <w:szCs w:val="22"/>
          <w:lang w:val="es-AR" w:eastAsia="es-AR"/>
        </w:rPr>
      </w:pPr>
    </w:p>
    <w:p w:rsidR="00083B7D" w:rsidRPr="00083B7D" w:rsidRDefault="00083B7D" w:rsidP="00083B7D">
      <w:pPr>
        <w:shd w:val="clear" w:color="auto" w:fill="FFFFFF"/>
        <w:spacing w:line="360" w:lineRule="atLeast"/>
        <w:jc w:val="both"/>
        <w:textAlignment w:val="baseline"/>
        <w:rPr>
          <w:rFonts w:ascii="inherit" w:hAnsi="inherit"/>
          <w:color w:val="000000"/>
          <w:sz w:val="22"/>
          <w:szCs w:val="22"/>
          <w:lang w:val="es-AR" w:eastAsia="es-AR"/>
        </w:rPr>
      </w:pPr>
      <w:r w:rsidRPr="00083B7D">
        <w:rPr>
          <w:rFonts w:ascii="inherit" w:hAnsi="inherit"/>
          <w:bCs/>
          <w:color w:val="000000"/>
          <w:sz w:val="22"/>
          <w:szCs w:val="22"/>
          <w:lang w:val="es-AR" w:eastAsia="es-AR"/>
        </w:rPr>
        <w:t xml:space="preserve">Wagner-Schuman Melissa </w:t>
      </w:r>
      <w:r w:rsidRPr="00083B7D">
        <w:rPr>
          <w:rFonts w:ascii="inherit" w:hAnsi="inherit"/>
          <w:color w:val="000000"/>
          <w:sz w:val="22"/>
          <w:szCs w:val="22"/>
          <w:vertAlign w:val="superscript"/>
          <w:lang w:val="es-AR" w:eastAsia="es-AR"/>
        </w:rPr>
        <w:t xml:space="preserve"> </w:t>
      </w:r>
      <w:r w:rsidRPr="00083B7D">
        <w:rPr>
          <w:rFonts w:ascii="inherit" w:hAnsi="inherit"/>
          <w:color w:val="000000"/>
          <w:sz w:val="22"/>
          <w:szCs w:val="22"/>
          <w:lang w:val="es-AR" w:eastAsia="es-AR"/>
        </w:rPr>
        <w:t>, </w:t>
      </w:r>
      <w:r w:rsidRPr="00083B7D">
        <w:rPr>
          <w:rFonts w:ascii="inherit" w:hAnsi="inherit"/>
          <w:bCs/>
          <w:color w:val="000000"/>
          <w:sz w:val="22"/>
          <w:szCs w:val="22"/>
          <w:lang w:val="es-AR" w:eastAsia="es-AR"/>
        </w:rPr>
        <w:t xml:space="preserve"> Richardson Jason R.</w:t>
      </w:r>
      <w:r w:rsidRPr="00083B7D">
        <w:rPr>
          <w:rFonts w:ascii="inherit" w:hAnsi="inherit"/>
          <w:color w:val="000000"/>
          <w:sz w:val="22"/>
          <w:szCs w:val="22"/>
          <w:lang w:val="es-AR" w:eastAsia="es-AR"/>
        </w:rPr>
        <w:t>, </w:t>
      </w:r>
      <w:r w:rsidRPr="00083B7D">
        <w:rPr>
          <w:rFonts w:ascii="inherit" w:hAnsi="inherit"/>
          <w:bCs/>
          <w:color w:val="000000"/>
          <w:sz w:val="22"/>
          <w:szCs w:val="22"/>
          <w:lang w:val="es-AR" w:eastAsia="es-AR"/>
        </w:rPr>
        <w:t xml:space="preserve"> Auinger Peggy</w:t>
      </w:r>
      <w:r w:rsidRPr="00083B7D">
        <w:rPr>
          <w:rFonts w:ascii="inherit" w:hAnsi="inherit"/>
          <w:color w:val="000000"/>
          <w:sz w:val="22"/>
          <w:szCs w:val="22"/>
          <w:vertAlign w:val="superscript"/>
          <w:lang w:val="es-AR" w:eastAsia="es-AR"/>
        </w:rPr>
        <w:t xml:space="preserve"> </w:t>
      </w:r>
      <w:r w:rsidRPr="00083B7D">
        <w:rPr>
          <w:rFonts w:ascii="inherit" w:hAnsi="inherit"/>
          <w:color w:val="000000"/>
          <w:sz w:val="22"/>
          <w:szCs w:val="22"/>
          <w:lang w:val="es-AR" w:eastAsia="es-AR"/>
        </w:rPr>
        <w:t>, </w:t>
      </w:r>
      <w:r w:rsidRPr="00083B7D">
        <w:rPr>
          <w:rFonts w:ascii="inherit" w:hAnsi="inherit"/>
          <w:bCs/>
          <w:color w:val="000000"/>
          <w:sz w:val="22"/>
          <w:szCs w:val="22"/>
          <w:lang w:val="es-AR" w:eastAsia="es-AR"/>
        </w:rPr>
        <w:t xml:space="preserve"> Braun Joseph M.</w:t>
      </w:r>
      <w:r w:rsidRPr="00083B7D">
        <w:rPr>
          <w:rFonts w:ascii="inherit" w:hAnsi="inherit"/>
          <w:color w:val="000000"/>
          <w:sz w:val="22"/>
          <w:szCs w:val="22"/>
          <w:lang w:val="es-AR" w:eastAsia="es-AR"/>
        </w:rPr>
        <w:t>,</w:t>
      </w:r>
      <w:r w:rsidRPr="00083B7D">
        <w:rPr>
          <w:rFonts w:ascii="inherit" w:hAnsi="inherit"/>
          <w:bCs/>
          <w:color w:val="000000"/>
          <w:sz w:val="22"/>
          <w:szCs w:val="22"/>
          <w:lang w:val="es-AR" w:eastAsia="es-AR"/>
        </w:rPr>
        <w:t xml:space="preserve"> Lanphear Bruce P.</w:t>
      </w:r>
      <w:r w:rsidRPr="00083B7D">
        <w:rPr>
          <w:rFonts w:ascii="inherit" w:hAnsi="inherit"/>
          <w:color w:val="000000"/>
          <w:sz w:val="22"/>
          <w:szCs w:val="22"/>
          <w:lang w:val="es-AR" w:eastAsia="es-AR"/>
        </w:rPr>
        <w:t>, </w:t>
      </w:r>
      <w:r w:rsidRPr="00083B7D">
        <w:rPr>
          <w:rFonts w:ascii="inherit" w:hAnsi="inherit"/>
          <w:bCs/>
          <w:color w:val="000000"/>
          <w:sz w:val="22"/>
          <w:szCs w:val="22"/>
          <w:lang w:val="es-AR" w:eastAsia="es-AR"/>
        </w:rPr>
        <w:t xml:space="preserve"> Epstein Jeffery N.</w:t>
      </w:r>
      <w:r w:rsidRPr="00083B7D">
        <w:rPr>
          <w:rFonts w:ascii="inherit" w:hAnsi="inherit"/>
          <w:color w:val="000000"/>
          <w:sz w:val="22"/>
          <w:szCs w:val="22"/>
          <w:lang w:val="es-AR" w:eastAsia="es-AR"/>
        </w:rPr>
        <w:t>, </w:t>
      </w:r>
      <w:r w:rsidRPr="00083B7D">
        <w:rPr>
          <w:rFonts w:ascii="inherit" w:hAnsi="inherit"/>
          <w:bCs/>
          <w:color w:val="000000"/>
          <w:sz w:val="22"/>
          <w:szCs w:val="22"/>
          <w:lang w:val="es-AR" w:eastAsia="es-AR"/>
        </w:rPr>
        <w:t xml:space="preserve"> Yolton</w:t>
      </w:r>
      <w:r w:rsidRPr="00083B7D">
        <w:rPr>
          <w:rFonts w:ascii="inherit" w:hAnsi="inherit"/>
          <w:color w:val="000000"/>
          <w:sz w:val="22"/>
          <w:szCs w:val="22"/>
          <w:lang w:val="es-AR" w:eastAsia="es-AR"/>
        </w:rPr>
        <w:t> </w:t>
      </w:r>
      <w:r w:rsidRPr="00083B7D">
        <w:rPr>
          <w:rFonts w:ascii="inherit" w:hAnsi="inherit"/>
          <w:bCs/>
          <w:color w:val="000000"/>
          <w:sz w:val="22"/>
          <w:szCs w:val="22"/>
          <w:lang w:val="es-AR" w:eastAsia="es-AR"/>
        </w:rPr>
        <w:t xml:space="preserve">Kimberly </w:t>
      </w:r>
      <w:r w:rsidRPr="00083B7D">
        <w:rPr>
          <w:rFonts w:ascii="inherit" w:hAnsi="inherit"/>
          <w:color w:val="000000"/>
          <w:sz w:val="22"/>
          <w:szCs w:val="22"/>
          <w:lang w:val="es-AR" w:eastAsia="es-AR"/>
        </w:rPr>
        <w:t>and </w:t>
      </w:r>
      <w:r w:rsidRPr="00083B7D">
        <w:rPr>
          <w:rFonts w:ascii="inherit" w:hAnsi="inherit"/>
          <w:bCs/>
          <w:color w:val="000000"/>
          <w:sz w:val="22"/>
          <w:szCs w:val="22"/>
          <w:lang w:val="es-AR" w:eastAsia="es-AR"/>
        </w:rPr>
        <w:t xml:space="preserve"> Froehlich Tanya E.</w:t>
      </w:r>
      <w:r w:rsidRPr="00083B7D">
        <w:rPr>
          <w:rFonts w:ascii="inherit" w:hAnsi="inherit"/>
          <w:b/>
          <w:bCs/>
          <w:color w:val="2F97FE"/>
          <w:kern w:val="36"/>
          <w:sz w:val="22"/>
          <w:szCs w:val="22"/>
          <w:lang w:val="es-AR" w:eastAsia="es-AR"/>
        </w:rPr>
        <w:t xml:space="preserve"> </w:t>
      </w:r>
      <w:r w:rsidRPr="00083B7D">
        <w:rPr>
          <w:rFonts w:ascii="inherit" w:hAnsi="inherit"/>
          <w:b/>
          <w:bCs/>
          <w:color w:val="2F97FE"/>
          <w:kern w:val="36"/>
          <w:lang w:eastAsia="es-AR"/>
        </w:rPr>
        <w:t>Asociación de la exposición a plaguicidas piretroides con el trastorno por déficit de atención / hiperactividad en una muestra nacionalmente representativa de niños en Estados Unidos</w:t>
      </w:r>
      <w:r w:rsidRPr="00083B7D">
        <w:rPr>
          <w:rFonts w:ascii="inherit" w:hAnsi="inherit"/>
          <w:b/>
          <w:color w:val="000000"/>
          <w:lang w:eastAsia="es-AR"/>
        </w:rPr>
        <w:t>.</w:t>
      </w:r>
      <w:r w:rsidRPr="00083B7D">
        <w:rPr>
          <w:rFonts w:ascii="inherit" w:hAnsi="inherit"/>
          <w:color w:val="000000"/>
          <w:sz w:val="22"/>
          <w:szCs w:val="22"/>
          <w:lang w:eastAsia="es-AR"/>
        </w:rPr>
        <w:t xml:space="preserve"> </w:t>
      </w:r>
      <w:r w:rsidRPr="00083B7D">
        <w:rPr>
          <w:rFonts w:ascii="inherit" w:hAnsi="inherit"/>
          <w:i/>
          <w:iCs/>
          <w:color w:val="000000"/>
          <w:sz w:val="22"/>
          <w:szCs w:val="22"/>
          <w:lang w:val="es-AR" w:eastAsia="es-AR"/>
        </w:rPr>
        <w:t>Environmental Health</w:t>
      </w:r>
      <w:r w:rsidRPr="00083B7D">
        <w:rPr>
          <w:rFonts w:ascii="inherit" w:hAnsi="inherit"/>
          <w:color w:val="000000"/>
          <w:sz w:val="22"/>
          <w:szCs w:val="22"/>
          <w:lang w:val="es-AR" w:eastAsia="es-AR"/>
        </w:rPr>
        <w:t> 2015, </w:t>
      </w:r>
      <w:r>
        <w:rPr>
          <w:rFonts w:ascii="inherit" w:hAnsi="inherit"/>
          <w:color w:val="000000"/>
          <w:sz w:val="22"/>
          <w:szCs w:val="22"/>
          <w:lang w:val="es-AR" w:eastAsia="es-AR"/>
        </w:rPr>
        <w:t>Vol.</w:t>
      </w:r>
      <w:r w:rsidRPr="00083B7D">
        <w:rPr>
          <w:rFonts w:ascii="inherit" w:hAnsi="inherit"/>
          <w:bCs/>
          <w:color w:val="000000"/>
          <w:sz w:val="22"/>
          <w:szCs w:val="22"/>
          <w:lang w:val="es-AR" w:eastAsia="es-AR"/>
        </w:rPr>
        <w:t>14</w:t>
      </w:r>
      <w:r w:rsidRPr="00083B7D">
        <w:rPr>
          <w:rFonts w:ascii="inherit" w:hAnsi="inherit"/>
          <w:color w:val="000000"/>
          <w:sz w:val="22"/>
          <w:szCs w:val="22"/>
          <w:lang w:val="es-AR" w:eastAsia="es-AR"/>
        </w:rPr>
        <w:t>:44.  </w:t>
      </w:r>
    </w:p>
    <w:p w:rsidR="006B1B3B" w:rsidRDefault="006B1B3B" w:rsidP="006B1B3B">
      <w:pPr>
        <w:shd w:val="clear" w:color="auto" w:fill="FFFFFF"/>
        <w:spacing w:line="300" w:lineRule="atLeast"/>
        <w:jc w:val="both"/>
        <w:textAlignment w:val="baseline"/>
      </w:pPr>
    </w:p>
    <w:p w:rsidR="006B1B3B" w:rsidRPr="00A9298B" w:rsidRDefault="006359CD" w:rsidP="006B1B3B">
      <w:pPr>
        <w:shd w:val="clear" w:color="auto" w:fill="FFFFFF"/>
        <w:spacing w:line="300" w:lineRule="atLeast"/>
        <w:jc w:val="both"/>
        <w:textAlignment w:val="baseline"/>
        <w:rPr>
          <w:rFonts w:ascii="Arial Unicode MS" w:eastAsia="Arial Unicode MS" w:hAnsi="Arial Unicode MS" w:cs="Arial Unicode MS"/>
          <w:color w:val="2E2E2E"/>
          <w:sz w:val="20"/>
          <w:szCs w:val="20"/>
          <w:lang w:val="en-US" w:eastAsia="es-AR"/>
        </w:rPr>
      </w:pPr>
      <w:hyperlink r:id="rId9539" w:history="1">
        <w:r w:rsidR="006B1B3B" w:rsidRPr="00412286">
          <w:rPr>
            <w:rFonts w:ascii="Arial Unicode MS" w:eastAsia="Arial Unicode MS" w:hAnsi="Arial Unicode MS" w:cs="Arial Unicode MS" w:hint="eastAsia"/>
            <w:color w:val="316C9D"/>
            <w:sz w:val="20"/>
            <w:lang w:eastAsia="es-AR"/>
          </w:rPr>
          <w:t>Wei</w:t>
        </w:r>
      </w:hyperlink>
      <w:r w:rsidR="006B1B3B" w:rsidRPr="00412286">
        <w:rPr>
          <w:rFonts w:hint="eastAsia"/>
        </w:rPr>
        <w:t xml:space="preserve"> </w:t>
      </w:r>
      <w:r w:rsidR="006B1B3B" w:rsidRPr="00412286">
        <w:rPr>
          <w:rFonts w:eastAsia="Arial Unicode MS" w:hint="eastAsia"/>
        </w:rPr>
        <w:t>Yan-Li</w:t>
      </w:r>
      <w:r w:rsidR="006B1B3B" w:rsidRPr="00412286">
        <w:rPr>
          <w:rFonts w:ascii="Arial Unicode MS" w:eastAsia="Arial Unicode MS" w:hAnsi="Arial Unicode MS" w:cs="Arial Unicode MS" w:hint="eastAsia"/>
          <w:color w:val="2E2E2E"/>
          <w:sz w:val="20"/>
          <w:szCs w:val="20"/>
          <w:lang w:eastAsia="es-AR"/>
        </w:rPr>
        <w:t>,</w:t>
      </w:r>
      <w:r w:rsidR="006B1B3B" w:rsidRPr="00412286">
        <w:rPr>
          <w:rFonts w:ascii="Arial Unicode MS" w:eastAsia="Arial Unicode MS" w:hAnsi="Arial Unicode MS" w:cs="Arial Unicode MS" w:hint="eastAsia"/>
          <w:color w:val="2E2E2E"/>
          <w:sz w:val="20"/>
          <w:lang w:eastAsia="es-AR"/>
        </w:rPr>
        <w:t> </w:t>
      </w:r>
      <w:hyperlink r:id="rId9540" w:history="1">
        <w:r w:rsidR="006B1B3B" w:rsidRPr="00412286">
          <w:rPr>
            <w:rFonts w:ascii="Arial Unicode MS" w:eastAsia="Arial Unicode MS" w:hAnsi="Arial Unicode MS" w:cs="Arial Unicode MS" w:hint="eastAsia"/>
            <w:color w:val="316C9D"/>
            <w:sz w:val="20"/>
            <w:lang w:eastAsia="es-AR"/>
          </w:rPr>
          <w:t xml:space="preserve"> Bao</w:t>
        </w:r>
      </w:hyperlink>
      <w:r w:rsidR="006B1B3B" w:rsidRPr="00412286">
        <w:rPr>
          <w:rFonts w:hint="eastAsia"/>
        </w:rPr>
        <w:t xml:space="preserve"> </w:t>
      </w:r>
      <w:r w:rsidR="006B1B3B" w:rsidRPr="00412286">
        <w:rPr>
          <w:rFonts w:eastAsia="Arial Unicode MS" w:hint="eastAsia"/>
        </w:rPr>
        <w:t>Lian-Jun</w:t>
      </w:r>
      <w:r w:rsidR="006B1B3B" w:rsidRPr="00412286">
        <w:rPr>
          <w:rFonts w:ascii="Arial Unicode MS" w:eastAsia="Arial Unicode MS" w:hAnsi="Arial Unicode MS" w:cs="Arial Unicode MS" w:hint="eastAsia"/>
          <w:color w:val="2E2E2E"/>
          <w:sz w:val="14"/>
          <w:vertAlign w:val="superscript"/>
          <w:lang w:eastAsia="es-AR"/>
        </w:rPr>
        <w:t> </w:t>
      </w:r>
      <w:r w:rsidR="006B1B3B" w:rsidRPr="00412286">
        <w:rPr>
          <w:rFonts w:ascii="Arial Unicode MS" w:eastAsia="Arial Unicode MS" w:hAnsi="Arial Unicode MS" w:cs="Arial Unicode MS" w:hint="eastAsia"/>
          <w:color w:val="2E2E2E"/>
          <w:sz w:val="20"/>
          <w:szCs w:val="20"/>
          <w:lang w:eastAsia="es-AR"/>
        </w:rPr>
        <w:t>,</w:t>
      </w:r>
      <w:r w:rsidR="006B1B3B" w:rsidRPr="00412286">
        <w:rPr>
          <w:rFonts w:ascii="Arial Unicode MS" w:eastAsia="Arial Unicode MS" w:hAnsi="Arial Unicode MS" w:cs="Arial Unicode MS" w:hint="eastAsia"/>
          <w:color w:val="2E2E2E"/>
          <w:sz w:val="20"/>
          <w:lang w:eastAsia="es-AR"/>
        </w:rPr>
        <w:t> </w:t>
      </w:r>
      <w:hyperlink r:id="rId9541" w:history="1">
        <w:r w:rsidR="006B1B3B" w:rsidRPr="00412286">
          <w:rPr>
            <w:rFonts w:ascii="Arial Unicode MS" w:eastAsia="Arial Unicode MS" w:hAnsi="Arial Unicode MS" w:cs="Arial Unicode MS" w:hint="eastAsia"/>
            <w:color w:val="316C9D"/>
            <w:sz w:val="20"/>
            <w:lang w:val="es-AR" w:eastAsia="es-AR"/>
          </w:rPr>
          <w:t xml:space="preserve"> Wu</w:t>
        </w:r>
      </w:hyperlink>
      <w:r w:rsidR="006B1B3B" w:rsidRPr="00412286">
        <w:rPr>
          <w:rFonts w:hint="eastAsia"/>
          <w:lang w:val="es-AR"/>
        </w:rPr>
        <w:t xml:space="preserve"> </w:t>
      </w:r>
      <w:r w:rsidR="006B1B3B" w:rsidRPr="00412286">
        <w:rPr>
          <w:rFonts w:eastAsia="Arial Unicode MS" w:hint="eastAsia"/>
          <w:lang w:val="es-AR"/>
        </w:rPr>
        <w:t>Chen-Chou</w:t>
      </w:r>
      <w:r w:rsidR="006B1B3B" w:rsidRPr="00412286">
        <w:rPr>
          <w:rFonts w:ascii="Arial Unicode MS" w:eastAsia="Arial Unicode MS" w:hAnsi="Arial Unicode MS" w:cs="Arial Unicode MS" w:hint="eastAsia"/>
          <w:color w:val="2E2E2E"/>
          <w:sz w:val="20"/>
          <w:szCs w:val="20"/>
          <w:lang w:val="es-AR" w:eastAsia="es-AR"/>
        </w:rPr>
        <w:t>,</w:t>
      </w:r>
      <w:r w:rsidR="006B1B3B" w:rsidRPr="00412286">
        <w:rPr>
          <w:rFonts w:ascii="Arial Unicode MS" w:eastAsia="Arial Unicode MS" w:hAnsi="Arial Unicode MS" w:cs="Arial Unicode MS" w:hint="eastAsia"/>
          <w:color w:val="2E2E2E"/>
          <w:sz w:val="20"/>
          <w:lang w:val="es-AR" w:eastAsia="es-AR"/>
        </w:rPr>
        <w:t> </w:t>
      </w:r>
      <w:hyperlink r:id="rId9542" w:history="1">
        <w:r w:rsidR="006B1B3B" w:rsidRPr="00412286">
          <w:rPr>
            <w:rFonts w:ascii="Arial Unicode MS" w:eastAsia="Arial Unicode MS" w:hAnsi="Arial Unicode MS" w:cs="Arial Unicode MS" w:hint="eastAsia"/>
            <w:color w:val="316C9D"/>
            <w:sz w:val="20"/>
            <w:lang w:val="es-AR" w:eastAsia="es-AR"/>
          </w:rPr>
          <w:t xml:space="preserve"> </w:t>
        </w:r>
        <w:r w:rsidR="006B1B3B" w:rsidRPr="00412286">
          <w:rPr>
            <w:rFonts w:ascii="Arial Unicode MS" w:eastAsia="Arial Unicode MS" w:hAnsi="Arial Unicode MS" w:cs="Arial Unicode MS" w:hint="eastAsia"/>
            <w:color w:val="316C9D"/>
            <w:sz w:val="20"/>
            <w:lang w:eastAsia="es-AR"/>
          </w:rPr>
          <w:t>He</w:t>
        </w:r>
      </w:hyperlink>
      <w:r w:rsidR="006B1B3B" w:rsidRPr="00412286">
        <w:rPr>
          <w:rFonts w:hint="eastAsia"/>
        </w:rPr>
        <w:t xml:space="preserve"> </w:t>
      </w:r>
      <w:r w:rsidR="006B1B3B" w:rsidRPr="00412286">
        <w:rPr>
          <w:rFonts w:eastAsia="Arial Unicode MS" w:hint="eastAsia"/>
        </w:rPr>
        <w:t>Zai-Cheng</w:t>
      </w:r>
      <w:r w:rsidR="006B1B3B" w:rsidRPr="00412286">
        <w:rPr>
          <w:rFonts w:ascii="Arial Unicode MS" w:eastAsia="Arial Unicode MS" w:hAnsi="Arial Unicode MS" w:cs="Arial Unicode MS" w:hint="eastAsia"/>
          <w:color w:val="2E2E2E"/>
          <w:sz w:val="20"/>
          <w:szCs w:val="20"/>
          <w:lang w:eastAsia="es-AR"/>
        </w:rPr>
        <w:t>,</w:t>
      </w:r>
      <w:r w:rsidR="006B1B3B" w:rsidRPr="00412286">
        <w:rPr>
          <w:rFonts w:ascii="Arial Unicode MS" w:eastAsia="Arial Unicode MS" w:hAnsi="Arial Unicode MS" w:cs="Arial Unicode MS" w:hint="eastAsia"/>
          <w:color w:val="2E2E2E"/>
          <w:sz w:val="20"/>
          <w:lang w:eastAsia="es-AR"/>
        </w:rPr>
        <w:t> </w:t>
      </w:r>
      <w:hyperlink r:id="rId9543" w:history="1">
        <w:r w:rsidR="006B1B3B" w:rsidRPr="00412286">
          <w:rPr>
            <w:rFonts w:ascii="Arial Unicode MS" w:eastAsia="Arial Unicode MS" w:hAnsi="Arial Unicode MS" w:cs="Arial Unicode MS" w:hint="eastAsia"/>
            <w:color w:val="316C9D"/>
            <w:sz w:val="20"/>
            <w:lang w:eastAsia="es-AR"/>
          </w:rPr>
          <w:t>Zeng</w:t>
        </w:r>
      </w:hyperlink>
      <w:r w:rsidR="006B1B3B" w:rsidRPr="00412286">
        <w:rPr>
          <w:rFonts w:hint="eastAsia"/>
        </w:rPr>
        <w:t xml:space="preserve"> </w:t>
      </w:r>
      <w:r w:rsidR="006B1B3B" w:rsidRPr="00412286">
        <w:rPr>
          <w:rFonts w:eastAsia="Arial Unicode MS" w:hint="eastAsia"/>
        </w:rPr>
        <w:t xml:space="preserve">Eddy Y. </w:t>
      </w:r>
      <w:r w:rsidR="006B1B3B" w:rsidRPr="008D792F">
        <w:rPr>
          <w:rFonts w:ascii="Arial Unicode MS" w:eastAsia="Arial Unicode MS" w:hAnsi="Arial Unicode MS" w:cs="Arial Unicode MS"/>
          <w:b/>
          <w:bCs/>
          <w:color w:val="5C5C5C"/>
          <w:kern w:val="36"/>
          <w:lang w:val="es-AR" w:eastAsia="es-AR"/>
        </w:rPr>
        <w:t>La evaluación de los efectos de la urbanización sobre el medio ambiente con el legado del suelo y de uso corriente insecticidas: Un estudio de caso en el delta del río Perla, China</w:t>
      </w:r>
      <w:r w:rsidR="006B1B3B" w:rsidRPr="008D792F">
        <w:rPr>
          <w:rFonts w:ascii="Arial Unicode MS" w:eastAsia="Arial Unicode MS" w:hAnsi="Arial Unicode MS" w:cs="Arial Unicode MS"/>
          <w:b/>
          <w:bCs/>
          <w:color w:val="5C5C5C"/>
          <w:kern w:val="36"/>
          <w:lang w:eastAsia="es-AR"/>
        </w:rPr>
        <w:t xml:space="preserve">. </w:t>
      </w:r>
      <w:r w:rsidR="006B1B3B" w:rsidRPr="00A9298B">
        <w:rPr>
          <w:rFonts w:ascii="Arial Unicode MS" w:eastAsia="Arial Unicode MS" w:hAnsi="Arial Unicode MS" w:cs="Arial Unicode MS"/>
          <w:bCs/>
          <w:color w:val="5C5C5C"/>
          <w:kern w:val="36"/>
          <w:lang w:val="en-US" w:eastAsia="es-AR"/>
        </w:rPr>
        <w:t>Science of The Total Environmental, Volume 514, 1 Mayo 2015, Pages 409-417.</w:t>
      </w:r>
    </w:p>
    <w:p w:rsidR="0024781E" w:rsidRPr="00FB18DC" w:rsidRDefault="006359CD" w:rsidP="0024781E">
      <w:pPr>
        <w:pBdr>
          <w:top w:val="single" w:sz="2" w:space="0" w:color="DADADA"/>
          <w:left w:val="single" w:sz="6" w:space="8" w:color="DADADA"/>
          <w:bottom w:val="single" w:sz="2" w:space="0" w:color="DADADA"/>
          <w:right w:val="single" w:sz="2" w:space="0" w:color="DADADA"/>
        </w:pBdr>
        <w:spacing w:before="100" w:beforeAutospacing="1" w:after="100" w:afterAutospacing="1" w:line="449" w:lineRule="atLeast"/>
        <w:jc w:val="both"/>
        <w:rPr>
          <w:rFonts w:ascii="Arial" w:hAnsi="Arial" w:cs="Arial"/>
          <w:color w:val="3B3B3B"/>
          <w:spacing w:val="3"/>
          <w:sz w:val="26"/>
          <w:szCs w:val="26"/>
          <w:lang w:eastAsia="es-AR"/>
        </w:rPr>
      </w:pPr>
      <w:hyperlink r:id="rId9544" w:anchor="auth-1" w:history="1">
        <w:r w:rsidR="0024781E" w:rsidRPr="00F13278">
          <w:rPr>
            <w:rFonts w:ascii="Arial" w:hAnsi="Arial" w:cs="Arial"/>
            <w:color w:val="006699"/>
            <w:spacing w:val="3"/>
            <w:sz w:val="26"/>
            <w:lang w:val="en-US" w:eastAsia="es-AR"/>
          </w:rPr>
          <w:t xml:space="preserve"> Williams</w:t>
        </w:r>
      </w:hyperlink>
      <w:r w:rsidR="0024781E" w:rsidRPr="00F13278">
        <w:rPr>
          <w:lang w:val="en-US" w:eastAsia="es-AR"/>
        </w:rPr>
        <w:t xml:space="preserve"> </w:t>
      </w:r>
      <w:r w:rsidR="0024781E" w:rsidRPr="00F13278">
        <w:rPr>
          <w:rFonts w:ascii="Arial" w:hAnsi="Arial" w:cs="Arial"/>
          <w:color w:val="3B3B3B"/>
          <w:spacing w:val="3"/>
          <w:sz w:val="26"/>
          <w:szCs w:val="26"/>
          <w:lang w:val="en-US" w:eastAsia="es-AR"/>
        </w:rPr>
        <w:t>Geoffrey R.</w:t>
      </w:r>
      <w:r w:rsidR="0024781E" w:rsidRPr="00F13278">
        <w:rPr>
          <w:rFonts w:ascii="Arial" w:hAnsi="Arial" w:cs="Arial"/>
          <w:color w:val="3B3B3B"/>
          <w:spacing w:val="3"/>
          <w:sz w:val="26"/>
          <w:lang w:val="en-US" w:eastAsia="es-AR"/>
        </w:rPr>
        <w:t>, </w:t>
      </w:r>
      <w:hyperlink r:id="rId9545" w:anchor="auth-2" w:history="1">
        <w:r w:rsidR="0024781E" w:rsidRPr="00F13278">
          <w:rPr>
            <w:rFonts w:ascii="Arial" w:hAnsi="Arial" w:cs="Arial"/>
            <w:color w:val="006699"/>
            <w:spacing w:val="3"/>
            <w:sz w:val="26"/>
            <w:lang w:val="en-US" w:eastAsia="es-AR"/>
          </w:rPr>
          <w:t>Troxler</w:t>
        </w:r>
      </w:hyperlink>
      <w:r w:rsidR="0024781E" w:rsidRPr="00F13278">
        <w:rPr>
          <w:lang w:val="en-US" w:eastAsia="es-AR"/>
        </w:rPr>
        <w:t xml:space="preserve"> </w:t>
      </w:r>
      <w:r w:rsidR="0024781E" w:rsidRPr="00F13278">
        <w:rPr>
          <w:rFonts w:ascii="Arial" w:hAnsi="Arial" w:cs="Arial"/>
          <w:color w:val="3B3B3B"/>
          <w:spacing w:val="3"/>
          <w:sz w:val="26"/>
          <w:szCs w:val="26"/>
          <w:lang w:val="en-US" w:eastAsia="es-AR"/>
        </w:rPr>
        <w:t>Aline</w:t>
      </w:r>
      <w:r w:rsidR="0024781E" w:rsidRPr="00F13278">
        <w:rPr>
          <w:rFonts w:ascii="Arial" w:hAnsi="Arial" w:cs="Arial"/>
          <w:color w:val="3B3B3B"/>
          <w:spacing w:val="3"/>
          <w:sz w:val="26"/>
          <w:lang w:val="en-US" w:eastAsia="es-AR"/>
        </w:rPr>
        <w:t>, </w:t>
      </w:r>
      <w:hyperlink r:id="rId9546" w:anchor="auth-3" w:history="1">
        <w:r w:rsidR="0024781E" w:rsidRPr="00F13278">
          <w:rPr>
            <w:rFonts w:ascii="Arial" w:hAnsi="Arial" w:cs="Arial"/>
            <w:color w:val="006699"/>
            <w:spacing w:val="3"/>
            <w:sz w:val="26"/>
            <w:lang w:val="en-US" w:eastAsia="es-AR"/>
          </w:rPr>
          <w:t xml:space="preserve"> Retschnig</w:t>
        </w:r>
      </w:hyperlink>
      <w:r w:rsidR="0024781E" w:rsidRPr="00F13278">
        <w:rPr>
          <w:lang w:val="en-US" w:eastAsia="es-AR"/>
        </w:rPr>
        <w:t xml:space="preserve"> </w:t>
      </w:r>
      <w:r w:rsidR="0024781E" w:rsidRPr="00F13278">
        <w:rPr>
          <w:rFonts w:ascii="Arial" w:hAnsi="Arial" w:cs="Arial"/>
          <w:color w:val="3B3B3B"/>
          <w:spacing w:val="3"/>
          <w:sz w:val="26"/>
          <w:szCs w:val="26"/>
          <w:lang w:val="en-US" w:eastAsia="es-AR"/>
        </w:rPr>
        <w:t>Gina</w:t>
      </w:r>
      <w:r w:rsidR="0024781E" w:rsidRPr="00F13278">
        <w:rPr>
          <w:rFonts w:ascii="Arial" w:hAnsi="Arial" w:cs="Arial"/>
          <w:color w:val="3B3B3B"/>
          <w:spacing w:val="3"/>
          <w:sz w:val="26"/>
          <w:lang w:val="en-US" w:eastAsia="es-AR"/>
        </w:rPr>
        <w:t>, </w:t>
      </w:r>
      <w:hyperlink r:id="rId9547" w:anchor="auth-4" w:history="1">
        <w:r w:rsidR="0024781E" w:rsidRPr="00F13278">
          <w:rPr>
            <w:rFonts w:ascii="Arial" w:hAnsi="Arial" w:cs="Arial"/>
            <w:color w:val="006699"/>
            <w:spacing w:val="3"/>
            <w:sz w:val="26"/>
            <w:lang w:val="en-US" w:eastAsia="es-AR"/>
          </w:rPr>
          <w:t xml:space="preserve"> Roth</w:t>
        </w:r>
      </w:hyperlink>
      <w:r w:rsidR="0024781E" w:rsidRPr="00F13278">
        <w:rPr>
          <w:lang w:val="en-US" w:eastAsia="es-AR"/>
        </w:rPr>
        <w:t xml:space="preserve"> </w:t>
      </w:r>
      <w:r w:rsidR="0024781E" w:rsidRPr="00F13278">
        <w:rPr>
          <w:rFonts w:ascii="Arial" w:hAnsi="Arial" w:cs="Arial"/>
          <w:color w:val="3B3B3B"/>
          <w:spacing w:val="3"/>
          <w:sz w:val="26"/>
          <w:szCs w:val="26"/>
          <w:lang w:val="en-US" w:eastAsia="es-AR"/>
        </w:rPr>
        <w:t>Kaspar</w:t>
      </w:r>
      <w:r w:rsidR="0024781E" w:rsidRPr="00F13278">
        <w:rPr>
          <w:rFonts w:ascii="Arial" w:hAnsi="Arial" w:cs="Arial"/>
          <w:color w:val="3B3B3B"/>
          <w:spacing w:val="3"/>
          <w:sz w:val="26"/>
          <w:lang w:val="en-US" w:eastAsia="es-AR"/>
        </w:rPr>
        <w:t>, </w:t>
      </w:r>
      <w:hyperlink r:id="rId9548" w:anchor="auth-5" w:history="1">
        <w:r w:rsidR="0024781E" w:rsidRPr="00F13278">
          <w:rPr>
            <w:rFonts w:ascii="Arial" w:hAnsi="Arial" w:cs="Arial"/>
            <w:color w:val="006699"/>
            <w:spacing w:val="3"/>
            <w:sz w:val="26"/>
            <w:lang w:val="en-US" w:eastAsia="es-AR"/>
          </w:rPr>
          <w:t xml:space="preserve"> Yañez</w:t>
        </w:r>
      </w:hyperlink>
      <w:r w:rsidR="0024781E" w:rsidRPr="00F13278">
        <w:rPr>
          <w:lang w:val="en-US" w:eastAsia="es-AR"/>
        </w:rPr>
        <w:t xml:space="preserve"> </w:t>
      </w:r>
      <w:r w:rsidR="0024781E" w:rsidRPr="00F13278">
        <w:rPr>
          <w:rFonts w:ascii="Arial" w:hAnsi="Arial" w:cs="Arial"/>
          <w:color w:val="3B3B3B"/>
          <w:spacing w:val="3"/>
          <w:sz w:val="26"/>
          <w:szCs w:val="26"/>
          <w:lang w:val="en-US" w:eastAsia="es-AR"/>
        </w:rPr>
        <w:t>Orlando</w:t>
      </w:r>
      <w:r w:rsidR="0024781E" w:rsidRPr="00F13278">
        <w:rPr>
          <w:rFonts w:ascii="Arial" w:hAnsi="Arial" w:cs="Arial"/>
          <w:color w:val="3B3B3B"/>
          <w:spacing w:val="3"/>
          <w:sz w:val="26"/>
          <w:lang w:val="en-US" w:eastAsia="es-AR"/>
        </w:rPr>
        <w:t>, </w:t>
      </w:r>
      <w:hyperlink r:id="rId9549" w:anchor="auth-6" w:history="1">
        <w:r w:rsidR="0024781E" w:rsidRPr="00F13278">
          <w:rPr>
            <w:rFonts w:ascii="Arial" w:hAnsi="Arial" w:cs="Arial"/>
            <w:color w:val="006699"/>
            <w:spacing w:val="3"/>
            <w:sz w:val="26"/>
            <w:lang w:val="en-US" w:eastAsia="es-AR"/>
          </w:rPr>
          <w:t xml:space="preserve"> Shutler</w:t>
        </w:r>
      </w:hyperlink>
      <w:r w:rsidR="0024781E" w:rsidRPr="00F13278">
        <w:rPr>
          <w:lang w:val="en-US" w:eastAsia="es-AR"/>
        </w:rPr>
        <w:t xml:space="preserve"> </w:t>
      </w:r>
      <w:r w:rsidR="0024781E" w:rsidRPr="00F13278">
        <w:rPr>
          <w:rFonts w:ascii="Arial" w:hAnsi="Arial" w:cs="Arial"/>
          <w:color w:val="3B3B3B"/>
          <w:spacing w:val="3"/>
          <w:sz w:val="26"/>
          <w:szCs w:val="26"/>
          <w:lang w:val="en-US" w:eastAsia="es-AR"/>
        </w:rPr>
        <w:t>Dave</w:t>
      </w:r>
      <w:r w:rsidR="0024781E" w:rsidRPr="00F13278">
        <w:rPr>
          <w:rFonts w:ascii="Arial" w:hAnsi="Arial" w:cs="Arial"/>
          <w:color w:val="3B3B3B"/>
          <w:spacing w:val="3"/>
          <w:sz w:val="26"/>
          <w:lang w:val="en-US" w:eastAsia="es-AR"/>
        </w:rPr>
        <w:t>,</w:t>
      </w:r>
      <w:hyperlink r:id="rId9550" w:anchor="auth-7" w:history="1">
        <w:r w:rsidR="0024781E" w:rsidRPr="00F13278">
          <w:rPr>
            <w:rFonts w:ascii="Arial" w:hAnsi="Arial" w:cs="Arial"/>
            <w:color w:val="006699"/>
            <w:spacing w:val="3"/>
            <w:sz w:val="26"/>
            <w:lang w:val="en-US" w:eastAsia="es-AR"/>
          </w:rPr>
          <w:t xml:space="preserve"> Neumann</w:t>
        </w:r>
      </w:hyperlink>
      <w:r w:rsidR="0024781E" w:rsidRPr="00F13278">
        <w:rPr>
          <w:lang w:val="en-US" w:eastAsia="es-AR"/>
        </w:rPr>
        <w:t xml:space="preserve"> </w:t>
      </w:r>
      <w:r w:rsidR="0024781E" w:rsidRPr="00F13278">
        <w:rPr>
          <w:rFonts w:ascii="Arial" w:hAnsi="Arial" w:cs="Arial"/>
          <w:color w:val="3B3B3B"/>
          <w:spacing w:val="3"/>
          <w:sz w:val="26"/>
          <w:szCs w:val="26"/>
          <w:lang w:val="en-US" w:eastAsia="es-AR"/>
        </w:rPr>
        <w:t>Peter</w:t>
      </w:r>
      <w:r w:rsidR="0024781E" w:rsidRPr="00F13278">
        <w:rPr>
          <w:rFonts w:ascii="Arial" w:hAnsi="Arial" w:cs="Arial"/>
          <w:color w:val="3B3B3B"/>
          <w:spacing w:val="3"/>
          <w:sz w:val="26"/>
          <w:lang w:val="en-US" w:eastAsia="es-AR"/>
        </w:rPr>
        <w:t> &amp; </w:t>
      </w:r>
      <w:hyperlink r:id="rId9551" w:anchor="auth-8" w:history="1">
        <w:r w:rsidR="0024781E" w:rsidRPr="00F13278">
          <w:rPr>
            <w:rFonts w:ascii="Arial" w:hAnsi="Arial" w:cs="Arial"/>
            <w:color w:val="006699"/>
            <w:spacing w:val="3"/>
            <w:sz w:val="26"/>
            <w:lang w:val="en-US" w:eastAsia="es-AR"/>
          </w:rPr>
          <w:t xml:space="preserve"> Gauthier</w:t>
        </w:r>
      </w:hyperlink>
      <w:r w:rsidR="0024781E" w:rsidRPr="00F13278">
        <w:rPr>
          <w:lang w:val="en-US" w:eastAsia="es-AR"/>
        </w:rPr>
        <w:t xml:space="preserve"> </w:t>
      </w:r>
      <w:r w:rsidR="0024781E" w:rsidRPr="00F13278">
        <w:rPr>
          <w:rFonts w:ascii="Arial" w:hAnsi="Arial" w:cs="Arial"/>
          <w:color w:val="3B3B3B"/>
          <w:spacing w:val="3"/>
          <w:sz w:val="26"/>
          <w:szCs w:val="26"/>
          <w:lang w:val="en-US" w:eastAsia="es-AR"/>
        </w:rPr>
        <w:t>Laurent</w:t>
      </w:r>
      <w:r w:rsidR="0024781E">
        <w:rPr>
          <w:rFonts w:ascii="Arial" w:hAnsi="Arial" w:cs="Arial"/>
          <w:color w:val="3B3B3B"/>
          <w:spacing w:val="3"/>
          <w:sz w:val="26"/>
          <w:szCs w:val="26"/>
          <w:lang w:val="en-US" w:eastAsia="es-AR"/>
        </w:rPr>
        <w:t>.</w:t>
      </w:r>
      <w:r w:rsidR="0024781E" w:rsidRPr="00FB18DC">
        <w:rPr>
          <w:lang w:val="en-US"/>
        </w:rPr>
        <w:t xml:space="preserve"> </w:t>
      </w:r>
      <w:r w:rsidR="0024781E" w:rsidRPr="00FB18DC">
        <w:rPr>
          <w:rFonts w:ascii="Arial" w:hAnsi="Arial" w:cs="Arial"/>
          <w:b/>
          <w:color w:val="3B3B3B"/>
          <w:spacing w:val="3"/>
          <w:sz w:val="26"/>
          <w:szCs w:val="26"/>
          <w:lang w:eastAsia="es-AR"/>
        </w:rPr>
        <w:t>Pesticidas neonicotinoides afectan gravemente reinas de abejas.</w:t>
      </w:r>
      <w:r w:rsidR="0024781E" w:rsidRPr="00FB18DC">
        <w:rPr>
          <w:rFonts w:ascii="Arial" w:hAnsi="Arial" w:cs="Arial"/>
          <w:i/>
          <w:iCs/>
          <w:color w:val="3B3B3B"/>
          <w:spacing w:val="3"/>
          <w:sz w:val="26"/>
          <w:szCs w:val="26"/>
          <w:lang w:eastAsia="es-AR"/>
        </w:rPr>
        <w:t xml:space="preserve"> </w:t>
      </w:r>
      <w:r w:rsidR="0024781E" w:rsidRPr="00F13278">
        <w:rPr>
          <w:rFonts w:ascii="Arial" w:hAnsi="Arial" w:cs="Arial"/>
          <w:i/>
          <w:iCs/>
          <w:color w:val="3B3B3B"/>
          <w:spacing w:val="3"/>
          <w:sz w:val="26"/>
          <w:szCs w:val="26"/>
          <w:lang w:eastAsia="es-AR"/>
        </w:rPr>
        <w:t>Scientific Reports</w:t>
      </w:r>
      <w:r w:rsidR="0024781E" w:rsidRPr="00FB18DC">
        <w:rPr>
          <w:rFonts w:ascii="Arial" w:hAnsi="Arial" w:cs="Arial"/>
          <w:color w:val="3B3B3B"/>
          <w:spacing w:val="3"/>
          <w:sz w:val="26"/>
          <w:lang w:eastAsia="es-AR"/>
        </w:rPr>
        <w:t> </w:t>
      </w:r>
      <w:r w:rsidR="0024781E" w:rsidRPr="00F13278">
        <w:rPr>
          <w:rFonts w:ascii="Arial" w:hAnsi="Arial" w:cs="Arial"/>
          <w:color w:val="3B3B3B"/>
          <w:spacing w:val="3"/>
          <w:sz w:val="26"/>
          <w:szCs w:val="26"/>
          <w:lang w:eastAsia="es-AR"/>
        </w:rPr>
        <w:t>Article</w:t>
      </w:r>
      <w:r w:rsidR="0024781E" w:rsidRPr="00FB18DC">
        <w:rPr>
          <w:rFonts w:ascii="Arial" w:hAnsi="Arial" w:cs="Arial"/>
          <w:b/>
          <w:bCs/>
          <w:color w:val="3B3B3B"/>
          <w:spacing w:val="3"/>
          <w:sz w:val="26"/>
          <w:szCs w:val="26"/>
          <w:lang w:eastAsia="es-AR"/>
        </w:rPr>
        <w:t xml:space="preserve"> </w:t>
      </w:r>
      <w:r w:rsidR="0024781E" w:rsidRPr="00F13278">
        <w:rPr>
          <w:rFonts w:ascii="Arial" w:hAnsi="Arial" w:cs="Arial"/>
          <w:b/>
          <w:bCs/>
          <w:color w:val="3B3B3B"/>
          <w:spacing w:val="3"/>
          <w:sz w:val="26"/>
          <w:szCs w:val="26"/>
          <w:lang w:eastAsia="es-AR"/>
        </w:rPr>
        <w:t>5</w:t>
      </w:r>
      <w:r w:rsidR="0024781E" w:rsidRPr="00F13278">
        <w:rPr>
          <w:rFonts w:ascii="Arial" w:hAnsi="Arial" w:cs="Arial"/>
          <w:color w:val="3B3B3B"/>
          <w:spacing w:val="3"/>
          <w:sz w:val="26"/>
          <w:szCs w:val="26"/>
          <w:lang w:eastAsia="es-AR"/>
        </w:rPr>
        <w:t>, number: 14621 (13 October 2015)</w:t>
      </w:r>
      <w:r w:rsidR="0024781E" w:rsidRPr="00FB18DC">
        <w:rPr>
          <w:rFonts w:ascii="Arial" w:hAnsi="Arial" w:cs="Arial"/>
          <w:color w:val="3B3B3B"/>
          <w:spacing w:val="3"/>
          <w:sz w:val="26"/>
          <w:szCs w:val="26"/>
          <w:lang w:eastAsia="es-AR"/>
        </w:rPr>
        <w:t>.</w:t>
      </w:r>
    </w:p>
    <w:p w:rsidR="00311695" w:rsidRPr="0024781E" w:rsidRDefault="00311695" w:rsidP="007824E6">
      <w:pPr>
        <w:shd w:val="clear" w:color="auto" w:fill="FFFFFF"/>
        <w:spacing w:line="300" w:lineRule="atLeast"/>
        <w:jc w:val="both"/>
        <w:textAlignment w:val="baseline"/>
      </w:pPr>
    </w:p>
    <w:p w:rsidR="00E6461C" w:rsidRPr="00AD6DDF" w:rsidRDefault="00BD3F7C" w:rsidP="00BD3F7C">
      <w:pPr>
        <w:spacing w:line="312" w:lineRule="atLeast"/>
        <w:jc w:val="both"/>
        <w:textAlignment w:val="baseline"/>
        <w:rPr>
          <w:rFonts w:ascii="Arial" w:hAnsi="Arial" w:cs="Arial"/>
          <w:b/>
          <w:bCs/>
          <w:color w:val="826F52"/>
          <w:sz w:val="20"/>
          <w:szCs w:val="20"/>
          <w:bdr w:val="none" w:sz="0" w:space="0" w:color="auto" w:frame="1"/>
          <w:lang w:val="en-US" w:eastAsia="es-AR"/>
        </w:rPr>
      </w:pPr>
      <w:r w:rsidRPr="00613B9B">
        <w:rPr>
          <w:rFonts w:ascii="Arial" w:hAnsi="Arial" w:cs="Arial"/>
          <w:bCs/>
          <w:color w:val="826F52"/>
          <w:sz w:val="20"/>
          <w:szCs w:val="20"/>
          <w:bdr w:val="none" w:sz="0" w:space="0" w:color="auto" w:frame="1"/>
          <w:lang w:val="en-US" w:eastAsia="es-AR"/>
        </w:rPr>
        <w:t xml:space="preserve">Woodley, S. K., B. M. Mattes, E. K. Yates, and R. A. Relyea. </w:t>
      </w:r>
      <w:r w:rsidRPr="00613B9B">
        <w:rPr>
          <w:rFonts w:ascii="Arial" w:hAnsi="Arial" w:cs="Arial"/>
          <w:bCs/>
          <w:color w:val="826F52"/>
          <w:sz w:val="20"/>
          <w:szCs w:val="20"/>
          <w:bdr w:val="none" w:sz="0" w:space="0" w:color="auto" w:frame="1"/>
          <w:lang w:val="es-AR" w:eastAsia="es-AR"/>
        </w:rPr>
        <w:t>2015.</w:t>
      </w:r>
      <w:r w:rsidRPr="00613B9B">
        <w:rPr>
          <w:rFonts w:ascii="Arial" w:hAnsi="Arial" w:cs="Arial"/>
          <w:b/>
          <w:bCs/>
          <w:color w:val="826F52"/>
          <w:sz w:val="20"/>
          <w:szCs w:val="20"/>
          <w:bdr w:val="none" w:sz="0" w:space="0" w:color="auto" w:frame="1"/>
          <w:lang w:val="es-AR" w:eastAsia="es-AR"/>
        </w:rPr>
        <w:t xml:space="preserve"> La exposición a concentraciones subletales de un plaguicida o depredadores señales induce cambios en la arquitectura del cerebro en larvas de anfibios. </w:t>
      </w:r>
      <w:r w:rsidRPr="00AD6DDF">
        <w:rPr>
          <w:rFonts w:ascii="Arial" w:hAnsi="Arial" w:cs="Arial"/>
          <w:bCs/>
          <w:color w:val="826F52"/>
          <w:sz w:val="20"/>
          <w:szCs w:val="20"/>
          <w:bdr w:val="none" w:sz="0" w:space="0" w:color="auto" w:frame="1"/>
          <w:lang w:val="en-US" w:eastAsia="es-AR"/>
        </w:rPr>
        <w:t>Oecologia 179:655-665.</w:t>
      </w:r>
    </w:p>
    <w:p w:rsidR="00E6461C" w:rsidRPr="00AD6DDF" w:rsidRDefault="00E6461C" w:rsidP="007824E6">
      <w:pPr>
        <w:shd w:val="clear" w:color="auto" w:fill="FFFFFF"/>
        <w:spacing w:line="300" w:lineRule="atLeast"/>
        <w:jc w:val="both"/>
        <w:textAlignment w:val="baseline"/>
        <w:rPr>
          <w:lang w:val="en-US"/>
        </w:rPr>
      </w:pPr>
    </w:p>
    <w:p w:rsidR="007824E6" w:rsidRDefault="006359CD" w:rsidP="007824E6">
      <w:pPr>
        <w:shd w:val="clear" w:color="auto" w:fill="FFFFFF"/>
        <w:spacing w:line="300" w:lineRule="atLeast"/>
        <w:jc w:val="both"/>
        <w:textAlignment w:val="baseline"/>
        <w:rPr>
          <w:rFonts w:ascii="Arial" w:hAnsi="Arial" w:cs="Arial"/>
          <w:color w:val="2E2E2E"/>
          <w:lang w:eastAsia="es-AR"/>
        </w:rPr>
      </w:pPr>
      <w:hyperlink r:id="rId9552" w:history="1">
        <w:r w:rsidR="007824E6" w:rsidRPr="003207CE">
          <w:rPr>
            <w:rFonts w:ascii="Arial" w:hAnsi="Arial" w:cs="Arial"/>
            <w:color w:val="316C9D"/>
            <w:sz w:val="20"/>
            <w:lang w:val="en-US" w:eastAsia="es-AR"/>
          </w:rPr>
          <w:t>Xing</w:t>
        </w:r>
      </w:hyperlink>
      <w:r w:rsidR="007824E6" w:rsidRPr="003207CE">
        <w:rPr>
          <w:lang w:val="en-US"/>
        </w:rPr>
        <w:t xml:space="preserve"> Houjuan</w:t>
      </w:r>
      <w:r w:rsidR="007824E6" w:rsidRPr="003207CE">
        <w:rPr>
          <w:rFonts w:ascii="Arial" w:hAnsi="Arial" w:cs="Arial"/>
          <w:color w:val="2E2E2E"/>
          <w:sz w:val="20"/>
          <w:szCs w:val="20"/>
          <w:lang w:val="en-US" w:eastAsia="es-AR"/>
        </w:rPr>
        <w:t>,</w:t>
      </w:r>
      <w:r w:rsidR="007824E6" w:rsidRPr="003207CE">
        <w:rPr>
          <w:rFonts w:ascii="Arial" w:hAnsi="Arial" w:cs="Arial"/>
          <w:color w:val="2E2E2E"/>
          <w:sz w:val="20"/>
          <w:lang w:val="en-US" w:eastAsia="es-AR"/>
        </w:rPr>
        <w:t> </w:t>
      </w:r>
      <w:hyperlink r:id="rId9553" w:history="1">
        <w:r w:rsidR="007824E6" w:rsidRPr="003207CE">
          <w:rPr>
            <w:rFonts w:ascii="Arial" w:hAnsi="Arial" w:cs="Arial"/>
            <w:color w:val="316C9D"/>
            <w:sz w:val="20"/>
            <w:lang w:val="en-US" w:eastAsia="es-AR"/>
          </w:rPr>
          <w:t>Wang</w:t>
        </w:r>
      </w:hyperlink>
      <w:r w:rsidR="007824E6" w:rsidRPr="003207CE">
        <w:rPr>
          <w:lang w:val="en-US"/>
        </w:rPr>
        <w:t xml:space="preserve"> Zhilei</w:t>
      </w:r>
      <w:r w:rsidR="007824E6" w:rsidRPr="003207CE">
        <w:rPr>
          <w:rFonts w:ascii="Arial" w:hAnsi="Arial" w:cs="Arial"/>
          <w:color w:val="2E2E2E"/>
          <w:sz w:val="20"/>
          <w:szCs w:val="20"/>
          <w:lang w:val="en-US" w:eastAsia="es-AR"/>
        </w:rPr>
        <w:t>,</w:t>
      </w:r>
      <w:r w:rsidR="007824E6" w:rsidRPr="003207CE">
        <w:rPr>
          <w:rFonts w:ascii="Arial" w:hAnsi="Arial" w:cs="Arial"/>
          <w:color w:val="2E2E2E"/>
          <w:sz w:val="20"/>
          <w:lang w:val="en-US" w:eastAsia="es-AR"/>
        </w:rPr>
        <w:t> </w:t>
      </w:r>
      <w:hyperlink r:id="rId9554" w:history="1">
        <w:r w:rsidR="007824E6" w:rsidRPr="003207CE">
          <w:rPr>
            <w:rFonts w:ascii="Arial" w:hAnsi="Arial" w:cs="Arial"/>
            <w:color w:val="316C9D"/>
            <w:sz w:val="20"/>
            <w:lang w:val="en-US" w:eastAsia="es-AR"/>
          </w:rPr>
          <w:t>Gao</w:t>
        </w:r>
      </w:hyperlink>
      <w:r w:rsidR="007824E6" w:rsidRPr="003207CE">
        <w:rPr>
          <w:lang w:val="en-US"/>
        </w:rPr>
        <w:t xml:space="preserve"> Xuejiao</w:t>
      </w:r>
      <w:r w:rsidR="007824E6" w:rsidRPr="003207CE">
        <w:rPr>
          <w:rFonts w:ascii="Arial" w:hAnsi="Arial" w:cs="Arial"/>
          <w:color w:val="2E2E2E"/>
          <w:sz w:val="20"/>
          <w:szCs w:val="20"/>
          <w:lang w:val="en-US" w:eastAsia="es-AR"/>
        </w:rPr>
        <w:t>,</w:t>
      </w:r>
      <w:r w:rsidR="007824E6" w:rsidRPr="003207CE">
        <w:rPr>
          <w:rFonts w:ascii="Arial" w:hAnsi="Arial" w:cs="Arial"/>
          <w:color w:val="2E2E2E"/>
          <w:sz w:val="20"/>
          <w:lang w:val="en-US" w:eastAsia="es-AR"/>
        </w:rPr>
        <w:t> </w:t>
      </w:r>
      <w:hyperlink r:id="rId9555" w:history="1">
        <w:r w:rsidR="007824E6" w:rsidRPr="003207CE">
          <w:rPr>
            <w:rFonts w:ascii="Arial" w:hAnsi="Arial" w:cs="Arial"/>
            <w:color w:val="316C9D"/>
            <w:sz w:val="20"/>
            <w:lang w:val="en-US" w:eastAsia="es-AR"/>
          </w:rPr>
          <w:t>Chen</w:t>
        </w:r>
      </w:hyperlink>
      <w:r w:rsidR="007824E6" w:rsidRPr="003207CE">
        <w:rPr>
          <w:lang w:val="en-US"/>
        </w:rPr>
        <w:t xml:space="preserve"> Dechun</w:t>
      </w:r>
      <w:r w:rsidR="007824E6" w:rsidRPr="003207CE">
        <w:rPr>
          <w:rFonts w:ascii="Arial" w:hAnsi="Arial" w:cs="Arial"/>
          <w:color w:val="2E2E2E"/>
          <w:sz w:val="20"/>
          <w:szCs w:val="20"/>
          <w:lang w:val="en-US" w:eastAsia="es-AR"/>
        </w:rPr>
        <w:t>,</w:t>
      </w:r>
      <w:r w:rsidR="007824E6" w:rsidRPr="003207CE">
        <w:rPr>
          <w:rFonts w:ascii="Arial" w:hAnsi="Arial" w:cs="Arial"/>
          <w:color w:val="2E2E2E"/>
          <w:sz w:val="20"/>
          <w:lang w:val="en-US" w:eastAsia="es-AR"/>
        </w:rPr>
        <w:t> </w:t>
      </w:r>
      <w:hyperlink r:id="rId9556" w:history="1">
        <w:r w:rsidR="007824E6" w:rsidRPr="003207CE">
          <w:rPr>
            <w:rFonts w:ascii="Arial" w:hAnsi="Arial" w:cs="Arial"/>
            <w:color w:val="316C9D"/>
            <w:sz w:val="20"/>
            <w:lang w:val="en-US" w:eastAsia="es-AR"/>
          </w:rPr>
          <w:t>Wang</w:t>
        </w:r>
      </w:hyperlink>
      <w:r w:rsidR="007824E6" w:rsidRPr="003207CE">
        <w:rPr>
          <w:lang w:val="en-US"/>
        </w:rPr>
        <w:t xml:space="preserve"> Liangliang</w:t>
      </w:r>
      <w:r w:rsidR="007824E6" w:rsidRPr="003207CE">
        <w:rPr>
          <w:rFonts w:ascii="Arial" w:hAnsi="Arial" w:cs="Arial"/>
          <w:color w:val="2E2E2E"/>
          <w:sz w:val="20"/>
          <w:szCs w:val="20"/>
          <w:lang w:val="en-US" w:eastAsia="es-AR"/>
        </w:rPr>
        <w:t>,</w:t>
      </w:r>
      <w:r w:rsidR="007824E6" w:rsidRPr="003207CE">
        <w:rPr>
          <w:rFonts w:ascii="Arial" w:hAnsi="Arial" w:cs="Arial"/>
          <w:color w:val="2E2E2E"/>
          <w:sz w:val="20"/>
          <w:lang w:val="en-US" w:eastAsia="es-AR"/>
        </w:rPr>
        <w:t> </w:t>
      </w:r>
      <w:hyperlink r:id="rId9557" w:history="1">
        <w:r w:rsidR="007824E6" w:rsidRPr="003207CE">
          <w:rPr>
            <w:rFonts w:ascii="Arial" w:hAnsi="Arial" w:cs="Arial"/>
            <w:color w:val="316C9D"/>
            <w:sz w:val="20"/>
            <w:lang w:val="en-US" w:eastAsia="es-AR"/>
          </w:rPr>
          <w:t>Li</w:t>
        </w:r>
      </w:hyperlink>
      <w:r w:rsidR="007824E6" w:rsidRPr="003207CE">
        <w:rPr>
          <w:lang w:val="en-US"/>
        </w:rPr>
        <w:t xml:space="preserve"> Shu </w:t>
      </w:r>
      <w:r w:rsidR="007824E6" w:rsidRPr="003207CE">
        <w:rPr>
          <w:rFonts w:ascii="Arial" w:hAnsi="Arial" w:cs="Arial"/>
          <w:color w:val="2E2E2E"/>
          <w:sz w:val="20"/>
          <w:szCs w:val="20"/>
          <w:lang w:val="en-US" w:eastAsia="es-AR"/>
        </w:rPr>
        <w:t>,</w:t>
      </w:r>
      <w:hyperlink r:id="rId9558" w:history="1">
        <w:r w:rsidR="007824E6" w:rsidRPr="003207CE">
          <w:rPr>
            <w:rFonts w:ascii="Arial" w:hAnsi="Arial" w:cs="Arial"/>
            <w:color w:val="316C9D"/>
            <w:sz w:val="20"/>
            <w:lang w:val="en-US" w:eastAsia="es-AR"/>
          </w:rPr>
          <w:t xml:space="preserve"> Xu</w:t>
        </w:r>
      </w:hyperlink>
      <w:r w:rsidR="007824E6" w:rsidRPr="003207CE">
        <w:rPr>
          <w:lang w:val="en-US"/>
        </w:rPr>
        <w:t xml:space="preserve"> Shiwen .</w:t>
      </w:r>
      <w:r w:rsidR="007824E6" w:rsidRPr="003207CE">
        <w:rPr>
          <w:rFonts w:ascii="Arial" w:hAnsi="Arial" w:cs="Arial"/>
          <w:b/>
          <w:bCs/>
          <w:color w:val="5C5C5C"/>
          <w:kern w:val="36"/>
          <w:sz w:val="28"/>
          <w:szCs w:val="28"/>
          <w:lang w:val="en-US" w:eastAsia="es-AR"/>
        </w:rPr>
        <w:t xml:space="preserve"> </w:t>
      </w:r>
      <w:r w:rsidR="007824E6" w:rsidRPr="007824E6">
        <w:rPr>
          <w:rFonts w:ascii="Arial" w:hAnsi="Arial" w:cs="Arial"/>
          <w:b/>
          <w:bCs/>
          <w:color w:val="5C5C5C"/>
          <w:kern w:val="36"/>
          <w:lang w:val="es-AR" w:eastAsia="es-AR"/>
        </w:rPr>
        <w:t>La atrazina y clorpirifos exposición induce respuesta autofagia en hígado de la carpa común</w:t>
      </w:r>
      <w:r w:rsidR="007824E6" w:rsidRPr="007824E6">
        <w:rPr>
          <w:rFonts w:ascii="Arial" w:hAnsi="Arial" w:cs="Arial"/>
          <w:b/>
          <w:bCs/>
          <w:color w:val="5C5C5C"/>
          <w:kern w:val="36"/>
          <w:lang w:eastAsia="es-AR"/>
        </w:rPr>
        <w:t>.</w:t>
      </w:r>
      <w:r w:rsidR="007824E6">
        <w:rPr>
          <w:rFonts w:ascii="Arial" w:hAnsi="Arial" w:cs="Arial"/>
          <w:b/>
          <w:bCs/>
          <w:color w:val="5C5C5C"/>
          <w:kern w:val="36"/>
          <w:sz w:val="28"/>
          <w:szCs w:val="28"/>
          <w:lang w:eastAsia="es-AR"/>
        </w:rPr>
        <w:t xml:space="preserve"> </w:t>
      </w:r>
      <w:r w:rsidR="007824E6" w:rsidRPr="00FB2410">
        <w:rPr>
          <w:rFonts w:ascii="Arial" w:hAnsi="Arial" w:cs="Arial"/>
          <w:bCs/>
          <w:color w:val="5C5C5C"/>
          <w:kern w:val="36"/>
          <w:lang w:eastAsia="es-AR"/>
        </w:rPr>
        <w:t>Ecotoxicology  and Environmental Safety, March 2015, Volume 113, Pages 52-58</w:t>
      </w:r>
      <w:r w:rsidR="007824E6" w:rsidRPr="00FB2410">
        <w:rPr>
          <w:rFonts w:ascii="Arial" w:hAnsi="Arial" w:cs="Arial"/>
          <w:color w:val="2E2E2E"/>
          <w:lang w:eastAsia="es-AR"/>
        </w:rPr>
        <w:t>.</w:t>
      </w:r>
    </w:p>
    <w:p w:rsidR="002B30A2" w:rsidRPr="00FB2410" w:rsidRDefault="002B30A2" w:rsidP="007824E6">
      <w:pPr>
        <w:shd w:val="clear" w:color="auto" w:fill="FFFFFF"/>
        <w:spacing w:line="300" w:lineRule="atLeast"/>
        <w:jc w:val="both"/>
        <w:textAlignment w:val="baseline"/>
        <w:rPr>
          <w:rFonts w:ascii="Arial" w:hAnsi="Arial" w:cs="Arial"/>
          <w:color w:val="2E2E2E"/>
          <w:sz w:val="20"/>
          <w:szCs w:val="20"/>
          <w:lang w:eastAsia="es-AR"/>
        </w:rPr>
      </w:pPr>
    </w:p>
    <w:p w:rsidR="00EE6F43" w:rsidRDefault="00EE6F43" w:rsidP="00EE6F43">
      <w:pPr>
        <w:shd w:val="clear" w:color="auto" w:fill="FFFFFF"/>
        <w:jc w:val="both"/>
        <w:textAlignment w:val="baseline"/>
      </w:pPr>
    </w:p>
    <w:p w:rsidR="00EE6F43" w:rsidRPr="00FB2410" w:rsidRDefault="006359CD" w:rsidP="00EE6F43">
      <w:pPr>
        <w:shd w:val="clear" w:color="auto" w:fill="FFFFFF"/>
        <w:jc w:val="both"/>
        <w:textAlignment w:val="baseline"/>
        <w:rPr>
          <w:rFonts w:asciiTheme="minorHAnsi" w:eastAsiaTheme="minorHAnsi" w:hAnsiTheme="minorHAnsi" w:cstheme="minorBidi"/>
          <w:lang w:val="en-US" w:eastAsia="en-US"/>
        </w:rPr>
      </w:pPr>
      <w:hyperlink r:id="rId9559" w:history="1">
        <w:r w:rsidR="00EE6F43" w:rsidRPr="00974893">
          <w:rPr>
            <w:rFonts w:ascii="inherit" w:hAnsi="inherit"/>
            <w:color w:val="333333"/>
            <w:lang w:val="es-AR" w:eastAsia="es-AR"/>
          </w:rPr>
          <w:t>Yang</w:t>
        </w:r>
      </w:hyperlink>
      <w:r w:rsidR="00EE6F43" w:rsidRPr="00974893">
        <w:rPr>
          <w:lang w:val="es-AR" w:eastAsia="es-AR"/>
        </w:rPr>
        <w:t xml:space="preserve"> </w:t>
      </w:r>
      <w:r w:rsidR="00EE6F43" w:rsidRPr="00974893">
        <w:rPr>
          <w:lang w:val="es-AR"/>
        </w:rPr>
        <w:t>Guiling</w:t>
      </w:r>
      <w:r w:rsidR="00EE6F43" w:rsidRPr="00974893">
        <w:rPr>
          <w:rFonts w:ascii="inherit" w:hAnsi="inherit"/>
          <w:color w:val="333333"/>
          <w:lang w:val="es-AR" w:eastAsia="es-AR"/>
        </w:rPr>
        <w:t>, </w:t>
      </w:r>
      <w:hyperlink r:id="rId9560" w:history="1">
        <w:r w:rsidR="00EE6F43" w:rsidRPr="00974893">
          <w:rPr>
            <w:rFonts w:ascii="inherit" w:hAnsi="inherit"/>
            <w:color w:val="333333"/>
            <w:lang w:val="es-AR" w:eastAsia="es-AR"/>
          </w:rPr>
          <w:t>Chen</w:t>
        </w:r>
      </w:hyperlink>
      <w:r w:rsidR="00EE6F43" w:rsidRPr="00974893">
        <w:rPr>
          <w:lang w:val="es-AR"/>
        </w:rPr>
        <w:t xml:space="preserve"> Chen</w:t>
      </w:r>
      <w:r w:rsidR="00EE6F43" w:rsidRPr="00974893">
        <w:rPr>
          <w:rFonts w:ascii="inherit" w:hAnsi="inherit"/>
          <w:color w:val="333333"/>
          <w:lang w:val="es-AR" w:eastAsia="es-AR"/>
        </w:rPr>
        <w:t>, </w:t>
      </w:r>
      <w:hyperlink r:id="rId9561" w:history="1">
        <w:r w:rsidR="00EE6F43" w:rsidRPr="00974893">
          <w:rPr>
            <w:rFonts w:ascii="inherit" w:hAnsi="inherit"/>
            <w:color w:val="333333"/>
            <w:lang w:val="es-AR" w:eastAsia="es-AR"/>
          </w:rPr>
          <w:t xml:space="preserve"> Wang</w:t>
        </w:r>
      </w:hyperlink>
      <w:r w:rsidR="00EE6F43" w:rsidRPr="00974893">
        <w:rPr>
          <w:lang w:val="es-AR"/>
        </w:rPr>
        <w:t xml:space="preserve"> Yanhua</w:t>
      </w:r>
      <w:r w:rsidR="00EE6F43" w:rsidRPr="00974893">
        <w:rPr>
          <w:rFonts w:ascii="inherit" w:hAnsi="inherit"/>
          <w:color w:val="333333"/>
          <w:lang w:val="es-AR" w:eastAsia="es-AR"/>
        </w:rPr>
        <w:t>, </w:t>
      </w:r>
      <w:hyperlink r:id="rId9562" w:history="1">
        <w:r w:rsidR="00EE6F43" w:rsidRPr="00974893">
          <w:rPr>
            <w:rFonts w:ascii="inherit" w:hAnsi="inherit"/>
            <w:color w:val="333333"/>
            <w:lang w:val="es-AR" w:eastAsia="es-AR"/>
          </w:rPr>
          <w:t>Cai</w:t>
        </w:r>
      </w:hyperlink>
      <w:r w:rsidR="00EE6F43" w:rsidRPr="00974893">
        <w:rPr>
          <w:lang w:val="es-AR"/>
        </w:rPr>
        <w:t xml:space="preserve"> Leiming</w:t>
      </w:r>
      <w:r w:rsidR="00EE6F43" w:rsidRPr="00974893">
        <w:rPr>
          <w:rFonts w:ascii="inherit" w:hAnsi="inherit"/>
          <w:color w:val="333333"/>
          <w:lang w:val="es-AR" w:eastAsia="es-AR"/>
        </w:rPr>
        <w:t>, </w:t>
      </w:r>
      <w:hyperlink r:id="rId9563" w:history="1">
        <w:r w:rsidR="00EE6F43" w:rsidRPr="00974893">
          <w:rPr>
            <w:rFonts w:ascii="inherit" w:hAnsi="inherit"/>
            <w:color w:val="333333"/>
            <w:lang w:val="es-AR" w:eastAsia="es-AR"/>
          </w:rPr>
          <w:t xml:space="preserve"> Kong</w:t>
        </w:r>
      </w:hyperlink>
      <w:r w:rsidR="00EE6F43" w:rsidRPr="00974893">
        <w:rPr>
          <w:lang w:val="es-AR"/>
        </w:rPr>
        <w:t xml:space="preserve"> Xiangzhen</w:t>
      </w:r>
      <w:r w:rsidR="00EE6F43" w:rsidRPr="00974893">
        <w:rPr>
          <w:rFonts w:ascii="inherit" w:hAnsi="inherit"/>
          <w:color w:val="333333"/>
          <w:lang w:val="es-AR" w:eastAsia="es-AR"/>
        </w:rPr>
        <w:t>, </w:t>
      </w:r>
      <w:hyperlink r:id="rId9564" w:history="1">
        <w:r w:rsidR="00EE6F43" w:rsidRPr="00974893">
          <w:rPr>
            <w:rFonts w:ascii="inherit" w:hAnsi="inherit"/>
            <w:color w:val="333333"/>
            <w:lang w:val="es-AR" w:eastAsia="es-AR"/>
          </w:rPr>
          <w:t xml:space="preserve"> Qian</w:t>
        </w:r>
      </w:hyperlink>
      <w:r w:rsidR="00EE6F43" w:rsidRPr="00974893">
        <w:rPr>
          <w:lang w:val="es-AR"/>
        </w:rPr>
        <w:t xml:space="preserve"> Yongzhong</w:t>
      </w:r>
      <w:r w:rsidR="00EE6F43" w:rsidRPr="00974893">
        <w:rPr>
          <w:rFonts w:ascii="inherit" w:hAnsi="inherit"/>
          <w:color w:val="333333"/>
          <w:lang w:val="es-AR" w:eastAsia="es-AR"/>
        </w:rPr>
        <w:t>, </w:t>
      </w:r>
      <w:hyperlink r:id="rId9565" w:history="1">
        <w:r w:rsidR="00EE6F43" w:rsidRPr="00974893">
          <w:rPr>
            <w:rFonts w:ascii="inherit" w:hAnsi="inherit"/>
            <w:color w:val="333333"/>
            <w:lang w:val="es-AR" w:eastAsia="es-AR"/>
          </w:rPr>
          <w:t>Wang</w:t>
        </w:r>
      </w:hyperlink>
      <w:r w:rsidR="00EE6F43" w:rsidRPr="00974893">
        <w:rPr>
          <w:lang w:val="es-AR"/>
        </w:rPr>
        <w:t xml:space="preserve"> Qiang.</w:t>
      </w:r>
      <w:r w:rsidR="00EE6F43" w:rsidRPr="00974893">
        <w:rPr>
          <w:rFonts w:ascii="Georgia" w:hAnsi="Georgia"/>
          <w:b/>
          <w:color w:val="333333"/>
          <w:spacing w:val="5"/>
          <w:kern w:val="36"/>
          <w:lang w:val="es-AR" w:eastAsia="es-AR"/>
        </w:rPr>
        <w:t>Toxicidad conjunta de cl</w:t>
      </w:r>
      <w:r w:rsidR="00EE6F43">
        <w:rPr>
          <w:rFonts w:ascii="Georgia" w:hAnsi="Georgia"/>
          <w:b/>
          <w:color w:val="333333"/>
          <w:spacing w:val="5"/>
          <w:kern w:val="36"/>
          <w:lang w:eastAsia="es-AR"/>
        </w:rPr>
        <w:t>orpirifos, atrazina y</w:t>
      </w:r>
      <w:r w:rsidR="00EE6F43" w:rsidRPr="00974893">
        <w:rPr>
          <w:rFonts w:ascii="Georgia" w:hAnsi="Georgia"/>
          <w:b/>
          <w:color w:val="333333"/>
          <w:spacing w:val="5"/>
          <w:kern w:val="36"/>
          <w:lang w:eastAsia="es-AR"/>
        </w:rPr>
        <w:t xml:space="preserve"> </w:t>
      </w:r>
      <w:r w:rsidR="00EE6F43">
        <w:rPr>
          <w:rFonts w:ascii="Georgia" w:hAnsi="Georgia"/>
          <w:b/>
          <w:color w:val="333333"/>
          <w:spacing w:val="5"/>
          <w:kern w:val="36"/>
          <w:lang w:eastAsia="es-AR"/>
        </w:rPr>
        <w:t xml:space="preserve">cadmio en  </w:t>
      </w:r>
      <w:r w:rsidR="00EE6F43" w:rsidRPr="00974893">
        <w:rPr>
          <w:rFonts w:ascii="Georgia" w:hAnsi="Georgia"/>
          <w:b/>
          <w:color w:val="333333"/>
          <w:spacing w:val="5"/>
          <w:kern w:val="36"/>
          <w:lang w:val="es-AR" w:eastAsia="es-AR"/>
        </w:rPr>
        <w:t>concentraciones letales de lombrices Eisenia foetida</w:t>
      </w:r>
      <w:r w:rsidR="00EE6F43" w:rsidRPr="00974893">
        <w:rPr>
          <w:lang w:val="es-AR"/>
        </w:rPr>
        <w:t xml:space="preserve">. </w:t>
      </w:r>
      <w:hyperlink r:id="rId9566" w:history="1">
        <w:r w:rsidR="00EE6F43" w:rsidRPr="00FB2410">
          <w:rPr>
            <w:rFonts w:ascii="inherit" w:hAnsi="inherit"/>
            <w:color w:val="0176C3"/>
            <w:lang w:val="en-US" w:eastAsia="es-AR"/>
          </w:rPr>
          <w:t>Environmental Science and Pollution Research</w:t>
        </w:r>
      </w:hyperlink>
      <w:r w:rsidR="00EE6F43" w:rsidRPr="00FB2410">
        <w:rPr>
          <w:lang w:val="en-US"/>
        </w:rPr>
        <w:t>.</w:t>
      </w:r>
      <w:r w:rsidR="00EE6F43" w:rsidRPr="00FB2410">
        <w:rPr>
          <w:rFonts w:ascii="inherit" w:hAnsi="inherit"/>
          <w:color w:val="333333"/>
          <w:sz w:val="20"/>
          <w:szCs w:val="20"/>
          <w:lang w:val="en-US" w:eastAsia="es-AR"/>
        </w:rPr>
        <w:t xml:space="preserve"> </w:t>
      </w:r>
      <w:r w:rsidR="00EE6F43" w:rsidRPr="00FB2410">
        <w:rPr>
          <w:rFonts w:ascii="inherit" w:hAnsi="inherit"/>
          <w:color w:val="333333"/>
          <w:bdr w:val="none" w:sz="0" w:space="0" w:color="auto" w:frame="1"/>
          <w:lang w:val="en-US" w:eastAsia="es-AR"/>
        </w:rPr>
        <w:t>June 2015</w:t>
      </w:r>
      <w:r w:rsidR="00EE6F43" w:rsidRPr="00FB2410">
        <w:rPr>
          <w:rFonts w:ascii="Helvetica Neue" w:hAnsi="Helvetica Neue"/>
          <w:color w:val="333333"/>
          <w:lang w:val="en-US" w:eastAsia="es-AR"/>
        </w:rPr>
        <w:t>, </w:t>
      </w:r>
      <w:r w:rsidR="00EE6F43" w:rsidRPr="00FB2410">
        <w:rPr>
          <w:rFonts w:ascii="inherit" w:hAnsi="inherit"/>
          <w:color w:val="333333"/>
          <w:bdr w:val="none" w:sz="0" w:space="0" w:color="auto" w:frame="1"/>
          <w:lang w:val="en-US" w:eastAsia="es-AR"/>
        </w:rPr>
        <w:t>Volume 22</w:t>
      </w:r>
      <w:r w:rsidR="00EE6F43" w:rsidRPr="00FB2410">
        <w:rPr>
          <w:rFonts w:ascii="Helvetica Neue" w:hAnsi="Helvetica Neue"/>
          <w:color w:val="333333"/>
          <w:lang w:val="en-US" w:eastAsia="es-AR"/>
        </w:rPr>
        <w:t>, </w:t>
      </w:r>
      <w:hyperlink r:id="rId9567" w:history="1">
        <w:r w:rsidR="00EE6F43" w:rsidRPr="00FB2410">
          <w:rPr>
            <w:rFonts w:ascii="inherit" w:hAnsi="inherit"/>
            <w:color w:val="0176C3"/>
            <w:lang w:val="en-US" w:eastAsia="es-AR"/>
          </w:rPr>
          <w:t>Issue 12</w:t>
        </w:r>
      </w:hyperlink>
      <w:r w:rsidR="00EE6F43" w:rsidRPr="00FB2410">
        <w:rPr>
          <w:rFonts w:ascii="Helvetica Neue" w:hAnsi="Helvetica Neue"/>
          <w:color w:val="333333"/>
          <w:lang w:val="en-US" w:eastAsia="es-AR"/>
        </w:rPr>
        <w:t>, </w:t>
      </w:r>
      <w:r w:rsidR="00EE6F43" w:rsidRPr="00FB2410">
        <w:rPr>
          <w:rFonts w:ascii="inherit" w:hAnsi="inherit"/>
          <w:color w:val="333333"/>
          <w:bdr w:val="none" w:sz="0" w:space="0" w:color="auto" w:frame="1"/>
          <w:lang w:val="en-US" w:eastAsia="es-AR"/>
        </w:rPr>
        <w:t>pp 9307-9315.</w:t>
      </w:r>
    </w:p>
    <w:p w:rsidR="00ED60AC" w:rsidRPr="00FB2410" w:rsidRDefault="00ED60AC" w:rsidP="00ED60AC">
      <w:pPr>
        <w:jc w:val="both"/>
        <w:textAlignment w:val="baseline"/>
        <w:rPr>
          <w:lang w:val="en-US"/>
        </w:rPr>
      </w:pPr>
    </w:p>
    <w:p w:rsidR="00ED60AC" w:rsidRPr="00A9298B" w:rsidRDefault="006359CD" w:rsidP="00ED60AC">
      <w:pPr>
        <w:jc w:val="both"/>
        <w:textAlignment w:val="baseline"/>
        <w:rPr>
          <w:rFonts w:ascii="Arial Unicode MS" w:eastAsia="Arial Unicode MS" w:hAnsi="Arial Unicode MS" w:cs="Arial Unicode MS"/>
          <w:lang w:val="en-US" w:eastAsia="es-AR"/>
        </w:rPr>
      </w:pPr>
      <w:hyperlink r:id="rId9568" w:history="1">
        <w:r w:rsidR="00ED60AC" w:rsidRPr="004E2510">
          <w:rPr>
            <w:rFonts w:ascii="Arial Unicode MS" w:eastAsia="Arial Unicode MS" w:hAnsi="Arial Unicode MS" w:cs="Arial Unicode MS" w:hint="eastAsia"/>
            <w:color w:val="316C9D"/>
            <w:sz w:val="20"/>
            <w:lang w:val="en-US" w:eastAsia="es-AR"/>
          </w:rPr>
          <w:t>Yang</w:t>
        </w:r>
      </w:hyperlink>
      <w:r w:rsidR="00ED60AC" w:rsidRPr="004E2510">
        <w:rPr>
          <w:rFonts w:hint="eastAsia"/>
          <w:lang w:val="en-US"/>
        </w:rPr>
        <w:t xml:space="preserve"> </w:t>
      </w:r>
      <w:r w:rsidR="00ED60AC" w:rsidRPr="004E2510">
        <w:rPr>
          <w:rFonts w:eastAsia="Arial Unicode MS" w:hint="eastAsia"/>
          <w:lang w:val="en-US"/>
        </w:rPr>
        <w:t>Xiaomei</w:t>
      </w:r>
      <w:r w:rsidR="00ED60AC" w:rsidRPr="004E2510">
        <w:rPr>
          <w:rFonts w:ascii="Arial Unicode MS" w:eastAsia="Arial Unicode MS" w:hAnsi="Arial Unicode MS" w:cs="Arial Unicode MS" w:hint="eastAsia"/>
          <w:sz w:val="14"/>
          <w:vertAlign w:val="superscript"/>
          <w:lang w:val="en-US" w:eastAsia="es-AR"/>
        </w:rPr>
        <w:t> </w:t>
      </w:r>
      <w:r w:rsidR="00ED60AC" w:rsidRPr="004E2510">
        <w:rPr>
          <w:rFonts w:ascii="Arial Unicode MS" w:eastAsia="Arial Unicode MS" w:hAnsi="Arial Unicode MS" w:cs="Arial Unicode MS" w:hint="eastAsia"/>
          <w:sz w:val="20"/>
          <w:szCs w:val="20"/>
          <w:lang w:val="en-US" w:eastAsia="es-AR"/>
        </w:rPr>
        <w:t>,</w:t>
      </w:r>
      <w:r w:rsidR="00ED60AC" w:rsidRPr="004E2510">
        <w:rPr>
          <w:rFonts w:ascii="Arial Unicode MS" w:eastAsia="Arial Unicode MS" w:hAnsi="Arial Unicode MS" w:cs="Arial Unicode MS" w:hint="eastAsia"/>
          <w:sz w:val="20"/>
          <w:lang w:val="en-US" w:eastAsia="es-AR"/>
        </w:rPr>
        <w:t> </w:t>
      </w:r>
      <w:hyperlink r:id="rId9569" w:history="1">
        <w:r w:rsidR="00ED60AC" w:rsidRPr="004E2510">
          <w:rPr>
            <w:rFonts w:ascii="Arial Unicode MS" w:eastAsia="Arial Unicode MS" w:hAnsi="Arial Unicode MS" w:cs="Arial Unicode MS" w:hint="eastAsia"/>
            <w:color w:val="316C9D"/>
            <w:sz w:val="20"/>
            <w:lang w:val="en-US" w:eastAsia="es-AR"/>
          </w:rPr>
          <w:t>Wang</w:t>
        </w:r>
      </w:hyperlink>
      <w:r w:rsidR="00ED60AC" w:rsidRPr="004E2510">
        <w:rPr>
          <w:rFonts w:hint="eastAsia"/>
          <w:lang w:val="en-US"/>
        </w:rPr>
        <w:t xml:space="preserve"> </w:t>
      </w:r>
      <w:r w:rsidR="00ED60AC" w:rsidRPr="004E2510">
        <w:rPr>
          <w:rFonts w:eastAsia="Arial Unicode MS" w:hint="eastAsia"/>
          <w:lang w:val="en-US"/>
        </w:rPr>
        <w:t>Fei</w:t>
      </w:r>
      <w:r w:rsidR="00ED60AC" w:rsidRPr="004E2510">
        <w:rPr>
          <w:rFonts w:ascii="Arial Unicode MS" w:eastAsia="Arial Unicode MS" w:hAnsi="Arial Unicode MS" w:cs="Arial Unicode MS" w:hint="eastAsia"/>
          <w:sz w:val="20"/>
          <w:szCs w:val="20"/>
          <w:lang w:val="en-US" w:eastAsia="es-AR"/>
        </w:rPr>
        <w:t>,</w:t>
      </w:r>
      <w:r w:rsidR="00ED60AC" w:rsidRPr="004E2510">
        <w:rPr>
          <w:rFonts w:ascii="Arial Unicode MS" w:eastAsia="Arial Unicode MS" w:hAnsi="Arial Unicode MS" w:cs="Arial Unicode MS" w:hint="eastAsia"/>
          <w:sz w:val="20"/>
          <w:lang w:val="en-US" w:eastAsia="es-AR"/>
        </w:rPr>
        <w:t> </w:t>
      </w:r>
      <w:hyperlink r:id="rId9570" w:history="1">
        <w:r w:rsidR="00ED60AC" w:rsidRPr="004E2510">
          <w:rPr>
            <w:rFonts w:ascii="Arial Unicode MS" w:eastAsia="Arial Unicode MS" w:hAnsi="Arial Unicode MS" w:cs="Arial Unicode MS" w:hint="eastAsia"/>
            <w:color w:val="316C9D"/>
            <w:sz w:val="20"/>
            <w:lang w:val="en-US" w:eastAsia="es-AR"/>
          </w:rPr>
          <w:t xml:space="preserve"> Bento</w:t>
        </w:r>
      </w:hyperlink>
      <w:r w:rsidR="00ED60AC" w:rsidRPr="004E2510">
        <w:rPr>
          <w:rFonts w:hint="eastAsia"/>
          <w:lang w:val="en-US"/>
        </w:rPr>
        <w:t xml:space="preserve"> </w:t>
      </w:r>
      <w:r w:rsidR="00ED60AC" w:rsidRPr="004E2510">
        <w:rPr>
          <w:rFonts w:eastAsia="Arial Unicode MS" w:hint="eastAsia"/>
          <w:lang w:val="en-US"/>
        </w:rPr>
        <w:t>Célia P.M.</w:t>
      </w:r>
      <w:r w:rsidR="00ED60AC" w:rsidRPr="004E2510">
        <w:rPr>
          <w:rFonts w:ascii="Arial Unicode MS" w:eastAsia="Arial Unicode MS" w:hAnsi="Arial Unicode MS" w:cs="Arial Unicode MS" w:hint="eastAsia"/>
          <w:sz w:val="20"/>
          <w:szCs w:val="20"/>
          <w:lang w:val="en-US" w:eastAsia="es-AR"/>
        </w:rPr>
        <w:t>,</w:t>
      </w:r>
      <w:r w:rsidR="00ED60AC" w:rsidRPr="004E2510">
        <w:rPr>
          <w:rFonts w:ascii="Arial Unicode MS" w:eastAsia="Arial Unicode MS" w:hAnsi="Arial Unicode MS" w:cs="Arial Unicode MS" w:hint="eastAsia"/>
          <w:sz w:val="20"/>
          <w:lang w:val="en-US" w:eastAsia="es-AR"/>
        </w:rPr>
        <w:t> </w:t>
      </w:r>
      <w:hyperlink r:id="rId9571" w:history="1">
        <w:r w:rsidR="00ED60AC" w:rsidRPr="004E2510">
          <w:rPr>
            <w:rFonts w:ascii="Arial Unicode MS" w:eastAsia="Arial Unicode MS" w:hAnsi="Arial Unicode MS" w:cs="Arial Unicode MS" w:hint="eastAsia"/>
            <w:color w:val="316C9D"/>
            <w:sz w:val="20"/>
            <w:lang w:val="en-US" w:eastAsia="es-AR"/>
          </w:rPr>
          <w:t xml:space="preserve"> Xue</w:t>
        </w:r>
      </w:hyperlink>
      <w:r w:rsidR="00ED60AC" w:rsidRPr="004E2510">
        <w:rPr>
          <w:rFonts w:hint="eastAsia"/>
          <w:lang w:val="en-US"/>
        </w:rPr>
        <w:t xml:space="preserve"> </w:t>
      </w:r>
      <w:r w:rsidR="00ED60AC" w:rsidRPr="004E2510">
        <w:rPr>
          <w:rFonts w:eastAsia="Arial Unicode MS" w:hint="eastAsia"/>
          <w:lang w:val="en-US"/>
        </w:rPr>
        <w:t>Sha</w:t>
      </w:r>
      <w:r w:rsidR="00ED60AC" w:rsidRPr="004E2510">
        <w:rPr>
          <w:rFonts w:ascii="Arial Unicode MS" w:eastAsia="Arial Unicode MS" w:hAnsi="Arial Unicode MS" w:cs="Arial Unicode MS" w:hint="eastAsia"/>
          <w:sz w:val="20"/>
          <w:szCs w:val="20"/>
          <w:lang w:val="en-US" w:eastAsia="es-AR"/>
        </w:rPr>
        <w:t>,</w:t>
      </w:r>
      <w:r w:rsidR="00ED60AC" w:rsidRPr="004E2510">
        <w:rPr>
          <w:rFonts w:ascii="Arial Unicode MS" w:eastAsia="Arial Unicode MS" w:hAnsi="Arial Unicode MS" w:cs="Arial Unicode MS"/>
          <w:sz w:val="20"/>
          <w:lang w:val="en-US" w:eastAsia="es-AR"/>
        </w:rPr>
        <w:t xml:space="preserve"> </w:t>
      </w:r>
      <w:hyperlink r:id="rId9572" w:history="1">
        <w:r w:rsidR="00ED60AC" w:rsidRPr="004E2510">
          <w:rPr>
            <w:rFonts w:ascii="Arial Unicode MS" w:eastAsia="Arial Unicode MS" w:hAnsi="Arial Unicode MS" w:cs="Arial Unicode MS" w:hint="eastAsia"/>
            <w:color w:val="316C9D"/>
            <w:sz w:val="20"/>
            <w:lang w:val="en-US" w:eastAsia="es-AR"/>
          </w:rPr>
          <w:t>Gai</w:t>
        </w:r>
      </w:hyperlink>
      <w:r w:rsidR="00ED60AC" w:rsidRPr="004E2510">
        <w:rPr>
          <w:rFonts w:hint="eastAsia"/>
          <w:lang w:val="en-US"/>
        </w:rPr>
        <w:t xml:space="preserve"> </w:t>
      </w:r>
      <w:r w:rsidR="00ED60AC" w:rsidRPr="004E2510">
        <w:rPr>
          <w:rFonts w:eastAsia="Arial Unicode MS" w:hint="eastAsia"/>
          <w:lang w:val="en-US"/>
        </w:rPr>
        <w:t>Lingtong</w:t>
      </w:r>
      <w:r w:rsidR="00ED60AC" w:rsidRPr="004E2510">
        <w:rPr>
          <w:rFonts w:ascii="Arial Unicode MS" w:eastAsia="Arial Unicode MS" w:hAnsi="Arial Unicode MS" w:cs="Arial Unicode MS" w:hint="eastAsia"/>
          <w:sz w:val="20"/>
          <w:szCs w:val="20"/>
          <w:lang w:val="en-US" w:eastAsia="es-AR"/>
        </w:rPr>
        <w:t>,</w:t>
      </w:r>
      <w:r w:rsidR="00ED60AC" w:rsidRPr="004E2510">
        <w:rPr>
          <w:rFonts w:ascii="Arial Unicode MS" w:eastAsia="Arial Unicode MS" w:hAnsi="Arial Unicode MS" w:cs="Arial Unicode MS" w:hint="eastAsia"/>
          <w:sz w:val="20"/>
          <w:lang w:val="en-US" w:eastAsia="es-AR"/>
        </w:rPr>
        <w:t> </w:t>
      </w:r>
      <w:hyperlink r:id="rId9573" w:history="1">
        <w:r w:rsidR="00ED60AC" w:rsidRPr="004E2510">
          <w:rPr>
            <w:rFonts w:ascii="Arial Unicode MS" w:eastAsia="Arial Unicode MS" w:hAnsi="Arial Unicode MS" w:cs="Arial Unicode MS"/>
            <w:color w:val="316C9D"/>
            <w:sz w:val="20"/>
            <w:lang w:val="en-US" w:eastAsia="es-AR"/>
          </w:rPr>
          <w:t>V</w:t>
        </w:r>
        <w:r w:rsidR="00ED60AC" w:rsidRPr="004E2510">
          <w:rPr>
            <w:rFonts w:ascii="Arial Unicode MS" w:eastAsia="Arial Unicode MS" w:hAnsi="Arial Unicode MS" w:cs="Arial Unicode MS" w:hint="eastAsia"/>
            <w:color w:val="316C9D"/>
            <w:sz w:val="20"/>
            <w:lang w:val="en-US" w:eastAsia="es-AR"/>
          </w:rPr>
          <w:t>an Dam</w:t>
        </w:r>
      </w:hyperlink>
      <w:r w:rsidR="00ED60AC" w:rsidRPr="004E2510">
        <w:rPr>
          <w:rFonts w:hint="eastAsia"/>
          <w:lang w:val="en-US"/>
        </w:rPr>
        <w:t xml:space="preserve"> </w:t>
      </w:r>
      <w:r w:rsidR="00ED60AC" w:rsidRPr="004E2510">
        <w:rPr>
          <w:rFonts w:eastAsia="Arial Unicode MS" w:hint="eastAsia"/>
          <w:lang w:val="en-US"/>
        </w:rPr>
        <w:t>Ruud</w:t>
      </w:r>
      <w:r w:rsidR="00ED60AC" w:rsidRPr="004E2510">
        <w:rPr>
          <w:rFonts w:ascii="Arial Unicode MS" w:eastAsia="Arial Unicode MS" w:hAnsi="Arial Unicode MS" w:cs="Arial Unicode MS" w:hint="eastAsia"/>
          <w:sz w:val="20"/>
          <w:szCs w:val="20"/>
          <w:lang w:val="en-US" w:eastAsia="es-AR"/>
        </w:rPr>
        <w:t>,</w:t>
      </w:r>
      <w:r w:rsidR="00ED60AC" w:rsidRPr="004E2510">
        <w:rPr>
          <w:rFonts w:ascii="Arial Unicode MS" w:eastAsia="Arial Unicode MS" w:hAnsi="Arial Unicode MS" w:cs="Arial Unicode MS" w:hint="eastAsia"/>
          <w:sz w:val="20"/>
          <w:lang w:val="en-US" w:eastAsia="es-AR"/>
        </w:rPr>
        <w:t> </w:t>
      </w:r>
      <w:hyperlink r:id="rId9574" w:history="1">
        <w:r w:rsidR="00ED60AC" w:rsidRPr="004E2510">
          <w:rPr>
            <w:rFonts w:ascii="Arial Unicode MS" w:eastAsia="Arial Unicode MS" w:hAnsi="Arial Unicode MS" w:cs="Arial Unicode MS" w:hint="eastAsia"/>
            <w:color w:val="316C9D"/>
            <w:sz w:val="20"/>
            <w:lang w:val="en-US" w:eastAsia="es-AR"/>
          </w:rPr>
          <w:t>Mol</w:t>
        </w:r>
      </w:hyperlink>
      <w:r w:rsidR="00ED60AC" w:rsidRPr="004E2510">
        <w:rPr>
          <w:rFonts w:hint="eastAsia"/>
          <w:lang w:val="en-US"/>
        </w:rPr>
        <w:t xml:space="preserve"> </w:t>
      </w:r>
      <w:r w:rsidR="00ED60AC" w:rsidRPr="004E2510">
        <w:rPr>
          <w:rFonts w:eastAsia="Arial Unicode MS" w:hint="eastAsia"/>
          <w:lang w:val="en-US"/>
        </w:rPr>
        <w:t>Hans</w:t>
      </w:r>
      <w:r w:rsidR="00ED60AC" w:rsidRPr="004E2510">
        <w:rPr>
          <w:rFonts w:ascii="Arial Unicode MS" w:eastAsia="Arial Unicode MS" w:hAnsi="Arial Unicode MS" w:cs="Arial Unicode MS" w:hint="eastAsia"/>
          <w:sz w:val="20"/>
          <w:szCs w:val="20"/>
          <w:lang w:val="en-US" w:eastAsia="es-AR"/>
        </w:rPr>
        <w:t>,</w:t>
      </w:r>
      <w:r w:rsidR="00ED60AC" w:rsidRPr="004E2510">
        <w:rPr>
          <w:rFonts w:ascii="Arial Unicode MS" w:eastAsia="Arial Unicode MS" w:hAnsi="Arial Unicode MS" w:cs="Arial Unicode MS" w:hint="eastAsia"/>
          <w:sz w:val="20"/>
          <w:lang w:val="en-US" w:eastAsia="es-AR"/>
        </w:rPr>
        <w:t> </w:t>
      </w:r>
      <w:hyperlink r:id="rId9575" w:history="1">
        <w:r w:rsidR="00ED60AC" w:rsidRPr="004E2510">
          <w:rPr>
            <w:rFonts w:ascii="Arial Unicode MS" w:eastAsia="Arial Unicode MS" w:hAnsi="Arial Unicode MS" w:cs="Arial Unicode MS" w:hint="eastAsia"/>
            <w:color w:val="316C9D"/>
            <w:sz w:val="20"/>
            <w:lang w:val="en-US" w:eastAsia="es-AR"/>
          </w:rPr>
          <w:t xml:space="preserve"> Ritsema</w:t>
        </w:r>
      </w:hyperlink>
      <w:r w:rsidR="00ED60AC" w:rsidRPr="004E2510">
        <w:rPr>
          <w:rFonts w:hint="eastAsia"/>
          <w:lang w:val="en-US"/>
        </w:rPr>
        <w:t xml:space="preserve"> </w:t>
      </w:r>
      <w:r w:rsidR="00ED60AC" w:rsidRPr="004E2510">
        <w:rPr>
          <w:rFonts w:eastAsia="Arial Unicode MS" w:hint="eastAsia"/>
          <w:lang w:val="en-US"/>
        </w:rPr>
        <w:t>Coen J.</w:t>
      </w:r>
      <w:r w:rsidR="00ED60AC" w:rsidRPr="004E2510">
        <w:rPr>
          <w:rFonts w:ascii="Arial Unicode MS" w:eastAsia="Arial Unicode MS" w:hAnsi="Arial Unicode MS" w:cs="Arial Unicode MS" w:hint="eastAsia"/>
          <w:sz w:val="20"/>
          <w:szCs w:val="20"/>
          <w:lang w:val="en-US" w:eastAsia="es-AR"/>
        </w:rPr>
        <w:t>,</w:t>
      </w:r>
      <w:r w:rsidR="00ED60AC" w:rsidRPr="004E2510">
        <w:rPr>
          <w:rFonts w:ascii="Arial Unicode MS" w:eastAsia="Arial Unicode MS" w:hAnsi="Arial Unicode MS" w:cs="Arial Unicode MS" w:hint="eastAsia"/>
          <w:sz w:val="20"/>
          <w:lang w:val="en-US" w:eastAsia="es-AR"/>
        </w:rPr>
        <w:t> </w:t>
      </w:r>
      <w:hyperlink r:id="rId9576" w:history="1">
        <w:r w:rsidR="00ED60AC" w:rsidRPr="004E2510">
          <w:rPr>
            <w:rFonts w:ascii="Arial Unicode MS" w:eastAsia="Arial Unicode MS" w:hAnsi="Arial Unicode MS" w:cs="Arial Unicode MS" w:hint="eastAsia"/>
            <w:color w:val="316C9D"/>
            <w:sz w:val="20"/>
            <w:lang w:val="en-US" w:eastAsia="es-AR"/>
          </w:rPr>
          <w:t>Geissen</w:t>
        </w:r>
      </w:hyperlink>
      <w:r w:rsidR="00ED60AC" w:rsidRPr="004E2510">
        <w:rPr>
          <w:rFonts w:hint="eastAsia"/>
          <w:lang w:val="en-US"/>
        </w:rPr>
        <w:t xml:space="preserve"> </w:t>
      </w:r>
      <w:r w:rsidR="00ED60AC" w:rsidRPr="004E2510">
        <w:rPr>
          <w:rFonts w:eastAsia="Arial Unicode MS" w:hint="eastAsia"/>
          <w:lang w:val="en-US"/>
        </w:rPr>
        <w:t>Violette</w:t>
      </w:r>
      <w:r w:rsidR="00ED60AC" w:rsidRPr="004E2510">
        <w:rPr>
          <w:lang w:val="en-US"/>
        </w:rPr>
        <w:t xml:space="preserve">. </w:t>
      </w:r>
      <w:r w:rsidR="00ED60AC" w:rsidRPr="00ED60AC">
        <w:rPr>
          <w:rFonts w:ascii="Arial Unicode MS" w:eastAsia="Arial Unicode MS" w:hAnsi="Arial Unicode MS" w:cs="Arial Unicode MS"/>
          <w:b/>
          <w:bCs/>
          <w:color w:val="5C5C5C"/>
          <w:kern w:val="36"/>
          <w:lang w:val="es-AR" w:eastAsia="es-AR"/>
        </w:rPr>
        <w:t>Transporte a corto plazo de glifosato con la erosión del suelo en loess chino - Un experimento de canal</w:t>
      </w:r>
      <w:r w:rsidR="00ED60AC" w:rsidRPr="00ED60AC">
        <w:rPr>
          <w:rFonts w:ascii="Arial Unicode MS" w:eastAsia="Arial Unicode MS" w:hAnsi="Arial Unicode MS" w:cs="Arial Unicode MS"/>
          <w:b/>
          <w:bCs/>
          <w:color w:val="5C5C5C"/>
          <w:kern w:val="36"/>
          <w:lang w:eastAsia="es-AR"/>
        </w:rPr>
        <w:t>.</w:t>
      </w:r>
      <w:r w:rsidR="00ED60AC">
        <w:rPr>
          <w:rFonts w:ascii="Arial Unicode MS" w:eastAsia="Arial Unicode MS" w:hAnsi="Arial Unicode MS" w:cs="Arial Unicode MS"/>
          <w:b/>
          <w:bCs/>
          <w:color w:val="5C5C5C"/>
          <w:kern w:val="36"/>
          <w:sz w:val="28"/>
          <w:szCs w:val="28"/>
          <w:lang w:eastAsia="es-AR"/>
        </w:rPr>
        <w:t xml:space="preserve"> </w:t>
      </w:r>
      <w:r w:rsidR="00ED60AC" w:rsidRPr="00A9298B">
        <w:rPr>
          <w:rFonts w:ascii="Arial Unicode MS" w:eastAsia="Arial Unicode MS" w:hAnsi="Arial Unicode MS" w:cs="Arial Unicode MS"/>
          <w:bCs/>
          <w:color w:val="5C5C5C"/>
          <w:kern w:val="36"/>
          <w:lang w:val="en-US" w:eastAsia="es-AR"/>
        </w:rPr>
        <w:t>Science of the Total Environmental, Volumes 512-513, 15 April 2015, Pages 406-414.</w:t>
      </w:r>
    </w:p>
    <w:p w:rsidR="00987C65" w:rsidRPr="001E3E17" w:rsidRDefault="00987C65" w:rsidP="00987C65">
      <w:pPr>
        <w:jc w:val="both"/>
        <w:rPr>
          <w:rFonts w:ascii="Arial Unicode MS" w:eastAsia="Arial Unicode MS" w:hAnsi="Arial Unicode MS" w:cs="Arial Unicode MS"/>
          <w:color w:val="2E2E2E"/>
          <w:sz w:val="20"/>
          <w:szCs w:val="20"/>
          <w:lang w:val="en-US" w:eastAsia="es-AR"/>
        </w:rPr>
      </w:pPr>
    </w:p>
    <w:p w:rsidR="00987C65" w:rsidRPr="001E3E17" w:rsidRDefault="006359CD" w:rsidP="00987C65">
      <w:pPr>
        <w:jc w:val="both"/>
        <w:rPr>
          <w:rFonts w:ascii="Arial Unicode MS" w:eastAsia="Arial Unicode MS" w:hAnsi="Arial Unicode MS" w:cs="Arial Unicode MS"/>
          <w:color w:val="2E2E2E"/>
          <w:sz w:val="16"/>
          <w:szCs w:val="16"/>
          <w:lang w:val="en-US" w:eastAsia="es-AR"/>
        </w:rPr>
      </w:pPr>
      <w:hyperlink r:id="rId9577" w:history="1">
        <w:r w:rsidR="00987C65" w:rsidRPr="001E3E17">
          <w:rPr>
            <w:rFonts w:ascii="Arial Unicode MS" w:eastAsia="Arial Unicode MS" w:hAnsi="Arial Unicode MS" w:cs="Arial Unicode MS" w:hint="eastAsia"/>
            <w:color w:val="316C9D"/>
            <w:sz w:val="20"/>
            <w:lang w:val="en-US" w:eastAsia="es-AR"/>
          </w:rPr>
          <w:t>Yao</w:t>
        </w:r>
      </w:hyperlink>
      <w:r w:rsidR="00987C65" w:rsidRPr="001E3E17">
        <w:rPr>
          <w:rFonts w:hint="eastAsia"/>
          <w:lang w:val="en-US" w:eastAsia="es-AR"/>
        </w:rPr>
        <w:t xml:space="preserve"> </w:t>
      </w:r>
      <w:r w:rsidR="00987C65" w:rsidRPr="001E3E17">
        <w:rPr>
          <w:rFonts w:ascii="Arial Unicode MS" w:eastAsia="Arial Unicode MS" w:hAnsi="Arial Unicode MS" w:cs="Arial Unicode MS" w:hint="eastAsia"/>
          <w:color w:val="2E2E2E"/>
          <w:sz w:val="20"/>
          <w:szCs w:val="20"/>
          <w:lang w:val="en-US" w:eastAsia="es-AR"/>
        </w:rPr>
        <w:t>Feng-Luan,</w:t>
      </w:r>
      <w:r w:rsidR="00987C65" w:rsidRPr="001E3E17">
        <w:rPr>
          <w:rFonts w:ascii="Arial Unicode MS" w:eastAsia="Arial Unicode MS" w:hAnsi="Arial Unicode MS" w:cs="Arial Unicode MS" w:hint="eastAsia"/>
          <w:color w:val="2E2E2E"/>
          <w:sz w:val="20"/>
          <w:lang w:val="en-US" w:eastAsia="es-AR"/>
        </w:rPr>
        <w:t> </w:t>
      </w:r>
      <w:hyperlink r:id="rId9578" w:history="1">
        <w:r w:rsidR="00987C65" w:rsidRPr="001E3E17">
          <w:rPr>
            <w:rFonts w:ascii="Arial Unicode MS" w:eastAsia="Arial Unicode MS" w:hAnsi="Arial Unicode MS" w:cs="Arial Unicode MS" w:hint="eastAsia"/>
            <w:color w:val="316C9D"/>
            <w:sz w:val="20"/>
            <w:lang w:val="en-US" w:eastAsia="es-AR"/>
          </w:rPr>
          <w:t>Zheng</w:t>
        </w:r>
      </w:hyperlink>
      <w:r w:rsidR="00987C65" w:rsidRPr="001E3E17">
        <w:rPr>
          <w:rFonts w:hint="eastAsia"/>
          <w:lang w:val="en-US" w:eastAsia="es-AR"/>
        </w:rPr>
        <w:t xml:space="preserve"> </w:t>
      </w:r>
      <w:r w:rsidR="00987C65" w:rsidRPr="001E3E17">
        <w:rPr>
          <w:rFonts w:ascii="Arial Unicode MS" w:eastAsia="Arial Unicode MS" w:hAnsi="Arial Unicode MS" w:cs="Arial Unicode MS" w:hint="eastAsia"/>
          <w:color w:val="2E2E2E"/>
          <w:sz w:val="20"/>
          <w:szCs w:val="20"/>
          <w:lang w:val="en-US" w:eastAsia="es-AR"/>
        </w:rPr>
        <w:t>Yu,</w:t>
      </w:r>
      <w:r w:rsidR="00987C65" w:rsidRPr="001E3E17">
        <w:rPr>
          <w:rFonts w:ascii="Arial Unicode MS" w:eastAsia="Arial Unicode MS" w:hAnsi="Arial Unicode MS" w:cs="Arial Unicode MS" w:hint="eastAsia"/>
          <w:color w:val="2E2E2E"/>
          <w:sz w:val="20"/>
          <w:lang w:val="en-US" w:eastAsia="es-AR"/>
        </w:rPr>
        <w:t> </w:t>
      </w:r>
      <w:hyperlink r:id="rId9579" w:history="1">
        <w:r w:rsidR="00987C65" w:rsidRPr="001E3E17">
          <w:rPr>
            <w:rFonts w:ascii="Arial Unicode MS" w:eastAsia="Arial Unicode MS" w:hAnsi="Arial Unicode MS" w:cs="Arial Unicode MS" w:hint="eastAsia"/>
            <w:color w:val="316C9D"/>
            <w:sz w:val="20"/>
            <w:lang w:val="en-US" w:eastAsia="es-AR"/>
          </w:rPr>
          <w:t>Zhao</w:t>
        </w:r>
      </w:hyperlink>
      <w:r w:rsidR="00987C65" w:rsidRPr="001E3E17">
        <w:rPr>
          <w:rFonts w:hint="eastAsia"/>
          <w:lang w:val="en-US" w:eastAsia="es-AR"/>
        </w:rPr>
        <w:t xml:space="preserve"> </w:t>
      </w:r>
      <w:r w:rsidR="00987C65" w:rsidRPr="001E3E17">
        <w:rPr>
          <w:rFonts w:ascii="Arial Unicode MS" w:eastAsia="Arial Unicode MS" w:hAnsi="Arial Unicode MS" w:cs="Arial Unicode MS" w:hint="eastAsia"/>
          <w:color w:val="2E2E2E"/>
          <w:sz w:val="20"/>
          <w:szCs w:val="20"/>
          <w:lang w:val="en-US" w:eastAsia="es-AR"/>
        </w:rPr>
        <w:t>Jian-Wei,</w:t>
      </w:r>
      <w:r w:rsidR="00987C65" w:rsidRPr="001E3E17">
        <w:rPr>
          <w:rFonts w:ascii="Arial Unicode MS" w:eastAsia="Arial Unicode MS" w:hAnsi="Arial Unicode MS" w:cs="Arial Unicode MS" w:hint="eastAsia"/>
          <w:color w:val="2E2E2E"/>
          <w:sz w:val="20"/>
          <w:lang w:val="en-US" w:eastAsia="es-AR"/>
        </w:rPr>
        <w:t> </w:t>
      </w:r>
      <w:hyperlink r:id="rId9580" w:history="1">
        <w:r w:rsidR="00987C65" w:rsidRPr="001E3E17">
          <w:rPr>
            <w:rFonts w:ascii="Arial Unicode MS" w:eastAsia="Arial Unicode MS" w:hAnsi="Arial Unicode MS" w:cs="Arial Unicode MS" w:hint="eastAsia"/>
            <w:color w:val="316C9D"/>
            <w:sz w:val="20"/>
            <w:lang w:val="en-US" w:eastAsia="es-AR"/>
          </w:rPr>
          <w:t>Desneux</w:t>
        </w:r>
      </w:hyperlink>
      <w:r w:rsidR="00987C65" w:rsidRPr="001E3E17">
        <w:rPr>
          <w:rFonts w:hint="eastAsia"/>
          <w:lang w:val="en-US" w:eastAsia="es-AR"/>
        </w:rPr>
        <w:t xml:space="preserve"> </w:t>
      </w:r>
      <w:r w:rsidR="00987C65" w:rsidRPr="001E3E17">
        <w:rPr>
          <w:rFonts w:ascii="Arial Unicode MS" w:eastAsia="Arial Unicode MS" w:hAnsi="Arial Unicode MS" w:cs="Arial Unicode MS" w:hint="eastAsia"/>
          <w:color w:val="2E2E2E"/>
          <w:sz w:val="20"/>
          <w:szCs w:val="20"/>
          <w:lang w:val="en-US" w:eastAsia="es-AR"/>
        </w:rPr>
        <w:t>Nicolas,</w:t>
      </w:r>
      <w:r w:rsidR="00987C65" w:rsidRPr="001E3E17">
        <w:rPr>
          <w:rFonts w:ascii="Arial Unicode MS" w:eastAsia="Arial Unicode MS" w:hAnsi="Arial Unicode MS" w:cs="Arial Unicode MS" w:hint="eastAsia"/>
          <w:color w:val="2E2E2E"/>
          <w:sz w:val="20"/>
          <w:lang w:val="en-US" w:eastAsia="es-AR"/>
        </w:rPr>
        <w:t> </w:t>
      </w:r>
      <w:hyperlink r:id="rId9581" w:history="1">
        <w:r w:rsidR="00987C65" w:rsidRPr="001E3E17">
          <w:rPr>
            <w:rFonts w:ascii="Arial Unicode MS" w:eastAsia="Arial Unicode MS" w:hAnsi="Arial Unicode MS" w:cs="Arial Unicode MS" w:hint="eastAsia"/>
            <w:color w:val="316C9D"/>
            <w:sz w:val="20"/>
            <w:lang w:val="en-US" w:eastAsia="es-AR"/>
          </w:rPr>
          <w:t>He</w:t>
        </w:r>
      </w:hyperlink>
      <w:r w:rsidR="00987C65" w:rsidRPr="001E3E17">
        <w:rPr>
          <w:rFonts w:hint="eastAsia"/>
          <w:lang w:val="en-US" w:eastAsia="es-AR"/>
        </w:rPr>
        <w:t xml:space="preserve"> </w:t>
      </w:r>
      <w:r w:rsidR="00987C65" w:rsidRPr="001E3E17">
        <w:rPr>
          <w:rFonts w:ascii="Arial Unicode MS" w:eastAsia="Arial Unicode MS" w:hAnsi="Arial Unicode MS" w:cs="Arial Unicode MS" w:hint="eastAsia"/>
          <w:color w:val="2E2E2E"/>
          <w:sz w:val="20"/>
          <w:szCs w:val="20"/>
          <w:lang w:val="en-US" w:eastAsia="es-AR"/>
        </w:rPr>
        <w:t>Yu-Xian,</w:t>
      </w:r>
      <w:r w:rsidR="00987C65" w:rsidRPr="001E3E17">
        <w:rPr>
          <w:rFonts w:ascii="Arial Unicode MS" w:eastAsia="Arial Unicode MS" w:hAnsi="Arial Unicode MS" w:cs="Arial Unicode MS" w:hint="eastAsia"/>
          <w:color w:val="2E2E2E"/>
          <w:sz w:val="20"/>
          <w:lang w:val="en-US" w:eastAsia="es-AR"/>
        </w:rPr>
        <w:t> </w:t>
      </w:r>
      <w:hyperlink r:id="rId9582" w:history="1">
        <w:r w:rsidR="00987C65" w:rsidRPr="001E3E17">
          <w:rPr>
            <w:rFonts w:ascii="Arial Unicode MS" w:eastAsia="Arial Unicode MS" w:hAnsi="Arial Unicode MS" w:cs="Arial Unicode MS" w:hint="eastAsia"/>
            <w:color w:val="316C9D"/>
            <w:sz w:val="20"/>
            <w:lang w:val="en-US" w:eastAsia="es-AR"/>
          </w:rPr>
          <w:t>Weng</w:t>
        </w:r>
      </w:hyperlink>
      <w:r w:rsidR="00987C65" w:rsidRPr="001E3E17">
        <w:rPr>
          <w:rFonts w:hint="eastAsia"/>
          <w:lang w:val="en-US" w:eastAsia="es-AR"/>
        </w:rPr>
        <w:t xml:space="preserve"> </w:t>
      </w:r>
      <w:r w:rsidR="00987C65" w:rsidRPr="001E3E17">
        <w:rPr>
          <w:rFonts w:ascii="Arial Unicode MS" w:eastAsia="Arial Unicode MS" w:hAnsi="Arial Unicode MS" w:cs="Arial Unicode MS" w:hint="eastAsia"/>
          <w:color w:val="2E2E2E"/>
          <w:sz w:val="20"/>
          <w:szCs w:val="20"/>
          <w:lang w:val="en-US" w:eastAsia="es-AR"/>
        </w:rPr>
        <w:t>Qi-Yong</w:t>
      </w:r>
      <w:r w:rsidR="00987C65" w:rsidRPr="001E3E17">
        <w:rPr>
          <w:rFonts w:ascii="Arial Unicode MS" w:eastAsia="Arial Unicode MS" w:hAnsi="Arial Unicode MS" w:cs="Arial Unicode MS"/>
          <w:color w:val="2E2E2E"/>
          <w:sz w:val="20"/>
          <w:szCs w:val="20"/>
          <w:lang w:val="en-US" w:eastAsia="es-AR"/>
        </w:rPr>
        <w:t xml:space="preserve"> .</w:t>
      </w:r>
      <w:r w:rsidR="00987C65" w:rsidRPr="001E3E17">
        <w:rPr>
          <w:rFonts w:ascii="Arial Unicode MS" w:eastAsia="Arial Unicode MS" w:hAnsi="Arial Unicode MS" w:cs="Arial Unicode MS"/>
          <w:b/>
          <w:bCs/>
          <w:color w:val="5C5C5C"/>
          <w:kern w:val="36"/>
          <w:sz w:val="28"/>
          <w:szCs w:val="28"/>
          <w:lang w:val="en-US" w:eastAsia="es-AR"/>
        </w:rPr>
        <w:t xml:space="preserve"> </w:t>
      </w:r>
      <w:r w:rsidR="00987C65" w:rsidRPr="008F0046">
        <w:rPr>
          <w:rFonts w:ascii="Arial Unicode MS" w:eastAsia="Arial Unicode MS" w:hAnsi="Arial Unicode MS" w:cs="Arial Unicode MS"/>
          <w:b/>
          <w:bCs/>
          <w:color w:val="5C5C5C"/>
          <w:kern w:val="36"/>
          <w:lang w:val="es-AR" w:eastAsia="es-AR"/>
        </w:rPr>
        <w:t>Los efectos letales y subletales de tiametoxam en el japonicum predator Serangium mosca blanca (Coleoptera: Coccinellidae) a través de diferentes vías de exposición</w:t>
      </w:r>
      <w:r w:rsidR="00987C65" w:rsidRPr="008F0046">
        <w:rPr>
          <w:rFonts w:ascii="Arial Unicode MS" w:eastAsia="Arial Unicode MS" w:hAnsi="Arial Unicode MS" w:cs="Arial Unicode MS"/>
          <w:color w:val="2E2E2E"/>
          <w:lang w:eastAsia="es-AR"/>
        </w:rPr>
        <w:t>.</w:t>
      </w:r>
      <w:r w:rsidR="00987C65">
        <w:rPr>
          <w:rFonts w:ascii="Arial Unicode MS" w:eastAsia="Arial Unicode MS" w:hAnsi="Arial Unicode MS" w:cs="Arial Unicode MS"/>
          <w:color w:val="2E2E2E"/>
          <w:sz w:val="20"/>
          <w:szCs w:val="20"/>
          <w:lang w:eastAsia="es-AR"/>
        </w:rPr>
        <w:t xml:space="preserve"> </w:t>
      </w:r>
      <w:r w:rsidR="00987C65" w:rsidRPr="001E3E17">
        <w:rPr>
          <w:rFonts w:ascii="Arial Unicode MS" w:eastAsia="Arial Unicode MS" w:hAnsi="Arial Unicode MS" w:cs="Arial Unicode MS"/>
          <w:color w:val="2E2E2E"/>
          <w:sz w:val="20"/>
          <w:szCs w:val="20"/>
          <w:lang w:val="en-US" w:eastAsia="es-AR"/>
        </w:rPr>
        <w:t>Chemosphere, Volume 128, June 2015, Pages 49-55.</w:t>
      </w:r>
    </w:p>
    <w:p w:rsidR="00772C1F" w:rsidRPr="00BE02B2" w:rsidRDefault="00772C1F" w:rsidP="00772C1F">
      <w:pPr>
        <w:shd w:val="clear" w:color="auto" w:fill="FFFFFF"/>
        <w:jc w:val="both"/>
        <w:textAlignment w:val="baseline"/>
        <w:rPr>
          <w:rFonts w:ascii="inherit" w:hAnsi="inherit"/>
          <w:color w:val="333333"/>
          <w:sz w:val="20"/>
          <w:szCs w:val="20"/>
          <w:lang w:val="en-US" w:eastAsia="es-AR"/>
        </w:rPr>
      </w:pPr>
    </w:p>
    <w:p w:rsidR="00772C1F" w:rsidRPr="00B50038" w:rsidRDefault="006359CD" w:rsidP="00772C1F">
      <w:pPr>
        <w:shd w:val="clear" w:color="auto" w:fill="FFFFFF"/>
        <w:jc w:val="both"/>
        <w:textAlignment w:val="baseline"/>
        <w:rPr>
          <w:rFonts w:ascii="inherit" w:hAnsi="inherit"/>
          <w:color w:val="333333"/>
          <w:sz w:val="20"/>
          <w:szCs w:val="20"/>
          <w:lang w:val="en-US" w:eastAsia="es-AR"/>
        </w:rPr>
      </w:pPr>
      <w:hyperlink r:id="rId9583" w:history="1">
        <w:r w:rsidR="00772C1F" w:rsidRPr="00B50038">
          <w:rPr>
            <w:rFonts w:ascii="inherit" w:hAnsi="inherit"/>
            <w:color w:val="333333"/>
            <w:sz w:val="20"/>
            <w:lang w:val="en-US" w:eastAsia="es-AR"/>
          </w:rPr>
          <w:t>Yilmaz</w:t>
        </w:r>
      </w:hyperlink>
      <w:r w:rsidR="00772C1F" w:rsidRPr="00B50038">
        <w:rPr>
          <w:lang w:val="en-US" w:eastAsia="es-AR"/>
        </w:rPr>
        <w:t xml:space="preserve"> </w:t>
      </w:r>
      <w:r w:rsidR="00772C1F" w:rsidRPr="00B50038">
        <w:rPr>
          <w:rFonts w:ascii="inherit" w:hAnsi="inherit"/>
          <w:color w:val="333333"/>
          <w:sz w:val="20"/>
          <w:szCs w:val="20"/>
          <w:lang w:val="en-US" w:eastAsia="es-AR"/>
        </w:rPr>
        <w:t>Mehmet,</w:t>
      </w:r>
      <w:r w:rsidR="00772C1F" w:rsidRPr="00B50038">
        <w:rPr>
          <w:rFonts w:ascii="inherit" w:hAnsi="inherit"/>
          <w:color w:val="333333"/>
          <w:sz w:val="20"/>
          <w:lang w:val="en-US" w:eastAsia="es-AR"/>
        </w:rPr>
        <w:t> </w:t>
      </w:r>
      <w:hyperlink r:id="rId9584" w:history="1">
        <w:r w:rsidR="00772C1F" w:rsidRPr="00B50038">
          <w:rPr>
            <w:rFonts w:ascii="inherit" w:hAnsi="inherit"/>
            <w:color w:val="333333"/>
            <w:sz w:val="20"/>
            <w:lang w:val="en-US" w:eastAsia="es-AR"/>
          </w:rPr>
          <w:t xml:space="preserve"> Rencuzogullari</w:t>
        </w:r>
      </w:hyperlink>
      <w:r w:rsidR="00772C1F" w:rsidRPr="00B50038">
        <w:rPr>
          <w:rFonts w:ascii="inherit" w:hAnsi="inherit"/>
          <w:color w:val="333333"/>
          <w:sz w:val="20"/>
          <w:szCs w:val="20"/>
          <w:lang w:val="en-US" w:eastAsia="es-AR"/>
        </w:rPr>
        <w:t xml:space="preserve"> Eyyup,</w:t>
      </w:r>
      <w:r w:rsidR="00772C1F" w:rsidRPr="00B50038">
        <w:rPr>
          <w:rFonts w:ascii="inherit" w:hAnsi="inherit"/>
          <w:color w:val="333333"/>
          <w:sz w:val="20"/>
          <w:lang w:val="en-US" w:eastAsia="es-AR"/>
        </w:rPr>
        <w:t> </w:t>
      </w:r>
      <w:hyperlink r:id="rId9585" w:history="1">
        <w:r w:rsidR="00772C1F" w:rsidRPr="00B50038">
          <w:rPr>
            <w:rFonts w:ascii="inherit" w:hAnsi="inherit"/>
            <w:color w:val="333333"/>
            <w:sz w:val="20"/>
            <w:lang w:val="en-US" w:eastAsia="es-AR"/>
          </w:rPr>
          <w:t xml:space="preserve"> Canli</w:t>
        </w:r>
      </w:hyperlink>
      <w:r w:rsidR="00772C1F" w:rsidRPr="00B50038">
        <w:rPr>
          <w:lang w:val="en-US" w:eastAsia="es-AR"/>
        </w:rPr>
        <w:t xml:space="preserve"> </w:t>
      </w:r>
      <w:r w:rsidR="00772C1F" w:rsidRPr="00B50038">
        <w:rPr>
          <w:rFonts w:ascii="inherit" w:hAnsi="inherit"/>
          <w:color w:val="333333"/>
          <w:sz w:val="20"/>
          <w:szCs w:val="20"/>
          <w:lang w:val="en-US" w:eastAsia="es-AR"/>
        </w:rPr>
        <w:t xml:space="preserve">Mustafa. </w:t>
      </w:r>
      <w:r w:rsidR="00772C1F">
        <w:rPr>
          <w:rFonts w:ascii="Georgia" w:hAnsi="Georgia"/>
          <w:b/>
          <w:color w:val="333333"/>
          <w:spacing w:val="5"/>
          <w:kern w:val="36"/>
          <w:lang w:eastAsia="es-AR"/>
        </w:rPr>
        <w:t xml:space="preserve">Los efectos de la ciflutrina en </w:t>
      </w:r>
      <w:r w:rsidR="00772C1F" w:rsidRPr="00B50038">
        <w:rPr>
          <w:rFonts w:ascii="Georgia" w:hAnsi="Georgia"/>
          <w:b/>
          <w:color w:val="333333"/>
          <w:spacing w:val="5"/>
          <w:kern w:val="36"/>
          <w:lang w:val="es-AR" w:eastAsia="es-AR"/>
        </w:rPr>
        <w:t>algunos biomarcadores en el hígado y el riñón de ratas Wistar</w:t>
      </w:r>
      <w:r w:rsidR="00772C1F" w:rsidRPr="00B50038">
        <w:rPr>
          <w:rFonts w:ascii="Georgia" w:hAnsi="Georgia"/>
          <w:color w:val="333333"/>
          <w:spacing w:val="5"/>
          <w:kern w:val="36"/>
          <w:sz w:val="48"/>
          <w:szCs w:val="48"/>
          <w:lang w:eastAsia="es-AR"/>
        </w:rPr>
        <w:t>.</w:t>
      </w:r>
      <w:r w:rsidR="00772C1F" w:rsidRPr="00B50038">
        <w:rPr>
          <w:rFonts w:ascii="inherit" w:hAnsi="inherit"/>
          <w:color w:val="333333"/>
          <w:lang w:eastAsia="es-AR"/>
        </w:rPr>
        <w:t xml:space="preserve"> </w:t>
      </w:r>
      <w:hyperlink r:id="rId9586" w:history="1">
        <w:r w:rsidR="00772C1F" w:rsidRPr="00BE02B2">
          <w:rPr>
            <w:rFonts w:ascii="inherit" w:hAnsi="inherit"/>
            <w:color w:val="0176C3"/>
            <w:lang w:val="en-US" w:eastAsia="es-AR"/>
          </w:rPr>
          <w:t>Environmental Science and Pollution Research</w:t>
        </w:r>
      </w:hyperlink>
      <w:r w:rsidR="00772C1F" w:rsidRPr="00BE02B2">
        <w:rPr>
          <w:rFonts w:ascii="inherit" w:hAnsi="inherit"/>
          <w:color w:val="333333"/>
          <w:sz w:val="20"/>
          <w:szCs w:val="20"/>
          <w:lang w:val="en-US" w:eastAsia="es-AR"/>
        </w:rPr>
        <w:t xml:space="preserve">. </w:t>
      </w:r>
      <w:r w:rsidR="00772C1F" w:rsidRPr="00BE02B2">
        <w:rPr>
          <w:rFonts w:ascii="inherit" w:hAnsi="inherit"/>
          <w:color w:val="333333"/>
          <w:bdr w:val="none" w:sz="0" w:space="0" w:color="auto" w:frame="1"/>
          <w:lang w:val="en-US" w:eastAsia="es-AR"/>
        </w:rPr>
        <w:t>March 2015</w:t>
      </w:r>
      <w:r w:rsidR="00772C1F" w:rsidRPr="00BE02B2">
        <w:rPr>
          <w:rFonts w:ascii="Helvetica Neue" w:hAnsi="Helvetica Neue"/>
          <w:color w:val="333333"/>
          <w:lang w:val="en-US" w:eastAsia="es-AR"/>
        </w:rPr>
        <w:t>, </w:t>
      </w:r>
      <w:r w:rsidR="00772C1F" w:rsidRPr="00BE02B2">
        <w:rPr>
          <w:rFonts w:ascii="inherit" w:hAnsi="inherit"/>
          <w:color w:val="333333"/>
          <w:bdr w:val="none" w:sz="0" w:space="0" w:color="auto" w:frame="1"/>
          <w:lang w:val="en-US" w:eastAsia="es-AR"/>
        </w:rPr>
        <w:t>Volume 22</w:t>
      </w:r>
      <w:r w:rsidR="00772C1F" w:rsidRPr="00BE02B2">
        <w:rPr>
          <w:rFonts w:ascii="Helvetica Neue" w:hAnsi="Helvetica Neue"/>
          <w:color w:val="333333"/>
          <w:lang w:val="en-US" w:eastAsia="es-AR"/>
        </w:rPr>
        <w:t>, </w:t>
      </w:r>
      <w:hyperlink r:id="rId9587" w:history="1">
        <w:r w:rsidR="00772C1F" w:rsidRPr="00BE02B2">
          <w:rPr>
            <w:rFonts w:ascii="inherit" w:hAnsi="inherit"/>
            <w:color w:val="0176C3"/>
            <w:lang w:val="en-US" w:eastAsia="es-AR"/>
          </w:rPr>
          <w:t>Issue 6</w:t>
        </w:r>
      </w:hyperlink>
      <w:r w:rsidR="00772C1F" w:rsidRPr="00BE02B2">
        <w:rPr>
          <w:rFonts w:ascii="Helvetica Neue" w:hAnsi="Helvetica Neue"/>
          <w:color w:val="333333"/>
          <w:lang w:val="en-US" w:eastAsia="es-AR"/>
        </w:rPr>
        <w:t>, </w:t>
      </w:r>
      <w:r w:rsidR="00772C1F" w:rsidRPr="00BE02B2">
        <w:rPr>
          <w:rFonts w:ascii="inherit" w:hAnsi="inherit"/>
          <w:color w:val="333333"/>
          <w:bdr w:val="none" w:sz="0" w:space="0" w:color="auto" w:frame="1"/>
          <w:lang w:val="en-US" w:eastAsia="es-AR"/>
        </w:rPr>
        <w:t>pp 4747-4752.</w:t>
      </w:r>
    </w:p>
    <w:p w:rsidR="00170681" w:rsidRPr="00D852EF" w:rsidRDefault="00170681" w:rsidP="00170681">
      <w:pPr>
        <w:shd w:val="clear" w:color="auto" w:fill="FFFFFF"/>
        <w:spacing w:after="200" w:line="276" w:lineRule="auto"/>
        <w:rPr>
          <w:rFonts w:ascii="Arial" w:hAnsi="Arial" w:cs="Arial"/>
          <w:color w:val="000000"/>
          <w:szCs w:val="22"/>
          <w:lang w:val="en-US" w:eastAsia="es-AR"/>
        </w:rPr>
      </w:pPr>
    </w:p>
    <w:p w:rsidR="00170681" w:rsidRPr="00D852EF" w:rsidRDefault="006359CD" w:rsidP="00170681">
      <w:pPr>
        <w:shd w:val="clear" w:color="auto" w:fill="FFFFFF"/>
        <w:spacing w:after="200" w:line="276" w:lineRule="auto"/>
        <w:rPr>
          <w:rFonts w:eastAsiaTheme="minorHAnsi"/>
          <w:lang w:val="en-US" w:eastAsia="en-US"/>
        </w:rPr>
      </w:pPr>
      <w:hyperlink r:id="rId9588" w:history="1">
        <w:r w:rsidR="00170681" w:rsidRPr="00C830D2">
          <w:rPr>
            <w:rFonts w:ascii="Arial" w:hAnsi="Arial" w:cs="Arial"/>
            <w:color w:val="660066"/>
            <w:lang w:val="en-US" w:eastAsia="es-AR"/>
          </w:rPr>
          <w:t>You MJ</w:t>
        </w:r>
      </w:hyperlink>
      <w:r w:rsidR="00170681" w:rsidRPr="00716DE9">
        <w:rPr>
          <w:rFonts w:ascii="Arial" w:hAnsi="Arial" w:cs="Arial"/>
          <w:color w:val="000000"/>
          <w:szCs w:val="22"/>
          <w:lang w:val="en-US" w:eastAsia="es-AR"/>
        </w:rPr>
        <w:t>,</w:t>
      </w:r>
      <w:r w:rsidR="00170681" w:rsidRPr="00C830D2">
        <w:rPr>
          <w:rFonts w:ascii="Arial" w:hAnsi="Arial" w:cs="Arial"/>
          <w:color w:val="000000"/>
          <w:lang w:val="en-US" w:eastAsia="es-AR"/>
        </w:rPr>
        <w:t> </w:t>
      </w:r>
      <w:hyperlink r:id="rId9589" w:history="1">
        <w:r w:rsidR="00170681" w:rsidRPr="00C830D2">
          <w:rPr>
            <w:rFonts w:ascii="Arial" w:hAnsi="Arial" w:cs="Arial"/>
            <w:color w:val="660066"/>
            <w:lang w:val="en-US" w:eastAsia="es-AR"/>
          </w:rPr>
          <w:t>Shin GW</w:t>
        </w:r>
      </w:hyperlink>
      <w:r w:rsidR="00170681" w:rsidRPr="00716DE9">
        <w:rPr>
          <w:rFonts w:ascii="Arial" w:hAnsi="Arial" w:cs="Arial"/>
          <w:color w:val="000000"/>
          <w:szCs w:val="22"/>
          <w:lang w:val="en-US" w:eastAsia="es-AR"/>
        </w:rPr>
        <w:t>,</w:t>
      </w:r>
      <w:r w:rsidR="00170681" w:rsidRPr="00C830D2">
        <w:rPr>
          <w:rFonts w:ascii="Arial" w:hAnsi="Arial" w:cs="Arial"/>
          <w:color w:val="000000"/>
          <w:lang w:val="en-US" w:eastAsia="es-AR"/>
        </w:rPr>
        <w:t> </w:t>
      </w:r>
      <w:hyperlink r:id="rId9590" w:history="1">
        <w:r w:rsidR="00170681" w:rsidRPr="00C830D2">
          <w:rPr>
            <w:rFonts w:ascii="Arial" w:hAnsi="Arial" w:cs="Arial"/>
            <w:color w:val="660066"/>
            <w:lang w:val="en-US" w:eastAsia="es-AR"/>
          </w:rPr>
          <w:t>Lee CS</w:t>
        </w:r>
      </w:hyperlink>
      <w:r w:rsidR="00170681" w:rsidRPr="00716DE9">
        <w:rPr>
          <w:rFonts w:ascii="Arial" w:hAnsi="Arial" w:cs="Arial"/>
          <w:color w:val="000000"/>
          <w:szCs w:val="22"/>
          <w:lang w:val="en-US" w:eastAsia="es-AR"/>
        </w:rPr>
        <w:t>.</w:t>
      </w:r>
      <w:r w:rsidR="00170681" w:rsidRPr="00C830D2">
        <w:rPr>
          <w:rFonts w:ascii="Arial" w:hAnsi="Arial" w:cs="Arial"/>
          <w:color w:val="000000"/>
          <w:lang w:val="en-US" w:eastAsia="es-AR"/>
        </w:rPr>
        <w:t xml:space="preserve"> </w:t>
      </w:r>
      <w:r w:rsidR="00170681" w:rsidRPr="0051445A">
        <w:rPr>
          <w:rFonts w:ascii="Arial" w:hAnsi="Arial" w:cs="Arial"/>
          <w:b/>
          <w:bCs/>
          <w:color w:val="000000"/>
          <w:kern w:val="36"/>
          <w:lang w:eastAsia="es-AR"/>
        </w:rPr>
        <w:t>B</w:t>
      </w:r>
      <w:r w:rsidR="00170681" w:rsidRPr="0051445A">
        <w:rPr>
          <w:rFonts w:ascii="Arial" w:hAnsi="Arial" w:cs="Arial"/>
          <w:b/>
          <w:bCs/>
          <w:color w:val="000000"/>
          <w:kern w:val="36"/>
          <w:lang w:val="es-AR" w:eastAsia="es-AR"/>
        </w:rPr>
        <w:t>acteriemia</w:t>
      </w:r>
      <w:r w:rsidR="00170681" w:rsidRPr="0051445A">
        <w:rPr>
          <w:rFonts w:ascii="Arial" w:hAnsi="Arial" w:cs="Arial"/>
          <w:b/>
          <w:bCs/>
          <w:color w:val="000000"/>
          <w:kern w:val="36"/>
          <w:lang w:eastAsia="es-AR"/>
        </w:rPr>
        <w:t xml:space="preserve"> por </w:t>
      </w:r>
      <w:r w:rsidR="00D852EF" w:rsidRPr="0051445A">
        <w:rPr>
          <w:rFonts w:ascii="Arial" w:hAnsi="Arial" w:cs="Arial"/>
          <w:b/>
          <w:bCs/>
          <w:color w:val="000000"/>
          <w:kern w:val="36"/>
          <w:lang w:eastAsia="es-AR"/>
        </w:rPr>
        <w:t>Clos</w:t>
      </w:r>
      <w:r w:rsidR="00170681" w:rsidRPr="0051445A">
        <w:rPr>
          <w:rFonts w:ascii="Arial" w:hAnsi="Arial" w:cs="Arial"/>
          <w:b/>
          <w:bCs/>
          <w:color w:val="000000"/>
          <w:kern w:val="36"/>
          <w:lang w:val="es-AR" w:eastAsia="es-AR"/>
        </w:rPr>
        <w:t>tridium tertium en un paciente con</w:t>
      </w:r>
      <w:r w:rsidR="00170681" w:rsidRPr="0051445A">
        <w:rPr>
          <w:rFonts w:ascii="Arial" w:hAnsi="Arial" w:cs="Arial"/>
          <w:b/>
          <w:bCs/>
          <w:color w:val="000000"/>
          <w:kern w:val="36"/>
          <w:lang w:eastAsia="es-AR"/>
        </w:rPr>
        <w:t xml:space="preserve"> </w:t>
      </w:r>
      <w:r w:rsidR="00170681" w:rsidRPr="0051445A">
        <w:rPr>
          <w:rFonts w:ascii="Arial" w:hAnsi="Arial" w:cs="Arial"/>
          <w:b/>
          <w:bCs/>
          <w:color w:val="000000"/>
          <w:kern w:val="36"/>
          <w:lang w:val="es-AR" w:eastAsia="es-AR"/>
        </w:rPr>
        <w:t>ingestión</w:t>
      </w:r>
      <w:r w:rsidR="00170681" w:rsidRPr="0051445A">
        <w:rPr>
          <w:rFonts w:ascii="Arial" w:hAnsi="Arial" w:cs="Arial"/>
          <w:b/>
          <w:bCs/>
          <w:color w:val="000000"/>
          <w:kern w:val="36"/>
          <w:lang w:eastAsia="es-AR"/>
        </w:rPr>
        <w:t xml:space="preserve"> de</w:t>
      </w:r>
      <w:r w:rsidR="00170681" w:rsidRPr="0051445A">
        <w:rPr>
          <w:rFonts w:ascii="Arial" w:hAnsi="Arial" w:cs="Arial"/>
          <w:b/>
          <w:bCs/>
          <w:color w:val="000000"/>
          <w:kern w:val="36"/>
          <w:lang w:val="es-AR" w:eastAsia="es-AR"/>
        </w:rPr>
        <w:t xml:space="preserve"> glifosato.</w:t>
      </w:r>
      <w:r w:rsidR="00170681" w:rsidRPr="00C830D2">
        <w:rPr>
          <w:rFonts w:ascii="Arial" w:hAnsi="Arial" w:cs="Arial"/>
          <w:color w:val="4B4C4E"/>
          <w:sz w:val="20"/>
          <w:szCs w:val="20"/>
          <w:lang w:val="es-AR"/>
        </w:rPr>
        <w:t xml:space="preserve"> </w:t>
      </w:r>
      <w:hyperlink r:id="rId9591" w:tooltip="The American journal of case reports." w:history="1">
        <w:r w:rsidR="00170681" w:rsidRPr="00D852EF">
          <w:rPr>
            <w:rFonts w:ascii="Arial" w:hAnsi="Arial" w:cs="Arial"/>
            <w:color w:val="660066"/>
            <w:sz w:val="20"/>
            <w:lang w:val="en-US" w:eastAsia="es-AR"/>
          </w:rPr>
          <w:t>Am J Case Rep.</w:t>
        </w:r>
      </w:hyperlink>
      <w:r w:rsidR="00170681" w:rsidRPr="00D852EF">
        <w:rPr>
          <w:rFonts w:ascii="Arial" w:hAnsi="Arial" w:cs="Arial"/>
          <w:color w:val="000000"/>
          <w:sz w:val="20"/>
          <w:lang w:val="en-US" w:eastAsia="es-AR"/>
        </w:rPr>
        <w:t> </w:t>
      </w:r>
      <w:r w:rsidR="00170681" w:rsidRPr="00D852EF">
        <w:rPr>
          <w:rFonts w:ascii="Arial" w:hAnsi="Arial" w:cs="Arial"/>
          <w:color w:val="000000"/>
          <w:sz w:val="20"/>
          <w:szCs w:val="20"/>
          <w:lang w:val="en-US" w:eastAsia="es-AR"/>
        </w:rPr>
        <w:t xml:space="preserve">2015 Jan 6;16:4-7. </w:t>
      </w:r>
    </w:p>
    <w:p w:rsidR="002C0F1B" w:rsidRDefault="002C0F1B" w:rsidP="002C0F1B">
      <w:pPr>
        <w:jc w:val="both"/>
        <w:rPr>
          <w:lang w:val="en-US"/>
        </w:rPr>
      </w:pPr>
    </w:p>
    <w:p w:rsidR="002C0F1B" w:rsidRPr="00E72F17" w:rsidRDefault="002C0F1B" w:rsidP="002C0F1B">
      <w:pPr>
        <w:jc w:val="both"/>
      </w:pPr>
      <w:r w:rsidRPr="0058546D">
        <w:rPr>
          <w:lang w:val="en-US"/>
        </w:rPr>
        <w:t>Young Fiona, Ho Dao, Glynn Danielle y Edwards Vicki</w:t>
      </w:r>
      <w:r>
        <w:rPr>
          <w:lang w:val="en-US"/>
        </w:rPr>
        <w:t xml:space="preserve">. </w:t>
      </w:r>
      <w:r w:rsidRPr="0058546D">
        <w:rPr>
          <w:b/>
        </w:rPr>
        <w:t>La alteración endocrina y la citotoxicidad de glifosato y Roundup en células JAR humanos in vitro</w:t>
      </w:r>
      <w:r>
        <w:rPr>
          <w:b/>
        </w:rPr>
        <w:t>.</w:t>
      </w:r>
      <w:r w:rsidRPr="0058546D">
        <w:t xml:space="preserve"> </w:t>
      </w:r>
      <w:r w:rsidRPr="00E72F17">
        <w:t>Integr Pharm Toxicol Genotoxicol, 2015 Volumen 1 (1): 12-19.</w:t>
      </w:r>
    </w:p>
    <w:p w:rsidR="00453118" w:rsidRDefault="00453118" w:rsidP="00453118">
      <w:pPr>
        <w:shd w:val="clear" w:color="auto" w:fill="FFFFFF"/>
        <w:jc w:val="both"/>
        <w:textAlignment w:val="baseline"/>
        <w:rPr>
          <w:rFonts w:ascii="inherit" w:hAnsi="inherit" w:cs="Arial"/>
          <w:color w:val="333333"/>
          <w:sz w:val="20"/>
          <w:lang w:eastAsia="es-AR"/>
        </w:rPr>
      </w:pPr>
    </w:p>
    <w:p w:rsidR="00453118" w:rsidRPr="00E72F17" w:rsidRDefault="00453118" w:rsidP="00453118">
      <w:pPr>
        <w:shd w:val="clear" w:color="auto" w:fill="FFFFFF"/>
        <w:jc w:val="both"/>
        <w:textAlignment w:val="baseline"/>
        <w:rPr>
          <w:rFonts w:ascii="inherit" w:hAnsi="inherit" w:cs="Arial"/>
          <w:color w:val="333333"/>
          <w:sz w:val="20"/>
          <w:szCs w:val="20"/>
          <w:lang w:val="en-US" w:eastAsia="es-AR"/>
        </w:rPr>
      </w:pPr>
      <w:r w:rsidRPr="00CF43A5">
        <w:rPr>
          <w:rFonts w:ascii="inherit" w:hAnsi="inherit" w:cs="Arial"/>
          <w:color w:val="333333"/>
          <w:sz w:val="20"/>
          <w:lang w:eastAsia="es-AR"/>
        </w:rPr>
        <w:t>Yu. Tsygankov</w:t>
      </w:r>
      <w:hyperlink r:id="rId9592" w:history="1">
        <w:r w:rsidRPr="00CF43A5">
          <w:rPr>
            <w:rFonts w:ascii="inherit" w:hAnsi="inherit" w:cs="Arial"/>
            <w:color w:val="0176C3"/>
            <w:sz w:val="20"/>
            <w:vertAlign w:val="subscript"/>
            <w:lang w:eastAsia="es-AR"/>
          </w:rPr>
          <w:t> </w:t>
        </w:r>
      </w:hyperlink>
      <w:r w:rsidRPr="004660D9">
        <w:rPr>
          <w:rFonts w:ascii="inherit" w:hAnsi="inherit" w:cs="Arial"/>
          <w:color w:val="333333"/>
          <w:sz w:val="20"/>
          <w:lang w:eastAsia="es-AR"/>
        </w:rPr>
        <w:t xml:space="preserve"> </w:t>
      </w:r>
      <w:r w:rsidRPr="00CF43A5">
        <w:rPr>
          <w:rFonts w:ascii="inherit" w:hAnsi="inherit" w:cs="Arial"/>
          <w:color w:val="333333"/>
          <w:sz w:val="20"/>
          <w:lang w:eastAsia="es-AR"/>
        </w:rPr>
        <w:t>Vasiliy</w:t>
      </w:r>
      <w:r w:rsidRPr="004660D9">
        <w:rPr>
          <w:rFonts w:ascii="inherit" w:hAnsi="inherit" w:cs="Arial"/>
          <w:color w:val="333333"/>
          <w:sz w:val="20"/>
          <w:szCs w:val="20"/>
          <w:bdr w:val="none" w:sz="0" w:space="0" w:color="auto" w:frame="1"/>
          <w:lang w:eastAsia="es-AR"/>
        </w:rPr>
        <w:t>,</w:t>
      </w:r>
      <w:r w:rsidRPr="004660D9">
        <w:rPr>
          <w:rFonts w:ascii="inherit" w:hAnsi="inherit" w:cs="Arial"/>
          <w:color w:val="333333"/>
          <w:sz w:val="20"/>
          <w:lang w:eastAsia="es-AR"/>
        </w:rPr>
        <w:t>  Boyarova Margarita D. </w:t>
      </w:r>
      <w:r w:rsidRPr="004660D9">
        <w:rPr>
          <w:rFonts w:ascii="inherit" w:hAnsi="inherit" w:cs="Arial"/>
          <w:color w:val="333333"/>
          <w:sz w:val="20"/>
          <w:szCs w:val="20"/>
          <w:bdr w:val="none" w:sz="0" w:space="0" w:color="auto" w:frame="1"/>
          <w:lang w:eastAsia="es-AR"/>
        </w:rPr>
        <w:t>,</w:t>
      </w:r>
      <w:r w:rsidRPr="004660D9">
        <w:rPr>
          <w:rFonts w:ascii="inherit" w:hAnsi="inherit" w:cs="Arial"/>
          <w:color w:val="333333"/>
          <w:sz w:val="20"/>
          <w:lang w:eastAsia="es-AR"/>
        </w:rPr>
        <w:t>  Kiku Pavel F. </w:t>
      </w:r>
      <w:r w:rsidRPr="004660D9">
        <w:rPr>
          <w:rFonts w:ascii="inherit" w:hAnsi="inherit" w:cs="Arial"/>
          <w:color w:val="333333"/>
          <w:sz w:val="20"/>
          <w:szCs w:val="20"/>
          <w:bdr w:val="none" w:sz="0" w:space="0" w:color="auto" w:frame="1"/>
          <w:lang w:eastAsia="es-AR"/>
        </w:rPr>
        <w:t>,</w:t>
      </w:r>
      <w:r w:rsidRPr="004660D9">
        <w:rPr>
          <w:rFonts w:ascii="inherit" w:hAnsi="inherit" w:cs="Arial"/>
          <w:color w:val="333333"/>
          <w:sz w:val="20"/>
          <w:lang w:eastAsia="es-AR"/>
        </w:rPr>
        <w:t>  Yarygina Marina V. </w:t>
      </w:r>
      <w:r>
        <w:rPr>
          <w:rFonts w:ascii="Georgia" w:hAnsi="Georgia" w:cs="Arial"/>
          <w:color w:val="333333"/>
          <w:spacing w:val="5"/>
          <w:kern w:val="36"/>
          <w:sz w:val="45"/>
          <w:szCs w:val="45"/>
          <w:lang w:eastAsia="es-AR"/>
        </w:rPr>
        <w:t xml:space="preserve"> </w:t>
      </w:r>
      <w:r w:rsidRPr="004660D9">
        <w:rPr>
          <w:rFonts w:ascii="Georgia" w:hAnsi="Georgia" w:cs="Arial"/>
          <w:b/>
          <w:color w:val="333333"/>
          <w:spacing w:val="5"/>
          <w:kern w:val="36"/>
          <w:lang w:val="es-AR" w:eastAsia="es-AR"/>
        </w:rPr>
        <w:t>Hexaclorociclohexano (HCH) en la sangre humana en el sur del Extremo Oriente ruso</w:t>
      </w:r>
      <w:r w:rsidRPr="004660D9">
        <w:rPr>
          <w:rFonts w:ascii="Georgia" w:hAnsi="Georgia" w:cs="Arial"/>
          <w:b/>
          <w:color w:val="333333"/>
          <w:spacing w:val="5"/>
          <w:kern w:val="36"/>
          <w:lang w:eastAsia="es-AR"/>
        </w:rPr>
        <w:t>.</w:t>
      </w:r>
      <w:r w:rsidRPr="004660D9">
        <w:t xml:space="preserve"> </w:t>
      </w:r>
      <w:hyperlink r:id="rId9593" w:history="1">
        <w:r w:rsidRPr="00E72F17">
          <w:rPr>
            <w:rFonts w:ascii="inherit" w:hAnsi="inherit" w:cs="Arial"/>
            <w:color w:val="0176C3"/>
            <w:sz w:val="20"/>
            <w:lang w:val="en-US" w:eastAsia="es-AR"/>
          </w:rPr>
          <w:t>Environmental Science and Pollution Research</w:t>
        </w:r>
      </w:hyperlink>
      <w:r w:rsidRPr="00E72F17">
        <w:rPr>
          <w:rFonts w:ascii="inherit" w:hAnsi="inherit" w:cs="Arial"/>
          <w:color w:val="333333"/>
          <w:sz w:val="20"/>
          <w:szCs w:val="20"/>
          <w:lang w:val="en-US" w:eastAsia="es-AR"/>
        </w:rPr>
        <w:t>.</w:t>
      </w:r>
      <w:r w:rsidRPr="00E72F17">
        <w:rPr>
          <w:rFonts w:ascii="inherit" w:hAnsi="inherit" w:cs="Arial"/>
          <w:color w:val="333333"/>
          <w:sz w:val="20"/>
          <w:lang w:val="en-US" w:eastAsia="es-AR"/>
        </w:rPr>
        <w:t>September 2015, Volume 22, Issue 18, pp 14379-14382.</w:t>
      </w:r>
    </w:p>
    <w:p w:rsidR="009F4C73" w:rsidRPr="00170681" w:rsidRDefault="009F4C73" w:rsidP="009F4C73">
      <w:pPr>
        <w:shd w:val="clear" w:color="auto" w:fill="FFFFFF"/>
        <w:jc w:val="both"/>
        <w:rPr>
          <w:rFonts w:ascii="Arial" w:hAnsi="Arial" w:cs="Arial"/>
          <w:color w:val="000000"/>
          <w:szCs w:val="22"/>
          <w:lang w:val="en-US" w:eastAsia="es-AR"/>
        </w:rPr>
      </w:pPr>
    </w:p>
    <w:p w:rsidR="009F4C73" w:rsidRPr="006C7C16" w:rsidRDefault="006359CD" w:rsidP="009F4C73">
      <w:pPr>
        <w:shd w:val="clear" w:color="auto" w:fill="FFFFFF"/>
        <w:jc w:val="both"/>
        <w:rPr>
          <w:rFonts w:ascii="Arial" w:hAnsi="Arial" w:cs="Arial"/>
          <w:color w:val="000000"/>
          <w:szCs w:val="22"/>
          <w:lang w:val="es-AR" w:eastAsia="es-AR"/>
        </w:rPr>
      </w:pPr>
      <w:hyperlink r:id="rId9594" w:history="1">
        <w:r w:rsidR="009F4C73" w:rsidRPr="00170681">
          <w:rPr>
            <w:rFonts w:ascii="Arial" w:hAnsi="Arial" w:cs="Arial"/>
            <w:color w:val="660066"/>
            <w:lang w:val="en-US" w:eastAsia="es-AR"/>
          </w:rPr>
          <w:t>Zhang C</w:t>
        </w:r>
      </w:hyperlink>
      <w:r w:rsidR="009F4C73" w:rsidRPr="00170681">
        <w:rPr>
          <w:rFonts w:ascii="Arial" w:hAnsi="Arial" w:cs="Arial"/>
          <w:color w:val="000000"/>
          <w:szCs w:val="22"/>
          <w:lang w:val="en-US" w:eastAsia="es-AR"/>
        </w:rPr>
        <w:t>,</w:t>
      </w:r>
      <w:r w:rsidR="009F4C73" w:rsidRPr="00170681">
        <w:rPr>
          <w:rFonts w:ascii="Arial" w:hAnsi="Arial" w:cs="Arial"/>
          <w:color w:val="000000"/>
          <w:lang w:val="en-US" w:eastAsia="es-AR"/>
        </w:rPr>
        <w:t> </w:t>
      </w:r>
      <w:hyperlink r:id="rId9595" w:history="1">
        <w:r w:rsidR="009F4C73" w:rsidRPr="00170681">
          <w:rPr>
            <w:rFonts w:ascii="Arial" w:hAnsi="Arial" w:cs="Arial"/>
            <w:color w:val="660066"/>
            <w:lang w:val="en-US" w:eastAsia="es-AR"/>
          </w:rPr>
          <w:t>Hu X</w:t>
        </w:r>
      </w:hyperlink>
      <w:r w:rsidR="009F4C73" w:rsidRPr="00170681">
        <w:rPr>
          <w:rFonts w:ascii="Arial" w:hAnsi="Arial" w:cs="Arial"/>
          <w:color w:val="000000"/>
          <w:szCs w:val="22"/>
          <w:lang w:val="en-US" w:eastAsia="es-AR"/>
        </w:rPr>
        <w:t>,</w:t>
      </w:r>
      <w:r w:rsidR="009F4C73" w:rsidRPr="00170681">
        <w:rPr>
          <w:rFonts w:ascii="Arial" w:hAnsi="Arial" w:cs="Arial"/>
          <w:color w:val="000000"/>
          <w:lang w:val="en-US" w:eastAsia="es-AR"/>
        </w:rPr>
        <w:t> </w:t>
      </w:r>
      <w:hyperlink r:id="rId9596" w:history="1">
        <w:r w:rsidR="009F4C73" w:rsidRPr="00170681">
          <w:rPr>
            <w:rFonts w:ascii="Arial" w:hAnsi="Arial" w:cs="Arial"/>
            <w:color w:val="660066"/>
            <w:lang w:val="en-US" w:eastAsia="es-AR"/>
          </w:rPr>
          <w:t>Luo J</w:t>
        </w:r>
      </w:hyperlink>
      <w:r w:rsidR="009F4C73" w:rsidRPr="00170681">
        <w:rPr>
          <w:rFonts w:ascii="Arial" w:hAnsi="Arial" w:cs="Arial"/>
          <w:color w:val="000000"/>
          <w:szCs w:val="22"/>
          <w:lang w:val="en-US" w:eastAsia="es-AR"/>
        </w:rPr>
        <w:t>,</w:t>
      </w:r>
      <w:r w:rsidR="009F4C73" w:rsidRPr="00170681">
        <w:rPr>
          <w:rFonts w:ascii="Arial" w:hAnsi="Arial" w:cs="Arial"/>
          <w:color w:val="000000"/>
          <w:lang w:val="en-US" w:eastAsia="es-AR"/>
        </w:rPr>
        <w:t> </w:t>
      </w:r>
      <w:hyperlink r:id="rId9597" w:history="1">
        <w:r w:rsidR="009F4C73" w:rsidRPr="00170681">
          <w:rPr>
            <w:rFonts w:ascii="Arial" w:hAnsi="Arial" w:cs="Arial"/>
            <w:color w:val="660066"/>
            <w:lang w:val="en-US" w:eastAsia="es-AR"/>
          </w:rPr>
          <w:t>Wu Z</w:t>
        </w:r>
      </w:hyperlink>
      <w:r w:rsidR="009F4C73" w:rsidRPr="00170681">
        <w:rPr>
          <w:rFonts w:ascii="Arial" w:hAnsi="Arial" w:cs="Arial"/>
          <w:color w:val="000000"/>
          <w:szCs w:val="22"/>
          <w:lang w:val="en-US" w:eastAsia="es-AR"/>
        </w:rPr>
        <w:t>,</w:t>
      </w:r>
      <w:r w:rsidR="009F4C73" w:rsidRPr="00170681">
        <w:rPr>
          <w:rFonts w:ascii="Arial" w:hAnsi="Arial" w:cs="Arial"/>
          <w:color w:val="000000"/>
          <w:lang w:val="en-US" w:eastAsia="es-AR"/>
        </w:rPr>
        <w:t> </w:t>
      </w:r>
      <w:hyperlink r:id="rId9598" w:history="1">
        <w:r w:rsidR="009F4C73" w:rsidRPr="00170681">
          <w:rPr>
            <w:rFonts w:ascii="Arial" w:hAnsi="Arial" w:cs="Arial"/>
            <w:color w:val="660066"/>
            <w:lang w:val="en-US" w:eastAsia="es-AR"/>
          </w:rPr>
          <w:t>Wang L</w:t>
        </w:r>
      </w:hyperlink>
      <w:r w:rsidR="009F4C73" w:rsidRPr="00170681">
        <w:rPr>
          <w:rFonts w:ascii="Arial" w:hAnsi="Arial" w:cs="Arial"/>
          <w:color w:val="000000"/>
          <w:szCs w:val="22"/>
          <w:lang w:val="en-US" w:eastAsia="es-AR"/>
        </w:rPr>
        <w:t>,</w:t>
      </w:r>
      <w:r w:rsidR="009F4C73" w:rsidRPr="00170681">
        <w:rPr>
          <w:rFonts w:ascii="Arial" w:hAnsi="Arial" w:cs="Arial"/>
          <w:color w:val="000000"/>
          <w:lang w:val="en-US" w:eastAsia="es-AR"/>
        </w:rPr>
        <w:t> </w:t>
      </w:r>
      <w:hyperlink r:id="rId9599" w:history="1">
        <w:r w:rsidR="009F4C73" w:rsidRPr="00170681">
          <w:rPr>
            <w:rFonts w:ascii="Arial" w:hAnsi="Arial" w:cs="Arial"/>
            <w:color w:val="660066"/>
            <w:lang w:val="en-US" w:eastAsia="es-AR"/>
          </w:rPr>
          <w:t>Li B</w:t>
        </w:r>
      </w:hyperlink>
      <w:r w:rsidR="009F4C73" w:rsidRPr="00170681">
        <w:rPr>
          <w:rFonts w:ascii="Arial" w:hAnsi="Arial" w:cs="Arial"/>
          <w:color w:val="000000"/>
          <w:szCs w:val="22"/>
          <w:lang w:val="en-US" w:eastAsia="es-AR"/>
        </w:rPr>
        <w:t>,</w:t>
      </w:r>
      <w:r w:rsidR="009F4C73" w:rsidRPr="00170681">
        <w:rPr>
          <w:rFonts w:ascii="Arial" w:hAnsi="Arial" w:cs="Arial"/>
          <w:color w:val="000000"/>
          <w:lang w:val="en-US" w:eastAsia="es-AR"/>
        </w:rPr>
        <w:t> </w:t>
      </w:r>
      <w:hyperlink r:id="rId9600" w:history="1">
        <w:r w:rsidR="009F4C73" w:rsidRPr="00170681">
          <w:rPr>
            <w:rFonts w:ascii="Arial" w:hAnsi="Arial" w:cs="Arial"/>
            <w:color w:val="660066"/>
            <w:lang w:val="en-US" w:eastAsia="es-AR"/>
          </w:rPr>
          <w:t>Wang Y</w:t>
        </w:r>
      </w:hyperlink>
      <w:r w:rsidR="009F4C73" w:rsidRPr="00170681">
        <w:rPr>
          <w:rFonts w:ascii="Arial" w:hAnsi="Arial" w:cs="Arial"/>
          <w:color w:val="000000"/>
          <w:szCs w:val="22"/>
          <w:lang w:val="en-US" w:eastAsia="es-AR"/>
        </w:rPr>
        <w:t>,</w:t>
      </w:r>
      <w:r w:rsidR="009F4C73" w:rsidRPr="00170681">
        <w:rPr>
          <w:rFonts w:ascii="Arial" w:hAnsi="Arial" w:cs="Arial"/>
          <w:color w:val="000000"/>
          <w:lang w:val="en-US" w:eastAsia="es-AR"/>
        </w:rPr>
        <w:t> </w:t>
      </w:r>
      <w:hyperlink r:id="rId9601" w:history="1">
        <w:r w:rsidR="009F4C73" w:rsidRPr="00170681">
          <w:rPr>
            <w:rFonts w:ascii="Arial" w:hAnsi="Arial" w:cs="Arial"/>
            <w:color w:val="660066"/>
            <w:lang w:val="en-US" w:eastAsia="es-AR"/>
          </w:rPr>
          <w:t>Sun G</w:t>
        </w:r>
      </w:hyperlink>
      <w:r w:rsidR="009F4C73" w:rsidRPr="00170681">
        <w:rPr>
          <w:rFonts w:ascii="Arial" w:hAnsi="Arial" w:cs="Arial"/>
          <w:color w:val="000000"/>
          <w:szCs w:val="22"/>
          <w:lang w:val="en-US" w:eastAsia="es-AR"/>
        </w:rPr>
        <w:t>.</w:t>
      </w:r>
      <w:r w:rsidR="009F4C73" w:rsidRPr="00170681">
        <w:rPr>
          <w:rFonts w:ascii="Arial" w:hAnsi="Arial" w:cs="Arial"/>
          <w:color w:val="000000"/>
          <w:lang w:val="en-US" w:eastAsia="es-AR"/>
        </w:rPr>
        <w:t xml:space="preserve"> </w:t>
      </w:r>
      <w:r w:rsidR="009F4C73" w:rsidRPr="006C7C16">
        <w:rPr>
          <w:rFonts w:ascii="Arial" w:hAnsi="Arial" w:cs="Arial"/>
          <w:b/>
          <w:bCs/>
          <w:color w:val="000000"/>
          <w:kern w:val="36"/>
          <w:sz w:val="30"/>
          <w:szCs w:val="30"/>
          <w:lang w:val="es-AR" w:eastAsia="es-AR"/>
        </w:rPr>
        <w:t>La dinámica de degradación de glifosato en diferentes tipos de cítricos huerta suelos en China.</w:t>
      </w:r>
      <w:r w:rsidR="009F4C73" w:rsidRPr="00A97D70">
        <w:rPr>
          <w:rFonts w:ascii="Arial" w:hAnsi="Arial" w:cs="Arial"/>
          <w:color w:val="000000"/>
          <w:sz w:val="20"/>
          <w:szCs w:val="20"/>
          <w:lang w:val="es-AR" w:eastAsia="es-AR"/>
        </w:rPr>
        <w:t xml:space="preserve"> </w:t>
      </w:r>
      <w:hyperlink r:id="rId9602" w:tooltip="Molecules (Basel, Switzerland)." w:history="1">
        <w:r w:rsidR="009F4C73" w:rsidRPr="00A97D70">
          <w:rPr>
            <w:rFonts w:ascii="Arial" w:hAnsi="Arial" w:cs="Arial"/>
            <w:color w:val="660066"/>
            <w:sz w:val="20"/>
            <w:lang w:val="es-AR" w:eastAsia="es-AR"/>
          </w:rPr>
          <w:t>Molecules.</w:t>
        </w:r>
      </w:hyperlink>
      <w:r w:rsidR="009F4C73" w:rsidRPr="00A97D70">
        <w:rPr>
          <w:rFonts w:ascii="Arial" w:hAnsi="Arial" w:cs="Arial"/>
          <w:color w:val="000000"/>
          <w:sz w:val="20"/>
          <w:lang w:val="es-AR" w:eastAsia="es-AR"/>
        </w:rPr>
        <w:t> </w:t>
      </w:r>
      <w:r w:rsidR="009F4C73" w:rsidRPr="006C7C16">
        <w:rPr>
          <w:rFonts w:ascii="Arial" w:hAnsi="Arial" w:cs="Arial"/>
          <w:color w:val="000000"/>
          <w:sz w:val="20"/>
          <w:szCs w:val="20"/>
          <w:lang w:val="es-AR" w:eastAsia="es-AR"/>
        </w:rPr>
        <w:t xml:space="preserve">2015 Jan 12;20(1):1161-75. </w:t>
      </w:r>
    </w:p>
    <w:p w:rsidR="00ED30EE" w:rsidRPr="0087603B" w:rsidRDefault="00ED30EE" w:rsidP="00ED30EE">
      <w:pPr>
        <w:shd w:val="clear" w:color="auto" w:fill="FFFFFF"/>
        <w:jc w:val="both"/>
        <w:textAlignment w:val="baseline"/>
      </w:pPr>
    </w:p>
    <w:p w:rsidR="00ED30EE" w:rsidRPr="00747EC1" w:rsidRDefault="006359CD" w:rsidP="00ED30EE">
      <w:pPr>
        <w:shd w:val="clear" w:color="auto" w:fill="FFFFFF"/>
        <w:jc w:val="both"/>
        <w:textAlignment w:val="baseline"/>
        <w:rPr>
          <w:rFonts w:asciiTheme="minorHAnsi" w:eastAsiaTheme="minorHAnsi" w:hAnsiTheme="minorHAnsi" w:cstheme="minorBidi"/>
          <w:sz w:val="22"/>
          <w:szCs w:val="22"/>
          <w:lang w:val="es-AR" w:eastAsia="en-US"/>
        </w:rPr>
      </w:pPr>
      <w:hyperlink r:id="rId9603" w:history="1">
        <w:r w:rsidR="00ED30EE" w:rsidRPr="0087603B">
          <w:rPr>
            <w:rFonts w:ascii="Arial" w:hAnsi="Arial" w:cs="Arial"/>
            <w:color w:val="316C9D"/>
            <w:lang w:eastAsia="es-AR"/>
          </w:rPr>
          <w:t>Zhang</w:t>
        </w:r>
      </w:hyperlink>
      <w:r w:rsidR="00ED30EE" w:rsidRPr="0087603B">
        <w:t xml:space="preserve"> Qinghua </w:t>
      </w:r>
      <w:r w:rsidR="00ED30EE" w:rsidRPr="0087603B">
        <w:rPr>
          <w:rFonts w:ascii="Arial" w:hAnsi="Arial" w:cs="Arial"/>
          <w:color w:val="2E2E2E"/>
          <w:lang w:eastAsia="es-AR"/>
        </w:rPr>
        <w:t>, </w:t>
      </w:r>
      <w:hyperlink r:id="rId9604" w:history="1">
        <w:r w:rsidR="00ED30EE" w:rsidRPr="0087603B">
          <w:rPr>
            <w:rFonts w:ascii="Arial" w:hAnsi="Arial" w:cs="Arial"/>
            <w:color w:val="316C9D"/>
            <w:lang w:eastAsia="es-AR"/>
          </w:rPr>
          <w:t>Chen</w:t>
        </w:r>
      </w:hyperlink>
      <w:r w:rsidR="00ED30EE" w:rsidRPr="0087603B">
        <w:t xml:space="preserve"> Zhaojing</w:t>
      </w:r>
      <w:r w:rsidR="00ED30EE" w:rsidRPr="0087603B">
        <w:rPr>
          <w:rFonts w:ascii="Arial" w:hAnsi="Arial" w:cs="Arial"/>
          <w:color w:val="2E2E2E"/>
          <w:lang w:eastAsia="es-AR"/>
        </w:rPr>
        <w:t>, </w:t>
      </w:r>
      <w:hyperlink r:id="rId9605" w:history="1">
        <w:r w:rsidR="00ED30EE" w:rsidRPr="0087603B">
          <w:rPr>
            <w:rFonts w:ascii="Arial" w:hAnsi="Arial" w:cs="Arial"/>
            <w:color w:val="316C9D"/>
            <w:lang w:eastAsia="es-AR"/>
          </w:rPr>
          <w:t>Li</w:t>
        </w:r>
      </w:hyperlink>
      <w:r w:rsidR="00ED30EE" w:rsidRPr="0087603B">
        <w:t xml:space="preserve"> Yingming</w:t>
      </w:r>
      <w:r w:rsidR="00ED30EE" w:rsidRPr="0087603B">
        <w:rPr>
          <w:rFonts w:ascii="Arial" w:hAnsi="Arial" w:cs="Arial"/>
          <w:color w:val="2E2E2E"/>
          <w:lang w:eastAsia="es-AR"/>
        </w:rPr>
        <w:t>, </w:t>
      </w:r>
      <w:hyperlink r:id="rId9606" w:history="1">
        <w:r w:rsidR="00ED30EE" w:rsidRPr="0087603B">
          <w:rPr>
            <w:rFonts w:ascii="Arial" w:hAnsi="Arial" w:cs="Arial"/>
            <w:color w:val="316C9D"/>
            <w:lang w:eastAsia="es-AR"/>
          </w:rPr>
          <w:t xml:space="preserve"> Wang</w:t>
        </w:r>
      </w:hyperlink>
      <w:r w:rsidR="00ED30EE" w:rsidRPr="0087603B">
        <w:t xml:space="preserve"> Pu</w:t>
      </w:r>
      <w:r w:rsidR="00ED30EE" w:rsidRPr="0087603B">
        <w:rPr>
          <w:rFonts w:ascii="Arial" w:hAnsi="Arial" w:cs="Arial"/>
          <w:color w:val="2E2E2E"/>
          <w:lang w:eastAsia="es-AR"/>
        </w:rPr>
        <w:t>, </w:t>
      </w:r>
      <w:hyperlink r:id="rId9607" w:history="1">
        <w:r w:rsidR="00ED30EE" w:rsidRPr="0087603B">
          <w:rPr>
            <w:rFonts w:ascii="Arial" w:hAnsi="Arial" w:cs="Arial"/>
            <w:color w:val="316C9D"/>
            <w:lang w:eastAsia="es-AR"/>
          </w:rPr>
          <w:t>Zhu</w:t>
        </w:r>
      </w:hyperlink>
      <w:r w:rsidR="00ED30EE" w:rsidRPr="0087603B">
        <w:t xml:space="preserve"> Chaofei</w:t>
      </w:r>
      <w:r w:rsidR="00ED30EE" w:rsidRPr="0087603B">
        <w:rPr>
          <w:rFonts w:ascii="Arial" w:hAnsi="Arial" w:cs="Arial"/>
          <w:color w:val="2E2E2E"/>
          <w:lang w:eastAsia="es-AR"/>
        </w:rPr>
        <w:t>,</w:t>
      </w:r>
      <w:hyperlink r:id="rId9608" w:history="1">
        <w:r w:rsidR="00ED30EE" w:rsidRPr="0087603B">
          <w:rPr>
            <w:rFonts w:ascii="Arial" w:hAnsi="Arial" w:cs="Arial"/>
            <w:color w:val="316C9D"/>
            <w:lang w:eastAsia="es-AR"/>
          </w:rPr>
          <w:t xml:space="preserve"> Gao</w:t>
        </w:r>
      </w:hyperlink>
      <w:r w:rsidR="00ED30EE" w:rsidRPr="0087603B">
        <w:t xml:space="preserve"> Guanjun</w:t>
      </w:r>
      <w:r w:rsidR="00ED30EE" w:rsidRPr="0087603B">
        <w:rPr>
          <w:rFonts w:ascii="Arial" w:hAnsi="Arial" w:cs="Arial"/>
          <w:color w:val="2E2E2E"/>
          <w:lang w:eastAsia="es-AR"/>
        </w:rPr>
        <w:t>, </w:t>
      </w:r>
      <w:hyperlink r:id="rId9609" w:history="1">
        <w:r w:rsidR="00ED30EE" w:rsidRPr="0087603B">
          <w:rPr>
            <w:rFonts w:ascii="Arial" w:hAnsi="Arial" w:cs="Arial"/>
            <w:color w:val="316C9D"/>
            <w:lang w:eastAsia="es-AR"/>
          </w:rPr>
          <w:t xml:space="preserve"> Xiao</w:t>
        </w:r>
      </w:hyperlink>
      <w:r w:rsidR="00ED30EE" w:rsidRPr="0087603B">
        <w:t xml:space="preserve"> Ke</w:t>
      </w:r>
      <w:r w:rsidR="00ED30EE" w:rsidRPr="0087603B">
        <w:rPr>
          <w:rFonts w:ascii="Arial" w:hAnsi="Arial" w:cs="Arial"/>
          <w:color w:val="2E2E2E"/>
          <w:lang w:eastAsia="es-AR"/>
        </w:rPr>
        <w:t xml:space="preserve">, </w:t>
      </w:r>
      <w:hyperlink r:id="rId9610" w:history="1">
        <w:r w:rsidR="00ED30EE" w:rsidRPr="0087603B">
          <w:rPr>
            <w:rFonts w:ascii="Arial" w:hAnsi="Arial" w:cs="Arial"/>
            <w:color w:val="316C9D"/>
            <w:lang w:eastAsia="es-AR"/>
          </w:rPr>
          <w:t>Sun</w:t>
        </w:r>
      </w:hyperlink>
      <w:r w:rsidR="00ED30EE" w:rsidRPr="0087603B">
        <w:t xml:space="preserve"> Huizhong </w:t>
      </w:r>
      <w:r w:rsidR="00ED30EE" w:rsidRPr="0087603B">
        <w:rPr>
          <w:rFonts w:ascii="Arial" w:hAnsi="Arial" w:cs="Arial"/>
          <w:color w:val="2E2E2E"/>
          <w:lang w:eastAsia="es-AR"/>
        </w:rPr>
        <w:t>, </w:t>
      </w:r>
      <w:hyperlink r:id="rId9611" w:history="1">
        <w:r w:rsidR="00ED30EE" w:rsidRPr="0087603B">
          <w:rPr>
            <w:rFonts w:ascii="Arial" w:hAnsi="Arial" w:cs="Arial"/>
            <w:color w:val="316C9D"/>
            <w:lang w:eastAsia="es-AR"/>
          </w:rPr>
          <w:t>Zheng</w:t>
        </w:r>
      </w:hyperlink>
      <w:r w:rsidR="00ED30EE" w:rsidRPr="0087603B">
        <w:t xml:space="preserve"> Shucheng</w:t>
      </w:r>
      <w:r w:rsidR="00ED30EE" w:rsidRPr="0087603B">
        <w:rPr>
          <w:rFonts w:ascii="Arial" w:hAnsi="Arial" w:cs="Arial"/>
          <w:color w:val="2E2E2E"/>
          <w:lang w:eastAsia="es-AR"/>
        </w:rPr>
        <w:t>, </w:t>
      </w:r>
      <w:hyperlink r:id="rId9612" w:history="1">
        <w:r w:rsidR="00ED30EE" w:rsidRPr="0087603B">
          <w:rPr>
            <w:rFonts w:ascii="Arial" w:hAnsi="Arial" w:cs="Arial"/>
            <w:color w:val="316C9D"/>
            <w:lang w:eastAsia="es-AR"/>
          </w:rPr>
          <w:t>Liang</w:t>
        </w:r>
      </w:hyperlink>
      <w:r w:rsidR="00ED30EE" w:rsidRPr="0087603B">
        <w:t xml:space="preserve"> Yong </w:t>
      </w:r>
      <w:r w:rsidR="00ED30EE" w:rsidRPr="0087603B">
        <w:rPr>
          <w:rFonts w:ascii="Arial" w:hAnsi="Arial" w:cs="Arial"/>
          <w:color w:val="2E2E2E"/>
          <w:lang w:eastAsia="es-AR"/>
        </w:rPr>
        <w:t>, </w:t>
      </w:r>
      <w:hyperlink r:id="rId9613" w:history="1">
        <w:r w:rsidR="00ED30EE" w:rsidRPr="0087603B">
          <w:rPr>
            <w:rFonts w:ascii="Arial" w:hAnsi="Arial" w:cs="Arial"/>
            <w:color w:val="316C9D"/>
            <w:lang w:eastAsia="es-AR"/>
          </w:rPr>
          <w:t>Jiang</w:t>
        </w:r>
      </w:hyperlink>
      <w:r w:rsidR="00ED30EE" w:rsidRPr="0087603B">
        <w:t xml:space="preserve">  Guibin.</w:t>
      </w:r>
      <w:r w:rsidR="00ED30EE" w:rsidRPr="0087603B">
        <w:rPr>
          <w:rFonts w:ascii="Arial" w:hAnsi="Arial" w:cs="Arial"/>
          <w:color w:val="2E2E2E"/>
          <w:lang w:eastAsia="es-AR"/>
        </w:rPr>
        <w:t xml:space="preserve"> </w:t>
      </w:r>
      <w:r w:rsidR="00ED30EE" w:rsidRPr="00831821">
        <w:rPr>
          <w:rFonts w:ascii="Arial" w:hAnsi="Arial" w:cs="Arial"/>
          <w:b/>
          <w:color w:val="2E2E2E"/>
          <w:kern w:val="36"/>
          <w:lang w:val="es-AR" w:eastAsia="es-AR"/>
        </w:rPr>
        <w:t>La aparición de plaguicidas organoclorados en las matrices ambientales de la Isla Rey Jorge, Antártida occidental</w:t>
      </w:r>
      <w:r w:rsidR="00ED30EE" w:rsidRPr="00831821">
        <w:rPr>
          <w:rFonts w:ascii="Arial" w:hAnsi="Arial" w:cs="Arial"/>
          <w:b/>
          <w:color w:val="2E2E2E"/>
          <w:kern w:val="36"/>
          <w:lang w:eastAsia="es-AR"/>
        </w:rPr>
        <w:t>.</w:t>
      </w:r>
      <w:r w:rsidR="00ED30EE">
        <w:rPr>
          <w:rFonts w:ascii="Arial" w:hAnsi="Arial" w:cs="Arial"/>
          <w:color w:val="2E2E2E"/>
          <w:kern w:val="36"/>
          <w:sz w:val="33"/>
          <w:szCs w:val="33"/>
          <w:lang w:eastAsia="es-AR"/>
        </w:rPr>
        <w:t xml:space="preserve"> </w:t>
      </w:r>
      <w:r w:rsidR="00ED30EE" w:rsidRPr="00747EC1">
        <w:rPr>
          <w:rFonts w:ascii="Arial" w:hAnsi="Arial" w:cs="Arial"/>
          <w:color w:val="2E2E2E"/>
          <w:kern w:val="36"/>
          <w:sz w:val="22"/>
          <w:szCs w:val="22"/>
          <w:lang w:val="es-AR" w:eastAsia="es-AR"/>
        </w:rPr>
        <w:t>Environmental Pollution, Volume 206, November 2015, Pages 142-149.</w:t>
      </w:r>
    </w:p>
    <w:p w:rsidR="00747EC1" w:rsidRDefault="00747EC1" w:rsidP="00747EC1">
      <w:pPr>
        <w:shd w:val="clear" w:color="auto" w:fill="FFFFFF"/>
        <w:jc w:val="both"/>
        <w:textAlignment w:val="baseline"/>
        <w:rPr>
          <w:rFonts w:ascii="inherit" w:hAnsi="inherit"/>
          <w:color w:val="333333"/>
          <w:sz w:val="20"/>
          <w:lang w:eastAsia="es-AR"/>
        </w:rPr>
      </w:pPr>
    </w:p>
    <w:p w:rsidR="001514F5" w:rsidRPr="0087603B" w:rsidRDefault="00747EC1" w:rsidP="00AD6DDF">
      <w:pPr>
        <w:shd w:val="clear" w:color="auto" w:fill="FFFFFF"/>
        <w:jc w:val="both"/>
        <w:textAlignment w:val="baseline"/>
        <w:rPr>
          <w:rFonts w:ascii="inherit" w:hAnsi="inherit"/>
          <w:color w:val="333333"/>
          <w:sz w:val="20"/>
          <w:szCs w:val="20"/>
          <w:lang w:val="en-US" w:eastAsia="es-AR"/>
        </w:rPr>
      </w:pPr>
      <w:r w:rsidRPr="002C2FE0">
        <w:rPr>
          <w:rFonts w:ascii="inherit" w:hAnsi="inherit"/>
          <w:color w:val="333333"/>
          <w:sz w:val="20"/>
          <w:lang w:eastAsia="es-AR"/>
        </w:rPr>
        <w:t>Zhang</w:t>
      </w:r>
      <w:r w:rsidRPr="004A35FA">
        <w:rPr>
          <w:rFonts w:ascii="inherit" w:hAnsi="inherit"/>
          <w:color w:val="333333"/>
          <w:sz w:val="20"/>
          <w:lang w:eastAsia="es-AR"/>
        </w:rPr>
        <w:t xml:space="preserve"> </w:t>
      </w:r>
      <w:r w:rsidRPr="002C2FE0">
        <w:rPr>
          <w:rFonts w:ascii="inherit" w:hAnsi="inherit"/>
          <w:color w:val="333333"/>
          <w:sz w:val="20"/>
          <w:lang w:eastAsia="es-AR"/>
        </w:rPr>
        <w:t>Xiao</w:t>
      </w:r>
      <w:r w:rsidRPr="004A35FA">
        <w:rPr>
          <w:rFonts w:ascii="inherit" w:hAnsi="inherit"/>
          <w:color w:val="333333"/>
          <w:sz w:val="20"/>
          <w:szCs w:val="20"/>
          <w:bdr w:val="none" w:sz="0" w:space="0" w:color="auto" w:frame="1"/>
          <w:lang w:eastAsia="es-AR"/>
        </w:rPr>
        <w:t>,</w:t>
      </w:r>
      <w:r w:rsidRPr="004A35FA">
        <w:rPr>
          <w:rFonts w:ascii="inherit" w:hAnsi="inherit"/>
          <w:color w:val="333333"/>
          <w:sz w:val="20"/>
          <w:lang w:eastAsia="es-AR"/>
        </w:rPr>
        <w:t>  Xu Qiujing</w:t>
      </w:r>
      <w:r w:rsidRPr="004A35FA">
        <w:rPr>
          <w:rFonts w:ascii="inherit" w:hAnsi="inherit"/>
          <w:color w:val="333333"/>
          <w:sz w:val="20"/>
          <w:szCs w:val="20"/>
          <w:bdr w:val="none" w:sz="0" w:space="0" w:color="auto" w:frame="1"/>
          <w:lang w:eastAsia="es-AR"/>
        </w:rPr>
        <w:t>,</w:t>
      </w:r>
      <w:r w:rsidRPr="004A35FA">
        <w:rPr>
          <w:rFonts w:ascii="inherit" w:hAnsi="inherit"/>
          <w:color w:val="333333"/>
          <w:sz w:val="20"/>
          <w:lang w:eastAsia="es-AR"/>
        </w:rPr>
        <w:t>  Lu Weiwei</w:t>
      </w:r>
      <w:r w:rsidRPr="004A35FA">
        <w:rPr>
          <w:rFonts w:ascii="inherit" w:hAnsi="inherit"/>
          <w:color w:val="333333"/>
          <w:sz w:val="20"/>
          <w:szCs w:val="20"/>
          <w:bdr w:val="none" w:sz="0" w:space="0" w:color="auto" w:frame="1"/>
          <w:lang w:eastAsia="es-AR"/>
        </w:rPr>
        <w:t>,</w:t>
      </w:r>
      <w:r w:rsidRPr="004A35FA">
        <w:rPr>
          <w:rFonts w:ascii="inherit" w:hAnsi="inherit"/>
          <w:color w:val="333333"/>
          <w:sz w:val="20"/>
          <w:lang w:eastAsia="es-AR"/>
        </w:rPr>
        <w:t>  Liu</w:t>
      </w:r>
      <w:hyperlink r:id="rId9614" w:history="1">
        <w:r w:rsidRPr="004A35FA">
          <w:rPr>
            <w:rFonts w:ascii="inherit" w:hAnsi="inherit"/>
            <w:color w:val="0176C3"/>
            <w:sz w:val="20"/>
            <w:vertAlign w:val="subscript"/>
            <w:lang w:eastAsia="es-AR"/>
          </w:rPr>
          <w:t> </w:t>
        </w:r>
      </w:hyperlink>
      <w:r w:rsidRPr="004A35FA">
        <w:rPr>
          <w:rFonts w:ascii="inherit" w:hAnsi="inherit"/>
          <w:color w:val="333333"/>
          <w:sz w:val="20"/>
          <w:lang w:eastAsia="es-AR"/>
        </w:rPr>
        <w:t xml:space="preserve"> Fang</w:t>
      </w:r>
      <w:r>
        <w:rPr>
          <w:rFonts w:ascii="inherit" w:hAnsi="inherit"/>
          <w:color w:val="333333"/>
          <w:sz w:val="20"/>
          <w:szCs w:val="20"/>
          <w:lang w:eastAsia="es-AR"/>
        </w:rPr>
        <w:t xml:space="preserve">, </w:t>
      </w:r>
      <w:r w:rsidRPr="004A35FA">
        <w:rPr>
          <w:rFonts w:ascii="Georgia" w:hAnsi="Georgia"/>
          <w:b/>
          <w:color w:val="333333"/>
          <w:spacing w:val="5"/>
          <w:kern w:val="36"/>
          <w:lang w:eastAsia="es-AR"/>
        </w:rPr>
        <w:t>Efectos subletales de cuatro insecticidas sintéticos sobre los depredadores generalistas lividipennis Cyrtorhinus.</w:t>
      </w:r>
      <w:r w:rsidRPr="004A35FA">
        <w:rPr>
          <w:b/>
        </w:rPr>
        <w:t xml:space="preserve"> </w:t>
      </w:r>
      <w:hyperlink r:id="rId9615" w:history="1">
        <w:r w:rsidRPr="0087603B">
          <w:rPr>
            <w:rFonts w:ascii="inherit" w:hAnsi="inherit"/>
            <w:color w:val="0176C3"/>
            <w:sz w:val="20"/>
            <w:lang w:val="en-US" w:eastAsia="es-AR"/>
          </w:rPr>
          <w:t>Journal of Pest Science</w:t>
        </w:r>
      </w:hyperlink>
      <w:r w:rsidRPr="0087603B">
        <w:rPr>
          <w:rFonts w:ascii="inherit" w:hAnsi="inherit"/>
          <w:color w:val="333333"/>
          <w:sz w:val="20"/>
          <w:szCs w:val="20"/>
          <w:lang w:val="en-US" w:eastAsia="es-AR"/>
        </w:rPr>
        <w:t xml:space="preserve">, </w:t>
      </w:r>
      <w:r w:rsidRPr="0087603B">
        <w:rPr>
          <w:rFonts w:ascii="inherit" w:hAnsi="inherit"/>
          <w:color w:val="333333"/>
          <w:sz w:val="20"/>
          <w:lang w:val="en-US" w:eastAsia="es-AR"/>
        </w:rPr>
        <w:t>June 2015, Volume 88, Issue 2, pp 383-392.</w:t>
      </w:r>
    </w:p>
    <w:p w:rsidR="00AD6DDF" w:rsidRPr="00AD6DDF" w:rsidRDefault="00AD6DDF" w:rsidP="00AD6DDF">
      <w:pPr>
        <w:shd w:val="clear" w:color="auto" w:fill="FFFFFF"/>
        <w:jc w:val="both"/>
        <w:textAlignment w:val="baseline"/>
        <w:rPr>
          <w:rFonts w:ascii="inherit" w:hAnsi="inherit"/>
          <w:color w:val="333333"/>
          <w:sz w:val="20"/>
          <w:szCs w:val="20"/>
          <w:lang w:val="en-US" w:eastAsia="es-AR"/>
        </w:rPr>
      </w:pPr>
    </w:p>
    <w:p w:rsidR="007217B1" w:rsidRPr="007A524E" w:rsidRDefault="006359CD" w:rsidP="007A524E">
      <w:pPr>
        <w:spacing w:after="200" w:line="276" w:lineRule="auto"/>
        <w:jc w:val="both"/>
        <w:rPr>
          <w:rFonts w:ascii="Arial Unicode MS" w:eastAsia="Arial Unicode MS" w:hAnsi="Arial Unicode MS" w:cs="Arial Unicode MS"/>
          <w:color w:val="2E2E2E"/>
          <w:sz w:val="20"/>
          <w:szCs w:val="20"/>
          <w:lang w:eastAsia="es-AR"/>
        </w:rPr>
      </w:pPr>
      <w:hyperlink r:id="rId9616" w:history="1">
        <w:r w:rsidR="00E7736B" w:rsidRPr="007F3D18">
          <w:rPr>
            <w:rFonts w:ascii="Arial Unicode MS" w:eastAsia="Arial Unicode MS" w:hAnsi="Arial Unicode MS" w:cs="Arial Unicode MS" w:hint="eastAsia"/>
            <w:color w:val="316C9D"/>
            <w:sz w:val="20"/>
            <w:lang w:val="en-US" w:eastAsia="es-AR"/>
          </w:rPr>
          <w:t>Zhou</w:t>
        </w:r>
      </w:hyperlink>
      <w:r w:rsidR="00E7736B" w:rsidRPr="007F3D18">
        <w:rPr>
          <w:rFonts w:hint="eastAsia"/>
          <w:lang w:val="en-US" w:eastAsia="es-AR"/>
        </w:rPr>
        <w:t xml:space="preserve"> </w:t>
      </w:r>
      <w:r w:rsidR="00E7736B" w:rsidRPr="007F3D18">
        <w:rPr>
          <w:rFonts w:ascii="Arial Unicode MS" w:eastAsia="Arial Unicode MS" w:hAnsi="Arial Unicode MS" w:cs="Arial Unicode MS" w:hint="eastAsia"/>
          <w:color w:val="2E2E2E"/>
          <w:sz w:val="20"/>
          <w:szCs w:val="20"/>
          <w:lang w:val="en-US" w:eastAsia="es-AR"/>
        </w:rPr>
        <w:t>Jinghua,</w:t>
      </w:r>
      <w:r w:rsidR="00E7736B" w:rsidRPr="007F3D18">
        <w:rPr>
          <w:rFonts w:ascii="Arial Unicode MS" w:eastAsia="Arial Unicode MS" w:hAnsi="Arial Unicode MS" w:cs="Arial Unicode MS" w:hint="eastAsia"/>
          <w:color w:val="2E2E2E"/>
          <w:sz w:val="20"/>
          <w:lang w:val="en-US" w:eastAsia="es-AR"/>
        </w:rPr>
        <w:t> </w:t>
      </w:r>
      <w:hyperlink r:id="rId9617" w:history="1">
        <w:r w:rsidR="00E7736B" w:rsidRPr="007F3D18">
          <w:rPr>
            <w:rFonts w:ascii="Arial Unicode MS" w:eastAsia="Arial Unicode MS" w:hAnsi="Arial Unicode MS" w:cs="Arial Unicode MS" w:hint="eastAsia"/>
            <w:color w:val="316C9D"/>
            <w:sz w:val="20"/>
            <w:lang w:val="en-US" w:eastAsia="es-AR"/>
          </w:rPr>
          <w:t>Xiong</w:t>
        </w:r>
      </w:hyperlink>
      <w:r w:rsidR="00E7736B" w:rsidRPr="007F3D18">
        <w:rPr>
          <w:rFonts w:hint="eastAsia"/>
          <w:lang w:val="en-US" w:eastAsia="es-AR"/>
        </w:rPr>
        <w:t xml:space="preserve"> </w:t>
      </w:r>
      <w:r w:rsidR="00E7736B" w:rsidRPr="007F3D18">
        <w:rPr>
          <w:rFonts w:ascii="Arial Unicode MS" w:eastAsia="Arial Unicode MS" w:hAnsi="Arial Unicode MS" w:cs="Arial Unicode MS" w:hint="eastAsia"/>
          <w:color w:val="2E2E2E"/>
          <w:sz w:val="20"/>
          <w:szCs w:val="20"/>
          <w:lang w:val="en-US" w:eastAsia="es-AR"/>
        </w:rPr>
        <w:t>Kang,</w:t>
      </w:r>
      <w:r w:rsidR="00E7736B" w:rsidRPr="007F3D18">
        <w:rPr>
          <w:rFonts w:ascii="Arial Unicode MS" w:eastAsia="Arial Unicode MS" w:hAnsi="Arial Unicode MS" w:cs="Arial Unicode MS" w:hint="eastAsia"/>
          <w:color w:val="2E2E2E"/>
          <w:sz w:val="20"/>
          <w:lang w:val="en-US" w:eastAsia="es-AR"/>
        </w:rPr>
        <w:t> </w:t>
      </w:r>
      <w:hyperlink r:id="rId9618" w:history="1">
        <w:r w:rsidR="00E7736B" w:rsidRPr="007F3D18">
          <w:rPr>
            <w:rFonts w:ascii="Arial Unicode MS" w:eastAsia="Arial Unicode MS" w:hAnsi="Arial Unicode MS" w:cs="Arial Unicode MS" w:hint="eastAsia"/>
            <w:color w:val="316C9D"/>
            <w:sz w:val="20"/>
            <w:lang w:val="en-US" w:eastAsia="es-AR"/>
          </w:rPr>
          <w:t>Yang</w:t>
        </w:r>
      </w:hyperlink>
      <w:r w:rsidR="00E7736B" w:rsidRPr="007F3D18">
        <w:rPr>
          <w:rFonts w:hint="eastAsia"/>
          <w:lang w:val="en-US" w:eastAsia="es-AR"/>
        </w:rPr>
        <w:t xml:space="preserve"> </w:t>
      </w:r>
      <w:r w:rsidR="00E7736B" w:rsidRPr="007F3D18">
        <w:rPr>
          <w:rFonts w:ascii="Arial Unicode MS" w:eastAsia="Arial Unicode MS" w:hAnsi="Arial Unicode MS" w:cs="Arial Unicode MS" w:hint="eastAsia"/>
          <w:color w:val="2E2E2E"/>
          <w:sz w:val="20"/>
          <w:szCs w:val="20"/>
          <w:lang w:val="en-US" w:eastAsia="es-AR"/>
        </w:rPr>
        <w:t>Ye</w:t>
      </w:r>
      <w:r w:rsidR="00E7736B" w:rsidRPr="007F3D18">
        <w:rPr>
          <w:rFonts w:ascii="Arial Unicode MS" w:eastAsia="Arial Unicode MS" w:hAnsi="Arial Unicode MS" w:cs="Arial Unicode MS"/>
          <w:color w:val="2E2E2E"/>
          <w:sz w:val="20"/>
          <w:szCs w:val="20"/>
          <w:lang w:val="en-US" w:eastAsia="es-AR"/>
        </w:rPr>
        <w:t xml:space="preserve"> </w:t>
      </w:r>
      <w:hyperlink r:id="rId9619" w:anchor="aff0005" w:tooltip="Affiliation: a" w:history="1">
        <w:r w:rsidR="00E7736B" w:rsidRPr="007F3D18">
          <w:rPr>
            <w:rFonts w:ascii="Arial Unicode MS" w:eastAsia="Arial Unicode MS" w:hAnsi="Arial Unicode MS" w:cs="Arial Unicode MS" w:hint="eastAsia"/>
            <w:color w:val="316C9D"/>
            <w:sz w:val="14"/>
            <w:vertAlign w:val="superscript"/>
            <w:lang w:val="en-US" w:eastAsia="es-AR"/>
          </w:rPr>
          <w:t>a</w:t>
        </w:r>
      </w:hyperlink>
      <w:r w:rsidR="00E7736B" w:rsidRPr="007F3D18">
        <w:rPr>
          <w:rFonts w:ascii="Arial Unicode MS" w:eastAsia="Arial Unicode MS" w:hAnsi="Arial Unicode MS" w:cs="Arial Unicode MS" w:hint="eastAsia"/>
          <w:color w:val="2E2E2E"/>
          <w:sz w:val="20"/>
          <w:szCs w:val="20"/>
          <w:lang w:val="en-US" w:eastAsia="es-AR"/>
        </w:rPr>
        <w:t>,</w:t>
      </w:r>
      <w:r w:rsidR="00E7736B" w:rsidRPr="007F3D18">
        <w:rPr>
          <w:rFonts w:ascii="Arial Unicode MS" w:eastAsia="Arial Unicode MS" w:hAnsi="Arial Unicode MS" w:cs="Arial Unicode MS" w:hint="eastAsia"/>
          <w:color w:val="2E2E2E"/>
          <w:sz w:val="20"/>
          <w:lang w:val="en-US" w:eastAsia="es-AR"/>
        </w:rPr>
        <w:t> </w:t>
      </w:r>
      <w:hyperlink r:id="rId9620" w:history="1">
        <w:r w:rsidR="00E7736B" w:rsidRPr="007F3D18">
          <w:rPr>
            <w:rFonts w:ascii="Arial Unicode MS" w:eastAsia="Arial Unicode MS" w:hAnsi="Arial Unicode MS" w:cs="Arial Unicode MS" w:hint="eastAsia"/>
            <w:color w:val="316C9D"/>
            <w:sz w:val="20"/>
            <w:lang w:val="en-US" w:eastAsia="es-AR"/>
          </w:rPr>
          <w:t>Ye</w:t>
        </w:r>
      </w:hyperlink>
      <w:r w:rsidR="00E7736B" w:rsidRPr="007F3D18">
        <w:rPr>
          <w:rFonts w:hint="eastAsia"/>
          <w:lang w:val="en-US" w:eastAsia="es-AR"/>
        </w:rPr>
        <w:t xml:space="preserve"> </w:t>
      </w:r>
      <w:r w:rsidR="00E7736B" w:rsidRPr="007F3D18">
        <w:rPr>
          <w:rFonts w:ascii="Arial Unicode MS" w:eastAsia="Arial Unicode MS" w:hAnsi="Arial Unicode MS" w:cs="Arial Unicode MS" w:hint="eastAsia"/>
          <w:color w:val="2E2E2E"/>
          <w:sz w:val="20"/>
          <w:szCs w:val="20"/>
          <w:lang w:val="en-US" w:eastAsia="es-AR"/>
        </w:rPr>
        <w:t>Xiaoqing,</w:t>
      </w:r>
      <w:r w:rsidR="00E7736B" w:rsidRPr="007F3D18">
        <w:rPr>
          <w:rFonts w:ascii="Arial Unicode MS" w:eastAsia="Arial Unicode MS" w:hAnsi="Arial Unicode MS" w:cs="Arial Unicode MS" w:hint="eastAsia"/>
          <w:color w:val="2E2E2E"/>
          <w:sz w:val="20"/>
          <w:lang w:val="en-US" w:eastAsia="es-AR"/>
        </w:rPr>
        <w:t> </w:t>
      </w:r>
      <w:hyperlink r:id="rId9621" w:history="1">
        <w:r w:rsidR="00E7736B" w:rsidRPr="007F3D18">
          <w:rPr>
            <w:rFonts w:ascii="Arial Unicode MS" w:eastAsia="Arial Unicode MS" w:hAnsi="Arial Unicode MS" w:cs="Arial Unicode MS" w:hint="eastAsia"/>
            <w:color w:val="316C9D"/>
            <w:sz w:val="20"/>
            <w:lang w:val="en-US" w:eastAsia="es-AR"/>
          </w:rPr>
          <w:t>Liu</w:t>
        </w:r>
      </w:hyperlink>
      <w:r w:rsidR="00E7736B" w:rsidRPr="007F3D18">
        <w:rPr>
          <w:rFonts w:hint="eastAsia"/>
          <w:lang w:val="en-US" w:eastAsia="es-AR"/>
        </w:rPr>
        <w:t xml:space="preserve"> </w:t>
      </w:r>
      <w:r w:rsidR="00E7736B" w:rsidRPr="007F3D18">
        <w:rPr>
          <w:rFonts w:ascii="Arial Unicode MS" w:eastAsia="Arial Unicode MS" w:hAnsi="Arial Unicode MS" w:cs="Arial Unicode MS" w:hint="eastAsia"/>
          <w:color w:val="2E2E2E"/>
          <w:sz w:val="20"/>
          <w:szCs w:val="20"/>
          <w:lang w:val="en-US" w:eastAsia="es-AR"/>
        </w:rPr>
        <w:t>Jing,</w:t>
      </w:r>
      <w:r w:rsidR="00E7736B" w:rsidRPr="007F3D18">
        <w:rPr>
          <w:rFonts w:ascii="Arial Unicode MS" w:eastAsia="Arial Unicode MS" w:hAnsi="Arial Unicode MS" w:cs="Arial Unicode MS" w:hint="eastAsia"/>
          <w:color w:val="2E2E2E"/>
          <w:sz w:val="20"/>
          <w:lang w:val="en-US" w:eastAsia="es-AR"/>
        </w:rPr>
        <w:t> </w:t>
      </w:r>
      <w:hyperlink r:id="rId9622" w:history="1">
        <w:r w:rsidR="00E7736B" w:rsidRPr="007F3D18">
          <w:rPr>
            <w:rFonts w:ascii="Arial Unicode MS" w:eastAsia="Arial Unicode MS" w:hAnsi="Arial Unicode MS" w:cs="Arial Unicode MS" w:hint="eastAsia"/>
            <w:color w:val="316C9D"/>
            <w:sz w:val="20"/>
            <w:lang w:val="en-US" w:eastAsia="es-AR"/>
          </w:rPr>
          <w:t xml:space="preserve"> Li</w:t>
        </w:r>
      </w:hyperlink>
      <w:r w:rsidR="00E7736B" w:rsidRPr="007F3D18">
        <w:rPr>
          <w:rFonts w:hint="eastAsia"/>
          <w:lang w:val="en-US" w:eastAsia="es-AR"/>
        </w:rPr>
        <w:t xml:space="preserve"> </w:t>
      </w:r>
      <w:r w:rsidR="00E7736B" w:rsidRPr="007F3D18">
        <w:rPr>
          <w:rFonts w:ascii="Arial Unicode MS" w:eastAsia="Arial Unicode MS" w:hAnsi="Arial Unicode MS" w:cs="Arial Unicode MS" w:hint="eastAsia"/>
          <w:color w:val="2E2E2E"/>
          <w:sz w:val="20"/>
          <w:szCs w:val="20"/>
          <w:lang w:val="en-US" w:eastAsia="es-AR"/>
        </w:rPr>
        <w:t>Feixue</w:t>
      </w:r>
      <w:r w:rsidR="00E7736B" w:rsidRPr="007F3D18">
        <w:rPr>
          <w:rFonts w:ascii="Arial Unicode MS" w:eastAsia="Arial Unicode MS" w:hAnsi="Arial Unicode MS" w:cs="Arial Unicode MS"/>
          <w:color w:val="2E2E2E"/>
          <w:sz w:val="20"/>
          <w:szCs w:val="20"/>
          <w:lang w:val="en-US" w:eastAsia="es-AR"/>
        </w:rPr>
        <w:t>.</w:t>
      </w:r>
      <w:r w:rsidR="00E7736B" w:rsidRPr="007F3D18">
        <w:rPr>
          <w:rFonts w:ascii="Arial Unicode MS" w:eastAsia="Arial Unicode MS" w:hAnsi="Arial Unicode MS" w:cs="Arial Unicode MS"/>
          <w:b/>
          <w:bCs/>
          <w:color w:val="5C5C5C"/>
          <w:kern w:val="36"/>
          <w:sz w:val="28"/>
          <w:szCs w:val="28"/>
          <w:lang w:val="en-US" w:eastAsia="es-AR"/>
        </w:rPr>
        <w:t xml:space="preserve"> </w:t>
      </w:r>
      <w:r w:rsidR="00E7736B" w:rsidRPr="001514F5">
        <w:rPr>
          <w:rFonts w:ascii="Arial Unicode MS" w:eastAsia="Arial Unicode MS" w:hAnsi="Arial Unicode MS" w:cs="Arial Unicode MS"/>
          <w:b/>
          <w:bCs/>
          <w:color w:val="5C5C5C"/>
          <w:kern w:val="36"/>
          <w:lang w:val="es-AR" w:eastAsia="es-AR"/>
        </w:rPr>
        <w:t>Efectos nocivos de benomilo y carbendazim en las células trofoblásticas de la placenta humana</w:t>
      </w:r>
      <w:r w:rsidR="00E7736B" w:rsidRPr="001514F5">
        <w:rPr>
          <w:rFonts w:ascii="Arial Unicode MS" w:eastAsia="Arial Unicode MS" w:hAnsi="Arial Unicode MS" w:cs="Arial Unicode MS"/>
          <w:b/>
          <w:bCs/>
          <w:color w:val="5C5C5C"/>
          <w:kern w:val="36"/>
          <w:lang w:eastAsia="es-AR"/>
        </w:rPr>
        <w:t>.</w:t>
      </w:r>
      <w:r w:rsidR="00E7736B" w:rsidRPr="00CB7D55">
        <w:rPr>
          <w:rFonts w:ascii="Arial Unicode MS" w:eastAsia="Arial Unicode MS" w:hAnsi="Arial Unicode MS" w:cs="Arial Unicode MS"/>
          <w:bCs/>
          <w:color w:val="5C5C5C"/>
          <w:kern w:val="36"/>
          <w:sz w:val="22"/>
          <w:szCs w:val="22"/>
          <w:lang w:eastAsia="es-AR"/>
        </w:rPr>
        <w:t>Reproductive Toxicology, Volume 51, January 2015, Pages 64-71.</w:t>
      </w:r>
    </w:p>
    <w:p w:rsidR="00442D8F" w:rsidRPr="00124BCC" w:rsidRDefault="006359CD" w:rsidP="00442D8F">
      <w:pPr>
        <w:shd w:val="clear" w:color="auto" w:fill="FFFFFF"/>
        <w:spacing w:line="300" w:lineRule="atLeast"/>
        <w:jc w:val="both"/>
        <w:textAlignment w:val="baseline"/>
        <w:rPr>
          <w:rFonts w:ascii="Arial Unicode MS" w:eastAsia="Arial Unicode MS" w:hAnsi="Arial Unicode MS" w:cs="Arial Unicode MS"/>
          <w:bCs/>
          <w:color w:val="5C5C5C"/>
          <w:kern w:val="36"/>
          <w:sz w:val="22"/>
          <w:szCs w:val="22"/>
          <w:lang w:val="es-AR" w:eastAsia="es-AR"/>
        </w:rPr>
      </w:pPr>
      <w:hyperlink r:id="rId9623" w:history="1">
        <w:r w:rsidR="00442D8F" w:rsidRPr="00C56CF9">
          <w:rPr>
            <w:rFonts w:ascii="Arial Unicode MS" w:eastAsia="Arial Unicode MS" w:hAnsi="Arial Unicode MS" w:cs="Arial Unicode MS" w:hint="eastAsia"/>
            <w:color w:val="316C9D"/>
            <w:lang w:val="es-AR" w:eastAsia="es-AR"/>
          </w:rPr>
          <w:t>Zhu</w:t>
        </w:r>
      </w:hyperlink>
      <w:r w:rsidR="00442D8F" w:rsidRPr="00C56CF9">
        <w:rPr>
          <w:rFonts w:hint="eastAsia"/>
        </w:rPr>
        <w:t xml:space="preserve"> </w:t>
      </w:r>
      <w:r w:rsidR="00442D8F" w:rsidRPr="00C56CF9">
        <w:rPr>
          <w:rFonts w:eastAsia="Arial Unicode MS" w:hint="eastAsia"/>
        </w:rPr>
        <w:t>Bin</w:t>
      </w:r>
      <w:r w:rsidR="00442D8F" w:rsidRPr="00C56CF9">
        <w:rPr>
          <w:rFonts w:ascii="Arial Unicode MS" w:eastAsia="Arial Unicode MS" w:hAnsi="Arial Unicode MS" w:cs="Arial Unicode MS" w:hint="eastAsia"/>
          <w:color w:val="2E2E2E"/>
          <w:lang w:val="es-AR" w:eastAsia="es-AR"/>
        </w:rPr>
        <w:t>, </w:t>
      </w:r>
      <w:r w:rsidR="00442D8F" w:rsidRPr="00C56CF9">
        <w:rPr>
          <w:rFonts w:ascii="Arial Unicode MS" w:eastAsia="Arial Unicode MS" w:hAnsi="Arial Unicode MS" w:cs="Arial Unicode MS" w:hint="eastAsia"/>
          <w:color w:val="316C9D"/>
          <w:lang w:val="es-AR" w:eastAsia="es-AR"/>
        </w:rPr>
        <w:t xml:space="preserve"> Liu</w:t>
      </w:r>
      <w:r w:rsidR="00442D8F" w:rsidRPr="00C56CF9">
        <w:rPr>
          <w:rFonts w:ascii="Arial Unicode MS" w:eastAsia="Arial Unicode MS" w:hAnsi="Arial Unicode MS" w:cs="Arial Unicode MS" w:hint="eastAsia"/>
          <w:color w:val="316C9D"/>
          <w:lang w:eastAsia="es-AR"/>
        </w:rPr>
        <w:t xml:space="preserve"> </w:t>
      </w:r>
      <w:r w:rsidR="00442D8F" w:rsidRPr="00C56CF9">
        <w:rPr>
          <w:rFonts w:ascii="Arial Unicode MS" w:eastAsia="Arial Unicode MS" w:hAnsi="Arial Unicode MS" w:cs="Arial Unicode MS" w:hint="eastAsia"/>
          <w:color w:val="316C9D"/>
          <w:lang w:val="es-AR" w:eastAsia="es-AR"/>
        </w:rPr>
        <w:t>Guang-Lu</w:t>
      </w:r>
      <w:r w:rsidR="00442D8F" w:rsidRPr="00C56CF9">
        <w:rPr>
          <w:rFonts w:ascii="Arial Unicode MS" w:eastAsia="Arial Unicode MS" w:hAnsi="Arial Unicode MS" w:cs="Arial Unicode MS" w:hint="eastAsia"/>
          <w:color w:val="2E2E2E"/>
          <w:lang w:val="es-AR" w:eastAsia="es-AR"/>
        </w:rPr>
        <w:t>, </w:t>
      </w:r>
      <w:hyperlink r:id="rId9624" w:history="1">
        <w:r w:rsidR="00442D8F" w:rsidRPr="00C56CF9">
          <w:rPr>
            <w:rFonts w:ascii="Arial Unicode MS" w:eastAsia="Arial Unicode MS" w:hAnsi="Arial Unicode MS" w:cs="Arial Unicode MS" w:hint="eastAsia"/>
            <w:color w:val="316C9D"/>
            <w:lang w:val="es-AR" w:eastAsia="es-AR"/>
          </w:rPr>
          <w:t>Liu</w:t>
        </w:r>
      </w:hyperlink>
      <w:r w:rsidR="00442D8F" w:rsidRPr="00C56CF9">
        <w:rPr>
          <w:rFonts w:hint="eastAsia"/>
          <w:lang w:eastAsia="es-AR"/>
        </w:rPr>
        <w:t xml:space="preserve"> </w:t>
      </w:r>
      <w:r w:rsidR="00442D8F" w:rsidRPr="00C56CF9">
        <w:rPr>
          <w:rFonts w:eastAsia="Arial Unicode MS" w:hint="eastAsia"/>
        </w:rPr>
        <w:t>Lei</w:t>
      </w:r>
      <w:r w:rsidR="00442D8F" w:rsidRPr="00C56CF9">
        <w:rPr>
          <w:rFonts w:ascii="Arial Unicode MS" w:eastAsia="Arial Unicode MS" w:hAnsi="Arial Unicode MS" w:cs="Arial Unicode MS" w:hint="eastAsia"/>
          <w:color w:val="2E2E2E"/>
          <w:lang w:val="es-AR" w:eastAsia="es-AR"/>
        </w:rPr>
        <w:t>, </w:t>
      </w:r>
      <w:hyperlink r:id="rId9625" w:history="1">
        <w:r w:rsidR="00442D8F" w:rsidRPr="00C56CF9">
          <w:rPr>
            <w:rFonts w:ascii="Arial Unicode MS" w:eastAsia="Arial Unicode MS" w:hAnsi="Arial Unicode MS" w:cs="Arial Unicode MS" w:hint="eastAsia"/>
            <w:color w:val="316C9D"/>
            <w:lang w:val="es-AR" w:eastAsia="es-AR"/>
          </w:rPr>
          <w:t xml:space="preserve"> Ling</w:t>
        </w:r>
      </w:hyperlink>
      <w:r w:rsidR="00442D8F" w:rsidRPr="00C56CF9">
        <w:rPr>
          <w:rFonts w:hint="eastAsia"/>
          <w:lang w:eastAsia="es-AR"/>
        </w:rPr>
        <w:t xml:space="preserve"> </w:t>
      </w:r>
      <w:r w:rsidR="00442D8F" w:rsidRPr="00C56CF9">
        <w:rPr>
          <w:rFonts w:eastAsia="Arial Unicode MS" w:hint="eastAsia"/>
        </w:rPr>
        <w:t>Fei</w:t>
      </w:r>
      <w:r w:rsidR="00442D8F" w:rsidRPr="00C56CF9">
        <w:rPr>
          <w:rFonts w:ascii="Arial Unicode MS" w:eastAsia="Arial Unicode MS" w:hAnsi="Arial Unicode MS" w:cs="Arial Unicode MS" w:hint="eastAsia"/>
          <w:color w:val="2E2E2E"/>
          <w:lang w:val="es-AR" w:eastAsia="es-AR"/>
        </w:rPr>
        <w:t>, </w:t>
      </w:r>
      <w:hyperlink r:id="rId9626" w:history="1">
        <w:r w:rsidR="00442D8F" w:rsidRPr="00C56CF9">
          <w:rPr>
            <w:rFonts w:ascii="Arial Unicode MS" w:eastAsia="Arial Unicode MS" w:hAnsi="Arial Unicode MS" w:cs="Arial Unicode MS" w:hint="eastAsia"/>
            <w:color w:val="316C9D"/>
            <w:lang w:val="es-AR" w:eastAsia="es-AR"/>
          </w:rPr>
          <w:t xml:space="preserve"> Wang</w:t>
        </w:r>
      </w:hyperlink>
      <w:r w:rsidR="00442D8F" w:rsidRPr="00C56CF9">
        <w:rPr>
          <w:rFonts w:hint="eastAsia"/>
          <w:lang w:eastAsia="es-AR"/>
        </w:rPr>
        <w:t xml:space="preserve"> </w:t>
      </w:r>
      <w:r w:rsidR="00442D8F" w:rsidRPr="00C56CF9">
        <w:rPr>
          <w:rFonts w:eastAsia="Arial Unicode MS" w:hint="eastAsia"/>
        </w:rPr>
        <w:t>Gao-Xue</w:t>
      </w:r>
      <w:r w:rsidR="00442D8F" w:rsidRPr="00C56CF9">
        <w:rPr>
          <w:lang w:val="es-AR"/>
        </w:rPr>
        <w:t>.</w:t>
      </w:r>
      <w:r w:rsidR="00442D8F" w:rsidRPr="00442D8F">
        <w:rPr>
          <w:rFonts w:ascii="Arial Unicode MS" w:eastAsia="Arial Unicode MS" w:hAnsi="Arial Unicode MS" w:cs="Arial Unicode MS"/>
          <w:b/>
          <w:bCs/>
          <w:color w:val="5C5C5C"/>
          <w:kern w:val="36"/>
          <w:lang w:eastAsia="es-AR"/>
        </w:rPr>
        <w:t xml:space="preserve">Evaluación de la cinética de absorción trifloxystrobin, toxicidad para el desarrollo y la expresión de ARNm en embriones </w:t>
      </w:r>
      <w:r w:rsidR="00442D8F" w:rsidRPr="00442D8F">
        <w:rPr>
          <w:rFonts w:ascii="Arial Unicode MS" w:eastAsia="Arial Unicode MS" w:hAnsi="Arial Unicode MS" w:cs="Arial Unicode MS" w:hint="eastAsia"/>
          <w:b/>
          <w:bCs/>
          <w:color w:val="5C5C5C"/>
          <w:kern w:val="36"/>
          <w:lang w:eastAsia="es-AR"/>
        </w:rPr>
        <w:t xml:space="preserve"> </w:t>
      </w:r>
      <w:r w:rsidR="00442D8F" w:rsidRPr="00442D8F">
        <w:rPr>
          <w:rFonts w:ascii="Arial Unicode MS" w:eastAsia="Arial Unicode MS" w:hAnsi="Arial Unicode MS" w:cs="Arial Unicode MS"/>
          <w:b/>
          <w:bCs/>
          <w:color w:val="5C5C5C"/>
          <w:kern w:val="36"/>
          <w:lang w:eastAsia="es-AR"/>
        </w:rPr>
        <w:t>de Gobiocypris rarus</w:t>
      </w:r>
      <w:r w:rsidR="00442D8F" w:rsidRPr="00C56CF9">
        <w:rPr>
          <w:rFonts w:ascii="Arial Unicode MS" w:eastAsia="Arial Unicode MS" w:hAnsi="Arial Unicode MS" w:cs="Arial Unicode MS" w:hint="eastAsia"/>
          <w:b/>
          <w:bCs/>
          <w:color w:val="5C5C5C"/>
          <w:kern w:val="36"/>
          <w:sz w:val="28"/>
          <w:szCs w:val="28"/>
          <w:lang w:eastAsia="es-AR"/>
        </w:rPr>
        <w:t xml:space="preserve"> </w:t>
      </w:r>
      <w:r w:rsidR="00442D8F">
        <w:rPr>
          <w:rFonts w:ascii="Arial Unicode MS" w:eastAsia="Arial Unicode MS" w:hAnsi="Arial Unicode MS" w:cs="Arial Unicode MS"/>
          <w:b/>
          <w:bCs/>
          <w:color w:val="5C5C5C"/>
          <w:kern w:val="36"/>
          <w:sz w:val="28"/>
          <w:szCs w:val="28"/>
          <w:lang w:eastAsia="es-AR"/>
        </w:rPr>
        <w:t xml:space="preserve">. </w:t>
      </w:r>
      <w:r w:rsidR="00442D8F" w:rsidRPr="00124BCC">
        <w:rPr>
          <w:rFonts w:ascii="Arial Unicode MS" w:eastAsia="Arial Unicode MS" w:hAnsi="Arial Unicode MS" w:cs="Arial Unicode MS"/>
          <w:bCs/>
          <w:color w:val="5C5C5C"/>
          <w:kern w:val="36"/>
          <w:sz w:val="22"/>
          <w:szCs w:val="22"/>
          <w:lang w:val="es-AR" w:eastAsia="es-AR"/>
        </w:rPr>
        <w:t>Chemosphere, Volume 120, February 2015, Pages 447-455.</w:t>
      </w:r>
    </w:p>
    <w:p w:rsidR="0014369F" w:rsidRDefault="0014369F" w:rsidP="0014369F">
      <w:pPr>
        <w:pStyle w:val="NormalWeb"/>
        <w:spacing w:before="0" w:beforeAutospacing="0" w:after="0" w:afterAutospacing="0" w:line="312" w:lineRule="atLeast"/>
        <w:jc w:val="both"/>
        <w:textAlignment w:val="baseline"/>
        <w:rPr>
          <w:rFonts w:ascii="Arial" w:hAnsi="Arial" w:cs="Arial"/>
          <w:color w:val="000000"/>
          <w:sz w:val="18"/>
          <w:szCs w:val="18"/>
          <w:lang w:val="es-AR"/>
        </w:rPr>
      </w:pPr>
    </w:p>
    <w:p w:rsidR="0014369F" w:rsidRDefault="0014369F" w:rsidP="0014369F">
      <w:pPr>
        <w:pStyle w:val="NormalWeb"/>
        <w:spacing w:before="0" w:beforeAutospacing="0" w:after="0" w:afterAutospacing="0" w:line="312" w:lineRule="atLeast"/>
        <w:jc w:val="both"/>
        <w:textAlignment w:val="baseline"/>
        <w:rPr>
          <w:rFonts w:ascii="Arial" w:hAnsi="Arial" w:cs="Arial"/>
          <w:color w:val="000000"/>
          <w:sz w:val="18"/>
          <w:szCs w:val="18"/>
        </w:rPr>
      </w:pPr>
      <w:r w:rsidRPr="00217070">
        <w:rPr>
          <w:rFonts w:ascii="Arial" w:hAnsi="Arial" w:cs="Arial"/>
          <w:color w:val="000000"/>
          <w:sz w:val="18"/>
          <w:szCs w:val="18"/>
          <w:lang w:val="es-AR"/>
        </w:rPr>
        <w:t>Zhu, L., Li, W., Zha, J. and Wang, Z. (2015)</w:t>
      </w:r>
      <w:r>
        <w:rPr>
          <w:rFonts w:ascii="Arial" w:hAnsi="Arial" w:cs="Arial"/>
          <w:color w:val="000000"/>
          <w:sz w:val="18"/>
          <w:szCs w:val="18"/>
        </w:rPr>
        <w:t xml:space="preserve"> </w:t>
      </w:r>
      <w:r w:rsidRPr="00217070">
        <w:rPr>
          <w:rFonts w:ascii="Arial" w:hAnsi="Arial" w:cs="Arial"/>
          <w:b/>
          <w:color w:val="000000"/>
          <w:lang w:val="es-AR"/>
        </w:rPr>
        <w:t>Dicamba afecta el nivel de hormonas esteroides sexuales y la expresión del ARNm de genes relacionados en adultos pez pequeño poco frecuente (gobiocypris rarus) a concentraciones de relevancia ambiental</w:t>
      </w:r>
      <w:r w:rsidRPr="00217070">
        <w:rPr>
          <w:rFonts w:ascii="Arial" w:hAnsi="Arial" w:cs="Arial"/>
          <w:color w:val="000000"/>
          <w:sz w:val="18"/>
          <w:szCs w:val="18"/>
          <w:lang w:val="es-AR"/>
        </w:rPr>
        <w:t xml:space="preserve">. </w:t>
      </w:r>
      <w:r>
        <w:rPr>
          <w:rFonts w:ascii="Arial" w:hAnsi="Arial" w:cs="Arial"/>
          <w:color w:val="000000"/>
          <w:sz w:val="18"/>
          <w:szCs w:val="18"/>
        </w:rPr>
        <w:t xml:space="preserve">Environ. Toxicol., 30: 693–703. </w:t>
      </w:r>
    </w:p>
    <w:p w:rsidR="00DC044C" w:rsidRDefault="00DC044C" w:rsidP="00DC044C">
      <w:pPr>
        <w:shd w:val="clear" w:color="auto" w:fill="FFFFFF"/>
        <w:jc w:val="both"/>
        <w:textAlignment w:val="baseline"/>
      </w:pPr>
    </w:p>
    <w:p w:rsidR="00DC044C" w:rsidRPr="0082099C" w:rsidRDefault="006359CD" w:rsidP="00DC044C">
      <w:pPr>
        <w:shd w:val="clear" w:color="auto" w:fill="FFFFFF"/>
        <w:jc w:val="both"/>
        <w:textAlignment w:val="baseline"/>
        <w:rPr>
          <w:rFonts w:ascii="Arial" w:hAnsi="Arial" w:cs="Arial"/>
          <w:color w:val="2E2E2E"/>
          <w:sz w:val="20"/>
          <w:szCs w:val="20"/>
          <w:lang w:val="en-US" w:eastAsia="es-AR"/>
        </w:rPr>
      </w:pPr>
      <w:hyperlink r:id="rId9627" w:history="1">
        <w:r w:rsidR="00DC044C" w:rsidRPr="00FF0E51">
          <w:rPr>
            <w:rFonts w:ascii="Arial" w:hAnsi="Arial" w:cs="Arial"/>
            <w:color w:val="316C9D"/>
            <w:sz w:val="20"/>
            <w:lang w:eastAsia="es-AR"/>
          </w:rPr>
          <w:t>Adedara</w:t>
        </w:r>
      </w:hyperlink>
      <w:r w:rsidR="00DC044C" w:rsidRPr="00FF0E51">
        <w:rPr>
          <w:lang w:eastAsia="es-AR"/>
        </w:rPr>
        <w:t xml:space="preserve"> </w:t>
      </w:r>
      <w:r w:rsidR="00DC044C" w:rsidRPr="00FF0E51">
        <w:rPr>
          <w:rFonts w:ascii="Arial" w:hAnsi="Arial" w:cs="Arial"/>
          <w:color w:val="2E2E2E"/>
          <w:sz w:val="20"/>
          <w:szCs w:val="20"/>
          <w:lang w:eastAsia="es-AR"/>
        </w:rPr>
        <w:t>Isaac A.</w:t>
      </w:r>
      <w:r w:rsidR="00DC044C" w:rsidRPr="0054355E">
        <w:rPr>
          <w:rFonts w:ascii="Arial" w:hAnsi="Arial" w:cs="Arial"/>
          <w:color w:val="2E2E2E"/>
          <w:sz w:val="20"/>
          <w:szCs w:val="20"/>
          <w:lang w:eastAsia="es-AR"/>
        </w:rPr>
        <w:t>,</w:t>
      </w:r>
      <w:r w:rsidR="00DC044C" w:rsidRPr="00FF0E51">
        <w:rPr>
          <w:rFonts w:ascii="Arial" w:hAnsi="Arial" w:cs="Arial"/>
          <w:color w:val="2E2E2E"/>
          <w:sz w:val="20"/>
          <w:lang w:eastAsia="es-AR"/>
        </w:rPr>
        <w:t> </w:t>
      </w:r>
      <w:hyperlink r:id="rId9628" w:history="1">
        <w:r w:rsidR="00DC044C" w:rsidRPr="00FF0E51">
          <w:rPr>
            <w:rFonts w:ascii="Arial" w:hAnsi="Arial" w:cs="Arial"/>
            <w:color w:val="316C9D"/>
            <w:sz w:val="20"/>
            <w:lang w:eastAsia="es-AR"/>
          </w:rPr>
          <w:t>Rosemberg</w:t>
        </w:r>
      </w:hyperlink>
      <w:r w:rsidR="00DC044C" w:rsidRPr="00FF0E51">
        <w:rPr>
          <w:lang w:eastAsia="es-AR"/>
        </w:rPr>
        <w:t xml:space="preserve"> </w:t>
      </w:r>
      <w:r w:rsidR="00DC044C" w:rsidRPr="00FF0E51">
        <w:rPr>
          <w:rFonts w:ascii="Arial" w:hAnsi="Arial" w:cs="Arial"/>
          <w:color w:val="2E2E2E"/>
          <w:sz w:val="20"/>
          <w:szCs w:val="20"/>
          <w:lang w:eastAsia="es-AR"/>
        </w:rPr>
        <w:t>Denis B.</w:t>
      </w:r>
      <w:r w:rsidR="00DC044C" w:rsidRPr="0054355E">
        <w:rPr>
          <w:rFonts w:ascii="Arial" w:hAnsi="Arial" w:cs="Arial"/>
          <w:color w:val="2E2E2E"/>
          <w:sz w:val="20"/>
          <w:szCs w:val="20"/>
          <w:lang w:eastAsia="es-AR"/>
        </w:rPr>
        <w:t>,</w:t>
      </w:r>
      <w:r w:rsidR="00DC044C" w:rsidRPr="00FF0E51">
        <w:rPr>
          <w:rFonts w:ascii="Arial" w:hAnsi="Arial" w:cs="Arial"/>
          <w:color w:val="2E2E2E"/>
          <w:sz w:val="20"/>
          <w:lang w:eastAsia="es-AR"/>
        </w:rPr>
        <w:t> </w:t>
      </w:r>
      <w:hyperlink r:id="rId9629" w:history="1">
        <w:r w:rsidR="00DC044C" w:rsidRPr="00FF0E51">
          <w:rPr>
            <w:rFonts w:ascii="Arial" w:hAnsi="Arial" w:cs="Arial"/>
            <w:color w:val="316C9D"/>
            <w:sz w:val="20"/>
            <w:lang w:eastAsia="es-AR"/>
          </w:rPr>
          <w:t>De Souza</w:t>
        </w:r>
      </w:hyperlink>
      <w:r w:rsidR="00DC044C" w:rsidRPr="00FF0E51">
        <w:rPr>
          <w:lang w:eastAsia="es-AR"/>
        </w:rPr>
        <w:t xml:space="preserve"> </w:t>
      </w:r>
      <w:r w:rsidR="00DC044C" w:rsidRPr="00FF0E51">
        <w:rPr>
          <w:rFonts w:ascii="Arial" w:hAnsi="Arial" w:cs="Arial"/>
          <w:color w:val="2E2E2E"/>
          <w:sz w:val="20"/>
          <w:szCs w:val="20"/>
          <w:lang w:eastAsia="es-AR"/>
        </w:rPr>
        <w:t>Diego</w:t>
      </w:r>
      <w:r w:rsidR="00DC044C" w:rsidRPr="0054355E">
        <w:rPr>
          <w:rFonts w:ascii="Arial" w:hAnsi="Arial" w:cs="Arial"/>
          <w:color w:val="2E2E2E"/>
          <w:sz w:val="20"/>
          <w:szCs w:val="20"/>
          <w:lang w:eastAsia="es-AR"/>
        </w:rPr>
        <w:t>,</w:t>
      </w:r>
      <w:r w:rsidR="00DC044C" w:rsidRPr="00FF0E51">
        <w:rPr>
          <w:rFonts w:ascii="Arial" w:hAnsi="Arial" w:cs="Arial"/>
          <w:color w:val="2E2E2E"/>
          <w:sz w:val="20"/>
          <w:lang w:eastAsia="es-AR"/>
        </w:rPr>
        <w:t> </w:t>
      </w:r>
      <w:hyperlink r:id="rId9630" w:history="1">
        <w:r w:rsidR="00DC044C" w:rsidRPr="00FF0E51">
          <w:rPr>
            <w:rFonts w:ascii="Arial" w:hAnsi="Arial" w:cs="Arial"/>
            <w:color w:val="316C9D"/>
            <w:sz w:val="20"/>
            <w:lang w:eastAsia="es-AR"/>
          </w:rPr>
          <w:t xml:space="preserve"> Farombi</w:t>
        </w:r>
      </w:hyperlink>
      <w:r w:rsidR="00DC044C" w:rsidRPr="00FF0E51">
        <w:rPr>
          <w:lang w:eastAsia="es-AR"/>
        </w:rPr>
        <w:t xml:space="preserve"> </w:t>
      </w:r>
      <w:r w:rsidR="00DC044C" w:rsidRPr="00FF0E51">
        <w:rPr>
          <w:rFonts w:ascii="Arial" w:hAnsi="Arial" w:cs="Arial"/>
          <w:color w:val="2E2E2E"/>
          <w:sz w:val="20"/>
          <w:szCs w:val="20"/>
          <w:lang w:eastAsia="es-AR"/>
        </w:rPr>
        <w:t>Ebenezer O.</w:t>
      </w:r>
      <w:r w:rsidR="00DC044C" w:rsidRPr="0054355E">
        <w:rPr>
          <w:rFonts w:ascii="Arial" w:hAnsi="Arial" w:cs="Arial"/>
          <w:color w:val="2E2E2E"/>
          <w:sz w:val="20"/>
          <w:szCs w:val="20"/>
          <w:lang w:eastAsia="es-AR"/>
        </w:rPr>
        <w:t>,</w:t>
      </w:r>
      <w:r w:rsidR="00DC044C" w:rsidRPr="00FF0E51">
        <w:rPr>
          <w:rFonts w:ascii="Arial" w:hAnsi="Arial" w:cs="Arial"/>
          <w:color w:val="2E2E2E"/>
          <w:sz w:val="20"/>
          <w:lang w:eastAsia="es-AR"/>
        </w:rPr>
        <w:t> </w:t>
      </w:r>
      <w:hyperlink r:id="rId9631" w:history="1">
        <w:r w:rsidR="00DC044C" w:rsidRPr="00FF0E51">
          <w:rPr>
            <w:rFonts w:ascii="Arial" w:hAnsi="Arial" w:cs="Arial"/>
            <w:color w:val="316C9D"/>
            <w:sz w:val="20"/>
            <w:lang w:eastAsia="es-AR"/>
          </w:rPr>
          <w:t>Aschner</w:t>
        </w:r>
      </w:hyperlink>
      <w:r w:rsidR="00DC044C" w:rsidRPr="00FF0E51">
        <w:rPr>
          <w:lang w:eastAsia="es-AR"/>
        </w:rPr>
        <w:t xml:space="preserve"> </w:t>
      </w:r>
      <w:r w:rsidR="00DC044C" w:rsidRPr="00FF0E51">
        <w:rPr>
          <w:rFonts w:ascii="Arial" w:hAnsi="Arial" w:cs="Arial"/>
          <w:color w:val="2E2E2E"/>
          <w:sz w:val="20"/>
          <w:szCs w:val="20"/>
          <w:lang w:eastAsia="es-AR"/>
        </w:rPr>
        <w:t>Michael</w:t>
      </w:r>
      <w:r w:rsidR="00DC044C" w:rsidRPr="0054355E">
        <w:rPr>
          <w:rFonts w:ascii="Arial" w:hAnsi="Arial" w:cs="Arial"/>
          <w:color w:val="2E2E2E"/>
          <w:sz w:val="20"/>
          <w:szCs w:val="20"/>
          <w:lang w:eastAsia="es-AR"/>
        </w:rPr>
        <w:t>,</w:t>
      </w:r>
      <w:r w:rsidR="00DC044C" w:rsidRPr="00FF0E51">
        <w:rPr>
          <w:rFonts w:ascii="Arial" w:hAnsi="Arial" w:cs="Arial"/>
          <w:color w:val="2E2E2E"/>
          <w:sz w:val="20"/>
          <w:lang w:eastAsia="es-AR"/>
        </w:rPr>
        <w:t> </w:t>
      </w:r>
      <w:hyperlink r:id="rId9632" w:history="1">
        <w:r w:rsidR="00DC044C" w:rsidRPr="00FF0E51">
          <w:rPr>
            <w:rFonts w:ascii="Arial" w:hAnsi="Arial" w:cs="Arial"/>
            <w:color w:val="316C9D"/>
            <w:sz w:val="20"/>
            <w:lang w:eastAsia="es-AR"/>
          </w:rPr>
          <w:t xml:space="preserve"> Souza</w:t>
        </w:r>
      </w:hyperlink>
      <w:r w:rsidR="00DC044C" w:rsidRPr="00FF0E51">
        <w:rPr>
          <w:lang w:eastAsia="es-AR"/>
        </w:rPr>
        <w:t xml:space="preserve"> </w:t>
      </w:r>
      <w:r w:rsidR="00DC044C" w:rsidRPr="00FF0E51">
        <w:rPr>
          <w:rFonts w:ascii="Arial" w:hAnsi="Arial" w:cs="Arial"/>
          <w:color w:val="2E2E2E"/>
          <w:sz w:val="20"/>
          <w:szCs w:val="20"/>
          <w:lang w:eastAsia="es-AR"/>
        </w:rPr>
        <w:t>Diogo O</w:t>
      </w:r>
      <w:r w:rsidR="00DC044C" w:rsidRPr="0054355E">
        <w:rPr>
          <w:rFonts w:ascii="Arial" w:hAnsi="Arial" w:cs="Arial"/>
          <w:color w:val="2E2E2E"/>
          <w:sz w:val="20"/>
          <w:szCs w:val="20"/>
          <w:lang w:eastAsia="es-AR"/>
        </w:rPr>
        <w:t>,</w:t>
      </w:r>
      <w:r w:rsidR="00DC044C" w:rsidRPr="00FF0E51">
        <w:rPr>
          <w:rFonts w:ascii="Arial" w:hAnsi="Arial" w:cs="Arial"/>
          <w:color w:val="2E2E2E"/>
          <w:sz w:val="20"/>
          <w:lang w:eastAsia="es-AR"/>
        </w:rPr>
        <w:t> </w:t>
      </w:r>
      <w:hyperlink r:id="rId9633" w:history="1">
        <w:r w:rsidR="00DC044C" w:rsidRPr="00FF0E51">
          <w:rPr>
            <w:rFonts w:ascii="Arial" w:hAnsi="Arial" w:cs="Arial"/>
            <w:color w:val="316C9D"/>
            <w:sz w:val="20"/>
            <w:lang w:eastAsia="es-AR"/>
          </w:rPr>
          <w:t xml:space="preserve"> Rocha</w:t>
        </w:r>
      </w:hyperlink>
      <w:r w:rsidR="00DC044C" w:rsidRPr="00FF0E51">
        <w:rPr>
          <w:lang w:eastAsia="es-AR"/>
        </w:rPr>
        <w:t xml:space="preserve"> </w:t>
      </w:r>
      <w:r w:rsidR="00DC044C" w:rsidRPr="00FF0E51">
        <w:rPr>
          <w:rFonts w:ascii="Arial" w:hAnsi="Arial" w:cs="Arial"/>
          <w:color w:val="2E2E2E"/>
          <w:sz w:val="20"/>
          <w:szCs w:val="20"/>
          <w:lang w:eastAsia="es-AR"/>
        </w:rPr>
        <w:t>Joao B.T.</w:t>
      </w:r>
      <w:r w:rsidR="00DC044C" w:rsidRPr="00FF0E51">
        <w:rPr>
          <w:rFonts w:ascii="Arial" w:hAnsi="Arial" w:cs="Arial"/>
          <w:color w:val="2E2E2E"/>
          <w:kern w:val="36"/>
          <w:sz w:val="33"/>
          <w:szCs w:val="33"/>
          <w:lang w:eastAsia="es-AR"/>
        </w:rPr>
        <w:t xml:space="preserve"> </w:t>
      </w:r>
      <w:r w:rsidR="00DC044C" w:rsidRPr="00FF0E51">
        <w:rPr>
          <w:rFonts w:ascii="Arial" w:hAnsi="Arial" w:cs="Arial"/>
          <w:b/>
          <w:color w:val="2E2E2E"/>
          <w:kern w:val="36"/>
          <w:lang w:eastAsia="es-AR"/>
        </w:rPr>
        <w:t xml:space="preserve">Neuroconductual e intercambio bioquímico en cinerea Nauphoeta después de la exposición alimentaria a clorpirifos. </w:t>
      </w:r>
      <w:r w:rsidR="00DC044C" w:rsidRPr="0082099C">
        <w:rPr>
          <w:rFonts w:ascii="Arial" w:hAnsi="Arial" w:cs="Arial"/>
          <w:color w:val="2E2E2E"/>
          <w:kern w:val="36"/>
          <w:lang w:val="en-US" w:eastAsia="es-AR"/>
        </w:rPr>
        <w:t>Pesticide Biochemistry and Physiology. Volume 130, June 2016, Pages 22-30.</w:t>
      </w:r>
    </w:p>
    <w:p w:rsidR="009E4329" w:rsidRPr="0082099C" w:rsidRDefault="009E4329" w:rsidP="009E4329">
      <w:pPr>
        <w:shd w:val="clear" w:color="auto" w:fill="FFFFFF"/>
        <w:jc w:val="both"/>
        <w:textAlignment w:val="baseline"/>
        <w:rPr>
          <w:lang w:val="en-US"/>
        </w:rPr>
      </w:pPr>
    </w:p>
    <w:p w:rsidR="009E4329" w:rsidRPr="007260CD" w:rsidRDefault="006359CD" w:rsidP="009E4329">
      <w:pPr>
        <w:shd w:val="clear" w:color="auto" w:fill="FFFFFF"/>
        <w:jc w:val="both"/>
        <w:textAlignment w:val="baseline"/>
        <w:rPr>
          <w:rFonts w:ascii="Arial" w:hAnsi="Arial" w:cs="Arial"/>
          <w:color w:val="2E2E2E"/>
          <w:sz w:val="20"/>
          <w:szCs w:val="20"/>
          <w:lang w:val="en-US" w:eastAsia="es-AR"/>
        </w:rPr>
      </w:pPr>
      <w:hyperlink r:id="rId9634" w:history="1">
        <w:r w:rsidR="009E4329" w:rsidRPr="0082099C">
          <w:rPr>
            <w:rFonts w:ascii="Arial" w:hAnsi="Arial" w:cs="Arial"/>
            <w:color w:val="316C9D"/>
            <w:sz w:val="20"/>
            <w:lang w:val="en-US" w:eastAsia="es-AR"/>
          </w:rPr>
          <w:t>Alharbi</w:t>
        </w:r>
      </w:hyperlink>
      <w:r w:rsidR="009E4329" w:rsidRPr="0082099C">
        <w:rPr>
          <w:lang w:val="en-US"/>
        </w:rPr>
        <w:t xml:space="preserve"> Hattan A.</w:t>
      </w:r>
      <w:r w:rsidR="009E4329" w:rsidRPr="0082099C">
        <w:rPr>
          <w:rFonts w:ascii="Arial" w:hAnsi="Arial" w:cs="Arial"/>
          <w:color w:val="2E2E2E"/>
          <w:sz w:val="14"/>
          <w:vertAlign w:val="superscript"/>
          <w:lang w:val="en-US" w:eastAsia="es-AR"/>
        </w:rPr>
        <w:t> </w:t>
      </w:r>
      <w:r w:rsidR="009E4329" w:rsidRPr="0082099C">
        <w:rPr>
          <w:rFonts w:ascii="Arial" w:hAnsi="Arial" w:cs="Arial"/>
          <w:color w:val="2E2E2E"/>
          <w:sz w:val="20"/>
          <w:szCs w:val="20"/>
          <w:lang w:val="en-US" w:eastAsia="es-AR"/>
        </w:rPr>
        <w:t>,</w:t>
      </w:r>
      <w:r w:rsidR="009E4329" w:rsidRPr="0082099C">
        <w:rPr>
          <w:rFonts w:ascii="Arial" w:hAnsi="Arial" w:cs="Arial"/>
          <w:color w:val="2E2E2E"/>
          <w:sz w:val="20"/>
          <w:lang w:val="en-US" w:eastAsia="es-AR"/>
        </w:rPr>
        <w:t> </w:t>
      </w:r>
      <w:hyperlink r:id="rId9635" w:history="1">
        <w:r w:rsidR="009E4329" w:rsidRPr="0082099C">
          <w:rPr>
            <w:rFonts w:ascii="Arial" w:hAnsi="Arial" w:cs="Arial"/>
            <w:color w:val="316C9D"/>
            <w:sz w:val="20"/>
            <w:lang w:val="en-US" w:eastAsia="es-AR"/>
          </w:rPr>
          <w:t xml:space="preserve"> Letcher</w:t>
        </w:r>
      </w:hyperlink>
      <w:r w:rsidR="009E4329" w:rsidRPr="0082099C">
        <w:rPr>
          <w:lang w:val="en-US"/>
        </w:rPr>
        <w:t xml:space="preserve"> Robert J.</w:t>
      </w:r>
      <w:r w:rsidR="009E4329" w:rsidRPr="0082099C">
        <w:rPr>
          <w:rFonts w:ascii="Arial" w:hAnsi="Arial" w:cs="Arial"/>
          <w:color w:val="2E2E2E"/>
          <w:sz w:val="14"/>
          <w:vertAlign w:val="superscript"/>
          <w:lang w:val="en-US" w:eastAsia="es-AR"/>
        </w:rPr>
        <w:t> </w:t>
      </w:r>
      <w:r w:rsidR="009E4329" w:rsidRPr="0082099C">
        <w:rPr>
          <w:rFonts w:ascii="Arial" w:hAnsi="Arial" w:cs="Arial"/>
          <w:color w:val="2E2E2E"/>
          <w:sz w:val="20"/>
          <w:szCs w:val="20"/>
          <w:lang w:val="en-US" w:eastAsia="es-AR"/>
        </w:rPr>
        <w:t>,</w:t>
      </w:r>
      <w:r w:rsidR="009E4329" w:rsidRPr="0082099C">
        <w:rPr>
          <w:rFonts w:ascii="Arial" w:hAnsi="Arial" w:cs="Arial"/>
          <w:color w:val="2E2E2E"/>
          <w:sz w:val="20"/>
          <w:lang w:val="en-US" w:eastAsia="es-AR"/>
        </w:rPr>
        <w:t> </w:t>
      </w:r>
      <w:hyperlink r:id="rId9636" w:history="1">
        <w:r w:rsidR="009E4329" w:rsidRPr="0082099C">
          <w:rPr>
            <w:rFonts w:ascii="Arial" w:hAnsi="Arial" w:cs="Arial"/>
            <w:color w:val="316C9D"/>
            <w:sz w:val="20"/>
            <w:lang w:val="en-US" w:eastAsia="es-AR"/>
          </w:rPr>
          <w:t>Mineau</w:t>
        </w:r>
      </w:hyperlink>
      <w:r w:rsidR="009E4329" w:rsidRPr="0082099C">
        <w:rPr>
          <w:lang w:val="en-US"/>
        </w:rPr>
        <w:t xml:space="preserve"> Pierre</w:t>
      </w:r>
      <w:r w:rsidR="009E4329" w:rsidRPr="0082099C">
        <w:rPr>
          <w:rFonts w:ascii="Arial" w:hAnsi="Arial" w:cs="Arial"/>
          <w:color w:val="2E2E2E"/>
          <w:sz w:val="20"/>
          <w:szCs w:val="20"/>
          <w:lang w:val="en-US" w:eastAsia="es-AR"/>
        </w:rPr>
        <w:t>,</w:t>
      </w:r>
      <w:r w:rsidR="009E4329" w:rsidRPr="0082099C">
        <w:rPr>
          <w:rFonts w:ascii="Arial" w:hAnsi="Arial" w:cs="Arial"/>
          <w:color w:val="2E2E2E"/>
          <w:sz w:val="20"/>
          <w:lang w:val="en-US" w:eastAsia="es-AR"/>
        </w:rPr>
        <w:t> </w:t>
      </w:r>
      <w:hyperlink r:id="rId9637" w:history="1">
        <w:r w:rsidR="009E4329" w:rsidRPr="0082099C">
          <w:rPr>
            <w:rFonts w:ascii="Arial" w:hAnsi="Arial" w:cs="Arial"/>
            <w:color w:val="316C9D"/>
            <w:sz w:val="20"/>
            <w:lang w:val="en-US" w:eastAsia="es-AR"/>
          </w:rPr>
          <w:t xml:space="preserve"> Chen</w:t>
        </w:r>
      </w:hyperlink>
      <w:r w:rsidR="009E4329" w:rsidRPr="0082099C">
        <w:rPr>
          <w:lang w:val="en-US"/>
        </w:rPr>
        <w:t xml:space="preserve"> Da</w:t>
      </w:r>
      <w:r w:rsidR="009E4329" w:rsidRPr="0082099C">
        <w:rPr>
          <w:rFonts w:ascii="Arial" w:hAnsi="Arial" w:cs="Arial"/>
          <w:color w:val="2E2E2E"/>
          <w:sz w:val="20"/>
          <w:szCs w:val="20"/>
          <w:lang w:val="en-US" w:eastAsia="es-AR"/>
        </w:rPr>
        <w:t>,</w:t>
      </w:r>
      <w:r w:rsidR="009E4329" w:rsidRPr="0082099C">
        <w:rPr>
          <w:rFonts w:ascii="Arial" w:hAnsi="Arial" w:cs="Arial"/>
          <w:color w:val="2E2E2E"/>
          <w:sz w:val="20"/>
          <w:lang w:val="en-US" w:eastAsia="es-AR"/>
        </w:rPr>
        <w:t> </w:t>
      </w:r>
      <w:hyperlink r:id="rId9638" w:history="1">
        <w:r w:rsidR="009E4329" w:rsidRPr="0082099C">
          <w:rPr>
            <w:rFonts w:ascii="Arial" w:hAnsi="Arial" w:cs="Arial"/>
            <w:color w:val="316C9D"/>
            <w:sz w:val="20"/>
            <w:lang w:val="en-US" w:eastAsia="es-AR"/>
          </w:rPr>
          <w:t>Chu</w:t>
        </w:r>
      </w:hyperlink>
      <w:r w:rsidR="009E4329" w:rsidRPr="0082099C">
        <w:rPr>
          <w:lang w:val="en-US"/>
        </w:rPr>
        <w:t xml:space="preserve"> Shaogang .</w:t>
      </w:r>
      <w:r w:rsidR="009E4329" w:rsidRPr="0082099C">
        <w:rPr>
          <w:rFonts w:ascii="Arial" w:hAnsi="Arial" w:cs="Arial"/>
          <w:color w:val="2E2E2E"/>
          <w:kern w:val="36"/>
          <w:sz w:val="33"/>
          <w:szCs w:val="33"/>
          <w:lang w:val="en-US" w:eastAsia="es-AR"/>
        </w:rPr>
        <w:t xml:space="preserve"> </w:t>
      </w:r>
      <w:r w:rsidR="009E4329" w:rsidRPr="008A64C4">
        <w:rPr>
          <w:rFonts w:ascii="Arial" w:hAnsi="Arial" w:cs="Arial"/>
          <w:b/>
          <w:color w:val="2E2E2E"/>
          <w:kern w:val="36"/>
          <w:lang w:val="es-AR" w:eastAsia="es-AR"/>
        </w:rPr>
        <w:t>El desarrollo de métodos de plaguicidas organofosforados y la presencia de clorpirifos en los pies de aves migratorias neotropicales Neártica-Ese invierno sobre-canadiense en las zonas agrícolas de Centroamérica</w:t>
      </w:r>
      <w:r w:rsidR="009E4329" w:rsidRPr="008A64C4">
        <w:rPr>
          <w:rFonts w:ascii="Arial" w:hAnsi="Arial" w:cs="Arial"/>
          <w:b/>
          <w:color w:val="2E2E2E"/>
          <w:kern w:val="36"/>
          <w:lang w:eastAsia="es-AR"/>
        </w:rPr>
        <w:t xml:space="preserve">. </w:t>
      </w:r>
      <w:r w:rsidR="009E4329" w:rsidRPr="007260CD">
        <w:rPr>
          <w:rFonts w:ascii="Arial" w:hAnsi="Arial" w:cs="Arial"/>
          <w:color w:val="2E2E2E"/>
          <w:kern w:val="36"/>
          <w:lang w:val="en-US" w:eastAsia="es-AR"/>
        </w:rPr>
        <w:t>Chemosphere, Volume 144, February 2016, Pages 827-835.</w:t>
      </w:r>
    </w:p>
    <w:p w:rsidR="00235398" w:rsidRPr="00B61B59" w:rsidRDefault="00235398" w:rsidP="00235398">
      <w:pPr>
        <w:shd w:val="clear" w:color="auto" w:fill="FFFFFF"/>
        <w:jc w:val="both"/>
        <w:textAlignment w:val="baseline"/>
        <w:rPr>
          <w:lang w:val="en-US"/>
        </w:rPr>
      </w:pPr>
    </w:p>
    <w:p w:rsidR="00235398" w:rsidRPr="007260CD" w:rsidRDefault="006359CD" w:rsidP="00235398">
      <w:pPr>
        <w:shd w:val="clear" w:color="auto" w:fill="FFFFFF"/>
        <w:jc w:val="both"/>
        <w:textAlignment w:val="baseline"/>
        <w:rPr>
          <w:rFonts w:ascii="Arial" w:hAnsi="Arial" w:cs="Arial"/>
          <w:color w:val="2E2E2E"/>
          <w:sz w:val="20"/>
          <w:szCs w:val="20"/>
          <w:lang w:eastAsia="es-AR"/>
        </w:rPr>
      </w:pPr>
      <w:hyperlink r:id="rId9639" w:history="1">
        <w:r w:rsidR="00235398" w:rsidRPr="00F057AD">
          <w:rPr>
            <w:rFonts w:ascii="Arial" w:hAnsi="Arial" w:cs="Arial"/>
            <w:color w:val="316C9D"/>
            <w:sz w:val="20"/>
            <w:lang w:val="en-US" w:eastAsia="es-AR"/>
          </w:rPr>
          <w:t>Arinaitwe</w:t>
        </w:r>
      </w:hyperlink>
      <w:r w:rsidR="00235398" w:rsidRPr="00F057AD">
        <w:rPr>
          <w:lang w:val="en-US"/>
        </w:rPr>
        <w:t xml:space="preserve"> Kenneth</w:t>
      </w:r>
      <w:r w:rsidR="00235398" w:rsidRPr="00F057AD">
        <w:rPr>
          <w:rFonts w:ascii="Arial" w:hAnsi="Arial" w:cs="Arial"/>
          <w:color w:val="2E2E2E"/>
          <w:sz w:val="14"/>
          <w:vertAlign w:val="superscript"/>
          <w:lang w:val="en-US" w:eastAsia="es-AR"/>
        </w:rPr>
        <w:t> </w:t>
      </w:r>
      <w:r w:rsidR="00235398" w:rsidRPr="00F057AD">
        <w:rPr>
          <w:rFonts w:ascii="Arial" w:hAnsi="Arial" w:cs="Arial"/>
          <w:color w:val="2E2E2E"/>
          <w:sz w:val="20"/>
          <w:szCs w:val="20"/>
          <w:lang w:val="en-US" w:eastAsia="es-AR"/>
        </w:rPr>
        <w:t>,</w:t>
      </w:r>
      <w:r w:rsidR="00235398" w:rsidRPr="00F057AD">
        <w:rPr>
          <w:rFonts w:ascii="Arial" w:hAnsi="Arial" w:cs="Arial"/>
          <w:color w:val="2E2E2E"/>
          <w:sz w:val="20"/>
          <w:lang w:val="en-US" w:eastAsia="es-AR"/>
        </w:rPr>
        <w:t> </w:t>
      </w:r>
      <w:hyperlink r:id="rId9640" w:history="1">
        <w:r w:rsidR="00235398" w:rsidRPr="00F057AD">
          <w:rPr>
            <w:rFonts w:ascii="Arial" w:hAnsi="Arial" w:cs="Arial"/>
            <w:color w:val="316C9D"/>
            <w:sz w:val="20"/>
            <w:lang w:val="en-US" w:eastAsia="es-AR"/>
          </w:rPr>
          <w:t xml:space="preserve"> Rose</w:t>
        </w:r>
      </w:hyperlink>
      <w:r w:rsidR="00235398" w:rsidRPr="00F057AD">
        <w:rPr>
          <w:lang w:val="en-US"/>
        </w:rPr>
        <w:t xml:space="preserve"> Neil L.</w:t>
      </w:r>
      <w:r w:rsidR="00235398" w:rsidRPr="00F057AD">
        <w:rPr>
          <w:rFonts w:ascii="Arial" w:hAnsi="Arial" w:cs="Arial"/>
          <w:color w:val="2E2E2E"/>
          <w:sz w:val="20"/>
          <w:szCs w:val="20"/>
          <w:lang w:val="en-US" w:eastAsia="es-AR"/>
        </w:rPr>
        <w:t>,</w:t>
      </w:r>
      <w:r w:rsidR="00235398" w:rsidRPr="00F057AD">
        <w:rPr>
          <w:rFonts w:ascii="Arial" w:hAnsi="Arial" w:cs="Arial"/>
          <w:color w:val="2E2E2E"/>
          <w:sz w:val="20"/>
          <w:lang w:val="en-US" w:eastAsia="es-AR"/>
        </w:rPr>
        <w:t> </w:t>
      </w:r>
      <w:hyperlink r:id="rId9641" w:history="1">
        <w:r w:rsidR="00235398" w:rsidRPr="00F057AD">
          <w:rPr>
            <w:rFonts w:ascii="Arial" w:hAnsi="Arial" w:cs="Arial"/>
            <w:color w:val="316C9D"/>
            <w:sz w:val="20"/>
            <w:lang w:val="en-US" w:eastAsia="es-AR"/>
          </w:rPr>
          <w:t xml:space="preserve"> Muir</w:t>
        </w:r>
      </w:hyperlink>
      <w:r w:rsidR="00235398" w:rsidRPr="00F057AD">
        <w:rPr>
          <w:lang w:val="en-US"/>
        </w:rPr>
        <w:t xml:space="preserve"> Derek C.G.</w:t>
      </w:r>
      <w:r w:rsidR="00235398" w:rsidRPr="00F057AD">
        <w:rPr>
          <w:rFonts w:ascii="Arial" w:hAnsi="Arial" w:cs="Arial"/>
          <w:color w:val="2E2E2E"/>
          <w:sz w:val="20"/>
          <w:szCs w:val="20"/>
          <w:lang w:val="en-US" w:eastAsia="es-AR"/>
        </w:rPr>
        <w:t>,</w:t>
      </w:r>
      <w:r w:rsidR="00235398" w:rsidRPr="00F057AD">
        <w:rPr>
          <w:rFonts w:ascii="Arial" w:hAnsi="Arial" w:cs="Arial"/>
          <w:color w:val="2E2E2E"/>
          <w:sz w:val="20"/>
          <w:lang w:val="en-US" w:eastAsia="es-AR"/>
        </w:rPr>
        <w:t> </w:t>
      </w:r>
      <w:hyperlink r:id="rId9642" w:history="1">
        <w:r w:rsidR="00235398" w:rsidRPr="00F057AD">
          <w:rPr>
            <w:rFonts w:ascii="Arial" w:hAnsi="Arial" w:cs="Arial"/>
            <w:color w:val="316C9D"/>
            <w:sz w:val="20"/>
            <w:lang w:val="en-US" w:eastAsia="es-AR"/>
          </w:rPr>
          <w:t xml:space="preserve"> Kiremire</w:t>
        </w:r>
      </w:hyperlink>
      <w:r w:rsidR="00235398" w:rsidRPr="00F057AD">
        <w:rPr>
          <w:lang w:val="en-US"/>
        </w:rPr>
        <w:t xml:space="preserve"> Bernard T.</w:t>
      </w:r>
      <w:r w:rsidR="00235398" w:rsidRPr="00F057AD">
        <w:rPr>
          <w:rFonts w:ascii="Arial" w:hAnsi="Arial" w:cs="Arial"/>
          <w:color w:val="2E2E2E"/>
          <w:sz w:val="20"/>
          <w:szCs w:val="20"/>
          <w:lang w:val="en-US" w:eastAsia="es-AR"/>
        </w:rPr>
        <w:t>,</w:t>
      </w:r>
      <w:r w:rsidR="00235398" w:rsidRPr="00F057AD">
        <w:rPr>
          <w:rFonts w:ascii="Arial" w:hAnsi="Arial" w:cs="Arial"/>
          <w:color w:val="2E2E2E"/>
          <w:sz w:val="20"/>
          <w:lang w:val="en-US" w:eastAsia="es-AR"/>
        </w:rPr>
        <w:t> </w:t>
      </w:r>
      <w:hyperlink r:id="rId9643" w:history="1">
        <w:r w:rsidR="00235398" w:rsidRPr="00F057AD">
          <w:rPr>
            <w:rFonts w:ascii="Arial" w:hAnsi="Arial" w:cs="Arial"/>
            <w:color w:val="316C9D"/>
            <w:sz w:val="20"/>
            <w:lang w:val="en-US" w:eastAsia="es-AR"/>
          </w:rPr>
          <w:t>Balirwa</w:t>
        </w:r>
      </w:hyperlink>
      <w:r w:rsidR="00235398" w:rsidRPr="00F057AD">
        <w:rPr>
          <w:lang w:val="en-US"/>
        </w:rPr>
        <w:t xml:space="preserve"> John S.</w:t>
      </w:r>
      <w:r w:rsidR="00235398" w:rsidRPr="00F057AD">
        <w:rPr>
          <w:rFonts w:ascii="Arial" w:hAnsi="Arial" w:cs="Arial"/>
          <w:color w:val="2E2E2E"/>
          <w:sz w:val="20"/>
          <w:szCs w:val="20"/>
          <w:lang w:val="en-US" w:eastAsia="es-AR"/>
        </w:rPr>
        <w:t>,</w:t>
      </w:r>
      <w:hyperlink r:id="rId9644" w:history="1">
        <w:r w:rsidR="00235398" w:rsidRPr="00F057AD">
          <w:rPr>
            <w:rFonts w:ascii="Arial" w:hAnsi="Arial" w:cs="Arial"/>
            <w:color w:val="316C9D"/>
            <w:sz w:val="20"/>
            <w:lang w:val="en-US" w:eastAsia="es-AR"/>
          </w:rPr>
          <w:t>Teixeira</w:t>
        </w:r>
      </w:hyperlink>
      <w:r w:rsidR="00235398" w:rsidRPr="00F057AD">
        <w:rPr>
          <w:lang w:val="en-US"/>
        </w:rPr>
        <w:t xml:space="preserve"> Camilla. </w:t>
      </w:r>
      <w:r w:rsidR="00235398" w:rsidRPr="00F057AD">
        <w:rPr>
          <w:rFonts w:ascii="Arial" w:hAnsi="Arial" w:cs="Arial"/>
          <w:b/>
          <w:color w:val="2E2E2E"/>
          <w:kern w:val="36"/>
          <w:lang w:eastAsia="es-AR"/>
        </w:rPr>
        <w:t>Deposición histórica</w:t>
      </w:r>
      <w:r w:rsidR="00235398" w:rsidRPr="00F057AD">
        <w:rPr>
          <w:rFonts w:ascii="Arial" w:hAnsi="Arial" w:cs="Arial"/>
          <w:b/>
          <w:color w:val="2E2E2E"/>
          <w:kern w:val="36"/>
          <w:lang w:val="es-AR" w:eastAsia="es-AR"/>
        </w:rPr>
        <w:t xml:space="preserve"> de los contaminantes orgánicos persistentes en el Lago Victoria y dos lagos alpinos desde el este de África ecuatorial: Miradas en torno a la deposición atmosférica de los perfiles de sedimentación</w:t>
      </w:r>
      <w:r w:rsidR="00235398">
        <w:rPr>
          <w:rFonts w:ascii="Arial" w:hAnsi="Arial" w:cs="Arial"/>
          <w:b/>
          <w:color w:val="2E2E2E"/>
          <w:kern w:val="36"/>
          <w:lang w:eastAsia="es-AR"/>
        </w:rPr>
        <w:t xml:space="preserve">. </w:t>
      </w:r>
      <w:r w:rsidR="00235398" w:rsidRPr="007260CD">
        <w:rPr>
          <w:rFonts w:ascii="Arial" w:hAnsi="Arial" w:cs="Arial"/>
          <w:color w:val="2E2E2E"/>
          <w:kern w:val="36"/>
          <w:lang w:eastAsia="es-AR"/>
        </w:rPr>
        <w:t>Chemosphere, Volume 144, February 2016, Pages 1815-1822.</w:t>
      </w:r>
    </w:p>
    <w:p w:rsidR="007672A0" w:rsidRDefault="007672A0" w:rsidP="007672A0">
      <w:pPr>
        <w:shd w:val="clear" w:color="auto" w:fill="FFFFFF"/>
        <w:jc w:val="both"/>
        <w:textAlignment w:val="baseline"/>
      </w:pPr>
    </w:p>
    <w:p w:rsidR="007672A0" w:rsidRPr="00B87836" w:rsidRDefault="006359CD" w:rsidP="007672A0">
      <w:pPr>
        <w:shd w:val="clear" w:color="auto" w:fill="FFFFFF"/>
        <w:jc w:val="both"/>
        <w:textAlignment w:val="baseline"/>
        <w:rPr>
          <w:rFonts w:ascii="Arial" w:hAnsi="Arial" w:cs="Arial"/>
          <w:b/>
          <w:color w:val="2E2E2E"/>
          <w:kern w:val="36"/>
          <w:lang w:val="es-AR" w:eastAsia="es-AR"/>
        </w:rPr>
      </w:pPr>
      <w:hyperlink r:id="rId9645" w:history="1">
        <w:r w:rsidR="007672A0" w:rsidRPr="00B87836">
          <w:rPr>
            <w:rFonts w:ascii="Arial" w:hAnsi="Arial" w:cs="Arial"/>
            <w:color w:val="316C9D"/>
            <w:sz w:val="20"/>
            <w:lang w:val="es-AR" w:eastAsia="es-AR"/>
          </w:rPr>
          <w:t>Arinaitwe</w:t>
        </w:r>
      </w:hyperlink>
      <w:r w:rsidR="007672A0" w:rsidRPr="00B87836">
        <w:rPr>
          <w:lang w:val="es-AR"/>
        </w:rPr>
        <w:t xml:space="preserve"> Kenneth</w:t>
      </w:r>
      <w:r w:rsidR="007672A0" w:rsidRPr="00B87836">
        <w:rPr>
          <w:rFonts w:ascii="Arial" w:hAnsi="Arial" w:cs="Arial"/>
          <w:color w:val="2E2E2E"/>
          <w:sz w:val="20"/>
          <w:szCs w:val="20"/>
          <w:lang w:val="es-AR" w:eastAsia="es-AR"/>
        </w:rPr>
        <w:t>,</w:t>
      </w:r>
      <w:r w:rsidR="007672A0" w:rsidRPr="00B87836">
        <w:rPr>
          <w:rFonts w:ascii="Arial" w:hAnsi="Arial" w:cs="Arial"/>
          <w:color w:val="2E2E2E"/>
          <w:sz w:val="20"/>
          <w:lang w:val="es-AR" w:eastAsia="es-AR"/>
        </w:rPr>
        <w:t> </w:t>
      </w:r>
      <w:hyperlink r:id="rId9646" w:history="1">
        <w:r w:rsidR="007672A0" w:rsidRPr="00B87836">
          <w:rPr>
            <w:rFonts w:ascii="Arial" w:hAnsi="Arial" w:cs="Arial"/>
            <w:color w:val="316C9D"/>
            <w:sz w:val="20"/>
            <w:lang w:val="es-AR" w:eastAsia="es-AR"/>
          </w:rPr>
          <w:t xml:space="preserve"> Kiremire</w:t>
        </w:r>
      </w:hyperlink>
      <w:r w:rsidR="007672A0" w:rsidRPr="00B87836">
        <w:rPr>
          <w:lang w:val="es-AR"/>
        </w:rPr>
        <w:t xml:space="preserve"> Bernard T.</w:t>
      </w:r>
      <w:r w:rsidR="007672A0" w:rsidRPr="00B87836">
        <w:rPr>
          <w:rFonts w:ascii="Arial" w:hAnsi="Arial" w:cs="Arial"/>
          <w:color w:val="2E2E2E"/>
          <w:sz w:val="20"/>
          <w:szCs w:val="20"/>
          <w:lang w:val="es-AR" w:eastAsia="es-AR"/>
        </w:rPr>
        <w:t>,</w:t>
      </w:r>
      <w:r w:rsidR="007672A0" w:rsidRPr="00B87836">
        <w:rPr>
          <w:rFonts w:ascii="Arial" w:hAnsi="Arial" w:cs="Arial"/>
          <w:color w:val="2E2E2E"/>
          <w:sz w:val="20"/>
          <w:lang w:val="es-AR" w:eastAsia="es-AR"/>
        </w:rPr>
        <w:t> </w:t>
      </w:r>
      <w:hyperlink r:id="rId9647" w:history="1">
        <w:r w:rsidR="007672A0" w:rsidRPr="00B87836">
          <w:rPr>
            <w:rFonts w:ascii="Arial" w:hAnsi="Arial" w:cs="Arial"/>
            <w:color w:val="316C9D"/>
            <w:sz w:val="20"/>
            <w:lang w:val="es-AR" w:eastAsia="es-AR"/>
          </w:rPr>
          <w:t>Muir</w:t>
        </w:r>
      </w:hyperlink>
      <w:r w:rsidR="007672A0" w:rsidRPr="00B87836">
        <w:rPr>
          <w:lang w:val="es-AR"/>
        </w:rPr>
        <w:t xml:space="preserve"> Derek C.G.</w:t>
      </w:r>
      <w:r w:rsidR="007672A0" w:rsidRPr="00B87836">
        <w:rPr>
          <w:rFonts w:ascii="Arial" w:hAnsi="Arial" w:cs="Arial"/>
          <w:color w:val="2E2E2E"/>
          <w:sz w:val="20"/>
          <w:szCs w:val="20"/>
          <w:lang w:val="es-AR" w:eastAsia="es-AR"/>
        </w:rPr>
        <w:t>,</w:t>
      </w:r>
      <w:r w:rsidR="007672A0" w:rsidRPr="00B87836">
        <w:rPr>
          <w:rFonts w:ascii="Arial" w:hAnsi="Arial" w:cs="Arial"/>
          <w:color w:val="2E2E2E"/>
          <w:sz w:val="20"/>
          <w:lang w:val="es-AR" w:eastAsia="es-AR"/>
        </w:rPr>
        <w:t> </w:t>
      </w:r>
      <w:hyperlink r:id="rId9648" w:history="1">
        <w:r w:rsidR="007672A0" w:rsidRPr="00B87836">
          <w:rPr>
            <w:rFonts w:ascii="Arial" w:hAnsi="Arial" w:cs="Arial"/>
            <w:color w:val="316C9D"/>
            <w:sz w:val="20"/>
            <w:lang w:val="es-AR" w:eastAsia="es-AR"/>
          </w:rPr>
          <w:t>Fellin</w:t>
        </w:r>
      </w:hyperlink>
      <w:r w:rsidR="007672A0" w:rsidRPr="00B87836">
        <w:rPr>
          <w:lang w:val="es-AR"/>
        </w:rPr>
        <w:t xml:space="preserve"> Phil</w:t>
      </w:r>
      <w:r w:rsidR="007672A0" w:rsidRPr="00B87836">
        <w:rPr>
          <w:rFonts w:ascii="Arial" w:hAnsi="Arial" w:cs="Arial"/>
          <w:color w:val="2E2E2E"/>
          <w:sz w:val="20"/>
          <w:szCs w:val="20"/>
          <w:lang w:val="es-AR" w:eastAsia="es-AR"/>
        </w:rPr>
        <w:t>,</w:t>
      </w:r>
      <w:r w:rsidR="007672A0" w:rsidRPr="00B87836">
        <w:rPr>
          <w:rFonts w:ascii="Arial" w:hAnsi="Arial" w:cs="Arial"/>
          <w:color w:val="2E2E2E"/>
          <w:sz w:val="20"/>
          <w:lang w:val="es-AR" w:eastAsia="es-AR"/>
        </w:rPr>
        <w:t> </w:t>
      </w:r>
      <w:hyperlink r:id="rId9649" w:history="1">
        <w:r w:rsidR="007672A0" w:rsidRPr="00B87836">
          <w:rPr>
            <w:rFonts w:ascii="Arial" w:hAnsi="Arial" w:cs="Arial"/>
            <w:color w:val="316C9D"/>
            <w:sz w:val="20"/>
            <w:lang w:val="es-AR" w:eastAsia="es-AR"/>
          </w:rPr>
          <w:t xml:space="preserve"> Li</w:t>
        </w:r>
      </w:hyperlink>
      <w:r w:rsidR="007672A0" w:rsidRPr="00B87836">
        <w:rPr>
          <w:lang w:val="es-AR"/>
        </w:rPr>
        <w:t xml:space="preserve"> Henrik</w:t>
      </w:r>
      <w:r w:rsidR="007672A0" w:rsidRPr="00B87836">
        <w:rPr>
          <w:rFonts w:ascii="Arial" w:hAnsi="Arial" w:cs="Arial"/>
          <w:color w:val="2E2E2E"/>
          <w:sz w:val="20"/>
          <w:szCs w:val="20"/>
          <w:lang w:val="es-AR" w:eastAsia="es-AR"/>
        </w:rPr>
        <w:t>,</w:t>
      </w:r>
      <w:r w:rsidR="007672A0" w:rsidRPr="00B87836">
        <w:rPr>
          <w:rFonts w:ascii="Arial" w:hAnsi="Arial" w:cs="Arial"/>
          <w:color w:val="2E2E2E"/>
          <w:sz w:val="20"/>
          <w:lang w:val="es-AR" w:eastAsia="es-AR"/>
        </w:rPr>
        <w:t> </w:t>
      </w:r>
      <w:hyperlink r:id="rId9650" w:history="1">
        <w:r w:rsidR="007672A0" w:rsidRPr="00B87836">
          <w:rPr>
            <w:rFonts w:ascii="Arial" w:hAnsi="Arial" w:cs="Arial"/>
            <w:color w:val="316C9D"/>
            <w:sz w:val="20"/>
            <w:lang w:val="es-AR" w:eastAsia="es-AR"/>
          </w:rPr>
          <w:t>Teixeira</w:t>
        </w:r>
      </w:hyperlink>
      <w:r w:rsidR="007672A0" w:rsidRPr="00B87836">
        <w:rPr>
          <w:lang w:val="es-AR"/>
        </w:rPr>
        <w:t xml:space="preserve"> Camilla</w:t>
      </w:r>
      <w:r w:rsidR="007672A0" w:rsidRPr="00B87836">
        <w:rPr>
          <w:rFonts w:ascii="Arial" w:hAnsi="Arial" w:cs="Arial"/>
          <w:color w:val="2E2E2E"/>
          <w:sz w:val="20"/>
          <w:szCs w:val="20"/>
          <w:lang w:val="es-AR" w:eastAsia="es-AR"/>
        </w:rPr>
        <w:t>,</w:t>
      </w:r>
      <w:r w:rsidR="007672A0" w:rsidRPr="00B87836">
        <w:rPr>
          <w:rFonts w:ascii="Arial" w:hAnsi="Arial" w:cs="Arial"/>
          <w:color w:val="2E2E2E"/>
          <w:sz w:val="20"/>
          <w:lang w:val="es-AR" w:eastAsia="es-AR"/>
        </w:rPr>
        <w:t> </w:t>
      </w:r>
      <w:hyperlink r:id="rId9651" w:history="1">
        <w:r w:rsidR="007672A0" w:rsidRPr="00B87836">
          <w:rPr>
            <w:rFonts w:ascii="Arial" w:hAnsi="Arial" w:cs="Arial"/>
            <w:color w:val="316C9D"/>
            <w:sz w:val="20"/>
            <w:lang w:val="es-AR" w:eastAsia="es-AR"/>
          </w:rPr>
          <w:t xml:space="preserve"> Mubiru</w:t>
        </w:r>
      </w:hyperlink>
      <w:r w:rsidR="007672A0" w:rsidRPr="00B87836">
        <w:rPr>
          <w:lang w:val="es-AR"/>
        </w:rPr>
        <w:t xml:space="preserve"> Drake N.</w:t>
      </w:r>
      <w:r w:rsidR="007672A0">
        <w:rPr>
          <w:rFonts w:ascii="Arial" w:hAnsi="Arial" w:cs="Arial"/>
          <w:color w:val="2E2E2E"/>
          <w:kern w:val="36"/>
          <w:sz w:val="33"/>
          <w:szCs w:val="33"/>
          <w:lang w:eastAsia="es-AR"/>
        </w:rPr>
        <w:t xml:space="preserve"> </w:t>
      </w:r>
      <w:r w:rsidR="007672A0" w:rsidRPr="00B87836">
        <w:rPr>
          <w:rFonts w:ascii="Arial" w:hAnsi="Arial" w:cs="Arial"/>
          <w:b/>
          <w:color w:val="2E2E2E"/>
          <w:kern w:val="36"/>
          <w:lang w:val="es-AR" w:eastAsia="es-AR"/>
        </w:rPr>
        <w:t>Legado</w:t>
      </w:r>
      <w:r w:rsidR="007672A0" w:rsidRPr="00B87836">
        <w:rPr>
          <w:rFonts w:ascii="Arial" w:hAnsi="Arial" w:cs="Arial"/>
          <w:b/>
          <w:color w:val="2E2E2E"/>
          <w:kern w:val="36"/>
          <w:lang w:eastAsia="es-AR"/>
        </w:rPr>
        <w:t xml:space="preserve"> </w:t>
      </w:r>
      <w:r w:rsidR="007672A0">
        <w:rPr>
          <w:rFonts w:ascii="Arial" w:hAnsi="Arial" w:cs="Arial"/>
          <w:b/>
          <w:color w:val="2E2E2E"/>
          <w:kern w:val="36"/>
          <w:lang w:eastAsia="es-AR"/>
        </w:rPr>
        <w:t>a</w:t>
      </w:r>
      <w:r w:rsidR="007672A0" w:rsidRPr="00B87836">
        <w:rPr>
          <w:rFonts w:ascii="Arial" w:hAnsi="Arial" w:cs="Arial"/>
          <w:b/>
          <w:color w:val="2E2E2E"/>
          <w:kern w:val="36"/>
          <w:lang w:val="es-AR" w:eastAsia="es-AR"/>
        </w:rPr>
        <w:t>ctualmente y pesticidas utilizados en el ambiente atmosférico del lago Victoria, África Oriental .</w:t>
      </w:r>
      <w:r w:rsidR="007672A0" w:rsidRPr="00B87836">
        <w:rPr>
          <w:rFonts w:ascii="Arial" w:hAnsi="Arial" w:cs="Arial"/>
          <w:color w:val="2E2E2E"/>
          <w:kern w:val="36"/>
          <w:lang w:val="es-AR" w:eastAsia="es-AR"/>
        </w:rPr>
        <w:t>Science of the total environmental, Volume 543, Part A, 1 February 2016, Pages 9-18.</w:t>
      </w:r>
    </w:p>
    <w:p w:rsidR="00E86740" w:rsidRDefault="00E86740" w:rsidP="00E86740">
      <w:pPr>
        <w:shd w:val="clear" w:color="auto" w:fill="FFFFFF"/>
        <w:jc w:val="both"/>
        <w:textAlignment w:val="baseline"/>
      </w:pPr>
    </w:p>
    <w:p w:rsidR="00E86740" w:rsidRPr="00AF1BDD" w:rsidRDefault="006359CD" w:rsidP="00E86740">
      <w:pPr>
        <w:shd w:val="clear" w:color="auto" w:fill="FFFFFF"/>
        <w:jc w:val="both"/>
        <w:textAlignment w:val="baseline"/>
        <w:rPr>
          <w:rFonts w:ascii="Arial" w:hAnsi="Arial" w:cs="Arial"/>
          <w:color w:val="2E2E2E"/>
          <w:sz w:val="20"/>
          <w:szCs w:val="20"/>
          <w:lang w:eastAsia="es-AR"/>
        </w:rPr>
      </w:pPr>
      <w:hyperlink r:id="rId9652" w:history="1">
        <w:r w:rsidR="00E86740" w:rsidRPr="00D41AF5">
          <w:rPr>
            <w:rFonts w:ascii="Arial" w:hAnsi="Arial" w:cs="Arial"/>
            <w:color w:val="316C9D"/>
            <w:sz w:val="20"/>
            <w:lang w:eastAsia="es-AR"/>
          </w:rPr>
          <w:t>Arrebola</w:t>
        </w:r>
      </w:hyperlink>
      <w:r w:rsidR="00E86740" w:rsidRPr="004C25CB">
        <w:rPr>
          <w:lang w:eastAsia="es-AR"/>
        </w:rPr>
        <w:t xml:space="preserve"> </w:t>
      </w:r>
      <w:r w:rsidR="00E86740" w:rsidRPr="004C25CB">
        <w:rPr>
          <w:rFonts w:ascii="Arial" w:hAnsi="Arial" w:cs="Arial"/>
          <w:color w:val="2E2E2E"/>
          <w:sz w:val="20"/>
          <w:szCs w:val="20"/>
          <w:lang w:eastAsia="es-AR"/>
        </w:rPr>
        <w:t>J.P.</w:t>
      </w:r>
      <w:r w:rsidR="00E86740" w:rsidRPr="004C25CB">
        <w:rPr>
          <w:rFonts w:ascii="Arial" w:hAnsi="Arial" w:cs="Arial"/>
          <w:color w:val="2E2E2E"/>
          <w:sz w:val="14"/>
          <w:vertAlign w:val="superscript"/>
          <w:lang w:eastAsia="es-AR"/>
        </w:rPr>
        <w:t> </w:t>
      </w:r>
      <w:r w:rsidR="00E86740" w:rsidRPr="00AF1BDD">
        <w:rPr>
          <w:rFonts w:ascii="Arial" w:hAnsi="Arial" w:cs="Arial"/>
          <w:color w:val="2E2E2E"/>
          <w:sz w:val="20"/>
          <w:szCs w:val="20"/>
          <w:lang w:eastAsia="es-AR"/>
        </w:rPr>
        <w:t>,</w:t>
      </w:r>
      <w:r w:rsidR="00E86740" w:rsidRPr="004C25CB">
        <w:rPr>
          <w:rFonts w:ascii="Arial" w:hAnsi="Arial" w:cs="Arial"/>
          <w:color w:val="2E2E2E"/>
          <w:sz w:val="20"/>
          <w:lang w:eastAsia="es-AR"/>
        </w:rPr>
        <w:t> </w:t>
      </w:r>
      <w:hyperlink r:id="rId9653" w:history="1">
        <w:r w:rsidR="00E86740" w:rsidRPr="004C25CB">
          <w:rPr>
            <w:rFonts w:ascii="Arial" w:hAnsi="Arial" w:cs="Arial"/>
            <w:color w:val="316C9D"/>
            <w:sz w:val="20"/>
            <w:lang w:eastAsia="es-AR"/>
          </w:rPr>
          <w:t>Fernández-Rodríguez</w:t>
        </w:r>
      </w:hyperlink>
      <w:r w:rsidR="00E86740" w:rsidRPr="004C25CB">
        <w:rPr>
          <w:lang w:eastAsia="es-AR"/>
        </w:rPr>
        <w:t xml:space="preserve"> </w:t>
      </w:r>
      <w:r w:rsidR="00E86740" w:rsidRPr="004C25CB">
        <w:rPr>
          <w:rFonts w:ascii="Arial" w:hAnsi="Arial" w:cs="Arial"/>
          <w:color w:val="2E2E2E"/>
          <w:sz w:val="20"/>
          <w:szCs w:val="20"/>
          <w:lang w:eastAsia="es-AR"/>
        </w:rPr>
        <w:t>M.</w:t>
      </w:r>
      <w:r w:rsidR="00E86740" w:rsidRPr="00AF1BDD">
        <w:rPr>
          <w:rFonts w:ascii="Arial" w:hAnsi="Arial" w:cs="Arial"/>
          <w:color w:val="2E2E2E"/>
          <w:sz w:val="20"/>
          <w:szCs w:val="20"/>
          <w:lang w:eastAsia="es-AR"/>
        </w:rPr>
        <w:t>,</w:t>
      </w:r>
      <w:r w:rsidR="00E86740" w:rsidRPr="004C25CB">
        <w:rPr>
          <w:rFonts w:ascii="Arial" w:hAnsi="Arial" w:cs="Arial"/>
          <w:color w:val="2E2E2E"/>
          <w:sz w:val="20"/>
          <w:lang w:eastAsia="es-AR"/>
        </w:rPr>
        <w:t> </w:t>
      </w:r>
      <w:hyperlink r:id="rId9654" w:history="1">
        <w:r w:rsidR="00E86740" w:rsidRPr="004C25CB">
          <w:rPr>
            <w:rFonts w:ascii="Arial" w:hAnsi="Arial" w:cs="Arial"/>
            <w:color w:val="316C9D"/>
            <w:sz w:val="20"/>
            <w:lang w:eastAsia="es-AR"/>
          </w:rPr>
          <w:t xml:space="preserve"> Artacho-Cordón</w:t>
        </w:r>
      </w:hyperlink>
      <w:r w:rsidR="00E86740" w:rsidRPr="004C25CB">
        <w:rPr>
          <w:lang w:eastAsia="es-AR"/>
        </w:rPr>
        <w:t xml:space="preserve"> </w:t>
      </w:r>
      <w:r w:rsidR="00E86740" w:rsidRPr="004C25CB">
        <w:rPr>
          <w:rFonts w:ascii="Arial" w:hAnsi="Arial" w:cs="Arial"/>
          <w:color w:val="2E2E2E"/>
          <w:sz w:val="20"/>
          <w:szCs w:val="20"/>
          <w:lang w:eastAsia="es-AR"/>
        </w:rPr>
        <w:t>F.</w:t>
      </w:r>
      <w:r w:rsidR="00E86740" w:rsidRPr="00AF1BDD">
        <w:rPr>
          <w:rFonts w:ascii="Arial" w:hAnsi="Arial" w:cs="Arial"/>
          <w:color w:val="2E2E2E"/>
          <w:sz w:val="20"/>
          <w:szCs w:val="20"/>
          <w:lang w:eastAsia="es-AR"/>
        </w:rPr>
        <w:t>,</w:t>
      </w:r>
      <w:r w:rsidR="00E86740" w:rsidRPr="004C25CB">
        <w:rPr>
          <w:rFonts w:ascii="Arial" w:hAnsi="Arial" w:cs="Arial"/>
          <w:color w:val="2E2E2E"/>
          <w:sz w:val="20"/>
          <w:lang w:eastAsia="es-AR"/>
        </w:rPr>
        <w:t> </w:t>
      </w:r>
      <w:hyperlink r:id="rId9655" w:history="1">
        <w:r w:rsidR="00E86740" w:rsidRPr="004C25CB">
          <w:rPr>
            <w:rFonts w:ascii="Arial" w:hAnsi="Arial" w:cs="Arial"/>
            <w:color w:val="316C9D"/>
            <w:sz w:val="20"/>
            <w:lang w:eastAsia="es-AR"/>
          </w:rPr>
          <w:t>Garde</w:t>
        </w:r>
      </w:hyperlink>
      <w:r w:rsidR="00E86740" w:rsidRPr="00D41AF5">
        <w:rPr>
          <w:lang w:eastAsia="es-AR"/>
        </w:rPr>
        <w:t xml:space="preserve"> </w:t>
      </w:r>
      <w:r w:rsidR="00E86740" w:rsidRPr="004C25CB">
        <w:rPr>
          <w:rFonts w:ascii="Arial" w:hAnsi="Arial" w:cs="Arial"/>
          <w:color w:val="2E2E2E"/>
          <w:sz w:val="20"/>
          <w:szCs w:val="20"/>
          <w:lang w:eastAsia="es-AR"/>
        </w:rPr>
        <w:t>C.</w:t>
      </w:r>
      <w:r w:rsidR="00E86740" w:rsidRPr="00AF1BDD">
        <w:rPr>
          <w:rFonts w:ascii="Arial" w:hAnsi="Arial" w:cs="Arial"/>
          <w:color w:val="2E2E2E"/>
          <w:sz w:val="20"/>
          <w:szCs w:val="20"/>
          <w:lang w:eastAsia="es-AR"/>
        </w:rPr>
        <w:t>,</w:t>
      </w:r>
      <w:r w:rsidR="00E86740" w:rsidRPr="004C25CB">
        <w:rPr>
          <w:rFonts w:ascii="Arial" w:hAnsi="Arial" w:cs="Arial"/>
          <w:color w:val="2E2E2E"/>
          <w:sz w:val="20"/>
          <w:lang w:eastAsia="es-AR"/>
        </w:rPr>
        <w:t> </w:t>
      </w:r>
      <w:hyperlink r:id="rId9656" w:history="1">
        <w:r w:rsidR="00E86740" w:rsidRPr="004C25CB">
          <w:rPr>
            <w:rFonts w:ascii="Arial" w:hAnsi="Arial" w:cs="Arial"/>
            <w:color w:val="316C9D"/>
            <w:sz w:val="20"/>
            <w:lang w:eastAsia="es-AR"/>
          </w:rPr>
          <w:t xml:space="preserve"> Perez-Carrascosa</w:t>
        </w:r>
      </w:hyperlink>
      <w:r w:rsidR="00E86740" w:rsidRPr="00D41AF5">
        <w:rPr>
          <w:lang w:eastAsia="es-AR"/>
        </w:rPr>
        <w:t xml:space="preserve"> </w:t>
      </w:r>
      <w:r w:rsidR="00E86740" w:rsidRPr="004C25CB">
        <w:rPr>
          <w:rFonts w:ascii="Arial" w:hAnsi="Arial" w:cs="Arial"/>
          <w:color w:val="2E2E2E"/>
          <w:sz w:val="20"/>
          <w:szCs w:val="20"/>
          <w:lang w:eastAsia="es-AR"/>
        </w:rPr>
        <w:t>F.</w:t>
      </w:r>
      <w:r w:rsidR="00E86740" w:rsidRPr="00AF1BDD">
        <w:rPr>
          <w:rFonts w:ascii="Arial" w:hAnsi="Arial" w:cs="Arial"/>
          <w:color w:val="2E2E2E"/>
          <w:sz w:val="20"/>
          <w:szCs w:val="20"/>
          <w:lang w:eastAsia="es-AR"/>
        </w:rPr>
        <w:t>,</w:t>
      </w:r>
      <w:r w:rsidR="00E86740" w:rsidRPr="004C25CB">
        <w:rPr>
          <w:rFonts w:ascii="Arial" w:hAnsi="Arial" w:cs="Arial"/>
          <w:color w:val="2E2E2E"/>
          <w:sz w:val="20"/>
          <w:lang w:eastAsia="es-AR"/>
        </w:rPr>
        <w:t> </w:t>
      </w:r>
      <w:hyperlink r:id="rId9657" w:history="1">
        <w:r w:rsidR="00E86740" w:rsidRPr="004C25CB">
          <w:rPr>
            <w:rFonts w:ascii="Arial" w:hAnsi="Arial" w:cs="Arial"/>
            <w:color w:val="316C9D"/>
            <w:sz w:val="20"/>
            <w:lang w:eastAsia="es-AR"/>
          </w:rPr>
          <w:t xml:space="preserve"> Linares</w:t>
        </w:r>
      </w:hyperlink>
      <w:r w:rsidR="00E86740" w:rsidRPr="00D41AF5">
        <w:rPr>
          <w:lang w:eastAsia="es-AR"/>
        </w:rPr>
        <w:t xml:space="preserve"> </w:t>
      </w:r>
      <w:r w:rsidR="00E86740" w:rsidRPr="004C25CB">
        <w:rPr>
          <w:rFonts w:ascii="Arial" w:hAnsi="Arial" w:cs="Arial"/>
          <w:color w:val="2E2E2E"/>
          <w:sz w:val="20"/>
          <w:szCs w:val="20"/>
          <w:lang w:eastAsia="es-AR"/>
        </w:rPr>
        <w:t>I.</w:t>
      </w:r>
      <w:r w:rsidR="00E86740" w:rsidRPr="00AF1BDD">
        <w:rPr>
          <w:rFonts w:ascii="Arial" w:hAnsi="Arial" w:cs="Arial"/>
          <w:color w:val="2E2E2E"/>
          <w:sz w:val="20"/>
          <w:szCs w:val="20"/>
          <w:lang w:eastAsia="es-AR"/>
        </w:rPr>
        <w:t>,</w:t>
      </w:r>
      <w:r w:rsidR="00E86740" w:rsidRPr="004C25CB">
        <w:rPr>
          <w:rFonts w:ascii="Arial" w:hAnsi="Arial" w:cs="Arial"/>
          <w:color w:val="2E2E2E"/>
          <w:sz w:val="20"/>
          <w:lang w:eastAsia="es-AR"/>
        </w:rPr>
        <w:t> </w:t>
      </w:r>
      <w:hyperlink r:id="rId9658" w:history="1">
        <w:r w:rsidR="00E86740" w:rsidRPr="004C25CB">
          <w:rPr>
            <w:rFonts w:ascii="Arial" w:hAnsi="Arial" w:cs="Arial"/>
            <w:color w:val="316C9D"/>
            <w:sz w:val="20"/>
            <w:lang w:eastAsia="es-AR"/>
          </w:rPr>
          <w:t>Tovar</w:t>
        </w:r>
      </w:hyperlink>
      <w:r w:rsidR="00E86740" w:rsidRPr="00D41AF5">
        <w:rPr>
          <w:lang w:eastAsia="es-AR"/>
        </w:rPr>
        <w:t xml:space="preserve"> </w:t>
      </w:r>
      <w:r w:rsidR="00E86740" w:rsidRPr="004C25CB">
        <w:rPr>
          <w:rFonts w:ascii="Arial" w:hAnsi="Arial" w:cs="Arial"/>
          <w:color w:val="2E2E2E"/>
          <w:sz w:val="20"/>
          <w:szCs w:val="20"/>
          <w:lang w:eastAsia="es-AR"/>
        </w:rPr>
        <w:t>I.</w:t>
      </w:r>
      <w:r w:rsidR="00E86740" w:rsidRPr="00AF1BDD">
        <w:rPr>
          <w:rFonts w:ascii="Arial" w:hAnsi="Arial" w:cs="Arial"/>
          <w:color w:val="2E2E2E"/>
          <w:sz w:val="20"/>
          <w:szCs w:val="20"/>
          <w:lang w:eastAsia="es-AR"/>
        </w:rPr>
        <w:t>,</w:t>
      </w:r>
      <w:r w:rsidR="00E86740" w:rsidRPr="004C25CB">
        <w:rPr>
          <w:rFonts w:ascii="Arial" w:hAnsi="Arial" w:cs="Arial"/>
          <w:color w:val="2E2E2E"/>
          <w:sz w:val="20"/>
          <w:lang w:eastAsia="es-AR"/>
        </w:rPr>
        <w:t> </w:t>
      </w:r>
      <w:hyperlink r:id="rId9659" w:history="1">
        <w:r w:rsidR="00E86740" w:rsidRPr="004C25CB">
          <w:rPr>
            <w:rFonts w:ascii="Arial" w:hAnsi="Arial" w:cs="Arial"/>
            <w:color w:val="316C9D"/>
            <w:sz w:val="20"/>
            <w:lang w:eastAsia="es-AR"/>
          </w:rPr>
          <w:t xml:space="preserve"> González-Alzaga</w:t>
        </w:r>
      </w:hyperlink>
      <w:r w:rsidR="00E86740" w:rsidRPr="00D41AF5">
        <w:rPr>
          <w:lang w:eastAsia="es-AR"/>
        </w:rPr>
        <w:t xml:space="preserve"> </w:t>
      </w:r>
      <w:r w:rsidR="00E86740" w:rsidRPr="004C25CB">
        <w:rPr>
          <w:rFonts w:ascii="Arial" w:hAnsi="Arial" w:cs="Arial"/>
          <w:color w:val="2E2E2E"/>
          <w:sz w:val="20"/>
          <w:szCs w:val="20"/>
          <w:lang w:eastAsia="es-AR"/>
        </w:rPr>
        <w:t>B.</w:t>
      </w:r>
      <w:r w:rsidR="00E86740" w:rsidRPr="00AF1BDD">
        <w:rPr>
          <w:rFonts w:ascii="Arial" w:hAnsi="Arial" w:cs="Arial"/>
          <w:color w:val="2E2E2E"/>
          <w:sz w:val="20"/>
          <w:szCs w:val="20"/>
          <w:lang w:eastAsia="es-AR"/>
        </w:rPr>
        <w:t>,</w:t>
      </w:r>
      <w:r w:rsidR="00E86740" w:rsidRPr="004C25CB">
        <w:rPr>
          <w:rFonts w:ascii="Arial" w:hAnsi="Arial" w:cs="Arial"/>
          <w:color w:val="2E2E2E"/>
          <w:sz w:val="20"/>
          <w:lang w:eastAsia="es-AR"/>
        </w:rPr>
        <w:t xml:space="preserve"> </w:t>
      </w:r>
      <w:hyperlink r:id="rId9660" w:history="1">
        <w:r w:rsidR="00E86740" w:rsidRPr="004C25CB">
          <w:rPr>
            <w:rFonts w:ascii="Arial" w:hAnsi="Arial" w:cs="Arial"/>
            <w:color w:val="316C9D"/>
            <w:sz w:val="20"/>
            <w:lang w:eastAsia="es-AR"/>
          </w:rPr>
          <w:t>Expósito</w:t>
        </w:r>
      </w:hyperlink>
      <w:r w:rsidR="00E86740" w:rsidRPr="00D41AF5">
        <w:rPr>
          <w:lang w:eastAsia="es-AR"/>
        </w:rPr>
        <w:t xml:space="preserve"> </w:t>
      </w:r>
      <w:r w:rsidR="00E86740" w:rsidRPr="004C25CB">
        <w:rPr>
          <w:rFonts w:ascii="Arial" w:hAnsi="Arial" w:cs="Arial"/>
          <w:color w:val="2E2E2E"/>
          <w:sz w:val="20"/>
          <w:szCs w:val="20"/>
          <w:lang w:eastAsia="es-AR"/>
        </w:rPr>
        <w:t>J.</w:t>
      </w:r>
      <w:r w:rsidR="00E86740" w:rsidRPr="00AF1BDD">
        <w:rPr>
          <w:rFonts w:ascii="Arial" w:hAnsi="Arial" w:cs="Arial"/>
          <w:color w:val="2E2E2E"/>
          <w:sz w:val="20"/>
          <w:szCs w:val="20"/>
          <w:lang w:eastAsia="es-AR"/>
        </w:rPr>
        <w:t>,</w:t>
      </w:r>
      <w:r w:rsidR="00E86740" w:rsidRPr="004C25CB">
        <w:rPr>
          <w:rFonts w:ascii="Arial" w:hAnsi="Arial" w:cs="Arial"/>
          <w:color w:val="2E2E2E"/>
          <w:sz w:val="20"/>
          <w:lang w:eastAsia="es-AR"/>
        </w:rPr>
        <w:t> </w:t>
      </w:r>
      <w:hyperlink r:id="rId9661" w:history="1">
        <w:r w:rsidR="00E86740" w:rsidRPr="004C25CB">
          <w:rPr>
            <w:rFonts w:ascii="Arial" w:hAnsi="Arial" w:cs="Arial"/>
            <w:color w:val="316C9D"/>
            <w:sz w:val="20"/>
            <w:lang w:eastAsia="es-AR"/>
          </w:rPr>
          <w:t xml:space="preserve"> Torne</w:t>
        </w:r>
      </w:hyperlink>
      <w:r w:rsidR="00E86740" w:rsidRPr="00D41AF5">
        <w:rPr>
          <w:lang w:eastAsia="es-AR"/>
        </w:rPr>
        <w:t xml:space="preserve"> </w:t>
      </w:r>
      <w:r w:rsidR="00E86740" w:rsidRPr="004C25CB">
        <w:rPr>
          <w:rFonts w:ascii="Arial" w:hAnsi="Arial" w:cs="Arial"/>
          <w:color w:val="2E2E2E"/>
          <w:sz w:val="20"/>
          <w:szCs w:val="20"/>
          <w:lang w:eastAsia="es-AR"/>
        </w:rPr>
        <w:t>P.</w:t>
      </w:r>
      <w:r w:rsidR="00E86740" w:rsidRPr="00AF1BDD">
        <w:rPr>
          <w:rFonts w:ascii="Arial" w:hAnsi="Arial" w:cs="Arial"/>
          <w:color w:val="2E2E2E"/>
          <w:sz w:val="20"/>
          <w:szCs w:val="20"/>
          <w:lang w:eastAsia="es-AR"/>
        </w:rPr>
        <w:t>,</w:t>
      </w:r>
      <w:r w:rsidR="00E86740" w:rsidRPr="004C25CB">
        <w:rPr>
          <w:rFonts w:ascii="Arial" w:hAnsi="Arial" w:cs="Arial"/>
          <w:color w:val="2E2E2E"/>
          <w:sz w:val="20"/>
          <w:lang w:eastAsia="es-AR"/>
        </w:rPr>
        <w:t> </w:t>
      </w:r>
      <w:hyperlink r:id="rId9662" w:history="1">
        <w:r w:rsidR="00E86740" w:rsidRPr="004C25CB">
          <w:rPr>
            <w:rFonts w:ascii="Arial" w:hAnsi="Arial" w:cs="Arial"/>
            <w:color w:val="316C9D"/>
            <w:sz w:val="20"/>
            <w:lang w:eastAsia="es-AR"/>
          </w:rPr>
          <w:t>Fernández</w:t>
        </w:r>
      </w:hyperlink>
      <w:r w:rsidR="00E86740" w:rsidRPr="00D41AF5">
        <w:rPr>
          <w:lang w:eastAsia="es-AR"/>
        </w:rPr>
        <w:t xml:space="preserve"> </w:t>
      </w:r>
      <w:r w:rsidR="00E86740" w:rsidRPr="004C25CB">
        <w:rPr>
          <w:rFonts w:ascii="Arial" w:hAnsi="Arial" w:cs="Arial"/>
          <w:color w:val="2E2E2E"/>
          <w:sz w:val="20"/>
          <w:szCs w:val="20"/>
          <w:lang w:eastAsia="es-AR"/>
        </w:rPr>
        <w:t xml:space="preserve">M.F. </w:t>
      </w:r>
      <w:hyperlink r:id="rId9663" w:history="1">
        <w:r w:rsidR="00E86740" w:rsidRPr="004C25CB">
          <w:rPr>
            <w:rFonts w:ascii="Arial" w:hAnsi="Arial" w:cs="Arial"/>
            <w:color w:val="316C9D"/>
            <w:sz w:val="20"/>
            <w:lang w:eastAsia="es-AR"/>
          </w:rPr>
          <w:t>Olea</w:t>
        </w:r>
      </w:hyperlink>
      <w:r w:rsidR="00E86740" w:rsidRPr="00D41AF5">
        <w:rPr>
          <w:lang w:eastAsia="es-AR"/>
        </w:rPr>
        <w:t xml:space="preserve"> </w:t>
      </w:r>
      <w:r w:rsidR="00E86740" w:rsidRPr="004C25CB">
        <w:rPr>
          <w:rFonts w:ascii="Arial" w:hAnsi="Arial" w:cs="Arial"/>
          <w:color w:val="2E2E2E"/>
          <w:sz w:val="20"/>
          <w:szCs w:val="20"/>
          <w:lang w:eastAsia="es-AR"/>
        </w:rPr>
        <w:t xml:space="preserve">N. </w:t>
      </w:r>
      <w:r w:rsidR="00E86740" w:rsidRPr="004C25CB">
        <w:rPr>
          <w:rFonts w:ascii="Arial" w:hAnsi="Arial" w:cs="Arial"/>
          <w:b/>
          <w:color w:val="2E2E2E"/>
          <w:kern w:val="36"/>
          <w:lang w:eastAsia="es-AR"/>
        </w:rPr>
        <w:t>Asociaciones de contaminantes orgánicos persistentes en el tejido adiposo y suero con marcadores de pronóstico de cáncer de mama.</w:t>
      </w:r>
      <w:r w:rsidR="00E86740">
        <w:rPr>
          <w:rFonts w:ascii="Arial" w:hAnsi="Arial" w:cs="Arial"/>
          <w:color w:val="2E2E2E"/>
          <w:kern w:val="36"/>
          <w:sz w:val="33"/>
          <w:szCs w:val="33"/>
          <w:lang w:eastAsia="es-AR"/>
        </w:rPr>
        <w:t xml:space="preserve"> </w:t>
      </w:r>
      <w:r w:rsidR="00E86740" w:rsidRPr="004C25CB">
        <w:rPr>
          <w:rFonts w:ascii="Arial" w:hAnsi="Arial" w:cs="Arial"/>
          <w:color w:val="2E2E2E"/>
          <w:kern w:val="36"/>
          <w:lang w:eastAsia="es-AR"/>
        </w:rPr>
        <w:t>Science of The Total Environment, Volume 566-567, October 2016, Pages 41-49.</w:t>
      </w:r>
    </w:p>
    <w:p w:rsidR="00E92101" w:rsidRPr="007672A0" w:rsidRDefault="00E92101" w:rsidP="00E92101">
      <w:pPr>
        <w:shd w:val="clear" w:color="auto" w:fill="FFFFFF"/>
        <w:rPr>
          <w:rFonts w:ascii="Arial" w:hAnsi="Arial" w:cs="Arial"/>
          <w:color w:val="000000"/>
          <w:sz w:val="22"/>
          <w:lang w:val="es-AR" w:eastAsia="es-AR"/>
        </w:rPr>
      </w:pPr>
    </w:p>
    <w:p w:rsidR="002B30A2" w:rsidRPr="00BA075A" w:rsidRDefault="002B30A2" w:rsidP="002B30A2">
      <w:pPr>
        <w:jc w:val="both"/>
        <w:textAlignment w:val="baseline"/>
        <w:rPr>
          <w:rFonts w:ascii="inherit" w:hAnsi="inherit" w:cs="Arial"/>
          <w:color w:val="333333"/>
          <w:sz w:val="20"/>
          <w:szCs w:val="20"/>
          <w:lang w:val="en-US" w:eastAsia="es-AR"/>
        </w:rPr>
      </w:pPr>
      <w:r w:rsidRPr="00C12E39">
        <w:rPr>
          <w:rFonts w:ascii="inherit" w:hAnsi="inherit" w:cs="Arial"/>
          <w:color w:val="333333"/>
          <w:sz w:val="20"/>
          <w:lang w:eastAsia="es-AR"/>
        </w:rPr>
        <w:t>Belanger</w:t>
      </w:r>
      <w:hyperlink r:id="rId9664" w:history="1">
        <w:r w:rsidRPr="00C12E39">
          <w:rPr>
            <w:rFonts w:ascii="inherit" w:hAnsi="inherit"/>
            <w:color w:val="417DB9"/>
            <w:sz w:val="20"/>
            <w:vertAlign w:val="subscript"/>
            <w:lang w:eastAsia="es-AR"/>
          </w:rPr>
          <w:t> </w:t>
        </w:r>
      </w:hyperlink>
      <w:r>
        <w:rPr>
          <w:rFonts w:ascii="inherit" w:hAnsi="inherit" w:cs="Arial"/>
          <w:color w:val="333333"/>
          <w:sz w:val="20"/>
          <w:szCs w:val="20"/>
          <w:lang w:eastAsia="es-AR"/>
        </w:rPr>
        <w:t xml:space="preserve"> </w:t>
      </w:r>
      <w:r w:rsidRPr="00C12E39">
        <w:rPr>
          <w:rFonts w:ascii="inherit" w:hAnsi="inherit" w:cs="Arial"/>
          <w:color w:val="333333"/>
          <w:sz w:val="20"/>
          <w:lang w:eastAsia="es-AR"/>
        </w:rPr>
        <w:t>Rachelle M. </w:t>
      </w:r>
      <w:r w:rsidRPr="00BA075A">
        <w:rPr>
          <w:rFonts w:ascii="inherit" w:hAnsi="inherit" w:cs="Arial"/>
          <w:color w:val="333333"/>
          <w:sz w:val="20"/>
          <w:szCs w:val="20"/>
          <w:bdr w:val="none" w:sz="0" w:space="0" w:color="auto" w:frame="1"/>
          <w:lang w:eastAsia="es-AR"/>
        </w:rPr>
        <w:t>,</w:t>
      </w:r>
      <w:r w:rsidRPr="00BA075A">
        <w:rPr>
          <w:rFonts w:ascii="inherit" w:hAnsi="inherit" w:cs="Arial"/>
          <w:color w:val="333333"/>
          <w:sz w:val="20"/>
          <w:lang w:eastAsia="es-AR"/>
        </w:rPr>
        <w:t>  Mooney Lauren N. </w:t>
      </w:r>
      <w:r w:rsidRPr="00BA075A">
        <w:rPr>
          <w:rFonts w:ascii="inherit" w:hAnsi="inherit" w:cs="Arial"/>
          <w:color w:val="333333"/>
          <w:sz w:val="20"/>
          <w:szCs w:val="20"/>
          <w:bdr w:val="none" w:sz="0" w:space="0" w:color="auto" w:frame="1"/>
          <w:lang w:eastAsia="es-AR"/>
        </w:rPr>
        <w:t>,</w:t>
      </w:r>
      <w:r w:rsidRPr="00BA075A">
        <w:rPr>
          <w:rFonts w:ascii="inherit" w:hAnsi="inherit" w:cs="Arial"/>
          <w:color w:val="333333"/>
          <w:sz w:val="20"/>
          <w:lang w:eastAsia="es-AR"/>
        </w:rPr>
        <w:t>  Nguyen Hung M. </w:t>
      </w:r>
      <w:r w:rsidRPr="00BA075A">
        <w:rPr>
          <w:rFonts w:ascii="inherit" w:hAnsi="inherit" w:cs="Arial"/>
          <w:color w:val="333333"/>
          <w:sz w:val="20"/>
          <w:szCs w:val="20"/>
          <w:bdr w:val="none" w:sz="0" w:space="0" w:color="auto" w:frame="1"/>
          <w:lang w:eastAsia="es-AR"/>
        </w:rPr>
        <w:t>,</w:t>
      </w:r>
      <w:r w:rsidRPr="00BA075A">
        <w:rPr>
          <w:rFonts w:ascii="inherit" w:hAnsi="inherit" w:cs="Arial"/>
          <w:color w:val="333333"/>
          <w:sz w:val="20"/>
          <w:lang w:eastAsia="es-AR"/>
        </w:rPr>
        <w:t>  Abraham Noor K. </w:t>
      </w:r>
      <w:r w:rsidRPr="00BA075A">
        <w:rPr>
          <w:rFonts w:ascii="inherit" w:hAnsi="inherit" w:cs="Arial"/>
          <w:color w:val="333333"/>
          <w:sz w:val="20"/>
          <w:szCs w:val="20"/>
          <w:bdr w:val="none" w:sz="0" w:space="0" w:color="auto" w:frame="1"/>
          <w:lang w:eastAsia="es-AR"/>
        </w:rPr>
        <w:t>,</w:t>
      </w:r>
      <w:r w:rsidRPr="00BA075A">
        <w:rPr>
          <w:rFonts w:ascii="inherit" w:hAnsi="inherit" w:cs="Arial"/>
          <w:color w:val="333333"/>
          <w:sz w:val="20"/>
          <w:lang w:eastAsia="es-AR"/>
        </w:rPr>
        <w:t>  Peters Tyler J. </w:t>
      </w:r>
      <w:r w:rsidRPr="00BA075A">
        <w:rPr>
          <w:rFonts w:ascii="inherit" w:hAnsi="inherit" w:cs="Arial"/>
          <w:color w:val="333333"/>
          <w:sz w:val="20"/>
          <w:szCs w:val="20"/>
          <w:bdr w:val="none" w:sz="0" w:space="0" w:color="auto" w:frame="1"/>
          <w:lang w:eastAsia="es-AR"/>
        </w:rPr>
        <w:t>,</w:t>
      </w:r>
      <w:r w:rsidRPr="00BA075A">
        <w:rPr>
          <w:rFonts w:ascii="inherit" w:hAnsi="inherit" w:cs="Arial"/>
          <w:color w:val="333333"/>
          <w:sz w:val="20"/>
          <w:lang w:eastAsia="es-AR"/>
        </w:rPr>
        <w:t xml:space="preserve"> Kana  Maria A. </w:t>
      </w:r>
      <w:r w:rsidRPr="00BA075A">
        <w:rPr>
          <w:rFonts w:ascii="inherit" w:hAnsi="inherit" w:cs="Arial"/>
          <w:color w:val="333333"/>
          <w:sz w:val="20"/>
          <w:szCs w:val="20"/>
          <w:bdr w:val="none" w:sz="0" w:space="0" w:color="auto" w:frame="1"/>
          <w:lang w:eastAsia="es-AR"/>
        </w:rPr>
        <w:t>,</w:t>
      </w:r>
      <w:r w:rsidRPr="00BA075A">
        <w:rPr>
          <w:rFonts w:ascii="inherit" w:hAnsi="inherit" w:cs="Arial"/>
          <w:color w:val="333333"/>
          <w:sz w:val="20"/>
          <w:lang w:eastAsia="es-AR"/>
        </w:rPr>
        <w:t>  May Lauren A. </w:t>
      </w:r>
      <w:r w:rsidRPr="00BA075A">
        <w:rPr>
          <w:rFonts w:ascii="Georgia" w:hAnsi="Georgia" w:cs="Arial"/>
          <w:b/>
          <w:color w:val="333333"/>
          <w:spacing w:val="5"/>
          <w:kern w:val="36"/>
          <w:lang w:eastAsia="es-AR"/>
        </w:rPr>
        <w:t>La exposición Aguda a la Atrazina tiene efectos duraderos en respuestas Quimiosensoriales a olores de los alimentos en el pescado Cray (</w:t>
      </w:r>
      <w:r w:rsidRPr="00BA075A">
        <w:rPr>
          <w:rFonts w:ascii="Georgia" w:hAnsi="Georgia" w:cs="Arial"/>
          <w:b/>
          <w:i/>
          <w:iCs/>
          <w:color w:val="333333"/>
          <w:spacing w:val="5"/>
          <w:kern w:val="36"/>
          <w:lang w:eastAsia="es-AR"/>
        </w:rPr>
        <w:t>Orconectes virilis</w:t>
      </w:r>
      <w:r w:rsidRPr="00BA075A">
        <w:rPr>
          <w:rFonts w:ascii="Georgia" w:hAnsi="Georgia" w:cs="Arial"/>
          <w:b/>
          <w:color w:val="333333"/>
          <w:spacing w:val="5"/>
          <w:kern w:val="36"/>
          <w:lang w:eastAsia="es-AR"/>
        </w:rPr>
        <w:t>).</w:t>
      </w:r>
      <w:r w:rsidRPr="00BA075A">
        <w:rPr>
          <w:rFonts w:ascii="Georgia" w:hAnsi="Georgia" w:cs="Arial"/>
          <w:color w:val="333333"/>
          <w:spacing w:val="5"/>
          <w:kern w:val="36"/>
          <w:sz w:val="45"/>
          <w:szCs w:val="45"/>
          <w:lang w:eastAsia="es-AR"/>
        </w:rPr>
        <w:t xml:space="preserve"> </w:t>
      </w:r>
      <w:hyperlink r:id="rId9665" w:history="1">
        <w:r w:rsidRPr="00BA075A">
          <w:rPr>
            <w:rFonts w:ascii="inherit" w:hAnsi="inherit" w:cs="Arial"/>
            <w:color w:val="0176C3"/>
            <w:sz w:val="20"/>
            <w:lang w:val="en-US" w:eastAsia="es-AR"/>
          </w:rPr>
          <w:t>Archives of Environmental Contamination and Toxicology</w:t>
        </w:r>
      </w:hyperlink>
      <w:r w:rsidRPr="00BA075A">
        <w:rPr>
          <w:rFonts w:ascii="inherit" w:hAnsi="inherit" w:cs="Arial"/>
          <w:color w:val="333333"/>
          <w:sz w:val="20"/>
          <w:szCs w:val="20"/>
          <w:lang w:val="en-US" w:eastAsia="es-AR"/>
        </w:rPr>
        <w:t xml:space="preserve">, </w:t>
      </w:r>
      <w:r w:rsidRPr="00C12E39">
        <w:rPr>
          <w:rFonts w:ascii="inherit" w:hAnsi="inherit" w:cs="Arial"/>
          <w:color w:val="333333"/>
          <w:sz w:val="20"/>
          <w:lang w:val="en-US" w:eastAsia="es-AR"/>
        </w:rPr>
        <w:t>February 2016, Volume 70,</w:t>
      </w:r>
      <w:hyperlink r:id="rId9666" w:history="1">
        <w:r w:rsidRPr="00BA075A">
          <w:rPr>
            <w:rFonts w:ascii="inherit" w:hAnsi="inherit" w:cs="Arial"/>
            <w:color w:val="0176C3"/>
            <w:sz w:val="20"/>
            <w:lang w:val="en-US" w:eastAsia="es-AR"/>
          </w:rPr>
          <w:t> Issue 2,</w:t>
        </w:r>
      </w:hyperlink>
      <w:r w:rsidRPr="00C12E39">
        <w:rPr>
          <w:rFonts w:ascii="inherit" w:hAnsi="inherit" w:cs="Arial"/>
          <w:color w:val="333333"/>
          <w:sz w:val="20"/>
          <w:lang w:val="en-US" w:eastAsia="es-AR"/>
        </w:rPr>
        <w:t> pp 289-300</w:t>
      </w:r>
      <w:r>
        <w:rPr>
          <w:rFonts w:ascii="inherit" w:hAnsi="inherit" w:cs="Arial"/>
          <w:color w:val="333333"/>
          <w:sz w:val="20"/>
          <w:lang w:val="en-US" w:eastAsia="es-AR"/>
        </w:rPr>
        <w:t>.</w:t>
      </w:r>
    </w:p>
    <w:p w:rsidR="00E67DBA" w:rsidRPr="00AD6DDF" w:rsidRDefault="00E67DBA" w:rsidP="00E67DBA">
      <w:pPr>
        <w:shd w:val="clear" w:color="auto" w:fill="FFFFFF"/>
        <w:jc w:val="both"/>
        <w:rPr>
          <w:rFonts w:ascii="Arial" w:hAnsi="Arial" w:cs="Arial"/>
          <w:color w:val="000000"/>
          <w:szCs w:val="22"/>
          <w:lang w:val="en-US" w:eastAsia="es-AR"/>
        </w:rPr>
      </w:pPr>
    </w:p>
    <w:p w:rsidR="00E67DBA" w:rsidRPr="00E00943" w:rsidRDefault="006359CD" w:rsidP="00E67DBA">
      <w:pPr>
        <w:shd w:val="clear" w:color="auto" w:fill="FFFFFF"/>
        <w:jc w:val="both"/>
        <w:rPr>
          <w:rFonts w:ascii="Arial" w:hAnsi="Arial" w:cs="Arial"/>
          <w:color w:val="000000"/>
          <w:sz w:val="22"/>
          <w:szCs w:val="22"/>
          <w:lang w:val="es-AR" w:eastAsia="es-AR"/>
        </w:rPr>
      </w:pPr>
      <w:hyperlink r:id="rId9667" w:history="1">
        <w:r w:rsidR="00E67DBA" w:rsidRPr="00401351">
          <w:rPr>
            <w:rFonts w:ascii="Arial" w:hAnsi="Arial" w:cs="Arial"/>
            <w:color w:val="660066"/>
            <w:lang w:val="es-AR" w:eastAsia="es-AR"/>
          </w:rPr>
          <w:t>Bendis RJ</w:t>
        </w:r>
      </w:hyperlink>
      <w:r w:rsidR="00E67DBA" w:rsidRPr="00E00943">
        <w:rPr>
          <w:rFonts w:ascii="Arial" w:hAnsi="Arial" w:cs="Arial"/>
          <w:color w:val="000000"/>
          <w:szCs w:val="22"/>
          <w:lang w:val="es-AR" w:eastAsia="es-AR"/>
        </w:rPr>
        <w:t>,</w:t>
      </w:r>
      <w:r w:rsidR="00E67DBA" w:rsidRPr="00401351">
        <w:rPr>
          <w:rFonts w:ascii="Arial" w:hAnsi="Arial" w:cs="Arial"/>
          <w:color w:val="000000"/>
          <w:lang w:val="es-AR" w:eastAsia="es-AR"/>
        </w:rPr>
        <w:t> </w:t>
      </w:r>
      <w:hyperlink r:id="rId9668" w:history="1">
        <w:r w:rsidR="00E67DBA" w:rsidRPr="00401351">
          <w:rPr>
            <w:rFonts w:ascii="Arial" w:hAnsi="Arial" w:cs="Arial"/>
            <w:color w:val="660066"/>
            <w:lang w:val="es-AR" w:eastAsia="es-AR"/>
          </w:rPr>
          <w:t>Relyea RA</w:t>
        </w:r>
      </w:hyperlink>
      <w:r w:rsidR="00E67DBA" w:rsidRPr="00E00943">
        <w:rPr>
          <w:rFonts w:ascii="Arial" w:hAnsi="Arial" w:cs="Arial"/>
          <w:color w:val="000000"/>
          <w:szCs w:val="22"/>
          <w:lang w:val="es-AR" w:eastAsia="es-AR"/>
        </w:rPr>
        <w:t>.</w:t>
      </w:r>
      <w:r w:rsidR="00E67DBA">
        <w:rPr>
          <w:rFonts w:ascii="Arial" w:hAnsi="Arial" w:cs="Arial"/>
          <w:color w:val="000000"/>
          <w:lang w:eastAsia="es-AR"/>
        </w:rPr>
        <w:t xml:space="preserve"> </w:t>
      </w:r>
      <w:r w:rsidR="00E67DBA" w:rsidRPr="00E67DBA">
        <w:rPr>
          <w:rFonts w:ascii="Arial" w:hAnsi="Arial" w:cs="Arial"/>
          <w:b/>
          <w:bCs/>
          <w:color w:val="000000"/>
          <w:kern w:val="36"/>
          <w:lang w:val="es-AR" w:eastAsia="es-AR"/>
        </w:rPr>
        <w:t>Si usted v</w:t>
      </w:r>
      <w:r w:rsidR="00E67DBA">
        <w:rPr>
          <w:rFonts w:ascii="Arial" w:hAnsi="Arial" w:cs="Arial"/>
          <w:b/>
          <w:bCs/>
          <w:color w:val="000000"/>
          <w:kern w:val="36"/>
          <w:lang w:val="es-AR" w:eastAsia="es-AR"/>
        </w:rPr>
        <w:t>e uno, los has visto todos</w:t>
      </w:r>
      <w:r w:rsidR="00E67DBA" w:rsidRPr="00E67DBA">
        <w:rPr>
          <w:rFonts w:ascii="Arial" w:hAnsi="Arial" w:cs="Arial"/>
          <w:b/>
          <w:bCs/>
          <w:color w:val="000000"/>
          <w:kern w:val="36"/>
          <w:lang w:val="es-AR" w:eastAsia="es-AR"/>
        </w:rPr>
        <w:t>?: efectos en toda la Comunidad de insecticida resistencia cruzada en poblaciones de plancton cerca y lejos de la agricultura.</w:t>
      </w:r>
      <w:r w:rsidR="00E67DBA" w:rsidRPr="00E67DBA">
        <w:rPr>
          <w:rFonts w:ascii="Arial" w:hAnsi="Arial" w:cs="Arial"/>
          <w:color w:val="000000"/>
          <w:lang w:eastAsia="es-AR"/>
        </w:rPr>
        <w:t xml:space="preserve"> </w:t>
      </w:r>
      <w:hyperlink r:id="rId9669" w:tooltip="Environmental pollution (Barking, Essex : 1987)." w:history="1">
        <w:r w:rsidR="00E67DBA" w:rsidRPr="00401351">
          <w:rPr>
            <w:rFonts w:ascii="Arial" w:hAnsi="Arial" w:cs="Arial"/>
            <w:color w:val="660066"/>
            <w:sz w:val="20"/>
            <w:lang w:val="es-AR" w:eastAsia="es-AR"/>
          </w:rPr>
          <w:t>Environ Pollut.</w:t>
        </w:r>
      </w:hyperlink>
      <w:r w:rsidR="00E67DBA" w:rsidRPr="00401351">
        <w:rPr>
          <w:rFonts w:ascii="Arial" w:hAnsi="Arial" w:cs="Arial"/>
          <w:color w:val="000000"/>
          <w:sz w:val="20"/>
          <w:lang w:val="es-AR" w:eastAsia="es-AR"/>
        </w:rPr>
        <w:t> </w:t>
      </w:r>
      <w:r w:rsidR="00E67DBA" w:rsidRPr="00E00943">
        <w:rPr>
          <w:rFonts w:ascii="Arial" w:hAnsi="Arial" w:cs="Arial"/>
          <w:color w:val="000000"/>
          <w:sz w:val="20"/>
          <w:szCs w:val="20"/>
          <w:lang w:val="es-AR" w:eastAsia="es-AR"/>
        </w:rPr>
        <w:t xml:space="preserve">2016 Aug;215:234-46. </w:t>
      </w:r>
    </w:p>
    <w:p w:rsidR="00F546B5" w:rsidRDefault="00F546B5" w:rsidP="00F546B5">
      <w:pPr>
        <w:shd w:val="clear" w:color="auto" w:fill="FFFFFF"/>
        <w:jc w:val="both"/>
        <w:rPr>
          <w:rFonts w:ascii="Arial" w:hAnsi="Arial" w:cs="Arial"/>
          <w:color w:val="000000"/>
          <w:szCs w:val="22"/>
          <w:lang w:eastAsia="es-AR"/>
        </w:rPr>
      </w:pPr>
    </w:p>
    <w:p w:rsidR="00F546B5" w:rsidRPr="00F358BC" w:rsidRDefault="006359CD" w:rsidP="00F546B5">
      <w:pPr>
        <w:shd w:val="clear" w:color="auto" w:fill="FFFFFF"/>
        <w:jc w:val="both"/>
        <w:rPr>
          <w:rFonts w:ascii="Arial" w:hAnsi="Arial" w:cs="Arial"/>
          <w:color w:val="000000"/>
          <w:sz w:val="22"/>
          <w:szCs w:val="22"/>
          <w:lang w:val="es-AR" w:eastAsia="es-AR"/>
        </w:rPr>
      </w:pPr>
      <w:hyperlink r:id="rId9670" w:history="1">
        <w:r w:rsidR="00F546B5" w:rsidRPr="00F358BC">
          <w:rPr>
            <w:rFonts w:ascii="Arial" w:hAnsi="Arial" w:cs="Arial"/>
            <w:color w:val="660066"/>
            <w:lang w:val="es-AR" w:eastAsia="es-AR"/>
          </w:rPr>
          <w:t>Bento CP</w:t>
        </w:r>
      </w:hyperlink>
      <w:r w:rsidR="00F546B5" w:rsidRPr="0045249A">
        <w:rPr>
          <w:rFonts w:ascii="Arial" w:hAnsi="Arial" w:cs="Arial"/>
          <w:color w:val="000000"/>
          <w:szCs w:val="22"/>
          <w:lang w:val="es-AR" w:eastAsia="es-AR"/>
        </w:rPr>
        <w:t>,</w:t>
      </w:r>
      <w:r w:rsidR="00F546B5" w:rsidRPr="00F358BC">
        <w:rPr>
          <w:rFonts w:ascii="Arial" w:hAnsi="Arial" w:cs="Arial"/>
          <w:color w:val="000000"/>
          <w:lang w:val="es-AR" w:eastAsia="es-AR"/>
        </w:rPr>
        <w:t> </w:t>
      </w:r>
      <w:hyperlink r:id="rId9671" w:history="1">
        <w:r w:rsidR="00F546B5" w:rsidRPr="00F358BC">
          <w:rPr>
            <w:rFonts w:ascii="Arial" w:hAnsi="Arial" w:cs="Arial"/>
            <w:color w:val="660066"/>
            <w:lang w:val="es-AR" w:eastAsia="es-AR"/>
          </w:rPr>
          <w:t>Yang X</w:t>
        </w:r>
      </w:hyperlink>
      <w:r w:rsidR="00F546B5" w:rsidRPr="0045249A">
        <w:rPr>
          <w:rFonts w:ascii="Arial" w:hAnsi="Arial" w:cs="Arial"/>
          <w:color w:val="000000"/>
          <w:szCs w:val="22"/>
          <w:lang w:val="es-AR" w:eastAsia="es-AR"/>
        </w:rPr>
        <w:t>,</w:t>
      </w:r>
      <w:r w:rsidR="00F546B5" w:rsidRPr="00F358BC">
        <w:rPr>
          <w:rFonts w:ascii="Arial" w:hAnsi="Arial" w:cs="Arial"/>
          <w:color w:val="000000"/>
          <w:lang w:val="es-AR" w:eastAsia="es-AR"/>
        </w:rPr>
        <w:t> </w:t>
      </w:r>
      <w:hyperlink r:id="rId9672" w:history="1">
        <w:r w:rsidR="00F546B5" w:rsidRPr="00F358BC">
          <w:rPr>
            <w:rFonts w:ascii="Arial" w:hAnsi="Arial" w:cs="Arial"/>
            <w:color w:val="660066"/>
            <w:lang w:val="es-AR" w:eastAsia="es-AR"/>
          </w:rPr>
          <w:t>Gort G</w:t>
        </w:r>
      </w:hyperlink>
      <w:r w:rsidR="00F546B5" w:rsidRPr="0045249A">
        <w:rPr>
          <w:rFonts w:ascii="Arial" w:hAnsi="Arial" w:cs="Arial"/>
          <w:color w:val="000000"/>
          <w:szCs w:val="22"/>
          <w:lang w:val="es-AR" w:eastAsia="es-AR"/>
        </w:rPr>
        <w:t>,</w:t>
      </w:r>
      <w:r w:rsidR="00F546B5" w:rsidRPr="00F358BC">
        <w:rPr>
          <w:rFonts w:ascii="Arial" w:hAnsi="Arial" w:cs="Arial"/>
          <w:color w:val="000000"/>
          <w:lang w:val="es-AR" w:eastAsia="es-AR"/>
        </w:rPr>
        <w:t> </w:t>
      </w:r>
      <w:hyperlink r:id="rId9673" w:history="1">
        <w:r w:rsidR="00F546B5" w:rsidRPr="00F358BC">
          <w:rPr>
            <w:rFonts w:ascii="Arial" w:hAnsi="Arial" w:cs="Arial"/>
            <w:color w:val="660066"/>
            <w:lang w:val="es-AR" w:eastAsia="es-AR"/>
          </w:rPr>
          <w:t>Xue S</w:t>
        </w:r>
      </w:hyperlink>
      <w:r w:rsidR="00F546B5" w:rsidRPr="0045249A">
        <w:rPr>
          <w:rFonts w:ascii="Arial" w:hAnsi="Arial" w:cs="Arial"/>
          <w:color w:val="000000"/>
          <w:szCs w:val="22"/>
          <w:lang w:val="es-AR" w:eastAsia="es-AR"/>
        </w:rPr>
        <w:t>,</w:t>
      </w:r>
      <w:r w:rsidR="00F546B5" w:rsidRPr="00F358BC">
        <w:rPr>
          <w:rFonts w:ascii="Arial" w:hAnsi="Arial" w:cs="Arial"/>
          <w:color w:val="000000"/>
          <w:lang w:val="es-AR" w:eastAsia="es-AR"/>
        </w:rPr>
        <w:t> </w:t>
      </w:r>
      <w:hyperlink r:id="rId9674" w:history="1">
        <w:r w:rsidR="00F546B5">
          <w:rPr>
            <w:rFonts w:ascii="Arial" w:hAnsi="Arial" w:cs="Arial"/>
            <w:color w:val="660066"/>
            <w:lang w:eastAsia="es-AR"/>
          </w:rPr>
          <w:t>V</w:t>
        </w:r>
        <w:r w:rsidR="00F546B5" w:rsidRPr="00F358BC">
          <w:rPr>
            <w:rFonts w:ascii="Arial" w:hAnsi="Arial" w:cs="Arial"/>
            <w:color w:val="660066"/>
            <w:lang w:val="es-AR" w:eastAsia="es-AR"/>
          </w:rPr>
          <w:t>an Dam R</w:t>
        </w:r>
      </w:hyperlink>
      <w:r w:rsidR="00F546B5" w:rsidRPr="0045249A">
        <w:rPr>
          <w:rFonts w:ascii="Arial" w:hAnsi="Arial" w:cs="Arial"/>
          <w:color w:val="000000"/>
          <w:szCs w:val="22"/>
          <w:lang w:val="es-AR" w:eastAsia="es-AR"/>
        </w:rPr>
        <w:t>,</w:t>
      </w:r>
      <w:r w:rsidR="00F546B5" w:rsidRPr="00F358BC">
        <w:rPr>
          <w:rFonts w:ascii="Arial" w:hAnsi="Arial" w:cs="Arial"/>
          <w:color w:val="000000"/>
          <w:lang w:val="es-AR" w:eastAsia="es-AR"/>
        </w:rPr>
        <w:t> </w:t>
      </w:r>
      <w:hyperlink r:id="rId9675" w:history="1">
        <w:r w:rsidR="00F546B5" w:rsidRPr="00F358BC">
          <w:rPr>
            <w:rFonts w:ascii="Arial" w:hAnsi="Arial" w:cs="Arial"/>
            <w:color w:val="660066"/>
            <w:lang w:val="es-AR" w:eastAsia="es-AR"/>
          </w:rPr>
          <w:t>Zomer P</w:t>
        </w:r>
      </w:hyperlink>
      <w:r w:rsidR="00F546B5" w:rsidRPr="0045249A">
        <w:rPr>
          <w:rFonts w:ascii="Arial" w:hAnsi="Arial" w:cs="Arial"/>
          <w:color w:val="000000"/>
          <w:szCs w:val="22"/>
          <w:lang w:val="es-AR" w:eastAsia="es-AR"/>
        </w:rPr>
        <w:t>,</w:t>
      </w:r>
      <w:r w:rsidR="00F546B5" w:rsidRPr="00F358BC">
        <w:rPr>
          <w:rFonts w:ascii="Arial" w:hAnsi="Arial" w:cs="Arial"/>
          <w:color w:val="000000"/>
          <w:lang w:val="es-AR" w:eastAsia="es-AR"/>
        </w:rPr>
        <w:t> </w:t>
      </w:r>
      <w:hyperlink r:id="rId9676" w:history="1">
        <w:r w:rsidR="00F546B5" w:rsidRPr="00F358BC">
          <w:rPr>
            <w:rFonts w:ascii="Arial" w:hAnsi="Arial" w:cs="Arial"/>
            <w:color w:val="660066"/>
            <w:lang w:val="es-AR" w:eastAsia="es-AR"/>
          </w:rPr>
          <w:t>Mol HG</w:t>
        </w:r>
      </w:hyperlink>
      <w:r w:rsidR="00F546B5" w:rsidRPr="0045249A">
        <w:rPr>
          <w:rFonts w:ascii="Arial" w:hAnsi="Arial" w:cs="Arial"/>
          <w:color w:val="000000"/>
          <w:szCs w:val="22"/>
          <w:lang w:val="es-AR" w:eastAsia="es-AR"/>
        </w:rPr>
        <w:t>,</w:t>
      </w:r>
      <w:r w:rsidR="00F546B5" w:rsidRPr="00F358BC">
        <w:rPr>
          <w:rFonts w:ascii="Arial" w:hAnsi="Arial" w:cs="Arial"/>
          <w:color w:val="000000"/>
          <w:lang w:val="es-AR" w:eastAsia="es-AR"/>
        </w:rPr>
        <w:t> </w:t>
      </w:r>
      <w:hyperlink r:id="rId9677" w:history="1">
        <w:r w:rsidR="00F546B5" w:rsidRPr="00F358BC">
          <w:rPr>
            <w:rFonts w:ascii="Arial" w:hAnsi="Arial" w:cs="Arial"/>
            <w:color w:val="660066"/>
            <w:lang w:val="es-AR" w:eastAsia="es-AR"/>
          </w:rPr>
          <w:t>Ritsema CJ</w:t>
        </w:r>
      </w:hyperlink>
      <w:r w:rsidR="00F546B5" w:rsidRPr="0045249A">
        <w:rPr>
          <w:rFonts w:ascii="Arial" w:hAnsi="Arial" w:cs="Arial"/>
          <w:color w:val="000000"/>
          <w:szCs w:val="22"/>
          <w:lang w:val="es-AR" w:eastAsia="es-AR"/>
        </w:rPr>
        <w:t>,</w:t>
      </w:r>
      <w:r w:rsidR="00F546B5" w:rsidRPr="00F358BC">
        <w:rPr>
          <w:rFonts w:ascii="Arial" w:hAnsi="Arial" w:cs="Arial"/>
          <w:color w:val="000000"/>
          <w:lang w:val="es-AR" w:eastAsia="es-AR"/>
        </w:rPr>
        <w:t> </w:t>
      </w:r>
      <w:hyperlink r:id="rId9678" w:history="1">
        <w:r w:rsidR="00F546B5" w:rsidRPr="00F358BC">
          <w:rPr>
            <w:rFonts w:ascii="Arial" w:hAnsi="Arial" w:cs="Arial"/>
            <w:color w:val="660066"/>
            <w:lang w:val="es-AR" w:eastAsia="es-AR"/>
          </w:rPr>
          <w:t>Geissen V</w:t>
        </w:r>
      </w:hyperlink>
      <w:r w:rsidR="00F546B5" w:rsidRPr="0045249A">
        <w:rPr>
          <w:rFonts w:ascii="Arial" w:hAnsi="Arial" w:cs="Arial"/>
          <w:color w:val="000000"/>
          <w:szCs w:val="22"/>
          <w:lang w:val="es-AR" w:eastAsia="es-AR"/>
        </w:rPr>
        <w:t>.</w:t>
      </w:r>
      <w:r w:rsidR="00F546B5" w:rsidRPr="00F546B5">
        <w:rPr>
          <w:rFonts w:ascii="Arial" w:hAnsi="Arial" w:cs="Arial"/>
          <w:b/>
          <w:bCs/>
          <w:color w:val="000000"/>
          <w:kern w:val="36"/>
          <w:lang w:eastAsia="es-AR"/>
        </w:rPr>
        <w:t>Persistencia de glifosato y acido aminometilfosfonico en suelo loess bajo combinaciones de  temperatura,</w:t>
      </w:r>
      <w:r w:rsidR="00F546B5" w:rsidRPr="00F546B5">
        <w:rPr>
          <w:rFonts w:ascii="Arial" w:hAnsi="Arial" w:cs="Arial"/>
          <w:b/>
          <w:bCs/>
          <w:color w:val="000000"/>
          <w:kern w:val="36"/>
          <w:lang w:val="es-AR" w:eastAsia="es-AR"/>
        </w:rPr>
        <w:t xml:space="preserve"> humedad </w:t>
      </w:r>
      <w:r w:rsidR="00F546B5" w:rsidRPr="00F546B5">
        <w:rPr>
          <w:rFonts w:ascii="Arial" w:hAnsi="Arial" w:cs="Arial"/>
          <w:b/>
          <w:bCs/>
          <w:color w:val="000000"/>
          <w:kern w:val="36"/>
          <w:lang w:eastAsia="es-AR"/>
        </w:rPr>
        <w:t xml:space="preserve">y </w:t>
      </w:r>
      <w:r w:rsidR="00F546B5" w:rsidRPr="00F546B5">
        <w:rPr>
          <w:rFonts w:ascii="Arial" w:hAnsi="Arial" w:cs="Arial"/>
          <w:b/>
          <w:bCs/>
          <w:color w:val="000000"/>
          <w:kern w:val="36"/>
          <w:lang w:val="es-AR" w:eastAsia="es-AR"/>
        </w:rPr>
        <w:t>luz / oscuridad.</w:t>
      </w:r>
      <w:r w:rsidR="00F546B5" w:rsidRPr="00F546B5">
        <w:rPr>
          <w:rFonts w:ascii="Arial" w:hAnsi="Arial" w:cs="Arial"/>
          <w:color w:val="575757"/>
          <w:lang w:eastAsia="es-AR"/>
        </w:rPr>
        <w:t xml:space="preserve"> </w:t>
      </w:r>
      <w:hyperlink r:id="rId9679" w:tooltip="The Science of the total environment." w:history="1">
        <w:r w:rsidR="00F546B5" w:rsidRPr="002E5ADA">
          <w:rPr>
            <w:rFonts w:ascii="Arial" w:hAnsi="Arial" w:cs="Arial"/>
            <w:color w:val="660066"/>
            <w:sz w:val="20"/>
            <w:lang w:val="es-AR" w:eastAsia="es-AR"/>
          </w:rPr>
          <w:t>Sci Total Environ.</w:t>
        </w:r>
      </w:hyperlink>
      <w:r w:rsidR="00F546B5" w:rsidRPr="002E5ADA">
        <w:rPr>
          <w:rFonts w:ascii="Arial" w:hAnsi="Arial" w:cs="Arial"/>
          <w:color w:val="000000"/>
          <w:sz w:val="20"/>
          <w:lang w:val="es-AR" w:eastAsia="es-AR"/>
        </w:rPr>
        <w:t> </w:t>
      </w:r>
      <w:r w:rsidR="00F546B5" w:rsidRPr="0045249A">
        <w:rPr>
          <w:rFonts w:ascii="Arial" w:hAnsi="Arial" w:cs="Arial"/>
          <w:color w:val="000000"/>
          <w:sz w:val="20"/>
          <w:szCs w:val="20"/>
          <w:lang w:val="es-AR" w:eastAsia="es-AR"/>
        </w:rPr>
        <w:t xml:space="preserve">2016 Aug 6;572:301-311. </w:t>
      </w:r>
    </w:p>
    <w:p w:rsidR="000774AB" w:rsidRDefault="000774AB" w:rsidP="000774AB">
      <w:pPr>
        <w:shd w:val="clear" w:color="auto" w:fill="FFFFFF"/>
        <w:jc w:val="both"/>
        <w:textAlignment w:val="baseline"/>
      </w:pPr>
    </w:p>
    <w:p w:rsidR="000774AB" w:rsidRPr="005F09A0" w:rsidRDefault="006359CD" w:rsidP="000774AB">
      <w:pPr>
        <w:shd w:val="clear" w:color="auto" w:fill="FFFFFF"/>
        <w:jc w:val="both"/>
        <w:textAlignment w:val="baseline"/>
        <w:rPr>
          <w:rFonts w:ascii="Arial" w:hAnsi="Arial" w:cs="Arial"/>
          <w:color w:val="2E2E2E"/>
          <w:kern w:val="36"/>
          <w:lang w:eastAsia="es-AR"/>
        </w:rPr>
      </w:pPr>
      <w:hyperlink r:id="rId9680" w:history="1">
        <w:r w:rsidR="000774AB" w:rsidRPr="005F09A0">
          <w:rPr>
            <w:rFonts w:ascii="Arial" w:hAnsi="Arial" w:cs="Arial"/>
            <w:color w:val="316C9D"/>
            <w:lang w:eastAsia="es-AR"/>
          </w:rPr>
          <w:t>Bessa da Silva</w:t>
        </w:r>
      </w:hyperlink>
      <w:r w:rsidR="000774AB" w:rsidRPr="005F09A0">
        <w:t xml:space="preserve"> M.</w:t>
      </w:r>
      <w:r w:rsidR="000774AB" w:rsidRPr="005F09A0">
        <w:rPr>
          <w:rFonts w:ascii="Arial" w:hAnsi="Arial" w:cs="Arial"/>
          <w:color w:val="2E2E2E"/>
          <w:vertAlign w:val="superscript"/>
          <w:lang w:eastAsia="es-AR"/>
        </w:rPr>
        <w:t> </w:t>
      </w:r>
      <w:r w:rsidR="000774AB" w:rsidRPr="005F09A0">
        <w:rPr>
          <w:rFonts w:ascii="Arial" w:hAnsi="Arial" w:cs="Arial"/>
          <w:color w:val="2E2E2E"/>
          <w:lang w:eastAsia="es-AR"/>
        </w:rPr>
        <w:t>, </w:t>
      </w:r>
      <w:hyperlink r:id="rId9681" w:history="1">
        <w:r w:rsidR="000774AB" w:rsidRPr="005F09A0">
          <w:rPr>
            <w:rFonts w:ascii="Arial" w:hAnsi="Arial" w:cs="Arial"/>
            <w:color w:val="316C9D"/>
            <w:lang w:eastAsia="es-AR"/>
          </w:rPr>
          <w:t>Abrantes</w:t>
        </w:r>
      </w:hyperlink>
      <w:r w:rsidR="000774AB" w:rsidRPr="005F09A0">
        <w:t xml:space="preserve"> N.</w:t>
      </w:r>
      <w:r w:rsidR="000774AB" w:rsidRPr="005F09A0">
        <w:rPr>
          <w:rFonts w:ascii="Arial" w:hAnsi="Arial" w:cs="Arial"/>
          <w:color w:val="2E2E2E"/>
          <w:lang w:eastAsia="es-AR"/>
        </w:rPr>
        <w:t>, </w:t>
      </w:r>
      <w:hyperlink r:id="rId9682" w:history="1">
        <w:r w:rsidR="000774AB" w:rsidRPr="005F09A0">
          <w:rPr>
            <w:rFonts w:ascii="Arial" w:hAnsi="Arial" w:cs="Arial"/>
            <w:color w:val="316C9D"/>
            <w:lang w:eastAsia="es-AR"/>
          </w:rPr>
          <w:t>Rocha-Santos</w:t>
        </w:r>
      </w:hyperlink>
      <w:r w:rsidR="000774AB" w:rsidRPr="005F09A0">
        <w:t xml:space="preserve"> T.A.P</w:t>
      </w:r>
      <w:r w:rsidR="000774AB" w:rsidRPr="005F09A0">
        <w:rPr>
          <w:rFonts w:ascii="Arial" w:hAnsi="Arial" w:cs="Arial"/>
          <w:color w:val="2E2E2E"/>
          <w:lang w:eastAsia="es-AR"/>
        </w:rPr>
        <w:t>, </w:t>
      </w:r>
      <w:hyperlink r:id="rId9683" w:history="1">
        <w:r w:rsidR="000774AB" w:rsidRPr="005F09A0">
          <w:rPr>
            <w:rFonts w:ascii="Arial" w:hAnsi="Arial" w:cs="Arial"/>
            <w:color w:val="316C9D"/>
            <w:lang w:eastAsia="es-AR"/>
          </w:rPr>
          <w:t xml:space="preserve"> Duarte</w:t>
        </w:r>
      </w:hyperlink>
      <w:r w:rsidR="000774AB" w:rsidRPr="005F09A0">
        <w:t xml:space="preserve"> A.C.</w:t>
      </w:r>
      <w:r w:rsidR="000774AB" w:rsidRPr="005F09A0">
        <w:rPr>
          <w:rFonts w:ascii="Arial" w:hAnsi="Arial" w:cs="Arial"/>
          <w:color w:val="2E2E2E"/>
          <w:lang w:eastAsia="es-AR"/>
        </w:rPr>
        <w:t>, </w:t>
      </w:r>
      <w:hyperlink r:id="rId9684" w:history="1">
        <w:r w:rsidR="000774AB" w:rsidRPr="005F09A0">
          <w:rPr>
            <w:rFonts w:ascii="Arial" w:hAnsi="Arial" w:cs="Arial"/>
            <w:color w:val="316C9D"/>
            <w:lang w:eastAsia="es-AR"/>
          </w:rPr>
          <w:t>Freitas</w:t>
        </w:r>
      </w:hyperlink>
      <w:r w:rsidR="000774AB" w:rsidRPr="005F09A0">
        <w:t xml:space="preserve"> A.C.</w:t>
      </w:r>
      <w:r w:rsidR="000774AB" w:rsidRPr="005F09A0">
        <w:rPr>
          <w:rFonts w:ascii="Arial" w:hAnsi="Arial" w:cs="Arial"/>
          <w:color w:val="2E2E2E"/>
          <w:lang w:eastAsia="es-AR"/>
        </w:rPr>
        <w:t>,</w:t>
      </w:r>
      <w:hyperlink r:id="rId9685" w:history="1">
        <w:r w:rsidR="000774AB" w:rsidRPr="005F09A0">
          <w:rPr>
            <w:rFonts w:ascii="Arial" w:hAnsi="Arial" w:cs="Arial"/>
            <w:color w:val="316C9D"/>
            <w:lang w:eastAsia="es-AR"/>
          </w:rPr>
          <w:t>Gomes</w:t>
        </w:r>
      </w:hyperlink>
      <w:r w:rsidR="000774AB" w:rsidRPr="005F09A0">
        <w:t xml:space="preserve"> A.M.</w:t>
      </w:r>
      <w:r w:rsidR="000774AB" w:rsidRPr="005F09A0">
        <w:rPr>
          <w:rFonts w:ascii="Arial" w:hAnsi="Arial" w:cs="Arial"/>
          <w:color w:val="2E2E2E"/>
          <w:lang w:eastAsia="es-AR"/>
        </w:rPr>
        <w:t>, </w:t>
      </w:r>
      <w:hyperlink r:id="rId9686" w:history="1">
        <w:r w:rsidR="000774AB" w:rsidRPr="005F09A0">
          <w:rPr>
            <w:rFonts w:ascii="Arial" w:hAnsi="Arial" w:cs="Arial"/>
            <w:color w:val="316C9D"/>
            <w:lang w:eastAsia="es-AR"/>
          </w:rPr>
          <w:t xml:space="preserve"> Carvalho</w:t>
        </w:r>
      </w:hyperlink>
      <w:r w:rsidR="000774AB" w:rsidRPr="005F09A0">
        <w:t xml:space="preserve"> A.P.</w:t>
      </w:r>
      <w:r w:rsidR="000774AB" w:rsidRPr="005F09A0">
        <w:rPr>
          <w:rFonts w:ascii="Arial" w:hAnsi="Arial" w:cs="Arial"/>
          <w:color w:val="2E2E2E"/>
          <w:lang w:eastAsia="es-AR"/>
        </w:rPr>
        <w:t>, </w:t>
      </w:r>
      <w:hyperlink r:id="rId9687" w:history="1">
        <w:r w:rsidR="000774AB" w:rsidRPr="005F09A0">
          <w:rPr>
            <w:rFonts w:ascii="Arial" w:hAnsi="Arial" w:cs="Arial"/>
            <w:color w:val="316C9D"/>
            <w:lang w:eastAsia="es-AR"/>
          </w:rPr>
          <w:t>Marques</w:t>
        </w:r>
      </w:hyperlink>
      <w:r w:rsidR="000774AB" w:rsidRPr="005F09A0">
        <w:t xml:space="preserve"> J.C.</w:t>
      </w:r>
      <w:r w:rsidR="000774AB" w:rsidRPr="005F09A0">
        <w:rPr>
          <w:rFonts w:ascii="Arial" w:hAnsi="Arial" w:cs="Arial"/>
          <w:color w:val="2E2E2E"/>
          <w:lang w:eastAsia="es-AR"/>
        </w:rPr>
        <w:t>, </w:t>
      </w:r>
      <w:hyperlink r:id="rId9688" w:history="1">
        <w:r w:rsidR="000774AB" w:rsidRPr="005F09A0">
          <w:rPr>
            <w:rFonts w:ascii="Arial" w:hAnsi="Arial" w:cs="Arial"/>
            <w:color w:val="316C9D"/>
            <w:lang w:eastAsia="es-AR"/>
          </w:rPr>
          <w:t>Gonçalves</w:t>
        </w:r>
      </w:hyperlink>
      <w:r w:rsidR="000774AB" w:rsidRPr="005F09A0">
        <w:t xml:space="preserve"> F.</w:t>
      </w:r>
      <w:r w:rsidR="000774AB" w:rsidRPr="005F09A0">
        <w:rPr>
          <w:rFonts w:ascii="Arial" w:hAnsi="Arial" w:cs="Arial"/>
          <w:color w:val="2E2E2E"/>
          <w:lang w:eastAsia="es-AR"/>
        </w:rPr>
        <w:t>, </w:t>
      </w:r>
      <w:hyperlink r:id="rId9689" w:history="1">
        <w:r w:rsidR="000774AB" w:rsidRPr="005F09A0">
          <w:rPr>
            <w:rFonts w:ascii="Arial" w:hAnsi="Arial" w:cs="Arial"/>
            <w:color w:val="316C9D"/>
            <w:lang w:eastAsia="es-AR"/>
          </w:rPr>
          <w:t>Pereira</w:t>
        </w:r>
      </w:hyperlink>
      <w:r w:rsidR="000774AB" w:rsidRPr="005F09A0">
        <w:t xml:space="preserve"> R. </w:t>
      </w:r>
      <w:r w:rsidR="000774AB" w:rsidRPr="005F09A0">
        <w:rPr>
          <w:rFonts w:ascii="Arial" w:hAnsi="Arial" w:cs="Arial"/>
          <w:b/>
          <w:color w:val="2E2E2E"/>
          <w:kern w:val="36"/>
          <w:lang w:val="es-AR" w:eastAsia="es-AR"/>
        </w:rPr>
        <w:t>Efectos de la exposición alimentaria a los herbicidas y de la calidad nutritiva de los alimentos contaminados en el rendimiento reproductivo de Daphnia magna</w:t>
      </w:r>
      <w:r w:rsidR="000774AB" w:rsidRPr="005F09A0">
        <w:rPr>
          <w:rFonts w:ascii="Arial" w:hAnsi="Arial" w:cs="Arial"/>
          <w:color w:val="2E2E2E"/>
          <w:kern w:val="36"/>
          <w:lang w:eastAsia="es-AR"/>
        </w:rPr>
        <w:t xml:space="preserve">. </w:t>
      </w:r>
      <w:r w:rsidR="000774AB" w:rsidRPr="005F09A0">
        <w:rPr>
          <w:rFonts w:ascii="Arial" w:hAnsi="Arial" w:cs="Arial"/>
          <w:color w:val="2E2E2E"/>
          <w:kern w:val="36"/>
          <w:sz w:val="22"/>
          <w:szCs w:val="22"/>
          <w:lang w:eastAsia="es-AR"/>
        </w:rPr>
        <w:t>Aquatic Toxicology, Volume 179, October 2016, Pages 1-7.</w:t>
      </w:r>
    </w:p>
    <w:p w:rsidR="00CB3F15" w:rsidRPr="00E67DBA" w:rsidRDefault="00CB3F15" w:rsidP="00CB3F15">
      <w:pPr>
        <w:jc w:val="both"/>
        <w:rPr>
          <w:rFonts w:ascii="Arial" w:hAnsi="Arial" w:cs="Arial"/>
          <w:color w:val="555555"/>
          <w:sz w:val="23"/>
          <w:szCs w:val="23"/>
          <w:lang w:val="es-AR" w:eastAsia="es-AR"/>
        </w:rPr>
      </w:pPr>
    </w:p>
    <w:p w:rsidR="00CB3F15" w:rsidRPr="005935B3" w:rsidRDefault="00CB3F15" w:rsidP="00CB3F15">
      <w:pPr>
        <w:jc w:val="both"/>
        <w:rPr>
          <w:b/>
          <w:bCs/>
          <w:sz w:val="21"/>
          <w:lang w:val="es-AR" w:eastAsia="es-AR"/>
        </w:rPr>
      </w:pPr>
      <w:r w:rsidRPr="000339C1">
        <w:rPr>
          <w:rFonts w:ascii="Arial" w:hAnsi="Arial" w:cs="Arial"/>
          <w:color w:val="555555"/>
          <w:sz w:val="23"/>
          <w:szCs w:val="23"/>
          <w:lang w:val="es-AR" w:eastAsia="es-AR"/>
        </w:rPr>
        <w:t>Bohnenblus</w:t>
      </w:r>
      <w:r w:rsidRPr="00021AD7">
        <w:rPr>
          <w:rFonts w:ascii="Arial" w:hAnsi="Arial" w:cs="Arial"/>
          <w:color w:val="555555"/>
          <w:sz w:val="23"/>
          <w:szCs w:val="23"/>
          <w:lang w:eastAsia="es-AR"/>
        </w:rPr>
        <w:t xml:space="preserve"> </w:t>
      </w:r>
      <w:r w:rsidRPr="000339C1">
        <w:rPr>
          <w:rFonts w:ascii="Arial" w:hAnsi="Arial" w:cs="Arial"/>
          <w:color w:val="555555"/>
          <w:sz w:val="23"/>
          <w:szCs w:val="23"/>
          <w:lang w:val="es-AR" w:eastAsia="es-AR"/>
        </w:rPr>
        <w:t>Eric W. t, Vaudo</w:t>
      </w:r>
      <w:r w:rsidRPr="00021AD7">
        <w:rPr>
          <w:rFonts w:ascii="Arial" w:hAnsi="Arial" w:cs="Arial"/>
          <w:color w:val="555555"/>
          <w:sz w:val="23"/>
          <w:szCs w:val="23"/>
          <w:lang w:eastAsia="es-AR"/>
        </w:rPr>
        <w:t xml:space="preserve"> </w:t>
      </w:r>
      <w:r w:rsidRPr="000339C1">
        <w:rPr>
          <w:rFonts w:ascii="Arial" w:hAnsi="Arial" w:cs="Arial"/>
          <w:color w:val="555555"/>
          <w:sz w:val="23"/>
          <w:szCs w:val="23"/>
          <w:lang w:val="es-AR" w:eastAsia="es-AR"/>
        </w:rPr>
        <w:t>Anthony D., Egan</w:t>
      </w:r>
      <w:r w:rsidRPr="00021AD7">
        <w:rPr>
          <w:rFonts w:ascii="Arial" w:hAnsi="Arial" w:cs="Arial"/>
          <w:color w:val="555555"/>
          <w:sz w:val="23"/>
          <w:szCs w:val="23"/>
          <w:lang w:eastAsia="es-AR"/>
        </w:rPr>
        <w:t xml:space="preserve"> </w:t>
      </w:r>
      <w:r w:rsidRPr="000339C1">
        <w:rPr>
          <w:rFonts w:ascii="Arial" w:hAnsi="Arial" w:cs="Arial"/>
          <w:color w:val="555555"/>
          <w:sz w:val="23"/>
          <w:szCs w:val="23"/>
          <w:lang w:val="es-AR" w:eastAsia="es-AR"/>
        </w:rPr>
        <w:t>J. Franklin, Mortensen</w:t>
      </w:r>
      <w:r w:rsidRPr="00021AD7">
        <w:rPr>
          <w:rFonts w:ascii="Arial" w:hAnsi="Arial" w:cs="Arial"/>
          <w:color w:val="555555"/>
          <w:sz w:val="23"/>
          <w:szCs w:val="23"/>
          <w:lang w:eastAsia="es-AR"/>
        </w:rPr>
        <w:t xml:space="preserve"> </w:t>
      </w:r>
      <w:r w:rsidRPr="000339C1">
        <w:rPr>
          <w:rFonts w:ascii="Arial" w:hAnsi="Arial" w:cs="Arial"/>
          <w:color w:val="555555"/>
          <w:sz w:val="23"/>
          <w:szCs w:val="23"/>
          <w:lang w:val="es-AR" w:eastAsia="es-AR"/>
        </w:rPr>
        <w:t xml:space="preserve">David A., John Tooker F. (2016) </w:t>
      </w:r>
      <w:r w:rsidRPr="000339C1">
        <w:rPr>
          <w:rFonts w:ascii="Arial" w:hAnsi="Arial" w:cs="Arial"/>
          <w:b/>
          <w:color w:val="555555"/>
          <w:lang w:val="es-AR" w:eastAsia="es-AR"/>
        </w:rPr>
        <w:t>Efectos del herbicida dicamba en plantas no diana y las visitas de los polinizadores.</w:t>
      </w:r>
      <w:r>
        <w:rPr>
          <w:rFonts w:ascii="Arial" w:hAnsi="Arial" w:cs="Arial"/>
          <w:b/>
          <w:color w:val="555555"/>
          <w:lang w:eastAsia="es-AR"/>
        </w:rPr>
        <w:t xml:space="preserve"> </w:t>
      </w:r>
      <w:r w:rsidRPr="005935B3">
        <w:rPr>
          <w:rFonts w:ascii="Arial" w:hAnsi="Arial" w:cs="Arial"/>
          <w:color w:val="555555"/>
          <w:sz w:val="23"/>
          <w:szCs w:val="23"/>
          <w:lang w:val="es-AR" w:eastAsia="es-AR"/>
        </w:rPr>
        <w:t>Environmental Toxicology Volume 35, Issue 1 January 2016 Pages 144–151.</w:t>
      </w:r>
    </w:p>
    <w:p w:rsidR="003001EC" w:rsidRDefault="003001EC" w:rsidP="003001EC">
      <w:pPr>
        <w:spacing w:line="336" w:lineRule="atLeast"/>
        <w:jc w:val="both"/>
        <w:rPr>
          <w:rFonts w:ascii="ff-meta-web-pro" w:hAnsi="ff-meta-web-pro"/>
          <w:color w:val="6A4141"/>
          <w:lang w:val="es-AR" w:eastAsia="es-AR"/>
        </w:rPr>
      </w:pPr>
    </w:p>
    <w:p w:rsidR="003001EC" w:rsidRPr="003001EC" w:rsidRDefault="003001EC" w:rsidP="003001EC">
      <w:pPr>
        <w:spacing w:line="336" w:lineRule="atLeast"/>
        <w:jc w:val="both"/>
        <w:rPr>
          <w:rFonts w:ascii="ff-meta-web-pro" w:hAnsi="ff-meta-web-pro"/>
          <w:color w:val="6A4141"/>
          <w:lang w:val="es-AR" w:eastAsia="es-AR"/>
        </w:rPr>
      </w:pPr>
      <w:r w:rsidRPr="000F27E0">
        <w:rPr>
          <w:rFonts w:ascii="ff-meta-web-pro" w:hAnsi="ff-meta-web-pro"/>
          <w:color w:val="6A4141"/>
          <w:lang w:val="es-AR" w:eastAsia="es-AR"/>
        </w:rPr>
        <w:t xml:space="preserve">Bonner Matthew R.,  Beane Freeman Laura E.,  Hoppin Jane A.,  Koutros Stella,  Sandler Dale P.,  Lynch Charles F.,  Hines Cynthia J.,  Thomas Kent, Blair Aaron y Alavanja Michael C.R. </w:t>
      </w:r>
      <w:r w:rsidRPr="000F27E0">
        <w:rPr>
          <w:rFonts w:ascii="Georgia" w:hAnsi="Georgia"/>
          <w:b/>
          <w:bCs/>
          <w:color w:val="444444"/>
          <w:kern w:val="36"/>
          <w:lang w:val="es-AR" w:eastAsia="es-AR"/>
        </w:rPr>
        <w:t>La exposición ocupacional a pesticidas y la incidencia de cáncer de pulmón en el Estudio de Salud Agrícola</w:t>
      </w:r>
      <w:r w:rsidRPr="000F27E0">
        <w:rPr>
          <w:rFonts w:ascii="Georgia" w:hAnsi="Georgia"/>
          <w:b/>
          <w:bCs/>
          <w:color w:val="444444"/>
          <w:kern w:val="36"/>
          <w:lang w:eastAsia="es-AR"/>
        </w:rPr>
        <w:t xml:space="preserve">. </w:t>
      </w:r>
      <w:r w:rsidRPr="003001EC">
        <w:rPr>
          <w:rFonts w:ascii="ff-meta-web-pro" w:hAnsi="ff-meta-web-pro"/>
          <w:i/>
          <w:iCs/>
          <w:color w:val="000000"/>
          <w:lang w:val="es-AR" w:eastAsia="es-AR"/>
        </w:rPr>
        <w:t>Environ Health Perspect</w:t>
      </w:r>
      <w:r w:rsidRPr="003001EC">
        <w:rPr>
          <w:rFonts w:ascii="ff-meta-web-pro" w:hAnsi="ff-meta-web-pro"/>
          <w:color w:val="000000"/>
          <w:lang w:val="es-AR" w:eastAsia="es-AR"/>
        </w:rPr>
        <w:t>; DOI:10.1289/EHP456.</w:t>
      </w:r>
    </w:p>
    <w:p w:rsidR="00A43CD4" w:rsidRPr="005935B3" w:rsidRDefault="00A43CD4" w:rsidP="00A43CD4">
      <w:pPr>
        <w:shd w:val="clear" w:color="auto" w:fill="FFFFFF"/>
        <w:jc w:val="both"/>
        <w:textAlignment w:val="baseline"/>
        <w:rPr>
          <w:lang w:val="es-AR"/>
        </w:rPr>
      </w:pPr>
    </w:p>
    <w:p w:rsidR="00A43CD4" w:rsidRPr="00D26243" w:rsidRDefault="006359CD" w:rsidP="00A43CD4">
      <w:pPr>
        <w:shd w:val="clear" w:color="auto" w:fill="FFFFFF"/>
        <w:jc w:val="both"/>
        <w:textAlignment w:val="baseline"/>
        <w:rPr>
          <w:rFonts w:ascii="Arial" w:hAnsi="Arial" w:cs="Arial"/>
          <w:color w:val="2E2E2E"/>
          <w:sz w:val="20"/>
          <w:szCs w:val="20"/>
          <w:lang w:eastAsia="es-AR"/>
        </w:rPr>
      </w:pPr>
      <w:hyperlink r:id="rId9690" w:history="1">
        <w:r w:rsidR="00A43CD4" w:rsidRPr="00D26243">
          <w:rPr>
            <w:rFonts w:ascii="Arial" w:hAnsi="Arial" w:cs="Arial"/>
            <w:color w:val="316C9D"/>
            <w:sz w:val="20"/>
            <w:lang w:eastAsia="es-AR"/>
          </w:rPr>
          <w:t>Butler-Dawson</w:t>
        </w:r>
      </w:hyperlink>
      <w:r w:rsidR="00A43CD4" w:rsidRPr="00D26243">
        <w:rPr>
          <w:lang w:eastAsia="es-AR"/>
        </w:rPr>
        <w:t xml:space="preserve"> </w:t>
      </w:r>
      <w:r w:rsidR="00A43CD4" w:rsidRPr="00D26243">
        <w:rPr>
          <w:rFonts w:ascii="Arial" w:hAnsi="Arial" w:cs="Arial"/>
          <w:color w:val="2E2E2E"/>
          <w:sz w:val="20"/>
          <w:szCs w:val="20"/>
          <w:lang w:eastAsia="es-AR"/>
        </w:rPr>
        <w:t>Jaime,</w:t>
      </w:r>
      <w:r w:rsidR="00A43CD4" w:rsidRPr="00D26243">
        <w:rPr>
          <w:rFonts w:ascii="Arial" w:hAnsi="Arial" w:cs="Arial"/>
          <w:color w:val="2E2E2E"/>
          <w:sz w:val="20"/>
          <w:lang w:eastAsia="es-AR"/>
        </w:rPr>
        <w:t> </w:t>
      </w:r>
      <w:hyperlink r:id="rId9691" w:history="1">
        <w:r w:rsidR="00A43CD4" w:rsidRPr="00D26243">
          <w:rPr>
            <w:rFonts w:ascii="Arial" w:hAnsi="Arial" w:cs="Arial"/>
            <w:color w:val="316C9D"/>
            <w:sz w:val="20"/>
            <w:lang w:eastAsia="es-AR"/>
          </w:rPr>
          <w:t xml:space="preserve"> Galvin</w:t>
        </w:r>
      </w:hyperlink>
      <w:r w:rsidR="00A43CD4" w:rsidRPr="00D26243">
        <w:rPr>
          <w:lang w:eastAsia="es-AR"/>
        </w:rPr>
        <w:t xml:space="preserve"> </w:t>
      </w:r>
      <w:r w:rsidR="00A43CD4" w:rsidRPr="00D26243">
        <w:rPr>
          <w:rFonts w:ascii="Arial" w:hAnsi="Arial" w:cs="Arial"/>
          <w:color w:val="2E2E2E"/>
          <w:sz w:val="20"/>
          <w:szCs w:val="20"/>
          <w:lang w:eastAsia="es-AR"/>
        </w:rPr>
        <w:t>Kit,</w:t>
      </w:r>
      <w:r w:rsidR="00A43CD4" w:rsidRPr="00D26243">
        <w:rPr>
          <w:rFonts w:ascii="Arial" w:hAnsi="Arial" w:cs="Arial"/>
          <w:color w:val="2E2E2E"/>
          <w:sz w:val="20"/>
          <w:lang w:eastAsia="es-AR"/>
        </w:rPr>
        <w:t> </w:t>
      </w:r>
      <w:hyperlink r:id="rId9692" w:history="1">
        <w:r w:rsidR="00A43CD4" w:rsidRPr="00D26243">
          <w:rPr>
            <w:rFonts w:ascii="Arial" w:hAnsi="Arial" w:cs="Arial"/>
            <w:color w:val="316C9D"/>
            <w:sz w:val="20"/>
            <w:lang w:eastAsia="es-AR"/>
          </w:rPr>
          <w:t>Thorne</w:t>
        </w:r>
      </w:hyperlink>
      <w:r w:rsidR="00A43CD4" w:rsidRPr="00D26243">
        <w:rPr>
          <w:lang w:eastAsia="es-AR"/>
        </w:rPr>
        <w:t xml:space="preserve"> </w:t>
      </w:r>
      <w:r w:rsidR="00A43CD4" w:rsidRPr="00D26243">
        <w:rPr>
          <w:rFonts w:ascii="Arial" w:hAnsi="Arial" w:cs="Arial"/>
          <w:color w:val="2E2E2E"/>
          <w:sz w:val="20"/>
          <w:szCs w:val="20"/>
          <w:lang w:eastAsia="es-AR"/>
        </w:rPr>
        <w:t>Peter S.,</w:t>
      </w:r>
      <w:r w:rsidR="00A43CD4" w:rsidRPr="00D26243">
        <w:rPr>
          <w:rFonts w:ascii="Arial" w:hAnsi="Arial" w:cs="Arial"/>
          <w:color w:val="2E2E2E"/>
          <w:sz w:val="20"/>
          <w:lang w:eastAsia="es-AR"/>
        </w:rPr>
        <w:t> </w:t>
      </w:r>
      <w:hyperlink r:id="rId9693" w:history="1">
        <w:r w:rsidR="00A43CD4" w:rsidRPr="00D26243">
          <w:rPr>
            <w:rFonts w:ascii="Arial" w:hAnsi="Arial" w:cs="Arial"/>
            <w:color w:val="316C9D"/>
            <w:sz w:val="20"/>
            <w:lang w:eastAsia="es-AR"/>
          </w:rPr>
          <w:t xml:space="preserve"> Rohlman</w:t>
        </w:r>
      </w:hyperlink>
      <w:r w:rsidR="00A43CD4" w:rsidRPr="00D26243">
        <w:rPr>
          <w:lang w:eastAsia="es-AR"/>
        </w:rPr>
        <w:t xml:space="preserve"> </w:t>
      </w:r>
      <w:r w:rsidR="00A43CD4" w:rsidRPr="00D26243">
        <w:rPr>
          <w:rFonts w:ascii="Arial" w:hAnsi="Arial" w:cs="Arial"/>
          <w:color w:val="2E2E2E"/>
          <w:sz w:val="20"/>
          <w:szCs w:val="20"/>
          <w:lang w:eastAsia="es-AR"/>
        </w:rPr>
        <w:t>Diane S.</w:t>
      </w:r>
      <w:r w:rsidR="00A43CD4" w:rsidRPr="00D26243">
        <w:rPr>
          <w:rFonts w:ascii="Arial" w:hAnsi="Arial" w:cs="Arial"/>
          <w:b/>
          <w:color w:val="2E2E2E"/>
          <w:kern w:val="36"/>
          <w:lang w:eastAsia="es-AR"/>
        </w:rPr>
        <w:t xml:space="preserve"> La exposición a plaguicidas organofosforados y el rendimiento neuroconductual en los niños latinos que viven en una comunidad huerto.</w:t>
      </w:r>
      <w:r w:rsidR="00A43CD4" w:rsidRPr="00D26243">
        <w:rPr>
          <w:rFonts w:ascii="Arial" w:hAnsi="Arial" w:cs="Arial"/>
          <w:color w:val="2E2E2E"/>
          <w:kern w:val="36"/>
          <w:lang w:eastAsia="es-AR"/>
        </w:rPr>
        <w:t>Neurotoxicology. Volume 53, March 2016, Pages 165-172.</w:t>
      </w:r>
      <w:r w:rsidR="00A43CD4" w:rsidRPr="00D26243">
        <w:rPr>
          <w:rFonts w:ascii="Arial" w:hAnsi="Arial" w:cs="Arial"/>
          <w:color w:val="2E2E2E"/>
          <w:kern w:val="36"/>
          <w:sz w:val="33"/>
          <w:szCs w:val="33"/>
          <w:lang w:eastAsia="es-AR"/>
        </w:rPr>
        <w:t xml:space="preserve"> </w:t>
      </w:r>
    </w:p>
    <w:p w:rsidR="004D4B4E" w:rsidRDefault="004D4B4E" w:rsidP="004D4B4E">
      <w:pPr>
        <w:shd w:val="clear" w:color="auto" w:fill="FFFFFF"/>
        <w:jc w:val="both"/>
        <w:textAlignment w:val="baseline"/>
      </w:pPr>
    </w:p>
    <w:p w:rsidR="004D4B4E" w:rsidRPr="009551EC" w:rsidRDefault="006359CD" w:rsidP="004D4B4E">
      <w:pPr>
        <w:shd w:val="clear" w:color="auto" w:fill="FFFFFF"/>
        <w:jc w:val="both"/>
        <w:textAlignment w:val="baseline"/>
        <w:rPr>
          <w:rFonts w:ascii="Arial" w:hAnsi="Arial" w:cs="Arial"/>
          <w:color w:val="2E2E2E"/>
          <w:sz w:val="20"/>
          <w:szCs w:val="20"/>
          <w:lang w:eastAsia="es-AR"/>
        </w:rPr>
      </w:pPr>
      <w:hyperlink r:id="rId9694" w:history="1">
        <w:r w:rsidR="004D4B4E" w:rsidRPr="009551EC">
          <w:rPr>
            <w:rFonts w:ascii="Arial" w:hAnsi="Arial" w:cs="Arial"/>
            <w:color w:val="316C9D"/>
            <w:lang w:eastAsia="es-AR"/>
          </w:rPr>
          <w:t>Calderon</w:t>
        </w:r>
      </w:hyperlink>
      <w:r w:rsidR="004D4B4E" w:rsidRPr="009551EC">
        <w:t xml:space="preserve"> Maria Jesus</w:t>
      </w:r>
      <w:r w:rsidR="004D4B4E" w:rsidRPr="009551EC">
        <w:rPr>
          <w:rFonts w:ascii="Arial" w:hAnsi="Arial" w:cs="Arial"/>
          <w:color w:val="2E2E2E"/>
          <w:vertAlign w:val="superscript"/>
          <w:lang w:eastAsia="es-AR"/>
        </w:rPr>
        <w:t> </w:t>
      </w:r>
      <w:r w:rsidR="004D4B4E" w:rsidRPr="009551EC">
        <w:rPr>
          <w:rFonts w:ascii="Arial" w:hAnsi="Arial" w:cs="Arial"/>
          <w:color w:val="2E2E2E"/>
          <w:lang w:eastAsia="es-AR"/>
        </w:rPr>
        <w:t>, </w:t>
      </w:r>
      <w:hyperlink r:id="rId9695" w:history="1">
        <w:r w:rsidR="004D4B4E" w:rsidRPr="009551EC">
          <w:rPr>
            <w:rFonts w:ascii="Arial" w:hAnsi="Arial" w:cs="Arial"/>
            <w:color w:val="316C9D"/>
            <w:lang w:eastAsia="es-AR"/>
          </w:rPr>
          <w:t>De Luna</w:t>
        </w:r>
      </w:hyperlink>
      <w:r w:rsidR="004D4B4E" w:rsidRPr="009551EC">
        <w:t xml:space="preserve"> Elena</w:t>
      </w:r>
      <w:r w:rsidR="004D4B4E" w:rsidRPr="009551EC">
        <w:rPr>
          <w:rFonts w:ascii="Arial" w:hAnsi="Arial" w:cs="Arial"/>
          <w:color w:val="2E2E2E"/>
          <w:lang w:eastAsia="es-AR"/>
        </w:rPr>
        <w:t>, </w:t>
      </w:r>
      <w:hyperlink r:id="rId9696" w:history="1">
        <w:r w:rsidR="004D4B4E" w:rsidRPr="009551EC">
          <w:rPr>
            <w:rFonts w:ascii="Arial" w:hAnsi="Arial" w:cs="Arial"/>
            <w:color w:val="316C9D"/>
            <w:lang w:eastAsia="es-AR"/>
          </w:rPr>
          <w:t>Gomez</w:t>
        </w:r>
      </w:hyperlink>
      <w:r w:rsidR="004D4B4E" w:rsidRPr="009551EC">
        <w:t xml:space="preserve"> Jose Alfonso</w:t>
      </w:r>
      <w:r w:rsidR="004D4B4E" w:rsidRPr="009551EC">
        <w:rPr>
          <w:rFonts w:ascii="Arial" w:hAnsi="Arial" w:cs="Arial"/>
          <w:color w:val="2E2E2E"/>
          <w:lang w:eastAsia="es-AR"/>
        </w:rPr>
        <w:t>, </w:t>
      </w:r>
      <w:hyperlink r:id="rId9697" w:history="1">
        <w:r w:rsidR="004D4B4E" w:rsidRPr="009551EC">
          <w:rPr>
            <w:rFonts w:ascii="Arial" w:hAnsi="Arial" w:cs="Arial"/>
            <w:color w:val="316C9D"/>
            <w:lang w:eastAsia="es-AR"/>
          </w:rPr>
          <w:t xml:space="preserve"> Hermosin</w:t>
        </w:r>
      </w:hyperlink>
      <w:r w:rsidR="004D4B4E" w:rsidRPr="009551EC">
        <w:t xml:space="preserve"> M. Carmen .</w:t>
      </w:r>
      <w:r w:rsidR="004D4B4E" w:rsidRPr="009551EC">
        <w:rPr>
          <w:rFonts w:ascii="Arial" w:hAnsi="Arial" w:cs="Arial"/>
          <w:b/>
          <w:color w:val="2E2E2E"/>
          <w:kern w:val="36"/>
          <w:lang w:eastAsia="es-AR"/>
        </w:rPr>
        <w:t>M</w:t>
      </w:r>
      <w:r w:rsidR="004D4B4E" w:rsidRPr="009551EC">
        <w:rPr>
          <w:rFonts w:ascii="Arial" w:hAnsi="Arial" w:cs="Arial"/>
          <w:b/>
          <w:color w:val="2E2E2E"/>
          <w:kern w:val="36"/>
          <w:lang w:val="es-AR" w:eastAsia="es-AR"/>
        </w:rPr>
        <w:t>onitoreo herbicida en el suelo, las aguas de escorrentía y sedimentos en un huerto de oliva</w:t>
      </w:r>
      <w:r w:rsidR="004D4B4E">
        <w:rPr>
          <w:rFonts w:ascii="Arial" w:hAnsi="Arial" w:cs="Arial"/>
          <w:b/>
          <w:color w:val="2E2E2E"/>
          <w:kern w:val="36"/>
          <w:lang w:eastAsia="es-AR"/>
        </w:rPr>
        <w:t xml:space="preserve">. </w:t>
      </w:r>
      <w:r w:rsidR="004D4B4E" w:rsidRPr="009551EC">
        <w:rPr>
          <w:rFonts w:ascii="Arial" w:hAnsi="Arial" w:cs="Arial"/>
          <w:color w:val="2E2E2E"/>
          <w:kern w:val="36"/>
          <w:lang w:eastAsia="es-AR"/>
        </w:rPr>
        <w:t>Science of The Total Environment, Volume 569-570, November 2016, Pages 416-422.</w:t>
      </w:r>
    </w:p>
    <w:p w:rsidR="001514F5" w:rsidRDefault="001514F5" w:rsidP="001514F5">
      <w:pPr>
        <w:shd w:val="clear" w:color="auto" w:fill="FFFFFF"/>
        <w:jc w:val="both"/>
        <w:textAlignment w:val="baseline"/>
      </w:pPr>
    </w:p>
    <w:p w:rsidR="001514F5" w:rsidRPr="007C120A" w:rsidRDefault="006359CD" w:rsidP="001514F5">
      <w:pPr>
        <w:shd w:val="clear" w:color="auto" w:fill="FFFFFF"/>
        <w:jc w:val="both"/>
        <w:textAlignment w:val="baseline"/>
        <w:rPr>
          <w:rFonts w:ascii="Arial" w:hAnsi="Arial" w:cs="Arial"/>
          <w:color w:val="2E2E2E"/>
          <w:sz w:val="20"/>
          <w:szCs w:val="20"/>
          <w:lang w:eastAsia="es-AR"/>
        </w:rPr>
      </w:pPr>
      <w:hyperlink r:id="rId9698" w:history="1">
        <w:r w:rsidR="001514F5" w:rsidRPr="007C120A">
          <w:rPr>
            <w:rFonts w:ascii="Arial" w:hAnsi="Arial" w:cs="Arial"/>
            <w:color w:val="316C9D"/>
            <w:lang w:eastAsia="es-AR"/>
          </w:rPr>
          <w:t>Campos</w:t>
        </w:r>
      </w:hyperlink>
      <w:r w:rsidR="001514F5" w:rsidRPr="007C120A">
        <w:t xml:space="preserve"> Élida</w:t>
      </w:r>
      <w:r w:rsidR="001514F5" w:rsidRPr="007C120A">
        <w:rPr>
          <w:rFonts w:ascii="Arial" w:hAnsi="Arial" w:cs="Arial"/>
          <w:color w:val="2E2E2E"/>
          <w:bdr w:val="none" w:sz="0" w:space="0" w:color="auto" w:frame="1"/>
          <w:vertAlign w:val="superscript"/>
          <w:lang w:eastAsia="es-AR"/>
        </w:rPr>
        <w:t>,</w:t>
      </w:r>
      <w:r w:rsidR="001514F5" w:rsidRPr="007C120A">
        <w:rPr>
          <w:rFonts w:ascii="Arial" w:hAnsi="Arial" w:cs="Arial"/>
          <w:color w:val="2E2E2E"/>
          <w:lang w:eastAsia="es-AR"/>
        </w:rPr>
        <w:t>, </w:t>
      </w:r>
      <w:hyperlink r:id="rId9699" w:history="1">
        <w:r w:rsidR="001514F5" w:rsidRPr="007C120A">
          <w:rPr>
            <w:rFonts w:ascii="Arial" w:hAnsi="Arial" w:cs="Arial"/>
            <w:color w:val="316C9D"/>
            <w:lang w:eastAsia="es-AR"/>
          </w:rPr>
          <w:t xml:space="preserve"> Dos Santos Pinto da Silva</w:t>
        </w:r>
      </w:hyperlink>
      <w:r w:rsidR="001514F5" w:rsidRPr="007C120A">
        <w:t xml:space="preserve"> Valéria</w:t>
      </w:r>
      <w:r w:rsidR="001514F5" w:rsidRPr="007C120A">
        <w:rPr>
          <w:rFonts w:ascii="Arial" w:hAnsi="Arial" w:cs="Arial"/>
          <w:color w:val="2E2E2E"/>
          <w:lang w:eastAsia="es-AR"/>
        </w:rPr>
        <w:t> , </w:t>
      </w:r>
      <w:hyperlink r:id="rId9700" w:history="1">
        <w:r w:rsidR="001514F5" w:rsidRPr="007C120A">
          <w:rPr>
            <w:rFonts w:ascii="Arial" w:hAnsi="Arial" w:cs="Arial"/>
            <w:color w:val="316C9D"/>
            <w:lang w:eastAsia="es-AR"/>
          </w:rPr>
          <w:t xml:space="preserve"> Campos de Mello</w:t>
        </w:r>
      </w:hyperlink>
      <w:r w:rsidR="001514F5" w:rsidRPr="007C120A">
        <w:t xml:space="preserve"> Márcia Sarpa</w:t>
      </w:r>
      <w:r w:rsidR="001514F5" w:rsidRPr="007C120A">
        <w:rPr>
          <w:rFonts w:ascii="Arial" w:hAnsi="Arial" w:cs="Arial"/>
          <w:color w:val="2E2E2E"/>
          <w:lang w:eastAsia="es-AR"/>
        </w:rPr>
        <w:t> , </w:t>
      </w:r>
      <w:hyperlink r:id="rId9701" w:history="1">
        <w:r w:rsidR="001514F5" w:rsidRPr="007C120A">
          <w:rPr>
            <w:rFonts w:ascii="Arial" w:hAnsi="Arial" w:cs="Arial"/>
            <w:color w:val="316C9D"/>
            <w:lang w:eastAsia="es-AR"/>
          </w:rPr>
          <w:t>Barros Otero</w:t>
        </w:r>
      </w:hyperlink>
      <w:r w:rsidR="001514F5" w:rsidRPr="007C120A">
        <w:t xml:space="preserve"> Ubirani.</w:t>
      </w:r>
      <w:r w:rsidR="001514F5">
        <w:t xml:space="preserve"> </w:t>
      </w:r>
      <w:r w:rsidR="001514F5" w:rsidRPr="00EE5F21">
        <w:rPr>
          <w:rFonts w:ascii="Arial" w:hAnsi="Arial" w:cs="Arial"/>
          <w:b/>
          <w:color w:val="2E2E2E"/>
          <w:kern w:val="36"/>
          <w:lang w:val="es-AR" w:eastAsia="es-AR"/>
        </w:rPr>
        <w:t>La exposición a los pesticidas y los trastornos mentales en una población rural del sur de Brasil</w:t>
      </w:r>
      <w:r w:rsidR="001514F5" w:rsidRPr="00EE5F21">
        <w:rPr>
          <w:rFonts w:ascii="Arial" w:hAnsi="Arial" w:cs="Arial"/>
          <w:b/>
          <w:color w:val="2E2E2E"/>
          <w:kern w:val="36"/>
          <w:lang w:eastAsia="es-AR"/>
        </w:rPr>
        <w:t xml:space="preserve">. </w:t>
      </w:r>
      <w:r w:rsidR="001514F5" w:rsidRPr="007C120A">
        <w:rPr>
          <w:rFonts w:ascii="Arial" w:hAnsi="Arial" w:cs="Arial"/>
          <w:color w:val="2E2E2E"/>
          <w:kern w:val="36"/>
          <w:lang w:eastAsia="es-AR"/>
        </w:rPr>
        <w:t>Neurotoxicology, June 2016.</w:t>
      </w:r>
    </w:p>
    <w:p w:rsidR="003A21B3" w:rsidRDefault="003A21B3" w:rsidP="003A21B3">
      <w:pPr>
        <w:shd w:val="clear" w:color="auto" w:fill="FFFFFF"/>
        <w:jc w:val="both"/>
        <w:textAlignment w:val="baseline"/>
      </w:pPr>
    </w:p>
    <w:p w:rsidR="003A21B3" w:rsidRPr="003608F9" w:rsidRDefault="006359CD" w:rsidP="003A21B3">
      <w:pPr>
        <w:shd w:val="clear" w:color="auto" w:fill="FFFFFF"/>
        <w:jc w:val="both"/>
        <w:textAlignment w:val="baseline"/>
        <w:rPr>
          <w:rFonts w:ascii="Arial" w:hAnsi="Arial" w:cs="Arial"/>
          <w:color w:val="2E2E2E"/>
          <w:sz w:val="20"/>
          <w:szCs w:val="20"/>
          <w:lang w:val="es-AR" w:eastAsia="es-AR"/>
        </w:rPr>
      </w:pPr>
      <w:hyperlink r:id="rId9702" w:history="1">
        <w:r w:rsidR="003A21B3" w:rsidRPr="00B20ED0">
          <w:rPr>
            <w:rFonts w:ascii="Arial" w:hAnsi="Arial" w:cs="Arial"/>
            <w:color w:val="316C9D"/>
            <w:sz w:val="20"/>
            <w:lang w:eastAsia="es-AR"/>
          </w:rPr>
          <w:t>Chiesa</w:t>
        </w:r>
      </w:hyperlink>
      <w:r w:rsidR="003A21B3" w:rsidRPr="00B20ED0">
        <w:t xml:space="preserve"> L.M.</w:t>
      </w:r>
      <w:r w:rsidR="003A21B3" w:rsidRPr="00B20ED0">
        <w:rPr>
          <w:rFonts w:ascii="Arial" w:hAnsi="Arial" w:cs="Arial"/>
          <w:color w:val="2E2E2E"/>
          <w:sz w:val="20"/>
          <w:szCs w:val="20"/>
          <w:lang w:eastAsia="es-AR"/>
        </w:rPr>
        <w:t>,</w:t>
      </w:r>
      <w:r w:rsidR="003A21B3" w:rsidRPr="00B20ED0">
        <w:rPr>
          <w:rFonts w:ascii="Arial" w:hAnsi="Arial" w:cs="Arial"/>
          <w:color w:val="2E2E2E"/>
          <w:sz w:val="20"/>
          <w:lang w:eastAsia="es-AR"/>
        </w:rPr>
        <w:t> </w:t>
      </w:r>
      <w:hyperlink r:id="rId9703" w:history="1">
        <w:r w:rsidR="003A21B3" w:rsidRPr="00B20ED0">
          <w:rPr>
            <w:rFonts w:ascii="Arial" w:hAnsi="Arial" w:cs="Arial"/>
            <w:color w:val="316C9D"/>
            <w:sz w:val="20"/>
            <w:lang w:eastAsia="es-AR"/>
          </w:rPr>
          <w:t xml:space="preserve"> Labella</w:t>
        </w:r>
      </w:hyperlink>
      <w:r w:rsidR="003A21B3" w:rsidRPr="00B20ED0">
        <w:t xml:space="preserve"> G.F.</w:t>
      </w:r>
      <w:r w:rsidR="003A21B3" w:rsidRPr="00B20ED0">
        <w:rPr>
          <w:rFonts w:ascii="Arial" w:hAnsi="Arial" w:cs="Arial"/>
          <w:color w:val="2E2E2E"/>
          <w:sz w:val="20"/>
          <w:szCs w:val="20"/>
          <w:lang w:eastAsia="es-AR"/>
        </w:rPr>
        <w:t>,</w:t>
      </w:r>
      <w:r w:rsidR="003A21B3" w:rsidRPr="00B20ED0">
        <w:rPr>
          <w:rFonts w:ascii="Arial" w:hAnsi="Arial" w:cs="Arial"/>
          <w:color w:val="2E2E2E"/>
          <w:sz w:val="20"/>
          <w:lang w:eastAsia="es-AR"/>
        </w:rPr>
        <w:t> </w:t>
      </w:r>
      <w:hyperlink r:id="rId9704" w:history="1">
        <w:r w:rsidR="003A21B3" w:rsidRPr="00B20ED0">
          <w:rPr>
            <w:rFonts w:ascii="Arial" w:hAnsi="Arial" w:cs="Arial"/>
            <w:color w:val="316C9D"/>
            <w:sz w:val="20"/>
            <w:lang w:eastAsia="es-AR"/>
          </w:rPr>
          <w:t xml:space="preserve"> Panseri</w:t>
        </w:r>
      </w:hyperlink>
      <w:r w:rsidR="003A21B3" w:rsidRPr="00B20ED0">
        <w:t xml:space="preserve"> S.</w:t>
      </w:r>
      <w:r w:rsidR="003A21B3" w:rsidRPr="00B20ED0">
        <w:rPr>
          <w:rFonts w:ascii="Arial" w:hAnsi="Arial" w:cs="Arial"/>
          <w:color w:val="2E2E2E"/>
          <w:sz w:val="14"/>
          <w:vertAlign w:val="superscript"/>
          <w:lang w:eastAsia="es-AR"/>
        </w:rPr>
        <w:t> </w:t>
      </w:r>
      <w:r w:rsidR="003A21B3" w:rsidRPr="00B20ED0">
        <w:rPr>
          <w:rFonts w:ascii="Arial" w:hAnsi="Arial" w:cs="Arial"/>
          <w:color w:val="2E2E2E"/>
          <w:sz w:val="20"/>
          <w:szCs w:val="20"/>
          <w:lang w:eastAsia="es-AR"/>
        </w:rPr>
        <w:t>,</w:t>
      </w:r>
      <w:r w:rsidR="003A21B3" w:rsidRPr="00B20ED0">
        <w:rPr>
          <w:rFonts w:ascii="Arial" w:hAnsi="Arial" w:cs="Arial"/>
          <w:color w:val="2E2E2E"/>
          <w:sz w:val="20"/>
          <w:lang w:eastAsia="es-AR"/>
        </w:rPr>
        <w:t> </w:t>
      </w:r>
      <w:hyperlink r:id="rId9705" w:history="1">
        <w:r w:rsidR="003A21B3" w:rsidRPr="00B20ED0">
          <w:rPr>
            <w:rFonts w:ascii="Arial" w:hAnsi="Arial" w:cs="Arial"/>
            <w:color w:val="316C9D"/>
            <w:sz w:val="20"/>
            <w:lang w:eastAsia="es-AR"/>
          </w:rPr>
          <w:t>Pavlovic</w:t>
        </w:r>
      </w:hyperlink>
      <w:r w:rsidR="003A21B3" w:rsidRPr="00B20ED0">
        <w:t xml:space="preserve"> R.</w:t>
      </w:r>
      <w:r w:rsidR="003A21B3" w:rsidRPr="00B20ED0">
        <w:rPr>
          <w:rFonts w:ascii="Arial" w:hAnsi="Arial" w:cs="Arial"/>
          <w:color w:val="2E2E2E"/>
          <w:sz w:val="20"/>
          <w:szCs w:val="20"/>
          <w:lang w:eastAsia="es-AR"/>
        </w:rPr>
        <w:t>,</w:t>
      </w:r>
      <w:r w:rsidR="003A21B3" w:rsidRPr="00B20ED0">
        <w:rPr>
          <w:rFonts w:ascii="Arial" w:hAnsi="Arial" w:cs="Arial"/>
          <w:color w:val="2E2E2E"/>
          <w:sz w:val="20"/>
          <w:lang w:eastAsia="es-AR"/>
        </w:rPr>
        <w:t> </w:t>
      </w:r>
      <w:hyperlink r:id="rId9706" w:history="1">
        <w:r w:rsidR="003A21B3" w:rsidRPr="00B20ED0">
          <w:rPr>
            <w:rFonts w:ascii="Arial" w:hAnsi="Arial" w:cs="Arial"/>
            <w:color w:val="316C9D"/>
            <w:sz w:val="20"/>
            <w:lang w:eastAsia="es-AR"/>
          </w:rPr>
          <w:t xml:space="preserve"> Bonacci</w:t>
        </w:r>
      </w:hyperlink>
      <w:r w:rsidR="003A21B3" w:rsidRPr="00B20ED0">
        <w:t xml:space="preserve"> S.</w:t>
      </w:r>
      <w:r w:rsidR="003A21B3" w:rsidRPr="00B20ED0">
        <w:rPr>
          <w:rFonts w:ascii="Arial" w:hAnsi="Arial" w:cs="Arial"/>
          <w:color w:val="2E2E2E"/>
          <w:sz w:val="20"/>
          <w:szCs w:val="20"/>
          <w:lang w:eastAsia="es-AR"/>
        </w:rPr>
        <w:t>,</w:t>
      </w:r>
      <w:r w:rsidR="003A21B3" w:rsidRPr="00B20ED0">
        <w:rPr>
          <w:rFonts w:ascii="Arial" w:hAnsi="Arial" w:cs="Arial"/>
          <w:color w:val="2E2E2E"/>
          <w:sz w:val="20"/>
          <w:lang w:eastAsia="es-AR"/>
        </w:rPr>
        <w:t> </w:t>
      </w:r>
      <w:hyperlink r:id="rId9707" w:history="1">
        <w:r w:rsidR="003A21B3" w:rsidRPr="00B20ED0">
          <w:rPr>
            <w:rFonts w:ascii="Arial" w:hAnsi="Arial" w:cs="Arial"/>
            <w:color w:val="316C9D"/>
            <w:sz w:val="20"/>
            <w:lang w:eastAsia="es-AR"/>
          </w:rPr>
          <w:t>Arioli</w:t>
        </w:r>
      </w:hyperlink>
      <w:r w:rsidR="003A21B3" w:rsidRPr="00B20ED0">
        <w:t xml:space="preserve"> F. </w:t>
      </w:r>
      <w:r w:rsidR="003A21B3" w:rsidRPr="00B20ED0">
        <w:rPr>
          <w:rFonts w:ascii="Arial" w:hAnsi="Arial" w:cs="Arial"/>
          <w:b/>
          <w:color w:val="2E2E2E"/>
          <w:kern w:val="36"/>
          <w:lang w:val="es-AR" w:eastAsia="es-AR"/>
        </w:rPr>
        <w:t>Distribución de los contaminantes orgánicos persistentes (COP) en el atún rojo salvaje (Thunnus thynnus) de diferentes zonas de captura de la FAO</w:t>
      </w:r>
      <w:r w:rsidR="003A21B3" w:rsidRPr="00B20ED0">
        <w:rPr>
          <w:rFonts w:ascii="Arial" w:hAnsi="Arial" w:cs="Arial"/>
          <w:b/>
          <w:color w:val="2E2E2E"/>
          <w:kern w:val="36"/>
          <w:lang w:eastAsia="es-AR"/>
        </w:rPr>
        <w:t xml:space="preserve">. </w:t>
      </w:r>
      <w:r w:rsidR="003A21B3" w:rsidRPr="003608F9">
        <w:rPr>
          <w:rFonts w:ascii="Arial" w:hAnsi="Arial" w:cs="Arial"/>
          <w:color w:val="2E2E2E"/>
          <w:kern w:val="36"/>
          <w:sz w:val="22"/>
          <w:szCs w:val="22"/>
          <w:lang w:val="es-AR" w:eastAsia="es-AR"/>
        </w:rPr>
        <w:t>Chemosphere, Volume 153, June 2016, Pages 162-169.</w:t>
      </w:r>
    </w:p>
    <w:p w:rsidR="00BB4DAA" w:rsidRDefault="00BB4DAA" w:rsidP="00BB4DAA">
      <w:pPr>
        <w:spacing w:line="336" w:lineRule="atLeast"/>
        <w:jc w:val="both"/>
        <w:rPr>
          <w:rFonts w:ascii="ff-meta-web-pro" w:hAnsi="ff-meta-web-pro"/>
          <w:color w:val="6A4141"/>
          <w:lang w:val="es-AR" w:eastAsia="es-AR"/>
        </w:rPr>
      </w:pPr>
    </w:p>
    <w:p w:rsidR="00BB4DAA" w:rsidRPr="003608F9" w:rsidRDefault="00BB4DAA" w:rsidP="00BB4DAA">
      <w:pPr>
        <w:spacing w:line="336" w:lineRule="atLeast"/>
        <w:jc w:val="both"/>
        <w:rPr>
          <w:rFonts w:ascii="ff-meta-web-pro" w:hAnsi="ff-meta-web-pro"/>
          <w:color w:val="6A4141"/>
          <w:lang w:val="en-US" w:eastAsia="es-AR"/>
        </w:rPr>
      </w:pPr>
      <w:r w:rsidRPr="009E665B">
        <w:rPr>
          <w:rFonts w:ascii="ff-meta-web-pro" w:hAnsi="ff-meta-web-pro"/>
          <w:color w:val="6A4141"/>
          <w:lang w:val="es-AR" w:eastAsia="es-AR"/>
        </w:rPr>
        <w:t>Cimino Andria M.,  Boyles Abee L.,  Thayer Kristina A., and Perry Melissa J.</w:t>
      </w:r>
      <w:r w:rsidRPr="009E665B">
        <w:rPr>
          <w:rFonts w:ascii="Georgia" w:hAnsi="Georgia"/>
          <w:b/>
          <w:bCs/>
          <w:color w:val="444444"/>
          <w:kern w:val="36"/>
          <w:lang w:val="es-AR" w:eastAsia="es-AR"/>
        </w:rPr>
        <w:t>Efectos de la exposición a los pesticidas neonicotinoides en la salud humana: una revisión sistemática</w:t>
      </w:r>
      <w:r w:rsidRPr="009E665B">
        <w:rPr>
          <w:rFonts w:ascii="Georgia" w:hAnsi="Georgia"/>
          <w:b/>
          <w:bCs/>
          <w:color w:val="444444"/>
          <w:kern w:val="36"/>
          <w:lang w:eastAsia="es-AR"/>
        </w:rPr>
        <w:t xml:space="preserve">. </w:t>
      </w:r>
      <w:r w:rsidRPr="003608F9">
        <w:rPr>
          <w:rFonts w:ascii="ff-meta-web-pro" w:hAnsi="ff-meta-web-pro"/>
          <w:i/>
          <w:iCs/>
          <w:color w:val="000000"/>
          <w:lang w:val="en-US" w:eastAsia="es-AR"/>
        </w:rPr>
        <w:t>Environ Health Perspect</w:t>
      </w:r>
      <w:r w:rsidRPr="003608F9">
        <w:rPr>
          <w:rFonts w:ascii="ff-meta-web-pro" w:hAnsi="ff-meta-web-pro"/>
          <w:color w:val="000000"/>
          <w:lang w:val="en-US" w:eastAsia="es-AR"/>
        </w:rPr>
        <w:t>; DOI:10.1289/EHP515.</w:t>
      </w:r>
    </w:p>
    <w:p w:rsidR="002B30A2" w:rsidRPr="003608F9" w:rsidRDefault="002B30A2" w:rsidP="00E92101">
      <w:pPr>
        <w:shd w:val="clear" w:color="auto" w:fill="FFFFFF"/>
        <w:jc w:val="both"/>
        <w:textAlignment w:val="baseline"/>
        <w:rPr>
          <w:lang w:val="en-US"/>
        </w:rPr>
      </w:pPr>
    </w:p>
    <w:p w:rsidR="00E92101" w:rsidRPr="00F21B8A" w:rsidRDefault="006359CD" w:rsidP="00E92101">
      <w:pPr>
        <w:shd w:val="clear" w:color="auto" w:fill="FFFFFF"/>
        <w:jc w:val="both"/>
        <w:textAlignment w:val="baseline"/>
        <w:rPr>
          <w:rFonts w:ascii="Arial" w:hAnsi="Arial" w:cs="Arial"/>
          <w:color w:val="2E2E2E"/>
          <w:kern w:val="36"/>
          <w:lang w:val="en-US" w:eastAsia="es-AR"/>
        </w:rPr>
      </w:pPr>
      <w:hyperlink r:id="rId9708" w:history="1">
        <w:r w:rsidR="00E92101" w:rsidRPr="007C7D4D">
          <w:rPr>
            <w:rFonts w:ascii="Arial" w:hAnsi="Arial" w:cs="Arial"/>
            <w:color w:val="316C9D"/>
            <w:sz w:val="20"/>
            <w:lang w:val="en-US" w:eastAsia="es-AR"/>
          </w:rPr>
          <w:t>Codling</w:t>
        </w:r>
      </w:hyperlink>
      <w:r w:rsidR="00E92101" w:rsidRPr="007C7D4D">
        <w:rPr>
          <w:lang w:val="en-US" w:eastAsia="es-AR"/>
        </w:rPr>
        <w:t xml:space="preserve"> </w:t>
      </w:r>
      <w:r w:rsidR="00E92101" w:rsidRPr="007C7D4D">
        <w:rPr>
          <w:rFonts w:ascii="Arial" w:hAnsi="Arial" w:cs="Arial"/>
          <w:color w:val="2E2E2E"/>
          <w:sz w:val="20"/>
          <w:szCs w:val="20"/>
          <w:lang w:val="en-US" w:eastAsia="es-AR"/>
        </w:rPr>
        <w:t>Garry,</w:t>
      </w:r>
      <w:r w:rsidR="00E92101" w:rsidRPr="007C7D4D">
        <w:rPr>
          <w:rFonts w:ascii="Arial" w:hAnsi="Arial" w:cs="Arial"/>
          <w:color w:val="2E2E2E"/>
          <w:sz w:val="20"/>
          <w:lang w:val="en-US" w:eastAsia="es-AR"/>
        </w:rPr>
        <w:t> </w:t>
      </w:r>
      <w:hyperlink r:id="rId9709" w:history="1">
        <w:r w:rsidR="00E92101" w:rsidRPr="007C7D4D">
          <w:rPr>
            <w:rFonts w:ascii="Arial" w:hAnsi="Arial" w:cs="Arial"/>
            <w:color w:val="316C9D"/>
            <w:sz w:val="20"/>
            <w:lang w:val="en-US" w:eastAsia="es-AR"/>
          </w:rPr>
          <w:t xml:space="preserve"> Naggar</w:t>
        </w:r>
      </w:hyperlink>
      <w:r w:rsidR="00E92101" w:rsidRPr="007C7D4D">
        <w:rPr>
          <w:rFonts w:ascii="Arial" w:hAnsi="Arial" w:cs="Arial"/>
          <w:color w:val="2E2E2E"/>
          <w:sz w:val="20"/>
          <w:szCs w:val="20"/>
          <w:lang w:val="en-US" w:eastAsia="es-AR"/>
        </w:rPr>
        <w:t xml:space="preserve"> Yahya Al,</w:t>
      </w:r>
      <w:r w:rsidR="00E92101" w:rsidRPr="007C7D4D">
        <w:rPr>
          <w:rFonts w:ascii="Arial" w:hAnsi="Arial" w:cs="Arial"/>
          <w:color w:val="2E2E2E"/>
          <w:sz w:val="20"/>
          <w:lang w:val="en-US" w:eastAsia="es-AR"/>
        </w:rPr>
        <w:t> </w:t>
      </w:r>
      <w:hyperlink r:id="rId9710" w:history="1">
        <w:r w:rsidR="00E92101" w:rsidRPr="007C7D4D">
          <w:rPr>
            <w:rFonts w:ascii="Arial" w:hAnsi="Arial" w:cs="Arial"/>
            <w:color w:val="316C9D"/>
            <w:sz w:val="20"/>
            <w:lang w:val="en-US" w:eastAsia="es-AR"/>
          </w:rPr>
          <w:t>Giesy</w:t>
        </w:r>
      </w:hyperlink>
      <w:r w:rsidR="00E92101" w:rsidRPr="007C7D4D">
        <w:rPr>
          <w:rFonts w:ascii="Arial" w:hAnsi="Arial" w:cs="Arial"/>
          <w:color w:val="2E2E2E"/>
          <w:sz w:val="20"/>
          <w:szCs w:val="20"/>
          <w:lang w:val="en-US" w:eastAsia="es-AR"/>
        </w:rPr>
        <w:t xml:space="preserve"> John P. </w:t>
      </w:r>
      <w:hyperlink r:id="rId9711" w:history="1">
        <w:r w:rsidR="00E92101" w:rsidRPr="007E48C8">
          <w:rPr>
            <w:rFonts w:ascii="Arial" w:hAnsi="Arial" w:cs="Arial"/>
            <w:color w:val="316C9D"/>
            <w:sz w:val="20"/>
            <w:lang w:eastAsia="es-AR"/>
          </w:rPr>
          <w:t>Robertson</w:t>
        </w:r>
      </w:hyperlink>
      <w:r w:rsidR="00E92101" w:rsidRPr="007E48C8">
        <w:rPr>
          <w:lang w:eastAsia="es-AR"/>
        </w:rPr>
        <w:t xml:space="preserve"> </w:t>
      </w:r>
      <w:r w:rsidR="00E92101" w:rsidRPr="007E48C8">
        <w:rPr>
          <w:rFonts w:ascii="Arial" w:hAnsi="Arial" w:cs="Arial"/>
          <w:color w:val="2E2E2E"/>
          <w:sz w:val="20"/>
          <w:szCs w:val="20"/>
          <w:lang w:eastAsia="es-AR"/>
        </w:rPr>
        <w:t xml:space="preserve">Albert J. </w:t>
      </w:r>
      <w:r w:rsidR="00E92101" w:rsidRPr="007E48C8">
        <w:rPr>
          <w:rFonts w:ascii="Arial" w:hAnsi="Arial" w:cs="Arial"/>
          <w:b/>
          <w:color w:val="2E2E2E"/>
          <w:kern w:val="36"/>
          <w:lang w:eastAsia="es-AR"/>
        </w:rPr>
        <w:t xml:space="preserve">Las concentraciones de insecticidas neonicotinoides en miel, el polen y la miel de abejas (Apis mellifera L.) en el centro de Saskatchewan, Canadá. </w:t>
      </w:r>
      <w:r w:rsidR="00E92101" w:rsidRPr="00F21B8A">
        <w:rPr>
          <w:rFonts w:ascii="Arial" w:hAnsi="Arial" w:cs="Arial"/>
          <w:color w:val="2E2E2E"/>
          <w:kern w:val="36"/>
          <w:lang w:val="en-US" w:eastAsia="es-AR"/>
        </w:rPr>
        <w:t>Chemosphere, Volume 144, February 2016, Pages 2321-2328.</w:t>
      </w:r>
    </w:p>
    <w:p w:rsidR="009C1122" w:rsidRPr="00F21B8A" w:rsidRDefault="009C1122" w:rsidP="009C1122">
      <w:pPr>
        <w:shd w:val="clear" w:color="auto" w:fill="FFFFFF"/>
        <w:spacing w:line="270" w:lineRule="atLeast"/>
        <w:rPr>
          <w:rFonts w:ascii="Trebuchet MS" w:hAnsi="Trebuchet MS"/>
          <w:b/>
          <w:bCs/>
          <w:color w:val="020202"/>
          <w:lang w:val="en-US" w:eastAsia="es-AR"/>
        </w:rPr>
      </w:pPr>
    </w:p>
    <w:p w:rsidR="009C1122" w:rsidRPr="009C1122" w:rsidRDefault="006359CD" w:rsidP="009C1122">
      <w:pPr>
        <w:shd w:val="clear" w:color="auto" w:fill="FFFFFF"/>
        <w:spacing w:line="270" w:lineRule="atLeast"/>
        <w:rPr>
          <w:rFonts w:ascii="Trebuchet MS" w:hAnsi="Trebuchet MS"/>
          <w:b/>
          <w:bCs/>
          <w:color w:val="020202"/>
          <w:sz w:val="27"/>
          <w:szCs w:val="27"/>
          <w:lang w:val="es-AR" w:eastAsia="es-AR"/>
        </w:rPr>
      </w:pPr>
      <w:hyperlink r:id="rId9712" w:history="1">
        <w:r w:rsidR="009C1122" w:rsidRPr="00F21B8A">
          <w:rPr>
            <w:rFonts w:ascii="Trebuchet MS" w:hAnsi="Trebuchet MS"/>
            <w:bCs/>
            <w:color w:val="020202"/>
            <w:lang w:val="en-US" w:eastAsia="es-AR"/>
          </w:rPr>
          <w:t>Cuhra</w:t>
        </w:r>
      </w:hyperlink>
      <w:r w:rsidR="009C1122" w:rsidRPr="00F21B8A">
        <w:rPr>
          <w:lang w:val="en-US" w:eastAsia="es-AR"/>
        </w:rPr>
        <w:t xml:space="preserve"> </w:t>
      </w:r>
      <w:r w:rsidR="009C1122" w:rsidRPr="00F21B8A">
        <w:rPr>
          <w:rFonts w:ascii="Trebuchet MS" w:hAnsi="Trebuchet MS"/>
          <w:bCs/>
          <w:color w:val="020202"/>
          <w:lang w:val="en-US" w:eastAsia="es-AR"/>
        </w:rPr>
        <w:t>Marek, </w:t>
      </w:r>
      <w:hyperlink r:id="rId9713" w:history="1">
        <w:r w:rsidR="009C1122" w:rsidRPr="00F21B8A">
          <w:rPr>
            <w:rFonts w:ascii="Trebuchet MS" w:hAnsi="Trebuchet MS"/>
            <w:bCs/>
            <w:color w:val="020202"/>
            <w:lang w:val="en-US" w:eastAsia="es-AR"/>
          </w:rPr>
          <w:t>Bøhn</w:t>
        </w:r>
      </w:hyperlink>
      <w:r w:rsidR="009C1122" w:rsidRPr="00F21B8A">
        <w:rPr>
          <w:lang w:val="en-US" w:eastAsia="es-AR"/>
        </w:rPr>
        <w:t xml:space="preserve"> </w:t>
      </w:r>
      <w:r w:rsidR="009C1122" w:rsidRPr="00F21B8A">
        <w:rPr>
          <w:rFonts w:ascii="Trebuchet MS" w:hAnsi="Trebuchet MS"/>
          <w:bCs/>
          <w:color w:val="020202"/>
          <w:lang w:val="en-US" w:eastAsia="es-AR"/>
        </w:rPr>
        <w:t>Thomas  y Cuhra Petr</w:t>
      </w:r>
      <w:r w:rsidR="009C1122" w:rsidRPr="00F21B8A">
        <w:rPr>
          <w:rFonts w:ascii="Trebuchet MS" w:hAnsi="Trebuchet MS"/>
          <w:b/>
          <w:bCs/>
          <w:color w:val="020202"/>
          <w:lang w:val="en-US" w:eastAsia="es-AR"/>
        </w:rPr>
        <w:t>.</w:t>
      </w:r>
      <w:r w:rsidR="009C1122" w:rsidRPr="00F21B8A">
        <w:rPr>
          <w:rFonts w:ascii="Trebuchet MS" w:hAnsi="Trebuchet MS"/>
          <w:b/>
          <w:bCs/>
          <w:color w:val="020202"/>
          <w:sz w:val="17"/>
          <w:szCs w:val="17"/>
          <w:vertAlign w:val="superscript"/>
          <w:lang w:val="en-US" w:eastAsia="es-AR"/>
        </w:rPr>
        <w:t xml:space="preserve"> </w:t>
      </w:r>
      <w:r w:rsidR="009C1122" w:rsidRPr="009C1122">
        <w:rPr>
          <w:rFonts w:ascii="Georgia" w:hAnsi="Georgia"/>
          <w:b/>
          <w:bCs/>
          <w:color w:val="020202"/>
          <w:kern w:val="36"/>
          <w:lang w:val="es-AR" w:eastAsia="es-AR"/>
        </w:rPr>
        <w:t>Glifosato: Demasiado de algo bueno</w:t>
      </w:r>
      <w:r w:rsidR="009C1122" w:rsidRPr="00727D20">
        <w:rPr>
          <w:rFonts w:ascii="Georgia" w:hAnsi="Georgia"/>
          <w:b/>
          <w:bCs/>
          <w:color w:val="020202"/>
          <w:kern w:val="36"/>
          <w:lang w:val="es-AR" w:eastAsia="es-AR"/>
        </w:rPr>
        <w:t>?</w:t>
      </w:r>
      <w:r w:rsidR="009C1122" w:rsidRPr="009C1122">
        <w:rPr>
          <w:rFonts w:ascii="Georgia" w:hAnsi="Georgia"/>
          <w:b/>
          <w:bCs/>
          <w:color w:val="020202"/>
          <w:kern w:val="36"/>
          <w:lang w:eastAsia="es-AR"/>
        </w:rPr>
        <w:t>.</w:t>
      </w:r>
      <w:r w:rsidR="009C1122">
        <w:rPr>
          <w:rFonts w:ascii="Georgia" w:hAnsi="Georgia"/>
          <w:b/>
          <w:bCs/>
          <w:color w:val="020202"/>
          <w:kern w:val="36"/>
          <w:sz w:val="32"/>
          <w:szCs w:val="32"/>
          <w:lang w:eastAsia="es-AR"/>
        </w:rPr>
        <w:t xml:space="preserve"> </w:t>
      </w:r>
      <w:r w:rsidR="009C1122" w:rsidRPr="00727D20">
        <w:rPr>
          <w:rFonts w:ascii="Georgia" w:hAnsi="Georgia"/>
          <w:color w:val="020202"/>
          <w:sz w:val="23"/>
          <w:szCs w:val="23"/>
          <w:lang w:val="es-AR" w:eastAsia="es-AR"/>
        </w:rPr>
        <w:t>Front. Environ. Sci., 28 April 2016</w:t>
      </w:r>
      <w:r w:rsidR="009C1122" w:rsidRPr="009C1122">
        <w:rPr>
          <w:rFonts w:ascii="Georgia" w:hAnsi="Georgia"/>
          <w:color w:val="020202"/>
          <w:sz w:val="23"/>
          <w:szCs w:val="23"/>
          <w:lang w:val="es-AR" w:eastAsia="es-AR"/>
        </w:rPr>
        <w:t xml:space="preserve">, </w:t>
      </w:r>
      <w:r w:rsidR="009C1122" w:rsidRPr="009C1122">
        <w:rPr>
          <w:lang w:val="es-AR"/>
        </w:rPr>
        <w:t>Volume4|Article28.</w:t>
      </w:r>
      <w:r w:rsidR="009C1122" w:rsidRPr="009C1122">
        <w:rPr>
          <w:sz w:val="14"/>
          <w:szCs w:val="14"/>
          <w:lang w:val="es-AR"/>
        </w:rPr>
        <w:t xml:space="preserve"> </w:t>
      </w:r>
      <w:r w:rsidR="009C1122" w:rsidRPr="009C1122">
        <w:rPr>
          <w:rFonts w:ascii="Georgia" w:hAnsi="Georgia"/>
          <w:color w:val="020202"/>
          <w:sz w:val="23"/>
          <w:szCs w:val="23"/>
          <w:lang w:val="es-AR" w:eastAsia="es-AR"/>
        </w:rPr>
        <w:t xml:space="preserve"> </w:t>
      </w:r>
      <w:r w:rsidR="009C1122" w:rsidRPr="009C1122">
        <w:rPr>
          <w:rFonts w:ascii="Georgia" w:hAnsi="Georgia"/>
          <w:color w:val="020202"/>
          <w:sz w:val="23"/>
          <w:lang w:val="es-AR" w:eastAsia="es-AR"/>
        </w:rPr>
        <w:t> </w:t>
      </w:r>
      <w:r w:rsidR="009C1122" w:rsidRPr="009C1122">
        <w:rPr>
          <w:rFonts w:ascii="Georgia" w:hAnsi="Georgia"/>
          <w:color w:val="020202"/>
          <w:sz w:val="23"/>
          <w:szCs w:val="23"/>
          <w:lang w:val="es-AR" w:eastAsia="es-AR"/>
        </w:rPr>
        <w:t xml:space="preserve"> </w:t>
      </w:r>
    </w:p>
    <w:p w:rsidR="004916F8" w:rsidRDefault="004916F8" w:rsidP="004916F8">
      <w:pPr>
        <w:shd w:val="clear" w:color="auto" w:fill="FFFFFF"/>
        <w:jc w:val="both"/>
        <w:textAlignment w:val="baseline"/>
      </w:pPr>
    </w:p>
    <w:p w:rsidR="004916F8" w:rsidRPr="00904718" w:rsidRDefault="006359CD" w:rsidP="004916F8">
      <w:pPr>
        <w:shd w:val="clear" w:color="auto" w:fill="FFFFFF"/>
        <w:jc w:val="both"/>
        <w:textAlignment w:val="baseline"/>
        <w:rPr>
          <w:rFonts w:ascii="Arial" w:hAnsi="Arial" w:cs="Arial"/>
          <w:color w:val="2E2E2E"/>
          <w:lang w:val="es-AR" w:eastAsia="es-AR"/>
        </w:rPr>
      </w:pPr>
      <w:hyperlink r:id="rId9714" w:history="1">
        <w:r w:rsidR="004916F8" w:rsidRPr="00870D49">
          <w:rPr>
            <w:rFonts w:ascii="Arial" w:hAnsi="Arial" w:cs="Arial"/>
            <w:color w:val="316C9D"/>
            <w:lang w:eastAsia="es-AR"/>
          </w:rPr>
          <w:t>Dang</w:t>
        </w:r>
      </w:hyperlink>
      <w:r w:rsidR="004916F8" w:rsidRPr="00870D49">
        <w:t xml:space="preserve"> Viet D.</w:t>
      </w:r>
      <w:r w:rsidR="004916F8" w:rsidRPr="00870D49">
        <w:rPr>
          <w:rFonts w:ascii="Arial" w:hAnsi="Arial" w:cs="Arial"/>
          <w:color w:val="2E2E2E"/>
          <w:lang w:eastAsia="es-AR"/>
        </w:rPr>
        <w:t>, </w:t>
      </w:r>
      <w:hyperlink r:id="rId9715" w:history="1">
        <w:r w:rsidR="004916F8" w:rsidRPr="00870D49">
          <w:rPr>
            <w:rFonts w:ascii="Arial" w:hAnsi="Arial" w:cs="Arial"/>
            <w:color w:val="316C9D"/>
            <w:lang w:eastAsia="es-AR"/>
          </w:rPr>
          <w:t>Kroll</w:t>
        </w:r>
      </w:hyperlink>
      <w:r w:rsidR="004916F8" w:rsidRPr="00870D49">
        <w:t xml:space="preserve"> Kevin J.</w:t>
      </w:r>
      <w:r w:rsidR="004916F8" w:rsidRPr="00870D49">
        <w:rPr>
          <w:rFonts w:ascii="Arial" w:hAnsi="Arial" w:cs="Arial"/>
          <w:color w:val="2E2E2E"/>
          <w:lang w:eastAsia="es-AR"/>
        </w:rPr>
        <w:t>, </w:t>
      </w:r>
      <w:hyperlink r:id="rId9716" w:history="1">
        <w:r w:rsidR="004916F8" w:rsidRPr="00870D49">
          <w:rPr>
            <w:rFonts w:ascii="Arial" w:hAnsi="Arial" w:cs="Arial"/>
            <w:color w:val="316C9D"/>
            <w:lang w:eastAsia="es-AR"/>
          </w:rPr>
          <w:t>Supowit</w:t>
        </w:r>
      </w:hyperlink>
      <w:r w:rsidR="004916F8" w:rsidRPr="00870D49">
        <w:t xml:space="preserve"> Samuel D.</w:t>
      </w:r>
      <w:r w:rsidR="004916F8" w:rsidRPr="00870D49">
        <w:rPr>
          <w:rFonts w:ascii="Arial" w:hAnsi="Arial" w:cs="Arial"/>
          <w:color w:val="2E2E2E"/>
          <w:lang w:eastAsia="es-AR"/>
        </w:rPr>
        <w:t>, </w:t>
      </w:r>
      <w:hyperlink r:id="rId9717" w:history="1">
        <w:r w:rsidR="004916F8" w:rsidRPr="00870D49">
          <w:rPr>
            <w:rFonts w:ascii="Arial" w:hAnsi="Arial" w:cs="Arial"/>
            <w:color w:val="316C9D"/>
            <w:lang w:eastAsia="es-AR"/>
          </w:rPr>
          <w:t xml:space="preserve"> Halden</w:t>
        </w:r>
      </w:hyperlink>
      <w:r w:rsidR="004916F8" w:rsidRPr="00870D49">
        <w:t xml:space="preserve"> Rolf U.</w:t>
      </w:r>
      <w:r w:rsidR="004916F8" w:rsidRPr="00870D49">
        <w:rPr>
          <w:rFonts w:ascii="Arial" w:hAnsi="Arial" w:cs="Arial"/>
          <w:color w:val="2E2E2E"/>
          <w:lang w:eastAsia="es-AR"/>
        </w:rPr>
        <w:t>, </w:t>
      </w:r>
      <w:hyperlink r:id="rId9718" w:history="1">
        <w:r w:rsidR="004916F8" w:rsidRPr="00870D49">
          <w:rPr>
            <w:rFonts w:ascii="Arial" w:hAnsi="Arial" w:cs="Arial"/>
            <w:color w:val="316C9D"/>
            <w:lang w:eastAsia="es-AR"/>
          </w:rPr>
          <w:t>Denslow</w:t>
        </w:r>
      </w:hyperlink>
      <w:r w:rsidR="004916F8" w:rsidRPr="00870D49">
        <w:t xml:space="preserve"> Nancy D.</w:t>
      </w:r>
      <w:r w:rsidR="004916F8" w:rsidRPr="00870D49">
        <w:rPr>
          <w:rFonts w:ascii="Arial" w:hAnsi="Arial" w:cs="Arial"/>
          <w:color w:val="2E2E2E"/>
          <w:kern w:val="36"/>
          <w:lang w:eastAsia="es-AR"/>
        </w:rPr>
        <w:t xml:space="preserve"> </w:t>
      </w:r>
      <w:r w:rsidR="004916F8" w:rsidRPr="00870D49">
        <w:rPr>
          <w:rFonts w:ascii="Arial" w:hAnsi="Arial" w:cs="Arial"/>
          <w:b/>
          <w:color w:val="2E2E2E"/>
          <w:kern w:val="36"/>
          <w:lang w:eastAsia="es-AR"/>
        </w:rPr>
        <w:t>Distribución en los tejidos de los plaguicidas organoclorados en la perca americana (Micropterus salmoides) de la exposición de laboratorio y un lago contaminado</w:t>
      </w:r>
      <w:r w:rsidR="004916F8" w:rsidRPr="00870D49">
        <w:rPr>
          <w:rFonts w:ascii="Arial" w:hAnsi="Arial" w:cs="Arial"/>
          <w:color w:val="2E2E2E"/>
          <w:kern w:val="36"/>
          <w:lang w:eastAsia="es-AR"/>
        </w:rPr>
        <w:t xml:space="preserve">. Environmental Pollution. 6 July 2016. </w:t>
      </w:r>
    </w:p>
    <w:p w:rsidR="001514F5" w:rsidRDefault="001514F5" w:rsidP="001514F5">
      <w:pPr>
        <w:jc w:val="both"/>
        <w:rPr>
          <w:rFonts w:ascii="Helvetica" w:hAnsi="Helvetica" w:cs="Helvetica"/>
          <w:color w:val="000000"/>
          <w:lang w:eastAsia="es-AR"/>
        </w:rPr>
      </w:pPr>
    </w:p>
    <w:p w:rsidR="001514F5" w:rsidRPr="00FB3DBF" w:rsidRDefault="001514F5" w:rsidP="001514F5">
      <w:pPr>
        <w:jc w:val="both"/>
        <w:rPr>
          <w:rFonts w:ascii="Helvetica" w:hAnsi="Helvetica" w:cs="Helvetica"/>
          <w:color w:val="000000"/>
          <w:lang w:eastAsia="es-AR"/>
        </w:rPr>
      </w:pPr>
      <w:r>
        <w:rPr>
          <w:rFonts w:ascii="Helvetica" w:hAnsi="Helvetica" w:cs="Helvetica"/>
          <w:color w:val="000000"/>
          <w:lang w:eastAsia="es-AR"/>
        </w:rPr>
        <w:t>D</w:t>
      </w:r>
      <w:r w:rsidRPr="00FB3DBF">
        <w:rPr>
          <w:rFonts w:ascii="Helvetica" w:hAnsi="Helvetica" w:cs="Helvetica"/>
          <w:color w:val="000000"/>
          <w:lang w:eastAsia="es-AR"/>
        </w:rPr>
        <w:t>e Campos Oliveira Régis, Kortz Vilas Boas  Lucas</w:t>
      </w:r>
      <w:r>
        <w:rPr>
          <w:rFonts w:ascii="Helvetica" w:hAnsi="Helvetica" w:cs="Helvetica"/>
          <w:color w:val="000000"/>
          <w:lang w:eastAsia="es-AR"/>
        </w:rPr>
        <w:t xml:space="preserve"> y</w:t>
      </w:r>
      <w:r w:rsidRPr="00FB3DBF">
        <w:rPr>
          <w:rFonts w:ascii="Helvetica" w:hAnsi="Helvetica" w:cs="Helvetica"/>
          <w:color w:val="000000"/>
          <w:lang w:eastAsia="es-AR"/>
        </w:rPr>
        <w:t>  Zanini Branco Ciro Cesar</w:t>
      </w:r>
      <w:r>
        <w:rPr>
          <w:rFonts w:ascii="Helvetica" w:hAnsi="Helvetica" w:cs="Helvetica"/>
          <w:color w:val="000000"/>
          <w:lang w:eastAsia="es-AR"/>
        </w:rPr>
        <w:t>.</w:t>
      </w:r>
      <w:r w:rsidRPr="00FB3DBF">
        <w:rPr>
          <w:rFonts w:ascii="Helvetica" w:hAnsi="Helvetica" w:cs="Helvetica"/>
          <w:color w:val="000000"/>
          <w:lang w:eastAsia="es-AR"/>
        </w:rPr>
        <w:t xml:space="preserve"> </w:t>
      </w:r>
      <w:r w:rsidRPr="00FB3DBF">
        <w:rPr>
          <w:rFonts w:ascii="Helvetica" w:hAnsi="Helvetica" w:cs="Helvetica"/>
          <w:b/>
          <w:color w:val="000000"/>
          <w:lang w:eastAsia="es-AR"/>
        </w:rPr>
        <w:t>Evaluación de la posible toxicidad de los herbicidas a base de glifosato en la fotosíntesis de Nutella microcarpa var. wrightii (Charophyceae)</w:t>
      </w:r>
      <w:r w:rsidRPr="00FB3DBF">
        <w:rPr>
          <w:rFonts w:ascii="Helvetica" w:hAnsi="Helvetica" w:cs="Helvetica"/>
          <w:color w:val="000000"/>
          <w:lang w:eastAsia="es-AR"/>
        </w:rPr>
        <w:t>. Phycologia:</w:t>
      </w:r>
      <w:r>
        <w:rPr>
          <w:rFonts w:ascii="Helvetica" w:hAnsi="Helvetica" w:cs="Helvetica"/>
          <w:color w:val="000000"/>
          <w:lang w:eastAsia="es-AR"/>
        </w:rPr>
        <w:t xml:space="preserve"> Jun.</w:t>
      </w:r>
      <w:r w:rsidRPr="00FB3DBF">
        <w:rPr>
          <w:rFonts w:ascii="Helvetica" w:hAnsi="Helvetica" w:cs="Helvetica"/>
          <w:color w:val="000000"/>
          <w:lang w:eastAsia="es-AR"/>
        </w:rPr>
        <w:t xml:space="preserve"> 2016, Vol. 55, No. 5, pp. 577-584.</w:t>
      </w:r>
    </w:p>
    <w:p w:rsidR="00330088" w:rsidRPr="009C1122" w:rsidRDefault="00330088" w:rsidP="00330088">
      <w:pPr>
        <w:shd w:val="clear" w:color="auto" w:fill="FFFFFF"/>
        <w:spacing w:line="260" w:lineRule="atLeast"/>
        <w:jc w:val="both"/>
        <w:textAlignment w:val="bottom"/>
        <w:rPr>
          <w:lang w:val="es-AR"/>
        </w:rPr>
      </w:pPr>
    </w:p>
    <w:p w:rsidR="00330088" w:rsidRPr="003B43D8" w:rsidRDefault="006359CD" w:rsidP="00330088">
      <w:pPr>
        <w:shd w:val="clear" w:color="auto" w:fill="FFFFFF"/>
        <w:spacing w:line="260" w:lineRule="atLeast"/>
        <w:jc w:val="both"/>
        <w:textAlignment w:val="bottom"/>
        <w:rPr>
          <w:b/>
          <w:bCs/>
          <w:sz w:val="20"/>
          <w:szCs w:val="20"/>
          <w:lang w:val="en-US" w:eastAsia="es-AR"/>
        </w:rPr>
      </w:pPr>
      <w:hyperlink r:id="rId9719" w:history="1">
        <w:r w:rsidR="00330088" w:rsidRPr="00330088">
          <w:rPr>
            <w:rFonts w:ascii="Arial" w:hAnsi="Arial" w:cs="Arial"/>
            <w:b/>
            <w:bCs/>
            <w:color w:val="000000"/>
            <w:sz w:val="20"/>
            <w:lang w:eastAsia="es-AR"/>
          </w:rPr>
          <w:t>Defarge</w:t>
        </w:r>
      </w:hyperlink>
      <w:r w:rsidR="00330088" w:rsidRPr="00330088">
        <w:rPr>
          <w:lang w:eastAsia="es-AR"/>
        </w:rPr>
        <w:t xml:space="preserve"> </w:t>
      </w:r>
      <w:r w:rsidR="00330088" w:rsidRPr="00330088">
        <w:rPr>
          <w:rFonts w:ascii="Arial" w:hAnsi="Arial" w:cs="Arial"/>
          <w:b/>
          <w:bCs/>
          <w:color w:val="000000"/>
          <w:sz w:val="20"/>
          <w:lang w:eastAsia="es-AR"/>
        </w:rPr>
        <w:t>Nicolas, </w:t>
      </w:r>
      <w:hyperlink r:id="rId9720" w:history="1">
        <w:r w:rsidR="00330088" w:rsidRPr="00330088">
          <w:rPr>
            <w:rFonts w:ascii="Arial" w:hAnsi="Arial" w:cs="Arial"/>
            <w:b/>
            <w:bCs/>
            <w:color w:val="000000"/>
            <w:sz w:val="20"/>
            <w:lang w:eastAsia="es-AR"/>
          </w:rPr>
          <w:t>Takács</w:t>
        </w:r>
      </w:hyperlink>
      <w:r w:rsidR="00330088" w:rsidRPr="00330088">
        <w:rPr>
          <w:lang w:eastAsia="es-AR"/>
        </w:rPr>
        <w:t xml:space="preserve"> </w:t>
      </w:r>
      <w:r w:rsidR="00330088" w:rsidRPr="00330088">
        <w:rPr>
          <w:rFonts w:ascii="Arial" w:hAnsi="Arial" w:cs="Arial"/>
          <w:b/>
          <w:bCs/>
          <w:color w:val="000000"/>
          <w:sz w:val="20"/>
          <w:lang w:eastAsia="es-AR"/>
        </w:rPr>
        <w:t>Eszter, </w:t>
      </w:r>
      <w:hyperlink r:id="rId9721" w:history="1">
        <w:r w:rsidR="00330088" w:rsidRPr="00330088">
          <w:rPr>
            <w:rFonts w:ascii="Arial" w:hAnsi="Arial" w:cs="Arial"/>
            <w:b/>
            <w:bCs/>
            <w:color w:val="000000"/>
            <w:sz w:val="20"/>
            <w:lang w:eastAsia="es-AR"/>
          </w:rPr>
          <w:t xml:space="preserve"> Lozano</w:t>
        </w:r>
      </w:hyperlink>
      <w:r w:rsidR="00330088" w:rsidRPr="00330088">
        <w:rPr>
          <w:lang w:eastAsia="es-AR"/>
        </w:rPr>
        <w:t xml:space="preserve"> </w:t>
      </w:r>
      <w:r w:rsidR="00330088" w:rsidRPr="00330088">
        <w:rPr>
          <w:rFonts w:ascii="Arial" w:hAnsi="Arial" w:cs="Arial"/>
          <w:b/>
          <w:bCs/>
          <w:color w:val="000000"/>
          <w:sz w:val="20"/>
          <w:lang w:eastAsia="es-AR"/>
        </w:rPr>
        <w:t>Verónica Laura, </w:t>
      </w:r>
      <w:hyperlink r:id="rId9722" w:history="1">
        <w:r w:rsidR="00330088" w:rsidRPr="00330088">
          <w:rPr>
            <w:rFonts w:ascii="Arial" w:hAnsi="Arial" w:cs="Arial"/>
            <w:b/>
            <w:bCs/>
            <w:color w:val="000000"/>
            <w:sz w:val="20"/>
            <w:lang w:eastAsia="es-AR"/>
          </w:rPr>
          <w:t xml:space="preserve"> Mesnage</w:t>
        </w:r>
      </w:hyperlink>
      <w:r w:rsidR="00330088" w:rsidRPr="00330088">
        <w:rPr>
          <w:lang w:eastAsia="es-AR"/>
        </w:rPr>
        <w:t xml:space="preserve"> </w:t>
      </w:r>
      <w:r w:rsidR="00330088" w:rsidRPr="00330088">
        <w:rPr>
          <w:rFonts w:ascii="Arial" w:hAnsi="Arial" w:cs="Arial"/>
          <w:b/>
          <w:bCs/>
          <w:color w:val="000000"/>
          <w:sz w:val="20"/>
          <w:lang w:eastAsia="es-AR"/>
        </w:rPr>
        <w:t>Robin,</w:t>
      </w:r>
      <w:hyperlink r:id="rId9723" w:history="1">
        <w:r w:rsidR="00330088" w:rsidRPr="00330088">
          <w:rPr>
            <w:rFonts w:ascii="Arial" w:hAnsi="Arial" w:cs="Arial"/>
            <w:b/>
            <w:bCs/>
            <w:color w:val="000000"/>
            <w:sz w:val="20"/>
            <w:lang w:eastAsia="es-AR"/>
          </w:rPr>
          <w:t xml:space="preserve"> De Vendômois</w:t>
        </w:r>
      </w:hyperlink>
      <w:r w:rsidR="00330088" w:rsidRPr="00330088">
        <w:rPr>
          <w:lang w:eastAsia="es-AR"/>
        </w:rPr>
        <w:t xml:space="preserve"> </w:t>
      </w:r>
      <w:r w:rsidR="00330088" w:rsidRPr="00330088">
        <w:rPr>
          <w:rFonts w:ascii="Arial" w:hAnsi="Arial" w:cs="Arial"/>
          <w:b/>
          <w:bCs/>
          <w:color w:val="000000"/>
          <w:sz w:val="20"/>
          <w:lang w:eastAsia="es-AR"/>
        </w:rPr>
        <w:t>Joël Spiroux, </w:t>
      </w:r>
      <w:hyperlink r:id="rId9724" w:history="1">
        <w:r w:rsidR="00330088" w:rsidRPr="00330088">
          <w:rPr>
            <w:rFonts w:ascii="Arial" w:hAnsi="Arial" w:cs="Arial"/>
            <w:b/>
            <w:bCs/>
            <w:color w:val="000000"/>
            <w:sz w:val="20"/>
            <w:lang w:eastAsia="es-AR"/>
          </w:rPr>
          <w:t xml:space="preserve"> Séralini</w:t>
        </w:r>
      </w:hyperlink>
      <w:r w:rsidR="00330088" w:rsidRPr="00330088">
        <w:rPr>
          <w:lang w:eastAsia="es-AR"/>
        </w:rPr>
        <w:t xml:space="preserve"> </w:t>
      </w:r>
      <w:r w:rsidR="00330088" w:rsidRPr="00330088">
        <w:rPr>
          <w:rFonts w:ascii="Arial" w:hAnsi="Arial" w:cs="Arial"/>
          <w:b/>
          <w:bCs/>
          <w:color w:val="000000"/>
          <w:sz w:val="20"/>
          <w:lang w:eastAsia="es-AR"/>
        </w:rPr>
        <w:t>Gilles-Eric</w:t>
      </w:r>
      <w:r w:rsidR="00330088" w:rsidRPr="00330088">
        <w:rPr>
          <w:rFonts w:ascii="Arial" w:hAnsi="Arial" w:cs="Arial"/>
          <w:b/>
          <w:bCs/>
          <w:color w:val="000000"/>
          <w:sz w:val="15"/>
          <w:vertAlign w:val="superscript"/>
          <w:lang w:eastAsia="es-AR"/>
        </w:rPr>
        <w:t> </w:t>
      </w:r>
      <w:r w:rsidR="00330088" w:rsidRPr="00330088">
        <w:rPr>
          <w:rFonts w:ascii="Arial" w:hAnsi="Arial" w:cs="Arial"/>
          <w:b/>
          <w:bCs/>
          <w:color w:val="000000"/>
          <w:sz w:val="20"/>
          <w:lang w:eastAsia="es-AR"/>
        </w:rPr>
        <w:t> and </w:t>
      </w:r>
      <w:hyperlink r:id="rId9725" w:history="1">
        <w:r w:rsidR="00330088" w:rsidRPr="00330088">
          <w:rPr>
            <w:rFonts w:ascii="Arial" w:hAnsi="Arial" w:cs="Arial"/>
            <w:b/>
            <w:bCs/>
            <w:color w:val="000000"/>
            <w:sz w:val="20"/>
            <w:lang w:eastAsia="es-AR"/>
          </w:rPr>
          <w:t xml:space="preserve"> Székács</w:t>
        </w:r>
      </w:hyperlink>
      <w:r w:rsidR="00330088" w:rsidRPr="00330088">
        <w:rPr>
          <w:lang w:eastAsia="es-AR"/>
        </w:rPr>
        <w:t xml:space="preserve"> </w:t>
      </w:r>
      <w:r w:rsidR="00330088" w:rsidRPr="00330088">
        <w:rPr>
          <w:rFonts w:ascii="Arial" w:hAnsi="Arial" w:cs="Arial"/>
          <w:b/>
          <w:bCs/>
          <w:color w:val="000000"/>
          <w:sz w:val="20"/>
          <w:lang w:eastAsia="es-AR"/>
        </w:rPr>
        <w:t xml:space="preserve">András. </w:t>
      </w:r>
      <w:r w:rsidR="00330088" w:rsidRPr="00330088">
        <w:rPr>
          <w:rFonts w:ascii="Arial" w:hAnsi="Arial" w:cs="Arial"/>
          <w:b/>
          <w:bCs/>
          <w:color w:val="000000"/>
          <w:sz w:val="15"/>
          <w:vertAlign w:val="superscript"/>
          <w:lang w:eastAsia="es-AR"/>
        </w:rPr>
        <w:t> </w:t>
      </w:r>
      <w:r w:rsidR="00330088" w:rsidRPr="00427F3A">
        <w:rPr>
          <w:rFonts w:ascii="Arial" w:hAnsi="Arial" w:cs="Arial"/>
          <w:b/>
          <w:bCs/>
          <w:color w:val="000000"/>
          <w:kern w:val="36"/>
          <w:lang w:eastAsia="es-AR"/>
        </w:rPr>
        <w:t xml:space="preserve">Coadyuvantes en los herbicidas a base de glifosato es disruptor de actividad de </w:t>
      </w:r>
      <w:r w:rsidR="00330088">
        <w:rPr>
          <w:rFonts w:ascii="Arial" w:hAnsi="Arial" w:cs="Arial"/>
          <w:b/>
          <w:bCs/>
          <w:color w:val="000000"/>
          <w:kern w:val="36"/>
          <w:lang w:eastAsia="es-AR"/>
        </w:rPr>
        <w:t xml:space="preserve">la </w:t>
      </w:r>
      <w:r w:rsidR="00330088" w:rsidRPr="00427F3A">
        <w:rPr>
          <w:rFonts w:ascii="Arial" w:hAnsi="Arial" w:cs="Arial"/>
          <w:b/>
          <w:bCs/>
          <w:color w:val="000000"/>
          <w:kern w:val="36"/>
          <w:lang w:eastAsia="es-AR"/>
        </w:rPr>
        <w:t>aromatasa  en las células humanas debajo de niveles tóxicos.</w:t>
      </w:r>
      <w:r w:rsidR="00330088">
        <w:rPr>
          <w:rFonts w:ascii="Arial" w:hAnsi="Arial" w:cs="Arial"/>
          <w:b/>
          <w:bCs/>
          <w:color w:val="000000"/>
          <w:kern w:val="36"/>
          <w:sz w:val="28"/>
          <w:szCs w:val="28"/>
          <w:lang w:eastAsia="es-AR"/>
        </w:rPr>
        <w:t xml:space="preserve"> </w:t>
      </w:r>
      <w:r w:rsidR="00330088" w:rsidRPr="003B43D8">
        <w:rPr>
          <w:rFonts w:ascii="Arial" w:hAnsi="Arial" w:cs="Arial"/>
          <w:i/>
          <w:iCs/>
          <w:color w:val="000000"/>
          <w:sz w:val="20"/>
          <w:lang w:val="en-US" w:eastAsia="es-AR"/>
        </w:rPr>
        <w:t>Int. J. Environ. Res. Public Health</w:t>
      </w:r>
      <w:r w:rsidR="00330088" w:rsidRPr="003B43D8">
        <w:rPr>
          <w:rFonts w:ascii="Arial" w:hAnsi="Arial" w:cs="Arial"/>
          <w:color w:val="000000"/>
          <w:sz w:val="20"/>
          <w:lang w:val="en-US" w:eastAsia="es-AR"/>
        </w:rPr>
        <w:t> </w:t>
      </w:r>
      <w:r w:rsidR="00330088" w:rsidRPr="003B43D8">
        <w:rPr>
          <w:rFonts w:ascii="Arial" w:hAnsi="Arial" w:cs="Arial"/>
          <w:b/>
          <w:bCs/>
          <w:color w:val="000000"/>
          <w:sz w:val="20"/>
          <w:szCs w:val="20"/>
          <w:lang w:val="en-US" w:eastAsia="es-AR"/>
        </w:rPr>
        <w:t>2016</w:t>
      </w:r>
      <w:r w:rsidR="00330088" w:rsidRPr="003B43D8">
        <w:rPr>
          <w:rFonts w:ascii="Arial" w:hAnsi="Arial" w:cs="Arial"/>
          <w:color w:val="000000"/>
          <w:sz w:val="20"/>
          <w:szCs w:val="20"/>
          <w:lang w:val="en-US" w:eastAsia="es-AR"/>
        </w:rPr>
        <w:t>,</w:t>
      </w:r>
      <w:r w:rsidR="00330088" w:rsidRPr="003B43D8">
        <w:rPr>
          <w:rFonts w:ascii="Arial" w:hAnsi="Arial" w:cs="Arial"/>
          <w:color w:val="000000"/>
          <w:sz w:val="20"/>
          <w:lang w:val="en-US" w:eastAsia="es-AR"/>
        </w:rPr>
        <w:t xml:space="preserve"> Vol. </w:t>
      </w:r>
      <w:r w:rsidR="00330088" w:rsidRPr="003B43D8">
        <w:rPr>
          <w:rFonts w:ascii="Arial" w:hAnsi="Arial" w:cs="Arial"/>
          <w:i/>
          <w:iCs/>
          <w:color w:val="000000"/>
          <w:sz w:val="20"/>
          <w:lang w:val="en-US" w:eastAsia="es-AR"/>
        </w:rPr>
        <w:t xml:space="preserve">13 </w:t>
      </w:r>
      <w:r w:rsidR="00330088" w:rsidRPr="003B43D8">
        <w:rPr>
          <w:rFonts w:ascii="Arial" w:hAnsi="Arial" w:cs="Arial"/>
          <w:color w:val="000000"/>
          <w:sz w:val="20"/>
          <w:szCs w:val="20"/>
          <w:lang w:val="en-US" w:eastAsia="es-AR"/>
        </w:rPr>
        <w:t>(3) Art.264.</w:t>
      </w:r>
    </w:p>
    <w:p w:rsidR="00386B00" w:rsidRPr="00134F32" w:rsidRDefault="00386B00" w:rsidP="00386B00">
      <w:pPr>
        <w:shd w:val="clear" w:color="auto" w:fill="FFFFFF"/>
        <w:jc w:val="both"/>
        <w:textAlignment w:val="baseline"/>
        <w:rPr>
          <w:lang w:val="en-US"/>
        </w:rPr>
      </w:pPr>
    </w:p>
    <w:p w:rsidR="00386B00" w:rsidRPr="00DE763F" w:rsidRDefault="006359CD" w:rsidP="00386B00">
      <w:pPr>
        <w:shd w:val="clear" w:color="auto" w:fill="FFFFFF"/>
        <w:jc w:val="both"/>
        <w:textAlignment w:val="baseline"/>
        <w:rPr>
          <w:rFonts w:ascii="Arial" w:hAnsi="Arial" w:cs="Arial"/>
          <w:color w:val="2E2E2E"/>
          <w:sz w:val="20"/>
          <w:szCs w:val="20"/>
          <w:lang w:val="es-AR" w:eastAsia="es-AR"/>
        </w:rPr>
      </w:pPr>
      <w:hyperlink r:id="rId9726" w:history="1">
        <w:r w:rsidR="00386B00" w:rsidRPr="007260CD">
          <w:rPr>
            <w:rFonts w:ascii="Arial" w:hAnsi="Arial" w:cs="Arial"/>
            <w:color w:val="316C9D"/>
            <w:sz w:val="20"/>
            <w:lang w:val="en-US" w:eastAsia="es-AR"/>
          </w:rPr>
          <w:t>Deng</w:t>
        </w:r>
      </w:hyperlink>
      <w:r w:rsidR="00386B00" w:rsidRPr="007260CD">
        <w:rPr>
          <w:lang w:val="en-US"/>
        </w:rPr>
        <w:t xml:space="preserve"> Yongfeng </w:t>
      </w:r>
      <w:r w:rsidR="00386B00" w:rsidRPr="007260CD">
        <w:rPr>
          <w:rFonts w:ascii="Arial" w:hAnsi="Arial" w:cs="Arial"/>
          <w:color w:val="2E2E2E"/>
          <w:sz w:val="20"/>
          <w:szCs w:val="20"/>
          <w:lang w:val="en-US" w:eastAsia="es-AR"/>
        </w:rPr>
        <w:t>,</w:t>
      </w:r>
      <w:r w:rsidR="00386B00" w:rsidRPr="007260CD">
        <w:rPr>
          <w:rFonts w:ascii="Arial" w:hAnsi="Arial" w:cs="Arial"/>
          <w:color w:val="2E2E2E"/>
          <w:sz w:val="20"/>
          <w:lang w:val="en-US" w:eastAsia="es-AR"/>
        </w:rPr>
        <w:t> </w:t>
      </w:r>
      <w:hyperlink r:id="rId9727" w:history="1">
        <w:r w:rsidR="00386B00" w:rsidRPr="007260CD">
          <w:rPr>
            <w:rFonts w:ascii="Arial" w:hAnsi="Arial" w:cs="Arial"/>
            <w:color w:val="316C9D"/>
            <w:sz w:val="20"/>
            <w:lang w:val="en-US" w:eastAsia="es-AR"/>
          </w:rPr>
          <w:t>Zhang</w:t>
        </w:r>
      </w:hyperlink>
      <w:r w:rsidR="00386B00" w:rsidRPr="007260CD">
        <w:rPr>
          <w:lang w:val="en-US"/>
        </w:rPr>
        <w:t xml:space="preserve"> Yan </w:t>
      </w:r>
      <w:r w:rsidR="00386B00" w:rsidRPr="007260CD">
        <w:rPr>
          <w:rFonts w:ascii="Arial" w:hAnsi="Arial" w:cs="Arial"/>
          <w:color w:val="2E2E2E"/>
          <w:sz w:val="20"/>
          <w:szCs w:val="20"/>
          <w:lang w:val="en-US" w:eastAsia="es-AR"/>
        </w:rPr>
        <w:t>,</w:t>
      </w:r>
      <w:r w:rsidR="00386B00" w:rsidRPr="007260CD">
        <w:rPr>
          <w:rFonts w:ascii="Arial" w:hAnsi="Arial" w:cs="Arial"/>
          <w:color w:val="2E2E2E"/>
          <w:sz w:val="20"/>
          <w:lang w:val="en-US" w:eastAsia="es-AR"/>
        </w:rPr>
        <w:t> </w:t>
      </w:r>
      <w:hyperlink r:id="rId9728" w:history="1">
        <w:r w:rsidR="00386B00" w:rsidRPr="007260CD">
          <w:rPr>
            <w:rFonts w:ascii="Arial" w:hAnsi="Arial" w:cs="Arial"/>
            <w:color w:val="316C9D"/>
            <w:sz w:val="20"/>
            <w:lang w:val="en-US" w:eastAsia="es-AR"/>
          </w:rPr>
          <w:t xml:space="preserve"> Lu</w:t>
        </w:r>
      </w:hyperlink>
      <w:r w:rsidR="00386B00" w:rsidRPr="007260CD">
        <w:rPr>
          <w:lang w:val="en-US"/>
        </w:rPr>
        <w:t xml:space="preserve"> Yifeng</w:t>
      </w:r>
      <w:r w:rsidR="00386B00" w:rsidRPr="007260CD">
        <w:rPr>
          <w:rFonts w:ascii="Arial" w:hAnsi="Arial" w:cs="Arial"/>
          <w:color w:val="2E2E2E"/>
          <w:sz w:val="20"/>
          <w:szCs w:val="20"/>
          <w:lang w:val="en-US" w:eastAsia="es-AR"/>
        </w:rPr>
        <w:t>,</w:t>
      </w:r>
      <w:r w:rsidR="00386B00" w:rsidRPr="007260CD">
        <w:rPr>
          <w:rFonts w:ascii="Arial" w:hAnsi="Arial" w:cs="Arial"/>
          <w:color w:val="2E2E2E"/>
          <w:sz w:val="20"/>
          <w:lang w:val="en-US" w:eastAsia="es-AR"/>
        </w:rPr>
        <w:t> </w:t>
      </w:r>
      <w:hyperlink r:id="rId9729" w:history="1">
        <w:r w:rsidR="00386B00" w:rsidRPr="007260CD">
          <w:rPr>
            <w:rFonts w:ascii="Arial" w:hAnsi="Arial" w:cs="Arial"/>
            <w:color w:val="316C9D"/>
            <w:sz w:val="20"/>
            <w:lang w:val="en-US" w:eastAsia="es-AR"/>
          </w:rPr>
          <w:t>Zhao</w:t>
        </w:r>
      </w:hyperlink>
      <w:r w:rsidR="00386B00" w:rsidRPr="007260CD">
        <w:rPr>
          <w:lang w:val="en-US"/>
        </w:rPr>
        <w:t xml:space="preserve"> Yanping</w:t>
      </w:r>
      <w:r w:rsidR="00386B00" w:rsidRPr="007260CD">
        <w:rPr>
          <w:rFonts w:ascii="Arial" w:hAnsi="Arial" w:cs="Arial"/>
          <w:color w:val="2E2E2E"/>
          <w:sz w:val="20"/>
          <w:szCs w:val="20"/>
          <w:lang w:val="en-US" w:eastAsia="es-AR"/>
        </w:rPr>
        <w:t>,</w:t>
      </w:r>
      <w:r w:rsidR="00386B00" w:rsidRPr="007260CD">
        <w:rPr>
          <w:rFonts w:ascii="Arial" w:hAnsi="Arial" w:cs="Arial"/>
          <w:color w:val="2E2E2E"/>
          <w:sz w:val="20"/>
          <w:lang w:val="en-US" w:eastAsia="es-AR"/>
        </w:rPr>
        <w:t> </w:t>
      </w:r>
      <w:hyperlink r:id="rId9730" w:history="1">
        <w:r w:rsidR="00386B00" w:rsidRPr="007260CD">
          <w:rPr>
            <w:rFonts w:ascii="Arial" w:hAnsi="Arial" w:cs="Arial"/>
            <w:color w:val="316C9D"/>
            <w:sz w:val="20"/>
            <w:lang w:val="en-US" w:eastAsia="es-AR"/>
          </w:rPr>
          <w:t xml:space="preserve"> Ren</w:t>
        </w:r>
      </w:hyperlink>
      <w:r w:rsidR="00386B00" w:rsidRPr="007260CD">
        <w:rPr>
          <w:lang w:val="en-US"/>
        </w:rPr>
        <w:t xml:space="preserve"> Hongqiang.</w:t>
      </w:r>
      <w:r w:rsidR="00386B00" w:rsidRPr="007260CD">
        <w:rPr>
          <w:b/>
          <w:lang w:val="en-US"/>
        </w:rPr>
        <w:t xml:space="preserve"> </w:t>
      </w:r>
      <w:r w:rsidR="00386B00" w:rsidRPr="002D5CA8">
        <w:rPr>
          <w:rFonts w:ascii="Arial" w:hAnsi="Arial" w:cs="Arial"/>
          <w:b/>
          <w:color w:val="2E2E2E"/>
          <w:kern w:val="36"/>
          <w:lang w:val="es-AR" w:eastAsia="es-AR"/>
        </w:rPr>
        <w:t>La hepatotoxicidad e inducido por el clorpirifos-metil y clorpirifos metabolito, 3,5,6-tricloro-2-piridinol, por vía oral en ratones expuestos nefrotoxicidad</w:t>
      </w:r>
      <w:r w:rsidR="00386B00">
        <w:rPr>
          <w:rFonts w:ascii="Arial" w:hAnsi="Arial" w:cs="Arial"/>
          <w:color w:val="2E2E2E"/>
          <w:kern w:val="36"/>
          <w:sz w:val="33"/>
          <w:szCs w:val="33"/>
          <w:lang w:eastAsia="es-AR"/>
        </w:rPr>
        <w:t xml:space="preserve">. </w:t>
      </w:r>
      <w:r w:rsidR="00386B00" w:rsidRPr="00DE763F">
        <w:rPr>
          <w:rFonts w:ascii="Arial" w:hAnsi="Arial" w:cs="Arial"/>
          <w:color w:val="2E2E2E"/>
          <w:kern w:val="36"/>
          <w:lang w:val="es-AR" w:eastAsia="es-AR"/>
        </w:rPr>
        <w:t>Science of The Total  Environmental, Volume 544, February 2016, Pages 507-514.</w:t>
      </w:r>
    </w:p>
    <w:p w:rsidR="00986232" w:rsidRDefault="00986232" w:rsidP="00986232">
      <w:pPr>
        <w:jc w:val="both"/>
        <w:textAlignment w:val="baseline"/>
        <w:outlineLvl w:val="2"/>
        <w:rPr>
          <w:color w:val="2F7BAE"/>
          <w:lang w:val="es-AR" w:eastAsia="es-AR"/>
        </w:rPr>
      </w:pPr>
    </w:p>
    <w:p w:rsidR="00986232" w:rsidRPr="00DE763F" w:rsidRDefault="00986232" w:rsidP="00986232">
      <w:pPr>
        <w:jc w:val="both"/>
        <w:textAlignment w:val="baseline"/>
        <w:outlineLvl w:val="2"/>
        <w:rPr>
          <w:color w:val="2F7BAE"/>
          <w:lang w:val="en-US" w:eastAsia="es-AR"/>
        </w:rPr>
      </w:pPr>
      <w:r w:rsidRPr="008E5BD9">
        <w:rPr>
          <w:color w:val="2F7BAE"/>
          <w:lang w:val="es-AR" w:eastAsia="es-AR"/>
        </w:rPr>
        <w:t xml:space="preserve">DeQuattro </w:t>
      </w:r>
      <w:r w:rsidRPr="008F0B58">
        <w:rPr>
          <w:color w:val="2F7BAE"/>
          <w:lang w:val="es-AR" w:eastAsia="es-AR"/>
        </w:rPr>
        <w:t>Zachary A.</w:t>
      </w:r>
      <w:r w:rsidRPr="008E5BD9">
        <w:rPr>
          <w:color w:val="2F7BAE"/>
          <w:lang w:val="es-AR" w:eastAsia="es-AR"/>
        </w:rPr>
        <w:t xml:space="preserve"> ; </w:t>
      </w:r>
      <w:r w:rsidRPr="008F0B58">
        <w:rPr>
          <w:color w:val="2F7BAE"/>
          <w:lang w:val="es-AR" w:eastAsia="es-AR"/>
        </w:rPr>
        <w:t>Karasov</w:t>
      </w:r>
      <w:r w:rsidRPr="008E5BD9">
        <w:rPr>
          <w:color w:val="2F7BAE"/>
          <w:lang w:val="es-AR" w:eastAsia="es-AR"/>
        </w:rPr>
        <w:t xml:space="preserve"> </w:t>
      </w:r>
      <w:r w:rsidRPr="008F0B58">
        <w:rPr>
          <w:color w:val="2F7BAE"/>
          <w:lang w:val="es-AR" w:eastAsia="es-AR"/>
        </w:rPr>
        <w:t>William H.</w:t>
      </w:r>
      <w:r>
        <w:rPr>
          <w:color w:val="2F7BAE"/>
          <w:lang w:eastAsia="es-AR"/>
        </w:rPr>
        <w:t xml:space="preserve"> </w:t>
      </w:r>
      <w:r w:rsidRPr="008E5BD9">
        <w:rPr>
          <w:b/>
          <w:bCs/>
          <w:color w:val="000000"/>
          <w:kern w:val="36"/>
          <w:lang w:val="es-AR" w:eastAsia="es-AR"/>
        </w:rPr>
        <w:t>Impactos de 2,4-diclorofenoxiacético formulaciones de herbicidas ácido acuáticos sobre la re</w:t>
      </w:r>
      <w:r w:rsidRPr="008E5BD9">
        <w:rPr>
          <w:b/>
          <w:bCs/>
          <w:color w:val="000000"/>
          <w:kern w:val="36"/>
          <w:lang w:eastAsia="es-AR"/>
        </w:rPr>
        <w:t xml:space="preserve">producción y el desarrollo del </w:t>
      </w:r>
      <w:r w:rsidRPr="008F0B58">
        <w:rPr>
          <w:b/>
          <w:bCs/>
          <w:color w:val="000000"/>
          <w:kern w:val="36"/>
          <w:lang w:val="es-AR" w:eastAsia="es-AR"/>
        </w:rPr>
        <w:t>fathead minnow (</w:t>
      </w:r>
      <w:r w:rsidRPr="008E5BD9">
        <w:rPr>
          <w:b/>
          <w:bCs/>
          <w:i/>
          <w:iCs/>
          <w:color w:val="000000"/>
          <w:kern w:val="36"/>
          <w:lang w:val="es-AR" w:eastAsia="es-AR"/>
        </w:rPr>
        <w:t>Pimephales promelas</w:t>
      </w:r>
      <w:r w:rsidRPr="008F0B58">
        <w:rPr>
          <w:b/>
          <w:bCs/>
          <w:color w:val="000000"/>
          <w:kern w:val="36"/>
          <w:lang w:val="es-AR" w:eastAsia="es-AR"/>
        </w:rPr>
        <w:t>)</w:t>
      </w:r>
      <w:r w:rsidRPr="008E5BD9">
        <w:rPr>
          <w:b/>
          <w:bCs/>
          <w:color w:val="000000"/>
          <w:kern w:val="36"/>
          <w:lang w:eastAsia="es-AR"/>
        </w:rPr>
        <w:t xml:space="preserve">. </w:t>
      </w:r>
      <w:r w:rsidRPr="00DE763F">
        <w:rPr>
          <w:b/>
          <w:bCs/>
          <w:color w:val="767676"/>
          <w:lang w:val="en-US" w:eastAsia="es-AR"/>
        </w:rPr>
        <w:t>Environmental Toxicology and Chemistry</w:t>
      </w:r>
      <w:r w:rsidR="008975D8">
        <w:rPr>
          <w:b/>
          <w:bCs/>
          <w:color w:val="767676"/>
          <w:lang w:val="en-US" w:eastAsia="es-AR"/>
        </w:rPr>
        <w:t>,</w:t>
      </w:r>
      <w:r w:rsidR="008975D8">
        <w:rPr>
          <w:sz w:val="18"/>
          <w:szCs w:val="18"/>
          <w:lang w:val="en-US" w:eastAsia="es-AR"/>
        </w:rPr>
        <w:t xml:space="preserve">Volume35,Issue 6,June </w:t>
      </w:r>
      <w:r w:rsidR="008975D8" w:rsidRPr="00622EB4">
        <w:rPr>
          <w:sz w:val="18"/>
          <w:szCs w:val="18"/>
          <w:lang w:val="en-US" w:eastAsia="es-AR"/>
        </w:rPr>
        <w:t>2016</w:t>
      </w:r>
      <w:r w:rsidR="008975D8">
        <w:rPr>
          <w:sz w:val="18"/>
          <w:szCs w:val="18"/>
          <w:lang w:val="en-US" w:eastAsia="es-AR"/>
        </w:rPr>
        <w:t xml:space="preserve">, </w:t>
      </w:r>
      <w:r w:rsidR="008975D8" w:rsidRPr="00622EB4">
        <w:rPr>
          <w:sz w:val="18"/>
          <w:lang w:val="en-US" w:eastAsia="es-AR"/>
        </w:rPr>
        <w:t> </w:t>
      </w:r>
      <w:r w:rsidR="008975D8" w:rsidRPr="00622EB4">
        <w:rPr>
          <w:sz w:val="18"/>
          <w:szCs w:val="18"/>
          <w:lang w:val="en-US" w:eastAsia="es-AR"/>
        </w:rPr>
        <w:t>Pages 1478–1488</w:t>
      </w:r>
      <w:r w:rsidR="008975D8">
        <w:rPr>
          <w:sz w:val="18"/>
          <w:szCs w:val="18"/>
          <w:lang w:val="en-US" w:eastAsia="es-AR"/>
        </w:rPr>
        <w:t xml:space="preserve">. </w:t>
      </w:r>
    </w:p>
    <w:p w:rsidR="005B6E31" w:rsidRPr="005469CD" w:rsidRDefault="005B6E31" w:rsidP="005B6E31">
      <w:pPr>
        <w:shd w:val="clear" w:color="auto" w:fill="FFFFFF"/>
        <w:jc w:val="both"/>
        <w:rPr>
          <w:rFonts w:ascii="Arial" w:hAnsi="Arial" w:cs="Arial"/>
          <w:color w:val="000000"/>
          <w:szCs w:val="22"/>
          <w:lang w:val="en-US" w:eastAsia="es-AR"/>
        </w:rPr>
      </w:pPr>
    </w:p>
    <w:p w:rsidR="00F71F06" w:rsidRDefault="006359CD" w:rsidP="00F71F06">
      <w:pPr>
        <w:shd w:val="clear" w:color="auto" w:fill="FFFFFF"/>
        <w:jc w:val="both"/>
        <w:rPr>
          <w:rFonts w:ascii="Arial" w:hAnsi="Arial" w:cs="Arial"/>
          <w:color w:val="000000"/>
          <w:sz w:val="22"/>
          <w:szCs w:val="22"/>
          <w:lang w:eastAsia="es-AR"/>
        </w:rPr>
      </w:pPr>
      <w:hyperlink r:id="rId9731" w:history="1">
        <w:r w:rsidR="005B6E31" w:rsidRPr="004D17F7">
          <w:rPr>
            <w:rFonts w:ascii="Arial" w:hAnsi="Arial" w:cs="Arial"/>
            <w:color w:val="660066"/>
            <w:lang w:val="en-US" w:eastAsia="es-AR"/>
          </w:rPr>
          <w:t>Dong F</w:t>
        </w:r>
      </w:hyperlink>
      <w:r w:rsidR="005B6E31" w:rsidRPr="004D17F7">
        <w:rPr>
          <w:rFonts w:ascii="Arial" w:hAnsi="Arial" w:cs="Arial"/>
          <w:color w:val="000000"/>
          <w:szCs w:val="22"/>
          <w:lang w:val="en-US" w:eastAsia="es-AR"/>
        </w:rPr>
        <w:t>,</w:t>
      </w:r>
      <w:r w:rsidR="005B6E31" w:rsidRPr="004D17F7">
        <w:rPr>
          <w:rFonts w:ascii="Arial" w:hAnsi="Arial" w:cs="Arial"/>
          <w:color w:val="000000"/>
          <w:lang w:val="en-US" w:eastAsia="es-AR"/>
        </w:rPr>
        <w:t> </w:t>
      </w:r>
      <w:hyperlink r:id="rId9732" w:history="1">
        <w:r w:rsidR="005B6E31" w:rsidRPr="004D17F7">
          <w:rPr>
            <w:rFonts w:ascii="Arial" w:hAnsi="Arial" w:cs="Arial"/>
            <w:color w:val="660066"/>
            <w:lang w:val="en-US" w:eastAsia="es-AR"/>
          </w:rPr>
          <w:t>Mitchell PD</w:t>
        </w:r>
      </w:hyperlink>
      <w:r w:rsidR="005B6E31" w:rsidRPr="004D17F7">
        <w:rPr>
          <w:rFonts w:ascii="Arial" w:hAnsi="Arial" w:cs="Arial"/>
          <w:color w:val="000000"/>
          <w:szCs w:val="22"/>
          <w:lang w:val="en-US" w:eastAsia="es-AR"/>
        </w:rPr>
        <w:t>,</w:t>
      </w:r>
      <w:r w:rsidR="005B6E31" w:rsidRPr="004D17F7">
        <w:rPr>
          <w:rFonts w:ascii="Arial" w:hAnsi="Arial" w:cs="Arial"/>
          <w:color w:val="000000"/>
          <w:lang w:val="en-US" w:eastAsia="es-AR"/>
        </w:rPr>
        <w:t> </w:t>
      </w:r>
      <w:hyperlink r:id="rId9733" w:history="1">
        <w:r w:rsidR="005B6E31" w:rsidRPr="004D17F7">
          <w:rPr>
            <w:rFonts w:ascii="Arial" w:hAnsi="Arial" w:cs="Arial"/>
            <w:color w:val="660066"/>
            <w:lang w:val="en-US" w:eastAsia="es-AR"/>
          </w:rPr>
          <w:t>Davis VM</w:t>
        </w:r>
      </w:hyperlink>
      <w:r w:rsidR="005B6E31" w:rsidRPr="004D17F7">
        <w:rPr>
          <w:rFonts w:ascii="Arial" w:hAnsi="Arial" w:cs="Arial"/>
          <w:color w:val="000000"/>
          <w:szCs w:val="22"/>
          <w:lang w:val="en-US" w:eastAsia="es-AR"/>
        </w:rPr>
        <w:t>,</w:t>
      </w:r>
      <w:r w:rsidR="005B6E31" w:rsidRPr="004D17F7">
        <w:rPr>
          <w:rFonts w:ascii="Arial" w:hAnsi="Arial" w:cs="Arial"/>
          <w:color w:val="000000"/>
          <w:lang w:val="en-US" w:eastAsia="es-AR"/>
        </w:rPr>
        <w:t> </w:t>
      </w:r>
      <w:hyperlink r:id="rId9734" w:history="1">
        <w:r w:rsidR="005B6E31" w:rsidRPr="004D17F7">
          <w:rPr>
            <w:rFonts w:ascii="Arial" w:hAnsi="Arial" w:cs="Arial"/>
            <w:color w:val="660066"/>
            <w:lang w:val="en-US" w:eastAsia="es-AR"/>
          </w:rPr>
          <w:t>Recker R</w:t>
        </w:r>
      </w:hyperlink>
      <w:r w:rsidR="005B6E31" w:rsidRPr="004D17F7">
        <w:rPr>
          <w:rFonts w:ascii="Arial" w:hAnsi="Arial" w:cs="Arial"/>
          <w:color w:val="000000"/>
          <w:szCs w:val="22"/>
          <w:lang w:val="en-US" w:eastAsia="es-AR"/>
        </w:rPr>
        <w:t>.</w:t>
      </w:r>
      <w:r w:rsidR="005B6E31" w:rsidRPr="004D17F7">
        <w:rPr>
          <w:rFonts w:ascii="Arial" w:hAnsi="Arial" w:cs="Arial"/>
          <w:color w:val="000000"/>
          <w:lang w:val="en-US" w:eastAsia="es-AR"/>
        </w:rPr>
        <w:t xml:space="preserve"> </w:t>
      </w:r>
      <w:r w:rsidR="005B6E31" w:rsidRPr="003107E5">
        <w:rPr>
          <w:rFonts w:ascii="Arial" w:hAnsi="Arial" w:cs="Arial"/>
          <w:b/>
          <w:bCs/>
          <w:color w:val="000000"/>
          <w:kern w:val="36"/>
          <w:lang w:eastAsia="es-AR"/>
        </w:rPr>
        <w:t>Impacto de la atrazina prohibe</w:t>
      </w:r>
      <w:r w:rsidR="005B6E31" w:rsidRPr="003107E5">
        <w:rPr>
          <w:rFonts w:ascii="Arial" w:hAnsi="Arial" w:cs="Arial"/>
          <w:b/>
          <w:bCs/>
          <w:color w:val="000000"/>
          <w:kern w:val="36"/>
          <w:lang w:val="es-AR" w:eastAsia="es-AR"/>
        </w:rPr>
        <w:t xml:space="preserve"> la sostenibilidad del manejo de malezas en la producción de maíz de Wisconsin.</w:t>
      </w:r>
      <w:r w:rsidR="005B6E31" w:rsidRPr="003107E5">
        <w:rPr>
          <w:rFonts w:ascii="Arial" w:hAnsi="Arial" w:cs="Arial"/>
          <w:color w:val="000000"/>
          <w:lang w:eastAsia="es-AR"/>
        </w:rPr>
        <w:t xml:space="preserve"> </w:t>
      </w:r>
      <w:hyperlink r:id="rId9735" w:tooltip="Pest management science." w:history="1">
        <w:r w:rsidR="005B6E31" w:rsidRPr="004D17F7">
          <w:rPr>
            <w:rFonts w:ascii="Arial" w:hAnsi="Arial" w:cs="Arial"/>
            <w:color w:val="660066"/>
            <w:sz w:val="20"/>
            <w:lang w:val="es-AR" w:eastAsia="es-AR"/>
          </w:rPr>
          <w:t>Pest Manag Sci.</w:t>
        </w:r>
      </w:hyperlink>
      <w:r w:rsidR="005B6E31" w:rsidRPr="004D17F7">
        <w:rPr>
          <w:rFonts w:ascii="Arial" w:hAnsi="Arial" w:cs="Arial"/>
          <w:color w:val="000000"/>
          <w:sz w:val="20"/>
          <w:lang w:val="es-AR" w:eastAsia="es-AR"/>
        </w:rPr>
        <w:t> </w:t>
      </w:r>
      <w:r w:rsidR="005B6E31" w:rsidRPr="004D17F7">
        <w:rPr>
          <w:rFonts w:ascii="Arial" w:hAnsi="Arial" w:cs="Arial"/>
          <w:color w:val="000000"/>
          <w:sz w:val="20"/>
          <w:szCs w:val="20"/>
          <w:lang w:val="es-AR" w:eastAsia="es-AR"/>
        </w:rPr>
        <w:t>2016 Apr 21</w:t>
      </w:r>
      <w:r w:rsidR="005B6E31">
        <w:rPr>
          <w:rFonts w:ascii="Arial" w:hAnsi="Arial" w:cs="Arial"/>
          <w:color w:val="000000"/>
          <w:sz w:val="20"/>
          <w:szCs w:val="20"/>
          <w:lang w:eastAsia="es-AR"/>
        </w:rPr>
        <w:t>.</w:t>
      </w:r>
    </w:p>
    <w:p w:rsidR="00F71F06" w:rsidRDefault="00F71F06" w:rsidP="00F71F06">
      <w:pPr>
        <w:shd w:val="clear" w:color="auto" w:fill="FFFFFF"/>
        <w:jc w:val="both"/>
        <w:rPr>
          <w:rFonts w:ascii="Arial" w:hAnsi="Arial" w:cs="Arial"/>
          <w:color w:val="000000"/>
          <w:sz w:val="22"/>
          <w:szCs w:val="22"/>
          <w:lang w:eastAsia="es-AR"/>
        </w:rPr>
      </w:pPr>
    </w:p>
    <w:p w:rsidR="00F71F06" w:rsidRPr="00F71F06" w:rsidRDefault="00F71F06" w:rsidP="00F71F06">
      <w:pPr>
        <w:shd w:val="clear" w:color="auto" w:fill="FFFFFF"/>
        <w:jc w:val="both"/>
        <w:rPr>
          <w:rFonts w:ascii="Arial" w:hAnsi="Arial" w:cs="Arial"/>
          <w:color w:val="000000"/>
          <w:sz w:val="22"/>
          <w:szCs w:val="22"/>
          <w:lang w:val="es-AR" w:eastAsia="es-AR"/>
        </w:rPr>
      </w:pPr>
      <w:r w:rsidRPr="00805078">
        <w:rPr>
          <w:rFonts w:ascii="inherit" w:hAnsi="inherit"/>
          <w:color w:val="333333"/>
          <w:sz w:val="20"/>
          <w:lang w:eastAsia="es-AR"/>
        </w:rPr>
        <w:t xml:space="preserve">El-Murr </w:t>
      </w:r>
      <w:r w:rsidRPr="00805078">
        <w:rPr>
          <w:rFonts w:ascii="Helvetica Neue" w:hAnsi="Helvetica Neue"/>
          <w:b/>
          <w:bCs/>
          <w:color w:val="333333"/>
          <w:sz w:val="20"/>
          <w:szCs w:val="20"/>
          <w:lang w:eastAsia="es-AR"/>
        </w:rPr>
        <w:t xml:space="preserve">, </w:t>
      </w:r>
      <w:r w:rsidRPr="00805078">
        <w:rPr>
          <w:rFonts w:ascii="inherit" w:hAnsi="inherit"/>
          <w:color w:val="333333"/>
          <w:sz w:val="20"/>
          <w:lang w:eastAsia="es-AR"/>
        </w:rPr>
        <w:t>Abdelhakeem </w:t>
      </w:r>
      <w:r w:rsidRPr="00805078">
        <w:rPr>
          <w:rFonts w:ascii="inherit" w:hAnsi="inherit"/>
          <w:color w:val="333333"/>
          <w:sz w:val="20"/>
          <w:szCs w:val="20"/>
          <w:bdr w:val="none" w:sz="0" w:space="0" w:color="auto" w:frame="1"/>
          <w:lang w:eastAsia="es-AR"/>
        </w:rPr>
        <w:t>,</w:t>
      </w:r>
      <w:r w:rsidRPr="00805078">
        <w:rPr>
          <w:rFonts w:ascii="inherit" w:hAnsi="inherit"/>
          <w:color w:val="333333"/>
          <w:sz w:val="20"/>
          <w:lang w:eastAsia="es-AR"/>
        </w:rPr>
        <w:t>  Ali Haytham Abdallah </w:t>
      </w:r>
      <w:r w:rsidRPr="00805078">
        <w:rPr>
          <w:rFonts w:ascii="inherit" w:hAnsi="inherit"/>
          <w:color w:val="333333"/>
          <w:sz w:val="20"/>
          <w:szCs w:val="20"/>
          <w:bdr w:val="none" w:sz="0" w:space="0" w:color="auto" w:frame="1"/>
          <w:lang w:eastAsia="es-AR"/>
        </w:rPr>
        <w:t>,</w:t>
      </w:r>
      <w:r w:rsidRPr="00805078">
        <w:rPr>
          <w:rFonts w:ascii="inherit" w:hAnsi="inherit"/>
          <w:color w:val="333333"/>
          <w:sz w:val="20"/>
          <w:lang w:eastAsia="es-AR"/>
        </w:rPr>
        <w:t>  Elgaml Shimaa A. </w:t>
      </w:r>
      <w:r w:rsidRPr="00805078">
        <w:rPr>
          <w:rFonts w:ascii="inherit" w:hAnsi="inherit"/>
          <w:color w:val="333333"/>
          <w:sz w:val="20"/>
          <w:szCs w:val="20"/>
          <w:bdr w:val="none" w:sz="0" w:space="0" w:color="auto" w:frame="1"/>
          <w:lang w:eastAsia="es-AR"/>
        </w:rPr>
        <w:t>,</w:t>
      </w:r>
      <w:r w:rsidRPr="00805078">
        <w:rPr>
          <w:rFonts w:ascii="inherit" w:hAnsi="inherit"/>
          <w:color w:val="333333"/>
          <w:sz w:val="20"/>
          <w:lang w:eastAsia="es-AR"/>
        </w:rPr>
        <w:t>  Hashish Emad A. </w:t>
      </w:r>
      <w:hyperlink r:id="rId9736" w:history="1">
        <w:r w:rsidRPr="00805078">
          <w:rPr>
            <w:rFonts w:ascii="inherit" w:hAnsi="inherit"/>
            <w:color w:val="417DB9"/>
            <w:sz w:val="20"/>
            <w:vertAlign w:val="subscript"/>
            <w:lang w:eastAsia="es-AR"/>
          </w:rPr>
          <w:t> </w:t>
        </w:r>
      </w:hyperlink>
      <w:r w:rsidRPr="00F4263D">
        <w:rPr>
          <w:rFonts w:ascii="inherit" w:hAnsi="inherit"/>
          <w:color w:val="333333"/>
          <w:sz w:val="20"/>
          <w:szCs w:val="20"/>
          <w:lang w:eastAsia="es-AR"/>
        </w:rPr>
        <w:t xml:space="preserve">. </w:t>
      </w:r>
      <w:r w:rsidRPr="00F4263D">
        <w:rPr>
          <w:rFonts w:ascii="Georgia" w:hAnsi="Georgia"/>
          <w:b/>
          <w:color w:val="333333"/>
          <w:spacing w:val="5"/>
          <w:kern w:val="36"/>
          <w:lang w:eastAsia="es-AR"/>
        </w:rPr>
        <w:t xml:space="preserve">El </w:t>
      </w:r>
      <w:r w:rsidRPr="00F4263D">
        <w:rPr>
          <w:rFonts w:ascii="Georgia" w:hAnsi="Georgia"/>
          <w:b/>
          <w:color w:val="333333"/>
          <w:spacing w:val="5"/>
          <w:kern w:val="36"/>
          <w:lang w:val="en-US" w:eastAsia="es-AR"/>
        </w:rPr>
        <w:t>β</w:t>
      </w:r>
      <w:r w:rsidRPr="00F4263D">
        <w:rPr>
          <w:rFonts w:ascii="Georgia" w:hAnsi="Georgia"/>
          <w:b/>
          <w:color w:val="333333"/>
          <w:spacing w:val="5"/>
          <w:kern w:val="36"/>
          <w:lang w:eastAsia="es-AR"/>
        </w:rPr>
        <w:t>-1,3-glucano alivió la hepatotoxicidad inducida por la combinación de fipronil y plomo en carpa común (</w:t>
      </w:r>
      <w:r w:rsidRPr="00F4263D">
        <w:rPr>
          <w:rFonts w:ascii="Georgia" w:hAnsi="Georgia"/>
          <w:b/>
          <w:i/>
          <w:iCs/>
          <w:color w:val="333333"/>
          <w:spacing w:val="5"/>
          <w:kern w:val="36"/>
          <w:lang w:eastAsia="es-AR"/>
        </w:rPr>
        <w:t>Cyprinus carpio).</w:t>
      </w:r>
      <w:r>
        <w:rPr>
          <w:rFonts w:ascii="Georgia" w:hAnsi="Georgia"/>
          <w:i/>
          <w:iCs/>
          <w:color w:val="333333"/>
          <w:spacing w:val="5"/>
          <w:kern w:val="36"/>
          <w:sz w:val="45"/>
          <w:lang w:eastAsia="es-AR"/>
        </w:rPr>
        <w:t xml:space="preserve"> </w:t>
      </w:r>
      <w:hyperlink r:id="rId9737" w:history="1">
        <w:r w:rsidRPr="00F4263D">
          <w:rPr>
            <w:rFonts w:ascii="inherit" w:hAnsi="inherit"/>
            <w:color w:val="0176C3"/>
            <w:sz w:val="20"/>
            <w:lang w:eastAsia="es-AR"/>
          </w:rPr>
          <w:t>Comparative Clinical Pathology</w:t>
        </w:r>
      </w:hyperlink>
      <w:r>
        <w:rPr>
          <w:rFonts w:ascii="inherit" w:hAnsi="inherit"/>
          <w:color w:val="333333"/>
          <w:sz w:val="20"/>
          <w:szCs w:val="20"/>
          <w:lang w:eastAsia="es-AR"/>
        </w:rPr>
        <w:t xml:space="preserve">, </w:t>
      </w:r>
      <w:r w:rsidRPr="00F4263D">
        <w:rPr>
          <w:rFonts w:ascii="inherit" w:hAnsi="inherit"/>
          <w:color w:val="333333"/>
          <w:sz w:val="20"/>
          <w:lang w:eastAsia="es-AR"/>
        </w:rPr>
        <w:t>July 2016, Volume 25,</w:t>
      </w:r>
      <w:hyperlink r:id="rId9738" w:history="1">
        <w:r w:rsidRPr="00F4263D">
          <w:rPr>
            <w:rFonts w:ascii="inherit" w:hAnsi="inherit"/>
            <w:color w:val="0176C3"/>
            <w:sz w:val="20"/>
            <w:lang w:eastAsia="es-AR"/>
          </w:rPr>
          <w:t> Issue 4,</w:t>
        </w:r>
      </w:hyperlink>
      <w:r w:rsidRPr="00F4263D">
        <w:rPr>
          <w:rFonts w:ascii="inherit" w:hAnsi="inherit"/>
          <w:color w:val="333333"/>
          <w:sz w:val="20"/>
          <w:lang w:eastAsia="es-AR"/>
        </w:rPr>
        <w:t> pp 689-697</w:t>
      </w:r>
      <w:r>
        <w:rPr>
          <w:rFonts w:ascii="inherit" w:hAnsi="inherit"/>
          <w:color w:val="333333"/>
          <w:sz w:val="20"/>
          <w:lang w:eastAsia="es-AR"/>
        </w:rPr>
        <w:t>.</w:t>
      </w:r>
    </w:p>
    <w:p w:rsidR="00F71F06" w:rsidRDefault="00F71F06" w:rsidP="00FE4839">
      <w:pPr>
        <w:shd w:val="clear" w:color="auto" w:fill="FFFFFF"/>
        <w:jc w:val="both"/>
        <w:textAlignment w:val="baseline"/>
        <w:rPr>
          <w:rStyle w:val="authorname"/>
          <w:rFonts w:ascii="inherit" w:hAnsi="inherit" w:cs="Arial"/>
          <w:color w:val="333333"/>
          <w:bdr w:val="none" w:sz="0" w:space="0" w:color="auto" w:frame="1"/>
          <w:lang w:val="es-AR"/>
        </w:rPr>
      </w:pPr>
    </w:p>
    <w:p w:rsidR="00FE4839" w:rsidRPr="00994FDD" w:rsidRDefault="00FE4839" w:rsidP="00FE4839">
      <w:pPr>
        <w:shd w:val="clear" w:color="auto" w:fill="FFFFFF"/>
        <w:jc w:val="both"/>
        <w:textAlignment w:val="baseline"/>
        <w:rPr>
          <w:rFonts w:ascii="inherit" w:hAnsi="inherit" w:cs="Arial"/>
          <w:color w:val="333333"/>
        </w:rPr>
      </w:pPr>
      <w:r w:rsidRPr="00994FDD">
        <w:rPr>
          <w:rStyle w:val="authorname"/>
          <w:rFonts w:ascii="inherit" w:hAnsi="inherit" w:cs="Arial"/>
          <w:color w:val="333333"/>
          <w:bdr w:val="none" w:sz="0" w:space="0" w:color="auto" w:frame="1"/>
        </w:rPr>
        <w:t>Fingler Sanja </w:t>
      </w:r>
      <w:r w:rsidRPr="00994FDD">
        <w:rPr>
          <w:rFonts w:ascii="inherit" w:hAnsi="inherit" w:cs="Arial"/>
          <w:color w:val="333333"/>
        </w:rPr>
        <w:t xml:space="preserve"> </w:t>
      </w:r>
      <w:hyperlink r:id="rId9739" w:history="1">
        <w:r w:rsidRPr="00994FDD">
          <w:rPr>
            <w:rStyle w:val="contacticon"/>
            <w:rFonts w:ascii="inherit" w:hAnsi="inherit"/>
            <w:color w:val="417DB9"/>
            <w:bdr w:val="none" w:sz="0" w:space="0" w:color="auto" w:frame="1"/>
            <w:vertAlign w:val="subscript"/>
          </w:rPr>
          <w:t> </w:t>
        </w:r>
      </w:hyperlink>
      <w:r w:rsidRPr="00994FDD">
        <w:rPr>
          <w:rFonts w:ascii="inherit" w:hAnsi="inherit" w:cs="Arial"/>
          <w:color w:val="333333"/>
          <w:bdr w:val="none" w:sz="0" w:space="0" w:color="auto" w:frame="1"/>
        </w:rPr>
        <w:t>,</w:t>
      </w:r>
      <w:r w:rsidRPr="00994FDD">
        <w:rPr>
          <w:rStyle w:val="apple-converted-space"/>
          <w:rFonts w:ascii="inherit" w:hAnsi="inherit" w:cs="Arial"/>
          <w:color w:val="333333"/>
          <w:bdr w:val="none" w:sz="0" w:space="0" w:color="auto" w:frame="1"/>
        </w:rPr>
        <w:t> </w:t>
      </w:r>
      <w:r w:rsidRPr="00994FDD">
        <w:rPr>
          <w:rStyle w:val="authorname"/>
          <w:rFonts w:ascii="inherit" w:hAnsi="inherit" w:cs="Arial"/>
          <w:color w:val="333333"/>
          <w:bdr w:val="none" w:sz="0" w:space="0" w:color="auto" w:frame="1"/>
        </w:rPr>
        <w:t xml:space="preserve"> Mendaš G. </w:t>
      </w:r>
      <w:r w:rsidRPr="00994FDD">
        <w:rPr>
          <w:rFonts w:ascii="inherit" w:hAnsi="inherit" w:cs="Arial"/>
          <w:color w:val="333333"/>
          <w:bdr w:val="none" w:sz="0" w:space="0" w:color="auto" w:frame="1"/>
        </w:rPr>
        <w:t>,</w:t>
      </w:r>
      <w:r w:rsidRPr="00994FDD">
        <w:rPr>
          <w:rStyle w:val="apple-converted-space"/>
          <w:rFonts w:ascii="inherit" w:hAnsi="inherit" w:cs="Arial"/>
          <w:color w:val="333333"/>
          <w:bdr w:val="none" w:sz="0" w:space="0" w:color="auto" w:frame="1"/>
        </w:rPr>
        <w:t> </w:t>
      </w:r>
      <w:r w:rsidRPr="00994FDD">
        <w:rPr>
          <w:rStyle w:val="authorname"/>
          <w:rFonts w:ascii="inherit" w:hAnsi="inherit" w:cs="Arial"/>
          <w:color w:val="333333"/>
          <w:bdr w:val="none" w:sz="0" w:space="0" w:color="auto" w:frame="1"/>
        </w:rPr>
        <w:t xml:space="preserve"> Dvoršćak M. </w:t>
      </w:r>
      <w:r w:rsidRPr="00994FDD">
        <w:rPr>
          <w:rFonts w:ascii="inherit" w:hAnsi="inherit" w:cs="Arial"/>
          <w:color w:val="333333"/>
          <w:bdr w:val="none" w:sz="0" w:space="0" w:color="auto" w:frame="1"/>
        </w:rPr>
        <w:t>,</w:t>
      </w:r>
      <w:r w:rsidRPr="00994FDD">
        <w:rPr>
          <w:rStyle w:val="apple-converted-space"/>
          <w:rFonts w:ascii="inherit" w:hAnsi="inherit" w:cs="Arial"/>
          <w:color w:val="333333"/>
          <w:bdr w:val="none" w:sz="0" w:space="0" w:color="auto" w:frame="1"/>
        </w:rPr>
        <w:t> </w:t>
      </w:r>
      <w:r w:rsidRPr="00994FDD">
        <w:rPr>
          <w:rStyle w:val="authorname"/>
          <w:rFonts w:ascii="inherit" w:hAnsi="inherit" w:cs="Arial"/>
          <w:color w:val="333333"/>
          <w:bdr w:val="none" w:sz="0" w:space="0" w:color="auto" w:frame="1"/>
        </w:rPr>
        <w:t xml:space="preserve"> Stipičević S. </w:t>
      </w:r>
      <w:r w:rsidRPr="00994FDD">
        <w:rPr>
          <w:rFonts w:ascii="inherit" w:hAnsi="inherit" w:cs="Arial"/>
          <w:color w:val="333333"/>
          <w:bdr w:val="none" w:sz="0" w:space="0" w:color="auto" w:frame="1"/>
        </w:rPr>
        <w:t>,</w:t>
      </w:r>
      <w:r w:rsidRPr="00994FDD">
        <w:rPr>
          <w:rStyle w:val="apple-converted-space"/>
          <w:rFonts w:ascii="inherit" w:hAnsi="inherit" w:cs="Arial"/>
          <w:color w:val="333333"/>
          <w:bdr w:val="none" w:sz="0" w:space="0" w:color="auto" w:frame="1"/>
        </w:rPr>
        <w:t> </w:t>
      </w:r>
      <w:r w:rsidRPr="00994FDD">
        <w:rPr>
          <w:rStyle w:val="authorname"/>
          <w:rFonts w:ascii="inherit" w:hAnsi="inherit" w:cs="Arial"/>
          <w:color w:val="333333"/>
          <w:bdr w:val="none" w:sz="0" w:space="0" w:color="auto" w:frame="1"/>
        </w:rPr>
        <w:t xml:space="preserve"> Vasilić Ž. </w:t>
      </w:r>
      <w:r w:rsidRPr="00994FDD">
        <w:rPr>
          <w:rFonts w:ascii="inherit" w:hAnsi="inherit" w:cs="Arial"/>
          <w:color w:val="333333"/>
          <w:bdr w:val="none" w:sz="0" w:space="0" w:color="auto" w:frame="1"/>
        </w:rPr>
        <w:t>,</w:t>
      </w:r>
      <w:r w:rsidRPr="00994FDD">
        <w:rPr>
          <w:rStyle w:val="apple-converted-space"/>
          <w:rFonts w:ascii="inherit" w:hAnsi="inherit" w:cs="Arial"/>
          <w:color w:val="333333"/>
          <w:bdr w:val="none" w:sz="0" w:space="0" w:color="auto" w:frame="1"/>
          <w:lang w:val="es-AR"/>
        </w:rPr>
        <w:t> </w:t>
      </w:r>
      <w:r w:rsidRPr="00994FDD">
        <w:rPr>
          <w:rStyle w:val="authorname"/>
          <w:rFonts w:ascii="inherit" w:hAnsi="inherit" w:cs="Arial"/>
          <w:color w:val="333333"/>
          <w:bdr w:val="none" w:sz="0" w:space="0" w:color="auto" w:frame="1"/>
          <w:lang w:val="es-AR"/>
        </w:rPr>
        <w:t xml:space="preserve"> Drevenkar V. </w:t>
      </w:r>
      <w:r w:rsidRPr="00994FDD">
        <w:rPr>
          <w:rFonts w:ascii="Georgia" w:hAnsi="Georgia" w:cs="Arial"/>
          <w:b/>
          <w:bCs/>
          <w:color w:val="333333"/>
          <w:spacing w:val="5"/>
        </w:rPr>
        <w:t>Herbicidas</w:t>
      </w:r>
      <w:r w:rsidRPr="00994FDD">
        <w:rPr>
          <w:rFonts w:ascii="Georgia" w:hAnsi="Georgia" w:cs="Arial"/>
          <w:b/>
          <w:color w:val="333333"/>
          <w:spacing w:val="5"/>
        </w:rPr>
        <w:t xml:space="preserve"> </w:t>
      </w:r>
      <w:r w:rsidRPr="00994FDD">
        <w:rPr>
          <w:rFonts w:ascii="Georgia" w:hAnsi="Georgia" w:cs="Arial"/>
          <w:b/>
          <w:bCs/>
          <w:color w:val="333333"/>
          <w:spacing w:val="5"/>
        </w:rPr>
        <w:t xml:space="preserve">microcontaminantes </w:t>
      </w:r>
      <w:r w:rsidRPr="00994FDD">
        <w:rPr>
          <w:rFonts w:ascii="Georgia" w:hAnsi="Georgia" w:cs="Arial"/>
          <w:b/>
          <w:color w:val="333333"/>
          <w:spacing w:val="5"/>
        </w:rPr>
        <w:t xml:space="preserve"> en las agu</w:t>
      </w:r>
      <w:r>
        <w:rPr>
          <w:rFonts w:ascii="Georgia" w:hAnsi="Georgia" w:cs="Arial"/>
          <w:b/>
          <w:color w:val="333333"/>
          <w:spacing w:val="5"/>
        </w:rPr>
        <w:t>as superficiales, subterráneas, de beber dentro</w:t>
      </w:r>
      <w:r w:rsidRPr="00994FDD">
        <w:rPr>
          <w:rFonts w:ascii="Georgia" w:hAnsi="Georgia" w:cs="Arial"/>
          <w:b/>
          <w:color w:val="333333"/>
          <w:spacing w:val="5"/>
        </w:rPr>
        <w:t xml:space="preserve"> y cerca de la zona de Zagreb, Croacia</w:t>
      </w:r>
      <w:r w:rsidRPr="00994FDD">
        <w:rPr>
          <w:rFonts w:ascii="Georgia" w:hAnsi="Georgia" w:cs="Arial"/>
          <w:b/>
          <w:bCs/>
          <w:color w:val="333333"/>
          <w:spacing w:val="5"/>
        </w:rPr>
        <w:t xml:space="preserve">. </w:t>
      </w:r>
      <w:hyperlink r:id="rId9740" w:history="1">
        <w:r w:rsidRPr="00994FDD">
          <w:rPr>
            <w:rStyle w:val="journaltitle"/>
            <w:rFonts w:ascii="inherit" w:hAnsi="inherit" w:cs="Arial"/>
            <w:color w:val="0176C3"/>
            <w:bdr w:val="none" w:sz="0" w:space="0" w:color="auto" w:frame="1"/>
            <w:lang w:val="es-AR"/>
          </w:rPr>
          <w:t>Environmental Science and Pollution Research</w:t>
        </w:r>
      </w:hyperlink>
      <w:r w:rsidRPr="00994FDD">
        <w:t xml:space="preserve">, </w:t>
      </w:r>
      <w:r w:rsidRPr="00994FDD">
        <w:rPr>
          <w:rStyle w:val="articlecitationyear"/>
          <w:rFonts w:ascii="inherit" w:hAnsi="inherit" w:cs="Arial"/>
          <w:color w:val="333333"/>
          <w:bdr w:val="none" w:sz="0" w:space="0" w:color="auto" w:frame="1"/>
          <w:lang w:val="es-AR"/>
        </w:rPr>
        <w:t>22 June 2016</w:t>
      </w:r>
      <w:r w:rsidRPr="00994FDD">
        <w:rPr>
          <w:rStyle w:val="articlecitationyear"/>
          <w:rFonts w:ascii="inherit" w:hAnsi="inherit" w:cs="Arial"/>
          <w:color w:val="333333"/>
          <w:bdr w:val="none" w:sz="0" w:space="0" w:color="auto" w:frame="1"/>
        </w:rPr>
        <w:t xml:space="preserve">, </w:t>
      </w:r>
      <w:r w:rsidRPr="00994FDD">
        <w:rPr>
          <w:rStyle w:val="articlecitationpages"/>
          <w:rFonts w:ascii="inherit" w:hAnsi="inherit" w:cs="Arial"/>
          <w:color w:val="333333"/>
          <w:bdr w:val="none" w:sz="0" w:space="0" w:color="auto" w:frame="1"/>
          <w:lang w:val="es-AR"/>
        </w:rPr>
        <w:t>pp 1-14</w:t>
      </w:r>
      <w:r w:rsidRPr="00994FDD">
        <w:rPr>
          <w:rFonts w:ascii="inherit" w:hAnsi="inherit" w:cs="Arial"/>
          <w:color w:val="333333"/>
        </w:rPr>
        <w:t>.</w:t>
      </w:r>
      <w:r w:rsidRPr="00994FDD">
        <w:rPr>
          <w:rStyle w:val="apple-converted-space"/>
          <w:rFonts w:ascii="inherit" w:hAnsi="inherit" w:cs="Arial"/>
          <w:color w:val="333333"/>
          <w:lang w:val="es-AR"/>
        </w:rPr>
        <w:t> </w:t>
      </w:r>
    </w:p>
    <w:p w:rsidR="00D013C7" w:rsidRDefault="00D013C7" w:rsidP="00D013C7">
      <w:pPr>
        <w:spacing w:after="180" w:line="285" w:lineRule="atLeast"/>
        <w:jc w:val="both"/>
      </w:pPr>
    </w:p>
    <w:p w:rsidR="00AA481F" w:rsidRPr="00F21B8A" w:rsidRDefault="006359CD" w:rsidP="00F06F3E">
      <w:pPr>
        <w:spacing w:after="180" w:line="285" w:lineRule="atLeast"/>
        <w:jc w:val="both"/>
        <w:rPr>
          <w:rFonts w:ascii="Minion W08 Regular_1167271" w:hAnsi="Minion W08 Regular_1167271" w:cs="Times"/>
          <w:color w:val="000000"/>
          <w:sz w:val="26"/>
          <w:szCs w:val="26"/>
          <w:lang w:eastAsia="es-AR"/>
        </w:rPr>
      </w:pPr>
      <w:hyperlink r:id="rId9741" w:history="1">
        <w:r w:rsidR="00D013C7" w:rsidRPr="00865CB0">
          <w:rPr>
            <w:rFonts w:ascii="inherit" w:hAnsi="inherit" w:cs="Times"/>
            <w:color w:val="418B34"/>
            <w:sz w:val="26"/>
            <w:lang w:eastAsia="es-AR"/>
          </w:rPr>
          <w:t>Florian</w:t>
        </w:r>
      </w:hyperlink>
      <w:r w:rsidR="00D013C7" w:rsidRPr="00865CB0">
        <w:rPr>
          <w:lang w:eastAsia="es-AR"/>
        </w:rPr>
        <w:t xml:space="preserve"> </w:t>
      </w:r>
      <w:r w:rsidR="00D013C7" w:rsidRPr="00865CB0">
        <w:rPr>
          <w:rFonts w:ascii="Minion W08 Regular_1167271" w:hAnsi="Minion W08 Regular_1167271" w:cs="Times"/>
          <w:color w:val="000000"/>
          <w:sz w:val="26"/>
          <w:szCs w:val="26"/>
          <w:lang w:eastAsia="es-AR"/>
        </w:rPr>
        <w:t>Colin P., </w:t>
      </w:r>
      <w:hyperlink r:id="rId9742" w:history="1">
        <w:r w:rsidR="00D013C7" w:rsidRPr="00865CB0">
          <w:rPr>
            <w:rFonts w:ascii="inherit" w:hAnsi="inherit" w:cs="Times"/>
            <w:color w:val="418B34"/>
            <w:sz w:val="26"/>
            <w:lang w:eastAsia="es-AR"/>
          </w:rPr>
          <w:t>Mansfield</w:t>
        </w:r>
      </w:hyperlink>
      <w:r w:rsidR="00D013C7" w:rsidRPr="00865CB0">
        <w:rPr>
          <w:lang w:eastAsia="es-AR"/>
        </w:rPr>
        <w:t xml:space="preserve"> </w:t>
      </w:r>
      <w:r w:rsidR="00D013C7" w:rsidRPr="00865CB0">
        <w:rPr>
          <w:rFonts w:ascii="Minion W08 Regular_1167271" w:hAnsi="Minion W08 Regular_1167271" w:cs="Times"/>
          <w:color w:val="000000"/>
          <w:sz w:val="26"/>
          <w:szCs w:val="26"/>
          <w:lang w:eastAsia="es-AR"/>
        </w:rPr>
        <w:t>Shelly R. y</w:t>
      </w:r>
      <w:r w:rsidR="00D013C7" w:rsidRPr="00865CB0">
        <w:rPr>
          <w:rFonts w:ascii="Minion W08 Regular_1167271" w:hAnsi="Minion W08 Regular_1167271" w:cs="Times"/>
          <w:color w:val="000000"/>
          <w:sz w:val="26"/>
          <w:lang w:eastAsia="es-AR"/>
        </w:rPr>
        <w:t> </w:t>
      </w:r>
      <w:hyperlink r:id="rId9743" w:history="1">
        <w:r w:rsidR="00D013C7" w:rsidRPr="00865CB0">
          <w:rPr>
            <w:rFonts w:ascii="inherit" w:hAnsi="inherit" w:cs="Times"/>
            <w:color w:val="418B34"/>
            <w:sz w:val="26"/>
            <w:lang w:eastAsia="es-AR"/>
          </w:rPr>
          <w:t>Schroeder</w:t>
        </w:r>
      </w:hyperlink>
      <w:r w:rsidR="00D013C7" w:rsidRPr="00865CB0">
        <w:rPr>
          <w:lang w:eastAsia="es-AR"/>
        </w:rPr>
        <w:t xml:space="preserve"> </w:t>
      </w:r>
      <w:r w:rsidR="00D013C7" w:rsidRPr="00865CB0">
        <w:rPr>
          <w:rFonts w:ascii="Minion W08 Regular_1167271" w:hAnsi="Minion W08 Regular_1167271" w:cs="Times"/>
          <w:color w:val="000000"/>
          <w:sz w:val="26"/>
          <w:szCs w:val="26"/>
          <w:lang w:eastAsia="es-AR"/>
        </w:rPr>
        <w:t>Jennifer R.</w:t>
      </w:r>
      <w:r w:rsidR="00D013C7" w:rsidRPr="00F06F3E">
        <w:rPr>
          <w:rFonts w:ascii="Minion W08 Bold" w:hAnsi="Minion W08 Bold" w:cs="Times"/>
          <w:b/>
          <w:color w:val="000000"/>
          <w:lang w:eastAsia="es-AR"/>
        </w:rPr>
        <w:t>Las diferencias en el Reglamento GPR30 por los herbicidas de clorotriazina en células de mama humanas</w:t>
      </w:r>
      <w:r w:rsidR="00D013C7">
        <w:rPr>
          <w:rFonts w:ascii="Minion W08 Bold" w:hAnsi="Minion W08 Bold" w:cs="Times"/>
          <w:color w:val="000000"/>
          <w:sz w:val="33"/>
          <w:szCs w:val="33"/>
          <w:lang w:eastAsia="es-AR"/>
        </w:rPr>
        <w:t>.</w:t>
      </w:r>
      <w:r w:rsidR="00D013C7" w:rsidRPr="00865CB0">
        <w:rPr>
          <w:rFonts w:ascii="Times" w:hAnsi="Times" w:cs="Times"/>
          <w:color w:val="000000"/>
          <w:sz w:val="26"/>
          <w:szCs w:val="26"/>
          <w:lang w:eastAsia="es-AR"/>
        </w:rPr>
        <w:t xml:space="preserve"> </w:t>
      </w:r>
      <w:r w:rsidR="00D013C7" w:rsidRPr="00F21B8A">
        <w:rPr>
          <w:rFonts w:ascii="Times" w:hAnsi="Times" w:cs="Times"/>
          <w:color w:val="000000"/>
          <w:sz w:val="26"/>
          <w:szCs w:val="26"/>
          <w:lang w:eastAsia="es-AR"/>
        </w:rPr>
        <w:t>Biochemistry Research International, Volume 2016 (2016), Article ID 2984081, pag 7.</w:t>
      </w:r>
    </w:p>
    <w:p w:rsidR="00F06F3E" w:rsidRPr="00F21B8A" w:rsidRDefault="00F06F3E" w:rsidP="00F06F3E">
      <w:pPr>
        <w:shd w:val="clear" w:color="auto" w:fill="FFFFFF"/>
        <w:spacing w:before="225" w:after="225" w:line="343" w:lineRule="atLeast"/>
        <w:jc w:val="both"/>
        <w:textAlignment w:val="baseline"/>
        <w:outlineLvl w:val="1"/>
        <w:rPr>
          <w:rFonts w:ascii="inherit" w:hAnsi="inherit"/>
          <w:b/>
          <w:bCs/>
          <w:color w:val="333132"/>
          <w:spacing w:val="-7"/>
          <w:kern w:val="36"/>
          <w:sz w:val="48"/>
          <w:szCs w:val="48"/>
          <w:lang w:val="en-US" w:eastAsia="es-AR"/>
        </w:rPr>
      </w:pPr>
      <w:r w:rsidRPr="00761087">
        <w:rPr>
          <w:rFonts w:ascii="inherit" w:hAnsi="inherit"/>
          <w:lang w:val="es-AR" w:eastAsia="es-AR"/>
        </w:rPr>
        <w:t xml:space="preserve">Forister Matthew L. ,  Cousens Bruce,  Harrison Joshua G. ,  Anderson Kayce ,  Thorne </w:t>
      </w:r>
      <w:r>
        <w:rPr>
          <w:rFonts w:ascii="inherit" w:hAnsi="inherit"/>
          <w:lang w:val="es-AR" w:eastAsia="es-AR"/>
        </w:rPr>
        <w:t xml:space="preserve">    </w:t>
      </w:r>
      <w:r w:rsidRPr="00761087">
        <w:rPr>
          <w:rFonts w:ascii="inherit" w:hAnsi="inherit"/>
          <w:lang w:val="es-AR" w:eastAsia="es-AR"/>
        </w:rPr>
        <w:t>James H. ,  Waetjen Dave ,  Nice Chris C. ,  De Parsia Matthew ,  Hladik Michelle L. ,  Meese Robert ,  Van Vliet Heidi ,  Shapiro Arthur M. </w:t>
      </w:r>
      <w:r w:rsidRPr="00761087">
        <w:rPr>
          <w:rFonts w:ascii="inherit" w:hAnsi="inherit"/>
          <w:b/>
          <w:bCs/>
          <w:color w:val="333132"/>
          <w:spacing w:val="-7"/>
          <w:kern w:val="36"/>
          <w:lang w:val="es-AR" w:eastAsia="es-AR"/>
        </w:rPr>
        <w:t xml:space="preserve">El aumento del uso de los neonicotinoides y los decrecientes fauna de mariposas de las tierras bajas de California. </w:t>
      </w:r>
      <w:r w:rsidRPr="00F21B8A">
        <w:rPr>
          <w:rFonts w:ascii="inherit" w:hAnsi="inherit"/>
          <w:bCs/>
          <w:color w:val="333132"/>
          <w:spacing w:val="-7"/>
          <w:kern w:val="36"/>
          <w:lang w:val="en-US" w:eastAsia="es-AR"/>
        </w:rPr>
        <w:t>Biology Letters, August 2016, Volume 12, Issue 8.</w:t>
      </w:r>
    </w:p>
    <w:p w:rsidR="00F06F3E" w:rsidRPr="005908DC" w:rsidRDefault="006359CD" w:rsidP="00F06F3E">
      <w:pPr>
        <w:shd w:val="clear" w:color="auto" w:fill="FFFFFF"/>
        <w:jc w:val="both"/>
        <w:rPr>
          <w:rFonts w:ascii="Arial" w:hAnsi="Arial" w:cs="Arial"/>
          <w:color w:val="000000"/>
          <w:lang w:val="es-AR" w:eastAsia="es-AR"/>
        </w:rPr>
      </w:pPr>
      <w:hyperlink r:id="rId9744" w:history="1">
        <w:r w:rsidR="00F06F3E" w:rsidRPr="00F21B8A">
          <w:rPr>
            <w:rFonts w:ascii="Arial" w:hAnsi="Arial" w:cs="Arial"/>
            <w:color w:val="660066"/>
            <w:lang w:val="en-US" w:eastAsia="es-AR"/>
          </w:rPr>
          <w:t>Fortes C</w:t>
        </w:r>
      </w:hyperlink>
      <w:r w:rsidR="00F06F3E" w:rsidRPr="00F21B8A">
        <w:rPr>
          <w:rFonts w:ascii="Arial" w:hAnsi="Arial" w:cs="Arial"/>
          <w:color w:val="000000"/>
          <w:lang w:val="en-US" w:eastAsia="es-AR"/>
        </w:rPr>
        <w:t>, </w:t>
      </w:r>
      <w:hyperlink r:id="rId9745" w:history="1">
        <w:r w:rsidR="00F06F3E" w:rsidRPr="00F21B8A">
          <w:rPr>
            <w:rFonts w:ascii="Arial" w:hAnsi="Arial" w:cs="Arial"/>
            <w:color w:val="660066"/>
            <w:lang w:val="en-US" w:eastAsia="es-AR"/>
          </w:rPr>
          <w:t>Mastroeni S</w:t>
        </w:r>
      </w:hyperlink>
      <w:r w:rsidR="00F06F3E" w:rsidRPr="00F21B8A">
        <w:rPr>
          <w:rFonts w:ascii="Arial" w:hAnsi="Arial" w:cs="Arial"/>
          <w:color w:val="000000"/>
          <w:lang w:val="en-US" w:eastAsia="es-AR"/>
        </w:rPr>
        <w:t>, </w:t>
      </w:r>
      <w:hyperlink r:id="rId9746" w:history="1">
        <w:r w:rsidR="00F06F3E" w:rsidRPr="00F21B8A">
          <w:rPr>
            <w:rFonts w:ascii="Arial" w:hAnsi="Arial" w:cs="Arial"/>
            <w:color w:val="660066"/>
            <w:lang w:val="en-US" w:eastAsia="es-AR"/>
          </w:rPr>
          <w:t>Segatto M M</w:t>
        </w:r>
      </w:hyperlink>
      <w:r w:rsidR="00F06F3E" w:rsidRPr="00F21B8A">
        <w:rPr>
          <w:rFonts w:ascii="Arial" w:hAnsi="Arial" w:cs="Arial"/>
          <w:color w:val="000000"/>
          <w:lang w:val="en-US" w:eastAsia="es-AR"/>
        </w:rPr>
        <w:t>, </w:t>
      </w:r>
      <w:hyperlink r:id="rId9747" w:history="1">
        <w:r w:rsidR="00F06F3E" w:rsidRPr="00F21B8A">
          <w:rPr>
            <w:rFonts w:ascii="Arial" w:hAnsi="Arial" w:cs="Arial"/>
            <w:color w:val="660066"/>
            <w:lang w:val="en-US" w:eastAsia="es-AR"/>
          </w:rPr>
          <w:t>Hohmann C</w:t>
        </w:r>
      </w:hyperlink>
      <w:r w:rsidR="00F06F3E" w:rsidRPr="00F21B8A">
        <w:rPr>
          <w:rFonts w:ascii="Arial" w:hAnsi="Arial" w:cs="Arial"/>
          <w:color w:val="000000"/>
          <w:lang w:val="en-US" w:eastAsia="es-AR"/>
        </w:rPr>
        <w:t>, </w:t>
      </w:r>
      <w:hyperlink r:id="rId9748" w:history="1">
        <w:r w:rsidR="00F06F3E" w:rsidRPr="00F21B8A">
          <w:rPr>
            <w:rFonts w:ascii="Arial" w:hAnsi="Arial" w:cs="Arial"/>
            <w:color w:val="660066"/>
            <w:lang w:val="en-US" w:eastAsia="es-AR"/>
          </w:rPr>
          <w:t>Miligi L</w:t>
        </w:r>
      </w:hyperlink>
      <w:r w:rsidR="00F06F3E" w:rsidRPr="00F21B8A">
        <w:rPr>
          <w:rFonts w:ascii="Arial" w:hAnsi="Arial" w:cs="Arial"/>
          <w:color w:val="000000"/>
          <w:lang w:val="en-US" w:eastAsia="es-AR"/>
        </w:rPr>
        <w:t>, </w:t>
      </w:r>
      <w:hyperlink r:id="rId9749" w:history="1">
        <w:r w:rsidR="00F06F3E" w:rsidRPr="00F21B8A">
          <w:rPr>
            <w:rFonts w:ascii="Arial" w:hAnsi="Arial" w:cs="Arial"/>
            <w:color w:val="660066"/>
            <w:lang w:val="en-US" w:eastAsia="es-AR"/>
          </w:rPr>
          <w:t>Bakos L</w:t>
        </w:r>
      </w:hyperlink>
      <w:r w:rsidR="00F06F3E" w:rsidRPr="00F21B8A">
        <w:rPr>
          <w:rFonts w:ascii="Arial" w:hAnsi="Arial" w:cs="Arial"/>
          <w:color w:val="000000"/>
          <w:lang w:val="en-US" w:eastAsia="es-AR"/>
        </w:rPr>
        <w:t>, </w:t>
      </w:r>
      <w:hyperlink r:id="rId9750" w:history="1">
        <w:r w:rsidR="00F06F3E" w:rsidRPr="00F21B8A">
          <w:rPr>
            <w:rFonts w:ascii="Arial" w:hAnsi="Arial" w:cs="Arial"/>
            <w:color w:val="660066"/>
            <w:lang w:val="en-US" w:eastAsia="es-AR"/>
          </w:rPr>
          <w:t>Bonamigo R</w:t>
        </w:r>
      </w:hyperlink>
      <w:r w:rsidR="00F06F3E" w:rsidRPr="00F21B8A">
        <w:rPr>
          <w:rFonts w:ascii="Arial" w:hAnsi="Arial" w:cs="Arial"/>
          <w:color w:val="000000"/>
          <w:lang w:val="en-US" w:eastAsia="es-AR"/>
        </w:rPr>
        <w:t xml:space="preserve">. </w:t>
      </w:r>
      <w:r w:rsidR="00F06F3E" w:rsidRPr="00AA481F">
        <w:rPr>
          <w:rFonts w:ascii="Arial" w:hAnsi="Arial" w:cs="Arial"/>
          <w:b/>
          <w:bCs/>
          <w:color w:val="000000"/>
          <w:kern w:val="36"/>
          <w:lang w:eastAsia="es-AR"/>
        </w:rPr>
        <w:t>La exposición ocupacional a pesticidas con exposición Ocupacional al sol aumenta el riesgo de melanoma cutáneo.</w:t>
      </w:r>
      <w:r w:rsidR="00F06F3E" w:rsidRPr="00AA481F">
        <w:rPr>
          <w:rFonts w:ascii="Arial" w:hAnsi="Arial" w:cs="Arial"/>
          <w:color w:val="000000"/>
          <w:lang w:eastAsia="es-AR"/>
        </w:rPr>
        <w:t xml:space="preserve"> </w:t>
      </w:r>
      <w:hyperlink r:id="rId9751" w:tooltip="Journal of occupational and environmental medicine / American College of Occupational and Environmental Medicine." w:history="1">
        <w:r w:rsidR="00F06F3E" w:rsidRPr="005908DC">
          <w:rPr>
            <w:rFonts w:ascii="Arial" w:hAnsi="Arial" w:cs="Arial"/>
            <w:color w:val="660066"/>
            <w:sz w:val="20"/>
            <w:lang w:val="es-AR" w:eastAsia="es-AR"/>
          </w:rPr>
          <w:t>J Occup Environ Med.</w:t>
        </w:r>
      </w:hyperlink>
      <w:r w:rsidR="00F06F3E" w:rsidRPr="005908DC">
        <w:rPr>
          <w:rFonts w:ascii="Arial" w:hAnsi="Arial" w:cs="Arial"/>
          <w:color w:val="000000"/>
          <w:sz w:val="20"/>
          <w:lang w:val="es-AR" w:eastAsia="es-AR"/>
        </w:rPr>
        <w:t> </w:t>
      </w:r>
      <w:r w:rsidR="00F06F3E" w:rsidRPr="005908DC">
        <w:rPr>
          <w:rFonts w:ascii="Arial" w:hAnsi="Arial" w:cs="Arial"/>
          <w:color w:val="000000"/>
          <w:sz w:val="20"/>
          <w:szCs w:val="20"/>
          <w:lang w:val="es-AR" w:eastAsia="es-AR"/>
        </w:rPr>
        <w:t xml:space="preserve">2016 Apr;58(4):370-5. </w:t>
      </w:r>
    </w:p>
    <w:p w:rsidR="00134F32" w:rsidRPr="005908DC" w:rsidRDefault="00134F32" w:rsidP="00134F32">
      <w:pPr>
        <w:shd w:val="clear" w:color="auto" w:fill="FFFFFF"/>
        <w:jc w:val="both"/>
        <w:rPr>
          <w:rFonts w:ascii="Arial" w:hAnsi="Arial" w:cs="Arial"/>
          <w:color w:val="000000"/>
          <w:szCs w:val="22"/>
          <w:lang w:val="es-AR" w:eastAsia="es-AR"/>
        </w:rPr>
      </w:pPr>
    </w:p>
    <w:p w:rsidR="004A3E04" w:rsidRPr="00790307" w:rsidRDefault="006359CD" w:rsidP="004A3E04">
      <w:pPr>
        <w:shd w:val="clear" w:color="auto" w:fill="FFFFFF"/>
        <w:rPr>
          <w:rFonts w:ascii="Arial" w:hAnsi="Arial" w:cs="Arial"/>
          <w:color w:val="000000"/>
          <w:sz w:val="19"/>
          <w:szCs w:val="19"/>
          <w:vertAlign w:val="superscript"/>
          <w:lang w:eastAsia="es-AR"/>
        </w:rPr>
      </w:pPr>
      <w:hyperlink r:id="rId9752" w:history="1">
        <w:r w:rsidR="004A3E04" w:rsidRPr="00790307">
          <w:rPr>
            <w:rFonts w:ascii="Arial" w:hAnsi="Arial" w:cs="Arial"/>
            <w:color w:val="660066"/>
            <w:lang w:eastAsia="es-AR"/>
          </w:rPr>
          <w:t>Freydier L</w:t>
        </w:r>
      </w:hyperlink>
      <w:r w:rsidR="004A3E04" w:rsidRPr="00790307">
        <w:rPr>
          <w:rFonts w:ascii="Arial" w:hAnsi="Arial" w:cs="Arial"/>
          <w:color w:val="000000"/>
          <w:lang w:eastAsia="es-AR"/>
        </w:rPr>
        <w:t>, </w:t>
      </w:r>
      <w:hyperlink r:id="rId9753" w:history="1">
        <w:r w:rsidR="004A3E04" w:rsidRPr="00790307">
          <w:rPr>
            <w:rFonts w:ascii="Arial" w:hAnsi="Arial" w:cs="Arial"/>
            <w:color w:val="660066"/>
            <w:lang w:eastAsia="es-AR"/>
          </w:rPr>
          <w:t>Lundgren JG</w:t>
        </w:r>
      </w:hyperlink>
      <w:r w:rsidR="004A3E04" w:rsidRPr="00790307">
        <w:rPr>
          <w:rFonts w:ascii="Arial" w:hAnsi="Arial" w:cs="Arial"/>
          <w:color w:val="000000"/>
          <w:lang w:eastAsia="es-AR"/>
        </w:rPr>
        <w:t>.</w:t>
      </w:r>
      <w:r w:rsidR="004A3E04" w:rsidRPr="004A3E04">
        <w:rPr>
          <w:rFonts w:ascii="Arial" w:hAnsi="Arial" w:cs="Arial"/>
          <w:b/>
          <w:bCs/>
          <w:color w:val="000000"/>
          <w:kern w:val="36"/>
          <w:lang w:eastAsia="es-AR"/>
        </w:rPr>
        <w:t>Los efectos no intencionales del herbicida 2,4-D y dicamba sobre mariquitas.</w:t>
      </w:r>
      <w:r w:rsidR="004A3E04" w:rsidRPr="004A3E04">
        <w:rPr>
          <w:rFonts w:ascii="Arial" w:hAnsi="Arial" w:cs="Arial"/>
          <w:color w:val="000000"/>
          <w:lang w:eastAsia="es-AR"/>
        </w:rPr>
        <w:t xml:space="preserve"> </w:t>
      </w:r>
      <w:hyperlink r:id="rId9754" w:tooltip="Ecotoxicology (London, England)." w:history="1">
        <w:r w:rsidR="004A3E04" w:rsidRPr="00790307">
          <w:rPr>
            <w:rFonts w:ascii="Arial" w:hAnsi="Arial" w:cs="Arial"/>
            <w:color w:val="660066"/>
            <w:sz w:val="20"/>
            <w:lang w:eastAsia="es-AR"/>
          </w:rPr>
          <w:t>Ecotoxicology.</w:t>
        </w:r>
      </w:hyperlink>
      <w:r w:rsidR="004A3E04" w:rsidRPr="00790307">
        <w:rPr>
          <w:rFonts w:ascii="Arial" w:hAnsi="Arial" w:cs="Arial"/>
          <w:color w:val="000000"/>
          <w:sz w:val="20"/>
          <w:lang w:eastAsia="es-AR"/>
        </w:rPr>
        <w:t> </w:t>
      </w:r>
      <w:r w:rsidR="004A3E04" w:rsidRPr="00790307">
        <w:rPr>
          <w:rFonts w:ascii="Arial" w:hAnsi="Arial" w:cs="Arial"/>
          <w:color w:val="000000"/>
          <w:sz w:val="20"/>
          <w:szCs w:val="20"/>
          <w:lang w:eastAsia="es-AR"/>
        </w:rPr>
        <w:t xml:space="preserve">2016 Jun 9. </w:t>
      </w:r>
    </w:p>
    <w:p w:rsidR="00134F32" w:rsidRPr="005908DC" w:rsidRDefault="00134F32" w:rsidP="00134F32">
      <w:pPr>
        <w:shd w:val="clear" w:color="auto" w:fill="FFFFFF"/>
        <w:jc w:val="both"/>
        <w:rPr>
          <w:rFonts w:ascii="Arial" w:hAnsi="Arial" w:cs="Arial"/>
          <w:color w:val="000000"/>
          <w:szCs w:val="22"/>
          <w:lang w:val="es-AR" w:eastAsia="es-AR"/>
        </w:rPr>
      </w:pPr>
    </w:p>
    <w:p w:rsidR="00134F32" w:rsidRPr="008F5CF6" w:rsidRDefault="006359CD" w:rsidP="00134F32">
      <w:pPr>
        <w:shd w:val="clear" w:color="auto" w:fill="FFFFFF"/>
        <w:jc w:val="both"/>
        <w:rPr>
          <w:rFonts w:ascii="Arial" w:hAnsi="Arial" w:cs="Arial"/>
          <w:color w:val="000000"/>
          <w:sz w:val="22"/>
          <w:szCs w:val="22"/>
          <w:lang w:val="es-AR" w:eastAsia="es-AR"/>
        </w:rPr>
      </w:pPr>
      <w:hyperlink r:id="rId9755" w:history="1">
        <w:r w:rsidR="00134F32" w:rsidRPr="00AA481F">
          <w:rPr>
            <w:rFonts w:ascii="Arial" w:hAnsi="Arial" w:cs="Arial"/>
            <w:color w:val="660066"/>
            <w:lang w:val="es-AR" w:eastAsia="es-AR"/>
          </w:rPr>
          <w:t>Gandhi JS</w:t>
        </w:r>
      </w:hyperlink>
      <w:r w:rsidR="00134F32" w:rsidRPr="00AA481F">
        <w:rPr>
          <w:rFonts w:ascii="Arial" w:hAnsi="Arial" w:cs="Arial"/>
          <w:color w:val="000000"/>
          <w:szCs w:val="22"/>
          <w:lang w:val="es-AR" w:eastAsia="es-AR"/>
        </w:rPr>
        <w:t>,</w:t>
      </w:r>
      <w:r w:rsidR="00134F32" w:rsidRPr="00AA481F">
        <w:rPr>
          <w:rFonts w:ascii="Arial" w:hAnsi="Arial" w:cs="Arial"/>
          <w:color w:val="000000"/>
          <w:lang w:val="es-AR" w:eastAsia="es-AR"/>
        </w:rPr>
        <w:t> </w:t>
      </w:r>
      <w:hyperlink r:id="rId9756" w:history="1">
        <w:r w:rsidR="00134F32" w:rsidRPr="00AA481F">
          <w:rPr>
            <w:rFonts w:ascii="Arial" w:hAnsi="Arial" w:cs="Arial"/>
            <w:color w:val="660066"/>
            <w:lang w:val="es-AR" w:eastAsia="es-AR"/>
          </w:rPr>
          <w:t>Cecala KK</w:t>
        </w:r>
      </w:hyperlink>
      <w:r w:rsidR="00134F32" w:rsidRPr="00AA481F">
        <w:rPr>
          <w:rFonts w:ascii="Arial" w:hAnsi="Arial" w:cs="Arial"/>
          <w:color w:val="000000"/>
          <w:szCs w:val="22"/>
          <w:lang w:val="es-AR" w:eastAsia="es-AR"/>
        </w:rPr>
        <w:t>.</w:t>
      </w:r>
      <w:r w:rsidR="00134F32" w:rsidRPr="00AA481F">
        <w:rPr>
          <w:rFonts w:ascii="Arial" w:hAnsi="Arial" w:cs="Arial"/>
          <w:color w:val="000000"/>
          <w:lang w:val="es-AR" w:eastAsia="es-AR"/>
        </w:rPr>
        <w:t xml:space="preserve"> </w:t>
      </w:r>
      <w:r w:rsidR="00134F32" w:rsidRPr="00D6399A">
        <w:rPr>
          <w:rFonts w:ascii="Arial" w:hAnsi="Arial" w:cs="Arial"/>
          <w:b/>
          <w:bCs/>
          <w:color w:val="000000"/>
          <w:kern w:val="36"/>
          <w:lang w:eastAsia="es-AR"/>
        </w:rPr>
        <w:t>E</w:t>
      </w:r>
      <w:r w:rsidR="00134F32" w:rsidRPr="00D6399A">
        <w:rPr>
          <w:rFonts w:ascii="Arial" w:hAnsi="Arial" w:cs="Arial"/>
          <w:b/>
          <w:bCs/>
          <w:color w:val="000000"/>
          <w:kern w:val="36"/>
          <w:lang w:val="es-AR" w:eastAsia="es-AR"/>
        </w:rPr>
        <w:t>fectos interactivos de temperatura y glifosato sobre el comportamiento de blue ridge two-lined salamanders, Eurycea wilderae.</w:t>
      </w:r>
      <w:r w:rsidR="00134F32" w:rsidRPr="00204834">
        <w:rPr>
          <w:rFonts w:ascii="Arial" w:hAnsi="Arial" w:cs="Arial"/>
          <w:color w:val="000000"/>
          <w:sz w:val="20"/>
          <w:szCs w:val="20"/>
          <w:lang w:eastAsia="es-AR"/>
        </w:rPr>
        <w:t xml:space="preserve"> </w:t>
      </w:r>
      <w:hyperlink r:id="rId9757" w:tooltip="Environmental toxicology and chemistry / SETAC." w:history="1">
        <w:r w:rsidR="00134F32" w:rsidRPr="008F5CF6">
          <w:rPr>
            <w:rFonts w:ascii="Arial" w:hAnsi="Arial" w:cs="Arial"/>
            <w:color w:val="660066"/>
            <w:sz w:val="20"/>
            <w:lang w:val="es-AR" w:eastAsia="es-AR"/>
          </w:rPr>
          <w:t>Environ Toxicol Chem.</w:t>
        </w:r>
      </w:hyperlink>
      <w:r w:rsidR="00134F32" w:rsidRPr="008F5CF6">
        <w:rPr>
          <w:rFonts w:ascii="Arial" w:hAnsi="Arial" w:cs="Arial"/>
          <w:color w:val="000000"/>
          <w:sz w:val="20"/>
          <w:lang w:val="es-AR" w:eastAsia="es-AR"/>
        </w:rPr>
        <w:t> </w:t>
      </w:r>
      <w:r w:rsidR="00134F32" w:rsidRPr="008F5CF6">
        <w:rPr>
          <w:rFonts w:ascii="Arial" w:hAnsi="Arial" w:cs="Arial"/>
          <w:color w:val="000000"/>
          <w:sz w:val="20"/>
          <w:szCs w:val="20"/>
          <w:lang w:val="es-AR" w:eastAsia="es-AR"/>
        </w:rPr>
        <w:t>2016 Feb 12.</w:t>
      </w:r>
    </w:p>
    <w:p w:rsidR="00C65E0B" w:rsidRDefault="00C65E0B" w:rsidP="00FE4C87">
      <w:pPr>
        <w:shd w:val="clear" w:color="auto" w:fill="FFFFFF"/>
        <w:jc w:val="both"/>
        <w:textAlignment w:val="baseline"/>
      </w:pPr>
    </w:p>
    <w:p w:rsidR="00FE4C87" w:rsidRPr="00EE2D75" w:rsidRDefault="006359CD" w:rsidP="00FE4C87">
      <w:pPr>
        <w:shd w:val="clear" w:color="auto" w:fill="FFFFFF"/>
        <w:jc w:val="both"/>
        <w:textAlignment w:val="baseline"/>
        <w:rPr>
          <w:rFonts w:ascii="Arial" w:hAnsi="Arial" w:cs="Arial"/>
          <w:color w:val="2E2E2E"/>
          <w:sz w:val="20"/>
          <w:szCs w:val="20"/>
          <w:lang w:eastAsia="es-AR"/>
        </w:rPr>
      </w:pPr>
      <w:hyperlink r:id="rId9758" w:history="1">
        <w:r w:rsidR="00FE4C87" w:rsidRPr="00EE2D75">
          <w:rPr>
            <w:rFonts w:ascii="Arial" w:hAnsi="Arial" w:cs="Arial"/>
            <w:color w:val="316C9D"/>
            <w:sz w:val="20"/>
            <w:lang w:eastAsia="es-AR"/>
          </w:rPr>
          <w:t>Gauri</w:t>
        </w:r>
      </w:hyperlink>
      <w:r w:rsidR="00FE4C87" w:rsidRPr="00EE2D75">
        <w:t xml:space="preserve"> Bapayeva B.</w:t>
      </w:r>
      <w:r w:rsidR="00FE4C87" w:rsidRPr="00EE2D75">
        <w:rPr>
          <w:rFonts w:ascii="Arial" w:hAnsi="Arial" w:cs="Arial"/>
          <w:color w:val="2E2E2E"/>
          <w:sz w:val="14"/>
          <w:vertAlign w:val="superscript"/>
          <w:lang w:eastAsia="es-AR"/>
        </w:rPr>
        <w:t> </w:t>
      </w:r>
      <w:r w:rsidR="00FE4C87" w:rsidRPr="00EE2D75">
        <w:rPr>
          <w:rFonts w:ascii="Arial" w:hAnsi="Arial" w:cs="Arial"/>
          <w:color w:val="2E2E2E"/>
          <w:sz w:val="20"/>
          <w:szCs w:val="20"/>
          <w:lang w:eastAsia="es-AR"/>
        </w:rPr>
        <w:t>,</w:t>
      </w:r>
      <w:r w:rsidR="00FE4C87" w:rsidRPr="00EE2D75">
        <w:rPr>
          <w:rFonts w:ascii="Arial" w:hAnsi="Arial" w:cs="Arial"/>
          <w:color w:val="2E2E2E"/>
          <w:sz w:val="20"/>
          <w:lang w:eastAsia="es-AR"/>
        </w:rPr>
        <w:t> </w:t>
      </w:r>
      <w:hyperlink r:id="rId9759" w:history="1">
        <w:r w:rsidR="00FE4C87" w:rsidRPr="00EE2D75">
          <w:rPr>
            <w:rFonts w:ascii="Arial" w:hAnsi="Arial" w:cs="Arial"/>
            <w:color w:val="316C9D"/>
            <w:sz w:val="20"/>
            <w:lang w:eastAsia="es-AR"/>
          </w:rPr>
          <w:t xml:space="preserve"> Raushan</w:t>
        </w:r>
      </w:hyperlink>
      <w:r w:rsidR="00FE4C87" w:rsidRPr="00EE2D75">
        <w:t xml:space="preserve"> Issayeva B.</w:t>
      </w:r>
      <w:r w:rsidR="00FE4C87" w:rsidRPr="00EE2D75">
        <w:rPr>
          <w:rFonts w:ascii="Arial" w:hAnsi="Arial" w:cs="Arial"/>
          <w:color w:val="2E2E2E"/>
          <w:sz w:val="20"/>
          <w:szCs w:val="20"/>
          <w:lang w:eastAsia="es-AR"/>
        </w:rPr>
        <w:t>,</w:t>
      </w:r>
      <w:r w:rsidR="00FE4C87" w:rsidRPr="00EE2D75">
        <w:rPr>
          <w:rFonts w:ascii="Arial" w:hAnsi="Arial" w:cs="Arial"/>
          <w:color w:val="2E2E2E"/>
          <w:sz w:val="20"/>
          <w:lang w:eastAsia="es-AR"/>
        </w:rPr>
        <w:t> </w:t>
      </w:r>
      <w:hyperlink r:id="rId9760" w:history="1">
        <w:r w:rsidR="00FE4C87" w:rsidRPr="00EE2D75">
          <w:rPr>
            <w:rFonts w:ascii="Arial" w:hAnsi="Arial" w:cs="Arial"/>
            <w:color w:val="316C9D"/>
            <w:sz w:val="20"/>
            <w:lang w:eastAsia="es-AR"/>
          </w:rPr>
          <w:t xml:space="preserve"> Akmaral</w:t>
        </w:r>
      </w:hyperlink>
      <w:r w:rsidR="00FE4C87" w:rsidRPr="00EE2D75">
        <w:t xml:space="preserve"> Zhumadilova R.</w:t>
      </w:r>
      <w:r w:rsidR="00FE4C87" w:rsidRPr="00EE2D75">
        <w:rPr>
          <w:rFonts w:ascii="Arial" w:hAnsi="Arial" w:cs="Arial"/>
          <w:color w:val="2E2E2E"/>
          <w:sz w:val="20"/>
          <w:szCs w:val="20"/>
          <w:lang w:eastAsia="es-AR"/>
        </w:rPr>
        <w:t>,</w:t>
      </w:r>
      <w:r w:rsidR="00FE4C87" w:rsidRPr="00EE2D75">
        <w:rPr>
          <w:rFonts w:ascii="Arial" w:hAnsi="Arial" w:cs="Arial"/>
          <w:color w:val="2E2E2E"/>
          <w:sz w:val="20"/>
          <w:lang w:eastAsia="es-AR"/>
        </w:rPr>
        <w:t> </w:t>
      </w:r>
      <w:hyperlink r:id="rId9761" w:history="1">
        <w:r w:rsidR="00FE4C87" w:rsidRPr="00EE2D75">
          <w:rPr>
            <w:rFonts w:ascii="Arial" w:hAnsi="Arial" w:cs="Arial"/>
            <w:color w:val="316C9D"/>
            <w:sz w:val="20"/>
            <w:lang w:eastAsia="es-AR"/>
          </w:rPr>
          <w:t xml:space="preserve"> Raushan</w:t>
        </w:r>
      </w:hyperlink>
      <w:r w:rsidR="00FE4C87" w:rsidRPr="00EE2D75">
        <w:t xml:space="preserve"> Nurkasimova G.</w:t>
      </w:r>
      <w:r w:rsidR="00FE4C87" w:rsidRPr="00EE2D75">
        <w:rPr>
          <w:rFonts w:ascii="Arial" w:hAnsi="Arial" w:cs="Arial"/>
          <w:color w:val="2E2E2E"/>
          <w:sz w:val="20"/>
          <w:szCs w:val="20"/>
          <w:lang w:eastAsia="es-AR"/>
        </w:rPr>
        <w:t>,</w:t>
      </w:r>
      <w:r w:rsidR="00FE4C87" w:rsidRPr="00EE2D75">
        <w:rPr>
          <w:rFonts w:ascii="Arial" w:hAnsi="Arial" w:cs="Arial"/>
          <w:color w:val="2E2E2E"/>
          <w:sz w:val="20"/>
          <w:lang w:eastAsia="es-AR"/>
        </w:rPr>
        <w:t> </w:t>
      </w:r>
      <w:hyperlink r:id="rId9762" w:history="1">
        <w:r w:rsidR="00FE4C87" w:rsidRPr="00EE2D75">
          <w:rPr>
            <w:rFonts w:ascii="Arial" w:hAnsi="Arial" w:cs="Arial"/>
            <w:color w:val="316C9D"/>
            <w:sz w:val="20"/>
            <w:lang w:eastAsia="es-AR"/>
          </w:rPr>
          <w:t xml:space="preserve"> Saltanat</w:t>
        </w:r>
      </w:hyperlink>
      <w:r w:rsidR="00FE4C87" w:rsidRPr="00EE2D75">
        <w:t xml:space="preserve"> Kulbayeva N.</w:t>
      </w:r>
      <w:r w:rsidR="00FE4C87" w:rsidRPr="00EE2D75">
        <w:rPr>
          <w:rFonts w:ascii="Arial" w:hAnsi="Arial" w:cs="Arial"/>
          <w:color w:val="2E2E2E"/>
          <w:sz w:val="20"/>
          <w:szCs w:val="20"/>
          <w:lang w:eastAsia="es-AR"/>
        </w:rPr>
        <w:t>,</w:t>
      </w:r>
      <w:r w:rsidR="00FE4C87" w:rsidRPr="00EE2D75">
        <w:rPr>
          <w:rFonts w:ascii="Arial" w:hAnsi="Arial" w:cs="Arial"/>
          <w:color w:val="2E2E2E"/>
          <w:sz w:val="20"/>
          <w:lang w:eastAsia="es-AR"/>
        </w:rPr>
        <w:t> </w:t>
      </w:r>
      <w:hyperlink r:id="rId9763" w:history="1">
        <w:r w:rsidR="00FE4C87" w:rsidRPr="00EE2D75">
          <w:rPr>
            <w:rFonts w:ascii="Arial" w:hAnsi="Arial" w:cs="Arial"/>
            <w:color w:val="316C9D"/>
            <w:sz w:val="20"/>
            <w:lang w:eastAsia="es-AR"/>
          </w:rPr>
          <w:t xml:space="preserve"> Renata</w:t>
        </w:r>
      </w:hyperlink>
      <w:r w:rsidR="00FE4C87" w:rsidRPr="00EE2D75">
        <w:t xml:space="preserve"> Tleuzhan T.</w:t>
      </w:r>
      <w:r w:rsidR="00FE4C87" w:rsidRPr="00EE2D75">
        <w:rPr>
          <w:rFonts w:ascii="Arial" w:hAnsi="Arial" w:cs="Arial"/>
          <w:color w:val="2E2E2E"/>
          <w:kern w:val="36"/>
          <w:sz w:val="33"/>
          <w:szCs w:val="33"/>
          <w:lang w:eastAsia="es-AR"/>
        </w:rPr>
        <w:t xml:space="preserve"> </w:t>
      </w:r>
      <w:r w:rsidR="00FE4C87" w:rsidRPr="00EE2D75">
        <w:rPr>
          <w:rFonts w:ascii="Arial" w:hAnsi="Arial" w:cs="Arial"/>
          <w:b/>
          <w:color w:val="2E2E2E"/>
          <w:kern w:val="36"/>
          <w:lang w:eastAsia="es-AR"/>
        </w:rPr>
        <w:t>Plaguicidas organoclorados y la pubertad femenina en el sur de Kazajstán</w:t>
      </w:r>
      <w:r w:rsidR="00FE4C87">
        <w:rPr>
          <w:rFonts w:ascii="Arial" w:hAnsi="Arial" w:cs="Arial"/>
          <w:b/>
          <w:color w:val="2E2E2E"/>
          <w:kern w:val="36"/>
          <w:lang w:eastAsia="es-AR"/>
        </w:rPr>
        <w:t>.</w:t>
      </w:r>
      <w:r w:rsidR="00FE4C87" w:rsidRPr="00EE2D75">
        <w:rPr>
          <w:rFonts w:ascii="Arial" w:hAnsi="Arial" w:cs="Arial"/>
          <w:color w:val="2E2E2E"/>
          <w:kern w:val="36"/>
          <w:lang w:eastAsia="es-AR"/>
        </w:rPr>
        <w:t xml:space="preserve"> Reproductive Toxicology, June 2016.</w:t>
      </w:r>
    </w:p>
    <w:p w:rsidR="00BB45BA" w:rsidRPr="008F5CF6" w:rsidRDefault="00BB45BA" w:rsidP="00BB45BA">
      <w:pPr>
        <w:shd w:val="clear" w:color="auto" w:fill="FFFFFF"/>
        <w:spacing w:line="348" w:lineRule="atLeast"/>
        <w:jc w:val="both"/>
        <w:rPr>
          <w:lang w:val="es-AR"/>
        </w:rPr>
      </w:pPr>
    </w:p>
    <w:p w:rsidR="00BB45BA" w:rsidRPr="00D5139B" w:rsidRDefault="006359CD" w:rsidP="00BB45BA">
      <w:pPr>
        <w:shd w:val="clear" w:color="auto" w:fill="FFFFFF"/>
        <w:spacing w:line="348" w:lineRule="atLeast"/>
        <w:jc w:val="both"/>
        <w:rPr>
          <w:rFonts w:ascii="Arial" w:hAnsi="Arial" w:cs="Arial"/>
          <w:color w:val="000000"/>
          <w:sz w:val="20"/>
          <w:szCs w:val="20"/>
          <w:lang w:eastAsia="es-AR"/>
        </w:rPr>
      </w:pPr>
      <w:hyperlink r:id="rId9764" w:history="1">
        <w:r w:rsidR="00BB45BA" w:rsidRPr="000C581D">
          <w:rPr>
            <w:rFonts w:ascii="Arial" w:hAnsi="Arial" w:cs="Arial"/>
            <w:color w:val="660066"/>
            <w:lang w:eastAsia="es-AR"/>
          </w:rPr>
          <w:t>Ghisi NC</w:t>
        </w:r>
      </w:hyperlink>
      <w:r w:rsidR="00BB45BA" w:rsidRPr="00D5139B">
        <w:rPr>
          <w:rFonts w:ascii="Arial" w:hAnsi="Arial" w:cs="Arial"/>
          <w:color w:val="000000"/>
          <w:lang w:eastAsia="es-AR"/>
        </w:rPr>
        <w:t>,</w:t>
      </w:r>
      <w:r w:rsidR="00BB45BA" w:rsidRPr="000C581D">
        <w:rPr>
          <w:rFonts w:ascii="Arial" w:hAnsi="Arial" w:cs="Arial"/>
          <w:color w:val="000000"/>
          <w:lang w:eastAsia="es-AR"/>
        </w:rPr>
        <w:t> </w:t>
      </w:r>
      <w:hyperlink r:id="rId9765" w:history="1">
        <w:r w:rsidR="00BB45BA" w:rsidRPr="000C581D">
          <w:rPr>
            <w:rFonts w:ascii="Arial" w:hAnsi="Arial" w:cs="Arial"/>
            <w:color w:val="660066"/>
            <w:lang w:eastAsia="es-AR"/>
          </w:rPr>
          <w:t>Oliveira EC</w:t>
        </w:r>
      </w:hyperlink>
      <w:r w:rsidR="00BB45BA" w:rsidRPr="00D5139B">
        <w:rPr>
          <w:rFonts w:ascii="Arial" w:hAnsi="Arial" w:cs="Arial"/>
          <w:color w:val="000000"/>
          <w:lang w:eastAsia="es-AR"/>
        </w:rPr>
        <w:t>,</w:t>
      </w:r>
      <w:r w:rsidR="00BB45BA" w:rsidRPr="000C581D">
        <w:rPr>
          <w:rFonts w:ascii="Arial" w:hAnsi="Arial" w:cs="Arial"/>
          <w:color w:val="000000"/>
          <w:lang w:eastAsia="es-AR"/>
        </w:rPr>
        <w:t> </w:t>
      </w:r>
      <w:hyperlink r:id="rId9766" w:history="1">
        <w:r w:rsidR="00BB45BA" w:rsidRPr="000C581D">
          <w:rPr>
            <w:rFonts w:ascii="Arial" w:hAnsi="Arial" w:cs="Arial"/>
            <w:color w:val="660066"/>
            <w:lang w:eastAsia="es-AR"/>
          </w:rPr>
          <w:t>Prioli AJ</w:t>
        </w:r>
      </w:hyperlink>
      <w:r w:rsidR="00BB45BA" w:rsidRPr="00D5139B">
        <w:rPr>
          <w:rFonts w:ascii="Arial" w:hAnsi="Arial" w:cs="Arial"/>
          <w:color w:val="000000"/>
          <w:lang w:eastAsia="es-AR"/>
        </w:rPr>
        <w:t>.</w:t>
      </w:r>
      <w:r w:rsidR="00BB45BA" w:rsidRPr="000C3D14">
        <w:rPr>
          <w:rFonts w:ascii="Arial" w:hAnsi="Arial" w:cs="Arial"/>
          <w:b/>
          <w:bCs/>
          <w:color w:val="000000"/>
          <w:kern w:val="36"/>
          <w:lang w:eastAsia="es-AR"/>
        </w:rPr>
        <w:t>¿La exposición al  glifosato  aumenta la frecuencia de micronúcleos? Una revisión sistemática y meta-análisis.</w:t>
      </w:r>
      <w:r w:rsidR="00BB45BA" w:rsidRPr="000C581D">
        <w:rPr>
          <w:rFonts w:ascii="Arial" w:hAnsi="Arial" w:cs="Arial"/>
          <w:color w:val="000000"/>
          <w:sz w:val="20"/>
          <w:szCs w:val="20"/>
          <w:lang w:eastAsia="es-AR"/>
        </w:rPr>
        <w:t xml:space="preserve"> </w:t>
      </w:r>
      <w:hyperlink r:id="rId9767" w:tooltip="Chemosphere." w:history="1">
        <w:r w:rsidR="00BB45BA" w:rsidRPr="000C581D">
          <w:rPr>
            <w:rFonts w:ascii="Arial" w:hAnsi="Arial" w:cs="Arial"/>
            <w:color w:val="660066"/>
            <w:sz w:val="20"/>
            <w:lang w:eastAsia="es-AR"/>
          </w:rPr>
          <w:t>Chemosphere.</w:t>
        </w:r>
      </w:hyperlink>
      <w:r w:rsidR="00BB45BA" w:rsidRPr="000C581D">
        <w:rPr>
          <w:rFonts w:ascii="Arial" w:hAnsi="Arial" w:cs="Arial"/>
          <w:color w:val="000000"/>
          <w:sz w:val="20"/>
          <w:lang w:eastAsia="es-AR"/>
        </w:rPr>
        <w:t> </w:t>
      </w:r>
      <w:r w:rsidR="00BB45BA" w:rsidRPr="000C581D">
        <w:rPr>
          <w:rFonts w:ascii="Arial" w:hAnsi="Arial" w:cs="Arial"/>
          <w:color w:val="000000"/>
          <w:sz w:val="20"/>
          <w:szCs w:val="20"/>
          <w:lang w:eastAsia="es-AR"/>
        </w:rPr>
        <w:t>February 2016</w:t>
      </w:r>
      <w:r w:rsidR="00BB45BA" w:rsidRPr="00D5139B">
        <w:rPr>
          <w:rFonts w:ascii="Arial" w:hAnsi="Arial" w:cs="Arial"/>
          <w:color w:val="000000"/>
          <w:sz w:val="20"/>
          <w:szCs w:val="20"/>
          <w:lang w:eastAsia="es-AR"/>
        </w:rPr>
        <w:t>;</w:t>
      </w:r>
      <w:r w:rsidR="00BB45BA" w:rsidRPr="000C581D">
        <w:rPr>
          <w:rFonts w:ascii="Arial" w:hAnsi="Arial" w:cs="Arial"/>
          <w:color w:val="000000"/>
          <w:sz w:val="20"/>
          <w:szCs w:val="20"/>
          <w:lang w:eastAsia="es-AR"/>
        </w:rPr>
        <w:t xml:space="preserve">Volume </w:t>
      </w:r>
      <w:r w:rsidR="00BB45BA" w:rsidRPr="00D5139B">
        <w:rPr>
          <w:rFonts w:ascii="Arial" w:hAnsi="Arial" w:cs="Arial"/>
          <w:color w:val="000000"/>
          <w:sz w:val="20"/>
          <w:szCs w:val="20"/>
          <w:lang w:eastAsia="es-AR"/>
        </w:rPr>
        <w:t>145:</w:t>
      </w:r>
      <w:r w:rsidR="00BB45BA" w:rsidRPr="000C581D">
        <w:rPr>
          <w:rFonts w:ascii="Arial" w:hAnsi="Arial" w:cs="Arial"/>
          <w:color w:val="000000"/>
          <w:sz w:val="20"/>
          <w:szCs w:val="20"/>
          <w:lang w:eastAsia="es-AR"/>
        </w:rPr>
        <w:t xml:space="preserve">Pages </w:t>
      </w:r>
      <w:r w:rsidR="00BB45BA" w:rsidRPr="00D5139B">
        <w:rPr>
          <w:rFonts w:ascii="Arial" w:hAnsi="Arial" w:cs="Arial"/>
          <w:color w:val="000000"/>
          <w:sz w:val="20"/>
          <w:szCs w:val="20"/>
          <w:lang w:eastAsia="es-AR"/>
        </w:rPr>
        <w:t xml:space="preserve">42-54. </w:t>
      </w:r>
    </w:p>
    <w:p w:rsidR="0059626F" w:rsidRDefault="0059626F" w:rsidP="0059626F">
      <w:pPr>
        <w:spacing w:after="55" w:line="288" w:lineRule="atLeast"/>
        <w:jc w:val="both"/>
        <w:textAlignment w:val="baseline"/>
        <w:outlineLvl w:val="1"/>
        <w:rPr>
          <w:rFonts w:ascii="Arial" w:hAnsi="Arial" w:cs="Arial"/>
          <w:color w:val="000000"/>
          <w:sz w:val="18"/>
          <w:szCs w:val="18"/>
          <w:lang w:val="es-AR" w:eastAsia="es-AR"/>
        </w:rPr>
      </w:pPr>
    </w:p>
    <w:p w:rsidR="0059626F" w:rsidRPr="00AF1271" w:rsidRDefault="0059626F" w:rsidP="0059626F">
      <w:pPr>
        <w:spacing w:after="55" w:line="288" w:lineRule="atLeast"/>
        <w:jc w:val="both"/>
        <w:textAlignment w:val="baseline"/>
        <w:outlineLvl w:val="1"/>
        <w:rPr>
          <w:rFonts w:ascii="Arial" w:hAnsi="Arial" w:cs="Arial"/>
          <w:color w:val="A3A2A2"/>
          <w:sz w:val="18"/>
          <w:szCs w:val="18"/>
          <w:lang w:val="es-AR" w:eastAsia="es-AR"/>
        </w:rPr>
      </w:pPr>
      <w:r w:rsidRPr="00AF1271">
        <w:rPr>
          <w:rFonts w:ascii="Arial" w:hAnsi="Arial" w:cs="Arial"/>
          <w:color w:val="000000"/>
          <w:sz w:val="18"/>
          <w:szCs w:val="18"/>
          <w:lang w:val="es-AR" w:eastAsia="es-AR"/>
        </w:rPr>
        <w:t>Glisic, B., Hrubik, J., Fa, S., Dopudj, N., Kovacevic, R. and Andric, N.</w:t>
      </w:r>
      <w:r w:rsidRPr="00AF1271">
        <w:rPr>
          <w:rFonts w:ascii="Arial" w:hAnsi="Arial" w:cs="Arial"/>
          <w:b/>
          <w:bCs/>
          <w:color w:val="5D5D5D"/>
          <w:sz w:val="18"/>
          <w:szCs w:val="18"/>
          <w:lang w:val="es-AR" w:eastAsia="es-AR"/>
        </w:rPr>
        <w:t xml:space="preserve"> </w:t>
      </w:r>
      <w:r w:rsidRPr="00AF1271">
        <w:rPr>
          <w:rFonts w:ascii="Arial" w:hAnsi="Arial" w:cs="Arial"/>
          <w:b/>
          <w:bCs/>
          <w:color w:val="000000"/>
          <w:kern w:val="36"/>
          <w:sz w:val="21"/>
          <w:lang w:val="es-AR" w:eastAsia="es-AR"/>
        </w:rPr>
        <w:t>Perfiles de transcripción de las isoformas de la glutatión-S-transferasa, Cyp, y los genes de área de efecto en embriones de pez cebra expuestos</w:t>
      </w:r>
      <w:r>
        <w:rPr>
          <w:rFonts w:ascii="Arial" w:hAnsi="Arial" w:cs="Arial"/>
          <w:b/>
          <w:bCs/>
          <w:color w:val="000000"/>
          <w:kern w:val="36"/>
          <w:sz w:val="21"/>
          <w:lang w:eastAsia="es-AR"/>
        </w:rPr>
        <w:t xml:space="preserve"> a </w:t>
      </w:r>
      <w:r w:rsidRPr="00AF1271">
        <w:rPr>
          <w:rFonts w:ascii="Arial" w:hAnsi="Arial" w:cs="Arial"/>
          <w:b/>
          <w:bCs/>
          <w:color w:val="000000"/>
          <w:kern w:val="36"/>
          <w:sz w:val="21"/>
          <w:lang w:val="es-AR" w:eastAsia="es-AR"/>
        </w:rPr>
        <w:t>atrazina</w:t>
      </w:r>
      <w:r>
        <w:rPr>
          <w:rFonts w:ascii="Arial" w:hAnsi="Arial" w:cs="Arial"/>
          <w:b/>
          <w:bCs/>
          <w:color w:val="000000"/>
          <w:kern w:val="36"/>
          <w:sz w:val="21"/>
          <w:lang w:eastAsia="es-AR"/>
        </w:rPr>
        <w:t>.</w:t>
      </w:r>
      <w:r w:rsidRPr="00AF1271">
        <w:rPr>
          <w:rFonts w:ascii="Arial" w:hAnsi="Arial" w:cs="Arial"/>
          <w:b/>
          <w:bCs/>
          <w:color w:val="5D5D5D"/>
          <w:sz w:val="18"/>
          <w:szCs w:val="18"/>
          <w:lang w:val="es-AR" w:eastAsia="es-AR"/>
        </w:rPr>
        <w:t xml:space="preserve"> Environmental Toxicology</w:t>
      </w:r>
      <w:r>
        <w:rPr>
          <w:rFonts w:ascii="Arial" w:hAnsi="Arial" w:cs="Arial"/>
          <w:color w:val="A3A2A2"/>
          <w:sz w:val="18"/>
          <w:szCs w:val="18"/>
          <w:lang w:eastAsia="es-AR"/>
        </w:rPr>
        <w:t xml:space="preserve">, </w:t>
      </w:r>
      <w:hyperlink r:id="rId9768" w:history="1">
        <w:r w:rsidRPr="0059626F">
          <w:rPr>
            <w:rFonts w:ascii="Arial" w:hAnsi="Arial" w:cs="Arial"/>
            <w:b/>
            <w:bCs/>
            <w:color w:val="007E8B"/>
            <w:sz w:val="18"/>
            <w:lang w:val="es-AR" w:eastAsia="es-AR"/>
          </w:rPr>
          <w:t>Volume 31</w:t>
        </w:r>
        <w:r w:rsidRPr="0059626F">
          <w:rPr>
            <w:rFonts w:ascii="Arial" w:hAnsi="Arial" w:cs="Arial"/>
            <w:color w:val="007E8A"/>
            <w:sz w:val="18"/>
            <w:lang w:val="es-AR" w:eastAsia="es-AR"/>
          </w:rPr>
          <w:t>, </w:t>
        </w:r>
        <w:r w:rsidRPr="0059626F">
          <w:rPr>
            <w:rFonts w:ascii="Arial" w:hAnsi="Arial" w:cs="Arial"/>
            <w:b/>
            <w:bCs/>
            <w:color w:val="007E8B"/>
            <w:sz w:val="18"/>
            <w:lang w:val="es-AR" w:eastAsia="es-AR"/>
          </w:rPr>
          <w:t>Issue 2</w:t>
        </w:r>
        <w:r w:rsidRPr="0059626F">
          <w:rPr>
            <w:rFonts w:ascii="Arial" w:hAnsi="Arial" w:cs="Arial"/>
            <w:color w:val="007E8A"/>
            <w:sz w:val="18"/>
            <w:lang w:val="es-AR" w:eastAsia="es-AR"/>
          </w:rPr>
          <w:t>, </w:t>
        </w:r>
      </w:hyperlink>
      <w:r w:rsidRPr="00AF1271">
        <w:rPr>
          <w:rFonts w:ascii="Arial" w:hAnsi="Arial" w:cs="Arial"/>
          <w:b/>
          <w:bCs/>
          <w:color w:val="007E8B"/>
          <w:sz w:val="18"/>
          <w:szCs w:val="18"/>
          <w:bdr w:val="none" w:sz="0" w:space="0" w:color="auto" w:frame="1"/>
          <w:lang w:val="es-AR" w:eastAsia="es-AR"/>
        </w:rPr>
        <w:t>pages 233–244</w:t>
      </w:r>
      <w:r w:rsidRPr="00AF1271">
        <w:rPr>
          <w:rFonts w:ascii="Arial" w:hAnsi="Arial" w:cs="Arial"/>
          <w:color w:val="A3A2A2"/>
          <w:sz w:val="18"/>
          <w:szCs w:val="18"/>
          <w:lang w:val="es-AR" w:eastAsia="es-AR"/>
        </w:rPr>
        <w:t>,</w:t>
      </w:r>
      <w:r w:rsidRPr="00AF1271">
        <w:rPr>
          <w:rFonts w:ascii="Arial" w:hAnsi="Arial" w:cs="Arial"/>
          <w:color w:val="A3A2A2"/>
          <w:sz w:val="18"/>
          <w:lang w:val="es-AR" w:eastAsia="es-AR"/>
        </w:rPr>
        <w:t> </w:t>
      </w:r>
      <w:r w:rsidRPr="00AF1271">
        <w:rPr>
          <w:rFonts w:ascii="Arial" w:hAnsi="Arial" w:cs="Arial"/>
          <w:b/>
          <w:bCs/>
          <w:color w:val="007E8B"/>
          <w:sz w:val="18"/>
          <w:szCs w:val="18"/>
          <w:bdr w:val="none" w:sz="0" w:space="0" w:color="auto" w:frame="1"/>
          <w:lang w:val="es-AR" w:eastAsia="es-AR"/>
        </w:rPr>
        <w:t>February 2016</w:t>
      </w:r>
      <w:r>
        <w:rPr>
          <w:rFonts w:ascii="Arial" w:hAnsi="Arial" w:cs="Arial"/>
          <w:b/>
          <w:bCs/>
          <w:color w:val="007E8B"/>
          <w:sz w:val="18"/>
          <w:szCs w:val="18"/>
          <w:bdr w:val="none" w:sz="0" w:space="0" w:color="auto" w:frame="1"/>
          <w:lang w:eastAsia="es-AR"/>
        </w:rPr>
        <w:t>.</w:t>
      </w:r>
    </w:p>
    <w:p w:rsidR="00DC044C" w:rsidRDefault="00DC044C" w:rsidP="00DC044C">
      <w:pPr>
        <w:shd w:val="clear" w:color="auto" w:fill="FFFFFF"/>
        <w:jc w:val="both"/>
      </w:pPr>
    </w:p>
    <w:p w:rsidR="00DC044C" w:rsidRPr="0020228D" w:rsidRDefault="006359CD" w:rsidP="00DC044C">
      <w:pPr>
        <w:shd w:val="clear" w:color="auto" w:fill="FFFFFF"/>
        <w:jc w:val="both"/>
        <w:rPr>
          <w:rFonts w:ascii="Arial" w:hAnsi="Arial" w:cs="Arial"/>
          <w:color w:val="000000"/>
          <w:sz w:val="22"/>
          <w:szCs w:val="22"/>
          <w:lang w:eastAsia="es-AR"/>
        </w:rPr>
      </w:pPr>
      <w:hyperlink r:id="rId9769" w:history="1">
        <w:r w:rsidR="00DC044C" w:rsidRPr="0020228D">
          <w:rPr>
            <w:rFonts w:ascii="Arial" w:hAnsi="Arial" w:cs="Arial"/>
            <w:color w:val="660066"/>
            <w:lang w:eastAsia="es-AR"/>
          </w:rPr>
          <w:t>Gomes MP</w:t>
        </w:r>
      </w:hyperlink>
      <w:r w:rsidR="00DC044C" w:rsidRPr="0020228D">
        <w:rPr>
          <w:rFonts w:ascii="Arial" w:hAnsi="Arial" w:cs="Arial"/>
          <w:color w:val="000000"/>
          <w:lang w:eastAsia="es-AR"/>
        </w:rPr>
        <w:t>, </w:t>
      </w:r>
      <w:hyperlink r:id="rId9770" w:history="1">
        <w:r w:rsidR="00DC044C" w:rsidRPr="0020228D">
          <w:rPr>
            <w:rFonts w:ascii="Arial" w:hAnsi="Arial" w:cs="Arial"/>
            <w:color w:val="660066"/>
            <w:lang w:eastAsia="es-AR"/>
          </w:rPr>
          <w:t>Le Manac'h SG</w:t>
        </w:r>
      </w:hyperlink>
      <w:r w:rsidR="00DC044C" w:rsidRPr="0020228D">
        <w:rPr>
          <w:rFonts w:ascii="Arial" w:hAnsi="Arial" w:cs="Arial"/>
          <w:color w:val="000000"/>
          <w:lang w:eastAsia="es-AR"/>
        </w:rPr>
        <w:t>, </w:t>
      </w:r>
      <w:hyperlink r:id="rId9771" w:history="1">
        <w:r w:rsidR="00DC044C" w:rsidRPr="0020228D">
          <w:rPr>
            <w:rFonts w:ascii="Arial" w:hAnsi="Arial" w:cs="Arial"/>
            <w:color w:val="660066"/>
            <w:lang w:eastAsia="es-AR"/>
          </w:rPr>
          <w:t>Maccario S</w:t>
        </w:r>
      </w:hyperlink>
      <w:r w:rsidR="00DC044C" w:rsidRPr="0020228D">
        <w:rPr>
          <w:rFonts w:ascii="Arial" w:hAnsi="Arial" w:cs="Arial"/>
          <w:color w:val="000000"/>
          <w:lang w:eastAsia="es-AR"/>
        </w:rPr>
        <w:t>, </w:t>
      </w:r>
      <w:hyperlink r:id="rId9772" w:history="1">
        <w:r w:rsidR="00DC044C" w:rsidRPr="0020228D">
          <w:rPr>
            <w:rFonts w:ascii="Arial" w:hAnsi="Arial" w:cs="Arial"/>
            <w:color w:val="660066"/>
            <w:lang w:eastAsia="es-AR"/>
          </w:rPr>
          <w:t>Labrecque M</w:t>
        </w:r>
      </w:hyperlink>
      <w:r w:rsidR="00DC044C" w:rsidRPr="0020228D">
        <w:rPr>
          <w:rFonts w:ascii="Arial" w:hAnsi="Arial" w:cs="Arial"/>
          <w:color w:val="000000"/>
          <w:lang w:eastAsia="es-AR"/>
        </w:rPr>
        <w:t>, </w:t>
      </w:r>
      <w:hyperlink r:id="rId9773" w:history="1">
        <w:r w:rsidR="00DC044C" w:rsidRPr="0020228D">
          <w:rPr>
            <w:rFonts w:ascii="Arial" w:hAnsi="Arial" w:cs="Arial"/>
            <w:color w:val="660066"/>
            <w:lang w:eastAsia="es-AR"/>
          </w:rPr>
          <w:t>Lucotte M</w:t>
        </w:r>
      </w:hyperlink>
      <w:r w:rsidR="00DC044C" w:rsidRPr="0020228D">
        <w:rPr>
          <w:rFonts w:ascii="Arial" w:hAnsi="Arial" w:cs="Arial"/>
          <w:color w:val="000000"/>
          <w:lang w:eastAsia="es-AR"/>
        </w:rPr>
        <w:t>, </w:t>
      </w:r>
      <w:hyperlink r:id="rId9774" w:history="1">
        <w:r w:rsidR="00DC044C" w:rsidRPr="0020228D">
          <w:rPr>
            <w:rFonts w:ascii="Arial" w:hAnsi="Arial" w:cs="Arial"/>
            <w:color w:val="660066"/>
            <w:lang w:eastAsia="es-AR"/>
          </w:rPr>
          <w:t>Juneau P</w:t>
        </w:r>
      </w:hyperlink>
      <w:r w:rsidR="00DC044C" w:rsidRPr="0020228D">
        <w:rPr>
          <w:rFonts w:ascii="Arial" w:hAnsi="Arial" w:cs="Arial"/>
          <w:color w:val="000000"/>
          <w:lang w:eastAsia="es-AR"/>
        </w:rPr>
        <w:t>.</w:t>
      </w:r>
      <w:r w:rsidR="00DC044C" w:rsidRPr="0020228D">
        <w:rPr>
          <w:rFonts w:ascii="Arial" w:hAnsi="Arial" w:cs="Arial"/>
          <w:b/>
          <w:bCs/>
          <w:color w:val="000000"/>
          <w:kern w:val="36"/>
          <w:lang w:eastAsia="es-AR"/>
        </w:rPr>
        <w:t>Efectos diferenciales de ácido de glifosato y aminometilfosfónico (AMPA) sobre la fotosíntesis y el metabolismo de clorofila en las plantas de sauce.</w:t>
      </w:r>
      <w:r w:rsidR="00DC044C" w:rsidRPr="0020228D">
        <w:t xml:space="preserve"> </w:t>
      </w:r>
      <w:hyperlink r:id="rId9775" w:tooltip="Pesticide biochemistry and physiology." w:history="1">
        <w:r w:rsidR="00DC044C" w:rsidRPr="0020228D">
          <w:rPr>
            <w:rFonts w:ascii="Arial" w:hAnsi="Arial" w:cs="Arial"/>
            <w:color w:val="660066"/>
            <w:sz w:val="20"/>
            <w:lang w:eastAsia="es-AR"/>
          </w:rPr>
          <w:t>Pestic Biochem Physiol.</w:t>
        </w:r>
      </w:hyperlink>
      <w:r w:rsidR="00DC044C" w:rsidRPr="0020228D">
        <w:rPr>
          <w:rFonts w:ascii="Arial" w:hAnsi="Arial" w:cs="Arial"/>
          <w:color w:val="000000"/>
          <w:sz w:val="20"/>
          <w:lang w:eastAsia="es-AR"/>
        </w:rPr>
        <w:t> </w:t>
      </w:r>
      <w:r w:rsidR="00DC044C" w:rsidRPr="0020228D">
        <w:rPr>
          <w:rFonts w:ascii="Arial" w:hAnsi="Arial" w:cs="Arial"/>
          <w:color w:val="000000"/>
          <w:sz w:val="20"/>
          <w:szCs w:val="20"/>
          <w:lang w:eastAsia="es-AR"/>
        </w:rPr>
        <w:t>2016 Jun;130:65-70</w:t>
      </w:r>
      <w:r w:rsidR="00DC044C">
        <w:rPr>
          <w:rFonts w:ascii="Arial" w:hAnsi="Arial" w:cs="Arial"/>
          <w:color w:val="000000"/>
          <w:sz w:val="20"/>
          <w:szCs w:val="20"/>
          <w:lang w:eastAsia="es-AR"/>
        </w:rPr>
        <w:t>.</w:t>
      </w:r>
    </w:p>
    <w:p w:rsidR="000952F4" w:rsidRDefault="000952F4" w:rsidP="000952F4">
      <w:pPr>
        <w:shd w:val="clear" w:color="auto" w:fill="FFFFFF"/>
        <w:jc w:val="both"/>
        <w:rPr>
          <w:rFonts w:ascii="Arial" w:hAnsi="Arial" w:cs="Arial"/>
          <w:color w:val="000000"/>
          <w:szCs w:val="22"/>
          <w:lang w:eastAsia="es-AR"/>
        </w:rPr>
      </w:pPr>
    </w:p>
    <w:p w:rsidR="000952F4" w:rsidRPr="00382A3D" w:rsidRDefault="006359CD" w:rsidP="000952F4">
      <w:pPr>
        <w:shd w:val="clear" w:color="auto" w:fill="FFFFFF"/>
        <w:jc w:val="both"/>
        <w:rPr>
          <w:rFonts w:ascii="Arial" w:hAnsi="Arial" w:cs="Arial"/>
          <w:color w:val="000000"/>
          <w:sz w:val="22"/>
          <w:szCs w:val="22"/>
          <w:lang w:val="es-AR" w:eastAsia="es-AR"/>
        </w:rPr>
      </w:pPr>
      <w:hyperlink r:id="rId9776" w:history="1">
        <w:r w:rsidR="000952F4" w:rsidRPr="00382A3D">
          <w:rPr>
            <w:rFonts w:ascii="Arial" w:hAnsi="Arial" w:cs="Arial"/>
            <w:color w:val="660066"/>
            <w:lang w:val="es-AR" w:eastAsia="es-AR"/>
          </w:rPr>
          <w:t>Gomes MP</w:t>
        </w:r>
      </w:hyperlink>
      <w:r w:rsidR="000952F4" w:rsidRPr="00382A3D">
        <w:rPr>
          <w:rFonts w:ascii="Arial" w:hAnsi="Arial" w:cs="Arial"/>
          <w:color w:val="000000"/>
          <w:szCs w:val="22"/>
          <w:lang w:val="es-AR" w:eastAsia="es-AR"/>
        </w:rPr>
        <w:t>,</w:t>
      </w:r>
      <w:r w:rsidR="000952F4" w:rsidRPr="00382A3D">
        <w:rPr>
          <w:rFonts w:ascii="Arial" w:hAnsi="Arial" w:cs="Arial"/>
          <w:color w:val="000000"/>
          <w:lang w:val="es-AR" w:eastAsia="es-AR"/>
        </w:rPr>
        <w:t> </w:t>
      </w:r>
      <w:hyperlink r:id="rId9777" w:history="1">
        <w:r w:rsidR="000952F4" w:rsidRPr="00382A3D">
          <w:rPr>
            <w:rFonts w:ascii="Arial" w:hAnsi="Arial" w:cs="Arial"/>
            <w:color w:val="660066"/>
            <w:lang w:val="es-AR" w:eastAsia="es-AR"/>
          </w:rPr>
          <w:t>Juneau P</w:t>
        </w:r>
      </w:hyperlink>
      <w:r w:rsidR="000952F4" w:rsidRPr="00382A3D">
        <w:rPr>
          <w:rFonts w:ascii="Arial" w:hAnsi="Arial" w:cs="Arial"/>
          <w:color w:val="000000"/>
          <w:szCs w:val="22"/>
          <w:lang w:val="es-AR" w:eastAsia="es-AR"/>
        </w:rPr>
        <w:t>.</w:t>
      </w:r>
      <w:r w:rsidR="000952F4">
        <w:rPr>
          <w:rFonts w:ascii="Arial" w:hAnsi="Arial" w:cs="Arial"/>
          <w:color w:val="000000"/>
          <w:lang w:eastAsia="es-AR"/>
        </w:rPr>
        <w:t xml:space="preserve"> </w:t>
      </w:r>
      <w:r w:rsidR="000952F4" w:rsidRPr="00382A3D">
        <w:rPr>
          <w:rFonts w:ascii="Arial" w:hAnsi="Arial" w:cs="Arial"/>
          <w:b/>
          <w:bCs/>
          <w:color w:val="000000"/>
          <w:kern w:val="36"/>
          <w:lang w:val="es-AR" w:eastAsia="es-AR"/>
        </w:rPr>
        <w:t>El estrés oxidativo en la lenteja de agua (Lemna minor L.) inducida por el glifosato: ¿Es la cadena de transporte electrónico mitocondrial un objetivo de este herbicida?</w:t>
      </w:r>
      <w:r w:rsidR="000952F4" w:rsidRPr="00382A3D">
        <w:rPr>
          <w:rFonts w:ascii="Arial" w:hAnsi="Arial" w:cs="Arial"/>
          <w:b/>
          <w:bCs/>
          <w:color w:val="000000"/>
          <w:kern w:val="36"/>
          <w:lang w:eastAsia="es-AR"/>
        </w:rPr>
        <w:t xml:space="preserve">. </w:t>
      </w:r>
      <w:hyperlink r:id="rId9778" w:tooltip="Environmental pollution (Barking, Essex : 1987)." w:history="1">
        <w:r w:rsidR="000952F4" w:rsidRPr="00382A3D">
          <w:rPr>
            <w:rFonts w:ascii="Arial" w:hAnsi="Arial" w:cs="Arial"/>
            <w:color w:val="660066"/>
            <w:sz w:val="20"/>
            <w:lang w:val="es-AR" w:eastAsia="es-AR"/>
          </w:rPr>
          <w:t>Environ Pollut.</w:t>
        </w:r>
      </w:hyperlink>
      <w:r w:rsidR="000952F4" w:rsidRPr="00382A3D">
        <w:rPr>
          <w:rFonts w:ascii="Arial" w:hAnsi="Arial" w:cs="Arial"/>
          <w:color w:val="000000"/>
          <w:sz w:val="20"/>
          <w:lang w:val="es-AR" w:eastAsia="es-AR"/>
        </w:rPr>
        <w:t> </w:t>
      </w:r>
      <w:r w:rsidR="000952F4" w:rsidRPr="00382A3D">
        <w:rPr>
          <w:rFonts w:ascii="Arial" w:hAnsi="Arial" w:cs="Arial"/>
          <w:color w:val="000000"/>
          <w:sz w:val="20"/>
          <w:szCs w:val="20"/>
          <w:lang w:val="es-AR" w:eastAsia="es-AR"/>
        </w:rPr>
        <w:t>2016 Jul 16. pii: S0269-7491(16)30581-4</w:t>
      </w:r>
    </w:p>
    <w:p w:rsidR="000952F4" w:rsidRPr="008908D6" w:rsidRDefault="000952F4" w:rsidP="000952F4">
      <w:pPr>
        <w:shd w:val="clear" w:color="auto" w:fill="FFFFFF"/>
        <w:spacing w:line="336" w:lineRule="atLeast"/>
        <w:ind w:right="225"/>
        <w:rPr>
          <w:rFonts w:ascii="Arial" w:hAnsi="Arial" w:cs="Arial"/>
          <w:color w:val="575757"/>
          <w:sz w:val="17"/>
          <w:szCs w:val="17"/>
          <w:lang w:val="es-AR" w:eastAsia="es-AR"/>
        </w:rPr>
      </w:pPr>
      <w:r w:rsidRPr="008908D6">
        <w:rPr>
          <w:rFonts w:ascii="Arial" w:hAnsi="Arial" w:cs="Arial"/>
          <w:color w:val="575757"/>
          <w:sz w:val="17"/>
          <w:szCs w:val="17"/>
          <w:lang w:val="es-AR" w:eastAsia="es-AR"/>
        </w:rPr>
        <w:t>DOI:</w:t>
      </w:r>
      <w:hyperlink r:id="rId9779" w:history="1">
        <w:r w:rsidRPr="008908D6">
          <w:rPr>
            <w:rFonts w:ascii="Arial" w:hAnsi="Arial" w:cs="Arial"/>
            <w:color w:val="660066"/>
            <w:sz w:val="17"/>
            <w:u w:val="single"/>
            <w:lang w:val="es-AR" w:eastAsia="es-AR"/>
          </w:rPr>
          <w:t>10.1016/j.envpol.2016.07.019</w:t>
        </w:r>
      </w:hyperlink>
    </w:p>
    <w:p w:rsidR="00386B00" w:rsidRPr="00BB45BA" w:rsidRDefault="00386B00" w:rsidP="0063137A">
      <w:pPr>
        <w:shd w:val="clear" w:color="auto" w:fill="FFFFFF"/>
        <w:spacing w:line="348" w:lineRule="atLeast"/>
        <w:jc w:val="both"/>
      </w:pPr>
    </w:p>
    <w:p w:rsidR="0063137A" w:rsidRPr="0063137A" w:rsidRDefault="006359CD" w:rsidP="0063137A">
      <w:pPr>
        <w:shd w:val="clear" w:color="auto" w:fill="FFFFFF"/>
        <w:spacing w:line="348" w:lineRule="atLeast"/>
        <w:jc w:val="both"/>
        <w:rPr>
          <w:rFonts w:ascii="Arial" w:hAnsi="Arial" w:cs="Arial"/>
          <w:color w:val="000000"/>
          <w:sz w:val="20"/>
          <w:szCs w:val="20"/>
          <w:lang w:val="es-AR" w:eastAsia="es-AR"/>
        </w:rPr>
      </w:pPr>
      <w:hyperlink r:id="rId9780" w:history="1">
        <w:r w:rsidR="0063137A" w:rsidRPr="00DE7FF2">
          <w:rPr>
            <w:rFonts w:ascii="Arial" w:hAnsi="Arial" w:cs="Arial"/>
            <w:color w:val="660066"/>
            <w:lang w:val="es-AR" w:eastAsia="es-AR"/>
          </w:rPr>
          <w:t>Güngördü A</w:t>
        </w:r>
      </w:hyperlink>
      <w:r w:rsidR="0063137A" w:rsidRPr="00DE7FF2">
        <w:rPr>
          <w:rFonts w:ascii="Arial" w:hAnsi="Arial" w:cs="Arial"/>
          <w:color w:val="000000"/>
          <w:lang w:val="es-AR" w:eastAsia="es-AR"/>
        </w:rPr>
        <w:t>, </w:t>
      </w:r>
      <w:hyperlink r:id="rId9781" w:history="1">
        <w:r w:rsidR="0063137A" w:rsidRPr="00DE7FF2">
          <w:rPr>
            <w:rFonts w:ascii="Arial" w:hAnsi="Arial" w:cs="Arial"/>
            <w:color w:val="660066"/>
            <w:lang w:val="es-AR" w:eastAsia="es-AR"/>
          </w:rPr>
          <w:t>Uçkun M</w:t>
        </w:r>
      </w:hyperlink>
      <w:r w:rsidR="0063137A" w:rsidRPr="00DE7FF2">
        <w:rPr>
          <w:rFonts w:ascii="Arial" w:hAnsi="Arial" w:cs="Arial"/>
          <w:color w:val="000000"/>
          <w:lang w:val="es-AR" w:eastAsia="es-AR"/>
        </w:rPr>
        <w:t xml:space="preserve"> , </w:t>
      </w:r>
      <w:hyperlink r:id="rId9782" w:history="1">
        <w:r w:rsidR="0063137A" w:rsidRPr="00DE7FF2">
          <w:rPr>
            <w:rFonts w:ascii="Arial" w:hAnsi="Arial" w:cs="Arial"/>
            <w:color w:val="660066"/>
            <w:lang w:val="es-AR" w:eastAsia="es-AR"/>
          </w:rPr>
          <w:t>Yoloğlu E</w:t>
        </w:r>
      </w:hyperlink>
      <w:r w:rsidR="0063137A" w:rsidRPr="00DE7FF2">
        <w:rPr>
          <w:rFonts w:ascii="Arial" w:hAnsi="Arial" w:cs="Arial"/>
          <w:color w:val="000000"/>
          <w:lang w:val="es-AR" w:eastAsia="es-AR"/>
        </w:rPr>
        <w:t xml:space="preserve">. </w:t>
      </w:r>
      <w:r w:rsidR="0063137A" w:rsidRPr="0063137A">
        <w:rPr>
          <w:rFonts w:ascii="Arial" w:hAnsi="Arial" w:cs="Arial"/>
          <w:b/>
          <w:bCs/>
          <w:color w:val="000000"/>
          <w:kern w:val="36"/>
          <w:lang w:eastAsia="es-AR"/>
        </w:rPr>
        <w:t>Evaluación integrada de los marcadores bioquímicos en renacuajos premetamórficas de tres especies de anfibios expuestos a glifosato y pesticidas a base de metidation en formas simples y combinadas.</w:t>
      </w:r>
      <w:r w:rsidR="0063137A" w:rsidRPr="0063137A">
        <w:rPr>
          <w:rFonts w:ascii="Arial" w:hAnsi="Arial" w:cs="Arial"/>
          <w:color w:val="000000"/>
          <w:lang w:eastAsia="es-AR"/>
        </w:rPr>
        <w:t xml:space="preserve"> </w:t>
      </w:r>
      <w:hyperlink r:id="rId9783" w:tooltip="Chemosphere." w:history="1">
        <w:r w:rsidR="0063137A" w:rsidRPr="0063137A">
          <w:rPr>
            <w:rFonts w:ascii="Arial" w:hAnsi="Arial" w:cs="Arial"/>
            <w:color w:val="660066"/>
            <w:sz w:val="20"/>
            <w:lang w:val="es-AR" w:eastAsia="es-AR"/>
          </w:rPr>
          <w:t>Chemosphere.</w:t>
        </w:r>
      </w:hyperlink>
      <w:r w:rsidR="0063137A">
        <w:t>February</w:t>
      </w:r>
      <w:r w:rsidR="0063137A" w:rsidRPr="0063137A">
        <w:rPr>
          <w:rFonts w:ascii="Arial" w:hAnsi="Arial" w:cs="Arial"/>
          <w:color w:val="000000"/>
          <w:sz w:val="20"/>
          <w:lang w:val="es-AR" w:eastAsia="es-AR"/>
        </w:rPr>
        <w:t> </w:t>
      </w:r>
      <w:r w:rsidR="0063137A" w:rsidRPr="0063137A">
        <w:rPr>
          <w:rFonts w:ascii="Arial" w:hAnsi="Arial" w:cs="Arial"/>
          <w:color w:val="000000"/>
          <w:sz w:val="20"/>
          <w:szCs w:val="20"/>
          <w:lang w:val="es-AR" w:eastAsia="es-AR"/>
        </w:rPr>
        <w:t xml:space="preserve">2016;144:2024-2035. </w:t>
      </w:r>
    </w:p>
    <w:p w:rsidR="00C65E0B" w:rsidRDefault="00C65E0B" w:rsidP="00C65E0B">
      <w:pPr>
        <w:shd w:val="clear" w:color="auto" w:fill="FFFFFF"/>
        <w:jc w:val="both"/>
        <w:rPr>
          <w:rFonts w:ascii="Arial" w:hAnsi="Arial" w:cs="Arial"/>
          <w:color w:val="000000"/>
          <w:szCs w:val="22"/>
          <w:lang w:eastAsia="es-AR"/>
        </w:rPr>
      </w:pPr>
    </w:p>
    <w:p w:rsidR="00C65E0B" w:rsidRPr="00C65E0B" w:rsidRDefault="006359CD" w:rsidP="00C65E0B">
      <w:pPr>
        <w:shd w:val="clear" w:color="auto" w:fill="FFFFFF"/>
        <w:jc w:val="both"/>
        <w:rPr>
          <w:rFonts w:ascii="Arial" w:hAnsi="Arial" w:cs="Arial"/>
          <w:color w:val="000000"/>
          <w:sz w:val="22"/>
          <w:szCs w:val="22"/>
          <w:lang w:eastAsia="es-AR"/>
        </w:rPr>
      </w:pPr>
      <w:hyperlink r:id="rId9784" w:history="1">
        <w:r w:rsidR="00C65E0B" w:rsidRPr="00DB5DDD">
          <w:rPr>
            <w:rFonts w:ascii="Arial" w:hAnsi="Arial" w:cs="Arial"/>
            <w:color w:val="660066"/>
            <w:lang w:val="es-AR" w:eastAsia="es-AR"/>
          </w:rPr>
          <w:t>Hamdaoui L</w:t>
        </w:r>
      </w:hyperlink>
      <w:r w:rsidR="00C65E0B">
        <w:rPr>
          <w:rFonts w:ascii="Arial" w:hAnsi="Arial" w:cs="Arial"/>
          <w:color w:val="000000"/>
          <w:lang w:eastAsia="es-AR"/>
        </w:rPr>
        <w:t>.</w:t>
      </w:r>
      <w:r w:rsidR="00C65E0B" w:rsidRPr="00AD7601">
        <w:rPr>
          <w:rFonts w:ascii="Arial" w:hAnsi="Arial" w:cs="Arial"/>
          <w:color w:val="000000"/>
          <w:szCs w:val="22"/>
          <w:lang w:val="es-AR" w:eastAsia="es-AR"/>
        </w:rPr>
        <w:t>,</w:t>
      </w:r>
      <w:r w:rsidR="00C65E0B" w:rsidRPr="00DB5DDD">
        <w:rPr>
          <w:rFonts w:ascii="Arial" w:hAnsi="Arial" w:cs="Arial"/>
          <w:color w:val="000000"/>
          <w:lang w:val="es-AR" w:eastAsia="es-AR"/>
        </w:rPr>
        <w:t> </w:t>
      </w:r>
      <w:hyperlink r:id="rId9785" w:history="1">
        <w:r w:rsidR="00C65E0B" w:rsidRPr="00DB5DDD">
          <w:rPr>
            <w:rFonts w:ascii="Arial" w:hAnsi="Arial" w:cs="Arial"/>
            <w:color w:val="660066"/>
            <w:lang w:val="es-AR" w:eastAsia="es-AR"/>
          </w:rPr>
          <w:t>Naifar M</w:t>
        </w:r>
      </w:hyperlink>
      <w:r w:rsidR="00C65E0B">
        <w:rPr>
          <w:rFonts w:ascii="Arial" w:hAnsi="Arial" w:cs="Arial"/>
          <w:color w:val="000000"/>
          <w:lang w:eastAsia="es-AR"/>
        </w:rPr>
        <w:t>.</w:t>
      </w:r>
      <w:r w:rsidR="00C65E0B" w:rsidRPr="00AD7601">
        <w:rPr>
          <w:rFonts w:ascii="Arial" w:hAnsi="Arial" w:cs="Arial"/>
          <w:color w:val="000000"/>
          <w:szCs w:val="22"/>
          <w:lang w:val="es-AR" w:eastAsia="es-AR"/>
        </w:rPr>
        <w:t>,</w:t>
      </w:r>
      <w:r w:rsidR="00C65E0B" w:rsidRPr="00DB5DDD">
        <w:rPr>
          <w:rFonts w:ascii="Arial" w:hAnsi="Arial" w:cs="Arial"/>
          <w:color w:val="000000"/>
          <w:lang w:val="es-AR" w:eastAsia="es-AR"/>
        </w:rPr>
        <w:t> </w:t>
      </w:r>
      <w:hyperlink r:id="rId9786" w:history="1">
        <w:r w:rsidR="00C65E0B" w:rsidRPr="00DB5DDD">
          <w:rPr>
            <w:rFonts w:ascii="Arial" w:hAnsi="Arial" w:cs="Arial"/>
            <w:color w:val="660066"/>
            <w:lang w:val="es-AR" w:eastAsia="es-AR"/>
          </w:rPr>
          <w:t>Mzid M</w:t>
        </w:r>
      </w:hyperlink>
      <w:r w:rsidR="00C65E0B">
        <w:rPr>
          <w:rFonts w:ascii="Arial" w:hAnsi="Arial" w:cs="Arial"/>
          <w:color w:val="000000"/>
          <w:lang w:eastAsia="es-AR"/>
        </w:rPr>
        <w:t>.</w:t>
      </w:r>
      <w:r w:rsidR="00C65E0B" w:rsidRPr="00AD7601">
        <w:rPr>
          <w:rFonts w:ascii="Arial" w:hAnsi="Arial" w:cs="Arial"/>
          <w:color w:val="000000"/>
          <w:szCs w:val="22"/>
          <w:lang w:val="es-AR" w:eastAsia="es-AR"/>
        </w:rPr>
        <w:t>,</w:t>
      </w:r>
      <w:r w:rsidR="00C65E0B" w:rsidRPr="00DB5DDD">
        <w:rPr>
          <w:rFonts w:ascii="Arial" w:hAnsi="Arial" w:cs="Arial"/>
          <w:color w:val="000000"/>
          <w:lang w:val="es-AR" w:eastAsia="es-AR"/>
        </w:rPr>
        <w:t> </w:t>
      </w:r>
      <w:hyperlink r:id="rId9787" w:history="1">
        <w:r w:rsidR="00C65E0B" w:rsidRPr="00DB5DDD">
          <w:rPr>
            <w:rFonts w:ascii="Arial" w:hAnsi="Arial" w:cs="Arial"/>
            <w:color w:val="660066"/>
            <w:lang w:val="es-AR" w:eastAsia="es-AR"/>
          </w:rPr>
          <w:t>Ben Salem M</w:t>
        </w:r>
      </w:hyperlink>
      <w:r w:rsidR="00C65E0B">
        <w:rPr>
          <w:rFonts w:ascii="Arial" w:hAnsi="Arial" w:cs="Arial"/>
          <w:color w:val="000000"/>
          <w:lang w:eastAsia="es-AR"/>
        </w:rPr>
        <w:t>.</w:t>
      </w:r>
      <w:r w:rsidR="00C65E0B" w:rsidRPr="00AD7601">
        <w:rPr>
          <w:rFonts w:ascii="Arial" w:hAnsi="Arial" w:cs="Arial"/>
          <w:color w:val="000000"/>
          <w:szCs w:val="22"/>
          <w:lang w:val="es-AR" w:eastAsia="es-AR"/>
        </w:rPr>
        <w:t>,</w:t>
      </w:r>
      <w:r w:rsidR="00C65E0B" w:rsidRPr="00DB5DDD">
        <w:rPr>
          <w:rFonts w:ascii="Arial" w:hAnsi="Arial" w:cs="Arial"/>
          <w:color w:val="000000"/>
          <w:lang w:val="es-AR" w:eastAsia="es-AR"/>
        </w:rPr>
        <w:t> </w:t>
      </w:r>
      <w:hyperlink r:id="rId9788" w:history="1">
        <w:r w:rsidR="00C65E0B" w:rsidRPr="00DB5DDD">
          <w:rPr>
            <w:rFonts w:ascii="Arial" w:hAnsi="Arial" w:cs="Arial"/>
            <w:color w:val="660066"/>
            <w:lang w:val="es-AR" w:eastAsia="es-AR"/>
          </w:rPr>
          <w:t>Chtourou A</w:t>
        </w:r>
      </w:hyperlink>
      <w:r w:rsidR="00C65E0B">
        <w:rPr>
          <w:rFonts w:ascii="Arial" w:hAnsi="Arial" w:cs="Arial"/>
          <w:color w:val="000000"/>
          <w:lang w:eastAsia="es-AR"/>
        </w:rPr>
        <w:t>.</w:t>
      </w:r>
      <w:r w:rsidR="00C65E0B" w:rsidRPr="00AD7601">
        <w:rPr>
          <w:rFonts w:ascii="Arial" w:hAnsi="Arial" w:cs="Arial"/>
          <w:color w:val="000000"/>
          <w:szCs w:val="22"/>
          <w:lang w:val="es-AR" w:eastAsia="es-AR"/>
        </w:rPr>
        <w:t>,</w:t>
      </w:r>
      <w:r w:rsidR="00C65E0B" w:rsidRPr="00DB5DDD">
        <w:rPr>
          <w:rFonts w:ascii="Arial" w:hAnsi="Arial" w:cs="Arial"/>
          <w:color w:val="000000"/>
          <w:lang w:val="es-AR" w:eastAsia="es-AR"/>
        </w:rPr>
        <w:t> </w:t>
      </w:r>
      <w:hyperlink r:id="rId9789" w:history="1">
        <w:r w:rsidR="00C65E0B" w:rsidRPr="00DB5DDD">
          <w:rPr>
            <w:rFonts w:ascii="Arial" w:hAnsi="Arial" w:cs="Arial"/>
            <w:color w:val="660066"/>
            <w:lang w:val="es-AR" w:eastAsia="es-AR"/>
          </w:rPr>
          <w:t>Ayedi F</w:t>
        </w:r>
      </w:hyperlink>
      <w:r w:rsidR="00C65E0B">
        <w:rPr>
          <w:rFonts w:ascii="Arial" w:hAnsi="Arial" w:cs="Arial"/>
          <w:color w:val="000000"/>
          <w:lang w:eastAsia="es-AR"/>
        </w:rPr>
        <w:t>.</w:t>
      </w:r>
      <w:r w:rsidR="00C65E0B" w:rsidRPr="00AD7601">
        <w:rPr>
          <w:rFonts w:ascii="Arial" w:hAnsi="Arial" w:cs="Arial"/>
          <w:color w:val="000000"/>
          <w:szCs w:val="22"/>
          <w:lang w:val="es-AR" w:eastAsia="es-AR"/>
        </w:rPr>
        <w:t>,</w:t>
      </w:r>
      <w:r w:rsidR="00C65E0B" w:rsidRPr="00DB5DDD">
        <w:rPr>
          <w:rFonts w:ascii="Arial" w:hAnsi="Arial" w:cs="Arial"/>
          <w:color w:val="000000"/>
          <w:lang w:val="es-AR" w:eastAsia="es-AR"/>
        </w:rPr>
        <w:t> </w:t>
      </w:r>
      <w:hyperlink r:id="rId9790" w:history="1">
        <w:r w:rsidR="00C65E0B" w:rsidRPr="00DB5DDD">
          <w:rPr>
            <w:rFonts w:ascii="Arial" w:hAnsi="Arial" w:cs="Arial"/>
            <w:color w:val="660066"/>
            <w:lang w:val="es-AR" w:eastAsia="es-AR"/>
          </w:rPr>
          <w:t>Sahnoun Z</w:t>
        </w:r>
      </w:hyperlink>
      <w:r w:rsidR="00C65E0B">
        <w:rPr>
          <w:rFonts w:ascii="Arial" w:hAnsi="Arial" w:cs="Arial"/>
          <w:color w:val="000000"/>
          <w:lang w:eastAsia="es-AR"/>
        </w:rPr>
        <w:t>.</w:t>
      </w:r>
      <w:r w:rsidR="00C65E0B" w:rsidRPr="00DB5DDD">
        <w:rPr>
          <w:rFonts w:ascii="Arial" w:hAnsi="Arial" w:cs="Arial"/>
          <w:color w:val="000000"/>
          <w:lang w:val="es-AR" w:eastAsia="es-AR"/>
        </w:rPr>
        <w:t xml:space="preserve"> </w:t>
      </w:r>
      <w:r w:rsidR="00C65E0B" w:rsidRPr="00AD7601">
        <w:rPr>
          <w:rFonts w:ascii="Arial" w:hAnsi="Arial" w:cs="Arial"/>
          <w:color w:val="000000"/>
          <w:szCs w:val="22"/>
          <w:lang w:val="es-AR" w:eastAsia="es-AR"/>
        </w:rPr>
        <w:t>,</w:t>
      </w:r>
      <w:r w:rsidR="00C65E0B" w:rsidRPr="00DB5DDD">
        <w:rPr>
          <w:rFonts w:ascii="Arial" w:hAnsi="Arial" w:cs="Arial"/>
          <w:color w:val="000000"/>
          <w:lang w:val="es-AR" w:eastAsia="es-AR"/>
        </w:rPr>
        <w:t> </w:t>
      </w:r>
      <w:hyperlink r:id="rId9791" w:history="1">
        <w:r w:rsidR="00C65E0B" w:rsidRPr="00DB5DDD">
          <w:rPr>
            <w:rFonts w:ascii="Arial" w:hAnsi="Arial" w:cs="Arial"/>
            <w:color w:val="660066"/>
            <w:lang w:val="es-AR" w:eastAsia="es-AR"/>
          </w:rPr>
          <w:t>Rebai T</w:t>
        </w:r>
      </w:hyperlink>
      <w:r w:rsidR="00C65E0B">
        <w:rPr>
          <w:rFonts w:ascii="Arial" w:hAnsi="Arial" w:cs="Arial"/>
          <w:color w:val="000000"/>
          <w:lang w:eastAsia="es-AR"/>
        </w:rPr>
        <w:t>.</w:t>
      </w:r>
      <w:r w:rsidR="00C65E0B" w:rsidRPr="00C65E0B">
        <w:rPr>
          <w:rFonts w:ascii="Arial" w:hAnsi="Arial" w:cs="Arial"/>
          <w:b/>
          <w:bCs/>
          <w:color w:val="000000"/>
          <w:kern w:val="36"/>
          <w:lang w:val="es-AR" w:eastAsia="es-AR"/>
        </w:rPr>
        <w:t>La nefrotoxicidad de Kalach 360 SL: Los hallazgos bioquímicos, histopatológicos.</w:t>
      </w:r>
      <w:r w:rsidR="00C65E0B" w:rsidRPr="00DB5DDD">
        <w:rPr>
          <w:rFonts w:ascii="Arial" w:hAnsi="Arial" w:cs="Arial"/>
          <w:color w:val="000000"/>
          <w:sz w:val="20"/>
          <w:szCs w:val="20"/>
          <w:lang w:eastAsia="es-AR"/>
        </w:rPr>
        <w:t xml:space="preserve"> </w:t>
      </w:r>
      <w:hyperlink r:id="rId9792" w:tooltip="Toxicology mechanisms and methods." w:history="1">
        <w:r w:rsidR="00C65E0B" w:rsidRPr="00DB5DDD">
          <w:rPr>
            <w:rFonts w:ascii="Arial" w:hAnsi="Arial" w:cs="Arial"/>
            <w:color w:val="660066"/>
            <w:sz w:val="20"/>
            <w:lang w:val="es-AR" w:eastAsia="es-AR"/>
          </w:rPr>
          <w:t>Toxicol Mech Methods.</w:t>
        </w:r>
      </w:hyperlink>
      <w:r w:rsidR="00C65E0B" w:rsidRPr="00DB5DDD">
        <w:rPr>
          <w:rFonts w:ascii="Arial" w:hAnsi="Arial" w:cs="Arial"/>
          <w:color w:val="000000"/>
          <w:sz w:val="20"/>
          <w:lang w:val="es-AR" w:eastAsia="es-AR"/>
        </w:rPr>
        <w:t> </w:t>
      </w:r>
      <w:r w:rsidR="00C65E0B" w:rsidRPr="00AD7601">
        <w:rPr>
          <w:rFonts w:ascii="Arial" w:hAnsi="Arial" w:cs="Arial"/>
          <w:color w:val="000000"/>
          <w:sz w:val="20"/>
          <w:szCs w:val="20"/>
          <w:lang w:val="es-AR" w:eastAsia="es-AR"/>
        </w:rPr>
        <w:t xml:space="preserve">2016 Sep 1:1-28. </w:t>
      </w:r>
    </w:p>
    <w:p w:rsidR="00EA0350" w:rsidRDefault="00EA0350" w:rsidP="00EA0350">
      <w:pPr>
        <w:shd w:val="clear" w:color="auto" w:fill="FFFFFF"/>
        <w:spacing w:line="336" w:lineRule="atLeast"/>
        <w:ind w:right="225"/>
        <w:jc w:val="both"/>
      </w:pPr>
    </w:p>
    <w:p w:rsidR="00EA0350" w:rsidRPr="00634D2B" w:rsidRDefault="006359CD" w:rsidP="00EA0350">
      <w:pPr>
        <w:shd w:val="clear" w:color="auto" w:fill="FFFFFF"/>
        <w:spacing w:line="336" w:lineRule="atLeast"/>
        <w:ind w:right="225"/>
        <w:jc w:val="both"/>
        <w:rPr>
          <w:rFonts w:ascii="Arial" w:hAnsi="Arial" w:cs="Arial"/>
          <w:color w:val="575757"/>
          <w:sz w:val="17"/>
          <w:lang w:eastAsia="es-AR"/>
        </w:rPr>
      </w:pPr>
      <w:hyperlink r:id="rId9793" w:history="1">
        <w:r w:rsidR="00EA0350" w:rsidRPr="00C24E38">
          <w:rPr>
            <w:rFonts w:ascii="Arial" w:hAnsi="Arial" w:cs="Arial"/>
            <w:color w:val="660066"/>
            <w:lang w:eastAsia="es-AR"/>
          </w:rPr>
          <w:t>Hansen LR</w:t>
        </w:r>
      </w:hyperlink>
      <w:r w:rsidR="00EA0350" w:rsidRPr="00634D2B">
        <w:rPr>
          <w:rFonts w:ascii="Arial" w:hAnsi="Arial" w:cs="Arial"/>
          <w:color w:val="000000"/>
          <w:lang w:eastAsia="es-AR"/>
        </w:rPr>
        <w:t>,</w:t>
      </w:r>
      <w:r w:rsidR="00EA0350" w:rsidRPr="00C24E38">
        <w:rPr>
          <w:rFonts w:ascii="Arial" w:hAnsi="Arial" w:cs="Arial"/>
          <w:color w:val="000000"/>
          <w:lang w:eastAsia="es-AR"/>
        </w:rPr>
        <w:t> </w:t>
      </w:r>
      <w:hyperlink r:id="rId9794" w:history="1">
        <w:r w:rsidR="00EA0350" w:rsidRPr="00C24E38">
          <w:rPr>
            <w:rFonts w:ascii="Arial" w:hAnsi="Arial" w:cs="Arial"/>
            <w:color w:val="660066"/>
            <w:lang w:eastAsia="es-AR"/>
          </w:rPr>
          <w:t>Roslev P</w:t>
        </w:r>
      </w:hyperlink>
      <w:r w:rsidR="00EA0350" w:rsidRPr="00634D2B">
        <w:rPr>
          <w:rFonts w:ascii="Arial" w:hAnsi="Arial" w:cs="Arial"/>
          <w:color w:val="000000"/>
          <w:lang w:eastAsia="es-AR"/>
        </w:rPr>
        <w:t>.</w:t>
      </w:r>
      <w:r w:rsidR="00EA0350" w:rsidRPr="00EA0350">
        <w:rPr>
          <w:rFonts w:ascii="Arial" w:hAnsi="Arial" w:cs="Arial"/>
          <w:b/>
          <w:bCs/>
          <w:color w:val="000000"/>
          <w:kern w:val="36"/>
          <w:lang w:eastAsia="es-AR"/>
        </w:rPr>
        <w:t>Las respuestas de comportamiento de Daphnia magna juvenil después de la exposición al glifosato y glifosato complejos de cobre.</w:t>
      </w:r>
      <w:r w:rsidR="00EA0350" w:rsidRPr="00C24E38">
        <w:rPr>
          <w:rFonts w:ascii="Arial" w:hAnsi="Arial" w:cs="Arial"/>
          <w:color w:val="575757"/>
          <w:sz w:val="17"/>
          <w:lang w:eastAsia="es-AR"/>
        </w:rPr>
        <w:t xml:space="preserve"> </w:t>
      </w:r>
      <w:hyperlink r:id="rId9795" w:tooltip="Aquatic toxicology (Amsterdam, Netherlands)." w:history="1">
        <w:r w:rsidR="00EA0350" w:rsidRPr="00C24E38">
          <w:rPr>
            <w:rFonts w:ascii="Arial" w:hAnsi="Arial" w:cs="Arial"/>
            <w:color w:val="660066"/>
            <w:sz w:val="20"/>
            <w:lang w:eastAsia="es-AR"/>
          </w:rPr>
          <w:t>Aquat Toxicol.</w:t>
        </w:r>
      </w:hyperlink>
      <w:r w:rsidR="00EA0350" w:rsidRPr="00C24E38">
        <w:rPr>
          <w:rFonts w:ascii="Arial" w:hAnsi="Arial" w:cs="Arial"/>
          <w:color w:val="000000"/>
          <w:sz w:val="20"/>
          <w:lang w:eastAsia="es-AR"/>
        </w:rPr>
        <w:t> </w:t>
      </w:r>
      <w:r w:rsidR="00EA0350" w:rsidRPr="00634D2B">
        <w:rPr>
          <w:rFonts w:ascii="Arial" w:hAnsi="Arial" w:cs="Arial"/>
          <w:color w:val="000000"/>
          <w:sz w:val="20"/>
          <w:szCs w:val="20"/>
          <w:lang w:eastAsia="es-AR"/>
        </w:rPr>
        <w:t xml:space="preserve">2016 Aug 16;179:36-43. </w:t>
      </w:r>
    </w:p>
    <w:p w:rsidR="0051541B" w:rsidRDefault="0051541B" w:rsidP="0051541B">
      <w:pPr>
        <w:spacing w:line="336" w:lineRule="atLeast"/>
        <w:jc w:val="both"/>
        <w:rPr>
          <w:rFonts w:ascii="ff-meta-web-pro" w:hAnsi="ff-meta-web-pro"/>
          <w:color w:val="6A4141"/>
          <w:sz w:val="21"/>
          <w:szCs w:val="21"/>
          <w:lang w:val="es-AR" w:eastAsia="es-AR"/>
        </w:rPr>
      </w:pPr>
    </w:p>
    <w:p w:rsidR="0051541B" w:rsidRPr="00C03183" w:rsidRDefault="0051541B" w:rsidP="0051541B">
      <w:pPr>
        <w:spacing w:line="336" w:lineRule="atLeast"/>
        <w:jc w:val="both"/>
        <w:rPr>
          <w:rFonts w:ascii="ff-meta-web-pro" w:hAnsi="ff-meta-web-pro"/>
          <w:color w:val="6A4141"/>
          <w:sz w:val="21"/>
          <w:szCs w:val="21"/>
          <w:lang w:val="es-AR" w:eastAsia="es-AR"/>
        </w:rPr>
      </w:pPr>
      <w:r w:rsidRPr="00C03183">
        <w:rPr>
          <w:rFonts w:ascii="ff-meta-web-pro" w:hAnsi="ff-meta-web-pro"/>
          <w:color w:val="6A4141"/>
          <w:sz w:val="21"/>
          <w:szCs w:val="21"/>
          <w:lang w:val="es-AR" w:eastAsia="es-AR"/>
        </w:rPr>
        <w:t>Harley</w:t>
      </w:r>
      <w:r w:rsidRPr="00C03183">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Kim G.,</w:t>
      </w:r>
      <w:r w:rsidRPr="00C03183">
        <w:rPr>
          <w:rFonts w:ascii="ff-meta-web-pro" w:hAnsi="ff-meta-web-pro"/>
          <w:color w:val="6A4141"/>
          <w:sz w:val="21"/>
          <w:lang w:val="es-AR" w:eastAsia="es-AR"/>
        </w:rPr>
        <w:t> </w:t>
      </w:r>
      <w:r w:rsidRPr="00C03183">
        <w:rPr>
          <w:rFonts w:ascii="ff-meta-web-pro" w:hAnsi="ff-meta-web-pro"/>
          <w:color w:val="6A4141"/>
          <w:sz w:val="21"/>
          <w:szCs w:val="21"/>
          <w:lang w:val="es-AR" w:eastAsia="es-AR"/>
        </w:rPr>
        <w:t xml:space="preserve"> Engel</w:t>
      </w:r>
      <w:r w:rsidRPr="00C03183">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Stephanie M.,</w:t>
      </w:r>
      <w:r w:rsidRPr="00C03183">
        <w:rPr>
          <w:rFonts w:ascii="ff-meta-web-pro" w:hAnsi="ff-meta-web-pro"/>
          <w:color w:val="6A4141"/>
          <w:sz w:val="21"/>
          <w:lang w:val="es-AR" w:eastAsia="es-AR"/>
        </w:rPr>
        <w:t> </w:t>
      </w:r>
      <w:r w:rsidRPr="00C03183">
        <w:rPr>
          <w:rFonts w:ascii="ff-meta-web-pro" w:hAnsi="ff-meta-web-pro"/>
          <w:color w:val="6A4141"/>
          <w:sz w:val="21"/>
          <w:szCs w:val="21"/>
          <w:lang w:val="es-AR" w:eastAsia="es-AR"/>
        </w:rPr>
        <w:t xml:space="preserve"> Vedar</w:t>
      </w:r>
      <w:r w:rsidRPr="00C03183">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Michelle G., Eskenazi</w:t>
      </w:r>
      <w:r w:rsidRPr="00C03183">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Brenda, Whyatt</w:t>
      </w:r>
      <w:r w:rsidRPr="00C03183">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Robin M., Lanphear</w:t>
      </w:r>
      <w:r w:rsidRPr="00C03183">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Bruce P.,</w:t>
      </w:r>
      <w:r w:rsidRPr="00C03183">
        <w:rPr>
          <w:rFonts w:ascii="ff-meta-web-pro" w:hAnsi="ff-meta-web-pro"/>
          <w:color w:val="6A4141"/>
          <w:sz w:val="21"/>
          <w:lang w:val="es-AR" w:eastAsia="es-AR"/>
        </w:rPr>
        <w:t> </w:t>
      </w:r>
      <w:r w:rsidRPr="00C03183">
        <w:rPr>
          <w:rFonts w:ascii="ff-meta-web-pro" w:hAnsi="ff-meta-web-pro"/>
          <w:color w:val="6A4141"/>
          <w:sz w:val="21"/>
          <w:szCs w:val="21"/>
          <w:lang w:val="es-AR" w:eastAsia="es-AR"/>
        </w:rPr>
        <w:t xml:space="preserve"> Bradman</w:t>
      </w:r>
      <w:r w:rsidRPr="00C03183">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Asa,</w:t>
      </w:r>
      <w:r w:rsidRPr="00C03183">
        <w:rPr>
          <w:rFonts w:ascii="ff-meta-web-pro" w:hAnsi="ff-meta-web-pro"/>
          <w:color w:val="6A4141"/>
          <w:sz w:val="21"/>
          <w:lang w:val="es-AR" w:eastAsia="es-AR"/>
        </w:rPr>
        <w:t> </w:t>
      </w:r>
      <w:r w:rsidRPr="00C03183">
        <w:rPr>
          <w:rFonts w:ascii="ff-meta-web-pro" w:hAnsi="ff-meta-web-pro"/>
          <w:color w:val="6A4141"/>
          <w:sz w:val="21"/>
          <w:szCs w:val="21"/>
          <w:lang w:val="es-AR" w:eastAsia="es-AR"/>
        </w:rPr>
        <w:t xml:space="preserve"> Rauh</w:t>
      </w:r>
      <w:r w:rsidRPr="00C03183">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Virginia A., Yolton</w:t>
      </w:r>
      <w:r w:rsidRPr="00C03183">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Kimberly, Hornung</w:t>
      </w:r>
      <w:r w:rsidRPr="00C03183">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Richard W.,</w:t>
      </w:r>
      <w:r w:rsidRPr="00C03183">
        <w:rPr>
          <w:rFonts w:ascii="ff-meta-web-pro" w:hAnsi="ff-meta-web-pro"/>
          <w:color w:val="6A4141"/>
          <w:sz w:val="21"/>
          <w:lang w:val="es-AR" w:eastAsia="es-AR"/>
        </w:rPr>
        <w:t> </w:t>
      </w:r>
      <w:r w:rsidRPr="00C03183">
        <w:rPr>
          <w:rFonts w:ascii="ff-meta-web-pro" w:hAnsi="ff-meta-web-pro"/>
          <w:color w:val="6A4141"/>
          <w:sz w:val="21"/>
          <w:szCs w:val="21"/>
          <w:lang w:val="es-AR" w:eastAsia="es-AR"/>
        </w:rPr>
        <w:t xml:space="preserve"> Wetmur</w:t>
      </w:r>
      <w:r w:rsidRPr="00C03183">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James G.,</w:t>
      </w:r>
      <w:r w:rsidRPr="00C03183">
        <w:rPr>
          <w:rFonts w:ascii="ff-meta-web-pro" w:hAnsi="ff-meta-web-pro"/>
          <w:color w:val="6A4141"/>
          <w:sz w:val="16"/>
          <w:szCs w:val="16"/>
          <w:vertAlign w:val="superscript"/>
          <w:lang w:val="es-AR" w:eastAsia="es-AR"/>
        </w:rPr>
        <w:t>7</w:t>
      </w:r>
      <w:r w:rsidRPr="00C03183">
        <w:rPr>
          <w:rFonts w:ascii="ff-meta-web-pro" w:hAnsi="ff-meta-web-pro"/>
          <w:color w:val="6A4141"/>
          <w:sz w:val="21"/>
          <w:lang w:val="es-AR" w:eastAsia="es-AR"/>
        </w:rPr>
        <w:t> </w:t>
      </w:r>
      <w:r w:rsidRPr="00C03183">
        <w:rPr>
          <w:rFonts w:ascii="ff-meta-web-pro" w:hAnsi="ff-meta-web-pro"/>
          <w:color w:val="6A4141"/>
          <w:sz w:val="21"/>
          <w:szCs w:val="21"/>
          <w:lang w:val="es-AR" w:eastAsia="es-AR"/>
        </w:rPr>
        <w:t xml:space="preserve"> Chen</w:t>
      </w:r>
      <w:r w:rsidRPr="00C03183">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Jia,</w:t>
      </w:r>
      <w:r w:rsidRPr="00C03183">
        <w:rPr>
          <w:rFonts w:ascii="ff-meta-web-pro" w:hAnsi="ff-meta-web-pro"/>
          <w:color w:val="6A4141"/>
          <w:sz w:val="16"/>
          <w:szCs w:val="16"/>
          <w:vertAlign w:val="superscript"/>
          <w:lang w:val="es-AR" w:eastAsia="es-AR"/>
        </w:rPr>
        <w:t>8</w:t>
      </w:r>
      <w:r w:rsidRPr="00C03183">
        <w:rPr>
          <w:rFonts w:ascii="ff-meta-web-pro" w:hAnsi="ff-meta-web-pro"/>
          <w:color w:val="6A4141"/>
          <w:sz w:val="21"/>
          <w:lang w:val="es-AR" w:eastAsia="es-AR"/>
        </w:rPr>
        <w:t> </w:t>
      </w:r>
      <w:r w:rsidRPr="00C03183">
        <w:rPr>
          <w:rFonts w:ascii="ff-meta-web-pro" w:hAnsi="ff-meta-web-pro"/>
          <w:color w:val="6A4141"/>
          <w:sz w:val="21"/>
          <w:szCs w:val="21"/>
          <w:lang w:val="es-AR" w:eastAsia="es-AR"/>
        </w:rPr>
        <w:t xml:space="preserve"> Holland</w:t>
      </w:r>
      <w:r w:rsidRPr="00C03183">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Nina T.,</w:t>
      </w:r>
      <w:r w:rsidRPr="00C03183">
        <w:rPr>
          <w:rFonts w:ascii="ff-meta-web-pro" w:hAnsi="ff-meta-web-pro"/>
          <w:color w:val="6A4141"/>
          <w:sz w:val="16"/>
          <w:szCs w:val="16"/>
          <w:vertAlign w:val="superscript"/>
          <w:lang w:val="es-AR" w:eastAsia="es-AR"/>
        </w:rPr>
        <w:t>1</w:t>
      </w:r>
      <w:r w:rsidRPr="00C03183">
        <w:rPr>
          <w:rFonts w:ascii="ff-meta-web-pro" w:hAnsi="ff-meta-web-pro"/>
          <w:color w:val="6A4141"/>
          <w:sz w:val="21"/>
          <w:lang w:val="es-AR" w:eastAsia="es-AR"/>
        </w:rPr>
        <w:t> </w:t>
      </w:r>
      <w:r w:rsidRPr="00C03183">
        <w:rPr>
          <w:rFonts w:ascii="ff-meta-web-pro" w:hAnsi="ff-meta-web-pro"/>
          <w:color w:val="6A4141"/>
          <w:sz w:val="21"/>
          <w:szCs w:val="21"/>
          <w:lang w:val="es-AR" w:eastAsia="es-AR"/>
        </w:rPr>
        <w:t xml:space="preserve"> Barr</w:t>
      </w:r>
      <w:r w:rsidRPr="00C03183">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Dana Boyd,</w:t>
      </w:r>
      <w:r w:rsidRPr="00C03183">
        <w:rPr>
          <w:rFonts w:ascii="ff-meta-web-pro" w:hAnsi="ff-meta-web-pro"/>
          <w:color w:val="6A4141"/>
          <w:sz w:val="21"/>
          <w:lang w:val="es-AR" w:eastAsia="es-AR"/>
        </w:rPr>
        <w:t> </w:t>
      </w:r>
      <w:r w:rsidRPr="00C03183">
        <w:rPr>
          <w:rFonts w:ascii="ff-meta-web-pro" w:hAnsi="ff-meta-web-pro"/>
          <w:color w:val="6A4141"/>
          <w:sz w:val="21"/>
          <w:szCs w:val="21"/>
          <w:lang w:val="es-AR" w:eastAsia="es-AR"/>
        </w:rPr>
        <w:t xml:space="preserve"> Perera</w:t>
      </w:r>
      <w:r>
        <w:rPr>
          <w:rFonts w:ascii="ff-meta-web-pro" w:hAnsi="ff-meta-web-pro"/>
          <w:color w:val="6A4141"/>
          <w:sz w:val="21"/>
          <w:szCs w:val="21"/>
          <w:lang w:eastAsia="es-AR"/>
        </w:rPr>
        <w:t xml:space="preserve"> </w:t>
      </w:r>
      <w:r w:rsidRPr="00C03183">
        <w:rPr>
          <w:rFonts w:ascii="ff-meta-web-pro" w:hAnsi="ff-meta-web-pro"/>
          <w:color w:val="6A4141"/>
          <w:sz w:val="21"/>
          <w:szCs w:val="21"/>
          <w:lang w:val="es-AR" w:eastAsia="es-AR"/>
        </w:rPr>
        <w:t xml:space="preserve">Frederica P. </w:t>
      </w:r>
      <w:r>
        <w:rPr>
          <w:rFonts w:ascii="ff-meta-web-pro" w:hAnsi="ff-meta-web-pro"/>
          <w:color w:val="6A4141"/>
          <w:sz w:val="21"/>
          <w:szCs w:val="21"/>
          <w:lang w:eastAsia="es-AR"/>
        </w:rPr>
        <w:t>y</w:t>
      </w:r>
      <w:r w:rsidRPr="00C03183">
        <w:rPr>
          <w:rFonts w:ascii="ff-meta-web-pro" w:hAnsi="ff-meta-web-pro"/>
          <w:color w:val="6A4141"/>
          <w:sz w:val="21"/>
          <w:szCs w:val="21"/>
          <w:lang w:val="es-AR" w:eastAsia="es-AR"/>
        </w:rPr>
        <w:t xml:space="preserve"> Wolff Mary S. </w:t>
      </w:r>
      <w:r w:rsidRPr="00C03183">
        <w:rPr>
          <w:rFonts w:ascii="Georgia" w:hAnsi="Georgia"/>
          <w:b/>
          <w:bCs/>
          <w:color w:val="444444"/>
          <w:kern w:val="36"/>
          <w:lang w:val="es-AR" w:eastAsia="es-AR"/>
        </w:rPr>
        <w:t>La exposición prenatal a los pesticidas organofosforados y el crecimiento fetal: Los resultados combinados de cuatro estudios de cohorte longitudinal de nacimiento</w:t>
      </w:r>
      <w:r w:rsidRPr="00C03183">
        <w:rPr>
          <w:rFonts w:ascii="Georgia" w:hAnsi="Georgia"/>
          <w:b/>
          <w:bCs/>
          <w:color w:val="444444"/>
          <w:kern w:val="36"/>
          <w:lang w:eastAsia="es-AR"/>
        </w:rPr>
        <w:t>.</w:t>
      </w:r>
      <w:r>
        <w:rPr>
          <w:rFonts w:ascii="Georgia" w:hAnsi="Georgia"/>
          <w:b/>
          <w:bCs/>
          <w:color w:val="444444"/>
          <w:kern w:val="36"/>
          <w:sz w:val="36"/>
          <w:szCs w:val="36"/>
          <w:lang w:eastAsia="es-AR"/>
        </w:rPr>
        <w:t xml:space="preserve"> </w:t>
      </w:r>
      <w:r w:rsidRPr="00C03183">
        <w:rPr>
          <w:rFonts w:ascii="ff-meta-web-pro" w:hAnsi="ff-meta-web-pro"/>
          <w:i/>
          <w:iCs/>
          <w:color w:val="000000"/>
          <w:sz w:val="18"/>
          <w:lang w:val="es-AR" w:eastAsia="es-AR"/>
        </w:rPr>
        <w:t>Environ Health Perspect</w:t>
      </w:r>
      <w:r w:rsidRPr="00C03183">
        <w:rPr>
          <w:rFonts w:ascii="ff-meta-web-pro" w:hAnsi="ff-meta-web-pro"/>
          <w:color w:val="000000"/>
          <w:sz w:val="18"/>
          <w:szCs w:val="18"/>
          <w:lang w:val="es-AR" w:eastAsia="es-AR"/>
        </w:rPr>
        <w:t xml:space="preserve">; Volume 124, Issue 7, July 2016 </w:t>
      </w:r>
      <w:r>
        <w:rPr>
          <w:rFonts w:ascii="ff-meta-web-pro" w:hAnsi="ff-meta-web-pro"/>
          <w:color w:val="000000"/>
          <w:sz w:val="18"/>
          <w:szCs w:val="18"/>
          <w:lang w:eastAsia="es-AR"/>
        </w:rPr>
        <w:t>.</w:t>
      </w:r>
    </w:p>
    <w:p w:rsidR="00A37B97" w:rsidRDefault="00A37B97" w:rsidP="00A37B97">
      <w:pPr>
        <w:shd w:val="clear" w:color="auto" w:fill="FFFFFF"/>
        <w:jc w:val="both"/>
        <w:textAlignment w:val="baseline"/>
      </w:pPr>
    </w:p>
    <w:p w:rsidR="00A37B97" w:rsidRPr="00C74AE3" w:rsidRDefault="006359CD" w:rsidP="00A37B97">
      <w:pPr>
        <w:shd w:val="clear" w:color="auto" w:fill="FFFFFF"/>
        <w:jc w:val="both"/>
        <w:textAlignment w:val="baseline"/>
        <w:rPr>
          <w:rFonts w:ascii="Arial" w:eastAsia="Arial Unicode MS" w:hAnsi="Arial" w:cs="Arial"/>
          <w:b/>
          <w:color w:val="2E2E2E"/>
          <w:lang w:val="es-AR" w:eastAsia="es-AR"/>
        </w:rPr>
      </w:pPr>
      <w:hyperlink r:id="rId9796" w:history="1">
        <w:r w:rsidR="00A37B97" w:rsidRPr="00C74AE3">
          <w:rPr>
            <w:rFonts w:ascii="Arial" w:eastAsia="Arial Unicode MS" w:hAnsi="Arial" w:cs="Arial"/>
            <w:color w:val="316C9D"/>
            <w:lang w:val="es-AR" w:eastAsia="es-AR"/>
          </w:rPr>
          <w:t>Heusinkveld</w:t>
        </w:r>
      </w:hyperlink>
      <w:r w:rsidR="00A37B97" w:rsidRPr="00C74AE3">
        <w:rPr>
          <w:lang w:val="es-AR"/>
        </w:rPr>
        <w:t xml:space="preserve"> </w:t>
      </w:r>
      <w:r w:rsidR="00A37B97" w:rsidRPr="00C74AE3">
        <w:rPr>
          <w:rFonts w:eastAsia="Arial Unicode MS"/>
          <w:lang w:val="es-AR"/>
        </w:rPr>
        <w:t>Harm J.</w:t>
      </w:r>
      <w:r w:rsidR="00A37B97" w:rsidRPr="00C74AE3">
        <w:rPr>
          <w:rFonts w:ascii="Arial" w:eastAsia="Arial Unicode MS" w:hAnsi="Arial" w:cs="Arial"/>
          <w:color w:val="2E2E2E"/>
          <w:vertAlign w:val="superscript"/>
          <w:lang w:val="es-AR" w:eastAsia="es-AR"/>
        </w:rPr>
        <w:t> </w:t>
      </w:r>
      <w:r w:rsidR="00A37B97" w:rsidRPr="00C74AE3">
        <w:rPr>
          <w:rFonts w:ascii="Arial" w:eastAsia="Arial Unicode MS" w:hAnsi="Arial" w:cs="Arial"/>
          <w:color w:val="2E2E2E"/>
          <w:lang w:val="es-AR" w:eastAsia="es-AR"/>
        </w:rPr>
        <w:t>, </w:t>
      </w:r>
      <w:hyperlink r:id="rId9797" w:history="1">
        <w:r w:rsidR="00A37B97" w:rsidRPr="00C74AE3">
          <w:rPr>
            <w:rFonts w:ascii="Arial" w:eastAsia="Arial Unicode MS" w:hAnsi="Arial" w:cs="Arial"/>
            <w:color w:val="316C9D"/>
            <w:lang w:eastAsia="es-AR"/>
          </w:rPr>
          <w:t>van Vliet</w:t>
        </w:r>
      </w:hyperlink>
      <w:r w:rsidR="00A37B97" w:rsidRPr="00C74AE3">
        <w:t xml:space="preserve"> </w:t>
      </w:r>
      <w:r w:rsidR="00A37B97" w:rsidRPr="00C74AE3">
        <w:rPr>
          <w:rFonts w:eastAsia="Arial Unicode MS"/>
        </w:rPr>
        <w:t>Arie C.</w:t>
      </w:r>
      <w:r w:rsidR="00A37B97" w:rsidRPr="00C74AE3">
        <w:rPr>
          <w:rFonts w:ascii="Arial" w:eastAsia="Arial Unicode MS" w:hAnsi="Arial" w:cs="Arial"/>
          <w:color w:val="2E2E2E"/>
          <w:lang w:eastAsia="es-AR"/>
        </w:rPr>
        <w:t>, </w:t>
      </w:r>
      <w:hyperlink r:id="rId9798" w:history="1">
        <w:r w:rsidR="00A37B97" w:rsidRPr="00C74AE3">
          <w:rPr>
            <w:rFonts w:ascii="Arial" w:eastAsia="Arial Unicode MS" w:hAnsi="Arial" w:cs="Arial"/>
            <w:color w:val="316C9D"/>
            <w:lang w:val="es-AR" w:eastAsia="es-AR"/>
          </w:rPr>
          <w:t>Nijssen</w:t>
        </w:r>
      </w:hyperlink>
      <w:r w:rsidR="00A37B97" w:rsidRPr="00C74AE3">
        <w:rPr>
          <w:lang w:val="es-AR"/>
        </w:rPr>
        <w:t xml:space="preserve"> </w:t>
      </w:r>
      <w:r w:rsidR="00A37B97" w:rsidRPr="00C74AE3">
        <w:rPr>
          <w:rFonts w:eastAsia="Arial Unicode MS"/>
          <w:lang w:val="es-AR"/>
        </w:rPr>
        <w:t>Peter C.G.</w:t>
      </w:r>
      <w:r w:rsidR="00A37B97" w:rsidRPr="00C74AE3">
        <w:rPr>
          <w:rFonts w:ascii="Arial" w:eastAsia="Arial Unicode MS" w:hAnsi="Arial" w:cs="Arial"/>
          <w:color w:val="2E2E2E"/>
          <w:lang w:val="es-AR" w:eastAsia="es-AR"/>
        </w:rPr>
        <w:t>, </w:t>
      </w:r>
      <w:hyperlink r:id="rId9799" w:history="1">
        <w:r w:rsidR="00A37B97" w:rsidRPr="00C74AE3">
          <w:rPr>
            <w:rFonts w:ascii="Arial" w:eastAsia="Arial Unicode MS" w:hAnsi="Arial" w:cs="Arial"/>
            <w:color w:val="316C9D"/>
            <w:lang w:eastAsia="es-AR"/>
          </w:rPr>
          <w:t>Westerink</w:t>
        </w:r>
      </w:hyperlink>
      <w:r w:rsidR="00A37B97" w:rsidRPr="00C74AE3">
        <w:t xml:space="preserve"> </w:t>
      </w:r>
      <w:r w:rsidR="00A37B97" w:rsidRPr="00C74AE3">
        <w:rPr>
          <w:rFonts w:eastAsia="Arial Unicode MS"/>
        </w:rPr>
        <w:t xml:space="preserve">Remco H.S. </w:t>
      </w:r>
      <w:r w:rsidR="00A37B97" w:rsidRPr="00C74AE3">
        <w:rPr>
          <w:rFonts w:ascii="Arial" w:eastAsia="Arial Unicode MS" w:hAnsi="Arial" w:cs="Arial"/>
          <w:b/>
          <w:i/>
          <w:iCs/>
          <w:color w:val="2E2E2E"/>
          <w:kern w:val="36"/>
          <w:lang w:val="es-AR" w:eastAsia="es-AR"/>
        </w:rPr>
        <w:t xml:space="preserve">En la caracterización in vitro de herbicidas dinitrofenol </w:t>
      </w:r>
      <w:r w:rsidR="00A37B97" w:rsidRPr="00C74AE3">
        <w:rPr>
          <w:rFonts w:ascii="Arial" w:eastAsia="Arial Unicode MS" w:hAnsi="Arial" w:cs="Arial"/>
          <w:b/>
          <w:i/>
          <w:iCs/>
          <w:color w:val="2E2E2E"/>
          <w:kern w:val="36"/>
          <w:lang w:eastAsia="es-AR"/>
        </w:rPr>
        <w:t xml:space="preserve">de </w:t>
      </w:r>
      <w:r w:rsidR="00A37B97" w:rsidRPr="00C74AE3">
        <w:rPr>
          <w:rFonts w:ascii="Arial" w:eastAsia="Arial Unicode MS" w:hAnsi="Arial" w:cs="Arial"/>
          <w:b/>
          <w:i/>
          <w:iCs/>
          <w:color w:val="2E2E2E"/>
          <w:kern w:val="36"/>
          <w:lang w:val="es-AR" w:eastAsia="es-AR"/>
        </w:rPr>
        <w:t>peligro neurotóxico</w:t>
      </w:r>
      <w:r w:rsidR="00A37B97">
        <w:rPr>
          <w:rFonts w:ascii="Arial" w:eastAsia="Arial Unicode MS" w:hAnsi="Arial" w:cs="Arial"/>
          <w:b/>
          <w:i/>
          <w:iCs/>
          <w:color w:val="2E2E2E"/>
          <w:kern w:val="36"/>
          <w:lang w:eastAsia="es-AR"/>
        </w:rPr>
        <w:t xml:space="preserve">. </w:t>
      </w:r>
      <w:r w:rsidR="00A37B97" w:rsidRPr="00C74AE3">
        <w:rPr>
          <w:rFonts w:ascii="Arial" w:eastAsia="Arial Unicode MS" w:hAnsi="Arial" w:cs="Arial"/>
          <w:i/>
          <w:iCs/>
          <w:color w:val="2E2E2E"/>
          <w:kern w:val="36"/>
          <w:lang w:eastAsia="es-AR"/>
        </w:rPr>
        <w:t>Toxicology Letters, Volume 252, 11 June 2016, Pages62-69.</w:t>
      </w:r>
    </w:p>
    <w:p w:rsidR="0063137A" w:rsidRPr="001F26B9" w:rsidRDefault="0063137A" w:rsidP="00442D8F">
      <w:pPr>
        <w:shd w:val="clear" w:color="auto" w:fill="FFFFFF"/>
        <w:spacing w:line="300" w:lineRule="atLeast"/>
        <w:jc w:val="both"/>
        <w:textAlignment w:val="baseline"/>
        <w:rPr>
          <w:rFonts w:ascii="Arial Unicode MS" w:eastAsia="Arial Unicode MS" w:hAnsi="Arial Unicode MS" w:cs="Arial Unicode MS"/>
          <w:color w:val="2E2E2E"/>
          <w:lang w:val="es-AR" w:eastAsia="es-AR"/>
        </w:rPr>
      </w:pPr>
    </w:p>
    <w:p w:rsidR="007B2719" w:rsidRPr="008322A2" w:rsidRDefault="006359CD" w:rsidP="007B2719">
      <w:pPr>
        <w:shd w:val="clear" w:color="auto" w:fill="FFFFFF"/>
        <w:jc w:val="both"/>
        <w:textAlignment w:val="baseline"/>
        <w:rPr>
          <w:rFonts w:ascii="Arial" w:hAnsi="Arial" w:cs="Arial"/>
          <w:color w:val="2E2E2E"/>
          <w:sz w:val="20"/>
          <w:szCs w:val="20"/>
          <w:lang w:val="en-US" w:eastAsia="es-AR"/>
        </w:rPr>
      </w:pPr>
      <w:hyperlink r:id="rId9800" w:history="1">
        <w:r w:rsidR="007B2719" w:rsidRPr="001F6F86">
          <w:rPr>
            <w:rFonts w:ascii="Arial" w:hAnsi="Arial" w:cs="Arial"/>
            <w:color w:val="316C9D"/>
            <w:sz w:val="20"/>
            <w:lang w:val="es-AR" w:eastAsia="es-AR"/>
          </w:rPr>
          <w:t>Hladik</w:t>
        </w:r>
      </w:hyperlink>
      <w:r w:rsidR="007B2719" w:rsidRPr="001F6F86">
        <w:rPr>
          <w:rFonts w:ascii="Arial" w:hAnsi="Arial" w:cs="Arial"/>
          <w:color w:val="2E2E2E"/>
          <w:sz w:val="20"/>
          <w:szCs w:val="20"/>
          <w:lang w:val="es-AR" w:eastAsia="es-AR"/>
        </w:rPr>
        <w:t xml:space="preserve"> Michelle L.</w:t>
      </w:r>
      <w:r w:rsidR="007B2719" w:rsidRPr="00A823BB">
        <w:rPr>
          <w:rFonts w:ascii="Arial" w:hAnsi="Arial" w:cs="Arial"/>
          <w:color w:val="2E2E2E"/>
          <w:sz w:val="28"/>
          <w:szCs w:val="28"/>
          <w:lang w:val="es-AR" w:eastAsia="es-AR"/>
        </w:rPr>
        <w:t>,</w:t>
      </w:r>
      <w:r w:rsidR="007B2719" w:rsidRPr="001F6F86">
        <w:rPr>
          <w:rFonts w:ascii="Arial" w:hAnsi="Arial" w:cs="Arial"/>
          <w:color w:val="2E2E2E"/>
          <w:sz w:val="20"/>
          <w:lang w:val="es-AR" w:eastAsia="es-AR"/>
        </w:rPr>
        <w:t> </w:t>
      </w:r>
      <w:hyperlink r:id="rId9801" w:history="1">
        <w:r w:rsidR="007B2719" w:rsidRPr="001F6F86">
          <w:rPr>
            <w:rFonts w:ascii="Arial" w:hAnsi="Arial" w:cs="Arial"/>
            <w:color w:val="316C9D"/>
            <w:sz w:val="20"/>
            <w:lang w:val="es-AR" w:eastAsia="es-AR"/>
          </w:rPr>
          <w:t>Vandever</w:t>
        </w:r>
      </w:hyperlink>
      <w:r w:rsidR="007B2719" w:rsidRPr="001F6F86">
        <w:rPr>
          <w:rFonts w:ascii="Arial" w:hAnsi="Arial" w:cs="Arial"/>
          <w:color w:val="2E2E2E"/>
          <w:sz w:val="20"/>
          <w:szCs w:val="20"/>
          <w:lang w:val="es-AR" w:eastAsia="es-AR"/>
        </w:rPr>
        <w:t xml:space="preserve"> Mark </w:t>
      </w:r>
      <w:r w:rsidR="007B2719" w:rsidRPr="001F6F86">
        <w:rPr>
          <w:rFonts w:ascii="Arial" w:hAnsi="Arial" w:cs="Arial"/>
          <w:color w:val="2E2E2E"/>
          <w:sz w:val="28"/>
          <w:szCs w:val="28"/>
          <w:lang w:val="es-AR" w:eastAsia="es-AR"/>
        </w:rPr>
        <w:t>,</w:t>
      </w:r>
      <w:hyperlink r:id="rId9802" w:history="1">
        <w:r w:rsidR="007B2719" w:rsidRPr="001F6F86">
          <w:rPr>
            <w:rFonts w:ascii="Arial" w:hAnsi="Arial" w:cs="Arial"/>
            <w:color w:val="316C9D"/>
            <w:sz w:val="20"/>
            <w:lang w:val="es-AR" w:eastAsia="es-AR"/>
          </w:rPr>
          <w:t xml:space="preserve"> Smalling</w:t>
        </w:r>
      </w:hyperlink>
      <w:r w:rsidR="007B2719" w:rsidRPr="001F6F86">
        <w:rPr>
          <w:rFonts w:ascii="Arial" w:hAnsi="Arial" w:cs="Arial"/>
          <w:color w:val="2E2E2E"/>
          <w:sz w:val="20"/>
          <w:szCs w:val="20"/>
          <w:lang w:val="es-AR" w:eastAsia="es-AR"/>
        </w:rPr>
        <w:t xml:space="preserve"> Kelly L.</w:t>
      </w:r>
      <w:r w:rsidR="007B2719">
        <w:rPr>
          <w:rFonts w:ascii="Arial" w:hAnsi="Arial" w:cs="Arial"/>
          <w:color w:val="2E2E2E"/>
          <w:sz w:val="20"/>
          <w:szCs w:val="20"/>
          <w:lang w:eastAsia="es-AR"/>
        </w:rPr>
        <w:t xml:space="preserve"> </w:t>
      </w:r>
      <w:r w:rsidR="007B2719" w:rsidRPr="007B2719">
        <w:rPr>
          <w:rFonts w:ascii="Arial" w:hAnsi="Arial" w:cs="Arial"/>
          <w:b/>
          <w:color w:val="2E2E2E"/>
          <w:kern w:val="36"/>
          <w:lang w:val="es-AR" w:eastAsia="es-AR"/>
        </w:rPr>
        <w:t>La exposición de las abejas nativas de forrajeo en un paisaje agrícola de plaguicidas de uso actual</w:t>
      </w:r>
      <w:r w:rsidR="007B2719" w:rsidRPr="007B2719">
        <w:rPr>
          <w:rFonts w:ascii="Arial" w:hAnsi="Arial" w:cs="Arial"/>
          <w:b/>
          <w:color w:val="2E2E2E"/>
          <w:kern w:val="36"/>
          <w:lang w:eastAsia="es-AR"/>
        </w:rPr>
        <w:t xml:space="preserve">. </w:t>
      </w:r>
      <w:r w:rsidR="007B2719" w:rsidRPr="008322A2">
        <w:rPr>
          <w:rFonts w:ascii="Arial" w:hAnsi="Arial" w:cs="Arial"/>
          <w:color w:val="2E2E2E"/>
          <w:kern w:val="36"/>
          <w:lang w:val="en-US" w:eastAsia="es-AR"/>
        </w:rPr>
        <w:t>Science of the total Environment. Vol 542.Part A, 15 January 2016, Pages 469-477.</w:t>
      </w:r>
    </w:p>
    <w:p w:rsidR="00E141F6" w:rsidRPr="0051541B" w:rsidRDefault="00E141F6" w:rsidP="00E141F6">
      <w:pPr>
        <w:shd w:val="clear" w:color="auto" w:fill="FFFFFF"/>
        <w:jc w:val="both"/>
        <w:rPr>
          <w:rFonts w:ascii="Arial" w:hAnsi="Arial" w:cs="Arial"/>
          <w:color w:val="000000"/>
          <w:szCs w:val="22"/>
          <w:lang w:val="en-US" w:eastAsia="es-AR"/>
        </w:rPr>
      </w:pPr>
    </w:p>
    <w:p w:rsidR="00E141F6" w:rsidRPr="0051541B" w:rsidRDefault="006359CD" w:rsidP="00E141F6">
      <w:pPr>
        <w:shd w:val="clear" w:color="auto" w:fill="FFFFFF"/>
        <w:jc w:val="both"/>
        <w:rPr>
          <w:rFonts w:ascii="Arial" w:hAnsi="Arial" w:cs="Arial"/>
          <w:color w:val="000000"/>
          <w:sz w:val="22"/>
          <w:szCs w:val="22"/>
          <w:lang w:eastAsia="es-AR"/>
        </w:rPr>
      </w:pPr>
      <w:hyperlink r:id="rId9803" w:history="1">
        <w:r w:rsidR="00E141F6" w:rsidRPr="00C4295A">
          <w:rPr>
            <w:rFonts w:ascii="Arial" w:hAnsi="Arial" w:cs="Arial"/>
            <w:color w:val="660066"/>
            <w:lang w:val="en-US" w:eastAsia="es-AR"/>
          </w:rPr>
          <w:t>Hoppin JA</w:t>
        </w:r>
      </w:hyperlink>
      <w:r w:rsidR="00E141F6" w:rsidRPr="00023734">
        <w:rPr>
          <w:rFonts w:ascii="Arial" w:hAnsi="Arial" w:cs="Arial"/>
          <w:color w:val="000000"/>
          <w:szCs w:val="22"/>
          <w:lang w:val="en-US" w:eastAsia="es-AR"/>
        </w:rPr>
        <w:t>,</w:t>
      </w:r>
      <w:r w:rsidR="00E141F6" w:rsidRPr="00C4295A">
        <w:rPr>
          <w:rFonts w:ascii="Arial" w:hAnsi="Arial" w:cs="Arial"/>
          <w:color w:val="000000"/>
          <w:lang w:val="en-US" w:eastAsia="es-AR"/>
        </w:rPr>
        <w:t> </w:t>
      </w:r>
      <w:hyperlink r:id="rId9804" w:history="1">
        <w:r w:rsidR="00E141F6" w:rsidRPr="00C4295A">
          <w:rPr>
            <w:rFonts w:ascii="Arial" w:hAnsi="Arial" w:cs="Arial"/>
            <w:color w:val="660066"/>
            <w:lang w:val="en-US" w:eastAsia="es-AR"/>
          </w:rPr>
          <w:t>Umbach DM</w:t>
        </w:r>
      </w:hyperlink>
      <w:r w:rsidR="00E141F6" w:rsidRPr="00023734">
        <w:rPr>
          <w:rFonts w:ascii="Arial" w:hAnsi="Arial" w:cs="Arial"/>
          <w:color w:val="000000"/>
          <w:szCs w:val="22"/>
          <w:lang w:val="en-US" w:eastAsia="es-AR"/>
        </w:rPr>
        <w:t>,</w:t>
      </w:r>
      <w:r w:rsidR="00E141F6" w:rsidRPr="00C4295A">
        <w:rPr>
          <w:rFonts w:ascii="Arial" w:hAnsi="Arial" w:cs="Arial"/>
          <w:color w:val="000000"/>
          <w:lang w:val="en-US" w:eastAsia="es-AR"/>
        </w:rPr>
        <w:t> </w:t>
      </w:r>
      <w:hyperlink r:id="rId9805" w:history="1">
        <w:r w:rsidR="00E141F6" w:rsidRPr="00C4295A">
          <w:rPr>
            <w:rFonts w:ascii="Arial" w:hAnsi="Arial" w:cs="Arial"/>
            <w:color w:val="660066"/>
            <w:lang w:val="en-US" w:eastAsia="es-AR"/>
          </w:rPr>
          <w:t>Long S</w:t>
        </w:r>
      </w:hyperlink>
      <w:r w:rsidR="00E141F6" w:rsidRPr="00023734">
        <w:rPr>
          <w:rFonts w:ascii="Arial" w:hAnsi="Arial" w:cs="Arial"/>
          <w:color w:val="000000"/>
          <w:szCs w:val="22"/>
          <w:lang w:val="en-US" w:eastAsia="es-AR"/>
        </w:rPr>
        <w:t>,</w:t>
      </w:r>
      <w:r w:rsidR="00E141F6" w:rsidRPr="00C4295A">
        <w:rPr>
          <w:rFonts w:ascii="Arial" w:hAnsi="Arial" w:cs="Arial"/>
          <w:color w:val="000000"/>
          <w:lang w:val="en-US" w:eastAsia="es-AR"/>
        </w:rPr>
        <w:t> </w:t>
      </w:r>
      <w:hyperlink r:id="rId9806" w:history="1">
        <w:r w:rsidR="00E141F6" w:rsidRPr="00C4295A">
          <w:rPr>
            <w:rFonts w:ascii="Arial" w:hAnsi="Arial" w:cs="Arial"/>
            <w:color w:val="660066"/>
            <w:lang w:val="en-US" w:eastAsia="es-AR"/>
          </w:rPr>
          <w:t>London SJ</w:t>
        </w:r>
      </w:hyperlink>
      <w:r w:rsidR="00E141F6" w:rsidRPr="00023734">
        <w:rPr>
          <w:rFonts w:ascii="Arial" w:hAnsi="Arial" w:cs="Arial"/>
          <w:color w:val="000000"/>
          <w:szCs w:val="22"/>
          <w:lang w:val="en-US" w:eastAsia="es-AR"/>
        </w:rPr>
        <w:t>,</w:t>
      </w:r>
      <w:r w:rsidR="00E141F6" w:rsidRPr="00C4295A">
        <w:rPr>
          <w:rFonts w:ascii="Arial" w:hAnsi="Arial" w:cs="Arial"/>
          <w:color w:val="000000"/>
          <w:lang w:val="en-US" w:eastAsia="es-AR"/>
        </w:rPr>
        <w:t> </w:t>
      </w:r>
      <w:hyperlink r:id="rId9807" w:history="1">
        <w:r w:rsidR="00E141F6" w:rsidRPr="00C4295A">
          <w:rPr>
            <w:rFonts w:ascii="Arial" w:hAnsi="Arial" w:cs="Arial"/>
            <w:color w:val="660066"/>
            <w:lang w:val="en-US" w:eastAsia="es-AR"/>
          </w:rPr>
          <w:t>Henneberger PK</w:t>
        </w:r>
      </w:hyperlink>
      <w:r w:rsidR="00E141F6" w:rsidRPr="00023734">
        <w:rPr>
          <w:rFonts w:ascii="Arial" w:hAnsi="Arial" w:cs="Arial"/>
          <w:color w:val="000000"/>
          <w:szCs w:val="22"/>
          <w:lang w:val="en-US" w:eastAsia="es-AR"/>
        </w:rPr>
        <w:t>,</w:t>
      </w:r>
      <w:r w:rsidR="00E141F6" w:rsidRPr="00C4295A">
        <w:rPr>
          <w:rFonts w:ascii="Arial" w:hAnsi="Arial" w:cs="Arial"/>
          <w:color w:val="000000"/>
          <w:lang w:val="en-US" w:eastAsia="es-AR"/>
        </w:rPr>
        <w:t> </w:t>
      </w:r>
      <w:hyperlink r:id="rId9808" w:history="1">
        <w:r w:rsidR="00E141F6" w:rsidRPr="00C4295A">
          <w:rPr>
            <w:rFonts w:ascii="Arial" w:hAnsi="Arial" w:cs="Arial"/>
            <w:color w:val="660066"/>
            <w:lang w:val="en-US" w:eastAsia="es-AR"/>
          </w:rPr>
          <w:t>Blair A</w:t>
        </w:r>
      </w:hyperlink>
      <w:r w:rsidR="00E141F6" w:rsidRPr="00023734">
        <w:rPr>
          <w:rFonts w:ascii="Arial" w:hAnsi="Arial" w:cs="Arial"/>
          <w:color w:val="000000"/>
          <w:szCs w:val="22"/>
          <w:lang w:val="en-US" w:eastAsia="es-AR"/>
        </w:rPr>
        <w:t>,</w:t>
      </w:r>
      <w:r w:rsidR="00E141F6" w:rsidRPr="00C4295A">
        <w:rPr>
          <w:rFonts w:ascii="Arial" w:hAnsi="Arial" w:cs="Arial"/>
          <w:color w:val="000000"/>
          <w:lang w:val="en-US" w:eastAsia="es-AR"/>
        </w:rPr>
        <w:t> </w:t>
      </w:r>
      <w:hyperlink r:id="rId9809" w:history="1">
        <w:r w:rsidR="00E141F6" w:rsidRPr="00C4295A">
          <w:rPr>
            <w:rFonts w:ascii="Arial" w:hAnsi="Arial" w:cs="Arial"/>
            <w:color w:val="660066"/>
            <w:lang w:val="en-US" w:eastAsia="es-AR"/>
          </w:rPr>
          <w:t>Alavanja M</w:t>
        </w:r>
      </w:hyperlink>
      <w:r w:rsidR="00E141F6" w:rsidRPr="00023734">
        <w:rPr>
          <w:rFonts w:ascii="Arial" w:hAnsi="Arial" w:cs="Arial"/>
          <w:color w:val="000000"/>
          <w:szCs w:val="22"/>
          <w:lang w:val="en-US" w:eastAsia="es-AR"/>
        </w:rPr>
        <w:t>,</w:t>
      </w:r>
      <w:r w:rsidR="00E141F6" w:rsidRPr="00C4295A">
        <w:rPr>
          <w:rFonts w:ascii="Arial" w:hAnsi="Arial" w:cs="Arial"/>
          <w:color w:val="000000"/>
          <w:lang w:val="en-US" w:eastAsia="es-AR"/>
        </w:rPr>
        <w:t> </w:t>
      </w:r>
      <w:hyperlink r:id="rId9810" w:history="1">
        <w:r w:rsidR="00E141F6" w:rsidRPr="00C4295A">
          <w:rPr>
            <w:rFonts w:ascii="Arial" w:hAnsi="Arial" w:cs="Arial"/>
            <w:color w:val="660066"/>
            <w:lang w:val="en-US" w:eastAsia="es-AR"/>
          </w:rPr>
          <w:t>Beane Freeman LE</w:t>
        </w:r>
      </w:hyperlink>
      <w:r w:rsidR="00E141F6" w:rsidRPr="00023734">
        <w:rPr>
          <w:rFonts w:ascii="Arial" w:hAnsi="Arial" w:cs="Arial"/>
          <w:color w:val="000000"/>
          <w:szCs w:val="22"/>
          <w:lang w:val="en-US" w:eastAsia="es-AR"/>
        </w:rPr>
        <w:t>,</w:t>
      </w:r>
      <w:r w:rsidR="00E141F6" w:rsidRPr="00C4295A">
        <w:rPr>
          <w:rFonts w:ascii="Arial" w:hAnsi="Arial" w:cs="Arial"/>
          <w:color w:val="000000"/>
          <w:lang w:val="en-US" w:eastAsia="es-AR"/>
        </w:rPr>
        <w:t> </w:t>
      </w:r>
      <w:hyperlink r:id="rId9811" w:history="1">
        <w:r w:rsidR="00E141F6" w:rsidRPr="00C4295A">
          <w:rPr>
            <w:rFonts w:ascii="Arial" w:hAnsi="Arial" w:cs="Arial"/>
            <w:color w:val="660066"/>
            <w:lang w:val="en-US" w:eastAsia="es-AR"/>
          </w:rPr>
          <w:t>Sandler DP</w:t>
        </w:r>
      </w:hyperlink>
      <w:r w:rsidR="00E141F6" w:rsidRPr="00023734">
        <w:rPr>
          <w:rFonts w:ascii="Arial" w:hAnsi="Arial" w:cs="Arial"/>
          <w:color w:val="000000"/>
          <w:szCs w:val="22"/>
          <w:lang w:val="en-US" w:eastAsia="es-AR"/>
        </w:rPr>
        <w:t>.</w:t>
      </w:r>
      <w:r w:rsidR="00E141F6" w:rsidRPr="00C4295A">
        <w:rPr>
          <w:rFonts w:ascii="Arial" w:hAnsi="Arial" w:cs="Arial"/>
          <w:color w:val="000000"/>
          <w:lang w:val="en-US" w:eastAsia="es-AR"/>
        </w:rPr>
        <w:t xml:space="preserve"> </w:t>
      </w:r>
      <w:r w:rsidR="00E141F6" w:rsidRPr="00023734">
        <w:rPr>
          <w:rFonts w:ascii="Arial" w:hAnsi="Arial" w:cs="Arial"/>
          <w:b/>
          <w:bCs/>
          <w:color w:val="000000"/>
          <w:kern w:val="36"/>
          <w:sz w:val="30"/>
          <w:szCs w:val="30"/>
          <w:lang w:val="es-AR" w:eastAsia="es-AR"/>
        </w:rPr>
        <w:t>Los pesticidas están asociados con</w:t>
      </w:r>
      <w:r w:rsidR="00E141F6" w:rsidRPr="00C4295A">
        <w:rPr>
          <w:rFonts w:ascii="Arial" w:hAnsi="Arial" w:cs="Arial"/>
          <w:b/>
          <w:bCs/>
          <w:color w:val="000000"/>
          <w:kern w:val="36"/>
          <w:sz w:val="30"/>
          <w:szCs w:val="30"/>
          <w:lang w:eastAsia="es-AR"/>
        </w:rPr>
        <w:t xml:space="preserve"> </w:t>
      </w:r>
      <w:r w:rsidR="00E141F6" w:rsidRPr="00023734">
        <w:rPr>
          <w:rFonts w:ascii="Arial" w:hAnsi="Arial" w:cs="Arial"/>
          <w:b/>
          <w:bCs/>
          <w:color w:val="000000"/>
          <w:kern w:val="36"/>
          <w:sz w:val="30"/>
          <w:szCs w:val="30"/>
          <w:lang w:val="es-AR" w:eastAsia="es-AR"/>
        </w:rPr>
        <w:t>sibilancias alérgica y no alérgica entre los agricultores de sexo masculino.</w:t>
      </w:r>
      <w:r w:rsidR="00E141F6" w:rsidRPr="00C4295A">
        <w:rPr>
          <w:rFonts w:ascii="Arial" w:hAnsi="Arial" w:cs="Arial"/>
          <w:color w:val="000000"/>
          <w:sz w:val="20"/>
          <w:szCs w:val="20"/>
          <w:lang w:eastAsia="es-AR"/>
        </w:rPr>
        <w:t xml:space="preserve"> </w:t>
      </w:r>
      <w:hyperlink r:id="rId9812" w:tooltip="Environmental health perspectives." w:history="1">
        <w:r w:rsidR="00E141F6" w:rsidRPr="0051541B">
          <w:rPr>
            <w:rFonts w:ascii="Arial" w:hAnsi="Arial" w:cs="Arial"/>
            <w:color w:val="660066"/>
            <w:sz w:val="20"/>
            <w:lang w:eastAsia="es-AR"/>
          </w:rPr>
          <w:t>Environ Health Perspect.</w:t>
        </w:r>
      </w:hyperlink>
      <w:r w:rsidR="00E141F6" w:rsidRPr="0051541B">
        <w:rPr>
          <w:rFonts w:ascii="Arial" w:hAnsi="Arial" w:cs="Arial"/>
          <w:color w:val="000000"/>
          <w:sz w:val="20"/>
          <w:lang w:eastAsia="es-AR"/>
        </w:rPr>
        <w:t> </w:t>
      </w:r>
      <w:r w:rsidR="00E141F6" w:rsidRPr="0051541B">
        <w:rPr>
          <w:rFonts w:ascii="Arial" w:hAnsi="Arial" w:cs="Arial"/>
          <w:color w:val="000000"/>
          <w:sz w:val="20"/>
          <w:szCs w:val="20"/>
          <w:lang w:eastAsia="es-AR"/>
        </w:rPr>
        <w:t xml:space="preserve">2016 Jul 6. </w:t>
      </w:r>
    </w:p>
    <w:p w:rsidR="00F26A25" w:rsidRPr="0051541B" w:rsidRDefault="00F26A25" w:rsidP="00F26A25">
      <w:pPr>
        <w:shd w:val="clear" w:color="auto" w:fill="FFFFFF"/>
        <w:jc w:val="both"/>
        <w:textAlignment w:val="baseline"/>
      </w:pPr>
    </w:p>
    <w:p w:rsidR="00F26A25" w:rsidRDefault="006359CD" w:rsidP="00F26A25">
      <w:pPr>
        <w:shd w:val="clear" w:color="auto" w:fill="FFFFFF"/>
        <w:jc w:val="both"/>
        <w:textAlignment w:val="baseline"/>
        <w:rPr>
          <w:rStyle w:val="nfasis"/>
          <w:rFonts w:ascii="Arial" w:eastAsiaTheme="majorEastAsia" w:hAnsi="Arial" w:cs="Arial"/>
          <w:color w:val="2E2E2E"/>
          <w:bdr w:val="none" w:sz="0" w:space="0" w:color="auto" w:frame="1"/>
          <w:lang w:val="en-US"/>
        </w:rPr>
      </w:pPr>
      <w:hyperlink r:id="rId9813" w:history="1">
        <w:r w:rsidR="00F26A25" w:rsidRPr="0051541B">
          <w:rPr>
            <w:rStyle w:val="Hipervnculo"/>
            <w:rFonts w:ascii="Arial" w:hAnsi="Arial" w:cs="Arial"/>
            <w:color w:val="316C9D"/>
            <w:sz w:val="20"/>
            <w:szCs w:val="20"/>
            <w:u w:val="none"/>
            <w:bdr w:val="none" w:sz="0" w:space="0" w:color="auto" w:frame="1"/>
          </w:rPr>
          <w:t>hou</w:t>
        </w:r>
      </w:hyperlink>
      <w:r w:rsidR="00F26A25" w:rsidRPr="0051541B">
        <w:t xml:space="preserve"> Yongyong Z</w:t>
      </w:r>
      <w:r w:rsidR="00F26A25" w:rsidRPr="0051541B">
        <w:rPr>
          <w:rFonts w:ascii="Arial" w:hAnsi="Arial" w:cs="Arial"/>
          <w:color w:val="2E2E2E"/>
          <w:sz w:val="20"/>
          <w:szCs w:val="20"/>
        </w:rPr>
        <w:t>,</w:t>
      </w:r>
      <w:r w:rsidR="00F26A25" w:rsidRPr="0051541B">
        <w:rPr>
          <w:rStyle w:val="apple-converted-space"/>
          <w:rFonts w:ascii="Arial" w:hAnsi="Arial" w:cs="Arial"/>
          <w:color w:val="2E2E2E"/>
          <w:sz w:val="20"/>
          <w:szCs w:val="20"/>
        </w:rPr>
        <w:t> </w:t>
      </w:r>
      <w:hyperlink r:id="rId9814" w:history="1">
        <w:r w:rsidR="00F26A25" w:rsidRPr="0051541B">
          <w:rPr>
            <w:rStyle w:val="Hipervnculo"/>
            <w:rFonts w:ascii="Arial" w:hAnsi="Arial" w:cs="Arial"/>
            <w:color w:val="316C9D"/>
            <w:sz w:val="20"/>
            <w:szCs w:val="20"/>
            <w:u w:val="none"/>
            <w:bdr w:val="none" w:sz="0" w:space="0" w:color="auto" w:frame="1"/>
          </w:rPr>
          <w:t xml:space="preserve"> Huang</w:t>
        </w:r>
      </w:hyperlink>
      <w:r w:rsidR="00F26A25" w:rsidRPr="0051541B">
        <w:t xml:space="preserve"> Hannian</w:t>
      </w:r>
      <w:r w:rsidR="00F26A25" w:rsidRPr="0051541B">
        <w:rPr>
          <w:rFonts w:ascii="Arial" w:hAnsi="Arial" w:cs="Arial"/>
          <w:color w:val="2E2E2E"/>
          <w:sz w:val="20"/>
          <w:szCs w:val="20"/>
        </w:rPr>
        <w:t>,</w:t>
      </w:r>
      <w:r w:rsidR="00F26A25" w:rsidRPr="0051541B">
        <w:rPr>
          <w:rStyle w:val="apple-converted-space"/>
          <w:rFonts w:ascii="Arial" w:hAnsi="Arial" w:cs="Arial"/>
          <w:color w:val="2E2E2E"/>
          <w:sz w:val="20"/>
          <w:szCs w:val="20"/>
        </w:rPr>
        <w:t> </w:t>
      </w:r>
      <w:hyperlink r:id="rId9815" w:history="1">
        <w:r w:rsidR="00F26A25" w:rsidRPr="0051541B">
          <w:rPr>
            <w:rStyle w:val="Hipervnculo"/>
            <w:rFonts w:ascii="Arial" w:hAnsi="Arial" w:cs="Arial"/>
            <w:color w:val="316C9D"/>
            <w:sz w:val="20"/>
            <w:szCs w:val="20"/>
            <w:u w:val="none"/>
            <w:bdr w:val="none" w:sz="0" w:space="0" w:color="auto" w:frame="1"/>
          </w:rPr>
          <w:t>Zhang</w:t>
        </w:r>
      </w:hyperlink>
      <w:r w:rsidR="00F26A25" w:rsidRPr="0051541B">
        <w:t xml:space="preserve"> Kai</w:t>
      </w:r>
      <w:r w:rsidR="00F26A25" w:rsidRPr="0051541B">
        <w:rPr>
          <w:rFonts w:ascii="Arial" w:hAnsi="Arial" w:cs="Arial"/>
          <w:color w:val="2E2E2E"/>
          <w:sz w:val="20"/>
          <w:szCs w:val="20"/>
        </w:rPr>
        <w:t>,</w:t>
      </w:r>
      <w:r w:rsidR="00F26A25" w:rsidRPr="0051541B">
        <w:rPr>
          <w:rStyle w:val="apple-converted-space"/>
          <w:rFonts w:ascii="Arial" w:hAnsi="Arial" w:cs="Arial"/>
          <w:color w:val="2E2E2E"/>
          <w:sz w:val="20"/>
          <w:szCs w:val="20"/>
        </w:rPr>
        <w:t> </w:t>
      </w:r>
      <w:hyperlink r:id="rId9816" w:history="1">
        <w:r w:rsidR="00F26A25" w:rsidRPr="0051541B">
          <w:rPr>
            <w:rStyle w:val="Hipervnculo"/>
            <w:rFonts w:ascii="Arial" w:hAnsi="Arial" w:cs="Arial"/>
            <w:color w:val="316C9D"/>
            <w:sz w:val="20"/>
            <w:szCs w:val="20"/>
            <w:u w:val="none"/>
            <w:bdr w:val="none" w:sz="0" w:space="0" w:color="auto" w:frame="1"/>
          </w:rPr>
          <w:t xml:space="preserve"> Ding</w:t>
        </w:r>
      </w:hyperlink>
      <w:r w:rsidR="00F26A25" w:rsidRPr="0051541B">
        <w:t xml:space="preserve"> Xianfeng</w:t>
      </w:r>
      <w:r w:rsidR="00F26A25" w:rsidRPr="0051541B">
        <w:rPr>
          <w:rFonts w:ascii="Arial" w:hAnsi="Arial" w:cs="Arial"/>
          <w:color w:val="2E2E2E"/>
          <w:sz w:val="20"/>
          <w:szCs w:val="20"/>
        </w:rPr>
        <w:t>,</w:t>
      </w:r>
      <w:r w:rsidR="00F26A25" w:rsidRPr="0051541B">
        <w:rPr>
          <w:rStyle w:val="apple-converted-space"/>
          <w:rFonts w:ascii="Arial" w:hAnsi="Arial" w:cs="Arial"/>
          <w:color w:val="2E2E2E"/>
          <w:sz w:val="20"/>
          <w:szCs w:val="20"/>
        </w:rPr>
        <w:t> </w:t>
      </w:r>
      <w:hyperlink r:id="rId9817" w:history="1">
        <w:r w:rsidR="00F26A25" w:rsidRPr="0051541B">
          <w:rPr>
            <w:rStyle w:val="Hipervnculo"/>
            <w:rFonts w:ascii="Arial" w:hAnsi="Arial" w:cs="Arial"/>
            <w:color w:val="316C9D"/>
            <w:sz w:val="20"/>
            <w:szCs w:val="20"/>
            <w:u w:val="none"/>
            <w:bdr w:val="none" w:sz="0" w:space="0" w:color="auto" w:frame="1"/>
          </w:rPr>
          <w:t xml:space="preserve"> Jia</w:t>
        </w:r>
      </w:hyperlink>
      <w:r w:rsidR="00F26A25" w:rsidRPr="0051541B">
        <w:t xml:space="preserve"> Longlue</w:t>
      </w:r>
      <w:r w:rsidR="00F26A25" w:rsidRPr="0051541B">
        <w:rPr>
          <w:rFonts w:ascii="Arial" w:hAnsi="Arial" w:cs="Arial"/>
          <w:color w:val="2E2E2E"/>
          <w:sz w:val="20"/>
          <w:szCs w:val="20"/>
        </w:rPr>
        <w:t>,</w:t>
      </w:r>
      <w:r w:rsidR="00F26A25" w:rsidRPr="0051541B">
        <w:rPr>
          <w:rStyle w:val="apple-converted-space"/>
          <w:rFonts w:ascii="Arial" w:hAnsi="Arial" w:cs="Arial"/>
          <w:color w:val="2E2E2E"/>
          <w:sz w:val="20"/>
          <w:szCs w:val="20"/>
        </w:rPr>
        <w:t> </w:t>
      </w:r>
      <w:hyperlink r:id="rId9818" w:history="1">
        <w:r w:rsidR="00F26A25" w:rsidRPr="0051541B">
          <w:rPr>
            <w:rStyle w:val="Hipervnculo"/>
            <w:rFonts w:ascii="Arial" w:hAnsi="Arial" w:cs="Arial"/>
            <w:color w:val="316C9D"/>
            <w:sz w:val="20"/>
            <w:szCs w:val="20"/>
            <w:u w:val="none"/>
            <w:bdr w:val="none" w:sz="0" w:space="0" w:color="auto" w:frame="1"/>
          </w:rPr>
          <w:t xml:space="preserve"> Yu</w:t>
        </w:r>
      </w:hyperlink>
      <w:r w:rsidR="00F26A25" w:rsidRPr="0051541B">
        <w:t xml:space="preserve"> Liang</w:t>
      </w:r>
      <w:r w:rsidR="00F26A25" w:rsidRPr="0051541B">
        <w:rPr>
          <w:rFonts w:ascii="Arial" w:hAnsi="Arial" w:cs="Arial"/>
          <w:color w:val="2E2E2E"/>
          <w:sz w:val="20"/>
          <w:szCs w:val="20"/>
        </w:rPr>
        <w:t>,</w:t>
      </w:r>
      <w:r w:rsidR="00F26A25" w:rsidRPr="0051541B">
        <w:rPr>
          <w:rStyle w:val="apple-converted-space"/>
          <w:rFonts w:ascii="Arial" w:hAnsi="Arial" w:cs="Arial"/>
          <w:color w:val="2E2E2E"/>
          <w:sz w:val="20"/>
          <w:szCs w:val="20"/>
        </w:rPr>
        <w:t> </w:t>
      </w:r>
      <w:hyperlink r:id="rId9819" w:history="1">
        <w:r w:rsidR="00F26A25" w:rsidRPr="0051541B">
          <w:rPr>
            <w:rStyle w:val="Hipervnculo"/>
            <w:rFonts w:ascii="Arial" w:hAnsi="Arial" w:cs="Arial"/>
            <w:color w:val="316C9D"/>
            <w:sz w:val="20"/>
            <w:szCs w:val="20"/>
            <w:u w:val="none"/>
            <w:bdr w:val="none" w:sz="0" w:space="0" w:color="auto" w:frame="1"/>
          </w:rPr>
          <w:t>Zhu</w:t>
        </w:r>
      </w:hyperlink>
      <w:r w:rsidR="00F26A25" w:rsidRPr="0051541B">
        <w:t xml:space="preserve"> Guonian</w:t>
      </w:r>
      <w:r w:rsidR="00F26A25" w:rsidRPr="0051541B">
        <w:rPr>
          <w:rFonts w:ascii="Arial" w:hAnsi="Arial" w:cs="Arial"/>
          <w:color w:val="2E2E2E"/>
          <w:sz w:val="20"/>
          <w:szCs w:val="20"/>
        </w:rPr>
        <w:t>,</w:t>
      </w:r>
      <w:r w:rsidR="00F26A25" w:rsidRPr="0051541B">
        <w:rPr>
          <w:rStyle w:val="apple-converted-space"/>
          <w:rFonts w:ascii="Arial" w:hAnsi="Arial" w:cs="Arial"/>
          <w:color w:val="2E2E2E"/>
          <w:sz w:val="20"/>
          <w:szCs w:val="20"/>
        </w:rPr>
        <w:t> </w:t>
      </w:r>
      <w:hyperlink r:id="rId9820" w:history="1">
        <w:r w:rsidR="00F26A25" w:rsidRPr="0051541B">
          <w:rPr>
            <w:rStyle w:val="Hipervnculo"/>
            <w:rFonts w:ascii="Arial" w:hAnsi="Arial" w:cs="Arial"/>
            <w:color w:val="316C9D"/>
            <w:sz w:val="20"/>
            <w:szCs w:val="20"/>
            <w:u w:val="none"/>
            <w:bdr w:val="none" w:sz="0" w:space="0" w:color="auto" w:frame="1"/>
          </w:rPr>
          <w:t>Guo</w:t>
        </w:r>
      </w:hyperlink>
      <w:r w:rsidR="00F26A25" w:rsidRPr="0051541B">
        <w:t xml:space="preserve"> Jiangfeng.  </w:t>
      </w:r>
      <w:r w:rsidR="00F26A25" w:rsidRPr="00F26A25">
        <w:rPr>
          <w:rStyle w:val="nfasis"/>
          <w:rFonts w:ascii="Arial" w:eastAsiaTheme="majorEastAsia" w:hAnsi="Arial" w:cs="Arial"/>
          <w:b/>
          <w:color w:val="2E2E2E"/>
          <w:bdr w:val="none" w:sz="0" w:space="0" w:color="auto" w:frame="1"/>
          <w:lang w:val="es-AR"/>
        </w:rPr>
        <w:t>miRNA-216 y miRNA-499 cyb561d2 diana en el pez cebra en respuesta a la exposición fipronil</w:t>
      </w:r>
      <w:r w:rsidR="00F26A25" w:rsidRPr="00F26A25">
        <w:rPr>
          <w:rStyle w:val="nfasis"/>
          <w:rFonts w:ascii="Arial" w:eastAsiaTheme="majorEastAsia" w:hAnsi="Arial" w:cs="Arial"/>
          <w:b/>
          <w:color w:val="2E2E2E"/>
          <w:bdr w:val="none" w:sz="0" w:space="0" w:color="auto" w:frame="1"/>
        </w:rPr>
        <w:t xml:space="preserve">. </w:t>
      </w:r>
      <w:r w:rsidR="00F26A25" w:rsidRPr="00F26A25">
        <w:rPr>
          <w:rStyle w:val="nfasis"/>
          <w:rFonts w:ascii="Arial" w:eastAsiaTheme="majorEastAsia" w:hAnsi="Arial" w:cs="Arial"/>
          <w:color w:val="2E2E2E"/>
          <w:bdr w:val="none" w:sz="0" w:space="0" w:color="auto" w:frame="1"/>
          <w:lang w:val="en-US"/>
        </w:rPr>
        <w:t>Environmental Toxicology and Pharmacology, Volume 45, July 2016, Pages 98-107.</w:t>
      </w:r>
    </w:p>
    <w:p w:rsidR="00F26A25" w:rsidRPr="00F26A25" w:rsidRDefault="00F26A25" w:rsidP="00F26A25">
      <w:pPr>
        <w:shd w:val="clear" w:color="auto" w:fill="FFFFFF"/>
        <w:jc w:val="both"/>
        <w:textAlignment w:val="baseline"/>
        <w:rPr>
          <w:rStyle w:val="nfasis"/>
          <w:rFonts w:ascii="Arial" w:eastAsiaTheme="minorHAnsi" w:hAnsi="Arial" w:cs="Arial"/>
          <w:i w:val="0"/>
          <w:iCs w:val="0"/>
          <w:color w:val="2E2E2E"/>
          <w:sz w:val="20"/>
          <w:szCs w:val="20"/>
          <w:lang w:val="en-US"/>
        </w:rPr>
      </w:pPr>
    </w:p>
    <w:p w:rsidR="000C3D14" w:rsidRPr="00CF5742" w:rsidRDefault="006359CD" w:rsidP="000C3D14">
      <w:pPr>
        <w:shd w:val="clear" w:color="auto" w:fill="FFFFFF"/>
        <w:jc w:val="both"/>
        <w:textAlignment w:val="baseline"/>
        <w:rPr>
          <w:rStyle w:val="Hipervnculo"/>
          <w:rFonts w:ascii="Arial" w:hAnsi="Arial" w:cs="Arial"/>
          <w:color w:val="316C9D"/>
          <w:sz w:val="20"/>
          <w:u w:val="none"/>
          <w:lang w:val="en-US" w:eastAsia="es-AR"/>
        </w:rPr>
      </w:pPr>
      <w:hyperlink r:id="rId9821" w:history="1">
        <w:r w:rsidR="000C3D14" w:rsidRPr="000C3D14">
          <w:rPr>
            <w:rStyle w:val="Hipervnculo"/>
            <w:rFonts w:ascii="Arial" w:hAnsi="Arial" w:cs="Arial"/>
            <w:color w:val="316C9D"/>
            <w:sz w:val="20"/>
            <w:u w:val="none"/>
            <w:lang w:val="en-US" w:eastAsia="es-AR"/>
          </w:rPr>
          <w:t>Howell III</w:t>
        </w:r>
      </w:hyperlink>
      <w:r w:rsidR="000C3D14">
        <w:rPr>
          <w:lang w:val="en-US" w:eastAsia="es-AR"/>
        </w:rPr>
        <w:t xml:space="preserve"> </w:t>
      </w:r>
      <w:r w:rsidR="000C3D14">
        <w:rPr>
          <w:rFonts w:ascii="Arial" w:hAnsi="Arial" w:cs="Arial"/>
          <w:color w:val="2E2E2E"/>
          <w:sz w:val="20"/>
          <w:szCs w:val="20"/>
          <w:lang w:val="en-US" w:eastAsia="es-AR"/>
        </w:rPr>
        <w:t>George Eli,</w:t>
      </w:r>
      <w:r w:rsidR="000C3D14">
        <w:rPr>
          <w:rFonts w:ascii="Arial" w:hAnsi="Arial" w:cs="Arial"/>
          <w:color w:val="2E2E2E"/>
          <w:sz w:val="20"/>
          <w:lang w:val="en-US" w:eastAsia="es-AR"/>
        </w:rPr>
        <w:t> </w:t>
      </w:r>
      <w:hyperlink r:id="rId9822" w:history="1">
        <w:r w:rsidR="000C3D14" w:rsidRPr="000C3D14">
          <w:rPr>
            <w:rStyle w:val="Hipervnculo"/>
            <w:rFonts w:ascii="Arial" w:hAnsi="Arial" w:cs="Arial"/>
            <w:color w:val="316C9D"/>
            <w:sz w:val="20"/>
            <w:u w:val="none"/>
            <w:lang w:val="en-US" w:eastAsia="es-AR"/>
          </w:rPr>
          <w:t>Mulligan</w:t>
        </w:r>
      </w:hyperlink>
      <w:r w:rsidR="000C3D14">
        <w:rPr>
          <w:lang w:val="en-US" w:eastAsia="es-AR"/>
        </w:rPr>
        <w:t xml:space="preserve"> </w:t>
      </w:r>
      <w:r w:rsidR="000C3D14">
        <w:rPr>
          <w:rFonts w:ascii="Arial" w:hAnsi="Arial" w:cs="Arial"/>
          <w:color w:val="2E2E2E"/>
          <w:sz w:val="20"/>
          <w:szCs w:val="20"/>
          <w:lang w:val="en-US" w:eastAsia="es-AR"/>
        </w:rPr>
        <w:t>Charlee,</w:t>
      </w:r>
      <w:r w:rsidR="000C3D14">
        <w:rPr>
          <w:rFonts w:ascii="Arial" w:hAnsi="Arial" w:cs="Arial"/>
          <w:color w:val="2E2E2E"/>
          <w:sz w:val="20"/>
          <w:lang w:val="en-US" w:eastAsia="es-AR"/>
        </w:rPr>
        <w:t> </w:t>
      </w:r>
      <w:hyperlink r:id="rId9823" w:history="1">
        <w:r w:rsidR="000C3D14" w:rsidRPr="000C3D14">
          <w:rPr>
            <w:rStyle w:val="Hipervnculo"/>
            <w:rFonts w:ascii="Arial" w:hAnsi="Arial" w:cs="Arial"/>
            <w:color w:val="316C9D"/>
            <w:sz w:val="20"/>
            <w:u w:val="none"/>
            <w:lang w:val="en-US" w:eastAsia="es-AR"/>
          </w:rPr>
          <w:t>Young</w:t>
        </w:r>
      </w:hyperlink>
      <w:r w:rsidR="000C3D14">
        <w:rPr>
          <w:lang w:val="en-US" w:eastAsia="es-AR"/>
        </w:rPr>
        <w:t xml:space="preserve"> </w:t>
      </w:r>
      <w:r w:rsidR="000C3D14">
        <w:rPr>
          <w:rFonts w:ascii="Arial" w:hAnsi="Arial" w:cs="Arial"/>
          <w:color w:val="2E2E2E"/>
          <w:sz w:val="20"/>
          <w:szCs w:val="20"/>
          <w:lang w:val="en-US" w:eastAsia="es-AR"/>
        </w:rPr>
        <w:t>Darian,</w:t>
      </w:r>
      <w:r w:rsidR="000C3D14">
        <w:rPr>
          <w:rFonts w:ascii="Arial" w:hAnsi="Arial" w:cs="Arial"/>
          <w:color w:val="2E2E2E"/>
          <w:sz w:val="20"/>
          <w:lang w:val="en-US" w:eastAsia="es-AR"/>
        </w:rPr>
        <w:t> </w:t>
      </w:r>
      <w:hyperlink r:id="rId9824" w:history="1">
        <w:r w:rsidR="000C3D14" w:rsidRPr="000C3D14">
          <w:rPr>
            <w:rStyle w:val="Hipervnculo"/>
            <w:rFonts w:ascii="Arial" w:hAnsi="Arial" w:cs="Arial"/>
            <w:color w:val="316C9D"/>
            <w:sz w:val="20"/>
            <w:u w:val="none"/>
            <w:lang w:val="en-US" w:eastAsia="es-AR"/>
          </w:rPr>
          <w:t>Kondakala</w:t>
        </w:r>
      </w:hyperlink>
      <w:r w:rsidR="000C3D14" w:rsidRPr="000C3D14">
        <w:rPr>
          <w:rFonts w:ascii="Arial" w:hAnsi="Arial" w:cs="Arial"/>
          <w:color w:val="2E2E2E"/>
          <w:sz w:val="20"/>
          <w:szCs w:val="20"/>
          <w:lang w:val="en-US" w:eastAsia="es-AR"/>
        </w:rPr>
        <w:t xml:space="preserve"> </w:t>
      </w:r>
      <w:r w:rsidR="000C3D14">
        <w:rPr>
          <w:rFonts w:ascii="Arial" w:hAnsi="Arial" w:cs="Arial"/>
          <w:color w:val="2E2E2E"/>
          <w:sz w:val="20"/>
          <w:szCs w:val="20"/>
          <w:lang w:val="en-US" w:eastAsia="es-AR"/>
        </w:rPr>
        <w:t xml:space="preserve">  Sandeep. </w:t>
      </w:r>
      <w:r w:rsidR="000C3D14">
        <w:rPr>
          <w:rFonts w:ascii="Arial" w:hAnsi="Arial" w:cs="Arial"/>
          <w:b/>
          <w:color w:val="2E2E2E"/>
          <w:kern w:val="36"/>
          <w:lang w:eastAsia="es-AR"/>
        </w:rPr>
        <w:t>La exposición a clorpirifos aumenta la acumulación de lípidos neutrales que acompaña el proceso de novo lipogénesis y la disminución de la secreción de triglicéridos en las células de hepatoma McArdle-RH7777.</w:t>
      </w:r>
      <w:r w:rsidR="000C3D14">
        <w:rPr>
          <w:rFonts w:ascii="Arial" w:hAnsi="Arial" w:cs="Arial"/>
          <w:color w:val="2E2E2E"/>
          <w:kern w:val="36"/>
          <w:sz w:val="33"/>
          <w:szCs w:val="33"/>
          <w:lang w:eastAsia="es-AR"/>
        </w:rPr>
        <w:t xml:space="preserve"> </w:t>
      </w:r>
      <w:r w:rsidR="000C3D14" w:rsidRPr="00CF5742">
        <w:rPr>
          <w:rFonts w:ascii="Arial" w:hAnsi="Arial" w:cs="Arial"/>
          <w:color w:val="2E2E2E"/>
          <w:kern w:val="36"/>
          <w:lang w:val="en-US" w:eastAsia="es-AR"/>
        </w:rPr>
        <w:t>Toxicology in Vitro, Volume 32, April 2016, Pages 181-189.</w:t>
      </w:r>
    </w:p>
    <w:p w:rsidR="00FB5486" w:rsidRPr="00CF5742" w:rsidRDefault="00FB5486" w:rsidP="00FB5486">
      <w:pPr>
        <w:shd w:val="clear" w:color="auto" w:fill="FFFFFF"/>
        <w:jc w:val="both"/>
        <w:rPr>
          <w:rFonts w:ascii="Arial" w:hAnsi="Arial" w:cs="Arial"/>
          <w:color w:val="000000"/>
          <w:szCs w:val="22"/>
          <w:lang w:val="en-US" w:eastAsia="es-AR"/>
        </w:rPr>
      </w:pPr>
    </w:p>
    <w:p w:rsidR="00FB5486" w:rsidRPr="002F194E" w:rsidRDefault="006359CD" w:rsidP="00FB5486">
      <w:pPr>
        <w:shd w:val="clear" w:color="auto" w:fill="FFFFFF"/>
        <w:jc w:val="both"/>
        <w:rPr>
          <w:rFonts w:ascii="Arial" w:hAnsi="Arial" w:cs="Arial"/>
          <w:color w:val="000000"/>
          <w:sz w:val="22"/>
          <w:szCs w:val="22"/>
          <w:lang w:val="es-AR" w:eastAsia="es-AR"/>
        </w:rPr>
      </w:pPr>
      <w:hyperlink r:id="rId9825" w:history="1">
        <w:r w:rsidR="00FB5486" w:rsidRPr="002D50A8">
          <w:rPr>
            <w:rFonts w:ascii="Arial" w:hAnsi="Arial" w:cs="Arial"/>
            <w:color w:val="660066"/>
            <w:lang w:val="en-US" w:eastAsia="es-AR"/>
          </w:rPr>
          <w:t>Hu K</w:t>
        </w:r>
      </w:hyperlink>
      <w:r w:rsidR="00FB5486" w:rsidRPr="002D50A8">
        <w:rPr>
          <w:rFonts w:ascii="Arial" w:hAnsi="Arial" w:cs="Arial"/>
          <w:color w:val="000000"/>
          <w:szCs w:val="22"/>
          <w:lang w:val="en-US" w:eastAsia="es-AR"/>
        </w:rPr>
        <w:t>,</w:t>
      </w:r>
      <w:r w:rsidR="00FB5486" w:rsidRPr="002D50A8">
        <w:rPr>
          <w:rFonts w:ascii="Arial" w:hAnsi="Arial" w:cs="Arial"/>
          <w:color w:val="000000"/>
          <w:lang w:val="en-US" w:eastAsia="es-AR"/>
        </w:rPr>
        <w:t> </w:t>
      </w:r>
      <w:hyperlink r:id="rId9826" w:history="1">
        <w:r w:rsidR="00FB5486" w:rsidRPr="002D50A8">
          <w:rPr>
            <w:rFonts w:ascii="Arial" w:hAnsi="Arial" w:cs="Arial"/>
            <w:color w:val="660066"/>
            <w:lang w:val="en-US" w:eastAsia="es-AR"/>
          </w:rPr>
          <w:t>Tian Y</w:t>
        </w:r>
      </w:hyperlink>
      <w:r w:rsidR="00FB5486" w:rsidRPr="002D50A8">
        <w:rPr>
          <w:rFonts w:ascii="Arial" w:hAnsi="Arial" w:cs="Arial"/>
          <w:color w:val="000000"/>
          <w:szCs w:val="22"/>
          <w:lang w:val="en-US" w:eastAsia="es-AR"/>
        </w:rPr>
        <w:t>,</w:t>
      </w:r>
      <w:r w:rsidR="00FB5486" w:rsidRPr="002D50A8">
        <w:rPr>
          <w:rFonts w:ascii="Arial" w:hAnsi="Arial" w:cs="Arial"/>
          <w:color w:val="000000"/>
          <w:lang w:val="en-US" w:eastAsia="es-AR"/>
        </w:rPr>
        <w:t> </w:t>
      </w:r>
      <w:hyperlink r:id="rId9827" w:history="1">
        <w:r w:rsidR="00FB5486" w:rsidRPr="002D50A8">
          <w:rPr>
            <w:rFonts w:ascii="Arial" w:hAnsi="Arial" w:cs="Arial"/>
            <w:color w:val="660066"/>
            <w:lang w:val="en-US" w:eastAsia="es-AR"/>
          </w:rPr>
          <w:t>Du Y</w:t>
        </w:r>
      </w:hyperlink>
      <w:r w:rsidR="00FB5486" w:rsidRPr="002D50A8">
        <w:rPr>
          <w:rFonts w:ascii="Arial" w:hAnsi="Arial" w:cs="Arial"/>
          <w:color w:val="000000"/>
          <w:szCs w:val="22"/>
          <w:lang w:val="en-US" w:eastAsia="es-AR"/>
        </w:rPr>
        <w:t>,</w:t>
      </w:r>
      <w:r w:rsidR="00FB5486" w:rsidRPr="002D50A8">
        <w:rPr>
          <w:rFonts w:ascii="Arial" w:hAnsi="Arial" w:cs="Arial"/>
          <w:color w:val="000000"/>
          <w:lang w:val="en-US" w:eastAsia="es-AR"/>
        </w:rPr>
        <w:t> </w:t>
      </w:r>
      <w:hyperlink r:id="rId9828" w:history="1">
        <w:r w:rsidR="00FB5486" w:rsidRPr="002D50A8">
          <w:rPr>
            <w:rFonts w:ascii="Arial" w:hAnsi="Arial" w:cs="Arial"/>
            <w:color w:val="660066"/>
            <w:lang w:val="en-US" w:eastAsia="es-AR"/>
          </w:rPr>
          <w:t>Huang L</w:t>
        </w:r>
      </w:hyperlink>
      <w:r w:rsidR="00FB5486" w:rsidRPr="002D50A8">
        <w:rPr>
          <w:rFonts w:ascii="Arial" w:hAnsi="Arial" w:cs="Arial"/>
          <w:color w:val="000000"/>
          <w:szCs w:val="22"/>
          <w:lang w:val="en-US" w:eastAsia="es-AR"/>
        </w:rPr>
        <w:t>,</w:t>
      </w:r>
      <w:r w:rsidR="00FB5486" w:rsidRPr="002D50A8">
        <w:rPr>
          <w:rFonts w:ascii="Arial" w:hAnsi="Arial" w:cs="Arial"/>
          <w:color w:val="000000"/>
          <w:lang w:val="en-US" w:eastAsia="es-AR"/>
        </w:rPr>
        <w:t> </w:t>
      </w:r>
      <w:hyperlink r:id="rId9829" w:history="1">
        <w:r w:rsidR="00FB5486" w:rsidRPr="002D50A8">
          <w:rPr>
            <w:rFonts w:ascii="Arial" w:hAnsi="Arial" w:cs="Arial"/>
            <w:color w:val="660066"/>
            <w:lang w:val="en-US" w:eastAsia="es-AR"/>
          </w:rPr>
          <w:t>Chen J</w:t>
        </w:r>
      </w:hyperlink>
      <w:r w:rsidR="00FB5486" w:rsidRPr="002D50A8">
        <w:rPr>
          <w:rFonts w:ascii="Arial" w:hAnsi="Arial" w:cs="Arial"/>
          <w:color w:val="000000"/>
          <w:szCs w:val="22"/>
          <w:lang w:val="en-US" w:eastAsia="es-AR"/>
        </w:rPr>
        <w:t>,</w:t>
      </w:r>
      <w:r w:rsidR="00FB5486" w:rsidRPr="002D50A8">
        <w:rPr>
          <w:rFonts w:ascii="Arial" w:hAnsi="Arial" w:cs="Arial"/>
          <w:color w:val="000000"/>
          <w:lang w:val="en-US" w:eastAsia="es-AR"/>
        </w:rPr>
        <w:t> </w:t>
      </w:r>
      <w:hyperlink r:id="rId9830" w:history="1">
        <w:r w:rsidR="00FB5486" w:rsidRPr="002D50A8">
          <w:rPr>
            <w:rFonts w:ascii="Arial" w:hAnsi="Arial" w:cs="Arial"/>
            <w:color w:val="660066"/>
            <w:lang w:val="en-US" w:eastAsia="es-AR"/>
          </w:rPr>
          <w:t>Li N</w:t>
        </w:r>
      </w:hyperlink>
      <w:r w:rsidR="00FB5486" w:rsidRPr="002D50A8">
        <w:rPr>
          <w:rFonts w:ascii="Arial" w:hAnsi="Arial" w:cs="Arial"/>
          <w:color w:val="000000"/>
          <w:szCs w:val="22"/>
          <w:lang w:val="en-US" w:eastAsia="es-AR"/>
        </w:rPr>
        <w:t>,</w:t>
      </w:r>
      <w:r w:rsidR="00FB5486" w:rsidRPr="002D50A8">
        <w:rPr>
          <w:rFonts w:ascii="Arial" w:hAnsi="Arial" w:cs="Arial"/>
          <w:color w:val="000000"/>
          <w:lang w:val="en-US" w:eastAsia="es-AR"/>
        </w:rPr>
        <w:t> </w:t>
      </w:r>
      <w:hyperlink r:id="rId9831" w:history="1">
        <w:r w:rsidR="00FB5486" w:rsidRPr="002D50A8">
          <w:rPr>
            <w:rFonts w:ascii="Arial" w:hAnsi="Arial" w:cs="Arial"/>
            <w:color w:val="660066"/>
            <w:lang w:val="en-US" w:eastAsia="es-AR"/>
          </w:rPr>
          <w:t>Liu W</w:t>
        </w:r>
      </w:hyperlink>
      <w:r w:rsidR="00FB5486" w:rsidRPr="002D50A8">
        <w:rPr>
          <w:rFonts w:ascii="Arial" w:hAnsi="Arial" w:cs="Arial"/>
          <w:color w:val="000000"/>
          <w:szCs w:val="22"/>
          <w:lang w:val="en-US" w:eastAsia="es-AR"/>
        </w:rPr>
        <w:t>,</w:t>
      </w:r>
      <w:r w:rsidR="00FB5486" w:rsidRPr="002D50A8">
        <w:rPr>
          <w:rFonts w:ascii="Arial" w:hAnsi="Arial" w:cs="Arial"/>
          <w:color w:val="000000"/>
          <w:lang w:val="en-US" w:eastAsia="es-AR"/>
        </w:rPr>
        <w:t> </w:t>
      </w:r>
      <w:hyperlink r:id="rId9832" w:history="1">
        <w:r w:rsidR="00FB5486" w:rsidRPr="002D50A8">
          <w:rPr>
            <w:rFonts w:ascii="Arial" w:hAnsi="Arial" w:cs="Arial"/>
            <w:color w:val="660066"/>
            <w:lang w:val="en-US" w:eastAsia="es-AR"/>
          </w:rPr>
          <w:t>Liang Z</w:t>
        </w:r>
      </w:hyperlink>
      <w:r w:rsidR="00FB5486" w:rsidRPr="002D50A8">
        <w:rPr>
          <w:rFonts w:ascii="Arial" w:hAnsi="Arial" w:cs="Arial"/>
          <w:color w:val="000000"/>
          <w:szCs w:val="22"/>
          <w:lang w:val="en-US" w:eastAsia="es-AR"/>
        </w:rPr>
        <w:t>,</w:t>
      </w:r>
      <w:r w:rsidR="00FB5486" w:rsidRPr="002D50A8">
        <w:rPr>
          <w:rFonts w:ascii="Arial" w:hAnsi="Arial" w:cs="Arial"/>
          <w:color w:val="000000"/>
          <w:lang w:val="en-US" w:eastAsia="es-AR"/>
        </w:rPr>
        <w:t> </w:t>
      </w:r>
      <w:hyperlink r:id="rId9833" w:history="1">
        <w:r w:rsidR="00FB5486" w:rsidRPr="002D50A8">
          <w:rPr>
            <w:rFonts w:ascii="Arial" w:hAnsi="Arial" w:cs="Arial"/>
            <w:color w:val="660066"/>
            <w:lang w:val="en-US" w:eastAsia="es-AR"/>
          </w:rPr>
          <w:t>Zhao L</w:t>
        </w:r>
      </w:hyperlink>
      <w:r w:rsidR="00FB5486" w:rsidRPr="002D50A8">
        <w:rPr>
          <w:rFonts w:ascii="Arial" w:hAnsi="Arial" w:cs="Arial"/>
          <w:color w:val="000000"/>
          <w:szCs w:val="22"/>
          <w:lang w:val="en-US" w:eastAsia="es-AR"/>
        </w:rPr>
        <w:t>.</w:t>
      </w:r>
      <w:r w:rsidR="00FB5486" w:rsidRPr="002D50A8">
        <w:rPr>
          <w:rFonts w:ascii="Arial" w:hAnsi="Arial" w:cs="Arial"/>
          <w:color w:val="000000"/>
          <w:lang w:val="en-US" w:eastAsia="es-AR"/>
        </w:rPr>
        <w:t xml:space="preserve"> </w:t>
      </w:r>
      <w:r w:rsidR="00FB5486" w:rsidRPr="00FB5486">
        <w:rPr>
          <w:rFonts w:ascii="Arial" w:hAnsi="Arial" w:cs="Arial"/>
          <w:b/>
          <w:bCs/>
          <w:color w:val="000000"/>
          <w:kern w:val="36"/>
          <w:lang w:val="es-AR" w:eastAsia="es-AR"/>
        </w:rPr>
        <w:t>La atrazina RM1 promueve la proliferación de células de cáncer de próstata mediante la activación de la señalización de STAT3.</w:t>
      </w:r>
      <w:r w:rsidR="00FB5486" w:rsidRPr="00FB5486">
        <w:rPr>
          <w:rFonts w:ascii="Arial" w:hAnsi="Arial" w:cs="Arial"/>
          <w:color w:val="000000"/>
          <w:lang w:eastAsia="es-AR"/>
        </w:rPr>
        <w:t xml:space="preserve"> </w:t>
      </w:r>
      <w:hyperlink r:id="rId9834" w:tooltip="International journal of oncology." w:history="1">
        <w:r w:rsidR="00FB5486" w:rsidRPr="002F194E">
          <w:rPr>
            <w:rFonts w:ascii="Arial" w:hAnsi="Arial" w:cs="Arial"/>
            <w:color w:val="660066"/>
            <w:sz w:val="20"/>
            <w:lang w:val="es-AR" w:eastAsia="es-AR"/>
          </w:rPr>
          <w:t>Int J Oncol.</w:t>
        </w:r>
      </w:hyperlink>
      <w:r w:rsidR="00FB5486" w:rsidRPr="002F194E">
        <w:rPr>
          <w:rFonts w:ascii="Arial" w:hAnsi="Arial" w:cs="Arial"/>
          <w:color w:val="000000"/>
          <w:sz w:val="20"/>
          <w:lang w:val="es-AR" w:eastAsia="es-AR"/>
        </w:rPr>
        <w:t> </w:t>
      </w:r>
      <w:r w:rsidR="00FB5486" w:rsidRPr="002F194E">
        <w:rPr>
          <w:rFonts w:ascii="Arial" w:hAnsi="Arial" w:cs="Arial"/>
          <w:color w:val="000000"/>
          <w:sz w:val="20"/>
          <w:szCs w:val="20"/>
          <w:lang w:val="es-AR" w:eastAsia="es-AR"/>
        </w:rPr>
        <w:t xml:space="preserve">2016 May;48(5):2166-74. </w:t>
      </w:r>
    </w:p>
    <w:p w:rsidR="00925B2F" w:rsidRDefault="00925B2F" w:rsidP="00925B2F">
      <w:pPr>
        <w:shd w:val="clear" w:color="auto" w:fill="FFFFFF"/>
        <w:spacing w:line="348" w:lineRule="atLeast"/>
        <w:jc w:val="both"/>
      </w:pPr>
    </w:p>
    <w:p w:rsidR="001520B1" w:rsidRPr="001520B1" w:rsidRDefault="001520B1" w:rsidP="001520B1">
      <w:pPr>
        <w:shd w:val="clear" w:color="auto" w:fill="FFFFFF"/>
        <w:jc w:val="both"/>
        <w:textAlignment w:val="baseline"/>
        <w:rPr>
          <w:rFonts w:ascii="inherit" w:hAnsi="inherit"/>
          <w:color w:val="333333"/>
          <w:sz w:val="18"/>
          <w:szCs w:val="18"/>
          <w:lang w:val="en-US" w:eastAsia="es-AR"/>
        </w:rPr>
      </w:pPr>
      <w:r w:rsidRPr="00832E98">
        <w:rPr>
          <w:rFonts w:ascii="inherit" w:hAnsi="inherit"/>
          <w:color w:val="333333"/>
          <w:sz w:val="22"/>
          <w:szCs w:val="22"/>
          <w:lang w:eastAsia="es-AR"/>
        </w:rPr>
        <w:t xml:space="preserve">Huan Zhibo  </w:t>
      </w:r>
      <w:hyperlink r:id="rId9835" w:history="1">
        <w:r w:rsidRPr="00832E98">
          <w:rPr>
            <w:rFonts w:ascii="inherit" w:hAnsi="inherit"/>
            <w:color w:val="417DB9"/>
            <w:sz w:val="22"/>
            <w:szCs w:val="22"/>
            <w:vertAlign w:val="subscript"/>
            <w:lang w:eastAsia="es-AR"/>
          </w:rPr>
          <w:t> </w:t>
        </w:r>
      </w:hyperlink>
      <w:r w:rsidRPr="00832E98">
        <w:rPr>
          <w:rFonts w:ascii="inherit" w:hAnsi="inherit"/>
          <w:color w:val="333333"/>
          <w:sz w:val="22"/>
          <w:szCs w:val="22"/>
          <w:bdr w:val="none" w:sz="0" w:space="0" w:color="auto" w:frame="1"/>
          <w:lang w:eastAsia="es-AR"/>
        </w:rPr>
        <w:t>,</w:t>
      </w:r>
      <w:r w:rsidRPr="00832E98">
        <w:rPr>
          <w:rFonts w:ascii="inherit" w:hAnsi="inherit"/>
          <w:color w:val="333333"/>
          <w:sz w:val="22"/>
          <w:szCs w:val="22"/>
          <w:lang w:eastAsia="es-AR"/>
        </w:rPr>
        <w:t>  Luo Jinhui</w:t>
      </w:r>
      <w:r w:rsidRPr="00832E98">
        <w:rPr>
          <w:rFonts w:ascii="inherit" w:hAnsi="inherit"/>
          <w:color w:val="333333"/>
          <w:sz w:val="22"/>
          <w:szCs w:val="22"/>
          <w:bdr w:val="none" w:sz="0" w:space="0" w:color="auto" w:frame="1"/>
          <w:lang w:eastAsia="es-AR"/>
        </w:rPr>
        <w:t>,</w:t>
      </w:r>
      <w:r w:rsidRPr="00832E98">
        <w:rPr>
          <w:rFonts w:ascii="inherit" w:hAnsi="inherit"/>
          <w:color w:val="333333"/>
          <w:sz w:val="22"/>
          <w:szCs w:val="22"/>
          <w:lang w:eastAsia="es-AR"/>
        </w:rPr>
        <w:t>  Xu Zhi</w:t>
      </w:r>
      <w:r w:rsidRPr="00832E98">
        <w:rPr>
          <w:rFonts w:ascii="inherit" w:hAnsi="inherit"/>
          <w:color w:val="333333"/>
          <w:sz w:val="22"/>
          <w:szCs w:val="22"/>
          <w:bdr w:val="none" w:sz="0" w:space="0" w:color="auto" w:frame="1"/>
          <w:lang w:eastAsia="es-AR"/>
        </w:rPr>
        <w:t>,</w:t>
      </w:r>
      <w:r w:rsidRPr="00832E98">
        <w:rPr>
          <w:rFonts w:ascii="inherit" w:hAnsi="inherit"/>
          <w:color w:val="333333"/>
          <w:sz w:val="22"/>
          <w:szCs w:val="22"/>
          <w:lang w:eastAsia="es-AR"/>
        </w:rPr>
        <w:t> </w:t>
      </w:r>
      <w:r w:rsidRPr="00832E98">
        <w:rPr>
          <w:rFonts w:ascii="inherit" w:hAnsi="inherit"/>
          <w:color w:val="333333"/>
          <w:sz w:val="22"/>
          <w:szCs w:val="22"/>
        </w:rPr>
        <w:t xml:space="preserve"> </w:t>
      </w:r>
      <w:r w:rsidRPr="00832E98">
        <w:rPr>
          <w:rFonts w:ascii="inherit" w:hAnsi="inherit"/>
          <w:color w:val="333333"/>
          <w:sz w:val="22"/>
          <w:szCs w:val="22"/>
          <w:lang w:eastAsia="es-AR"/>
        </w:rPr>
        <w:t>Xie</w:t>
      </w:r>
      <w:r w:rsidRPr="00832E98">
        <w:rPr>
          <w:rFonts w:ascii="inherit" w:hAnsi="inherit"/>
          <w:color w:val="333333"/>
          <w:sz w:val="22"/>
          <w:szCs w:val="22"/>
        </w:rPr>
        <w:t xml:space="preserve"> </w:t>
      </w:r>
      <w:r w:rsidRPr="00832E98">
        <w:rPr>
          <w:rFonts w:ascii="inherit" w:hAnsi="inherit"/>
          <w:color w:val="333333"/>
          <w:sz w:val="22"/>
          <w:szCs w:val="22"/>
          <w:lang w:eastAsia="es-AR"/>
        </w:rPr>
        <w:t>Defang .</w:t>
      </w:r>
      <w:r w:rsidRPr="00832E98">
        <w:rPr>
          <w:rFonts w:ascii="inherit" w:hAnsi="inherit"/>
          <w:color w:val="333333"/>
          <w:sz w:val="18"/>
          <w:lang w:eastAsia="es-AR"/>
        </w:rPr>
        <w:t xml:space="preserve">  </w:t>
      </w:r>
      <w:r w:rsidRPr="00832E98">
        <w:rPr>
          <w:rFonts w:ascii="Georgia" w:hAnsi="Georgia"/>
          <w:b/>
          <w:color w:val="333333"/>
          <w:spacing w:val="5"/>
          <w:kern w:val="36"/>
          <w:lang w:eastAsia="es-AR"/>
        </w:rPr>
        <w:t>La toxicidad aguda y genotoxicidad del carbendazim y los principales metabolitos impurezas para las lombrices (</w:t>
      </w:r>
      <w:r w:rsidRPr="00832E98">
        <w:rPr>
          <w:rFonts w:ascii="Georgia" w:hAnsi="Georgia"/>
          <w:b/>
          <w:i/>
          <w:iCs/>
          <w:color w:val="333333"/>
          <w:spacing w:val="5"/>
          <w:kern w:val="36"/>
          <w:lang w:eastAsia="es-AR"/>
        </w:rPr>
        <w:t>Eisenia foetida</w:t>
      </w:r>
      <w:r w:rsidRPr="00832E98">
        <w:rPr>
          <w:rFonts w:ascii="Georgia" w:hAnsi="Georgia"/>
          <w:b/>
          <w:color w:val="333333"/>
          <w:spacing w:val="5"/>
          <w:kern w:val="36"/>
          <w:lang w:eastAsia="es-AR"/>
        </w:rPr>
        <w:t>).</w:t>
      </w:r>
      <w:r w:rsidRPr="00832E98">
        <w:rPr>
          <w:rFonts w:ascii="Georgia" w:hAnsi="Georgia"/>
          <w:color w:val="333333"/>
          <w:spacing w:val="5"/>
          <w:kern w:val="36"/>
          <w:sz w:val="41"/>
          <w:szCs w:val="41"/>
          <w:lang w:eastAsia="es-AR"/>
        </w:rPr>
        <w:t xml:space="preserve"> </w:t>
      </w:r>
      <w:hyperlink r:id="rId9836" w:history="1">
        <w:r w:rsidRPr="00832E98">
          <w:rPr>
            <w:rStyle w:val="journaltitle"/>
            <w:rFonts w:ascii="inherit" w:hAnsi="inherit"/>
            <w:color w:val="0176C3"/>
            <w:sz w:val="22"/>
            <w:szCs w:val="22"/>
            <w:bdr w:val="none" w:sz="0" w:space="0" w:color="auto" w:frame="1"/>
            <w:lang w:val="en-US"/>
          </w:rPr>
          <w:t>Bulletin of Environmental Contamination and Toxicology</w:t>
        </w:r>
      </w:hyperlink>
      <w:r w:rsidRPr="00832E98">
        <w:rPr>
          <w:rFonts w:ascii="Helvetica Neue" w:hAnsi="Helvetica Neue"/>
          <w:color w:val="333333"/>
          <w:sz w:val="22"/>
          <w:szCs w:val="22"/>
          <w:lang w:val="en-US"/>
        </w:rPr>
        <w:t xml:space="preserve">, </w:t>
      </w:r>
      <w:r w:rsidRPr="00832E98">
        <w:rPr>
          <w:rStyle w:val="articlecitationyear"/>
          <w:rFonts w:ascii="inherit" w:hAnsi="inherit"/>
          <w:color w:val="333333"/>
          <w:sz w:val="22"/>
          <w:szCs w:val="22"/>
          <w:bdr w:val="none" w:sz="0" w:space="0" w:color="auto" w:frame="1"/>
          <w:lang w:val="en-US"/>
        </w:rPr>
        <w:t>January 2016,</w:t>
      </w:r>
      <w:r w:rsidRPr="00832E98">
        <w:rPr>
          <w:rStyle w:val="apple-converted-space"/>
          <w:rFonts w:ascii="inherit" w:hAnsi="inherit"/>
          <w:color w:val="333333"/>
          <w:sz w:val="22"/>
          <w:szCs w:val="22"/>
          <w:bdr w:val="none" w:sz="0" w:space="0" w:color="auto" w:frame="1"/>
          <w:lang w:val="en-US"/>
        </w:rPr>
        <w:t> </w:t>
      </w:r>
      <w:r w:rsidRPr="00832E98">
        <w:rPr>
          <w:rStyle w:val="articlecitationvolume"/>
          <w:rFonts w:ascii="inherit" w:hAnsi="inherit"/>
          <w:color w:val="333333"/>
          <w:sz w:val="22"/>
          <w:szCs w:val="22"/>
          <w:bdr w:val="none" w:sz="0" w:space="0" w:color="auto" w:frame="1"/>
          <w:lang w:val="en-US"/>
        </w:rPr>
        <w:t>Volume 96,</w:t>
      </w:r>
      <w:hyperlink r:id="rId9837" w:history="1">
        <w:r w:rsidRPr="00832E98">
          <w:rPr>
            <w:rStyle w:val="Hipervnculo"/>
            <w:rFonts w:ascii="inherit" w:hAnsi="inherit"/>
            <w:color w:val="0176C3"/>
            <w:sz w:val="22"/>
            <w:szCs w:val="22"/>
            <w:u w:val="none"/>
            <w:bdr w:val="none" w:sz="0" w:space="0" w:color="auto" w:frame="1"/>
            <w:lang w:val="en-US"/>
          </w:rPr>
          <w:t> Issue 1,</w:t>
        </w:r>
      </w:hyperlink>
      <w:r w:rsidRPr="00832E98">
        <w:rPr>
          <w:rStyle w:val="apple-converted-space"/>
          <w:rFonts w:ascii="inherit" w:hAnsi="inherit"/>
          <w:color w:val="333333"/>
          <w:sz w:val="22"/>
          <w:szCs w:val="22"/>
          <w:bdr w:val="none" w:sz="0" w:space="0" w:color="auto" w:frame="1"/>
          <w:lang w:val="en-US"/>
        </w:rPr>
        <w:t> </w:t>
      </w:r>
      <w:r w:rsidRPr="00832E98">
        <w:rPr>
          <w:rStyle w:val="articlecitationpages"/>
          <w:rFonts w:ascii="inherit" w:hAnsi="inherit"/>
          <w:color w:val="333333"/>
          <w:sz w:val="22"/>
          <w:szCs w:val="22"/>
          <w:bdr w:val="none" w:sz="0" w:space="0" w:color="auto" w:frame="1"/>
          <w:lang w:val="en-US"/>
        </w:rPr>
        <w:t>pp 62-69.</w:t>
      </w:r>
    </w:p>
    <w:p w:rsidR="00FE1966" w:rsidRDefault="00FE1966" w:rsidP="00925B2F">
      <w:pPr>
        <w:shd w:val="clear" w:color="auto" w:fill="FFFFFF"/>
        <w:spacing w:line="348" w:lineRule="atLeast"/>
        <w:jc w:val="both"/>
        <w:rPr>
          <w:rFonts w:ascii="inherit" w:hAnsi="inherit" w:cs="Arial"/>
          <w:color w:val="333333"/>
          <w:lang w:val="en-US" w:eastAsia="es-AR"/>
        </w:rPr>
      </w:pPr>
    </w:p>
    <w:p w:rsidR="00937D7B" w:rsidRPr="00F56C0A" w:rsidRDefault="00FE1966" w:rsidP="00925B2F">
      <w:pPr>
        <w:shd w:val="clear" w:color="auto" w:fill="FFFFFF"/>
        <w:spacing w:line="348" w:lineRule="atLeast"/>
        <w:jc w:val="both"/>
        <w:rPr>
          <w:rFonts w:ascii="inherit" w:hAnsi="inherit" w:cs="Arial"/>
          <w:color w:val="333333"/>
          <w:lang w:val="es-AR" w:eastAsia="es-AR"/>
        </w:rPr>
      </w:pPr>
      <w:r w:rsidRPr="00F018A7">
        <w:rPr>
          <w:rFonts w:ascii="inherit" w:hAnsi="inherit" w:cs="Arial"/>
          <w:color w:val="333333"/>
          <w:lang w:val="en-US" w:eastAsia="es-AR"/>
        </w:rPr>
        <w:t>Huang</w:t>
      </w:r>
      <w:hyperlink r:id="rId9838" w:history="1">
        <w:r w:rsidRPr="00F018A7">
          <w:rPr>
            <w:rFonts w:ascii="inherit" w:hAnsi="inherit"/>
            <w:color w:val="417DB9"/>
            <w:vertAlign w:val="subscript"/>
            <w:lang w:val="en-US" w:eastAsia="es-AR"/>
          </w:rPr>
          <w:t> </w:t>
        </w:r>
      </w:hyperlink>
      <w:r w:rsidRPr="00F018A7">
        <w:rPr>
          <w:rFonts w:ascii="inherit" w:hAnsi="inherit" w:cs="Arial"/>
          <w:color w:val="333333"/>
          <w:lang w:val="en-US" w:eastAsia="es-AR"/>
        </w:rPr>
        <w:t xml:space="preserve"> Andrew C. </w:t>
      </w:r>
      <w:r w:rsidRPr="00F018A7">
        <w:rPr>
          <w:rFonts w:ascii="inherit" w:hAnsi="inherit" w:cs="Arial"/>
          <w:color w:val="333333"/>
          <w:bdr w:val="none" w:sz="0" w:space="0" w:color="auto" w:frame="1"/>
          <w:lang w:val="en-US" w:eastAsia="es-AR"/>
        </w:rPr>
        <w:t>,</w:t>
      </w:r>
      <w:r w:rsidRPr="00F018A7">
        <w:rPr>
          <w:rFonts w:ascii="inherit" w:hAnsi="inherit" w:cs="Arial"/>
          <w:color w:val="333333"/>
          <w:lang w:val="en-US" w:eastAsia="es-AR"/>
        </w:rPr>
        <w:t>  Elliott John E. </w:t>
      </w:r>
      <w:r w:rsidRPr="00F018A7">
        <w:rPr>
          <w:rFonts w:ascii="inherit" w:hAnsi="inherit" w:cs="Arial"/>
          <w:color w:val="333333"/>
          <w:bdr w:val="none" w:sz="0" w:space="0" w:color="auto" w:frame="1"/>
          <w:lang w:val="en-US" w:eastAsia="es-AR"/>
        </w:rPr>
        <w:t>,</w:t>
      </w:r>
      <w:r w:rsidRPr="00F018A7">
        <w:rPr>
          <w:rFonts w:ascii="inherit" w:hAnsi="inherit" w:cs="Arial"/>
          <w:color w:val="333333"/>
          <w:lang w:val="en-US" w:eastAsia="es-AR"/>
        </w:rPr>
        <w:t>  Hindmarch Sofi </w:t>
      </w:r>
      <w:r w:rsidRPr="00F018A7">
        <w:rPr>
          <w:rFonts w:ascii="inherit" w:hAnsi="inherit" w:cs="Arial"/>
          <w:color w:val="333333"/>
          <w:bdr w:val="none" w:sz="0" w:space="0" w:color="auto" w:frame="1"/>
          <w:lang w:val="en-US" w:eastAsia="es-AR"/>
        </w:rPr>
        <w:t>,</w:t>
      </w:r>
      <w:r w:rsidRPr="00F018A7">
        <w:rPr>
          <w:rFonts w:ascii="inherit" w:hAnsi="inherit" w:cs="Arial"/>
          <w:color w:val="333333"/>
          <w:lang w:val="en-US" w:eastAsia="es-AR"/>
        </w:rPr>
        <w:t>  Lee Sandi L. </w:t>
      </w:r>
      <w:r w:rsidRPr="00F018A7">
        <w:rPr>
          <w:rFonts w:ascii="inherit" w:hAnsi="inherit" w:cs="Arial"/>
          <w:color w:val="333333"/>
          <w:bdr w:val="none" w:sz="0" w:space="0" w:color="auto" w:frame="1"/>
          <w:lang w:val="en-US" w:eastAsia="es-AR"/>
        </w:rPr>
        <w:t>,</w:t>
      </w:r>
      <w:r w:rsidRPr="00F018A7">
        <w:rPr>
          <w:rFonts w:ascii="inherit" w:hAnsi="inherit" w:cs="Arial"/>
          <w:color w:val="333333"/>
          <w:lang w:val="en-US" w:eastAsia="es-AR"/>
        </w:rPr>
        <w:t>  Maisonneuve France </w:t>
      </w:r>
      <w:r w:rsidRPr="00F018A7">
        <w:rPr>
          <w:rFonts w:ascii="inherit" w:hAnsi="inherit" w:cs="Arial"/>
          <w:color w:val="333333"/>
          <w:bdr w:val="none" w:sz="0" w:space="0" w:color="auto" w:frame="1"/>
          <w:lang w:val="en-US" w:eastAsia="es-AR"/>
        </w:rPr>
        <w:t>,</w:t>
      </w:r>
      <w:r w:rsidRPr="00F018A7">
        <w:rPr>
          <w:rFonts w:ascii="inherit" w:hAnsi="inherit" w:cs="Arial"/>
          <w:color w:val="333333"/>
          <w:lang w:val="en-US" w:eastAsia="es-AR"/>
        </w:rPr>
        <w:t>  Bowes Victoria</w:t>
      </w:r>
      <w:r w:rsidRPr="00F018A7">
        <w:rPr>
          <w:rFonts w:ascii="inherit" w:hAnsi="inherit" w:cs="Arial"/>
          <w:color w:val="333333"/>
          <w:bdr w:val="none" w:sz="0" w:space="0" w:color="auto" w:frame="1"/>
          <w:lang w:val="en-US" w:eastAsia="es-AR"/>
        </w:rPr>
        <w:t>,</w:t>
      </w:r>
      <w:r w:rsidRPr="00F018A7">
        <w:rPr>
          <w:rFonts w:ascii="inherit" w:hAnsi="inherit" w:cs="Arial"/>
          <w:color w:val="333333"/>
          <w:lang w:val="en-US" w:eastAsia="es-AR"/>
        </w:rPr>
        <w:t>  Cheng Kimberly M. </w:t>
      </w:r>
      <w:r w:rsidRPr="00F018A7">
        <w:rPr>
          <w:rFonts w:ascii="inherit" w:hAnsi="inherit" w:cs="Arial"/>
          <w:color w:val="333333"/>
          <w:bdr w:val="none" w:sz="0" w:space="0" w:color="auto" w:frame="1"/>
          <w:lang w:val="en-US" w:eastAsia="es-AR"/>
        </w:rPr>
        <w:t>,</w:t>
      </w:r>
      <w:r w:rsidRPr="00F018A7">
        <w:rPr>
          <w:rFonts w:ascii="inherit" w:hAnsi="inherit" w:cs="Arial"/>
          <w:color w:val="333333"/>
          <w:lang w:val="en-US" w:eastAsia="es-AR"/>
        </w:rPr>
        <w:t xml:space="preserve">  Martin Kathy. </w:t>
      </w:r>
      <w:r w:rsidRPr="00F018A7">
        <w:rPr>
          <w:rFonts w:ascii="Georgia" w:hAnsi="Georgia" w:cs="Arial"/>
          <w:b/>
          <w:color w:val="333333"/>
          <w:spacing w:val="5"/>
          <w:kern w:val="36"/>
          <w:lang w:val="es-AR" w:eastAsia="es-AR"/>
        </w:rPr>
        <w:t>El aumento de la tasa de exposición rodenticida y el riesgo de intoxicación en lechuzas (Tyto alba) del suroeste de Canadá y la vinculación con la factorización demográfica pero no genética</w:t>
      </w:r>
      <w:r>
        <w:rPr>
          <w:rFonts w:ascii="Arial" w:hAnsi="Arial" w:cs="Arial"/>
          <w:lang w:eastAsia="es-AR"/>
        </w:rPr>
        <w:t xml:space="preserve">. </w:t>
      </w:r>
      <w:hyperlink r:id="rId9839" w:history="1">
        <w:r w:rsidRPr="00F56C0A">
          <w:rPr>
            <w:rFonts w:ascii="inherit" w:hAnsi="inherit" w:cs="Arial"/>
            <w:color w:val="0176C3"/>
            <w:lang w:val="es-AR" w:eastAsia="es-AR"/>
          </w:rPr>
          <w:t>Ecotoxicology</w:t>
        </w:r>
      </w:hyperlink>
      <w:r w:rsidRPr="00F56C0A">
        <w:rPr>
          <w:lang w:val="es-AR"/>
        </w:rPr>
        <w:t xml:space="preserve">, </w:t>
      </w:r>
      <w:r w:rsidRPr="00F56C0A">
        <w:rPr>
          <w:rFonts w:ascii="inherit" w:hAnsi="inherit" w:cs="Arial"/>
          <w:color w:val="333333"/>
          <w:lang w:val="es-AR" w:eastAsia="es-AR"/>
        </w:rPr>
        <w:t>05 May 2016.</w:t>
      </w:r>
    </w:p>
    <w:p w:rsidR="00FE1966" w:rsidRPr="00F56C0A" w:rsidRDefault="00FE1966" w:rsidP="00925B2F">
      <w:pPr>
        <w:shd w:val="clear" w:color="auto" w:fill="FFFFFF"/>
        <w:spacing w:line="348" w:lineRule="atLeast"/>
        <w:jc w:val="both"/>
        <w:rPr>
          <w:lang w:val="es-AR"/>
        </w:rPr>
      </w:pPr>
    </w:p>
    <w:p w:rsidR="00EC5D79" w:rsidRPr="008D28E9" w:rsidRDefault="006359CD" w:rsidP="008D28E9">
      <w:pPr>
        <w:shd w:val="clear" w:color="auto" w:fill="FFFFFF"/>
        <w:jc w:val="both"/>
        <w:rPr>
          <w:rFonts w:ascii="Helvetica" w:hAnsi="Helvetica"/>
          <w:color w:val="000000"/>
          <w:lang w:eastAsia="es-AR"/>
        </w:rPr>
      </w:pPr>
      <w:hyperlink r:id="rId9840" w:history="1">
        <w:r w:rsidR="00937D7B" w:rsidRPr="007A7DA2">
          <w:rPr>
            <w:rFonts w:ascii="Helvetica" w:hAnsi="Helvetica"/>
            <w:color w:val="202020"/>
            <w:lang w:eastAsia="es-AR"/>
          </w:rPr>
          <w:t>Hunt</w:t>
        </w:r>
      </w:hyperlink>
      <w:r w:rsidR="00937D7B" w:rsidRPr="007A7DA2">
        <w:t xml:space="preserve"> </w:t>
      </w:r>
      <w:r w:rsidR="00937D7B" w:rsidRPr="007A7DA2">
        <w:rPr>
          <w:rFonts w:ascii="Helvetica" w:hAnsi="Helvetica"/>
          <w:color w:val="000000"/>
          <w:lang w:eastAsia="es-AR"/>
        </w:rPr>
        <w:t>Patricia A.</w:t>
      </w:r>
      <w:r w:rsidR="00937D7B">
        <w:rPr>
          <w:rFonts w:ascii="Helvetica" w:hAnsi="Helvetica"/>
          <w:color w:val="000000"/>
          <w:lang w:eastAsia="es-AR"/>
        </w:rPr>
        <w:t xml:space="preserve"> </w:t>
      </w:r>
      <w:r w:rsidR="00937D7B" w:rsidRPr="007A7DA2">
        <w:rPr>
          <w:rFonts w:ascii="Helvetica" w:hAnsi="Helvetica"/>
          <w:color w:val="000000"/>
          <w:lang w:eastAsia="es-AR"/>
        </w:rPr>
        <w:t>, </w:t>
      </w:r>
      <w:hyperlink r:id="rId9841" w:history="1">
        <w:r w:rsidR="00937D7B" w:rsidRPr="007A7DA2">
          <w:rPr>
            <w:rFonts w:ascii="Helvetica" w:hAnsi="Helvetica"/>
            <w:color w:val="202020"/>
            <w:lang w:eastAsia="es-AR"/>
          </w:rPr>
          <w:t>Sathyanarayana</w:t>
        </w:r>
      </w:hyperlink>
      <w:r w:rsidR="00937D7B" w:rsidRPr="007A7DA2">
        <w:t xml:space="preserve"> </w:t>
      </w:r>
      <w:r w:rsidR="00937D7B" w:rsidRPr="007A7DA2">
        <w:rPr>
          <w:rFonts w:ascii="Helvetica" w:hAnsi="Helvetica"/>
          <w:color w:val="000000"/>
          <w:lang w:eastAsia="es-AR"/>
        </w:rPr>
        <w:t>Sheela, </w:t>
      </w:r>
      <w:hyperlink r:id="rId9842" w:history="1">
        <w:r w:rsidR="00937D7B" w:rsidRPr="007A7DA2">
          <w:rPr>
            <w:rFonts w:ascii="Helvetica" w:hAnsi="Helvetica"/>
            <w:color w:val="202020"/>
            <w:lang w:eastAsia="es-AR"/>
          </w:rPr>
          <w:t xml:space="preserve"> Fowler</w:t>
        </w:r>
      </w:hyperlink>
      <w:r w:rsidR="00937D7B" w:rsidRPr="007A7DA2">
        <w:t xml:space="preserve"> </w:t>
      </w:r>
      <w:r w:rsidR="00937D7B" w:rsidRPr="007A7DA2">
        <w:rPr>
          <w:rFonts w:ascii="Helvetica" w:hAnsi="Helvetica"/>
          <w:color w:val="000000"/>
          <w:lang w:eastAsia="es-AR"/>
        </w:rPr>
        <w:t>Paul A., and </w:t>
      </w:r>
      <w:hyperlink r:id="rId9843" w:history="1">
        <w:r w:rsidR="00937D7B" w:rsidRPr="007A7DA2">
          <w:rPr>
            <w:rFonts w:ascii="Helvetica" w:hAnsi="Helvetica"/>
            <w:color w:val="202020"/>
            <w:lang w:eastAsia="es-AR"/>
          </w:rPr>
          <w:t xml:space="preserve"> Trasande</w:t>
        </w:r>
      </w:hyperlink>
      <w:r w:rsidR="00937D7B">
        <w:rPr>
          <w:rFonts w:ascii="Helvetica" w:hAnsi="Helvetica"/>
          <w:color w:val="000000"/>
          <w:lang w:eastAsia="es-AR"/>
        </w:rPr>
        <w:t xml:space="preserve"> </w:t>
      </w:r>
      <w:r w:rsidR="00937D7B" w:rsidRPr="007A7DA2">
        <w:rPr>
          <w:rFonts w:ascii="Helvetica" w:hAnsi="Helvetica"/>
          <w:color w:val="000000"/>
          <w:lang w:eastAsia="es-AR"/>
        </w:rPr>
        <w:t>Leonardo</w:t>
      </w:r>
      <w:r w:rsidR="00937D7B">
        <w:rPr>
          <w:rFonts w:ascii="Helvetica" w:hAnsi="Helvetica"/>
          <w:color w:val="000000"/>
          <w:lang w:eastAsia="es-AR"/>
        </w:rPr>
        <w:t>.</w:t>
      </w:r>
      <w:r w:rsidR="00937D7B" w:rsidRPr="007A7DA2">
        <w:rPr>
          <w:rFonts w:ascii="Arial Narrow" w:hAnsi="Arial Narrow"/>
          <w:b/>
          <w:color w:val="44667D"/>
          <w:kern w:val="36"/>
          <w:lang w:eastAsia="es-AR"/>
        </w:rPr>
        <w:t>Trastornos reproductor femenino, enfermedades y costos de la exposición a disruptores endocrinos en la Unión Europea.</w:t>
      </w:r>
      <w:r w:rsidR="00937D7B">
        <w:rPr>
          <w:rFonts w:ascii="Arial Narrow" w:hAnsi="Arial Narrow"/>
          <w:color w:val="44667D"/>
          <w:kern w:val="36"/>
          <w:sz w:val="35"/>
          <w:szCs w:val="35"/>
          <w:lang w:eastAsia="es-AR"/>
        </w:rPr>
        <w:t xml:space="preserve"> </w:t>
      </w:r>
      <w:r w:rsidR="00937D7B" w:rsidRPr="007A7DA2">
        <w:rPr>
          <w:rFonts w:ascii="Helvetica" w:hAnsi="Helvetica"/>
          <w:color w:val="000000"/>
          <w:sz w:val="20"/>
          <w:szCs w:val="20"/>
          <w:lang w:eastAsia="es-AR"/>
        </w:rPr>
        <w:t>The Journal of Clinical Endocrinology &amp;  Metabolism. March 22, 2016</w:t>
      </w:r>
      <w:r w:rsidR="00937D7B" w:rsidRPr="007A7DA2">
        <w:rPr>
          <w:rFonts w:ascii="Helvetica" w:hAnsi="Helvetica"/>
          <w:color w:val="000000"/>
          <w:lang w:eastAsia="es-AR"/>
        </w:rPr>
        <w:t xml:space="preserve">, </w:t>
      </w:r>
      <w:hyperlink r:id="rId9844" w:history="1">
        <w:r w:rsidR="00937D7B" w:rsidRPr="007A7DA2">
          <w:rPr>
            <w:rFonts w:ascii="Helvetica" w:hAnsi="Helvetica"/>
            <w:color w:val="0000FF"/>
            <w:sz w:val="20"/>
            <w:szCs w:val="20"/>
            <w:lang w:eastAsia="es-AR"/>
          </w:rPr>
          <w:t>Vo</w:t>
        </w:r>
        <w:r w:rsidR="00937D7B" w:rsidRPr="00CB06B3">
          <w:rPr>
            <w:rFonts w:ascii="Helvetica" w:hAnsi="Helvetica"/>
            <w:color w:val="0000FF"/>
            <w:sz w:val="20"/>
            <w:szCs w:val="20"/>
            <w:lang w:eastAsia="es-AR"/>
          </w:rPr>
          <w:t>lume 101, Issue 4</w:t>
        </w:r>
      </w:hyperlink>
    </w:p>
    <w:p w:rsidR="00937D7B" w:rsidRDefault="00937D7B" w:rsidP="00925B2F">
      <w:pPr>
        <w:shd w:val="clear" w:color="auto" w:fill="FFFFFF"/>
        <w:spacing w:line="348" w:lineRule="atLeast"/>
        <w:jc w:val="both"/>
      </w:pPr>
    </w:p>
    <w:p w:rsidR="00925B2F" w:rsidRPr="003336B4" w:rsidRDefault="006359CD" w:rsidP="00925B2F">
      <w:pPr>
        <w:shd w:val="clear" w:color="auto" w:fill="FFFFFF"/>
        <w:spacing w:line="348" w:lineRule="atLeast"/>
        <w:jc w:val="both"/>
        <w:rPr>
          <w:rFonts w:ascii="Arial" w:hAnsi="Arial" w:cs="Arial"/>
          <w:color w:val="000000"/>
          <w:sz w:val="20"/>
          <w:szCs w:val="20"/>
          <w:lang w:val="en-US" w:eastAsia="es-AR"/>
        </w:rPr>
      </w:pPr>
      <w:hyperlink r:id="rId9845" w:history="1">
        <w:r w:rsidR="00925B2F" w:rsidRPr="00A36D72">
          <w:rPr>
            <w:rFonts w:ascii="Arial" w:hAnsi="Arial" w:cs="Arial"/>
            <w:color w:val="660066"/>
            <w:lang w:val="es-AR" w:eastAsia="es-AR"/>
          </w:rPr>
          <w:t>Jayawardena UA</w:t>
        </w:r>
      </w:hyperlink>
      <w:r w:rsidR="00925B2F" w:rsidRPr="00A36D72">
        <w:rPr>
          <w:rFonts w:ascii="Arial" w:hAnsi="Arial" w:cs="Arial"/>
          <w:color w:val="000000"/>
          <w:lang w:val="es-AR" w:eastAsia="es-AR"/>
        </w:rPr>
        <w:t>, </w:t>
      </w:r>
      <w:hyperlink r:id="rId9846" w:history="1">
        <w:r w:rsidR="00925B2F" w:rsidRPr="00A36D72">
          <w:rPr>
            <w:rFonts w:ascii="Arial" w:hAnsi="Arial" w:cs="Arial"/>
            <w:color w:val="660066"/>
            <w:lang w:val="es-AR" w:eastAsia="es-AR"/>
          </w:rPr>
          <w:t>Rohr JR</w:t>
        </w:r>
      </w:hyperlink>
      <w:r w:rsidR="00925B2F" w:rsidRPr="00A36D72">
        <w:rPr>
          <w:rFonts w:ascii="Arial" w:hAnsi="Arial" w:cs="Arial"/>
          <w:color w:val="000000"/>
          <w:lang w:val="es-AR" w:eastAsia="es-AR"/>
        </w:rPr>
        <w:t>, </w:t>
      </w:r>
      <w:hyperlink r:id="rId9847" w:history="1">
        <w:r w:rsidR="00925B2F" w:rsidRPr="00A36D72">
          <w:rPr>
            <w:rFonts w:ascii="Arial" w:hAnsi="Arial" w:cs="Arial"/>
            <w:color w:val="660066"/>
            <w:lang w:val="es-AR" w:eastAsia="es-AR"/>
          </w:rPr>
          <w:t>Navaratne AN</w:t>
        </w:r>
      </w:hyperlink>
      <w:r w:rsidR="00925B2F" w:rsidRPr="00A36D72">
        <w:rPr>
          <w:rFonts w:ascii="Arial" w:hAnsi="Arial" w:cs="Arial"/>
          <w:color w:val="000000"/>
          <w:lang w:val="es-AR" w:eastAsia="es-AR"/>
        </w:rPr>
        <w:t>, </w:t>
      </w:r>
      <w:hyperlink r:id="rId9848" w:history="1">
        <w:r w:rsidR="00925B2F" w:rsidRPr="00A36D72">
          <w:rPr>
            <w:rFonts w:ascii="Arial" w:hAnsi="Arial" w:cs="Arial"/>
            <w:color w:val="660066"/>
            <w:lang w:val="es-AR" w:eastAsia="es-AR"/>
          </w:rPr>
          <w:t>Amerasinghe PH</w:t>
        </w:r>
      </w:hyperlink>
      <w:r w:rsidR="00925B2F" w:rsidRPr="00A36D72">
        <w:rPr>
          <w:rFonts w:ascii="Arial" w:hAnsi="Arial" w:cs="Arial"/>
          <w:color w:val="000000"/>
          <w:lang w:val="es-AR" w:eastAsia="es-AR"/>
        </w:rPr>
        <w:t>, </w:t>
      </w:r>
      <w:hyperlink r:id="rId9849" w:history="1">
        <w:r w:rsidR="00925B2F" w:rsidRPr="00A36D72">
          <w:rPr>
            <w:rFonts w:ascii="Arial" w:hAnsi="Arial" w:cs="Arial"/>
            <w:color w:val="660066"/>
            <w:lang w:val="es-AR" w:eastAsia="es-AR"/>
          </w:rPr>
          <w:t>Rajakaruna RS</w:t>
        </w:r>
      </w:hyperlink>
      <w:r w:rsidR="00925B2F" w:rsidRPr="00A36D72">
        <w:rPr>
          <w:rFonts w:ascii="Arial" w:hAnsi="Arial" w:cs="Arial"/>
          <w:color w:val="000000"/>
          <w:lang w:val="es-AR" w:eastAsia="es-AR"/>
        </w:rPr>
        <w:t>.</w:t>
      </w:r>
      <w:r w:rsidR="00925B2F" w:rsidRPr="00925B2F">
        <w:rPr>
          <w:rFonts w:ascii="Arial" w:hAnsi="Arial" w:cs="Arial"/>
          <w:b/>
          <w:bCs/>
          <w:color w:val="000000"/>
          <w:kern w:val="36"/>
          <w:lang w:eastAsia="es-AR"/>
        </w:rPr>
        <w:t>Efectos combinados de Plaguicidas y trematodiasis eran de reloj de arena de la rana arbórea Polypedates cruciger.</w:t>
      </w:r>
      <w:r w:rsidR="00925B2F" w:rsidRPr="00A36D72">
        <w:rPr>
          <w:rFonts w:ascii="Arial" w:hAnsi="Arial" w:cs="Arial"/>
          <w:color w:val="000000"/>
          <w:sz w:val="20"/>
          <w:szCs w:val="20"/>
          <w:lang w:eastAsia="es-AR"/>
        </w:rPr>
        <w:t xml:space="preserve"> </w:t>
      </w:r>
      <w:hyperlink r:id="rId9850" w:tooltip="EcoHealth." w:history="1">
        <w:r w:rsidR="00925B2F" w:rsidRPr="003336B4">
          <w:rPr>
            <w:rFonts w:ascii="Arial" w:hAnsi="Arial" w:cs="Arial"/>
            <w:color w:val="660066"/>
            <w:sz w:val="20"/>
            <w:lang w:val="en-US" w:eastAsia="es-AR"/>
          </w:rPr>
          <w:t>Ecohealth.</w:t>
        </w:r>
      </w:hyperlink>
      <w:r w:rsidR="00925B2F" w:rsidRPr="003336B4">
        <w:rPr>
          <w:rFonts w:ascii="Arial" w:hAnsi="Arial" w:cs="Arial"/>
          <w:color w:val="000000"/>
          <w:sz w:val="20"/>
          <w:lang w:val="en-US" w:eastAsia="es-AR"/>
        </w:rPr>
        <w:t> </w:t>
      </w:r>
      <w:r w:rsidR="00925B2F" w:rsidRPr="003336B4">
        <w:rPr>
          <w:rFonts w:ascii="Arial" w:hAnsi="Arial" w:cs="Arial"/>
          <w:color w:val="000000"/>
          <w:sz w:val="20"/>
          <w:szCs w:val="20"/>
          <w:lang w:val="en-US" w:eastAsia="es-AR"/>
        </w:rPr>
        <w:t xml:space="preserve">Feb 24 de 2016. </w:t>
      </w:r>
    </w:p>
    <w:p w:rsidR="00194138" w:rsidRPr="003336B4" w:rsidRDefault="00194138" w:rsidP="00C44B0E">
      <w:pPr>
        <w:shd w:val="clear" w:color="auto" w:fill="FFFFFF"/>
        <w:jc w:val="both"/>
        <w:textAlignment w:val="baseline"/>
        <w:rPr>
          <w:lang w:val="en-US"/>
        </w:rPr>
      </w:pPr>
    </w:p>
    <w:p w:rsidR="00C44B0E" w:rsidRPr="005B6E31" w:rsidRDefault="006359CD" w:rsidP="00C44B0E">
      <w:pPr>
        <w:shd w:val="clear" w:color="auto" w:fill="FFFFFF"/>
        <w:jc w:val="both"/>
        <w:textAlignment w:val="baseline"/>
        <w:rPr>
          <w:rFonts w:ascii="Arial" w:hAnsi="Arial" w:cs="Arial"/>
          <w:color w:val="2E2E2E"/>
          <w:kern w:val="36"/>
          <w:lang w:eastAsia="es-AR"/>
        </w:rPr>
      </w:pPr>
      <w:hyperlink r:id="rId9851" w:history="1">
        <w:r w:rsidR="00194138" w:rsidRPr="0009282F">
          <w:rPr>
            <w:rFonts w:ascii="Arial" w:hAnsi="Arial" w:cs="Arial"/>
            <w:color w:val="316C9D"/>
            <w:lang w:val="en-US" w:eastAsia="es-AR"/>
          </w:rPr>
          <w:t>Jeon</w:t>
        </w:r>
      </w:hyperlink>
      <w:r w:rsidR="00194138" w:rsidRPr="0009282F">
        <w:rPr>
          <w:lang w:val="en-US" w:eastAsia="es-AR"/>
        </w:rPr>
        <w:t xml:space="preserve"> </w:t>
      </w:r>
      <w:r w:rsidR="00194138" w:rsidRPr="0009282F">
        <w:rPr>
          <w:rFonts w:ascii="Arial" w:hAnsi="Arial" w:cs="Arial"/>
          <w:color w:val="2E2E2E"/>
          <w:lang w:val="en-US" w:eastAsia="es-AR"/>
        </w:rPr>
        <w:t>Hwang-Ju</w:t>
      </w:r>
      <w:r w:rsidR="00194138" w:rsidRPr="00DA05C8">
        <w:rPr>
          <w:rFonts w:ascii="Arial" w:hAnsi="Arial" w:cs="Arial"/>
          <w:color w:val="2E2E2E"/>
          <w:lang w:val="en-US" w:eastAsia="es-AR"/>
        </w:rPr>
        <w:t>,</w:t>
      </w:r>
      <w:r w:rsidR="00194138" w:rsidRPr="0009282F">
        <w:rPr>
          <w:rFonts w:ascii="Arial" w:hAnsi="Arial" w:cs="Arial"/>
          <w:color w:val="2E2E2E"/>
          <w:lang w:val="en-US" w:eastAsia="es-AR"/>
        </w:rPr>
        <w:t> </w:t>
      </w:r>
      <w:hyperlink r:id="rId9852" w:history="1">
        <w:r w:rsidR="00194138" w:rsidRPr="0009282F">
          <w:rPr>
            <w:rFonts w:ascii="Arial" w:hAnsi="Arial" w:cs="Arial"/>
            <w:color w:val="316C9D"/>
            <w:lang w:val="en-US" w:eastAsia="es-AR"/>
          </w:rPr>
          <w:t xml:space="preserve"> Lee</w:t>
        </w:r>
      </w:hyperlink>
      <w:r w:rsidR="00194138" w:rsidRPr="0009282F">
        <w:rPr>
          <w:lang w:val="en-US" w:eastAsia="es-AR"/>
        </w:rPr>
        <w:t xml:space="preserve"> </w:t>
      </w:r>
      <w:r w:rsidR="00194138" w:rsidRPr="0009282F">
        <w:rPr>
          <w:rFonts w:ascii="Arial" w:hAnsi="Arial" w:cs="Arial"/>
          <w:color w:val="2E2E2E"/>
          <w:lang w:val="en-US" w:eastAsia="es-AR"/>
        </w:rPr>
        <w:t>Yong-Ho</w:t>
      </w:r>
      <w:r w:rsidR="00194138" w:rsidRPr="00DA05C8">
        <w:rPr>
          <w:rFonts w:ascii="Arial" w:hAnsi="Arial" w:cs="Arial"/>
          <w:color w:val="2E2E2E"/>
          <w:lang w:val="en-US" w:eastAsia="es-AR"/>
        </w:rPr>
        <w:t>,</w:t>
      </w:r>
      <w:r w:rsidR="00194138" w:rsidRPr="0009282F">
        <w:rPr>
          <w:rFonts w:ascii="Arial" w:hAnsi="Arial" w:cs="Arial"/>
          <w:color w:val="2E2E2E"/>
          <w:lang w:val="en-US" w:eastAsia="es-AR"/>
        </w:rPr>
        <w:t> </w:t>
      </w:r>
      <w:hyperlink r:id="rId9853" w:history="1">
        <w:r w:rsidR="00194138" w:rsidRPr="0009282F">
          <w:rPr>
            <w:rFonts w:ascii="Arial" w:hAnsi="Arial" w:cs="Arial"/>
            <w:color w:val="316C9D"/>
            <w:lang w:val="en-US" w:eastAsia="es-AR"/>
          </w:rPr>
          <w:t xml:space="preserve"> Kim</w:t>
        </w:r>
      </w:hyperlink>
      <w:r w:rsidR="00194138" w:rsidRPr="0009282F">
        <w:rPr>
          <w:lang w:val="en-US" w:eastAsia="es-AR"/>
        </w:rPr>
        <w:t xml:space="preserve"> </w:t>
      </w:r>
      <w:r w:rsidR="00194138" w:rsidRPr="0009282F">
        <w:rPr>
          <w:rFonts w:ascii="Arial" w:hAnsi="Arial" w:cs="Arial"/>
          <w:color w:val="2E2E2E"/>
          <w:lang w:val="en-US" w:eastAsia="es-AR"/>
        </w:rPr>
        <w:t>Myoung-Jin</w:t>
      </w:r>
      <w:r w:rsidR="00194138" w:rsidRPr="00DA05C8">
        <w:rPr>
          <w:rFonts w:ascii="Arial" w:hAnsi="Arial" w:cs="Arial"/>
          <w:color w:val="2E2E2E"/>
          <w:lang w:val="en-US" w:eastAsia="es-AR"/>
        </w:rPr>
        <w:t>,</w:t>
      </w:r>
      <w:r w:rsidR="00194138" w:rsidRPr="0009282F">
        <w:rPr>
          <w:rFonts w:ascii="Arial" w:hAnsi="Arial" w:cs="Arial"/>
          <w:color w:val="2E2E2E"/>
          <w:lang w:val="en-US" w:eastAsia="es-AR"/>
        </w:rPr>
        <w:t> </w:t>
      </w:r>
      <w:hyperlink r:id="rId9854" w:history="1">
        <w:r w:rsidR="00194138" w:rsidRPr="0009282F">
          <w:rPr>
            <w:rFonts w:ascii="Arial" w:hAnsi="Arial" w:cs="Arial"/>
            <w:color w:val="316C9D"/>
            <w:lang w:val="en-US" w:eastAsia="es-AR"/>
          </w:rPr>
          <w:t xml:space="preserve"> Choi</w:t>
        </w:r>
      </w:hyperlink>
      <w:r w:rsidR="00194138" w:rsidRPr="0009282F">
        <w:rPr>
          <w:lang w:val="en-US" w:eastAsia="es-AR"/>
        </w:rPr>
        <w:t xml:space="preserve"> </w:t>
      </w:r>
      <w:r w:rsidR="00194138" w:rsidRPr="0009282F">
        <w:rPr>
          <w:rFonts w:ascii="Arial" w:hAnsi="Arial" w:cs="Arial"/>
          <w:color w:val="2E2E2E"/>
          <w:lang w:val="en-US" w:eastAsia="es-AR"/>
        </w:rPr>
        <w:t>Sung-Deuk</w:t>
      </w:r>
      <w:r w:rsidR="00194138" w:rsidRPr="00DA05C8">
        <w:rPr>
          <w:rFonts w:ascii="Arial" w:hAnsi="Arial" w:cs="Arial"/>
          <w:color w:val="2E2E2E"/>
          <w:lang w:val="en-US" w:eastAsia="es-AR"/>
        </w:rPr>
        <w:t>,</w:t>
      </w:r>
      <w:r w:rsidR="00194138" w:rsidRPr="0009282F">
        <w:rPr>
          <w:rFonts w:ascii="Arial" w:hAnsi="Arial" w:cs="Arial"/>
          <w:color w:val="2E2E2E"/>
          <w:lang w:val="en-US" w:eastAsia="es-AR"/>
        </w:rPr>
        <w:t> </w:t>
      </w:r>
      <w:hyperlink r:id="rId9855" w:history="1">
        <w:r w:rsidR="00194138" w:rsidRPr="0009282F">
          <w:rPr>
            <w:rFonts w:ascii="Arial" w:hAnsi="Arial" w:cs="Arial"/>
            <w:color w:val="316C9D"/>
            <w:lang w:val="en-US" w:eastAsia="es-AR"/>
          </w:rPr>
          <w:t xml:space="preserve"> Park</w:t>
        </w:r>
      </w:hyperlink>
      <w:r w:rsidR="00194138" w:rsidRPr="0009282F">
        <w:rPr>
          <w:lang w:val="en-US" w:eastAsia="es-AR"/>
        </w:rPr>
        <w:t xml:space="preserve"> </w:t>
      </w:r>
      <w:r w:rsidR="00194138" w:rsidRPr="0009282F">
        <w:rPr>
          <w:rFonts w:ascii="Arial" w:hAnsi="Arial" w:cs="Arial"/>
          <w:color w:val="2E2E2E"/>
          <w:lang w:val="en-US" w:eastAsia="es-AR"/>
        </w:rPr>
        <w:t>Byung-Jun</w:t>
      </w:r>
      <w:r w:rsidR="00194138" w:rsidRPr="00DA05C8">
        <w:rPr>
          <w:rFonts w:ascii="Arial" w:hAnsi="Arial" w:cs="Arial"/>
          <w:color w:val="2E2E2E"/>
          <w:lang w:val="en-US" w:eastAsia="es-AR"/>
        </w:rPr>
        <w:t>,</w:t>
      </w:r>
      <w:r w:rsidR="00194138" w:rsidRPr="0009282F">
        <w:rPr>
          <w:rFonts w:ascii="Arial" w:hAnsi="Arial" w:cs="Arial"/>
          <w:color w:val="2E2E2E"/>
          <w:lang w:val="en-US" w:eastAsia="es-AR"/>
        </w:rPr>
        <w:t> </w:t>
      </w:r>
      <w:hyperlink r:id="rId9856" w:history="1">
        <w:r w:rsidR="00194138" w:rsidRPr="0009282F">
          <w:rPr>
            <w:rFonts w:ascii="Arial" w:hAnsi="Arial" w:cs="Arial"/>
            <w:color w:val="316C9D"/>
            <w:lang w:val="en-US" w:eastAsia="es-AR"/>
          </w:rPr>
          <w:t xml:space="preserve"> Lee</w:t>
        </w:r>
      </w:hyperlink>
      <w:r w:rsidR="00194138" w:rsidRPr="0009282F">
        <w:rPr>
          <w:lang w:val="en-US" w:eastAsia="es-AR"/>
        </w:rPr>
        <w:t xml:space="preserve"> </w:t>
      </w:r>
      <w:r w:rsidR="00194138" w:rsidRPr="0009282F">
        <w:rPr>
          <w:rFonts w:ascii="Arial" w:hAnsi="Arial" w:cs="Arial"/>
          <w:color w:val="2E2E2E"/>
          <w:lang w:val="en-US" w:eastAsia="es-AR"/>
        </w:rPr>
        <w:t>Sung-Eun.</w:t>
      </w:r>
      <w:r w:rsidR="00194138" w:rsidRPr="00DA05C8">
        <w:rPr>
          <w:rFonts w:ascii="Arial" w:hAnsi="Arial" w:cs="Arial"/>
          <w:color w:val="2E2E2E"/>
          <w:sz w:val="18"/>
          <w:szCs w:val="18"/>
          <w:lang w:val="en-US" w:eastAsia="es-AR"/>
        </w:rPr>
        <w:t xml:space="preserve"> </w:t>
      </w:r>
      <w:r w:rsidR="00194138" w:rsidRPr="0009282F">
        <w:rPr>
          <w:rFonts w:ascii="Arial" w:hAnsi="Arial" w:cs="Arial"/>
          <w:b/>
          <w:color w:val="2E2E2E"/>
          <w:kern w:val="36"/>
          <w:lang w:eastAsia="es-AR"/>
        </w:rPr>
        <w:t>Biomarcadores integrados inducidos por clorpirifos en dos etapas diferentes de la vida de pez cebra (Danio rerio) para la evaluación del riesgo ambiental.</w:t>
      </w:r>
      <w:r w:rsidR="00194138">
        <w:rPr>
          <w:rFonts w:ascii="Arial" w:hAnsi="Arial" w:cs="Arial"/>
          <w:color w:val="2E2E2E"/>
          <w:kern w:val="36"/>
          <w:sz w:val="30"/>
          <w:szCs w:val="30"/>
          <w:lang w:eastAsia="es-AR"/>
        </w:rPr>
        <w:t xml:space="preserve"> </w:t>
      </w:r>
      <w:r w:rsidR="00194138" w:rsidRPr="005B6E31">
        <w:rPr>
          <w:rFonts w:ascii="Arial" w:hAnsi="Arial" w:cs="Arial"/>
          <w:color w:val="2E2E2E"/>
          <w:kern w:val="36"/>
          <w:lang w:eastAsia="es-AR"/>
        </w:rPr>
        <w:t>Environmental Toxicology and Pharmacology, Volume 43, April 2016, Pages 166-174.</w:t>
      </w:r>
    </w:p>
    <w:p w:rsidR="00194138" w:rsidRDefault="00194138" w:rsidP="00C44B0E">
      <w:pPr>
        <w:shd w:val="clear" w:color="auto" w:fill="FFFFFF"/>
        <w:jc w:val="both"/>
        <w:textAlignment w:val="baseline"/>
        <w:rPr>
          <w:rFonts w:ascii="Arial" w:hAnsi="Arial" w:cs="Arial"/>
          <w:color w:val="2E2E2E"/>
          <w:sz w:val="20"/>
          <w:szCs w:val="20"/>
          <w:lang w:eastAsia="es-AR"/>
        </w:rPr>
      </w:pPr>
    </w:p>
    <w:p w:rsidR="00C44B0E" w:rsidRPr="009F3F76" w:rsidRDefault="006359CD" w:rsidP="00C44B0E">
      <w:pPr>
        <w:shd w:val="clear" w:color="auto" w:fill="FFFFFF"/>
        <w:jc w:val="both"/>
        <w:textAlignment w:val="baseline"/>
        <w:rPr>
          <w:rFonts w:ascii="Arial" w:hAnsi="Arial" w:cs="Arial"/>
          <w:color w:val="2E2E2E"/>
          <w:sz w:val="22"/>
          <w:szCs w:val="22"/>
          <w:lang w:val="en-US" w:eastAsia="es-AR"/>
        </w:rPr>
      </w:pPr>
      <w:hyperlink r:id="rId9857" w:history="1">
        <w:r w:rsidR="00C44B0E" w:rsidRPr="00C44B0E">
          <w:rPr>
            <w:rFonts w:ascii="Arial" w:hAnsi="Arial" w:cs="Arial"/>
            <w:color w:val="316C9D"/>
            <w:sz w:val="20"/>
            <w:lang w:eastAsia="es-AR"/>
          </w:rPr>
          <w:t>Ji</w:t>
        </w:r>
      </w:hyperlink>
      <w:r w:rsidR="00C44B0E" w:rsidRPr="00C44B0E">
        <w:rPr>
          <w:lang w:eastAsia="es-AR"/>
        </w:rPr>
        <w:t xml:space="preserve"> </w:t>
      </w:r>
      <w:r w:rsidR="00C44B0E" w:rsidRPr="00C44B0E">
        <w:rPr>
          <w:rFonts w:ascii="Arial" w:hAnsi="Arial" w:cs="Arial"/>
          <w:color w:val="2E2E2E"/>
          <w:sz w:val="20"/>
          <w:szCs w:val="20"/>
          <w:lang w:eastAsia="es-AR"/>
        </w:rPr>
        <w:t>Qichao</w:t>
      </w:r>
      <w:r w:rsidR="00C44B0E" w:rsidRPr="00443762">
        <w:rPr>
          <w:rFonts w:ascii="Arial" w:hAnsi="Arial" w:cs="Arial"/>
          <w:color w:val="2E2E2E"/>
          <w:sz w:val="20"/>
          <w:szCs w:val="20"/>
          <w:lang w:eastAsia="es-AR"/>
        </w:rPr>
        <w:t>,</w:t>
      </w:r>
      <w:r w:rsidR="00C44B0E" w:rsidRPr="00C44B0E">
        <w:rPr>
          <w:rFonts w:ascii="Arial" w:hAnsi="Arial" w:cs="Arial"/>
          <w:color w:val="2E2E2E"/>
          <w:sz w:val="20"/>
          <w:lang w:eastAsia="es-AR"/>
        </w:rPr>
        <w:t> </w:t>
      </w:r>
      <w:hyperlink r:id="rId9858" w:history="1">
        <w:r w:rsidR="00C44B0E" w:rsidRPr="00C44B0E">
          <w:rPr>
            <w:rFonts w:ascii="Arial" w:hAnsi="Arial" w:cs="Arial"/>
            <w:color w:val="316C9D"/>
            <w:sz w:val="20"/>
            <w:lang w:eastAsia="es-AR"/>
          </w:rPr>
          <w:t xml:space="preserve"> Lee</w:t>
        </w:r>
      </w:hyperlink>
      <w:r w:rsidR="00C44B0E" w:rsidRPr="00C44B0E">
        <w:rPr>
          <w:lang w:eastAsia="es-AR"/>
        </w:rPr>
        <w:t xml:space="preserve"> </w:t>
      </w:r>
      <w:r w:rsidR="00C44B0E" w:rsidRPr="00C44B0E">
        <w:rPr>
          <w:rFonts w:ascii="Arial" w:hAnsi="Arial" w:cs="Arial"/>
          <w:color w:val="2E2E2E"/>
          <w:sz w:val="20"/>
          <w:szCs w:val="20"/>
          <w:lang w:eastAsia="es-AR"/>
        </w:rPr>
        <w:t>Jessica</w:t>
      </w:r>
      <w:r w:rsidR="00C44B0E" w:rsidRPr="00443762">
        <w:rPr>
          <w:rFonts w:ascii="Arial" w:hAnsi="Arial" w:cs="Arial"/>
          <w:color w:val="2E2E2E"/>
          <w:sz w:val="20"/>
          <w:szCs w:val="20"/>
          <w:lang w:eastAsia="es-AR"/>
        </w:rPr>
        <w:t>,</w:t>
      </w:r>
      <w:r w:rsidR="00C44B0E" w:rsidRPr="00C44B0E">
        <w:rPr>
          <w:rFonts w:ascii="Arial" w:hAnsi="Arial" w:cs="Arial"/>
          <w:color w:val="2E2E2E"/>
          <w:sz w:val="20"/>
          <w:lang w:eastAsia="es-AR"/>
        </w:rPr>
        <w:t> </w:t>
      </w:r>
      <w:hyperlink r:id="rId9859" w:history="1">
        <w:r w:rsidR="00C44B0E" w:rsidRPr="00C44B0E">
          <w:rPr>
            <w:rFonts w:ascii="Arial" w:hAnsi="Arial" w:cs="Arial"/>
            <w:color w:val="316C9D"/>
            <w:sz w:val="20"/>
            <w:lang w:eastAsia="es-AR"/>
          </w:rPr>
          <w:t xml:space="preserve"> Lin</w:t>
        </w:r>
      </w:hyperlink>
      <w:r w:rsidR="00C44B0E" w:rsidRPr="00C44B0E">
        <w:rPr>
          <w:lang w:eastAsia="es-AR"/>
        </w:rPr>
        <w:t xml:space="preserve"> </w:t>
      </w:r>
      <w:r w:rsidR="00C44B0E" w:rsidRPr="00C44B0E">
        <w:rPr>
          <w:rFonts w:ascii="Arial" w:hAnsi="Arial" w:cs="Arial"/>
          <w:color w:val="2E2E2E"/>
          <w:sz w:val="20"/>
          <w:szCs w:val="20"/>
          <w:lang w:eastAsia="es-AR"/>
        </w:rPr>
        <w:t>Yu-Huey</w:t>
      </w:r>
      <w:r w:rsidR="00C44B0E" w:rsidRPr="00443762">
        <w:rPr>
          <w:rFonts w:ascii="Arial" w:hAnsi="Arial" w:cs="Arial"/>
          <w:color w:val="2E2E2E"/>
          <w:sz w:val="20"/>
          <w:szCs w:val="20"/>
          <w:lang w:eastAsia="es-AR"/>
        </w:rPr>
        <w:t>,</w:t>
      </w:r>
      <w:r w:rsidR="00C44B0E" w:rsidRPr="00C44B0E">
        <w:rPr>
          <w:rFonts w:ascii="Arial" w:hAnsi="Arial" w:cs="Arial"/>
          <w:color w:val="2E2E2E"/>
          <w:sz w:val="20"/>
          <w:lang w:eastAsia="es-AR"/>
        </w:rPr>
        <w:t> </w:t>
      </w:r>
      <w:hyperlink r:id="rId9860" w:history="1">
        <w:r w:rsidR="00C44B0E" w:rsidRPr="00C44B0E">
          <w:rPr>
            <w:rFonts w:ascii="Arial" w:hAnsi="Arial" w:cs="Arial"/>
            <w:color w:val="316C9D"/>
            <w:sz w:val="20"/>
            <w:lang w:eastAsia="es-AR"/>
          </w:rPr>
          <w:t>Jing</w:t>
        </w:r>
      </w:hyperlink>
      <w:r w:rsidR="00C44B0E" w:rsidRPr="00C44B0E">
        <w:rPr>
          <w:lang w:eastAsia="es-AR"/>
        </w:rPr>
        <w:t xml:space="preserve"> </w:t>
      </w:r>
      <w:r w:rsidR="00C44B0E" w:rsidRPr="00C44B0E">
        <w:rPr>
          <w:rFonts w:ascii="Arial" w:hAnsi="Arial" w:cs="Arial"/>
          <w:color w:val="2E2E2E"/>
          <w:sz w:val="20"/>
          <w:szCs w:val="20"/>
          <w:lang w:eastAsia="es-AR"/>
        </w:rPr>
        <w:t>Guihua</w:t>
      </w:r>
      <w:r w:rsidR="00C44B0E" w:rsidRPr="00443762">
        <w:rPr>
          <w:rFonts w:ascii="Arial" w:hAnsi="Arial" w:cs="Arial"/>
          <w:color w:val="2E2E2E"/>
          <w:sz w:val="20"/>
          <w:szCs w:val="20"/>
          <w:lang w:eastAsia="es-AR"/>
        </w:rPr>
        <w:t>,</w:t>
      </w:r>
      <w:r w:rsidR="00C44B0E" w:rsidRPr="00C44B0E">
        <w:rPr>
          <w:rFonts w:ascii="Arial" w:hAnsi="Arial" w:cs="Arial"/>
          <w:color w:val="2E2E2E"/>
          <w:sz w:val="20"/>
          <w:lang w:eastAsia="es-AR"/>
        </w:rPr>
        <w:t> </w:t>
      </w:r>
      <w:hyperlink r:id="rId9861" w:history="1">
        <w:r w:rsidR="00C44B0E" w:rsidRPr="00C44B0E">
          <w:rPr>
            <w:rFonts w:ascii="Arial" w:hAnsi="Arial" w:cs="Arial"/>
            <w:color w:val="316C9D"/>
            <w:sz w:val="20"/>
            <w:lang w:eastAsia="es-AR"/>
          </w:rPr>
          <w:t xml:space="preserve"> Tsai</w:t>
        </w:r>
      </w:hyperlink>
      <w:r w:rsidR="00C44B0E" w:rsidRPr="00C44B0E">
        <w:rPr>
          <w:lang w:eastAsia="es-AR"/>
        </w:rPr>
        <w:t xml:space="preserve"> </w:t>
      </w:r>
      <w:r w:rsidR="00C44B0E" w:rsidRPr="00C44B0E">
        <w:rPr>
          <w:rFonts w:ascii="Arial" w:hAnsi="Arial" w:cs="Arial"/>
          <w:color w:val="2E2E2E"/>
          <w:sz w:val="20"/>
          <w:szCs w:val="20"/>
          <w:lang w:eastAsia="es-AR"/>
        </w:rPr>
        <w:t>L. Jillianne</w:t>
      </w:r>
      <w:r w:rsidR="00C44B0E" w:rsidRPr="00443762">
        <w:rPr>
          <w:rFonts w:ascii="Arial" w:hAnsi="Arial" w:cs="Arial"/>
          <w:color w:val="2E2E2E"/>
          <w:sz w:val="20"/>
          <w:szCs w:val="20"/>
          <w:lang w:eastAsia="es-AR"/>
        </w:rPr>
        <w:t>,</w:t>
      </w:r>
      <w:r w:rsidR="00C44B0E" w:rsidRPr="00C44B0E">
        <w:rPr>
          <w:rFonts w:ascii="Arial" w:hAnsi="Arial" w:cs="Arial"/>
          <w:color w:val="2E2E2E"/>
          <w:sz w:val="20"/>
          <w:lang w:eastAsia="es-AR"/>
        </w:rPr>
        <w:t> </w:t>
      </w:r>
      <w:hyperlink r:id="rId9862" w:history="1">
        <w:r w:rsidR="00C44B0E" w:rsidRPr="00C44B0E">
          <w:rPr>
            <w:rFonts w:ascii="Arial" w:hAnsi="Arial" w:cs="Arial"/>
            <w:color w:val="316C9D"/>
            <w:sz w:val="20"/>
            <w:lang w:eastAsia="es-AR"/>
          </w:rPr>
          <w:t>Chen</w:t>
        </w:r>
      </w:hyperlink>
      <w:r w:rsidR="00C44B0E" w:rsidRPr="00C44B0E">
        <w:rPr>
          <w:lang w:eastAsia="es-AR"/>
        </w:rPr>
        <w:t xml:space="preserve"> </w:t>
      </w:r>
      <w:r w:rsidR="00C44B0E" w:rsidRPr="00C44B0E">
        <w:rPr>
          <w:rFonts w:ascii="Arial" w:hAnsi="Arial" w:cs="Arial"/>
          <w:color w:val="2E2E2E"/>
          <w:sz w:val="20"/>
          <w:szCs w:val="20"/>
          <w:lang w:eastAsia="es-AR"/>
        </w:rPr>
        <w:t>Andrew</w:t>
      </w:r>
      <w:r w:rsidR="00C44B0E" w:rsidRPr="00443762">
        <w:rPr>
          <w:rFonts w:ascii="Arial" w:hAnsi="Arial" w:cs="Arial"/>
          <w:color w:val="2E2E2E"/>
          <w:sz w:val="20"/>
          <w:szCs w:val="20"/>
          <w:lang w:eastAsia="es-AR"/>
        </w:rPr>
        <w:t>,</w:t>
      </w:r>
      <w:r w:rsidR="00C44B0E" w:rsidRPr="00C44B0E">
        <w:rPr>
          <w:rFonts w:ascii="Arial" w:hAnsi="Arial" w:cs="Arial"/>
          <w:color w:val="2E2E2E"/>
          <w:sz w:val="20"/>
          <w:lang w:eastAsia="es-AR"/>
        </w:rPr>
        <w:t> </w:t>
      </w:r>
      <w:hyperlink r:id="rId9863" w:history="1">
        <w:r w:rsidR="00C44B0E" w:rsidRPr="00C44B0E">
          <w:rPr>
            <w:rFonts w:ascii="Arial" w:hAnsi="Arial" w:cs="Arial"/>
            <w:color w:val="316C9D"/>
            <w:sz w:val="20"/>
            <w:lang w:eastAsia="es-AR"/>
          </w:rPr>
          <w:t xml:space="preserve"> Hetrick</w:t>
        </w:r>
      </w:hyperlink>
      <w:r w:rsidR="00C44B0E" w:rsidRPr="00C44B0E">
        <w:rPr>
          <w:lang w:eastAsia="es-AR"/>
        </w:rPr>
        <w:t xml:space="preserve"> </w:t>
      </w:r>
      <w:r w:rsidR="00C44B0E" w:rsidRPr="00C44B0E">
        <w:rPr>
          <w:rFonts w:ascii="Arial" w:hAnsi="Arial" w:cs="Arial"/>
          <w:color w:val="2E2E2E"/>
          <w:sz w:val="20"/>
          <w:szCs w:val="20"/>
          <w:lang w:eastAsia="es-AR"/>
        </w:rPr>
        <w:t>Lindsay</w:t>
      </w:r>
      <w:r w:rsidR="00C44B0E" w:rsidRPr="00443762">
        <w:rPr>
          <w:rFonts w:ascii="Arial" w:hAnsi="Arial" w:cs="Arial"/>
          <w:color w:val="2E2E2E"/>
          <w:sz w:val="20"/>
          <w:szCs w:val="20"/>
          <w:lang w:eastAsia="es-AR"/>
        </w:rPr>
        <w:t>,</w:t>
      </w:r>
      <w:r w:rsidR="00C44B0E" w:rsidRPr="00C44B0E">
        <w:rPr>
          <w:rFonts w:ascii="Arial" w:hAnsi="Arial" w:cs="Arial"/>
          <w:color w:val="2E2E2E"/>
          <w:sz w:val="20"/>
          <w:lang w:eastAsia="es-AR"/>
        </w:rPr>
        <w:t> </w:t>
      </w:r>
      <w:hyperlink r:id="rId9864" w:history="1">
        <w:r w:rsidR="00C44B0E" w:rsidRPr="00C44B0E">
          <w:rPr>
            <w:rFonts w:ascii="Arial" w:hAnsi="Arial" w:cs="Arial"/>
            <w:color w:val="316C9D"/>
            <w:sz w:val="20"/>
            <w:lang w:eastAsia="es-AR"/>
          </w:rPr>
          <w:t>Jocoy</w:t>
        </w:r>
      </w:hyperlink>
      <w:r w:rsidR="00C44B0E" w:rsidRPr="00C44B0E">
        <w:rPr>
          <w:lang w:eastAsia="es-AR"/>
        </w:rPr>
        <w:t xml:space="preserve"> </w:t>
      </w:r>
      <w:r w:rsidR="00C44B0E" w:rsidRPr="00C44B0E">
        <w:rPr>
          <w:rFonts w:ascii="Arial" w:hAnsi="Arial" w:cs="Arial"/>
          <w:color w:val="2E2E2E"/>
          <w:sz w:val="20"/>
          <w:szCs w:val="20"/>
          <w:lang w:eastAsia="es-AR"/>
        </w:rPr>
        <w:t>Dylan</w:t>
      </w:r>
      <w:r w:rsidR="00C44B0E" w:rsidRPr="00443762">
        <w:rPr>
          <w:rFonts w:ascii="Arial" w:hAnsi="Arial" w:cs="Arial"/>
          <w:color w:val="2E2E2E"/>
          <w:sz w:val="20"/>
          <w:szCs w:val="20"/>
          <w:lang w:eastAsia="es-AR"/>
        </w:rPr>
        <w:t>,</w:t>
      </w:r>
      <w:r w:rsidR="00C44B0E" w:rsidRPr="00C44B0E">
        <w:rPr>
          <w:rFonts w:ascii="Arial" w:hAnsi="Arial" w:cs="Arial"/>
          <w:color w:val="2E2E2E"/>
          <w:sz w:val="20"/>
          <w:lang w:eastAsia="es-AR"/>
        </w:rPr>
        <w:t> </w:t>
      </w:r>
      <w:hyperlink r:id="rId9865" w:history="1">
        <w:r w:rsidR="00C44B0E" w:rsidRPr="00C44B0E">
          <w:rPr>
            <w:rFonts w:ascii="Arial" w:hAnsi="Arial" w:cs="Arial"/>
            <w:color w:val="316C9D"/>
            <w:sz w:val="20"/>
            <w:lang w:eastAsia="es-AR"/>
          </w:rPr>
          <w:t xml:space="preserve"> Liu</w:t>
        </w:r>
      </w:hyperlink>
      <w:r w:rsidR="00C44B0E" w:rsidRPr="00C44B0E">
        <w:rPr>
          <w:lang w:eastAsia="es-AR"/>
        </w:rPr>
        <w:t xml:space="preserve"> </w:t>
      </w:r>
      <w:r w:rsidR="00C44B0E" w:rsidRPr="00C44B0E">
        <w:rPr>
          <w:rFonts w:ascii="Arial" w:hAnsi="Arial" w:cs="Arial"/>
          <w:color w:val="2E2E2E"/>
          <w:sz w:val="20"/>
          <w:szCs w:val="20"/>
          <w:lang w:eastAsia="es-AR"/>
        </w:rPr>
        <w:t xml:space="preserve">Junjun. </w:t>
      </w:r>
      <w:r w:rsidR="00C44B0E" w:rsidRPr="00443762">
        <w:rPr>
          <w:rFonts w:ascii="Arial" w:hAnsi="Arial" w:cs="Arial"/>
          <w:b/>
          <w:color w:val="2E2E2E"/>
          <w:kern w:val="36"/>
          <w:lang w:val="es-AR" w:eastAsia="es-AR"/>
        </w:rPr>
        <w:t>La atrazina y el malatión acortar el proceso de maduración de oocitos de Xenopus laevis y tienen un efecto adverso sobre el desarrollo embrionario temprano</w:t>
      </w:r>
      <w:r w:rsidR="00C44B0E" w:rsidRPr="00443762">
        <w:rPr>
          <w:rFonts w:ascii="Arial" w:hAnsi="Arial" w:cs="Arial"/>
          <w:b/>
          <w:color w:val="2E2E2E"/>
          <w:kern w:val="36"/>
          <w:lang w:eastAsia="es-AR"/>
        </w:rPr>
        <w:t xml:space="preserve">. </w:t>
      </w:r>
      <w:r w:rsidR="00C44B0E" w:rsidRPr="009F3F76">
        <w:rPr>
          <w:rFonts w:ascii="Arial" w:hAnsi="Arial" w:cs="Arial"/>
          <w:color w:val="2E2E2E"/>
          <w:kern w:val="36"/>
          <w:sz w:val="22"/>
          <w:szCs w:val="22"/>
          <w:lang w:val="en-US" w:eastAsia="es-AR"/>
        </w:rPr>
        <w:t>Toxicology in Vitro. Volume 32, April 2016, Pages 63-69.</w:t>
      </w:r>
    </w:p>
    <w:p w:rsidR="00EC5D79" w:rsidRPr="009F3F76" w:rsidRDefault="00EC5D79" w:rsidP="00EC5D79">
      <w:pPr>
        <w:shd w:val="clear" w:color="auto" w:fill="FFFFFF"/>
        <w:jc w:val="both"/>
        <w:rPr>
          <w:rFonts w:ascii="Arial" w:hAnsi="Arial" w:cs="Arial"/>
          <w:color w:val="000000"/>
          <w:szCs w:val="22"/>
          <w:lang w:val="en-US" w:eastAsia="es-AR"/>
        </w:rPr>
      </w:pPr>
    </w:p>
    <w:p w:rsidR="00EC5D79" w:rsidRPr="006C2CAD" w:rsidRDefault="006359CD" w:rsidP="00EC5D79">
      <w:pPr>
        <w:shd w:val="clear" w:color="auto" w:fill="FFFFFF"/>
        <w:jc w:val="both"/>
        <w:rPr>
          <w:rFonts w:ascii="Arial" w:hAnsi="Arial" w:cs="Arial"/>
          <w:color w:val="000000"/>
          <w:sz w:val="22"/>
          <w:szCs w:val="22"/>
          <w:lang w:val="es-AR" w:eastAsia="es-AR"/>
        </w:rPr>
      </w:pPr>
      <w:hyperlink r:id="rId9866" w:history="1">
        <w:r w:rsidR="00EC5D79" w:rsidRPr="00D6004B">
          <w:rPr>
            <w:rFonts w:ascii="Arial" w:hAnsi="Arial" w:cs="Arial"/>
            <w:color w:val="660066"/>
            <w:lang w:val="en-US" w:eastAsia="es-AR"/>
          </w:rPr>
          <w:t>Johnstone AF</w:t>
        </w:r>
      </w:hyperlink>
      <w:r w:rsidR="00EC5D79" w:rsidRPr="00150BAA">
        <w:rPr>
          <w:rFonts w:ascii="Arial" w:hAnsi="Arial" w:cs="Arial"/>
          <w:color w:val="000000"/>
          <w:szCs w:val="22"/>
          <w:lang w:val="en-US" w:eastAsia="es-AR"/>
        </w:rPr>
        <w:t>,</w:t>
      </w:r>
      <w:r w:rsidR="00EC5D79" w:rsidRPr="00D6004B">
        <w:rPr>
          <w:rFonts w:ascii="Arial" w:hAnsi="Arial" w:cs="Arial"/>
          <w:color w:val="000000"/>
          <w:lang w:val="en-US" w:eastAsia="es-AR"/>
        </w:rPr>
        <w:t> </w:t>
      </w:r>
      <w:hyperlink r:id="rId9867" w:history="1">
        <w:r w:rsidR="00EC5D79" w:rsidRPr="00D6004B">
          <w:rPr>
            <w:rFonts w:ascii="Arial" w:hAnsi="Arial" w:cs="Arial"/>
            <w:color w:val="660066"/>
            <w:lang w:val="en-US" w:eastAsia="es-AR"/>
          </w:rPr>
          <w:t>Strickland JD</w:t>
        </w:r>
      </w:hyperlink>
      <w:r w:rsidR="00EC5D79" w:rsidRPr="00150BAA">
        <w:rPr>
          <w:rFonts w:ascii="Arial" w:hAnsi="Arial" w:cs="Arial"/>
          <w:color w:val="000000"/>
          <w:szCs w:val="22"/>
          <w:lang w:val="en-US" w:eastAsia="es-AR"/>
        </w:rPr>
        <w:t>,</w:t>
      </w:r>
      <w:r w:rsidR="00EC5D79" w:rsidRPr="00D6004B">
        <w:rPr>
          <w:rFonts w:ascii="Arial" w:hAnsi="Arial" w:cs="Arial"/>
          <w:color w:val="000000"/>
          <w:lang w:val="en-US" w:eastAsia="es-AR"/>
        </w:rPr>
        <w:t> </w:t>
      </w:r>
      <w:hyperlink r:id="rId9868" w:history="1">
        <w:r w:rsidR="00EC5D79" w:rsidRPr="00D6004B">
          <w:rPr>
            <w:rFonts w:ascii="Arial" w:hAnsi="Arial" w:cs="Arial"/>
            <w:color w:val="660066"/>
            <w:lang w:val="en-US" w:eastAsia="es-AR"/>
          </w:rPr>
          <w:t>Crofton KM</w:t>
        </w:r>
      </w:hyperlink>
      <w:r w:rsidR="00EC5D79" w:rsidRPr="00150BAA">
        <w:rPr>
          <w:rFonts w:ascii="Arial" w:hAnsi="Arial" w:cs="Arial"/>
          <w:color w:val="000000"/>
          <w:szCs w:val="22"/>
          <w:lang w:val="en-US" w:eastAsia="es-AR"/>
        </w:rPr>
        <w:t>,</w:t>
      </w:r>
      <w:r w:rsidR="00EC5D79" w:rsidRPr="00D6004B">
        <w:rPr>
          <w:rFonts w:ascii="Arial" w:hAnsi="Arial" w:cs="Arial"/>
          <w:color w:val="000000"/>
          <w:lang w:val="en-US" w:eastAsia="es-AR"/>
        </w:rPr>
        <w:t> </w:t>
      </w:r>
      <w:hyperlink r:id="rId9869" w:history="1">
        <w:r w:rsidR="00EC5D79" w:rsidRPr="00D6004B">
          <w:rPr>
            <w:rFonts w:ascii="Arial" w:hAnsi="Arial" w:cs="Arial"/>
            <w:color w:val="660066"/>
            <w:lang w:val="en-US" w:eastAsia="es-AR"/>
          </w:rPr>
          <w:t>Gennings C</w:t>
        </w:r>
      </w:hyperlink>
      <w:r w:rsidR="00EC5D79" w:rsidRPr="00150BAA">
        <w:rPr>
          <w:rFonts w:ascii="Arial" w:hAnsi="Arial" w:cs="Arial"/>
          <w:color w:val="000000"/>
          <w:szCs w:val="22"/>
          <w:lang w:val="en-US" w:eastAsia="es-AR"/>
        </w:rPr>
        <w:t>,</w:t>
      </w:r>
      <w:r w:rsidR="00EC5D79" w:rsidRPr="00D6004B">
        <w:rPr>
          <w:rFonts w:ascii="Arial" w:hAnsi="Arial" w:cs="Arial"/>
          <w:color w:val="000000"/>
          <w:lang w:val="en-US" w:eastAsia="es-AR"/>
        </w:rPr>
        <w:t> </w:t>
      </w:r>
      <w:hyperlink r:id="rId9870" w:history="1">
        <w:r w:rsidR="00EC5D79" w:rsidRPr="00D6004B">
          <w:rPr>
            <w:rFonts w:ascii="Arial" w:hAnsi="Arial" w:cs="Arial"/>
            <w:color w:val="660066"/>
            <w:lang w:val="en-US" w:eastAsia="es-AR"/>
          </w:rPr>
          <w:t>Shafer TJ</w:t>
        </w:r>
      </w:hyperlink>
      <w:r w:rsidR="00EC5D79" w:rsidRPr="00150BAA">
        <w:rPr>
          <w:rFonts w:ascii="Arial" w:hAnsi="Arial" w:cs="Arial"/>
          <w:color w:val="000000"/>
          <w:szCs w:val="22"/>
          <w:lang w:val="en-US" w:eastAsia="es-AR"/>
        </w:rPr>
        <w:t>.</w:t>
      </w:r>
      <w:r w:rsidR="00EC5D79" w:rsidRPr="00D6004B">
        <w:rPr>
          <w:rFonts w:ascii="Arial" w:hAnsi="Arial" w:cs="Arial"/>
          <w:color w:val="000000"/>
          <w:lang w:val="en-US" w:eastAsia="es-AR"/>
        </w:rPr>
        <w:t xml:space="preserve"> </w:t>
      </w:r>
      <w:r w:rsidR="00EC5D79" w:rsidRPr="00EC5D79">
        <w:rPr>
          <w:rFonts w:ascii="Arial" w:hAnsi="Arial" w:cs="Arial"/>
          <w:b/>
          <w:bCs/>
          <w:color w:val="000000"/>
          <w:kern w:val="36"/>
          <w:lang w:val="es-AR" w:eastAsia="es-AR"/>
        </w:rPr>
        <w:t>Efectos de una mezcla de medio ambiente con los insecticidas piretroides sobre la actividad espontánea en las redes corticales primarias en matrices de microelectrodos</w:t>
      </w:r>
      <w:r w:rsidR="00EC5D79" w:rsidRPr="00EC5D79">
        <w:rPr>
          <w:rFonts w:ascii="Arial" w:hAnsi="Arial" w:cs="Arial"/>
          <w:b/>
          <w:bCs/>
          <w:color w:val="000000"/>
          <w:kern w:val="36"/>
          <w:lang w:eastAsia="es-AR"/>
        </w:rPr>
        <w:t xml:space="preserve">. </w:t>
      </w:r>
      <w:hyperlink r:id="rId9871" w:tooltip="Neurotoxicology." w:history="1">
        <w:r w:rsidR="00EC5D79" w:rsidRPr="006C2CAD">
          <w:rPr>
            <w:rFonts w:ascii="Arial" w:hAnsi="Arial" w:cs="Arial"/>
            <w:color w:val="660066"/>
            <w:sz w:val="20"/>
            <w:lang w:val="es-AR" w:eastAsia="es-AR"/>
          </w:rPr>
          <w:t>Neurotoxicology.</w:t>
        </w:r>
      </w:hyperlink>
      <w:r w:rsidR="00EC5D79" w:rsidRPr="006C2CAD">
        <w:rPr>
          <w:rFonts w:ascii="Arial" w:hAnsi="Arial" w:cs="Arial"/>
          <w:color w:val="000000"/>
          <w:sz w:val="20"/>
          <w:lang w:val="es-AR" w:eastAsia="es-AR"/>
        </w:rPr>
        <w:t> </w:t>
      </w:r>
      <w:r w:rsidR="00EC5D79" w:rsidRPr="006C2CAD">
        <w:rPr>
          <w:rFonts w:ascii="Arial" w:hAnsi="Arial" w:cs="Arial"/>
          <w:color w:val="000000"/>
          <w:sz w:val="20"/>
          <w:szCs w:val="20"/>
          <w:lang w:val="es-AR" w:eastAsia="es-AR"/>
        </w:rPr>
        <w:t>2016 May 10. pii: S0161-813X(16)30083-3.</w:t>
      </w:r>
    </w:p>
    <w:p w:rsidR="006C2CAD" w:rsidRDefault="006C2CAD" w:rsidP="006C2CAD">
      <w:pPr>
        <w:shd w:val="clear" w:color="auto" w:fill="FFFFFF"/>
        <w:jc w:val="both"/>
      </w:pPr>
    </w:p>
    <w:p w:rsidR="006C2CAD" w:rsidRPr="005C4882" w:rsidRDefault="006359CD" w:rsidP="006C2CAD">
      <w:pPr>
        <w:shd w:val="clear" w:color="auto" w:fill="FFFFFF"/>
        <w:jc w:val="both"/>
        <w:rPr>
          <w:rFonts w:ascii="Arial" w:hAnsi="Arial" w:cs="Arial"/>
          <w:color w:val="000000"/>
          <w:sz w:val="22"/>
          <w:szCs w:val="22"/>
          <w:lang w:val="es-AR" w:eastAsia="es-AR"/>
        </w:rPr>
      </w:pPr>
      <w:hyperlink r:id="rId9872" w:history="1">
        <w:r w:rsidR="006C2CAD" w:rsidRPr="005C4882">
          <w:rPr>
            <w:rFonts w:ascii="Arial" w:hAnsi="Arial" w:cs="Arial"/>
            <w:color w:val="660066"/>
            <w:lang w:val="es-AR" w:eastAsia="es-AR"/>
          </w:rPr>
          <w:t>Jomichen J</w:t>
        </w:r>
      </w:hyperlink>
      <w:r w:rsidR="006C2CAD">
        <w:rPr>
          <w:rFonts w:ascii="Arial" w:hAnsi="Arial" w:cs="Arial"/>
          <w:color w:val="000000"/>
          <w:lang w:eastAsia="es-AR"/>
        </w:rPr>
        <w:t>.</w:t>
      </w:r>
      <w:r w:rsidR="006C2CAD" w:rsidRPr="005C4882">
        <w:rPr>
          <w:rFonts w:ascii="Arial" w:hAnsi="Arial" w:cs="Arial"/>
          <w:color w:val="000000"/>
          <w:lang w:val="es-AR" w:eastAsia="es-AR"/>
        </w:rPr>
        <w:t>, </w:t>
      </w:r>
      <w:hyperlink r:id="rId9873" w:history="1">
        <w:r w:rsidR="006C2CAD" w:rsidRPr="005C4882">
          <w:rPr>
            <w:rFonts w:ascii="Arial" w:hAnsi="Arial" w:cs="Arial"/>
            <w:color w:val="660066"/>
            <w:lang w:val="es-AR" w:eastAsia="es-AR"/>
          </w:rPr>
          <w:t>El-Zaemey S</w:t>
        </w:r>
      </w:hyperlink>
      <w:r w:rsidR="006C2CAD">
        <w:rPr>
          <w:rFonts w:ascii="Arial" w:hAnsi="Arial" w:cs="Arial"/>
          <w:color w:val="000000"/>
          <w:lang w:eastAsia="es-AR"/>
        </w:rPr>
        <w:t>.</w:t>
      </w:r>
      <w:r w:rsidR="006C2CAD" w:rsidRPr="005C4882">
        <w:rPr>
          <w:rFonts w:ascii="Arial" w:hAnsi="Arial" w:cs="Arial"/>
          <w:color w:val="000000"/>
          <w:lang w:val="es-AR" w:eastAsia="es-AR"/>
        </w:rPr>
        <w:t>, </w:t>
      </w:r>
      <w:hyperlink r:id="rId9874" w:history="1">
        <w:r w:rsidR="006C2CAD" w:rsidRPr="005C4882">
          <w:rPr>
            <w:rFonts w:ascii="Arial" w:hAnsi="Arial" w:cs="Arial"/>
            <w:color w:val="660066"/>
            <w:lang w:val="es-AR" w:eastAsia="es-AR"/>
          </w:rPr>
          <w:t>Heyworth JS</w:t>
        </w:r>
      </w:hyperlink>
      <w:r w:rsidR="006C2CAD">
        <w:rPr>
          <w:rFonts w:ascii="Arial" w:hAnsi="Arial" w:cs="Arial"/>
          <w:color w:val="000000"/>
          <w:lang w:eastAsia="es-AR"/>
        </w:rPr>
        <w:t>.</w:t>
      </w:r>
      <w:r w:rsidR="006C2CAD" w:rsidRPr="005C4882">
        <w:rPr>
          <w:rFonts w:ascii="Arial" w:hAnsi="Arial" w:cs="Arial"/>
          <w:color w:val="000000"/>
          <w:lang w:val="es-AR" w:eastAsia="es-AR"/>
        </w:rPr>
        <w:t>, </w:t>
      </w:r>
      <w:hyperlink r:id="rId9875" w:history="1">
        <w:r w:rsidR="006C2CAD" w:rsidRPr="005C4882">
          <w:rPr>
            <w:rFonts w:ascii="Arial" w:hAnsi="Arial" w:cs="Arial"/>
            <w:color w:val="660066"/>
            <w:lang w:val="es-AR" w:eastAsia="es-AR"/>
          </w:rPr>
          <w:t>Carey RN</w:t>
        </w:r>
      </w:hyperlink>
      <w:r w:rsidR="006C2CAD">
        <w:rPr>
          <w:rFonts w:ascii="Arial" w:hAnsi="Arial" w:cs="Arial"/>
          <w:color w:val="000000"/>
          <w:lang w:eastAsia="es-AR"/>
        </w:rPr>
        <w:t>.</w:t>
      </w:r>
      <w:r w:rsidR="006C2CAD" w:rsidRPr="005C4882">
        <w:rPr>
          <w:rFonts w:ascii="Arial" w:hAnsi="Arial" w:cs="Arial"/>
          <w:color w:val="000000"/>
          <w:lang w:val="es-AR" w:eastAsia="es-AR"/>
        </w:rPr>
        <w:t>, </w:t>
      </w:r>
      <w:hyperlink r:id="rId9876" w:history="1">
        <w:r w:rsidR="006C2CAD" w:rsidRPr="005C4882">
          <w:rPr>
            <w:rFonts w:ascii="Arial" w:hAnsi="Arial" w:cs="Arial"/>
            <w:color w:val="660066"/>
            <w:lang w:val="es-AR" w:eastAsia="es-AR"/>
          </w:rPr>
          <w:t>Darcey E</w:t>
        </w:r>
      </w:hyperlink>
      <w:r w:rsidR="006C2CAD">
        <w:rPr>
          <w:rFonts w:ascii="Arial" w:hAnsi="Arial" w:cs="Arial"/>
          <w:color w:val="000000"/>
          <w:lang w:eastAsia="es-AR"/>
        </w:rPr>
        <w:t>.</w:t>
      </w:r>
      <w:r w:rsidR="006C2CAD" w:rsidRPr="005C4882">
        <w:rPr>
          <w:rFonts w:ascii="Arial" w:hAnsi="Arial" w:cs="Arial"/>
          <w:color w:val="000000"/>
          <w:lang w:val="es-AR" w:eastAsia="es-AR"/>
        </w:rPr>
        <w:t>, </w:t>
      </w:r>
      <w:hyperlink r:id="rId9877" w:history="1">
        <w:r w:rsidR="006C2CAD" w:rsidRPr="005C4882">
          <w:rPr>
            <w:rFonts w:ascii="Arial" w:hAnsi="Arial" w:cs="Arial"/>
            <w:color w:val="660066"/>
            <w:lang w:val="es-AR" w:eastAsia="es-AR"/>
          </w:rPr>
          <w:t>Reid A</w:t>
        </w:r>
      </w:hyperlink>
      <w:r w:rsidR="006C2CAD">
        <w:rPr>
          <w:rFonts w:ascii="Arial" w:hAnsi="Arial" w:cs="Arial"/>
          <w:color w:val="000000"/>
          <w:lang w:eastAsia="es-AR"/>
        </w:rPr>
        <w:t>.</w:t>
      </w:r>
      <w:r w:rsidR="006C2CAD" w:rsidRPr="005C4882">
        <w:rPr>
          <w:rFonts w:ascii="Arial" w:hAnsi="Arial" w:cs="Arial"/>
          <w:color w:val="000000"/>
          <w:lang w:val="es-AR" w:eastAsia="es-AR"/>
        </w:rPr>
        <w:t>, </w:t>
      </w:r>
      <w:hyperlink r:id="rId9878" w:history="1">
        <w:r w:rsidR="006C2CAD" w:rsidRPr="005C4882">
          <w:rPr>
            <w:rFonts w:ascii="Arial" w:hAnsi="Arial" w:cs="Arial"/>
            <w:color w:val="660066"/>
            <w:lang w:val="es-AR" w:eastAsia="es-AR"/>
          </w:rPr>
          <w:t>Glass DC</w:t>
        </w:r>
      </w:hyperlink>
      <w:r w:rsidR="006C2CAD" w:rsidRPr="005C4882">
        <w:rPr>
          <w:rFonts w:ascii="Arial" w:hAnsi="Arial" w:cs="Arial"/>
          <w:color w:val="000000"/>
          <w:lang w:val="es-AR" w:eastAsia="es-AR"/>
        </w:rPr>
        <w:t xml:space="preserve"> , </w:t>
      </w:r>
      <w:hyperlink r:id="rId9879" w:history="1">
        <w:r w:rsidR="006C2CAD" w:rsidRPr="005C4882">
          <w:rPr>
            <w:rFonts w:ascii="Arial" w:hAnsi="Arial" w:cs="Arial"/>
            <w:color w:val="660066"/>
            <w:lang w:val="es-AR" w:eastAsia="es-AR"/>
          </w:rPr>
          <w:t>Driscoll T</w:t>
        </w:r>
      </w:hyperlink>
      <w:r w:rsidR="006C2CAD" w:rsidRPr="005C4882">
        <w:rPr>
          <w:rFonts w:ascii="Arial" w:hAnsi="Arial" w:cs="Arial"/>
          <w:color w:val="000000"/>
          <w:lang w:val="es-AR" w:eastAsia="es-AR"/>
        </w:rPr>
        <w:t>, </w:t>
      </w:r>
      <w:hyperlink r:id="rId9880" w:history="1">
        <w:r w:rsidR="006C2CAD" w:rsidRPr="005C4882">
          <w:rPr>
            <w:rFonts w:ascii="Arial" w:hAnsi="Arial" w:cs="Arial"/>
            <w:color w:val="660066"/>
            <w:lang w:val="es-AR" w:eastAsia="es-AR"/>
          </w:rPr>
          <w:t>Peters S</w:t>
        </w:r>
      </w:hyperlink>
      <w:r w:rsidR="006C2CAD" w:rsidRPr="005C4882">
        <w:rPr>
          <w:rFonts w:ascii="Arial" w:hAnsi="Arial" w:cs="Arial"/>
          <w:color w:val="000000"/>
          <w:lang w:val="es-AR" w:eastAsia="es-AR"/>
        </w:rPr>
        <w:t>, </w:t>
      </w:r>
      <w:hyperlink r:id="rId9881" w:history="1">
        <w:r w:rsidR="006C2CAD" w:rsidRPr="005C4882">
          <w:rPr>
            <w:rFonts w:ascii="Arial" w:hAnsi="Arial" w:cs="Arial"/>
            <w:color w:val="660066"/>
            <w:lang w:val="es-AR" w:eastAsia="es-AR"/>
          </w:rPr>
          <w:t>Abramson M</w:t>
        </w:r>
      </w:hyperlink>
      <w:r w:rsidR="006C2CAD" w:rsidRPr="005C4882">
        <w:rPr>
          <w:rFonts w:ascii="Arial" w:hAnsi="Arial" w:cs="Arial"/>
          <w:color w:val="000000"/>
          <w:lang w:val="es-AR" w:eastAsia="es-AR"/>
        </w:rPr>
        <w:t>, </w:t>
      </w:r>
      <w:hyperlink r:id="rId9882" w:history="1">
        <w:r w:rsidR="006C2CAD" w:rsidRPr="005C4882">
          <w:rPr>
            <w:rFonts w:ascii="Arial" w:hAnsi="Arial" w:cs="Arial"/>
            <w:color w:val="660066"/>
            <w:lang w:val="es-AR" w:eastAsia="es-AR"/>
          </w:rPr>
          <w:t>Fritschi L</w:t>
        </w:r>
      </w:hyperlink>
      <w:r w:rsidR="006C2CAD" w:rsidRPr="005C4882">
        <w:rPr>
          <w:rFonts w:ascii="Arial" w:hAnsi="Arial" w:cs="Arial"/>
          <w:color w:val="000000"/>
          <w:lang w:val="es-AR" w:eastAsia="es-AR"/>
        </w:rPr>
        <w:t>.</w:t>
      </w:r>
      <w:r w:rsidR="006C2CAD" w:rsidRPr="007C7134">
        <w:rPr>
          <w:rFonts w:ascii="Arial" w:hAnsi="Arial" w:cs="Arial"/>
          <w:b/>
          <w:bCs/>
          <w:color w:val="000000"/>
          <w:kern w:val="36"/>
          <w:sz w:val="30"/>
          <w:szCs w:val="30"/>
          <w:lang w:eastAsia="es-AR"/>
        </w:rPr>
        <w:t>Trabajo</w:t>
      </w:r>
      <w:r w:rsidR="006C2CAD">
        <w:rPr>
          <w:rFonts w:ascii="Arial" w:hAnsi="Arial" w:cs="Arial"/>
          <w:b/>
          <w:bCs/>
          <w:color w:val="000000"/>
          <w:kern w:val="36"/>
          <w:sz w:val="30"/>
          <w:szCs w:val="30"/>
          <w:lang w:eastAsia="es-AR"/>
        </w:rPr>
        <w:t xml:space="preserve"> de </w:t>
      </w:r>
      <w:r w:rsidR="006C2CAD" w:rsidRPr="007C7134">
        <w:rPr>
          <w:rFonts w:ascii="Arial" w:hAnsi="Arial" w:cs="Arial"/>
          <w:b/>
          <w:bCs/>
          <w:color w:val="000000"/>
          <w:kern w:val="36"/>
          <w:sz w:val="30"/>
          <w:szCs w:val="30"/>
          <w:lang w:eastAsia="es-AR"/>
        </w:rPr>
        <w:t xml:space="preserve">Australia </w:t>
      </w:r>
      <w:r w:rsidR="006C2CAD">
        <w:rPr>
          <w:rFonts w:ascii="Arial" w:hAnsi="Arial" w:cs="Arial"/>
          <w:b/>
          <w:bCs/>
          <w:color w:val="000000"/>
          <w:kern w:val="36"/>
          <w:sz w:val="30"/>
          <w:szCs w:val="30"/>
          <w:lang w:eastAsia="es-AR"/>
        </w:rPr>
        <w:t>expuesto en</w:t>
      </w:r>
      <w:r w:rsidR="006C2CAD" w:rsidRPr="007C7134">
        <w:rPr>
          <w:rFonts w:ascii="Arial" w:hAnsi="Arial" w:cs="Arial"/>
          <w:b/>
          <w:bCs/>
          <w:color w:val="000000"/>
          <w:kern w:val="36"/>
          <w:sz w:val="30"/>
          <w:szCs w:val="30"/>
          <w:lang w:eastAsia="es-AR"/>
        </w:rPr>
        <w:t xml:space="preserve"> estudios: la exposición ocupacional a los pesticidas.</w:t>
      </w:r>
      <w:r w:rsidR="006C2CAD" w:rsidRPr="005C4882">
        <w:rPr>
          <w:rFonts w:ascii="Arial" w:hAnsi="Arial" w:cs="Arial"/>
          <w:color w:val="575757"/>
          <w:sz w:val="17"/>
          <w:szCs w:val="17"/>
          <w:lang w:eastAsia="es-AR"/>
        </w:rPr>
        <w:t xml:space="preserve"> </w:t>
      </w:r>
      <w:hyperlink r:id="rId9883" w:tooltip="Occupational and environmental medicine." w:history="1">
        <w:r w:rsidR="006C2CAD" w:rsidRPr="005C4882">
          <w:rPr>
            <w:rFonts w:ascii="Arial" w:hAnsi="Arial" w:cs="Arial"/>
            <w:color w:val="660066"/>
            <w:sz w:val="20"/>
            <w:lang w:val="es-AR" w:eastAsia="es-AR"/>
          </w:rPr>
          <w:t>Occup Environ Med.</w:t>
        </w:r>
      </w:hyperlink>
      <w:r w:rsidR="006C2CAD" w:rsidRPr="005C4882">
        <w:rPr>
          <w:rFonts w:ascii="Arial" w:hAnsi="Arial" w:cs="Arial"/>
          <w:color w:val="000000"/>
          <w:sz w:val="20"/>
          <w:lang w:val="es-AR" w:eastAsia="es-AR"/>
        </w:rPr>
        <w:t> </w:t>
      </w:r>
      <w:r w:rsidR="006C2CAD" w:rsidRPr="006C2CAD">
        <w:rPr>
          <w:rFonts w:ascii="Arial" w:hAnsi="Arial" w:cs="Arial"/>
          <w:color w:val="000000"/>
          <w:sz w:val="20"/>
          <w:szCs w:val="20"/>
          <w:lang w:val="es-AR" w:eastAsia="es-AR"/>
        </w:rPr>
        <w:t xml:space="preserve">2016 Sep 8. pii: oemed-2016-103723. </w:t>
      </w:r>
    </w:p>
    <w:p w:rsidR="00F5427C" w:rsidRPr="006C2CAD" w:rsidRDefault="00F5427C" w:rsidP="00F5427C">
      <w:pPr>
        <w:spacing w:line="312" w:lineRule="atLeast"/>
        <w:textAlignment w:val="baseline"/>
        <w:rPr>
          <w:rFonts w:ascii="Arial" w:hAnsi="Arial" w:cs="Arial"/>
          <w:b/>
          <w:bCs/>
          <w:color w:val="826F52"/>
          <w:sz w:val="21"/>
          <w:szCs w:val="21"/>
          <w:bdr w:val="none" w:sz="0" w:space="0" w:color="auto" w:frame="1"/>
          <w:lang w:val="es-AR" w:eastAsia="es-AR"/>
        </w:rPr>
      </w:pPr>
    </w:p>
    <w:p w:rsidR="00F5427C" w:rsidRPr="00566FE8" w:rsidRDefault="00F5427C" w:rsidP="00F5427C">
      <w:pPr>
        <w:spacing w:line="312" w:lineRule="atLeast"/>
        <w:jc w:val="both"/>
        <w:textAlignment w:val="baseline"/>
        <w:rPr>
          <w:rFonts w:ascii="Arial" w:hAnsi="Arial" w:cs="Arial"/>
          <w:b/>
          <w:bCs/>
          <w:color w:val="826F52"/>
          <w:sz w:val="21"/>
          <w:szCs w:val="21"/>
          <w:bdr w:val="none" w:sz="0" w:space="0" w:color="auto" w:frame="1"/>
          <w:lang w:val="es-AR" w:eastAsia="es-AR"/>
        </w:rPr>
      </w:pPr>
      <w:r w:rsidRPr="00F5427C">
        <w:rPr>
          <w:rFonts w:ascii="Arial" w:hAnsi="Arial" w:cs="Arial"/>
          <w:bCs/>
          <w:color w:val="826F52"/>
          <w:sz w:val="21"/>
          <w:szCs w:val="21"/>
          <w:bdr w:val="none" w:sz="0" w:space="0" w:color="auto" w:frame="1"/>
          <w:lang w:val="en-US" w:eastAsia="es-AR"/>
        </w:rPr>
        <w:t xml:space="preserve">Jones, D. K., J. Hua, and R. A. Relyea. </w:t>
      </w:r>
      <w:r w:rsidRPr="00F5427C">
        <w:rPr>
          <w:rFonts w:ascii="Arial" w:hAnsi="Arial" w:cs="Arial"/>
          <w:bCs/>
          <w:color w:val="826F52"/>
          <w:sz w:val="21"/>
          <w:szCs w:val="21"/>
          <w:bdr w:val="none" w:sz="0" w:space="0" w:color="auto" w:frame="1"/>
          <w:lang w:val="es-AR" w:eastAsia="es-AR"/>
        </w:rPr>
        <w:t>2016.</w:t>
      </w:r>
      <w:r w:rsidRPr="00566FE8">
        <w:rPr>
          <w:rFonts w:ascii="Arial" w:hAnsi="Arial" w:cs="Arial"/>
          <w:b/>
          <w:bCs/>
          <w:color w:val="826F52"/>
          <w:sz w:val="21"/>
          <w:szCs w:val="21"/>
          <w:bdr w:val="none" w:sz="0" w:space="0" w:color="auto" w:frame="1"/>
          <w:lang w:val="es-AR" w:eastAsia="es-AR"/>
        </w:rPr>
        <w:t xml:space="preserve"> </w:t>
      </w:r>
      <w:r w:rsidRPr="00F5427C">
        <w:rPr>
          <w:rFonts w:ascii="Arial" w:hAnsi="Arial" w:cs="Arial"/>
          <w:b/>
          <w:bCs/>
          <w:color w:val="826F52"/>
          <w:sz w:val="21"/>
          <w:szCs w:val="21"/>
          <w:bdr w:val="none" w:sz="0" w:space="0" w:color="auto" w:frame="1"/>
          <w:lang w:val="es-AR" w:eastAsia="es-AR"/>
        </w:rPr>
        <w:t>Efectos del endosulfán en las comunidades estanque de agua dulce</w:t>
      </w:r>
      <w:r>
        <w:rPr>
          <w:rFonts w:ascii="Arial" w:hAnsi="Arial" w:cs="Arial"/>
          <w:b/>
          <w:bCs/>
          <w:color w:val="826F52"/>
          <w:sz w:val="21"/>
          <w:szCs w:val="21"/>
          <w:bdr w:val="none" w:sz="0" w:space="0" w:color="auto" w:frame="1"/>
          <w:lang w:eastAsia="es-AR"/>
        </w:rPr>
        <w:t xml:space="preserve">. </w:t>
      </w:r>
      <w:r w:rsidRPr="00F5427C">
        <w:rPr>
          <w:rFonts w:ascii="Arial" w:hAnsi="Arial" w:cs="Arial"/>
          <w:bCs/>
          <w:color w:val="826F52"/>
          <w:sz w:val="21"/>
          <w:szCs w:val="21"/>
          <w:bdr w:val="none" w:sz="0" w:space="0" w:color="auto" w:frame="1"/>
          <w:lang w:eastAsia="es-AR"/>
        </w:rPr>
        <w:t>Freshwater Science 35:152-163</w:t>
      </w:r>
      <w:r w:rsidRPr="00F5427C">
        <w:rPr>
          <w:rFonts w:ascii="Arial" w:hAnsi="Arial" w:cs="Arial"/>
          <w:bCs/>
          <w:color w:val="826F52"/>
          <w:sz w:val="21"/>
          <w:szCs w:val="21"/>
          <w:bdr w:val="none" w:sz="0" w:space="0" w:color="auto" w:frame="1"/>
          <w:lang w:val="es-AR" w:eastAsia="es-AR"/>
        </w:rPr>
        <w:t>.</w:t>
      </w:r>
    </w:p>
    <w:p w:rsidR="000C3D14" w:rsidRPr="00E62C49" w:rsidRDefault="000C3D14" w:rsidP="000C3D14">
      <w:pPr>
        <w:shd w:val="clear" w:color="auto" w:fill="FFFFFF"/>
        <w:textAlignment w:val="baseline"/>
        <w:rPr>
          <w:color w:val="2E2E2E"/>
          <w:szCs w:val="20"/>
          <w:lang w:val="es-AR"/>
        </w:rPr>
      </w:pPr>
    </w:p>
    <w:p w:rsidR="00E62C49" w:rsidRPr="0097797E" w:rsidRDefault="006359CD" w:rsidP="00E62C49">
      <w:pPr>
        <w:shd w:val="clear" w:color="auto" w:fill="FFFFFF"/>
        <w:jc w:val="both"/>
        <w:textAlignment w:val="baseline"/>
        <w:rPr>
          <w:rFonts w:ascii="Arial" w:hAnsi="Arial" w:cs="Arial"/>
          <w:color w:val="2E2E2E"/>
          <w:sz w:val="20"/>
          <w:szCs w:val="20"/>
          <w:lang w:val="es-AR" w:eastAsia="es-AR"/>
        </w:rPr>
      </w:pPr>
      <w:hyperlink r:id="rId9884" w:history="1">
        <w:r w:rsidR="00E62C49" w:rsidRPr="0097797E">
          <w:rPr>
            <w:rFonts w:ascii="Arial" w:hAnsi="Arial" w:cs="Arial"/>
            <w:color w:val="316C9D"/>
            <w:sz w:val="20"/>
            <w:lang w:eastAsia="es-AR"/>
          </w:rPr>
          <w:t>Judge</w:t>
        </w:r>
      </w:hyperlink>
      <w:r w:rsidR="00E62C49" w:rsidRPr="0097797E">
        <w:t xml:space="preserve"> Sarah J.</w:t>
      </w:r>
      <w:r w:rsidR="00E62C49" w:rsidRPr="0097797E">
        <w:rPr>
          <w:rFonts w:ascii="Arial" w:hAnsi="Arial" w:cs="Arial"/>
          <w:color w:val="2E2E2E"/>
          <w:sz w:val="20"/>
          <w:szCs w:val="20"/>
          <w:lang w:eastAsia="es-AR"/>
        </w:rPr>
        <w:t>,</w:t>
      </w:r>
      <w:r w:rsidR="00E62C49" w:rsidRPr="0097797E">
        <w:rPr>
          <w:rFonts w:ascii="Arial" w:hAnsi="Arial" w:cs="Arial"/>
          <w:color w:val="2E2E2E"/>
          <w:sz w:val="20"/>
          <w:lang w:eastAsia="es-AR"/>
        </w:rPr>
        <w:t> </w:t>
      </w:r>
      <w:hyperlink r:id="rId9885" w:history="1">
        <w:r w:rsidR="00E62C49" w:rsidRPr="0097797E">
          <w:rPr>
            <w:rFonts w:ascii="Arial" w:hAnsi="Arial" w:cs="Arial"/>
            <w:color w:val="316C9D"/>
            <w:sz w:val="20"/>
            <w:lang w:eastAsia="es-AR"/>
          </w:rPr>
          <w:t>Savy</w:t>
        </w:r>
      </w:hyperlink>
      <w:r w:rsidR="00E62C49" w:rsidRPr="0097797E">
        <w:t xml:space="preserve"> Claire Y.</w:t>
      </w:r>
      <w:r w:rsidR="00E62C49" w:rsidRPr="0097797E">
        <w:rPr>
          <w:rFonts w:ascii="Arial" w:hAnsi="Arial" w:cs="Arial"/>
          <w:color w:val="2E2E2E"/>
          <w:sz w:val="20"/>
          <w:szCs w:val="20"/>
          <w:lang w:eastAsia="es-AR"/>
        </w:rPr>
        <w:t>,</w:t>
      </w:r>
      <w:r w:rsidR="00E62C49" w:rsidRPr="0097797E">
        <w:rPr>
          <w:rFonts w:ascii="Arial" w:hAnsi="Arial" w:cs="Arial"/>
          <w:color w:val="2E2E2E"/>
          <w:sz w:val="20"/>
          <w:lang w:eastAsia="es-AR"/>
        </w:rPr>
        <w:t> </w:t>
      </w:r>
      <w:hyperlink r:id="rId9886" w:history="1">
        <w:r w:rsidR="00E62C49" w:rsidRPr="0097797E">
          <w:rPr>
            <w:rFonts w:ascii="Arial" w:hAnsi="Arial" w:cs="Arial"/>
            <w:color w:val="316C9D"/>
            <w:sz w:val="20"/>
            <w:lang w:eastAsia="es-AR"/>
          </w:rPr>
          <w:t xml:space="preserve"> Campbell</w:t>
        </w:r>
      </w:hyperlink>
      <w:r w:rsidR="00E62C49" w:rsidRPr="0097797E">
        <w:t xml:space="preserve"> Matthew</w:t>
      </w:r>
      <w:r w:rsidR="00E62C49" w:rsidRPr="0097797E">
        <w:rPr>
          <w:rFonts w:ascii="Arial" w:hAnsi="Arial" w:cs="Arial"/>
          <w:color w:val="2E2E2E"/>
          <w:sz w:val="20"/>
          <w:szCs w:val="20"/>
          <w:lang w:eastAsia="es-AR"/>
        </w:rPr>
        <w:t>,</w:t>
      </w:r>
      <w:r w:rsidR="00E62C49" w:rsidRPr="0097797E">
        <w:rPr>
          <w:rFonts w:ascii="Arial" w:hAnsi="Arial" w:cs="Arial"/>
          <w:color w:val="2E2E2E"/>
          <w:sz w:val="20"/>
          <w:lang w:eastAsia="es-AR"/>
        </w:rPr>
        <w:t> </w:t>
      </w:r>
      <w:hyperlink r:id="rId9887" w:history="1">
        <w:r w:rsidR="00E62C49" w:rsidRPr="0097797E">
          <w:rPr>
            <w:rFonts w:ascii="Arial" w:hAnsi="Arial" w:cs="Arial"/>
            <w:color w:val="316C9D"/>
            <w:sz w:val="20"/>
            <w:lang w:eastAsia="es-AR"/>
          </w:rPr>
          <w:t xml:space="preserve"> Dodds</w:t>
        </w:r>
      </w:hyperlink>
      <w:r w:rsidR="00E62C49" w:rsidRPr="0097797E">
        <w:t xml:space="preserve"> Rebecca</w:t>
      </w:r>
      <w:r w:rsidR="00E62C49" w:rsidRPr="0097797E">
        <w:rPr>
          <w:rFonts w:ascii="Arial" w:hAnsi="Arial" w:cs="Arial"/>
          <w:color w:val="2E2E2E"/>
          <w:sz w:val="20"/>
          <w:szCs w:val="20"/>
          <w:lang w:eastAsia="es-AR"/>
        </w:rPr>
        <w:t>,</w:t>
      </w:r>
      <w:r w:rsidR="00E62C49" w:rsidRPr="0097797E">
        <w:rPr>
          <w:rFonts w:ascii="Arial" w:hAnsi="Arial" w:cs="Arial"/>
          <w:color w:val="2E2E2E"/>
          <w:sz w:val="20"/>
          <w:lang w:eastAsia="es-AR"/>
        </w:rPr>
        <w:t> </w:t>
      </w:r>
      <w:hyperlink r:id="rId9888" w:history="1">
        <w:r w:rsidR="00E62C49" w:rsidRPr="0097797E">
          <w:rPr>
            <w:rFonts w:ascii="Arial" w:hAnsi="Arial" w:cs="Arial"/>
            <w:color w:val="316C9D"/>
            <w:sz w:val="20"/>
            <w:lang w:eastAsia="es-AR"/>
          </w:rPr>
          <w:t>Kruger Gomes</w:t>
        </w:r>
      </w:hyperlink>
      <w:r w:rsidR="00E62C49" w:rsidRPr="0097797E">
        <w:t xml:space="preserve"> Larissa</w:t>
      </w:r>
      <w:r w:rsidR="00E62C49" w:rsidRPr="0097797E">
        <w:rPr>
          <w:rFonts w:ascii="Arial" w:hAnsi="Arial" w:cs="Arial"/>
          <w:color w:val="2E2E2E"/>
          <w:sz w:val="20"/>
          <w:szCs w:val="20"/>
          <w:lang w:eastAsia="es-AR"/>
        </w:rPr>
        <w:t>,</w:t>
      </w:r>
      <w:r w:rsidR="00E62C49" w:rsidRPr="0097797E">
        <w:rPr>
          <w:rFonts w:ascii="Arial" w:hAnsi="Arial" w:cs="Arial"/>
          <w:color w:val="2E2E2E"/>
          <w:sz w:val="20"/>
          <w:lang w:eastAsia="es-AR"/>
        </w:rPr>
        <w:t> </w:t>
      </w:r>
      <w:hyperlink r:id="rId9889" w:history="1">
        <w:r w:rsidR="00E62C49" w:rsidRPr="0097797E">
          <w:rPr>
            <w:rFonts w:ascii="Arial" w:hAnsi="Arial" w:cs="Arial"/>
            <w:color w:val="316C9D"/>
            <w:sz w:val="20"/>
            <w:lang w:eastAsia="es-AR"/>
          </w:rPr>
          <w:t xml:space="preserve"> Laws</w:t>
        </w:r>
      </w:hyperlink>
      <w:r w:rsidR="00E62C49" w:rsidRPr="0097797E">
        <w:t xml:space="preserve"> Grace</w:t>
      </w:r>
      <w:r w:rsidR="00E62C49" w:rsidRPr="0097797E">
        <w:rPr>
          <w:rFonts w:ascii="Arial" w:hAnsi="Arial" w:cs="Arial"/>
          <w:color w:val="2E2E2E"/>
          <w:sz w:val="20"/>
          <w:szCs w:val="20"/>
          <w:lang w:eastAsia="es-AR"/>
        </w:rPr>
        <w:t>,</w:t>
      </w:r>
      <w:r w:rsidR="00E62C49" w:rsidRPr="0097797E">
        <w:rPr>
          <w:rFonts w:ascii="Arial" w:hAnsi="Arial" w:cs="Arial"/>
          <w:color w:val="2E2E2E"/>
          <w:sz w:val="20"/>
          <w:lang w:eastAsia="es-AR"/>
        </w:rPr>
        <w:t> </w:t>
      </w:r>
      <w:hyperlink r:id="rId9890" w:history="1">
        <w:r w:rsidR="00E62C49" w:rsidRPr="0097797E">
          <w:rPr>
            <w:rFonts w:ascii="Arial" w:hAnsi="Arial" w:cs="Arial"/>
            <w:color w:val="316C9D"/>
            <w:sz w:val="20"/>
            <w:lang w:eastAsia="es-AR"/>
          </w:rPr>
          <w:t>Watson</w:t>
        </w:r>
      </w:hyperlink>
      <w:r w:rsidR="00E62C49" w:rsidRPr="0097797E">
        <w:t xml:space="preserve"> Anna</w:t>
      </w:r>
      <w:r w:rsidR="00E62C49" w:rsidRPr="0097797E">
        <w:rPr>
          <w:rFonts w:ascii="Arial" w:hAnsi="Arial" w:cs="Arial"/>
          <w:color w:val="2E2E2E"/>
          <w:sz w:val="20"/>
          <w:szCs w:val="20"/>
          <w:lang w:eastAsia="es-AR"/>
        </w:rPr>
        <w:t>,</w:t>
      </w:r>
      <w:r w:rsidR="00E62C49" w:rsidRPr="0097797E">
        <w:rPr>
          <w:rFonts w:ascii="Arial" w:hAnsi="Arial" w:cs="Arial"/>
          <w:color w:val="2E2E2E"/>
          <w:sz w:val="20"/>
          <w:lang w:eastAsia="es-AR"/>
        </w:rPr>
        <w:t> </w:t>
      </w:r>
      <w:hyperlink r:id="rId9891" w:history="1">
        <w:r w:rsidR="00E62C49" w:rsidRPr="0097797E">
          <w:rPr>
            <w:rFonts w:ascii="Arial" w:hAnsi="Arial" w:cs="Arial"/>
            <w:color w:val="316C9D"/>
            <w:sz w:val="20"/>
            <w:lang w:eastAsia="es-AR"/>
          </w:rPr>
          <w:t xml:space="preserve"> Blain</w:t>
        </w:r>
      </w:hyperlink>
      <w:r w:rsidR="00E62C49" w:rsidRPr="0097797E">
        <w:t xml:space="preserve"> Peter G.</w:t>
      </w:r>
      <w:r w:rsidR="00E62C49" w:rsidRPr="0097797E">
        <w:rPr>
          <w:rFonts w:ascii="Arial" w:hAnsi="Arial" w:cs="Arial"/>
          <w:color w:val="2E2E2E"/>
          <w:sz w:val="20"/>
          <w:szCs w:val="20"/>
          <w:lang w:eastAsia="es-AR"/>
        </w:rPr>
        <w:t>,</w:t>
      </w:r>
      <w:r w:rsidR="00E62C49" w:rsidRPr="0097797E">
        <w:rPr>
          <w:rFonts w:ascii="Arial" w:hAnsi="Arial" w:cs="Arial"/>
          <w:color w:val="2E2E2E"/>
          <w:sz w:val="20"/>
          <w:lang w:eastAsia="es-AR"/>
        </w:rPr>
        <w:t> </w:t>
      </w:r>
      <w:hyperlink r:id="rId9892" w:history="1">
        <w:r w:rsidR="00E62C49" w:rsidRPr="0097797E">
          <w:rPr>
            <w:rFonts w:ascii="Arial" w:hAnsi="Arial" w:cs="Arial"/>
            <w:color w:val="316C9D"/>
            <w:sz w:val="20"/>
            <w:lang w:val="es-AR" w:eastAsia="es-AR"/>
          </w:rPr>
          <w:t xml:space="preserve"> Morris</w:t>
        </w:r>
      </w:hyperlink>
      <w:r w:rsidR="00E62C49" w:rsidRPr="0097797E">
        <w:rPr>
          <w:lang w:val="es-AR"/>
        </w:rPr>
        <w:t xml:space="preserve"> Christopher M.</w:t>
      </w:r>
      <w:r w:rsidR="00E62C49" w:rsidRPr="0097797E">
        <w:rPr>
          <w:rFonts w:ascii="Arial" w:hAnsi="Arial" w:cs="Arial"/>
          <w:color w:val="2E2E2E"/>
          <w:sz w:val="20"/>
          <w:szCs w:val="20"/>
          <w:lang w:val="es-AR" w:eastAsia="es-AR"/>
        </w:rPr>
        <w:t>,</w:t>
      </w:r>
      <w:r w:rsidR="00E62C49" w:rsidRPr="0097797E">
        <w:rPr>
          <w:rFonts w:ascii="Arial" w:hAnsi="Arial" w:cs="Arial"/>
          <w:color w:val="2E2E2E"/>
          <w:sz w:val="20"/>
          <w:lang w:val="es-AR" w:eastAsia="es-AR"/>
        </w:rPr>
        <w:t> </w:t>
      </w:r>
      <w:hyperlink r:id="rId9893" w:history="1">
        <w:r w:rsidR="00E62C49" w:rsidRPr="0097797E">
          <w:rPr>
            <w:rFonts w:ascii="Arial" w:hAnsi="Arial" w:cs="Arial"/>
            <w:color w:val="316C9D"/>
            <w:sz w:val="20"/>
            <w:lang w:val="es-AR" w:eastAsia="es-AR"/>
          </w:rPr>
          <w:t xml:space="preserve"> </w:t>
        </w:r>
        <w:r w:rsidR="00E62C49" w:rsidRPr="0097797E">
          <w:rPr>
            <w:rFonts w:ascii="Arial" w:hAnsi="Arial" w:cs="Arial"/>
            <w:color w:val="316C9D"/>
            <w:sz w:val="20"/>
            <w:lang w:eastAsia="es-AR"/>
          </w:rPr>
          <w:t>Gartside</w:t>
        </w:r>
      </w:hyperlink>
      <w:r w:rsidR="00E62C49" w:rsidRPr="0097797E">
        <w:t xml:space="preserve"> Sarah E.</w:t>
      </w:r>
      <w:r w:rsidR="00E62C49" w:rsidRPr="0097797E">
        <w:rPr>
          <w:rFonts w:ascii="Arial" w:hAnsi="Arial" w:cs="Arial"/>
          <w:color w:val="2E2E2E"/>
          <w:kern w:val="36"/>
          <w:sz w:val="33"/>
          <w:szCs w:val="33"/>
          <w:lang w:eastAsia="es-AR"/>
        </w:rPr>
        <w:t xml:space="preserve"> </w:t>
      </w:r>
      <w:r w:rsidR="00E62C49" w:rsidRPr="00E21AFF">
        <w:rPr>
          <w:rFonts w:ascii="Arial" w:hAnsi="Arial" w:cs="Arial"/>
          <w:b/>
          <w:color w:val="2E2E2E"/>
          <w:kern w:val="36"/>
          <w:lang w:val="es-AR" w:eastAsia="es-AR"/>
        </w:rPr>
        <w:t xml:space="preserve">Mecanismo para los efectos agudos de los pesticidas organofosforados en el sistema 5-HT </w:t>
      </w:r>
      <w:r w:rsidR="00E62C49">
        <w:rPr>
          <w:rFonts w:ascii="Arial" w:hAnsi="Arial" w:cs="Arial"/>
          <w:b/>
          <w:color w:val="2E2E2E"/>
          <w:kern w:val="36"/>
          <w:lang w:val="es-AR" w:eastAsia="es-AR"/>
        </w:rPr>
        <w:t xml:space="preserve">de </w:t>
      </w:r>
      <w:r w:rsidR="00E62C49" w:rsidRPr="00E21AFF">
        <w:rPr>
          <w:rFonts w:ascii="Arial" w:hAnsi="Arial" w:cs="Arial"/>
          <w:b/>
          <w:color w:val="2E2E2E"/>
          <w:kern w:val="36"/>
          <w:lang w:val="es-AR" w:eastAsia="es-AR"/>
        </w:rPr>
        <w:t>adultos</w:t>
      </w:r>
      <w:r w:rsidR="00E62C49" w:rsidRPr="00E21AFF">
        <w:rPr>
          <w:rFonts w:ascii="Arial" w:hAnsi="Arial" w:cs="Arial"/>
          <w:b/>
          <w:color w:val="2E2E2E"/>
          <w:kern w:val="36"/>
          <w:lang w:eastAsia="es-AR"/>
        </w:rPr>
        <w:t xml:space="preserve">. </w:t>
      </w:r>
      <w:r w:rsidR="00E62C49" w:rsidRPr="00E21AFF">
        <w:rPr>
          <w:rFonts w:ascii="Arial" w:hAnsi="Arial" w:cs="Arial"/>
          <w:color w:val="2E2E2E"/>
          <w:kern w:val="36"/>
          <w:sz w:val="22"/>
          <w:szCs w:val="22"/>
          <w:lang w:eastAsia="es-AR"/>
        </w:rPr>
        <w:t>Chemico-Biological Interactions, Volume 245, 5 February 2016, Pages 82-89.</w:t>
      </w:r>
    </w:p>
    <w:p w:rsidR="00AD7078" w:rsidRPr="00E62C49" w:rsidRDefault="00AD7078" w:rsidP="00AD7078">
      <w:pPr>
        <w:shd w:val="clear" w:color="auto" w:fill="FFFFFF"/>
        <w:jc w:val="both"/>
        <w:textAlignment w:val="baseline"/>
        <w:rPr>
          <w:rFonts w:ascii="Arial" w:eastAsia="Arial Unicode MS" w:hAnsi="Arial" w:cs="Arial"/>
          <w:color w:val="2E2E2E"/>
          <w:sz w:val="20"/>
          <w:szCs w:val="20"/>
          <w:lang w:val="es-AR" w:eastAsia="es-AR"/>
        </w:rPr>
      </w:pPr>
    </w:p>
    <w:p w:rsidR="009C452B" w:rsidRDefault="009C452B" w:rsidP="008B485F">
      <w:pPr>
        <w:shd w:val="clear" w:color="auto" w:fill="FFFFFF"/>
        <w:jc w:val="both"/>
        <w:textAlignment w:val="baseline"/>
        <w:rPr>
          <w:rFonts w:ascii="Arial" w:hAnsi="Arial" w:cs="Arial"/>
          <w:color w:val="000000"/>
          <w:sz w:val="25"/>
          <w:szCs w:val="25"/>
        </w:rPr>
      </w:pPr>
    </w:p>
    <w:p w:rsidR="008B485F" w:rsidRPr="00134F32" w:rsidRDefault="009C452B" w:rsidP="008B485F">
      <w:pPr>
        <w:shd w:val="clear" w:color="auto" w:fill="FFFFFF"/>
        <w:jc w:val="both"/>
        <w:textAlignment w:val="baseline"/>
        <w:rPr>
          <w:lang w:val="en-US"/>
        </w:rPr>
      </w:pPr>
      <w:r w:rsidRPr="002504CD">
        <w:rPr>
          <w:rFonts w:ascii="Arial" w:hAnsi="Arial" w:cs="Arial"/>
          <w:color w:val="000000"/>
          <w:sz w:val="25"/>
          <w:szCs w:val="25"/>
        </w:rPr>
        <w:t>Lai</w:t>
      </w:r>
      <w:r>
        <w:rPr>
          <w:rFonts w:ascii="Arial" w:hAnsi="Arial" w:cs="Arial"/>
          <w:color w:val="000000"/>
          <w:sz w:val="25"/>
          <w:szCs w:val="25"/>
        </w:rPr>
        <w:t xml:space="preserve"> </w:t>
      </w:r>
      <w:r w:rsidRPr="002504CD">
        <w:rPr>
          <w:rFonts w:ascii="Arial" w:hAnsi="Arial" w:cs="Arial"/>
          <w:color w:val="000000"/>
          <w:sz w:val="25"/>
          <w:szCs w:val="25"/>
        </w:rPr>
        <w:t>Wangyang</w:t>
      </w:r>
      <w:r>
        <w:rPr>
          <w:rFonts w:ascii="Arial" w:hAnsi="Arial" w:cs="Arial"/>
          <w:color w:val="000000"/>
          <w:sz w:val="25"/>
          <w:szCs w:val="25"/>
        </w:rPr>
        <w:t xml:space="preserve">. </w:t>
      </w:r>
      <w:r w:rsidRPr="009C452B">
        <w:rPr>
          <w:rFonts w:ascii="Arial" w:hAnsi="Arial" w:cs="Arial"/>
          <w:b/>
          <w:color w:val="000000"/>
          <w:sz w:val="25"/>
          <w:szCs w:val="25"/>
        </w:rPr>
        <w:t>Uso de Pesticidas y Resultados de Salud: Evidencia de la contaminación del agua agrícola en China</w:t>
      </w:r>
      <w:r>
        <w:rPr>
          <w:rFonts w:ascii="Arial" w:hAnsi="Arial" w:cs="Arial"/>
          <w:color w:val="000000"/>
          <w:sz w:val="25"/>
          <w:szCs w:val="25"/>
        </w:rPr>
        <w:t xml:space="preserve">. </w:t>
      </w:r>
      <w:r w:rsidRPr="000F6FDD">
        <w:rPr>
          <w:rFonts w:ascii="Arial" w:hAnsi="Arial" w:cs="Arial"/>
          <w:color w:val="000000"/>
          <w:sz w:val="20"/>
          <w:szCs w:val="20"/>
          <w:lang w:val="en-US"/>
        </w:rPr>
        <w:t>Social Science Research Network. March 19, 2016.</w:t>
      </w:r>
    </w:p>
    <w:p w:rsidR="008D28E9" w:rsidRDefault="008D28E9" w:rsidP="008D28E9">
      <w:pPr>
        <w:spacing w:after="200" w:line="276" w:lineRule="auto"/>
        <w:jc w:val="both"/>
        <w:rPr>
          <w:rFonts w:ascii="ff-meta-web-pro" w:hAnsi="ff-meta-web-pro"/>
          <w:color w:val="6A4141"/>
          <w:lang w:val="en-US" w:eastAsia="es-AR"/>
        </w:rPr>
      </w:pPr>
    </w:p>
    <w:p w:rsidR="008D28E9" w:rsidRPr="002D50A8" w:rsidRDefault="008D28E9" w:rsidP="008D28E9">
      <w:pPr>
        <w:spacing w:after="200" w:line="276" w:lineRule="auto"/>
        <w:jc w:val="both"/>
        <w:rPr>
          <w:rFonts w:asciiTheme="minorHAnsi" w:eastAsiaTheme="minorHAnsi" w:hAnsiTheme="minorHAnsi" w:cstheme="minorBidi"/>
          <w:lang w:val="en-US" w:eastAsia="en-US"/>
        </w:rPr>
      </w:pPr>
      <w:r w:rsidRPr="008D035C">
        <w:rPr>
          <w:rFonts w:ascii="ff-meta-web-pro" w:hAnsi="ff-meta-web-pro"/>
          <w:color w:val="6A4141"/>
          <w:lang w:val="en-US" w:eastAsia="es-AR"/>
        </w:rPr>
        <w:t>La Merrill Michele, Sethi Sunjay, Benard Ludovic, Moshier Erin, Haraldsson Borje y Buettner Christoph.</w:t>
      </w:r>
      <w:r w:rsidRPr="008D035C">
        <w:rPr>
          <w:rFonts w:ascii="ff-meta-web-pro" w:hAnsi="ff-meta-web-pro"/>
          <w:color w:val="6A4141"/>
          <w:vertAlign w:val="superscript"/>
          <w:lang w:val="en-US" w:eastAsia="es-AR"/>
        </w:rPr>
        <w:t xml:space="preserve"> </w:t>
      </w:r>
      <w:r w:rsidRPr="008D035C">
        <w:rPr>
          <w:rFonts w:ascii="Georgia" w:hAnsi="Georgia"/>
          <w:b/>
          <w:bCs/>
          <w:color w:val="444444"/>
          <w:kern w:val="36"/>
          <w:lang w:val="es-AR" w:eastAsia="es-AR"/>
        </w:rPr>
        <w:t>La exposición perinatal hipertensión inducida por el DDT y la hipertrofia cardíaca en ratones adultos</w:t>
      </w:r>
      <w:r w:rsidRPr="008D035C">
        <w:rPr>
          <w:rFonts w:ascii="Georgia" w:hAnsi="Georgia"/>
          <w:b/>
          <w:bCs/>
          <w:color w:val="444444"/>
          <w:kern w:val="36"/>
          <w:lang w:eastAsia="es-AR"/>
        </w:rPr>
        <w:t xml:space="preserve">. </w:t>
      </w:r>
      <w:r w:rsidRPr="002D50A8">
        <w:rPr>
          <w:rFonts w:ascii="ff-meta-web-pro" w:hAnsi="ff-meta-web-pro"/>
          <w:i/>
          <w:iCs/>
          <w:color w:val="000000"/>
          <w:lang w:val="en-US" w:eastAsia="es-AR"/>
        </w:rPr>
        <w:t>Environ Health Perspect</w:t>
      </w:r>
      <w:r w:rsidRPr="002D50A8">
        <w:rPr>
          <w:rFonts w:ascii="ff-meta-web-pro" w:hAnsi="ff-meta-web-pro"/>
          <w:color w:val="000000"/>
          <w:lang w:val="en-US" w:eastAsia="es-AR"/>
        </w:rPr>
        <w:t>; DOI:10.1289/EHP164.</w:t>
      </w:r>
    </w:p>
    <w:p w:rsidR="007F3D18" w:rsidRPr="002D50A8" w:rsidRDefault="007F3D18" w:rsidP="007F3D18">
      <w:pPr>
        <w:shd w:val="clear" w:color="auto" w:fill="FFFFFF"/>
        <w:jc w:val="both"/>
        <w:rPr>
          <w:rFonts w:ascii="Arial" w:hAnsi="Arial" w:cs="Arial"/>
          <w:color w:val="000000"/>
          <w:lang w:val="en-US" w:eastAsia="es-AR"/>
        </w:rPr>
      </w:pPr>
    </w:p>
    <w:p w:rsidR="007F3D18" w:rsidRPr="00AD6DDF" w:rsidRDefault="006359CD" w:rsidP="007F3D18">
      <w:pPr>
        <w:shd w:val="clear" w:color="auto" w:fill="FFFFFF"/>
        <w:jc w:val="both"/>
        <w:rPr>
          <w:rFonts w:ascii="Arial" w:hAnsi="Arial" w:cs="Arial"/>
          <w:color w:val="000000"/>
          <w:lang w:val="es-AR" w:eastAsia="es-AR"/>
        </w:rPr>
      </w:pPr>
      <w:hyperlink r:id="rId9894" w:history="1">
        <w:r w:rsidR="007F3D18" w:rsidRPr="006C2CAD">
          <w:rPr>
            <w:rFonts w:ascii="Arial" w:hAnsi="Arial" w:cs="Arial"/>
            <w:color w:val="660066"/>
            <w:lang w:val="es-AR" w:eastAsia="es-AR"/>
          </w:rPr>
          <w:t>Larsbo M</w:t>
        </w:r>
      </w:hyperlink>
      <w:r w:rsidR="007F3D18" w:rsidRPr="006C2CAD">
        <w:rPr>
          <w:rFonts w:ascii="Arial" w:hAnsi="Arial" w:cs="Arial"/>
          <w:color w:val="000000"/>
          <w:lang w:val="es-AR" w:eastAsia="es-AR"/>
        </w:rPr>
        <w:t>, </w:t>
      </w:r>
      <w:hyperlink r:id="rId9895" w:history="1">
        <w:r w:rsidR="007F3D18" w:rsidRPr="006C2CAD">
          <w:rPr>
            <w:rFonts w:ascii="Arial" w:hAnsi="Arial" w:cs="Arial"/>
            <w:color w:val="660066"/>
            <w:lang w:val="es-AR" w:eastAsia="es-AR"/>
          </w:rPr>
          <w:t>Sandin M</w:t>
        </w:r>
      </w:hyperlink>
      <w:r w:rsidR="007F3D18" w:rsidRPr="006C2CAD">
        <w:rPr>
          <w:rFonts w:ascii="Arial" w:hAnsi="Arial" w:cs="Arial"/>
          <w:color w:val="000000"/>
          <w:lang w:val="es-AR" w:eastAsia="es-AR"/>
        </w:rPr>
        <w:t>, </w:t>
      </w:r>
      <w:hyperlink r:id="rId9896" w:history="1">
        <w:r w:rsidR="007F3D18" w:rsidRPr="006C2CAD">
          <w:rPr>
            <w:rFonts w:ascii="Arial" w:hAnsi="Arial" w:cs="Arial"/>
            <w:color w:val="660066"/>
            <w:lang w:val="es-AR" w:eastAsia="es-AR"/>
          </w:rPr>
          <w:t>Jarvis N</w:t>
        </w:r>
      </w:hyperlink>
      <w:r w:rsidR="007F3D18" w:rsidRPr="006C2CAD">
        <w:rPr>
          <w:rFonts w:ascii="Arial" w:hAnsi="Arial" w:cs="Arial"/>
          <w:color w:val="000000"/>
          <w:lang w:val="es-AR" w:eastAsia="es-AR"/>
        </w:rPr>
        <w:t>, </w:t>
      </w:r>
      <w:hyperlink r:id="rId9897" w:history="1">
        <w:r w:rsidR="007F3D18" w:rsidRPr="006C2CAD">
          <w:rPr>
            <w:rFonts w:ascii="Arial" w:hAnsi="Arial" w:cs="Arial"/>
            <w:color w:val="660066"/>
            <w:lang w:val="es-AR" w:eastAsia="es-AR"/>
          </w:rPr>
          <w:t>Etana A</w:t>
        </w:r>
      </w:hyperlink>
      <w:r w:rsidR="007F3D18" w:rsidRPr="006C2CAD">
        <w:rPr>
          <w:rFonts w:ascii="Arial" w:hAnsi="Arial" w:cs="Arial"/>
          <w:color w:val="000000"/>
          <w:lang w:val="es-AR" w:eastAsia="es-AR"/>
        </w:rPr>
        <w:t>, </w:t>
      </w:r>
      <w:hyperlink r:id="rId9898" w:history="1">
        <w:r w:rsidR="007F3D18" w:rsidRPr="006C2CAD">
          <w:rPr>
            <w:rFonts w:ascii="Arial" w:hAnsi="Arial" w:cs="Arial"/>
            <w:color w:val="660066"/>
            <w:lang w:val="es-AR" w:eastAsia="es-AR"/>
          </w:rPr>
          <w:t>Kreuger J</w:t>
        </w:r>
      </w:hyperlink>
      <w:r w:rsidR="007F3D18" w:rsidRPr="006C2CAD">
        <w:rPr>
          <w:rFonts w:ascii="Arial" w:hAnsi="Arial" w:cs="Arial"/>
          <w:color w:val="000000"/>
          <w:lang w:val="es-AR" w:eastAsia="es-AR"/>
        </w:rPr>
        <w:t xml:space="preserve">. </w:t>
      </w:r>
      <w:r w:rsidR="007F3D18" w:rsidRPr="007F3D18">
        <w:rPr>
          <w:rFonts w:ascii="Arial" w:hAnsi="Arial" w:cs="Arial"/>
          <w:b/>
          <w:bCs/>
          <w:color w:val="000000"/>
          <w:kern w:val="36"/>
          <w:lang w:eastAsia="es-AR"/>
        </w:rPr>
        <w:t>La escorrentía superficial de Plaguicidas de un campo de arcilla y limo en Suecia</w:t>
      </w:r>
      <w:r w:rsidR="007F3D18" w:rsidRPr="007F3D18">
        <w:rPr>
          <w:rFonts w:ascii="Arial" w:hAnsi="Arial" w:cs="Arial"/>
          <w:color w:val="000000"/>
          <w:lang w:eastAsia="es-AR"/>
        </w:rPr>
        <w:t>.</w:t>
      </w:r>
      <w:r w:rsidR="007F3D18">
        <w:rPr>
          <w:rFonts w:ascii="Arial" w:hAnsi="Arial" w:cs="Arial"/>
          <w:color w:val="000000"/>
          <w:lang w:eastAsia="es-AR"/>
        </w:rPr>
        <w:t xml:space="preserve"> </w:t>
      </w:r>
      <w:hyperlink r:id="rId9899" w:tooltip="Journal of environmental quality." w:history="1">
        <w:r w:rsidR="007F3D18" w:rsidRPr="00AD6DDF">
          <w:rPr>
            <w:rFonts w:ascii="Arial" w:hAnsi="Arial" w:cs="Arial"/>
            <w:color w:val="660066"/>
            <w:lang w:val="es-AR" w:eastAsia="es-AR"/>
          </w:rPr>
          <w:t>J Environ Qual.</w:t>
        </w:r>
      </w:hyperlink>
      <w:r w:rsidR="007F3D18" w:rsidRPr="00AD6DDF">
        <w:rPr>
          <w:rFonts w:ascii="Arial" w:hAnsi="Arial" w:cs="Arial"/>
          <w:color w:val="000000"/>
          <w:lang w:val="es-AR" w:eastAsia="es-AR"/>
        </w:rPr>
        <w:t> 2016 Jul;45(4):1367-1374.</w:t>
      </w:r>
    </w:p>
    <w:p w:rsidR="00723417" w:rsidRPr="00AD6DDF" w:rsidRDefault="00723417" w:rsidP="00723417">
      <w:pPr>
        <w:spacing w:line="217" w:lineRule="atLeast"/>
        <w:jc w:val="both"/>
        <w:rPr>
          <w:lang w:val="es-AR"/>
        </w:rPr>
      </w:pPr>
    </w:p>
    <w:p w:rsidR="008D28E9" w:rsidRPr="003608F9" w:rsidRDefault="006359CD" w:rsidP="008D28E9">
      <w:pPr>
        <w:shd w:val="clear" w:color="auto" w:fill="FFFFFF"/>
        <w:jc w:val="both"/>
        <w:textAlignment w:val="baseline"/>
        <w:rPr>
          <w:rFonts w:ascii="Arial" w:eastAsia="Arial Unicode MS" w:hAnsi="Arial" w:cs="Arial"/>
          <w:color w:val="2E2E2E"/>
          <w:sz w:val="20"/>
          <w:szCs w:val="20"/>
          <w:lang w:val="en-US" w:eastAsia="es-AR"/>
        </w:rPr>
      </w:pPr>
      <w:hyperlink r:id="rId9900" w:history="1">
        <w:r w:rsidR="008D28E9" w:rsidRPr="00886B40">
          <w:rPr>
            <w:rFonts w:ascii="Arial" w:eastAsia="Arial Unicode MS" w:hAnsi="Arial" w:cs="Arial"/>
            <w:color w:val="316C9D"/>
            <w:sz w:val="20"/>
            <w:lang w:eastAsia="es-AR"/>
          </w:rPr>
          <w:t>Lee</w:t>
        </w:r>
      </w:hyperlink>
      <w:r w:rsidR="008D28E9" w:rsidRPr="0024454B">
        <w:t xml:space="preserve"> </w:t>
      </w:r>
      <w:r w:rsidR="008D28E9" w:rsidRPr="0024454B">
        <w:rPr>
          <w:rFonts w:ascii="Arial" w:eastAsia="Arial Unicode MS" w:hAnsi="Arial" w:cs="Arial"/>
          <w:color w:val="2E2E2E"/>
          <w:sz w:val="20"/>
          <w:szCs w:val="20"/>
          <w:lang w:eastAsia="es-AR"/>
        </w:rPr>
        <w:t>Young S.</w:t>
      </w:r>
      <w:r w:rsidR="008D28E9" w:rsidRPr="00886B40">
        <w:rPr>
          <w:rFonts w:ascii="Arial" w:eastAsia="Arial Unicode MS" w:hAnsi="Arial" w:cs="Arial"/>
          <w:color w:val="2E2E2E"/>
          <w:sz w:val="20"/>
          <w:szCs w:val="20"/>
          <w:lang w:eastAsia="es-AR"/>
        </w:rPr>
        <w:t>,</w:t>
      </w:r>
      <w:r w:rsidR="008D28E9" w:rsidRPr="00886B40">
        <w:rPr>
          <w:rFonts w:ascii="Arial" w:eastAsia="Arial Unicode MS" w:hAnsi="Arial" w:cs="Arial"/>
          <w:color w:val="2E2E2E"/>
          <w:sz w:val="20"/>
          <w:lang w:eastAsia="es-AR"/>
        </w:rPr>
        <w:t> </w:t>
      </w:r>
      <w:hyperlink r:id="rId9901" w:history="1">
        <w:r w:rsidR="008D28E9" w:rsidRPr="0024454B">
          <w:rPr>
            <w:rFonts w:ascii="Arial" w:eastAsia="Arial Unicode MS" w:hAnsi="Arial" w:cs="Arial"/>
            <w:color w:val="316C9D"/>
            <w:sz w:val="20"/>
            <w:lang w:eastAsia="es-AR"/>
          </w:rPr>
          <w:t xml:space="preserve"> Lewis</w:t>
        </w:r>
      </w:hyperlink>
      <w:r w:rsidR="008D28E9" w:rsidRPr="0024454B">
        <w:t xml:space="preserve"> </w:t>
      </w:r>
      <w:r w:rsidR="008D28E9" w:rsidRPr="0024454B">
        <w:rPr>
          <w:rFonts w:ascii="Arial" w:eastAsia="Arial Unicode MS" w:hAnsi="Arial" w:cs="Arial"/>
          <w:color w:val="2E2E2E"/>
          <w:sz w:val="20"/>
          <w:szCs w:val="20"/>
          <w:lang w:eastAsia="es-AR"/>
        </w:rPr>
        <w:t>John A.,</w:t>
      </w:r>
      <w:r w:rsidR="008D28E9" w:rsidRPr="0024454B">
        <w:rPr>
          <w:rFonts w:ascii="Arial" w:eastAsia="Arial Unicode MS" w:hAnsi="Arial" w:cs="Arial"/>
          <w:color w:val="2E2E2E"/>
          <w:sz w:val="20"/>
          <w:lang w:eastAsia="es-AR"/>
        </w:rPr>
        <w:t> </w:t>
      </w:r>
      <w:hyperlink r:id="rId9902" w:history="1">
        <w:r w:rsidR="008D28E9" w:rsidRPr="0024454B">
          <w:rPr>
            <w:rFonts w:ascii="Arial" w:eastAsia="Arial Unicode MS" w:hAnsi="Arial" w:cs="Arial"/>
            <w:color w:val="316C9D"/>
            <w:sz w:val="20"/>
            <w:lang w:eastAsia="es-AR"/>
          </w:rPr>
          <w:t xml:space="preserve"> Ippolito</w:t>
        </w:r>
      </w:hyperlink>
      <w:r w:rsidR="008D28E9" w:rsidRPr="0024454B">
        <w:t xml:space="preserve"> </w:t>
      </w:r>
      <w:r w:rsidR="008D28E9" w:rsidRPr="0024454B">
        <w:rPr>
          <w:rFonts w:ascii="Arial" w:eastAsia="Arial Unicode MS" w:hAnsi="Arial" w:cs="Arial"/>
          <w:color w:val="2E2E2E"/>
          <w:sz w:val="20"/>
          <w:szCs w:val="20"/>
          <w:lang w:eastAsia="es-AR"/>
        </w:rPr>
        <w:t>Danielle L.,</w:t>
      </w:r>
      <w:r w:rsidR="008D28E9" w:rsidRPr="0024454B">
        <w:rPr>
          <w:rFonts w:ascii="Arial" w:eastAsia="Arial Unicode MS" w:hAnsi="Arial" w:cs="Arial"/>
          <w:color w:val="2E2E2E"/>
          <w:sz w:val="20"/>
          <w:lang w:eastAsia="es-AR"/>
        </w:rPr>
        <w:t> </w:t>
      </w:r>
      <w:hyperlink r:id="rId9903" w:history="1">
        <w:r w:rsidR="008D28E9" w:rsidRPr="0024454B">
          <w:rPr>
            <w:rFonts w:ascii="Arial" w:eastAsia="Arial Unicode MS" w:hAnsi="Arial" w:cs="Arial"/>
            <w:color w:val="316C9D"/>
            <w:sz w:val="20"/>
            <w:lang w:eastAsia="es-AR"/>
          </w:rPr>
          <w:t xml:space="preserve"> Hussainzada</w:t>
        </w:r>
      </w:hyperlink>
      <w:r w:rsidR="008D28E9" w:rsidRPr="0024454B">
        <w:t xml:space="preserve"> </w:t>
      </w:r>
      <w:r w:rsidR="008D28E9" w:rsidRPr="0024454B">
        <w:rPr>
          <w:rFonts w:ascii="Arial" w:eastAsia="Arial Unicode MS" w:hAnsi="Arial" w:cs="Arial"/>
          <w:color w:val="2E2E2E"/>
          <w:sz w:val="20"/>
          <w:szCs w:val="20"/>
          <w:lang w:eastAsia="es-AR"/>
        </w:rPr>
        <w:t>Naissan,</w:t>
      </w:r>
      <w:r w:rsidR="008D28E9" w:rsidRPr="0024454B">
        <w:rPr>
          <w:rFonts w:ascii="Arial" w:eastAsia="Arial Unicode MS" w:hAnsi="Arial" w:cs="Arial"/>
          <w:color w:val="2E2E2E"/>
          <w:sz w:val="20"/>
          <w:lang w:eastAsia="es-AR"/>
        </w:rPr>
        <w:t> </w:t>
      </w:r>
      <w:hyperlink r:id="rId9904" w:history="1">
        <w:r w:rsidR="008D28E9" w:rsidRPr="0024454B">
          <w:rPr>
            <w:rFonts w:ascii="Arial" w:eastAsia="Arial Unicode MS" w:hAnsi="Arial" w:cs="Arial"/>
            <w:color w:val="316C9D"/>
            <w:sz w:val="20"/>
            <w:lang w:eastAsia="es-AR"/>
          </w:rPr>
          <w:t xml:space="preserve"> Lein</w:t>
        </w:r>
      </w:hyperlink>
      <w:r w:rsidR="008D28E9" w:rsidRPr="00886B40">
        <w:rPr>
          <w:lang w:eastAsia="es-AR"/>
        </w:rPr>
        <w:t xml:space="preserve"> </w:t>
      </w:r>
      <w:r w:rsidR="008D28E9" w:rsidRPr="0024454B">
        <w:rPr>
          <w:rFonts w:ascii="Arial" w:eastAsia="Arial Unicode MS" w:hAnsi="Arial" w:cs="Arial"/>
          <w:color w:val="2E2E2E"/>
          <w:sz w:val="20"/>
          <w:szCs w:val="20"/>
          <w:lang w:eastAsia="es-AR"/>
        </w:rPr>
        <w:t>Pamela J.,</w:t>
      </w:r>
      <w:r w:rsidR="008D28E9" w:rsidRPr="0024454B">
        <w:rPr>
          <w:rFonts w:ascii="Arial" w:eastAsia="Arial Unicode MS" w:hAnsi="Arial" w:cs="Arial"/>
          <w:color w:val="2E2E2E"/>
          <w:sz w:val="20"/>
          <w:lang w:eastAsia="es-AR"/>
        </w:rPr>
        <w:t> </w:t>
      </w:r>
      <w:hyperlink r:id="rId9905" w:history="1">
        <w:r w:rsidR="008D28E9" w:rsidRPr="0024454B">
          <w:rPr>
            <w:rFonts w:ascii="Arial" w:eastAsia="Arial Unicode MS" w:hAnsi="Arial" w:cs="Arial"/>
            <w:color w:val="316C9D"/>
            <w:sz w:val="20"/>
            <w:lang w:eastAsia="es-AR"/>
          </w:rPr>
          <w:t>Jackson</w:t>
        </w:r>
      </w:hyperlink>
      <w:r w:rsidR="008D28E9" w:rsidRPr="00886B40">
        <w:rPr>
          <w:lang w:eastAsia="es-AR"/>
        </w:rPr>
        <w:t xml:space="preserve"> </w:t>
      </w:r>
      <w:r w:rsidR="008D28E9" w:rsidRPr="0024454B">
        <w:rPr>
          <w:rFonts w:ascii="Arial" w:eastAsia="Arial Unicode MS" w:hAnsi="Arial" w:cs="Arial"/>
          <w:color w:val="2E2E2E"/>
          <w:sz w:val="20"/>
          <w:szCs w:val="20"/>
          <w:lang w:eastAsia="es-AR"/>
        </w:rPr>
        <w:t>David A.,</w:t>
      </w:r>
      <w:r w:rsidR="008D28E9" w:rsidRPr="0024454B">
        <w:rPr>
          <w:rFonts w:ascii="Arial" w:eastAsia="Arial Unicode MS" w:hAnsi="Arial" w:cs="Arial"/>
          <w:color w:val="2E2E2E"/>
          <w:sz w:val="20"/>
          <w:lang w:eastAsia="es-AR"/>
        </w:rPr>
        <w:t> </w:t>
      </w:r>
      <w:hyperlink r:id="rId9906" w:history="1">
        <w:r w:rsidR="008D28E9" w:rsidRPr="0024454B">
          <w:rPr>
            <w:rFonts w:ascii="Arial" w:eastAsia="Arial Unicode MS" w:hAnsi="Arial" w:cs="Arial"/>
            <w:color w:val="316C9D"/>
            <w:sz w:val="20"/>
            <w:lang w:eastAsia="es-AR"/>
          </w:rPr>
          <w:t>Stallings</w:t>
        </w:r>
      </w:hyperlink>
      <w:r w:rsidR="008D28E9" w:rsidRPr="00886B40">
        <w:rPr>
          <w:lang w:eastAsia="es-AR"/>
        </w:rPr>
        <w:t xml:space="preserve"> </w:t>
      </w:r>
      <w:r w:rsidR="008D28E9" w:rsidRPr="0024454B">
        <w:rPr>
          <w:rFonts w:ascii="Arial" w:eastAsia="Arial Unicode MS" w:hAnsi="Arial" w:cs="Arial"/>
          <w:color w:val="2E2E2E"/>
          <w:sz w:val="20"/>
          <w:szCs w:val="20"/>
          <w:lang w:eastAsia="es-AR"/>
        </w:rPr>
        <w:t>Jonathan D.</w:t>
      </w:r>
      <w:r w:rsidR="008D28E9">
        <w:rPr>
          <w:rFonts w:ascii="Arial" w:eastAsia="Arial Unicode MS" w:hAnsi="Arial" w:cs="Arial"/>
          <w:color w:val="2E2E2E"/>
          <w:sz w:val="20"/>
          <w:szCs w:val="20"/>
          <w:lang w:eastAsia="es-AR"/>
        </w:rPr>
        <w:t xml:space="preserve"> </w:t>
      </w:r>
      <w:r w:rsidR="008D28E9" w:rsidRPr="0024454B">
        <w:rPr>
          <w:rFonts w:ascii="Arial" w:eastAsia="Arial Unicode MS" w:hAnsi="Arial" w:cs="Arial"/>
          <w:b/>
          <w:color w:val="2E2E2E"/>
          <w:kern w:val="36"/>
          <w:lang w:eastAsia="es-AR"/>
        </w:rPr>
        <w:t>La exposición repetida a niveles neurotóxicos de clorpirifos altera la expresión del hipocampo de las neurotrofinas y neuropéptidos.</w:t>
      </w:r>
      <w:r w:rsidR="008D28E9">
        <w:rPr>
          <w:rFonts w:ascii="Arial" w:eastAsia="Arial Unicode MS" w:hAnsi="Arial" w:cs="Arial"/>
          <w:color w:val="2E2E2E"/>
          <w:kern w:val="36"/>
          <w:sz w:val="33"/>
          <w:szCs w:val="33"/>
          <w:lang w:eastAsia="es-AR"/>
        </w:rPr>
        <w:t xml:space="preserve"> </w:t>
      </w:r>
      <w:r w:rsidR="008D28E9" w:rsidRPr="003608F9">
        <w:rPr>
          <w:rFonts w:ascii="Arial" w:eastAsia="Arial Unicode MS" w:hAnsi="Arial" w:cs="Arial"/>
          <w:color w:val="2E2E2E"/>
          <w:kern w:val="36"/>
          <w:sz w:val="22"/>
          <w:szCs w:val="22"/>
          <w:lang w:val="en-US" w:eastAsia="es-AR"/>
        </w:rPr>
        <w:t>Toxicology, Volume 340, 18 January 2016, Pages 53-62.</w:t>
      </w:r>
    </w:p>
    <w:p w:rsidR="008D28E9" w:rsidRPr="003608F9" w:rsidRDefault="008D28E9" w:rsidP="00723417">
      <w:pPr>
        <w:spacing w:line="217" w:lineRule="atLeast"/>
        <w:jc w:val="both"/>
        <w:rPr>
          <w:lang w:val="en-US"/>
        </w:rPr>
      </w:pPr>
    </w:p>
    <w:p w:rsidR="00723417" w:rsidRDefault="006359CD" w:rsidP="00723417">
      <w:pPr>
        <w:spacing w:line="217" w:lineRule="atLeast"/>
        <w:jc w:val="both"/>
        <w:rPr>
          <w:rFonts w:ascii="Trebuchet MS" w:hAnsi="Trebuchet MS"/>
          <w:b/>
          <w:bCs/>
          <w:color w:val="474747"/>
          <w:lang w:val="en-US" w:eastAsia="es-AR"/>
        </w:rPr>
      </w:pPr>
      <w:hyperlink r:id="rId9907" w:history="1">
        <w:r w:rsidR="00723417" w:rsidRPr="00B04D95">
          <w:rPr>
            <w:rFonts w:ascii="Verdana" w:hAnsi="Verdana"/>
            <w:color w:val="104083"/>
            <w:lang w:val="en-US" w:eastAsia="es-AR"/>
          </w:rPr>
          <w:t>Liang</w:t>
        </w:r>
      </w:hyperlink>
      <w:r w:rsidR="00723417" w:rsidRPr="00B04D95">
        <w:rPr>
          <w:rFonts w:ascii="Verdana" w:hAnsi="Verdana"/>
          <w:color w:val="000000"/>
          <w:sz w:val="14"/>
          <w:lang w:val="en-US" w:eastAsia="es-AR"/>
        </w:rPr>
        <w:t xml:space="preserve"> </w:t>
      </w:r>
      <w:r w:rsidR="00723417" w:rsidRPr="00B04D95">
        <w:rPr>
          <w:rFonts w:ascii="Verdana" w:hAnsi="Verdana"/>
          <w:color w:val="000000"/>
          <w:lang w:val="en-US" w:eastAsia="es-AR"/>
        </w:rPr>
        <w:t xml:space="preserve">Yanpeng, </w:t>
      </w:r>
      <w:hyperlink r:id="rId9908" w:history="1">
        <w:r w:rsidR="00723417" w:rsidRPr="00B04D95">
          <w:rPr>
            <w:rFonts w:ascii="Verdana" w:hAnsi="Verdana"/>
            <w:color w:val="104083"/>
            <w:lang w:val="en-US" w:eastAsia="es-AR"/>
          </w:rPr>
          <w:t xml:space="preserve"> Chen</w:t>
        </w:r>
      </w:hyperlink>
      <w:r w:rsidR="00723417" w:rsidRPr="00B04D95">
        <w:rPr>
          <w:lang w:val="en-US" w:eastAsia="es-AR"/>
        </w:rPr>
        <w:t xml:space="preserve"> </w:t>
      </w:r>
      <w:r w:rsidR="00723417" w:rsidRPr="00B04D95">
        <w:rPr>
          <w:rFonts w:ascii="Verdana" w:hAnsi="Verdana"/>
          <w:color w:val="000000"/>
          <w:lang w:val="en-US" w:eastAsia="es-AR"/>
        </w:rPr>
        <w:t>Gongning,</w:t>
      </w:r>
      <w:r w:rsidR="00723417" w:rsidRPr="00B04D95">
        <w:rPr>
          <w:rFonts w:ascii="Verdana" w:hAnsi="Verdana"/>
          <w:color w:val="000000"/>
          <w:sz w:val="14"/>
          <w:lang w:val="en-US" w:eastAsia="es-AR"/>
        </w:rPr>
        <w:t> </w:t>
      </w:r>
      <w:hyperlink r:id="rId9909" w:history="1">
        <w:r w:rsidR="00723417" w:rsidRPr="00B04D95">
          <w:rPr>
            <w:rFonts w:ascii="Verdana" w:hAnsi="Verdana"/>
            <w:color w:val="104083"/>
            <w:lang w:val="en-US" w:eastAsia="es-AR"/>
          </w:rPr>
          <w:t xml:space="preserve"> Zeng</w:t>
        </w:r>
      </w:hyperlink>
      <w:r w:rsidR="00723417" w:rsidRPr="00B04D95">
        <w:rPr>
          <w:rFonts w:ascii="Verdana" w:hAnsi="Verdana"/>
          <w:color w:val="000000"/>
          <w:sz w:val="14"/>
          <w:lang w:val="en-US" w:eastAsia="es-AR"/>
        </w:rPr>
        <w:t xml:space="preserve"> </w:t>
      </w:r>
      <w:r w:rsidR="00723417" w:rsidRPr="00B04D95">
        <w:rPr>
          <w:rFonts w:ascii="Verdana" w:hAnsi="Verdana"/>
          <w:color w:val="000000"/>
          <w:lang w:val="en-US" w:eastAsia="es-AR"/>
        </w:rPr>
        <w:t>Honghu,</w:t>
      </w:r>
      <w:hyperlink r:id="rId9910" w:history="1">
        <w:r w:rsidR="00723417" w:rsidRPr="00B04D95">
          <w:rPr>
            <w:rFonts w:ascii="Verdana" w:hAnsi="Verdana"/>
            <w:color w:val="104083"/>
            <w:lang w:val="en-US" w:eastAsia="es-AR"/>
          </w:rPr>
          <w:t xml:space="preserve"> Qin</w:t>
        </w:r>
      </w:hyperlink>
      <w:r w:rsidR="00723417" w:rsidRPr="00B04D95">
        <w:rPr>
          <w:rFonts w:ascii="Verdana" w:hAnsi="Verdana"/>
          <w:color w:val="000000"/>
          <w:sz w:val="14"/>
          <w:lang w:val="en-US" w:eastAsia="es-AR"/>
        </w:rPr>
        <w:t xml:space="preserve"> </w:t>
      </w:r>
      <w:r w:rsidR="00723417" w:rsidRPr="00B04D95">
        <w:rPr>
          <w:rFonts w:ascii="Verdana" w:hAnsi="Verdana"/>
          <w:color w:val="000000"/>
          <w:lang w:val="en-US" w:eastAsia="es-AR"/>
        </w:rPr>
        <w:t>Litang</w:t>
      </w:r>
      <w:r w:rsidR="00723417" w:rsidRPr="00B04D95">
        <w:rPr>
          <w:rFonts w:ascii="Verdana" w:hAnsi="Verdana"/>
          <w:color w:val="000000"/>
          <w:sz w:val="14"/>
          <w:szCs w:val="14"/>
          <w:lang w:val="en-US" w:eastAsia="es-AR"/>
        </w:rPr>
        <w:t xml:space="preserve"> &amp;</w:t>
      </w:r>
      <w:r w:rsidR="00723417" w:rsidRPr="00B04D95">
        <w:rPr>
          <w:rFonts w:ascii="Verdana" w:hAnsi="Verdana"/>
          <w:color w:val="000000"/>
          <w:sz w:val="14"/>
          <w:lang w:val="en-US" w:eastAsia="es-AR"/>
        </w:rPr>
        <w:t> </w:t>
      </w:r>
      <w:hyperlink r:id="rId9911" w:history="1">
        <w:r w:rsidR="00723417" w:rsidRPr="00B04D95">
          <w:rPr>
            <w:rFonts w:ascii="Verdana" w:hAnsi="Verdana"/>
            <w:color w:val="104083"/>
            <w:lang w:val="en-US" w:eastAsia="es-AR"/>
          </w:rPr>
          <w:t xml:space="preserve"> Mo</w:t>
        </w:r>
      </w:hyperlink>
      <w:r w:rsidR="00723417" w:rsidRPr="00B04D95">
        <w:rPr>
          <w:rFonts w:ascii="Verdana" w:hAnsi="Verdana"/>
          <w:color w:val="000000"/>
          <w:lang w:val="en-US" w:eastAsia="es-AR"/>
        </w:rPr>
        <w:t xml:space="preserve"> Lingyun</w:t>
      </w:r>
      <w:r w:rsidR="00723417">
        <w:rPr>
          <w:rFonts w:ascii="Verdana" w:hAnsi="Verdana"/>
          <w:color w:val="000000"/>
          <w:lang w:val="en-US" w:eastAsia="es-AR"/>
        </w:rPr>
        <w:t>.</w:t>
      </w:r>
      <w:r w:rsidR="00723417" w:rsidRPr="00B04D95">
        <w:rPr>
          <w:rFonts w:ascii="Open Sans" w:hAnsi="Open Sans"/>
          <w:b/>
          <w:bCs/>
          <w:color w:val="474747"/>
          <w:kern w:val="36"/>
          <w:sz w:val="27"/>
          <w:szCs w:val="27"/>
          <w:lang w:val="en-US" w:eastAsia="es-AR"/>
        </w:rPr>
        <w:t xml:space="preserve"> </w:t>
      </w:r>
      <w:r w:rsidR="00723417" w:rsidRPr="00B04D95">
        <w:rPr>
          <w:rFonts w:ascii="Open Sans" w:hAnsi="Open Sans"/>
          <w:b/>
          <w:bCs/>
          <w:color w:val="474747"/>
          <w:kern w:val="36"/>
          <w:sz w:val="27"/>
          <w:szCs w:val="27"/>
          <w:lang w:eastAsia="es-AR"/>
        </w:rPr>
        <w:t>Características y evaluación del riesgo de residuos de plaguicidas organoclorados en sedimentos superficiales recogidas en el embalse de Qingshitan</w:t>
      </w:r>
      <w:r w:rsidR="00723417">
        <w:rPr>
          <w:rFonts w:ascii="Open Sans" w:hAnsi="Open Sans"/>
          <w:b/>
          <w:bCs/>
          <w:color w:val="474747"/>
          <w:kern w:val="36"/>
          <w:sz w:val="27"/>
          <w:szCs w:val="27"/>
          <w:lang w:eastAsia="es-AR"/>
        </w:rPr>
        <w:t xml:space="preserve">. </w:t>
      </w:r>
      <w:r w:rsidR="00723417" w:rsidRPr="00B04D95">
        <w:rPr>
          <w:rFonts w:ascii="Trebuchet MS" w:hAnsi="Trebuchet MS"/>
          <w:b/>
          <w:bCs/>
          <w:color w:val="474747"/>
          <w:lang w:val="en-US" w:eastAsia="es-AR"/>
        </w:rPr>
        <w:t>Toxicological &amp; Environmental Chemistry</w:t>
      </w:r>
      <w:r w:rsidR="00723417">
        <w:rPr>
          <w:rFonts w:ascii="Trebuchet MS" w:hAnsi="Trebuchet MS"/>
          <w:b/>
          <w:bCs/>
          <w:color w:val="474747"/>
          <w:lang w:val="en-US" w:eastAsia="es-AR"/>
        </w:rPr>
        <w:t>.</w:t>
      </w:r>
      <w:hyperlink r:id="rId9912" w:anchor="vol_98" w:history="1">
        <w:r w:rsidR="00723417" w:rsidRPr="00B04D95">
          <w:rPr>
            <w:rFonts w:ascii="Trebuchet MS" w:hAnsi="Trebuchet MS"/>
            <w:b/>
            <w:bCs/>
            <w:color w:val="104083"/>
            <w:lang w:val="en-US" w:eastAsia="es-AR"/>
          </w:rPr>
          <w:t>Volume 98</w:t>
        </w:r>
      </w:hyperlink>
      <w:r w:rsidR="00723417" w:rsidRPr="00B04D95">
        <w:rPr>
          <w:rFonts w:ascii="Trebuchet MS" w:hAnsi="Trebuchet MS"/>
          <w:b/>
          <w:bCs/>
          <w:color w:val="474747"/>
          <w:lang w:val="en-US" w:eastAsia="es-AR"/>
        </w:rPr>
        <w:t>, </w:t>
      </w:r>
      <w:hyperlink r:id="rId9913" w:history="1">
        <w:r w:rsidR="00723417" w:rsidRPr="00B04D95">
          <w:rPr>
            <w:rFonts w:ascii="Trebuchet MS" w:hAnsi="Trebuchet MS"/>
            <w:b/>
            <w:bCs/>
            <w:color w:val="104083"/>
            <w:lang w:val="en-US" w:eastAsia="es-AR"/>
          </w:rPr>
          <w:t>Issue 5-6</w:t>
        </w:r>
      </w:hyperlink>
      <w:r w:rsidR="00723417" w:rsidRPr="00B04D95">
        <w:rPr>
          <w:rFonts w:ascii="Trebuchet MS" w:hAnsi="Trebuchet MS"/>
          <w:b/>
          <w:bCs/>
          <w:color w:val="474747"/>
          <w:lang w:val="en-US" w:eastAsia="es-AR"/>
        </w:rPr>
        <w:t xml:space="preserve">, 2016, </w:t>
      </w:r>
      <w:r w:rsidR="00723417" w:rsidRPr="00B04D95">
        <w:rPr>
          <w:rFonts w:ascii="Verdana" w:hAnsi="Verdana"/>
          <w:color w:val="000000"/>
          <w:lang w:val="en-US" w:eastAsia="es-AR"/>
        </w:rPr>
        <w:t>pages 658-668</w:t>
      </w:r>
      <w:r w:rsidR="00723417" w:rsidRPr="00B04D95">
        <w:rPr>
          <w:rFonts w:ascii="Trebuchet MS" w:hAnsi="Trebuchet MS"/>
          <w:b/>
          <w:bCs/>
          <w:color w:val="474747"/>
          <w:lang w:val="en-US" w:eastAsia="es-AR"/>
        </w:rPr>
        <w:t xml:space="preserve"> </w:t>
      </w:r>
      <w:hyperlink r:id="rId9914" w:history="1">
        <w:r w:rsidR="00723417" w:rsidRPr="00B04D95">
          <w:rPr>
            <w:rFonts w:ascii="Trebuchet MS" w:hAnsi="Trebuchet MS"/>
            <w:b/>
            <w:bCs/>
            <w:color w:val="00008B"/>
            <w:lang w:val="en-US" w:eastAsia="es-AR"/>
          </w:rPr>
          <w:t>Special Issue:</w:t>
        </w:r>
        <w:r w:rsidR="00723417" w:rsidRPr="00B04D95">
          <w:rPr>
            <w:rFonts w:ascii="Trebuchet MS" w:hAnsi="Trebuchet MS"/>
            <w:b/>
            <w:bCs/>
            <w:color w:val="104083"/>
            <w:lang w:val="en-US" w:eastAsia="es-AR"/>
          </w:rPr>
          <w:t>   Monitoring of Contaminated Sites and Remediation</w:t>
        </w:r>
      </w:hyperlink>
      <w:r w:rsidR="00723417" w:rsidRPr="00B04D95">
        <w:rPr>
          <w:rFonts w:ascii="Trebuchet MS" w:hAnsi="Trebuchet MS"/>
          <w:b/>
          <w:bCs/>
          <w:color w:val="474747"/>
          <w:lang w:val="en-US" w:eastAsia="es-AR"/>
        </w:rPr>
        <w:t>.</w:t>
      </w:r>
    </w:p>
    <w:p w:rsidR="008F598B" w:rsidRPr="00134F32" w:rsidRDefault="008F598B" w:rsidP="008F598B">
      <w:pPr>
        <w:shd w:val="clear" w:color="auto" w:fill="FFFFFF"/>
        <w:jc w:val="both"/>
        <w:textAlignment w:val="baseline"/>
        <w:rPr>
          <w:lang w:val="en-US"/>
        </w:rPr>
      </w:pPr>
    </w:p>
    <w:p w:rsidR="001D5D32" w:rsidRDefault="006359CD" w:rsidP="001D5D32">
      <w:pPr>
        <w:shd w:val="clear" w:color="auto" w:fill="FFFFFF"/>
        <w:jc w:val="both"/>
        <w:textAlignment w:val="baseline"/>
        <w:rPr>
          <w:rFonts w:ascii="Arial" w:hAnsi="Arial" w:cs="Arial"/>
          <w:color w:val="2E2E2E"/>
          <w:sz w:val="20"/>
          <w:szCs w:val="20"/>
          <w:lang w:eastAsia="es-AR"/>
        </w:rPr>
      </w:pPr>
      <w:hyperlink r:id="rId9915" w:history="1">
        <w:r w:rsidR="008F598B" w:rsidRPr="00AA1524">
          <w:rPr>
            <w:rFonts w:ascii="Arial" w:hAnsi="Arial" w:cs="Arial"/>
            <w:color w:val="316C9D"/>
            <w:sz w:val="20"/>
            <w:lang w:val="en-US" w:eastAsia="es-AR"/>
          </w:rPr>
          <w:t>Liu</w:t>
        </w:r>
      </w:hyperlink>
      <w:r w:rsidR="008F598B" w:rsidRPr="00AA1524">
        <w:rPr>
          <w:lang w:val="en-US"/>
        </w:rPr>
        <w:t xml:space="preserve"> Yihua</w:t>
      </w:r>
      <w:r w:rsidR="008F598B" w:rsidRPr="00AA1524">
        <w:rPr>
          <w:rFonts w:ascii="Arial" w:hAnsi="Arial" w:cs="Arial"/>
          <w:color w:val="2E2E2E"/>
          <w:sz w:val="20"/>
          <w:szCs w:val="20"/>
          <w:lang w:val="en-US" w:eastAsia="es-AR"/>
        </w:rPr>
        <w:t>,</w:t>
      </w:r>
      <w:r w:rsidR="008F598B" w:rsidRPr="00AA1524">
        <w:rPr>
          <w:rFonts w:ascii="Arial" w:hAnsi="Arial" w:cs="Arial"/>
          <w:color w:val="2E2E2E"/>
          <w:sz w:val="20"/>
          <w:lang w:val="en-US" w:eastAsia="es-AR"/>
        </w:rPr>
        <w:t> </w:t>
      </w:r>
      <w:hyperlink r:id="rId9916" w:history="1">
        <w:r w:rsidR="008F598B" w:rsidRPr="00AA1524">
          <w:rPr>
            <w:rFonts w:ascii="Arial" w:hAnsi="Arial" w:cs="Arial"/>
            <w:color w:val="316C9D"/>
            <w:sz w:val="20"/>
            <w:lang w:val="en-US" w:eastAsia="es-AR"/>
          </w:rPr>
          <w:t xml:space="preserve"> Shen</w:t>
        </w:r>
      </w:hyperlink>
      <w:r w:rsidR="008F598B" w:rsidRPr="00AA1524">
        <w:rPr>
          <w:lang w:val="en-US"/>
        </w:rPr>
        <w:t xml:space="preserve"> Danyu</w:t>
      </w:r>
      <w:r w:rsidR="008F598B" w:rsidRPr="00AA1524">
        <w:rPr>
          <w:rFonts w:ascii="Arial" w:hAnsi="Arial" w:cs="Arial"/>
          <w:color w:val="2E2E2E"/>
          <w:sz w:val="20"/>
          <w:szCs w:val="20"/>
          <w:lang w:val="en-US" w:eastAsia="es-AR"/>
        </w:rPr>
        <w:t>,</w:t>
      </w:r>
      <w:r w:rsidR="008F598B" w:rsidRPr="00AA1524">
        <w:rPr>
          <w:rFonts w:ascii="Arial" w:hAnsi="Arial" w:cs="Arial"/>
          <w:color w:val="2E2E2E"/>
          <w:sz w:val="20"/>
          <w:lang w:val="en-US" w:eastAsia="es-AR"/>
        </w:rPr>
        <w:t> </w:t>
      </w:r>
      <w:hyperlink r:id="rId9917" w:history="1">
        <w:r w:rsidR="008F598B" w:rsidRPr="00AA1524">
          <w:rPr>
            <w:rFonts w:ascii="Arial" w:hAnsi="Arial" w:cs="Arial"/>
            <w:color w:val="316C9D"/>
            <w:sz w:val="20"/>
            <w:lang w:val="en-US" w:eastAsia="es-AR"/>
          </w:rPr>
          <w:t xml:space="preserve"> Li</w:t>
        </w:r>
      </w:hyperlink>
      <w:r w:rsidR="008F598B" w:rsidRPr="00AA1524">
        <w:rPr>
          <w:lang w:val="en-US"/>
        </w:rPr>
        <w:t xml:space="preserve"> Shiliang</w:t>
      </w:r>
      <w:r w:rsidR="008F598B" w:rsidRPr="00AA1524">
        <w:rPr>
          <w:rFonts w:ascii="Arial" w:hAnsi="Arial" w:cs="Arial"/>
          <w:color w:val="2E2E2E"/>
          <w:sz w:val="20"/>
          <w:szCs w:val="20"/>
          <w:lang w:val="en-US" w:eastAsia="es-AR"/>
        </w:rPr>
        <w:t>,</w:t>
      </w:r>
      <w:r w:rsidR="008F598B" w:rsidRPr="00AA1524">
        <w:rPr>
          <w:rFonts w:ascii="Arial" w:hAnsi="Arial" w:cs="Arial"/>
          <w:color w:val="2E2E2E"/>
          <w:sz w:val="20"/>
          <w:lang w:val="en-US" w:eastAsia="es-AR"/>
        </w:rPr>
        <w:t> </w:t>
      </w:r>
      <w:hyperlink r:id="rId9918" w:history="1">
        <w:r w:rsidR="008F598B" w:rsidRPr="00AA1524">
          <w:rPr>
            <w:rFonts w:ascii="Arial" w:hAnsi="Arial" w:cs="Arial"/>
            <w:color w:val="316C9D"/>
            <w:sz w:val="20"/>
            <w:lang w:val="en-US" w:eastAsia="es-AR"/>
          </w:rPr>
          <w:t xml:space="preserve"> Ni</w:t>
        </w:r>
      </w:hyperlink>
      <w:r w:rsidR="008F598B" w:rsidRPr="00AA1524">
        <w:rPr>
          <w:lang w:val="en-US"/>
        </w:rPr>
        <w:t xml:space="preserve"> Zhanglin</w:t>
      </w:r>
      <w:r w:rsidR="008F598B" w:rsidRPr="00AA1524">
        <w:rPr>
          <w:rFonts w:ascii="Arial" w:hAnsi="Arial" w:cs="Arial"/>
          <w:color w:val="2E2E2E"/>
          <w:sz w:val="20"/>
          <w:szCs w:val="20"/>
          <w:lang w:val="en-US" w:eastAsia="es-AR"/>
        </w:rPr>
        <w:t>,</w:t>
      </w:r>
      <w:r w:rsidR="008F598B" w:rsidRPr="00AA1524">
        <w:rPr>
          <w:rFonts w:ascii="Arial" w:hAnsi="Arial" w:cs="Arial"/>
          <w:color w:val="2E2E2E"/>
          <w:sz w:val="20"/>
          <w:lang w:val="en-US" w:eastAsia="es-AR"/>
        </w:rPr>
        <w:t> </w:t>
      </w:r>
      <w:hyperlink r:id="rId9919" w:history="1">
        <w:r w:rsidR="008F598B" w:rsidRPr="00AA1524">
          <w:rPr>
            <w:rFonts w:ascii="Arial" w:hAnsi="Arial" w:cs="Arial"/>
            <w:color w:val="316C9D"/>
            <w:sz w:val="20"/>
            <w:lang w:val="en-US" w:eastAsia="es-AR"/>
          </w:rPr>
          <w:t xml:space="preserve"> Ding</w:t>
        </w:r>
      </w:hyperlink>
      <w:r w:rsidR="008F598B" w:rsidRPr="00AA1524">
        <w:rPr>
          <w:lang w:val="en-US"/>
        </w:rPr>
        <w:t xml:space="preserve"> Ming</w:t>
      </w:r>
      <w:r w:rsidR="008F598B" w:rsidRPr="00AA1524">
        <w:rPr>
          <w:rFonts w:ascii="Arial" w:hAnsi="Arial" w:cs="Arial"/>
          <w:color w:val="2E2E2E"/>
          <w:sz w:val="20"/>
          <w:szCs w:val="20"/>
          <w:lang w:val="en-US" w:eastAsia="es-AR"/>
        </w:rPr>
        <w:t>,</w:t>
      </w:r>
      <w:r w:rsidR="008F598B" w:rsidRPr="00AA1524">
        <w:rPr>
          <w:rFonts w:ascii="Arial" w:hAnsi="Arial" w:cs="Arial"/>
          <w:color w:val="2E2E2E"/>
          <w:sz w:val="20"/>
          <w:lang w:val="en-US" w:eastAsia="es-AR"/>
        </w:rPr>
        <w:t> </w:t>
      </w:r>
      <w:hyperlink r:id="rId9920" w:history="1">
        <w:r w:rsidR="008F598B" w:rsidRPr="00AA1524">
          <w:rPr>
            <w:rFonts w:ascii="Arial" w:hAnsi="Arial" w:cs="Arial"/>
            <w:color w:val="316C9D"/>
            <w:sz w:val="20"/>
            <w:lang w:val="en-US" w:eastAsia="es-AR"/>
          </w:rPr>
          <w:t>Ye</w:t>
        </w:r>
      </w:hyperlink>
      <w:r w:rsidR="008F598B" w:rsidRPr="00AA1524">
        <w:rPr>
          <w:lang w:val="en-US"/>
        </w:rPr>
        <w:t xml:space="preserve"> Caifen</w:t>
      </w:r>
      <w:r w:rsidR="008F598B" w:rsidRPr="00AA1524">
        <w:rPr>
          <w:rFonts w:ascii="Arial" w:hAnsi="Arial" w:cs="Arial"/>
          <w:color w:val="2E2E2E"/>
          <w:sz w:val="20"/>
          <w:szCs w:val="20"/>
          <w:lang w:val="en-US" w:eastAsia="es-AR"/>
        </w:rPr>
        <w:t>,</w:t>
      </w:r>
      <w:r w:rsidR="008F598B" w:rsidRPr="00AA1524">
        <w:rPr>
          <w:rFonts w:ascii="Arial" w:hAnsi="Arial" w:cs="Arial"/>
          <w:color w:val="2E2E2E"/>
          <w:sz w:val="20"/>
          <w:lang w:val="en-US" w:eastAsia="es-AR"/>
        </w:rPr>
        <w:t> </w:t>
      </w:r>
      <w:hyperlink r:id="rId9921" w:history="1">
        <w:r w:rsidR="008F598B" w:rsidRPr="00AA1524">
          <w:rPr>
            <w:rFonts w:ascii="Arial" w:hAnsi="Arial" w:cs="Arial"/>
            <w:color w:val="316C9D"/>
            <w:sz w:val="20"/>
            <w:lang w:val="en-US" w:eastAsia="es-AR"/>
          </w:rPr>
          <w:t>Tang</w:t>
        </w:r>
      </w:hyperlink>
      <w:r w:rsidR="008F598B" w:rsidRPr="00AA1524">
        <w:rPr>
          <w:lang w:val="en-US"/>
        </w:rPr>
        <w:t xml:space="preserve"> Fubin</w:t>
      </w:r>
      <w:r w:rsidR="008F598B" w:rsidRPr="00AA1524">
        <w:rPr>
          <w:rFonts w:ascii="Arial" w:hAnsi="Arial" w:cs="Arial"/>
          <w:color w:val="2E2E2E"/>
          <w:sz w:val="20"/>
          <w:szCs w:val="20"/>
          <w:lang w:val="en-US" w:eastAsia="es-AR"/>
        </w:rPr>
        <w:t xml:space="preserve">. </w:t>
      </w:r>
      <w:r w:rsidR="008F598B" w:rsidRPr="00AA1524">
        <w:rPr>
          <w:rFonts w:ascii="Arial" w:hAnsi="Arial" w:cs="Arial"/>
          <w:b/>
          <w:color w:val="2E2E2E"/>
          <w:kern w:val="36"/>
          <w:lang w:val="es-AR" w:eastAsia="es-AR"/>
        </w:rPr>
        <w:t>Los niveles de residuos y la evaluación de riesgos de los plaguicidas en las nueces de la China</w:t>
      </w:r>
      <w:r w:rsidR="008F598B" w:rsidRPr="00AA1524">
        <w:rPr>
          <w:rFonts w:ascii="Arial" w:hAnsi="Arial" w:cs="Arial"/>
          <w:b/>
          <w:color w:val="2E2E2E"/>
          <w:kern w:val="36"/>
          <w:lang w:eastAsia="es-AR"/>
        </w:rPr>
        <w:t xml:space="preserve">. </w:t>
      </w:r>
      <w:r w:rsidR="008F598B" w:rsidRPr="00AA1524">
        <w:rPr>
          <w:rFonts w:ascii="Arial" w:hAnsi="Arial" w:cs="Arial"/>
          <w:color w:val="2E2E2E"/>
          <w:kern w:val="36"/>
          <w:sz w:val="22"/>
          <w:szCs w:val="22"/>
          <w:lang w:eastAsia="es-AR"/>
        </w:rPr>
        <w:t>Chemosphere, Volume 144, February 2016,Pages 645-651.</w:t>
      </w:r>
    </w:p>
    <w:p w:rsidR="001D5D32" w:rsidRPr="00FE4C87" w:rsidRDefault="001D5D32" w:rsidP="001D5D32">
      <w:pPr>
        <w:shd w:val="clear" w:color="auto" w:fill="FFFFFF"/>
        <w:jc w:val="both"/>
        <w:textAlignment w:val="baseline"/>
        <w:rPr>
          <w:rFonts w:ascii="Arial" w:hAnsi="Arial" w:cs="Arial"/>
          <w:color w:val="2E2E2E"/>
          <w:sz w:val="20"/>
          <w:szCs w:val="20"/>
          <w:lang w:eastAsia="es-AR"/>
        </w:rPr>
      </w:pPr>
    </w:p>
    <w:p w:rsidR="008B485F" w:rsidRPr="001D5D32" w:rsidRDefault="006359CD" w:rsidP="001D5D32">
      <w:pPr>
        <w:shd w:val="clear" w:color="auto" w:fill="FFFFFF"/>
        <w:spacing w:after="300"/>
        <w:jc w:val="both"/>
        <w:outlineLvl w:val="0"/>
        <w:rPr>
          <w:rFonts w:ascii="Arial" w:hAnsi="Arial" w:cs="Arial"/>
          <w:color w:val="555F62"/>
          <w:lang w:eastAsia="es-AR"/>
        </w:rPr>
      </w:pPr>
      <w:hyperlink r:id="rId9922" w:anchor="auth-1" w:history="1">
        <w:r w:rsidR="001D5D32" w:rsidRPr="00FE4C87">
          <w:rPr>
            <w:rFonts w:ascii="Arial" w:hAnsi="Arial" w:cs="Arial"/>
            <w:bCs/>
            <w:color w:val="5C7996"/>
            <w:lang w:eastAsia="es-AR"/>
          </w:rPr>
          <w:t>Long</w:t>
        </w:r>
      </w:hyperlink>
      <w:r w:rsidR="001D5D32" w:rsidRPr="00FE4C87">
        <w:rPr>
          <w:rFonts w:ascii="Arial" w:hAnsi="Arial" w:cs="Arial"/>
          <w:bCs/>
          <w:color w:val="333333"/>
          <w:lang w:eastAsia="es-AR"/>
        </w:rPr>
        <w:t xml:space="preserve"> Elizabeth Y. &amp; </w:t>
      </w:r>
      <w:hyperlink r:id="rId9923" w:anchor="auth-2" w:history="1">
        <w:r w:rsidR="001D5D32" w:rsidRPr="00FE4C87">
          <w:rPr>
            <w:rFonts w:ascii="Arial" w:hAnsi="Arial" w:cs="Arial"/>
            <w:bCs/>
            <w:color w:val="5C7996"/>
            <w:lang w:eastAsia="es-AR"/>
          </w:rPr>
          <w:t xml:space="preserve"> Krupke</w:t>
        </w:r>
      </w:hyperlink>
      <w:r w:rsidR="001D5D32" w:rsidRPr="00FE4C87">
        <w:rPr>
          <w:lang w:eastAsia="es-AR"/>
        </w:rPr>
        <w:t xml:space="preserve"> </w:t>
      </w:r>
      <w:r w:rsidR="001D5D32" w:rsidRPr="00FE4C87">
        <w:rPr>
          <w:rFonts w:ascii="Arial" w:hAnsi="Arial" w:cs="Arial"/>
          <w:bCs/>
          <w:color w:val="333333"/>
          <w:lang w:eastAsia="es-AR"/>
        </w:rPr>
        <w:t>Christian H.</w:t>
      </w:r>
      <w:r w:rsidR="001D5D32">
        <w:rPr>
          <w:rFonts w:ascii="Arial" w:hAnsi="Arial" w:cs="Arial"/>
          <w:b/>
          <w:bCs/>
          <w:color w:val="333333"/>
          <w:lang w:eastAsia="es-AR"/>
        </w:rPr>
        <w:t xml:space="preserve"> </w:t>
      </w:r>
      <w:r w:rsidR="001D5D32" w:rsidRPr="00300014">
        <w:rPr>
          <w:rFonts w:ascii="Arial" w:hAnsi="Arial" w:cs="Arial"/>
          <w:b/>
          <w:color w:val="222222"/>
          <w:spacing w:val="-8"/>
          <w:kern w:val="36"/>
          <w:lang w:eastAsia="es-AR"/>
        </w:rPr>
        <w:t xml:space="preserve">Las plantas no cultivadas presentan una ruta durante toda la temporada de la exposición a los pesticidas para las abejas melíferas. </w:t>
      </w:r>
      <w:r w:rsidR="001D5D32" w:rsidRPr="001B1942">
        <w:rPr>
          <w:rFonts w:ascii="Arial" w:hAnsi="Arial" w:cs="Arial"/>
          <w:i/>
          <w:iCs/>
          <w:color w:val="333333"/>
          <w:lang w:eastAsia="es-AR"/>
        </w:rPr>
        <w:t>Nature Communications</w:t>
      </w:r>
      <w:r w:rsidR="001D5D32" w:rsidRPr="00300014">
        <w:rPr>
          <w:rFonts w:ascii="Arial" w:hAnsi="Arial" w:cs="Arial"/>
          <w:i/>
          <w:iCs/>
          <w:color w:val="333333"/>
          <w:lang w:eastAsia="es-AR"/>
        </w:rPr>
        <w:t xml:space="preserve"> </w:t>
      </w:r>
      <w:r w:rsidR="001D5D32" w:rsidRPr="001B1942">
        <w:rPr>
          <w:rFonts w:ascii="Arial" w:hAnsi="Arial" w:cs="Arial"/>
          <w:b/>
          <w:bCs/>
          <w:color w:val="333333"/>
          <w:lang w:eastAsia="es-AR"/>
        </w:rPr>
        <w:t>7</w:t>
      </w:r>
      <w:r w:rsidR="001D5D32" w:rsidRPr="001B1942">
        <w:rPr>
          <w:rFonts w:ascii="Arial" w:hAnsi="Arial" w:cs="Arial"/>
          <w:color w:val="333333"/>
          <w:lang w:eastAsia="es-AR"/>
        </w:rPr>
        <w:t>,</w:t>
      </w:r>
      <w:r w:rsidR="001D5D32" w:rsidRPr="00300014">
        <w:rPr>
          <w:rFonts w:ascii="Arial" w:hAnsi="Arial" w:cs="Arial"/>
          <w:b/>
          <w:bCs/>
          <w:color w:val="333333"/>
          <w:lang w:eastAsia="es-AR"/>
        </w:rPr>
        <w:t xml:space="preserve"> </w:t>
      </w:r>
      <w:r w:rsidR="001D5D32" w:rsidRPr="001B1942">
        <w:rPr>
          <w:rFonts w:ascii="Arial" w:hAnsi="Arial" w:cs="Arial"/>
          <w:color w:val="333333"/>
          <w:lang w:eastAsia="es-AR"/>
        </w:rPr>
        <w:t>Article number:11629</w:t>
      </w:r>
      <w:r w:rsidR="001D5D32" w:rsidRPr="00300014">
        <w:rPr>
          <w:rFonts w:ascii="Arial" w:hAnsi="Arial" w:cs="Arial"/>
          <w:color w:val="333333"/>
          <w:lang w:eastAsia="es-AR"/>
        </w:rPr>
        <w:t xml:space="preserve">, </w:t>
      </w:r>
      <w:r w:rsidR="001D5D32" w:rsidRPr="001B1942">
        <w:rPr>
          <w:rFonts w:ascii="Arial" w:hAnsi="Arial" w:cs="Arial"/>
          <w:color w:val="333333"/>
          <w:lang w:eastAsia="es-AR"/>
        </w:rPr>
        <w:t>31 May 2016</w:t>
      </w:r>
      <w:r w:rsidR="001D5D32">
        <w:rPr>
          <w:rFonts w:ascii="Arial" w:hAnsi="Arial" w:cs="Arial"/>
          <w:color w:val="333333"/>
          <w:lang w:eastAsia="es-AR"/>
        </w:rPr>
        <w:t>.</w:t>
      </w:r>
    </w:p>
    <w:p w:rsidR="008B485F" w:rsidRPr="005E1281" w:rsidRDefault="006359CD" w:rsidP="008B485F">
      <w:pPr>
        <w:shd w:val="clear" w:color="auto" w:fill="FFFFFF"/>
        <w:jc w:val="both"/>
        <w:textAlignment w:val="baseline"/>
        <w:rPr>
          <w:rFonts w:ascii="Arial" w:hAnsi="Arial" w:cs="Arial"/>
          <w:color w:val="2E2E2E"/>
          <w:lang w:eastAsia="es-AR"/>
        </w:rPr>
      </w:pPr>
      <w:hyperlink r:id="rId9924" w:history="1">
        <w:r w:rsidR="008B485F" w:rsidRPr="005E1281">
          <w:rPr>
            <w:rFonts w:ascii="Arial" w:hAnsi="Arial" w:cs="Arial"/>
            <w:color w:val="316C9D"/>
            <w:sz w:val="20"/>
            <w:lang w:eastAsia="es-AR"/>
          </w:rPr>
          <w:t>López-Granero</w:t>
        </w:r>
      </w:hyperlink>
      <w:r w:rsidR="008B485F" w:rsidRPr="005E1281">
        <w:t xml:space="preserve"> Caridad</w:t>
      </w:r>
      <w:r w:rsidR="008B485F" w:rsidRPr="005E1281">
        <w:rPr>
          <w:rFonts w:ascii="Arial" w:hAnsi="Arial" w:cs="Arial"/>
          <w:color w:val="2E2E2E"/>
          <w:sz w:val="20"/>
          <w:szCs w:val="20"/>
          <w:lang w:eastAsia="es-AR"/>
        </w:rPr>
        <w:t>,</w:t>
      </w:r>
      <w:r w:rsidR="008B485F" w:rsidRPr="005E1281">
        <w:rPr>
          <w:rFonts w:ascii="Arial" w:hAnsi="Arial" w:cs="Arial"/>
          <w:color w:val="2E2E2E"/>
          <w:sz w:val="20"/>
          <w:lang w:eastAsia="es-AR"/>
        </w:rPr>
        <w:t> </w:t>
      </w:r>
      <w:hyperlink r:id="rId9925" w:history="1">
        <w:r w:rsidR="008B485F" w:rsidRPr="005E1281">
          <w:rPr>
            <w:rFonts w:ascii="Arial" w:hAnsi="Arial" w:cs="Arial"/>
            <w:color w:val="316C9D"/>
            <w:sz w:val="20"/>
            <w:lang w:eastAsia="es-AR"/>
          </w:rPr>
          <w:t>Ruiz-Muñoz</w:t>
        </w:r>
      </w:hyperlink>
      <w:r w:rsidR="008B485F" w:rsidRPr="005E1281">
        <w:t xml:space="preserve"> Ana M.</w:t>
      </w:r>
      <w:r w:rsidR="008B485F" w:rsidRPr="005E1281">
        <w:rPr>
          <w:rFonts w:ascii="Arial" w:hAnsi="Arial" w:cs="Arial"/>
          <w:color w:val="2E2E2E"/>
          <w:sz w:val="20"/>
          <w:szCs w:val="20"/>
          <w:lang w:eastAsia="es-AR"/>
        </w:rPr>
        <w:t>,</w:t>
      </w:r>
      <w:r w:rsidR="008B485F" w:rsidRPr="005E1281">
        <w:rPr>
          <w:rFonts w:ascii="Arial" w:hAnsi="Arial" w:cs="Arial"/>
          <w:color w:val="2E2E2E"/>
          <w:sz w:val="20"/>
          <w:lang w:eastAsia="es-AR"/>
        </w:rPr>
        <w:t> </w:t>
      </w:r>
      <w:hyperlink r:id="rId9926" w:history="1">
        <w:r w:rsidR="008B485F" w:rsidRPr="005E1281">
          <w:rPr>
            <w:rFonts w:ascii="Arial" w:hAnsi="Arial" w:cs="Arial"/>
            <w:color w:val="316C9D"/>
            <w:sz w:val="20"/>
            <w:lang w:eastAsia="es-AR"/>
          </w:rPr>
          <w:t>Nieto-Escámez</w:t>
        </w:r>
      </w:hyperlink>
      <w:r w:rsidR="008B485F" w:rsidRPr="005E1281">
        <w:t xml:space="preserve"> Francisco A.</w:t>
      </w:r>
      <w:r w:rsidR="008B485F" w:rsidRPr="005E1281">
        <w:rPr>
          <w:rFonts w:ascii="Arial" w:hAnsi="Arial" w:cs="Arial"/>
          <w:color w:val="2E2E2E"/>
          <w:sz w:val="20"/>
          <w:szCs w:val="20"/>
          <w:lang w:eastAsia="es-AR"/>
        </w:rPr>
        <w:t>,</w:t>
      </w:r>
      <w:r w:rsidR="008B485F" w:rsidRPr="005E1281">
        <w:rPr>
          <w:rFonts w:ascii="Arial" w:hAnsi="Arial" w:cs="Arial"/>
          <w:color w:val="2E2E2E"/>
          <w:sz w:val="20"/>
          <w:lang w:eastAsia="es-AR"/>
        </w:rPr>
        <w:t> </w:t>
      </w:r>
      <w:hyperlink r:id="rId9927" w:history="1">
        <w:r w:rsidR="008B485F" w:rsidRPr="005E1281">
          <w:rPr>
            <w:rFonts w:ascii="Arial" w:hAnsi="Arial" w:cs="Arial"/>
            <w:color w:val="316C9D"/>
            <w:sz w:val="20"/>
            <w:lang w:eastAsia="es-AR"/>
          </w:rPr>
          <w:t>Colomina</w:t>
        </w:r>
      </w:hyperlink>
      <w:r w:rsidR="008B485F" w:rsidRPr="005E1281">
        <w:t xml:space="preserve"> María T.</w:t>
      </w:r>
      <w:r w:rsidR="008B485F" w:rsidRPr="005E1281">
        <w:rPr>
          <w:rFonts w:ascii="Arial" w:hAnsi="Arial" w:cs="Arial"/>
          <w:color w:val="2E2E2E"/>
          <w:sz w:val="20"/>
          <w:szCs w:val="20"/>
          <w:lang w:eastAsia="es-AR"/>
        </w:rPr>
        <w:t>,</w:t>
      </w:r>
      <w:hyperlink r:id="rId9928" w:history="1">
        <w:r w:rsidR="008B485F" w:rsidRPr="005E1281">
          <w:rPr>
            <w:rFonts w:ascii="Arial" w:hAnsi="Arial" w:cs="Arial"/>
            <w:color w:val="316C9D"/>
            <w:sz w:val="20"/>
            <w:lang w:eastAsia="es-AR"/>
          </w:rPr>
          <w:t xml:space="preserve"> Aschner</w:t>
        </w:r>
      </w:hyperlink>
      <w:r w:rsidR="008B485F" w:rsidRPr="005E1281">
        <w:t xml:space="preserve"> Michael</w:t>
      </w:r>
      <w:r w:rsidR="008B485F" w:rsidRPr="005E1281">
        <w:rPr>
          <w:rFonts w:ascii="Arial" w:hAnsi="Arial" w:cs="Arial"/>
          <w:color w:val="2E2E2E"/>
          <w:sz w:val="20"/>
          <w:szCs w:val="20"/>
          <w:lang w:eastAsia="es-AR"/>
        </w:rPr>
        <w:t>,</w:t>
      </w:r>
      <w:r w:rsidR="008B485F" w:rsidRPr="005E1281">
        <w:rPr>
          <w:rFonts w:ascii="Arial" w:hAnsi="Arial" w:cs="Arial"/>
          <w:color w:val="2E2E2E"/>
          <w:sz w:val="20"/>
          <w:lang w:eastAsia="es-AR"/>
        </w:rPr>
        <w:t> </w:t>
      </w:r>
      <w:hyperlink r:id="rId9929" w:history="1">
        <w:r w:rsidR="008B485F" w:rsidRPr="005E1281">
          <w:rPr>
            <w:rFonts w:ascii="Arial" w:hAnsi="Arial" w:cs="Arial"/>
            <w:color w:val="316C9D"/>
            <w:sz w:val="20"/>
            <w:lang w:eastAsia="es-AR"/>
          </w:rPr>
          <w:t xml:space="preserve"> Sánchez-Santed</w:t>
        </w:r>
      </w:hyperlink>
      <w:r w:rsidR="008B485F" w:rsidRPr="005E1281">
        <w:t xml:space="preserve"> Fernando </w:t>
      </w:r>
      <w:r w:rsidR="008B485F">
        <w:t>.</w:t>
      </w:r>
      <w:r w:rsidR="008B485F" w:rsidRPr="005E1281">
        <w:rPr>
          <w:rFonts w:ascii="Arial" w:hAnsi="Arial" w:cs="Arial"/>
          <w:b/>
          <w:color w:val="2E2E2E"/>
          <w:kern w:val="36"/>
          <w:lang w:eastAsia="es-AR"/>
        </w:rPr>
        <w:t xml:space="preserve"> Dieta crónica de clorpirifos provoca deterioro de la memoria espacial a largo plazo y el comportamiento thigmotactic. </w:t>
      </w:r>
      <w:r w:rsidR="008B485F" w:rsidRPr="005E1281">
        <w:rPr>
          <w:rFonts w:ascii="Arial" w:hAnsi="Arial" w:cs="Arial"/>
          <w:color w:val="2E2E2E"/>
          <w:kern w:val="36"/>
          <w:lang w:eastAsia="es-AR"/>
        </w:rPr>
        <w:t>Neurotoxicology, Volume 53, March 2016, Pages 85-92.</w:t>
      </w:r>
    </w:p>
    <w:p w:rsidR="00201684" w:rsidRDefault="00201684" w:rsidP="00201684">
      <w:pPr>
        <w:spacing w:after="150" w:line="336" w:lineRule="atLeast"/>
        <w:jc w:val="both"/>
        <w:rPr>
          <w:rFonts w:ascii="ff-meta-web-pro" w:hAnsi="ff-meta-web-pro"/>
          <w:color w:val="6A4141"/>
          <w:sz w:val="21"/>
          <w:lang w:eastAsia="es-AR"/>
        </w:rPr>
      </w:pPr>
    </w:p>
    <w:p w:rsidR="00201684" w:rsidRPr="001514F5" w:rsidRDefault="00201684" w:rsidP="001514F5">
      <w:pPr>
        <w:spacing w:after="150" w:line="336" w:lineRule="atLeast"/>
        <w:jc w:val="both"/>
        <w:rPr>
          <w:rFonts w:ascii="ff-meta-web-pro" w:hAnsi="ff-meta-web-pro"/>
          <w:color w:val="000000"/>
          <w:sz w:val="21"/>
          <w:szCs w:val="21"/>
          <w:lang w:eastAsia="es-AR"/>
        </w:rPr>
      </w:pPr>
      <w:r w:rsidRPr="009323CC">
        <w:rPr>
          <w:rFonts w:ascii="ff-meta-web-pro" w:hAnsi="ff-meta-web-pro"/>
          <w:color w:val="6A4141"/>
          <w:sz w:val="21"/>
          <w:lang w:eastAsia="es-AR"/>
        </w:rPr>
        <w:t>Lulla</w:t>
      </w:r>
      <w:r w:rsidRPr="00F75C0C">
        <w:rPr>
          <w:rFonts w:ascii="ff-meta-web-pro" w:hAnsi="ff-meta-web-pro"/>
          <w:color w:val="6A4141"/>
          <w:sz w:val="21"/>
          <w:lang w:eastAsia="es-AR"/>
        </w:rPr>
        <w:t xml:space="preserve"> </w:t>
      </w:r>
      <w:r w:rsidRPr="009323CC">
        <w:rPr>
          <w:rFonts w:ascii="ff-meta-web-pro" w:hAnsi="ff-meta-web-pro"/>
          <w:color w:val="6A4141"/>
          <w:sz w:val="21"/>
          <w:lang w:eastAsia="es-AR"/>
        </w:rPr>
        <w:t>Aaron, Barnhill</w:t>
      </w:r>
      <w:r w:rsidRPr="00F75C0C">
        <w:rPr>
          <w:rFonts w:ascii="ff-meta-web-pro" w:hAnsi="ff-meta-web-pro"/>
          <w:color w:val="6A4141"/>
          <w:sz w:val="21"/>
          <w:lang w:eastAsia="es-AR"/>
        </w:rPr>
        <w:t xml:space="preserve"> </w:t>
      </w:r>
      <w:r w:rsidRPr="009323CC">
        <w:rPr>
          <w:rFonts w:ascii="ff-meta-web-pro" w:hAnsi="ff-meta-web-pro"/>
          <w:color w:val="6A4141"/>
          <w:sz w:val="21"/>
          <w:lang w:eastAsia="es-AR"/>
        </w:rPr>
        <w:t>Lisa</w:t>
      </w:r>
      <w:r>
        <w:rPr>
          <w:rFonts w:ascii="ff-meta-web-pro" w:hAnsi="ff-meta-web-pro"/>
          <w:color w:val="6A4141"/>
          <w:sz w:val="21"/>
          <w:lang w:eastAsia="es-AR"/>
        </w:rPr>
        <w:t xml:space="preserve">, </w:t>
      </w:r>
      <w:r w:rsidRPr="009323CC">
        <w:rPr>
          <w:rFonts w:ascii="ff-meta-web-pro" w:hAnsi="ff-meta-web-pro"/>
          <w:color w:val="6A4141"/>
          <w:sz w:val="21"/>
          <w:lang w:eastAsia="es-AR"/>
        </w:rPr>
        <w:t>  Bitan</w:t>
      </w:r>
      <w:r>
        <w:rPr>
          <w:rFonts w:ascii="ff-meta-web-pro" w:hAnsi="ff-meta-web-pro"/>
          <w:color w:val="6A4141"/>
          <w:sz w:val="21"/>
          <w:lang w:eastAsia="es-AR"/>
        </w:rPr>
        <w:t xml:space="preserve"> </w:t>
      </w:r>
      <w:r w:rsidRPr="009323CC">
        <w:rPr>
          <w:rFonts w:ascii="ff-meta-web-pro" w:hAnsi="ff-meta-web-pro"/>
          <w:color w:val="6A4141"/>
          <w:sz w:val="21"/>
          <w:lang w:eastAsia="es-AR"/>
        </w:rPr>
        <w:t>Gal</w:t>
      </w:r>
      <w:r>
        <w:rPr>
          <w:rFonts w:ascii="ff-meta-web-pro" w:hAnsi="ff-meta-web-pro"/>
          <w:color w:val="6A4141"/>
          <w:sz w:val="21"/>
          <w:lang w:eastAsia="es-AR"/>
        </w:rPr>
        <w:t xml:space="preserve">, </w:t>
      </w:r>
      <w:r w:rsidRPr="009323CC">
        <w:rPr>
          <w:rFonts w:ascii="ff-meta-web-pro" w:hAnsi="ff-meta-web-pro"/>
          <w:color w:val="6A4141"/>
          <w:sz w:val="21"/>
          <w:lang w:eastAsia="es-AR"/>
        </w:rPr>
        <w:t>  Ivanova</w:t>
      </w:r>
      <w:r w:rsidRPr="00F75C0C">
        <w:rPr>
          <w:rFonts w:ascii="ff-meta-web-pro" w:hAnsi="ff-meta-web-pro"/>
          <w:color w:val="6A4141"/>
          <w:sz w:val="21"/>
          <w:lang w:eastAsia="es-AR"/>
        </w:rPr>
        <w:t xml:space="preserve"> </w:t>
      </w:r>
      <w:r w:rsidRPr="009323CC">
        <w:rPr>
          <w:rFonts w:ascii="ff-meta-web-pro" w:hAnsi="ff-meta-web-pro"/>
          <w:color w:val="6A4141"/>
          <w:sz w:val="21"/>
          <w:lang w:eastAsia="es-AR"/>
        </w:rPr>
        <w:t xml:space="preserve">Magdalena I. </w:t>
      </w:r>
      <w:r w:rsidRPr="00F75C0C">
        <w:rPr>
          <w:rFonts w:ascii="ff-meta-web-pro" w:hAnsi="ff-meta-web-pro"/>
          <w:color w:val="6A4141"/>
          <w:sz w:val="21"/>
          <w:lang w:eastAsia="es-AR"/>
        </w:rPr>
        <w:t xml:space="preserve">, Nguyen Binh , O’Donnell Kelley, Stahl Mark C. , Yamashiro Chase , Klärner Frank-Gerrit , Schrader Thomas, Sagasti Alvaro y  Bronstein Jeff M. </w:t>
      </w:r>
      <w:r w:rsidRPr="00F75C0C">
        <w:rPr>
          <w:rFonts w:ascii="Georgia" w:hAnsi="Georgia"/>
          <w:b/>
          <w:bCs/>
          <w:color w:val="444444"/>
          <w:kern w:val="36"/>
          <w:lang w:eastAsia="es-AR"/>
        </w:rPr>
        <w:t>Neurotoxicidad de</w:t>
      </w:r>
      <w:r w:rsidRPr="0072483F">
        <w:rPr>
          <w:rFonts w:ascii="Georgia" w:hAnsi="Georgia"/>
          <w:b/>
          <w:bCs/>
          <w:color w:val="444444"/>
          <w:kern w:val="36"/>
          <w:lang w:eastAsia="es-AR"/>
        </w:rPr>
        <w:t xml:space="preserve"> </w:t>
      </w:r>
      <w:r w:rsidRPr="00F75C0C">
        <w:rPr>
          <w:rFonts w:ascii="Georgia" w:hAnsi="Georgia"/>
          <w:b/>
          <w:bCs/>
          <w:color w:val="444444"/>
          <w:kern w:val="36"/>
          <w:lang w:eastAsia="es-AR"/>
        </w:rPr>
        <w:t>plaguicidas ziram asociados a la enfermedad de Parkinson es sinucleína-dependiente en embriones de pez cebra.</w:t>
      </w:r>
      <w:r>
        <w:rPr>
          <w:rFonts w:ascii="Georgia" w:hAnsi="Georgia"/>
          <w:b/>
          <w:bCs/>
          <w:color w:val="444444"/>
          <w:kern w:val="36"/>
          <w:sz w:val="36"/>
          <w:szCs w:val="36"/>
          <w:lang w:eastAsia="es-AR"/>
        </w:rPr>
        <w:t xml:space="preserve"> </w:t>
      </w:r>
      <w:r w:rsidRPr="00F75C0C">
        <w:rPr>
          <w:rFonts w:ascii="ff-meta-web-pro" w:hAnsi="ff-meta-web-pro"/>
          <w:i/>
          <w:iCs/>
          <w:color w:val="000000"/>
          <w:sz w:val="18"/>
          <w:lang w:eastAsia="es-AR"/>
        </w:rPr>
        <w:t>Environ Health Perspect</w:t>
      </w:r>
      <w:r w:rsidRPr="00F75C0C">
        <w:rPr>
          <w:rFonts w:ascii="ff-meta-web-pro" w:hAnsi="ff-meta-web-pro"/>
          <w:color w:val="000000"/>
          <w:sz w:val="18"/>
          <w:szCs w:val="18"/>
          <w:lang w:eastAsia="es-AR"/>
        </w:rPr>
        <w:t>; DOI:10.1289/EHP141</w:t>
      </w:r>
      <w:r>
        <w:rPr>
          <w:rFonts w:ascii="ff-meta-web-pro" w:hAnsi="ff-meta-web-pro"/>
          <w:color w:val="000000"/>
          <w:sz w:val="18"/>
          <w:szCs w:val="18"/>
          <w:lang w:eastAsia="es-AR"/>
        </w:rPr>
        <w:t>.</w:t>
      </w:r>
    </w:p>
    <w:p w:rsidR="001D5B0F" w:rsidRPr="001D5B0F" w:rsidRDefault="006359CD" w:rsidP="001D5B0F">
      <w:pPr>
        <w:shd w:val="clear" w:color="auto" w:fill="FFFFFF"/>
        <w:jc w:val="both"/>
        <w:textAlignment w:val="baseline"/>
        <w:rPr>
          <w:rFonts w:ascii="Arial" w:hAnsi="Arial" w:cs="Arial"/>
          <w:color w:val="2E2E2E"/>
          <w:sz w:val="20"/>
          <w:szCs w:val="20"/>
          <w:lang w:val="es-AR" w:eastAsia="es-AR"/>
        </w:rPr>
      </w:pPr>
      <w:hyperlink r:id="rId9930" w:history="1">
        <w:r w:rsidR="001D5B0F" w:rsidRPr="00E74328">
          <w:rPr>
            <w:rFonts w:ascii="Arial" w:hAnsi="Arial" w:cs="Arial"/>
            <w:color w:val="316C9D"/>
            <w:sz w:val="20"/>
            <w:lang w:eastAsia="es-AR"/>
          </w:rPr>
          <w:t>Karami</w:t>
        </w:r>
      </w:hyperlink>
      <w:r w:rsidR="001D5B0F" w:rsidRPr="00E74328">
        <w:t xml:space="preserve"> Ali</w:t>
      </w:r>
      <w:r w:rsidR="001D5B0F" w:rsidRPr="00E74328">
        <w:rPr>
          <w:rFonts w:ascii="Arial" w:hAnsi="Arial" w:cs="Arial"/>
          <w:color w:val="2E2E2E"/>
          <w:sz w:val="20"/>
          <w:szCs w:val="20"/>
          <w:lang w:eastAsia="es-AR"/>
        </w:rPr>
        <w:t>,</w:t>
      </w:r>
      <w:r w:rsidR="001D5B0F" w:rsidRPr="00E74328">
        <w:rPr>
          <w:rFonts w:ascii="Arial" w:hAnsi="Arial" w:cs="Arial"/>
          <w:color w:val="2E2E2E"/>
          <w:sz w:val="20"/>
          <w:lang w:eastAsia="es-AR"/>
        </w:rPr>
        <w:t> </w:t>
      </w:r>
      <w:hyperlink r:id="rId9931" w:history="1">
        <w:r w:rsidR="001D5B0F" w:rsidRPr="00E74328">
          <w:rPr>
            <w:rFonts w:ascii="Arial" w:hAnsi="Arial" w:cs="Arial"/>
            <w:color w:val="316C9D"/>
            <w:sz w:val="20"/>
            <w:lang w:eastAsia="es-AR"/>
          </w:rPr>
          <w:t>Karbalaei</w:t>
        </w:r>
      </w:hyperlink>
      <w:r w:rsidR="001D5B0F" w:rsidRPr="00E74328">
        <w:t xml:space="preserve"> Samaneh</w:t>
      </w:r>
      <w:r w:rsidR="001D5B0F" w:rsidRPr="00E74328">
        <w:rPr>
          <w:rFonts w:ascii="Arial" w:hAnsi="Arial" w:cs="Arial"/>
          <w:color w:val="2E2E2E"/>
          <w:sz w:val="20"/>
          <w:szCs w:val="20"/>
          <w:lang w:eastAsia="es-AR"/>
        </w:rPr>
        <w:t>,</w:t>
      </w:r>
      <w:r w:rsidR="001D5B0F" w:rsidRPr="00E74328">
        <w:rPr>
          <w:rFonts w:ascii="Arial" w:hAnsi="Arial" w:cs="Arial"/>
          <w:color w:val="2E2E2E"/>
          <w:sz w:val="20"/>
          <w:lang w:eastAsia="es-AR"/>
        </w:rPr>
        <w:t> </w:t>
      </w:r>
      <w:hyperlink r:id="rId9932" w:history="1">
        <w:r w:rsidR="001D5B0F" w:rsidRPr="00E74328">
          <w:rPr>
            <w:rFonts w:ascii="Arial" w:hAnsi="Arial" w:cs="Arial"/>
            <w:color w:val="316C9D"/>
            <w:sz w:val="20"/>
            <w:lang w:eastAsia="es-AR"/>
          </w:rPr>
          <w:t xml:space="preserve"> Bagher</w:t>
        </w:r>
      </w:hyperlink>
      <w:r w:rsidR="001D5B0F" w:rsidRPr="00E74328">
        <w:t xml:space="preserve"> Fariba Zad</w:t>
      </w:r>
      <w:r w:rsidR="001D5B0F" w:rsidRPr="00E74328">
        <w:rPr>
          <w:rFonts w:ascii="Arial" w:hAnsi="Arial" w:cs="Arial"/>
          <w:color w:val="2E2E2E"/>
          <w:sz w:val="20"/>
          <w:szCs w:val="20"/>
          <w:lang w:eastAsia="es-AR"/>
        </w:rPr>
        <w:t>,</w:t>
      </w:r>
      <w:r w:rsidR="001D5B0F" w:rsidRPr="00E74328">
        <w:rPr>
          <w:rFonts w:ascii="Arial" w:hAnsi="Arial" w:cs="Arial"/>
          <w:color w:val="2E2E2E"/>
          <w:sz w:val="20"/>
          <w:lang w:eastAsia="es-AR"/>
        </w:rPr>
        <w:t> </w:t>
      </w:r>
      <w:hyperlink r:id="rId9933" w:history="1">
        <w:r w:rsidR="001D5B0F" w:rsidRPr="00E74328">
          <w:rPr>
            <w:rFonts w:ascii="Arial" w:hAnsi="Arial" w:cs="Arial"/>
            <w:color w:val="316C9D"/>
            <w:sz w:val="20"/>
            <w:lang w:eastAsia="es-AR"/>
          </w:rPr>
          <w:t xml:space="preserve"> Ismail</w:t>
        </w:r>
      </w:hyperlink>
      <w:r w:rsidR="001D5B0F" w:rsidRPr="00E74328">
        <w:t xml:space="preserve"> Amin</w:t>
      </w:r>
      <w:r w:rsidR="001D5B0F" w:rsidRPr="00E74328">
        <w:rPr>
          <w:rFonts w:ascii="Arial" w:hAnsi="Arial" w:cs="Arial"/>
          <w:color w:val="2E2E2E"/>
          <w:sz w:val="20"/>
          <w:szCs w:val="20"/>
          <w:lang w:eastAsia="es-AR"/>
        </w:rPr>
        <w:t>,</w:t>
      </w:r>
      <w:r w:rsidR="001D5B0F" w:rsidRPr="00E74328">
        <w:rPr>
          <w:rFonts w:ascii="Arial" w:hAnsi="Arial" w:cs="Arial"/>
          <w:color w:val="2E2E2E"/>
          <w:sz w:val="20"/>
          <w:lang w:eastAsia="es-AR"/>
        </w:rPr>
        <w:t> </w:t>
      </w:r>
      <w:hyperlink r:id="rId9934" w:history="1">
        <w:r w:rsidR="001D5B0F" w:rsidRPr="00E74328">
          <w:rPr>
            <w:rFonts w:ascii="Arial" w:hAnsi="Arial" w:cs="Arial"/>
            <w:color w:val="316C9D"/>
            <w:sz w:val="20"/>
            <w:lang w:eastAsia="es-AR"/>
          </w:rPr>
          <w:t xml:space="preserve"> Simpson</w:t>
        </w:r>
      </w:hyperlink>
      <w:r w:rsidR="001D5B0F" w:rsidRPr="00E74328">
        <w:t xml:space="preserve"> Stuart L.</w:t>
      </w:r>
      <w:r w:rsidR="001D5B0F" w:rsidRPr="00E74328">
        <w:rPr>
          <w:rFonts w:ascii="Arial" w:hAnsi="Arial" w:cs="Arial"/>
          <w:color w:val="2E2E2E"/>
          <w:sz w:val="20"/>
          <w:szCs w:val="20"/>
          <w:lang w:eastAsia="es-AR"/>
        </w:rPr>
        <w:t>,</w:t>
      </w:r>
      <w:r w:rsidR="001D5B0F" w:rsidRPr="00E74328">
        <w:rPr>
          <w:rFonts w:ascii="Arial" w:hAnsi="Arial" w:cs="Arial"/>
          <w:color w:val="2E2E2E"/>
          <w:sz w:val="20"/>
          <w:lang w:eastAsia="es-AR"/>
        </w:rPr>
        <w:t> </w:t>
      </w:r>
      <w:hyperlink r:id="rId9935" w:history="1">
        <w:r w:rsidR="001D5B0F" w:rsidRPr="00E74328">
          <w:rPr>
            <w:rFonts w:ascii="Arial" w:hAnsi="Arial" w:cs="Arial"/>
            <w:color w:val="316C9D"/>
            <w:sz w:val="20"/>
            <w:lang w:eastAsia="es-AR"/>
          </w:rPr>
          <w:t>Courtenay</w:t>
        </w:r>
      </w:hyperlink>
      <w:r w:rsidR="001D5B0F" w:rsidRPr="00E74328">
        <w:t xml:space="preserve"> Simon C. </w:t>
      </w:r>
      <w:r w:rsidR="001D5B0F" w:rsidRPr="00E74328">
        <w:rPr>
          <w:rFonts w:ascii="Arial" w:hAnsi="Arial" w:cs="Arial"/>
          <w:b/>
          <w:color w:val="2E2E2E"/>
          <w:kern w:val="36"/>
          <w:lang w:val="es-AR" w:eastAsia="es-AR"/>
        </w:rPr>
        <w:t>Las alteraciones en diploide juvenil y rendimiento y composición de aminoácidos gelatina de piel de pez gato africano triploide: Efectos de clorpirifos y butaclor exposiciones</w:t>
      </w:r>
      <w:r w:rsidR="001D5B0F" w:rsidRPr="00E74328">
        <w:rPr>
          <w:rFonts w:ascii="Arial" w:hAnsi="Arial" w:cs="Arial"/>
          <w:b/>
          <w:color w:val="2E2E2E"/>
          <w:kern w:val="36"/>
          <w:lang w:eastAsia="es-AR"/>
        </w:rPr>
        <w:t>.</w:t>
      </w:r>
      <w:r w:rsidR="001D5B0F">
        <w:rPr>
          <w:rFonts w:ascii="Arial" w:hAnsi="Arial" w:cs="Arial"/>
          <w:color w:val="2E2E2E"/>
          <w:kern w:val="36"/>
          <w:sz w:val="33"/>
          <w:szCs w:val="33"/>
          <w:lang w:eastAsia="es-AR"/>
        </w:rPr>
        <w:t xml:space="preserve"> </w:t>
      </w:r>
      <w:r w:rsidR="001D5B0F" w:rsidRPr="00E74328">
        <w:rPr>
          <w:rFonts w:ascii="Arial" w:hAnsi="Arial" w:cs="Arial"/>
          <w:color w:val="2E2E2E"/>
          <w:kern w:val="36"/>
          <w:sz w:val="33"/>
          <w:szCs w:val="33"/>
          <w:lang w:val="es-AR" w:eastAsia="es-AR"/>
        </w:rPr>
        <w:t xml:space="preserve"> </w:t>
      </w:r>
      <w:r w:rsidR="001D5B0F" w:rsidRPr="00E74328">
        <w:rPr>
          <w:rFonts w:ascii="Arial" w:hAnsi="Arial" w:cs="Arial"/>
          <w:color w:val="2E2E2E"/>
          <w:kern w:val="36"/>
          <w:lang w:eastAsia="es-AR"/>
        </w:rPr>
        <w:t>Environmental Pollution, Volume 215, August 2016, Pages 170-177.</w:t>
      </w:r>
    </w:p>
    <w:p w:rsidR="008D28E9" w:rsidRPr="00B767A5" w:rsidRDefault="006359CD" w:rsidP="008D28E9">
      <w:pPr>
        <w:spacing w:before="100" w:beforeAutospacing="1" w:after="100" w:afterAutospacing="1" w:line="406" w:lineRule="atLeast"/>
        <w:jc w:val="both"/>
        <w:rPr>
          <w:rFonts w:ascii="Arial" w:hAnsi="Arial" w:cs="Arial"/>
          <w:color w:val="222222"/>
          <w:spacing w:val="2"/>
          <w:sz w:val="23"/>
          <w:szCs w:val="23"/>
          <w:lang w:val="es-AR"/>
        </w:rPr>
      </w:pPr>
      <w:hyperlink r:id="rId9936" w:anchor="auth-1" w:history="1">
        <w:r w:rsidR="008D28E9" w:rsidRPr="00D26477">
          <w:rPr>
            <w:rStyle w:val="Hipervnculo"/>
            <w:rFonts w:ascii="Arial" w:hAnsi="Arial" w:cs="Arial"/>
            <w:color w:val="006699"/>
            <w:spacing w:val="2"/>
            <w:sz w:val="23"/>
            <w:szCs w:val="23"/>
            <w:u w:val="none"/>
          </w:rPr>
          <w:t>Kasai</w:t>
        </w:r>
      </w:hyperlink>
      <w:r w:rsidR="008D28E9" w:rsidRPr="00276253">
        <w:rPr>
          <w:rFonts w:ascii="Arial" w:hAnsi="Arial" w:cs="Arial"/>
          <w:color w:val="222222"/>
          <w:spacing w:val="2"/>
          <w:sz w:val="23"/>
          <w:szCs w:val="23"/>
        </w:rPr>
        <w:t xml:space="preserve"> Atsushi</w:t>
      </w:r>
      <w:r w:rsidR="008D28E9" w:rsidRPr="00276253">
        <w:rPr>
          <w:rStyle w:val="js-separator"/>
          <w:rFonts w:ascii="Arial" w:hAnsi="Arial" w:cs="Arial"/>
          <w:color w:val="222222"/>
          <w:spacing w:val="2"/>
          <w:sz w:val="23"/>
          <w:szCs w:val="23"/>
        </w:rPr>
        <w:t>,</w:t>
      </w:r>
      <w:r w:rsidR="008D28E9" w:rsidRPr="00276253">
        <w:rPr>
          <w:rStyle w:val="apple-converted-space"/>
          <w:rFonts w:ascii="Arial" w:hAnsi="Arial" w:cs="Arial"/>
          <w:color w:val="222222"/>
          <w:spacing w:val="2"/>
          <w:sz w:val="23"/>
          <w:szCs w:val="23"/>
        </w:rPr>
        <w:t> </w:t>
      </w:r>
      <w:hyperlink r:id="rId9937" w:anchor="auth-2" w:history="1">
        <w:r w:rsidR="008D28E9" w:rsidRPr="00D26477">
          <w:rPr>
            <w:rStyle w:val="Hipervnculo"/>
            <w:rFonts w:ascii="Arial" w:hAnsi="Arial" w:cs="Arial"/>
            <w:color w:val="006699"/>
            <w:spacing w:val="2"/>
            <w:sz w:val="23"/>
            <w:szCs w:val="23"/>
            <w:u w:val="none"/>
          </w:rPr>
          <w:t xml:space="preserve"> Hayashi</w:t>
        </w:r>
      </w:hyperlink>
      <w:r w:rsidR="008D28E9" w:rsidRPr="00276253">
        <w:rPr>
          <w:rFonts w:ascii="Arial" w:hAnsi="Arial" w:cs="Arial"/>
          <w:color w:val="222222"/>
          <w:spacing w:val="2"/>
          <w:sz w:val="23"/>
          <w:szCs w:val="23"/>
        </w:rPr>
        <w:t xml:space="preserve"> Takehiko I.</w:t>
      </w:r>
      <w:r w:rsidR="008D28E9" w:rsidRPr="007E6159">
        <w:rPr>
          <w:rStyle w:val="js-separator"/>
          <w:rFonts w:ascii="Arial" w:hAnsi="Arial" w:cs="Arial"/>
          <w:color w:val="222222"/>
          <w:spacing w:val="2"/>
          <w:sz w:val="23"/>
          <w:szCs w:val="23"/>
        </w:rPr>
        <w:t>,</w:t>
      </w:r>
      <w:r w:rsidR="008D28E9" w:rsidRPr="007E6159">
        <w:rPr>
          <w:rStyle w:val="apple-converted-space"/>
          <w:rFonts w:ascii="Arial" w:hAnsi="Arial" w:cs="Arial"/>
          <w:color w:val="222222"/>
          <w:spacing w:val="2"/>
          <w:sz w:val="23"/>
          <w:szCs w:val="23"/>
        </w:rPr>
        <w:t> </w:t>
      </w:r>
      <w:hyperlink r:id="rId9938" w:anchor="auth-3" w:history="1">
        <w:r w:rsidR="008D28E9" w:rsidRPr="00D26477">
          <w:rPr>
            <w:rStyle w:val="Hipervnculo"/>
            <w:rFonts w:ascii="Arial" w:hAnsi="Arial" w:cs="Arial"/>
            <w:color w:val="006699"/>
            <w:spacing w:val="2"/>
            <w:sz w:val="23"/>
            <w:szCs w:val="23"/>
            <w:u w:val="none"/>
          </w:rPr>
          <w:t xml:space="preserve"> Ohnishi</w:t>
        </w:r>
      </w:hyperlink>
      <w:r w:rsidR="008D28E9">
        <w:rPr>
          <w:rFonts w:ascii="Arial" w:hAnsi="Arial" w:cs="Arial"/>
          <w:color w:val="222222"/>
          <w:spacing w:val="2"/>
          <w:sz w:val="23"/>
          <w:szCs w:val="23"/>
        </w:rPr>
        <w:t xml:space="preserve"> </w:t>
      </w:r>
      <w:r w:rsidR="008D28E9" w:rsidRPr="00276253">
        <w:rPr>
          <w:rFonts w:ascii="Arial" w:hAnsi="Arial" w:cs="Arial"/>
          <w:color w:val="222222"/>
          <w:spacing w:val="2"/>
          <w:sz w:val="23"/>
          <w:szCs w:val="23"/>
        </w:rPr>
        <w:t>Hitoshi</w:t>
      </w:r>
      <w:r w:rsidR="008D28E9" w:rsidRPr="007E6159">
        <w:rPr>
          <w:rStyle w:val="js-separator"/>
          <w:rFonts w:ascii="Arial" w:hAnsi="Arial" w:cs="Arial"/>
          <w:color w:val="222222"/>
          <w:spacing w:val="2"/>
          <w:sz w:val="23"/>
          <w:szCs w:val="23"/>
        </w:rPr>
        <w:t>,</w:t>
      </w:r>
      <w:r w:rsidR="008D28E9" w:rsidRPr="007E6159">
        <w:rPr>
          <w:rStyle w:val="apple-converted-space"/>
          <w:rFonts w:ascii="Arial" w:hAnsi="Arial" w:cs="Arial"/>
          <w:color w:val="222222"/>
          <w:spacing w:val="2"/>
          <w:sz w:val="23"/>
          <w:szCs w:val="23"/>
        </w:rPr>
        <w:t> </w:t>
      </w:r>
      <w:hyperlink r:id="rId9939" w:anchor="auth-4" w:history="1">
        <w:r w:rsidR="008D28E9" w:rsidRPr="00D26477">
          <w:rPr>
            <w:rStyle w:val="Hipervnculo"/>
            <w:rFonts w:ascii="Arial" w:hAnsi="Arial" w:cs="Arial"/>
            <w:color w:val="006699"/>
            <w:spacing w:val="2"/>
            <w:sz w:val="23"/>
            <w:szCs w:val="23"/>
            <w:u w:val="none"/>
          </w:rPr>
          <w:t xml:space="preserve"> Suzuki</w:t>
        </w:r>
      </w:hyperlink>
      <w:r w:rsidR="008D28E9">
        <w:rPr>
          <w:rFonts w:ascii="Arial" w:hAnsi="Arial" w:cs="Arial"/>
          <w:color w:val="222222"/>
          <w:spacing w:val="2"/>
          <w:sz w:val="23"/>
          <w:szCs w:val="23"/>
        </w:rPr>
        <w:t xml:space="preserve"> </w:t>
      </w:r>
      <w:r w:rsidR="008D28E9" w:rsidRPr="00276253">
        <w:rPr>
          <w:rFonts w:ascii="Arial" w:hAnsi="Arial" w:cs="Arial"/>
          <w:color w:val="222222"/>
          <w:spacing w:val="2"/>
          <w:sz w:val="23"/>
          <w:szCs w:val="23"/>
        </w:rPr>
        <w:t>Kazutaka</w:t>
      </w:r>
      <w:r w:rsidR="008D28E9" w:rsidRPr="007E6159">
        <w:rPr>
          <w:rStyle w:val="js-separator"/>
          <w:rFonts w:ascii="Arial" w:hAnsi="Arial" w:cs="Arial"/>
          <w:color w:val="222222"/>
          <w:spacing w:val="2"/>
          <w:sz w:val="23"/>
          <w:szCs w:val="23"/>
        </w:rPr>
        <w:t>,</w:t>
      </w:r>
      <w:r w:rsidR="008D28E9" w:rsidRPr="007E6159">
        <w:rPr>
          <w:rStyle w:val="apple-converted-space"/>
          <w:rFonts w:ascii="Arial" w:hAnsi="Arial" w:cs="Arial"/>
          <w:color w:val="222222"/>
          <w:spacing w:val="2"/>
          <w:sz w:val="23"/>
          <w:szCs w:val="23"/>
        </w:rPr>
        <w:t> </w:t>
      </w:r>
      <w:hyperlink r:id="rId9940" w:anchor="auth-5" w:history="1">
        <w:r w:rsidR="008D28E9" w:rsidRPr="007E6159">
          <w:rPr>
            <w:rStyle w:val="Hipervnculo"/>
            <w:rFonts w:ascii="Arial" w:hAnsi="Arial" w:cs="Arial"/>
            <w:color w:val="006699"/>
            <w:spacing w:val="2"/>
            <w:sz w:val="23"/>
            <w:szCs w:val="23"/>
          </w:rPr>
          <w:t xml:space="preserve"> </w:t>
        </w:r>
        <w:r w:rsidR="008D28E9" w:rsidRPr="00D26477">
          <w:rPr>
            <w:rStyle w:val="Hipervnculo"/>
            <w:rFonts w:ascii="Arial" w:hAnsi="Arial" w:cs="Arial"/>
            <w:color w:val="006699"/>
            <w:spacing w:val="2"/>
            <w:sz w:val="23"/>
            <w:szCs w:val="23"/>
            <w:u w:val="none"/>
          </w:rPr>
          <w:t>Hayasaka</w:t>
        </w:r>
      </w:hyperlink>
      <w:r w:rsidR="008D28E9">
        <w:rPr>
          <w:rFonts w:ascii="Arial" w:hAnsi="Arial" w:cs="Arial"/>
          <w:color w:val="222222"/>
          <w:spacing w:val="2"/>
          <w:sz w:val="23"/>
          <w:szCs w:val="23"/>
        </w:rPr>
        <w:t xml:space="preserve"> </w:t>
      </w:r>
      <w:r w:rsidR="008D28E9" w:rsidRPr="00276253">
        <w:rPr>
          <w:rFonts w:ascii="Arial" w:hAnsi="Arial" w:cs="Arial"/>
          <w:color w:val="222222"/>
          <w:spacing w:val="2"/>
          <w:sz w:val="23"/>
          <w:szCs w:val="23"/>
        </w:rPr>
        <w:t>Daisuke</w:t>
      </w:r>
      <w:r w:rsidR="008D28E9" w:rsidRPr="00276253">
        <w:rPr>
          <w:rStyle w:val="js-separator"/>
          <w:rFonts w:ascii="Arial" w:hAnsi="Arial" w:cs="Arial"/>
          <w:color w:val="222222"/>
          <w:spacing w:val="2"/>
          <w:sz w:val="23"/>
          <w:szCs w:val="23"/>
        </w:rPr>
        <w:t> &amp;</w:t>
      </w:r>
      <w:r w:rsidR="008D28E9" w:rsidRPr="00276253">
        <w:rPr>
          <w:rStyle w:val="apple-converted-space"/>
          <w:rFonts w:ascii="Arial" w:hAnsi="Arial" w:cs="Arial"/>
          <w:color w:val="222222"/>
          <w:spacing w:val="2"/>
          <w:sz w:val="23"/>
          <w:szCs w:val="23"/>
        </w:rPr>
        <w:t> </w:t>
      </w:r>
      <w:hyperlink r:id="rId9941" w:anchor="auth-6" w:history="1">
        <w:r w:rsidR="008D28E9" w:rsidRPr="00D26477">
          <w:rPr>
            <w:rStyle w:val="Hipervnculo"/>
            <w:rFonts w:ascii="Arial" w:hAnsi="Arial" w:cs="Arial"/>
            <w:color w:val="006699"/>
            <w:spacing w:val="2"/>
            <w:sz w:val="23"/>
            <w:szCs w:val="23"/>
            <w:u w:val="none"/>
          </w:rPr>
          <w:t>Goka</w:t>
        </w:r>
      </w:hyperlink>
      <w:r w:rsidR="008D28E9" w:rsidRPr="00276253">
        <w:t xml:space="preserve"> </w:t>
      </w:r>
      <w:r w:rsidR="008D28E9" w:rsidRPr="00276253">
        <w:rPr>
          <w:rFonts w:ascii="Arial" w:hAnsi="Arial" w:cs="Arial"/>
          <w:color w:val="222222"/>
          <w:spacing w:val="2"/>
          <w:sz w:val="23"/>
          <w:szCs w:val="23"/>
        </w:rPr>
        <w:t xml:space="preserve">Koichi. </w:t>
      </w:r>
      <w:r w:rsidR="008D28E9" w:rsidRPr="00276253">
        <w:rPr>
          <w:rFonts w:ascii="Times" w:eastAsiaTheme="majorEastAsia" w:hAnsi="Times" w:cs="Times"/>
          <w:b/>
          <w:color w:val="222222"/>
          <w:spacing w:val="2"/>
        </w:rPr>
        <w:t>El fipronil aplicado en campos de arroz  común reduce la densidad de skimmer</w:t>
      </w:r>
      <w:r w:rsidR="008D28E9">
        <w:rPr>
          <w:rFonts w:ascii="Times" w:eastAsiaTheme="majorEastAsia" w:hAnsi="Times" w:cs="Times"/>
          <w:b/>
          <w:color w:val="222222"/>
          <w:spacing w:val="2"/>
        </w:rPr>
        <w:t xml:space="preserve"> común</w:t>
      </w:r>
      <w:r w:rsidR="008D28E9" w:rsidRPr="00276253">
        <w:rPr>
          <w:rFonts w:ascii="Times" w:eastAsiaTheme="majorEastAsia" w:hAnsi="Times" w:cs="Times"/>
          <w:b/>
          <w:color w:val="222222"/>
          <w:spacing w:val="2"/>
        </w:rPr>
        <w:t xml:space="preserve">  y el skimmer</w:t>
      </w:r>
      <w:r w:rsidR="008D28E9" w:rsidRPr="000A0702">
        <w:rPr>
          <w:rFonts w:ascii="Times" w:eastAsiaTheme="majorEastAsia" w:hAnsi="Times" w:cs="Times"/>
          <w:b/>
          <w:color w:val="222222"/>
          <w:spacing w:val="2"/>
        </w:rPr>
        <w:t xml:space="preserve"> </w:t>
      </w:r>
      <w:r w:rsidR="008D28E9" w:rsidRPr="00276253">
        <w:rPr>
          <w:rFonts w:ascii="Times" w:eastAsiaTheme="majorEastAsia" w:hAnsi="Times" w:cs="Times"/>
          <w:b/>
          <w:color w:val="222222"/>
          <w:spacing w:val="2"/>
        </w:rPr>
        <w:t>escarlata</w:t>
      </w:r>
      <w:r w:rsidR="008D28E9">
        <w:rPr>
          <w:rFonts w:ascii="Times" w:eastAsiaTheme="majorEastAsia" w:hAnsi="Times" w:cs="Times"/>
          <w:color w:val="222222"/>
          <w:spacing w:val="2"/>
          <w:sz w:val="28"/>
          <w:szCs w:val="28"/>
        </w:rPr>
        <w:t xml:space="preserve">. </w:t>
      </w:r>
      <w:r w:rsidR="008D28E9" w:rsidRPr="00B767A5">
        <w:rPr>
          <w:rFonts w:ascii="Arial" w:hAnsi="Arial" w:cs="Arial"/>
          <w:i/>
          <w:iCs/>
          <w:color w:val="222222"/>
          <w:spacing w:val="2"/>
          <w:sz w:val="23"/>
          <w:szCs w:val="23"/>
          <w:lang w:val="es-AR"/>
        </w:rPr>
        <w:t>Scientific Reports</w:t>
      </w:r>
      <w:r w:rsidR="008D28E9" w:rsidRPr="00B767A5">
        <w:rPr>
          <w:rStyle w:val="apple-converted-space"/>
          <w:rFonts w:ascii="Arial" w:hAnsi="Arial" w:cs="Arial"/>
          <w:color w:val="222222"/>
          <w:spacing w:val="2"/>
          <w:sz w:val="23"/>
          <w:szCs w:val="23"/>
          <w:lang w:val="es-AR"/>
        </w:rPr>
        <w:t> </w:t>
      </w:r>
      <w:r w:rsidR="008D28E9" w:rsidRPr="00B767A5">
        <w:rPr>
          <w:rFonts w:ascii="Arial" w:hAnsi="Arial" w:cs="Arial"/>
          <w:b/>
          <w:bCs/>
          <w:color w:val="222222"/>
          <w:spacing w:val="2"/>
          <w:sz w:val="23"/>
          <w:szCs w:val="23"/>
          <w:lang w:val="es-AR"/>
        </w:rPr>
        <w:t>6</w:t>
      </w:r>
      <w:r w:rsidR="008D28E9" w:rsidRPr="00B767A5">
        <w:rPr>
          <w:rFonts w:ascii="Arial" w:hAnsi="Arial" w:cs="Arial"/>
          <w:color w:val="222222"/>
          <w:spacing w:val="2"/>
          <w:sz w:val="23"/>
          <w:szCs w:val="23"/>
          <w:lang w:val="es-AR"/>
        </w:rPr>
        <w:t>, Article number: 23055 (16 March 2016).</w:t>
      </w:r>
    </w:p>
    <w:p w:rsidR="008D28E9" w:rsidRPr="007A0671" w:rsidRDefault="006359CD" w:rsidP="008D28E9">
      <w:pPr>
        <w:shd w:val="clear" w:color="auto" w:fill="FFFFFF"/>
        <w:jc w:val="both"/>
        <w:rPr>
          <w:rFonts w:ascii="Arial" w:hAnsi="Arial" w:cs="Arial"/>
          <w:color w:val="000000"/>
          <w:vertAlign w:val="superscript"/>
          <w:lang w:val="en-US" w:eastAsia="es-AR"/>
        </w:rPr>
      </w:pPr>
      <w:hyperlink r:id="rId9942" w:history="1">
        <w:r w:rsidR="008D28E9" w:rsidRPr="009E1B7C">
          <w:rPr>
            <w:rFonts w:ascii="Arial" w:hAnsi="Arial" w:cs="Arial"/>
            <w:color w:val="660066"/>
            <w:lang w:eastAsia="es-AR"/>
          </w:rPr>
          <w:t>Kim YH</w:t>
        </w:r>
      </w:hyperlink>
      <w:r w:rsidR="008D28E9" w:rsidRPr="009E1B7C">
        <w:rPr>
          <w:rFonts w:ascii="Arial" w:hAnsi="Arial" w:cs="Arial"/>
          <w:color w:val="000000"/>
          <w:lang w:eastAsia="es-AR"/>
        </w:rPr>
        <w:t>, </w:t>
      </w:r>
      <w:hyperlink r:id="rId9943" w:history="1">
        <w:r w:rsidR="008D28E9" w:rsidRPr="009E1B7C">
          <w:rPr>
            <w:rFonts w:ascii="Arial" w:hAnsi="Arial" w:cs="Arial"/>
            <w:color w:val="660066"/>
            <w:lang w:eastAsia="es-AR"/>
          </w:rPr>
          <w:t>Lee JH</w:t>
        </w:r>
      </w:hyperlink>
      <w:r w:rsidR="008D28E9" w:rsidRPr="009E1B7C">
        <w:rPr>
          <w:rFonts w:ascii="Arial" w:hAnsi="Arial" w:cs="Arial"/>
          <w:color w:val="000000"/>
          <w:lang w:eastAsia="es-AR"/>
        </w:rPr>
        <w:t>, </w:t>
      </w:r>
      <w:hyperlink r:id="rId9944" w:history="1">
        <w:r w:rsidR="008D28E9" w:rsidRPr="009E1B7C">
          <w:rPr>
            <w:rFonts w:ascii="Arial" w:hAnsi="Arial" w:cs="Arial"/>
            <w:color w:val="660066"/>
            <w:lang w:eastAsia="es-AR"/>
          </w:rPr>
          <w:t>Cho KW</w:t>
        </w:r>
      </w:hyperlink>
      <w:r w:rsidR="008D28E9" w:rsidRPr="009E1B7C">
        <w:rPr>
          <w:rFonts w:ascii="Arial" w:hAnsi="Arial" w:cs="Arial"/>
          <w:color w:val="000000"/>
          <w:lang w:eastAsia="es-AR"/>
        </w:rPr>
        <w:t>, </w:t>
      </w:r>
      <w:hyperlink r:id="rId9945" w:history="1">
        <w:r w:rsidR="008D28E9" w:rsidRPr="009E1B7C">
          <w:rPr>
            <w:rFonts w:ascii="Arial" w:hAnsi="Arial" w:cs="Arial"/>
            <w:color w:val="660066"/>
            <w:lang w:eastAsia="es-AR"/>
          </w:rPr>
          <w:t>Lee DW</w:t>
        </w:r>
      </w:hyperlink>
      <w:r w:rsidR="008D28E9" w:rsidRPr="009E1B7C">
        <w:rPr>
          <w:rFonts w:ascii="Arial" w:hAnsi="Arial" w:cs="Arial"/>
          <w:color w:val="000000"/>
          <w:lang w:eastAsia="es-AR"/>
        </w:rPr>
        <w:t>, </w:t>
      </w:r>
      <w:hyperlink r:id="rId9946" w:history="1">
        <w:r w:rsidR="008D28E9" w:rsidRPr="009E1B7C">
          <w:rPr>
            <w:rFonts w:ascii="Arial" w:hAnsi="Arial" w:cs="Arial"/>
            <w:color w:val="660066"/>
            <w:lang w:eastAsia="es-AR"/>
          </w:rPr>
          <w:t>Kang MJ</w:t>
        </w:r>
      </w:hyperlink>
      <w:r w:rsidR="008D28E9" w:rsidRPr="009E1B7C">
        <w:rPr>
          <w:rFonts w:ascii="Arial" w:hAnsi="Arial" w:cs="Arial"/>
          <w:color w:val="000000"/>
          <w:lang w:eastAsia="es-AR"/>
        </w:rPr>
        <w:t>, </w:t>
      </w:r>
      <w:hyperlink r:id="rId9947" w:history="1">
        <w:r w:rsidR="008D28E9" w:rsidRPr="009E1B7C">
          <w:rPr>
            <w:rFonts w:ascii="Arial" w:hAnsi="Arial" w:cs="Arial"/>
            <w:color w:val="660066"/>
            <w:lang w:eastAsia="es-AR"/>
          </w:rPr>
          <w:t>Lee KY</w:t>
        </w:r>
      </w:hyperlink>
      <w:r w:rsidR="008D28E9" w:rsidRPr="009E1B7C">
        <w:rPr>
          <w:rFonts w:ascii="Arial" w:hAnsi="Arial" w:cs="Arial"/>
          <w:color w:val="000000"/>
          <w:lang w:eastAsia="es-AR"/>
        </w:rPr>
        <w:t>, </w:t>
      </w:r>
      <w:hyperlink r:id="rId9948" w:history="1">
        <w:r w:rsidR="008D28E9" w:rsidRPr="009E1B7C">
          <w:rPr>
            <w:rFonts w:ascii="Arial" w:hAnsi="Arial" w:cs="Arial"/>
            <w:color w:val="660066"/>
            <w:lang w:eastAsia="es-AR"/>
          </w:rPr>
          <w:t>Lee YH</w:t>
        </w:r>
      </w:hyperlink>
      <w:r w:rsidR="008D28E9" w:rsidRPr="009E1B7C">
        <w:rPr>
          <w:rFonts w:ascii="Arial" w:hAnsi="Arial" w:cs="Arial"/>
          <w:color w:val="000000"/>
          <w:lang w:eastAsia="es-AR"/>
        </w:rPr>
        <w:t>, </w:t>
      </w:r>
      <w:hyperlink r:id="rId9949" w:history="1">
        <w:r w:rsidR="008D28E9" w:rsidRPr="009E1B7C">
          <w:rPr>
            <w:rFonts w:ascii="Arial" w:hAnsi="Arial" w:cs="Arial"/>
            <w:color w:val="660066"/>
            <w:lang w:eastAsia="es-AR"/>
          </w:rPr>
          <w:t>Hwang SY</w:t>
        </w:r>
      </w:hyperlink>
      <w:r w:rsidR="008D28E9" w:rsidRPr="009E1B7C">
        <w:rPr>
          <w:rFonts w:ascii="Arial" w:hAnsi="Arial" w:cs="Arial"/>
          <w:color w:val="000000"/>
          <w:lang w:eastAsia="es-AR"/>
        </w:rPr>
        <w:t>, </w:t>
      </w:r>
      <w:hyperlink r:id="rId9950" w:history="1">
        <w:r w:rsidR="008D28E9" w:rsidRPr="009E1B7C">
          <w:rPr>
            <w:rFonts w:ascii="Arial" w:hAnsi="Arial" w:cs="Arial"/>
            <w:color w:val="660066"/>
            <w:lang w:eastAsia="es-AR"/>
          </w:rPr>
          <w:t>Lee NK</w:t>
        </w:r>
      </w:hyperlink>
      <w:r w:rsidR="008D28E9" w:rsidRPr="009E1B7C">
        <w:rPr>
          <w:rFonts w:ascii="Arial" w:hAnsi="Arial" w:cs="Arial"/>
          <w:color w:val="000000"/>
          <w:lang w:eastAsia="es-AR"/>
        </w:rPr>
        <w:t>.</w:t>
      </w:r>
      <w:r w:rsidR="008D28E9" w:rsidRPr="007A0671">
        <w:rPr>
          <w:rFonts w:ascii="Arial" w:hAnsi="Arial" w:cs="Arial"/>
          <w:b/>
          <w:bCs/>
          <w:color w:val="000000"/>
          <w:kern w:val="36"/>
          <w:lang w:eastAsia="es-AR"/>
        </w:rPr>
        <w:t>Los factores de pronóstico en los pacientes del Departamento de Emergencia por intoxicación glifosato- surfactante: Point-of-Care Pruebas de lactato.</w:t>
      </w:r>
      <w:r w:rsidR="008D28E9" w:rsidRPr="009E1B7C">
        <w:t xml:space="preserve"> </w:t>
      </w:r>
      <w:hyperlink r:id="rId9951" w:tooltip="Basic &amp; clinical pharmacology &amp; toxicology." w:history="1">
        <w:r w:rsidR="008D28E9" w:rsidRPr="007A0671">
          <w:rPr>
            <w:rFonts w:ascii="Arial" w:hAnsi="Arial" w:cs="Arial"/>
            <w:color w:val="660066"/>
            <w:sz w:val="20"/>
            <w:lang w:val="en-US" w:eastAsia="es-AR"/>
          </w:rPr>
          <w:t>Basic Clin Pharmacol Toxicol.</w:t>
        </w:r>
      </w:hyperlink>
      <w:r w:rsidR="008D28E9" w:rsidRPr="007A0671">
        <w:rPr>
          <w:rFonts w:ascii="Arial" w:hAnsi="Arial" w:cs="Arial"/>
          <w:color w:val="000000"/>
          <w:sz w:val="20"/>
          <w:lang w:val="en-US" w:eastAsia="es-AR"/>
        </w:rPr>
        <w:t> </w:t>
      </w:r>
      <w:r w:rsidR="008D28E9" w:rsidRPr="007A0671">
        <w:rPr>
          <w:rFonts w:ascii="Arial" w:hAnsi="Arial" w:cs="Arial"/>
          <w:color w:val="000000"/>
          <w:sz w:val="20"/>
          <w:szCs w:val="20"/>
          <w:lang w:val="en-US" w:eastAsia="es-AR"/>
        </w:rPr>
        <w:t>2016 May 25.</w:t>
      </w:r>
    </w:p>
    <w:p w:rsidR="008D28E9" w:rsidRDefault="008D28E9" w:rsidP="008D28E9">
      <w:pPr>
        <w:jc w:val="both"/>
        <w:textAlignment w:val="baseline"/>
        <w:rPr>
          <w:color w:val="2F7BAE"/>
          <w:szCs w:val="22"/>
          <w:lang w:val="en-US" w:eastAsia="es-AR"/>
        </w:rPr>
      </w:pPr>
    </w:p>
    <w:p w:rsidR="008D28E9" w:rsidRPr="00F56C0A" w:rsidRDefault="008D28E9" w:rsidP="008D28E9">
      <w:pPr>
        <w:jc w:val="both"/>
        <w:textAlignment w:val="baseline"/>
        <w:rPr>
          <w:sz w:val="14"/>
          <w:szCs w:val="14"/>
          <w:lang w:val="es-AR" w:eastAsia="es-AR"/>
        </w:rPr>
      </w:pPr>
      <w:r w:rsidRPr="00C55786">
        <w:rPr>
          <w:color w:val="2F7BAE"/>
          <w:szCs w:val="22"/>
          <w:lang w:val="en-US" w:eastAsia="es-AR"/>
        </w:rPr>
        <w:t>Kim</w:t>
      </w:r>
      <w:r w:rsidRPr="00AF7AB6">
        <w:rPr>
          <w:color w:val="2F7BAE"/>
          <w:lang w:val="en-US" w:eastAsia="es-AR"/>
        </w:rPr>
        <w:t xml:space="preserve"> </w:t>
      </w:r>
      <w:r w:rsidRPr="00C55786">
        <w:rPr>
          <w:color w:val="2F7BAE"/>
          <w:szCs w:val="22"/>
          <w:lang w:val="en-US" w:eastAsia="es-AR"/>
        </w:rPr>
        <w:t>Ryeo-Ok,</w:t>
      </w:r>
      <w:r w:rsidRPr="00AF7AB6">
        <w:rPr>
          <w:color w:val="2F7BAE"/>
          <w:lang w:val="en-US" w:eastAsia="es-AR"/>
        </w:rPr>
        <w:t xml:space="preserve"> </w:t>
      </w:r>
      <w:r w:rsidRPr="00C55786">
        <w:rPr>
          <w:color w:val="2F7BAE"/>
          <w:szCs w:val="22"/>
          <w:lang w:val="en-US" w:eastAsia="es-AR"/>
        </w:rPr>
        <w:t>Kim</w:t>
      </w:r>
      <w:r w:rsidRPr="00AF7AB6">
        <w:rPr>
          <w:color w:val="2F7BAE"/>
          <w:lang w:val="en-US" w:eastAsia="es-AR"/>
        </w:rPr>
        <w:t xml:space="preserve"> </w:t>
      </w:r>
      <w:r w:rsidRPr="00C55786">
        <w:rPr>
          <w:color w:val="2F7BAE"/>
          <w:szCs w:val="22"/>
          <w:lang w:val="en-US" w:eastAsia="es-AR"/>
        </w:rPr>
        <w:t>Bo-Mi,</w:t>
      </w:r>
      <w:r w:rsidRPr="00AF7AB6">
        <w:rPr>
          <w:color w:val="2F7BAE"/>
          <w:lang w:val="en-US" w:eastAsia="es-AR"/>
        </w:rPr>
        <w:t xml:space="preserve"> </w:t>
      </w:r>
      <w:r w:rsidRPr="00C55786">
        <w:rPr>
          <w:color w:val="2F7BAE"/>
          <w:szCs w:val="22"/>
          <w:lang w:val="en-US" w:eastAsia="es-AR"/>
        </w:rPr>
        <w:t>Jeong</w:t>
      </w:r>
      <w:r w:rsidRPr="00AF7AB6">
        <w:rPr>
          <w:color w:val="2F7BAE"/>
          <w:lang w:val="en-US" w:eastAsia="es-AR"/>
        </w:rPr>
        <w:t xml:space="preserve"> </w:t>
      </w:r>
      <w:r w:rsidRPr="00C55786">
        <w:rPr>
          <w:color w:val="2F7BAE"/>
          <w:szCs w:val="22"/>
          <w:lang w:val="en-US" w:eastAsia="es-AR"/>
        </w:rPr>
        <w:t>Chang-Bum,</w:t>
      </w:r>
      <w:r w:rsidRPr="00AF7AB6">
        <w:rPr>
          <w:color w:val="2F7BAE"/>
          <w:lang w:val="en-US" w:eastAsia="es-AR"/>
        </w:rPr>
        <w:t xml:space="preserve"> </w:t>
      </w:r>
      <w:r w:rsidRPr="00C55786">
        <w:rPr>
          <w:color w:val="2F7BAE"/>
          <w:szCs w:val="22"/>
          <w:lang w:val="en-US" w:eastAsia="es-AR"/>
        </w:rPr>
        <w:t>Lee</w:t>
      </w:r>
      <w:r w:rsidRPr="00AF7AB6">
        <w:rPr>
          <w:color w:val="2F7BAE"/>
          <w:lang w:val="en-US" w:eastAsia="es-AR"/>
        </w:rPr>
        <w:t xml:space="preserve"> </w:t>
      </w:r>
      <w:r w:rsidRPr="00C55786">
        <w:rPr>
          <w:color w:val="2F7BAE"/>
          <w:szCs w:val="22"/>
          <w:lang w:val="en-US" w:eastAsia="es-AR"/>
        </w:rPr>
        <w:t>Jae-Seong,</w:t>
      </w:r>
      <w:r w:rsidRPr="00AF7AB6">
        <w:rPr>
          <w:color w:val="2F7BAE"/>
          <w:lang w:val="en-US" w:eastAsia="es-AR"/>
        </w:rPr>
        <w:t xml:space="preserve"> </w:t>
      </w:r>
      <w:r w:rsidRPr="00C55786">
        <w:rPr>
          <w:color w:val="2F7BAE"/>
          <w:szCs w:val="22"/>
          <w:lang w:val="en-US" w:eastAsia="es-AR"/>
        </w:rPr>
        <w:t>Rhee</w:t>
      </w:r>
      <w:r w:rsidRPr="00AF7AB6">
        <w:rPr>
          <w:color w:val="2F7BAE"/>
          <w:lang w:val="en-US" w:eastAsia="es-AR"/>
        </w:rPr>
        <w:t xml:space="preserve"> </w:t>
      </w:r>
      <w:r w:rsidRPr="00C55786">
        <w:rPr>
          <w:color w:val="2F7BAE"/>
          <w:szCs w:val="22"/>
          <w:lang w:val="en-US" w:eastAsia="es-AR"/>
        </w:rPr>
        <w:t>Jae-Sung</w:t>
      </w:r>
      <w:r w:rsidRPr="00AF7AB6">
        <w:rPr>
          <w:color w:val="2F7BAE"/>
          <w:lang w:val="en-US" w:eastAsia="es-AR"/>
        </w:rPr>
        <w:t xml:space="preserve">. </w:t>
      </w:r>
      <w:r w:rsidRPr="00AF7AB6">
        <w:rPr>
          <w:b/>
          <w:bCs/>
          <w:color w:val="000000"/>
          <w:kern w:val="36"/>
          <w:lang w:val="es-AR" w:eastAsia="es-AR"/>
        </w:rPr>
        <w:t xml:space="preserve">Efectos de clorpirifos en los parámetros del ciclo de vida, la expresión del citocromo P450, y los sistemas antioxidantes en el rotíferos monogononta </w:t>
      </w:r>
      <w:r w:rsidRPr="00AF7AB6">
        <w:rPr>
          <w:b/>
          <w:bCs/>
          <w:i/>
          <w:iCs/>
          <w:color w:val="000000"/>
          <w:kern w:val="36"/>
          <w:lang w:val="es-AR" w:eastAsia="es-AR"/>
        </w:rPr>
        <w:t>Brachionus koreanus</w:t>
      </w:r>
      <w:r>
        <w:rPr>
          <w:b/>
          <w:bCs/>
          <w:i/>
          <w:iCs/>
          <w:color w:val="000000"/>
          <w:kern w:val="36"/>
          <w:sz w:val="34"/>
          <w:lang w:eastAsia="es-AR"/>
        </w:rPr>
        <w:t xml:space="preserve">. </w:t>
      </w:r>
      <w:r w:rsidRPr="00F56C0A">
        <w:rPr>
          <w:b/>
          <w:bCs/>
          <w:color w:val="767676"/>
          <w:sz w:val="20"/>
          <w:lang w:val="es-AR" w:eastAsia="es-AR"/>
        </w:rPr>
        <w:t xml:space="preserve">Environmental Toxicology and Chemistry, </w:t>
      </w:r>
      <w:r w:rsidRPr="00F56C0A">
        <w:rPr>
          <w:b/>
          <w:bCs/>
          <w:sz w:val="20"/>
          <w:lang w:val="es-AR" w:eastAsia="es-AR"/>
        </w:rPr>
        <w:t> </w:t>
      </w:r>
      <w:r w:rsidRPr="00F56C0A">
        <w:rPr>
          <w:rFonts w:ascii="Open Sans" w:hAnsi="Open Sans"/>
          <w:color w:val="333333"/>
          <w:sz w:val="18"/>
          <w:szCs w:val="18"/>
          <w:shd w:val="clear" w:color="auto" w:fill="FFFFFF"/>
          <w:lang w:val="es-AR"/>
        </w:rPr>
        <w:t>Volume 35,Issue 6</w:t>
      </w:r>
      <w:r w:rsidRPr="00F56C0A">
        <w:rPr>
          <w:rFonts w:ascii="Open Sans" w:hAnsi="Open Sans"/>
          <w:color w:val="333333"/>
          <w:sz w:val="18"/>
          <w:szCs w:val="18"/>
          <w:lang w:val="es-AR"/>
        </w:rPr>
        <w:br/>
      </w:r>
      <w:r w:rsidRPr="00F56C0A">
        <w:rPr>
          <w:rFonts w:ascii="Open Sans" w:hAnsi="Open Sans"/>
          <w:color w:val="333333"/>
          <w:sz w:val="18"/>
          <w:szCs w:val="18"/>
          <w:shd w:val="clear" w:color="auto" w:fill="FFFFFF"/>
          <w:lang w:val="es-AR"/>
        </w:rPr>
        <w:t>June 2016</w:t>
      </w:r>
      <w:r w:rsidRPr="00F56C0A">
        <w:rPr>
          <w:rStyle w:val="apple-converted-space"/>
          <w:rFonts w:ascii="Open Sans" w:hAnsi="Open Sans"/>
          <w:color w:val="333333"/>
          <w:sz w:val="18"/>
          <w:szCs w:val="18"/>
          <w:shd w:val="clear" w:color="auto" w:fill="FFFFFF"/>
          <w:lang w:val="es-AR"/>
        </w:rPr>
        <w:t> </w:t>
      </w:r>
      <w:r w:rsidRPr="00F56C0A">
        <w:rPr>
          <w:rFonts w:ascii="Open Sans" w:hAnsi="Open Sans"/>
          <w:color w:val="333333"/>
          <w:sz w:val="18"/>
          <w:szCs w:val="18"/>
          <w:lang w:val="es-AR"/>
        </w:rPr>
        <w:t xml:space="preserve">, </w:t>
      </w:r>
      <w:r w:rsidRPr="00F56C0A">
        <w:rPr>
          <w:rFonts w:ascii="Open Sans" w:hAnsi="Open Sans"/>
          <w:color w:val="333333"/>
          <w:sz w:val="18"/>
          <w:szCs w:val="18"/>
          <w:shd w:val="clear" w:color="auto" w:fill="FFFFFF"/>
          <w:lang w:val="es-AR"/>
        </w:rPr>
        <w:t xml:space="preserve">Pages 1449–1457  </w:t>
      </w:r>
    </w:p>
    <w:p w:rsidR="008D28E9" w:rsidRPr="00F56C0A" w:rsidRDefault="008D28E9" w:rsidP="008D28E9">
      <w:pPr>
        <w:shd w:val="clear" w:color="auto" w:fill="FFFFFF"/>
        <w:jc w:val="both"/>
        <w:textAlignment w:val="baseline"/>
        <w:rPr>
          <w:lang w:val="es-AR"/>
        </w:rPr>
      </w:pPr>
    </w:p>
    <w:p w:rsidR="008D28E9" w:rsidRDefault="006359CD" w:rsidP="008D28E9">
      <w:pPr>
        <w:shd w:val="clear" w:color="auto" w:fill="FFFFFF"/>
        <w:jc w:val="both"/>
        <w:textAlignment w:val="baseline"/>
        <w:rPr>
          <w:rFonts w:ascii="Arial" w:hAnsi="Arial" w:cs="Arial"/>
          <w:color w:val="2E2E2E"/>
          <w:kern w:val="36"/>
          <w:sz w:val="33"/>
          <w:szCs w:val="33"/>
          <w:lang w:eastAsia="es-AR"/>
        </w:rPr>
      </w:pPr>
      <w:hyperlink r:id="rId9952" w:history="1">
        <w:r w:rsidR="008D28E9" w:rsidRPr="00B1184D">
          <w:rPr>
            <w:rFonts w:ascii="Arial" w:hAnsi="Arial" w:cs="Arial"/>
            <w:color w:val="316C9D"/>
            <w:sz w:val="20"/>
            <w:lang w:eastAsia="es-AR"/>
          </w:rPr>
          <w:t>Klinčić</w:t>
        </w:r>
      </w:hyperlink>
      <w:r w:rsidR="008D28E9" w:rsidRPr="00B1184D">
        <w:t xml:space="preserve"> D.</w:t>
      </w:r>
      <w:r w:rsidR="008D28E9" w:rsidRPr="00B1184D">
        <w:rPr>
          <w:rFonts w:ascii="Arial" w:hAnsi="Arial" w:cs="Arial"/>
          <w:color w:val="2E2E2E"/>
          <w:sz w:val="14"/>
          <w:szCs w:val="14"/>
          <w:bdr w:val="none" w:sz="0" w:space="0" w:color="auto" w:frame="1"/>
          <w:vertAlign w:val="superscript"/>
          <w:lang w:eastAsia="es-AR"/>
        </w:rPr>
        <w:t>,</w:t>
      </w:r>
      <w:r w:rsidR="008D28E9" w:rsidRPr="00B1184D">
        <w:rPr>
          <w:rFonts w:ascii="Arial" w:hAnsi="Arial" w:cs="Arial"/>
          <w:color w:val="2E2E2E"/>
          <w:sz w:val="14"/>
          <w:vertAlign w:val="superscript"/>
          <w:lang w:eastAsia="es-AR"/>
        </w:rPr>
        <w:t> </w:t>
      </w:r>
      <w:r w:rsidR="008D28E9" w:rsidRPr="00B1184D">
        <w:rPr>
          <w:rFonts w:ascii="Arial" w:hAnsi="Arial" w:cs="Arial"/>
          <w:color w:val="2E2E2E"/>
          <w:sz w:val="20"/>
          <w:szCs w:val="20"/>
          <w:lang w:eastAsia="es-AR"/>
        </w:rPr>
        <w:t>,</w:t>
      </w:r>
      <w:r w:rsidR="008D28E9" w:rsidRPr="00B1184D">
        <w:rPr>
          <w:rFonts w:ascii="Arial" w:hAnsi="Arial" w:cs="Arial"/>
          <w:color w:val="2E2E2E"/>
          <w:sz w:val="20"/>
          <w:lang w:eastAsia="es-AR"/>
        </w:rPr>
        <w:t> </w:t>
      </w:r>
      <w:hyperlink r:id="rId9953" w:history="1">
        <w:r w:rsidR="008D28E9" w:rsidRPr="00B1184D">
          <w:rPr>
            <w:rFonts w:ascii="Arial" w:hAnsi="Arial" w:cs="Arial"/>
            <w:color w:val="316C9D"/>
            <w:sz w:val="20"/>
            <w:lang w:eastAsia="es-AR"/>
          </w:rPr>
          <w:t>Herceg Romanić</w:t>
        </w:r>
      </w:hyperlink>
      <w:r w:rsidR="008D28E9" w:rsidRPr="00B1184D">
        <w:t xml:space="preserve"> S.</w:t>
      </w:r>
      <w:r w:rsidR="008D28E9" w:rsidRPr="00B1184D">
        <w:rPr>
          <w:rFonts w:ascii="Arial" w:hAnsi="Arial" w:cs="Arial"/>
          <w:color w:val="2E2E2E"/>
          <w:sz w:val="20"/>
          <w:szCs w:val="20"/>
          <w:lang w:eastAsia="es-AR"/>
        </w:rPr>
        <w:t>,</w:t>
      </w:r>
      <w:r w:rsidR="008D28E9" w:rsidRPr="00B1184D">
        <w:rPr>
          <w:rFonts w:ascii="Arial" w:hAnsi="Arial" w:cs="Arial"/>
          <w:color w:val="2E2E2E"/>
          <w:sz w:val="20"/>
          <w:lang w:eastAsia="es-AR"/>
        </w:rPr>
        <w:t> </w:t>
      </w:r>
      <w:hyperlink r:id="rId9954" w:history="1">
        <w:r w:rsidR="008D28E9" w:rsidRPr="00B1184D">
          <w:rPr>
            <w:rFonts w:ascii="Arial" w:hAnsi="Arial" w:cs="Arial"/>
            <w:color w:val="316C9D"/>
            <w:sz w:val="20"/>
            <w:lang w:eastAsia="es-AR"/>
          </w:rPr>
          <w:t>Brčić Karačonji</w:t>
        </w:r>
      </w:hyperlink>
      <w:r w:rsidR="008D28E9" w:rsidRPr="00B1184D">
        <w:t xml:space="preserve"> I.</w:t>
      </w:r>
      <w:r w:rsidR="008D28E9" w:rsidRPr="00B1184D">
        <w:rPr>
          <w:rFonts w:ascii="Arial" w:hAnsi="Arial" w:cs="Arial"/>
          <w:color w:val="2E2E2E"/>
          <w:sz w:val="20"/>
          <w:szCs w:val="20"/>
          <w:lang w:eastAsia="es-AR"/>
        </w:rPr>
        <w:t>,</w:t>
      </w:r>
      <w:r w:rsidR="008D28E9" w:rsidRPr="00B1184D">
        <w:rPr>
          <w:rFonts w:ascii="Arial" w:hAnsi="Arial" w:cs="Arial"/>
          <w:color w:val="2E2E2E"/>
          <w:sz w:val="20"/>
          <w:lang w:eastAsia="es-AR"/>
        </w:rPr>
        <w:t> </w:t>
      </w:r>
      <w:hyperlink r:id="rId9955" w:history="1">
        <w:r w:rsidR="008D28E9" w:rsidRPr="00B1184D">
          <w:rPr>
            <w:rFonts w:ascii="Arial" w:hAnsi="Arial" w:cs="Arial"/>
            <w:color w:val="316C9D"/>
            <w:sz w:val="20"/>
            <w:lang w:eastAsia="es-AR"/>
          </w:rPr>
          <w:t xml:space="preserve"> Matek Sarić</w:t>
        </w:r>
      </w:hyperlink>
      <w:r w:rsidR="008D28E9" w:rsidRPr="00B1184D">
        <w:t xml:space="preserve"> M.</w:t>
      </w:r>
      <w:r w:rsidR="008D28E9" w:rsidRPr="00B1184D">
        <w:rPr>
          <w:rFonts w:ascii="Arial" w:hAnsi="Arial" w:cs="Arial"/>
          <w:color w:val="2E2E2E"/>
          <w:sz w:val="20"/>
          <w:szCs w:val="20"/>
          <w:lang w:eastAsia="es-AR"/>
        </w:rPr>
        <w:t>,</w:t>
      </w:r>
      <w:r w:rsidR="008D28E9" w:rsidRPr="00B1184D">
        <w:rPr>
          <w:rFonts w:ascii="Arial" w:hAnsi="Arial" w:cs="Arial"/>
          <w:color w:val="2E2E2E"/>
          <w:sz w:val="20"/>
          <w:lang w:eastAsia="es-AR"/>
        </w:rPr>
        <w:t> </w:t>
      </w:r>
      <w:hyperlink r:id="rId9956" w:history="1">
        <w:r w:rsidR="008D28E9" w:rsidRPr="00B1184D">
          <w:rPr>
            <w:rFonts w:ascii="Arial" w:hAnsi="Arial" w:cs="Arial"/>
            <w:color w:val="316C9D"/>
            <w:sz w:val="20"/>
            <w:lang w:eastAsia="es-AR"/>
          </w:rPr>
          <w:t>Grzunov Letinić</w:t>
        </w:r>
      </w:hyperlink>
      <w:r w:rsidR="008D28E9" w:rsidRPr="00B1184D">
        <w:t xml:space="preserve"> J.</w:t>
      </w:r>
      <w:r w:rsidR="008D28E9" w:rsidRPr="00B1184D">
        <w:rPr>
          <w:rFonts w:ascii="Arial" w:hAnsi="Arial" w:cs="Arial"/>
          <w:color w:val="2E2E2E"/>
          <w:sz w:val="20"/>
          <w:szCs w:val="20"/>
          <w:lang w:eastAsia="es-AR"/>
        </w:rPr>
        <w:t>,</w:t>
      </w:r>
      <w:r w:rsidR="008D28E9" w:rsidRPr="00B1184D">
        <w:rPr>
          <w:rFonts w:ascii="Arial" w:hAnsi="Arial" w:cs="Arial"/>
          <w:color w:val="2E2E2E"/>
          <w:sz w:val="20"/>
          <w:lang w:eastAsia="es-AR"/>
        </w:rPr>
        <w:t> </w:t>
      </w:r>
      <w:hyperlink r:id="rId9957" w:history="1">
        <w:r w:rsidR="008D28E9" w:rsidRPr="00B1184D">
          <w:rPr>
            <w:rFonts w:ascii="Arial" w:hAnsi="Arial" w:cs="Arial"/>
            <w:color w:val="316C9D"/>
            <w:sz w:val="20"/>
            <w:lang w:eastAsia="es-AR"/>
          </w:rPr>
          <w:t xml:space="preserve"> Brajenović</w:t>
        </w:r>
      </w:hyperlink>
      <w:r w:rsidR="008D28E9" w:rsidRPr="00B1184D">
        <w:t xml:space="preserve"> N.</w:t>
      </w:r>
      <w:r w:rsidR="008D28E9" w:rsidRPr="00B1184D">
        <w:rPr>
          <w:rFonts w:ascii="Arial" w:hAnsi="Arial" w:cs="Arial"/>
          <w:color w:val="2E2E2E"/>
          <w:kern w:val="36"/>
          <w:sz w:val="33"/>
          <w:szCs w:val="33"/>
          <w:lang w:eastAsia="es-AR"/>
        </w:rPr>
        <w:t xml:space="preserve"> </w:t>
      </w:r>
      <w:r w:rsidR="008D28E9" w:rsidRPr="00B1184D">
        <w:rPr>
          <w:rFonts w:ascii="Arial" w:hAnsi="Arial" w:cs="Arial"/>
          <w:b/>
          <w:color w:val="2E2E2E"/>
          <w:kern w:val="36"/>
          <w:lang w:val="es-AR" w:eastAsia="es-AR"/>
        </w:rPr>
        <w:t>Pesticidas organoclorados y PCB (incluyendo dl-PCB) en muestras de leche humana recogida de multiparamétrico de Croacia y la comparación con primípara</w:t>
      </w:r>
      <w:r w:rsidR="008D28E9">
        <w:rPr>
          <w:rFonts w:ascii="Arial" w:hAnsi="Arial" w:cs="Arial"/>
          <w:color w:val="2E2E2E"/>
          <w:kern w:val="36"/>
          <w:sz w:val="33"/>
          <w:szCs w:val="33"/>
          <w:lang w:eastAsia="es-AR"/>
        </w:rPr>
        <w:t xml:space="preserve">. </w:t>
      </w:r>
      <w:r w:rsidR="008D28E9" w:rsidRPr="00B1184D">
        <w:rPr>
          <w:rFonts w:ascii="Arial" w:hAnsi="Arial" w:cs="Arial"/>
          <w:color w:val="2E2E2E"/>
          <w:kern w:val="36"/>
          <w:sz w:val="22"/>
          <w:szCs w:val="22"/>
          <w:lang w:eastAsia="es-AR"/>
        </w:rPr>
        <w:t>Environmental Toxicology and Pharmacology, Volume 45, July 2016, Pages 74-79.</w:t>
      </w:r>
    </w:p>
    <w:p w:rsidR="008D28E9" w:rsidRPr="00B767A5" w:rsidRDefault="008D28E9" w:rsidP="008D28E9">
      <w:pPr>
        <w:spacing w:line="312" w:lineRule="atLeast"/>
        <w:jc w:val="both"/>
        <w:textAlignment w:val="baseline"/>
        <w:rPr>
          <w:rFonts w:ascii="Arial" w:hAnsi="Arial" w:cs="Arial"/>
          <w:color w:val="000000"/>
          <w:sz w:val="18"/>
          <w:szCs w:val="18"/>
          <w:lang w:val="es-AR" w:eastAsia="es-AR"/>
        </w:rPr>
      </w:pPr>
    </w:p>
    <w:p w:rsidR="008D28E9" w:rsidRPr="00EC24D7" w:rsidRDefault="008D28E9" w:rsidP="008D28E9">
      <w:pPr>
        <w:spacing w:line="312" w:lineRule="atLeast"/>
        <w:jc w:val="both"/>
        <w:textAlignment w:val="baseline"/>
        <w:rPr>
          <w:rFonts w:ascii="Arial" w:hAnsi="Arial" w:cs="Arial"/>
          <w:color w:val="000000"/>
          <w:sz w:val="18"/>
          <w:szCs w:val="18"/>
          <w:lang w:val="es-AR" w:eastAsia="es-AR"/>
        </w:rPr>
      </w:pPr>
      <w:r w:rsidRPr="00EC24D7">
        <w:rPr>
          <w:rFonts w:ascii="Arial" w:hAnsi="Arial" w:cs="Arial"/>
          <w:color w:val="000000"/>
          <w:sz w:val="18"/>
          <w:szCs w:val="18"/>
          <w:lang w:val="es-AR" w:eastAsia="es-AR"/>
        </w:rPr>
        <w:t xml:space="preserve">Kumar, N., Sharma, R., Tripathi, G., Kumar, K., Dalvi, R. S. and Krishna, G. </w:t>
      </w:r>
      <w:r w:rsidRPr="00EC24D7">
        <w:rPr>
          <w:rFonts w:ascii="Arial" w:hAnsi="Arial" w:cs="Arial"/>
          <w:b/>
          <w:bCs/>
          <w:color w:val="000000"/>
          <w:kern w:val="36"/>
          <w:sz w:val="21"/>
          <w:lang w:val="es-AR" w:eastAsia="es-AR"/>
        </w:rPr>
        <w:t>M</w:t>
      </w:r>
      <w:r>
        <w:rPr>
          <w:rFonts w:ascii="Arial" w:hAnsi="Arial" w:cs="Arial"/>
          <w:b/>
          <w:bCs/>
          <w:color w:val="000000"/>
          <w:kern w:val="36"/>
          <w:sz w:val="21"/>
          <w:lang w:eastAsia="es-AR"/>
        </w:rPr>
        <w:t>etabólismo</w:t>
      </w:r>
      <w:r w:rsidRPr="00EC24D7">
        <w:rPr>
          <w:rFonts w:ascii="Arial" w:hAnsi="Arial" w:cs="Arial"/>
          <w:b/>
          <w:bCs/>
          <w:color w:val="000000"/>
          <w:kern w:val="36"/>
          <w:sz w:val="21"/>
          <w:lang w:val="es-AR" w:eastAsia="es-AR"/>
        </w:rPr>
        <w:t xml:space="preserve"> celular, el estrés y la respuesta histológica sobre la exposición a la toxicidad aguda del endosulfán en el Tilapia (</w:t>
      </w:r>
      <w:r w:rsidRPr="00EC24D7">
        <w:rPr>
          <w:rFonts w:ascii="Arial" w:hAnsi="Arial" w:cs="Arial"/>
          <w:b/>
          <w:bCs/>
          <w:i/>
          <w:iCs/>
          <w:color w:val="000000"/>
          <w:kern w:val="36"/>
          <w:sz w:val="21"/>
          <w:lang w:val="es-AR" w:eastAsia="es-AR"/>
        </w:rPr>
        <w:t>Oreochromis mossambicus</w:t>
      </w:r>
      <w:r w:rsidRPr="00EC24D7">
        <w:rPr>
          <w:rFonts w:ascii="Arial" w:hAnsi="Arial" w:cs="Arial"/>
          <w:b/>
          <w:bCs/>
          <w:color w:val="000000"/>
          <w:kern w:val="36"/>
          <w:sz w:val="21"/>
          <w:lang w:val="es-AR" w:eastAsia="es-AR"/>
        </w:rPr>
        <w:t>)</w:t>
      </w:r>
      <w:r>
        <w:rPr>
          <w:rFonts w:ascii="Arial" w:hAnsi="Arial" w:cs="Arial"/>
          <w:b/>
          <w:bCs/>
          <w:color w:val="000000"/>
          <w:kern w:val="36"/>
          <w:sz w:val="21"/>
          <w:lang w:eastAsia="es-AR"/>
        </w:rPr>
        <w:t xml:space="preserve">. </w:t>
      </w:r>
      <w:r w:rsidRPr="00EC24D7">
        <w:rPr>
          <w:rFonts w:ascii="Arial" w:hAnsi="Arial" w:cs="Arial"/>
          <w:b/>
          <w:bCs/>
          <w:color w:val="5D5D5D"/>
          <w:sz w:val="18"/>
          <w:szCs w:val="18"/>
          <w:lang w:val="es-AR" w:eastAsia="es-AR"/>
        </w:rPr>
        <w:t xml:space="preserve">Environmental Toxicology. </w:t>
      </w:r>
      <w:hyperlink r:id="rId9958" w:history="1">
        <w:r w:rsidRPr="003E6648">
          <w:rPr>
            <w:rFonts w:ascii="Arial" w:hAnsi="Arial" w:cs="Arial"/>
            <w:b/>
            <w:bCs/>
            <w:color w:val="007E8B"/>
            <w:sz w:val="18"/>
            <w:lang w:val="es-AR" w:eastAsia="es-AR"/>
          </w:rPr>
          <w:t>Volume 31</w:t>
        </w:r>
        <w:r w:rsidRPr="003E6648">
          <w:rPr>
            <w:rFonts w:ascii="Arial" w:hAnsi="Arial" w:cs="Arial"/>
            <w:color w:val="007E8A"/>
            <w:sz w:val="18"/>
            <w:lang w:val="es-AR" w:eastAsia="es-AR"/>
          </w:rPr>
          <w:t>, </w:t>
        </w:r>
        <w:r w:rsidRPr="003E6648">
          <w:rPr>
            <w:rFonts w:ascii="Arial" w:hAnsi="Arial" w:cs="Arial"/>
            <w:b/>
            <w:bCs/>
            <w:color w:val="007E8B"/>
            <w:sz w:val="18"/>
            <w:lang w:val="es-AR" w:eastAsia="es-AR"/>
          </w:rPr>
          <w:t>Issue 1</w:t>
        </w:r>
        <w:r w:rsidRPr="003E6648">
          <w:rPr>
            <w:rFonts w:ascii="Arial" w:hAnsi="Arial" w:cs="Arial"/>
            <w:color w:val="007E8A"/>
            <w:sz w:val="18"/>
            <w:lang w:val="es-AR" w:eastAsia="es-AR"/>
          </w:rPr>
          <w:t>, </w:t>
        </w:r>
      </w:hyperlink>
      <w:r w:rsidRPr="00EC24D7">
        <w:rPr>
          <w:rFonts w:ascii="Arial" w:hAnsi="Arial" w:cs="Arial"/>
          <w:b/>
          <w:bCs/>
          <w:color w:val="007E8B"/>
          <w:sz w:val="18"/>
          <w:szCs w:val="18"/>
          <w:bdr w:val="none" w:sz="0" w:space="0" w:color="auto" w:frame="1"/>
          <w:lang w:val="es-AR" w:eastAsia="es-AR"/>
        </w:rPr>
        <w:t>pages 106–115</w:t>
      </w:r>
      <w:r w:rsidRPr="00EC24D7">
        <w:rPr>
          <w:rFonts w:ascii="Arial" w:hAnsi="Arial" w:cs="Arial"/>
          <w:color w:val="A3A2A2"/>
          <w:sz w:val="18"/>
          <w:szCs w:val="18"/>
          <w:lang w:val="es-AR" w:eastAsia="es-AR"/>
        </w:rPr>
        <w:t>,</w:t>
      </w:r>
      <w:r w:rsidRPr="003E6648">
        <w:rPr>
          <w:rFonts w:ascii="Arial" w:hAnsi="Arial" w:cs="Arial"/>
          <w:color w:val="A3A2A2"/>
          <w:sz w:val="18"/>
          <w:lang w:val="es-AR" w:eastAsia="es-AR"/>
        </w:rPr>
        <w:t> </w:t>
      </w:r>
      <w:r w:rsidRPr="00EC24D7">
        <w:rPr>
          <w:rFonts w:ascii="Arial" w:hAnsi="Arial" w:cs="Arial"/>
          <w:b/>
          <w:bCs/>
          <w:color w:val="007E8B"/>
          <w:sz w:val="18"/>
          <w:szCs w:val="18"/>
          <w:bdr w:val="none" w:sz="0" w:space="0" w:color="auto" w:frame="1"/>
          <w:lang w:val="es-AR" w:eastAsia="es-AR"/>
        </w:rPr>
        <w:t>January 2016</w:t>
      </w:r>
      <w:r w:rsidRPr="003E6648">
        <w:rPr>
          <w:rFonts w:ascii="Arial" w:hAnsi="Arial" w:cs="Arial"/>
          <w:b/>
          <w:bCs/>
          <w:color w:val="007E8B"/>
          <w:sz w:val="18"/>
          <w:szCs w:val="18"/>
          <w:bdr w:val="none" w:sz="0" w:space="0" w:color="auto" w:frame="1"/>
          <w:lang w:val="es-AR" w:eastAsia="es-AR"/>
        </w:rPr>
        <w:t>.</w:t>
      </w:r>
    </w:p>
    <w:p w:rsidR="009C155B" w:rsidRPr="00AD01FE" w:rsidRDefault="006359CD" w:rsidP="009C155B">
      <w:pPr>
        <w:spacing w:after="200" w:line="276" w:lineRule="auto"/>
        <w:jc w:val="both"/>
        <w:rPr>
          <w:rFonts w:ascii="Arial" w:hAnsi="Arial" w:cs="Arial"/>
          <w:color w:val="2E2E2E"/>
          <w:lang w:eastAsia="es-AR"/>
        </w:rPr>
      </w:pPr>
      <w:r w:rsidRPr="00AD01FE">
        <w:fldChar w:fldCharType="begin"/>
      </w:r>
      <w:r w:rsidR="009C155B" w:rsidRPr="00AD01FE">
        <w:instrText>HYPERLINK "http://www.sciencedirect.com/science/article/pii/S0166445X16302363"</w:instrText>
      </w:r>
      <w:r w:rsidRPr="00AD01FE">
        <w:fldChar w:fldCharType="separate"/>
      </w:r>
    </w:p>
    <w:p w:rsidR="009C155B" w:rsidRPr="00AD01FE" w:rsidRDefault="009C155B" w:rsidP="009C155B">
      <w:pPr>
        <w:shd w:val="clear" w:color="auto" w:fill="FFFFFF"/>
        <w:jc w:val="both"/>
        <w:textAlignment w:val="baseline"/>
        <w:rPr>
          <w:rFonts w:ascii="Arial" w:hAnsi="Arial" w:cs="Arial"/>
          <w:color w:val="2E2E2E"/>
          <w:sz w:val="20"/>
          <w:szCs w:val="20"/>
          <w:lang w:val="es-AR" w:eastAsia="es-AR"/>
        </w:rPr>
      </w:pPr>
      <w:r w:rsidRPr="00AD01FE">
        <w:rPr>
          <w:rFonts w:ascii="Arial" w:hAnsi="Arial" w:cs="Arial"/>
          <w:color w:val="316C9D"/>
          <w:sz w:val="20"/>
          <w:lang w:eastAsia="es-AR"/>
        </w:rPr>
        <w:t>Kumari</w:t>
      </w:r>
      <w:r w:rsidR="006359CD" w:rsidRPr="00AD01FE">
        <w:fldChar w:fldCharType="end"/>
      </w:r>
      <w:r w:rsidRPr="00AD01FE">
        <w:t xml:space="preserve"> Usha</w:t>
      </w:r>
      <w:r w:rsidRPr="00AD01FE">
        <w:rPr>
          <w:rFonts w:ascii="Arial" w:hAnsi="Arial" w:cs="Arial"/>
          <w:color w:val="2E2E2E"/>
          <w:sz w:val="20"/>
          <w:szCs w:val="20"/>
          <w:lang w:eastAsia="es-AR"/>
        </w:rPr>
        <w:t>,</w:t>
      </w:r>
      <w:r w:rsidRPr="00AD01FE">
        <w:rPr>
          <w:rFonts w:ascii="Arial" w:hAnsi="Arial" w:cs="Arial"/>
          <w:color w:val="2E2E2E"/>
          <w:sz w:val="20"/>
          <w:lang w:eastAsia="es-AR"/>
        </w:rPr>
        <w:t> </w:t>
      </w:r>
      <w:hyperlink r:id="rId9959" w:history="1">
        <w:r w:rsidRPr="00AD01FE">
          <w:rPr>
            <w:rFonts w:ascii="Arial" w:hAnsi="Arial" w:cs="Arial"/>
            <w:color w:val="316C9D"/>
            <w:sz w:val="20"/>
            <w:lang w:val="es-AR" w:eastAsia="es-AR"/>
          </w:rPr>
          <w:t>Srivastava</w:t>
        </w:r>
      </w:hyperlink>
      <w:r w:rsidRPr="00AD01FE">
        <w:rPr>
          <w:lang w:val="es-AR"/>
        </w:rPr>
        <w:t xml:space="preserve"> Nidhi</w:t>
      </w:r>
      <w:r w:rsidRPr="00AD01FE">
        <w:rPr>
          <w:rFonts w:ascii="Arial" w:hAnsi="Arial" w:cs="Arial"/>
          <w:color w:val="2E2E2E"/>
          <w:sz w:val="20"/>
          <w:szCs w:val="20"/>
          <w:lang w:val="es-AR" w:eastAsia="es-AR"/>
        </w:rPr>
        <w:t>,</w:t>
      </w:r>
      <w:r w:rsidRPr="00AD01FE">
        <w:rPr>
          <w:rFonts w:ascii="Arial" w:hAnsi="Arial" w:cs="Arial"/>
          <w:color w:val="2E2E2E"/>
          <w:sz w:val="20"/>
          <w:lang w:val="es-AR" w:eastAsia="es-AR"/>
        </w:rPr>
        <w:t> </w:t>
      </w:r>
      <w:hyperlink r:id="rId9960" w:history="1">
        <w:r w:rsidRPr="00AD01FE">
          <w:rPr>
            <w:rFonts w:ascii="Arial" w:hAnsi="Arial" w:cs="Arial"/>
            <w:color w:val="316C9D"/>
            <w:sz w:val="20"/>
            <w:lang w:val="es-AR" w:eastAsia="es-AR"/>
          </w:rPr>
          <w:t>Shelly</w:t>
        </w:r>
      </w:hyperlink>
      <w:r w:rsidRPr="00AD01FE">
        <w:rPr>
          <w:lang w:val="es-AR"/>
        </w:rPr>
        <w:t xml:space="preserve"> Asha</w:t>
      </w:r>
      <w:r w:rsidRPr="00AD01FE">
        <w:rPr>
          <w:rFonts w:ascii="Arial" w:hAnsi="Arial" w:cs="Arial"/>
          <w:color w:val="2E2E2E"/>
          <w:sz w:val="20"/>
          <w:szCs w:val="20"/>
          <w:lang w:val="es-AR" w:eastAsia="es-AR"/>
        </w:rPr>
        <w:t>,</w:t>
      </w:r>
      <w:r w:rsidRPr="00AD01FE">
        <w:rPr>
          <w:rFonts w:ascii="Arial" w:hAnsi="Arial" w:cs="Arial"/>
          <w:color w:val="2E2E2E"/>
          <w:sz w:val="20"/>
          <w:lang w:val="es-AR" w:eastAsia="es-AR"/>
        </w:rPr>
        <w:t> </w:t>
      </w:r>
      <w:hyperlink r:id="rId9961" w:history="1">
        <w:r w:rsidRPr="00AD01FE">
          <w:rPr>
            <w:rFonts w:ascii="Arial" w:hAnsi="Arial" w:cs="Arial"/>
            <w:color w:val="316C9D"/>
            <w:sz w:val="20"/>
            <w:lang w:val="es-AR" w:eastAsia="es-AR"/>
          </w:rPr>
          <w:t>Khatri</w:t>
        </w:r>
      </w:hyperlink>
      <w:r w:rsidRPr="00AD01FE">
        <w:rPr>
          <w:lang w:val="es-AR"/>
        </w:rPr>
        <w:t xml:space="preserve"> Preeti</w:t>
      </w:r>
      <w:r w:rsidRPr="00AD01FE">
        <w:rPr>
          <w:rFonts w:ascii="Arial" w:hAnsi="Arial" w:cs="Arial"/>
          <w:color w:val="2E2E2E"/>
          <w:sz w:val="20"/>
          <w:szCs w:val="20"/>
          <w:lang w:val="es-AR" w:eastAsia="es-AR"/>
        </w:rPr>
        <w:t>,</w:t>
      </w:r>
      <w:r w:rsidRPr="00AD01FE">
        <w:rPr>
          <w:rFonts w:ascii="Arial" w:hAnsi="Arial" w:cs="Arial"/>
          <w:color w:val="2E2E2E"/>
          <w:sz w:val="20"/>
          <w:lang w:val="es-AR" w:eastAsia="es-AR"/>
        </w:rPr>
        <w:t> </w:t>
      </w:r>
      <w:hyperlink r:id="rId9962" w:history="1">
        <w:r w:rsidRPr="00AD01FE">
          <w:rPr>
            <w:rFonts w:ascii="Arial" w:hAnsi="Arial" w:cs="Arial"/>
            <w:color w:val="316C9D"/>
            <w:sz w:val="20"/>
            <w:lang w:val="es-AR" w:eastAsia="es-AR"/>
          </w:rPr>
          <w:t>Sarat N.</w:t>
        </w:r>
      </w:hyperlink>
      <w:r w:rsidRPr="00AD01FE">
        <w:rPr>
          <w:rFonts w:ascii="Arial" w:hAnsi="Arial" w:cs="Arial"/>
          <w:color w:val="2E2E2E"/>
          <w:sz w:val="20"/>
          <w:szCs w:val="20"/>
          <w:lang w:val="es-AR" w:eastAsia="es-AR"/>
        </w:rPr>
        <w:t>,</w:t>
      </w:r>
      <w:r w:rsidRPr="00AD01FE">
        <w:rPr>
          <w:rFonts w:ascii="Arial" w:hAnsi="Arial" w:cs="Arial"/>
          <w:color w:val="2E2E2E"/>
          <w:sz w:val="20"/>
          <w:lang w:val="es-AR" w:eastAsia="es-AR"/>
        </w:rPr>
        <w:t> </w:t>
      </w:r>
      <w:hyperlink r:id="rId9963" w:history="1">
        <w:r w:rsidRPr="00AD01FE">
          <w:rPr>
            <w:rFonts w:ascii="Arial" w:hAnsi="Arial" w:cs="Arial"/>
            <w:color w:val="316C9D"/>
            <w:sz w:val="20"/>
            <w:lang w:val="es-AR" w:eastAsia="es-AR"/>
          </w:rPr>
          <w:t xml:space="preserve"> Singh</w:t>
        </w:r>
      </w:hyperlink>
      <w:r w:rsidRPr="00AD01FE">
        <w:rPr>
          <w:lang w:val="es-AR"/>
        </w:rPr>
        <w:t xml:space="preserve"> Dileep Kumar</w:t>
      </w:r>
      <w:r w:rsidRPr="00AD01FE">
        <w:rPr>
          <w:rFonts w:ascii="Arial" w:hAnsi="Arial" w:cs="Arial"/>
          <w:color w:val="2E2E2E"/>
          <w:sz w:val="20"/>
          <w:szCs w:val="20"/>
          <w:lang w:val="es-AR" w:eastAsia="es-AR"/>
        </w:rPr>
        <w:t>,</w:t>
      </w:r>
      <w:hyperlink r:id="rId9964" w:history="1">
        <w:r w:rsidRPr="00AD01FE">
          <w:rPr>
            <w:rFonts w:ascii="Arial" w:hAnsi="Arial" w:cs="Arial"/>
            <w:color w:val="316C9D"/>
            <w:sz w:val="20"/>
            <w:lang w:val="es-AR" w:eastAsia="es-AR"/>
          </w:rPr>
          <w:t xml:space="preserve"> Mazumder</w:t>
        </w:r>
      </w:hyperlink>
      <w:r w:rsidRPr="00AD01FE">
        <w:rPr>
          <w:lang w:val="es-AR"/>
        </w:rPr>
        <w:t xml:space="preserve"> Shibnath. </w:t>
      </w:r>
      <w:r w:rsidRPr="009C155B">
        <w:rPr>
          <w:rFonts w:ascii="Arial" w:hAnsi="Arial" w:cs="Arial"/>
          <w:b/>
          <w:color w:val="2E2E2E"/>
          <w:kern w:val="36"/>
          <w:lang w:eastAsia="es-AR"/>
        </w:rPr>
        <w:t>C</w:t>
      </w:r>
      <w:r w:rsidRPr="009C155B">
        <w:rPr>
          <w:rFonts w:ascii="Arial" w:hAnsi="Arial" w:cs="Arial"/>
          <w:b/>
          <w:color w:val="2E2E2E"/>
          <w:kern w:val="36"/>
          <w:lang w:val="es-AR" w:eastAsia="es-AR"/>
        </w:rPr>
        <w:t xml:space="preserve">itocromo P450 </w:t>
      </w:r>
      <w:r w:rsidRPr="009C155B">
        <w:rPr>
          <w:rFonts w:ascii="Arial" w:hAnsi="Arial" w:cs="Arial"/>
          <w:b/>
          <w:color w:val="2E2E2E"/>
          <w:kern w:val="36"/>
          <w:lang w:eastAsia="es-AR"/>
        </w:rPr>
        <w:t xml:space="preserve">de riñon </w:t>
      </w:r>
      <w:r w:rsidRPr="009C155B">
        <w:rPr>
          <w:rFonts w:ascii="Arial" w:hAnsi="Arial" w:cs="Arial"/>
          <w:b/>
          <w:color w:val="2E2E2E"/>
          <w:kern w:val="36"/>
          <w:lang w:val="es-AR" w:eastAsia="es-AR"/>
        </w:rPr>
        <w:t>contribuye a la inmunotoxicidad</w:t>
      </w:r>
      <w:r w:rsidRPr="009C155B">
        <w:rPr>
          <w:rFonts w:ascii="Arial" w:hAnsi="Arial" w:cs="Arial"/>
          <w:b/>
          <w:color w:val="2E2E2E"/>
          <w:kern w:val="36"/>
          <w:lang w:eastAsia="es-AR"/>
        </w:rPr>
        <w:t xml:space="preserve"> por endosulfán en el </w:t>
      </w:r>
      <w:r w:rsidRPr="009C155B">
        <w:rPr>
          <w:rFonts w:ascii="Arial" w:hAnsi="Arial" w:cs="Arial"/>
          <w:b/>
          <w:color w:val="2E2E2E"/>
          <w:kern w:val="36"/>
          <w:lang w:val="es-AR" w:eastAsia="es-AR"/>
        </w:rPr>
        <w:t xml:space="preserve"> bagre</w:t>
      </w:r>
      <w:r w:rsidRPr="009C155B">
        <w:rPr>
          <w:rFonts w:ascii="Arial" w:hAnsi="Arial" w:cs="Arial"/>
          <w:b/>
          <w:color w:val="2E2E2E"/>
          <w:kern w:val="36"/>
          <w:lang w:eastAsia="es-AR"/>
        </w:rPr>
        <w:t xml:space="preserve"> </w:t>
      </w:r>
      <w:r w:rsidRPr="009C155B">
        <w:rPr>
          <w:rFonts w:ascii="Arial" w:hAnsi="Arial" w:cs="Arial"/>
          <w:b/>
          <w:color w:val="2E2E2E"/>
          <w:kern w:val="36"/>
          <w:lang w:val="es-AR" w:eastAsia="es-AR"/>
        </w:rPr>
        <w:t>Clarias gariepinus</w:t>
      </w:r>
      <w:r>
        <w:rPr>
          <w:rFonts w:ascii="Arial" w:hAnsi="Arial" w:cs="Arial"/>
          <w:color w:val="2E2E2E"/>
          <w:kern w:val="36"/>
          <w:sz w:val="33"/>
          <w:szCs w:val="33"/>
          <w:lang w:eastAsia="es-AR"/>
        </w:rPr>
        <w:t xml:space="preserve">. </w:t>
      </w:r>
      <w:r w:rsidRPr="00AD01FE">
        <w:rPr>
          <w:rFonts w:ascii="Arial" w:hAnsi="Arial" w:cs="Arial"/>
          <w:color w:val="2E2E2E"/>
          <w:kern w:val="36"/>
          <w:lang w:eastAsia="es-AR"/>
        </w:rPr>
        <w:t>Aquatic Toxicology, Volume 179, October 2016, Pages 44-54.</w:t>
      </w:r>
    </w:p>
    <w:p w:rsidR="00FE4C87" w:rsidRDefault="00FE4C87" w:rsidP="00C67D62">
      <w:pPr>
        <w:shd w:val="clear" w:color="auto" w:fill="FFFFFF"/>
        <w:jc w:val="both"/>
        <w:textAlignment w:val="baseline"/>
      </w:pPr>
    </w:p>
    <w:p w:rsidR="00C67D62" w:rsidRPr="00E86740" w:rsidRDefault="006359CD" w:rsidP="00C67D62">
      <w:pPr>
        <w:shd w:val="clear" w:color="auto" w:fill="FFFFFF"/>
        <w:jc w:val="both"/>
        <w:textAlignment w:val="baseline"/>
        <w:rPr>
          <w:rFonts w:ascii="Arial" w:hAnsi="Arial" w:cs="Arial"/>
          <w:color w:val="2E2E2E"/>
          <w:sz w:val="20"/>
          <w:szCs w:val="20"/>
          <w:lang w:val="en-US" w:eastAsia="es-AR"/>
        </w:rPr>
      </w:pPr>
      <w:hyperlink r:id="rId9965" w:history="1">
        <w:r w:rsidR="00C67D62" w:rsidRPr="007E20BB">
          <w:rPr>
            <w:rFonts w:ascii="Arial" w:hAnsi="Arial" w:cs="Arial"/>
            <w:color w:val="316C9D"/>
            <w:sz w:val="20"/>
            <w:lang w:eastAsia="es-AR"/>
          </w:rPr>
          <w:t>Mahmoud</w:t>
        </w:r>
      </w:hyperlink>
      <w:r w:rsidR="00C67D62" w:rsidRPr="007E20BB">
        <w:t xml:space="preserve"> Abdallah Fikry A.</w:t>
      </w:r>
      <w:r w:rsidR="00C67D62" w:rsidRPr="007E20BB">
        <w:rPr>
          <w:rFonts w:ascii="Arial" w:hAnsi="Arial" w:cs="Arial"/>
          <w:color w:val="2E2E2E"/>
          <w:sz w:val="20"/>
          <w:szCs w:val="20"/>
          <w:lang w:eastAsia="es-AR"/>
        </w:rPr>
        <w:t>,</w:t>
      </w:r>
      <w:r w:rsidR="00C67D62" w:rsidRPr="007E20BB">
        <w:rPr>
          <w:rFonts w:ascii="Arial" w:hAnsi="Arial" w:cs="Arial"/>
          <w:color w:val="2E2E2E"/>
          <w:sz w:val="20"/>
          <w:lang w:eastAsia="es-AR"/>
        </w:rPr>
        <w:t> </w:t>
      </w:r>
      <w:hyperlink r:id="rId9966" w:history="1">
        <w:r w:rsidR="00C67D62" w:rsidRPr="007E20BB">
          <w:rPr>
            <w:rFonts w:ascii="Arial" w:hAnsi="Arial" w:cs="Arial"/>
            <w:color w:val="316C9D"/>
            <w:sz w:val="20"/>
            <w:lang w:eastAsia="es-AR"/>
          </w:rPr>
          <w:t xml:space="preserve"> Ikenaka</w:t>
        </w:r>
      </w:hyperlink>
      <w:r w:rsidR="00C67D62" w:rsidRPr="007E20BB">
        <w:t xml:space="preserve"> Yoshinori</w:t>
      </w:r>
      <w:r w:rsidR="00C67D62" w:rsidRPr="007E20BB">
        <w:rPr>
          <w:rFonts w:ascii="Arial" w:hAnsi="Arial" w:cs="Arial"/>
          <w:color w:val="2E2E2E"/>
          <w:sz w:val="20"/>
          <w:szCs w:val="20"/>
          <w:lang w:eastAsia="es-AR"/>
        </w:rPr>
        <w:t>,</w:t>
      </w:r>
      <w:r w:rsidR="00C67D62" w:rsidRPr="007E20BB">
        <w:rPr>
          <w:rFonts w:ascii="Arial" w:hAnsi="Arial" w:cs="Arial"/>
          <w:color w:val="2E2E2E"/>
          <w:sz w:val="20"/>
          <w:lang w:eastAsia="es-AR"/>
        </w:rPr>
        <w:t> </w:t>
      </w:r>
      <w:hyperlink r:id="rId9967" w:history="1">
        <w:r w:rsidR="00C67D62" w:rsidRPr="007E20BB">
          <w:rPr>
            <w:rFonts w:ascii="Arial" w:hAnsi="Arial" w:cs="Arial"/>
            <w:color w:val="316C9D"/>
            <w:sz w:val="20"/>
            <w:lang w:eastAsia="es-AR"/>
          </w:rPr>
          <w:t>Yohannes</w:t>
        </w:r>
      </w:hyperlink>
      <w:r w:rsidR="00C67D62" w:rsidRPr="007E20BB">
        <w:t xml:space="preserve"> Yared B.</w:t>
      </w:r>
      <w:r w:rsidR="00C67D62" w:rsidRPr="007E20BB">
        <w:rPr>
          <w:rFonts w:ascii="Arial" w:hAnsi="Arial" w:cs="Arial"/>
          <w:color w:val="2E2E2E"/>
          <w:sz w:val="20"/>
          <w:szCs w:val="20"/>
          <w:lang w:eastAsia="es-AR"/>
        </w:rPr>
        <w:t>,</w:t>
      </w:r>
      <w:r w:rsidR="00C67D62" w:rsidRPr="007E20BB">
        <w:rPr>
          <w:rFonts w:ascii="Arial" w:hAnsi="Arial" w:cs="Arial"/>
          <w:color w:val="2E2E2E"/>
          <w:sz w:val="20"/>
          <w:lang w:eastAsia="es-AR"/>
        </w:rPr>
        <w:t> </w:t>
      </w:r>
      <w:hyperlink r:id="rId9968" w:history="1">
        <w:r w:rsidR="00C67D62" w:rsidRPr="007E20BB">
          <w:rPr>
            <w:rFonts w:ascii="Arial" w:hAnsi="Arial" w:cs="Arial"/>
            <w:color w:val="316C9D"/>
            <w:sz w:val="20"/>
            <w:lang w:eastAsia="es-AR"/>
          </w:rPr>
          <w:t xml:space="preserve"> Darwish</w:t>
        </w:r>
      </w:hyperlink>
      <w:r w:rsidR="00C67D62" w:rsidRPr="007E20BB">
        <w:t xml:space="preserve"> Wageh S.</w:t>
      </w:r>
      <w:r w:rsidR="00C67D62" w:rsidRPr="007E20BB">
        <w:rPr>
          <w:rFonts w:ascii="Arial" w:hAnsi="Arial" w:cs="Arial"/>
          <w:color w:val="2E2E2E"/>
          <w:sz w:val="20"/>
          <w:szCs w:val="20"/>
          <w:lang w:eastAsia="es-AR"/>
        </w:rPr>
        <w:t>,</w:t>
      </w:r>
      <w:r w:rsidR="00C67D62" w:rsidRPr="007E20BB">
        <w:rPr>
          <w:rFonts w:ascii="Arial" w:hAnsi="Arial" w:cs="Arial"/>
          <w:color w:val="2E2E2E"/>
          <w:sz w:val="20"/>
          <w:lang w:eastAsia="es-AR"/>
        </w:rPr>
        <w:t> </w:t>
      </w:r>
      <w:hyperlink r:id="rId9969" w:history="1">
        <w:r w:rsidR="00C67D62" w:rsidRPr="007E20BB">
          <w:rPr>
            <w:rFonts w:ascii="Arial" w:hAnsi="Arial" w:cs="Arial"/>
            <w:color w:val="316C9D"/>
            <w:sz w:val="20"/>
            <w:lang w:eastAsia="es-AR"/>
          </w:rPr>
          <w:t>Eldaly</w:t>
        </w:r>
      </w:hyperlink>
      <w:r w:rsidR="00C67D62" w:rsidRPr="007E20BB">
        <w:t xml:space="preserve"> Elsaid A.</w:t>
      </w:r>
      <w:r w:rsidR="00C67D62" w:rsidRPr="007E20BB">
        <w:rPr>
          <w:rFonts w:ascii="Arial" w:hAnsi="Arial" w:cs="Arial"/>
          <w:color w:val="2E2E2E"/>
          <w:sz w:val="20"/>
          <w:szCs w:val="20"/>
          <w:lang w:eastAsia="es-AR"/>
        </w:rPr>
        <w:t>,</w:t>
      </w:r>
      <w:r w:rsidR="00C67D62" w:rsidRPr="007E20BB">
        <w:rPr>
          <w:rFonts w:ascii="Arial" w:hAnsi="Arial" w:cs="Arial"/>
          <w:color w:val="2E2E2E"/>
          <w:sz w:val="20"/>
          <w:lang w:eastAsia="es-AR"/>
        </w:rPr>
        <w:t> </w:t>
      </w:r>
      <w:hyperlink r:id="rId9970" w:history="1">
        <w:r w:rsidR="00C67D62" w:rsidRPr="007E20BB">
          <w:rPr>
            <w:rFonts w:ascii="Arial" w:hAnsi="Arial" w:cs="Arial"/>
            <w:color w:val="316C9D"/>
            <w:sz w:val="20"/>
            <w:lang w:eastAsia="es-AR"/>
          </w:rPr>
          <w:t xml:space="preserve"> Morshdy</w:t>
        </w:r>
      </w:hyperlink>
      <w:r w:rsidR="00C67D62" w:rsidRPr="007E20BB">
        <w:t xml:space="preserve"> Alaa Eldin M.A.</w:t>
      </w:r>
      <w:r w:rsidR="00C67D62" w:rsidRPr="007E20BB">
        <w:rPr>
          <w:rFonts w:ascii="Arial" w:hAnsi="Arial" w:cs="Arial"/>
          <w:color w:val="2E2E2E"/>
          <w:sz w:val="20"/>
          <w:szCs w:val="20"/>
          <w:lang w:eastAsia="es-AR"/>
        </w:rPr>
        <w:t>,</w:t>
      </w:r>
      <w:r w:rsidR="00C67D62" w:rsidRPr="007E20BB">
        <w:rPr>
          <w:rFonts w:ascii="Arial" w:hAnsi="Arial" w:cs="Arial"/>
          <w:color w:val="2E2E2E"/>
          <w:sz w:val="20"/>
          <w:lang w:eastAsia="es-AR"/>
        </w:rPr>
        <w:t> </w:t>
      </w:r>
      <w:hyperlink r:id="rId9971" w:history="1">
        <w:r w:rsidR="00C67D62" w:rsidRPr="007E20BB">
          <w:rPr>
            <w:rFonts w:ascii="Arial" w:hAnsi="Arial" w:cs="Arial"/>
            <w:color w:val="316C9D"/>
            <w:sz w:val="20"/>
            <w:lang w:eastAsia="es-AR"/>
          </w:rPr>
          <w:t xml:space="preserve"> Nakayama</w:t>
        </w:r>
      </w:hyperlink>
      <w:r w:rsidR="00C67D62" w:rsidRPr="007E20BB">
        <w:t xml:space="preserve"> Shouta M.M.</w:t>
      </w:r>
      <w:r w:rsidR="00C67D62" w:rsidRPr="007E20BB">
        <w:rPr>
          <w:rFonts w:ascii="Arial" w:hAnsi="Arial" w:cs="Arial"/>
          <w:color w:val="2E2E2E"/>
          <w:sz w:val="20"/>
          <w:szCs w:val="20"/>
          <w:lang w:eastAsia="es-AR"/>
        </w:rPr>
        <w:t>,</w:t>
      </w:r>
      <w:r w:rsidR="00C67D62" w:rsidRPr="007E20BB">
        <w:rPr>
          <w:rFonts w:ascii="Arial" w:hAnsi="Arial" w:cs="Arial"/>
          <w:color w:val="2E2E2E"/>
          <w:sz w:val="20"/>
          <w:lang w:eastAsia="es-AR"/>
        </w:rPr>
        <w:t> </w:t>
      </w:r>
      <w:hyperlink r:id="rId9972" w:history="1">
        <w:r w:rsidR="00C67D62" w:rsidRPr="007E20BB">
          <w:rPr>
            <w:rFonts w:ascii="Arial" w:hAnsi="Arial" w:cs="Arial"/>
            <w:color w:val="316C9D"/>
            <w:sz w:val="20"/>
            <w:lang w:eastAsia="es-AR"/>
          </w:rPr>
          <w:t xml:space="preserve"> Mizukawa</w:t>
        </w:r>
      </w:hyperlink>
      <w:r w:rsidR="00C67D62" w:rsidRPr="007E20BB">
        <w:t xml:space="preserve"> Hazuki</w:t>
      </w:r>
      <w:r w:rsidR="00C67D62" w:rsidRPr="007E20BB">
        <w:rPr>
          <w:rFonts w:ascii="Arial" w:hAnsi="Arial" w:cs="Arial"/>
          <w:color w:val="2E2E2E"/>
          <w:sz w:val="20"/>
          <w:szCs w:val="20"/>
          <w:lang w:eastAsia="es-AR"/>
        </w:rPr>
        <w:t>,</w:t>
      </w:r>
      <w:r w:rsidR="00C67D62" w:rsidRPr="007E20BB">
        <w:rPr>
          <w:rFonts w:ascii="Arial" w:hAnsi="Arial" w:cs="Arial"/>
          <w:color w:val="2E2E2E"/>
          <w:sz w:val="20"/>
          <w:lang w:eastAsia="es-AR"/>
        </w:rPr>
        <w:t> </w:t>
      </w:r>
      <w:hyperlink r:id="rId9973" w:history="1">
        <w:r w:rsidR="00C67D62" w:rsidRPr="007E20BB">
          <w:rPr>
            <w:rFonts w:ascii="Arial" w:hAnsi="Arial" w:cs="Arial"/>
            <w:color w:val="316C9D"/>
            <w:sz w:val="20"/>
            <w:lang w:eastAsia="es-AR"/>
          </w:rPr>
          <w:t xml:space="preserve"> Ishizuka</w:t>
        </w:r>
      </w:hyperlink>
      <w:r w:rsidR="00C67D62" w:rsidRPr="007E20BB">
        <w:t xml:space="preserve"> Mayumi. </w:t>
      </w:r>
      <w:r w:rsidR="00C67D62" w:rsidRPr="000114A4">
        <w:rPr>
          <w:rFonts w:ascii="Arial" w:hAnsi="Arial" w:cs="Arial"/>
          <w:b/>
          <w:color w:val="2E2E2E"/>
          <w:kern w:val="36"/>
          <w:lang w:val="es-AR" w:eastAsia="es-AR"/>
        </w:rPr>
        <w:t>Distribución y riesgo para la salud evaluación de plaguicidas organoclorados (OCP) de residuos en los tejidos comestibles de ganado de parte del noreste de Egipto: Alto nivel de ac</w:t>
      </w:r>
      <w:r w:rsidR="00C67D62" w:rsidRPr="000114A4">
        <w:rPr>
          <w:rFonts w:ascii="Arial" w:hAnsi="Arial" w:cs="Arial"/>
          <w:b/>
          <w:color w:val="2E2E2E"/>
          <w:kern w:val="36"/>
          <w:lang w:eastAsia="es-AR"/>
        </w:rPr>
        <w:t xml:space="preserve">umulación de </w:t>
      </w:r>
      <w:r w:rsidR="00C67D62" w:rsidRPr="000114A4">
        <w:rPr>
          <w:rFonts w:ascii="Arial" w:hAnsi="Arial" w:cs="Arial"/>
          <w:b/>
          <w:color w:val="2E2E2E"/>
          <w:kern w:val="36"/>
          <w:lang w:val="es-AR" w:eastAsia="es-AR"/>
        </w:rPr>
        <w:t>O</w:t>
      </w:r>
      <w:r w:rsidR="00C67D62" w:rsidRPr="000114A4">
        <w:rPr>
          <w:rFonts w:ascii="Arial" w:hAnsi="Arial" w:cs="Arial"/>
          <w:b/>
          <w:color w:val="2E2E2E"/>
          <w:kern w:val="36"/>
          <w:lang w:eastAsia="es-AR"/>
        </w:rPr>
        <w:t>CP</w:t>
      </w:r>
      <w:r w:rsidR="00C67D62" w:rsidRPr="000114A4">
        <w:rPr>
          <w:rFonts w:ascii="Arial" w:hAnsi="Arial" w:cs="Arial"/>
          <w:b/>
          <w:color w:val="2E2E2E"/>
          <w:kern w:val="36"/>
          <w:lang w:val="es-AR" w:eastAsia="es-AR"/>
        </w:rPr>
        <w:t xml:space="preserve"> en la lengua</w:t>
      </w:r>
      <w:r w:rsidR="00C67D62" w:rsidRPr="000114A4">
        <w:rPr>
          <w:rFonts w:ascii="Arial" w:hAnsi="Arial" w:cs="Arial"/>
          <w:b/>
          <w:color w:val="2E2E2E"/>
          <w:kern w:val="36"/>
          <w:lang w:eastAsia="es-AR"/>
        </w:rPr>
        <w:t>.</w:t>
      </w:r>
      <w:r w:rsidR="00C67D62">
        <w:rPr>
          <w:rFonts w:ascii="Arial" w:hAnsi="Arial" w:cs="Arial"/>
          <w:color w:val="2E2E2E"/>
          <w:sz w:val="20"/>
          <w:szCs w:val="20"/>
          <w:lang w:eastAsia="es-AR"/>
        </w:rPr>
        <w:t xml:space="preserve"> </w:t>
      </w:r>
      <w:r w:rsidR="00C67D62" w:rsidRPr="00E86740">
        <w:rPr>
          <w:lang w:val="en-US"/>
        </w:rPr>
        <w:t>Chemosphere, Volume 144, February 2016, Pages 1365-1371.</w:t>
      </w:r>
    </w:p>
    <w:p w:rsidR="001A222B" w:rsidRPr="00E86740" w:rsidRDefault="001A222B" w:rsidP="001A222B">
      <w:pPr>
        <w:shd w:val="clear" w:color="auto" w:fill="FFFFFF"/>
        <w:jc w:val="both"/>
        <w:rPr>
          <w:rFonts w:ascii="Arial" w:hAnsi="Arial" w:cs="Arial"/>
          <w:color w:val="000000"/>
          <w:lang w:val="en-US" w:eastAsia="es-AR"/>
        </w:rPr>
      </w:pPr>
    </w:p>
    <w:p w:rsidR="001A222B" w:rsidRPr="00E86740" w:rsidRDefault="006359CD" w:rsidP="001A222B">
      <w:pPr>
        <w:shd w:val="clear" w:color="auto" w:fill="FFFFFF"/>
        <w:jc w:val="both"/>
        <w:rPr>
          <w:rFonts w:ascii="Arial" w:hAnsi="Arial" w:cs="Arial"/>
          <w:color w:val="000000"/>
          <w:lang w:val="es-AR" w:eastAsia="es-AR"/>
        </w:rPr>
      </w:pPr>
      <w:hyperlink r:id="rId9974" w:history="1">
        <w:r w:rsidR="001A222B" w:rsidRPr="0002717F">
          <w:rPr>
            <w:rFonts w:ascii="Arial" w:hAnsi="Arial" w:cs="Arial"/>
            <w:color w:val="660066"/>
            <w:lang w:val="en-US" w:eastAsia="es-AR"/>
          </w:rPr>
          <w:t>McMurry ST</w:t>
        </w:r>
      </w:hyperlink>
      <w:r w:rsidR="001A222B" w:rsidRPr="005E7CD3">
        <w:rPr>
          <w:rFonts w:ascii="Arial" w:hAnsi="Arial" w:cs="Arial"/>
          <w:color w:val="000000"/>
          <w:lang w:val="en-US" w:eastAsia="es-AR"/>
        </w:rPr>
        <w:t>,</w:t>
      </w:r>
      <w:r w:rsidR="001A222B" w:rsidRPr="0002717F">
        <w:rPr>
          <w:rFonts w:ascii="Arial" w:hAnsi="Arial" w:cs="Arial"/>
          <w:color w:val="000000"/>
          <w:lang w:val="en-US" w:eastAsia="es-AR"/>
        </w:rPr>
        <w:t> </w:t>
      </w:r>
      <w:hyperlink r:id="rId9975" w:history="1">
        <w:r w:rsidR="001A222B" w:rsidRPr="0002717F">
          <w:rPr>
            <w:rFonts w:ascii="Arial" w:hAnsi="Arial" w:cs="Arial"/>
            <w:color w:val="660066"/>
            <w:lang w:val="en-US" w:eastAsia="es-AR"/>
          </w:rPr>
          <w:t>Belden JB</w:t>
        </w:r>
      </w:hyperlink>
      <w:r w:rsidR="001A222B" w:rsidRPr="005E7CD3">
        <w:rPr>
          <w:rFonts w:ascii="Arial" w:hAnsi="Arial" w:cs="Arial"/>
          <w:color w:val="000000"/>
          <w:lang w:val="en-US" w:eastAsia="es-AR"/>
        </w:rPr>
        <w:t>,</w:t>
      </w:r>
      <w:r w:rsidR="001A222B" w:rsidRPr="0002717F">
        <w:rPr>
          <w:rFonts w:ascii="Arial" w:hAnsi="Arial" w:cs="Arial"/>
          <w:color w:val="000000"/>
          <w:lang w:val="en-US" w:eastAsia="es-AR"/>
        </w:rPr>
        <w:t> </w:t>
      </w:r>
      <w:hyperlink r:id="rId9976" w:history="1">
        <w:r w:rsidR="001A222B" w:rsidRPr="0002717F">
          <w:rPr>
            <w:rFonts w:ascii="Arial" w:hAnsi="Arial" w:cs="Arial"/>
            <w:color w:val="660066"/>
            <w:lang w:val="en-US" w:eastAsia="es-AR"/>
          </w:rPr>
          <w:t>Smith LM</w:t>
        </w:r>
      </w:hyperlink>
      <w:r w:rsidR="001A222B" w:rsidRPr="005E7CD3">
        <w:rPr>
          <w:rFonts w:ascii="Arial" w:hAnsi="Arial" w:cs="Arial"/>
          <w:color w:val="000000"/>
          <w:lang w:val="en-US" w:eastAsia="es-AR"/>
        </w:rPr>
        <w:t>,</w:t>
      </w:r>
      <w:r w:rsidR="001A222B" w:rsidRPr="0002717F">
        <w:rPr>
          <w:rFonts w:ascii="Arial" w:hAnsi="Arial" w:cs="Arial"/>
          <w:color w:val="000000"/>
          <w:lang w:val="en-US" w:eastAsia="es-AR"/>
        </w:rPr>
        <w:t> </w:t>
      </w:r>
      <w:hyperlink r:id="rId9977" w:history="1">
        <w:r w:rsidR="001A222B" w:rsidRPr="0002717F">
          <w:rPr>
            <w:rFonts w:ascii="Arial" w:hAnsi="Arial" w:cs="Arial"/>
            <w:color w:val="660066"/>
            <w:lang w:val="en-US" w:eastAsia="es-AR"/>
          </w:rPr>
          <w:t>Morrison SA</w:t>
        </w:r>
      </w:hyperlink>
      <w:r w:rsidR="001A222B" w:rsidRPr="005E7CD3">
        <w:rPr>
          <w:rFonts w:ascii="Arial" w:hAnsi="Arial" w:cs="Arial"/>
          <w:color w:val="000000"/>
          <w:lang w:val="en-US" w:eastAsia="es-AR"/>
        </w:rPr>
        <w:t>,</w:t>
      </w:r>
      <w:r w:rsidR="001A222B" w:rsidRPr="0002717F">
        <w:rPr>
          <w:rFonts w:ascii="Arial" w:hAnsi="Arial" w:cs="Arial"/>
          <w:color w:val="000000"/>
          <w:lang w:val="en-US" w:eastAsia="es-AR"/>
        </w:rPr>
        <w:t> </w:t>
      </w:r>
      <w:hyperlink r:id="rId9978" w:history="1">
        <w:r w:rsidR="001A222B" w:rsidRPr="0002717F">
          <w:rPr>
            <w:rFonts w:ascii="Arial" w:hAnsi="Arial" w:cs="Arial"/>
            <w:color w:val="660066"/>
            <w:lang w:val="en-US" w:eastAsia="es-AR"/>
          </w:rPr>
          <w:t>Daniel DW</w:t>
        </w:r>
      </w:hyperlink>
      <w:r w:rsidR="001A222B" w:rsidRPr="005E7CD3">
        <w:rPr>
          <w:rFonts w:ascii="Arial" w:hAnsi="Arial" w:cs="Arial"/>
          <w:color w:val="000000"/>
          <w:lang w:val="en-US" w:eastAsia="es-AR"/>
        </w:rPr>
        <w:t>,</w:t>
      </w:r>
      <w:r w:rsidR="001A222B" w:rsidRPr="0002717F">
        <w:rPr>
          <w:rFonts w:ascii="Arial" w:hAnsi="Arial" w:cs="Arial"/>
          <w:color w:val="000000"/>
          <w:lang w:val="en-US" w:eastAsia="es-AR"/>
        </w:rPr>
        <w:t> </w:t>
      </w:r>
      <w:hyperlink r:id="rId9979" w:history="1">
        <w:r w:rsidR="001A222B" w:rsidRPr="0002717F">
          <w:rPr>
            <w:rFonts w:ascii="Arial" w:hAnsi="Arial" w:cs="Arial"/>
            <w:color w:val="660066"/>
            <w:lang w:val="en-US" w:eastAsia="es-AR"/>
          </w:rPr>
          <w:t>Euliss BR</w:t>
        </w:r>
      </w:hyperlink>
      <w:r w:rsidR="001A222B" w:rsidRPr="005E7CD3">
        <w:rPr>
          <w:rFonts w:ascii="Arial" w:hAnsi="Arial" w:cs="Arial"/>
          <w:color w:val="000000"/>
          <w:lang w:val="en-US" w:eastAsia="es-AR"/>
        </w:rPr>
        <w:t>,</w:t>
      </w:r>
      <w:r w:rsidR="001A222B" w:rsidRPr="0002717F">
        <w:rPr>
          <w:rFonts w:ascii="Arial" w:hAnsi="Arial" w:cs="Arial"/>
          <w:color w:val="000000"/>
          <w:lang w:val="en-US" w:eastAsia="es-AR"/>
        </w:rPr>
        <w:t> </w:t>
      </w:r>
      <w:hyperlink r:id="rId9980" w:history="1">
        <w:r w:rsidR="001A222B" w:rsidRPr="0002717F">
          <w:rPr>
            <w:rFonts w:ascii="Arial" w:hAnsi="Arial" w:cs="Arial"/>
            <w:color w:val="660066"/>
            <w:lang w:val="en-US" w:eastAsia="es-AR"/>
          </w:rPr>
          <w:t>Euliss NH Jr</w:t>
        </w:r>
      </w:hyperlink>
      <w:r w:rsidR="001A222B" w:rsidRPr="005E7CD3">
        <w:rPr>
          <w:rFonts w:ascii="Arial" w:hAnsi="Arial" w:cs="Arial"/>
          <w:color w:val="000000"/>
          <w:lang w:val="en-US" w:eastAsia="es-AR"/>
        </w:rPr>
        <w:t>,</w:t>
      </w:r>
      <w:r w:rsidR="001A222B" w:rsidRPr="0002717F">
        <w:rPr>
          <w:rFonts w:ascii="Arial" w:hAnsi="Arial" w:cs="Arial"/>
          <w:color w:val="000000"/>
          <w:lang w:val="en-US" w:eastAsia="es-AR"/>
        </w:rPr>
        <w:t> </w:t>
      </w:r>
      <w:hyperlink r:id="rId9981" w:history="1">
        <w:r w:rsidR="001A222B" w:rsidRPr="0002717F">
          <w:rPr>
            <w:rFonts w:ascii="Arial" w:hAnsi="Arial" w:cs="Arial"/>
            <w:color w:val="660066"/>
            <w:lang w:val="en-US" w:eastAsia="es-AR"/>
          </w:rPr>
          <w:t>Kensinger BJ</w:t>
        </w:r>
      </w:hyperlink>
      <w:r w:rsidR="001A222B" w:rsidRPr="005E7CD3">
        <w:rPr>
          <w:rFonts w:ascii="Arial" w:hAnsi="Arial" w:cs="Arial"/>
          <w:color w:val="000000"/>
          <w:lang w:val="en-US" w:eastAsia="es-AR"/>
        </w:rPr>
        <w:t>,</w:t>
      </w:r>
      <w:r w:rsidR="001A222B" w:rsidRPr="0002717F">
        <w:rPr>
          <w:rFonts w:ascii="Arial" w:hAnsi="Arial" w:cs="Arial"/>
          <w:color w:val="000000"/>
          <w:lang w:val="en-US" w:eastAsia="es-AR"/>
        </w:rPr>
        <w:t> </w:t>
      </w:r>
      <w:hyperlink r:id="rId9982" w:history="1">
        <w:r w:rsidR="001A222B" w:rsidRPr="0002717F">
          <w:rPr>
            <w:rFonts w:ascii="Arial" w:hAnsi="Arial" w:cs="Arial"/>
            <w:color w:val="660066"/>
            <w:lang w:val="en-US" w:eastAsia="es-AR"/>
          </w:rPr>
          <w:t>Tangen BA</w:t>
        </w:r>
      </w:hyperlink>
      <w:r w:rsidR="001A222B" w:rsidRPr="005E7CD3">
        <w:rPr>
          <w:rFonts w:ascii="Arial" w:hAnsi="Arial" w:cs="Arial"/>
          <w:color w:val="000000"/>
          <w:lang w:val="en-US" w:eastAsia="es-AR"/>
        </w:rPr>
        <w:t>.</w:t>
      </w:r>
      <w:r w:rsidR="001A222B" w:rsidRPr="0002717F">
        <w:rPr>
          <w:rFonts w:ascii="Arial" w:hAnsi="Arial" w:cs="Arial"/>
          <w:color w:val="000000"/>
          <w:lang w:val="en-US" w:eastAsia="es-AR"/>
        </w:rPr>
        <w:t xml:space="preserve"> </w:t>
      </w:r>
      <w:r w:rsidR="001A222B" w:rsidRPr="001A222B">
        <w:rPr>
          <w:rFonts w:ascii="Arial" w:hAnsi="Arial" w:cs="Arial"/>
          <w:b/>
          <w:bCs/>
          <w:color w:val="000000"/>
          <w:kern w:val="36"/>
          <w:lang w:eastAsia="es-AR"/>
        </w:rPr>
        <w:t>Efectos sobre plaguicidas de uso del suelo en los sedimentos de los humedales de las praderas de baches en Dakota del Norte y del Sur.</w:t>
      </w:r>
      <w:r w:rsidR="001A222B" w:rsidRPr="00644E15">
        <w:rPr>
          <w:rFonts w:ascii="Arial" w:hAnsi="Arial" w:cs="Arial"/>
          <w:color w:val="000000"/>
          <w:sz w:val="20"/>
          <w:szCs w:val="20"/>
          <w:lang w:eastAsia="es-AR"/>
        </w:rPr>
        <w:t xml:space="preserve"> </w:t>
      </w:r>
      <w:hyperlink r:id="rId9983" w:tooltip="The Science of the total environment." w:history="1">
        <w:r w:rsidR="001A222B" w:rsidRPr="00644E15">
          <w:rPr>
            <w:rFonts w:ascii="Arial" w:hAnsi="Arial" w:cs="Arial"/>
            <w:color w:val="660066"/>
            <w:sz w:val="20"/>
            <w:lang w:eastAsia="es-AR"/>
          </w:rPr>
          <w:t>Sci Total Environ.</w:t>
        </w:r>
      </w:hyperlink>
      <w:r w:rsidR="001A222B" w:rsidRPr="00644E15">
        <w:rPr>
          <w:rFonts w:ascii="Arial" w:hAnsi="Arial" w:cs="Arial"/>
          <w:color w:val="000000"/>
          <w:sz w:val="20"/>
          <w:lang w:eastAsia="es-AR"/>
        </w:rPr>
        <w:t> </w:t>
      </w:r>
      <w:r w:rsidR="001A222B" w:rsidRPr="005E7CD3">
        <w:rPr>
          <w:rFonts w:ascii="Arial" w:hAnsi="Arial" w:cs="Arial"/>
          <w:color w:val="000000"/>
          <w:sz w:val="20"/>
          <w:szCs w:val="20"/>
          <w:lang w:eastAsia="es-AR"/>
        </w:rPr>
        <w:t xml:space="preserve">2016 May 21;565:682-689. </w:t>
      </w:r>
    </w:p>
    <w:p w:rsidR="008F598B" w:rsidRDefault="008F598B" w:rsidP="008F598B">
      <w:pPr>
        <w:shd w:val="clear" w:color="auto" w:fill="FFFFFF"/>
        <w:jc w:val="both"/>
        <w:textAlignment w:val="baseline"/>
      </w:pPr>
    </w:p>
    <w:p w:rsidR="00876E1C" w:rsidRPr="00CF2E62" w:rsidRDefault="006359CD" w:rsidP="00876E1C">
      <w:pPr>
        <w:shd w:val="clear" w:color="auto" w:fill="FFFFFF"/>
        <w:jc w:val="both"/>
        <w:rPr>
          <w:rFonts w:ascii="Arial" w:hAnsi="Arial" w:cs="Arial"/>
          <w:color w:val="000000"/>
          <w:lang w:eastAsia="es-AR"/>
        </w:rPr>
      </w:pPr>
      <w:hyperlink r:id="rId9984" w:history="1">
        <w:r w:rsidR="00876E1C" w:rsidRPr="00CF2E62">
          <w:rPr>
            <w:rFonts w:ascii="Arial" w:hAnsi="Arial" w:cs="Arial"/>
            <w:color w:val="660066"/>
            <w:lang w:eastAsia="es-AR"/>
          </w:rPr>
          <w:t>Medina-Díaz IM</w:t>
        </w:r>
      </w:hyperlink>
      <w:r w:rsidR="00876E1C" w:rsidRPr="00CF2E62">
        <w:rPr>
          <w:rFonts w:ascii="Arial" w:hAnsi="Arial" w:cs="Arial"/>
          <w:color w:val="000000"/>
          <w:lang w:eastAsia="es-AR"/>
        </w:rPr>
        <w:t>, </w:t>
      </w:r>
      <w:hyperlink r:id="rId9985" w:history="1">
        <w:r w:rsidR="00876E1C" w:rsidRPr="00CF2E62">
          <w:rPr>
            <w:rFonts w:ascii="Arial" w:hAnsi="Arial" w:cs="Arial"/>
            <w:color w:val="660066"/>
            <w:lang w:eastAsia="es-AR"/>
          </w:rPr>
          <w:t>Ponce-Ruiz N</w:t>
        </w:r>
      </w:hyperlink>
      <w:r w:rsidR="00876E1C" w:rsidRPr="00CF2E62">
        <w:rPr>
          <w:rFonts w:ascii="Arial" w:hAnsi="Arial" w:cs="Arial"/>
          <w:color w:val="000000"/>
          <w:lang w:eastAsia="es-AR"/>
        </w:rPr>
        <w:t>, </w:t>
      </w:r>
      <w:hyperlink r:id="rId9986" w:history="1">
        <w:r w:rsidR="00876E1C" w:rsidRPr="00CF2E62">
          <w:rPr>
            <w:rFonts w:ascii="Arial" w:hAnsi="Arial" w:cs="Arial"/>
            <w:color w:val="660066"/>
            <w:lang w:eastAsia="es-AR"/>
          </w:rPr>
          <w:t>Ramírez-Chávez B</w:t>
        </w:r>
      </w:hyperlink>
      <w:r w:rsidR="00876E1C" w:rsidRPr="00CF2E62">
        <w:rPr>
          <w:rFonts w:ascii="Arial" w:hAnsi="Arial" w:cs="Arial"/>
          <w:color w:val="000000"/>
          <w:lang w:eastAsia="es-AR"/>
        </w:rPr>
        <w:t>, </w:t>
      </w:r>
      <w:hyperlink r:id="rId9987" w:history="1">
        <w:r w:rsidR="00876E1C" w:rsidRPr="00CF2E62">
          <w:rPr>
            <w:rFonts w:ascii="Arial" w:hAnsi="Arial" w:cs="Arial"/>
            <w:color w:val="660066"/>
            <w:lang w:eastAsia="es-AR"/>
          </w:rPr>
          <w:t>Rojas-García AE</w:t>
        </w:r>
      </w:hyperlink>
      <w:r w:rsidR="00876E1C" w:rsidRPr="00CF2E62">
        <w:rPr>
          <w:rFonts w:ascii="Arial" w:hAnsi="Arial" w:cs="Arial"/>
          <w:color w:val="000000"/>
          <w:lang w:eastAsia="es-AR"/>
        </w:rPr>
        <w:t>, </w:t>
      </w:r>
      <w:hyperlink r:id="rId9988" w:history="1">
        <w:r w:rsidR="00876E1C" w:rsidRPr="00CF2E62">
          <w:rPr>
            <w:rFonts w:ascii="Arial" w:hAnsi="Arial" w:cs="Arial"/>
            <w:color w:val="660066"/>
            <w:lang w:eastAsia="es-AR"/>
          </w:rPr>
          <w:t>Barrón-Vivanco BS</w:t>
        </w:r>
      </w:hyperlink>
      <w:r w:rsidR="00876E1C" w:rsidRPr="00CF2E62">
        <w:rPr>
          <w:rFonts w:ascii="Arial" w:hAnsi="Arial" w:cs="Arial"/>
          <w:color w:val="000000"/>
          <w:lang w:eastAsia="es-AR"/>
        </w:rPr>
        <w:t>, </w:t>
      </w:r>
      <w:hyperlink r:id="rId9989" w:history="1">
        <w:r w:rsidR="00876E1C" w:rsidRPr="00CF2E62">
          <w:rPr>
            <w:rFonts w:ascii="Arial" w:hAnsi="Arial" w:cs="Arial"/>
            <w:color w:val="660066"/>
            <w:lang w:eastAsia="es-AR"/>
          </w:rPr>
          <w:t>Elizondo G</w:t>
        </w:r>
      </w:hyperlink>
      <w:r w:rsidR="00876E1C" w:rsidRPr="00CF2E62">
        <w:rPr>
          <w:rFonts w:ascii="Arial" w:hAnsi="Arial" w:cs="Arial"/>
          <w:color w:val="000000"/>
          <w:lang w:eastAsia="es-AR"/>
        </w:rPr>
        <w:t>, </w:t>
      </w:r>
      <w:hyperlink r:id="rId9990" w:history="1">
        <w:r w:rsidR="00876E1C" w:rsidRPr="00CF2E62">
          <w:rPr>
            <w:rFonts w:ascii="Arial" w:hAnsi="Arial" w:cs="Arial"/>
            <w:color w:val="660066"/>
            <w:lang w:eastAsia="es-AR"/>
          </w:rPr>
          <w:t>Bernal-Hernández YY</w:t>
        </w:r>
      </w:hyperlink>
      <w:r w:rsidR="00876E1C" w:rsidRPr="00CF2E62">
        <w:rPr>
          <w:rFonts w:ascii="Arial" w:hAnsi="Arial" w:cs="Arial"/>
          <w:color w:val="000000"/>
          <w:lang w:eastAsia="es-AR"/>
        </w:rPr>
        <w:t>.</w:t>
      </w:r>
      <w:r w:rsidR="00876E1C" w:rsidRPr="00CF2E62">
        <w:rPr>
          <w:rFonts w:ascii="Arial" w:hAnsi="Arial" w:cs="Arial"/>
          <w:b/>
          <w:bCs/>
          <w:color w:val="000000"/>
          <w:kern w:val="36"/>
          <w:lang w:eastAsia="es-AR"/>
        </w:rPr>
        <w:t>Regulación a la baja de la paraoxonasa humana 1 (PON1) por plaguicidas organofosforados en las células HepG2.</w:t>
      </w:r>
      <w:r w:rsidR="00876E1C" w:rsidRPr="00CF2E62">
        <w:rPr>
          <w:rFonts w:ascii="Arial" w:hAnsi="Arial" w:cs="Arial"/>
          <w:color w:val="000000"/>
          <w:sz w:val="20"/>
          <w:szCs w:val="20"/>
          <w:lang w:eastAsia="es-AR"/>
        </w:rPr>
        <w:t xml:space="preserve"> </w:t>
      </w:r>
      <w:hyperlink r:id="rId9991" w:tooltip="Environmental toxicology." w:history="1">
        <w:r w:rsidR="00876E1C" w:rsidRPr="00CF2E62">
          <w:rPr>
            <w:rFonts w:ascii="Arial" w:hAnsi="Arial" w:cs="Arial"/>
            <w:color w:val="660066"/>
            <w:sz w:val="20"/>
            <w:lang w:eastAsia="es-AR"/>
          </w:rPr>
          <w:t>Environ Toxicol.</w:t>
        </w:r>
      </w:hyperlink>
      <w:r w:rsidR="00876E1C" w:rsidRPr="00CF2E62">
        <w:rPr>
          <w:rFonts w:ascii="Arial" w:hAnsi="Arial" w:cs="Arial"/>
          <w:color w:val="000000"/>
          <w:sz w:val="20"/>
          <w:lang w:eastAsia="es-AR"/>
        </w:rPr>
        <w:t> </w:t>
      </w:r>
      <w:r w:rsidR="00876E1C" w:rsidRPr="00CF2E62">
        <w:rPr>
          <w:rFonts w:ascii="Arial" w:hAnsi="Arial" w:cs="Arial"/>
          <w:color w:val="000000"/>
          <w:sz w:val="20"/>
          <w:szCs w:val="20"/>
          <w:lang w:eastAsia="es-AR"/>
        </w:rPr>
        <w:t xml:space="preserve">2016 Mar 7. </w:t>
      </w:r>
    </w:p>
    <w:p w:rsidR="006C2CAD" w:rsidRDefault="006C2CAD" w:rsidP="006C2CAD">
      <w:pPr>
        <w:shd w:val="clear" w:color="auto" w:fill="FFFFFF"/>
        <w:jc w:val="both"/>
      </w:pPr>
    </w:p>
    <w:p w:rsidR="006C2CAD" w:rsidRDefault="006359CD" w:rsidP="006C2CAD">
      <w:pPr>
        <w:shd w:val="clear" w:color="auto" w:fill="FFFFFF"/>
        <w:jc w:val="both"/>
        <w:rPr>
          <w:rFonts w:ascii="Arial" w:hAnsi="Arial" w:cs="Arial"/>
          <w:b/>
          <w:bCs/>
          <w:color w:val="000000"/>
          <w:kern w:val="36"/>
          <w:lang w:val="en-US" w:eastAsia="es-AR"/>
        </w:rPr>
      </w:pPr>
      <w:hyperlink r:id="rId9992" w:history="1">
        <w:r w:rsidR="006C2CAD" w:rsidRPr="00B24214">
          <w:rPr>
            <w:rFonts w:ascii="Arial" w:hAnsi="Arial" w:cs="Arial"/>
            <w:color w:val="660066"/>
            <w:lang w:eastAsia="es-AR"/>
          </w:rPr>
          <w:t>Mekonen S</w:t>
        </w:r>
      </w:hyperlink>
      <w:r w:rsidR="006C2CAD" w:rsidRPr="00B24214">
        <w:rPr>
          <w:rFonts w:ascii="Arial" w:hAnsi="Arial" w:cs="Arial"/>
          <w:color w:val="000000"/>
          <w:lang w:eastAsia="es-AR"/>
        </w:rPr>
        <w:t>, </w:t>
      </w:r>
      <w:hyperlink r:id="rId9993" w:history="1">
        <w:r w:rsidR="006C2CAD" w:rsidRPr="00B24214">
          <w:rPr>
            <w:rFonts w:ascii="Arial" w:hAnsi="Arial" w:cs="Arial"/>
            <w:color w:val="660066"/>
            <w:lang w:eastAsia="es-AR"/>
          </w:rPr>
          <w:t>Argaw R</w:t>
        </w:r>
      </w:hyperlink>
      <w:r w:rsidR="006C2CAD" w:rsidRPr="00B24214">
        <w:rPr>
          <w:rFonts w:ascii="Arial" w:hAnsi="Arial" w:cs="Arial"/>
          <w:color w:val="000000"/>
          <w:lang w:eastAsia="es-AR"/>
        </w:rPr>
        <w:t>, </w:t>
      </w:r>
      <w:hyperlink r:id="rId9994" w:history="1">
        <w:r w:rsidR="006C2CAD" w:rsidRPr="00B24214">
          <w:rPr>
            <w:rFonts w:ascii="Arial" w:hAnsi="Arial" w:cs="Arial"/>
            <w:color w:val="660066"/>
            <w:lang w:eastAsia="es-AR"/>
          </w:rPr>
          <w:t>Simanesew A</w:t>
        </w:r>
      </w:hyperlink>
      <w:r w:rsidR="006C2CAD" w:rsidRPr="00B24214">
        <w:rPr>
          <w:rFonts w:ascii="Arial" w:hAnsi="Arial" w:cs="Arial"/>
          <w:color w:val="000000"/>
          <w:lang w:eastAsia="es-AR"/>
        </w:rPr>
        <w:t>, </w:t>
      </w:r>
      <w:hyperlink r:id="rId9995" w:history="1">
        <w:r w:rsidR="006C2CAD" w:rsidRPr="00B24214">
          <w:rPr>
            <w:rFonts w:ascii="Arial" w:hAnsi="Arial" w:cs="Arial"/>
            <w:color w:val="660066"/>
            <w:lang w:eastAsia="es-AR"/>
          </w:rPr>
          <w:t>Houbraken M</w:t>
        </w:r>
      </w:hyperlink>
      <w:r w:rsidR="006C2CAD" w:rsidRPr="00B24214">
        <w:rPr>
          <w:rFonts w:ascii="Arial" w:hAnsi="Arial" w:cs="Arial"/>
          <w:color w:val="000000"/>
          <w:lang w:eastAsia="es-AR"/>
        </w:rPr>
        <w:t>, </w:t>
      </w:r>
      <w:hyperlink r:id="rId9996" w:history="1">
        <w:r w:rsidR="006C2CAD" w:rsidRPr="00B24214">
          <w:rPr>
            <w:rFonts w:ascii="Arial" w:hAnsi="Arial" w:cs="Arial"/>
            <w:color w:val="660066"/>
            <w:lang w:eastAsia="es-AR"/>
          </w:rPr>
          <w:t>Senaeve D</w:t>
        </w:r>
      </w:hyperlink>
      <w:r w:rsidR="006C2CAD" w:rsidRPr="00B24214">
        <w:rPr>
          <w:rFonts w:ascii="Arial" w:hAnsi="Arial" w:cs="Arial"/>
          <w:color w:val="000000"/>
          <w:lang w:eastAsia="es-AR"/>
        </w:rPr>
        <w:t>, </w:t>
      </w:r>
      <w:hyperlink r:id="rId9997" w:history="1">
        <w:r w:rsidR="006C2CAD" w:rsidRPr="00B24214">
          <w:rPr>
            <w:rFonts w:ascii="Arial" w:hAnsi="Arial" w:cs="Arial"/>
            <w:color w:val="660066"/>
            <w:lang w:eastAsia="es-AR"/>
          </w:rPr>
          <w:t>Ambelu A</w:t>
        </w:r>
      </w:hyperlink>
      <w:r w:rsidR="006C2CAD" w:rsidRPr="00B24214">
        <w:rPr>
          <w:rFonts w:ascii="Arial" w:hAnsi="Arial" w:cs="Arial"/>
          <w:color w:val="000000"/>
          <w:lang w:eastAsia="es-AR"/>
        </w:rPr>
        <w:t>, </w:t>
      </w:r>
      <w:hyperlink r:id="rId9998" w:history="1">
        <w:r w:rsidR="006C2CAD" w:rsidRPr="00B24214">
          <w:rPr>
            <w:rFonts w:ascii="Arial" w:hAnsi="Arial" w:cs="Arial"/>
            <w:color w:val="660066"/>
            <w:lang w:eastAsia="es-AR"/>
          </w:rPr>
          <w:t>Spanoghe P</w:t>
        </w:r>
      </w:hyperlink>
      <w:r w:rsidR="006C2CAD" w:rsidRPr="00B24214">
        <w:rPr>
          <w:rFonts w:ascii="Arial" w:hAnsi="Arial" w:cs="Arial"/>
          <w:color w:val="000000"/>
          <w:lang w:eastAsia="es-AR"/>
        </w:rPr>
        <w:t>.</w:t>
      </w:r>
      <w:r w:rsidR="006C2CAD" w:rsidRPr="00B24214">
        <w:rPr>
          <w:rFonts w:ascii="Arial" w:hAnsi="Arial" w:cs="Arial"/>
          <w:b/>
          <w:bCs/>
          <w:color w:val="000000"/>
          <w:kern w:val="36"/>
          <w:lang w:eastAsia="es-AR"/>
        </w:rPr>
        <w:t>Residuos de plaguicidas en el agua potable y el riesgo asociado a los consumidores en Etiopía.</w:t>
      </w:r>
      <w:hyperlink r:id="rId9999" w:tooltip="Chemosphere." w:history="1">
        <w:r w:rsidR="006C2CAD" w:rsidRPr="00B24214">
          <w:rPr>
            <w:rFonts w:ascii="Arial" w:hAnsi="Arial" w:cs="Arial"/>
            <w:color w:val="660066"/>
            <w:lang w:val="en-US" w:eastAsia="es-AR"/>
          </w:rPr>
          <w:t>Chemosphere.</w:t>
        </w:r>
      </w:hyperlink>
      <w:r w:rsidR="006C2CAD" w:rsidRPr="00B24214">
        <w:rPr>
          <w:rFonts w:ascii="Arial" w:hAnsi="Arial" w:cs="Arial"/>
          <w:color w:val="000000"/>
          <w:lang w:val="en-US" w:eastAsia="es-AR"/>
        </w:rPr>
        <w:t xml:space="preserve"> 2016 Nov;162:252-60. </w:t>
      </w:r>
    </w:p>
    <w:p w:rsidR="003336B4" w:rsidRDefault="003336B4" w:rsidP="003336B4">
      <w:pPr>
        <w:shd w:val="clear" w:color="auto" w:fill="FFFFFF"/>
        <w:jc w:val="both"/>
        <w:textAlignment w:val="baseline"/>
      </w:pPr>
    </w:p>
    <w:p w:rsidR="00096B29" w:rsidRPr="00262D39" w:rsidRDefault="006359CD" w:rsidP="00096B29">
      <w:pPr>
        <w:shd w:val="clear" w:color="auto" w:fill="FFFFFF"/>
        <w:jc w:val="both"/>
        <w:textAlignment w:val="baseline"/>
        <w:rPr>
          <w:rFonts w:ascii="Arial" w:hAnsi="Arial" w:cs="Arial"/>
          <w:color w:val="2E2E2E"/>
          <w:kern w:val="36"/>
          <w:lang w:val="en-US" w:eastAsia="es-AR"/>
        </w:rPr>
      </w:pPr>
      <w:hyperlink r:id="rId10000" w:history="1">
        <w:r w:rsidR="003336B4" w:rsidRPr="006962B1">
          <w:rPr>
            <w:rFonts w:ascii="Arial" w:hAnsi="Arial" w:cs="Arial"/>
            <w:color w:val="316C9D"/>
            <w:sz w:val="18"/>
            <w:lang w:eastAsia="es-AR"/>
          </w:rPr>
          <w:t>Meyer</w:t>
        </w:r>
      </w:hyperlink>
      <w:r w:rsidR="003336B4" w:rsidRPr="00E93764">
        <w:rPr>
          <w:lang w:eastAsia="es-AR"/>
        </w:rPr>
        <w:t xml:space="preserve"> </w:t>
      </w:r>
      <w:r w:rsidR="003336B4" w:rsidRPr="00E93764">
        <w:rPr>
          <w:rFonts w:ascii="Arial" w:hAnsi="Arial" w:cs="Arial"/>
          <w:color w:val="2E2E2E"/>
          <w:sz w:val="18"/>
          <w:szCs w:val="18"/>
          <w:lang w:eastAsia="es-AR"/>
        </w:rPr>
        <w:t>Erik</w:t>
      </w:r>
      <w:r w:rsidR="003336B4" w:rsidRPr="006962B1">
        <w:rPr>
          <w:rFonts w:ascii="Arial" w:hAnsi="Arial" w:cs="Arial"/>
          <w:color w:val="2E2E2E"/>
          <w:sz w:val="18"/>
          <w:szCs w:val="18"/>
          <w:lang w:eastAsia="es-AR"/>
        </w:rPr>
        <w:t>,</w:t>
      </w:r>
      <w:r w:rsidR="003336B4" w:rsidRPr="006962B1">
        <w:rPr>
          <w:rFonts w:ascii="Arial" w:hAnsi="Arial" w:cs="Arial"/>
          <w:color w:val="2E2E2E"/>
          <w:sz w:val="18"/>
          <w:lang w:eastAsia="es-AR"/>
        </w:rPr>
        <w:t> </w:t>
      </w:r>
      <w:hyperlink r:id="rId10001" w:history="1">
        <w:r w:rsidR="003336B4" w:rsidRPr="00E93764">
          <w:rPr>
            <w:rFonts w:ascii="Arial" w:hAnsi="Arial" w:cs="Arial"/>
            <w:color w:val="316C9D"/>
            <w:sz w:val="18"/>
            <w:lang w:eastAsia="es-AR"/>
          </w:rPr>
          <w:t>Eskew</w:t>
        </w:r>
      </w:hyperlink>
      <w:r w:rsidR="003336B4" w:rsidRPr="006962B1">
        <w:rPr>
          <w:lang w:eastAsia="es-AR"/>
        </w:rPr>
        <w:t xml:space="preserve"> </w:t>
      </w:r>
      <w:r w:rsidR="003336B4" w:rsidRPr="00E93764">
        <w:rPr>
          <w:rFonts w:ascii="Arial" w:hAnsi="Arial" w:cs="Arial"/>
          <w:color w:val="2E2E2E"/>
          <w:sz w:val="18"/>
          <w:szCs w:val="18"/>
          <w:lang w:eastAsia="es-AR"/>
        </w:rPr>
        <w:t>Evan A</w:t>
      </w:r>
      <w:r w:rsidR="003336B4" w:rsidRPr="006962B1">
        <w:rPr>
          <w:rFonts w:ascii="Arial" w:hAnsi="Arial" w:cs="Arial"/>
          <w:color w:val="2E2E2E"/>
          <w:sz w:val="18"/>
          <w:szCs w:val="18"/>
          <w:lang w:eastAsia="es-AR"/>
        </w:rPr>
        <w:t>,</w:t>
      </w:r>
      <w:r w:rsidR="003336B4" w:rsidRPr="00E93764">
        <w:rPr>
          <w:rFonts w:ascii="Arial" w:hAnsi="Arial" w:cs="Arial"/>
          <w:color w:val="2E2E2E"/>
          <w:sz w:val="18"/>
          <w:lang w:eastAsia="es-AR"/>
        </w:rPr>
        <w:t> </w:t>
      </w:r>
      <w:hyperlink r:id="rId10002" w:history="1">
        <w:r w:rsidR="003336B4" w:rsidRPr="00E93764">
          <w:rPr>
            <w:rFonts w:ascii="Arial" w:hAnsi="Arial" w:cs="Arial"/>
            <w:color w:val="316C9D"/>
            <w:sz w:val="18"/>
            <w:lang w:eastAsia="es-AR"/>
          </w:rPr>
          <w:t>Chibwe</w:t>
        </w:r>
      </w:hyperlink>
      <w:r w:rsidR="003336B4" w:rsidRPr="006962B1">
        <w:rPr>
          <w:lang w:eastAsia="es-AR"/>
        </w:rPr>
        <w:t xml:space="preserve"> </w:t>
      </w:r>
      <w:r w:rsidR="003336B4" w:rsidRPr="00E93764">
        <w:rPr>
          <w:rFonts w:ascii="Arial" w:hAnsi="Arial" w:cs="Arial"/>
          <w:color w:val="2E2E2E"/>
          <w:sz w:val="18"/>
          <w:szCs w:val="18"/>
          <w:lang w:eastAsia="es-AR"/>
        </w:rPr>
        <w:t>Leah</w:t>
      </w:r>
      <w:r w:rsidR="003336B4" w:rsidRPr="006962B1">
        <w:rPr>
          <w:rFonts w:ascii="Arial" w:hAnsi="Arial" w:cs="Arial"/>
          <w:color w:val="2E2E2E"/>
          <w:sz w:val="18"/>
          <w:szCs w:val="18"/>
          <w:lang w:eastAsia="es-AR"/>
        </w:rPr>
        <w:t>,</w:t>
      </w:r>
      <w:r w:rsidR="003336B4" w:rsidRPr="00E93764">
        <w:rPr>
          <w:rFonts w:ascii="Arial" w:hAnsi="Arial" w:cs="Arial"/>
          <w:color w:val="2E2E2E"/>
          <w:sz w:val="18"/>
          <w:lang w:eastAsia="es-AR"/>
        </w:rPr>
        <w:t> </w:t>
      </w:r>
      <w:hyperlink r:id="rId10003" w:history="1">
        <w:r w:rsidR="003336B4" w:rsidRPr="00E93764">
          <w:rPr>
            <w:rFonts w:ascii="Arial" w:hAnsi="Arial" w:cs="Arial"/>
            <w:color w:val="316C9D"/>
            <w:sz w:val="18"/>
            <w:lang w:eastAsia="es-AR"/>
          </w:rPr>
          <w:t>Jill Schrlau</w:t>
        </w:r>
      </w:hyperlink>
      <w:r w:rsidR="003336B4" w:rsidRPr="006962B1">
        <w:rPr>
          <w:rFonts w:ascii="Arial" w:hAnsi="Arial" w:cs="Arial"/>
          <w:color w:val="2E2E2E"/>
          <w:sz w:val="18"/>
          <w:szCs w:val="18"/>
          <w:lang w:eastAsia="es-AR"/>
        </w:rPr>
        <w:t>,</w:t>
      </w:r>
      <w:r w:rsidR="003336B4" w:rsidRPr="00E93764">
        <w:rPr>
          <w:rFonts w:ascii="Arial" w:hAnsi="Arial" w:cs="Arial"/>
          <w:color w:val="2E2E2E"/>
          <w:sz w:val="18"/>
          <w:lang w:eastAsia="es-AR"/>
        </w:rPr>
        <w:t> </w:t>
      </w:r>
      <w:hyperlink r:id="rId10004" w:history="1">
        <w:r w:rsidR="003336B4" w:rsidRPr="00E93764">
          <w:rPr>
            <w:rFonts w:ascii="Arial" w:hAnsi="Arial" w:cs="Arial"/>
            <w:color w:val="316C9D"/>
            <w:sz w:val="18"/>
            <w:lang w:eastAsia="es-AR"/>
          </w:rPr>
          <w:t>Massey Simonich</w:t>
        </w:r>
      </w:hyperlink>
      <w:r w:rsidR="003336B4" w:rsidRPr="006962B1">
        <w:rPr>
          <w:lang w:eastAsia="es-AR"/>
        </w:rPr>
        <w:t xml:space="preserve"> </w:t>
      </w:r>
      <w:r w:rsidR="003336B4" w:rsidRPr="00E93764">
        <w:rPr>
          <w:rFonts w:ascii="Arial" w:hAnsi="Arial" w:cs="Arial"/>
          <w:color w:val="2E2E2E"/>
          <w:sz w:val="18"/>
          <w:szCs w:val="18"/>
          <w:lang w:eastAsia="es-AR"/>
        </w:rPr>
        <w:t>Staci L.</w:t>
      </w:r>
      <w:r w:rsidR="003336B4" w:rsidRPr="006962B1">
        <w:rPr>
          <w:rFonts w:ascii="Arial" w:hAnsi="Arial" w:cs="Arial"/>
          <w:color w:val="2E2E2E"/>
          <w:sz w:val="18"/>
          <w:szCs w:val="18"/>
          <w:lang w:eastAsia="es-AR"/>
        </w:rPr>
        <w:t>,</w:t>
      </w:r>
      <w:r w:rsidR="003336B4" w:rsidRPr="00E93764">
        <w:rPr>
          <w:rFonts w:ascii="Arial" w:hAnsi="Arial" w:cs="Arial"/>
          <w:color w:val="2E2E2E"/>
          <w:sz w:val="18"/>
          <w:lang w:eastAsia="es-AR"/>
        </w:rPr>
        <w:t> </w:t>
      </w:r>
      <w:hyperlink r:id="rId10005" w:history="1">
        <w:r w:rsidR="003336B4" w:rsidRPr="00E93764">
          <w:rPr>
            <w:rFonts w:ascii="Arial" w:hAnsi="Arial" w:cs="Arial"/>
            <w:color w:val="316C9D"/>
            <w:sz w:val="18"/>
            <w:lang w:eastAsia="es-AR"/>
          </w:rPr>
          <w:t xml:space="preserve"> Todd</w:t>
        </w:r>
      </w:hyperlink>
      <w:r w:rsidR="003336B4" w:rsidRPr="006962B1">
        <w:rPr>
          <w:lang w:eastAsia="es-AR"/>
        </w:rPr>
        <w:t xml:space="preserve"> </w:t>
      </w:r>
      <w:r w:rsidR="003336B4" w:rsidRPr="00E93764">
        <w:rPr>
          <w:rFonts w:ascii="Arial" w:hAnsi="Arial" w:cs="Arial"/>
          <w:color w:val="2E2E2E"/>
          <w:sz w:val="18"/>
          <w:szCs w:val="18"/>
          <w:lang w:eastAsia="es-AR"/>
        </w:rPr>
        <w:t>Brian D.</w:t>
      </w:r>
      <w:r w:rsidR="003336B4" w:rsidRPr="00E93764">
        <w:rPr>
          <w:rFonts w:ascii="Arial" w:hAnsi="Arial" w:cs="Arial"/>
          <w:color w:val="2E2E2E"/>
          <w:kern w:val="36"/>
          <w:sz w:val="30"/>
          <w:szCs w:val="30"/>
          <w:lang w:eastAsia="es-AR"/>
        </w:rPr>
        <w:t xml:space="preserve"> </w:t>
      </w:r>
      <w:r w:rsidR="003336B4" w:rsidRPr="00FE4C87">
        <w:rPr>
          <w:rFonts w:ascii="Arial" w:hAnsi="Arial" w:cs="Arial"/>
          <w:b/>
          <w:color w:val="2E2E2E"/>
          <w:kern w:val="36"/>
          <w:lang w:eastAsia="es-AR"/>
        </w:rPr>
        <w:t xml:space="preserve">Los contaminantes orgánicos en las tortugas de estanque occidentales en remoto hábitat en California. </w:t>
      </w:r>
      <w:r w:rsidR="003336B4" w:rsidRPr="00262D39">
        <w:rPr>
          <w:rFonts w:ascii="Arial" w:hAnsi="Arial" w:cs="Arial"/>
          <w:color w:val="2E2E2E"/>
          <w:kern w:val="36"/>
          <w:lang w:val="en-US" w:eastAsia="es-AR"/>
        </w:rPr>
        <w:t>Chemosphere, Volume 154, July 2016, Pages 326-334.</w:t>
      </w:r>
    </w:p>
    <w:p w:rsidR="002A5761" w:rsidRPr="00262D39" w:rsidRDefault="002A5761" w:rsidP="002A5761">
      <w:pPr>
        <w:shd w:val="clear" w:color="auto" w:fill="FFFFFF"/>
        <w:jc w:val="both"/>
        <w:textAlignment w:val="baseline"/>
        <w:rPr>
          <w:lang w:val="en-US"/>
        </w:rPr>
      </w:pPr>
    </w:p>
    <w:p w:rsidR="002A5761" w:rsidRPr="000E6B33" w:rsidRDefault="006359CD" w:rsidP="002A5761">
      <w:pPr>
        <w:shd w:val="clear" w:color="auto" w:fill="FFFFFF"/>
        <w:jc w:val="both"/>
        <w:textAlignment w:val="baseline"/>
        <w:rPr>
          <w:rFonts w:ascii="Arial" w:hAnsi="Arial" w:cs="Arial"/>
          <w:color w:val="2E2E2E"/>
          <w:lang w:val="es-AR" w:eastAsia="es-AR"/>
        </w:rPr>
      </w:pPr>
      <w:hyperlink r:id="rId10006" w:history="1">
        <w:r w:rsidR="002A5761" w:rsidRPr="000E6B33">
          <w:rPr>
            <w:rFonts w:ascii="Arial" w:hAnsi="Arial" w:cs="Arial"/>
            <w:color w:val="316C9D"/>
            <w:lang w:val="en-US" w:eastAsia="es-AR"/>
          </w:rPr>
          <w:t>Mingo</w:t>
        </w:r>
      </w:hyperlink>
      <w:r w:rsidR="002A5761" w:rsidRPr="000E6B33">
        <w:rPr>
          <w:rFonts w:ascii="Arial" w:hAnsi="Arial" w:cs="Arial"/>
          <w:color w:val="2E2E2E"/>
          <w:bdr w:val="none" w:sz="0" w:space="0" w:color="auto" w:frame="1"/>
          <w:vertAlign w:val="superscript"/>
          <w:lang w:val="en-US" w:eastAsia="es-AR"/>
        </w:rPr>
        <w:t>,</w:t>
      </w:r>
      <w:r w:rsidR="002A5761" w:rsidRPr="000E6B33">
        <w:rPr>
          <w:rFonts w:ascii="Arial" w:hAnsi="Arial" w:cs="Arial"/>
          <w:color w:val="2E2E2E"/>
          <w:vertAlign w:val="superscript"/>
          <w:lang w:val="en-US" w:eastAsia="es-AR"/>
        </w:rPr>
        <w:t> </w:t>
      </w:r>
      <w:r w:rsidR="002A5761" w:rsidRPr="000E6B33">
        <w:rPr>
          <w:rFonts w:ascii="Arial" w:hAnsi="Arial" w:cs="Arial"/>
          <w:color w:val="2E2E2E"/>
          <w:lang w:val="en-US" w:eastAsia="es-AR"/>
        </w:rPr>
        <w:t xml:space="preserve">Valentin, </w:t>
      </w:r>
      <w:hyperlink r:id="rId10007" w:history="1">
        <w:r w:rsidR="002A5761" w:rsidRPr="000E6B33">
          <w:rPr>
            <w:rFonts w:ascii="Arial" w:hAnsi="Arial" w:cs="Arial"/>
            <w:color w:val="316C9D"/>
            <w:lang w:val="en-US" w:eastAsia="es-AR"/>
          </w:rPr>
          <w:t xml:space="preserve"> Lötters</w:t>
        </w:r>
      </w:hyperlink>
      <w:r w:rsidR="002A5761" w:rsidRPr="000E6B33">
        <w:rPr>
          <w:rFonts w:ascii="Arial" w:hAnsi="Arial" w:cs="Arial"/>
          <w:color w:val="2E2E2E"/>
          <w:lang w:val="en-US" w:eastAsia="es-AR"/>
        </w:rPr>
        <w:t xml:space="preserve"> Stefan, </w:t>
      </w:r>
      <w:hyperlink r:id="rId10008" w:history="1">
        <w:r w:rsidR="002A5761" w:rsidRPr="000E6B33">
          <w:rPr>
            <w:rFonts w:ascii="Arial" w:hAnsi="Arial" w:cs="Arial"/>
            <w:color w:val="316C9D"/>
            <w:lang w:val="en-US" w:eastAsia="es-AR"/>
          </w:rPr>
          <w:t>Wagner</w:t>
        </w:r>
      </w:hyperlink>
      <w:r w:rsidR="002A5761" w:rsidRPr="000E6B33">
        <w:rPr>
          <w:lang w:val="en-US"/>
        </w:rPr>
        <w:t xml:space="preserve"> Norman</w:t>
      </w:r>
      <w:r w:rsidR="002A5761" w:rsidRPr="000E6B33">
        <w:rPr>
          <w:rFonts w:ascii="Arial" w:hAnsi="Arial" w:cs="Arial"/>
          <w:color w:val="2E2E2E"/>
          <w:lang w:val="en-US" w:eastAsia="es-AR"/>
        </w:rPr>
        <w:t xml:space="preserve">. </w:t>
      </w:r>
      <w:r w:rsidR="002A5761" w:rsidRPr="000E6B33">
        <w:rPr>
          <w:rFonts w:ascii="Arial" w:hAnsi="Arial" w:cs="Arial"/>
          <w:b/>
          <w:color w:val="2E2E2E"/>
          <w:kern w:val="36"/>
          <w:lang w:val="es-AR" w:eastAsia="es-AR"/>
        </w:rPr>
        <w:t xml:space="preserve">Riesgo de exposición a los pesticidas para las especies de reptiles en la Unión Europea </w:t>
      </w:r>
      <w:r w:rsidR="002A5761" w:rsidRPr="000E6B33">
        <w:rPr>
          <w:rFonts w:ascii="Arial" w:hAnsi="Arial" w:cs="Arial"/>
          <w:b/>
          <w:color w:val="2E2E2E"/>
          <w:kern w:val="36"/>
          <w:lang w:eastAsia="es-AR"/>
        </w:rPr>
        <w:t>.</w:t>
      </w:r>
      <w:r w:rsidR="002A5761" w:rsidRPr="000E6B33">
        <w:rPr>
          <w:rFonts w:ascii="Arial" w:hAnsi="Arial" w:cs="Arial"/>
          <w:color w:val="2E2E2E"/>
          <w:kern w:val="36"/>
          <w:lang w:eastAsia="es-AR"/>
        </w:rPr>
        <w:t xml:space="preserve"> Environmental Pollution, Volume 215, August 2016, Pages 164-169.</w:t>
      </w:r>
    </w:p>
    <w:p w:rsidR="00096B29" w:rsidRPr="00096B29" w:rsidRDefault="00096B29" w:rsidP="00096B29">
      <w:pPr>
        <w:shd w:val="clear" w:color="auto" w:fill="FFFFFF"/>
        <w:jc w:val="both"/>
        <w:textAlignment w:val="baseline"/>
        <w:rPr>
          <w:rFonts w:ascii="Arial" w:hAnsi="Arial" w:cs="Arial"/>
          <w:color w:val="2E2E2E"/>
          <w:kern w:val="36"/>
          <w:sz w:val="30"/>
          <w:szCs w:val="30"/>
          <w:lang w:eastAsia="es-AR"/>
        </w:rPr>
      </w:pPr>
    </w:p>
    <w:p w:rsidR="0076081E" w:rsidRPr="00447455" w:rsidRDefault="006359CD" w:rsidP="00096B29">
      <w:pPr>
        <w:pStyle w:val="NormalWeb"/>
        <w:spacing w:before="0" w:beforeAutospacing="0" w:after="380" w:afterAutospacing="0"/>
        <w:jc w:val="both"/>
        <w:rPr>
          <w:rFonts w:ascii="Times" w:hAnsi="Times" w:cs="Times"/>
          <w:lang w:val="en-US"/>
        </w:rPr>
      </w:pPr>
      <w:hyperlink r:id="rId10009" w:anchor="auth-1" w:history="1">
        <w:r w:rsidR="00096B29" w:rsidRPr="00590465">
          <w:rPr>
            <w:rStyle w:val="Hipervnculo"/>
            <w:color w:val="006699"/>
            <w:u w:val="none"/>
            <w:lang w:val="es-AR"/>
          </w:rPr>
          <w:t>Moffat</w:t>
        </w:r>
      </w:hyperlink>
      <w:r w:rsidR="00096B29" w:rsidRPr="00590465">
        <w:rPr>
          <w:lang w:val="es-AR"/>
        </w:rPr>
        <w:t xml:space="preserve"> Christopher</w:t>
      </w:r>
      <w:r w:rsidR="00096B29" w:rsidRPr="00590465">
        <w:rPr>
          <w:rStyle w:val="js-separator"/>
          <w:lang w:val="es-AR"/>
        </w:rPr>
        <w:t>,</w:t>
      </w:r>
      <w:r w:rsidR="00096B29" w:rsidRPr="00590465">
        <w:rPr>
          <w:rStyle w:val="apple-converted-space"/>
          <w:lang w:val="es-AR"/>
        </w:rPr>
        <w:t> </w:t>
      </w:r>
      <w:hyperlink r:id="rId10010" w:anchor="auth-2" w:history="1">
        <w:r w:rsidR="00096B29" w:rsidRPr="00590465">
          <w:rPr>
            <w:rStyle w:val="Hipervnculo"/>
            <w:color w:val="006699"/>
            <w:u w:val="none"/>
            <w:lang w:val="es-AR"/>
          </w:rPr>
          <w:t xml:space="preserve"> Buckland</w:t>
        </w:r>
      </w:hyperlink>
      <w:r w:rsidR="00096B29" w:rsidRPr="00590465">
        <w:rPr>
          <w:lang w:val="es-AR"/>
        </w:rPr>
        <w:t xml:space="preserve"> Stephen T.</w:t>
      </w:r>
      <w:r w:rsidR="00096B29" w:rsidRPr="00590465">
        <w:rPr>
          <w:rStyle w:val="js-separator"/>
          <w:lang w:val="es-AR"/>
        </w:rPr>
        <w:t>,</w:t>
      </w:r>
      <w:r w:rsidR="00096B29" w:rsidRPr="00590465">
        <w:rPr>
          <w:rStyle w:val="apple-converted-space"/>
          <w:lang w:val="es-AR"/>
        </w:rPr>
        <w:t> </w:t>
      </w:r>
      <w:hyperlink r:id="rId10011" w:anchor="auth-3" w:history="1">
        <w:r w:rsidR="00096B29" w:rsidRPr="00590465">
          <w:rPr>
            <w:rStyle w:val="Hipervnculo"/>
            <w:color w:val="006699"/>
            <w:u w:val="none"/>
            <w:lang w:val="es-AR"/>
          </w:rPr>
          <w:t xml:space="preserve"> Samson</w:t>
        </w:r>
      </w:hyperlink>
      <w:r w:rsidR="00096B29" w:rsidRPr="00590465">
        <w:rPr>
          <w:lang w:val="es-AR"/>
        </w:rPr>
        <w:t xml:space="preserve"> Andrew J.</w:t>
      </w:r>
      <w:r w:rsidR="00096B29" w:rsidRPr="00590465">
        <w:rPr>
          <w:rStyle w:val="js-separator"/>
          <w:lang w:val="es-AR"/>
        </w:rPr>
        <w:t>,</w:t>
      </w:r>
      <w:r w:rsidR="00096B29" w:rsidRPr="00590465">
        <w:rPr>
          <w:rStyle w:val="apple-converted-space"/>
          <w:lang w:val="es-AR"/>
        </w:rPr>
        <w:t> </w:t>
      </w:r>
      <w:hyperlink r:id="rId10012" w:anchor="auth-4" w:history="1">
        <w:r w:rsidR="00096B29" w:rsidRPr="00590465">
          <w:rPr>
            <w:rStyle w:val="Hipervnculo"/>
            <w:color w:val="006699"/>
            <w:u w:val="none"/>
            <w:lang w:val="es-AR"/>
          </w:rPr>
          <w:t>McArthur</w:t>
        </w:r>
      </w:hyperlink>
      <w:r w:rsidR="00096B29" w:rsidRPr="00590465">
        <w:rPr>
          <w:lang w:val="es-AR"/>
        </w:rPr>
        <w:t xml:space="preserve"> Robin</w:t>
      </w:r>
      <w:r w:rsidR="00096B29" w:rsidRPr="00590465">
        <w:rPr>
          <w:rStyle w:val="js-separator"/>
          <w:lang w:val="es-AR"/>
        </w:rPr>
        <w:t>,</w:t>
      </w:r>
      <w:r w:rsidR="00096B29" w:rsidRPr="00590465">
        <w:rPr>
          <w:rStyle w:val="apple-converted-space"/>
          <w:lang w:val="es-AR"/>
        </w:rPr>
        <w:t> </w:t>
      </w:r>
      <w:hyperlink r:id="rId10013" w:anchor="auth-5" w:history="1">
        <w:r w:rsidR="00096B29" w:rsidRPr="00590465">
          <w:rPr>
            <w:rStyle w:val="Hipervnculo"/>
            <w:color w:val="006699"/>
            <w:u w:val="none"/>
            <w:lang w:val="es-AR"/>
          </w:rPr>
          <w:t xml:space="preserve"> Chamosa Pino</w:t>
        </w:r>
      </w:hyperlink>
      <w:r w:rsidR="00096B29" w:rsidRPr="00590465">
        <w:rPr>
          <w:lang w:val="es-AR"/>
        </w:rPr>
        <w:t xml:space="preserve"> Victor</w:t>
      </w:r>
      <w:r w:rsidR="00096B29" w:rsidRPr="00590465">
        <w:rPr>
          <w:rStyle w:val="js-separator"/>
          <w:lang w:val="es-AR"/>
        </w:rPr>
        <w:t xml:space="preserve">, </w:t>
      </w:r>
      <w:hyperlink r:id="rId10014" w:anchor="auth-6" w:history="1">
        <w:r w:rsidR="00096B29" w:rsidRPr="00590465">
          <w:rPr>
            <w:rStyle w:val="Hipervnculo"/>
            <w:color w:val="006699"/>
            <w:u w:val="none"/>
            <w:lang w:val="es-AR"/>
          </w:rPr>
          <w:t>Bollan</w:t>
        </w:r>
      </w:hyperlink>
      <w:r w:rsidR="00096B29" w:rsidRPr="00590465">
        <w:rPr>
          <w:lang w:val="es-AR"/>
        </w:rPr>
        <w:t xml:space="preserve"> Karen A.</w:t>
      </w:r>
      <w:r w:rsidR="00096B29" w:rsidRPr="00590465">
        <w:rPr>
          <w:rStyle w:val="js-separator"/>
          <w:lang w:val="es-AR"/>
        </w:rPr>
        <w:t>,</w:t>
      </w:r>
      <w:r w:rsidR="00096B29" w:rsidRPr="00590465">
        <w:rPr>
          <w:rStyle w:val="apple-converted-space"/>
          <w:lang w:val="es-AR"/>
        </w:rPr>
        <w:t> </w:t>
      </w:r>
      <w:hyperlink r:id="rId10015" w:anchor="auth-7" w:history="1">
        <w:r w:rsidR="00096B29" w:rsidRPr="00590465">
          <w:rPr>
            <w:rStyle w:val="Hipervnculo"/>
            <w:color w:val="006699"/>
            <w:u w:val="none"/>
            <w:lang w:val="es-AR"/>
          </w:rPr>
          <w:t>Huang</w:t>
        </w:r>
      </w:hyperlink>
      <w:r w:rsidR="00096B29" w:rsidRPr="00590465">
        <w:rPr>
          <w:lang w:val="es-AR"/>
        </w:rPr>
        <w:t xml:space="preserve"> Jeffrey T.-J. </w:t>
      </w:r>
      <w:r w:rsidR="00096B29" w:rsidRPr="00590465">
        <w:rPr>
          <w:rStyle w:val="js-separator"/>
          <w:lang w:val="es-AR"/>
        </w:rPr>
        <w:t>&amp;</w:t>
      </w:r>
      <w:r w:rsidR="00096B29" w:rsidRPr="00590465">
        <w:rPr>
          <w:rStyle w:val="apple-converted-space"/>
          <w:lang w:val="es-AR"/>
        </w:rPr>
        <w:t> </w:t>
      </w:r>
      <w:hyperlink r:id="rId10016" w:anchor="auth-8" w:history="1">
        <w:r w:rsidR="00096B29" w:rsidRPr="00590465">
          <w:rPr>
            <w:rStyle w:val="Hipervnculo"/>
            <w:color w:val="006699"/>
            <w:u w:val="none"/>
            <w:lang w:val="es-AR"/>
          </w:rPr>
          <w:t>Connolly</w:t>
        </w:r>
      </w:hyperlink>
      <w:r w:rsidR="00096B29" w:rsidRPr="00590465">
        <w:rPr>
          <w:lang w:val="es-AR"/>
        </w:rPr>
        <w:t xml:space="preserve"> Christopher N.</w:t>
      </w:r>
      <w:r w:rsidR="00096B29">
        <w:t xml:space="preserve"> </w:t>
      </w:r>
      <w:r w:rsidR="00096B29" w:rsidRPr="00590465">
        <w:rPr>
          <w:rFonts w:ascii="Times" w:hAnsi="Times" w:cs="Times"/>
          <w:b/>
          <w:kern w:val="36"/>
          <w:lang w:val="es-AR" w:eastAsia="es-AR"/>
        </w:rPr>
        <w:t>Neonicotinoides se dirigen a los receptores nicotínicos de la acetilcolina distintas y las neuronas, lo que lleva a la diferencia de riesgos a los abejorros</w:t>
      </w:r>
      <w:r w:rsidR="00096B29" w:rsidRPr="00590465">
        <w:rPr>
          <w:rFonts w:ascii="Times" w:hAnsi="Times" w:cs="Times"/>
          <w:b/>
          <w:kern w:val="36"/>
          <w:lang w:eastAsia="es-AR"/>
        </w:rPr>
        <w:t>.</w:t>
      </w:r>
      <w:r w:rsidR="00096B29" w:rsidRPr="00590465">
        <w:rPr>
          <w:rFonts w:ascii="Times" w:hAnsi="Times" w:cs="Times"/>
          <w:kern w:val="36"/>
          <w:sz w:val="48"/>
          <w:szCs w:val="48"/>
          <w:lang w:eastAsia="es-AR"/>
        </w:rPr>
        <w:t xml:space="preserve"> </w:t>
      </w:r>
      <w:r w:rsidR="00096B29" w:rsidRPr="00447455">
        <w:rPr>
          <w:i/>
          <w:iCs/>
          <w:lang w:val="en-US"/>
        </w:rPr>
        <w:t>Scientific Reports</w:t>
      </w:r>
      <w:r w:rsidR="00096B29" w:rsidRPr="00447455">
        <w:rPr>
          <w:rStyle w:val="apple-converted-space"/>
          <w:lang w:val="en-US"/>
        </w:rPr>
        <w:t> </w:t>
      </w:r>
      <w:r w:rsidR="00096B29" w:rsidRPr="00447455">
        <w:rPr>
          <w:b/>
          <w:bCs/>
          <w:lang w:val="en-US"/>
        </w:rPr>
        <w:t>6</w:t>
      </w:r>
      <w:r w:rsidR="00096B29" w:rsidRPr="00447455">
        <w:rPr>
          <w:lang w:val="en-US"/>
        </w:rPr>
        <w:t>, Article number: 24764 (2016).</w:t>
      </w:r>
    </w:p>
    <w:p w:rsidR="00447455" w:rsidRPr="00F56C0A" w:rsidRDefault="006359CD" w:rsidP="00447455">
      <w:pPr>
        <w:shd w:val="clear" w:color="auto" w:fill="FFFFFF"/>
        <w:jc w:val="both"/>
        <w:rPr>
          <w:rFonts w:ascii="Arial" w:hAnsi="Arial" w:cs="Arial"/>
          <w:color w:val="000000"/>
          <w:lang w:eastAsia="es-AR"/>
        </w:rPr>
      </w:pPr>
      <w:hyperlink r:id="rId10017" w:history="1">
        <w:r w:rsidR="00447455" w:rsidRPr="000501C6">
          <w:rPr>
            <w:rFonts w:ascii="Arial" w:hAnsi="Arial" w:cs="Arial"/>
            <w:color w:val="660066"/>
            <w:lang w:val="en-US" w:eastAsia="es-AR"/>
          </w:rPr>
          <w:t>Mohamed F</w:t>
        </w:r>
      </w:hyperlink>
      <w:r w:rsidR="00447455" w:rsidRPr="00855663">
        <w:rPr>
          <w:rFonts w:ascii="Arial" w:hAnsi="Arial" w:cs="Arial"/>
          <w:color w:val="000000"/>
          <w:lang w:val="en-US" w:eastAsia="es-AR"/>
        </w:rPr>
        <w:t>,</w:t>
      </w:r>
      <w:r w:rsidR="00447455" w:rsidRPr="000501C6">
        <w:rPr>
          <w:rFonts w:ascii="Arial" w:hAnsi="Arial" w:cs="Arial"/>
          <w:color w:val="000000"/>
          <w:lang w:val="en-US" w:eastAsia="es-AR"/>
        </w:rPr>
        <w:t> </w:t>
      </w:r>
      <w:hyperlink r:id="rId10018" w:history="1">
        <w:r w:rsidR="00447455" w:rsidRPr="000501C6">
          <w:rPr>
            <w:rFonts w:ascii="Arial" w:hAnsi="Arial" w:cs="Arial"/>
            <w:color w:val="660066"/>
            <w:lang w:val="en-US" w:eastAsia="es-AR"/>
          </w:rPr>
          <w:t>Endre ZH</w:t>
        </w:r>
      </w:hyperlink>
      <w:r w:rsidR="00447455" w:rsidRPr="00855663">
        <w:rPr>
          <w:rFonts w:ascii="Arial" w:hAnsi="Arial" w:cs="Arial"/>
          <w:color w:val="000000"/>
          <w:lang w:val="en-US" w:eastAsia="es-AR"/>
        </w:rPr>
        <w:t>,</w:t>
      </w:r>
      <w:r w:rsidR="00447455" w:rsidRPr="000501C6">
        <w:rPr>
          <w:rFonts w:ascii="Arial" w:hAnsi="Arial" w:cs="Arial"/>
          <w:color w:val="000000"/>
          <w:lang w:val="en-US" w:eastAsia="es-AR"/>
        </w:rPr>
        <w:t> </w:t>
      </w:r>
      <w:hyperlink r:id="rId10019" w:history="1">
        <w:r w:rsidR="00447455" w:rsidRPr="000501C6">
          <w:rPr>
            <w:rFonts w:ascii="Arial" w:hAnsi="Arial" w:cs="Arial"/>
            <w:color w:val="660066"/>
            <w:lang w:val="en-US" w:eastAsia="es-AR"/>
          </w:rPr>
          <w:t>Pickering JW</w:t>
        </w:r>
      </w:hyperlink>
      <w:r w:rsidR="00447455" w:rsidRPr="00855663">
        <w:rPr>
          <w:rFonts w:ascii="Arial" w:hAnsi="Arial" w:cs="Arial"/>
          <w:color w:val="000000"/>
          <w:lang w:val="en-US" w:eastAsia="es-AR"/>
        </w:rPr>
        <w:t>,</w:t>
      </w:r>
      <w:r w:rsidR="00447455" w:rsidRPr="000501C6">
        <w:rPr>
          <w:rFonts w:ascii="Arial" w:hAnsi="Arial" w:cs="Arial"/>
          <w:color w:val="000000"/>
          <w:lang w:val="en-US" w:eastAsia="es-AR"/>
        </w:rPr>
        <w:t> </w:t>
      </w:r>
      <w:hyperlink r:id="rId10020" w:history="1">
        <w:r w:rsidR="00447455" w:rsidRPr="000501C6">
          <w:rPr>
            <w:rFonts w:ascii="Arial" w:hAnsi="Arial" w:cs="Arial"/>
            <w:color w:val="660066"/>
            <w:lang w:val="en-US" w:eastAsia="es-AR"/>
          </w:rPr>
          <w:t>Jayamanne S</w:t>
        </w:r>
      </w:hyperlink>
      <w:r w:rsidR="00447455" w:rsidRPr="00855663">
        <w:rPr>
          <w:rFonts w:ascii="Arial" w:hAnsi="Arial" w:cs="Arial"/>
          <w:color w:val="000000"/>
          <w:lang w:val="en-US" w:eastAsia="es-AR"/>
        </w:rPr>
        <w:t>,</w:t>
      </w:r>
      <w:r w:rsidR="00447455" w:rsidRPr="000501C6">
        <w:rPr>
          <w:rFonts w:ascii="Arial" w:hAnsi="Arial" w:cs="Arial"/>
          <w:color w:val="000000"/>
          <w:lang w:val="en-US" w:eastAsia="es-AR"/>
        </w:rPr>
        <w:t> </w:t>
      </w:r>
      <w:hyperlink r:id="rId10021" w:history="1">
        <w:r w:rsidR="00447455" w:rsidRPr="000501C6">
          <w:rPr>
            <w:rFonts w:ascii="Arial" w:hAnsi="Arial" w:cs="Arial"/>
            <w:color w:val="660066"/>
            <w:lang w:val="en-US" w:eastAsia="es-AR"/>
          </w:rPr>
          <w:t>Palangasinghe C</w:t>
        </w:r>
      </w:hyperlink>
      <w:r w:rsidR="00447455" w:rsidRPr="00855663">
        <w:rPr>
          <w:rFonts w:ascii="Arial" w:hAnsi="Arial" w:cs="Arial"/>
          <w:color w:val="000000"/>
          <w:lang w:val="en-US" w:eastAsia="es-AR"/>
        </w:rPr>
        <w:t>,</w:t>
      </w:r>
      <w:r w:rsidR="00447455" w:rsidRPr="000501C6">
        <w:rPr>
          <w:rFonts w:ascii="Arial" w:hAnsi="Arial" w:cs="Arial"/>
          <w:color w:val="000000"/>
          <w:lang w:val="en-US" w:eastAsia="es-AR"/>
        </w:rPr>
        <w:t> </w:t>
      </w:r>
      <w:hyperlink r:id="rId10022" w:history="1">
        <w:r w:rsidR="00447455" w:rsidRPr="000501C6">
          <w:rPr>
            <w:rFonts w:ascii="Arial" w:hAnsi="Arial" w:cs="Arial"/>
            <w:color w:val="660066"/>
            <w:lang w:val="en-US" w:eastAsia="es-AR"/>
          </w:rPr>
          <w:t>Shahmy S</w:t>
        </w:r>
      </w:hyperlink>
      <w:r w:rsidR="00447455" w:rsidRPr="00855663">
        <w:rPr>
          <w:rFonts w:ascii="Arial" w:hAnsi="Arial" w:cs="Arial"/>
          <w:color w:val="000000"/>
          <w:lang w:val="en-US" w:eastAsia="es-AR"/>
        </w:rPr>
        <w:t>,</w:t>
      </w:r>
      <w:r w:rsidR="00447455" w:rsidRPr="000501C6">
        <w:rPr>
          <w:rFonts w:ascii="Arial" w:hAnsi="Arial" w:cs="Arial"/>
          <w:color w:val="000000"/>
          <w:lang w:val="en-US" w:eastAsia="es-AR"/>
        </w:rPr>
        <w:t> </w:t>
      </w:r>
      <w:hyperlink r:id="rId10023" w:history="1">
        <w:r w:rsidR="00447455" w:rsidRPr="000501C6">
          <w:rPr>
            <w:rFonts w:ascii="Arial" w:hAnsi="Arial" w:cs="Arial"/>
            <w:color w:val="660066"/>
            <w:lang w:val="en-US" w:eastAsia="es-AR"/>
          </w:rPr>
          <w:t>Chathuranga U</w:t>
        </w:r>
      </w:hyperlink>
      <w:r w:rsidR="00447455" w:rsidRPr="00855663">
        <w:rPr>
          <w:rFonts w:ascii="Arial" w:hAnsi="Arial" w:cs="Arial"/>
          <w:color w:val="000000"/>
          <w:lang w:val="en-US" w:eastAsia="es-AR"/>
        </w:rPr>
        <w:t>,</w:t>
      </w:r>
      <w:r w:rsidR="00447455" w:rsidRPr="000501C6">
        <w:rPr>
          <w:rFonts w:ascii="Arial" w:hAnsi="Arial" w:cs="Arial"/>
          <w:color w:val="000000"/>
          <w:lang w:val="en-US" w:eastAsia="es-AR"/>
        </w:rPr>
        <w:t> </w:t>
      </w:r>
      <w:hyperlink r:id="rId10024" w:history="1">
        <w:r w:rsidR="00447455" w:rsidRPr="000501C6">
          <w:rPr>
            <w:rFonts w:ascii="Arial" w:hAnsi="Arial" w:cs="Arial"/>
            <w:color w:val="660066"/>
            <w:lang w:val="en-US" w:eastAsia="es-AR"/>
          </w:rPr>
          <w:t>Wijerathna T</w:t>
        </w:r>
      </w:hyperlink>
      <w:r w:rsidR="00447455" w:rsidRPr="00855663">
        <w:rPr>
          <w:rFonts w:ascii="Arial" w:hAnsi="Arial" w:cs="Arial"/>
          <w:color w:val="000000"/>
          <w:lang w:val="en-US" w:eastAsia="es-AR"/>
        </w:rPr>
        <w:t>,</w:t>
      </w:r>
      <w:r w:rsidR="00447455" w:rsidRPr="000501C6">
        <w:rPr>
          <w:rFonts w:ascii="Arial" w:hAnsi="Arial" w:cs="Arial"/>
          <w:color w:val="000000"/>
          <w:lang w:val="en-US" w:eastAsia="es-AR"/>
        </w:rPr>
        <w:t> </w:t>
      </w:r>
      <w:hyperlink r:id="rId10025" w:history="1">
        <w:r w:rsidR="00447455" w:rsidRPr="000501C6">
          <w:rPr>
            <w:rFonts w:ascii="Arial" w:hAnsi="Arial" w:cs="Arial"/>
            <w:color w:val="660066"/>
            <w:lang w:val="en-US" w:eastAsia="es-AR"/>
          </w:rPr>
          <w:t>Shihana F</w:t>
        </w:r>
      </w:hyperlink>
      <w:r w:rsidR="00447455" w:rsidRPr="00855663">
        <w:rPr>
          <w:rFonts w:ascii="Arial" w:hAnsi="Arial" w:cs="Arial"/>
          <w:color w:val="000000"/>
          <w:lang w:val="en-US" w:eastAsia="es-AR"/>
        </w:rPr>
        <w:t>,</w:t>
      </w:r>
      <w:r w:rsidR="00447455" w:rsidRPr="000501C6">
        <w:rPr>
          <w:rFonts w:ascii="Arial" w:hAnsi="Arial" w:cs="Arial"/>
          <w:color w:val="000000"/>
          <w:lang w:val="en-US" w:eastAsia="es-AR"/>
        </w:rPr>
        <w:t> </w:t>
      </w:r>
      <w:hyperlink r:id="rId10026" w:history="1">
        <w:r w:rsidR="00447455" w:rsidRPr="000501C6">
          <w:rPr>
            <w:rFonts w:ascii="Arial" w:hAnsi="Arial" w:cs="Arial"/>
            <w:color w:val="660066"/>
            <w:lang w:val="en-US" w:eastAsia="es-AR"/>
          </w:rPr>
          <w:t>Gawarammana I</w:t>
        </w:r>
      </w:hyperlink>
      <w:r w:rsidR="00447455" w:rsidRPr="00855663">
        <w:rPr>
          <w:rFonts w:ascii="Arial" w:hAnsi="Arial" w:cs="Arial"/>
          <w:color w:val="000000"/>
          <w:lang w:val="en-US" w:eastAsia="es-AR"/>
        </w:rPr>
        <w:t>,</w:t>
      </w:r>
      <w:hyperlink r:id="rId10027" w:history="1">
        <w:r w:rsidR="00447455" w:rsidRPr="000501C6">
          <w:rPr>
            <w:rFonts w:ascii="Arial" w:hAnsi="Arial" w:cs="Arial"/>
            <w:color w:val="660066"/>
            <w:lang w:val="en-US" w:eastAsia="es-AR"/>
          </w:rPr>
          <w:t>Buckley NA</w:t>
        </w:r>
      </w:hyperlink>
      <w:r w:rsidR="00447455" w:rsidRPr="00855663">
        <w:rPr>
          <w:rFonts w:ascii="Arial" w:hAnsi="Arial" w:cs="Arial"/>
          <w:color w:val="000000"/>
          <w:lang w:val="en-US" w:eastAsia="es-AR"/>
        </w:rPr>
        <w:t>.</w:t>
      </w:r>
      <w:r w:rsidR="00447455">
        <w:rPr>
          <w:rFonts w:ascii="Arial" w:hAnsi="Arial" w:cs="Arial"/>
          <w:color w:val="000000"/>
          <w:lang w:val="en-US" w:eastAsia="es-AR"/>
        </w:rPr>
        <w:t xml:space="preserve"> </w:t>
      </w:r>
      <w:r w:rsidR="00447455" w:rsidRPr="00447455">
        <w:rPr>
          <w:rFonts w:ascii="Arial" w:hAnsi="Arial" w:cs="Arial"/>
          <w:b/>
          <w:bCs/>
          <w:color w:val="000000"/>
          <w:kern w:val="36"/>
          <w:lang w:eastAsia="es-AR"/>
        </w:rPr>
        <w:t>Biomarcadores de daño en el mecanismo específico predicen nefrotoxicidad siguiendo surfactante de herbicida glifosato (GPSH) en intoxicación temprana.</w:t>
      </w:r>
      <w:r w:rsidR="00447455" w:rsidRPr="000501C6">
        <w:rPr>
          <w:rFonts w:ascii="Arial" w:hAnsi="Arial" w:cs="Arial"/>
          <w:color w:val="000000"/>
          <w:sz w:val="20"/>
          <w:szCs w:val="20"/>
          <w:lang w:eastAsia="es-AR"/>
        </w:rPr>
        <w:t xml:space="preserve"> </w:t>
      </w:r>
      <w:hyperlink r:id="rId10028" w:tooltip="Toxicology letters." w:history="1">
        <w:r w:rsidR="00447455" w:rsidRPr="00F56C0A">
          <w:rPr>
            <w:rFonts w:ascii="Arial" w:hAnsi="Arial" w:cs="Arial"/>
            <w:color w:val="660066"/>
            <w:sz w:val="20"/>
            <w:lang w:eastAsia="es-AR"/>
          </w:rPr>
          <w:t>Toxicol Lett.</w:t>
        </w:r>
      </w:hyperlink>
      <w:r w:rsidR="00447455" w:rsidRPr="00F56C0A">
        <w:rPr>
          <w:rFonts w:ascii="Arial" w:hAnsi="Arial" w:cs="Arial"/>
          <w:color w:val="000000"/>
          <w:sz w:val="20"/>
          <w:lang w:eastAsia="es-AR"/>
        </w:rPr>
        <w:t> </w:t>
      </w:r>
      <w:r w:rsidR="00447455" w:rsidRPr="00F56C0A">
        <w:rPr>
          <w:rFonts w:ascii="Arial" w:hAnsi="Arial" w:cs="Arial"/>
          <w:color w:val="000000"/>
          <w:sz w:val="20"/>
          <w:szCs w:val="20"/>
          <w:lang w:eastAsia="es-AR"/>
        </w:rPr>
        <w:t xml:space="preserve">2016 Jun 7. pii: S0378-4274(16)30141-2. </w:t>
      </w:r>
    </w:p>
    <w:p w:rsidR="00447455" w:rsidRPr="00F56C0A" w:rsidRDefault="00447455" w:rsidP="0076081E">
      <w:pPr>
        <w:shd w:val="clear" w:color="auto" w:fill="FFFFFF"/>
        <w:jc w:val="both"/>
        <w:textAlignment w:val="baseline"/>
      </w:pPr>
    </w:p>
    <w:p w:rsidR="0076081E" w:rsidRPr="00FB54E5" w:rsidRDefault="006359CD" w:rsidP="0076081E">
      <w:pPr>
        <w:shd w:val="clear" w:color="auto" w:fill="FFFFFF"/>
        <w:jc w:val="both"/>
        <w:textAlignment w:val="baseline"/>
        <w:rPr>
          <w:rFonts w:ascii="Arial" w:hAnsi="Arial" w:cs="Arial"/>
          <w:color w:val="2E2E2E"/>
          <w:sz w:val="20"/>
          <w:szCs w:val="20"/>
          <w:lang w:val="en-US" w:eastAsia="es-AR"/>
        </w:rPr>
      </w:pPr>
      <w:hyperlink r:id="rId10029" w:history="1">
        <w:r w:rsidR="0076081E" w:rsidRPr="00223F23">
          <w:rPr>
            <w:rFonts w:ascii="Arial" w:hAnsi="Arial" w:cs="Arial"/>
            <w:color w:val="316C9D"/>
            <w:sz w:val="20"/>
            <w:lang w:eastAsia="es-AR"/>
          </w:rPr>
          <w:t>Morgado</w:t>
        </w:r>
      </w:hyperlink>
      <w:r w:rsidR="0076081E" w:rsidRPr="00223F23">
        <w:t xml:space="preserve"> Rui G.</w:t>
      </w:r>
      <w:r w:rsidR="0076081E" w:rsidRPr="00223F23">
        <w:rPr>
          <w:rFonts w:ascii="Arial" w:hAnsi="Arial" w:cs="Arial"/>
          <w:color w:val="2E2E2E"/>
          <w:sz w:val="20"/>
          <w:szCs w:val="20"/>
          <w:lang w:eastAsia="es-AR"/>
        </w:rPr>
        <w:t>,</w:t>
      </w:r>
      <w:r w:rsidR="0076081E" w:rsidRPr="00223F23">
        <w:rPr>
          <w:rFonts w:ascii="Arial" w:hAnsi="Arial" w:cs="Arial"/>
          <w:color w:val="2E2E2E"/>
          <w:sz w:val="20"/>
          <w:lang w:eastAsia="es-AR"/>
        </w:rPr>
        <w:t> </w:t>
      </w:r>
      <w:hyperlink r:id="rId10030" w:history="1">
        <w:r w:rsidR="0076081E" w:rsidRPr="00223F23">
          <w:rPr>
            <w:rFonts w:ascii="Arial" w:hAnsi="Arial" w:cs="Arial"/>
            <w:color w:val="316C9D"/>
            <w:sz w:val="20"/>
            <w:lang w:eastAsia="es-AR"/>
          </w:rPr>
          <w:t xml:space="preserve"> Gomes</w:t>
        </w:r>
      </w:hyperlink>
      <w:r w:rsidR="0076081E" w:rsidRPr="00223F23">
        <w:rPr>
          <w:lang w:eastAsia="es-AR"/>
        </w:rPr>
        <w:t xml:space="preserve"> </w:t>
      </w:r>
      <w:r w:rsidR="0076081E" w:rsidRPr="00223F23">
        <w:t>Pedro A.D.</w:t>
      </w:r>
      <w:r w:rsidR="0076081E" w:rsidRPr="00223F23">
        <w:rPr>
          <w:rFonts w:ascii="Arial" w:hAnsi="Arial" w:cs="Arial"/>
          <w:color w:val="2E2E2E"/>
          <w:sz w:val="20"/>
          <w:szCs w:val="20"/>
          <w:lang w:eastAsia="es-AR"/>
        </w:rPr>
        <w:t>,</w:t>
      </w:r>
      <w:r w:rsidR="0076081E" w:rsidRPr="00223F23">
        <w:rPr>
          <w:rFonts w:ascii="Arial" w:hAnsi="Arial" w:cs="Arial"/>
          <w:color w:val="2E2E2E"/>
          <w:sz w:val="20"/>
          <w:lang w:eastAsia="es-AR"/>
        </w:rPr>
        <w:t> </w:t>
      </w:r>
      <w:hyperlink r:id="rId10031" w:history="1">
        <w:r w:rsidR="0076081E" w:rsidRPr="00223F23">
          <w:rPr>
            <w:rFonts w:ascii="Arial" w:hAnsi="Arial" w:cs="Arial"/>
            <w:color w:val="316C9D"/>
            <w:sz w:val="20"/>
            <w:lang w:eastAsia="es-AR"/>
          </w:rPr>
          <w:t xml:space="preserve"> Ferreira</w:t>
        </w:r>
      </w:hyperlink>
      <w:r w:rsidR="0076081E" w:rsidRPr="00223F23">
        <w:rPr>
          <w:lang w:eastAsia="es-AR"/>
        </w:rPr>
        <w:t xml:space="preserve"> </w:t>
      </w:r>
      <w:r w:rsidR="0076081E" w:rsidRPr="00223F23">
        <w:t>Nuno G.C.</w:t>
      </w:r>
      <w:r w:rsidR="0076081E" w:rsidRPr="00223F23">
        <w:rPr>
          <w:rFonts w:ascii="Arial" w:hAnsi="Arial" w:cs="Arial"/>
          <w:color w:val="2E2E2E"/>
          <w:sz w:val="20"/>
          <w:szCs w:val="20"/>
          <w:lang w:eastAsia="es-AR"/>
        </w:rPr>
        <w:t>,</w:t>
      </w:r>
      <w:r w:rsidR="0076081E" w:rsidRPr="00223F23">
        <w:rPr>
          <w:rFonts w:ascii="Arial" w:hAnsi="Arial" w:cs="Arial"/>
          <w:color w:val="2E2E2E"/>
          <w:sz w:val="20"/>
          <w:lang w:eastAsia="es-AR"/>
        </w:rPr>
        <w:t> </w:t>
      </w:r>
      <w:hyperlink r:id="rId10032" w:history="1">
        <w:r w:rsidR="0076081E" w:rsidRPr="00223F23">
          <w:rPr>
            <w:rFonts w:ascii="Arial" w:hAnsi="Arial" w:cs="Arial"/>
            <w:color w:val="316C9D"/>
            <w:sz w:val="20"/>
            <w:lang w:eastAsia="es-AR"/>
          </w:rPr>
          <w:t xml:space="preserve"> Cardoso</w:t>
        </w:r>
      </w:hyperlink>
      <w:r w:rsidR="0076081E" w:rsidRPr="00223F23">
        <w:rPr>
          <w:lang w:eastAsia="es-AR"/>
        </w:rPr>
        <w:t xml:space="preserve"> </w:t>
      </w:r>
      <w:r w:rsidR="0076081E" w:rsidRPr="00223F23">
        <w:t>Diogo N.</w:t>
      </w:r>
      <w:r w:rsidR="0076081E" w:rsidRPr="00223F23">
        <w:rPr>
          <w:rFonts w:ascii="Arial" w:hAnsi="Arial" w:cs="Arial"/>
          <w:color w:val="2E2E2E"/>
          <w:sz w:val="20"/>
          <w:szCs w:val="20"/>
          <w:lang w:eastAsia="es-AR"/>
        </w:rPr>
        <w:t>,</w:t>
      </w:r>
      <w:r w:rsidR="0076081E" w:rsidRPr="00223F23">
        <w:rPr>
          <w:rFonts w:ascii="Arial" w:hAnsi="Arial" w:cs="Arial"/>
          <w:color w:val="2E2E2E"/>
          <w:sz w:val="20"/>
          <w:lang w:eastAsia="es-AR"/>
        </w:rPr>
        <w:t> </w:t>
      </w:r>
      <w:hyperlink r:id="rId10033" w:history="1">
        <w:r w:rsidR="0076081E" w:rsidRPr="00223F23">
          <w:rPr>
            <w:rFonts w:ascii="Arial" w:hAnsi="Arial" w:cs="Arial"/>
            <w:color w:val="316C9D"/>
            <w:sz w:val="20"/>
            <w:lang w:eastAsia="es-AR"/>
          </w:rPr>
          <w:t xml:space="preserve"> Santos</w:t>
        </w:r>
      </w:hyperlink>
      <w:r w:rsidR="0076081E" w:rsidRPr="00223F23">
        <w:rPr>
          <w:lang w:eastAsia="es-AR"/>
        </w:rPr>
        <w:t xml:space="preserve"> </w:t>
      </w:r>
      <w:r w:rsidR="0076081E" w:rsidRPr="00223F23">
        <w:t>Miguel J.G.</w:t>
      </w:r>
      <w:r w:rsidR="0076081E" w:rsidRPr="00223F23">
        <w:rPr>
          <w:rFonts w:ascii="Arial" w:hAnsi="Arial" w:cs="Arial"/>
          <w:color w:val="2E2E2E"/>
          <w:sz w:val="20"/>
          <w:szCs w:val="20"/>
          <w:lang w:eastAsia="es-AR"/>
        </w:rPr>
        <w:t>,</w:t>
      </w:r>
      <w:r w:rsidR="0076081E" w:rsidRPr="00223F23">
        <w:rPr>
          <w:rFonts w:ascii="Arial" w:hAnsi="Arial" w:cs="Arial"/>
          <w:color w:val="2E2E2E"/>
          <w:sz w:val="20"/>
          <w:lang w:eastAsia="es-AR"/>
        </w:rPr>
        <w:t> </w:t>
      </w:r>
      <w:hyperlink r:id="rId10034" w:history="1">
        <w:r w:rsidR="0076081E" w:rsidRPr="00223F23">
          <w:rPr>
            <w:rFonts w:ascii="Arial" w:hAnsi="Arial" w:cs="Arial"/>
            <w:color w:val="316C9D"/>
            <w:sz w:val="20"/>
            <w:lang w:eastAsia="es-AR"/>
          </w:rPr>
          <w:t xml:space="preserve"> Soares</w:t>
        </w:r>
      </w:hyperlink>
      <w:r w:rsidR="0076081E" w:rsidRPr="00223F23">
        <w:rPr>
          <w:lang w:eastAsia="es-AR"/>
        </w:rPr>
        <w:t xml:space="preserve"> </w:t>
      </w:r>
      <w:r w:rsidR="0076081E" w:rsidRPr="00223F23">
        <w:t>Amadeu M.V.M.</w:t>
      </w:r>
      <w:r w:rsidR="0076081E" w:rsidRPr="00223F23">
        <w:rPr>
          <w:rFonts w:ascii="Arial" w:hAnsi="Arial" w:cs="Arial"/>
          <w:color w:val="2E2E2E"/>
          <w:sz w:val="20"/>
          <w:szCs w:val="20"/>
          <w:lang w:eastAsia="es-AR"/>
        </w:rPr>
        <w:t>,</w:t>
      </w:r>
      <w:r w:rsidR="0076081E" w:rsidRPr="00223F23">
        <w:rPr>
          <w:rFonts w:ascii="Arial" w:hAnsi="Arial" w:cs="Arial"/>
          <w:color w:val="2E2E2E"/>
          <w:sz w:val="20"/>
          <w:lang w:eastAsia="es-AR"/>
        </w:rPr>
        <w:t> </w:t>
      </w:r>
      <w:hyperlink r:id="rId10035" w:history="1">
        <w:r w:rsidR="0076081E" w:rsidRPr="00223F23">
          <w:rPr>
            <w:rFonts w:ascii="Arial" w:hAnsi="Arial" w:cs="Arial"/>
            <w:color w:val="316C9D"/>
            <w:sz w:val="20"/>
            <w:lang w:eastAsia="es-AR"/>
          </w:rPr>
          <w:t xml:space="preserve"> Loureiro</w:t>
        </w:r>
      </w:hyperlink>
      <w:r w:rsidR="0076081E" w:rsidRPr="00223F23">
        <w:rPr>
          <w:lang w:eastAsia="es-AR"/>
        </w:rPr>
        <w:t xml:space="preserve"> </w:t>
      </w:r>
      <w:r w:rsidR="0076081E" w:rsidRPr="00223F23">
        <w:t>Susana</w:t>
      </w:r>
      <w:r w:rsidR="0076081E">
        <w:t>.</w:t>
      </w:r>
      <w:r w:rsidR="0076081E" w:rsidRPr="0076081E">
        <w:rPr>
          <w:rFonts w:ascii="Arial" w:hAnsi="Arial" w:cs="Arial"/>
          <w:b/>
          <w:color w:val="2E2E2E"/>
          <w:kern w:val="36"/>
          <w:lang w:eastAsia="es-AR"/>
        </w:rPr>
        <w:t xml:space="preserve"> </w:t>
      </w:r>
      <w:r w:rsidR="0076081E">
        <w:rPr>
          <w:rFonts w:ascii="Arial" w:hAnsi="Arial" w:cs="Arial"/>
          <w:b/>
          <w:color w:val="2E2E2E"/>
          <w:kern w:val="36"/>
          <w:lang w:eastAsia="es-AR"/>
        </w:rPr>
        <w:t>I</w:t>
      </w:r>
      <w:r w:rsidR="0076081E" w:rsidRPr="00223F23">
        <w:rPr>
          <w:rFonts w:ascii="Arial" w:hAnsi="Arial" w:cs="Arial"/>
          <w:b/>
          <w:color w:val="2E2E2E"/>
          <w:kern w:val="36"/>
          <w:lang w:eastAsia="es-AR"/>
        </w:rPr>
        <w:t xml:space="preserve">nteracción </w:t>
      </w:r>
      <w:r w:rsidR="0076081E">
        <w:rPr>
          <w:rFonts w:ascii="Arial" w:hAnsi="Arial" w:cs="Arial"/>
          <w:b/>
          <w:color w:val="2E2E2E"/>
          <w:kern w:val="36"/>
          <w:lang w:eastAsia="es-AR"/>
        </w:rPr>
        <w:t>de t</w:t>
      </w:r>
      <w:r w:rsidR="0076081E" w:rsidRPr="00223F23">
        <w:rPr>
          <w:rFonts w:ascii="Arial" w:hAnsi="Arial" w:cs="Arial"/>
          <w:b/>
          <w:color w:val="2E2E2E"/>
          <w:kern w:val="36"/>
          <w:lang w:eastAsia="es-AR"/>
        </w:rPr>
        <w:t>oxicidad entre clorpirifos, mancozeb y la humedad del suelo a la terrestre isópodo pruinosus Porcellionides</w:t>
      </w:r>
      <w:r w:rsidR="0076081E">
        <w:rPr>
          <w:rFonts w:ascii="Arial" w:hAnsi="Arial" w:cs="Arial"/>
          <w:color w:val="316C9D"/>
          <w:sz w:val="14"/>
          <w:u w:val="single"/>
          <w:vertAlign w:val="superscript"/>
          <w:lang w:eastAsia="es-AR"/>
        </w:rPr>
        <w:t xml:space="preserve"> </w:t>
      </w:r>
      <w:r w:rsidR="0076081E" w:rsidRPr="00223F23">
        <w:t>.</w:t>
      </w:r>
      <w:r w:rsidR="0076081E">
        <w:t xml:space="preserve"> </w:t>
      </w:r>
      <w:r w:rsidR="0076081E" w:rsidRPr="00FB54E5">
        <w:rPr>
          <w:lang w:val="en-US"/>
        </w:rPr>
        <w:t>Chemosphere, Volume 144, February 2016, Pages 1845-1853.</w:t>
      </w:r>
    </w:p>
    <w:p w:rsidR="007D0273" w:rsidRDefault="007D0273" w:rsidP="007D0273">
      <w:pPr>
        <w:spacing w:after="150" w:line="336" w:lineRule="atLeast"/>
        <w:jc w:val="both"/>
        <w:rPr>
          <w:rFonts w:ascii="ff-meta-web-pro" w:hAnsi="ff-meta-web-pro" w:cs="Helvetica"/>
          <w:color w:val="6A4141"/>
          <w:lang w:val="en-US" w:eastAsia="es-AR"/>
        </w:rPr>
      </w:pPr>
    </w:p>
    <w:p w:rsidR="007D0273" w:rsidRPr="00B42640" w:rsidRDefault="007D0273" w:rsidP="007D0273">
      <w:pPr>
        <w:spacing w:after="150" w:line="336" w:lineRule="atLeast"/>
        <w:jc w:val="both"/>
        <w:rPr>
          <w:rFonts w:ascii="Helvetica" w:hAnsi="Helvetica" w:cs="Helvetica"/>
          <w:color w:val="000000"/>
          <w:lang w:val="en-US" w:eastAsia="es-AR"/>
        </w:rPr>
      </w:pPr>
      <w:r w:rsidRPr="00B42640">
        <w:rPr>
          <w:rFonts w:ascii="ff-meta-web-pro" w:hAnsi="ff-meta-web-pro" w:cs="Helvetica"/>
          <w:color w:val="6A4141"/>
          <w:lang w:val="en-US" w:eastAsia="es-AR"/>
        </w:rPr>
        <w:t>Munier Mathilde,  Grouleff Julie,  Gourdin Louis,  Fauchard Mathilde, Chantreau Vanessa, Henrion Daniel, Coutant Régis,  Schiøtt Birgit,  Chabbert Marie y Rodien Patrice.</w:t>
      </w:r>
      <w:r w:rsidRPr="00B42640">
        <w:rPr>
          <w:rFonts w:ascii="ff-meta-web-pro" w:hAnsi="ff-meta-web-pro" w:cs="Helvetica"/>
          <w:color w:val="6A4141"/>
          <w:vertAlign w:val="superscript"/>
          <w:lang w:val="en-US" w:eastAsia="es-AR"/>
        </w:rPr>
        <w:t xml:space="preserve"> </w:t>
      </w:r>
      <w:r w:rsidRPr="00B42640">
        <w:rPr>
          <w:rFonts w:ascii="Georgia" w:hAnsi="Georgia" w:cs="Helvetica"/>
          <w:b/>
          <w:bCs/>
          <w:i/>
          <w:iCs/>
          <w:color w:val="444444"/>
          <w:kern w:val="36"/>
          <w:lang w:eastAsia="es-AR"/>
        </w:rPr>
        <w:t xml:space="preserve">Efectos in vitro de la disrupción endocrina por p, p'-DDT en folitropina receptor humano. </w:t>
      </w:r>
      <w:r w:rsidRPr="00B42640">
        <w:rPr>
          <w:rFonts w:ascii="Helvetica" w:hAnsi="Helvetica" w:cs="Helvetica"/>
          <w:i/>
          <w:iCs/>
          <w:color w:val="000000"/>
          <w:lang w:val="en-US" w:eastAsia="es-AR"/>
        </w:rPr>
        <w:t>Environ Health Perspect</w:t>
      </w:r>
      <w:r w:rsidRPr="00B42640">
        <w:rPr>
          <w:rFonts w:ascii="Helvetica" w:hAnsi="Helvetica" w:cs="Helvetica"/>
          <w:color w:val="000000"/>
          <w:lang w:val="en-US" w:eastAsia="es-AR"/>
        </w:rPr>
        <w:t>; Volume 124, Issue 7, July 2016.</w:t>
      </w:r>
    </w:p>
    <w:p w:rsidR="0036043A" w:rsidRDefault="0036043A" w:rsidP="0036043A">
      <w:pPr>
        <w:jc w:val="both"/>
        <w:rPr>
          <w:lang w:val="en-US" w:eastAsia="es-AR"/>
        </w:rPr>
      </w:pPr>
    </w:p>
    <w:p w:rsidR="0036043A" w:rsidRPr="00FB54E5" w:rsidRDefault="0036043A" w:rsidP="0036043A">
      <w:pPr>
        <w:jc w:val="both"/>
        <w:rPr>
          <w:color w:val="666666"/>
          <w:lang w:val="es-AR" w:eastAsia="es-AR"/>
        </w:rPr>
      </w:pPr>
      <w:r w:rsidRPr="00553EE9">
        <w:rPr>
          <w:lang w:val="en-US" w:eastAsia="es-AR"/>
        </w:rPr>
        <w:t>Myers John Peterson , Antoniou Michael N. , Blumberg Bruce , Carroll Lynn ,  Colborn Theo, Everett Lorne G. ,  Hansen Michael,Landrigan Philip J. , Lanphear Bruce P. , Mesnage Robin , Vandenberg Laura N. , Vom Saal Frederick S. , Welshons Wade V.  </w:t>
      </w:r>
      <w:r w:rsidRPr="00553EE9">
        <w:rPr>
          <w:lang w:eastAsia="es-AR"/>
        </w:rPr>
        <w:t>Benbrook Charles M. </w:t>
      </w:r>
      <w:r>
        <w:rPr>
          <w:lang w:eastAsia="es-AR"/>
        </w:rPr>
        <w:t xml:space="preserve"> </w:t>
      </w:r>
      <w:r w:rsidRPr="0036043A">
        <w:rPr>
          <w:rFonts w:ascii="Georgia" w:hAnsi="Georgia"/>
          <w:b/>
          <w:color w:val="333333"/>
          <w:spacing w:val="10"/>
          <w:kern w:val="36"/>
          <w:lang w:eastAsia="es-AR"/>
        </w:rPr>
        <w:t>La preocupación por el uso de herbicidas y riesgos basados en glifosato asociados con las exposiciones: Una declaración de consenso</w:t>
      </w:r>
      <w:r>
        <w:rPr>
          <w:rFonts w:ascii="Georgia" w:hAnsi="Georgia"/>
          <w:color w:val="333333"/>
          <w:spacing w:val="10"/>
          <w:kern w:val="36"/>
          <w:sz w:val="28"/>
          <w:szCs w:val="28"/>
          <w:lang w:eastAsia="es-AR"/>
        </w:rPr>
        <w:t xml:space="preserve">. </w:t>
      </w:r>
      <w:r w:rsidRPr="00FB54E5">
        <w:rPr>
          <w:i/>
          <w:iCs/>
          <w:color w:val="666666"/>
          <w:lang w:val="es-AR" w:eastAsia="es-AR"/>
        </w:rPr>
        <w:t xml:space="preserve">Environmental Health </w:t>
      </w:r>
      <w:r w:rsidRPr="00FB54E5">
        <w:rPr>
          <w:color w:val="666666"/>
          <w:lang w:val="es-AR" w:eastAsia="es-AR"/>
        </w:rPr>
        <w:t xml:space="preserve">2016, </w:t>
      </w:r>
      <w:r w:rsidRPr="00FB54E5">
        <w:rPr>
          <w:b/>
          <w:bCs/>
          <w:color w:val="666666"/>
          <w:lang w:val="es-AR" w:eastAsia="es-AR"/>
        </w:rPr>
        <w:t>15</w:t>
      </w:r>
      <w:r w:rsidRPr="00FB54E5">
        <w:rPr>
          <w:color w:val="666666"/>
          <w:lang w:val="es-AR" w:eastAsia="es-AR"/>
        </w:rPr>
        <w:t>:19.</w:t>
      </w:r>
    </w:p>
    <w:p w:rsidR="001D5D32" w:rsidRDefault="001D5D32" w:rsidP="001D5D32">
      <w:pPr>
        <w:autoSpaceDE w:val="0"/>
        <w:autoSpaceDN w:val="0"/>
        <w:adjustRightInd w:val="0"/>
        <w:jc w:val="both"/>
        <w:rPr>
          <w:rFonts w:ascii="MinionPro-Semibold" w:hAnsi="MinionPro-Semibold" w:cs="MinionPro-Semibold"/>
        </w:rPr>
      </w:pPr>
    </w:p>
    <w:p w:rsidR="00580631" w:rsidRDefault="006359CD" w:rsidP="00580631">
      <w:pPr>
        <w:shd w:val="clear" w:color="auto" w:fill="FFFFFF"/>
        <w:spacing w:before="300" w:after="90" w:line="355" w:lineRule="atLeast"/>
        <w:jc w:val="both"/>
        <w:textAlignment w:val="baseline"/>
        <w:outlineLvl w:val="1"/>
      </w:pPr>
      <w:hyperlink r:id="rId10036" w:history="1">
        <w:r w:rsidR="00580631" w:rsidRPr="00670BDF">
          <w:rPr>
            <w:rStyle w:val="Hipervnculo"/>
            <w:rFonts w:ascii="Arial" w:hAnsi="Arial" w:cs="Arial"/>
            <w:color w:val="316C9D"/>
            <w:sz w:val="20"/>
            <w:szCs w:val="20"/>
            <w:u w:val="none"/>
            <w:bdr w:val="none" w:sz="0" w:space="0" w:color="auto" w:frame="1"/>
          </w:rPr>
          <w:t>Narra</w:t>
        </w:r>
      </w:hyperlink>
      <w:r w:rsidR="00580631" w:rsidRPr="00670BDF">
        <w:rPr>
          <w:rStyle w:val="apple-converted-space"/>
          <w:rFonts w:ascii="Arial" w:hAnsi="Arial" w:cs="Arial"/>
          <w:color w:val="2E2E2E"/>
          <w:sz w:val="20"/>
          <w:szCs w:val="20"/>
        </w:rPr>
        <w:t> Madhusudan Reddy</w:t>
      </w:r>
      <w:r w:rsidR="00580631">
        <w:t xml:space="preserve">. </w:t>
      </w:r>
      <w:r w:rsidR="00580631" w:rsidRPr="00670BDF">
        <w:rPr>
          <w:rFonts w:ascii="Arial" w:eastAsiaTheme="majorEastAsia" w:hAnsi="Arial" w:cs="Arial"/>
          <w:b/>
          <w:color w:val="2E2E2E"/>
          <w:lang w:val="es-AR"/>
        </w:rPr>
        <w:t>Efecto único y cartel de los plaguicidas sobre el estado bioquímico y hematológico de Clarias batrachus: Un seguimiento a largo plazo</w:t>
      </w:r>
      <w:r w:rsidR="00580631" w:rsidRPr="00670BDF">
        <w:rPr>
          <w:rFonts w:ascii="Arial" w:eastAsiaTheme="majorEastAsia" w:hAnsi="Arial" w:cs="Arial"/>
          <w:b/>
          <w:color w:val="2E2E2E"/>
        </w:rPr>
        <w:t>.</w:t>
      </w:r>
      <w:r w:rsidR="00580631">
        <w:rPr>
          <w:rFonts w:ascii="Arial" w:eastAsiaTheme="majorEastAsia" w:hAnsi="Arial" w:cs="Arial"/>
          <w:color w:val="2E2E2E"/>
          <w:sz w:val="33"/>
          <w:szCs w:val="33"/>
        </w:rPr>
        <w:t xml:space="preserve"> </w:t>
      </w:r>
      <w:r w:rsidR="00580631" w:rsidRPr="00670BDF">
        <w:rPr>
          <w:rFonts w:ascii="Arial" w:eastAsiaTheme="majorEastAsia" w:hAnsi="Arial" w:cs="Arial"/>
          <w:color w:val="2E2E2E"/>
        </w:rPr>
        <w:t>Chemosphere, Volume 144, February 2016, Pages 966-974.</w:t>
      </w:r>
    </w:p>
    <w:p w:rsidR="001F26B9" w:rsidRPr="0076081E" w:rsidRDefault="001F26B9" w:rsidP="001F26B9">
      <w:pPr>
        <w:shd w:val="clear" w:color="auto" w:fill="FFFFFF"/>
        <w:jc w:val="both"/>
        <w:textAlignment w:val="baseline"/>
        <w:rPr>
          <w:lang w:val="es-AR"/>
        </w:rPr>
      </w:pPr>
    </w:p>
    <w:p w:rsidR="001F26B9" w:rsidRPr="00727A45" w:rsidRDefault="006359CD" w:rsidP="001F26B9">
      <w:pPr>
        <w:shd w:val="clear" w:color="auto" w:fill="FFFFFF"/>
        <w:jc w:val="both"/>
        <w:textAlignment w:val="baseline"/>
        <w:rPr>
          <w:rFonts w:ascii="Arial" w:hAnsi="Arial" w:cs="Arial"/>
          <w:color w:val="2E2E2E"/>
          <w:sz w:val="20"/>
          <w:szCs w:val="20"/>
          <w:lang w:val="es-AR" w:eastAsia="es-AR"/>
        </w:rPr>
      </w:pPr>
      <w:hyperlink r:id="rId10037" w:history="1">
        <w:r w:rsidR="001F26B9" w:rsidRPr="00727A45">
          <w:rPr>
            <w:rFonts w:ascii="Arial" w:hAnsi="Arial" w:cs="Arial"/>
            <w:color w:val="316C9D"/>
            <w:sz w:val="20"/>
            <w:lang w:val="es-AR" w:eastAsia="es-AR"/>
          </w:rPr>
          <w:t>Narváez</w:t>
        </w:r>
      </w:hyperlink>
      <w:r w:rsidR="001F26B9" w:rsidRPr="00727A45">
        <w:rPr>
          <w:lang w:val="es-AR"/>
        </w:rPr>
        <w:t xml:space="preserve"> Cristóbal</w:t>
      </w:r>
      <w:r w:rsidR="001F26B9" w:rsidRPr="00727A45">
        <w:rPr>
          <w:rFonts w:ascii="Arial" w:hAnsi="Arial" w:cs="Arial"/>
          <w:color w:val="2E2E2E"/>
          <w:sz w:val="20"/>
          <w:szCs w:val="20"/>
          <w:lang w:val="es-AR" w:eastAsia="es-AR"/>
        </w:rPr>
        <w:t>,</w:t>
      </w:r>
      <w:r w:rsidR="001F26B9" w:rsidRPr="00727A45">
        <w:rPr>
          <w:rFonts w:ascii="Arial" w:hAnsi="Arial" w:cs="Arial"/>
          <w:color w:val="2E2E2E"/>
          <w:sz w:val="20"/>
          <w:lang w:val="es-AR" w:eastAsia="es-AR"/>
        </w:rPr>
        <w:t> </w:t>
      </w:r>
      <w:hyperlink r:id="rId10038" w:history="1">
        <w:r w:rsidR="001F26B9" w:rsidRPr="00727A45">
          <w:rPr>
            <w:rFonts w:ascii="Arial" w:hAnsi="Arial" w:cs="Arial"/>
            <w:color w:val="316C9D"/>
            <w:sz w:val="20"/>
            <w:lang w:val="es-AR" w:eastAsia="es-AR"/>
          </w:rPr>
          <w:t xml:space="preserve"> Ríos</w:t>
        </w:r>
      </w:hyperlink>
      <w:r w:rsidR="001F26B9" w:rsidRPr="00727A45">
        <w:rPr>
          <w:lang w:val="es-AR"/>
        </w:rPr>
        <w:t xml:space="preserve"> Juan Manuel</w:t>
      </w:r>
      <w:r w:rsidR="001F26B9" w:rsidRPr="00727A45">
        <w:rPr>
          <w:rFonts w:ascii="Arial" w:hAnsi="Arial" w:cs="Arial"/>
          <w:color w:val="2E2E2E"/>
          <w:sz w:val="20"/>
          <w:szCs w:val="20"/>
          <w:lang w:val="es-AR" w:eastAsia="es-AR"/>
        </w:rPr>
        <w:t>,</w:t>
      </w:r>
      <w:r w:rsidR="001F26B9" w:rsidRPr="00727A45">
        <w:rPr>
          <w:rFonts w:ascii="Arial" w:hAnsi="Arial" w:cs="Arial"/>
          <w:color w:val="2E2E2E"/>
          <w:sz w:val="20"/>
          <w:lang w:val="es-AR" w:eastAsia="es-AR"/>
        </w:rPr>
        <w:t> </w:t>
      </w:r>
      <w:hyperlink r:id="rId10039" w:history="1">
        <w:r w:rsidR="001F26B9" w:rsidRPr="00727A45">
          <w:rPr>
            <w:rFonts w:ascii="Arial" w:hAnsi="Arial" w:cs="Arial"/>
            <w:color w:val="316C9D"/>
            <w:sz w:val="20"/>
            <w:lang w:val="es-AR" w:eastAsia="es-AR"/>
          </w:rPr>
          <w:t xml:space="preserve"> Píriz</w:t>
        </w:r>
      </w:hyperlink>
      <w:r w:rsidR="001F26B9" w:rsidRPr="00727A45">
        <w:rPr>
          <w:lang w:val="es-AR"/>
        </w:rPr>
        <w:t xml:space="preserve"> Gabriela</w:t>
      </w:r>
      <w:r w:rsidR="001F26B9" w:rsidRPr="00727A45">
        <w:rPr>
          <w:rFonts w:ascii="Arial" w:hAnsi="Arial" w:cs="Arial"/>
          <w:color w:val="2E2E2E"/>
          <w:lang w:val="es-AR" w:eastAsia="es-AR"/>
        </w:rPr>
        <w:t>,</w:t>
      </w:r>
      <w:r w:rsidR="001F26B9" w:rsidRPr="00727A45">
        <w:rPr>
          <w:rFonts w:ascii="Arial" w:hAnsi="Arial" w:cs="Arial"/>
          <w:color w:val="2E2E2E"/>
          <w:sz w:val="20"/>
          <w:lang w:val="es-AR" w:eastAsia="es-AR"/>
        </w:rPr>
        <w:t> </w:t>
      </w:r>
      <w:hyperlink r:id="rId10040" w:history="1">
        <w:r w:rsidR="001F26B9" w:rsidRPr="00727A45">
          <w:rPr>
            <w:rFonts w:ascii="Arial" w:hAnsi="Arial" w:cs="Arial"/>
            <w:color w:val="316C9D"/>
            <w:sz w:val="20"/>
            <w:lang w:val="es-AR" w:eastAsia="es-AR"/>
          </w:rPr>
          <w:t>Sanchez-Hernandez</w:t>
        </w:r>
      </w:hyperlink>
      <w:r w:rsidR="001F26B9" w:rsidRPr="00727A45">
        <w:rPr>
          <w:lang w:val="es-AR"/>
        </w:rPr>
        <w:t xml:space="preserve"> Juan C.</w:t>
      </w:r>
      <w:r w:rsidR="001F26B9" w:rsidRPr="00727A45">
        <w:rPr>
          <w:rFonts w:ascii="Arial" w:hAnsi="Arial" w:cs="Arial"/>
          <w:color w:val="2E2E2E"/>
          <w:sz w:val="20"/>
          <w:szCs w:val="20"/>
          <w:lang w:val="es-AR" w:eastAsia="es-AR"/>
        </w:rPr>
        <w:t>,</w:t>
      </w:r>
      <w:r w:rsidR="001F26B9" w:rsidRPr="00727A45">
        <w:rPr>
          <w:rFonts w:ascii="Arial" w:hAnsi="Arial" w:cs="Arial"/>
          <w:color w:val="2E2E2E"/>
          <w:sz w:val="20"/>
          <w:lang w:val="es-AR" w:eastAsia="es-AR"/>
        </w:rPr>
        <w:t> </w:t>
      </w:r>
      <w:hyperlink r:id="rId10041" w:history="1">
        <w:r w:rsidR="001F26B9" w:rsidRPr="00727A45">
          <w:rPr>
            <w:rFonts w:ascii="Arial" w:hAnsi="Arial" w:cs="Arial"/>
            <w:color w:val="316C9D"/>
            <w:sz w:val="20"/>
            <w:lang w:val="es-AR" w:eastAsia="es-AR"/>
          </w:rPr>
          <w:t xml:space="preserve"> Sabat</w:t>
        </w:r>
      </w:hyperlink>
      <w:r w:rsidR="001F26B9" w:rsidRPr="00727A45">
        <w:rPr>
          <w:lang w:val="es-AR"/>
        </w:rPr>
        <w:t xml:space="preserve"> Pablo .</w:t>
      </w:r>
      <w:r w:rsidR="001F26B9" w:rsidRPr="00727A45">
        <w:t xml:space="preserve"> </w:t>
      </w:r>
      <w:r w:rsidR="001F26B9" w:rsidRPr="00727A45">
        <w:rPr>
          <w:rFonts w:ascii="Arial" w:hAnsi="Arial" w:cs="Arial"/>
          <w:b/>
          <w:color w:val="2E2E2E"/>
          <w:kern w:val="36"/>
          <w:lang w:val="es-AR" w:eastAsia="es-AR"/>
        </w:rPr>
        <w:t>La exposición subcrónica a clorpirifos afecta el gasto de energía y la capacidad de desintoxicación en codornices japonesas juveniles.</w:t>
      </w:r>
      <w:r w:rsidR="001F26B9" w:rsidRPr="00727A45">
        <w:rPr>
          <w:rFonts w:ascii="Arial" w:hAnsi="Arial" w:cs="Arial"/>
          <w:color w:val="2E2E2E"/>
          <w:kern w:val="36"/>
          <w:sz w:val="33"/>
          <w:szCs w:val="33"/>
          <w:lang w:val="es-AR" w:eastAsia="es-AR"/>
        </w:rPr>
        <w:t xml:space="preserve"> </w:t>
      </w:r>
      <w:r w:rsidR="001F26B9" w:rsidRPr="00727A45">
        <w:rPr>
          <w:rFonts w:ascii="Arial" w:hAnsi="Arial" w:cs="Arial"/>
          <w:color w:val="2E2E2E"/>
          <w:kern w:val="36"/>
          <w:lang w:eastAsia="es-AR"/>
        </w:rPr>
        <w:t>Chemosphere, Volume 144, February 2016, Pages 775-784.</w:t>
      </w:r>
    </w:p>
    <w:p w:rsidR="000F6FDD" w:rsidRDefault="000F6FDD" w:rsidP="000F6FDD">
      <w:pPr>
        <w:shd w:val="clear" w:color="auto" w:fill="FFFFFF"/>
        <w:jc w:val="both"/>
        <w:rPr>
          <w:rFonts w:ascii="Arial" w:hAnsi="Arial" w:cs="Arial"/>
          <w:color w:val="000000"/>
          <w:szCs w:val="22"/>
          <w:lang w:eastAsia="es-AR"/>
        </w:rPr>
      </w:pPr>
    </w:p>
    <w:p w:rsidR="000F6FDD" w:rsidRPr="005020E6" w:rsidRDefault="006359CD" w:rsidP="000F6FDD">
      <w:pPr>
        <w:shd w:val="clear" w:color="auto" w:fill="FFFFFF"/>
        <w:jc w:val="both"/>
        <w:rPr>
          <w:rFonts w:ascii="Arial" w:hAnsi="Arial" w:cs="Arial"/>
          <w:color w:val="000000"/>
          <w:sz w:val="22"/>
          <w:szCs w:val="22"/>
          <w:lang w:val="es-AR" w:eastAsia="es-AR"/>
        </w:rPr>
      </w:pPr>
      <w:hyperlink r:id="rId10042" w:history="1">
        <w:r w:rsidR="000F6FDD" w:rsidRPr="005020E6">
          <w:rPr>
            <w:rFonts w:ascii="Arial" w:hAnsi="Arial" w:cs="Arial"/>
            <w:color w:val="660066"/>
            <w:lang w:val="es-AR" w:eastAsia="es-AR"/>
          </w:rPr>
          <w:t>Nicolas V</w:t>
        </w:r>
      </w:hyperlink>
      <w:r w:rsidR="000F6FDD" w:rsidRPr="00903573">
        <w:rPr>
          <w:rFonts w:ascii="Arial" w:hAnsi="Arial" w:cs="Arial"/>
          <w:color w:val="000000"/>
          <w:szCs w:val="22"/>
          <w:lang w:val="es-AR" w:eastAsia="es-AR"/>
        </w:rPr>
        <w:t>,</w:t>
      </w:r>
      <w:r w:rsidR="000F6FDD" w:rsidRPr="005020E6">
        <w:rPr>
          <w:rFonts w:ascii="Arial" w:hAnsi="Arial" w:cs="Arial"/>
          <w:color w:val="000000"/>
          <w:lang w:val="es-AR" w:eastAsia="es-AR"/>
        </w:rPr>
        <w:t> </w:t>
      </w:r>
      <w:hyperlink r:id="rId10043" w:history="1">
        <w:r w:rsidR="000F6FDD" w:rsidRPr="005020E6">
          <w:rPr>
            <w:rFonts w:ascii="Arial" w:hAnsi="Arial" w:cs="Arial"/>
            <w:color w:val="660066"/>
            <w:lang w:val="es-AR" w:eastAsia="es-AR"/>
          </w:rPr>
          <w:t>Oestreicher N</w:t>
        </w:r>
      </w:hyperlink>
      <w:r w:rsidR="000F6FDD" w:rsidRPr="00903573">
        <w:rPr>
          <w:rFonts w:ascii="Arial" w:hAnsi="Arial" w:cs="Arial"/>
          <w:color w:val="000000"/>
          <w:szCs w:val="22"/>
          <w:lang w:val="es-AR" w:eastAsia="es-AR"/>
        </w:rPr>
        <w:t>,</w:t>
      </w:r>
      <w:r w:rsidR="000F6FDD" w:rsidRPr="005020E6">
        <w:rPr>
          <w:rFonts w:ascii="Arial" w:hAnsi="Arial" w:cs="Arial"/>
          <w:color w:val="000000"/>
          <w:lang w:val="es-AR" w:eastAsia="es-AR"/>
        </w:rPr>
        <w:t> </w:t>
      </w:r>
      <w:hyperlink r:id="rId10044" w:history="1">
        <w:r w:rsidR="000F6FDD" w:rsidRPr="005020E6">
          <w:rPr>
            <w:rFonts w:ascii="Arial" w:hAnsi="Arial" w:cs="Arial"/>
            <w:color w:val="660066"/>
            <w:lang w:val="es-AR" w:eastAsia="es-AR"/>
          </w:rPr>
          <w:t>Vélot C</w:t>
        </w:r>
      </w:hyperlink>
      <w:r w:rsidR="000F6FDD" w:rsidRPr="00903573">
        <w:rPr>
          <w:rFonts w:ascii="Arial" w:hAnsi="Arial" w:cs="Arial"/>
          <w:color w:val="000000"/>
          <w:szCs w:val="22"/>
          <w:lang w:val="es-AR" w:eastAsia="es-AR"/>
        </w:rPr>
        <w:t>.</w:t>
      </w:r>
      <w:r w:rsidR="000F6FDD" w:rsidRPr="000F6FDD">
        <w:rPr>
          <w:rFonts w:ascii="Arial" w:hAnsi="Arial" w:cs="Arial"/>
          <w:b/>
          <w:bCs/>
          <w:color w:val="000000"/>
          <w:kern w:val="36"/>
          <w:lang w:val="es-AR" w:eastAsia="es-AR"/>
        </w:rPr>
        <w:t>Múltiples efectos de una formulación comercial Roundup® en el suelo hongo filamentoso Aspergillus nidulans a dosis bajas: evidencia de un impacto inesperado en el metabolismo energético.</w:t>
      </w:r>
      <w:r w:rsidR="000F6FDD" w:rsidRPr="000F6FDD">
        <w:rPr>
          <w:rFonts w:ascii="Arial" w:hAnsi="Arial" w:cs="Arial"/>
          <w:color w:val="000000"/>
          <w:lang w:eastAsia="es-AR"/>
        </w:rPr>
        <w:t xml:space="preserve"> </w:t>
      </w:r>
      <w:hyperlink r:id="rId10045" w:tooltip="Environmental science and pollution research international." w:history="1">
        <w:r w:rsidR="000F6FDD" w:rsidRPr="005020E6">
          <w:rPr>
            <w:rFonts w:ascii="Arial" w:hAnsi="Arial" w:cs="Arial"/>
            <w:color w:val="660066"/>
            <w:sz w:val="20"/>
            <w:lang w:val="es-AR" w:eastAsia="es-AR"/>
          </w:rPr>
          <w:t>Environ Sci Pollut Res Int.</w:t>
        </w:r>
      </w:hyperlink>
      <w:r w:rsidR="000F6FDD" w:rsidRPr="005020E6">
        <w:rPr>
          <w:rFonts w:ascii="Arial" w:hAnsi="Arial" w:cs="Arial"/>
          <w:color w:val="000000"/>
          <w:sz w:val="20"/>
          <w:lang w:val="es-AR" w:eastAsia="es-AR"/>
        </w:rPr>
        <w:t> </w:t>
      </w:r>
      <w:r w:rsidR="000F6FDD" w:rsidRPr="00903573">
        <w:rPr>
          <w:rFonts w:ascii="Arial" w:hAnsi="Arial" w:cs="Arial"/>
          <w:color w:val="000000"/>
          <w:sz w:val="20"/>
          <w:szCs w:val="20"/>
          <w:lang w:val="es-AR" w:eastAsia="es-AR"/>
        </w:rPr>
        <w:t>2016 Apr 11.</w:t>
      </w:r>
    </w:p>
    <w:p w:rsidR="00F013AC" w:rsidRPr="004F7A22" w:rsidRDefault="00F013AC" w:rsidP="00F013AC">
      <w:pPr>
        <w:shd w:val="clear" w:color="auto" w:fill="FFFFFF"/>
        <w:spacing w:line="300" w:lineRule="atLeast"/>
        <w:textAlignment w:val="baseline"/>
        <w:rPr>
          <w:sz w:val="22"/>
          <w:szCs w:val="22"/>
          <w:lang w:val="es-AR"/>
        </w:rPr>
      </w:pPr>
    </w:p>
    <w:p w:rsidR="004F7A22" w:rsidRPr="00DC044C" w:rsidRDefault="006359CD" w:rsidP="004F7A22">
      <w:pPr>
        <w:shd w:val="clear" w:color="auto" w:fill="FFFFFF"/>
        <w:jc w:val="both"/>
        <w:textAlignment w:val="baseline"/>
        <w:rPr>
          <w:rFonts w:ascii="Arial" w:hAnsi="Arial" w:cs="Arial"/>
          <w:color w:val="2E2E2E"/>
          <w:sz w:val="20"/>
          <w:szCs w:val="20"/>
          <w:lang w:val="es-AR" w:eastAsia="es-AR"/>
        </w:rPr>
      </w:pPr>
      <w:hyperlink r:id="rId10046" w:history="1">
        <w:r w:rsidR="004F7A22" w:rsidRPr="00A97950">
          <w:rPr>
            <w:rFonts w:ascii="Arial" w:hAnsi="Arial" w:cs="Arial"/>
            <w:color w:val="316C9D"/>
            <w:sz w:val="20"/>
            <w:lang w:eastAsia="es-AR"/>
          </w:rPr>
          <w:t>Novelli</w:t>
        </w:r>
      </w:hyperlink>
      <w:r w:rsidR="004F7A22" w:rsidRPr="00A97950">
        <w:t xml:space="preserve"> Andréa</w:t>
      </w:r>
      <w:r w:rsidR="004F7A22" w:rsidRPr="00A97950">
        <w:rPr>
          <w:rFonts w:ascii="Arial" w:hAnsi="Arial" w:cs="Arial"/>
          <w:color w:val="2E2E2E"/>
          <w:sz w:val="20"/>
          <w:szCs w:val="20"/>
          <w:lang w:eastAsia="es-AR"/>
        </w:rPr>
        <w:t>,</w:t>
      </w:r>
      <w:r w:rsidR="004F7A22" w:rsidRPr="00A97950">
        <w:rPr>
          <w:rFonts w:ascii="Arial" w:hAnsi="Arial" w:cs="Arial"/>
          <w:color w:val="2E2E2E"/>
          <w:sz w:val="20"/>
          <w:lang w:eastAsia="es-AR"/>
        </w:rPr>
        <w:t> </w:t>
      </w:r>
      <w:hyperlink r:id="rId10047" w:history="1">
        <w:r w:rsidR="004F7A22" w:rsidRPr="00A97950">
          <w:rPr>
            <w:rFonts w:ascii="Arial" w:hAnsi="Arial" w:cs="Arial"/>
            <w:color w:val="316C9D"/>
            <w:sz w:val="20"/>
            <w:lang w:eastAsia="es-AR"/>
          </w:rPr>
          <w:t xml:space="preserve"> Horvath Vieira</w:t>
        </w:r>
      </w:hyperlink>
      <w:r w:rsidR="004F7A22" w:rsidRPr="00A97950">
        <w:t xml:space="preserve"> Bruna</w:t>
      </w:r>
      <w:r w:rsidR="004F7A22" w:rsidRPr="00A97950">
        <w:rPr>
          <w:rFonts w:ascii="Arial" w:hAnsi="Arial" w:cs="Arial"/>
          <w:color w:val="2E2E2E"/>
          <w:sz w:val="20"/>
          <w:szCs w:val="20"/>
          <w:lang w:eastAsia="es-AR"/>
        </w:rPr>
        <w:t>,</w:t>
      </w:r>
      <w:r w:rsidR="004F7A22" w:rsidRPr="00A97950">
        <w:rPr>
          <w:rFonts w:ascii="Arial" w:hAnsi="Arial" w:cs="Arial"/>
          <w:color w:val="2E2E2E"/>
          <w:sz w:val="20"/>
          <w:lang w:eastAsia="es-AR"/>
        </w:rPr>
        <w:t> </w:t>
      </w:r>
      <w:hyperlink r:id="rId10048" w:history="1">
        <w:r w:rsidR="004F7A22" w:rsidRPr="00A97950">
          <w:rPr>
            <w:rFonts w:ascii="Arial" w:hAnsi="Arial" w:cs="Arial"/>
            <w:color w:val="316C9D"/>
            <w:sz w:val="20"/>
            <w:lang w:eastAsia="es-AR"/>
          </w:rPr>
          <w:t>Simone Braun</w:t>
        </w:r>
      </w:hyperlink>
      <w:r w:rsidR="004F7A22" w:rsidRPr="00A97950">
        <w:t xml:space="preserve"> Andréa</w:t>
      </w:r>
      <w:r w:rsidR="004F7A22" w:rsidRPr="00A97950">
        <w:rPr>
          <w:rFonts w:ascii="Arial" w:hAnsi="Arial" w:cs="Arial"/>
          <w:color w:val="2E2E2E"/>
          <w:sz w:val="20"/>
          <w:szCs w:val="20"/>
          <w:lang w:eastAsia="es-AR"/>
        </w:rPr>
        <w:t>,</w:t>
      </w:r>
      <w:r w:rsidR="004F7A22" w:rsidRPr="00A97950">
        <w:rPr>
          <w:rFonts w:ascii="Arial" w:hAnsi="Arial" w:cs="Arial"/>
          <w:color w:val="2E2E2E"/>
          <w:sz w:val="20"/>
          <w:lang w:eastAsia="es-AR"/>
        </w:rPr>
        <w:t> </w:t>
      </w:r>
      <w:hyperlink r:id="rId10049" w:history="1">
        <w:r w:rsidR="004F7A22" w:rsidRPr="00A97950">
          <w:rPr>
            <w:rFonts w:ascii="Arial" w:hAnsi="Arial" w:cs="Arial"/>
            <w:color w:val="316C9D"/>
            <w:sz w:val="20"/>
            <w:lang w:eastAsia="es-AR"/>
          </w:rPr>
          <w:t xml:space="preserve"> Mendes</w:t>
        </w:r>
      </w:hyperlink>
      <w:r w:rsidR="004F7A22" w:rsidRPr="00A97950">
        <w:t xml:space="preserve"> Lucas Bueno</w:t>
      </w:r>
      <w:r w:rsidR="004F7A22" w:rsidRPr="00A97950">
        <w:rPr>
          <w:rFonts w:ascii="Arial" w:hAnsi="Arial" w:cs="Arial"/>
          <w:color w:val="2E2E2E"/>
          <w:sz w:val="20"/>
          <w:szCs w:val="20"/>
          <w:lang w:eastAsia="es-AR"/>
        </w:rPr>
        <w:t>,</w:t>
      </w:r>
      <w:r w:rsidR="004F7A22" w:rsidRPr="00A97950">
        <w:rPr>
          <w:rFonts w:ascii="Arial" w:hAnsi="Arial" w:cs="Arial"/>
          <w:color w:val="2E2E2E"/>
          <w:sz w:val="20"/>
          <w:lang w:eastAsia="es-AR"/>
        </w:rPr>
        <w:t> </w:t>
      </w:r>
      <w:hyperlink r:id="rId10050" w:history="1">
        <w:r w:rsidR="004F7A22" w:rsidRPr="00A97950">
          <w:rPr>
            <w:rFonts w:ascii="Arial" w:hAnsi="Arial" w:cs="Arial"/>
            <w:color w:val="316C9D"/>
            <w:sz w:val="20"/>
            <w:lang w:val="es-AR" w:eastAsia="es-AR"/>
          </w:rPr>
          <w:t xml:space="preserve"> Daam</w:t>
        </w:r>
      </w:hyperlink>
      <w:r w:rsidR="004F7A22" w:rsidRPr="00A97950">
        <w:rPr>
          <w:lang w:val="es-AR"/>
        </w:rPr>
        <w:t xml:space="preserve"> Michiel Adriaan</w:t>
      </w:r>
      <w:r w:rsidR="004F7A22" w:rsidRPr="00A97950">
        <w:rPr>
          <w:rFonts w:ascii="Arial" w:hAnsi="Arial" w:cs="Arial"/>
          <w:color w:val="2E2E2E"/>
          <w:sz w:val="20"/>
          <w:szCs w:val="20"/>
          <w:lang w:val="es-AR" w:eastAsia="es-AR"/>
        </w:rPr>
        <w:t>,</w:t>
      </w:r>
      <w:r w:rsidR="004F7A22" w:rsidRPr="00A97950">
        <w:rPr>
          <w:rFonts w:ascii="Arial" w:hAnsi="Arial" w:cs="Arial"/>
          <w:color w:val="2E2E2E"/>
          <w:sz w:val="20"/>
          <w:lang w:val="es-AR" w:eastAsia="es-AR"/>
        </w:rPr>
        <w:t> </w:t>
      </w:r>
      <w:hyperlink r:id="rId10051" w:history="1">
        <w:r w:rsidR="004F7A22" w:rsidRPr="00A97950">
          <w:rPr>
            <w:rFonts w:ascii="Arial" w:hAnsi="Arial" w:cs="Arial"/>
            <w:color w:val="316C9D"/>
            <w:sz w:val="20"/>
            <w:lang w:val="es-AR" w:eastAsia="es-AR"/>
          </w:rPr>
          <w:t xml:space="preserve"> </w:t>
        </w:r>
        <w:r w:rsidR="004F7A22" w:rsidRPr="00A97950">
          <w:rPr>
            <w:rFonts w:ascii="Arial" w:hAnsi="Arial" w:cs="Arial"/>
            <w:color w:val="316C9D"/>
            <w:sz w:val="20"/>
            <w:lang w:eastAsia="es-AR"/>
          </w:rPr>
          <w:t>Gaeta Espíndola</w:t>
        </w:r>
      </w:hyperlink>
      <w:r w:rsidR="004F7A22" w:rsidRPr="00A97950">
        <w:t xml:space="preserve"> Evaldo Luiz</w:t>
      </w:r>
      <w:r w:rsidR="004F7A22">
        <w:t>.</w:t>
      </w:r>
      <w:r w:rsidR="004F7A22" w:rsidRPr="00A97950">
        <w:t xml:space="preserve"> </w:t>
      </w:r>
      <w:r w:rsidR="004F7A22" w:rsidRPr="004F7A22">
        <w:rPr>
          <w:rFonts w:ascii="Arial" w:hAnsi="Arial" w:cs="Arial"/>
          <w:b/>
          <w:color w:val="2E2E2E"/>
          <w:kern w:val="36"/>
          <w:lang w:val="es-AR" w:eastAsia="es-AR"/>
        </w:rPr>
        <w:t>Impacto de las aguas de escorrentía de un campo agrícola experimental aplica con Vertimec® 18EC (abamectina) sobre la supervivencia, el crecimiento y la papada morfología de los juveniles de pez cebra</w:t>
      </w:r>
      <w:r w:rsidR="004F7A22" w:rsidRPr="004F7A22">
        <w:rPr>
          <w:rFonts w:ascii="Arial" w:hAnsi="Arial" w:cs="Arial"/>
          <w:b/>
          <w:color w:val="2E2E2E"/>
          <w:kern w:val="36"/>
          <w:lang w:eastAsia="es-AR"/>
        </w:rPr>
        <w:t xml:space="preserve">. </w:t>
      </w:r>
      <w:r w:rsidR="004F7A22" w:rsidRPr="00DC044C">
        <w:rPr>
          <w:rFonts w:ascii="Arial" w:hAnsi="Arial" w:cs="Arial"/>
          <w:color w:val="2E2E2E"/>
          <w:kern w:val="36"/>
          <w:sz w:val="22"/>
          <w:szCs w:val="22"/>
          <w:lang w:val="es-AR" w:eastAsia="es-AR"/>
        </w:rPr>
        <w:t>Chemosphere, Volume 144, February 2016, Pages 1408-1414.</w:t>
      </w:r>
    </w:p>
    <w:p w:rsidR="00603BE3" w:rsidRDefault="00603BE3" w:rsidP="00603BE3">
      <w:pPr>
        <w:shd w:val="clear" w:color="auto" w:fill="FFFFFF"/>
        <w:jc w:val="both"/>
        <w:rPr>
          <w:rFonts w:ascii="Arial" w:hAnsi="Arial" w:cs="Arial"/>
          <w:color w:val="000000"/>
          <w:szCs w:val="22"/>
          <w:lang w:eastAsia="es-AR"/>
        </w:rPr>
      </w:pPr>
    </w:p>
    <w:p w:rsidR="00603BE3" w:rsidRPr="00DC044C" w:rsidRDefault="006359CD" w:rsidP="00603BE3">
      <w:pPr>
        <w:shd w:val="clear" w:color="auto" w:fill="FFFFFF"/>
        <w:jc w:val="both"/>
        <w:rPr>
          <w:rFonts w:ascii="Arial" w:hAnsi="Arial" w:cs="Arial"/>
          <w:color w:val="000000"/>
          <w:sz w:val="22"/>
          <w:szCs w:val="22"/>
          <w:lang w:val="en-US" w:eastAsia="es-AR"/>
        </w:rPr>
      </w:pPr>
      <w:hyperlink r:id="rId10052" w:history="1">
        <w:r w:rsidR="00603BE3" w:rsidRPr="00BD2C53">
          <w:rPr>
            <w:rFonts w:ascii="Arial" w:hAnsi="Arial" w:cs="Arial"/>
            <w:color w:val="660066"/>
            <w:lang w:val="es-AR" w:eastAsia="es-AR"/>
          </w:rPr>
          <w:t>Nugegoda D</w:t>
        </w:r>
      </w:hyperlink>
      <w:r w:rsidR="00603BE3" w:rsidRPr="00BD2C53">
        <w:rPr>
          <w:rFonts w:ascii="Arial" w:hAnsi="Arial" w:cs="Arial"/>
          <w:color w:val="000000"/>
          <w:szCs w:val="22"/>
          <w:lang w:val="es-AR" w:eastAsia="es-AR"/>
        </w:rPr>
        <w:t>,</w:t>
      </w:r>
      <w:r w:rsidR="00603BE3" w:rsidRPr="00BD2C53">
        <w:rPr>
          <w:rFonts w:ascii="Arial" w:hAnsi="Arial" w:cs="Arial"/>
          <w:color w:val="000000"/>
          <w:lang w:val="es-AR" w:eastAsia="es-AR"/>
        </w:rPr>
        <w:t> </w:t>
      </w:r>
      <w:hyperlink r:id="rId10053" w:history="1">
        <w:r w:rsidR="00603BE3" w:rsidRPr="00BD2C53">
          <w:rPr>
            <w:rFonts w:ascii="Arial" w:hAnsi="Arial" w:cs="Arial"/>
            <w:color w:val="660066"/>
            <w:lang w:val="es-AR" w:eastAsia="es-AR"/>
          </w:rPr>
          <w:t>Kibria G</w:t>
        </w:r>
      </w:hyperlink>
      <w:r w:rsidR="00603BE3" w:rsidRPr="00BD2C53">
        <w:rPr>
          <w:rFonts w:ascii="Arial" w:hAnsi="Arial" w:cs="Arial"/>
          <w:color w:val="000000"/>
          <w:szCs w:val="22"/>
          <w:lang w:val="es-AR" w:eastAsia="es-AR"/>
        </w:rPr>
        <w:t>.</w:t>
      </w:r>
      <w:r w:rsidR="00603BE3">
        <w:rPr>
          <w:rFonts w:ascii="Arial" w:hAnsi="Arial" w:cs="Arial"/>
          <w:color w:val="000000"/>
          <w:lang w:eastAsia="es-AR"/>
        </w:rPr>
        <w:t xml:space="preserve"> </w:t>
      </w:r>
      <w:r w:rsidR="00603BE3" w:rsidRPr="00BD2C53">
        <w:rPr>
          <w:rFonts w:ascii="Arial" w:hAnsi="Arial" w:cs="Arial"/>
          <w:b/>
          <w:bCs/>
          <w:color w:val="000000"/>
          <w:kern w:val="36"/>
          <w:lang w:val="es-AR" w:eastAsia="es-AR"/>
        </w:rPr>
        <w:t xml:space="preserve">Efectos de las sustancias químicas ambientales sobre la función tiroidea </w:t>
      </w:r>
      <w:r w:rsidR="00603BE3">
        <w:rPr>
          <w:rFonts w:ascii="Arial" w:hAnsi="Arial" w:cs="Arial"/>
          <w:b/>
          <w:bCs/>
          <w:color w:val="000000"/>
          <w:kern w:val="36"/>
          <w:lang w:val="es-AR" w:eastAsia="es-AR"/>
        </w:rPr>
        <w:t xml:space="preserve">de </w:t>
      </w:r>
      <w:r w:rsidR="00603BE3" w:rsidRPr="00BD2C53">
        <w:rPr>
          <w:rFonts w:ascii="Arial" w:hAnsi="Arial" w:cs="Arial"/>
          <w:b/>
          <w:bCs/>
          <w:color w:val="000000"/>
          <w:kern w:val="36"/>
          <w:lang w:val="es-AR" w:eastAsia="es-AR"/>
        </w:rPr>
        <w:t>peces: implicaciones para la pesca y la acuicultura en Australia.</w:t>
      </w:r>
      <w:r w:rsidR="00603BE3" w:rsidRPr="00BD2C53">
        <w:rPr>
          <w:rFonts w:ascii="Arial" w:hAnsi="Arial" w:cs="Arial"/>
          <w:color w:val="000000"/>
          <w:sz w:val="20"/>
          <w:szCs w:val="20"/>
          <w:lang w:eastAsia="es-AR"/>
        </w:rPr>
        <w:t xml:space="preserve"> </w:t>
      </w:r>
      <w:hyperlink r:id="rId10054" w:tooltip="General and comparative endocrinology." w:history="1">
        <w:r w:rsidR="00603BE3" w:rsidRPr="00DC044C">
          <w:rPr>
            <w:rFonts w:ascii="Arial" w:hAnsi="Arial" w:cs="Arial"/>
            <w:color w:val="660066"/>
            <w:sz w:val="20"/>
            <w:lang w:val="en-US" w:eastAsia="es-AR"/>
          </w:rPr>
          <w:t>Gen Comp Endocrinol.</w:t>
        </w:r>
      </w:hyperlink>
      <w:r w:rsidR="00603BE3" w:rsidRPr="00DC044C">
        <w:rPr>
          <w:rFonts w:ascii="Arial" w:hAnsi="Arial" w:cs="Arial"/>
          <w:color w:val="000000"/>
          <w:sz w:val="20"/>
          <w:lang w:val="en-US" w:eastAsia="es-AR"/>
        </w:rPr>
        <w:t> </w:t>
      </w:r>
      <w:r w:rsidR="00603BE3" w:rsidRPr="00DC044C">
        <w:rPr>
          <w:rFonts w:ascii="Arial" w:hAnsi="Arial" w:cs="Arial"/>
          <w:color w:val="000000"/>
          <w:sz w:val="20"/>
          <w:szCs w:val="20"/>
          <w:lang w:val="en-US" w:eastAsia="es-AR"/>
        </w:rPr>
        <w:t xml:space="preserve">2016 Feb 26. pii: S0016-6480(16)30037-5. </w:t>
      </w:r>
    </w:p>
    <w:p w:rsidR="0059292C" w:rsidRPr="00DC044C" w:rsidRDefault="0059292C" w:rsidP="0059292C">
      <w:pPr>
        <w:shd w:val="clear" w:color="auto" w:fill="FFFFFF"/>
        <w:jc w:val="both"/>
        <w:textAlignment w:val="baseline"/>
        <w:rPr>
          <w:lang w:val="en-US"/>
        </w:rPr>
      </w:pPr>
    </w:p>
    <w:p w:rsidR="0059292C" w:rsidRPr="00D26477" w:rsidRDefault="006359CD" w:rsidP="0059292C">
      <w:pPr>
        <w:shd w:val="clear" w:color="auto" w:fill="FFFFFF"/>
        <w:jc w:val="both"/>
        <w:textAlignment w:val="baseline"/>
        <w:rPr>
          <w:rFonts w:ascii="Arial" w:hAnsi="Arial" w:cs="Arial"/>
          <w:color w:val="2E2E2E"/>
          <w:sz w:val="20"/>
          <w:szCs w:val="20"/>
          <w:lang w:val="en-US" w:eastAsia="es-AR"/>
        </w:rPr>
      </w:pPr>
      <w:hyperlink r:id="rId10055" w:history="1">
        <w:r w:rsidR="0059292C" w:rsidRPr="00DB1DCC">
          <w:rPr>
            <w:rFonts w:ascii="Arial" w:hAnsi="Arial" w:cs="Arial"/>
            <w:color w:val="316C9D"/>
            <w:sz w:val="20"/>
            <w:lang w:val="en-US" w:eastAsia="es-AR"/>
          </w:rPr>
          <w:t>Ogbeide</w:t>
        </w:r>
      </w:hyperlink>
      <w:r w:rsidR="0059292C" w:rsidRPr="00DB1DCC">
        <w:rPr>
          <w:lang w:val="en-US" w:eastAsia="es-AR"/>
        </w:rPr>
        <w:t xml:space="preserve"> </w:t>
      </w:r>
      <w:r w:rsidR="0059292C" w:rsidRPr="00DB1DCC">
        <w:rPr>
          <w:lang w:val="en-US"/>
        </w:rPr>
        <w:t>Ozekeke</w:t>
      </w:r>
      <w:r w:rsidR="0059292C" w:rsidRPr="00DB1DCC">
        <w:rPr>
          <w:rFonts w:ascii="Arial" w:hAnsi="Arial" w:cs="Arial"/>
          <w:color w:val="2E2E2E"/>
          <w:sz w:val="14"/>
          <w:vertAlign w:val="superscript"/>
          <w:lang w:val="en-US" w:eastAsia="es-AR"/>
        </w:rPr>
        <w:t> </w:t>
      </w:r>
      <w:r w:rsidR="0059292C" w:rsidRPr="00DB1DCC">
        <w:rPr>
          <w:rFonts w:ascii="Arial" w:hAnsi="Arial" w:cs="Arial"/>
          <w:color w:val="2E2E2E"/>
          <w:sz w:val="20"/>
          <w:szCs w:val="20"/>
          <w:lang w:val="en-US" w:eastAsia="es-AR"/>
        </w:rPr>
        <w:t>,</w:t>
      </w:r>
      <w:r w:rsidR="0059292C" w:rsidRPr="00DB1DCC">
        <w:rPr>
          <w:rFonts w:ascii="Arial" w:hAnsi="Arial" w:cs="Arial"/>
          <w:color w:val="2E2E2E"/>
          <w:sz w:val="20"/>
          <w:lang w:val="en-US" w:eastAsia="es-AR"/>
        </w:rPr>
        <w:t> </w:t>
      </w:r>
      <w:hyperlink r:id="rId10056" w:history="1">
        <w:r w:rsidR="0059292C" w:rsidRPr="00DB1DCC">
          <w:rPr>
            <w:rFonts w:ascii="Arial" w:hAnsi="Arial" w:cs="Arial"/>
            <w:color w:val="316C9D"/>
            <w:sz w:val="20"/>
            <w:lang w:val="en-US" w:eastAsia="es-AR"/>
          </w:rPr>
          <w:t>Tongo</w:t>
        </w:r>
      </w:hyperlink>
      <w:r w:rsidR="0059292C" w:rsidRPr="00DB1DCC">
        <w:rPr>
          <w:lang w:val="en-US" w:eastAsia="es-AR"/>
        </w:rPr>
        <w:t xml:space="preserve"> </w:t>
      </w:r>
      <w:r w:rsidR="0059292C" w:rsidRPr="00DB1DCC">
        <w:rPr>
          <w:lang w:val="en-US"/>
        </w:rPr>
        <w:t xml:space="preserve">Isioma  </w:t>
      </w:r>
      <w:r w:rsidR="0059292C" w:rsidRPr="00DB1DCC">
        <w:rPr>
          <w:rFonts w:ascii="Arial" w:hAnsi="Arial" w:cs="Arial"/>
          <w:color w:val="2E2E2E"/>
          <w:sz w:val="14"/>
          <w:vertAlign w:val="superscript"/>
          <w:lang w:val="en-US" w:eastAsia="es-AR"/>
        </w:rPr>
        <w:t> </w:t>
      </w:r>
      <w:r w:rsidR="0059292C" w:rsidRPr="00DB1DCC">
        <w:rPr>
          <w:rFonts w:ascii="Arial" w:hAnsi="Arial" w:cs="Arial"/>
          <w:color w:val="2E2E2E"/>
          <w:sz w:val="20"/>
          <w:szCs w:val="20"/>
          <w:lang w:val="en-US" w:eastAsia="es-AR"/>
        </w:rPr>
        <w:t>,</w:t>
      </w:r>
      <w:r w:rsidR="0059292C" w:rsidRPr="00DB1DCC">
        <w:rPr>
          <w:rFonts w:ascii="Arial" w:hAnsi="Arial" w:cs="Arial"/>
          <w:color w:val="2E2E2E"/>
          <w:sz w:val="20"/>
          <w:lang w:val="en-US" w:eastAsia="es-AR"/>
        </w:rPr>
        <w:t> </w:t>
      </w:r>
      <w:hyperlink r:id="rId10057" w:history="1">
        <w:r w:rsidR="0059292C" w:rsidRPr="00DB1DCC">
          <w:rPr>
            <w:rFonts w:ascii="Arial" w:hAnsi="Arial" w:cs="Arial"/>
            <w:color w:val="316C9D"/>
            <w:sz w:val="20"/>
            <w:lang w:val="en-US" w:eastAsia="es-AR"/>
          </w:rPr>
          <w:t>Ezemonye</w:t>
        </w:r>
      </w:hyperlink>
      <w:r w:rsidR="0059292C" w:rsidRPr="00DB1DCC">
        <w:rPr>
          <w:lang w:val="en-US" w:eastAsia="es-AR"/>
        </w:rPr>
        <w:t xml:space="preserve"> </w:t>
      </w:r>
      <w:r w:rsidR="0059292C" w:rsidRPr="00DB1DCC">
        <w:rPr>
          <w:lang w:val="en-US"/>
        </w:rPr>
        <w:t>Lawrence.</w:t>
      </w:r>
      <w:r w:rsidR="0059292C" w:rsidRPr="00DB1DCC">
        <w:rPr>
          <w:rFonts w:ascii="Arial" w:hAnsi="Arial" w:cs="Arial"/>
          <w:color w:val="2E2E2E"/>
          <w:kern w:val="36"/>
          <w:sz w:val="33"/>
          <w:szCs w:val="33"/>
          <w:lang w:val="en-US" w:eastAsia="es-AR"/>
        </w:rPr>
        <w:t xml:space="preserve"> </w:t>
      </w:r>
      <w:r w:rsidR="0059292C" w:rsidRPr="00DB1DCC">
        <w:rPr>
          <w:rFonts w:ascii="Arial" w:hAnsi="Arial" w:cs="Arial"/>
          <w:b/>
          <w:color w:val="2E2E2E"/>
          <w:kern w:val="36"/>
          <w:lang w:eastAsia="es-AR"/>
        </w:rPr>
        <w:t>La evaluación de la distribución y el riesgo para la salud humana de los residuos de plaguicidas organoclorados en los sedimentos de los ríos seleccionados.</w:t>
      </w:r>
      <w:r w:rsidR="0059292C" w:rsidRPr="00DB1DCC">
        <w:rPr>
          <w:rFonts w:ascii="Arial" w:hAnsi="Arial" w:cs="Arial"/>
          <w:color w:val="2E2E2E"/>
          <w:kern w:val="36"/>
          <w:sz w:val="33"/>
          <w:szCs w:val="33"/>
          <w:lang w:eastAsia="es-AR"/>
        </w:rPr>
        <w:t xml:space="preserve"> </w:t>
      </w:r>
      <w:r w:rsidR="0059292C" w:rsidRPr="00D26477">
        <w:rPr>
          <w:rFonts w:ascii="Arial" w:hAnsi="Arial" w:cs="Arial"/>
          <w:color w:val="2E2E2E"/>
          <w:kern w:val="36"/>
          <w:lang w:val="en-US" w:eastAsia="es-AR"/>
        </w:rPr>
        <w:t>Chemosphere, Volume 144, February 2016, Pages 1319-1326.</w:t>
      </w:r>
    </w:p>
    <w:p w:rsidR="00546D72" w:rsidRPr="00D26477" w:rsidRDefault="00546D72" w:rsidP="00546D72">
      <w:pPr>
        <w:shd w:val="clear" w:color="auto" w:fill="FFFFFF"/>
        <w:jc w:val="both"/>
        <w:rPr>
          <w:rFonts w:ascii="Arial" w:hAnsi="Arial" w:cs="Arial"/>
          <w:color w:val="000000"/>
          <w:lang w:val="en-US" w:eastAsia="es-AR"/>
        </w:rPr>
      </w:pPr>
    </w:p>
    <w:p w:rsidR="00546D72" w:rsidRDefault="006359CD" w:rsidP="00546D72">
      <w:pPr>
        <w:shd w:val="clear" w:color="auto" w:fill="FFFFFF"/>
        <w:jc w:val="both"/>
        <w:rPr>
          <w:rFonts w:ascii="Arial" w:hAnsi="Arial" w:cs="Arial"/>
          <w:color w:val="000000"/>
          <w:lang w:eastAsia="es-AR"/>
        </w:rPr>
      </w:pPr>
      <w:hyperlink r:id="rId10058" w:history="1">
        <w:r w:rsidR="00546D72" w:rsidRPr="0025705E">
          <w:rPr>
            <w:rStyle w:val="Hipervnculo"/>
            <w:rFonts w:ascii="Arial" w:hAnsi="Arial" w:cs="Arial"/>
            <w:color w:val="660066"/>
            <w:u w:val="none"/>
            <w:lang w:val="en-US" w:eastAsia="es-AR"/>
          </w:rPr>
          <w:t>Oliver DP</w:t>
        </w:r>
      </w:hyperlink>
      <w:r w:rsidR="00546D72" w:rsidRPr="0025705E">
        <w:rPr>
          <w:rFonts w:ascii="Arial" w:hAnsi="Arial" w:cs="Arial"/>
          <w:color w:val="000000"/>
          <w:lang w:val="en-US" w:eastAsia="es-AR"/>
        </w:rPr>
        <w:t>, </w:t>
      </w:r>
      <w:hyperlink r:id="rId10059" w:history="1">
        <w:r w:rsidR="00546D72" w:rsidRPr="0025705E">
          <w:rPr>
            <w:rStyle w:val="Hipervnculo"/>
            <w:rFonts w:ascii="Arial" w:hAnsi="Arial" w:cs="Arial"/>
            <w:color w:val="660066"/>
            <w:u w:val="none"/>
            <w:lang w:val="en-US" w:eastAsia="es-AR"/>
          </w:rPr>
          <w:t>Kookana RS</w:t>
        </w:r>
      </w:hyperlink>
      <w:r w:rsidR="00546D72" w:rsidRPr="0025705E">
        <w:rPr>
          <w:rFonts w:ascii="Arial" w:hAnsi="Arial" w:cs="Arial"/>
          <w:color w:val="000000"/>
          <w:lang w:val="en-US" w:eastAsia="es-AR"/>
        </w:rPr>
        <w:t>, </w:t>
      </w:r>
      <w:hyperlink r:id="rId10060" w:history="1">
        <w:r w:rsidR="00546D72" w:rsidRPr="0025705E">
          <w:rPr>
            <w:rStyle w:val="Hipervnculo"/>
            <w:rFonts w:ascii="Arial" w:hAnsi="Arial" w:cs="Arial"/>
            <w:color w:val="660066"/>
            <w:u w:val="none"/>
            <w:lang w:val="en-US" w:eastAsia="es-AR"/>
          </w:rPr>
          <w:t>Miller RB</w:t>
        </w:r>
      </w:hyperlink>
      <w:r w:rsidR="00546D72" w:rsidRPr="0025705E">
        <w:rPr>
          <w:rFonts w:ascii="Arial" w:hAnsi="Arial" w:cs="Arial"/>
          <w:color w:val="000000"/>
          <w:lang w:val="en-US" w:eastAsia="es-AR"/>
        </w:rPr>
        <w:t>, </w:t>
      </w:r>
      <w:hyperlink r:id="rId10061" w:history="1">
        <w:r w:rsidR="00546D72" w:rsidRPr="0025705E">
          <w:rPr>
            <w:rStyle w:val="Hipervnculo"/>
            <w:rFonts w:ascii="Arial" w:hAnsi="Arial" w:cs="Arial"/>
            <w:color w:val="660066"/>
            <w:u w:val="none"/>
            <w:lang w:val="en-US" w:eastAsia="es-AR"/>
          </w:rPr>
          <w:t>Correll RL</w:t>
        </w:r>
      </w:hyperlink>
      <w:r w:rsidR="00546D72" w:rsidRPr="0025705E">
        <w:rPr>
          <w:rFonts w:ascii="Arial" w:hAnsi="Arial" w:cs="Arial"/>
          <w:color w:val="000000"/>
          <w:lang w:val="en-US" w:eastAsia="es-AR"/>
        </w:rPr>
        <w:t xml:space="preserve">. </w:t>
      </w:r>
      <w:r w:rsidR="00546D72" w:rsidRPr="00546D72">
        <w:rPr>
          <w:rFonts w:ascii="Arial" w:hAnsi="Arial" w:cs="Arial"/>
          <w:b/>
          <w:bCs/>
          <w:color w:val="000000"/>
          <w:kern w:val="36"/>
          <w:lang w:eastAsia="es-AR"/>
        </w:rPr>
        <w:t>Comparativo de evaluación de impacto ambiental de herbicidas utilizados en los cultivos genéticamente de colza tolerantes a los herbicidas modificados genéticamente y no modificados utilizando dos indicadores de riesgo.</w:t>
      </w:r>
      <w:r w:rsidR="00546D72">
        <w:rPr>
          <w:rFonts w:ascii="Arial" w:hAnsi="Arial" w:cs="Arial"/>
          <w:color w:val="000000"/>
          <w:sz w:val="20"/>
          <w:szCs w:val="20"/>
          <w:lang w:eastAsia="es-AR"/>
        </w:rPr>
        <w:t xml:space="preserve"> </w:t>
      </w:r>
      <w:hyperlink r:id="rId10062" w:tooltip="The Science of the total environment." w:history="1">
        <w:r w:rsidR="00546D72" w:rsidRPr="00546D72">
          <w:rPr>
            <w:rStyle w:val="Hipervnculo"/>
            <w:rFonts w:ascii="Arial" w:hAnsi="Arial" w:cs="Arial"/>
            <w:color w:val="660066"/>
            <w:sz w:val="20"/>
            <w:u w:val="none"/>
            <w:lang w:eastAsia="es-AR"/>
          </w:rPr>
          <w:t>Sci Total Environ.</w:t>
        </w:r>
      </w:hyperlink>
      <w:r w:rsidR="00546D72">
        <w:rPr>
          <w:rFonts w:ascii="Arial" w:hAnsi="Arial" w:cs="Arial"/>
          <w:color w:val="000000"/>
          <w:sz w:val="20"/>
          <w:lang w:eastAsia="es-AR"/>
        </w:rPr>
        <w:t> </w:t>
      </w:r>
      <w:r w:rsidR="00546D72">
        <w:rPr>
          <w:rFonts w:ascii="Arial" w:hAnsi="Arial" w:cs="Arial"/>
          <w:color w:val="000000"/>
          <w:sz w:val="20"/>
          <w:szCs w:val="20"/>
          <w:lang w:eastAsia="es-AR"/>
        </w:rPr>
        <w:t>2016 Mar 31;557-558:754-763.</w:t>
      </w:r>
    </w:p>
    <w:p w:rsidR="006D4BB5" w:rsidRDefault="006D4BB5" w:rsidP="006D4BB5">
      <w:pPr>
        <w:shd w:val="clear" w:color="auto" w:fill="FFFFFF"/>
        <w:jc w:val="both"/>
        <w:textAlignment w:val="baseline"/>
      </w:pPr>
    </w:p>
    <w:p w:rsidR="006D4BB5" w:rsidRPr="00F56C0A" w:rsidRDefault="006359CD" w:rsidP="006D4BB5">
      <w:pPr>
        <w:shd w:val="clear" w:color="auto" w:fill="FFFFFF"/>
        <w:jc w:val="both"/>
        <w:textAlignment w:val="baseline"/>
        <w:rPr>
          <w:rFonts w:ascii="Arial" w:hAnsi="Arial" w:cs="Arial"/>
          <w:color w:val="2E2E2E"/>
          <w:sz w:val="20"/>
          <w:szCs w:val="20"/>
          <w:lang w:val="es-AR" w:eastAsia="es-AR"/>
        </w:rPr>
      </w:pPr>
      <w:hyperlink r:id="rId10063" w:history="1">
        <w:r w:rsidR="006D4BB5" w:rsidRPr="006D4BB5">
          <w:rPr>
            <w:rFonts w:ascii="Arial" w:hAnsi="Arial" w:cs="Arial"/>
            <w:color w:val="316C9D"/>
            <w:sz w:val="20"/>
            <w:lang w:eastAsia="es-AR"/>
          </w:rPr>
          <w:t>Ornellas Meire</w:t>
        </w:r>
      </w:hyperlink>
      <w:r w:rsidR="006D4BB5" w:rsidRPr="006D4BB5">
        <w:t xml:space="preserve"> Rodrigo</w:t>
      </w:r>
      <w:r w:rsidR="006D4BB5" w:rsidRPr="006D4BB5">
        <w:rPr>
          <w:rFonts w:ascii="Arial" w:hAnsi="Arial" w:cs="Arial"/>
          <w:color w:val="2E2E2E"/>
          <w:sz w:val="20"/>
          <w:szCs w:val="20"/>
          <w:lang w:eastAsia="es-AR"/>
        </w:rPr>
        <w:t>,</w:t>
      </w:r>
      <w:r w:rsidR="006D4BB5" w:rsidRPr="006D4BB5">
        <w:rPr>
          <w:rFonts w:ascii="Arial" w:hAnsi="Arial" w:cs="Arial"/>
          <w:color w:val="2E2E2E"/>
          <w:sz w:val="20"/>
          <w:lang w:eastAsia="es-AR"/>
        </w:rPr>
        <w:t> </w:t>
      </w:r>
      <w:hyperlink r:id="rId10064" w:history="1">
        <w:r w:rsidR="006D4BB5" w:rsidRPr="006D4BB5">
          <w:rPr>
            <w:rFonts w:ascii="Arial" w:hAnsi="Arial" w:cs="Arial"/>
            <w:color w:val="316C9D"/>
            <w:sz w:val="20"/>
            <w:lang w:eastAsia="es-AR"/>
          </w:rPr>
          <w:t xml:space="preserve"> Khairy</w:t>
        </w:r>
      </w:hyperlink>
      <w:r w:rsidR="006D4BB5" w:rsidRPr="006D4BB5">
        <w:t xml:space="preserve"> Mohammed</w:t>
      </w:r>
      <w:r w:rsidR="006D4BB5" w:rsidRPr="006D4BB5">
        <w:rPr>
          <w:rFonts w:ascii="Arial" w:hAnsi="Arial" w:cs="Arial"/>
          <w:color w:val="2E2E2E"/>
          <w:sz w:val="20"/>
          <w:szCs w:val="20"/>
          <w:lang w:eastAsia="es-AR"/>
        </w:rPr>
        <w:t>,</w:t>
      </w:r>
      <w:r w:rsidR="006D4BB5" w:rsidRPr="006D4BB5">
        <w:rPr>
          <w:rFonts w:ascii="Arial" w:hAnsi="Arial" w:cs="Arial"/>
          <w:color w:val="2E2E2E"/>
          <w:sz w:val="20"/>
          <w:lang w:eastAsia="es-AR"/>
        </w:rPr>
        <w:t> </w:t>
      </w:r>
      <w:hyperlink r:id="rId10065" w:history="1">
        <w:r w:rsidR="006D4BB5" w:rsidRPr="006D4BB5">
          <w:rPr>
            <w:rFonts w:ascii="Arial" w:hAnsi="Arial" w:cs="Arial"/>
            <w:color w:val="316C9D"/>
            <w:sz w:val="20"/>
            <w:lang w:eastAsia="es-AR"/>
          </w:rPr>
          <w:t xml:space="preserve"> Créso Targino</w:t>
        </w:r>
      </w:hyperlink>
      <w:r w:rsidR="006D4BB5" w:rsidRPr="006D4BB5">
        <w:t xml:space="preserve"> Admir</w:t>
      </w:r>
      <w:r w:rsidR="006D4BB5" w:rsidRPr="006D4BB5">
        <w:rPr>
          <w:rFonts w:ascii="Arial" w:hAnsi="Arial" w:cs="Arial"/>
          <w:color w:val="2E2E2E"/>
          <w:sz w:val="20"/>
          <w:szCs w:val="20"/>
          <w:lang w:eastAsia="es-AR"/>
        </w:rPr>
        <w:t>,</w:t>
      </w:r>
      <w:r w:rsidR="006D4BB5" w:rsidRPr="006D4BB5">
        <w:rPr>
          <w:rFonts w:ascii="Arial" w:hAnsi="Arial" w:cs="Arial"/>
          <w:color w:val="2E2E2E"/>
          <w:sz w:val="20"/>
          <w:lang w:eastAsia="es-AR"/>
        </w:rPr>
        <w:t> </w:t>
      </w:r>
      <w:hyperlink r:id="rId10066" w:history="1">
        <w:r w:rsidR="006D4BB5" w:rsidRPr="006D4BB5">
          <w:rPr>
            <w:rFonts w:ascii="Arial" w:hAnsi="Arial" w:cs="Arial"/>
            <w:color w:val="316C9D"/>
            <w:sz w:val="20"/>
            <w:lang w:eastAsia="es-AR"/>
          </w:rPr>
          <w:t xml:space="preserve"> Amaral Galvão</w:t>
        </w:r>
      </w:hyperlink>
      <w:r w:rsidR="006D4BB5" w:rsidRPr="006D4BB5">
        <w:t xml:space="preserve"> Petrus Magnus</w:t>
      </w:r>
      <w:r w:rsidR="006D4BB5" w:rsidRPr="006D4BB5">
        <w:rPr>
          <w:rFonts w:ascii="Arial" w:hAnsi="Arial" w:cs="Arial"/>
          <w:color w:val="2E2E2E"/>
          <w:sz w:val="20"/>
          <w:szCs w:val="20"/>
          <w:lang w:eastAsia="es-AR"/>
        </w:rPr>
        <w:t>,</w:t>
      </w:r>
      <w:r w:rsidR="006D4BB5" w:rsidRPr="006D4BB5">
        <w:rPr>
          <w:rFonts w:ascii="Arial" w:hAnsi="Arial" w:cs="Arial"/>
          <w:color w:val="2E2E2E"/>
          <w:sz w:val="20"/>
          <w:lang w:eastAsia="es-AR"/>
        </w:rPr>
        <w:t> </w:t>
      </w:r>
      <w:hyperlink r:id="rId10067" w:history="1">
        <w:r w:rsidR="006D4BB5" w:rsidRPr="006D4BB5">
          <w:rPr>
            <w:rFonts w:ascii="Arial" w:hAnsi="Arial" w:cs="Arial"/>
            <w:color w:val="316C9D"/>
            <w:sz w:val="20"/>
            <w:lang w:eastAsia="es-AR"/>
          </w:rPr>
          <w:t xml:space="preserve"> Machado Torres</w:t>
        </w:r>
      </w:hyperlink>
      <w:r w:rsidR="006D4BB5" w:rsidRPr="006D4BB5">
        <w:t xml:space="preserve"> Joåo Paulo</w:t>
      </w:r>
      <w:r w:rsidR="006D4BB5" w:rsidRPr="006D4BB5">
        <w:rPr>
          <w:rFonts w:ascii="Arial" w:hAnsi="Arial" w:cs="Arial"/>
          <w:color w:val="2E2E2E"/>
          <w:sz w:val="20"/>
          <w:szCs w:val="20"/>
          <w:lang w:eastAsia="es-AR"/>
        </w:rPr>
        <w:t>,</w:t>
      </w:r>
      <w:r w:rsidR="006D4BB5" w:rsidRPr="006D4BB5">
        <w:rPr>
          <w:rFonts w:ascii="Arial" w:hAnsi="Arial" w:cs="Arial"/>
          <w:color w:val="2E2E2E"/>
          <w:sz w:val="20"/>
          <w:lang w:eastAsia="es-AR"/>
        </w:rPr>
        <w:t> </w:t>
      </w:r>
      <w:hyperlink r:id="rId10068" w:history="1">
        <w:r w:rsidR="006D4BB5" w:rsidRPr="006D4BB5">
          <w:rPr>
            <w:rFonts w:ascii="Arial" w:hAnsi="Arial" w:cs="Arial"/>
            <w:color w:val="316C9D"/>
            <w:sz w:val="20"/>
            <w:lang w:eastAsia="es-AR"/>
          </w:rPr>
          <w:t xml:space="preserve"> Malm</w:t>
        </w:r>
      </w:hyperlink>
      <w:r w:rsidR="006D4BB5" w:rsidRPr="006D4BB5">
        <w:t xml:space="preserve"> Olaf</w:t>
      </w:r>
      <w:r w:rsidR="006D4BB5" w:rsidRPr="006D4BB5">
        <w:rPr>
          <w:rFonts w:ascii="Arial" w:hAnsi="Arial" w:cs="Arial"/>
          <w:color w:val="2E2E2E"/>
          <w:sz w:val="20"/>
          <w:szCs w:val="20"/>
          <w:lang w:eastAsia="es-AR"/>
        </w:rPr>
        <w:t>,</w:t>
      </w:r>
      <w:r w:rsidR="006D4BB5" w:rsidRPr="006D4BB5">
        <w:rPr>
          <w:rFonts w:ascii="Arial" w:hAnsi="Arial" w:cs="Arial"/>
          <w:color w:val="2E2E2E"/>
          <w:sz w:val="20"/>
          <w:lang w:eastAsia="es-AR"/>
        </w:rPr>
        <w:t> </w:t>
      </w:r>
      <w:hyperlink r:id="rId10069" w:history="1">
        <w:r w:rsidR="006D4BB5" w:rsidRPr="006D4BB5">
          <w:rPr>
            <w:rFonts w:ascii="Arial" w:hAnsi="Arial" w:cs="Arial"/>
            <w:color w:val="316C9D"/>
            <w:sz w:val="20"/>
            <w:lang w:eastAsia="es-AR"/>
          </w:rPr>
          <w:t>Lohmann</w:t>
        </w:r>
      </w:hyperlink>
      <w:r w:rsidR="006D4BB5" w:rsidRPr="006D4BB5">
        <w:t xml:space="preserve"> Rainer .</w:t>
      </w:r>
      <w:r w:rsidR="006D4BB5" w:rsidRPr="006D4BB5">
        <w:rPr>
          <w:rFonts w:ascii="Arial" w:hAnsi="Arial" w:cs="Arial"/>
          <w:color w:val="2E2E2E"/>
          <w:kern w:val="36"/>
          <w:sz w:val="33"/>
          <w:szCs w:val="33"/>
          <w:lang w:eastAsia="es-AR"/>
        </w:rPr>
        <w:t xml:space="preserve"> </w:t>
      </w:r>
      <w:r w:rsidR="006D4BB5" w:rsidRPr="00483986">
        <w:rPr>
          <w:rFonts w:ascii="Arial" w:hAnsi="Arial" w:cs="Arial"/>
          <w:b/>
          <w:color w:val="2E2E2E"/>
          <w:kern w:val="36"/>
          <w:lang w:val="es-AR" w:eastAsia="es-AR"/>
        </w:rPr>
        <w:t>El uso de muestreadores pasivos para detectar pesticidas organoclorados en el aire y el agua a la zona de sitios de humedales de montaña (S-SE Brasil)</w:t>
      </w:r>
      <w:r w:rsidR="006D4BB5" w:rsidRPr="00483986">
        <w:rPr>
          <w:rFonts w:ascii="Arial" w:hAnsi="Arial" w:cs="Arial"/>
          <w:b/>
          <w:color w:val="2E2E2E"/>
          <w:kern w:val="36"/>
          <w:lang w:eastAsia="es-AR"/>
        </w:rPr>
        <w:t>.</w:t>
      </w:r>
      <w:r w:rsidR="006D4BB5">
        <w:rPr>
          <w:rFonts w:ascii="Arial" w:hAnsi="Arial" w:cs="Arial"/>
          <w:color w:val="2E2E2E"/>
          <w:kern w:val="36"/>
          <w:sz w:val="33"/>
          <w:szCs w:val="33"/>
          <w:lang w:eastAsia="es-AR"/>
        </w:rPr>
        <w:t xml:space="preserve"> </w:t>
      </w:r>
      <w:r w:rsidR="006D4BB5" w:rsidRPr="00F56C0A">
        <w:rPr>
          <w:rFonts w:ascii="Arial" w:hAnsi="Arial" w:cs="Arial"/>
          <w:color w:val="2E2E2E"/>
          <w:kern w:val="36"/>
          <w:lang w:val="es-AR" w:eastAsia="es-AR"/>
        </w:rPr>
        <w:t>Chemosphere, Volume 144, February 2016, Pages 2175-2182.</w:t>
      </w:r>
    </w:p>
    <w:p w:rsidR="00876527" w:rsidRDefault="00876527" w:rsidP="00876527">
      <w:pPr>
        <w:spacing w:line="336" w:lineRule="atLeast"/>
        <w:jc w:val="both"/>
        <w:rPr>
          <w:rFonts w:ascii="ff-meta-web-pro" w:hAnsi="ff-meta-web-pro" w:cs="Helvetica"/>
          <w:color w:val="6A4141"/>
          <w:lang w:eastAsia="es-AR"/>
        </w:rPr>
      </w:pPr>
    </w:p>
    <w:p w:rsidR="00876527" w:rsidRPr="00F56C0A" w:rsidRDefault="00876527" w:rsidP="00876527">
      <w:pPr>
        <w:spacing w:line="336" w:lineRule="atLeast"/>
        <w:jc w:val="both"/>
        <w:rPr>
          <w:rFonts w:ascii="ff-meta-web-pro" w:hAnsi="ff-meta-web-pro" w:cs="Helvetica"/>
          <w:color w:val="6A4141"/>
          <w:sz w:val="16"/>
          <w:vertAlign w:val="superscript"/>
          <w:lang w:val="en-US" w:eastAsia="es-AR"/>
        </w:rPr>
      </w:pPr>
      <w:r w:rsidRPr="00110998">
        <w:rPr>
          <w:rFonts w:ascii="ff-meta-web-pro" w:hAnsi="ff-meta-web-pro" w:cs="Helvetica"/>
          <w:color w:val="6A4141"/>
          <w:lang w:eastAsia="es-AR"/>
        </w:rPr>
        <w:t>Parks Christine G., Hoppin Jane A., DeRoos Anneclaire J.,</w:t>
      </w:r>
      <w:r w:rsidRPr="00110998">
        <w:rPr>
          <w:rFonts w:ascii="ff-meta-web-pro" w:hAnsi="ff-meta-web-pro" w:cs="Helvetica"/>
          <w:color w:val="6A4141"/>
          <w:vertAlign w:val="superscript"/>
          <w:lang w:eastAsia="es-AR"/>
        </w:rPr>
        <w:t xml:space="preserve"> </w:t>
      </w:r>
      <w:r w:rsidRPr="00110998">
        <w:rPr>
          <w:rFonts w:ascii="ff-meta-web-pro" w:hAnsi="ff-meta-web-pro" w:cs="Helvetica"/>
          <w:color w:val="6A4141"/>
          <w:lang w:eastAsia="es-AR"/>
        </w:rPr>
        <w:t xml:space="preserve"> Costenbader Karen H.,  Alavanja Michael C., and Sandler Dale P.</w:t>
      </w:r>
      <w:r w:rsidRPr="00110998">
        <w:rPr>
          <w:rFonts w:ascii="ff-meta-web-pro" w:hAnsi="ff-meta-web-pro" w:cs="Helvetica"/>
          <w:color w:val="6A4141"/>
          <w:sz w:val="21"/>
          <w:lang w:eastAsia="es-AR"/>
        </w:rPr>
        <w:t xml:space="preserve"> </w:t>
      </w:r>
      <w:r w:rsidRPr="00110998">
        <w:rPr>
          <w:rFonts w:ascii="Georgia" w:hAnsi="Georgia" w:cs="Helvetica"/>
          <w:b/>
          <w:bCs/>
          <w:color w:val="444444"/>
          <w:kern w:val="36"/>
          <w:lang w:eastAsia="es-AR"/>
        </w:rPr>
        <w:t xml:space="preserve">La artritis reumatoide en los cónyuges </w:t>
      </w:r>
      <w:r>
        <w:rPr>
          <w:rFonts w:ascii="Georgia" w:hAnsi="Georgia" w:cs="Helvetica"/>
          <w:b/>
          <w:bCs/>
          <w:color w:val="444444"/>
          <w:kern w:val="36"/>
          <w:lang w:eastAsia="es-AR"/>
        </w:rPr>
        <w:t xml:space="preserve">de </w:t>
      </w:r>
      <w:r w:rsidRPr="00110998">
        <w:rPr>
          <w:rFonts w:ascii="Georgia" w:hAnsi="Georgia" w:cs="Helvetica"/>
          <w:b/>
          <w:bCs/>
          <w:color w:val="444444"/>
          <w:kern w:val="36"/>
          <w:lang w:eastAsia="es-AR"/>
        </w:rPr>
        <w:t>Estudio de Salud Agrícola: Asociaciones con pesticidas y otras exposiciones de granja.</w:t>
      </w:r>
      <w:r w:rsidRPr="00110998">
        <w:rPr>
          <w:rFonts w:ascii="Helvetica" w:hAnsi="Helvetica" w:cs="Helvetica"/>
          <w:i/>
          <w:iCs/>
          <w:color w:val="000000"/>
          <w:sz w:val="18"/>
          <w:lang w:eastAsia="es-AR"/>
        </w:rPr>
        <w:t xml:space="preserve"> </w:t>
      </w:r>
      <w:r w:rsidRPr="00F56C0A">
        <w:rPr>
          <w:rFonts w:ascii="Helvetica" w:hAnsi="Helvetica" w:cs="Helvetica"/>
          <w:i/>
          <w:iCs/>
          <w:color w:val="000000"/>
          <w:lang w:val="en-US" w:eastAsia="es-AR"/>
        </w:rPr>
        <w:t>Environ Health Perspect</w:t>
      </w:r>
      <w:r w:rsidRPr="00F56C0A">
        <w:rPr>
          <w:rFonts w:ascii="Helvetica" w:hAnsi="Helvetica" w:cs="Helvetica"/>
          <w:color w:val="000000"/>
          <w:lang w:val="en-US" w:eastAsia="es-AR"/>
        </w:rPr>
        <w:t xml:space="preserve">; </w:t>
      </w:r>
      <w:r w:rsidRPr="00F56C0A">
        <w:rPr>
          <w:lang w:val="en-US"/>
        </w:rPr>
        <w:t>10 June 2016.</w:t>
      </w:r>
    </w:p>
    <w:p w:rsidR="00876527" w:rsidRPr="00F56C0A" w:rsidRDefault="00876527" w:rsidP="00876527">
      <w:pPr>
        <w:rPr>
          <w:rFonts w:ascii="Helvetica" w:hAnsi="Helvetica" w:cs="Helvetica"/>
          <w:color w:val="000000"/>
          <w:sz w:val="18"/>
          <w:szCs w:val="18"/>
          <w:lang w:val="en-US" w:eastAsia="es-AR"/>
        </w:rPr>
      </w:pPr>
    </w:p>
    <w:p w:rsidR="001E7D95" w:rsidRPr="00F56C0A" w:rsidRDefault="001E7D95" w:rsidP="001E7D95">
      <w:pPr>
        <w:shd w:val="clear" w:color="auto" w:fill="FFFFFF"/>
        <w:rPr>
          <w:rFonts w:ascii="Arial" w:hAnsi="Arial" w:cs="Arial"/>
          <w:color w:val="000000"/>
          <w:szCs w:val="22"/>
          <w:lang w:val="en-US" w:eastAsia="es-AR"/>
        </w:rPr>
      </w:pPr>
    </w:p>
    <w:p w:rsidR="00876E1C" w:rsidRPr="00F91005" w:rsidRDefault="006359CD" w:rsidP="00876E1C">
      <w:pPr>
        <w:shd w:val="clear" w:color="auto" w:fill="FFFFFF"/>
        <w:jc w:val="both"/>
        <w:textAlignment w:val="baseline"/>
        <w:rPr>
          <w:rFonts w:ascii="Arial" w:hAnsi="Arial" w:cs="Arial"/>
          <w:color w:val="2E2E2E"/>
          <w:sz w:val="20"/>
          <w:szCs w:val="20"/>
          <w:lang w:val="en-US" w:eastAsia="es-AR"/>
        </w:rPr>
      </w:pPr>
      <w:hyperlink r:id="rId10070" w:history="1">
        <w:r w:rsidR="00876E1C" w:rsidRPr="00565F21">
          <w:rPr>
            <w:rFonts w:ascii="Arial" w:hAnsi="Arial" w:cs="Arial"/>
            <w:color w:val="316C9D"/>
            <w:sz w:val="20"/>
            <w:lang w:val="en-US" w:eastAsia="es-AR"/>
          </w:rPr>
          <w:t>Patrick</w:t>
        </w:r>
      </w:hyperlink>
      <w:r w:rsidR="00876E1C" w:rsidRPr="00565F21">
        <w:rPr>
          <w:lang w:val="en-US"/>
        </w:rPr>
        <w:t xml:space="preserve"> Sean M.</w:t>
      </w:r>
      <w:r w:rsidR="00876E1C" w:rsidRPr="00565F21">
        <w:rPr>
          <w:rFonts w:ascii="Arial" w:hAnsi="Arial" w:cs="Arial"/>
          <w:color w:val="2E2E2E"/>
          <w:sz w:val="20"/>
          <w:szCs w:val="20"/>
          <w:lang w:val="en-US" w:eastAsia="es-AR"/>
        </w:rPr>
        <w:t>,</w:t>
      </w:r>
      <w:r w:rsidR="00876E1C" w:rsidRPr="00565F21">
        <w:rPr>
          <w:rFonts w:ascii="Arial" w:hAnsi="Arial" w:cs="Arial"/>
          <w:color w:val="2E2E2E"/>
          <w:sz w:val="20"/>
          <w:lang w:val="en-US" w:eastAsia="es-AR"/>
        </w:rPr>
        <w:t> </w:t>
      </w:r>
      <w:hyperlink r:id="rId10071" w:history="1">
        <w:r w:rsidR="00876E1C" w:rsidRPr="00565F21">
          <w:rPr>
            <w:rFonts w:ascii="Arial" w:hAnsi="Arial" w:cs="Arial"/>
            <w:color w:val="316C9D"/>
            <w:sz w:val="20"/>
            <w:lang w:val="en-US" w:eastAsia="es-AR"/>
          </w:rPr>
          <w:t xml:space="preserve"> Bornman</w:t>
        </w:r>
      </w:hyperlink>
      <w:r w:rsidR="00876E1C" w:rsidRPr="00565F21">
        <w:rPr>
          <w:lang w:val="en-US"/>
        </w:rPr>
        <w:t xml:space="preserve"> Maria S.</w:t>
      </w:r>
      <w:r w:rsidR="00876E1C" w:rsidRPr="00565F21">
        <w:rPr>
          <w:rFonts w:ascii="Arial" w:hAnsi="Arial" w:cs="Arial"/>
          <w:color w:val="2E2E2E"/>
          <w:sz w:val="20"/>
          <w:szCs w:val="20"/>
          <w:lang w:val="en-US" w:eastAsia="es-AR"/>
        </w:rPr>
        <w:t>,</w:t>
      </w:r>
      <w:r w:rsidR="00876E1C" w:rsidRPr="00565F21">
        <w:rPr>
          <w:rFonts w:ascii="Arial" w:hAnsi="Arial" w:cs="Arial"/>
          <w:color w:val="2E2E2E"/>
          <w:sz w:val="20"/>
          <w:lang w:val="en-US" w:eastAsia="es-AR"/>
        </w:rPr>
        <w:t> </w:t>
      </w:r>
      <w:hyperlink r:id="rId10072" w:history="1">
        <w:r w:rsidR="00876E1C" w:rsidRPr="00565F21">
          <w:rPr>
            <w:rFonts w:ascii="Arial" w:hAnsi="Arial" w:cs="Arial"/>
            <w:color w:val="316C9D"/>
            <w:sz w:val="20"/>
            <w:lang w:val="en-US" w:eastAsia="es-AR"/>
          </w:rPr>
          <w:t xml:space="preserve"> Joubert</w:t>
        </w:r>
      </w:hyperlink>
      <w:r w:rsidR="00876E1C" w:rsidRPr="00565F21">
        <w:rPr>
          <w:lang w:val="en-US"/>
        </w:rPr>
        <w:t xml:space="preserve"> Annie M.</w:t>
      </w:r>
      <w:r w:rsidR="00876E1C" w:rsidRPr="00565F21">
        <w:rPr>
          <w:rFonts w:ascii="Arial" w:hAnsi="Arial" w:cs="Arial"/>
          <w:color w:val="2E2E2E"/>
          <w:sz w:val="20"/>
          <w:szCs w:val="20"/>
          <w:lang w:val="en-US" w:eastAsia="es-AR"/>
        </w:rPr>
        <w:t>,</w:t>
      </w:r>
      <w:r w:rsidR="00876E1C" w:rsidRPr="00565F21">
        <w:rPr>
          <w:rFonts w:ascii="Arial" w:hAnsi="Arial" w:cs="Arial"/>
          <w:color w:val="2E2E2E"/>
          <w:sz w:val="20"/>
          <w:lang w:val="en-US" w:eastAsia="es-AR"/>
        </w:rPr>
        <w:t> </w:t>
      </w:r>
      <w:hyperlink r:id="rId10073" w:history="1">
        <w:r w:rsidR="00876E1C" w:rsidRPr="00565F21">
          <w:rPr>
            <w:rFonts w:ascii="Arial" w:hAnsi="Arial" w:cs="Arial"/>
            <w:color w:val="316C9D"/>
            <w:sz w:val="20"/>
            <w:lang w:val="en-US" w:eastAsia="es-AR"/>
          </w:rPr>
          <w:t>Pitts</w:t>
        </w:r>
      </w:hyperlink>
      <w:r w:rsidR="00876E1C" w:rsidRPr="00565F21">
        <w:rPr>
          <w:lang w:val="en-US"/>
        </w:rPr>
        <w:t xml:space="preserve"> Neville </w:t>
      </w:r>
      <w:r w:rsidR="00876E1C" w:rsidRPr="00565F21">
        <w:rPr>
          <w:rFonts w:ascii="Arial" w:hAnsi="Arial" w:cs="Arial"/>
          <w:color w:val="2E2E2E"/>
          <w:sz w:val="20"/>
          <w:szCs w:val="20"/>
          <w:lang w:val="en-US" w:eastAsia="es-AR"/>
        </w:rPr>
        <w:t>,</w:t>
      </w:r>
      <w:r w:rsidR="00876E1C" w:rsidRPr="00565F21">
        <w:rPr>
          <w:rFonts w:ascii="Arial" w:hAnsi="Arial" w:cs="Arial"/>
          <w:color w:val="2E2E2E"/>
          <w:sz w:val="20"/>
          <w:lang w:val="en-US" w:eastAsia="es-AR"/>
        </w:rPr>
        <w:t> </w:t>
      </w:r>
      <w:hyperlink r:id="rId10074" w:history="1">
        <w:r w:rsidR="00876E1C" w:rsidRPr="00565F21">
          <w:rPr>
            <w:rFonts w:ascii="Arial" w:hAnsi="Arial" w:cs="Arial"/>
            <w:color w:val="316C9D"/>
            <w:sz w:val="20"/>
            <w:lang w:val="en-US" w:eastAsia="es-AR"/>
          </w:rPr>
          <w:t>Naidoo</w:t>
        </w:r>
      </w:hyperlink>
      <w:r w:rsidR="00876E1C" w:rsidRPr="00565F21">
        <w:rPr>
          <w:lang w:val="en-US"/>
        </w:rPr>
        <w:t xml:space="preserve"> Vinny </w:t>
      </w:r>
      <w:r w:rsidR="00876E1C" w:rsidRPr="00565F21">
        <w:rPr>
          <w:rFonts w:ascii="Arial" w:hAnsi="Arial" w:cs="Arial"/>
          <w:color w:val="2E2E2E"/>
          <w:sz w:val="20"/>
          <w:szCs w:val="20"/>
          <w:lang w:val="en-US" w:eastAsia="es-AR"/>
        </w:rPr>
        <w:t>,</w:t>
      </w:r>
      <w:r w:rsidR="00876E1C" w:rsidRPr="00565F21">
        <w:rPr>
          <w:rFonts w:ascii="Arial" w:hAnsi="Arial" w:cs="Arial"/>
          <w:color w:val="2E2E2E"/>
          <w:sz w:val="20"/>
          <w:lang w:val="en-US" w:eastAsia="es-AR"/>
        </w:rPr>
        <w:t> </w:t>
      </w:r>
      <w:hyperlink r:id="rId10075" w:history="1">
        <w:r w:rsidR="00876E1C" w:rsidRPr="00565F21">
          <w:rPr>
            <w:rFonts w:ascii="Arial" w:hAnsi="Arial" w:cs="Arial"/>
            <w:color w:val="316C9D"/>
            <w:sz w:val="20"/>
            <w:lang w:val="en-US" w:eastAsia="es-AR"/>
          </w:rPr>
          <w:t>De Jager</w:t>
        </w:r>
      </w:hyperlink>
      <w:r w:rsidR="00876E1C" w:rsidRPr="00565F21">
        <w:rPr>
          <w:lang w:val="en-US"/>
        </w:rPr>
        <w:t xml:space="preserve"> Christiaan .</w:t>
      </w:r>
      <w:r w:rsidR="00876E1C" w:rsidRPr="00565F21">
        <w:rPr>
          <w:rFonts w:ascii="Arial" w:hAnsi="Arial" w:cs="Arial"/>
          <w:color w:val="2E2E2E"/>
          <w:kern w:val="36"/>
          <w:lang w:val="en-US" w:eastAsia="es-AR"/>
        </w:rPr>
        <w:t xml:space="preserve"> </w:t>
      </w:r>
      <w:r w:rsidR="00876E1C" w:rsidRPr="00565F21">
        <w:rPr>
          <w:rFonts w:ascii="Arial" w:hAnsi="Arial" w:cs="Arial"/>
          <w:b/>
          <w:color w:val="2E2E2E"/>
          <w:kern w:val="36"/>
          <w:lang w:eastAsia="es-AR"/>
        </w:rPr>
        <w:t>Efectos de los disruptores endocrinos ambientales, incluyendo insecticidas usados para el control de vectores de la malaria en los parámetros reproductivos de las ratas macho</w:t>
      </w:r>
      <w:r w:rsidR="00876E1C" w:rsidRPr="00565F21">
        <w:rPr>
          <w:rFonts w:ascii="Arial" w:hAnsi="Arial" w:cs="Arial"/>
          <w:color w:val="2E2E2E"/>
          <w:kern w:val="36"/>
          <w:lang w:eastAsia="es-AR"/>
        </w:rPr>
        <w:t>.</w:t>
      </w:r>
      <w:r w:rsidR="00876E1C">
        <w:rPr>
          <w:rFonts w:ascii="Arial" w:hAnsi="Arial" w:cs="Arial"/>
          <w:color w:val="2E2E2E"/>
          <w:kern w:val="36"/>
          <w:sz w:val="33"/>
          <w:szCs w:val="33"/>
          <w:lang w:eastAsia="es-AR"/>
        </w:rPr>
        <w:t xml:space="preserve"> </w:t>
      </w:r>
      <w:r w:rsidR="00876E1C" w:rsidRPr="00F91005">
        <w:rPr>
          <w:rFonts w:ascii="Arial" w:hAnsi="Arial" w:cs="Arial"/>
          <w:color w:val="2E2E2E"/>
          <w:kern w:val="36"/>
          <w:lang w:val="en-US" w:eastAsia="es-AR"/>
        </w:rPr>
        <w:t>Reproductive Toxicology, Volume 61, June 2016, Pages 19-27.</w:t>
      </w:r>
    </w:p>
    <w:p w:rsidR="004D1612" w:rsidRDefault="004D1612" w:rsidP="004D1612">
      <w:pPr>
        <w:shd w:val="clear" w:color="auto" w:fill="FFFFFF"/>
        <w:spacing w:line="304" w:lineRule="atLeast"/>
        <w:rPr>
          <w:rFonts w:ascii="ff-meta-web-pro" w:hAnsi="ff-meta-web-pro"/>
          <w:color w:val="6A4141"/>
          <w:lang w:val="en-US" w:eastAsia="es-AR"/>
        </w:rPr>
      </w:pPr>
    </w:p>
    <w:p w:rsidR="004D1612" w:rsidRPr="00567F8E" w:rsidRDefault="004D1612" w:rsidP="004D1612">
      <w:pPr>
        <w:shd w:val="clear" w:color="auto" w:fill="FFFFFF"/>
        <w:spacing w:line="304" w:lineRule="atLeast"/>
        <w:jc w:val="both"/>
        <w:rPr>
          <w:rFonts w:ascii="ff-meta-web-pro" w:hAnsi="ff-meta-web-pro"/>
          <w:color w:val="6A4141"/>
          <w:lang w:val="es-AR" w:eastAsia="es-AR"/>
        </w:rPr>
      </w:pPr>
      <w:r w:rsidRPr="00567F8E">
        <w:rPr>
          <w:rFonts w:ascii="ff-meta-web-pro" w:hAnsi="ff-meta-web-pro"/>
          <w:color w:val="6A4141"/>
          <w:lang w:val="en-US" w:eastAsia="es-AR"/>
        </w:rPr>
        <w:t xml:space="preserve">Paul Kimberly C. , Sinsheimer Janet S. , Rhodes Shannon L., Cockburn Myles, Bronstein Jeff y Ritz Beate. </w:t>
      </w:r>
      <w:r w:rsidRPr="00567F8E">
        <w:rPr>
          <w:rFonts w:ascii="Georgia" w:hAnsi="Georgia"/>
          <w:b/>
          <w:bCs/>
          <w:color w:val="444444"/>
          <w:kern w:val="36"/>
          <w:lang w:val="es-AR" w:eastAsia="es-AR"/>
        </w:rPr>
        <w:t xml:space="preserve">Exposiciones </w:t>
      </w:r>
      <w:r>
        <w:rPr>
          <w:rFonts w:ascii="Georgia" w:hAnsi="Georgia"/>
          <w:b/>
          <w:bCs/>
          <w:color w:val="444444"/>
          <w:kern w:val="36"/>
          <w:lang w:val="es-AR" w:eastAsia="es-AR"/>
        </w:rPr>
        <w:t xml:space="preserve">de </w:t>
      </w:r>
      <w:r w:rsidRPr="00567F8E">
        <w:rPr>
          <w:rFonts w:ascii="Georgia" w:hAnsi="Georgia"/>
          <w:b/>
          <w:bCs/>
          <w:color w:val="444444"/>
          <w:kern w:val="36"/>
          <w:lang w:val="es-AR" w:eastAsia="es-AR"/>
        </w:rPr>
        <w:t>plaguicidas</w:t>
      </w:r>
      <w:r w:rsidRPr="00567F8E">
        <w:rPr>
          <w:rFonts w:ascii="Georgia" w:hAnsi="Georgia"/>
          <w:b/>
          <w:bCs/>
          <w:color w:val="444444"/>
          <w:kern w:val="36"/>
          <w:lang w:eastAsia="es-AR"/>
        </w:rPr>
        <w:t xml:space="preserve"> </w:t>
      </w:r>
      <w:r w:rsidRPr="00567F8E">
        <w:rPr>
          <w:rFonts w:ascii="Georgia" w:hAnsi="Georgia"/>
          <w:b/>
          <w:bCs/>
          <w:color w:val="444444"/>
          <w:kern w:val="36"/>
          <w:lang w:val="es-AR" w:eastAsia="es-AR"/>
        </w:rPr>
        <w:t>organofosforados, óxido nítrico sintetasa variantes genéticas, y las interacciones gen-plaguicidas en un estudio caso-control de la Enfermedad de Parkinson, California (USA)</w:t>
      </w:r>
      <w:r w:rsidRPr="00567F8E">
        <w:rPr>
          <w:rFonts w:ascii="Georgia" w:hAnsi="Georgia"/>
          <w:b/>
          <w:bCs/>
          <w:color w:val="444444"/>
          <w:kern w:val="36"/>
          <w:lang w:eastAsia="es-AR"/>
        </w:rPr>
        <w:t xml:space="preserve">. </w:t>
      </w:r>
      <w:r w:rsidRPr="004D1612">
        <w:rPr>
          <w:rFonts w:ascii="ff-meta-web-pro" w:hAnsi="ff-meta-web-pro"/>
          <w:i/>
          <w:iCs/>
          <w:color w:val="000000"/>
          <w:lang w:val="es-AR" w:eastAsia="es-AR"/>
        </w:rPr>
        <w:t>Environ Health Perspect</w:t>
      </w:r>
      <w:r w:rsidRPr="004D1612">
        <w:rPr>
          <w:rFonts w:ascii="ff-meta-web-pro" w:hAnsi="ff-meta-web-pro"/>
          <w:color w:val="000000"/>
          <w:lang w:val="es-AR" w:eastAsia="es-AR"/>
        </w:rPr>
        <w:t xml:space="preserve">; Volume 124, Issue 5, Mayo 2016. </w:t>
      </w:r>
    </w:p>
    <w:p w:rsidR="00D5531B" w:rsidRDefault="00D5531B" w:rsidP="00D5531B">
      <w:pPr>
        <w:jc w:val="both"/>
        <w:rPr>
          <w:bCs/>
          <w:lang w:eastAsia="es-AR"/>
        </w:rPr>
      </w:pPr>
    </w:p>
    <w:p w:rsidR="00D5531B" w:rsidRPr="00F56C0A" w:rsidRDefault="006359CD" w:rsidP="00D5531B">
      <w:pPr>
        <w:jc w:val="both"/>
        <w:rPr>
          <w:lang w:val="en-US" w:eastAsia="es-AR"/>
        </w:rPr>
      </w:pPr>
      <w:hyperlink r:id="rId10076" w:anchor="auth-1" w:history="1">
        <w:r w:rsidR="00D5531B" w:rsidRPr="0076558A">
          <w:rPr>
            <w:bCs/>
            <w:color w:val="5C7996"/>
            <w:lang w:val="es-AR" w:eastAsia="es-AR"/>
          </w:rPr>
          <w:t>Pearson</w:t>
        </w:r>
      </w:hyperlink>
      <w:r w:rsidR="00D5531B" w:rsidRPr="0076558A">
        <w:rPr>
          <w:lang w:val="es-AR" w:eastAsia="es-AR"/>
        </w:rPr>
        <w:t xml:space="preserve"> </w:t>
      </w:r>
      <w:r w:rsidR="00D5531B" w:rsidRPr="0076558A">
        <w:rPr>
          <w:bCs/>
          <w:lang w:val="es-AR" w:eastAsia="es-AR"/>
        </w:rPr>
        <w:t>Brandon L.,</w:t>
      </w:r>
      <w:r w:rsidR="00D5531B" w:rsidRPr="004E5D21">
        <w:rPr>
          <w:bCs/>
          <w:lang w:val="es-AR" w:eastAsia="es-AR"/>
        </w:rPr>
        <w:t xml:space="preserve"> </w:t>
      </w:r>
      <w:hyperlink r:id="rId10077" w:anchor="auth-2" w:history="1">
        <w:r w:rsidR="00D5531B" w:rsidRPr="0076558A">
          <w:rPr>
            <w:bCs/>
            <w:color w:val="5C7996"/>
            <w:lang w:val="es-AR" w:eastAsia="es-AR"/>
          </w:rPr>
          <w:t>Simon</w:t>
        </w:r>
      </w:hyperlink>
      <w:r w:rsidR="00D5531B" w:rsidRPr="0076558A">
        <w:rPr>
          <w:lang w:val="es-AR" w:eastAsia="es-AR"/>
        </w:rPr>
        <w:t xml:space="preserve"> </w:t>
      </w:r>
      <w:r w:rsidR="00D5531B" w:rsidRPr="0076558A">
        <w:rPr>
          <w:bCs/>
          <w:lang w:val="es-AR" w:eastAsia="es-AR"/>
        </w:rPr>
        <w:t>Jeremy M.,</w:t>
      </w:r>
      <w:r w:rsidR="00D5531B" w:rsidRPr="004E5D21">
        <w:rPr>
          <w:bCs/>
          <w:lang w:val="es-AR" w:eastAsia="es-AR"/>
        </w:rPr>
        <w:t xml:space="preserve"> </w:t>
      </w:r>
      <w:hyperlink r:id="rId10078" w:anchor="auth-3" w:history="1">
        <w:r w:rsidR="00D5531B" w:rsidRPr="0076558A">
          <w:rPr>
            <w:bCs/>
            <w:color w:val="5C7996"/>
            <w:lang w:val="es-AR" w:eastAsia="es-AR"/>
          </w:rPr>
          <w:t xml:space="preserve"> McCoy</w:t>
        </w:r>
      </w:hyperlink>
      <w:r w:rsidR="00D5531B" w:rsidRPr="0076558A">
        <w:rPr>
          <w:lang w:val="es-AR" w:eastAsia="es-AR"/>
        </w:rPr>
        <w:t xml:space="preserve"> </w:t>
      </w:r>
      <w:r w:rsidR="00D5531B" w:rsidRPr="0076558A">
        <w:rPr>
          <w:bCs/>
          <w:lang w:val="es-AR" w:eastAsia="es-AR"/>
        </w:rPr>
        <w:t>Eric S.,</w:t>
      </w:r>
      <w:r w:rsidR="00D5531B" w:rsidRPr="004E5D21">
        <w:rPr>
          <w:bCs/>
          <w:lang w:val="es-AR" w:eastAsia="es-AR"/>
        </w:rPr>
        <w:t xml:space="preserve"> </w:t>
      </w:r>
      <w:hyperlink r:id="rId10079" w:anchor="auth-4" w:history="1">
        <w:r w:rsidR="00D5531B" w:rsidRPr="0076558A">
          <w:rPr>
            <w:bCs/>
            <w:color w:val="5C7996"/>
            <w:lang w:val="es-AR" w:eastAsia="es-AR"/>
          </w:rPr>
          <w:t xml:space="preserve"> Salazar</w:t>
        </w:r>
      </w:hyperlink>
      <w:r w:rsidR="00D5531B" w:rsidRPr="0076558A">
        <w:rPr>
          <w:lang w:val="es-AR" w:eastAsia="es-AR"/>
        </w:rPr>
        <w:t xml:space="preserve"> </w:t>
      </w:r>
      <w:r w:rsidR="00D5531B" w:rsidRPr="0076558A">
        <w:rPr>
          <w:bCs/>
          <w:lang w:val="es-AR" w:eastAsia="es-AR"/>
        </w:rPr>
        <w:t>Gabriela,</w:t>
      </w:r>
      <w:r w:rsidR="00D5531B" w:rsidRPr="004E5D21">
        <w:rPr>
          <w:bCs/>
          <w:lang w:val="es-AR" w:eastAsia="es-AR"/>
        </w:rPr>
        <w:t xml:space="preserve"> </w:t>
      </w:r>
      <w:hyperlink r:id="rId10080" w:anchor="auth-5" w:history="1">
        <w:r w:rsidR="00D5531B" w:rsidRPr="0076558A">
          <w:rPr>
            <w:bCs/>
            <w:color w:val="5C7996"/>
            <w:lang w:val="es-AR" w:eastAsia="es-AR"/>
          </w:rPr>
          <w:t xml:space="preserve"> Fragola</w:t>
        </w:r>
      </w:hyperlink>
      <w:r w:rsidR="00D5531B" w:rsidRPr="004E5D21">
        <w:rPr>
          <w:bCs/>
          <w:lang w:val="es-AR" w:eastAsia="es-AR"/>
        </w:rPr>
        <w:t xml:space="preserve"> </w:t>
      </w:r>
      <w:r w:rsidR="00D5531B" w:rsidRPr="0076558A">
        <w:rPr>
          <w:bCs/>
          <w:lang w:val="es-AR" w:eastAsia="es-AR"/>
        </w:rPr>
        <w:t xml:space="preserve">Giulia y </w:t>
      </w:r>
      <w:hyperlink r:id="rId10081" w:anchor="auth-6" w:history="1">
        <w:r w:rsidR="00D5531B" w:rsidRPr="0076558A">
          <w:rPr>
            <w:bCs/>
            <w:color w:val="5C7996"/>
            <w:lang w:val="es-AR" w:eastAsia="es-AR"/>
          </w:rPr>
          <w:t xml:space="preserve"> Zylka</w:t>
        </w:r>
      </w:hyperlink>
      <w:r w:rsidR="00D5531B" w:rsidRPr="0076558A">
        <w:rPr>
          <w:bCs/>
          <w:lang w:val="es-AR" w:eastAsia="es-AR"/>
        </w:rPr>
        <w:t xml:space="preserve"> Mark J. </w:t>
      </w:r>
      <w:r w:rsidR="00D5531B" w:rsidRPr="0076558A">
        <w:rPr>
          <w:b/>
          <w:color w:val="222222"/>
          <w:spacing w:val="-8"/>
          <w:kern w:val="36"/>
          <w:lang w:val="es-AR" w:eastAsia="es-AR"/>
        </w:rPr>
        <w:t>Identificación de sustancias químicas imitan intercambio</w:t>
      </w:r>
      <w:r w:rsidR="00D5531B" w:rsidRPr="0076558A">
        <w:rPr>
          <w:b/>
          <w:color w:val="222222"/>
          <w:spacing w:val="-8"/>
          <w:kern w:val="36"/>
          <w:lang w:eastAsia="es-AR"/>
        </w:rPr>
        <w:t xml:space="preserve"> transcripcional </w:t>
      </w:r>
      <w:r w:rsidR="00D5531B" w:rsidRPr="0076558A">
        <w:rPr>
          <w:b/>
          <w:color w:val="222222"/>
          <w:spacing w:val="-8"/>
          <w:kern w:val="36"/>
          <w:lang w:val="es-AR" w:eastAsia="es-AR"/>
        </w:rPr>
        <w:t xml:space="preserve"> asociado con el autismo, el envejecimiento cerebral y la neurodegeneración</w:t>
      </w:r>
      <w:r w:rsidR="00D5531B" w:rsidRPr="0076558A">
        <w:rPr>
          <w:b/>
          <w:color w:val="222222"/>
          <w:spacing w:val="-8"/>
          <w:kern w:val="36"/>
          <w:lang w:eastAsia="es-AR"/>
        </w:rPr>
        <w:t>.</w:t>
      </w:r>
      <w:r w:rsidR="00D5531B">
        <w:rPr>
          <w:color w:val="222222"/>
          <w:spacing w:val="-8"/>
          <w:kern w:val="36"/>
          <w:sz w:val="43"/>
          <w:szCs w:val="43"/>
          <w:lang w:eastAsia="es-AR"/>
        </w:rPr>
        <w:t xml:space="preserve"> </w:t>
      </w:r>
      <w:r w:rsidR="00D5531B" w:rsidRPr="00F56C0A">
        <w:rPr>
          <w:i/>
          <w:iCs/>
          <w:lang w:val="en-US" w:eastAsia="es-AR"/>
        </w:rPr>
        <w:t>Nature Communications .</w:t>
      </w:r>
      <w:r w:rsidR="00D5531B" w:rsidRPr="00F56C0A">
        <w:rPr>
          <w:lang w:val="en-US" w:eastAsia="es-AR"/>
        </w:rPr>
        <w:t xml:space="preserve">31 March 2016, </w:t>
      </w:r>
      <w:r w:rsidR="00D5531B" w:rsidRPr="00F56C0A">
        <w:rPr>
          <w:b/>
          <w:bCs/>
          <w:lang w:val="en-US" w:eastAsia="es-AR"/>
        </w:rPr>
        <w:t>7</w:t>
      </w:r>
      <w:r w:rsidR="00D5531B" w:rsidRPr="00F56C0A">
        <w:rPr>
          <w:lang w:val="en-US" w:eastAsia="es-AR"/>
        </w:rPr>
        <w:t>, Article number: 11173.</w:t>
      </w:r>
    </w:p>
    <w:p w:rsidR="007A0E36" w:rsidRDefault="007A0E36" w:rsidP="007A0E36">
      <w:pPr>
        <w:spacing w:line="336" w:lineRule="atLeast"/>
        <w:jc w:val="both"/>
        <w:rPr>
          <w:rFonts w:ascii="ff-meta-web-pro" w:hAnsi="ff-meta-web-pro"/>
          <w:color w:val="6A4141"/>
          <w:lang w:val="en-US" w:eastAsia="es-AR"/>
        </w:rPr>
      </w:pPr>
    </w:p>
    <w:p w:rsidR="007A0E36" w:rsidRPr="00E52FF6" w:rsidRDefault="007A0E36" w:rsidP="007A0E36">
      <w:pPr>
        <w:spacing w:line="336" w:lineRule="atLeast"/>
        <w:jc w:val="both"/>
        <w:rPr>
          <w:rFonts w:ascii="ff-meta-web-pro" w:hAnsi="ff-meta-web-pro"/>
          <w:color w:val="6A4141"/>
          <w:vertAlign w:val="superscript"/>
          <w:lang w:val="en-US" w:eastAsia="es-AR"/>
        </w:rPr>
      </w:pPr>
      <w:r w:rsidRPr="00E52FF6">
        <w:rPr>
          <w:rFonts w:ascii="ff-meta-web-pro" w:hAnsi="ff-meta-web-pro"/>
          <w:color w:val="6A4141"/>
          <w:lang w:val="en-US" w:eastAsia="es-AR"/>
        </w:rPr>
        <w:t>Perry Melissa J.,  Young Heather A., Grandjean Philippe, Halling Jónrit,  Petersen Maria Skaalum,  Martenies Sheena E.,  Karimi Parisa,</w:t>
      </w:r>
      <w:r w:rsidRPr="00E52FF6">
        <w:rPr>
          <w:rFonts w:ascii="ff-meta-web-pro" w:hAnsi="ff-meta-web-pro"/>
          <w:color w:val="6A4141"/>
          <w:vertAlign w:val="superscript"/>
          <w:lang w:val="en-US" w:eastAsia="es-AR"/>
        </w:rPr>
        <w:t xml:space="preserve"> </w:t>
      </w:r>
      <w:r w:rsidRPr="00E52FF6">
        <w:rPr>
          <w:rFonts w:ascii="ff-meta-web-pro" w:hAnsi="ff-meta-web-pro"/>
          <w:color w:val="6A4141"/>
          <w:lang w:val="en-US" w:eastAsia="es-AR"/>
        </w:rPr>
        <w:t>y  Weihe Pál.</w:t>
      </w:r>
      <w:r w:rsidRPr="00E52FF6">
        <w:rPr>
          <w:rFonts w:ascii="ff-meta-web-pro" w:hAnsi="ff-meta-web-pro"/>
          <w:color w:val="6A4141"/>
          <w:vertAlign w:val="superscript"/>
          <w:lang w:val="en-US" w:eastAsia="es-AR"/>
        </w:rPr>
        <w:t xml:space="preserve"> </w:t>
      </w:r>
      <w:r w:rsidRPr="00E52FF6">
        <w:rPr>
          <w:rFonts w:ascii="Georgia" w:hAnsi="Georgia"/>
          <w:b/>
          <w:bCs/>
          <w:color w:val="444444"/>
          <w:kern w:val="36"/>
          <w:lang w:val="es-AR" w:eastAsia="es-AR"/>
        </w:rPr>
        <w:t>La aneuploidía esperma</w:t>
      </w:r>
      <w:r w:rsidRPr="00E52FF6">
        <w:rPr>
          <w:rFonts w:ascii="Georgia" w:hAnsi="Georgia"/>
          <w:b/>
          <w:bCs/>
          <w:color w:val="444444"/>
          <w:kern w:val="36"/>
          <w:lang w:eastAsia="es-AR"/>
        </w:rPr>
        <w:t>tica</w:t>
      </w:r>
      <w:r w:rsidRPr="00E52FF6">
        <w:rPr>
          <w:rFonts w:ascii="Georgia" w:hAnsi="Georgia"/>
          <w:b/>
          <w:bCs/>
          <w:color w:val="444444"/>
          <w:kern w:val="36"/>
          <w:lang w:val="es-AR" w:eastAsia="es-AR"/>
        </w:rPr>
        <w:t xml:space="preserve"> en los hombres </w:t>
      </w:r>
      <w:r w:rsidRPr="00E52FF6">
        <w:rPr>
          <w:rFonts w:ascii="Georgia" w:hAnsi="Georgia"/>
          <w:b/>
          <w:bCs/>
          <w:color w:val="444444"/>
          <w:kern w:val="36"/>
          <w:lang w:eastAsia="es-AR"/>
        </w:rPr>
        <w:t>que viven en las Islas Feroe expuestos</w:t>
      </w:r>
      <w:r w:rsidRPr="00E52FF6">
        <w:rPr>
          <w:rFonts w:ascii="Georgia" w:hAnsi="Georgia"/>
          <w:b/>
          <w:bCs/>
          <w:color w:val="444444"/>
          <w:kern w:val="36"/>
          <w:lang w:val="es-AR" w:eastAsia="es-AR"/>
        </w:rPr>
        <w:t xml:space="preserve"> a diclorodifenildicloroetileno (p, p'-DDE) y contaminantes (PCB) Bifenilos policlorados</w:t>
      </w:r>
      <w:r w:rsidRPr="00E52FF6">
        <w:rPr>
          <w:rFonts w:ascii="Georgia" w:hAnsi="Georgia"/>
          <w:b/>
          <w:bCs/>
          <w:color w:val="444444"/>
          <w:kern w:val="36"/>
          <w:lang w:eastAsia="es-AR"/>
        </w:rPr>
        <w:t xml:space="preserve">. </w:t>
      </w:r>
      <w:r w:rsidRPr="003608F9">
        <w:rPr>
          <w:rFonts w:ascii="ff-meta-web-pro" w:hAnsi="ff-meta-web-pro"/>
          <w:i/>
          <w:iCs/>
          <w:color w:val="000000"/>
          <w:lang w:val="en-US" w:eastAsia="es-AR"/>
        </w:rPr>
        <w:t>Environ Health Perspect</w:t>
      </w:r>
      <w:r w:rsidRPr="003608F9">
        <w:rPr>
          <w:rFonts w:ascii="ff-meta-web-pro" w:hAnsi="ff-meta-web-pro"/>
          <w:color w:val="000000"/>
          <w:lang w:val="en-US" w:eastAsia="es-AR"/>
        </w:rPr>
        <w:t>; Volume 124, Issue 7, July 2016.</w:t>
      </w:r>
    </w:p>
    <w:p w:rsidR="00C5147D" w:rsidRDefault="00C5147D" w:rsidP="00C5147D">
      <w:pPr>
        <w:jc w:val="both"/>
        <w:textAlignment w:val="baseline"/>
        <w:rPr>
          <w:rFonts w:ascii="inherit" w:hAnsi="inherit" w:cs="Arial"/>
          <w:color w:val="333333"/>
          <w:lang w:val="en-US" w:eastAsia="es-AR"/>
        </w:rPr>
      </w:pPr>
    </w:p>
    <w:p w:rsidR="00C5147D" w:rsidRPr="00F56C0A" w:rsidRDefault="00C5147D" w:rsidP="00C5147D">
      <w:pPr>
        <w:jc w:val="both"/>
        <w:textAlignment w:val="baseline"/>
        <w:rPr>
          <w:rFonts w:ascii="inherit" w:hAnsi="inherit" w:cs="Arial"/>
          <w:color w:val="333333"/>
          <w:lang w:val="en-US" w:eastAsia="es-AR"/>
        </w:rPr>
      </w:pPr>
      <w:r w:rsidRPr="00BB7690">
        <w:rPr>
          <w:rFonts w:ascii="inherit" w:hAnsi="inherit" w:cs="Arial"/>
          <w:color w:val="333333"/>
          <w:lang w:val="en-US" w:eastAsia="es-AR"/>
        </w:rPr>
        <w:t>Poorbagher</w:t>
      </w:r>
      <w:hyperlink r:id="rId10082" w:history="1">
        <w:r w:rsidRPr="00BB7690">
          <w:rPr>
            <w:rFonts w:ascii="inherit" w:hAnsi="inherit"/>
            <w:color w:val="417DB9"/>
            <w:vertAlign w:val="subscript"/>
            <w:lang w:val="en-US" w:eastAsia="es-AR"/>
          </w:rPr>
          <w:t> </w:t>
        </w:r>
      </w:hyperlink>
      <w:r w:rsidRPr="00BB7690">
        <w:rPr>
          <w:rFonts w:ascii="inherit" w:hAnsi="inherit" w:cs="Arial"/>
          <w:color w:val="333333"/>
          <w:lang w:val="en-US" w:eastAsia="es-AR"/>
        </w:rPr>
        <w:t xml:space="preserve"> Hadi </w:t>
      </w:r>
      <w:r w:rsidRPr="00BB7690">
        <w:rPr>
          <w:rFonts w:ascii="inherit" w:hAnsi="inherit" w:cs="Arial"/>
          <w:color w:val="333333"/>
          <w:bdr w:val="none" w:sz="0" w:space="0" w:color="auto" w:frame="1"/>
          <w:lang w:val="en-US" w:eastAsia="es-AR"/>
        </w:rPr>
        <w:t>,</w:t>
      </w:r>
      <w:r w:rsidRPr="00BB7690">
        <w:rPr>
          <w:rFonts w:ascii="inherit" w:hAnsi="inherit" w:cs="Arial"/>
          <w:color w:val="333333"/>
          <w:lang w:val="en-US" w:eastAsia="es-AR"/>
        </w:rPr>
        <w:t>  Moghaddam Maryam Nasrollahpour </w:t>
      </w:r>
      <w:r w:rsidRPr="00BB7690">
        <w:rPr>
          <w:rFonts w:ascii="inherit" w:hAnsi="inherit" w:cs="Arial"/>
          <w:color w:val="333333"/>
          <w:bdr w:val="none" w:sz="0" w:space="0" w:color="auto" w:frame="1"/>
          <w:lang w:val="en-US" w:eastAsia="es-AR"/>
        </w:rPr>
        <w:t>,</w:t>
      </w:r>
      <w:r w:rsidRPr="00BB7690">
        <w:rPr>
          <w:rFonts w:ascii="inherit" w:hAnsi="inherit" w:cs="Arial"/>
          <w:color w:val="333333"/>
          <w:lang w:val="en-US" w:eastAsia="es-AR"/>
        </w:rPr>
        <w:t>  Eagderi Soheil</w:t>
      </w:r>
      <w:r w:rsidRPr="00BB7690">
        <w:rPr>
          <w:rFonts w:ascii="inherit" w:hAnsi="inherit" w:cs="Arial"/>
          <w:color w:val="333333"/>
          <w:bdr w:val="none" w:sz="0" w:space="0" w:color="auto" w:frame="1"/>
          <w:lang w:val="en-US" w:eastAsia="es-AR"/>
        </w:rPr>
        <w:t>,</w:t>
      </w:r>
      <w:r w:rsidRPr="00BB7690">
        <w:rPr>
          <w:rFonts w:ascii="inherit" w:hAnsi="inherit" w:cs="Arial"/>
          <w:color w:val="333333"/>
          <w:lang w:val="en-US" w:eastAsia="es-AR"/>
        </w:rPr>
        <w:t>  Farahmand Hamid.</w:t>
      </w:r>
      <w:r w:rsidRPr="00BB7690">
        <w:rPr>
          <w:lang w:val="en-US"/>
        </w:rPr>
        <w:t xml:space="preserve"> </w:t>
      </w:r>
      <w:r w:rsidRPr="00BB7690">
        <w:rPr>
          <w:rFonts w:ascii="Georgia" w:hAnsi="Georgia" w:cs="Arial"/>
          <w:b/>
          <w:color w:val="333333"/>
          <w:spacing w:val="5"/>
          <w:kern w:val="36"/>
          <w:lang w:eastAsia="es-AR"/>
        </w:rPr>
        <w:t>La estimación de la rotura de cadenas de ADN usando un sistema de inferencia borrosa y electroforesis en gel de agarosa, un estudio de caso con la carpa dentada Aphanius Sophiae expuesta a la cipermetrina.</w:t>
      </w:r>
      <w:r>
        <w:rPr>
          <w:rFonts w:ascii="Georgia" w:hAnsi="Georgia" w:cs="Arial"/>
          <w:color w:val="333333"/>
          <w:spacing w:val="5"/>
          <w:kern w:val="36"/>
          <w:sz w:val="45"/>
          <w:szCs w:val="45"/>
          <w:lang w:eastAsia="es-AR"/>
        </w:rPr>
        <w:t xml:space="preserve"> </w:t>
      </w:r>
      <w:hyperlink r:id="rId10083" w:history="1">
        <w:r w:rsidRPr="00F56C0A">
          <w:rPr>
            <w:rFonts w:ascii="inherit" w:hAnsi="inherit" w:cs="Arial"/>
            <w:color w:val="0176C3"/>
            <w:lang w:val="en-US" w:eastAsia="es-AR"/>
          </w:rPr>
          <w:t>Ecotoxicology</w:t>
        </w:r>
      </w:hyperlink>
      <w:r w:rsidRPr="00F56C0A">
        <w:rPr>
          <w:rFonts w:ascii="inherit" w:hAnsi="inherit" w:cs="Arial"/>
          <w:color w:val="333333"/>
          <w:lang w:val="en-US" w:eastAsia="es-AR"/>
        </w:rPr>
        <w:t>. July 2016, Volume 25,</w:t>
      </w:r>
      <w:hyperlink r:id="rId10084" w:history="1">
        <w:r w:rsidRPr="00F56C0A">
          <w:rPr>
            <w:rFonts w:ascii="inherit" w:hAnsi="inherit" w:cs="Arial"/>
            <w:color w:val="0176C3"/>
            <w:u w:val="single"/>
            <w:lang w:val="en-US" w:eastAsia="es-AR"/>
          </w:rPr>
          <w:t> Issue 5,</w:t>
        </w:r>
      </w:hyperlink>
      <w:r w:rsidRPr="00F56C0A">
        <w:rPr>
          <w:rFonts w:ascii="inherit" w:hAnsi="inherit" w:cs="Arial"/>
          <w:color w:val="333333"/>
          <w:lang w:val="en-US" w:eastAsia="es-AR"/>
        </w:rPr>
        <w:t> pp 1040-1046.</w:t>
      </w:r>
    </w:p>
    <w:p w:rsidR="00DE7FF2" w:rsidRPr="00F56C0A" w:rsidRDefault="00DE7FF2" w:rsidP="001E7D95">
      <w:pPr>
        <w:shd w:val="clear" w:color="auto" w:fill="FFFFFF"/>
        <w:rPr>
          <w:lang w:val="en-US"/>
        </w:rPr>
      </w:pPr>
    </w:p>
    <w:p w:rsidR="000A2585" w:rsidRPr="005642C8" w:rsidRDefault="006359CD" w:rsidP="000A2585">
      <w:pPr>
        <w:spacing w:line="336" w:lineRule="atLeast"/>
        <w:jc w:val="both"/>
        <w:textAlignment w:val="baseline"/>
        <w:rPr>
          <w:rFonts w:ascii="Arial" w:hAnsi="Arial" w:cs="Arial"/>
          <w:color w:val="333300"/>
          <w:sz w:val="29"/>
          <w:szCs w:val="29"/>
          <w:lang w:eastAsia="es-AR"/>
        </w:rPr>
      </w:pPr>
      <w:hyperlink r:id="rId10085" w:history="1">
        <w:r w:rsidR="000A2585" w:rsidRPr="0025705E">
          <w:rPr>
            <w:rFonts w:ascii="inherit" w:hAnsi="inherit" w:cs="Arial"/>
            <w:b/>
            <w:bCs/>
            <w:color w:val="333333"/>
            <w:lang w:val="en-US" w:eastAsia="es-AR"/>
          </w:rPr>
          <w:t>Raanan</w:t>
        </w:r>
      </w:hyperlink>
      <w:r w:rsidR="000A2585" w:rsidRPr="0025705E">
        <w:rPr>
          <w:lang w:val="en-US" w:eastAsia="es-AR"/>
        </w:rPr>
        <w:t xml:space="preserve"> </w:t>
      </w:r>
      <w:r w:rsidR="000A2585" w:rsidRPr="0025705E">
        <w:rPr>
          <w:rFonts w:ascii="inherit" w:hAnsi="inherit" w:cs="Arial"/>
          <w:color w:val="333333"/>
          <w:lang w:val="en-US" w:eastAsia="es-AR"/>
        </w:rPr>
        <w:t>Rachel</w:t>
      </w:r>
      <w:r w:rsidR="000A2585" w:rsidRPr="0025705E">
        <w:rPr>
          <w:rFonts w:ascii="Arial" w:hAnsi="Arial" w:cs="Arial"/>
          <w:color w:val="333333"/>
          <w:lang w:val="en-US" w:eastAsia="es-AR"/>
        </w:rPr>
        <w:t>, </w:t>
      </w:r>
      <w:hyperlink r:id="rId10086" w:history="1">
        <w:r w:rsidR="000A2585" w:rsidRPr="0025705E">
          <w:rPr>
            <w:rFonts w:ascii="inherit" w:hAnsi="inherit" w:cs="Arial"/>
            <w:b/>
            <w:bCs/>
            <w:color w:val="333333"/>
            <w:lang w:val="en-US" w:eastAsia="es-AR"/>
          </w:rPr>
          <w:t xml:space="preserve"> Balmes</w:t>
        </w:r>
      </w:hyperlink>
      <w:r w:rsidR="000A2585" w:rsidRPr="0025705E">
        <w:rPr>
          <w:lang w:val="en-US" w:eastAsia="es-AR"/>
        </w:rPr>
        <w:t xml:space="preserve"> </w:t>
      </w:r>
      <w:r w:rsidR="000A2585" w:rsidRPr="0025705E">
        <w:rPr>
          <w:rFonts w:ascii="inherit" w:hAnsi="inherit" w:cs="Arial"/>
          <w:color w:val="333333"/>
          <w:lang w:val="en-US" w:eastAsia="es-AR"/>
        </w:rPr>
        <w:t>John R</w:t>
      </w:r>
      <w:r w:rsidR="000A2585" w:rsidRPr="0025705E">
        <w:rPr>
          <w:rFonts w:ascii="Arial" w:hAnsi="Arial" w:cs="Arial"/>
          <w:color w:val="333333"/>
          <w:lang w:val="en-US" w:eastAsia="es-AR"/>
        </w:rPr>
        <w:t xml:space="preserve"> , </w:t>
      </w:r>
      <w:hyperlink r:id="rId10087" w:history="1">
        <w:r w:rsidR="000A2585" w:rsidRPr="0025705E">
          <w:rPr>
            <w:rFonts w:ascii="inherit" w:hAnsi="inherit" w:cs="Arial"/>
            <w:b/>
            <w:bCs/>
            <w:color w:val="333333"/>
            <w:lang w:val="en-US" w:eastAsia="es-AR"/>
          </w:rPr>
          <w:t xml:space="preserve"> Harley</w:t>
        </w:r>
      </w:hyperlink>
      <w:r w:rsidR="000A2585" w:rsidRPr="0025705E">
        <w:rPr>
          <w:lang w:val="en-US" w:eastAsia="es-AR"/>
        </w:rPr>
        <w:t xml:space="preserve"> </w:t>
      </w:r>
      <w:r w:rsidR="000A2585" w:rsidRPr="0025705E">
        <w:rPr>
          <w:rFonts w:ascii="inherit" w:hAnsi="inherit" w:cs="Arial"/>
          <w:color w:val="333333"/>
          <w:lang w:val="en-US" w:eastAsia="es-AR"/>
        </w:rPr>
        <w:t>Kim G</w:t>
      </w:r>
      <w:r w:rsidR="000A2585" w:rsidRPr="0025705E">
        <w:rPr>
          <w:rFonts w:ascii="Arial" w:hAnsi="Arial" w:cs="Arial"/>
          <w:color w:val="333333"/>
          <w:lang w:val="en-US" w:eastAsia="es-AR"/>
        </w:rPr>
        <w:t>, </w:t>
      </w:r>
      <w:hyperlink r:id="rId10088" w:history="1">
        <w:r w:rsidR="000A2585" w:rsidRPr="0025705E">
          <w:rPr>
            <w:rFonts w:ascii="inherit" w:hAnsi="inherit" w:cs="Arial"/>
            <w:b/>
            <w:bCs/>
            <w:color w:val="333333"/>
            <w:lang w:val="en-US" w:eastAsia="es-AR"/>
          </w:rPr>
          <w:t xml:space="preserve"> Gunier</w:t>
        </w:r>
      </w:hyperlink>
      <w:r w:rsidR="000A2585" w:rsidRPr="0025705E">
        <w:rPr>
          <w:lang w:val="en-US" w:eastAsia="es-AR"/>
        </w:rPr>
        <w:t xml:space="preserve"> </w:t>
      </w:r>
      <w:r w:rsidR="000A2585" w:rsidRPr="0025705E">
        <w:rPr>
          <w:rFonts w:ascii="inherit" w:hAnsi="inherit" w:cs="Arial"/>
          <w:color w:val="333333"/>
          <w:lang w:val="en-US" w:eastAsia="es-AR"/>
        </w:rPr>
        <w:t xml:space="preserve">Robert B </w:t>
      </w:r>
      <w:hyperlink r:id="rId10089" w:anchor="aff-1" w:history="1">
        <w:r w:rsidR="000A2585" w:rsidRPr="0025705E">
          <w:rPr>
            <w:rFonts w:ascii="inherit" w:hAnsi="inherit" w:cs="Arial"/>
            <w:color w:val="0066CC"/>
            <w:vertAlign w:val="superscript"/>
            <w:lang w:val="en-US" w:eastAsia="es-AR"/>
          </w:rPr>
          <w:t>1</w:t>
        </w:r>
      </w:hyperlink>
      <w:r w:rsidR="000A2585" w:rsidRPr="0025705E">
        <w:rPr>
          <w:rFonts w:ascii="Arial" w:hAnsi="Arial" w:cs="Arial"/>
          <w:color w:val="333333"/>
          <w:lang w:val="en-US" w:eastAsia="es-AR"/>
        </w:rPr>
        <w:t>, </w:t>
      </w:r>
      <w:hyperlink r:id="rId10090" w:history="1">
        <w:r w:rsidR="000A2585" w:rsidRPr="0025705E">
          <w:rPr>
            <w:rFonts w:ascii="inherit" w:hAnsi="inherit" w:cs="Arial"/>
            <w:b/>
            <w:bCs/>
            <w:color w:val="333333"/>
            <w:lang w:val="en-US" w:eastAsia="es-AR"/>
          </w:rPr>
          <w:t xml:space="preserve"> Magzamen</w:t>
        </w:r>
      </w:hyperlink>
      <w:r w:rsidR="000A2585" w:rsidRPr="0025705E">
        <w:rPr>
          <w:lang w:val="en-US" w:eastAsia="es-AR"/>
        </w:rPr>
        <w:t xml:space="preserve"> </w:t>
      </w:r>
      <w:r w:rsidR="000A2585" w:rsidRPr="0025705E">
        <w:rPr>
          <w:rFonts w:ascii="inherit" w:hAnsi="inherit" w:cs="Arial"/>
          <w:color w:val="333333"/>
          <w:lang w:val="en-US" w:eastAsia="es-AR"/>
        </w:rPr>
        <w:t>Sheryl</w:t>
      </w:r>
      <w:r w:rsidR="000A2585" w:rsidRPr="0025705E">
        <w:rPr>
          <w:rFonts w:ascii="Arial" w:hAnsi="Arial" w:cs="Arial"/>
          <w:color w:val="333333"/>
          <w:lang w:val="en-US" w:eastAsia="es-AR"/>
        </w:rPr>
        <w:t>,</w:t>
      </w:r>
      <w:hyperlink r:id="rId10091" w:history="1">
        <w:r w:rsidR="000A2585" w:rsidRPr="0025705E">
          <w:rPr>
            <w:rFonts w:ascii="inherit" w:hAnsi="inherit" w:cs="Arial"/>
            <w:b/>
            <w:bCs/>
            <w:color w:val="333333"/>
            <w:lang w:val="en-US" w:eastAsia="es-AR"/>
          </w:rPr>
          <w:t xml:space="preserve"> Bradman</w:t>
        </w:r>
      </w:hyperlink>
      <w:r w:rsidR="000A2585" w:rsidRPr="0025705E">
        <w:rPr>
          <w:lang w:val="en-US" w:eastAsia="es-AR"/>
        </w:rPr>
        <w:t xml:space="preserve"> </w:t>
      </w:r>
      <w:r w:rsidR="000A2585" w:rsidRPr="0025705E">
        <w:rPr>
          <w:rFonts w:ascii="inherit" w:hAnsi="inherit" w:cs="Arial"/>
          <w:color w:val="333333"/>
          <w:lang w:val="en-US" w:eastAsia="es-AR"/>
        </w:rPr>
        <w:t>Asa</w:t>
      </w:r>
      <w:r w:rsidR="000A2585" w:rsidRPr="0025705E">
        <w:rPr>
          <w:rFonts w:ascii="Arial" w:hAnsi="Arial" w:cs="Arial"/>
          <w:color w:val="333333"/>
          <w:lang w:val="en-US" w:eastAsia="es-AR"/>
        </w:rPr>
        <w:t>, </w:t>
      </w:r>
      <w:hyperlink r:id="rId10092" w:history="1">
        <w:r w:rsidR="000A2585" w:rsidRPr="0025705E">
          <w:rPr>
            <w:rFonts w:ascii="inherit" w:hAnsi="inherit" w:cs="Arial"/>
            <w:b/>
            <w:bCs/>
            <w:color w:val="333333"/>
            <w:lang w:val="en-US" w:eastAsia="es-AR"/>
          </w:rPr>
          <w:t xml:space="preserve"> Eskenazi</w:t>
        </w:r>
      </w:hyperlink>
      <w:r w:rsidR="000A2585" w:rsidRPr="0025705E">
        <w:rPr>
          <w:lang w:val="en-US" w:eastAsia="es-AR"/>
        </w:rPr>
        <w:t xml:space="preserve"> </w:t>
      </w:r>
      <w:r w:rsidR="000A2585" w:rsidRPr="0025705E">
        <w:rPr>
          <w:rFonts w:ascii="inherit" w:hAnsi="inherit" w:cs="Arial"/>
          <w:color w:val="333333"/>
          <w:lang w:val="en-US" w:eastAsia="es-AR"/>
        </w:rPr>
        <w:t>Brenda.</w:t>
      </w:r>
      <w:r w:rsidR="000A2585" w:rsidRPr="0025705E">
        <w:rPr>
          <w:rFonts w:ascii="inherit" w:hAnsi="inherit" w:cs="Arial"/>
          <w:color w:val="333333"/>
          <w:sz w:val="18"/>
          <w:szCs w:val="32"/>
          <w:lang w:val="en-US" w:eastAsia="es-AR"/>
        </w:rPr>
        <w:t xml:space="preserve"> </w:t>
      </w:r>
      <w:r w:rsidR="000A2585" w:rsidRPr="003919F9">
        <w:rPr>
          <w:rFonts w:ascii="Arial" w:hAnsi="Arial" w:cs="Arial"/>
          <w:b/>
          <w:bCs/>
          <w:color w:val="333333"/>
          <w:kern w:val="36"/>
          <w:lang w:eastAsia="es-AR"/>
        </w:rPr>
        <w:t>Disminución de la función pulmonar en los niños de 7 años de edad, con la exposición organofosforados-vida temprana.</w:t>
      </w:r>
      <w:r w:rsidR="000A2585">
        <w:rPr>
          <w:rFonts w:ascii="Arial" w:hAnsi="Arial" w:cs="Arial"/>
          <w:b/>
          <w:bCs/>
          <w:color w:val="333333"/>
          <w:kern w:val="36"/>
          <w:sz w:val="32"/>
          <w:szCs w:val="32"/>
          <w:lang w:eastAsia="es-AR"/>
        </w:rPr>
        <w:t xml:space="preserve"> </w:t>
      </w:r>
      <w:r w:rsidR="000A2585" w:rsidRPr="005642C8">
        <w:rPr>
          <w:rFonts w:ascii="inherit" w:hAnsi="inherit" w:cs="Arial"/>
          <w:i/>
          <w:iCs/>
          <w:color w:val="333300"/>
          <w:lang w:eastAsia="es-AR"/>
        </w:rPr>
        <w:t>Thorax </w:t>
      </w:r>
      <w:r w:rsidR="000A2585" w:rsidRPr="005642C8">
        <w:rPr>
          <w:rFonts w:ascii="inherit" w:hAnsi="inherit" w:cs="Arial"/>
          <w:color w:val="333300"/>
          <w:lang w:eastAsia="es-AR"/>
        </w:rPr>
        <w:t>2016;</w:t>
      </w:r>
      <w:r w:rsidR="000A2585" w:rsidRPr="005642C8">
        <w:rPr>
          <w:rFonts w:ascii="inherit" w:hAnsi="inherit" w:cs="Arial"/>
          <w:b/>
          <w:bCs/>
          <w:color w:val="333300"/>
          <w:lang w:eastAsia="es-AR"/>
        </w:rPr>
        <w:t>71</w:t>
      </w:r>
      <w:r w:rsidR="000A2585" w:rsidRPr="005642C8">
        <w:rPr>
          <w:rFonts w:ascii="inherit" w:hAnsi="inherit" w:cs="Arial"/>
          <w:color w:val="333300"/>
          <w:lang w:eastAsia="es-AR"/>
        </w:rPr>
        <w:t>:148-153</w:t>
      </w:r>
      <w:r w:rsidR="000A2585" w:rsidRPr="005642C8">
        <w:rPr>
          <w:rFonts w:ascii="inherit" w:hAnsi="inherit" w:cs="Arial"/>
          <w:color w:val="333300"/>
          <w:sz w:val="18"/>
          <w:lang w:eastAsia="es-AR"/>
        </w:rPr>
        <w:t> </w:t>
      </w:r>
      <w:r w:rsidR="000A2585">
        <w:rPr>
          <w:rFonts w:ascii="inherit" w:hAnsi="inherit" w:cs="Arial"/>
          <w:color w:val="333300"/>
          <w:sz w:val="18"/>
          <w:lang w:eastAsia="es-AR"/>
        </w:rPr>
        <w:t>.</w:t>
      </w:r>
    </w:p>
    <w:p w:rsidR="007C0298" w:rsidRDefault="007C0298" w:rsidP="007C0298">
      <w:pPr>
        <w:shd w:val="clear" w:color="auto" w:fill="FFFFFF"/>
        <w:jc w:val="both"/>
      </w:pPr>
    </w:p>
    <w:p w:rsidR="007C0298" w:rsidRDefault="006359CD" w:rsidP="007C0298">
      <w:pPr>
        <w:shd w:val="clear" w:color="auto" w:fill="FFFFFF"/>
        <w:jc w:val="both"/>
        <w:rPr>
          <w:rFonts w:ascii="Arial" w:hAnsi="Arial" w:cs="Arial"/>
          <w:color w:val="000000"/>
          <w:lang w:eastAsia="es-AR"/>
        </w:rPr>
      </w:pPr>
      <w:hyperlink r:id="rId10093" w:history="1">
        <w:r w:rsidR="007C0298" w:rsidRPr="00BF260F">
          <w:rPr>
            <w:rFonts w:ascii="Arial" w:hAnsi="Arial" w:cs="Arial"/>
            <w:color w:val="660066"/>
            <w:lang w:eastAsia="es-AR"/>
          </w:rPr>
          <w:t>Ramirez-Botero AF</w:t>
        </w:r>
      </w:hyperlink>
      <w:r w:rsidR="007C0298" w:rsidRPr="00BF260F">
        <w:rPr>
          <w:rFonts w:ascii="Arial" w:hAnsi="Arial" w:cs="Arial"/>
          <w:color w:val="000000"/>
          <w:lang w:eastAsia="es-AR"/>
        </w:rPr>
        <w:t>, </w:t>
      </w:r>
      <w:hyperlink r:id="rId10094" w:history="1">
        <w:r w:rsidR="007C0298" w:rsidRPr="00BF260F">
          <w:rPr>
            <w:rFonts w:ascii="Arial" w:hAnsi="Arial" w:cs="Arial"/>
            <w:color w:val="660066"/>
            <w:lang w:eastAsia="es-AR"/>
          </w:rPr>
          <w:t>Pachajoa H</w:t>
        </w:r>
      </w:hyperlink>
      <w:r w:rsidR="007C0298" w:rsidRPr="00BF260F">
        <w:rPr>
          <w:rFonts w:ascii="Arial" w:hAnsi="Arial" w:cs="Arial"/>
          <w:color w:val="000000"/>
          <w:lang w:eastAsia="es-AR"/>
        </w:rPr>
        <w:t>.</w:t>
      </w:r>
      <w:r w:rsidR="007C0298">
        <w:rPr>
          <w:rFonts w:ascii="Arial" w:hAnsi="Arial" w:cs="Arial"/>
          <w:color w:val="000000"/>
          <w:lang w:eastAsia="es-AR"/>
        </w:rPr>
        <w:t xml:space="preserve"> </w:t>
      </w:r>
      <w:r w:rsidR="007C0298" w:rsidRPr="001514F5">
        <w:rPr>
          <w:rFonts w:ascii="Arial" w:hAnsi="Arial" w:cs="Arial"/>
          <w:b/>
          <w:bCs/>
          <w:color w:val="000000"/>
          <w:kern w:val="36"/>
          <w:lang w:eastAsia="es-AR"/>
        </w:rPr>
        <w:t>Síndrome de microftalmia-3 causada por una mutación en el gen Sox2 en un paciente masculino de Colombia.</w:t>
      </w:r>
      <w:r w:rsidR="007C0298" w:rsidRPr="001514F5">
        <w:rPr>
          <w:rFonts w:ascii="Arial" w:hAnsi="Arial" w:cs="Arial"/>
          <w:color w:val="000000"/>
          <w:lang w:eastAsia="es-AR"/>
        </w:rPr>
        <w:t xml:space="preserve"> </w:t>
      </w:r>
      <w:hyperlink r:id="rId10095" w:tooltip="Congenital anomalies." w:history="1">
        <w:r w:rsidR="007C0298" w:rsidRPr="001A222B">
          <w:rPr>
            <w:rFonts w:ascii="Arial" w:hAnsi="Arial" w:cs="Arial"/>
            <w:color w:val="660066"/>
            <w:sz w:val="20"/>
            <w:lang w:eastAsia="es-AR"/>
          </w:rPr>
          <w:t>Congenit Anom (Kyoto).</w:t>
        </w:r>
      </w:hyperlink>
      <w:r w:rsidR="007C0298" w:rsidRPr="001A222B">
        <w:rPr>
          <w:rFonts w:ascii="Arial" w:hAnsi="Arial" w:cs="Arial"/>
          <w:color w:val="000000"/>
          <w:sz w:val="20"/>
          <w:lang w:eastAsia="es-AR"/>
        </w:rPr>
        <w:t> </w:t>
      </w:r>
      <w:r w:rsidR="007C0298" w:rsidRPr="001A222B">
        <w:rPr>
          <w:rFonts w:ascii="Arial" w:hAnsi="Arial" w:cs="Arial"/>
          <w:color w:val="000000"/>
          <w:sz w:val="20"/>
          <w:szCs w:val="20"/>
          <w:lang w:eastAsia="es-AR"/>
        </w:rPr>
        <w:t xml:space="preserve">2016 May 20. </w:t>
      </w:r>
    </w:p>
    <w:p w:rsidR="007C0298" w:rsidRDefault="007C0298" w:rsidP="00A27818">
      <w:pPr>
        <w:shd w:val="clear" w:color="auto" w:fill="FFFFFF"/>
        <w:spacing w:line="348" w:lineRule="atLeast"/>
        <w:jc w:val="both"/>
      </w:pPr>
    </w:p>
    <w:p w:rsidR="00A27818" w:rsidRPr="003930ED" w:rsidRDefault="006359CD" w:rsidP="00A27818">
      <w:pPr>
        <w:shd w:val="clear" w:color="auto" w:fill="FFFFFF"/>
        <w:spacing w:line="348" w:lineRule="atLeast"/>
        <w:jc w:val="both"/>
        <w:rPr>
          <w:rFonts w:ascii="Arial" w:hAnsi="Arial" w:cs="Arial"/>
          <w:color w:val="000000"/>
          <w:sz w:val="20"/>
          <w:szCs w:val="20"/>
          <w:lang w:val="es-AR" w:eastAsia="es-AR"/>
        </w:rPr>
      </w:pPr>
      <w:hyperlink r:id="rId10096" w:history="1">
        <w:r w:rsidR="00A27818" w:rsidRPr="003D2025">
          <w:rPr>
            <w:rFonts w:ascii="Arial" w:hAnsi="Arial" w:cs="Arial"/>
            <w:color w:val="660066"/>
            <w:lang w:eastAsia="es-AR"/>
          </w:rPr>
          <w:t>Rissoli RZ</w:t>
        </w:r>
      </w:hyperlink>
      <w:r w:rsidR="00A27818" w:rsidRPr="003D2025">
        <w:rPr>
          <w:rFonts w:ascii="Arial" w:hAnsi="Arial" w:cs="Arial"/>
          <w:color w:val="000000"/>
          <w:lang w:eastAsia="es-AR"/>
        </w:rPr>
        <w:t>, </w:t>
      </w:r>
      <w:hyperlink r:id="rId10097" w:history="1">
        <w:r w:rsidR="00A27818" w:rsidRPr="003D2025">
          <w:rPr>
            <w:rFonts w:ascii="Arial" w:hAnsi="Arial" w:cs="Arial"/>
            <w:color w:val="660066"/>
            <w:lang w:eastAsia="es-AR"/>
          </w:rPr>
          <w:t>Abdalla FC</w:t>
        </w:r>
      </w:hyperlink>
      <w:r w:rsidR="00A27818" w:rsidRPr="003D2025">
        <w:rPr>
          <w:rFonts w:ascii="Arial" w:hAnsi="Arial" w:cs="Arial"/>
          <w:color w:val="000000"/>
          <w:lang w:eastAsia="es-AR"/>
        </w:rPr>
        <w:t>, </w:t>
      </w:r>
      <w:hyperlink r:id="rId10098" w:history="1">
        <w:r w:rsidR="00A27818" w:rsidRPr="003D2025">
          <w:rPr>
            <w:rFonts w:ascii="Arial" w:hAnsi="Arial" w:cs="Arial"/>
            <w:color w:val="660066"/>
            <w:lang w:eastAsia="es-AR"/>
          </w:rPr>
          <w:t>Costa MJ</w:t>
        </w:r>
      </w:hyperlink>
      <w:r w:rsidR="00A27818" w:rsidRPr="003D2025">
        <w:rPr>
          <w:rFonts w:ascii="Arial" w:hAnsi="Arial" w:cs="Arial"/>
          <w:color w:val="000000"/>
          <w:lang w:eastAsia="es-AR"/>
        </w:rPr>
        <w:t>, </w:t>
      </w:r>
      <w:hyperlink r:id="rId10099" w:history="1">
        <w:r w:rsidR="00A27818" w:rsidRPr="003D2025">
          <w:rPr>
            <w:rFonts w:ascii="Arial" w:hAnsi="Arial" w:cs="Arial"/>
            <w:color w:val="660066"/>
            <w:lang w:eastAsia="es-AR"/>
          </w:rPr>
          <w:t>Rantin FT</w:t>
        </w:r>
      </w:hyperlink>
      <w:r w:rsidR="00A27818" w:rsidRPr="003D2025">
        <w:rPr>
          <w:rFonts w:ascii="Arial" w:hAnsi="Arial" w:cs="Arial"/>
          <w:color w:val="000000"/>
          <w:lang w:eastAsia="es-AR"/>
        </w:rPr>
        <w:t>, </w:t>
      </w:r>
      <w:hyperlink r:id="rId10100" w:history="1">
        <w:r w:rsidR="00A27818" w:rsidRPr="003D2025">
          <w:rPr>
            <w:rFonts w:ascii="Arial" w:hAnsi="Arial" w:cs="Arial"/>
            <w:color w:val="660066"/>
            <w:lang w:eastAsia="es-AR"/>
          </w:rPr>
          <w:t>McKenzie DJ</w:t>
        </w:r>
      </w:hyperlink>
      <w:r w:rsidR="00A27818" w:rsidRPr="003D2025">
        <w:rPr>
          <w:rFonts w:ascii="Arial" w:hAnsi="Arial" w:cs="Arial"/>
          <w:color w:val="000000"/>
          <w:lang w:eastAsia="es-AR"/>
        </w:rPr>
        <w:t>, </w:t>
      </w:r>
      <w:hyperlink r:id="rId10101" w:history="1">
        <w:r w:rsidR="00A27818" w:rsidRPr="003D2025">
          <w:rPr>
            <w:rFonts w:ascii="Arial" w:hAnsi="Arial" w:cs="Arial"/>
            <w:color w:val="660066"/>
            <w:lang w:eastAsia="es-AR"/>
          </w:rPr>
          <w:t>Kalinin AL</w:t>
        </w:r>
      </w:hyperlink>
      <w:r w:rsidR="00A27818" w:rsidRPr="003D2025">
        <w:rPr>
          <w:rFonts w:ascii="Arial" w:hAnsi="Arial" w:cs="Arial"/>
          <w:color w:val="000000"/>
          <w:lang w:eastAsia="es-AR"/>
        </w:rPr>
        <w:t>.</w:t>
      </w:r>
      <w:r w:rsidR="00A27818" w:rsidRPr="003D2025">
        <w:t xml:space="preserve"> </w:t>
      </w:r>
      <w:r w:rsidR="00A27818" w:rsidRPr="003D2025">
        <w:rPr>
          <w:rFonts w:ascii="Arial" w:hAnsi="Arial" w:cs="Arial"/>
          <w:b/>
          <w:color w:val="000000"/>
          <w:lang w:eastAsia="es-AR"/>
        </w:rPr>
        <w:t>Efectos del glifosato y del Roundup ® original basado herbicida g</w:t>
      </w:r>
      <w:r w:rsidR="00A27818">
        <w:rPr>
          <w:rFonts w:ascii="Arial" w:hAnsi="Arial" w:cs="Arial"/>
          <w:b/>
          <w:color w:val="000000"/>
          <w:lang w:eastAsia="es-AR"/>
        </w:rPr>
        <w:t xml:space="preserve">lifosato y Roundup Transorb® en </w:t>
      </w:r>
      <w:r w:rsidR="00A27818" w:rsidRPr="003D2025">
        <w:rPr>
          <w:rFonts w:ascii="Arial" w:hAnsi="Arial" w:cs="Arial"/>
          <w:b/>
          <w:color w:val="000000"/>
          <w:lang w:eastAsia="es-AR"/>
        </w:rPr>
        <w:t>morfofisiología respiratorio de los renacuajos de rana toro.</w:t>
      </w:r>
      <w:r w:rsidR="00A27818" w:rsidRPr="003D2025">
        <w:rPr>
          <w:rFonts w:ascii="Arial" w:hAnsi="Arial" w:cs="Arial"/>
          <w:color w:val="000000"/>
          <w:sz w:val="20"/>
          <w:szCs w:val="20"/>
          <w:lang w:eastAsia="es-AR"/>
        </w:rPr>
        <w:t xml:space="preserve"> </w:t>
      </w:r>
      <w:hyperlink r:id="rId10102" w:tooltip="Chemosphere." w:history="1">
        <w:r w:rsidR="00A27818" w:rsidRPr="003930ED">
          <w:rPr>
            <w:rFonts w:ascii="Arial" w:hAnsi="Arial" w:cs="Arial"/>
            <w:color w:val="660066"/>
            <w:sz w:val="20"/>
            <w:lang w:val="es-AR" w:eastAsia="es-AR"/>
          </w:rPr>
          <w:t>Chemosphere.</w:t>
        </w:r>
      </w:hyperlink>
      <w:r w:rsidR="00A27818" w:rsidRPr="003930ED">
        <w:rPr>
          <w:rFonts w:ascii="Arial" w:hAnsi="Arial" w:cs="Arial"/>
          <w:color w:val="000000"/>
          <w:sz w:val="20"/>
          <w:lang w:val="es-AR" w:eastAsia="es-AR"/>
        </w:rPr>
        <w:t> </w:t>
      </w:r>
      <w:r w:rsidR="00A27818" w:rsidRPr="003930ED">
        <w:rPr>
          <w:rFonts w:ascii="Arial" w:hAnsi="Arial" w:cs="Arial"/>
          <w:color w:val="000000"/>
          <w:sz w:val="20"/>
          <w:szCs w:val="20"/>
          <w:lang w:val="es-AR" w:eastAsia="es-AR"/>
        </w:rPr>
        <w:t xml:space="preserve">2016 May 5;156:37-44. </w:t>
      </w:r>
    </w:p>
    <w:p w:rsidR="00DE7FF2" w:rsidRDefault="00DE7FF2" w:rsidP="001E7D95">
      <w:pPr>
        <w:shd w:val="clear" w:color="auto" w:fill="FFFFFF"/>
      </w:pPr>
    </w:p>
    <w:p w:rsidR="001E7D95" w:rsidRPr="00134F32" w:rsidRDefault="006359CD" w:rsidP="001E7D95">
      <w:pPr>
        <w:shd w:val="clear" w:color="auto" w:fill="FFFFFF"/>
        <w:rPr>
          <w:rFonts w:ascii="Arial" w:hAnsi="Arial" w:cs="Arial"/>
          <w:color w:val="000000"/>
          <w:sz w:val="22"/>
          <w:szCs w:val="22"/>
          <w:lang w:val="es-AR" w:eastAsia="es-AR"/>
        </w:rPr>
      </w:pPr>
      <w:hyperlink r:id="rId10103" w:history="1">
        <w:r w:rsidR="001E7D95" w:rsidRPr="00DE7FF2">
          <w:rPr>
            <w:rFonts w:ascii="Arial" w:hAnsi="Arial" w:cs="Arial"/>
            <w:color w:val="660066"/>
            <w:lang w:val="es-AR" w:eastAsia="es-AR"/>
          </w:rPr>
          <w:t>Roy NM</w:t>
        </w:r>
      </w:hyperlink>
      <w:r w:rsidR="001E7D95" w:rsidRPr="00DE7FF2">
        <w:rPr>
          <w:rFonts w:ascii="Arial" w:hAnsi="Arial" w:cs="Arial"/>
          <w:color w:val="000000"/>
          <w:szCs w:val="22"/>
          <w:lang w:val="es-AR" w:eastAsia="es-AR"/>
        </w:rPr>
        <w:t>,</w:t>
      </w:r>
      <w:r w:rsidR="001E7D95" w:rsidRPr="00DE7FF2">
        <w:rPr>
          <w:rFonts w:ascii="Arial" w:hAnsi="Arial" w:cs="Arial"/>
          <w:color w:val="000000"/>
          <w:lang w:val="es-AR" w:eastAsia="es-AR"/>
        </w:rPr>
        <w:t> </w:t>
      </w:r>
      <w:hyperlink r:id="rId10104" w:history="1">
        <w:r w:rsidR="001E7D95" w:rsidRPr="00DE7FF2">
          <w:rPr>
            <w:rFonts w:ascii="Arial" w:hAnsi="Arial" w:cs="Arial"/>
            <w:color w:val="660066"/>
            <w:lang w:val="es-AR" w:eastAsia="es-AR"/>
          </w:rPr>
          <w:t>Carneiro B</w:t>
        </w:r>
      </w:hyperlink>
      <w:r w:rsidR="001E7D95" w:rsidRPr="00DE7FF2">
        <w:rPr>
          <w:rFonts w:ascii="Arial" w:hAnsi="Arial" w:cs="Arial"/>
          <w:color w:val="000000"/>
          <w:szCs w:val="22"/>
          <w:lang w:val="es-AR" w:eastAsia="es-AR"/>
        </w:rPr>
        <w:t>,</w:t>
      </w:r>
      <w:r w:rsidR="001E7D95" w:rsidRPr="00DE7FF2">
        <w:rPr>
          <w:rFonts w:ascii="Arial" w:hAnsi="Arial" w:cs="Arial"/>
          <w:color w:val="000000"/>
          <w:lang w:val="es-AR" w:eastAsia="es-AR"/>
        </w:rPr>
        <w:t> </w:t>
      </w:r>
      <w:hyperlink r:id="rId10105" w:history="1">
        <w:r w:rsidR="001E7D95" w:rsidRPr="00DE7FF2">
          <w:rPr>
            <w:rFonts w:ascii="Arial" w:hAnsi="Arial" w:cs="Arial"/>
            <w:color w:val="660066"/>
            <w:lang w:val="es-AR" w:eastAsia="es-AR"/>
          </w:rPr>
          <w:t>Ochs J</w:t>
        </w:r>
      </w:hyperlink>
      <w:r w:rsidR="001E7D95" w:rsidRPr="00DE7FF2">
        <w:rPr>
          <w:rFonts w:ascii="Arial" w:hAnsi="Arial" w:cs="Arial"/>
          <w:color w:val="000000"/>
          <w:szCs w:val="22"/>
          <w:lang w:val="es-AR" w:eastAsia="es-AR"/>
        </w:rPr>
        <w:t>.</w:t>
      </w:r>
      <w:r w:rsidR="001E7D95" w:rsidRPr="00DE7FF2">
        <w:rPr>
          <w:rFonts w:ascii="Arial" w:hAnsi="Arial" w:cs="Arial"/>
          <w:color w:val="000000"/>
          <w:lang w:val="es-AR" w:eastAsia="es-AR"/>
        </w:rPr>
        <w:t xml:space="preserve"> </w:t>
      </w:r>
      <w:r w:rsidR="001E7D95" w:rsidRPr="003919F9">
        <w:rPr>
          <w:rFonts w:ascii="Arial" w:hAnsi="Arial" w:cs="Arial"/>
          <w:b/>
          <w:bCs/>
          <w:color w:val="000000"/>
          <w:kern w:val="36"/>
          <w:lang w:val="es-AR" w:eastAsia="es-AR"/>
        </w:rPr>
        <w:t>El glifosato induce neurotoxicidad en el pez cebra.</w:t>
      </w:r>
      <w:r w:rsidR="001E7D95" w:rsidRPr="003919F9">
        <w:rPr>
          <w:rFonts w:ascii="Arial" w:hAnsi="Arial" w:cs="Arial"/>
          <w:color w:val="000000"/>
          <w:lang w:eastAsia="es-AR"/>
        </w:rPr>
        <w:t xml:space="preserve"> </w:t>
      </w:r>
      <w:hyperlink r:id="rId10106" w:tooltip="Environmental toxicology and pharmacology." w:history="1">
        <w:r w:rsidR="001E7D95" w:rsidRPr="00134F32">
          <w:rPr>
            <w:rFonts w:ascii="Arial" w:hAnsi="Arial" w:cs="Arial"/>
            <w:color w:val="660066"/>
            <w:sz w:val="20"/>
            <w:lang w:val="es-AR" w:eastAsia="es-AR"/>
          </w:rPr>
          <w:t>Environ Toxicol Pharmacol.</w:t>
        </w:r>
      </w:hyperlink>
      <w:r w:rsidR="001E7D95" w:rsidRPr="00134F32">
        <w:rPr>
          <w:rFonts w:ascii="Arial" w:hAnsi="Arial" w:cs="Arial"/>
          <w:color w:val="000000"/>
          <w:sz w:val="20"/>
          <w:lang w:val="es-AR" w:eastAsia="es-AR"/>
        </w:rPr>
        <w:t> </w:t>
      </w:r>
      <w:r w:rsidR="001E7D95" w:rsidRPr="00134F32">
        <w:rPr>
          <w:rFonts w:ascii="Arial" w:hAnsi="Arial" w:cs="Arial"/>
          <w:color w:val="000000"/>
          <w:sz w:val="20"/>
          <w:szCs w:val="20"/>
          <w:lang w:val="es-AR" w:eastAsia="es-AR"/>
        </w:rPr>
        <w:t>2016 Jan;42:45-54</w:t>
      </w:r>
    </w:p>
    <w:p w:rsidR="002B483B" w:rsidRDefault="002B483B" w:rsidP="002B483B">
      <w:pPr>
        <w:jc w:val="both"/>
        <w:rPr>
          <w:rFonts w:ascii="Arial" w:hAnsi="Arial" w:cs="Arial"/>
          <w:color w:val="1F1F3F"/>
          <w:sz w:val="22"/>
          <w:szCs w:val="22"/>
          <w:lang w:eastAsia="es-AR"/>
        </w:rPr>
      </w:pPr>
    </w:p>
    <w:p w:rsidR="002B483B" w:rsidRPr="00C16B86" w:rsidRDefault="002B483B" w:rsidP="002B483B">
      <w:pPr>
        <w:jc w:val="both"/>
      </w:pPr>
      <w:r w:rsidRPr="00470DA2">
        <w:rPr>
          <w:rFonts w:ascii="Arial" w:hAnsi="Arial" w:cs="Arial"/>
          <w:color w:val="1F1F3F"/>
          <w:sz w:val="22"/>
          <w:szCs w:val="22"/>
          <w:lang w:eastAsia="es-AR"/>
        </w:rPr>
        <w:t>Sagarkar S, Gandhi D, Devi S S, Sakharkar A, Kapley A.</w:t>
      </w:r>
      <w:r w:rsidRPr="00C16B86">
        <w:rPr>
          <w:rFonts w:ascii="Arial" w:hAnsi="Arial" w:cs="Arial"/>
          <w:color w:val="1F1F3F"/>
          <w:sz w:val="18"/>
          <w:szCs w:val="18"/>
          <w:lang w:eastAsia="es-AR"/>
        </w:rPr>
        <w:t xml:space="preserve"> </w:t>
      </w:r>
      <w:r w:rsidRPr="00C16B86">
        <w:rPr>
          <w:rFonts w:ascii="Arial" w:hAnsi="Arial" w:cs="Arial"/>
          <w:b/>
          <w:color w:val="1F1F3F"/>
          <w:lang w:eastAsia="es-AR"/>
        </w:rPr>
        <w:t>Exposición a la atrazina causa toxicidad mitocondrial en líneas celulares de hígado y músculo</w:t>
      </w:r>
      <w:r w:rsidRPr="00C16B86">
        <w:rPr>
          <w:rFonts w:ascii="Arial" w:hAnsi="Arial" w:cs="Arial"/>
          <w:color w:val="1F1F3F"/>
          <w:sz w:val="18"/>
          <w:szCs w:val="18"/>
          <w:lang w:eastAsia="es-AR"/>
        </w:rPr>
        <w:t xml:space="preserve">. </w:t>
      </w:r>
      <w:r w:rsidRPr="00C16B86">
        <w:rPr>
          <w:rFonts w:ascii="Arial" w:hAnsi="Arial" w:cs="Arial"/>
          <w:color w:val="1F1F3F"/>
          <w:lang w:eastAsia="es-AR"/>
        </w:rPr>
        <w:t>Indian J Pharmacol 2016;48:200-7.</w:t>
      </w:r>
    </w:p>
    <w:p w:rsidR="002B483B" w:rsidRDefault="002B483B" w:rsidP="00876E1C">
      <w:pPr>
        <w:shd w:val="clear" w:color="auto" w:fill="FFFFFF"/>
        <w:jc w:val="both"/>
        <w:textAlignment w:val="baseline"/>
      </w:pPr>
    </w:p>
    <w:p w:rsidR="00876E1C" w:rsidRPr="00065143" w:rsidRDefault="006359CD" w:rsidP="00876E1C">
      <w:pPr>
        <w:shd w:val="clear" w:color="auto" w:fill="FFFFFF"/>
        <w:jc w:val="both"/>
        <w:textAlignment w:val="baseline"/>
        <w:rPr>
          <w:rFonts w:ascii="Arial" w:hAnsi="Arial" w:cs="Arial"/>
          <w:color w:val="2E2E2E"/>
          <w:sz w:val="20"/>
          <w:szCs w:val="20"/>
          <w:lang w:eastAsia="es-AR"/>
        </w:rPr>
      </w:pPr>
      <w:hyperlink r:id="rId10107" w:history="1">
        <w:r w:rsidR="00876E1C" w:rsidRPr="00065143">
          <w:rPr>
            <w:rFonts w:ascii="Arial" w:hAnsi="Arial" w:cs="Arial"/>
            <w:color w:val="316C9D"/>
            <w:sz w:val="20"/>
            <w:lang w:eastAsia="es-AR"/>
          </w:rPr>
          <w:t>Samardzija</w:t>
        </w:r>
      </w:hyperlink>
      <w:r w:rsidR="00876E1C" w:rsidRPr="00065143">
        <w:t xml:space="preserve"> Dragana</w:t>
      </w:r>
      <w:r w:rsidR="00876E1C" w:rsidRPr="00065143">
        <w:rPr>
          <w:rFonts w:ascii="Arial" w:hAnsi="Arial" w:cs="Arial"/>
          <w:color w:val="2E2E2E"/>
          <w:sz w:val="28"/>
          <w:szCs w:val="28"/>
          <w:lang w:eastAsia="es-AR"/>
        </w:rPr>
        <w:t>,</w:t>
      </w:r>
      <w:r w:rsidR="00876E1C" w:rsidRPr="00065143">
        <w:rPr>
          <w:rFonts w:ascii="Arial" w:hAnsi="Arial" w:cs="Arial"/>
          <w:color w:val="2E2E2E"/>
          <w:sz w:val="20"/>
          <w:lang w:eastAsia="es-AR"/>
        </w:rPr>
        <w:t> </w:t>
      </w:r>
      <w:hyperlink r:id="rId10108" w:history="1">
        <w:r w:rsidR="00876E1C" w:rsidRPr="00065143">
          <w:rPr>
            <w:rFonts w:ascii="Arial" w:hAnsi="Arial" w:cs="Arial"/>
            <w:color w:val="316C9D"/>
            <w:sz w:val="20"/>
            <w:lang w:eastAsia="es-AR"/>
          </w:rPr>
          <w:t>Pogrmic-Majkic</w:t>
        </w:r>
      </w:hyperlink>
      <w:r w:rsidR="00876E1C" w:rsidRPr="00065143">
        <w:t xml:space="preserve"> Kristina </w:t>
      </w:r>
      <w:r w:rsidR="00876E1C" w:rsidRPr="00065143">
        <w:rPr>
          <w:rFonts w:ascii="Arial" w:hAnsi="Arial" w:cs="Arial"/>
          <w:color w:val="2E2E2E"/>
          <w:sz w:val="28"/>
          <w:szCs w:val="28"/>
          <w:lang w:eastAsia="es-AR"/>
        </w:rPr>
        <w:t>,</w:t>
      </w:r>
      <w:r w:rsidR="00876E1C" w:rsidRPr="00065143">
        <w:rPr>
          <w:rFonts w:ascii="Arial" w:hAnsi="Arial" w:cs="Arial"/>
          <w:color w:val="2E2E2E"/>
          <w:sz w:val="20"/>
          <w:lang w:eastAsia="es-AR"/>
        </w:rPr>
        <w:t> </w:t>
      </w:r>
      <w:hyperlink r:id="rId10109" w:history="1">
        <w:r w:rsidR="00876E1C" w:rsidRPr="00065143">
          <w:rPr>
            <w:rFonts w:ascii="Arial" w:hAnsi="Arial" w:cs="Arial"/>
            <w:color w:val="316C9D"/>
            <w:sz w:val="20"/>
            <w:lang w:eastAsia="es-AR"/>
          </w:rPr>
          <w:t xml:space="preserve"> Fa</w:t>
        </w:r>
      </w:hyperlink>
      <w:r w:rsidR="00876E1C" w:rsidRPr="00065143">
        <w:t xml:space="preserve"> Svetlana</w:t>
      </w:r>
      <w:r w:rsidR="00876E1C" w:rsidRPr="00065143">
        <w:rPr>
          <w:rFonts w:ascii="Arial" w:hAnsi="Arial" w:cs="Arial"/>
          <w:color w:val="2E2E2E"/>
          <w:sz w:val="28"/>
          <w:szCs w:val="28"/>
          <w:lang w:eastAsia="es-AR"/>
        </w:rPr>
        <w:t>,</w:t>
      </w:r>
      <w:r w:rsidR="00876E1C" w:rsidRPr="00065143">
        <w:rPr>
          <w:rFonts w:ascii="Arial" w:hAnsi="Arial" w:cs="Arial"/>
          <w:color w:val="2E2E2E"/>
          <w:sz w:val="20"/>
          <w:lang w:eastAsia="es-AR"/>
        </w:rPr>
        <w:t> </w:t>
      </w:r>
      <w:hyperlink r:id="rId10110" w:history="1">
        <w:r w:rsidR="00876E1C" w:rsidRPr="00065143">
          <w:rPr>
            <w:rFonts w:ascii="Arial" w:hAnsi="Arial" w:cs="Arial"/>
            <w:color w:val="316C9D"/>
            <w:sz w:val="20"/>
            <w:lang w:eastAsia="es-AR"/>
          </w:rPr>
          <w:t>Glisic</w:t>
        </w:r>
      </w:hyperlink>
      <w:r w:rsidR="00876E1C" w:rsidRPr="00065143">
        <w:t xml:space="preserve"> Branka</w:t>
      </w:r>
      <w:r w:rsidR="00876E1C" w:rsidRPr="00065143">
        <w:rPr>
          <w:rFonts w:ascii="Arial" w:hAnsi="Arial" w:cs="Arial"/>
          <w:color w:val="2E2E2E"/>
          <w:sz w:val="28"/>
          <w:szCs w:val="28"/>
          <w:lang w:eastAsia="es-AR"/>
        </w:rPr>
        <w:t>,</w:t>
      </w:r>
      <w:r w:rsidR="00876E1C" w:rsidRPr="00065143">
        <w:rPr>
          <w:rFonts w:ascii="Arial" w:hAnsi="Arial" w:cs="Arial"/>
          <w:color w:val="2E2E2E"/>
          <w:sz w:val="20"/>
          <w:lang w:eastAsia="es-AR"/>
        </w:rPr>
        <w:t> </w:t>
      </w:r>
      <w:hyperlink r:id="rId10111" w:history="1">
        <w:r w:rsidR="00876E1C" w:rsidRPr="00065143">
          <w:rPr>
            <w:rFonts w:ascii="Arial" w:hAnsi="Arial" w:cs="Arial"/>
            <w:color w:val="316C9D"/>
            <w:sz w:val="20"/>
            <w:lang w:eastAsia="es-AR"/>
          </w:rPr>
          <w:t>Stanic</w:t>
        </w:r>
      </w:hyperlink>
      <w:r w:rsidR="00876E1C" w:rsidRPr="00065143">
        <w:t xml:space="preserve"> Bojana </w:t>
      </w:r>
      <w:r w:rsidR="00876E1C" w:rsidRPr="00065143">
        <w:rPr>
          <w:rFonts w:ascii="Arial" w:hAnsi="Arial" w:cs="Arial"/>
          <w:color w:val="2E2E2E"/>
          <w:sz w:val="28"/>
          <w:szCs w:val="28"/>
          <w:lang w:eastAsia="es-AR"/>
        </w:rPr>
        <w:t>,</w:t>
      </w:r>
      <w:r w:rsidR="00876E1C" w:rsidRPr="00065143">
        <w:rPr>
          <w:rFonts w:ascii="Arial" w:hAnsi="Arial" w:cs="Arial"/>
          <w:color w:val="2E2E2E"/>
          <w:sz w:val="20"/>
          <w:lang w:eastAsia="es-AR"/>
        </w:rPr>
        <w:t> </w:t>
      </w:r>
      <w:hyperlink r:id="rId10112" w:history="1">
        <w:r w:rsidR="00876E1C" w:rsidRPr="00065143">
          <w:rPr>
            <w:rFonts w:ascii="Arial" w:hAnsi="Arial" w:cs="Arial"/>
            <w:color w:val="316C9D"/>
            <w:sz w:val="20"/>
            <w:lang w:eastAsia="es-AR"/>
          </w:rPr>
          <w:t xml:space="preserve"> Andric</w:t>
        </w:r>
      </w:hyperlink>
      <w:r w:rsidR="00876E1C" w:rsidRPr="00065143">
        <w:t xml:space="preserve"> Nebojsa. </w:t>
      </w:r>
      <w:r w:rsidR="00876E1C" w:rsidRPr="00065143">
        <w:rPr>
          <w:rFonts w:ascii="Arial" w:hAnsi="Arial" w:cs="Arial"/>
          <w:b/>
          <w:color w:val="2E2E2E"/>
          <w:kern w:val="36"/>
          <w:lang w:eastAsia="es-AR"/>
        </w:rPr>
        <w:t>Atrazine bloquea la ovulación a través de la supresión de LH y CYP19A1 ARNm y la secreción de estradiol en ratas inmaduras tratadas con gonadotropina</w:t>
      </w:r>
      <w:r w:rsidR="00876E1C">
        <w:rPr>
          <w:rFonts w:ascii="Arial" w:hAnsi="Arial" w:cs="Arial"/>
          <w:color w:val="2E2E2E"/>
          <w:kern w:val="36"/>
          <w:sz w:val="33"/>
          <w:szCs w:val="33"/>
          <w:lang w:eastAsia="es-AR"/>
        </w:rPr>
        <w:t>.</w:t>
      </w:r>
      <w:r w:rsidR="00876E1C" w:rsidRPr="00065143">
        <w:rPr>
          <w:rFonts w:ascii="Arial" w:hAnsi="Arial" w:cs="Arial"/>
          <w:color w:val="2E2E2E"/>
          <w:kern w:val="36"/>
          <w:lang w:eastAsia="es-AR"/>
        </w:rPr>
        <w:t>Reproductive Toxicology. Volume 61, June 2016, Pages 10-18.</w:t>
      </w:r>
    </w:p>
    <w:p w:rsidR="008B485F" w:rsidRDefault="008B485F" w:rsidP="008B485F">
      <w:pPr>
        <w:shd w:val="clear" w:color="auto" w:fill="FFFFFF"/>
        <w:jc w:val="both"/>
        <w:textAlignment w:val="baseline"/>
      </w:pPr>
    </w:p>
    <w:p w:rsidR="00262D39" w:rsidRPr="00262D39" w:rsidRDefault="006359CD" w:rsidP="00262D39">
      <w:pPr>
        <w:shd w:val="clear" w:color="auto" w:fill="FFFFFF"/>
        <w:jc w:val="both"/>
        <w:textAlignment w:val="baseline"/>
        <w:rPr>
          <w:rFonts w:ascii="Arial" w:hAnsi="Arial" w:cs="Arial"/>
          <w:color w:val="2E2E2E"/>
          <w:sz w:val="20"/>
          <w:szCs w:val="20"/>
          <w:lang w:val="en-US" w:eastAsia="es-AR"/>
        </w:rPr>
      </w:pPr>
      <w:hyperlink r:id="rId10113" w:history="1">
        <w:r w:rsidR="008B485F" w:rsidRPr="00A27C40">
          <w:rPr>
            <w:rFonts w:ascii="Arial" w:hAnsi="Arial" w:cs="Arial"/>
            <w:color w:val="316C9D"/>
            <w:sz w:val="20"/>
            <w:lang w:eastAsia="es-AR"/>
          </w:rPr>
          <w:t>Sánchez-Bayo</w:t>
        </w:r>
      </w:hyperlink>
      <w:r w:rsidR="008B485F" w:rsidRPr="00A27C40">
        <w:t xml:space="preserve"> Francisco</w:t>
      </w:r>
      <w:r w:rsidR="008B485F" w:rsidRPr="00A27C40">
        <w:rPr>
          <w:rFonts w:ascii="Arial" w:hAnsi="Arial" w:cs="Arial"/>
          <w:color w:val="2E2E2E"/>
          <w:sz w:val="20"/>
          <w:szCs w:val="20"/>
          <w:lang w:eastAsia="es-AR"/>
        </w:rPr>
        <w:t>,</w:t>
      </w:r>
      <w:r w:rsidR="008B485F" w:rsidRPr="00A27C40">
        <w:rPr>
          <w:rFonts w:ascii="Arial" w:hAnsi="Arial" w:cs="Arial"/>
          <w:color w:val="2E2E2E"/>
          <w:sz w:val="20"/>
          <w:lang w:eastAsia="es-AR"/>
        </w:rPr>
        <w:t> </w:t>
      </w:r>
      <w:hyperlink r:id="rId10114" w:history="1">
        <w:r w:rsidR="008B485F" w:rsidRPr="00A27C40">
          <w:rPr>
            <w:rFonts w:ascii="Arial" w:hAnsi="Arial" w:cs="Arial"/>
            <w:color w:val="316C9D"/>
            <w:sz w:val="20"/>
            <w:lang w:eastAsia="es-AR"/>
          </w:rPr>
          <w:t xml:space="preserve"> Goulson</w:t>
        </w:r>
      </w:hyperlink>
      <w:r w:rsidR="008B485F" w:rsidRPr="00A27C40">
        <w:t xml:space="preserve"> Dave</w:t>
      </w:r>
      <w:r w:rsidR="008B485F" w:rsidRPr="00A27C40">
        <w:rPr>
          <w:rFonts w:ascii="Arial" w:hAnsi="Arial" w:cs="Arial"/>
          <w:color w:val="2E2E2E"/>
          <w:sz w:val="20"/>
          <w:szCs w:val="20"/>
          <w:lang w:eastAsia="es-AR"/>
        </w:rPr>
        <w:t> ,</w:t>
      </w:r>
      <w:r w:rsidR="008B485F" w:rsidRPr="00A27C40">
        <w:rPr>
          <w:rFonts w:ascii="Arial" w:hAnsi="Arial" w:cs="Arial"/>
          <w:color w:val="2E2E2E"/>
          <w:sz w:val="20"/>
          <w:lang w:eastAsia="es-AR"/>
        </w:rPr>
        <w:t> </w:t>
      </w:r>
      <w:hyperlink r:id="rId10115" w:history="1">
        <w:r w:rsidR="008B485F" w:rsidRPr="00A27C40">
          <w:rPr>
            <w:rFonts w:ascii="Arial" w:hAnsi="Arial" w:cs="Arial"/>
            <w:color w:val="316C9D"/>
            <w:sz w:val="20"/>
            <w:lang w:eastAsia="es-AR"/>
          </w:rPr>
          <w:t xml:space="preserve"> Pennacchio</w:t>
        </w:r>
      </w:hyperlink>
      <w:r w:rsidR="008B485F" w:rsidRPr="00A27C40">
        <w:t xml:space="preserve"> Francesco</w:t>
      </w:r>
      <w:r w:rsidR="008B485F" w:rsidRPr="00A27C40">
        <w:rPr>
          <w:rFonts w:ascii="Arial" w:hAnsi="Arial" w:cs="Arial"/>
          <w:color w:val="2E2E2E"/>
          <w:sz w:val="14"/>
          <w:vertAlign w:val="superscript"/>
          <w:lang w:eastAsia="es-AR"/>
        </w:rPr>
        <w:t> </w:t>
      </w:r>
      <w:r w:rsidR="008B485F" w:rsidRPr="00A27C40">
        <w:rPr>
          <w:rFonts w:ascii="Arial" w:hAnsi="Arial" w:cs="Arial"/>
          <w:color w:val="2E2E2E"/>
          <w:sz w:val="20"/>
          <w:szCs w:val="20"/>
          <w:lang w:eastAsia="es-AR"/>
        </w:rPr>
        <w:t>,</w:t>
      </w:r>
      <w:r w:rsidR="008B485F" w:rsidRPr="00A27C40">
        <w:rPr>
          <w:rFonts w:ascii="Arial" w:hAnsi="Arial" w:cs="Arial"/>
          <w:color w:val="2E2E2E"/>
          <w:sz w:val="20"/>
          <w:lang w:eastAsia="es-AR"/>
        </w:rPr>
        <w:t> </w:t>
      </w:r>
      <w:hyperlink r:id="rId10116" w:history="1">
        <w:r w:rsidR="008B485F" w:rsidRPr="00A27C40">
          <w:rPr>
            <w:rFonts w:ascii="Arial" w:hAnsi="Arial" w:cs="Arial"/>
            <w:color w:val="316C9D"/>
            <w:sz w:val="20"/>
            <w:lang w:eastAsia="es-AR"/>
          </w:rPr>
          <w:t xml:space="preserve"> Nazzi</w:t>
        </w:r>
      </w:hyperlink>
      <w:r w:rsidR="008B485F" w:rsidRPr="00A27C40">
        <w:t xml:space="preserve"> Francesco</w:t>
      </w:r>
      <w:r w:rsidR="008B485F" w:rsidRPr="00A27C40">
        <w:rPr>
          <w:rFonts w:ascii="Arial" w:hAnsi="Arial" w:cs="Arial"/>
          <w:color w:val="2E2E2E"/>
          <w:sz w:val="20"/>
          <w:szCs w:val="20"/>
          <w:lang w:eastAsia="es-AR"/>
        </w:rPr>
        <w:t>,</w:t>
      </w:r>
      <w:r w:rsidR="008B485F" w:rsidRPr="00A27C40">
        <w:rPr>
          <w:rFonts w:ascii="Arial" w:hAnsi="Arial" w:cs="Arial"/>
          <w:color w:val="2E2E2E"/>
          <w:sz w:val="20"/>
          <w:lang w:eastAsia="es-AR"/>
        </w:rPr>
        <w:t> </w:t>
      </w:r>
      <w:hyperlink r:id="rId10117" w:history="1">
        <w:r w:rsidR="008B485F" w:rsidRPr="00A27C40">
          <w:rPr>
            <w:rFonts w:ascii="Arial" w:hAnsi="Arial" w:cs="Arial"/>
            <w:color w:val="316C9D"/>
            <w:sz w:val="20"/>
            <w:lang w:eastAsia="es-AR"/>
          </w:rPr>
          <w:t xml:space="preserve"> Goka</w:t>
        </w:r>
      </w:hyperlink>
      <w:r w:rsidR="008B485F" w:rsidRPr="00A27C40">
        <w:t xml:space="preserve"> Koichi</w:t>
      </w:r>
      <w:r w:rsidR="008B485F" w:rsidRPr="00A27C40">
        <w:rPr>
          <w:rFonts w:ascii="Arial" w:hAnsi="Arial" w:cs="Arial"/>
          <w:color w:val="2E2E2E"/>
          <w:sz w:val="20"/>
          <w:szCs w:val="20"/>
          <w:lang w:eastAsia="es-AR"/>
        </w:rPr>
        <w:t>,</w:t>
      </w:r>
      <w:r w:rsidR="008B485F" w:rsidRPr="00A27C40">
        <w:rPr>
          <w:rFonts w:ascii="Arial" w:hAnsi="Arial" w:cs="Arial"/>
          <w:color w:val="2E2E2E"/>
          <w:sz w:val="20"/>
          <w:lang w:eastAsia="es-AR"/>
        </w:rPr>
        <w:t> </w:t>
      </w:r>
      <w:hyperlink r:id="rId10118" w:history="1">
        <w:r w:rsidR="008B485F" w:rsidRPr="00A27C40">
          <w:rPr>
            <w:rFonts w:ascii="Arial" w:hAnsi="Arial" w:cs="Arial"/>
            <w:color w:val="316C9D"/>
            <w:sz w:val="20"/>
            <w:lang w:eastAsia="es-AR"/>
          </w:rPr>
          <w:t>Desneux</w:t>
        </w:r>
      </w:hyperlink>
      <w:r w:rsidR="008B485F" w:rsidRPr="00A27C40">
        <w:t xml:space="preserve"> Nicolas </w:t>
      </w:r>
      <w:r w:rsidR="008B485F">
        <w:t>.</w:t>
      </w:r>
      <w:r w:rsidR="008B485F" w:rsidRPr="00A27C40">
        <w:t xml:space="preserve"> </w:t>
      </w:r>
      <w:r w:rsidR="008B485F" w:rsidRPr="009A60FB">
        <w:rPr>
          <w:rFonts w:ascii="Arial" w:hAnsi="Arial" w:cs="Arial"/>
          <w:b/>
          <w:color w:val="2E2E2E"/>
          <w:kern w:val="36"/>
          <w:lang w:eastAsia="es-AR"/>
        </w:rPr>
        <w:t>Enfermedades de las abejas están vinculados a los pesticidas? - Una breve revisión.</w:t>
      </w:r>
      <w:r w:rsidR="008B485F">
        <w:rPr>
          <w:rFonts w:ascii="Arial" w:hAnsi="Arial" w:cs="Arial"/>
          <w:color w:val="2E2E2E"/>
          <w:kern w:val="36"/>
          <w:sz w:val="33"/>
          <w:szCs w:val="33"/>
          <w:lang w:eastAsia="es-AR"/>
        </w:rPr>
        <w:t xml:space="preserve"> </w:t>
      </w:r>
      <w:r w:rsidR="008B485F" w:rsidRPr="00134F32">
        <w:rPr>
          <w:rFonts w:ascii="Arial" w:hAnsi="Arial" w:cs="Arial"/>
          <w:color w:val="2E2E2E"/>
          <w:kern w:val="36"/>
          <w:lang w:val="en-US" w:eastAsia="es-AR"/>
        </w:rPr>
        <w:t>Environment International. Volume 89-90, April-May 2016, Pages 7-11.</w:t>
      </w:r>
    </w:p>
    <w:p w:rsidR="003919F9" w:rsidRPr="007D484F" w:rsidRDefault="003919F9" w:rsidP="003919F9">
      <w:pPr>
        <w:shd w:val="clear" w:color="auto" w:fill="FFFFFF"/>
        <w:jc w:val="both"/>
        <w:rPr>
          <w:lang w:val="en-US"/>
        </w:rPr>
      </w:pPr>
    </w:p>
    <w:p w:rsidR="003919F9" w:rsidRPr="003233B4" w:rsidRDefault="006359CD" w:rsidP="003919F9">
      <w:pPr>
        <w:shd w:val="clear" w:color="auto" w:fill="FFFFFF"/>
        <w:jc w:val="both"/>
        <w:rPr>
          <w:rFonts w:ascii="Arial" w:hAnsi="Arial" w:cs="Arial"/>
          <w:color w:val="000000"/>
          <w:lang w:eastAsia="es-AR"/>
        </w:rPr>
      </w:pPr>
      <w:hyperlink r:id="rId10119" w:history="1">
        <w:r w:rsidR="003919F9" w:rsidRPr="003233B4">
          <w:rPr>
            <w:rFonts w:ascii="Arial" w:hAnsi="Arial" w:cs="Arial"/>
            <w:color w:val="660066"/>
            <w:lang w:val="en-US" w:eastAsia="es-AR"/>
          </w:rPr>
          <w:t>Sealey LA</w:t>
        </w:r>
      </w:hyperlink>
      <w:r w:rsidR="003919F9" w:rsidRPr="003233B4">
        <w:rPr>
          <w:rFonts w:ascii="Arial" w:hAnsi="Arial" w:cs="Arial"/>
          <w:color w:val="000000"/>
          <w:lang w:val="en-US" w:eastAsia="es-AR"/>
        </w:rPr>
        <w:t>, </w:t>
      </w:r>
      <w:hyperlink r:id="rId10120" w:history="1">
        <w:r w:rsidR="003919F9" w:rsidRPr="003233B4">
          <w:rPr>
            <w:rFonts w:ascii="Arial" w:hAnsi="Arial" w:cs="Arial"/>
            <w:color w:val="660066"/>
            <w:lang w:val="en-US" w:eastAsia="es-AR"/>
          </w:rPr>
          <w:t>Hughes BW</w:t>
        </w:r>
      </w:hyperlink>
      <w:r w:rsidR="003919F9" w:rsidRPr="003233B4">
        <w:rPr>
          <w:rFonts w:ascii="Arial" w:hAnsi="Arial" w:cs="Arial"/>
          <w:color w:val="000000"/>
          <w:lang w:val="en-US" w:eastAsia="es-AR"/>
        </w:rPr>
        <w:t>, </w:t>
      </w:r>
      <w:hyperlink r:id="rId10121" w:history="1">
        <w:r w:rsidR="003919F9" w:rsidRPr="003233B4">
          <w:rPr>
            <w:rFonts w:ascii="Arial" w:hAnsi="Arial" w:cs="Arial"/>
            <w:color w:val="660066"/>
            <w:lang w:val="en-US" w:eastAsia="es-AR"/>
          </w:rPr>
          <w:t>Sriskanda AN</w:t>
        </w:r>
      </w:hyperlink>
      <w:r w:rsidR="003919F9" w:rsidRPr="003233B4">
        <w:rPr>
          <w:rFonts w:ascii="Arial" w:hAnsi="Arial" w:cs="Arial"/>
          <w:color w:val="000000"/>
          <w:lang w:val="en-US" w:eastAsia="es-AR"/>
        </w:rPr>
        <w:t>, </w:t>
      </w:r>
      <w:hyperlink r:id="rId10122" w:history="1">
        <w:r w:rsidR="003919F9" w:rsidRPr="003233B4">
          <w:rPr>
            <w:rFonts w:ascii="Arial" w:hAnsi="Arial" w:cs="Arial"/>
            <w:color w:val="660066"/>
            <w:lang w:val="en-US" w:eastAsia="es-AR"/>
          </w:rPr>
          <w:t>Guest JR</w:t>
        </w:r>
      </w:hyperlink>
      <w:r w:rsidR="003919F9" w:rsidRPr="003233B4">
        <w:rPr>
          <w:rFonts w:ascii="Arial" w:hAnsi="Arial" w:cs="Arial"/>
          <w:color w:val="000000"/>
          <w:lang w:val="en-US" w:eastAsia="es-AR"/>
        </w:rPr>
        <w:t>, </w:t>
      </w:r>
      <w:hyperlink r:id="rId10123" w:history="1">
        <w:r w:rsidR="003919F9" w:rsidRPr="003233B4">
          <w:rPr>
            <w:rFonts w:ascii="Arial" w:hAnsi="Arial" w:cs="Arial"/>
            <w:color w:val="660066"/>
            <w:lang w:val="en-US" w:eastAsia="es-AR"/>
          </w:rPr>
          <w:t>Gibson AD</w:t>
        </w:r>
      </w:hyperlink>
      <w:r w:rsidR="003919F9" w:rsidRPr="003233B4">
        <w:rPr>
          <w:rFonts w:ascii="Arial" w:hAnsi="Arial" w:cs="Arial"/>
          <w:color w:val="000000"/>
          <w:lang w:val="en-US" w:eastAsia="es-AR"/>
        </w:rPr>
        <w:t>, </w:t>
      </w:r>
      <w:hyperlink r:id="rId10124" w:history="1">
        <w:r w:rsidR="003919F9" w:rsidRPr="003233B4">
          <w:rPr>
            <w:rFonts w:ascii="Arial" w:hAnsi="Arial" w:cs="Arial"/>
            <w:color w:val="660066"/>
            <w:lang w:val="en-US" w:eastAsia="es-AR"/>
          </w:rPr>
          <w:t>Johnson-Williams L</w:t>
        </w:r>
      </w:hyperlink>
      <w:r w:rsidR="003919F9" w:rsidRPr="003233B4">
        <w:rPr>
          <w:rFonts w:ascii="Arial" w:hAnsi="Arial" w:cs="Arial"/>
          <w:color w:val="000000"/>
          <w:lang w:val="en-US" w:eastAsia="es-AR"/>
        </w:rPr>
        <w:t>, </w:t>
      </w:r>
      <w:hyperlink r:id="rId10125" w:history="1">
        <w:r w:rsidR="003919F9" w:rsidRPr="003233B4">
          <w:rPr>
            <w:rFonts w:ascii="Arial" w:hAnsi="Arial" w:cs="Arial"/>
            <w:color w:val="660066"/>
            <w:lang w:val="en-US" w:eastAsia="es-AR"/>
          </w:rPr>
          <w:t>Pace DG</w:t>
        </w:r>
      </w:hyperlink>
      <w:r w:rsidR="003919F9" w:rsidRPr="003233B4">
        <w:rPr>
          <w:rFonts w:ascii="Arial" w:hAnsi="Arial" w:cs="Arial"/>
          <w:color w:val="000000"/>
          <w:lang w:val="en-US" w:eastAsia="es-AR"/>
        </w:rPr>
        <w:t>, </w:t>
      </w:r>
      <w:hyperlink r:id="rId10126" w:history="1">
        <w:r w:rsidR="003919F9" w:rsidRPr="003233B4">
          <w:rPr>
            <w:rFonts w:ascii="Arial" w:hAnsi="Arial" w:cs="Arial"/>
            <w:color w:val="660066"/>
            <w:lang w:val="en-US" w:eastAsia="es-AR"/>
          </w:rPr>
          <w:t>Bagasra O</w:t>
        </w:r>
      </w:hyperlink>
      <w:r w:rsidR="003919F9" w:rsidRPr="003233B4">
        <w:rPr>
          <w:rFonts w:ascii="Arial" w:hAnsi="Arial" w:cs="Arial"/>
          <w:color w:val="000000"/>
          <w:lang w:val="en-US" w:eastAsia="es-AR"/>
        </w:rPr>
        <w:t xml:space="preserve">. </w:t>
      </w:r>
      <w:r w:rsidR="003919F9" w:rsidRPr="003919F9">
        <w:rPr>
          <w:rFonts w:ascii="Arial" w:hAnsi="Arial" w:cs="Arial"/>
          <w:b/>
          <w:bCs/>
          <w:color w:val="000000"/>
          <w:kern w:val="36"/>
          <w:lang w:eastAsia="es-AR"/>
        </w:rPr>
        <w:t>Los factores ambientales en el desarrollo de los trastornos del espectro autista.</w:t>
      </w:r>
      <w:r w:rsidR="003919F9" w:rsidRPr="003233B4">
        <w:rPr>
          <w:rFonts w:ascii="Arial" w:hAnsi="Arial" w:cs="Arial"/>
          <w:color w:val="000000"/>
          <w:sz w:val="20"/>
          <w:szCs w:val="20"/>
          <w:lang w:eastAsia="es-AR"/>
        </w:rPr>
        <w:t xml:space="preserve"> </w:t>
      </w:r>
      <w:hyperlink r:id="rId10127" w:tooltip="Environment international." w:history="1">
        <w:r w:rsidR="003919F9" w:rsidRPr="00A43CD4">
          <w:rPr>
            <w:rFonts w:ascii="Arial" w:hAnsi="Arial" w:cs="Arial"/>
            <w:color w:val="660066"/>
            <w:sz w:val="20"/>
            <w:lang w:eastAsia="es-AR"/>
          </w:rPr>
          <w:t>Environ Int.</w:t>
        </w:r>
      </w:hyperlink>
      <w:r w:rsidR="003919F9" w:rsidRPr="00A43CD4">
        <w:rPr>
          <w:rFonts w:ascii="Arial" w:hAnsi="Arial" w:cs="Arial"/>
          <w:color w:val="000000"/>
          <w:sz w:val="20"/>
          <w:lang w:eastAsia="es-AR"/>
        </w:rPr>
        <w:t> </w:t>
      </w:r>
      <w:r w:rsidR="003919F9" w:rsidRPr="00A43CD4">
        <w:rPr>
          <w:rFonts w:ascii="Arial" w:hAnsi="Arial" w:cs="Arial"/>
          <w:color w:val="000000"/>
          <w:sz w:val="20"/>
          <w:szCs w:val="20"/>
          <w:lang w:eastAsia="es-AR"/>
        </w:rPr>
        <w:t xml:space="preserve">2016 Jan 27;88:288-298. </w:t>
      </w:r>
    </w:p>
    <w:p w:rsidR="00262D39" w:rsidRDefault="00262D39" w:rsidP="00262D39">
      <w:pPr>
        <w:shd w:val="clear" w:color="auto" w:fill="FFFFFF"/>
        <w:jc w:val="both"/>
        <w:textAlignment w:val="baseline"/>
        <w:rPr>
          <w:rFonts w:ascii="Arial" w:hAnsi="Arial" w:cs="Arial"/>
          <w:color w:val="2E2E2E"/>
          <w:sz w:val="20"/>
          <w:szCs w:val="20"/>
          <w:lang w:eastAsia="es-AR"/>
        </w:rPr>
      </w:pPr>
    </w:p>
    <w:p w:rsidR="00262D39" w:rsidRPr="00805078" w:rsidRDefault="006359CD" w:rsidP="00262D39">
      <w:pPr>
        <w:shd w:val="clear" w:color="auto" w:fill="FFFFFF"/>
        <w:jc w:val="both"/>
        <w:textAlignment w:val="baseline"/>
        <w:rPr>
          <w:rFonts w:ascii="Arial" w:hAnsi="Arial" w:cs="Arial"/>
          <w:color w:val="2E2E2E"/>
          <w:sz w:val="20"/>
          <w:szCs w:val="20"/>
          <w:lang w:val="es-AR" w:eastAsia="es-AR"/>
        </w:rPr>
      </w:pPr>
      <w:hyperlink r:id="rId10128" w:history="1">
        <w:r w:rsidR="00262D39" w:rsidRPr="002905EB">
          <w:rPr>
            <w:rFonts w:ascii="Arial" w:hAnsi="Arial" w:cs="Arial"/>
            <w:color w:val="316C9D"/>
            <w:sz w:val="20"/>
            <w:lang w:eastAsia="es-AR"/>
          </w:rPr>
          <w:t>Shuman-Goodier</w:t>
        </w:r>
      </w:hyperlink>
      <w:r w:rsidR="00262D39" w:rsidRPr="002905EB">
        <w:rPr>
          <w:lang w:eastAsia="es-AR"/>
        </w:rPr>
        <w:t xml:space="preserve"> </w:t>
      </w:r>
      <w:r w:rsidR="00262D39" w:rsidRPr="002905EB">
        <w:rPr>
          <w:rFonts w:ascii="Arial" w:hAnsi="Arial" w:cs="Arial"/>
          <w:color w:val="2E2E2E"/>
          <w:sz w:val="20"/>
          <w:szCs w:val="20"/>
          <w:lang w:eastAsia="es-AR"/>
        </w:rPr>
        <w:t>Molly E.</w:t>
      </w:r>
      <w:r w:rsidR="00262D39" w:rsidRPr="002905EB">
        <w:rPr>
          <w:rFonts w:ascii="Arial" w:hAnsi="Arial" w:cs="Arial"/>
          <w:color w:val="2E2E2E"/>
          <w:sz w:val="20"/>
          <w:lang w:eastAsia="es-AR"/>
        </w:rPr>
        <w:t> </w:t>
      </w:r>
      <w:hyperlink r:id="rId10129" w:history="1">
        <w:r w:rsidR="00262D39" w:rsidRPr="002905EB">
          <w:rPr>
            <w:rFonts w:ascii="Arial" w:hAnsi="Arial" w:cs="Arial"/>
            <w:color w:val="316C9D"/>
            <w:sz w:val="20"/>
            <w:lang w:eastAsia="es-AR"/>
          </w:rPr>
          <w:t xml:space="preserve"> Propper</w:t>
        </w:r>
      </w:hyperlink>
      <w:r w:rsidR="00262D39" w:rsidRPr="002905EB">
        <w:rPr>
          <w:lang w:eastAsia="es-AR"/>
        </w:rPr>
        <w:t xml:space="preserve"> </w:t>
      </w:r>
      <w:r w:rsidR="00262D39" w:rsidRPr="002905EB">
        <w:rPr>
          <w:rFonts w:ascii="Arial" w:hAnsi="Arial" w:cs="Arial"/>
          <w:color w:val="2E2E2E"/>
          <w:sz w:val="20"/>
          <w:szCs w:val="20"/>
          <w:lang w:eastAsia="es-AR"/>
        </w:rPr>
        <w:t>Catherine R.</w:t>
      </w:r>
      <w:r w:rsidR="00262D39">
        <w:rPr>
          <w:rFonts w:ascii="Arial" w:hAnsi="Arial" w:cs="Arial"/>
          <w:color w:val="2E2E2E"/>
          <w:sz w:val="20"/>
          <w:szCs w:val="20"/>
          <w:lang w:eastAsia="es-AR"/>
        </w:rPr>
        <w:t xml:space="preserve"> </w:t>
      </w:r>
      <w:r w:rsidR="00262D39" w:rsidRPr="002905EB">
        <w:rPr>
          <w:rFonts w:ascii="Arial" w:hAnsi="Arial" w:cs="Arial"/>
          <w:b/>
          <w:color w:val="2E2E2E"/>
          <w:kern w:val="36"/>
          <w:lang w:val="es-AR" w:eastAsia="es-AR"/>
        </w:rPr>
        <w:t>Un meta-análisis de la síntesis de los efectos de los plaguicidas sobre la velocidad y la actividad de los vertebrados acuáticos de natación</w:t>
      </w:r>
      <w:r w:rsidR="00262D39">
        <w:rPr>
          <w:rFonts w:ascii="Arial" w:hAnsi="Arial" w:cs="Arial"/>
          <w:color w:val="2E2E2E"/>
          <w:kern w:val="36"/>
          <w:sz w:val="33"/>
          <w:szCs w:val="33"/>
          <w:lang w:eastAsia="es-AR"/>
        </w:rPr>
        <w:t xml:space="preserve">. </w:t>
      </w:r>
      <w:r w:rsidR="00262D39" w:rsidRPr="00805078">
        <w:rPr>
          <w:rFonts w:ascii="Arial" w:hAnsi="Arial" w:cs="Arial"/>
          <w:color w:val="2E2E2E"/>
          <w:kern w:val="36"/>
          <w:lang w:val="es-AR" w:eastAsia="es-AR"/>
        </w:rPr>
        <w:t>Science of the Total Environment, Volume 565, 15 September 2016, Pages 758-766.</w:t>
      </w:r>
    </w:p>
    <w:p w:rsidR="00805078" w:rsidRDefault="00805078" w:rsidP="00805078">
      <w:pPr>
        <w:shd w:val="clear" w:color="auto" w:fill="FFFFFF"/>
        <w:jc w:val="both"/>
        <w:textAlignment w:val="baseline"/>
      </w:pPr>
    </w:p>
    <w:p w:rsidR="00C80CA0" w:rsidRDefault="006359CD" w:rsidP="00805078">
      <w:pPr>
        <w:shd w:val="clear" w:color="auto" w:fill="FFFFFF"/>
        <w:jc w:val="both"/>
        <w:textAlignment w:val="baseline"/>
        <w:rPr>
          <w:rFonts w:ascii="Arial" w:hAnsi="Arial" w:cs="Arial"/>
          <w:color w:val="2E2E2E"/>
          <w:sz w:val="22"/>
          <w:szCs w:val="22"/>
          <w:lang w:eastAsia="es-AR"/>
        </w:rPr>
      </w:pPr>
      <w:hyperlink r:id="rId10130" w:history="1">
        <w:r w:rsidR="00805078" w:rsidRPr="00623218">
          <w:rPr>
            <w:rFonts w:ascii="Arial" w:hAnsi="Arial" w:cs="Arial"/>
            <w:color w:val="316C9D"/>
            <w:sz w:val="20"/>
            <w:lang w:eastAsia="es-AR"/>
          </w:rPr>
          <w:t>Sokoloff</w:t>
        </w:r>
      </w:hyperlink>
      <w:r w:rsidR="00805078" w:rsidRPr="00623218">
        <w:t xml:space="preserve"> Katia</w:t>
      </w:r>
      <w:r w:rsidR="00805078" w:rsidRPr="00623218">
        <w:rPr>
          <w:rFonts w:ascii="Arial" w:hAnsi="Arial" w:cs="Arial"/>
          <w:color w:val="2E2E2E"/>
          <w:sz w:val="20"/>
          <w:szCs w:val="20"/>
          <w:lang w:eastAsia="es-AR"/>
        </w:rPr>
        <w:t>,</w:t>
      </w:r>
      <w:r w:rsidR="00805078" w:rsidRPr="00623218">
        <w:rPr>
          <w:rFonts w:ascii="Arial" w:hAnsi="Arial" w:cs="Arial"/>
          <w:color w:val="2E2E2E"/>
          <w:sz w:val="20"/>
          <w:lang w:eastAsia="es-AR"/>
        </w:rPr>
        <w:t> </w:t>
      </w:r>
      <w:hyperlink r:id="rId10131" w:history="1">
        <w:r w:rsidR="00805078" w:rsidRPr="00623218">
          <w:rPr>
            <w:rFonts w:ascii="Arial" w:hAnsi="Arial" w:cs="Arial"/>
            <w:color w:val="316C9D"/>
            <w:sz w:val="20"/>
            <w:lang w:eastAsia="es-AR"/>
          </w:rPr>
          <w:t>Fraser</w:t>
        </w:r>
      </w:hyperlink>
      <w:r w:rsidR="00805078" w:rsidRPr="00623218">
        <w:t xml:space="preserve"> William</w:t>
      </w:r>
      <w:r w:rsidR="00805078" w:rsidRPr="00623218">
        <w:rPr>
          <w:rFonts w:ascii="Arial" w:hAnsi="Arial" w:cs="Arial"/>
          <w:color w:val="2E2E2E"/>
          <w:sz w:val="20"/>
          <w:szCs w:val="20"/>
          <w:lang w:eastAsia="es-AR"/>
        </w:rPr>
        <w:t>,</w:t>
      </w:r>
      <w:r w:rsidR="00805078" w:rsidRPr="00623218">
        <w:rPr>
          <w:rFonts w:ascii="Arial" w:hAnsi="Arial" w:cs="Arial"/>
          <w:color w:val="2E2E2E"/>
          <w:sz w:val="20"/>
          <w:lang w:eastAsia="es-AR"/>
        </w:rPr>
        <w:t> </w:t>
      </w:r>
      <w:hyperlink r:id="rId10132" w:history="1">
        <w:r w:rsidR="00805078" w:rsidRPr="00623218">
          <w:rPr>
            <w:rFonts w:ascii="Arial" w:hAnsi="Arial" w:cs="Arial"/>
            <w:color w:val="316C9D"/>
            <w:sz w:val="20"/>
            <w:lang w:eastAsia="es-AR"/>
          </w:rPr>
          <w:t xml:space="preserve"> Arbuckle</w:t>
        </w:r>
      </w:hyperlink>
      <w:r w:rsidR="00805078" w:rsidRPr="00623218">
        <w:t xml:space="preserve"> Tye E.</w:t>
      </w:r>
      <w:r w:rsidR="00805078" w:rsidRPr="00623218">
        <w:rPr>
          <w:rFonts w:ascii="Arial" w:hAnsi="Arial" w:cs="Arial"/>
          <w:color w:val="2E2E2E"/>
          <w:sz w:val="20"/>
          <w:szCs w:val="20"/>
          <w:lang w:eastAsia="es-AR"/>
        </w:rPr>
        <w:t>,</w:t>
      </w:r>
      <w:r w:rsidR="00805078" w:rsidRPr="00623218">
        <w:rPr>
          <w:rFonts w:ascii="Arial" w:hAnsi="Arial" w:cs="Arial"/>
          <w:color w:val="2E2E2E"/>
          <w:sz w:val="20"/>
          <w:lang w:eastAsia="es-AR"/>
        </w:rPr>
        <w:t> </w:t>
      </w:r>
      <w:hyperlink r:id="rId10133" w:history="1">
        <w:r w:rsidR="00805078" w:rsidRPr="00623218">
          <w:rPr>
            <w:rFonts w:ascii="Arial" w:hAnsi="Arial" w:cs="Arial"/>
            <w:color w:val="316C9D"/>
            <w:sz w:val="20"/>
            <w:lang w:eastAsia="es-AR"/>
          </w:rPr>
          <w:t xml:space="preserve"> Fisher</w:t>
        </w:r>
      </w:hyperlink>
      <w:r w:rsidR="00805078" w:rsidRPr="00623218">
        <w:t xml:space="preserve"> Mandy</w:t>
      </w:r>
      <w:r w:rsidR="00805078" w:rsidRPr="00623218">
        <w:rPr>
          <w:rFonts w:ascii="Arial" w:hAnsi="Arial" w:cs="Arial"/>
          <w:color w:val="2E2E2E"/>
          <w:sz w:val="20"/>
          <w:szCs w:val="20"/>
          <w:lang w:eastAsia="es-AR"/>
        </w:rPr>
        <w:t>,</w:t>
      </w:r>
      <w:r w:rsidR="00805078" w:rsidRPr="00623218">
        <w:rPr>
          <w:rFonts w:ascii="Arial" w:hAnsi="Arial" w:cs="Arial"/>
          <w:color w:val="2E2E2E"/>
          <w:sz w:val="20"/>
          <w:lang w:eastAsia="es-AR"/>
        </w:rPr>
        <w:t> </w:t>
      </w:r>
      <w:hyperlink r:id="rId10134" w:history="1">
        <w:r w:rsidR="00805078" w:rsidRPr="00623218">
          <w:rPr>
            <w:rFonts w:ascii="Arial" w:hAnsi="Arial" w:cs="Arial"/>
            <w:color w:val="316C9D"/>
            <w:sz w:val="20"/>
            <w:lang w:eastAsia="es-AR"/>
          </w:rPr>
          <w:t>Gaudreau</w:t>
        </w:r>
      </w:hyperlink>
      <w:r w:rsidR="00805078" w:rsidRPr="00623218">
        <w:t xml:space="preserve"> Eric</w:t>
      </w:r>
      <w:r w:rsidR="00805078" w:rsidRPr="00623218">
        <w:rPr>
          <w:rFonts w:ascii="Arial" w:hAnsi="Arial" w:cs="Arial"/>
          <w:color w:val="2E2E2E"/>
          <w:sz w:val="14"/>
          <w:vertAlign w:val="superscript"/>
          <w:lang w:eastAsia="es-AR"/>
        </w:rPr>
        <w:t> </w:t>
      </w:r>
      <w:r w:rsidR="00805078" w:rsidRPr="00623218">
        <w:rPr>
          <w:rFonts w:ascii="Arial" w:hAnsi="Arial" w:cs="Arial"/>
          <w:color w:val="2E2E2E"/>
          <w:sz w:val="20"/>
          <w:szCs w:val="20"/>
          <w:lang w:eastAsia="es-AR"/>
        </w:rPr>
        <w:t>,</w:t>
      </w:r>
      <w:hyperlink r:id="rId10135" w:history="1">
        <w:r w:rsidR="00805078" w:rsidRPr="00623218">
          <w:rPr>
            <w:rFonts w:ascii="Arial" w:hAnsi="Arial" w:cs="Arial"/>
            <w:color w:val="316C9D"/>
            <w:sz w:val="20"/>
            <w:lang w:eastAsia="es-AR"/>
          </w:rPr>
          <w:t xml:space="preserve"> LeBlanc</w:t>
        </w:r>
      </w:hyperlink>
      <w:r w:rsidR="00805078" w:rsidRPr="00623218">
        <w:t xml:space="preserve"> Alain</w:t>
      </w:r>
      <w:r w:rsidR="00805078" w:rsidRPr="00623218">
        <w:rPr>
          <w:rFonts w:ascii="Arial" w:hAnsi="Arial" w:cs="Arial"/>
          <w:color w:val="2E2E2E"/>
          <w:sz w:val="14"/>
          <w:vertAlign w:val="superscript"/>
          <w:lang w:eastAsia="es-AR"/>
        </w:rPr>
        <w:t> </w:t>
      </w:r>
      <w:r w:rsidR="00805078" w:rsidRPr="00623218">
        <w:rPr>
          <w:rFonts w:ascii="Arial" w:hAnsi="Arial" w:cs="Arial"/>
          <w:color w:val="2E2E2E"/>
          <w:sz w:val="20"/>
          <w:szCs w:val="20"/>
          <w:lang w:eastAsia="es-AR"/>
        </w:rPr>
        <w:t>,</w:t>
      </w:r>
      <w:r w:rsidR="00805078" w:rsidRPr="00623218">
        <w:rPr>
          <w:rFonts w:ascii="Arial" w:hAnsi="Arial" w:cs="Arial"/>
          <w:color w:val="2E2E2E"/>
          <w:sz w:val="20"/>
          <w:lang w:eastAsia="es-AR"/>
        </w:rPr>
        <w:t> </w:t>
      </w:r>
      <w:hyperlink r:id="rId10136" w:history="1">
        <w:r w:rsidR="00805078" w:rsidRPr="00623218">
          <w:rPr>
            <w:rFonts w:ascii="Arial" w:hAnsi="Arial" w:cs="Arial"/>
            <w:color w:val="316C9D"/>
            <w:sz w:val="20"/>
            <w:lang w:eastAsia="es-AR"/>
          </w:rPr>
          <w:t xml:space="preserve"> Morisset</w:t>
        </w:r>
      </w:hyperlink>
      <w:r w:rsidR="00805078" w:rsidRPr="00623218">
        <w:t xml:space="preserve"> Anne-Sophie</w:t>
      </w:r>
      <w:r w:rsidR="00805078" w:rsidRPr="00623218">
        <w:rPr>
          <w:rFonts w:ascii="Arial" w:hAnsi="Arial" w:cs="Arial"/>
          <w:color w:val="2E2E2E"/>
          <w:sz w:val="20"/>
          <w:szCs w:val="20"/>
          <w:lang w:eastAsia="es-AR"/>
        </w:rPr>
        <w:t>,</w:t>
      </w:r>
      <w:r w:rsidR="00805078" w:rsidRPr="00623218">
        <w:rPr>
          <w:rFonts w:ascii="Arial" w:hAnsi="Arial" w:cs="Arial"/>
          <w:color w:val="2E2E2E"/>
          <w:sz w:val="20"/>
          <w:lang w:eastAsia="es-AR"/>
        </w:rPr>
        <w:t> </w:t>
      </w:r>
      <w:hyperlink r:id="rId10137" w:history="1">
        <w:r w:rsidR="00805078" w:rsidRPr="00623218">
          <w:rPr>
            <w:rFonts w:ascii="Arial" w:hAnsi="Arial" w:cs="Arial"/>
            <w:color w:val="316C9D"/>
            <w:sz w:val="20"/>
            <w:lang w:eastAsia="es-AR"/>
          </w:rPr>
          <w:t>Bouchard</w:t>
        </w:r>
      </w:hyperlink>
      <w:r w:rsidR="00805078" w:rsidRPr="00623218">
        <w:t xml:space="preserve"> Maryse F. </w:t>
      </w:r>
      <w:r w:rsidR="00805078" w:rsidRPr="00623218">
        <w:rPr>
          <w:rFonts w:ascii="Arial" w:hAnsi="Arial" w:cs="Arial"/>
          <w:b/>
          <w:color w:val="2E2E2E"/>
          <w:kern w:val="36"/>
          <w:lang w:val="es-AR" w:eastAsia="es-AR"/>
        </w:rPr>
        <w:t xml:space="preserve">Determinantes de las concentraciones urinarias de dialquilo </w:t>
      </w:r>
      <w:r w:rsidR="00805078">
        <w:rPr>
          <w:rFonts w:ascii="Arial" w:hAnsi="Arial" w:cs="Arial"/>
          <w:b/>
          <w:color w:val="2E2E2E"/>
          <w:kern w:val="36"/>
          <w:lang w:eastAsia="es-AR"/>
        </w:rPr>
        <w:t xml:space="preserve">fosfatos </w:t>
      </w:r>
      <w:r w:rsidR="00805078" w:rsidRPr="00623218">
        <w:rPr>
          <w:rFonts w:ascii="Arial" w:hAnsi="Arial" w:cs="Arial"/>
          <w:b/>
          <w:color w:val="2E2E2E"/>
          <w:kern w:val="36"/>
          <w:lang w:val="es-AR" w:eastAsia="es-AR"/>
        </w:rPr>
        <w:t xml:space="preserve"> entre las mujeres embarazadas en Canadá - Los resultados del estudio MIREC</w:t>
      </w:r>
      <w:r w:rsidR="00805078">
        <w:rPr>
          <w:rFonts w:ascii="Arial" w:hAnsi="Arial" w:cs="Arial"/>
          <w:b/>
          <w:color w:val="2E2E2E"/>
          <w:kern w:val="36"/>
          <w:lang w:eastAsia="es-AR"/>
        </w:rPr>
        <w:t xml:space="preserve">. </w:t>
      </w:r>
      <w:r w:rsidR="00805078" w:rsidRPr="00C21F15">
        <w:rPr>
          <w:rFonts w:ascii="Arial" w:hAnsi="Arial" w:cs="Arial"/>
          <w:color w:val="2E2E2E"/>
          <w:kern w:val="36"/>
          <w:sz w:val="22"/>
          <w:szCs w:val="22"/>
          <w:lang w:eastAsia="es-AR"/>
        </w:rPr>
        <w:t>Environment International. Volume 94, September 2016, Pages 133-140.</w:t>
      </w:r>
    </w:p>
    <w:p w:rsidR="00805078" w:rsidRPr="00805078" w:rsidRDefault="00805078" w:rsidP="00805078">
      <w:pPr>
        <w:shd w:val="clear" w:color="auto" w:fill="FFFFFF"/>
        <w:jc w:val="both"/>
        <w:textAlignment w:val="baseline"/>
        <w:rPr>
          <w:rFonts w:ascii="Arial" w:hAnsi="Arial" w:cs="Arial"/>
          <w:color w:val="2E2E2E"/>
          <w:sz w:val="22"/>
          <w:szCs w:val="22"/>
          <w:lang w:eastAsia="es-AR"/>
        </w:rPr>
      </w:pPr>
    </w:p>
    <w:p w:rsidR="00C80CA0" w:rsidRPr="008908D6" w:rsidRDefault="00C80CA0" w:rsidP="00C80CA0">
      <w:pPr>
        <w:jc w:val="both"/>
        <w:textAlignment w:val="baseline"/>
        <w:rPr>
          <w:rFonts w:ascii="inherit" w:hAnsi="inherit"/>
          <w:color w:val="333333"/>
          <w:sz w:val="18"/>
          <w:szCs w:val="18"/>
          <w:lang w:val="en-US" w:eastAsia="es-AR"/>
        </w:rPr>
      </w:pPr>
      <w:r w:rsidRPr="00131D31">
        <w:rPr>
          <w:rFonts w:ascii="inherit" w:hAnsi="inherit"/>
          <w:color w:val="333333"/>
          <w:sz w:val="22"/>
          <w:szCs w:val="22"/>
          <w:lang w:eastAsia="es-AR"/>
        </w:rPr>
        <w:t>Sousa Anayla S. </w:t>
      </w:r>
      <w:r w:rsidRPr="00131D31">
        <w:rPr>
          <w:rFonts w:ascii="inherit" w:hAnsi="inherit"/>
          <w:color w:val="333333"/>
          <w:sz w:val="22"/>
          <w:szCs w:val="22"/>
          <w:bdr w:val="none" w:sz="0" w:space="0" w:color="auto" w:frame="1"/>
          <w:lang w:eastAsia="es-AR"/>
        </w:rPr>
        <w:t>,</w:t>
      </w:r>
      <w:r w:rsidRPr="00131D31">
        <w:rPr>
          <w:rFonts w:ascii="inherit" w:hAnsi="inherit"/>
          <w:color w:val="333333"/>
          <w:sz w:val="22"/>
          <w:szCs w:val="22"/>
          <w:lang w:eastAsia="es-AR"/>
        </w:rPr>
        <w:t>  Duaví Wersângela C. </w:t>
      </w:r>
      <w:r w:rsidRPr="00131D31">
        <w:rPr>
          <w:rFonts w:ascii="inherit" w:hAnsi="inherit"/>
          <w:color w:val="333333"/>
          <w:sz w:val="22"/>
          <w:szCs w:val="22"/>
          <w:bdr w:val="none" w:sz="0" w:space="0" w:color="auto" w:frame="1"/>
          <w:lang w:eastAsia="es-AR"/>
        </w:rPr>
        <w:t>,</w:t>
      </w:r>
      <w:r w:rsidRPr="00131D31">
        <w:rPr>
          <w:rFonts w:ascii="inherit" w:hAnsi="inherit"/>
          <w:color w:val="333333"/>
          <w:sz w:val="22"/>
          <w:szCs w:val="22"/>
          <w:lang w:eastAsia="es-AR"/>
        </w:rPr>
        <w:t>  Cavalcante Rivelino M. </w:t>
      </w:r>
      <w:r w:rsidRPr="00131D31">
        <w:rPr>
          <w:rFonts w:ascii="inherit" w:hAnsi="inherit"/>
          <w:color w:val="333333"/>
          <w:sz w:val="22"/>
          <w:szCs w:val="22"/>
          <w:bdr w:val="none" w:sz="0" w:space="0" w:color="auto" w:frame="1"/>
          <w:lang w:eastAsia="es-AR"/>
        </w:rPr>
        <w:t>,</w:t>
      </w:r>
      <w:r w:rsidRPr="00131D31">
        <w:rPr>
          <w:rFonts w:ascii="inherit" w:hAnsi="inherit"/>
          <w:color w:val="333333"/>
          <w:sz w:val="22"/>
          <w:szCs w:val="22"/>
          <w:lang w:eastAsia="es-AR"/>
        </w:rPr>
        <w:t xml:space="preserve">  Milhome Maria Aparecida L.  </w:t>
      </w:r>
      <w:r w:rsidRPr="00131D31">
        <w:rPr>
          <w:rFonts w:ascii="inherit" w:hAnsi="inherit"/>
          <w:color w:val="333333"/>
          <w:sz w:val="22"/>
          <w:szCs w:val="22"/>
          <w:bdr w:val="none" w:sz="0" w:space="0" w:color="auto" w:frame="1"/>
          <w:lang w:eastAsia="es-AR"/>
        </w:rPr>
        <w:t>,</w:t>
      </w:r>
      <w:r w:rsidRPr="00131D31">
        <w:rPr>
          <w:rFonts w:ascii="inherit" w:hAnsi="inherit"/>
          <w:color w:val="333333"/>
          <w:sz w:val="22"/>
          <w:szCs w:val="22"/>
          <w:lang w:eastAsia="es-AR"/>
        </w:rPr>
        <w:t xml:space="preserve"> Do Nascimento Ronaldo F. </w:t>
      </w:r>
      <w:hyperlink r:id="rId10138" w:history="1">
        <w:r w:rsidRPr="00131D31">
          <w:rPr>
            <w:rFonts w:ascii="inherit" w:hAnsi="inherit"/>
            <w:color w:val="417DB9"/>
            <w:sz w:val="18"/>
            <w:vertAlign w:val="subscript"/>
            <w:lang w:eastAsia="es-AR"/>
          </w:rPr>
          <w:t> </w:t>
        </w:r>
      </w:hyperlink>
      <w:r w:rsidRPr="00131D31">
        <w:rPr>
          <w:rFonts w:ascii="Georgia" w:hAnsi="Georgia"/>
          <w:b/>
          <w:color w:val="333333"/>
          <w:spacing w:val="5"/>
          <w:kern w:val="36"/>
          <w:lang w:val="es-AR" w:eastAsia="es-AR"/>
        </w:rPr>
        <w:t>Los niveles estimados de contaminación ambiental y evaluación de riesgos de salud para los insecticidas y herbicidas en aguas superficiales de Ceará, Brazil</w:t>
      </w:r>
      <w:r w:rsidRPr="00131D31">
        <w:rPr>
          <w:rFonts w:ascii="Georgia" w:hAnsi="Georgia"/>
          <w:b/>
          <w:color w:val="333333"/>
          <w:spacing w:val="5"/>
          <w:kern w:val="36"/>
          <w:lang w:eastAsia="es-AR"/>
        </w:rPr>
        <w:t>.</w:t>
      </w:r>
      <w:r>
        <w:rPr>
          <w:rFonts w:ascii="Georgia" w:hAnsi="Georgia"/>
          <w:color w:val="333333"/>
          <w:spacing w:val="5"/>
          <w:kern w:val="36"/>
          <w:sz w:val="41"/>
          <w:szCs w:val="41"/>
          <w:lang w:eastAsia="es-AR"/>
        </w:rPr>
        <w:t xml:space="preserve"> </w:t>
      </w:r>
      <w:hyperlink r:id="rId10139" w:history="1">
        <w:r w:rsidRPr="008908D6">
          <w:rPr>
            <w:rFonts w:ascii="inherit" w:hAnsi="inherit"/>
            <w:color w:val="0176C3"/>
            <w:sz w:val="22"/>
            <w:szCs w:val="22"/>
            <w:lang w:val="en-US" w:eastAsia="es-AR"/>
          </w:rPr>
          <w:t>Bulletin of Environmental Contamination and Toxicology</w:t>
        </w:r>
      </w:hyperlink>
      <w:r w:rsidRPr="008908D6">
        <w:rPr>
          <w:rFonts w:ascii="inherit" w:hAnsi="inherit"/>
          <w:color w:val="333333"/>
          <w:sz w:val="22"/>
          <w:szCs w:val="22"/>
          <w:lang w:val="en-US" w:eastAsia="es-AR"/>
        </w:rPr>
        <w:t>. January 2016, Volume 96,</w:t>
      </w:r>
      <w:hyperlink r:id="rId10140" w:history="1">
        <w:r w:rsidRPr="008908D6">
          <w:rPr>
            <w:rFonts w:ascii="inherit" w:hAnsi="inherit"/>
            <w:color w:val="0176C3"/>
            <w:sz w:val="22"/>
            <w:szCs w:val="22"/>
            <w:lang w:val="en-US" w:eastAsia="es-AR"/>
          </w:rPr>
          <w:t> Issue 1,</w:t>
        </w:r>
      </w:hyperlink>
      <w:r w:rsidRPr="008908D6">
        <w:rPr>
          <w:rFonts w:ascii="inherit" w:hAnsi="inherit"/>
          <w:color w:val="333333"/>
          <w:sz w:val="22"/>
          <w:szCs w:val="22"/>
          <w:lang w:val="en-US" w:eastAsia="es-AR"/>
        </w:rPr>
        <w:t> pp 90-95.</w:t>
      </w:r>
    </w:p>
    <w:p w:rsidR="0025705E" w:rsidRPr="00086376" w:rsidRDefault="0025705E" w:rsidP="0025705E">
      <w:pPr>
        <w:shd w:val="clear" w:color="auto" w:fill="FFFFFF"/>
        <w:jc w:val="both"/>
        <w:rPr>
          <w:rFonts w:ascii="Arial" w:hAnsi="Arial" w:cs="Arial"/>
          <w:color w:val="000000"/>
          <w:szCs w:val="22"/>
          <w:lang w:val="en-US" w:eastAsia="es-AR"/>
        </w:rPr>
      </w:pPr>
    </w:p>
    <w:p w:rsidR="0025705E" w:rsidRPr="0025705E" w:rsidRDefault="006359CD" w:rsidP="0025705E">
      <w:pPr>
        <w:shd w:val="clear" w:color="auto" w:fill="FFFFFF"/>
        <w:jc w:val="both"/>
        <w:rPr>
          <w:rFonts w:ascii="Arial" w:hAnsi="Arial" w:cs="Arial"/>
          <w:color w:val="000000"/>
          <w:szCs w:val="22"/>
          <w:lang w:val="en-US" w:eastAsia="es-AR"/>
        </w:rPr>
      </w:pPr>
      <w:hyperlink r:id="rId10141" w:history="1">
        <w:r w:rsidR="0025705E" w:rsidRPr="00086376">
          <w:rPr>
            <w:rFonts w:ascii="Arial" w:hAnsi="Arial" w:cs="Arial"/>
            <w:color w:val="660066"/>
            <w:lang w:val="en-US" w:eastAsia="es-AR"/>
          </w:rPr>
          <w:t>Stenoien C</w:t>
        </w:r>
      </w:hyperlink>
      <w:r w:rsidR="0025705E" w:rsidRPr="00086376">
        <w:rPr>
          <w:rFonts w:ascii="Arial" w:hAnsi="Arial" w:cs="Arial"/>
          <w:color w:val="000000"/>
          <w:szCs w:val="22"/>
          <w:lang w:val="en-US" w:eastAsia="es-AR"/>
        </w:rPr>
        <w:t>,</w:t>
      </w:r>
      <w:r w:rsidR="0025705E" w:rsidRPr="00086376">
        <w:rPr>
          <w:rFonts w:ascii="Arial" w:hAnsi="Arial" w:cs="Arial"/>
          <w:color w:val="000000"/>
          <w:lang w:val="en-US" w:eastAsia="es-AR"/>
        </w:rPr>
        <w:t> </w:t>
      </w:r>
      <w:hyperlink r:id="rId10142" w:history="1">
        <w:r w:rsidR="0025705E" w:rsidRPr="00086376">
          <w:rPr>
            <w:rFonts w:ascii="Arial" w:hAnsi="Arial" w:cs="Arial"/>
            <w:color w:val="660066"/>
            <w:lang w:val="en-US" w:eastAsia="es-AR"/>
          </w:rPr>
          <w:t>Nail KR</w:t>
        </w:r>
      </w:hyperlink>
      <w:r w:rsidR="0025705E" w:rsidRPr="00086376">
        <w:rPr>
          <w:rFonts w:ascii="Arial" w:hAnsi="Arial" w:cs="Arial"/>
          <w:color w:val="000000"/>
          <w:szCs w:val="22"/>
          <w:lang w:val="en-US" w:eastAsia="es-AR"/>
        </w:rPr>
        <w:t>,</w:t>
      </w:r>
      <w:r w:rsidR="0025705E" w:rsidRPr="00086376">
        <w:rPr>
          <w:rFonts w:ascii="Arial" w:hAnsi="Arial" w:cs="Arial"/>
          <w:color w:val="000000"/>
          <w:lang w:val="en-US" w:eastAsia="es-AR"/>
        </w:rPr>
        <w:t> </w:t>
      </w:r>
      <w:hyperlink r:id="rId10143" w:history="1">
        <w:r w:rsidR="0025705E" w:rsidRPr="00086376">
          <w:rPr>
            <w:rFonts w:ascii="Arial" w:hAnsi="Arial" w:cs="Arial"/>
            <w:color w:val="660066"/>
            <w:lang w:val="en-US" w:eastAsia="es-AR"/>
          </w:rPr>
          <w:t>Zalucki JM</w:t>
        </w:r>
      </w:hyperlink>
      <w:r w:rsidR="0025705E" w:rsidRPr="00086376">
        <w:rPr>
          <w:rFonts w:ascii="Arial" w:hAnsi="Arial" w:cs="Arial"/>
          <w:color w:val="000000"/>
          <w:szCs w:val="22"/>
          <w:lang w:val="en-US" w:eastAsia="es-AR"/>
        </w:rPr>
        <w:t>,</w:t>
      </w:r>
      <w:r w:rsidR="0025705E" w:rsidRPr="00086376">
        <w:rPr>
          <w:rFonts w:ascii="Arial" w:hAnsi="Arial" w:cs="Arial"/>
          <w:color w:val="000000"/>
          <w:lang w:val="en-US" w:eastAsia="es-AR"/>
        </w:rPr>
        <w:t> </w:t>
      </w:r>
      <w:hyperlink r:id="rId10144" w:history="1">
        <w:r w:rsidR="0025705E" w:rsidRPr="00086376">
          <w:rPr>
            <w:rFonts w:ascii="Arial" w:hAnsi="Arial" w:cs="Arial"/>
            <w:color w:val="660066"/>
            <w:lang w:val="en-US" w:eastAsia="es-AR"/>
          </w:rPr>
          <w:t>Parry H</w:t>
        </w:r>
      </w:hyperlink>
      <w:r w:rsidR="0025705E" w:rsidRPr="00086376">
        <w:rPr>
          <w:rFonts w:ascii="Arial" w:hAnsi="Arial" w:cs="Arial"/>
          <w:color w:val="000000"/>
          <w:szCs w:val="22"/>
          <w:lang w:val="en-US" w:eastAsia="es-AR"/>
        </w:rPr>
        <w:t>,</w:t>
      </w:r>
      <w:r w:rsidR="0025705E" w:rsidRPr="00086376">
        <w:rPr>
          <w:rFonts w:ascii="Arial" w:hAnsi="Arial" w:cs="Arial"/>
          <w:color w:val="000000"/>
          <w:lang w:val="en-US" w:eastAsia="es-AR"/>
        </w:rPr>
        <w:t> </w:t>
      </w:r>
      <w:hyperlink r:id="rId10145" w:history="1">
        <w:r w:rsidR="0025705E" w:rsidRPr="00086376">
          <w:rPr>
            <w:rFonts w:ascii="Arial" w:hAnsi="Arial" w:cs="Arial"/>
            <w:color w:val="660066"/>
            <w:lang w:val="en-US" w:eastAsia="es-AR"/>
          </w:rPr>
          <w:t>Oberhauser KS</w:t>
        </w:r>
      </w:hyperlink>
      <w:r w:rsidR="0025705E" w:rsidRPr="00086376">
        <w:rPr>
          <w:rFonts w:ascii="Arial" w:hAnsi="Arial" w:cs="Arial"/>
          <w:color w:val="000000"/>
          <w:szCs w:val="22"/>
          <w:lang w:val="en-US" w:eastAsia="es-AR"/>
        </w:rPr>
        <w:t>,</w:t>
      </w:r>
      <w:r w:rsidR="0025705E" w:rsidRPr="00086376">
        <w:rPr>
          <w:rFonts w:ascii="Arial" w:hAnsi="Arial" w:cs="Arial"/>
          <w:color w:val="000000"/>
          <w:lang w:val="en-US" w:eastAsia="es-AR"/>
        </w:rPr>
        <w:t> </w:t>
      </w:r>
      <w:hyperlink r:id="rId10146" w:history="1">
        <w:r w:rsidR="0025705E" w:rsidRPr="00086376">
          <w:rPr>
            <w:rFonts w:ascii="Arial" w:hAnsi="Arial" w:cs="Arial"/>
            <w:color w:val="660066"/>
            <w:lang w:val="en-US" w:eastAsia="es-AR"/>
          </w:rPr>
          <w:t>Zalucki MP</w:t>
        </w:r>
      </w:hyperlink>
      <w:r w:rsidR="0025705E" w:rsidRPr="00086376">
        <w:rPr>
          <w:rFonts w:ascii="Arial" w:hAnsi="Arial" w:cs="Arial"/>
          <w:color w:val="000000"/>
          <w:szCs w:val="22"/>
          <w:lang w:val="en-US" w:eastAsia="es-AR"/>
        </w:rPr>
        <w:t>.</w:t>
      </w:r>
      <w:r w:rsidR="0025705E" w:rsidRPr="00086376">
        <w:rPr>
          <w:rFonts w:ascii="Arial" w:hAnsi="Arial" w:cs="Arial"/>
          <w:color w:val="000000"/>
          <w:lang w:val="en-US" w:eastAsia="es-AR"/>
        </w:rPr>
        <w:t xml:space="preserve"> </w:t>
      </w:r>
      <w:r w:rsidR="0025705E" w:rsidRPr="00AD0FB9">
        <w:rPr>
          <w:rFonts w:ascii="Arial" w:hAnsi="Arial" w:cs="Arial"/>
          <w:b/>
          <w:bCs/>
          <w:color w:val="000000"/>
          <w:kern w:val="36"/>
          <w:lang w:val="es-AR" w:eastAsia="es-AR"/>
        </w:rPr>
        <w:t>Monarcas en declive: un efecto colateral nivel del paisaje de la agricultura moderna.</w:t>
      </w:r>
      <w:r w:rsidR="0025705E" w:rsidRPr="00AD0FB9">
        <w:t xml:space="preserve"> </w:t>
      </w:r>
      <w:hyperlink r:id="rId10147" w:tooltip="Insect science." w:history="1">
        <w:r w:rsidR="0025705E" w:rsidRPr="0025705E">
          <w:rPr>
            <w:rFonts w:ascii="Arial" w:hAnsi="Arial" w:cs="Arial"/>
            <w:color w:val="660066"/>
            <w:sz w:val="20"/>
            <w:lang w:val="en-US" w:eastAsia="es-AR"/>
          </w:rPr>
          <w:t>Insect Sci.</w:t>
        </w:r>
      </w:hyperlink>
      <w:r w:rsidR="0025705E" w:rsidRPr="0025705E">
        <w:rPr>
          <w:rFonts w:ascii="Arial" w:hAnsi="Arial" w:cs="Arial"/>
          <w:color w:val="000000"/>
          <w:sz w:val="20"/>
          <w:lang w:val="en-US" w:eastAsia="es-AR"/>
        </w:rPr>
        <w:t> </w:t>
      </w:r>
      <w:r w:rsidR="0025705E" w:rsidRPr="00AD0FB9">
        <w:rPr>
          <w:rFonts w:ascii="Arial" w:hAnsi="Arial" w:cs="Arial"/>
          <w:color w:val="000000"/>
          <w:sz w:val="20"/>
          <w:szCs w:val="20"/>
          <w:lang w:val="en-US" w:eastAsia="es-AR"/>
        </w:rPr>
        <w:t xml:space="preserve">2016 Sep 21. </w:t>
      </w:r>
    </w:p>
    <w:p w:rsidR="00CC3920" w:rsidRDefault="00CC3920" w:rsidP="00CC3920">
      <w:pPr>
        <w:shd w:val="clear" w:color="auto" w:fill="FFFFFF"/>
        <w:jc w:val="both"/>
        <w:textAlignment w:val="baseline"/>
        <w:rPr>
          <w:rFonts w:ascii="inherit" w:hAnsi="inherit"/>
          <w:lang w:val="en-US" w:eastAsia="es-AR"/>
        </w:rPr>
      </w:pPr>
    </w:p>
    <w:p w:rsidR="00CC3920" w:rsidRPr="00BE404A" w:rsidRDefault="00CC3920" w:rsidP="00CC3920">
      <w:pPr>
        <w:shd w:val="clear" w:color="auto" w:fill="FFFFFF"/>
        <w:jc w:val="both"/>
        <w:textAlignment w:val="baseline"/>
        <w:rPr>
          <w:rFonts w:ascii="inherit" w:hAnsi="inherit"/>
          <w:lang w:val="es-AR" w:eastAsia="es-AR"/>
        </w:rPr>
      </w:pPr>
      <w:r w:rsidRPr="006223C0">
        <w:rPr>
          <w:rFonts w:ascii="inherit" w:hAnsi="inherit"/>
          <w:lang w:val="en-US" w:eastAsia="es-AR"/>
        </w:rPr>
        <w:t>Straub Lars , </w:t>
      </w:r>
      <w:r>
        <w:rPr>
          <w:rFonts w:ascii="inherit" w:hAnsi="inherit"/>
          <w:lang w:val="en-US" w:eastAsia="es-AR"/>
        </w:rPr>
        <w:t>Villamar-</w:t>
      </w:r>
      <w:r w:rsidRPr="006223C0">
        <w:rPr>
          <w:rFonts w:ascii="inherit" w:hAnsi="inherit"/>
          <w:lang w:val="en-US" w:eastAsia="es-AR"/>
        </w:rPr>
        <w:t>Bouza Laura , Bruckner Selina , Chantawannakul Panuwan , Gauthier Laurent , Khongphinitbunjong Kitiphong, Retschnig Gina , Troxler Aline, Vidondo Beatriz , Neumann Peter , Williams</w:t>
      </w:r>
      <w:r>
        <w:rPr>
          <w:rFonts w:ascii="inherit" w:hAnsi="inherit"/>
          <w:lang w:val="en-US" w:eastAsia="es-AR"/>
        </w:rPr>
        <w:t xml:space="preserve"> </w:t>
      </w:r>
      <w:r w:rsidRPr="006223C0">
        <w:rPr>
          <w:rFonts w:ascii="inherit" w:hAnsi="inherit"/>
          <w:lang w:val="en-US" w:eastAsia="es-AR"/>
        </w:rPr>
        <w:t>Geoffrey R. </w:t>
      </w:r>
      <w:r w:rsidRPr="006223C0">
        <w:rPr>
          <w:lang w:val="en-US"/>
        </w:rPr>
        <w:t xml:space="preserve">. 2016 </w:t>
      </w:r>
      <w:r>
        <w:rPr>
          <w:b/>
          <w:lang w:val="en-US"/>
        </w:rPr>
        <w:t>I</w:t>
      </w:r>
      <w:r w:rsidRPr="006223C0">
        <w:rPr>
          <w:b/>
          <w:lang w:val="en-US"/>
        </w:rPr>
        <w:t>nsecticidas neonicotinoides pueden servir como anticonceptivos de insectos involuntarios</w:t>
      </w:r>
      <w:r w:rsidRPr="006223C0">
        <w:rPr>
          <w:lang w:val="en-US"/>
        </w:rPr>
        <w:t xml:space="preserve">. </w:t>
      </w:r>
      <w:r w:rsidRPr="00BE404A">
        <w:rPr>
          <w:lang w:val="es-AR"/>
        </w:rPr>
        <w:t>Proc. R. Soc. B 283 Vol. 283 (1835): 20160506.</w:t>
      </w:r>
    </w:p>
    <w:p w:rsidR="00FD6ED5" w:rsidRPr="00BE404A" w:rsidRDefault="00FD6ED5" w:rsidP="00176B39">
      <w:pPr>
        <w:shd w:val="clear" w:color="auto" w:fill="FFFFFF"/>
        <w:jc w:val="both"/>
        <w:textAlignment w:val="baseline"/>
        <w:rPr>
          <w:rStyle w:val="authornames"/>
          <w:rFonts w:ascii="inherit" w:hAnsi="inherit"/>
          <w:color w:val="333333"/>
          <w:sz w:val="22"/>
          <w:szCs w:val="22"/>
          <w:bdr w:val="none" w:sz="0" w:space="0" w:color="auto" w:frame="1"/>
          <w:lang w:val="es-AR"/>
        </w:rPr>
      </w:pPr>
    </w:p>
    <w:p w:rsidR="00176B39" w:rsidRPr="00805078" w:rsidRDefault="00FD6ED5" w:rsidP="00176B39">
      <w:pPr>
        <w:shd w:val="clear" w:color="auto" w:fill="FFFFFF"/>
        <w:jc w:val="both"/>
        <w:textAlignment w:val="baseline"/>
      </w:pPr>
      <w:r w:rsidRPr="0010561B">
        <w:rPr>
          <w:rStyle w:val="authornames"/>
          <w:rFonts w:ascii="inherit" w:hAnsi="inherit"/>
          <w:color w:val="333333"/>
          <w:sz w:val="22"/>
          <w:szCs w:val="22"/>
          <w:bdr w:val="none" w:sz="0" w:space="0" w:color="auto" w:frame="1"/>
          <w:lang w:val="es-AR"/>
        </w:rPr>
        <w:t>Su Feng-Chiao ; Goutman Stephen A.; Chernyak Sergey; Mukherjee Bhramar ; Callaghan Brian C. ; Batterman Stuart ; Feldman Eva L.</w:t>
      </w:r>
      <w:r w:rsidRPr="008D4928">
        <w:rPr>
          <w:rStyle w:val="authornames"/>
          <w:rFonts w:ascii="inherit" w:hAnsi="inherit"/>
          <w:color w:val="333333"/>
          <w:sz w:val="18"/>
          <w:szCs w:val="18"/>
          <w:bdr w:val="none" w:sz="0" w:space="0" w:color="auto" w:frame="1"/>
          <w:lang w:val="es-AR"/>
        </w:rPr>
        <w:t> </w:t>
      </w:r>
      <w:r w:rsidRPr="008D4928">
        <w:rPr>
          <w:rFonts w:ascii="inherit" w:eastAsiaTheme="majorEastAsia" w:hAnsi="inherit" w:cstheme="majorBidi"/>
          <w:b/>
          <w:bCs/>
          <w:color w:val="333333"/>
          <w:sz w:val="28"/>
          <w:szCs w:val="28"/>
          <w:bdr w:val="none" w:sz="0" w:space="0" w:color="auto" w:frame="1"/>
          <w:lang w:val="es-AR"/>
        </w:rPr>
        <w:t>Asociación de las toxinas ambientales Con Esclerosis Lateral Amiotrófica</w:t>
      </w:r>
      <w:r>
        <w:rPr>
          <w:rFonts w:ascii="inherit" w:eastAsiaTheme="majorEastAsia" w:hAnsi="inherit" w:cstheme="majorBidi"/>
          <w:b/>
          <w:bCs/>
          <w:color w:val="333333"/>
          <w:sz w:val="28"/>
          <w:szCs w:val="28"/>
          <w:bdr w:val="none" w:sz="0" w:space="0" w:color="auto" w:frame="1"/>
        </w:rPr>
        <w:t xml:space="preserve">. </w:t>
      </w:r>
      <w:r w:rsidRPr="00805078">
        <w:rPr>
          <w:rStyle w:val="nfasis"/>
          <w:rFonts w:ascii="inherit" w:hAnsi="inherit"/>
          <w:color w:val="333333"/>
          <w:sz w:val="22"/>
          <w:szCs w:val="22"/>
          <w:bdr w:val="none" w:sz="0" w:space="0" w:color="auto" w:frame="1"/>
        </w:rPr>
        <w:t>JAMA Neurol</w:t>
      </w:r>
      <w:r w:rsidRPr="00805078">
        <w:rPr>
          <w:rFonts w:ascii="inherit" w:hAnsi="inherit"/>
          <w:color w:val="333333"/>
          <w:sz w:val="22"/>
          <w:szCs w:val="22"/>
          <w:bdr w:val="none" w:sz="0" w:space="0" w:color="auto" w:frame="1"/>
        </w:rPr>
        <w:t>. May 09, 2016</w:t>
      </w:r>
    </w:p>
    <w:p w:rsidR="00805078" w:rsidRPr="0025705E" w:rsidRDefault="006359CD" w:rsidP="00805078">
      <w:pPr>
        <w:shd w:val="clear" w:color="auto" w:fill="FFFFFF"/>
        <w:spacing w:before="300" w:after="120" w:line="355" w:lineRule="atLeast"/>
        <w:jc w:val="both"/>
        <w:textAlignment w:val="baseline"/>
        <w:outlineLvl w:val="3"/>
        <w:rPr>
          <w:rFonts w:ascii="Arial" w:hAnsi="Arial" w:cs="Arial"/>
          <w:color w:val="5C5C5C"/>
          <w:lang w:val="en-US" w:eastAsia="es-AR"/>
        </w:rPr>
      </w:pPr>
      <w:hyperlink r:id="rId10148" w:history="1">
        <w:r w:rsidR="00805078" w:rsidRPr="00805078">
          <w:rPr>
            <w:rFonts w:ascii="Arial" w:hAnsi="Arial" w:cs="Arial"/>
            <w:color w:val="316C9D"/>
            <w:sz w:val="20"/>
            <w:lang w:eastAsia="es-AR"/>
          </w:rPr>
          <w:t>Tawfik Khattab</w:t>
        </w:r>
      </w:hyperlink>
      <w:r w:rsidR="00805078" w:rsidRPr="00805078">
        <w:t xml:space="preserve"> Amr Mohamed</w:t>
      </w:r>
      <w:r w:rsidR="00805078" w:rsidRPr="00805078">
        <w:rPr>
          <w:rFonts w:ascii="Arial" w:hAnsi="Arial" w:cs="Arial"/>
          <w:color w:val="2E2E2E"/>
          <w:sz w:val="20"/>
          <w:szCs w:val="20"/>
          <w:lang w:eastAsia="es-AR"/>
        </w:rPr>
        <w:t>,</w:t>
      </w:r>
      <w:r w:rsidR="00805078" w:rsidRPr="00805078">
        <w:rPr>
          <w:rFonts w:ascii="Arial" w:hAnsi="Arial" w:cs="Arial"/>
          <w:color w:val="2E2E2E"/>
          <w:sz w:val="20"/>
          <w:lang w:eastAsia="es-AR"/>
        </w:rPr>
        <w:t> </w:t>
      </w:r>
      <w:hyperlink r:id="rId10149" w:history="1">
        <w:r w:rsidR="00805078" w:rsidRPr="00805078">
          <w:rPr>
            <w:rFonts w:ascii="Arial" w:hAnsi="Arial" w:cs="Arial"/>
            <w:color w:val="316C9D"/>
            <w:sz w:val="20"/>
            <w:lang w:eastAsia="es-AR"/>
          </w:rPr>
          <w:t xml:space="preserve"> Ahmed Zayed</w:t>
        </w:r>
      </w:hyperlink>
      <w:r w:rsidR="00805078" w:rsidRPr="00805078">
        <w:t xml:space="preserve"> Abeer</w:t>
      </w:r>
      <w:r w:rsidR="00805078" w:rsidRPr="00805078">
        <w:rPr>
          <w:rFonts w:ascii="Arial" w:hAnsi="Arial" w:cs="Arial"/>
          <w:color w:val="2E2E2E"/>
          <w:sz w:val="20"/>
          <w:szCs w:val="20"/>
          <w:lang w:eastAsia="es-AR"/>
        </w:rPr>
        <w:t>,</w:t>
      </w:r>
      <w:r w:rsidR="00805078" w:rsidRPr="00805078">
        <w:rPr>
          <w:rFonts w:ascii="Arial" w:hAnsi="Arial" w:cs="Arial"/>
          <w:color w:val="2E2E2E"/>
          <w:sz w:val="20"/>
          <w:lang w:eastAsia="es-AR"/>
        </w:rPr>
        <w:t> </w:t>
      </w:r>
      <w:hyperlink r:id="rId10150" w:history="1">
        <w:r w:rsidR="00805078" w:rsidRPr="00805078">
          <w:rPr>
            <w:rFonts w:ascii="Arial" w:hAnsi="Arial" w:cs="Arial"/>
            <w:color w:val="316C9D"/>
            <w:sz w:val="20"/>
            <w:lang w:eastAsia="es-AR"/>
          </w:rPr>
          <w:t xml:space="preserve"> Ahmed</w:t>
        </w:r>
      </w:hyperlink>
      <w:r w:rsidR="00805078" w:rsidRPr="00805078">
        <w:t xml:space="preserve"> Asmaa Ismail</w:t>
      </w:r>
      <w:r w:rsidR="00805078" w:rsidRPr="00805078">
        <w:rPr>
          <w:rFonts w:ascii="Arial" w:hAnsi="Arial" w:cs="Arial"/>
          <w:color w:val="2E2E2E"/>
          <w:sz w:val="20"/>
          <w:szCs w:val="20"/>
          <w:lang w:eastAsia="es-AR"/>
        </w:rPr>
        <w:t>,</w:t>
      </w:r>
      <w:r w:rsidR="00805078" w:rsidRPr="00805078">
        <w:rPr>
          <w:rFonts w:ascii="Arial" w:hAnsi="Arial" w:cs="Arial"/>
          <w:color w:val="2E2E2E"/>
          <w:sz w:val="20"/>
          <w:lang w:eastAsia="es-AR"/>
        </w:rPr>
        <w:t> </w:t>
      </w:r>
      <w:hyperlink r:id="rId10151" w:history="1">
        <w:r w:rsidR="00805078" w:rsidRPr="00805078">
          <w:rPr>
            <w:rFonts w:ascii="Arial" w:hAnsi="Arial" w:cs="Arial"/>
            <w:color w:val="316C9D"/>
            <w:sz w:val="20"/>
            <w:lang w:eastAsia="es-AR"/>
          </w:rPr>
          <w:t xml:space="preserve"> AbdelAal</w:t>
        </w:r>
      </w:hyperlink>
      <w:r w:rsidR="00805078" w:rsidRPr="00805078">
        <w:t xml:space="preserve"> Aly Gamaleldin</w:t>
      </w:r>
      <w:r w:rsidR="00805078" w:rsidRPr="00805078">
        <w:rPr>
          <w:rFonts w:ascii="Arial" w:hAnsi="Arial" w:cs="Arial"/>
          <w:color w:val="2E2E2E"/>
          <w:sz w:val="20"/>
          <w:szCs w:val="20"/>
          <w:lang w:eastAsia="es-AR"/>
        </w:rPr>
        <w:t>,</w:t>
      </w:r>
      <w:r w:rsidR="00805078" w:rsidRPr="00805078">
        <w:rPr>
          <w:rFonts w:ascii="Arial" w:hAnsi="Arial" w:cs="Arial"/>
          <w:color w:val="2E2E2E"/>
          <w:sz w:val="20"/>
          <w:lang w:eastAsia="es-AR"/>
        </w:rPr>
        <w:t> </w:t>
      </w:r>
      <w:hyperlink r:id="rId10152" w:history="1">
        <w:r w:rsidR="00805078" w:rsidRPr="00805078">
          <w:rPr>
            <w:rFonts w:ascii="Arial" w:hAnsi="Arial" w:cs="Arial"/>
            <w:color w:val="316C9D"/>
            <w:sz w:val="20"/>
            <w:lang w:eastAsia="es-AR"/>
          </w:rPr>
          <w:t xml:space="preserve"> Mekdad</w:t>
        </w:r>
      </w:hyperlink>
      <w:r w:rsidR="00805078" w:rsidRPr="00805078">
        <w:t xml:space="preserve"> Alaa AbdelHamid.</w:t>
      </w:r>
      <w:r w:rsidR="00805078" w:rsidRPr="00805078">
        <w:rPr>
          <w:rFonts w:ascii="Arial" w:hAnsi="Arial" w:cs="Arial"/>
          <w:color w:val="2E2E2E"/>
          <w:kern w:val="36"/>
          <w:sz w:val="33"/>
          <w:szCs w:val="33"/>
          <w:lang w:eastAsia="es-AR"/>
        </w:rPr>
        <w:t xml:space="preserve"> </w:t>
      </w:r>
      <w:r w:rsidR="00805078" w:rsidRPr="001D490F">
        <w:rPr>
          <w:rFonts w:ascii="Arial" w:hAnsi="Arial" w:cs="Arial"/>
          <w:b/>
          <w:color w:val="2E2E2E"/>
          <w:kern w:val="36"/>
          <w:lang w:eastAsia="es-AR"/>
        </w:rPr>
        <w:t>El papel de los genes CYP2D6 y PON1 en la susceptibilidad a la intoxicación crónica por organofosforados en pacientes egipcias.</w:t>
      </w:r>
      <w:r w:rsidR="00805078">
        <w:rPr>
          <w:rFonts w:ascii="Arial" w:hAnsi="Arial" w:cs="Arial"/>
          <w:color w:val="2E2E2E"/>
          <w:kern w:val="36"/>
          <w:sz w:val="33"/>
          <w:szCs w:val="33"/>
          <w:lang w:eastAsia="es-AR"/>
        </w:rPr>
        <w:t xml:space="preserve"> </w:t>
      </w:r>
      <w:r w:rsidR="00805078" w:rsidRPr="0025705E">
        <w:rPr>
          <w:rFonts w:ascii="Arial" w:hAnsi="Arial" w:cs="Arial"/>
          <w:color w:val="2E2E2E"/>
          <w:kern w:val="36"/>
          <w:lang w:val="en-US" w:eastAsia="es-AR"/>
        </w:rPr>
        <w:t>Neurotoxicology, Volume 53, March 2016, Pages 102-107.</w:t>
      </w:r>
    </w:p>
    <w:p w:rsidR="003107E5" w:rsidRPr="001D5D32" w:rsidRDefault="003107E5" w:rsidP="00176B39">
      <w:pPr>
        <w:shd w:val="clear" w:color="auto" w:fill="FFFFFF"/>
        <w:jc w:val="both"/>
        <w:textAlignment w:val="baseline"/>
        <w:rPr>
          <w:lang w:val="en-US"/>
        </w:rPr>
      </w:pPr>
    </w:p>
    <w:p w:rsidR="00176B39" w:rsidRPr="007C0298" w:rsidRDefault="006359CD" w:rsidP="00176B39">
      <w:pPr>
        <w:shd w:val="clear" w:color="auto" w:fill="FFFFFF"/>
        <w:jc w:val="both"/>
        <w:textAlignment w:val="baseline"/>
        <w:rPr>
          <w:rFonts w:ascii="Arial" w:hAnsi="Arial" w:cs="Arial"/>
          <w:color w:val="2E2E2E"/>
          <w:sz w:val="20"/>
          <w:szCs w:val="20"/>
          <w:lang w:val="es-AR" w:eastAsia="es-AR"/>
        </w:rPr>
      </w:pPr>
      <w:hyperlink r:id="rId10153" w:history="1">
        <w:r w:rsidR="00176B39" w:rsidRPr="001C2041">
          <w:rPr>
            <w:rFonts w:ascii="Arial" w:hAnsi="Arial" w:cs="Arial"/>
            <w:color w:val="316C9D"/>
            <w:sz w:val="20"/>
            <w:lang w:val="en-US" w:eastAsia="es-AR"/>
          </w:rPr>
          <w:t>Temoka</w:t>
        </w:r>
      </w:hyperlink>
      <w:r w:rsidR="00176B39" w:rsidRPr="001C2041">
        <w:rPr>
          <w:lang w:val="en-US"/>
        </w:rPr>
        <w:t xml:space="preserve"> Cedrique</w:t>
      </w:r>
      <w:r w:rsidR="00176B39" w:rsidRPr="001C2041">
        <w:rPr>
          <w:rFonts w:ascii="Arial" w:hAnsi="Arial" w:cs="Arial"/>
          <w:color w:val="2E2E2E"/>
          <w:sz w:val="20"/>
          <w:szCs w:val="20"/>
          <w:lang w:val="en-US" w:eastAsia="es-AR"/>
        </w:rPr>
        <w:t>,</w:t>
      </w:r>
      <w:r w:rsidR="00176B39" w:rsidRPr="001C2041">
        <w:rPr>
          <w:rFonts w:ascii="Arial" w:hAnsi="Arial" w:cs="Arial"/>
          <w:color w:val="2E2E2E"/>
          <w:sz w:val="20"/>
          <w:lang w:val="en-US" w:eastAsia="es-AR"/>
        </w:rPr>
        <w:t> </w:t>
      </w:r>
      <w:hyperlink r:id="rId10154" w:history="1">
        <w:r w:rsidR="00176B39" w:rsidRPr="001C2041">
          <w:rPr>
            <w:rFonts w:ascii="Arial" w:hAnsi="Arial" w:cs="Arial"/>
            <w:color w:val="316C9D"/>
            <w:sz w:val="20"/>
            <w:lang w:val="en-US" w:eastAsia="es-AR"/>
          </w:rPr>
          <w:t xml:space="preserve"> Wang</w:t>
        </w:r>
      </w:hyperlink>
      <w:r w:rsidR="00176B39" w:rsidRPr="001C2041">
        <w:rPr>
          <w:lang w:val="en-US"/>
        </w:rPr>
        <w:t xml:space="preserve"> Jingxian</w:t>
      </w:r>
      <w:r w:rsidR="00176B39" w:rsidRPr="001C2041">
        <w:rPr>
          <w:rFonts w:ascii="Arial" w:hAnsi="Arial" w:cs="Arial"/>
          <w:color w:val="2E2E2E"/>
          <w:sz w:val="20"/>
          <w:szCs w:val="20"/>
          <w:lang w:val="en-US" w:eastAsia="es-AR"/>
        </w:rPr>
        <w:t>,</w:t>
      </w:r>
      <w:r w:rsidR="00176B39" w:rsidRPr="001C2041">
        <w:rPr>
          <w:rFonts w:ascii="Arial" w:hAnsi="Arial" w:cs="Arial"/>
          <w:color w:val="2E2E2E"/>
          <w:sz w:val="20"/>
          <w:lang w:val="en-US" w:eastAsia="es-AR"/>
        </w:rPr>
        <w:t> </w:t>
      </w:r>
      <w:hyperlink r:id="rId10155" w:history="1">
        <w:r w:rsidR="00176B39" w:rsidRPr="001C2041">
          <w:rPr>
            <w:rFonts w:ascii="Arial" w:hAnsi="Arial" w:cs="Arial"/>
            <w:color w:val="316C9D"/>
            <w:sz w:val="20"/>
            <w:lang w:val="en-US" w:eastAsia="es-AR"/>
          </w:rPr>
          <w:t xml:space="preserve"> Bi</w:t>
        </w:r>
      </w:hyperlink>
      <w:r w:rsidR="00176B39" w:rsidRPr="001C2041">
        <w:rPr>
          <w:lang w:val="en-US"/>
        </w:rPr>
        <w:t xml:space="preserve"> Yonghong</w:t>
      </w:r>
      <w:r w:rsidR="00176B39" w:rsidRPr="001C2041">
        <w:rPr>
          <w:rFonts w:ascii="Arial" w:hAnsi="Arial" w:cs="Arial"/>
          <w:color w:val="2E2E2E"/>
          <w:sz w:val="20"/>
          <w:szCs w:val="20"/>
          <w:lang w:val="en-US" w:eastAsia="es-AR"/>
        </w:rPr>
        <w:t>,</w:t>
      </w:r>
      <w:r w:rsidR="00176B39" w:rsidRPr="001C2041">
        <w:rPr>
          <w:rFonts w:ascii="Arial" w:hAnsi="Arial" w:cs="Arial"/>
          <w:color w:val="2E2E2E"/>
          <w:sz w:val="20"/>
          <w:lang w:val="en-US" w:eastAsia="es-AR"/>
        </w:rPr>
        <w:t> </w:t>
      </w:r>
      <w:hyperlink r:id="rId10156" w:history="1">
        <w:r w:rsidR="00176B39" w:rsidRPr="001C2041">
          <w:rPr>
            <w:rFonts w:ascii="Arial" w:hAnsi="Arial" w:cs="Arial"/>
            <w:color w:val="316C9D"/>
            <w:sz w:val="20"/>
            <w:lang w:val="en-US" w:eastAsia="es-AR"/>
          </w:rPr>
          <w:t xml:space="preserve"> Deyerling</w:t>
        </w:r>
      </w:hyperlink>
      <w:r w:rsidR="00176B39" w:rsidRPr="001C2041">
        <w:rPr>
          <w:lang w:val="en-US"/>
        </w:rPr>
        <w:t xml:space="preserve"> Dominik</w:t>
      </w:r>
      <w:r w:rsidR="00176B39" w:rsidRPr="001C2041">
        <w:rPr>
          <w:rFonts w:ascii="Arial" w:hAnsi="Arial" w:cs="Arial"/>
          <w:color w:val="2E2E2E"/>
          <w:sz w:val="20"/>
          <w:szCs w:val="20"/>
          <w:lang w:val="en-US" w:eastAsia="es-AR"/>
        </w:rPr>
        <w:t>,</w:t>
      </w:r>
      <w:r w:rsidR="00176B39" w:rsidRPr="001C2041">
        <w:rPr>
          <w:rFonts w:ascii="Arial" w:hAnsi="Arial" w:cs="Arial"/>
          <w:color w:val="2E2E2E"/>
          <w:sz w:val="20"/>
          <w:lang w:val="en-US" w:eastAsia="es-AR"/>
        </w:rPr>
        <w:t> </w:t>
      </w:r>
      <w:hyperlink r:id="rId10157" w:history="1">
        <w:r w:rsidR="00176B39" w:rsidRPr="001C2041">
          <w:rPr>
            <w:rFonts w:ascii="Arial" w:hAnsi="Arial" w:cs="Arial"/>
            <w:color w:val="316C9D"/>
            <w:sz w:val="20"/>
            <w:lang w:val="en-US" w:eastAsia="es-AR"/>
          </w:rPr>
          <w:t xml:space="preserve"> Pfister</w:t>
        </w:r>
      </w:hyperlink>
      <w:r w:rsidR="00176B39" w:rsidRPr="001C2041">
        <w:rPr>
          <w:lang w:val="en-US"/>
        </w:rPr>
        <w:t xml:space="preserve"> Gerd</w:t>
      </w:r>
      <w:r w:rsidR="00176B39" w:rsidRPr="001C2041">
        <w:rPr>
          <w:rFonts w:ascii="Arial" w:hAnsi="Arial" w:cs="Arial"/>
          <w:color w:val="2E2E2E"/>
          <w:sz w:val="20"/>
          <w:szCs w:val="20"/>
          <w:lang w:val="en-US" w:eastAsia="es-AR"/>
        </w:rPr>
        <w:t>,</w:t>
      </w:r>
      <w:hyperlink r:id="rId10158" w:history="1">
        <w:r w:rsidR="00176B39" w:rsidRPr="001C2041">
          <w:rPr>
            <w:rFonts w:ascii="Arial" w:hAnsi="Arial" w:cs="Arial"/>
            <w:color w:val="316C9D"/>
            <w:sz w:val="20"/>
            <w:lang w:val="en-US" w:eastAsia="es-AR"/>
          </w:rPr>
          <w:t xml:space="preserve"> Henkelmann</w:t>
        </w:r>
      </w:hyperlink>
      <w:r w:rsidR="00176B39" w:rsidRPr="001C2041">
        <w:rPr>
          <w:lang w:val="en-US"/>
        </w:rPr>
        <w:t xml:space="preserve"> Bernhard</w:t>
      </w:r>
      <w:r w:rsidR="00176B39" w:rsidRPr="001C2041">
        <w:rPr>
          <w:rFonts w:ascii="Arial" w:hAnsi="Arial" w:cs="Arial"/>
          <w:color w:val="2E2E2E"/>
          <w:sz w:val="20"/>
          <w:szCs w:val="20"/>
          <w:lang w:val="en-US" w:eastAsia="es-AR"/>
        </w:rPr>
        <w:t>,</w:t>
      </w:r>
      <w:r w:rsidR="00176B39" w:rsidRPr="001C2041">
        <w:rPr>
          <w:rFonts w:ascii="Arial" w:hAnsi="Arial" w:cs="Arial"/>
          <w:color w:val="2E2E2E"/>
          <w:sz w:val="20"/>
          <w:lang w:val="en-US" w:eastAsia="es-AR"/>
        </w:rPr>
        <w:t> </w:t>
      </w:r>
      <w:hyperlink r:id="rId10159" w:history="1">
        <w:r w:rsidR="00176B39" w:rsidRPr="001C2041">
          <w:rPr>
            <w:rFonts w:ascii="Arial" w:hAnsi="Arial" w:cs="Arial"/>
            <w:color w:val="316C9D"/>
            <w:sz w:val="20"/>
            <w:lang w:val="en-US" w:eastAsia="es-AR"/>
          </w:rPr>
          <w:t xml:space="preserve"> Schramm</w:t>
        </w:r>
      </w:hyperlink>
      <w:r w:rsidR="00176B39" w:rsidRPr="001C2041">
        <w:rPr>
          <w:lang w:val="en-US"/>
        </w:rPr>
        <w:t xml:space="preserve"> Karl-Werner</w:t>
      </w:r>
      <w:r w:rsidR="00176B39" w:rsidRPr="001C2041">
        <w:rPr>
          <w:b/>
          <w:lang w:val="en-US"/>
        </w:rPr>
        <w:t xml:space="preserve">. </w:t>
      </w:r>
      <w:r w:rsidR="00176B39" w:rsidRPr="001C2041">
        <w:rPr>
          <w:rFonts w:ascii="Arial" w:hAnsi="Arial" w:cs="Arial"/>
          <w:b/>
          <w:color w:val="2E2E2E"/>
          <w:kern w:val="36"/>
          <w:lang w:val="es-AR" w:eastAsia="es-AR"/>
        </w:rPr>
        <w:t>Flujos y concentraciones en masa de los pesticidas organoclorados estimación de Tres Gargantas con los organismos virtuales in situ utilizando la frecuencia de muestreo basado en la República Popular China</w:t>
      </w:r>
      <w:r w:rsidR="00176B39" w:rsidRPr="001C2041">
        <w:rPr>
          <w:rFonts w:ascii="Arial" w:hAnsi="Arial" w:cs="Arial"/>
          <w:b/>
          <w:color w:val="2E2E2E"/>
          <w:lang w:eastAsia="es-AR"/>
        </w:rPr>
        <w:t>.</w:t>
      </w:r>
      <w:r w:rsidR="00176B39">
        <w:rPr>
          <w:rFonts w:ascii="Arial" w:hAnsi="Arial" w:cs="Arial"/>
          <w:color w:val="2E2E2E"/>
          <w:sz w:val="20"/>
          <w:szCs w:val="20"/>
          <w:lang w:eastAsia="es-AR"/>
        </w:rPr>
        <w:t xml:space="preserve"> </w:t>
      </w:r>
      <w:r w:rsidR="00176B39" w:rsidRPr="007C0298">
        <w:rPr>
          <w:rFonts w:ascii="Arial" w:hAnsi="Arial" w:cs="Arial"/>
          <w:color w:val="2E2E2E"/>
          <w:sz w:val="20"/>
          <w:szCs w:val="20"/>
          <w:lang w:val="es-AR" w:eastAsia="es-AR"/>
        </w:rPr>
        <w:t>Chemosphere, Volume 144, February 2016, Pages 1521-1529.</w:t>
      </w:r>
    </w:p>
    <w:p w:rsidR="00435A8F" w:rsidRPr="007C0298" w:rsidRDefault="00435A8F" w:rsidP="00176B39">
      <w:pPr>
        <w:shd w:val="clear" w:color="auto" w:fill="FFFFFF"/>
        <w:jc w:val="both"/>
        <w:textAlignment w:val="baseline"/>
        <w:rPr>
          <w:rFonts w:ascii="Arial" w:hAnsi="Arial" w:cs="Arial"/>
          <w:color w:val="2E2E2E"/>
          <w:sz w:val="20"/>
          <w:szCs w:val="20"/>
          <w:lang w:val="es-AR" w:eastAsia="es-AR"/>
        </w:rPr>
      </w:pPr>
    </w:p>
    <w:p w:rsidR="00435A8F" w:rsidRPr="006C2CAD" w:rsidRDefault="006359CD" w:rsidP="00435A8F">
      <w:pPr>
        <w:shd w:val="clear" w:color="auto" w:fill="FFFFFF"/>
        <w:jc w:val="both"/>
        <w:textAlignment w:val="baseline"/>
        <w:rPr>
          <w:rFonts w:ascii="Arial" w:hAnsi="Arial" w:cs="Arial"/>
          <w:color w:val="2E2E2E"/>
          <w:sz w:val="20"/>
          <w:szCs w:val="20"/>
          <w:lang w:val="es-AR" w:eastAsia="es-AR"/>
        </w:rPr>
      </w:pPr>
      <w:hyperlink r:id="rId10160" w:history="1">
        <w:r w:rsidR="00435A8F" w:rsidRPr="00D22BE4">
          <w:rPr>
            <w:rFonts w:ascii="Arial" w:hAnsi="Arial" w:cs="Arial"/>
            <w:color w:val="316C9D"/>
            <w:sz w:val="20"/>
            <w:lang w:eastAsia="es-AR"/>
          </w:rPr>
          <w:t>Thors</w:t>
        </w:r>
      </w:hyperlink>
      <w:r w:rsidR="00435A8F" w:rsidRPr="00D22BE4">
        <w:rPr>
          <w:lang w:eastAsia="es-AR"/>
        </w:rPr>
        <w:t xml:space="preserve"> </w:t>
      </w:r>
      <w:r w:rsidR="00435A8F" w:rsidRPr="00D22BE4">
        <w:rPr>
          <w:rFonts w:ascii="Arial" w:hAnsi="Arial" w:cs="Arial"/>
          <w:color w:val="2E2E2E"/>
          <w:sz w:val="20"/>
          <w:szCs w:val="20"/>
          <w:lang w:eastAsia="es-AR"/>
        </w:rPr>
        <w:t>L.</w:t>
      </w:r>
      <w:r w:rsidR="00435A8F" w:rsidRPr="00D22BE4">
        <w:rPr>
          <w:rFonts w:ascii="Arial" w:hAnsi="Arial" w:cs="Arial"/>
          <w:color w:val="2E2E2E"/>
          <w:sz w:val="14"/>
          <w:vertAlign w:val="superscript"/>
          <w:lang w:eastAsia="es-AR"/>
        </w:rPr>
        <w:t> </w:t>
      </w:r>
      <w:r w:rsidR="00435A8F" w:rsidRPr="00480F4F">
        <w:rPr>
          <w:rFonts w:ascii="Arial" w:hAnsi="Arial" w:cs="Arial"/>
          <w:color w:val="2E2E2E"/>
          <w:sz w:val="20"/>
          <w:szCs w:val="20"/>
          <w:lang w:eastAsia="es-AR"/>
        </w:rPr>
        <w:t>,</w:t>
      </w:r>
      <w:r w:rsidR="00435A8F" w:rsidRPr="00D22BE4">
        <w:rPr>
          <w:rFonts w:ascii="Arial" w:hAnsi="Arial" w:cs="Arial"/>
          <w:color w:val="2E2E2E"/>
          <w:sz w:val="20"/>
          <w:lang w:eastAsia="es-AR"/>
        </w:rPr>
        <w:t> </w:t>
      </w:r>
      <w:hyperlink r:id="rId10161" w:history="1">
        <w:r w:rsidR="00435A8F" w:rsidRPr="00D22BE4">
          <w:rPr>
            <w:rFonts w:ascii="Arial" w:hAnsi="Arial" w:cs="Arial"/>
            <w:color w:val="316C9D"/>
            <w:sz w:val="20"/>
            <w:lang w:eastAsia="es-AR"/>
          </w:rPr>
          <w:t>Koch</w:t>
        </w:r>
      </w:hyperlink>
      <w:r w:rsidR="00435A8F" w:rsidRPr="00D22BE4">
        <w:rPr>
          <w:lang w:eastAsia="es-AR"/>
        </w:rPr>
        <w:t xml:space="preserve"> </w:t>
      </w:r>
      <w:r w:rsidR="00435A8F" w:rsidRPr="00D22BE4">
        <w:rPr>
          <w:rFonts w:ascii="Arial" w:hAnsi="Arial" w:cs="Arial"/>
          <w:color w:val="2E2E2E"/>
          <w:sz w:val="20"/>
          <w:szCs w:val="20"/>
          <w:lang w:eastAsia="es-AR"/>
        </w:rPr>
        <w:t>B.</w:t>
      </w:r>
      <w:r w:rsidR="00435A8F" w:rsidRPr="00480F4F">
        <w:rPr>
          <w:rFonts w:ascii="Arial" w:hAnsi="Arial" w:cs="Arial"/>
          <w:color w:val="2E2E2E"/>
          <w:sz w:val="20"/>
          <w:szCs w:val="20"/>
          <w:lang w:eastAsia="es-AR"/>
        </w:rPr>
        <w:t>,</w:t>
      </w:r>
      <w:r w:rsidR="00435A8F" w:rsidRPr="00D22BE4">
        <w:rPr>
          <w:rFonts w:ascii="Arial" w:hAnsi="Arial" w:cs="Arial"/>
          <w:color w:val="2E2E2E"/>
          <w:sz w:val="20"/>
          <w:lang w:eastAsia="es-AR"/>
        </w:rPr>
        <w:t> </w:t>
      </w:r>
      <w:hyperlink r:id="rId10162" w:history="1">
        <w:r w:rsidR="00435A8F" w:rsidRPr="00D22BE4">
          <w:rPr>
            <w:rFonts w:ascii="Arial" w:hAnsi="Arial" w:cs="Arial"/>
            <w:color w:val="316C9D"/>
            <w:sz w:val="20"/>
            <w:lang w:eastAsia="es-AR"/>
          </w:rPr>
          <w:t>Koch</w:t>
        </w:r>
      </w:hyperlink>
      <w:r w:rsidR="00435A8F" w:rsidRPr="00D22BE4">
        <w:rPr>
          <w:lang w:eastAsia="es-AR"/>
        </w:rPr>
        <w:t xml:space="preserve"> </w:t>
      </w:r>
      <w:r w:rsidR="00435A8F" w:rsidRPr="00D22BE4">
        <w:rPr>
          <w:rFonts w:ascii="Arial" w:hAnsi="Arial" w:cs="Arial"/>
          <w:color w:val="2E2E2E"/>
          <w:sz w:val="20"/>
          <w:szCs w:val="20"/>
          <w:lang w:eastAsia="es-AR"/>
        </w:rPr>
        <w:t>M.</w:t>
      </w:r>
      <w:r w:rsidR="00435A8F" w:rsidRPr="00480F4F">
        <w:rPr>
          <w:rFonts w:ascii="Arial" w:hAnsi="Arial" w:cs="Arial"/>
          <w:color w:val="2E2E2E"/>
          <w:sz w:val="20"/>
          <w:szCs w:val="20"/>
          <w:lang w:eastAsia="es-AR"/>
        </w:rPr>
        <w:t>,</w:t>
      </w:r>
      <w:r w:rsidR="00435A8F" w:rsidRPr="00D22BE4">
        <w:rPr>
          <w:rFonts w:ascii="Arial" w:hAnsi="Arial" w:cs="Arial"/>
          <w:color w:val="2E2E2E"/>
          <w:sz w:val="20"/>
          <w:lang w:eastAsia="es-AR"/>
        </w:rPr>
        <w:t xml:space="preserve"> </w:t>
      </w:r>
      <w:hyperlink r:id="rId10163" w:history="1">
        <w:r w:rsidR="00435A8F" w:rsidRPr="00D22BE4">
          <w:rPr>
            <w:rFonts w:ascii="Arial" w:hAnsi="Arial" w:cs="Arial"/>
            <w:color w:val="316C9D"/>
            <w:sz w:val="20"/>
            <w:lang w:eastAsia="es-AR"/>
          </w:rPr>
          <w:t>Hägglund</w:t>
        </w:r>
      </w:hyperlink>
      <w:r w:rsidR="00435A8F" w:rsidRPr="00D22BE4">
        <w:rPr>
          <w:lang w:eastAsia="es-AR"/>
        </w:rPr>
        <w:t xml:space="preserve"> </w:t>
      </w:r>
      <w:r w:rsidR="00435A8F" w:rsidRPr="00D22BE4">
        <w:rPr>
          <w:rFonts w:ascii="Arial" w:hAnsi="Arial" w:cs="Arial"/>
          <w:color w:val="2E2E2E"/>
          <w:sz w:val="20"/>
          <w:szCs w:val="20"/>
          <w:lang w:eastAsia="es-AR"/>
        </w:rPr>
        <w:t>L.</w:t>
      </w:r>
      <w:r w:rsidR="00435A8F" w:rsidRPr="00480F4F">
        <w:rPr>
          <w:rFonts w:ascii="Arial" w:hAnsi="Arial" w:cs="Arial"/>
          <w:color w:val="2E2E2E"/>
          <w:sz w:val="20"/>
          <w:szCs w:val="20"/>
          <w:lang w:eastAsia="es-AR"/>
        </w:rPr>
        <w:t>,</w:t>
      </w:r>
      <w:r w:rsidR="00435A8F" w:rsidRPr="00D22BE4">
        <w:rPr>
          <w:rFonts w:ascii="Arial" w:hAnsi="Arial" w:cs="Arial"/>
          <w:color w:val="2E2E2E"/>
          <w:sz w:val="20"/>
          <w:lang w:eastAsia="es-AR"/>
        </w:rPr>
        <w:t> </w:t>
      </w:r>
      <w:hyperlink r:id="rId10164" w:history="1">
        <w:r w:rsidR="00435A8F" w:rsidRPr="00D22BE4">
          <w:rPr>
            <w:rFonts w:ascii="Arial" w:hAnsi="Arial" w:cs="Arial"/>
            <w:color w:val="316C9D"/>
            <w:sz w:val="20"/>
            <w:lang w:eastAsia="es-AR"/>
          </w:rPr>
          <w:t xml:space="preserve"> Bucht</w:t>
        </w:r>
      </w:hyperlink>
      <w:r w:rsidR="00435A8F" w:rsidRPr="00D22BE4">
        <w:rPr>
          <w:lang w:eastAsia="es-AR"/>
        </w:rPr>
        <w:t xml:space="preserve"> </w:t>
      </w:r>
      <w:r w:rsidR="00435A8F" w:rsidRPr="00D22BE4">
        <w:rPr>
          <w:rFonts w:ascii="Arial" w:hAnsi="Arial" w:cs="Arial"/>
          <w:color w:val="2E2E2E"/>
          <w:sz w:val="20"/>
          <w:szCs w:val="20"/>
          <w:lang w:eastAsia="es-AR"/>
        </w:rPr>
        <w:t>A.</w:t>
      </w:r>
      <w:r w:rsidR="00435A8F" w:rsidRPr="00D22BE4">
        <w:rPr>
          <w:rFonts w:ascii="Arial" w:hAnsi="Arial" w:cs="Arial"/>
          <w:i/>
          <w:iCs/>
          <w:color w:val="2E2E2E"/>
          <w:kern w:val="36"/>
          <w:sz w:val="33"/>
          <w:lang w:eastAsia="es-AR"/>
        </w:rPr>
        <w:t xml:space="preserve"> </w:t>
      </w:r>
      <w:r w:rsidR="00435A8F">
        <w:rPr>
          <w:rFonts w:ascii="Arial" w:hAnsi="Arial" w:cs="Arial"/>
          <w:b/>
          <w:i/>
          <w:iCs/>
          <w:color w:val="2E2E2E"/>
          <w:kern w:val="36"/>
          <w:lang w:val="es-AR" w:eastAsia="es-AR"/>
        </w:rPr>
        <w:t>M</w:t>
      </w:r>
      <w:r w:rsidR="00435A8F" w:rsidRPr="00D22BE4">
        <w:rPr>
          <w:rFonts w:ascii="Arial" w:hAnsi="Arial" w:cs="Arial"/>
          <w:b/>
          <w:i/>
          <w:iCs/>
          <w:color w:val="2E2E2E"/>
          <w:kern w:val="36"/>
          <w:lang w:val="es-AR" w:eastAsia="es-AR"/>
        </w:rPr>
        <w:t>odelo de penetración en la piel humana in vitro para los compuestos organofosforados con diferentes propiedades físico-químicas</w:t>
      </w:r>
      <w:r w:rsidR="00435A8F">
        <w:rPr>
          <w:rFonts w:ascii="Arial" w:hAnsi="Arial" w:cs="Arial"/>
          <w:b/>
          <w:i/>
          <w:iCs/>
          <w:color w:val="2E2E2E"/>
          <w:kern w:val="36"/>
          <w:lang w:eastAsia="es-AR"/>
        </w:rPr>
        <w:t xml:space="preserve">. </w:t>
      </w:r>
      <w:r w:rsidR="00435A8F" w:rsidRPr="006C2CAD">
        <w:rPr>
          <w:rFonts w:ascii="Arial" w:hAnsi="Arial" w:cs="Arial"/>
          <w:i/>
          <w:iCs/>
          <w:color w:val="2E2E2E"/>
          <w:kern w:val="36"/>
          <w:lang w:val="es-AR" w:eastAsia="es-AR"/>
        </w:rPr>
        <w:t>Toxicology in Vitro. Volume 32, April 2016, Pages 198-204.</w:t>
      </w:r>
    </w:p>
    <w:p w:rsidR="00086376" w:rsidRDefault="00086376" w:rsidP="00086376">
      <w:pPr>
        <w:shd w:val="clear" w:color="auto" w:fill="FFFFFF"/>
        <w:jc w:val="both"/>
      </w:pPr>
    </w:p>
    <w:p w:rsidR="00086376" w:rsidRPr="00086376" w:rsidRDefault="006359CD" w:rsidP="00086376">
      <w:pPr>
        <w:shd w:val="clear" w:color="auto" w:fill="FFFFFF"/>
        <w:jc w:val="both"/>
        <w:rPr>
          <w:rFonts w:ascii="Arial" w:hAnsi="Arial" w:cs="Arial"/>
          <w:color w:val="000000"/>
          <w:lang w:val="en-US"/>
        </w:rPr>
      </w:pPr>
      <w:hyperlink r:id="rId10165" w:history="1">
        <w:r w:rsidR="00086376" w:rsidRPr="00086376">
          <w:rPr>
            <w:rStyle w:val="Hipervnculo"/>
            <w:rFonts w:ascii="Arial" w:hAnsi="Arial" w:cs="Arial"/>
            <w:color w:val="660066"/>
            <w:u w:val="none"/>
            <w:lang w:val="en-US"/>
          </w:rPr>
          <w:t>Traynor KS</w:t>
        </w:r>
      </w:hyperlink>
      <w:r w:rsidR="00086376" w:rsidRPr="00086376">
        <w:rPr>
          <w:rFonts w:ascii="Arial" w:hAnsi="Arial" w:cs="Arial"/>
          <w:color w:val="000000"/>
          <w:lang w:val="en-US"/>
        </w:rPr>
        <w:t>,</w:t>
      </w:r>
      <w:r w:rsidR="00086376" w:rsidRPr="00086376">
        <w:rPr>
          <w:rStyle w:val="apple-converted-space"/>
          <w:rFonts w:ascii="Arial" w:hAnsi="Arial" w:cs="Arial"/>
          <w:color w:val="000000"/>
          <w:lang w:val="en-US"/>
        </w:rPr>
        <w:t> </w:t>
      </w:r>
      <w:hyperlink r:id="rId10166" w:history="1">
        <w:r w:rsidR="00086376" w:rsidRPr="00086376">
          <w:rPr>
            <w:rStyle w:val="Hipervnculo"/>
            <w:rFonts w:ascii="Arial" w:hAnsi="Arial" w:cs="Arial"/>
            <w:color w:val="660066"/>
            <w:u w:val="none"/>
            <w:lang w:val="en-US"/>
          </w:rPr>
          <w:t>Pettis JS</w:t>
        </w:r>
      </w:hyperlink>
      <w:r w:rsidR="00086376" w:rsidRPr="00086376">
        <w:rPr>
          <w:rFonts w:ascii="Arial" w:hAnsi="Arial" w:cs="Arial"/>
          <w:color w:val="000000"/>
          <w:lang w:val="en-US"/>
        </w:rPr>
        <w:t>,</w:t>
      </w:r>
      <w:r w:rsidR="00086376" w:rsidRPr="00086376">
        <w:rPr>
          <w:rStyle w:val="apple-converted-space"/>
          <w:rFonts w:ascii="Arial" w:hAnsi="Arial" w:cs="Arial"/>
          <w:color w:val="000000"/>
          <w:lang w:val="en-US"/>
        </w:rPr>
        <w:t> </w:t>
      </w:r>
      <w:hyperlink r:id="rId10167" w:history="1">
        <w:r w:rsidR="00086376" w:rsidRPr="00086376">
          <w:rPr>
            <w:rStyle w:val="Hipervnculo"/>
            <w:rFonts w:ascii="Arial" w:hAnsi="Arial" w:cs="Arial"/>
            <w:color w:val="660066"/>
            <w:u w:val="none"/>
            <w:lang w:val="en-US"/>
          </w:rPr>
          <w:t>Tarpy DR</w:t>
        </w:r>
      </w:hyperlink>
      <w:r w:rsidR="00086376" w:rsidRPr="00086376">
        <w:rPr>
          <w:rFonts w:ascii="Arial" w:hAnsi="Arial" w:cs="Arial"/>
          <w:color w:val="000000"/>
          <w:lang w:val="en-US"/>
        </w:rPr>
        <w:t>,</w:t>
      </w:r>
      <w:r w:rsidR="00086376" w:rsidRPr="00086376">
        <w:rPr>
          <w:rStyle w:val="apple-converted-space"/>
          <w:rFonts w:ascii="Arial" w:hAnsi="Arial" w:cs="Arial"/>
          <w:color w:val="000000"/>
          <w:lang w:val="en-US"/>
        </w:rPr>
        <w:t> </w:t>
      </w:r>
      <w:hyperlink r:id="rId10168" w:history="1">
        <w:r w:rsidR="00086376" w:rsidRPr="00086376">
          <w:rPr>
            <w:rStyle w:val="Hipervnculo"/>
            <w:rFonts w:ascii="Arial" w:hAnsi="Arial" w:cs="Arial"/>
            <w:color w:val="660066"/>
            <w:u w:val="none"/>
            <w:lang w:val="en-US"/>
          </w:rPr>
          <w:t>Mullin CA</w:t>
        </w:r>
      </w:hyperlink>
      <w:r w:rsidR="00086376" w:rsidRPr="00086376">
        <w:rPr>
          <w:rFonts w:ascii="Arial" w:hAnsi="Arial" w:cs="Arial"/>
          <w:color w:val="000000"/>
          <w:lang w:val="en-US"/>
        </w:rPr>
        <w:t>,</w:t>
      </w:r>
      <w:r w:rsidR="00086376" w:rsidRPr="00086376">
        <w:rPr>
          <w:rStyle w:val="apple-converted-space"/>
          <w:rFonts w:ascii="Arial" w:hAnsi="Arial" w:cs="Arial"/>
          <w:color w:val="000000"/>
          <w:lang w:val="en-US"/>
        </w:rPr>
        <w:t> </w:t>
      </w:r>
      <w:hyperlink r:id="rId10169" w:history="1">
        <w:r w:rsidR="00086376" w:rsidRPr="00086376">
          <w:rPr>
            <w:rStyle w:val="Hipervnculo"/>
            <w:rFonts w:ascii="Arial" w:hAnsi="Arial" w:cs="Arial"/>
            <w:color w:val="660066"/>
            <w:u w:val="none"/>
            <w:lang w:val="en-US"/>
          </w:rPr>
          <w:t>Frazier JL</w:t>
        </w:r>
      </w:hyperlink>
      <w:r w:rsidR="00086376" w:rsidRPr="00086376">
        <w:rPr>
          <w:rFonts w:ascii="Arial" w:hAnsi="Arial" w:cs="Arial"/>
          <w:color w:val="000000"/>
          <w:lang w:val="en-US"/>
        </w:rPr>
        <w:t>,</w:t>
      </w:r>
      <w:r w:rsidR="00086376" w:rsidRPr="00086376">
        <w:rPr>
          <w:rStyle w:val="apple-converted-space"/>
          <w:rFonts w:ascii="Arial" w:hAnsi="Arial" w:cs="Arial"/>
          <w:color w:val="000000"/>
          <w:lang w:val="en-US"/>
        </w:rPr>
        <w:t> </w:t>
      </w:r>
      <w:hyperlink r:id="rId10170" w:history="1">
        <w:r w:rsidR="00086376" w:rsidRPr="00086376">
          <w:rPr>
            <w:rStyle w:val="Hipervnculo"/>
            <w:rFonts w:ascii="Arial" w:hAnsi="Arial" w:cs="Arial"/>
            <w:color w:val="660066"/>
            <w:u w:val="none"/>
            <w:lang w:val="en-US"/>
          </w:rPr>
          <w:t>Frazier M</w:t>
        </w:r>
      </w:hyperlink>
      <w:r w:rsidR="00086376" w:rsidRPr="00086376">
        <w:rPr>
          <w:rFonts w:ascii="Arial" w:hAnsi="Arial" w:cs="Arial"/>
          <w:color w:val="000000"/>
          <w:lang w:val="en-US"/>
        </w:rPr>
        <w:t>,</w:t>
      </w:r>
      <w:r w:rsidR="00086376" w:rsidRPr="00086376">
        <w:rPr>
          <w:rStyle w:val="apple-converted-space"/>
          <w:rFonts w:ascii="Arial" w:hAnsi="Arial" w:cs="Arial"/>
          <w:color w:val="000000"/>
          <w:lang w:val="en-US"/>
        </w:rPr>
        <w:t> </w:t>
      </w:r>
      <w:hyperlink r:id="rId10171" w:history="1">
        <w:r w:rsidR="00086376" w:rsidRPr="00086376">
          <w:rPr>
            <w:rStyle w:val="Hipervnculo"/>
            <w:rFonts w:ascii="Arial" w:hAnsi="Arial" w:cs="Arial"/>
            <w:color w:val="660066"/>
            <w:u w:val="none"/>
            <w:lang w:val="en-US"/>
          </w:rPr>
          <w:t>vanEngelsdorp D</w:t>
        </w:r>
      </w:hyperlink>
      <w:r w:rsidR="00086376" w:rsidRPr="00086376">
        <w:rPr>
          <w:rFonts w:ascii="Arial" w:hAnsi="Arial" w:cs="Arial"/>
          <w:color w:val="000000"/>
          <w:lang w:val="en-US"/>
        </w:rPr>
        <w:t>.</w:t>
      </w:r>
      <w:r w:rsidR="00086376" w:rsidRPr="00720BA8">
        <w:rPr>
          <w:rFonts w:ascii="Arial" w:hAnsi="Arial" w:cs="Arial"/>
          <w:color w:val="000000"/>
          <w:lang w:val="en-US"/>
        </w:rPr>
        <w:t xml:space="preserve"> </w:t>
      </w:r>
      <w:r w:rsidR="00086376" w:rsidRPr="00086376">
        <w:rPr>
          <w:rFonts w:ascii="Arial" w:hAnsi="Arial" w:cs="Arial"/>
          <w:b/>
          <w:bCs/>
          <w:color w:val="000000"/>
          <w:kern w:val="36"/>
          <w:lang w:eastAsia="es-AR"/>
        </w:rPr>
        <w:t>Dentro de la colmena expuestas a pesticidas: La evaluación de los riesgos para las abejas migratorias procedentes de la contaminación por plaguicidas en la colmena en el este de Estados Unidos</w:t>
      </w:r>
      <w:r w:rsidR="00086376" w:rsidRPr="00086376">
        <w:rPr>
          <w:rFonts w:ascii="Arial" w:hAnsi="Arial" w:cs="Arial"/>
          <w:b/>
          <w:bCs/>
          <w:color w:val="000000"/>
          <w:kern w:val="36"/>
          <w:lang w:val="es-AR" w:eastAsia="es-AR"/>
        </w:rPr>
        <w:t>.</w:t>
      </w:r>
      <w:r w:rsidR="00086376" w:rsidRPr="00857E08">
        <w:rPr>
          <w:rFonts w:ascii="Arial" w:hAnsi="Arial" w:cs="Arial"/>
          <w:color w:val="000000"/>
          <w:sz w:val="20"/>
          <w:szCs w:val="20"/>
          <w:lang w:val="es-AR"/>
        </w:rPr>
        <w:t xml:space="preserve"> </w:t>
      </w:r>
      <w:hyperlink r:id="rId10172" w:tooltip="Scientific reports." w:history="1">
        <w:r w:rsidR="00086376" w:rsidRPr="00086376">
          <w:rPr>
            <w:rStyle w:val="Hipervnculo"/>
            <w:rFonts w:ascii="Arial" w:hAnsi="Arial" w:cs="Arial"/>
            <w:color w:val="660066"/>
            <w:sz w:val="20"/>
            <w:szCs w:val="20"/>
            <w:u w:val="none"/>
            <w:lang w:val="en-US"/>
          </w:rPr>
          <w:t>Sci Rep.</w:t>
        </w:r>
      </w:hyperlink>
      <w:r w:rsidR="00086376" w:rsidRPr="00086376">
        <w:rPr>
          <w:rStyle w:val="apple-converted-space"/>
          <w:rFonts w:ascii="Arial" w:hAnsi="Arial" w:cs="Arial"/>
          <w:color w:val="000000"/>
          <w:sz w:val="20"/>
          <w:szCs w:val="20"/>
          <w:lang w:val="en-US"/>
        </w:rPr>
        <w:t> </w:t>
      </w:r>
      <w:r w:rsidR="00086376" w:rsidRPr="00086376">
        <w:rPr>
          <w:rFonts w:ascii="Arial" w:hAnsi="Arial" w:cs="Arial"/>
          <w:color w:val="000000"/>
          <w:sz w:val="20"/>
          <w:szCs w:val="20"/>
          <w:lang w:val="en-US"/>
        </w:rPr>
        <w:t xml:space="preserve">2016 Sep 15;6:33207. </w:t>
      </w:r>
    </w:p>
    <w:p w:rsidR="006C2CAD" w:rsidRDefault="006C2CAD" w:rsidP="006C2CAD">
      <w:pPr>
        <w:shd w:val="clear" w:color="auto" w:fill="FFFFFF"/>
        <w:jc w:val="both"/>
        <w:textAlignment w:val="baseline"/>
      </w:pPr>
    </w:p>
    <w:p w:rsidR="006C2CAD" w:rsidRDefault="006359CD" w:rsidP="006C2CAD">
      <w:pPr>
        <w:shd w:val="clear" w:color="auto" w:fill="FFFFFF"/>
        <w:jc w:val="both"/>
        <w:textAlignment w:val="baseline"/>
      </w:pPr>
      <w:hyperlink r:id="rId10173" w:history="1">
        <w:r w:rsidR="006C2CAD" w:rsidRPr="00C17EDF">
          <w:rPr>
            <w:rFonts w:ascii="Arial" w:hAnsi="Arial" w:cs="Arial"/>
            <w:color w:val="316C9D"/>
            <w:sz w:val="20"/>
            <w:lang w:eastAsia="es-AR"/>
          </w:rPr>
          <w:t>Truong</w:t>
        </w:r>
      </w:hyperlink>
      <w:r w:rsidR="006C2CAD" w:rsidRPr="00C17EDF">
        <w:rPr>
          <w:lang w:eastAsia="es-AR"/>
        </w:rPr>
        <w:t xml:space="preserve"> </w:t>
      </w:r>
      <w:r w:rsidR="006C2CAD" w:rsidRPr="00C17EDF">
        <w:rPr>
          <w:rFonts w:ascii="Arial" w:hAnsi="Arial" w:cs="Arial"/>
          <w:color w:val="2E2E2E"/>
          <w:sz w:val="20"/>
          <w:szCs w:val="20"/>
          <w:lang w:eastAsia="es-AR"/>
        </w:rPr>
        <w:t>Lisa</w:t>
      </w:r>
      <w:r w:rsidR="006C2CAD" w:rsidRPr="00C17EDF">
        <w:rPr>
          <w:rFonts w:ascii="Arial" w:hAnsi="Arial" w:cs="Arial"/>
          <w:color w:val="2E2E2E"/>
          <w:sz w:val="20"/>
          <w:lang w:eastAsia="es-AR"/>
        </w:rPr>
        <w:t> </w:t>
      </w:r>
      <w:r w:rsidR="006C2CAD" w:rsidRPr="00C17EDF">
        <w:rPr>
          <w:rFonts w:ascii="Arial" w:hAnsi="Arial" w:cs="Arial"/>
          <w:color w:val="2E2E2E"/>
          <w:sz w:val="20"/>
          <w:szCs w:val="20"/>
          <w:lang w:eastAsia="es-AR"/>
        </w:rPr>
        <w:t>,</w:t>
      </w:r>
      <w:r w:rsidR="006C2CAD" w:rsidRPr="00C17EDF">
        <w:rPr>
          <w:rFonts w:ascii="Arial" w:hAnsi="Arial" w:cs="Arial"/>
          <w:color w:val="2E2E2E"/>
          <w:sz w:val="20"/>
          <w:lang w:eastAsia="es-AR"/>
        </w:rPr>
        <w:t> </w:t>
      </w:r>
      <w:hyperlink r:id="rId10174" w:history="1">
        <w:r w:rsidR="006C2CAD" w:rsidRPr="00C17EDF">
          <w:rPr>
            <w:rFonts w:ascii="Arial" w:hAnsi="Arial" w:cs="Arial"/>
            <w:color w:val="316C9D"/>
            <w:sz w:val="20"/>
            <w:lang w:eastAsia="es-AR"/>
          </w:rPr>
          <w:t xml:space="preserve"> Gonnerman</w:t>
        </w:r>
      </w:hyperlink>
      <w:r w:rsidR="006C2CAD" w:rsidRPr="00C17EDF">
        <w:rPr>
          <w:rFonts w:ascii="Arial" w:hAnsi="Arial" w:cs="Arial"/>
          <w:color w:val="2E2E2E"/>
          <w:sz w:val="20"/>
          <w:lang w:eastAsia="es-AR"/>
        </w:rPr>
        <w:t> Greg</w:t>
      </w:r>
      <w:r w:rsidR="006C2CAD" w:rsidRPr="00C17EDF">
        <w:rPr>
          <w:rFonts w:ascii="Arial" w:hAnsi="Arial" w:cs="Arial"/>
          <w:color w:val="2E2E2E"/>
          <w:sz w:val="20"/>
          <w:szCs w:val="20"/>
          <w:lang w:eastAsia="es-AR"/>
        </w:rPr>
        <w:t>,</w:t>
      </w:r>
      <w:r w:rsidR="006C2CAD" w:rsidRPr="00C17EDF">
        <w:rPr>
          <w:rFonts w:ascii="Arial" w:hAnsi="Arial" w:cs="Arial"/>
          <w:color w:val="2E2E2E"/>
          <w:sz w:val="20"/>
          <w:lang w:eastAsia="es-AR"/>
        </w:rPr>
        <w:t> </w:t>
      </w:r>
      <w:hyperlink r:id="rId10175" w:history="1">
        <w:r w:rsidR="006C2CAD" w:rsidRPr="00C17EDF">
          <w:rPr>
            <w:rFonts w:ascii="Arial" w:hAnsi="Arial" w:cs="Arial"/>
            <w:color w:val="316C9D"/>
            <w:sz w:val="20"/>
            <w:lang w:eastAsia="es-AR"/>
          </w:rPr>
          <w:t>Simonich</w:t>
        </w:r>
      </w:hyperlink>
      <w:r w:rsidR="006C2CAD" w:rsidRPr="00C17EDF">
        <w:rPr>
          <w:lang w:eastAsia="es-AR"/>
        </w:rPr>
        <w:t xml:space="preserve"> </w:t>
      </w:r>
      <w:r w:rsidR="006C2CAD" w:rsidRPr="00C17EDF">
        <w:rPr>
          <w:rFonts w:ascii="Arial" w:hAnsi="Arial" w:cs="Arial"/>
          <w:color w:val="2E2E2E"/>
          <w:sz w:val="20"/>
          <w:szCs w:val="20"/>
          <w:lang w:eastAsia="es-AR"/>
        </w:rPr>
        <w:t>Michael T.</w:t>
      </w:r>
      <w:r w:rsidR="006C2CAD" w:rsidRPr="00C17EDF">
        <w:rPr>
          <w:rFonts w:ascii="Arial" w:hAnsi="Arial" w:cs="Arial"/>
          <w:color w:val="2E2E2E"/>
          <w:sz w:val="20"/>
          <w:lang w:eastAsia="es-AR"/>
        </w:rPr>
        <w:t> </w:t>
      </w:r>
      <w:r w:rsidR="006C2CAD" w:rsidRPr="00C17EDF">
        <w:rPr>
          <w:rFonts w:ascii="Arial" w:hAnsi="Arial" w:cs="Arial"/>
          <w:color w:val="2E2E2E"/>
          <w:sz w:val="20"/>
          <w:szCs w:val="20"/>
          <w:lang w:eastAsia="es-AR"/>
        </w:rPr>
        <w:t>,</w:t>
      </w:r>
      <w:r w:rsidR="006C2CAD" w:rsidRPr="00C17EDF">
        <w:rPr>
          <w:rFonts w:ascii="Arial" w:hAnsi="Arial" w:cs="Arial"/>
          <w:color w:val="2E2E2E"/>
          <w:sz w:val="20"/>
          <w:lang w:eastAsia="es-AR"/>
        </w:rPr>
        <w:t> </w:t>
      </w:r>
      <w:hyperlink r:id="rId10176" w:history="1">
        <w:r w:rsidR="006C2CAD" w:rsidRPr="00C17EDF">
          <w:rPr>
            <w:rFonts w:ascii="Arial" w:hAnsi="Arial" w:cs="Arial"/>
            <w:color w:val="316C9D"/>
            <w:sz w:val="20"/>
            <w:lang w:eastAsia="es-AR"/>
          </w:rPr>
          <w:t>Tanguay</w:t>
        </w:r>
      </w:hyperlink>
      <w:r w:rsidR="006C2CAD" w:rsidRPr="00C17EDF">
        <w:rPr>
          <w:lang w:eastAsia="es-AR"/>
        </w:rPr>
        <w:t xml:space="preserve"> </w:t>
      </w:r>
      <w:r w:rsidR="006C2CAD" w:rsidRPr="00C17EDF">
        <w:rPr>
          <w:rFonts w:ascii="Arial" w:hAnsi="Arial" w:cs="Arial"/>
          <w:color w:val="2E2E2E"/>
          <w:sz w:val="20"/>
          <w:szCs w:val="20"/>
          <w:lang w:eastAsia="es-AR"/>
        </w:rPr>
        <w:t>Robert L.</w:t>
      </w:r>
      <w:r w:rsidR="006C2CAD" w:rsidRPr="00C17EDF">
        <w:rPr>
          <w:rFonts w:ascii="Arial" w:hAnsi="Arial" w:cs="Arial"/>
          <w:color w:val="2E2E2E"/>
          <w:sz w:val="14"/>
          <w:szCs w:val="14"/>
          <w:bdr w:val="none" w:sz="0" w:space="0" w:color="auto" w:frame="1"/>
          <w:vertAlign w:val="superscript"/>
          <w:lang w:eastAsia="es-AR"/>
        </w:rPr>
        <w:t>,</w:t>
      </w:r>
      <w:r w:rsidR="006C2CAD" w:rsidRPr="00C17EDF">
        <w:rPr>
          <w:rFonts w:ascii="Arial" w:hAnsi="Arial" w:cs="Arial"/>
          <w:color w:val="2E2E2E"/>
          <w:sz w:val="14"/>
          <w:vertAlign w:val="superscript"/>
          <w:lang w:eastAsia="es-AR"/>
        </w:rPr>
        <w:t> </w:t>
      </w:r>
      <w:r w:rsidR="006C2CAD" w:rsidRPr="00C17EDF">
        <w:rPr>
          <w:rFonts w:ascii="Arial" w:hAnsi="Arial" w:cs="Arial"/>
          <w:b/>
          <w:color w:val="2E2E2E"/>
          <w:kern w:val="36"/>
          <w:lang w:eastAsia="es-AR"/>
        </w:rPr>
        <w:t>La evaluación de la neurotoxicidad del desarrollo y de la lucha contra larvicida de los mosquitos, piriproxifeno, utilizando embriones de pez cebra.</w:t>
      </w:r>
      <w:r w:rsidR="006C2CAD" w:rsidRPr="00C17EDF">
        <w:rPr>
          <w:rFonts w:ascii="Arial" w:hAnsi="Arial" w:cs="Arial"/>
          <w:color w:val="2E2E2E"/>
          <w:kern w:val="36"/>
          <w:sz w:val="33"/>
          <w:szCs w:val="33"/>
          <w:bdr w:val="none" w:sz="0" w:space="0" w:color="auto" w:frame="1"/>
          <w:lang w:eastAsia="es-AR"/>
        </w:rPr>
        <w:t xml:space="preserve"> </w:t>
      </w:r>
      <w:r w:rsidR="006C2CAD" w:rsidRPr="00C17EDF">
        <w:rPr>
          <w:rFonts w:ascii="Arial" w:hAnsi="Arial" w:cs="Arial"/>
          <w:color w:val="2E2E2E"/>
          <w:kern w:val="36"/>
          <w:bdr w:val="none" w:sz="0" w:space="0" w:color="auto" w:frame="1"/>
          <w:lang w:eastAsia="es-AR"/>
        </w:rPr>
        <w:t>Environmental Pollution, Septiembre 201</w:t>
      </w:r>
      <w:r w:rsidR="006C2CAD">
        <w:rPr>
          <w:rFonts w:ascii="Arial" w:hAnsi="Arial" w:cs="Arial"/>
          <w:color w:val="2E2E2E"/>
          <w:kern w:val="36"/>
          <w:bdr w:val="none" w:sz="0" w:space="0" w:color="auto" w:frame="1"/>
          <w:lang w:eastAsia="es-AR"/>
        </w:rPr>
        <w:t xml:space="preserve">6. </w:t>
      </w:r>
      <w:hyperlink r:id="rId10177" w:tgtFrame="doilink" w:history="1">
        <w:r w:rsidR="006C2CAD" w:rsidRPr="00C17EDF">
          <w:rPr>
            <w:rFonts w:ascii="Arial" w:hAnsi="Arial" w:cs="Arial"/>
            <w:color w:val="316C9D"/>
            <w:sz w:val="20"/>
            <w:u w:val="single"/>
            <w:lang w:eastAsia="es-AR"/>
          </w:rPr>
          <w:t>http://dx.doi.org/10.1016/j.envpol.2016.08.061</w:t>
        </w:r>
      </w:hyperlink>
    </w:p>
    <w:p w:rsidR="00B0324F" w:rsidRPr="006C2CAD" w:rsidRDefault="00B0324F" w:rsidP="00B0324F">
      <w:pPr>
        <w:shd w:val="clear" w:color="auto" w:fill="FFFFFF"/>
        <w:jc w:val="both"/>
        <w:textAlignment w:val="baseline"/>
        <w:rPr>
          <w:lang w:val="es-AR"/>
        </w:rPr>
      </w:pPr>
    </w:p>
    <w:p w:rsidR="00B0324F" w:rsidRPr="00E55F9B" w:rsidRDefault="006359CD" w:rsidP="00B0324F">
      <w:pPr>
        <w:shd w:val="clear" w:color="auto" w:fill="FFFFFF"/>
        <w:jc w:val="both"/>
        <w:textAlignment w:val="baseline"/>
        <w:rPr>
          <w:rFonts w:ascii="Arial" w:hAnsi="Arial" w:cs="Arial"/>
          <w:color w:val="2E2E2E"/>
          <w:sz w:val="20"/>
          <w:szCs w:val="20"/>
          <w:lang w:val="es-AR" w:eastAsia="es-AR"/>
        </w:rPr>
      </w:pPr>
      <w:hyperlink r:id="rId10178" w:history="1">
        <w:r w:rsidR="00B0324F" w:rsidRPr="0025705E">
          <w:rPr>
            <w:rFonts w:ascii="Arial" w:hAnsi="Arial" w:cs="Arial"/>
            <w:color w:val="316C9D"/>
            <w:sz w:val="20"/>
            <w:lang w:eastAsia="es-AR"/>
          </w:rPr>
          <w:t>Ullah Dawar</w:t>
        </w:r>
      </w:hyperlink>
      <w:r w:rsidR="00B0324F" w:rsidRPr="0025705E">
        <w:t xml:space="preserve"> Farman</w:t>
      </w:r>
      <w:r w:rsidR="00B0324F" w:rsidRPr="0025705E">
        <w:rPr>
          <w:rFonts w:ascii="Arial" w:hAnsi="Arial" w:cs="Arial"/>
          <w:color w:val="2E2E2E"/>
          <w:sz w:val="20"/>
          <w:szCs w:val="20"/>
          <w:lang w:eastAsia="es-AR"/>
        </w:rPr>
        <w:t>,</w:t>
      </w:r>
      <w:r w:rsidR="00B0324F" w:rsidRPr="0025705E">
        <w:rPr>
          <w:rFonts w:ascii="Arial" w:hAnsi="Arial" w:cs="Arial"/>
          <w:color w:val="2E2E2E"/>
          <w:sz w:val="20"/>
          <w:lang w:eastAsia="es-AR"/>
        </w:rPr>
        <w:t> </w:t>
      </w:r>
      <w:hyperlink r:id="rId10179" w:history="1">
        <w:r w:rsidR="00B0324F" w:rsidRPr="0025705E">
          <w:rPr>
            <w:rFonts w:ascii="Arial" w:hAnsi="Arial" w:cs="Arial"/>
            <w:color w:val="316C9D"/>
            <w:sz w:val="20"/>
            <w:lang w:eastAsia="es-AR"/>
          </w:rPr>
          <w:t>Zuberi</w:t>
        </w:r>
      </w:hyperlink>
      <w:r w:rsidR="00B0324F" w:rsidRPr="0025705E">
        <w:t xml:space="preserve"> Amina</w:t>
      </w:r>
      <w:r w:rsidR="00B0324F" w:rsidRPr="0025705E">
        <w:rPr>
          <w:rFonts w:ascii="Arial" w:hAnsi="Arial" w:cs="Arial"/>
          <w:color w:val="2E2E2E"/>
          <w:sz w:val="20"/>
          <w:szCs w:val="20"/>
          <w:lang w:eastAsia="es-AR"/>
        </w:rPr>
        <w:t>,</w:t>
      </w:r>
      <w:r w:rsidR="00B0324F" w:rsidRPr="0025705E">
        <w:rPr>
          <w:rFonts w:ascii="Arial" w:hAnsi="Arial" w:cs="Arial"/>
          <w:color w:val="2E2E2E"/>
          <w:sz w:val="20"/>
          <w:lang w:eastAsia="es-AR"/>
        </w:rPr>
        <w:t> </w:t>
      </w:r>
      <w:hyperlink r:id="rId10180" w:history="1">
        <w:r w:rsidR="00B0324F" w:rsidRPr="0025705E">
          <w:rPr>
            <w:rFonts w:ascii="Arial" w:hAnsi="Arial" w:cs="Arial"/>
            <w:color w:val="316C9D"/>
            <w:sz w:val="20"/>
            <w:lang w:eastAsia="es-AR"/>
          </w:rPr>
          <w:t xml:space="preserve"> Azizullah</w:t>
        </w:r>
      </w:hyperlink>
      <w:r w:rsidR="00B0324F" w:rsidRPr="0025705E">
        <w:t xml:space="preserve"> Azizullah</w:t>
      </w:r>
      <w:r w:rsidR="00B0324F" w:rsidRPr="0025705E">
        <w:rPr>
          <w:rFonts w:ascii="Arial" w:hAnsi="Arial" w:cs="Arial"/>
          <w:color w:val="2E2E2E"/>
          <w:sz w:val="20"/>
          <w:szCs w:val="20"/>
          <w:lang w:eastAsia="es-AR"/>
        </w:rPr>
        <w:t>,</w:t>
      </w:r>
      <w:r w:rsidR="00B0324F" w:rsidRPr="0025705E">
        <w:rPr>
          <w:rFonts w:ascii="Arial" w:hAnsi="Arial" w:cs="Arial"/>
          <w:color w:val="2E2E2E"/>
          <w:sz w:val="20"/>
          <w:lang w:eastAsia="es-AR"/>
        </w:rPr>
        <w:t> </w:t>
      </w:r>
      <w:hyperlink r:id="rId10181" w:history="1">
        <w:r w:rsidR="00B0324F" w:rsidRPr="0025705E">
          <w:rPr>
            <w:rFonts w:ascii="Arial" w:hAnsi="Arial" w:cs="Arial"/>
            <w:color w:val="316C9D"/>
            <w:sz w:val="20"/>
            <w:lang w:eastAsia="es-AR"/>
          </w:rPr>
          <w:t xml:space="preserve"> Khan Khattak</w:t>
        </w:r>
      </w:hyperlink>
      <w:r w:rsidR="00B0324F" w:rsidRPr="0025705E">
        <w:t xml:space="preserve"> Muhammad Nasir. </w:t>
      </w:r>
      <w:r w:rsidR="00B0324F" w:rsidRPr="004F1BBC">
        <w:rPr>
          <w:rFonts w:ascii="Arial" w:hAnsi="Arial" w:cs="Arial"/>
          <w:b/>
          <w:color w:val="2E2E2E"/>
          <w:kern w:val="36"/>
          <w:lang w:val="es-AR" w:eastAsia="es-AR"/>
        </w:rPr>
        <w:t>Efectos de la cipermetrina en la supervivencia, morfológica y aspectos bioquímicos de rohu (Labeo rohita) durante el desarrollo temprano</w:t>
      </w:r>
      <w:r w:rsidR="00B0324F" w:rsidRPr="004F1BBC">
        <w:rPr>
          <w:rFonts w:ascii="Arial" w:hAnsi="Arial" w:cs="Arial"/>
          <w:b/>
          <w:color w:val="2E2E2E"/>
          <w:kern w:val="36"/>
          <w:lang w:eastAsia="es-AR"/>
        </w:rPr>
        <w:t>.</w:t>
      </w:r>
      <w:r w:rsidR="00B0324F">
        <w:rPr>
          <w:rFonts w:ascii="Arial" w:hAnsi="Arial" w:cs="Arial"/>
          <w:color w:val="2E2E2E"/>
          <w:kern w:val="36"/>
          <w:sz w:val="33"/>
          <w:szCs w:val="33"/>
          <w:lang w:eastAsia="es-AR"/>
        </w:rPr>
        <w:t xml:space="preserve"> </w:t>
      </w:r>
      <w:r w:rsidR="00B0324F" w:rsidRPr="00E55F9B">
        <w:rPr>
          <w:rFonts w:ascii="Arial" w:hAnsi="Arial" w:cs="Arial"/>
          <w:color w:val="2E2E2E"/>
          <w:kern w:val="36"/>
          <w:lang w:val="es-AR" w:eastAsia="es-AR"/>
        </w:rPr>
        <w:t>Chemosphere, Volume 144, February 2016, Pages 697-705.</w:t>
      </w:r>
    </w:p>
    <w:p w:rsidR="00E55F9B" w:rsidRDefault="00E55F9B" w:rsidP="00E55F9B">
      <w:pPr>
        <w:shd w:val="clear" w:color="auto" w:fill="FFFFFF"/>
        <w:jc w:val="both"/>
        <w:textAlignment w:val="baseline"/>
        <w:rPr>
          <w:rFonts w:ascii="inherit" w:hAnsi="inherit" w:cs="Arial"/>
          <w:color w:val="333333"/>
          <w:sz w:val="20"/>
          <w:lang w:val="es-AR" w:eastAsia="es-AR"/>
        </w:rPr>
      </w:pPr>
    </w:p>
    <w:p w:rsidR="00E55F9B" w:rsidRDefault="00E55F9B" w:rsidP="00E55F9B">
      <w:pPr>
        <w:shd w:val="clear" w:color="auto" w:fill="FFFFFF"/>
        <w:jc w:val="both"/>
        <w:textAlignment w:val="baseline"/>
        <w:rPr>
          <w:rFonts w:ascii="inherit" w:hAnsi="inherit" w:cs="Arial"/>
          <w:color w:val="333333"/>
          <w:sz w:val="20"/>
          <w:lang w:val="es-AR" w:eastAsia="es-AR"/>
        </w:rPr>
      </w:pPr>
    </w:p>
    <w:p w:rsidR="00E55F9B" w:rsidRPr="00275986" w:rsidRDefault="00E55F9B" w:rsidP="00E55F9B">
      <w:pPr>
        <w:shd w:val="clear" w:color="auto" w:fill="FFFFFF"/>
        <w:jc w:val="both"/>
        <w:textAlignment w:val="baseline"/>
        <w:rPr>
          <w:rFonts w:ascii="inherit" w:hAnsi="inherit" w:cs="Arial"/>
          <w:b/>
          <w:color w:val="333333"/>
          <w:lang w:val="es-AR" w:eastAsia="es-AR"/>
        </w:rPr>
      </w:pPr>
      <w:r w:rsidRPr="00751454">
        <w:rPr>
          <w:rFonts w:ascii="inherit" w:hAnsi="inherit" w:cs="Arial"/>
          <w:color w:val="333333"/>
          <w:sz w:val="20"/>
          <w:lang w:val="es-AR" w:eastAsia="es-AR"/>
        </w:rPr>
        <w:t>Urlacher</w:t>
      </w:r>
      <w:hyperlink r:id="rId10182" w:history="1">
        <w:r w:rsidRPr="00751454">
          <w:rPr>
            <w:rFonts w:ascii="inherit" w:hAnsi="inherit"/>
            <w:color w:val="417DB9"/>
            <w:sz w:val="20"/>
            <w:vertAlign w:val="subscript"/>
            <w:lang w:val="es-AR" w:eastAsia="es-AR"/>
          </w:rPr>
          <w:t> </w:t>
        </w:r>
      </w:hyperlink>
      <w:r w:rsidRPr="00751454">
        <w:rPr>
          <w:rFonts w:ascii="inherit" w:hAnsi="inherit" w:cs="Arial"/>
          <w:color w:val="333333"/>
          <w:sz w:val="20"/>
          <w:szCs w:val="20"/>
          <w:lang w:val="es-AR" w:eastAsia="es-AR"/>
        </w:rPr>
        <w:t xml:space="preserve"> </w:t>
      </w:r>
      <w:r w:rsidRPr="00751454">
        <w:rPr>
          <w:rFonts w:ascii="inherit" w:hAnsi="inherit" w:cs="Arial"/>
          <w:color w:val="333333"/>
          <w:sz w:val="20"/>
          <w:lang w:val="es-AR" w:eastAsia="es-AR"/>
        </w:rPr>
        <w:t>Elodie</w:t>
      </w:r>
      <w:r w:rsidRPr="00751454">
        <w:rPr>
          <w:rFonts w:ascii="inherit" w:hAnsi="inherit" w:cs="Arial"/>
          <w:color w:val="333333"/>
          <w:sz w:val="20"/>
          <w:szCs w:val="20"/>
          <w:bdr w:val="none" w:sz="0" w:space="0" w:color="auto" w:frame="1"/>
          <w:lang w:val="es-AR" w:eastAsia="es-AR"/>
        </w:rPr>
        <w:t>,</w:t>
      </w:r>
      <w:r w:rsidRPr="00751454">
        <w:rPr>
          <w:rFonts w:ascii="inherit" w:hAnsi="inherit" w:cs="Arial"/>
          <w:color w:val="333333"/>
          <w:sz w:val="20"/>
          <w:lang w:val="es-AR" w:eastAsia="es-AR"/>
        </w:rPr>
        <w:t>  Monchanin Coline</w:t>
      </w:r>
      <w:r w:rsidRPr="00751454">
        <w:rPr>
          <w:rFonts w:ascii="inherit" w:hAnsi="inherit" w:cs="Arial"/>
          <w:color w:val="333333"/>
          <w:sz w:val="20"/>
          <w:szCs w:val="20"/>
          <w:bdr w:val="none" w:sz="0" w:space="0" w:color="auto" w:frame="1"/>
          <w:lang w:val="es-AR" w:eastAsia="es-AR"/>
        </w:rPr>
        <w:t>,</w:t>
      </w:r>
      <w:r w:rsidRPr="00751454">
        <w:rPr>
          <w:rFonts w:ascii="inherit" w:hAnsi="inherit" w:cs="Arial"/>
          <w:color w:val="333333"/>
          <w:sz w:val="20"/>
          <w:lang w:val="es-AR" w:eastAsia="es-AR"/>
        </w:rPr>
        <w:t>  Rivière Coraline</w:t>
      </w:r>
      <w:r w:rsidRPr="00751454">
        <w:rPr>
          <w:rFonts w:ascii="inherit" w:hAnsi="inherit" w:cs="Arial"/>
          <w:color w:val="333333"/>
          <w:sz w:val="20"/>
          <w:szCs w:val="20"/>
          <w:bdr w:val="none" w:sz="0" w:space="0" w:color="auto" w:frame="1"/>
          <w:lang w:val="es-AR" w:eastAsia="es-AR"/>
        </w:rPr>
        <w:t>,</w:t>
      </w:r>
      <w:r w:rsidRPr="00751454">
        <w:rPr>
          <w:rFonts w:ascii="inherit" w:hAnsi="inherit" w:cs="Arial"/>
          <w:color w:val="333333"/>
          <w:sz w:val="20"/>
          <w:lang w:val="es-AR" w:eastAsia="es-AR"/>
        </w:rPr>
        <w:t>  Richard Freddie-Jeanne</w:t>
      </w:r>
      <w:r w:rsidRPr="00751454">
        <w:rPr>
          <w:rFonts w:ascii="inherit" w:hAnsi="inherit" w:cs="Arial"/>
          <w:color w:val="333333"/>
          <w:sz w:val="20"/>
          <w:szCs w:val="20"/>
          <w:bdr w:val="none" w:sz="0" w:space="0" w:color="auto" w:frame="1"/>
          <w:lang w:val="es-AR" w:eastAsia="es-AR"/>
        </w:rPr>
        <w:t>,</w:t>
      </w:r>
      <w:r w:rsidRPr="00751454">
        <w:rPr>
          <w:rFonts w:ascii="inherit" w:hAnsi="inherit" w:cs="Arial"/>
          <w:color w:val="333333"/>
          <w:sz w:val="20"/>
          <w:lang w:val="es-AR" w:eastAsia="es-AR"/>
        </w:rPr>
        <w:t xml:space="preserve"> Lombardi Christie</w:t>
      </w:r>
      <w:r w:rsidRPr="00751454">
        <w:rPr>
          <w:rFonts w:ascii="inherit" w:hAnsi="inherit" w:cs="Arial"/>
          <w:color w:val="333333"/>
          <w:sz w:val="20"/>
          <w:szCs w:val="20"/>
          <w:bdr w:val="none" w:sz="0" w:space="0" w:color="auto" w:frame="1"/>
          <w:lang w:val="es-AR" w:eastAsia="es-AR"/>
        </w:rPr>
        <w:t>,</w:t>
      </w:r>
      <w:r w:rsidRPr="00751454">
        <w:rPr>
          <w:rFonts w:ascii="inherit" w:hAnsi="inherit" w:cs="Arial"/>
          <w:color w:val="333333"/>
          <w:sz w:val="20"/>
          <w:lang w:val="es-AR" w:eastAsia="es-AR"/>
        </w:rPr>
        <w:t>  Michelsen-Heath  Sue</w:t>
      </w:r>
      <w:r w:rsidRPr="00751454">
        <w:rPr>
          <w:rFonts w:ascii="inherit" w:hAnsi="inherit" w:cs="Arial"/>
          <w:color w:val="333333"/>
          <w:sz w:val="20"/>
          <w:szCs w:val="20"/>
          <w:bdr w:val="none" w:sz="0" w:space="0" w:color="auto" w:frame="1"/>
          <w:lang w:val="es-AR" w:eastAsia="es-AR"/>
        </w:rPr>
        <w:t>,</w:t>
      </w:r>
      <w:r w:rsidRPr="00751454">
        <w:rPr>
          <w:rFonts w:ascii="inherit" w:hAnsi="inherit" w:cs="Arial"/>
          <w:color w:val="333333"/>
          <w:sz w:val="20"/>
          <w:lang w:val="es-AR" w:eastAsia="es-AR"/>
        </w:rPr>
        <w:t>  Hageman Kimberly J. </w:t>
      </w:r>
      <w:r w:rsidRPr="00751454">
        <w:rPr>
          <w:rFonts w:ascii="inherit" w:hAnsi="inherit" w:cs="Arial"/>
          <w:color w:val="333333"/>
          <w:sz w:val="20"/>
          <w:szCs w:val="20"/>
          <w:bdr w:val="none" w:sz="0" w:space="0" w:color="auto" w:frame="1"/>
          <w:lang w:val="es-AR" w:eastAsia="es-AR"/>
        </w:rPr>
        <w:t>,</w:t>
      </w:r>
      <w:r w:rsidRPr="00751454">
        <w:rPr>
          <w:rFonts w:ascii="inherit" w:hAnsi="inherit" w:cs="Arial"/>
          <w:color w:val="333333"/>
          <w:sz w:val="20"/>
          <w:lang w:val="es-AR" w:eastAsia="es-AR"/>
        </w:rPr>
        <w:t> </w:t>
      </w:r>
      <w:r>
        <w:rPr>
          <w:rFonts w:ascii="inherit" w:hAnsi="inherit" w:cs="Arial"/>
          <w:color w:val="333333"/>
          <w:sz w:val="20"/>
          <w:lang w:eastAsia="es-AR"/>
        </w:rPr>
        <w:t xml:space="preserve"> </w:t>
      </w:r>
      <w:r w:rsidRPr="00751454">
        <w:rPr>
          <w:rFonts w:ascii="inherit" w:hAnsi="inherit" w:cs="Arial"/>
          <w:color w:val="333333"/>
          <w:sz w:val="20"/>
          <w:lang w:val="es-AR" w:eastAsia="es-AR"/>
        </w:rPr>
        <w:t>Mercer Alison R. </w:t>
      </w:r>
      <w:r w:rsidRPr="00751454">
        <w:rPr>
          <w:rFonts w:ascii="Georgia" w:hAnsi="Georgia" w:cs="Arial"/>
          <w:b/>
          <w:color w:val="333333"/>
          <w:spacing w:val="5"/>
          <w:kern w:val="36"/>
          <w:lang w:eastAsia="es-AR"/>
        </w:rPr>
        <w:t xml:space="preserve">Las mediciones de los niveles de </w:t>
      </w:r>
      <w:r>
        <w:rPr>
          <w:rFonts w:ascii="Georgia" w:hAnsi="Georgia" w:cs="Arial"/>
          <w:b/>
          <w:color w:val="333333"/>
          <w:spacing w:val="5"/>
          <w:kern w:val="36"/>
          <w:lang w:eastAsia="es-AR"/>
        </w:rPr>
        <w:t xml:space="preserve">clorpirifos en </w:t>
      </w:r>
      <w:r w:rsidRPr="00751454">
        <w:rPr>
          <w:rFonts w:ascii="Georgia" w:hAnsi="Georgia" w:cs="Arial"/>
          <w:b/>
          <w:color w:val="333333"/>
          <w:spacing w:val="5"/>
          <w:kern w:val="36"/>
          <w:lang w:eastAsia="es-AR"/>
        </w:rPr>
        <w:t xml:space="preserve">abejas </w:t>
      </w:r>
      <w:r>
        <w:rPr>
          <w:rFonts w:ascii="Georgia" w:hAnsi="Georgia" w:cs="Arial"/>
          <w:b/>
          <w:color w:val="333333"/>
          <w:spacing w:val="5"/>
          <w:kern w:val="36"/>
          <w:lang w:eastAsia="es-AR"/>
        </w:rPr>
        <w:t xml:space="preserve">forrajeras </w:t>
      </w:r>
      <w:r w:rsidRPr="00751454">
        <w:rPr>
          <w:rFonts w:ascii="Georgia" w:hAnsi="Georgia" w:cs="Arial"/>
          <w:b/>
          <w:color w:val="333333"/>
          <w:spacing w:val="5"/>
          <w:kern w:val="36"/>
          <w:lang w:eastAsia="es-AR"/>
        </w:rPr>
        <w:t>y la comparación con los niveles que interrumpen la abeja de la miel Olor-aprendizaje mediado Bajo condiciones de laboratorio</w:t>
      </w:r>
      <w:r>
        <w:rPr>
          <w:rFonts w:ascii="inherit" w:hAnsi="inherit" w:cs="Arial"/>
          <w:b/>
          <w:color w:val="333333"/>
          <w:lang w:eastAsia="es-AR"/>
        </w:rPr>
        <w:t xml:space="preserve">. </w:t>
      </w:r>
      <w:hyperlink r:id="rId10183" w:history="1">
        <w:r w:rsidRPr="00275986">
          <w:rPr>
            <w:rFonts w:ascii="inherit" w:hAnsi="inherit" w:cs="Arial"/>
            <w:color w:val="0176C3"/>
            <w:sz w:val="20"/>
            <w:lang w:val="es-AR" w:eastAsia="es-AR"/>
          </w:rPr>
          <w:t>Journal of Chemical Ecology</w:t>
        </w:r>
      </w:hyperlink>
      <w:r w:rsidRPr="00275986">
        <w:rPr>
          <w:rFonts w:ascii="inherit" w:hAnsi="inherit" w:cs="Arial"/>
          <w:color w:val="333333"/>
          <w:sz w:val="20"/>
          <w:szCs w:val="20"/>
          <w:lang w:val="es-AR" w:eastAsia="es-AR"/>
        </w:rPr>
        <w:t xml:space="preserve">, </w:t>
      </w:r>
      <w:r w:rsidRPr="00275986">
        <w:rPr>
          <w:rFonts w:ascii="inherit" w:hAnsi="inherit" w:cs="Arial"/>
          <w:color w:val="333333"/>
          <w:sz w:val="20"/>
          <w:lang w:val="es-AR" w:eastAsia="es-AR"/>
        </w:rPr>
        <w:t>12 February 2016</w:t>
      </w:r>
      <w:r w:rsidRPr="00275986">
        <w:rPr>
          <w:rFonts w:ascii="inherit" w:hAnsi="inherit" w:cs="Arial"/>
          <w:color w:val="333333"/>
          <w:sz w:val="20"/>
          <w:szCs w:val="20"/>
          <w:lang w:val="es-AR" w:eastAsia="es-AR"/>
        </w:rPr>
        <w:t xml:space="preserve">, </w:t>
      </w:r>
      <w:r w:rsidRPr="00275986">
        <w:rPr>
          <w:rFonts w:ascii="inherit" w:hAnsi="inherit" w:cs="Arial"/>
          <w:color w:val="333333"/>
          <w:sz w:val="20"/>
          <w:lang w:val="es-AR" w:eastAsia="es-AR"/>
        </w:rPr>
        <w:t>pp 1-12</w:t>
      </w:r>
    </w:p>
    <w:p w:rsidR="004E04D3" w:rsidRDefault="004E04D3" w:rsidP="004E04D3">
      <w:pPr>
        <w:textAlignment w:val="baseline"/>
        <w:rPr>
          <w:rFonts w:ascii="inherit" w:hAnsi="inherit"/>
          <w:color w:val="333333"/>
          <w:sz w:val="20"/>
          <w:lang w:eastAsia="es-AR"/>
        </w:rPr>
      </w:pPr>
    </w:p>
    <w:p w:rsidR="004E04D3" w:rsidRPr="00146E5A" w:rsidRDefault="004E04D3" w:rsidP="004E04D3">
      <w:pPr>
        <w:jc w:val="both"/>
        <w:textAlignment w:val="baseline"/>
        <w:rPr>
          <w:rFonts w:ascii="inherit" w:hAnsi="inherit"/>
          <w:color w:val="333333"/>
          <w:sz w:val="20"/>
          <w:szCs w:val="20"/>
          <w:lang w:val="en-US" w:eastAsia="es-AR"/>
        </w:rPr>
      </w:pPr>
      <w:r w:rsidRPr="00410D0B">
        <w:rPr>
          <w:rFonts w:ascii="inherit" w:hAnsi="inherit"/>
          <w:color w:val="333333"/>
          <w:sz w:val="20"/>
          <w:lang w:eastAsia="es-AR"/>
        </w:rPr>
        <w:t>Valdespino</w:t>
      </w:r>
      <w:hyperlink r:id="rId10184" w:history="1">
        <w:r w:rsidRPr="00410D0B">
          <w:rPr>
            <w:rFonts w:ascii="inherit" w:hAnsi="inherit"/>
            <w:color w:val="417DB9"/>
            <w:sz w:val="20"/>
            <w:vertAlign w:val="subscript"/>
            <w:lang w:eastAsia="es-AR"/>
          </w:rPr>
          <w:t> </w:t>
        </w:r>
      </w:hyperlink>
      <w:r w:rsidRPr="00146E5A">
        <w:rPr>
          <w:rFonts w:ascii="inherit" w:hAnsi="inherit"/>
          <w:color w:val="333333"/>
          <w:sz w:val="20"/>
          <w:lang w:eastAsia="es-AR"/>
        </w:rPr>
        <w:t xml:space="preserve"> </w:t>
      </w:r>
      <w:r w:rsidRPr="00410D0B">
        <w:rPr>
          <w:rFonts w:ascii="inherit" w:hAnsi="inherit"/>
          <w:color w:val="333333"/>
          <w:sz w:val="20"/>
          <w:lang w:eastAsia="es-AR"/>
        </w:rPr>
        <w:t>Carolina </w:t>
      </w:r>
      <w:r w:rsidRPr="00146E5A">
        <w:rPr>
          <w:rFonts w:ascii="inherit" w:hAnsi="inherit"/>
          <w:color w:val="333333"/>
          <w:sz w:val="20"/>
          <w:szCs w:val="20"/>
          <w:bdr w:val="none" w:sz="0" w:space="0" w:color="auto" w:frame="1"/>
          <w:lang w:eastAsia="es-AR"/>
        </w:rPr>
        <w:t>,</w:t>
      </w:r>
      <w:r w:rsidRPr="00146E5A">
        <w:rPr>
          <w:rFonts w:ascii="inherit" w:hAnsi="inherit"/>
          <w:color w:val="333333"/>
          <w:sz w:val="20"/>
          <w:lang w:eastAsia="es-AR"/>
        </w:rPr>
        <w:t>  Huerta-Peña Aldo Israel </w:t>
      </w:r>
      <w:r w:rsidRPr="00146E5A">
        <w:rPr>
          <w:rFonts w:ascii="inherit" w:hAnsi="inherit"/>
          <w:color w:val="333333"/>
          <w:sz w:val="20"/>
          <w:szCs w:val="20"/>
          <w:bdr w:val="none" w:sz="0" w:space="0" w:color="auto" w:frame="1"/>
          <w:lang w:eastAsia="es-AR"/>
        </w:rPr>
        <w:t>,</w:t>
      </w:r>
      <w:r w:rsidRPr="00146E5A">
        <w:rPr>
          <w:rFonts w:ascii="inherit" w:hAnsi="inherit"/>
          <w:color w:val="333333"/>
          <w:sz w:val="20"/>
          <w:lang w:eastAsia="es-AR"/>
        </w:rPr>
        <w:t>  Pérez-Pacheco Antonio</w:t>
      </w:r>
      <w:r w:rsidRPr="00146E5A">
        <w:rPr>
          <w:rFonts w:ascii="inherit" w:hAnsi="inherit"/>
          <w:color w:val="333333"/>
          <w:sz w:val="20"/>
          <w:szCs w:val="20"/>
          <w:bdr w:val="none" w:sz="0" w:space="0" w:color="auto" w:frame="1"/>
          <w:lang w:eastAsia="es-AR"/>
        </w:rPr>
        <w:t>,</w:t>
      </w:r>
      <w:r w:rsidRPr="00146E5A">
        <w:rPr>
          <w:rFonts w:ascii="inherit" w:hAnsi="inherit"/>
          <w:color w:val="333333"/>
          <w:sz w:val="20"/>
          <w:lang w:eastAsia="es-AR"/>
        </w:rPr>
        <w:t>  Rendón von Osten Jaime </w:t>
      </w:r>
      <w:r>
        <w:rPr>
          <w:rFonts w:ascii="inherit" w:hAnsi="inherit"/>
          <w:color w:val="333333"/>
          <w:sz w:val="20"/>
          <w:lang w:eastAsia="es-AR"/>
        </w:rPr>
        <w:t>.</w:t>
      </w:r>
      <w:r w:rsidRPr="00146E5A">
        <w:t xml:space="preserve"> </w:t>
      </w:r>
      <w:r w:rsidRPr="00146E5A">
        <w:rPr>
          <w:rFonts w:ascii="Georgia" w:hAnsi="Georgia"/>
          <w:b/>
          <w:color w:val="333333"/>
          <w:spacing w:val="5"/>
          <w:kern w:val="36"/>
          <w:lang w:val="es-AR" w:eastAsia="es-AR"/>
        </w:rPr>
        <w:t>Los pesticidas organoclorados persistentes en dos especies Hylidae de la La Antigua de cuencas, Veracruz, México</w:t>
      </w:r>
      <w:r w:rsidRPr="00146E5A">
        <w:rPr>
          <w:rFonts w:ascii="Georgia" w:hAnsi="Georgia"/>
          <w:b/>
          <w:color w:val="333333"/>
          <w:spacing w:val="5"/>
          <w:kern w:val="36"/>
          <w:lang w:eastAsia="es-AR"/>
        </w:rPr>
        <w:t>.</w:t>
      </w:r>
      <w:r w:rsidRPr="00146E5A">
        <w:t xml:space="preserve"> </w:t>
      </w:r>
      <w:hyperlink r:id="rId10185" w:history="1">
        <w:r w:rsidRPr="00146E5A">
          <w:rPr>
            <w:rFonts w:ascii="inherit" w:hAnsi="inherit"/>
            <w:color w:val="0176C3"/>
            <w:sz w:val="20"/>
            <w:lang w:val="en-US" w:eastAsia="es-AR"/>
          </w:rPr>
          <w:t>Bulletin of Environmental Contamination and Toxicology</w:t>
        </w:r>
      </w:hyperlink>
      <w:r>
        <w:rPr>
          <w:rFonts w:ascii="inherit" w:hAnsi="inherit"/>
          <w:color w:val="333333"/>
          <w:sz w:val="20"/>
          <w:szCs w:val="20"/>
          <w:lang w:val="en-US" w:eastAsia="es-AR"/>
        </w:rPr>
        <w:t>.</w:t>
      </w:r>
      <w:r w:rsidRPr="00146E5A">
        <w:rPr>
          <w:rFonts w:ascii="inherit" w:hAnsi="inherit"/>
          <w:color w:val="333333"/>
          <w:sz w:val="20"/>
          <w:lang w:val="en-US" w:eastAsia="es-AR"/>
        </w:rPr>
        <w:t>January 2015, Volume 94,</w:t>
      </w:r>
      <w:hyperlink r:id="rId10186" w:history="1">
        <w:r w:rsidRPr="00146E5A">
          <w:rPr>
            <w:rFonts w:ascii="inherit" w:hAnsi="inherit"/>
            <w:color w:val="0176C3"/>
            <w:sz w:val="20"/>
            <w:lang w:val="en-US" w:eastAsia="es-AR"/>
          </w:rPr>
          <w:t> Issue 1,</w:t>
        </w:r>
      </w:hyperlink>
      <w:r w:rsidRPr="00146E5A">
        <w:rPr>
          <w:rFonts w:ascii="inherit" w:hAnsi="inherit"/>
          <w:color w:val="333333"/>
          <w:sz w:val="20"/>
          <w:lang w:val="en-US" w:eastAsia="es-AR"/>
        </w:rPr>
        <w:t> pp 17-22</w:t>
      </w:r>
      <w:r>
        <w:rPr>
          <w:rFonts w:ascii="inherit" w:hAnsi="inherit"/>
          <w:color w:val="333333"/>
          <w:sz w:val="20"/>
          <w:lang w:val="en-US" w:eastAsia="es-AR"/>
        </w:rPr>
        <w:t>.</w:t>
      </w:r>
    </w:p>
    <w:p w:rsidR="00457863" w:rsidRPr="00300538" w:rsidRDefault="00457863" w:rsidP="00457863">
      <w:pPr>
        <w:shd w:val="clear" w:color="auto" w:fill="FFFFFF"/>
        <w:spacing w:line="348" w:lineRule="atLeast"/>
        <w:jc w:val="both"/>
        <w:rPr>
          <w:rFonts w:ascii="Arial" w:hAnsi="Arial" w:cs="Arial"/>
          <w:color w:val="000000"/>
          <w:szCs w:val="22"/>
          <w:lang w:val="en-US" w:eastAsia="es-AR"/>
        </w:rPr>
      </w:pPr>
    </w:p>
    <w:p w:rsidR="00457863" w:rsidRPr="008F5CF6" w:rsidRDefault="006359CD" w:rsidP="00457863">
      <w:pPr>
        <w:shd w:val="clear" w:color="auto" w:fill="FFFFFF"/>
        <w:spacing w:line="348" w:lineRule="atLeast"/>
        <w:jc w:val="both"/>
        <w:rPr>
          <w:rFonts w:ascii="Arial" w:hAnsi="Arial" w:cs="Arial"/>
          <w:color w:val="000000"/>
          <w:sz w:val="20"/>
          <w:szCs w:val="20"/>
          <w:lang w:val="es-AR" w:eastAsia="es-AR"/>
        </w:rPr>
      </w:pPr>
      <w:hyperlink r:id="rId10187" w:history="1">
        <w:r w:rsidR="00457863" w:rsidRPr="00467EC6">
          <w:rPr>
            <w:rFonts w:ascii="Arial" w:hAnsi="Arial" w:cs="Arial"/>
            <w:color w:val="660066"/>
            <w:lang w:val="en-US" w:eastAsia="es-AR"/>
          </w:rPr>
          <w:t>Van Stempvoort DR</w:t>
        </w:r>
      </w:hyperlink>
      <w:r w:rsidR="00457863" w:rsidRPr="00847B3A">
        <w:rPr>
          <w:rFonts w:ascii="Arial" w:hAnsi="Arial" w:cs="Arial"/>
          <w:color w:val="000000"/>
          <w:szCs w:val="22"/>
          <w:lang w:val="en-US" w:eastAsia="es-AR"/>
        </w:rPr>
        <w:t>,</w:t>
      </w:r>
      <w:r w:rsidR="00457863" w:rsidRPr="00467EC6">
        <w:rPr>
          <w:rFonts w:ascii="Arial" w:hAnsi="Arial" w:cs="Arial"/>
          <w:color w:val="000000"/>
          <w:lang w:val="en-US" w:eastAsia="es-AR"/>
        </w:rPr>
        <w:t> </w:t>
      </w:r>
      <w:hyperlink r:id="rId10188" w:history="1">
        <w:r w:rsidR="00457863" w:rsidRPr="00467EC6">
          <w:rPr>
            <w:rFonts w:ascii="Arial" w:hAnsi="Arial" w:cs="Arial"/>
            <w:color w:val="660066"/>
            <w:lang w:val="en-US" w:eastAsia="es-AR"/>
          </w:rPr>
          <w:t>Spoelstra J</w:t>
        </w:r>
      </w:hyperlink>
      <w:r w:rsidR="00457863" w:rsidRPr="00847B3A">
        <w:rPr>
          <w:rFonts w:ascii="Arial" w:hAnsi="Arial" w:cs="Arial"/>
          <w:color w:val="000000"/>
          <w:szCs w:val="22"/>
          <w:lang w:val="en-US" w:eastAsia="es-AR"/>
        </w:rPr>
        <w:t>,</w:t>
      </w:r>
      <w:r w:rsidR="00457863" w:rsidRPr="00467EC6">
        <w:rPr>
          <w:rFonts w:ascii="Arial" w:hAnsi="Arial" w:cs="Arial"/>
          <w:color w:val="000000"/>
          <w:lang w:val="en-US" w:eastAsia="es-AR"/>
        </w:rPr>
        <w:t> </w:t>
      </w:r>
      <w:hyperlink r:id="rId10189" w:history="1">
        <w:r w:rsidR="00457863" w:rsidRPr="00467EC6">
          <w:rPr>
            <w:rFonts w:ascii="Arial" w:hAnsi="Arial" w:cs="Arial"/>
            <w:color w:val="660066"/>
            <w:lang w:val="en-US" w:eastAsia="es-AR"/>
          </w:rPr>
          <w:t>Senger ND</w:t>
        </w:r>
      </w:hyperlink>
      <w:r w:rsidR="00457863" w:rsidRPr="00847B3A">
        <w:rPr>
          <w:rFonts w:ascii="Arial" w:hAnsi="Arial" w:cs="Arial"/>
          <w:color w:val="000000"/>
          <w:szCs w:val="22"/>
          <w:lang w:val="en-US" w:eastAsia="es-AR"/>
        </w:rPr>
        <w:t>,</w:t>
      </w:r>
      <w:r w:rsidR="00457863" w:rsidRPr="00467EC6">
        <w:rPr>
          <w:rFonts w:ascii="Arial" w:hAnsi="Arial" w:cs="Arial"/>
          <w:color w:val="000000"/>
          <w:lang w:val="en-US" w:eastAsia="es-AR"/>
        </w:rPr>
        <w:t> </w:t>
      </w:r>
      <w:hyperlink r:id="rId10190" w:history="1">
        <w:r w:rsidR="00457863" w:rsidRPr="00467EC6">
          <w:rPr>
            <w:rFonts w:ascii="Arial" w:hAnsi="Arial" w:cs="Arial"/>
            <w:color w:val="660066"/>
            <w:lang w:val="en-US" w:eastAsia="es-AR"/>
          </w:rPr>
          <w:t>Brown SJ</w:t>
        </w:r>
      </w:hyperlink>
      <w:r w:rsidR="00457863" w:rsidRPr="00847B3A">
        <w:rPr>
          <w:rFonts w:ascii="Arial" w:hAnsi="Arial" w:cs="Arial"/>
          <w:color w:val="000000"/>
          <w:szCs w:val="22"/>
          <w:lang w:val="en-US" w:eastAsia="es-AR"/>
        </w:rPr>
        <w:t>,</w:t>
      </w:r>
      <w:r w:rsidR="00457863" w:rsidRPr="00467EC6">
        <w:rPr>
          <w:rFonts w:ascii="Arial" w:hAnsi="Arial" w:cs="Arial"/>
          <w:color w:val="000000"/>
          <w:lang w:val="en-US" w:eastAsia="es-AR"/>
        </w:rPr>
        <w:t> </w:t>
      </w:r>
      <w:hyperlink r:id="rId10191" w:history="1">
        <w:r w:rsidR="00457863" w:rsidRPr="00467EC6">
          <w:rPr>
            <w:rFonts w:ascii="Arial" w:hAnsi="Arial" w:cs="Arial"/>
            <w:color w:val="660066"/>
            <w:lang w:val="en-US" w:eastAsia="es-AR"/>
          </w:rPr>
          <w:t>Post R</w:t>
        </w:r>
      </w:hyperlink>
      <w:r w:rsidR="00457863" w:rsidRPr="00847B3A">
        <w:rPr>
          <w:rFonts w:ascii="Arial" w:hAnsi="Arial" w:cs="Arial"/>
          <w:color w:val="000000"/>
          <w:szCs w:val="22"/>
          <w:lang w:val="en-US" w:eastAsia="es-AR"/>
        </w:rPr>
        <w:t>,</w:t>
      </w:r>
      <w:r w:rsidR="00457863" w:rsidRPr="00467EC6">
        <w:rPr>
          <w:rFonts w:ascii="Arial" w:hAnsi="Arial" w:cs="Arial"/>
          <w:color w:val="000000"/>
          <w:lang w:val="en-US" w:eastAsia="es-AR"/>
        </w:rPr>
        <w:t> </w:t>
      </w:r>
      <w:hyperlink r:id="rId10192" w:history="1">
        <w:r w:rsidR="00457863" w:rsidRPr="00467EC6">
          <w:rPr>
            <w:rFonts w:ascii="Arial" w:hAnsi="Arial" w:cs="Arial"/>
            <w:color w:val="660066"/>
            <w:lang w:val="en-US" w:eastAsia="es-AR"/>
          </w:rPr>
          <w:t>Struger J</w:t>
        </w:r>
      </w:hyperlink>
      <w:r w:rsidR="00457863" w:rsidRPr="00467EC6">
        <w:rPr>
          <w:rFonts w:ascii="Arial" w:hAnsi="Arial" w:cs="Arial"/>
          <w:color w:val="000000"/>
          <w:lang w:val="en-US" w:eastAsia="es-AR"/>
        </w:rPr>
        <w:t xml:space="preserve">. </w:t>
      </w:r>
      <w:r w:rsidR="00457863" w:rsidRPr="007D7C34">
        <w:rPr>
          <w:rFonts w:ascii="Arial" w:hAnsi="Arial" w:cs="Arial"/>
          <w:b/>
          <w:bCs/>
          <w:color w:val="000000"/>
          <w:kern w:val="36"/>
          <w:lang w:val="es-AR" w:eastAsia="es-AR"/>
        </w:rPr>
        <w:t>Residuos de glifosato en el agua subterránea rural, Cuenca del Río Nottawasaga, Ontario, Canadá.</w:t>
      </w:r>
      <w:r w:rsidR="00457863" w:rsidRPr="007D7C34">
        <w:rPr>
          <w:rFonts w:ascii="Arial" w:hAnsi="Arial" w:cs="Arial"/>
          <w:color w:val="000000"/>
          <w:lang w:val="es-AR" w:eastAsia="es-AR"/>
        </w:rPr>
        <w:t xml:space="preserve"> </w:t>
      </w:r>
      <w:hyperlink r:id="rId10193" w:tooltip="Pest management science." w:history="1">
        <w:r w:rsidR="00457863" w:rsidRPr="008F5CF6">
          <w:rPr>
            <w:rFonts w:ascii="Arial" w:hAnsi="Arial" w:cs="Arial"/>
            <w:color w:val="660066"/>
            <w:sz w:val="20"/>
            <w:lang w:val="es-AR" w:eastAsia="es-AR"/>
          </w:rPr>
          <w:t>Pest Manag Sci.</w:t>
        </w:r>
      </w:hyperlink>
      <w:r w:rsidR="00457863" w:rsidRPr="008F5CF6">
        <w:rPr>
          <w:rFonts w:ascii="Arial" w:hAnsi="Arial" w:cs="Arial"/>
          <w:color w:val="000000"/>
          <w:sz w:val="20"/>
          <w:lang w:val="es-AR" w:eastAsia="es-AR"/>
        </w:rPr>
        <w:t> </w:t>
      </w:r>
      <w:r w:rsidR="00457863" w:rsidRPr="008F5CF6">
        <w:rPr>
          <w:rFonts w:ascii="Arial" w:hAnsi="Arial" w:cs="Arial"/>
          <w:color w:val="000000"/>
          <w:sz w:val="20"/>
          <w:szCs w:val="20"/>
          <w:lang w:val="es-AR" w:eastAsia="es-AR"/>
        </w:rPr>
        <w:t xml:space="preserve">2016 Jan 6. </w:t>
      </w:r>
    </w:p>
    <w:p w:rsidR="00C82877" w:rsidRDefault="00C82877" w:rsidP="00C82877">
      <w:pPr>
        <w:shd w:val="clear" w:color="auto" w:fill="FFFFFF"/>
        <w:jc w:val="both"/>
      </w:pPr>
    </w:p>
    <w:p w:rsidR="00C82877" w:rsidRPr="00E16DDA" w:rsidRDefault="006359CD" w:rsidP="00C82877">
      <w:pPr>
        <w:shd w:val="clear" w:color="auto" w:fill="FFFFFF"/>
        <w:jc w:val="both"/>
        <w:rPr>
          <w:rFonts w:ascii="Arial" w:hAnsi="Arial" w:cs="Arial"/>
          <w:color w:val="000000"/>
          <w:lang w:val="es-AR" w:eastAsia="es-AR"/>
        </w:rPr>
      </w:pPr>
      <w:hyperlink r:id="rId10194" w:history="1">
        <w:r w:rsidR="00C82877" w:rsidRPr="00731D11">
          <w:rPr>
            <w:rFonts w:ascii="Arial" w:hAnsi="Arial" w:cs="Arial"/>
            <w:color w:val="660066"/>
            <w:lang w:eastAsia="es-AR"/>
          </w:rPr>
          <w:t>Vannini A</w:t>
        </w:r>
      </w:hyperlink>
      <w:r w:rsidR="00C82877" w:rsidRPr="00731D11">
        <w:rPr>
          <w:rFonts w:ascii="Arial" w:hAnsi="Arial" w:cs="Arial"/>
          <w:color w:val="000000"/>
          <w:lang w:eastAsia="es-AR"/>
        </w:rPr>
        <w:t>, </w:t>
      </w:r>
      <w:hyperlink r:id="rId10195" w:history="1">
        <w:r w:rsidR="00C82877" w:rsidRPr="00731D11">
          <w:rPr>
            <w:rFonts w:ascii="Arial" w:hAnsi="Arial" w:cs="Arial"/>
            <w:color w:val="660066"/>
            <w:lang w:eastAsia="es-AR"/>
          </w:rPr>
          <w:t>Guarnieri M</w:t>
        </w:r>
      </w:hyperlink>
      <w:r w:rsidR="00C82877" w:rsidRPr="00731D11">
        <w:rPr>
          <w:rFonts w:ascii="Arial" w:hAnsi="Arial" w:cs="Arial"/>
          <w:color w:val="000000"/>
          <w:lang w:eastAsia="es-AR"/>
        </w:rPr>
        <w:t>, </w:t>
      </w:r>
      <w:hyperlink r:id="rId10196" w:history="1">
        <w:r w:rsidR="00C82877" w:rsidRPr="00731D11">
          <w:rPr>
            <w:rFonts w:ascii="Arial" w:hAnsi="Arial" w:cs="Arial"/>
            <w:color w:val="660066"/>
            <w:lang w:eastAsia="es-AR"/>
          </w:rPr>
          <w:t>Paoli L</w:t>
        </w:r>
      </w:hyperlink>
      <w:r w:rsidR="00C82877" w:rsidRPr="00731D11">
        <w:rPr>
          <w:rFonts w:ascii="Arial" w:hAnsi="Arial" w:cs="Arial"/>
          <w:color w:val="000000"/>
          <w:lang w:eastAsia="es-AR"/>
        </w:rPr>
        <w:t>, </w:t>
      </w:r>
      <w:hyperlink r:id="rId10197" w:history="1">
        <w:r w:rsidR="00C82877" w:rsidRPr="00731D11">
          <w:rPr>
            <w:rFonts w:ascii="Arial" w:hAnsi="Arial" w:cs="Arial"/>
            <w:color w:val="660066"/>
            <w:lang w:eastAsia="es-AR"/>
          </w:rPr>
          <w:t>Sorbo S</w:t>
        </w:r>
      </w:hyperlink>
      <w:r w:rsidR="00C82877" w:rsidRPr="00731D11">
        <w:rPr>
          <w:rFonts w:ascii="Arial" w:hAnsi="Arial" w:cs="Arial"/>
          <w:color w:val="000000"/>
          <w:lang w:eastAsia="es-AR"/>
        </w:rPr>
        <w:t>, </w:t>
      </w:r>
      <w:hyperlink r:id="rId10198" w:history="1">
        <w:r w:rsidR="00C82877" w:rsidRPr="00731D11">
          <w:rPr>
            <w:rFonts w:ascii="Arial" w:hAnsi="Arial" w:cs="Arial"/>
            <w:color w:val="660066"/>
            <w:lang w:eastAsia="es-AR"/>
          </w:rPr>
          <w:t>Basile A</w:t>
        </w:r>
      </w:hyperlink>
      <w:r w:rsidR="00C82877" w:rsidRPr="00731D11">
        <w:rPr>
          <w:rFonts w:ascii="Arial" w:hAnsi="Arial" w:cs="Arial"/>
          <w:color w:val="000000"/>
          <w:lang w:eastAsia="es-AR"/>
        </w:rPr>
        <w:t>, </w:t>
      </w:r>
      <w:hyperlink r:id="rId10199" w:history="1">
        <w:r w:rsidR="00C82877" w:rsidRPr="00731D11">
          <w:rPr>
            <w:rFonts w:ascii="Arial" w:hAnsi="Arial" w:cs="Arial"/>
            <w:color w:val="660066"/>
            <w:lang w:eastAsia="es-AR"/>
          </w:rPr>
          <w:t>Loppi S</w:t>
        </w:r>
      </w:hyperlink>
      <w:r w:rsidR="00C82877" w:rsidRPr="00731D11">
        <w:rPr>
          <w:rFonts w:ascii="Arial" w:hAnsi="Arial" w:cs="Arial"/>
          <w:color w:val="000000"/>
          <w:lang w:eastAsia="es-AR"/>
        </w:rPr>
        <w:t>.</w:t>
      </w:r>
      <w:r w:rsidR="00C82877" w:rsidRPr="00C82877">
        <w:rPr>
          <w:rFonts w:ascii="Arial" w:hAnsi="Arial" w:cs="Arial"/>
          <w:b/>
          <w:bCs/>
          <w:color w:val="000000"/>
          <w:kern w:val="36"/>
          <w:lang w:eastAsia="es-AR"/>
        </w:rPr>
        <w:t xml:space="preserve">Bioacumulación, fisiológicos y ultraestructurales efectos del glifosato en el liquen Xanthoria parietina (L.) Th. </w:t>
      </w:r>
      <w:r w:rsidR="00C82877" w:rsidRPr="00C82877">
        <w:rPr>
          <w:rFonts w:ascii="Arial" w:hAnsi="Arial" w:cs="Arial"/>
          <w:b/>
          <w:bCs/>
          <w:color w:val="000000"/>
          <w:kern w:val="36"/>
          <w:lang w:val="en-US" w:eastAsia="es-AR"/>
        </w:rPr>
        <w:t>Fr.</w:t>
      </w:r>
      <w:r w:rsidR="00C82877" w:rsidRPr="00C82877">
        <w:rPr>
          <w:rFonts w:ascii="Arial" w:hAnsi="Arial" w:cs="Arial"/>
          <w:color w:val="000000"/>
          <w:lang w:val="en-US" w:eastAsia="es-AR"/>
        </w:rPr>
        <w:t xml:space="preserve"> </w:t>
      </w:r>
      <w:hyperlink r:id="rId10200" w:tooltip="Chemosphere." w:history="1">
        <w:r w:rsidR="00C82877" w:rsidRPr="00C82877">
          <w:rPr>
            <w:rFonts w:ascii="Arial" w:hAnsi="Arial" w:cs="Arial"/>
            <w:color w:val="660066"/>
            <w:sz w:val="20"/>
            <w:lang w:val="en-US" w:eastAsia="es-AR"/>
          </w:rPr>
          <w:t>Chemosphere.</w:t>
        </w:r>
      </w:hyperlink>
      <w:r w:rsidR="00C82877" w:rsidRPr="00C82877">
        <w:rPr>
          <w:rFonts w:ascii="Arial" w:hAnsi="Arial" w:cs="Arial"/>
          <w:color w:val="000000"/>
          <w:sz w:val="20"/>
          <w:lang w:val="en-US" w:eastAsia="es-AR"/>
        </w:rPr>
        <w:t> </w:t>
      </w:r>
      <w:r w:rsidR="00C82877" w:rsidRPr="00E16DDA">
        <w:rPr>
          <w:rFonts w:ascii="Arial" w:hAnsi="Arial" w:cs="Arial"/>
          <w:color w:val="000000"/>
          <w:sz w:val="20"/>
          <w:szCs w:val="20"/>
          <w:lang w:val="es-AR" w:eastAsia="es-AR"/>
        </w:rPr>
        <w:t xml:space="preserve">2016 Aug 31;164:233-240. </w:t>
      </w:r>
      <w:r w:rsidR="00C82877" w:rsidRPr="00E16DDA">
        <w:rPr>
          <w:rFonts w:ascii="Arial" w:hAnsi="Arial" w:cs="Arial"/>
          <w:color w:val="000000"/>
          <w:lang w:val="es-AR" w:eastAsia="es-AR"/>
        </w:rPr>
        <w:t>6.</w:t>
      </w:r>
    </w:p>
    <w:p w:rsidR="008F5CF6" w:rsidRPr="00E16DDA" w:rsidRDefault="008F5CF6" w:rsidP="008F5CF6">
      <w:pPr>
        <w:jc w:val="both"/>
        <w:textAlignment w:val="baseline"/>
        <w:outlineLvl w:val="2"/>
        <w:rPr>
          <w:color w:val="2F7BAE"/>
          <w:sz w:val="25"/>
          <w:szCs w:val="25"/>
          <w:lang w:val="es-AR" w:eastAsia="es-AR"/>
        </w:rPr>
      </w:pPr>
    </w:p>
    <w:p w:rsidR="008F5CF6" w:rsidRPr="0036043A" w:rsidRDefault="008F5CF6" w:rsidP="008F5CF6">
      <w:pPr>
        <w:jc w:val="both"/>
        <w:textAlignment w:val="baseline"/>
        <w:outlineLvl w:val="2"/>
        <w:rPr>
          <w:color w:val="2F7BAE"/>
          <w:sz w:val="25"/>
          <w:szCs w:val="25"/>
          <w:lang w:val="en-US" w:eastAsia="es-AR"/>
        </w:rPr>
      </w:pPr>
      <w:r w:rsidRPr="001A5C9E">
        <w:rPr>
          <w:color w:val="2F7BAE"/>
          <w:sz w:val="25"/>
          <w:szCs w:val="25"/>
          <w:lang w:eastAsia="es-AR"/>
        </w:rPr>
        <w:t>Vu</w:t>
      </w:r>
      <w:r w:rsidRPr="007B73A9">
        <w:rPr>
          <w:color w:val="2F7BAE"/>
          <w:sz w:val="25"/>
          <w:szCs w:val="25"/>
          <w:lang w:eastAsia="es-AR"/>
        </w:rPr>
        <w:t xml:space="preserve"> </w:t>
      </w:r>
      <w:r w:rsidRPr="001A5C9E">
        <w:rPr>
          <w:color w:val="2F7BAE"/>
          <w:sz w:val="25"/>
          <w:szCs w:val="25"/>
          <w:lang w:eastAsia="es-AR"/>
        </w:rPr>
        <w:t>Hung T.,</w:t>
      </w:r>
      <w:r>
        <w:rPr>
          <w:color w:val="2F7BAE"/>
          <w:sz w:val="25"/>
          <w:szCs w:val="25"/>
          <w:lang w:eastAsia="es-AR"/>
        </w:rPr>
        <w:t xml:space="preserve"> </w:t>
      </w:r>
      <w:r w:rsidRPr="001A5C9E">
        <w:rPr>
          <w:color w:val="2F7BAE"/>
          <w:sz w:val="25"/>
          <w:szCs w:val="25"/>
          <w:lang w:eastAsia="es-AR"/>
        </w:rPr>
        <w:t>Keough</w:t>
      </w:r>
      <w:r w:rsidRPr="007B73A9">
        <w:rPr>
          <w:color w:val="2F7BAE"/>
          <w:sz w:val="25"/>
          <w:szCs w:val="25"/>
          <w:lang w:eastAsia="es-AR"/>
        </w:rPr>
        <w:t xml:space="preserve"> </w:t>
      </w:r>
      <w:r w:rsidRPr="001A5C9E">
        <w:rPr>
          <w:color w:val="2F7BAE"/>
          <w:sz w:val="25"/>
          <w:szCs w:val="25"/>
          <w:lang w:eastAsia="es-AR"/>
        </w:rPr>
        <w:t>Michael J.</w:t>
      </w:r>
      <w:r w:rsidRPr="007B73A9">
        <w:rPr>
          <w:color w:val="2F7BAE"/>
          <w:sz w:val="25"/>
          <w:szCs w:val="25"/>
          <w:lang w:eastAsia="es-AR"/>
        </w:rPr>
        <w:t xml:space="preserve"> </w:t>
      </w:r>
      <w:r w:rsidRPr="001A5C9E">
        <w:rPr>
          <w:color w:val="2F7BAE"/>
          <w:sz w:val="25"/>
          <w:szCs w:val="25"/>
          <w:lang w:eastAsia="es-AR"/>
        </w:rPr>
        <w:t>,Long</w:t>
      </w:r>
      <w:r w:rsidRPr="007B73A9">
        <w:rPr>
          <w:color w:val="2F7BAE"/>
          <w:sz w:val="25"/>
          <w:szCs w:val="25"/>
          <w:lang w:eastAsia="es-AR"/>
        </w:rPr>
        <w:t xml:space="preserve"> </w:t>
      </w:r>
      <w:r w:rsidRPr="001A5C9E">
        <w:rPr>
          <w:color w:val="2F7BAE"/>
          <w:sz w:val="25"/>
          <w:szCs w:val="25"/>
          <w:lang w:eastAsia="es-AR"/>
        </w:rPr>
        <w:t>Sara M.,</w:t>
      </w:r>
      <w:r w:rsidRPr="007B73A9">
        <w:rPr>
          <w:color w:val="2F7BAE"/>
          <w:sz w:val="25"/>
          <w:szCs w:val="25"/>
          <w:lang w:eastAsia="es-AR"/>
        </w:rPr>
        <w:t xml:space="preserve"> </w:t>
      </w:r>
      <w:r w:rsidRPr="001A5C9E">
        <w:rPr>
          <w:color w:val="2F7BAE"/>
          <w:sz w:val="25"/>
          <w:szCs w:val="25"/>
          <w:lang w:eastAsia="es-AR"/>
        </w:rPr>
        <w:t>Pettigrove</w:t>
      </w:r>
      <w:r w:rsidRPr="007B73A9">
        <w:rPr>
          <w:color w:val="2F7BAE"/>
          <w:sz w:val="25"/>
          <w:szCs w:val="25"/>
          <w:lang w:eastAsia="es-AR"/>
        </w:rPr>
        <w:t xml:space="preserve"> </w:t>
      </w:r>
      <w:r w:rsidRPr="001A5C9E">
        <w:rPr>
          <w:color w:val="2F7BAE"/>
          <w:sz w:val="25"/>
          <w:szCs w:val="25"/>
          <w:lang w:eastAsia="es-AR"/>
        </w:rPr>
        <w:t>Vincent J</w:t>
      </w:r>
      <w:r>
        <w:rPr>
          <w:color w:val="2F7BAE"/>
          <w:sz w:val="25"/>
          <w:szCs w:val="25"/>
          <w:lang w:eastAsia="es-AR"/>
        </w:rPr>
        <w:t xml:space="preserve">. </w:t>
      </w:r>
      <w:r w:rsidRPr="007B73A9">
        <w:rPr>
          <w:b/>
          <w:bCs/>
          <w:color w:val="000000"/>
          <w:kern w:val="36"/>
          <w:lang w:val="es-AR" w:eastAsia="es-AR"/>
        </w:rPr>
        <w:t xml:space="preserve">Efectos del fungicida boscalid Filan® en la marina </w:t>
      </w:r>
      <w:r>
        <w:rPr>
          <w:b/>
          <w:bCs/>
          <w:color w:val="000000"/>
          <w:kern w:val="36"/>
          <w:lang w:val="es-AR" w:eastAsia="es-AR"/>
        </w:rPr>
        <w:t xml:space="preserve">de </w:t>
      </w:r>
      <w:r w:rsidRPr="007B73A9">
        <w:rPr>
          <w:b/>
          <w:bCs/>
          <w:color w:val="000000"/>
          <w:kern w:val="36"/>
          <w:lang w:val="es-AR" w:eastAsia="es-AR"/>
        </w:rPr>
        <w:t>anfípodo Palorchestes compressa en concentraciones de relevancia ambiental</w:t>
      </w:r>
      <w:r w:rsidRPr="007B73A9">
        <w:rPr>
          <w:b/>
          <w:bCs/>
          <w:color w:val="000000"/>
          <w:kern w:val="36"/>
          <w:lang w:eastAsia="es-AR"/>
        </w:rPr>
        <w:t>.</w:t>
      </w:r>
      <w:r w:rsidRPr="007B73A9">
        <w:rPr>
          <w:b/>
          <w:bCs/>
          <w:color w:val="000000"/>
          <w:kern w:val="36"/>
          <w:sz w:val="38"/>
          <w:szCs w:val="38"/>
          <w:lang w:eastAsia="es-AR"/>
        </w:rPr>
        <w:t xml:space="preserve"> </w:t>
      </w:r>
      <w:r w:rsidRPr="0036043A">
        <w:rPr>
          <w:i/>
          <w:iCs/>
          <w:lang w:val="en-US" w:eastAsia="es-AR"/>
        </w:rPr>
        <w:t>Environ Toxicol Chem</w:t>
      </w:r>
      <w:r w:rsidRPr="0036043A">
        <w:rPr>
          <w:lang w:val="en-US" w:eastAsia="es-AR"/>
        </w:rPr>
        <w:t xml:space="preserve"> 2016;9999:1–8. </w:t>
      </w:r>
    </w:p>
    <w:p w:rsidR="00447455" w:rsidRPr="00F56C0A" w:rsidRDefault="00447455" w:rsidP="00447455">
      <w:pPr>
        <w:shd w:val="clear" w:color="auto" w:fill="FFFFFF"/>
        <w:jc w:val="both"/>
        <w:rPr>
          <w:rFonts w:ascii="Arial" w:hAnsi="Arial" w:cs="Arial"/>
          <w:color w:val="000000"/>
          <w:szCs w:val="22"/>
          <w:lang w:val="en-US" w:eastAsia="es-AR"/>
        </w:rPr>
      </w:pPr>
    </w:p>
    <w:p w:rsidR="00447455" w:rsidRPr="00B875BF" w:rsidRDefault="006359CD" w:rsidP="00447455">
      <w:pPr>
        <w:shd w:val="clear" w:color="auto" w:fill="FFFFFF"/>
        <w:jc w:val="both"/>
        <w:rPr>
          <w:rFonts w:ascii="Arial" w:hAnsi="Arial" w:cs="Arial"/>
          <w:color w:val="000000"/>
          <w:sz w:val="22"/>
          <w:szCs w:val="22"/>
          <w:lang w:val="en-US" w:eastAsia="es-AR"/>
        </w:rPr>
      </w:pPr>
      <w:hyperlink r:id="rId10201" w:history="1">
        <w:r w:rsidR="00447455" w:rsidRPr="00B875BF">
          <w:rPr>
            <w:rFonts w:ascii="Arial" w:hAnsi="Arial" w:cs="Arial"/>
            <w:color w:val="660066"/>
            <w:lang w:val="en-US" w:eastAsia="es-AR"/>
          </w:rPr>
          <w:t>Wagner N</w:t>
        </w:r>
      </w:hyperlink>
      <w:r w:rsidR="00447455" w:rsidRPr="00B875BF">
        <w:rPr>
          <w:rFonts w:ascii="Arial" w:hAnsi="Arial" w:cs="Arial"/>
          <w:color w:val="000000"/>
          <w:szCs w:val="22"/>
          <w:lang w:val="en-US" w:eastAsia="es-AR"/>
        </w:rPr>
        <w:t>,</w:t>
      </w:r>
      <w:r w:rsidR="00447455" w:rsidRPr="00B875BF">
        <w:rPr>
          <w:rFonts w:ascii="Arial" w:hAnsi="Arial" w:cs="Arial"/>
          <w:color w:val="000000"/>
          <w:lang w:val="en-US" w:eastAsia="es-AR"/>
        </w:rPr>
        <w:t> </w:t>
      </w:r>
      <w:hyperlink r:id="rId10202" w:history="1">
        <w:r w:rsidR="00447455" w:rsidRPr="00B875BF">
          <w:rPr>
            <w:rFonts w:ascii="Arial" w:hAnsi="Arial" w:cs="Arial"/>
            <w:color w:val="660066"/>
            <w:lang w:val="en-US" w:eastAsia="es-AR"/>
          </w:rPr>
          <w:t>Veith M</w:t>
        </w:r>
      </w:hyperlink>
      <w:r w:rsidR="00447455" w:rsidRPr="00B875BF">
        <w:rPr>
          <w:rFonts w:ascii="Arial" w:hAnsi="Arial" w:cs="Arial"/>
          <w:color w:val="000000"/>
          <w:szCs w:val="22"/>
          <w:lang w:val="en-US" w:eastAsia="es-AR"/>
        </w:rPr>
        <w:t>,</w:t>
      </w:r>
      <w:r w:rsidR="00447455" w:rsidRPr="00B875BF">
        <w:rPr>
          <w:rFonts w:ascii="Arial" w:hAnsi="Arial" w:cs="Arial"/>
          <w:color w:val="000000"/>
          <w:lang w:val="en-US" w:eastAsia="es-AR"/>
        </w:rPr>
        <w:t> </w:t>
      </w:r>
      <w:hyperlink r:id="rId10203" w:history="1">
        <w:r w:rsidR="00447455" w:rsidRPr="00B875BF">
          <w:rPr>
            <w:rFonts w:ascii="Arial" w:hAnsi="Arial" w:cs="Arial"/>
            <w:color w:val="660066"/>
            <w:lang w:val="en-US" w:eastAsia="es-AR"/>
          </w:rPr>
          <w:t>Lötters S</w:t>
        </w:r>
      </w:hyperlink>
      <w:r w:rsidR="00447455" w:rsidRPr="00B875BF">
        <w:rPr>
          <w:rFonts w:ascii="Arial" w:hAnsi="Arial" w:cs="Arial"/>
          <w:color w:val="000000"/>
          <w:szCs w:val="22"/>
          <w:lang w:val="en-US" w:eastAsia="es-AR"/>
        </w:rPr>
        <w:t>,</w:t>
      </w:r>
      <w:r w:rsidR="00447455" w:rsidRPr="00B875BF">
        <w:rPr>
          <w:rFonts w:ascii="Arial" w:hAnsi="Arial" w:cs="Arial"/>
          <w:color w:val="000000"/>
          <w:lang w:val="en-US" w:eastAsia="es-AR"/>
        </w:rPr>
        <w:t> </w:t>
      </w:r>
      <w:hyperlink r:id="rId10204" w:history="1">
        <w:r w:rsidR="00447455" w:rsidRPr="00B875BF">
          <w:rPr>
            <w:rFonts w:ascii="Arial" w:hAnsi="Arial" w:cs="Arial"/>
            <w:color w:val="660066"/>
            <w:lang w:val="en-US" w:eastAsia="es-AR"/>
          </w:rPr>
          <w:t>Viertel B</w:t>
        </w:r>
      </w:hyperlink>
      <w:r w:rsidR="00447455" w:rsidRPr="00B875BF">
        <w:rPr>
          <w:rFonts w:ascii="Arial" w:hAnsi="Arial" w:cs="Arial"/>
          <w:color w:val="000000"/>
          <w:szCs w:val="22"/>
          <w:lang w:val="en-US" w:eastAsia="es-AR"/>
        </w:rPr>
        <w:t>.</w:t>
      </w:r>
      <w:r w:rsidR="00447455" w:rsidRPr="00B875BF">
        <w:rPr>
          <w:rFonts w:ascii="Arial" w:hAnsi="Arial" w:cs="Arial"/>
          <w:color w:val="000000"/>
          <w:lang w:val="en-US" w:eastAsia="es-AR"/>
        </w:rPr>
        <w:t xml:space="preserve"> </w:t>
      </w:r>
      <w:r w:rsidR="00447455" w:rsidRPr="00447455">
        <w:rPr>
          <w:rFonts w:ascii="Arial" w:hAnsi="Arial" w:cs="Arial"/>
          <w:b/>
          <w:bCs/>
          <w:color w:val="000000"/>
          <w:kern w:val="36"/>
          <w:lang w:val="es-AR" w:eastAsia="es-AR"/>
        </w:rPr>
        <w:t xml:space="preserve">Población y por etapas de vida efectos específicos de dos formulaciones de herbicidas en el desarrollo de las ranas acuáticas comunes europeas </w:t>
      </w:r>
      <w:r w:rsidR="00447455" w:rsidRPr="00B875BF">
        <w:rPr>
          <w:rFonts w:ascii="Arial" w:hAnsi="Arial" w:cs="Arial"/>
          <w:b/>
          <w:bCs/>
          <w:color w:val="000000"/>
          <w:kern w:val="36"/>
          <w:lang w:val="es-AR" w:eastAsia="es-AR"/>
        </w:rPr>
        <w:t>(Rana temporaria).</w:t>
      </w:r>
      <w:r w:rsidR="00447455" w:rsidRPr="00B875BF">
        <w:rPr>
          <w:rFonts w:ascii="Arial" w:hAnsi="Arial" w:cs="Arial"/>
          <w:color w:val="000000"/>
          <w:sz w:val="20"/>
          <w:szCs w:val="20"/>
          <w:lang w:eastAsia="es-AR"/>
        </w:rPr>
        <w:t xml:space="preserve"> </w:t>
      </w:r>
      <w:hyperlink r:id="rId10205" w:tooltip="Environmental toxicology and chemistry / SETAC." w:history="1">
        <w:r w:rsidR="00447455" w:rsidRPr="00F56C0A">
          <w:rPr>
            <w:rFonts w:ascii="Arial" w:hAnsi="Arial" w:cs="Arial"/>
            <w:color w:val="660066"/>
            <w:sz w:val="20"/>
            <w:lang w:val="en-US" w:eastAsia="es-AR"/>
          </w:rPr>
          <w:t>Environ Toxicol Chem.</w:t>
        </w:r>
      </w:hyperlink>
      <w:r w:rsidR="00447455" w:rsidRPr="00F56C0A">
        <w:rPr>
          <w:rFonts w:ascii="Arial" w:hAnsi="Arial" w:cs="Arial"/>
          <w:color w:val="000000"/>
          <w:sz w:val="20"/>
          <w:lang w:val="en-US" w:eastAsia="es-AR"/>
        </w:rPr>
        <w:t> </w:t>
      </w:r>
      <w:r w:rsidR="00447455" w:rsidRPr="00F56C0A">
        <w:rPr>
          <w:rFonts w:ascii="Arial" w:hAnsi="Arial" w:cs="Arial"/>
          <w:color w:val="000000"/>
          <w:sz w:val="20"/>
          <w:szCs w:val="20"/>
          <w:lang w:val="en-US" w:eastAsia="es-AR"/>
        </w:rPr>
        <w:t xml:space="preserve">2016 Jun 13. </w:t>
      </w:r>
    </w:p>
    <w:p w:rsidR="00A845B5" w:rsidRPr="0036043A" w:rsidRDefault="00A845B5" w:rsidP="00A845B5">
      <w:pPr>
        <w:shd w:val="clear" w:color="auto" w:fill="FFFFFF"/>
        <w:jc w:val="both"/>
        <w:textAlignment w:val="baseline"/>
        <w:rPr>
          <w:lang w:val="en-US"/>
        </w:rPr>
      </w:pPr>
    </w:p>
    <w:p w:rsidR="00A845B5" w:rsidRPr="0025705E" w:rsidRDefault="006359CD" w:rsidP="00A845B5">
      <w:pPr>
        <w:shd w:val="clear" w:color="auto" w:fill="FFFFFF"/>
        <w:jc w:val="both"/>
        <w:textAlignment w:val="baseline"/>
        <w:rPr>
          <w:rFonts w:ascii="Arial" w:hAnsi="Arial" w:cs="Arial"/>
          <w:color w:val="2E2E2E"/>
          <w:sz w:val="20"/>
          <w:szCs w:val="20"/>
          <w:lang w:val="en-US" w:eastAsia="es-AR"/>
        </w:rPr>
      </w:pPr>
      <w:hyperlink r:id="rId10206" w:history="1">
        <w:r w:rsidR="00A845B5" w:rsidRPr="00B046A2">
          <w:rPr>
            <w:rFonts w:ascii="Arial" w:hAnsi="Arial" w:cs="Arial"/>
            <w:color w:val="316C9D"/>
            <w:sz w:val="20"/>
            <w:lang w:val="en-US" w:eastAsia="es-AR"/>
          </w:rPr>
          <w:t>Wang</w:t>
        </w:r>
      </w:hyperlink>
      <w:r w:rsidR="00A845B5" w:rsidRPr="00B046A2">
        <w:rPr>
          <w:lang w:val="en-US"/>
        </w:rPr>
        <w:t xml:space="preserve"> Juan</w:t>
      </w:r>
      <w:r w:rsidR="00A845B5" w:rsidRPr="00B046A2">
        <w:rPr>
          <w:rFonts w:ascii="Arial" w:hAnsi="Arial" w:cs="Arial"/>
          <w:color w:val="2E2E2E"/>
          <w:sz w:val="20"/>
          <w:szCs w:val="20"/>
          <w:lang w:val="en-US" w:eastAsia="es-AR"/>
        </w:rPr>
        <w:t>,</w:t>
      </w:r>
      <w:r w:rsidR="00A845B5" w:rsidRPr="00B046A2">
        <w:rPr>
          <w:rFonts w:ascii="Arial" w:hAnsi="Arial" w:cs="Arial"/>
          <w:color w:val="2E2E2E"/>
          <w:sz w:val="20"/>
          <w:lang w:val="en-US" w:eastAsia="es-AR"/>
        </w:rPr>
        <w:t> </w:t>
      </w:r>
      <w:hyperlink r:id="rId10207" w:history="1">
        <w:r w:rsidR="00A845B5" w:rsidRPr="00B046A2">
          <w:rPr>
            <w:rFonts w:ascii="Arial" w:hAnsi="Arial" w:cs="Arial"/>
            <w:color w:val="316C9D"/>
            <w:sz w:val="20"/>
            <w:lang w:val="en-US" w:eastAsia="es-AR"/>
          </w:rPr>
          <w:t>Wang</w:t>
        </w:r>
      </w:hyperlink>
      <w:r w:rsidR="00A845B5" w:rsidRPr="00B046A2">
        <w:rPr>
          <w:lang w:val="en-US"/>
        </w:rPr>
        <w:t xml:space="preserve"> Jinhua</w:t>
      </w:r>
      <w:r w:rsidR="00A845B5" w:rsidRPr="00B046A2">
        <w:rPr>
          <w:rFonts w:ascii="Arial" w:hAnsi="Arial" w:cs="Arial"/>
          <w:color w:val="2E2E2E"/>
          <w:sz w:val="14"/>
          <w:szCs w:val="14"/>
          <w:bdr w:val="none" w:sz="0" w:space="0" w:color="auto" w:frame="1"/>
          <w:vertAlign w:val="superscript"/>
          <w:lang w:val="en-US" w:eastAsia="es-AR"/>
        </w:rPr>
        <w:t>,</w:t>
      </w:r>
      <w:r w:rsidR="00A845B5" w:rsidRPr="00B046A2">
        <w:rPr>
          <w:rFonts w:ascii="Arial" w:hAnsi="Arial" w:cs="Arial"/>
          <w:color w:val="2E2E2E"/>
          <w:sz w:val="14"/>
          <w:vertAlign w:val="superscript"/>
          <w:lang w:val="en-US" w:eastAsia="es-AR"/>
        </w:rPr>
        <w:t> </w:t>
      </w:r>
      <w:r w:rsidR="00A845B5" w:rsidRPr="00B046A2">
        <w:rPr>
          <w:rFonts w:ascii="Arial" w:hAnsi="Arial" w:cs="Arial"/>
          <w:color w:val="2E2E2E"/>
          <w:sz w:val="20"/>
          <w:szCs w:val="20"/>
          <w:lang w:val="en-US" w:eastAsia="es-AR"/>
        </w:rPr>
        <w:t>,</w:t>
      </w:r>
      <w:r w:rsidR="00A845B5" w:rsidRPr="00B046A2">
        <w:rPr>
          <w:rFonts w:ascii="Arial" w:hAnsi="Arial" w:cs="Arial"/>
          <w:color w:val="2E2E2E"/>
          <w:sz w:val="20"/>
          <w:lang w:val="en-US" w:eastAsia="es-AR"/>
        </w:rPr>
        <w:t> </w:t>
      </w:r>
      <w:hyperlink r:id="rId10208" w:history="1">
        <w:r w:rsidR="00A845B5" w:rsidRPr="00B046A2">
          <w:rPr>
            <w:rFonts w:ascii="Arial" w:hAnsi="Arial" w:cs="Arial"/>
            <w:color w:val="316C9D"/>
            <w:sz w:val="20"/>
            <w:lang w:val="en-US" w:eastAsia="es-AR"/>
          </w:rPr>
          <w:t xml:space="preserve"> Wang</w:t>
        </w:r>
      </w:hyperlink>
      <w:r w:rsidR="00A845B5" w:rsidRPr="00B046A2">
        <w:rPr>
          <w:lang w:val="en-US"/>
        </w:rPr>
        <w:t xml:space="preserve"> Guangchi</w:t>
      </w:r>
      <w:r w:rsidR="00A845B5" w:rsidRPr="00B046A2">
        <w:rPr>
          <w:rFonts w:ascii="Arial" w:hAnsi="Arial" w:cs="Arial"/>
          <w:color w:val="2E2E2E"/>
          <w:sz w:val="20"/>
          <w:szCs w:val="20"/>
          <w:lang w:val="en-US" w:eastAsia="es-AR"/>
        </w:rPr>
        <w:t>,</w:t>
      </w:r>
      <w:r w:rsidR="00A845B5" w:rsidRPr="00B046A2">
        <w:rPr>
          <w:rFonts w:ascii="Arial" w:hAnsi="Arial" w:cs="Arial"/>
          <w:color w:val="2E2E2E"/>
          <w:sz w:val="20"/>
          <w:lang w:val="en-US" w:eastAsia="es-AR"/>
        </w:rPr>
        <w:t> </w:t>
      </w:r>
      <w:hyperlink r:id="rId10209" w:history="1">
        <w:r w:rsidR="00A845B5" w:rsidRPr="00B046A2">
          <w:rPr>
            <w:rFonts w:ascii="Arial" w:hAnsi="Arial" w:cs="Arial"/>
            <w:color w:val="316C9D"/>
            <w:sz w:val="20"/>
            <w:lang w:val="en-US" w:eastAsia="es-AR"/>
          </w:rPr>
          <w:t xml:space="preserve"> Zhu</w:t>
        </w:r>
      </w:hyperlink>
      <w:r w:rsidR="00A845B5" w:rsidRPr="00B046A2">
        <w:rPr>
          <w:lang w:val="en-US"/>
        </w:rPr>
        <w:t xml:space="preserve"> Lusheng</w:t>
      </w:r>
      <w:r w:rsidR="00A845B5" w:rsidRPr="00B046A2">
        <w:rPr>
          <w:rFonts w:ascii="Arial" w:hAnsi="Arial" w:cs="Arial"/>
          <w:color w:val="2E2E2E"/>
          <w:sz w:val="20"/>
          <w:szCs w:val="20"/>
          <w:lang w:val="en-US" w:eastAsia="es-AR"/>
        </w:rPr>
        <w:t>,</w:t>
      </w:r>
      <w:r w:rsidR="00A845B5" w:rsidRPr="00B046A2">
        <w:rPr>
          <w:rFonts w:ascii="Arial" w:hAnsi="Arial" w:cs="Arial"/>
          <w:color w:val="2E2E2E"/>
          <w:sz w:val="20"/>
          <w:lang w:val="en-US" w:eastAsia="es-AR"/>
        </w:rPr>
        <w:t> </w:t>
      </w:r>
      <w:hyperlink r:id="rId10210" w:history="1">
        <w:r w:rsidR="00A845B5" w:rsidRPr="00B046A2">
          <w:rPr>
            <w:rFonts w:ascii="Arial" w:hAnsi="Arial" w:cs="Arial"/>
            <w:color w:val="316C9D"/>
            <w:sz w:val="20"/>
            <w:lang w:val="en-US" w:eastAsia="es-AR"/>
          </w:rPr>
          <w:t>Wang</w:t>
        </w:r>
      </w:hyperlink>
      <w:r w:rsidR="00A845B5" w:rsidRPr="00B046A2">
        <w:rPr>
          <w:lang w:val="en-US"/>
        </w:rPr>
        <w:t xml:space="preserve"> Jun</w:t>
      </w:r>
      <w:r w:rsidR="00A845B5" w:rsidRPr="00B046A2">
        <w:rPr>
          <w:rFonts w:ascii="Arial" w:hAnsi="Arial" w:cs="Arial"/>
          <w:color w:val="2E2E2E"/>
          <w:sz w:val="20"/>
          <w:szCs w:val="20"/>
          <w:lang w:val="en-US" w:eastAsia="es-AR"/>
        </w:rPr>
        <w:t xml:space="preserve">. </w:t>
      </w:r>
      <w:r w:rsidR="00A845B5" w:rsidRPr="00B046A2">
        <w:rPr>
          <w:rFonts w:ascii="Arial" w:hAnsi="Arial" w:cs="Arial"/>
          <w:b/>
          <w:color w:val="2E2E2E"/>
          <w:kern w:val="36"/>
          <w:lang w:val="es-AR" w:eastAsia="es-AR"/>
        </w:rPr>
        <w:t xml:space="preserve">Daño en el ADN y el estrés oxidativo inducido por la exposición </w:t>
      </w:r>
      <w:r w:rsidR="00A845B5" w:rsidRPr="00B046A2">
        <w:rPr>
          <w:rFonts w:ascii="Arial" w:hAnsi="Arial" w:cs="Arial"/>
          <w:b/>
          <w:color w:val="2E2E2E"/>
          <w:kern w:val="36"/>
          <w:lang w:eastAsia="es-AR"/>
        </w:rPr>
        <w:t xml:space="preserve">a </w:t>
      </w:r>
      <w:r w:rsidR="00A845B5" w:rsidRPr="00B046A2">
        <w:rPr>
          <w:rFonts w:ascii="Arial" w:hAnsi="Arial" w:cs="Arial"/>
          <w:b/>
          <w:color w:val="2E2E2E"/>
          <w:kern w:val="36"/>
          <w:lang w:val="es-AR" w:eastAsia="es-AR"/>
        </w:rPr>
        <w:t xml:space="preserve">imidacloprid </w:t>
      </w:r>
      <w:r w:rsidR="00A845B5" w:rsidRPr="00B046A2">
        <w:rPr>
          <w:rFonts w:ascii="Arial" w:hAnsi="Arial" w:cs="Arial"/>
          <w:b/>
          <w:color w:val="2E2E2E"/>
          <w:kern w:val="36"/>
          <w:lang w:eastAsia="es-AR"/>
        </w:rPr>
        <w:t xml:space="preserve">en </w:t>
      </w:r>
      <w:r w:rsidR="00A845B5" w:rsidRPr="00B046A2">
        <w:rPr>
          <w:rFonts w:ascii="Arial" w:hAnsi="Arial" w:cs="Arial"/>
          <w:b/>
          <w:color w:val="2E2E2E"/>
          <w:kern w:val="36"/>
          <w:lang w:val="es-AR" w:eastAsia="es-AR"/>
        </w:rPr>
        <w:t>lombriz de tierra Eisenia fetida</w:t>
      </w:r>
      <w:r w:rsidR="00A845B5" w:rsidRPr="00B046A2">
        <w:rPr>
          <w:rFonts w:ascii="Arial" w:hAnsi="Arial" w:cs="Arial"/>
          <w:b/>
          <w:color w:val="2E2E2E"/>
          <w:kern w:val="36"/>
          <w:lang w:eastAsia="es-AR"/>
        </w:rPr>
        <w:t>.</w:t>
      </w:r>
      <w:r w:rsidR="00A845B5">
        <w:rPr>
          <w:rFonts w:ascii="Arial" w:hAnsi="Arial" w:cs="Arial"/>
          <w:color w:val="2E2E2E"/>
          <w:kern w:val="36"/>
          <w:sz w:val="33"/>
          <w:szCs w:val="33"/>
          <w:lang w:eastAsia="es-AR"/>
        </w:rPr>
        <w:t xml:space="preserve"> </w:t>
      </w:r>
      <w:r w:rsidR="00A845B5" w:rsidRPr="00B046A2">
        <w:rPr>
          <w:rFonts w:ascii="Arial" w:hAnsi="Arial" w:cs="Arial"/>
          <w:color w:val="2E2E2E"/>
          <w:kern w:val="36"/>
          <w:sz w:val="33"/>
          <w:szCs w:val="33"/>
          <w:lang w:val="es-AR" w:eastAsia="es-AR"/>
        </w:rPr>
        <w:t xml:space="preserve"> </w:t>
      </w:r>
      <w:r w:rsidR="00A845B5" w:rsidRPr="0025705E">
        <w:rPr>
          <w:rFonts w:ascii="Arial" w:hAnsi="Arial" w:cs="Arial"/>
          <w:color w:val="2E2E2E"/>
          <w:kern w:val="36"/>
          <w:lang w:val="en-US" w:eastAsia="es-AR"/>
        </w:rPr>
        <w:t>Chemosphere, Volume 144, February 2016, Pages 510-517.</w:t>
      </w:r>
    </w:p>
    <w:p w:rsidR="001514F5" w:rsidRPr="0025705E" w:rsidRDefault="001514F5" w:rsidP="001514F5">
      <w:pPr>
        <w:jc w:val="both"/>
        <w:rPr>
          <w:rFonts w:ascii="inherit" w:hAnsi="inherit"/>
          <w:color w:val="000000" w:themeColor="text1"/>
          <w:sz w:val="20"/>
          <w:szCs w:val="20"/>
          <w:lang w:val="en-US" w:eastAsia="es-AR"/>
        </w:rPr>
      </w:pPr>
    </w:p>
    <w:p w:rsidR="001514F5" w:rsidRPr="00805078" w:rsidRDefault="001514F5" w:rsidP="001514F5">
      <w:pPr>
        <w:jc w:val="both"/>
        <w:rPr>
          <w:rFonts w:ascii="inherit" w:hAnsi="inherit"/>
          <w:color w:val="666666"/>
          <w:sz w:val="20"/>
          <w:szCs w:val="20"/>
          <w:lang w:val="es-AR" w:eastAsia="es-AR"/>
        </w:rPr>
      </w:pPr>
      <w:r w:rsidRPr="007362D6">
        <w:rPr>
          <w:rFonts w:ascii="inherit" w:hAnsi="inherit"/>
          <w:color w:val="000000" w:themeColor="text1"/>
          <w:sz w:val="20"/>
          <w:szCs w:val="20"/>
          <w:lang w:val="en-US" w:eastAsia="es-AR"/>
        </w:rPr>
        <w:t>Wessler</w:t>
      </w:r>
      <w:r w:rsidRPr="007C5492">
        <w:rPr>
          <w:rFonts w:ascii="inherit" w:hAnsi="inherit"/>
          <w:color w:val="000000" w:themeColor="text1"/>
          <w:sz w:val="20"/>
          <w:lang w:val="en-US" w:eastAsia="es-AR"/>
        </w:rPr>
        <w:t> </w:t>
      </w:r>
      <w:r w:rsidRPr="007362D6">
        <w:rPr>
          <w:rFonts w:ascii="inherit" w:hAnsi="inherit"/>
          <w:color w:val="000000" w:themeColor="text1"/>
          <w:sz w:val="20"/>
          <w:szCs w:val="20"/>
          <w:lang w:val="en-US" w:eastAsia="es-AR"/>
        </w:rPr>
        <w:t>Ignaz</w:t>
      </w:r>
      <w:r w:rsidRPr="007362D6">
        <w:rPr>
          <w:rFonts w:ascii="inherit" w:hAnsi="inherit"/>
          <w:b/>
          <w:color w:val="000000" w:themeColor="text1"/>
          <w:sz w:val="20"/>
          <w:szCs w:val="20"/>
          <w:lang w:val="en-US" w:eastAsia="es-AR"/>
        </w:rPr>
        <w:t>,</w:t>
      </w:r>
      <w:r w:rsidRPr="007C5492">
        <w:rPr>
          <w:rFonts w:ascii="inherit" w:hAnsi="inherit"/>
          <w:color w:val="000000" w:themeColor="text1"/>
          <w:sz w:val="20"/>
          <w:szCs w:val="20"/>
          <w:lang w:val="en-US" w:eastAsia="es-AR"/>
        </w:rPr>
        <w:t xml:space="preserve"> </w:t>
      </w:r>
      <w:r w:rsidRPr="007362D6">
        <w:rPr>
          <w:rFonts w:ascii="inherit" w:hAnsi="inherit"/>
          <w:color w:val="000000" w:themeColor="text1"/>
          <w:sz w:val="20"/>
          <w:szCs w:val="20"/>
          <w:lang w:val="en-US" w:eastAsia="es-AR"/>
        </w:rPr>
        <w:t>Gärtner</w:t>
      </w:r>
      <w:r w:rsidRPr="007C5492">
        <w:rPr>
          <w:rFonts w:ascii="inherit" w:hAnsi="inherit"/>
          <w:color w:val="000000" w:themeColor="text1"/>
          <w:sz w:val="20"/>
          <w:szCs w:val="20"/>
          <w:lang w:val="en-US" w:eastAsia="es-AR"/>
        </w:rPr>
        <w:t xml:space="preserve"> </w:t>
      </w:r>
      <w:r w:rsidRPr="007362D6">
        <w:rPr>
          <w:rFonts w:ascii="inherit" w:hAnsi="inherit"/>
          <w:color w:val="000000" w:themeColor="text1"/>
          <w:sz w:val="20"/>
          <w:szCs w:val="20"/>
          <w:lang w:val="en-US" w:eastAsia="es-AR"/>
        </w:rPr>
        <w:t>Hedwig-Annabel</w:t>
      </w:r>
      <w:r w:rsidRPr="007362D6">
        <w:rPr>
          <w:rFonts w:ascii="inherit" w:hAnsi="inherit"/>
          <w:b/>
          <w:color w:val="000000" w:themeColor="text1"/>
          <w:sz w:val="20"/>
          <w:szCs w:val="20"/>
          <w:lang w:val="en-US" w:eastAsia="es-AR"/>
        </w:rPr>
        <w:t>,</w:t>
      </w:r>
      <w:r w:rsidRPr="007C5492">
        <w:rPr>
          <w:rFonts w:ascii="inherit" w:hAnsi="inherit"/>
          <w:color w:val="000000" w:themeColor="text1"/>
          <w:sz w:val="20"/>
          <w:szCs w:val="20"/>
          <w:lang w:val="en-US" w:eastAsia="es-AR"/>
        </w:rPr>
        <w:t xml:space="preserve"> </w:t>
      </w:r>
      <w:r w:rsidRPr="007362D6">
        <w:rPr>
          <w:rFonts w:ascii="inherit" w:hAnsi="inherit"/>
          <w:color w:val="000000" w:themeColor="text1"/>
          <w:sz w:val="20"/>
          <w:szCs w:val="20"/>
          <w:lang w:val="en-US" w:eastAsia="es-AR"/>
        </w:rPr>
        <w:t>Michel-Schmidt</w:t>
      </w:r>
      <w:r w:rsidRPr="007C5492">
        <w:rPr>
          <w:rFonts w:ascii="inherit" w:hAnsi="inherit"/>
          <w:color w:val="000000" w:themeColor="text1"/>
          <w:sz w:val="20"/>
          <w:szCs w:val="20"/>
          <w:lang w:val="en-US" w:eastAsia="es-AR"/>
        </w:rPr>
        <w:t xml:space="preserve"> </w:t>
      </w:r>
      <w:r w:rsidRPr="007362D6">
        <w:rPr>
          <w:rFonts w:ascii="inherit" w:hAnsi="inherit"/>
          <w:color w:val="000000" w:themeColor="text1"/>
          <w:sz w:val="20"/>
          <w:szCs w:val="20"/>
          <w:lang w:val="en-US" w:eastAsia="es-AR"/>
        </w:rPr>
        <w:t>Rosmarie</w:t>
      </w:r>
      <w:r w:rsidRPr="007362D6">
        <w:rPr>
          <w:rFonts w:ascii="inherit" w:hAnsi="inherit"/>
          <w:b/>
          <w:color w:val="000000" w:themeColor="text1"/>
          <w:sz w:val="20"/>
          <w:szCs w:val="20"/>
          <w:lang w:val="en-US" w:eastAsia="es-AR"/>
        </w:rPr>
        <w:t>,</w:t>
      </w:r>
      <w:r w:rsidRPr="007C5492">
        <w:rPr>
          <w:rFonts w:ascii="inherit" w:hAnsi="inherit"/>
          <w:color w:val="000000" w:themeColor="text1"/>
          <w:sz w:val="20"/>
          <w:szCs w:val="20"/>
          <w:lang w:val="en-US" w:eastAsia="es-AR"/>
        </w:rPr>
        <w:t xml:space="preserve"> </w:t>
      </w:r>
      <w:r w:rsidRPr="007362D6">
        <w:rPr>
          <w:rFonts w:ascii="inherit" w:hAnsi="inherit"/>
          <w:color w:val="000000" w:themeColor="text1"/>
          <w:sz w:val="20"/>
          <w:szCs w:val="20"/>
          <w:lang w:val="en-US" w:eastAsia="es-AR"/>
        </w:rPr>
        <w:t>Brochhausen</w:t>
      </w:r>
      <w:r w:rsidRPr="007C5492">
        <w:rPr>
          <w:rFonts w:ascii="inherit" w:hAnsi="inherit"/>
          <w:color w:val="000000" w:themeColor="text1"/>
          <w:sz w:val="20"/>
          <w:szCs w:val="20"/>
          <w:lang w:val="en-US" w:eastAsia="es-AR"/>
        </w:rPr>
        <w:t xml:space="preserve"> </w:t>
      </w:r>
      <w:r w:rsidRPr="007362D6">
        <w:rPr>
          <w:rFonts w:ascii="inherit" w:hAnsi="inherit"/>
          <w:color w:val="000000" w:themeColor="text1"/>
          <w:sz w:val="20"/>
          <w:szCs w:val="20"/>
          <w:lang w:val="en-US" w:eastAsia="es-AR"/>
        </w:rPr>
        <w:t>Christoph</w:t>
      </w:r>
      <w:r w:rsidRPr="007362D6">
        <w:rPr>
          <w:rFonts w:ascii="inherit" w:hAnsi="inherit"/>
          <w:b/>
          <w:color w:val="000000" w:themeColor="text1"/>
          <w:sz w:val="20"/>
          <w:szCs w:val="20"/>
          <w:lang w:val="en-US" w:eastAsia="es-AR"/>
        </w:rPr>
        <w:t>,</w:t>
      </w:r>
      <w:r w:rsidRPr="007C5492">
        <w:rPr>
          <w:rFonts w:ascii="inherit" w:hAnsi="inherit"/>
          <w:color w:val="000000" w:themeColor="text1"/>
          <w:sz w:val="20"/>
          <w:szCs w:val="20"/>
          <w:lang w:val="en-US" w:eastAsia="es-AR"/>
        </w:rPr>
        <w:t xml:space="preserve"> </w:t>
      </w:r>
      <w:r w:rsidRPr="007362D6">
        <w:rPr>
          <w:rFonts w:ascii="inherit" w:hAnsi="inherit"/>
          <w:color w:val="000000" w:themeColor="text1"/>
          <w:sz w:val="20"/>
          <w:szCs w:val="20"/>
          <w:lang w:val="en-US" w:eastAsia="es-AR"/>
        </w:rPr>
        <w:t>Schmitz</w:t>
      </w:r>
      <w:r w:rsidRPr="007C5492">
        <w:rPr>
          <w:rFonts w:ascii="inherit" w:hAnsi="inherit"/>
          <w:color w:val="000000" w:themeColor="text1"/>
          <w:sz w:val="20"/>
          <w:szCs w:val="20"/>
          <w:lang w:val="en-US" w:eastAsia="es-AR"/>
        </w:rPr>
        <w:t xml:space="preserve"> </w:t>
      </w:r>
      <w:r w:rsidRPr="007362D6">
        <w:rPr>
          <w:rFonts w:ascii="inherit" w:hAnsi="inherit"/>
          <w:color w:val="000000" w:themeColor="text1"/>
          <w:sz w:val="20"/>
          <w:szCs w:val="20"/>
          <w:lang w:val="en-US" w:eastAsia="es-AR"/>
        </w:rPr>
        <w:t>Luise</w:t>
      </w:r>
      <w:r w:rsidRPr="007362D6">
        <w:rPr>
          <w:rFonts w:ascii="inherit" w:hAnsi="inherit"/>
          <w:b/>
          <w:color w:val="000000" w:themeColor="text1"/>
          <w:sz w:val="20"/>
          <w:szCs w:val="20"/>
          <w:lang w:val="en-US" w:eastAsia="es-AR"/>
        </w:rPr>
        <w:t>,</w:t>
      </w:r>
      <w:r w:rsidRPr="007C5492">
        <w:rPr>
          <w:rFonts w:ascii="inherit" w:hAnsi="inherit"/>
          <w:color w:val="000000" w:themeColor="text1"/>
          <w:sz w:val="20"/>
          <w:szCs w:val="20"/>
          <w:lang w:val="en-US" w:eastAsia="es-AR"/>
        </w:rPr>
        <w:t xml:space="preserve"> </w:t>
      </w:r>
      <w:r w:rsidRPr="007362D6">
        <w:rPr>
          <w:rFonts w:ascii="inherit" w:hAnsi="inherit"/>
          <w:color w:val="000000" w:themeColor="text1"/>
          <w:sz w:val="20"/>
          <w:szCs w:val="20"/>
          <w:lang w:val="en-US" w:eastAsia="es-AR"/>
        </w:rPr>
        <w:t>Anspach</w:t>
      </w:r>
      <w:r w:rsidRPr="007C5492">
        <w:rPr>
          <w:rFonts w:ascii="inherit" w:hAnsi="inherit"/>
          <w:color w:val="000000" w:themeColor="text1"/>
          <w:sz w:val="20"/>
          <w:szCs w:val="20"/>
          <w:lang w:val="en-US" w:eastAsia="es-AR"/>
        </w:rPr>
        <w:t xml:space="preserve"> </w:t>
      </w:r>
      <w:r w:rsidRPr="007362D6">
        <w:rPr>
          <w:rFonts w:ascii="inherit" w:hAnsi="inherit"/>
          <w:color w:val="000000" w:themeColor="text1"/>
          <w:sz w:val="20"/>
          <w:szCs w:val="20"/>
          <w:lang w:val="en-US" w:eastAsia="es-AR"/>
        </w:rPr>
        <w:t>Laura</w:t>
      </w:r>
      <w:r w:rsidRPr="007362D6">
        <w:rPr>
          <w:rFonts w:ascii="inherit" w:hAnsi="inherit"/>
          <w:b/>
          <w:color w:val="000000" w:themeColor="text1"/>
          <w:sz w:val="20"/>
          <w:szCs w:val="20"/>
          <w:lang w:val="en-US" w:eastAsia="es-AR"/>
        </w:rPr>
        <w:t>,</w:t>
      </w:r>
      <w:r w:rsidRPr="007C5492">
        <w:rPr>
          <w:rFonts w:ascii="inherit" w:hAnsi="inherit"/>
          <w:color w:val="000000" w:themeColor="text1"/>
          <w:sz w:val="20"/>
          <w:szCs w:val="20"/>
          <w:lang w:val="en-US" w:eastAsia="es-AR"/>
        </w:rPr>
        <w:t xml:space="preserve"> </w:t>
      </w:r>
      <w:r w:rsidRPr="007362D6">
        <w:rPr>
          <w:rFonts w:ascii="inherit" w:hAnsi="inherit"/>
          <w:color w:val="000000" w:themeColor="text1"/>
          <w:sz w:val="20"/>
          <w:szCs w:val="20"/>
          <w:lang w:val="en-US" w:eastAsia="es-AR"/>
        </w:rPr>
        <w:t>Grünewald</w:t>
      </w:r>
      <w:r w:rsidRPr="007C5492">
        <w:rPr>
          <w:rFonts w:ascii="inherit" w:hAnsi="inherit"/>
          <w:color w:val="000000" w:themeColor="text1"/>
          <w:sz w:val="20"/>
          <w:szCs w:val="20"/>
          <w:lang w:val="en-US" w:eastAsia="es-AR"/>
        </w:rPr>
        <w:t xml:space="preserve"> </w:t>
      </w:r>
      <w:r w:rsidRPr="007362D6">
        <w:rPr>
          <w:rFonts w:ascii="inherit" w:hAnsi="inherit"/>
          <w:color w:val="000000" w:themeColor="text1"/>
          <w:sz w:val="20"/>
          <w:szCs w:val="20"/>
          <w:lang w:val="en-US" w:eastAsia="es-AR"/>
        </w:rPr>
        <w:t>Bernd</w:t>
      </w:r>
      <w:r w:rsidRPr="007362D6">
        <w:rPr>
          <w:rFonts w:ascii="inherit" w:hAnsi="inherit"/>
          <w:b/>
          <w:color w:val="000000" w:themeColor="text1"/>
          <w:sz w:val="20"/>
          <w:szCs w:val="20"/>
          <w:lang w:val="en-US" w:eastAsia="es-AR"/>
        </w:rPr>
        <w:t>,</w:t>
      </w:r>
      <w:r w:rsidRPr="007C5492">
        <w:rPr>
          <w:rFonts w:ascii="inherit" w:hAnsi="inherit"/>
          <w:b/>
          <w:color w:val="000000" w:themeColor="text1"/>
          <w:sz w:val="20"/>
          <w:szCs w:val="20"/>
          <w:lang w:val="en-US" w:eastAsia="es-AR"/>
        </w:rPr>
        <w:t xml:space="preserve"> </w:t>
      </w:r>
      <w:r w:rsidRPr="007C5492">
        <w:rPr>
          <w:rFonts w:ascii="inherit" w:hAnsi="inherit"/>
          <w:color w:val="000000" w:themeColor="text1"/>
          <w:sz w:val="20"/>
          <w:szCs w:val="20"/>
          <w:lang w:val="en-US" w:eastAsia="es-AR"/>
        </w:rPr>
        <w:t xml:space="preserve"> </w:t>
      </w:r>
      <w:r w:rsidRPr="007362D6">
        <w:rPr>
          <w:rFonts w:ascii="inherit" w:hAnsi="inherit"/>
          <w:color w:val="000000" w:themeColor="text1"/>
          <w:sz w:val="20"/>
          <w:szCs w:val="20"/>
          <w:lang w:val="en-US" w:eastAsia="es-AR"/>
        </w:rPr>
        <w:t>Kirkpatrick</w:t>
      </w:r>
      <w:r w:rsidRPr="007C5492">
        <w:rPr>
          <w:rFonts w:ascii="inherit" w:hAnsi="inherit"/>
          <w:color w:val="000000" w:themeColor="text1"/>
          <w:sz w:val="20"/>
          <w:szCs w:val="20"/>
          <w:lang w:val="en-US" w:eastAsia="es-AR"/>
        </w:rPr>
        <w:t xml:space="preserve"> </w:t>
      </w:r>
      <w:r w:rsidRPr="007362D6">
        <w:rPr>
          <w:rFonts w:ascii="inherit" w:hAnsi="inherit"/>
          <w:color w:val="000000" w:themeColor="text1"/>
          <w:sz w:val="20"/>
          <w:szCs w:val="20"/>
          <w:lang w:val="en-US" w:eastAsia="es-AR"/>
        </w:rPr>
        <w:t>Charles James</w:t>
      </w:r>
      <w:r w:rsidRPr="007C5492">
        <w:rPr>
          <w:rFonts w:ascii="inherit" w:hAnsi="inherit"/>
          <w:color w:val="666666"/>
          <w:sz w:val="20"/>
          <w:szCs w:val="20"/>
          <w:lang w:val="en-US" w:eastAsia="es-AR"/>
        </w:rPr>
        <w:t xml:space="preserve">. </w:t>
      </w:r>
      <w:r w:rsidRPr="007C5492">
        <w:rPr>
          <w:rFonts w:ascii="inherit" w:hAnsi="inherit"/>
          <w:b/>
          <w:lang w:eastAsia="es-AR"/>
        </w:rPr>
        <w:t>Las abejas melíferas Produce milimolares Las concentraciones de acetilcolina no neuronales para la cría: Posibles efectos adversos de los neonicotinoides</w:t>
      </w:r>
      <w:r>
        <w:rPr>
          <w:rFonts w:ascii="inherit" w:hAnsi="inherit"/>
          <w:b/>
          <w:lang w:eastAsia="es-AR"/>
        </w:rPr>
        <w:t xml:space="preserve">. </w:t>
      </w:r>
      <w:r w:rsidRPr="00805078">
        <w:rPr>
          <w:rFonts w:ascii="Arial" w:hAnsi="Arial" w:cs="Arial"/>
          <w:color w:val="333333"/>
          <w:sz w:val="20"/>
          <w:szCs w:val="20"/>
          <w:shd w:val="clear" w:color="auto" w:fill="FFFFFF"/>
          <w:lang w:val="es-AR"/>
        </w:rPr>
        <w:t xml:space="preserve">PLoS ONE 11(6): e0156886. </w:t>
      </w:r>
    </w:p>
    <w:p w:rsidR="00A44D76" w:rsidRDefault="00A44D76" w:rsidP="00A44D76">
      <w:pPr>
        <w:jc w:val="both"/>
        <w:rPr>
          <w:b/>
          <w:bCs/>
          <w:lang w:eastAsia="es-AR"/>
        </w:rPr>
      </w:pPr>
    </w:p>
    <w:p w:rsidR="00A44D76" w:rsidRPr="00805078" w:rsidRDefault="006359CD" w:rsidP="00A44D76">
      <w:pPr>
        <w:jc w:val="both"/>
        <w:rPr>
          <w:lang w:val="en-US" w:eastAsia="es-AR"/>
        </w:rPr>
      </w:pPr>
      <w:hyperlink r:id="rId10211" w:anchor="auth-1" w:history="1">
        <w:r w:rsidR="00A44D76" w:rsidRPr="0013558C">
          <w:rPr>
            <w:b/>
            <w:bCs/>
            <w:color w:val="5C7996"/>
            <w:lang w:eastAsia="es-AR"/>
          </w:rPr>
          <w:t>Woodcock</w:t>
        </w:r>
      </w:hyperlink>
      <w:r w:rsidR="00A44D76" w:rsidRPr="00027355">
        <w:rPr>
          <w:lang w:eastAsia="es-AR"/>
        </w:rPr>
        <w:t xml:space="preserve"> </w:t>
      </w:r>
      <w:r w:rsidR="00A44D76" w:rsidRPr="00027355">
        <w:rPr>
          <w:b/>
          <w:bCs/>
          <w:lang w:eastAsia="es-AR"/>
        </w:rPr>
        <w:t>Ben A.</w:t>
      </w:r>
      <w:r w:rsidR="00A44D76" w:rsidRPr="0013558C">
        <w:rPr>
          <w:b/>
          <w:bCs/>
          <w:lang w:eastAsia="es-AR"/>
        </w:rPr>
        <w:t xml:space="preserve">, </w:t>
      </w:r>
      <w:hyperlink r:id="rId10212" w:anchor="auth-2" w:history="1">
        <w:r w:rsidR="00A44D76" w:rsidRPr="00027355">
          <w:rPr>
            <w:b/>
            <w:bCs/>
            <w:color w:val="5C7996"/>
            <w:lang w:eastAsia="es-AR"/>
          </w:rPr>
          <w:t xml:space="preserve"> Isaac</w:t>
        </w:r>
      </w:hyperlink>
      <w:r w:rsidR="00A44D76" w:rsidRPr="00027355">
        <w:rPr>
          <w:lang w:eastAsia="es-AR"/>
        </w:rPr>
        <w:t xml:space="preserve"> </w:t>
      </w:r>
      <w:r w:rsidR="00A44D76" w:rsidRPr="00027355">
        <w:rPr>
          <w:b/>
          <w:bCs/>
          <w:lang w:eastAsia="es-AR"/>
        </w:rPr>
        <w:t>Nicholas J. B.,</w:t>
      </w:r>
      <w:r w:rsidR="00A44D76" w:rsidRPr="0013558C">
        <w:rPr>
          <w:b/>
          <w:bCs/>
          <w:lang w:eastAsia="es-AR"/>
        </w:rPr>
        <w:t xml:space="preserve"> </w:t>
      </w:r>
      <w:hyperlink r:id="rId10213" w:anchor="auth-3" w:history="1">
        <w:r w:rsidR="00A44D76" w:rsidRPr="00027355">
          <w:rPr>
            <w:b/>
            <w:bCs/>
            <w:color w:val="5C7996"/>
            <w:lang w:eastAsia="es-AR"/>
          </w:rPr>
          <w:t>Bullock</w:t>
        </w:r>
      </w:hyperlink>
      <w:r w:rsidR="00A44D76" w:rsidRPr="00027355">
        <w:rPr>
          <w:lang w:eastAsia="es-AR"/>
        </w:rPr>
        <w:t xml:space="preserve"> </w:t>
      </w:r>
      <w:r w:rsidR="00A44D76" w:rsidRPr="00027355">
        <w:rPr>
          <w:b/>
          <w:bCs/>
          <w:lang w:eastAsia="es-AR"/>
        </w:rPr>
        <w:t>James M.,</w:t>
      </w:r>
      <w:r w:rsidR="00A44D76" w:rsidRPr="0013558C">
        <w:rPr>
          <w:b/>
          <w:bCs/>
          <w:lang w:eastAsia="es-AR"/>
        </w:rPr>
        <w:t xml:space="preserve"> </w:t>
      </w:r>
      <w:hyperlink r:id="rId10214" w:anchor="auth-4" w:history="1">
        <w:r w:rsidR="00A44D76" w:rsidRPr="00027355">
          <w:rPr>
            <w:b/>
            <w:bCs/>
            <w:color w:val="5C7996"/>
            <w:lang w:eastAsia="es-AR"/>
          </w:rPr>
          <w:t xml:space="preserve"> Roy</w:t>
        </w:r>
      </w:hyperlink>
      <w:r w:rsidR="00A44D76" w:rsidRPr="00027355">
        <w:rPr>
          <w:lang w:eastAsia="es-AR"/>
        </w:rPr>
        <w:t xml:space="preserve"> </w:t>
      </w:r>
      <w:r w:rsidR="00A44D76" w:rsidRPr="00027355">
        <w:rPr>
          <w:b/>
          <w:bCs/>
          <w:lang w:eastAsia="es-AR"/>
        </w:rPr>
        <w:t>David B.,</w:t>
      </w:r>
      <w:r w:rsidR="00A44D76" w:rsidRPr="0013558C">
        <w:rPr>
          <w:b/>
          <w:bCs/>
          <w:lang w:eastAsia="es-AR"/>
        </w:rPr>
        <w:t xml:space="preserve"> </w:t>
      </w:r>
      <w:hyperlink r:id="rId10215" w:anchor="auth-5" w:history="1">
        <w:r w:rsidR="00A44D76" w:rsidRPr="00027355">
          <w:rPr>
            <w:b/>
            <w:bCs/>
            <w:color w:val="5C7996"/>
            <w:lang w:eastAsia="es-AR"/>
          </w:rPr>
          <w:t xml:space="preserve"> Garthwaite</w:t>
        </w:r>
      </w:hyperlink>
      <w:r w:rsidR="00A44D76" w:rsidRPr="00027355">
        <w:rPr>
          <w:lang w:eastAsia="es-AR"/>
        </w:rPr>
        <w:t xml:space="preserve"> </w:t>
      </w:r>
      <w:r w:rsidR="00A44D76" w:rsidRPr="00027355">
        <w:rPr>
          <w:b/>
          <w:bCs/>
          <w:lang w:eastAsia="es-AR"/>
        </w:rPr>
        <w:t>David G.,</w:t>
      </w:r>
      <w:r w:rsidR="00A44D76" w:rsidRPr="0013558C">
        <w:rPr>
          <w:b/>
          <w:bCs/>
          <w:lang w:eastAsia="es-AR"/>
        </w:rPr>
        <w:t xml:space="preserve"> </w:t>
      </w:r>
      <w:hyperlink r:id="rId10216" w:anchor="auth-6" w:history="1">
        <w:r w:rsidR="00A44D76" w:rsidRPr="00027355">
          <w:rPr>
            <w:b/>
            <w:bCs/>
            <w:color w:val="5C7996"/>
            <w:lang w:eastAsia="es-AR"/>
          </w:rPr>
          <w:t xml:space="preserve"> Crowe</w:t>
        </w:r>
      </w:hyperlink>
      <w:r w:rsidR="00A44D76" w:rsidRPr="0013558C">
        <w:rPr>
          <w:b/>
          <w:bCs/>
          <w:lang w:eastAsia="es-AR"/>
        </w:rPr>
        <w:t xml:space="preserve"> </w:t>
      </w:r>
      <w:r w:rsidR="00A44D76" w:rsidRPr="00027355">
        <w:rPr>
          <w:b/>
          <w:bCs/>
          <w:lang w:eastAsia="es-AR"/>
        </w:rPr>
        <w:t>Andrew,  </w:t>
      </w:r>
      <w:hyperlink r:id="rId10217" w:anchor="auth-7" w:history="1">
        <w:r w:rsidR="00A44D76" w:rsidRPr="00027355">
          <w:rPr>
            <w:b/>
            <w:bCs/>
            <w:color w:val="5C7996"/>
            <w:lang w:eastAsia="es-AR"/>
          </w:rPr>
          <w:t>Pywell</w:t>
        </w:r>
      </w:hyperlink>
      <w:r w:rsidR="00A44D76" w:rsidRPr="00027355">
        <w:rPr>
          <w:b/>
          <w:bCs/>
          <w:lang w:eastAsia="es-AR"/>
        </w:rPr>
        <w:t xml:space="preserve">  Richard F.</w:t>
      </w:r>
      <w:r w:rsidR="00A44D76">
        <w:rPr>
          <w:b/>
          <w:bCs/>
          <w:lang w:eastAsia="es-AR"/>
        </w:rPr>
        <w:t xml:space="preserve"> </w:t>
      </w:r>
      <w:r w:rsidR="00A44D76" w:rsidRPr="00027355">
        <w:rPr>
          <w:b/>
          <w:color w:val="222222"/>
          <w:spacing w:val="-8"/>
          <w:kern w:val="36"/>
          <w:lang w:val="es-AR" w:eastAsia="es-AR"/>
        </w:rPr>
        <w:t>Impactos del uso de los neonicotinoides en los cambios de población a largo plazo en las abejas silvestres en Inglaterra</w:t>
      </w:r>
      <w:r w:rsidR="00A44D76">
        <w:rPr>
          <w:b/>
          <w:color w:val="222222"/>
          <w:spacing w:val="-8"/>
          <w:kern w:val="36"/>
          <w:lang w:eastAsia="es-AR"/>
        </w:rPr>
        <w:t xml:space="preserve">. </w:t>
      </w:r>
      <w:r w:rsidR="00A44D76" w:rsidRPr="00805078">
        <w:rPr>
          <w:i/>
          <w:iCs/>
          <w:lang w:val="en-US" w:eastAsia="es-AR"/>
        </w:rPr>
        <w:t xml:space="preserve">Nature Communications </w:t>
      </w:r>
      <w:r w:rsidR="00A44D76" w:rsidRPr="00805078">
        <w:rPr>
          <w:b/>
          <w:bCs/>
          <w:lang w:val="en-US" w:eastAsia="es-AR"/>
        </w:rPr>
        <w:t>7</w:t>
      </w:r>
      <w:r w:rsidR="00A44D76" w:rsidRPr="00805078">
        <w:rPr>
          <w:lang w:val="en-US" w:eastAsia="es-AR"/>
        </w:rPr>
        <w:t>,</w:t>
      </w:r>
      <w:r w:rsidR="00A44D76" w:rsidRPr="00805078">
        <w:rPr>
          <w:i/>
          <w:iCs/>
          <w:lang w:val="en-US" w:eastAsia="es-AR"/>
        </w:rPr>
        <w:t xml:space="preserve"> </w:t>
      </w:r>
      <w:r w:rsidR="00A44D76" w:rsidRPr="00805078">
        <w:rPr>
          <w:lang w:val="en-US" w:eastAsia="es-AR"/>
        </w:rPr>
        <w:t>Article number:</w:t>
      </w:r>
      <w:r w:rsidR="00A44D76" w:rsidRPr="00805078">
        <w:rPr>
          <w:i/>
          <w:iCs/>
          <w:lang w:val="en-US" w:eastAsia="es-AR"/>
        </w:rPr>
        <w:t xml:space="preserve"> </w:t>
      </w:r>
      <w:r w:rsidR="00A44D76" w:rsidRPr="00805078">
        <w:rPr>
          <w:lang w:val="en-US" w:eastAsia="es-AR"/>
        </w:rPr>
        <w:t>12459, 16 August 2016.</w:t>
      </w:r>
    </w:p>
    <w:p w:rsidR="002B30A2" w:rsidRPr="00805078" w:rsidRDefault="002B30A2" w:rsidP="002B30A2">
      <w:pPr>
        <w:shd w:val="clear" w:color="auto" w:fill="FFFFFF"/>
        <w:jc w:val="both"/>
        <w:textAlignment w:val="baseline"/>
        <w:rPr>
          <w:rFonts w:ascii="inherit" w:hAnsi="inherit" w:cs="Arial"/>
          <w:color w:val="333333"/>
          <w:sz w:val="20"/>
          <w:lang w:val="en-US" w:eastAsia="es-AR"/>
        </w:rPr>
      </w:pPr>
    </w:p>
    <w:p w:rsidR="002B30A2" w:rsidRPr="0024032D" w:rsidRDefault="002B30A2" w:rsidP="002B30A2">
      <w:pPr>
        <w:shd w:val="clear" w:color="auto" w:fill="FFFFFF"/>
        <w:jc w:val="both"/>
        <w:textAlignment w:val="baseline"/>
        <w:rPr>
          <w:rFonts w:ascii="inherit" w:hAnsi="inherit" w:cs="Arial"/>
          <w:color w:val="333333"/>
          <w:sz w:val="20"/>
          <w:szCs w:val="20"/>
          <w:lang w:val="en-US" w:eastAsia="es-AR"/>
        </w:rPr>
      </w:pPr>
      <w:r w:rsidRPr="0024032D">
        <w:rPr>
          <w:rFonts w:ascii="inherit" w:hAnsi="inherit" w:cs="Arial"/>
          <w:color w:val="333333"/>
          <w:sz w:val="20"/>
          <w:lang w:val="en-US" w:eastAsia="es-AR"/>
        </w:rPr>
        <w:t>Xing Hou-Juan </w:t>
      </w:r>
      <w:r w:rsidRPr="0024032D">
        <w:rPr>
          <w:rFonts w:ascii="inherit" w:hAnsi="inherit" w:cs="Arial"/>
          <w:color w:val="333333"/>
          <w:sz w:val="20"/>
          <w:szCs w:val="20"/>
          <w:bdr w:val="none" w:sz="0" w:space="0" w:color="auto" w:frame="1"/>
          <w:lang w:val="en-US" w:eastAsia="es-AR"/>
        </w:rPr>
        <w:t>,</w:t>
      </w:r>
      <w:r w:rsidRPr="0024032D">
        <w:rPr>
          <w:rFonts w:ascii="inherit" w:hAnsi="inherit" w:cs="Arial"/>
          <w:color w:val="333333"/>
          <w:sz w:val="20"/>
          <w:lang w:val="en-US" w:eastAsia="es-AR"/>
        </w:rPr>
        <w:t>  Wang Liang-Liang </w:t>
      </w:r>
      <w:r w:rsidRPr="0024032D">
        <w:rPr>
          <w:rFonts w:ascii="inherit" w:hAnsi="inherit" w:cs="Arial"/>
          <w:color w:val="333333"/>
          <w:sz w:val="20"/>
          <w:szCs w:val="20"/>
          <w:bdr w:val="none" w:sz="0" w:space="0" w:color="auto" w:frame="1"/>
          <w:lang w:val="en-US" w:eastAsia="es-AR"/>
        </w:rPr>
        <w:t>,</w:t>
      </w:r>
      <w:r w:rsidRPr="0024032D">
        <w:rPr>
          <w:rFonts w:ascii="inherit" w:hAnsi="inherit" w:cs="Arial"/>
          <w:color w:val="333333"/>
          <w:sz w:val="20"/>
          <w:lang w:val="en-US" w:eastAsia="es-AR"/>
        </w:rPr>
        <w:t>  Yao Hai-Dong </w:t>
      </w:r>
      <w:r w:rsidRPr="0024032D">
        <w:rPr>
          <w:rFonts w:ascii="inherit" w:hAnsi="inherit" w:cs="Arial"/>
          <w:color w:val="333333"/>
          <w:sz w:val="20"/>
          <w:szCs w:val="20"/>
          <w:bdr w:val="none" w:sz="0" w:space="0" w:color="auto" w:frame="1"/>
          <w:lang w:val="en-US" w:eastAsia="es-AR"/>
        </w:rPr>
        <w:t>,</w:t>
      </w:r>
      <w:r w:rsidRPr="0024032D">
        <w:rPr>
          <w:rFonts w:ascii="inherit" w:hAnsi="inherit" w:cs="Arial"/>
          <w:color w:val="333333"/>
          <w:sz w:val="20"/>
          <w:lang w:val="en-US" w:eastAsia="es-AR"/>
        </w:rPr>
        <w:t>  Wang Xiao-long </w:t>
      </w:r>
      <w:r w:rsidRPr="0024032D">
        <w:rPr>
          <w:rFonts w:ascii="inherit" w:hAnsi="inherit" w:cs="Arial"/>
          <w:color w:val="333333"/>
          <w:sz w:val="20"/>
          <w:szCs w:val="20"/>
          <w:lang w:val="en-US" w:eastAsia="es-AR"/>
        </w:rPr>
        <w:t xml:space="preserve"> </w:t>
      </w:r>
      <w:hyperlink r:id="rId10218" w:history="1">
        <w:r w:rsidRPr="0024032D">
          <w:rPr>
            <w:rFonts w:ascii="inherit" w:hAnsi="inherit" w:cs="Arial"/>
            <w:color w:val="417DB9"/>
            <w:sz w:val="20"/>
            <w:vertAlign w:val="subscript"/>
            <w:lang w:val="en-US" w:eastAsia="es-AR"/>
          </w:rPr>
          <w:t> </w:t>
        </w:r>
      </w:hyperlink>
      <w:r w:rsidRPr="0024032D">
        <w:rPr>
          <w:rFonts w:ascii="inherit" w:hAnsi="inherit" w:cs="Arial"/>
          <w:color w:val="333333"/>
          <w:sz w:val="20"/>
          <w:szCs w:val="20"/>
          <w:bdr w:val="none" w:sz="0" w:space="0" w:color="auto" w:frame="1"/>
          <w:lang w:val="en-US" w:eastAsia="es-AR"/>
        </w:rPr>
        <w:t>,</w:t>
      </w:r>
      <w:r w:rsidRPr="0024032D">
        <w:rPr>
          <w:rFonts w:ascii="inherit" w:hAnsi="inherit" w:cs="Arial"/>
          <w:color w:val="333333"/>
          <w:sz w:val="20"/>
          <w:lang w:val="en-US" w:eastAsia="es-AR"/>
        </w:rPr>
        <w:t>  Xu</w:t>
      </w:r>
      <w:hyperlink r:id="rId10219" w:history="1">
        <w:r w:rsidRPr="0024032D">
          <w:rPr>
            <w:rFonts w:ascii="inherit" w:hAnsi="inherit" w:cs="Arial"/>
            <w:color w:val="417DB9"/>
            <w:sz w:val="20"/>
            <w:vertAlign w:val="subscript"/>
            <w:lang w:val="en-US" w:eastAsia="es-AR"/>
          </w:rPr>
          <w:t> </w:t>
        </w:r>
      </w:hyperlink>
      <w:r w:rsidRPr="0024032D">
        <w:rPr>
          <w:rFonts w:ascii="inherit" w:hAnsi="inherit" w:cs="Arial"/>
          <w:color w:val="333333"/>
          <w:sz w:val="20"/>
          <w:lang w:val="en-US" w:eastAsia="es-AR"/>
        </w:rPr>
        <w:t xml:space="preserve"> Shi-Wen </w:t>
      </w:r>
      <w:r w:rsidRPr="0024032D">
        <w:rPr>
          <w:rFonts w:ascii="inherit" w:hAnsi="inherit" w:cs="Arial"/>
          <w:color w:val="333333"/>
          <w:sz w:val="20"/>
          <w:szCs w:val="20"/>
          <w:lang w:val="en-US" w:eastAsia="es-AR"/>
        </w:rPr>
        <w:t xml:space="preserve">. </w:t>
      </w:r>
      <w:r w:rsidRPr="0024032D">
        <w:rPr>
          <w:rFonts w:ascii="Georgia" w:hAnsi="Georgia" w:cs="Arial"/>
          <w:b/>
          <w:color w:val="333333"/>
          <w:spacing w:val="5"/>
          <w:kern w:val="36"/>
          <w:lang w:eastAsia="es-AR"/>
        </w:rPr>
        <w:t xml:space="preserve">Efectos de la atrazina y clorpirifos en genes autofagia relacionados en el cerebro de carpa común: Evaluaciones de Salud-Riesgo. </w:t>
      </w:r>
      <w:hyperlink r:id="rId10220" w:history="1">
        <w:r w:rsidRPr="0024032D">
          <w:rPr>
            <w:rFonts w:ascii="inherit" w:hAnsi="inherit" w:cs="Arial"/>
            <w:color w:val="333333"/>
            <w:sz w:val="20"/>
            <w:lang w:val="en-US" w:eastAsia="es-AR"/>
          </w:rPr>
          <w:t>Archives of Environmental Contamination and Toxicology</w:t>
        </w:r>
      </w:hyperlink>
      <w:r>
        <w:rPr>
          <w:rFonts w:ascii="inherit" w:hAnsi="inherit" w:cs="Arial"/>
          <w:color w:val="333333"/>
          <w:sz w:val="20"/>
          <w:szCs w:val="20"/>
          <w:lang w:val="en-US" w:eastAsia="es-AR"/>
        </w:rPr>
        <w:t xml:space="preserve">, </w:t>
      </w:r>
      <w:r w:rsidRPr="0024032D">
        <w:rPr>
          <w:rFonts w:ascii="inherit" w:hAnsi="inherit" w:cs="Arial"/>
          <w:color w:val="333333"/>
          <w:sz w:val="20"/>
          <w:lang w:val="en-US" w:eastAsia="es-AR"/>
        </w:rPr>
        <w:t>February 2016, Volume 70,</w:t>
      </w:r>
      <w:hyperlink r:id="rId10221" w:history="1">
        <w:r w:rsidRPr="0024032D">
          <w:rPr>
            <w:rFonts w:ascii="inherit" w:hAnsi="inherit" w:cs="Arial"/>
            <w:color w:val="333333"/>
            <w:sz w:val="20"/>
            <w:lang w:val="en-US" w:eastAsia="es-AR"/>
          </w:rPr>
          <w:t> Issue 2,</w:t>
        </w:r>
      </w:hyperlink>
      <w:r w:rsidRPr="0024032D">
        <w:rPr>
          <w:rFonts w:ascii="inherit" w:hAnsi="inherit" w:cs="Arial"/>
          <w:color w:val="333333"/>
          <w:sz w:val="20"/>
          <w:lang w:val="en-US" w:eastAsia="es-AR"/>
        </w:rPr>
        <w:t> pp 301-310</w:t>
      </w:r>
      <w:r>
        <w:rPr>
          <w:rFonts w:ascii="inherit" w:hAnsi="inherit" w:cs="Arial"/>
          <w:color w:val="333333"/>
          <w:sz w:val="20"/>
          <w:lang w:val="en-US" w:eastAsia="es-AR"/>
        </w:rPr>
        <w:t>.</w:t>
      </w:r>
    </w:p>
    <w:p w:rsidR="00AD6DDF" w:rsidRPr="0087603B" w:rsidRDefault="00AD6DDF" w:rsidP="00AD6DDF">
      <w:pPr>
        <w:shd w:val="clear" w:color="auto" w:fill="FFFFFF"/>
        <w:jc w:val="both"/>
        <w:rPr>
          <w:rFonts w:ascii="Arial" w:hAnsi="Arial" w:cs="Arial"/>
          <w:color w:val="000000"/>
          <w:lang w:val="en-US" w:eastAsia="es-AR"/>
        </w:rPr>
      </w:pPr>
    </w:p>
    <w:p w:rsidR="001B524A" w:rsidRPr="00262D39" w:rsidRDefault="006359CD" w:rsidP="001B524A">
      <w:pPr>
        <w:shd w:val="clear" w:color="auto" w:fill="FFFFFF"/>
        <w:jc w:val="both"/>
        <w:textAlignment w:val="baseline"/>
        <w:rPr>
          <w:rFonts w:ascii="Arial" w:hAnsi="Arial" w:cs="Arial"/>
          <w:color w:val="2E2E2E"/>
          <w:sz w:val="20"/>
          <w:szCs w:val="20"/>
          <w:lang w:val="en-US" w:eastAsia="es-AR"/>
        </w:rPr>
      </w:pPr>
      <w:hyperlink r:id="rId10222" w:history="1">
        <w:r w:rsidR="001B524A" w:rsidRPr="001B524A">
          <w:rPr>
            <w:rFonts w:ascii="Arial" w:hAnsi="Arial" w:cs="Arial"/>
            <w:color w:val="316C9D"/>
            <w:sz w:val="20"/>
            <w:lang w:val="en-US" w:eastAsia="es-AR"/>
          </w:rPr>
          <w:t>Zhang</w:t>
        </w:r>
      </w:hyperlink>
      <w:r w:rsidR="001B524A" w:rsidRPr="001B524A">
        <w:rPr>
          <w:lang w:val="en-US"/>
        </w:rPr>
        <w:t xml:space="preserve"> Haijun</w:t>
      </w:r>
      <w:r w:rsidR="001B524A" w:rsidRPr="001B524A">
        <w:rPr>
          <w:rFonts w:ascii="Arial" w:hAnsi="Arial" w:cs="Arial"/>
          <w:color w:val="2E2E2E"/>
          <w:sz w:val="14"/>
          <w:vertAlign w:val="superscript"/>
          <w:lang w:val="en-US" w:eastAsia="es-AR"/>
        </w:rPr>
        <w:t> </w:t>
      </w:r>
      <w:r w:rsidR="001B524A" w:rsidRPr="001B524A">
        <w:rPr>
          <w:rFonts w:ascii="Arial" w:hAnsi="Arial" w:cs="Arial"/>
          <w:color w:val="2E2E2E"/>
          <w:sz w:val="20"/>
          <w:szCs w:val="20"/>
          <w:lang w:val="en-US" w:eastAsia="es-AR"/>
        </w:rPr>
        <w:t>,</w:t>
      </w:r>
      <w:r w:rsidR="001B524A" w:rsidRPr="001B524A">
        <w:rPr>
          <w:rFonts w:ascii="Arial" w:hAnsi="Arial" w:cs="Arial"/>
          <w:color w:val="2E2E2E"/>
          <w:sz w:val="20"/>
          <w:lang w:val="en-US" w:eastAsia="es-AR"/>
        </w:rPr>
        <w:t> </w:t>
      </w:r>
      <w:hyperlink r:id="rId10223" w:history="1">
        <w:r w:rsidR="001B524A" w:rsidRPr="001B524A">
          <w:rPr>
            <w:rFonts w:ascii="Arial" w:hAnsi="Arial" w:cs="Arial"/>
            <w:color w:val="316C9D"/>
            <w:sz w:val="20"/>
            <w:lang w:val="en-US" w:eastAsia="es-AR"/>
          </w:rPr>
          <w:t xml:space="preserve"> Lu</w:t>
        </w:r>
      </w:hyperlink>
      <w:r w:rsidR="001B524A" w:rsidRPr="001B524A">
        <w:rPr>
          <w:lang w:val="en-US"/>
        </w:rPr>
        <w:t xml:space="preserve"> Xianbo</w:t>
      </w:r>
      <w:r w:rsidR="001B524A" w:rsidRPr="001B524A">
        <w:rPr>
          <w:rFonts w:ascii="Arial" w:hAnsi="Arial" w:cs="Arial"/>
          <w:color w:val="2E2E2E"/>
          <w:sz w:val="20"/>
          <w:szCs w:val="20"/>
          <w:lang w:val="en-US" w:eastAsia="es-AR"/>
        </w:rPr>
        <w:t>,</w:t>
      </w:r>
      <w:r w:rsidR="001B524A" w:rsidRPr="001B524A">
        <w:rPr>
          <w:rFonts w:ascii="Arial" w:hAnsi="Arial" w:cs="Arial"/>
          <w:color w:val="2E2E2E"/>
          <w:sz w:val="20"/>
          <w:lang w:val="en-US" w:eastAsia="es-AR"/>
        </w:rPr>
        <w:t> </w:t>
      </w:r>
      <w:hyperlink r:id="rId10224" w:history="1">
        <w:r w:rsidR="001B524A" w:rsidRPr="001B524A">
          <w:rPr>
            <w:rFonts w:ascii="Arial" w:hAnsi="Arial" w:cs="Arial"/>
            <w:color w:val="316C9D"/>
            <w:sz w:val="20"/>
            <w:lang w:val="en-US" w:eastAsia="es-AR"/>
          </w:rPr>
          <w:t>Zhang</w:t>
        </w:r>
      </w:hyperlink>
      <w:r w:rsidR="001B524A" w:rsidRPr="001B524A">
        <w:rPr>
          <w:lang w:val="en-US"/>
        </w:rPr>
        <w:t xml:space="preserve"> Yichi</w:t>
      </w:r>
      <w:r w:rsidR="001B524A" w:rsidRPr="001B524A">
        <w:rPr>
          <w:rFonts w:ascii="Arial" w:hAnsi="Arial" w:cs="Arial"/>
          <w:color w:val="2E2E2E"/>
          <w:sz w:val="20"/>
          <w:szCs w:val="20"/>
          <w:lang w:val="en-US" w:eastAsia="es-AR"/>
        </w:rPr>
        <w:t>,</w:t>
      </w:r>
      <w:r w:rsidR="001B524A" w:rsidRPr="001B524A">
        <w:rPr>
          <w:rFonts w:ascii="Arial" w:hAnsi="Arial" w:cs="Arial"/>
          <w:color w:val="2E2E2E"/>
          <w:sz w:val="20"/>
          <w:lang w:val="en-US" w:eastAsia="es-AR"/>
        </w:rPr>
        <w:t> </w:t>
      </w:r>
      <w:hyperlink r:id="rId10225" w:history="1">
        <w:r w:rsidR="001B524A" w:rsidRPr="001B524A">
          <w:rPr>
            <w:rFonts w:ascii="Arial" w:hAnsi="Arial" w:cs="Arial"/>
            <w:color w:val="316C9D"/>
            <w:sz w:val="20"/>
            <w:lang w:val="en-US" w:eastAsia="es-AR"/>
          </w:rPr>
          <w:t xml:space="preserve"> Ma</w:t>
        </w:r>
      </w:hyperlink>
      <w:r w:rsidR="001B524A" w:rsidRPr="001B524A">
        <w:rPr>
          <w:lang w:val="en-US"/>
        </w:rPr>
        <w:t xml:space="preserve"> Xindong</w:t>
      </w:r>
      <w:r w:rsidR="001B524A" w:rsidRPr="001B524A">
        <w:rPr>
          <w:rFonts w:ascii="Arial" w:hAnsi="Arial" w:cs="Arial"/>
          <w:color w:val="2E2E2E"/>
          <w:sz w:val="20"/>
          <w:szCs w:val="20"/>
          <w:lang w:val="en-US" w:eastAsia="es-AR"/>
        </w:rPr>
        <w:t>,</w:t>
      </w:r>
      <w:r w:rsidR="001B524A" w:rsidRPr="001B524A">
        <w:rPr>
          <w:rFonts w:ascii="Arial" w:hAnsi="Arial" w:cs="Arial"/>
          <w:color w:val="2E2E2E"/>
          <w:sz w:val="20"/>
          <w:lang w:val="en-US" w:eastAsia="es-AR"/>
        </w:rPr>
        <w:t> </w:t>
      </w:r>
      <w:hyperlink r:id="rId10226" w:history="1">
        <w:r w:rsidR="001B524A" w:rsidRPr="001B524A">
          <w:rPr>
            <w:rFonts w:ascii="Arial" w:hAnsi="Arial" w:cs="Arial"/>
            <w:color w:val="316C9D"/>
            <w:sz w:val="20"/>
            <w:lang w:val="en-US" w:eastAsia="es-AR"/>
          </w:rPr>
          <w:t xml:space="preserve"> Wang</w:t>
        </w:r>
      </w:hyperlink>
      <w:r w:rsidR="001B524A" w:rsidRPr="001B524A">
        <w:rPr>
          <w:lang w:val="en-US"/>
        </w:rPr>
        <w:t xml:space="preserve"> Shuqiu</w:t>
      </w:r>
      <w:r w:rsidR="001B524A" w:rsidRPr="001B524A">
        <w:rPr>
          <w:rFonts w:ascii="Arial" w:hAnsi="Arial" w:cs="Arial"/>
          <w:color w:val="2E2E2E"/>
          <w:sz w:val="20"/>
          <w:szCs w:val="20"/>
          <w:lang w:val="en-US" w:eastAsia="es-AR"/>
        </w:rPr>
        <w:t>,</w:t>
      </w:r>
      <w:r w:rsidR="001B524A" w:rsidRPr="001B524A">
        <w:rPr>
          <w:rFonts w:ascii="Arial" w:hAnsi="Arial" w:cs="Arial"/>
          <w:color w:val="2E2E2E"/>
          <w:sz w:val="20"/>
          <w:lang w:val="en-US" w:eastAsia="es-AR"/>
        </w:rPr>
        <w:t> </w:t>
      </w:r>
      <w:hyperlink r:id="rId10227" w:history="1">
        <w:r w:rsidR="001B524A" w:rsidRPr="001B524A">
          <w:rPr>
            <w:rFonts w:ascii="Arial" w:hAnsi="Arial" w:cs="Arial"/>
            <w:color w:val="316C9D"/>
            <w:sz w:val="20"/>
            <w:lang w:val="en-US" w:eastAsia="es-AR"/>
          </w:rPr>
          <w:t>Ni</w:t>
        </w:r>
      </w:hyperlink>
      <w:r w:rsidR="001B524A" w:rsidRPr="001B524A">
        <w:rPr>
          <w:lang w:val="en-US"/>
        </w:rPr>
        <w:t xml:space="preserve"> Yuwen</w:t>
      </w:r>
      <w:r w:rsidR="001B524A" w:rsidRPr="001B524A">
        <w:rPr>
          <w:rFonts w:ascii="Arial" w:hAnsi="Arial" w:cs="Arial"/>
          <w:color w:val="2E2E2E"/>
          <w:sz w:val="20"/>
          <w:szCs w:val="20"/>
          <w:lang w:val="en-US" w:eastAsia="es-AR"/>
        </w:rPr>
        <w:t>,</w:t>
      </w:r>
      <w:r w:rsidR="001B524A" w:rsidRPr="001B524A">
        <w:rPr>
          <w:rFonts w:ascii="Arial" w:hAnsi="Arial" w:cs="Arial"/>
          <w:color w:val="2E2E2E"/>
          <w:sz w:val="20"/>
          <w:lang w:val="en-US" w:eastAsia="es-AR"/>
        </w:rPr>
        <w:t> </w:t>
      </w:r>
      <w:hyperlink r:id="rId10228" w:history="1">
        <w:r w:rsidR="001B524A" w:rsidRPr="001B524A">
          <w:rPr>
            <w:rFonts w:ascii="Arial" w:hAnsi="Arial" w:cs="Arial"/>
            <w:color w:val="316C9D"/>
            <w:sz w:val="20"/>
            <w:lang w:val="en-US" w:eastAsia="es-AR"/>
          </w:rPr>
          <w:t>Chen</w:t>
        </w:r>
      </w:hyperlink>
      <w:r w:rsidR="001B524A" w:rsidRPr="001B524A">
        <w:rPr>
          <w:lang w:val="en-US"/>
        </w:rPr>
        <w:t xml:space="preserve"> Jiping. </w:t>
      </w:r>
      <w:r w:rsidR="001B524A" w:rsidRPr="00D86782">
        <w:rPr>
          <w:rFonts w:ascii="Arial" w:hAnsi="Arial" w:cs="Arial"/>
          <w:b/>
          <w:color w:val="2E2E2E"/>
          <w:kern w:val="36"/>
          <w:lang w:val="es-AR" w:eastAsia="es-AR"/>
        </w:rPr>
        <w:t>La bioacumulación de plaguicidas organoclorados y bifenilos policlorados por lochas que viven en campos de arroz de noreste de China</w:t>
      </w:r>
      <w:r w:rsidR="001B524A" w:rsidRPr="00D86782">
        <w:rPr>
          <w:rFonts w:ascii="Arial" w:hAnsi="Arial" w:cs="Arial"/>
          <w:b/>
          <w:color w:val="2E2E2E"/>
          <w:kern w:val="36"/>
          <w:lang w:eastAsia="es-AR"/>
        </w:rPr>
        <w:t>.</w:t>
      </w:r>
      <w:r w:rsidR="001B524A" w:rsidRPr="00D86782">
        <w:rPr>
          <w:rFonts w:ascii="Arial" w:hAnsi="Arial" w:cs="Arial"/>
          <w:b/>
          <w:color w:val="2E2E2E"/>
          <w:kern w:val="36"/>
          <w:lang w:val="es-AR" w:eastAsia="es-AR"/>
        </w:rPr>
        <w:t xml:space="preserve"> </w:t>
      </w:r>
      <w:r w:rsidR="001B524A" w:rsidRPr="00262D39">
        <w:rPr>
          <w:rFonts w:ascii="Arial" w:hAnsi="Arial" w:cs="Arial"/>
          <w:color w:val="2E2E2E"/>
          <w:kern w:val="36"/>
          <w:lang w:val="en-US" w:eastAsia="es-AR"/>
        </w:rPr>
        <w:t>Environmental Pollution, July 2016.</w:t>
      </w:r>
      <w:hyperlink r:id="rId10229" w:tgtFrame="doilink" w:history="1">
        <w:r w:rsidR="001B524A" w:rsidRPr="001A0F87">
          <w:rPr>
            <w:rFonts w:ascii="Arial" w:hAnsi="Arial" w:cs="Arial"/>
            <w:color w:val="316C9D"/>
            <w:sz w:val="20"/>
            <w:u w:val="single"/>
            <w:lang w:val="en-US" w:eastAsia="es-AR"/>
          </w:rPr>
          <w:t>doi:10.1016/j.envpol.2016.06.064</w:t>
        </w:r>
      </w:hyperlink>
    </w:p>
    <w:p w:rsidR="001B524A" w:rsidRPr="00262D39" w:rsidRDefault="001B524A" w:rsidP="00AD6DDF">
      <w:pPr>
        <w:shd w:val="clear" w:color="auto" w:fill="FFFFFF"/>
        <w:jc w:val="both"/>
        <w:rPr>
          <w:lang w:val="en-US"/>
        </w:rPr>
      </w:pPr>
    </w:p>
    <w:p w:rsidR="00AD6DDF" w:rsidRPr="0087603B" w:rsidRDefault="006359CD" w:rsidP="00AD6DDF">
      <w:pPr>
        <w:shd w:val="clear" w:color="auto" w:fill="FFFFFF"/>
        <w:jc w:val="both"/>
        <w:rPr>
          <w:rFonts w:ascii="Arial" w:hAnsi="Arial" w:cs="Arial"/>
          <w:color w:val="000000"/>
          <w:lang w:val="es-AR" w:eastAsia="es-AR"/>
        </w:rPr>
      </w:pPr>
      <w:hyperlink r:id="rId10230" w:history="1">
        <w:r w:rsidR="00AD6DDF" w:rsidRPr="00AD6DDF">
          <w:rPr>
            <w:rStyle w:val="Hipervnculo"/>
            <w:rFonts w:ascii="Arial" w:hAnsi="Arial" w:cs="Arial"/>
            <w:color w:val="660066"/>
            <w:u w:val="none"/>
            <w:lang w:val="en-US" w:eastAsia="es-AR"/>
          </w:rPr>
          <w:t>Zhang J</w:t>
        </w:r>
      </w:hyperlink>
      <w:r w:rsidR="00AD6DDF" w:rsidRPr="00AD6DDF">
        <w:rPr>
          <w:rFonts w:ascii="Arial" w:hAnsi="Arial" w:cs="Arial"/>
          <w:color w:val="000000"/>
          <w:lang w:val="en-US" w:eastAsia="es-AR"/>
        </w:rPr>
        <w:t>, </w:t>
      </w:r>
      <w:hyperlink r:id="rId10231" w:history="1">
        <w:r w:rsidR="00AD6DDF" w:rsidRPr="00AD6DDF">
          <w:rPr>
            <w:rStyle w:val="Hipervnculo"/>
            <w:rFonts w:ascii="Arial" w:hAnsi="Arial" w:cs="Arial"/>
            <w:color w:val="660066"/>
            <w:u w:val="none"/>
            <w:lang w:val="en-US" w:eastAsia="es-AR"/>
          </w:rPr>
          <w:t>Li Y</w:t>
        </w:r>
      </w:hyperlink>
      <w:r w:rsidR="00AD6DDF" w:rsidRPr="00AD6DDF">
        <w:rPr>
          <w:rFonts w:ascii="Arial" w:hAnsi="Arial" w:cs="Arial"/>
          <w:color w:val="000000"/>
          <w:lang w:val="en-US" w:eastAsia="es-AR"/>
        </w:rPr>
        <w:t>, </w:t>
      </w:r>
      <w:hyperlink r:id="rId10232" w:history="1">
        <w:r w:rsidR="00AD6DDF" w:rsidRPr="00AD6DDF">
          <w:rPr>
            <w:rStyle w:val="Hipervnculo"/>
            <w:rFonts w:ascii="Arial" w:hAnsi="Arial" w:cs="Arial"/>
            <w:color w:val="660066"/>
            <w:u w:val="none"/>
            <w:lang w:val="en-US" w:eastAsia="es-AR"/>
          </w:rPr>
          <w:t>Gupta AA</w:t>
        </w:r>
      </w:hyperlink>
      <w:r w:rsidR="00AD6DDF" w:rsidRPr="00AD6DDF">
        <w:rPr>
          <w:rFonts w:ascii="Arial" w:hAnsi="Arial" w:cs="Arial"/>
          <w:color w:val="000000"/>
          <w:lang w:val="en-US" w:eastAsia="es-AR"/>
        </w:rPr>
        <w:t>, </w:t>
      </w:r>
      <w:hyperlink r:id="rId10233" w:history="1">
        <w:r w:rsidR="00AD6DDF" w:rsidRPr="00AD6DDF">
          <w:rPr>
            <w:rStyle w:val="Hipervnculo"/>
            <w:rFonts w:ascii="Arial" w:hAnsi="Arial" w:cs="Arial"/>
            <w:color w:val="660066"/>
            <w:u w:val="none"/>
            <w:lang w:val="en-US" w:eastAsia="es-AR"/>
          </w:rPr>
          <w:t>Nam K</w:t>
        </w:r>
      </w:hyperlink>
      <w:r w:rsidR="00AD6DDF" w:rsidRPr="00AD6DDF">
        <w:rPr>
          <w:rFonts w:ascii="Arial" w:hAnsi="Arial" w:cs="Arial"/>
          <w:color w:val="000000"/>
          <w:lang w:val="en-US" w:eastAsia="es-AR"/>
        </w:rPr>
        <w:t>, </w:t>
      </w:r>
      <w:hyperlink r:id="rId10234" w:history="1">
        <w:r w:rsidR="00AD6DDF" w:rsidRPr="00AD6DDF">
          <w:rPr>
            <w:rStyle w:val="Hipervnculo"/>
            <w:rFonts w:ascii="Arial" w:hAnsi="Arial" w:cs="Arial"/>
            <w:color w:val="660066"/>
            <w:u w:val="none"/>
            <w:lang w:val="en-US" w:eastAsia="es-AR"/>
          </w:rPr>
          <w:t>Andersson PL</w:t>
        </w:r>
      </w:hyperlink>
      <w:r w:rsidR="00AD6DDF" w:rsidRPr="00AD6DDF">
        <w:rPr>
          <w:rFonts w:ascii="Arial" w:hAnsi="Arial" w:cs="Arial"/>
          <w:color w:val="000000"/>
          <w:lang w:val="en-US" w:eastAsia="es-AR"/>
        </w:rPr>
        <w:t xml:space="preserve">. </w:t>
      </w:r>
      <w:r w:rsidR="00AD6DDF" w:rsidRPr="00AD6DDF">
        <w:rPr>
          <w:rFonts w:ascii="Arial" w:hAnsi="Arial" w:cs="Arial"/>
          <w:b/>
          <w:bCs/>
          <w:color w:val="000000"/>
          <w:kern w:val="36"/>
          <w:lang w:eastAsia="es-AR"/>
        </w:rPr>
        <w:t>Estudios de identificación y la interacción molecular de la hormona tiroidea receptor Disruptores entre el hogar del polvo contaminantes</w:t>
      </w:r>
      <w:r w:rsidR="00AD6DDF">
        <w:rPr>
          <w:rFonts w:ascii="Arial" w:hAnsi="Arial" w:cs="Arial"/>
          <w:b/>
          <w:bCs/>
          <w:color w:val="000000"/>
          <w:kern w:val="36"/>
          <w:sz w:val="30"/>
          <w:szCs w:val="30"/>
          <w:lang w:eastAsia="es-AR"/>
        </w:rPr>
        <w:t>.</w:t>
      </w:r>
      <w:r w:rsidR="00AD6DDF">
        <w:rPr>
          <w:rFonts w:ascii="Arial" w:hAnsi="Arial" w:cs="Arial"/>
          <w:color w:val="000000"/>
          <w:sz w:val="20"/>
          <w:szCs w:val="20"/>
          <w:lang w:eastAsia="es-AR"/>
        </w:rPr>
        <w:t xml:space="preserve"> </w:t>
      </w:r>
      <w:hyperlink r:id="rId10235" w:tooltip="Chemical research in toxicology." w:history="1">
        <w:r w:rsidR="00AD6DDF" w:rsidRPr="0087603B">
          <w:rPr>
            <w:rStyle w:val="Hipervnculo"/>
            <w:rFonts w:ascii="Arial" w:hAnsi="Arial" w:cs="Arial"/>
            <w:color w:val="660066"/>
            <w:sz w:val="20"/>
            <w:u w:val="none"/>
            <w:lang w:val="es-AR" w:eastAsia="es-AR"/>
          </w:rPr>
          <w:t>Chem Res Toxicol.</w:t>
        </w:r>
      </w:hyperlink>
      <w:r w:rsidR="00AD6DDF" w:rsidRPr="0087603B">
        <w:rPr>
          <w:rFonts w:ascii="Arial" w:hAnsi="Arial" w:cs="Arial"/>
          <w:color w:val="000000"/>
          <w:sz w:val="20"/>
          <w:lang w:val="es-AR" w:eastAsia="es-AR"/>
        </w:rPr>
        <w:t> </w:t>
      </w:r>
      <w:r w:rsidR="00AD6DDF" w:rsidRPr="0087603B">
        <w:rPr>
          <w:rFonts w:ascii="Arial" w:hAnsi="Arial" w:cs="Arial"/>
          <w:color w:val="000000"/>
          <w:sz w:val="20"/>
          <w:szCs w:val="20"/>
          <w:lang w:val="es-AR" w:eastAsia="es-AR"/>
        </w:rPr>
        <w:t xml:space="preserve">2016 Jul 13. </w:t>
      </w:r>
    </w:p>
    <w:p w:rsidR="00A43CD4" w:rsidRPr="0087603B" w:rsidRDefault="00A43CD4" w:rsidP="00A43CD4">
      <w:pPr>
        <w:spacing w:after="55" w:line="288" w:lineRule="atLeast"/>
        <w:textAlignment w:val="baseline"/>
        <w:outlineLvl w:val="1"/>
        <w:rPr>
          <w:rFonts w:ascii="Arial" w:hAnsi="Arial" w:cs="Arial"/>
          <w:color w:val="000000"/>
          <w:sz w:val="18"/>
          <w:szCs w:val="18"/>
          <w:lang w:val="es-AR" w:eastAsia="es-AR"/>
        </w:rPr>
      </w:pPr>
    </w:p>
    <w:p w:rsidR="00A43CD4" w:rsidRPr="00134F32" w:rsidRDefault="00A43CD4" w:rsidP="00A43CD4">
      <w:pPr>
        <w:spacing w:after="55" w:line="288" w:lineRule="atLeast"/>
        <w:textAlignment w:val="baseline"/>
        <w:outlineLvl w:val="1"/>
        <w:rPr>
          <w:rFonts w:ascii="Arial" w:hAnsi="Arial" w:cs="Arial"/>
          <w:b/>
          <w:bCs/>
          <w:color w:val="5D5D5D"/>
          <w:sz w:val="18"/>
          <w:szCs w:val="18"/>
          <w:lang w:val="en-US" w:eastAsia="es-AR"/>
        </w:rPr>
      </w:pPr>
      <w:r w:rsidRPr="00A733A0">
        <w:rPr>
          <w:rFonts w:ascii="Arial" w:hAnsi="Arial" w:cs="Arial"/>
          <w:color w:val="000000"/>
          <w:sz w:val="18"/>
          <w:szCs w:val="18"/>
          <w:lang w:eastAsia="es-AR"/>
        </w:rPr>
        <w:t xml:space="preserve">Zhang, X., Zhang, X., Qi, Y., Huang, D. and Zhang, Y. </w:t>
      </w:r>
      <w:r w:rsidRPr="00A733A0">
        <w:rPr>
          <w:rFonts w:ascii="Arial" w:hAnsi="Arial" w:cs="Arial"/>
          <w:b/>
          <w:color w:val="000000"/>
          <w:lang w:eastAsia="es-AR"/>
        </w:rPr>
        <w:t>2,4-diclorofenol induce la apoptosis ER estrés mediada a través de eIF2</w:t>
      </w:r>
      <w:r w:rsidRPr="00A733A0">
        <w:rPr>
          <w:rFonts w:ascii="Arial" w:hAnsi="Arial" w:cs="Arial"/>
          <w:b/>
          <w:color w:val="000000"/>
          <w:lang w:val="en-US" w:eastAsia="es-AR"/>
        </w:rPr>
        <w:t>α</w:t>
      </w:r>
      <w:r w:rsidRPr="00A733A0">
        <w:rPr>
          <w:rFonts w:ascii="Arial" w:hAnsi="Arial" w:cs="Arial"/>
          <w:b/>
          <w:color w:val="000000"/>
          <w:lang w:eastAsia="es-AR"/>
        </w:rPr>
        <w:t xml:space="preserve"> de fosforilación in vitro.</w:t>
      </w:r>
      <w:r w:rsidRPr="00A733A0">
        <w:rPr>
          <w:rFonts w:ascii="Arial" w:hAnsi="Arial" w:cs="Arial"/>
          <w:b/>
          <w:bCs/>
          <w:color w:val="5D5D5D"/>
          <w:sz w:val="18"/>
          <w:szCs w:val="18"/>
          <w:lang w:eastAsia="es-AR"/>
        </w:rPr>
        <w:t xml:space="preserve"> </w:t>
      </w:r>
      <w:r w:rsidRPr="00134F32">
        <w:rPr>
          <w:rFonts w:ascii="Arial" w:hAnsi="Arial" w:cs="Arial"/>
          <w:b/>
          <w:bCs/>
          <w:color w:val="5D5D5D"/>
          <w:sz w:val="18"/>
          <w:szCs w:val="18"/>
          <w:lang w:val="en-US" w:eastAsia="es-AR"/>
        </w:rPr>
        <w:t xml:space="preserve">Environmental Toxicology, </w:t>
      </w:r>
      <w:hyperlink r:id="rId10236" w:history="1">
        <w:r w:rsidRPr="00134F32">
          <w:rPr>
            <w:rFonts w:ascii="Arial" w:hAnsi="Arial" w:cs="Arial"/>
            <w:b/>
            <w:bCs/>
            <w:color w:val="007E8B"/>
            <w:sz w:val="18"/>
            <w:lang w:val="en-US" w:eastAsia="es-AR"/>
          </w:rPr>
          <w:t>Volume 31</w:t>
        </w:r>
        <w:r w:rsidRPr="00134F32">
          <w:rPr>
            <w:rFonts w:ascii="Arial" w:hAnsi="Arial" w:cs="Arial"/>
            <w:color w:val="007E8A"/>
            <w:sz w:val="18"/>
            <w:lang w:val="en-US" w:eastAsia="es-AR"/>
          </w:rPr>
          <w:t>, </w:t>
        </w:r>
        <w:r w:rsidRPr="00134F32">
          <w:rPr>
            <w:rFonts w:ascii="Arial" w:hAnsi="Arial" w:cs="Arial"/>
            <w:b/>
            <w:bCs/>
            <w:color w:val="007E8B"/>
            <w:sz w:val="18"/>
            <w:lang w:val="en-US" w:eastAsia="es-AR"/>
          </w:rPr>
          <w:t>Issue 2</w:t>
        </w:r>
        <w:r w:rsidRPr="00134F32">
          <w:rPr>
            <w:rFonts w:ascii="Arial" w:hAnsi="Arial" w:cs="Arial"/>
            <w:color w:val="007E8A"/>
            <w:sz w:val="18"/>
            <w:lang w:val="en-US" w:eastAsia="es-AR"/>
          </w:rPr>
          <w:t>, </w:t>
        </w:r>
      </w:hyperlink>
      <w:r w:rsidRPr="00134F32">
        <w:rPr>
          <w:rFonts w:ascii="Arial" w:hAnsi="Arial" w:cs="Arial"/>
          <w:b/>
          <w:bCs/>
          <w:color w:val="007E8B"/>
          <w:sz w:val="18"/>
          <w:szCs w:val="18"/>
          <w:bdr w:val="none" w:sz="0" w:space="0" w:color="auto" w:frame="1"/>
          <w:lang w:val="en-US" w:eastAsia="es-AR"/>
        </w:rPr>
        <w:t>pages 245–255</w:t>
      </w:r>
      <w:r w:rsidRPr="00134F32">
        <w:rPr>
          <w:rFonts w:ascii="Arial" w:hAnsi="Arial" w:cs="Arial"/>
          <w:color w:val="A3A2A2"/>
          <w:sz w:val="18"/>
          <w:szCs w:val="18"/>
          <w:lang w:val="en-US" w:eastAsia="es-AR"/>
        </w:rPr>
        <w:t>,</w:t>
      </w:r>
      <w:r w:rsidRPr="00134F32">
        <w:rPr>
          <w:rFonts w:ascii="Arial" w:hAnsi="Arial" w:cs="Arial"/>
          <w:color w:val="A3A2A2"/>
          <w:sz w:val="18"/>
          <w:lang w:val="en-US" w:eastAsia="es-AR"/>
        </w:rPr>
        <w:t> </w:t>
      </w:r>
      <w:r w:rsidRPr="00134F32">
        <w:rPr>
          <w:rFonts w:ascii="Arial" w:hAnsi="Arial" w:cs="Arial"/>
          <w:b/>
          <w:bCs/>
          <w:color w:val="007E8B"/>
          <w:sz w:val="18"/>
          <w:szCs w:val="18"/>
          <w:bdr w:val="none" w:sz="0" w:space="0" w:color="auto" w:frame="1"/>
          <w:lang w:val="en-US" w:eastAsia="es-AR"/>
        </w:rPr>
        <w:t>February 2016.</w:t>
      </w:r>
    </w:p>
    <w:p w:rsidR="003F1D5D" w:rsidRPr="007D7C34" w:rsidRDefault="006359CD" w:rsidP="003F1D5D">
      <w:pPr>
        <w:shd w:val="clear" w:color="auto" w:fill="FFFFFF"/>
        <w:jc w:val="both"/>
        <w:textAlignment w:val="baseline"/>
        <w:rPr>
          <w:rFonts w:ascii="Arial" w:hAnsi="Arial" w:cs="Arial"/>
          <w:color w:val="2E2E2E"/>
          <w:sz w:val="20"/>
          <w:szCs w:val="20"/>
          <w:lang w:val="en-US" w:eastAsia="es-AR"/>
        </w:rPr>
      </w:pPr>
      <w:hyperlink r:id="rId10237" w:history="1">
        <w:r w:rsidR="003F1D5D" w:rsidRPr="003F1D5D">
          <w:rPr>
            <w:rFonts w:ascii="Arial" w:hAnsi="Arial" w:cs="Arial"/>
            <w:color w:val="316C9D"/>
            <w:sz w:val="20"/>
            <w:lang w:val="en-US" w:eastAsia="es-AR"/>
          </w:rPr>
          <w:t>Zhao</w:t>
        </w:r>
      </w:hyperlink>
      <w:r w:rsidR="003F1D5D" w:rsidRPr="003F1D5D">
        <w:rPr>
          <w:lang w:val="en-US"/>
        </w:rPr>
        <w:t xml:space="preserve"> Yanping</w:t>
      </w:r>
      <w:r w:rsidR="003F1D5D" w:rsidRPr="003F1D5D">
        <w:rPr>
          <w:rFonts w:ascii="Arial" w:hAnsi="Arial" w:cs="Arial"/>
          <w:color w:val="2E2E2E"/>
          <w:sz w:val="20"/>
          <w:szCs w:val="20"/>
          <w:lang w:val="en-US" w:eastAsia="es-AR"/>
        </w:rPr>
        <w:t>,</w:t>
      </w:r>
      <w:r w:rsidR="003F1D5D" w:rsidRPr="003F1D5D">
        <w:rPr>
          <w:rFonts w:ascii="Arial" w:hAnsi="Arial" w:cs="Arial"/>
          <w:color w:val="2E2E2E"/>
          <w:sz w:val="20"/>
          <w:lang w:val="en-US" w:eastAsia="es-AR"/>
        </w:rPr>
        <w:t> </w:t>
      </w:r>
      <w:hyperlink r:id="rId10238" w:history="1">
        <w:r w:rsidR="003F1D5D" w:rsidRPr="003F1D5D">
          <w:rPr>
            <w:rFonts w:ascii="Arial" w:hAnsi="Arial" w:cs="Arial"/>
            <w:color w:val="316C9D"/>
            <w:sz w:val="20"/>
            <w:lang w:val="en-US" w:eastAsia="es-AR"/>
          </w:rPr>
          <w:t xml:space="preserve"> Zhang</w:t>
        </w:r>
      </w:hyperlink>
      <w:r w:rsidR="003F1D5D" w:rsidRPr="003F1D5D">
        <w:rPr>
          <w:lang w:val="en-US"/>
        </w:rPr>
        <w:t xml:space="preserve"> Yan</w:t>
      </w:r>
      <w:r w:rsidR="003F1D5D" w:rsidRPr="003F1D5D">
        <w:rPr>
          <w:rFonts w:ascii="Arial" w:hAnsi="Arial" w:cs="Arial"/>
          <w:color w:val="2E2E2E"/>
          <w:sz w:val="20"/>
          <w:szCs w:val="20"/>
          <w:lang w:val="en-US" w:eastAsia="es-AR"/>
        </w:rPr>
        <w:t>,</w:t>
      </w:r>
      <w:r w:rsidR="003F1D5D" w:rsidRPr="003F1D5D">
        <w:rPr>
          <w:rFonts w:ascii="Arial" w:hAnsi="Arial" w:cs="Arial"/>
          <w:color w:val="2E2E2E"/>
          <w:sz w:val="20"/>
          <w:lang w:val="en-US" w:eastAsia="es-AR"/>
        </w:rPr>
        <w:t> </w:t>
      </w:r>
      <w:hyperlink r:id="rId10239" w:history="1">
        <w:r w:rsidR="003F1D5D" w:rsidRPr="003F1D5D">
          <w:rPr>
            <w:rFonts w:ascii="Arial" w:hAnsi="Arial" w:cs="Arial"/>
            <w:color w:val="316C9D"/>
            <w:sz w:val="20"/>
            <w:lang w:val="en-US" w:eastAsia="es-AR"/>
          </w:rPr>
          <w:t xml:space="preserve"> Wang</w:t>
        </w:r>
      </w:hyperlink>
      <w:r w:rsidR="003F1D5D" w:rsidRPr="003F1D5D">
        <w:rPr>
          <w:lang w:val="en-US"/>
        </w:rPr>
        <w:t xml:space="preserve"> Guoxiang</w:t>
      </w:r>
      <w:r w:rsidR="003F1D5D" w:rsidRPr="003F1D5D">
        <w:rPr>
          <w:rFonts w:ascii="Arial" w:hAnsi="Arial" w:cs="Arial"/>
          <w:color w:val="2E2E2E"/>
          <w:sz w:val="14"/>
          <w:vertAlign w:val="superscript"/>
          <w:lang w:val="en-US" w:eastAsia="es-AR"/>
        </w:rPr>
        <w:t> </w:t>
      </w:r>
      <w:r w:rsidR="003F1D5D" w:rsidRPr="003F1D5D">
        <w:rPr>
          <w:rFonts w:ascii="Arial" w:hAnsi="Arial" w:cs="Arial"/>
          <w:color w:val="2E2E2E"/>
          <w:sz w:val="20"/>
          <w:szCs w:val="20"/>
          <w:lang w:val="en-US" w:eastAsia="es-AR"/>
        </w:rPr>
        <w:t>,</w:t>
      </w:r>
      <w:r w:rsidR="003F1D5D" w:rsidRPr="003F1D5D">
        <w:rPr>
          <w:rFonts w:ascii="Arial" w:hAnsi="Arial" w:cs="Arial"/>
          <w:color w:val="2E2E2E"/>
          <w:sz w:val="20"/>
          <w:lang w:val="en-US" w:eastAsia="es-AR"/>
        </w:rPr>
        <w:t> </w:t>
      </w:r>
      <w:hyperlink r:id="rId10240" w:history="1">
        <w:r w:rsidR="003F1D5D" w:rsidRPr="003F1D5D">
          <w:rPr>
            <w:rFonts w:ascii="Arial" w:hAnsi="Arial" w:cs="Arial"/>
            <w:color w:val="316C9D"/>
            <w:sz w:val="20"/>
            <w:lang w:val="en-US" w:eastAsia="es-AR"/>
          </w:rPr>
          <w:t>Han</w:t>
        </w:r>
      </w:hyperlink>
      <w:r w:rsidR="003F1D5D" w:rsidRPr="003F1D5D">
        <w:rPr>
          <w:lang w:val="en-US"/>
        </w:rPr>
        <w:t xml:space="preserve"> Ruiming</w:t>
      </w:r>
      <w:r w:rsidR="003F1D5D" w:rsidRPr="003F1D5D">
        <w:rPr>
          <w:rFonts w:ascii="Arial" w:hAnsi="Arial" w:cs="Arial"/>
          <w:color w:val="2E2E2E"/>
          <w:sz w:val="20"/>
          <w:szCs w:val="20"/>
          <w:lang w:val="en-US" w:eastAsia="es-AR"/>
        </w:rPr>
        <w:t>,</w:t>
      </w:r>
      <w:r w:rsidR="003F1D5D" w:rsidRPr="003F1D5D">
        <w:rPr>
          <w:rFonts w:ascii="Arial" w:hAnsi="Arial" w:cs="Arial"/>
          <w:color w:val="2E2E2E"/>
          <w:sz w:val="20"/>
          <w:lang w:val="en-US" w:eastAsia="es-AR"/>
        </w:rPr>
        <w:t> </w:t>
      </w:r>
      <w:hyperlink r:id="rId10241" w:history="1">
        <w:r w:rsidR="003F1D5D" w:rsidRPr="003F1D5D">
          <w:rPr>
            <w:rFonts w:ascii="Arial" w:hAnsi="Arial" w:cs="Arial"/>
            <w:color w:val="316C9D"/>
            <w:sz w:val="20"/>
            <w:lang w:val="en-US" w:eastAsia="es-AR"/>
          </w:rPr>
          <w:t xml:space="preserve"> Xie</w:t>
        </w:r>
      </w:hyperlink>
      <w:r w:rsidR="003F1D5D" w:rsidRPr="003F1D5D">
        <w:rPr>
          <w:lang w:val="en-US"/>
        </w:rPr>
        <w:t xml:space="preserve"> Xianchuan</w:t>
      </w:r>
      <w:r w:rsidR="003F1D5D" w:rsidRPr="003F1D5D">
        <w:rPr>
          <w:rFonts w:ascii="Arial" w:hAnsi="Arial" w:cs="Arial"/>
          <w:color w:val="2E2E2E"/>
          <w:kern w:val="36"/>
          <w:sz w:val="33"/>
          <w:szCs w:val="33"/>
          <w:lang w:val="en-US" w:eastAsia="es-AR"/>
        </w:rPr>
        <w:t xml:space="preserve">. </w:t>
      </w:r>
      <w:r w:rsidR="003F1D5D" w:rsidRPr="00E10AA6">
        <w:rPr>
          <w:rFonts w:ascii="Arial" w:hAnsi="Arial" w:cs="Arial"/>
          <w:b/>
          <w:color w:val="2E2E2E"/>
          <w:kern w:val="36"/>
          <w:lang w:val="es-AR" w:eastAsia="es-AR"/>
        </w:rPr>
        <w:t>Efectos de clorpirifos en el mi</w:t>
      </w:r>
      <w:r w:rsidR="003F1D5D" w:rsidRPr="00E10AA6">
        <w:rPr>
          <w:rFonts w:ascii="Arial" w:hAnsi="Arial" w:cs="Arial"/>
          <w:b/>
          <w:color w:val="2E2E2E"/>
          <w:kern w:val="36"/>
          <w:lang w:eastAsia="es-AR"/>
        </w:rPr>
        <w:t>crobioma intestinal y metabolitos</w:t>
      </w:r>
      <w:r w:rsidR="003F1D5D" w:rsidRPr="00E10AA6">
        <w:rPr>
          <w:rFonts w:ascii="Arial" w:hAnsi="Arial" w:cs="Arial"/>
          <w:b/>
          <w:color w:val="2E2E2E"/>
          <w:kern w:val="36"/>
          <w:lang w:val="es-AR" w:eastAsia="es-AR"/>
        </w:rPr>
        <w:t xml:space="preserve"> en la orina del ratón (Mus musculus)</w:t>
      </w:r>
      <w:r w:rsidR="003F1D5D" w:rsidRPr="00E10AA6">
        <w:rPr>
          <w:rFonts w:ascii="Arial" w:hAnsi="Arial" w:cs="Arial"/>
          <w:b/>
          <w:color w:val="2E2E2E"/>
          <w:kern w:val="36"/>
          <w:lang w:eastAsia="es-AR"/>
        </w:rPr>
        <w:t xml:space="preserve">. </w:t>
      </w:r>
      <w:r w:rsidR="003F1D5D" w:rsidRPr="007D7C34">
        <w:rPr>
          <w:rFonts w:ascii="Arial" w:hAnsi="Arial" w:cs="Arial"/>
          <w:color w:val="2E2E2E"/>
          <w:sz w:val="20"/>
          <w:szCs w:val="20"/>
          <w:lang w:val="en-US" w:eastAsia="es-AR"/>
        </w:rPr>
        <w:t>Chemosphere, Volume 153, June 2016. Pages 287-293.</w:t>
      </w:r>
    </w:p>
    <w:p w:rsidR="0059292C" w:rsidRPr="00134F32" w:rsidRDefault="0059292C" w:rsidP="0059292C">
      <w:pPr>
        <w:shd w:val="clear" w:color="auto" w:fill="FFFFFF"/>
        <w:jc w:val="both"/>
        <w:textAlignment w:val="baseline"/>
        <w:rPr>
          <w:lang w:val="en-US"/>
        </w:rPr>
      </w:pPr>
    </w:p>
    <w:p w:rsidR="0059292C" w:rsidRPr="00C8031A" w:rsidRDefault="006359CD" w:rsidP="0059292C">
      <w:pPr>
        <w:shd w:val="clear" w:color="auto" w:fill="FFFFFF"/>
        <w:jc w:val="both"/>
        <w:textAlignment w:val="baseline"/>
        <w:rPr>
          <w:rFonts w:ascii="Arial" w:hAnsi="Arial" w:cs="Arial"/>
          <w:color w:val="2E2E2E"/>
          <w:sz w:val="20"/>
          <w:szCs w:val="20"/>
          <w:lang w:eastAsia="es-AR"/>
        </w:rPr>
      </w:pPr>
      <w:hyperlink r:id="rId10242" w:history="1">
        <w:r w:rsidR="0059292C" w:rsidRPr="00093426">
          <w:rPr>
            <w:rFonts w:ascii="Arial" w:hAnsi="Arial" w:cs="Arial"/>
            <w:color w:val="316C9D"/>
            <w:sz w:val="20"/>
            <w:lang w:val="en-US" w:eastAsia="es-AR"/>
          </w:rPr>
          <w:t>Zheng</w:t>
        </w:r>
      </w:hyperlink>
      <w:r w:rsidR="0059292C" w:rsidRPr="00093426">
        <w:rPr>
          <w:lang w:val="en-US" w:eastAsia="es-AR"/>
        </w:rPr>
        <w:t xml:space="preserve"> </w:t>
      </w:r>
      <w:r w:rsidR="0059292C" w:rsidRPr="00093426">
        <w:rPr>
          <w:lang w:val="en-US"/>
        </w:rPr>
        <w:t>Senllin</w:t>
      </w:r>
      <w:r w:rsidR="0059292C" w:rsidRPr="00093426">
        <w:rPr>
          <w:rFonts w:ascii="Arial" w:hAnsi="Arial" w:cs="Arial"/>
          <w:color w:val="2E2E2E"/>
          <w:sz w:val="14"/>
          <w:vertAlign w:val="superscript"/>
          <w:lang w:val="en-US" w:eastAsia="es-AR"/>
        </w:rPr>
        <w:t> </w:t>
      </w:r>
      <w:r w:rsidR="0059292C" w:rsidRPr="00093426">
        <w:rPr>
          <w:rFonts w:ascii="Arial" w:hAnsi="Arial" w:cs="Arial"/>
          <w:color w:val="2E2E2E"/>
          <w:sz w:val="20"/>
          <w:szCs w:val="20"/>
          <w:lang w:val="en-US" w:eastAsia="es-AR"/>
        </w:rPr>
        <w:t>,</w:t>
      </w:r>
      <w:r w:rsidR="0059292C" w:rsidRPr="00093426">
        <w:rPr>
          <w:rFonts w:ascii="Arial" w:hAnsi="Arial" w:cs="Arial"/>
          <w:color w:val="2E2E2E"/>
          <w:sz w:val="20"/>
          <w:lang w:val="en-US" w:eastAsia="es-AR"/>
        </w:rPr>
        <w:t> </w:t>
      </w:r>
      <w:hyperlink r:id="rId10243" w:history="1">
        <w:r w:rsidR="0059292C" w:rsidRPr="00093426">
          <w:rPr>
            <w:rFonts w:ascii="Arial" w:hAnsi="Arial" w:cs="Arial"/>
            <w:color w:val="316C9D"/>
            <w:sz w:val="20"/>
            <w:lang w:val="en-US" w:eastAsia="es-AR"/>
          </w:rPr>
          <w:t>Chen</w:t>
        </w:r>
      </w:hyperlink>
      <w:r w:rsidR="0059292C" w:rsidRPr="00093426">
        <w:rPr>
          <w:lang w:val="en-US"/>
        </w:rPr>
        <w:t xml:space="preserve"> Bin</w:t>
      </w:r>
      <w:r w:rsidR="0059292C" w:rsidRPr="00093426">
        <w:rPr>
          <w:rFonts w:ascii="Arial" w:hAnsi="Arial" w:cs="Arial"/>
          <w:color w:val="2E2E2E"/>
          <w:sz w:val="20"/>
          <w:szCs w:val="20"/>
          <w:lang w:val="en-US" w:eastAsia="es-AR"/>
        </w:rPr>
        <w:t>,</w:t>
      </w:r>
      <w:r w:rsidR="0059292C" w:rsidRPr="00093426">
        <w:rPr>
          <w:rFonts w:ascii="Arial" w:hAnsi="Arial" w:cs="Arial"/>
          <w:color w:val="2E2E2E"/>
          <w:sz w:val="20"/>
          <w:lang w:val="en-US" w:eastAsia="es-AR"/>
        </w:rPr>
        <w:t> </w:t>
      </w:r>
      <w:hyperlink r:id="rId10244" w:history="1">
        <w:r w:rsidR="0059292C" w:rsidRPr="00093426">
          <w:rPr>
            <w:rFonts w:ascii="Arial" w:hAnsi="Arial" w:cs="Arial"/>
            <w:color w:val="316C9D"/>
            <w:sz w:val="20"/>
            <w:lang w:val="en-US" w:eastAsia="es-AR"/>
          </w:rPr>
          <w:t>Qiu</w:t>
        </w:r>
      </w:hyperlink>
      <w:r w:rsidR="0059292C" w:rsidRPr="00093426">
        <w:rPr>
          <w:lang w:val="en-US"/>
        </w:rPr>
        <w:t xml:space="preserve"> Xiaoyan</w:t>
      </w:r>
      <w:r w:rsidR="0059292C" w:rsidRPr="00093426">
        <w:rPr>
          <w:rFonts w:ascii="Arial" w:hAnsi="Arial" w:cs="Arial"/>
          <w:color w:val="2E2E2E"/>
          <w:sz w:val="20"/>
          <w:szCs w:val="20"/>
          <w:lang w:val="en-US" w:eastAsia="es-AR"/>
        </w:rPr>
        <w:t>,</w:t>
      </w:r>
      <w:r w:rsidR="0059292C" w:rsidRPr="00093426">
        <w:rPr>
          <w:rFonts w:ascii="Arial" w:hAnsi="Arial" w:cs="Arial"/>
          <w:color w:val="2E2E2E"/>
          <w:sz w:val="20"/>
          <w:lang w:val="en-US" w:eastAsia="es-AR"/>
        </w:rPr>
        <w:t> </w:t>
      </w:r>
      <w:hyperlink r:id="rId10245" w:history="1">
        <w:r w:rsidR="0059292C" w:rsidRPr="00093426">
          <w:rPr>
            <w:rFonts w:ascii="Arial" w:hAnsi="Arial" w:cs="Arial"/>
            <w:color w:val="316C9D"/>
            <w:sz w:val="20"/>
            <w:lang w:val="en-US" w:eastAsia="es-AR"/>
          </w:rPr>
          <w:t>Chen</w:t>
        </w:r>
      </w:hyperlink>
      <w:r w:rsidR="0059292C" w:rsidRPr="00093426">
        <w:rPr>
          <w:lang w:val="en-US"/>
        </w:rPr>
        <w:t xml:space="preserve"> Meng</w:t>
      </w:r>
      <w:r w:rsidR="0059292C" w:rsidRPr="00093426">
        <w:rPr>
          <w:rFonts w:ascii="Arial" w:hAnsi="Arial" w:cs="Arial"/>
          <w:color w:val="2E2E2E"/>
          <w:sz w:val="20"/>
          <w:szCs w:val="20"/>
          <w:lang w:val="en-US" w:eastAsia="es-AR"/>
        </w:rPr>
        <w:t>,</w:t>
      </w:r>
      <w:r w:rsidR="0059292C" w:rsidRPr="00093426">
        <w:rPr>
          <w:rFonts w:ascii="Arial" w:hAnsi="Arial" w:cs="Arial"/>
          <w:color w:val="2E2E2E"/>
          <w:sz w:val="20"/>
          <w:lang w:val="en-US" w:eastAsia="es-AR"/>
        </w:rPr>
        <w:t> </w:t>
      </w:r>
      <w:hyperlink r:id="rId10246" w:history="1">
        <w:r w:rsidR="0059292C" w:rsidRPr="00093426">
          <w:rPr>
            <w:rFonts w:ascii="Arial" w:hAnsi="Arial" w:cs="Arial"/>
            <w:color w:val="316C9D"/>
            <w:sz w:val="20"/>
            <w:lang w:val="en-US" w:eastAsia="es-AR"/>
          </w:rPr>
          <w:t>Ma</w:t>
        </w:r>
      </w:hyperlink>
      <w:r w:rsidR="0059292C" w:rsidRPr="00093426">
        <w:rPr>
          <w:lang w:val="en-US"/>
        </w:rPr>
        <w:t xml:space="preserve"> Zhiyuan</w:t>
      </w:r>
      <w:r w:rsidR="0059292C" w:rsidRPr="00093426">
        <w:rPr>
          <w:rFonts w:ascii="Arial" w:hAnsi="Arial" w:cs="Arial"/>
          <w:color w:val="2E2E2E"/>
          <w:sz w:val="20"/>
          <w:szCs w:val="20"/>
          <w:lang w:val="en-US" w:eastAsia="es-AR"/>
        </w:rPr>
        <w:t>,</w:t>
      </w:r>
      <w:r w:rsidR="0059292C" w:rsidRPr="00093426">
        <w:rPr>
          <w:rFonts w:ascii="Arial" w:hAnsi="Arial" w:cs="Arial"/>
          <w:color w:val="2E2E2E"/>
          <w:sz w:val="20"/>
          <w:lang w:val="en-US" w:eastAsia="es-AR"/>
        </w:rPr>
        <w:t> </w:t>
      </w:r>
      <w:hyperlink r:id="rId10247" w:history="1">
        <w:r w:rsidR="0059292C" w:rsidRPr="00093426">
          <w:rPr>
            <w:rFonts w:ascii="Arial" w:hAnsi="Arial" w:cs="Arial"/>
            <w:color w:val="316C9D"/>
            <w:sz w:val="20"/>
            <w:lang w:val="en-US" w:eastAsia="es-AR"/>
          </w:rPr>
          <w:t>Yu</w:t>
        </w:r>
      </w:hyperlink>
      <w:r w:rsidR="0059292C" w:rsidRPr="00093426">
        <w:rPr>
          <w:lang w:val="en-US"/>
        </w:rPr>
        <w:t xml:space="preserve"> Xingguang. </w:t>
      </w:r>
      <w:r w:rsidR="0059292C" w:rsidRPr="001836A8">
        <w:rPr>
          <w:rFonts w:ascii="Arial" w:hAnsi="Arial" w:cs="Arial"/>
          <w:b/>
          <w:color w:val="2E2E2E"/>
          <w:kern w:val="36"/>
          <w:lang w:eastAsia="es-AR"/>
        </w:rPr>
        <w:t xml:space="preserve">Distribución y evaluación de riesgos de 82 pesticidas en el río Jiulong y el estuario en el sur de China. </w:t>
      </w:r>
      <w:r w:rsidR="0059292C" w:rsidRPr="001836A8">
        <w:rPr>
          <w:rFonts w:ascii="Arial" w:hAnsi="Arial" w:cs="Arial"/>
          <w:color w:val="2E2E2E"/>
          <w:kern w:val="36"/>
          <w:lang w:eastAsia="es-AR"/>
        </w:rPr>
        <w:t>Chemosphere, Volume 144, February 2016, Pages 1177-1192.</w:t>
      </w:r>
    </w:p>
    <w:p w:rsidR="006B6C04" w:rsidRDefault="006B6C04" w:rsidP="006B6C04">
      <w:pPr>
        <w:shd w:val="clear" w:color="auto" w:fill="FFFFFF"/>
        <w:jc w:val="both"/>
      </w:pPr>
    </w:p>
    <w:p w:rsidR="006B6C04" w:rsidRPr="006B6C04" w:rsidRDefault="006359CD" w:rsidP="006B6C04">
      <w:pPr>
        <w:shd w:val="clear" w:color="auto" w:fill="FFFFFF"/>
        <w:jc w:val="both"/>
        <w:rPr>
          <w:rFonts w:ascii="Arial" w:hAnsi="Arial" w:cs="Arial"/>
          <w:color w:val="000000"/>
          <w:lang w:val="en-US" w:eastAsia="es-AR"/>
        </w:rPr>
      </w:pPr>
      <w:hyperlink r:id="rId10248" w:history="1">
        <w:r w:rsidR="006B6C04" w:rsidRPr="00DE6AE0">
          <w:rPr>
            <w:rFonts w:ascii="Arial" w:hAnsi="Arial" w:cs="Arial"/>
            <w:color w:val="660066"/>
            <w:lang w:eastAsia="es-AR"/>
          </w:rPr>
          <w:t>Zhu X</w:t>
        </w:r>
      </w:hyperlink>
      <w:r w:rsidR="006B6C04" w:rsidRPr="00DE6AE0">
        <w:rPr>
          <w:rFonts w:ascii="Arial" w:hAnsi="Arial" w:cs="Arial"/>
          <w:color w:val="000000"/>
          <w:lang w:eastAsia="es-AR"/>
        </w:rPr>
        <w:t>, </w:t>
      </w:r>
      <w:hyperlink r:id="rId10249" w:history="1">
        <w:r w:rsidR="006B6C04" w:rsidRPr="00DE6AE0">
          <w:rPr>
            <w:rFonts w:ascii="Arial" w:hAnsi="Arial" w:cs="Arial"/>
            <w:color w:val="660066"/>
            <w:lang w:eastAsia="es-AR"/>
          </w:rPr>
          <w:t>Sun Y</w:t>
        </w:r>
      </w:hyperlink>
      <w:r w:rsidR="006B6C04" w:rsidRPr="00DE6AE0">
        <w:rPr>
          <w:rFonts w:ascii="Arial" w:hAnsi="Arial" w:cs="Arial"/>
          <w:color w:val="000000"/>
          <w:lang w:eastAsia="es-AR"/>
        </w:rPr>
        <w:t>, </w:t>
      </w:r>
      <w:hyperlink r:id="rId10250" w:history="1">
        <w:r w:rsidR="006B6C04" w:rsidRPr="00DE6AE0">
          <w:rPr>
            <w:rFonts w:ascii="Arial" w:hAnsi="Arial" w:cs="Arial"/>
            <w:color w:val="660066"/>
            <w:lang w:eastAsia="es-AR"/>
          </w:rPr>
          <w:t>Zhang X</w:t>
        </w:r>
      </w:hyperlink>
      <w:r w:rsidR="006B6C04" w:rsidRPr="00DE6AE0">
        <w:rPr>
          <w:rFonts w:ascii="Arial" w:hAnsi="Arial" w:cs="Arial"/>
          <w:color w:val="000000"/>
          <w:lang w:eastAsia="es-AR"/>
        </w:rPr>
        <w:t>, </w:t>
      </w:r>
      <w:hyperlink r:id="rId10251" w:history="1">
        <w:r w:rsidR="006B6C04" w:rsidRPr="00DE6AE0">
          <w:rPr>
            <w:rFonts w:ascii="Arial" w:hAnsi="Arial" w:cs="Arial"/>
            <w:color w:val="660066"/>
            <w:lang w:eastAsia="es-AR"/>
          </w:rPr>
          <w:t>Heng H</w:t>
        </w:r>
      </w:hyperlink>
      <w:r w:rsidR="006B6C04" w:rsidRPr="00DE6AE0">
        <w:rPr>
          <w:rFonts w:ascii="Arial" w:hAnsi="Arial" w:cs="Arial"/>
          <w:color w:val="000000"/>
          <w:lang w:eastAsia="es-AR"/>
        </w:rPr>
        <w:t>, </w:t>
      </w:r>
      <w:hyperlink r:id="rId10252" w:history="1">
        <w:r w:rsidR="006B6C04" w:rsidRPr="00DE6AE0">
          <w:rPr>
            <w:rFonts w:ascii="Arial" w:hAnsi="Arial" w:cs="Arial"/>
            <w:color w:val="660066"/>
            <w:lang w:eastAsia="es-AR"/>
          </w:rPr>
          <w:t>Nan H</w:t>
        </w:r>
      </w:hyperlink>
      <w:r w:rsidR="006B6C04" w:rsidRPr="00DE6AE0">
        <w:rPr>
          <w:rFonts w:ascii="Arial" w:hAnsi="Arial" w:cs="Arial"/>
          <w:color w:val="000000"/>
          <w:lang w:eastAsia="es-AR"/>
        </w:rPr>
        <w:t>, </w:t>
      </w:r>
      <w:hyperlink r:id="rId10253" w:history="1">
        <w:r w:rsidR="006B6C04" w:rsidRPr="00DE6AE0">
          <w:rPr>
            <w:rFonts w:ascii="Arial" w:hAnsi="Arial" w:cs="Arial"/>
            <w:color w:val="660066"/>
            <w:lang w:eastAsia="es-AR"/>
          </w:rPr>
          <w:t>Zhang L</w:t>
        </w:r>
      </w:hyperlink>
      <w:r w:rsidR="006B6C04" w:rsidRPr="00DE6AE0">
        <w:rPr>
          <w:rFonts w:ascii="Arial" w:hAnsi="Arial" w:cs="Arial"/>
          <w:color w:val="000000"/>
          <w:lang w:eastAsia="es-AR"/>
        </w:rPr>
        <w:t>, </w:t>
      </w:r>
      <w:hyperlink r:id="rId10254" w:history="1">
        <w:r w:rsidR="006B6C04" w:rsidRPr="00DE6AE0">
          <w:rPr>
            <w:rFonts w:ascii="Arial" w:hAnsi="Arial" w:cs="Arial"/>
            <w:color w:val="660066"/>
            <w:lang w:eastAsia="es-AR"/>
          </w:rPr>
          <w:t>Huang Y</w:t>
        </w:r>
      </w:hyperlink>
      <w:r w:rsidR="006B6C04" w:rsidRPr="00DE6AE0">
        <w:rPr>
          <w:rFonts w:ascii="Arial" w:hAnsi="Arial" w:cs="Arial"/>
          <w:color w:val="000000"/>
          <w:lang w:eastAsia="es-AR"/>
        </w:rPr>
        <w:t>, </w:t>
      </w:r>
      <w:hyperlink r:id="rId10255" w:history="1">
        <w:r w:rsidR="006B6C04" w:rsidRPr="00DE6AE0">
          <w:rPr>
            <w:rFonts w:ascii="Arial" w:hAnsi="Arial" w:cs="Arial"/>
            <w:color w:val="660066"/>
            <w:lang w:eastAsia="es-AR"/>
          </w:rPr>
          <w:t>Yang Z</w:t>
        </w:r>
      </w:hyperlink>
      <w:r w:rsidR="006B6C04" w:rsidRPr="00DE6AE0">
        <w:rPr>
          <w:rFonts w:ascii="Arial" w:hAnsi="Arial" w:cs="Arial"/>
          <w:color w:val="000000"/>
          <w:lang w:eastAsia="es-AR"/>
        </w:rPr>
        <w:t>.</w:t>
      </w:r>
      <w:r w:rsidR="006B6C04" w:rsidRPr="006B6C04">
        <w:rPr>
          <w:rFonts w:ascii="Arial" w:hAnsi="Arial" w:cs="Arial"/>
          <w:b/>
          <w:bCs/>
          <w:color w:val="000000"/>
          <w:kern w:val="36"/>
          <w:lang w:eastAsia="es-AR"/>
        </w:rPr>
        <w:t>Herbicidas interfieren con las defensas contra herbívoros marinos en Scenedesmus oblicuo.</w:t>
      </w:r>
      <w:r w:rsidR="006B6C04" w:rsidRPr="00DE6AE0">
        <w:rPr>
          <w:rFonts w:ascii="Arial" w:hAnsi="Arial" w:cs="Arial"/>
          <w:color w:val="000000"/>
          <w:sz w:val="20"/>
          <w:szCs w:val="20"/>
          <w:lang w:eastAsia="es-AR"/>
        </w:rPr>
        <w:t xml:space="preserve"> </w:t>
      </w:r>
      <w:hyperlink r:id="rId10256" w:tooltip="Chemosphere." w:history="1">
        <w:r w:rsidR="006B6C04" w:rsidRPr="006B6C04">
          <w:rPr>
            <w:rFonts w:ascii="Arial" w:hAnsi="Arial" w:cs="Arial"/>
            <w:color w:val="660066"/>
            <w:sz w:val="20"/>
            <w:lang w:val="en-US" w:eastAsia="es-AR"/>
          </w:rPr>
          <w:t>Chemosphere.</w:t>
        </w:r>
      </w:hyperlink>
      <w:r w:rsidR="006B6C04" w:rsidRPr="006B6C04">
        <w:rPr>
          <w:rFonts w:ascii="Arial" w:hAnsi="Arial" w:cs="Arial"/>
          <w:color w:val="000000"/>
          <w:sz w:val="20"/>
          <w:lang w:val="en-US" w:eastAsia="es-AR"/>
        </w:rPr>
        <w:t> </w:t>
      </w:r>
      <w:r w:rsidR="006B6C04" w:rsidRPr="006B6C04">
        <w:rPr>
          <w:rFonts w:ascii="Arial" w:hAnsi="Arial" w:cs="Arial"/>
          <w:color w:val="000000"/>
          <w:sz w:val="20"/>
          <w:szCs w:val="20"/>
          <w:lang w:val="en-US" w:eastAsia="es-AR"/>
        </w:rPr>
        <w:t>2016 Aug 5;162:243-251.</w:t>
      </w:r>
    </w:p>
    <w:p w:rsidR="008A0553" w:rsidRPr="006B6C04" w:rsidRDefault="008A0553" w:rsidP="00413978">
      <w:pPr>
        <w:pStyle w:val="enumeration"/>
        <w:shd w:val="clear" w:color="auto" w:fill="FFFFFF"/>
        <w:spacing w:line="336" w:lineRule="atLeast"/>
        <w:jc w:val="both"/>
        <w:rPr>
          <w:rStyle w:val="doi"/>
          <w:rFonts w:ascii="Times" w:hAnsi="Times"/>
          <w:b/>
          <w:bCs/>
          <w:caps/>
          <w:sz w:val="28"/>
          <w:szCs w:val="28"/>
          <w:lang w:val="en-US"/>
        </w:rPr>
      </w:pPr>
    </w:p>
    <w:sectPr w:rsidR="008A0553" w:rsidRPr="006B6C04" w:rsidSect="008C234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054D" w:rsidRDefault="00F1054D" w:rsidP="003C6BAA">
      <w:r>
        <w:separator/>
      </w:r>
    </w:p>
  </w:endnote>
  <w:endnote w:type="continuationSeparator" w:id="1">
    <w:p w:rsidR="00F1054D" w:rsidRDefault="00F1054D" w:rsidP="003C6BA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ff3">
    <w:altName w:val="Times New Roman"/>
    <w:panose1 w:val="00000000000000000000"/>
    <w:charset w:val="00"/>
    <w:family w:val="roman"/>
    <w:notTrueType/>
    <w:pitch w:val="default"/>
    <w:sig w:usb0="00000000" w:usb1="00000000" w:usb2="00000000" w:usb3="00000000" w:csb0="00000000" w:csb1="00000000"/>
  </w:font>
  <w:font w:name="Helvetica Neue">
    <w:altName w:val="Helvetica Neue"/>
    <w:panose1 w:val="00000000000000000000"/>
    <w:charset w:val="00"/>
    <w:family w:val="swiss"/>
    <w:notTrueType/>
    <w:pitch w:val="default"/>
    <w:sig w:usb0="00000003" w:usb1="00000000" w:usb2="00000000" w:usb3="00000000" w:csb0="00000001" w:csb1="00000000"/>
  </w:font>
  <w:font w:name="Helvetica 55 Roman">
    <w:altName w:val="Helvetica 55 Roman"/>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angal">
    <w:altName w:val="Helonia"/>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yriad Pro">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yriad-pro">
    <w:altName w:val="Times New Roman"/>
    <w:panose1 w:val="00000000000000000000"/>
    <w:charset w:val="00"/>
    <w:family w:val="roman"/>
    <w:notTrueType/>
    <w:pitch w:val="default"/>
    <w:sig w:usb0="00000000" w:usb1="00000000" w:usb2="00000000" w:usb3="00000000" w:csb0="0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ArialMT">
    <w:altName w:val="Arial"/>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GaramondPro-Regular">
    <w:panose1 w:val="00000000000000000000"/>
    <w:charset w:val="00"/>
    <w:family w:val="auto"/>
    <w:notTrueType/>
    <w:pitch w:val="default"/>
    <w:sig w:usb0="00000003" w:usb1="00000000" w:usb2="00000000" w:usb3="00000000" w:csb0="00000001" w:csb1="00000000"/>
  </w:font>
  <w:font w:name="AGaramondPro-Italic">
    <w:panose1 w:val="00000000000000000000"/>
    <w:charset w:val="00"/>
    <w:family w:val="auto"/>
    <w:notTrueType/>
    <w:pitch w:val="default"/>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MinionPro-Regular">
    <w:altName w:val="Times New Roman"/>
    <w:panose1 w:val="00000000000000000000"/>
    <w:charset w:val="00"/>
    <w:family w:val="roman"/>
    <w:notTrueType/>
    <w:pitch w:val="default"/>
    <w:sig w:usb0="00000005" w:usb1="00000000" w:usb2="00000000" w:usb3="00000000" w:csb0="00000002"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yriad">
    <w:altName w:val="Myriad"/>
    <w:panose1 w:val="00000000000000000000"/>
    <w:charset w:val="00"/>
    <w:family w:val="swiss"/>
    <w:notTrueType/>
    <w:pitch w:val="default"/>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Arial-BoldMT">
    <w:panose1 w:val="00000000000000000000"/>
    <w:charset w:val="00"/>
    <w:family w:val="swiss"/>
    <w:notTrueType/>
    <w:pitch w:val="default"/>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ff-meta-web-pro">
    <w:altName w:val="Times New Roman"/>
    <w:panose1 w:val="00000000000000000000"/>
    <w:charset w:val="00"/>
    <w:family w:val="roman"/>
    <w:notTrueType/>
    <w:pitch w:val="default"/>
    <w:sig w:usb0="00000000" w:usb1="00000000" w:usb2="00000000" w:usb3="00000000" w:csb0="00000000" w:csb1="00000000"/>
  </w:font>
  <w:font w:name="AmbleRegular">
    <w:altName w:val="Times New Roman"/>
    <w:panose1 w:val="00000000000000000000"/>
    <w:charset w:val="00"/>
    <w:family w:val="roman"/>
    <w:notTrueType/>
    <w:pitch w:val="default"/>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 w:name="Frutiger LT Std 45 Light">
    <w:altName w:val="Frutiger LT Std 45 Light"/>
    <w:panose1 w:val="00000000000000000000"/>
    <w:charset w:val="00"/>
    <w:family w:val="swiss"/>
    <w:notTrueType/>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MavenProRegular">
    <w:altName w:val="Times New Roman"/>
    <w:panose1 w:val="00000000000000000000"/>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Minion W08 Bold">
    <w:altName w:val="Times New Roman"/>
    <w:panose1 w:val="00000000000000000000"/>
    <w:charset w:val="00"/>
    <w:family w:val="roman"/>
    <w:notTrueType/>
    <w:pitch w:val="default"/>
    <w:sig w:usb0="00000000" w:usb1="00000000" w:usb2="00000000" w:usb3="00000000" w:csb0="00000000" w:csb1="00000000"/>
  </w:font>
  <w:font w:name="Minion W08 Regular_1167271">
    <w:altName w:val="Times New Roman"/>
    <w:panose1 w:val="00000000000000000000"/>
    <w:charset w:val="00"/>
    <w:family w:val="roman"/>
    <w:notTrueType/>
    <w:pitch w:val="default"/>
    <w:sig w:usb0="00000000" w:usb1="00000000" w:usb2="00000000" w:usb3="00000000" w:csb0="00000000" w:csb1="00000000"/>
  </w:font>
  <w:font w:name="albert">
    <w:altName w:val="Times New Roman"/>
    <w:panose1 w:val="00000000000000000000"/>
    <w:charset w:val="00"/>
    <w:family w:val="roman"/>
    <w:notTrueType/>
    <w:pitch w:val="default"/>
    <w:sig w:usb0="00000000" w:usb1="00000000" w:usb2="00000000" w:usb3="00000000" w:csb0="00000000" w:csb1="00000000"/>
  </w:font>
  <w:font w:name="MinionPro-Semibold">
    <w:panose1 w:val="00000000000000000000"/>
    <w:charset w:val="00"/>
    <w:family w:val="roman"/>
    <w:notTrueType/>
    <w:pitch w:val="default"/>
    <w:sig w:usb0="00000003" w:usb1="00000000" w:usb2="00000000" w:usb3="00000000" w:csb0="00000001" w:csb1="00000000"/>
  </w:font>
  <w:font w:name="MyriadPro-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054D" w:rsidRDefault="00F1054D" w:rsidP="003C6BAA">
      <w:r>
        <w:separator/>
      </w:r>
    </w:p>
  </w:footnote>
  <w:footnote w:type="continuationSeparator" w:id="1">
    <w:p w:rsidR="00F1054D" w:rsidRDefault="00F1054D" w:rsidP="003C6BA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D5B7F"/>
    <w:multiLevelType w:val="multilevel"/>
    <w:tmpl w:val="CC68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A5F6D"/>
    <w:multiLevelType w:val="multilevel"/>
    <w:tmpl w:val="56DC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9C6B2E"/>
    <w:multiLevelType w:val="multilevel"/>
    <w:tmpl w:val="765E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CE0B05"/>
    <w:multiLevelType w:val="multilevel"/>
    <w:tmpl w:val="E8F4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2C1078"/>
    <w:multiLevelType w:val="multilevel"/>
    <w:tmpl w:val="10C6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5218F1"/>
    <w:multiLevelType w:val="multilevel"/>
    <w:tmpl w:val="16DE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AC3433"/>
    <w:multiLevelType w:val="multilevel"/>
    <w:tmpl w:val="49604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2F5460"/>
    <w:multiLevelType w:val="multilevel"/>
    <w:tmpl w:val="4F20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BC2644"/>
    <w:multiLevelType w:val="multilevel"/>
    <w:tmpl w:val="6C0A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4C5CE9"/>
    <w:multiLevelType w:val="multilevel"/>
    <w:tmpl w:val="5132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8D536E"/>
    <w:multiLevelType w:val="multilevel"/>
    <w:tmpl w:val="9544C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5666C6"/>
    <w:multiLevelType w:val="multilevel"/>
    <w:tmpl w:val="133E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9E7824"/>
    <w:multiLevelType w:val="multilevel"/>
    <w:tmpl w:val="37C6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5F2CB1"/>
    <w:multiLevelType w:val="multilevel"/>
    <w:tmpl w:val="88A2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351641"/>
    <w:multiLevelType w:val="multilevel"/>
    <w:tmpl w:val="4112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E86870"/>
    <w:multiLevelType w:val="multilevel"/>
    <w:tmpl w:val="C4AA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6954BC"/>
    <w:multiLevelType w:val="multilevel"/>
    <w:tmpl w:val="155A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D3631E"/>
    <w:multiLevelType w:val="multilevel"/>
    <w:tmpl w:val="DAF0D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392C7D"/>
    <w:multiLevelType w:val="multilevel"/>
    <w:tmpl w:val="490C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464D0A"/>
    <w:multiLevelType w:val="multilevel"/>
    <w:tmpl w:val="246C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9E0430"/>
    <w:multiLevelType w:val="multilevel"/>
    <w:tmpl w:val="74EC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4A1347"/>
    <w:multiLevelType w:val="multilevel"/>
    <w:tmpl w:val="5756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F965C5"/>
    <w:multiLevelType w:val="multilevel"/>
    <w:tmpl w:val="0B76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A05F6E"/>
    <w:multiLevelType w:val="multilevel"/>
    <w:tmpl w:val="88D0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EB0D48"/>
    <w:multiLevelType w:val="multilevel"/>
    <w:tmpl w:val="8642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025CC6"/>
    <w:multiLevelType w:val="multilevel"/>
    <w:tmpl w:val="1C06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47115E"/>
    <w:multiLevelType w:val="multilevel"/>
    <w:tmpl w:val="1322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D9505C"/>
    <w:multiLevelType w:val="multilevel"/>
    <w:tmpl w:val="3660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7D400C"/>
    <w:multiLevelType w:val="multilevel"/>
    <w:tmpl w:val="AE384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056498"/>
    <w:multiLevelType w:val="multilevel"/>
    <w:tmpl w:val="C3A2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6"/>
  </w:num>
  <w:num w:numId="3">
    <w:abstractNumId w:val="3"/>
  </w:num>
  <w:num w:numId="4">
    <w:abstractNumId w:val="29"/>
  </w:num>
  <w:num w:numId="5">
    <w:abstractNumId w:val="12"/>
  </w:num>
  <w:num w:numId="6">
    <w:abstractNumId w:val="26"/>
  </w:num>
  <w:num w:numId="7">
    <w:abstractNumId w:val="28"/>
  </w:num>
  <w:num w:numId="8">
    <w:abstractNumId w:val="24"/>
  </w:num>
  <w:num w:numId="9">
    <w:abstractNumId w:val="9"/>
  </w:num>
  <w:num w:numId="10">
    <w:abstractNumId w:val="23"/>
  </w:num>
  <w:num w:numId="11">
    <w:abstractNumId w:val="25"/>
  </w:num>
  <w:num w:numId="12">
    <w:abstractNumId w:val="20"/>
  </w:num>
  <w:num w:numId="13">
    <w:abstractNumId w:val="1"/>
  </w:num>
  <w:num w:numId="14">
    <w:abstractNumId w:val="15"/>
  </w:num>
  <w:num w:numId="15">
    <w:abstractNumId w:val="13"/>
  </w:num>
  <w:num w:numId="16">
    <w:abstractNumId w:val="4"/>
  </w:num>
  <w:num w:numId="17">
    <w:abstractNumId w:val="11"/>
  </w:num>
  <w:num w:numId="18">
    <w:abstractNumId w:val="0"/>
  </w:num>
  <w:num w:numId="19">
    <w:abstractNumId w:val="22"/>
  </w:num>
  <w:num w:numId="20">
    <w:abstractNumId w:val="10"/>
  </w:num>
  <w:num w:numId="21">
    <w:abstractNumId w:val="5"/>
  </w:num>
  <w:num w:numId="22">
    <w:abstractNumId w:val="14"/>
  </w:num>
  <w:num w:numId="23">
    <w:abstractNumId w:val="18"/>
  </w:num>
  <w:num w:numId="24">
    <w:abstractNumId w:val="6"/>
  </w:num>
  <w:num w:numId="25">
    <w:abstractNumId w:val="21"/>
  </w:num>
  <w:num w:numId="26">
    <w:abstractNumId w:val="7"/>
  </w:num>
  <w:num w:numId="27">
    <w:abstractNumId w:val="17"/>
  </w:num>
  <w:num w:numId="28">
    <w:abstractNumId w:val="27"/>
  </w:num>
  <w:num w:numId="29">
    <w:abstractNumId w:val="2"/>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stylePaneFormatFilter w:val="3F01"/>
  <w:defaultTabStop w:val="708"/>
  <w:hyphenationZone w:val="425"/>
  <w:characterSpacingControl w:val="doNotCompress"/>
  <w:footnotePr>
    <w:footnote w:id="0"/>
    <w:footnote w:id="1"/>
  </w:footnotePr>
  <w:endnotePr>
    <w:endnote w:id="0"/>
    <w:endnote w:id="1"/>
  </w:endnotePr>
  <w:compat/>
  <w:rsids>
    <w:rsidRoot w:val="00BE654D"/>
    <w:rsid w:val="0000029E"/>
    <w:rsid w:val="0000057B"/>
    <w:rsid w:val="0000101B"/>
    <w:rsid w:val="00001EB4"/>
    <w:rsid w:val="000020CD"/>
    <w:rsid w:val="000021B8"/>
    <w:rsid w:val="000024CC"/>
    <w:rsid w:val="0000334B"/>
    <w:rsid w:val="000036FB"/>
    <w:rsid w:val="00004B5A"/>
    <w:rsid w:val="00004B5E"/>
    <w:rsid w:val="00004C62"/>
    <w:rsid w:val="0000594D"/>
    <w:rsid w:val="00005B87"/>
    <w:rsid w:val="000060D0"/>
    <w:rsid w:val="0000615E"/>
    <w:rsid w:val="00006D49"/>
    <w:rsid w:val="00007415"/>
    <w:rsid w:val="00007A0C"/>
    <w:rsid w:val="00010066"/>
    <w:rsid w:val="000111B8"/>
    <w:rsid w:val="000112EF"/>
    <w:rsid w:val="00011392"/>
    <w:rsid w:val="0001175B"/>
    <w:rsid w:val="00012DD9"/>
    <w:rsid w:val="00012E15"/>
    <w:rsid w:val="000130DE"/>
    <w:rsid w:val="0001328A"/>
    <w:rsid w:val="000132FE"/>
    <w:rsid w:val="000137D7"/>
    <w:rsid w:val="00013ECB"/>
    <w:rsid w:val="00014FEC"/>
    <w:rsid w:val="00015124"/>
    <w:rsid w:val="00015200"/>
    <w:rsid w:val="00015292"/>
    <w:rsid w:val="000156BC"/>
    <w:rsid w:val="00015729"/>
    <w:rsid w:val="00016774"/>
    <w:rsid w:val="00016B96"/>
    <w:rsid w:val="000177AB"/>
    <w:rsid w:val="00017B09"/>
    <w:rsid w:val="0002009E"/>
    <w:rsid w:val="00020568"/>
    <w:rsid w:val="000206DD"/>
    <w:rsid w:val="00020B65"/>
    <w:rsid w:val="000210E2"/>
    <w:rsid w:val="00021349"/>
    <w:rsid w:val="00021CAE"/>
    <w:rsid w:val="00021D22"/>
    <w:rsid w:val="00022844"/>
    <w:rsid w:val="000228A8"/>
    <w:rsid w:val="00022B47"/>
    <w:rsid w:val="000233D4"/>
    <w:rsid w:val="00023C01"/>
    <w:rsid w:val="00024CF3"/>
    <w:rsid w:val="000257EC"/>
    <w:rsid w:val="00026DBB"/>
    <w:rsid w:val="00026E4F"/>
    <w:rsid w:val="000271C7"/>
    <w:rsid w:val="00027EEE"/>
    <w:rsid w:val="000300AC"/>
    <w:rsid w:val="000305CD"/>
    <w:rsid w:val="000309BC"/>
    <w:rsid w:val="00030AF8"/>
    <w:rsid w:val="00031405"/>
    <w:rsid w:val="000316A2"/>
    <w:rsid w:val="00032E4A"/>
    <w:rsid w:val="000336E7"/>
    <w:rsid w:val="0003386E"/>
    <w:rsid w:val="00035D8D"/>
    <w:rsid w:val="00036CE4"/>
    <w:rsid w:val="00037CE4"/>
    <w:rsid w:val="00040515"/>
    <w:rsid w:val="00041A0D"/>
    <w:rsid w:val="00041A10"/>
    <w:rsid w:val="00041F1F"/>
    <w:rsid w:val="00042688"/>
    <w:rsid w:val="00042C9B"/>
    <w:rsid w:val="0004346E"/>
    <w:rsid w:val="000434C7"/>
    <w:rsid w:val="00044133"/>
    <w:rsid w:val="000441D2"/>
    <w:rsid w:val="00044B82"/>
    <w:rsid w:val="0004613A"/>
    <w:rsid w:val="00047296"/>
    <w:rsid w:val="00047430"/>
    <w:rsid w:val="00047A0A"/>
    <w:rsid w:val="00047FEC"/>
    <w:rsid w:val="00050082"/>
    <w:rsid w:val="0005249D"/>
    <w:rsid w:val="0005260D"/>
    <w:rsid w:val="00052720"/>
    <w:rsid w:val="0005292E"/>
    <w:rsid w:val="00052B22"/>
    <w:rsid w:val="00053134"/>
    <w:rsid w:val="00053834"/>
    <w:rsid w:val="00053C59"/>
    <w:rsid w:val="00053C81"/>
    <w:rsid w:val="00054CE0"/>
    <w:rsid w:val="00055C8E"/>
    <w:rsid w:val="00056269"/>
    <w:rsid w:val="00056360"/>
    <w:rsid w:val="0005643D"/>
    <w:rsid w:val="00056941"/>
    <w:rsid w:val="00056C91"/>
    <w:rsid w:val="00056FD3"/>
    <w:rsid w:val="00057120"/>
    <w:rsid w:val="0006026B"/>
    <w:rsid w:val="0006082A"/>
    <w:rsid w:val="00060945"/>
    <w:rsid w:val="00060D7B"/>
    <w:rsid w:val="0006197B"/>
    <w:rsid w:val="00062335"/>
    <w:rsid w:val="000623BA"/>
    <w:rsid w:val="00062B4F"/>
    <w:rsid w:val="00062D7C"/>
    <w:rsid w:val="00062E3A"/>
    <w:rsid w:val="000636DB"/>
    <w:rsid w:val="000651DC"/>
    <w:rsid w:val="0006542D"/>
    <w:rsid w:val="0006652F"/>
    <w:rsid w:val="0006731F"/>
    <w:rsid w:val="000674DD"/>
    <w:rsid w:val="00072A7D"/>
    <w:rsid w:val="00073244"/>
    <w:rsid w:val="000734D8"/>
    <w:rsid w:val="00073AC1"/>
    <w:rsid w:val="00073D59"/>
    <w:rsid w:val="00075521"/>
    <w:rsid w:val="00076E2A"/>
    <w:rsid w:val="00077087"/>
    <w:rsid w:val="000772A7"/>
    <w:rsid w:val="000774AB"/>
    <w:rsid w:val="00077B5A"/>
    <w:rsid w:val="00077D0B"/>
    <w:rsid w:val="0008066E"/>
    <w:rsid w:val="00080867"/>
    <w:rsid w:val="00080C38"/>
    <w:rsid w:val="00080CAD"/>
    <w:rsid w:val="0008125D"/>
    <w:rsid w:val="0008129A"/>
    <w:rsid w:val="00081A4B"/>
    <w:rsid w:val="00081F23"/>
    <w:rsid w:val="00081FEE"/>
    <w:rsid w:val="0008259A"/>
    <w:rsid w:val="00083395"/>
    <w:rsid w:val="00083B7D"/>
    <w:rsid w:val="00084E94"/>
    <w:rsid w:val="000854DC"/>
    <w:rsid w:val="00085B56"/>
    <w:rsid w:val="000862E9"/>
    <w:rsid w:val="00086376"/>
    <w:rsid w:val="00086BA0"/>
    <w:rsid w:val="00087303"/>
    <w:rsid w:val="00090261"/>
    <w:rsid w:val="00090330"/>
    <w:rsid w:val="000904BA"/>
    <w:rsid w:val="000907A4"/>
    <w:rsid w:val="00091B1A"/>
    <w:rsid w:val="00091F06"/>
    <w:rsid w:val="00092369"/>
    <w:rsid w:val="00092D8A"/>
    <w:rsid w:val="00092E74"/>
    <w:rsid w:val="000952F4"/>
    <w:rsid w:val="0009625D"/>
    <w:rsid w:val="00096AFE"/>
    <w:rsid w:val="00096B29"/>
    <w:rsid w:val="00097494"/>
    <w:rsid w:val="000A0429"/>
    <w:rsid w:val="000A0CAB"/>
    <w:rsid w:val="000A0FE6"/>
    <w:rsid w:val="000A1C87"/>
    <w:rsid w:val="000A2098"/>
    <w:rsid w:val="000A2585"/>
    <w:rsid w:val="000A2808"/>
    <w:rsid w:val="000A38F1"/>
    <w:rsid w:val="000A467B"/>
    <w:rsid w:val="000A59B9"/>
    <w:rsid w:val="000A5CE2"/>
    <w:rsid w:val="000A6371"/>
    <w:rsid w:val="000A6459"/>
    <w:rsid w:val="000A7969"/>
    <w:rsid w:val="000B019F"/>
    <w:rsid w:val="000B0960"/>
    <w:rsid w:val="000B14B3"/>
    <w:rsid w:val="000B1A24"/>
    <w:rsid w:val="000B209D"/>
    <w:rsid w:val="000B2F4A"/>
    <w:rsid w:val="000B3348"/>
    <w:rsid w:val="000B3CF7"/>
    <w:rsid w:val="000B5315"/>
    <w:rsid w:val="000B5646"/>
    <w:rsid w:val="000B565D"/>
    <w:rsid w:val="000B5E7C"/>
    <w:rsid w:val="000B5F9E"/>
    <w:rsid w:val="000B651F"/>
    <w:rsid w:val="000B75AA"/>
    <w:rsid w:val="000B78FF"/>
    <w:rsid w:val="000C0264"/>
    <w:rsid w:val="000C0D79"/>
    <w:rsid w:val="000C1692"/>
    <w:rsid w:val="000C2266"/>
    <w:rsid w:val="000C30DC"/>
    <w:rsid w:val="000C3529"/>
    <w:rsid w:val="000C35D4"/>
    <w:rsid w:val="000C3906"/>
    <w:rsid w:val="000C3D14"/>
    <w:rsid w:val="000C3D72"/>
    <w:rsid w:val="000C4B3F"/>
    <w:rsid w:val="000C4E26"/>
    <w:rsid w:val="000C5DA6"/>
    <w:rsid w:val="000C65D8"/>
    <w:rsid w:val="000C6F14"/>
    <w:rsid w:val="000C76BB"/>
    <w:rsid w:val="000D04DD"/>
    <w:rsid w:val="000D0E27"/>
    <w:rsid w:val="000D0F97"/>
    <w:rsid w:val="000D14EA"/>
    <w:rsid w:val="000D1751"/>
    <w:rsid w:val="000D1910"/>
    <w:rsid w:val="000D2072"/>
    <w:rsid w:val="000D212F"/>
    <w:rsid w:val="000D22C1"/>
    <w:rsid w:val="000D28EA"/>
    <w:rsid w:val="000D3937"/>
    <w:rsid w:val="000D3969"/>
    <w:rsid w:val="000D403A"/>
    <w:rsid w:val="000D4146"/>
    <w:rsid w:val="000D498C"/>
    <w:rsid w:val="000D5AA5"/>
    <w:rsid w:val="000D5E0F"/>
    <w:rsid w:val="000D6160"/>
    <w:rsid w:val="000D6754"/>
    <w:rsid w:val="000D67DF"/>
    <w:rsid w:val="000D684E"/>
    <w:rsid w:val="000D6C38"/>
    <w:rsid w:val="000D6EE4"/>
    <w:rsid w:val="000D7CD4"/>
    <w:rsid w:val="000D7E87"/>
    <w:rsid w:val="000E0428"/>
    <w:rsid w:val="000E0CDF"/>
    <w:rsid w:val="000E0DEB"/>
    <w:rsid w:val="000E0EB7"/>
    <w:rsid w:val="000E211A"/>
    <w:rsid w:val="000E2143"/>
    <w:rsid w:val="000E403C"/>
    <w:rsid w:val="000E49C7"/>
    <w:rsid w:val="000E4D30"/>
    <w:rsid w:val="000E5AD9"/>
    <w:rsid w:val="000E5D51"/>
    <w:rsid w:val="000E65C8"/>
    <w:rsid w:val="000E6AF2"/>
    <w:rsid w:val="000F0792"/>
    <w:rsid w:val="000F1679"/>
    <w:rsid w:val="000F1797"/>
    <w:rsid w:val="000F24D9"/>
    <w:rsid w:val="000F2575"/>
    <w:rsid w:val="000F46D2"/>
    <w:rsid w:val="000F4A84"/>
    <w:rsid w:val="000F561B"/>
    <w:rsid w:val="000F5C01"/>
    <w:rsid w:val="000F6FDD"/>
    <w:rsid w:val="000F76F3"/>
    <w:rsid w:val="000F7B44"/>
    <w:rsid w:val="000F7F6C"/>
    <w:rsid w:val="00101293"/>
    <w:rsid w:val="001014E7"/>
    <w:rsid w:val="00101BA0"/>
    <w:rsid w:val="00103507"/>
    <w:rsid w:val="00103613"/>
    <w:rsid w:val="0010395E"/>
    <w:rsid w:val="00103A8E"/>
    <w:rsid w:val="00103C1C"/>
    <w:rsid w:val="00103F0A"/>
    <w:rsid w:val="00104313"/>
    <w:rsid w:val="0010437D"/>
    <w:rsid w:val="00104611"/>
    <w:rsid w:val="00105A5F"/>
    <w:rsid w:val="0010726F"/>
    <w:rsid w:val="00107ABD"/>
    <w:rsid w:val="001101C6"/>
    <w:rsid w:val="00111560"/>
    <w:rsid w:val="00112266"/>
    <w:rsid w:val="001127A1"/>
    <w:rsid w:val="00113148"/>
    <w:rsid w:val="0011390E"/>
    <w:rsid w:val="001152E3"/>
    <w:rsid w:val="001157CD"/>
    <w:rsid w:val="00115BCA"/>
    <w:rsid w:val="00115C0A"/>
    <w:rsid w:val="00115FBA"/>
    <w:rsid w:val="0011655E"/>
    <w:rsid w:val="00116581"/>
    <w:rsid w:val="00116601"/>
    <w:rsid w:val="00116695"/>
    <w:rsid w:val="0011690F"/>
    <w:rsid w:val="00116A43"/>
    <w:rsid w:val="00116D59"/>
    <w:rsid w:val="00116EA2"/>
    <w:rsid w:val="00117468"/>
    <w:rsid w:val="00117B1C"/>
    <w:rsid w:val="00117B4F"/>
    <w:rsid w:val="00120FF7"/>
    <w:rsid w:val="001215E3"/>
    <w:rsid w:val="00122020"/>
    <w:rsid w:val="00122DB3"/>
    <w:rsid w:val="00122F80"/>
    <w:rsid w:val="0012460B"/>
    <w:rsid w:val="001248CD"/>
    <w:rsid w:val="00124A70"/>
    <w:rsid w:val="00124BCC"/>
    <w:rsid w:val="00124EA6"/>
    <w:rsid w:val="001257A6"/>
    <w:rsid w:val="001258CE"/>
    <w:rsid w:val="0012645D"/>
    <w:rsid w:val="00126A2E"/>
    <w:rsid w:val="00126E61"/>
    <w:rsid w:val="00127DAF"/>
    <w:rsid w:val="00127E43"/>
    <w:rsid w:val="00127F9B"/>
    <w:rsid w:val="001317C9"/>
    <w:rsid w:val="0013338E"/>
    <w:rsid w:val="00133E02"/>
    <w:rsid w:val="001344A7"/>
    <w:rsid w:val="00134E75"/>
    <w:rsid w:val="00134F32"/>
    <w:rsid w:val="001358D1"/>
    <w:rsid w:val="00135ABB"/>
    <w:rsid w:val="00135D6E"/>
    <w:rsid w:val="00135F9D"/>
    <w:rsid w:val="001360AD"/>
    <w:rsid w:val="001368D2"/>
    <w:rsid w:val="00136A0E"/>
    <w:rsid w:val="00136F6B"/>
    <w:rsid w:val="00136FA6"/>
    <w:rsid w:val="00140335"/>
    <w:rsid w:val="001403A3"/>
    <w:rsid w:val="001403BC"/>
    <w:rsid w:val="0014058A"/>
    <w:rsid w:val="00141564"/>
    <w:rsid w:val="00141EAA"/>
    <w:rsid w:val="001424BF"/>
    <w:rsid w:val="0014263A"/>
    <w:rsid w:val="0014291E"/>
    <w:rsid w:val="00142A27"/>
    <w:rsid w:val="0014369F"/>
    <w:rsid w:val="00143779"/>
    <w:rsid w:val="0014378B"/>
    <w:rsid w:val="0014702D"/>
    <w:rsid w:val="0014787B"/>
    <w:rsid w:val="001500C4"/>
    <w:rsid w:val="001511B2"/>
    <w:rsid w:val="00151442"/>
    <w:rsid w:val="001514F5"/>
    <w:rsid w:val="00151D52"/>
    <w:rsid w:val="001520B1"/>
    <w:rsid w:val="00152E4A"/>
    <w:rsid w:val="0015376D"/>
    <w:rsid w:val="00153C03"/>
    <w:rsid w:val="00153E31"/>
    <w:rsid w:val="001549E8"/>
    <w:rsid w:val="00154D10"/>
    <w:rsid w:val="0015556F"/>
    <w:rsid w:val="001556E8"/>
    <w:rsid w:val="00155E4A"/>
    <w:rsid w:val="00155E86"/>
    <w:rsid w:val="001560AE"/>
    <w:rsid w:val="00156A27"/>
    <w:rsid w:val="00157FB8"/>
    <w:rsid w:val="00161515"/>
    <w:rsid w:val="00161569"/>
    <w:rsid w:val="001622E9"/>
    <w:rsid w:val="00162421"/>
    <w:rsid w:val="001627AD"/>
    <w:rsid w:val="001629DB"/>
    <w:rsid w:val="00162BBC"/>
    <w:rsid w:val="00162E7C"/>
    <w:rsid w:val="00163366"/>
    <w:rsid w:val="001638FA"/>
    <w:rsid w:val="00163D28"/>
    <w:rsid w:val="00163EC4"/>
    <w:rsid w:val="00164074"/>
    <w:rsid w:val="0016435F"/>
    <w:rsid w:val="001648D6"/>
    <w:rsid w:val="00164F98"/>
    <w:rsid w:val="00165006"/>
    <w:rsid w:val="0016532E"/>
    <w:rsid w:val="00166079"/>
    <w:rsid w:val="0016617A"/>
    <w:rsid w:val="00170681"/>
    <w:rsid w:val="001706C0"/>
    <w:rsid w:val="0017133C"/>
    <w:rsid w:val="0017137E"/>
    <w:rsid w:val="0017239F"/>
    <w:rsid w:val="00172606"/>
    <w:rsid w:val="00172CF2"/>
    <w:rsid w:val="00172D34"/>
    <w:rsid w:val="00173C84"/>
    <w:rsid w:val="00173CEA"/>
    <w:rsid w:val="001740E5"/>
    <w:rsid w:val="00174C6C"/>
    <w:rsid w:val="00174C8F"/>
    <w:rsid w:val="00174E6E"/>
    <w:rsid w:val="001752A2"/>
    <w:rsid w:val="001754AC"/>
    <w:rsid w:val="00175719"/>
    <w:rsid w:val="00175901"/>
    <w:rsid w:val="001767EE"/>
    <w:rsid w:val="00176B39"/>
    <w:rsid w:val="00177370"/>
    <w:rsid w:val="0017771C"/>
    <w:rsid w:val="001779C8"/>
    <w:rsid w:val="00180359"/>
    <w:rsid w:val="00180B8B"/>
    <w:rsid w:val="00180DA0"/>
    <w:rsid w:val="001814E2"/>
    <w:rsid w:val="0018157A"/>
    <w:rsid w:val="00181680"/>
    <w:rsid w:val="00181FE7"/>
    <w:rsid w:val="001828CD"/>
    <w:rsid w:val="001832E5"/>
    <w:rsid w:val="00183379"/>
    <w:rsid w:val="0018592B"/>
    <w:rsid w:val="0018598C"/>
    <w:rsid w:val="00186133"/>
    <w:rsid w:val="00186191"/>
    <w:rsid w:val="0018669B"/>
    <w:rsid w:val="00186795"/>
    <w:rsid w:val="00186C2F"/>
    <w:rsid w:val="00186D88"/>
    <w:rsid w:val="00186F4E"/>
    <w:rsid w:val="001907D9"/>
    <w:rsid w:val="001909BA"/>
    <w:rsid w:val="00192014"/>
    <w:rsid w:val="00192CCE"/>
    <w:rsid w:val="00192D8A"/>
    <w:rsid w:val="001935E9"/>
    <w:rsid w:val="00194138"/>
    <w:rsid w:val="001944D5"/>
    <w:rsid w:val="0019486C"/>
    <w:rsid w:val="00194E2D"/>
    <w:rsid w:val="001952D1"/>
    <w:rsid w:val="00197EC8"/>
    <w:rsid w:val="001A03F0"/>
    <w:rsid w:val="001A07E1"/>
    <w:rsid w:val="001A0ECE"/>
    <w:rsid w:val="001A10AB"/>
    <w:rsid w:val="001A160F"/>
    <w:rsid w:val="001A222B"/>
    <w:rsid w:val="001A22C3"/>
    <w:rsid w:val="001A39EA"/>
    <w:rsid w:val="001A4CEF"/>
    <w:rsid w:val="001A4F26"/>
    <w:rsid w:val="001A56E5"/>
    <w:rsid w:val="001A5B60"/>
    <w:rsid w:val="001A645D"/>
    <w:rsid w:val="001A685E"/>
    <w:rsid w:val="001A6991"/>
    <w:rsid w:val="001A6C4C"/>
    <w:rsid w:val="001B18FE"/>
    <w:rsid w:val="001B2931"/>
    <w:rsid w:val="001B3277"/>
    <w:rsid w:val="001B3683"/>
    <w:rsid w:val="001B4167"/>
    <w:rsid w:val="001B524A"/>
    <w:rsid w:val="001B7BFA"/>
    <w:rsid w:val="001C0456"/>
    <w:rsid w:val="001C0AD5"/>
    <w:rsid w:val="001C0B41"/>
    <w:rsid w:val="001C0F10"/>
    <w:rsid w:val="001C15FE"/>
    <w:rsid w:val="001C1C12"/>
    <w:rsid w:val="001C1C86"/>
    <w:rsid w:val="001C1D24"/>
    <w:rsid w:val="001C1D88"/>
    <w:rsid w:val="001C2437"/>
    <w:rsid w:val="001C248C"/>
    <w:rsid w:val="001C24AD"/>
    <w:rsid w:val="001C2B12"/>
    <w:rsid w:val="001C2BB8"/>
    <w:rsid w:val="001C3394"/>
    <w:rsid w:val="001C35CB"/>
    <w:rsid w:val="001C40F8"/>
    <w:rsid w:val="001C4D6B"/>
    <w:rsid w:val="001C4E95"/>
    <w:rsid w:val="001C58C5"/>
    <w:rsid w:val="001C5910"/>
    <w:rsid w:val="001C5A2A"/>
    <w:rsid w:val="001C5DC8"/>
    <w:rsid w:val="001C6466"/>
    <w:rsid w:val="001C66A6"/>
    <w:rsid w:val="001C6728"/>
    <w:rsid w:val="001C7570"/>
    <w:rsid w:val="001C7872"/>
    <w:rsid w:val="001C79F6"/>
    <w:rsid w:val="001D00B2"/>
    <w:rsid w:val="001D083E"/>
    <w:rsid w:val="001D119F"/>
    <w:rsid w:val="001D1534"/>
    <w:rsid w:val="001D16CF"/>
    <w:rsid w:val="001D1C1F"/>
    <w:rsid w:val="001D1EEB"/>
    <w:rsid w:val="001D1EFE"/>
    <w:rsid w:val="001D2EF3"/>
    <w:rsid w:val="001D3526"/>
    <w:rsid w:val="001D3778"/>
    <w:rsid w:val="001D41E1"/>
    <w:rsid w:val="001D539A"/>
    <w:rsid w:val="001D5B0F"/>
    <w:rsid w:val="001D5D32"/>
    <w:rsid w:val="001D5F19"/>
    <w:rsid w:val="001D62A8"/>
    <w:rsid w:val="001D727B"/>
    <w:rsid w:val="001E0445"/>
    <w:rsid w:val="001E08F8"/>
    <w:rsid w:val="001E1415"/>
    <w:rsid w:val="001E16E9"/>
    <w:rsid w:val="001E194D"/>
    <w:rsid w:val="001E1A3D"/>
    <w:rsid w:val="001E1EAC"/>
    <w:rsid w:val="001E2E29"/>
    <w:rsid w:val="001E32BA"/>
    <w:rsid w:val="001E3D02"/>
    <w:rsid w:val="001E3E17"/>
    <w:rsid w:val="001E3E82"/>
    <w:rsid w:val="001E4B08"/>
    <w:rsid w:val="001E4B2F"/>
    <w:rsid w:val="001E4E6F"/>
    <w:rsid w:val="001E5198"/>
    <w:rsid w:val="001E6568"/>
    <w:rsid w:val="001E766A"/>
    <w:rsid w:val="001E7BBE"/>
    <w:rsid w:val="001E7D95"/>
    <w:rsid w:val="001F0AD5"/>
    <w:rsid w:val="001F1ABC"/>
    <w:rsid w:val="001F26B9"/>
    <w:rsid w:val="001F2C0D"/>
    <w:rsid w:val="001F2F05"/>
    <w:rsid w:val="001F3930"/>
    <w:rsid w:val="001F492E"/>
    <w:rsid w:val="001F56C6"/>
    <w:rsid w:val="001F5A72"/>
    <w:rsid w:val="001F7BD1"/>
    <w:rsid w:val="002002A2"/>
    <w:rsid w:val="00201023"/>
    <w:rsid w:val="002011DA"/>
    <w:rsid w:val="00201684"/>
    <w:rsid w:val="002018AA"/>
    <w:rsid w:val="00201C54"/>
    <w:rsid w:val="00201D7D"/>
    <w:rsid w:val="002023F9"/>
    <w:rsid w:val="00202604"/>
    <w:rsid w:val="00202845"/>
    <w:rsid w:val="00202A6C"/>
    <w:rsid w:val="00203203"/>
    <w:rsid w:val="00204AC6"/>
    <w:rsid w:val="00204D22"/>
    <w:rsid w:val="00204E90"/>
    <w:rsid w:val="00205002"/>
    <w:rsid w:val="00205509"/>
    <w:rsid w:val="00205897"/>
    <w:rsid w:val="00205B7E"/>
    <w:rsid w:val="0020600B"/>
    <w:rsid w:val="00206FF2"/>
    <w:rsid w:val="002075F9"/>
    <w:rsid w:val="0020787A"/>
    <w:rsid w:val="00207C6B"/>
    <w:rsid w:val="0021077E"/>
    <w:rsid w:val="00210891"/>
    <w:rsid w:val="002108D3"/>
    <w:rsid w:val="0021165A"/>
    <w:rsid w:val="00211B5C"/>
    <w:rsid w:val="002123F9"/>
    <w:rsid w:val="0021265C"/>
    <w:rsid w:val="002141B6"/>
    <w:rsid w:val="00214ADD"/>
    <w:rsid w:val="00214D69"/>
    <w:rsid w:val="0021543F"/>
    <w:rsid w:val="0021607E"/>
    <w:rsid w:val="002166D6"/>
    <w:rsid w:val="0021676B"/>
    <w:rsid w:val="00216B8F"/>
    <w:rsid w:val="002173A6"/>
    <w:rsid w:val="00217BB2"/>
    <w:rsid w:val="0022023A"/>
    <w:rsid w:val="00221090"/>
    <w:rsid w:val="0022120C"/>
    <w:rsid w:val="002216C0"/>
    <w:rsid w:val="0022171A"/>
    <w:rsid w:val="00221FD6"/>
    <w:rsid w:val="00222E85"/>
    <w:rsid w:val="0022360F"/>
    <w:rsid w:val="00224860"/>
    <w:rsid w:val="00226181"/>
    <w:rsid w:val="002261D7"/>
    <w:rsid w:val="00226274"/>
    <w:rsid w:val="00226567"/>
    <w:rsid w:val="00226EA7"/>
    <w:rsid w:val="0022748F"/>
    <w:rsid w:val="002279A3"/>
    <w:rsid w:val="00227B65"/>
    <w:rsid w:val="00232375"/>
    <w:rsid w:val="00232896"/>
    <w:rsid w:val="00233643"/>
    <w:rsid w:val="002338A8"/>
    <w:rsid w:val="0023499F"/>
    <w:rsid w:val="00235398"/>
    <w:rsid w:val="00237034"/>
    <w:rsid w:val="002371A1"/>
    <w:rsid w:val="00240191"/>
    <w:rsid w:val="002402EC"/>
    <w:rsid w:val="00240D84"/>
    <w:rsid w:val="002414B0"/>
    <w:rsid w:val="00241E80"/>
    <w:rsid w:val="00242AE8"/>
    <w:rsid w:val="0024316F"/>
    <w:rsid w:val="00243580"/>
    <w:rsid w:val="00244D5B"/>
    <w:rsid w:val="002455F1"/>
    <w:rsid w:val="00245C01"/>
    <w:rsid w:val="00245C13"/>
    <w:rsid w:val="00246003"/>
    <w:rsid w:val="0024727F"/>
    <w:rsid w:val="002473D6"/>
    <w:rsid w:val="0024781E"/>
    <w:rsid w:val="00247839"/>
    <w:rsid w:val="00247EA4"/>
    <w:rsid w:val="00250743"/>
    <w:rsid w:val="00251014"/>
    <w:rsid w:val="00252237"/>
    <w:rsid w:val="002531B2"/>
    <w:rsid w:val="00253E7C"/>
    <w:rsid w:val="00254263"/>
    <w:rsid w:val="002546C5"/>
    <w:rsid w:val="00255DEB"/>
    <w:rsid w:val="00255E30"/>
    <w:rsid w:val="00255F0E"/>
    <w:rsid w:val="00256898"/>
    <w:rsid w:val="00256956"/>
    <w:rsid w:val="0025705E"/>
    <w:rsid w:val="0025719F"/>
    <w:rsid w:val="002614E6"/>
    <w:rsid w:val="0026194C"/>
    <w:rsid w:val="00261E73"/>
    <w:rsid w:val="00262606"/>
    <w:rsid w:val="00262D39"/>
    <w:rsid w:val="00263056"/>
    <w:rsid w:val="0026509B"/>
    <w:rsid w:val="0026621F"/>
    <w:rsid w:val="002667BC"/>
    <w:rsid w:val="002705DC"/>
    <w:rsid w:val="00270C37"/>
    <w:rsid w:val="00271763"/>
    <w:rsid w:val="002718B7"/>
    <w:rsid w:val="0027192A"/>
    <w:rsid w:val="00271A85"/>
    <w:rsid w:val="002721B2"/>
    <w:rsid w:val="002723F5"/>
    <w:rsid w:val="00272B00"/>
    <w:rsid w:val="00273281"/>
    <w:rsid w:val="00273E42"/>
    <w:rsid w:val="00274484"/>
    <w:rsid w:val="00274BBD"/>
    <w:rsid w:val="00274DC0"/>
    <w:rsid w:val="00275986"/>
    <w:rsid w:val="0027603A"/>
    <w:rsid w:val="002775CE"/>
    <w:rsid w:val="002777ED"/>
    <w:rsid w:val="002778F0"/>
    <w:rsid w:val="002779C3"/>
    <w:rsid w:val="00281470"/>
    <w:rsid w:val="00281C4B"/>
    <w:rsid w:val="002828A1"/>
    <w:rsid w:val="00282E7A"/>
    <w:rsid w:val="002832EA"/>
    <w:rsid w:val="002838B0"/>
    <w:rsid w:val="00283C7C"/>
    <w:rsid w:val="00283CA6"/>
    <w:rsid w:val="002843B2"/>
    <w:rsid w:val="00284E9B"/>
    <w:rsid w:val="0028501A"/>
    <w:rsid w:val="00285203"/>
    <w:rsid w:val="00285AB7"/>
    <w:rsid w:val="00286661"/>
    <w:rsid w:val="002867B8"/>
    <w:rsid w:val="00287381"/>
    <w:rsid w:val="002873F8"/>
    <w:rsid w:val="00287EAF"/>
    <w:rsid w:val="00287EDA"/>
    <w:rsid w:val="00290485"/>
    <w:rsid w:val="00290659"/>
    <w:rsid w:val="00290973"/>
    <w:rsid w:val="00290D16"/>
    <w:rsid w:val="002910FA"/>
    <w:rsid w:val="00291C6D"/>
    <w:rsid w:val="002925DD"/>
    <w:rsid w:val="00293540"/>
    <w:rsid w:val="00293AD2"/>
    <w:rsid w:val="00293AF1"/>
    <w:rsid w:val="00293C5B"/>
    <w:rsid w:val="00293EA5"/>
    <w:rsid w:val="002940B5"/>
    <w:rsid w:val="002950DA"/>
    <w:rsid w:val="0029546A"/>
    <w:rsid w:val="002956F3"/>
    <w:rsid w:val="00296A49"/>
    <w:rsid w:val="0029707D"/>
    <w:rsid w:val="002974A5"/>
    <w:rsid w:val="002976E5"/>
    <w:rsid w:val="00297A62"/>
    <w:rsid w:val="00297B39"/>
    <w:rsid w:val="00297C79"/>
    <w:rsid w:val="00297DB4"/>
    <w:rsid w:val="002A00A5"/>
    <w:rsid w:val="002A0851"/>
    <w:rsid w:val="002A0D63"/>
    <w:rsid w:val="002A4EE2"/>
    <w:rsid w:val="002A515C"/>
    <w:rsid w:val="002A5761"/>
    <w:rsid w:val="002A5B4E"/>
    <w:rsid w:val="002A67A9"/>
    <w:rsid w:val="002A6AE6"/>
    <w:rsid w:val="002B01C7"/>
    <w:rsid w:val="002B0C30"/>
    <w:rsid w:val="002B0E48"/>
    <w:rsid w:val="002B1309"/>
    <w:rsid w:val="002B1C38"/>
    <w:rsid w:val="002B2E1F"/>
    <w:rsid w:val="002B30A2"/>
    <w:rsid w:val="002B30B7"/>
    <w:rsid w:val="002B4136"/>
    <w:rsid w:val="002B4510"/>
    <w:rsid w:val="002B483B"/>
    <w:rsid w:val="002B4BD5"/>
    <w:rsid w:val="002B4D67"/>
    <w:rsid w:val="002B4E23"/>
    <w:rsid w:val="002B4E9D"/>
    <w:rsid w:val="002B5A7A"/>
    <w:rsid w:val="002B5C2D"/>
    <w:rsid w:val="002B5FAC"/>
    <w:rsid w:val="002B6943"/>
    <w:rsid w:val="002B6BF3"/>
    <w:rsid w:val="002B6C1B"/>
    <w:rsid w:val="002B6CFD"/>
    <w:rsid w:val="002B7D9C"/>
    <w:rsid w:val="002B7FDF"/>
    <w:rsid w:val="002C0593"/>
    <w:rsid w:val="002C0F1B"/>
    <w:rsid w:val="002C1468"/>
    <w:rsid w:val="002C1764"/>
    <w:rsid w:val="002C2F1B"/>
    <w:rsid w:val="002C557A"/>
    <w:rsid w:val="002C5C27"/>
    <w:rsid w:val="002C5C38"/>
    <w:rsid w:val="002C686E"/>
    <w:rsid w:val="002C6F1C"/>
    <w:rsid w:val="002D03A1"/>
    <w:rsid w:val="002D0469"/>
    <w:rsid w:val="002D0759"/>
    <w:rsid w:val="002D138E"/>
    <w:rsid w:val="002D223E"/>
    <w:rsid w:val="002D2EA9"/>
    <w:rsid w:val="002D3539"/>
    <w:rsid w:val="002D354D"/>
    <w:rsid w:val="002D3A74"/>
    <w:rsid w:val="002D3AAF"/>
    <w:rsid w:val="002D3CA6"/>
    <w:rsid w:val="002D3D05"/>
    <w:rsid w:val="002D3F26"/>
    <w:rsid w:val="002D3F37"/>
    <w:rsid w:val="002D4121"/>
    <w:rsid w:val="002D50A8"/>
    <w:rsid w:val="002D53F5"/>
    <w:rsid w:val="002D68CB"/>
    <w:rsid w:val="002D7141"/>
    <w:rsid w:val="002D71E5"/>
    <w:rsid w:val="002D78C9"/>
    <w:rsid w:val="002D7E79"/>
    <w:rsid w:val="002D7FB8"/>
    <w:rsid w:val="002E0674"/>
    <w:rsid w:val="002E1926"/>
    <w:rsid w:val="002E1A76"/>
    <w:rsid w:val="002E25DB"/>
    <w:rsid w:val="002E2B11"/>
    <w:rsid w:val="002E3BBA"/>
    <w:rsid w:val="002E4440"/>
    <w:rsid w:val="002E47F0"/>
    <w:rsid w:val="002E6557"/>
    <w:rsid w:val="002E67E5"/>
    <w:rsid w:val="002E6D45"/>
    <w:rsid w:val="002E70AC"/>
    <w:rsid w:val="002E734A"/>
    <w:rsid w:val="002E7FAE"/>
    <w:rsid w:val="002F0770"/>
    <w:rsid w:val="002F0D5C"/>
    <w:rsid w:val="002F283B"/>
    <w:rsid w:val="002F297E"/>
    <w:rsid w:val="002F299E"/>
    <w:rsid w:val="002F2AC6"/>
    <w:rsid w:val="002F39C8"/>
    <w:rsid w:val="002F40E9"/>
    <w:rsid w:val="002F463B"/>
    <w:rsid w:val="002F4B8B"/>
    <w:rsid w:val="002F5636"/>
    <w:rsid w:val="002F6BEC"/>
    <w:rsid w:val="002F6E3A"/>
    <w:rsid w:val="002F6F62"/>
    <w:rsid w:val="002F71BA"/>
    <w:rsid w:val="003001EC"/>
    <w:rsid w:val="00300538"/>
    <w:rsid w:val="00301B0B"/>
    <w:rsid w:val="00301FA8"/>
    <w:rsid w:val="00303B8B"/>
    <w:rsid w:val="00304248"/>
    <w:rsid w:val="00304744"/>
    <w:rsid w:val="00304AFB"/>
    <w:rsid w:val="00304B1C"/>
    <w:rsid w:val="0030550D"/>
    <w:rsid w:val="00305974"/>
    <w:rsid w:val="00305DB2"/>
    <w:rsid w:val="00306342"/>
    <w:rsid w:val="00306755"/>
    <w:rsid w:val="003068C1"/>
    <w:rsid w:val="00307BEB"/>
    <w:rsid w:val="00310163"/>
    <w:rsid w:val="0031019A"/>
    <w:rsid w:val="003107E5"/>
    <w:rsid w:val="00311338"/>
    <w:rsid w:val="00311695"/>
    <w:rsid w:val="0031170F"/>
    <w:rsid w:val="00312B1D"/>
    <w:rsid w:val="00312C14"/>
    <w:rsid w:val="00313381"/>
    <w:rsid w:val="00313391"/>
    <w:rsid w:val="0031424D"/>
    <w:rsid w:val="00315998"/>
    <w:rsid w:val="00316E4D"/>
    <w:rsid w:val="00316EAD"/>
    <w:rsid w:val="00317136"/>
    <w:rsid w:val="00317E98"/>
    <w:rsid w:val="00320F73"/>
    <w:rsid w:val="003211A3"/>
    <w:rsid w:val="00321616"/>
    <w:rsid w:val="003221A9"/>
    <w:rsid w:val="003227B3"/>
    <w:rsid w:val="00322887"/>
    <w:rsid w:val="00322C86"/>
    <w:rsid w:val="00322D50"/>
    <w:rsid w:val="003232B2"/>
    <w:rsid w:val="00324E2F"/>
    <w:rsid w:val="0032520E"/>
    <w:rsid w:val="00325F8D"/>
    <w:rsid w:val="0032662C"/>
    <w:rsid w:val="003266F7"/>
    <w:rsid w:val="00327C41"/>
    <w:rsid w:val="00330088"/>
    <w:rsid w:val="0033051B"/>
    <w:rsid w:val="00330605"/>
    <w:rsid w:val="00330B73"/>
    <w:rsid w:val="00330BA2"/>
    <w:rsid w:val="00331751"/>
    <w:rsid w:val="00332B30"/>
    <w:rsid w:val="003336B4"/>
    <w:rsid w:val="00333728"/>
    <w:rsid w:val="00333D0E"/>
    <w:rsid w:val="00334328"/>
    <w:rsid w:val="003346A6"/>
    <w:rsid w:val="00334D78"/>
    <w:rsid w:val="00335077"/>
    <w:rsid w:val="003366D2"/>
    <w:rsid w:val="00336807"/>
    <w:rsid w:val="0033698C"/>
    <w:rsid w:val="00336D0B"/>
    <w:rsid w:val="0033752C"/>
    <w:rsid w:val="00340238"/>
    <w:rsid w:val="0034025F"/>
    <w:rsid w:val="00340427"/>
    <w:rsid w:val="003406DF"/>
    <w:rsid w:val="00340F92"/>
    <w:rsid w:val="0034152D"/>
    <w:rsid w:val="003416E2"/>
    <w:rsid w:val="00341F7B"/>
    <w:rsid w:val="00342041"/>
    <w:rsid w:val="00342187"/>
    <w:rsid w:val="00343008"/>
    <w:rsid w:val="00344B41"/>
    <w:rsid w:val="0034586F"/>
    <w:rsid w:val="0034603E"/>
    <w:rsid w:val="00346654"/>
    <w:rsid w:val="0035093D"/>
    <w:rsid w:val="00350FFC"/>
    <w:rsid w:val="003517DA"/>
    <w:rsid w:val="00351E89"/>
    <w:rsid w:val="00352897"/>
    <w:rsid w:val="00352B2A"/>
    <w:rsid w:val="00354216"/>
    <w:rsid w:val="0035443C"/>
    <w:rsid w:val="00355098"/>
    <w:rsid w:val="003554A3"/>
    <w:rsid w:val="00356191"/>
    <w:rsid w:val="0035662E"/>
    <w:rsid w:val="003566AA"/>
    <w:rsid w:val="003578F3"/>
    <w:rsid w:val="0036001B"/>
    <w:rsid w:val="003603CD"/>
    <w:rsid w:val="0036043A"/>
    <w:rsid w:val="003608F9"/>
    <w:rsid w:val="00360AC9"/>
    <w:rsid w:val="003619EE"/>
    <w:rsid w:val="00362362"/>
    <w:rsid w:val="00362AFF"/>
    <w:rsid w:val="00362B14"/>
    <w:rsid w:val="00362C70"/>
    <w:rsid w:val="00362E3D"/>
    <w:rsid w:val="003634EA"/>
    <w:rsid w:val="00364056"/>
    <w:rsid w:val="00364EF2"/>
    <w:rsid w:val="00364F12"/>
    <w:rsid w:val="003652F8"/>
    <w:rsid w:val="00365C7C"/>
    <w:rsid w:val="00366E34"/>
    <w:rsid w:val="00367755"/>
    <w:rsid w:val="003679D6"/>
    <w:rsid w:val="00367ECD"/>
    <w:rsid w:val="0037239F"/>
    <w:rsid w:val="0037252B"/>
    <w:rsid w:val="00372DF6"/>
    <w:rsid w:val="00372EA8"/>
    <w:rsid w:val="00372EF1"/>
    <w:rsid w:val="00373154"/>
    <w:rsid w:val="00374D44"/>
    <w:rsid w:val="00375DAB"/>
    <w:rsid w:val="00375F25"/>
    <w:rsid w:val="00376DD5"/>
    <w:rsid w:val="00377BA4"/>
    <w:rsid w:val="003800D2"/>
    <w:rsid w:val="00380AE1"/>
    <w:rsid w:val="0038172D"/>
    <w:rsid w:val="00381F01"/>
    <w:rsid w:val="0038358C"/>
    <w:rsid w:val="003844AE"/>
    <w:rsid w:val="003848E3"/>
    <w:rsid w:val="003856A7"/>
    <w:rsid w:val="00385C15"/>
    <w:rsid w:val="00386436"/>
    <w:rsid w:val="003865F8"/>
    <w:rsid w:val="00386869"/>
    <w:rsid w:val="00386B00"/>
    <w:rsid w:val="0038739C"/>
    <w:rsid w:val="00387A56"/>
    <w:rsid w:val="00390156"/>
    <w:rsid w:val="00391081"/>
    <w:rsid w:val="00391352"/>
    <w:rsid w:val="003919F9"/>
    <w:rsid w:val="00391A75"/>
    <w:rsid w:val="00392896"/>
    <w:rsid w:val="00392A9E"/>
    <w:rsid w:val="00392BC1"/>
    <w:rsid w:val="00392C11"/>
    <w:rsid w:val="003930ED"/>
    <w:rsid w:val="00393294"/>
    <w:rsid w:val="003936A8"/>
    <w:rsid w:val="00393D9B"/>
    <w:rsid w:val="00394F94"/>
    <w:rsid w:val="003951EE"/>
    <w:rsid w:val="0039534B"/>
    <w:rsid w:val="00395F9A"/>
    <w:rsid w:val="00396370"/>
    <w:rsid w:val="003972C0"/>
    <w:rsid w:val="00397387"/>
    <w:rsid w:val="00397DB3"/>
    <w:rsid w:val="00397EC2"/>
    <w:rsid w:val="003A0782"/>
    <w:rsid w:val="003A15B2"/>
    <w:rsid w:val="003A1FE3"/>
    <w:rsid w:val="003A2100"/>
    <w:rsid w:val="003A21B3"/>
    <w:rsid w:val="003A2C90"/>
    <w:rsid w:val="003A3C89"/>
    <w:rsid w:val="003A4E04"/>
    <w:rsid w:val="003A5B7C"/>
    <w:rsid w:val="003A6289"/>
    <w:rsid w:val="003A6621"/>
    <w:rsid w:val="003A79B4"/>
    <w:rsid w:val="003A7C05"/>
    <w:rsid w:val="003B0D79"/>
    <w:rsid w:val="003B182B"/>
    <w:rsid w:val="003B1D7F"/>
    <w:rsid w:val="003B267B"/>
    <w:rsid w:val="003B296F"/>
    <w:rsid w:val="003B2D01"/>
    <w:rsid w:val="003B3240"/>
    <w:rsid w:val="003B351A"/>
    <w:rsid w:val="003B3649"/>
    <w:rsid w:val="003B3C10"/>
    <w:rsid w:val="003B3CCD"/>
    <w:rsid w:val="003B3D4E"/>
    <w:rsid w:val="003B3E04"/>
    <w:rsid w:val="003B472A"/>
    <w:rsid w:val="003B570D"/>
    <w:rsid w:val="003B6E23"/>
    <w:rsid w:val="003B6E9D"/>
    <w:rsid w:val="003B756E"/>
    <w:rsid w:val="003C0368"/>
    <w:rsid w:val="003C0983"/>
    <w:rsid w:val="003C09CC"/>
    <w:rsid w:val="003C0C0C"/>
    <w:rsid w:val="003C2C4E"/>
    <w:rsid w:val="003C3525"/>
    <w:rsid w:val="003C4166"/>
    <w:rsid w:val="003C43D4"/>
    <w:rsid w:val="003C4703"/>
    <w:rsid w:val="003C4A25"/>
    <w:rsid w:val="003C4C7C"/>
    <w:rsid w:val="003C5B93"/>
    <w:rsid w:val="003C612A"/>
    <w:rsid w:val="003C6130"/>
    <w:rsid w:val="003C69EF"/>
    <w:rsid w:val="003C6BAA"/>
    <w:rsid w:val="003C6BEB"/>
    <w:rsid w:val="003C72E9"/>
    <w:rsid w:val="003C767B"/>
    <w:rsid w:val="003D042C"/>
    <w:rsid w:val="003D0430"/>
    <w:rsid w:val="003D1817"/>
    <w:rsid w:val="003D2AFC"/>
    <w:rsid w:val="003D319D"/>
    <w:rsid w:val="003D35FE"/>
    <w:rsid w:val="003D3F04"/>
    <w:rsid w:val="003D4CEA"/>
    <w:rsid w:val="003D6BBE"/>
    <w:rsid w:val="003D7D7A"/>
    <w:rsid w:val="003E0041"/>
    <w:rsid w:val="003E0703"/>
    <w:rsid w:val="003E09B6"/>
    <w:rsid w:val="003E0A48"/>
    <w:rsid w:val="003E1174"/>
    <w:rsid w:val="003E1510"/>
    <w:rsid w:val="003E1CD8"/>
    <w:rsid w:val="003E2765"/>
    <w:rsid w:val="003E302F"/>
    <w:rsid w:val="003E3363"/>
    <w:rsid w:val="003E3B28"/>
    <w:rsid w:val="003E4E3A"/>
    <w:rsid w:val="003E56ED"/>
    <w:rsid w:val="003E5A13"/>
    <w:rsid w:val="003E6648"/>
    <w:rsid w:val="003E68C4"/>
    <w:rsid w:val="003E6A66"/>
    <w:rsid w:val="003E6ABF"/>
    <w:rsid w:val="003E6BFC"/>
    <w:rsid w:val="003F0095"/>
    <w:rsid w:val="003F038F"/>
    <w:rsid w:val="003F0406"/>
    <w:rsid w:val="003F0B18"/>
    <w:rsid w:val="003F13BB"/>
    <w:rsid w:val="003F1806"/>
    <w:rsid w:val="003F1D5D"/>
    <w:rsid w:val="003F3977"/>
    <w:rsid w:val="003F3980"/>
    <w:rsid w:val="003F3BA0"/>
    <w:rsid w:val="003F4A63"/>
    <w:rsid w:val="003F4FF4"/>
    <w:rsid w:val="003F53A9"/>
    <w:rsid w:val="003F5A55"/>
    <w:rsid w:val="003F6192"/>
    <w:rsid w:val="003F61C7"/>
    <w:rsid w:val="003F658E"/>
    <w:rsid w:val="003F6B1C"/>
    <w:rsid w:val="003F736C"/>
    <w:rsid w:val="0040041C"/>
    <w:rsid w:val="004007BC"/>
    <w:rsid w:val="00402AFE"/>
    <w:rsid w:val="00402D09"/>
    <w:rsid w:val="00403661"/>
    <w:rsid w:val="00404677"/>
    <w:rsid w:val="00404D4A"/>
    <w:rsid w:val="00405069"/>
    <w:rsid w:val="004050AE"/>
    <w:rsid w:val="004052BC"/>
    <w:rsid w:val="00406A65"/>
    <w:rsid w:val="0040754B"/>
    <w:rsid w:val="00407BE4"/>
    <w:rsid w:val="004102D6"/>
    <w:rsid w:val="00411928"/>
    <w:rsid w:val="00411FA4"/>
    <w:rsid w:val="0041226A"/>
    <w:rsid w:val="004122EC"/>
    <w:rsid w:val="00412611"/>
    <w:rsid w:val="00413060"/>
    <w:rsid w:val="00413619"/>
    <w:rsid w:val="00413935"/>
    <w:rsid w:val="00413978"/>
    <w:rsid w:val="00414385"/>
    <w:rsid w:val="00414E8E"/>
    <w:rsid w:val="00415422"/>
    <w:rsid w:val="00415E7F"/>
    <w:rsid w:val="004161C2"/>
    <w:rsid w:val="00416F1B"/>
    <w:rsid w:val="004173F0"/>
    <w:rsid w:val="0041776D"/>
    <w:rsid w:val="004177A4"/>
    <w:rsid w:val="00420326"/>
    <w:rsid w:val="0042068D"/>
    <w:rsid w:val="00420CFB"/>
    <w:rsid w:val="00421338"/>
    <w:rsid w:val="00421A51"/>
    <w:rsid w:val="00421EF0"/>
    <w:rsid w:val="00422ED6"/>
    <w:rsid w:val="004230A4"/>
    <w:rsid w:val="00423C03"/>
    <w:rsid w:val="00423EC3"/>
    <w:rsid w:val="004266DB"/>
    <w:rsid w:val="00426773"/>
    <w:rsid w:val="00426EA4"/>
    <w:rsid w:val="00430CF5"/>
    <w:rsid w:val="00430D06"/>
    <w:rsid w:val="004316D2"/>
    <w:rsid w:val="0043193C"/>
    <w:rsid w:val="0043195C"/>
    <w:rsid w:val="00431BEF"/>
    <w:rsid w:val="00431EED"/>
    <w:rsid w:val="004320D3"/>
    <w:rsid w:val="00432966"/>
    <w:rsid w:val="00432D5B"/>
    <w:rsid w:val="00433992"/>
    <w:rsid w:val="00433DCD"/>
    <w:rsid w:val="00434AAB"/>
    <w:rsid w:val="00434C2F"/>
    <w:rsid w:val="00435111"/>
    <w:rsid w:val="00435373"/>
    <w:rsid w:val="00435A8F"/>
    <w:rsid w:val="004367C7"/>
    <w:rsid w:val="00436ED6"/>
    <w:rsid w:val="0043701D"/>
    <w:rsid w:val="00440564"/>
    <w:rsid w:val="0044061E"/>
    <w:rsid w:val="00440A17"/>
    <w:rsid w:val="00440FF1"/>
    <w:rsid w:val="00442345"/>
    <w:rsid w:val="00442D8F"/>
    <w:rsid w:val="00442F72"/>
    <w:rsid w:val="00443105"/>
    <w:rsid w:val="00443555"/>
    <w:rsid w:val="00443649"/>
    <w:rsid w:val="00443DB5"/>
    <w:rsid w:val="00444AED"/>
    <w:rsid w:val="00444C96"/>
    <w:rsid w:val="00445397"/>
    <w:rsid w:val="004456A9"/>
    <w:rsid w:val="00446219"/>
    <w:rsid w:val="004464E2"/>
    <w:rsid w:val="00446A88"/>
    <w:rsid w:val="00446A8E"/>
    <w:rsid w:val="00447455"/>
    <w:rsid w:val="00450D57"/>
    <w:rsid w:val="0045119D"/>
    <w:rsid w:val="004511F0"/>
    <w:rsid w:val="00451A2D"/>
    <w:rsid w:val="00451DEC"/>
    <w:rsid w:val="004526E2"/>
    <w:rsid w:val="00452FFC"/>
    <w:rsid w:val="00453118"/>
    <w:rsid w:val="00453139"/>
    <w:rsid w:val="0045345D"/>
    <w:rsid w:val="00453A12"/>
    <w:rsid w:val="00453CF5"/>
    <w:rsid w:val="00454762"/>
    <w:rsid w:val="004547EC"/>
    <w:rsid w:val="00454E53"/>
    <w:rsid w:val="004554F9"/>
    <w:rsid w:val="00455F81"/>
    <w:rsid w:val="004565E3"/>
    <w:rsid w:val="004577FB"/>
    <w:rsid w:val="00457863"/>
    <w:rsid w:val="00460153"/>
    <w:rsid w:val="004608A5"/>
    <w:rsid w:val="00460D41"/>
    <w:rsid w:val="00460FA8"/>
    <w:rsid w:val="00461B9C"/>
    <w:rsid w:val="0046225D"/>
    <w:rsid w:val="00462392"/>
    <w:rsid w:val="00462690"/>
    <w:rsid w:val="00462780"/>
    <w:rsid w:val="00462BF2"/>
    <w:rsid w:val="004630BE"/>
    <w:rsid w:val="00463EE8"/>
    <w:rsid w:val="004644E8"/>
    <w:rsid w:val="00464952"/>
    <w:rsid w:val="004652DB"/>
    <w:rsid w:val="00465726"/>
    <w:rsid w:val="00465C03"/>
    <w:rsid w:val="00465C05"/>
    <w:rsid w:val="00465E53"/>
    <w:rsid w:val="00466923"/>
    <w:rsid w:val="00466C30"/>
    <w:rsid w:val="004671B1"/>
    <w:rsid w:val="00467871"/>
    <w:rsid w:val="00467B46"/>
    <w:rsid w:val="00467F53"/>
    <w:rsid w:val="00471760"/>
    <w:rsid w:val="00471795"/>
    <w:rsid w:val="00472A51"/>
    <w:rsid w:val="00472F84"/>
    <w:rsid w:val="00472FDC"/>
    <w:rsid w:val="0047312D"/>
    <w:rsid w:val="00473E47"/>
    <w:rsid w:val="00474663"/>
    <w:rsid w:val="0047489D"/>
    <w:rsid w:val="00474E06"/>
    <w:rsid w:val="0047560B"/>
    <w:rsid w:val="00475A15"/>
    <w:rsid w:val="00476084"/>
    <w:rsid w:val="00476631"/>
    <w:rsid w:val="00476844"/>
    <w:rsid w:val="004772CD"/>
    <w:rsid w:val="00477AD6"/>
    <w:rsid w:val="00477D1D"/>
    <w:rsid w:val="004806CF"/>
    <w:rsid w:val="004806E8"/>
    <w:rsid w:val="00481355"/>
    <w:rsid w:val="00481817"/>
    <w:rsid w:val="004837C9"/>
    <w:rsid w:val="00483B61"/>
    <w:rsid w:val="00483E67"/>
    <w:rsid w:val="0048427D"/>
    <w:rsid w:val="004842DA"/>
    <w:rsid w:val="004845D3"/>
    <w:rsid w:val="004847E8"/>
    <w:rsid w:val="004848DB"/>
    <w:rsid w:val="0048509F"/>
    <w:rsid w:val="0048519E"/>
    <w:rsid w:val="00485379"/>
    <w:rsid w:val="0048546A"/>
    <w:rsid w:val="0048574D"/>
    <w:rsid w:val="004866A9"/>
    <w:rsid w:val="00487663"/>
    <w:rsid w:val="004901A9"/>
    <w:rsid w:val="00491460"/>
    <w:rsid w:val="004916F8"/>
    <w:rsid w:val="00492522"/>
    <w:rsid w:val="0049254B"/>
    <w:rsid w:val="00493D95"/>
    <w:rsid w:val="004955FC"/>
    <w:rsid w:val="004956A8"/>
    <w:rsid w:val="0049615F"/>
    <w:rsid w:val="00497B09"/>
    <w:rsid w:val="004A0CEA"/>
    <w:rsid w:val="004A0F69"/>
    <w:rsid w:val="004A2114"/>
    <w:rsid w:val="004A21AC"/>
    <w:rsid w:val="004A28A5"/>
    <w:rsid w:val="004A3E04"/>
    <w:rsid w:val="004A4D96"/>
    <w:rsid w:val="004A500A"/>
    <w:rsid w:val="004A597E"/>
    <w:rsid w:val="004A5F7B"/>
    <w:rsid w:val="004A6930"/>
    <w:rsid w:val="004A6F92"/>
    <w:rsid w:val="004A7170"/>
    <w:rsid w:val="004A7474"/>
    <w:rsid w:val="004A79CF"/>
    <w:rsid w:val="004B098E"/>
    <w:rsid w:val="004B0F71"/>
    <w:rsid w:val="004B1489"/>
    <w:rsid w:val="004B1552"/>
    <w:rsid w:val="004B4BE6"/>
    <w:rsid w:val="004B679F"/>
    <w:rsid w:val="004B7FD7"/>
    <w:rsid w:val="004C019A"/>
    <w:rsid w:val="004C1148"/>
    <w:rsid w:val="004C2273"/>
    <w:rsid w:val="004C2924"/>
    <w:rsid w:val="004C2EC8"/>
    <w:rsid w:val="004C460E"/>
    <w:rsid w:val="004C495C"/>
    <w:rsid w:val="004C50B8"/>
    <w:rsid w:val="004C518B"/>
    <w:rsid w:val="004C540D"/>
    <w:rsid w:val="004C5495"/>
    <w:rsid w:val="004C571E"/>
    <w:rsid w:val="004C5A2D"/>
    <w:rsid w:val="004C5D75"/>
    <w:rsid w:val="004C60AA"/>
    <w:rsid w:val="004C6459"/>
    <w:rsid w:val="004C7393"/>
    <w:rsid w:val="004C7583"/>
    <w:rsid w:val="004C7A84"/>
    <w:rsid w:val="004D02B0"/>
    <w:rsid w:val="004D09A1"/>
    <w:rsid w:val="004D1612"/>
    <w:rsid w:val="004D2712"/>
    <w:rsid w:val="004D28D8"/>
    <w:rsid w:val="004D2D90"/>
    <w:rsid w:val="004D3528"/>
    <w:rsid w:val="004D420D"/>
    <w:rsid w:val="004D4B4E"/>
    <w:rsid w:val="004D54CA"/>
    <w:rsid w:val="004D5A74"/>
    <w:rsid w:val="004D5C37"/>
    <w:rsid w:val="004D67E9"/>
    <w:rsid w:val="004D6D9C"/>
    <w:rsid w:val="004D70E5"/>
    <w:rsid w:val="004D76C3"/>
    <w:rsid w:val="004D7BF8"/>
    <w:rsid w:val="004D7CBA"/>
    <w:rsid w:val="004D7D10"/>
    <w:rsid w:val="004E04D3"/>
    <w:rsid w:val="004E0E0A"/>
    <w:rsid w:val="004E181D"/>
    <w:rsid w:val="004E2366"/>
    <w:rsid w:val="004E2B8F"/>
    <w:rsid w:val="004E3606"/>
    <w:rsid w:val="004E3C0E"/>
    <w:rsid w:val="004E44B2"/>
    <w:rsid w:val="004E465B"/>
    <w:rsid w:val="004E4F86"/>
    <w:rsid w:val="004E5355"/>
    <w:rsid w:val="004E63A9"/>
    <w:rsid w:val="004E6801"/>
    <w:rsid w:val="004E7DD4"/>
    <w:rsid w:val="004F034F"/>
    <w:rsid w:val="004F09D4"/>
    <w:rsid w:val="004F0E29"/>
    <w:rsid w:val="004F1966"/>
    <w:rsid w:val="004F1A07"/>
    <w:rsid w:val="004F210F"/>
    <w:rsid w:val="004F2485"/>
    <w:rsid w:val="004F3381"/>
    <w:rsid w:val="004F4BC5"/>
    <w:rsid w:val="004F5101"/>
    <w:rsid w:val="004F59A1"/>
    <w:rsid w:val="004F5C87"/>
    <w:rsid w:val="004F5E81"/>
    <w:rsid w:val="004F7038"/>
    <w:rsid w:val="004F745D"/>
    <w:rsid w:val="004F7704"/>
    <w:rsid w:val="004F7A22"/>
    <w:rsid w:val="004F7F2E"/>
    <w:rsid w:val="005018E6"/>
    <w:rsid w:val="005021BF"/>
    <w:rsid w:val="00503414"/>
    <w:rsid w:val="00503A7A"/>
    <w:rsid w:val="00503C80"/>
    <w:rsid w:val="00503D58"/>
    <w:rsid w:val="00504ECC"/>
    <w:rsid w:val="0050516F"/>
    <w:rsid w:val="0050622A"/>
    <w:rsid w:val="0050689F"/>
    <w:rsid w:val="00507426"/>
    <w:rsid w:val="00510A12"/>
    <w:rsid w:val="00511344"/>
    <w:rsid w:val="00511994"/>
    <w:rsid w:val="00512378"/>
    <w:rsid w:val="00512861"/>
    <w:rsid w:val="00512C5D"/>
    <w:rsid w:val="00512CF0"/>
    <w:rsid w:val="005132A7"/>
    <w:rsid w:val="005135A5"/>
    <w:rsid w:val="00513CF1"/>
    <w:rsid w:val="0051427F"/>
    <w:rsid w:val="005143E5"/>
    <w:rsid w:val="0051445A"/>
    <w:rsid w:val="005149B2"/>
    <w:rsid w:val="00514A93"/>
    <w:rsid w:val="005151AD"/>
    <w:rsid w:val="0051521B"/>
    <w:rsid w:val="005153CC"/>
    <w:rsid w:val="0051541B"/>
    <w:rsid w:val="00515ECE"/>
    <w:rsid w:val="00516B68"/>
    <w:rsid w:val="005176CF"/>
    <w:rsid w:val="005177EE"/>
    <w:rsid w:val="00517D31"/>
    <w:rsid w:val="00520692"/>
    <w:rsid w:val="00522650"/>
    <w:rsid w:val="005238EA"/>
    <w:rsid w:val="00525BA1"/>
    <w:rsid w:val="00526347"/>
    <w:rsid w:val="00526535"/>
    <w:rsid w:val="00526B38"/>
    <w:rsid w:val="00526E6F"/>
    <w:rsid w:val="00527920"/>
    <w:rsid w:val="005300BB"/>
    <w:rsid w:val="00532807"/>
    <w:rsid w:val="00532A32"/>
    <w:rsid w:val="00532DCE"/>
    <w:rsid w:val="00533101"/>
    <w:rsid w:val="00533170"/>
    <w:rsid w:val="00533F31"/>
    <w:rsid w:val="005377E8"/>
    <w:rsid w:val="0054132B"/>
    <w:rsid w:val="00541A47"/>
    <w:rsid w:val="00541F97"/>
    <w:rsid w:val="00542386"/>
    <w:rsid w:val="0054245D"/>
    <w:rsid w:val="00542C4B"/>
    <w:rsid w:val="00542E21"/>
    <w:rsid w:val="00544550"/>
    <w:rsid w:val="00545BFF"/>
    <w:rsid w:val="00546894"/>
    <w:rsid w:val="00546896"/>
    <w:rsid w:val="005469CD"/>
    <w:rsid w:val="00546D72"/>
    <w:rsid w:val="00547915"/>
    <w:rsid w:val="00550A13"/>
    <w:rsid w:val="005523DE"/>
    <w:rsid w:val="005541A0"/>
    <w:rsid w:val="0055450B"/>
    <w:rsid w:val="00554B54"/>
    <w:rsid w:val="00554ECC"/>
    <w:rsid w:val="00556072"/>
    <w:rsid w:val="00556182"/>
    <w:rsid w:val="005561DA"/>
    <w:rsid w:val="0055632F"/>
    <w:rsid w:val="00556A8B"/>
    <w:rsid w:val="00557398"/>
    <w:rsid w:val="005573B7"/>
    <w:rsid w:val="00560369"/>
    <w:rsid w:val="00561381"/>
    <w:rsid w:val="005616E4"/>
    <w:rsid w:val="005618BB"/>
    <w:rsid w:val="005622C2"/>
    <w:rsid w:val="00562E70"/>
    <w:rsid w:val="00562EAE"/>
    <w:rsid w:val="00563595"/>
    <w:rsid w:val="00563BE1"/>
    <w:rsid w:val="00563C3C"/>
    <w:rsid w:val="00563F9B"/>
    <w:rsid w:val="00564BFE"/>
    <w:rsid w:val="00567455"/>
    <w:rsid w:val="00567753"/>
    <w:rsid w:val="0056784F"/>
    <w:rsid w:val="00567919"/>
    <w:rsid w:val="005679D6"/>
    <w:rsid w:val="00567DC4"/>
    <w:rsid w:val="00567E5D"/>
    <w:rsid w:val="00570192"/>
    <w:rsid w:val="00570851"/>
    <w:rsid w:val="00570EE0"/>
    <w:rsid w:val="00570EE2"/>
    <w:rsid w:val="00570FAD"/>
    <w:rsid w:val="00570FB4"/>
    <w:rsid w:val="005715A4"/>
    <w:rsid w:val="005723A1"/>
    <w:rsid w:val="0057249D"/>
    <w:rsid w:val="00572686"/>
    <w:rsid w:val="005726D2"/>
    <w:rsid w:val="005729BF"/>
    <w:rsid w:val="00572CCD"/>
    <w:rsid w:val="00573979"/>
    <w:rsid w:val="00573D52"/>
    <w:rsid w:val="00573E5D"/>
    <w:rsid w:val="00574222"/>
    <w:rsid w:val="00574548"/>
    <w:rsid w:val="005745DE"/>
    <w:rsid w:val="00574AA6"/>
    <w:rsid w:val="00574F5C"/>
    <w:rsid w:val="00576A4E"/>
    <w:rsid w:val="00576BEA"/>
    <w:rsid w:val="00577CCB"/>
    <w:rsid w:val="00580142"/>
    <w:rsid w:val="00580631"/>
    <w:rsid w:val="005813DD"/>
    <w:rsid w:val="00582228"/>
    <w:rsid w:val="00582E34"/>
    <w:rsid w:val="005830C9"/>
    <w:rsid w:val="00583235"/>
    <w:rsid w:val="00583ECA"/>
    <w:rsid w:val="00583F06"/>
    <w:rsid w:val="0058437D"/>
    <w:rsid w:val="00584747"/>
    <w:rsid w:val="005852B1"/>
    <w:rsid w:val="00585648"/>
    <w:rsid w:val="00585C7D"/>
    <w:rsid w:val="00585D0E"/>
    <w:rsid w:val="00586FCB"/>
    <w:rsid w:val="005876CF"/>
    <w:rsid w:val="0058779A"/>
    <w:rsid w:val="005879E0"/>
    <w:rsid w:val="00587F39"/>
    <w:rsid w:val="00590103"/>
    <w:rsid w:val="005908DC"/>
    <w:rsid w:val="00592367"/>
    <w:rsid w:val="005928B4"/>
    <w:rsid w:val="0059292C"/>
    <w:rsid w:val="00592EF5"/>
    <w:rsid w:val="005935B3"/>
    <w:rsid w:val="005939E7"/>
    <w:rsid w:val="005953DA"/>
    <w:rsid w:val="0059568B"/>
    <w:rsid w:val="0059626F"/>
    <w:rsid w:val="00596690"/>
    <w:rsid w:val="00596E31"/>
    <w:rsid w:val="00596F2B"/>
    <w:rsid w:val="00597918"/>
    <w:rsid w:val="00597B1A"/>
    <w:rsid w:val="005A0318"/>
    <w:rsid w:val="005A0620"/>
    <w:rsid w:val="005A1F34"/>
    <w:rsid w:val="005A3BA7"/>
    <w:rsid w:val="005A465F"/>
    <w:rsid w:val="005A4A02"/>
    <w:rsid w:val="005A4D7B"/>
    <w:rsid w:val="005A4E49"/>
    <w:rsid w:val="005A4EB3"/>
    <w:rsid w:val="005A52EB"/>
    <w:rsid w:val="005A54DA"/>
    <w:rsid w:val="005A589B"/>
    <w:rsid w:val="005A60CF"/>
    <w:rsid w:val="005A6CC7"/>
    <w:rsid w:val="005B0AC4"/>
    <w:rsid w:val="005B1962"/>
    <w:rsid w:val="005B20A1"/>
    <w:rsid w:val="005B2A8B"/>
    <w:rsid w:val="005B2E24"/>
    <w:rsid w:val="005B3204"/>
    <w:rsid w:val="005B3A8E"/>
    <w:rsid w:val="005B3DE9"/>
    <w:rsid w:val="005B4F14"/>
    <w:rsid w:val="005B5897"/>
    <w:rsid w:val="005B59A6"/>
    <w:rsid w:val="005B665D"/>
    <w:rsid w:val="005B6E31"/>
    <w:rsid w:val="005B7274"/>
    <w:rsid w:val="005B74DC"/>
    <w:rsid w:val="005B761C"/>
    <w:rsid w:val="005C07CD"/>
    <w:rsid w:val="005C0C7B"/>
    <w:rsid w:val="005C1145"/>
    <w:rsid w:val="005C11A8"/>
    <w:rsid w:val="005C12CC"/>
    <w:rsid w:val="005C23E2"/>
    <w:rsid w:val="005C2555"/>
    <w:rsid w:val="005C2684"/>
    <w:rsid w:val="005C2763"/>
    <w:rsid w:val="005C2822"/>
    <w:rsid w:val="005C299C"/>
    <w:rsid w:val="005C2F47"/>
    <w:rsid w:val="005C3444"/>
    <w:rsid w:val="005C4B17"/>
    <w:rsid w:val="005C4BBA"/>
    <w:rsid w:val="005C59AF"/>
    <w:rsid w:val="005C653C"/>
    <w:rsid w:val="005C6CF0"/>
    <w:rsid w:val="005C79C8"/>
    <w:rsid w:val="005C7DE3"/>
    <w:rsid w:val="005D14DA"/>
    <w:rsid w:val="005D154A"/>
    <w:rsid w:val="005D1EC7"/>
    <w:rsid w:val="005D2CAE"/>
    <w:rsid w:val="005D4EAC"/>
    <w:rsid w:val="005D5524"/>
    <w:rsid w:val="005D589E"/>
    <w:rsid w:val="005D5960"/>
    <w:rsid w:val="005D5B16"/>
    <w:rsid w:val="005D5E24"/>
    <w:rsid w:val="005D6A31"/>
    <w:rsid w:val="005D6CC2"/>
    <w:rsid w:val="005D6ED9"/>
    <w:rsid w:val="005D7902"/>
    <w:rsid w:val="005E01BA"/>
    <w:rsid w:val="005E07EF"/>
    <w:rsid w:val="005E0DD6"/>
    <w:rsid w:val="005E3166"/>
    <w:rsid w:val="005E5160"/>
    <w:rsid w:val="005E5679"/>
    <w:rsid w:val="005E5720"/>
    <w:rsid w:val="005E573C"/>
    <w:rsid w:val="005E58BF"/>
    <w:rsid w:val="005E5A0C"/>
    <w:rsid w:val="005E5B8D"/>
    <w:rsid w:val="005E6211"/>
    <w:rsid w:val="005E6450"/>
    <w:rsid w:val="005E6715"/>
    <w:rsid w:val="005E79E7"/>
    <w:rsid w:val="005E7A97"/>
    <w:rsid w:val="005F0420"/>
    <w:rsid w:val="005F0490"/>
    <w:rsid w:val="005F0ADD"/>
    <w:rsid w:val="005F192F"/>
    <w:rsid w:val="005F2352"/>
    <w:rsid w:val="005F254C"/>
    <w:rsid w:val="005F2731"/>
    <w:rsid w:val="005F34DA"/>
    <w:rsid w:val="005F419F"/>
    <w:rsid w:val="005F4F94"/>
    <w:rsid w:val="005F555D"/>
    <w:rsid w:val="005F6609"/>
    <w:rsid w:val="005F6747"/>
    <w:rsid w:val="005F6A59"/>
    <w:rsid w:val="005F6ABB"/>
    <w:rsid w:val="005F6E97"/>
    <w:rsid w:val="005F7211"/>
    <w:rsid w:val="005F74F8"/>
    <w:rsid w:val="005F75A5"/>
    <w:rsid w:val="00600A19"/>
    <w:rsid w:val="00601509"/>
    <w:rsid w:val="00602D22"/>
    <w:rsid w:val="00603BE3"/>
    <w:rsid w:val="006040B0"/>
    <w:rsid w:val="006047A5"/>
    <w:rsid w:val="006050F4"/>
    <w:rsid w:val="00605B8E"/>
    <w:rsid w:val="00605BCE"/>
    <w:rsid w:val="00606D59"/>
    <w:rsid w:val="006071AB"/>
    <w:rsid w:val="00607E7B"/>
    <w:rsid w:val="006105FD"/>
    <w:rsid w:val="0061076F"/>
    <w:rsid w:val="006107D6"/>
    <w:rsid w:val="00610AEB"/>
    <w:rsid w:val="00610D87"/>
    <w:rsid w:val="00610DCF"/>
    <w:rsid w:val="006111A9"/>
    <w:rsid w:val="0061147F"/>
    <w:rsid w:val="00611763"/>
    <w:rsid w:val="006124FF"/>
    <w:rsid w:val="00612672"/>
    <w:rsid w:val="006126B7"/>
    <w:rsid w:val="00613BB6"/>
    <w:rsid w:val="0061445F"/>
    <w:rsid w:val="0061446D"/>
    <w:rsid w:val="00614FFA"/>
    <w:rsid w:val="00615255"/>
    <w:rsid w:val="00615486"/>
    <w:rsid w:val="006156D5"/>
    <w:rsid w:val="00615851"/>
    <w:rsid w:val="00615EE5"/>
    <w:rsid w:val="00616E15"/>
    <w:rsid w:val="00617068"/>
    <w:rsid w:val="0061759F"/>
    <w:rsid w:val="00617E6E"/>
    <w:rsid w:val="00620478"/>
    <w:rsid w:val="00621112"/>
    <w:rsid w:val="0062119A"/>
    <w:rsid w:val="006212C0"/>
    <w:rsid w:val="0062220A"/>
    <w:rsid w:val="00622DCA"/>
    <w:rsid w:val="0062344D"/>
    <w:rsid w:val="00623916"/>
    <w:rsid w:val="00623B10"/>
    <w:rsid w:val="00624643"/>
    <w:rsid w:val="00626F4C"/>
    <w:rsid w:val="00627A59"/>
    <w:rsid w:val="00627B6D"/>
    <w:rsid w:val="0063137A"/>
    <w:rsid w:val="00631749"/>
    <w:rsid w:val="00631C3E"/>
    <w:rsid w:val="00631E40"/>
    <w:rsid w:val="0063302D"/>
    <w:rsid w:val="0063363E"/>
    <w:rsid w:val="006338DB"/>
    <w:rsid w:val="00634481"/>
    <w:rsid w:val="00634645"/>
    <w:rsid w:val="00634A50"/>
    <w:rsid w:val="00634B46"/>
    <w:rsid w:val="006359CD"/>
    <w:rsid w:val="006363F4"/>
    <w:rsid w:val="00636F76"/>
    <w:rsid w:val="00636FCE"/>
    <w:rsid w:val="0063726B"/>
    <w:rsid w:val="00637814"/>
    <w:rsid w:val="00637DF5"/>
    <w:rsid w:val="006401F4"/>
    <w:rsid w:val="00641475"/>
    <w:rsid w:val="006415AF"/>
    <w:rsid w:val="00641C84"/>
    <w:rsid w:val="006423AF"/>
    <w:rsid w:val="006428E4"/>
    <w:rsid w:val="00642DF8"/>
    <w:rsid w:val="0064310E"/>
    <w:rsid w:val="00643CB2"/>
    <w:rsid w:val="00644E93"/>
    <w:rsid w:val="0064502B"/>
    <w:rsid w:val="00645221"/>
    <w:rsid w:val="00645426"/>
    <w:rsid w:val="00645D39"/>
    <w:rsid w:val="00646291"/>
    <w:rsid w:val="00646F07"/>
    <w:rsid w:val="006476EC"/>
    <w:rsid w:val="00650581"/>
    <w:rsid w:val="00650B20"/>
    <w:rsid w:val="00650ED1"/>
    <w:rsid w:val="006519E8"/>
    <w:rsid w:val="00651B6A"/>
    <w:rsid w:val="00652534"/>
    <w:rsid w:val="00652AC1"/>
    <w:rsid w:val="0065303D"/>
    <w:rsid w:val="006530B1"/>
    <w:rsid w:val="00653F74"/>
    <w:rsid w:val="006555F2"/>
    <w:rsid w:val="006569D8"/>
    <w:rsid w:val="00657B0A"/>
    <w:rsid w:val="00657C74"/>
    <w:rsid w:val="00660F60"/>
    <w:rsid w:val="00661210"/>
    <w:rsid w:val="006612A2"/>
    <w:rsid w:val="00661437"/>
    <w:rsid w:val="006616E9"/>
    <w:rsid w:val="00661775"/>
    <w:rsid w:val="00661B05"/>
    <w:rsid w:val="0066215F"/>
    <w:rsid w:val="006624A0"/>
    <w:rsid w:val="00662988"/>
    <w:rsid w:val="006632D0"/>
    <w:rsid w:val="0066444F"/>
    <w:rsid w:val="00664859"/>
    <w:rsid w:val="00664CBE"/>
    <w:rsid w:val="00665AFC"/>
    <w:rsid w:val="00665D57"/>
    <w:rsid w:val="00666324"/>
    <w:rsid w:val="006663B3"/>
    <w:rsid w:val="00666921"/>
    <w:rsid w:val="006675B5"/>
    <w:rsid w:val="0066797D"/>
    <w:rsid w:val="0067075C"/>
    <w:rsid w:val="006713A2"/>
    <w:rsid w:val="00671839"/>
    <w:rsid w:val="006727AE"/>
    <w:rsid w:val="0067389B"/>
    <w:rsid w:val="00673950"/>
    <w:rsid w:val="006746E4"/>
    <w:rsid w:val="00675392"/>
    <w:rsid w:val="00675CC5"/>
    <w:rsid w:val="006764B7"/>
    <w:rsid w:val="00676CA6"/>
    <w:rsid w:val="00680105"/>
    <w:rsid w:val="00680C07"/>
    <w:rsid w:val="00682B28"/>
    <w:rsid w:val="0068316F"/>
    <w:rsid w:val="006836C1"/>
    <w:rsid w:val="0068374E"/>
    <w:rsid w:val="00683F29"/>
    <w:rsid w:val="0068468E"/>
    <w:rsid w:val="006848CE"/>
    <w:rsid w:val="00684C71"/>
    <w:rsid w:val="006864FE"/>
    <w:rsid w:val="00686A0A"/>
    <w:rsid w:val="00686BB2"/>
    <w:rsid w:val="00687873"/>
    <w:rsid w:val="00687C81"/>
    <w:rsid w:val="00690462"/>
    <w:rsid w:val="00690962"/>
    <w:rsid w:val="006909AF"/>
    <w:rsid w:val="006923C7"/>
    <w:rsid w:val="00693886"/>
    <w:rsid w:val="00693E70"/>
    <w:rsid w:val="006940C5"/>
    <w:rsid w:val="006954B5"/>
    <w:rsid w:val="00695EA8"/>
    <w:rsid w:val="00695EDF"/>
    <w:rsid w:val="006960B3"/>
    <w:rsid w:val="00696B90"/>
    <w:rsid w:val="00697B2A"/>
    <w:rsid w:val="00697E24"/>
    <w:rsid w:val="00697E64"/>
    <w:rsid w:val="006A05B3"/>
    <w:rsid w:val="006A0A3F"/>
    <w:rsid w:val="006A1911"/>
    <w:rsid w:val="006A1959"/>
    <w:rsid w:val="006A1C10"/>
    <w:rsid w:val="006A2340"/>
    <w:rsid w:val="006A2C33"/>
    <w:rsid w:val="006A5B98"/>
    <w:rsid w:val="006A5F09"/>
    <w:rsid w:val="006A6EDD"/>
    <w:rsid w:val="006A7658"/>
    <w:rsid w:val="006B01DE"/>
    <w:rsid w:val="006B0359"/>
    <w:rsid w:val="006B0CA6"/>
    <w:rsid w:val="006B1216"/>
    <w:rsid w:val="006B1297"/>
    <w:rsid w:val="006B16B4"/>
    <w:rsid w:val="006B1B3B"/>
    <w:rsid w:val="006B3653"/>
    <w:rsid w:val="006B3692"/>
    <w:rsid w:val="006B39B9"/>
    <w:rsid w:val="006B3A14"/>
    <w:rsid w:val="006B4688"/>
    <w:rsid w:val="006B47D0"/>
    <w:rsid w:val="006B576F"/>
    <w:rsid w:val="006B59D2"/>
    <w:rsid w:val="006B5EC9"/>
    <w:rsid w:val="006B6B7C"/>
    <w:rsid w:val="006B6C04"/>
    <w:rsid w:val="006B6D37"/>
    <w:rsid w:val="006B71D6"/>
    <w:rsid w:val="006B7555"/>
    <w:rsid w:val="006B7F13"/>
    <w:rsid w:val="006C015D"/>
    <w:rsid w:val="006C08BB"/>
    <w:rsid w:val="006C113F"/>
    <w:rsid w:val="006C1236"/>
    <w:rsid w:val="006C1C42"/>
    <w:rsid w:val="006C2C10"/>
    <w:rsid w:val="006C2CAD"/>
    <w:rsid w:val="006C32AB"/>
    <w:rsid w:val="006C3316"/>
    <w:rsid w:val="006C38D6"/>
    <w:rsid w:val="006C531E"/>
    <w:rsid w:val="006C5441"/>
    <w:rsid w:val="006C5CB2"/>
    <w:rsid w:val="006C788D"/>
    <w:rsid w:val="006C78F5"/>
    <w:rsid w:val="006D0BCF"/>
    <w:rsid w:val="006D1362"/>
    <w:rsid w:val="006D191C"/>
    <w:rsid w:val="006D1EAF"/>
    <w:rsid w:val="006D28B3"/>
    <w:rsid w:val="006D325E"/>
    <w:rsid w:val="006D3571"/>
    <w:rsid w:val="006D38CB"/>
    <w:rsid w:val="006D3D44"/>
    <w:rsid w:val="006D44C1"/>
    <w:rsid w:val="006D48ED"/>
    <w:rsid w:val="006D4BB5"/>
    <w:rsid w:val="006D5895"/>
    <w:rsid w:val="006D6915"/>
    <w:rsid w:val="006D6DC8"/>
    <w:rsid w:val="006D72AB"/>
    <w:rsid w:val="006D7428"/>
    <w:rsid w:val="006E036A"/>
    <w:rsid w:val="006E1E01"/>
    <w:rsid w:val="006E1E52"/>
    <w:rsid w:val="006E477C"/>
    <w:rsid w:val="006E5B71"/>
    <w:rsid w:val="006E5B74"/>
    <w:rsid w:val="006E5C73"/>
    <w:rsid w:val="006E5D15"/>
    <w:rsid w:val="006E5E28"/>
    <w:rsid w:val="006E5EE4"/>
    <w:rsid w:val="006E64CA"/>
    <w:rsid w:val="006E6A21"/>
    <w:rsid w:val="006E7106"/>
    <w:rsid w:val="006E7856"/>
    <w:rsid w:val="006F031F"/>
    <w:rsid w:val="006F0A06"/>
    <w:rsid w:val="006F14D2"/>
    <w:rsid w:val="006F179B"/>
    <w:rsid w:val="006F1C98"/>
    <w:rsid w:val="006F1D9A"/>
    <w:rsid w:val="006F2B9B"/>
    <w:rsid w:val="006F35A2"/>
    <w:rsid w:val="006F36AE"/>
    <w:rsid w:val="006F39FA"/>
    <w:rsid w:val="006F4131"/>
    <w:rsid w:val="006F49EF"/>
    <w:rsid w:val="006F5672"/>
    <w:rsid w:val="006F5FED"/>
    <w:rsid w:val="006F6055"/>
    <w:rsid w:val="006F6060"/>
    <w:rsid w:val="006F6095"/>
    <w:rsid w:val="006F7E4F"/>
    <w:rsid w:val="006F7F1F"/>
    <w:rsid w:val="00702CD4"/>
    <w:rsid w:val="00703177"/>
    <w:rsid w:val="0070481A"/>
    <w:rsid w:val="00705746"/>
    <w:rsid w:val="0070686E"/>
    <w:rsid w:val="00706DDB"/>
    <w:rsid w:val="00706F41"/>
    <w:rsid w:val="007102B3"/>
    <w:rsid w:val="0071116E"/>
    <w:rsid w:val="00712005"/>
    <w:rsid w:val="00712B78"/>
    <w:rsid w:val="00712DA4"/>
    <w:rsid w:val="00713219"/>
    <w:rsid w:val="00713AF5"/>
    <w:rsid w:val="0071409D"/>
    <w:rsid w:val="00716254"/>
    <w:rsid w:val="0071693E"/>
    <w:rsid w:val="0071748A"/>
    <w:rsid w:val="0072051A"/>
    <w:rsid w:val="00720D66"/>
    <w:rsid w:val="007217B1"/>
    <w:rsid w:val="00721BBF"/>
    <w:rsid w:val="00723200"/>
    <w:rsid w:val="00723417"/>
    <w:rsid w:val="007238B2"/>
    <w:rsid w:val="00723C4E"/>
    <w:rsid w:val="007245EC"/>
    <w:rsid w:val="00724F29"/>
    <w:rsid w:val="00725A8A"/>
    <w:rsid w:val="00726095"/>
    <w:rsid w:val="007260CD"/>
    <w:rsid w:val="00726501"/>
    <w:rsid w:val="00726A1B"/>
    <w:rsid w:val="007276D7"/>
    <w:rsid w:val="00727EA7"/>
    <w:rsid w:val="00730DEB"/>
    <w:rsid w:val="00731A6A"/>
    <w:rsid w:val="007329CB"/>
    <w:rsid w:val="0073392F"/>
    <w:rsid w:val="00733D0E"/>
    <w:rsid w:val="00734527"/>
    <w:rsid w:val="0073485F"/>
    <w:rsid w:val="00734C9D"/>
    <w:rsid w:val="00734CAC"/>
    <w:rsid w:val="00735660"/>
    <w:rsid w:val="0073579B"/>
    <w:rsid w:val="0073613D"/>
    <w:rsid w:val="007364CA"/>
    <w:rsid w:val="00736F9A"/>
    <w:rsid w:val="00737773"/>
    <w:rsid w:val="007378F7"/>
    <w:rsid w:val="00740746"/>
    <w:rsid w:val="00740A93"/>
    <w:rsid w:val="00741580"/>
    <w:rsid w:val="00741855"/>
    <w:rsid w:val="007418BD"/>
    <w:rsid w:val="00741AFD"/>
    <w:rsid w:val="00741F45"/>
    <w:rsid w:val="00742450"/>
    <w:rsid w:val="007424F9"/>
    <w:rsid w:val="00742DBC"/>
    <w:rsid w:val="00743133"/>
    <w:rsid w:val="0074324F"/>
    <w:rsid w:val="00743EE0"/>
    <w:rsid w:val="00744857"/>
    <w:rsid w:val="00744C57"/>
    <w:rsid w:val="00744D48"/>
    <w:rsid w:val="00745040"/>
    <w:rsid w:val="0074561B"/>
    <w:rsid w:val="00745853"/>
    <w:rsid w:val="00745A56"/>
    <w:rsid w:val="007467E1"/>
    <w:rsid w:val="00747094"/>
    <w:rsid w:val="007471A9"/>
    <w:rsid w:val="00747EC1"/>
    <w:rsid w:val="00747EE1"/>
    <w:rsid w:val="00750F32"/>
    <w:rsid w:val="007510D5"/>
    <w:rsid w:val="00751705"/>
    <w:rsid w:val="00751A08"/>
    <w:rsid w:val="00751BD8"/>
    <w:rsid w:val="007520C4"/>
    <w:rsid w:val="007521EB"/>
    <w:rsid w:val="007528B9"/>
    <w:rsid w:val="007528E2"/>
    <w:rsid w:val="0075362B"/>
    <w:rsid w:val="00754314"/>
    <w:rsid w:val="007557C2"/>
    <w:rsid w:val="00755AF8"/>
    <w:rsid w:val="00755FDA"/>
    <w:rsid w:val="0075646B"/>
    <w:rsid w:val="00756587"/>
    <w:rsid w:val="0075661B"/>
    <w:rsid w:val="00756D4D"/>
    <w:rsid w:val="00757149"/>
    <w:rsid w:val="007571B1"/>
    <w:rsid w:val="007574BB"/>
    <w:rsid w:val="0075778A"/>
    <w:rsid w:val="0075783B"/>
    <w:rsid w:val="00757B50"/>
    <w:rsid w:val="00760580"/>
    <w:rsid w:val="007606B4"/>
    <w:rsid w:val="0076081E"/>
    <w:rsid w:val="0076102D"/>
    <w:rsid w:val="00761214"/>
    <w:rsid w:val="0076128A"/>
    <w:rsid w:val="00761DB2"/>
    <w:rsid w:val="00761E92"/>
    <w:rsid w:val="00762507"/>
    <w:rsid w:val="00762CFA"/>
    <w:rsid w:val="00762EF7"/>
    <w:rsid w:val="00764350"/>
    <w:rsid w:val="00766F92"/>
    <w:rsid w:val="007672A0"/>
    <w:rsid w:val="00770D0D"/>
    <w:rsid w:val="00771BBC"/>
    <w:rsid w:val="00771BD3"/>
    <w:rsid w:val="0077212A"/>
    <w:rsid w:val="00772918"/>
    <w:rsid w:val="00772967"/>
    <w:rsid w:val="00772C1F"/>
    <w:rsid w:val="00772CB8"/>
    <w:rsid w:val="00772E5C"/>
    <w:rsid w:val="00773564"/>
    <w:rsid w:val="00773DD6"/>
    <w:rsid w:val="00773DDC"/>
    <w:rsid w:val="0077460E"/>
    <w:rsid w:val="00774B82"/>
    <w:rsid w:val="007750F6"/>
    <w:rsid w:val="0077523E"/>
    <w:rsid w:val="00775849"/>
    <w:rsid w:val="007759B0"/>
    <w:rsid w:val="00775AD5"/>
    <w:rsid w:val="0077650E"/>
    <w:rsid w:val="00776E30"/>
    <w:rsid w:val="007771B8"/>
    <w:rsid w:val="0077741A"/>
    <w:rsid w:val="00777E31"/>
    <w:rsid w:val="007800D6"/>
    <w:rsid w:val="00780806"/>
    <w:rsid w:val="00780ADB"/>
    <w:rsid w:val="00780C1C"/>
    <w:rsid w:val="00781293"/>
    <w:rsid w:val="007814CF"/>
    <w:rsid w:val="00781A81"/>
    <w:rsid w:val="007824E6"/>
    <w:rsid w:val="00782C24"/>
    <w:rsid w:val="00783244"/>
    <w:rsid w:val="007832DB"/>
    <w:rsid w:val="00783C1A"/>
    <w:rsid w:val="00783E71"/>
    <w:rsid w:val="007846A8"/>
    <w:rsid w:val="00784743"/>
    <w:rsid w:val="00784D02"/>
    <w:rsid w:val="00785C9D"/>
    <w:rsid w:val="00785D40"/>
    <w:rsid w:val="00786179"/>
    <w:rsid w:val="007866FA"/>
    <w:rsid w:val="00786856"/>
    <w:rsid w:val="00786F73"/>
    <w:rsid w:val="0078737E"/>
    <w:rsid w:val="007905A4"/>
    <w:rsid w:val="00790926"/>
    <w:rsid w:val="00790BB5"/>
    <w:rsid w:val="007910E7"/>
    <w:rsid w:val="0079263F"/>
    <w:rsid w:val="007927BD"/>
    <w:rsid w:val="007934AE"/>
    <w:rsid w:val="00793CA1"/>
    <w:rsid w:val="00793D5A"/>
    <w:rsid w:val="00794306"/>
    <w:rsid w:val="007949F3"/>
    <w:rsid w:val="00795ED2"/>
    <w:rsid w:val="00797066"/>
    <w:rsid w:val="007A05E7"/>
    <w:rsid w:val="007A0671"/>
    <w:rsid w:val="007A0E36"/>
    <w:rsid w:val="007A0F77"/>
    <w:rsid w:val="007A1CE8"/>
    <w:rsid w:val="007A1F4E"/>
    <w:rsid w:val="007A281D"/>
    <w:rsid w:val="007A2CD5"/>
    <w:rsid w:val="007A41CA"/>
    <w:rsid w:val="007A4DD1"/>
    <w:rsid w:val="007A4E6E"/>
    <w:rsid w:val="007A4F1A"/>
    <w:rsid w:val="007A524E"/>
    <w:rsid w:val="007A60AC"/>
    <w:rsid w:val="007A695E"/>
    <w:rsid w:val="007A7033"/>
    <w:rsid w:val="007A7B7B"/>
    <w:rsid w:val="007A7F80"/>
    <w:rsid w:val="007B0D67"/>
    <w:rsid w:val="007B1739"/>
    <w:rsid w:val="007B19EB"/>
    <w:rsid w:val="007B211F"/>
    <w:rsid w:val="007B235E"/>
    <w:rsid w:val="007B2719"/>
    <w:rsid w:val="007B27F0"/>
    <w:rsid w:val="007B425F"/>
    <w:rsid w:val="007B6650"/>
    <w:rsid w:val="007B703C"/>
    <w:rsid w:val="007B7F09"/>
    <w:rsid w:val="007C0298"/>
    <w:rsid w:val="007C0668"/>
    <w:rsid w:val="007C1646"/>
    <w:rsid w:val="007C3266"/>
    <w:rsid w:val="007C39CF"/>
    <w:rsid w:val="007C4040"/>
    <w:rsid w:val="007C5BBE"/>
    <w:rsid w:val="007C6051"/>
    <w:rsid w:val="007C64F8"/>
    <w:rsid w:val="007C6BBD"/>
    <w:rsid w:val="007C784D"/>
    <w:rsid w:val="007C7ABA"/>
    <w:rsid w:val="007D0273"/>
    <w:rsid w:val="007D05D0"/>
    <w:rsid w:val="007D0993"/>
    <w:rsid w:val="007D0CE4"/>
    <w:rsid w:val="007D0FEE"/>
    <w:rsid w:val="007D15A9"/>
    <w:rsid w:val="007D15B5"/>
    <w:rsid w:val="007D1C8B"/>
    <w:rsid w:val="007D366B"/>
    <w:rsid w:val="007D3B22"/>
    <w:rsid w:val="007D4611"/>
    <w:rsid w:val="007D484F"/>
    <w:rsid w:val="007D4C9B"/>
    <w:rsid w:val="007D53A6"/>
    <w:rsid w:val="007D684C"/>
    <w:rsid w:val="007D6B88"/>
    <w:rsid w:val="007D6D29"/>
    <w:rsid w:val="007D6E15"/>
    <w:rsid w:val="007D7408"/>
    <w:rsid w:val="007D766F"/>
    <w:rsid w:val="007D7C34"/>
    <w:rsid w:val="007D7D73"/>
    <w:rsid w:val="007E0537"/>
    <w:rsid w:val="007E06A1"/>
    <w:rsid w:val="007E077B"/>
    <w:rsid w:val="007E168D"/>
    <w:rsid w:val="007E20BB"/>
    <w:rsid w:val="007E2646"/>
    <w:rsid w:val="007E2918"/>
    <w:rsid w:val="007E31EA"/>
    <w:rsid w:val="007E35AA"/>
    <w:rsid w:val="007E4405"/>
    <w:rsid w:val="007E4DB5"/>
    <w:rsid w:val="007E50EE"/>
    <w:rsid w:val="007E5208"/>
    <w:rsid w:val="007E5ED3"/>
    <w:rsid w:val="007E63DF"/>
    <w:rsid w:val="007E72DB"/>
    <w:rsid w:val="007E7694"/>
    <w:rsid w:val="007F0A0A"/>
    <w:rsid w:val="007F17E5"/>
    <w:rsid w:val="007F2714"/>
    <w:rsid w:val="007F34CD"/>
    <w:rsid w:val="007F357E"/>
    <w:rsid w:val="007F3D18"/>
    <w:rsid w:val="007F51D6"/>
    <w:rsid w:val="00800583"/>
    <w:rsid w:val="00800714"/>
    <w:rsid w:val="0080097D"/>
    <w:rsid w:val="008010DA"/>
    <w:rsid w:val="00801609"/>
    <w:rsid w:val="00801AA6"/>
    <w:rsid w:val="00802702"/>
    <w:rsid w:val="00802FBF"/>
    <w:rsid w:val="00803011"/>
    <w:rsid w:val="00803DB5"/>
    <w:rsid w:val="00804729"/>
    <w:rsid w:val="00804D2D"/>
    <w:rsid w:val="00805078"/>
    <w:rsid w:val="00805D86"/>
    <w:rsid w:val="00805EA7"/>
    <w:rsid w:val="00805FB5"/>
    <w:rsid w:val="0080637B"/>
    <w:rsid w:val="008065A5"/>
    <w:rsid w:val="00806925"/>
    <w:rsid w:val="00806BFB"/>
    <w:rsid w:val="00806CA0"/>
    <w:rsid w:val="00806E2A"/>
    <w:rsid w:val="00807010"/>
    <w:rsid w:val="00807359"/>
    <w:rsid w:val="00810986"/>
    <w:rsid w:val="00810B73"/>
    <w:rsid w:val="00810CB0"/>
    <w:rsid w:val="00810EE7"/>
    <w:rsid w:val="00810F3F"/>
    <w:rsid w:val="00811EB0"/>
    <w:rsid w:val="008128D6"/>
    <w:rsid w:val="0081297E"/>
    <w:rsid w:val="00812DE0"/>
    <w:rsid w:val="00814308"/>
    <w:rsid w:val="00814842"/>
    <w:rsid w:val="00814D0E"/>
    <w:rsid w:val="008150D1"/>
    <w:rsid w:val="008157F3"/>
    <w:rsid w:val="00815BBD"/>
    <w:rsid w:val="008160FF"/>
    <w:rsid w:val="0081625A"/>
    <w:rsid w:val="00816FD0"/>
    <w:rsid w:val="00817926"/>
    <w:rsid w:val="008204EB"/>
    <w:rsid w:val="0082099C"/>
    <w:rsid w:val="008224EA"/>
    <w:rsid w:val="00822E01"/>
    <w:rsid w:val="00823255"/>
    <w:rsid w:val="008235B4"/>
    <w:rsid w:val="00823605"/>
    <w:rsid w:val="00823D3D"/>
    <w:rsid w:val="00823E82"/>
    <w:rsid w:val="00823F63"/>
    <w:rsid w:val="00824045"/>
    <w:rsid w:val="00824463"/>
    <w:rsid w:val="0082472F"/>
    <w:rsid w:val="00824F96"/>
    <w:rsid w:val="0082510B"/>
    <w:rsid w:val="008265B9"/>
    <w:rsid w:val="00826C12"/>
    <w:rsid w:val="00826C74"/>
    <w:rsid w:val="00827569"/>
    <w:rsid w:val="00827C38"/>
    <w:rsid w:val="00827C81"/>
    <w:rsid w:val="00830332"/>
    <w:rsid w:val="00830C93"/>
    <w:rsid w:val="0083145B"/>
    <w:rsid w:val="00831C61"/>
    <w:rsid w:val="00831F5F"/>
    <w:rsid w:val="008321DA"/>
    <w:rsid w:val="008326BA"/>
    <w:rsid w:val="00832BB4"/>
    <w:rsid w:val="00833910"/>
    <w:rsid w:val="008342C7"/>
    <w:rsid w:val="008345E0"/>
    <w:rsid w:val="008346F3"/>
    <w:rsid w:val="0083571A"/>
    <w:rsid w:val="008374E4"/>
    <w:rsid w:val="00840644"/>
    <w:rsid w:val="00840F31"/>
    <w:rsid w:val="00841C54"/>
    <w:rsid w:val="00841FC9"/>
    <w:rsid w:val="008425F8"/>
    <w:rsid w:val="00843204"/>
    <w:rsid w:val="00843A46"/>
    <w:rsid w:val="008443C1"/>
    <w:rsid w:val="0084532F"/>
    <w:rsid w:val="00845B96"/>
    <w:rsid w:val="0084698E"/>
    <w:rsid w:val="008471AB"/>
    <w:rsid w:val="008472BF"/>
    <w:rsid w:val="00847CC0"/>
    <w:rsid w:val="00852696"/>
    <w:rsid w:val="00852871"/>
    <w:rsid w:val="00852969"/>
    <w:rsid w:val="00852A4E"/>
    <w:rsid w:val="00852ED0"/>
    <w:rsid w:val="00852F61"/>
    <w:rsid w:val="00855848"/>
    <w:rsid w:val="008563BA"/>
    <w:rsid w:val="008566CE"/>
    <w:rsid w:val="00856A30"/>
    <w:rsid w:val="00856EB0"/>
    <w:rsid w:val="008570C0"/>
    <w:rsid w:val="00860739"/>
    <w:rsid w:val="00860EF9"/>
    <w:rsid w:val="00861F2B"/>
    <w:rsid w:val="008629DD"/>
    <w:rsid w:val="00862B10"/>
    <w:rsid w:val="00862E45"/>
    <w:rsid w:val="0086343F"/>
    <w:rsid w:val="008636B6"/>
    <w:rsid w:val="008639E8"/>
    <w:rsid w:val="00863B67"/>
    <w:rsid w:val="00864492"/>
    <w:rsid w:val="00864925"/>
    <w:rsid w:val="0086528F"/>
    <w:rsid w:val="00865E28"/>
    <w:rsid w:val="00866050"/>
    <w:rsid w:val="00866109"/>
    <w:rsid w:val="008670A6"/>
    <w:rsid w:val="008671F9"/>
    <w:rsid w:val="00867DE3"/>
    <w:rsid w:val="0087062F"/>
    <w:rsid w:val="00870FCC"/>
    <w:rsid w:val="00871202"/>
    <w:rsid w:val="00871737"/>
    <w:rsid w:val="00872190"/>
    <w:rsid w:val="00872837"/>
    <w:rsid w:val="008728FF"/>
    <w:rsid w:val="008734D7"/>
    <w:rsid w:val="00873E1A"/>
    <w:rsid w:val="0087434E"/>
    <w:rsid w:val="00874415"/>
    <w:rsid w:val="0087456C"/>
    <w:rsid w:val="00874D00"/>
    <w:rsid w:val="0087603B"/>
    <w:rsid w:val="00876527"/>
    <w:rsid w:val="00876564"/>
    <w:rsid w:val="00876DE5"/>
    <w:rsid w:val="00876E1C"/>
    <w:rsid w:val="00877B1F"/>
    <w:rsid w:val="00880093"/>
    <w:rsid w:val="008808E7"/>
    <w:rsid w:val="008809D4"/>
    <w:rsid w:val="00881950"/>
    <w:rsid w:val="008819A9"/>
    <w:rsid w:val="00881CD3"/>
    <w:rsid w:val="008823B4"/>
    <w:rsid w:val="00883B51"/>
    <w:rsid w:val="00883D2E"/>
    <w:rsid w:val="00884065"/>
    <w:rsid w:val="008845D3"/>
    <w:rsid w:val="00885077"/>
    <w:rsid w:val="00885E52"/>
    <w:rsid w:val="00886450"/>
    <w:rsid w:val="008864CD"/>
    <w:rsid w:val="00886FB6"/>
    <w:rsid w:val="00886FF6"/>
    <w:rsid w:val="0088796A"/>
    <w:rsid w:val="00887AE3"/>
    <w:rsid w:val="008908D6"/>
    <w:rsid w:val="00890AA0"/>
    <w:rsid w:val="008911DE"/>
    <w:rsid w:val="00891251"/>
    <w:rsid w:val="008916CB"/>
    <w:rsid w:val="00891A4A"/>
    <w:rsid w:val="00892782"/>
    <w:rsid w:val="0089387B"/>
    <w:rsid w:val="0089399D"/>
    <w:rsid w:val="00893DFF"/>
    <w:rsid w:val="00894735"/>
    <w:rsid w:val="00895403"/>
    <w:rsid w:val="00896493"/>
    <w:rsid w:val="008969ED"/>
    <w:rsid w:val="0089726E"/>
    <w:rsid w:val="008973EC"/>
    <w:rsid w:val="008975D8"/>
    <w:rsid w:val="0089783C"/>
    <w:rsid w:val="008A0350"/>
    <w:rsid w:val="008A03BD"/>
    <w:rsid w:val="008A0553"/>
    <w:rsid w:val="008A10C3"/>
    <w:rsid w:val="008A1C16"/>
    <w:rsid w:val="008A2158"/>
    <w:rsid w:val="008A28C5"/>
    <w:rsid w:val="008A36ED"/>
    <w:rsid w:val="008A3DD6"/>
    <w:rsid w:val="008A423D"/>
    <w:rsid w:val="008A4652"/>
    <w:rsid w:val="008A49B7"/>
    <w:rsid w:val="008A5079"/>
    <w:rsid w:val="008A62C2"/>
    <w:rsid w:val="008A6D1B"/>
    <w:rsid w:val="008A73EE"/>
    <w:rsid w:val="008A7445"/>
    <w:rsid w:val="008A745C"/>
    <w:rsid w:val="008B03F7"/>
    <w:rsid w:val="008B05FC"/>
    <w:rsid w:val="008B0A5B"/>
    <w:rsid w:val="008B14FD"/>
    <w:rsid w:val="008B2399"/>
    <w:rsid w:val="008B29EC"/>
    <w:rsid w:val="008B3201"/>
    <w:rsid w:val="008B34D4"/>
    <w:rsid w:val="008B3F4E"/>
    <w:rsid w:val="008B46FD"/>
    <w:rsid w:val="008B485F"/>
    <w:rsid w:val="008B48EC"/>
    <w:rsid w:val="008B5751"/>
    <w:rsid w:val="008B5809"/>
    <w:rsid w:val="008B5A15"/>
    <w:rsid w:val="008B5EC2"/>
    <w:rsid w:val="008B604E"/>
    <w:rsid w:val="008B7300"/>
    <w:rsid w:val="008B777E"/>
    <w:rsid w:val="008B7D92"/>
    <w:rsid w:val="008C0931"/>
    <w:rsid w:val="008C0FFA"/>
    <w:rsid w:val="008C1335"/>
    <w:rsid w:val="008C1AD8"/>
    <w:rsid w:val="008C1CA6"/>
    <w:rsid w:val="008C2342"/>
    <w:rsid w:val="008C24C0"/>
    <w:rsid w:val="008C2594"/>
    <w:rsid w:val="008C319F"/>
    <w:rsid w:val="008C3733"/>
    <w:rsid w:val="008C3F26"/>
    <w:rsid w:val="008C4E64"/>
    <w:rsid w:val="008C70AA"/>
    <w:rsid w:val="008C70AD"/>
    <w:rsid w:val="008C751A"/>
    <w:rsid w:val="008D0887"/>
    <w:rsid w:val="008D0985"/>
    <w:rsid w:val="008D108D"/>
    <w:rsid w:val="008D1EEE"/>
    <w:rsid w:val="008D2109"/>
    <w:rsid w:val="008D28E9"/>
    <w:rsid w:val="008D3426"/>
    <w:rsid w:val="008D37D0"/>
    <w:rsid w:val="008D3AEC"/>
    <w:rsid w:val="008D3B94"/>
    <w:rsid w:val="008D426A"/>
    <w:rsid w:val="008D4899"/>
    <w:rsid w:val="008D49D2"/>
    <w:rsid w:val="008D4FB5"/>
    <w:rsid w:val="008D7442"/>
    <w:rsid w:val="008D78A6"/>
    <w:rsid w:val="008D792F"/>
    <w:rsid w:val="008D7B74"/>
    <w:rsid w:val="008E083A"/>
    <w:rsid w:val="008E207B"/>
    <w:rsid w:val="008E2184"/>
    <w:rsid w:val="008E2260"/>
    <w:rsid w:val="008E33D3"/>
    <w:rsid w:val="008E3465"/>
    <w:rsid w:val="008E3B42"/>
    <w:rsid w:val="008E43D3"/>
    <w:rsid w:val="008E5437"/>
    <w:rsid w:val="008E55D4"/>
    <w:rsid w:val="008E5709"/>
    <w:rsid w:val="008E5C2C"/>
    <w:rsid w:val="008E6618"/>
    <w:rsid w:val="008E776B"/>
    <w:rsid w:val="008E7ACB"/>
    <w:rsid w:val="008F0046"/>
    <w:rsid w:val="008F018A"/>
    <w:rsid w:val="008F08AB"/>
    <w:rsid w:val="008F1968"/>
    <w:rsid w:val="008F2C77"/>
    <w:rsid w:val="008F2DB5"/>
    <w:rsid w:val="008F3951"/>
    <w:rsid w:val="008F3E49"/>
    <w:rsid w:val="008F4389"/>
    <w:rsid w:val="008F515B"/>
    <w:rsid w:val="008F5636"/>
    <w:rsid w:val="008F598B"/>
    <w:rsid w:val="008F5CF6"/>
    <w:rsid w:val="008F5F78"/>
    <w:rsid w:val="008F6268"/>
    <w:rsid w:val="008F6D44"/>
    <w:rsid w:val="008F6DD8"/>
    <w:rsid w:val="008F71F6"/>
    <w:rsid w:val="008F7726"/>
    <w:rsid w:val="008F7B96"/>
    <w:rsid w:val="00900383"/>
    <w:rsid w:val="00901774"/>
    <w:rsid w:val="00901929"/>
    <w:rsid w:val="00902BD7"/>
    <w:rsid w:val="00903629"/>
    <w:rsid w:val="0090391D"/>
    <w:rsid w:val="00903CB1"/>
    <w:rsid w:val="00903F76"/>
    <w:rsid w:val="009042D5"/>
    <w:rsid w:val="009048AF"/>
    <w:rsid w:val="00904B24"/>
    <w:rsid w:val="00905B2F"/>
    <w:rsid w:val="0090734B"/>
    <w:rsid w:val="0090794F"/>
    <w:rsid w:val="00910CBA"/>
    <w:rsid w:val="0091201E"/>
    <w:rsid w:val="0091207F"/>
    <w:rsid w:val="0091210C"/>
    <w:rsid w:val="00912745"/>
    <w:rsid w:val="0091342F"/>
    <w:rsid w:val="0091392B"/>
    <w:rsid w:val="00913F8E"/>
    <w:rsid w:val="00913FC2"/>
    <w:rsid w:val="009150B5"/>
    <w:rsid w:val="009150D2"/>
    <w:rsid w:val="0091719C"/>
    <w:rsid w:val="00917AA5"/>
    <w:rsid w:val="009200FB"/>
    <w:rsid w:val="00921123"/>
    <w:rsid w:val="009212D7"/>
    <w:rsid w:val="0092161D"/>
    <w:rsid w:val="0092174E"/>
    <w:rsid w:val="00921D05"/>
    <w:rsid w:val="00922385"/>
    <w:rsid w:val="0092241B"/>
    <w:rsid w:val="00923004"/>
    <w:rsid w:val="00923313"/>
    <w:rsid w:val="009233EC"/>
    <w:rsid w:val="00923F05"/>
    <w:rsid w:val="009245A0"/>
    <w:rsid w:val="00925B2F"/>
    <w:rsid w:val="00925BE6"/>
    <w:rsid w:val="00925FF1"/>
    <w:rsid w:val="009261EA"/>
    <w:rsid w:val="00926575"/>
    <w:rsid w:val="009267E7"/>
    <w:rsid w:val="00926BF2"/>
    <w:rsid w:val="00926FD5"/>
    <w:rsid w:val="00927F9A"/>
    <w:rsid w:val="009334C7"/>
    <w:rsid w:val="009335BA"/>
    <w:rsid w:val="0093442C"/>
    <w:rsid w:val="0093557C"/>
    <w:rsid w:val="00936751"/>
    <w:rsid w:val="009367E5"/>
    <w:rsid w:val="009377A4"/>
    <w:rsid w:val="00937861"/>
    <w:rsid w:val="00937D7B"/>
    <w:rsid w:val="009406F0"/>
    <w:rsid w:val="00941BBC"/>
    <w:rsid w:val="0094243E"/>
    <w:rsid w:val="00942A8D"/>
    <w:rsid w:val="009450AB"/>
    <w:rsid w:val="009457DD"/>
    <w:rsid w:val="00946DDE"/>
    <w:rsid w:val="009471F2"/>
    <w:rsid w:val="009475E8"/>
    <w:rsid w:val="00947717"/>
    <w:rsid w:val="00947C94"/>
    <w:rsid w:val="00947F22"/>
    <w:rsid w:val="009501E7"/>
    <w:rsid w:val="00950E80"/>
    <w:rsid w:val="00951241"/>
    <w:rsid w:val="00951865"/>
    <w:rsid w:val="00951AE4"/>
    <w:rsid w:val="009532CB"/>
    <w:rsid w:val="00953CAF"/>
    <w:rsid w:val="00954237"/>
    <w:rsid w:val="0095434C"/>
    <w:rsid w:val="0095465A"/>
    <w:rsid w:val="00954F22"/>
    <w:rsid w:val="00956291"/>
    <w:rsid w:val="0095656E"/>
    <w:rsid w:val="00957C12"/>
    <w:rsid w:val="0096063D"/>
    <w:rsid w:val="00960A84"/>
    <w:rsid w:val="00961854"/>
    <w:rsid w:val="00961914"/>
    <w:rsid w:val="00961992"/>
    <w:rsid w:val="00961E50"/>
    <w:rsid w:val="00962BC7"/>
    <w:rsid w:val="0096486E"/>
    <w:rsid w:val="00964C8B"/>
    <w:rsid w:val="00965786"/>
    <w:rsid w:val="00965CFB"/>
    <w:rsid w:val="00965E78"/>
    <w:rsid w:val="0096605D"/>
    <w:rsid w:val="00966876"/>
    <w:rsid w:val="009672AE"/>
    <w:rsid w:val="00970EA8"/>
    <w:rsid w:val="00971FE3"/>
    <w:rsid w:val="00972B70"/>
    <w:rsid w:val="00972CA2"/>
    <w:rsid w:val="00972FCC"/>
    <w:rsid w:val="00973362"/>
    <w:rsid w:val="009734F3"/>
    <w:rsid w:val="00974A1C"/>
    <w:rsid w:val="00974A41"/>
    <w:rsid w:val="009751B6"/>
    <w:rsid w:val="00975741"/>
    <w:rsid w:val="00975E6E"/>
    <w:rsid w:val="00976687"/>
    <w:rsid w:val="00976E9C"/>
    <w:rsid w:val="0098075E"/>
    <w:rsid w:val="00980E44"/>
    <w:rsid w:val="0098161C"/>
    <w:rsid w:val="00981784"/>
    <w:rsid w:val="009833D7"/>
    <w:rsid w:val="009838F5"/>
    <w:rsid w:val="00983E9D"/>
    <w:rsid w:val="00983FA2"/>
    <w:rsid w:val="00984247"/>
    <w:rsid w:val="00985290"/>
    <w:rsid w:val="009852F4"/>
    <w:rsid w:val="00985B4A"/>
    <w:rsid w:val="00986232"/>
    <w:rsid w:val="009870AD"/>
    <w:rsid w:val="00987312"/>
    <w:rsid w:val="009874E9"/>
    <w:rsid w:val="009874FF"/>
    <w:rsid w:val="00987C65"/>
    <w:rsid w:val="00990447"/>
    <w:rsid w:val="0099071A"/>
    <w:rsid w:val="0099082B"/>
    <w:rsid w:val="00990E7F"/>
    <w:rsid w:val="00991D34"/>
    <w:rsid w:val="00991F17"/>
    <w:rsid w:val="0099254E"/>
    <w:rsid w:val="009929F5"/>
    <w:rsid w:val="00992BDE"/>
    <w:rsid w:val="009936CA"/>
    <w:rsid w:val="00993A60"/>
    <w:rsid w:val="00994064"/>
    <w:rsid w:val="00994F97"/>
    <w:rsid w:val="0099504E"/>
    <w:rsid w:val="00995681"/>
    <w:rsid w:val="00996BA5"/>
    <w:rsid w:val="00996D35"/>
    <w:rsid w:val="00996E51"/>
    <w:rsid w:val="00997194"/>
    <w:rsid w:val="009971D3"/>
    <w:rsid w:val="0099720D"/>
    <w:rsid w:val="009972F7"/>
    <w:rsid w:val="009A0087"/>
    <w:rsid w:val="009A04A8"/>
    <w:rsid w:val="009A0F54"/>
    <w:rsid w:val="009A1A59"/>
    <w:rsid w:val="009A1AFD"/>
    <w:rsid w:val="009A2D23"/>
    <w:rsid w:val="009A2DA5"/>
    <w:rsid w:val="009A3F0F"/>
    <w:rsid w:val="009A5BBA"/>
    <w:rsid w:val="009A5F1B"/>
    <w:rsid w:val="009A654D"/>
    <w:rsid w:val="009A6C10"/>
    <w:rsid w:val="009A75B3"/>
    <w:rsid w:val="009B039C"/>
    <w:rsid w:val="009B0EBD"/>
    <w:rsid w:val="009B3B1C"/>
    <w:rsid w:val="009B3D74"/>
    <w:rsid w:val="009B429D"/>
    <w:rsid w:val="009B4916"/>
    <w:rsid w:val="009B4EF9"/>
    <w:rsid w:val="009B53C9"/>
    <w:rsid w:val="009B5A9B"/>
    <w:rsid w:val="009B5C9D"/>
    <w:rsid w:val="009B65E4"/>
    <w:rsid w:val="009B6A25"/>
    <w:rsid w:val="009B7050"/>
    <w:rsid w:val="009B7118"/>
    <w:rsid w:val="009B760A"/>
    <w:rsid w:val="009C01F0"/>
    <w:rsid w:val="009C0818"/>
    <w:rsid w:val="009C0A96"/>
    <w:rsid w:val="009C0C4B"/>
    <w:rsid w:val="009C0EFC"/>
    <w:rsid w:val="009C1122"/>
    <w:rsid w:val="009C155B"/>
    <w:rsid w:val="009C156D"/>
    <w:rsid w:val="009C21CA"/>
    <w:rsid w:val="009C23BB"/>
    <w:rsid w:val="009C28D9"/>
    <w:rsid w:val="009C2AC5"/>
    <w:rsid w:val="009C2C8D"/>
    <w:rsid w:val="009C2DA3"/>
    <w:rsid w:val="009C38BF"/>
    <w:rsid w:val="009C38E8"/>
    <w:rsid w:val="009C43F1"/>
    <w:rsid w:val="009C452B"/>
    <w:rsid w:val="009C4A1C"/>
    <w:rsid w:val="009C4E41"/>
    <w:rsid w:val="009C4FB1"/>
    <w:rsid w:val="009C530C"/>
    <w:rsid w:val="009C617A"/>
    <w:rsid w:val="009C65B0"/>
    <w:rsid w:val="009C6775"/>
    <w:rsid w:val="009C6D72"/>
    <w:rsid w:val="009C7519"/>
    <w:rsid w:val="009C791D"/>
    <w:rsid w:val="009C7D90"/>
    <w:rsid w:val="009D0067"/>
    <w:rsid w:val="009D0E4F"/>
    <w:rsid w:val="009D0F68"/>
    <w:rsid w:val="009D0F6B"/>
    <w:rsid w:val="009D252C"/>
    <w:rsid w:val="009D2F5D"/>
    <w:rsid w:val="009D364E"/>
    <w:rsid w:val="009D3687"/>
    <w:rsid w:val="009D3ABA"/>
    <w:rsid w:val="009D3AE7"/>
    <w:rsid w:val="009D3D94"/>
    <w:rsid w:val="009D4FAE"/>
    <w:rsid w:val="009D575B"/>
    <w:rsid w:val="009D5BE0"/>
    <w:rsid w:val="009D5BE5"/>
    <w:rsid w:val="009D5DCA"/>
    <w:rsid w:val="009D63C0"/>
    <w:rsid w:val="009D69C2"/>
    <w:rsid w:val="009D6F2A"/>
    <w:rsid w:val="009D7650"/>
    <w:rsid w:val="009D78F0"/>
    <w:rsid w:val="009D79B1"/>
    <w:rsid w:val="009E0174"/>
    <w:rsid w:val="009E08AE"/>
    <w:rsid w:val="009E0FA8"/>
    <w:rsid w:val="009E1424"/>
    <w:rsid w:val="009E162F"/>
    <w:rsid w:val="009E1C54"/>
    <w:rsid w:val="009E21CF"/>
    <w:rsid w:val="009E2CED"/>
    <w:rsid w:val="009E3549"/>
    <w:rsid w:val="009E357E"/>
    <w:rsid w:val="009E38B9"/>
    <w:rsid w:val="009E4329"/>
    <w:rsid w:val="009E4477"/>
    <w:rsid w:val="009E44C2"/>
    <w:rsid w:val="009E49AB"/>
    <w:rsid w:val="009E4D18"/>
    <w:rsid w:val="009E5A05"/>
    <w:rsid w:val="009E6367"/>
    <w:rsid w:val="009E64A1"/>
    <w:rsid w:val="009F06FD"/>
    <w:rsid w:val="009F0B79"/>
    <w:rsid w:val="009F0CC6"/>
    <w:rsid w:val="009F10C7"/>
    <w:rsid w:val="009F162E"/>
    <w:rsid w:val="009F1780"/>
    <w:rsid w:val="009F1A85"/>
    <w:rsid w:val="009F1D99"/>
    <w:rsid w:val="009F2611"/>
    <w:rsid w:val="009F2E5E"/>
    <w:rsid w:val="009F32BD"/>
    <w:rsid w:val="009F36F9"/>
    <w:rsid w:val="009F38B7"/>
    <w:rsid w:val="009F3D44"/>
    <w:rsid w:val="009F3DF4"/>
    <w:rsid w:val="009F3F76"/>
    <w:rsid w:val="009F4828"/>
    <w:rsid w:val="009F4C73"/>
    <w:rsid w:val="009F5CD0"/>
    <w:rsid w:val="009F6BA1"/>
    <w:rsid w:val="009F7076"/>
    <w:rsid w:val="009F711B"/>
    <w:rsid w:val="009F736A"/>
    <w:rsid w:val="009F7FE3"/>
    <w:rsid w:val="00A01954"/>
    <w:rsid w:val="00A02A0D"/>
    <w:rsid w:val="00A02A76"/>
    <w:rsid w:val="00A0557F"/>
    <w:rsid w:val="00A05AE9"/>
    <w:rsid w:val="00A06C3F"/>
    <w:rsid w:val="00A06D81"/>
    <w:rsid w:val="00A0717F"/>
    <w:rsid w:val="00A103ED"/>
    <w:rsid w:val="00A1079A"/>
    <w:rsid w:val="00A1099B"/>
    <w:rsid w:val="00A10BFD"/>
    <w:rsid w:val="00A1180A"/>
    <w:rsid w:val="00A136B7"/>
    <w:rsid w:val="00A14A65"/>
    <w:rsid w:val="00A14A67"/>
    <w:rsid w:val="00A154E1"/>
    <w:rsid w:val="00A15C40"/>
    <w:rsid w:val="00A16277"/>
    <w:rsid w:val="00A1629E"/>
    <w:rsid w:val="00A20EC2"/>
    <w:rsid w:val="00A2181B"/>
    <w:rsid w:val="00A22B97"/>
    <w:rsid w:val="00A22FCE"/>
    <w:rsid w:val="00A233DB"/>
    <w:rsid w:val="00A234F6"/>
    <w:rsid w:val="00A24294"/>
    <w:rsid w:val="00A2491B"/>
    <w:rsid w:val="00A25043"/>
    <w:rsid w:val="00A250F0"/>
    <w:rsid w:val="00A254DC"/>
    <w:rsid w:val="00A25A68"/>
    <w:rsid w:val="00A25EDC"/>
    <w:rsid w:val="00A26602"/>
    <w:rsid w:val="00A26CE9"/>
    <w:rsid w:val="00A27818"/>
    <w:rsid w:val="00A30435"/>
    <w:rsid w:val="00A305C0"/>
    <w:rsid w:val="00A31391"/>
    <w:rsid w:val="00A318CB"/>
    <w:rsid w:val="00A31DF2"/>
    <w:rsid w:val="00A32696"/>
    <w:rsid w:val="00A3303F"/>
    <w:rsid w:val="00A330DA"/>
    <w:rsid w:val="00A330FC"/>
    <w:rsid w:val="00A33171"/>
    <w:rsid w:val="00A33175"/>
    <w:rsid w:val="00A334A9"/>
    <w:rsid w:val="00A337C0"/>
    <w:rsid w:val="00A343D7"/>
    <w:rsid w:val="00A34DBD"/>
    <w:rsid w:val="00A3526A"/>
    <w:rsid w:val="00A35DDD"/>
    <w:rsid w:val="00A35F93"/>
    <w:rsid w:val="00A36584"/>
    <w:rsid w:val="00A36C0A"/>
    <w:rsid w:val="00A3755A"/>
    <w:rsid w:val="00A37B97"/>
    <w:rsid w:val="00A401C4"/>
    <w:rsid w:val="00A40482"/>
    <w:rsid w:val="00A407E2"/>
    <w:rsid w:val="00A41B91"/>
    <w:rsid w:val="00A423E0"/>
    <w:rsid w:val="00A427DB"/>
    <w:rsid w:val="00A42823"/>
    <w:rsid w:val="00A43443"/>
    <w:rsid w:val="00A439A1"/>
    <w:rsid w:val="00A43C30"/>
    <w:rsid w:val="00A43CD4"/>
    <w:rsid w:val="00A44264"/>
    <w:rsid w:val="00A44D76"/>
    <w:rsid w:val="00A4562B"/>
    <w:rsid w:val="00A45A7C"/>
    <w:rsid w:val="00A45D28"/>
    <w:rsid w:val="00A45D33"/>
    <w:rsid w:val="00A4623C"/>
    <w:rsid w:val="00A47BC7"/>
    <w:rsid w:val="00A47CD0"/>
    <w:rsid w:val="00A47FE0"/>
    <w:rsid w:val="00A5040B"/>
    <w:rsid w:val="00A50FF7"/>
    <w:rsid w:val="00A51D40"/>
    <w:rsid w:val="00A51EFF"/>
    <w:rsid w:val="00A52496"/>
    <w:rsid w:val="00A526A4"/>
    <w:rsid w:val="00A5287D"/>
    <w:rsid w:val="00A52D2C"/>
    <w:rsid w:val="00A53C26"/>
    <w:rsid w:val="00A549BA"/>
    <w:rsid w:val="00A558DB"/>
    <w:rsid w:val="00A55CDB"/>
    <w:rsid w:val="00A55D3C"/>
    <w:rsid w:val="00A56EDA"/>
    <w:rsid w:val="00A57F1D"/>
    <w:rsid w:val="00A60DC8"/>
    <w:rsid w:val="00A61C10"/>
    <w:rsid w:val="00A62D4C"/>
    <w:rsid w:val="00A634E0"/>
    <w:rsid w:val="00A643DD"/>
    <w:rsid w:val="00A64572"/>
    <w:rsid w:val="00A6483D"/>
    <w:rsid w:val="00A64C2F"/>
    <w:rsid w:val="00A64FA4"/>
    <w:rsid w:val="00A66A98"/>
    <w:rsid w:val="00A700C7"/>
    <w:rsid w:val="00A70AD0"/>
    <w:rsid w:val="00A70F81"/>
    <w:rsid w:val="00A71063"/>
    <w:rsid w:val="00A7108B"/>
    <w:rsid w:val="00A71234"/>
    <w:rsid w:val="00A72E75"/>
    <w:rsid w:val="00A73364"/>
    <w:rsid w:val="00A738CB"/>
    <w:rsid w:val="00A73F05"/>
    <w:rsid w:val="00A74088"/>
    <w:rsid w:val="00A742B6"/>
    <w:rsid w:val="00A74E4A"/>
    <w:rsid w:val="00A75AF3"/>
    <w:rsid w:val="00A75F88"/>
    <w:rsid w:val="00A768F7"/>
    <w:rsid w:val="00A769FB"/>
    <w:rsid w:val="00A777FF"/>
    <w:rsid w:val="00A77AFE"/>
    <w:rsid w:val="00A77D70"/>
    <w:rsid w:val="00A80629"/>
    <w:rsid w:val="00A80E32"/>
    <w:rsid w:val="00A813C3"/>
    <w:rsid w:val="00A82BA7"/>
    <w:rsid w:val="00A835D4"/>
    <w:rsid w:val="00A8387A"/>
    <w:rsid w:val="00A842EB"/>
    <w:rsid w:val="00A845B5"/>
    <w:rsid w:val="00A850C4"/>
    <w:rsid w:val="00A851C0"/>
    <w:rsid w:val="00A85E80"/>
    <w:rsid w:val="00A866B0"/>
    <w:rsid w:val="00A867A0"/>
    <w:rsid w:val="00A86FE6"/>
    <w:rsid w:val="00A87C41"/>
    <w:rsid w:val="00A87E53"/>
    <w:rsid w:val="00A90B81"/>
    <w:rsid w:val="00A91292"/>
    <w:rsid w:val="00A912A0"/>
    <w:rsid w:val="00A912E0"/>
    <w:rsid w:val="00A9287F"/>
    <w:rsid w:val="00A9298B"/>
    <w:rsid w:val="00A93154"/>
    <w:rsid w:val="00A93991"/>
    <w:rsid w:val="00A93BCD"/>
    <w:rsid w:val="00A93D8A"/>
    <w:rsid w:val="00A9444F"/>
    <w:rsid w:val="00A94546"/>
    <w:rsid w:val="00A948B6"/>
    <w:rsid w:val="00A9581B"/>
    <w:rsid w:val="00A95B7B"/>
    <w:rsid w:val="00A96144"/>
    <w:rsid w:val="00A9679F"/>
    <w:rsid w:val="00A96EAC"/>
    <w:rsid w:val="00A971D6"/>
    <w:rsid w:val="00A973F9"/>
    <w:rsid w:val="00A978D2"/>
    <w:rsid w:val="00A9797A"/>
    <w:rsid w:val="00AA05A4"/>
    <w:rsid w:val="00AA05BA"/>
    <w:rsid w:val="00AA26EF"/>
    <w:rsid w:val="00AA367A"/>
    <w:rsid w:val="00AA3DA1"/>
    <w:rsid w:val="00AA481F"/>
    <w:rsid w:val="00AA6108"/>
    <w:rsid w:val="00AA62F8"/>
    <w:rsid w:val="00AA6DC3"/>
    <w:rsid w:val="00AA71B3"/>
    <w:rsid w:val="00AA7DB2"/>
    <w:rsid w:val="00AB22C6"/>
    <w:rsid w:val="00AB315C"/>
    <w:rsid w:val="00AB3401"/>
    <w:rsid w:val="00AB3B9C"/>
    <w:rsid w:val="00AB3D1D"/>
    <w:rsid w:val="00AB3F73"/>
    <w:rsid w:val="00AB42F4"/>
    <w:rsid w:val="00AB5EA6"/>
    <w:rsid w:val="00AB5EF9"/>
    <w:rsid w:val="00AB5F1F"/>
    <w:rsid w:val="00AB632B"/>
    <w:rsid w:val="00AB6C53"/>
    <w:rsid w:val="00AB73D1"/>
    <w:rsid w:val="00AC010D"/>
    <w:rsid w:val="00AC3BB9"/>
    <w:rsid w:val="00AC4F46"/>
    <w:rsid w:val="00AC5040"/>
    <w:rsid w:val="00AC53BB"/>
    <w:rsid w:val="00AC550D"/>
    <w:rsid w:val="00AC55EA"/>
    <w:rsid w:val="00AC6294"/>
    <w:rsid w:val="00AC6D8E"/>
    <w:rsid w:val="00AC6EED"/>
    <w:rsid w:val="00AC7840"/>
    <w:rsid w:val="00AC79EA"/>
    <w:rsid w:val="00AC7C08"/>
    <w:rsid w:val="00AD0FE0"/>
    <w:rsid w:val="00AD15B3"/>
    <w:rsid w:val="00AD2553"/>
    <w:rsid w:val="00AD2B42"/>
    <w:rsid w:val="00AD3B7C"/>
    <w:rsid w:val="00AD4104"/>
    <w:rsid w:val="00AD438E"/>
    <w:rsid w:val="00AD486E"/>
    <w:rsid w:val="00AD48C8"/>
    <w:rsid w:val="00AD55E6"/>
    <w:rsid w:val="00AD5DCF"/>
    <w:rsid w:val="00AD6277"/>
    <w:rsid w:val="00AD6D3E"/>
    <w:rsid w:val="00AD6DDF"/>
    <w:rsid w:val="00AD7078"/>
    <w:rsid w:val="00AE0005"/>
    <w:rsid w:val="00AE04BB"/>
    <w:rsid w:val="00AE0C0D"/>
    <w:rsid w:val="00AE0D06"/>
    <w:rsid w:val="00AE0F36"/>
    <w:rsid w:val="00AE0FEB"/>
    <w:rsid w:val="00AE25F5"/>
    <w:rsid w:val="00AE2688"/>
    <w:rsid w:val="00AE2815"/>
    <w:rsid w:val="00AE3147"/>
    <w:rsid w:val="00AE39EC"/>
    <w:rsid w:val="00AE4295"/>
    <w:rsid w:val="00AE4BAE"/>
    <w:rsid w:val="00AE611F"/>
    <w:rsid w:val="00AE61CC"/>
    <w:rsid w:val="00AE6360"/>
    <w:rsid w:val="00AE67A5"/>
    <w:rsid w:val="00AE6BA9"/>
    <w:rsid w:val="00AE761B"/>
    <w:rsid w:val="00AE7AA7"/>
    <w:rsid w:val="00AF0881"/>
    <w:rsid w:val="00AF0BC3"/>
    <w:rsid w:val="00AF0F3C"/>
    <w:rsid w:val="00AF11A5"/>
    <w:rsid w:val="00AF2F80"/>
    <w:rsid w:val="00AF3032"/>
    <w:rsid w:val="00AF3307"/>
    <w:rsid w:val="00AF3AA6"/>
    <w:rsid w:val="00AF52CA"/>
    <w:rsid w:val="00AF536B"/>
    <w:rsid w:val="00AF57F7"/>
    <w:rsid w:val="00AF5DD3"/>
    <w:rsid w:val="00AF5E54"/>
    <w:rsid w:val="00AF5ED5"/>
    <w:rsid w:val="00AF6240"/>
    <w:rsid w:val="00AF6388"/>
    <w:rsid w:val="00AF69C8"/>
    <w:rsid w:val="00AF6C92"/>
    <w:rsid w:val="00AF6F66"/>
    <w:rsid w:val="00AF7F48"/>
    <w:rsid w:val="00AF7F73"/>
    <w:rsid w:val="00B0104B"/>
    <w:rsid w:val="00B020F9"/>
    <w:rsid w:val="00B02805"/>
    <w:rsid w:val="00B03019"/>
    <w:rsid w:val="00B0324F"/>
    <w:rsid w:val="00B03A59"/>
    <w:rsid w:val="00B04170"/>
    <w:rsid w:val="00B044E3"/>
    <w:rsid w:val="00B049BF"/>
    <w:rsid w:val="00B0506A"/>
    <w:rsid w:val="00B05C36"/>
    <w:rsid w:val="00B06BD7"/>
    <w:rsid w:val="00B07101"/>
    <w:rsid w:val="00B071F7"/>
    <w:rsid w:val="00B07FB2"/>
    <w:rsid w:val="00B101A0"/>
    <w:rsid w:val="00B10F71"/>
    <w:rsid w:val="00B10FDB"/>
    <w:rsid w:val="00B11E8A"/>
    <w:rsid w:val="00B12965"/>
    <w:rsid w:val="00B1334A"/>
    <w:rsid w:val="00B133DA"/>
    <w:rsid w:val="00B1382B"/>
    <w:rsid w:val="00B142FF"/>
    <w:rsid w:val="00B14746"/>
    <w:rsid w:val="00B14F3E"/>
    <w:rsid w:val="00B15291"/>
    <w:rsid w:val="00B15BE1"/>
    <w:rsid w:val="00B1745D"/>
    <w:rsid w:val="00B177D1"/>
    <w:rsid w:val="00B203FF"/>
    <w:rsid w:val="00B21601"/>
    <w:rsid w:val="00B2171F"/>
    <w:rsid w:val="00B21C9C"/>
    <w:rsid w:val="00B221F1"/>
    <w:rsid w:val="00B24223"/>
    <w:rsid w:val="00B24369"/>
    <w:rsid w:val="00B25920"/>
    <w:rsid w:val="00B25C40"/>
    <w:rsid w:val="00B26B9F"/>
    <w:rsid w:val="00B26F50"/>
    <w:rsid w:val="00B303A5"/>
    <w:rsid w:val="00B30944"/>
    <w:rsid w:val="00B30DD1"/>
    <w:rsid w:val="00B3146D"/>
    <w:rsid w:val="00B3147D"/>
    <w:rsid w:val="00B32A50"/>
    <w:rsid w:val="00B32A5B"/>
    <w:rsid w:val="00B335F1"/>
    <w:rsid w:val="00B3374F"/>
    <w:rsid w:val="00B340EF"/>
    <w:rsid w:val="00B3413D"/>
    <w:rsid w:val="00B34F69"/>
    <w:rsid w:val="00B35A0B"/>
    <w:rsid w:val="00B35D09"/>
    <w:rsid w:val="00B366DE"/>
    <w:rsid w:val="00B36FC3"/>
    <w:rsid w:val="00B374A7"/>
    <w:rsid w:val="00B375E6"/>
    <w:rsid w:val="00B37833"/>
    <w:rsid w:val="00B4026A"/>
    <w:rsid w:val="00B406F9"/>
    <w:rsid w:val="00B40A8F"/>
    <w:rsid w:val="00B417DF"/>
    <w:rsid w:val="00B41EE2"/>
    <w:rsid w:val="00B427A1"/>
    <w:rsid w:val="00B431A0"/>
    <w:rsid w:val="00B4361B"/>
    <w:rsid w:val="00B43B87"/>
    <w:rsid w:val="00B441BC"/>
    <w:rsid w:val="00B44DEC"/>
    <w:rsid w:val="00B44E14"/>
    <w:rsid w:val="00B45F90"/>
    <w:rsid w:val="00B46557"/>
    <w:rsid w:val="00B46B43"/>
    <w:rsid w:val="00B4768C"/>
    <w:rsid w:val="00B47B16"/>
    <w:rsid w:val="00B50132"/>
    <w:rsid w:val="00B504E3"/>
    <w:rsid w:val="00B50EA8"/>
    <w:rsid w:val="00B51B02"/>
    <w:rsid w:val="00B52326"/>
    <w:rsid w:val="00B52481"/>
    <w:rsid w:val="00B5474F"/>
    <w:rsid w:val="00B54E5E"/>
    <w:rsid w:val="00B563BD"/>
    <w:rsid w:val="00B56ACC"/>
    <w:rsid w:val="00B56E94"/>
    <w:rsid w:val="00B57E7A"/>
    <w:rsid w:val="00B60BA7"/>
    <w:rsid w:val="00B61B59"/>
    <w:rsid w:val="00B62E54"/>
    <w:rsid w:val="00B62FB5"/>
    <w:rsid w:val="00B63806"/>
    <w:rsid w:val="00B64E26"/>
    <w:rsid w:val="00B650FC"/>
    <w:rsid w:val="00B65120"/>
    <w:rsid w:val="00B651E2"/>
    <w:rsid w:val="00B66A02"/>
    <w:rsid w:val="00B67371"/>
    <w:rsid w:val="00B67D20"/>
    <w:rsid w:val="00B70238"/>
    <w:rsid w:val="00B70D36"/>
    <w:rsid w:val="00B70FBA"/>
    <w:rsid w:val="00B7114C"/>
    <w:rsid w:val="00B71C80"/>
    <w:rsid w:val="00B7213C"/>
    <w:rsid w:val="00B727A2"/>
    <w:rsid w:val="00B72B70"/>
    <w:rsid w:val="00B73600"/>
    <w:rsid w:val="00B741E7"/>
    <w:rsid w:val="00B750F3"/>
    <w:rsid w:val="00B752CD"/>
    <w:rsid w:val="00B75399"/>
    <w:rsid w:val="00B7559E"/>
    <w:rsid w:val="00B7595F"/>
    <w:rsid w:val="00B75AAB"/>
    <w:rsid w:val="00B75E99"/>
    <w:rsid w:val="00B767A5"/>
    <w:rsid w:val="00B76D71"/>
    <w:rsid w:val="00B83249"/>
    <w:rsid w:val="00B833A0"/>
    <w:rsid w:val="00B838F8"/>
    <w:rsid w:val="00B8392F"/>
    <w:rsid w:val="00B83E73"/>
    <w:rsid w:val="00B8673F"/>
    <w:rsid w:val="00B87A18"/>
    <w:rsid w:val="00B87DB3"/>
    <w:rsid w:val="00B87ED7"/>
    <w:rsid w:val="00B909FD"/>
    <w:rsid w:val="00B90DDD"/>
    <w:rsid w:val="00B920CC"/>
    <w:rsid w:val="00B92ABB"/>
    <w:rsid w:val="00B9313E"/>
    <w:rsid w:val="00B93C7A"/>
    <w:rsid w:val="00B9528F"/>
    <w:rsid w:val="00B95821"/>
    <w:rsid w:val="00B959E9"/>
    <w:rsid w:val="00B95F3B"/>
    <w:rsid w:val="00B96361"/>
    <w:rsid w:val="00B9668F"/>
    <w:rsid w:val="00B96C04"/>
    <w:rsid w:val="00B97B2A"/>
    <w:rsid w:val="00B97E7C"/>
    <w:rsid w:val="00B97F4C"/>
    <w:rsid w:val="00BA0B62"/>
    <w:rsid w:val="00BA0F65"/>
    <w:rsid w:val="00BA10C8"/>
    <w:rsid w:val="00BA17D9"/>
    <w:rsid w:val="00BA19C6"/>
    <w:rsid w:val="00BA2ACE"/>
    <w:rsid w:val="00BA2E77"/>
    <w:rsid w:val="00BA33AA"/>
    <w:rsid w:val="00BA3F02"/>
    <w:rsid w:val="00BA46AB"/>
    <w:rsid w:val="00BA4AF9"/>
    <w:rsid w:val="00BA4C5D"/>
    <w:rsid w:val="00BA4EE3"/>
    <w:rsid w:val="00BA4EF5"/>
    <w:rsid w:val="00BA4F77"/>
    <w:rsid w:val="00BA580F"/>
    <w:rsid w:val="00BA58E2"/>
    <w:rsid w:val="00BA5AF5"/>
    <w:rsid w:val="00BA6BE4"/>
    <w:rsid w:val="00BA7DB0"/>
    <w:rsid w:val="00BA7E02"/>
    <w:rsid w:val="00BB100E"/>
    <w:rsid w:val="00BB1311"/>
    <w:rsid w:val="00BB284B"/>
    <w:rsid w:val="00BB33D5"/>
    <w:rsid w:val="00BB33E4"/>
    <w:rsid w:val="00BB45BA"/>
    <w:rsid w:val="00BB480E"/>
    <w:rsid w:val="00BB4DAA"/>
    <w:rsid w:val="00BB5C7B"/>
    <w:rsid w:val="00BB61AF"/>
    <w:rsid w:val="00BB6596"/>
    <w:rsid w:val="00BB665C"/>
    <w:rsid w:val="00BB7044"/>
    <w:rsid w:val="00BB72FD"/>
    <w:rsid w:val="00BB7577"/>
    <w:rsid w:val="00BB761F"/>
    <w:rsid w:val="00BB7AAB"/>
    <w:rsid w:val="00BB7BA9"/>
    <w:rsid w:val="00BC0486"/>
    <w:rsid w:val="00BC052F"/>
    <w:rsid w:val="00BC07AE"/>
    <w:rsid w:val="00BC0D53"/>
    <w:rsid w:val="00BC123A"/>
    <w:rsid w:val="00BC1391"/>
    <w:rsid w:val="00BC142C"/>
    <w:rsid w:val="00BC1777"/>
    <w:rsid w:val="00BC1856"/>
    <w:rsid w:val="00BC1BE9"/>
    <w:rsid w:val="00BC2B3C"/>
    <w:rsid w:val="00BC2CF6"/>
    <w:rsid w:val="00BC2DA0"/>
    <w:rsid w:val="00BC2EB0"/>
    <w:rsid w:val="00BC2EBA"/>
    <w:rsid w:val="00BC31DD"/>
    <w:rsid w:val="00BC3EDE"/>
    <w:rsid w:val="00BC5416"/>
    <w:rsid w:val="00BC5D55"/>
    <w:rsid w:val="00BC609C"/>
    <w:rsid w:val="00BC65B7"/>
    <w:rsid w:val="00BC6CA2"/>
    <w:rsid w:val="00BC7E32"/>
    <w:rsid w:val="00BC7F8A"/>
    <w:rsid w:val="00BD02D2"/>
    <w:rsid w:val="00BD13BC"/>
    <w:rsid w:val="00BD23A2"/>
    <w:rsid w:val="00BD2AE2"/>
    <w:rsid w:val="00BD3F7C"/>
    <w:rsid w:val="00BD43D7"/>
    <w:rsid w:val="00BD4827"/>
    <w:rsid w:val="00BD4BC9"/>
    <w:rsid w:val="00BD67B4"/>
    <w:rsid w:val="00BD67F5"/>
    <w:rsid w:val="00BD6C9A"/>
    <w:rsid w:val="00BD6D74"/>
    <w:rsid w:val="00BD7C51"/>
    <w:rsid w:val="00BD7F7E"/>
    <w:rsid w:val="00BE02B2"/>
    <w:rsid w:val="00BE0E5F"/>
    <w:rsid w:val="00BE171B"/>
    <w:rsid w:val="00BE228A"/>
    <w:rsid w:val="00BE2B99"/>
    <w:rsid w:val="00BE2DF5"/>
    <w:rsid w:val="00BE37BD"/>
    <w:rsid w:val="00BE3F8D"/>
    <w:rsid w:val="00BE404A"/>
    <w:rsid w:val="00BE40D1"/>
    <w:rsid w:val="00BE4689"/>
    <w:rsid w:val="00BE4D16"/>
    <w:rsid w:val="00BE501A"/>
    <w:rsid w:val="00BE5D2F"/>
    <w:rsid w:val="00BE604C"/>
    <w:rsid w:val="00BE624C"/>
    <w:rsid w:val="00BE654D"/>
    <w:rsid w:val="00BE74EA"/>
    <w:rsid w:val="00BE7C00"/>
    <w:rsid w:val="00BF00F1"/>
    <w:rsid w:val="00BF0295"/>
    <w:rsid w:val="00BF04D2"/>
    <w:rsid w:val="00BF0B94"/>
    <w:rsid w:val="00BF1058"/>
    <w:rsid w:val="00BF17C1"/>
    <w:rsid w:val="00BF20E1"/>
    <w:rsid w:val="00BF3CB8"/>
    <w:rsid w:val="00BF4810"/>
    <w:rsid w:val="00BF4948"/>
    <w:rsid w:val="00BF4994"/>
    <w:rsid w:val="00BF5431"/>
    <w:rsid w:val="00BF5728"/>
    <w:rsid w:val="00BF5E7D"/>
    <w:rsid w:val="00BF7200"/>
    <w:rsid w:val="00BF7DEE"/>
    <w:rsid w:val="00C00C67"/>
    <w:rsid w:val="00C01379"/>
    <w:rsid w:val="00C0202A"/>
    <w:rsid w:val="00C0244A"/>
    <w:rsid w:val="00C02CF7"/>
    <w:rsid w:val="00C0399F"/>
    <w:rsid w:val="00C03BE2"/>
    <w:rsid w:val="00C046F7"/>
    <w:rsid w:val="00C04B69"/>
    <w:rsid w:val="00C04F27"/>
    <w:rsid w:val="00C0521C"/>
    <w:rsid w:val="00C05EAF"/>
    <w:rsid w:val="00C0764A"/>
    <w:rsid w:val="00C07C3E"/>
    <w:rsid w:val="00C10971"/>
    <w:rsid w:val="00C11A60"/>
    <w:rsid w:val="00C12308"/>
    <w:rsid w:val="00C1268F"/>
    <w:rsid w:val="00C128AA"/>
    <w:rsid w:val="00C13904"/>
    <w:rsid w:val="00C139D0"/>
    <w:rsid w:val="00C14286"/>
    <w:rsid w:val="00C1498C"/>
    <w:rsid w:val="00C14BC4"/>
    <w:rsid w:val="00C16561"/>
    <w:rsid w:val="00C16922"/>
    <w:rsid w:val="00C1698D"/>
    <w:rsid w:val="00C16FDB"/>
    <w:rsid w:val="00C175E7"/>
    <w:rsid w:val="00C20373"/>
    <w:rsid w:val="00C205DE"/>
    <w:rsid w:val="00C21125"/>
    <w:rsid w:val="00C211F3"/>
    <w:rsid w:val="00C219E2"/>
    <w:rsid w:val="00C21C7B"/>
    <w:rsid w:val="00C23077"/>
    <w:rsid w:val="00C23AA3"/>
    <w:rsid w:val="00C23B00"/>
    <w:rsid w:val="00C2435B"/>
    <w:rsid w:val="00C245F2"/>
    <w:rsid w:val="00C24A0F"/>
    <w:rsid w:val="00C2503A"/>
    <w:rsid w:val="00C25E04"/>
    <w:rsid w:val="00C25E7E"/>
    <w:rsid w:val="00C26216"/>
    <w:rsid w:val="00C26371"/>
    <w:rsid w:val="00C26A3D"/>
    <w:rsid w:val="00C27124"/>
    <w:rsid w:val="00C30192"/>
    <w:rsid w:val="00C305CE"/>
    <w:rsid w:val="00C305F5"/>
    <w:rsid w:val="00C318FB"/>
    <w:rsid w:val="00C3228E"/>
    <w:rsid w:val="00C3262A"/>
    <w:rsid w:val="00C32EF8"/>
    <w:rsid w:val="00C3314B"/>
    <w:rsid w:val="00C33985"/>
    <w:rsid w:val="00C339C3"/>
    <w:rsid w:val="00C353F9"/>
    <w:rsid w:val="00C3646B"/>
    <w:rsid w:val="00C36DAA"/>
    <w:rsid w:val="00C37193"/>
    <w:rsid w:val="00C4011E"/>
    <w:rsid w:val="00C4086C"/>
    <w:rsid w:val="00C41E9C"/>
    <w:rsid w:val="00C443D8"/>
    <w:rsid w:val="00C44B0E"/>
    <w:rsid w:val="00C44FF4"/>
    <w:rsid w:val="00C469FD"/>
    <w:rsid w:val="00C47785"/>
    <w:rsid w:val="00C4799F"/>
    <w:rsid w:val="00C5058C"/>
    <w:rsid w:val="00C50D04"/>
    <w:rsid w:val="00C5147D"/>
    <w:rsid w:val="00C52CE2"/>
    <w:rsid w:val="00C53C21"/>
    <w:rsid w:val="00C542F3"/>
    <w:rsid w:val="00C544A2"/>
    <w:rsid w:val="00C546C0"/>
    <w:rsid w:val="00C548C8"/>
    <w:rsid w:val="00C54CFC"/>
    <w:rsid w:val="00C55CF4"/>
    <w:rsid w:val="00C56572"/>
    <w:rsid w:val="00C56C1A"/>
    <w:rsid w:val="00C57A59"/>
    <w:rsid w:val="00C60112"/>
    <w:rsid w:val="00C60C81"/>
    <w:rsid w:val="00C60F08"/>
    <w:rsid w:val="00C60FC3"/>
    <w:rsid w:val="00C61A19"/>
    <w:rsid w:val="00C6252B"/>
    <w:rsid w:val="00C62BAA"/>
    <w:rsid w:val="00C62F20"/>
    <w:rsid w:val="00C63395"/>
    <w:rsid w:val="00C64437"/>
    <w:rsid w:val="00C654DF"/>
    <w:rsid w:val="00C65920"/>
    <w:rsid w:val="00C65D13"/>
    <w:rsid w:val="00C65E0B"/>
    <w:rsid w:val="00C6669D"/>
    <w:rsid w:val="00C669DB"/>
    <w:rsid w:val="00C66CE9"/>
    <w:rsid w:val="00C67D62"/>
    <w:rsid w:val="00C67E94"/>
    <w:rsid w:val="00C70CAE"/>
    <w:rsid w:val="00C70E50"/>
    <w:rsid w:val="00C71972"/>
    <w:rsid w:val="00C72B8A"/>
    <w:rsid w:val="00C72E2F"/>
    <w:rsid w:val="00C73B19"/>
    <w:rsid w:val="00C73E28"/>
    <w:rsid w:val="00C743C2"/>
    <w:rsid w:val="00C751D9"/>
    <w:rsid w:val="00C75331"/>
    <w:rsid w:val="00C7595C"/>
    <w:rsid w:val="00C764B1"/>
    <w:rsid w:val="00C765FC"/>
    <w:rsid w:val="00C76C20"/>
    <w:rsid w:val="00C779DD"/>
    <w:rsid w:val="00C80482"/>
    <w:rsid w:val="00C80CA0"/>
    <w:rsid w:val="00C81487"/>
    <w:rsid w:val="00C81580"/>
    <w:rsid w:val="00C81EB7"/>
    <w:rsid w:val="00C826EC"/>
    <w:rsid w:val="00C827B4"/>
    <w:rsid w:val="00C82877"/>
    <w:rsid w:val="00C83053"/>
    <w:rsid w:val="00C8320E"/>
    <w:rsid w:val="00C836F5"/>
    <w:rsid w:val="00C86FE3"/>
    <w:rsid w:val="00C87241"/>
    <w:rsid w:val="00C87252"/>
    <w:rsid w:val="00C877BE"/>
    <w:rsid w:val="00C878BF"/>
    <w:rsid w:val="00C87A48"/>
    <w:rsid w:val="00C87E3C"/>
    <w:rsid w:val="00C90C5F"/>
    <w:rsid w:val="00C91122"/>
    <w:rsid w:val="00C916EA"/>
    <w:rsid w:val="00C91F93"/>
    <w:rsid w:val="00C923D5"/>
    <w:rsid w:val="00C9256C"/>
    <w:rsid w:val="00C927AB"/>
    <w:rsid w:val="00C936D7"/>
    <w:rsid w:val="00C93D62"/>
    <w:rsid w:val="00C94146"/>
    <w:rsid w:val="00C94C11"/>
    <w:rsid w:val="00C952BF"/>
    <w:rsid w:val="00C955D7"/>
    <w:rsid w:val="00C957C5"/>
    <w:rsid w:val="00C95E50"/>
    <w:rsid w:val="00C97625"/>
    <w:rsid w:val="00C97CE8"/>
    <w:rsid w:val="00CA01B7"/>
    <w:rsid w:val="00CA0AF5"/>
    <w:rsid w:val="00CA0BA0"/>
    <w:rsid w:val="00CA0D0E"/>
    <w:rsid w:val="00CA2A7A"/>
    <w:rsid w:val="00CA35C0"/>
    <w:rsid w:val="00CA4759"/>
    <w:rsid w:val="00CA475B"/>
    <w:rsid w:val="00CA4BB5"/>
    <w:rsid w:val="00CA4D91"/>
    <w:rsid w:val="00CA5018"/>
    <w:rsid w:val="00CA50E4"/>
    <w:rsid w:val="00CA7437"/>
    <w:rsid w:val="00CA7914"/>
    <w:rsid w:val="00CA7F77"/>
    <w:rsid w:val="00CB00F2"/>
    <w:rsid w:val="00CB1CB5"/>
    <w:rsid w:val="00CB3292"/>
    <w:rsid w:val="00CB354C"/>
    <w:rsid w:val="00CB37C0"/>
    <w:rsid w:val="00CB3F15"/>
    <w:rsid w:val="00CB42E8"/>
    <w:rsid w:val="00CB4CA6"/>
    <w:rsid w:val="00CB54F6"/>
    <w:rsid w:val="00CB74F3"/>
    <w:rsid w:val="00CB74FD"/>
    <w:rsid w:val="00CC0BCD"/>
    <w:rsid w:val="00CC0C62"/>
    <w:rsid w:val="00CC0D30"/>
    <w:rsid w:val="00CC195E"/>
    <w:rsid w:val="00CC2165"/>
    <w:rsid w:val="00CC2604"/>
    <w:rsid w:val="00CC2934"/>
    <w:rsid w:val="00CC2E3E"/>
    <w:rsid w:val="00CC2FCD"/>
    <w:rsid w:val="00CC31F3"/>
    <w:rsid w:val="00CC3920"/>
    <w:rsid w:val="00CC4101"/>
    <w:rsid w:val="00CC5424"/>
    <w:rsid w:val="00CC5631"/>
    <w:rsid w:val="00CC579D"/>
    <w:rsid w:val="00CC6036"/>
    <w:rsid w:val="00CC649B"/>
    <w:rsid w:val="00CC7813"/>
    <w:rsid w:val="00CD05C7"/>
    <w:rsid w:val="00CD0E4A"/>
    <w:rsid w:val="00CD1236"/>
    <w:rsid w:val="00CD15A5"/>
    <w:rsid w:val="00CD1A4C"/>
    <w:rsid w:val="00CD2A76"/>
    <w:rsid w:val="00CD33BC"/>
    <w:rsid w:val="00CD3843"/>
    <w:rsid w:val="00CD3AC8"/>
    <w:rsid w:val="00CD422E"/>
    <w:rsid w:val="00CD58BC"/>
    <w:rsid w:val="00CD5D71"/>
    <w:rsid w:val="00CD61A1"/>
    <w:rsid w:val="00CD69B1"/>
    <w:rsid w:val="00CD6BAE"/>
    <w:rsid w:val="00CD710B"/>
    <w:rsid w:val="00CD71BD"/>
    <w:rsid w:val="00CE040C"/>
    <w:rsid w:val="00CE0EB4"/>
    <w:rsid w:val="00CE0FC9"/>
    <w:rsid w:val="00CE1010"/>
    <w:rsid w:val="00CE1427"/>
    <w:rsid w:val="00CE14CB"/>
    <w:rsid w:val="00CE1B5C"/>
    <w:rsid w:val="00CE35F2"/>
    <w:rsid w:val="00CE3D6E"/>
    <w:rsid w:val="00CE43EC"/>
    <w:rsid w:val="00CE4499"/>
    <w:rsid w:val="00CE4E1A"/>
    <w:rsid w:val="00CE566F"/>
    <w:rsid w:val="00CE743D"/>
    <w:rsid w:val="00CF0B54"/>
    <w:rsid w:val="00CF1348"/>
    <w:rsid w:val="00CF1F09"/>
    <w:rsid w:val="00CF250D"/>
    <w:rsid w:val="00CF2C2E"/>
    <w:rsid w:val="00CF371F"/>
    <w:rsid w:val="00CF377D"/>
    <w:rsid w:val="00CF3AEC"/>
    <w:rsid w:val="00CF464A"/>
    <w:rsid w:val="00CF46BA"/>
    <w:rsid w:val="00CF4C17"/>
    <w:rsid w:val="00CF4CAE"/>
    <w:rsid w:val="00CF4CF7"/>
    <w:rsid w:val="00CF4E68"/>
    <w:rsid w:val="00CF4F5E"/>
    <w:rsid w:val="00CF5691"/>
    <w:rsid w:val="00CF5742"/>
    <w:rsid w:val="00CF5DDA"/>
    <w:rsid w:val="00CF644D"/>
    <w:rsid w:val="00CF6C9D"/>
    <w:rsid w:val="00CF6FA1"/>
    <w:rsid w:val="00CF74D0"/>
    <w:rsid w:val="00CF75C2"/>
    <w:rsid w:val="00D00679"/>
    <w:rsid w:val="00D013C7"/>
    <w:rsid w:val="00D0142F"/>
    <w:rsid w:val="00D0293E"/>
    <w:rsid w:val="00D0332C"/>
    <w:rsid w:val="00D041D6"/>
    <w:rsid w:val="00D04E01"/>
    <w:rsid w:val="00D04F98"/>
    <w:rsid w:val="00D055FC"/>
    <w:rsid w:val="00D06314"/>
    <w:rsid w:val="00D06871"/>
    <w:rsid w:val="00D06F5E"/>
    <w:rsid w:val="00D10059"/>
    <w:rsid w:val="00D1010F"/>
    <w:rsid w:val="00D10210"/>
    <w:rsid w:val="00D10498"/>
    <w:rsid w:val="00D10B2A"/>
    <w:rsid w:val="00D10B77"/>
    <w:rsid w:val="00D11620"/>
    <w:rsid w:val="00D11CE1"/>
    <w:rsid w:val="00D11E8F"/>
    <w:rsid w:val="00D12099"/>
    <w:rsid w:val="00D12305"/>
    <w:rsid w:val="00D134F7"/>
    <w:rsid w:val="00D14F79"/>
    <w:rsid w:val="00D14FF4"/>
    <w:rsid w:val="00D151F1"/>
    <w:rsid w:val="00D158D4"/>
    <w:rsid w:val="00D15FE1"/>
    <w:rsid w:val="00D161BB"/>
    <w:rsid w:val="00D16549"/>
    <w:rsid w:val="00D20773"/>
    <w:rsid w:val="00D20D5B"/>
    <w:rsid w:val="00D21648"/>
    <w:rsid w:val="00D223C9"/>
    <w:rsid w:val="00D225DA"/>
    <w:rsid w:val="00D22DA4"/>
    <w:rsid w:val="00D2311B"/>
    <w:rsid w:val="00D235F8"/>
    <w:rsid w:val="00D23834"/>
    <w:rsid w:val="00D25593"/>
    <w:rsid w:val="00D25A9D"/>
    <w:rsid w:val="00D25B8F"/>
    <w:rsid w:val="00D26477"/>
    <w:rsid w:val="00D267D9"/>
    <w:rsid w:val="00D26892"/>
    <w:rsid w:val="00D272BE"/>
    <w:rsid w:val="00D27744"/>
    <w:rsid w:val="00D308A0"/>
    <w:rsid w:val="00D30915"/>
    <w:rsid w:val="00D32117"/>
    <w:rsid w:val="00D32514"/>
    <w:rsid w:val="00D3284F"/>
    <w:rsid w:val="00D338EF"/>
    <w:rsid w:val="00D34242"/>
    <w:rsid w:val="00D34534"/>
    <w:rsid w:val="00D345C6"/>
    <w:rsid w:val="00D346A4"/>
    <w:rsid w:val="00D34726"/>
    <w:rsid w:val="00D34FE3"/>
    <w:rsid w:val="00D36BC2"/>
    <w:rsid w:val="00D36BCC"/>
    <w:rsid w:val="00D3709C"/>
    <w:rsid w:val="00D4088A"/>
    <w:rsid w:val="00D40946"/>
    <w:rsid w:val="00D41776"/>
    <w:rsid w:val="00D41796"/>
    <w:rsid w:val="00D42507"/>
    <w:rsid w:val="00D42682"/>
    <w:rsid w:val="00D42F75"/>
    <w:rsid w:val="00D4361B"/>
    <w:rsid w:val="00D44229"/>
    <w:rsid w:val="00D4467E"/>
    <w:rsid w:val="00D44761"/>
    <w:rsid w:val="00D447D4"/>
    <w:rsid w:val="00D455A3"/>
    <w:rsid w:val="00D45812"/>
    <w:rsid w:val="00D45D73"/>
    <w:rsid w:val="00D46481"/>
    <w:rsid w:val="00D469BC"/>
    <w:rsid w:val="00D4723D"/>
    <w:rsid w:val="00D47D3E"/>
    <w:rsid w:val="00D47DE9"/>
    <w:rsid w:val="00D516EB"/>
    <w:rsid w:val="00D5170D"/>
    <w:rsid w:val="00D51C90"/>
    <w:rsid w:val="00D51D0B"/>
    <w:rsid w:val="00D52ABC"/>
    <w:rsid w:val="00D52C69"/>
    <w:rsid w:val="00D53FF4"/>
    <w:rsid w:val="00D5403D"/>
    <w:rsid w:val="00D546E1"/>
    <w:rsid w:val="00D54755"/>
    <w:rsid w:val="00D54B58"/>
    <w:rsid w:val="00D54DBE"/>
    <w:rsid w:val="00D5531B"/>
    <w:rsid w:val="00D557D6"/>
    <w:rsid w:val="00D5695A"/>
    <w:rsid w:val="00D56E8C"/>
    <w:rsid w:val="00D5756C"/>
    <w:rsid w:val="00D57799"/>
    <w:rsid w:val="00D57A96"/>
    <w:rsid w:val="00D57B36"/>
    <w:rsid w:val="00D57E52"/>
    <w:rsid w:val="00D61390"/>
    <w:rsid w:val="00D615BD"/>
    <w:rsid w:val="00D61C05"/>
    <w:rsid w:val="00D61C42"/>
    <w:rsid w:val="00D61CFE"/>
    <w:rsid w:val="00D620B2"/>
    <w:rsid w:val="00D629A4"/>
    <w:rsid w:val="00D629C0"/>
    <w:rsid w:val="00D63185"/>
    <w:rsid w:val="00D6380D"/>
    <w:rsid w:val="00D6399A"/>
    <w:rsid w:val="00D63C20"/>
    <w:rsid w:val="00D64AA0"/>
    <w:rsid w:val="00D64F58"/>
    <w:rsid w:val="00D6642A"/>
    <w:rsid w:val="00D668BF"/>
    <w:rsid w:val="00D66C0A"/>
    <w:rsid w:val="00D677EC"/>
    <w:rsid w:val="00D702DE"/>
    <w:rsid w:val="00D707EC"/>
    <w:rsid w:val="00D70972"/>
    <w:rsid w:val="00D70D62"/>
    <w:rsid w:val="00D71ACB"/>
    <w:rsid w:val="00D72084"/>
    <w:rsid w:val="00D7208B"/>
    <w:rsid w:val="00D72567"/>
    <w:rsid w:val="00D739CB"/>
    <w:rsid w:val="00D73F5D"/>
    <w:rsid w:val="00D747A8"/>
    <w:rsid w:val="00D75151"/>
    <w:rsid w:val="00D75777"/>
    <w:rsid w:val="00D7723D"/>
    <w:rsid w:val="00D77417"/>
    <w:rsid w:val="00D77A02"/>
    <w:rsid w:val="00D77AA5"/>
    <w:rsid w:val="00D77AE6"/>
    <w:rsid w:val="00D77E80"/>
    <w:rsid w:val="00D77F21"/>
    <w:rsid w:val="00D809C2"/>
    <w:rsid w:val="00D80A21"/>
    <w:rsid w:val="00D812B4"/>
    <w:rsid w:val="00D812B8"/>
    <w:rsid w:val="00D81998"/>
    <w:rsid w:val="00D81D18"/>
    <w:rsid w:val="00D81D5D"/>
    <w:rsid w:val="00D81E80"/>
    <w:rsid w:val="00D81FF3"/>
    <w:rsid w:val="00D821AF"/>
    <w:rsid w:val="00D82C0B"/>
    <w:rsid w:val="00D82D66"/>
    <w:rsid w:val="00D8310C"/>
    <w:rsid w:val="00D833DB"/>
    <w:rsid w:val="00D83432"/>
    <w:rsid w:val="00D83872"/>
    <w:rsid w:val="00D84B1E"/>
    <w:rsid w:val="00D8524C"/>
    <w:rsid w:val="00D852EF"/>
    <w:rsid w:val="00D85806"/>
    <w:rsid w:val="00D858B1"/>
    <w:rsid w:val="00D860B6"/>
    <w:rsid w:val="00D86296"/>
    <w:rsid w:val="00D864E3"/>
    <w:rsid w:val="00D86548"/>
    <w:rsid w:val="00D877A1"/>
    <w:rsid w:val="00D87B43"/>
    <w:rsid w:val="00D90758"/>
    <w:rsid w:val="00D91288"/>
    <w:rsid w:val="00D9149D"/>
    <w:rsid w:val="00D91978"/>
    <w:rsid w:val="00D925CA"/>
    <w:rsid w:val="00D93364"/>
    <w:rsid w:val="00D93B96"/>
    <w:rsid w:val="00D93DC3"/>
    <w:rsid w:val="00D943A1"/>
    <w:rsid w:val="00D94ACE"/>
    <w:rsid w:val="00D96649"/>
    <w:rsid w:val="00D96C1C"/>
    <w:rsid w:val="00DA06C4"/>
    <w:rsid w:val="00DA1BE7"/>
    <w:rsid w:val="00DA237D"/>
    <w:rsid w:val="00DA2E10"/>
    <w:rsid w:val="00DA3ACD"/>
    <w:rsid w:val="00DA3D67"/>
    <w:rsid w:val="00DA40A9"/>
    <w:rsid w:val="00DA4777"/>
    <w:rsid w:val="00DA5C5D"/>
    <w:rsid w:val="00DA5D85"/>
    <w:rsid w:val="00DA6CB9"/>
    <w:rsid w:val="00DA6F64"/>
    <w:rsid w:val="00DA7330"/>
    <w:rsid w:val="00DA78AD"/>
    <w:rsid w:val="00DB03D5"/>
    <w:rsid w:val="00DB27C5"/>
    <w:rsid w:val="00DB3512"/>
    <w:rsid w:val="00DB3A91"/>
    <w:rsid w:val="00DB532B"/>
    <w:rsid w:val="00DB5C5C"/>
    <w:rsid w:val="00DB6E1A"/>
    <w:rsid w:val="00DB7BA1"/>
    <w:rsid w:val="00DC01A1"/>
    <w:rsid w:val="00DC044C"/>
    <w:rsid w:val="00DC05B2"/>
    <w:rsid w:val="00DC0A64"/>
    <w:rsid w:val="00DC0DEE"/>
    <w:rsid w:val="00DC2287"/>
    <w:rsid w:val="00DC2CED"/>
    <w:rsid w:val="00DC314E"/>
    <w:rsid w:val="00DC4857"/>
    <w:rsid w:val="00DC5311"/>
    <w:rsid w:val="00DC5ADB"/>
    <w:rsid w:val="00DC7F04"/>
    <w:rsid w:val="00DD09FB"/>
    <w:rsid w:val="00DD23DF"/>
    <w:rsid w:val="00DD2CED"/>
    <w:rsid w:val="00DD2E00"/>
    <w:rsid w:val="00DD3D72"/>
    <w:rsid w:val="00DD3F72"/>
    <w:rsid w:val="00DD465E"/>
    <w:rsid w:val="00DD4D2C"/>
    <w:rsid w:val="00DD5633"/>
    <w:rsid w:val="00DD5AD0"/>
    <w:rsid w:val="00DD5BC3"/>
    <w:rsid w:val="00DD61E5"/>
    <w:rsid w:val="00DD6C82"/>
    <w:rsid w:val="00DD6FDD"/>
    <w:rsid w:val="00DD720D"/>
    <w:rsid w:val="00DD7352"/>
    <w:rsid w:val="00DD7954"/>
    <w:rsid w:val="00DE0C57"/>
    <w:rsid w:val="00DE1162"/>
    <w:rsid w:val="00DE148F"/>
    <w:rsid w:val="00DE1A43"/>
    <w:rsid w:val="00DE21BE"/>
    <w:rsid w:val="00DE2E04"/>
    <w:rsid w:val="00DE4E78"/>
    <w:rsid w:val="00DE5594"/>
    <w:rsid w:val="00DE5669"/>
    <w:rsid w:val="00DE574E"/>
    <w:rsid w:val="00DE61B4"/>
    <w:rsid w:val="00DE63FE"/>
    <w:rsid w:val="00DE6430"/>
    <w:rsid w:val="00DE763F"/>
    <w:rsid w:val="00DE7B6F"/>
    <w:rsid w:val="00DE7ED5"/>
    <w:rsid w:val="00DE7FF2"/>
    <w:rsid w:val="00DF032D"/>
    <w:rsid w:val="00DF04FF"/>
    <w:rsid w:val="00DF09E3"/>
    <w:rsid w:val="00DF0AEE"/>
    <w:rsid w:val="00DF120E"/>
    <w:rsid w:val="00DF1686"/>
    <w:rsid w:val="00DF19FF"/>
    <w:rsid w:val="00DF1D78"/>
    <w:rsid w:val="00DF1D8D"/>
    <w:rsid w:val="00DF1F50"/>
    <w:rsid w:val="00DF2354"/>
    <w:rsid w:val="00DF2556"/>
    <w:rsid w:val="00DF2B6C"/>
    <w:rsid w:val="00DF35DA"/>
    <w:rsid w:val="00DF38D4"/>
    <w:rsid w:val="00DF476D"/>
    <w:rsid w:val="00DF5C77"/>
    <w:rsid w:val="00DF5E5B"/>
    <w:rsid w:val="00DF620C"/>
    <w:rsid w:val="00DF6BD4"/>
    <w:rsid w:val="00DF7272"/>
    <w:rsid w:val="00DF7D6B"/>
    <w:rsid w:val="00DF7E34"/>
    <w:rsid w:val="00E00288"/>
    <w:rsid w:val="00E0038B"/>
    <w:rsid w:val="00E0146A"/>
    <w:rsid w:val="00E0161F"/>
    <w:rsid w:val="00E01ACA"/>
    <w:rsid w:val="00E0215A"/>
    <w:rsid w:val="00E02526"/>
    <w:rsid w:val="00E0296C"/>
    <w:rsid w:val="00E02F18"/>
    <w:rsid w:val="00E02FA6"/>
    <w:rsid w:val="00E03AF8"/>
    <w:rsid w:val="00E04588"/>
    <w:rsid w:val="00E04718"/>
    <w:rsid w:val="00E06038"/>
    <w:rsid w:val="00E066A2"/>
    <w:rsid w:val="00E068AB"/>
    <w:rsid w:val="00E06AF9"/>
    <w:rsid w:val="00E1003D"/>
    <w:rsid w:val="00E108E9"/>
    <w:rsid w:val="00E1157C"/>
    <w:rsid w:val="00E122BB"/>
    <w:rsid w:val="00E1289B"/>
    <w:rsid w:val="00E12A6B"/>
    <w:rsid w:val="00E132A4"/>
    <w:rsid w:val="00E137A7"/>
    <w:rsid w:val="00E141F6"/>
    <w:rsid w:val="00E14470"/>
    <w:rsid w:val="00E156D7"/>
    <w:rsid w:val="00E16A33"/>
    <w:rsid w:val="00E16C9C"/>
    <w:rsid w:val="00E16D25"/>
    <w:rsid w:val="00E16DDA"/>
    <w:rsid w:val="00E17378"/>
    <w:rsid w:val="00E177F4"/>
    <w:rsid w:val="00E200C9"/>
    <w:rsid w:val="00E2058D"/>
    <w:rsid w:val="00E20960"/>
    <w:rsid w:val="00E214A1"/>
    <w:rsid w:val="00E2176F"/>
    <w:rsid w:val="00E2181A"/>
    <w:rsid w:val="00E21D20"/>
    <w:rsid w:val="00E22D6D"/>
    <w:rsid w:val="00E2317D"/>
    <w:rsid w:val="00E23CDB"/>
    <w:rsid w:val="00E249EC"/>
    <w:rsid w:val="00E24B51"/>
    <w:rsid w:val="00E24BB6"/>
    <w:rsid w:val="00E25981"/>
    <w:rsid w:val="00E25C9A"/>
    <w:rsid w:val="00E27EB8"/>
    <w:rsid w:val="00E30161"/>
    <w:rsid w:val="00E30165"/>
    <w:rsid w:val="00E301AA"/>
    <w:rsid w:val="00E30A27"/>
    <w:rsid w:val="00E316D4"/>
    <w:rsid w:val="00E31D52"/>
    <w:rsid w:val="00E323A0"/>
    <w:rsid w:val="00E35A27"/>
    <w:rsid w:val="00E35CC9"/>
    <w:rsid w:val="00E36673"/>
    <w:rsid w:val="00E3674E"/>
    <w:rsid w:val="00E36B0F"/>
    <w:rsid w:val="00E36BAE"/>
    <w:rsid w:val="00E37A9F"/>
    <w:rsid w:val="00E37C66"/>
    <w:rsid w:val="00E37F0B"/>
    <w:rsid w:val="00E4059B"/>
    <w:rsid w:val="00E4063C"/>
    <w:rsid w:val="00E40CEC"/>
    <w:rsid w:val="00E43795"/>
    <w:rsid w:val="00E43A9A"/>
    <w:rsid w:val="00E441AC"/>
    <w:rsid w:val="00E4430B"/>
    <w:rsid w:val="00E44CDF"/>
    <w:rsid w:val="00E45134"/>
    <w:rsid w:val="00E45604"/>
    <w:rsid w:val="00E460AC"/>
    <w:rsid w:val="00E46BA0"/>
    <w:rsid w:val="00E477B6"/>
    <w:rsid w:val="00E478F3"/>
    <w:rsid w:val="00E5051C"/>
    <w:rsid w:val="00E5098D"/>
    <w:rsid w:val="00E51BAD"/>
    <w:rsid w:val="00E52118"/>
    <w:rsid w:val="00E53370"/>
    <w:rsid w:val="00E534F4"/>
    <w:rsid w:val="00E537BE"/>
    <w:rsid w:val="00E539CB"/>
    <w:rsid w:val="00E53E11"/>
    <w:rsid w:val="00E5407F"/>
    <w:rsid w:val="00E546C6"/>
    <w:rsid w:val="00E54B13"/>
    <w:rsid w:val="00E551D0"/>
    <w:rsid w:val="00E559B1"/>
    <w:rsid w:val="00E55F9B"/>
    <w:rsid w:val="00E566A9"/>
    <w:rsid w:val="00E56B41"/>
    <w:rsid w:val="00E575CC"/>
    <w:rsid w:val="00E603F7"/>
    <w:rsid w:val="00E60D58"/>
    <w:rsid w:val="00E6172A"/>
    <w:rsid w:val="00E61817"/>
    <w:rsid w:val="00E61CE7"/>
    <w:rsid w:val="00E628D0"/>
    <w:rsid w:val="00E62B04"/>
    <w:rsid w:val="00E62C49"/>
    <w:rsid w:val="00E63413"/>
    <w:rsid w:val="00E6358C"/>
    <w:rsid w:val="00E6366D"/>
    <w:rsid w:val="00E640E2"/>
    <w:rsid w:val="00E6461C"/>
    <w:rsid w:val="00E650D8"/>
    <w:rsid w:val="00E659BA"/>
    <w:rsid w:val="00E67332"/>
    <w:rsid w:val="00E67426"/>
    <w:rsid w:val="00E6752E"/>
    <w:rsid w:val="00E67A10"/>
    <w:rsid w:val="00E67DBA"/>
    <w:rsid w:val="00E70623"/>
    <w:rsid w:val="00E70F6A"/>
    <w:rsid w:val="00E71BAD"/>
    <w:rsid w:val="00E72D38"/>
    <w:rsid w:val="00E72D8C"/>
    <w:rsid w:val="00E72F17"/>
    <w:rsid w:val="00E72FAA"/>
    <w:rsid w:val="00E7307F"/>
    <w:rsid w:val="00E73ADC"/>
    <w:rsid w:val="00E7413E"/>
    <w:rsid w:val="00E742E0"/>
    <w:rsid w:val="00E7549E"/>
    <w:rsid w:val="00E75F59"/>
    <w:rsid w:val="00E76204"/>
    <w:rsid w:val="00E768DC"/>
    <w:rsid w:val="00E772ED"/>
    <w:rsid w:val="00E7736B"/>
    <w:rsid w:val="00E77372"/>
    <w:rsid w:val="00E77555"/>
    <w:rsid w:val="00E77859"/>
    <w:rsid w:val="00E77A80"/>
    <w:rsid w:val="00E77D73"/>
    <w:rsid w:val="00E802A6"/>
    <w:rsid w:val="00E809D1"/>
    <w:rsid w:val="00E809DB"/>
    <w:rsid w:val="00E80C10"/>
    <w:rsid w:val="00E818F4"/>
    <w:rsid w:val="00E81941"/>
    <w:rsid w:val="00E84248"/>
    <w:rsid w:val="00E849F4"/>
    <w:rsid w:val="00E852BE"/>
    <w:rsid w:val="00E85361"/>
    <w:rsid w:val="00E854A0"/>
    <w:rsid w:val="00E85AB8"/>
    <w:rsid w:val="00E86740"/>
    <w:rsid w:val="00E8788A"/>
    <w:rsid w:val="00E87891"/>
    <w:rsid w:val="00E90891"/>
    <w:rsid w:val="00E90B3E"/>
    <w:rsid w:val="00E918EA"/>
    <w:rsid w:val="00E91B1A"/>
    <w:rsid w:val="00E91B1E"/>
    <w:rsid w:val="00E91D18"/>
    <w:rsid w:val="00E91D91"/>
    <w:rsid w:val="00E92101"/>
    <w:rsid w:val="00E93905"/>
    <w:rsid w:val="00E93C60"/>
    <w:rsid w:val="00E93DC8"/>
    <w:rsid w:val="00E949D5"/>
    <w:rsid w:val="00E94F97"/>
    <w:rsid w:val="00E961EF"/>
    <w:rsid w:val="00E9671B"/>
    <w:rsid w:val="00E96D88"/>
    <w:rsid w:val="00EA0315"/>
    <w:rsid w:val="00EA0350"/>
    <w:rsid w:val="00EA0DB7"/>
    <w:rsid w:val="00EA1343"/>
    <w:rsid w:val="00EA1672"/>
    <w:rsid w:val="00EA1DCA"/>
    <w:rsid w:val="00EA2DAF"/>
    <w:rsid w:val="00EA4487"/>
    <w:rsid w:val="00EA4DF2"/>
    <w:rsid w:val="00EA506A"/>
    <w:rsid w:val="00EA51C1"/>
    <w:rsid w:val="00EA5D56"/>
    <w:rsid w:val="00EA5D74"/>
    <w:rsid w:val="00EA6BF3"/>
    <w:rsid w:val="00EA727F"/>
    <w:rsid w:val="00EA77C5"/>
    <w:rsid w:val="00EB05A4"/>
    <w:rsid w:val="00EB0668"/>
    <w:rsid w:val="00EB1014"/>
    <w:rsid w:val="00EB1054"/>
    <w:rsid w:val="00EB2469"/>
    <w:rsid w:val="00EB271F"/>
    <w:rsid w:val="00EB2725"/>
    <w:rsid w:val="00EB2D05"/>
    <w:rsid w:val="00EB346C"/>
    <w:rsid w:val="00EB35BE"/>
    <w:rsid w:val="00EB4632"/>
    <w:rsid w:val="00EB4B15"/>
    <w:rsid w:val="00EB4B3C"/>
    <w:rsid w:val="00EB53C2"/>
    <w:rsid w:val="00EB5770"/>
    <w:rsid w:val="00EB58B3"/>
    <w:rsid w:val="00EB5D48"/>
    <w:rsid w:val="00EB5E6C"/>
    <w:rsid w:val="00EB7975"/>
    <w:rsid w:val="00EB7A03"/>
    <w:rsid w:val="00EB7ED8"/>
    <w:rsid w:val="00EC0960"/>
    <w:rsid w:val="00EC0F84"/>
    <w:rsid w:val="00EC151F"/>
    <w:rsid w:val="00EC262A"/>
    <w:rsid w:val="00EC2804"/>
    <w:rsid w:val="00EC3353"/>
    <w:rsid w:val="00EC3DAC"/>
    <w:rsid w:val="00EC40CE"/>
    <w:rsid w:val="00EC4692"/>
    <w:rsid w:val="00EC46E6"/>
    <w:rsid w:val="00EC4A1F"/>
    <w:rsid w:val="00EC4B2E"/>
    <w:rsid w:val="00EC5950"/>
    <w:rsid w:val="00EC5A00"/>
    <w:rsid w:val="00EC5C94"/>
    <w:rsid w:val="00EC5D79"/>
    <w:rsid w:val="00EC5DF8"/>
    <w:rsid w:val="00EC5EE2"/>
    <w:rsid w:val="00EC6445"/>
    <w:rsid w:val="00EC6AE5"/>
    <w:rsid w:val="00EC6FE6"/>
    <w:rsid w:val="00ED09C0"/>
    <w:rsid w:val="00ED0B64"/>
    <w:rsid w:val="00ED14AF"/>
    <w:rsid w:val="00ED1DD5"/>
    <w:rsid w:val="00ED2216"/>
    <w:rsid w:val="00ED25BB"/>
    <w:rsid w:val="00ED30EE"/>
    <w:rsid w:val="00ED3E75"/>
    <w:rsid w:val="00ED4C2B"/>
    <w:rsid w:val="00ED55A1"/>
    <w:rsid w:val="00ED60AC"/>
    <w:rsid w:val="00ED7184"/>
    <w:rsid w:val="00ED7574"/>
    <w:rsid w:val="00EE007B"/>
    <w:rsid w:val="00EE172A"/>
    <w:rsid w:val="00EE1CFE"/>
    <w:rsid w:val="00EE200B"/>
    <w:rsid w:val="00EE324A"/>
    <w:rsid w:val="00EE3778"/>
    <w:rsid w:val="00EE3973"/>
    <w:rsid w:val="00EE4A9B"/>
    <w:rsid w:val="00EE4BF5"/>
    <w:rsid w:val="00EE5387"/>
    <w:rsid w:val="00EE5B84"/>
    <w:rsid w:val="00EE5C37"/>
    <w:rsid w:val="00EE5F47"/>
    <w:rsid w:val="00EE5F59"/>
    <w:rsid w:val="00EE6A8D"/>
    <w:rsid w:val="00EE6F43"/>
    <w:rsid w:val="00EE70D3"/>
    <w:rsid w:val="00EE7F5E"/>
    <w:rsid w:val="00EF0BE8"/>
    <w:rsid w:val="00EF17AB"/>
    <w:rsid w:val="00EF2122"/>
    <w:rsid w:val="00EF25DC"/>
    <w:rsid w:val="00EF2C6D"/>
    <w:rsid w:val="00EF44D0"/>
    <w:rsid w:val="00EF456D"/>
    <w:rsid w:val="00EF637E"/>
    <w:rsid w:val="00F00908"/>
    <w:rsid w:val="00F013AC"/>
    <w:rsid w:val="00F018B4"/>
    <w:rsid w:val="00F0201B"/>
    <w:rsid w:val="00F029A4"/>
    <w:rsid w:val="00F02F72"/>
    <w:rsid w:val="00F03B19"/>
    <w:rsid w:val="00F0426E"/>
    <w:rsid w:val="00F04B1D"/>
    <w:rsid w:val="00F04D72"/>
    <w:rsid w:val="00F05319"/>
    <w:rsid w:val="00F06F3E"/>
    <w:rsid w:val="00F06FAB"/>
    <w:rsid w:val="00F070DE"/>
    <w:rsid w:val="00F07762"/>
    <w:rsid w:val="00F07765"/>
    <w:rsid w:val="00F07F76"/>
    <w:rsid w:val="00F1054D"/>
    <w:rsid w:val="00F10AB4"/>
    <w:rsid w:val="00F10FE2"/>
    <w:rsid w:val="00F117A6"/>
    <w:rsid w:val="00F11961"/>
    <w:rsid w:val="00F12270"/>
    <w:rsid w:val="00F12D00"/>
    <w:rsid w:val="00F1334D"/>
    <w:rsid w:val="00F1358D"/>
    <w:rsid w:val="00F136F0"/>
    <w:rsid w:val="00F144AE"/>
    <w:rsid w:val="00F1462A"/>
    <w:rsid w:val="00F14F87"/>
    <w:rsid w:val="00F151AD"/>
    <w:rsid w:val="00F15D51"/>
    <w:rsid w:val="00F1678A"/>
    <w:rsid w:val="00F17675"/>
    <w:rsid w:val="00F17AD4"/>
    <w:rsid w:val="00F20892"/>
    <w:rsid w:val="00F20FF4"/>
    <w:rsid w:val="00F21593"/>
    <w:rsid w:val="00F21B8A"/>
    <w:rsid w:val="00F21E0D"/>
    <w:rsid w:val="00F21FE1"/>
    <w:rsid w:val="00F22A83"/>
    <w:rsid w:val="00F237C4"/>
    <w:rsid w:val="00F2385C"/>
    <w:rsid w:val="00F23E83"/>
    <w:rsid w:val="00F24922"/>
    <w:rsid w:val="00F24EAB"/>
    <w:rsid w:val="00F257EF"/>
    <w:rsid w:val="00F258C7"/>
    <w:rsid w:val="00F25ABE"/>
    <w:rsid w:val="00F25CDA"/>
    <w:rsid w:val="00F25D8A"/>
    <w:rsid w:val="00F25DE8"/>
    <w:rsid w:val="00F25F79"/>
    <w:rsid w:val="00F262A1"/>
    <w:rsid w:val="00F26717"/>
    <w:rsid w:val="00F26A25"/>
    <w:rsid w:val="00F27E71"/>
    <w:rsid w:val="00F31479"/>
    <w:rsid w:val="00F31D5F"/>
    <w:rsid w:val="00F31DB2"/>
    <w:rsid w:val="00F3223D"/>
    <w:rsid w:val="00F32378"/>
    <w:rsid w:val="00F336A1"/>
    <w:rsid w:val="00F3390B"/>
    <w:rsid w:val="00F33FCC"/>
    <w:rsid w:val="00F3402A"/>
    <w:rsid w:val="00F36B47"/>
    <w:rsid w:val="00F36D90"/>
    <w:rsid w:val="00F37222"/>
    <w:rsid w:val="00F4083D"/>
    <w:rsid w:val="00F4092E"/>
    <w:rsid w:val="00F41476"/>
    <w:rsid w:val="00F41B9A"/>
    <w:rsid w:val="00F41B9D"/>
    <w:rsid w:val="00F41FD3"/>
    <w:rsid w:val="00F427B2"/>
    <w:rsid w:val="00F429DF"/>
    <w:rsid w:val="00F43372"/>
    <w:rsid w:val="00F43EBB"/>
    <w:rsid w:val="00F43FAE"/>
    <w:rsid w:val="00F4400A"/>
    <w:rsid w:val="00F441AD"/>
    <w:rsid w:val="00F443CE"/>
    <w:rsid w:val="00F44B76"/>
    <w:rsid w:val="00F45766"/>
    <w:rsid w:val="00F46FE9"/>
    <w:rsid w:val="00F47171"/>
    <w:rsid w:val="00F47223"/>
    <w:rsid w:val="00F47789"/>
    <w:rsid w:val="00F47947"/>
    <w:rsid w:val="00F47DC0"/>
    <w:rsid w:val="00F50606"/>
    <w:rsid w:val="00F50694"/>
    <w:rsid w:val="00F50DC1"/>
    <w:rsid w:val="00F51063"/>
    <w:rsid w:val="00F514E2"/>
    <w:rsid w:val="00F517C6"/>
    <w:rsid w:val="00F521B2"/>
    <w:rsid w:val="00F52AA2"/>
    <w:rsid w:val="00F52B23"/>
    <w:rsid w:val="00F52E77"/>
    <w:rsid w:val="00F5319D"/>
    <w:rsid w:val="00F53D31"/>
    <w:rsid w:val="00F53E55"/>
    <w:rsid w:val="00F53F0F"/>
    <w:rsid w:val="00F5427C"/>
    <w:rsid w:val="00F546B5"/>
    <w:rsid w:val="00F54A81"/>
    <w:rsid w:val="00F54CD4"/>
    <w:rsid w:val="00F55164"/>
    <w:rsid w:val="00F55A9C"/>
    <w:rsid w:val="00F55BBE"/>
    <w:rsid w:val="00F561A4"/>
    <w:rsid w:val="00F56A65"/>
    <w:rsid w:val="00F56C0A"/>
    <w:rsid w:val="00F57052"/>
    <w:rsid w:val="00F57741"/>
    <w:rsid w:val="00F578EA"/>
    <w:rsid w:val="00F57E94"/>
    <w:rsid w:val="00F60427"/>
    <w:rsid w:val="00F60600"/>
    <w:rsid w:val="00F60B77"/>
    <w:rsid w:val="00F61158"/>
    <w:rsid w:val="00F61393"/>
    <w:rsid w:val="00F61F1F"/>
    <w:rsid w:val="00F625F1"/>
    <w:rsid w:val="00F62CEC"/>
    <w:rsid w:val="00F62CF4"/>
    <w:rsid w:val="00F63E1A"/>
    <w:rsid w:val="00F63F10"/>
    <w:rsid w:val="00F64BDC"/>
    <w:rsid w:val="00F6520B"/>
    <w:rsid w:val="00F653D4"/>
    <w:rsid w:val="00F6598E"/>
    <w:rsid w:val="00F65E52"/>
    <w:rsid w:val="00F670EE"/>
    <w:rsid w:val="00F709FD"/>
    <w:rsid w:val="00F70D43"/>
    <w:rsid w:val="00F714A2"/>
    <w:rsid w:val="00F716A5"/>
    <w:rsid w:val="00F71F06"/>
    <w:rsid w:val="00F74120"/>
    <w:rsid w:val="00F7546F"/>
    <w:rsid w:val="00F75FA0"/>
    <w:rsid w:val="00F76A5D"/>
    <w:rsid w:val="00F777AA"/>
    <w:rsid w:val="00F77AC1"/>
    <w:rsid w:val="00F77CB4"/>
    <w:rsid w:val="00F77E9D"/>
    <w:rsid w:val="00F80667"/>
    <w:rsid w:val="00F81BAE"/>
    <w:rsid w:val="00F81D84"/>
    <w:rsid w:val="00F822BA"/>
    <w:rsid w:val="00F82EC3"/>
    <w:rsid w:val="00F832BD"/>
    <w:rsid w:val="00F83785"/>
    <w:rsid w:val="00F8421C"/>
    <w:rsid w:val="00F8461D"/>
    <w:rsid w:val="00F8487D"/>
    <w:rsid w:val="00F85970"/>
    <w:rsid w:val="00F86BE7"/>
    <w:rsid w:val="00F86F61"/>
    <w:rsid w:val="00F87279"/>
    <w:rsid w:val="00F87545"/>
    <w:rsid w:val="00F879DA"/>
    <w:rsid w:val="00F87DBE"/>
    <w:rsid w:val="00F900BE"/>
    <w:rsid w:val="00F90497"/>
    <w:rsid w:val="00F90E49"/>
    <w:rsid w:val="00F91005"/>
    <w:rsid w:val="00F9130D"/>
    <w:rsid w:val="00F92100"/>
    <w:rsid w:val="00F929BF"/>
    <w:rsid w:val="00F93A43"/>
    <w:rsid w:val="00F93AB1"/>
    <w:rsid w:val="00F93F68"/>
    <w:rsid w:val="00F94139"/>
    <w:rsid w:val="00F941ED"/>
    <w:rsid w:val="00F94536"/>
    <w:rsid w:val="00F9462F"/>
    <w:rsid w:val="00F94BC8"/>
    <w:rsid w:val="00F9610A"/>
    <w:rsid w:val="00F97578"/>
    <w:rsid w:val="00FA11C7"/>
    <w:rsid w:val="00FA2920"/>
    <w:rsid w:val="00FA2AE5"/>
    <w:rsid w:val="00FA4294"/>
    <w:rsid w:val="00FA4388"/>
    <w:rsid w:val="00FA472E"/>
    <w:rsid w:val="00FA520E"/>
    <w:rsid w:val="00FA5C89"/>
    <w:rsid w:val="00FA5FDB"/>
    <w:rsid w:val="00FA622D"/>
    <w:rsid w:val="00FA68AF"/>
    <w:rsid w:val="00FA7314"/>
    <w:rsid w:val="00FA745E"/>
    <w:rsid w:val="00FB07C7"/>
    <w:rsid w:val="00FB0C98"/>
    <w:rsid w:val="00FB0E3D"/>
    <w:rsid w:val="00FB1B71"/>
    <w:rsid w:val="00FB1D8C"/>
    <w:rsid w:val="00FB2410"/>
    <w:rsid w:val="00FB2426"/>
    <w:rsid w:val="00FB2511"/>
    <w:rsid w:val="00FB2834"/>
    <w:rsid w:val="00FB2BC4"/>
    <w:rsid w:val="00FB3162"/>
    <w:rsid w:val="00FB3183"/>
    <w:rsid w:val="00FB35BD"/>
    <w:rsid w:val="00FB3A2F"/>
    <w:rsid w:val="00FB3D92"/>
    <w:rsid w:val="00FB3DD1"/>
    <w:rsid w:val="00FB4725"/>
    <w:rsid w:val="00FB4D34"/>
    <w:rsid w:val="00FB52DC"/>
    <w:rsid w:val="00FB5486"/>
    <w:rsid w:val="00FB54E5"/>
    <w:rsid w:val="00FB58D2"/>
    <w:rsid w:val="00FB66D6"/>
    <w:rsid w:val="00FB6974"/>
    <w:rsid w:val="00FB6CD2"/>
    <w:rsid w:val="00FB6D9F"/>
    <w:rsid w:val="00FB7FC9"/>
    <w:rsid w:val="00FC031E"/>
    <w:rsid w:val="00FC034F"/>
    <w:rsid w:val="00FC0AF6"/>
    <w:rsid w:val="00FC0CC8"/>
    <w:rsid w:val="00FC1B08"/>
    <w:rsid w:val="00FC2806"/>
    <w:rsid w:val="00FC445A"/>
    <w:rsid w:val="00FC4FC1"/>
    <w:rsid w:val="00FC5A09"/>
    <w:rsid w:val="00FC6388"/>
    <w:rsid w:val="00FC6679"/>
    <w:rsid w:val="00FC72F8"/>
    <w:rsid w:val="00FC75E2"/>
    <w:rsid w:val="00FD052D"/>
    <w:rsid w:val="00FD0793"/>
    <w:rsid w:val="00FD12E6"/>
    <w:rsid w:val="00FD1691"/>
    <w:rsid w:val="00FD27D0"/>
    <w:rsid w:val="00FD2D91"/>
    <w:rsid w:val="00FD3141"/>
    <w:rsid w:val="00FD3260"/>
    <w:rsid w:val="00FD328D"/>
    <w:rsid w:val="00FD34BB"/>
    <w:rsid w:val="00FD3D52"/>
    <w:rsid w:val="00FD437C"/>
    <w:rsid w:val="00FD472C"/>
    <w:rsid w:val="00FD59C7"/>
    <w:rsid w:val="00FD5EBA"/>
    <w:rsid w:val="00FD61DF"/>
    <w:rsid w:val="00FD6B1C"/>
    <w:rsid w:val="00FD6ED5"/>
    <w:rsid w:val="00FD6FD0"/>
    <w:rsid w:val="00FD7509"/>
    <w:rsid w:val="00FD774C"/>
    <w:rsid w:val="00FD7C92"/>
    <w:rsid w:val="00FD7D5A"/>
    <w:rsid w:val="00FE0137"/>
    <w:rsid w:val="00FE0DC4"/>
    <w:rsid w:val="00FE1138"/>
    <w:rsid w:val="00FE1966"/>
    <w:rsid w:val="00FE25D5"/>
    <w:rsid w:val="00FE27A6"/>
    <w:rsid w:val="00FE403A"/>
    <w:rsid w:val="00FE4839"/>
    <w:rsid w:val="00FE4853"/>
    <w:rsid w:val="00FE495E"/>
    <w:rsid w:val="00FE49F2"/>
    <w:rsid w:val="00FE4C87"/>
    <w:rsid w:val="00FE5AF3"/>
    <w:rsid w:val="00FE66C6"/>
    <w:rsid w:val="00FE6C85"/>
    <w:rsid w:val="00FE7522"/>
    <w:rsid w:val="00FE7628"/>
    <w:rsid w:val="00FE77BA"/>
    <w:rsid w:val="00FE7E3E"/>
    <w:rsid w:val="00FF02AF"/>
    <w:rsid w:val="00FF0BA4"/>
    <w:rsid w:val="00FF12C9"/>
    <w:rsid w:val="00FF1E7A"/>
    <w:rsid w:val="00FF266E"/>
    <w:rsid w:val="00FF27D8"/>
    <w:rsid w:val="00FF299A"/>
    <w:rsid w:val="00FF2E74"/>
    <w:rsid w:val="00FF35D7"/>
    <w:rsid w:val="00FF391B"/>
    <w:rsid w:val="00FF40C9"/>
    <w:rsid w:val="00FF4551"/>
    <w:rsid w:val="00FF50E1"/>
    <w:rsid w:val="00FF64C8"/>
    <w:rsid w:val="00FF6B4D"/>
    <w:rsid w:val="00FF7640"/>
    <w:rsid w:val="00FF7A0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E654D"/>
    <w:rPr>
      <w:sz w:val="24"/>
      <w:szCs w:val="24"/>
      <w:lang w:val="es-ES" w:eastAsia="es-ES"/>
    </w:rPr>
  </w:style>
  <w:style w:type="paragraph" w:styleId="Ttulo1">
    <w:name w:val="heading 1"/>
    <w:basedOn w:val="Normal"/>
    <w:link w:val="Ttulo1Car"/>
    <w:uiPriority w:val="9"/>
    <w:qFormat/>
    <w:rsid w:val="00BE654D"/>
    <w:pPr>
      <w:spacing w:before="100" w:beforeAutospacing="1" w:after="100" w:afterAutospacing="1"/>
      <w:outlineLvl w:val="0"/>
    </w:pPr>
    <w:rPr>
      <w:b/>
      <w:bCs/>
      <w:kern w:val="36"/>
      <w:sz w:val="48"/>
      <w:szCs w:val="48"/>
    </w:rPr>
  </w:style>
  <w:style w:type="paragraph" w:styleId="Ttulo2">
    <w:name w:val="heading 2"/>
    <w:basedOn w:val="Normal"/>
    <w:next w:val="Normal"/>
    <w:qFormat/>
    <w:rsid w:val="00330B73"/>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qFormat/>
    <w:rsid w:val="00E4059B"/>
    <w:pPr>
      <w:keepNext/>
      <w:spacing w:before="240" w:after="60"/>
      <w:outlineLvl w:val="2"/>
    </w:pPr>
    <w:rPr>
      <w:rFonts w:ascii="Arial" w:hAnsi="Arial" w:cs="Arial"/>
      <w:b/>
      <w:bCs/>
      <w:sz w:val="26"/>
      <w:szCs w:val="26"/>
    </w:rPr>
  </w:style>
  <w:style w:type="paragraph" w:styleId="Ttulo4">
    <w:name w:val="heading 4"/>
    <w:basedOn w:val="Normal"/>
    <w:next w:val="Normal"/>
    <w:qFormat/>
    <w:rsid w:val="00336D0B"/>
    <w:pPr>
      <w:keepNext/>
      <w:spacing w:before="240" w:after="60"/>
      <w:outlineLvl w:val="3"/>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rsid w:val="00BE654D"/>
    <w:pPr>
      <w:spacing w:before="100" w:beforeAutospacing="1" w:after="100" w:afterAutospacing="1"/>
    </w:pPr>
  </w:style>
  <w:style w:type="character" w:styleId="nfasis">
    <w:name w:val="Emphasis"/>
    <w:basedOn w:val="Fuentedeprrafopredeter"/>
    <w:uiPriority w:val="20"/>
    <w:qFormat/>
    <w:rsid w:val="00BE654D"/>
    <w:rPr>
      <w:i/>
      <w:iCs/>
    </w:rPr>
  </w:style>
  <w:style w:type="character" w:styleId="Hipervnculo">
    <w:name w:val="Hyperlink"/>
    <w:basedOn w:val="Fuentedeprrafopredeter"/>
    <w:uiPriority w:val="99"/>
    <w:rsid w:val="00BE654D"/>
    <w:rPr>
      <w:color w:val="0000FF"/>
      <w:u w:val="single"/>
    </w:rPr>
  </w:style>
  <w:style w:type="character" w:customStyle="1" w:styleId="ref-journal">
    <w:name w:val="ref-journal"/>
    <w:basedOn w:val="Fuentedeprrafopredeter"/>
    <w:rsid w:val="00BE654D"/>
  </w:style>
  <w:style w:type="character" w:customStyle="1" w:styleId="ref-vol">
    <w:name w:val="ref-vol"/>
    <w:basedOn w:val="Fuentedeprrafopredeter"/>
    <w:rsid w:val="00BE654D"/>
  </w:style>
  <w:style w:type="character" w:customStyle="1" w:styleId="volume">
    <w:name w:val="volume"/>
    <w:basedOn w:val="Fuentedeprrafopredeter"/>
    <w:rsid w:val="00BE654D"/>
  </w:style>
  <w:style w:type="paragraph" w:customStyle="1" w:styleId="authors">
    <w:name w:val="authors"/>
    <w:basedOn w:val="Normal"/>
    <w:rsid w:val="00BE654D"/>
    <w:pPr>
      <w:spacing w:before="100" w:beforeAutospacing="1" w:after="100" w:afterAutospacing="1"/>
    </w:pPr>
  </w:style>
  <w:style w:type="character" w:customStyle="1" w:styleId="contribution">
    <w:name w:val="contribution"/>
    <w:basedOn w:val="Fuentedeprrafopredeter"/>
    <w:rsid w:val="00BE654D"/>
  </w:style>
  <w:style w:type="character" w:customStyle="1" w:styleId="part">
    <w:name w:val="part"/>
    <w:basedOn w:val="Fuentedeprrafopredeter"/>
    <w:rsid w:val="00BE654D"/>
  </w:style>
  <w:style w:type="character" w:customStyle="1" w:styleId="publication3">
    <w:name w:val="publication3"/>
    <w:basedOn w:val="Fuentedeprrafopredeter"/>
    <w:rsid w:val="00BE654D"/>
  </w:style>
  <w:style w:type="character" w:customStyle="1" w:styleId="abscitationtitle">
    <w:name w:val="abs_citation_title"/>
    <w:basedOn w:val="Fuentedeprrafopredeter"/>
    <w:rsid w:val="00744857"/>
  </w:style>
  <w:style w:type="character" w:customStyle="1" w:styleId="absnonlinkmetadata">
    <w:name w:val="abs_nonlink_metadata"/>
    <w:basedOn w:val="Fuentedeprrafopredeter"/>
    <w:rsid w:val="00744857"/>
  </w:style>
  <w:style w:type="character" w:customStyle="1" w:styleId="google-src-text1">
    <w:name w:val="google-src-text1"/>
    <w:basedOn w:val="Fuentedeprrafopredeter"/>
    <w:rsid w:val="00744857"/>
    <w:rPr>
      <w:vanish/>
      <w:webHidden w:val="0"/>
      <w:specVanish w:val="0"/>
    </w:rPr>
  </w:style>
  <w:style w:type="character" w:customStyle="1" w:styleId="title1">
    <w:name w:val="title1"/>
    <w:basedOn w:val="Fuentedeprrafopredeter"/>
    <w:rsid w:val="00AB632B"/>
    <w:rPr>
      <w:color w:val="9A0C2E"/>
    </w:rPr>
  </w:style>
  <w:style w:type="character" w:customStyle="1" w:styleId="source1">
    <w:name w:val="source1"/>
    <w:basedOn w:val="Fuentedeprrafopredeter"/>
    <w:rsid w:val="00AB632B"/>
    <w:rPr>
      <w:i/>
      <w:iCs/>
    </w:rPr>
  </w:style>
  <w:style w:type="character" w:customStyle="1" w:styleId="citation-abbreviation2">
    <w:name w:val="citation-abbreviation2"/>
    <w:basedOn w:val="Fuentedeprrafopredeter"/>
    <w:rsid w:val="00A401C4"/>
  </w:style>
  <w:style w:type="character" w:customStyle="1" w:styleId="citation-publication-date">
    <w:name w:val="citation-publication-date"/>
    <w:basedOn w:val="Fuentedeprrafopredeter"/>
    <w:rsid w:val="00A401C4"/>
  </w:style>
  <w:style w:type="character" w:customStyle="1" w:styleId="citation-volume">
    <w:name w:val="citation-volume"/>
    <w:basedOn w:val="Fuentedeprrafopredeter"/>
    <w:rsid w:val="00A401C4"/>
  </w:style>
  <w:style w:type="character" w:customStyle="1" w:styleId="citation-issue">
    <w:name w:val="citation-issue"/>
    <w:basedOn w:val="Fuentedeprrafopredeter"/>
    <w:rsid w:val="00A401C4"/>
  </w:style>
  <w:style w:type="character" w:customStyle="1" w:styleId="citation-flpages">
    <w:name w:val="citation-flpages"/>
    <w:basedOn w:val="Fuentedeprrafopredeter"/>
    <w:rsid w:val="00A401C4"/>
  </w:style>
  <w:style w:type="character" w:styleId="Textoennegrita">
    <w:name w:val="Strong"/>
    <w:basedOn w:val="Fuentedeprrafopredeter"/>
    <w:uiPriority w:val="22"/>
    <w:qFormat/>
    <w:rsid w:val="00D54B58"/>
    <w:rPr>
      <w:b/>
      <w:bCs/>
    </w:rPr>
  </w:style>
  <w:style w:type="character" w:customStyle="1" w:styleId="entry-date">
    <w:name w:val="entry-date"/>
    <w:basedOn w:val="Fuentedeprrafopredeter"/>
    <w:rsid w:val="00D54B58"/>
  </w:style>
  <w:style w:type="character" w:customStyle="1" w:styleId="doi">
    <w:name w:val="doi"/>
    <w:basedOn w:val="Fuentedeprrafopredeter"/>
    <w:rsid w:val="00D54B58"/>
  </w:style>
  <w:style w:type="paragraph" w:customStyle="1" w:styleId="enumeration">
    <w:name w:val="enumeration"/>
    <w:basedOn w:val="Normal"/>
    <w:rsid w:val="00D54B58"/>
    <w:pPr>
      <w:spacing w:before="100" w:beforeAutospacing="1" w:after="100" w:afterAutospacing="1"/>
    </w:pPr>
  </w:style>
  <w:style w:type="character" w:customStyle="1" w:styleId="subline1">
    <w:name w:val="subline1"/>
    <w:basedOn w:val="Fuentedeprrafopredeter"/>
    <w:rsid w:val="00F52B23"/>
    <w:rPr>
      <w:color w:val="999999"/>
      <w:sz w:val="17"/>
      <w:szCs w:val="17"/>
    </w:rPr>
  </w:style>
  <w:style w:type="character" w:customStyle="1" w:styleId="accenttext">
    <w:name w:val="accenttext"/>
    <w:basedOn w:val="Fuentedeprrafopredeter"/>
    <w:rsid w:val="00A912E0"/>
  </w:style>
  <w:style w:type="character" w:customStyle="1" w:styleId="fm-citation-ids-label1">
    <w:name w:val="fm-citation-ids-label1"/>
    <w:basedOn w:val="Fuentedeprrafopredeter"/>
    <w:rsid w:val="00062B4F"/>
    <w:rPr>
      <w:color w:val="333333"/>
    </w:rPr>
  </w:style>
  <w:style w:type="character" w:customStyle="1" w:styleId="highlight">
    <w:name w:val="highlight"/>
    <w:basedOn w:val="Fuentedeprrafopredeter"/>
    <w:rsid w:val="00AF7F48"/>
  </w:style>
  <w:style w:type="character" w:customStyle="1" w:styleId="maintitle">
    <w:name w:val="maintitle"/>
    <w:basedOn w:val="Fuentedeprrafopredeter"/>
    <w:rsid w:val="00330B73"/>
  </w:style>
  <w:style w:type="paragraph" w:customStyle="1" w:styleId="articledetails">
    <w:name w:val="articledetails"/>
    <w:basedOn w:val="Normal"/>
    <w:rsid w:val="00330B73"/>
    <w:pPr>
      <w:spacing w:before="100" w:beforeAutospacing="1" w:after="100" w:afterAutospacing="1"/>
    </w:pPr>
  </w:style>
  <w:style w:type="character" w:customStyle="1" w:styleId="hit">
    <w:name w:val="hit"/>
    <w:basedOn w:val="Fuentedeprrafopredeter"/>
    <w:rsid w:val="00330B73"/>
    <w:rPr>
      <w:sz w:val="24"/>
      <w:szCs w:val="24"/>
      <w:bdr w:val="none" w:sz="0" w:space="0" w:color="auto" w:frame="1"/>
      <w:shd w:val="clear" w:color="auto" w:fill="FFFFDD"/>
      <w:vertAlign w:val="baseline"/>
    </w:rPr>
  </w:style>
  <w:style w:type="character" w:customStyle="1" w:styleId="ja50-ce-author">
    <w:name w:val="ja50-ce-author"/>
    <w:basedOn w:val="Fuentedeprrafopredeter"/>
    <w:rsid w:val="008728FF"/>
  </w:style>
  <w:style w:type="character" w:customStyle="1" w:styleId="ref-cit">
    <w:name w:val="ref-cit"/>
    <w:basedOn w:val="Fuentedeprrafopredeter"/>
    <w:rsid w:val="008728FF"/>
  </w:style>
  <w:style w:type="character" w:customStyle="1" w:styleId="publication">
    <w:name w:val="publication"/>
    <w:basedOn w:val="Fuentedeprrafopredeter"/>
    <w:rsid w:val="002B5FAC"/>
  </w:style>
  <w:style w:type="character" w:customStyle="1" w:styleId="pagination">
    <w:name w:val="pagination"/>
    <w:basedOn w:val="Fuentedeprrafopredeter"/>
    <w:rsid w:val="00C03BE2"/>
  </w:style>
  <w:style w:type="character" w:customStyle="1" w:styleId="ft">
    <w:name w:val="ft"/>
    <w:basedOn w:val="Fuentedeprrafopredeter"/>
    <w:rsid w:val="00C03BE2"/>
  </w:style>
  <w:style w:type="character" w:customStyle="1" w:styleId="cssmaroon1">
    <w:name w:val="css_maroon1"/>
    <w:basedOn w:val="Fuentedeprrafopredeter"/>
    <w:rsid w:val="00AA367A"/>
    <w:rPr>
      <w:color w:val="800000"/>
    </w:rPr>
  </w:style>
  <w:style w:type="character" w:customStyle="1" w:styleId="name">
    <w:name w:val="name"/>
    <w:basedOn w:val="Fuentedeprrafopredeter"/>
    <w:rsid w:val="00A71234"/>
  </w:style>
  <w:style w:type="paragraph" w:customStyle="1" w:styleId="Default">
    <w:name w:val="Default"/>
    <w:rsid w:val="00F61F1F"/>
    <w:pPr>
      <w:autoSpaceDE w:val="0"/>
      <w:autoSpaceDN w:val="0"/>
      <w:adjustRightInd w:val="0"/>
    </w:pPr>
    <w:rPr>
      <w:rFonts w:ascii="Helvetica" w:hAnsi="Helvetica" w:cs="Helvetica"/>
      <w:color w:val="000000"/>
      <w:sz w:val="24"/>
      <w:szCs w:val="24"/>
      <w:lang w:val="es-ES" w:eastAsia="es-ES"/>
    </w:rPr>
  </w:style>
  <w:style w:type="character" w:customStyle="1" w:styleId="A016">
    <w:name w:val="A0+16"/>
    <w:rsid w:val="00F61F1F"/>
    <w:rPr>
      <w:rFonts w:cs="Helvetica"/>
      <w:color w:val="000000"/>
      <w:sz w:val="14"/>
      <w:szCs w:val="14"/>
    </w:rPr>
  </w:style>
  <w:style w:type="paragraph" w:customStyle="1" w:styleId="title9">
    <w:name w:val="title9"/>
    <w:basedOn w:val="Normal"/>
    <w:rsid w:val="00644E93"/>
    <w:pPr>
      <w:spacing w:before="100" w:beforeAutospacing="1" w:after="100" w:afterAutospacing="1"/>
    </w:pPr>
    <w:rPr>
      <w:rFonts w:ascii="Garamond" w:hAnsi="Garamond"/>
      <w:sz w:val="29"/>
      <w:szCs w:val="29"/>
    </w:rPr>
  </w:style>
  <w:style w:type="character" w:customStyle="1" w:styleId="searchword5">
    <w:name w:val="searchword5"/>
    <w:basedOn w:val="Fuentedeprrafopredeter"/>
    <w:rsid w:val="00644E93"/>
    <w:rPr>
      <w:shd w:val="clear" w:color="auto" w:fill="FFFF80"/>
    </w:rPr>
  </w:style>
  <w:style w:type="character" w:customStyle="1" w:styleId="citation-abbreviation">
    <w:name w:val="citation-abbreviation"/>
    <w:basedOn w:val="Fuentedeprrafopredeter"/>
    <w:rsid w:val="00060945"/>
  </w:style>
  <w:style w:type="paragraph" w:styleId="Textoindependiente">
    <w:name w:val="Body Text"/>
    <w:basedOn w:val="Normal"/>
    <w:rsid w:val="00432D5B"/>
    <w:rPr>
      <w:szCs w:val="20"/>
    </w:rPr>
  </w:style>
  <w:style w:type="character" w:customStyle="1" w:styleId="source">
    <w:name w:val="source"/>
    <w:basedOn w:val="Fuentedeprrafopredeter"/>
    <w:rsid w:val="000C65D8"/>
  </w:style>
  <w:style w:type="character" w:customStyle="1" w:styleId="sdtxtsmall">
    <w:name w:val="sdtxtsmall"/>
    <w:basedOn w:val="Fuentedeprrafopredeter"/>
    <w:rsid w:val="005876CF"/>
  </w:style>
  <w:style w:type="paragraph" w:customStyle="1" w:styleId="authlist">
    <w:name w:val="auth_list"/>
    <w:basedOn w:val="Normal"/>
    <w:rsid w:val="00DB27C5"/>
    <w:pPr>
      <w:spacing w:before="100" w:beforeAutospacing="1" w:after="100" w:afterAutospacing="1"/>
    </w:pPr>
  </w:style>
  <w:style w:type="character" w:customStyle="1" w:styleId="ecxyiv1516826766ecxyiv1620198454citation">
    <w:name w:val="ecxyiv1516826766ecxyiv1620198454citation"/>
    <w:basedOn w:val="Fuentedeprrafopredeter"/>
    <w:rsid w:val="000177AB"/>
  </w:style>
  <w:style w:type="character" w:customStyle="1" w:styleId="ecxyiv1516826766ecxyiv1620198454ref-journal">
    <w:name w:val="ecxyiv1516826766ecxyiv1620198454ref-journal"/>
    <w:basedOn w:val="Fuentedeprrafopredeter"/>
    <w:rsid w:val="000177AB"/>
  </w:style>
  <w:style w:type="character" w:customStyle="1" w:styleId="ecxyiv1516826766ecxyiv1620198454ref-vol">
    <w:name w:val="ecxyiv1516826766ecxyiv1620198454ref-vol"/>
    <w:basedOn w:val="Fuentedeprrafopredeter"/>
    <w:rsid w:val="000177AB"/>
  </w:style>
  <w:style w:type="character" w:customStyle="1" w:styleId="citationauthor">
    <w:name w:val="citation_author"/>
    <w:basedOn w:val="Fuentedeprrafopredeter"/>
    <w:rsid w:val="000E211A"/>
  </w:style>
  <w:style w:type="character" w:customStyle="1" w:styleId="citationdate">
    <w:name w:val="citation_date"/>
    <w:basedOn w:val="Fuentedeprrafopredeter"/>
    <w:rsid w:val="000E211A"/>
  </w:style>
  <w:style w:type="character" w:customStyle="1" w:styleId="citationarticletitle">
    <w:name w:val="citation_article_title"/>
    <w:basedOn w:val="Fuentedeprrafopredeter"/>
    <w:rsid w:val="000E211A"/>
  </w:style>
  <w:style w:type="character" w:customStyle="1" w:styleId="citationjournaltitle">
    <w:name w:val="citation_journal_title"/>
    <w:basedOn w:val="Fuentedeprrafopredeter"/>
    <w:rsid w:val="000E211A"/>
  </w:style>
  <w:style w:type="character" w:customStyle="1" w:styleId="citationissue">
    <w:name w:val="citation_issue"/>
    <w:basedOn w:val="Fuentedeprrafopredeter"/>
    <w:rsid w:val="000E211A"/>
  </w:style>
  <w:style w:type="character" w:customStyle="1" w:styleId="citationdoi">
    <w:name w:val="citation_doi"/>
    <w:basedOn w:val="Fuentedeprrafopredeter"/>
    <w:rsid w:val="000E211A"/>
  </w:style>
  <w:style w:type="paragraph" w:customStyle="1" w:styleId="articlecategory1">
    <w:name w:val="articlecategory1"/>
    <w:basedOn w:val="Normal"/>
    <w:rsid w:val="00EB05A4"/>
    <w:pPr>
      <w:spacing w:before="100" w:beforeAutospacing="1" w:after="100" w:afterAutospacing="1"/>
    </w:pPr>
    <w:rPr>
      <w:caps/>
    </w:rPr>
  </w:style>
  <w:style w:type="character" w:customStyle="1" w:styleId="ref-journal1">
    <w:name w:val="ref-journal1"/>
    <w:basedOn w:val="Fuentedeprrafopredeter"/>
    <w:rsid w:val="00EB05A4"/>
    <w:rPr>
      <w:i/>
      <w:iCs/>
    </w:rPr>
  </w:style>
  <w:style w:type="character" w:customStyle="1" w:styleId="ref-vol1">
    <w:name w:val="ref-vol1"/>
    <w:basedOn w:val="Fuentedeprrafopredeter"/>
    <w:rsid w:val="00EB05A4"/>
    <w:rPr>
      <w:b/>
      <w:bCs/>
    </w:rPr>
  </w:style>
  <w:style w:type="character" w:customStyle="1" w:styleId="previewtxt1">
    <w:name w:val="previewtxt1"/>
    <w:basedOn w:val="Fuentedeprrafopredeter"/>
    <w:rsid w:val="00485379"/>
    <w:rPr>
      <w:color w:val="C0C0C0"/>
    </w:rPr>
  </w:style>
  <w:style w:type="paragraph" w:customStyle="1" w:styleId="txtsmallersvdonotlink">
    <w:name w:val="txtsmaller svdonotlink"/>
    <w:basedOn w:val="Normal"/>
    <w:rsid w:val="007B235E"/>
  </w:style>
  <w:style w:type="character" w:customStyle="1" w:styleId="skypepnhmark1">
    <w:name w:val="skype_pnh_mark1"/>
    <w:basedOn w:val="Fuentedeprrafopredeter"/>
    <w:rsid w:val="003A0782"/>
    <w:rPr>
      <w:vanish/>
      <w:webHidden w:val="0"/>
      <w:specVanish w:val="0"/>
    </w:rPr>
  </w:style>
  <w:style w:type="character" w:customStyle="1" w:styleId="skypepnhprintcontainer">
    <w:name w:val="skype_pnh_print_container"/>
    <w:basedOn w:val="Fuentedeprrafopredeter"/>
    <w:rsid w:val="003A0782"/>
  </w:style>
  <w:style w:type="character" w:customStyle="1" w:styleId="skypepnhcontainer">
    <w:name w:val="skype_pnh_container"/>
    <w:basedOn w:val="Fuentedeprrafopredeter"/>
    <w:rsid w:val="003A0782"/>
  </w:style>
  <w:style w:type="character" w:customStyle="1" w:styleId="skypepnhleftspan">
    <w:name w:val="skype_pnh_left_span"/>
    <w:basedOn w:val="Fuentedeprrafopredeter"/>
    <w:rsid w:val="003A0782"/>
  </w:style>
  <w:style w:type="character" w:customStyle="1" w:styleId="skypepnhdropartspan">
    <w:name w:val="skype_pnh_dropart_span"/>
    <w:basedOn w:val="Fuentedeprrafopredeter"/>
    <w:rsid w:val="003A0782"/>
  </w:style>
  <w:style w:type="character" w:customStyle="1" w:styleId="skypepnhdropartflagspan">
    <w:name w:val="skype_pnh_dropart_flag_span"/>
    <w:basedOn w:val="Fuentedeprrafopredeter"/>
    <w:rsid w:val="003A0782"/>
  </w:style>
  <w:style w:type="character" w:customStyle="1" w:styleId="skypepnhrightspan">
    <w:name w:val="skype_pnh_right_span"/>
    <w:basedOn w:val="Fuentedeprrafopredeter"/>
    <w:rsid w:val="002B0C30"/>
  </w:style>
  <w:style w:type="character" w:customStyle="1" w:styleId="ff31">
    <w:name w:val="ff31"/>
    <w:basedOn w:val="Fuentedeprrafopredeter"/>
    <w:rsid w:val="007D766F"/>
    <w:rPr>
      <w:rFonts w:ascii="ff3" w:hAnsi="ff3" w:hint="default"/>
    </w:rPr>
  </w:style>
  <w:style w:type="character" w:customStyle="1" w:styleId="ib1">
    <w:name w:val="ib1"/>
    <w:basedOn w:val="Fuentedeprrafopredeter"/>
    <w:rsid w:val="007D766F"/>
    <w:rPr>
      <w:spacing w:val="0"/>
    </w:rPr>
  </w:style>
  <w:style w:type="paragraph" w:customStyle="1" w:styleId="Pa118">
    <w:name w:val="Pa11+8"/>
    <w:basedOn w:val="Default"/>
    <w:next w:val="Default"/>
    <w:rsid w:val="007D766F"/>
    <w:pPr>
      <w:spacing w:line="241" w:lineRule="atLeast"/>
    </w:pPr>
    <w:rPr>
      <w:rFonts w:cs="Times New Roman"/>
      <w:color w:val="auto"/>
    </w:rPr>
  </w:style>
  <w:style w:type="character" w:customStyle="1" w:styleId="pseudotab">
    <w:name w:val="pseudotab"/>
    <w:basedOn w:val="Fuentedeprrafopredeter"/>
    <w:rsid w:val="007D766F"/>
  </w:style>
  <w:style w:type="character" w:styleId="Hipervnculovisitado">
    <w:name w:val="FollowedHyperlink"/>
    <w:basedOn w:val="Fuentedeprrafopredeter"/>
    <w:rsid w:val="007D766F"/>
    <w:rPr>
      <w:color w:val="800080"/>
      <w:u w:val="single"/>
    </w:rPr>
  </w:style>
  <w:style w:type="character" w:customStyle="1" w:styleId="nlmname2">
    <w:name w:val="nlm_name2"/>
    <w:basedOn w:val="Fuentedeprrafopredeter"/>
    <w:rsid w:val="001C4E95"/>
    <w:rPr>
      <w:b/>
      <w:bCs/>
    </w:rPr>
  </w:style>
  <w:style w:type="character" w:customStyle="1" w:styleId="etalia">
    <w:name w:val="etalia"/>
    <w:basedOn w:val="Fuentedeprrafopredeter"/>
    <w:rsid w:val="00E43795"/>
    <w:rPr>
      <w:i/>
      <w:iCs/>
    </w:rPr>
  </w:style>
  <w:style w:type="character" w:customStyle="1" w:styleId="googqs-tidbitgoogqs-tidbit-1">
    <w:name w:val="goog_qs-tidbit goog_qs-tidbit-1"/>
    <w:basedOn w:val="Fuentedeprrafopredeter"/>
    <w:rsid w:val="009E2CED"/>
  </w:style>
  <w:style w:type="character" w:customStyle="1" w:styleId="highlight11">
    <w:name w:val="highlight_11"/>
    <w:basedOn w:val="Fuentedeprrafopredeter"/>
    <w:rsid w:val="009D3687"/>
    <w:rPr>
      <w:shd w:val="clear" w:color="auto" w:fill="FFDBE1"/>
    </w:rPr>
  </w:style>
  <w:style w:type="paragraph" w:customStyle="1" w:styleId="itemtagarticlecategory">
    <w:name w:val="itemtag articlecategory"/>
    <w:basedOn w:val="Normal"/>
    <w:rsid w:val="00293C5B"/>
    <w:pPr>
      <w:spacing w:before="100" w:beforeAutospacing="1" w:after="100" w:afterAutospacing="1"/>
    </w:pPr>
  </w:style>
  <w:style w:type="character" w:customStyle="1" w:styleId="skypepnhtextspan">
    <w:name w:val="skype_pnh_text_span"/>
    <w:basedOn w:val="Fuentedeprrafopredeter"/>
    <w:rsid w:val="00F1334D"/>
  </w:style>
  <w:style w:type="paragraph" w:customStyle="1" w:styleId="authors3">
    <w:name w:val="authors3"/>
    <w:basedOn w:val="Normal"/>
    <w:rsid w:val="00F879DA"/>
    <w:pPr>
      <w:spacing w:before="100" w:beforeAutospacing="1" w:after="100" w:afterAutospacing="1"/>
    </w:pPr>
    <w:rPr>
      <w:b/>
      <w:bCs/>
      <w:sz w:val="20"/>
      <w:szCs w:val="20"/>
    </w:rPr>
  </w:style>
  <w:style w:type="character" w:customStyle="1" w:styleId="label1">
    <w:name w:val="label1"/>
    <w:basedOn w:val="Fuentedeprrafopredeter"/>
    <w:rsid w:val="00336D0B"/>
  </w:style>
  <w:style w:type="character" w:customStyle="1" w:styleId="value">
    <w:name w:val="value"/>
    <w:basedOn w:val="Fuentedeprrafopredeter"/>
    <w:rsid w:val="00336D0B"/>
  </w:style>
  <w:style w:type="character" w:customStyle="1" w:styleId="titular-11">
    <w:name w:val="titular-11"/>
    <w:basedOn w:val="Fuentedeprrafopredeter"/>
    <w:rsid w:val="00C66CE9"/>
    <w:rPr>
      <w:rFonts w:ascii="Times New Roman" w:hAnsi="Times New Roman" w:cs="Times New Roman" w:hint="default"/>
      <w:b/>
      <w:bCs/>
      <w:strike w:val="0"/>
      <w:dstrike w:val="0"/>
      <w:color w:val="000000"/>
      <w:sz w:val="30"/>
      <w:szCs w:val="30"/>
      <w:u w:val="none"/>
      <w:effect w:val="none"/>
    </w:rPr>
  </w:style>
  <w:style w:type="character" w:customStyle="1" w:styleId="A16">
    <w:name w:val="A16"/>
    <w:rsid w:val="00C66CE9"/>
    <w:rPr>
      <w:rFonts w:ascii="Helvetica Neue" w:hAnsi="Helvetica Neue" w:cs="Helvetica Neue"/>
      <w:color w:val="000000"/>
      <w:sz w:val="16"/>
      <w:szCs w:val="16"/>
      <w:u w:val="single"/>
    </w:rPr>
  </w:style>
  <w:style w:type="paragraph" w:customStyle="1" w:styleId="Pa6">
    <w:name w:val="Pa6"/>
    <w:basedOn w:val="Default"/>
    <w:next w:val="Default"/>
    <w:rsid w:val="00514A93"/>
    <w:pPr>
      <w:spacing w:line="221" w:lineRule="atLeast"/>
    </w:pPr>
    <w:rPr>
      <w:rFonts w:ascii="Helvetica 55 Roman" w:hAnsi="Helvetica 55 Roman" w:cs="Times New Roman"/>
      <w:color w:val="auto"/>
    </w:rPr>
  </w:style>
  <w:style w:type="paragraph" w:customStyle="1" w:styleId="Pa7">
    <w:name w:val="Pa7"/>
    <w:basedOn w:val="Default"/>
    <w:next w:val="Default"/>
    <w:rsid w:val="00514A93"/>
    <w:pPr>
      <w:spacing w:line="161" w:lineRule="atLeast"/>
    </w:pPr>
    <w:rPr>
      <w:rFonts w:ascii="Helvetica 55 Roman" w:hAnsi="Helvetica 55 Roman" w:cs="Times New Roman"/>
      <w:color w:val="auto"/>
    </w:rPr>
  </w:style>
  <w:style w:type="paragraph" w:customStyle="1" w:styleId="Pa0">
    <w:name w:val="Pa0"/>
    <w:basedOn w:val="Default"/>
    <w:next w:val="Default"/>
    <w:rsid w:val="00514A93"/>
    <w:pPr>
      <w:spacing w:line="241" w:lineRule="atLeast"/>
    </w:pPr>
    <w:rPr>
      <w:rFonts w:ascii="Helvetica 55 Roman" w:hAnsi="Helvetica 55 Roman" w:cs="Times New Roman"/>
      <w:color w:val="auto"/>
    </w:rPr>
  </w:style>
  <w:style w:type="character" w:customStyle="1" w:styleId="A15">
    <w:name w:val="A15"/>
    <w:rsid w:val="00514A93"/>
    <w:rPr>
      <w:rFonts w:ascii="Times" w:hAnsi="Times" w:cs="Times"/>
      <w:b/>
      <w:bCs/>
      <w:i/>
      <w:iCs/>
      <w:color w:val="000000"/>
      <w:sz w:val="18"/>
      <w:szCs w:val="18"/>
    </w:rPr>
  </w:style>
  <w:style w:type="paragraph" w:customStyle="1" w:styleId="hiddenstructure">
    <w:name w:val="hiddenstructure"/>
    <w:basedOn w:val="Normal"/>
    <w:rsid w:val="00514A93"/>
    <w:pPr>
      <w:spacing w:before="100" w:beforeAutospacing="1" w:after="100" w:afterAutospacing="1"/>
    </w:pPr>
  </w:style>
  <w:style w:type="character" w:customStyle="1" w:styleId="googqs-tidbit-1">
    <w:name w:val="goog_qs-tidbit-1"/>
    <w:basedOn w:val="Fuentedeprrafopredeter"/>
    <w:rsid w:val="00514A93"/>
  </w:style>
  <w:style w:type="character" w:customStyle="1" w:styleId="author">
    <w:name w:val="author"/>
    <w:basedOn w:val="Fuentedeprrafopredeter"/>
    <w:rsid w:val="00514A93"/>
  </w:style>
  <w:style w:type="character" w:customStyle="1" w:styleId="add-to-library-buttons">
    <w:name w:val="add-to-library-buttons"/>
    <w:basedOn w:val="Fuentedeprrafopredeter"/>
    <w:rsid w:val="00514A93"/>
  </w:style>
  <w:style w:type="character" w:customStyle="1" w:styleId="container3">
    <w:name w:val="container3"/>
    <w:basedOn w:val="Fuentedeprrafopredeter"/>
    <w:rsid w:val="00514A93"/>
  </w:style>
  <w:style w:type="character" w:customStyle="1" w:styleId="year">
    <w:name w:val="year"/>
    <w:basedOn w:val="Fuentedeprrafopredeter"/>
    <w:rsid w:val="00514A93"/>
  </w:style>
  <w:style w:type="character" w:customStyle="1" w:styleId="info5">
    <w:name w:val="info5"/>
    <w:basedOn w:val="Fuentedeprrafopredeter"/>
    <w:rsid w:val="00514A93"/>
  </w:style>
  <w:style w:type="character" w:customStyle="1" w:styleId="issue">
    <w:name w:val="issue"/>
    <w:basedOn w:val="Fuentedeprrafopredeter"/>
    <w:rsid w:val="00514A93"/>
  </w:style>
  <w:style w:type="character" w:customStyle="1" w:styleId="pages">
    <w:name w:val="pages"/>
    <w:basedOn w:val="Fuentedeprrafopredeter"/>
    <w:rsid w:val="00514A93"/>
  </w:style>
  <w:style w:type="paragraph" w:styleId="z-Principiodelformulario">
    <w:name w:val="HTML Top of Form"/>
    <w:basedOn w:val="Normal"/>
    <w:next w:val="Normal"/>
    <w:hidden/>
    <w:rsid w:val="00514A93"/>
    <w:pPr>
      <w:pBdr>
        <w:bottom w:val="single" w:sz="6" w:space="1" w:color="auto"/>
      </w:pBdr>
      <w:jc w:val="center"/>
    </w:pPr>
    <w:rPr>
      <w:rFonts w:ascii="Arial" w:hAnsi="Arial" w:cs="Arial"/>
      <w:vanish/>
      <w:sz w:val="16"/>
      <w:szCs w:val="16"/>
    </w:rPr>
  </w:style>
  <w:style w:type="paragraph" w:styleId="z-Finaldelformulario">
    <w:name w:val="HTML Bottom of Form"/>
    <w:basedOn w:val="Normal"/>
    <w:next w:val="Normal"/>
    <w:hidden/>
    <w:rsid w:val="00514A93"/>
    <w:pPr>
      <w:pBdr>
        <w:top w:val="single" w:sz="6" w:space="1" w:color="auto"/>
      </w:pBdr>
      <w:jc w:val="center"/>
    </w:pPr>
    <w:rPr>
      <w:rFonts w:ascii="Arial" w:hAnsi="Arial" w:cs="Arial"/>
      <w:vanish/>
      <w:sz w:val="16"/>
      <w:szCs w:val="16"/>
    </w:rPr>
  </w:style>
  <w:style w:type="character" w:customStyle="1" w:styleId="nlmxref-aff">
    <w:name w:val="nlm_xref-aff"/>
    <w:basedOn w:val="Fuentedeprrafopredeter"/>
    <w:rsid w:val="00514A93"/>
  </w:style>
  <w:style w:type="character" w:customStyle="1" w:styleId="printhide">
    <w:name w:val="printhide"/>
    <w:basedOn w:val="Fuentedeprrafopredeter"/>
    <w:rsid w:val="00514A93"/>
  </w:style>
  <w:style w:type="paragraph" w:customStyle="1" w:styleId="Pa28">
    <w:name w:val="Pa2+8"/>
    <w:basedOn w:val="Default"/>
    <w:next w:val="Default"/>
    <w:rsid w:val="00514A93"/>
    <w:pPr>
      <w:spacing w:line="141" w:lineRule="atLeast"/>
    </w:pPr>
    <w:rPr>
      <w:rFonts w:cs="Times New Roman"/>
      <w:color w:val="auto"/>
    </w:rPr>
  </w:style>
  <w:style w:type="character" w:customStyle="1" w:styleId="A24">
    <w:name w:val="A2+4"/>
    <w:rsid w:val="00514A93"/>
    <w:rPr>
      <w:rFonts w:cs="Helvetica"/>
      <w:color w:val="000000"/>
      <w:sz w:val="20"/>
      <w:szCs w:val="20"/>
    </w:rPr>
  </w:style>
  <w:style w:type="paragraph" w:customStyle="1" w:styleId="citation">
    <w:name w:val="citation"/>
    <w:basedOn w:val="Normal"/>
    <w:rsid w:val="00514A93"/>
    <w:pPr>
      <w:spacing w:before="100" w:beforeAutospacing="1" w:after="100" w:afterAutospacing="1"/>
    </w:pPr>
  </w:style>
  <w:style w:type="character" w:customStyle="1" w:styleId="A19">
    <w:name w:val="A19"/>
    <w:rsid w:val="00514A93"/>
    <w:rPr>
      <w:rFonts w:ascii="Helvetica Neue" w:hAnsi="Helvetica Neue" w:cs="Helvetica Neue"/>
      <w:color w:val="000000"/>
      <w:sz w:val="9"/>
      <w:szCs w:val="9"/>
    </w:rPr>
  </w:style>
  <w:style w:type="paragraph" w:customStyle="1" w:styleId="Pa8">
    <w:name w:val="Pa8"/>
    <w:basedOn w:val="Default"/>
    <w:next w:val="Default"/>
    <w:rsid w:val="00514A93"/>
    <w:pPr>
      <w:spacing w:line="221" w:lineRule="atLeast"/>
    </w:pPr>
    <w:rPr>
      <w:rFonts w:ascii="Helvetica 55 Roman" w:hAnsi="Helvetica 55 Roman" w:cs="Times New Roman"/>
      <w:color w:val="auto"/>
    </w:rPr>
  </w:style>
  <w:style w:type="character" w:customStyle="1" w:styleId="A23">
    <w:name w:val="A23"/>
    <w:rsid w:val="00514A93"/>
    <w:rPr>
      <w:rFonts w:cs="Helvetica 55 Roman"/>
      <w:b/>
      <w:bCs/>
      <w:color w:val="000000"/>
      <w:sz w:val="12"/>
      <w:szCs w:val="12"/>
    </w:rPr>
  </w:style>
  <w:style w:type="paragraph" w:customStyle="1" w:styleId="Pa1">
    <w:name w:val="Pa1"/>
    <w:basedOn w:val="Default"/>
    <w:next w:val="Default"/>
    <w:rsid w:val="00514A93"/>
    <w:pPr>
      <w:spacing w:line="241" w:lineRule="atLeast"/>
    </w:pPr>
    <w:rPr>
      <w:rFonts w:ascii="Helvetica 55 Roman" w:hAnsi="Helvetica 55 Roman" w:cs="Times New Roman"/>
      <w:color w:val="auto"/>
    </w:rPr>
  </w:style>
  <w:style w:type="paragraph" w:customStyle="1" w:styleId="Pa3">
    <w:name w:val="Pa3"/>
    <w:basedOn w:val="Default"/>
    <w:next w:val="Default"/>
    <w:rsid w:val="00514A93"/>
    <w:pPr>
      <w:spacing w:line="241" w:lineRule="atLeast"/>
    </w:pPr>
    <w:rPr>
      <w:rFonts w:ascii="Helvetica 55 Roman" w:hAnsi="Helvetica 55 Roman" w:cs="Times New Roman"/>
      <w:color w:val="auto"/>
    </w:rPr>
  </w:style>
  <w:style w:type="paragraph" w:customStyle="1" w:styleId="titulo">
    <w:name w:val="titulo"/>
    <w:basedOn w:val="Normal"/>
    <w:rsid w:val="00514A93"/>
    <w:pPr>
      <w:spacing w:before="100" w:beforeAutospacing="1" w:after="100" w:afterAutospacing="1"/>
    </w:pPr>
  </w:style>
  <w:style w:type="paragraph" w:customStyle="1" w:styleId="txttitlesvtitle">
    <w:name w:val="txttitle svtitle"/>
    <w:basedOn w:val="Normal"/>
    <w:rsid w:val="00514A93"/>
  </w:style>
  <w:style w:type="character" w:customStyle="1" w:styleId="breadcrumb-iss-label">
    <w:name w:val="breadcrumb-iss-label"/>
    <w:basedOn w:val="Fuentedeprrafopredeter"/>
    <w:rsid w:val="00514A93"/>
  </w:style>
  <w:style w:type="character" w:customStyle="1" w:styleId="breadcrumb-vol-label">
    <w:name w:val="breadcrumb-vol-label"/>
    <w:basedOn w:val="Fuentedeprrafopredeter"/>
    <w:rsid w:val="00514A93"/>
  </w:style>
  <w:style w:type="character" w:customStyle="1" w:styleId="slug-pages3">
    <w:name w:val="slug-pages3"/>
    <w:basedOn w:val="Fuentedeprrafopredeter"/>
    <w:rsid w:val="00514A93"/>
  </w:style>
  <w:style w:type="character" w:customStyle="1" w:styleId="xref-sep2">
    <w:name w:val="xref-sep2"/>
    <w:basedOn w:val="Fuentedeprrafopredeter"/>
    <w:rsid w:val="00514A93"/>
  </w:style>
  <w:style w:type="character" w:customStyle="1" w:styleId="label">
    <w:name w:val="label"/>
    <w:basedOn w:val="Fuentedeprrafopredeter"/>
    <w:rsid w:val="00514A93"/>
  </w:style>
  <w:style w:type="character" w:customStyle="1" w:styleId="nlmyear">
    <w:name w:val="nlm_year"/>
    <w:basedOn w:val="Fuentedeprrafopredeter"/>
    <w:rsid w:val="00514A93"/>
  </w:style>
  <w:style w:type="character" w:customStyle="1" w:styleId="nlmarticle-title">
    <w:name w:val="nlm_article-title"/>
    <w:basedOn w:val="Fuentedeprrafopredeter"/>
    <w:rsid w:val="00514A93"/>
  </w:style>
  <w:style w:type="character" w:customStyle="1" w:styleId="citationsource-journal1">
    <w:name w:val="citation_source-journal1"/>
    <w:basedOn w:val="Fuentedeprrafopredeter"/>
    <w:rsid w:val="00514A93"/>
    <w:rPr>
      <w:i/>
      <w:iCs/>
    </w:rPr>
  </w:style>
  <w:style w:type="character" w:customStyle="1" w:styleId="nlmfpage">
    <w:name w:val="nlm_fpage"/>
    <w:basedOn w:val="Fuentedeprrafopredeter"/>
    <w:rsid w:val="00514A93"/>
  </w:style>
  <w:style w:type="character" w:customStyle="1" w:styleId="nlmlpage">
    <w:name w:val="nlm_lpage"/>
    <w:basedOn w:val="Fuentedeprrafopredeter"/>
    <w:rsid w:val="00514A93"/>
  </w:style>
  <w:style w:type="paragraph" w:customStyle="1" w:styleId="desc2">
    <w:name w:val="desc2"/>
    <w:basedOn w:val="Normal"/>
    <w:rsid w:val="00514A93"/>
    <w:pPr>
      <w:spacing w:before="100" w:beforeAutospacing="1" w:after="100" w:afterAutospacing="1"/>
    </w:pPr>
    <w:rPr>
      <w:sz w:val="26"/>
      <w:szCs w:val="26"/>
    </w:rPr>
  </w:style>
  <w:style w:type="paragraph" w:customStyle="1" w:styleId="enumeration2">
    <w:name w:val="enumeration2"/>
    <w:basedOn w:val="Normal"/>
    <w:rsid w:val="00514A93"/>
    <w:pPr>
      <w:spacing w:before="100" w:beforeAutospacing="1" w:after="100" w:afterAutospacing="1"/>
    </w:pPr>
    <w:rPr>
      <w:i/>
      <w:iCs/>
      <w:sz w:val="22"/>
      <w:szCs w:val="22"/>
    </w:rPr>
  </w:style>
  <w:style w:type="paragraph" w:customStyle="1" w:styleId="title10">
    <w:name w:val="title10"/>
    <w:basedOn w:val="Normal"/>
    <w:rsid w:val="00514A93"/>
    <w:pPr>
      <w:spacing w:before="100" w:beforeAutospacing="1" w:after="100" w:afterAutospacing="1"/>
    </w:pPr>
    <w:rPr>
      <w:rFonts w:ascii="Garamond" w:hAnsi="Garamond"/>
      <w:b/>
      <w:bCs/>
      <w:color w:val="888888"/>
      <w:sz w:val="29"/>
      <w:szCs w:val="29"/>
    </w:rPr>
  </w:style>
  <w:style w:type="paragraph" w:customStyle="1" w:styleId="coverage">
    <w:name w:val="coverage"/>
    <w:basedOn w:val="Normal"/>
    <w:rsid w:val="00514A93"/>
    <w:pPr>
      <w:spacing w:before="100" w:beforeAutospacing="1" w:after="100" w:afterAutospacing="1"/>
    </w:pPr>
  </w:style>
  <w:style w:type="character" w:customStyle="1" w:styleId="contentstatusaccepted">
    <w:name w:val="contentstatus accepted"/>
    <w:basedOn w:val="Fuentedeprrafopredeter"/>
    <w:rsid w:val="00514A93"/>
  </w:style>
  <w:style w:type="paragraph" w:customStyle="1" w:styleId="itemtag">
    <w:name w:val="itemtag"/>
    <w:basedOn w:val="Normal"/>
    <w:rsid w:val="00514A93"/>
    <w:pPr>
      <w:spacing w:before="100" w:beforeAutospacing="1" w:after="100" w:afterAutospacing="1"/>
    </w:pPr>
  </w:style>
  <w:style w:type="character" w:customStyle="1" w:styleId="hideoffscreen1">
    <w:name w:val="hideoffscreen1"/>
    <w:basedOn w:val="Fuentedeprrafopredeter"/>
    <w:rsid w:val="00514A93"/>
    <w:rPr>
      <w:vanish/>
      <w:webHidden w:val="0"/>
      <w:specVanish w:val="0"/>
    </w:rPr>
  </w:style>
  <w:style w:type="paragraph" w:customStyle="1" w:styleId="title">
    <w:name w:val="title"/>
    <w:basedOn w:val="Normal"/>
    <w:rsid w:val="00514A93"/>
    <w:pPr>
      <w:spacing w:before="100" w:beforeAutospacing="1" w:after="100" w:afterAutospacing="1"/>
    </w:pPr>
  </w:style>
  <w:style w:type="paragraph" w:customStyle="1" w:styleId="showbutton">
    <w:name w:val="showbutton"/>
    <w:basedOn w:val="Normal"/>
    <w:rsid w:val="00514A93"/>
    <w:pPr>
      <w:spacing w:before="100" w:beforeAutospacing="1" w:after="100" w:afterAutospacing="1"/>
    </w:pPr>
  </w:style>
  <w:style w:type="character" w:customStyle="1" w:styleId="firstauthor">
    <w:name w:val="firstauthor"/>
    <w:basedOn w:val="Fuentedeprrafopredeter"/>
    <w:rsid w:val="00514A93"/>
  </w:style>
  <w:style w:type="character" w:styleId="TecladoHTML">
    <w:name w:val="HTML Keyboard"/>
    <w:basedOn w:val="Fuentedeprrafopredeter"/>
    <w:rsid w:val="00514A93"/>
    <w:rPr>
      <w:rFonts w:ascii="Courier New" w:eastAsia="Times New Roman" w:hAnsi="Courier New" w:cs="Courier New"/>
      <w:sz w:val="20"/>
      <w:szCs w:val="20"/>
    </w:rPr>
  </w:style>
  <w:style w:type="paragraph" w:customStyle="1" w:styleId="authorgroup">
    <w:name w:val="authorgroup"/>
    <w:basedOn w:val="Normal"/>
    <w:rsid w:val="00514A93"/>
    <w:pPr>
      <w:spacing w:before="100" w:beforeAutospacing="1" w:after="100" w:afterAutospacing="1"/>
    </w:pPr>
    <w:rPr>
      <w:b/>
      <w:bCs/>
    </w:rPr>
  </w:style>
  <w:style w:type="paragraph" w:customStyle="1" w:styleId="articlecategory">
    <w:name w:val="articlecategory"/>
    <w:basedOn w:val="Normal"/>
    <w:rsid w:val="00514A93"/>
    <w:pPr>
      <w:spacing w:before="100" w:beforeAutospacing="1" w:after="100" w:afterAutospacing="1"/>
    </w:pPr>
  </w:style>
  <w:style w:type="paragraph" w:customStyle="1" w:styleId="viewtitle">
    <w:name w:val="viewtitle"/>
    <w:basedOn w:val="Normal"/>
    <w:rsid w:val="00514A93"/>
    <w:pPr>
      <w:spacing w:before="100" w:beforeAutospacing="1" w:after="100" w:afterAutospacing="1"/>
    </w:pPr>
  </w:style>
  <w:style w:type="paragraph" w:customStyle="1" w:styleId="guesteditors">
    <w:name w:val="guesteditors"/>
    <w:basedOn w:val="Normal"/>
    <w:rsid w:val="00514A93"/>
    <w:pPr>
      <w:spacing w:before="100" w:beforeAutospacing="1" w:after="100" w:afterAutospacing="1"/>
    </w:pPr>
  </w:style>
  <w:style w:type="paragraph" w:customStyle="1" w:styleId="keyword">
    <w:name w:val="keyword"/>
    <w:basedOn w:val="Normal"/>
    <w:rsid w:val="00514A93"/>
    <w:pPr>
      <w:spacing w:before="100" w:beforeAutospacing="1" w:after="100" w:afterAutospacing="1"/>
    </w:pPr>
  </w:style>
  <w:style w:type="paragraph" w:customStyle="1" w:styleId="specialtitle">
    <w:name w:val="specialtitle"/>
    <w:basedOn w:val="Normal"/>
    <w:rsid w:val="00514A93"/>
    <w:pPr>
      <w:spacing w:before="100" w:beforeAutospacing="1" w:after="100" w:afterAutospacing="1"/>
    </w:pPr>
  </w:style>
  <w:style w:type="paragraph" w:customStyle="1" w:styleId="editors">
    <w:name w:val="editors"/>
    <w:basedOn w:val="Normal"/>
    <w:rsid w:val="00514A93"/>
    <w:pPr>
      <w:spacing w:before="100" w:beforeAutospacing="1" w:after="100" w:afterAutospacing="1"/>
    </w:pPr>
  </w:style>
  <w:style w:type="paragraph" w:customStyle="1" w:styleId="automaticcorrection">
    <w:name w:val="automaticcorrection"/>
    <w:basedOn w:val="Normal"/>
    <w:rsid w:val="00514A93"/>
    <w:pPr>
      <w:spacing w:before="100" w:beforeAutospacing="1" w:after="100" w:afterAutospacing="1"/>
    </w:pPr>
  </w:style>
  <w:style w:type="paragraph" w:customStyle="1" w:styleId="didyoumean">
    <w:name w:val="didyoumean"/>
    <w:basedOn w:val="Normal"/>
    <w:rsid w:val="00514A93"/>
    <w:pPr>
      <w:spacing w:before="100" w:beforeAutospacing="1" w:after="100" w:afterAutospacing="1"/>
    </w:pPr>
  </w:style>
  <w:style w:type="paragraph" w:customStyle="1" w:styleId="disabled">
    <w:name w:val="disabled"/>
    <w:basedOn w:val="Normal"/>
    <w:rsid w:val="00514A93"/>
    <w:pPr>
      <w:spacing w:before="100" w:beforeAutospacing="1" w:after="100" w:afterAutospacing="1"/>
    </w:pPr>
  </w:style>
  <w:style w:type="paragraph" w:customStyle="1" w:styleId="snippets">
    <w:name w:val="snippets"/>
    <w:basedOn w:val="Normal"/>
    <w:rsid w:val="00514A93"/>
    <w:pPr>
      <w:spacing w:before="100" w:beforeAutospacing="1" w:after="100" w:afterAutospacing="1"/>
    </w:pPr>
  </w:style>
  <w:style w:type="paragraph" w:customStyle="1" w:styleId="contexttag">
    <w:name w:val="contexttag"/>
    <w:basedOn w:val="Normal"/>
    <w:rsid w:val="00514A93"/>
    <w:pPr>
      <w:spacing w:before="100" w:beforeAutospacing="1" w:after="100" w:afterAutospacing="1"/>
    </w:pPr>
  </w:style>
  <w:style w:type="paragraph" w:customStyle="1" w:styleId="buttons">
    <w:name w:val="buttons"/>
    <w:basedOn w:val="Normal"/>
    <w:rsid w:val="00514A93"/>
    <w:pPr>
      <w:spacing w:before="100" w:beforeAutospacing="1" w:after="100" w:afterAutospacing="1"/>
    </w:pPr>
  </w:style>
  <w:style w:type="paragraph" w:customStyle="1" w:styleId="type">
    <w:name w:val="type"/>
    <w:basedOn w:val="Normal"/>
    <w:rsid w:val="00514A93"/>
    <w:pPr>
      <w:spacing w:before="100" w:beforeAutospacing="1" w:after="100" w:afterAutospacing="1"/>
    </w:pPr>
  </w:style>
  <w:style w:type="paragraph" w:customStyle="1" w:styleId="hideoffscreen">
    <w:name w:val="hideoffscreen"/>
    <w:basedOn w:val="Normal"/>
    <w:rsid w:val="00514A93"/>
    <w:pPr>
      <w:spacing w:before="100" w:beforeAutospacing="1" w:after="100" w:afterAutospacing="1"/>
      <w:ind w:hanging="18913"/>
    </w:pPr>
    <w:rPr>
      <w:vanish/>
    </w:rPr>
  </w:style>
  <w:style w:type="paragraph" w:customStyle="1" w:styleId="foot-note">
    <w:name w:val="foot-note"/>
    <w:basedOn w:val="Normal"/>
    <w:rsid w:val="00514A93"/>
    <w:pPr>
      <w:spacing w:before="100" w:beforeAutospacing="1" w:after="100" w:afterAutospacing="1"/>
    </w:pPr>
  </w:style>
  <w:style w:type="paragraph" w:customStyle="1" w:styleId="faq">
    <w:name w:val="faq"/>
    <w:basedOn w:val="Normal"/>
    <w:rsid w:val="00514A93"/>
    <w:pPr>
      <w:ind w:left="120"/>
    </w:pPr>
  </w:style>
  <w:style w:type="paragraph" w:customStyle="1" w:styleId="address-line-textbox">
    <w:name w:val="address-line-textbox"/>
    <w:basedOn w:val="Normal"/>
    <w:rsid w:val="00514A93"/>
    <w:pPr>
      <w:spacing w:before="100" w:beforeAutospacing="1" w:after="100" w:afterAutospacing="1"/>
      <w:ind w:left="3744"/>
    </w:pPr>
  </w:style>
  <w:style w:type="paragraph" w:customStyle="1" w:styleId="searchword">
    <w:name w:val="searchword"/>
    <w:basedOn w:val="Normal"/>
    <w:rsid w:val="00514A93"/>
    <w:pPr>
      <w:shd w:val="clear" w:color="auto" w:fill="FFFF80"/>
      <w:spacing w:before="100" w:beforeAutospacing="1" w:after="100" w:afterAutospacing="1"/>
    </w:pPr>
  </w:style>
  <w:style w:type="paragraph" w:customStyle="1" w:styleId="ui-icon">
    <w:name w:val="ui-icon"/>
    <w:basedOn w:val="Normal"/>
    <w:rsid w:val="00514A93"/>
    <w:pPr>
      <w:spacing w:before="100" w:beforeAutospacing="1" w:after="100" w:afterAutospacing="1"/>
      <w:ind w:right="96"/>
    </w:pPr>
  </w:style>
  <w:style w:type="paragraph" w:customStyle="1" w:styleId="ui-icon-triangle-1-s">
    <w:name w:val="ui-icon-triangle-1-s"/>
    <w:basedOn w:val="Normal"/>
    <w:rsid w:val="00514A93"/>
    <w:pPr>
      <w:spacing w:before="100" w:beforeAutospacing="1" w:after="100" w:afterAutospacing="1"/>
    </w:pPr>
  </w:style>
  <w:style w:type="paragraph" w:customStyle="1" w:styleId="ui-icon-triangle-1-e">
    <w:name w:val="ui-icon-triangle-1-e"/>
    <w:basedOn w:val="Normal"/>
    <w:rsid w:val="00514A93"/>
    <w:pPr>
      <w:spacing w:before="100" w:beforeAutospacing="1" w:after="100" w:afterAutospacing="1"/>
    </w:pPr>
  </w:style>
  <w:style w:type="paragraph" w:customStyle="1" w:styleId="sprite">
    <w:name w:val="sprite"/>
    <w:basedOn w:val="Normal"/>
    <w:rsid w:val="00514A93"/>
    <w:pPr>
      <w:spacing w:before="100" w:beforeAutospacing="1" w:after="100" w:afterAutospacing="1"/>
    </w:pPr>
  </w:style>
  <w:style w:type="paragraph" w:customStyle="1" w:styleId="toolbarsprite">
    <w:name w:val="toolbarsprite"/>
    <w:basedOn w:val="Normal"/>
    <w:rsid w:val="00514A93"/>
    <w:pPr>
      <w:spacing w:before="100" w:beforeAutospacing="1" w:after="100" w:afterAutospacing="1"/>
    </w:pPr>
  </w:style>
  <w:style w:type="paragraph" w:customStyle="1" w:styleId="permissionsprite">
    <w:name w:val="permissionsprite"/>
    <w:basedOn w:val="Normal"/>
    <w:rsid w:val="00514A93"/>
    <w:pPr>
      <w:spacing w:before="100" w:beforeAutospacing="1" w:after="100" w:afterAutospacing="1"/>
    </w:pPr>
    <w:rPr>
      <w:vanish/>
    </w:rPr>
  </w:style>
  <w:style w:type="paragraph" w:customStyle="1" w:styleId="epub-resource-sprite">
    <w:name w:val="epub-resource-sprite"/>
    <w:basedOn w:val="Normal"/>
    <w:rsid w:val="00514A93"/>
    <w:pPr>
      <w:spacing w:after="100" w:afterAutospacing="1"/>
    </w:pPr>
  </w:style>
  <w:style w:type="paragraph" w:customStyle="1" w:styleId="rightslink-resource-sprite">
    <w:name w:val="rightslink-resource-sprite"/>
    <w:basedOn w:val="Normal"/>
    <w:rsid w:val="00514A93"/>
    <w:pPr>
      <w:spacing w:before="100" w:beforeAutospacing="1" w:after="100" w:afterAutospacing="1"/>
    </w:pPr>
  </w:style>
  <w:style w:type="paragraph" w:customStyle="1" w:styleId="deep-dyve-sprite">
    <w:name w:val="deep-dyve-sprite"/>
    <w:basedOn w:val="Normal"/>
    <w:rsid w:val="00514A93"/>
    <w:pPr>
      <w:spacing w:before="100" w:beforeAutospacing="1" w:after="100" w:afterAutospacing="1"/>
      <w:ind w:hanging="18913"/>
    </w:pPr>
  </w:style>
  <w:style w:type="paragraph" w:customStyle="1" w:styleId="ui-dialog-titlebar">
    <w:name w:val="ui-dialog-titlebar"/>
    <w:basedOn w:val="Normal"/>
    <w:rsid w:val="00514A93"/>
    <w:pPr>
      <w:spacing w:before="100" w:beforeAutospacing="1" w:after="100" w:afterAutospacing="1"/>
    </w:pPr>
    <w:rPr>
      <w:vanish/>
    </w:rPr>
  </w:style>
  <w:style w:type="paragraph" w:customStyle="1" w:styleId="abstractlang">
    <w:name w:val="abstract[lang]"/>
    <w:basedOn w:val="Normal"/>
    <w:rsid w:val="00514A93"/>
    <w:pPr>
      <w:pBdr>
        <w:bottom w:val="single" w:sz="6" w:space="12" w:color="333333"/>
      </w:pBdr>
      <w:spacing w:before="100" w:beforeAutospacing="1" w:after="100" w:afterAutospacing="1"/>
    </w:pPr>
  </w:style>
  <w:style w:type="paragraph" w:customStyle="1" w:styleId="fulltextthumbnails">
    <w:name w:val="fulltextthumbnails"/>
    <w:basedOn w:val="Normal"/>
    <w:rsid w:val="00514A93"/>
    <w:pPr>
      <w:spacing w:before="100" w:beforeAutospacing="1" w:after="100" w:afterAutospacing="1"/>
    </w:pPr>
  </w:style>
  <w:style w:type="paragraph" w:customStyle="1" w:styleId="ui-dialog">
    <w:name w:val="ui-dialog"/>
    <w:basedOn w:val="Normal"/>
    <w:rsid w:val="00514A93"/>
    <w:pPr>
      <w:spacing w:before="100" w:beforeAutospacing="1" w:after="100" w:afterAutospacing="1"/>
    </w:pPr>
  </w:style>
  <w:style w:type="paragraph" w:customStyle="1" w:styleId="abstract">
    <w:name w:val="abstract"/>
    <w:basedOn w:val="Normal"/>
    <w:rsid w:val="00514A93"/>
    <w:pPr>
      <w:ind w:left="240" w:right="240"/>
    </w:pPr>
  </w:style>
  <w:style w:type="paragraph" w:customStyle="1" w:styleId="firstpagepreview">
    <w:name w:val="firstpagepreview"/>
    <w:basedOn w:val="Normal"/>
    <w:rsid w:val="00514A93"/>
    <w:pPr>
      <w:ind w:left="240" w:right="240"/>
    </w:pPr>
  </w:style>
  <w:style w:type="paragraph" w:customStyle="1" w:styleId="contributionsummary">
    <w:name w:val="contributionsummary"/>
    <w:basedOn w:val="Normal"/>
    <w:rsid w:val="00514A93"/>
    <w:pPr>
      <w:shd w:val="clear" w:color="auto" w:fill="FFFFEE"/>
      <w:spacing w:before="100" w:beforeAutospacing="1" w:after="100" w:afterAutospacing="1"/>
    </w:pPr>
    <w:rPr>
      <w:sz w:val="22"/>
      <w:szCs w:val="22"/>
    </w:rPr>
  </w:style>
  <w:style w:type="paragraph" w:customStyle="1" w:styleId="message-control">
    <w:name w:val="message-control"/>
    <w:basedOn w:val="Normal"/>
    <w:rsid w:val="00514A93"/>
    <w:pPr>
      <w:pBdr>
        <w:top w:val="dotted" w:sz="6" w:space="12" w:color="auto"/>
        <w:left w:val="dotted" w:sz="2" w:space="24" w:color="auto"/>
        <w:bottom w:val="dotted" w:sz="6" w:space="12" w:color="auto"/>
        <w:right w:val="dotted" w:sz="2" w:space="12" w:color="auto"/>
      </w:pBdr>
      <w:spacing w:before="120" w:after="120"/>
      <w:ind w:left="240" w:right="240"/>
    </w:pPr>
  </w:style>
  <w:style w:type="paragraph" w:customStyle="1" w:styleId="heading-control">
    <w:name w:val="heading-control"/>
    <w:basedOn w:val="Normal"/>
    <w:rsid w:val="00514A93"/>
    <w:pPr>
      <w:pBdr>
        <w:top w:val="dotted" w:sz="6" w:space="12" w:color="auto"/>
        <w:left w:val="dotted" w:sz="2" w:space="24" w:color="auto"/>
        <w:bottom w:val="dotted" w:sz="6" w:space="12" w:color="auto"/>
        <w:right w:val="dotted" w:sz="2" w:space="12" w:color="auto"/>
      </w:pBdr>
      <w:spacing w:before="120" w:after="120"/>
      <w:ind w:left="240" w:right="240"/>
    </w:pPr>
  </w:style>
  <w:style w:type="paragraph" w:customStyle="1" w:styleId="ui-datepicker-header">
    <w:name w:val="ui-datepicker-header"/>
    <w:basedOn w:val="Normal"/>
    <w:rsid w:val="00514A93"/>
    <w:pPr>
      <w:shd w:val="clear" w:color="auto" w:fill="E35525"/>
      <w:spacing w:before="100" w:beforeAutospacing="1" w:after="100" w:afterAutospacing="1"/>
    </w:pPr>
  </w:style>
  <w:style w:type="paragraph" w:customStyle="1" w:styleId="ui-datepicker-trigger">
    <w:name w:val="ui-datepicker-trigger"/>
    <w:basedOn w:val="Normal"/>
    <w:rsid w:val="00514A93"/>
    <w:pPr>
      <w:ind w:left="48" w:right="48"/>
      <w:textAlignment w:val="bottom"/>
    </w:pPr>
  </w:style>
  <w:style w:type="paragraph" w:customStyle="1" w:styleId="identities-list">
    <w:name w:val="identities-list"/>
    <w:basedOn w:val="Normal"/>
    <w:rsid w:val="00514A93"/>
    <w:pPr>
      <w:spacing w:before="240" w:after="240"/>
      <w:ind w:left="240" w:right="240"/>
    </w:pPr>
  </w:style>
  <w:style w:type="paragraph" w:customStyle="1" w:styleId="browse-identities-dialog">
    <w:name w:val="browse-identities-dialog"/>
    <w:basedOn w:val="Normal"/>
    <w:rsid w:val="00514A93"/>
    <w:pPr>
      <w:pBdr>
        <w:bottom w:val="single" w:sz="6" w:space="0" w:color="777777"/>
      </w:pBdr>
      <w:spacing w:before="100" w:beforeAutospacing="1" w:after="100" w:afterAutospacing="1"/>
    </w:pPr>
  </w:style>
  <w:style w:type="paragraph" w:customStyle="1" w:styleId="identity-heading">
    <w:name w:val="identity-heading"/>
    <w:basedOn w:val="Normal"/>
    <w:rsid w:val="00514A93"/>
    <w:pPr>
      <w:spacing w:before="100" w:beforeAutospacing="1" w:after="100" w:afterAutospacing="1"/>
    </w:pPr>
  </w:style>
  <w:style w:type="paragraph" w:customStyle="1" w:styleId="anonymous-only-checkbox">
    <w:name w:val="anonymous-only-checkbox"/>
    <w:basedOn w:val="Normal"/>
    <w:rsid w:val="00514A93"/>
    <w:pPr>
      <w:spacing w:before="100" w:beforeAutospacing="1" w:after="100" w:afterAutospacing="1"/>
      <w:ind w:left="3792"/>
    </w:pPr>
  </w:style>
  <w:style w:type="paragraph" w:customStyle="1" w:styleId="loginaspanel">
    <w:name w:val="loginaspanel"/>
    <w:basedOn w:val="Normal"/>
    <w:rsid w:val="00514A93"/>
    <w:pPr>
      <w:ind w:left="240" w:right="240"/>
    </w:pPr>
  </w:style>
  <w:style w:type="paragraph" w:customStyle="1" w:styleId="saved-image-display">
    <w:name w:val="saved-image-display"/>
    <w:basedOn w:val="Normal"/>
    <w:rsid w:val="00514A93"/>
    <w:pPr>
      <w:spacing w:before="100" w:beforeAutospacing="1" w:after="100" w:afterAutospacing="1"/>
    </w:pPr>
  </w:style>
  <w:style w:type="paragraph" w:customStyle="1" w:styleId="supportlinks">
    <w:name w:val="supportlinks"/>
    <w:basedOn w:val="Normal"/>
    <w:rsid w:val="00514A93"/>
    <w:pPr>
      <w:shd w:val="clear" w:color="auto" w:fill="F6F6F6"/>
      <w:spacing w:before="100" w:beforeAutospacing="1" w:after="100" w:afterAutospacing="1"/>
    </w:pPr>
    <w:rPr>
      <w:sz w:val="22"/>
      <w:szCs w:val="22"/>
    </w:rPr>
  </w:style>
  <w:style w:type="paragraph" w:customStyle="1" w:styleId="contact">
    <w:name w:val="contact"/>
    <w:basedOn w:val="Normal"/>
    <w:rsid w:val="00514A93"/>
    <w:pPr>
      <w:spacing w:before="100" w:beforeAutospacing="1" w:after="100" w:afterAutospacing="1"/>
    </w:pPr>
    <w:rPr>
      <w:rFonts w:ascii="Arial" w:hAnsi="Arial" w:cs="Arial"/>
      <w:sz w:val="20"/>
      <w:szCs w:val="20"/>
    </w:rPr>
  </w:style>
  <w:style w:type="paragraph" w:customStyle="1" w:styleId="affiliation">
    <w:name w:val="affiliation"/>
    <w:basedOn w:val="Normal"/>
    <w:rsid w:val="00514A93"/>
    <w:pPr>
      <w:spacing w:before="100" w:beforeAutospacing="1" w:after="100" w:afterAutospacing="1"/>
    </w:pPr>
    <w:rPr>
      <w:rFonts w:ascii="Arial" w:hAnsi="Arial" w:cs="Arial"/>
      <w:sz w:val="20"/>
      <w:szCs w:val="20"/>
    </w:rPr>
  </w:style>
  <w:style w:type="paragraph" w:customStyle="1" w:styleId="abstractheading">
    <w:name w:val="abstractheading"/>
    <w:basedOn w:val="Normal"/>
    <w:rsid w:val="00514A93"/>
    <w:pPr>
      <w:spacing w:before="100" w:beforeAutospacing="1" w:after="100" w:afterAutospacing="1"/>
    </w:pPr>
    <w:rPr>
      <w:b/>
      <w:bCs/>
    </w:rPr>
  </w:style>
  <w:style w:type="paragraph" w:customStyle="1" w:styleId="keywordheading">
    <w:name w:val="keywordheading"/>
    <w:basedOn w:val="Normal"/>
    <w:rsid w:val="00514A93"/>
    <w:pPr>
      <w:spacing w:before="100" w:beforeAutospacing="1" w:after="100" w:afterAutospacing="1"/>
    </w:pPr>
    <w:rPr>
      <w:b/>
      <w:bCs/>
    </w:rPr>
  </w:style>
  <w:style w:type="paragraph" w:customStyle="1" w:styleId="articlenoteheading">
    <w:name w:val="articlenoteheading"/>
    <w:basedOn w:val="Normal"/>
    <w:rsid w:val="00514A93"/>
    <w:pPr>
      <w:spacing w:before="100" w:beforeAutospacing="1" w:after="100" w:afterAutospacing="1"/>
    </w:pPr>
    <w:rPr>
      <w:b/>
      <w:bCs/>
    </w:rPr>
  </w:style>
  <w:style w:type="paragraph" w:customStyle="1" w:styleId="acknowledgmentsheading">
    <w:name w:val="acknowledgmentsheading"/>
    <w:basedOn w:val="Normal"/>
    <w:rsid w:val="00514A93"/>
    <w:pPr>
      <w:spacing w:before="100" w:beforeAutospacing="1" w:after="100" w:afterAutospacing="1"/>
    </w:pPr>
    <w:rPr>
      <w:b/>
      <w:bCs/>
    </w:rPr>
  </w:style>
  <w:style w:type="paragraph" w:customStyle="1" w:styleId="captnr">
    <w:name w:val="captnr"/>
    <w:basedOn w:val="Normal"/>
    <w:rsid w:val="00514A93"/>
    <w:pPr>
      <w:spacing w:before="100" w:beforeAutospacing="1" w:after="100" w:afterAutospacing="1"/>
    </w:pPr>
    <w:rPr>
      <w:b/>
      <w:bCs/>
    </w:rPr>
  </w:style>
  <w:style w:type="paragraph" w:customStyle="1" w:styleId="term">
    <w:name w:val="term"/>
    <w:basedOn w:val="Normal"/>
    <w:rsid w:val="00514A93"/>
    <w:pPr>
      <w:spacing w:before="100" w:beforeAutospacing="1" w:after="100" w:afterAutospacing="1"/>
    </w:pPr>
    <w:rPr>
      <w:i/>
      <w:iCs/>
    </w:rPr>
  </w:style>
  <w:style w:type="paragraph" w:customStyle="1" w:styleId="abstractsectionheading">
    <w:name w:val="abstractsectionheading"/>
    <w:basedOn w:val="Normal"/>
    <w:rsid w:val="00514A93"/>
    <w:pPr>
      <w:spacing w:before="100" w:beforeAutospacing="1" w:after="100" w:afterAutospacing="1"/>
    </w:pPr>
    <w:rPr>
      <w:i/>
      <w:iCs/>
    </w:rPr>
  </w:style>
  <w:style w:type="paragraph" w:customStyle="1" w:styleId="pcode">
    <w:name w:val="pcode"/>
    <w:basedOn w:val="Normal"/>
    <w:rsid w:val="00514A93"/>
    <w:pPr>
      <w:spacing w:before="100" w:beforeAutospacing="1" w:after="100" w:afterAutospacing="1"/>
    </w:pPr>
    <w:rPr>
      <w:rFonts w:ascii="Courier New" w:hAnsi="Courier New" w:cs="Courier New"/>
    </w:rPr>
  </w:style>
  <w:style w:type="paragraph" w:customStyle="1" w:styleId="box">
    <w:name w:val="box"/>
    <w:basedOn w:val="Normal"/>
    <w:rsid w:val="00514A93"/>
    <w:pPr>
      <w:pBdr>
        <w:top w:val="single" w:sz="12" w:space="6" w:color="000000"/>
        <w:left w:val="single" w:sz="12" w:space="6" w:color="000000"/>
        <w:bottom w:val="single" w:sz="12" w:space="6" w:color="000000"/>
        <w:right w:val="single" w:sz="12" w:space="6" w:color="000000"/>
      </w:pBdr>
      <w:spacing w:before="100" w:beforeAutospacing="1" w:after="100" w:afterAutospacing="1"/>
    </w:pPr>
  </w:style>
  <w:style w:type="paragraph" w:customStyle="1" w:styleId="important">
    <w:name w:val="important"/>
    <w:basedOn w:val="Normal"/>
    <w:rsid w:val="00514A93"/>
    <w:pPr>
      <w:pBdr>
        <w:top w:val="single" w:sz="12" w:space="6" w:color="000000"/>
        <w:left w:val="single" w:sz="12" w:space="6" w:color="000000"/>
        <w:bottom w:val="single" w:sz="12" w:space="6" w:color="000000"/>
        <w:right w:val="single" w:sz="12" w:space="6" w:color="000000"/>
      </w:pBdr>
      <w:shd w:val="clear" w:color="auto" w:fill="D6D6D6"/>
      <w:spacing w:before="100" w:beforeAutospacing="1" w:after="100" w:afterAutospacing="1"/>
    </w:pPr>
  </w:style>
  <w:style w:type="paragraph" w:customStyle="1" w:styleId="example">
    <w:name w:val="example"/>
    <w:basedOn w:val="Normal"/>
    <w:rsid w:val="00514A93"/>
    <w:pPr>
      <w:pBdr>
        <w:left w:val="single" w:sz="24" w:space="6" w:color="000000"/>
      </w:pBdr>
      <w:spacing w:before="100" w:beforeAutospacing="1" w:after="100" w:afterAutospacing="1"/>
    </w:pPr>
  </w:style>
  <w:style w:type="paragraph" w:customStyle="1" w:styleId="trailer">
    <w:name w:val="trailer"/>
    <w:basedOn w:val="Normal"/>
    <w:rsid w:val="00514A93"/>
    <w:pPr>
      <w:spacing w:before="100" w:beforeAutospacing="1" w:after="100" w:afterAutospacing="1"/>
    </w:pPr>
    <w:rPr>
      <w:b/>
      <w:bCs/>
    </w:rPr>
  </w:style>
  <w:style w:type="paragraph" w:customStyle="1" w:styleId="legaltext">
    <w:name w:val="legaltext"/>
    <w:basedOn w:val="Normal"/>
    <w:rsid w:val="00514A93"/>
    <w:pPr>
      <w:spacing w:before="100" w:beforeAutospacing="1" w:after="100" w:afterAutospacing="1"/>
    </w:pPr>
    <w:rPr>
      <w:b/>
      <w:bCs/>
    </w:rPr>
  </w:style>
  <w:style w:type="paragraph" w:customStyle="1" w:styleId="spriteclose">
    <w:name w:val="sprite_close"/>
    <w:basedOn w:val="Normal"/>
    <w:rsid w:val="00514A93"/>
    <w:pPr>
      <w:spacing w:before="100" w:beforeAutospacing="1" w:after="100" w:afterAutospacing="1"/>
    </w:pPr>
  </w:style>
  <w:style w:type="paragraph" w:customStyle="1" w:styleId="spritemaximize">
    <w:name w:val="sprite_maximize"/>
    <w:basedOn w:val="Normal"/>
    <w:rsid w:val="00514A93"/>
    <w:pPr>
      <w:spacing w:before="100" w:beforeAutospacing="1" w:after="100" w:afterAutospacing="1"/>
    </w:pPr>
  </w:style>
  <w:style w:type="paragraph" w:customStyle="1" w:styleId="spriterestore">
    <w:name w:val="sprite_restore"/>
    <w:basedOn w:val="Normal"/>
    <w:rsid w:val="00514A93"/>
    <w:pPr>
      <w:spacing w:before="100" w:beforeAutospacing="1" w:after="100" w:afterAutospacing="1"/>
    </w:pPr>
  </w:style>
  <w:style w:type="paragraph" w:customStyle="1" w:styleId="spriteiwne">
    <w:name w:val="sprite_iw_ne"/>
    <w:basedOn w:val="Normal"/>
    <w:rsid w:val="00514A93"/>
    <w:pPr>
      <w:spacing w:before="100" w:beforeAutospacing="1" w:after="100" w:afterAutospacing="1"/>
    </w:pPr>
  </w:style>
  <w:style w:type="paragraph" w:customStyle="1" w:styleId="spriteiwnw">
    <w:name w:val="sprite_iw_nw"/>
    <w:basedOn w:val="Normal"/>
    <w:rsid w:val="00514A93"/>
    <w:pPr>
      <w:spacing w:before="100" w:beforeAutospacing="1" w:after="100" w:afterAutospacing="1"/>
    </w:pPr>
  </w:style>
  <w:style w:type="paragraph" w:customStyle="1" w:styleId="spriteiwse0">
    <w:name w:val="sprite_iw_se0"/>
    <w:basedOn w:val="Normal"/>
    <w:rsid w:val="00514A93"/>
    <w:pPr>
      <w:spacing w:before="100" w:beforeAutospacing="1" w:after="100" w:afterAutospacing="1"/>
    </w:pPr>
  </w:style>
  <w:style w:type="paragraph" w:customStyle="1" w:styleId="spriteiwsw0">
    <w:name w:val="sprite_iw_sw0"/>
    <w:basedOn w:val="Normal"/>
    <w:rsid w:val="00514A93"/>
    <w:pPr>
      <w:spacing w:before="100" w:beforeAutospacing="1" w:after="100" w:afterAutospacing="1"/>
    </w:pPr>
  </w:style>
  <w:style w:type="paragraph" w:customStyle="1" w:styleId="spriteiwtab1dl">
    <w:name w:val="sprite_iw_tab_1dl"/>
    <w:basedOn w:val="Normal"/>
    <w:rsid w:val="00514A93"/>
    <w:pPr>
      <w:spacing w:before="100" w:beforeAutospacing="1" w:after="100" w:afterAutospacing="1"/>
    </w:pPr>
  </w:style>
  <w:style w:type="paragraph" w:customStyle="1" w:styleId="spriteiwtab1l">
    <w:name w:val="sprite_iw_tab_1l"/>
    <w:basedOn w:val="Normal"/>
    <w:rsid w:val="00514A93"/>
    <w:pPr>
      <w:spacing w:before="100" w:beforeAutospacing="1" w:after="100" w:afterAutospacing="1"/>
    </w:pPr>
  </w:style>
  <w:style w:type="paragraph" w:customStyle="1" w:styleId="spriteiwtabdl">
    <w:name w:val="sprite_iw_tab_dl"/>
    <w:basedOn w:val="Normal"/>
    <w:rsid w:val="00514A93"/>
    <w:pPr>
      <w:spacing w:before="100" w:beforeAutospacing="1" w:after="100" w:afterAutospacing="1"/>
    </w:pPr>
  </w:style>
  <w:style w:type="paragraph" w:customStyle="1" w:styleId="spriteiwtabdr">
    <w:name w:val="sprite_iw_tab_dr"/>
    <w:basedOn w:val="Normal"/>
    <w:rsid w:val="00514A93"/>
    <w:pPr>
      <w:spacing w:before="100" w:beforeAutospacing="1" w:after="100" w:afterAutospacing="1"/>
    </w:pPr>
  </w:style>
  <w:style w:type="paragraph" w:customStyle="1" w:styleId="spriteiwtabl">
    <w:name w:val="sprite_iw_tab_l"/>
    <w:basedOn w:val="Normal"/>
    <w:rsid w:val="00514A93"/>
    <w:pPr>
      <w:spacing w:before="100" w:beforeAutospacing="1" w:after="100" w:afterAutospacing="1"/>
    </w:pPr>
  </w:style>
  <w:style w:type="paragraph" w:customStyle="1" w:styleId="spriteiwtabr">
    <w:name w:val="sprite_iw_tab_r"/>
    <w:basedOn w:val="Normal"/>
    <w:rsid w:val="00514A93"/>
    <w:pPr>
      <w:spacing w:before="100" w:beforeAutospacing="1" w:after="100" w:afterAutospacing="1"/>
    </w:pPr>
  </w:style>
  <w:style w:type="paragraph" w:customStyle="1" w:styleId="spriteiwtabback1dl">
    <w:name w:val="sprite_iw_tabback_1dl"/>
    <w:basedOn w:val="Normal"/>
    <w:rsid w:val="00514A93"/>
    <w:pPr>
      <w:spacing w:before="100" w:beforeAutospacing="1" w:after="100" w:afterAutospacing="1"/>
    </w:pPr>
  </w:style>
  <w:style w:type="paragraph" w:customStyle="1" w:styleId="spriteiwtabback1l">
    <w:name w:val="sprite_iw_tabback_1l"/>
    <w:basedOn w:val="Normal"/>
    <w:rsid w:val="00514A93"/>
    <w:pPr>
      <w:spacing w:before="100" w:beforeAutospacing="1" w:after="100" w:afterAutospacing="1"/>
    </w:pPr>
  </w:style>
  <w:style w:type="paragraph" w:customStyle="1" w:styleId="spriteiwtabbackdl">
    <w:name w:val="sprite_iw_tabback_dl"/>
    <w:basedOn w:val="Normal"/>
    <w:rsid w:val="00514A93"/>
    <w:pPr>
      <w:spacing w:before="100" w:beforeAutospacing="1" w:after="100" w:afterAutospacing="1"/>
    </w:pPr>
  </w:style>
  <w:style w:type="paragraph" w:customStyle="1" w:styleId="spriteiwtabbackdr">
    <w:name w:val="sprite_iw_tabback_dr"/>
    <w:basedOn w:val="Normal"/>
    <w:rsid w:val="00514A93"/>
    <w:pPr>
      <w:spacing w:before="100" w:beforeAutospacing="1" w:after="100" w:afterAutospacing="1"/>
    </w:pPr>
  </w:style>
  <w:style w:type="paragraph" w:customStyle="1" w:styleId="spriteiwtabbackl">
    <w:name w:val="sprite_iw_tabback_l"/>
    <w:basedOn w:val="Normal"/>
    <w:rsid w:val="00514A93"/>
    <w:pPr>
      <w:spacing w:before="100" w:beforeAutospacing="1" w:after="100" w:afterAutospacing="1"/>
    </w:pPr>
  </w:style>
  <w:style w:type="paragraph" w:customStyle="1" w:styleId="spriteiwtabbackr">
    <w:name w:val="sprite_iw_tabback_r"/>
    <w:basedOn w:val="Normal"/>
    <w:rsid w:val="00514A93"/>
    <w:pPr>
      <w:spacing w:before="100" w:beforeAutospacing="1" w:after="100" w:afterAutospacing="1"/>
    </w:pPr>
  </w:style>
  <w:style w:type="paragraph" w:customStyle="1" w:styleId="spriteiwxtap">
    <w:name w:val="sprite_iw_xtap"/>
    <w:basedOn w:val="Normal"/>
    <w:rsid w:val="00514A93"/>
    <w:pPr>
      <w:spacing w:before="100" w:beforeAutospacing="1" w:after="100" w:afterAutospacing="1"/>
    </w:pPr>
  </w:style>
  <w:style w:type="paragraph" w:customStyle="1" w:styleId="spriteiwxtapl">
    <w:name w:val="sprite_iw_xtap_l"/>
    <w:basedOn w:val="Normal"/>
    <w:rsid w:val="00514A93"/>
    <w:pPr>
      <w:spacing w:before="100" w:beforeAutospacing="1" w:after="100" w:afterAutospacing="1"/>
    </w:pPr>
  </w:style>
  <w:style w:type="paragraph" w:customStyle="1" w:styleId="spriteiwxtapld">
    <w:name w:val="sprite_iw_xtap_ld"/>
    <w:basedOn w:val="Normal"/>
    <w:rsid w:val="00514A93"/>
    <w:pPr>
      <w:spacing w:before="100" w:beforeAutospacing="1" w:after="100" w:afterAutospacing="1"/>
    </w:pPr>
  </w:style>
  <w:style w:type="paragraph" w:customStyle="1" w:styleId="spriteiwxtaprd">
    <w:name w:val="sprite_iw_xtap_rd"/>
    <w:basedOn w:val="Normal"/>
    <w:rsid w:val="00514A93"/>
    <w:pPr>
      <w:spacing w:before="100" w:beforeAutospacing="1" w:after="100" w:afterAutospacing="1"/>
    </w:pPr>
  </w:style>
  <w:style w:type="paragraph" w:customStyle="1" w:styleId="spriteiwxtapu">
    <w:name w:val="sprite_iw_xtap_u"/>
    <w:basedOn w:val="Normal"/>
    <w:rsid w:val="00514A93"/>
    <w:pPr>
      <w:spacing w:before="100" w:beforeAutospacing="1" w:after="100" w:afterAutospacing="1"/>
    </w:pPr>
  </w:style>
  <w:style w:type="paragraph" w:customStyle="1" w:styleId="spriteiwxtapul">
    <w:name w:val="sprite_iw_xtap_ul"/>
    <w:basedOn w:val="Normal"/>
    <w:rsid w:val="00514A93"/>
    <w:pPr>
      <w:spacing w:before="100" w:beforeAutospacing="1" w:after="100" w:afterAutospacing="1"/>
    </w:pPr>
  </w:style>
  <w:style w:type="paragraph" w:customStyle="1" w:styleId="spriteiwsne">
    <w:name w:val="sprite_iws_ne"/>
    <w:basedOn w:val="Normal"/>
    <w:rsid w:val="00514A93"/>
    <w:pPr>
      <w:spacing w:before="100" w:beforeAutospacing="1" w:after="100" w:afterAutospacing="1"/>
    </w:pPr>
  </w:style>
  <w:style w:type="paragraph" w:customStyle="1" w:styleId="spriteiwsnw">
    <w:name w:val="sprite_iws_nw"/>
    <w:basedOn w:val="Normal"/>
    <w:rsid w:val="00514A93"/>
    <w:pPr>
      <w:spacing w:before="100" w:beforeAutospacing="1" w:after="100" w:afterAutospacing="1"/>
    </w:pPr>
  </w:style>
  <w:style w:type="paragraph" w:customStyle="1" w:styleId="spriteiwsse">
    <w:name w:val="sprite_iws_se"/>
    <w:basedOn w:val="Normal"/>
    <w:rsid w:val="00514A93"/>
    <w:pPr>
      <w:spacing w:before="100" w:beforeAutospacing="1" w:after="100" w:afterAutospacing="1"/>
    </w:pPr>
  </w:style>
  <w:style w:type="paragraph" w:customStyle="1" w:styleId="spriteiwssw">
    <w:name w:val="sprite_iws_sw"/>
    <w:basedOn w:val="Normal"/>
    <w:rsid w:val="00514A93"/>
    <w:pPr>
      <w:spacing w:before="100" w:beforeAutospacing="1" w:after="100" w:afterAutospacing="1"/>
    </w:pPr>
  </w:style>
  <w:style w:type="paragraph" w:customStyle="1" w:styleId="spriteiwstab1dl">
    <w:name w:val="sprite_iws_tab_1dl"/>
    <w:basedOn w:val="Normal"/>
    <w:rsid w:val="00514A93"/>
    <w:pPr>
      <w:spacing w:before="100" w:beforeAutospacing="1" w:after="100" w:afterAutospacing="1"/>
    </w:pPr>
  </w:style>
  <w:style w:type="paragraph" w:customStyle="1" w:styleId="spriteiwstab1l">
    <w:name w:val="sprite_iws_tab_1l"/>
    <w:basedOn w:val="Normal"/>
    <w:rsid w:val="00514A93"/>
    <w:pPr>
      <w:spacing w:before="100" w:beforeAutospacing="1" w:after="100" w:afterAutospacing="1"/>
    </w:pPr>
  </w:style>
  <w:style w:type="paragraph" w:customStyle="1" w:styleId="spriteiwstabdl">
    <w:name w:val="sprite_iws_tab_dl"/>
    <w:basedOn w:val="Normal"/>
    <w:rsid w:val="00514A93"/>
    <w:pPr>
      <w:spacing w:before="100" w:beforeAutospacing="1" w:after="100" w:afterAutospacing="1"/>
    </w:pPr>
  </w:style>
  <w:style w:type="paragraph" w:customStyle="1" w:styleId="spriteiwstabdo">
    <w:name w:val="sprite_iws_tab_do"/>
    <w:basedOn w:val="Normal"/>
    <w:rsid w:val="00514A93"/>
    <w:pPr>
      <w:spacing w:before="100" w:beforeAutospacing="1" w:after="100" w:afterAutospacing="1"/>
    </w:pPr>
  </w:style>
  <w:style w:type="paragraph" w:customStyle="1" w:styleId="spriteiwstabdr">
    <w:name w:val="sprite_iws_tab_dr"/>
    <w:basedOn w:val="Normal"/>
    <w:rsid w:val="00514A93"/>
    <w:pPr>
      <w:spacing w:before="100" w:beforeAutospacing="1" w:after="100" w:afterAutospacing="1"/>
    </w:pPr>
  </w:style>
  <w:style w:type="paragraph" w:customStyle="1" w:styleId="spriteiwstabl">
    <w:name w:val="sprite_iws_tab_l"/>
    <w:basedOn w:val="Normal"/>
    <w:rsid w:val="00514A93"/>
    <w:pPr>
      <w:spacing w:before="100" w:beforeAutospacing="1" w:after="100" w:afterAutospacing="1"/>
    </w:pPr>
  </w:style>
  <w:style w:type="paragraph" w:customStyle="1" w:styleId="spriteiwstabo">
    <w:name w:val="sprite_iws_tab_o"/>
    <w:basedOn w:val="Normal"/>
    <w:rsid w:val="00514A93"/>
    <w:pPr>
      <w:spacing w:before="100" w:beforeAutospacing="1" w:after="100" w:afterAutospacing="1"/>
    </w:pPr>
  </w:style>
  <w:style w:type="paragraph" w:customStyle="1" w:styleId="spriteiwstabr">
    <w:name w:val="sprite_iws_tab_r"/>
    <w:basedOn w:val="Normal"/>
    <w:rsid w:val="00514A93"/>
    <w:pPr>
      <w:spacing w:before="100" w:beforeAutospacing="1" w:after="100" w:afterAutospacing="1"/>
    </w:pPr>
  </w:style>
  <w:style w:type="paragraph" w:customStyle="1" w:styleId="spriteiwstap">
    <w:name w:val="sprite_iws_tap"/>
    <w:basedOn w:val="Normal"/>
    <w:rsid w:val="00514A93"/>
    <w:pPr>
      <w:spacing w:before="100" w:beforeAutospacing="1" w:after="100" w:afterAutospacing="1"/>
    </w:pPr>
  </w:style>
  <w:style w:type="paragraph" w:customStyle="1" w:styleId="spriteiwstapl">
    <w:name w:val="sprite_iws_tap_l"/>
    <w:basedOn w:val="Normal"/>
    <w:rsid w:val="00514A93"/>
    <w:pPr>
      <w:spacing w:before="100" w:beforeAutospacing="1" w:after="100" w:afterAutospacing="1"/>
    </w:pPr>
  </w:style>
  <w:style w:type="paragraph" w:customStyle="1" w:styleId="spriteiwstapld">
    <w:name w:val="sprite_iws_tap_ld"/>
    <w:basedOn w:val="Normal"/>
    <w:rsid w:val="00514A93"/>
    <w:pPr>
      <w:spacing w:before="100" w:beforeAutospacing="1" w:after="100" w:afterAutospacing="1"/>
    </w:pPr>
  </w:style>
  <w:style w:type="paragraph" w:customStyle="1" w:styleId="spriteiwstaprd">
    <w:name w:val="sprite_iws_tap_rd"/>
    <w:basedOn w:val="Normal"/>
    <w:rsid w:val="00514A93"/>
    <w:pPr>
      <w:spacing w:before="100" w:beforeAutospacing="1" w:after="100" w:afterAutospacing="1"/>
    </w:pPr>
  </w:style>
  <w:style w:type="paragraph" w:customStyle="1" w:styleId="spriteiwstapu">
    <w:name w:val="sprite_iws_tap_u"/>
    <w:basedOn w:val="Normal"/>
    <w:rsid w:val="00514A93"/>
    <w:pPr>
      <w:spacing w:before="100" w:beforeAutospacing="1" w:after="100" w:afterAutospacing="1"/>
    </w:pPr>
  </w:style>
  <w:style w:type="paragraph" w:customStyle="1" w:styleId="spriteiwstapul">
    <w:name w:val="sprite_iws_tap_ul"/>
    <w:basedOn w:val="Normal"/>
    <w:rsid w:val="00514A93"/>
    <w:pPr>
      <w:spacing w:before="100" w:beforeAutospacing="1" w:after="100" w:afterAutospacing="1"/>
    </w:pPr>
  </w:style>
  <w:style w:type="paragraph" w:customStyle="1" w:styleId="latex">
    <w:name w:val="latex"/>
    <w:basedOn w:val="Normal"/>
    <w:rsid w:val="00514A93"/>
    <w:pPr>
      <w:spacing w:before="100" w:beforeAutospacing="1" w:after="100" w:afterAutospacing="1"/>
    </w:pPr>
  </w:style>
  <w:style w:type="paragraph" w:customStyle="1" w:styleId="ui-tabs-hide">
    <w:name w:val="ui-tabs-hide"/>
    <w:basedOn w:val="Normal"/>
    <w:rsid w:val="00514A93"/>
    <w:pPr>
      <w:spacing w:before="100" w:beforeAutospacing="1" w:after="100" w:afterAutospacing="1"/>
    </w:pPr>
  </w:style>
  <w:style w:type="paragraph" w:customStyle="1" w:styleId="question">
    <w:name w:val="question"/>
    <w:basedOn w:val="Normal"/>
    <w:rsid w:val="00514A93"/>
    <w:pPr>
      <w:spacing w:before="100" w:beforeAutospacing="1" w:after="100" w:afterAutospacing="1"/>
    </w:pPr>
  </w:style>
  <w:style w:type="paragraph" w:customStyle="1" w:styleId="cs">
    <w:name w:val="cs"/>
    <w:basedOn w:val="Normal"/>
    <w:rsid w:val="00514A93"/>
    <w:pPr>
      <w:spacing w:before="100" w:beforeAutospacing="1" w:after="100" w:afterAutospacing="1"/>
    </w:pPr>
  </w:style>
  <w:style w:type="paragraph" w:customStyle="1" w:styleId="collapsed">
    <w:name w:val="collapsed"/>
    <w:basedOn w:val="Normal"/>
    <w:rsid w:val="00514A93"/>
    <w:pPr>
      <w:spacing w:before="100" w:beforeAutospacing="1" w:after="100" w:afterAutospacing="1"/>
    </w:pPr>
  </w:style>
  <w:style w:type="paragraph" w:customStyle="1" w:styleId="toggle">
    <w:name w:val="toggle"/>
    <w:basedOn w:val="Normal"/>
    <w:rsid w:val="00514A93"/>
    <w:pPr>
      <w:spacing w:before="100" w:beforeAutospacing="1" w:after="100" w:afterAutospacing="1"/>
    </w:pPr>
  </w:style>
  <w:style w:type="paragraph" w:customStyle="1" w:styleId="ajax-loader">
    <w:name w:val="ajax-loader"/>
    <w:basedOn w:val="Normal"/>
    <w:rsid w:val="00514A93"/>
    <w:pPr>
      <w:spacing w:before="100" w:beforeAutospacing="1" w:after="100" w:afterAutospacing="1"/>
    </w:pPr>
  </w:style>
  <w:style w:type="paragraph" w:customStyle="1" w:styleId="ui-datepicker-prev">
    <w:name w:val="ui-datepicker-prev"/>
    <w:basedOn w:val="Normal"/>
    <w:rsid w:val="00514A93"/>
    <w:pPr>
      <w:spacing w:before="100" w:beforeAutospacing="1" w:after="100" w:afterAutospacing="1"/>
    </w:pPr>
  </w:style>
  <w:style w:type="paragraph" w:customStyle="1" w:styleId="ui-datepicker-next">
    <w:name w:val="ui-datepicker-next"/>
    <w:basedOn w:val="Normal"/>
    <w:rsid w:val="00514A93"/>
    <w:pPr>
      <w:spacing w:before="100" w:beforeAutospacing="1" w:after="100" w:afterAutospacing="1"/>
    </w:pPr>
  </w:style>
  <w:style w:type="paragraph" w:customStyle="1" w:styleId="ui-datepicker-title">
    <w:name w:val="ui-datepicker-title"/>
    <w:basedOn w:val="Normal"/>
    <w:rsid w:val="00514A93"/>
    <w:pPr>
      <w:spacing w:before="100" w:beforeAutospacing="1" w:after="100" w:afterAutospacing="1"/>
    </w:pPr>
  </w:style>
  <w:style w:type="paragraph" w:customStyle="1" w:styleId="error">
    <w:name w:val="error"/>
    <w:basedOn w:val="Normal"/>
    <w:rsid w:val="00514A93"/>
    <w:pPr>
      <w:spacing w:before="100" w:beforeAutospacing="1" w:after="100" w:afterAutospacing="1"/>
    </w:pPr>
  </w:style>
  <w:style w:type="paragraph" w:customStyle="1" w:styleId="exportfields">
    <w:name w:val="exportfields"/>
    <w:basedOn w:val="Normal"/>
    <w:rsid w:val="00514A93"/>
    <w:pPr>
      <w:spacing w:before="100" w:beforeAutospacing="1" w:after="100" w:afterAutospacing="1"/>
    </w:pPr>
  </w:style>
  <w:style w:type="paragraph" w:customStyle="1" w:styleId="publicationvolume">
    <w:name w:val="publicationvolume"/>
    <w:basedOn w:val="Normal"/>
    <w:rsid w:val="00514A93"/>
    <w:pPr>
      <w:spacing w:before="100" w:beforeAutospacing="1" w:after="100" w:afterAutospacing="1"/>
    </w:pPr>
  </w:style>
  <w:style w:type="paragraph" w:customStyle="1" w:styleId="publicationissue">
    <w:name w:val="publicationissue"/>
    <w:basedOn w:val="Normal"/>
    <w:rsid w:val="00514A93"/>
    <w:pPr>
      <w:spacing w:before="100" w:beforeAutospacing="1" w:after="100" w:afterAutospacing="1"/>
    </w:pPr>
  </w:style>
  <w:style w:type="paragraph" w:customStyle="1" w:styleId="publicationpage">
    <w:name w:val="publicationpage"/>
    <w:basedOn w:val="Normal"/>
    <w:rsid w:val="00514A93"/>
    <w:pPr>
      <w:spacing w:before="100" w:beforeAutospacing="1" w:after="100" w:afterAutospacing="1"/>
    </w:pPr>
  </w:style>
  <w:style w:type="paragraph" w:customStyle="1" w:styleId="rememberme">
    <w:name w:val="rememberme"/>
    <w:basedOn w:val="Normal"/>
    <w:rsid w:val="00514A93"/>
    <w:pPr>
      <w:spacing w:before="100" w:beforeAutospacing="1" w:after="100" w:afterAutospacing="1"/>
    </w:pPr>
  </w:style>
  <w:style w:type="paragraph" w:customStyle="1" w:styleId="button">
    <w:name w:val="button"/>
    <w:basedOn w:val="Normal"/>
    <w:rsid w:val="00514A93"/>
    <w:pPr>
      <w:spacing w:before="100" w:beforeAutospacing="1" w:after="100" w:afterAutospacing="1"/>
    </w:pPr>
  </w:style>
  <w:style w:type="paragraph" w:customStyle="1" w:styleId="watermark">
    <w:name w:val="watermark"/>
    <w:basedOn w:val="Normal"/>
    <w:rsid w:val="00514A93"/>
    <w:pPr>
      <w:spacing w:before="100" w:beforeAutospacing="1" w:after="100" w:afterAutospacing="1"/>
    </w:pPr>
  </w:style>
  <w:style w:type="paragraph" w:customStyle="1" w:styleId="topicalcollections">
    <w:name w:val="topicalcollections"/>
    <w:basedOn w:val="Normal"/>
    <w:rsid w:val="00514A93"/>
    <w:pPr>
      <w:spacing w:before="100" w:beforeAutospacing="1" w:after="100" w:afterAutospacing="1"/>
    </w:pPr>
  </w:style>
  <w:style w:type="paragraph" w:customStyle="1" w:styleId="cockpitfocusedelement">
    <w:name w:val="cockpitfocusedelement"/>
    <w:basedOn w:val="Normal"/>
    <w:rsid w:val="00514A93"/>
    <w:pPr>
      <w:spacing w:before="100" w:beforeAutospacing="1" w:after="100" w:afterAutospacing="1"/>
    </w:pPr>
  </w:style>
  <w:style w:type="paragraph" w:customStyle="1" w:styleId="publicationseries">
    <w:name w:val="publicationseries"/>
    <w:basedOn w:val="Normal"/>
    <w:rsid w:val="00514A93"/>
    <w:pPr>
      <w:spacing w:before="100" w:beforeAutospacing="1" w:after="100" w:afterAutospacing="1"/>
    </w:pPr>
  </w:style>
  <w:style w:type="paragraph" w:customStyle="1" w:styleId="subsection">
    <w:name w:val="subsection"/>
    <w:basedOn w:val="Normal"/>
    <w:rsid w:val="00514A93"/>
    <w:pPr>
      <w:spacing w:before="100" w:beforeAutospacing="1" w:after="100" w:afterAutospacing="1"/>
    </w:pPr>
  </w:style>
  <w:style w:type="paragraph" w:customStyle="1" w:styleId="ui-state-highlight">
    <w:name w:val="ui-state-highlight"/>
    <w:basedOn w:val="Normal"/>
    <w:rsid w:val="00514A93"/>
    <w:pPr>
      <w:spacing w:before="100" w:beforeAutospacing="1" w:after="100" w:afterAutospacing="1"/>
    </w:pPr>
  </w:style>
  <w:style w:type="paragraph" w:customStyle="1" w:styleId="removebutton">
    <w:name w:val="removebutton"/>
    <w:basedOn w:val="Normal"/>
    <w:rsid w:val="00514A93"/>
    <w:pPr>
      <w:spacing w:before="100" w:beforeAutospacing="1" w:after="100" w:afterAutospacing="1"/>
    </w:pPr>
  </w:style>
  <w:style w:type="paragraph" w:customStyle="1" w:styleId="button-panel">
    <w:name w:val="button-panel"/>
    <w:basedOn w:val="Normal"/>
    <w:rsid w:val="00514A93"/>
    <w:pPr>
      <w:spacing w:before="100" w:beforeAutospacing="1" w:after="100" w:afterAutospacing="1"/>
    </w:pPr>
  </w:style>
  <w:style w:type="paragraph" w:customStyle="1" w:styleId="share-this-sprite">
    <w:name w:val="share-this-sprite"/>
    <w:basedOn w:val="Normal"/>
    <w:rsid w:val="00514A93"/>
    <w:pPr>
      <w:spacing w:before="100" w:beforeAutospacing="1" w:after="100" w:afterAutospacing="1"/>
    </w:pPr>
  </w:style>
  <w:style w:type="paragraph" w:customStyle="1" w:styleId="content-type">
    <w:name w:val="content-type"/>
    <w:basedOn w:val="Normal"/>
    <w:rsid w:val="00514A93"/>
    <w:pPr>
      <w:spacing w:before="100" w:beforeAutospacing="1" w:after="100" w:afterAutospacing="1"/>
    </w:pPr>
  </w:style>
  <w:style w:type="paragraph" w:customStyle="1" w:styleId="saved-item">
    <w:name w:val="saved-item"/>
    <w:basedOn w:val="Normal"/>
    <w:rsid w:val="00514A93"/>
    <w:pPr>
      <w:spacing w:before="100" w:beforeAutospacing="1" w:after="100" w:afterAutospacing="1"/>
    </w:pPr>
  </w:style>
  <w:style w:type="paragraph" w:customStyle="1" w:styleId="saved-items-toolbar">
    <w:name w:val="saved-items-toolbar"/>
    <w:basedOn w:val="Normal"/>
    <w:rsid w:val="00514A93"/>
    <w:pPr>
      <w:spacing w:before="100" w:beforeAutospacing="1" w:after="100" w:afterAutospacing="1"/>
    </w:pPr>
  </w:style>
  <w:style w:type="paragraph" w:customStyle="1" w:styleId="reader">
    <w:name w:val="reader"/>
    <w:basedOn w:val="Normal"/>
    <w:rsid w:val="00514A93"/>
    <w:pPr>
      <w:spacing w:before="100" w:beforeAutospacing="1" w:after="100" w:afterAutospacing="1"/>
    </w:pPr>
  </w:style>
  <w:style w:type="paragraph" w:customStyle="1" w:styleId="previewer">
    <w:name w:val="previewer"/>
    <w:basedOn w:val="Normal"/>
    <w:rsid w:val="00514A93"/>
    <w:pPr>
      <w:spacing w:before="100" w:beforeAutospacing="1" w:after="100" w:afterAutospacing="1"/>
    </w:pPr>
  </w:style>
  <w:style w:type="paragraph" w:customStyle="1" w:styleId="html-resource-sprite">
    <w:name w:val="html-resource-sprite"/>
    <w:basedOn w:val="Normal"/>
    <w:rsid w:val="00514A93"/>
    <w:pPr>
      <w:spacing w:before="100" w:beforeAutospacing="1" w:after="100" w:afterAutospacing="1"/>
    </w:pPr>
  </w:style>
  <w:style w:type="paragraph" w:customStyle="1" w:styleId="checkbox">
    <w:name w:val="checkbox"/>
    <w:basedOn w:val="Normal"/>
    <w:rsid w:val="00514A93"/>
    <w:pPr>
      <w:spacing w:before="100" w:beforeAutospacing="1" w:after="100" w:afterAutospacing="1"/>
    </w:pPr>
  </w:style>
  <w:style w:type="paragraph" w:customStyle="1" w:styleId="textbox">
    <w:name w:val="textbox"/>
    <w:basedOn w:val="Normal"/>
    <w:rsid w:val="00514A93"/>
    <w:pPr>
      <w:spacing w:before="100" w:beforeAutospacing="1" w:after="100" w:afterAutospacing="1"/>
    </w:pPr>
  </w:style>
  <w:style w:type="paragraph" w:customStyle="1" w:styleId="expander">
    <w:name w:val="expander"/>
    <w:basedOn w:val="Normal"/>
    <w:rsid w:val="00514A93"/>
    <w:pPr>
      <w:spacing w:before="100" w:beforeAutospacing="1" w:after="100" w:afterAutospacing="1"/>
    </w:pPr>
  </w:style>
  <w:style w:type="paragraph" w:customStyle="1" w:styleId="selected">
    <w:name w:val="selected"/>
    <w:basedOn w:val="Normal"/>
    <w:rsid w:val="00514A93"/>
    <w:pPr>
      <w:spacing w:before="100" w:beforeAutospacing="1" w:after="100" w:afterAutospacing="1"/>
    </w:pPr>
  </w:style>
  <w:style w:type="paragraph" w:customStyle="1" w:styleId="underline">
    <w:name w:val="underline"/>
    <w:basedOn w:val="Normal"/>
    <w:rsid w:val="00514A93"/>
    <w:pPr>
      <w:spacing w:before="100" w:beforeAutospacing="1" w:after="100" w:afterAutospacing="1"/>
    </w:pPr>
  </w:style>
  <w:style w:type="paragraph" w:customStyle="1" w:styleId="primitive">
    <w:name w:val="primitive"/>
    <w:basedOn w:val="Normal"/>
    <w:rsid w:val="00514A93"/>
    <w:pPr>
      <w:spacing w:before="100" w:beforeAutospacing="1" w:after="100" w:afterAutospacing="1"/>
    </w:pPr>
  </w:style>
  <w:style w:type="paragraph" w:customStyle="1" w:styleId="no-label">
    <w:name w:val="no-label"/>
    <w:basedOn w:val="Normal"/>
    <w:rsid w:val="00514A93"/>
    <w:pPr>
      <w:spacing w:before="100" w:beforeAutospacing="1" w:after="100" w:afterAutospacing="1"/>
    </w:pPr>
  </w:style>
  <w:style w:type="paragraph" w:customStyle="1" w:styleId="google-src-text">
    <w:name w:val="google-src-text"/>
    <w:basedOn w:val="Normal"/>
    <w:rsid w:val="00514A93"/>
    <w:pPr>
      <w:spacing w:before="100" w:beforeAutospacing="1" w:after="100" w:afterAutospacing="1"/>
    </w:pPr>
    <w:rPr>
      <w:vanish/>
    </w:rPr>
  </w:style>
  <w:style w:type="paragraph" w:customStyle="1" w:styleId="google-src-active-text">
    <w:name w:val="google-src-active-text"/>
    <w:basedOn w:val="Normal"/>
    <w:rsid w:val="00514A93"/>
    <w:pPr>
      <w:spacing w:before="100" w:beforeAutospacing="1" w:after="100" w:afterAutospacing="1"/>
    </w:pPr>
    <w:rPr>
      <w:rFonts w:ascii="Arial" w:hAnsi="Arial" w:cs="Arial"/>
      <w:color w:val="000000"/>
      <w:sz w:val="18"/>
      <w:szCs w:val="18"/>
    </w:rPr>
  </w:style>
  <w:style w:type="paragraph" w:customStyle="1" w:styleId="clearer">
    <w:name w:val="clearer"/>
    <w:basedOn w:val="Normal"/>
    <w:rsid w:val="00514A93"/>
  </w:style>
  <w:style w:type="paragraph" w:customStyle="1" w:styleId="hide">
    <w:name w:val="hide"/>
    <w:basedOn w:val="Normal"/>
    <w:rsid w:val="00514A93"/>
    <w:pPr>
      <w:spacing w:before="100" w:beforeAutospacing="1" w:after="100" w:afterAutospacing="1"/>
    </w:pPr>
    <w:rPr>
      <w:vanish/>
    </w:rPr>
  </w:style>
  <w:style w:type="paragraph" w:customStyle="1" w:styleId="user-id-textbox">
    <w:name w:val="user-id-textbox"/>
    <w:basedOn w:val="Normal"/>
    <w:rsid w:val="00514A93"/>
    <w:pPr>
      <w:spacing w:before="100" w:beforeAutospacing="1" w:after="100" w:afterAutospacing="1"/>
    </w:pPr>
  </w:style>
  <w:style w:type="character" w:customStyle="1" w:styleId="contactsprite">
    <w:name w:val="contactsprite"/>
    <w:basedOn w:val="Fuentedeprrafopredeter"/>
    <w:rsid w:val="00514A93"/>
  </w:style>
  <w:style w:type="character" w:customStyle="1" w:styleId="captcont">
    <w:name w:val="captcont"/>
    <w:basedOn w:val="Fuentedeprrafopredeter"/>
    <w:rsid w:val="00514A93"/>
    <w:rPr>
      <w:rFonts w:ascii="Arial" w:hAnsi="Arial" w:cs="Arial" w:hint="default"/>
      <w:sz w:val="20"/>
      <w:szCs w:val="20"/>
    </w:rPr>
  </w:style>
  <w:style w:type="character" w:customStyle="1" w:styleId="search">
    <w:name w:val="search"/>
    <w:basedOn w:val="Fuentedeprrafopredeter"/>
    <w:rsid w:val="00514A93"/>
  </w:style>
  <w:style w:type="character" w:customStyle="1" w:styleId="legend">
    <w:name w:val="legend"/>
    <w:basedOn w:val="Fuentedeprrafopredeter"/>
    <w:rsid w:val="00514A93"/>
  </w:style>
  <w:style w:type="character" w:customStyle="1" w:styleId="checkbox1">
    <w:name w:val="checkbox1"/>
    <w:basedOn w:val="Fuentedeprrafopredeter"/>
    <w:rsid w:val="00514A93"/>
  </w:style>
  <w:style w:type="character" w:customStyle="1" w:styleId="dimensionname">
    <w:name w:val="dimensionname"/>
    <w:basedOn w:val="Fuentedeprrafopredeter"/>
    <w:rsid w:val="00514A93"/>
  </w:style>
  <w:style w:type="character" w:customStyle="1" w:styleId="error1">
    <w:name w:val="error1"/>
    <w:basedOn w:val="Fuentedeprrafopredeter"/>
    <w:rsid w:val="00514A93"/>
  </w:style>
  <w:style w:type="character" w:customStyle="1" w:styleId="operator">
    <w:name w:val="operator"/>
    <w:basedOn w:val="Fuentedeprrafopredeter"/>
    <w:rsid w:val="00514A93"/>
  </w:style>
  <w:style w:type="character" w:customStyle="1" w:styleId="boolean">
    <w:name w:val="boolean"/>
    <w:basedOn w:val="Fuentedeprrafopredeter"/>
    <w:rsid w:val="00514A93"/>
  </w:style>
  <w:style w:type="character" w:customStyle="1" w:styleId="savetoolbarsprite">
    <w:name w:val="savetoolbarsprite"/>
    <w:basedOn w:val="Fuentedeprrafopredeter"/>
    <w:rsid w:val="00514A93"/>
  </w:style>
  <w:style w:type="character" w:customStyle="1" w:styleId="emailtoolbarsprite">
    <w:name w:val="emailtoolbarsprite"/>
    <w:basedOn w:val="Fuentedeprrafopredeter"/>
    <w:rsid w:val="00514A93"/>
  </w:style>
  <w:style w:type="character" w:customStyle="1" w:styleId="keywordheading1">
    <w:name w:val="keywordheading1"/>
    <w:basedOn w:val="Fuentedeprrafopredeter"/>
    <w:rsid w:val="00514A93"/>
    <w:rPr>
      <w:b/>
      <w:bCs/>
    </w:rPr>
  </w:style>
  <w:style w:type="character" w:customStyle="1" w:styleId="abstractheading1">
    <w:name w:val="abstractheading1"/>
    <w:basedOn w:val="Fuentedeprrafopredeter"/>
    <w:rsid w:val="00514A93"/>
    <w:rPr>
      <w:b/>
      <w:bCs/>
    </w:rPr>
  </w:style>
  <w:style w:type="character" w:customStyle="1" w:styleId="contentstatus">
    <w:name w:val="contentstatus"/>
    <w:basedOn w:val="Fuentedeprrafopredeter"/>
    <w:rsid w:val="00514A93"/>
  </w:style>
  <w:style w:type="character" w:customStyle="1" w:styleId="subtitle">
    <w:name w:val="subtitle"/>
    <w:basedOn w:val="Fuentedeprrafopredeter"/>
    <w:rsid w:val="00514A93"/>
  </w:style>
  <w:style w:type="character" w:customStyle="1" w:styleId="ui-icon1">
    <w:name w:val="ui-icon1"/>
    <w:basedOn w:val="Fuentedeprrafopredeter"/>
    <w:rsid w:val="00514A93"/>
  </w:style>
  <w:style w:type="character" w:customStyle="1" w:styleId="selector">
    <w:name w:val="selector"/>
    <w:basedOn w:val="Fuentedeprrafopredeter"/>
    <w:rsid w:val="00514A93"/>
  </w:style>
  <w:style w:type="character" w:customStyle="1" w:styleId="current">
    <w:name w:val="current"/>
    <w:basedOn w:val="Fuentedeprrafopredeter"/>
    <w:rsid w:val="00514A93"/>
  </w:style>
  <w:style w:type="character" w:customStyle="1" w:styleId="tag">
    <w:name w:val="tag"/>
    <w:basedOn w:val="Fuentedeprrafopredeter"/>
    <w:rsid w:val="00514A93"/>
  </w:style>
  <w:style w:type="character" w:customStyle="1" w:styleId="affiliations">
    <w:name w:val="affiliations"/>
    <w:basedOn w:val="Fuentedeprrafopredeter"/>
    <w:rsid w:val="00514A93"/>
  </w:style>
  <w:style w:type="character" w:customStyle="1" w:styleId="disabled1">
    <w:name w:val="disabled1"/>
    <w:basedOn w:val="Fuentedeprrafopredeter"/>
    <w:rsid w:val="00514A93"/>
  </w:style>
  <w:style w:type="character" w:customStyle="1" w:styleId="slector">
    <w:name w:val="slector"/>
    <w:basedOn w:val="Fuentedeprrafopredeter"/>
    <w:rsid w:val="00514A93"/>
  </w:style>
  <w:style w:type="character" w:customStyle="1" w:styleId="dates">
    <w:name w:val="dates"/>
    <w:basedOn w:val="Fuentedeprrafopredeter"/>
    <w:rsid w:val="00514A93"/>
  </w:style>
  <w:style w:type="paragraph" w:customStyle="1" w:styleId="ui-tabs-hide1">
    <w:name w:val="ui-tabs-hide1"/>
    <w:basedOn w:val="Normal"/>
    <w:rsid w:val="00514A93"/>
    <w:pPr>
      <w:spacing w:before="100" w:beforeAutospacing="1" w:after="100" w:afterAutospacing="1"/>
    </w:pPr>
    <w:rPr>
      <w:vanish/>
    </w:rPr>
  </w:style>
  <w:style w:type="paragraph" w:customStyle="1" w:styleId="example1">
    <w:name w:val="example1"/>
    <w:basedOn w:val="Normal"/>
    <w:rsid w:val="00514A93"/>
    <w:pPr>
      <w:pBdr>
        <w:left w:val="single" w:sz="24" w:space="6" w:color="000000"/>
      </w:pBdr>
      <w:spacing w:before="240" w:after="240"/>
      <w:jc w:val="center"/>
    </w:pPr>
    <w:rPr>
      <w:b/>
      <w:bCs/>
      <w:color w:val="FF8D43"/>
    </w:rPr>
  </w:style>
  <w:style w:type="paragraph" w:customStyle="1" w:styleId="question1">
    <w:name w:val="question1"/>
    <w:basedOn w:val="Normal"/>
    <w:rsid w:val="00514A93"/>
    <w:pPr>
      <w:spacing w:before="120" w:after="120"/>
    </w:pPr>
    <w:rPr>
      <w:b/>
      <w:bCs/>
    </w:rPr>
  </w:style>
  <w:style w:type="paragraph" w:customStyle="1" w:styleId="no-label1">
    <w:name w:val="no-label1"/>
    <w:basedOn w:val="Normal"/>
    <w:rsid w:val="00514A93"/>
    <w:pPr>
      <w:spacing w:before="100" w:beforeAutospacing="1" w:after="100" w:afterAutospacing="1"/>
      <w:ind w:left="4440"/>
    </w:pPr>
  </w:style>
  <w:style w:type="paragraph" w:customStyle="1" w:styleId="button-panel1">
    <w:name w:val="button-panel1"/>
    <w:basedOn w:val="Normal"/>
    <w:rsid w:val="00514A93"/>
    <w:pPr>
      <w:spacing w:before="240" w:after="240"/>
      <w:ind w:left="8640"/>
    </w:pPr>
  </w:style>
  <w:style w:type="paragraph" w:customStyle="1" w:styleId="searchword1">
    <w:name w:val="searchword1"/>
    <w:basedOn w:val="Normal"/>
    <w:rsid w:val="00514A93"/>
    <w:pPr>
      <w:spacing w:before="100" w:beforeAutospacing="1" w:after="100" w:afterAutospacing="1"/>
    </w:pPr>
  </w:style>
  <w:style w:type="paragraph" w:customStyle="1" w:styleId="searchword2">
    <w:name w:val="searchword2"/>
    <w:basedOn w:val="Normal"/>
    <w:rsid w:val="00514A93"/>
    <w:pPr>
      <w:spacing w:before="100" w:beforeAutospacing="1" w:after="100" w:afterAutospacing="1"/>
    </w:pPr>
  </w:style>
  <w:style w:type="paragraph" w:customStyle="1" w:styleId="searchword3">
    <w:name w:val="searchword3"/>
    <w:basedOn w:val="Normal"/>
    <w:rsid w:val="00514A93"/>
    <w:pPr>
      <w:spacing w:before="100" w:beforeAutospacing="1" w:after="100" w:afterAutospacing="1"/>
    </w:pPr>
  </w:style>
  <w:style w:type="paragraph" w:customStyle="1" w:styleId="searchword4">
    <w:name w:val="searchword4"/>
    <w:basedOn w:val="Normal"/>
    <w:rsid w:val="00514A93"/>
    <w:pPr>
      <w:spacing w:before="100" w:beforeAutospacing="1" w:after="100" w:afterAutospacing="1"/>
    </w:pPr>
  </w:style>
  <w:style w:type="paragraph" w:customStyle="1" w:styleId="error2">
    <w:name w:val="error2"/>
    <w:basedOn w:val="Normal"/>
    <w:rsid w:val="00514A93"/>
    <w:pPr>
      <w:spacing w:before="100" w:beforeAutospacing="1" w:after="100" w:afterAutospacing="1"/>
    </w:pPr>
    <w:rPr>
      <w:vanish/>
    </w:rPr>
  </w:style>
  <w:style w:type="paragraph" w:customStyle="1" w:styleId="latex1">
    <w:name w:val="latex1"/>
    <w:basedOn w:val="Normal"/>
    <w:rsid w:val="00514A93"/>
    <w:pPr>
      <w:spacing w:before="100" w:beforeAutospacing="1" w:after="100" w:afterAutospacing="1"/>
    </w:pPr>
  </w:style>
  <w:style w:type="paragraph" w:customStyle="1" w:styleId="cs1">
    <w:name w:val="cs1"/>
    <w:basedOn w:val="Normal"/>
    <w:rsid w:val="00514A93"/>
    <w:pPr>
      <w:spacing w:before="100" w:beforeAutospacing="1" w:after="100" w:afterAutospacing="1"/>
    </w:pPr>
    <w:rPr>
      <w:vanish/>
    </w:rPr>
  </w:style>
  <w:style w:type="paragraph" w:customStyle="1" w:styleId="exportfields1">
    <w:name w:val="exportfields1"/>
    <w:basedOn w:val="Normal"/>
    <w:rsid w:val="00514A93"/>
    <w:pPr>
      <w:textAlignment w:val="top"/>
    </w:pPr>
  </w:style>
  <w:style w:type="paragraph" w:customStyle="1" w:styleId="underline1">
    <w:name w:val="underline1"/>
    <w:basedOn w:val="Normal"/>
    <w:rsid w:val="00514A93"/>
    <w:pPr>
      <w:spacing w:before="100" w:beforeAutospacing="1" w:after="100" w:afterAutospacing="1"/>
    </w:pPr>
    <w:rPr>
      <w:u w:val="single"/>
    </w:rPr>
  </w:style>
  <w:style w:type="paragraph" w:customStyle="1" w:styleId="collapsed1">
    <w:name w:val="collapsed1"/>
    <w:basedOn w:val="Normal"/>
    <w:rsid w:val="00514A93"/>
    <w:pPr>
      <w:spacing w:before="100" w:beforeAutospacing="1" w:after="100" w:afterAutospacing="1"/>
    </w:pPr>
    <w:rPr>
      <w:vanish/>
    </w:rPr>
  </w:style>
  <w:style w:type="paragraph" w:customStyle="1" w:styleId="disabled2">
    <w:name w:val="disabled2"/>
    <w:basedOn w:val="Normal"/>
    <w:rsid w:val="00514A93"/>
    <w:pPr>
      <w:spacing w:before="100" w:beforeAutospacing="1" w:after="100" w:afterAutospacing="1" w:line="336" w:lineRule="atLeast"/>
    </w:pPr>
    <w:rPr>
      <w:b/>
      <w:bCs/>
      <w:color w:val="AAAAAA"/>
      <w:sz w:val="22"/>
      <w:szCs w:val="22"/>
    </w:rPr>
  </w:style>
  <w:style w:type="character" w:customStyle="1" w:styleId="search1">
    <w:name w:val="search1"/>
    <w:basedOn w:val="Fuentedeprrafopredeter"/>
    <w:rsid w:val="00514A93"/>
    <w:rPr>
      <w:b/>
      <w:bCs/>
    </w:rPr>
  </w:style>
  <w:style w:type="character" w:customStyle="1" w:styleId="error3">
    <w:name w:val="error3"/>
    <w:basedOn w:val="Fuentedeprrafopredeter"/>
    <w:rsid w:val="00514A93"/>
    <w:rPr>
      <w:b/>
      <w:bCs/>
      <w:color w:val="CC3333"/>
    </w:rPr>
  </w:style>
  <w:style w:type="character" w:customStyle="1" w:styleId="operator1">
    <w:name w:val="operator1"/>
    <w:basedOn w:val="Fuentedeprrafopredeter"/>
    <w:rsid w:val="00514A93"/>
    <w:rPr>
      <w:b w:val="0"/>
      <w:bCs w:val="0"/>
    </w:rPr>
  </w:style>
  <w:style w:type="character" w:customStyle="1" w:styleId="boolean1">
    <w:name w:val="boolean1"/>
    <w:basedOn w:val="Fuentedeprrafopredeter"/>
    <w:rsid w:val="00514A93"/>
    <w:rPr>
      <w:b w:val="0"/>
      <w:bCs w:val="0"/>
      <w:i/>
      <w:iCs/>
    </w:rPr>
  </w:style>
  <w:style w:type="character" w:customStyle="1" w:styleId="savetoolbarsprite1">
    <w:name w:val="savetoolbarsprite1"/>
    <w:basedOn w:val="Fuentedeprrafopredeter"/>
    <w:rsid w:val="00514A93"/>
  </w:style>
  <w:style w:type="character" w:customStyle="1" w:styleId="emailtoolbarsprite1">
    <w:name w:val="emailtoolbarsprite1"/>
    <w:basedOn w:val="Fuentedeprrafopredeter"/>
    <w:rsid w:val="00514A93"/>
  </w:style>
  <w:style w:type="paragraph" w:customStyle="1" w:styleId="epub-resource-sprite1">
    <w:name w:val="epub-resource-sprite1"/>
    <w:basedOn w:val="Normal"/>
    <w:rsid w:val="00514A93"/>
    <w:pPr>
      <w:spacing w:before="675" w:after="100" w:afterAutospacing="1"/>
    </w:pPr>
  </w:style>
  <w:style w:type="character" w:customStyle="1" w:styleId="legend1">
    <w:name w:val="legend1"/>
    <w:basedOn w:val="Fuentedeprrafopredeter"/>
    <w:rsid w:val="00514A93"/>
    <w:rPr>
      <w:b/>
      <w:bCs/>
      <w:color w:val="FFFFFF"/>
      <w:sz w:val="31"/>
      <w:szCs w:val="31"/>
    </w:rPr>
  </w:style>
  <w:style w:type="paragraph" w:customStyle="1" w:styleId="publicationvolume1">
    <w:name w:val="publicationvolume1"/>
    <w:basedOn w:val="Normal"/>
    <w:rsid w:val="00514A93"/>
    <w:pPr>
      <w:spacing w:before="100" w:beforeAutospacing="1" w:after="100" w:afterAutospacing="1"/>
    </w:pPr>
  </w:style>
  <w:style w:type="paragraph" w:customStyle="1" w:styleId="publicationissue1">
    <w:name w:val="publicationissue1"/>
    <w:basedOn w:val="Normal"/>
    <w:rsid w:val="00514A93"/>
    <w:pPr>
      <w:spacing w:before="100" w:beforeAutospacing="1" w:after="100" w:afterAutospacing="1"/>
    </w:pPr>
  </w:style>
  <w:style w:type="paragraph" w:customStyle="1" w:styleId="publicationpage1">
    <w:name w:val="publicationpage1"/>
    <w:basedOn w:val="Normal"/>
    <w:rsid w:val="00514A93"/>
    <w:pPr>
      <w:spacing w:before="100" w:beforeAutospacing="1" w:after="100" w:afterAutospacing="1"/>
    </w:pPr>
  </w:style>
  <w:style w:type="character" w:customStyle="1" w:styleId="dates1">
    <w:name w:val="dates1"/>
    <w:basedOn w:val="Fuentedeprrafopredeter"/>
    <w:rsid w:val="00514A93"/>
  </w:style>
  <w:style w:type="paragraph" w:customStyle="1" w:styleId="rememberme1">
    <w:name w:val="rememberme1"/>
    <w:basedOn w:val="Normal"/>
    <w:rsid w:val="00514A93"/>
    <w:pPr>
      <w:spacing w:before="100" w:beforeAutospacing="1" w:after="100" w:afterAutospacing="1"/>
    </w:pPr>
    <w:rPr>
      <w:color w:val="FFFFFF"/>
      <w:sz w:val="19"/>
      <w:szCs w:val="19"/>
    </w:rPr>
  </w:style>
  <w:style w:type="paragraph" w:customStyle="1" w:styleId="button1">
    <w:name w:val="button1"/>
    <w:basedOn w:val="Normal"/>
    <w:rsid w:val="00514A93"/>
    <w:pPr>
      <w:pBdr>
        <w:top w:val="single" w:sz="6" w:space="0" w:color="FECFB4"/>
        <w:left w:val="single" w:sz="6" w:space="0" w:color="FD7D20"/>
        <w:bottom w:val="single" w:sz="6" w:space="0" w:color="CA5A06"/>
        <w:right w:val="single" w:sz="6" w:space="0" w:color="EE7319"/>
      </w:pBdr>
      <w:shd w:val="clear" w:color="auto" w:fill="F76013"/>
      <w:spacing w:before="100" w:beforeAutospacing="1" w:after="100" w:afterAutospacing="1"/>
    </w:pPr>
    <w:rPr>
      <w:color w:val="FFFFFF"/>
      <w:sz w:val="19"/>
      <w:szCs w:val="19"/>
    </w:rPr>
  </w:style>
  <w:style w:type="paragraph" w:customStyle="1" w:styleId="watermark1">
    <w:name w:val="watermark1"/>
    <w:basedOn w:val="Normal"/>
    <w:rsid w:val="00514A93"/>
    <w:pPr>
      <w:spacing w:before="100" w:beforeAutospacing="1" w:after="100" w:afterAutospacing="1"/>
    </w:pPr>
    <w:rPr>
      <w:color w:val="FFFFFF"/>
      <w:sz w:val="19"/>
      <w:szCs w:val="19"/>
    </w:rPr>
  </w:style>
  <w:style w:type="character" w:customStyle="1" w:styleId="value1">
    <w:name w:val="value1"/>
    <w:basedOn w:val="Fuentedeprrafopredeter"/>
    <w:rsid w:val="00514A93"/>
  </w:style>
  <w:style w:type="paragraph" w:customStyle="1" w:styleId="ajax-loader1">
    <w:name w:val="ajax-loader1"/>
    <w:basedOn w:val="Normal"/>
    <w:rsid w:val="00514A93"/>
    <w:pPr>
      <w:spacing w:before="100" w:beforeAutospacing="1" w:after="100" w:afterAutospacing="1"/>
    </w:pPr>
    <w:rPr>
      <w:vanish/>
    </w:rPr>
  </w:style>
  <w:style w:type="paragraph" w:customStyle="1" w:styleId="ajax-loader2">
    <w:name w:val="ajax-loader2"/>
    <w:basedOn w:val="Normal"/>
    <w:rsid w:val="00514A93"/>
    <w:pPr>
      <w:spacing w:before="100" w:beforeAutospacing="1" w:after="100" w:afterAutospacing="1"/>
    </w:pPr>
    <w:rPr>
      <w:vanish/>
    </w:rPr>
  </w:style>
  <w:style w:type="paragraph" w:customStyle="1" w:styleId="permissionsprite1">
    <w:name w:val="permissionsprite1"/>
    <w:basedOn w:val="Normal"/>
    <w:rsid w:val="00514A93"/>
    <w:pPr>
      <w:spacing w:before="100" w:beforeAutospacing="1" w:after="100" w:afterAutospacing="1"/>
    </w:pPr>
    <w:rPr>
      <w:vanish/>
    </w:rPr>
  </w:style>
  <w:style w:type="paragraph" w:customStyle="1" w:styleId="label2">
    <w:name w:val="label2"/>
    <w:basedOn w:val="Normal"/>
    <w:rsid w:val="00514A93"/>
    <w:pPr>
      <w:spacing w:before="100" w:beforeAutospacing="1" w:after="100" w:afterAutospacing="1"/>
    </w:pPr>
  </w:style>
  <w:style w:type="paragraph" w:customStyle="1" w:styleId="label3">
    <w:name w:val="label3"/>
    <w:basedOn w:val="Normal"/>
    <w:rsid w:val="00514A93"/>
    <w:pPr>
      <w:spacing w:before="100" w:beforeAutospacing="1" w:after="100" w:afterAutospacing="1"/>
    </w:pPr>
  </w:style>
  <w:style w:type="paragraph" w:customStyle="1" w:styleId="selected1">
    <w:name w:val="selected1"/>
    <w:basedOn w:val="Normal"/>
    <w:rsid w:val="00514A93"/>
    <w:pPr>
      <w:spacing w:before="100" w:beforeAutospacing="1" w:after="100" w:afterAutospacing="1"/>
    </w:pPr>
    <w:rPr>
      <w:color w:val="FF8D43"/>
    </w:rPr>
  </w:style>
  <w:style w:type="paragraph" w:customStyle="1" w:styleId="disabled3">
    <w:name w:val="disabled3"/>
    <w:basedOn w:val="Normal"/>
    <w:rsid w:val="00514A93"/>
    <w:pPr>
      <w:spacing w:before="100" w:beforeAutospacing="1" w:after="100" w:afterAutospacing="1"/>
    </w:pPr>
    <w:rPr>
      <w:color w:val="CCCCCC"/>
    </w:rPr>
  </w:style>
  <w:style w:type="character" w:customStyle="1" w:styleId="affiliations1">
    <w:name w:val="affiliations1"/>
    <w:basedOn w:val="Fuentedeprrafopredeter"/>
    <w:rsid w:val="00514A93"/>
    <w:rPr>
      <w:sz w:val="17"/>
      <w:szCs w:val="17"/>
      <w:vertAlign w:val="superscript"/>
    </w:rPr>
  </w:style>
  <w:style w:type="character" w:customStyle="1" w:styleId="contentstatus1">
    <w:name w:val="contentstatus1"/>
    <w:basedOn w:val="Fuentedeprrafopredeter"/>
    <w:rsid w:val="00514A93"/>
  </w:style>
  <w:style w:type="character" w:customStyle="1" w:styleId="disabled4">
    <w:name w:val="disabled4"/>
    <w:basedOn w:val="Fuentedeprrafopredeter"/>
    <w:rsid w:val="00514A93"/>
    <w:rPr>
      <w:color w:val="CCCCCC"/>
    </w:rPr>
  </w:style>
  <w:style w:type="paragraph" w:customStyle="1" w:styleId="topicalcollections1">
    <w:name w:val="topicalcollections1"/>
    <w:basedOn w:val="Normal"/>
    <w:rsid w:val="00514A93"/>
    <w:pPr>
      <w:spacing w:before="100" w:beforeAutospacing="1" w:after="100" w:afterAutospacing="1"/>
    </w:pPr>
    <w:rPr>
      <w:sz w:val="22"/>
      <w:szCs w:val="22"/>
    </w:rPr>
  </w:style>
  <w:style w:type="paragraph" w:customStyle="1" w:styleId="automaticcorrection1">
    <w:name w:val="automaticcorrection1"/>
    <w:basedOn w:val="Normal"/>
    <w:rsid w:val="00514A93"/>
    <w:pPr>
      <w:spacing w:before="100" w:beforeAutospacing="1" w:after="100" w:afterAutospacing="1"/>
    </w:pPr>
    <w:rPr>
      <w:color w:val="559955"/>
      <w:sz w:val="26"/>
      <w:szCs w:val="26"/>
    </w:rPr>
  </w:style>
  <w:style w:type="paragraph" w:customStyle="1" w:styleId="didyoumean1">
    <w:name w:val="didyoumean1"/>
    <w:basedOn w:val="Normal"/>
    <w:rsid w:val="00514A93"/>
    <w:pPr>
      <w:spacing w:before="100" w:beforeAutospacing="1" w:after="100" w:afterAutospacing="1"/>
    </w:pPr>
    <w:rPr>
      <w:color w:val="CC3333"/>
      <w:sz w:val="26"/>
      <w:szCs w:val="26"/>
    </w:rPr>
  </w:style>
  <w:style w:type="paragraph" w:customStyle="1" w:styleId="viewtitle1">
    <w:name w:val="viewtitle1"/>
    <w:basedOn w:val="Normal"/>
    <w:rsid w:val="00514A93"/>
    <w:pPr>
      <w:spacing w:before="100" w:beforeAutospacing="1" w:after="100" w:afterAutospacing="1" w:line="300" w:lineRule="atLeast"/>
    </w:pPr>
    <w:rPr>
      <w:rFonts w:ascii="Garamond" w:hAnsi="Garamond"/>
      <w:color w:val="FF8D43"/>
      <w:sz w:val="30"/>
      <w:szCs w:val="30"/>
    </w:rPr>
  </w:style>
  <w:style w:type="paragraph" w:customStyle="1" w:styleId="guesteditors1">
    <w:name w:val="guesteditors1"/>
    <w:basedOn w:val="Normal"/>
    <w:rsid w:val="00514A93"/>
    <w:pPr>
      <w:spacing w:after="100" w:afterAutospacing="1"/>
    </w:pPr>
    <w:rPr>
      <w:b/>
      <w:bCs/>
      <w:color w:val="777777"/>
      <w:sz w:val="20"/>
      <w:szCs w:val="20"/>
    </w:rPr>
  </w:style>
  <w:style w:type="paragraph" w:customStyle="1" w:styleId="snippets1">
    <w:name w:val="snippets1"/>
    <w:basedOn w:val="Normal"/>
    <w:rsid w:val="00514A93"/>
    <w:pPr>
      <w:spacing w:before="100" w:beforeAutospacing="1" w:after="100" w:afterAutospacing="1"/>
    </w:pPr>
    <w:rPr>
      <w:sz w:val="20"/>
      <w:szCs w:val="20"/>
    </w:rPr>
  </w:style>
  <w:style w:type="paragraph" w:customStyle="1" w:styleId="keyword1">
    <w:name w:val="keyword1"/>
    <w:basedOn w:val="Normal"/>
    <w:rsid w:val="00514A93"/>
    <w:pPr>
      <w:spacing w:before="192" w:after="192"/>
    </w:pPr>
  </w:style>
  <w:style w:type="character" w:customStyle="1" w:styleId="keywordheading2">
    <w:name w:val="keywordheading2"/>
    <w:basedOn w:val="Fuentedeprrafopredeter"/>
    <w:rsid w:val="00514A93"/>
    <w:rPr>
      <w:b/>
      <w:bCs/>
    </w:rPr>
  </w:style>
  <w:style w:type="paragraph" w:customStyle="1" w:styleId="toggle1">
    <w:name w:val="toggle1"/>
    <w:basedOn w:val="Normal"/>
    <w:rsid w:val="00514A93"/>
    <w:pPr>
      <w:spacing w:before="48" w:after="48"/>
      <w:ind w:left="48" w:right="48"/>
      <w:jc w:val="center"/>
    </w:pPr>
    <w:rPr>
      <w:sz w:val="19"/>
      <w:szCs w:val="19"/>
    </w:rPr>
  </w:style>
  <w:style w:type="paragraph" w:customStyle="1" w:styleId="ajax-loader3">
    <w:name w:val="ajax-loader3"/>
    <w:basedOn w:val="Normal"/>
    <w:rsid w:val="00514A93"/>
    <w:pPr>
      <w:spacing w:before="48" w:after="48"/>
      <w:ind w:left="48" w:right="48"/>
      <w:jc w:val="center"/>
    </w:pPr>
  </w:style>
  <w:style w:type="character" w:customStyle="1" w:styleId="subtitle1">
    <w:name w:val="subtitle1"/>
    <w:basedOn w:val="Fuentedeprrafopredeter"/>
    <w:rsid w:val="00514A93"/>
    <w:rPr>
      <w:b/>
      <w:bCs/>
      <w:sz w:val="22"/>
      <w:szCs w:val="22"/>
    </w:rPr>
  </w:style>
  <w:style w:type="paragraph" w:customStyle="1" w:styleId="cockpitfocusedelement1">
    <w:name w:val="cockpitfocusedelement1"/>
    <w:basedOn w:val="Normal"/>
    <w:rsid w:val="00514A93"/>
    <w:pPr>
      <w:pBdr>
        <w:top w:val="inset" w:sz="18" w:space="0" w:color="000000"/>
        <w:left w:val="inset" w:sz="18" w:space="0" w:color="000000"/>
        <w:bottom w:val="inset" w:sz="18" w:space="0" w:color="000000"/>
        <w:right w:val="inset" w:sz="18" w:space="0" w:color="000000"/>
      </w:pBdr>
      <w:spacing w:before="100" w:beforeAutospacing="1" w:after="100" w:afterAutospacing="1"/>
    </w:pPr>
  </w:style>
  <w:style w:type="character" w:customStyle="1" w:styleId="doi1">
    <w:name w:val="doi1"/>
    <w:basedOn w:val="Fuentedeprrafopredeter"/>
    <w:rsid w:val="00514A93"/>
    <w:rPr>
      <w:vanish/>
      <w:webHidden w:val="0"/>
      <w:specVanish w:val="0"/>
    </w:rPr>
  </w:style>
  <w:style w:type="paragraph" w:customStyle="1" w:styleId="title2">
    <w:name w:val="title2"/>
    <w:basedOn w:val="Normal"/>
    <w:rsid w:val="00514A93"/>
    <w:pPr>
      <w:spacing w:before="100" w:beforeAutospacing="1" w:after="100" w:afterAutospacing="1"/>
    </w:pPr>
  </w:style>
  <w:style w:type="paragraph" w:customStyle="1" w:styleId="title3">
    <w:name w:val="title3"/>
    <w:basedOn w:val="Normal"/>
    <w:rsid w:val="00514A93"/>
    <w:pPr>
      <w:spacing w:before="100" w:beforeAutospacing="1" w:after="100" w:afterAutospacing="1"/>
    </w:pPr>
    <w:rPr>
      <w:b/>
      <w:bCs/>
    </w:rPr>
  </w:style>
  <w:style w:type="character" w:customStyle="1" w:styleId="dimensionname1">
    <w:name w:val="dimensionname1"/>
    <w:basedOn w:val="Fuentedeprrafopredeter"/>
    <w:rsid w:val="00514A93"/>
    <w:rPr>
      <w:b/>
      <w:bCs/>
    </w:rPr>
  </w:style>
  <w:style w:type="character" w:customStyle="1" w:styleId="contribution1">
    <w:name w:val="contribution1"/>
    <w:basedOn w:val="Fuentedeprrafopredeter"/>
    <w:rsid w:val="00514A93"/>
  </w:style>
  <w:style w:type="paragraph" w:customStyle="1" w:styleId="publication1">
    <w:name w:val="publication1"/>
    <w:basedOn w:val="Normal"/>
    <w:rsid w:val="00514A93"/>
    <w:pPr>
      <w:spacing w:before="100" w:beforeAutospacing="1" w:after="100" w:afterAutospacing="1"/>
    </w:pPr>
    <w:rPr>
      <w:b/>
      <w:bCs/>
      <w:caps/>
      <w:color w:val="999999"/>
      <w:sz w:val="29"/>
      <w:szCs w:val="29"/>
    </w:rPr>
  </w:style>
  <w:style w:type="paragraph" w:customStyle="1" w:styleId="publication2">
    <w:name w:val="publication2"/>
    <w:basedOn w:val="Normal"/>
    <w:rsid w:val="00514A93"/>
    <w:pPr>
      <w:shd w:val="clear" w:color="auto" w:fill="EFEFEF"/>
      <w:spacing w:before="100" w:beforeAutospacing="1" w:after="100" w:afterAutospacing="1"/>
    </w:pPr>
    <w:rPr>
      <w:caps/>
      <w:color w:val="999999"/>
      <w:sz w:val="29"/>
      <w:szCs w:val="29"/>
    </w:rPr>
  </w:style>
  <w:style w:type="paragraph" w:customStyle="1" w:styleId="publicationseries1">
    <w:name w:val="publicationseries1"/>
    <w:basedOn w:val="Normal"/>
    <w:rsid w:val="00514A93"/>
    <w:pPr>
      <w:shd w:val="clear" w:color="auto" w:fill="EFEFEF"/>
      <w:spacing w:before="100" w:beforeAutospacing="1" w:after="100" w:afterAutospacing="1"/>
    </w:pPr>
    <w:rPr>
      <w:i/>
      <w:iCs/>
      <w:caps/>
      <w:color w:val="999999"/>
      <w:sz w:val="29"/>
      <w:szCs w:val="29"/>
    </w:rPr>
  </w:style>
  <w:style w:type="paragraph" w:customStyle="1" w:styleId="authors1">
    <w:name w:val="authors1"/>
    <w:basedOn w:val="Normal"/>
    <w:rsid w:val="00514A93"/>
    <w:pPr>
      <w:spacing w:before="100" w:beforeAutospacing="1" w:after="100" w:afterAutospacing="1"/>
    </w:pPr>
    <w:rPr>
      <w:b/>
      <w:bCs/>
    </w:rPr>
  </w:style>
  <w:style w:type="paragraph" w:customStyle="1" w:styleId="ajax-loader4">
    <w:name w:val="ajax-loader4"/>
    <w:basedOn w:val="Normal"/>
    <w:rsid w:val="00514A93"/>
    <w:pPr>
      <w:spacing w:before="100" w:beforeAutospacing="1" w:after="100" w:afterAutospacing="1"/>
    </w:pPr>
  </w:style>
  <w:style w:type="paragraph" w:customStyle="1" w:styleId="ajax-loader5">
    <w:name w:val="ajax-loader5"/>
    <w:basedOn w:val="Normal"/>
    <w:rsid w:val="00514A93"/>
    <w:pPr>
      <w:spacing w:before="100" w:beforeAutospacing="1" w:after="100" w:afterAutospacing="1"/>
    </w:pPr>
  </w:style>
  <w:style w:type="paragraph" w:customStyle="1" w:styleId="title4">
    <w:name w:val="title4"/>
    <w:basedOn w:val="Normal"/>
    <w:rsid w:val="00514A93"/>
    <w:pPr>
      <w:spacing w:before="100" w:beforeAutospacing="1" w:after="100" w:afterAutospacing="1"/>
      <w:ind w:right="120"/>
    </w:pPr>
  </w:style>
  <w:style w:type="paragraph" w:customStyle="1" w:styleId="itemtag1">
    <w:name w:val="itemtag1"/>
    <w:basedOn w:val="Normal"/>
    <w:rsid w:val="00514A93"/>
    <w:pPr>
      <w:spacing w:before="100" w:beforeAutospacing="1" w:after="100" w:afterAutospacing="1"/>
    </w:pPr>
    <w:rPr>
      <w:sz w:val="22"/>
      <w:szCs w:val="22"/>
    </w:rPr>
  </w:style>
  <w:style w:type="paragraph" w:customStyle="1" w:styleId="subsection1">
    <w:name w:val="subsection1"/>
    <w:basedOn w:val="Normal"/>
    <w:rsid w:val="00514A93"/>
    <w:pPr>
      <w:shd w:val="clear" w:color="auto" w:fill="FFFFEE"/>
      <w:spacing w:before="100" w:beforeAutospacing="1" w:after="100" w:afterAutospacing="1"/>
    </w:pPr>
  </w:style>
  <w:style w:type="character" w:customStyle="1" w:styleId="abstractheading2">
    <w:name w:val="abstractheading2"/>
    <w:basedOn w:val="Fuentedeprrafopredeter"/>
    <w:rsid w:val="00514A93"/>
    <w:rPr>
      <w:b/>
      <w:bCs/>
      <w:vanish/>
      <w:webHidden w:val="0"/>
      <w:specVanish w:val="0"/>
    </w:rPr>
  </w:style>
  <w:style w:type="paragraph" w:customStyle="1" w:styleId="expander1">
    <w:name w:val="expander1"/>
    <w:basedOn w:val="Normal"/>
    <w:rsid w:val="00514A93"/>
    <w:pPr>
      <w:spacing w:before="72" w:after="72"/>
      <w:ind w:left="96" w:right="96"/>
    </w:pPr>
  </w:style>
  <w:style w:type="paragraph" w:customStyle="1" w:styleId="ajax-loader6">
    <w:name w:val="ajax-loader6"/>
    <w:basedOn w:val="Normal"/>
    <w:rsid w:val="00514A93"/>
    <w:pPr>
      <w:spacing w:before="100" w:beforeAutospacing="1" w:after="100" w:afterAutospacing="1"/>
    </w:pPr>
  </w:style>
  <w:style w:type="paragraph" w:customStyle="1" w:styleId="expander2">
    <w:name w:val="expander2"/>
    <w:basedOn w:val="Normal"/>
    <w:rsid w:val="00514A93"/>
    <w:pPr>
      <w:spacing w:before="72" w:after="72"/>
      <w:ind w:left="96" w:right="96"/>
    </w:pPr>
  </w:style>
  <w:style w:type="paragraph" w:customStyle="1" w:styleId="ui-state-highlight1">
    <w:name w:val="ui-state-highlight1"/>
    <w:basedOn w:val="Normal"/>
    <w:rsid w:val="00514A93"/>
    <w:pPr>
      <w:spacing w:before="100" w:beforeAutospacing="1" w:after="100" w:afterAutospacing="1"/>
    </w:pPr>
    <w:rPr>
      <w:b/>
      <w:bCs/>
      <w:color w:val="E35525"/>
    </w:rPr>
  </w:style>
  <w:style w:type="paragraph" w:customStyle="1" w:styleId="ui-datepicker-prev1">
    <w:name w:val="ui-datepicker-prev1"/>
    <w:basedOn w:val="Normal"/>
    <w:rsid w:val="00514A93"/>
    <w:pPr>
      <w:spacing w:before="100" w:beforeAutospacing="1" w:after="100" w:afterAutospacing="1"/>
    </w:pPr>
    <w:rPr>
      <w:color w:val="FFFFFF"/>
    </w:rPr>
  </w:style>
  <w:style w:type="paragraph" w:customStyle="1" w:styleId="ui-datepicker-next1">
    <w:name w:val="ui-datepicker-next1"/>
    <w:basedOn w:val="Normal"/>
    <w:rsid w:val="00514A93"/>
    <w:pPr>
      <w:spacing w:before="100" w:beforeAutospacing="1" w:after="100" w:afterAutospacing="1"/>
    </w:pPr>
    <w:rPr>
      <w:color w:val="FFFFFF"/>
    </w:rPr>
  </w:style>
  <w:style w:type="paragraph" w:customStyle="1" w:styleId="ui-datepicker-title1">
    <w:name w:val="ui-datepicker-title1"/>
    <w:basedOn w:val="Normal"/>
    <w:rsid w:val="00514A93"/>
    <w:pPr>
      <w:spacing w:before="100" w:beforeAutospacing="1" w:after="100" w:afterAutospacing="1"/>
      <w:jc w:val="center"/>
    </w:pPr>
  </w:style>
  <w:style w:type="paragraph" w:customStyle="1" w:styleId="textbox1">
    <w:name w:val="textbox1"/>
    <w:basedOn w:val="Normal"/>
    <w:rsid w:val="00514A93"/>
    <w:pPr>
      <w:spacing w:before="100" w:beforeAutospacing="1" w:after="100" w:afterAutospacing="1"/>
      <w:ind w:left="720"/>
    </w:pPr>
  </w:style>
  <w:style w:type="paragraph" w:customStyle="1" w:styleId="example2">
    <w:name w:val="example2"/>
    <w:basedOn w:val="Normal"/>
    <w:rsid w:val="00514A93"/>
    <w:pPr>
      <w:pBdr>
        <w:left w:val="single" w:sz="24" w:space="6" w:color="000000"/>
      </w:pBdr>
      <w:spacing w:before="100" w:beforeAutospacing="1" w:after="100" w:afterAutospacing="1"/>
    </w:pPr>
  </w:style>
  <w:style w:type="paragraph" w:customStyle="1" w:styleId="removebutton1">
    <w:name w:val="removebutton1"/>
    <w:basedOn w:val="Normal"/>
    <w:rsid w:val="00514A93"/>
    <w:pPr>
      <w:spacing w:before="100" w:beforeAutospacing="1" w:after="100" w:afterAutospacing="1"/>
    </w:pPr>
  </w:style>
  <w:style w:type="paragraph" w:customStyle="1" w:styleId="user-id-textbox1">
    <w:name w:val="user-id-textbox1"/>
    <w:basedOn w:val="Normal"/>
    <w:rsid w:val="00514A93"/>
    <w:pPr>
      <w:spacing w:before="100" w:beforeAutospacing="1" w:after="100" w:afterAutospacing="1"/>
    </w:pPr>
  </w:style>
  <w:style w:type="paragraph" w:customStyle="1" w:styleId="rememberme2">
    <w:name w:val="rememberme2"/>
    <w:basedOn w:val="Normal"/>
    <w:rsid w:val="00514A93"/>
    <w:pPr>
      <w:spacing w:before="100" w:beforeAutospacing="1" w:after="100" w:afterAutospacing="1"/>
    </w:pPr>
  </w:style>
  <w:style w:type="paragraph" w:customStyle="1" w:styleId="button-panel2">
    <w:name w:val="button-panel2"/>
    <w:basedOn w:val="Normal"/>
    <w:rsid w:val="00514A93"/>
    <w:pPr>
      <w:spacing w:before="100" w:beforeAutospacing="1" w:after="100" w:afterAutospacing="1"/>
      <w:ind w:right="1920"/>
      <w:jc w:val="right"/>
    </w:pPr>
  </w:style>
  <w:style w:type="character" w:customStyle="1" w:styleId="checkbox2">
    <w:name w:val="checkbox2"/>
    <w:basedOn w:val="Fuentedeprrafopredeter"/>
    <w:rsid w:val="00514A93"/>
  </w:style>
  <w:style w:type="paragraph" w:customStyle="1" w:styleId="button-panel3">
    <w:name w:val="button-panel3"/>
    <w:basedOn w:val="Normal"/>
    <w:rsid w:val="00514A93"/>
    <w:pPr>
      <w:spacing w:before="120" w:after="240"/>
      <w:ind w:left="2880"/>
    </w:pPr>
  </w:style>
  <w:style w:type="paragraph" w:customStyle="1" w:styleId="share-this-sprite1">
    <w:name w:val="share-this-sprite1"/>
    <w:basedOn w:val="Normal"/>
    <w:rsid w:val="00514A93"/>
    <w:pPr>
      <w:spacing w:before="100" w:beforeAutospacing="1" w:after="100" w:afterAutospacing="1"/>
    </w:pPr>
    <w:rPr>
      <w:b/>
      <w:bCs/>
    </w:rPr>
  </w:style>
  <w:style w:type="paragraph" w:customStyle="1" w:styleId="content-type1">
    <w:name w:val="content-type1"/>
    <w:basedOn w:val="Normal"/>
    <w:rsid w:val="00514A93"/>
    <w:pPr>
      <w:spacing w:before="100" w:beforeAutospacing="1" w:after="100" w:afterAutospacing="1"/>
    </w:pPr>
    <w:rPr>
      <w:sz w:val="19"/>
      <w:szCs w:val="19"/>
    </w:rPr>
  </w:style>
  <w:style w:type="paragraph" w:customStyle="1" w:styleId="content-type2">
    <w:name w:val="content-type2"/>
    <w:basedOn w:val="Normal"/>
    <w:rsid w:val="00514A93"/>
    <w:pPr>
      <w:spacing w:before="100" w:beforeAutospacing="1" w:after="100" w:afterAutospacing="1"/>
    </w:pPr>
    <w:rPr>
      <w:sz w:val="19"/>
      <w:szCs w:val="19"/>
    </w:rPr>
  </w:style>
  <w:style w:type="paragraph" w:customStyle="1" w:styleId="title5">
    <w:name w:val="title5"/>
    <w:basedOn w:val="Normal"/>
    <w:rsid w:val="00514A93"/>
    <w:pPr>
      <w:spacing w:before="100" w:beforeAutospacing="1" w:after="100" w:afterAutospacing="1"/>
    </w:pPr>
    <w:rPr>
      <w:sz w:val="31"/>
      <w:szCs w:val="31"/>
    </w:rPr>
  </w:style>
  <w:style w:type="paragraph" w:customStyle="1" w:styleId="title6">
    <w:name w:val="title6"/>
    <w:basedOn w:val="Normal"/>
    <w:rsid w:val="00514A93"/>
    <w:pPr>
      <w:spacing w:before="100" w:beforeAutospacing="1" w:after="100" w:afterAutospacing="1"/>
    </w:pPr>
    <w:rPr>
      <w:sz w:val="31"/>
      <w:szCs w:val="31"/>
    </w:rPr>
  </w:style>
  <w:style w:type="paragraph" w:customStyle="1" w:styleId="saved-item1">
    <w:name w:val="saved-item1"/>
    <w:basedOn w:val="Normal"/>
    <w:rsid w:val="00514A93"/>
    <w:pPr>
      <w:pBdr>
        <w:bottom w:val="dotted" w:sz="6" w:space="3" w:color="AAAAAA"/>
      </w:pBdr>
      <w:spacing w:before="120" w:after="120"/>
    </w:pPr>
  </w:style>
  <w:style w:type="paragraph" w:customStyle="1" w:styleId="saved-items-toolbar1">
    <w:name w:val="saved-items-toolbar1"/>
    <w:basedOn w:val="Normal"/>
    <w:rsid w:val="00514A93"/>
    <w:pPr>
      <w:spacing w:before="100" w:beforeAutospacing="1" w:after="100" w:afterAutospacing="1"/>
    </w:pPr>
  </w:style>
  <w:style w:type="paragraph" w:customStyle="1" w:styleId="button-panel4">
    <w:name w:val="button-panel4"/>
    <w:basedOn w:val="Normal"/>
    <w:rsid w:val="00514A93"/>
    <w:pPr>
      <w:spacing w:before="100" w:beforeAutospacing="1" w:after="100" w:afterAutospacing="1"/>
    </w:pPr>
  </w:style>
  <w:style w:type="paragraph" w:customStyle="1" w:styleId="button-panel5">
    <w:name w:val="button-panel5"/>
    <w:basedOn w:val="Normal"/>
    <w:rsid w:val="00514A93"/>
    <w:pPr>
      <w:spacing w:before="100" w:beforeAutospacing="1" w:after="100" w:afterAutospacing="1"/>
    </w:pPr>
  </w:style>
  <w:style w:type="paragraph" w:customStyle="1" w:styleId="checkbox3">
    <w:name w:val="checkbox3"/>
    <w:basedOn w:val="Normal"/>
    <w:rsid w:val="00514A93"/>
    <w:pPr>
      <w:spacing w:before="48" w:after="48"/>
      <w:ind w:left="240" w:right="240"/>
    </w:pPr>
  </w:style>
  <w:style w:type="paragraph" w:customStyle="1" w:styleId="message-control1">
    <w:name w:val="message-control1"/>
    <w:basedOn w:val="Normal"/>
    <w:rsid w:val="00514A93"/>
    <w:pPr>
      <w:pBdr>
        <w:top w:val="dotted" w:sz="6" w:space="12" w:color="auto"/>
        <w:left w:val="dotted" w:sz="2" w:space="24" w:color="auto"/>
        <w:bottom w:val="dotted" w:sz="6" w:space="12" w:color="auto"/>
        <w:right w:val="dotted" w:sz="2" w:space="12" w:color="auto"/>
      </w:pBdr>
      <w:spacing w:before="120" w:after="120"/>
      <w:ind w:left="240" w:right="240"/>
    </w:pPr>
  </w:style>
  <w:style w:type="paragraph" w:customStyle="1" w:styleId="title7">
    <w:name w:val="title7"/>
    <w:basedOn w:val="Normal"/>
    <w:rsid w:val="00514A93"/>
    <w:pPr>
      <w:spacing w:before="100" w:beforeAutospacing="1" w:after="100" w:afterAutospacing="1"/>
    </w:pPr>
    <w:rPr>
      <w:b/>
      <w:bCs/>
      <w:color w:val="888888"/>
    </w:rPr>
  </w:style>
  <w:style w:type="paragraph" w:customStyle="1" w:styleId="title8">
    <w:name w:val="title8"/>
    <w:basedOn w:val="Normal"/>
    <w:rsid w:val="00514A93"/>
    <w:pPr>
      <w:spacing w:before="100" w:beforeAutospacing="1" w:after="100" w:afterAutospacing="1"/>
    </w:pPr>
    <w:rPr>
      <w:b/>
      <w:bCs/>
      <w:color w:val="888888"/>
    </w:rPr>
  </w:style>
  <w:style w:type="character" w:customStyle="1" w:styleId="subtitle2">
    <w:name w:val="subtitle2"/>
    <w:basedOn w:val="Fuentedeprrafopredeter"/>
    <w:rsid w:val="00514A93"/>
    <w:rPr>
      <w:sz w:val="23"/>
      <w:szCs w:val="23"/>
    </w:rPr>
  </w:style>
  <w:style w:type="paragraph" w:customStyle="1" w:styleId="authors2">
    <w:name w:val="authors2"/>
    <w:basedOn w:val="Normal"/>
    <w:rsid w:val="00514A93"/>
    <w:pPr>
      <w:spacing w:before="100" w:beforeAutospacing="1" w:after="100" w:afterAutospacing="1"/>
    </w:pPr>
    <w:rPr>
      <w:b/>
      <w:bCs/>
      <w:sz w:val="20"/>
      <w:szCs w:val="20"/>
    </w:rPr>
  </w:style>
  <w:style w:type="paragraph" w:customStyle="1" w:styleId="editors1">
    <w:name w:val="editors1"/>
    <w:basedOn w:val="Normal"/>
    <w:rsid w:val="00514A93"/>
    <w:pPr>
      <w:spacing w:before="100" w:beforeAutospacing="1" w:after="100" w:afterAutospacing="1"/>
    </w:pPr>
    <w:rPr>
      <w:b/>
      <w:bCs/>
      <w:sz w:val="20"/>
      <w:szCs w:val="20"/>
    </w:rPr>
  </w:style>
  <w:style w:type="paragraph" w:customStyle="1" w:styleId="editors2">
    <w:name w:val="editors2"/>
    <w:basedOn w:val="Normal"/>
    <w:rsid w:val="00514A93"/>
    <w:pPr>
      <w:spacing w:before="100" w:beforeAutospacing="1" w:after="100" w:afterAutospacing="1"/>
    </w:pPr>
    <w:rPr>
      <w:b/>
      <w:bCs/>
      <w:sz w:val="20"/>
      <w:szCs w:val="20"/>
    </w:rPr>
  </w:style>
  <w:style w:type="paragraph" w:customStyle="1" w:styleId="coverage1">
    <w:name w:val="coverage1"/>
    <w:basedOn w:val="Normal"/>
    <w:rsid w:val="00514A93"/>
    <w:pPr>
      <w:spacing w:before="100" w:beforeAutospacing="1" w:after="100" w:afterAutospacing="1"/>
    </w:pPr>
    <w:rPr>
      <w:i/>
      <w:iCs/>
      <w:sz w:val="22"/>
      <w:szCs w:val="22"/>
    </w:rPr>
  </w:style>
  <w:style w:type="paragraph" w:customStyle="1" w:styleId="enumeration1">
    <w:name w:val="enumeration1"/>
    <w:basedOn w:val="Normal"/>
    <w:rsid w:val="00514A93"/>
    <w:pPr>
      <w:spacing w:before="100" w:beforeAutospacing="1" w:after="100" w:afterAutospacing="1"/>
    </w:pPr>
    <w:rPr>
      <w:i/>
      <w:iCs/>
      <w:sz w:val="22"/>
      <w:szCs w:val="22"/>
    </w:rPr>
  </w:style>
  <w:style w:type="paragraph" w:customStyle="1" w:styleId="coverage2">
    <w:name w:val="coverage2"/>
    <w:basedOn w:val="Normal"/>
    <w:rsid w:val="00514A93"/>
    <w:pPr>
      <w:spacing w:before="100" w:beforeAutospacing="1" w:after="100" w:afterAutospacing="1"/>
    </w:pPr>
    <w:rPr>
      <w:i/>
      <w:iCs/>
      <w:sz w:val="22"/>
      <w:szCs w:val="22"/>
    </w:rPr>
  </w:style>
  <w:style w:type="paragraph" w:customStyle="1" w:styleId="contexttag1">
    <w:name w:val="contexttag1"/>
    <w:basedOn w:val="Normal"/>
    <w:rsid w:val="00514A93"/>
    <w:pPr>
      <w:spacing w:before="100" w:beforeAutospacing="1" w:after="100" w:afterAutospacing="1"/>
      <w:ind w:left="240"/>
    </w:pPr>
    <w:rPr>
      <w:sz w:val="22"/>
      <w:szCs w:val="22"/>
    </w:rPr>
  </w:style>
  <w:style w:type="paragraph" w:customStyle="1" w:styleId="itemtag2">
    <w:name w:val="itemtag2"/>
    <w:basedOn w:val="Normal"/>
    <w:rsid w:val="00514A93"/>
    <w:pPr>
      <w:spacing w:before="100" w:beforeAutospacing="1" w:after="100" w:afterAutospacing="1"/>
    </w:pPr>
    <w:rPr>
      <w:color w:val="999999"/>
    </w:rPr>
  </w:style>
  <w:style w:type="character" w:customStyle="1" w:styleId="label4">
    <w:name w:val="label4"/>
    <w:basedOn w:val="Fuentedeprrafopredeter"/>
    <w:rsid w:val="00514A93"/>
    <w:rPr>
      <w:b w:val="0"/>
      <w:bCs w:val="0"/>
    </w:rPr>
  </w:style>
  <w:style w:type="character" w:customStyle="1" w:styleId="value2">
    <w:name w:val="value2"/>
    <w:basedOn w:val="Fuentedeprrafopredeter"/>
    <w:rsid w:val="00514A93"/>
    <w:rPr>
      <w:b/>
      <w:bCs/>
      <w:color w:val="008800"/>
    </w:rPr>
  </w:style>
  <w:style w:type="character" w:customStyle="1" w:styleId="value3">
    <w:name w:val="value3"/>
    <w:basedOn w:val="Fuentedeprrafopredeter"/>
    <w:rsid w:val="00514A93"/>
    <w:rPr>
      <w:color w:val="008800"/>
    </w:rPr>
  </w:style>
  <w:style w:type="character" w:customStyle="1" w:styleId="current1">
    <w:name w:val="current1"/>
    <w:basedOn w:val="Fuentedeprrafopredeter"/>
    <w:rsid w:val="00514A93"/>
    <w:rPr>
      <w:vanish w:val="0"/>
      <w:webHidden w:val="0"/>
      <w:color w:val="FF8D43"/>
      <w:shd w:val="clear" w:color="auto" w:fill="FFFFFF"/>
      <w:specVanish w:val="0"/>
    </w:rPr>
  </w:style>
  <w:style w:type="paragraph" w:customStyle="1" w:styleId="type1">
    <w:name w:val="type1"/>
    <w:basedOn w:val="Normal"/>
    <w:rsid w:val="00514A93"/>
    <w:pPr>
      <w:spacing w:before="100" w:beforeAutospacing="1" w:after="100" w:afterAutospacing="1"/>
    </w:pPr>
    <w:rPr>
      <w:color w:val="999999"/>
      <w:sz w:val="22"/>
      <w:szCs w:val="22"/>
    </w:rPr>
  </w:style>
  <w:style w:type="paragraph" w:customStyle="1" w:styleId="itemtag3">
    <w:name w:val="itemtag3"/>
    <w:basedOn w:val="Normal"/>
    <w:rsid w:val="00514A93"/>
    <w:pPr>
      <w:spacing w:before="100" w:beforeAutospacing="1" w:after="100" w:afterAutospacing="1"/>
    </w:pPr>
    <w:rPr>
      <w:color w:val="999999"/>
      <w:sz w:val="22"/>
      <w:szCs w:val="22"/>
    </w:rPr>
  </w:style>
  <w:style w:type="paragraph" w:customStyle="1" w:styleId="buttons1">
    <w:name w:val="buttons1"/>
    <w:basedOn w:val="Normal"/>
    <w:rsid w:val="00514A93"/>
    <w:pPr>
      <w:spacing w:before="96" w:after="96"/>
    </w:pPr>
  </w:style>
  <w:style w:type="paragraph" w:customStyle="1" w:styleId="specialtitle1">
    <w:name w:val="specialtitle1"/>
    <w:basedOn w:val="Normal"/>
    <w:rsid w:val="00514A93"/>
    <w:pPr>
      <w:spacing w:before="100" w:beforeAutospacing="1" w:after="100" w:afterAutospacing="1"/>
    </w:pPr>
  </w:style>
  <w:style w:type="paragraph" w:customStyle="1" w:styleId="sprite1">
    <w:name w:val="sprite1"/>
    <w:basedOn w:val="Normal"/>
    <w:rsid w:val="00514A93"/>
    <w:pPr>
      <w:spacing w:before="100" w:beforeAutospacing="1" w:after="100" w:afterAutospacing="1"/>
      <w:textAlignment w:val="bottom"/>
    </w:pPr>
  </w:style>
  <w:style w:type="paragraph" w:customStyle="1" w:styleId="button2">
    <w:name w:val="button2"/>
    <w:basedOn w:val="Normal"/>
    <w:rsid w:val="00514A93"/>
    <w:pPr>
      <w:shd w:val="clear" w:color="auto" w:fill="DDDDDD"/>
      <w:spacing w:before="100" w:beforeAutospacing="1" w:after="100" w:afterAutospacing="1"/>
    </w:pPr>
    <w:rPr>
      <w:color w:val="777777"/>
      <w:sz w:val="19"/>
      <w:szCs w:val="19"/>
    </w:rPr>
  </w:style>
  <w:style w:type="character" w:customStyle="1" w:styleId="ui-icon2">
    <w:name w:val="ui-icon2"/>
    <w:basedOn w:val="Fuentedeprrafopredeter"/>
    <w:rsid w:val="00514A93"/>
  </w:style>
  <w:style w:type="paragraph" w:customStyle="1" w:styleId="primitive1">
    <w:name w:val="primitive1"/>
    <w:basedOn w:val="Normal"/>
    <w:rsid w:val="00514A93"/>
    <w:pPr>
      <w:spacing w:before="100" w:beforeAutospacing="1" w:after="100" w:afterAutospacing="1"/>
    </w:pPr>
  </w:style>
  <w:style w:type="character" w:customStyle="1" w:styleId="selector1">
    <w:name w:val="selector1"/>
    <w:basedOn w:val="Fuentedeprrafopredeter"/>
    <w:rsid w:val="00514A93"/>
    <w:rPr>
      <w:vanish w:val="0"/>
      <w:webHidden w:val="0"/>
      <w:specVanish w:val="0"/>
    </w:rPr>
  </w:style>
  <w:style w:type="character" w:customStyle="1" w:styleId="tag1">
    <w:name w:val="tag1"/>
    <w:basedOn w:val="Fuentedeprrafopredeter"/>
    <w:rsid w:val="00514A93"/>
    <w:rPr>
      <w:color w:val="888888"/>
    </w:rPr>
  </w:style>
  <w:style w:type="character" w:customStyle="1" w:styleId="selector2">
    <w:name w:val="selector2"/>
    <w:basedOn w:val="Fuentedeprrafopredeter"/>
    <w:rsid w:val="00514A93"/>
    <w:rPr>
      <w:vanish w:val="0"/>
      <w:webHidden w:val="0"/>
      <w:specVanish w:val="0"/>
    </w:rPr>
  </w:style>
  <w:style w:type="character" w:customStyle="1" w:styleId="slector1">
    <w:name w:val="slector1"/>
    <w:basedOn w:val="Fuentedeprrafopredeter"/>
    <w:rsid w:val="00514A93"/>
  </w:style>
  <w:style w:type="character" w:customStyle="1" w:styleId="selector3">
    <w:name w:val="selector3"/>
    <w:basedOn w:val="Fuentedeprrafopredeter"/>
    <w:rsid w:val="00514A93"/>
    <w:rPr>
      <w:b/>
      <w:bCs/>
      <w:bdr w:val="single" w:sz="6" w:space="0" w:color="999999" w:frame="1"/>
    </w:rPr>
  </w:style>
  <w:style w:type="paragraph" w:customStyle="1" w:styleId="reader1">
    <w:name w:val="reader1"/>
    <w:basedOn w:val="Normal"/>
    <w:rsid w:val="00514A93"/>
    <w:pPr>
      <w:spacing w:before="100" w:beforeAutospacing="1" w:after="100" w:afterAutospacing="1"/>
    </w:pPr>
  </w:style>
  <w:style w:type="paragraph" w:customStyle="1" w:styleId="previewer1">
    <w:name w:val="previewer1"/>
    <w:basedOn w:val="Normal"/>
    <w:rsid w:val="00514A93"/>
    <w:pPr>
      <w:spacing w:before="100" w:beforeAutospacing="1" w:after="100" w:afterAutospacing="1"/>
    </w:pPr>
  </w:style>
  <w:style w:type="paragraph" w:customStyle="1" w:styleId="sprite2">
    <w:name w:val="sprite2"/>
    <w:basedOn w:val="Normal"/>
    <w:rsid w:val="00514A93"/>
    <w:pPr>
      <w:spacing w:before="100" w:beforeAutospacing="1" w:after="100" w:afterAutospacing="1"/>
    </w:pPr>
  </w:style>
  <w:style w:type="paragraph" w:customStyle="1" w:styleId="html-resource-sprite1">
    <w:name w:val="html-resource-sprite1"/>
    <w:basedOn w:val="Normal"/>
    <w:rsid w:val="00514A93"/>
    <w:pPr>
      <w:spacing w:before="100" w:beforeAutospacing="1" w:after="100" w:afterAutospacing="1"/>
    </w:pPr>
  </w:style>
  <w:style w:type="character" w:customStyle="1" w:styleId="spritespritedisabledrss-sprite">
    <w:name w:val="sprite spritedisabled rss-sprite"/>
    <w:basedOn w:val="Fuentedeprrafopredeter"/>
    <w:rsid w:val="00514A93"/>
  </w:style>
  <w:style w:type="character" w:customStyle="1" w:styleId="spritetoolbarspriteexport-spritespritedisabled">
    <w:name w:val="sprite toolbarsprite export-sprite spritedisabled"/>
    <w:basedOn w:val="Fuentedeprrafopredeter"/>
    <w:rsid w:val="00514A93"/>
  </w:style>
  <w:style w:type="character" w:customStyle="1" w:styleId="publicationseries2">
    <w:name w:val="publicationseries2"/>
    <w:basedOn w:val="Fuentedeprrafopredeter"/>
    <w:rsid w:val="00514A93"/>
  </w:style>
  <w:style w:type="character" w:customStyle="1" w:styleId="contentstatusgrantopen">
    <w:name w:val="contentstatus grantopen"/>
    <w:basedOn w:val="Fuentedeprrafopredeter"/>
    <w:rsid w:val="00514A93"/>
  </w:style>
  <w:style w:type="character" w:customStyle="1" w:styleId="fm-vol-iss-date">
    <w:name w:val="fm-vol-iss-date"/>
    <w:basedOn w:val="Fuentedeprrafopredeter"/>
    <w:rsid w:val="00546896"/>
  </w:style>
  <w:style w:type="character" w:customStyle="1" w:styleId="fm-citation-ids-label">
    <w:name w:val="fm-citation-ids-label"/>
    <w:basedOn w:val="Fuentedeprrafopredeter"/>
    <w:rsid w:val="00546896"/>
  </w:style>
  <w:style w:type="character" w:customStyle="1" w:styleId="contrib-email">
    <w:name w:val="contrib-email"/>
    <w:basedOn w:val="Fuentedeprrafopredeter"/>
    <w:rsid w:val="00546896"/>
  </w:style>
  <w:style w:type="character" w:customStyle="1" w:styleId="eid4886307">
    <w:name w:val="e_id4886307"/>
    <w:basedOn w:val="Fuentedeprrafopredeter"/>
    <w:rsid w:val="00546896"/>
  </w:style>
  <w:style w:type="character" w:customStyle="1" w:styleId="eid4948869">
    <w:name w:val="e_id4948869"/>
    <w:basedOn w:val="Fuentedeprrafopredeter"/>
    <w:rsid w:val="00546896"/>
  </w:style>
  <w:style w:type="character" w:customStyle="1" w:styleId="eid4948894">
    <w:name w:val="e_id4948894"/>
    <w:basedOn w:val="Fuentedeprrafopredeter"/>
    <w:rsid w:val="00546896"/>
  </w:style>
  <w:style w:type="character" w:customStyle="1" w:styleId="eid4948920">
    <w:name w:val="e_id4948920"/>
    <w:basedOn w:val="Fuentedeprrafopredeter"/>
    <w:rsid w:val="00546896"/>
  </w:style>
  <w:style w:type="character" w:customStyle="1" w:styleId="databold1">
    <w:name w:val="data_bold1"/>
    <w:basedOn w:val="Fuentedeprrafopredeter"/>
    <w:rsid w:val="009C65B0"/>
    <w:rPr>
      <w:b/>
      <w:bCs/>
      <w:color w:val="333333"/>
    </w:rPr>
  </w:style>
  <w:style w:type="paragraph" w:styleId="DireccinHTML">
    <w:name w:val="HTML Address"/>
    <w:basedOn w:val="Normal"/>
    <w:rsid w:val="00D864E3"/>
    <w:rPr>
      <w:i/>
      <w:iCs/>
    </w:rPr>
  </w:style>
  <w:style w:type="paragraph" w:customStyle="1" w:styleId="Ttulo1LTUntertitel">
    <w:name w:val="Título1~LT~Untertitel"/>
    <w:rsid w:val="003A7C05"/>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160"/>
      <w:jc w:val="center"/>
    </w:pPr>
    <w:rPr>
      <w:rFonts w:ascii="Mangal" w:eastAsia="Mangal" w:hAnsi="Mangal" w:cs="Mangal"/>
      <w:shadow/>
      <w:color w:val="FFFFFF"/>
      <w:kern w:val="1"/>
      <w:sz w:val="64"/>
      <w:szCs w:val="64"/>
      <w:lang w:eastAsia="hi-IN" w:bidi="hi-IN"/>
    </w:rPr>
  </w:style>
  <w:style w:type="character" w:customStyle="1" w:styleId="google-src-text2">
    <w:name w:val="google-src-text2"/>
    <w:basedOn w:val="Fuentedeprrafopredeter"/>
    <w:rsid w:val="00CA4759"/>
    <w:rPr>
      <w:vanish/>
      <w:webHidden w:val="0"/>
      <w:color w:val="5C5C5C"/>
      <w:sz w:val="19"/>
      <w:szCs w:val="19"/>
      <w:bdr w:val="none" w:sz="0" w:space="0" w:color="auto" w:frame="1"/>
      <w:vertAlign w:val="baseline"/>
      <w:specVanish w:val="0"/>
    </w:rPr>
  </w:style>
  <w:style w:type="character" w:styleId="CitaHTML">
    <w:name w:val="HTML Cite"/>
    <w:basedOn w:val="Fuentedeprrafopredeter"/>
    <w:uiPriority w:val="99"/>
    <w:rsid w:val="00F136F0"/>
    <w:rPr>
      <w:i/>
      <w:iCs/>
    </w:rPr>
  </w:style>
  <w:style w:type="character" w:customStyle="1" w:styleId="ecxgoogle-src-text1">
    <w:name w:val="ecxgoogle-src-text1"/>
    <w:basedOn w:val="Fuentedeprrafopredeter"/>
    <w:rsid w:val="00BF4994"/>
  </w:style>
  <w:style w:type="character" w:customStyle="1" w:styleId="ecxapple-converted-space">
    <w:name w:val="ecxapple-converted-space"/>
    <w:basedOn w:val="Fuentedeprrafopredeter"/>
    <w:rsid w:val="00BF4994"/>
  </w:style>
  <w:style w:type="character" w:customStyle="1" w:styleId="apple-converted-space">
    <w:name w:val="apple-converted-space"/>
    <w:basedOn w:val="Fuentedeprrafopredeter"/>
    <w:rsid w:val="00474663"/>
  </w:style>
  <w:style w:type="paragraph" w:customStyle="1" w:styleId="volissue">
    <w:name w:val="volissue"/>
    <w:basedOn w:val="Normal"/>
    <w:rsid w:val="00352897"/>
    <w:pPr>
      <w:spacing w:before="100" w:beforeAutospacing="1" w:after="100" w:afterAutospacing="1"/>
    </w:pPr>
  </w:style>
  <w:style w:type="character" w:customStyle="1" w:styleId="notranslate">
    <w:name w:val="notranslate"/>
    <w:basedOn w:val="Fuentedeprrafopredeter"/>
    <w:rsid w:val="00583ECA"/>
  </w:style>
  <w:style w:type="character" w:customStyle="1" w:styleId="google-src-textnotranslate">
    <w:name w:val="google-src-text notranslate"/>
    <w:basedOn w:val="Fuentedeprrafopredeter"/>
    <w:rsid w:val="00583ECA"/>
  </w:style>
  <w:style w:type="paragraph" w:customStyle="1" w:styleId="ecxmsonormal">
    <w:name w:val="ecxmsonormal"/>
    <w:basedOn w:val="Normal"/>
    <w:rsid w:val="00024CF3"/>
    <w:pPr>
      <w:spacing w:after="324"/>
    </w:pPr>
  </w:style>
  <w:style w:type="character" w:customStyle="1" w:styleId="ecxcit-title5">
    <w:name w:val="ecxcit-title5"/>
    <w:basedOn w:val="Fuentedeprrafopredeter"/>
    <w:rsid w:val="00024CF3"/>
  </w:style>
  <w:style w:type="character" w:customStyle="1" w:styleId="ecxcit-print-date">
    <w:name w:val="ecxcit-print-date"/>
    <w:basedOn w:val="Fuentedeprrafopredeter"/>
    <w:rsid w:val="00024CF3"/>
  </w:style>
  <w:style w:type="character" w:customStyle="1" w:styleId="ecxcit-sep2">
    <w:name w:val="ecxcit-sep2"/>
    <w:basedOn w:val="Fuentedeprrafopredeter"/>
    <w:rsid w:val="00024CF3"/>
  </w:style>
  <w:style w:type="character" w:customStyle="1" w:styleId="ecxcit-vol5">
    <w:name w:val="ecxcit-vol5"/>
    <w:basedOn w:val="Fuentedeprrafopredeter"/>
    <w:rsid w:val="00024CF3"/>
  </w:style>
  <w:style w:type="character" w:customStyle="1" w:styleId="ecxcit-first-page">
    <w:name w:val="ecxcit-first-page"/>
    <w:basedOn w:val="Fuentedeprrafopredeter"/>
    <w:rsid w:val="00024CF3"/>
  </w:style>
  <w:style w:type="character" w:customStyle="1" w:styleId="ecxcit-doi3">
    <w:name w:val="ecxcit-doi3"/>
    <w:basedOn w:val="Fuentedeprrafopredeter"/>
    <w:rsid w:val="00024CF3"/>
  </w:style>
  <w:style w:type="character" w:customStyle="1" w:styleId="slug-metadata-noteahead-of-print">
    <w:name w:val="slug-metadata-note ahead-of-print"/>
    <w:basedOn w:val="Fuentedeprrafopredeter"/>
    <w:rsid w:val="00567E5D"/>
  </w:style>
  <w:style w:type="character" w:customStyle="1" w:styleId="slug-ahead-of-print-date">
    <w:name w:val="slug-ahead-of-print-date"/>
    <w:basedOn w:val="Fuentedeprrafopredeter"/>
    <w:rsid w:val="00567E5D"/>
  </w:style>
  <w:style w:type="character" w:customStyle="1" w:styleId="slug-vol">
    <w:name w:val="slug-vol"/>
    <w:basedOn w:val="Fuentedeprrafopredeter"/>
    <w:rsid w:val="00567E5D"/>
  </w:style>
  <w:style w:type="character" w:customStyle="1" w:styleId="slug-issue">
    <w:name w:val="slug-issue"/>
    <w:basedOn w:val="Fuentedeprrafopredeter"/>
    <w:rsid w:val="00567E5D"/>
  </w:style>
  <w:style w:type="character" w:customStyle="1" w:styleId="slug-pub-date5">
    <w:name w:val="slug-pub-date5"/>
    <w:basedOn w:val="Fuentedeprrafopredeter"/>
    <w:rsid w:val="00567E5D"/>
    <w:rPr>
      <w:b/>
      <w:bCs/>
    </w:rPr>
  </w:style>
  <w:style w:type="character" w:customStyle="1" w:styleId="slug-pages5">
    <w:name w:val="slug-pages5"/>
    <w:basedOn w:val="Fuentedeprrafopredeter"/>
    <w:rsid w:val="00567E5D"/>
  </w:style>
  <w:style w:type="character" w:customStyle="1" w:styleId="slug-doi2">
    <w:name w:val="slug-doi2"/>
    <w:basedOn w:val="Fuentedeprrafopredeter"/>
    <w:rsid w:val="00567E5D"/>
  </w:style>
  <w:style w:type="character" w:customStyle="1" w:styleId="series-title1">
    <w:name w:val="series-title1"/>
    <w:basedOn w:val="Fuentedeprrafopredeter"/>
    <w:rsid w:val="00567E5D"/>
    <w:rPr>
      <w:b/>
      <w:bCs/>
      <w:sz w:val="21"/>
      <w:szCs w:val="21"/>
    </w:rPr>
  </w:style>
  <w:style w:type="character" w:customStyle="1" w:styleId="history-list">
    <w:name w:val="history-list"/>
    <w:basedOn w:val="Fuentedeprrafopredeter"/>
    <w:rsid w:val="00900383"/>
  </w:style>
  <w:style w:type="character" w:customStyle="1" w:styleId="italic1">
    <w:name w:val="italic1"/>
    <w:basedOn w:val="Fuentedeprrafopredeter"/>
    <w:rsid w:val="00172606"/>
    <w:rPr>
      <w:i/>
      <w:iCs/>
    </w:rPr>
  </w:style>
  <w:style w:type="character" w:customStyle="1" w:styleId="nlmx">
    <w:name w:val="nlm_x"/>
    <w:basedOn w:val="Fuentedeprrafopredeter"/>
    <w:rsid w:val="0014058A"/>
  </w:style>
  <w:style w:type="character" w:customStyle="1" w:styleId="citationyear1">
    <w:name w:val="citation_year1"/>
    <w:basedOn w:val="Fuentedeprrafopredeter"/>
    <w:rsid w:val="0014058A"/>
    <w:rPr>
      <w:b/>
      <w:bCs/>
    </w:rPr>
  </w:style>
  <w:style w:type="character" w:customStyle="1" w:styleId="citationvolume1">
    <w:name w:val="citation_volume1"/>
    <w:basedOn w:val="Fuentedeprrafopredeter"/>
    <w:rsid w:val="0014058A"/>
    <w:rPr>
      <w:i/>
      <w:iCs/>
    </w:rPr>
  </w:style>
  <w:style w:type="character" w:customStyle="1" w:styleId="nlmsource2">
    <w:name w:val="nlm_source2"/>
    <w:basedOn w:val="Fuentedeprrafopredeter"/>
    <w:rsid w:val="002F40E9"/>
  </w:style>
  <w:style w:type="character" w:customStyle="1" w:styleId="nlmsource5">
    <w:name w:val="nlm_source5"/>
    <w:basedOn w:val="Fuentedeprrafopredeter"/>
    <w:rsid w:val="006616E9"/>
  </w:style>
  <w:style w:type="character" w:customStyle="1" w:styleId="Ttulo1Car">
    <w:name w:val="Título 1 Car"/>
    <w:basedOn w:val="Fuentedeprrafopredeter"/>
    <w:link w:val="Ttulo1"/>
    <w:uiPriority w:val="9"/>
    <w:rsid w:val="002E0674"/>
    <w:rPr>
      <w:b/>
      <w:bCs/>
      <w:kern w:val="36"/>
      <w:sz w:val="48"/>
      <w:szCs w:val="48"/>
      <w:lang w:val="es-ES" w:eastAsia="es-ES"/>
    </w:rPr>
  </w:style>
  <w:style w:type="paragraph" w:customStyle="1" w:styleId="desc">
    <w:name w:val="desc"/>
    <w:basedOn w:val="Normal"/>
    <w:rsid w:val="0035443C"/>
    <w:pPr>
      <w:spacing w:before="100" w:beforeAutospacing="1" w:after="100" w:afterAutospacing="1"/>
    </w:pPr>
    <w:rPr>
      <w:lang w:val="es-AR" w:eastAsia="es-AR"/>
    </w:rPr>
  </w:style>
  <w:style w:type="paragraph" w:customStyle="1" w:styleId="details">
    <w:name w:val="details"/>
    <w:basedOn w:val="Normal"/>
    <w:rsid w:val="0035443C"/>
    <w:pPr>
      <w:spacing w:before="100" w:beforeAutospacing="1" w:after="100" w:afterAutospacing="1"/>
    </w:pPr>
    <w:rPr>
      <w:lang w:val="es-AR" w:eastAsia="es-AR"/>
    </w:rPr>
  </w:style>
  <w:style w:type="character" w:customStyle="1" w:styleId="jrnl">
    <w:name w:val="jrnl"/>
    <w:basedOn w:val="Fuentedeprrafopredeter"/>
    <w:rsid w:val="0035443C"/>
  </w:style>
  <w:style w:type="paragraph" w:styleId="Textodeglobo">
    <w:name w:val="Balloon Text"/>
    <w:basedOn w:val="Normal"/>
    <w:link w:val="TextodegloboCar"/>
    <w:rsid w:val="009F3DF4"/>
    <w:rPr>
      <w:rFonts w:ascii="Tahoma" w:hAnsi="Tahoma" w:cs="Tahoma"/>
      <w:sz w:val="16"/>
      <w:szCs w:val="16"/>
    </w:rPr>
  </w:style>
  <w:style w:type="character" w:customStyle="1" w:styleId="TextodegloboCar">
    <w:name w:val="Texto de globo Car"/>
    <w:basedOn w:val="Fuentedeprrafopredeter"/>
    <w:link w:val="Textodeglobo"/>
    <w:rsid w:val="009F3DF4"/>
    <w:rPr>
      <w:rFonts w:ascii="Tahoma" w:hAnsi="Tahoma" w:cs="Tahoma"/>
      <w:sz w:val="16"/>
      <w:szCs w:val="16"/>
      <w:lang w:val="es-ES" w:eastAsia="es-ES"/>
    </w:rPr>
  </w:style>
  <w:style w:type="paragraph" w:styleId="Prrafodelista">
    <w:name w:val="List Paragraph"/>
    <w:basedOn w:val="Normal"/>
    <w:uiPriority w:val="34"/>
    <w:qFormat/>
    <w:rsid w:val="006363F4"/>
    <w:pPr>
      <w:ind w:left="720"/>
      <w:contextualSpacing/>
    </w:pPr>
  </w:style>
  <w:style w:type="character" w:customStyle="1" w:styleId="ecxfield-content">
    <w:name w:val="ecxfield-content"/>
    <w:basedOn w:val="Fuentedeprrafopredeter"/>
    <w:rsid w:val="00FD7D5A"/>
  </w:style>
  <w:style w:type="character" w:customStyle="1" w:styleId="A7">
    <w:name w:val="A7"/>
    <w:uiPriority w:val="99"/>
    <w:rsid w:val="00CA0BA0"/>
    <w:rPr>
      <w:rFonts w:ascii="Myriad Pro" w:hAnsi="Myriad Pro" w:cs="Myriad Pro"/>
      <w:b/>
      <w:bCs/>
      <w:color w:val="000000"/>
      <w:sz w:val="11"/>
      <w:szCs w:val="11"/>
    </w:rPr>
  </w:style>
  <w:style w:type="character" w:customStyle="1" w:styleId="cit">
    <w:name w:val="cit"/>
    <w:basedOn w:val="Fuentedeprrafopredeter"/>
    <w:rsid w:val="00322887"/>
  </w:style>
  <w:style w:type="paragraph" w:customStyle="1" w:styleId="notm">
    <w:name w:val="no_t_m"/>
    <w:basedOn w:val="Normal"/>
    <w:rsid w:val="004F2485"/>
    <w:pPr>
      <w:spacing w:before="100" w:beforeAutospacing="1" w:after="100" w:afterAutospacing="1"/>
    </w:pPr>
    <w:rPr>
      <w:lang w:val="es-AR" w:eastAsia="es-AR"/>
    </w:rPr>
  </w:style>
  <w:style w:type="character" w:customStyle="1" w:styleId="Ttulo3Car">
    <w:name w:val="Título 3 Car"/>
    <w:basedOn w:val="Fuentedeprrafopredeter"/>
    <w:link w:val="Ttulo3"/>
    <w:rsid w:val="006F5FED"/>
    <w:rPr>
      <w:rFonts w:ascii="Arial" w:hAnsi="Arial" w:cs="Arial"/>
      <w:b/>
      <w:bCs/>
      <w:sz w:val="26"/>
      <w:szCs w:val="26"/>
      <w:lang w:val="es-ES" w:eastAsia="es-ES"/>
    </w:rPr>
  </w:style>
  <w:style w:type="character" w:customStyle="1" w:styleId="A1">
    <w:name w:val="A1"/>
    <w:uiPriority w:val="99"/>
    <w:rsid w:val="00A01954"/>
    <w:rPr>
      <w:color w:val="000000"/>
      <w:sz w:val="15"/>
      <w:szCs w:val="15"/>
    </w:rPr>
  </w:style>
  <w:style w:type="character" w:customStyle="1" w:styleId="A3">
    <w:name w:val="A3"/>
    <w:uiPriority w:val="99"/>
    <w:rsid w:val="00A01954"/>
    <w:rPr>
      <w:color w:val="000000"/>
      <w:sz w:val="18"/>
      <w:szCs w:val="18"/>
    </w:rPr>
  </w:style>
  <w:style w:type="character" w:customStyle="1" w:styleId="A2">
    <w:name w:val="A2"/>
    <w:uiPriority w:val="99"/>
    <w:rsid w:val="00856EB0"/>
    <w:rPr>
      <w:color w:val="000000"/>
      <w:sz w:val="15"/>
      <w:szCs w:val="15"/>
    </w:rPr>
  </w:style>
  <w:style w:type="character" w:customStyle="1" w:styleId="A0">
    <w:name w:val="A0"/>
    <w:uiPriority w:val="99"/>
    <w:rsid w:val="00856EB0"/>
    <w:rPr>
      <w:color w:val="000000"/>
      <w:sz w:val="18"/>
      <w:szCs w:val="18"/>
    </w:rPr>
  </w:style>
  <w:style w:type="character" w:customStyle="1" w:styleId="slug-pub-date">
    <w:name w:val="slug-pub-date"/>
    <w:basedOn w:val="Fuentedeprrafopredeter"/>
    <w:rsid w:val="007A1F4E"/>
  </w:style>
  <w:style w:type="character" w:customStyle="1" w:styleId="slug-pages">
    <w:name w:val="slug-pages"/>
    <w:basedOn w:val="Fuentedeprrafopredeter"/>
    <w:rsid w:val="007A1F4E"/>
  </w:style>
  <w:style w:type="character" w:customStyle="1" w:styleId="citationyear">
    <w:name w:val="citation_year"/>
    <w:basedOn w:val="Fuentedeprrafopredeter"/>
    <w:rsid w:val="000C1692"/>
  </w:style>
  <w:style w:type="character" w:customStyle="1" w:styleId="citationvolume">
    <w:name w:val="citation_volume"/>
    <w:basedOn w:val="Fuentedeprrafopredeter"/>
    <w:rsid w:val="000C1692"/>
  </w:style>
  <w:style w:type="character" w:customStyle="1" w:styleId="cit-sep">
    <w:name w:val="cit-sep"/>
    <w:basedOn w:val="Fuentedeprrafopredeter"/>
    <w:rsid w:val="00305974"/>
  </w:style>
  <w:style w:type="character" w:customStyle="1" w:styleId="xref-aff">
    <w:name w:val="xref-aff"/>
    <w:basedOn w:val="Fuentedeprrafopredeter"/>
    <w:rsid w:val="00305974"/>
  </w:style>
  <w:style w:type="character" w:customStyle="1" w:styleId="xref-sep">
    <w:name w:val="xref-sep"/>
    <w:basedOn w:val="Fuentedeprrafopredeter"/>
    <w:rsid w:val="00305974"/>
  </w:style>
  <w:style w:type="paragraph" w:styleId="HTMLconformatoprevio">
    <w:name w:val="HTML Preformatted"/>
    <w:basedOn w:val="Normal"/>
    <w:link w:val="HTMLconformatoprevioCar"/>
    <w:uiPriority w:val="99"/>
    <w:unhideWhenUsed/>
    <w:rsid w:val="0007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0772A7"/>
    <w:rPr>
      <w:rFonts w:ascii="Courier New" w:hAnsi="Courier New" w:cs="Courier New"/>
    </w:rPr>
  </w:style>
  <w:style w:type="character" w:customStyle="1" w:styleId="journaltitle">
    <w:name w:val="journaltitle"/>
    <w:basedOn w:val="Fuentedeprrafopredeter"/>
    <w:rsid w:val="00FE0DC4"/>
  </w:style>
  <w:style w:type="character" w:customStyle="1" w:styleId="vol">
    <w:name w:val="vol"/>
    <w:basedOn w:val="Fuentedeprrafopredeter"/>
    <w:rsid w:val="00FE0DC4"/>
  </w:style>
  <w:style w:type="character" w:customStyle="1" w:styleId="pagefirst">
    <w:name w:val="pagefirst"/>
    <w:basedOn w:val="Fuentedeprrafopredeter"/>
    <w:rsid w:val="00FE0DC4"/>
  </w:style>
  <w:style w:type="character" w:customStyle="1" w:styleId="pagelast">
    <w:name w:val="pagelast"/>
    <w:basedOn w:val="Fuentedeprrafopredeter"/>
    <w:rsid w:val="00FE0DC4"/>
  </w:style>
  <w:style w:type="character" w:customStyle="1" w:styleId="pubyear">
    <w:name w:val="pubyear"/>
    <w:basedOn w:val="Fuentedeprrafopredeter"/>
    <w:rsid w:val="00504ECC"/>
  </w:style>
  <w:style w:type="character" w:customStyle="1" w:styleId="italic">
    <w:name w:val="italic"/>
    <w:basedOn w:val="Fuentedeprrafopredeter"/>
    <w:rsid w:val="006A6EDD"/>
  </w:style>
  <w:style w:type="character" w:customStyle="1" w:styleId="scdddoi">
    <w:name w:val="s_c_dddoi"/>
    <w:basedOn w:val="Fuentedeprrafopredeter"/>
    <w:rsid w:val="009B6A25"/>
  </w:style>
  <w:style w:type="paragraph" w:styleId="Encabezado">
    <w:name w:val="header"/>
    <w:basedOn w:val="Normal"/>
    <w:link w:val="EncabezadoCar"/>
    <w:rsid w:val="003C6BAA"/>
    <w:pPr>
      <w:tabs>
        <w:tab w:val="center" w:pos="4419"/>
        <w:tab w:val="right" w:pos="8838"/>
      </w:tabs>
    </w:pPr>
  </w:style>
  <w:style w:type="character" w:customStyle="1" w:styleId="EncabezadoCar">
    <w:name w:val="Encabezado Car"/>
    <w:basedOn w:val="Fuentedeprrafopredeter"/>
    <w:link w:val="Encabezado"/>
    <w:rsid w:val="003C6BAA"/>
    <w:rPr>
      <w:sz w:val="24"/>
      <w:szCs w:val="24"/>
      <w:lang w:val="es-ES" w:eastAsia="es-ES"/>
    </w:rPr>
  </w:style>
  <w:style w:type="paragraph" w:styleId="Piedepgina">
    <w:name w:val="footer"/>
    <w:basedOn w:val="Normal"/>
    <w:link w:val="PiedepginaCar"/>
    <w:rsid w:val="003C6BAA"/>
    <w:pPr>
      <w:tabs>
        <w:tab w:val="center" w:pos="4419"/>
        <w:tab w:val="right" w:pos="8838"/>
      </w:tabs>
    </w:pPr>
  </w:style>
  <w:style w:type="character" w:customStyle="1" w:styleId="PiedepginaCar">
    <w:name w:val="Pie de página Car"/>
    <w:basedOn w:val="Fuentedeprrafopredeter"/>
    <w:link w:val="Piedepgina"/>
    <w:rsid w:val="003C6BAA"/>
    <w:rPr>
      <w:sz w:val="24"/>
      <w:szCs w:val="24"/>
      <w:lang w:val="es-ES" w:eastAsia="es-ES"/>
    </w:rPr>
  </w:style>
  <w:style w:type="character" w:customStyle="1" w:styleId="author-icon">
    <w:name w:val="author-icon"/>
    <w:basedOn w:val="Fuentedeprrafopredeter"/>
    <w:rsid w:val="00806E2A"/>
  </w:style>
  <w:style w:type="character" w:customStyle="1" w:styleId="ce-collab">
    <w:name w:val="ce-collab"/>
    <w:basedOn w:val="Fuentedeprrafopredeter"/>
    <w:rsid w:val="001257A6"/>
  </w:style>
  <w:style w:type="character" w:customStyle="1" w:styleId="pubdatesrow">
    <w:name w:val="pubdatesrow"/>
    <w:basedOn w:val="Fuentedeprrafopredeter"/>
    <w:rsid w:val="001257A6"/>
  </w:style>
  <w:style w:type="character" w:customStyle="1" w:styleId="articlecitationpages">
    <w:name w:val="articlecitation_pages"/>
    <w:basedOn w:val="Fuentedeprrafopredeter"/>
    <w:rsid w:val="005149B2"/>
  </w:style>
  <w:style w:type="character" w:customStyle="1" w:styleId="btn-xs">
    <w:name w:val="btn-xs"/>
    <w:basedOn w:val="Fuentedeprrafopredeter"/>
    <w:rsid w:val="005F419F"/>
  </w:style>
  <w:style w:type="character" w:customStyle="1" w:styleId="articlecitationyear">
    <w:name w:val="articlecitation_year"/>
    <w:basedOn w:val="Fuentedeprrafopredeter"/>
    <w:rsid w:val="004956A8"/>
  </w:style>
  <w:style w:type="character" w:customStyle="1" w:styleId="articlecitationvolume">
    <w:name w:val="articlecitation_volume"/>
    <w:basedOn w:val="Fuentedeprrafopredeter"/>
    <w:rsid w:val="004956A8"/>
  </w:style>
  <w:style w:type="character" w:customStyle="1" w:styleId="authorname">
    <w:name w:val="authorname"/>
    <w:basedOn w:val="Fuentedeprrafopredeter"/>
    <w:rsid w:val="00283C7C"/>
  </w:style>
  <w:style w:type="character" w:customStyle="1" w:styleId="js-separator">
    <w:name w:val="js-separator"/>
    <w:basedOn w:val="Fuentedeprrafopredeter"/>
    <w:rsid w:val="00D26477"/>
  </w:style>
  <w:style w:type="character" w:customStyle="1" w:styleId="authornames">
    <w:name w:val="authornames"/>
    <w:basedOn w:val="Fuentedeprrafopredeter"/>
    <w:rsid w:val="00FD6ED5"/>
  </w:style>
  <w:style w:type="character" w:customStyle="1" w:styleId="contacticon">
    <w:name w:val="contacticon"/>
    <w:basedOn w:val="Fuentedeprrafopredeter"/>
    <w:rsid w:val="00FE4839"/>
  </w:style>
  <w:style w:type="character" w:customStyle="1" w:styleId="z3988">
    <w:name w:val="z3988"/>
    <w:basedOn w:val="Fuentedeprrafopredeter"/>
    <w:rsid w:val="008D426A"/>
  </w:style>
  <w:style w:type="paragraph" w:customStyle="1" w:styleId="doi-identifier">
    <w:name w:val="doi-identifier"/>
    <w:basedOn w:val="Normal"/>
    <w:rsid w:val="008D426A"/>
    <w:pPr>
      <w:spacing w:before="100" w:beforeAutospacing="1" w:after="100" w:afterAutospacing="1"/>
    </w:pPr>
    <w:rPr>
      <w:lang w:val="es-AR" w:eastAsia="es-AR"/>
    </w:rPr>
  </w:style>
  <w:style w:type="paragraph" w:customStyle="1" w:styleId="article-doi">
    <w:name w:val="article-doi"/>
    <w:basedOn w:val="Normal"/>
    <w:rsid w:val="004D54CA"/>
    <w:pPr>
      <w:spacing w:before="100" w:beforeAutospacing="1" w:after="100" w:afterAutospacing="1"/>
    </w:pPr>
    <w:rPr>
      <w:lang w:val="es-AR" w:eastAsia="es-AR"/>
    </w:rPr>
  </w:style>
</w:styles>
</file>

<file path=word/webSettings.xml><?xml version="1.0" encoding="utf-8"?>
<w:webSettings xmlns:r="http://schemas.openxmlformats.org/officeDocument/2006/relationships" xmlns:w="http://schemas.openxmlformats.org/wordprocessingml/2006/main">
  <w:divs>
    <w:div w:id="82192155">
      <w:bodyDiv w:val="1"/>
      <w:marLeft w:val="0"/>
      <w:marRight w:val="0"/>
      <w:marTop w:val="0"/>
      <w:marBottom w:val="0"/>
      <w:divBdr>
        <w:top w:val="none" w:sz="0" w:space="0" w:color="auto"/>
        <w:left w:val="none" w:sz="0" w:space="0" w:color="auto"/>
        <w:bottom w:val="none" w:sz="0" w:space="0" w:color="auto"/>
        <w:right w:val="none" w:sz="0" w:space="0" w:color="auto"/>
      </w:divBdr>
    </w:div>
    <w:div w:id="97917892">
      <w:bodyDiv w:val="1"/>
      <w:marLeft w:val="0"/>
      <w:marRight w:val="0"/>
      <w:marTop w:val="0"/>
      <w:marBottom w:val="0"/>
      <w:divBdr>
        <w:top w:val="none" w:sz="0" w:space="0" w:color="auto"/>
        <w:left w:val="none" w:sz="0" w:space="0" w:color="auto"/>
        <w:bottom w:val="none" w:sz="0" w:space="0" w:color="auto"/>
        <w:right w:val="none" w:sz="0" w:space="0" w:color="auto"/>
      </w:divBdr>
    </w:div>
    <w:div w:id="109784123">
      <w:bodyDiv w:val="1"/>
      <w:marLeft w:val="0"/>
      <w:marRight w:val="0"/>
      <w:marTop w:val="0"/>
      <w:marBottom w:val="0"/>
      <w:divBdr>
        <w:top w:val="none" w:sz="0" w:space="0" w:color="auto"/>
        <w:left w:val="none" w:sz="0" w:space="0" w:color="auto"/>
        <w:bottom w:val="none" w:sz="0" w:space="0" w:color="auto"/>
        <w:right w:val="none" w:sz="0" w:space="0" w:color="auto"/>
      </w:divBdr>
    </w:div>
    <w:div w:id="122043952">
      <w:bodyDiv w:val="1"/>
      <w:marLeft w:val="0"/>
      <w:marRight w:val="0"/>
      <w:marTop w:val="0"/>
      <w:marBottom w:val="0"/>
      <w:divBdr>
        <w:top w:val="none" w:sz="0" w:space="0" w:color="auto"/>
        <w:left w:val="none" w:sz="0" w:space="0" w:color="auto"/>
        <w:bottom w:val="none" w:sz="0" w:space="0" w:color="auto"/>
        <w:right w:val="none" w:sz="0" w:space="0" w:color="auto"/>
      </w:divBdr>
    </w:div>
    <w:div w:id="132405357">
      <w:bodyDiv w:val="1"/>
      <w:marLeft w:val="0"/>
      <w:marRight w:val="0"/>
      <w:marTop w:val="0"/>
      <w:marBottom w:val="0"/>
      <w:divBdr>
        <w:top w:val="none" w:sz="0" w:space="0" w:color="auto"/>
        <w:left w:val="none" w:sz="0" w:space="0" w:color="auto"/>
        <w:bottom w:val="none" w:sz="0" w:space="0" w:color="auto"/>
        <w:right w:val="none" w:sz="0" w:space="0" w:color="auto"/>
      </w:divBdr>
      <w:divsChild>
        <w:div w:id="1054693322">
          <w:marLeft w:val="0"/>
          <w:marRight w:val="0"/>
          <w:marTop w:val="0"/>
          <w:marBottom w:val="0"/>
          <w:divBdr>
            <w:top w:val="none" w:sz="0" w:space="0" w:color="auto"/>
            <w:left w:val="none" w:sz="0" w:space="0" w:color="auto"/>
            <w:bottom w:val="none" w:sz="0" w:space="0" w:color="auto"/>
            <w:right w:val="none" w:sz="0" w:space="0" w:color="auto"/>
          </w:divBdr>
          <w:divsChild>
            <w:div w:id="7677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103">
      <w:bodyDiv w:val="1"/>
      <w:marLeft w:val="0"/>
      <w:marRight w:val="0"/>
      <w:marTop w:val="0"/>
      <w:marBottom w:val="0"/>
      <w:divBdr>
        <w:top w:val="none" w:sz="0" w:space="0" w:color="auto"/>
        <w:left w:val="none" w:sz="0" w:space="0" w:color="auto"/>
        <w:bottom w:val="none" w:sz="0" w:space="0" w:color="auto"/>
        <w:right w:val="none" w:sz="0" w:space="0" w:color="auto"/>
      </w:divBdr>
      <w:divsChild>
        <w:div w:id="900678117">
          <w:marLeft w:val="0"/>
          <w:marRight w:val="0"/>
          <w:marTop w:val="0"/>
          <w:marBottom w:val="0"/>
          <w:divBdr>
            <w:top w:val="none" w:sz="0" w:space="0" w:color="auto"/>
            <w:left w:val="none" w:sz="0" w:space="0" w:color="auto"/>
            <w:bottom w:val="none" w:sz="0" w:space="0" w:color="auto"/>
            <w:right w:val="none" w:sz="0" w:space="0" w:color="auto"/>
          </w:divBdr>
          <w:divsChild>
            <w:div w:id="1013992521">
              <w:marLeft w:val="0"/>
              <w:marRight w:val="72"/>
              <w:marTop w:val="96"/>
              <w:marBottom w:val="0"/>
              <w:divBdr>
                <w:top w:val="none" w:sz="0" w:space="0" w:color="auto"/>
                <w:left w:val="none" w:sz="0" w:space="0" w:color="auto"/>
                <w:bottom w:val="none" w:sz="0" w:space="0" w:color="auto"/>
                <w:right w:val="none" w:sz="0" w:space="0" w:color="auto"/>
              </w:divBdr>
              <w:divsChild>
                <w:div w:id="983849481">
                  <w:marLeft w:val="0"/>
                  <w:marRight w:val="0"/>
                  <w:marTop w:val="0"/>
                  <w:marBottom w:val="0"/>
                  <w:divBdr>
                    <w:top w:val="none" w:sz="0" w:space="0" w:color="auto"/>
                    <w:left w:val="none" w:sz="0" w:space="0" w:color="auto"/>
                    <w:bottom w:val="none" w:sz="0" w:space="0" w:color="auto"/>
                    <w:right w:val="none" w:sz="0" w:space="0" w:color="auto"/>
                  </w:divBdr>
                  <w:divsChild>
                    <w:div w:id="892425507">
                      <w:marLeft w:val="0"/>
                      <w:marRight w:val="0"/>
                      <w:marTop w:val="0"/>
                      <w:marBottom w:val="0"/>
                      <w:divBdr>
                        <w:top w:val="none" w:sz="0" w:space="0" w:color="auto"/>
                        <w:left w:val="none" w:sz="0" w:space="0" w:color="auto"/>
                        <w:bottom w:val="none" w:sz="0" w:space="0" w:color="auto"/>
                        <w:right w:val="none" w:sz="0" w:space="0" w:color="auto"/>
                      </w:divBdr>
                      <w:divsChild>
                        <w:div w:id="165930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95108">
      <w:bodyDiv w:val="1"/>
      <w:marLeft w:val="0"/>
      <w:marRight w:val="0"/>
      <w:marTop w:val="0"/>
      <w:marBottom w:val="0"/>
      <w:divBdr>
        <w:top w:val="none" w:sz="0" w:space="0" w:color="auto"/>
        <w:left w:val="none" w:sz="0" w:space="0" w:color="auto"/>
        <w:bottom w:val="none" w:sz="0" w:space="0" w:color="auto"/>
        <w:right w:val="none" w:sz="0" w:space="0" w:color="auto"/>
      </w:divBdr>
      <w:divsChild>
        <w:div w:id="337732332">
          <w:marLeft w:val="0"/>
          <w:marRight w:val="0"/>
          <w:marTop w:val="0"/>
          <w:marBottom w:val="0"/>
          <w:divBdr>
            <w:top w:val="none" w:sz="0" w:space="0" w:color="auto"/>
            <w:left w:val="none" w:sz="0" w:space="0" w:color="auto"/>
            <w:bottom w:val="none" w:sz="0" w:space="0" w:color="auto"/>
            <w:right w:val="none" w:sz="0" w:space="0" w:color="auto"/>
          </w:divBdr>
          <w:divsChild>
            <w:div w:id="1872373376">
              <w:marLeft w:val="0"/>
              <w:marRight w:val="0"/>
              <w:marTop w:val="0"/>
              <w:marBottom w:val="0"/>
              <w:divBdr>
                <w:top w:val="none" w:sz="0" w:space="0" w:color="auto"/>
                <w:left w:val="none" w:sz="0" w:space="0" w:color="auto"/>
                <w:bottom w:val="none" w:sz="0" w:space="0" w:color="auto"/>
                <w:right w:val="none" w:sz="0" w:space="0" w:color="auto"/>
              </w:divBdr>
              <w:divsChild>
                <w:div w:id="1044600364">
                  <w:marLeft w:val="0"/>
                  <w:marRight w:val="0"/>
                  <w:marTop w:val="0"/>
                  <w:marBottom w:val="0"/>
                  <w:divBdr>
                    <w:top w:val="none" w:sz="0" w:space="0" w:color="auto"/>
                    <w:left w:val="none" w:sz="0" w:space="0" w:color="auto"/>
                    <w:bottom w:val="none" w:sz="0" w:space="0" w:color="auto"/>
                    <w:right w:val="none" w:sz="0" w:space="0" w:color="auto"/>
                  </w:divBdr>
                  <w:divsChild>
                    <w:div w:id="516307213">
                      <w:marLeft w:val="0"/>
                      <w:marRight w:val="0"/>
                      <w:marTop w:val="0"/>
                      <w:marBottom w:val="0"/>
                      <w:divBdr>
                        <w:top w:val="none" w:sz="0" w:space="0" w:color="auto"/>
                        <w:left w:val="none" w:sz="0" w:space="0" w:color="auto"/>
                        <w:bottom w:val="none" w:sz="0" w:space="0" w:color="auto"/>
                        <w:right w:val="none" w:sz="0" w:space="0" w:color="auto"/>
                      </w:divBdr>
                      <w:divsChild>
                        <w:div w:id="738333658">
                          <w:marLeft w:val="0"/>
                          <w:marRight w:val="0"/>
                          <w:marTop w:val="0"/>
                          <w:marBottom w:val="0"/>
                          <w:divBdr>
                            <w:top w:val="none" w:sz="0" w:space="0" w:color="auto"/>
                            <w:left w:val="none" w:sz="0" w:space="0" w:color="auto"/>
                            <w:bottom w:val="none" w:sz="0" w:space="0" w:color="auto"/>
                            <w:right w:val="none" w:sz="0" w:space="0" w:color="auto"/>
                          </w:divBdr>
                          <w:divsChild>
                            <w:div w:id="1597859718">
                              <w:marLeft w:val="0"/>
                              <w:marRight w:val="0"/>
                              <w:marTop w:val="0"/>
                              <w:marBottom w:val="0"/>
                              <w:divBdr>
                                <w:top w:val="none" w:sz="0" w:space="0" w:color="auto"/>
                                <w:left w:val="none" w:sz="0" w:space="0" w:color="auto"/>
                                <w:bottom w:val="none" w:sz="0" w:space="0" w:color="auto"/>
                                <w:right w:val="none" w:sz="0" w:space="0" w:color="auto"/>
                              </w:divBdr>
                            </w:div>
                            <w:div w:id="205750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2783972">
      <w:bodyDiv w:val="1"/>
      <w:marLeft w:val="0"/>
      <w:marRight w:val="0"/>
      <w:marTop w:val="0"/>
      <w:marBottom w:val="0"/>
      <w:divBdr>
        <w:top w:val="none" w:sz="0" w:space="0" w:color="auto"/>
        <w:left w:val="none" w:sz="0" w:space="0" w:color="auto"/>
        <w:bottom w:val="none" w:sz="0" w:space="0" w:color="auto"/>
        <w:right w:val="none" w:sz="0" w:space="0" w:color="auto"/>
      </w:divBdr>
      <w:divsChild>
        <w:div w:id="1987124283">
          <w:marLeft w:val="0"/>
          <w:marRight w:val="0"/>
          <w:marTop w:val="300"/>
          <w:marBottom w:val="0"/>
          <w:divBdr>
            <w:top w:val="none" w:sz="0" w:space="0" w:color="auto"/>
            <w:left w:val="none" w:sz="0" w:space="0" w:color="auto"/>
            <w:bottom w:val="none" w:sz="0" w:space="0" w:color="auto"/>
            <w:right w:val="none" w:sz="0" w:space="0" w:color="auto"/>
          </w:divBdr>
          <w:divsChild>
            <w:div w:id="1716000679">
              <w:marLeft w:val="0"/>
              <w:marRight w:val="0"/>
              <w:marTop w:val="0"/>
              <w:marBottom w:val="0"/>
              <w:divBdr>
                <w:top w:val="none" w:sz="0" w:space="0" w:color="auto"/>
                <w:left w:val="none" w:sz="0" w:space="0" w:color="auto"/>
                <w:bottom w:val="none" w:sz="0" w:space="0" w:color="auto"/>
                <w:right w:val="none" w:sz="0" w:space="0" w:color="auto"/>
              </w:divBdr>
              <w:divsChild>
                <w:div w:id="1767995263">
                  <w:marLeft w:val="0"/>
                  <w:marRight w:val="-3600"/>
                  <w:marTop w:val="0"/>
                  <w:marBottom w:val="0"/>
                  <w:divBdr>
                    <w:top w:val="none" w:sz="0" w:space="0" w:color="auto"/>
                    <w:left w:val="none" w:sz="0" w:space="0" w:color="auto"/>
                    <w:bottom w:val="none" w:sz="0" w:space="0" w:color="auto"/>
                    <w:right w:val="none" w:sz="0" w:space="0" w:color="auto"/>
                  </w:divBdr>
                  <w:divsChild>
                    <w:div w:id="967665661">
                      <w:marLeft w:val="75"/>
                      <w:marRight w:val="4200"/>
                      <w:marTop w:val="75"/>
                      <w:marBottom w:val="540"/>
                      <w:divBdr>
                        <w:top w:val="none" w:sz="0" w:space="0" w:color="auto"/>
                        <w:left w:val="none" w:sz="0" w:space="0" w:color="auto"/>
                        <w:bottom w:val="none" w:sz="0" w:space="0" w:color="auto"/>
                        <w:right w:val="none" w:sz="0" w:space="0" w:color="auto"/>
                      </w:divBdr>
                      <w:divsChild>
                        <w:div w:id="2021158020">
                          <w:marLeft w:val="0"/>
                          <w:marRight w:val="0"/>
                          <w:marTop w:val="0"/>
                          <w:marBottom w:val="0"/>
                          <w:divBdr>
                            <w:top w:val="none" w:sz="0" w:space="0" w:color="auto"/>
                            <w:left w:val="none" w:sz="0" w:space="0" w:color="auto"/>
                            <w:bottom w:val="none" w:sz="0" w:space="0" w:color="auto"/>
                            <w:right w:val="none" w:sz="0" w:space="0" w:color="auto"/>
                          </w:divBdr>
                          <w:divsChild>
                            <w:div w:id="516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140956">
      <w:bodyDiv w:val="1"/>
      <w:marLeft w:val="0"/>
      <w:marRight w:val="0"/>
      <w:marTop w:val="0"/>
      <w:marBottom w:val="0"/>
      <w:divBdr>
        <w:top w:val="none" w:sz="0" w:space="0" w:color="auto"/>
        <w:left w:val="none" w:sz="0" w:space="0" w:color="auto"/>
        <w:bottom w:val="none" w:sz="0" w:space="0" w:color="auto"/>
        <w:right w:val="none" w:sz="0" w:space="0" w:color="auto"/>
      </w:divBdr>
      <w:divsChild>
        <w:div w:id="1854765402">
          <w:marLeft w:val="0"/>
          <w:marRight w:val="0"/>
          <w:marTop w:val="0"/>
          <w:marBottom w:val="0"/>
          <w:divBdr>
            <w:top w:val="none" w:sz="0" w:space="0" w:color="auto"/>
            <w:left w:val="none" w:sz="0" w:space="0" w:color="auto"/>
            <w:bottom w:val="none" w:sz="0" w:space="0" w:color="auto"/>
            <w:right w:val="none" w:sz="0" w:space="0" w:color="auto"/>
          </w:divBdr>
          <w:divsChild>
            <w:div w:id="978342757">
              <w:marLeft w:val="0"/>
              <w:marRight w:val="0"/>
              <w:marTop w:val="0"/>
              <w:marBottom w:val="0"/>
              <w:divBdr>
                <w:top w:val="none" w:sz="0" w:space="0" w:color="auto"/>
                <w:left w:val="none" w:sz="0" w:space="0" w:color="auto"/>
                <w:bottom w:val="none" w:sz="0" w:space="0" w:color="auto"/>
                <w:right w:val="none" w:sz="0" w:space="0" w:color="auto"/>
              </w:divBdr>
              <w:divsChild>
                <w:div w:id="2095543349">
                  <w:marLeft w:val="0"/>
                  <w:marRight w:val="0"/>
                  <w:marTop w:val="0"/>
                  <w:marBottom w:val="0"/>
                  <w:divBdr>
                    <w:top w:val="none" w:sz="0" w:space="0" w:color="auto"/>
                    <w:left w:val="none" w:sz="0" w:space="0" w:color="auto"/>
                    <w:bottom w:val="none" w:sz="0" w:space="0" w:color="auto"/>
                    <w:right w:val="none" w:sz="0" w:space="0" w:color="auto"/>
                  </w:divBdr>
                  <w:divsChild>
                    <w:div w:id="1054038606">
                      <w:marLeft w:val="0"/>
                      <w:marRight w:val="0"/>
                      <w:marTop w:val="0"/>
                      <w:marBottom w:val="0"/>
                      <w:divBdr>
                        <w:top w:val="none" w:sz="0" w:space="0" w:color="auto"/>
                        <w:left w:val="none" w:sz="0" w:space="0" w:color="auto"/>
                        <w:bottom w:val="none" w:sz="0" w:space="0" w:color="auto"/>
                        <w:right w:val="none" w:sz="0" w:space="0" w:color="auto"/>
                      </w:divBdr>
                      <w:divsChild>
                        <w:div w:id="2094740488">
                          <w:marLeft w:val="0"/>
                          <w:marRight w:val="0"/>
                          <w:marTop w:val="0"/>
                          <w:marBottom w:val="0"/>
                          <w:divBdr>
                            <w:top w:val="none" w:sz="0" w:space="0" w:color="auto"/>
                            <w:left w:val="none" w:sz="0" w:space="0" w:color="auto"/>
                            <w:bottom w:val="none" w:sz="0" w:space="0" w:color="auto"/>
                            <w:right w:val="none" w:sz="0" w:space="0" w:color="auto"/>
                          </w:divBdr>
                          <w:divsChild>
                            <w:div w:id="4016119">
                              <w:marLeft w:val="0"/>
                              <w:marRight w:val="0"/>
                              <w:marTop w:val="0"/>
                              <w:marBottom w:val="0"/>
                              <w:divBdr>
                                <w:top w:val="none" w:sz="0" w:space="0" w:color="auto"/>
                                <w:left w:val="none" w:sz="0" w:space="0" w:color="auto"/>
                                <w:bottom w:val="none" w:sz="0" w:space="0" w:color="auto"/>
                                <w:right w:val="none" w:sz="0" w:space="0" w:color="auto"/>
                              </w:divBdr>
                              <w:divsChild>
                                <w:div w:id="509101252">
                                  <w:marLeft w:val="0"/>
                                  <w:marRight w:val="0"/>
                                  <w:marTop w:val="0"/>
                                  <w:marBottom w:val="0"/>
                                  <w:divBdr>
                                    <w:top w:val="none" w:sz="0" w:space="0" w:color="auto"/>
                                    <w:left w:val="none" w:sz="0" w:space="0" w:color="auto"/>
                                    <w:bottom w:val="none" w:sz="0" w:space="0" w:color="auto"/>
                                    <w:right w:val="none" w:sz="0" w:space="0" w:color="auto"/>
                                  </w:divBdr>
                                </w:div>
                                <w:div w:id="6021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8537029">
      <w:bodyDiv w:val="1"/>
      <w:marLeft w:val="0"/>
      <w:marRight w:val="0"/>
      <w:marTop w:val="0"/>
      <w:marBottom w:val="0"/>
      <w:divBdr>
        <w:top w:val="none" w:sz="0" w:space="0" w:color="auto"/>
        <w:left w:val="none" w:sz="0" w:space="0" w:color="auto"/>
        <w:bottom w:val="none" w:sz="0" w:space="0" w:color="auto"/>
        <w:right w:val="none" w:sz="0" w:space="0" w:color="auto"/>
      </w:divBdr>
      <w:divsChild>
        <w:div w:id="850922437">
          <w:marLeft w:val="0"/>
          <w:marRight w:val="0"/>
          <w:marTop w:val="0"/>
          <w:marBottom w:val="0"/>
          <w:divBdr>
            <w:top w:val="none" w:sz="0" w:space="0" w:color="auto"/>
            <w:left w:val="none" w:sz="0" w:space="0" w:color="auto"/>
            <w:bottom w:val="none" w:sz="0" w:space="0" w:color="auto"/>
            <w:right w:val="none" w:sz="0" w:space="0" w:color="auto"/>
          </w:divBdr>
          <w:divsChild>
            <w:div w:id="496310038">
              <w:marLeft w:val="0"/>
              <w:marRight w:val="0"/>
              <w:marTop w:val="0"/>
              <w:marBottom w:val="0"/>
              <w:divBdr>
                <w:top w:val="none" w:sz="0" w:space="0" w:color="auto"/>
                <w:left w:val="none" w:sz="0" w:space="0" w:color="auto"/>
                <w:bottom w:val="none" w:sz="0" w:space="0" w:color="auto"/>
                <w:right w:val="none" w:sz="0" w:space="0" w:color="auto"/>
              </w:divBdr>
              <w:divsChild>
                <w:div w:id="1059669571">
                  <w:marLeft w:val="0"/>
                  <w:marRight w:val="0"/>
                  <w:marTop w:val="0"/>
                  <w:marBottom w:val="0"/>
                  <w:divBdr>
                    <w:top w:val="none" w:sz="0" w:space="0" w:color="auto"/>
                    <w:left w:val="none" w:sz="0" w:space="0" w:color="auto"/>
                    <w:bottom w:val="none" w:sz="0" w:space="0" w:color="auto"/>
                    <w:right w:val="none" w:sz="0" w:space="0" w:color="auto"/>
                  </w:divBdr>
                  <w:divsChild>
                    <w:div w:id="1381323139">
                      <w:marLeft w:val="0"/>
                      <w:marRight w:val="0"/>
                      <w:marTop w:val="0"/>
                      <w:marBottom w:val="0"/>
                      <w:divBdr>
                        <w:top w:val="none" w:sz="0" w:space="0" w:color="auto"/>
                        <w:left w:val="none" w:sz="0" w:space="0" w:color="auto"/>
                        <w:bottom w:val="none" w:sz="0" w:space="0" w:color="auto"/>
                        <w:right w:val="none" w:sz="0" w:space="0" w:color="auto"/>
                      </w:divBdr>
                      <w:divsChild>
                        <w:div w:id="1587955349">
                          <w:marLeft w:val="0"/>
                          <w:marRight w:val="0"/>
                          <w:marTop w:val="0"/>
                          <w:marBottom w:val="0"/>
                          <w:divBdr>
                            <w:top w:val="none" w:sz="0" w:space="0" w:color="auto"/>
                            <w:left w:val="none" w:sz="0" w:space="0" w:color="auto"/>
                            <w:bottom w:val="none" w:sz="0" w:space="0" w:color="auto"/>
                            <w:right w:val="none" w:sz="0" w:space="0" w:color="auto"/>
                          </w:divBdr>
                          <w:divsChild>
                            <w:div w:id="381636524">
                              <w:marLeft w:val="0"/>
                              <w:marRight w:val="0"/>
                              <w:marTop w:val="0"/>
                              <w:marBottom w:val="0"/>
                              <w:divBdr>
                                <w:top w:val="none" w:sz="0" w:space="0" w:color="auto"/>
                                <w:left w:val="none" w:sz="0" w:space="0" w:color="auto"/>
                                <w:bottom w:val="none" w:sz="0" w:space="0" w:color="auto"/>
                                <w:right w:val="none" w:sz="0" w:space="0" w:color="auto"/>
                              </w:divBdr>
                              <w:divsChild>
                                <w:div w:id="1289581333">
                                  <w:marLeft w:val="0"/>
                                  <w:marRight w:val="0"/>
                                  <w:marTop w:val="0"/>
                                  <w:marBottom w:val="0"/>
                                  <w:divBdr>
                                    <w:top w:val="none" w:sz="0" w:space="0" w:color="auto"/>
                                    <w:left w:val="none" w:sz="0" w:space="0" w:color="auto"/>
                                    <w:bottom w:val="none" w:sz="0" w:space="0" w:color="auto"/>
                                    <w:right w:val="none" w:sz="0" w:space="0" w:color="auto"/>
                                  </w:divBdr>
                                </w:div>
                              </w:divsChild>
                            </w:div>
                            <w:div w:id="19569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128634">
      <w:bodyDiv w:val="1"/>
      <w:marLeft w:val="0"/>
      <w:marRight w:val="0"/>
      <w:marTop w:val="0"/>
      <w:marBottom w:val="0"/>
      <w:divBdr>
        <w:top w:val="none" w:sz="0" w:space="0" w:color="auto"/>
        <w:left w:val="none" w:sz="0" w:space="0" w:color="auto"/>
        <w:bottom w:val="none" w:sz="0" w:space="0" w:color="auto"/>
        <w:right w:val="none" w:sz="0" w:space="0" w:color="auto"/>
      </w:divBdr>
      <w:divsChild>
        <w:div w:id="1770543938">
          <w:marLeft w:val="0"/>
          <w:marRight w:val="0"/>
          <w:marTop w:val="0"/>
          <w:marBottom w:val="0"/>
          <w:divBdr>
            <w:top w:val="none" w:sz="0" w:space="0" w:color="auto"/>
            <w:left w:val="none" w:sz="0" w:space="0" w:color="auto"/>
            <w:bottom w:val="none" w:sz="0" w:space="0" w:color="auto"/>
            <w:right w:val="none" w:sz="0" w:space="0" w:color="auto"/>
          </w:divBdr>
          <w:divsChild>
            <w:div w:id="856892074">
              <w:marLeft w:val="0"/>
              <w:marRight w:val="0"/>
              <w:marTop w:val="0"/>
              <w:marBottom w:val="0"/>
              <w:divBdr>
                <w:top w:val="none" w:sz="0" w:space="0" w:color="auto"/>
                <w:left w:val="none" w:sz="0" w:space="0" w:color="auto"/>
                <w:bottom w:val="none" w:sz="0" w:space="0" w:color="auto"/>
                <w:right w:val="none" w:sz="0" w:space="0" w:color="auto"/>
              </w:divBdr>
              <w:divsChild>
                <w:div w:id="1784374821">
                  <w:marLeft w:val="0"/>
                  <w:marRight w:val="0"/>
                  <w:marTop w:val="0"/>
                  <w:marBottom w:val="0"/>
                  <w:divBdr>
                    <w:top w:val="none" w:sz="0" w:space="0" w:color="auto"/>
                    <w:left w:val="none" w:sz="0" w:space="0" w:color="auto"/>
                    <w:bottom w:val="none" w:sz="0" w:space="0" w:color="auto"/>
                    <w:right w:val="none" w:sz="0" w:space="0" w:color="auto"/>
                  </w:divBdr>
                  <w:divsChild>
                    <w:div w:id="1059783516">
                      <w:marLeft w:val="0"/>
                      <w:marRight w:val="0"/>
                      <w:marTop w:val="0"/>
                      <w:marBottom w:val="0"/>
                      <w:divBdr>
                        <w:top w:val="none" w:sz="0" w:space="0" w:color="auto"/>
                        <w:left w:val="none" w:sz="0" w:space="0" w:color="auto"/>
                        <w:bottom w:val="none" w:sz="0" w:space="0" w:color="auto"/>
                        <w:right w:val="none" w:sz="0" w:space="0" w:color="auto"/>
                      </w:divBdr>
                      <w:divsChild>
                        <w:div w:id="1607157533">
                          <w:marLeft w:val="0"/>
                          <w:marRight w:val="0"/>
                          <w:marTop w:val="0"/>
                          <w:marBottom w:val="0"/>
                          <w:divBdr>
                            <w:top w:val="none" w:sz="0" w:space="0" w:color="auto"/>
                            <w:left w:val="none" w:sz="0" w:space="0" w:color="auto"/>
                            <w:bottom w:val="none" w:sz="0" w:space="0" w:color="auto"/>
                            <w:right w:val="none" w:sz="0" w:space="0" w:color="auto"/>
                          </w:divBdr>
                          <w:divsChild>
                            <w:div w:id="1114057180">
                              <w:marLeft w:val="0"/>
                              <w:marRight w:val="0"/>
                              <w:marTop w:val="0"/>
                              <w:marBottom w:val="0"/>
                              <w:divBdr>
                                <w:top w:val="none" w:sz="0" w:space="0" w:color="auto"/>
                                <w:left w:val="none" w:sz="0" w:space="0" w:color="auto"/>
                                <w:bottom w:val="none" w:sz="0" w:space="0" w:color="auto"/>
                                <w:right w:val="none" w:sz="0" w:space="0" w:color="auto"/>
                              </w:divBdr>
                              <w:divsChild>
                                <w:div w:id="1867136493">
                                  <w:marLeft w:val="0"/>
                                  <w:marRight w:val="0"/>
                                  <w:marTop w:val="0"/>
                                  <w:marBottom w:val="0"/>
                                  <w:divBdr>
                                    <w:top w:val="none" w:sz="0" w:space="0" w:color="auto"/>
                                    <w:left w:val="none" w:sz="0" w:space="0" w:color="auto"/>
                                    <w:bottom w:val="none" w:sz="0" w:space="0" w:color="auto"/>
                                    <w:right w:val="none" w:sz="0" w:space="0" w:color="auto"/>
                                  </w:divBdr>
                                  <w:divsChild>
                                    <w:div w:id="465784130">
                                      <w:marLeft w:val="0"/>
                                      <w:marRight w:val="0"/>
                                      <w:marTop w:val="0"/>
                                      <w:marBottom w:val="0"/>
                                      <w:divBdr>
                                        <w:top w:val="none" w:sz="0" w:space="0" w:color="auto"/>
                                        <w:left w:val="none" w:sz="0" w:space="0" w:color="auto"/>
                                        <w:bottom w:val="none" w:sz="0" w:space="0" w:color="auto"/>
                                        <w:right w:val="none" w:sz="0" w:space="0" w:color="auto"/>
                                      </w:divBdr>
                                      <w:divsChild>
                                        <w:div w:id="2036274802">
                                          <w:marLeft w:val="0"/>
                                          <w:marRight w:val="0"/>
                                          <w:marTop w:val="0"/>
                                          <w:marBottom w:val="0"/>
                                          <w:divBdr>
                                            <w:top w:val="none" w:sz="0" w:space="0" w:color="auto"/>
                                            <w:left w:val="none" w:sz="0" w:space="0" w:color="auto"/>
                                            <w:bottom w:val="none" w:sz="0" w:space="0" w:color="auto"/>
                                            <w:right w:val="none" w:sz="0" w:space="0" w:color="auto"/>
                                          </w:divBdr>
                                          <w:divsChild>
                                            <w:div w:id="853223066">
                                              <w:marLeft w:val="0"/>
                                              <w:marRight w:val="0"/>
                                              <w:marTop w:val="0"/>
                                              <w:marBottom w:val="0"/>
                                              <w:divBdr>
                                                <w:top w:val="none" w:sz="0" w:space="0" w:color="auto"/>
                                                <w:left w:val="none" w:sz="0" w:space="0" w:color="auto"/>
                                                <w:bottom w:val="none" w:sz="0" w:space="0" w:color="auto"/>
                                                <w:right w:val="none" w:sz="0" w:space="0" w:color="auto"/>
                                              </w:divBdr>
                                              <w:divsChild>
                                                <w:div w:id="1435786615">
                                                  <w:marLeft w:val="0"/>
                                                  <w:marRight w:val="0"/>
                                                  <w:marTop w:val="0"/>
                                                  <w:marBottom w:val="0"/>
                                                  <w:divBdr>
                                                    <w:top w:val="none" w:sz="0" w:space="0" w:color="auto"/>
                                                    <w:left w:val="none" w:sz="0" w:space="0" w:color="auto"/>
                                                    <w:bottom w:val="none" w:sz="0" w:space="0" w:color="auto"/>
                                                    <w:right w:val="none" w:sz="0" w:space="0" w:color="auto"/>
                                                  </w:divBdr>
                                                  <w:divsChild>
                                                    <w:div w:id="2079787368">
                                                      <w:marLeft w:val="0"/>
                                                      <w:marRight w:val="0"/>
                                                      <w:marTop w:val="0"/>
                                                      <w:marBottom w:val="0"/>
                                                      <w:divBdr>
                                                        <w:top w:val="none" w:sz="0" w:space="0" w:color="auto"/>
                                                        <w:left w:val="none" w:sz="0" w:space="0" w:color="auto"/>
                                                        <w:bottom w:val="none" w:sz="0" w:space="0" w:color="auto"/>
                                                        <w:right w:val="none" w:sz="0" w:space="0" w:color="auto"/>
                                                      </w:divBdr>
                                                      <w:divsChild>
                                                        <w:div w:id="767238383">
                                                          <w:marLeft w:val="0"/>
                                                          <w:marRight w:val="0"/>
                                                          <w:marTop w:val="0"/>
                                                          <w:marBottom w:val="0"/>
                                                          <w:divBdr>
                                                            <w:top w:val="none" w:sz="0" w:space="0" w:color="auto"/>
                                                            <w:left w:val="none" w:sz="0" w:space="0" w:color="auto"/>
                                                            <w:bottom w:val="none" w:sz="0" w:space="0" w:color="auto"/>
                                                            <w:right w:val="none" w:sz="0" w:space="0" w:color="auto"/>
                                                          </w:divBdr>
                                                          <w:divsChild>
                                                            <w:div w:id="1192183407">
                                                              <w:marLeft w:val="0"/>
                                                              <w:marRight w:val="0"/>
                                                              <w:marTop w:val="0"/>
                                                              <w:marBottom w:val="0"/>
                                                              <w:divBdr>
                                                                <w:top w:val="none" w:sz="0" w:space="0" w:color="auto"/>
                                                                <w:left w:val="none" w:sz="0" w:space="0" w:color="auto"/>
                                                                <w:bottom w:val="none" w:sz="0" w:space="0" w:color="auto"/>
                                                                <w:right w:val="none" w:sz="0" w:space="0" w:color="auto"/>
                                                              </w:divBdr>
                                                              <w:divsChild>
                                                                <w:div w:id="1633168509">
                                                                  <w:marLeft w:val="240"/>
                                                                  <w:marRight w:val="0"/>
                                                                  <w:marTop w:val="0"/>
                                                                  <w:marBottom w:val="0"/>
                                                                  <w:divBdr>
                                                                    <w:top w:val="none" w:sz="0" w:space="0" w:color="auto"/>
                                                                    <w:left w:val="none" w:sz="0" w:space="0" w:color="auto"/>
                                                                    <w:bottom w:val="none" w:sz="0" w:space="0" w:color="auto"/>
                                                                    <w:right w:val="none" w:sz="0" w:space="0" w:color="auto"/>
                                                                  </w:divBdr>
                                                                  <w:divsChild>
                                                                    <w:div w:id="21304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88820331">
      <w:bodyDiv w:val="1"/>
      <w:marLeft w:val="0"/>
      <w:marRight w:val="0"/>
      <w:marTop w:val="0"/>
      <w:marBottom w:val="0"/>
      <w:divBdr>
        <w:top w:val="none" w:sz="0" w:space="0" w:color="auto"/>
        <w:left w:val="none" w:sz="0" w:space="0" w:color="auto"/>
        <w:bottom w:val="none" w:sz="0" w:space="0" w:color="auto"/>
        <w:right w:val="none" w:sz="0" w:space="0" w:color="auto"/>
      </w:divBdr>
    </w:div>
    <w:div w:id="314191675">
      <w:bodyDiv w:val="1"/>
      <w:marLeft w:val="0"/>
      <w:marRight w:val="0"/>
      <w:marTop w:val="0"/>
      <w:marBottom w:val="0"/>
      <w:divBdr>
        <w:top w:val="none" w:sz="0" w:space="0" w:color="auto"/>
        <w:left w:val="none" w:sz="0" w:space="0" w:color="auto"/>
        <w:bottom w:val="none" w:sz="0" w:space="0" w:color="auto"/>
        <w:right w:val="none" w:sz="0" w:space="0" w:color="auto"/>
      </w:divBdr>
      <w:divsChild>
        <w:div w:id="542599236">
          <w:marLeft w:val="0"/>
          <w:marRight w:val="0"/>
          <w:marTop w:val="0"/>
          <w:marBottom w:val="0"/>
          <w:divBdr>
            <w:top w:val="none" w:sz="0" w:space="0" w:color="auto"/>
            <w:left w:val="none" w:sz="0" w:space="0" w:color="auto"/>
            <w:bottom w:val="none" w:sz="0" w:space="0" w:color="auto"/>
            <w:right w:val="none" w:sz="0" w:space="0" w:color="auto"/>
          </w:divBdr>
        </w:div>
      </w:divsChild>
    </w:div>
    <w:div w:id="420611869">
      <w:bodyDiv w:val="1"/>
      <w:marLeft w:val="0"/>
      <w:marRight w:val="0"/>
      <w:marTop w:val="0"/>
      <w:marBottom w:val="0"/>
      <w:divBdr>
        <w:top w:val="none" w:sz="0" w:space="0" w:color="auto"/>
        <w:left w:val="none" w:sz="0" w:space="0" w:color="auto"/>
        <w:bottom w:val="none" w:sz="0" w:space="0" w:color="auto"/>
        <w:right w:val="none" w:sz="0" w:space="0" w:color="auto"/>
      </w:divBdr>
      <w:divsChild>
        <w:div w:id="1054231518">
          <w:marLeft w:val="0"/>
          <w:marRight w:val="0"/>
          <w:marTop w:val="0"/>
          <w:marBottom w:val="0"/>
          <w:divBdr>
            <w:top w:val="none" w:sz="0" w:space="0" w:color="auto"/>
            <w:left w:val="none" w:sz="0" w:space="0" w:color="auto"/>
            <w:bottom w:val="none" w:sz="0" w:space="0" w:color="auto"/>
            <w:right w:val="none" w:sz="0" w:space="0" w:color="auto"/>
          </w:divBdr>
          <w:divsChild>
            <w:div w:id="424114740">
              <w:marLeft w:val="0"/>
              <w:marRight w:val="0"/>
              <w:marTop w:val="0"/>
              <w:marBottom w:val="0"/>
              <w:divBdr>
                <w:top w:val="none" w:sz="0" w:space="0" w:color="auto"/>
                <w:left w:val="none" w:sz="0" w:space="0" w:color="auto"/>
                <w:bottom w:val="none" w:sz="0" w:space="0" w:color="auto"/>
                <w:right w:val="none" w:sz="0" w:space="0" w:color="auto"/>
              </w:divBdr>
              <w:divsChild>
                <w:div w:id="830944711">
                  <w:marLeft w:val="0"/>
                  <w:marRight w:val="0"/>
                  <w:marTop w:val="0"/>
                  <w:marBottom w:val="0"/>
                  <w:divBdr>
                    <w:top w:val="none" w:sz="0" w:space="0" w:color="auto"/>
                    <w:left w:val="none" w:sz="0" w:space="0" w:color="auto"/>
                    <w:bottom w:val="none" w:sz="0" w:space="0" w:color="auto"/>
                    <w:right w:val="none" w:sz="0" w:space="0" w:color="auto"/>
                  </w:divBdr>
                  <w:divsChild>
                    <w:div w:id="813254055">
                      <w:marLeft w:val="0"/>
                      <w:marRight w:val="0"/>
                      <w:marTop w:val="0"/>
                      <w:marBottom w:val="0"/>
                      <w:divBdr>
                        <w:top w:val="none" w:sz="0" w:space="0" w:color="auto"/>
                        <w:left w:val="none" w:sz="0" w:space="0" w:color="auto"/>
                        <w:bottom w:val="none" w:sz="0" w:space="0" w:color="auto"/>
                        <w:right w:val="none" w:sz="0" w:space="0" w:color="auto"/>
                      </w:divBdr>
                      <w:divsChild>
                        <w:div w:id="1892375686">
                          <w:marLeft w:val="0"/>
                          <w:marRight w:val="0"/>
                          <w:marTop w:val="0"/>
                          <w:marBottom w:val="0"/>
                          <w:divBdr>
                            <w:top w:val="none" w:sz="0" w:space="0" w:color="auto"/>
                            <w:left w:val="none" w:sz="0" w:space="0" w:color="auto"/>
                            <w:bottom w:val="none" w:sz="0" w:space="0" w:color="auto"/>
                            <w:right w:val="none" w:sz="0" w:space="0" w:color="auto"/>
                          </w:divBdr>
                          <w:divsChild>
                            <w:div w:id="1461337489">
                              <w:marLeft w:val="0"/>
                              <w:marRight w:val="0"/>
                              <w:marTop w:val="0"/>
                              <w:marBottom w:val="0"/>
                              <w:divBdr>
                                <w:top w:val="none" w:sz="0" w:space="0" w:color="auto"/>
                                <w:left w:val="none" w:sz="0" w:space="0" w:color="auto"/>
                                <w:bottom w:val="none" w:sz="0" w:space="0" w:color="auto"/>
                                <w:right w:val="none" w:sz="0" w:space="0" w:color="auto"/>
                              </w:divBdr>
                              <w:divsChild>
                                <w:div w:id="1344472000">
                                  <w:marLeft w:val="0"/>
                                  <w:marRight w:val="0"/>
                                  <w:marTop w:val="0"/>
                                  <w:marBottom w:val="0"/>
                                  <w:divBdr>
                                    <w:top w:val="none" w:sz="0" w:space="0" w:color="auto"/>
                                    <w:left w:val="none" w:sz="0" w:space="0" w:color="auto"/>
                                    <w:bottom w:val="none" w:sz="0" w:space="0" w:color="auto"/>
                                    <w:right w:val="none" w:sz="0" w:space="0" w:color="auto"/>
                                  </w:divBdr>
                                  <w:divsChild>
                                    <w:div w:id="1312709363">
                                      <w:marLeft w:val="0"/>
                                      <w:marRight w:val="0"/>
                                      <w:marTop w:val="0"/>
                                      <w:marBottom w:val="0"/>
                                      <w:divBdr>
                                        <w:top w:val="none" w:sz="0" w:space="0" w:color="auto"/>
                                        <w:left w:val="none" w:sz="0" w:space="0" w:color="auto"/>
                                        <w:bottom w:val="none" w:sz="0" w:space="0" w:color="auto"/>
                                        <w:right w:val="none" w:sz="0" w:space="0" w:color="auto"/>
                                      </w:divBdr>
                                      <w:divsChild>
                                        <w:div w:id="1917592217">
                                          <w:marLeft w:val="0"/>
                                          <w:marRight w:val="0"/>
                                          <w:marTop w:val="0"/>
                                          <w:marBottom w:val="0"/>
                                          <w:divBdr>
                                            <w:top w:val="none" w:sz="0" w:space="0" w:color="auto"/>
                                            <w:left w:val="none" w:sz="0" w:space="0" w:color="auto"/>
                                            <w:bottom w:val="none" w:sz="0" w:space="0" w:color="auto"/>
                                            <w:right w:val="none" w:sz="0" w:space="0" w:color="auto"/>
                                          </w:divBdr>
                                          <w:divsChild>
                                            <w:div w:id="922177821">
                                              <w:marLeft w:val="0"/>
                                              <w:marRight w:val="0"/>
                                              <w:marTop w:val="0"/>
                                              <w:marBottom w:val="0"/>
                                              <w:divBdr>
                                                <w:top w:val="none" w:sz="0" w:space="0" w:color="auto"/>
                                                <w:left w:val="none" w:sz="0" w:space="0" w:color="auto"/>
                                                <w:bottom w:val="none" w:sz="0" w:space="0" w:color="auto"/>
                                                <w:right w:val="none" w:sz="0" w:space="0" w:color="auto"/>
                                              </w:divBdr>
                                              <w:divsChild>
                                                <w:div w:id="158410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3275125">
      <w:bodyDiv w:val="1"/>
      <w:marLeft w:val="0"/>
      <w:marRight w:val="0"/>
      <w:marTop w:val="0"/>
      <w:marBottom w:val="0"/>
      <w:divBdr>
        <w:top w:val="none" w:sz="0" w:space="0" w:color="auto"/>
        <w:left w:val="none" w:sz="0" w:space="0" w:color="auto"/>
        <w:bottom w:val="none" w:sz="0" w:space="0" w:color="auto"/>
        <w:right w:val="none" w:sz="0" w:space="0" w:color="auto"/>
      </w:divBdr>
      <w:divsChild>
        <w:div w:id="361244769">
          <w:marLeft w:val="0"/>
          <w:marRight w:val="0"/>
          <w:marTop w:val="34"/>
          <w:marBottom w:val="34"/>
          <w:divBdr>
            <w:top w:val="none" w:sz="0" w:space="0" w:color="auto"/>
            <w:left w:val="none" w:sz="0" w:space="0" w:color="auto"/>
            <w:bottom w:val="none" w:sz="0" w:space="0" w:color="auto"/>
            <w:right w:val="none" w:sz="0" w:space="0" w:color="auto"/>
          </w:divBdr>
        </w:div>
      </w:divsChild>
    </w:div>
    <w:div w:id="556936032">
      <w:bodyDiv w:val="1"/>
      <w:marLeft w:val="0"/>
      <w:marRight w:val="0"/>
      <w:marTop w:val="0"/>
      <w:marBottom w:val="0"/>
      <w:divBdr>
        <w:top w:val="none" w:sz="0" w:space="0" w:color="auto"/>
        <w:left w:val="none" w:sz="0" w:space="0" w:color="auto"/>
        <w:bottom w:val="none" w:sz="0" w:space="0" w:color="auto"/>
        <w:right w:val="none" w:sz="0" w:space="0" w:color="auto"/>
      </w:divBdr>
      <w:divsChild>
        <w:div w:id="1868254137">
          <w:marLeft w:val="0"/>
          <w:marRight w:val="0"/>
          <w:marTop w:val="0"/>
          <w:marBottom w:val="0"/>
          <w:divBdr>
            <w:top w:val="none" w:sz="0" w:space="0" w:color="auto"/>
            <w:left w:val="none" w:sz="0" w:space="0" w:color="auto"/>
            <w:bottom w:val="none" w:sz="0" w:space="0" w:color="auto"/>
            <w:right w:val="none" w:sz="0" w:space="0" w:color="auto"/>
          </w:divBdr>
          <w:divsChild>
            <w:div w:id="1112817708">
              <w:marLeft w:val="0"/>
              <w:marRight w:val="0"/>
              <w:marTop w:val="0"/>
              <w:marBottom w:val="0"/>
              <w:divBdr>
                <w:top w:val="none" w:sz="0" w:space="0" w:color="auto"/>
                <w:left w:val="none" w:sz="0" w:space="0" w:color="auto"/>
                <w:bottom w:val="none" w:sz="0" w:space="0" w:color="auto"/>
                <w:right w:val="none" w:sz="0" w:space="0" w:color="auto"/>
              </w:divBdr>
              <w:divsChild>
                <w:div w:id="1915359698">
                  <w:marLeft w:val="0"/>
                  <w:marRight w:val="0"/>
                  <w:marTop w:val="0"/>
                  <w:marBottom w:val="0"/>
                  <w:divBdr>
                    <w:top w:val="none" w:sz="0" w:space="0" w:color="auto"/>
                    <w:left w:val="none" w:sz="0" w:space="0" w:color="auto"/>
                    <w:bottom w:val="none" w:sz="0" w:space="0" w:color="auto"/>
                    <w:right w:val="none" w:sz="0" w:space="0" w:color="auto"/>
                  </w:divBdr>
                  <w:divsChild>
                    <w:div w:id="1937899613">
                      <w:marLeft w:val="0"/>
                      <w:marRight w:val="0"/>
                      <w:marTop w:val="0"/>
                      <w:marBottom w:val="0"/>
                      <w:divBdr>
                        <w:top w:val="none" w:sz="0" w:space="0" w:color="auto"/>
                        <w:left w:val="none" w:sz="0" w:space="0" w:color="auto"/>
                        <w:bottom w:val="none" w:sz="0" w:space="0" w:color="auto"/>
                        <w:right w:val="none" w:sz="0" w:space="0" w:color="auto"/>
                      </w:divBdr>
                      <w:divsChild>
                        <w:div w:id="259071431">
                          <w:marLeft w:val="0"/>
                          <w:marRight w:val="0"/>
                          <w:marTop w:val="0"/>
                          <w:marBottom w:val="0"/>
                          <w:divBdr>
                            <w:top w:val="none" w:sz="0" w:space="0" w:color="auto"/>
                            <w:left w:val="none" w:sz="0" w:space="0" w:color="auto"/>
                            <w:bottom w:val="none" w:sz="0" w:space="0" w:color="auto"/>
                            <w:right w:val="none" w:sz="0" w:space="0" w:color="auto"/>
                          </w:divBdr>
                          <w:divsChild>
                            <w:div w:id="565919485">
                              <w:marLeft w:val="0"/>
                              <w:marRight w:val="0"/>
                              <w:marTop w:val="0"/>
                              <w:marBottom w:val="0"/>
                              <w:divBdr>
                                <w:top w:val="none" w:sz="0" w:space="0" w:color="auto"/>
                                <w:left w:val="none" w:sz="0" w:space="0" w:color="auto"/>
                                <w:bottom w:val="none" w:sz="0" w:space="0" w:color="auto"/>
                                <w:right w:val="none" w:sz="0" w:space="0" w:color="auto"/>
                              </w:divBdr>
                              <w:divsChild>
                                <w:div w:id="38938190">
                                  <w:marLeft w:val="0"/>
                                  <w:marRight w:val="0"/>
                                  <w:marTop w:val="0"/>
                                  <w:marBottom w:val="0"/>
                                  <w:divBdr>
                                    <w:top w:val="none" w:sz="0" w:space="0" w:color="auto"/>
                                    <w:left w:val="none" w:sz="0" w:space="0" w:color="auto"/>
                                    <w:bottom w:val="none" w:sz="0" w:space="0" w:color="auto"/>
                                    <w:right w:val="none" w:sz="0" w:space="0" w:color="auto"/>
                                  </w:divBdr>
                                  <w:divsChild>
                                    <w:div w:id="1037659524">
                                      <w:marLeft w:val="0"/>
                                      <w:marRight w:val="0"/>
                                      <w:marTop w:val="0"/>
                                      <w:marBottom w:val="0"/>
                                      <w:divBdr>
                                        <w:top w:val="none" w:sz="0" w:space="0" w:color="auto"/>
                                        <w:left w:val="none" w:sz="0" w:space="0" w:color="auto"/>
                                        <w:bottom w:val="none" w:sz="0" w:space="0" w:color="auto"/>
                                        <w:right w:val="none" w:sz="0" w:space="0" w:color="auto"/>
                                      </w:divBdr>
                                      <w:divsChild>
                                        <w:div w:id="871529252">
                                          <w:marLeft w:val="0"/>
                                          <w:marRight w:val="0"/>
                                          <w:marTop w:val="0"/>
                                          <w:marBottom w:val="0"/>
                                          <w:divBdr>
                                            <w:top w:val="none" w:sz="0" w:space="0" w:color="auto"/>
                                            <w:left w:val="none" w:sz="0" w:space="0" w:color="auto"/>
                                            <w:bottom w:val="none" w:sz="0" w:space="0" w:color="auto"/>
                                            <w:right w:val="none" w:sz="0" w:space="0" w:color="auto"/>
                                          </w:divBdr>
                                          <w:divsChild>
                                            <w:div w:id="1900480007">
                                              <w:marLeft w:val="0"/>
                                              <w:marRight w:val="0"/>
                                              <w:marTop w:val="0"/>
                                              <w:marBottom w:val="0"/>
                                              <w:divBdr>
                                                <w:top w:val="none" w:sz="0" w:space="0" w:color="auto"/>
                                                <w:left w:val="none" w:sz="0" w:space="0" w:color="auto"/>
                                                <w:bottom w:val="none" w:sz="0" w:space="0" w:color="auto"/>
                                                <w:right w:val="none" w:sz="0" w:space="0" w:color="auto"/>
                                              </w:divBdr>
                                              <w:divsChild>
                                                <w:div w:id="1688025128">
                                                  <w:marLeft w:val="0"/>
                                                  <w:marRight w:val="90"/>
                                                  <w:marTop w:val="0"/>
                                                  <w:marBottom w:val="0"/>
                                                  <w:divBdr>
                                                    <w:top w:val="none" w:sz="0" w:space="0" w:color="auto"/>
                                                    <w:left w:val="none" w:sz="0" w:space="0" w:color="auto"/>
                                                    <w:bottom w:val="none" w:sz="0" w:space="0" w:color="auto"/>
                                                    <w:right w:val="none" w:sz="0" w:space="0" w:color="auto"/>
                                                  </w:divBdr>
                                                  <w:divsChild>
                                                    <w:div w:id="467480665">
                                                      <w:marLeft w:val="0"/>
                                                      <w:marRight w:val="0"/>
                                                      <w:marTop w:val="0"/>
                                                      <w:marBottom w:val="0"/>
                                                      <w:divBdr>
                                                        <w:top w:val="none" w:sz="0" w:space="0" w:color="auto"/>
                                                        <w:left w:val="none" w:sz="0" w:space="0" w:color="auto"/>
                                                        <w:bottom w:val="none" w:sz="0" w:space="0" w:color="auto"/>
                                                        <w:right w:val="none" w:sz="0" w:space="0" w:color="auto"/>
                                                      </w:divBdr>
                                                      <w:divsChild>
                                                        <w:div w:id="296304231">
                                                          <w:marLeft w:val="0"/>
                                                          <w:marRight w:val="0"/>
                                                          <w:marTop w:val="0"/>
                                                          <w:marBottom w:val="0"/>
                                                          <w:divBdr>
                                                            <w:top w:val="none" w:sz="0" w:space="0" w:color="auto"/>
                                                            <w:left w:val="none" w:sz="0" w:space="0" w:color="auto"/>
                                                            <w:bottom w:val="none" w:sz="0" w:space="0" w:color="auto"/>
                                                            <w:right w:val="none" w:sz="0" w:space="0" w:color="auto"/>
                                                          </w:divBdr>
                                                          <w:divsChild>
                                                            <w:div w:id="1607494280">
                                                              <w:marLeft w:val="0"/>
                                                              <w:marRight w:val="0"/>
                                                              <w:marTop w:val="0"/>
                                                              <w:marBottom w:val="0"/>
                                                              <w:divBdr>
                                                                <w:top w:val="none" w:sz="0" w:space="0" w:color="auto"/>
                                                                <w:left w:val="none" w:sz="0" w:space="0" w:color="auto"/>
                                                                <w:bottom w:val="none" w:sz="0" w:space="0" w:color="auto"/>
                                                                <w:right w:val="none" w:sz="0" w:space="0" w:color="auto"/>
                                                              </w:divBdr>
                                                              <w:divsChild>
                                                                <w:div w:id="1971085057">
                                                                  <w:marLeft w:val="0"/>
                                                                  <w:marRight w:val="0"/>
                                                                  <w:marTop w:val="0"/>
                                                                  <w:marBottom w:val="0"/>
                                                                  <w:divBdr>
                                                                    <w:top w:val="none" w:sz="0" w:space="0" w:color="auto"/>
                                                                    <w:left w:val="none" w:sz="0" w:space="0" w:color="auto"/>
                                                                    <w:bottom w:val="none" w:sz="0" w:space="0" w:color="auto"/>
                                                                    <w:right w:val="none" w:sz="0" w:space="0" w:color="auto"/>
                                                                  </w:divBdr>
                                                                  <w:divsChild>
                                                                    <w:div w:id="1776049331">
                                                                      <w:marLeft w:val="0"/>
                                                                      <w:marRight w:val="0"/>
                                                                      <w:marTop w:val="0"/>
                                                                      <w:marBottom w:val="0"/>
                                                                      <w:divBdr>
                                                                        <w:top w:val="none" w:sz="0" w:space="0" w:color="auto"/>
                                                                        <w:left w:val="none" w:sz="0" w:space="0" w:color="auto"/>
                                                                        <w:bottom w:val="none" w:sz="0" w:space="0" w:color="auto"/>
                                                                        <w:right w:val="none" w:sz="0" w:space="0" w:color="auto"/>
                                                                      </w:divBdr>
                                                                      <w:divsChild>
                                                                        <w:div w:id="1067192567">
                                                                          <w:marLeft w:val="0"/>
                                                                          <w:marRight w:val="0"/>
                                                                          <w:marTop w:val="0"/>
                                                                          <w:marBottom w:val="0"/>
                                                                          <w:divBdr>
                                                                            <w:top w:val="none" w:sz="0" w:space="0" w:color="auto"/>
                                                                            <w:left w:val="none" w:sz="0" w:space="0" w:color="auto"/>
                                                                            <w:bottom w:val="none" w:sz="0" w:space="0" w:color="auto"/>
                                                                            <w:right w:val="none" w:sz="0" w:space="0" w:color="auto"/>
                                                                          </w:divBdr>
                                                                          <w:divsChild>
                                                                            <w:div w:id="1894147287">
                                                                              <w:marLeft w:val="0"/>
                                                                              <w:marRight w:val="0"/>
                                                                              <w:marTop w:val="0"/>
                                                                              <w:marBottom w:val="0"/>
                                                                              <w:divBdr>
                                                                                <w:top w:val="none" w:sz="0" w:space="0" w:color="auto"/>
                                                                                <w:left w:val="none" w:sz="0" w:space="0" w:color="auto"/>
                                                                                <w:bottom w:val="none" w:sz="0" w:space="0" w:color="auto"/>
                                                                                <w:right w:val="none" w:sz="0" w:space="0" w:color="auto"/>
                                                                              </w:divBdr>
                                                                              <w:divsChild>
                                                                                <w:div w:id="2058355101">
                                                                                  <w:marLeft w:val="180"/>
                                                                                  <w:marRight w:val="180"/>
                                                                                  <w:marTop w:val="0"/>
                                                                                  <w:marBottom w:val="0"/>
                                                                                  <w:divBdr>
                                                                                    <w:top w:val="none" w:sz="0" w:space="0" w:color="auto"/>
                                                                                    <w:left w:val="none" w:sz="0" w:space="0" w:color="auto"/>
                                                                                    <w:bottom w:val="none" w:sz="0" w:space="0" w:color="auto"/>
                                                                                    <w:right w:val="none" w:sz="0" w:space="0" w:color="auto"/>
                                                                                  </w:divBdr>
                                                                                  <w:divsChild>
                                                                                    <w:div w:id="285622940">
                                                                                      <w:marLeft w:val="0"/>
                                                                                      <w:marRight w:val="0"/>
                                                                                      <w:marTop w:val="0"/>
                                                                                      <w:marBottom w:val="0"/>
                                                                                      <w:divBdr>
                                                                                        <w:top w:val="none" w:sz="0" w:space="0" w:color="auto"/>
                                                                                        <w:left w:val="none" w:sz="0" w:space="0" w:color="auto"/>
                                                                                        <w:bottom w:val="none" w:sz="0" w:space="0" w:color="auto"/>
                                                                                        <w:right w:val="none" w:sz="0" w:space="0" w:color="auto"/>
                                                                                      </w:divBdr>
                                                                                      <w:divsChild>
                                                                                        <w:div w:id="706373059">
                                                                                          <w:marLeft w:val="0"/>
                                                                                          <w:marRight w:val="0"/>
                                                                                          <w:marTop w:val="0"/>
                                                                                          <w:marBottom w:val="0"/>
                                                                                          <w:divBdr>
                                                                                            <w:top w:val="none" w:sz="0" w:space="0" w:color="auto"/>
                                                                                            <w:left w:val="none" w:sz="0" w:space="0" w:color="auto"/>
                                                                                            <w:bottom w:val="none" w:sz="0" w:space="0" w:color="auto"/>
                                                                                            <w:right w:val="none" w:sz="0" w:space="0" w:color="auto"/>
                                                                                          </w:divBdr>
                                                                                          <w:divsChild>
                                                                                            <w:div w:id="220597687">
                                                                                              <w:marLeft w:val="0"/>
                                                                                              <w:marRight w:val="0"/>
                                                                                              <w:marTop w:val="0"/>
                                                                                              <w:marBottom w:val="0"/>
                                                                                              <w:divBdr>
                                                                                                <w:top w:val="none" w:sz="0" w:space="0" w:color="auto"/>
                                                                                                <w:left w:val="none" w:sz="0" w:space="0" w:color="auto"/>
                                                                                                <w:bottom w:val="none" w:sz="0" w:space="0" w:color="auto"/>
                                                                                                <w:right w:val="none" w:sz="0" w:space="0" w:color="auto"/>
                                                                                              </w:divBdr>
                                                                                              <w:divsChild>
                                                                                                <w:div w:id="1388258357">
                                                                                                  <w:marLeft w:val="0"/>
                                                                                                  <w:marRight w:val="0"/>
                                                                                                  <w:marTop w:val="0"/>
                                                                                                  <w:marBottom w:val="0"/>
                                                                                                  <w:divBdr>
                                                                                                    <w:top w:val="none" w:sz="0" w:space="0" w:color="auto"/>
                                                                                                    <w:left w:val="none" w:sz="0" w:space="0" w:color="auto"/>
                                                                                                    <w:bottom w:val="none" w:sz="0" w:space="0" w:color="auto"/>
                                                                                                    <w:right w:val="none" w:sz="0" w:space="0" w:color="auto"/>
                                                                                                  </w:divBdr>
                                                                                                  <w:divsChild>
                                                                                                    <w:div w:id="942882649">
                                                                                                      <w:marLeft w:val="0"/>
                                                                                                      <w:marRight w:val="0"/>
                                                                                                      <w:marTop w:val="0"/>
                                                                                                      <w:marBottom w:val="0"/>
                                                                                                      <w:divBdr>
                                                                                                        <w:top w:val="none" w:sz="0" w:space="0" w:color="auto"/>
                                                                                                        <w:left w:val="none" w:sz="0" w:space="0" w:color="auto"/>
                                                                                                        <w:bottom w:val="none" w:sz="0" w:space="0" w:color="auto"/>
                                                                                                        <w:right w:val="none" w:sz="0" w:space="0" w:color="auto"/>
                                                                                                      </w:divBdr>
                                                                                                      <w:divsChild>
                                                                                                        <w:div w:id="638414363">
                                                                                                          <w:marLeft w:val="0"/>
                                                                                                          <w:marRight w:val="0"/>
                                                                                                          <w:marTop w:val="0"/>
                                                                                                          <w:marBottom w:val="0"/>
                                                                                                          <w:divBdr>
                                                                                                            <w:top w:val="none" w:sz="0" w:space="0" w:color="auto"/>
                                                                                                            <w:left w:val="none" w:sz="0" w:space="0" w:color="auto"/>
                                                                                                            <w:bottom w:val="single" w:sz="6" w:space="0" w:color="E5E5E5"/>
                                                                                                            <w:right w:val="none" w:sz="0" w:space="0" w:color="auto"/>
                                                                                                          </w:divBdr>
                                                                                                          <w:divsChild>
                                                                                                            <w:div w:id="14566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8537392">
      <w:bodyDiv w:val="1"/>
      <w:marLeft w:val="0"/>
      <w:marRight w:val="0"/>
      <w:marTop w:val="0"/>
      <w:marBottom w:val="0"/>
      <w:divBdr>
        <w:top w:val="none" w:sz="0" w:space="0" w:color="auto"/>
        <w:left w:val="none" w:sz="0" w:space="0" w:color="auto"/>
        <w:bottom w:val="none" w:sz="0" w:space="0" w:color="auto"/>
        <w:right w:val="none" w:sz="0" w:space="0" w:color="auto"/>
      </w:divBdr>
      <w:divsChild>
        <w:div w:id="1410541855">
          <w:marLeft w:val="0"/>
          <w:marRight w:val="0"/>
          <w:marTop w:val="0"/>
          <w:marBottom w:val="0"/>
          <w:divBdr>
            <w:top w:val="none" w:sz="0" w:space="0" w:color="auto"/>
            <w:left w:val="none" w:sz="0" w:space="0" w:color="auto"/>
            <w:bottom w:val="none" w:sz="0" w:space="0" w:color="auto"/>
            <w:right w:val="none" w:sz="0" w:space="0" w:color="auto"/>
          </w:divBdr>
          <w:divsChild>
            <w:div w:id="748423204">
              <w:marLeft w:val="0"/>
              <w:marRight w:val="0"/>
              <w:marTop w:val="0"/>
              <w:marBottom w:val="0"/>
              <w:divBdr>
                <w:top w:val="none" w:sz="0" w:space="0" w:color="auto"/>
                <w:left w:val="none" w:sz="0" w:space="0" w:color="auto"/>
                <w:bottom w:val="none" w:sz="0" w:space="0" w:color="auto"/>
                <w:right w:val="none" w:sz="0" w:space="0" w:color="auto"/>
              </w:divBdr>
              <w:divsChild>
                <w:div w:id="2051418937">
                  <w:marLeft w:val="0"/>
                  <w:marRight w:val="0"/>
                  <w:marTop w:val="0"/>
                  <w:marBottom w:val="0"/>
                  <w:divBdr>
                    <w:top w:val="none" w:sz="0" w:space="0" w:color="auto"/>
                    <w:left w:val="none" w:sz="0" w:space="0" w:color="auto"/>
                    <w:bottom w:val="none" w:sz="0" w:space="0" w:color="auto"/>
                    <w:right w:val="none" w:sz="0" w:space="0" w:color="auto"/>
                  </w:divBdr>
                  <w:divsChild>
                    <w:div w:id="1856184562">
                      <w:marLeft w:val="0"/>
                      <w:marRight w:val="0"/>
                      <w:marTop w:val="0"/>
                      <w:marBottom w:val="0"/>
                      <w:divBdr>
                        <w:top w:val="none" w:sz="0" w:space="0" w:color="auto"/>
                        <w:left w:val="none" w:sz="0" w:space="0" w:color="auto"/>
                        <w:bottom w:val="none" w:sz="0" w:space="0" w:color="auto"/>
                        <w:right w:val="none" w:sz="0" w:space="0" w:color="auto"/>
                      </w:divBdr>
                      <w:divsChild>
                        <w:div w:id="396635606">
                          <w:marLeft w:val="0"/>
                          <w:marRight w:val="0"/>
                          <w:marTop w:val="0"/>
                          <w:marBottom w:val="0"/>
                          <w:divBdr>
                            <w:top w:val="none" w:sz="0" w:space="0" w:color="auto"/>
                            <w:left w:val="none" w:sz="0" w:space="0" w:color="auto"/>
                            <w:bottom w:val="none" w:sz="0" w:space="0" w:color="auto"/>
                            <w:right w:val="none" w:sz="0" w:space="0" w:color="auto"/>
                          </w:divBdr>
                          <w:divsChild>
                            <w:div w:id="1058282442">
                              <w:marLeft w:val="0"/>
                              <w:marRight w:val="0"/>
                              <w:marTop w:val="0"/>
                              <w:marBottom w:val="0"/>
                              <w:divBdr>
                                <w:top w:val="none" w:sz="0" w:space="0" w:color="auto"/>
                                <w:left w:val="none" w:sz="0" w:space="0" w:color="auto"/>
                                <w:bottom w:val="none" w:sz="0" w:space="0" w:color="auto"/>
                                <w:right w:val="none" w:sz="0" w:space="0" w:color="auto"/>
                              </w:divBdr>
                              <w:divsChild>
                                <w:div w:id="872157417">
                                  <w:marLeft w:val="0"/>
                                  <w:marRight w:val="0"/>
                                  <w:marTop w:val="0"/>
                                  <w:marBottom w:val="0"/>
                                  <w:divBdr>
                                    <w:top w:val="none" w:sz="0" w:space="0" w:color="auto"/>
                                    <w:left w:val="none" w:sz="0" w:space="0" w:color="auto"/>
                                    <w:bottom w:val="none" w:sz="0" w:space="0" w:color="auto"/>
                                    <w:right w:val="none" w:sz="0" w:space="0" w:color="auto"/>
                                  </w:divBdr>
                                  <w:divsChild>
                                    <w:div w:id="27421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1280896">
      <w:bodyDiv w:val="1"/>
      <w:marLeft w:val="0"/>
      <w:marRight w:val="0"/>
      <w:marTop w:val="0"/>
      <w:marBottom w:val="0"/>
      <w:divBdr>
        <w:top w:val="none" w:sz="0" w:space="0" w:color="auto"/>
        <w:left w:val="none" w:sz="0" w:space="0" w:color="auto"/>
        <w:bottom w:val="none" w:sz="0" w:space="0" w:color="auto"/>
        <w:right w:val="none" w:sz="0" w:space="0" w:color="auto"/>
      </w:divBdr>
      <w:divsChild>
        <w:div w:id="262808913">
          <w:marLeft w:val="0"/>
          <w:marRight w:val="0"/>
          <w:marTop w:val="0"/>
          <w:marBottom w:val="0"/>
          <w:divBdr>
            <w:top w:val="none" w:sz="0" w:space="0" w:color="auto"/>
            <w:left w:val="none" w:sz="0" w:space="0" w:color="auto"/>
            <w:bottom w:val="none" w:sz="0" w:space="0" w:color="auto"/>
            <w:right w:val="none" w:sz="0" w:space="0" w:color="auto"/>
          </w:divBdr>
        </w:div>
        <w:div w:id="890070164">
          <w:marLeft w:val="0"/>
          <w:marRight w:val="0"/>
          <w:marTop w:val="0"/>
          <w:marBottom w:val="0"/>
          <w:divBdr>
            <w:top w:val="none" w:sz="0" w:space="0" w:color="auto"/>
            <w:left w:val="none" w:sz="0" w:space="0" w:color="auto"/>
            <w:bottom w:val="none" w:sz="0" w:space="0" w:color="auto"/>
            <w:right w:val="none" w:sz="0" w:space="0" w:color="auto"/>
          </w:divBdr>
        </w:div>
      </w:divsChild>
    </w:div>
    <w:div w:id="605776020">
      <w:bodyDiv w:val="1"/>
      <w:marLeft w:val="0"/>
      <w:marRight w:val="0"/>
      <w:marTop w:val="0"/>
      <w:marBottom w:val="0"/>
      <w:divBdr>
        <w:top w:val="none" w:sz="0" w:space="0" w:color="auto"/>
        <w:left w:val="none" w:sz="0" w:space="0" w:color="auto"/>
        <w:bottom w:val="none" w:sz="0" w:space="0" w:color="auto"/>
        <w:right w:val="none" w:sz="0" w:space="0" w:color="auto"/>
      </w:divBdr>
    </w:div>
    <w:div w:id="612397384">
      <w:bodyDiv w:val="1"/>
      <w:marLeft w:val="0"/>
      <w:marRight w:val="0"/>
      <w:marTop w:val="0"/>
      <w:marBottom w:val="0"/>
      <w:divBdr>
        <w:top w:val="none" w:sz="0" w:space="0" w:color="auto"/>
        <w:left w:val="none" w:sz="0" w:space="0" w:color="auto"/>
        <w:bottom w:val="none" w:sz="0" w:space="0" w:color="auto"/>
        <w:right w:val="none" w:sz="0" w:space="0" w:color="auto"/>
      </w:divBdr>
      <w:divsChild>
        <w:div w:id="1067462800">
          <w:marLeft w:val="0"/>
          <w:marRight w:val="0"/>
          <w:marTop w:val="0"/>
          <w:marBottom w:val="0"/>
          <w:divBdr>
            <w:top w:val="none" w:sz="0" w:space="0" w:color="auto"/>
            <w:left w:val="none" w:sz="0" w:space="0" w:color="auto"/>
            <w:bottom w:val="none" w:sz="0" w:space="0" w:color="auto"/>
            <w:right w:val="none" w:sz="0" w:space="0" w:color="auto"/>
          </w:divBdr>
          <w:divsChild>
            <w:div w:id="49308594">
              <w:marLeft w:val="0"/>
              <w:marRight w:val="72"/>
              <w:marTop w:val="0"/>
              <w:marBottom w:val="0"/>
              <w:divBdr>
                <w:top w:val="none" w:sz="0" w:space="0" w:color="auto"/>
                <w:left w:val="none" w:sz="0" w:space="0" w:color="auto"/>
                <w:bottom w:val="none" w:sz="0" w:space="0" w:color="auto"/>
                <w:right w:val="none" w:sz="0" w:space="0" w:color="auto"/>
              </w:divBdr>
            </w:div>
          </w:divsChild>
        </w:div>
      </w:divsChild>
    </w:div>
    <w:div w:id="673411140">
      <w:bodyDiv w:val="1"/>
      <w:marLeft w:val="0"/>
      <w:marRight w:val="0"/>
      <w:marTop w:val="0"/>
      <w:marBottom w:val="0"/>
      <w:divBdr>
        <w:top w:val="none" w:sz="0" w:space="0" w:color="auto"/>
        <w:left w:val="none" w:sz="0" w:space="0" w:color="auto"/>
        <w:bottom w:val="none" w:sz="0" w:space="0" w:color="auto"/>
        <w:right w:val="none" w:sz="0" w:space="0" w:color="auto"/>
      </w:divBdr>
    </w:div>
    <w:div w:id="692653640">
      <w:bodyDiv w:val="1"/>
      <w:marLeft w:val="0"/>
      <w:marRight w:val="0"/>
      <w:marTop w:val="0"/>
      <w:marBottom w:val="0"/>
      <w:divBdr>
        <w:top w:val="none" w:sz="0" w:space="0" w:color="auto"/>
        <w:left w:val="none" w:sz="0" w:space="0" w:color="auto"/>
        <w:bottom w:val="none" w:sz="0" w:space="0" w:color="auto"/>
        <w:right w:val="none" w:sz="0" w:space="0" w:color="auto"/>
      </w:divBdr>
    </w:div>
    <w:div w:id="748963198">
      <w:bodyDiv w:val="1"/>
      <w:marLeft w:val="0"/>
      <w:marRight w:val="0"/>
      <w:marTop w:val="0"/>
      <w:marBottom w:val="0"/>
      <w:divBdr>
        <w:top w:val="none" w:sz="0" w:space="0" w:color="auto"/>
        <w:left w:val="none" w:sz="0" w:space="0" w:color="auto"/>
        <w:bottom w:val="none" w:sz="0" w:space="0" w:color="auto"/>
        <w:right w:val="none" w:sz="0" w:space="0" w:color="auto"/>
      </w:divBdr>
    </w:div>
    <w:div w:id="749473627">
      <w:bodyDiv w:val="1"/>
      <w:marLeft w:val="0"/>
      <w:marRight w:val="0"/>
      <w:marTop w:val="0"/>
      <w:marBottom w:val="0"/>
      <w:divBdr>
        <w:top w:val="none" w:sz="0" w:space="0" w:color="auto"/>
        <w:left w:val="none" w:sz="0" w:space="0" w:color="auto"/>
        <w:bottom w:val="none" w:sz="0" w:space="0" w:color="auto"/>
        <w:right w:val="none" w:sz="0" w:space="0" w:color="auto"/>
      </w:divBdr>
      <w:divsChild>
        <w:div w:id="419184999">
          <w:marLeft w:val="0"/>
          <w:marRight w:val="0"/>
          <w:marTop w:val="0"/>
          <w:marBottom w:val="0"/>
          <w:divBdr>
            <w:top w:val="none" w:sz="0" w:space="0" w:color="auto"/>
            <w:left w:val="none" w:sz="0" w:space="0" w:color="auto"/>
            <w:bottom w:val="none" w:sz="0" w:space="0" w:color="auto"/>
            <w:right w:val="none" w:sz="0" w:space="0" w:color="auto"/>
          </w:divBdr>
          <w:divsChild>
            <w:div w:id="23942210">
              <w:marLeft w:val="0"/>
              <w:marRight w:val="60"/>
              <w:marTop w:val="0"/>
              <w:marBottom w:val="0"/>
              <w:divBdr>
                <w:top w:val="none" w:sz="0" w:space="0" w:color="auto"/>
                <w:left w:val="none" w:sz="0" w:space="0" w:color="auto"/>
                <w:bottom w:val="none" w:sz="0" w:space="0" w:color="auto"/>
                <w:right w:val="none" w:sz="0" w:space="0" w:color="auto"/>
              </w:divBdr>
              <w:divsChild>
                <w:div w:id="156582306">
                  <w:marLeft w:val="0"/>
                  <w:marRight w:val="0"/>
                  <w:marTop w:val="0"/>
                  <w:marBottom w:val="120"/>
                  <w:divBdr>
                    <w:top w:val="single" w:sz="6" w:space="0" w:color="C0C0C0"/>
                    <w:left w:val="single" w:sz="6" w:space="0" w:color="D9D9D9"/>
                    <w:bottom w:val="single" w:sz="6" w:space="0" w:color="D9D9D9"/>
                    <w:right w:val="single" w:sz="6" w:space="0" w:color="D9D9D9"/>
                  </w:divBdr>
                  <w:divsChild>
                    <w:div w:id="1689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08077">
          <w:marLeft w:val="0"/>
          <w:marRight w:val="0"/>
          <w:marTop w:val="0"/>
          <w:marBottom w:val="0"/>
          <w:divBdr>
            <w:top w:val="none" w:sz="0" w:space="0" w:color="auto"/>
            <w:left w:val="none" w:sz="0" w:space="0" w:color="auto"/>
            <w:bottom w:val="none" w:sz="0" w:space="0" w:color="auto"/>
            <w:right w:val="none" w:sz="0" w:space="0" w:color="auto"/>
          </w:divBdr>
          <w:divsChild>
            <w:div w:id="1753164341">
              <w:marLeft w:val="60"/>
              <w:marRight w:val="0"/>
              <w:marTop w:val="0"/>
              <w:marBottom w:val="0"/>
              <w:divBdr>
                <w:top w:val="none" w:sz="0" w:space="0" w:color="auto"/>
                <w:left w:val="none" w:sz="0" w:space="0" w:color="auto"/>
                <w:bottom w:val="none" w:sz="0" w:space="0" w:color="auto"/>
                <w:right w:val="none" w:sz="0" w:space="0" w:color="auto"/>
              </w:divBdr>
              <w:divsChild>
                <w:div w:id="1437217995">
                  <w:marLeft w:val="0"/>
                  <w:marRight w:val="0"/>
                  <w:marTop w:val="0"/>
                  <w:marBottom w:val="0"/>
                  <w:divBdr>
                    <w:top w:val="none" w:sz="0" w:space="0" w:color="auto"/>
                    <w:left w:val="none" w:sz="0" w:space="0" w:color="auto"/>
                    <w:bottom w:val="none" w:sz="0" w:space="0" w:color="auto"/>
                    <w:right w:val="none" w:sz="0" w:space="0" w:color="auto"/>
                  </w:divBdr>
                  <w:divsChild>
                    <w:div w:id="162090689">
                      <w:marLeft w:val="0"/>
                      <w:marRight w:val="0"/>
                      <w:marTop w:val="0"/>
                      <w:marBottom w:val="120"/>
                      <w:divBdr>
                        <w:top w:val="single" w:sz="6" w:space="0" w:color="F5F5F5"/>
                        <w:left w:val="single" w:sz="6" w:space="0" w:color="F5F5F5"/>
                        <w:bottom w:val="single" w:sz="6" w:space="0" w:color="F5F5F5"/>
                        <w:right w:val="single" w:sz="6" w:space="0" w:color="F5F5F5"/>
                      </w:divBdr>
                      <w:divsChild>
                        <w:div w:id="1956448600">
                          <w:marLeft w:val="0"/>
                          <w:marRight w:val="0"/>
                          <w:marTop w:val="0"/>
                          <w:marBottom w:val="0"/>
                          <w:divBdr>
                            <w:top w:val="none" w:sz="0" w:space="0" w:color="auto"/>
                            <w:left w:val="none" w:sz="0" w:space="0" w:color="auto"/>
                            <w:bottom w:val="none" w:sz="0" w:space="0" w:color="auto"/>
                            <w:right w:val="none" w:sz="0" w:space="0" w:color="auto"/>
                          </w:divBdr>
                          <w:divsChild>
                            <w:div w:id="60562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457171">
      <w:bodyDiv w:val="1"/>
      <w:marLeft w:val="0"/>
      <w:marRight w:val="0"/>
      <w:marTop w:val="0"/>
      <w:marBottom w:val="0"/>
      <w:divBdr>
        <w:top w:val="none" w:sz="0" w:space="0" w:color="auto"/>
        <w:left w:val="none" w:sz="0" w:space="0" w:color="auto"/>
        <w:bottom w:val="none" w:sz="0" w:space="0" w:color="auto"/>
        <w:right w:val="none" w:sz="0" w:space="0" w:color="auto"/>
      </w:divBdr>
    </w:div>
    <w:div w:id="884757405">
      <w:bodyDiv w:val="1"/>
      <w:marLeft w:val="0"/>
      <w:marRight w:val="0"/>
      <w:marTop w:val="0"/>
      <w:marBottom w:val="0"/>
      <w:divBdr>
        <w:top w:val="none" w:sz="0" w:space="0" w:color="auto"/>
        <w:left w:val="none" w:sz="0" w:space="0" w:color="auto"/>
        <w:bottom w:val="none" w:sz="0" w:space="0" w:color="auto"/>
        <w:right w:val="none" w:sz="0" w:space="0" w:color="auto"/>
      </w:divBdr>
      <w:divsChild>
        <w:div w:id="1779254485">
          <w:marLeft w:val="0"/>
          <w:marRight w:val="0"/>
          <w:marTop w:val="0"/>
          <w:marBottom w:val="0"/>
          <w:divBdr>
            <w:top w:val="none" w:sz="0" w:space="0" w:color="auto"/>
            <w:left w:val="none" w:sz="0" w:space="0" w:color="auto"/>
            <w:bottom w:val="none" w:sz="0" w:space="0" w:color="auto"/>
            <w:right w:val="none" w:sz="0" w:space="0" w:color="auto"/>
          </w:divBdr>
          <w:divsChild>
            <w:div w:id="351685847">
              <w:marLeft w:val="0"/>
              <w:marRight w:val="0"/>
              <w:marTop w:val="0"/>
              <w:marBottom w:val="0"/>
              <w:divBdr>
                <w:top w:val="none" w:sz="0" w:space="0" w:color="auto"/>
                <w:left w:val="none" w:sz="0" w:space="0" w:color="auto"/>
                <w:bottom w:val="none" w:sz="0" w:space="0" w:color="auto"/>
                <w:right w:val="none" w:sz="0" w:space="0" w:color="auto"/>
              </w:divBdr>
              <w:divsChild>
                <w:div w:id="2013948219">
                  <w:marLeft w:val="0"/>
                  <w:marRight w:val="0"/>
                  <w:marTop w:val="0"/>
                  <w:marBottom w:val="0"/>
                  <w:divBdr>
                    <w:top w:val="single" w:sz="6" w:space="23" w:color="666666"/>
                    <w:left w:val="single" w:sz="6" w:space="23" w:color="666666"/>
                    <w:bottom w:val="single" w:sz="6" w:space="23" w:color="666666"/>
                    <w:right w:val="single" w:sz="6" w:space="23" w:color="666666"/>
                  </w:divBdr>
                </w:div>
              </w:divsChild>
            </w:div>
          </w:divsChild>
        </w:div>
      </w:divsChild>
    </w:div>
    <w:div w:id="913006190">
      <w:bodyDiv w:val="1"/>
      <w:marLeft w:val="0"/>
      <w:marRight w:val="0"/>
      <w:marTop w:val="0"/>
      <w:marBottom w:val="0"/>
      <w:divBdr>
        <w:top w:val="none" w:sz="0" w:space="0" w:color="auto"/>
        <w:left w:val="none" w:sz="0" w:space="0" w:color="auto"/>
        <w:bottom w:val="none" w:sz="0" w:space="0" w:color="auto"/>
        <w:right w:val="none" w:sz="0" w:space="0" w:color="auto"/>
      </w:divBdr>
      <w:divsChild>
        <w:div w:id="1869177104">
          <w:marLeft w:val="0"/>
          <w:marRight w:val="0"/>
          <w:marTop w:val="0"/>
          <w:marBottom w:val="0"/>
          <w:divBdr>
            <w:top w:val="none" w:sz="0" w:space="0" w:color="auto"/>
            <w:left w:val="none" w:sz="0" w:space="0" w:color="auto"/>
            <w:bottom w:val="none" w:sz="0" w:space="0" w:color="auto"/>
            <w:right w:val="none" w:sz="0" w:space="0" w:color="auto"/>
          </w:divBdr>
          <w:divsChild>
            <w:div w:id="1481654997">
              <w:marLeft w:val="0"/>
              <w:marRight w:val="0"/>
              <w:marTop w:val="0"/>
              <w:marBottom w:val="0"/>
              <w:divBdr>
                <w:top w:val="none" w:sz="0" w:space="0" w:color="auto"/>
                <w:left w:val="none" w:sz="0" w:space="0" w:color="auto"/>
                <w:bottom w:val="none" w:sz="0" w:space="0" w:color="auto"/>
                <w:right w:val="none" w:sz="0" w:space="0" w:color="auto"/>
              </w:divBdr>
              <w:divsChild>
                <w:div w:id="539560496">
                  <w:marLeft w:val="0"/>
                  <w:marRight w:val="0"/>
                  <w:marTop w:val="0"/>
                  <w:marBottom w:val="0"/>
                  <w:divBdr>
                    <w:top w:val="none" w:sz="0" w:space="0" w:color="auto"/>
                    <w:left w:val="none" w:sz="0" w:space="0" w:color="auto"/>
                    <w:bottom w:val="none" w:sz="0" w:space="0" w:color="auto"/>
                    <w:right w:val="none" w:sz="0" w:space="0" w:color="auto"/>
                  </w:divBdr>
                  <w:divsChild>
                    <w:div w:id="1981111800">
                      <w:marLeft w:val="0"/>
                      <w:marRight w:val="0"/>
                      <w:marTop w:val="0"/>
                      <w:marBottom w:val="0"/>
                      <w:divBdr>
                        <w:top w:val="none" w:sz="0" w:space="0" w:color="auto"/>
                        <w:left w:val="none" w:sz="0" w:space="0" w:color="auto"/>
                        <w:bottom w:val="none" w:sz="0" w:space="0" w:color="auto"/>
                        <w:right w:val="none" w:sz="0" w:space="0" w:color="auto"/>
                      </w:divBdr>
                      <w:divsChild>
                        <w:div w:id="1852184857">
                          <w:marLeft w:val="0"/>
                          <w:marRight w:val="0"/>
                          <w:marTop w:val="0"/>
                          <w:marBottom w:val="0"/>
                          <w:divBdr>
                            <w:top w:val="none" w:sz="0" w:space="0" w:color="auto"/>
                            <w:left w:val="none" w:sz="0" w:space="0" w:color="auto"/>
                            <w:bottom w:val="none" w:sz="0" w:space="0" w:color="auto"/>
                            <w:right w:val="none" w:sz="0" w:space="0" w:color="auto"/>
                          </w:divBdr>
                          <w:divsChild>
                            <w:div w:id="69666853">
                              <w:marLeft w:val="0"/>
                              <w:marRight w:val="0"/>
                              <w:marTop w:val="0"/>
                              <w:marBottom w:val="0"/>
                              <w:divBdr>
                                <w:top w:val="none" w:sz="0" w:space="0" w:color="auto"/>
                                <w:left w:val="none" w:sz="0" w:space="0" w:color="auto"/>
                                <w:bottom w:val="none" w:sz="0" w:space="0" w:color="auto"/>
                                <w:right w:val="none" w:sz="0" w:space="0" w:color="auto"/>
                              </w:divBdr>
                              <w:divsChild>
                                <w:div w:id="527064921">
                                  <w:marLeft w:val="0"/>
                                  <w:marRight w:val="0"/>
                                  <w:marTop w:val="0"/>
                                  <w:marBottom w:val="0"/>
                                  <w:divBdr>
                                    <w:top w:val="none" w:sz="0" w:space="0" w:color="auto"/>
                                    <w:left w:val="none" w:sz="0" w:space="0" w:color="auto"/>
                                    <w:bottom w:val="none" w:sz="0" w:space="0" w:color="auto"/>
                                    <w:right w:val="none" w:sz="0" w:space="0" w:color="auto"/>
                                  </w:divBdr>
                                  <w:divsChild>
                                    <w:div w:id="1652441664">
                                      <w:marLeft w:val="0"/>
                                      <w:marRight w:val="0"/>
                                      <w:marTop w:val="0"/>
                                      <w:marBottom w:val="0"/>
                                      <w:divBdr>
                                        <w:top w:val="none" w:sz="0" w:space="0" w:color="auto"/>
                                        <w:left w:val="none" w:sz="0" w:space="0" w:color="auto"/>
                                        <w:bottom w:val="none" w:sz="0" w:space="0" w:color="auto"/>
                                        <w:right w:val="none" w:sz="0" w:space="0" w:color="auto"/>
                                      </w:divBdr>
                                      <w:divsChild>
                                        <w:div w:id="646277864">
                                          <w:marLeft w:val="0"/>
                                          <w:marRight w:val="0"/>
                                          <w:marTop w:val="0"/>
                                          <w:marBottom w:val="0"/>
                                          <w:divBdr>
                                            <w:top w:val="none" w:sz="0" w:space="0" w:color="auto"/>
                                            <w:left w:val="none" w:sz="0" w:space="0" w:color="auto"/>
                                            <w:bottom w:val="none" w:sz="0" w:space="0" w:color="auto"/>
                                            <w:right w:val="none" w:sz="0" w:space="0" w:color="auto"/>
                                          </w:divBdr>
                                          <w:divsChild>
                                            <w:div w:id="1370911296">
                                              <w:marLeft w:val="0"/>
                                              <w:marRight w:val="0"/>
                                              <w:marTop w:val="0"/>
                                              <w:marBottom w:val="0"/>
                                              <w:divBdr>
                                                <w:top w:val="none" w:sz="0" w:space="0" w:color="auto"/>
                                                <w:left w:val="none" w:sz="0" w:space="0" w:color="auto"/>
                                                <w:bottom w:val="none" w:sz="0" w:space="0" w:color="auto"/>
                                                <w:right w:val="none" w:sz="0" w:space="0" w:color="auto"/>
                                              </w:divBdr>
                                              <w:divsChild>
                                                <w:div w:id="1842504433">
                                                  <w:marLeft w:val="0"/>
                                                  <w:marRight w:val="0"/>
                                                  <w:marTop w:val="0"/>
                                                  <w:marBottom w:val="0"/>
                                                  <w:divBdr>
                                                    <w:top w:val="none" w:sz="0" w:space="0" w:color="auto"/>
                                                    <w:left w:val="none" w:sz="0" w:space="0" w:color="auto"/>
                                                    <w:bottom w:val="none" w:sz="0" w:space="0" w:color="auto"/>
                                                    <w:right w:val="none" w:sz="0" w:space="0" w:color="auto"/>
                                                  </w:divBdr>
                                                  <w:divsChild>
                                                    <w:div w:id="1133719535">
                                                      <w:marLeft w:val="0"/>
                                                      <w:marRight w:val="300"/>
                                                      <w:marTop w:val="0"/>
                                                      <w:marBottom w:val="0"/>
                                                      <w:divBdr>
                                                        <w:top w:val="none" w:sz="0" w:space="0" w:color="auto"/>
                                                        <w:left w:val="none" w:sz="0" w:space="0" w:color="auto"/>
                                                        <w:bottom w:val="none" w:sz="0" w:space="0" w:color="auto"/>
                                                        <w:right w:val="none" w:sz="0" w:space="0" w:color="auto"/>
                                                      </w:divBdr>
                                                      <w:divsChild>
                                                        <w:div w:id="876895373">
                                                          <w:marLeft w:val="0"/>
                                                          <w:marRight w:val="0"/>
                                                          <w:marTop w:val="0"/>
                                                          <w:marBottom w:val="0"/>
                                                          <w:divBdr>
                                                            <w:top w:val="none" w:sz="0" w:space="0" w:color="auto"/>
                                                            <w:left w:val="none" w:sz="0" w:space="0" w:color="auto"/>
                                                            <w:bottom w:val="none" w:sz="0" w:space="0" w:color="auto"/>
                                                            <w:right w:val="none" w:sz="0" w:space="0" w:color="auto"/>
                                                          </w:divBdr>
                                                          <w:divsChild>
                                                            <w:div w:id="902907537">
                                                              <w:marLeft w:val="0"/>
                                                              <w:marRight w:val="0"/>
                                                              <w:marTop w:val="0"/>
                                                              <w:marBottom w:val="0"/>
                                                              <w:divBdr>
                                                                <w:top w:val="none" w:sz="0" w:space="0" w:color="auto"/>
                                                                <w:left w:val="none" w:sz="0" w:space="0" w:color="auto"/>
                                                                <w:bottom w:val="none" w:sz="0" w:space="0" w:color="auto"/>
                                                                <w:right w:val="none" w:sz="0" w:space="0" w:color="auto"/>
                                                              </w:divBdr>
                                                              <w:divsChild>
                                                                <w:div w:id="770011582">
                                                                  <w:marLeft w:val="0"/>
                                                                  <w:marRight w:val="0"/>
                                                                  <w:marTop w:val="0"/>
                                                                  <w:marBottom w:val="0"/>
                                                                  <w:divBdr>
                                                                    <w:top w:val="none" w:sz="0" w:space="0" w:color="auto"/>
                                                                    <w:left w:val="none" w:sz="0" w:space="0" w:color="auto"/>
                                                                    <w:bottom w:val="none" w:sz="0" w:space="0" w:color="auto"/>
                                                                    <w:right w:val="none" w:sz="0" w:space="0" w:color="auto"/>
                                                                  </w:divBdr>
                                                                  <w:divsChild>
                                                                    <w:div w:id="2140829876">
                                                                      <w:marLeft w:val="0"/>
                                                                      <w:marRight w:val="0"/>
                                                                      <w:marTop w:val="0"/>
                                                                      <w:marBottom w:val="0"/>
                                                                      <w:divBdr>
                                                                        <w:top w:val="none" w:sz="0" w:space="0" w:color="auto"/>
                                                                        <w:left w:val="none" w:sz="0" w:space="0" w:color="auto"/>
                                                                        <w:bottom w:val="none" w:sz="0" w:space="0" w:color="auto"/>
                                                                        <w:right w:val="none" w:sz="0" w:space="0" w:color="auto"/>
                                                                      </w:divBdr>
                                                                      <w:divsChild>
                                                                        <w:div w:id="388919204">
                                                                          <w:marLeft w:val="0"/>
                                                                          <w:marRight w:val="0"/>
                                                                          <w:marTop w:val="0"/>
                                                                          <w:marBottom w:val="0"/>
                                                                          <w:divBdr>
                                                                            <w:top w:val="none" w:sz="0" w:space="0" w:color="auto"/>
                                                                            <w:left w:val="none" w:sz="0" w:space="0" w:color="auto"/>
                                                                            <w:bottom w:val="none" w:sz="0" w:space="0" w:color="auto"/>
                                                                            <w:right w:val="none" w:sz="0" w:space="0" w:color="auto"/>
                                                                          </w:divBdr>
                                                                          <w:divsChild>
                                                                            <w:div w:id="578758162">
                                                                              <w:marLeft w:val="0"/>
                                                                              <w:marRight w:val="0"/>
                                                                              <w:marTop w:val="0"/>
                                                                              <w:marBottom w:val="0"/>
                                                                              <w:divBdr>
                                                                                <w:top w:val="none" w:sz="0" w:space="0" w:color="auto"/>
                                                                                <w:left w:val="none" w:sz="0" w:space="0" w:color="auto"/>
                                                                                <w:bottom w:val="none" w:sz="0" w:space="0" w:color="auto"/>
                                                                                <w:right w:val="none" w:sz="0" w:space="0" w:color="auto"/>
                                                                              </w:divBdr>
                                                                              <w:divsChild>
                                                                                <w:div w:id="33848012">
                                                                                  <w:marLeft w:val="0"/>
                                                                                  <w:marRight w:val="0"/>
                                                                                  <w:marTop w:val="0"/>
                                                                                  <w:marBottom w:val="0"/>
                                                                                  <w:divBdr>
                                                                                    <w:top w:val="none" w:sz="0" w:space="0" w:color="auto"/>
                                                                                    <w:left w:val="none" w:sz="0" w:space="0" w:color="auto"/>
                                                                                    <w:bottom w:val="none" w:sz="0" w:space="0" w:color="auto"/>
                                                                                    <w:right w:val="none" w:sz="0" w:space="0" w:color="auto"/>
                                                                                  </w:divBdr>
                                                                                  <w:divsChild>
                                                                                    <w:div w:id="72973621">
                                                                                      <w:marLeft w:val="0"/>
                                                                                      <w:marRight w:val="0"/>
                                                                                      <w:marTop w:val="0"/>
                                                                                      <w:marBottom w:val="0"/>
                                                                                      <w:divBdr>
                                                                                        <w:top w:val="none" w:sz="0" w:space="0" w:color="auto"/>
                                                                                        <w:left w:val="none" w:sz="0" w:space="0" w:color="auto"/>
                                                                                        <w:bottom w:val="none" w:sz="0" w:space="0" w:color="auto"/>
                                                                                        <w:right w:val="none" w:sz="0" w:space="0" w:color="auto"/>
                                                                                      </w:divBdr>
                                                                                      <w:divsChild>
                                                                                        <w:div w:id="392894753">
                                                                                          <w:marLeft w:val="0"/>
                                                                                          <w:marRight w:val="0"/>
                                                                                          <w:marTop w:val="0"/>
                                                                                          <w:marBottom w:val="0"/>
                                                                                          <w:divBdr>
                                                                                            <w:top w:val="none" w:sz="0" w:space="0" w:color="auto"/>
                                                                                            <w:left w:val="none" w:sz="0" w:space="0" w:color="auto"/>
                                                                                            <w:bottom w:val="none" w:sz="0" w:space="0" w:color="auto"/>
                                                                                            <w:right w:val="none" w:sz="0" w:space="0" w:color="auto"/>
                                                                                          </w:divBdr>
                                                                                          <w:divsChild>
                                                                                            <w:div w:id="734665347">
                                                                                              <w:marLeft w:val="0"/>
                                                                                              <w:marRight w:val="0"/>
                                                                                              <w:marTop w:val="0"/>
                                                                                              <w:marBottom w:val="0"/>
                                                                                              <w:divBdr>
                                                                                                <w:top w:val="none" w:sz="0" w:space="0" w:color="auto"/>
                                                                                                <w:left w:val="none" w:sz="0" w:space="0" w:color="auto"/>
                                                                                                <w:bottom w:val="none" w:sz="0" w:space="0" w:color="auto"/>
                                                                                                <w:right w:val="none" w:sz="0" w:space="0" w:color="auto"/>
                                                                                              </w:divBdr>
                                                                                              <w:divsChild>
                                                                                                <w:div w:id="1863392559">
                                                                                                  <w:marLeft w:val="0"/>
                                                                                                  <w:marRight w:val="0"/>
                                                                                                  <w:marTop w:val="0"/>
                                                                                                  <w:marBottom w:val="0"/>
                                                                                                  <w:divBdr>
                                                                                                    <w:top w:val="none" w:sz="0" w:space="0" w:color="auto"/>
                                                                                                    <w:left w:val="none" w:sz="0" w:space="0" w:color="auto"/>
                                                                                                    <w:bottom w:val="none" w:sz="0" w:space="0" w:color="auto"/>
                                                                                                    <w:right w:val="none" w:sz="0" w:space="0" w:color="auto"/>
                                                                                                  </w:divBdr>
                                                                                                  <w:divsChild>
                                                                                                    <w:div w:id="1740857373">
                                                                                                      <w:marLeft w:val="0"/>
                                                                                                      <w:marRight w:val="0"/>
                                                                                                      <w:marTop w:val="0"/>
                                                                                                      <w:marBottom w:val="0"/>
                                                                                                      <w:divBdr>
                                                                                                        <w:top w:val="none" w:sz="0" w:space="0" w:color="auto"/>
                                                                                                        <w:left w:val="none" w:sz="0" w:space="0" w:color="auto"/>
                                                                                                        <w:bottom w:val="none" w:sz="0" w:space="0" w:color="auto"/>
                                                                                                        <w:right w:val="none" w:sz="0" w:space="0" w:color="auto"/>
                                                                                                      </w:divBdr>
                                                                                                      <w:divsChild>
                                                                                                        <w:div w:id="734815969">
                                                                                                          <w:marLeft w:val="0"/>
                                                                                                          <w:marRight w:val="0"/>
                                                                                                          <w:marTop w:val="0"/>
                                                                                                          <w:marBottom w:val="0"/>
                                                                                                          <w:divBdr>
                                                                                                            <w:top w:val="none" w:sz="0" w:space="0" w:color="auto"/>
                                                                                                            <w:left w:val="none" w:sz="0" w:space="0" w:color="auto"/>
                                                                                                            <w:bottom w:val="none" w:sz="0" w:space="0" w:color="auto"/>
                                                                                                            <w:right w:val="none" w:sz="0" w:space="0" w:color="auto"/>
                                                                                                          </w:divBdr>
                                                                                                          <w:divsChild>
                                                                                                            <w:div w:id="1393698466">
                                                                                                              <w:marLeft w:val="0"/>
                                                                                                              <w:marRight w:val="0"/>
                                                                                                              <w:marTop w:val="0"/>
                                                                                                              <w:marBottom w:val="0"/>
                                                                                                              <w:divBdr>
                                                                                                                <w:top w:val="none" w:sz="0" w:space="0" w:color="auto"/>
                                                                                                                <w:left w:val="none" w:sz="0" w:space="0" w:color="auto"/>
                                                                                                                <w:bottom w:val="none" w:sz="0" w:space="0" w:color="auto"/>
                                                                                                                <w:right w:val="none" w:sz="0" w:space="0" w:color="auto"/>
                                                                                                              </w:divBdr>
                                                                                                              <w:divsChild>
                                                                                                                <w:div w:id="781652325">
                                                                                                                  <w:marLeft w:val="0"/>
                                                                                                                  <w:marRight w:val="0"/>
                                                                                                                  <w:marTop w:val="0"/>
                                                                                                                  <w:marBottom w:val="0"/>
                                                                                                                  <w:divBdr>
                                                                                                                    <w:top w:val="none" w:sz="0" w:space="0" w:color="auto"/>
                                                                                                                    <w:left w:val="none" w:sz="0" w:space="0" w:color="auto"/>
                                                                                                                    <w:bottom w:val="single" w:sz="6" w:space="0" w:color="E5E5E5"/>
                                                                                                                    <w:right w:val="none" w:sz="0" w:space="0" w:color="auto"/>
                                                                                                                  </w:divBdr>
                                                                                                                  <w:divsChild>
                                                                                                                    <w:div w:id="10586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21395939">
      <w:bodyDiv w:val="1"/>
      <w:marLeft w:val="0"/>
      <w:marRight w:val="0"/>
      <w:marTop w:val="0"/>
      <w:marBottom w:val="0"/>
      <w:divBdr>
        <w:top w:val="none" w:sz="0" w:space="0" w:color="auto"/>
        <w:left w:val="none" w:sz="0" w:space="0" w:color="auto"/>
        <w:bottom w:val="none" w:sz="0" w:space="0" w:color="auto"/>
        <w:right w:val="none" w:sz="0" w:space="0" w:color="auto"/>
      </w:divBdr>
      <w:divsChild>
        <w:div w:id="811825132">
          <w:marLeft w:val="0"/>
          <w:marRight w:val="0"/>
          <w:marTop w:val="0"/>
          <w:marBottom w:val="0"/>
          <w:divBdr>
            <w:top w:val="none" w:sz="0" w:space="0" w:color="auto"/>
            <w:left w:val="none" w:sz="0" w:space="0" w:color="auto"/>
            <w:bottom w:val="none" w:sz="0" w:space="0" w:color="auto"/>
            <w:right w:val="none" w:sz="0" w:space="0" w:color="auto"/>
          </w:divBdr>
          <w:divsChild>
            <w:div w:id="1425420693">
              <w:marLeft w:val="0"/>
              <w:marRight w:val="0"/>
              <w:marTop w:val="0"/>
              <w:marBottom w:val="0"/>
              <w:divBdr>
                <w:top w:val="none" w:sz="0" w:space="0" w:color="auto"/>
                <w:left w:val="none" w:sz="0" w:space="0" w:color="auto"/>
                <w:bottom w:val="none" w:sz="0" w:space="0" w:color="auto"/>
                <w:right w:val="none" w:sz="0" w:space="0" w:color="auto"/>
              </w:divBdr>
              <w:divsChild>
                <w:div w:id="253050393">
                  <w:marLeft w:val="0"/>
                  <w:marRight w:val="0"/>
                  <w:marTop w:val="0"/>
                  <w:marBottom w:val="0"/>
                  <w:divBdr>
                    <w:top w:val="none" w:sz="0" w:space="0" w:color="auto"/>
                    <w:left w:val="none" w:sz="0" w:space="0" w:color="auto"/>
                    <w:bottom w:val="none" w:sz="0" w:space="0" w:color="auto"/>
                    <w:right w:val="none" w:sz="0" w:space="0" w:color="auto"/>
                  </w:divBdr>
                  <w:divsChild>
                    <w:div w:id="683439569">
                      <w:marLeft w:val="0"/>
                      <w:marRight w:val="0"/>
                      <w:marTop w:val="0"/>
                      <w:marBottom w:val="0"/>
                      <w:divBdr>
                        <w:top w:val="none" w:sz="0" w:space="0" w:color="auto"/>
                        <w:left w:val="none" w:sz="0" w:space="0" w:color="auto"/>
                        <w:bottom w:val="none" w:sz="0" w:space="0" w:color="auto"/>
                        <w:right w:val="none" w:sz="0" w:space="0" w:color="auto"/>
                      </w:divBdr>
                      <w:divsChild>
                        <w:div w:id="560596526">
                          <w:marLeft w:val="0"/>
                          <w:marRight w:val="0"/>
                          <w:marTop w:val="0"/>
                          <w:marBottom w:val="0"/>
                          <w:divBdr>
                            <w:top w:val="none" w:sz="0" w:space="0" w:color="auto"/>
                            <w:left w:val="none" w:sz="0" w:space="0" w:color="auto"/>
                            <w:bottom w:val="none" w:sz="0" w:space="0" w:color="auto"/>
                            <w:right w:val="none" w:sz="0" w:space="0" w:color="auto"/>
                          </w:divBdr>
                          <w:divsChild>
                            <w:div w:id="675308278">
                              <w:marLeft w:val="0"/>
                              <w:marRight w:val="0"/>
                              <w:marTop w:val="0"/>
                              <w:marBottom w:val="0"/>
                              <w:divBdr>
                                <w:top w:val="none" w:sz="0" w:space="0" w:color="auto"/>
                                <w:left w:val="none" w:sz="0" w:space="0" w:color="auto"/>
                                <w:bottom w:val="none" w:sz="0" w:space="0" w:color="auto"/>
                                <w:right w:val="none" w:sz="0" w:space="0" w:color="auto"/>
                              </w:divBdr>
                              <w:divsChild>
                                <w:div w:id="1504785236">
                                  <w:marLeft w:val="0"/>
                                  <w:marRight w:val="0"/>
                                  <w:marTop w:val="0"/>
                                  <w:marBottom w:val="0"/>
                                  <w:divBdr>
                                    <w:top w:val="none" w:sz="0" w:space="0" w:color="auto"/>
                                    <w:left w:val="none" w:sz="0" w:space="0" w:color="auto"/>
                                    <w:bottom w:val="none" w:sz="0" w:space="0" w:color="auto"/>
                                    <w:right w:val="none" w:sz="0" w:space="0" w:color="auto"/>
                                  </w:divBdr>
                                  <w:divsChild>
                                    <w:div w:id="1191605755">
                                      <w:marLeft w:val="0"/>
                                      <w:marRight w:val="0"/>
                                      <w:marTop w:val="0"/>
                                      <w:marBottom w:val="0"/>
                                      <w:divBdr>
                                        <w:top w:val="none" w:sz="0" w:space="0" w:color="auto"/>
                                        <w:left w:val="none" w:sz="0" w:space="0" w:color="auto"/>
                                        <w:bottom w:val="none" w:sz="0" w:space="0" w:color="auto"/>
                                        <w:right w:val="none" w:sz="0" w:space="0" w:color="auto"/>
                                      </w:divBdr>
                                    </w:div>
                                    <w:div w:id="189742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040479">
      <w:bodyDiv w:val="1"/>
      <w:marLeft w:val="0"/>
      <w:marRight w:val="0"/>
      <w:marTop w:val="0"/>
      <w:marBottom w:val="0"/>
      <w:divBdr>
        <w:top w:val="none" w:sz="0" w:space="0" w:color="auto"/>
        <w:left w:val="none" w:sz="0" w:space="0" w:color="auto"/>
        <w:bottom w:val="none" w:sz="0" w:space="0" w:color="auto"/>
        <w:right w:val="none" w:sz="0" w:space="0" w:color="auto"/>
      </w:divBdr>
      <w:divsChild>
        <w:div w:id="376783601">
          <w:marLeft w:val="0"/>
          <w:marRight w:val="0"/>
          <w:marTop w:val="0"/>
          <w:marBottom w:val="0"/>
          <w:divBdr>
            <w:top w:val="none" w:sz="0" w:space="0" w:color="auto"/>
            <w:left w:val="none" w:sz="0" w:space="0" w:color="auto"/>
            <w:bottom w:val="none" w:sz="0" w:space="0" w:color="auto"/>
            <w:right w:val="none" w:sz="0" w:space="0" w:color="auto"/>
          </w:divBdr>
          <w:divsChild>
            <w:div w:id="130486807">
              <w:marLeft w:val="0"/>
              <w:marRight w:val="0"/>
              <w:marTop w:val="0"/>
              <w:marBottom w:val="0"/>
              <w:divBdr>
                <w:top w:val="none" w:sz="0" w:space="0" w:color="auto"/>
                <w:left w:val="none" w:sz="0" w:space="0" w:color="auto"/>
                <w:bottom w:val="none" w:sz="0" w:space="0" w:color="auto"/>
                <w:right w:val="none" w:sz="0" w:space="0" w:color="auto"/>
              </w:divBdr>
              <w:divsChild>
                <w:div w:id="1735084641">
                  <w:marLeft w:val="0"/>
                  <w:marRight w:val="0"/>
                  <w:marTop w:val="0"/>
                  <w:marBottom w:val="0"/>
                  <w:divBdr>
                    <w:top w:val="none" w:sz="0" w:space="0" w:color="auto"/>
                    <w:left w:val="none" w:sz="0" w:space="0" w:color="auto"/>
                    <w:bottom w:val="none" w:sz="0" w:space="0" w:color="auto"/>
                    <w:right w:val="none" w:sz="0" w:space="0" w:color="auto"/>
                  </w:divBdr>
                  <w:divsChild>
                    <w:div w:id="1419670262">
                      <w:marLeft w:val="0"/>
                      <w:marRight w:val="0"/>
                      <w:marTop w:val="0"/>
                      <w:marBottom w:val="0"/>
                      <w:divBdr>
                        <w:top w:val="none" w:sz="0" w:space="0" w:color="auto"/>
                        <w:left w:val="none" w:sz="0" w:space="0" w:color="auto"/>
                        <w:bottom w:val="none" w:sz="0" w:space="0" w:color="auto"/>
                        <w:right w:val="none" w:sz="0" w:space="0" w:color="auto"/>
                      </w:divBdr>
                      <w:divsChild>
                        <w:div w:id="1091316407">
                          <w:marLeft w:val="0"/>
                          <w:marRight w:val="0"/>
                          <w:marTop w:val="0"/>
                          <w:marBottom w:val="0"/>
                          <w:divBdr>
                            <w:top w:val="none" w:sz="0" w:space="0" w:color="auto"/>
                            <w:left w:val="none" w:sz="0" w:space="0" w:color="auto"/>
                            <w:bottom w:val="none" w:sz="0" w:space="0" w:color="auto"/>
                            <w:right w:val="none" w:sz="0" w:space="0" w:color="auto"/>
                          </w:divBdr>
                          <w:divsChild>
                            <w:div w:id="971599354">
                              <w:marLeft w:val="0"/>
                              <w:marRight w:val="0"/>
                              <w:marTop w:val="0"/>
                              <w:marBottom w:val="0"/>
                              <w:divBdr>
                                <w:top w:val="none" w:sz="0" w:space="0" w:color="auto"/>
                                <w:left w:val="none" w:sz="0" w:space="0" w:color="auto"/>
                                <w:bottom w:val="none" w:sz="0" w:space="0" w:color="auto"/>
                                <w:right w:val="none" w:sz="0" w:space="0" w:color="auto"/>
                              </w:divBdr>
                              <w:divsChild>
                                <w:div w:id="1321806222">
                                  <w:marLeft w:val="0"/>
                                  <w:marRight w:val="0"/>
                                  <w:marTop w:val="0"/>
                                  <w:marBottom w:val="0"/>
                                  <w:divBdr>
                                    <w:top w:val="none" w:sz="0" w:space="0" w:color="auto"/>
                                    <w:left w:val="none" w:sz="0" w:space="0" w:color="auto"/>
                                    <w:bottom w:val="none" w:sz="0" w:space="0" w:color="auto"/>
                                    <w:right w:val="none" w:sz="0" w:space="0" w:color="auto"/>
                                  </w:divBdr>
                                  <w:divsChild>
                                    <w:div w:id="97524656">
                                      <w:marLeft w:val="0"/>
                                      <w:marRight w:val="0"/>
                                      <w:marTop w:val="0"/>
                                      <w:marBottom w:val="0"/>
                                      <w:divBdr>
                                        <w:top w:val="none" w:sz="0" w:space="0" w:color="auto"/>
                                        <w:left w:val="none" w:sz="0" w:space="0" w:color="auto"/>
                                        <w:bottom w:val="none" w:sz="0" w:space="0" w:color="auto"/>
                                        <w:right w:val="none" w:sz="0" w:space="0" w:color="auto"/>
                                      </w:divBdr>
                                      <w:divsChild>
                                        <w:div w:id="1023022278">
                                          <w:marLeft w:val="0"/>
                                          <w:marRight w:val="0"/>
                                          <w:marTop w:val="0"/>
                                          <w:marBottom w:val="0"/>
                                          <w:divBdr>
                                            <w:top w:val="none" w:sz="0" w:space="0" w:color="auto"/>
                                            <w:left w:val="none" w:sz="0" w:space="0" w:color="auto"/>
                                            <w:bottom w:val="none" w:sz="0" w:space="0" w:color="auto"/>
                                            <w:right w:val="none" w:sz="0" w:space="0" w:color="auto"/>
                                          </w:divBdr>
                                        </w:div>
                                      </w:divsChild>
                                    </w:div>
                                    <w:div w:id="707074459">
                                      <w:marLeft w:val="0"/>
                                      <w:marRight w:val="0"/>
                                      <w:marTop w:val="0"/>
                                      <w:marBottom w:val="0"/>
                                      <w:divBdr>
                                        <w:top w:val="none" w:sz="0" w:space="0" w:color="auto"/>
                                        <w:left w:val="none" w:sz="0" w:space="0" w:color="auto"/>
                                        <w:bottom w:val="none" w:sz="0" w:space="0" w:color="auto"/>
                                        <w:right w:val="none" w:sz="0" w:space="0" w:color="auto"/>
                                      </w:divBdr>
                                      <w:divsChild>
                                        <w:div w:id="257326843">
                                          <w:marLeft w:val="0"/>
                                          <w:marRight w:val="0"/>
                                          <w:marTop w:val="0"/>
                                          <w:marBottom w:val="0"/>
                                          <w:divBdr>
                                            <w:top w:val="none" w:sz="0" w:space="0" w:color="auto"/>
                                            <w:left w:val="none" w:sz="0" w:space="0" w:color="auto"/>
                                            <w:bottom w:val="none" w:sz="0" w:space="0" w:color="auto"/>
                                            <w:right w:val="none" w:sz="0" w:space="0" w:color="auto"/>
                                          </w:divBdr>
                                          <w:divsChild>
                                            <w:div w:id="28921729">
                                              <w:marLeft w:val="0"/>
                                              <w:marRight w:val="0"/>
                                              <w:marTop w:val="0"/>
                                              <w:marBottom w:val="0"/>
                                              <w:divBdr>
                                                <w:top w:val="none" w:sz="0" w:space="0" w:color="auto"/>
                                                <w:left w:val="none" w:sz="0" w:space="0" w:color="auto"/>
                                                <w:bottom w:val="none" w:sz="0" w:space="0" w:color="auto"/>
                                                <w:right w:val="none" w:sz="0" w:space="0" w:color="auto"/>
                                              </w:divBdr>
                                            </w:div>
                                            <w:div w:id="122307148">
                                              <w:marLeft w:val="0"/>
                                              <w:marRight w:val="0"/>
                                              <w:marTop w:val="0"/>
                                              <w:marBottom w:val="0"/>
                                              <w:divBdr>
                                                <w:top w:val="none" w:sz="0" w:space="0" w:color="auto"/>
                                                <w:left w:val="none" w:sz="0" w:space="0" w:color="auto"/>
                                                <w:bottom w:val="none" w:sz="0" w:space="0" w:color="auto"/>
                                                <w:right w:val="none" w:sz="0" w:space="0" w:color="auto"/>
                                              </w:divBdr>
                                            </w:div>
                                            <w:div w:id="870799019">
                                              <w:marLeft w:val="0"/>
                                              <w:marRight w:val="0"/>
                                              <w:marTop w:val="0"/>
                                              <w:marBottom w:val="0"/>
                                              <w:divBdr>
                                                <w:top w:val="none" w:sz="0" w:space="0" w:color="auto"/>
                                                <w:left w:val="none" w:sz="0" w:space="0" w:color="auto"/>
                                                <w:bottom w:val="none" w:sz="0" w:space="0" w:color="auto"/>
                                                <w:right w:val="none" w:sz="0" w:space="0" w:color="auto"/>
                                              </w:divBdr>
                                            </w:div>
                                            <w:div w:id="1351564943">
                                              <w:marLeft w:val="0"/>
                                              <w:marRight w:val="0"/>
                                              <w:marTop w:val="0"/>
                                              <w:marBottom w:val="0"/>
                                              <w:divBdr>
                                                <w:top w:val="none" w:sz="0" w:space="0" w:color="auto"/>
                                                <w:left w:val="none" w:sz="0" w:space="0" w:color="auto"/>
                                                <w:bottom w:val="none" w:sz="0" w:space="0" w:color="auto"/>
                                                <w:right w:val="none" w:sz="0" w:space="0" w:color="auto"/>
                                              </w:divBdr>
                                            </w:div>
                                          </w:divsChild>
                                        </w:div>
                                        <w:div w:id="501045125">
                                          <w:marLeft w:val="0"/>
                                          <w:marRight w:val="0"/>
                                          <w:marTop w:val="0"/>
                                          <w:marBottom w:val="0"/>
                                          <w:divBdr>
                                            <w:top w:val="none" w:sz="0" w:space="0" w:color="auto"/>
                                            <w:left w:val="none" w:sz="0" w:space="0" w:color="auto"/>
                                            <w:bottom w:val="none" w:sz="0" w:space="0" w:color="auto"/>
                                            <w:right w:val="none" w:sz="0" w:space="0" w:color="auto"/>
                                          </w:divBdr>
                                        </w:div>
                                      </w:divsChild>
                                    </w:div>
                                    <w:div w:id="1918972556">
                                      <w:marLeft w:val="0"/>
                                      <w:marRight w:val="0"/>
                                      <w:marTop w:val="0"/>
                                      <w:marBottom w:val="0"/>
                                      <w:divBdr>
                                        <w:top w:val="none" w:sz="0" w:space="0" w:color="auto"/>
                                        <w:left w:val="none" w:sz="0" w:space="0" w:color="auto"/>
                                        <w:bottom w:val="none" w:sz="0" w:space="0" w:color="auto"/>
                                        <w:right w:val="none" w:sz="0" w:space="0" w:color="auto"/>
                                      </w:divBdr>
                                      <w:divsChild>
                                        <w:div w:id="1071344260">
                                          <w:marLeft w:val="0"/>
                                          <w:marRight w:val="0"/>
                                          <w:marTop w:val="0"/>
                                          <w:marBottom w:val="0"/>
                                          <w:divBdr>
                                            <w:top w:val="none" w:sz="0" w:space="0" w:color="auto"/>
                                            <w:left w:val="none" w:sz="0" w:space="0" w:color="auto"/>
                                            <w:bottom w:val="none" w:sz="0" w:space="0" w:color="auto"/>
                                            <w:right w:val="none" w:sz="0" w:space="0" w:color="auto"/>
                                          </w:divBdr>
                                          <w:divsChild>
                                            <w:div w:id="1183318638">
                                              <w:marLeft w:val="0"/>
                                              <w:marRight w:val="0"/>
                                              <w:marTop w:val="0"/>
                                              <w:marBottom w:val="0"/>
                                              <w:divBdr>
                                                <w:top w:val="none" w:sz="0" w:space="0" w:color="auto"/>
                                                <w:left w:val="none" w:sz="0" w:space="0" w:color="auto"/>
                                                <w:bottom w:val="none" w:sz="0" w:space="0" w:color="auto"/>
                                                <w:right w:val="none" w:sz="0" w:space="0" w:color="auto"/>
                                              </w:divBdr>
                                              <w:divsChild>
                                                <w:div w:id="697044701">
                                                  <w:marLeft w:val="0"/>
                                                  <w:marRight w:val="0"/>
                                                  <w:marTop w:val="0"/>
                                                  <w:marBottom w:val="0"/>
                                                  <w:divBdr>
                                                    <w:top w:val="none" w:sz="0" w:space="0" w:color="auto"/>
                                                    <w:left w:val="none" w:sz="0" w:space="0" w:color="auto"/>
                                                    <w:bottom w:val="none" w:sz="0" w:space="0" w:color="auto"/>
                                                    <w:right w:val="none" w:sz="0" w:space="0" w:color="auto"/>
                                                  </w:divBdr>
                                                  <w:divsChild>
                                                    <w:div w:id="14576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2913">
                                              <w:marLeft w:val="0"/>
                                              <w:marRight w:val="0"/>
                                              <w:marTop w:val="0"/>
                                              <w:marBottom w:val="0"/>
                                              <w:divBdr>
                                                <w:top w:val="none" w:sz="0" w:space="0" w:color="auto"/>
                                                <w:left w:val="none" w:sz="0" w:space="0" w:color="auto"/>
                                                <w:bottom w:val="none" w:sz="0" w:space="0" w:color="auto"/>
                                                <w:right w:val="none" w:sz="0" w:space="0" w:color="auto"/>
                                              </w:divBdr>
                                              <w:divsChild>
                                                <w:div w:id="865631386">
                                                  <w:marLeft w:val="0"/>
                                                  <w:marRight w:val="0"/>
                                                  <w:marTop w:val="0"/>
                                                  <w:marBottom w:val="0"/>
                                                  <w:divBdr>
                                                    <w:top w:val="none" w:sz="0" w:space="0" w:color="auto"/>
                                                    <w:left w:val="none" w:sz="0" w:space="0" w:color="auto"/>
                                                    <w:bottom w:val="none" w:sz="0" w:space="0" w:color="auto"/>
                                                    <w:right w:val="none" w:sz="0" w:space="0" w:color="auto"/>
                                                  </w:divBdr>
                                                  <w:divsChild>
                                                    <w:div w:id="189495715">
                                                      <w:marLeft w:val="0"/>
                                                      <w:marRight w:val="0"/>
                                                      <w:marTop w:val="0"/>
                                                      <w:marBottom w:val="0"/>
                                                      <w:divBdr>
                                                        <w:top w:val="none" w:sz="0" w:space="0" w:color="auto"/>
                                                        <w:left w:val="none" w:sz="0" w:space="0" w:color="auto"/>
                                                        <w:bottom w:val="none" w:sz="0" w:space="0" w:color="auto"/>
                                                        <w:right w:val="none" w:sz="0" w:space="0" w:color="auto"/>
                                                      </w:divBdr>
                                                    </w:div>
                                                    <w:div w:id="4520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6984239">
                          <w:marLeft w:val="0"/>
                          <w:marRight w:val="0"/>
                          <w:marTop w:val="0"/>
                          <w:marBottom w:val="0"/>
                          <w:divBdr>
                            <w:top w:val="none" w:sz="0" w:space="0" w:color="auto"/>
                            <w:left w:val="none" w:sz="0" w:space="0" w:color="auto"/>
                            <w:bottom w:val="none" w:sz="0" w:space="0" w:color="auto"/>
                            <w:right w:val="none" w:sz="0" w:space="0" w:color="auto"/>
                          </w:divBdr>
                          <w:divsChild>
                            <w:div w:id="69141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303001">
      <w:bodyDiv w:val="1"/>
      <w:marLeft w:val="0"/>
      <w:marRight w:val="0"/>
      <w:marTop w:val="0"/>
      <w:marBottom w:val="0"/>
      <w:divBdr>
        <w:top w:val="none" w:sz="0" w:space="0" w:color="auto"/>
        <w:left w:val="none" w:sz="0" w:space="0" w:color="auto"/>
        <w:bottom w:val="none" w:sz="0" w:space="0" w:color="auto"/>
        <w:right w:val="none" w:sz="0" w:space="0" w:color="auto"/>
      </w:divBdr>
      <w:divsChild>
        <w:div w:id="486046333">
          <w:marLeft w:val="0"/>
          <w:marRight w:val="0"/>
          <w:marTop w:val="0"/>
          <w:marBottom w:val="0"/>
          <w:divBdr>
            <w:top w:val="none" w:sz="0" w:space="0" w:color="auto"/>
            <w:left w:val="none" w:sz="0" w:space="0" w:color="auto"/>
            <w:bottom w:val="none" w:sz="0" w:space="0" w:color="auto"/>
            <w:right w:val="none" w:sz="0" w:space="0" w:color="auto"/>
          </w:divBdr>
          <w:divsChild>
            <w:div w:id="229316030">
              <w:marLeft w:val="0"/>
              <w:marRight w:val="0"/>
              <w:marTop w:val="0"/>
              <w:marBottom w:val="0"/>
              <w:divBdr>
                <w:top w:val="none" w:sz="0" w:space="0" w:color="auto"/>
                <w:left w:val="none" w:sz="0" w:space="0" w:color="auto"/>
                <w:bottom w:val="none" w:sz="0" w:space="0" w:color="auto"/>
                <w:right w:val="none" w:sz="0" w:space="0" w:color="auto"/>
              </w:divBdr>
              <w:divsChild>
                <w:div w:id="1412656339">
                  <w:marLeft w:val="0"/>
                  <w:marRight w:val="0"/>
                  <w:marTop w:val="0"/>
                  <w:marBottom w:val="0"/>
                  <w:divBdr>
                    <w:top w:val="none" w:sz="0" w:space="0" w:color="auto"/>
                    <w:left w:val="none" w:sz="0" w:space="0" w:color="auto"/>
                    <w:bottom w:val="none" w:sz="0" w:space="0" w:color="auto"/>
                    <w:right w:val="none" w:sz="0" w:space="0" w:color="auto"/>
                  </w:divBdr>
                  <w:divsChild>
                    <w:div w:id="1806123612">
                      <w:marLeft w:val="0"/>
                      <w:marRight w:val="0"/>
                      <w:marTop w:val="0"/>
                      <w:marBottom w:val="0"/>
                      <w:divBdr>
                        <w:top w:val="none" w:sz="0" w:space="0" w:color="auto"/>
                        <w:left w:val="none" w:sz="0" w:space="0" w:color="auto"/>
                        <w:bottom w:val="none" w:sz="0" w:space="0" w:color="auto"/>
                        <w:right w:val="none" w:sz="0" w:space="0" w:color="auto"/>
                      </w:divBdr>
                      <w:divsChild>
                        <w:div w:id="2014452450">
                          <w:marLeft w:val="0"/>
                          <w:marRight w:val="0"/>
                          <w:marTop w:val="0"/>
                          <w:marBottom w:val="0"/>
                          <w:divBdr>
                            <w:top w:val="none" w:sz="0" w:space="0" w:color="auto"/>
                            <w:left w:val="none" w:sz="0" w:space="0" w:color="auto"/>
                            <w:bottom w:val="none" w:sz="0" w:space="0" w:color="auto"/>
                            <w:right w:val="none" w:sz="0" w:space="0" w:color="auto"/>
                          </w:divBdr>
                          <w:divsChild>
                            <w:div w:id="776296470">
                              <w:marLeft w:val="0"/>
                              <w:marRight w:val="0"/>
                              <w:marTop w:val="0"/>
                              <w:marBottom w:val="0"/>
                              <w:divBdr>
                                <w:top w:val="none" w:sz="0" w:space="0" w:color="auto"/>
                                <w:left w:val="none" w:sz="0" w:space="0" w:color="auto"/>
                                <w:bottom w:val="none" w:sz="0" w:space="0" w:color="auto"/>
                                <w:right w:val="none" w:sz="0" w:space="0" w:color="auto"/>
                              </w:divBdr>
                              <w:divsChild>
                                <w:div w:id="2077430216">
                                  <w:marLeft w:val="0"/>
                                  <w:marRight w:val="0"/>
                                  <w:marTop w:val="0"/>
                                  <w:marBottom w:val="0"/>
                                  <w:divBdr>
                                    <w:top w:val="none" w:sz="0" w:space="0" w:color="auto"/>
                                    <w:left w:val="none" w:sz="0" w:space="0" w:color="auto"/>
                                    <w:bottom w:val="none" w:sz="0" w:space="0" w:color="auto"/>
                                    <w:right w:val="none" w:sz="0" w:space="0" w:color="auto"/>
                                  </w:divBdr>
                                  <w:divsChild>
                                    <w:div w:id="14208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337107">
      <w:bodyDiv w:val="1"/>
      <w:marLeft w:val="0"/>
      <w:marRight w:val="0"/>
      <w:marTop w:val="0"/>
      <w:marBottom w:val="0"/>
      <w:divBdr>
        <w:top w:val="none" w:sz="0" w:space="0" w:color="auto"/>
        <w:left w:val="none" w:sz="0" w:space="0" w:color="auto"/>
        <w:bottom w:val="none" w:sz="0" w:space="0" w:color="auto"/>
        <w:right w:val="none" w:sz="0" w:space="0" w:color="auto"/>
      </w:divBdr>
      <w:divsChild>
        <w:div w:id="1066105166">
          <w:marLeft w:val="0"/>
          <w:marRight w:val="0"/>
          <w:marTop w:val="0"/>
          <w:marBottom w:val="0"/>
          <w:divBdr>
            <w:top w:val="none" w:sz="0" w:space="0" w:color="auto"/>
            <w:left w:val="none" w:sz="0" w:space="0" w:color="auto"/>
            <w:bottom w:val="none" w:sz="0" w:space="0" w:color="auto"/>
            <w:right w:val="none" w:sz="0" w:space="0" w:color="auto"/>
          </w:divBdr>
          <w:divsChild>
            <w:div w:id="773864210">
              <w:marLeft w:val="0"/>
              <w:marRight w:val="0"/>
              <w:marTop w:val="0"/>
              <w:marBottom w:val="0"/>
              <w:divBdr>
                <w:top w:val="none" w:sz="0" w:space="0" w:color="auto"/>
                <w:left w:val="none" w:sz="0" w:space="0" w:color="auto"/>
                <w:bottom w:val="none" w:sz="0" w:space="0" w:color="auto"/>
                <w:right w:val="none" w:sz="0" w:space="0" w:color="auto"/>
              </w:divBdr>
              <w:divsChild>
                <w:div w:id="1110664354">
                  <w:marLeft w:val="0"/>
                  <w:marRight w:val="0"/>
                  <w:marTop w:val="0"/>
                  <w:marBottom w:val="0"/>
                  <w:divBdr>
                    <w:top w:val="none" w:sz="0" w:space="0" w:color="auto"/>
                    <w:left w:val="none" w:sz="0" w:space="0" w:color="auto"/>
                    <w:bottom w:val="none" w:sz="0" w:space="0" w:color="auto"/>
                    <w:right w:val="none" w:sz="0" w:space="0" w:color="auto"/>
                  </w:divBdr>
                  <w:divsChild>
                    <w:div w:id="606736053">
                      <w:marLeft w:val="0"/>
                      <w:marRight w:val="0"/>
                      <w:marTop w:val="0"/>
                      <w:marBottom w:val="0"/>
                      <w:divBdr>
                        <w:top w:val="none" w:sz="0" w:space="0" w:color="auto"/>
                        <w:left w:val="none" w:sz="0" w:space="0" w:color="auto"/>
                        <w:bottom w:val="none" w:sz="0" w:space="0" w:color="auto"/>
                        <w:right w:val="none" w:sz="0" w:space="0" w:color="auto"/>
                      </w:divBdr>
                      <w:divsChild>
                        <w:div w:id="1400791144">
                          <w:marLeft w:val="0"/>
                          <w:marRight w:val="0"/>
                          <w:marTop w:val="0"/>
                          <w:marBottom w:val="0"/>
                          <w:divBdr>
                            <w:top w:val="none" w:sz="0" w:space="0" w:color="auto"/>
                            <w:left w:val="none" w:sz="0" w:space="0" w:color="auto"/>
                            <w:bottom w:val="none" w:sz="0" w:space="0" w:color="auto"/>
                            <w:right w:val="none" w:sz="0" w:space="0" w:color="auto"/>
                          </w:divBdr>
                          <w:divsChild>
                            <w:div w:id="1063479973">
                              <w:marLeft w:val="0"/>
                              <w:marRight w:val="0"/>
                              <w:marTop w:val="0"/>
                              <w:marBottom w:val="0"/>
                              <w:divBdr>
                                <w:top w:val="none" w:sz="0" w:space="0" w:color="auto"/>
                                <w:left w:val="none" w:sz="0" w:space="0" w:color="auto"/>
                                <w:bottom w:val="none" w:sz="0" w:space="0" w:color="auto"/>
                                <w:right w:val="none" w:sz="0" w:space="0" w:color="auto"/>
                              </w:divBdr>
                              <w:divsChild>
                                <w:div w:id="15194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500352">
      <w:bodyDiv w:val="1"/>
      <w:marLeft w:val="0"/>
      <w:marRight w:val="0"/>
      <w:marTop w:val="0"/>
      <w:marBottom w:val="0"/>
      <w:divBdr>
        <w:top w:val="none" w:sz="0" w:space="0" w:color="auto"/>
        <w:left w:val="none" w:sz="0" w:space="0" w:color="auto"/>
        <w:bottom w:val="none" w:sz="0" w:space="0" w:color="auto"/>
        <w:right w:val="none" w:sz="0" w:space="0" w:color="auto"/>
      </w:divBdr>
      <w:divsChild>
        <w:div w:id="2024816526">
          <w:marLeft w:val="0"/>
          <w:marRight w:val="0"/>
          <w:marTop w:val="0"/>
          <w:marBottom w:val="0"/>
          <w:divBdr>
            <w:top w:val="none" w:sz="0" w:space="0" w:color="auto"/>
            <w:left w:val="none" w:sz="0" w:space="0" w:color="auto"/>
            <w:bottom w:val="none" w:sz="0" w:space="0" w:color="auto"/>
            <w:right w:val="none" w:sz="0" w:space="0" w:color="auto"/>
          </w:divBdr>
          <w:divsChild>
            <w:div w:id="1386100766">
              <w:marLeft w:val="0"/>
              <w:marRight w:val="0"/>
              <w:marTop w:val="0"/>
              <w:marBottom w:val="0"/>
              <w:divBdr>
                <w:top w:val="none" w:sz="0" w:space="0" w:color="auto"/>
                <w:left w:val="none" w:sz="0" w:space="0" w:color="auto"/>
                <w:bottom w:val="none" w:sz="0" w:space="0" w:color="auto"/>
                <w:right w:val="none" w:sz="0" w:space="0" w:color="auto"/>
              </w:divBdr>
              <w:divsChild>
                <w:div w:id="1498692337">
                  <w:marLeft w:val="0"/>
                  <w:marRight w:val="0"/>
                  <w:marTop w:val="0"/>
                  <w:marBottom w:val="0"/>
                  <w:divBdr>
                    <w:top w:val="none" w:sz="0" w:space="0" w:color="auto"/>
                    <w:left w:val="none" w:sz="0" w:space="0" w:color="auto"/>
                    <w:bottom w:val="none" w:sz="0" w:space="0" w:color="auto"/>
                    <w:right w:val="none" w:sz="0" w:space="0" w:color="auto"/>
                  </w:divBdr>
                  <w:divsChild>
                    <w:div w:id="480925311">
                      <w:marLeft w:val="0"/>
                      <w:marRight w:val="0"/>
                      <w:marTop w:val="0"/>
                      <w:marBottom w:val="0"/>
                      <w:divBdr>
                        <w:top w:val="none" w:sz="0" w:space="0" w:color="auto"/>
                        <w:left w:val="none" w:sz="0" w:space="0" w:color="auto"/>
                        <w:bottom w:val="none" w:sz="0" w:space="0" w:color="auto"/>
                        <w:right w:val="none" w:sz="0" w:space="0" w:color="auto"/>
                      </w:divBdr>
                      <w:divsChild>
                        <w:div w:id="1279995911">
                          <w:marLeft w:val="0"/>
                          <w:marRight w:val="0"/>
                          <w:marTop w:val="0"/>
                          <w:marBottom w:val="0"/>
                          <w:divBdr>
                            <w:top w:val="none" w:sz="0" w:space="0" w:color="auto"/>
                            <w:left w:val="none" w:sz="0" w:space="0" w:color="auto"/>
                            <w:bottom w:val="none" w:sz="0" w:space="0" w:color="auto"/>
                            <w:right w:val="none" w:sz="0" w:space="0" w:color="auto"/>
                          </w:divBdr>
                          <w:divsChild>
                            <w:div w:id="590818082">
                              <w:marLeft w:val="0"/>
                              <w:marRight w:val="0"/>
                              <w:marTop w:val="0"/>
                              <w:marBottom w:val="0"/>
                              <w:divBdr>
                                <w:top w:val="none" w:sz="0" w:space="0" w:color="auto"/>
                                <w:left w:val="none" w:sz="0" w:space="0" w:color="auto"/>
                                <w:bottom w:val="none" w:sz="0" w:space="0" w:color="auto"/>
                                <w:right w:val="none" w:sz="0" w:space="0" w:color="auto"/>
                              </w:divBdr>
                              <w:divsChild>
                                <w:div w:id="305672640">
                                  <w:marLeft w:val="0"/>
                                  <w:marRight w:val="0"/>
                                  <w:marTop w:val="0"/>
                                  <w:marBottom w:val="0"/>
                                  <w:divBdr>
                                    <w:top w:val="none" w:sz="0" w:space="0" w:color="auto"/>
                                    <w:left w:val="none" w:sz="0" w:space="0" w:color="auto"/>
                                    <w:bottom w:val="none" w:sz="0" w:space="0" w:color="auto"/>
                                    <w:right w:val="none" w:sz="0" w:space="0" w:color="auto"/>
                                  </w:divBdr>
                                </w:div>
                                <w:div w:id="13454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4291781">
      <w:bodyDiv w:val="1"/>
      <w:marLeft w:val="0"/>
      <w:marRight w:val="0"/>
      <w:marTop w:val="0"/>
      <w:marBottom w:val="0"/>
      <w:divBdr>
        <w:top w:val="none" w:sz="0" w:space="0" w:color="auto"/>
        <w:left w:val="none" w:sz="0" w:space="0" w:color="auto"/>
        <w:bottom w:val="none" w:sz="0" w:space="0" w:color="auto"/>
        <w:right w:val="none" w:sz="0" w:space="0" w:color="auto"/>
      </w:divBdr>
    </w:div>
    <w:div w:id="1213038207">
      <w:bodyDiv w:val="1"/>
      <w:marLeft w:val="0"/>
      <w:marRight w:val="0"/>
      <w:marTop w:val="0"/>
      <w:marBottom w:val="0"/>
      <w:divBdr>
        <w:top w:val="none" w:sz="0" w:space="0" w:color="auto"/>
        <w:left w:val="none" w:sz="0" w:space="0" w:color="auto"/>
        <w:bottom w:val="none" w:sz="0" w:space="0" w:color="auto"/>
        <w:right w:val="none" w:sz="0" w:space="0" w:color="auto"/>
      </w:divBdr>
      <w:divsChild>
        <w:div w:id="126048431">
          <w:marLeft w:val="0"/>
          <w:marRight w:val="0"/>
          <w:marTop w:val="0"/>
          <w:marBottom w:val="0"/>
          <w:divBdr>
            <w:top w:val="none" w:sz="0" w:space="0" w:color="auto"/>
            <w:left w:val="none" w:sz="0" w:space="0" w:color="auto"/>
            <w:bottom w:val="none" w:sz="0" w:space="0" w:color="auto"/>
            <w:right w:val="none" w:sz="0" w:space="0" w:color="auto"/>
          </w:divBdr>
          <w:divsChild>
            <w:div w:id="1147239910">
              <w:marLeft w:val="0"/>
              <w:marRight w:val="0"/>
              <w:marTop w:val="0"/>
              <w:marBottom w:val="0"/>
              <w:divBdr>
                <w:top w:val="none" w:sz="0" w:space="0" w:color="auto"/>
                <w:left w:val="none" w:sz="0" w:space="0" w:color="auto"/>
                <w:bottom w:val="none" w:sz="0" w:space="0" w:color="auto"/>
                <w:right w:val="none" w:sz="0" w:space="0" w:color="auto"/>
              </w:divBdr>
              <w:divsChild>
                <w:div w:id="728530561">
                  <w:marLeft w:val="0"/>
                  <w:marRight w:val="0"/>
                  <w:marTop w:val="0"/>
                  <w:marBottom w:val="0"/>
                  <w:divBdr>
                    <w:top w:val="none" w:sz="0" w:space="0" w:color="auto"/>
                    <w:left w:val="none" w:sz="0" w:space="0" w:color="auto"/>
                    <w:bottom w:val="none" w:sz="0" w:space="0" w:color="auto"/>
                    <w:right w:val="none" w:sz="0" w:space="0" w:color="auto"/>
                  </w:divBdr>
                  <w:divsChild>
                    <w:div w:id="1988125013">
                      <w:marLeft w:val="0"/>
                      <w:marRight w:val="0"/>
                      <w:marTop w:val="0"/>
                      <w:marBottom w:val="0"/>
                      <w:divBdr>
                        <w:top w:val="none" w:sz="0" w:space="0" w:color="auto"/>
                        <w:left w:val="none" w:sz="0" w:space="0" w:color="auto"/>
                        <w:bottom w:val="none" w:sz="0" w:space="0" w:color="auto"/>
                        <w:right w:val="none" w:sz="0" w:space="0" w:color="auto"/>
                      </w:divBdr>
                      <w:divsChild>
                        <w:div w:id="2079936394">
                          <w:marLeft w:val="0"/>
                          <w:marRight w:val="0"/>
                          <w:marTop w:val="0"/>
                          <w:marBottom w:val="0"/>
                          <w:divBdr>
                            <w:top w:val="none" w:sz="0" w:space="0" w:color="auto"/>
                            <w:left w:val="none" w:sz="0" w:space="0" w:color="auto"/>
                            <w:bottom w:val="none" w:sz="0" w:space="0" w:color="auto"/>
                            <w:right w:val="none" w:sz="0" w:space="0" w:color="auto"/>
                          </w:divBdr>
                          <w:divsChild>
                            <w:div w:id="35591513">
                              <w:marLeft w:val="0"/>
                              <w:marRight w:val="0"/>
                              <w:marTop w:val="0"/>
                              <w:marBottom w:val="0"/>
                              <w:divBdr>
                                <w:top w:val="none" w:sz="0" w:space="0" w:color="auto"/>
                                <w:left w:val="none" w:sz="0" w:space="0" w:color="auto"/>
                                <w:bottom w:val="none" w:sz="0" w:space="0" w:color="auto"/>
                                <w:right w:val="none" w:sz="0" w:space="0" w:color="auto"/>
                              </w:divBdr>
                              <w:divsChild>
                                <w:div w:id="242567723">
                                  <w:marLeft w:val="0"/>
                                  <w:marRight w:val="0"/>
                                  <w:marTop w:val="0"/>
                                  <w:marBottom w:val="0"/>
                                  <w:divBdr>
                                    <w:top w:val="none" w:sz="0" w:space="0" w:color="auto"/>
                                    <w:left w:val="none" w:sz="0" w:space="0" w:color="auto"/>
                                    <w:bottom w:val="none" w:sz="0" w:space="0" w:color="auto"/>
                                    <w:right w:val="none" w:sz="0" w:space="0" w:color="auto"/>
                                  </w:divBdr>
                                  <w:divsChild>
                                    <w:div w:id="20047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5260367">
      <w:bodyDiv w:val="1"/>
      <w:marLeft w:val="0"/>
      <w:marRight w:val="0"/>
      <w:marTop w:val="0"/>
      <w:marBottom w:val="0"/>
      <w:divBdr>
        <w:top w:val="none" w:sz="0" w:space="0" w:color="auto"/>
        <w:left w:val="none" w:sz="0" w:space="0" w:color="auto"/>
        <w:bottom w:val="none" w:sz="0" w:space="0" w:color="auto"/>
        <w:right w:val="none" w:sz="0" w:space="0" w:color="auto"/>
      </w:divBdr>
      <w:divsChild>
        <w:div w:id="800226732">
          <w:marLeft w:val="0"/>
          <w:marRight w:val="0"/>
          <w:marTop w:val="0"/>
          <w:marBottom w:val="0"/>
          <w:divBdr>
            <w:top w:val="none" w:sz="0" w:space="0" w:color="auto"/>
            <w:left w:val="none" w:sz="0" w:space="0" w:color="auto"/>
            <w:bottom w:val="none" w:sz="0" w:space="0" w:color="auto"/>
            <w:right w:val="none" w:sz="0" w:space="0" w:color="auto"/>
          </w:divBdr>
          <w:divsChild>
            <w:div w:id="1474835417">
              <w:marLeft w:val="0"/>
              <w:marRight w:val="0"/>
              <w:marTop w:val="0"/>
              <w:marBottom w:val="0"/>
              <w:divBdr>
                <w:top w:val="none" w:sz="0" w:space="0" w:color="auto"/>
                <w:left w:val="none" w:sz="0" w:space="0" w:color="auto"/>
                <w:bottom w:val="none" w:sz="0" w:space="0" w:color="auto"/>
                <w:right w:val="none" w:sz="0" w:space="0" w:color="auto"/>
              </w:divBdr>
              <w:divsChild>
                <w:div w:id="2021422411">
                  <w:marLeft w:val="0"/>
                  <w:marRight w:val="0"/>
                  <w:marTop w:val="0"/>
                  <w:marBottom w:val="0"/>
                  <w:divBdr>
                    <w:top w:val="none" w:sz="0" w:space="0" w:color="auto"/>
                    <w:left w:val="none" w:sz="0" w:space="0" w:color="auto"/>
                    <w:bottom w:val="none" w:sz="0" w:space="0" w:color="auto"/>
                    <w:right w:val="none" w:sz="0" w:space="0" w:color="auto"/>
                  </w:divBdr>
                  <w:divsChild>
                    <w:div w:id="1136067093">
                      <w:marLeft w:val="0"/>
                      <w:marRight w:val="0"/>
                      <w:marTop w:val="0"/>
                      <w:marBottom w:val="0"/>
                      <w:divBdr>
                        <w:top w:val="none" w:sz="0" w:space="0" w:color="auto"/>
                        <w:left w:val="none" w:sz="0" w:space="0" w:color="auto"/>
                        <w:bottom w:val="none" w:sz="0" w:space="0" w:color="auto"/>
                        <w:right w:val="none" w:sz="0" w:space="0" w:color="auto"/>
                      </w:divBdr>
                      <w:divsChild>
                        <w:div w:id="315571900">
                          <w:marLeft w:val="0"/>
                          <w:marRight w:val="0"/>
                          <w:marTop w:val="0"/>
                          <w:marBottom w:val="0"/>
                          <w:divBdr>
                            <w:top w:val="none" w:sz="0" w:space="0" w:color="auto"/>
                            <w:left w:val="none" w:sz="0" w:space="0" w:color="auto"/>
                            <w:bottom w:val="none" w:sz="0" w:space="0" w:color="auto"/>
                            <w:right w:val="none" w:sz="0" w:space="0" w:color="auto"/>
                          </w:divBdr>
                          <w:divsChild>
                            <w:div w:id="1028947253">
                              <w:marLeft w:val="0"/>
                              <w:marRight w:val="0"/>
                              <w:marTop w:val="0"/>
                              <w:marBottom w:val="0"/>
                              <w:divBdr>
                                <w:top w:val="none" w:sz="0" w:space="0" w:color="auto"/>
                                <w:left w:val="none" w:sz="0" w:space="0" w:color="auto"/>
                                <w:bottom w:val="none" w:sz="0" w:space="0" w:color="auto"/>
                                <w:right w:val="none" w:sz="0" w:space="0" w:color="auto"/>
                              </w:divBdr>
                              <w:divsChild>
                                <w:div w:id="278632">
                                  <w:marLeft w:val="0"/>
                                  <w:marRight w:val="0"/>
                                  <w:marTop w:val="0"/>
                                  <w:marBottom w:val="0"/>
                                  <w:divBdr>
                                    <w:top w:val="none" w:sz="0" w:space="0" w:color="auto"/>
                                    <w:left w:val="none" w:sz="0" w:space="0" w:color="auto"/>
                                    <w:bottom w:val="none" w:sz="0" w:space="0" w:color="auto"/>
                                    <w:right w:val="none" w:sz="0" w:space="0" w:color="auto"/>
                                  </w:divBdr>
                                </w:div>
                                <w:div w:id="194425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731773">
      <w:bodyDiv w:val="1"/>
      <w:marLeft w:val="0"/>
      <w:marRight w:val="0"/>
      <w:marTop w:val="0"/>
      <w:marBottom w:val="0"/>
      <w:divBdr>
        <w:top w:val="none" w:sz="0" w:space="0" w:color="auto"/>
        <w:left w:val="none" w:sz="0" w:space="0" w:color="auto"/>
        <w:bottom w:val="none" w:sz="0" w:space="0" w:color="auto"/>
        <w:right w:val="none" w:sz="0" w:space="0" w:color="auto"/>
      </w:divBdr>
      <w:divsChild>
        <w:div w:id="2078550968">
          <w:marLeft w:val="0"/>
          <w:marRight w:val="0"/>
          <w:marTop w:val="0"/>
          <w:marBottom w:val="0"/>
          <w:divBdr>
            <w:top w:val="none" w:sz="0" w:space="0" w:color="auto"/>
            <w:left w:val="none" w:sz="0" w:space="0" w:color="auto"/>
            <w:bottom w:val="none" w:sz="0" w:space="0" w:color="auto"/>
            <w:right w:val="none" w:sz="0" w:space="0" w:color="auto"/>
          </w:divBdr>
          <w:divsChild>
            <w:div w:id="192885443">
              <w:marLeft w:val="0"/>
              <w:marRight w:val="0"/>
              <w:marTop w:val="0"/>
              <w:marBottom w:val="0"/>
              <w:divBdr>
                <w:top w:val="none" w:sz="0" w:space="0" w:color="auto"/>
                <w:left w:val="none" w:sz="0" w:space="0" w:color="auto"/>
                <w:bottom w:val="none" w:sz="0" w:space="0" w:color="auto"/>
                <w:right w:val="none" w:sz="0" w:space="0" w:color="auto"/>
              </w:divBdr>
              <w:divsChild>
                <w:div w:id="1839877869">
                  <w:marLeft w:val="0"/>
                  <w:marRight w:val="0"/>
                  <w:marTop w:val="0"/>
                  <w:marBottom w:val="0"/>
                  <w:divBdr>
                    <w:top w:val="none" w:sz="0" w:space="0" w:color="auto"/>
                    <w:left w:val="none" w:sz="0" w:space="0" w:color="auto"/>
                    <w:bottom w:val="none" w:sz="0" w:space="0" w:color="auto"/>
                    <w:right w:val="none" w:sz="0" w:space="0" w:color="auto"/>
                  </w:divBdr>
                  <w:divsChild>
                    <w:div w:id="854265670">
                      <w:marLeft w:val="0"/>
                      <w:marRight w:val="0"/>
                      <w:marTop w:val="0"/>
                      <w:marBottom w:val="0"/>
                      <w:divBdr>
                        <w:top w:val="none" w:sz="0" w:space="0" w:color="auto"/>
                        <w:left w:val="none" w:sz="0" w:space="0" w:color="auto"/>
                        <w:bottom w:val="none" w:sz="0" w:space="0" w:color="auto"/>
                        <w:right w:val="none" w:sz="0" w:space="0" w:color="auto"/>
                      </w:divBdr>
                      <w:divsChild>
                        <w:div w:id="24064462">
                          <w:marLeft w:val="0"/>
                          <w:marRight w:val="0"/>
                          <w:marTop w:val="0"/>
                          <w:marBottom w:val="0"/>
                          <w:divBdr>
                            <w:top w:val="none" w:sz="0" w:space="0" w:color="auto"/>
                            <w:left w:val="none" w:sz="0" w:space="0" w:color="auto"/>
                            <w:bottom w:val="none" w:sz="0" w:space="0" w:color="auto"/>
                            <w:right w:val="none" w:sz="0" w:space="0" w:color="auto"/>
                          </w:divBdr>
                          <w:divsChild>
                            <w:div w:id="445857936">
                              <w:marLeft w:val="0"/>
                              <w:marRight w:val="0"/>
                              <w:marTop w:val="0"/>
                              <w:marBottom w:val="0"/>
                              <w:divBdr>
                                <w:top w:val="none" w:sz="0" w:space="0" w:color="auto"/>
                                <w:left w:val="none" w:sz="0" w:space="0" w:color="auto"/>
                                <w:bottom w:val="none" w:sz="0" w:space="0" w:color="auto"/>
                                <w:right w:val="none" w:sz="0" w:space="0" w:color="auto"/>
                              </w:divBdr>
                              <w:divsChild>
                                <w:div w:id="88972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444684">
      <w:bodyDiv w:val="1"/>
      <w:marLeft w:val="0"/>
      <w:marRight w:val="0"/>
      <w:marTop w:val="0"/>
      <w:marBottom w:val="0"/>
      <w:divBdr>
        <w:top w:val="none" w:sz="0" w:space="0" w:color="auto"/>
        <w:left w:val="none" w:sz="0" w:space="0" w:color="auto"/>
        <w:bottom w:val="none" w:sz="0" w:space="0" w:color="auto"/>
        <w:right w:val="none" w:sz="0" w:space="0" w:color="auto"/>
      </w:divBdr>
      <w:divsChild>
        <w:div w:id="63529910">
          <w:marLeft w:val="0"/>
          <w:marRight w:val="0"/>
          <w:marTop w:val="0"/>
          <w:marBottom w:val="0"/>
          <w:divBdr>
            <w:top w:val="none" w:sz="0" w:space="0" w:color="auto"/>
            <w:left w:val="none" w:sz="0" w:space="0" w:color="auto"/>
            <w:bottom w:val="none" w:sz="0" w:space="0" w:color="auto"/>
            <w:right w:val="none" w:sz="0" w:space="0" w:color="auto"/>
          </w:divBdr>
          <w:divsChild>
            <w:div w:id="1634360283">
              <w:marLeft w:val="0"/>
              <w:marRight w:val="0"/>
              <w:marTop w:val="0"/>
              <w:marBottom w:val="0"/>
              <w:divBdr>
                <w:top w:val="none" w:sz="0" w:space="0" w:color="auto"/>
                <w:left w:val="none" w:sz="0" w:space="0" w:color="auto"/>
                <w:bottom w:val="none" w:sz="0" w:space="0" w:color="auto"/>
                <w:right w:val="none" w:sz="0" w:space="0" w:color="auto"/>
              </w:divBdr>
              <w:divsChild>
                <w:div w:id="2028209221">
                  <w:marLeft w:val="0"/>
                  <w:marRight w:val="0"/>
                  <w:marTop w:val="0"/>
                  <w:marBottom w:val="0"/>
                  <w:divBdr>
                    <w:top w:val="none" w:sz="0" w:space="0" w:color="auto"/>
                    <w:left w:val="none" w:sz="0" w:space="0" w:color="auto"/>
                    <w:bottom w:val="none" w:sz="0" w:space="0" w:color="auto"/>
                    <w:right w:val="none" w:sz="0" w:space="0" w:color="auto"/>
                  </w:divBdr>
                  <w:divsChild>
                    <w:div w:id="1809860820">
                      <w:marLeft w:val="0"/>
                      <w:marRight w:val="0"/>
                      <w:marTop w:val="0"/>
                      <w:marBottom w:val="0"/>
                      <w:divBdr>
                        <w:top w:val="none" w:sz="0" w:space="0" w:color="auto"/>
                        <w:left w:val="none" w:sz="0" w:space="0" w:color="auto"/>
                        <w:bottom w:val="none" w:sz="0" w:space="0" w:color="auto"/>
                        <w:right w:val="none" w:sz="0" w:space="0" w:color="auto"/>
                      </w:divBdr>
                      <w:divsChild>
                        <w:div w:id="280114579">
                          <w:marLeft w:val="0"/>
                          <w:marRight w:val="0"/>
                          <w:marTop w:val="0"/>
                          <w:marBottom w:val="0"/>
                          <w:divBdr>
                            <w:top w:val="none" w:sz="0" w:space="0" w:color="auto"/>
                            <w:left w:val="none" w:sz="0" w:space="0" w:color="auto"/>
                            <w:bottom w:val="none" w:sz="0" w:space="0" w:color="auto"/>
                            <w:right w:val="none" w:sz="0" w:space="0" w:color="auto"/>
                          </w:divBdr>
                          <w:divsChild>
                            <w:div w:id="1597906269">
                              <w:marLeft w:val="0"/>
                              <w:marRight w:val="0"/>
                              <w:marTop w:val="0"/>
                              <w:marBottom w:val="0"/>
                              <w:divBdr>
                                <w:top w:val="none" w:sz="0" w:space="0" w:color="auto"/>
                                <w:left w:val="none" w:sz="0" w:space="0" w:color="auto"/>
                                <w:bottom w:val="none" w:sz="0" w:space="0" w:color="auto"/>
                                <w:right w:val="none" w:sz="0" w:space="0" w:color="auto"/>
                              </w:divBdr>
                              <w:divsChild>
                                <w:div w:id="330523331">
                                  <w:marLeft w:val="0"/>
                                  <w:marRight w:val="0"/>
                                  <w:marTop w:val="0"/>
                                  <w:marBottom w:val="0"/>
                                  <w:divBdr>
                                    <w:top w:val="none" w:sz="0" w:space="0" w:color="auto"/>
                                    <w:left w:val="none" w:sz="0" w:space="0" w:color="auto"/>
                                    <w:bottom w:val="none" w:sz="0" w:space="0" w:color="auto"/>
                                    <w:right w:val="none" w:sz="0" w:space="0" w:color="auto"/>
                                  </w:divBdr>
                                </w:div>
                                <w:div w:id="18514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3085497">
      <w:bodyDiv w:val="1"/>
      <w:marLeft w:val="0"/>
      <w:marRight w:val="0"/>
      <w:marTop w:val="0"/>
      <w:marBottom w:val="0"/>
      <w:divBdr>
        <w:top w:val="none" w:sz="0" w:space="0" w:color="auto"/>
        <w:left w:val="none" w:sz="0" w:space="0" w:color="auto"/>
        <w:bottom w:val="none" w:sz="0" w:space="0" w:color="auto"/>
        <w:right w:val="none" w:sz="0" w:space="0" w:color="auto"/>
      </w:divBdr>
      <w:divsChild>
        <w:div w:id="1735860255">
          <w:marLeft w:val="0"/>
          <w:marRight w:val="0"/>
          <w:marTop w:val="0"/>
          <w:marBottom w:val="0"/>
          <w:divBdr>
            <w:top w:val="none" w:sz="0" w:space="0" w:color="auto"/>
            <w:left w:val="none" w:sz="0" w:space="0" w:color="auto"/>
            <w:bottom w:val="none" w:sz="0" w:space="0" w:color="auto"/>
            <w:right w:val="none" w:sz="0" w:space="0" w:color="auto"/>
          </w:divBdr>
          <w:divsChild>
            <w:div w:id="1394815092">
              <w:marLeft w:val="0"/>
              <w:marRight w:val="0"/>
              <w:marTop w:val="0"/>
              <w:marBottom w:val="0"/>
              <w:divBdr>
                <w:top w:val="none" w:sz="0" w:space="0" w:color="auto"/>
                <w:left w:val="none" w:sz="0" w:space="0" w:color="auto"/>
                <w:bottom w:val="none" w:sz="0" w:space="0" w:color="auto"/>
                <w:right w:val="none" w:sz="0" w:space="0" w:color="auto"/>
              </w:divBdr>
              <w:divsChild>
                <w:div w:id="1774204800">
                  <w:marLeft w:val="0"/>
                  <w:marRight w:val="0"/>
                  <w:marTop w:val="0"/>
                  <w:marBottom w:val="0"/>
                  <w:divBdr>
                    <w:top w:val="none" w:sz="0" w:space="0" w:color="auto"/>
                    <w:left w:val="none" w:sz="0" w:space="0" w:color="auto"/>
                    <w:bottom w:val="none" w:sz="0" w:space="0" w:color="auto"/>
                    <w:right w:val="none" w:sz="0" w:space="0" w:color="auto"/>
                  </w:divBdr>
                  <w:divsChild>
                    <w:div w:id="172382260">
                      <w:marLeft w:val="0"/>
                      <w:marRight w:val="0"/>
                      <w:marTop w:val="0"/>
                      <w:marBottom w:val="0"/>
                      <w:divBdr>
                        <w:top w:val="none" w:sz="0" w:space="0" w:color="auto"/>
                        <w:left w:val="none" w:sz="0" w:space="0" w:color="auto"/>
                        <w:bottom w:val="none" w:sz="0" w:space="0" w:color="auto"/>
                        <w:right w:val="none" w:sz="0" w:space="0" w:color="auto"/>
                      </w:divBdr>
                      <w:divsChild>
                        <w:div w:id="23794172">
                          <w:marLeft w:val="0"/>
                          <w:marRight w:val="0"/>
                          <w:marTop w:val="0"/>
                          <w:marBottom w:val="0"/>
                          <w:divBdr>
                            <w:top w:val="none" w:sz="0" w:space="0" w:color="auto"/>
                            <w:left w:val="none" w:sz="0" w:space="0" w:color="auto"/>
                            <w:bottom w:val="none" w:sz="0" w:space="0" w:color="auto"/>
                            <w:right w:val="none" w:sz="0" w:space="0" w:color="auto"/>
                          </w:divBdr>
                          <w:divsChild>
                            <w:div w:id="772676973">
                              <w:marLeft w:val="0"/>
                              <w:marRight w:val="0"/>
                              <w:marTop w:val="0"/>
                              <w:marBottom w:val="0"/>
                              <w:divBdr>
                                <w:top w:val="none" w:sz="0" w:space="0" w:color="auto"/>
                                <w:left w:val="none" w:sz="0" w:space="0" w:color="auto"/>
                                <w:bottom w:val="none" w:sz="0" w:space="0" w:color="auto"/>
                                <w:right w:val="none" w:sz="0" w:space="0" w:color="auto"/>
                              </w:divBdr>
                              <w:divsChild>
                                <w:div w:id="243996988">
                                  <w:marLeft w:val="0"/>
                                  <w:marRight w:val="0"/>
                                  <w:marTop w:val="0"/>
                                  <w:marBottom w:val="0"/>
                                  <w:divBdr>
                                    <w:top w:val="none" w:sz="0" w:space="0" w:color="auto"/>
                                    <w:left w:val="none" w:sz="0" w:space="0" w:color="auto"/>
                                    <w:bottom w:val="none" w:sz="0" w:space="0" w:color="auto"/>
                                    <w:right w:val="none" w:sz="0" w:space="0" w:color="auto"/>
                                  </w:divBdr>
                                  <w:divsChild>
                                    <w:div w:id="1272081566">
                                      <w:marLeft w:val="0"/>
                                      <w:marRight w:val="0"/>
                                      <w:marTop w:val="0"/>
                                      <w:marBottom w:val="0"/>
                                      <w:divBdr>
                                        <w:top w:val="none" w:sz="0" w:space="0" w:color="auto"/>
                                        <w:left w:val="none" w:sz="0" w:space="0" w:color="auto"/>
                                        <w:bottom w:val="none" w:sz="0" w:space="0" w:color="auto"/>
                                        <w:right w:val="none" w:sz="0" w:space="0" w:color="auto"/>
                                      </w:divBdr>
                                    </w:div>
                                    <w:div w:id="164130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3683243">
      <w:bodyDiv w:val="1"/>
      <w:marLeft w:val="0"/>
      <w:marRight w:val="0"/>
      <w:marTop w:val="0"/>
      <w:marBottom w:val="0"/>
      <w:divBdr>
        <w:top w:val="none" w:sz="0" w:space="0" w:color="auto"/>
        <w:left w:val="none" w:sz="0" w:space="0" w:color="auto"/>
        <w:bottom w:val="none" w:sz="0" w:space="0" w:color="auto"/>
        <w:right w:val="none" w:sz="0" w:space="0" w:color="auto"/>
      </w:divBdr>
      <w:divsChild>
        <w:div w:id="75254256">
          <w:marLeft w:val="0"/>
          <w:marRight w:val="0"/>
          <w:marTop w:val="0"/>
          <w:marBottom w:val="0"/>
          <w:divBdr>
            <w:top w:val="none" w:sz="0" w:space="0" w:color="auto"/>
            <w:left w:val="none" w:sz="0" w:space="0" w:color="auto"/>
            <w:bottom w:val="none" w:sz="0" w:space="0" w:color="auto"/>
            <w:right w:val="none" w:sz="0" w:space="0" w:color="auto"/>
          </w:divBdr>
          <w:divsChild>
            <w:div w:id="1164978001">
              <w:marLeft w:val="0"/>
              <w:marRight w:val="0"/>
              <w:marTop w:val="0"/>
              <w:marBottom w:val="0"/>
              <w:divBdr>
                <w:top w:val="none" w:sz="0" w:space="0" w:color="auto"/>
                <w:left w:val="none" w:sz="0" w:space="0" w:color="auto"/>
                <w:bottom w:val="none" w:sz="0" w:space="0" w:color="auto"/>
                <w:right w:val="none" w:sz="0" w:space="0" w:color="auto"/>
              </w:divBdr>
              <w:divsChild>
                <w:div w:id="2076127437">
                  <w:marLeft w:val="0"/>
                  <w:marRight w:val="0"/>
                  <w:marTop w:val="0"/>
                  <w:marBottom w:val="0"/>
                  <w:divBdr>
                    <w:top w:val="none" w:sz="0" w:space="0" w:color="auto"/>
                    <w:left w:val="none" w:sz="0" w:space="0" w:color="auto"/>
                    <w:bottom w:val="none" w:sz="0" w:space="0" w:color="auto"/>
                    <w:right w:val="none" w:sz="0" w:space="0" w:color="auto"/>
                  </w:divBdr>
                  <w:divsChild>
                    <w:div w:id="681319736">
                      <w:marLeft w:val="0"/>
                      <w:marRight w:val="0"/>
                      <w:marTop w:val="0"/>
                      <w:marBottom w:val="0"/>
                      <w:divBdr>
                        <w:top w:val="none" w:sz="0" w:space="0" w:color="auto"/>
                        <w:left w:val="none" w:sz="0" w:space="0" w:color="auto"/>
                        <w:bottom w:val="none" w:sz="0" w:space="0" w:color="auto"/>
                        <w:right w:val="none" w:sz="0" w:space="0" w:color="auto"/>
                      </w:divBdr>
                      <w:divsChild>
                        <w:div w:id="124487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54320">
              <w:marLeft w:val="0"/>
              <w:marRight w:val="0"/>
              <w:marTop w:val="0"/>
              <w:marBottom w:val="0"/>
              <w:divBdr>
                <w:top w:val="none" w:sz="0" w:space="0" w:color="auto"/>
                <w:left w:val="none" w:sz="0" w:space="0" w:color="auto"/>
                <w:bottom w:val="none" w:sz="0" w:space="0" w:color="auto"/>
                <w:right w:val="none" w:sz="0" w:space="0" w:color="auto"/>
              </w:divBdr>
              <w:divsChild>
                <w:div w:id="1415320279">
                  <w:marLeft w:val="0"/>
                  <w:marRight w:val="0"/>
                  <w:marTop w:val="0"/>
                  <w:marBottom w:val="0"/>
                  <w:divBdr>
                    <w:top w:val="none" w:sz="0" w:space="0" w:color="auto"/>
                    <w:left w:val="none" w:sz="0" w:space="0" w:color="auto"/>
                    <w:bottom w:val="none" w:sz="0" w:space="0" w:color="auto"/>
                    <w:right w:val="none" w:sz="0" w:space="0" w:color="auto"/>
                  </w:divBdr>
                </w:div>
              </w:divsChild>
            </w:div>
            <w:div w:id="2067878189">
              <w:marLeft w:val="0"/>
              <w:marRight w:val="0"/>
              <w:marTop w:val="0"/>
              <w:marBottom w:val="0"/>
              <w:divBdr>
                <w:top w:val="none" w:sz="0" w:space="0" w:color="auto"/>
                <w:left w:val="none" w:sz="0" w:space="0" w:color="auto"/>
                <w:bottom w:val="none" w:sz="0" w:space="0" w:color="auto"/>
                <w:right w:val="none" w:sz="0" w:space="0" w:color="auto"/>
              </w:divBdr>
              <w:divsChild>
                <w:div w:id="18336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6793">
          <w:marLeft w:val="0"/>
          <w:marRight w:val="0"/>
          <w:marTop w:val="0"/>
          <w:marBottom w:val="0"/>
          <w:divBdr>
            <w:top w:val="none" w:sz="0" w:space="0" w:color="auto"/>
            <w:left w:val="none" w:sz="0" w:space="0" w:color="auto"/>
            <w:bottom w:val="none" w:sz="0" w:space="0" w:color="auto"/>
            <w:right w:val="none" w:sz="0" w:space="0" w:color="auto"/>
          </w:divBdr>
          <w:divsChild>
            <w:div w:id="2074965354">
              <w:marLeft w:val="0"/>
              <w:marRight w:val="0"/>
              <w:marTop w:val="0"/>
              <w:marBottom w:val="0"/>
              <w:divBdr>
                <w:top w:val="none" w:sz="0" w:space="0" w:color="auto"/>
                <w:left w:val="none" w:sz="0" w:space="0" w:color="auto"/>
                <w:bottom w:val="none" w:sz="0" w:space="0" w:color="auto"/>
                <w:right w:val="none" w:sz="0" w:space="0" w:color="auto"/>
              </w:divBdr>
              <w:divsChild>
                <w:div w:id="1021132240">
                  <w:marLeft w:val="0"/>
                  <w:marRight w:val="0"/>
                  <w:marTop w:val="0"/>
                  <w:marBottom w:val="0"/>
                  <w:divBdr>
                    <w:top w:val="none" w:sz="0" w:space="0" w:color="auto"/>
                    <w:left w:val="none" w:sz="0" w:space="0" w:color="auto"/>
                    <w:bottom w:val="none" w:sz="0" w:space="0" w:color="auto"/>
                    <w:right w:val="none" w:sz="0" w:space="0" w:color="auto"/>
                  </w:divBdr>
                  <w:divsChild>
                    <w:div w:id="166680913">
                      <w:marLeft w:val="0"/>
                      <w:marRight w:val="0"/>
                      <w:marTop w:val="0"/>
                      <w:marBottom w:val="0"/>
                      <w:divBdr>
                        <w:top w:val="none" w:sz="0" w:space="0" w:color="auto"/>
                        <w:left w:val="none" w:sz="0" w:space="0" w:color="auto"/>
                        <w:bottom w:val="none" w:sz="0" w:space="0" w:color="auto"/>
                        <w:right w:val="none" w:sz="0" w:space="0" w:color="auto"/>
                      </w:divBdr>
                      <w:divsChild>
                        <w:div w:id="1505316305">
                          <w:marLeft w:val="0"/>
                          <w:marRight w:val="0"/>
                          <w:marTop w:val="0"/>
                          <w:marBottom w:val="0"/>
                          <w:divBdr>
                            <w:top w:val="none" w:sz="0" w:space="0" w:color="auto"/>
                            <w:left w:val="none" w:sz="0" w:space="0" w:color="auto"/>
                            <w:bottom w:val="none" w:sz="0" w:space="0" w:color="auto"/>
                            <w:right w:val="none" w:sz="0" w:space="0" w:color="auto"/>
                          </w:divBdr>
                          <w:divsChild>
                            <w:div w:id="1651323413">
                              <w:marLeft w:val="0"/>
                              <w:marRight w:val="0"/>
                              <w:marTop w:val="0"/>
                              <w:marBottom w:val="0"/>
                              <w:divBdr>
                                <w:top w:val="none" w:sz="0" w:space="0" w:color="auto"/>
                                <w:left w:val="none" w:sz="0" w:space="0" w:color="auto"/>
                                <w:bottom w:val="none" w:sz="0" w:space="0" w:color="auto"/>
                                <w:right w:val="none" w:sz="0" w:space="0" w:color="auto"/>
                              </w:divBdr>
                              <w:divsChild>
                                <w:div w:id="960065847">
                                  <w:marLeft w:val="0"/>
                                  <w:marRight w:val="0"/>
                                  <w:marTop w:val="0"/>
                                  <w:marBottom w:val="0"/>
                                  <w:divBdr>
                                    <w:top w:val="none" w:sz="0" w:space="0" w:color="auto"/>
                                    <w:left w:val="none" w:sz="0" w:space="0" w:color="auto"/>
                                    <w:bottom w:val="none" w:sz="0" w:space="0" w:color="auto"/>
                                    <w:right w:val="none" w:sz="0" w:space="0" w:color="auto"/>
                                  </w:divBdr>
                                  <w:divsChild>
                                    <w:div w:id="157157710">
                                      <w:marLeft w:val="0"/>
                                      <w:marRight w:val="0"/>
                                      <w:marTop w:val="0"/>
                                      <w:marBottom w:val="0"/>
                                      <w:divBdr>
                                        <w:top w:val="none" w:sz="0" w:space="0" w:color="auto"/>
                                        <w:left w:val="none" w:sz="0" w:space="0" w:color="auto"/>
                                        <w:bottom w:val="none" w:sz="0" w:space="0" w:color="auto"/>
                                        <w:right w:val="none" w:sz="0" w:space="0" w:color="auto"/>
                                      </w:divBdr>
                                      <w:divsChild>
                                        <w:div w:id="99615911">
                                          <w:marLeft w:val="0"/>
                                          <w:marRight w:val="0"/>
                                          <w:marTop w:val="0"/>
                                          <w:marBottom w:val="0"/>
                                          <w:divBdr>
                                            <w:top w:val="none" w:sz="0" w:space="0" w:color="auto"/>
                                            <w:left w:val="none" w:sz="0" w:space="0" w:color="auto"/>
                                            <w:bottom w:val="none" w:sz="0" w:space="0" w:color="auto"/>
                                            <w:right w:val="none" w:sz="0" w:space="0" w:color="auto"/>
                                          </w:divBdr>
                                          <w:divsChild>
                                            <w:div w:id="1603106197">
                                              <w:marLeft w:val="0"/>
                                              <w:marRight w:val="0"/>
                                              <w:marTop w:val="0"/>
                                              <w:marBottom w:val="0"/>
                                              <w:divBdr>
                                                <w:top w:val="none" w:sz="0" w:space="0" w:color="auto"/>
                                                <w:left w:val="none" w:sz="0" w:space="0" w:color="auto"/>
                                                <w:bottom w:val="none" w:sz="0" w:space="0" w:color="auto"/>
                                                <w:right w:val="none" w:sz="0" w:space="0" w:color="auto"/>
                                              </w:divBdr>
                                              <w:divsChild>
                                                <w:div w:id="1056469694">
                                                  <w:marLeft w:val="0"/>
                                                  <w:marRight w:val="0"/>
                                                  <w:marTop w:val="0"/>
                                                  <w:marBottom w:val="0"/>
                                                  <w:divBdr>
                                                    <w:top w:val="none" w:sz="0" w:space="0" w:color="auto"/>
                                                    <w:left w:val="none" w:sz="0" w:space="0" w:color="auto"/>
                                                    <w:bottom w:val="none" w:sz="0" w:space="0" w:color="auto"/>
                                                    <w:right w:val="none" w:sz="0" w:space="0" w:color="auto"/>
                                                  </w:divBdr>
                                                </w:div>
                                                <w:div w:id="1100637318">
                                                  <w:marLeft w:val="0"/>
                                                  <w:marRight w:val="0"/>
                                                  <w:marTop w:val="0"/>
                                                  <w:marBottom w:val="0"/>
                                                  <w:divBdr>
                                                    <w:top w:val="none" w:sz="0" w:space="0" w:color="auto"/>
                                                    <w:left w:val="none" w:sz="0" w:space="0" w:color="auto"/>
                                                    <w:bottom w:val="none" w:sz="0" w:space="0" w:color="auto"/>
                                                    <w:right w:val="none" w:sz="0" w:space="0" w:color="auto"/>
                                                  </w:divBdr>
                                                  <w:divsChild>
                                                    <w:div w:id="1996952305">
                                                      <w:marLeft w:val="0"/>
                                                      <w:marRight w:val="0"/>
                                                      <w:marTop w:val="0"/>
                                                      <w:marBottom w:val="0"/>
                                                      <w:divBdr>
                                                        <w:top w:val="none" w:sz="0" w:space="0" w:color="auto"/>
                                                        <w:left w:val="none" w:sz="0" w:space="0" w:color="auto"/>
                                                        <w:bottom w:val="none" w:sz="0" w:space="0" w:color="auto"/>
                                                        <w:right w:val="none" w:sz="0" w:space="0" w:color="auto"/>
                                                      </w:divBdr>
                                                      <w:divsChild>
                                                        <w:div w:id="2146194801">
                                                          <w:marLeft w:val="0"/>
                                                          <w:marRight w:val="0"/>
                                                          <w:marTop w:val="0"/>
                                                          <w:marBottom w:val="0"/>
                                                          <w:divBdr>
                                                            <w:top w:val="none" w:sz="0" w:space="0" w:color="auto"/>
                                                            <w:left w:val="none" w:sz="0" w:space="0" w:color="auto"/>
                                                            <w:bottom w:val="none" w:sz="0" w:space="0" w:color="auto"/>
                                                            <w:right w:val="none" w:sz="0" w:space="0" w:color="auto"/>
                                                          </w:divBdr>
                                                          <w:divsChild>
                                                            <w:div w:id="21096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38608">
                                                  <w:marLeft w:val="0"/>
                                                  <w:marRight w:val="0"/>
                                                  <w:marTop w:val="0"/>
                                                  <w:marBottom w:val="0"/>
                                                  <w:divBdr>
                                                    <w:top w:val="none" w:sz="0" w:space="0" w:color="auto"/>
                                                    <w:left w:val="none" w:sz="0" w:space="0" w:color="auto"/>
                                                    <w:bottom w:val="none" w:sz="0" w:space="0" w:color="auto"/>
                                                    <w:right w:val="none" w:sz="0" w:space="0" w:color="auto"/>
                                                  </w:divBdr>
                                                </w:div>
                                                <w:div w:id="2005431290">
                                                  <w:marLeft w:val="0"/>
                                                  <w:marRight w:val="0"/>
                                                  <w:marTop w:val="0"/>
                                                  <w:marBottom w:val="0"/>
                                                  <w:divBdr>
                                                    <w:top w:val="none" w:sz="0" w:space="0" w:color="auto"/>
                                                    <w:left w:val="none" w:sz="0" w:space="0" w:color="auto"/>
                                                    <w:bottom w:val="none" w:sz="0" w:space="0" w:color="auto"/>
                                                    <w:right w:val="none" w:sz="0" w:space="0" w:color="auto"/>
                                                  </w:divBdr>
                                                </w:div>
                                                <w:div w:id="212260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93">
                                          <w:marLeft w:val="0"/>
                                          <w:marRight w:val="0"/>
                                          <w:marTop w:val="0"/>
                                          <w:marBottom w:val="0"/>
                                          <w:divBdr>
                                            <w:top w:val="none" w:sz="0" w:space="0" w:color="auto"/>
                                            <w:left w:val="none" w:sz="0" w:space="0" w:color="auto"/>
                                            <w:bottom w:val="none" w:sz="0" w:space="0" w:color="auto"/>
                                            <w:right w:val="none" w:sz="0" w:space="0" w:color="auto"/>
                                          </w:divBdr>
                                          <w:divsChild>
                                            <w:div w:id="165289413">
                                              <w:marLeft w:val="0"/>
                                              <w:marRight w:val="0"/>
                                              <w:marTop w:val="0"/>
                                              <w:marBottom w:val="0"/>
                                              <w:divBdr>
                                                <w:top w:val="none" w:sz="0" w:space="0" w:color="auto"/>
                                                <w:left w:val="none" w:sz="0" w:space="0" w:color="auto"/>
                                                <w:bottom w:val="none" w:sz="0" w:space="0" w:color="auto"/>
                                                <w:right w:val="none" w:sz="0" w:space="0" w:color="auto"/>
                                              </w:divBdr>
                                            </w:div>
                                            <w:div w:id="421069248">
                                              <w:marLeft w:val="0"/>
                                              <w:marRight w:val="0"/>
                                              <w:marTop w:val="0"/>
                                              <w:marBottom w:val="0"/>
                                              <w:divBdr>
                                                <w:top w:val="none" w:sz="0" w:space="0" w:color="auto"/>
                                                <w:left w:val="none" w:sz="0" w:space="0" w:color="auto"/>
                                                <w:bottom w:val="none" w:sz="0" w:space="0" w:color="auto"/>
                                                <w:right w:val="none" w:sz="0" w:space="0" w:color="auto"/>
                                              </w:divBdr>
                                              <w:divsChild>
                                                <w:div w:id="815415875">
                                                  <w:marLeft w:val="0"/>
                                                  <w:marRight w:val="0"/>
                                                  <w:marTop w:val="0"/>
                                                  <w:marBottom w:val="0"/>
                                                  <w:divBdr>
                                                    <w:top w:val="none" w:sz="0" w:space="0" w:color="auto"/>
                                                    <w:left w:val="none" w:sz="0" w:space="0" w:color="auto"/>
                                                    <w:bottom w:val="none" w:sz="0" w:space="0" w:color="auto"/>
                                                    <w:right w:val="none" w:sz="0" w:space="0" w:color="auto"/>
                                                  </w:divBdr>
                                                  <w:divsChild>
                                                    <w:div w:id="1233083997">
                                                      <w:marLeft w:val="0"/>
                                                      <w:marRight w:val="0"/>
                                                      <w:marTop w:val="0"/>
                                                      <w:marBottom w:val="0"/>
                                                      <w:divBdr>
                                                        <w:top w:val="none" w:sz="0" w:space="0" w:color="auto"/>
                                                        <w:left w:val="none" w:sz="0" w:space="0" w:color="auto"/>
                                                        <w:bottom w:val="none" w:sz="0" w:space="0" w:color="auto"/>
                                                        <w:right w:val="none" w:sz="0" w:space="0" w:color="auto"/>
                                                      </w:divBdr>
                                                    </w:div>
                                                  </w:divsChild>
                                                </w:div>
                                                <w:div w:id="1647516996">
                                                  <w:marLeft w:val="0"/>
                                                  <w:marRight w:val="0"/>
                                                  <w:marTop w:val="0"/>
                                                  <w:marBottom w:val="0"/>
                                                  <w:divBdr>
                                                    <w:top w:val="none" w:sz="0" w:space="0" w:color="auto"/>
                                                    <w:left w:val="none" w:sz="0" w:space="0" w:color="auto"/>
                                                    <w:bottom w:val="none" w:sz="0" w:space="0" w:color="auto"/>
                                                    <w:right w:val="none" w:sz="0" w:space="0" w:color="auto"/>
                                                  </w:divBdr>
                                                  <w:divsChild>
                                                    <w:div w:id="1151599308">
                                                      <w:marLeft w:val="0"/>
                                                      <w:marRight w:val="0"/>
                                                      <w:marTop w:val="0"/>
                                                      <w:marBottom w:val="0"/>
                                                      <w:divBdr>
                                                        <w:top w:val="none" w:sz="0" w:space="0" w:color="auto"/>
                                                        <w:left w:val="none" w:sz="0" w:space="0" w:color="auto"/>
                                                        <w:bottom w:val="none" w:sz="0" w:space="0" w:color="auto"/>
                                                        <w:right w:val="none" w:sz="0" w:space="0" w:color="auto"/>
                                                      </w:divBdr>
                                                      <w:divsChild>
                                                        <w:div w:id="3624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330975">
                                          <w:marLeft w:val="0"/>
                                          <w:marRight w:val="0"/>
                                          <w:marTop w:val="0"/>
                                          <w:marBottom w:val="0"/>
                                          <w:divBdr>
                                            <w:top w:val="none" w:sz="0" w:space="0" w:color="auto"/>
                                            <w:left w:val="none" w:sz="0" w:space="0" w:color="auto"/>
                                            <w:bottom w:val="none" w:sz="0" w:space="0" w:color="auto"/>
                                            <w:right w:val="none" w:sz="0" w:space="0" w:color="auto"/>
                                          </w:divBdr>
                                          <w:divsChild>
                                            <w:div w:id="630719617">
                                              <w:marLeft w:val="0"/>
                                              <w:marRight w:val="0"/>
                                              <w:marTop w:val="0"/>
                                              <w:marBottom w:val="0"/>
                                              <w:divBdr>
                                                <w:top w:val="none" w:sz="0" w:space="0" w:color="auto"/>
                                                <w:left w:val="none" w:sz="0" w:space="0" w:color="auto"/>
                                                <w:bottom w:val="none" w:sz="0" w:space="0" w:color="auto"/>
                                                <w:right w:val="none" w:sz="0" w:space="0" w:color="auto"/>
                                              </w:divBdr>
                                              <w:divsChild>
                                                <w:div w:id="495418851">
                                                  <w:marLeft w:val="0"/>
                                                  <w:marRight w:val="0"/>
                                                  <w:marTop w:val="0"/>
                                                  <w:marBottom w:val="0"/>
                                                  <w:divBdr>
                                                    <w:top w:val="none" w:sz="0" w:space="0" w:color="auto"/>
                                                    <w:left w:val="none" w:sz="0" w:space="0" w:color="auto"/>
                                                    <w:bottom w:val="none" w:sz="0" w:space="0" w:color="auto"/>
                                                    <w:right w:val="none" w:sz="0" w:space="0" w:color="auto"/>
                                                  </w:divBdr>
                                                  <w:divsChild>
                                                    <w:div w:id="667950326">
                                                      <w:marLeft w:val="0"/>
                                                      <w:marRight w:val="0"/>
                                                      <w:marTop w:val="0"/>
                                                      <w:marBottom w:val="0"/>
                                                      <w:divBdr>
                                                        <w:top w:val="none" w:sz="0" w:space="0" w:color="auto"/>
                                                        <w:left w:val="none" w:sz="0" w:space="0" w:color="auto"/>
                                                        <w:bottom w:val="none" w:sz="0" w:space="0" w:color="auto"/>
                                                        <w:right w:val="none" w:sz="0" w:space="0" w:color="auto"/>
                                                      </w:divBdr>
                                                    </w:div>
                                                  </w:divsChild>
                                                </w:div>
                                                <w:div w:id="636759344">
                                                  <w:marLeft w:val="0"/>
                                                  <w:marRight w:val="0"/>
                                                  <w:marTop w:val="0"/>
                                                  <w:marBottom w:val="0"/>
                                                  <w:divBdr>
                                                    <w:top w:val="none" w:sz="0" w:space="0" w:color="auto"/>
                                                    <w:left w:val="none" w:sz="0" w:space="0" w:color="auto"/>
                                                    <w:bottom w:val="none" w:sz="0" w:space="0" w:color="auto"/>
                                                    <w:right w:val="none" w:sz="0" w:space="0" w:color="auto"/>
                                                  </w:divBdr>
                                                  <w:divsChild>
                                                    <w:div w:id="1016661240">
                                                      <w:marLeft w:val="0"/>
                                                      <w:marRight w:val="0"/>
                                                      <w:marTop w:val="0"/>
                                                      <w:marBottom w:val="0"/>
                                                      <w:divBdr>
                                                        <w:top w:val="none" w:sz="0" w:space="0" w:color="auto"/>
                                                        <w:left w:val="none" w:sz="0" w:space="0" w:color="auto"/>
                                                        <w:bottom w:val="none" w:sz="0" w:space="0" w:color="auto"/>
                                                        <w:right w:val="none" w:sz="0" w:space="0" w:color="auto"/>
                                                      </w:divBdr>
                                                      <w:divsChild>
                                                        <w:div w:id="21272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505155">
                                              <w:marLeft w:val="0"/>
                                              <w:marRight w:val="0"/>
                                              <w:marTop w:val="0"/>
                                              <w:marBottom w:val="0"/>
                                              <w:divBdr>
                                                <w:top w:val="none" w:sz="0" w:space="0" w:color="auto"/>
                                                <w:left w:val="none" w:sz="0" w:space="0" w:color="auto"/>
                                                <w:bottom w:val="none" w:sz="0" w:space="0" w:color="auto"/>
                                                <w:right w:val="none" w:sz="0" w:space="0" w:color="auto"/>
                                              </w:divBdr>
                                            </w:div>
                                          </w:divsChild>
                                        </w:div>
                                        <w:div w:id="1882401522">
                                          <w:marLeft w:val="0"/>
                                          <w:marRight w:val="0"/>
                                          <w:marTop w:val="0"/>
                                          <w:marBottom w:val="0"/>
                                          <w:divBdr>
                                            <w:top w:val="none" w:sz="0" w:space="0" w:color="auto"/>
                                            <w:left w:val="none" w:sz="0" w:space="0" w:color="auto"/>
                                            <w:bottom w:val="none" w:sz="0" w:space="0" w:color="auto"/>
                                            <w:right w:val="none" w:sz="0" w:space="0" w:color="auto"/>
                                          </w:divBdr>
                                          <w:divsChild>
                                            <w:div w:id="1540508062">
                                              <w:marLeft w:val="0"/>
                                              <w:marRight w:val="0"/>
                                              <w:marTop w:val="0"/>
                                              <w:marBottom w:val="0"/>
                                              <w:divBdr>
                                                <w:top w:val="none" w:sz="0" w:space="0" w:color="auto"/>
                                                <w:left w:val="none" w:sz="0" w:space="0" w:color="auto"/>
                                                <w:bottom w:val="none" w:sz="0" w:space="0" w:color="auto"/>
                                                <w:right w:val="none" w:sz="0" w:space="0" w:color="auto"/>
                                              </w:divBdr>
                                            </w:div>
                                            <w:div w:id="1725789118">
                                              <w:marLeft w:val="0"/>
                                              <w:marRight w:val="0"/>
                                              <w:marTop w:val="0"/>
                                              <w:marBottom w:val="0"/>
                                              <w:divBdr>
                                                <w:top w:val="none" w:sz="0" w:space="0" w:color="auto"/>
                                                <w:left w:val="none" w:sz="0" w:space="0" w:color="auto"/>
                                                <w:bottom w:val="none" w:sz="0" w:space="0" w:color="auto"/>
                                                <w:right w:val="none" w:sz="0" w:space="0" w:color="auto"/>
                                              </w:divBdr>
                                              <w:divsChild>
                                                <w:div w:id="644890838">
                                                  <w:marLeft w:val="0"/>
                                                  <w:marRight w:val="0"/>
                                                  <w:marTop w:val="0"/>
                                                  <w:marBottom w:val="0"/>
                                                  <w:divBdr>
                                                    <w:top w:val="none" w:sz="0" w:space="0" w:color="auto"/>
                                                    <w:left w:val="none" w:sz="0" w:space="0" w:color="auto"/>
                                                    <w:bottom w:val="none" w:sz="0" w:space="0" w:color="auto"/>
                                                    <w:right w:val="none" w:sz="0" w:space="0" w:color="auto"/>
                                                  </w:divBdr>
                                                  <w:divsChild>
                                                    <w:div w:id="418068101">
                                                      <w:marLeft w:val="0"/>
                                                      <w:marRight w:val="0"/>
                                                      <w:marTop w:val="0"/>
                                                      <w:marBottom w:val="0"/>
                                                      <w:divBdr>
                                                        <w:top w:val="none" w:sz="0" w:space="0" w:color="auto"/>
                                                        <w:left w:val="none" w:sz="0" w:space="0" w:color="auto"/>
                                                        <w:bottom w:val="none" w:sz="0" w:space="0" w:color="auto"/>
                                                        <w:right w:val="none" w:sz="0" w:space="0" w:color="auto"/>
                                                      </w:divBdr>
                                                    </w:div>
                                                  </w:divsChild>
                                                </w:div>
                                                <w:div w:id="669019584">
                                                  <w:marLeft w:val="0"/>
                                                  <w:marRight w:val="0"/>
                                                  <w:marTop w:val="0"/>
                                                  <w:marBottom w:val="0"/>
                                                  <w:divBdr>
                                                    <w:top w:val="none" w:sz="0" w:space="0" w:color="auto"/>
                                                    <w:left w:val="none" w:sz="0" w:space="0" w:color="auto"/>
                                                    <w:bottom w:val="none" w:sz="0" w:space="0" w:color="auto"/>
                                                    <w:right w:val="none" w:sz="0" w:space="0" w:color="auto"/>
                                                  </w:divBdr>
                                                  <w:divsChild>
                                                    <w:div w:id="1173253479">
                                                      <w:marLeft w:val="0"/>
                                                      <w:marRight w:val="0"/>
                                                      <w:marTop w:val="0"/>
                                                      <w:marBottom w:val="0"/>
                                                      <w:divBdr>
                                                        <w:top w:val="none" w:sz="0" w:space="0" w:color="auto"/>
                                                        <w:left w:val="none" w:sz="0" w:space="0" w:color="auto"/>
                                                        <w:bottom w:val="none" w:sz="0" w:space="0" w:color="auto"/>
                                                        <w:right w:val="none" w:sz="0" w:space="0" w:color="auto"/>
                                                      </w:divBdr>
                                                      <w:divsChild>
                                                        <w:div w:id="165617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833510">
                                      <w:marLeft w:val="0"/>
                                      <w:marRight w:val="0"/>
                                      <w:marTop w:val="0"/>
                                      <w:marBottom w:val="0"/>
                                      <w:divBdr>
                                        <w:top w:val="none" w:sz="0" w:space="0" w:color="auto"/>
                                        <w:left w:val="none" w:sz="0" w:space="0" w:color="auto"/>
                                        <w:bottom w:val="none" w:sz="0" w:space="0" w:color="auto"/>
                                        <w:right w:val="none" w:sz="0" w:space="0" w:color="auto"/>
                                      </w:divBdr>
                                      <w:divsChild>
                                        <w:div w:id="160656696">
                                          <w:marLeft w:val="270"/>
                                          <w:marRight w:val="270"/>
                                          <w:marTop w:val="405"/>
                                          <w:marBottom w:val="75"/>
                                          <w:divBdr>
                                            <w:top w:val="none" w:sz="0" w:space="0" w:color="auto"/>
                                            <w:left w:val="none" w:sz="0" w:space="0" w:color="auto"/>
                                            <w:bottom w:val="none" w:sz="0" w:space="0" w:color="auto"/>
                                            <w:right w:val="none" w:sz="0" w:space="0" w:color="auto"/>
                                          </w:divBdr>
                                        </w:div>
                                        <w:div w:id="2052801663">
                                          <w:marLeft w:val="0"/>
                                          <w:marRight w:val="0"/>
                                          <w:marTop w:val="0"/>
                                          <w:marBottom w:val="0"/>
                                          <w:divBdr>
                                            <w:top w:val="none" w:sz="0" w:space="0" w:color="auto"/>
                                            <w:left w:val="none" w:sz="0" w:space="0" w:color="auto"/>
                                            <w:bottom w:val="none" w:sz="0" w:space="0" w:color="auto"/>
                                            <w:right w:val="none" w:sz="0" w:space="0" w:color="auto"/>
                                          </w:divBdr>
                                          <w:divsChild>
                                            <w:div w:id="690255119">
                                              <w:marLeft w:val="0"/>
                                              <w:marRight w:val="0"/>
                                              <w:marTop w:val="0"/>
                                              <w:marBottom w:val="0"/>
                                              <w:divBdr>
                                                <w:top w:val="none" w:sz="0" w:space="0" w:color="auto"/>
                                                <w:left w:val="none" w:sz="0" w:space="0" w:color="auto"/>
                                                <w:bottom w:val="none" w:sz="0" w:space="0" w:color="auto"/>
                                                <w:right w:val="none" w:sz="0" w:space="0" w:color="auto"/>
                                              </w:divBdr>
                                            </w:div>
                                          </w:divsChild>
                                        </w:div>
                                        <w:div w:id="2094813136">
                                          <w:marLeft w:val="270"/>
                                          <w:marRight w:val="270"/>
                                          <w:marTop w:val="180"/>
                                          <w:marBottom w:val="180"/>
                                          <w:divBdr>
                                            <w:top w:val="none" w:sz="0" w:space="0" w:color="auto"/>
                                            <w:left w:val="none" w:sz="0" w:space="0" w:color="auto"/>
                                            <w:bottom w:val="none" w:sz="0" w:space="0" w:color="auto"/>
                                            <w:right w:val="none" w:sz="0" w:space="0" w:color="auto"/>
                                          </w:divBdr>
                                        </w:div>
                                      </w:divsChild>
                                    </w:div>
                                    <w:div w:id="1619291295">
                                      <w:marLeft w:val="0"/>
                                      <w:marRight w:val="0"/>
                                      <w:marTop w:val="0"/>
                                      <w:marBottom w:val="0"/>
                                      <w:divBdr>
                                        <w:top w:val="none" w:sz="0" w:space="0" w:color="auto"/>
                                        <w:left w:val="none" w:sz="0" w:space="0" w:color="auto"/>
                                        <w:bottom w:val="none" w:sz="0" w:space="0" w:color="auto"/>
                                        <w:right w:val="none" w:sz="0" w:space="0" w:color="auto"/>
                                      </w:divBdr>
                                      <w:divsChild>
                                        <w:div w:id="1106579393">
                                          <w:marLeft w:val="0"/>
                                          <w:marRight w:val="0"/>
                                          <w:marTop w:val="0"/>
                                          <w:marBottom w:val="0"/>
                                          <w:divBdr>
                                            <w:top w:val="none" w:sz="0" w:space="0" w:color="auto"/>
                                            <w:left w:val="none" w:sz="0" w:space="0" w:color="auto"/>
                                            <w:bottom w:val="none" w:sz="0" w:space="0" w:color="auto"/>
                                            <w:right w:val="none" w:sz="0" w:space="0" w:color="auto"/>
                                          </w:divBdr>
                                          <w:divsChild>
                                            <w:div w:id="535316730">
                                              <w:marLeft w:val="0"/>
                                              <w:marRight w:val="0"/>
                                              <w:marTop w:val="0"/>
                                              <w:marBottom w:val="0"/>
                                              <w:divBdr>
                                                <w:top w:val="none" w:sz="0" w:space="0" w:color="auto"/>
                                                <w:left w:val="none" w:sz="0" w:space="0" w:color="auto"/>
                                                <w:bottom w:val="none" w:sz="0" w:space="0" w:color="auto"/>
                                                <w:right w:val="none" w:sz="0" w:space="0" w:color="auto"/>
                                              </w:divBdr>
                                              <w:divsChild>
                                                <w:div w:id="1951859723">
                                                  <w:marLeft w:val="0"/>
                                                  <w:marRight w:val="0"/>
                                                  <w:marTop w:val="435"/>
                                                  <w:marBottom w:val="0"/>
                                                  <w:divBdr>
                                                    <w:top w:val="none" w:sz="0" w:space="0" w:color="auto"/>
                                                    <w:left w:val="none" w:sz="0" w:space="0" w:color="auto"/>
                                                    <w:bottom w:val="none" w:sz="0" w:space="0" w:color="auto"/>
                                                    <w:right w:val="none" w:sz="0" w:space="0" w:color="auto"/>
                                                  </w:divBdr>
                                                  <w:divsChild>
                                                    <w:div w:id="3525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330793">
                                          <w:marLeft w:val="0"/>
                                          <w:marRight w:val="0"/>
                                          <w:marTop w:val="0"/>
                                          <w:marBottom w:val="0"/>
                                          <w:divBdr>
                                            <w:top w:val="none" w:sz="0" w:space="0" w:color="auto"/>
                                            <w:left w:val="none" w:sz="0" w:space="0" w:color="auto"/>
                                            <w:bottom w:val="none" w:sz="0" w:space="0" w:color="auto"/>
                                            <w:right w:val="none" w:sz="0" w:space="0" w:color="auto"/>
                                          </w:divBdr>
                                          <w:divsChild>
                                            <w:div w:id="715396150">
                                              <w:marLeft w:val="0"/>
                                              <w:marRight w:val="0"/>
                                              <w:marTop w:val="0"/>
                                              <w:marBottom w:val="0"/>
                                              <w:divBdr>
                                                <w:top w:val="none" w:sz="0" w:space="0" w:color="auto"/>
                                                <w:left w:val="none" w:sz="0" w:space="0" w:color="auto"/>
                                                <w:bottom w:val="none" w:sz="0" w:space="0" w:color="auto"/>
                                                <w:right w:val="none" w:sz="0" w:space="0" w:color="auto"/>
                                              </w:divBdr>
                                              <w:divsChild>
                                                <w:div w:id="359009559">
                                                  <w:marLeft w:val="0"/>
                                                  <w:marRight w:val="0"/>
                                                  <w:marTop w:val="0"/>
                                                  <w:marBottom w:val="0"/>
                                                  <w:divBdr>
                                                    <w:top w:val="none" w:sz="0" w:space="0" w:color="auto"/>
                                                    <w:left w:val="none" w:sz="0" w:space="0" w:color="auto"/>
                                                    <w:bottom w:val="none" w:sz="0" w:space="0" w:color="auto"/>
                                                    <w:right w:val="none" w:sz="0" w:space="0" w:color="auto"/>
                                                  </w:divBdr>
                                                  <w:divsChild>
                                                    <w:div w:id="19781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8654">
                                              <w:marLeft w:val="0"/>
                                              <w:marRight w:val="0"/>
                                              <w:marTop w:val="0"/>
                                              <w:marBottom w:val="0"/>
                                              <w:divBdr>
                                                <w:top w:val="none" w:sz="0" w:space="0" w:color="auto"/>
                                                <w:left w:val="none" w:sz="0" w:space="0" w:color="auto"/>
                                                <w:bottom w:val="none" w:sz="0" w:space="0" w:color="auto"/>
                                                <w:right w:val="none" w:sz="0" w:space="0" w:color="auto"/>
                                              </w:divBdr>
                                              <w:divsChild>
                                                <w:div w:id="667178455">
                                                  <w:marLeft w:val="0"/>
                                                  <w:marRight w:val="0"/>
                                                  <w:marTop w:val="0"/>
                                                  <w:marBottom w:val="0"/>
                                                  <w:divBdr>
                                                    <w:top w:val="none" w:sz="0" w:space="0" w:color="auto"/>
                                                    <w:left w:val="none" w:sz="0" w:space="0" w:color="auto"/>
                                                    <w:bottom w:val="none" w:sz="0" w:space="0" w:color="auto"/>
                                                    <w:right w:val="none" w:sz="0" w:space="0" w:color="auto"/>
                                                  </w:divBdr>
                                                  <w:divsChild>
                                                    <w:div w:id="661082172">
                                                      <w:marLeft w:val="0"/>
                                                      <w:marRight w:val="0"/>
                                                      <w:marTop w:val="0"/>
                                                      <w:marBottom w:val="0"/>
                                                      <w:divBdr>
                                                        <w:top w:val="none" w:sz="0" w:space="0" w:color="auto"/>
                                                        <w:left w:val="none" w:sz="0" w:space="0" w:color="auto"/>
                                                        <w:bottom w:val="none" w:sz="0" w:space="0" w:color="auto"/>
                                                        <w:right w:val="none" w:sz="0" w:space="0" w:color="auto"/>
                                                      </w:divBdr>
                                                      <w:divsChild>
                                                        <w:div w:id="114238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352275">
                                              <w:marLeft w:val="-105"/>
                                              <w:marRight w:val="0"/>
                                              <w:marTop w:val="0"/>
                                              <w:marBottom w:val="0"/>
                                              <w:divBdr>
                                                <w:top w:val="single" w:sz="6" w:space="5" w:color="CCCCCC"/>
                                                <w:left w:val="none" w:sz="0" w:space="0" w:color="auto"/>
                                                <w:bottom w:val="none" w:sz="0" w:space="0" w:color="auto"/>
                                                <w:right w:val="none" w:sz="0" w:space="0" w:color="auto"/>
                                              </w:divBdr>
                                              <w:divsChild>
                                                <w:div w:id="377973550">
                                                  <w:marLeft w:val="0"/>
                                                  <w:marRight w:val="0"/>
                                                  <w:marTop w:val="0"/>
                                                  <w:marBottom w:val="0"/>
                                                  <w:divBdr>
                                                    <w:top w:val="none" w:sz="0" w:space="0" w:color="auto"/>
                                                    <w:left w:val="none" w:sz="0" w:space="0" w:color="auto"/>
                                                    <w:bottom w:val="none" w:sz="0" w:space="0" w:color="auto"/>
                                                    <w:right w:val="none" w:sz="0" w:space="0" w:color="auto"/>
                                                  </w:divBdr>
                                                </w:div>
                                                <w:div w:id="700395491">
                                                  <w:marLeft w:val="0"/>
                                                  <w:marRight w:val="0"/>
                                                  <w:marTop w:val="0"/>
                                                  <w:marBottom w:val="0"/>
                                                  <w:divBdr>
                                                    <w:top w:val="none" w:sz="0" w:space="0" w:color="auto"/>
                                                    <w:left w:val="none" w:sz="0" w:space="0" w:color="auto"/>
                                                    <w:bottom w:val="none" w:sz="0" w:space="0" w:color="auto"/>
                                                    <w:right w:val="none" w:sz="0" w:space="0" w:color="auto"/>
                                                  </w:divBdr>
                                                  <w:divsChild>
                                                    <w:div w:id="28146981">
                                                      <w:marLeft w:val="0"/>
                                                      <w:marRight w:val="0"/>
                                                      <w:marTop w:val="0"/>
                                                      <w:marBottom w:val="0"/>
                                                      <w:divBdr>
                                                        <w:top w:val="none" w:sz="0" w:space="0" w:color="auto"/>
                                                        <w:left w:val="none" w:sz="0" w:space="0" w:color="auto"/>
                                                        <w:bottom w:val="none" w:sz="0" w:space="0" w:color="auto"/>
                                                        <w:right w:val="none" w:sz="0" w:space="0" w:color="auto"/>
                                                      </w:divBdr>
                                                    </w:div>
                                                    <w:div w:id="467168193">
                                                      <w:marLeft w:val="0"/>
                                                      <w:marRight w:val="0"/>
                                                      <w:marTop w:val="0"/>
                                                      <w:marBottom w:val="0"/>
                                                      <w:divBdr>
                                                        <w:top w:val="none" w:sz="0" w:space="0" w:color="auto"/>
                                                        <w:left w:val="none" w:sz="0" w:space="0" w:color="auto"/>
                                                        <w:bottom w:val="none" w:sz="0" w:space="0" w:color="auto"/>
                                                        <w:right w:val="none" w:sz="0" w:space="0" w:color="auto"/>
                                                      </w:divBdr>
                                                    </w:div>
                                                    <w:div w:id="508526545">
                                                      <w:marLeft w:val="0"/>
                                                      <w:marRight w:val="0"/>
                                                      <w:marTop w:val="0"/>
                                                      <w:marBottom w:val="0"/>
                                                      <w:divBdr>
                                                        <w:top w:val="none" w:sz="0" w:space="0" w:color="auto"/>
                                                        <w:left w:val="none" w:sz="0" w:space="0" w:color="auto"/>
                                                        <w:bottom w:val="none" w:sz="0" w:space="0" w:color="auto"/>
                                                        <w:right w:val="none" w:sz="0" w:space="0" w:color="auto"/>
                                                      </w:divBdr>
                                                    </w:div>
                                                    <w:div w:id="679044526">
                                                      <w:marLeft w:val="0"/>
                                                      <w:marRight w:val="0"/>
                                                      <w:marTop w:val="0"/>
                                                      <w:marBottom w:val="0"/>
                                                      <w:divBdr>
                                                        <w:top w:val="none" w:sz="0" w:space="0" w:color="auto"/>
                                                        <w:left w:val="none" w:sz="0" w:space="0" w:color="auto"/>
                                                        <w:bottom w:val="none" w:sz="0" w:space="0" w:color="auto"/>
                                                        <w:right w:val="none" w:sz="0" w:space="0" w:color="auto"/>
                                                      </w:divBdr>
                                                    </w:div>
                                                    <w:div w:id="719014975">
                                                      <w:marLeft w:val="0"/>
                                                      <w:marRight w:val="0"/>
                                                      <w:marTop w:val="0"/>
                                                      <w:marBottom w:val="0"/>
                                                      <w:divBdr>
                                                        <w:top w:val="none" w:sz="0" w:space="0" w:color="auto"/>
                                                        <w:left w:val="none" w:sz="0" w:space="0" w:color="auto"/>
                                                        <w:bottom w:val="none" w:sz="0" w:space="0" w:color="auto"/>
                                                        <w:right w:val="none" w:sz="0" w:space="0" w:color="auto"/>
                                                      </w:divBdr>
                                                    </w:div>
                                                    <w:div w:id="766999300">
                                                      <w:marLeft w:val="0"/>
                                                      <w:marRight w:val="0"/>
                                                      <w:marTop w:val="0"/>
                                                      <w:marBottom w:val="0"/>
                                                      <w:divBdr>
                                                        <w:top w:val="none" w:sz="0" w:space="0" w:color="auto"/>
                                                        <w:left w:val="none" w:sz="0" w:space="0" w:color="auto"/>
                                                        <w:bottom w:val="none" w:sz="0" w:space="0" w:color="auto"/>
                                                        <w:right w:val="none" w:sz="0" w:space="0" w:color="auto"/>
                                                      </w:divBdr>
                                                    </w:div>
                                                    <w:div w:id="796029506">
                                                      <w:marLeft w:val="0"/>
                                                      <w:marRight w:val="0"/>
                                                      <w:marTop w:val="0"/>
                                                      <w:marBottom w:val="0"/>
                                                      <w:divBdr>
                                                        <w:top w:val="none" w:sz="0" w:space="0" w:color="auto"/>
                                                        <w:left w:val="none" w:sz="0" w:space="0" w:color="auto"/>
                                                        <w:bottom w:val="none" w:sz="0" w:space="0" w:color="auto"/>
                                                        <w:right w:val="none" w:sz="0" w:space="0" w:color="auto"/>
                                                      </w:divBdr>
                                                    </w:div>
                                                    <w:div w:id="1066955071">
                                                      <w:marLeft w:val="0"/>
                                                      <w:marRight w:val="0"/>
                                                      <w:marTop w:val="0"/>
                                                      <w:marBottom w:val="0"/>
                                                      <w:divBdr>
                                                        <w:top w:val="none" w:sz="0" w:space="0" w:color="auto"/>
                                                        <w:left w:val="none" w:sz="0" w:space="0" w:color="auto"/>
                                                        <w:bottom w:val="none" w:sz="0" w:space="0" w:color="auto"/>
                                                        <w:right w:val="none" w:sz="0" w:space="0" w:color="auto"/>
                                                      </w:divBdr>
                                                    </w:div>
                                                    <w:div w:id="1090201340">
                                                      <w:marLeft w:val="0"/>
                                                      <w:marRight w:val="0"/>
                                                      <w:marTop w:val="0"/>
                                                      <w:marBottom w:val="0"/>
                                                      <w:divBdr>
                                                        <w:top w:val="none" w:sz="0" w:space="0" w:color="auto"/>
                                                        <w:left w:val="none" w:sz="0" w:space="0" w:color="auto"/>
                                                        <w:bottom w:val="none" w:sz="0" w:space="0" w:color="auto"/>
                                                        <w:right w:val="none" w:sz="0" w:space="0" w:color="auto"/>
                                                      </w:divBdr>
                                                    </w:div>
                                                    <w:div w:id="1619263970">
                                                      <w:marLeft w:val="0"/>
                                                      <w:marRight w:val="0"/>
                                                      <w:marTop w:val="0"/>
                                                      <w:marBottom w:val="0"/>
                                                      <w:divBdr>
                                                        <w:top w:val="none" w:sz="0" w:space="0" w:color="auto"/>
                                                        <w:left w:val="none" w:sz="0" w:space="0" w:color="auto"/>
                                                        <w:bottom w:val="none" w:sz="0" w:space="0" w:color="auto"/>
                                                        <w:right w:val="none" w:sz="0" w:space="0" w:color="auto"/>
                                                      </w:divBdr>
                                                    </w:div>
                                                    <w:div w:id="1872719360">
                                                      <w:marLeft w:val="0"/>
                                                      <w:marRight w:val="0"/>
                                                      <w:marTop w:val="0"/>
                                                      <w:marBottom w:val="0"/>
                                                      <w:divBdr>
                                                        <w:top w:val="none" w:sz="0" w:space="0" w:color="auto"/>
                                                        <w:left w:val="none" w:sz="0" w:space="0" w:color="auto"/>
                                                        <w:bottom w:val="none" w:sz="0" w:space="0" w:color="auto"/>
                                                        <w:right w:val="none" w:sz="0" w:space="0" w:color="auto"/>
                                                      </w:divBdr>
                                                    </w:div>
                                                    <w:div w:id="1876499562">
                                                      <w:marLeft w:val="0"/>
                                                      <w:marRight w:val="0"/>
                                                      <w:marTop w:val="0"/>
                                                      <w:marBottom w:val="0"/>
                                                      <w:divBdr>
                                                        <w:top w:val="none" w:sz="0" w:space="0" w:color="auto"/>
                                                        <w:left w:val="none" w:sz="0" w:space="0" w:color="auto"/>
                                                        <w:bottom w:val="none" w:sz="0" w:space="0" w:color="auto"/>
                                                        <w:right w:val="none" w:sz="0" w:space="0" w:color="auto"/>
                                                      </w:divBdr>
                                                    </w:div>
                                                    <w:div w:id="1969781017">
                                                      <w:marLeft w:val="0"/>
                                                      <w:marRight w:val="0"/>
                                                      <w:marTop w:val="0"/>
                                                      <w:marBottom w:val="0"/>
                                                      <w:divBdr>
                                                        <w:top w:val="none" w:sz="0" w:space="0" w:color="auto"/>
                                                        <w:left w:val="none" w:sz="0" w:space="0" w:color="auto"/>
                                                        <w:bottom w:val="none" w:sz="0" w:space="0" w:color="auto"/>
                                                        <w:right w:val="none" w:sz="0" w:space="0" w:color="auto"/>
                                                      </w:divBdr>
                                                    </w:div>
                                                  </w:divsChild>
                                                </w:div>
                                                <w:div w:id="831876314">
                                                  <w:marLeft w:val="0"/>
                                                  <w:marRight w:val="0"/>
                                                  <w:marTop w:val="0"/>
                                                  <w:marBottom w:val="0"/>
                                                  <w:divBdr>
                                                    <w:top w:val="none" w:sz="0" w:space="0" w:color="auto"/>
                                                    <w:left w:val="none" w:sz="0" w:space="0" w:color="auto"/>
                                                    <w:bottom w:val="none" w:sz="0" w:space="0" w:color="auto"/>
                                                    <w:right w:val="none" w:sz="0" w:space="0" w:color="auto"/>
                                                  </w:divBdr>
                                                  <w:divsChild>
                                                    <w:div w:id="1995714051">
                                                      <w:marLeft w:val="0"/>
                                                      <w:marRight w:val="0"/>
                                                      <w:marTop w:val="0"/>
                                                      <w:marBottom w:val="0"/>
                                                      <w:divBdr>
                                                        <w:top w:val="none" w:sz="0" w:space="0" w:color="auto"/>
                                                        <w:left w:val="none" w:sz="0" w:space="0" w:color="auto"/>
                                                        <w:bottom w:val="none" w:sz="0" w:space="0" w:color="auto"/>
                                                        <w:right w:val="none" w:sz="0" w:space="0" w:color="auto"/>
                                                      </w:divBdr>
                                                      <w:divsChild>
                                                        <w:div w:id="1974360120">
                                                          <w:marLeft w:val="0"/>
                                                          <w:marRight w:val="0"/>
                                                          <w:marTop w:val="0"/>
                                                          <w:marBottom w:val="0"/>
                                                          <w:divBdr>
                                                            <w:top w:val="single" w:sz="12" w:space="11" w:color="000000"/>
                                                            <w:left w:val="single" w:sz="12" w:space="11" w:color="000000"/>
                                                            <w:bottom w:val="single" w:sz="12" w:space="11" w:color="000000"/>
                                                            <w:right w:val="single" w:sz="12" w:space="11" w:color="000000"/>
                                                          </w:divBdr>
                                                          <w:divsChild>
                                                            <w:div w:id="4803943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2434297">
                                                  <w:marLeft w:val="0"/>
                                                  <w:marRight w:val="0"/>
                                                  <w:marTop w:val="0"/>
                                                  <w:marBottom w:val="0"/>
                                                  <w:divBdr>
                                                    <w:top w:val="none" w:sz="0" w:space="0" w:color="auto"/>
                                                    <w:left w:val="none" w:sz="0" w:space="0" w:color="auto"/>
                                                    <w:bottom w:val="none" w:sz="0" w:space="0" w:color="auto"/>
                                                    <w:right w:val="none" w:sz="0" w:space="0" w:color="auto"/>
                                                  </w:divBdr>
                                                </w:div>
                                                <w:div w:id="1193419503">
                                                  <w:marLeft w:val="0"/>
                                                  <w:marRight w:val="0"/>
                                                  <w:marTop w:val="0"/>
                                                  <w:marBottom w:val="0"/>
                                                  <w:divBdr>
                                                    <w:top w:val="none" w:sz="0" w:space="0" w:color="auto"/>
                                                    <w:left w:val="none" w:sz="0" w:space="0" w:color="auto"/>
                                                    <w:bottom w:val="none" w:sz="0" w:space="0" w:color="auto"/>
                                                    <w:right w:val="none" w:sz="0" w:space="0" w:color="auto"/>
                                                  </w:divBdr>
                                                  <w:divsChild>
                                                    <w:div w:id="1763456052">
                                                      <w:marLeft w:val="0"/>
                                                      <w:marRight w:val="0"/>
                                                      <w:marTop w:val="0"/>
                                                      <w:marBottom w:val="0"/>
                                                      <w:divBdr>
                                                        <w:top w:val="none" w:sz="0" w:space="0" w:color="auto"/>
                                                        <w:left w:val="none" w:sz="0" w:space="0" w:color="auto"/>
                                                        <w:bottom w:val="none" w:sz="0" w:space="0" w:color="auto"/>
                                                        <w:right w:val="none" w:sz="0" w:space="0" w:color="auto"/>
                                                      </w:divBdr>
                                                      <w:divsChild>
                                                        <w:div w:id="168259558">
                                                          <w:marLeft w:val="0"/>
                                                          <w:marRight w:val="0"/>
                                                          <w:marTop w:val="0"/>
                                                          <w:marBottom w:val="0"/>
                                                          <w:divBdr>
                                                            <w:top w:val="single" w:sz="12" w:space="11" w:color="000000"/>
                                                            <w:left w:val="single" w:sz="12" w:space="11" w:color="000000"/>
                                                            <w:bottom w:val="single" w:sz="12" w:space="11" w:color="000000"/>
                                                            <w:right w:val="single" w:sz="12" w:space="11" w:color="000000"/>
                                                          </w:divBdr>
                                                          <w:divsChild>
                                                            <w:div w:id="476460090">
                                                              <w:marLeft w:val="0"/>
                                                              <w:marRight w:val="0"/>
                                                              <w:marTop w:val="0"/>
                                                              <w:marBottom w:val="0"/>
                                                              <w:divBdr>
                                                                <w:top w:val="none" w:sz="0" w:space="0" w:color="auto"/>
                                                                <w:left w:val="none" w:sz="0" w:space="0" w:color="auto"/>
                                                                <w:bottom w:val="none" w:sz="0" w:space="0" w:color="auto"/>
                                                                <w:right w:val="none" w:sz="0" w:space="0" w:color="auto"/>
                                                              </w:divBdr>
                                                            </w:div>
                                                            <w:div w:id="613101040">
                                                              <w:marLeft w:val="0"/>
                                                              <w:marRight w:val="0"/>
                                                              <w:marTop w:val="0"/>
                                                              <w:marBottom w:val="0"/>
                                                              <w:divBdr>
                                                                <w:top w:val="none" w:sz="0" w:space="0" w:color="auto"/>
                                                                <w:left w:val="none" w:sz="0" w:space="0" w:color="auto"/>
                                                                <w:bottom w:val="none" w:sz="0" w:space="0" w:color="auto"/>
                                                                <w:right w:val="none" w:sz="0" w:space="0" w:color="auto"/>
                                                              </w:divBdr>
                                                            </w:div>
                                                            <w:div w:id="1309556123">
                                                              <w:marLeft w:val="0"/>
                                                              <w:marRight w:val="0"/>
                                                              <w:marTop w:val="0"/>
                                                              <w:marBottom w:val="0"/>
                                                              <w:divBdr>
                                                                <w:top w:val="none" w:sz="0" w:space="0" w:color="auto"/>
                                                                <w:left w:val="none" w:sz="0" w:space="0" w:color="auto"/>
                                                                <w:bottom w:val="none" w:sz="0" w:space="0" w:color="auto"/>
                                                                <w:right w:val="none" w:sz="0" w:space="0" w:color="auto"/>
                                                              </w:divBdr>
                                                            </w:div>
                                                            <w:div w:id="1432819056">
                                                              <w:marLeft w:val="0"/>
                                                              <w:marRight w:val="0"/>
                                                              <w:marTop w:val="0"/>
                                                              <w:marBottom w:val="0"/>
                                                              <w:divBdr>
                                                                <w:top w:val="none" w:sz="0" w:space="0" w:color="auto"/>
                                                                <w:left w:val="none" w:sz="0" w:space="0" w:color="auto"/>
                                                                <w:bottom w:val="none" w:sz="0" w:space="0" w:color="auto"/>
                                                                <w:right w:val="none" w:sz="0" w:space="0" w:color="auto"/>
                                                              </w:divBdr>
                                                            </w:div>
                                                            <w:div w:id="20103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990984">
                                                  <w:marLeft w:val="0"/>
                                                  <w:marRight w:val="0"/>
                                                  <w:marTop w:val="0"/>
                                                  <w:marBottom w:val="0"/>
                                                  <w:divBdr>
                                                    <w:top w:val="none" w:sz="0" w:space="0" w:color="auto"/>
                                                    <w:left w:val="none" w:sz="0" w:space="0" w:color="auto"/>
                                                    <w:bottom w:val="none" w:sz="0" w:space="0" w:color="auto"/>
                                                    <w:right w:val="none" w:sz="0" w:space="0" w:color="auto"/>
                                                  </w:divBdr>
                                                  <w:divsChild>
                                                    <w:div w:id="471603387">
                                                      <w:marLeft w:val="0"/>
                                                      <w:marRight w:val="0"/>
                                                      <w:marTop w:val="0"/>
                                                      <w:marBottom w:val="0"/>
                                                      <w:divBdr>
                                                        <w:top w:val="none" w:sz="0" w:space="0" w:color="auto"/>
                                                        <w:left w:val="none" w:sz="0" w:space="0" w:color="auto"/>
                                                        <w:bottom w:val="none" w:sz="0" w:space="0" w:color="auto"/>
                                                        <w:right w:val="none" w:sz="0" w:space="0" w:color="auto"/>
                                                      </w:divBdr>
                                                      <w:divsChild>
                                                        <w:div w:id="234512014">
                                                          <w:marLeft w:val="0"/>
                                                          <w:marRight w:val="0"/>
                                                          <w:marTop w:val="0"/>
                                                          <w:marBottom w:val="0"/>
                                                          <w:divBdr>
                                                            <w:top w:val="single" w:sz="12" w:space="11" w:color="000000"/>
                                                            <w:left w:val="single" w:sz="12" w:space="11" w:color="000000"/>
                                                            <w:bottom w:val="single" w:sz="12" w:space="11" w:color="000000"/>
                                                            <w:right w:val="single" w:sz="12" w:space="11" w:color="000000"/>
                                                          </w:divBdr>
                                                          <w:divsChild>
                                                            <w:div w:id="576793507">
                                                              <w:marLeft w:val="0"/>
                                                              <w:marRight w:val="0"/>
                                                              <w:marTop w:val="0"/>
                                                              <w:marBottom w:val="0"/>
                                                              <w:divBdr>
                                                                <w:top w:val="none" w:sz="0" w:space="0" w:color="auto"/>
                                                                <w:left w:val="none" w:sz="0" w:space="0" w:color="auto"/>
                                                                <w:bottom w:val="none" w:sz="0" w:space="0" w:color="auto"/>
                                                                <w:right w:val="none" w:sz="0" w:space="0" w:color="auto"/>
                                                              </w:divBdr>
                                                            </w:div>
                                                            <w:div w:id="813832146">
                                                              <w:marLeft w:val="0"/>
                                                              <w:marRight w:val="0"/>
                                                              <w:marTop w:val="0"/>
                                                              <w:marBottom w:val="0"/>
                                                              <w:divBdr>
                                                                <w:top w:val="none" w:sz="0" w:space="0" w:color="auto"/>
                                                                <w:left w:val="none" w:sz="0" w:space="0" w:color="auto"/>
                                                                <w:bottom w:val="none" w:sz="0" w:space="0" w:color="auto"/>
                                                                <w:right w:val="none" w:sz="0" w:space="0" w:color="auto"/>
                                                              </w:divBdr>
                                                            </w:div>
                                                            <w:div w:id="905183897">
                                                              <w:marLeft w:val="0"/>
                                                              <w:marRight w:val="0"/>
                                                              <w:marTop w:val="0"/>
                                                              <w:marBottom w:val="0"/>
                                                              <w:divBdr>
                                                                <w:top w:val="none" w:sz="0" w:space="0" w:color="auto"/>
                                                                <w:left w:val="none" w:sz="0" w:space="0" w:color="auto"/>
                                                                <w:bottom w:val="none" w:sz="0" w:space="0" w:color="auto"/>
                                                                <w:right w:val="none" w:sz="0" w:space="0" w:color="auto"/>
                                                              </w:divBdr>
                                                            </w:div>
                                                            <w:div w:id="1605765287">
                                                              <w:marLeft w:val="0"/>
                                                              <w:marRight w:val="0"/>
                                                              <w:marTop w:val="0"/>
                                                              <w:marBottom w:val="0"/>
                                                              <w:divBdr>
                                                                <w:top w:val="none" w:sz="0" w:space="0" w:color="auto"/>
                                                                <w:left w:val="none" w:sz="0" w:space="0" w:color="auto"/>
                                                                <w:bottom w:val="none" w:sz="0" w:space="0" w:color="auto"/>
                                                                <w:right w:val="none" w:sz="0" w:space="0" w:color="auto"/>
                                                              </w:divBdr>
                                                            </w:div>
                                                            <w:div w:id="17145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09081">
                                                  <w:marLeft w:val="0"/>
                                                  <w:marRight w:val="0"/>
                                                  <w:marTop w:val="0"/>
                                                  <w:marBottom w:val="0"/>
                                                  <w:divBdr>
                                                    <w:top w:val="none" w:sz="0" w:space="0" w:color="auto"/>
                                                    <w:left w:val="none" w:sz="0" w:space="0" w:color="auto"/>
                                                    <w:bottom w:val="none" w:sz="0" w:space="0" w:color="auto"/>
                                                    <w:right w:val="none" w:sz="0" w:space="0" w:color="auto"/>
                                                  </w:divBdr>
                                                </w:div>
                                              </w:divsChild>
                                            </w:div>
                                            <w:div w:id="1420371426">
                                              <w:marLeft w:val="0"/>
                                              <w:marRight w:val="0"/>
                                              <w:marTop w:val="210"/>
                                              <w:marBottom w:val="435"/>
                                              <w:divBdr>
                                                <w:top w:val="none" w:sz="0" w:space="0" w:color="auto"/>
                                                <w:left w:val="none" w:sz="0" w:space="0" w:color="auto"/>
                                                <w:bottom w:val="none" w:sz="0" w:space="0" w:color="auto"/>
                                                <w:right w:val="none" w:sz="0" w:space="0" w:color="auto"/>
                                              </w:divBdr>
                                              <w:divsChild>
                                                <w:div w:id="15695155">
                                                  <w:marLeft w:val="0"/>
                                                  <w:marRight w:val="0"/>
                                                  <w:marTop w:val="0"/>
                                                  <w:marBottom w:val="0"/>
                                                  <w:divBdr>
                                                    <w:top w:val="none" w:sz="0" w:space="0" w:color="auto"/>
                                                    <w:left w:val="none" w:sz="0" w:space="0" w:color="auto"/>
                                                    <w:bottom w:val="none" w:sz="0" w:space="0" w:color="auto"/>
                                                    <w:right w:val="none" w:sz="0" w:space="0" w:color="auto"/>
                                                  </w:divBdr>
                                                </w:div>
                                                <w:div w:id="952244118">
                                                  <w:marLeft w:val="0"/>
                                                  <w:marRight w:val="0"/>
                                                  <w:marTop w:val="0"/>
                                                  <w:marBottom w:val="0"/>
                                                  <w:divBdr>
                                                    <w:top w:val="none" w:sz="0" w:space="0" w:color="auto"/>
                                                    <w:left w:val="none" w:sz="0" w:space="0" w:color="auto"/>
                                                    <w:bottom w:val="none" w:sz="0" w:space="0" w:color="auto"/>
                                                    <w:right w:val="none" w:sz="0" w:space="0" w:color="auto"/>
                                                  </w:divBdr>
                                                </w:div>
                                                <w:div w:id="1684164203">
                                                  <w:marLeft w:val="0"/>
                                                  <w:marRight w:val="0"/>
                                                  <w:marTop w:val="0"/>
                                                  <w:marBottom w:val="0"/>
                                                  <w:divBdr>
                                                    <w:top w:val="none" w:sz="0" w:space="0" w:color="auto"/>
                                                    <w:left w:val="none" w:sz="0" w:space="0" w:color="auto"/>
                                                    <w:bottom w:val="none" w:sz="0" w:space="0" w:color="auto"/>
                                                    <w:right w:val="none" w:sz="0" w:space="0" w:color="auto"/>
                                                  </w:divBdr>
                                                </w:div>
                                              </w:divsChild>
                                            </w:div>
                                            <w:div w:id="19984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278113">
                          <w:marLeft w:val="0"/>
                          <w:marRight w:val="0"/>
                          <w:marTop w:val="0"/>
                          <w:marBottom w:val="0"/>
                          <w:divBdr>
                            <w:top w:val="none" w:sz="0" w:space="0" w:color="auto"/>
                            <w:left w:val="none" w:sz="0" w:space="0" w:color="auto"/>
                            <w:bottom w:val="none" w:sz="0" w:space="0" w:color="auto"/>
                            <w:right w:val="none" w:sz="0" w:space="0" w:color="auto"/>
                          </w:divBdr>
                          <w:divsChild>
                            <w:div w:id="2060469095">
                              <w:marLeft w:val="0"/>
                              <w:marRight w:val="0"/>
                              <w:marTop w:val="0"/>
                              <w:marBottom w:val="0"/>
                              <w:divBdr>
                                <w:top w:val="none" w:sz="0" w:space="0" w:color="auto"/>
                                <w:left w:val="none" w:sz="0" w:space="0" w:color="auto"/>
                                <w:bottom w:val="none" w:sz="0" w:space="0" w:color="auto"/>
                                <w:right w:val="none" w:sz="0" w:space="0" w:color="auto"/>
                              </w:divBdr>
                              <w:divsChild>
                                <w:div w:id="337316811">
                                  <w:marLeft w:val="0"/>
                                  <w:marRight w:val="0"/>
                                  <w:marTop w:val="0"/>
                                  <w:marBottom w:val="0"/>
                                  <w:divBdr>
                                    <w:top w:val="none" w:sz="0" w:space="0" w:color="auto"/>
                                    <w:left w:val="none" w:sz="0" w:space="0" w:color="auto"/>
                                    <w:bottom w:val="none" w:sz="0" w:space="0" w:color="auto"/>
                                    <w:right w:val="none" w:sz="0" w:space="0" w:color="auto"/>
                                  </w:divBdr>
                                </w:div>
                                <w:div w:id="1283075329">
                                  <w:marLeft w:val="0"/>
                                  <w:marRight w:val="0"/>
                                  <w:marTop w:val="0"/>
                                  <w:marBottom w:val="0"/>
                                  <w:divBdr>
                                    <w:top w:val="none" w:sz="0" w:space="0" w:color="auto"/>
                                    <w:left w:val="none" w:sz="0" w:space="0" w:color="auto"/>
                                    <w:bottom w:val="none" w:sz="0" w:space="0" w:color="auto"/>
                                    <w:right w:val="none" w:sz="0" w:space="0" w:color="auto"/>
                                  </w:divBdr>
                                  <w:divsChild>
                                    <w:div w:id="957494444">
                                      <w:marLeft w:val="0"/>
                                      <w:marRight w:val="0"/>
                                      <w:marTop w:val="0"/>
                                      <w:marBottom w:val="0"/>
                                      <w:divBdr>
                                        <w:top w:val="none" w:sz="0" w:space="0" w:color="auto"/>
                                        <w:left w:val="none" w:sz="0" w:space="0" w:color="auto"/>
                                        <w:bottom w:val="none" w:sz="0" w:space="0" w:color="auto"/>
                                        <w:right w:val="none" w:sz="0" w:space="0" w:color="auto"/>
                                      </w:divBdr>
                                      <w:divsChild>
                                        <w:div w:id="1987467291">
                                          <w:marLeft w:val="0"/>
                                          <w:marRight w:val="0"/>
                                          <w:marTop w:val="0"/>
                                          <w:marBottom w:val="0"/>
                                          <w:divBdr>
                                            <w:top w:val="none" w:sz="0" w:space="0" w:color="auto"/>
                                            <w:left w:val="none" w:sz="0" w:space="0" w:color="auto"/>
                                            <w:bottom w:val="none" w:sz="0" w:space="0" w:color="auto"/>
                                            <w:right w:val="none" w:sz="0" w:space="0" w:color="auto"/>
                                          </w:divBdr>
                                          <w:divsChild>
                                            <w:div w:id="464927224">
                                              <w:marLeft w:val="0"/>
                                              <w:marRight w:val="0"/>
                                              <w:marTop w:val="0"/>
                                              <w:marBottom w:val="0"/>
                                              <w:divBdr>
                                                <w:top w:val="none" w:sz="0" w:space="0" w:color="auto"/>
                                                <w:left w:val="none" w:sz="0" w:space="0" w:color="auto"/>
                                                <w:bottom w:val="none" w:sz="0" w:space="0" w:color="auto"/>
                                                <w:right w:val="none" w:sz="0" w:space="0" w:color="auto"/>
                                              </w:divBdr>
                                              <w:divsChild>
                                                <w:div w:id="726614418">
                                                  <w:marLeft w:val="0"/>
                                                  <w:marRight w:val="0"/>
                                                  <w:marTop w:val="0"/>
                                                  <w:marBottom w:val="0"/>
                                                  <w:divBdr>
                                                    <w:top w:val="none" w:sz="0" w:space="0" w:color="auto"/>
                                                    <w:left w:val="none" w:sz="0" w:space="0" w:color="auto"/>
                                                    <w:bottom w:val="none" w:sz="0" w:space="0" w:color="auto"/>
                                                    <w:right w:val="none" w:sz="0" w:space="0" w:color="auto"/>
                                                  </w:divBdr>
                                                  <w:divsChild>
                                                    <w:div w:id="1485510138">
                                                      <w:marLeft w:val="0"/>
                                                      <w:marRight w:val="300"/>
                                                      <w:marTop w:val="0"/>
                                                      <w:marBottom w:val="0"/>
                                                      <w:divBdr>
                                                        <w:top w:val="none" w:sz="0" w:space="0" w:color="auto"/>
                                                        <w:left w:val="none" w:sz="0" w:space="0" w:color="auto"/>
                                                        <w:bottom w:val="none" w:sz="0" w:space="0" w:color="auto"/>
                                                        <w:right w:val="none" w:sz="0" w:space="0" w:color="auto"/>
                                                      </w:divBdr>
                                                      <w:divsChild>
                                                        <w:div w:id="250045122">
                                                          <w:marLeft w:val="0"/>
                                                          <w:marRight w:val="0"/>
                                                          <w:marTop w:val="0"/>
                                                          <w:marBottom w:val="0"/>
                                                          <w:divBdr>
                                                            <w:top w:val="none" w:sz="0" w:space="0" w:color="auto"/>
                                                            <w:left w:val="none" w:sz="0" w:space="0" w:color="auto"/>
                                                            <w:bottom w:val="none" w:sz="0" w:space="0" w:color="auto"/>
                                                            <w:right w:val="none" w:sz="0" w:space="0" w:color="auto"/>
                                                          </w:divBdr>
                                                          <w:divsChild>
                                                            <w:div w:id="15540390">
                                                              <w:marLeft w:val="0"/>
                                                              <w:marRight w:val="0"/>
                                                              <w:marTop w:val="0"/>
                                                              <w:marBottom w:val="0"/>
                                                              <w:divBdr>
                                                                <w:top w:val="none" w:sz="0" w:space="0" w:color="auto"/>
                                                                <w:left w:val="none" w:sz="0" w:space="0" w:color="auto"/>
                                                                <w:bottom w:val="none" w:sz="0" w:space="0" w:color="auto"/>
                                                                <w:right w:val="none" w:sz="0" w:space="0" w:color="auto"/>
                                                              </w:divBdr>
                                                              <w:divsChild>
                                                                <w:div w:id="1809127766">
                                                                  <w:marLeft w:val="0"/>
                                                                  <w:marRight w:val="0"/>
                                                                  <w:marTop w:val="0"/>
                                                                  <w:marBottom w:val="0"/>
                                                                  <w:divBdr>
                                                                    <w:top w:val="none" w:sz="0" w:space="0" w:color="auto"/>
                                                                    <w:left w:val="none" w:sz="0" w:space="0" w:color="auto"/>
                                                                    <w:bottom w:val="none" w:sz="0" w:space="0" w:color="auto"/>
                                                                    <w:right w:val="none" w:sz="0" w:space="0" w:color="auto"/>
                                                                  </w:divBdr>
                                                                  <w:divsChild>
                                                                    <w:div w:id="1496458212">
                                                                      <w:marLeft w:val="0"/>
                                                                      <w:marRight w:val="0"/>
                                                                      <w:marTop w:val="0"/>
                                                                      <w:marBottom w:val="0"/>
                                                                      <w:divBdr>
                                                                        <w:top w:val="none" w:sz="0" w:space="0" w:color="auto"/>
                                                                        <w:left w:val="none" w:sz="0" w:space="0" w:color="auto"/>
                                                                        <w:bottom w:val="none" w:sz="0" w:space="0" w:color="auto"/>
                                                                        <w:right w:val="none" w:sz="0" w:space="0" w:color="auto"/>
                                                                      </w:divBdr>
                                                                      <w:divsChild>
                                                                        <w:div w:id="1429349177">
                                                                          <w:marLeft w:val="0"/>
                                                                          <w:marRight w:val="0"/>
                                                                          <w:marTop w:val="0"/>
                                                                          <w:marBottom w:val="0"/>
                                                                          <w:divBdr>
                                                                            <w:top w:val="none" w:sz="0" w:space="0" w:color="auto"/>
                                                                            <w:left w:val="none" w:sz="0" w:space="0" w:color="auto"/>
                                                                            <w:bottom w:val="none" w:sz="0" w:space="0" w:color="auto"/>
                                                                            <w:right w:val="none" w:sz="0" w:space="0" w:color="auto"/>
                                                                          </w:divBdr>
                                                                          <w:divsChild>
                                                                            <w:div w:id="1850365697">
                                                                              <w:marLeft w:val="0"/>
                                                                              <w:marRight w:val="0"/>
                                                                              <w:marTop w:val="0"/>
                                                                              <w:marBottom w:val="0"/>
                                                                              <w:divBdr>
                                                                                <w:top w:val="none" w:sz="0" w:space="0" w:color="auto"/>
                                                                                <w:left w:val="none" w:sz="0" w:space="0" w:color="auto"/>
                                                                                <w:bottom w:val="none" w:sz="0" w:space="0" w:color="auto"/>
                                                                                <w:right w:val="none" w:sz="0" w:space="0" w:color="auto"/>
                                                                              </w:divBdr>
                                                                              <w:divsChild>
                                                                                <w:div w:id="445658222">
                                                                                  <w:marLeft w:val="0"/>
                                                                                  <w:marRight w:val="0"/>
                                                                                  <w:marTop w:val="0"/>
                                                                                  <w:marBottom w:val="0"/>
                                                                                  <w:divBdr>
                                                                                    <w:top w:val="none" w:sz="0" w:space="0" w:color="auto"/>
                                                                                    <w:left w:val="none" w:sz="0" w:space="0" w:color="auto"/>
                                                                                    <w:bottom w:val="none" w:sz="0" w:space="0" w:color="auto"/>
                                                                                    <w:right w:val="none" w:sz="0" w:space="0" w:color="auto"/>
                                                                                  </w:divBdr>
                                                                                  <w:divsChild>
                                                                                    <w:div w:id="1847330707">
                                                                                      <w:marLeft w:val="0"/>
                                                                                      <w:marRight w:val="0"/>
                                                                                      <w:marTop w:val="0"/>
                                                                                      <w:marBottom w:val="0"/>
                                                                                      <w:divBdr>
                                                                                        <w:top w:val="none" w:sz="0" w:space="0" w:color="auto"/>
                                                                                        <w:left w:val="none" w:sz="0" w:space="0" w:color="auto"/>
                                                                                        <w:bottom w:val="none" w:sz="0" w:space="0" w:color="auto"/>
                                                                                        <w:right w:val="none" w:sz="0" w:space="0" w:color="auto"/>
                                                                                      </w:divBdr>
                                                                                      <w:divsChild>
                                                                                        <w:div w:id="762149579">
                                                                                          <w:marLeft w:val="0"/>
                                                                                          <w:marRight w:val="0"/>
                                                                                          <w:marTop w:val="0"/>
                                                                                          <w:marBottom w:val="0"/>
                                                                                          <w:divBdr>
                                                                                            <w:top w:val="none" w:sz="0" w:space="0" w:color="auto"/>
                                                                                            <w:left w:val="none" w:sz="0" w:space="0" w:color="auto"/>
                                                                                            <w:bottom w:val="none" w:sz="0" w:space="0" w:color="auto"/>
                                                                                            <w:right w:val="none" w:sz="0" w:space="0" w:color="auto"/>
                                                                                          </w:divBdr>
                                                                                          <w:divsChild>
                                                                                            <w:div w:id="1430200267">
                                                                                              <w:marLeft w:val="0"/>
                                                                                              <w:marRight w:val="0"/>
                                                                                              <w:marTop w:val="0"/>
                                                                                              <w:marBottom w:val="0"/>
                                                                                              <w:divBdr>
                                                                                                <w:top w:val="none" w:sz="0" w:space="0" w:color="auto"/>
                                                                                                <w:left w:val="none" w:sz="0" w:space="0" w:color="auto"/>
                                                                                                <w:bottom w:val="none" w:sz="0" w:space="0" w:color="auto"/>
                                                                                                <w:right w:val="none" w:sz="0" w:space="0" w:color="auto"/>
                                                                                              </w:divBdr>
                                                                                              <w:divsChild>
                                                                                                <w:div w:id="240061837">
                                                                                                  <w:marLeft w:val="0"/>
                                                                                                  <w:marRight w:val="0"/>
                                                                                                  <w:marTop w:val="0"/>
                                                                                                  <w:marBottom w:val="0"/>
                                                                                                  <w:divBdr>
                                                                                                    <w:top w:val="none" w:sz="0" w:space="0" w:color="auto"/>
                                                                                                    <w:left w:val="none" w:sz="0" w:space="0" w:color="auto"/>
                                                                                                    <w:bottom w:val="none" w:sz="0" w:space="0" w:color="auto"/>
                                                                                                    <w:right w:val="none" w:sz="0" w:space="0" w:color="auto"/>
                                                                                                  </w:divBdr>
                                                                                                  <w:divsChild>
                                                                                                    <w:div w:id="912931814">
                                                                                                      <w:marLeft w:val="0"/>
                                                                                                      <w:marRight w:val="0"/>
                                                                                                      <w:marTop w:val="0"/>
                                                                                                      <w:marBottom w:val="0"/>
                                                                                                      <w:divBdr>
                                                                                                        <w:top w:val="none" w:sz="0" w:space="0" w:color="auto"/>
                                                                                                        <w:left w:val="none" w:sz="0" w:space="0" w:color="auto"/>
                                                                                                        <w:bottom w:val="none" w:sz="0" w:space="0" w:color="auto"/>
                                                                                                        <w:right w:val="none" w:sz="0" w:space="0" w:color="auto"/>
                                                                                                      </w:divBdr>
                                                                                                      <w:divsChild>
                                                                                                        <w:div w:id="1710675">
                                                                                                          <w:marLeft w:val="0"/>
                                                                                                          <w:marRight w:val="0"/>
                                                                                                          <w:marTop w:val="0"/>
                                                                                                          <w:marBottom w:val="0"/>
                                                                                                          <w:divBdr>
                                                                                                            <w:top w:val="none" w:sz="0" w:space="0" w:color="auto"/>
                                                                                                            <w:left w:val="none" w:sz="0" w:space="0" w:color="auto"/>
                                                                                                            <w:bottom w:val="none" w:sz="0" w:space="0" w:color="auto"/>
                                                                                                            <w:right w:val="none" w:sz="0" w:space="0" w:color="auto"/>
                                                                                                          </w:divBdr>
                                                                                                        </w:div>
                                                                                                        <w:div w:id="559441352">
                                                                                                          <w:marLeft w:val="0"/>
                                                                                                          <w:marRight w:val="0"/>
                                                                                                          <w:marTop w:val="0"/>
                                                                                                          <w:marBottom w:val="0"/>
                                                                                                          <w:divBdr>
                                                                                                            <w:top w:val="none" w:sz="0" w:space="0" w:color="auto"/>
                                                                                                            <w:left w:val="none" w:sz="0" w:space="0" w:color="auto"/>
                                                                                                            <w:bottom w:val="none" w:sz="0" w:space="0" w:color="auto"/>
                                                                                                            <w:right w:val="none" w:sz="0" w:space="0" w:color="auto"/>
                                                                                                          </w:divBdr>
                                                                                                        </w:div>
                                                                                                        <w:div w:id="621690447">
                                                                                                          <w:marLeft w:val="0"/>
                                                                                                          <w:marRight w:val="0"/>
                                                                                                          <w:marTop w:val="0"/>
                                                                                                          <w:marBottom w:val="0"/>
                                                                                                          <w:divBdr>
                                                                                                            <w:top w:val="none" w:sz="0" w:space="0" w:color="auto"/>
                                                                                                            <w:left w:val="none" w:sz="0" w:space="0" w:color="auto"/>
                                                                                                            <w:bottom w:val="none" w:sz="0" w:space="0" w:color="auto"/>
                                                                                                            <w:right w:val="none" w:sz="0" w:space="0" w:color="auto"/>
                                                                                                          </w:divBdr>
                                                                                                        </w:div>
                                                                                                        <w:div w:id="624846233">
                                                                                                          <w:marLeft w:val="0"/>
                                                                                                          <w:marRight w:val="0"/>
                                                                                                          <w:marTop w:val="0"/>
                                                                                                          <w:marBottom w:val="0"/>
                                                                                                          <w:divBdr>
                                                                                                            <w:top w:val="none" w:sz="0" w:space="0" w:color="auto"/>
                                                                                                            <w:left w:val="none" w:sz="0" w:space="0" w:color="auto"/>
                                                                                                            <w:bottom w:val="none" w:sz="0" w:space="0" w:color="auto"/>
                                                                                                            <w:right w:val="none" w:sz="0" w:space="0" w:color="auto"/>
                                                                                                          </w:divBdr>
                                                                                                        </w:div>
                                                                                                        <w:div w:id="641616562">
                                                                                                          <w:marLeft w:val="0"/>
                                                                                                          <w:marRight w:val="0"/>
                                                                                                          <w:marTop w:val="0"/>
                                                                                                          <w:marBottom w:val="0"/>
                                                                                                          <w:divBdr>
                                                                                                            <w:top w:val="none" w:sz="0" w:space="0" w:color="auto"/>
                                                                                                            <w:left w:val="none" w:sz="0" w:space="0" w:color="auto"/>
                                                                                                            <w:bottom w:val="none" w:sz="0" w:space="0" w:color="auto"/>
                                                                                                            <w:right w:val="none" w:sz="0" w:space="0" w:color="auto"/>
                                                                                                          </w:divBdr>
                                                                                                        </w:div>
                                                                                                        <w:div w:id="666135866">
                                                                                                          <w:marLeft w:val="0"/>
                                                                                                          <w:marRight w:val="0"/>
                                                                                                          <w:marTop w:val="0"/>
                                                                                                          <w:marBottom w:val="0"/>
                                                                                                          <w:divBdr>
                                                                                                            <w:top w:val="none" w:sz="0" w:space="0" w:color="auto"/>
                                                                                                            <w:left w:val="none" w:sz="0" w:space="0" w:color="auto"/>
                                                                                                            <w:bottom w:val="none" w:sz="0" w:space="0" w:color="auto"/>
                                                                                                            <w:right w:val="none" w:sz="0" w:space="0" w:color="auto"/>
                                                                                                          </w:divBdr>
                                                                                                        </w:div>
                                                                                                        <w:div w:id="803818733">
                                                                                                          <w:marLeft w:val="0"/>
                                                                                                          <w:marRight w:val="0"/>
                                                                                                          <w:marTop w:val="0"/>
                                                                                                          <w:marBottom w:val="0"/>
                                                                                                          <w:divBdr>
                                                                                                            <w:top w:val="none" w:sz="0" w:space="0" w:color="auto"/>
                                                                                                            <w:left w:val="none" w:sz="0" w:space="0" w:color="auto"/>
                                                                                                            <w:bottom w:val="none" w:sz="0" w:space="0" w:color="auto"/>
                                                                                                            <w:right w:val="none" w:sz="0" w:space="0" w:color="auto"/>
                                                                                                          </w:divBdr>
                                                                                                        </w:div>
                                                                                                        <w:div w:id="931546935">
                                                                                                          <w:marLeft w:val="0"/>
                                                                                                          <w:marRight w:val="0"/>
                                                                                                          <w:marTop w:val="0"/>
                                                                                                          <w:marBottom w:val="0"/>
                                                                                                          <w:divBdr>
                                                                                                            <w:top w:val="none" w:sz="0" w:space="0" w:color="auto"/>
                                                                                                            <w:left w:val="none" w:sz="0" w:space="0" w:color="auto"/>
                                                                                                            <w:bottom w:val="none" w:sz="0" w:space="0" w:color="auto"/>
                                                                                                            <w:right w:val="none" w:sz="0" w:space="0" w:color="auto"/>
                                                                                                          </w:divBdr>
                                                                                                        </w:div>
                                                                                                        <w:div w:id="1016611949">
                                                                                                          <w:marLeft w:val="0"/>
                                                                                                          <w:marRight w:val="0"/>
                                                                                                          <w:marTop w:val="0"/>
                                                                                                          <w:marBottom w:val="0"/>
                                                                                                          <w:divBdr>
                                                                                                            <w:top w:val="none" w:sz="0" w:space="0" w:color="auto"/>
                                                                                                            <w:left w:val="none" w:sz="0" w:space="0" w:color="auto"/>
                                                                                                            <w:bottom w:val="none" w:sz="0" w:space="0" w:color="auto"/>
                                                                                                            <w:right w:val="none" w:sz="0" w:space="0" w:color="auto"/>
                                                                                                          </w:divBdr>
                                                                                                        </w:div>
                                                                                                        <w:div w:id="1040937864">
                                                                                                          <w:marLeft w:val="0"/>
                                                                                                          <w:marRight w:val="0"/>
                                                                                                          <w:marTop w:val="0"/>
                                                                                                          <w:marBottom w:val="0"/>
                                                                                                          <w:divBdr>
                                                                                                            <w:top w:val="none" w:sz="0" w:space="0" w:color="auto"/>
                                                                                                            <w:left w:val="none" w:sz="0" w:space="0" w:color="auto"/>
                                                                                                            <w:bottom w:val="none" w:sz="0" w:space="0" w:color="auto"/>
                                                                                                            <w:right w:val="none" w:sz="0" w:space="0" w:color="auto"/>
                                                                                                          </w:divBdr>
                                                                                                        </w:div>
                                                                                                        <w:div w:id="1070080698">
                                                                                                          <w:marLeft w:val="0"/>
                                                                                                          <w:marRight w:val="0"/>
                                                                                                          <w:marTop w:val="0"/>
                                                                                                          <w:marBottom w:val="0"/>
                                                                                                          <w:divBdr>
                                                                                                            <w:top w:val="none" w:sz="0" w:space="0" w:color="auto"/>
                                                                                                            <w:left w:val="none" w:sz="0" w:space="0" w:color="auto"/>
                                                                                                            <w:bottom w:val="none" w:sz="0" w:space="0" w:color="auto"/>
                                                                                                            <w:right w:val="none" w:sz="0" w:space="0" w:color="auto"/>
                                                                                                          </w:divBdr>
                                                                                                        </w:div>
                                                                                                        <w:div w:id="1112167031">
                                                                                                          <w:marLeft w:val="0"/>
                                                                                                          <w:marRight w:val="0"/>
                                                                                                          <w:marTop w:val="0"/>
                                                                                                          <w:marBottom w:val="0"/>
                                                                                                          <w:divBdr>
                                                                                                            <w:top w:val="none" w:sz="0" w:space="0" w:color="auto"/>
                                                                                                            <w:left w:val="none" w:sz="0" w:space="0" w:color="auto"/>
                                                                                                            <w:bottom w:val="none" w:sz="0" w:space="0" w:color="auto"/>
                                                                                                            <w:right w:val="none" w:sz="0" w:space="0" w:color="auto"/>
                                                                                                          </w:divBdr>
                                                                                                        </w:div>
                                                                                                        <w:div w:id="1123381507">
                                                                                                          <w:marLeft w:val="0"/>
                                                                                                          <w:marRight w:val="0"/>
                                                                                                          <w:marTop w:val="0"/>
                                                                                                          <w:marBottom w:val="0"/>
                                                                                                          <w:divBdr>
                                                                                                            <w:top w:val="none" w:sz="0" w:space="0" w:color="auto"/>
                                                                                                            <w:left w:val="none" w:sz="0" w:space="0" w:color="auto"/>
                                                                                                            <w:bottom w:val="none" w:sz="0" w:space="0" w:color="auto"/>
                                                                                                            <w:right w:val="none" w:sz="0" w:space="0" w:color="auto"/>
                                                                                                          </w:divBdr>
                                                                                                        </w:div>
                                                                                                        <w:div w:id="1134327803">
                                                                                                          <w:marLeft w:val="0"/>
                                                                                                          <w:marRight w:val="0"/>
                                                                                                          <w:marTop w:val="0"/>
                                                                                                          <w:marBottom w:val="0"/>
                                                                                                          <w:divBdr>
                                                                                                            <w:top w:val="none" w:sz="0" w:space="0" w:color="auto"/>
                                                                                                            <w:left w:val="none" w:sz="0" w:space="0" w:color="auto"/>
                                                                                                            <w:bottom w:val="none" w:sz="0" w:space="0" w:color="auto"/>
                                                                                                            <w:right w:val="none" w:sz="0" w:space="0" w:color="auto"/>
                                                                                                          </w:divBdr>
                                                                                                        </w:div>
                                                                                                        <w:div w:id="1297221141">
                                                                                                          <w:marLeft w:val="0"/>
                                                                                                          <w:marRight w:val="0"/>
                                                                                                          <w:marTop w:val="0"/>
                                                                                                          <w:marBottom w:val="0"/>
                                                                                                          <w:divBdr>
                                                                                                            <w:top w:val="none" w:sz="0" w:space="0" w:color="auto"/>
                                                                                                            <w:left w:val="none" w:sz="0" w:space="0" w:color="auto"/>
                                                                                                            <w:bottom w:val="none" w:sz="0" w:space="0" w:color="auto"/>
                                                                                                            <w:right w:val="none" w:sz="0" w:space="0" w:color="auto"/>
                                                                                                          </w:divBdr>
                                                                                                        </w:div>
                                                                                                        <w:div w:id="1399553644">
                                                                                                          <w:marLeft w:val="0"/>
                                                                                                          <w:marRight w:val="0"/>
                                                                                                          <w:marTop w:val="0"/>
                                                                                                          <w:marBottom w:val="0"/>
                                                                                                          <w:divBdr>
                                                                                                            <w:top w:val="none" w:sz="0" w:space="0" w:color="auto"/>
                                                                                                            <w:left w:val="none" w:sz="0" w:space="0" w:color="auto"/>
                                                                                                            <w:bottom w:val="none" w:sz="0" w:space="0" w:color="auto"/>
                                                                                                            <w:right w:val="none" w:sz="0" w:space="0" w:color="auto"/>
                                                                                                          </w:divBdr>
                                                                                                        </w:div>
                                                                                                        <w:div w:id="1437403409">
                                                                                                          <w:marLeft w:val="0"/>
                                                                                                          <w:marRight w:val="0"/>
                                                                                                          <w:marTop w:val="0"/>
                                                                                                          <w:marBottom w:val="0"/>
                                                                                                          <w:divBdr>
                                                                                                            <w:top w:val="none" w:sz="0" w:space="0" w:color="auto"/>
                                                                                                            <w:left w:val="none" w:sz="0" w:space="0" w:color="auto"/>
                                                                                                            <w:bottom w:val="none" w:sz="0" w:space="0" w:color="auto"/>
                                                                                                            <w:right w:val="none" w:sz="0" w:space="0" w:color="auto"/>
                                                                                                          </w:divBdr>
                                                                                                        </w:div>
                                                                                                        <w:div w:id="1453941155">
                                                                                                          <w:marLeft w:val="0"/>
                                                                                                          <w:marRight w:val="0"/>
                                                                                                          <w:marTop w:val="0"/>
                                                                                                          <w:marBottom w:val="0"/>
                                                                                                          <w:divBdr>
                                                                                                            <w:top w:val="none" w:sz="0" w:space="0" w:color="auto"/>
                                                                                                            <w:left w:val="none" w:sz="0" w:space="0" w:color="auto"/>
                                                                                                            <w:bottom w:val="none" w:sz="0" w:space="0" w:color="auto"/>
                                                                                                            <w:right w:val="none" w:sz="0" w:space="0" w:color="auto"/>
                                                                                                          </w:divBdr>
                                                                                                        </w:div>
                                                                                                        <w:div w:id="1635601763">
                                                                                                          <w:marLeft w:val="0"/>
                                                                                                          <w:marRight w:val="0"/>
                                                                                                          <w:marTop w:val="0"/>
                                                                                                          <w:marBottom w:val="0"/>
                                                                                                          <w:divBdr>
                                                                                                            <w:top w:val="none" w:sz="0" w:space="0" w:color="auto"/>
                                                                                                            <w:left w:val="none" w:sz="0" w:space="0" w:color="auto"/>
                                                                                                            <w:bottom w:val="none" w:sz="0" w:space="0" w:color="auto"/>
                                                                                                            <w:right w:val="none" w:sz="0" w:space="0" w:color="auto"/>
                                                                                                          </w:divBdr>
                                                                                                        </w:div>
                                                                                                        <w:div w:id="1799496595">
                                                                                                          <w:marLeft w:val="0"/>
                                                                                                          <w:marRight w:val="0"/>
                                                                                                          <w:marTop w:val="0"/>
                                                                                                          <w:marBottom w:val="0"/>
                                                                                                          <w:divBdr>
                                                                                                            <w:top w:val="none" w:sz="0" w:space="0" w:color="auto"/>
                                                                                                            <w:left w:val="none" w:sz="0" w:space="0" w:color="auto"/>
                                                                                                            <w:bottom w:val="none" w:sz="0" w:space="0" w:color="auto"/>
                                                                                                            <w:right w:val="none" w:sz="0" w:space="0" w:color="auto"/>
                                                                                                          </w:divBdr>
                                                                                                        </w:div>
                                                                                                        <w:div w:id="1873882004">
                                                                                                          <w:marLeft w:val="0"/>
                                                                                                          <w:marRight w:val="0"/>
                                                                                                          <w:marTop w:val="0"/>
                                                                                                          <w:marBottom w:val="0"/>
                                                                                                          <w:divBdr>
                                                                                                            <w:top w:val="none" w:sz="0" w:space="0" w:color="auto"/>
                                                                                                            <w:left w:val="none" w:sz="0" w:space="0" w:color="auto"/>
                                                                                                            <w:bottom w:val="none" w:sz="0" w:space="0" w:color="auto"/>
                                                                                                            <w:right w:val="none" w:sz="0" w:space="0" w:color="auto"/>
                                                                                                          </w:divBdr>
                                                                                                        </w:div>
                                                                                                        <w:div w:id="2057006496">
                                                                                                          <w:marLeft w:val="0"/>
                                                                                                          <w:marRight w:val="0"/>
                                                                                                          <w:marTop w:val="0"/>
                                                                                                          <w:marBottom w:val="0"/>
                                                                                                          <w:divBdr>
                                                                                                            <w:top w:val="none" w:sz="0" w:space="0" w:color="auto"/>
                                                                                                            <w:left w:val="none" w:sz="0" w:space="0" w:color="auto"/>
                                                                                                            <w:bottom w:val="none" w:sz="0" w:space="0" w:color="auto"/>
                                                                                                            <w:right w:val="none" w:sz="0" w:space="0" w:color="auto"/>
                                                                                                          </w:divBdr>
                                                                                                        </w:div>
                                                                                                        <w:div w:id="209311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56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5290172">
                          <w:marLeft w:val="0"/>
                          <w:marRight w:val="0"/>
                          <w:marTop w:val="0"/>
                          <w:marBottom w:val="0"/>
                          <w:divBdr>
                            <w:top w:val="none" w:sz="0" w:space="0" w:color="auto"/>
                            <w:left w:val="none" w:sz="0" w:space="0" w:color="auto"/>
                            <w:bottom w:val="none" w:sz="0" w:space="0" w:color="auto"/>
                            <w:right w:val="none" w:sz="0" w:space="0" w:color="auto"/>
                          </w:divBdr>
                        </w:div>
                      </w:divsChild>
                    </w:div>
                    <w:div w:id="402722645">
                      <w:marLeft w:val="0"/>
                      <w:marRight w:val="0"/>
                      <w:marTop w:val="0"/>
                      <w:marBottom w:val="0"/>
                      <w:divBdr>
                        <w:top w:val="none" w:sz="0" w:space="0" w:color="auto"/>
                        <w:left w:val="none" w:sz="0" w:space="0" w:color="auto"/>
                        <w:bottom w:val="none" w:sz="0" w:space="0" w:color="auto"/>
                        <w:right w:val="none" w:sz="0" w:space="0" w:color="auto"/>
                      </w:divBdr>
                      <w:divsChild>
                        <w:div w:id="2140688433">
                          <w:marLeft w:val="0"/>
                          <w:marRight w:val="0"/>
                          <w:marTop w:val="0"/>
                          <w:marBottom w:val="0"/>
                          <w:divBdr>
                            <w:top w:val="none" w:sz="0" w:space="0" w:color="auto"/>
                            <w:left w:val="none" w:sz="0" w:space="0" w:color="auto"/>
                            <w:bottom w:val="none" w:sz="0" w:space="0" w:color="auto"/>
                            <w:right w:val="none" w:sz="0" w:space="0" w:color="auto"/>
                          </w:divBdr>
                          <w:divsChild>
                            <w:div w:id="1998223135">
                              <w:marLeft w:val="0"/>
                              <w:marRight w:val="0"/>
                              <w:marTop w:val="0"/>
                              <w:marBottom w:val="0"/>
                              <w:divBdr>
                                <w:top w:val="none" w:sz="0" w:space="0" w:color="auto"/>
                                <w:left w:val="none" w:sz="0" w:space="0" w:color="auto"/>
                                <w:bottom w:val="none" w:sz="0" w:space="0" w:color="auto"/>
                                <w:right w:val="none" w:sz="0" w:space="0" w:color="auto"/>
                              </w:divBdr>
                              <w:divsChild>
                                <w:div w:id="648947594">
                                  <w:marLeft w:val="0"/>
                                  <w:marRight w:val="0"/>
                                  <w:marTop w:val="0"/>
                                  <w:marBottom w:val="0"/>
                                  <w:divBdr>
                                    <w:top w:val="none" w:sz="0" w:space="0" w:color="auto"/>
                                    <w:left w:val="none" w:sz="0" w:space="0" w:color="auto"/>
                                    <w:bottom w:val="none" w:sz="0" w:space="0" w:color="auto"/>
                                    <w:right w:val="none" w:sz="0" w:space="0" w:color="auto"/>
                                  </w:divBdr>
                                  <w:divsChild>
                                    <w:div w:id="19131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136719">
                      <w:marLeft w:val="0"/>
                      <w:marRight w:val="0"/>
                      <w:marTop w:val="0"/>
                      <w:marBottom w:val="0"/>
                      <w:divBdr>
                        <w:top w:val="none" w:sz="0" w:space="0" w:color="auto"/>
                        <w:left w:val="none" w:sz="0" w:space="0" w:color="auto"/>
                        <w:bottom w:val="none" w:sz="0" w:space="0" w:color="auto"/>
                        <w:right w:val="none" w:sz="0" w:space="0" w:color="auto"/>
                      </w:divBdr>
                      <w:divsChild>
                        <w:div w:id="2143380309">
                          <w:marLeft w:val="0"/>
                          <w:marRight w:val="0"/>
                          <w:marTop w:val="0"/>
                          <w:marBottom w:val="0"/>
                          <w:divBdr>
                            <w:top w:val="none" w:sz="0" w:space="0" w:color="auto"/>
                            <w:left w:val="none" w:sz="0" w:space="0" w:color="auto"/>
                            <w:bottom w:val="none" w:sz="0" w:space="0" w:color="auto"/>
                            <w:right w:val="none" w:sz="0" w:space="0" w:color="auto"/>
                          </w:divBdr>
                          <w:divsChild>
                            <w:div w:id="1614244441">
                              <w:marLeft w:val="0"/>
                              <w:marRight w:val="0"/>
                              <w:marTop w:val="0"/>
                              <w:marBottom w:val="0"/>
                              <w:divBdr>
                                <w:top w:val="none" w:sz="0" w:space="0" w:color="auto"/>
                                <w:left w:val="none" w:sz="0" w:space="0" w:color="auto"/>
                                <w:bottom w:val="none" w:sz="0" w:space="0" w:color="auto"/>
                                <w:right w:val="none" w:sz="0" w:space="0" w:color="auto"/>
                              </w:divBdr>
                              <w:divsChild>
                                <w:div w:id="85617063">
                                  <w:marLeft w:val="0"/>
                                  <w:marRight w:val="0"/>
                                  <w:marTop w:val="0"/>
                                  <w:marBottom w:val="0"/>
                                  <w:divBdr>
                                    <w:top w:val="none" w:sz="0" w:space="0" w:color="auto"/>
                                    <w:left w:val="none" w:sz="0" w:space="0" w:color="auto"/>
                                    <w:bottom w:val="none" w:sz="0" w:space="0" w:color="auto"/>
                                    <w:right w:val="none" w:sz="0" w:space="0" w:color="auto"/>
                                  </w:divBdr>
                                  <w:divsChild>
                                    <w:div w:id="26531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028849">
                      <w:marLeft w:val="0"/>
                      <w:marRight w:val="0"/>
                      <w:marTop w:val="0"/>
                      <w:marBottom w:val="0"/>
                      <w:divBdr>
                        <w:top w:val="none" w:sz="0" w:space="0" w:color="auto"/>
                        <w:left w:val="none" w:sz="0" w:space="0" w:color="auto"/>
                        <w:bottom w:val="none" w:sz="0" w:space="0" w:color="auto"/>
                        <w:right w:val="none" w:sz="0" w:space="0" w:color="auto"/>
                      </w:divBdr>
                      <w:divsChild>
                        <w:div w:id="2123263142">
                          <w:marLeft w:val="0"/>
                          <w:marRight w:val="0"/>
                          <w:marTop w:val="0"/>
                          <w:marBottom w:val="0"/>
                          <w:divBdr>
                            <w:top w:val="none" w:sz="0" w:space="0" w:color="auto"/>
                            <w:left w:val="none" w:sz="0" w:space="0" w:color="auto"/>
                            <w:bottom w:val="none" w:sz="0" w:space="0" w:color="auto"/>
                            <w:right w:val="none" w:sz="0" w:space="0" w:color="auto"/>
                          </w:divBdr>
                          <w:divsChild>
                            <w:div w:id="176964135">
                              <w:marLeft w:val="0"/>
                              <w:marRight w:val="0"/>
                              <w:marTop w:val="0"/>
                              <w:marBottom w:val="0"/>
                              <w:divBdr>
                                <w:top w:val="none" w:sz="0" w:space="0" w:color="auto"/>
                                <w:left w:val="none" w:sz="0" w:space="0" w:color="auto"/>
                                <w:bottom w:val="none" w:sz="0" w:space="0" w:color="auto"/>
                                <w:right w:val="none" w:sz="0" w:space="0" w:color="auto"/>
                              </w:divBdr>
                              <w:divsChild>
                                <w:div w:id="775715262">
                                  <w:marLeft w:val="0"/>
                                  <w:marRight w:val="0"/>
                                  <w:marTop w:val="0"/>
                                  <w:marBottom w:val="0"/>
                                  <w:divBdr>
                                    <w:top w:val="none" w:sz="0" w:space="0" w:color="auto"/>
                                    <w:left w:val="none" w:sz="0" w:space="0" w:color="auto"/>
                                    <w:bottom w:val="none" w:sz="0" w:space="0" w:color="auto"/>
                                    <w:right w:val="none" w:sz="0" w:space="0" w:color="auto"/>
                                  </w:divBdr>
                                  <w:divsChild>
                                    <w:div w:id="20697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448128">
                      <w:marLeft w:val="0"/>
                      <w:marRight w:val="0"/>
                      <w:marTop w:val="0"/>
                      <w:marBottom w:val="0"/>
                      <w:divBdr>
                        <w:top w:val="none" w:sz="0" w:space="0" w:color="auto"/>
                        <w:left w:val="none" w:sz="0" w:space="0" w:color="auto"/>
                        <w:bottom w:val="none" w:sz="0" w:space="0" w:color="auto"/>
                        <w:right w:val="none" w:sz="0" w:space="0" w:color="auto"/>
                      </w:divBdr>
                      <w:divsChild>
                        <w:div w:id="674842738">
                          <w:marLeft w:val="0"/>
                          <w:marRight w:val="0"/>
                          <w:marTop w:val="0"/>
                          <w:marBottom w:val="0"/>
                          <w:divBdr>
                            <w:top w:val="none" w:sz="0" w:space="0" w:color="auto"/>
                            <w:left w:val="none" w:sz="0" w:space="0" w:color="auto"/>
                            <w:bottom w:val="none" w:sz="0" w:space="0" w:color="auto"/>
                            <w:right w:val="none" w:sz="0" w:space="0" w:color="auto"/>
                          </w:divBdr>
                          <w:divsChild>
                            <w:div w:id="1772973024">
                              <w:marLeft w:val="0"/>
                              <w:marRight w:val="0"/>
                              <w:marTop w:val="0"/>
                              <w:marBottom w:val="0"/>
                              <w:divBdr>
                                <w:top w:val="none" w:sz="0" w:space="0" w:color="auto"/>
                                <w:left w:val="none" w:sz="0" w:space="0" w:color="auto"/>
                                <w:bottom w:val="none" w:sz="0" w:space="0" w:color="auto"/>
                                <w:right w:val="none" w:sz="0" w:space="0" w:color="auto"/>
                              </w:divBdr>
                              <w:divsChild>
                                <w:div w:id="1235772786">
                                  <w:marLeft w:val="0"/>
                                  <w:marRight w:val="0"/>
                                  <w:marTop w:val="0"/>
                                  <w:marBottom w:val="0"/>
                                  <w:divBdr>
                                    <w:top w:val="none" w:sz="0" w:space="0" w:color="auto"/>
                                    <w:left w:val="none" w:sz="0" w:space="0" w:color="auto"/>
                                    <w:bottom w:val="none" w:sz="0" w:space="0" w:color="auto"/>
                                    <w:right w:val="none" w:sz="0" w:space="0" w:color="auto"/>
                                  </w:divBdr>
                                  <w:divsChild>
                                    <w:div w:id="444689761">
                                      <w:marLeft w:val="0"/>
                                      <w:marRight w:val="0"/>
                                      <w:marTop w:val="0"/>
                                      <w:marBottom w:val="0"/>
                                      <w:divBdr>
                                        <w:top w:val="none" w:sz="0" w:space="0" w:color="auto"/>
                                        <w:left w:val="none" w:sz="0" w:space="0" w:color="auto"/>
                                        <w:bottom w:val="none" w:sz="0" w:space="0" w:color="auto"/>
                                        <w:right w:val="none" w:sz="0" w:space="0" w:color="auto"/>
                                      </w:divBdr>
                                    </w:div>
                                  </w:divsChild>
                                </w:div>
                                <w:div w:id="1938051791">
                                  <w:marLeft w:val="0"/>
                                  <w:marRight w:val="0"/>
                                  <w:marTop w:val="0"/>
                                  <w:marBottom w:val="0"/>
                                  <w:divBdr>
                                    <w:top w:val="none" w:sz="0" w:space="0" w:color="auto"/>
                                    <w:left w:val="none" w:sz="0" w:space="0" w:color="auto"/>
                                    <w:bottom w:val="none" w:sz="0" w:space="0" w:color="auto"/>
                                    <w:right w:val="none" w:sz="0" w:space="0" w:color="auto"/>
                                  </w:divBdr>
                                  <w:divsChild>
                                    <w:div w:id="1768038161">
                                      <w:marLeft w:val="0"/>
                                      <w:marRight w:val="0"/>
                                      <w:marTop w:val="0"/>
                                      <w:marBottom w:val="0"/>
                                      <w:divBdr>
                                        <w:top w:val="none" w:sz="0" w:space="0" w:color="auto"/>
                                        <w:left w:val="none" w:sz="0" w:space="0" w:color="auto"/>
                                        <w:bottom w:val="none" w:sz="0" w:space="0" w:color="auto"/>
                                        <w:right w:val="none" w:sz="0" w:space="0" w:color="auto"/>
                                      </w:divBdr>
                                    </w:div>
                                    <w:div w:id="1856990997">
                                      <w:marLeft w:val="0"/>
                                      <w:marRight w:val="0"/>
                                      <w:marTop w:val="0"/>
                                      <w:marBottom w:val="0"/>
                                      <w:divBdr>
                                        <w:top w:val="none" w:sz="0" w:space="0" w:color="auto"/>
                                        <w:left w:val="none" w:sz="0" w:space="0" w:color="auto"/>
                                        <w:bottom w:val="none" w:sz="0" w:space="0" w:color="auto"/>
                                        <w:right w:val="none" w:sz="0" w:space="0" w:color="auto"/>
                                      </w:divBdr>
                                      <w:divsChild>
                                        <w:div w:id="196708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946765">
                      <w:marLeft w:val="0"/>
                      <w:marRight w:val="0"/>
                      <w:marTop w:val="0"/>
                      <w:marBottom w:val="0"/>
                      <w:divBdr>
                        <w:top w:val="none" w:sz="0" w:space="0" w:color="auto"/>
                        <w:left w:val="none" w:sz="0" w:space="0" w:color="auto"/>
                        <w:bottom w:val="none" w:sz="0" w:space="0" w:color="auto"/>
                        <w:right w:val="none" w:sz="0" w:space="0" w:color="auto"/>
                      </w:divBdr>
                      <w:divsChild>
                        <w:div w:id="1227640757">
                          <w:marLeft w:val="0"/>
                          <w:marRight w:val="0"/>
                          <w:marTop w:val="0"/>
                          <w:marBottom w:val="0"/>
                          <w:divBdr>
                            <w:top w:val="none" w:sz="0" w:space="0" w:color="auto"/>
                            <w:left w:val="none" w:sz="0" w:space="0" w:color="auto"/>
                            <w:bottom w:val="none" w:sz="0" w:space="0" w:color="auto"/>
                            <w:right w:val="none" w:sz="0" w:space="0" w:color="auto"/>
                          </w:divBdr>
                          <w:divsChild>
                            <w:div w:id="471141292">
                              <w:marLeft w:val="0"/>
                              <w:marRight w:val="0"/>
                              <w:marTop w:val="0"/>
                              <w:marBottom w:val="0"/>
                              <w:divBdr>
                                <w:top w:val="none" w:sz="0" w:space="0" w:color="auto"/>
                                <w:left w:val="none" w:sz="0" w:space="0" w:color="auto"/>
                                <w:bottom w:val="none" w:sz="0" w:space="0" w:color="auto"/>
                                <w:right w:val="none" w:sz="0" w:space="0" w:color="auto"/>
                              </w:divBdr>
                              <w:divsChild>
                                <w:div w:id="550267845">
                                  <w:marLeft w:val="0"/>
                                  <w:marRight w:val="0"/>
                                  <w:marTop w:val="0"/>
                                  <w:marBottom w:val="0"/>
                                  <w:divBdr>
                                    <w:top w:val="none" w:sz="0" w:space="0" w:color="auto"/>
                                    <w:left w:val="none" w:sz="0" w:space="0" w:color="auto"/>
                                    <w:bottom w:val="none" w:sz="0" w:space="0" w:color="auto"/>
                                    <w:right w:val="none" w:sz="0" w:space="0" w:color="auto"/>
                                  </w:divBdr>
                                  <w:divsChild>
                                    <w:div w:id="11429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307500">
          <w:marLeft w:val="0"/>
          <w:marRight w:val="0"/>
          <w:marTop w:val="0"/>
          <w:marBottom w:val="0"/>
          <w:divBdr>
            <w:top w:val="none" w:sz="0" w:space="0" w:color="auto"/>
            <w:left w:val="none" w:sz="0" w:space="0" w:color="auto"/>
            <w:bottom w:val="none" w:sz="0" w:space="0" w:color="auto"/>
            <w:right w:val="none" w:sz="0" w:space="0" w:color="auto"/>
          </w:divBdr>
          <w:divsChild>
            <w:div w:id="240061829">
              <w:marLeft w:val="0"/>
              <w:marRight w:val="0"/>
              <w:marTop w:val="0"/>
              <w:marBottom w:val="0"/>
              <w:divBdr>
                <w:top w:val="none" w:sz="0" w:space="0" w:color="auto"/>
                <w:left w:val="none" w:sz="0" w:space="0" w:color="auto"/>
                <w:bottom w:val="none" w:sz="0" w:space="0" w:color="auto"/>
                <w:right w:val="none" w:sz="0" w:space="0" w:color="auto"/>
              </w:divBdr>
            </w:div>
          </w:divsChild>
        </w:div>
        <w:div w:id="1263805101">
          <w:marLeft w:val="0"/>
          <w:marRight w:val="0"/>
          <w:marTop w:val="0"/>
          <w:marBottom w:val="0"/>
          <w:divBdr>
            <w:top w:val="none" w:sz="0" w:space="0" w:color="auto"/>
            <w:left w:val="none" w:sz="0" w:space="0" w:color="auto"/>
            <w:bottom w:val="none" w:sz="0" w:space="0" w:color="auto"/>
            <w:right w:val="none" w:sz="0" w:space="0" w:color="auto"/>
          </w:divBdr>
        </w:div>
        <w:div w:id="1838030625">
          <w:marLeft w:val="0"/>
          <w:marRight w:val="0"/>
          <w:marTop w:val="0"/>
          <w:marBottom w:val="0"/>
          <w:divBdr>
            <w:top w:val="none" w:sz="0" w:space="0" w:color="auto"/>
            <w:left w:val="none" w:sz="0" w:space="0" w:color="auto"/>
            <w:bottom w:val="none" w:sz="0" w:space="0" w:color="auto"/>
            <w:right w:val="none" w:sz="0" w:space="0" w:color="auto"/>
          </w:divBdr>
          <w:divsChild>
            <w:div w:id="329984428">
              <w:marLeft w:val="0"/>
              <w:marRight w:val="0"/>
              <w:marTop w:val="0"/>
              <w:marBottom w:val="0"/>
              <w:divBdr>
                <w:top w:val="none" w:sz="0" w:space="0" w:color="auto"/>
                <w:left w:val="none" w:sz="0" w:space="0" w:color="auto"/>
                <w:bottom w:val="none" w:sz="0" w:space="0" w:color="auto"/>
                <w:right w:val="none" w:sz="0" w:space="0" w:color="auto"/>
              </w:divBdr>
              <w:divsChild>
                <w:div w:id="1588540443">
                  <w:marLeft w:val="0"/>
                  <w:marRight w:val="0"/>
                  <w:marTop w:val="0"/>
                  <w:marBottom w:val="0"/>
                  <w:divBdr>
                    <w:top w:val="none" w:sz="0" w:space="0" w:color="auto"/>
                    <w:left w:val="none" w:sz="0" w:space="0" w:color="auto"/>
                    <w:bottom w:val="none" w:sz="0" w:space="0" w:color="auto"/>
                    <w:right w:val="none" w:sz="0" w:space="0" w:color="auto"/>
                  </w:divBdr>
                  <w:divsChild>
                    <w:div w:id="1172141283">
                      <w:marLeft w:val="0"/>
                      <w:marRight w:val="0"/>
                      <w:marTop w:val="0"/>
                      <w:marBottom w:val="0"/>
                      <w:divBdr>
                        <w:top w:val="none" w:sz="0" w:space="0" w:color="auto"/>
                        <w:left w:val="none" w:sz="0" w:space="0" w:color="auto"/>
                        <w:bottom w:val="none" w:sz="0" w:space="0" w:color="auto"/>
                        <w:right w:val="none" w:sz="0" w:space="0" w:color="auto"/>
                      </w:divBdr>
                      <w:divsChild>
                        <w:div w:id="394865025">
                          <w:marLeft w:val="0"/>
                          <w:marRight w:val="0"/>
                          <w:marTop w:val="0"/>
                          <w:marBottom w:val="0"/>
                          <w:divBdr>
                            <w:top w:val="none" w:sz="0" w:space="0" w:color="auto"/>
                            <w:left w:val="none" w:sz="0" w:space="0" w:color="auto"/>
                            <w:bottom w:val="none" w:sz="0" w:space="0" w:color="auto"/>
                            <w:right w:val="none" w:sz="0" w:space="0" w:color="auto"/>
                          </w:divBdr>
                          <w:divsChild>
                            <w:div w:id="19581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025563">
              <w:marLeft w:val="0"/>
              <w:marRight w:val="0"/>
              <w:marTop w:val="0"/>
              <w:marBottom w:val="0"/>
              <w:divBdr>
                <w:top w:val="none" w:sz="0" w:space="0" w:color="auto"/>
                <w:left w:val="none" w:sz="0" w:space="0" w:color="auto"/>
                <w:bottom w:val="none" w:sz="0" w:space="0" w:color="auto"/>
                <w:right w:val="none" w:sz="0" w:space="0" w:color="auto"/>
              </w:divBdr>
              <w:divsChild>
                <w:div w:id="1011954912">
                  <w:marLeft w:val="0"/>
                  <w:marRight w:val="0"/>
                  <w:marTop w:val="0"/>
                  <w:marBottom w:val="0"/>
                  <w:divBdr>
                    <w:top w:val="none" w:sz="0" w:space="0" w:color="auto"/>
                    <w:left w:val="none" w:sz="0" w:space="0" w:color="auto"/>
                    <w:bottom w:val="none" w:sz="0" w:space="0" w:color="auto"/>
                    <w:right w:val="none" w:sz="0" w:space="0" w:color="auto"/>
                  </w:divBdr>
                  <w:divsChild>
                    <w:div w:id="2013872731">
                      <w:marLeft w:val="0"/>
                      <w:marRight w:val="0"/>
                      <w:marTop w:val="0"/>
                      <w:marBottom w:val="0"/>
                      <w:divBdr>
                        <w:top w:val="none" w:sz="0" w:space="0" w:color="auto"/>
                        <w:left w:val="none" w:sz="0" w:space="0" w:color="auto"/>
                        <w:bottom w:val="none" w:sz="0" w:space="0" w:color="auto"/>
                        <w:right w:val="none" w:sz="0" w:space="0" w:color="auto"/>
                      </w:divBdr>
                      <w:divsChild>
                        <w:div w:id="1953322273">
                          <w:marLeft w:val="0"/>
                          <w:marRight w:val="0"/>
                          <w:marTop w:val="0"/>
                          <w:marBottom w:val="0"/>
                          <w:divBdr>
                            <w:top w:val="none" w:sz="0" w:space="0" w:color="auto"/>
                            <w:left w:val="none" w:sz="0" w:space="0" w:color="auto"/>
                            <w:bottom w:val="none" w:sz="0" w:space="0" w:color="auto"/>
                            <w:right w:val="none" w:sz="0" w:space="0" w:color="auto"/>
                          </w:divBdr>
                          <w:divsChild>
                            <w:div w:id="104243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27602">
              <w:marLeft w:val="0"/>
              <w:marRight w:val="0"/>
              <w:marTop w:val="0"/>
              <w:marBottom w:val="0"/>
              <w:divBdr>
                <w:top w:val="none" w:sz="0" w:space="0" w:color="auto"/>
                <w:left w:val="none" w:sz="0" w:space="0" w:color="auto"/>
                <w:bottom w:val="none" w:sz="0" w:space="0" w:color="auto"/>
                <w:right w:val="none" w:sz="0" w:space="0" w:color="auto"/>
              </w:divBdr>
              <w:divsChild>
                <w:div w:id="450245039">
                  <w:marLeft w:val="0"/>
                  <w:marRight w:val="0"/>
                  <w:marTop w:val="0"/>
                  <w:marBottom w:val="0"/>
                  <w:divBdr>
                    <w:top w:val="none" w:sz="0" w:space="0" w:color="auto"/>
                    <w:left w:val="none" w:sz="0" w:space="0" w:color="auto"/>
                    <w:bottom w:val="none" w:sz="0" w:space="0" w:color="auto"/>
                    <w:right w:val="none" w:sz="0" w:space="0" w:color="auto"/>
                  </w:divBdr>
                  <w:divsChild>
                    <w:div w:id="503593231">
                      <w:marLeft w:val="0"/>
                      <w:marRight w:val="0"/>
                      <w:marTop w:val="0"/>
                      <w:marBottom w:val="0"/>
                      <w:divBdr>
                        <w:top w:val="none" w:sz="0" w:space="0" w:color="auto"/>
                        <w:left w:val="none" w:sz="0" w:space="0" w:color="auto"/>
                        <w:bottom w:val="none" w:sz="0" w:space="0" w:color="auto"/>
                        <w:right w:val="none" w:sz="0" w:space="0" w:color="auto"/>
                      </w:divBdr>
                      <w:divsChild>
                        <w:div w:id="988486413">
                          <w:marLeft w:val="0"/>
                          <w:marRight w:val="0"/>
                          <w:marTop w:val="0"/>
                          <w:marBottom w:val="0"/>
                          <w:divBdr>
                            <w:top w:val="none" w:sz="0" w:space="0" w:color="auto"/>
                            <w:left w:val="none" w:sz="0" w:space="0" w:color="auto"/>
                            <w:bottom w:val="none" w:sz="0" w:space="0" w:color="auto"/>
                            <w:right w:val="none" w:sz="0" w:space="0" w:color="auto"/>
                          </w:divBdr>
                        </w:div>
                        <w:div w:id="1231232740">
                          <w:marLeft w:val="0"/>
                          <w:marRight w:val="0"/>
                          <w:marTop w:val="0"/>
                          <w:marBottom w:val="0"/>
                          <w:divBdr>
                            <w:top w:val="none" w:sz="0" w:space="0" w:color="auto"/>
                            <w:left w:val="none" w:sz="0" w:space="0" w:color="auto"/>
                            <w:bottom w:val="none" w:sz="0" w:space="0" w:color="auto"/>
                            <w:right w:val="none" w:sz="0" w:space="0" w:color="auto"/>
                          </w:divBdr>
                        </w:div>
                      </w:divsChild>
                    </w:div>
                    <w:div w:id="1280140607">
                      <w:marLeft w:val="0"/>
                      <w:marRight w:val="0"/>
                      <w:marTop w:val="0"/>
                      <w:marBottom w:val="0"/>
                      <w:divBdr>
                        <w:top w:val="none" w:sz="0" w:space="0" w:color="auto"/>
                        <w:left w:val="none" w:sz="0" w:space="0" w:color="auto"/>
                        <w:bottom w:val="none" w:sz="0" w:space="0" w:color="auto"/>
                        <w:right w:val="none" w:sz="0" w:space="0" w:color="auto"/>
                      </w:divBdr>
                      <w:divsChild>
                        <w:div w:id="1167864053">
                          <w:marLeft w:val="0"/>
                          <w:marRight w:val="0"/>
                          <w:marTop w:val="0"/>
                          <w:marBottom w:val="0"/>
                          <w:divBdr>
                            <w:top w:val="none" w:sz="0" w:space="0" w:color="auto"/>
                            <w:left w:val="none" w:sz="0" w:space="0" w:color="auto"/>
                            <w:bottom w:val="none" w:sz="0" w:space="0" w:color="auto"/>
                            <w:right w:val="none" w:sz="0" w:space="0" w:color="auto"/>
                          </w:divBdr>
                          <w:divsChild>
                            <w:div w:id="20568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376394">
              <w:marLeft w:val="0"/>
              <w:marRight w:val="0"/>
              <w:marTop w:val="0"/>
              <w:marBottom w:val="0"/>
              <w:divBdr>
                <w:top w:val="none" w:sz="0" w:space="0" w:color="auto"/>
                <w:left w:val="none" w:sz="0" w:space="0" w:color="auto"/>
                <w:bottom w:val="none" w:sz="0" w:space="0" w:color="auto"/>
                <w:right w:val="none" w:sz="0" w:space="0" w:color="auto"/>
              </w:divBdr>
            </w:div>
            <w:div w:id="1462261049">
              <w:marLeft w:val="0"/>
              <w:marRight w:val="0"/>
              <w:marTop w:val="0"/>
              <w:marBottom w:val="0"/>
              <w:divBdr>
                <w:top w:val="none" w:sz="0" w:space="0" w:color="auto"/>
                <w:left w:val="none" w:sz="0" w:space="0" w:color="auto"/>
                <w:bottom w:val="none" w:sz="0" w:space="0" w:color="auto"/>
                <w:right w:val="none" w:sz="0" w:space="0" w:color="auto"/>
              </w:divBdr>
              <w:divsChild>
                <w:div w:id="578490955">
                  <w:marLeft w:val="0"/>
                  <w:marRight w:val="0"/>
                  <w:marTop w:val="0"/>
                  <w:marBottom w:val="0"/>
                  <w:divBdr>
                    <w:top w:val="none" w:sz="0" w:space="0" w:color="auto"/>
                    <w:left w:val="none" w:sz="0" w:space="0" w:color="auto"/>
                    <w:bottom w:val="none" w:sz="0" w:space="0" w:color="auto"/>
                    <w:right w:val="none" w:sz="0" w:space="0" w:color="auto"/>
                  </w:divBdr>
                  <w:divsChild>
                    <w:div w:id="641740741">
                      <w:marLeft w:val="0"/>
                      <w:marRight w:val="0"/>
                      <w:marTop w:val="0"/>
                      <w:marBottom w:val="0"/>
                      <w:divBdr>
                        <w:top w:val="none" w:sz="0" w:space="0" w:color="auto"/>
                        <w:left w:val="none" w:sz="0" w:space="0" w:color="auto"/>
                        <w:bottom w:val="none" w:sz="0" w:space="0" w:color="auto"/>
                        <w:right w:val="none" w:sz="0" w:space="0" w:color="auto"/>
                      </w:divBdr>
                      <w:divsChild>
                        <w:div w:id="1333290165">
                          <w:marLeft w:val="0"/>
                          <w:marRight w:val="0"/>
                          <w:marTop w:val="0"/>
                          <w:marBottom w:val="0"/>
                          <w:divBdr>
                            <w:top w:val="none" w:sz="0" w:space="0" w:color="auto"/>
                            <w:left w:val="none" w:sz="0" w:space="0" w:color="auto"/>
                            <w:bottom w:val="none" w:sz="0" w:space="0" w:color="auto"/>
                            <w:right w:val="none" w:sz="0" w:space="0" w:color="auto"/>
                          </w:divBdr>
                          <w:divsChild>
                            <w:div w:id="84031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92004">
              <w:marLeft w:val="0"/>
              <w:marRight w:val="0"/>
              <w:marTop w:val="0"/>
              <w:marBottom w:val="0"/>
              <w:divBdr>
                <w:top w:val="none" w:sz="0" w:space="0" w:color="auto"/>
                <w:left w:val="none" w:sz="0" w:space="0" w:color="auto"/>
                <w:bottom w:val="none" w:sz="0" w:space="0" w:color="auto"/>
                <w:right w:val="none" w:sz="0" w:space="0" w:color="auto"/>
              </w:divBdr>
              <w:divsChild>
                <w:div w:id="897133390">
                  <w:marLeft w:val="0"/>
                  <w:marRight w:val="0"/>
                  <w:marTop w:val="0"/>
                  <w:marBottom w:val="0"/>
                  <w:divBdr>
                    <w:top w:val="none" w:sz="0" w:space="0" w:color="auto"/>
                    <w:left w:val="none" w:sz="0" w:space="0" w:color="auto"/>
                    <w:bottom w:val="none" w:sz="0" w:space="0" w:color="auto"/>
                    <w:right w:val="none" w:sz="0" w:space="0" w:color="auto"/>
                  </w:divBdr>
                  <w:divsChild>
                    <w:div w:id="961809991">
                      <w:marLeft w:val="0"/>
                      <w:marRight w:val="0"/>
                      <w:marTop w:val="0"/>
                      <w:marBottom w:val="0"/>
                      <w:divBdr>
                        <w:top w:val="none" w:sz="0" w:space="0" w:color="auto"/>
                        <w:left w:val="none" w:sz="0" w:space="0" w:color="auto"/>
                        <w:bottom w:val="none" w:sz="0" w:space="0" w:color="auto"/>
                        <w:right w:val="none" w:sz="0" w:space="0" w:color="auto"/>
                      </w:divBdr>
                      <w:divsChild>
                        <w:div w:id="1666467483">
                          <w:marLeft w:val="0"/>
                          <w:marRight w:val="0"/>
                          <w:marTop w:val="0"/>
                          <w:marBottom w:val="0"/>
                          <w:divBdr>
                            <w:top w:val="none" w:sz="0" w:space="0" w:color="auto"/>
                            <w:left w:val="none" w:sz="0" w:space="0" w:color="auto"/>
                            <w:bottom w:val="none" w:sz="0" w:space="0" w:color="auto"/>
                            <w:right w:val="none" w:sz="0" w:space="0" w:color="auto"/>
                          </w:divBdr>
                          <w:divsChild>
                            <w:div w:id="6731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363944">
              <w:marLeft w:val="0"/>
              <w:marRight w:val="0"/>
              <w:marTop w:val="0"/>
              <w:marBottom w:val="0"/>
              <w:divBdr>
                <w:top w:val="none" w:sz="0" w:space="0" w:color="auto"/>
                <w:left w:val="none" w:sz="0" w:space="0" w:color="auto"/>
                <w:bottom w:val="none" w:sz="0" w:space="0" w:color="auto"/>
                <w:right w:val="none" w:sz="0" w:space="0" w:color="auto"/>
              </w:divBdr>
              <w:divsChild>
                <w:div w:id="1799105158">
                  <w:marLeft w:val="0"/>
                  <w:marRight w:val="0"/>
                  <w:marTop w:val="0"/>
                  <w:marBottom w:val="0"/>
                  <w:divBdr>
                    <w:top w:val="none" w:sz="0" w:space="0" w:color="auto"/>
                    <w:left w:val="none" w:sz="0" w:space="0" w:color="auto"/>
                    <w:bottom w:val="none" w:sz="0" w:space="0" w:color="auto"/>
                    <w:right w:val="none" w:sz="0" w:space="0" w:color="auto"/>
                  </w:divBdr>
                  <w:divsChild>
                    <w:div w:id="1220289957">
                      <w:marLeft w:val="0"/>
                      <w:marRight w:val="0"/>
                      <w:marTop w:val="0"/>
                      <w:marBottom w:val="0"/>
                      <w:divBdr>
                        <w:top w:val="none" w:sz="0" w:space="0" w:color="auto"/>
                        <w:left w:val="none" w:sz="0" w:space="0" w:color="auto"/>
                        <w:bottom w:val="none" w:sz="0" w:space="0" w:color="auto"/>
                        <w:right w:val="none" w:sz="0" w:space="0" w:color="auto"/>
                      </w:divBdr>
                      <w:divsChild>
                        <w:div w:id="2066491847">
                          <w:marLeft w:val="0"/>
                          <w:marRight w:val="0"/>
                          <w:marTop w:val="0"/>
                          <w:marBottom w:val="0"/>
                          <w:divBdr>
                            <w:top w:val="none" w:sz="0" w:space="0" w:color="auto"/>
                            <w:left w:val="none" w:sz="0" w:space="0" w:color="auto"/>
                            <w:bottom w:val="none" w:sz="0" w:space="0" w:color="auto"/>
                            <w:right w:val="none" w:sz="0" w:space="0" w:color="auto"/>
                          </w:divBdr>
                          <w:divsChild>
                            <w:div w:id="103955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5356">
                      <w:marLeft w:val="0"/>
                      <w:marRight w:val="0"/>
                      <w:marTop w:val="0"/>
                      <w:marBottom w:val="0"/>
                      <w:divBdr>
                        <w:top w:val="none" w:sz="0" w:space="0" w:color="auto"/>
                        <w:left w:val="none" w:sz="0" w:space="0" w:color="auto"/>
                        <w:bottom w:val="none" w:sz="0" w:space="0" w:color="auto"/>
                        <w:right w:val="none" w:sz="0" w:space="0" w:color="auto"/>
                      </w:divBdr>
                      <w:divsChild>
                        <w:div w:id="59913234">
                          <w:marLeft w:val="0"/>
                          <w:marRight w:val="0"/>
                          <w:marTop w:val="0"/>
                          <w:marBottom w:val="0"/>
                          <w:divBdr>
                            <w:top w:val="none" w:sz="0" w:space="0" w:color="auto"/>
                            <w:left w:val="none" w:sz="0" w:space="0" w:color="auto"/>
                            <w:bottom w:val="none" w:sz="0" w:space="0" w:color="auto"/>
                            <w:right w:val="none" w:sz="0" w:space="0" w:color="auto"/>
                          </w:divBdr>
                        </w:div>
                        <w:div w:id="639194434">
                          <w:marLeft w:val="0"/>
                          <w:marRight w:val="0"/>
                          <w:marTop w:val="0"/>
                          <w:marBottom w:val="0"/>
                          <w:divBdr>
                            <w:top w:val="none" w:sz="0" w:space="0" w:color="auto"/>
                            <w:left w:val="none" w:sz="0" w:space="0" w:color="auto"/>
                            <w:bottom w:val="none" w:sz="0" w:space="0" w:color="auto"/>
                            <w:right w:val="none" w:sz="0" w:space="0" w:color="auto"/>
                          </w:divBdr>
                        </w:div>
                        <w:div w:id="9287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8507240">
      <w:bodyDiv w:val="1"/>
      <w:marLeft w:val="0"/>
      <w:marRight w:val="0"/>
      <w:marTop w:val="0"/>
      <w:marBottom w:val="0"/>
      <w:divBdr>
        <w:top w:val="none" w:sz="0" w:space="0" w:color="auto"/>
        <w:left w:val="none" w:sz="0" w:space="0" w:color="auto"/>
        <w:bottom w:val="none" w:sz="0" w:space="0" w:color="auto"/>
        <w:right w:val="none" w:sz="0" w:space="0" w:color="auto"/>
      </w:divBdr>
      <w:divsChild>
        <w:div w:id="1780493071">
          <w:marLeft w:val="0"/>
          <w:marRight w:val="0"/>
          <w:marTop w:val="0"/>
          <w:marBottom w:val="0"/>
          <w:divBdr>
            <w:top w:val="none" w:sz="0" w:space="0" w:color="auto"/>
            <w:left w:val="none" w:sz="0" w:space="0" w:color="auto"/>
            <w:bottom w:val="none" w:sz="0" w:space="0" w:color="auto"/>
            <w:right w:val="none" w:sz="0" w:space="0" w:color="auto"/>
          </w:divBdr>
          <w:divsChild>
            <w:div w:id="190605836">
              <w:marLeft w:val="0"/>
              <w:marRight w:val="0"/>
              <w:marTop w:val="0"/>
              <w:marBottom w:val="0"/>
              <w:divBdr>
                <w:top w:val="none" w:sz="0" w:space="0" w:color="auto"/>
                <w:left w:val="none" w:sz="0" w:space="0" w:color="auto"/>
                <w:bottom w:val="none" w:sz="0" w:space="0" w:color="auto"/>
                <w:right w:val="none" w:sz="0" w:space="0" w:color="auto"/>
              </w:divBdr>
              <w:divsChild>
                <w:div w:id="1234201738">
                  <w:marLeft w:val="0"/>
                  <w:marRight w:val="0"/>
                  <w:marTop w:val="0"/>
                  <w:marBottom w:val="0"/>
                  <w:divBdr>
                    <w:top w:val="none" w:sz="0" w:space="0" w:color="auto"/>
                    <w:left w:val="none" w:sz="0" w:space="0" w:color="auto"/>
                    <w:bottom w:val="none" w:sz="0" w:space="0" w:color="auto"/>
                    <w:right w:val="none" w:sz="0" w:space="0" w:color="auto"/>
                  </w:divBdr>
                  <w:divsChild>
                    <w:div w:id="909853259">
                      <w:marLeft w:val="0"/>
                      <w:marRight w:val="0"/>
                      <w:marTop w:val="0"/>
                      <w:marBottom w:val="0"/>
                      <w:divBdr>
                        <w:top w:val="none" w:sz="0" w:space="0" w:color="auto"/>
                        <w:left w:val="none" w:sz="0" w:space="0" w:color="auto"/>
                        <w:bottom w:val="none" w:sz="0" w:space="0" w:color="auto"/>
                        <w:right w:val="none" w:sz="0" w:space="0" w:color="auto"/>
                      </w:divBdr>
                      <w:divsChild>
                        <w:div w:id="1383483418">
                          <w:marLeft w:val="0"/>
                          <w:marRight w:val="0"/>
                          <w:marTop w:val="0"/>
                          <w:marBottom w:val="0"/>
                          <w:divBdr>
                            <w:top w:val="none" w:sz="0" w:space="0" w:color="auto"/>
                            <w:left w:val="none" w:sz="0" w:space="0" w:color="auto"/>
                            <w:bottom w:val="none" w:sz="0" w:space="0" w:color="auto"/>
                            <w:right w:val="none" w:sz="0" w:space="0" w:color="auto"/>
                          </w:divBdr>
                          <w:divsChild>
                            <w:div w:id="542987299">
                              <w:marLeft w:val="0"/>
                              <w:marRight w:val="0"/>
                              <w:marTop w:val="0"/>
                              <w:marBottom w:val="0"/>
                              <w:divBdr>
                                <w:top w:val="none" w:sz="0" w:space="0" w:color="auto"/>
                                <w:left w:val="none" w:sz="0" w:space="0" w:color="auto"/>
                                <w:bottom w:val="none" w:sz="0" w:space="0" w:color="auto"/>
                                <w:right w:val="none" w:sz="0" w:space="0" w:color="auto"/>
                              </w:divBdr>
                              <w:divsChild>
                                <w:div w:id="27727701">
                                  <w:marLeft w:val="0"/>
                                  <w:marRight w:val="0"/>
                                  <w:marTop w:val="0"/>
                                  <w:marBottom w:val="0"/>
                                  <w:divBdr>
                                    <w:top w:val="none" w:sz="0" w:space="0" w:color="auto"/>
                                    <w:left w:val="none" w:sz="0" w:space="0" w:color="auto"/>
                                    <w:bottom w:val="none" w:sz="0" w:space="0" w:color="auto"/>
                                    <w:right w:val="none" w:sz="0" w:space="0" w:color="auto"/>
                                  </w:divBdr>
                                  <w:divsChild>
                                    <w:div w:id="1934585026">
                                      <w:marLeft w:val="0"/>
                                      <w:marRight w:val="0"/>
                                      <w:marTop w:val="0"/>
                                      <w:marBottom w:val="0"/>
                                      <w:divBdr>
                                        <w:top w:val="none" w:sz="0" w:space="0" w:color="auto"/>
                                        <w:left w:val="none" w:sz="0" w:space="0" w:color="auto"/>
                                        <w:bottom w:val="none" w:sz="0" w:space="0" w:color="auto"/>
                                        <w:right w:val="none" w:sz="0" w:space="0" w:color="auto"/>
                                      </w:divBdr>
                                    </w:div>
                                    <w:div w:id="20790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9020888">
      <w:bodyDiv w:val="1"/>
      <w:marLeft w:val="0"/>
      <w:marRight w:val="0"/>
      <w:marTop w:val="0"/>
      <w:marBottom w:val="0"/>
      <w:divBdr>
        <w:top w:val="none" w:sz="0" w:space="0" w:color="auto"/>
        <w:left w:val="none" w:sz="0" w:space="0" w:color="auto"/>
        <w:bottom w:val="none" w:sz="0" w:space="0" w:color="auto"/>
        <w:right w:val="none" w:sz="0" w:space="0" w:color="auto"/>
      </w:divBdr>
      <w:divsChild>
        <w:div w:id="1858426832">
          <w:marLeft w:val="0"/>
          <w:marRight w:val="0"/>
          <w:marTop w:val="288"/>
          <w:marBottom w:val="100"/>
          <w:divBdr>
            <w:top w:val="none" w:sz="0" w:space="0" w:color="auto"/>
            <w:left w:val="none" w:sz="0" w:space="0" w:color="auto"/>
            <w:bottom w:val="none" w:sz="0" w:space="0" w:color="auto"/>
            <w:right w:val="none" w:sz="0" w:space="0" w:color="auto"/>
          </w:divBdr>
          <w:divsChild>
            <w:div w:id="6418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121">
      <w:bodyDiv w:val="1"/>
      <w:marLeft w:val="0"/>
      <w:marRight w:val="0"/>
      <w:marTop w:val="0"/>
      <w:marBottom w:val="0"/>
      <w:divBdr>
        <w:top w:val="none" w:sz="0" w:space="0" w:color="auto"/>
        <w:left w:val="none" w:sz="0" w:space="0" w:color="auto"/>
        <w:bottom w:val="none" w:sz="0" w:space="0" w:color="auto"/>
        <w:right w:val="none" w:sz="0" w:space="0" w:color="auto"/>
      </w:divBdr>
    </w:div>
    <w:div w:id="1855680715">
      <w:bodyDiv w:val="1"/>
      <w:marLeft w:val="0"/>
      <w:marRight w:val="0"/>
      <w:marTop w:val="0"/>
      <w:marBottom w:val="0"/>
      <w:divBdr>
        <w:top w:val="none" w:sz="0" w:space="0" w:color="auto"/>
        <w:left w:val="none" w:sz="0" w:space="0" w:color="auto"/>
        <w:bottom w:val="none" w:sz="0" w:space="0" w:color="auto"/>
        <w:right w:val="none" w:sz="0" w:space="0" w:color="auto"/>
      </w:divBdr>
      <w:divsChild>
        <w:div w:id="794056306">
          <w:marLeft w:val="0"/>
          <w:marRight w:val="0"/>
          <w:marTop w:val="0"/>
          <w:marBottom w:val="0"/>
          <w:divBdr>
            <w:top w:val="none" w:sz="0" w:space="0" w:color="auto"/>
            <w:left w:val="none" w:sz="0" w:space="0" w:color="auto"/>
            <w:bottom w:val="none" w:sz="0" w:space="0" w:color="auto"/>
            <w:right w:val="none" w:sz="0" w:space="0" w:color="auto"/>
          </w:divBdr>
          <w:divsChild>
            <w:div w:id="1431849897">
              <w:marLeft w:val="0"/>
              <w:marRight w:val="0"/>
              <w:marTop w:val="0"/>
              <w:marBottom w:val="0"/>
              <w:divBdr>
                <w:top w:val="none" w:sz="0" w:space="0" w:color="auto"/>
                <w:left w:val="none" w:sz="0" w:space="0" w:color="auto"/>
                <w:bottom w:val="none" w:sz="0" w:space="0" w:color="auto"/>
                <w:right w:val="none" w:sz="0" w:space="0" w:color="auto"/>
              </w:divBdr>
              <w:divsChild>
                <w:div w:id="572739071">
                  <w:marLeft w:val="0"/>
                  <w:marRight w:val="0"/>
                  <w:marTop w:val="0"/>
                  <w:marBottom w:val="0"/>
                  <w:divBdr>
                    <w:top w:val="none" w:sz="0" w:space="0" w:color="auto"/>
                    <w:left w:val="none" w:sz="0" w:space="0" w:color="auto"/>
                    <w:bottom w:val="none" w:sz="0" w:space="0" w:color="auto"/>
                    <w:right w:val="none" w:sz="0" w:space="0" w:color="auto"/>
                  </w:divBdr>
                  <w:divsChild>
                    <w:div w:id="1919710120">
                      <w:marLeft w:val="0"/>
                      <w:marRight w:val="0"/>
                      <w:marTop w:val="0"/>
                      <w:marBottom w:val="0"/>
                      <w:divBdr>
                        <w:top w:val="none" w:sz="0" w:space="0" w:color="auto"/>
                        <w:left w:val="none" w:sz="0" w:space="0" w:color="auto"/>
                        <w:bottom w:val="none" w:sz="0" w:space="0" w:color="auto"/>
                        <w:right w:val="none" w:sz="0" w:space="0" w:color="auto"/>
                      </w:divBdr>
                      <w:divsChild>
                        <w:div w:id="1141190722">
                          <w:marLeft w:val="0"/>
                          <w:marRight w:val="0"/>
                          <w:marTop w:val="0"/>
                          <w:marBottom w:val="0"/>
                          <w:divBdr>
                            <w:top w:val="none" w:sz="0" w:space="0" w:color="auto"/>
                            <w:left w:val="none" w:sz="0" w:space="0" w:color="auto"/>
                            <w:bottom w:val="none" w:sz="0" w:space="0" w:color="auto"/>
                            <w:right w:val="none" w:sz="0" w:space="0" w:color="auto"/>
                          </w:divBdr>
                          <w:divsChild>
                            <w:div w:id="543061229">
                              <w:marLeft w:val="0"/>
                              <w:marRight w:val="0"/>
                              <w:marTop w:val="0"/>
                              <w:marBottom w:val="0"/>
                              <w:divBdr>
                                <w:top w:val="none" w:sz="0" w:space="0" w:color="auto"/>
                                <w:left w:val="none" w:sz="0" w:space="0" w:color="auto"/>
                                <w:bottom w:val="none" w:sz="0" w:space="0" w:color="auto"/>
                                <w:right w:val="none" w:sz="0" w:space="0" w:color="auto"/>
                              </w:divBdr>
                              <w:divsChild>
                                <w:div w:id="1829859300">
                                  <w:marLeft w:val="0"/>
                                  <w:marRight w:val="0"/>
                                  <w:marTop w:val="0"/>
                                  <w:marBottom w:val="0"/>
                                  <w:divBdr>
                                    <w:top w:val="none" w:sz="0" w:space="0" w:color="auto"/>
                                    <w:left w:val="none" w:sz="0" w:space="0" w:color="auto"/>
                                    <w:bottom w:val="none" w:sz="0" w:space="0" w:color="auto"/>
                                    <w:right w:val="none" w:sz="0" w:space="0" w:color="auto"/>
                                  </w:divBdr>
                                  <w:divsChild>
                                    <w:div w:id="821579657">
                                      <w:marLeft w:val="0"/>
                                      <w:marRight w:val="0"/>
                                      <w:marTop w:val="0"/>
                                      <w:marBottom w:val="0"/>
                                      <w:divBdr>
                                        <w:top w:val="none" w:sz="0" w:space="0" w:color="auto"/>
                                        <w:left w:val="none" w:sz="0" w:space="0" w:color="auto"/>
                                        <w:bottom w:val="none" w:sz="0" w:space="0" w:color="auto"/>
                                        <w:right w:val="none" w:sz="0" w:space="0" w:color="auto"/>
                                      </w:divBdr>
                                    </w:div>
                                    <w:div w:id="9882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9368427">
      <w:bodyDiv w:val="1"/>
      <w:marLeft w:val="0"/>
      <w:marRight w:val="0"/>
      <w:marTop w:val="0"/>
      <w:marBottom w:val="0"/>
      <w:divBdr>
        <w:top w:val="none" w:sz="0" w:space="0" w:color="auto"/>
        <w:left w:val="none" w:sz="0" w:space="0" w:color="auto"/>
        <w:bottom w:val="none" w:sz="0" w:space="0" w:color="auto"/>
        <w:right w:val="none" w:sz="0" w:space="0" w:color="auto"/>
      </w:divBdr>
      <w:divsChild>
        <w:div w:id="351491404">
          <w:marLeft w:val="0"/>
          <w:marRight w:val="0"/>
          <w:marTop w:val="0"/>
          <w:marBottom w:val="0"/>
          <w:divBdr>
            <w:top w:val="none" w:sz="0" w:space="0" w:color="auto"/>
            <w:left w:val="none" w:sz="0" w:space="0" w:color="auto"/>
            <w:bottom w:val="none" w:sz="0" w:space="0" w:color="auto"/>
            <w:right w:val="none" w:sz="0" w:space="0" w:color="auto"/>
          </w:divBdr>
          <w:divsChild>
            <w:div w:id="1941720470">
              <w:marLeft w:val="0"/>
              <w:marRight w:val="0"/>
              <w:marTop w:val="0"/>
              <w:marBottom w:val="0"/>
              <w:divBdr>
                <w:top w:val="none" w:sz="0" w:space="0" w:color="auto"/>
                <w:left w:val="none" w:sz="0" w:space="0" w:color="auto"/>
                <w:bottom w:val="none" w:sz="0" w:space="0" w:color="auto"/>
                <w:right w:val="none" w:sz="0" w:space="0" w:color="auto"/>
              </w:divBdr>
              <w:divsChild>
                <w:div w:id="1862668475">
                  <w:marLeft w:val="0"/>
                  <w:marRight w:val="0"/>
                  <w:marTop w:val="0"/>
                  <w:marBottom w:val="0"/>
                  <w:divBdr>
                    <w:top w:val="none" w:sz="0" w:space="0" w:color="auto"/>
                    <w:left w:val="none" w:sz="0" w:space="0" w:color="auto"/>
                    <w:bottom w:val="none" w:sz="0" w:space="0" w:color="auto"/>
                    <w:right w:val="none" w:sz="0" w:space="0" w:color="auto"/>
                  </w:divBdr>
                  <w:divsChild>
                    <w:div w:id="1811289129">
                      <w:marLeft w:val="0"/>
                      <w:marRight w:val="0"/>
                      <w:marTop w:val="0"/>
                      <w:marBottom w:val="0"/>
                      <w:divBdr>
                        <w:top w:val="none" w:sz="0" w:space="0" w:color="auto"/>
                        <w:left w:val="none" w:sz="0" w:space="0" w:color="auto"/>
                        <w:bottom w:val="none" w:sz="0" w:space="0" w:color="auto"/>
                        <w:right w:val="none" w:sz="0" w:space="0" w:color="auto"/>
                      </w:divBdr>
                      <w:divsChild>
                        <w:div w:id="1212962811">
                          <w:marLeft w:val="0"/>
                          <w:marRight w:val="0"/>
                          <w:marTop w:val="0"/>
                          <w:marBottom w:val="0"/>
                          <w:divBdr>
                            <w:top w:val="none" w:sz="0" w:space="0" w:color="auto"/>
                            <w:left w:val="none" w:sz="0" w:space="0" w:color="auto"/>
                            <w:bottom w:val="none" w:sz="0" w:space="0" w:color="auto"/>
                            <w:right w:val="none" w:sz="0" w:space="0" w:color="auto"/>
                          </w:divBdr>
                          <w:divsChild>
                            <w:div w:id="1328707230">
                              <w:marLeft w:val="0"/>
                              <w:marRight w:val="0"/>
                              <w:marTop w:val="0"/>
                              <w:marBottom w:val="0"/>
                              <w:divBdr>
                                <w:top w:val="none" w:sz="0" w:space="0" w:color="auto"/>
                                <w:left w:val="none" w:sz="0" w:space="0" w:color="auto"/>
                                <w:bottom w:val="none" w:sz="0" w:space="0" w:color="auto"/>
                                <w:right w:val="none" w:sz="0" w:space="0" w:color="auto"/>
                              </w:divBdr>
                              <w:divsChild>
                                <w:div w:id="734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5189427">
      <w:bodyDiv w:val="1"/>
      <w:marLeft w:val="0"/>
      <w:marRight w:val="0"/>
      <w:marTop w:val="0"/>
      <w:marBottom w:val="0"/>
      <w:divBdr>
        <w:top w:val="none" w:sz="0" w:space="0" w:color="auto"/>
        <w:left w:val="none" w:sz="0" w:space="0" w:color="auto"/>
        <w:bottom w:val="none" w:sz="0" w:space="0" w:color="auto"/>
        <w:right w:val="none" w:sz="0" w:space="0" w:color="auto"/>
      </w:divBdr>
      <w:divsChild>
        <w:div w:id="1029381105">
          <w:marLeft w:val="0"/>
          <w:marRight w:val="0"/>
          <w:marTop w:val="0"/>
          <w:marBottom w:val="0"/>
          <w:divBdr>
            <w:top w:val="none" w:sz="0" w:space="0" w:color="auto"/>
            <w:left w:val="none" w:sz="0" w:space="0" w:color="auto"/>
            <w:bottom w:val="none" w:sz="0" w:space="0" w:color="auto"/>
            <w:right w:val="none" w:sz="0" w:space="0" w:color="auto"/>
          </w:divBdr>
          <w:divsChild>
            <w:div w:id="1290480564">
              <w:marLeft w:val="0"/>
              <w:marRight w:val="0"/>
              <w:marTop w:val="0"/>
              <w:marBottom w:val="0"/>
              <w:divBdr>
                <w:top w:val="none" w:sz="0" w:space="0" w:color="auto"/>
                <w:left w:val="none" w:sz="0" w:space="0" w:color="auto"/>
                <w:bottom w:val="none" w:sz="0" w:space="0" w:color="auto"/>
                <w:right w:val="none" w:sz="0" w:space="0" w:color="auto"/>
              </w:divBdr>
              <w:divsChild>
                <w:div w:id="337197552">
                  <w:marLeft w:val="0"/>
                  <w:marRight w:val="0"/>
                  <w:marTop w:val="0"/>
                  <w:marBottom w:val="0"/>
                  <w:divBdr>
                    <w:top w:val="none" w:sz="0" w:space="0" w:color="auto"/>
                    <w:left w:val="none" w:sz="0" w:space="0" w:color="auto"/>
                    <w:bottom w:val="none" w:sz="0" w:space="0" w:color="auto"/>
                    <w:right w:val="none" w:sz="0" w:space="0" w:color="auto"/>
                  </w:divBdr>
                  <w:divsChild>
                    <w:div w:id="540673318">
                      <w:marLeft w:val="0"/>
                      <w:marRight w:val="0"/>
                      <w:marTop w:val="0"/>
                      <w:marBottom w:val="0"/>
                      <w:divBdr>
                        <w:top w:val="none" w:sz="0" w:space="0" w:color="auto"/>
                        <w:left w:val="none" w:sz="0" w:space="0" w:color="auto"/>
                        <w:bottom w:val="none" w:sz="0" w:space="0" w:color="auto"/>
                        <w:right w:val="none" w:sz="0" w:space="0" w:color="auto"/>
                      </w:divBdr>
                      <w:divsChild>
                        <w:div w:id="1799227343">
                          <w:marLeft w:val="0"/>
                          <w:marRight w:val="0"/>
                          <w:marTop w:val="0"/>
                          <w:marBottom w:val="0"/>
                          <w:divBdr>
                            <w:top w:val="none" w:sz="0" w:space="0" w:color="auto"/>
                            <w:left w:val="none" w:sz="0" w:space="0" w:color="auto"/>
                            <w:bottom w:val="none" w:sz="0" w:space="0" w:color="auto"/>
                            <w:right w:val="none" w:sz="0" w:space="0" w:color="auto"/>
                          </w:divBdr>
                          <w:divsChild>
                            <w:div w:id="1906914981">
                              <w:marLeft w:val="0"/>
                              <w:marRight w:val="0"/>
                              <w:marTop w:val="0"/>
                              <w:marBottom w:val="0"/>
                              <w:divBdr>
                                <w:top w:val="none" w:sz="0" w:space="0" w:color="auto"/>
                                <w:left w:val="none" w:sz="0" w:space="0" w:color="auto"/>
                                <w:bottom w:val="none" w:sz="0" w:space="0" w:color="auto"/>
                                <w:right w:val="none" w:sz="0" w:space="0" w:color="auto"/>
                              </w:divBdr>
                              <w:divsChild>
                                <w:div w:id="972949000">
                                  <w:marLeft w:val="0"/>
                                  <w:marRight w:val="0"/>
                                  <w:marTop w:val="0"/>
                                  <w:marBottom w:val="0"/>
                                  <w:divBdr>
                                    <w:top w:val="none" w:sz="0" w:space="0" w:color="auto"/>
                                    <w:left w:val="none" w:sz="0" w:space="0" w:color="auto"/>
                                    <w:bottom w:val="none" w:sz="0" w:space="0" w:color="auto"/>
                                    <w:right w:val="none" w:sz="0" w:space="0" w:color="auto"/>
                                  </w:divBdr>
                                  <w:divsChild>
                                    <w:div w:id="6402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090879">
      <w:bodyDiv w:val="1"/>
      <w:marLeft w:val="0"/>
      <w:marRight w:val="0"/>
      <w:marTop w:val="0"/>
      <w:marBottom w:val="0"/>
      <w:divBdr>
        <w:top w:val="none" w:sz="0" w:space="0" w:color="auto"/>
        <w:left w:val="none" w:sz="0" w:space="0" w:color="auto"/>
        <w:bottom w:val="none" w:sz="0" w:space="0" w:color="auto"/>
        <w:right w:val="none" w:sz="0" w:space="0" w:color="auto"/>
      </w:divBdr>
      <w:divsChild>
        <w:div w:id="1563056497">
          <w:marLeft w:val="0"/>
          <w:marRight w:val="0"/>
          <w:marTop w:val="0"/>
          <w:marBottom w:val="0"/>
          <w:divBdr>
            <w:top w:val="none" w:sz="0" w:space="0" w:color="auto"/>
            <w:left w:val="none" w:sz="0" w:space="0" w:color="auto"/>
            <w:bottom w:val="none" w:sz="0" w:space="0" w:color="auto"/>
            <w:right w:val="none" w:sz="0" w:space="0" w:color="auto"/>
          </w:divBdr>
          <w:divsChild>
            <w:div w:id="2087142704">
              <w:marLeft w:val="0"/>
              <w:marRight w:val="0"/>
              <w:marTop w:val="0"/>
              <w:marBottom w:val="0"/>
              <w:divBdr>
                <w:top w:val="none" w:sz="0" w:space="0" w:color="auto"/>
                <w:left w:val="none" w:sz="0" w:space="0" w:color="auto"/>
                <w:bottom w:val="none" w:sz="0" w:space="0" w:color="auto"/>
                <w:right w:val="none" w:sz="0" w:space="0" w:color="auto"/>
              </w:divBdr>
              <w:divsChild>
                <w:div w:id="1469782588">
                  <w:marLeft w:val="0"/>
                  <w:marRight w:val="0"/>
                  <w:marTop w:val="0"/>
                  <w:marBottom w:val="0"/>
                  <w:divBdr>
                    <w:top w:val="none" w:sz="0" w:space="0" w:color="auto"/>
                    <w:left w:val="none" w:sz="0" w:space="0" w:color="auto"/>
                    <w:bottom w:val="none" w:sz="0" w:space="0" w:color="auto"/>
                    <w:right w:val="none" w:sz="0" w:space="0" w:color="auto"/>
                  </w:divBdr>
                  <w:divsChild>
                    <w:div w:id="1817917519">
                      <w:marLeft w:val="0"/>
                      <w:marRight w:val="0"/>
                      <w:marTop w:val="0"/>
                      <w:marBottom w:val="0"/>
                      <w:divBdr>
                        <w:top w:val="none" w:sz="0" w:space="0" w:color="auto"/>
                        <w:left w:val="none" w:sz="0" w:space="0" w:color="auto"/>
                        <w:bottom w:val="none" w:sz="0" w:space="0" w:color="auto"/>
                        <w:right w:val="none" w:sz="0" w:space="0" w:color="auto"/>
                      </w:divBdr>
                      <w:divsChild>
                        <w:div w:id="2016029438">
                          <w:marLeft w:val="0"/>
                          <w:marRight w:val="0"/>
                          <w:marTop w:val="0"/>
                          <w:marBottom w:val="0"/>
                          <w:divBdr>
                            <w:top w:val="none" w:sz="0" w:space="0" w:color="auto"/>
                            <w:left w:val="none" w:sz="0" w:space="0" w:color="auto"/>
                            <w:bottom w:val="none" w:sz="0" w:space="0" w:color="auto"/>
                            <w:right w:val="none" w:sz="0" w:space="0" w:color="auto"/>
                          </w:divBdr>
                          <w:divsChild>
                            <w:div w:id="402410868">
                              <w:marLeft w:val="0"/>
                              <w:marRight w:val="0"/>
                              <w:marTop w:val="0"/>
                              <w:marBottom w:val="0"/>
                              <w:divBdr>
                                <w:top w:val="none" w:sz="0" w:space="0" w:color="auto"/>
                                <w:left w:val="none" w:sz="0" w:space="0" w:color="auto"/>
                                <w:bottom w:val="none" w:sz="0" w:space="0" w:color="auto"/>
                                <w:right w:val="none" w:sz="0" w:space="0" w:color="auto"/>
                              </w:divBdr>
                              <w:divsChild>
                                <w:div w:id="1462772212">
                                  <w:marLeft w:val="0"/>
                                  <w:marRight w:val="0"/>
                                  <w:marTop w:val="0"/>
                                  <w:marBottom w:val="0"/>
                                  <w:divBdr>
                                    <w:top w:val="none" w:sz="0" w:space="0" w:color="auto"/>
                                    <w:left w:val="none" w:sz="0" w:space="0" w:color="auto"/>
                                    <w:bottom w:val="none" w:sz="0" w:space="0" w:color="auto"/>
                                    <w:right w:val="none" w:sz="0" w:space="0" w:color="auto"/>
                                  </w:divBdr>
                                  <w:divsChild>
                                    <w:div w:id="1416510047">
                                      <w:marLeft w:val="0"/>
                                      <w:marRight w:val="0"/>
                                      <w:marTop w:val="0"/>
                                      <w:marBottom w:val="0"/>
                                      <w:divBdr>
                                        <w:top w:val="none" w:sz="0" w:space="0" w:color="auto"/>
                                        <w:left w:val="none" w:sz="0" w:space="0" w:color="auto"/>
                                        <w:bottom w:val="none" w:sz="0" w:space="0" w:color="auto"/>
                                        <w:right w:val="none" w:sz="0" w:space="0" w:color="auto"/>
                                      </w:divBdr>
                                    </w:div>
                                  </w:divsChild>
                                </w:div>
                                <w:div w:id="1746997631">
                                  <w:marLeft w:val="0"/>
                                  <w:marRight w:val="0"/>
                                  <w:marTop w:val="0"/>
                                  <w:marBottom w:val="0"/>
                                  <w:divBdr>
                                    <w:top w:val="none" w:sz="0" w:space="0" w:color="auto"/>
                                    <w:left w:val="none" w:sz="0" w:space="0" w:color="auto"/>
                                    <w:bottom w:val="none" w:sz="0" w:space="0" w:color="auto"/>
                                    <w:right w:val="none" w:sz="0" w:space="0" w:color="auto"/>
                                  </w:divBdr>
                                  <w:divsChild>
                                    <w:div w:id="335234572">
                                      <w:marLeft w:val="0"/>
                                      <w:marRight w:val="0"/>
                                      <w:marTop w:val="0"/>
                                      <w:marBottom w:val="0"/>
                                      <w:divBdr>
                                        <w:top w:val="none" w:sz="0" w:space="0" w:color="auto"/>
                                        <w:left w:val="none" w:sz="0" w:space="0" w:color="auto"/>
                                        <w:bottom w:val="none" w:sz="0" w:space="0" w:color="auto"/>
                                        <w:right w:val="none" w:sz="0" w:space="0" w:color="auto"/>
                                      </w:divBdr>
                                      <w:divsChild>
                                        <w:div w:id="205914286">
                                          <w:marLeft w:val="0"/>
                                          <w:marRight w:val="0"/>
                                          <w:marTop w:val="0"/>
                                          <w:marBottom w:val="0"/>
                                          <w:divBdr>
                                            <w:top w:val="none" w:sz="0" w:space="0" w:color="auto"/>
                                            <w:left w:val="none" w:sz="0" w:space="0" w:color="auto"/>
                                            <w:bottom w:val="none" w:sz="0" w:space="0" w:color="auto"/>
                                            <w:right w:val="none" w:sz="0" w:space="0" w:color="auto"/>
                                          </w:divBdr>
                                        </w:div>
                                        <w:div w:id="412972154">
                                          <w:marLeft w:val="0"/>
                                          <w:marRight w:val="0"/>
                                          <w:marTop w:val="0"/>
                                          <w:marBottom w:val="0"/>
                                          <w:divBdr>
                                            <w:top w:val="none" w:sz="0" w:space="0" w:color="auto"/>
                                            <w:left w:val="none" w:sz="0" w:space="0" w:color="auto"/>
                                            <w:bottom w:val="none" w:sz="0" w:space="0" w:color="auto"/>
                                            <w:right w:val="none" w:sz="0" w:space="0" w:color="auto"/>
                                          </w:divBdr>
                                          <w:divsChild>
                                            <w:div w:id="678964575">
                                              <w:marLeft w:val="0"/>
                                              <w:marRight w:val="0"/>
                                              <w:marTop w:val="0"/>
                                              <w:marBottom w:val="0"/>
                                              <w:divBdr>
                                                <w:top w:val="none" w:sz="0" w:space="0" w:color="auto"/>
                                                <w:left w:val="none" w:sz="0" w:space="0" w:color="auto"/>
                                                <w:bottom w:val="none" w:sz="0" w:space="0" w:color="auto"/>
                                                <w:right w:val="none" w:sz="0" w:space="0" w:color="auto"/>
                                              </w:divBdr>
                                              <w:divsChild>
                                                <w:div w:id="123381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8831">
                                          <w:marLeft w:val="0"/>
                                          <w:marRight w:val="0"/>
                                          <w:marTop w:val="0"/>
                                          <w:marBottom w:val="0"/>
                                          <w:divBdr>
                                            <w:top w:val="none" w:sz="0" w:space="0" w:color="auto"/>
                                            <w:left w:val="none" w:sz="0" w:space="0" w:color="auto"/>
                                            <w:bottom w:val="none" w:sz="0" w:space="0" w:color="auto"/>
                                            <w:right w:val="none" w:sz="0" w:space="0" w:color="auto"/>
                                          </w:divBdr>
                                          <w:divsChild>
                                            <w:div w:id="1783114800">
                                              <w:marLeft w:val="0"/>
                                              <w:marRight w:val="0"/>
                                              <w:marTop w:val="0"/>
                                              <w:marBottom w:val="0"/>
                                              <w:divBdr>
                                                <w:top w:val="none" w:sz="0" w:space="0" w:color="auto"/>
                                                <w:left w:val="none" w:sz="0" w:space="0" w:color="auto"/>
                                                <w:bottom w:val="none" w:sz="0" w:space="0" w:color="auto"/>
                                                <w:right w:val="none" w:sz="0" w:space="0" w:color="auto"/>
                                              </w:divBdr>
                                              <w:divsChild>
                                                <w:div w:id="137862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7370625">
      <w:bodyDiv w:val="1"/>
      <w:marLeft w:val="0"/>
      <w:marRight w:val="0"/>
      <w:marTop w:val="0"/>
      <w:marBottom w:val="0"/>
      <w:divBdr>
        <w:top w:val="none" w:sz="0" w:space="0" w:color="auto"/>
        <w:left w:val="none" w:sz="0" w:space="0" w:color="auto"/>
        <w:bottom w:val="none" w:sz="0" w:space="0" w:color="auto"/>
        <w:right w:val="none" w:sz="0" w:space="0" w:color="auto"/>
      </w:divBdr>
      <w:divsChild>
        <w:div w:id="2038849812">
          <w:marLeft w:val="0"/>
          <w:marRight w:val="0"/>
          <w:marTop w:val="0"/>
          <w:marBottom w:val="0"/>
          <w:divBdr>
            <w:top w:val="none" w:sz="0" w:space="0" w:color="auto"/>
            <w:left w:val="none" w:sz="0" w:space="0" w:color="auto"/>
            <w:bottom w:val="none" w:sz="0" w:space="0" w:color="auto"/>
            <w:right w:val="none" w:sz="0" w:space="0" w:color="auto"/>
          </w:divBdr>
          <w:divsChild>
            <w:div w:id="1804229375">
              <w:marLeft w:val="0"/>
              <w:marRight w:val="0"/>
              <w:marTop w:val="0"/>
              <w:marBottom w:val="0"/>
              <w:divBdr>
                <w:top w:val="none" w:sz="0" w:space="0" w:color="auto"/>
                <w:left w:val="none" w:sz="0" w:space="0" w:color="auto"/>
                <w:bottom w:val="none" w:sz="0" w:space="0" w:color="auto"/>
                <w:right w:val="none" w:sz="0" w:space="0" w:color="auto"/>
              </w:divBdr>
              <w:divsChild>
                <w:div w:id="720597139">
                  <w:marLeft w:val="0"/>
                  <w:marRight w:val="0"/>
                  <w:marTop w:val="0"/>
                  <w:marBottom w:val="0"/>
                  <w:divBdr>
                    <w:top w:val="none" w:sz="0" w:space="0" w:color="auto"/>
                    <w:left w:val="none" w:sz="0" w:space="0" w:color="auto"/>
                    <w:bottom w:val="none" w:sz="0" w:space="0" w:color="auto"/>
                    <w:right w:val="none" w:sz="0" w:space="0" w:color="auto"/>
                  </w:divBdr>
                  <w:divsChild>
                    <w:div w:id="1934312574">
                      <w:marLeft w:val="0"/>
                      <w:marRight w:val="0"/>
                      <w:marTop w:val="0"/>
                      <w:marBottom w:val="0"/>
                      <w:divBdr>
                        <w:top w:val="none" w:sz="0" w:space="0" w:color="auto"/>
                        <w:left w:val="none" w:sz="0" w:space="0" w:color="auto"/>
                        <w:bottom w:val="none" w:sz="0" w:space="0" w:color="auto"/>
                        <w:right w:val="none" w:sz="0" w:space="0" w:color="auto"/>
                      </w:divBdr>
                      <w:divsChild>
                        <w:div w:id="1857110951">
                          <w:marLeft w:val="0"/>
                          <w:marRight w:val="0"/>
                          <w:marTop w:val="0"/>
                          <w:marBottom w:val="0"/>
                          <w:divBdr>
                            <w:top w:val="none" w:sz="0" w:space="0" w:color="auto"/>
                            <w:left w:val="none" w:sz="0" w:space="0" w:color="auto"/>
                            <w:bottom w:val="none" w:sz="0" w:space="0" w:color="auto"/>
                            <w:right w:val="none" w:sz="0" w:space="0" w:color="auto"/>
                          </w:divBdr>
                          <w:divsChild>
                            <w:div w:id="415979272">
                              <w:marLeft w:val="0"/>
                              <w:marRight w:val="0"/>
                              <w:marTop w:val="0"/>
                              <w:marBottom w:val="0"/>
                              <w:divBdr>
                                <w:top w:val="none" w:sz="0" w:space="0" w:color="auto"/>
                                <w:left w:val="none" w:sz="0" w:space="0" w:color="auto"/>
                                <w:bottom w:val="none" w:sz="0" w:space="0" w:color="auto"/>
                                <w:right w:val="none" w:sz="0" w:space="0" w:color="auto"/>
                              </w:divBdr>
                              <w:divsChild>
                                <w:div w:id="2515669">
                                  <w:marLeft w:val="0"/>
                                  <w:marRight w:val="0"/>
                                  <w:marTop w:val="0"/>
                                  <w:marBottom w:val="0"/>
                                  <w:divBdr>
                                    <w:top w:val="none" w:sz="0" w:space="0" w:color="auto"/>
                                    <w:left w:val="none" w:sz="0" w:space="0" w:color="auto"/>
                                    <w:bottom w:val="none" w:sz="0" w:space="0" w:color="auto"/>
                                    <w:right w:val="none" w:sz="0" w:space="0" w:color="auto"/>
                                  </w:divBdr>
                                  <w:divsChild>
                                    <w:div w:id="329522318">
                                      <w:marLeft w:val="0"/>
                                      <w:marRight w:val="0"/>
                                      <w:marTop w:val="0"/>
                                      <w:marBottom w:val="0"/>
                                      <w:divBdr>
                                        <w:top w:val="none" w:sz="0" w:space="0" w:color="auto"/>
                                        <w:left w:val="none" w:sz="0" w:space="0" w:color="auto"/>
                                        <w:bottom w:val="none" w:sz="0" w:space="0" w:color="auto"/>
                                        <w:right w:val="none" w:sz="0" w:space="0" w:color="auto"/>
                                      </w:divBdr>
                                    </w:div>
                                    <w:div w:id="1919636082">
                                      <w:marLeft w:val="0"/>
                                      <w:marRight w:val="0"/>
                                      <w:marTop w:val="0"/>
                                      <w:marBottom w:val="0"/>
                                      <w:divBdr>
                                        <w:top w:val="none" w:sz="0" w:space="0" w:color="auto"/>
                                        <w:left w:val="none" w:sz="0" w:space="0" w:color="auto"/>
                                        <w:bottom w:val="none" w:sz="0" w:space="0" w:color="auto"/>
                                        <w:right w:val="none" w:sz="0" w:space="0" w:color="auto"/>
                                      </w:divBdr>
                                    </w:div>
                                    <w:div w:id="1978951557">
                                      <w:marLeft w:val="0"/>
                                      <w:marRight w:val="0"/>
                                      <w:marTop w:val="0"/>
                                      <w:marBottom w:val="0"/>
                                      <w:divBdr>
                                        <w:top w:val="none" w:sz="0" w:space="0" w:color="auto"/>
                                        <w:left w:val="none" w:sz="0" w:space="0" w:color="auto"/>
                                        <w:bottom w:val="none" w:sz="0" w:space="0" w:color="auto"/>
                                        <w:right w:val="none" w:sz="0" w:space="0" w:color="auto"/>
                                      </w:divBdr>
                                    </w:div>
                                    <w:div w:id="205234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9770034">
      <w:bodyDiv w:val="1"/>
      <w:marLeft w:val="0"/>
      <w:marRight w:val="0"/>
      <w:marTop w:val="0"/>
      <w:marBottom w:val="0"/>
      <w:divBdr>
        <w:top w:val="none" w:sz="0" w:space="0" w:color="auto"/>
        <w:left w:val="none" w:sz="0" w:space="0" w:color="auto"/>
        <w:bottom w:val="none" w:sz="0" w:space="0" w:color="auto"/>
        <w:right w:val="none" w:sz="0" w:space="0" w:color="auto"/>
      </w:divBdr>
      <w:divsChild>
        <w:div w:id="927805960">
          <w:marLeft w:val="0"/>
          <w:marRight w:val="0"/>
          <w:marTop w:val="0"/>
          <w:marBottom w:val="0"/>
          <w:divBdr>
            <w:top w:val="none" w:sz="0" w:space="0" w:color="auto"/>
            <w:left w:val="none" w:sz="0" w:space="0" w:color="auto"/>
            <w:bottom w:val="none" w:sz="0" w:space="0" w:color="auto"/>
            <w:right w:val="none" w:sz="0" w:space="0" w:color="auto"/>
          </w:divBdr>
          <w:divsChild>
            <w:div w:id="18825986">
              <w:marLeft w:val="0"/>
              <w:marRight w:val="0"/>
              <w:marTop w:val="0"/>
              <w:marBottom w:val="0"/>
              <w:divBdr>
                <w:top w:val="none" w:sz="0" w:space="0" w:color="auto"/>
                <w:left w:val="none" w:sz="0" w:space="0" w:color="auto"/>
                <w:bottom w:val="none" w:sz="0" w:space="0" w:color="auto"/>
                <w:right w:val="none" w:sz="0" w:space="0" w:color="auto"/>
              </w:divBdr>
              <w:divsChild>
                <w:div w:id="1966425653">
                  <w:marLeft w:val="0"/>
                  <w:marRight w:val="0"/>
                  <w:marTop w:val="0"/>
                  <w:marBottom w:val="0"/>
                  <w:divBdr>
                    <w:top w:val="none" w:sz="0" w:space="0" w:color="auto"/>
                    <w:left w:val="none" w:sz="0" w:space="0" w:color="auto"/>
                    <w:bottom w:val="none" w:sz="0" w:space="0" w:color="auto"/>
                    <w:right w:val="none" w:sz="0" w:space="0" w:color="auto"/>
                  </w:divBdr>
                  <w:divsChild>
                    <w:div w:id="534346503">
                      <w:marLeft w:val="0"/>
                      <w:marRight w:val="0"/>
                      <w:marTop w:val="0"/>
                      <w:marBottom w:val="0"/>
                      <w:divBdr>
                        <w:top w:val="none" w:sz="0" w:space="0" w:color="auto"/>
                        <w:left w:val="none" w:sz="0" w:space="0" w:color="auto"/>
                        <w:bottom w:val="none" w:sz="0" w:space="0" w:color="auto"/>
                        <w:right w:val="none" w:sz="0" w:space="0" w:color="auto"/>
                      </w:divBdr>
                      <w:divsChild>
                        <w:div w:id="929894258">
                          <w:marLeft w:val="0"/>
                          <w:marRight w:val="0"/>
                          <w:marTop w:val="0"/>
                          <w:marBottom w:val="0"/>
                          <w:divBdr>
                            <w:top w:val="none" w:sz="0" w:space="0" w:color="auto"/>
                            <w:left w:val="none" w:sz="0" w:space="0" w:color="auto"/>
                            <w:bottom w:val="none" w:sz="0" w:space="0" w:color="auto"/>
                            <w:right w:val="none" w:sz="0" w:space="0" w:color="auto"/>
                          </w:divBdr>
                          <w:divsChild>
                            <w:div w:id="1816334956">
                              <w:marLeft w:val="0"/>
                              <w:marRight w:val="0"/>
                              <w:marTop w:val="0"/>
                              <w:marBottom w:val="0"/>
                              <w:divBdr>
                                <w:top w:val="none" w:sz="0" w:space="0" w:color="auto"/>
                                <w:left w:val="none" w:sz="0" w:space="0" w:color="auto"/>
                                <w:bottom w:val="none" w:sz="0" w:space="0" w:color="auto"/>
                                <w:right w:val="none" w:sz="0" w:space="0" w:color="auto"/>
                              </w:divBdr>
                              <w:divsChild>
                                <w:div w:id="1842545083">
                                  <w:marLeft w:val="0"/>
                                  <w:marRight w:val="0"/>
                                  <w:marTop w:val="0"/>
                                  <w:marBottom w:val="0"/>
                                  <w:divBdr>
                                    <w:top w:val="none" w:sz="0" w:space="0" w:color="auto"/>
                                    <w:left w:val="none" w:sz="0" w:space="0" w:color="auto"/>
                                    <w:bottom w:val="none" w:sz="0" w:space="0" w:color="auto"/>
                                    <w:right w:val="none" w:sz="0" w:space="0" w:color="auto"/>
                                  </w:divBdr>
                                </w:div>
                                <w:div w:id="201957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7174099">
      <w:bodyDiv w:val="1"/>
      <w:marLeft w:val="0"/>
      <w:marRight w:val="0"/>
      <w:marTop w:val="0"/>
      <w:marBottom w:val="0"/>
      <w:divBdr>
        <w:top w:val="none" w:sz="0" w:space="0" w:color="auto"/>
        <w:left w:val="none" w:sz="0" w:space="0" w:color="auto"/>
        <w:bottom w:val="none" w:sz="0" w:space="0" w:color="auto"/>
        <w:right w:val="none" w:sz="0" w:space="0" w:color="auto"/>
      </w:divBdr>
      <w:divsChild>
        <w:div w:id="889461675">
          <w:marLeft w:val="0"/>
          <w:marRight w:val="0"/>
          <w:marTop w:val="0"/>
          <w:marBottom w:val="0"/>
          <w:divBdr>
            <w:top w:val="none" w:sz="0" w:space="0" w:color="auto"/>
            <w:left w:val="none" w:sz="0" w:space="0" w:color="auto"/>
            <w:bottom w:val="none" w:sz="0" w:space="0" w:color="auto"/>
            <w:right w:val="none" w:sz="0" w:space="0" w:color="auto"/>
          </w:divBdr>
          <w:divsChild>
            <w:div w:id="840394914">
              <w:marLeft w:val="0"/>
              <w:marRight w:val="0"/>
              <w:marTop w:val="0"/>
              <w:marBottom w:val="0"/>
              <w:divBdr>
                <w:top w:val="none" w:sz="0" w:space="0" w:color="auto"/>
                <w:left w:val="none" w:sz="0" w:space="0" w:color="auto"/>
                <w:bottom w:val="none" w:sz="0" w:space="0" w:color="auto"/>
                <w:right w:val="none" w:sz="0" w:space="0" w:color="auto"/>
              </w:divBdr>
              <w:divsChild>
                <w:div w:id="2055231075">
                  <w:marLeft w:val="0"/>
                  <w:marRight w:val="0"/>
                  <w:marTop w:val="0"/>
                  <w:marBottom w:val="0"/>
                  <w:divBdr>
                    <w:top w:val="none" w:sz="0" w:space="0" w:color="auto"/>
                    <w:left w:val="none" w:sz="0" w:space="0" w:color="auto"/>
                    <w:bottom w:val="none" w:sz="0" w:space="0" w:color="auto"/>
                    <w:right w:val="none" w:sz="0" w:space="0" w:color="auto"/>
                  </w:divBdr>
                  <w:divsChild>
                    <w:div w:id="1124079591">
                      <w:marLeft w:val="0"/>
                      <w:marRight w:val="0"/>
                      <w:marTop w:val="0"/>
                      <w:marBottom w:val="0"/>
                      <w:divBdr>
                        <w:top w:val="none" w:sz="0" w:space="0" w:color="auto"/>
                        <w:left w:val="none" w:sz="0" w:space="0" w:color="auto"/>
                        <w:bottom w:val="none" w:sz="0" w:space="0" w:color="auto"/>
                        <w:right w:val="none" w:sz="0" w:space="0" w:color="auto"/>
                      </w:divBdr>
                      <w:divsChild>
                        <w:div w:id="1648558362">
                          <w:marLeft w:val="0"/>
                          <w:marRight w:val="0"/>
                          <w:marTop w:val="0"/>
                          <w:marBottom w:val="0"/>
                          <w:divBdr>
                            <w:top w:val="none" w:sz="0" w:space="0" w:color="auto"/>
                            <w:left w:val="none" w:sz="0" w:space="0" w:color="auto"/>
                            <w:bottom w:val="none" w:sz="0" w:space="0" w:color="auto"/>
                            <w:right w:val="none" w:sz="0" w:space="0" w:color="auto"/>
                          </w:divBdr>
                          <w:divsChild>
                            <w:div w:id="561134332">
                              <w:marLeft w:val="0"/>
                              <w:marRight w:val="0"/>
                              <w:marTop w:val="0"/>
                              <w:marBottom w:val="0"/>
                              <w:divBdr>
                                <w:top w:val="none" w:sz="0" w:space="0" w:color="auto"/>
                                <w:left w:val="none" w:sz="0" w:space="0" w:color="auto"/>
                                <w:bottom w:val="none" w:sz="0" w:space="0" w:color="auto"/>
                                <w:right w:val="none" w:sz="0" w:space="0" w:color="auto"/>
                              </w:divBdr>
                            </w:div>
                            <w:div w:id="1055471045">
                              <w:marLeft w:val="0"/>
                              <w:marRight w:val="0"/>
                              <w:marTop w:val="0"/>
                              <w:marBottom w:val="0"/>
                              <w:divBdr>
                                <w:top w:val="none" w:sz="0" w:space="0" w:color="auto"/>
                                <w:left w:val="none" w:sz="0" w:space="0" w:color="auto"/>
                                <w:bottom w:val="none" w:sz="0" w:space="0" w:color="auto"/>
                                <w:right w:val="none" w:sz="0" w:space="0" w:color="auto"/>
                              </w:divBdr>
                              <w:divsChild>
                                <w:div w:id="111398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8766655">
      <w:bodyDiv w:val="1"/>
      <w:marLeft w:val="0"/>
      <w:marRight w:val="0"/>
      <w:marTop w:val="0"/>
      <w:marBottom w:val="0"/>
      <w:divBdr>
        <w:top w:val="none" w:sz="0" w:space="0" w:color="auto"/>
        <w:left w:val="none" w:sz="0" w:space="0" w:color="auto"/>
        <w:bottom w:val="none" w:sz="0" w:space="0" w:color="auto"/>
        <w:right w:val="none" w:sz="0" w:space="0" w:color="auto"/>
      </w:divBdr>
      <w:divsChild>
        <w:div w:id="345136434">
          <w:marLeft w:val="0"/>
          <w:marRight w:val="0"/>
          <w:marTop w:val="0"/>
          <w:marBottom w:val="0"/>
          <w:divBdr>
            <w:top w:val="none" w:sz="0" w:space="0" w:color="auto"/>
            <w:left w:val="none" w:sz="0" w:space="0" w:color="auto"/>
            <w:bottom w:val="none" w:sz="0" w:space="0" w:color="auto"/>
            <w:right w:val="none" w:sz="0" w:space="0" w:color="auto"/>
          </w:divBdr>
          <w:divsChild>
            <w:div w:id="21980114">
              <w:marLeft w:val="0"/>
              <w:marRight w:val="0"/>
              <w:marTop w:val="0"/>
              <w:marBottom w:val="0"/>
              <w:divBdr>
                <w:top w:val="none" w:sz="0" w:space="0" w:color="auto"/>
                <w:left w:val="none" w:sz="0" w:space="0" w:color="auto"/>
                <w:bottom w:val="none" w:sz="0" w:space="0" w:color="auto"/>
                <w:right w:val="none" w:sz="0" w:space="0" w:color="auto"/>
              </w:divBdr>
              <w:divsChild>
                <w:div w:id="131946052">
                  <w:marLeft w:val="0"/>
                  <w:marRight w:val="0"/>
                  <w:marTop w:val="0"/>
                  <w:marBottom w:val="0"/>
                  <w:divBdr>
                    <w:top w:val="none" w:sz="0" w:space="0" w:color="auto"/>
                    <w:left w:val="none" w:sz="0" w:space="0" w:color="auto"/>
                    <w:bottom w:val="none" w:sz="0" w:space="0" w:color="auto"/>
                    <w:right w:val="none" w:sz="0" w:space="0" w:color="auto"/>
                  </w:divBdr>
                  <w:divsChild>
                    <w:div w:id="284894267">
                      <w:marLeft w:val="0"/>
                      <w:marRight w:val="0"/>
                      <w:marTop w:val="0"/>
                      <w:marBottom w:val="0"/>
                      <w:divBdr>
                        <w:top w:val="none" w:sz="0" w:space="0" w:color="auto"/>
                        <w:left w:val="none" w:sz="0" w:space="0" w:color="auto"/>
                        <w:bottom w:val="none" w:sz="0" w:space="0" w:color="auto"/>
                        <w:right w:val="none" w:sz="0" w:space="0" w:color="auto"/>
                      </w:divBdr>
                      <w:divsChild>
                        <w:div w:id="1228417638">
                          <w:marLeft w:val="0"/>
                          <w:marRight w:val="0"/>
                          <w:marTop w:val="0"/>
                          <w:marBottom w:val="0"/>
                          <w:divBdr>
                            <w:top w:val="none" w:sz="0" w:space="0" w:color="auto"/>
                            <w:left w:val="none" w:sz="0" w:space="0" w:color="auto"/>
                            <w:bottom w:val="none" w:sz="0" w:space="0" w:color="auto"/>
                            <w:right w:val="none" w:sz="0" w:space="0" w:color="auto"/>
                          </w:divBdr>
                          <w:divsChild>
                            <w:div w:id="569776205">
                              <w:marLeft w:val="0"/>
                              <w:marRight w:val="0"/>
                              <w:marTop w:val="0"/>
                              <w:marBottom w:val="0"/>
                              <w:divBdr>
                                <w:top w:val="none" w:sz="0" w:space="0" w:color="auto"/>
                                <w:left w:val="none" w:sz="0" w:space="0" w:color="auto"/>
                                <w:bottom w:val="none" w:sz="0" w:space="0" w:color="auto"/>
                                <w:right w:val="none" w:sz="0" w:space="0" w:color="auto"/>
                              </w:divBdr>
                              <w:divsChild>
                                <w:div w:id="1804345534">
                                  <w:marLeft w:val="0"/>
                                  <w:marRight w:val="0"/>
                                  <w:marTop w:val="0"/>
                                  <w:marBottom w:val="0"/>
                                  <w:divBdr>
                                    <w:top w:val="none" w:sz="0" w:space="0" w:color="auto"/>
                                    <w:left w:val="none" w:sz="0" w:space="0" w:color="auto"/>
                                    <w:bottom w:val="none" w:sz="0" w:space="0" w:color="auto"/>
                                    <w:right w:val="none" w:sz="0" w:space="0" w:color="auto"/>
                                  </w:divBdr>
                                  <w:divsChild>
                                    <w:div w:id="12800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www.ncbi.nlm.nih.gov/pubmed/10446342" TargetMode="External"/><Relationship Id="rId3182" Type="http://schemas.openxmlformats.org/officeDocument/2006/relationships/hyperlink" Target="http://translate.googleusercontent.com/translate_c?hl=es&amp;prev=/search%3Fq%3D.Int%2BJ%2BOccup%2BEnviron%2BHealth.%2B2005%2BApr-Jun%253B11(2):123-31.%26hl%3Des%26rlz%3D1R2SKPT_esAR406%26biw%3D1366%26bih%3D568%26site%3Dwebhp%26prmd%3Dimvns&amp;rurl=translate.google.com.ar&amp;sl=en&amp;u=http://www.ncbi.nlm.nih.gov/pubmed/15875887&amp;usg=ALkJrhhQAbTG-KUr7lem682HTmlMn8wSiw" TargetMode="External"/><Relationship Id="rId4233" Type="http://schemas.openxmlformats.org/officeDocument/2006/relationships/hyperlink" Target="http://translate.googleusercontent.com/translate_c?hl=es&amp;prev=/search%3Fq%3DClin%2BToxicol%2B(Phila).%2B2008%2BMar%253B46(3):270-3.%26hl%3Des%26rlz%3D1W1GGLL_es%26biw%3D1350%26bih%3D552%26prmd%3Dimvns&amp;rurl=translate.google.com.ar&amp;sl=en&amp;u=http://www.ncbi.nlm.nih.gov/pubmed%3Fterm%3DBunc%2520M%255BAuthor%255D%26cauthor%3Dtrue%26cauthor_uid%3D17924252&amp;usg=ALkJrhhl32Z6VUXI63sjrdS8RBuESBFuDg" TargetMode="External"/><Relationship Id="rId7389" Type="http://schemas.openxmlformats.org/officeDocument/2006/relationships/hyperlink" Target="http://translate.googleusercontent.com/translate_c?depth=1&amp;hl=es&amp;prev=/search%3Fq%3DJournal%2B%2BEcotoxicology%2BEnvironmental.%2B2008%2B(9)19%26hl%3Des%26rlz%3D1R2SKPT_esAR406%26biw%3D1366%26bih%3D568%26site%3Dwebhp&amp;rurl=translate.google.com.ar&amp;sl=en&amp;u=http://www.sciencedirect.com/science/article/pii/S0147651313001619&amp;usg=ALkJrhhsz_pJOhSY1lNdWOmkHQJsjNAdVw" TargetMode="External"/><Relationship Id="rId8854" Type="http://schemas.openxmlformats.org/officeDocument/2006/relationships/hyperlink" Target="http://link.springer.com/search?facet-author=%22Zhongzhen+Liu%22" TargetMode="External"/><Relationship Id="rId9905" Type="http://schemas.openxmlformats.org/officeDocument/2006/relationships/hyperlink" Target="http://www.sciencedirect.com/science/article/pii/S0300483X16300014" TargetMode="External"/><Relationship Id="rId3999" Type="http://schemas.openxmlformats.org/officeDocument/2006/relationships/hyperlink" Target="http://www.ncbi.nlm.nih.gov/pubmed/17145086" TargetMode="External"/><Relationship Id="rId4300" Type="http://schemas.openxmlformats.org/officeDocument/2006/relationships/hyperlink" Target="http://www.ncbi.nlm.nih.gov/pubmed?term=Lopez-Navarrete%20E%5BAuthor%5D&amp;cauthor=true&amp;cauthor_uid=17915209" TargetMode="External"/><Relationship Id="rId7456" Type="http://schemas.openxmlformats.org/officeDocument/2006/relationships/hyperlink" Target="http://www.ncbi.nlm.nih.gov/pubmed?term=Lubin%20J%5BAuthor%5D&amp;cauthor=true&amp;cauthor_uid=25018334" TargetMode="External"/><Relationship Id="rId8507" Type="http://schemas.openxmlformats.org/officeDocument/2006/relationships/hyperlink" Target="http://link.springer.com/journal/128" TargetMode="External"/><Relationship Id="rId170" Type="http://schemas.openxmlformats.org/officeDocument/2006/relationships/hyperlink" Target="http://www.sciencedirect.com/science/article/pii/0041008X7690079X" TargetMode="External"/><Relationship Id="rId6058" Type="http://schemas.openxmlformats.org/officeDocument/2006/relationships/hyperlink" Target="http://www.ncbi.nlm.nih.gov/pubmed?term=Cockburn%20M%5bAuthor%5d&amp;cauthor=true&amp;cauthor_uid=21505849" TargetMode="External"/><Relationship Id="rId6472" Type="http://schemas.openxmlformats.org/officeDocument/2006/relationships/hyperlink" Target="http://translate.googleusercontent.com/translate_c?depth=1&amp;hl=es&amp;prev=/search%3Fq%3DPMID:%2B23724293%26biw%3D1366%26bih%3D667&amp;rurl=translate.google.com.ar&amp;sl=en&amp;u=http://www.ncbi.nlm.nih.gov/pubmed%3Fterm%3DMathias%2520FT%255BAuthor%255D%26cauthor%3Dtrue%26cauthor_uid%3D23724293&amp;usg=ALkJrhgfhXhc5W4rT65_rWxfOfjnqxHcoA" TargetMode="External"/><Relationship Id="rId7109" Type="http://schemas.openxmlformats.org/officeDocument/2006/relationships/hyperlink" Target="http://www.sciencedirect.com/science/article/pii/S0043135413004764" TargetMode="External"/><Relationship Id="rId7523" Type="http://schemas.openxmlformats.org/officeDocument/2006/relationships/hyperlink" Target="http://www.ncbi.nlm.nih.gov/pubmed?term=Arrebola-Moreno%20AL%5BAuthor%5D&amp;cauthor=true&amp;cauthor_uid=25173983" TargetMode="External"/><Relationship Id="rId7870" Type="http://schemas.openxmlformats.org/officeDocument/2006/relationships/hyperlink" Target="http://translate.googleusercontent.com/translate_c?depth=1&amp;hl=es&amp;prev=/search%3Fq%3DPMID:%2B24912403%26biw%3D1366%26bih%3D667&amp;rurl=translate.google.com.ar&amp;sl=en&amp;u=http://www.ncbi.nlm.nih.gov/pubmed%3Fterm%3DPark%2520B%255BAuthor%255D%26cauthor%3Dtrue%26cauthor_uid%3D24912403&amp;usg=ALkJrhhcPb4wpgJw-aF1iQCjqoZLNfuSpA" TargetMode="External"/><Relationship Id="rId8921" Type="http://schemas.openxmlformats.org/officeDocument/2006/relationships/hyperlink" Target="http://www.sciencedirect.com/science/article/pii/S2305050015000305" TargetMode="External"/><Relationship Id="rId5074" Type="http://schemas.openxmlformats.org/officeDocument/2006/relationships/hyperlink" Target="http://translate.googleusercontent.com/translate_c?hl=es&amp;prev=/search%3Fq%3Dchudoku%2Bkenkyu.%2B2010%2Bsep%253B23(3):246-9%26hl%3Des%26rlz%3D1T4SKPT_esAR406AR408%26prmd%3Dimvns&amp;rurl=translate.google.com.ar&amp;sl=en&amp;u=http://www.ncbi.nlm.nih.gov/pubmed%3Fterm%3DBando%2520H%255BAuthor%255D%26cauthor%3Dtrue%26cauthor_uid%3D20865912&amp;usg=ALkJrhisd4l5r1wRrMXBBaZJSLLaF4Kq9w" TargetMode="External"/><Relationship Id="rId6125" Type="http://schemas.openxmlformats.org/officeDocument/2006/relationships/hyperlink" Target="http://translate.googleusercontent.com/translate_c?depth=1&amp;hl=es&amp;prev=/search%3Fq%3DPMID:%2B22571219%26biw%3D1366%26bih%3D667&amp;rurl=translate.google.com.ar&amp;sl=en&amp;u=http://www.ncbi.nlm.nih.gov/pubmed%3Fterm%3DMulner-Lorillon%2520O%255BAuthor%255D%26cauthor%3Dtrue%26cauthor_uid%3D22571219&amp;usg=ALkJrhjIf6PESLfp7rzLftlgoGqiHXyPRw" TargetMode="External"/><Relationship Id="rId987" Type="http://schemas.openxmlformats.org/officeDocument/2006/relationships/hyperlink" Target="http://link.springer.com/search?facet-author=%22Assumpci%C3%B3+Borrell%22" TargetMode="External"/><Relationship Id="rId2668" Type="http://schemas.openxmlformats.org/officeDocument/2006/relationships/hyperlink" Target="http://www.ncbi.nlm.nih.gov/pubmed?term=%22Valanzano%20A%22%5BAuthor%5D" TargetMode="External"/><Relationship Id="rId3719"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Giavini%2520E%255BAuthor%255D%26cauthor%3Dtrue%26cauthor_uid%3D17187389&amp;usg=ALkJrhgF9jhZY990mrzWwxpGRLjshXOd5w" TargetMode="External"/><Relationship Id="rId4090" Type="http://schemas.openxmlformats.org/officeDocument/2006/relationships/hyperlink" Target="http://www.sciencedirect.com/science/article/pii/S0890623806002693" TargetMode="External"/><Relationship Id="rId8297" Type="http://schemas.openxmlformats.org/officeDocument/2006/relationships/hyperlink" Target="http://www.sciencedirect.com/science/article/pii/S0048357514001345" TargetMode="External"/><Relationship Id="rId9695" Type="http://schemas.openxmlformats.org/officeDocument/2006/relationships/hyperlink" Target="http://www.sciencedirect.com/science/article/pii/S0048969716313006" TargetMode="External"/><Relationship Id="rId1684" Type="http://schemas.openxmlformats.org/officeDocument/2006/relationships/hyperlink" Target="http://translate.googleusercontent.com/translate_c?hl=es&amp;prev=/search%3Fq%3DJ%2BZoo%2BWildl%2BMed%2B%253B%2B1997%2BMar%253B28(1):97-100.%26hl%3Des%26rlz%3D1W1GGLL_es%26biw%3D1350%26bih%3D552%26prmd%3Dimvns&amp;rurl=translate.google.com.ar&amp;sl=en&amp;u=http://www.ncbi.nlm.nih.gov/pubmed%3Fterm%3D%2522Evans%2520RH%2522%255BAuthor%255D&amp;usg=ALkJrhjw8QOurvQ6OYIFHLElTT6eQuJmYw" TargetMode="External"/><Relationship Id="rId2735" Type="http://schemas.openxmlformats.org/officeDocument/2006/relationships/hyperlink" Target="http://pubs.acs.org/action/doSearch?ContribStored=Stoll%2C+E" TargetMode="External"/><Relationship Id="rId5141" Type="http://schemas.openxmlformats.org/officeDocument/2006/relationships/hyperlink" Target="http://www.ncbi.nlm.nih.gov/pubmed/?term=Sandler%20DP%5Bauth%5D" TargetMode="External"/><Relationship Id="rId9348" Type="http://schemas.openxmlformats.org/officeDocument/2006/relationships/hyperlink" Target="http://www.ncbi.nlm.nih.gov/pubmed/?term=Morrissey%20CA%5BAuthor%5D&amp;cauthor=true&amp;cauthor_uid=25233913" TargetMode="External"/><Relationship Id="rId9762" Type="http://schemas.openxmlformats.org/officeDocument/2006/relationships/hyperlink" Target="http://www.sciencedirect.com/science/article/pii/S0890623816301563" TargetMode="External"/><Relationship Id="rId707" Type="http://schemas.openxmlformats.org/officeDocument/2006/relationships/hyperlink" Target="http://www.ncbi.nlm.nih.gov/pubmed?term=Cabras%20P%5BAuthor%5D&amp;cauthor=true&amp;cauthor_uid=3303181" TargetMode="External"/><Relationship Id="rId1337" Type="http://schemas.openxmlformats.org/officeDocument/2006/relationships/hyperlink" Target="http://translate.googleusercontent.com/translate_c?depth=1&amp;hl=es&amp;prev=/search%3Fq%3DPMID:%2B7921896%26hl%3Des%26biw%3D1366%26bih%3D667&amp;rurl=translate.google.com.ar&amp;sl=en&amp;u=http://www.ncbi.nlm.nih.gov/pubmed%3Fterm%3DOmar%2520SA%255BAuthor%255D%26cauthor%3Dtrue%26cauthor_uid%3D7921896&amp;usg=ALkJrhhsrHGBlvU27-JXY_XQNqM_w43pAA" TargetMode="External"/><Relationship Id="rId1751"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Bueno-de-Mesquita%2520HB%2522%255BAuthor%255D&amp;usg=ALkJrhgu3Zah28KTJaqiNStmonm1u-T5pA" TargetMode="External"/><Relationship Id="rId2802"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Jacobson%2520JL%255BAuthor%255D%26cauthor%3Dtrue%26cauthor_uid%3D15471725&amp;usg=ALkJrhh3EKkfgadIIOEnbO922ZukVhzCGg" TargetMode="External"/><Relationship Id="rId5958" Type="http://schemas.openxmlformats.org/officeDocument/2006/relationships/hyperlink" Target="http://www.springerlink.com/content/?Author=Patricia+Wisniewski" TargetMode="External"/><Relationship Id="rId8364" Type="http://schemas.openxmlformats.org/officeDocument/2006/relationships/hyperlink" Target="http://link.springer.com/search?facet-creator=%22Alaa+E.+Bayoumi%22" TargetMode="External"/><Relationship Id="rId9415" Type="http://schemas.openxmlformats.org/officeDocument/2006/relationships/hyperlink" Target="http://press.endocrine.org/action/doSearch?text1=Pestana%2C+D&amp;field1=Contrib" TargetMode="External"/><Relationship Id="rId43" Type="http://schemas.openxmlformats.org/officeDocument/2006/relationships/hyperlink" Target="http://www.ncbi.nlm.nih.gov/pubmed?term=Braun%20HE%5BAuthor%5D&amp;cauthor=true&amp;cauthor_uid=4106140" TargetMode="External"/><Relationship Id="rId1404" Type="http://schemas.openxmlformats.org/officeDocument/2006/relationships/hyperlink" Target="http://link.springer.com/search?facet-author=%22Y.+Y.+Wigfield%22" TargetMode="External"/><Relationship Id="rId7380" Type="http://schemas.openxmlformats.org/officeDocument/2006/relationships/hyperlink" Target="http://translate.googleusercontent.com/translate_c?depth=1&amp;hl=es&amp;prev=/search%3Fq%3DPMID:%2B%2B%2B23260237%26biw%3D1366%26bih%3D624&amp;rurl=translate.google.com.ar&amp;sl=en&amp;u=http://www.ncbi.nlm.nih.gov/pubmed%3Fterm%3DWu%2520C%255BAuthor%255D%26cauthor%3Dtrue%26cauthor_uid%3D23260237&amp;usg=ALkJrhjpZDShXN5Fl2LbT0zsQsBb7rsfMA" TargetMode="External"/><Relationship Id="rId8017" Type="http://schemas.openxmlformats.org/officeDocument/2006/relationships/hyperlink" Target="http://translate.googleusercontent.com/translate_c?depth=1&amp;hl=es&amp;prev=/search%3Fq%3DToxicol%2BIn%2BVitro.%2B2014%26biw%3D1366%26bih%3D667&amp;rurl=translate.google.com.ar&amp;sl=en&amp;u=http://www.sciencedirect.com/science/article/pii/S0887233313001574&amp;usg=ALkJrhjVF4-j0VGIcR_6hQS9YezU29gHXg" TargetMode="External"/><Relationship Id="rId8431" Type="http://schemas.openxmlformats.org/officeDocument/2006/relationships/hyperlink" Target="http://www.ncbi.nlm.nih.gov/pubmed/?term=Salamanca%20E%5BAuthor%5D&amp;cauthor=true&amp;cauthor_uid=26318258" TargetMode="External"/><Relationship Id="rId3576" Type="http://schemas.openxmlformats.org/officeDocument/2006/relationships/hyperlink" Target="http://translate.googleusercontent.com/translate_c?depth=1&amp;hl=es&amp;prev=/search%3Fq%3DPMID:%2B16274687%26biw%3D1366%26bih%3D667&amp;rurl=translate.google.com.ar&amp;sl=en&amp;u=http://www.ncbi.nlm.nih.gov/pubmed%3Fterm%3DServant%2520N%255BAuthor%255D%26cauthor%3Dtrue%26cauthor_uid%3D16274687&amp;usg=ALkJrhgtagfCAHNxy6K7rlxC07C0WHlm_g" TargetMode="External"/><Relationship Id="rId4627"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Coskun%2520R%255BAuthor%255D%26cauthor%3Dtrue%26cauthor_uid%3D18931618&amp;usg=ALkJrhhGX_qKa-U7wfblNB6n7QrzeLWTQw" TargetMode="External"/><Relationship Id="rId4974"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sites/entrez%3Fcmd%3Dsearch%26db%3DPubMed%26term%3D%2520Stanley%252BKA%255Bauth%255D&amp;usg=ALkJrhipben1v651tMnZI0wFgo-Gxm4MDA" TargetMode="External"/><Relationship Id="rId7033" Type="http://schemas.openxmlformats.org/officeDocument/2006/relationships/hyperlink" Target="http://translate.googleusercontent.com/translate_c?depth=1&amp;hl=es&amp;prev=/search%3Fq%3DKim,%2BY.H.,%2BHong,%2BJ.R.,%2BGil,%2BH.W.,%2BSong,%2BH.Y.,%2BHong,%2BS.Y.%2B(2013)%2BMixtures%2Bof%2B%2Bglyphosate%2Band%2Bsurfactant%2BTN20%2Baccelerate%2Bcell%2Bdeath%2Bvia%2Bmitochondrial%2B%2Bdamage-induced%2Bapoptosis%2Band%2Bnecrosis.%2BToxicology%2Bin%2BVitro,%2B27(1):%2B191-197.%26hl%3Des-419%26biw%3D1366%26bih%3D624&amp;rurl=translate.google.com.ar&amp;sl=pl&amp;u=http://yadda.icm.edu.pl/yadda/element/bwmeta1.element.elsevier-122583a4-cd0c-3677-b051-9692e7205dbc&amp;usg=ALkJrhhaFVHzwmCNRZWnqfEHQ9kWg1UqXg" TargetMode="External"/><Relationship Id="rId10014" Type="http://schemas.openxmlformats.org/officeDocument/2006/relationships/hyperlink" Target="http://www.nature.com/articles/srep24764" TargetMode="External"/><Relationship Id="rId497" Type="http://schemas.openxmlformats.org/officeDocument/2006/relationships/hyperlink" Target="http://translate.googleusercontent.com/translate_c?hl=es&amp;prev=/search%3Fq%3Dbull%2Benviron%2Bcont.%2Btox.1981,27%2BAND%2B(1)%2B239-243%26hl%3Des%26rlz%3D1W1GGLL_es%26biw%3D1366%26bih%3D529%26prmd%3Dimvns&amp;rurl=translate.google.com.ar&amp;sl=en&amp;u=http://www.ncbi.nlm.nih.gov/pubmed%3Fterm%3DRato%2520DM%255BAuthor%255D%26cauthor%3Dtrue%26cauthor_uid%3D7296055&amp;usg=ALkJrhioWOBtGuv9xqeh9M13NvhL8NvpmA" TargetMode="External"/><Relationship Id="rId2178" Type="http://schemas.openxmlformats.org/officeDocument/2006/relationships/hyperlink" Target="http://www.ncbi.nlm.nih.gov/pubmed?term=%22Hotchkiss%20A%22%5BAuthor%5D" TargetMode="External"/><Relationship Id="rId3229"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Anway%2520MD%255BAuthor%255D%26cauthor%3Dtrue%26cauthor_uid%3D16467254&amp;usg=ALkJrhjfXxoH1BnXDGJt9VTTwfbcH4koIQ" TargetMode="External"/><Relationship Id="rId3990" Type="http://schemas.openxmlformats.org/officeDocument/2006/relationships/hyperlink" Target="http://translate.googleusercontent.com/translate_c?depth=1&amp;hl=es&amp;prev=/search%3Fq%3DPMID:%2B17536765%26biw%3D1366%26bih%3D667&amp;rurl=translate.google.com.ar&amp;sl=en&amp;u=http://www.ncbi.nlm.nih.gov/pubmed%3Fterm%3DFitzgerald%2520G%255BAuthor%255D%26cauthor%3Dtrue%26cauthor_uid%3D17536765&amp;usg=ALkJrhgV8cpQz4H3cLb4f4BVefTnpMg6oA" TargetMode="External"/><Relationship Id="rId7100" Type="http://schemas.openxmlformats.org/officeDocument/2006/relationships/hyperlink" Target="http://www.ncbi.nlm.nih.gov/pubmed?term=Lu%20D%5BAuthor%5D&amp;cauthor=true&amp;cauthor_uid=24056321" TargetMode="External"/><Relationship Id="rId1194" Type="http://schemas.openxmlformats.org/officeDocument/2006/relationships/hyperlink" Target="http://www.ncbi.nlm.nih.gov/pubmed?term=Brown%20K%5BAuthor%5D&amp;cauthor=true&amp;cauthor_uid=1788325" TargetMode="External"/><Relationship Id="rId2592" Type="http://schemas.openxmlformats.org/officeDocument/2006/relationships/hyperlink" Target="http://translate.googleusercontent.com/translate_c?depth=1&amp;hl=es&amp;prev=/search%3Fq%3DPMID:%2B12721838%26biw%3D1366%26bih%3D667%26noj%3D1&amp;rurl=translate.google.com.ar&amp;sl=en&amp;u=http://www.ncbi.nlm.nih.gov/pubmed%3Fterm%3DCyr%2520D%255BAuthor%255D%26cauthor%3Dtrue%26cauthor_uid%3D12721838&amp;usg=ALkJrhiH20Xs7WDKkDMzz997Fwc0wIuCVw" TargetMode="External"/><Relationship Id="rId3643"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16736976&amp;usg=ALkJrhir1UNXjbZsFspF-RNJaL-XhN_drw" TargetMode="External"/><Relationship Id="rId6799" Type="http://schemas.openxmlformats.org/officeDocument/2006/relationships/hyperlink" Target="http://www.sciencedirect.com/science/article/pii/S014765131200406X" TargetMode="External"/><Relationship Id="rId217" Type="http://schemas.openxmlformats.org/officeDocument/2006/relationships/hyperlink" Target="http://www.ncbi.nlm.nih.gov/pubmed?term=Holdrinet%20M%5BAuthor%5D&amp;cauthor=true&amp;cauthor_uid=411170" TargetMode="External"/><Relationship Id="rId564" Type="http://schemas.openxmlformats.org/officeDocument/2006/relationships/hyperlink" Target="https://dl.sciencesocieties.org/publications/jeq" TargetMode="External"/><Relationship Id="rId2245" Type="http://schemas.openxmlformats.org/officeDocument/2006/relationships/hyperlink" Target="http://translate.googleusercontent.com/translate_c?hl=es&amp;prev=/search%3Fq%3DChemosphere%2B2000%2BJul%253B41(1-2):177-82%26hl%3Des%26rlz%3D1W1GGLL_es%26biw%3D1366%26bih%3D568%26prmd%3Dimvns&amp;rurl=translate.google.com.ar&amp;sl=en&amp;u=http://www.ncbi.nlm.nih.gov/pubmed/11280972&amp;usg=ALkJrhhdUFpPrv7yuPmdo1NGoPTWai_ZWg" TargetMode="External"/><Relationship Id="rId3710" Type="http://schemas.openxmlformats.org/officeDocument/2006/relationships/hyperlink" Target="http://www.ncbi.nlm.nih.gov/pubmed/16984946?dopt=Citation" TargetMode="External"/><Relationship Id="rId6866" Type="http://schemas.openxmlformats.org/officeDocument/2006/relationships/hyperlink" Target="http://translate.googleusercontent.com/translate_c?depth=1&amp;hl=es&amp;prev=/search%3Fq%3Dhttp://www.ncbi.nlm.nih.gov/pubmed/23820267%26biw%3D1366%26bih%3D624&amp;rurl=translate.google.com.ar&amp;sl=en&amp;u=http://www.ncbi.nlm.nih.gov/pubmed%3Fterm%3DZamoner%2520A%255BAuthor%255D%26cauthor%3Dtrue%26cauthor_uid%3D23820267&amp;usg=ALkJrhgujfEasvL3rnL00_aA_TG12c3WBA" TargetMode="External"/><Relationship Id="rId7917" Type="http://schemas.openxmlformats.org/officeDocument/2006/relationships/hyperlink" Target="http://www.sciencedirect.com/science/article/pii/S0161813X15001138" TargetMode="External"/><Relationship Id="rId9272" Type="http://schemas.openxmlformats.org/officeDocument/2006/relationships/hyperlink" Target="http://www.sciencedirect.com/science/article/pii/S0013935115000353" TargetMode="External"/><Relationship Id="rId631" Type="http://schemas.openxmlformats.org/officeDocument/2006/relationships/hyperlink" Target="http://link.springer.com/journal/128" TargetMode="External"/><Relationship Id="rId1261" Type="http://schemas.openxmlformats.org/officeDocument/2006/relationships/hyperlink" Target="http://www.ncbi.nlm.nih.gov/pubmed/8433403" TargetMode="External"/><Relationship Id="rId2312" Type="http://schemas.openxmlformats.org/officeDocument/2006/relationships/hyperlink" Target="http://translate.googleusercontent.com/translate_c?depth=1&amp;hl=es&amp;prev=/search%3Fq%3DPMID:%2B12113764%26biw%3D1366%26bih%3D624&amp;rurl=translate.google.com.ar&amp;sl=en&amp;u=http://www.ncbi.nlm.nih.gov/pubmed%3Fterm%3DAhmad%2520W%255BAuthor%255D%26cauthor%3Dtrue%26cauthor_uid%3D12113764&amp;usg=ALkJrhidD-PG_rjy0jQ9wgu_V908Ohwf5g" TargetMode="External"/><Relationship Id="rId5468" Type="http://schemas.openxmlformats.org/officeDocument/2006/relationships/hyperlink" Target="http://translate.googleusercontent.com/translate_c?depth=1&amp;hl=es&amp;prev=/search%3Fq%3DDOI:%2B10.1016/j.pestbp.2010.01.004%26hl%3Des%26noj%3D1&amp;rurl=translate.google.com.ar&amp;sl=en&amp;u=http://journals.ohiolink.edu/ejc/search.cgi%3Fq%3DauthorExact:%2522Morgan%2520Huber%252C%2520Don%2522&amp;usg=ALkJrhiZR5d7EnPmkzBWD2B-28gszJAkkQ" TargetMode="External"/><Relationship Id="rId5882" Type="http://schemas.openxmlformats.org/officeDocument/2006/relationships/hyperlink" Target="http://www.ncbi.nlm.nih.gov/pubmed/?term=P%C3%A9rez-Parada%20A%5BAuthor%5D&amp;cauthor=true&amp;cauthor_uid=22073016" TargetMode="External"/><Relationship Id="rId6519"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Guerrero-Bosagna%2520C%255BAuthor%255D%26cauthor%3Dtrue%26cauthor_uid%3D22570695&amp;usg=ALkJrhhD7ujKomY9RWdV1myTjegeAqf2RQ" TargetMode="External"/><Relationship Id="rId6933"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Shilpi%2BSharma%2522&amp;usg=ALkJrhheVgtGUe_exjrYo82fWd-ZSV61Mw" TargetMode="External"/><Relationship Id="rId4484"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Nozal%2520MJ%255BAuthor%255D%26cauthor%3Dtrue%26cauthor_uid%3D19607892&amp;usg=ALkJrhj8rjcDUqjPVLCGQLH-99QToFhNhw" TargetMode="External"/><Relationship Id="rId5535" Type="http://schemas.openxmlformats.org/officeDocument/2006/relationships/hyperlink" Target="http://www.ncbi.nlm.nih.gov/pubmed?term=Sparling%20DW%5BAuthor%5D&amp;cauthor=true&amp;cauthor_uid=21298712" TargetMode="External"/><Relationship Id="rId3086"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Roberge-Tremblay%2520A%255BAuthor%255D%26cauthor%3Dtrue%26cauthor_uid%3D16242641&amp;usg=ALkJrhjIVZXvgWkDsFv5D7wSg7-BMRhIKA" TargetMode="External"/><Relationship Id="rId4137" Type="http://schemas.openxmlformats.org/officeDocument/2006/relationships/hyperlink" Target="http://www.ncbi.nlm.nih.gov/pubmed?term=Sofia%20SH%5BAuthor%5D&amp;cauthor=true&amp;cauthor_uid=18638566" TargetMode="External"/><Relationship Id="rId4551" Type="http://schemas.openxmlformats.org/officeDocument/2006/relationships/hyperlink" Target="http://translate.googleusercontent.com/translate_c?depth=1&amp;hl=es&amp;prev=/search%3Fq%3DPMID:18950876%26biw%3D1366%26bih%3D630&amp;rurl=translate.google.com.ar&amp;sl=en&amp;u=http://www.ncbi.nlm.nih.gov/pubmed%3Fterm%3DBerg%2520C%255BAuthor%255D%26cauthor%3Dtrue%26cauthor_uid%3D18950876&amp;usg=ALkJrhhxTEqEgCF9XKF2tbBiKY93Yv2z3w" TargetMode="External"/><Relationship Id="rId8758" Type="http://schemas.openxmlformats.org/officeDocument/2006/relationships/hyperlink" Target="http://link.springer.com/journal/128" TargetMode="External"/><Relationship Id="rId3153" Type="http://schemas.openxmlformats.org/officeDocument/2006/relationships/hyperlink" Target="http://www.ncbi.nlm.nih.gov/pubmed/15950343" TargetMode="External"/><Relationship Id="rId4204"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Harley%2520K%2522%255BAuthor%255D&amp;usg=ALkJrhgG_WwNuhglH62Udv-UCt-ZjStHFA" TargetMode="External"/><Relationship Id="rId5602" Type="http://schemas.openxmlformats.org/officeDocument/2006/relationships/hyperlink" Target="http://link.springer.com/search?facet-author=%22V.+Dhananjayan%22" TargetMode="External"/><Relationship Id="rId9809" Type="http://schemas.openxmlformats.org/officeDocument/2006/relationships/hyperlink" Target="http://www.ncbi.nlm.nih.gov/pubmed/?term=Alavanja%20M%5BAuthor%5D&amp;cauthor=true&amp;cauthor_uid=27384423" TargetMode="External"/><Relationship Id="rId7774" Type="http://schemas.openxmlformats.org/officeDocument/2006/relationships/hyperlink" Target="http://www.sciencedirect.com/science/journal/09581669/27/supp/C" TargetMode="External"/><Relationship Id="rId8825" Type="http://schemas.openxmlformats.org/officeDocument/2006/relationships/hyperlink" Target="http://www.sciencedirect.com/science/article/pii/S0300483X15000207" TargetMode="External"/><Relationship Id="rId141" Type="http://schemas.openxmlformats.org/officeDocument/2006/relationships/hyperlink" Target="http://www.ncbi.nlm.nih.gov/pubmed?term=Bloomfield%20RA%5BAuthor%5D&amp;cauthor=true&amp;cauthor_uid=4152770" TargetMode="External"/><Relationship Id="rId3220"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Guerra-Flores%2520AL%2522%255BAuthor%255D&amp;usg=ALkJrhiroGYP-MtUVFh81LSdIrbpfSsoyw" TargetMode="External"/><Relationship Id="rId6029" Type="http://schemas.openxmlformats.org/officeDocument/2006/relationships/hyperlink" Target="http://www.ncbi.nlm.nih.gov/pubmed/?term=Thomas%20R%5BAuthor%5D&amp;cauthor=true&amp;cauthor_uid=21848865" TargetMode="External"/><Relationship Id="rId6376"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Loren%2BD.%2BKnopper&amp;usg=ALkJrhhK3wZD80oLkBTCN9qJCDux7NhrWw" TargetMode="External"/><Relationship Id="rId6790" Type="http://schemas.openxmlformats.org/officeDocument/2006/relationships/hyperlink" Target="http://translate.googleusercontent.com/translate_c?depth=1&amp;hl=es&amp;prev=/search%3Fq%3Dhttp://www.sciencedirect.com/science/article/pii/S0161813X13000193%26hl%3Des%26rlz%3D1W1GGLL_es%26biw%3D1366%26bih%3D568&amp;rurl=translate.google.com.ar&amp;sl=en&amp;u=http://www.sciencedirect.com/science/article/pii/S0161813X13000193&amp;usg=ALkJrhieLZzB5bMuLwcZtBEI6R-sO5WkYA" TargetMode="External"/><Relationship Id="rId7427" Type="http://schemas.openxmlformats.org/officeDocument/2006/relationships/hyperlink" Target="http://www.ncbi.nlm.nih.gov/pubmed?term=Schr%C3%B6dl%20W%5BAuthor%5D&amp;cauthor=true&amp;cauthor_uid=25407376" TargetMode="External"/><Relationship Id="rId7841" Type="http://schemas.openxmlformats.org/officeDocument/2006/relationships/hyperlink" Target="http://www.ncbi.nlm.nih.gov/pubmed/25842489" TargetMode="External"/><Relationship Id="rId7" Type="http://schemas.openxmlformats.org/officeDocument/2006/relationships/hyperlink" Target="mailto:edumartin74@hotmail.com" TargetMode="External"/><Relationship Id="rId2986" Type="http://schemas.openxmlformats.org/officeDocument/2006/relationships/hyperlink" Target="http://translate.googleusercontent.com/translate_c?hl=es&amp;prev=/search%3Fq%3D.%2BCrit.%2BRev.%2BToxicol.%2B2000%2BJan%253B30(1):71-133.%26hl%3Des%26rlz%3D1W1GGLL_es%26biw%3D1282%26bih%3D552%26prmd%3Dimvns&amp;rurl=translate.google.com.ar&amp;sl=en&amp;u=http://www.ncbi.nlm.nih.gov/sites/entrez%3Fcmd%3Dsearch%26db%3DPubMed%26term%3D%2520Jenssen%252BBM%255Bauth%255D&amp;usg=ALkJrhh0kRa86u-sJBPvBOuskv6o5nsIZQ" TargetMode="External"/><Relationship Id="rId5392" Type="http://schemas.openxmlformats.org/officeDocument/2006/relationships/hyperlink" Target="http://www.ncbi.nlm.nih.gov/pubmed/20237575" TargetMode="External"/><Relationship Id="rId6443" Type="http://schemas.openxmlformats.org/officeDocument/2006/relationships/hyperlink" Target="http://translate.googleusercontent.com/translate_c?depth=1&amp;hl=es&amp;prev=/search%3Fq%3DPMID:%2B22516319%26biw%3D1366%26bih%3D667&amp;rurl=translate.google.com.ar&amp;sl=en&amp;u=http://www.ncbi.nlm.nih.gov/pubmed%3Fterm%3DLasserre%2520JP%255BAuthor%255D%26cauthor%3Dtrue%26cauthor_uid%3D22516319&amp;usg=ALkJrhhKZ8dGmd-2vYxlD2H-7R2QszDP_Q" TargetMode="External"/><Relationship Id="rId9599" Type="http://schemas.openxmlformats.org/officeDocument/2006/relationships/hyperlink" Target="http://www.ncbi.nlm.nih.gov/pubmed/?term=Li%20B%5BAuthor%5D&amp;cauthor=true&amp;cauthor_uid=25587790" TargetMode="External"/><Relationship Id="rId958" Type="http://schemas.openxmlformats.org/officeDocument/2006/relationships/hyperlink" Target="http://link.springer.com/journal/128" TargetMode="External"/><Relationship Id="rId1588"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lib.bioinfo.pl/pmid:8972711&amp;usg=ALkJrhivZdEekCyQQo-UhDPkM9PF4LKl6A" TargetMode="External"/><Relationship Id="rId2639"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Kurdoglu%2520E%255BAuthor%255D%26cauthor%3Dtrue%26cauthor_uid%3D12865536&amp;usg=ALkJrhjuIxkKPTc-yIbeoF_0LU3vCCjtdA" TargetMode="External"/><Relationship Id="rId5045" Type="http://schemas.openxmlformats.org/officeDocument/2006/relationships/hyperlink" Target="http://translate.googleusercontent.com/translate_c?depth=1&amp;hl=es&amp;prev=/search%3Fq%3DPMID:%2B20050872%26biw%3D1366%26bih%3D667&amp;rurl=translate.google.com.ar&amp;sl=en&amp;u=http://www.ncbi.nlm.nih.gov/pubmed%3Fterm%3DMondet%2520F%255BAuthor%255D%26cauthor%3Dtrue%26cauthor_uid%3D20050872&amp;usg=ALkJrhg6kmZRN1QP5oVcpMmody1YckOeFg" TargetMode="External"/><Relationship Id="rId6510" Type="http://schemas.openxmlformats.org/officeDocument/2006/relationships/hyperlink" Target="http://translate.googleusercontent.com/translate_c?depth=1&amp;hl=es&amp;prev=/search%3Fq%3DPMID:%2B22699646%26rlz%3D1C1KMZB_enAR571AR571%26espv%3D2&amp;rurl=translate.google.com.ar&amp;sl=en&amp;u=http://www.ncbi.nlm.nih.gov/pubmed%3Fterm%3DPignati%2520WA%255BAuthor%255D%26cauthor%3Dtrue%26cauthor_uid%3D22699646&amp;usg=ALkJrhh1IJkVw-DB-cL2fL4yPKSbpExWRA" TargetMode="External"/><Relationship Id="rId9666" Type="http://schemas.openxmlformats.org/officeDocument/2006/relationships/hyperlink" Target="http://link.springer.com/journal/244/70/2/page/1" TargetMode="External"/><Relationship Id="rId1655" Type="http://schemas.openxmlformats.org/officeDocument/2006/relationships/hyperlink" Target="http://translate.googleusercontent.com/translate_c?hl=es&amp;prev=/search%3Fq%3DAm%2BJ%2BInd%2BMed.%2B1997%2BMay%253B31(5):580-6.%26hl%3Des%26rlz%3D1T4SKPT_esAR406AR408%26biw%3D1366%26bih%3D529%26prmd%3Dimvns&amp;rurl=translate.google.com.ar&amp;sl=en&amp;u=http://www.ncbi.nlm.nih.gov/pubmed%3Fterm%3D%2522Keller-Byrne%2520JE%2522%255BAuthor%255D&amp;usg=ALkJrhhUVHQ18iTmD1f2e5AQzDXbbJSMgA" TargetMode="External"/><Relationship Id="rId2706" Type="http://schemas.openxmlformats.org/officeDocument/2006/relationships/hyperlink" Target="http://translate.googleusercontent.com/translate_c?hl=es&amp;prev=/search%3Fq%3DJ%2BEnviron%2BQual.%2B2003%2BJan-Feb%253B32(1):92-9.%26hl%3Des%26rlz%3D1W1GGLL_es%26biw%3D1298%26bih%3D598%26prmd%3Dimvns&amp;rurl=translate.google.com.ar&amp;sl=en&amp;u=http://www.ncbi.nlm.nih.gov/pubmed/12549547&amp;usg=ALkJrhhaLluHwP4Q9mIDX2WS9t_g8_RpAQ" TargetMode="External"/><Relationship Id="rId4061"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Skinner%2520MK%255BAuthor%255D%26cauthor%3Dtrue%26cauthor_uid%3D18220299&amp;usg=ALkJrhiEd-u4U7e0NVfIQKQLpRGgsJ9zzA" TargetMode="External"/><Relationship Id="rId5112" Type="http://schemas.openxmlformats.org/officeDocument/2006/relationships/hyperlink" Target="http://translate.googleusercontent.com/translate_c?depth=1&amp;hl=es&amp;prev=/search%3Fq%3DPMID:%2B20658223%26biw%3D1366%26bih%3D667&amp;rurl=translate.google.com.ar&amp;sl=en&amp;u=http://www.ncbi.nlm.nih.gov/pubmed%3Fterm%3DCorreia%2520FV%255BAuthor%255D%26cauthor%3Dtrue%26cauthor_uid%3D20658223&amp;usg=ALkJrhj_v6e3AY0tOgdBp7lK4hwxDJ9IZA" TargetMode="External"/><Relationship Id="rId8268" Type="http://schemas.openxmlformats.org/officeDocument/2006/relationships/hyperlink" Target="http://www.sciencedirect.com/science/article/pii/S000632071400202X" TargetMode="External"/><Relationship Id="rId8682" Type="http://schemas.openxmlformats.org/officeDocument/2006/relationships/hyperlink" Target="javascript:void(0);" TargetMode="External"/><Relationship Id="rId9319" Type="http://schemas.openxmlformats.org/officeDocument/2006/relationships/hyperlink" Target="http://www.sciencedirect.com/science/article/pii/S0045653514009941" TargetMode="External"/><Relationship Id="rId9733" Type="http://schemas.openxmlformats.org/officeDocument/2006/relationships/hyperlink" Target="http://www.ncbi.nlm.nih.gov/pubmed/?term=Davis%20VM%5BAuthor%5D&amp;cauthor=true&amp;cauthor_uid=27101520" TargetMode="External"/><Relationship Id="rId10198" Type="http://schemas.openxmlformats.org/officeDocument/2006/relationships/hyperlink" Target="http://www.ncbi.nlm.nih.gov/pubmed/?term=Basile%20A%5BAuthor%5D&amp;cauthor=true&amp;cauthor_uid=27591374" TargetMode="External"/><Relationship Id="rId1308"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Bhattacharya%2520A%255BAuthor%255D%26cauthor%3Dtrue%26cauthor_uid%3D8113922&amp;usg=ALkJrhip4Q2kfvfGufOyMvSY1zMMHGjnFQ" TargetMode="External"/><Relationship Id="rId7284" Type="http://schemas.openxmlformats.org/officeDocument/2006/relationships/hyperlink" Target="http://www.sciencedirect.com/science/article/pii/S0045653512015202" TargetMode="External"/><Relationship Id="rId8335" Type="http://schemas.openxmlformats.org/officeDocument/2006/relationships/hyperlink" Target="http://www.sciencedirect.com/science/article/pii/S014765131400400X" TargetMode="External"/><Relationship Id="rId1722" Type="http://schemas.openxmlformats.org/officeDocument/2006/relationships/hyperlink" Target="http://www.ncbi.nlm.nih.gov/pubmed?term=%22Torner%20JC%22%5BAuthor%5D" TargetMode="External"/><Relationship Id="rId4878" Type="http://schemas.openxmlformats.org/officeDocument/2006/relationships/hyperlink" Target="http://translate.googleusercontent.com/translate_c?depth=1&amp;ei=8omcUI3WOITc9AS-yYG4DA&amp;hl=es&amp;prev=/search%3Fq%3DPoulsen%2BMS,%2BRytting%2BE,%2BMose%2BT,%2BKnudsen%2BLE.%2BModeling%2Bplacental%2Btransport:%2Bcorrelation%2Bof%2Bin%2Bvitro%2BBeWo%2Bcell%2Bpermeability%2Band%2Bex%2Bvivo%2Bhuman%2Bplacental%2Bperfusion.%2BToxicology%2Bin%2BVitro.%2B2009%253B23(7):1380-1386.%26hl%3Des%26rlz%3D1R2SKPT_esAR406%26biw%3D1366%26bih%3D568%26prmd%3Dimvnso&amp;rurl=translate.google.com.ar&amp;sl=en&amp;u=http://www.ncbi.nlm.nih.gov/pubmed%3Fterm%3DRytting%2520E%255BAuthor%255D%26cauthor%3Dtrue%26cauthor_uid%3D19647068&amp;usg=ALkJrhgymSomgtdJUSX6eyHU5WKKM2L8Tw" TargetMode="External"/><Relationship Id="rId5929"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090-4341/&amp;usg=ALkJrhjJUR_MxyN7vy6vUBQd4JKN29hZ3g" TargetMode="External"/><Relationship Id="rId9800" Type="http://schemas.openxmlformats.org/officeDocument/2006/relationships/hyperlink" Target="http://www.sciencedirect.com/science/article/pii/S0048969715308937" TargetMode="External"/><Relationship Id="rId14" Type="http://schemas.openxmlformats.org/officeDocument/2006/relationships/hyperlink" Target="http://www.sciencedirect.com/science/article/pii/0041008X60900193" TargetMode="External"/><Relationship Id="rId3894"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Allara%2520Cagnasso%2520M%2522%255BAuthor%255D&amp;usg=ALkJrhiQkYfdJeqOSUJiZgWprcJAqutiQg" TargetMode="External"/><Relationship Id="rId4945" Type="http://schemas.openxmlformats.org/officeDocument/2006/relationships/hyperlink" Target="http://translate.googleusercontent.com/translate_c?depth=1&amp;hl=es&amp;prev=/search%3Fq%3DPMID:%2B19584953%26biw%3D1366%26bih%3D667&amp;rurl=translate.google.com.ar&amp;sl=en&amp;u=http://www.ncbi.nlm.nih.gov/pubmed%3Fterm%3DS%25C3%25A9ralini%2520GE%255BAuthor%255D%26cauthor%3Dtrue%26cauthor_uid%3D19584953&amp;usg=ALkJrhjPSOSoIT9w5sPQoxh84ttKNbotuw" TargetMode="External"/><Relationship Id="rId7004" Type="http://schemas.openxmlformats.org/officeDocument/2006/relationships/hyperlink" Target="http://translate.googleusercontent.com/translate_c?depth=1&amp;hl=es&amp;prev=/search%3Fq%3DPMID:%2B24869960%26rlz%3D1C1KMZB_enAR571AR571%26es_sm%3D93%26biw%3D1366%26bih%3D667&amp;rurl=translate.google.com.ar&amp;sl=en&amp;u=http://www.ncbi.nlm.nih.gov/pubmed%3Fterm%3DTejedo%2520M%255BAuthor%255D%26cauthor%3Dtrue%26cauthor_uid%3D24869960&amp;usg=ALkJrhhb4awA0BkZGGDVEqPZZwsO7GT1pg" TargetMode="External"/><Relationship Id="rId7351" Type="http://schemas.openxmlformats.org/officeDocument/2006/relationships/hyperlink" Target="http://translate.googleusercontent.com/translate_c?depth=1&amp;ei=e3xeUc6QHoH48gSdiYGwCA&amp;hl=es&amp;prev=/search%3Fq%3DReproductive%2BToxicology,Volume%2B38,%2BJuly%2B2013,%2BPages%2B25%25E2%2580%259336%26hl%3Des%26rlz%3D1C2DVCL_enAR382%26biw%3D1366%26bih%3D677&amp;rurl=translate.google.com.ar&amp;sl=en&amp;u=http://www.sciencedirect.com/science/journal/08906238&amp;usg=ALkJrhitIGoDQZECaT01CosY6GXFLF9LYw" TargetMode="External"/><Relationship Id="rId8402" Type="http://schemas.openxmlformats.org/officeDocument/2006/relationships/hyperlink" Target="http://www.ncbi.nlm.nih.gov/pubmed/?term=Belhassen%20H%5BAuthor%5D&amp;cauthor=true&amp;cauthor_uid=25585155" TargetMode="External"/><Relationship Id="rId2496"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11903115&amp;usg=ALkJrhiIOAHoaIUK_V-k5X1oAkweyvQNng" TargetMode="External"/><Relationship Id="rId3547"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Veraldi%2520A%2522%255BAuthor%255D&amp;usg=ALkJrhgXWUp5rx_c_HY_wbCfh_xXPaYq6w" TargetMode="External"/><Relationship Id="rId3961"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Cahuzac%2520E%2522%255BAuthor%255D&amp;usg=ALkJrhjwuCXcnNqhG9YxNgCLnvNKJXgW8Q" TargetMode="External"/><Relationship Id="rId468" Type="http://schemas.openxmlformats.org/officeDocument/2006/relationships/hyperlink" Target="http://www.ncbi.nlm.nih.gov/pubmed?term=%22Maggi%20E%22%5BAuthor%5D" TargetMode="External"/><Relationship Id="rId882" Type="http://schemas.openxmlformats.org/officeDocument/2006/relationships/hyperlink" Target="http://www.ncbi.nlm.nih.gov/pubmed/?term=Slott%20V%5BAuthor%5D&amp;cauthor=true&amp;cauthor_uid=2925022" TargetMode="External"/><Relationship Id="rId1098" Type="http://schemas.openxmlformats.org/officeDocument/2006/relationships/hyperlink" Target="http://www.ncbi.nlm.nih.gov/pubmed?term=Martinez%20TT%5BAuthor%5D&amp;cauthor=true&amp;cauthor_uid=1703306" TargetMode="External"/><Relationship Id="rId2149"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Kruse%2520H%255BAuthor%255D%26cauthor%3Dtrue%26cauthor_uid%3D11958547&amp;usg=ALkJrhjf4yWg10K4mgBKN5eWdkE04OyCVA" TargetMode="External"/><Relationship Id="rId256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Amr%2520MM%255BAuthor%255D%26cauthor%3Dtrue%26cauthor_uid%3D12660376&amp;usg=ALkJrhjAMJ80Gdcvr-V1xUeFzZapYEE8Qg" TargetMode="External"/><Relationship Id="rId3614"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Owens%2520LB%2522%255BAuthor%255D&amp;usg=ALkJrhihVDlY6QrbY3ED3e2qt11Jn66paQ" TargetMode="External"/><Relationship Id="rId6020" Type="http://schemas.openxmlformats.org/officeDocument/2006/relationships/hyperlink" Target="http://translate.googleusercontent.com/translate_c?depth=1&amp;hl=es&amp;prev=/search%3Fq%3DPMID:%2B21481471%26biw%3D1366%26bih%3D667&amp;rurl=translate.google.com.ar&amp;sl=en&amp;u=http://www.ncbi.nlm.nih.gov/pubmed/21481471&amp;usg=ALkJrhgloEywtw3DVqdzrCsXykV6JMr3xA" TargetMode="External"/><Relationship Id="rId9176" Type="http://schemas.openxmlformats.org/officeDocument/2006/relationships/hyperlink" Target="http://www.ncbi.nlm.nih.gov/pubmed/?term=Herbst%20MH%5BAuthor%5D&amp;cauthor=true&amp;cauthor_uid=25629880" TargetMode="External"/><Relationship Id="rId9590" Type="http://schemas.openxmlformats.org/officeDocument/2006/relationships/hyperlink" Target="http://www.ncbi.nlm.nih.gov/pubmed/?term=Lee%20CS%5BAuthor%5D&amp;cauthor=true&amp;cauthor_uid=25577783" TargetMode="External"/><Relationship Id="rId535" Type="http://schemas.openxmlformats.org/officeDocument/2006/relationships/hyperlink" Target="http://www.ncbi.nlm.nih.gov/pubmed?term=Sirons%20GJ%5BAuthor%5D&amp;cauthor=true&amp;cauthor_uid=7142560" TargetMode="External"/><Relationship Id="rId1165" Type="http://schemas.openxmlformats.org/officeDocument/2006/relationships/hyperlink" Target="http://www.ncbi.nlm.nih.gov/pubmed?term=Frank%20R%5BAuthor%5D&amp;cauthor=true&amp;cauthor_uid=17423767" TargetMode="External"/><Relationship Id="rId2216" Type="http://schemas.openxmlformats.org/officeDocument/2006/relationships/hyperlink" Target="http://www.ncbi.nlm.nih.gov/pubmed/11700263" TargetMode="External"/><Relationship Id="rId2630"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Stallone%252BL%255Bauth%255D&amp;usg=ALkJrhjmijjjXzdibrvuz3EknZH5W7z2QA" TargetMode="External"/><Relationship Id="rId5786" Type="http://schemas.openxmlformats.org/officeDocument/2006/relationships/hyperlink" Target="http://translate.googleusercontent.com/translate_c?depth=1&amp;hl=es&amp;prev=/search%3Fq%3DDOI:%2B10.1007/s10393-011-0682-1%26hl%3Des%26rlz%3D1W1GGLL_es%26biw%3D1288%26bih%3D566%26site%3Dwebhp&amp;rurl=translate.google.com.ar&amp;sl=en&amp;u=http://www.ncbi.nlm.nih.gov/pubmed%3Fterm%3DHart%2520AJ%255BAuthor%255D%26cauthor%3Dtrue%26cauthor_uid%3D21523490&amp;usg=ALkJrhhSuizVv9XIX4CXsbyP9sD5sGt8Ww" TargetMode="External"/><Relationship Id="rId6837" Type="http://schemas.openxmlformats.org/officeDocument/2006/relationships/hyperlink" Target="http://translate.googleusercontent.com/translate_c?depth=1&amp;hl=es&amp;prev=/search%3Fq%3DPMID:%2B23224423%26biw%3D1366%26bih%3D667&amp;rurl=translate.google.com.ar&amp;sl=en&amp;u=http://www.ncbi.nlm.nih.gov/pubmed%3Fterm%3DTraavik%2520T%255BAuthor%255D%26cauthor%3Dtrue%26cauthor_uid%3D23224423&amp;usg=ALkJrhiQtxJKSX1ZyTdv9HQlAfEVIsrIRw" TargetMode="External"/><Relationship Id="rId8192" Type="http://schemas.openxmlformats.org/officeDocument/2006/relationships/hyperlink" Target="http://translate.googleusercontent.com/translate_c?depth=1&amp;hl=es&amp;prev=/search%3Fq%3DJ%2BEnviron%2BAnal%2BToxicol%2B2012.S4:006.%26biw%3D1366%26bih%3D624&amp;rurl=translate.google.com.ar&amp;sl=en&amp;u=http://waset.org/author/d-patko&amp;usg=ALkJrhi3mSt4dT9pBKnxSNFiFZxh_qCQdg" TargetMode="External"/><Relationship Id="rId9243" Type="http://schemas.openxmlformats.org/officeDocument/2006/relationships/hyperlink" Target="http://link.springer.com/journal/10646" TargetMode="External"/><Relationship Id="rId602" Type="http://schemas.openxmlformats.org/officeDocument/2006/relationships/hyperlink" Target="http://www.ncbi.nlm.nih.gov/pubmed?term=To%20JC%5BAuthor%5D&amp;cauthor=true&amp;cauthor_uid=6702600" TargetMode="External"/><Relationship Id="rId1232" Type="http://schemas.openxmlformats.org/officeDocument/2006/relationships/hyperlink" Target="http://link.springer.com/journal/128/46/3/page/1" TargetMode="External"/><Relationship Id="rId4388" Type="http://schemas.openxmlformats.org/officeDocument/2006/relationships/hyperlink" Target="http://www.ncbi.nlm.nih.gov/pubmed?term=%22Mangklabruks%20A%22%5BAuthor%5D" TargetMode="External"/><Relationship Id="rId5439"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Solomon%2520K%255BAuthor%255D%26cauthor%3Dtrue%26cauthor_uid%3D19939436&amp;usg=ALkJrhg0AsXNt360jy64hE-VzLmX7SLWag" TargetMode="External"/><Relationship Id="rId9310" Type="http://schemas.openxmlformats.org/officeDocument/2006/relationships/hyperlink" Target="http://informahealthcare.com/action/doSearch?Contrib=Khan%2C+A" TargetMode="External"/><Relationship Id="rId5853" Type="http://schemas.openxmlformats.org/officeDocument/2006/relationships/hyperlink" Target="http://www.sciencedirect.com/science?_ob=PublicationURL&amp;_tockey=%23TOC%235832%232011%23999159995%233338742%23FLA%23&amp;_cdi=5832&amp;_pubType=J&amp;view=c&amp;_auth=y&amp;_acct=C000050221&amp;_version=1&amp;_urlVersion=0&amp;_userid=10&amp;md5=44e79689c53662e5ac0496e4fa64458e" TargetMode="External"/><Relationship Id="rId6904" Type="http://schemas.openxmlformats.org/officeDocument/2006/relationships/hyperlink" Target="http://www.ncbi.nlm.nih.gov/pubmed?term=Lulla%20A%5BAuthor%5D&amp;cauthor=true&amp;cauthor_uid=23267077" TargetMode="External"/><Relationship Id="rId3057" Type="http://schemas.openxmlformats.org/officeDocument/2006/relationships/hyperlink" Target="http://www.ncbi.nlm.nih.gov/pubmed/?term=Boily%20MH%5BAuthor%5D&amp;cauthor=true&amp;cauthor_uid=15642636" TargetMode="External"/><Relationship Id="rId4108" Type="http://schemas.openxmlformats.org/officeDocument/2006/relationships/hyperlink" Target="http://www.ncbi.nlm.nih.gov/pubmed?term=%22Grandjean%20P%22%5BAuthor%5D" TargetMode="External"/><Relationship Id="rId4455" Type="http://schemas.openxmlformats.org/officeDocument/2006/relationships/hyperlink" Target="http://www.ncbi.nlm.nih.gov/pubmed?term=%22Zhang%20M%22%5BAuthor%5D" TargetMode="External"/><Relationship Id="rId5506" Type="http://schemas.openxmlformats.org/officeDocument/2006/relationships/hyperlink" Target="http://www.ncbi.nlm.nih.gov/pubmed?term=Bahramifar%20N%5BAuthor%5D&amp;cauthor=true&amp;cauthor_uid=20556646" TargetMode="External"/><Relationship Id="rId5920" Type="http://schemas.openxmlformats.org/officeDocument/2006/relationships/hyperlink" Target="http://translate.googleusercontent.com/translate_c?depth=1&amp;hl=es&amp;prev=/search%3Fq%3DPMID:%2B21035239%26rlz%3D1C1KMZB_enAR571AR571%26espv%3D2%26biw%3D1366%26bih%3D667&amp;rurl=translate.google.com.ar&amp;sl=en&amp;u=http://www.ncbi.nlm.nih.gov/pubmed%3Fterm%3DVolpi%2520V%255BAuthor%255D%26cauthor%3Dtrue%26cauthor_uid%3D21035239&amp;usg=ALkJrhhgrF7podDrWzAy6xdl4NSjN3x1hQ" TargetMode="External"/><Relationship Id="rId3471" Type="http://schemas.openxmlformats.org/officeDocument/2006/relationships/hyperlink" Target="http://translate.googleusercontent.com/translate_c?depth=1&amp;rurl=translate.google.com.ar&amp;sl=en&amp;tl=es&amp;u=http://www.ncbi.nlm.nih.gov/pubmed%3Fterm%3DR%25C3%25A1dikov%25C3%25A1%2520Z%255BAuthor%255D%26cauthor%3Dtrue%26cauthor_uid%3D17537484&amp;usg=ALkJrhhZIy7BbCnBeCYhzu9bsN4VDMKlaA" TargetMode="External"/><Relationship Id="rId4522" Type="http://schemas.openxmlformats.org/officeDocument/2006/relationships/hyperlink" Target="http://www.ncbi.nlm.nih.gov/pubmed/?term=Allen%20RH%5BAuthor%5D&amp;cauthor=true&amp;cauthor_uid=19052531" TargetMode="External"/><Relationship Id="rId7678" Type="http://schemas.openxmlformats.org/officeDocument/2006/relationships/hyperlink" Target="http://www.ncbi.nlm.nih.gov/pubmed?term=Bronstein%20JM%5BAuthor%5D&amp;cauthor=true&amp;cauthor_uid=24491970" TargetMode="External"/><Relationship Id="rId8729" Type="http://schemas.openxmlformats.org/officeDocument/2006/relationships/hyperlink" Target="http://link.springer.com/search?facet-creator=%22Hassen+Ben+Cheikh%22" TargetMode="External"/><Relationship Id="rId392" Type="http://schemas.openxmlformats.org/officeDocument/2006/relationships/hyperlink" Target="http://link.springer.com/search?facet-author=%22S.+K.+Sharma%22" TargetMode="External"/><Relationship Id="rId2073" Type="http://schemas.openxmlformats.org/officeDocument/2006/relationships/hyperlink" Target="http://translate.googleusercontent.com/translate_c?depth=1&amp;ei=IpFdUcvsAomI8QTGqIHwBA&amp;hl=es&amp;prev=/search%3Fq%3DEarly%2BHum%2BDev.%2B2001%2BNov%253B65%2BSuppl:S183-90.%26hl%3Des%26rlz%3D1C2DVCL_enAR382%26biw%3D1366%26bih%3D677&amp;rurl=translate.google.com.ar&amp;sl=en&amp;u=http://www.ncbi.nlm.nih.gov/pubmed%3Fterm%3DJim%25C3%25A9nez%2520M%255BAuthor%255D%26cauthor%3Dtrue%26cauthor_uid%3D11755050&amp;usg=ALkJrhibXQvMvtkd1bJcXudTpc4d9F6fQA" TargetMode="External"/><Relationship Id="rId3124" Type="http://schemas.openxmlformats.org/officeDocument/2006/relationships/hyperlink" Target="http://translate.googleusercontent.com/translate_c?hl=es&amp;rurl=translate.google.com.ar&amp;sl=en&amp;tl=es&amp;u=http://www.ncbi.nlm.nih.gov/pubmed%3Fterm%3DSkinner%2520MK%255BAuthor%255D%26cauthor%3Dtrue%26cauthor_uid%3D15279874&amp;usg=ALkJrhjUjXPJx3VIY9t02rXC4pyFrAbEpQ" TargetMode="External"/><Relationship Id="rId6694" Type="http://schemas.openxmlformats.org/officeDocument/2006/relationships/hyperlink" Target="http://www.sciencedirect.com/science/article/pii/S0147651312003958" TargetMode="External"/><Relationship Id="rId7745" Type="http://schemas.openxmlformats.org/officeDocument/2006/relationships/hyperlink" Target="http://www.ncbi.nlm.nih.gov/pubmed?term=Fenske%20RA%5BAuthor%5D&amp;cauthor=true&amp;cauthor_uid=24455979" TargetMode="External"/><Relationship Id="rId2140" Type="http://schemas.openxmlformats.org/officeDocument/2006/relationships/hyperlink" Target="http://www.ncbi.nlm.nih.gov/pubmed/?term=Jett%20DA%5BAuthor%5D&amp;cauthor=true&amp;cauthor_uid=11446824" TargetMode="External"/><Relationship Id="rId5296" Type="http://schemas.openxmlformats.org/officeDocument/2006/relationships/hyperlink" Target="http://translate.googleusercontent.com/translate_c?depth=1&amp;ei=0rtdUeOANoma9gST7IDABw&amp;hl=es&amp;prev=/search%3Fq%3DNeurotoxicology.%2B2010%2BJan%253B31(1):154-60.%26hl%3Des%26rlz%3D1C2DVCL_enAR382%26biw%3D1366%26bih%3D677&amp;rurl=translate.google.com.ar&amp;sl=en&amp;u=http://www.ncbi.nlm.nih.gov/pubmed%3Fterm%3DPuertas%2520R%255BAuthor%255D%26cauthor%3Dtrue%26cauthor_uid%3D19818364&amp;usg=ALkJrhiufPlRnTe1imWqoqFi2Ufv29yWoA" TargetMode="External"/><Relationship Id="rId6347"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Shane%2BM.%2BHanlon&amp;usg=ALkJrhgBil2_oUNlu3uNxEPDdIoP9BSjOw" TargetMode="External"/><Relationship Id="rId6761" Type="http://schemas.openxmlformats.org/officeDocument/2006/relationships/hyperlink" Target="http://www.nature.com/srep/2013/130910/srep02622/full/srep02622.html" TargetMode="External"/><Relationship Id="rId7812" Type="http://schemas.openxmlformats.org/officeDocument/2006/relationships/hyperlink" Target="http://translate.googleusercontent.com/translate_c?depth=1&amp;hl=es&amp;prev=/search%3Fq%3DPMID:%2B23172818%26rlz%3D1C1KMZB_enAR571AR571%26espv%3D2%26biw%3D1366%26bih%3D667&amp;rurl=translate.google.com.ar&amp;sl=en&amp;u=http://www.ncbi.nlm.nih.gov/pubmed%3Fterm%3DPan%2520X%255BAuthor%255D%26cauthor%3Dtrue%26cauthor_uid%3D23172818&amp;usg=ALkJrhh7HhjA-8wcVLYbVzBQCWkDBdzKYA" TargetMode="External"/><Relationship Id="rId112" Type="http://schemas.openxmlformats.org/officeDocument/2006/relationships/hyperlink" Target="http://www.ncbi.nlm.nih.gov/pubmed?term=Malberg%20JW%5BAuthor%5D&amp;cauthor=true&amp;cauthor_uid=4202230" TargetMode="External"/><Relationship Id="rId5363" Type="http://schemas.openxmlformats.org/officeDocument/2006/relationships/hyperlink" Target="http://translate.googleusercontent.com/translate_c?depth=1&amp;hl=es&amp;prev=/search%3Fq%3DPMID:%2B20697628%26rlz%3D1C1KMZB_enAR571AR571%26espv%3D2%26biw%3D1366%26bih%3D628&amp;rurl=translate.google.com.ar&amp;sl=en&amp;u=http://www.ncbi.nlm.nih.gov/pubmed%3Fterm%3DMuir%2520DC%255BAuthor%255D%26cauthor%3Dtrue%26cauthor_uid%3D20697628&amp;usg=ALkJrhguXmCHRMzRcZ3j9TS_pgTubb64XQ" TargetMode="External"/><Relationship Id="rId6414" Type="http://schemas.openxmlformats.org/officeDocument/2006/relationships/hyperlink" Target="http://translate.googleusercontent.com/translate_c?depth=1&amp;hl=es&amp;prev=/search%3Fq%3DPMID:%2B22235278%26biw%3D1366%26bih%3D667&amp;rurl=translate.google.com.ar&amp;sl=en&amp;u=http://www.ncbi.nlm.nih.gov/pubmed%3Fterm%3DEitzer%2520BD%255BAuthor%255D%26cauthor%3Dtrue%26cauthor_uid%3D22235278&amp;usg=ALkJrhjvHhEVS8p5selhuJdu41QJcq9HtA" TargetMode="External"/><Relationship Id="rId2957" Type="http://schemas.openxmlformats.org/officeDocument/2006/relationships/hyperlink" Target="http://translate.googleusercontent.com/translate_c?depth=1&amp;hl=es&amp;prev=/search%3Fq%3DPMID:%2B15198722%26biw%3D1366%26bih%3D624&amp;rurl=translate.google.com.ar&amp;sl=en&amp;u=http://www.ncbi.nlm.nih.gov/pubmed%3Fterm%3DNishi%2520J%255BAuthor%255D%26cauthor%3Dtrue%26cauthor_uid%3D15198722&amp;usg=ALkJrhgKRAUEgxgoMu0qQUiCjt2bFEmDaw" TargetMode="External"/><Relationship Id="rId5016" Type="http://schemas.openxmlformats.org/officeDocument/2006/relationships/hyperlink" Target="http://www.ncbi.nlm.nih.gov/pubmed/?term=Koppen%20G%5Bauth%5D" TargetMode="External"/><Relationship Id="rId9984" Type="http://schemas.openxmlformats.org/officeDocument/2006/relationships/hyperlink" Target="http://www.ncbi.nlm.nih.gov/pubmed/?term=Medina-D%C3%ADaz%20IM%5BAuthor%5D&amp;cauthor=true&amp;cauthor_uid=26948828" TargetMode="External"/><Relationship Id="rId929" Type="http://schemas.openxmlformats.org/officeDocument/2006/relationships/hyperlink" Target="http://link.springer.com/journal/128/42/5/page/1" TargetMode="External"/><Relationship Id="rId1559"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Neskovi%25C4%2587%2520NK%2522%255BAuthor%255D&amp;usg=ALkJrhjuwVHdbO_XFHKuzKiqgg5I_uYVqw" TargetMode="External"/><Relationship Id="rId197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imwa%2520JM%255BAuthor%255D%26cauthor%3Dtrue%26cauthor_uid%3D10810102&amp;usg=ALkJrhhNG-4qzHL1ZFuq0mqkyGrSKWlBpA" TargetMode="External"/><Relationship Id="rId4032" Type="http://schemas.openxmlformats.org/officeDocument/2006/relationships/hyperlink" Target="http://translate.googleusercontent.com/translate_c?depth=1&amp;hl=es&amp;prev=/search%3Fq%3DPMID:%2B18359502%26biw%3D1366%26bih%3D624&amp;rurl=translate.google.com.ar&amp;sl=en&amp;u=http://www.ncbi.nlm.nih.gov/pubmed%3Fterm%3DKushwaha%2520B%255BAuthor%255D%26cauthor%3Dtrue%26cauthor_uid%3D18359502&amp;usg=ALkJrhh6eowi6NhpjkFB-V1V9DqboTUm1g" TargetMode="External"/><Relationship Id="rId5430"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London%2520L%2522%255BAuthor%255D&amp;usg=ALkJrhjGye8x7aH7AnQQR8oHKwHj1Ip_BQ" TargetMode="External"/><Relationship Id="rId7188" Type="http://schemas.openxmlformats.org/officeDocument/2006/relationships/hyperlink" Target="http://www.sciencedirect.com/science/article/pii/S0378427412013859" TargetMode="External"/><Relationship Id="rId8239" Type="http://schemas.openxmlformats.org/officeDocument/2006/relationships/hyperlink" Target="http://translate.googleusercontent.com/translate_c?depth=1&amp;hl=es&amp;prev=/search%3Fq%3DDOI:%2B10.1016/j.envpol.2014.05.007%26biw%3D1366%26bih%3D624&amp;rurl=translate.google.com.ar&amp;sl=en&amp;u=http://www.ncbi.nlm.nih.gov/pubmed%3Fterm%3DCyterski%2520M%255BAuthor%255D%26cauthor%3Dtrue%26cauthor_uid%3D25063914&amp;usg=ALkJrhif537T8CboUzII8qqHNTF9Zke70g" TargetMode="External"/><Relationship Id="rId8586" Type="http://schemas.openxmlformats.org/officeDocument/2006/relationships/hyperlink" Target="http://oem.bmj.com/search?author1=David+Coggon&amp;sortspec=date&amp;submit=Submit" TargetMode="External"/><Relationship Id="rId9637" Type="http://schemas.openxmlformats.org/officeDocument/2006/relationships/hyperlink" Target="http://www.sciencedirect.com/science/article/pii/S0045653515301399" TargetMode="External"/><Relationship Id="rId1626" Type="http://schemas.openxmlformats.org/officeDocument/2006/relationships/hyperlink" Target="http://translate.googleusercontent.com/translate_c?hl=es&amp;prev=/search%3Fq%3DJ%2BEmerg%2BMed.%2B1997%2BSep-Oct%253B15(5):649-52%26hl%3Des%26rlz%3D1W1GGLL_es%26biw%3D1350%26bih%3D552%26prmd%3Dimvns&amp;rurl=translate.google.com.ar&amp;sl=en&amp;u=http://www.ncbi.nlm.nih.gov/pubmed%3Fterm%3DErickson%2520T%255BAuthor%255D%26cauthor%3Dtrue%26cauthor_uid%3D9348054&amp;usg=ALkJrhjHgYwXrgnkOzeS179ZKynlveiULA" TargetMode="External"/><Relationship Id="rId8653" Type="http://schemas.openxmlformats.org/officeDocument/2006/relationships/hyperlink" Target="http://www.ncbi.nlm.nih.gov/pubmed/?term=Muller%20C%5BAuthor%5D&amp;cauthor=true&amp;cauthor_uid=26333997" TargetMode="External"/><Relationship Id="rId9704" Type="http://schemas.openxmlformats.org/officeDocument/2006/relationships/hyperlink" Target="http://www.sciencedirect.com/science/article/pii/S0045653516303162" TargetMode="External"/><Relationship Id="rId10169" Type="http://schemas.openxmlformats.org/officeDocument/2006/relationships/hyperlink" Target="http://www.ncbi.nlm.nih.gov/pubmed/?term=Frazier%20JL%5BAuthor%5D&amp;cauthor=true&amp;cauthor_uid=27628343" TargetMode="External"/><Relationship Id="rId3798"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Barcel%25C3%25B3%2520D%2522%255BAuthor%255D&amp;usg=ALkJrhhb2pRlfRuh3tTUsnVMQxi8ubVNwA" TargetMode="External"/><Relationship Id="rId4849" Type="http://schemas.openxmlformats.org/officeDocument/2006/relationships/hyperlink" Target="http://translate.googleusercontent.com/translate_c?depth=1&amp;hl=es&amp;prev=/search%3Fq%3DOstrea%2BE.%2BEnvironmental%2BResearch%2B2008,106(2):277-283%26hl%3Des%26rlz%3D1R2SKPT_esAR406%26biw%3D1366%26bih%3D568&amp;rurl=translate.google.com.ar&amp;sl=en&amp;u=http://www.ncbi.nlm.nih.gov/pubmed/%3Fterm%3DVillanueva-Uy%2520E%255Bauth%255D&amp;usg=ALkJrhgz6HNHeEPiPbhN_Y3snLEr1B7ZcA" TargetMode="External"/><Relationship Id="rId7255" Type="http://schemas.openxmlformats.org/officeDocument/2006/relationships/hyperlink" Target="http://translate.googleusercontent.com/translate_c?depth=1&amp;hl=es&amp;prev=/search%3Fq%3Dhttp://www.sciencedirect.com/science/article/pii/S0161813X12002550%26hl%3Des%26rlz%3D1W1GGLL_es%26biw%3D2732%26bih%3D1136&amp;rurl=translate.google.com.ar&amp;sl=en&amp;u=http://www.sciencedirect.com/science/journal/0161813X/34/supp/C&amp;usg=ALkJrhjFvRSxI-JRkLrIlznqOtDvERVrcA" TargetMode="External"/><Relationship Id="rId8306"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Huang%2520T%255Bauth%255D&amp;usg=ALkJrhgBn4Jbxs5bwewCcYM6so-OSjwrpg" TargetMode="External"/><Relationship Id="rId8720" Type="http://schemas.openxmlformats.org/officeDocument/2006/relationships/hyperlink" Target="http://www.ncbi.nlm.nih.gov/pubmed/26298258" TargetMode="External"/><Relationship Id="rId10236" Type="http://schemas.openxmlformats.org/officeDocument/2006/relationships/hyperlink" Target="http://onlinelibrary.wiley.com/doi/10.1002/tox.v31.2/issuetoc" TargetMode="External"/><Relationship Id="rId3865"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de%2520Wit%2520CA%255BAuthor%255D%26cauthor%3Dtrue%26cauthor_uid%3D20006375&amp;usg=ALkJrhgdvZFY3XJ0AdIu2YNz3r-vuMdFlw" TargetMode="External"/><Relationship Id="rId4916" Type="http://schemas.openxmlformats.org/officeDocument/2006/relationships/hyperlink" Target="http://www.sciencedirect.com/science/article/pii/S0045653509007085" TargetMode="External"/><Relationship Id="rId6271" Type="http://schemas.openxmlformats.org/officeDocument/2006/relationships/hyperlink" Target="http://translate.googleusercontent.com/translate_c?depth=1&amp;hl=es&amp;prev=/search%3Fq%3DNIOH,Kasaragod.Kerala,%2BEndosulfan,2001%26hl%3Des%26rlz%3D1W1GGLL_es%26biw%3D1366%26bih%3D568%26prmd%3Dimvns&amp;rurl=translate.google.com.ar&amp;sl=en&amp;u=http://ascidatabase.com/author.php%3Fauthor%3DHakimi%2520M.%26last%3DIbrahim&amp;usg=ALkJrhh50IH1aSMePN42ZlTZJ50KRGGtSQ" TargetMode="External"/><Relationship Id="rId7322" Type="http://schemas.openxmlformats.org/officeDocument/2006/relationships/hyperlink" Target="http://translate.googleusercontent.com/translate_c?depth=1&amp;hl=es&amp;prev=/search%3Fq%3DPMID:%2B23756170%26biw%3D1366%26bih%3D667&amp;rurl=translate.google.com.ar&amp;sl=en&amp;u=http://www.ncbi.nlm.nih.gov/pubmed/23756170&amp;usg=ALkJrhjO327McOCvi1d_MHchY45Aon-kNw" TargetMode="External"/><Relationship Id="rId786" Type="http://schemas.openxmlformats.org/officeDocument/2006/relationships/hyperlink" Target="http://link.springer.com/search?facet-author=%22Leslie+L.+McDowell%22" TargetMode="External"/><Relationship Id="rId2467" Type="http://schemas.openxmlformats.org/officeDocument/2006/relationships/hyperlink" Target="http://www.ncbi.nlm.nih.gov/pubmed?term=%22Moon%20JD%22%5BAuthor%5D" TargetMode="External"/><Relationship Id="rId3518" Type="http://schemas.openxmlformats.org/officeDocument/2006/relationships/hyperlink" Target="http://www.ncbi.nlm.nih.gov/pubmed?term=Kang%20HK%5BAuthor%5D&amp;cauthor=true&amp;cauthor_uid=17006952" TargetMode="External"/><Relationship Id="rId9494" Type="http://schemas.openxmlformats.org/officeDocument/2006/relationships/hyperlink" Target="http://link.springer.com/search?facet-author=%22Jaime+Rend%C3%B3n+von+Osten%22" TargetMode="External"/><Relationship Id="rId439" Type="http://schemas.openxmlformats.org/officeDocument/2006/relationships/hyperlink" Target="http://link.springer.com/journal/128/22/1/page/1" TargetMode="External"/><Relationship Id="rId1069" Type="http://schemas.openxmlformats.org/officeDocument/2006/relationships/hyperlink" Target="http://link.springer.com/journal/128/44/4/page/1" TargetMode="External"/><Relationship Id="rId1483" Type="http://schemas.openxmlformats.org/officeDocument/2006/relationships/hyperlink" Target="http://www.sciencedirect.com/science/journal/09333630" TargetMode="External"/><Relationship Id="rId2881" Type="http://schemas.openxmlformats.org/officeDocument/2006/relationships/hyperlink" Target="http://www.ncbi.nlm.nih.gov/pubmed?term=Tanabe%20S%5BAuthor%5D&amp;cauthor=true&amp;cauthor_uid=15261401" TargetMode="External"/><Relationship Id="rId3932"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Anway%2520MD%255BAuthor%255D%26cauthor%3Dtrue%26cauthor_uid%3D16837734&amp;usg=ALkJrhiVDYBbkZ113E9cfncDXJsvtbY9Iw" TargetMode="External"/><Relationship Id="rId8096" Type="http://schemas.openxmlformats.org/officeDocument/2006/relationships/hyperlink" Target="http://www.ncbi.nlm.nih.gov/pubmed/24886607" TargetMode="External"/><Relationship Id="rId9147" Type="http://schemas.openxmlformats.org/officeDocument/2006/relationships/hyperlink" Target="http://www.sciencedirect.com/science/article/pii/S0892036215001956" TargetMode="External"/><Relationship Id="rId506" Type="http://schemas.openxmlformats.org/officeDocument/2006/relationships/hyperlink" Target="http://translate.googleusercontent.com/translate_c?depth=1&amp;hl=es&amp;prev=/search%3Fq%3DPMID:%2B7203286%26hl%3Des%26biw%3D1366%26bih%3D667&amp;rurl=translate.google.com.ar&amp;sl=en&amp;u=http://www.ncbi.nlm.nih.gov/pubmed%3Fterm%3DEl-Hissy%2520FT%255BAuthor%255D%26cauthor%3Dtrue%26cauthor_uid%3D7203286&amp;usg=ALkJrhgaBV27sa2HD5dD4uFJiFFgqqMIhA" TargetMode="External"/><Relationship Id="rId853" Type="http://schemas.openxmlformats.org/officeDocument/2006/relationships/hyperlink" Target="http://link.springer.com/search?facet-author=%22T.+S.+S.+Dikshith%22" TargetMode="External"/><Relationship Id="rId1136" Type="http://schemas.openxmlformats.org/officeDocument/2006/relationships/hyperlink" Target="http://link.springer.com/search?facet-author=%22Richard+L.+Bengtson%22" TargetMode="External"/><Relationship Id="rId2534" Type="http://schemas.openxmlformats.org/officeDocument/2006/relationships/hyperlink" Target="http://www.ncbi.nlm.nih.gov/pubmed?term=Cupp%20AS%5BAuthor%5D&amp;cauthor=true&amp;cauthor_uid=12954667" TargetMode="External"/><Relationship Id="rId8163" Type="http://schemas.openxmlformats.org/officeDocument/2006/relationships/hyperlink" Target="http://www.ncbi.nlm.nih.gov/pubmed?term=Schr%C3%B6dl%20W%5BAuthor%5D&amp;cauthor=true&amp;cauthor_uid=25079171" TargetMode="External"/><Relationship Id="rId9214" Type="http://schemas.openxmlformats.org/officeDocument/2006/relationships/hyperlink" Target="http://www.sciencedirect.com/science/article/pii/S0045653515000168" TargetMode="External"/><Relationship Id="rId9561" Type="http://schemas.openxmlformats.org/officeDocument/2006/relationships/hyperlink" Target="http://link.springer.com/search?facet-creator=%22Yanhua+Wang%22" TargetMode="External"/><Relationship Id="rId920" Type="http://schemas.openxmlformats.org/officeDocument/2006/relationships/hyperlink" Target="http://link.springer.com/search?facet-author=%22Amit+Nair%22" TargetMode="External"/><Relationship Id="rId1550" Type="http://schemas.openxmlformats.org/officeDocument/2006/relationships/hyperlink" Target="http://www.springerlink.com/content/0090-4341/" TargetMode="External"/><Relationship Id="rId2601" Type="http://schemas.openxmlformats.org/officeDocument/2006/relationships/hyperlink" Target="http://link.springer.com/search?facet-author=%22Harpreet+Gill%22" TargetMode="External"/><Relationship Id="rId5757" Type="http://schemas.openxmlformats.org/officeDocument/2006/relationships/hyperlink" Target="http://www.ncbi.nlm.nih.gov/pubmed/?term=Lee%20SJ%5Bauth%5D" TargetMode="External"/><Relationship Id="rId6808" Type="http://schemas.openxmlformats.org/officeDocument/2006/relationships/hyperlink" Target="http://translate.googleusercontent.com/translate_c?depth=1&amp;hl=es&amp;prev=/search%3Fq%3DPMID:%2B24188900%26biw%3D1366%26bih%3D667&amp;rurl=translate.google.com.ar&amp;sl=en&amp;u=http://www.ncbi.nlm.nih.gov/pubmed%3Fterm%3DPic%25C3%25B3%2520Y%255BAuthor%255D%26cauthor%3Dtrue%26cauthor_uid%3D24188900&amp;usg=ALkJrhiHI6QmqCT5MAXplYYzHoNCR2faCw" TargetMode="External"/><Relationship Id="rId10093" Type="http://schemas.openxmlformats.org/officeDocument/2006/relationships/hyperlink" Target="http://www.ncbi.nlm.nih.gov/pubmed/?term=Ramirez-Botero%20AF%5BAuthor%5D&amp;cauthor=true&amp;cauthor_uid=27206652" TargetMode="External"/><Relationship Id="rId1203" Type="http://schemas.openxmlformats.org/officeDocument/2006/relationships/hyperlink" Target="http://www.thelancet.com/search/results?fieldName=Authors&amp;searchTerm=K.+Claypoole" TargetMode="External"/><Relationship Id="rId4359" Type="http://schemas.openxmlformats.org/officeDocument/2006/relationships/hyperlink" Target="http://www.ncbi.nlm.nih.gov/pubmed/18298069" TargetMode="External"/><Relationship Id="rId4773" Type="http://schemas.openxmlformats.org/officeDocument/2006/relationships/hyperlink" Target="http://link.springer.com/search?facet-author=%22Unto+Nikunen%22" TargetMode="External"/><Relationship Id="rId5824" Type="http://schemas.openxmlformats.org/officeDocument/2006/relationships/hyperlink" Target="http://informahealthcare.com/action/doSearch?Contrib=++Nidhi++Gupta++2%2C++" TargetMode="External"/><Relationship Id="rId8230" Type="http://schemas.openxmlformats.org/officeDocument/2006/relationships/hyperlink" Target="http://www.sciencedirect.com/science/article/pii/S1382668914002397" TargetMode="External"/><Relationship Id="rId10160" Type="http://schemas.openxmlformats.org/officeDocument/2006/relationships/hyperlink" Target="http://www.sciencedirect.com/science/article/pii/S0887233316300030" TargetMode="External"/><Relationship Id="rId3375" Type="http://schemas.openxmlformats.org/officeDocument/2006/relationships/hyperlink" Target="http://pubs.acs.org/action/doSearch?action=search&amp;author=Cakmak%2C+I&amp;qsSearchArea=author" TargetMode="External"/><Relationship Id="rId4426"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18461179&amp;usg=ALkJrhin66xOovYpx-HmoqVyU8BGBvJALw" TargetMode="External"/><Relationship Id="rId4840"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Leporrier%2520M%2522%255BAuthor%255D&amp;usg=ALkJrhiasLPQxIcqK0chTQe2tMYUxxH7zw" TargetMode="External"/><Relationship Id="rId7996" Type="http://schemas.openxmlformats.org/officeDocument/2006/relationships/hyperlink" Target="http://www.ncbi.nlm.nih.gov/pubmed?term=Pignati%20WA%5BAuthor%5D&amp;cauthor=true&amp;cauthor_uid=25272121" TargetMode="External"/><Relationship Id="rId296" Type="http://schemas.openxmlformats.org/officeDocument/2006/relationships/hyperlink" Target="http://www.ncbi.nlm.nih.gov/pubmed/101967" TargetMode="External"/><Relationship Id="rId2391" Type="http://schemas.openxmlformats.org/officeDocument/2006/relationships/hyperlink" Target="http://www.ncbi.nlm.nih.gov/pubmed/?term=Seidler%20FJ%5BAuthor%5D&amp;cauthor=true&amp;cauthor_uid=12460655" TargetMode="External"/><Relationship Id="rId3028" Type="http://schemas.openxmlformats.org/officeDocument/2006/relationships/hyperlink" Target="http://translate.googleusercontent.com/translate_c?hl=es&amp;prev=/search%3Fq%3DFood%2BAddit%2BContam%2B2001%2BOct%253B18(10):898-905%26hl%3Des%26rlz%3D1W1GGLL_es%26biw%3D1366%26bih%3D568%26prmd%3Dimvns&amp;rurl=translate.google.com.ar&amp;sl=en&amp;u=http://www.ncbi.nlm.nih.gov/pubmed%3Fterm%3D%2522Alder%2520L%2522%255BAuthor%255D&amp;usg=ALkJrhgm_ipRqilDi0BNkIzTH88K_6sImA" TargetMode="External"/><Relationship Id="rId3442" Type="http://schemas.openxmlformats.org/officeDocument/2006/relationships/hyperlink" Target="http://www.ncbi.nlm.nih.gov/pubmed/16873458" TargetMode="External"/><Relationship Id="rId6598" Type="http://schemas.openxmlformats.org/officeDocument/2006/relationships/hyperlink" Target="http://translate.googleusercontent.com/translate_c?depth=1&amp;hl=es&amp;prev=/search%3Fq%3DDOI:%2B10.1007/s10661-011-2424-9%26biw%3D1366%26bih%3D667&amp;rurl=translate.google.com.ar&amp;sl=en&amp;u=http://www.ncbi.nlm.nih.gov/pubmed/22089624&amp;usg=ALkJrhhPruYcR12-MIbEvrks8w54Woxo0Q" TargetMode="External"/><Relationship Id="rId7649" Type="http://schemas.openxmlformats.org/officeDocument/2006/relationships/hyperlink" Target="http://translate.googleusercontent.com/translate_c?depth=1&amp;hl=es&amp;prev=/search%3Fq%3DBulletin%2BCont.Toxicology%26biw%3D1366%26bih%3D667&amp;rurl=translate.google.com.ar&amp;sl=en&amp;u=http://link.springer.com/search%3Ffacet-author%3D%2522Reidar%2BBorgstr%25C3%25B8m%2522&amp;usg=ALkJrhhY4Z79Yy-kHLQqiLAZAySPf5tTJA" TargetMode="External"/><Relationship Id="rId363" Type="http://schemas.openxmlformats.org/officeDocument/2006/relationships/hyperlink" Target="http://link.springer.com/journal/128" TargetMode="External"/><Relationship Id="rId2044" Type="http://schemas.openxmlformats.org/officeDocument/2006/relationships/hyperlink" Target="http://translate.googleusercontent.com/translate_c?hl=es&amp;prev=/search%3Fq%3D.%2BCrit.%2BRev.%2BToxicol.%2B2000%2BJan%253B30(1):71-133.%26hl%3Des%26rlz%3D1W1GGLL_es%26biw%3D1282%26bih%3D552%26prmd%3Dimvns&amp;rurl=translate.google.com.ar&amp;sl=en&amp;u=http://www.ncbi.nlm.nih.gov/sites/entrez%3Fcmd%3Dsearch%26db%3DPubMed%26term%3D%2520Junge%252BM%255Bauth%255D&amp;usg=ALkJrhiIEDWf1qJWaQuW1XEvAJ_tg50XzA" TargetMode="External"/><Relationship Id="rId9071" Type="http://schemas.openxmlformats.org/officeDocument/2006/relationships/hyperlink" Target="http://www.sciencedirect.com/science/article/pii/S027869151530034X" TargetMode="External"/><Relationship Id="rId430" Type="http://schemas.openxmlformats.org/officeDocument/2006/relationships/hyperlink" Target="http://link.springer.com/search?facet-author=%22K.+M.+Robinson%22" TargetMode="External"/><Relationship Id="rId1060" Type="http://schemas.openxmlformats.org/officeDocument/2006/relationships/hyperlink" Target="http://www.ncbi.nlm.nih.gov/pubmed/2328354" TargetMode="External"/><Relationship Id="rId211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Krieg%2520EF%255BAuthor%255D%26cauthor%3Dtrue%26cauthor_uid%3D11485841&amp;usg=ALkJrhjJqdLXo7UwKHJjVWvznvtvYpacSA" TargetMode="External"/><Relationship Id="rId5267" Type="http://schemas.openxmlformats.org/officeDocument/2006/relationships/hyperlink" Target="http://www.sciencedirect.com/science?_ob=PublicationURL&amp;_tockey=%23TOC%235832%232010%23999219996%231577456%23FLA%23&amp;_cdi=5832&amp;_pubType=J&amp;view=c&amp;_auth=y&amp;_acct=C000050221&amp;_version=1&amp;_urlVersion=0&amp;_userid=10&amp;md5=810a4bc2fec8f3ecd1f8d6fb7fb14e99" TargetMode="External"/><Relationship Id="rId6318" Type="http://schemas.openxmlformats.org/officeDocument/2006/relationships/hyperlink" Target="http://translate.googleusercontent.com/translate_c?depth=1&amp;hl=es&amp;prev=/search%3Fq%3DDOI:%2B10.1002/mds.25216%26biw%3D1366%26bih%3D667&amp;rurl=translate.google.com.ar&amp;sl=en&amp;u=http://www.ncbi.nlm.nih.gov/pubmed%3Fterm%3DKasten%2520M%255BAuthor%255D%26cauthor%3Dtrue%26cauthor_uid%3D23045187&amp;usg=ALkJrhgAPq-U81ktxw5GXzFC0PUYBsbfHA" TargetMode="External"/><Relationship Id="rId6665"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090-4341/&amp;usg=ALkJrhjJUR_MxyN7vy6vUBQd4JKN29hZ3g" TargetMode="External"/><Relationship Id="rId7716" Type="http://schemas.openxmlformats.org/officeDocument/2006/relationships/hyperlink" Target="http://translate.googleusercontent.com/translate_c?depth=1&amp;hl=es&amp;prev=/search%3Fq%3DPMID:%2B24880592%26rlz%3D1C1KMZB_enAR571AR571%26espv%3D2&amp;rurl=translate.google.com.ar&amp;sl=en&amp;u=http://www.ncbi.nlm.nih.gov/pubmed%3Fterm%3DLeaderer%2520B%255BAuthor%255D%26cauthor%3Dtrue%26cauthor_uid%3D24880592&amp;usg=ALkJrhig-GbyWICMfe3OL4BRh2eSItjdAw" TargetMode="External"/><Relationship Id="rId5681" Type="http://schemas.openxmlformats.org/officeDocument/2006/relationships/hyperlink" Target="http://www.ncbi.nlm.nih.gov/pubmed/21362590" TargetMode="External"/><Relationship Id="rId6732"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journal/13826689&amp;usg=ALkJrhgrnSA58zn8-wayy8cxz6OTu_YWUQ" TargetMode="External"/><Relationship Id="rId9888" Type="http://schemas.openxmlformats.org/officeDocument/2006/relationships/hyperlink" Target="http://www.sciencedirect.com/science/article/pii/S0009279715301496" TargetMode="External"/><Relationship Id="rId1877"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Hattori%2520K%2522%255BAuthor%255D&amp;usg=ALkJrhhYKFHJdYdXeYafl0eytf7bs21Tzg" TargetMode="External"/><Relationship Id="rId2928" Type="http://schemas.openxmlformats.org/officeDocument/2006/relationships/hyperlink" Target="http://www.egeis.org/home/monitoring/case_studies.php?article_id=7" TargetMode="External"/><Relationship Id="rId4283"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18502469&amp;usg=ALkJrhg-jERXEIs6pXGRqeYTBp7qTLlLBA" TargetMode="External"/><Relationship Id="rId5334" Type="http://schemas.openxmlformats.org/officeDocument/2006/relationships/hyperlink" Target="http://www.ncbi.nlm.nih.gov/pubmed?term=Furtado%20PV%5BAuthor%5D&amp;cauthor=true&amp;cauthor_uid=20012598" TargetMode="External"/><Relationship Id="rId9955" Type="http://schemas.openxmlformats.org/officeDocument/2006/relationships/hyperlink" Target="http://www.sciencedirect.com/science/article/pii/S1382668916300953" TargetMode="External"/><Relationship Id="rId1944" Type="http://schemas.openxmlformats.org/officeDocument/2006/relationships/hyperlink" Target="http://translate.googleusercontent.com/translate_c?hl=es&amp;prev=/search%3Fq%3DEnviron%2BMol%2BMutagen%2B2000%253B36(1):40-6%26hl%3Des%26rlz%3D1W1GGLL_es%26biw%3D1366%26bih%3D568%26prmd%3Dimvns&amp;rurl=translate.google.com.ar&amp;sl=en&amp;u=http://www.ncbi.nlm.nih.gov/pubmed%3Fterm%3D%2522Marcos%2520R%2522%255BAuthor%255D&amp;usg=ALkJrhhxx7Dg8eYPoblTEevhq2O2HXrrxQ" TargetMode="External"/><Relationship Id="rId4350" Type="http://schemas.openxmlformats.org/officeDocument/2006/relationships/hyperlink" Target="http://www.springerlink.com/content/0007-4861/" TargetMode="External"/><Relationship Id="rId5401" Type="http://schemas.openxmlformats.org/officeDocument/2006/relationships/hyperlink" Target="http://translate.googleusercontent.com/translate_c?depth=1&amp;rurl=translate.google.com.ar&amp;sl=en&amp;tl=es&amp;u=http://www.ncbi.nlm.nih.gov/pubmed%3Fterm%3DKoska%2520J%255BAuthor%255D%26cauthor%3Dtrue%26cauthor_uid%3D20182860&amp;usg=ALkJrhjjHfX8BpgJbmT5NPDTaKk0xdcewQ" TargetMode="External"/><Relationship Id="rId8557" Type="http://schemas.openxmlformats.org/officeDocument/2006/relationships/hyperlink" Target="http://www.sciencedirect.com/science/article/pii/S0892036215001063" TargetMode="External"/><Relationship Id="rId8971" Type="http://schemas.openxmlformats.org/officeDocument/2006/relationships/hyperlink" Target="http://www.eshre.eu/" TargetMode="External"/><Relationship Id="rId9608" Type="http://schemas.openxmlformats.org/officeDocument/2006/relationships/hyperlink" Target="http://www.sciencedirect.com/science/article/pii/S0269749115003188" TargetMode="External"/><Relationship Id="rId4003" Type="http://schemas.openxmlformats.org/officeDocument/2006/relationships/hyperlink" Target="http://translate.googleusercontent.com/translate_c?depth=1&amp;hl=es&amp;prev=/search%3Fq%3DBull%2BEnviron%2BContam%2BToxicology%26biw%3D1366%26bih%3D667&amp;rurl=translate.google.com.ar&amp;sl=en&amp;u=http://link.springer.com/search%3Ffacet-author%3D%2522Hans-Rudolf%2BSchmutz%2522&amp;usg=ALkJrhhHIqpPqm_eVigemfXQh9JDAnWowQ" TargetMode="External"/><Relationship Id="rId7159" Type="http://schemas.openxmlformats.org/officeDocument/2006/relationships/hyperlink" Target="http://translate.googleusercontent.com/translate_c?depth=1&amp;ei=mOpcUYX2NpLm9gTXxoDYBQ&amp;hl=es&amp;prev=/search%3Fq%3Ddoi:10.1016/j.envres.2012.12.001.%26hl%3Des%26rlz%3D1C2DVCL_enAR382%26biw%3D1366%26bih%3D677&amp;rurl=translate.google.com.ar&amp;sl=en&amp;u=http://www.ncbi.nlm.nih.gov/pubmed/23399304&amp;usg=ALkJrhhtjwnAkwnJesuIFm41iEeCYVK0_w" TargetMode="External"/><Relationship Id="rId7573" Type="http://schemas.openxmlformats.org/officeDocument/2006/relationships/hyperlink" Target="http://www.sciencedirect.com/science/article/pii/S0890623814001944" TargetMode="External"/><Relationship Id="rId8624" Type="http://schemas.openxmlformats.org/officeDocument/2006/relationships/hyperlink" Target="http://www.ncbi.nlm.nih.gov/pubmed/?term=Boucher%20O%5BAuthor%5D&amp;cauthor=true&amp;cauthor_uid=25747818" TargetMode="External"/><Relationship Id="rId6175" Type="http://schemas.openxmlformats.org/officeDocument/2006/relationships/hyperlink" Target="http://translate.googleusercontent.com/translate_c?hl=es&amp;prev=/search%3Fq%3DExpo%2BSci%2BEnviron%2BEpidemiol.%2B2012%2BJan-Feb%253B22(1):52-9.%2Bdoi:%2B10.1038/jes.2011.39.%2BEpub%2B2011%2BNov%2B2%26hl%3Des%26rlz%3D1W1GGLL_es%26biw%3D1350%26bih%3D552%26prmd%3Dimvns&amp;rurl=translate.google.com.ar&amp;sl=en&amp;u=http://www.ncbi.nlm.nih.gov/pubmed%3Fterm%3DLeblanc%2520A%255BAuthor%255D%26cauthor%3Dtrue%26cauthor_uid%3D22044925&amp;usg=ALkJrhgdd8m9TYrJOfovZRjDPrUUKDTfcg" TargetMode="External"/><Relationship Id="rId7226" Type="http://schemas.openxmlformats.org/officeDocument/2006/relationships/hyperlink" Target="http://translate.googleusercontent.com/translate_c?depth=1&amp;hl=es&amp;prev=/search%3Fq%3DPMID:%2B23767830%26biw%3D1366%26bih%3D667&amp;rurl=translate.google.com.ar&amp;sl=en&amp;u=http://www.ncbi.nlm.nih.gov/pubmed/23767830&amp;usg=ALkJrhjwkiz2ZU0-jacIHkUYLysp0WrlCg" TargetMode="External"/><Relationship Id="rId3769" Type="http://schemas.openxmlformats.org/officeDocument/2006/relationships/hyperlink" Target="http://www.ncbi.nlm.nih.gov/pubmed?term=Fu%20YP%5BAuthor%5D&amp;cauthor=true&amp;cauthor_uid=17188257" TargetMode="External"/><Relationship Id="rId5191" Type="http://schemas.openxmlformats.org/officeDocument/2006/relationships/hyperlink" Target="http://translate.googleusercontent.com/translate_c?depth=1&amp;hl=es&amp;prev=/search%3Fq%3Dhttp://www.ncbi.nlm.nih.gov/pubmed/20821659%26hl%3Des%26rlz%3D1W1GGLL_es%26biw%3D1366%26bih%3D568%26prmd%3Dimvns&amp;rurl=translate.google.com.ar&amp;sl=en&amp;u=http://www.ncbi.nlm.nih.gov/pubmed%3Fterm%3DHammond%2520JI%255BAuthor%255D%26cauthor%3Dtrue%26cauthor_uid%3D20821659&amp;usg=ALkJrhizyXlICJO1G6GLdWJz49p6rf1Vkw" TargetMode="External"/><Relationship Id="rId6242" Type="http://schemas.openxmlformats.org/officeDocument/2006/relationships/hyperlink" Target="http://translate.googleusercontent.com/translate_c?depth=1&amp;hl=es&amp;prev=/search%3Fq%3Dhttp://www.ncbi.nlm.nih.gov/pubmed/22560025%26biw%3D1366%26bih%3D667&amp;rurl=translate.google.com.ar&amp;sl=en&amp;u=http://www.ncbi.nlm.nih.gov/pubmed%3Fterm%3DPennock%2520DJ%255BAuthor%255D%26cauthor%3Dtrue%26cauthor_uid%3D22560025&amp;usg=ALkJrhhZ-6KUOp2EoPHdnyN4PNhWUW8a4A" TargetMode="External"/><Relationship Id="rId7640" Type="http://schemas.openxmlformats.org/officeDocument/2006/relationships/hyperlink" Target="http://www.sciencedirect.com/science/article/pii/S0892036214001640" TargetMode="External"/><Relationship Id="rId9398" Type="http://schemas.openxmlformats.org/officeDocument/2006/relationships/hyperlink" Target="http://www.sciencedirect.com/science/article/pii/S0048969715001357" TargetMode="External"/><Relationship Id="rId10207" Type="http://schemas.openxmlformats.org/officeDocument/2006/relationships/hyperlink" Target="http://www.sciencedirect.com/science/article/pii/S0045653515300916" TargetMode="External"/><Relationship Id="rId2785" Type="http://schemas.openxmlformats.org/officeDocument/2006/relationships/hyperlink" Target="http://www.ncbi.nlm.nih.gov/pubmed?term=%22Gapstur%20SM%22%5BAuthor%5D" TargetMode="External"/><Relationship Id="rId3836" Type="http://schemas.openxmlformats.org/officeDocument/2006/relationships/hyperlink" Target="http://www.ncbi.nlm.nih.gov/pubmed/?term=Steffes%20M%5BAuthor%5D&amp;cauthor=true&amp;cauthor_uid=17327331" TargetMode="External"/><Relationship Id="rId757" Type="http://schemas.openxmlformats.org/officeDocument/2006/relationships/hyperlink" Target="http://link.springer.com/journal/128/39/2/page/1" TargetMode="External"/><Relationship Id="rId1387" Type="http://schemas.openxmlformats.org/officeDocument/2006/relationships/hyperlink" Target="http://translate.googleusercontent.com/translate_c?hl=es&amp;prev=/search%3Fq%3DActa%2BNeurol%2BScand%2B%253B%2B1994%2BMar%253B89(3):164-70%26hl%3Des%26rlz%3D1W1GGLL_es%26biw%3D1350%26bih%3D552%26prmd%3Dimvns&amp;rurl=translate.google.com.ar&amp;sl=en&amp;u=http://www.ncbi.nlm.nih.gov/pubmed%3Fterm%3D%2522Jim%25C3%25A9nez-Jim%25C3%25A9nez%2520FJ%2522%255BAuthor%255D&amp;usg=ALkJrhgzUe7Af5Q6S5pxfPXFXYmGlaXF2Q" TargetMode="External"/><Relationship Id="rId2438" Type="http://schemas.openxmlformats.org/officeDocument/2006/relationships/hyperlink" Target="http://www.ncbi.nlm.nih.gov/pubmed/12142238" TargetMode="External"/><Relationship Id="rId2852" Type="http://schemas.openxmlformats.org/officeDocument/2006/relationships/hyperlink" Target="http://translate.googleusercontent.com/translate_c?hl=es&amp;prev=/search%3Fq%3DEnviron%2BSci%2BTechnol.%2B2004%2BJul%2B15%253B38(14):3827-34.%26hl%3Des%26rlz%3D1W1GGLL_es%26biw%3D1298%26bih%3D598%26prmd%3Dimvns&amp;rurl=translate.google.com.ar&amp;sl=en&amp;u=http://www.ncbi.nlm.nih.gov/pubmed%3Fterm%3DM%25C3%25BCller%2520SR%255BAuthor%255D%26cauthor%3Dtrue%26cauthor_uid%3D15298189&amp;usg=ALkJrhh0Zlic1vWKhpZ6VRHyaOHYMljgRQ" TargetMode="External"/><Relationship Id="rId3903" Type="http://schemas.openxmlformats.org/officeDocument/2006/relationships/hyperlink" Target="http://translate.googleusercontent.com/translate_c?hl=es&amp;prev=/search%3Fq%3DEnviron%2BSci.2007%253B14%2BSuppl:23-33.%26hl%3Des%26rlz%3D1W1GGLL_es%26biw%3D1291%26bih%3D598%26prmd%3Dimvns&amp;rurl=translate.google.com.ar&amp;sl=en&amp;u=http://www.ncbi.nlm.nih.gov/pubmed%3Fterm%3DSekiyama%2520M%255BAuthor%255D%26cauthor%3Dtrue%26cauthor_uid%3D18382412&amp;usg=ALkJrhgw4FI_ZhZyv_D8K7QJxzy5uJFWmA" TargetMode="External"/><Relationship Id="rId9465" Type="http://schemas.openxmlformats.org/officeDocument/2006/relationships/hyperlink" Target="http://www.sciencedirect.com/science/article/pii/S0045653514009606" TargetMode="External"/><Relationship Id="rId93" Type="http://schemas.openxmlformats.org/officeDocument/2006/relationships/hyperlink" Target="http://www.ncbi.nlm.nih.gov/pubmed/4669495" TargetMode="External"/><Relationship Id="rId824"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Eriksson%2520M%2522%255BAuthor%255D&amp;usg=ALkJrhgClNrt97HxQXZmigJlKsm7Uvg1Ig" TargetMode="External"/><Relationship Id="rId1454"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Becher%2520H%2522%255BAuthor%255D&amp;usg=ALkJrhiCCR4G7DWiaUUk46Lg6ekavEXcHQ" TargetMode="External"/><Relationship Id="rId2505" Type="http://schemas.openxmlformats.org/officeDocument/2006/relationships/hyperlink" Target="http://www.ncbi.nlm.nih.gov/pubmed?term=%22Hoppin%20JA%22%5BAuthor%5D" TargetMode="External"/><Relationship Id="rId8067" Type="http://schemas.openxmlformats.org/officeDocument/2006/relationships/hyperlink" Target="http://www.ncbi.nlm.nih.gov/pubmed/?term=Star%26%23x000e1%3B%20A%5Bauth%5D" TargetMode="External"/><Relationship Id="rId8481" Type="http://schemas.openxmlformats.org/officeDocument/2006/relationships/hyperlink" Target="http://oem.bmj.com/search?author1=Aaron+Blair&amp;sortspec=date&amp;submit=Submit" TargetMode="External"/><Relationship Id="rId9118" Type="http://schemas.openxmlformats.org/officeDocument/2006/relationships/hyperlink" Target="http://www.sciencedirect.com/science/article/pii/S004896971401732X" TargetMode="External"/><Relationship Id="rId9532" Type="http://schemas.openxmlformats.org/officeDocument/2006/relationships/hyperlink" Target="http://www.ncbi.nlm.nih.gov/pubmed/?term=Vincent%20K%5BAuthor%5D&amp;cauthor=true&amp;cauthor_uid=26084619" TargetMode="External"/><Relationship Id="rId1107" Type="http://schemas.openxmlformats.org/officeDocument/2006/relationships/hyperlink" Target="http://link.springer.com/search?facet-author=%22Anastasia+Milothridou%22" TargetMode="External"/><Relationship Id="rId1521"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Cuthbert%2520M%255BAuthor%255D%26cauthor%3Dtrue%26cauthor_uid%3D8997738&amp;usg=ALkJrhhPGOO0XkojcJUJiYcBcCJPGLtjQQ" TargetMode="External"/><Relationship Id="rId4677" Type="http://schemas.openxmlformats.org/officeDocument/2006/relationships/hyperlink" Target="http://translate.googleusercontent.com/translate_c?hl=es&amp;prev=/search%3Fq%3DEnviron%2BRes.%2B2009%2BOct%253B109(7):860-8.%2BEpub%2B2009%2BJul%2B16.%26hl%3Des%26rlz%3D1R2SKPT_esAR406%26biw%3D1366%26bih%3D568%26site%3Dwebhp%26prmd%3Dimvns&amp;rurl=translate.google.com.ar&amp;sl=en&amp;u=http://www.ncbi.nlm.nih.gov/pubmed%3Fterm%3D%2522Alavanja%2520MC%2522%255BAuthor%255D&amp;usg=ALkJrhhtgORQ_s4UPXfTreQiCAI17xkucQ" TargetMode="External"/><Relationship Id="rId5728"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Luque%2520EH%255BAuthor%255D%26cauthor%3Dtrue%26cauthor_uid%3D21419222&amp;usg=ALkJrhiJuzluZFXJJE35HsVqy7L85r67Lg" TargetMode="External"/><Relationship Id="rId7083" Type="http://schemas.openxmlformats.org/officeDocument/2006/relationships/hyperlink" Target="http://www.sciencedirect.com/science/article/pii/S0045653512015330" TargetMode="External"/><Relationship Id="rId8134" Type="http://schemas.openxmlformats.org/officeDocument/2006/relationships/hyperlink" Target="http://www.ncbi.nlm.nih.gov/pubmed/?term=Davidson%20RM%5BAuthor%5D&amp;cauthor=true&amp;cauthor_uid=25349607" TargetMode="External"/><Relationship Id="rId10064" Type="http://schemas.openxmlformats.org/officeDocument/2006/relationships/hyperlink" Target="http://www.sciencedirect.com/science/article/pii/S0045653515303283" TargetMode="External"/><Relationship Id="rId3279"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Anway%2520MD%255BAuthor%255D%26cauthor%3Dtrue%26cauthor_uid%3D16837734&amp;usg=ALkJrhiVDYBbkZ113E9cfncDXJsvtbY9Iw" TargetMode="External"/><Relationship Id="rId3693" Type="http://schemas.openxmlformats.org/officeDocument/2006/relationships/hyperlink" Target="http://www.sciencedirect.com/science/article/pii/S0890623806002784" TargetMode="External"/><Relationship Id="rId7150" Type="http://schemas.openxmlformats.org/officeDocument/2006/relationships/hyperlink" Target="http://www.ncbi.nlm.nih.gov/pubmed/24085605" TargetMode="External"/><Relationship Id="rId8201" Type="http://schemas.openxmlformats.org/officeDocument/2006/relationships/hyperlink" Target="http://translate.googleusercontent.com/translate_c?depth=1&amp;hl=es&amp;prev=/search%3Fq%3DJ%2BEnviron%2BAnal%2BToxicol%2B2012.S4:006.%26biw%3D1366%26bih%3D624&amp;rurl=translate.google.com.ar&amp;sl=en&amp;u=http://waset.org/author/e-madarasz&amp;usg=ALkJrhhdz6GubOsqKumtOfnGf8oXjWD3FQ" TargetMode="External"/><Relationship Id="rId10131" Type="http://schemas.openxmlformats.org/officeDocument/2006/relationships/hyperlink" Target="http://www.sciencedirect.com/science/article/pii/S016041201630188X" TargetMode="External"/><Relationship Id="rId2295" Type="http://schemas.openxmlformats.org/officeDocument/2006/relationships/hyperlink" Target="http://www.ncbi.nlm.nih.gov/pubmed?term=%22Waddell%20BL%22%5BAuthor%5D" TargetMode="External"/><Relationship Id="rId3346" Type="http://schemas.openxmlformats.org/officeDocument/2006/relationships/hyperlink" Target="http://www.ncbi.nlm.nih.gov/pubmed?term=%22Chiu%20BC%22%5BAuthor%5D" TargetMode="External"/><Relationship Id="rId4744"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Skinner%2520MK%255BAuthor%255D%26cauthor%3Dtrue%26cauthor_uid%3D18304984&amp;usg=ALkJrhg_GfPHwbjcn7vfZ-a6MTj2lC-LNQ" TargetMode="External"/><Relationship Id="rId267"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Tagatz%2520ME%255BAuthor%255D%26cauthor%3Dtrue%26cauthor_uid%3D926202&amp;usg=ALkJrhjM5ZdxL3sAyJzEt07Y_sCrlmwavQ" TargetMode="External"/><Relationship Id="rId3760" Type="http://schemas.openxmlformats.org/officeDocument/2006/relationships/hyperlink" Target="http://translate.googleusercontent.com/translate_c?depth=1&amp;ei=Pr5dUc7iBIbK9QSd4oHYAQ&amp;hl=es&amp;prev=/search%3Fq%3DEnviron%2BHealth%2BPerspect.2007%2BDec%253B115%2BSuppl%2B1:8-14.%26hl%3Des%26rlz%3D1C2DVCL_enAR382%26biw%3D1366%26bih%3D640&amp;rurl=translate.google.com.ar&amp;sl=en&amp;u=http://www.ncbi.nlm.nih.gov/pubmed%3Fterm%3DCruz%2520M%255BAuthor%255D%26cauthor%3Dtrue%26cauthor_uid%3D18174944&amp;usg=ALkJrhh7qU6HpoJoM7l4An9vJjv9S96xmw" TargetMode="External"/><Relationship Id="rId4811"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19500891&amp;usg=ALkJrhhBN1hTDtX84vJYLla9afEzGp5jpA" TargetMode="External"/><Relationship Id="rId7967" Type="http://schemas.openxmlformats.org/officeDocument/2006/relationships/hyperlink" Target="http://translate.googleusercontent.com/translate_c?depth=1&amp;hl=es&amp;prev=/search%3Fq%3DPMID:%2B24467857%26biw%3D1366%26bih%3D667&amp;rurl=translate.google.com.ar&amp;sl=en&amp;u=http://www.ncbi.nlm.nih.gov/pubmed%3Fterm%3DCarter%2520S%255BAuthor%255D%26cauthor%3Dtrue%26cauthor_uid%3D24467857&amp;usg=ALkJrhhR-7RCP-S7c7nuicz4M22KUCx50g" TargetMode="External"/><Relationship Id="rId681"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009836&amp;usg=ALkJrhjGrzdQJpDDdSpLzVdnuvBksLtv6g" TargetMode="External"/><Relationship Id="rId2362"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3Fterm%3DMendoza%2520M%255BAuthor%255D%26cauthor%3Dtrue%26cauthor_uid%3D11960004&amp;usg=ALkJrhjTJbyWdYYxMzvsu3WOzConUBqpAg" TargetMode="External"/><Relationship Id="rId3413"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Stuart%2520AA%255BAuthor%255D%26cauthor%3Dtrue%26cauthor_uid%3D16818259&amp;usg=ALkJrhiXfoo8Y5OnsigSehzyZB0ugg4bcg" TargetMode="External"/><Relationship Id="rId6569" Type="http://schemas.openxmlformats.org/officeDocument/2006/relationships/hyperlink" Target="http://www.sciencedirect.com/science/article/pii/S0166445X11003602" TargetMode="External"/><Relationship Id="rId6983" Type="http://schemas.openxmlformats.org/officeDocument/2006/relationships/hyperlink" Target="http://www.sciencedirect.com/science/article/pii/S0045653512009447" TargetMode="External"/><Relationship Id="rId334" Type="http://schemas.openxmlformats.org/officeDocument/2006/relationships/hyperlink" Target="http://www.ncbi.nlm.nih.gov/pubmed?term=Suda%20P%5BAuthor%5D&amp;cauthor=true&amp;cauthor_uid=114250" TargetMode="External"/><Relationship Id="rId2015" Type="http://schemas.openxmlformats.org/officeDocument/2006/relationships/hyperlink" Target="http://www.ncbi.nlm.nih.gov/pubmed?term=%22Greim%20HA%22%5BAuthor%5D" TargetMode="External"/><Relationship Id="rId5585" Type="http://schemas.openxmlformats.org/officeDocument/2006/relationships/hyperlink" Target="http://link.springer.com/journal/10646" TargetMode="External"/><Relationship Id="rId6636" Type="http://schemas.openxmlformats.org/officeDocument/2006/relationships/hyperlink" Target="http://www.sciencedirect.com/science/article/pii/S0892036211002005" TargetMode="External"/><Relationship Id="rId9042" Type="http://schemas.openxmlformats.org/officeDocument/2006/relationships/hyperlink" Target="http://www.sciencedirect.com/science/article/pii/S0166445X1500034X" TargetMode="External"/><Relationship Id="rId401" Type="http://schemas.openxmlformats.org/officeDocument/2006/relationships/hyperlink" Target="http://link.springer.com/journal/128/22/1/page/1" TargetMode="External"/><Relationship Id="rId1031" Type="http://schemas.openxmlformats.org/officeDocument/2006/relationships/hyperlink" Target="http://www.ncbi.nlm.nih.gov/pubmed?term=Ripley%20BD%5BAuthor%5D&amp;cauthor=true&amp;cauthor_uid=2394275" TargetMode="External"/><Relationship Id="rId4187"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Troiano%2520J%255BAuthor%255D%26cauthor%3Dtrue%26cauthor_uid%3D18418954&amp;usg=ALkJrhhZDIJY7fWwlq5bMthNzXWH3O1v4A" TargetMode="External"/><Relationship Id="rId5238" Type="http://schemas.openxmlformats.org/officeDocument/2006/relationships/hyperlink" Target="http://translate.googleusercontent.com/translate_c?hl=es&amp;prev=/search%3Fq%3Dj%2Bclin%2Bneurosci.%2B2010%2Bnov%253B17(11):1472-3.%2Bepub%2B2010%2Bjul%2B23%26hl%3Des%26rlz%3D1T4SKPT_esAR406AR408%26prmd%3Dimvns&amp;rurl=translate.google.com.ar&amp;sl=en&amp;u=http://www.ncbi.nlm.nih.gov/pubmed%3Fterm%3DGhia%2520DK%255BAuthor%255D%26cauthor%3Dtrue%26cauthor_uid%3D20655231&amp;usg=ALkJrhh8JJtAnmcX8WHhdk_xK2_R4z8Kzg" TargetMode="External"/><Relationship Id="rId5652" Type="http://schemas.openxmlformats.org/officeDocument/2006/relationships/hyperlink" Target="http://translate.googleusercontent.com/translate_c?depth=1&amp;hl=es&amp;prev=/search%3Fq%3DPMID:%2B21868402%26biw%3D1366%26bih%3D667&amp;rurl=translate.google.com.ar&amp;sl=en&amp;u=http://www.ncbi.nlm.nih.gov/pubmed%3Fterm%3DGaspari%2520L%255BAuthor%255D%26cauthor%3Dtrue%26cauthor_uid%3D21868402&amp;usg=ALkJrhiKCQ8sPCekE0cOD1akUHB1utyQoQ" TargetMode="External"/><Relationship Id="rId6703" Type="http://schemas.openxmlformats.org/officeDocument/2006/relationships/hyperlink" Target="http://www.ncbi.nlm.nih.gov/pubmed?term=Squibb%20K%5BAuthor%5D&amp;cauthor=true&amp;cauthor_uid=24219772" TargetMode="External"/><Relationship Id="rId9859" Type="http://schemas.openxmlformats.org/officeDocument/2006/relationships/hyperlink" Target="http://www.sciencedirect.com/science/article/pii/S0887233315300291" TargetMode="External"/><Relationship Id="rId4254" Type="http://schemas.openxmlformats.org/officeDocument/2006/relationships/hyperlink" Target="http://www.ncbi.nlm.nih.gov/pubmed/?term=Jewett%20R%5BAuthor%5D&amp;cauthor=true&amp;cauthor_uid=18373838" TargetMode="External"/><Relationship Id="rId5305" Type="http://schemas.openxmlformats.org/officeDocument/2006/relationships/hyperlink" Target="http://translate.googleusercontent.com/translate_c?depth=1&amp;ei=0rtdUeOANoma9gST7IDABw&amp;hl=es&amp;prev=/search%3Fq%3DNeurotoxicology.%2B2010%2BJan%253B31(1):154-60.%26hl%3Des%26rlz%3D1C2DVCL_enAR382%26biw%3D1366%26bih%3D677&amp;rurl=translate.google.com.ar&amp;sl=en&amp;u=http://www.ncbi.nlm.nih.gov/pubmed%3Fterm%3DCampoy%2520C%255BAuthor%255D%26cauthor%3Dtrue%26cauthor_uid%3D19818364&amp;usg=ALkJrhiQhDZ1KJ-O2vWej6qzvoUvI9_Kwg" TargetMode="External"/><Relationship Id="rId1848"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Gomes%2520J%255BAuthor%255D%26cauthor%3Dtrue%26cauthor_uid%3D10029229&amp;usg=ALkJrhi7VicApGbweQTN-i4MLByVujA8qQ" TargetMode="External"/><Relationship Id="rId3270" Type="http://schemas.openxmlformats.org/officeDocument/2006/relationships/hyperlink" Target="http://www.ncbi.nlm.nih.gov/pubmed/?term=Abou-Donia%20MB%5BAuthor%5D&amp;cauthor=true&amp;cauthor_uid=16482470" TargetMode="External"/><Relationship Id="rId4321" Type="http://schemas.openxmlformats.org/officeDocument/2006/relationships/hyperlink" Target="http://www.ncbi.nlm.nih.gov/pubmed?term=Biggiogera%20M%5BAuthor%5D&amp;cauthor=true&amp;cauthor_uid=18835430" TargetMode="External"/><Relationship Id="rId7477" Type="http://schemas.openxmlformats.org/officeDocument/2006/relationships/hyperlink" Target="http://www.ncbi.nlm.nih.gov/pubmed?term=Alves%20PR%5BAuthor%5D&amp;cauthor=true&amp;cauthor_uid=24785712" TargetMode="External"/><Relationship Id="rId8528" Type="http://schemas.openxmlformats.org/officeDocument/2006/relationships/hyperlink" Target="http://www.ncbi.nlm.nih.gov/pubmed/?term=Rivolta%20M%5BAuthor%5D&amp;cauthor=true&amp;cauthor_uid=26367188" TargetMode="External"/><Relationship Id="rId8875" Type="http://schemas.openxmlformats.org/officeDocument/2006/relationships/hyperlink" Target="http://link.springer.com/search?facet-creator=%22Beatriz+E.+Jaramillo-Colorado%22" TargetMode="External"/><Relationship Id="rId9926" Type="http://schemas.openxmlformats.org/officeDocument/2006/relationships/hyperlink" Target="http://www.sciencedirect.com/science/article/pii/S0161813X15300504" TargetMode="External"/><Relationship Id="rId191" Type="http://schemas.openxmlformats.org/officeDocument/2006/relationships/hyperlink" Target="http://translate.googleusercontent.com/translate_c?depth=1&amp;hl=es&amp;prev=/search%3Fq%3DDOI:%2B10.1016/0041-008X(76)90212-X%26biw%3D1366%26bih%3D667&amp;rurl=translate.google.com.ar&amp;sl=en&amp;u=http://www.researchgate.net/profile/Ricky_Falkenberg&amp;usg=ALkJrhiRU-N8VUpBwLFVdnA6kCEetCp-tw" TargetMode="External"/><Relationship Id="rId1915"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Gingras%2520S%255BAuthor%255D%26cauthor%3Dtrue%26cauthor_uid%3D10706525&amp;usg=ALkJrhjCw0GttDtQ8HgwnXCb5Uk23_RXYA" TargetMode="External"/><Relationship Id="rId6079" Type="http://schemas.openxmlformats.org/officeDocument/2006/relationships/hyperlink" Target="http://www.sciencedirect.com/science/article/pii/S0045653510013949" TargetMode="External"/><Relationship Id="rId7891"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Nian%2520J%255BAuthor%255D%26cauthor%3Dtrue%26cauthor_uid%3D24529002&amp;usg=ALkJrhiLEUE5GHPJgrtTM3hVNydZ8X-N3g" TargetMode="External"/><Relationship Id="rId8942" Type="http://schemas.openxmlformats.org/officeDocument/2006/relationships/hyperlink" Target="http://link.springer.com/search?facet-author=%22Michelle+Lanteigne%22" TargetMode="External"/><Relationship Id="rId5095" Type="http://schemas.openxmlformats.org/officeDocument/2006/relationships/hyperlink" Target="http://translate.googleusercontent.com/translate_c?depth=1&amp;hl=es&amp;prev=/search%3Fq%3DPMID:20886432%26biw%3D1366%26bih%3D630&amp;rurl=translate.google.com.ar&amp;sl=en&amp;u=http://www.ncbi.nlm.nih.gov/pubmed/20886432&amp;usg=ALkJrhgX9oBoioRIVaLUgKzEn8FC4LLKlw" TargetMode="External"/><Relationship Id="rId6493"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13525825_Gilles-Eric_Seralini/&amp;usg=ALkJrhjasMaTqOF9dOT4Qsptijg3hzUP4g" TargetMode="External"/><Relationship Id="rId7544" Type="http://schemas.openxmlformats.org/officeDocument/2006/relationships/hyperlink" Target="http://translate.googleusercontent.com/translate_c?depth=1&amp;hl=es&amp;prev=/search%3Fq%3Dhttp://www.ncbi.nlm.nih.gov/pubmed/24315814%26biw%3D1007%26bih%3D638&amp;rurl=translate.google.com.ar&amp;sl=en&amp;u=http://www.ncbi.nlm.nih.gov/pubmed%3Fterm%3DMasi%25C3%25A1%2520A%255BAuthor%255D%26cauthor%3Dtrue%26cauthor_uid%3D24315814&amp;usg=ALkJrhjbWR9ygdNv8S16adB5Xfj2QxibDg" TargetMode="External"/><Relationship Id="rId2689" Type="http://schemas.openxmlformats.org/officeDocument/2006/relationships/hyperlink" Target="http://www.ncbi.nlm.nih.gov/pubmed?term=%22Srivastava%20S%22%5BAuthor%5D" TargetMode="External"/><Relationship Id="rId6146" Type="http://schemas.openxmlformats.org/officeDocument/2006/relationships/hyperlink" Target="http://www.springerlink.com/content/?Author=M.+K.+Alam" TargetMode="External"/><Relationship Id="rId6560" Type="http://schemas.openxmlformats.org/officeDocument/2006/relationships/hyperlink" Target="http://www.sciencedirect.com/science/article/pii/S1382668912000907" TargetMode="External"/><Relationship Id="rId7611" Type="http://schemas.openxmlformats.org/officeDocument/2006/relationships/hyperlink" Target="http://translate.googleusercontent.com/translate_c?depth=1&amp;hl=es&amp;prev=/search%3Fq%3DPMID:%2B24930125%26biw%3D1285%26bih%3D639&amp;rurl=translate.google.com.ar&amp;sl=en&amp;u=http://www.ncbi.nlm.nih.gov/pubmed%3Fterm%3DGaleraud-Denis%2520I%255BAuthor%255D%26cauthor%3Dtrue%26cauthor_uid%3D24930125&amp;usg=ALkJrhhJvtTpsVXheHQ1MMVDzwGJ8vZb5Q" TargetMode="External"/><Relationship Id="rId2756"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Feliciani%2520C%2522%255BAuthor%255D&amp;usg=ALkJrhgwzcVGdCP1c8DWNevnJKhSIoee9Q" TargetMode="External"/><Relationship Id="rId3807" Type="http://schemas.openxmlformats.org/officeDocument/2006/relationships/hyperlink" Target="http://translate.googleusercontent.com/translate_c?depth=1&amp;hl=es&amp;prev=search&amp;rurl=translate.google.com.ar&amp;sl=en&amp;u=http://www.ncbi.nlm.nih.gov/pubmed/%3Fterm%3DJuneau%2520P%255BAuthor%255D%26cauthor%3Dtrue%26cauthor_uid%3D17672926&amp;usg=ALkJrhjWrX3Lb1choh14Zj983dBE32vXJg" TargetMode="External"/><Relationship Id="rId5162" Type="http://schemas.openxmlformats.org/officeDocument/2006/relationships/hyperlink" Target="http://translate.googleusercontent.com/translate_c?depth=1&amp;rurl=translate.google.com.ar&amp;sl=en&amp;tl=es&amp;u=http://www.ncbi.nlm.nih.gov/pubmed%3Fterm%3DPatel%2520S%255BAuthor%255D%26cauthor%3Dtrue%26cauthor_uid%3D20455021&amp;usg=ALkJrhh97BlWFUmbmfoFqiK0TS2nOC1kzA" TargetMode="External"/><Relationship Id="rId6213" Type="http://schemas.openxmlformats.org/officeDocument/2006/relationships/hyperlink" Target="http://translate.googleusercontent.com/translate_c?depth=1&amp;ei=M26cUOmGIZKe8gTIsIDYDw&amp;hl=es&amp;prev=/search%3Fq%3Dhttp://www.ncbi.nlm.nih.gov/pubmed/22200534%26hl%3Des%26rlz%3D1W1GGLL_es%26biw%3D1366%26bih%3D568%26prmd%3Dimvns&amp;rurl=translate.google.com.ar&amp;sl=en&amp;u=http://www.ncbi.nlm.nih.gov/pubmed%3Fterm%3DTravert%2520C%255BAuthor%255D%26cauthor%3Dtrue%26cauthor_uid%3D22200534&amp;usg=ALkJrhjoM-z7JDMr1kco7QGioT7E-BsM8Q" TargetMode="External"/><Relationship Id="rId9369" Type="http://schemas.openxmlformats.org/officeDocument/2006/relationships/hyperlink" Target="http://link.springer.com/search?facet-author=%22Donald+W.+Sparling%22" TargetMode="External"/><Relationship Id="rId9783" Type="http://schemas.openxmlformats.org/officeDocument/2006/relationships/hyperlink" Target="http://www.ncbi.nlm.nih.gov/pubmed/26595308" TargetMode="External"/><Relationship Id="rId728" Type="http://schemas.openxmlformats.org/officeDocument/2006/relationships/hyperlink" Target="http://link.springer.com/search?facet-author=%22H.+E.+Braun%22" TargetMode="External"/><Relationship Id="rId1358"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Auer%2520A%255BAuthor%255D%26cauthor%3Dtrue%26cauthor_uid%3D8129063&amp;usg=ALkJrhifCEpdHKNA_JsMJGLRk1SAsFt5Pw" TargetMode="External"/><Relationship Id="rId177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Nell%2520V%255BAuthor%255D%26cauthor%3Dtrue%26cauthor_uid%3D9562397&amp;usg=ALkJrhj49uXyQO54iAaL2NbxF6B3DlfiiA" TargetMode="External"/><Relationship Id="rId2409" Type="http://schemas.openxmlformats.org/officeDocument/2006/relationships/hyperlink" Target="http://translate.googleusercontent.com/translate_c?hl=es&amp;prev=/search%3Fq%3DEnviron%2BPollut%2B120%2B(2):%2B233-7.%26hl%3Des%26sa%3DG%26rlz%3D1W1GGLL_es%26biw%3D1366%26bih%3D568%26prmd%3Divnsb&amp;rurl=translate.google.com.ar&amp;sl=en&amp;u=http://www.ncbi.nlm.nih.gov/pubmed%3Fterm%3D%2522Stewart%2520NJ%2522%255BAuthor%255D&amp;usg=ALkJrhiOaYi8GsnomvewvSnJLqp71QsBWw" TargetMode="External"/><Relationship Id="rId5979"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Hong%2520SY%255BAuthor%255D%26cauthor%3Dtrue%26cauthor_uid%3D22077202&amp;usg=ALkJrhgAl0L0aFntrNHbbiWp8raV6RhtRw" TargetMode="External"/><Relationship Id="rId8385" Type="http://schemas.openxmlformats.org/officeDocument/2006/relationships/hyperlink" Target="http://www.sciencedirect.com/science/article/pii/S0048969714017410" TargetMode="External"/><Relationship Id="rId9436" Type="http://schemas.openxmlformats.org/officeDocument/2006/relationships/hyperlink" Target="http://pubs.acs.org/action/doSearch?ContribStored=McCauley%2C+G" TargetMode="External"/><Relationship Id="rId64" Type="http://schemas.openxmlformats.org/officeDocument/2006/relationships/hyperlink" Target="http://link.springer.com/journal/128" TargetMode="External"/><Relationship Id="rId1425" Type="http://schemas.openxmlformats.org/officeDocument/2006/relationships/hyperlink" Target="http://www.springerlink.com/content/?Author=D.+R.+Clark" TargetMode="External"/><Relationship Id="rId2823" Type="http://schemas.openxmlformats.org/officeDocument/2006/relationships/hyperlink" Target="http://www.ncbi.nlm.nih.gov/pubmed?term=Covaci%20A%5BAuthor%5D&amp;cauthor=true&amp;cauthor_uid=15051242" TargetMode="External"/><Relationship Id="rId8038" Type="http://schemas.openxmlformats.org/officeDocument/2006/relationships/hyperlink" Target="http://translate.googleusercontent.com/translate_c?depth=1&amp;hl=es&amp;prev=/search%3Fq%3DDOI:%2B10.1016/j.marpolbul.2013.11.031%26biw%3D1366%26bih%3D667&amp;rurl=translate.google.com.ar&amp;sl=en&amp;u=http://www.ncbi.nlm.nih.gov/pubmed%3Fterm%3DFocardi%2520S%255BAuthor%255D%26cauthor%3Dtrue%26cauthor_uid%3D24373669&amp;usg=ALkJrhgyzNwEm12Z6jdD_wsZKGP-UDZmXw" TargetMode="External"/><Relationship Id="rId8452" Type="http://schemas.openxmlformats.org/officeDocument/2006/relationships/hyperlink" Target="http://www.tandfonline.com/author/de+Campos+J%C3%BAnior%2C+E+O" TargetMode="External"/><Relationship Id="rId9503" Type="http://schemas.openxmlformats.org/officeDocument/2006/relationships/hyperlink" Target="http://www.sciencedirect.com/science/article/pii/S0269749115002468" TargetMode="External"/><Relationship Id="rId9850" Type="http://schemas.openxmlformats.org/officeDocument/2006/relationships/hyperlink" Target="http://www.ncbi.nlm.nih.gov/pubmed/26911919" TargetMode="External"/><Relationship Id="rId4995" Type="http://schemas.openxmlformats.org/officeDocument/2006/relationships/hyperlink" Target="http://www.ncbi.nlm.nih.gov/pubmed/?term=Bhudhikanok%20GS%5BAuthor%5D&amp;cauthor=true&amp;cauthor_uid=19752299" TargetMode="External"/><Relationship Id="rId7054" Type="http://schemas.openxmlformats.org/officeDocument/2006/relationships/hyperlink" Target="http://translate.googleusercontent.com/translate_c?depth=1&amp;hl=es&amp;prev=/search%3Fq%3DAnaerobe%2B,%2Bglyphosate%2B,%2BEnterococcus%2Bspp.%26biw%3D1366%26bih%3D667&amp;rurl=translate.google.com.ar&amp;sl=en&amp;u=http://www.ncbi.nlm.nih.gov/pubmed%3Fterm%3DShehata%2520AA%255BAuthor%255D%26cauthor%3Dtrue%26cauthor_uid%3D23396248&amp;usg=ALkJrhhij4-SUMocRNLEYBd7kgNTn4xCGQ" TargetMode="External"/><Relationship Id="rId8105" Type="http://schemas.openxmlformats.org/officeDocument/2006/relationships/hyperlink" Target="http://translate.googleusercontent.com/translate_c?depth=1&amp;hl=es&amp;prev=/search%3Fq%3DPMID:%2B24296028%26biw%3D1366%26bih%3D667&amp;rurl=translate.google.com.ar&amp;sl=en&amp;u=http://www.ncbi.nlm.nih.gov/pubmed%3Fterm%3DS%25C3%25A1nchez-Bayo%2520F%255BAuthor%255D%26cauthor%3Dtrue%26cauthor_uid%3D24296028&amp;usg=ALkJrhgeUzJHNvOJ5dS3WCBfQPi5c-rFBQ" TargetMode="External"/><Relationship Id="rId2199" Type="http://schemas.openxmlformats.org/officeDocument/2006/relationships/hyperlink" Target="http://www.ncbi.nlm.nih.gov/pubmed?term=Ferencz%20C%5BAuthor%5D&amp;cauthor=true&amp;cauthor_uid=11257060" TargetMode="External"/><Relationship Id="rId3597" Type="http://schemas.openxmlformats.org/officeDocument/2006/relationships/hyperlink" Target="http://www.ncbi.nlm.nih.gov/pubmed?term=%22Venerosi%20A%22%5BAuthor%5D" TargetMode="External"/><Relationship Id="rId4648" Type="http://schemas.openxmlformats.org/officeDocument/2006/relationships/hyperlink" Target="http://translate.googleusercontent.com/translate_c?hl=es&amp;prev=/search%3Fq%3DClement%2BT,%2BSavenkova%2BM,%2BSettles%2BM,%2BAnway%2BM%2Band%2BSkinner%2BMK%2B(2010)%2BAlteration%2Bof%2Bthe%2Bdeveloping%2Btestis%2Btranscriptome%2Bfollowing%2Bembryonic%2Bvinclozolin%2Bexposure.%2B%2BReprod%2BToxicol.30(3):353-64%26hl%3Des%26rlz%3D1T4SKPT_esAR406AR408%26prmd%3Dimvnso&amp;rurl=translate.google.com.ar&amp;sl=en&amp;u=http://www.ncbi.nlm.nih.gov/pubmed%3Fterm%3DGuerrero-Bosagna%2520CM%255BAuthor%255D%26cauthor%3Dtrue%26cauthor_uid%3D19711250&amp;usg=ALkJrhjQXvviW2mJiNVySG9N34MYXZ1BBg" TargetMode="External"/><Relationship Id="rId6070" Type="http://schemas.openxmlformats.org/officeDocument/2006/relationships/hyperlink" Target="http://www.ncbi.nlm.nih.gov/pubmed?term=Ungott%20E%5BAuthor%5D&amp;cauthor=true&amp;cauthor_uid=21797772" TargetMode="External"/><Relationship Id="rId10035" Type="http://schemas.openxmlformats.org/officeDocument/2006/relationships/hyperlink" Target="http://www.sciencedirect.com/science/article/pii/S0045653515302290" TargetMode="External"/><Relationship Id="rId3664" Type="http://schemas.openxmlformats.org/officeDocument/2006/relationships/hyperlink" Target="http://www.ncbi.nlm.nih.gov/pubmed?term=%22Calamandrei%20G%22%5BAuthor%5D" TargetMode="External"/><Relationship Id="rId4715" Type="http://schemas.openxmlformats.org/officeDocument/2006/relationships/hyperlink" Target="http://www.ncbi.nlm.nih.gov/pubmed?term=S%C3%A1nchez%20MJ%5BAuthor%5D&amp;cauthor=true&amp;cauthor_uid=19586652" TargetMode="External"/><Relationship Id="rId7121" Type="http://schemas.openxmlformats.org/officeDocument/2006/relationships/hyperlink" Target="http://translate.googleusercontent.com/translate_c?depth=1&amp;hl=es&amp;prev=/search%3Fq%3Dhttp://www.ncbi.nlm.nih.gov/pubmed/23360343%26biw%3D1366%26bih%3D667&amp;rurl=translate.google.com.ar&amp;sl=en&amp;u=http://www.ncbi.nlm.nih.gov/pubmed%3Fterm%3DEbbeh%25C3%25B8j%2520NE%255BAuthor%255D%26cauthor%3Dtrue%26cauthor_uid%3D23360343&amp;usg=ALkJrhjiEjc1Nfz0iyP_lbpIR64hF3bm2w" TargetMode="External"/><Relationship Id="rId10102" Type="http://schemas.openxmlformats.org/officeDocument/2006/relationships/hyperlink" Target="http://www.ncbi.nlm.nih.gov/pubmed/27160633" TargetMode="External"/><Relationship Id="rId585" Type="http://schemas.openxmlformats.org/officeDocument/2006/relationships/hyperlink" Target="http://www.pubfacts.com/author/E+Hietanen" TargetMode="External"/><Relationship Id="rId2266"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Lynch%2520CF%2522%255BAuthor%255D&amp;usg=ALkJrhhgI7rUuqcQchXuA9JXfjiGIO4-Jg" TargetMode="External"/><Relationship Id="rId2680"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Brochard%2520P%255BAuthor%255D%26cauthor%3Dtrue%26cauthor_uid%3D14516143&amp;usg=ALkJrhg3F7YKkLtGxawGOBrpiLWt7ksQ6w" TargetMode="External"/><Relationship Id="rId3317" Type="http://schemas.openxmlformats.org/officeDocument/2006/relationships/hyperlink" Target="http://translate.googleusercontent.com/translate_c?depth=1&amp;hl=es&amp;prev=/search%3Fq%3DPMID:%2B17119253%26biw%3D1366%26bih%3D667&amp;rurl=translate.google.com.ar&amp;sl=en&amp;u=http://www.ncbi.nlm.nih.gov/pubmed%3Fterm%3DSchneider%2520K%255BAuthor%255D%26cauthor%3Dtrue%26cauthor_uid%3D17119253&amp;usg=ALkJrhh8hsTej4K5apXXdEFUpfhobuvYHw" TargetMode="External"/><Relationship Id="rId3731" Type="http://schemas.openxmlformats.org/officeDocument/2006/relationships/hyperlink" Target="http://translate.googleusercontent.com/translate_c?hl=es&amp;prev=/search%3Fq%3DSubramanian,%2BA.%2B(2007).%2B%2522High%2Blevels%2Bof%2Borganochlorines%2Bin%2Bmothers%2527%2Bmilk%2Bfrom%2BChennai%2B(Madras)%2Bcity,%2BIndia.%2522%2BChemosphere%2B68%2B(5):%2B928-39.%26hl%3Des%26rlz%3D1W1GGLL_es%26biw%3D1366%26bih%3D568%26prmd%3Divns&amp;rurl=translate.google.com.ar&amp;sl=en&amp;u=http://www.ncbi.nlm.nih.gov/pubmed%3Fterm%3D%2522Tanabe%2520S%2522%255BAuthor%255D&amp;usg=ALkJrhg1daHLcPA46qAqIl-XYgtLI3xyRQ" TargetMode="External"/><Relationship Id="rId6887" Type="http://schemas.openxmlformats.org/officeDocument/2006/relationships/hyperlink" Target="http://www.sciencedirect.com/science/journal/00139351/122/supp/C" TargetMode="External"/><Relationship Id="rId7938" Type="http://schemas.openxmlformats.org/officeDocument/2006/relationships/hyperlink" Target="http://www.ncbi.nlm.nih.gov/pubmed/?term=Richardson%20JR%5BAuthor%5D&amp;cauthor=true&amp;cauthor_uid=25358543" TargetMode="External"/><Relationship Id="rId9293" Type="http://schemas.openxmlformats.org/officeDocument/2006/relationships/hyperlink" Target="http://www.sciencedirect.com/science/article/pii/S0161813X15001254" TargetMode="External"/><Relationship Id="rId238" Type="http://schemas.openxmlformats.org/officeDocument/2006/relationships/hyperlink" Target="http://translate.googleusercontent.com/translate_c?depth=1&amp;hl=es&amp;prev=/search%3Fq%3DPMID:%2B910573%26hl%3Des%26biw%3D1366%26bih%3D667&amp;rurl=translate.google.com.ar&amp;sl=en&amp;u=http://www.ncbi.nlm.nih.gov/pubmed%3Fterm%3DRaghuraj%2520R%255BAuthor%255D%26cauthor%3Dtrue%26cauthor_uid%3D910573&amp;usg=ALkJrhj92s6DEG9YwAoSyS7L28N0kZ3Mbw" TargetMode="External"/><Relationship Id="rId652" Type="http://schemas.openxmlformats.org/officeDocument/2006/relationships/hyperlink" Target="http://www.pubfacts.com/author/T+Kunnas" TargetMode="External"/><Relationship Id="rId1282" Type="http://schemas.openxmlformats.org/officeDocument/2006/relationships/hyperlink" Target="http://www.ncbi.nlm.nih.gov/pubmed?term=%22Fuortes%20LJ%22%5BAuthor%5D" TargetMode="External"/><Relationship Id="rId2333"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Ng%2520HY%2522%255BAuthor%255D&amp;usg=ALkJrhhPcxKEsNl9UnDnizNaMlPKFdHcbA" TargetMode="External"/><Relationship Id="rId5489" Type="http://schemas.openxmlformats.org/officeDocument/2006/relationships/hyperlink" Target="http://link.springer.com/search?facet-author=%22S.+M.+Nair%22" TargetMode="External"/><Relationship Id="rId9360" Type="http://schemas.openxmlformats.org/officeDocument/2006/relationships/hyperlink" Target="http://www.ncbi.nlm.nih.gov/pubmed/?term=Skeff%20W%5BAuthor%5D&amp;cauthor=true&amp;cauthor_uid=26342388" TargetMode="External"/><Relationship Id="rId305" Type="http://schemas.openxmlformats.org/officeDocument/2006/relationships/hyperlink" Target="http://link.springer.com/search?facet-author=%22Robert+M.+Tyo%22" TargetMode="External"/><Relationship Id="rId2400" Type="http://schemas.openxmlformats.org/officeDocument/2006/relationships/hyperlink" Target="http://www.sciencedirect.com/science/article/pii/S0160412002000314" TargetMode="External"/><Relationship Id="rId5556" Type="http://schemas.openxmlformats.org/officeDocument/2006/relationships/hyperlink" Target="http://www.ncbi.nlm.nih.gov/pubmed/21714383" TargetMode="External"/><Relationship Id="rId6607" Type="http://schemas.openxmlformats.org/officeDocument/2006/relationships/hyperlink" Target="http://www.ncbi.nlm.nih.gov/pubmed?term=Shenoy%20K%5BAuthor%5D&amp;cauthor=true&amp;cauthor_uid=22312428" TargetMode="External"/><Relationship Id="rId6954" Type="http://schemas.openxmlformats.org/officeDocument/2006/relationships/hyperlink" Target="http://translate.googleusercontent.com/translate_c?depth=1&amp;hl=es&amp;rurl=translate.google.com.ar&amp;sl=en&amp;tl=es&amp;u=http://www.sciencedirect.com/science/article/pii/S0890623812003498&amp;usg=ALkJrhgvNUTPXaLVnIwv-z6_tIw7TFpwCg" TargetMode="External"/><Relationship Id="rId9013" Type="http://schemas.openxmlformats.org/officeDocument/2006/relationships/hyperlink" Target="http://www.sciencedirect.com/science/article/pii/S0048969714017446" TargetMode="External"/><Relationship Id="rId1002" Type="http://schemas.openxmlformats.org/officeDocument/2006/relationships/hyperlink" Target="http://link.springer.com/journal/244/19/2/page/1" TargetMode="External"/><Relationship Id="rId4158" Type="http://schemas.openxmlformats.org/officeDocument/2006/relationships/hyperlink" Target="http://www.springerlink.com/content/0963-9292/" TargetMode="External"/><Relationship Id="rId5209" Type="http://schemas.openxmlformats.org/officeDocument/2006/relationships/hyperlink" Target="http://translate.googleusercontent.com/translate_c?hl=es&amp;prev=/search%3Fq%3DJ%2BEnviron%2BQual%2B%253B%2B2010%2BNov-Dec%253B39(6):2089-99%2B%257C%26hl%3Des%26rlz%3D1W1GGLL_es%26biw%3D1350%26bih%3D552%26prmd%3Dimvns&amp;rurl=translate.google.com.ar&amp;sl=en&amp;u=http://www.ncbi.nlm.nih.gov/pubmed%3Fterm%3D%2522Bucheli%2520TD%2522%255BAuthor%255D&amp;usg=ALkJrhhmXwl0GoAxSirWwXQBjgHv694I_Q" TargetMode="External"/><Relationship Id="rId5970"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Keil%2520F%2522%255BAuthor%255D&amp;usg=ALkJrhgOGYY7jKhU9R4eq73aC6KxWnRt0Q" TargetMode="External"/><Relationship Id="rId3174"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Menegola%2520E%255BAuthor%255D%26cauthor%3Dtrue%26cauthor_uid%3D15834900&amp;usg=ALkJrhiWqjziYEt_ei_BtFARxE1Dn3GJ7w" TargetMode="External"/><Relationship Id="rId4572"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Ahmad%2520R%2522%255BAuthor%255D&amp;usg=ALkJrhg95mxhk7yVbzb9eEv5sNg26J1eSQ" TargetMode="External"/><Relationship Id="rId5623" Type="http://schemas.openxmlformats.org/officeDocument/2006/relationships/hyperlink" Target="http://link.springer.com/journal/13382" TargetMode="External"/><Relationship Id="rId8779" Type="http://schemas.openxmlformats.org/officeDocument/2006/relationships/hyperlink" Target="http://www.ncbi.nlm.nih.gov/pubmed/?term=Grung%20M%5BAuthor%5D&amp;cauthor=true&amp;cauthor_uid=25968893" TargetMode="External"/><Relationship Id="rId1819"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Hu%2520WH%255BAuthor%255D%26cauthor%3Dtrue%26cauthor_uid%3D10462358&amp;usg=ALkJrhhfCtfUx-LyKYuNJYmAaZAVyWWtuA" TargetMode="External"/><Relationship Id="rId4225" Type="http://schemas.openxmlformats.org/officeDocument/2006/relationships/hyperlink" Target="http://www.sciencedirect.com/science/article/pii/S0890623807000093" TargetMode="External"/><Relationship Id="rId7795" Type="http://schemas.openxmlformats.org/officeDocument/2006/relationships/hyperlink" Target="http://www.ncbi.nlm.nih.gov/pubmed?term=Wang%20J%5BAuthor%5D&amp;cauthor=true&amp;cauthor_uid=24449165" TargetMode="External"/><Relationship Id="rId8846" Type="http://schemas.openxmlformats.org/officeDocument/2006/relationships/hyperlink" Target="http://www.ncbi.nlm.nih.gov/pubmed/?term=Thomas%20KW%5BAuthor%5D&amp;cauthor=true&amp;cauthor_uid=26555155" TargetMode="External"/><Relationship Id="rId2190"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11401264&amp;usg=ALkJrhghRP-20n8nU_CjsF10J0DMW-E13A" TargetMode="External"/><Relationship Id="rId3241"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journal/128&amp;usg=ALkJrhj1LhUoGFLdMxmpOL5H1JpX7riGSg" TargetMode="External"/><Relationship Id="rId6397" Type="http://schemas.openxmlformats.org/officeDocument/2006/relationships/hyperlink" Target="http://translate.googleusercontent.com/translate_c?depth=1&amp;hl=es&amp;prev=/search%3Fq%3DPMID:%2B23279775%26rlz%3D1C1KMZB_enAR571AR571%26espv%3D2%26biw%3D1366%26bih%3D585&amp;rurl=translate.google.com.ar&amp;sl=en&amp;u=http://www.ncbi.nlm.nih.gov/pubmed%3Fterm%3DTripathi%2520M%255BAuthor%255D%26cauthor%3Dtrue%26cauthor_uid%3D23279775&amp;usg=ALkJrhiOPf63vcyW8AwbmITvm4os8JY9Yw" TargetMode="External"/><Relationship Id="rId7448" Type="http://schemas.openxmlformats.org/officeDocument/2006/relationships/hyperlink" Target="http://www.ncbi.nlm.nih.gov/pubmed?term=Barry%20K%5BAuthor%5D&amp;cauthor=true&amp;cauthor_uid=25018334" TargetMode="External"/><Relationship Id="rId7862" Type="http://schemas.openxmlformats.org/officeDocument/2006/relationships/hyperlink" Target="http://translate.googleusercontent.com/translate_c?depth=1&amp;hl=es&amp;prev=/search%3Fq%3DPMID:24270668%26biw%3D1366%26bih%3D630&amp;rurl=translate.google.com.ar&amp;sl=en&amp;u=http://www.ncbi.nlm.nih.gov/pubmed%3Fterm%3DBaldwin%2520DH%255BAuthor%255D%26cauthor%3Dtrue%26cauthor_uid%3D24270668&amp;usg=ALkJrhgJteS2z2LfMr5Z3CGAdqemRKJ0VQ" TargetMode="External"/><Relationship Id="rId8913" Type="http://schemas.openxmlformats.org/officeDocument/2006/relationships/hyperlink" Target="http://www.ncbi.nlm.nih.gov/pubmed/?term=Heltshe%20SL%5BAuthor%5D&amp;cauthor=true&amp;cauthor_uid=25907210" TargetMode="External"/><Relationship Id="rId162" Type="http://schemas.openxmlformats.org/officeDocument/2006/relationships/hyperlink" Target="http://www.sciencedirect.com/science/journal/0041008X" TargetMode="External"/><Relationship Id="rId6464"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0007-4861/&amp;usg=ALkJrhiuR431jZo0vPng_kltyhwHQEOafg" TargetMode="External"/><Relationship Id="rId7515" Type="http://schemas.openxmlformats.org/officeDocument/2006/relationships/hyperlink" Target="http://translate.googleusercontent.com/translate_c?depth=1&amp;hl=es&amp;prev=/search%3Fq%3DPMID:%2B24038176%26biw%3D1366%26bih%3D667&amp;rurl=translate.google.com.ar&amp;sl=en&amp;u=http://www.ncbi.nlm.nih.gov/pubmed/24038176&amp;usg=ALkJrhixttrQclxnIeURak2arlIYmIcrCw" TargetMode="External"/><Relationship Id="rId979" Type="http://schemas.openxmlformats.org/officeDocument/2006/relationships/hyperlink" Target="http://link.springer.com/journal/244" TargetMode="External"/><Relationship Id="rId5066"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Bandara%2520Gawarammana%2520I%2522%255BAuthor%255D&amp;usg=ALkJrhjZndw_t125mk8RpZkVjrfx1JMnzg" TargetMode="External"/><Relationship Id="rId5480" Type="http://schemas.openxmlformats.org/officeDocument/2006/relationships/hyperlink" Target="http://www.sciencedirect.com/science/article/pii/S0045653510014116" TargetMode="External"/><Relationship Id="rId6117" Type="http://schemas.openxmlformats.org/officeDocument/2006/relationships/hyperlink" Target="http://translate.googleusercontent.com/translate_c?depth=1&amp;hl=es&amp;prev=/search%3Fq%3DPMID:%2B23436297%26biw%3D1366%26bih%3D667&amp;rurl=translate.google.com.ar&amp;sl=en&amp;u=http://www.ncbi.nlm.nih.gov/pubmed%3Fterm%3DHusak%2520VV%255BAuthor%255D%26cauthor%3Dtrue%26cauthor_uid%3D23436297&amp;usg=ALkJrhhpHhQoUF5vCOPXaSaCJuJlkfEDdQ" TargetMode="External"/><Relationship Id="rId6531" Type="http://schemas.openxmlformats.org/officeDocument/2006/relationships/hyperlink" Target="http://www.ncbi.nlm.nih.gov/pubmed?term=McVey%20KA%5BAuthor%5D&amp;cauthor=true&amp;cauthor_uid=21922334" TargetMode="External"/><Relationship Id="rId9687" Type="http://schemas.openxmlformats.org/officeDocument/2006/relationships/hyperlink" Target="http://www.sciencedirect.com/science/article/pii/S0166445X16302260" TargetMode="External"/><Relationship Id="rId4082" Type="http://schemas.openxmlformats.org/officeDocument/2006/relationships/hyperlink" Target="http://translate.googleusercontent.com/translate_c?depth=1&amp;hl=es&amp;prev=/search%3Fq%3DPMID:18243363%26biw%3D1366%26bih%3D630&amp;rurl=translate.google.com.ar&amp;sl=en&amp;u=http://www.ncbi.nlm.nih.gov/pubmed%3Fterm%3DTripepi%2520S%255BAuthor%255D%26cauthor%3Dtrue%26cauthor_uid%3D18243363&amp;usg=ALkJrhiV6QER0G8MEkqwD4bOrdJBRYP_Bg" TargetMode="External"/><Relationship Id="rId5133"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Panayiotidis%2520MI%255BAuthor%255D%26cauthor%3Dtrue%26cauthor_uid%3D20542017&amp;usg=ALkJrhiLVQwF6XBc_hK3JCd-HMtUo4Z_cw" TargetMode="External"/><Relationship Id="rId8289" Type="http://schemas.openxmlformats.org/officeDocument/2006/relationships/hyperlink" Target="http://www.ncbi.nlm.nih.gov/pubmed/?term=Wright%20GA%5BAuthor%5D&amp;cauthor=true&amp;cauthor_uid=25011924" TargetMode="External"/><Relationship Id="rId167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Thompson%2520ML%255BAuthor%255D%26cauthor%3Dtrue%26cauthor_uid%3D9311539&amp;usg=ALkJrhjJ4L0zivNf0doZ6italzOulAyrAQ" TargetMode="External"/><Relationship Id="rId2727" Type="http://schemas.openxmlformats.org/officeDocument/2006/relationships/hyperlink" Target="http://translate.googleusercontent.com/translate_c?depth=1&amp;hl=es&amp;prev=/search%3Fq%3DPMID:%2B12676592%26biw%3D1366%26bih%3D667&amp;rurl=translate.google.com.ar&amp;sl=en&amp;u=http://www.ncbi.nlm.nih.gov/pubmed/12676592&amp;usg=ALkJrhjCp0vMkIJcKcTKiFJn_CjQzqYPlA" TargetMode="External"/><Relationship Id="rId9754" Type="http://schemas.openxmlformats.org/officeDocument/2006/relationships/hyperlink" Target="http://www.ncbi.nlm.nih.gov/pubmed/27282375" TargetMode="External"/><Relationship Id="rId1329" Type="http://schemas.openxmlformats.org/officeDocument/2006/relationships/hyperlink" Target="http://translate.googleusercontent.com/translate_c?depth=1&amp;hl=es&amp;prev=/search%3Fq%3DPMID:9255576%26hl%3Des%26rlz%3D1T4SKPT_esAR406AR408&amp;rurl=translate.google.com.ar&amp;sl=en&amp;u=http://www.ncbi.nlm.nih.gov/pubmed%3Fterm%3DLee%2520EW%255BAuthor%255D%26cauthor%3Dtrue%26cauthor_uid%3D8468722&amp;usg=ALkJrhgWbJUWSb7sgRQcEgevZcv3vSnJAw" TargetMode="External"/><Relationship Id="rId1743"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Patterson%2520DG%2520Jr%2522%255BAuthor%255D&amp;usg=ALkJrhhhl6nkGlR87jeebf-XQEA96T9qNw" TargetMode="External"/><Relationship Id="rId4899" Type="http://schemas.openxmlformats.org/officeDocument/2006/relationships/hyperlink" Target="http://www.ncbi.nlm.nih.gov/pubmed?term=%22Singh%20M%22%5BAuthor%5D" TargetMode="External"/><Relationship Id="rId5200"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Kjaer%2520J%2522%255BAuthor%255D&amp;usg=ALkJrhjnTinnurYtP5a7IpPHgI8ektkSPg" TargetMode="External"/><Relationship Id="rId8009" Type="http://schemas.openxmlformats.org/officeDocument/2006/relationships/hyperlink" Target="http://www.ncbi.nlm.nih.gov/pubmed/?term=Parks%20CG%5BAuthor%5D&amp;cauthor=true&amp;cauthor_uid=24763537" TargetMode="External"/><Relationship Id="rId8356" Type="http://schemas.openxmlformats.org/officeDocument/2006/relationships/hyperlink" Target="http://link.springer.com/search?facet-creator=%22Sylvie+Massemin%22" TargetMode="External"/><Relationship Id="rId8770" Type="http://schemas.openxmlformats.org/officeDocument/2006/relationships/hyperlink" Target="http://www.ncbi.nlm.nih.gov/pubmed/?term=Maccario%20S%5BAuthor%5D&amp;cauthor=true&amp;cauthor_uid=26282745" TargetMode="External"/><Relationship Id="rId9407" Type="http://schemas.openxmlformats.org/officeDocument/2006/relationships/hyperlink" Target="http://www.sciencedirect.com/science/article/pii/S0048969715001837" TargetMode="External"/><Relationship Id="rId9821" Type="http://schemas.openxmlformats.org/officeDocument/2006/relationships/hyperlink" Target="http://www.sciencedirect.com/science/article/pii/S0887233316300029" TargetMode="External"/><Relationship Id="rId35" Type="http://schemas.openxmlformats.org/officeDocument/2006/relationships/hyperlink" Target="http://www.ncbi.nlm.nih.gov/pubmed?term=Bovey%20RW%5BAuthor%5D&amp;cauthor=true&amp;cauthor_uid=5365485" TargetMode="External"/><Relationship Id="rId1810"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ajczakowa%2520W%255BAuthor%255D%26cauthor%3Dtrue%26cauthor_uid%3D10591517&amp;usg=ALkJrhgIYm9i-tROdHmNLyEY5RPlYq9LcQ" TargetMode="External"/><Relationship Id="rId4966" Type="http://schemas.openxmlformats.org/officeDocument/2006/relationships/hyperlink" Target="http://www.ncbi.nlm.nih.gov/pubmed?term=Ortega-Garcia%20JA%5BAuthor%5D&amp;cauthor=true&amp;cauthor_uid=19571777" TargetMode="External"/><Relationship Id="rId7372" Type="http://schemas.openxmlformats.org/officeDocument/2006/relationships/hyperlink" Target="http://www.sciencedirect.com/science/article/pii/S0045653512014555" TargetMode="External"/><Relationship Id="rId8423" Type="http://schemas.openxmlformats.org/officeDocument/2006/relationships/hyperlink" Target="http://www.sciencedirect.com/science/article/pii/S0013935115000468" TargetMode="External"/><Relationship Id="rId3568"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Prati%2520M%255BAuthor%255D%26cauthor%3Dtrue%26cauthor_uid%3D16910123&amp;usg=ALkJrhgjpGomk8L1Q5VYnKtBodx8URx5Ag" TargetMode="External"/><Relationship Id="rId3982"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Uthayathas%2520S%255BAuthor%255D%26cauthor%3Dtrue%26cauthor_uid%3D18605226&amp;usg=ALkJrhiBW1buJaoJFmObu2hm3Cr2oHQqBw" TargetMode="External"/><Relationship Id="rId4619" Type="http://schemas.openxmlformats.org/officeDocument/2006/relationships/hyperlink" Target="http://www.ncbi.nlm.nih.gov/pubmed?term=Tanabe%20S%5BAuthor%5D&amp;cauthor=true&amp;cauthor_uid=18775594" TargetMode="External"/><Relationship Id="rId7025" Type="http://schemas.openxmlformats.org/officeDocument/2006/relationships/hyperlink" Target="http://www.sciencedirect.com/science/journal/03784274/218/3" TargetMode="External"/><Relationship Id="rId10006" Type="http://schemas.openxmlformats.org/officeDocument/2006/relationships/hyperlink" Target="http://www.sciencedirect.com/science/article/pii/S026974911630389X" TargetMode="External"/><Relationship Id="rId489" Type="http://schemas.openxmlformats.org/officeDocument/2006/relationships/hyperlink" Target="http://translate.googleusercontent.com/translate_c?depth=1&amp;hl=es&amp;prev=/search%3Fq%3DPMID:%2B%2B%2B7326493%26hl%3Des%26biw%3D1366%26bih%3D624&amp;rurl=translate.google.com.ar&amp;sl=en&amp;u=http://www.ncbi.nlm.nih.gov/pubmed%3Fterm%3DRaatikainen%2520M%255BAuthor%255D%26cauthor%3Dtrue%26cauthor_uid%3D7326493&amp;usg=ALkJrhj9DVK2ht3iexkG2_iDSUN05ff8hA" TargetMode="External"/><Relationship Id="rId258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Farahat%2520FM%255BAuthor%255D%26cauthor%3Dtrue%26cauthor_uid%3D12660376&amp;usg=ALkJrhh-jUs_vRC0HfB7zc7t38A-QuLrsg" TargetMode="External"/><Relationship Id="rId3635" Type="http://schemas.openxmlformats.org/officeDocument/2006/relationships/hyperlink" Target="http://translate.googleusercontent.com/translate_c?hl=es&amp;prev=/search%3Fq%3DInt%2BJ%2BAndrol.%2B2006%2BFeb%253B29(1):129-33.%26hl%3Des%26rlz%3D1W1GGLL_es%26biw%3D1350%26bih%3D552%26prmd%3Dimvns&amp;rurl=translate.google.com.ar&amp;sl=en&amp;u=http://www.ncbi.nlm.nih.gov/pubmed%3Fterm%3DDanielsen%2520V%255BAuthor%255D%26cauthor%3Dtrue%26cauthor_uid%3D16466532&amp;usg=ALkJrhiC6zrCcGAcQWVGtwV0HlSAtcZtmQ" TargetMode="External"/><Relationship Id="rId6041" Type="http://schemas.openxmlformats.org/officeDocument/2006/relationships/hyperlink" Target="http://www.ncbi.nlm.nih.gov/pubmed?term=Truta%20E%5BAuthor%5D&amp;cauthor=true&amp;cauthor_uid=21840831" TargetMode="External"/><Relationship Id="rId9197" Type="http://schemas.openxmlformats.org/officeDocument/2006/relationships/hyperlink" Target="http://link.springer.com/search?facet-author=%22Yali+Li%22" TargetMode="External"/><Relationship Id="rId556" Type="http://schemas.openxmlformats.org/officeDocument/2006/relationships/hyperlink" Target="http://www.ncbi.nlm.nih.gov/pubmed?term=%22Hietanen%20E%22%5BAuthor%5D" TargetMode="External"/><Relationship Id="rId1186" Type="http://schemas.openxmlformats.org/officeDocument/2006/relationships/hyperlink" Target="http://www.ncbi.nlm.nih.gov/pubmed?term=Hollstein%20A%5BAuthor%5D&amp;cauthor=true&amp;cauthor_uid=1800905" TargetMode="External"/><Relationship Id="rId2237" Type="http://schemas.openxmlformats.org/officeDocument/2006/relationships/hyperlink" Target="http://www.elsevier.es/es/revistas/gaceta-sanitaria-138/cancer-mama-mujeres-ocupacion-revision-evidencia-existente-13032877-revisiones-2001" TargetMode="External"/><Relationship Id="rId9264" Type="http://schemas.openxmlformats.org/officeDocument/2006/relationships/hyperlink" Target="http://www.sciencedirect.com/science/article/pii/S0028390815000337" TargetMode="External"/><Relationship Id="rId209" Type="http://schemas.openxmlformats.org/officeDocument/2006/relationships/hyperlink" Target="http://www.sciencedirect.com/science/article/pii/0041008X76902052" TargetMode="External"/><Relationship Id="rId970" Type="http://schemas.openxmlformats.org/officeDocument/2006/relationships/hyperlink" Target="http://link.springer.com/search?facet-author=%22J.+A.+Plumb%22" TargetMode="External"/><Relationship Id="rId1253"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1558802&amp;usg=ALkJrhjvMHluS04a8Tq7_RFbwKEJPLfL0A" TargetMode="External"/><Relationship Id="rId2651" Type="http://schemas.openxmlformats.org/officeDocument/2006/relationships/hyperlink" Target="http://www.ncbi.nlm.nih.gov/pubmed/?term=Yacisin%20K%5BAuthor%5D&amp;cauthor=true&amp;cauthor_uid=12633736" TargetMode="External"/><Relationship Id="rId3702" Type="http://schemas.openxmlformats.org/officeDocument/2006/relationships/hyperlink" Target="http://www.ncbi.nlm.nih.gov/pubmed/?term=Curwin%20BD%5BAuthor%5D&amp;cauthor=true&amp;cauthor_uid=16984946" TargetMode="External"/><Relationship Id="rId6858" Type="http://schemas.openxmlformats.org/officeDocument/2006/relationships/hyperlink" Target="http://translate.googleusercontent.com/translate_c?depth=1&amp;hl=es&amp;prev=/search%3Fq%3Dhttp://www.ncbi.nlm.nih.gov/pubmed/23820267%26biw%3D1366%26bih%3D624&amp;rurl=translate.google.com.ar&amp;sl=en&amp;u=http://www.ncbi.nlm.nih.gov/pubmed%3Fterm%3DCattani%2520D%255BAuthor%255D%26cauthor%3Dtrue%26cauthor_uid%3D23820267&amp;usg=ALkJrhjs9m4DQo_TZAkU292fuA4VyvTsGA" TargetMode="External"/><Relationship Id="rId7909" Type="http://schemas.openxmlformats.org/officeDocument/2006/relationships/hyperlink" Target="http://translate.googleusercontent.com/translate_c?depth=1&amp;hl=es&amp;prev=/search%3Fq%3DPMID:%2B24736684%26rlz%3D1C1KMZB_enAR571AR571%26espv%3D2%26biw%3D1366%26bih%3D667&amp;rurl=translate.google.com.ar&amp;sl=en&amp;u=http://www.ncbi.nlm.nih.gov/pubmed%3Fterm%3DRobson%2520MG%255BAuthor%255D%26cauthor%3Dtrue%26cauthor_uid%3D24736684&amp;usg=ALkJrhhn2n-tDAE_zthVO3SfSITeCDUxtQ" TargetMode="External"/><Relationship Id="rId8280" Type="http://schemas.openxmlformats.org/officeDocument/2006/relationships/hyperlink" Target="http://www.ncbi.nlm.nih.gov/pubmed/?term=Richardson%20JR%5BAuthor%5D&amp;cauthor=true&amp;cauthor_uid=25015657" TargetMode="External"/><Relationship Id="rId623" Type="http://schemas.openxmlformats.org/officeDocument/2006/relationships/hyperlink" Target="http://link.springer.com/journal/244" TargetMode="External"/><Relationship Id="rId2304" Type="http://schemas.openxmlformats.org/officeDocument/2006/relationships/hyperlink" Target="http://translate.googleusercontent.com/translate_c?hl=es&amp;prev=/search%3Fq%3DSci%2BTotal%2BEnviron%2B%253B%2B2006%2BAug%2B1%253B366(2-3):549-78%26hl%3Des%26rlz%3D1W1GGLL_es%26biw%3D1350%26bih%3D552%26prmd%3Dimvns&amp;rurl=translate.google.com.ar&amp;sl=en&amp;u=http://www.ncbi.nlm.nih.gov/pubmed%3Fterm%3DSchmitt%2520CJ%255BAuthor%255D%26cauthor%3Dtrue%26cauthor_uid%3D12045878&amp;usg=ALkJrhi-z3ifo_JQi2qgJRQsUyFnxQsqIA" TargetMode="External"/><Relationship Id="rId5874"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Bihari%2520V%2522%255BAuthor%255D&amp;usg=ALkJrhgu-JxgiwZnsSsfwBoOl6MKsL8gnw" TargetMode="External"/><Relationship Id="rId6925" Type="http://schemas.openxmlformats.org/officeDocument/2006/relationships/hyperlink" Target="http://toxsci.oxfordjournals.org/search?author1=Nancy+D.+Denslow&amp;sortspec=date&amp;submit=Submit" TargetMode="External"/><Relationship Id="rId9331" Type="http://schemas.openxmlformats.org/officeDocument/2006/relationships/hyperlink" Target="http://www.ncbi.nlm.nih.gov/pubmed/?term=Amaral-Rogers%20V%5BAuthor%5D&amp;cauthor=true&amp;cauthor_uid=25233913" TargetMode="External"/><Relationship Id="rId1320" Type="http://schemas.openxmlformats.org/officeDocument/2006/relationships/hyperlink" Target="http://translate.googleusercontent.com/translate_c?hl=es&amp;prev=/search%3Fq%3DInt%2BJ%2BOccup%2BEnviron%2BHealth%2B%253B%2B1998%2BJul-Sep%253B4(3):199-201%26hl%3Des%26rlz%3D1W1GGLL_es%26biw%3D1350%26bih%3D552%26prmd%3Dimvns&amp;rurl=translate.google.com.ar&amp;sl=en&amp;u=http://www.ncbi.nlm.nih.gov/pubmed%3Fterm%3D%2522Wesseling%2520C%2522%255BAuthor%255D&amp;usg=ALkJrhjz8smwpQX2gyJQvrMA5YqUndaewA" TargetMode="External"/><Relationship Id="rId4476" Type="http://schemas.openxmlformats.org/officeDocument/2006/relationships/hyperlink" Target="http://translate.googleusercontent.com/translate_c?depth=1&amp;hl=es&amp;prev=/search%3Fq%3DAlavanja,%2BMichael%2BC.R.%2BPesticides%2BUse%2Band%2BExposure%2BExtensive%2BWorldwide.Environ%2BHealth.%2B2009%2BOct%25E2%2580%2593Dec%253B%2B24(4):%2B303%25E2%2580%2593309.%26hl%3Des%26biw%3D1366%26bih%3D536%26site%3Dwebhp&amp;rurl=translate.google.com.ar&amp;sl=en&amp;u=http://www.ncbi.nlm.nih.gov/pubmed/%3Fterm%3DAlavanja%2520MC%255Bauth%255D&amp;usg=ALkJrhjhDxKjwaJKujReM6Fayc-_KveH5Q" TargetMode="External"/><Relationship Id="rId4890" Type="http://schemas.openxmlformats.org/officeDocument/2006/relationships/hyperlink" Target="http://translate.googleusercontent.com/translate_c?depth=1&amp;ei=8omcUI3WOITc9AS-yYG4DA&amp;hl=es&amp;prev=/search%3Fq%3DPoulsen%2BMS,%2BRytting%2BE,%2BMose%2BT,%2BKnudsen%2BLE.%2BModeling%2Bplacental%2Btransport:%2Bcorrelation%2Bof%2Bin%2Bvitro%2BBeWo%2Bcell%2Bpermeability%2Band%2Bex%2Bvivo%2Bhuman%2Bplacental%2Bperfusion.%2BToxicology%2Bin%2BVitro.%2B2009%253B23(7):1380-1386.%26hl%3Des%26rlz%3D1R2SKPT_esAR406%26biw%3D1366%26bih%3D568%26prmd%3Dimvnso&amp;rurl=translate.google.com.ar&amp;sl=en&amp;u=http://www.ncbi.nlm.nih.gov/pubmed%3Fterm%3DRytting%2520E%255BAuthor%255D%26cauthor%3Dtrue%26cauthor_uid%3D19647068&amp;usg=ALkJrhgymSomgtdJUSX6eyHU5WKKM2L8Tw" TargetMode="External"/><Relationship Id="rId5527" Type="http://schemas.openxmlformats.org/officeDocument/2006/relationships/hyperlink" Target="http://translate.googleusercontent.com/translate_c?depth=1&amp;hl=es&amp;prev=/search%3Fq%3DPMID:%2B21707270%26biw%3D1366%26bih%3D667&amp;rurl=translate.google.com.ar&amp;sl=en&amp;u=http://www.ncbi.nlm.nih.gov/pubmed%3Fterm%3DBohn%2520T%255BAuthor%255D%26cauthor%3Dtrue%26cauthor_uid%3D21707270&amp;usg=ALkJrhj43Q0Us-wti7YRQIgy_r4k6Huqxw" TargetMode="External"/><Relationship Id="rId5941" Type="http://schemas.openxmlformats.org/officeDocument/2006/relationships/hyperlink" Target="http://www.ncbi.nlm.nih.gov/pubmed?term=%22Arunajadai%20S%22%5BAuthor%5D" TargetMode="External"/><Relationship Id="rId3078" Type="http://schemas.openxmlformats.org/officeDocument/2006/relationships/hyperlink" Target="http://www.ncbi.nlm.nih.gov/pubmed?term=Lapointe%20N%5BAuthor%5D&amp;cauthor=true&amp;cauthor_uid=16242641" TargetMode="External"/><Relationship Id="rId3492" Type="http://schemas.openxmlformats.org/officeDocument/2006/relationships/hyperlink" Target="http://www.ncbi.nlm.nih.gov/pubmed/?term=Severson%20RK%5BAuthor%5D&amp;cauthor=true&amp;cauthor_uid=16395708" TargetMode="External"/><Relationship Id="rId4129" Type="http://schemas.openxmlformats.org/officeDocument/2006/relationships/hyperlink" Target="http://www.sciencedirect.com/science/article/pii/S0890623814001944" TargetMode="External"/><Relationship Id="rId4543" Type="http://schemas.openxmlformats.org/officeDocument/2006/relationships/hyperlink" Target="http://www.ncbi.nlm.nih.gov/pubmed/19625957" TargetMode="External"/><Relationship Id="rId7699" Type="http://schemas.openxmlformats.org/officeDocument/2006/relationships/hyperlink" Target="http://translate.googleusercontent.com/translate_c?depth=1&amp;hl=es&amp;prev=/search%3Fq%3DDOI:%2B10.1016/j.envpol.2014.05.015%26biw%3D1366%26bih%3D624&amp;rurl=translate.google.com.ar&amp;sl=en&amp;u=http://www.ncbi.nlm.nih.gov/pubmed%3Fterm%3DYao%2520TD%255BAuthor%255D%26cauthor%3Dtrue%26cauthor_uid%3D24880535&amp;usg=ALkJrhixqf51cknUMPBr6r4GbKbvBGSX8w" TargetMode="External"/><Relationship Id="rId8000" Type="http://schemas.openxmlformats.org/officeDocument/2006/relationships/hyperlink" Target="http://translate.googleusercontent.com/translate_c?depth=1&amp;hl=es&amp;prev=/search%3Fq%3DDOI:%2B10.1039/C4TX00006D%26biw%3D1366%26bih%3D624&amp;rurl=translate.google.com.ar&amp;sl=en&amp;u=http://pubs.rsc.org/en/results%3Fsearchtext%3DAuthor%253AOkkes%2520Yilmaz&amp;usg=ALkJrhjEUT4pXC_c7eSAevcmEky4pbZFyw" TargetMode="External"/><Relationship Id="rId2094"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D.%2BB.%2BHuggett%2522&amp;usg=ALkJrhgS8qntMBuo4MwYizzcpmSHHNaqtQ" TargetMode="External"/><Relationship Id="rId3145"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Trasande%2520L%2522%255BAuthor%255D&amp;usg=ALkJrhiYBxSTXRGNwyBw30ozRxZw-cQRQg" TargetMode="External"/><Relationship Id="rId4610" Type="http://schemas.openxmlformats.org/officeDocument/2006/relationships/hyperlink" Target="http://www.ncbi.nlm.nih.gov/pubmed?term=Ritz%20B%5bAuthor%5d&amp;cauthor=true&amp;cauthor_uid=19270050" TargetMode="External"/><Relationship Id="rId7766" Type="http://schemas.openxmlformats.org/officeDocument/2006/relationships/hyperlink" Target="http://translate.googleusercontent.com/translate_c?depth=1&amp;hl=es&amp;prev=/search%3Fq%3DDOI:%2B10.1016/j.aquatox.2014.06.020%26biw%3D1366%26bih%3D667&amp;rurl=translate.google.com.ar&amp;sl=en&amp;u=http://www.ncbi.nlm.nih.gov/pubmed%3Fterm%3DStorey%2520JM%255BAuthor%255D%26cauthor%3Dtrue%26cauthor_uid%3D25036620&amp;usg=ALkJrhj9SeblL3dxE9JmsvoF7IeEHPEMrA" TargetMode="External"/><Relationship Id="rId8817" Type="http://schemas.openxmlformats.org/officeDocument/2006/relationships/hyperlink" Target="http://link.springer.com/journal/10646" TargetMode="External"/><Relationship Id="rId480" Type="http://schemas.openxmlformats.org/officeDocument/2006/relationships/hyperlink" Target="http://www.ncbi.nlm.nih.gov/pubmed?term=%22Saxena%20MC%22%5BAuthor%5D" TargetMode="External"/><Relationship Id="rId2161" Type="http://schemas.openxmlformats.org/officeDocument/2006/relationships/hyperlink" Target="http://humrep.oxfordjournals.org/search?author1=C.+de+Beaufort&amp;sortspec=date&amp;submit=Submit" TargetMode="External"/><Relationship Id="rId3212" Type="http://schemas.openxmlformats.org/officeDocument/2006/relationships/hyperlink" Target="http://www.ncbi.nlm.nih.gov/pubmed/16250298" TargetMode="External"/><Relationship Id="rId6368" Type="http://schemas.openxmlformats.org/officeDocument/2006/relationships/hyperlink" Target="http://www.sciencedirect.com/science/article/pii/S0892036212000396" TargetMode="External"/><Relationship Id="rId7419" Type="http://schemas.openxmlformats.org/officeDocument/2006/relationships/hyperlink" Target="http://www.ncbi.nlm.nih.gov/pubmed?term=Zouaoui%20K%5BAuthor%5D&amp;cauthor=true&amp;cauthor_uid=23291146" TargetMode="External"/><Relationship Id="rId133"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2023004343_W_G_Knisel/&amp;usg=ALkJrhjAGD72srJ9Ter2iWTzFyUJe1oxyg" TargetMode="External"/><Relationship Id="rId5384" Type="http://schemas.openxmlformats.org/officeDocument/2006/relationships/hyperlink" Target="http://www.ncbi.nlm.nih.gov/pubmed/20862379" TargetMode="External"/><Relationship Id="rId6782" Type="http://schemas.openxmlformats.org/officeDocument/2006/relationships/hyperlink" Target="http://translate.googleusercontent.com/translate_c?depth=1&amp;hl=es&amp;prev=/search%3Fq%3Dhttp://www.sciencedirect.com/science/article/pii/S0161813X13000193%26hl%3Des%26rlz%3D1W1GGLL_es%26biw%3D1366%26bih%3D568&amp;rurl=translate.google.com.ar&amp;sl=en&amp;u=http://www.sciencedirect.com/science/article/pii/S0161813X13000193&amp;usg=ALkJrhieLZzB5bMuLwcZtBEI6R-sO5WkYA" TargetMode="External"/><Relationship Id="rId7833" Type="http://schemas.openxmlformats.org/officeDocument/2006/relationships/hyperlink" Target="http://link.springer.com/search?facet-author=%22Ganesan+Kittusamy%22" TargetMode="External"/><Relationship Id="rId200" Type="http://schemas.openxmlformats.org/officeDocument/2006/relationships/hyperlink" Target="http://www.ncbi.nlm.nih.gov/pubmed?term=Ronald%20K%5BAuthor%5D&amp;cauthor=true&amp;cauthor_uid=945609" TargetMode="External"/><Relationship Id="rId2978" Type="http://schemas.openxmlformats.org/officeDocument/2006/relationships/hyperlink" Target="http://humrep.oxfordjournals.org/search?author1=J.+Muttineni&amp;sortspec=date&amp;submit=Submit" TargetMode="External"/><Relationship Id="rId5037"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Sekela%2520M%2522%255BAuthor%255D&amp;usg=ALkJrhiq2Zo1Rw07EiCYA5AMSNZl9hkzWQ" TargetMode="External"/><Relationship Id="rId6435" Type="http://schemas.openxmlformats.org/officeDocument/2006/relationships/hyperlink" Target="http://pubs.acs.org/action/doSearch?ContribStored=Kuivila%2C+K+M" TargetMode="External"/><Relationship Id="rId7900"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Jin%2520Y%255BAuthor%255D%26cauthor%3Dtrue%26cauthor_uid%3D24529002&amp;usg=ALkJrhhOaOUrDa-jp016jHwY4m6Eh-xozA" TargetMode="External"/><Relationship Id="rId1994" Type="http://schemas.openxmlformats.org/officeDocument/2006/relationships/hyperlink" Target="http://www.ncbi.nlm.nih.gov/pubmed?term=Thiruchelvam%20M%5BAuthor%5D&amp;cauthor=true&amp;cauthor_uid=11124998" TargetMode="External"/><Relationship Id="rId5451"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Bidleman%2520T%255BAuthor%255D%26cauthor%3Dtrue%26cauthor_uid%3D19939436&amp;usg=ALkJrhitdbFTJy36gymbuRj_GhoeLjyWBw" TargetMode="External"/><Relationship Id="rId6502"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9504270_Clair_E/&amp;usg=ALkJrhj3DRjlKCHUHx-JXC6VJo9EGyZYAw" TargetMode="External"/><Relationship Id="rId9658" Type="http://schemas.openxmlformats.org/officeDocument/2006/relationships/hyperlink" Target="http://www.sciencedirect.com/science/article/pii/S0048969716308907" TargetMode="External"/><Relationship Id="rId1647" Type="http://schemas.openxmlformats.org/officeDocument/2006/relationships/hyperlink" Target="http://www.ncbi.nlm.nih.gov/pubmed/9206589" TargetMode="External"/><Relationship Id="rId4053" Type="http://schemas.openxmlformats.org/officeDocument/2006/relationships/hyperlink" Target="http://translate.googleusercontent.com/translate_c?hl=es&amp;prev=/search%3Fq%3DMutat%2BRes%2B%253B%2B2008%2BJul-Aug%253B659(1-2):176-84.%26hl%3Des%26rlz%3D1R2SKPT_esAR406%26biw%3D1350%26bih%3D552%26prmd%3Dimvns&amp;rurl=translate.google.com.ar&amp;sl=en&amp;u=http://www.ncbi.nlm.nih.gov/pubmed%3Fterm%3DAmra%2520HA%255BAuthor%255D%26cauthor%3Dtrue%26cauthor_uid%3D18346933&amp;usg=ALkJrhjBNMNvqbgxaYjhmrDd9B5KGvyV2Q" TargetMode="External"/><Relationship Id="rId5104" Type="http://schemas.openxmlformats.org/officeDocument/2006/relationships/hyperlink" Target="http://translate.googleusercontent.com/translate_c?depth=1&amp;hl=es&amp;prev=/search%3Fq%3DPMID:20478935%26hl%3Des%26rlz%3D1R2SKPT_esAR406%26biw%3D1366%26bih%3D568&amp;rurl=translate.google.com.ar&amp;sl=en&amp;u=http://www.ncbi.nlm.nih.gov/pubmed/20478935&amp;usg=ALkJrhhAO_1LiQYDgkuBsZPSYdi4NqEqUA" TargetMode="External"/><Relationship Id="rId8674" Type="http://schemas.openxmlformats.org/officeDocument/2006/relationships/hyperlink" Target="http://pubs.acs.org/action/doSearch?ContribStored=Tooker%2C+J+F" TargetMode="External"/><Relationship Id="rId9725" Type="http://schemas.openxmlformats.org/officeDocument/2006/relationships/hyperlink" Target="http://www.mdpi.com/search?authors=Andr%C3%A1s%20Sz%C3%A9k%C3%A1cs&amp;orcid=" TargetMode="External"/><Relationship Id="rId1714" Type="http://schemas.openxmlformats.org/officeDocument/2006/relationships/hyperlink" Target="http://translate.googleusercontent.com/translate_c?hl=es&amp;prev=/search%3Fq%3DOccup%2BEnviron%2BMed%2B1998%253B%2B55%2B(8):522-527.%26hl%3Des%26rlz%3D1W1GGLL_es%26biw%3D1350%26bih%3D552%26prmd%3Dimvns&amp;rurl=translate.google.com.ar&amp;sl=en&amp;u=http://oem.bmj.com/search%3Fauthor1%3DS%2BH%2BZahm%26sortspec%3Ddate%26submit%3DSubmit&amp;usg=ALkJrhjmecskbsJtbc1MJ27_6kGHv-1eTA" TargetMode="External"/><Relationship Id="rId4120" Type="http://schemas.openxmlformats.org/officeDocument/2006/relationships/hyperlink" Target="http://www.sciencedirect.com/science/article/pii/S0890623814001944" TargetMode="External"/><Relationship Id="rId7276" Type="http://schemas.openxmlformats.org/officeDocument/2006/relationships/hyperlink" Target="http://translate.googleusercontent.com/translate_c?depth=1&amp;hl=es&amp;prev=/search%3Fq%3Ddoi:%2B10.1007/s00284-012-0277-2%26hl%3Des%26rlz%3D1R2SKPT_esAR406%26biw%3D1366%26bih%3D568&amp;rurl=translate.google.com.ar&amp;sl=en&amp;u=http://www.ncbi.nlm.nih.gov/pubmed%3Fterm%3DAldin%2520AA%255BAuthor%255D%26cauthor%3Dtrue%26cauthor_uid%3D23224412&amp;usg=ALkJrhhdC4JYj_eVCPspK3QkgYGZ0K3dWg" TargetMode="External"/><Relationship Id="rId7690" Type="http://schemas.openxmlformats.org/officeDocument/2006/relationships/hyperlink" Target="http://translate.googleusercontent.com/translate_c?depth=1&amp;hl=es&amp;prev=/search%3Fq%3DPMID:%2B24995616%26biw%3D1366%26bih%3D667&amp;rurl=translate.google.com.ar&amp;sl=en&amp;u=http://europepmc.org/search%3Bjsessionid%3DiOgm00GRJUhwWMTkXXAb.5%3Fpage%3D1%26query%3DISSN:%25220166-445X%2522&amp;usg=ALkJrhjdUf1nm7eBo4MrrUf1E24UGfwipw" TargetMode="External"/><Relationship Id="rId8327" Type="http://schemas.openxmlformats.org/officeDocument/2006/relationships/hyperlink" Target="http://www.sciencedirect.com/science/article/pii/S1382668914002063" TargetMode="External"/><Relationship Id="rId8741" Type="http://schemas.openxmlformats.org/officeDocument/2006/relationships/hyperlink" Target="http://www.sciencedirect.com/science/article/pii/S0160412014003249" TargetMode="External"/><Relationship Id="rId10257" Type="http://schemas.openxmlformats.org/officeDocument/2006/relationships/fontTable" Target="fontTable.xml"/><Relationship Id="rId6292"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Sverko%2520E%2522%255BAuthor%255D&amp;usg=ALkJrhgVWQGfpAOFwvzMsGTQQIQ_mPud-g" TargetMode="External"/><Relationship Id="rId7343" Type="http://schemas.openxmlformats.org/officeDocument/2006/relationships/hyperlink" Target="http://www.ncbi.nlm.nih.gov/pubmed/24192044" TargetMode="External"/><Relationship Id="rId2488"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Pellegrino%2520A%2522%255BAuthor%255D&amp;usg=ALkJrhi-sjBLDuIWGXkzDgjYXP110O6Ugg" TargetMode="External"/><Relationship Id="rId3886"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Prati%2520M%255BAuthor%255D%26cauthor%3Dtrue%26cauthor_uid%3D16875885&amp;usg=ALkJrhhx23gHIu2dFuLAjPFLRSqAlPUSsA" TargetMode="External"/><Relationship Id="rId4937" Type="http://schemas.openxmlformats.org/officeDocument/2006/relationships/hyperlink" Target="http://translate.googleusercontent.com/translate_c?hl=es&amp;prev=/search%3Fq%3DJ%2BAgric%2BSaf%2BHealth.%2B2009%2BApr%253B15(2):143-56.%26hl%3Des%26rlz%3D1W1GGLL_es%26biw%3D1291%26bih%3D598%26prmd%3Dimvns&amp;rurl=translate.google.com.ar&amp;sl=en&amp;u=http://www.ncbi.nlm.nih.gov/pubmed/19496343&amp;usg=ALkJrhhmbQPkNv_IX9eI8DTpCy5WhEs6yQ" TargetMode="External"/><Relationship Id="rId3539" Type="http://schemas.openxmlformats.org/officeDocument/2006/relationships/hyperlink" Target="http://translate.googleusercontent.com/translate_c?hl=es&amp;prev=/search%3Fq%3DEnviron%2BHealth%2BPerspect.%2B2006%2BDec%253B114(12):1838-42.%26hl%3Des%26rlz%3D1R2SKPT_esAR406%26biw%3D1366%26bih%3D568%26site%3Dwebhp%26prmd%3Dimvns&amp;rurl=translate.google.com.ar&amp;sl=en&amp;u=http://www.ncbi.nlm.nih.gov/pubmed%3Fterm%3D%2522Lynch%2520CF%2522%255BAuthor%255D&amp;usg=ALkJrhj6E_y5NUt1l2JOmLu0y6Bm_0_ZVQ" TargetMode="External"/><Relationship Id="rId3953" Type="http://schemas.openxmlformats.org/officeDocument/2006/relationships/hyperlink" Target="http://www.ncbi.nlm.nih.gov/pubmed?term=Ritter%20F%5BAuthor%5D&amp;cauthor=true&amp;cauthor_uid=21783773" TargetMode="External"/><Relationship Id="rId6012" Type="http://schemas.openxmlformats.org/officeDocument/2006/relationships/hyperlink" Target="http://translate.googleusercontent.com/translate_c?depth=1&amp;hl=es&amp;prev=/search%3Fq%3DPMID:%2B21481471%26biw%3D1366%26bih%3D667&amp;rurl=translate.google.com.ar&amp;sl=en&amp;u=http://www.ncbi.nlm.nih.gov/pubmed%3Fterm%3DThomas%2520PJ%255BAuthor%255D%26cauthor%3Dtrue%26cauthor_uid%3D21481471&amp;usg=ALkJrhg0K7JGVX2Bd6SkeQc1wfy93Fengg" TargetMode="External"/><Relationship Id="rId7410" Type="http://schemas.openxmlformats.org/officeDocument/2006/relationships/hyperlink" Target="http://translate.googleusercontent.com/translate_c?depth=1&amp;hl=es&amp;prev=/search%3Fq%3DPMID:%2B24273285%26rlz%3D1C1KMZB_enAR571AR571%26espv%3D2%26biw%3D1366%26bih%3D628&amp;rurl=translate.google.com.ar&amp;sl=en&amp;u=http://www.ncbi.nlm.nih.gov/pubmed%3Fterm%3DZhao%2520W%255BAuthor%255D%26cauthor%3Dtrue%26cauthor_uid%3D24273285&amp;usg=ALkJrhi6e9A9BYP8ggE0mqyrCFYzIS0feg" TargetMode="External"/><Relationship Id="rId9168" Type="http://schemas.openxmlformats.org/officeDocument/2006/relationships/hyperlink" Target="http://pubs.rsc.org/en/results?searchtext=Author%3AAllard%20Patrick" TargetMode="External"/><Relationship Id="rId874"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2711753&amp;usg=ALkJrhg0uuR4RtHa5-yuqKFJoca1cfIVeg" TargetMode="External"/><Relationship Id="rId2555" Type="http://schemas.openxmlformats.org/officeDocument/2006/relationships/hyperlink" Target="http://translate.googleusercontent.com/translate_c?hl=es&amp;prev=/search%3Fq%3DJ%2BEnviron%2BQual.%2B2006%2BOct%2B27%253B35(6):2186-94.%2BPrint%2B2006%2BNov-Dec.%26hl%3Des%26rlz%3D1W1GGLL_es%26biw%3D1350%26bih%3D552%26prmd%3Dimvns&amp;rurl=translate.google.com.ar&amp;sl=en&amp;u=http://www.ncbi.nlm.nih.gov/pubmed/14535322&amp;usg=ALkJrhhPvJaxejtMhveL9eVaFtr_nESDWg" TargetMode="External"/><Relationship Id="rId3606" Type="http://schemas.openxmlformats.org/officeDocument/2006/relationships/hyperlink" Target="http://translate.googleusercontent.com/translate_c?depth=1&amp;hl=es&amp;prev=/search%3Fq%3DPMID:%2B16495467%26biw%3D1366%26bih%3D667&amp;rurl=translate.google.com.ar&amp;sl=en&amp;u=http://www.ncbi.nlm.nih.gov/pubmed%3Fterm%3DShaw%2520GM%255BAuthor%255D%26cauthor%3Dtrue%26cauthor_uid%3D16495467&amp;usg=ALkJrhgJbNE3HjOYXDYRxQCwtLVvQvk2XQ" TargetMode="External"/><Relationship Id="rId9582" Type="http://schemas.openxmlformats.org/officeDocument/2006/relationships/hyperlink" Target="http://www.sciencedirect.com/science/article/pii/S0045653515000508" TargetMode="External"/><Relationship Id="rId527" Type="http://schemas.openxmlformats.org/officeDocument/2006/relationships/hyperlink" Target="http://translate.googleusercontent.com/translate_c?depth=1&amp;hl=es&amp;prev=/search%3Fq%3DPMID:%2B6290890%26hl%3Des%26biw%3D1366%26bih%3D667&amp;rurl=translate.google.com.ar&amp;sl=en&amp;u=http://www.ncbi.nlm.nih.gov/pubmed%3Fterm%3DAbdel-Kader%2520MI%255BAuthor%255D%26cauthor%3Dtrue%26cauthor_uid%3D6290890&amp;usg=ALkJrhiJIJdhXu2WWSprDtQ0Tx_rsEIEGw" TargetMode="External"/><Relationship Id="rId941" Type="http://schemas.openxmlformats.org/officeDocument/2006/relationships/hyperlink" Target="http://link.springer.com/journal/128" TargetMode="External"/><Relationship Id="rId1157" Type="http://schemas.openxmlformats.org/officeDocument/2006/relationships/hyperlink" Target="http://translate.googleusercontent.com/translate_c?hl=es&amp;prev=/search%3Fq%3DInt%2BJ%2BOccup%2BEnviron%2BHealth.%2B2001%2BOct-Dec%253B7(4):303-12.%26hl%3Des%26rlz%3D1W1GGLL_es%26biw%3D1291%26bih%3D598%26prmd%3Dimvns&amp;rurl=translate.google.com.ar&amp;sl=en&amp;u=http://www.ncbi.nlm.nih.gov/pubmed%3Fterm%3DBaron%2520S%255BAuthor%255D%26cauthor%3Dtrue%26cauthor_uid%3D11783860&amp;usg=ALkJrhhdPjxS4_neKeW9-JcXU6TfoSABnw" TargetMode="External"/><Relationship Id="rId1571" Type="http://schemas.openxmlformats.org/officeDocument/2006/relationships/hyperlink" Target="http://www.springerlink.com/content/0007-4861/56/6/" TargetMode="External"/><Relationship Id="rId2208" Type="http://schemas.openxmlformats.org/officeDocument/2006/relationships/hyperlink" Target="http://www.ncbi.nlm.nih.gov/pubmed/?term=McCauley%20LA%5BAuthor%5D&amp;cauthor=true&amp;cauthor_uid=11373050" TargetMode="External"/><Relationship Id="rId2622"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Sandler%252BDP%255Bauth%255D&amp;usg=ALkJrhhN5BlEYyrAv1Ez6ujTcLBKwdHoaQ" TargetMode="External"/><Relationship Id="rId5778" Type="http://schemas.openxmlformats.org/officeDocument/2006/relationships/hyperlink" Target="http://dx.doi.org/10.1289/ehp.1103563" TargetMode="External"/><Relationship Id="rId6829" Type="http://schemas.openxmlformats.org/officeDocument/2006/relationships/hyperlink" Target="http://translate.googleusercontent.com/translate_c?depth=1&amp;hl=es&amp;prev=/search%3Fq%3DPMID:%2B22992987%26biw%3D1366%26bih%3D667%26noj%3D1&amp;rurl=translate.google.com.ar&amp;sl=en&amp;u=http://www.ncbi.nlm.nih.gov/pubmed%3Fterm%3DFournier%2520M%255BAuthor%255D%26cauthor%3Dtrue%26cauthor_uid%3D22992987&amp;usg=ALkJrhism6wL8n6-zj6qi0i5qZmVc9kIkg" TargetMode="External"/><Relationship Id="rId8184" Type="http://schemas.openxmlformats.org/officeDocument/2006/relationships/hyperlink" Target="http://humrep.oxfordjournals.org/" TargetMode="External"/><Relationship Id="rId9235" Type="http://schemas.openxmlformats.org/officeDocument/2006/relationships/hyperlink" Target="http://www.ncbi.nlm.nih.gov/pubmed/?term=Horton%20MK%5BAuthor%5D&amp;cauthor=true&amp;cauthor_uid=26385760" TargetMode="External"/><Relationship Id="rId1224"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Lynge%2520E%2522%255BAuthor%255D&amp;usg=ALkJrhhuGEp7gidYGmfJOWgLkE6SC5iYyw" TargetMode="External"/><Relationship Id="rId4794" Type="http://schemas.openxmlformats.org/officeDocument/2006/relationships/hyperlink" Target="http://www.ncbi.nlm.nih.gov/pubmed/19663613" TargetMode="External"/><Relationship Id="rId5845" Type="http://schemas.openxmlformats.org/officeDocument/2006/relationships/hyperlink" Target="http://www.ncbi.nlm.nih.gov/pubmed?term=Davis%20NS%5BAuthor%5D&amp;cauthor=true&amp;cauthor_uid=21376751" TargetMode="External"/><Relationship Id="rId8251" Type="http://schemas.openxmlformats.org/officeDocument/2006/relationships/hyperlink" Target="http://www.ncbi.nlm.nih.gov/pubmed?term=Bronstein%20JM%5BAuthor%5D&amp;cauthor=true&amp;cauthor_uid=24436061" TargetMode="External"/><Relationship Id="rId9302" Type="http://schemas.openxmlformats.org/officeDocument/2006/relationships/hyperlink" Target="http://www.ncbi.nlm.nih.gov/pubmed/?term=Aissa%20P%5BAuthor%5D&amp;cauthor=true&amp;cauthor_uid=25461742" TargetMode="External"/><Relationship Id="rId10181" Type="http://schemas.openxmlformats.org/officeDocument/2006/relationships/hyperlink" Target="http://www.sciencedirect.com/science/article/pii/S0045653515300953" TargetMode="External"/><Relationship Id="rId3396" Type="http://schemas.openxmlformats.org/officeDocument/2006/relationships/hyperlink" Target="http://translate.googleusercontent.com/translate_c?depth=1&amp;hl=es&amp;prev=/search%3Fq%3DPMID:%2B16507474%26biw%3D1366%26bih%3D667&amp;rurl=translate.google.com.ar&amp;sl=en&amp;u=http://www.ncbi.nlm.nih.gov/pubmed%3Fterm%3DMcLachlan%2520J%255BAuthor%255D%26cauthor%3Dtrue%26cauthor_uid%3D16507474&amp;usg=ALkJrhiU39iOkBEQdUs1j3NmdhJWb2uNSg" TargetMode="External"/><Relationship Id="rId4447" Type="http://schemas.openxmlformats.org/officeDocument/2006/relationships/hyperlink" Target="http://www.ncbi.nlm.nih.gov/pubmed?term=%22Ricceri%20L%22%5BAuthor%5D" TargetMode="External"/><Relationship Id="rId3049" Type="http://schemas.openxmlformats.org/officeDocument/2006/relationships/hyperlink" Target="http://translate.googleusercontent.com/translate_c?hl=es&amp;prev=/search%3Fq%3DAm%2BJ%2BEpidemiol.%2B2005%2BDec%2B1%253B162(11):1070-9.%2BEpub%2B2005%2BOct%2B19.%26hl%3Des%26rlz%3D1R2SKPT_esAR406%26biw%3D1366%26bih%3D568%26site%3Dwebhp%26prmd%3Dimvns&amp;rurl=translate.google.com.ar&amp;sl=en&amp;u=http://www.ncbi.nlm.nih.gov/pubmed%3Fterm%3D%2522Lubin%2520JH%2522%255BAuthor%255D&amp;usg=ALkJrhjone20XFt6QyHmMD0omOeOE_1FEw" TargetMode="External"/><Relationship Id="rId3463" Type="http://schemas.openxmlformats.org/officeDocument/2006/relationships/hyperlink" Target="http://translate.googleusercontent.com/translate_c?depth=1&amp;rurl=translate.google.com.ar&amp;sl=en&amp;tl=es&amp;u=http://www.ncbi.nlm.nih.gov/pubmed%3Fterm%3DKlimes%2520I%255BAuthor%255D%26cauthor%3Dtrue%26cauthor_uid%3D17537484&amp;usg=ALkJrhjf8Ukb_0OgnuCVYt7LLmbjb1gO6g" TargetMode="External"/><Relationship Id="rId4861"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Sontakke%2520AV%2522%255BAuthor%255D&amp;usg=ALkJrhj6e8Pef9xHHkIKPODuj_RLUhlEMw" TargetMode="External"/><Relationship Id="rId5912" Type="http://schemas.openxmlformats.org/officeDocument/2006/relationships/hyperlink" Target="http://translate.googleusercontent.com/translate_c?depth=1&amp;hl=es&amp;prev=/search%3Fq%3DPMID:%2B21035239%26rlz%3D1C1KMZB_enAR571AR571%26espv%3D2%26biw%3D1366%26bih%3D667&amp;rurl=translate.google.com.ar&amp;sl=en&amp;u=http://www.ncbi.nlm.nih.gov/pubmed%3Fterm%3DPozo%2520K%255BAuthor%255D%26cauthor%3Dtrue%26cauthor_uid%3D21035239&amp;usg=ALkJrhiSwiYi3BElB3yjLbmCyh6ZPD3qFQ" TargetMode="External"/><Relationship Id="rId384" Type="http://schemas.openxmlformats.org/officeDocument/2006/relationships/hyperlink" Target="http://link.springer.com/search?facet-author=%22R.+Prasad%22" TargetMode="External"/><Relationship Id="rId2065" Type="http://schemas.openxmlformats.org/officeDocument/2006/relationships/hyperlink" Target="http://translate.googleusercontent.com/translate_c?depth=1&amp;ei=wJZdUePtE4WI9QSe64GQCQ&amp;hl=es&amp;prev=/search%3Fq%3DEarly%2BHum%2BDev.%2B2001%2BNov%253B65%2BSuppl:S173-82.%26hl%3Des%26rlz%3D1C2DVCL_enAR382%26biw%3D1366%26bih%3D640&amp;rurl=translate.google.com.ar&amp;sl=en&amp;u=http://www.ncbi.nlm.nih.gov/pubmed%3Fterm%3DJim%25C3%25A9nez%2520M%255BAuthor%255D%26cauthor%3Dtrue%26cauthor_uid%3D11755049&amp;usg=ALkJrhhNeq1g75t4u3avnoDbvgBatbLnYg" TargetMode="External"/><Relationship Id="rId3116" Type="http://schemas.openxmlformats.org/officeDocument/2006/relationships/hyperlink" Target="http://www.ncbi.nlm.nih.gov/pubmed/15626647" TargetMode="External"/><Relationship Id="rId4514" Type="http://schemas.openxmlformats.org/officeDocument/2006/relationships/hyperlink" Target="http://www.sciencedirect.com/science/article/pii/S0045653509007115" TargetMode="External"/><Relationship Id="rId9092" Type="http://schemas.openxmlformats.org/officeDocument/2006/relationships/hyperlink" Target="http://www.ncbi.nlm.nih.gov/pubmed/?term=Rodrigues%20CC%5BAuthor%5D&amp;cauthor=true&amp;cauthor_uid=26508170" TargetMode="External"/><Relationship Id="rId1081" Type="http://schemas.openxmlformats.org/officeDocument/2006/relationships/hyperlink" Target="http://link.springer.com/journal/128/44/2/page/1" TargetMode="External"/><Relationship Id="rId3530"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Furlong%2520ET%2522%255BAuthor%255D&amp;usg=ALkJrhjPVC20PJ935FaKFQSGWo8LpO4yUQ" TargetMode="External"/><Relationship Id="rId6686" Type="http://schemas.openxmlformats.org/officeDocument/2006/relationships/hyperlink" Target="http://www.ncbi.nlm.nih.gov/pubmed/23261124" TargetMode="External"/><Relationship Id="rId7737" Type="http://schemas.openxmlformats.org/officeDocument/2006/relationships/hyperlink" Target="http://translate.googleusercontent.com/translate_c?depth=1&amp;hl=es&amp;prev=/search%3Fq%3DDOI:%2B10.1016/j.envint.2014.04.015%26biw%3D1366%26bih%3D667&amp;rurl=translate.google.com.ar&amp;sl=en&amp;u=http://www.ncbi.nlm.nih.gov/pubmed%3Fterm%3DLuo%2520J%255BAuthor%255D%26cauthor%3Dtrue%26cauthor_uid%3D24912633&amp;usg=ALkJrhgjENcegv0Ipdkf1M66o4PZ-X9HoA" TargetMode="External"/><Relationship Id="rId451" Type="http://schemas.openxmlformats.org/officeDocument/2006/relationships/hyperlink" Target="http://link.springer.com/search?facet-author=%22I.+Watanabe%22" TargetMode="External"/><Relationship Id="rId2132"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Rose%2520CW%255BAuthor%255D%26cauthor%3Dtrue%26cauthor_uid%3D11434029&amp;usg=ALkJrhhaG4lzVlVAOAQV9OTTwzLkr3VUOg" TargetMode="External"/><Relationship Id="rId5288" Type="http://schemas.openxmlformats.org/officeDocument/2006/relationships/hyperlink" Target="http://www.ncbi.nlm.nih.gov/pubmed?term=Pan-Montojo%20FJ%5BAuthor%5D&amp;cauthor=true&amp;cauthor_uid=21085094" TargetMode="External"/><Relationship Id="rId6339" Type="http://schemas.openxmlformats.org/officeDocument/2006/relationships/hyperlink" Target="http://www.ncbi.nlm.nih.gov/pubmed?term=Chen%20SD%5BAuthor%5D&amp;cauthor=true&amp;cauthor_uid=22504123" TargetMode="External"/><Relationship Id="rId6753"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7804" Type="http://schemas.openxmlformats.org/officeDocument/2006/relationships/hyperlink" Target="http://translate.googleusercontent.com/translate_c?depth=1&amp;hl=es&amp;prev=/search%3Fq%3DPMID:%2B24440342%26rlz%3D1C1KMZB_enAR571AR571%26es_sm%3D93&amp;rurl=translate.google.com.ar&amp;sl=en&amp;u=http://www.ncbi.nlm.nih.gov/pubmed%3Fterm%3DWu%2520T%255BAuthor%255D%26cauthor%3Dtrue%26cauthor_uid%3D24440342&amp;usg=ALkJrhjqyxsP5N3FB_Lhullonw3jYfdxMQ" TargetMode="External"/><Relationship Id="rId104" Type="http://schemas.openxmlformats.org/officeDocument/2006/relationships/hyperlink" Target="http://www.ncbi.nlm.nih.gov/pubmed?term=Reinke%20J%5BAuthor%5D&amp;cauthor=true&amp;cauthor_uid=4115669" TargetMode="External"/><Relationship Id="rId1898" Type="http://schemas.openxmlformats.org/officeDocument/2006/relationships/hyperlink" Target="http://www.ncbi.nlm.nih.gov/pmc/journals/253/" TargetMode="External"/><Relationship Id="rId2949" Type="http://schemas.openxmlformats.org/officeDocument/2006/relationships/hyperlink" Target="http://www.ncbi.nlm.nih.gov/pubmed?term=Li%20YF%5BAuthor%5D&amp;cauthor=true&amp;cauthor_uid=15121522" TargetMode="External"/><Relationship Id="rId5355" Type="http://schemas.openxmlformats.org/officeDocument/2006/relationships/hyperlink" Target="http://translate.googleusercontent.com/translate_c?depth=1&amp;hl=es&amp;prev=/search%3Fq%3DPMID:%2B20697628%26rlz%3D1C1KMZB_enAR571AR571%26espv%3D2%26biw%3D1366%26bih%3D628&amp;rurl=translate.google.com.ar&amp;sl=en&amp;u=http://www.ncbi.nlm.nih.gov/pubmed%3Fterm%3DShunthirasingham%2520C%255BAuthor%255D%26cauthor%3Dtrue%26cauthor_uid%3D20697628&amp;usg=ALkJrhgLUeA4034mhJ_PLXdEsp76IUy_Vw" TargetMode="External"/><Relationship Id="rId6406" Type="http://schemas.openxmlformats.org/officeDocument/2006/relationships/hyperlink" Target="https://springerlink3.metapress.com/content/0340-5761/86/1/" TargetMode="External"/><Relationship Id="rId6820" Type="http://schemas.openxmlformats.org/officeDocument/2006/relationships/hyperlink" Target="http://www.sciencedirect.com/science/article/pii/S0166445X1200361X" TargetMode="External"/><Relationship Id="rId9976" Type="http://schemas.openxmlformats.org/officeDocument/2006/relationships/hyperlink" Target="http://www.ncbi.nlm.nih.gov/pubmed/?term=Smith%20LM%5BAuthor%5D&amp;cauthor=true&amp;cauthor_uid=27219502" TargetMode="External"/><Relationship Id="rId4371"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Bretveld%2520R%2522%255BAuthor%255D&amp;usg=ALkJrhg6Hk6bPCDwIEwYFWxhZ9ABNagLWw" TargetMode="External"/><Relationship Id="rId5008" Type="http://schemas.openxmlformats.org/officeDocument/2006/relationships/hyperlink" Target="http://www.springerlink.com/content/?Author=C.+Sabater" TargetMode="External"/><Relationship Id="rId5422" Type="http://schemas.openxmlformats.org/officeDocument/2006/relationships/hyperlink" Target="http://translate.googleusercontent.com/translate_c?depth=1&amp;rurl=translate.google.com.ar&amp;sl=en&amp;tl=es&amp;u=http://www.ncbi.nlm.nih.gov/pubmed%3Fterm%3DLanger%2520P%255BAuthor%255D%26cauthor%3Dtrue%26cauthor_uid%3D20182860&amp;usg=ALkJrhi-8SjE7MflYXwQu77RANRXDtWZWA" TargetMode="External"/><Relationship Id="rId8578" Type="http://schemas.openxmlformats.org/officeDocument/2006/relationships/hyperlink" Target="http://humrep.oxfordjournals.org/content/current" TargetMode="External"/><Relationship Id="rId9629" Type="http://schemas.openxmlformats.org/officeDocument/2006/relationships/hyperlink" Target="http://www.sciencedirect.com/science/article/pii/S0048357515300778" TargetMode="External"/><Relationship Id="rId1965"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10986892&amp;usg=ALkJrhhThkkFp_SdHRznW89f4Q3USVF6mQ" TargetMode="External"/><Relationship Id="rId4024" Type="http://schemas.openxmlformats.org/officeDocument/2006/relationships/hyperlink" Target="http://translate.googleusercontent.com/translate_c?hl=es&amp;prev=/search%3Fq%3DSci%2BTotal%2BEnviron%2B377%2B(2-3):%2B179-91%26hl%3Des%26sa%3DG%26rlz%3D1W1GGLL_es%26biw%3D1366%26bih%3D568%26prmd%3Divns&amp;rurl=translate.google.com.ar&amp;sl=en&amp;u=http://www.ncbi.nlm.nih.gov/pubmed%3Fterm%3D%2522Han%2520G%2522%255BAuthor%255D&amp;usg=ALkJrhiIy6Vm4jyUtl0EpkhINxjeopOJ5g" TargetMode="External"/><Relationship Id="rId7594" Type="http://schemas.openxmlformats.org/officeDocument/2006/relationships/hyperlink" Target="http://www.sciencedirect.com/science/article/pii/S0161813X14000680" TargetMode="External"/><Relationship Id="rId8992" Type="http://schemas.openxmlformats.org/officeDocument/2006/relationships/hyperlink" Target="http://www.ncbi.nlm.nih.gov/pubmed/?term=Kawada%20T%5BAuthor%5D&amp;cauthor=true&amp;cauthor_uid=25921628" TargetMode="External"/><Relationship Id="rId1618" Type="http://schemas.openxmlformats.org/officeDocument/2006/relationships/hyperlink" Target="http://www.ncbi.nlm.nih.gov/pubmed/?term=Klotz%20DM%5Bauth%5D" TargetMode="External"/><Relationship Id="rId3040" Type="http://schemas.openxmlformats.org/officeDocument/2006/relationships/hyperlink" Target="http://translate.googleusercontent.com/translate_c?depth=1&amp;hl=es&amp;prev=/search%3Fq%3DPMID:%2B16216628%26biw%3D1366%26bih%3D624&amp;rurl=translate.google.com.ar&amp;sl=en&amp;u=http://www.ncbi.nlm.nih.gov/pubmed%3Fterm%3DAhmad%2520W%255BAuthor%255D%26cauthor%3Dtrue%26cauthor_uid%3D16216628&amp;usg=ALkJrhi2h02hVoTYTp4AoWM8B8aZ-zY_aA" TargetMode="External"/><Relationship Id="rId6196" Type="http://schemas.openxmlformats.org/officeDocument/2006/relationships/hyperlink" Target="http://www.springerlink.com/content/?Author=Vania+Lucia+Loro" TargetMode="External"/><Relationship Id="rId7247" Type="http://schemas.openxmlformats.org/officeDocument/2006/relationships/hyperlink" Target="http://translate.googleusercontent.com/translate_c?depth=1&amp;hl=es&amp;prev=/search%3Fq%3DPMID:%2B23184105%26biw%3D1366%26bih%3D667&amp;rurl=translate.google.com.ar&amp;sl=en&amp;u=http://www.ncbi.nlm.nih.gov/pubmed%3Fterm%3DCouncil%2520On%2520Environmental%2520Health%255BCorporate%2520Author%255D&amp;usg=ALkJrhg54SClGLKjb4HyQBQKbMHoKwdSZg" TargetMode="External"/><Relationship Id="rId8645" Type="http://schemas.openxmlformats.org/officeDocument/2006/relationships/hyperlink" Target="http://www.ncbi.nlm.nih.gov/pubmed/?term=Delfosse%20V%5BAuthor%5D&amp;cauthor=true&amp;cauthor_uid=26333997" TargetMode="External"/><Relationship Id="rId7661" Type="http://schemas.openxmlformats.org/officeDocument/2006/relationships/hyperlink" Target="http://link.springer.com/search?facet-author=%22David+A.+Dimitrie%22" TargetMode="External"/><Relationship Id="rId8712" Type="http://schemas.openxmlformats.org/officeDocument/2006/relationships/hyperlink" Target="http://www.ncbi.nlm.nih.gov/pubmed/?term=Aragones%20N%5BAuthor%5D&amp;cauthor=true&amp;cauthor_uid=26298258" TargetMode="External"/><Relationship Id="rId10228" Type="http://schemas.openxmlformats.org/officeDocument/2006/relationships/hyperlink" Target="http://www.sciencedirect.com/science/article/pii/S0269749116305528" TargetMode="External"/><Relationship Id="rId3857" Type="http://schemas.openxmlformats.org/officeDocument/2006/relationships/hyperlink" Target="http://translate.googleusercontent.com/translate_c?depth=1&amp;hl=es&amp;prev=/search%3Fq%3DPMID:%2B17438759%26rlz%3D1C1KMZB_enAR571AR571%26espv%3D2%26biw%3D1366%26bih%3D628&amp;rurl=translate.google.com.ar&amp;sl=en&amp;u=http://www.ncbi.nlm.nih.gov/pubmed%3Fterm%3DMotelay-Massei%2520A%255BAuthor%255D%26cauthor%3Dtrue%26cauthor_uid%3D17438759&amp;usg=ALkJrhhvAOxZ4aqZQDj7kvXkSnR9q4kbgw" TargetMode="External"/><Relationship Id="rId4908" Type="http://schemas.openxmlformats.org/officeDocument/2006/relationships/hyperlink" Target="http://www.ncbi.nlm.nih.gov/pubmed?term=Jones%20DK%5BAuthor%5D&amp;cauthor=true&amp;cauthor_uid=19405783" TargetMode="External"/><Relationship Id="rId6263" Type="http://schemas.openxmlformats.org/officeDocument/2006/relationships/hyperlink" Target="http://www.ncbi.nlm.nih.gov/pubmed?term=Eiri%20DM%5BAuthor%5D&amp;cauthor=true&amp;cauthor_uid=22623190" TargetMode="External"/><Relationship Id="rId7314" Type="http://schemas.openxmlformats.org/officeDocument/2006/relationships/hyperlink" Target="http://translate.googleusercontent.com/translate_c?depth=1&amp;hl=es&amp;rurl=translate.google.com.ar&amp;sl=en&amp;tl=es&amp;u=http://www.sciencedirect.com/science/article/pii/S0378427412014075&amp;usg=ALkJrhgQLG8t9PGZKis1eOAyAgoPiZruRw" TargetMode="External"/><Relationship Id="rId778" Type="http://schemas.openxmlformats.org/officeDocument/2006/relationships/hyperlink" Target="http://translate.googleusercontent.com/translate_c?depth=1&amp;hl=es&amp;prev=/search%3Fq%3DPMID:%2B3607312%26rlz%3D1C1KMZB_enAR571AR571%26espv%3D2&amp;rurl=translate.google.com.ar&amp;sl=en&amp;u=http://www.ncbi.nlm.nih.gov/pubmed%3Fterm%3DMartens%2520DW%255BAuthor%255D%26cauthor%3Dtrue%26cauthor_uid%3D3607312&amp;usg=ALkJrhhAmGjmEzsLmkqeeBjHXUo0CkaMhQ" TargetMode="External"/><Relationship Id="rId2459" Type="http://schemas.openxmlformats.org/officeDocument/2006/relationships/hyperlink" Target="http://www.ncbi.nlm.nih.gov/pubmed?term=%22Webster%20LR%22%5BAuthor%5D" TargetMode="External"/><Relationship Id="rId2873" Type="http://schemas.openxmlformats.org/officeDocument/2006/relationships/hyperlink" Target="http://translate.googleusercontent.com/translate_c?depth=1&amp;hl=es&amp;prev=/search%3Fq%3DPMID:%2B15121513%26biw%3D1366%26bih%3D667&amp;rurl=translate.google.com.ar&amp;sl=en&amp;u=http://www.ncbi.nlm.nih.gov/pubmed%3Fterm%3DSchlumpf%2520M%255BAuthor%255D%26cauthor%3Dtrue%26cauthor_uid%3D15121513&amp;usg=ALkJrhiCsQbRcboQ299j3QdW3ImE-K-ZBw" TargetMode="External"/><Relationship Id="rId3924" Type="http://schemas.openxmlformats.org/officeDocument/2006/relationships/hyperlink" Target="http://translate.googleusercontent.com/translate_c?hl=es&amp;prev=/search%3Fq%3Dhttp://www.ncbi.nlm.nih.gov/pubmed/17413841%26hl%3Des%26rlz%3D1W1GGLL_es%26biw%3D1350%26bih%3D552%26prmd%3Dimvns&amp;rurl=translate.google.com.ar&amp;sl=en&amp;u=http://www.ncbi.nlm.nih.gov/pubmed/17413841&amp;usg=ALkJrhgSQwXV88eL8H1-E4rTxK4Al_4d_g" TargetMode="External"/><Relationship Id="rId6330" Type="http://schemas.openxmlformats.org/officeDocument/2006/relationships/hyperlink" Target="http://www.ncbi.nlm.nih.gov/pubmed?term=Settles%20M%5BAuthor%5D&amp;cauthor=true&amp;cauthor_uid=23041264" TargetMode="External"/><Relationship Id="rId9486" Type="http://schemas.openxmlformats.org/officeDocument/2006/relationships/hyperlink" Target="http://link.springer.com/search?facet-creator=%22Marina+V.+Yarygina%22" TargetMode="External"/><Relationship Id="rId84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Heaton%2520RK%255BAuthor%255D%26cauthor%3Dtrue%26cauthor_uid%3D3355242&amp;usg=ALkJrhiF3PazgdJI3dL4Rc_48ZTumrjchg" TargetMode="External"/><Relationship Id="rId1475" Type="http://schemas.openxmlformats.org/officeDocument/2006/relationships/hyperlink" Target="http://translate.googleusercontent.com/translate_c?depth=1&amp;hl=es&amp;prev=/search%3Fq%3DEnvironmental%2Bhealth%2Bperspective%2B1995.Vol%2B103%2B(1):17-22%26start%3D10%26sa%3DN%26rlz%3D1C1KMZB_enAR571AR571%26espv%3D2%26biw%3D1366%26bih%3D624&amp;rurl=translate.google.com.ar&amp;sl=en&amp;u=http://www.ncbi.nlm.nih.gov/pmc/journals/253/&amp;usg=ALkJrhgRRvvqMmN8MvQBgKCFczet8FfMVQ" TargetMode="External"/><Relationship Id="rId2526" Type="http://schemas.openxmlformats.org/officeDocument/2006/relationships/hyperlink" Target="http://translate.googleusercontent.com/translate_c?depth=1&amp;hl=es&amp;prev=/search%3Fq%3DPMID:%2B12729224%26biw%3D1366%26bih%3D667%26noj%3D1&amp;rurl=translate.google.com.ar&amp;sl=en&amp;u=http://www.ncbi.nlm.nih.gov/pubmed/12729224&amp;usg=ALkJrhhhevovpED4_jJfR3XMFjXljyuiCQ" TargetMode="External"/><Relationship Id="rId8088" Type="http://schemas.openxmlformats.org/officeDocument/2006/relationships/hyperlink" Target="http://www.ncbi.nlm.nih.gov/pubmed/?term=Gallant%20A%5BAuthor%5D&amp;cauthor=true&amp;cauthor_uid=25216249" TargetMode="External"/><Relationship Id="rId9139" Type="http://schemas.openxmlformats.org/officeDocument/2006/relationships/hyperlink" Target="http://www.ncbi.nlm.nih.gov/pubmed/?term=Kloepper%20JW%5BAuthor%5D&amp;cauthor=true&amp;cauthor_uid=26580738" TargetMode="External"/><Relationship Id="rId9553" Type="http://schemas.openxmlformats.org/officeDocument/2006/relationships/hyperlink" Target="http://www.sciencedirect.com/science/article/pii/S0147651314005399" TargetMode="External"/><Relationship Id="rId1128" Type="http://schemas.openxmlformats.org/officeDocument/2006/relationships/hyperlink" Target="http://link.springer.com/journal/128" TargetMode="External"/><Relationship Id="rId1542"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benites.m.lib.bioinfo.pl/auth:Benites,M&amp;usg=ALkJrhheDNOMIVt2Gwz0Fd78tzZis9GFLA" TargetMode="External"/><Relationship Id="rId2940" Type="http://schemas.openxmlformats.org/officeDocument/2006/relationships/hyperlink" Target="http://translate.googleusercontent.com/translate_c?hl=es&amp;prev=/search%3Fq%3DJ%2BNatl%2BCancer%2BInst.%2B2004%2BSep%2B15%253B96(18):1375-82.%26hl%3Des%26rlz%3D1R2SKPT_esAR406%26biw%3D1366%26bih%3D568%26site%3Dwebhp%26prmd%3Dimvns&amp;rurl=translate.google.com.ar&amp;sl=en&amp;u=http://www.ncbi.nlm.nih.gov/pubmed%3Fterm%3D%2522De%2520Roos%2520A%2522%255BAuthor%255D&amp;usg=ALkJrhjDz-OIAZ24rz5k5BEQDoy3XvVU5g" TargetMode="External"/><Relationship Id="rId4698" Type="http://schemas.openxmlformats.org/officeDocument/2006/relationships/hyperlink" Target="http://translate.googleusercontent.com/translate_c?depth=1&amp;hl=es&amp;prev=/search%3Fq%3DPMID:%2B19220075%26biw%3D1366%26bih%3D667&amp;rurl=translate.google.com.ar&amp;sl=en&amp;u=http://www.ncbi.nlm.nih.gov/pubmed%3Fterm%3DPalmer%2520CG%255BAuthor%255D%26cauthor%3Dtrue%26cauthor_uid%3D19220075&amp;usg=ALkJrhjSihaVLzEBoELW56c5jDw1LyVtMA" TargetMode="External"/><Relationship Id="rId5749" Type="http://schemas.openxmlformats.org/officeDocument/2006/relationships/hyperlink" Target="http://link.springer.com/journal/10646" TargetMode="External"/><Relationship Id="rId8155" Type="http://schemas.openxmlformats.org/officeDocument/2006/relationships/hyperlink" Target="http://translate.googleusercontent.com/translate_c?depth=1&amp;hl=es&amp;rurl=translate.google.com.ar&amp;sl=en&amp;tl=es&amp;u=http://www.ncbi.nlm.nih.gov/pubmed/24885959&amp;usg=ALkJrhgpj1wrHDTIiXYaXnrHM-bYpwbo2g" TargetMode="External"/><Relationship Id="rId9206" Type="http://schemas.openxmlformats.org/officeDocument/2006/relationships/hyperlink" Target="http://thorax.bmj.com/search?author1=John+R+Balmes&amp;sortspec=date&amp;submit=Submit" TargetMode="External"/><Relationship Id="rId10085" Type="http://schemas.openxmlformats.org/officeDocument/2006/relationships/hyperlink" Target="http://thorax.bmj.com/search?author1=Rachel+Raanan&amp;sortspec=date&amp;submit=Submit" TargetMode="External"/><Relationship Id="rId912"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search%3Ffacet-author%3D%2522V.%2BK.%2BBel'skii%2522&amp;usg=ALkJrhgE7mC6hka3E4Iw-63W50-Z5ld70w" TargetMode="External"/><Relationship Id="rId7171" Type="http://schemas.openxmlformats.org/officeDocument/2006/relationships/hyperlink" Target="http://www.sciencedirect.com/science/article/pii/S0013935112003465" TargetMode="External"/><Relationship Id="rId8222" Type="http://schemas.openxmlformats.org/officeDocument/2006/relationships/hyperlink" Target="http://www.ncbi.nlm.nih.gov/pubmed?term=Thompson%20HM%5BAuthor%5D&amp;cauthor=true&amp;cauthor_uid=25132051" TargetMode="External"/><Relationship Id="rId9620" Type="http://schemas.openxmlformats.org/officeDocument/2006/relationships/hyperlink" Target="http://www.sciencedirect.com/science/article/pii/S0890623814003190" TargetMode="External"/><Relationship Id="rId4765" Type="http://schemas.openxmlformats.org/officeDocument/2006/relationships/hyperlink" Target="http://translate.googleusercontent.com/translate_c?hl=es&amp;prev=/search%3Fq%3DAdverse%2Bhealth%2Beffects%2Bof%2Bpesticides%2Bin%2Bagrarian%2Bpopulations%2Bof%2Bdeveloping%2Bcountries.Rev%2BEnviron%2BContam%2BToxicol.%2B2009%253B200:33-52.%26hl%3Des%26rlz%3D1W1GGLL_es%26biw%3D1291%26bih%3D598%26prmd%3Dimvns&amp;rurl=translate.google.com.ar&amp;sl=en&amp;u=http://www.ncbi.nlm.nih.gov/pubmed%3Fterm%3DSrivastava%2520AK%255BAuthor%255D%26cauthor%3Dtrue%26cauthor_uid%3D19680610&amp;usg=ALkJrhiWXqW9lWSIzpVJMvfxwmJIRDuQ1A" TargetMode="External"/><Relationship Id="rId5816" Type="http://schemas.openxmlformats.org/officeDocument/2006/relationships/hyperlink" Target="http://www.sciencedirect.com/science/article/pii/S0045653510014621" TargetMode="External"/><Relationship Id="rId10152" Type="http://schemas.openxmlformats.org/officeDocument/2006/relationships/hyperlink" Target="http://www.sciencedirect.com/science/article/pii/S0161813X15300498" TargetMode="External"/><Relationship Id="rId288" Type="http://schemas.openxmlformats.org/officeDocument/2006/relationships/hyperlink" Target="http://www.ncbi.nlm.nih.gov/pubmed?term=Dodge%20DP%5BAuthor%5D&amp;cauthor=true&amp;cauthor_uid=101968" TargetMode="External"/><Relationship Id="rId3367" Type="http://schemas.openxmlformats.org/officeDocument/2006/relationships/hyperlink" Target="http://www.ncbi.nlm.nih.gov/pubmed?term=%22Dreiher%20J%22%5BAuthor%5D" TargetMode="External"/><Relationship Id="rId3781" Type="http://schemas.openxmlformats.org/officeDocument/2006/relationships/hyperlink" Target="http://translate.googleusercontent.com/translate_c?hl=es&amp;prev=/search%3Fq%3DRev%2BPanam%2BSalud%2BPublica.%2B2007%2BMay%253B21(5):292-300.%26hl%3Des%26rlz%3D1W1GGLL_es%26prmd%3Dimvns&amp;rurl=translate.google.com.ar&amp;sl=en&amp;u=http://www.ncbi.nlm.nih.gov/pubmed/17697482&amp;usg=ALkJrhgwMf2beLlwJ-iFMZ0ML-R6SjHTvg" TargetMode="External"/><Relationship Id="rId4418" Type="http://schemas.openxmlformats.org/officeDocument/2006/relationships/hyperlink" Target="http://translate.googleusercontent.com/translate_c?depth=1&amp;hl=es&amp;prev=/search%3Fq%3DPMID:%2B18219580%26biw%3D1366%26bih%3D667&amp;rurl=translate.google.com.ar&amp;sl=en&amp;u=http://www.ncbi.nlm.nih.gov/pubmed%3Fterm%3DMozzi%2520D%255BAuthor%255D%26cauthor%3Dtrue%26cauthor_uid%3D18219580&amp;usg=ALkJrhjgxRt7X8qWXttnuCdDjZQyzPzQ_Q" TargetMode="External"/><Relationship Id="rId4832"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Monnereau%2520A%2522%255BAuthor%255D&amp;usg=ALkJrhhan4E8wmLlI1Ckc2NPAcpxC13c8Q" TargetMode="External"/><Relationship Id="rId7988" Type="http://schemas.openxmlformats.org/officeDocument/2006/relationships/hyperlink" Target="http://translate.googleusercontent.com/translate_c?depth=1&amp;hl=es&amp;prev=/search%3Fq%3DPMID:%2B24878356%26biw%3D1366%26bih%3D667&amp;rurl=translate.google.com.ar&amp;sl=en&amp;u=http://www.ncbi.nlm.nih.gov/pubmed%3Fterm%3DDoe%2520K%255BAuthor%255D%26cauthor%3Dtrue%26cauthor_uid%3D24878356&amp;usg=ALkJrhg-3cBYqj9iv6RQLktlexVDqoSqMQ" TargetMode="External"/><Relationship Id="rId2383" Type="http://schemas.openxmlformats.org/officeDocument/2006/relationships/hyperlink" Target="http://translate.googleusercontent.com/translate_c?depth=1&amp;hl=es&amp;prev=/search%3Fq%3DPMID:%2B12038708%26biw%3D1366%26bih%3D667&amp;rurl=translate.google.com.ar&amp;sl=en&amp;u=http://www.ncbi.nlm.nih.gov/pubmed%3Fterm%3DBurgaz%2520S%255BAuthor%255D%26cauthor%3Dtrue%26cauthor_uid%3D12038708&amp;usg=ALkJrhgt7n9fTZy_NSVPbqTzzvtoVcYIzA" TargetMode="External"/><Relationship Id="rId3434"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16818245&amp;usg=ALkJrhgDFmDBzlPNCCKPJvlQeVL8DhW6aA" TargetMode="External"/><Relationship Id="rId355" Type="http://schemas.openxmlformats.org/officeDocument/2006/relationships/hyperlink" Target="http://link.springer.com/search?facet-author=%22Merrill+D.+Jackson%22" TargetMode="External"/><Relationship Id="rId2036"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11464798&amp;usg=ALkJrhhaClSTYBfmxjor7SrCPzZ0YUdd8A" TargetMode="External"/><Relationship Id="rId2450" Type="http://schemas.openxmlformats.org/officeDocument/2006/relationships/hyperlink" Target="http://translate.googleusercontent.com/translate_c?depth=1&amp;hl=es&amp;prev=/search%3Fq%3DPMID:%2B11878466%26biw%3D1366%26bih%3D667%26noj%3D1&amp;rurl=translate.google.com.ar&amp;sl=en&amp;u=http://www.ncbi.nlm.nih.gov/pubmed%3Fterm%3DCyr%2520D%255BAuthor%255D%26cauthor%3Dtrue%26cauthor_uid%3D11878466&amp;usg=ALkJrhj5C0IUT1icBvO3RpcJDC2s3LBsDw" TargetMode="External"/><Relationship Id="rId3501"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Li%2520YF%255BAuthor%255D%26cauthor%3Dtrue%26cauthor_uid%3D17078568&amp;usg=ALkJrhiwmOIyjmddim7DZbGqXSfxARADww" TargetMode="External"/><Relationship Id="rId6657" Type="http://schemas.openxmlformats.org/officeDocument/2006/relationships/hyperlink" Target="http://translate.googleusercontent.com/translate_c?depth=1&amp;hl=es&amp;prev=/search%3Fq%3DDOI:%2B10.1007/s10661-012-2518-z%26biw%3D1366%26bih%3D667&amp;rurl=translate.google.com.ar&amp;sl=en&amp;u=http://www.ncbi.nlm.nih.gov/pubmed%3Fterm%3DIlizaliturri-Hernandez%2520C%255BAuthor%255D%26cauthor%3Dtrue%26cauthor_uid%3D22231590&amp;usg=ALkJrhiHrjzr3xzUUT-Yzx_QFlppADWYdg" TargetMode="External"/><Relationship Id="rId7708" Type="http://schemas.openxmlformats.org/officeDocument/2006/relationships/hyperlink" Target="http://www.ncbi.nlm.nih.gov/pubmed?term=Gress%20S%5BAuthor%5D&amp;cauthor=true&amp;cauthor_uid=25245870" TargetMode="External"/><Relationship Id="rId9063" Type="http://schemas.openxmlformats.org/officeDocument/2006/relationships/hyperlink" Target="http://www.sciencedirect.com/science/article/pii/S0048969714017987" TargetMode="External"/><Relationship Id="rId422" Type="http://schemas.openxmlformats.org/officeDocument/2006/relationships/hyperlink" Target="http://link.springer.com/search?facet-author=%22S.+R.+Verma%22" TargetMode="External"/><Relationship Id="rId1052" Type="http://schemas.openxmlformats.org/officeDocument/2006/relationships/hyperlink" Target="http://www.ncbi.nlm.nih.gov/pubmed?term=Stratton%20J%5BAuthor%5D&amp;cauthor=true&amp;cauthor_uid=2400245" TargetMode="External"/><Relationship Id="rId2103"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journal/244&amp;usg=ALkJrhicTFjKCOhWKXzOJGaPr9oXynS21A" TargetMode="External"/><Relationship Id="rId5259" Type="http://schemas.openxmlformats.org/officeDocument/2006/relationships/hyperlink" Target="http://translate.googleusercontent.com/translate_c?depth=1&amp;hl=es&amp;prev=/search%3Fq%3DPMID:%2B20563920%26biw%3D1366%26bih%3D667&amp;rurl=translate.google.com.ar&amp;sl=en&amp;u=http://www.ncbi.nlm.nih.gov/pubmed%3Fterm%3DAbreu-Villaca%2520Y%255BAuthor%255D%26cauthor%3Dtrue%26cauthor_uid%3D20563920&amp;usg=ALkJrhhbE_xnUyzJ6RAsuqOcktcedTQ_AA" TargetMode="External"/><Relationship Id="rId5673" Type="http://schemas.openxmlformats.org/officeDocument/2006/relationships/hyperlink" Target="http://www.ncbi.nlm.nih.gov/pubmed?term=Halldin%20Ankarberg%20E%5BAuthor%5D&amp;cauthor=true&amp;cauthor_uid=20805003" TargetMode="External"/><Relationship Id="rId9130" Type="http://schemas.openxmlformats.org/officeDocument/2006/relationships/hyperlink" Target="mailto:emeka.ndimele@lasu.edu.ng%20drpendimele@gmail.com" TargetMode="External"/><Relationship Id="rId4275"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Lacorte%2520S%2522%255BAuthor%255D&amp;usg=ALkJrhjYMzScAySuXF7g_6AkVjf2T5MnxQ" TargetMode="External"/><Relationship Id="rId5326" Type="http://schemas.openxmlformats.org/officeDocument/2006/relationships/hyperlink" Target="http://www.ncbi.nlm.nih.gov/pubmed?term=Goldstein%20DA%5BAuthor%5D&amp;cauthor=true&amp;cauthor_uid=20136481" TargetMode="External"/><Relationship Id="rId6724" Type="http://schemas.openxmlformats.org/officeDocument/2006/relationships/hyperlink" Target="http://translate.googleusercontent.com/translate_c?depth=1&amp;hl=es&amp;prev=/search%3Fq%3Dhttp://www.sciencedirect.com/science/article/pii/S0048969713004221%26hl%3Des%26rlz%3D1R2SKPT_esAR406%26biw%3D1288%26bih%3D566&amp;rurl=translate.google.com.ar&amp;sl=en&amp;u=http://www.sciencedirect.com/science/journal/00489697&amp;usg=ALkJrhiDVWSqwJG1Vr6sA100g2ZAkvbnGA" TargetMode="External"/><Relationship Id="rId1869" Type="http://schemas.openxmlformats.org/officeDocument/2006/relationships/hyperlink" Target="http://translate.googleusercontent.com/translate_c?hl=es&amp;prev=/search%3Fq%3DLandrigan%2BPJ,%2BEnvironmental%2BHealth%2BPerspectives%2B1999,107%2B(Suppl%2B3),%2B431-7.%26hl%3Des%26rlz%3D1W1GGLL_es%26biw%3D1366%26bih%3D568%26prmd%3Divns&amp;rurl=translate.google.com.ar&amp;sl=en&amp;u=http://www.ncbi.nlm.nih.gov/pubmed/10229709&amp;usg=ALkJrhgytF17ccuOqUgpgJV9l3MwrdlHhA" TargetMode="External"/><Relationship Id="rId3291" Type="http://schemas.openxmlformats.org/officeDocument/2006/relationships/hyperlink" Target="http://www.ncbi.nlm.nih.gov/pubmed/?term=Asawasinsopon%20R%5BAuthor%5D&amp;cauthor=true&amp;cauthor_uid=15964612" TargetMode="External"/><Relationship Id="rId5740" Type="http://schemas.openxmlformats.org/officeDocument/2006/relationships/hyperlink" Target="http://www.sciencedirect.com/science/journal/00456535" TargetMode="External"/><Relationship Id="rId8896" Type="http://schemas.openxmlformats.org/officeDocument/2006/relationships/hyperlink" Target="http://www.sciencedirect.com/science/article/pii/S0048357514001928" TargetMode="External"/><Relationship Id="rId9947" Type="http://schemas.openxmlformats.org/officeDocument/2006/relationships/hyperlink" Target="http://www.ncbi.nlm.nih.gov/pubmed/?term=Lee%20KY%5BAuthor%5D&amp;cauthor=true&amp;cauthor_uid=27224736" TargetMode="External"/><Relationship Id="rId1936"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Bradberry%2520SM%2522%255BAuthor%255D&amp;usg=ALkJrhhoOW81JYp-cAHso0_7Kig2eLBK2Q" TargetMode="External"/><Relationship Id="rId4342"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Skinner%2520MK%255BAuthor%255D%26cauthor%3Dtrue%26cauthor_uid%3D18304984&amp;usg=ALkJrhg_GfPHwbjcn7vfZ-a6MTj2lC-LNQ" TargetMode="External"/><Relationship Id="rId7498" Type="http://schemas.openxmlformats.org/officeDocument/2006/relationships/hyperlink" Target="http://www.tandfonline.com/loi/vaeh20?open=69" TargetMode="External"/><Relationship Id="rId8549" Type="http://schemas.openxmlformats.org/officeDocument/2006/relationships/hyperlink" Target="http://www.sciencedirect.com/science/article/pii/S0269749115001955" TargetMode="External"/><Relationship Id="rId8963" Type="http://schemas.openxmlformats.org/officeDocument/2006/relationships/hyperlink" Target="http://www.ncbi.nlm.nih.gov/pubmed/?term=Beane%20Freeman%20LE%5BAuthor%5D&amp;cauthor=true&amp;cauthor_uid=26150671" TargetMode="External"/><Relationship Id="rId7565" Type="http://schemas.openxmlformats.org/officeDocument/2006/relationships/hyperlink" Target="http://www.ncbi.nlm.nih.gov/pubmed/?term=Carpenter%20D%5BAuthor%5D&amp;cauthor=true&amp;cauthor_uid=24316067" TargetMode="External"/><Relationship Id="rId8616" Type="http://schemas.openxmlformats.org/officeDocument/2006/relationships/hyperlink" Target="http://www.ncbi.nlm.nih.gov/pubmed/?term=Cordier%20S%5BAuthor%5D&amp;cauthor=true&amp;cauthor_uid=25747818" TargetMode="External"/><Relationship Id="rId3011"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Deanovic%2520LA%255BAuthor%255D%26cauthor%3Dtrue%26cauthor_uid%3D15559288&amp;usg=ALkJrhiagBLkANiXNyAdNm0DnpO7Fq_uBQ" TargetMode="External"/><Relationship Id="rId6167" Type="http://schemas.openxmlformats.org/officeDocument/2006/relationships/hyperlink" Target="http://www.ncbi.nlm.nih.gov/pubmed?term=Stanley%20KA%5BAuthor%5D&amp;cauthor=true&amp;cauthor_uid=21298712" TargetMode="External"/><Relationship Id="rId6581" Type="http://schemas.openxmlformats.org/officeDocument/2006/relationships/hyperlink" Target="http://www.ncbi.nlm.nih.gov/pubmed/22476135" TargetMode="External"/><Relationship Id="rId7218" Type="http://schemas.openxmlformats.org/officeDocument/2006/relationships/hyperlink" Target="http://link.springer.com/search?facet-author=%22A.+V.+Makrushin%22" TargetMode="External"/><Relationship Id="rId7632" Type="http://schemas.openxmlformats.org/officeDocument/2006/relationships/hyperlink" Target="http://www.sciencedirect.com/science/article/pii/S014765131300479X" TargetMode="External"/><Relationship Id="rId2777" Type="http://schemas.openxmlformats.org/officeDocument/2006/relationships/hyperlink" Target="http://www.ncbi.nlm.nih.gov/pubmed?term=Chen%20CY%5BAuthor%5D&amp;cauthor=true&amp;cauthor_uid=15095876" TargetMode="External"/><Relationship Id="rId5183" Type="http://schemas.openxmlformats.org/officeDocument/2006/relationships/hyperlink" Target="http://www.ncbi.nlm.nih.gov/pubmed?term=Burger%20J%5BAuthor%5D&amp;cauthor=true&amp;cauthor_uid=20811633" TargetMode="External"/><Relationship Id="rId6234" Type="http://schemas.openxmlformats.org/officeDocument/2006/relationships/hyperlink" Target="http://www.ncbi.nlm.nih.gov/pubmed/22588213" TargetMode="External"/><Relationship Id="rId749" Type="http://schemas.openxmlformats.org/officeDocument/2006/relationships/hyperlink" Target="http://translate.googleusercontent.com/translate_c?depth=1&amp;hl=es&amp;prev=/search%3Fq%3DPMID:%2B3664005%26biw%3D1366%26bih%3D667&amp;rurl=translate.google.com.ar&amp;sl=en&amp;u=http://www.ncbi.nlm.nih.gov/pubmed%3Fterm%3DKanzik%2520I%255BAuthor%255D%26cauthor%3Dtrue%26cauthor_uid%3D3664005&amp;usg=ALkJrhiQJYTuTj2C726PP5RaQ5tudthj5g" TargetMode="External"/><Relationship Id="rId1379" Type="http://schemas.openxmlformats.org/officeDocument/2006/relationships/hyperlink" Target="http://translate.googleusercontent.com/translate_c?hl=es&amp;prev=/search%3Fq%3DJ%2BOccup%2BMed.%2B1994%2BNov%253B36(11):1240-6.%26hl%3Des%26rlz%3D1R2SKPT_esAR406%26biw%3D1366%26bih%3D568%26site%3Dwebhp%26prmd%3Dimvnsb&amp;rurl=translate.google.com.ar&amp;sl=en&amp;u=http://www.ncbi.nlm.nih.gov/pubmed%3Fterm%3D%2522McDuffie%2520HH%2522%255BAuthor%255D&amp;usg=ALkJrhjRx60D0lP_NURX7SMfQz6HbJhX9g" TargetMode="External"/><Relationship Id="rId3828" Type="http://schemas.openxmlformats.org/officeDocument/2006/relationships/hyperlink" Target="http://www.ncbi.nlm.nih.gov/pubmed/?term=Lee%20IK%5BAuthor%5D&amp;cauthor=true&amp;cauthor_uid=17624515" TargetMode="External"/><Relationship Id="rId5250" Type="http://schemas.openxmlformats.org/officeDocument/2006/relationships/hyperlink" Target="http://oem.bmj.com/search?author1=R+Mesnage&amp;sortspec=date&amp;submit=Submit" TargetMode="External"/><Relationship Id="rId6301"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Ernst%2520WR%2522%255BAuthor%255D&amp;usg=ALkJrhhd2n0YNA566_hWKq2pF22fQiUZKA" TargetMode="External"/><Relationship Id="rId9457" Type="http://schemas.openxmlformats.org/officeDocument/2006/relationships/hyperlink" Target="http://www.sciencedirect.com/science/article/pii/S0147651314004448" TargetMode="External"/><Relationship Id="rId1793" Type="http://schemas.openxmlformats.org/officeDocument/2006/relationships/hyperlink" Target="http://www.ncbi.nlm.nih.gov/pubmed?term=%22Andrews%20JE%22%5BAuthor%5D" TargetMode="External"/><Relationship Id="rId2844" Type="http://schemas.openxmlformats.org/officeDocument/2006/relationships/hyperlink" Target="http://translate.googleusercontent.com/translate_c?hl=es&amp;prev=/search%3Fq%3DGeburtshilfe%2BFrauenheilkd%2B%253B%2B1993%2BMar%253B53(3):147-60%2B.%26hl%3Des%26rlz%3D1W1GGLL_es%26biw%3D1350%26bih%3D552%26prmd%3Dimvns&amp;rurl=translate.google.com.ar&amp;sl=en&amp;u=http://www.ncbi.nlm.nih.gov/pubmed%3Fterm%3D%2522Hanke%2520W%2522%255BAuthor%255D&amp;usg=ALkJrhi1fQ0HzoPmbKzyDoGigol7LqNWoQ" TargetMode="External"/><Relationship Id="rId8059" Type="http://schemas.openxmlformats.org/officeDocument/2006/relationships/hyperlink" Target="http://www.ncbi.nlm.nih.gov/pubmed/?term=German%20DC%5BAuthor%5D&amp;cauthor=true&amp;cauthor_uid=24473795" TargetMode="External"/><Relationship Id="rId9871" Type="http://schemas.openxmlformats.org/officeDocument/2006/relationships/hyperlink" Target="http://www.ncbi.nlm.nih.gov/pubmed/27177986" TargetMode="External"/><Relationship Id="rId85" Type="http://schemas.openxmlformats.org/officeDocument/2006/relationships/hyperlink" Target="http://link.springer.com/search?facet-author=%22M.+Barish%22" TargetMode="External"/><Relationship Id="rId816" Type="http://schemas.openxmlformats.org/officeDocument/2006/relationships/hyperlink" Target="http://link.springer.com/journal/11270/39/3/page/1" TargetMode="External"/><Relationship Id="rId1446" Type="http://schemas.openxmlformats.org/officeDocument/2006/relationships/hyperlink" Target="http://translate.googleusercontent.com/translate_c?hl=es&amp;prev=/search%3Fq%3DScand%2BJ%2BWork%2BEnviron%2BHealth.%2B1995%2BApr%253B21(2):124-33.%26hl%3Des%26rlz%3D1W1GGLL_es%26biw%3D1291%26bih%3D598%26prmd%3Dimvns&amp;rurl=translate.google.com.ar&amp;sl=en&amp;u=http://www.ncbi.nlm.nih.gov/pubmed%3Fterm%3DDjajadisastra%2520M%255BAuthor%255D%26cauthor%3Dtrue%26cauthor_uid%3D7618058&amp;usg=ALkJrhhY0XeQseIu41LFIz-n6UHZqoQgqQ" TargetMode="External"/><Relationship Id="rId1860" Type="http://schemas.openxmlformats.org/officeDocument/2006/relationships/hyperlink" Target="http://translate.googleusercontent.com/translate_c?hl=es&amp;prev=/search%3Fq%3DLandrigan%2BPJ,%2BEnvironmental%2BHealth%2BPerspectives%2B1999,107%2B(Suppl%2B3),%2B431-7.%26hl%3Des%26rlz%3D1W1GGLL_es%26biw%3D1366%26bih%3D568%26prmd%3Divns&amp;rurl=translate.google.com.ar&amp;sl=en&amp;u=http://www.ncbi.nlm.nih.gov/pmc/articles/PMC1566568/&amp;usg=ALkJrhheWS_oZ0_tQCHcX2mn__SlfGg1HQ" TargetMode="External"/><Relationship Id="rId2911" Type="http://schemas.openxmlformats.org/officeDocument/2006/relationships/hyperlink" Target="http://translate.googleusercontent.com/translate_c?hl=es&amp;prev=/search%3Fq%3DMurphy%2BHH,%2BSanusi%2BA,%2BDilts%2BR,%2BDjajadisastra%2BM,%2BHirschhorn%2BN,%2BYuliatingsih%2BS%26hl%3Des%26rlz%3D1W1GGLL_es%26biw%3D1291%26bih%3D598%26prmd%3Dimvnsob&amp;rurl=translate.google.com.ar&amp;sl=en&amp;u=http://www.ncbi.nlm.nih.gov/pubmed%3Fterm%3DHirschhorn%2520N%255BAuthor%255D%26cauthor%3Dtrue%26cauthor_uid%3D19785228&amp;usg=ALkJrhg_1NMoIitxgpfxyP_Q0O4s1AwtUA" TargetMode="External"/><Relationship Id="rId7075" Type="http://schemas.openxmlformats.org/officeDocument/2006/relationships/hyperlink" Target="http://translate.googleusercontent.com/translate_c?depth=1&amp;hl=es&amp;prev=/search%3Fq%3DPMID:23064781%26biw%3D1366%26bih%3D630&amp;rurl=translate.google.com.ar&amp;sl=en&amp;u=http://www.ncbi.nlm.nih.gov/pubmed%3Fterm%3DDeno%25C3%25ABl%2520M%255BAuthor%255D%26cauthor%3Dtrue%26cauthor_uid%3D23064781&amp;usg=ALkJrhjp_2zsiagDN_ap7-45CebEmIEHgA" TargetMode="External"/><Relationship Id="rId8473" Type="http://schemas.openxmlformats.org/officeDocument/2006/relationships/hyperlink" Target="http://www.ncbi.nlm.nih.gov/pubmed/?term=Vaufleury%20A%5BAuthor%5D&amp;cauthor=true&amp;cauthor_uid=26160746" TargetMode="External"/><Relationship Id="rId9524" Type="http://schemas.openxmlformats.org/officeDocument/2006/relationships/hyperlink" Target="http://www.sciencedirect.com/science/article/pii/S0160412015001245" TargetMode="External"/><Relationship Id="rId1513"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Ross%2520L%255BAuthor%255D%26cauthor%3Dtrue%26cauthor_uid%3D8997738&amp;usg=ALkJrhiUKio8zYEEmkvL58aRoy07Blca9Q" TargetMode="External"/><Relationship Id="rId4669" Type="http://schemas.openxmlformats.org/officeDocument/2006/relationships/hyperlink" Target="http://www.ncbi.nlm.nih.gov/pubmed?term=Liu%20A%5BAuthor%5D&amp;cauthor=true&amp;cauthor_uid=19573925" TargetMode="External"/><Relationship Id="rId8126" Type="http://schemas.openxmlformats.org/officeDocument/2006/relationships/hyperlink" Target="http://www.sciencedirect.com/science/article/pii/S0048357514001382" TargetMode="External"/><Relationship Id="rId8540" Type="http://schemas.openxmlformats.org/officeDocument/2006/relationships/hyperlink" Target="http://link.springer.com/search?facet-creator=%22Karim+Chahid%22" TargetMode="External"/><Relationship Id="rId10056" Type="http://schemas.openxmlformats.org/officeDocument/2006/relationships/hyperlink" Target="http://www.sciencedirect.com/science/article/pii/S0045653515301880" TargetMode="External"/><Relationship Id="rId3685" Type="http://schemas.openxmlformats.org/officeDocument/2006/relationships/hyperlink" Target="http://www.ncbi.nlm.nih.gov/pubmed?term=%22Buhler%20WG%22%5BAuthor%5D" TargetMode="External"/><Relationship Id="rId4736"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19308475&amp;usg=ALkJrhgFnghiefuBgQ6gdQVdUT1HTV5juw" TargetMode="External"/><Relationship Id="rId6091" Type="http://schemas.openxmlformats.org/officeDocument/2006/relationships/hyperlink" Target="http://link.springer.com/search?facet-author=%22Teresinha+V.+Zanuncio%22" TargetMode="External"/><Relationship Id="rId7142" Type="http://schemas.openxmlformats.org/officeDocument/2006/relationships/hyperlink" Target="http://www.sciencedirect.com/science/article/pii/S004565351201199X" TargetMode="External"/><Relationship Id="rId10123" Type="http://schemas.openxmlformats.org/officeDocument/2006/relationships/hyperlink" Target="http://www.ncbi.nlm.nih.gov/pubmed/?term=Gibson%20AD%5BAuthor%5D&amp;cauthor=true&amp;cauthor_uid=26826339" TargetMode="External"/><Relationship Id="rId2287"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Zapata%2520JM%2522%255BAuthor%255D&amp;usg=ALkJrhhTwDdIY48iJyxNdT4hRQNqfCPgHg" TargetMode="External"/><Relationship Id="rId3338"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Anway%2520MD%255BAuthor%255D%26cauthor%3Dtrue%26cauthor_uid%3D16973722&amp;usg=ALkJrhgSwd0LX_HPBi8eGidUngvuQ7cFvQ" TargetMode="External"/><Relationship Id="rId3752" Type="http://schemas.openxmlformats.org/officeDocument/2006/relationships/hyperlink" Target="http://www.ncbi.nlm.nih.gov/pubmed?term=Nawata%20H%5BAuthor%5D&amp;cauthor=true&amp;cauthor_uid=17520059" TargetMode="External"/><Relationship Id="rId7959" Type="http://schemas.openxmlformats.org/officeDocument/2006/relationships/hyperlink" Target="http://www.sciencedirect.com/science/article/pii/S1532045614001045" TargetMode="External"/><Relationship Id="rId259" Type="http://schemas.openxmlformats.org/officeDocument/2006/relationships/hyperlink" Target="http://www.ncbi.nlm.nih.gov/pubmed/588763" TargetMode="External"/><Relationship Id="rId673" Type="http://schemas.openxmlformats.org/officeDocument/2006/relationships/hyperlink" Target="http://link.springer.com/search?facet-author=%22Donald+H.+White%22" TargetMode="External"/><Relationship Id="rId2354" Type="http://schemas.openxmlformats.org/officeDocument/2006/relationships/hyperlink" Target="http://www.ncbi.nlm.nih.gov/pubmed/?term=Overstreet%20J%5Bauth%5D" TargetMode="External"/><Relationship Id="rId3405"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Mendoza%2520M%255BAuthor%255D%26cauthor%3Dtrue%26cauthor_uid%3D16818259&amp;usg=ALkJrhgR2VVDdS6A02vmFDXZXjmMHkrpEw" TargetMode="External"/><Relationship Id="rId4803" Type="http://schemas.openxmlformats.org/officeDocument/2006/relationships/hyperlink" Target="http://translate.googleusercontent.com/translate_c?hl=es&amp;prev=/search%3Fq%3DEnviron%2BRes.%2B2009%2BOct%253B109(7):860-8.%2BEpub%2B2009%2BJul%2B16.%26hl%3Des%26rlz%3D1R2SKPT_esAR406%26biw%3D1366%26bih%3D568%26site%3Dwebhp%26prmd%3Dimvns&amp;rurl=translate.google.com.ar&amp;sl=en&amp;u=http://www.ncbi.nlm.nih.gov/pubmed%3Fterm%3D%2522Beane%2520Freeman%2520LE%2522%255BAuthor%255D&amp;usg=ALkJrhgQWxJEmlRiQptqlmSUAS-c2u9GRg" TargetMode="External"/><Relationship Id="rId9381" Type="http://schemas.openxmlformats.org/officeDocument/2006/relationships/hyperlink" Target="http://www.ncbi.nlm.nih.gov/pubmed/26568480" TargetMode="External"/><Relationship Id="rId326" Type="http://schemas.openxmlformats.org/officeDocument/2006/relationships/hyperlink" Target="http://link.springer.com/journal/128/21/1/page/1" TargetMode="External"/><Relationship Id="rId1370" Type="http://schemas.openxmlformats.org/officeDocument/2006/relationships/hyperlink" Target="http://translate.googleusercontent.com/translate_c?depth=1&amp;hl=es&amp;prev=/search%3Fq%3DEnvironmental%2Bhealth%2Bperspective%2B1994.Vol%2B102%2B(2):680-688%26rlz%3D1C1KMZB_enAR571AR571%26espv%3D2%26biw%3D1366%26bih%3D624&amp;rurl=translate.google.com.ar&amp;sl=en&amp;u=http://www.ncbi.nlm.nih.gov/pmc/journals/253/&amp;usg=ALkJrhjTdxl6lVwRgkzNS0K3qCWEalweJg" TargetMode="External"/><Relationship Id="rId2007"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Venkateswarlu%2520K%255BAuthor%255D%26cauthor%3Dtrue%26cauthor_uid%3D11229120&amp;usg=ALkJrhhIAIzZpEn6LoZmdPBmRvTSMC1tOA" TargetMode="External"/><Relationship Id="rId6975" Type="http://schemas.openxmlformats.org/officeDocument/2006/relationships/hyperlink" Target="http://translate.googleusercontent.com/translate_c?depth=1&amp;hl=es&amp;prev=/search%3Fq%3Dhttp://www.sciencedirect.com/science/article/pii/S0161813X12002501%26hl%3Des%26rlz%3D1R2SKPT_esAR406%26biw%3D2732%26bih%3D1136&amp;rurl=translate.google.com.ar&amp;sl=en&amp;u=http://www.sciencedirect.com/science/article/pii/S0161813X12002501&amp;usg=ALkJrhjCoJfbAKoE-x1ul8z1sCu6Z7zttA" TargetMode="External"/><Relationship Id="rId9034" Type="http://schemas.openxmlformats.org/officeDocument/2006/relationships/hyperlink" Target="http://informahealthcare.com/action/doSearch?Contrib=Mandarapu%2C+R" TargetMode="External"/><Relationship Id="rId740" Type="http://schemas.openxmlformats.org/officeDocument/2006/relationships/hyperlink" Target="http://link.springer.com/search?facet-author=%22Donald+Gilliland%22" TargetMode="External"/><Relationship Id="rId1023" Type="http://schemas.openxmlformats.org/officeDocument/2006/relationships/hyperlink" Target="http://www.ncbi.nlm.nih.gov/pubmed?term=Sherman%20C%5BAuthor%5D&amp;cauthor=true&amp;cauthor_uid=2353833" TargetMode="External"/><Relationship Id="rId2421" Type="http://schemas.openxmlformats.org/officeDocument/2006/relationships/hyperlink" Target="http://www.ncbi.nlm.nih.gov/pubmed/?term=Camann%20DE%5Bauth%5D" TargetMode="External"/><Relationship Id="rId4179"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Wang%2520A%255BAuthor%255D%26cauthor%3Dtrue%26cauthor_uid%3D18418954&amp;usg=ALkJrhi8LSDWgundin7UwnSMIX7Ezg4dYg" TargetMode="External"/><Relationship Id="rId5577" Type="http://schemas.openxmlformats.org/officeDocument/2006/relationships/hyperlink" Target="http://www.ncbi.nlm.nih.gov/pubmed/?term=Rouget%20F%5BAuthor%5D&amp;cauthor=true&amp;cauthor_uid=21367690" TargetMode="External"/><Relationship Id="rId5991"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Thakur%2520S%2522%255BAuthor%255D&amp;usg=ALkJrhhrJh44g7oWyiFKdpJzjmAQPUUDzw" TargetMode="External"/><Relationship Id="rId6628" Type="http://schemas.openxmlformats.org/officeDocument/2006/relationships/hyperlink" Target="http://www.sciencedirect.com/science/article/pii/S1383571811003342" TargetMode="External"/><Relationship Id="rId8050" Type="http://schemas.openxmlformats.org/officeDocument/2006/relationships/hyperlink" Target="http://link.springer.com/journal/128/92/3/page/1" TargetMode="External"/><Relationship Id="rId4593" Type="http://schemas.openxmlformats.org/officeDocument/2006/relationships/hyperlink" Target="http://www.ncbi.nlm.nih.gov/pubmed/?term=Colt%20JS%5BAuthor%5D&amp;cauthor=true&amp;cauthor_uid=19066394" TargetMode="External"/><Relationship Id="rId5644" Type="http://schemas.openxmlformats.org/officeDocument/2006/relationships/hyperlink" Target="http://www.ncbi.nlm.nih.gov/pubmed?term=%22Travert%20C%22%5BAuthor%5D" TargetMode="External"/><Relationship Id="rId9101" Type="http://schemas.openxmlformats.org/officeDocument/2006/relationships/hyperlink" Target="http://www.sciencedirect.com/science/article/pii/S0048357514002533" TargetMode="External"/><Relationship Id="rId3195" Type="http://schemas.openxmlformats.org/officeDocument/2006/relationships/hyperlink" Target="http://www.ncbi.nlm.nih.gov/pubmed?term=%22Wu%20JM%22%5BAuthor%5D" TargetMode="External"/><Relationship Id="rId4246"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19055819&amp;usg=ALkJrhgSPAya0id0eoof5lOuAMOI7Luyog" TargetMode="External"/><Relationship Id="rId4660" Type="http://schemas.openxmlformats.org/officeDocument/2006/relationships/hyperlink" Target="http://www.ncbi.nlm.nih.gov/pubmed?term=Yamamoto%20Y%5BAuthor%5D&amp;cauthor=true&amp;cauthor_uid=19573925" TargetMode="External"/><Relationship Id="rId5711"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Orton%2520F%255BAuthor%255D%26cauthor%3Dtrue%26cauthor_uid%3D21419222&amp;usg=ALkJrhjbLsYLPjGHXxLlaW_8c_mRyLhbsQ" TargetMode="External"/><Relationship Id="rId8867" Type="http://schemas.openxmlformats.org/officeDocument/2006/relationships/hyperlink" Target="http://www.sciencedirect.com/science/article/pii/S0300483X1400239X" TargetMode="External"/><Relationship Id="rId9918" Type="http://schemas.openxmlformats.org/officeDocument/2006/relationships/hyperlink" Target="http://www.sciencedirect.com/science/article/pii/S004565351530093X" TargetMode="External"/><Relationship Id="rId3262"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Gladstone%2520EA%2522%255BAuthor%255D&amp;usg=ALkJrhiJZUnZJvebKwLLVbubhXzOHMO9Ow" TargetMode="External"/><Relationship Id="rId4313" Type="http://schemas.openxmlformats.org/officeDocument/2006/relationships/hyperlink" Target="http://translate.googleusercontent.com/translate_c?depth=1&amp;hl=es&amp;prev=/search%3Fq%3DPMID:%2B19057706%26biw%3D1366%26bih%3D667&amp;rurl=translate.google.com.ar&amp;sl=en&amp;u=http://www.ncbi.nlm.nih.gov/pubmed%3Fterm%3DGuillette%2520LJ%255BAuthor%255D%26cauthor%3Dtrue%26cauthor_uid%3D19057706&amp;usg=ALkJrhiQdC7zwoEnhYXABjrSt334HHxFAA" TargetMode="External"/><Relationship Id="rId7469" Type="http://schemas.openxmlformats.org/officeDocument/2006/relationships/hyperlink" Target="http://link.springer.com/search?facet-author=%22Pei+Zhang%22" TargetMode="External"/><Relationship Id="rId7883" Type="http://schemas.openxmlformats.org/officeDocument/2006/relationships/hyperlink" Target="http://www.sciencedirect.com/science/article/pii/S0147651313004703" TargetMode="External"/><Relationship Id="rId183" Type="http://schemas.openxmlformats.org/officeDocument/2006/relationships/hyperlink" Target="http://translate.googleusercontent.com/translate_c?depth=1&amp;hl=es&amp;prev=/search%3Fq%3DDOI:%2B10.1016/0041-008X(76)90073-9%26biw%3D1366%26bih%3D667&amp;rurl=translate.google.com.ar&amp;sl=en&amp;u=http://www.researchgate.net/profile/James_Gibson2&amp;usg=ALkJrhjllYmpknN0ILtMrqb2ze262vE5fw" TargetMode="External"/><Relationship Id="rId1907" Type="http://schemas.openxmlformats.org/officeDocument/2006/relationships/hyperlink" Target="http://www.ncbi.nlm.nih.gov/pubmed/10876031" TargetMode="External"/><Relationship Id="rId6485"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13525825_Gilles-Eric_Seralini/&amp;usg=ALkJrhjasMaTqOF9dOT4Qsptijg3hzUP4g" TargetMode="External"/><Relationship Id="rId7536" Type="http://schemas.openxmlformats.org/officeDocument/2006/relationships/hyperlink" Target="http://www.ncbi.nlm.nih.gov/pubmed?term=Richards%20M%5BAuthor%5D&amp;cauthor=true&amp;cauthor_uid=24906048" TargetMode="External"/><Relationship Id="rId8934" Type="http://schemas.openxmlformats.org/officeDocument/2006/relationships/hyperlink" Target="http://www.sciencedirect.com/science/article/pii/S0013935115000249" TargetMode="External"/><Relationship Id="rId250" Type="http://schemas.openxmlformats.org/officeDocument/2006/relationships/hyperlink" Target="http://www.ncbi.nlm.nih.gov/pubmed?term=Karstad%20L%5BAuthor%5D&amp;cauthor=true&amp;cauthor_uid=410957" TargetMode="External"/><Relationship Id="rId5087" Type="http://schemas.openxmlformats.org/officeDocument/2006/relationships/hyperlink" Target="http://www.sciencedirect.com/science/article/pii/S0892036209001548" TargetMode="External"/><Relationship Id="rId6138" Type="http://schemas.openxmlformats.org/officeDocument/2006/relationships/hyperlink" Target="http://www.sciencedirect.com/science/article/pii/S0045653512004638" TargetMode="External"/><Relationship Id="rId7950" Type="http://schemas.openxmlformats.org/officeDocument/2006/relationships/hyperlink" Target="http://www.ncbi.nlm.nih.gov/pubmed/?term=Fink%20JK%5BAuthor%5D&amp;cauthor=true&amp;cauthor_uid=24395470" TargetMode="External"/><Relationship Id="rId5154" Type="http://schemas.openxmlformats.org/officeDocument/2006/relationships/hyperlink" Target="http://link.springer.com/journal/10646/19/7/page/1" TargetMode="External"/><Relationship Id="rId6552" Type="http://schemas.openxmlformats.org/officeDocument/2006/relationships/hyperlink" Target="http://www.tandfonline.com/toc/vaeh20/67/1" TargetMode="External"/><Relationship Id="rId7603" Type="http://schemas.openxmlformats.org/officeDocument/2006/relationships/hyperlink" Target="http://translate.googleusercontent.com/translate_c?depth=1&amp;hl=es&amp;prev=/search%3Fq%3DPMID:%2B24636977%26biw%3D1366%26bih%3D667&amp;rurl=translate.google.com.ar&amp;sl=en&amp;u=http://www.ncbi.nlm.nih.gov/pubmed%3Fterm%3DDal-Cim%2520T%255BAuthor%255D%26cauthor%3Dtrue%26cauthor_uid%3D24636977&amp;usg=ALkJrhgXETJM_EJN60CzI4rQGuk5nx9rAg" TargetMode="External"/><Relationship Id="rId1697" Type="http://schemas.openxmlformats.org/officeDocument/2006/relationships/hyperlink" Target="http://www.ncbi.nlm.nih.gov/pubmed/9311579" TargetMode="External"/><Relationship Id="rId2748" Type="http://schemas.openxmlformats.org/officeDocument/2006/relationships/hyperlink" Target="http://www.ncbi.nlm.nih.gov/pubmed?term=%22Seidler%20FJ%22%5BAuthor%5D" TargetMode="External"/><Relationship Id="rId6205" Type="http://schemas.openxmlformats.org/officeDocument/2006/relationships/hyperlink" Target="http://www.sciencedirect.com/science/article/pii/S0890623811003996" TargetMode="External"/><Relationship Id="rId9775" Type="http://schemas.openxmlformats.org/officeDocument/2006/relationships/hyperlink" Target="http://www.ncbi.nlm.nih.gov/pubmed/27155486" TargetMode="External"/><Relationship Id="rId1764"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9637005&amp;usg=ALkJrhifnrMiD6pyH-rH6mNtah_S1cb4_Q" TargetMode="External"/><Relationship Id="rId2815"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Bhatnagar%2520VK%255BAuthor%255D%26cauthor%3Dtrue%26cauthor_uid%3D15461244&amp;usg=ALkJrhgBBi9V4jcq-019MT0fuQGeT-BjIg" TargetMode="External"/><Relationship Id="rId4170" Type="http://schemas.openxmlformats.org/officeDocument/2006/relationships/hyperlink" Target="http://www.ncbi.nlm.nih.gov/pubmed/?term=McKhann%20G%5BAuthor%5D&amp;cauthor=true&amp;cauthor_uid=18726789" TargetMode="External"/><Relationship Id="rId5221"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3Fterm%3DLenkowski%2520JR%255BAuthor%255D%26cauthor%3Dtrue%26cauthor_uid%3D21174958&amp;usg=ALkJrhi6__oKTOqOJsSEd-Po94wgt-Swqw" TargetMode="External"/><Relationship Id="rId8377" Type="http://schemas.openxmlformats.org/officeDocument/2006/relationships/hyperlink" Target="http://pubs.rsc.org/en/results?searchtext=Author%3AM.%20Anand" TargetMode="External"/><Relationship Id="rId8791" Type="http://schemas.openxmlformats.org/officeDocument/2006/relationships/hyperlink" Target="http://pubs.rsc.org/en/results?searchtext=Author%3AZhi-Xiong%20Shi" TargetMode="External"/><Relationship Id="rId9428" Type="http://schemas.openxmlformats.org/officeDocument/2006/relationships/hyperlink" Target="http://press.endocrine.org/action/doSearch?text1=Delerue-Matos%2C+C&amp;field1=Contrib" TargetMode="External"/><Relationship Id="rId9842" Type="http://schemas.openxmlformats.org/officeDocument/2006/relationships/hyperlink" Target="http://press.endocrine.org/action/doSearch?text1=Fowler%2C+Paul+A&amp;field1=Contrib" TargetMode="External"/><Relationship Id="rId56" Type="http://schemas.openxmlformats.org/officeDocument/2006/relationships/hyperlink" Target="http://www.ncbi.nlm.nih.gov/pubmed?term=Santelmann%20PW%5BAuthor%5D&amp;cauthor=true&amp;cauthor_uid=5489541" TargetMode="External"/><Relationship Id="rId141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Chrislip%2520D%255BAuthor%255D%26cauthor%3Dtrue%26cauthor_uid%3D8572722&amp;usg=ALkJrhgqyo0lD0Ek1mecDpNkVrLe_bU4sA" TargetMode="External"/><Relationship Id="rId1831" Type="http://schemas.openxmlformats.org/officeDocument/2006/relationships/hyperlink" Target="http://www.ncbi.nlm.nih.gov/sites/entrez/10611511?dopt=Abstract&amp;holding=f1000,f1000m,isrctn" TargetMode="External"/><Relationship Id="rId4987" Type="http://schemas.openxmlformats.org/officeDocument/2006/relationships/hyperlink" Target="http://www.ncbi.nlm.nih.gov/pubmed/?term=Jewell%20SA%5BAuthor%5D&amp;cauthor=true&amp;cauthor_uid=19752299" TargetMode="External"/><Relationship Id="rId7393" Type="http://schemas.openxmlformats.org/officeDocument/2006/relationships/hyperlink" Target="http://translate.googleusercontent.com/translate_c?depth=1&amp;hl=es&amp;rurl=translate.google.com.ar&amp;sl=en&amp;tl=es&amp;u=http://www.sciencedirect.com/science/article/pii/S0045653513001410&amp;usg=ALkJrhh1-Erx53-Eu1FI6ifYUJROZQrUFQ" TargetMode="External"/><Relationship Id="rId8444" Type="http://schemas.openxmlformats.org/officeDocument/2006/relationships/hyperlink" Target="http://link.springer.com/journal/11356/22/14/page/1" TargetMode="External"/><Relationship Id="rId3589"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Andrews%2520HF%2522%255BAuthor%255D&amp;usg=ALkJrhgW9JFAPolQHweXNQOZh7rUltwtLw" TargetMode="External"/><Relationship Id="rId7046" Type="http://schemas.openxmlformats.org/officeDocument/2006/relationships/hyperlink" Target="http://www.sciencedirect.com/science/article/pii/S0048969713004312" TargetMode="External"/><Relationship Id="rId7460" Type="http://schemas.openxmlformats.org/officeDocument/2006/relationships/hyperlink" Target="http://translate.googleusercontent.com/translate_c?depth=1&amp;hl=es&amp;prev=/search%3Fq%3DDOI:%2B10.1016/j.marpolbul.2014.05.049%26biw%3D1366%26bih%3D667&amp;rurl=translate.google.com.ar&amp;sl=en&amp;u=http://www.ncbi.nlm.nih.gov/pubmed%3Fterm%3DAli%2520HR%255BAuthor%255D%26cauthor%3Dtrue%26cauthor_uid%3D24934440&amp;usg=ALkJrhgFIo8A_ifciknr0mknyowQygkCCQ" TargetMode="External"/><Relationship Id="rId8511" Type="http://schemas.openxmlformats.org/officeDocument/2006/relationships/hyperlink" Target="http://www.ncbi.nlm.nih.gov/pubmed/?term=Dang%20TD%5BAuthor%5D&amp;cauthor=true&amp;cauthor_uid=26181492" TargetMode="External"/><Relationship Id="rId10027" Type="http://schemas.openxmlformats.org/officeDocument/2006/relationships/hyperlink" Target="http://www.ncbi.nlm.nih.gov/pubmed/?term=Buckley%20NA%5BAuthor%5D&amp;cauthor=true&amp;cauthor_uid=27288352" TargetMode="External"/><Relationship Id="rId6062" Type="http://schemas.openxmlformats.org/officeDocument/2006/relationships/hyperlink" Target="http://www.ncbi.nlm.nih.gov/pubmed/21505849" TargetMode="External"/><Relationship Id="rId7113" Type="http://schemas.openxmlformats.org/officeDocument/2006/relationships/hyperlink" Target="http://www.sciencedirect.com/science/article/pii/S0043135413004764" TargetMode="External"/><Relationship Id="rId577" Type="http://schemas.openxmlformats.org/officeDocument/2006/relationships/hyperlink" Target="http://link.springer.com/search?facet-author=%22Hideo+Hidaka%22" TargetMode="External"/><Relationship Id="rId2258"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Blair%2520A%2522%255BAuthor%255D&amp;usg=ALkJrhh2I0Czf-OLxDd63kMjOouAW6ZMyQ" TargetMode="External"/><Relationship Id="rId3656" Type="http://schemas.openxmlformats.org/officeDocument/2006/relationships/hyperlink" Target="http://translate.googleusercontent.com/translate_c?depth=1&amp;hl=es&amp;prev=/search%3Fq%3DPMID:%2B16491402%26biw%3D1366%26bih%3D667&amp;rurl=translate.google.com.ar&amp;sl=en&amp;u=http://www.ncbi.nlm.nih.gov/pubmed%3Fterm%3DSamuel%2520O%255BAuthor%255D%26cauthor%3Dtrue%26cauthor_uid%3D16491402&amp;usg=ALkJrhj4-nqtwzFCGtLx0bmonlRQanEnCw" TargetMode="External"/><Relationship Id="rId4707" Type="http://schemas.openxmlformats.org/officeDocument/2006/relationships/hyperlink" Target="http://www.ncbi.nlm.nih.gov/pubmed?term=Ardanaz%20E%5BAuthor%5D&amp;cauthor=true&amp;cauthor_uid=19586652" TargetMode="External"/><Relationship Id="rId9285" Type="http://schemas.openxmlformats.org/officeDocument/2006/relationships/hyperlink" Target="http://www.ncbi.nlm.nih.gov/pubmed/?term=Samson-Robert%20O%5BAuthor%5D&amp;cauthor=true&amp;cauthor_uid=25438051" TargetMode="External"/><Relationship Id="rId991" Type="http://schemas.openxmlformats.org/officeDocument/2006/relationships/hyperlink" Target="http://link.springer.com/search?facet-author=%22G.+Catenacci%22" TargetMode="External"/><Relationship Id="rId2672" Type="http://schemas.openxmlformats.org/officeDocument/2006/relationships/hyperlink" Target="http://www.ncbi.nlm.nih.gov/pubmed?term=%22Calamandrei%20G%22%5BAuthor%5D" TargetMode="External"/><Relationship Id="rId3309" Type="http://schemas.openxmlformats.org/officeDocument/2006/relationships/hyperlink" Target="http://translate.googleusercontent.com/translate_c?depth=1&amp;hl=es&amp;prev=/search%3Fq%3DPMID:%2B17119253%26biw%3D1366%26bih%3D667&amp;rurl=translate.google.com.ar&amp;sl=en&amp;u=http://www.ncbi.nlm.nih.gov/pubmed%3Fterm%3DGorey%2520KM%255BAuthor%255D%26cauthor%3Dtrue%26cauthor_uid%3D17119253&amp;usg=ALkJrhigtP26YZ2MVsguMVtHEojpiNDITg" TargetMode="External"/><Relationship Id="rId3723" Type="http://schemas.openxmlformats.org/officeDocument/2006/relationships/hyperlink" Target="http://www.ncbi.nlm.nih.gov/pubmed/?term=Dessogne%20JB%5BAuthor%5D&amp;cauthor=true&amp;cauthor_uid=18186337" TargetMode="External"/><Relationship Id="rId6879" Type="http://schemas.openxmlformats.org/officeDocument/2006/relationships/hyperlink" Target="http://www.ncbi.nlm.nih.gov/pubmed/?term=Dubey%20N%5BAuthor%5D&amp;cauthor=true&amp;cauthor_uid=23820696" TargetMode="External"/><Relationship Id="rId644" Type="http://schemas.openxmlformats.org/officeDocument/2006/relationships/hyperlink" Target="http://link.springer.com/search?facet-author=%22B.+D.+Gardner%22" TargetMode="External"/><Relationship Id="rId1274" Type="http://schemas.openxmlformats.org/officeDocument/2006/relationships/hyperlink" Target="http://translate.googleusercontent.com/translate_c?depth=1&amp;hl=es&amp;prev=/search%3Fq%3DBulletin%2BEnvironmental%2BContamination%2BToxicology%26hl%3Des%26rlz%3D1R2SKPT_esAR406%26biw%3D1285%26bih%3D598&amp;rurl=translate.google.com.ar&amp;sl=en&amp;u=http://link.springer.com/search%3Ffacet-author%3D%2522Juan%2BJ.%2BGarc%25C3%25ADa%2522&amp;usg=ALkJrhhRNLk-Y6JXIiaJ_o0DLUUW_etBgQ" TargetMode="External"/><Relationship Id="rId2325" Type="http://schemas.openxmlformats.org/officeDocument/2006/relationships/hyperlink" Target="http://translate.googleusercontent.com/translate_c?depth=1&amp;hl=es&amp;prev=/search%3Fq%3DPMID:%2B12094078%26biw%3D1366%26bih%3D624&amp;rurl=translate.google.com.ar&amp;sl=en&amp;u=http://www.ncbi.nlm.nih.gov/pubmed%3Fterm%3DKobae%2520H%255BAuthor%255D%26cauthor%3Dtrue%26cauthor_uid%3D12094078&amp;usg=ALkJrhhPC0YzGcsCtKSDfujitY1zDsJP9w" TargetMode="External"/><Relationship Id="rId5895"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Park%2520JS%255BAuthor%255D%26cauthor%3Dtrue%26cauthor_uid%3D21972828&amp;usg=ALkJrhirElhIM8o36c9nMewbhEkT6Cpl7A" TargetMode="External"/><Relationship Id="rId6946" Type="http://schemas.openxmlformats.org/officeDocument/2006/relationships/hyperlink" Target="http://www.sciencedirect.com/science/article/pii/S0378427413000155" TargetMode="External"/><Relationship Id="rId9352" Type="http://schemas.openxmlformats.org/officeDocument/2006/relationships/hyperlink" Target="http://www.ncbi.nlm.nih.gov/pubmed/?term=Stark%20JD%5BAuthor%5D&amp;cauthor=true&amp;cauthor_uid=25233913" TargetMode="External"/><Relationship Id="rId711" Type="http://schemas.openxmlformats.org/officeDocument/2006/relationships/hyperlink" Target="http://www.ncbi.nlm.nih.gov/pubmed?term=Frank%20R%5BAuthor%5D&amp;cauthor=true&amp;cauthor_uid=24254102" TargetMode="External"/><Relationship Id="rId1341" Type="http://schemas.openxmlformats.org/officeDocument/2006/relationships/hyperlink" Target="http://translate.googleusercontent.com/translate_c?depth=1&amp;hl=es&amp;prev=/search%3Fq%3DPMID:%2B8087475%26hl%3Des%26biw%3D1366%26bih%3D667&amp;rurl=translate.google.com.ar&amp;sl=en&amp;u=http://www.ncbi.nlm.nih.gov/pubmed%3Fterm%3DShonkeir%2520AM%255BAuthor%255D%26cauthor%3Dtrue%26cauthor_uid%3D8087475&amp;usg=ALkJrhg6AY-uEo6wLPr3ZqYek5RXL6erUw" TargetMode="External"/><Relationship Id="rId4497"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Kaur%2520M%255BAuthor%255D%26cauthor%3Dtrue%26cauthor_uid%3D18937308&amp;usg=ALkJrhhNfeKFNiV_PInTo3CUNC7VqbWbWA" TargetMode="External"/><Relationship Id="rId5548" Type="http://schemas.openxmlformats.org/officeDocument/2006/relationships/hyperlink" Target="http://translate.googleusercontent.com/translate_c?depth=1&amp;ei=wrVdUfzsFIfk8gSI2YDQAQ&amp;hl=es&amp;prev=/search%3Fq%3DToxicol%2BSci.%2B2011%2BApr%253B120(2):413-27%26hl%3Des%26rlz%3D1C2DVCL_enAR382%26biw%3D1366%26bih%3D677&amp;rurl=translate.google.com.ar&amp;sl=en&amp;u=http://www.ncbi.nlm.nih.gov/pubmed%3Fterm%3DGrimalt%2520JO%255BAuthor%255D%26cauthor%3Dtrue%26cauthor_uid%3D21278053&amp;usg=ALkJrhjAyz7iRXprdC638toKljc5gaqjbg" TargetMode="External"/><Relationship Id="rId5962" Type="http://schemas.openxmlformats.org/officeDocument/2006/relationships/hyperlink" Target="http://translate.googleusercontent.com/translate_c?depth=1&amp;hl=es&amp;prev=/search%3Fq%3Dhttp://www.ncbi.nlm.nih.gov/pubmed/21984662%26rlz%3D1C1KMZB_enAR571AR571%26es_sm%3D93%26biw%3D1366%26bih%3D624&amp;rurl=translate.google.com.ar&amp;sl=en&amp;u=http://www.ncbi.nlm.nih.gov/pubmed%3Fterm%3DDreyer%2520da%2520Silva%2520M%255BAuthor%255D%26cauthor%3Dtrue%26cauthor_uid%3D21984662&amp;usg=ALkJrhgaMQCi1d06N_dc7j9fXY5XQN-dHA" TargetMode="External"/><Relationship Id="rId9005" Type="http://schemas.openxmlformats.org/officeDocument/2006/relationships/hyperlink" Target="http://www.sciencedirect.com/science/article/pii/S0025326X15300229" TargetMode="External"/><Relationship Id="rId3099" Type="http://schemas.openxmlformats.org/officeDocument/2006/relationships/hyperlink" Target="http://translate.googleusercontent.com/translate_c?hl=es&amp;prev=/search%3Fq%3DCory-Slechta%2BDE%2B(2005)%2BStudying%2Btoxicants%2Bas%2Bsingle%2Bchemicals:%2BDoes%2Bthis%2Bstrategy%2Badequately%2Bidentify%2Bneurotoxic%2Brisk%253F%2BNeurotoxicology%2B26(4):491-510.%26hl%3Des%26sa%3DX%26rlz%3D1W1GGLL_es%26biw%3D1366%26bih%3D568%26prmd%3Divnsb&amp;rurl=translate.google.com.ar&amp;sl=en&amp;u=http://www.ncbi.nlm.nih.gov/pubmed%3Fterm%3D%2522Cory-Slechta%2520DA%2522%255BAuthor%255D&amp;usg=ALkJrhgf-LHyUvqtygd4kfOyjKLhj1VYAg" TargetMode="External"/><Relationship Id="rId4564" Type="http://schemas.openxmlformats.org/officeDocument/2006/relationships/hyperlink" Target="http://link.springer.com/journal/11489" TargetMode="External"/><Relationship Id="rId5615" Type="http://schemas.openxmlformats.org/officeDocument/2006/relationships/hyperlink" Target="http://translate.googleusercontent.com/translate_c?depth=1&amp;hl=es&amp;prev=/search%3Fq%3DPMID:%2B21328123%26rlz%3D1C1KMZB_enAR571AR571%26espv%3D2%26biw%3D1366%26bih%3D667&amp;rurl=translate.google.com.ar&amp;sl=en&amp;u=http://www.ncbi.nlm.nih.gov/pubmed%3Fterm%3DDores%2520EF%255BAuthor%255D%26cauthor%3Dtrue%26cauthor_uid%3D21328123&amp;usg=ALkJrhjzotSJi3dghH6VJVU9GhE9TdMZXw" TargetMode="External"/><Relationship Id="rId8021" Type="http://schemas.openxmlformats.org/officeDocument/2006/relationships/hyperlink" Target="http://www.ncbi.nlm.nih.gov/pubmed/?term=Beane%20Freeman%20L%5BAuthor%5D&amp;cauthor=true&amp;cauthor_uid=25018390" TargetMode="External"/><Relationship Id="rId3166"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P.%2BA.%2BVerrell%2522&amp;usg=ALkJrhjtyLLFZeYAV0Z1NNzppLS57ah1bQ" TargetMode="External"/><Relationship Id="rId3580" Type="http://schemas.openxmlformats.org/officeDocument/2006/relationships/hyperlink" Target="http://translate.googleusercontent.com/translate_c?depth=1&amp;hl=es&amp;prev=/search%3Fq%3DPMID:%2B16955879%26rlz%3D1C1KMZB_enAR571AR571%26es_sm%3D93&amp;rurl=translate.google.com.ar&amp;sl=en&amp;u=http://www.ncbi.nlm.nih.gov/pubmed%3Fterm%3DHarner%2520T%255BAuthor%255D%26cauthor%3Dtrue%26cauthor_uid%3D16955879&amp;usg=ALkJrhi5OJA9znvUC3xFxipQlbY1gOyRZA" TargetMode="External"/><Relationship Id="rId4217" Type="http://schemas.openxmlformats.org/officeDocument/2006/relationships/hyperlink" Target="https://www.researchgate.net/researcher/2015393357_Ikpetsu_Thomas" TargetMode="External"/><Relationship Id="rId2182" Type="http://schemas.openxmlformats.org/officeDocument/2006/relationships/hyperlink" Target="http://www.tandfonline.com/loi/tfac19?open=18" TargetMode="External"/><Relationship Id="rId3233"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G.%2BP.%2BKumar%2522&amp;usg=ALkJrhidZDFiSfK7TddUw652VfXf_5zfcg" TargetMode="External"/><Relationship Id="rId4631"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Guven%2520M%255BAuthor%255D%26cauthor%3Dtrue%26cauthor_uid%3D18931618&amp;usg=ALkJrhib1QOdgs651buBEe5Wv5VZy6s2Cw" TargetMode="External"/><Relationship Id="rId6389" Type="http://schemas.openxmlformats.org/officeDocument/2006/relationships/hyperlink" Target="http://www.ncbi.nlm.nih.gov/pubmed?term=Boyd%20Barr%20D%5BAuthor%5D&amp;cauthor=true&amp;cauthor_uid=22683313" TargetMode="External"/><Relationship Id="rId7787" Type="http://schemas.openxmlformats.org/officeDocument/2006/relationships/hyperlink" Target="http://translate.googleusercontent.com/translate_c?depth=1&amp;hl=es&amp;prev=/search%3Fq%3DPMID:%2B24632104%26rlz%3D1C1KMZB_enAR571AR571%26espv%3D2%26biw%3D1366%26bih%3D667&amp;rurl=translate.google.com.ar&amp;sl=en&amp;u=http://www.ncbi.nlm.nih.gov/pubmed%3Fterm%3DJin%2520Y%255BAuthor%255D%26cauthor%3Dtrue%26cauthor_uid%3D24632104&amp;usg=ALkJrhj3HnOEiCz3G_DlHW8mpk1Eucpiyg" TargetMode="External"/><Relationship Id="rId8838" Type="http://schemas.openxmlformats.org/officeDocument/2006/relationships/hyperlink" Target="http://www.sciencedirect.com/science/article/pii/S0161813X14002162" TargetMode="External"/><Relationship Id="rId154" Type="http://schemas.openxmlformats.org/officeDocument/2006/relationships/hyperlink" Target="http://www.sciencedirect.com/science/article/pii/0041008X75902501" TargetMode="External"/><Relationship Id="rId7854" Type="http://schemas.openxmlformats.org/officeDocument/2006/relationships/hyperlink" Target="http://www.sciencedirect.com/science/article/pii/S0013935114002436" TargetMode="External"/><Relationship Id="rId8905" Type="http://schemas.openxmlformats.org/officeDocument/2006/relationships/hyperlink" Target="http://www.sciencedirect.com/science/article/pii/S0161813X14002174" TargetMode="External"/><Relationship Id="rId2999"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Werner%2520I%255BAuthor%255D%26cauthor%3Dtrue%26cauthor_uid%3D15559288&amp;usg=ALkJrhiKOWN1vzIXVkleYG2iZoGgDl2GRA" TargetMode="External"/><Relationship Id="rId3300" Type="http://schemas.openxmlformats.org/officeDocument/2006/relationships/hyperlink" Target="http://translate.googleusercontent.com/translate_c?hl=es&amp;prev=/search%3Fq%3DCien%2BSaude%2BColet.%2B2007%2BJan-Mar%253B12(1):91-104.%26hl%3Des%26rlz%3D1W1GGLL_es%26prmd%3Dimvns&amp;rurl=translate.google.com.ar&amp;sl=en&amp;u=http://www.ncbi.nlm.nih.gov/pubmed/17680061&amp;usg=ALkJrhhAI0HqFjPN7tN2-oL3RwvEDydt5Q" TargetMode="External"/><Relationship Id="rId6456" Type="http://schemas.openxmlformats.org/officeDocument/2006/relationships/hyperlink" Target="http://www.ncbi.nlm.nih.gov/pubmed?term=Bronstein%20J%5bAuthor%5d&amp;cauthor=true&amp;cauthor_uid=23150532" TargetMode="External"/><Relationship Id="rId6870" Type="http://schemas.openxmlformats.org/officeDocument/2006/relationships/hyperlink" Target="http://www.sciencedirect.com/science/article/pii/S0147651313001085" TargetMode="External"/><Relationship Id="rId7507" Type="http://schemas.openxmlformats.org/officeDocument/2006/relationships/hyperlink" Target="http://translate.googleusercontent.com/translate_c?depth=1&amp;hl=es&amp;prev=/search%3Fq%3DPMID:%2B25018261%26biw%3D1366%26bih%3D624&amp;rurl=translate.google.com.ar&amp;sl=en&amp;u=http://europepmc.org/search%3Bjsessionid%3DNAE1cZV3y0QxQati7bzk.3%3Fpage%3D1%26query%3DAUTH:%2522Sandler%2BD%2522&amp;usg=ALkJrhg019b0yRMM4Jpe8r3tpaFTorhAFw" TargetMode="External"/><Relationship Id="rId7921" Type="http://schemas.openxmlformats.org/officeDocument/2006/relationships/hyperlink" Target="http://link.springer.com/search?facet-author=%22Chun-hua+Wu%22" TargetMode="External"/><Relationship Id="rId221" Type="http://schemas.openxmlformats.org/officeDocument/2006/relationships/hyperlink" Target="http://www.ncbi.nlm.nih.gov/pubmed?term=Jaquet%20JM%5BAuthor%5D&amp;cauthor=true&amp;cauthor_uid=411170" TargetMode="External"/><Relationship Id="rId5058" Type="http://schemas.openxmlformats.org/officeDocument/2006/relationships/hyperlink" Target="http://translate.googleusercontent.com/translate_c?depth=1&amp;hl=es&amp;prev=/search%3Fq%3DPMID:%2B19826750%26biw%3D1366%26bih%3D667&amp;rurl=translate.google.com.ar&amp;sl=en&amp;u=http://www.ncbi.nlm.nih.gov/pubmed%3Fterm%3DWilson%2520LK%255BAuthor%255D%26cauthor%3Dtrue%26cauthor_uid%3D19826750&amp;usg=ALkJrhiaxjYDHcvogK1vKyUsQigFrD4mjQ" TargetMode="External"/><Relationship Id="rId5472" Type="http://schemas.openxmlformats.org/officeDocument/2006/relationships/hyperlink" Target="http://translate.googleusercontent.com/translate_c?depth=1&amp;hl=es&amp;prev=/search%3Fq%3DDOI:%2B10.1016/j.pestbp.2010.01.004%26hl%3Des%26noj%3D1&amp;rurl=translate.google.com.ar&amp;sl=en&amp;u=http://journals.ohiolink.edu/ejc/search.cgi%3Fq%3DauthorExact:%2522Oliveira%252C%2520Adilson%2522&amp;usg=ALkJrhhwWzL88w8Bd0yAY9Ahkh87MC0ZVg" TargetMode="External"/><Relationship Id="rId6109" Type="http://schemas.openxmlformats.org/officeDocument/2006/relationships/hyperlink" Target="http://www.sciencedirect.com/science/article/pii/S004896971101285X" TargetMode="External"/><Relationship Id="rId6523" Type="http://schemas.openxmlformats.org/officeDocument/2006/relationships/hyperlink" Target="http://www.ncbi.nlm.nih.gov/pubmed?term=Negga%20R%5BAuthor%5D&amp;cauthor=true&amp;cauthor_uid=21922334" TargetMode="External"/><Relationship Id="rId9679" Type="http://schemas.openxmlformats.org/officeDocument/2006/relationships/hyperlink" Target="http://www.ncbi.nlm.nih.gov/pubmed/27505263" TargetMode="External"/><Relationship Id="rId1668"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9220487&amp;usg=ALkJrhjZlZ63kZhyFOFfENhhl9xGiVHUxg" TargetMode="External"/><Relationship Id="rId2719" Type="http://schemas.openxmlformats.org/officeDocument/2006/relationships/hyperlink" Target="http://translate.googleusercontent.com/translate_c?depth=1&amp;hl=es&amp;prev=/search%3Fq%3DPMID:%2B12676592%26biw%3D1366%26bih%3D667&amp;rurl=translate.google.com.ar&amp;sl=en&amp;u=http://www.ncbi.nlm.nih.gov/pubmed%3Fterm%3DBrazil%2520C%255BAuthor%255D%26cauthor%3Dtrue%26cauthor_uid%3D12676592&amp;usg=ALkJrhglGJd-Thvx9S82vieKVEqq7dlV0Q" TargetMode="External"/><Relationship Id="rId4074" Type="http://schemas.openxmlformats.org/officeDocument/2006/relationships/hyperlink" Target="http://translate.googleusercontent.com/translate_c?depth=1&amp;hl=es&amp;prev=/search%3Fq%3DPMID:%2B18363356%26biw%3D1366%26bih%3D667&amp;rurl=translate.google.com.ar&amp;sl=en&amp;u=http://www.ncbi.nlm.nih.gov/pubmed%3Fterm%3DZablotowicz%2520RM%255BAuthor%255D%26cauthor%3Dtrue%26cauthor_uid%3D18363356&amp;usg=ALkJrhh0K7gSWCaLNsl9Lkb4gkeOmN3x0g" TargetMode="External"/><Relationship Id="rId5125" Type="http://schemas.openxmlformats.org/officeDocument/2006/relationships/hyperlink" Target="http://cerch.org/pon1-and-neurodevelopment-in-children-from-the-chamacos-study-exposed-to-organophosphate-pesticides-in-utero/" TargetMode="External"/><Relationship Id="rId8695" Type="http://schemas.openxmlformats.org/officeDocument/2006/relationships/hyperlink" Target="http://link.springer.com/search?facet-creator=%22Lei+Feng%22" TargetMode="External"/><Relationship Id="rId9746" Type="http://schemas.openxmlformats.org/officeDocument/2006/relationships/hyperlink" Target="http://www.ncbi.nlm.nih.gov/pubmed/?term=Segatto%20M%20M%5BAuthor%5D&amp;cauthor=true&amp;cauthor_uid=27058477" TargetMode="External"/><Relationship Id="rId3090"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Gross%2520RE%255BAuthor%255D%26cauthor%3Dtrue%26cauthor_uid%3D16242641&amp;usg=ALkJrhhAtWDNbV6y-7G5PE42sRclntCl-A" TargetMode="External"/><Relationship Id="rId4141" Type="http://schemas.openxmlformats.org/officeDocument/2006/relationships/hyperlink" Target="http://translate.googleusercontent.com/translate_c?hl=es&amp;rurl=translate.google.com.ar&amp;sl=en&amp;tl=es&amp;u=http://www.sciencedirect.com/science/article/pii/S0147651307001807&amp;usg=ALkJrhjRlYcHU3mlb9Zyrw1_VgH2LiDDJg" TargetMode="External"/><Relationship Id="rId7297" Type="http://schemas.openxmlformats.org/officeDocument/2006/relationships/hyperlink" Target="http://www.ncbi.nlm.nih.gov/pubmed?term=Bhandari%20R%5BAuthor%5D&amp;cauthor=true&amp;cauthor_uid=23869203" TargetMode="External"/><Relationship Id="rId8348" Type="http://schemas.openxmlformats.org/officeDocument/2006/relationships/hyperlink" Target="http://pubs.acs.org/action/doSearch?action=search&amp;author=Du%2C+J&amp;qsSearchArea=author" TargetMode="External"/><Relationship Id="rId1735" Type="http://schemas.openxmlformats.org/officeDocument/2006/relationships/hyperlink" Target="http://www.tandfonline.com/loi/lesb20?open=33" TargetMode="External"/><Relationship Id="rId7364" Type="http://schemas.openxmlformats.org/officeDocument/2006/relationships/hyperlink" Target="http://translate.googleusercontent.com/translate_c?depth=1&amp;hl=es&amp;prev=/search%3Fq%3Dhttp://www.sciencedirect.com/science/article/pii/S0161813X12003026%26hl%3Des%26rlz%3D1R2SKPT_esAR406%26biw%3D1366%26bih%3D568&amp;rurl=translate.google.com.ar&amp;sl=en&amp;u=http://www.sciencedirect.com/science/article/pii/S0161813X12003026&amp;usg=ALkJrhijd_9Zsg9E1MeAVS4Xh7c5V5F9Og" TargetMode="External"/><Relationship Id="rId8762" Type="http://schemas.openxmlformats.org/officeDocument/2006/relationships/hyperlink" Target="http://www.sciencedirect.com/science/article/pii/S0160412014003043" TargetMode="External"/><Relationship Id="rId9813" Type="http://schemas.openxmlformats.org/officeDocument/2006/relationships/hyperlink" Target="http://www.sciencedirect.com/science/article/pii/S1382668916301247" TargetMode="External"/><Relationship Id="rId27" Type="http://schemas.openxmlformats.org/officeDocument/2006/relationships/hyperlink" Target="http://www.ncbi.nlm.nih.gov/pubmed?term=An%20RE%5BAuthor%5D&amp;cauthor=true&amp;cauthor_uid=5530824" TargetMode="External"/><Relationship Id="rId1802" Type="http://schemas.openxmlformats.org/officeDocument/2006/relationships/hyperlink" Target="http://translate.googleusercontent.com/translate_c?hl=es&amp;prev=/search%3Fq%3DInt%2BJ%2BOccup%2BEnviron%2BHealth%2B%253B%2B1998%2BJul-Sep%253B4(3):199-201%26hl%3Des%26rlz%3D1W1GGLL_es%26biw%3D1350%26bih%3D552%26prmd%3Dimvns&amp;rurl=translate.google.com.ar&amp;sl=en&amp;u=http://www.ncbi.nlm.nih.gov/pubmed%3Fterm%3D%2522Vergara%2520AE%2522%255BAuthor%255D&amp;usg=ALkJrhgH-die5TbzZCEIhksKU58KZc7YnA" TargetMode="External"/><Relationship Id="rId4958"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Gammon%2520D%255BAuthor%255D%26cauthor%3Dtrue%26cauthor_uid%3D19243027&amp;usg=ALkJrhhVNS-N78-N0ULYtjNcueeLtwDaFA" TargetMode="External"/><Relationship Id="rId7017" Type="http://schemas.openxmlformats.org/officeDocument/2006/relationships/hyperlink" Target="http://www.sciencedirect.com/science/journal/08906238" TargetMode="External"/><Relationship Id="rId8415" Type="http://schemas.openxmlformats.org/officeDocument/2006/relationships/hyperlink" Target="http://www.ncbi.nlm.nih.gov/pubmed/?term=Artacho-Cord%C3%B3n%20F%5BAuthor%5D&amp;cauthor=true&amp;cauthor_uid=25460665" TargetMode="External"/><Relationship Id="rId3974"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Meisel%2520SJ%2522%255BAuthor%255D&amp;usg=ALkJrhjr9TsnrHZz8EoWfolUYT6oN_va5w" TargetMode="External"/><Relationship Id="rId6380" Type="http://schemas.openxmlformats.org/officeDocument/2006/relationships/hyperlink" Target="http://translate.googleusercontent.com/translate_c?depth=1&amp;hl=es&amp;prev=/search%3Fq%3DHued%2BAndrea%2BCecilia,%2BOberhofer%2BSabrina%2By%2B%2BBistoni%2BM.%2BLa%2Bexposici%25C3%25B3n%2B%2Bglifosato%2B(Roundup%2B%25C2%25AE)%26hl%3Des%26qscrl%3D1%26rlz%3D1T4SKPT_esAR406AR408%26biw%3D1366%26bih%3D568%26prmd%3Dimvnso&amp;rurl=translate.google.com.ar&amp;sl=en&amp;u=http://rd.springer.com/journal/244&amp;usg=ALkJrhhoR9ctckAQ3FJ2s10Hy3AD7vEVCQ" TargetMode="External"/><Relationship Id="rId7431" Type="http://schemas.openxmlformats.org/officeDocument/2006/relationships/hyperlink" Target="http://scholar.google.com/scholar?q=author%3A%22Ajiboye+B.O.%22" TargetMode="External"/><Relationship Id="rId895" Type="http://schemas.openxmlformats.org/officeDocument/2006/relationships/hyperlink" Target="http://www.ncbi.nlm.nih.gov/pubmed?term=%22D'Avanzo%20B%22%5BAuthor%5D" TargetMode="External"/><Relationship Id="rId2576"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Burke%2520P%255BAuthor%255D%26cauthor%3Dtrue%26cauthor_uid%3D14644350&amp;usg=ALkJrhglLOhsaiwzzsZpQLgbgFgCC71Qzg" TargetMode="External"/><Relationship Id="rId2990" Type="http://schemas.openxmlformats.org/officeDocument/2006/relationships/image" Target="media/image1.jpeg"/><Relationship Id="rId3627" Type="http://schemas.openxmlformats.org/officeDocument/2006/relationships/hyperlink" Target="http://translate.googleusercontent.com/translate_c?hl=es&amp;prev=/search%3Fq%3DInt%2BJ%2BAndrol.%2B2006%2BFeb%253B29(1):129-33.%26hl%3Des%26rlz%3D1W1GGLL_es%26biw%3D1350%26bih%3D552%26prmd%3Dimvns&amp;rurl=translate.google.com.ar&amp;sl=en&amp;u=http://www.ncbi.nlm.nih.gov/pubmed%3Fterm%3DDanielsen%2520V%255BAuthor%255D%26cauthor%3Dtrue%26cauthor_uid%3D16466532&amp;usg=ALkJrhiC6zrCcGAcQWVGtwV0HlSAtcZtmQ" TargetMode="External"/><Relationship Id="rId6033" Type="http://schemas.openxmlformats.org/officeDocument/2006/relationships/hyperlink" Target="http://www.ncbi.nlm.nih.gov/pubmed/21848865" TargetMode="External"/><Relationship Id="rId9189" Type="http://schemas.openxmlformats.org/officeDocument/2006/relationships/hyperlink" Target="http://www.sciencedirect.com/science/article/pii/S0045653514009801" TargetMode="External"/><Relationship Id="rId548" Type="http://schemas.openxmlformats.org/officeDocument/2006/relationships/hyperlink" Target="http://www.pubfacts.com/author/K+Linnainmaa" TargetMode="External"/><Relationship Id="rId962" Type="http://schemas.openxmlformats.org/officeDocument/2006/relationships/hyperlink" Target="http://link.springer.com/journal/128" TargetMode="External"/><Relationship Id="rId1178" Type="http://schemas.openxmlformats.org/officeDocument/2006/relationships/hyperlink" Target="http://www.springerlink.com/content/?Author=N.+V.+Gushchin" TargetMode="External"/><Relationship Id="rId1592"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lib.bioinfo.pl/pmid/journal/Biochim%2520Biophys%2520Acta&amp;usg=ALkJrhilt-ya_xbMHknAD8-E6v_4WwhJiw" TargetMode="External"/><Relationship Id="rId2229" Type="http://schemas.openxmlformats.org/officeDocument/2006/relationships/hyperlink" Target="http://www.ncbi.nlm.nih.gov/pubmed?term=%22Abdelnabi%20MA%22%5BAuthor%5D" TargetMode="External"/><Relationship Id="rId2643"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Turnbull%2520JF%2522%255BAuthor%255D&amp;usg=ALkJrhih-C8GkY0NxF0UUcFgvpPLr6HB9w" TargetMode="External"/><Relationship Id="rId5799" Type="http://schemas.openxmlformats.org/officeDocument/2006/relationships/hyperlink" Target="http://www.sciencedirect.com/science?_ob=PublicationURL&amp;_tockey=%23TOC%235832%232011%23999159994%233369738%23FLA%23&amp;_cdi=5832&amp;_pubType=J&amp;view=c&amp;_auth=y&amp;_acct=C000050221&amp;_version=1&amp;_urlVersion=0&amp;_userid=10&amp;md5=48e4f014c6c6bee777d2a4ae643c056a" TargetMode="External"/><Relationship Id="rId6100" Type="http://schemas.openxmlformats.org/officeDocument/2006/relationships/hyperlink" Target="http://translate.googleusercontent.com/translate_c?depth=1&amp;hl=es&amp;prev=/search%3Fq%3DPMID:20880215%26biw%3D1366%26bih%3D667&amp;rurl=translate.google.com.ar&amp;sl=en&amp;u=http://www.ncbi.nlm.nih.gov/pubmed%3Fterm%3DConstantin%2520J%255BAuthor%255D%26cauthor%3Dtrue%26cauthor_uid%3D20880215&amp;usg=ALkJrhhjWCE-YIoWvlweJ7qzu7M_tZSfBg" TargetMode="External"/><Relationship Id="rId9256" Type="http://schemas.openxmlformats.org/officeDocument/2006/relationships/hyperlink" Target="http://www.ncbi.nlm.nih.gov/pubmed/?term=Yamada%20%C3%81T%5BAuthor%5D&amp;cauthor=true&amp;cauthor_uid=26141659" TargetMode="External"/><Relationship Id="rId9670" Type="http://schemas.openxmlformats.org/officeDocument/2006/relationships/hyperlink" Target="http://www.ncbi.nlm.nih.gov/pubmed/?term=Bento%20CP%5BAuthor%5D&amp;cauthor=true&amp;cauthor_uid=27505263" TargetMode="External"/><Relationship Id="rId615" Type="http://schemas.openxmlformats.org/officeDocument/2006/relationships/hyperlink" Target="http://www.ncbi.nlm.nih.gov/pubmed?term=Braun%20HE%5BAuthor%5D&amp;cauthor=true&amp;cauthor_uid=4027409" TargetMode="External"/><Relationship Id="rId1245" Type="http://schemas.openxmlformats.org/officeDocument/2006/relationships/hyperlink" Target="http://link.springer.com/journal/244/22/2/page/1" TargetMode="External"/><Relationship Id="rId8272" Type="http://schemas.openxmlformats.org/officeDocument/2006/relationships/hyperlink" Target="http://www.ncbi.nlm.nih.gov/pubmed?term=Bradman%20A%5BAuthor%5D&amp;cauthor=true&amp;cauthor_uid=24722999" TargetMode="External"/><Relationship Id="rId9323" Type="http://schemas.openxmlformats.org/officeDocument/2006/relationships/hyperlink" Target="http://www.sciencedirect.com/science/article/pii/S0378427414013885" TargetMode="External"/><Relationship Id="rId131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hukla%2520R%255BAuthor%255D%26cauthor%3Dtrue%26cauthor_uid%3D8113922&amp;usg=ALkJrhii1tI4Mr_31uqaiZga-BK0BUU0Ng" TargetMode="External"/><Relationship Id="rId2710"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Barr%2520DB%2522%255BAuthor%255D&amp;usg=ALkJrhip4_XI8HuMEkfCa7dhOLi29dBSPg" TargetMode="External"/><Relationship Id="rId4468"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Wang%2520LM%2522%255BAuthor%255D&amp;usg=ALkJrhh-I_FBiI4kf_PuAL3ZRzAv0COSBw" TargetMode="External"/><Relationship Id="rId5866"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21305274&amp;usg=ALkJrhhwmvqRarxOnWkahowIci18Ux6dKg" TargetMode="External"/><Relationship Id="rId6917" Type="http://schemas.openxmlformats.org/officeDocument/2006/relationships/hyperlink" Target="http://translate.googleusercontent.com/translate_c?depth=1&amp;hl=es&amp;prev=/search%3Fq%3DPMID:%2B24098726%26biw%3D1366%26bih%3D624&amp;rurl=translate.google.com.ar&amp;sl=en&amp;u=http://www.ncbi.nlm.nih.gov/pubmed%3Fterm%3DCollier%2520CJ%255BAuthor%255D%26cauthor%3Dtrue%26cauthor_uid%3D24098726&amp;usg=ALkJrhjPfgcgmqfQEH4DKxqGwc-4yGdr7A" TargetMode="External"/><Relationship Id="rId4882" Type="http://schemas.openxmlformats.org/officeDocument/2006/relationships/hyperlink" Target="http://translate.googleusercontent.com/translate_c?depth=1&amp;hl=es&amp;prev=/search%3Fq%3DPMID:%2B19245019%26rlz%3D1C1KMZB_enAR571AR571%26espv%3D2%26biw%3D1366%26bih%3D667&amp;rurl=translate.google.com.ar&amp;sl=en&amp;u=http://www.ncbi.nlm.nih.gov/pubmed%3Fterm%3DPozo%2520K%255BAuthor%255D%26cauthor%3Dtrue%26cauthor_uid%3D19245019&amp;usg=ALkJrhh90AzTGUYQXedJW_513VnBhZhOgQ" TargetMode="External"/><Relationship Id="rId5519" Type="http://schemas.openxmlformats.org/officeDocument/2006/relationships/hyperlink" Target="http://translate.googleusercontent.com/translate_c?depth=1&amp;hl=es&amp;prev=/search%3Fq%3DPMID:21445987%26biw%3D1366%26bih%3D630&amp;rurl=translate.google.com.ar&amp;sl=en&amp;u=http://www.ncbi.nlm.nih.gov/pubmed%3Fterm%3DBernab%25C3%25B2%2520I%255BAuthor%255D%26cauthor%3Dtrue%26cauthor_uid%3D21445987&amp;usg=ALkJrhj8hqCKa_Kg0EQ2ETQ4rSU191N5bg" TargetMode="External"/><Relationship Id="rId5933"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Tibbett%2520J%255BAuthor%255D%26cauthor%3Dtrue%26cauthor_uid%3D22143804&amp;usg=ALkJrhhJf1nOlayn-MnCsdG3RZXQKsfg9g" TargetMode="External"/><Relationship Id="rId208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Harrison%2520R%255BAuthor%255D%26cauthor%3Dtrue%26cauthor_uid%3D11783860&amp;usg=ALkJrhgmanHhr4GyV7RLdoM2CEUQafV2xA" TargetMode="External"/><Relationship Id="rId3484" Type="http://schemas.openxmlformats.org/officeDocument/2006/relationships/hyperlink" Target="http://translate.googleusercontent.com/translate_c?depth=1&amp;rurl=translate.google.com.ar&amp;sl=en&amp;tl=es&amp;u=http://www.ncbi.nlm.nih.gov/pubmed%3Fterm%3DSeb%25C3%25B6kov%25C3%25A1%2520E%255BAuthor%255D%26cauthor%3Dtrue%26cauthor_uid%3D17537484&amp;usg=ALkJrhijeDdCFBxBcweR-TKfm9Grmcqlkg" TargetMode="External"/><Relationship Id="rId4535" Type="http://schemas.openxmlformats.org/officeDocument/2006/relationships/hyperlink" Target="http://translate.googleusercontent.com/translate_c?depth=1&amp;hl=es&amp;prev=/search%3Fq%3DPMID:%2B19780538%26biw%3D1366%26bih%3D667&amp;rurl=translate.google.com.ar&amp;sl=en&amp;u=http://www.ncbi.nlm.nih.gov/pubmed%3Fterm%3DReddy%2520KN%255BAuthor%255D%26cauthor%3Dtrue%26cauthor_uid%3D19780538&amp;usg=ALkJrhi6R1jpry8Mr_jNbWpBFWBq0xJfPA" TargetMode="External"/><Relationship Id="rId3137"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963-9292/14/3/&amp;usg=ALkJrhjICtm9TJ-iD_Uc9bznvx5tAqYYwA" TargetMode="External"/><Relationship Id="rId3551" Type="http://schemas.openxmlformats.org/officeDocument/2006/relationships/hyperlink" Target="http://translate.googleusercontent.com/translate_c?hl=es&amp;prev=/search%3Fq%3DJ%2BEnviron%2BHealth.%2B2006%2BJan-Feb%253B68(6):15-22%253B%2Bquiz%2B43-4.%26hl%3Des%26rlz%3D1R2SKPT_esAR406%26biw%3D1366%26bih%3D568%26site%3Dwebhp%26prmd%3Dimvns&amp;rurl=translate.google.com.ar&amp;sl=en&amp;u=http://www.ncbi.nlm.nih.gov/pubmed%3Fterm%3D%2522Mills%2520PK%2522%255BAuthor%255D&amp;usg=ALkJrhh6_mhZ-wM59S7aPZp6LeXze-Nwyg" TargetMode="External"/><Relationship Id="rId4602" Type="http://schemas.openxmlformats.org/officeDocument/2006/relationships/hyperlink" Target="http://www.ncbi.nlm.nih.gov/pubmed/?term=Davis%20S%5BAuthor%5D&amp;cauthor=true&amp;cauthor_uid=19066394" TargetMode="External"/><Relationship Id="rId7758" Type="http://schemas.openxmlformats.org/officeDocument/2006/relationships/hyperlink" Target="http://www.ncbi.nlm.nih.gov/pubmed/?term=Hossain%20MM%5BAuthor%5D&amp;cauthor=true&amp;cauthor_uid=25359175" TargetMode="External"/><Relationship Id="rId8809" Type="http://schemas.openxmlformats.org/officeDocument/2006/relationships/hyperlink" Target="http://www.sciencedirect.com/science/article/pii/S0269749114003893" TargetMode="External"/><Relationship Id="rId472" Type="http://schemas.openxmlformats.org/officeDocument/2006/relationships/hyperlink" Target="http://translate.googleusercontent.com/translate_c?depth=1&amp;hl=es&amp;prev=/search%3Fq%3DPMID:%2B6999754%26hl%3Des%26biw%3D1366%26bih%3D667&amp;rurl=translate.google.com.ar&amp;sl=en&amp;u=http://www.ncbi.nlm.nih.gov/pubmed%3Fterm%3DAbdel-Kader%2520MI%255BAuthor%255D%26cauthor%3Dtrue%26cauthor_uid%3D6999754&amp;usg=ALkJrhgJ7zM_GV9Ctx0iQ4J8eIJjam4SGw" TargetMode="External"/><Relationship Id="rId2153"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11958547&amp;usg=ALkJrhhScnq18k3da9GbN6UWTFsnr6l2Qw" TargetMode="External"/><Relationship Id="rId3204"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Giavini%2520E%255BAuthor%255D%26cauthor%3Dtrue%26cauthor_uid%3D15834900&amp;usg=ALkJrhj25FhRJ8GHQ7kCRjk6pQQp_WExsQ" TargetMode="External"/><Relationship Id="rId6774" Type="http://schemas.openxmlformats.org/officeDocument/2006/relationships/hyperlink" Target="http://translate.googleusercontent.com/translate_c?depth=1&amp;hl=es&amp;prev=search&amp;rurl=translate.google.com.ar&amp;sl=en&amp;u=http://www.ncbi.nlm.nih.gov/pubmed/%3Fterm%3DAras%2520P%255BAuthor%255D%26cauthor%3Dtrue%26cauthor_uid%3D23443944&amp;usg=ALkJrhjnmRtI1u6m3xa4NW-pv7ON67W-5A" TargetMode="External"/><Relationship Id="rId7825" Type="http://schemas.openxmlformats.org/officeDocument/2006/relationships/hyperlink" Target="http://www.sciencedirect.com/science/article/pii/S1382668914002117" TargetMode="External"/><Relationship Id="rId9180" Type="http://schemas.openxmlformats.org/officeDocument/2006/relationships/hyperlink" Target="http://www.sciencedirect.com/science/article/pii/S0892036215300064" TargetMode="External"/><Relationship Id="rId125"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2734077_M_G_Merkle/&amp;usg=ALkJrhikdYVLSiy9IKQfAyHwgdNcr1A_kQ" TargetMode="External"/><Relationship Id="rId2220" Type="http://schemas.openxmlformats.org/officeDocument/2006/relationships/hyperlink" Target="http://translate.googleusercontent.com/translate_c?hl=es&amp;prev=/search%3Fq%3DEnviron%2BHealth%2BPerspect%2B109%2B(12):%2B1291-9.%26hl%3Des%26sa%3DG%26rlz%3D1W1GGLL_es%26biw%3D1366%26bih%3D568%26prmd%3Divns&amp;rurl=translate.google.com.ar&amp;sl=en&amp;u=http://www.ncbi.nlm.nih.gov/pubmed%3Fterm%3D%2522Jacobson%2520SW%2522%255BAuthor%255D&amp;usg=ALkJrhjDU45qc60TGIE6mxRrsOFOxO8CMg" TargetMode="External"/><Relationship Id="rId5376" Type="http://schemas.openxmlformats.org/officeDocument/2006/relationships/hyperlink" Target="http://www.ncbi.nlm.nih.gov/pubmed?term=Condon%20M%5BAuthor%5D&amp;cauthor=true&amp;cauthor_uid=20180121" TargetMode="External"/><Relationship Id="rId5790" Type="http://schemas.openxmlformats.org/officeDocument/2006/relationships/hyperlink" Target="http://translate.googleusercontent.com/translate_c?depth=1&amp;hl=es&amp;prev=/search%3Fq%3DDOI:%2B10.1007/s10393-011-0682-1%26hl%3Des%26rlz%3D1W1GGLL_es%26biw%3D1288%26bih%3D566%26site%3Dwebhp&amp;rurl=translate.google.com.ar&amp;sl=en&amp;u=http://www.ncbi.nlm.nih.gov/pubmed%3Fterm%3DHart%2520AJ%255BAuthor%255D%26cauthor%3Dtrue%26cauthor_uid%3D21523490&amp;usg=ALkJrhhSuizVv9XIX4CXsbyP9sD5sGt8Ww" TargetMode="External"/><Relationship Id="rId6427"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3FAuthor%3DG.%2BV.%2BRanga%2BRao&amp;usg=ALkJrhhBN8147ldQQRjau4J5xACW1eVL5w" TargetMode="External"/><Relationship Id="rId4392"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Sharma%2520AK%255BAuthor%255D%26cauthor%3Dtrue%26cauthor_uid%3D18493935&amp;usg=ALkJrhgnBc2xqrp3Qf_VEqFkUuHO75K3pw" TargetMode="External"/><Relationship Id="rId5029"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Woudneh%2520MB%2522%255BAuthor%255D&amp;usg=ALkJrhiJJbwYg8ijiwVmq-9GQ5it7ZUhdQ" TargetMode="External"/><Relationship Id="rId5443"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Weber%2520J%255BAuthor%255D%26cauthor%3Dtrue%26cauthor_uid%3D19939436&amp;usg=ALkJrhgkstfW8Vy_c9_ypmwM1phEUP-9rw" TargetMode="External"/><Relationship Id="rId6841" Type="http://schemas.openxmlformats.org/officeDocument/2006/relationships/hyperlink" Target="http://translate.googleusercontent.com/translate_c?depth=1&amp;hl=es&amp;prev=/search%3Fq%3DDOI:%2B10.1080/03601234.2013.780548%26biw%3D1366%26bih%3D667&amp;rurl=translate.google.com.ar&amp;sl=en&amp;u=http://www.ncbi.nlm.nih.gov/pubmed%3Fterm%3DDe%2520Alencastro%2520LF%255BAuthor%255D%26cauthor%3Dtrue%26cauthor_uid%3D23688223&amp;usg=ALkJrhiHCfH_R5ooyKtuwCcVfDl89oZGVg" TargetMode="External"/><Relationship Id="rId8599" Type="http://schemas.openxmlformats.org/officeDocument/2006/relationships/hyperlink" Target="http://www.sciencedirect.com/science/article/pii/S0378427415000041" TargetMode="External"/><Relationship Id="rId9997" Type="http://schemas.openxmlformats.org/officeDocument/2006/relationships/hyperlink" Target="http://www.ncbi.nlm.nih.gov/pubmed/?term=Ambelu%20A%5BAuthor%5D&amp;cauthor=true&amp;cauthor_uid=27501312" TargetMode="External"/><Relationship Id="rId1986"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Banaszkiewicz%2520T%2522%255BAuthor%255D&amp;usg=ALkJrhjASpPfN0055jbNtqQPw-zqDkyTGA" TargetMode="External"/><Relationship Id="rId4045" Type="http://schemas.openxmlformats.org/officeDocument/2006/relationships/hyperlink" Target="http://translate.googleusercontent.com/translate_c?hl=es&amp;prev=/search%3Fq%3DMutat%2BRes%2B%253B%2B2008%2BJul-Aug%253B659(1-2):176-84.%26hl%3Des%26rlz%3D1R2SKPT_esAR406%26biw%3D1350%26bih%3D552%26prmd%3Dimvns&amp;rurl=translate.google.com.ar&amp;sl=en&amp;u=http://www.ncbi.nlm.nih.gov/pubmed%3Fterm%3DAnwar%2520WA%255BAuthor%255D%26cauthor%3Dtrue%26cauthor_uid%3D18346933&amp;usg=ALkJrhjRbIatu3Ack12nr2pBe9auWMq1KQ" TargetMode="External"/><Relationship Id="rId163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Fenske%2520R%255BAuthor%255D%26cauthor%3Dtrue%26cauthor_uid%3D9327072&amp;usg=ALkJrhidOQ28H3_8JIqhDoGIpmaUj-Fn-Q" TargetMode="External"/><Relationship Id="rId3061" Type="http://schemas.openxmlformats.org/officeDocument/2006/relationships/hyperlink" Target="http://www.ncbi.nlm.nih.gov/pubmed/15642636" TargetMode="External"/><Relationship Id="rId5510"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Scheringer%2520M%255BAuthor%255D%26cauthor%3Dtrue%26cauthor_uid%3D21429639&amp;usg=ALkJrhh7N6GoPE3la5gCAQUkHsgj0_7OrQ" TargetMode="External"/><Relationship Id="rId8666" Type="http://schemas.openxmlformats.org/officeDocument/2006/relationships/hyperlink" Target="http://www.ncbi.nlm.nih.gov/pubmed/?term=Drent%20M%5BAuthor%5D&amp;cauthor=true&amp;cauthor_uid=26278698" TargetMode="External"/><Relationship Id="rId9717" Type="http://schemas.openxmlformats.org/officeDocument/2006/relationships/hyperlink" Target="http://www.sciencedirect.com/science/article/pii/S0269749116305498" TargetMode="External"/><Relationship Id="rId1706" Type="http://schemas.openxmlformats.org/officeDocument/2006/relationships/hyperlink" Target="http://link.springer.com/journal/128/59/4/page/1" TargetMode="External"/><Relationship Id="rId4112" Type="http://schemas.openxmlformats.org/officeDocument/2006/relationships/hyperlink" Target="http://translate.googleusercontent.com/translate_c?depth=1&amp;hl=es&amp;prev=/search%3Fq%3DPMID:%2B18703238%26biw%3D1366%26bih%3D624&amp;rurl=translate.google.com.ar&amp;sl=en&amp;u=http://www.ncbi.nlm.nih.gov/pubmed%3Fterm%3DBouchez%2520A%255BAuthor%255D%26cauthor%3Dtrue%26cauthor_uid%3D18703238&amp;usg=ALkJrhj7S7hvi7wZXLlPjS71rOpJbAaiQA" TargetMode="External"/><Relationship Id="rId7268" Type="http://schemas.openxmlformats.org/officeDocument/2006/relationships/hyperlink" Target="http://www.ncbi.nlm.nih.gov/pubmed?term=Lopes%20FM%5BAuthor%5D&amp;cauthor=true&amp;cauthor_uid=23411353" TargetMode="External"/><Relationship Id="rId7682" Type="http://schemas.openxmlformats.org/officeDocument/2006/relationships/hyperlink" Target="http://translate.googleusercontent.com/translate_c?depth=1&amp;hl=es&amp;prev=/search%3Fq%3DPMID:%2B24995616%26biw%3D1366%26bih%3D667&amp;rurl=translate.google.com.ar&amp;sl=en&amp;u=http://europepmc.org/search%3Bjsessionid%3DiOgm00GRJUhwWMTkXXAb.5%3Fpage%3D1%26query%3DAUTH:%2522Zare%2BA%2522&amp;usg=ALkJrhiStUYYGWyehsHqsImmNpHwzY4rxQ" TargetMode="External"/><Relationship Id="rId8319" Type="http://schemas.openxmlformats.org/officeDocument/2006/relationships/hyperlink" Target="http://translate.googleusercontent.com/translate_c?depth=1&amp;hl=es&amp;prev=/search%3Fq%3DPMID:%2B24907858%26biw%3D1366%26bih%3D624&amp;rurl=translate.google.com.ar&amp;sl=en&amp;u=http://europepmc.org/search%3Bjsessionid%3DZp4qxiszAX7PIF4vr5RT.11%3Fpage%3D1%26query%3DAUTH:%2522Yohannes%2BYB%2522&amp;usg=ALkJrhhSLNja7XGlHkoqa9ix6YcndW1YmQ" TargetMode="External"/><Relationship Id="rId8733" Type="http://schemas.openxmlformats.org/officeDocument/2006/relationships/hyperlink" Target="http://www.hindawi.com/70641812/" TargetMode="External"/><Relationship Id="rId10249" Type="http://schemas.openxmlformats.org/officeDocument/2006/relationships/hyperlink" Target="http://www.ncbi.nlm.nih.gov/pubmed/?term=Sun%20Y%5BAuthor%5D&amp;cauthor=true&amp;cauthor_uid=27501311" TargetMode="External"/><Relationship Id="rId3878"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Bernardini%2520G%255BAuthor%255D%26cauthor%3Dtrue%26cauthor_uid%3D16875885&amp;usg=ALkJrhgFrmGpjUycyQK5Jvb6RxZIw6sGGw" TargetMode="External"/><Relationship Id="rId4929" Type="http://schemas.openxmlformats.org/officeDocument/2006/relationships/hyperlink" Target="http://translate.googleusercontent.com/translate_c?hl=es&amp;prev=/search%3Fq%3DJ%2BAgric%2BSaf%2BHealth.%2B2009%2BApr%253B15(2):143-56.%26hl%3Des%26rlz%3D1W1GGLL_es%26biw%3D1291%26bih%3D598%26prmd%3Dimvns&amp;rurl=translate.google.com.ar&amp;sl=en&amp;u=http://www.ncbi.nlm.nih.gov/pubmed%3Fterm%3DWaters%2520MA%255BAuthor%255D%26cauthor%3Dtrue%26cauthor_uid%3D19496343&amp;usg=ALkJrhgafQTP5XhKWj8m0TyqxkJixNSUrA" TargetMode="External"/><Relationship Id="rId6284"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Glozier%2520NE%2522%255BAuthor%255D&amp;usg=ALkJrhjUKcZ0UBXoheDvwjX9NP9sIcSPCA" TargetMode="External"/><Relationship Id="rId7335" Type="http://schemas.openxmlformats.org/officeDocument/2006/relationships/hyperlink" Target="https://www.researchgate.net/researcher/2008334307_Ezemonye_Lawrence" TargetMode="External"/><Relationship Id="rId8800" Type="http://schemas.openxmlformats.org/officeDocument/2006/relationships/hyperlink" Target="javascript:void(0);" TargetMode="External"/><Relationship Id="rId799" Type="http://schemas.openxmlformats.org/officeDocument/2006/relationships/hyperlink" Target="http://link.springer.com/search?facet-author=%22F.+M.+Whiting%22" TargetMode="External"/><Relationship Id="rId2894" Type="http://schemas.openxmlformats.org/officeDocument/2006/relationships/hyperlink" Target="http://translate.googleusercontent.com/translate_c?depth=1&amp;hl=es&amp;prev=/search%3Fq%3DPMID:%2B15375296%26biw%3D1366%26bih%3D667&amp;rurl=translate.google.com.ar&amp;sl=en&amp;u=http://www.ncbi.nlm.nih.gov/pubmed%3Fterm%3DMorales%2520J%255BAuthor%255D%26cauthor%3Dtrue%26cauthor_uid%3D15375296&amp;usg=ALkJrhjLPhpbnk1jHNLoYh9GZgeKszHgPw" TargetMode="External"/><Relationship Id="rId6351" Type="http://schemas.openxmlformats.org/officeDocument/2006/relationships/hyperlink" Target="http://translate.googleusercontent.com/translate_c?depth=1&amp;hl=es&amp;prev=/search%3Fq%3DPMID:%2B22740535%26biw%3D1034%26bih%3D619&amp;rurl=translate.google.com.ar&amp;sl=en&amp;u=http://www.ncbi.nlm.nih.gov/pubmed%3Fterm%3DHeffernan%2520J%255BAuthor%255D%26cauthor%3Dtrue%26cauthor_uid%3D22740535&amp;usg=ALkJrhgmVovwq-ywPgDzCnfHD_NUELufUQ" TargetMode="External"/><Relationship Id="rId7402" Type="http://schemas.openxmlformats.org/officeDocument/2006/relationships/hyperlink" Target="http://www.sciencedirect.com/science/article/pii/S089062381200319X" TargetMode="External"/><Relationship Id="rId866" Type="http://schemas.openxmlformats.org/officeDocument/2006/relationships/hyperlink" Target="http://www.ncbi.nlm.nih.gov/pubmed?term=Ripley%20BD%5BAuthor%5D&amp;cauthor=true&amp;cauthor_uid=2924979" TargetMode="External"/><Relationship Id="rId149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arshall%2520E%255BAuthor%255D%26cauthor%3Dtrue%26cauthor_uid%3D7489054&amp;usg=ALkJrhjbS2fb1Tyqg2FZb0to66bt5R6KEA" TargetMode="External"/><Relationship Id="rId2547" Type="http://schemas.openxmlformats.org/officeDocument/2006/relationships/hyperlink" Target="http://www.ncbi.nlm.nih.gov/pubmed/12765238" TargetMode="External"/><Relationship Id="rId3945" Type="http://schemas.openxmlformats.org/officeDocument/2006/relationships/hyperlink" Target="http://www.ncbi.nlm.nih.gov/pubmed?term=Soso%20AB%5BAuthor%5D&amp;cauthor=true&amp;cauthor_uid=21783773" TargetMode="External"/><Relationship Id="rId6004" Type="http://schemas.openxmlformats.org/officeDocument/2006/relationships/hyperlink" Target="http://www.ncbi.nlm.nih.gov/pubmed?term=%22Holeckov%C3%A1%20B%22%5BAuthor%5D" TargetMode="External"/><Relationship Id="rId9574" Type="http://schemas.openxmlformats.org/officeDocument/2006/relationships/hyperlink" Target="http://www.sciencedirect.com/science/article/pii/S0048969715000868" TargetMode="External"/><Relationship Id="rId519" Type="http://schemas.openxmlformats.org/officeDocument/2006/relationships/hyperlink" Target="http://www.ncbi.nlm.nih.gov/pubmed?term=%22Kutty%20D%22%5BAuthor%5D" TargetMode="External"/><Relationship Id="rId1149" Type="http://schemas.openxmlformats.org/officeDocument/2006/relationships/hyperlink" Target="http://link.springer.com/journal/128/45/1/page/1" TargetMode="External"/><Relationship Id="rId2961" Type="http://schemas.openxmlformats.org/officeDocument/2006/relationships/hyperlink" Target="http://translate.googleusercontent.com/translate_c?hl=es&amp;prev=/search%3Fq%3DEmerg%2BMed%2BAustralas.%2B2004%2BJun%253B16(3):235-9%26hl%3Des%26rlz%3D1W1GGLL_es%26biw%3D1350%26bih%3D552%26prmd%3Dimvns&amp;rurl=translate.google.com.ar&amp;sl=en&amp;u=http://www.ncbi.nlm.nih.gov/pubmed%3Fterm%3DRyan%2520M%255BAuthor%255D%26cauthor%3Dtrue%26cauthor_uid%3D15228468&amp;usg=ALkJrhhLh_PDVU9qFhBq21SE8QT-bpbr0Q" TargetMode="External"/><Relationship Id="rId5020" Type="http://schemas.openxmlformats.org/officeDocument/2006/relationships/hyperlink" Target="http://www.ncbi.nlm.nih.gov/pubmed/?term=Desager%20K%5Bauth%5D" TargetMode="External"/><Relationship Id="rId8176" Type="http://schemas.openxmlformats.org/officeDocument/2006/relationships/hyperlink" Target="http://humrep.oxfordjournals.org/search?author1=Yang+Song&amp;sortspec=date&amp;submit=Submit" TargetMode="External"/><Relationship Id="rId9227" Type="http://schemas.openxmlformats.org/officeDocument/2006/relationships/hyperlink" Target="http://www.ncbi.nlm.nih.gov/pubmed/?term=Singh%20M%5BAuthor%5D&amp;cauthor=true&amp;cauthor_uid=25669166" TargetMode="External"/><Relationship Id="rId933" Type="http://schemas.openxmlformats.org/officeDocument/2006/relationships/hyperlink" Target="http://link.springer.com/search?facet-author=%22Balwinder+Singh%22" TargetMode="External"/><Relationship Id="rId1563"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Budimir%2520M%2522%255BAuthor%255D&amp;usg=ALkJrhigwFJtpYQDaevdYJIW4_padVOWIQ" TargetMode="External"/><Relationship Id="rId2614"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Kamel%252BF%255Bauth%255D&amp;usg=ALkJrhg4E59piXK4mUnuOwciUhcIVBXqjw" TargetMode="External"/><Relationship Id="rId7192" Type="http://schemas.openxmlformats.org/officeDocument/2006/relationships/hyperlink" Target="http://www.sciencedirect.com/science/article/pii/S0041008X13000549" TargetMode="External"/><Relationship Id="rId8590" Type="http://schemas.openxmlformats.org/officeDocument/2006/relationships/hyperlink" Target="http://oem.bmj.com/search?author1=Keith+T+Palmer&amp;sortspec=date&amp;submit=Submit" TargetMode="External"/><Relationship Id="rId9641" Type="http://schemas.openxmlformats.org/officeDocument/2006/relationships/hyperlink" Target="http://www.sciencedirect.com/science/article/pii/S0045653515302563" TargetMode="External"/><Relationship Id="rId1216"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Kogevinas%2520M%2522%255BAuthor%255D&amp;usg=ALkJrhiNkP3__JJHE3-2O-9WlQlU3D1WXA" TargetMode="External"/><Relationship Id="rId1630" Type="http://schemas.openxmlformats.org/officeDocument/2006/relationships/hyperlink" Target="http://translate.googleusercontent.com/translate_c?hl=es&amp;prev=/search%3Fq%3DJ%2BEmerg%2BMed.%2B1997%2BSep-Oct%253B15(5):649-52%26hl%3Des%26rlz%3D1W1GGLL_es%26biw%3D1350%26bih%3D552%26prmd%3Dimvns&amp;rurl=translate.google.com.ar&amp;sl=en&amp;u=http://www.ncbi.nlm.nih.gov/pubmed/9348054&amp;usg=ALkJrhguX18qRBDiN6GEADFrOkD_GOZ5UQ" TargetMode="External"/><Relationship Id="rId4786" Type="http://schemas.openxmlformats.org/officeDocument/2006/relationships/hyperlink" Target="http://translate.googleusercontent.com/translate_c?depth=1&amp;hl=es&amp;prev=/search%3Fq%3DPMID:%2B19778091%26biw%3D1366%26bih%3D667&amp;rurl=translate.google.com.ar&amp;sl=en&amp;u=http://www.ncbi.nlm.nih.gov/pubmed%3Fterm%3DMuller%2520CP%255BAuthor%255D%26cauthor%3Dtrue%26cauthor_uid%3D19778091&amp;usg=ALkJrhgpzRkpCY8k2G9N0YrQsdlQEiluxA" TargetMode="External"/><Relationship Id="rId5837"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963-9292/20/1/&amp;usg=ALkJrhigouTX6aMxWXcARbHbxj3aPVlnFQ" TargetMode="External"/><Relationship Id="rId8243" Type="http://schemas.openxmlformats.org/officeDocument/2006/relationships/hyperlink" Target="http://www.ncbi.nlm.nih.gov/pubmed?term=Vogel%20A%5BAuthor%5D&amp;cauthor=true&amp;cauthor_uid=25445663" TargetMode="External"/><Relationship Id="rId10173" Type="http://schemas.openxmlformats.org/officeDocument/2006/relationships/hyperlink" Target="http://www.sciencedirect.com/science/article/pii/S0269749116309794" TargetMode="External"/><Relationship Id="rId3388"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Rivera-de%2520la%2520Rosa%2520N%2522%255BAuthor%255D&amp;usg=ALkJrhitJ_kgzwdOEkJqcXJCwBWzibOlBg" TargetMode="External"/><Relationship Id="rId4439" Type="http://schemas.openxmlformats.org/officeDocument/2006/relationships/hyperlink" Target="http://translate.googleusercontent.com/translate_c?hl=es&amp;prev=/search%3Fq%3DTrapp,%2BS..%2B(2008).Environ%2BPollut%2B156%2B(1):%2B90-8.%26hl%3Des%26rlz%3D1W1GGLL_es%26biw%3D1366%26bih%3D568%26prmd%3Divns&amp;rurl=translate.google.com.ar&amp;sl=en&amp;u=http://www.ncbi.nlm.nih.gov/pubmed%3Fterm%3D%2522Trapp%2520S%2522%255BAuthor%255D&amp;usg=ALkJrhhUJkUa-A3To7lDvIHAbWVEblrQ8Q" TargetMode="External"/><Relationship Id="rId4853" Type="http://schemas.openxmlformats.org/officeDocument/2006/relationships/hyperlink" Target="http://translate.googleusercontent.com/translate_c?depth=1&amp;hl=es&amp;prev=/search%3Fq%3DOstrea%2BE.%2BEnvironmental%2BResearch%2B2008,106(2):277-283%26hl%3Des%26rlz%3D1R2SKPT_esAR406%26biw%3D1366%26bih%3D568&amp;rurl=translate.google.com.ar&amp;sl=en&amp;u=http://www.ncbi.nlm.nih.gov/pubmed/%3Fterm%3DAger%2520JW%255Bauth%255D&amp;usg=ALkJrhiTbgFBMJTADfMUEuUorYgQFkxJLg" TargetMode="External"/><Relationship Id="rId5904" Type="http://schemas.openxmlformats.org/officeDocument/2006/relationships/hyperlink" Target="http://www.ncbi.nlm.nih.gov/pubmed/?term=Walitt%20BT%5BAuthor%5D&amp;cauthor=true&amp;cauthor_uid=20740609" TargetMode="External"/><Relationship Id="rId8310"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Cui%2520F%255Bauth%255D&amp;usg=ALkJrhg31K7qRJnAY9xgdju1SdcQ0S7_tg" TargetMode="External"/><Relationship Id="rId10240" Type="http://schemas.openxmlformats.org/officeDocument/2006/relationships/hyperlink" Target="http://www.sciencedirect.com/science/article/pii/S0045653516303708" TargetMode="External"/><Relationship Id="rId3455" Type="http://schemas.openxmlformats.org/officeDocument/2006/relationships/hyperlink" Target="http://translate.googleusercontent.com/translate_c?depth=1&amp;rurl=translate.google.com.ar&amp;sl=en&amp;tl=es&amp;u=http://www.ncbi.nlm.nih.gov/pubmed%3Fterm%3DJursa%2520S%255BAuthor%255D%26cauthor%3Dtrue%26cauthor_uid%3D17537484&amp;usg=ALkJrhjkGL7NHSchHIGI-FJv2HGxYbPjbQ" TargetMode="External"/><Relationship Id="rId4506" Type="http://schemas.openxmlformats.org/officeDocument/2006/relationships/hyperlink" Target="http://translate.googleusercontent.com/translate_c?depth=1&amp;ei=mbxdUbuwJ4r-9QSGy4CYCg&amp;hl=es&amp;prev=/search%3Fq%3DEnviron%2BInt.%2B2009%2BJan%253B35(1):27-32.%26hl%3Des%26rlz%3D1C2DVCL_enAR382%26biw%3D1366%26bih%3D677&amp;rurl=translate.google.com.ar&amp;sl=en&amp;u=http://www.ncbi.nlm.nih.gov/pubmed%3Fterm%3DFernandez%2520MF%255BAuthor%255D%26cauthor%3Dtrue%26cauthor_uid%3D18653237&amp;usg=ALkJrhhc_HZir2xzrwPAU63TKtUuNsddQQ" TargetMode="External"/><Relationship Id="rId376" Type="http://schemas.openxmlformats.org/officeDocument/2006/relationships/hyperlink" Target="http://link.springer.com/journal/128" TargetMode="External"/><Relationship Id="rId790" Type="http://schemas.openxmlformats.org/officeDocument/2006/relationships/hyperlink" Target="http://link.springer.com/search?facet-author=%22P.+Vijayakumari%22" TargetMode="External"/><Relationship Id="rId2057" Type="http://schemas.openxmlformats.org/officeDocument/2006/relationships/hyperlink" Target="http://www.ncbi.nlm.nih.gov/pubmed?term=Struttmann%20T%5BAuthor%5D&amp;cauthor=true&amp;cauthor_uid=11385649" TargetMode="External"/><Relationship Id="rId2471" Type="http://schemas.openxmlformats.org/officeDocument/2006/relationships/hyperlink" Target="http://www.ncbi.nlm.nih.gov/pubmed/?term=Wilson%20BW%5BAuthor%5D&amp;cauthor=true&amp;cauthor_uid=12024798" TargetMode="External"/><Relationship Id="rId3108" Type="http://schemas.openxmlformats.org/officeDocument/2006/relationships/hyperlink" Target="http://www.ncbi.nlm.nih.gov/pubmed/?term=De%20Roos%20AJ%5BAuthor%5D&amp;cauthor=true&amp;cauthor_uid=15626647" TargetMode="External"/><Relationship Id="rId3522" Type="http://schemas.openxmlformats.org/officeDocument/2006/relationships/hyperlink" Target="http://www.ncbi.nlm.nih.gov/pubmed?term=Lees%20PS%5BAuthor%5D&amp;cauthor=true&amp;cauthor_uid=17006952" TargetMode="External"/><Relationship Id="rId4920" Type="http://schemas.openxmlformats.org/officeDocument/2006/relationships/hyperlink" Target="http://www.springerlink.com/content/?Author=M.+A.+Romano" TargetMode="External"/><Relationship Id="rId6678"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article/pii/S1382668913000124&amp;usg=ALkJrhg4aUI4xeymDldIMJhGTKSxoJOGzA" TargetMode="External"/><Relationship Id="rId7729" Type="http://schemas.openxmlformats.org/officeDocument/2006/relationships/hyperlink" Target="http://translate.googleusercontent.com/translate_c?depth=1&amp;hl=es&amp;prev=/search%3Fq%3DPMID:%2B24880592%26rlz%3D1C1KMZB_enAR571AR571%26espv%3D2&amp;rurl=translate.google.com.ar&amp;sl=en&amp;u=http://www.ncbi.nlm.nih.gov/pubmed%3Fterm%3DChen%2520Q%255BAuthor%255D%26cauthor%3Dtrue%26cauthor_uid%3D24880592&amp;usg=ALkJrhg3LeBZ1ufdecs1UqbE2u0Jc70U2A" TargetMode="External"/><Relationship Id="rId9084" Type="http://schemas.openxmlformats.org/officeDocument/2006/relationships/hyperlink" Target="http://www.academicjournals.org/journal/AJAR" TargetMode="External"/><Relationship Id="rId443" Type="http://schemas.openxmlformats.org/officeDocument/2006/relationships/hyperlink" Target="http://www.ncbi.nlm.nih.gov/pubmed?term=Yoshida%20S%5BAuthor%5D&amp;cauthor=true&amp;cauthor_uid=119494" TargetMode="External"/><Relationship Id="rId1073" Type="http://schemas.openxmlformats.org/officeDocument/2006/relationships/hyperlink" Target="http://link.springer.com/search?facet-author=%22Takayuki+Hanazato%22" TargetMode="External"/><Relationship Id="rId2124" Type="http://schemas.openxmlformats.org/officeDocument/2006/relationships/hyperlink" Target="http://www.ncbi.nlm.nih.gov/pubmed?term=%22Newman%20B%22%5BAuthor%5D" TargetMode="External"/><Relationship Id="rId9151" Type="http://schemas.openxmlformats.org/officeDocument/2006/relationships/hyperlink" Target="http://www.sciencedirect.com/science/article/pii/S0161813X14002265" TargetMode="External"/><Relationship Id="rId1140" Type="http://schemas.openxmlformats.org/officeDocument/2006/relationships/hyperlink" Target="http://link.springer.com/search?facet-author=%22Koji+Takamiya%22" TargetMode="External"/><Relationship Id="rId4296"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3Fterm%3DReed%2520JM%255BAuthor%255D%26cauthor%3Dtrue%26cauthor_uid%3D18288322&amp;usg=ALkJrhgY615DKyzcCidcVFYjZlKjOzZwvQ" TargetMode="External"/><Relationship Id="rId5694" Type="http://schemas.openxmlformats.org/officeDocument/2006/relationships/hyperlink" Target="http://link.springer.com/journal/128" TargetMode="External"/><Relationship Id="rId6745"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510" Type="http://schemas.openxmlformats.org/officeDocument/2006/relationships/hyperlink" Target="http://link.springer.com/search?facet-author=%22Christina+Rosenberg%22" TargetMode="External"/><Relationship Id="rId5347" Type="http://schemas.openxmlformats.org/officeDocument/2006/relationships/hyperlink" Target="http://www.ncbi.nlm.nih.gov/pubmed?term=Sergeev%20AV%5BAuthor%5D&amp;cauthor=true&amp;cauthor_uid=20664210" TargetMode="External"/><Relationship Id="rId5761" Type="http://schemas.openxmlformats.org/officeDocument/2006/relationships/hyperlink" Target="http://www.ncbi.nlm.nih.gov/pubmed/?term=Prado%20J%5Bauth%5D" TargetMode="External"/><Relationship Id="rId6812" Type="http://schemas.openxmlformats.org/officeDocument/2006/relationships/hyperlink" Target="http://translate.googleusercontent.com/translate_c?depth=1&amp;hl=es&amp;prev=/search%3Fq%3DPMID:%2B24167181%26biw%3D1366%26bih%3D624&amp;rurl=translate.google.com.ar&amp;sl=en&amp;u=http://www.ncbi.nlm.nih.gov/pubmed%3Fterm%3DRoberts%2520EM%255BAuthor%255D%26cauthor%3Dtrue%26cauthor_uid%3D24167181&amp;usg=ALkJrhjzuhRPmaqsOdmnfJwQWfTQddNg1g" TargetMode="External"/><Relationship Id="rId9968" Type="http://schemas.openxmlformats.org/officeDocument/2006/relationships/hyperlink" Target="http://www.sciencedirect.com/science/article/pii/S0045653515302149" TargetMode="External"/><Relationship Id="rId1957" Type="http://schemas.openxmlformats.org/officeDocument/2006/relationships/hyperlink" Target="http://www.ncbi.nlm.nih.gov/pubmed?term=%22Kaletsch%20U%22%5BAuthor%5D" TargetMode="External"/><Relationship Id="rId4363" Type="http://schemas.openxmlformats.org/officeDocument/2006/relationships/hyperlink" Target="http://translate.googleusercontent.com/translate_c?depth=1&amp;hl=es&amp;prev=/search%3Fq%3DPMID:%2B18372616%26biw%3D1366%26bih%3D667%26noj%3D1&amp;rurl=translate.google.com.ar&amp;sl=en&amp;u=http://www.ncbi.nlm.nih.gov/pubmed%3Fterm%3DGiroux%2520I%255BAuthor%255D%26cauthor%3Dtrue%26cauthor_uid%3D18372616&amp;usg=ALkJrhivTr-NQT_1wlK2GQ8LEly4bMVeiw" TargetMode="External"/><Relationship Id="rId5414" Type="http://schemas.openxmlformats.org/officeDocument/2006/relationships/hyperlink" Target="http://translate.googleusercontent.com/translate_c?depth=1&amp;rurl=translate.google.com.ar&amp;sl=en&amp;tl=es&amp;u=http://www.ncbi.nlm.nih.gov/pubmed%3Fterm%3DKoska%2520J%255BAuthor%255D%26cauthor%3Dtrue%26cauthor_uid%3D20182860&amp;usg=ALkJrhjjHfX8BpgJbmT5NPDTaKk0xdcewQ" TargetMode="External"/><Relationship Id="rId8984" Type="http://schemas.openxmlformats.org/officeDocument/2006/relationships/hyperlink" Target="http://www.sciencedirect.com/science/article/pii/S1470160X15000199" TargetMode="External"/><Relationship Id="rId4016" Type="http://schemas.openxmlformats.org/officeDocument/2006/relationships/hyperlink" Target="http://translate.googleusercontent.com/translate_c?hl=es&amp;prev=/search%3Fq%3DSci%2BTotal%2BEnviron%2B377%2B(2-3):%2B179-91%26hl%3Des%26sa%3DG%26rlz%3D1W1GGLL_es%26biw%3D1366%26bih%3D568%26prmd%3Divns&amp;rurl=translate.google.com.ar&amp;sl=en&amp;u=http://www.ncbi.nlm.nih.gov/pubmed%3Fterm%3D%2522Zhao%2520G%2522%255BAuthor%255D&amp;usg=ALkJrhitfLvWAjWglVZ-WhEVUtgIEAO02w" TargetMode="External"/><Relationship Id="rId4430" Type="http://schemas.openxmlformats.org/officeDocument/2006/relationships/hyperlink" Target="http://www.ncbi.nlm.nih.gov/pubmed?term=Usydus%20Z%5BAuthor%5D&amp;cauthor=true&amp;cauthor_uid=18407298" TargetMode="External"/><Relationship Id="rId7586" Type="http://schemas.openxmlformats.org/officeDocument/2006/relationships/hyperlink" Target="http://www.sciencedirect.com/science/article/pii/S0147651313003400" TargetMode="External"/><Relationship Id="rId8637" Type="http://schemas.openxmlformats.org/officeDocument/2006/relationships/hyperlink" Target="http://www.sciencedirect.com/science/article/pii/S0045653514008911" TargetMode="External"/><Relationship Id="rId3032" Type="http://schemas.openxmlformats.org/officeDocument/2006/relationships/hyperlink" Target="http://www.ncbi.nlm.nih.gov/pubmed?term=%22Levin%20ED%22%5BAuthor%5D" TargetMode="External"/><Relationship Id="rId6188" Type="http://schemas.openxmlformats.org/officeDocument/2006/relationships/hyperlink" Target="http://www.ncbi.nlm.nih.gov/pubmed/22328999" TargetMode="External"/><Relationship Id="rId7239" Type="http://schemas.openxmlformats.org/officeDocument/2006/relationships/hyperlink" Target="http://translate.googleusercontent.com/translate_c?depth=1&amp;hl=es&amp;prev=/search%3Fq%3DPMID:%2B24896288%26rlz%3D1C1KMZB_enAR571AR571%26espv%3D2%26biw%3D1366%26bih%3D667&amp;rurl=translate.google.com.ar&amp;sl=en&amp;u=http://www.ncbi.nlm.nih.gov/pubmed%3Fterm%3DRigotto%2520RM%255BAuthor%255D%26cauthor%3Dtrue%26cauthor_uid%3D24896288&amp;usg=ALkJrhhzZk8BZI65a51_i-syFnFOOSCIPw" TargetMode="External"/><Relationship Id="rId7653" Type="http://schemas.openxmlformats.org/officeDocument/2006/relationships/hyperlink" Target="http://translate.googleusercontent.com/translate_c?depth=1&amp;hl=es&amp;prev=/search%3Fq%3DBulletin%2BCont.Toxicology%26biw%3D1366%26bih%3D667&amp;rurl=translate.google.com.ar&amp;sl=en&amp;u=http://link.springer.com/search%3Ffacet-author%3D%2522Lindis%2BSkipperud%2522&amp;usg=ALkJrhhVFWlx-YCa8dQsjkJL9WxW-9vXdg" TargetMode="External"/><Relationship Id="rId6255"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Antonio%2BTrejo-Acevedo&amp;usg=ALkJrhhkdv_Ww234ZblJwEBiMqf4AGZecQ" TargetMode="External"/><Relationship Id="rId7306" Type="http://schemas.openxmlformats.org/officeDocument/2006/relationships/hyperlink" Target="http://translate.googleusercontent.com/translate_c?depth=1&amp;ei=DBtcUb-wF5Ge8gSVs4CQDA&amp;hl=es&amp;prev=/search?q%3Dhttp://www.sciencedirect.com/science/article/pii/S0013935112002824%26hl%3Des%26rlz%3D1C2DVCL_enAR382%26biw%3D1366%26bih%3D677&amp;rurl=translate.google.com.ar&amp;sl=en&amp;u=http://www.sciencedirect.com/science/article/pii/S0013935112002824&amp;usg=ALkJrhjUdF1lphVHha-GCKp2aQOfOgZZZw" TargetMode="External"/><Relationship Id="rId8704" Type="http://schemas.openxmlformats.org/officeDocument/2006/relationships/hyperlink" Target="http://www.sciencedirect.com/science/article/pii/S0887233315000028" TargetMode="External"/><Relationship Id="rId2798"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Dewailly%2520E%255BAuthor%255D%26cauthor%3Dtrue%26cauthor_uid%3D15471725&amp;usg=ALkJrhgo-zeki2_y0anc3GiRquK7IjvBog" TargetMode="External"/><Relationship Id="rId3849"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Merhi%2520M%2522%255BAuthor%255D&amp;usg=ALkJrhhA83cEOy3mUR3FC4ZC4asvbATVsA" TargetMode="External"/><Relationship Id="rId5271"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20849329&amp;usg=ALkJrhiTTxeCQsmEsq_7K4IN4phpGMU8WA" TargetMode="External"/><Relationship Id="rId7720" Type="http://schemas.openxmlformats.org/officeDocument/2006/relationships/hyperlink" Target="http://translate.googleusercontent.com/translate_c?depth=1&amp;hl=es&amp;prev=/search%3Fq%3DPMID:%2B24880592%26rlz%3D1C1KMZB_enAR571AR571%26espv%3D2&amp;rurl=translate.google.com.ar&amp;sl=en&amp;u=http://www.ncbi.nlm.nih.gov/pubmed%3Fterm%3DZhang%2520Y%255BAuthor%255D%26cauthor%3Dtrue%26cauthor_uid%3D24880592&amp;usg=ALkJrhiKa0EvwEkEMRzFtjZjHUmNkBUl9g" TargetMode="External"/><Relationship Id="rId2865" Type="http://schemas.openxmlformats.org/officeDocument/2006/relationships/hyperlink" Target="http://www.sciencedirect.com/science/article/pii/S0300483X04001945" TargetMode="External"/><Relationship Id="rId3916"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Dwivedi%2520P%255BAuthor%255D%26cauthor%3Dtrue%26cauthor_uid%3D17186572&amp;usg=ALkJrhit2aMmMpvUNhyvbalH23OcyYsUAQ" TargetMode="External"/><Relationship Id="rId6322" Type="http://schemas.openxmlformats.org/officeDocument/2006/relationships/hyperlink" Target="http://translate.googleusercontent.com/translate_c?depth=1&amp;hl=es&amp;prev=/search%3Fq%3DDOI:%2B10.1002/mds.25216%26biw%3D1366%26bih%3D667&amp;rurl=translate.google.com.ar&amp;sl=en&amp;u=http://www.ncbi.nlm.nih.gov/pubmed%3Fterm%3DSandler%2520DP%255BAuthor%255D%26cauthor%3Dtrue%26cauthor_uid%3D23045187&amp;usg=ALkJrhg4efAMiQoor0fi0k-4G8mCN7n0kA" TargetMode="External"/><Relationship Id="rId9478" Type="http://schemas.openxmlformats.org/officeDocument/2006/relationships/hyperlink" Target="http://press.endocrine.org/action/doSearch?text1=Legler%2C+Juliette&amp;field1=Contrib" TargetMode="External"/><Relationship Id="rId9892" Type="http://schemas.openxmlformats.org/officeDocument/2006/relationships/hyperlink" Target="http://www.sciencedirect.com/science/article/pii/S0009279715301496" TargetMode="External"/><Relationship Id="rId83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Keefe%2520TJ%255BAuthor%255D%26cauthor%3Dtrue%26cauthor_uid%3D3355242&amp;usg=ALkJrhi5GAGiZNmYI7VDktNhTFtf-ECP8w" TargetMode="External"/><Relationship Id="rId1467"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Coggon%2520D%2522%255BAuthor%255D&amp;usg=ALkJrhgxjZpLoJ_zvRFK9wI0HBodSoRQdw" TargetMode="External"/><Relationship Id="rId1881"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Ayotte%2520P%255BAuthor%255D%26cauthor%3Dtrue%26cauthor_uid%3D10706525&amp;usg=ALkJrhjiy0D9ViB1-aGXckPSEkBHJIEJGw" TargetMode="External"/><Relationship Id="rId2518" Type="http://schemas.openxmlformats.org/officeDocument/2006/relationships/hyperlink" Target="http://translate.googleusercontent.com/translate_c?depth=1&amp;hl=es&amp;prev=/search%3Fq%3DPMID:%2B12729224%26biw%3D1366%26bih%3D667%26noj%3D1&amp;rurl=translate.google.com.ar&amp;sl=en&amp;u=http://www.ncbi.nlm.nih.gov/pubmed%3Fterm%3DChristin%2520MS%255BAuthor%255D%26cauthor%3Dtrue%26cauthor_uid%3D12729224&amp;usg=ALkJrhiVA1-KWe88rX1JRs1N44QBqw0WJQ" TargetMode="External"/><Relationship Id="rId2932" Type="http://schemas.openxmlformats.org/officeDocument/2006/relationships/hyperlink" Target="http://www.ncbi.nlm.nih.gov/pubmed/15080206" TargetMode="External"/><Relationship Id="rId8494" Type="http://schemas.openxmlformats.org/officeDocument/2006/relationships/hyperlink" Target="http://pubs.acs.org/action/doSearch?ContribStored=Nicholls%2C+E" TargetMode="External"/><Relationship Id="rId9545" Type="http://schemas.openxmlformats.org/officeDocument/2006/relationships/hyperlink" Target="http://www.nature.com/articles/srep14621" TargetMode="External"/><Relationship Id="rId904" Type="http://schemas.openxmlformats.org/officeDocument/2006/relationships/hyperlink" Target="http://www.ncbi.nlm.nih.gov/pubmed/2804419" TargetMode="External"/><Relationship Id="rId1534" Type="http://schemas.openxmlformats.org/officeDocument/2006/relationships/hyperlink" Target="http://www.ncbi.nlm.nih.gov/pubmed/?term=Pacifici%20R%5Bauth%5D" TargetMode="External"/><Relationship Id="rId7096" Type="http://schemas.openxmlformats.org/officeDocument/2006/relationships/hyperlink" Target="http://translate.googleusercontent.com/translate_c?depth=1&amp;hl=es&amp;prev=/search%3Fq%3DPMID:%2B23363037%26biw%3D1366%26bih%3D667&amp;rurl=translate.google.com.ar&amp;sl=en&amp;u=http://www.ncbi.nlm.nih.gov/pubmed%3Fterm%3DSpengler%2520JD%255BAuthor%255D%26cauthor%3Dtrue%26cauthor_uid%3D23363037&amp;usg=ALkJrhgnzx_2PQBA9i1TmyA5TMejE4MuuQ" TargetMode="External"/><Relationship Id="rId8147" Type="http://schemas.openxmlformats.org/officeDocument/2006/relationships/hyperlink" Target="http://jgp.sagepub.com/search?author1=Kiran+Bala&amp;sortspec=date&amp;submit=Submit" TargetMode="External"/><Relationship Id="rId8561" Type="http://schemas.openxmlformats.org/officeDocument/2006/relationships/hyperlink" Target="http://link.springer.com/search?facet-creator=%22W.+Amelung%22" TargetMode="External"/><Relationship Id="rId9612" Type="http://schemas.openxmlformats.org/officeDocument/2006/relationships/hyperlink" Target="http://www.sciencedirect.com/science/article/pii/S0269749115003188" TargetMode="External"/><Relationship Id="rId10077" Type="http://schemas.openxmlformats.org/officeDocument/2006/relationships/hyperlink" Target="http://www.nature.com/ncomms/2016/160331/ncomms11173/full/ncomms11173.html" TargetMode="External"/><Relationship Id="rId1601" Type="http://schemas.openxmlformats.org/officeDocument/2006/relationships/hyperlink" Target="http://translate.googleusercontent.com/translate_c?hl=es&amp;prev=/search%3Fq%3DBr%2BJ%2BUrol.%2B1996%2BJan%253B77(1):6-14.%26hl%3Des%26rlz%3D1R2SKPT_esAR406%26biw%3D1366%26bih%3D568%26site%3Dwebhp%26prmd%3Dimvns&amp;rurl=translate.google.com.ar&amp;sl=en&amp;u=http://www.ncbi.nlm.nih.gov/pubmed/8653318&amp;usg=ALkJrhgoCmrd9T0r4uyrD8L1ipuDjZW6Mw" TargetMode="External"/><Relationship Id="rId4757" Type="http://schemas.openxmlformats.org/officeDocument/2006/relationships/hyperlink" Target="http://www.ncbi.nlm.nih.gov/pubmed?term=%22Cevik%20Y%22%5BAuthor%5D" TargetMode="External"/><Relationship Id="rId7163" Type="http://schemas.openxmlformats.org/officeDocument/2006/relationships/hyperlink" Target="http://translate.googleusercontent.com/translate_c?depth=1&amp;hl=es&amp;prev=/search%3Fq%3DPMID:22337346%26biw%3D1366%26bih%3D667&amp;rurl=translate.google.com.ar&amp;sl=en&amp;u=http://www.ncbi.nlm.nih.gov/pubmed%3Fterm%3DThen%2520C%255BAuthor%255D%26cauthor%3Dtrue%26cauthor_uid%3D22337346&amp;usg=ALkJrhgiBdw5QNfcS6IO6ydkTLfUe4gATQ" TargetMode="External"/><Relationship Id="rId8214" Type="http://schemas.openxmlformats.org/officeDocument/2006/relationships/hyperlink" Target="http://www.ncbi.nlm.nih.gov/pubmed?term=Thompson%20HM%5BAuthor%5D&amp;cauthor=true&amp;cauthor_uid=24616275" TargetMode="External"/><Relationship Id="rId10144" Type="http://schemas.openxmlformats.org/officeDocument/2006/relationships/hyperlink" Target="http://www.ncbi.nlm.nih.gov/pubmed/?term=Parry%20H%5BAuthor%5D&amp;cauthor=true&amp;cauthor_uid=27650673" TargetMode="External"/><Relationship Id="rId3359"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Ovelleiro%2520JL%2522%255BAuthor%255D&amp;usg=ALkJrhjuJkRdSFfDnz7NXFv6Y5u_5zCA0w" TargetMode="External"/><Relationship Id="rId5808" Type="http://schemas.openxmlformats.org/officeDocument/2006/relationships/hyperlink" Target="http://www.springerlink.com/content/0963-9292/20/6/" TargetMode="External"/><Relationship Id="rId7230" Type="http://schemas.openxmlformats.org/officeDocument/2006/relationships/hyperlink" Target="http://translate.googleusercontent.com/translate_c?depth=1&amp;ei=YiVaUailOpPY8gTblIHYCQ&amp;hl=es&amp;prev=/search?q%3DHematological%2Band%2Bbiochemical%2Balterations%2Bin%2Bthe%2Bfish%2BProchilodus%2Blineatus%2Bcaused%2Bby%2Bthe%2Bherbicide%2Bclomazone%26hl%3Des%26rlz%3D1C2DVCL_enAR382%26biw%3D1366%26bih%3D677&amp;rurl=translate.google.com.ar&amp;sl=en&amp;u=http://www.sciencedirect.com/science/journal/13826689&amp;usg=ALkJrhjeqDuGszr0l4XMVKUnRjsoXALe4g" TargetMode="External"/><Relationship Id="rId694" Type="http://schemas.openxmlformats.org/officeDocument/2006/relationships/hyperlink" Target="http://www.ncbi.nlm.nih.gov/pubmed?term=%22Mortensen%20ML%22%5BAuthor%5D" TargetMode="External"/><Relationship Id="rId2375" Type="http://schemas.openxmlformats.org/officeDocument/2006/relationships/hyperlink" Target="http://translate.googleusercontent.com/translate_c?depth=1&amp;hl=es&amp;prev=/search%3Fq%3Dhttp://www.ncbi.nlm.nih.gov/pubmed/11800549%26hl%3Des%26rlz%3D1W1GGLL_es%26biw%3D1366%26bih%3D568%26prmd%3Dimvns&amp;rurl=translate.google.com.ar&amp;sl=en&amp;u=http://www.ncbi.nlm.nih.gov/pubmed%3Fterm%3DHyne%2520RV%255BAuthor%255D%26cauthor%3Dtrue%26cauthor_uid%3D11800549&amp;usg=ALkJrhjUaOH1gmTYu1JBwaMBnW2Wnq1kZw" TargetMode="External"/><Relationship Id="rId3773" Type="http://schemas.openxmlformats.org/officeDocument/2006/relationships/hyperlink" Target="http://www.ncbi.nlm.nih.gov/pubmed/?term=Ha%20MH%5BAuthor%5D&amp;cauthor=true&amp;cauthor_uid=17687448" TargetMode="External"/><Relationship Id="rId4824" Type="http://schemas.openxmlformats.org/officeDocument/2006/relationships/hyperlink" Target="http://translate.googleusercontent.com/translate_c?depth=1&amp;hl=es&amp;prev=/search%3Fq%3Dhttp://www.ncbi.nlm.nih.gov/pubmed/20049113%26hl%3Des%26rlz%3D1R2SKPT_esAR406%26biw%3D1366%26bih%3D568%26site%3Dwebhp&amp;rurl=translate.google.com.ar&amp;sl=en&amp;u=http://www.ncbi.nlm.nih.gov/pubmed/20049113&amp;usg=ALkJrhgofIn6jyEm-OFr0i5lNLETsiH4dg" TargetMode="External"/><Relationship Id="rId10211" Type="http://schemas.openxmlformats.org/officeDocument/2006/relationships/hyperlink" Target="http://www.nature.com/ncomms/2016/160816/ncomms12459/full/ncomms12459.html" TargetMode="External"/><Relationship Id="rId347" Type="http://schemas.openxmlformats.org/officeDocument/2006/relationships/hyperlink" Target="http://www.ncbi.nlm.nih.gov/pubmed?term=Glooschenko%20V%5BAuthor%5D&amp;cauthor=true&amp;cauthor_uid=444745" TargetMode="External"/><Relationship Id="rId2028" Type="http://schemas.openxmlformats.org/officeDocument/2006/relationships/hyperlink" Target="http://www.tandfonline.com/loi/tfac19?open=18" TargetMode="External"/><Relationship Id="rId3426" Type="http://schemas.openxmlformats.org/officeDocument/2006/relationships/hyperlink" Target="http://www.ncbi.nlm.nih.gov/pubmed?term=Chung%20D%5BAuthor%5D&amp;cauthor=true&amp;cauthor_uid=16818245" TargetMode="External"/><Relationship Id="rId3840" Type="http://schemas.openxmlformats.org/officeDocument/2006/relationships/hyperlink" Target="http://translate.googleusercontent.com/translate_c?depth=1&amp;hl=es&amp;prev=/search%3Fq%3DBull%2BEnviron%2BContam%2BToxicology%26biw%3D1366%26bih%3D667&amp;rurl=translate.google.com.ar&amp;sl=en&amp;u=http://link.springer.com/search%3Ffacet-author%3D%2522J.%2BSong%2522&amp;usg=ALkJrhi1kUFrdNJ9xsGgq3GOM2Lva_562g" TargetMode="External"/><Relationship Id="rId6996" Type="http://schemas.openxmlformats.org/officeDocument/2006/relationships/hyperlink" Target="http://translate.googleusercontent.com/translate_c?depth=1&amp;hl=es&amp;prev=/search%3Fq%3DPMID:%2B23261506%26rlz%3D1C1KMZB_enAR571AR571%26espv%3D2%26biw%3D1366%26bih%3D667&amp;rurl=translate.google.com.ar&amp;sl=en&amp;u=http://www.ncbi.nlm.nih.gov/pubmed%3Fterm%3DMa%2520B%255BAuthor%255D%26cauthor%3Dtrue%26cauthor_uid%3D23261506&amp;usg=ALkJrhipS4STfwNosUbzFDzcrNw7RW9cpg" TargetMode="External"/><Relationship Id="rId9055" Type="http://schemas.openxmlformats.org/officeDocument/2006/relationships/hyperlink" Target="http://www.sciencedirect.com/science/article/pii/S0013935115000055" TargetMode="External"/><Relationship Id="rId761" Type="http://schemas.openxmlformats.org/officeDocument/2006/relationships/hyperlink" Target="http://link.springer.com/journal/128/39/2/page/1" TargetMode="External"/><Relationship Id="rId139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Ruijten%2520MW%255BAuthor%255D%26cauthor%3Dtrue%26cauthor_uid%3D8185390&amp;usg=ALkJrhibx-yuLeAOK7aBdjmP4_M1CUS1RQ" TargetMode="External"/><Relationship Id="rId2442" Type="http://schemas.openxmlformats.org/officeDocument/2006/relationships/hyperlink" Target="http://translate.googleusercontent.com/translate_c?depth=1&amp;hl=es&amp;prev=/search%3Fq%3DPMID:%2B12069312%26biw%3D1366%26bih%3D667%26noj%3D1&amp;rurl=translate.google.com.ar&amp;sl=en&amp;u=http://www.ncbi.nlm.nih.gov/pubmed%3Fterm%3DFournier%2520M%255BAuthor%255D%26cauthor%3Dtrue%26cauthor_uid%3D12069312&amp;usg=ALkJrhibYZGi1A6yQTnofhqpiBzBC_PXfg" TargetMode="External"/><Relationship Id="rId5598" Type="http://schemas.openxmlformats.org/officeDocument/2006/relationships/hyperlink" Target="http://www.ncbi.nlm.nih.gov/pubmed?term=Clasen%20B%5BAuthor%5D&amp;cauthor=true&amp;cauthor_uid=20680259" TargetMode="External"/><Relationship Id="rId6649" Type="http://schemas.openxmlformats.org/officeDocument/2006/relationships/hyperlink" Target="http://www.springerlink.com/content/?Author=J.+G.+Hengstler" TargetMode="External"/><Relationship Id="rId414"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114668&amp;usg=ALkJrhiIiJ5svXQ1xYnzbVTMh3oWLh7Bsg" TargetMode="External"/><Relationship Id="rId1044" Type="http://schemas.openxmlformats.org/officeDocument/2006/relationships/hyperlink" Target="http://link.springer.com/search?facet-author=%22N.+A.+Buck%22" TargetMode="External"/><Relationship Id="rId5665"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Alice%2BRaabe&amp;usg=ALkJrhj1aRQoPRLx_2AwO5Vs0sxUUtYPWQ" TargetMode="External"/><Relationship Id="rId6716"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Volodymyr%2BI.%2BLushchak%2522&amp;usg=ALkJrhhn8O8bIQufkOPN9g3FS-QgQcnO4A" TargetMode="External"/><Relationship Id="rId8071" Type="http://schemas.openxmlformats.org/officeDocument/2006/relationships/hyperlink" Target="http://www.ncbi.nlm.nih.gov/pubmed/?term=Svobodov%26%23x000e1%3B%20Z%5Bauth%5D" TargetMode="External"/><Relationship Id="rId9122" Type="http://schemas.openxmlformats.org/officeDocument/2006/relationships/hyperlink" Target="http://www.sciencedirect.com/science/article/pii/S004896971401732X" TargetMode="External"/><Relationship Id="rId1111"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Meredith%2520TJ%2522%255BAuthor%255D&amp;usg=ALkJrhi1gnaN1KH64nS-uCBCIf3rAk5CAw" TargetMode="External"/><Relationship Id="rId4267"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Hu%2520SY%2522%255BAuthor%255D&amp;usg=ALkJrhhFtQnGfNWIlFU_QTbPzETdkkpiLA" TargetMode="External"/><Relationship Id="rId4681" Type="http://schemas.openxmlformats.org/officeDocument/2006/relationships/hyperlink" Target="http://www.sciencedirect.com/science/article/pii/S0269749108003874" TargetMode="External"/><Relationship Id="rId5318" Type="http://schemas.openxmlformats.org/officeDocument/2006/relationships/hyperlink" Target="http://translate.googleusercontent.com/translate_c?depth=1&amp;hl=es&amp;prev=/search%3Fq%3DPMID:%2B20180575%26biw%3D1366%26bih%3D667&amp;rurl=translate.google.com.ar&amp;sl=en&amp;u=http://www.ncbi.nlm.nih.gov/pubmed%3Fterm%3DReddy%2520KN%255BAuthor%255D%26cauthor%3Dtrue%26cauthor_uid%3D20180575&amp;usg=ALkJrhije-Yn2hEJDzciJLS45nDZME1HLg" TargetMode="External"/><Relationship Id="rId5732"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Oliveira%2520CA%255BAuthor%255D%26cauthor%3Dtrue%26cauthor_uid%3D21419222&amp;usg=ALkJrhiNr_YjDAYYTlF6wCYYUuV88rNoAA" TargetMode="External"/><Relationship Id="rId8888" Type="http://schemas.openxmlformats.org/officeDocument/2006/relationships/hyperlink" Target="http://www.ncbi.nlm.nih.gov/pubmed/?term=Jayasumana%20C%5BAuthor%5D&amp;cauthor=true&amp;cauthor_uid=26162605" TargetMode="External"/><Relationship Id="rId9939" Type="http://schemas.openxmlformats.org/officeDocument/2006/relationships/hyperlink" Target="http://www.nature.com/articles/srep23055" TargetMode="External"/><Relationship Id="rId3283"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16837734&amp;usg=ALkJrhjrg3SuMzM4Eb-LJEhZcpbCH3tdBw" TargetMode="External"/><Relationship Id="rId4334" Type="http://schemas.openxmlformats.org/officeDocument/2006/relationships/hyperlink" Target="http://www.ncbi.nlm.nih.gov/pubmed?term=%22Multigner%20L%22%5BAuthor%5D" TargetMode="External"/><Relationship Id="rId1928"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Chen%2520KW%255BAuthor%255D%26cauthor%3Dtrue%26cauthor_uid%3D10958131&amp;usg=ALkJrhgFONgCwdK5rOj3HoKvcCgJ2bsyrg" TargetMode="External"/><Relationship Id="rId3350" Type="http://schemas.openxmlformats.org/officeDocument/2006/relationships/hyperlink" Target="http://www.ncbi.nlm.nih.gov/pubmed?term=%22Zahm%20SH%22%5BAuthor%5D" TargetMode="External"/><Relationship Id="rId8955" Type="http://schemas.openxmlformats.org/officeDocument/2006/relationships/hyperlink" Target="http://www.ncbi.nlm.nih.gov/pubmed/?term=Friesen%20MC%5BAuthor%5D&amp;cauthor=true&amp;cauthor_uid=26150671" TargetMode="External"/><Relationship Id="rId271"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926202&amp;usg=ALkJrhjX4Z932TsWM-gr4OlvgWbPoWjXvQ" TargetMode="External"/><Relationship Id="rId3003"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Kimball%2520TS%255BAuthor%255D%26cauthor%3Dtrue%26cauthor_uid%3D15559288&amp;usg=ALkJrhjNsNYn52_vBOyLRVUIP3wVyyCALg" TargetMode="External"/><Relationship Id="rId4401"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Kumar%2520M%255BAuthor%255D%26cauthor%3Dtrue%26cauthor_uid%3D18493935&amp;usg=ALkJrhhhTPkY1F3Qa8yhTrhOg6Cfbxaepw" TargetMode="External"/><Relationship Id="rId6159" Type="http://schemas.openxmlformats.org/officeDocument/2006/relationships/hyperlink" Target="http://www.ncbi.nlm.nih.gov/pubmed?term=Blanchoud%20H%5BAuthor%5D&amp;cauthor=true&amp;cauthor_uid=22078267" TargetMode="External"/><Relationship Id="rId7557" Type="http://schemas.openxmlformats.org/officeDocument/2006/relationships/hyperlink" Target="http://translate.googleusercontent.com/translate_c?depth=1&amp;hl=es&amp;prev=/search%3Fq%3DPMID:%2B24491722%26biw%3D1366%26bih%3D667&amp;rurl=translate.google.com.ar&amp;sl=en&amp;u=http://www.ncbi.nlm.nih.gov/pubmed%3Fterm%3DCuhra%2520M%255BAuthor%255D%26cauthor%3Dtrue%26cauthor_uid%3D24491722&amp;usg=ALkJrhhy5foXQh1CQC-D20cys3JI0W-PEw" TargetMode="External"/><Relationship Id="rId7971" Type="http://schemas.openxmlformats.org/officeDocument/2006/relationships/hyperlink" Target="http://www.tandfonline.com/toc/uteb20/17/5" TargetMode="External"/><Relationship Id="rId8608" Type="http://schemas.openxmlformats.org/officeDocument/2006/relationships/hyperlink" Target="http://www.sciencedirect.com/science/article/pii/S0166445X14003579" TargetMode="External"/><Relationship Id="rId6573" Type="http://schemas.openxmlformats.org/officeDocument/2006/relationships/hyperlink" Target="http://www.ncbi.nlm.nih.gov/pubmed/?term=Rauch%20SA%5BAuthor%5D&amp;cauthor=true&amp;cauthor_uid=22476135" TargetMode="External"/><Relationship Id="rId7624" Type="http://schemas.openxmlformats.org/officeDocument/2006/relationships/hyperlink" Target="http://translate.googleusercontent.com/translate_c?depth=1&amp;hl=es&amp;prev=/search%3Fq%3DPMID:%2B25138560%26rlz%3D1C1KMZB_enAR571AR571%26espv%3D2%26biw%3D1366%26bih%3D628&amp;rurl=translate.google.com.ar&amp;sl=en&amp;u=http://europepmc.org/search%3Bjsessionid%3DEqF7Wz2WwQo4KZE7Xh4K.23%3Fpage%3D1%26query%3DAUTH:%2522Shen%2BD%2522&amp;usg=ALkJrhh-tKApLFppUeRx_WABeUlZUvrriQ" TargetMode="External"/><Relationship Id="rId2769" Type="http://schemas.openxmlformats.org/officeDocument/2006/relationships/hyperlink" Target="javascript:void(0);" TargetMode="External"/><Relationship Id="rId5175" Type="http://schemas.openxmlformats.org/officeDocument/2006/relationships/hyperlink" Target="http://mutage.oxfordjournals.org/search?author1=M.+A.+Santos&amp;sortspec=date&amp;submit=Submit" TargetMode="External"/><Relationship Id="rId6226" Type="http://schemas.openxmlformats.org/officeDocument/2006/relationships/hyperlink" Target="http://translate.googleusercontent.com/translate_c?hl=es&amp;prev=/search%3Fq%3DPaul%2BCapel.Fate%2Band%2Btransport%2Bof%2Bglyphosate%2Band%2Baminomethylphosphonic%2Bacid%2Bin%2Bsurface%2Bwaters%2Bof%2Bagricultural%2Bbasins,%2522%2Bpublished%2Bonline%2Bin%2BPest%2BManagement%2BScience.2000.%26hl%3Des%26rlz%3D1W1GGLL_es%26biw%3D1366%26bih%3D568%26site%3Dwebhp%26prmd%3Dimvnso&amp;rurl=translate.google.com.ar&amp;sl=en&amp;u=http://onlinelibrary.wiley.com/doi/10.1002/ps.v68.1/issuetoc&amp;usg=ALkJrhikssVGqoHtaPL0s5DonB7Ay2ZjNA" TargetMode="External"/><Relationship Id="rId6640" Type="http://schemas.openxmlformats.org/officeDocument/2006/relationships/hyperlink" Target="http://www.sciencedirect.com/science/journal/08920362" TargetMode="External"/><Relationship Id="rId9796" Type="http://schemas.openxmlformats.org/officeDocument/2006/relationships/hyperlink" Target="http://www.sciencedirect.com/science/article/pii/S0378427416300650" TargetMode="External"/><Relationship Id="rId1785" Type="http://schemas.openxmlformats.org/officeDocument/2006/relationships/hyperlink" Target="http://translate.googleusercontent.com/translate_c?hl=es&amp;prev=/search%3Fq%3DJ%2BZoo%2BWildl%2BMed%2B%253B%2B1997%2BMar%253B28(1):97-100.%26hl%3Des%26rlz%3D1W1GGLL_es%26biw%3D1350%26bih%3D552%26prmd%3Dimvns&amp;rurl=translate.google.com.ar&amp;sl=en&amp;u=http://www.ncbi.nlm.nih.gov/pubmed%3Fterm%3D%2522Tajara%2520EH%2522%255BAuthor%255D&amp;usg=ALkJrhjjOonR9QRtJeXtyXGHuwy8y_ZMrA" TargetMode="External"/><Relationship Id="rId2836"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Howard%2520AS%255BAuthor%255D%26cauthor%3Dtrue%26cauthor_uid%3D14704222&amp;usg=ALkJrhjaYM-GyWxQ8CYximDvNWoinmd-Pg" TargetMode="External"/><Relationship Id="rId4191" Type="http://schemas.openxmlformats.org/officeDocument/2006/relationships/hyperlink" Target="http://translate.googleusercontent.com/translate_c?depth=1&amp;hl=es&amp;prev=/search%3Fq%3DPMID:%2B18348626%26biw%3D1366%26bih%3D667&amp;rurl=translate.google.com.ar&amp;sl=en&amp;u=http://www.ncbi.nlm.nih.gov/pubmed%3Fterm%3DBirmingham%2520AL%255BAuthor%255D%26cauthor%3Dtrue%26cauthor_uid%3D18348626&amp;usg=ALkJrhhxK08QRfBHgfTOPuJrX76MkWRz5w" TargetMode="External"/><Relationship Id="rId5242" Type="http://schemas.openxmlformats.org/officeDocument/2006/relationships/hyperlink" Target="http://translate.googleusercontent.com/translate_c?depth=1&amp;ei=MLpdUcm0D4OA9QS984GwDw&amp;hl=es&amp;prev=/search%3Fq%3DFood%2BChem%2BToxicol.%2B2010%2BMay%253B48(5):1311-5%26hl%3Des%26rlz%3D1C2DVCL_enAR382%26biw%3D1366%26bih%3D640&amp;rurl=translate.google.com.ar&amp;sl=en&amp;u=http://www.ncbi.nlm.nih.gov/pubmed%3Fterm%3DMariscal-Arcas%2520M%255BAuthor%255D%26cauthor%3Dtrue%26cauthor_uid%3D20188779&amp;usg=ALkJrhjnqJ_wV_GUy59lLFRAS8zs9nPxGw" TargetMode="External"/><Relationship Id="rId8398" Type="http://schemas.openxmlformats.org/officeDocument/2006/relationships/hyperlink" Target="http://www.sciencedirect.com/science/article/pii/S1382668915301010" TargetMode="External"/><Relationship Id="rId9449" Type="http://schemas.openxmlformats.org/officeDocument/2006/relationships/hyperlink" Target="http://www.sciencedirect.com/science/article/pii/S0300483X15300500" TargetMode="External"/><Relationship Id="rId9863" Type="http://schemas.openxmlformats.org/officeDocument/2006/relationships/hyperlink" Target="http://www.sciencedirect.com/science/article/pii/S0887233315300291" TargetMode="External"/><Relationship Id="rId77" Type="http://schemas.openxmlformats.org/officeDocument/2006/relationships/hyperlink" Target="http://pubs.acs.org/action/doSearch?action=search&amp;author=Taylor%2C+Alan+W.&amp;qsSearchArea=author" TargetMode="External"/><Relationship Id="rId808"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Kulander%2520BG%2522%255BAuthor%255D&amp;usg=ALkJrhjWiZfQuM_RHUYeN75KbbpbmBObdg" TargetMode="External"/><Relationship Id="rId1438" Type="http://schemas.openxmlformats.org/officeDocument/2006/relationships/hyperlink" Target="http://translate.googleusercontent.com/translate_c?hl=es&amp;prev=/search%3Fq%3DScand%2BJ%2BWork%2BEnviron%2BHealth.%2B1995%2BApr%253B21(2):124-33.%26hl%3Des%26rlz%3D1W1GGLL_es%26biw%3D1291%26bih%3D598%26prmd%3Dimvns&amp;rurl=translate.google.com.ar&amp;sl=en&amp;u=http://www.ncbi.nlm.nih.gov/pubmed%3Fterm%3DKishi%2520M%255BAuthor%255D%26cauthor%3Dtrue%26cauthor_uid%3D7618058&amp;usg=ALkJrhicNGZIv6BdZzsftSX_kGETF7fgYw" TargetMode="External"/><Relationship Id="rId8465" Type="http://schemas.openxmlformats.org/officeDocument/2006/relationships/hyperlink" Target="http://www.sciencedirect.com/science/article/pii/S0166445X14003476" TargetMode="External"/><Relationship Id="rId9516" Type="http://schemas.openxmlformats.org/officeDocument/2006/relationships/hyperlink" Target="http://www.sciencedirect.com/science/article/pii/S0160412015001245" TargetMode="External"/><Relationship Id="rId1852" Type="http://schemas.openxmlformats.org/officeDocument/2006/relationships/hyperlink" Target="http://www.ncbi.nlm.nih.gov/pubmed/?term=Hardell%20L%5BAuthor%5D&amp;cauthor=true&amp;cauthor_uid=10189142" TargetMode="External"/><Relationship Id="rId2903" Type="http://schemas.openxmlformats.org/officeDocument/2006/relationships/hyperlink" Target="http://www.ncbi.nlm.nih.gov/pubmed?term=Watanabe%20M%5BAuthor%5D&amp;cauthor=true&amp;cauthor_uid=15016464" TargetMode="External"/><Relationship Id="rId7067" Type="http://schemas.openxmlformats.org/officeDocument/2006/relationships/hyperlink" Target="http://translate.googleusercontent.com/translate_c?depth=1&amp;hl=es&amp;prev=/search%3Fq%3DPMID:%2B23751794%26biw%3D1366%26bih%3D667&amp;rurl=translate.google.com.ar&amp;sl=en&amp;u=http://www.ncbi.nlm.nih.gov/pubmed%3Fterm%3DEdge%2520C%255BAuthor%255D%26cauthor%3Dtrue%26cauthor_uid%3D23751794&amp;usg=ALkJrhjusCs-FyZXcehX6Y0hbceJGRRs_w" TargetMode="External"/><Relationship Id="rId7481" Type="http://schemas.openxmlformats.org/officeDocument/2006/relationships/hyperlink" Target="http://www.ncbi.nlm.nih.gov/pubmed?term=Pasini%20A%5BAuthor%5D&amp;cauthor=true&amp;cauthor_uid=24785712" TargetMode="External"/><Relationship Id="rId8118" Type="http://schemas.openxmlformats.org/officeDocument/2006/relationships/hyperlink" Target="http://translate.googleusercontent.com/translate_c?depth=1&amp;hl=es&amp;prev=/search%3Fq%3DPMID:%2B24762670%26biw%3D1366%26bih%3D624&amp;rurl=translate.google.com.ar&amp;sl=en&amp;u=http://www.ncbi.nlm.nih.gov/pubmed%3Fterm%3DLeon%2520ME%255BAuthor%255D%26cauthor%3Dtrue%26cauthor_uid%3D24762670&amp;usg=ALkJrhhhST2Qs-VjlKvF8-qnyRDcvj8cvw" TargetMode="External"/><Relationship Id="rId9930" Type="http://schemas.openxmlformats.org/officeDocument/2006/relationships/hyperlink" Target="http://www.sciencedirect.com/science/article/pii/S0269749116303931" TargetMode="External"/><Relationship Id="rId10048" Type="http://schemas.openxmlformats.org/officeDocument/2006/relationships/hyperlink" Target="http://www.sciencedirect.com/science/article/pii/S0045653515302009" TargetMode="External"/><Relationship Id="rId1505"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Steindorf%2520K%2522%255BAuthor%255D&amp;usg=ALkJrhj6vW9UKgl1O9ZhrdwMNykFFSJGRQ" TargetMode="External"/><Relationship Id="rId6083" Type="http://schemas.openxmlformats.org/officeDocument/2006/relationships/hyperlink" Target="http://link.springer.com/journal/10646" TargetMode="External"/><Relationship Id="rId7134" Type="http://schemas.openxmlformats.org/officeDocument/2006/relationships/hyperlink" Target="http://translate.googleusercontent.com/translate_c?depth=1&amp;hl=es&amp;prev=/search%3Fq%3Dhttp://www.sciencedirect.com/science/article/pii/S0161813X12002240%26hl%3Des%26rlz%3D1R2SKPT_esAR406%26biw%3D2732%26bih%3D1136&amp;rurl=translate.google.com.ar&amp;sl=en&amp;u=http://www.sciencedirect.com/science/article/pii/S0161813X12002240&amp;usg=ALkJrhh8b7OGnIVZS5TaAAJhl83Z3lMeGQ" TargetMode="External"/><Relationship Id="rId8532" Type="http://schemas.openxmlformats.org/officeDocument/2006/relationships/hyperlink" Target="http://link.springer.com/journal/10646" TargetMode="External"/><Relationship Id="rId3677"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Charlton%2520AJ%255BAuthor%255D%26cauthor%3Dtrue%26cauthor_uid%3D17918188&amp;usg=ALkJrhjSJ-MroTS5SPp1cVn1kMdn2Ii9Zg" TargetMode="External"/><Relationship Id="rId4728"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Jia%2520H%255BAuthor%255D%26cauthor%3Dtrue%26cauthor_uid%3D19308475&amp;usg=ALkJrhgsPoA2nxY6LnPFlom5qP3xnDYYVA" TargetMode="External"/><Relationship Id="rId10115" Type="http://schemas.openxmlformats.org/officeDocument/2006/relationships/hyperlink" Target="http://www.sciencedirect.com/science/article/pii/S0160412016300095" TargetMode="External"/><Relationship Id="rId598" Type="http://schemas.openxmlformats.org/officeDocument/2006/relationships/hyperlink" Target="http://translate.googleusercontent.com/translate_c?depth=1&amp;hl=es&amp;prev=/search%3Fq%3DAgricultural%2Bhistory%2B1967,%2Bvol%2B41,%2Bpp%2B243-253%26hl%3Des%26rlz%3D1R2SKPT_esAR406%26biw%3D1366%26bih%3D568&amp;rurl=translate.google.com.ar&amp;sl=en&amp;u=http://link.springer.com/search%3Ffacet-author%3D%2522P.%2BCulic%2522&amp;usg=ALkJrhg1r-U8GlhOR4Pz_-Nj1ue4DhyYBQ" TargetMode="External"/><Relationship Id="rId227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van%2520Wendel%2520de%2520Joode%2520B%255BAuthor%255D%26cauthor%3Dtrue%26cauthor_uid%3D11293598&amp;usg=ALkJrhg40IVks9EiPSixA_7pccsbs-4zYQ" TargetMode="External"/><Relationship Id="rId2693" Type="http://schemas.openxmlformats.org/officeDocument/2006/relationships/hyperlink" Target="http://www.ncbi.nlm.nih.gov/pubmed/12592586" TargetMode="External"/><Relationship Id="rId3744" Type="http://schemas.openxmlformats.org/officeDocument/2006/relationships/hyperlink" Target="http://www.ncbi.nlm.nih.gov/pubmed?term=Morinaga%20H%5BAuthor%5D&amp;cauthor=true&amp;cauthor_uid=17520059" TargetMode="External"/><Relationship Id="rId6150" Type="http://schemas.openxmlformats.org/officeDocument/2006/relationships/hyperlink" Target="http://translate.googleusercontent.com/translate_c?depth=1&amp;hl=es&amp;prev=/search%3Fq%3DPMID:9255576%26hl%3Des%26rlz%3D1T4SKPT_esAR406AR408&amp;rurl=translate.google.com.ar&amp;sl=en&amp;u=http://www.ncbi.nlm.nih.gov/pubmed%3Fterm%3DZumbado%2520M%255BAuthor%255D%26cauthor%3Dtrue%26cauthor_uid%3D22534004&amp;usg=ALkJrhiCUAOxPP-ovM0nBq_EP_mX3DWA7w" TargetMode="External"/><Relationship Id="rId7201" Type="http://schemas.openxmlformats.org/officeDocument/2006/relationships/hyperlink" Target="http://translate.googleusercontent.com/translate_c?depth=1&amp;hl=es&amp;prev=/search%3Fq%3Dhttp://www.sciencedirect.com/science/article/pii/S0161813X13000223%26hl%3Des%26rlz%3D1R2SKPT_esAR406%26biw%3D1821%26bih%3D757&amp;rurl=translate.google.com.ar&amp;sl=en&amp;u=http://www.sciencedirect.com/science/journal/0161813X/36/supp/C&amp;usg=ALkJrhg6Vmn4yWxk5gWNjPOxLFpe0hB12Q" TargetMode="External"/><Relationship Id="rId665" Type="http://schemas.openxmlformats.org/officeDocument/2006/relationships/hyperlink" Target="http://www.ncbi.nlm.nih.gov/pubmed/4014117" TargetMode="External"/><Relationship Id="rId1295" Type="http://schemas.openxmlformats.org/officeDocument/2006/relationships/hyperlink" Target="http://translate.googleusercontent.com/translate_c?hl=es&amp;prev=/search%3Fq%3DAn%2BMed%2BInterna.%2B1993%2BJul%253B10(7):349-50.%26hl%3Des%26rlz%3D1T4SKPT_esAR406AR408%26prmd%3Dimvns&amp;rurl=translate.google.com.ar&amp;sl=en&amp;u=http://www.ncbi.nlm.nih.gov/pubmed%3Fterm%3DOchoa%2520G%25C3%25B3mez%2520FJ%255BAuthor%255D%26cauthor%3Dtrue%26cauthor_uid%3D8218771&amp;usg=ALkJrhiG6xSJJxazgROOiSLzTNLYDb6H4A" TargetMode="External"/><Relationship Id="rId2346" Type="http://schemas.openxmlformats.org/officeDocument/2006/relationships/hyperlink" Target="http://www.ncbi.nlm.nih.gov/pubmed?term=%22Hardell%20L%22%5BAuthor%5D" TargetMode="External"/><Relationship Id="rId2760" Type="http://schemas.openxmlformats.org/officeDocument/2006/relationships/hyperlink" Target="http://translate.googleusercontent.com/translate_c?hl=es&amp;prev=/search%3Fq%3DGeburtshilfe%2BFrauenheilkd%2B%253B%2B1993%2BMar%253B53(3):147-60%2B.%26hl%3Des%26rlz%3D1W1GGLL_es%26biw%3D1350%26bih%3D552%26prmd%3Dimvns&amp;rurl=translate.google.com.ar&amp;sl=en&amp;u=http://www.ncbi.nlm.nih.gov/pubmed%3Fterm%3D%2522Jurewicz%2520J%2522%255BAuthor%255D&amp;usg=ALkJrhir9KCdaO_chTIROWRMS7Jz1BAeXA" TargetMode="External"/><Relationship Id="rId3811" Type="http://schemas.openxmlformats.org/officeDocument/2006/relationships/hyperlink" Target="http://translate.googleusercontent.com/translate_c?depth=1&amp;hl=es&amp;prev=/search%3Fq%3DBull%2BEnviron%2BContam%2BToxicology%26biw%3D1366%26bih%3D667&amp;rurl=translate.google.com.ar&amp;sl=en&amp;u=http://link.springer.com/search%3Ffacet-author%3D%2522P.%2BMineau%2522&amp;usg=ALkJrhj1TGp2W9Ol9iDPmVG7xnfQetSkhg" TargetMode="External"/><Relationship Id="rId6967"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Hapeman%252C%2520C.J.%2522&amp;usg=ALkJrhi9h1JjSMMY-yrthTF77DJRIUtThw" TargetMode="External"/><Relationship Id="rId9373" Type="http://schemas.openxmlformats.org/officeDocument/2006/relationships/hyperlink" Target="http://link.springer.com/search?facet-author=%22Thomas+Lacher%22" TargetMode="External"/><Relationship Id="rId318" Type="http://schemas.openxmlformats.org/officeDocument/2006/relationships/hyperlink" Target="http://www.ncbi.nlm.nih.gov/pubmed/24652" TargetMode="External"/><Relationship Id="rId732" Type="http://schemas.openxmlformats.org/officeDocument/2006/relationships/hyperlink" Target="http://link.springer.com/search?facet-author=%22J.+M.+Gonz%C3%A1lez-Rodriguez+C%C3%B3rdoba%22" TargetMode="External"/><Relationship Id="rId136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Auer%2520A%255BAuthor%255D%26cauthor%3Dtrue%26cauthor_uid%3D8129063&amp;usg=ALkJrhifCEpdHKNA_JsMJGLRk1SAsFt5Pw" TargetMode="External"/><Relationship Id="rId2413" Type="http://schemas.openxmlformats.org/officeDocument/2006/relationships/hyperlink" Target="http://www.ncbi.nlm.nih.gov/pubmed?term=%22Abdelnabi%20M%22%5BAuthor%5D" TargetMode="External"/><Relationship Id="rId5569" Type="http://schemas.openxmlformats.org/officeDocument/2006/relationships/hyperlink" Target="http://www.ncbi.nlm.nih.gov/pubmed/21859351" TargetMode="External"/><Relationship Id="rId9026" Type="http://schemas.openxmlformats.org/officeDocument/2006/relationships/hyperlink" Target="http://www.sciencedirect.com/science/article/pii/S0892036215300349" TargetMode="External"/><Relationship Id="rId9440" Type="http://schemas.openxmlformats.org/officeDocument/2006/relationships/hyperlink" Target="http://www.sciencedirect.com/science/article/pii/S0300483X15300500" TargetMode="External"/><Relationship Id="rId1015" Type="http://schemas.openxmlformats.org/officeDocument/2006/relationships/hyperlink" Target="http://link.springer.com/search?facet-author=%22H.+E.+Braun%22" TargetMode="External"/><Relationship Id="rId4585" Type="http://schemas.openxmlformats.org/officeDocument/2006/relationships/hyperlink" Target="http://translate.googleusercontent.com/translate_c?depth=1&amp;hl=es&amp;prev=/search%3Fq%3DUlla%2BHass.Malformation%2Bof%2Bexternal%2Breproductive%2Borgans%2Bin%2Badults%2Bmale%2Boffspring.Pesticides%26hl%3Des%26rlz%3D1W1GGLL_es%26biw%3D1366%26bih%3D568%26prmd%3Dimvns&amp;rurl=translate.google.com.ar&amp;sl=en&amp;u=http://www.ncbi.nlm.nih.gov/sites/entrez%3Fcmd%3Dsearch%26db%3DPubMed%26term%3D%2520Axelstad%252BM%255Bauth%255D&amp;usg=ALkJrhhdkxb0bU00OZyp5ssDDYYvwJ6zww" TargetMode="External"/><Relationship Id="rId5983" Type="http://schemas.openxmlformats.org/officeDocument/2006/relationships/hyperlink" Target="http://www.ncbi.nlm.nih.gov/pubmed/20938749" TargetMode="External"/><Relationship Id="rId8042" Type="http://schemas.openxmlformats.org/officeDocument/2006/relationships/hyperlink" Target="http://link.springer.com/search?facet-author=%22Simone+Richard%22" TargetMode="External"/><Relationship Id="rId3187" Type="http://schemas.openxmlformats.org/officeDocument/2006/relationships/hyperlink" Target="http://translate.googleusercontent.com/translate_c?depth=1&amp;hl=es&amp;prev=/search%3Fq%3DPMID:%2B16112671%26biw%3D1366%26bih%3D667&amp;rurl=translate.google.com.ar&amp;sl=en&amp;u=http://www.ncbi.nlm.nih.gov/pubmed%3Fterm%3DGuillette%2520LJ%2520Jr%255BAuthor%255D%26cauthor%3Dtrue%26cauthor_uid%3D16112671&amp;usg=ALkJrhgNVq_cU73m7qwtriDSAGgUddJNzA" TargetMode="External"/><Relationship Id="rId4238" Type="http://schemas.openxmlformats.org/officeDocument/2006/relationships/hyperlink" Target="http://translate.googleusercontent.com/translate_c?hl=es&amp;prev=/search%3Fq%3Dren%2Bfail.%2B2007%253B29(3):375-7.%26hl%3Des%26rlz%3D1T4SKPT_esAR406AR408%26prmd%3Dimvns&amp;rurl=translate.google.com.ar&amp;sl=en&amp;u=http://www.ncbi.nlm.nih.gov/pubmed%3Fterm%3DHadjiconstantinou%2520V%255BAuthor%255D%26cauthor%3Dtrue%26cauthor_uid%3D17497456&amp;usg=ALkJrhjcnmNYWQQand3ewd9YV9K7QgtIig" TargetMode="External"/><Relationship Id="rId5636" Type="http://schemas.openxmlformats.org/officeDocument/2006/relationships/hyperlink" Target="http://translate.googleusercontent.com/translate_c?depth=1&amp;ei=hLRdUbupO4r28gTK24CwDg&amp;hl=es&amp;prev=/search%3Fq%3DChemosphere.%2B2011%2BApr%253B83(6):831-8.%26hl%3Des%26rlz%3D1C2DVCL_enAR382%26biw%3D1366%26bih%3D640&amp;rurl=translate.google.com.ar&amp;sl=en&amp;u=http://www.ncbi.nlm.nih.gov/pubmed/21435678&amp;usg=ALkJrhhok8aZ3PLM0fDyLkons68PzPAGtw" TargetMode="External"/><Relationship Id="rId4652" Type="http://schemas.openxmlformats.org/officeDocument/2006/relationships/hyperlink" Target="http://www.ncbi.nlm.nih.gov/pubmed?term=Koizumi%20A%5BAuthor%5D&amp;cauthor=true&amp;cauthor_uid=19573925" TargetMode="External"/><Relationship Id="rId5703"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Kniewald%2520J%255BAuthor%255D%26cauthor%3Dtrue%26cauthor_uid%3D21419222&amp;usg=ALkJrhhKC0fBrMw0Tc0CQz7WSPC86A0F7g" TargetMode="External"/><Relationship Id="rId8859" Type="http://schemas.openxmlformats.org/officeDocument/2006/relationships/hyperlink" Target="http://www.euro.who.int/__data/assets/pdf_file/0020/276311/Human-biomonitoring-facts-figures-en.pdf" TargetMode="External"/><Relationship Id="rId175" Type="http://schemas.openxmlformats.org/officeDocument/2006/relationships/hyperlink" Target="http://www.sciencedirect.com/science/article/pii/0041008X75902458" TargetMode="External"/><Relationship Id="rId3254" Type="http://schemas.openxmlformats.org/officeDocument/2006/relationships/hyperlink" Target="http://www.ncbi.nlm.nih.gov/pubmed?term=B%C3%B6rjesson%20E%5BAuthor%5D&amp;cauthor=true&amp;cauthor_uid=16041711" TargetMode="External"/><Relationship Id="rId4305" Type="http://schemas.openxmlformats.org/officeDocument/2006/relationships/hyperlink" Target="http://www.ncbi.nlm.nih.gov/pubmed?term=Olea-Serrano%20F%5BAuthor%5D&amp;cauthor=true&amp;cauthor_uid=17915209" TargetMode="External"/><Relationship Id="rId7875" Type="http://schemas.openxmlformats.org/officeDocument/2006/relationships/hyperlink" Target="http://www.sciencedirect.com/science/article/pii/S0161813X1400165X" TargetMode="External"/><Relationship Id="rId8926" Type="http://schemas.openxmlformats.org/officeDocument/2006/relationships/hyperlink" Target="http://www.sciencedirect.com/science/article/pii/S0048357516300050" TargetMode="External"/><Relationship Id="rId2270"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Cantor%2520KP%2522%255BAuthor%255D&amp;usg=ALkJrhhdoOX3_3yjxqORUoIRJX70PyIsyg" TargetMode="External"/><Relationship Id="rId3321" Type="http://schemas.openxmlformats.org/officeDocument/2006/relationships/hyperlink" Target="http://www.ncbi.nlm.nih.gov/pubmed?term=Cerrillo%20I%5BAuthor%5D&amp;cauthor=true&amp;cauthor_uid=16153679" TargetMode="External"/><Relationship Id="rId6477" Type="http://schemas.openxmlformats.org/officeDocument/2006/relationships/hyperlink" Target="http://translate.googleusercontent.com/translate_c?depth=1&amp;hl=es&amp;prev=/search%3Fq%3DPMID:%2B23724293%26biw%3D1366%26bih%3D667&amp;rurl=translate.google.com.ar&amp;sl=en&amp;u=http://www.ncbi.nlm.nih.gov/pubmed/23724293&amp;usg=ALkJrhia7r1I7-IGEdI3PZnYsZHBV91xaA" TargetMode="External"/><Relationship Id="rId6891" Type="http://schemas.openxmlformats.org/officeDocument/2006/relationships/hyperlink" Target="http://www.sciencedirect.com/science/journal/03784274" TargetMode="External"/><Relationship Id="rId7528" Type="http://schemas.openxmlformats.org/officeDocument/2006/relationships/hyperlink" Target="http://translate.googleusercontent.com/translate_c?depth=1&amp;hl=es&amp;prev=/search%3Fq%3DPMID:%2B24325925%26biw%3D1366%26bih%3D667&amp;rurl=translate.google.com.ar&amp;sl=en&amp;u=http://www.ncbi.nlm.nih.gov/pubmed%3Fterm%3DAttfield%2520KR%255BAuthor%255D%26cauthor%3Dtrue%26cauthor_uid%3D24325925&amp;usg=ALkJrhi6p_WsbeFLvPLeqF6jNDNP6KNxdg" TargetMode="External"/><Relationship Id="rId7942" Type="http://schemas.openxmlformats.org/officeDocument/2006/relationships/hyperlink" Target="http://www.ncbi.nlm.nih.gov/pubmed?term=Foreman%20WT%5BAuthor%5D&amp;cauthor=true&amp;cauthor_uid=24549493" TargetMode="External"/><Relationship Id="rId242" Type="http://schemas.openxmlformats.org/officeDocument/2006/relationships/hyperlink" Target="http://www.ncbi.nlm.nih.gov/pubmed?term=Montgomery%20ML%5BAuthor%5D&amp;cauthor=true&amp;cauthor_uid=836971" TargetMode="External"/><Relationship Id="rId5079" Type="http://schemas.openxmlformats.org/officeDocument/2006/relationships/hyperlink" Target="http://translate.googleusercontent.com/translate_c?hl=es&amp;prev=/search%3Fq%3Dchudoku%2Bkenkyu.%2B2010%2Bsep%253B23(3):246-9%26hl%3Des%26rlz%3D1T4SKPT_esAR406AR408%26prmd%3Dimvns&amp;rurl=translate.google.com.ar&amp;sl=en&amp;u=http://www.ncbi.nlm.nih.gov/pubmed%3Fterm%3DNakatani%2520T%255BAuthor%255D%26cauthor%3Dtrue%26cauthor_uid%3D20865912&amp;usg=ALkJrhjwTDfe0zNiKKyDzxSGbAW9t5iH6w" TargetMode="External"/><Relationship Id="rId5493" Type="http://schemas.openxmlformats.org/officeDocument/2006/relationships/hyperlink" Target="http://www.ncbi.nlm.nih.gov/pubmed?term=%22Rupnik%20M%22%5BAuthor%5D" TargetMode="External"/><Relationship Id="rId6544" Type="http://schemas.openxmlformats.org/officeDocument/2006/relationships/hyperlink" Target="http://www.ncbi.nlm.nih.gov/pubmed/?term=B%C3%B6cking%20B%5BAuthor%5D&amp;cauthor=true&amp;cauthor_uid=22497619" TargetMode="External"/><Relationship Id="rId1689" Type="http://schemas.openxmlformats.org/officeDocument/2006/relationships/hyperlink" Target="http://link.springer.com/journal/244" TargetMode="External"/><Relationship Id="rId4095"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Jakobsen%2520JV%255BAuthor%255D%26cauthor%3Dtrue%26cauthor_uid%3D18045704&amp;usg=ALkJrhi2f0_VZKjsJSu00FE89HteYKq3VA" TargetMode="External"/><Relationship Id="rId5146" Type="http://schemas.openxmlformats.org/officeDocument/2006/relationships/hyperlink" Target="http://link.springer.com/search?facet-author=%22Donaji+J.+Gonz%C3%A1lez-Mille%22" TargetMode="External"/><Relationship Id="rId5560" Type="http://schemas.openxmlformats.org/officeDocument/2006/relationships/hyperlink" Target="http://www.springerlink.com/content/?Author=Charlene+Cavalheiro+de+Menezes" TargetMode="External"/><Relationship Id="rId4162" Type="http://schemas.openxmlformats.org/officeDocument/2006/relationships/hyperlink" Target="http://www.ncbi.nlm.nih.gov/pubmed/18342017" TargetMode="External"/><Relationship Id="rId5213" Type="http://schemas.openxmlformats.org/officeDocument/2006/relationships/hyperlink" Target="http://www.sciencedirect.com/science/article/pii/S0147651310001661" TargetMode="External"/><Relationship Id="rId6611" Type="http://schemas.openxmlformats.org/officeDocument/2006/relationships/hyperlink" Target="https://springerlink3.metapress.com/content/?Author=Ma.+de+Lourdes+L%c3%b3pez-Gonz%c3%a1lez" TargetMode="External"/><Relationship Id="rId8369" Type="http://schemas.openxmlformats.org/officeDocument/2006/relationships/hyperlink" Target="http://link.springer.com/search?facet-creator=%22AnhDuyen+Bui%22" TargetMode="External"/><Relationship Id="rId9767" Type="http://schemas.openxmlformats.org/officeDocument/2006/relationships/hyperlink" Target="http://www.ncbi.nlm.nih.gov/pubmed/26688238" TargetMode="External"/><Relationship Id="rId1756"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Votava-Rai%25C4%2587%2520A%2522%255BAuthor%255D&amp;usg=ALkJrhimOfcnLIJrQoP0TZKAVOWc0LecMw" TargetMode="External"/><Relationship Id="rId2807"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Mathur%2520ML%255BAuthor%255D%26cauthor%3Dtrue%26cauthor_uid%3D15461244&amp;usg=ALkJrhhOvoPgJfPJm92vn51eymwuKBGexQ" TargetMode="External"/><Relationship Id="rId8783" Type="http://schemas.openxmlformats.org/officeDocument/2006/relationships/hyperlink" Target="http://www.ncbi.nlm.nih.gov/pubmed/?term=Huang%20J%5BAuthor%5D&amp;cauthor=true&amp;cauthor_uid=25968893" TargetMode="External"/><Relationship Id="rId9834" Type="http://schemas.openxmlformats.org/officeDocument/2006/relationships/hyperlink" Target="http://www.ncbi.nlm.nih.gov/pubmed/26984284" TargetMode="External"/><Relationship Id="rId48" Type="http://schemas.openxmlformats.org/officeDocument/2006/relationships/hyperlink" Target="http://www.ncbi.nlm.nih.gov/pubmed?term=Dressman%20RC%5BAuthor%5D&amp;cauthor=true&amp;cauthor_uid=4106141" TargetMode="External"/><Relationship Id="rId140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Ames%2520RG%255BAuthor%255D%26cauthor%3Dtrue%26cauthor_uid%3D8572722&amp;usg=ALkJrhglXBy3BofXR5B49VtYA3Kwosv6mQ" TargetMode="External"/><Relationship Id="rId1823" Type="http://schemas.openxmlformats.org/officeDocument/2006/relationships/hyperlink" Target="http://www.ncbi.nlm.nih.gov/pubmed/?term=Dam%20K%5BAuthor%5D&amp;cauthor=true&amp;cauthor_uid=10446342" TargetMode="External"/><Relationship Id="rId4979"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sites/entrez%3Fcmd%3Dsearch%26db%3DPubMed%26term%3D%2520Curtis%252BLR%255Bauth%255D&amp;usg=ALkJrhhPj75zJP3PaXFpRb-L5-KUMqctvA" TargetMode="External"/><Relationship Id="rId7385" Type="http://schemas.openxmlformats.org/officeDocument/2006/relationships/hyperlink" Target="http://translate.googleusercontent.com/translate_c?depth=1&amp;hl=es&amp;prev=/search%3Fq%3DJournal%2B%2BEcotoxicology%2BEnvironmental.%2B2008%2B(9)19%26hl%3Des%26rlz%3D1R2SKPT_esAR406%26biw%3D1366%26bih%3D568%26site%3Dwebhp&amp;rurl=translate.google.com.ar&amp;sl=en&amp;u=http://www.sciencedirect.com/science/article/pii/S0147651313001619&amp;usg=ALkJrhhsz_pJOhSY1lNdWOmkHQJsjNAdVw" TargetMode="External"/><Relationship Id="rId8436" Type="http://schemas.openxmlformats.org/officeDocument/2006/relationships/hyperlink" Target="http://www.ncbi.nlm.nih.gov/pubmed/?term=Fern%C3%A1ndez%20MF%5BAuthor%5D&amp;cauthor=true&amp;cauthor_uid=26318258" TargetMode="External"/><Relationship Id="rId8850" Type="http://schemas.openxmlformats.org/officeDocument/2006/relationships/hyperlink" Target="http://www.ncbi.nlm.nih.gov/pubmed/26555155" TargetMode="External"/><Relationship Id="rId9901" Type="http://schemas.openxmlformats.org/officeDocument/2006/relationships/hyperlink" Target="http://www.sciencedirect.com/science/article/pii/S0300483X16300014" TargetMode="External"/><Relationship Id="rId3995" Type="http://schemas.openxmlformats.org/officeDocument/2006/relationships/hyperlink" Target="http://www.ncbi.nlm.nih.gov/pubmed?term=Tierney%20KB%5BAuthor%5D&amp;cauthor=true&amp;cauthor_uid=17145086" TargetMode="External"/><Relationship Id="rId7038" Type="http://schemas.openxmlformats.org/officeDocument/2006/relationships/hyperlink" Target="http://www.ncbi.nlm.nih.gov/pubmed/?term=Diggs%20AR%5BAuthor%5D&amp;cauthor=true&amp;cauthor_uid=23584031" TargetMode="External"/><Relationship Id="rId7452" Type="http://schemas.openxmlformats.org/officeDocument/2006/relationships/hyperlink" Target="http://www.ncbi.nlm.nih.gov/pubmed?term=Sandler%20D%5BAuthor%5D&amp;cauthor=true&amp;cauthor_uid=25018334" TargetMode="External"/><Relationship Id="rId8503" Type="http://schemas.openxmlformats.org/officeDocument/2006/relationships/hyperlink" Target="http://www.ncbi.nlm.nih.gov/pubmed/25898390" TargetMode="External"/><Relationship Id="rId10019" Type="http://schemas.openxmlformats.org/officeDocument/2006/relationships/hyperlink" Target="http://www.ncbi.nlm.nih.gov/pubmed/?term=Pickering%20JW%5BAuthor%5D&amp;cauthor=true&amp;cauthor_uid=27288352" TargetMode="External"/><Relationship Id="rId2597" Type="http://schemas.openxmlformats.org/officeDocument/2006/relationships/hyperlink" Target="http://translate.googleusercontent.com/translate_c?depth=1&amp;hl=es&amp;prev=/search%3Fq%3DPMID:%2B12503752%26biw%3D1366%26bih%3D667&amp;rurl=translate.google.com.ar&amp;sl=en&amp;u=http://www.ncbi.nlm.nih.gov/pubmed%3Fterm%3DDrouillard%2520KG%255BAuthor%255D%26cauthor%3Dtrue%26cauthor_uid%3D12503752&amp;usg=ALkJrhhn1EUGWlE-OhqqvFuUjo0TOlTZCA" TargetMode="External"/><Relationship Id="rId3648" Type="http://schemas.openxmlformats.org/officeDocument/2006/relationships/hyperlink" Target="http://translate.googleusercontent.com/translate_c?depth=1&amp;hl=es&amp;prev=/search%3Fq%3DPMID:%2B16466525%26biw%3D1366%26bih%3D667&amp;rurl=translate.google.com.ar&amp;sl=en&amp;u=http://www.ncbi.nlm.nih.gov/pubmed/16466525&amp;usg=ALkJrhgxb9uk93mok6issCNEz3N-pngRgA" TargetMode="External"/><Relationship Id="rId6054" Type="http://schemas.openxmlformats.org/officeDocument/2006/relationships/hyperlink" Target="http://www.ncbi.nlm.nih.gov/pubmed?term=Bouchez%20A%5BAuthor%5D&amp;cauthor=true&amp;cauthor_uid=21356174" TargetMode="External"/><Relationship Id="rId7105" Type="http://schemas.openxmlformats.org/officeDocument/2006/relationships/hyperlink" Target="http://www.ncbi.nlm.nih.gov/pubmed?term=Wu%20C%5BAuthor%5D&amp;cauthor=true&amp;cauthor_uid=24056321" TargetMode="External"/><Relationship Id="rId569" Type="http://schemas.openxmlformats.org/officeDocument/2006/relationships/hyperlink" Target="http://www.ncbi.nlm.nih.gov/pubmed/6186820?dopt=Abstract" TargetMode="External"/><Relationship Id="rId983" Type="http://schemas.openxmlformats.org/officeDocument/2006/relationships/hyperlink" Target="http://link.springer.com/search?facet-author=%22A.+Ray%22" TargetMode="External"/><Relationship Id="rId1199" Type="http://schemas.openxmlformats.org/officeDocument/2006/relationships/hyperlink" Target="http://www.thelancet.com/search/results?fieldName=Authors&amp;searchTerm=L.+Rosenstock" TargetMode="External"/><Relationship Id="rId2664" Type="http://schemas.openxmlformats.org/officeDocument/2006/relationships/hyperlink" Target="http://translate.googleusercontent.com/translate_c?hl=es&amp;prev=/search%3Fq%3DJ%2BOccup%2BEnviron%2BMed.%2B2003%2BMar%253B45(3):249-58.%26hl%3Des%26rlz%3D1R2SKPT_esAR406%26biw%3D1366%26bih%3D568%26site%3Dwebhp%26prmd%3Dimvns&amp;rurl=translate.google.com.ar&amp;sl=en&amp;u=http://www.ncbi.nlm.nih.gov/pubmed%3Fterm%3D%2522Mills%2520PK%2522%255BAuthor%255D&amp;usg=ALkJrhgKuf5_Rmy9IW88r5DKZZSeS53n6A" TargetMode="External"/><Relationship Id="rId5070"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Medley%2520G%2522%255BAuthor%255D&amp;usg=ALkJrhjMI5WmLfD7SQcWRFxb3p9B5tPRWw" TargetMode="External"/><Relationship Id="rId6121" Type="http://schemas.openxmlformats.org/officeDocument/2006/relationships/hyperlink" Target="http://translate.googleusercontent.com/translate_c?depth=1&amp;hl=es&amp;prev=/search%3Fq%3DPMID:%2B22571219%26biw%3D1366%26bih%3D667&amp;rurl=translate.google.com.ar&amp;sl=en&amp;u=http://www.ncbi.nlm.nih.gov/pubmed%3Fterm%3DBell%25C3%25A9%2520R%255BAuthor%255D%26cauthor%3Dtrue%26cauthor_uid%3D22571219&amp;usg=ALkJrhjMw7Y9svUpCLRMD2v8Q649n3EzsQ" TargetMode="External"/><Relationship Id="rId9277" Type="http://schemas.openxmlformats.org/officeDocument/2006/relationships/hyperlink" Target="http://www.ncbi.nlm.nih.gov/pubmed/?term=Aissa%20P%5BAuthor%5D&amp;cauthor=true&amp;cauthor_uid=26165992" TargetMode="External"/><Relationship Id="rId9691" Type="http://schemas.openxmlformats.org/officeDocument/2006/relationships/hyperlink" Target="http://www.sciencedirect.com/science/article/pii/S0161813X16300092" TargetMode="External"/><Relationship Id="rId636" Type="http://schemas.openxmlformats.org/officeDocument/2006/relationships/hyperlink" Target="http://link.springer.com/journal/128/34/1/page/1" TargetMode="External"/><Relationship Id="rId1266" Type="http://schemas.openxmlformats.org/officeDocument/2006/relationships/hyperlink" Target="http://www.ncbi.nlm.nih.gov/pubmed/?term=Nutt%20JG%5BAuthor%5D&amp;cauthor=true&amp;cauthor_uid=8170560" TargetMode="External"/><Relationship Id="rId2317" Type="http://schemas.openxmlformats.org/officeDocument/2006/relationships/hyperlink" Target="http://www.ncbi.nlm.nih.gov/pubmed?term=Shaheen%20SM%5BAuthor%5D&amp;cauthor=true&amp;cauthor_uid=12395837" TargetMode="External"/><Relationship Id="rId3715"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Menegola%2520E%255BAuthor%255D%26cauthor%3Dtrue%26cauthor_uid%3D17187389&amp;usg=ALkJrhhj2h4Fb0OhmdHr1tgJ1Z4QG5zJXQ" TargetMode="External"/><Relationship Id="rId8293" Type="http://schemas.openxmlformats.org/officeDocument/2006/relationships/hyperlink" Target="http://www.sciencedirect.com/science/article/pii/S0380133014001191" TargetMode="External"/><Relationship Id="rId9344" Type="http://schemas.openxmlformats.org/officeDocument/2006/relationships/hyperlink" Target="http://www.ncbi.nlm.nih.gov/pubmed/?term=Long%20E%5BAuthor%5D&amp;cauthor=true&amp;cauthor_uid=25233913" TargetMode="External"/><Relationship Id="rId1680"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Taylor%2520T%255BAuthor%255D%26cauthor%3Dtrue%26cauthor_uid%3D9311539&amp;usg=ALkJrhjE7hmSNyRDfOhILXMBSDK3L-uTrQ" TargetMode="External"/><Relationship Id="rId2731" Type="http://schemas.openxmlformats.org/officeDocument/2006/relationships/hyperlink" Target="http://www.ncbi.nlm.nih.gov/pubmed/12765866" TargetMode="External"/><Relationship Id="rId5887" Type="http://schemas.openxmlformats.org/officeDocument/2006/relationships/hyperlink" Target="http://www.ncbi.nlm.nih.gov/pubmed/?term=Heinzen%20H%5BAuthor%5D&amp;cauthor=true&amp;cauthor_uid=22073016" TargetMode="External"/><Relationship Id="rId6938" Type="http://schemas.openxmlformats.org/officeDocument/2006/relationships/hyperlink" Target="http://www.ncbi.nlm.nih.gov/pubmed?term=Haque%20MM%5BAuthor%5D&amp;cauthor=true&amp;cauthor_uid=23555832" TargetMode="External"/><Relationship Id="rId703" Type="http://schemas.openxmlformats.org/officeDocument/2006/relationships/hyperlink" Target="http://link.springer.com/search?facet-author=%22Muthanna+A.+Al-Omar%22" TargetMode="External"/><Relationship Id="rId1333" Type="http://schemas.openxmlformats.org/officeDocument/2006/relationships/hyperlink" Target="http://translate.googleusercontent.com/translate_c?hl=es&amp;prev=/search%3Fq%3DArch%2BEnviron%2BHealth.%2B1993%2BSep-Oct%253B48(5):353-8.%26hl%3Des%26rlz%3D1R2SKPT_esAR406%26biw%3D1366%26bih%3D568%26site%3Dwebhp%26prmd%3Dimvns&amp;rurl=translate.google.com.ar&amp;sl=en&amp;u=http://www.ncbi.nlm.nih.gov/pubmed/8215601&amp;usg=ALkJrhib9-8zu6-brva2zi7Dau_2_zaHRg" TargetMode="External"/><Relationship Id="rId4489"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Castellano%2520VJ%255BAuthor%255D%26cauthor%3Dtrue%26cauthor_uid%3D19607892&amp;usg=ALkJrhgF78ugT9T7lVO9-3sy81Yqq9QwZw" TargetMode="External"/><Relationship Id="rId5954"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21402726&amp;usg=ALkJrhgYpU4LvMrSHf8zvtMlxIyXx6dTRg" TargetMode="External"/><Relationship Id="rId8360" Type="http://schemas.openxmlformats.org/officeDocument/2006/relationships/hyperlink" Target="http://link.springer.com/search?facet-creator=%22Maurice+Millet%22" TargetMode="External"/><Relationship Id="rId9411" Type="http://schemas.openxmlformats.org/officeDocument/2006/relationships/hyperlink" Target="http://www.sciencedirect.com/science/article/pii/S004565351401056X" TargetMode="External"/><Relationship Id="rId1400"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Ruijten%2520MW%255BAuthor%255D%26cauthor%3Dtrue%26cauthor_uid%3D8185390&amp;usg=ALkJrhibx-yuLeAOK7aBdjmP4_M1CUS1RQ" TargetMode="External"/><Relationship Id="rId4556"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Chakraborty%2520S%2522%255BAuthor%255D&amp;usg=ALkJrhixtwri9L-o8U4LxhqCK7NUpw8V1Q" TargetMode="External"/><Relationship Id="rId4970" Type="http://schemas.openxmlformats.org/officeDocument/2006/relationships/hyperlink" Target="http://www.ncbi.nlm.nih.gov/pubmed?term=Shad%20AT%5BAuthor%5D&amp;cauthor=true&amp;cauthor_uid=19571777" TargetMode="External"/><Relationship Id="rId5607" Type="http://schemas.openxmlformats.org/officeDocument/2006/relationships/hyperlink" Target="http://www.sciencedirect.com/science/article/pii/S0045653511005364" TargetMode="External"/><Relationship Id="rId8013" Type="http://schemas.openxmlformats.org/officeDocument/2006/relationships/hyperlink" Target="http://www.sciencedirect.com/science/article/pii/S001393511400262X" TargetMode="External"/><Relationship Id="rId3158"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McLean%2520D%2522%255BAuthor%255D&amp;usg=ALkJrhjXZytT3RR-LLL2FwPv80depZ9MRg" TargetMode="External"/><Relationship Id="rId3572"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Prati%2520M%255BAuthor%255D%26cauthor%3Dtrue%26cauthor_uid%3D16910123&amp;usg=ALkJrhgjpGomk8L1Q5VYnKtBodx8URx5Ag" TargetMode="External"/><Relationship Id="rId4209"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sites/entrez/18226078%3Fdopt%3DAbstract%26holding%3Df1000,f1000m,isrctn&amp;usg=ALkJrhiB37ZJ0jXxKTgGB3cj74qnfAMZog" TargetMode="External"/><Relationship Id="rId4623" Type="http://schemas.openxmlformats.org/officeDocument/2006/relationships/hyperlink" Target="http://www.ncbi.nlm.nih.gov/pubmed?term=Barriuso%20E%5BAuthor%5D&amp;cauthor=true&amp;cauthor_uid=19625069" TargetMode="External"/><Relationship Id="rId7779" Type="http://schemas.openxmlformats.org/officeDocument/2006/relationships/hyperlink" Target="http://translate.googleusercontent.com/translate_c?depth=1&amp;hl=es&amp;prev=/search%3Fq%3DPMID:%2B24535399%26biw%3D1366%26bih%3D667&amp;rurl=translate.google.com.ar&amp;sl=en&amp;u=http://www.ncbi.nlm.nih.gov/pubmed%3Fterm%3DJepson%2520PC%255BAuthor%255D%26cauthor%3Dtrue%26cauthor_uid%3D24535399&amp;usg=ALkJrhhtibUhWH6F0qiekYtStz7mmxF1fA" TargetMode="External"/><Relationship Id="rId10010" Type="http://schemas.openxmlformats.org/officeDocument/2006/relationships/hyperlink" Target="http://www.nature.com/articles/srep24764" TargetMode="External"/><Relationship Id="rId493" Type="http://schemas.openxmlformats.org/officeDocument/2006/relationships/hyperlink" Target="http://www.ncbi.nlm.nih.gov/pubmed?term=Collins%20GB%5BAuthor%5D&amp;cauthor=true&amp;cauthor_uid=6797569" TargetMode="External"/><Relationship Id="rId2174" Type="http://schemas.openxmlformats.org/officeDocument/2006/relationships/hyperlink" Target="http://www.ncbi.nlm.nih.gov/pubmed?term=%22Parks%20L%22%5BAuthor%5D" TargetMode="External"/><Relationship Id="rId3225" Type="http://schemas.openxmlformats.org/officeDocument/2006/relationships/hyperlink" Target="http://www.ncbi.nlm.nih.gov/pubmed/15929900" TargetMode="External"/><Relationship Id="rId6795" Type="http://schemas.openxmlformats.org/officeDocument/2006/relationships/hyperlink" Target="http://translate.googleusercontent.com/translate_c?depth=1&amp;hl=es&amp;prev=/search%3Fq%3Dhttp://www.sciencedirect.com/science/article/pii/S0161813X13000193%26hl%3Des%26rlz%3D1W1GGLL_es%26biw%3D1366%26bih%3D568&amp;rurl=translate.google.com.ar&amp;sl=en&amp;u=http://www.sciencedirect.com/science/journal/0161813X/35/supp/C&amp;usg=ALkJrhjOWmZ7p-H_mp9i5c7a5KxyFS4zWQ" TargetMode="External"/><Relationship Id="rId146" Type="http://schemas.openxmlformats.org/officeDocument/2006/relationships/hyperlink" Target="http://www.ncbi.nlm.nih.gov/pubmed/4433897" TargetMode="External"/><Relationship Id="rId560" Type="http://schemas.openxmlformats.org/officeDocument/2006/relationships/hyperlink" Target="http://www.sciencedirect.com/science/article/pii/0006295283900710" TargetMode="External"/><Relationship Id="rId1190" Type="http://schemas.openxmlformats.org/officeDocument/2006/relationships/hyperlink" Target="http://www.pubfacts.com/author/Y+Aoki" TargetMode="External"/><Relationship Id="rId2241" Type="http://schemas.openxmlformats.org/officeDocument/2006/relationships/hyperlink" Target="http://translate.googleusercontent.com/translate_c?hl=es&amp;prev=/search%3Fq%3DChemosphere%2B2000%2BJul%253B41(1-2):177-82%26hl%3Des%26rlz%3D1W1GGLL_es%26biw%3D1366%26bih%3D568%26prmd%3Dimvns&amp;rurl=translate.google.com.ar&amp;sl=en&amp;u=http://www.ncbi.nlm.nih.gov/pubmed%3Fterm%3D%2522Sarma%2520SS%2522%255BAuthor%255D&amp;usg=ALkJrhgRw7bFk9e0PzFYBVif9QWEaDXoNg" TargetMode="External"/><Relationship Id="rId5397" Type="http://schemas.openxmlformats.org/officeDocument/2006/relationships/hyperlink" Target="http://translate.googleusercontent.com/translate_c?depth=1&amp;hl=es&amp;prev=/search%3Fq%3DPMID:%2B20471700%26biw%3D1366%26bih%3D667&amp;rurl=translate.google.com.ar&amp;sl=en&amp;u=http://www.ncbi.nlm.nih.gov/pubmed/20471700&amp;usg=ALkJrhjVF2zfUPSTCkSJgrlYJ_LtwgumWg" TargetMode="External"/><Relationship Id="rId6448" Type="http://schemas.openxmlformats.org/officeDocument/2006/relationships/hyperlink" Target="http://translate.googleusercontent.com/translate_c?depth=1&amp;hl=es&amp;prev=/search%3Fq%3DPMID:%2B22516319%26biw%3D1366%26bih%3D667&amp;rurl=translate.google.com.ar&amp;sl=en&amp;u=http://www.ncbi.nlm.nih.gov/pubmed%3Fterm%3DRenaut%2520J%255BAuthor%255D%26cauthor%3Dtrue%26cauthor_uid%3D22516319&amp;usg=ALkJrhhpn2NAsu6dhNMleDOSBrP_ub14LA" TargetMode="External"/><Relationship Id="rId7846" Type="http://schemas.openxmlformats.org/officeDocument/2006/relationships/hyperlink" Target="http://www.sciencedirect.com/science/article/pii/S0013935114002436" TargetMode="External"/><Relationship Id="rId213" Type="http://schemas.openxmlformats.org/officeDocument/2006/relationships/hyperlink" Target="http://www.sciencedirect.com/science/article/pii/S0041008X76800051" TargetMode="External"/><Relationship Id="rId6862" Type="http://schemas.openxmlformats.org/officeDocument/2006/relationships/hyperlink" Target="http://translate.googleusercontent.com/translate_c?depth=1&amp;hl=es&amp;prev=/search%3Fq%3Dhttp://www.ncbi.nlm.nih.gov/pubmed/23820267%26biw%3D1366%26bih%3D624&amp;rurl=translate.google.com.ar&amp;sl=en&amp;u=http://www.ncbi.nlm.nih.gov/pubmed%3Fterm%3DBenedetti%2520Parisotto%2520E%255BAuthor%255D%26cauthor%3Dtrue%26cauthor_uid%3D23820267&amp;usg=ALkJrhhFgKu_50rcWiCTsBxl0Xcz8pjopw" TargetMode="External"/><Relationship Id="rId7913" Type="http://schemas.openxmlformats.org/officeDocument/2006/relationships/hyperlink" Target="http://translate.googleusercontent.com/translate_c?depth=1&amp;hl=es&amp;prev=/search%3Fq%3DPMID:%2B24736684%26rlz%3D1C1KMZB_enAR571AR571%26espv%3D2%26biw%3D1366%26bih%3D667&amp;rurl=translate.google.com.ar&amp;sl=en&amp;u=http://www.ncbi.nlm.nih.gov/pubmed%3Fterm%3DHu%2520R%255BAuthor%255D%26cauthor%3Dtrue%26cauthor_uid%3D24736684&amp;usg=ALkJrhhKYlcTgGyH0rjho4tVxGn7yDrPvA" TargetMode="External"/><Relationship Id="rId4066" Type="http://schemas.openxmlformats.org/officeDocument/2006/relationships/hyperlink" Target="http://translate.googleusercontent.com/translate_c?hl=es&amp;prev=/search%3Fq%3DAnway%2BMD,%2BRekow%2BSS,%2BSkinner%2BMK.%2B(2008)%2BComparative%2Banti-androgenic%2Bactions%2Bof%2Bvinclozolin%2Band%2Bflutamide%2Bon%2Btransgenerational%2Badult%2Bonset%2Bdisease%2Band%2Bspermatogenesis.%2BReprod%2BToxicol.%2B26(2):100-6.%26hl%3Des%26rlz%3D1W1GGLL_es%26biw%3D1350%26bih%3D552%26prmd%3Dimvns&amp;rurl=translate.google.com.ar&amp;sl=en&amp;u=http://www.ncbi.nlm.nih.gov/pubmed/18762243&amp;usg=ALkJrhg6tasYaOhgkidob2tx9k4Ine7mEQ" TargetMode="External"/><Relationship Id="rId5464" Type="http://schemas.openxmlformats.org/officeDocument/2006/relationships/hyperlink" Target="http://translate.googleusercontent.com/translate_c?depth=1&amp;hl=es&amp;prev=/search%3Fq%3DDOI:%2B10.1016/j.pestbp.2010.01.004%26hl%3Des%26noj%3D1&amp;rurl=translate.google.com.ar&amp;sl=en&amp;u=http://www.researchgate.net/researcher/84687049_Carlos_Moacir_Bonato&amp;usg=ALkJrhhCJ9TTyeLntYcc9z5xOC-5AvZFNA" TargetMode="External"/><Relationship Id="rId6515" Type="http://schemas.openxmlformats.org/officeDocument/2006/relationships/hyperlink" Target="http://translate.googleusercontent.com/translate_c?depth=1&amp;hl=es&amp;prev=/search%3Fq%3DPMID:%2B22699646%26rlz%3D1C1KMZB_enAR571AR571%26espv%3D2&amp;rurl=translate.google.com.ar&amp;sl=en&amp;u=http://www.ncbi.nlm.nih.gov/pubmed/22699646&amp;usg=ALkJrhg5HCQ5oxAnVHPtp2swsH-BNQ3CDQ" TargetMode="External"/><Relationship Id="rId4480"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Mart%25C3%25ADnez%2520MA%255BAuthor%255D%26cauthor%3Dtrue%26cauthor_uid%3D19607892&amp;usg=ALkJrhiy2tJdWVZszOS1OKh5eSC8EeoytA" TargetMode="External"/><Relationship Id="rId5117"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Van%2520den%2520Brink%2520PJ%255BAuthor%255D%26cauthor%3Dtrue%26cauthor_uid%3D19639239&amp;usg=ALkJrhjQEKx5PLzw5MNlASKKeeQCBk3qPg" TargetMode="External"/><Relationship Id="rId5531" Type="http://schemas.openxmlformats.org/officeDocument/2006/relationships/hyperlink" Target="http://translate.googleusercontent.com/translate_c?depth=1&amp;hl=es&amp;prev=/search%3Fq%3DPMID:%2B21707270%26biw%3D1366%26bih%3D667&amp;rurl=translate.google.com.ar&amp;sl=en&amp;u=http://www.ncbi.nlm.nih.gov/pubmed%3Fterm%3DHoffmann%2520L%255BAuthor%255D%26cauthor%3Dtrue%26cauthor_uid%3D21707270&amp;usg=ALkJrhitQcfoJctSB1P725VO_DyA1R7GjA" TargetMode="External"/><Relationship Id="rId8687" Type="http://schemas.openxmlformats.org/officeDocument/2006/relationships/hyperlink" Target="javascript:void(0);" TargetMode="External"/><Relationship Id="rId9738" Type="http://schemas.openxmlformats.org/officeDocument/2006/relationships/hyperlink" Target="http://link.springer.com/journal/580/25/4/page/1" TargetMode="External"/><Relationship Id="rId1727" Type="http://schemas.openxmlformats.org/officeDocument/2006/relationships/hyperlink" Target="http://translate.googleusercontent.com/translate_c?depth=1&amp;hl=es&amp;prev=/search%3Fq%3Dhttp://www.ncbi.nlm.nih.gov/pubmed/9514851%26rlz%3D1C1KMZB_enAR571AR571%26es_sm%3D93%26biw%3D1366%26bih%3D667&amp;rurl=translate.google.com.ar&amp;sl=en&amp;u=http://www.ncbi.nlm.nih.gov/pubmed%3Fterm%3DHanley%2520SZ%255BAuthor%255D%26cauthor%3Dtrue%26cauthor_uid%3D9514851&amp;usg=ALkJrhhyCr4yS76RzqMFpWK4gi24J6p46Q" TargetMode="External"/><Relationship Id="rId3082" Type="http://schemas.openxmlformats.org/officeDocument/2006/relationships/hyperlink" Target="http://www.ncbi.nlm.nih.gov/pubmed?term=Ficke%20BW%5BAuthor%5D&amp;cauthor=true&amp;cauthor_uid=16242641" TargetMode="External"/><Relationship Id="rId4133" Type="http://schemas.openxmlformats.org/officeDocument/2006/relationships/hyperlink" Target="http://www.ncbi.nlm.nih.gov/pubmed?term=Carpenter%20DO%5BAuthor%5D&amp;cauthor=true&amp;cauthor_uid=18557598" TargetMode="External"/><Relationship Id="rId7289" Type="http://schemas.openxmlformats.org/officeDocument/2006/relationships/hyperlink" Target="http://het.sagepub.com/search?author1=BD+Banerjee&amp;sortspec=date&amp;submit=Submit" TargetMode="External"/><Relationship Id="rId8754" Type="http://schemas.openxmlformats.org/officeDocument/2006/relationships/hyperlink" Target="http://link.springer.com/search?facet-author=%22Tiffany+B.+Malek%22" TargetMode="External"/><Relationship Id="rId9805" Type="http://schemas.openxmlformats.org/officeDocument/2006/relationships/hyperlink" Target="http://www.ncbi.nlm.nih.gov/pubmed/?term=Long%20S%5BAuthor%5D&amp;cauthor=true&amp;cauthor_uid=27384423" TargetMode="External"/><Relationship Id="rId19" Type="http://schemas.openxmlformats.org/officeDocument/2006/relationships/hyperlink" Target="http://www.ncbi.nlm.nih.gov/pubmed?term=Vigor%20LW%5BAuthor%5D&amp;cauthor=true&amp;cauthor_uid=5937133" TargetMode="External"/><Relationship Id="rId3899" Type="http://schemas.openxmlformats.org/officeDocument/2006/relationships/hyperlink" Target="http://www.ncbi.nlm.nih.gov/pubmed?term=Sailaja%20KK%5BAuthor%5D&amp;cauthor=true&amp;cauthor_uid=17915782" TargetMode="External"/><Relationship Id="rId4200"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Eskenazi%2520B%2522%255BAuthor%255D&amp;usg=ALkJrhj2qf_MWkKnlC69uHA7_wym6xNI9A" TargetMode="External"/><Relationship Id="rId7356" Type="http://schemas.openxmlformats.org/officeDocument/2006/relationships/hyperlink" Target="http://www.ncbi.nlm.nih.gov/pubmed/?term=Saranzewa%20N%5BAuthor%5D&amp;cauthor=true&amp;cauthor_uid=23386834" TargetMode="External"/><Relationship Id="rId7770" Type="http://schemas.openxmlformats.org/officeDocument/2006/relationships/hyperlink" Target="http://www.hindawi.com/35270191/" TargetMode="External"/><Relationship Id="rId8407" Type="http://schemas.openxmlformats.org/officeDocument/2006/relationships/hyperlink" Target="http://www.ncbi.nlm.nih.gov/pubmed/?term=P%C3%A9rez-Lobato%20R%5BAuthor%5D&amp;cauthor=true&amp;cauthor_uid=25585155" TargetMode="External"/><Relationship Id="rId6372"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Andrea%2BCecilia%2BHued&amp;usg=ALkJrhieGpm3QjLaF83ezrmZkDhqsrZcvg" TargetMode="External"/><Relationship Id="rId7009" Type="http://schemas.openxmlformats.org/officeDocument/2006/relationships/hyperlink" Target="http://www.sciencedirect.com/science/article/pii/S0890623812003164" TargetMode="External"/><Relationship Id="rId7423" Type="http://schemas.openxmlformats.org/officeDocument/2006/relationships/hyperlink" Target="http://www.ncbi.nlm.nih.gov/pubmed?term=Lach%C3%A2tre%20G%5BAuthor%5D&amp;cauthor=true&amp;cauthor_uid=23291146" TargetMode="External"/><Relationship Id="rId8821" Type="http://schemas.openxmlformats.org/officeDocument/2006/relationships/hyperlink" Target="http://www.sciencedirect.com/science/article/pii/S0890623814003128" TargetMode="External"/><Relationship Id="rId3966" Type="http://schemas.openxmlformats.org/officeDocument/2006/relationships/hyperlink" Target="http://translate.googleusercontent.com/translate_c?hl=es&amp;prev=/search%3Fq%3DSubramanian,%2BA.%2B(2007).%2B%2522High%2Blevels%2Bof%2Borganochlorines%2Bin%2Bmothers%2527%2Bmilk%2Bfrom%2BChennai%2B(Madras)%2Bcity,%2BIndia.%2522%2BChemosphere%2B68%2B(5):%2B928-39.%26hl%3Des%26rlz%3D1W1GGLL_es%26biw%3D1366%26bih%3D568%26prmd%3Divns&amp;rurl=translate.google.com.ar&amp;sl=en&amp;u=http://www.ncbi.nlm.nih.gov/pubmed%3Fterm%3D%2522Ohtake%2520M%2522%255BAuthor%255D&amp;usg=ALkJrhgmk3FbPp3zZb-eo4YCaTEpKpRo0w" TargetMode="External"/><Relationship Id="rId6025" Type="http://schemas.openxmlformats.org/officeDocument/2006/relationships/hyperlink" Target="http://www.sciencedirect.com/science/article/pii/S0045653510014128" TargetMode="External"/><Relationship Id="rId3" Type="http://schemas.openxmlformats.org/officeDocument/2006/relationships/settings" Target="settings.xml"/><Relationship Id="rId887" Type="http://schemas.openxmlformats.org/officeDocument/2006/relationships/hyperlink" Target="http://www.ncbi.nlm.nih.gov/pubmed/15092486" TargetMode="External"/><Relationship Id="rId2568" Type="http://schemas.openxmlformats.org/officeDocument/2006/relationships/hyperlink" Target="https://dl.sciencesocieties.org/publications/jeq" TargetMode="External"/><Relationship Id="rId2982" Type="http://schemas.openxmlformats.org/officeDocument/2006/relationships/hyperlink" Target="http://translate.googleusercontent.com/translate_c?hl=es&amp;prev=/search%3Fq%3D.%2BCrit.%2BRev.%2BToxicol.%2B2000%2BJan%253B30(1):71-133.%26hl%3Des%26rlz%3D1W1GGLL_es%26biw%3D1282%26bih%3D552%26prmd%3Dimvns&amp;rurl=translate.google.com.ar&amp;sl=en&amp;u=http://www.ncbi.nlm.nih.gov/sites/entrez%3Fcmd%3Dsearch%26db%3DPubMed%26term%3D%2520Jenssen%252BBM%255Bauth%255D&amp;usg=ALkJrhh0kRa86u-sJBPvBOuskv6o5nsIZQ" TargetMode="External"/><Relationship Id="rId3619" Type="http://schemas.openxmlformats.org/officeDocument/2006/relationships/hyperlink" Target="http://www.sciencedirect.com/science/article/pii/S0378377406000345" TargetMode="External"/><Relationship Id="rId5041" Type="http://schemas.openxmlformats.org/officeDocument/2006/relationships/hyperlink" Target="http://translate.googleusercontent.com/translate_c?depth=1&amp;hl=es&amp;prev=/search%3Fq%3DEuropean%2BJournal%2Bof%2BAgronomy%2B31%26hl%3Des%26noj%3D1&amp;rurl=translate.google.com.ar&amp;sl=en&amp;u=http://www.sciencedirect.com/science/article/pii/S1161030109000690&amp;usg=ALkJrhjAdFGO0GwRC5A_aEIpYQreW6774w" TargetMode="External"/><Relationship Id="rId8197" Type="http://schemas.openxmlformats.org/officeDocument/2006/relationships/hyperlink" Target="http://translate.googleusercontent.com/translate_c?depth=1&amp;hl=es&amp;prev=/search%3Fq%3DJ%2BEnviron%2BAnal%2BToxicol%2B2012.S4:006.%26biw%3D1366%26bih%3D624&amp;rurl=translate.google.com.ar&amp;sl=en&amp;u=http://waset.org/author/m-mortl&amp;usg=ALkJrhhEc0flwMf8cSYiAMj0srkKwq8Xbw" TargetMode="External"/><Relationship Id="rId9595" Type="http://schemas.openxmlformats.org/officeDocument/2006/relationships/hyperlink" Target="http://www.ncbi.nlm.nih.gov/pubmed/?term=Hu%20X%5BAuthor%5D&amp;cauthor=true&amp;cauthor_uid=25587790" TargetMode="External"/><Relationship Id="rId954" Type="http://schemas.openxmlformats.org/officeDocument/2006/relationships/hyperlink" Target="http://link.springer.com/journal/128" TargetMode="External"/><Relationship Id="rId1584"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benites.m.lib.bioinfo.pl/auth:Benites,M&amp;usg=ALkJrhheDNOMIVt2Gwz0Fd78tzZis9GFLA" TargetMode="External"/><Relationship Id="rId2635"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12865536&amp;usg=ALkJrhiuGyQbpsrgs4qajadCmkOCdfbf8A" TargetMode="External"/><Relationship Id="rId9248" Type="http://schemas.openxmlformats.org/officeDocument/2006/relationships/hyperlink" Target="http://www.sciencedirect.com/science/article/pii/S0161813X15000194" TargetMode="External"/><Relationship Id="rId9662" Type="http://schemas.openxmlformats.org/officeDocument/2006/relationships/hyperlink" Target="http://www.sciencedirect.com/science/article/pii/S0048969716308907" TargetMode="External"/><Relationship Id="rId607" Type="http://schemas.openxmlformats.org/officeDocument/2006/relationships/hyperlink" Target="http://www.sciencedirect.com/science/article/pii/S0232439384800505" TargetMode="External"/><Relationship Id="rId1237" Type="http://schemas.openxmlformats.org/officeDocument/2006/relationships/hyperlink" Target="http://translate.googleusercontent.com/translate_c?hl=es&amp;prev=/search%3Fq%3DCancer%2BRes.%2B1992%2BMay%2B1%253B52(9):2447-55.%26hl%3Des%26rlz%3D1W1GGLL_es%26biw%3D1366%26bih%3D568%26site%3Dwebhp%26prmd%3Dimvns&amp;rurl=translate.google.com.ar&amp;sl=en&amp;u=http://www.ncbi.nlm.nih.gov/pubmed/1568215&amp;usg=ALkJrhgPvjCbnv8LoJPHhP_oehzVfVPAkw" TargetMode="External"/><Relationship Id="rId1651"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9363477&amp;usg=ALkJrhjaGl0RIVzRkHkwo9SSdOb9eMmxcw" TargetMode="External"/><Relationship Id="rId2702" Type="http://schemas.openxmlformats.org/officeDocument/2006/relationships/hyperlink" Target="http://translate.googleusercontent.com/translate_c?hl=es&amp;prev=/search%3Fq%3DJ%2BEnviron%2BQual.%2B2003%2BJan-Feb%253B32(1):92-9.%26hl%3Des%26rlz%3D1W1GGLL_es%26biw%3D1298%26bih%3D598%26prmd%3Dimvns&amp;rurl=translate.google.com.ar&amp;sl=en&amp;u=http://www.ncbi.nlm.nih.gov/pubmed%3Fterm%3DSnow%2520DD%255BAuthor%255D%26cauthor%3Dtrue%26cauthor_uid%3D12549547&amp;usg=ALkJrhgIqwd9AQqj6d7K7BOutu7bcGEE5Q" TargetMode="External"/><Relationship Id="rId5858" Type="http://schemas.openxmlformats.org/officeDocument/2006/relationships/hyperlink" Target="http://www.sciencedirect.com/science/journal/03781119" TargetMode="External"/><Relationship Id="rId6909" Type="http://schemas.openxmlformats.org/officeDocument/2006/relationships/hyperlink" Target="http://www.ncbi.nlm.nih.gov/pubmed?term=Casida%20JE%5BAuthor%5D&amp;cauthor=true&amp;cauthor_uid=23267077" TargetMode="External"/><Relationship Id="rId8264" Type="http://schemas.openxmlformats.org/officeDocument/2006/relationships/hyperlink" Target="http://www.sciencedirect.com/science/article/pii/S000632071400202X" TargetMode="External"/><Relationship Id="rId9315" Type="http://schemas.openxmlformats.org/officeDocument/2006/relationships/hyperlink" Target="http://www.sciencedirect.com/science/article/pii/S0045653514009941" TargetMode="External"/><Relationship Id="rId10194" Type="http://schemas.openxmlformats.org/officeDocument/2006/relationships/hyperlink" Target="http://www.ncbi.nlm.nih.gov/pubmed/?term=Vannini%20A%5BAuthor%5D&amp;cauthor=true&amp;cauthor_uid=27591374" TargetMode="External"/><Relationship Id="rId130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ack%2520D%255BAuthor%255D%26cauthor%3Dtrue%26cauthor_uid%3D8113922&amp;usg=ALkJrhj0kEyzBYHn5crsknKkHOKV05Ymjg" TargetMode="External"/><Relationship Id="rId4874" Type="http://schemas.openxmlformats.org/officeDocument/2006/relationships/hyperlink" Target="http://translate.googleusercontent.com/translate_c?hl=es&amp;prev=/search%3Fq%3DVojnosanit%2BPregl.%2B2009%2BSep%253B66(9):758-62%26hl%3Des%26rlz%3D1W1GGLL_es%26biw%3D1350%26bih%3D552%26prmd%3Dimvns&amp;rurl=translate.google.com.ar&amp;sl=en&amp;u=http://www.ncbi.nlm.nih.gov/pubmed%3Fterm%3DTadi%25C4%2587%2520J%255BAuthor%255D%26cauthor%3Dtrue%26cauthor_uid%3D19877558&amp;usg=ALkJrhhVF1sdZMYM5bcQ0jV5LL0Wx9Q14A" TargetMode="External"/><Relationship Id="rId7280" Type="http://schemas.openxmlformats.org/officeDocument/2006/relationships/hyperlink" Target="http://www.sciencedirect.com/science/article/pii/S0045653512015202" TargetMode="External"/><Relationship Id="rId8331" Type="http://schemas.openxmlformats.org/officeDocument/2006/relationships/hyperlink" Target="http://www.ncbi.nlm.nih.gov/pubmed/?term=Yusof%20S%5BAuthor%5D&amp;cauthor=true&amp;cauthor_uid=24731878" TargetMode="External"/><Relationship Id="rId3476" Type="http://schemas.openxmlformats.org/officeDocument/2006/relationships/hyperlink" Target="http://translate.googleusercontent.com/translate_c?depth=1&amp;rurl=translate.google.com.ar&amp;sl=en&amp;tl=es&amp;u=http://www.ncbi.nlm.nih.gov/pubmed%3Fterm%3DDrobn%25C3%25A1%2520B%255BAuthor%255D%26cauthor%3Dtrue%26cauthor_uid%3D17537484&amp;usg=ALkJrhhJv2dd_6GseE6YPkGsSSb_aJythg" TargetMode="External"/><Relationship Id="rId4527" Type="http://schemas.openxmlformats.org/officeDocument/2006/relationships/hyperlink" Target="http://translate.googleusercontent.com/translate_c?depth=1&amp;hl=es&amp;prev=/search%3Fq%3DPMID:%2B18677547%26biw%3D1366%26bih%3D624&amp;rurl=translate.google.com.ar&amp;sl=en&amp;u=http://www.ncbi.nlm.nih.gov/pubmed%3Fterm%3DRice%2520KC%255BAuthor%255D%26cauthor%3Dtrue%26cauthor_uid%3D18677547&amp;usg=ALkJrhj_B3MP5ghKsDUn_rou9_8iwVfVDw" TargetMode="External"/><Relationship Id="rId5925"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Huixiong%2BL%25C3%25BC&amp;usg=ALkJrhjHZHBBVaAn5GC_cpEcVXp23QwZXw" TargetMode="External"/><Relationship Id="rId10" Type="http://schemas.openxmlformats.org/officeDocument/2006/relationships/hyperlink" Target="http://www.jstor.org/action/showPublication?journalCode=americanjbotany" TargetMode="External"/><Relationship Id="rId397" Type="http://schemas.openxmlformats.org/officeDocument/2006/relationships/hyperlink" Target="http://link.springer.com/journal/128/21/1/page/1" TargetMode="External"/><Relationship Id="rId2078" Type="http://schemas.openxmlformats.org/officeDocument/2006/relationships/hyperlink" Target="http://translate.googleusercontent.com/translate_c?depth=1&amp;ei=IpFdUcvsAomI8QTGqIHwBA&amp;hl=es&amp;prev=/search%3Fq%3DEarly%2BHum%2BDev.%2B2001%2BNov%253B65%2BSuppl:S183-90.%26hl%3Des%26rlz%3D1C2DVCL_enAR382%26biw%3D1366%26bih%3D677&amp;rurl=translate.google.com.ar&amp;sl=en&amp;u=http://www.ncbi.nlm.nih.gov/pubmed%3Fterm%3DBay%25C3%25A9s%2520R%255BAuthor%255D%26cauthor%3Dtrue%26cauthor_uid%3D11755050&amp;usg=ALkJrhh40qRoEpE9zl8RCP5u5vBAxPrzRw" TargetMode="External"/><Relationship Id="rId2492"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Capus%2520L%2522%255BAuthor%255D&amp;usg=ALkJrhie4QktGm76XxmD1YfVds3Cj4K1ww" TargetMode="External"/><Relationship Id="rId3129" Type="http://schemas.openxmlformats.org/officeDocument/2006/relationships/hyperlink" Target="http://www.ncbi.nlm.nih.gov/pubmed?term=Ullum%20M%5BAuthor%5D&amp;cauthor=true&amp;cauthor_uid=15758114" TargetMode="External"/><Relationship Id="rId3890" Type="http://schemas.openxmlformats.org/officeDocument/2006/relationships/hyperlink" Target="http://translate.googleusercontent.com/translate_c?depth=1&amp;hl=es&amp;prev=/search%3Fq%3DPMID:%2B17680062%26rlz%3D1C1KMZB_enAR571AR571%26espv%3D2%26biw%3D1366%26bih%3D667&amp;rurl=translate.google.com.ar&amp;sl=en&amp;u=http://www.ncbi.nlm.nih.gov/pubmed%3Fterm%3DCabral%2520JF%255BAuthor%255D%26cauthor%3Dtrue%26cauthor_uid%3D17680062&amp;usg=ALkJrhgUEJ0f7aIKgq5MmBV9VZj3RuhNjg" TargetMode="External"/><Relationship Id="rId4941"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19695668&amp;usg=ALkJrhhEbEQpZ9BoONuQK7RgbDD95DQAjg" TargetMode="External"/><Relationship Id="rId7000" Type="http://schemas.openxmlformats.org/officeDocument/2006/relationships/hyperlink" Target="http://www.tandfonline.com/toc/lesb20/48/10" TargetMode="External"/><Relationship Id="rId464" Type="http://schemas.openxmlformats.org/officeDocument/2006/relationships/hyperlink" Target="http://link.springer.com/search?facet-author=%22W.+G.+Carson%22" TargetMode="External"/><Relationship Id="rId1094" Type="http://schemas.openxmlformats.org/officeDocument/2006/relationships/hyperlink" Target="http://link.springer.com/search?facet-author=%22J.+A.+Johansen%22" TargetMode="External"/><Relationship Id="rId2145" Type="http://schemas.openxmlformats.org/officeDocument/2006/relationships/hyperlink" Target="http://www.ncbi.nlm.nih.gov/pubmed?term=%22Ji%20BT%22%5BAuthor%5D" TargetMode="External"/><Relationship Id="rId3543" Type="http://schemas.openxmlformats.org/officeDocument/2006/relationships/hyperlink" Target="http://translate.googleusercontent.com/translate_c?hl=es&amp;prev=/search%3Fq%3DEnviron%2BHealth%2BPerspect.%2B2006%2BDec%253B114(12):1838-42.%26hl%3Des%26rlz%3D1R2SKPT_esAR406%26biw%3D1366%26bih%3D568%26site%3Dwebhp%26prmd%3Dimvns&amp;rurl=translate.google.com.ar&amp;sl=en&amp;u=http://www.ncbi.nlm.nih.gov/pubmed%3Fterm%3D%2522Alavanja%2520MC%2522%255BAuthor%255D&amp;usg=ALkJrhjq4g1A4uu6i1HVb-vZj23NPKiIew" TargetMode="External"/><Relationship Id="rId6699" Type="http://schemas.openxmlformats.org/officeDocument/2006/relationships/hyperlink" Target="http://www.ncbi.nlm.nih.gov/pubmed?term=Saleh%20DA%5BAuthor%5D&amp;cauthor=true&amp;cauthor_uid=24219772" TargetMode="External"/><Relationship Id="rId9172" Type="http://schemas.openxmlformats.org/officeDocument/2006/relationships/hyperlink" Target="http://www.sciencedirect.com/science/article/pii/S0161813X15300085" TargetMode="External"/><Relationship Id="rId117" Type="http://schemas.openxmlformats.org/officeDocument/2006/relationships/hyperlink" Target="http://www.sciencedirect.com/science/article/pii/0027510773902297" TargetMode="External"/><Relationship Id="rId3610"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Baldi%2520I%255Bauth%255D&amp;usg=ALkJrhhEeE1I3xr32UlVFeASKkwAuFo6jQ" TargetMode="External"/><Relationship Id="rId6766" Type="http://schemas.openxmlformats.org/officeDocument/2006/relationships/hyperlink" Target="http://translate.googleusercontent.com/translate_c?depth=1&amp;hl=es&amp;prev=/search%3Fq%3DPMID:24036433&amp;rurl=translate.google.com.ar&amp;sl=en&amp;u=http://www.ncbi.nlm.nih.gov/pubmed%3Fterm%3DLa%2520Russa%2520D%255BAuthor%255D%26cauthor%3Dtrue%26cauthor_uid%3D24036433&amp;usg=ALkJrhi9gCGCDREpxmopcfRdopsRfvpZ0g" TargetMode="External"/><Relationship Id="rId7817" Type="http://schemas.openxmlformats.org/officeDocument/2006/relationships/hyperlink" Target="http://translate.googleusercontent.com/translate_c?depth=1&amp;hl=es&amp;prev=/search%3Fq%3DDOI:%2B10.1002/jbt.21552%26biw%3D1366%26bih%3D667&amp;rurl=translate.google.com.ar&amp;sl=en&amp;u=http://www.ncbi.nlm.nih.gov/pubmed%3Fterm%3DMailman%2520RB%255BAuthor%255D%26cauthor%3Dtrue%26cauthor_uid%3D24599642&amp;usg=ALkJrhhpGxV7FX_rVcRumX4sdZQZi6RIgg" TargetMode="External"/><Relationship Id="rId531" Type="http://schemas.openxmlformats.org/officeDocument/2006/relationships/hyperlink" Target="http://www.ncbi.nlm.nih.gov/pubmed?term=Frank%20R%5BAuthor%5D&amp;cauthor=true&amp;cauthor_uid=7142560" TargetMode="External"/><Relationship Id="rId1161" Type="http://schemas.openxmlformats.org/officeDocument/2006/relationships/hyperlink" Target="http://www.springerlink.com/content/?Author=Edward+P.+Hill" TargetMode="External"/><Relationship Id="rId2212" Type="http://schemas.openxmlformats.org/officeDocument/2006/relationships/hyperlink" Target="http://www.ncbi.nlm.nih.gov/pubmed/?term=Sticker%20DL%5BAuthor%5D&amp;cauthor=true&amp;cauthor_uid=11373050" TargetMode="External"/><Relationship Id="rId5368"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37859865_Sian_R_Ellis/&amp;usg=ALkJrhhb-6gkbk79zEC8H9hBaOoSG_WNzQ" TargetMode="External"/><Relationship Id="rId5782" Type="http://schemas.openxmlformats.org/officeDocument/2006/relationships/hyperlink" Target="http://link.springer.com/search?facet-author=%22Beena+Kumari%22" TargetMode="External"/><Relationship Id="rId6419" Type="http://schemas.openxmlformats.org/officeDocument/2006/relationships/hyperlink" Target="http://translate.googleusercontent.com/translate_c?depth=1&amp;hl=es&amp;prev=/search%3Fq%3DPMID:%2B22963715%26biw%3D1366%26bih%3D667&amp;rurl=translate.google.com.ar&amp;sl=en&amp;u=http://www.ncbi.nlm.nih.gov/pubmed%3Fterm%3DAtamaniuk%2520TM%255BAuthor%255D%26cauthor%3Dtrue%26cauthor_uid%3D22963715&amp;usg=ALkJrhhFmHzxQ7-hMZtcFdiEPnhGb7YtNw" TargetMode="External"/><Relationship Id="rId6833" Type="http://schemas.openxmlformats.org/officeDocument/2006/relationships/hyperlink" Target="http://translate.googleusercontent.com/translate_c?depth=1&amp;hl=es&amp;prev=/search%3Fq%3DToxicology%2B2013,%2B307:35%25E2%2580%259341.%26biw%3D1366%26bih%3D624&amp;rurl=translate.google.com.ar&amp;sl=en&amp;u=http://www.ncbi.nlm.nih.gov/pubmed%3Fterm%3DBertazzi%2520PA%255BAuthor%255D%26cauthor%3Dtrue%26cauthor_uid%3D23380243&amp;usg=ALkJrhh1_8jgFUXohQRukE_5k_T63EmY6g" TargetMode="External"/><Relationship Id="rId9989" Type="http://schemas.openxmlformats.org/officeDocument/2006/relationships/hyperlink" Target="http://www.ncbi.nlm.nih.gov/pubmed/?term=Elizondo%20G%5BAuthor%5D&amp;cauthor=true&amp;cauthor_uid=26948828" TargetMode="External"/><Relationship Id="rId1978" Type="http://schemas.openxmlformats.org/officeDocument/2006/relationships/hyperlink" Target="http://www.ncbi.nlm.nih.gov/pubmed?term=Quijano%20RF%5BAuthor%5D&amp;cauthor=true&amp;cauthor_uid=11114124" TargetMode="External"/><Relationship Id="rId4384" Type="http://schemas.openxmlformats.org/officeDocument/2006/relationships/hyperlink" Target="http://www.ncbi.nlm.nih.gov/pubmed?term=%22Sapbamrer%20R%22%5BAuthor%5D" TargetMode="External"/><Relationship Id="rId5435"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Halsall%2520CJ%255BAuthor%255D%26cauthor%3Dtrue%26cauthor_uid%3D19939436&amp;usg=ALkJrhiYIvHtsYQyTM3D5Do8Goe0BSaRsg" TargetMode="External"/><Relationship Id="rId4037" Type="http://schemas.openxmlformats.org/officeDocument/2006/relationships/hyperlink" Target="http://translate.googleusercontent.com/translate_c?depth=1&amp;hl=es&amp;prev=/search%3Fq%3DPMID:%2B18414644%26biw%3D1366%26bih%3D667&amp;rurl=translate.google.com.ar&amp;sl=en&amp;u=http://www.ncbi.nlm.nih.gov/pubmed%3Fterm%3DJensen%2520TK%255BAuthor%255D%26cauthor%3Dtrue%26cauthor_uid%3D18414644&amp;usg=ALkJrhgK134wnVlIhJQRlOfetFobRuNmxQ" TargetMode="External"/><Relationship Id="rId4451" Type="http://schemas.openxmlformats.org/officeDocument/2006/relationships/hyperlink" Target="http://www.ncbi.nlm.nih.gov/pubmed?term=Majewski%20MS%5BAuthor%5D&amp;cauthor=true&amp;cauthor_uid=18453431" TargetMode="External"/><Relationship Id="rId5502" Type="http://schemas.openxmlformats.org/officeDocument/2006/relationships/hyperlink" Target="http://translate.googleusercontent.com/translate_c?hl=es&amp;prev=/search%3Fq%3DProstate.%2B2011%2BFeb%2B1%253B71(2):168-83.%2Bdoi:%2B10.1002/pros.21232.%2BEpub%2B2010%2BAug%2B26.%26hl%3Des%26rlz%3D1W1GGLL_es%26biw%3D1366%26bih%3D568%26site%3Dwebhp%26prmd%3Dimvns&amp;rurl=translate.google.com.ar&amp;sl=en&amp;u=http://www.ncbi.nlm.nih.gov/pubmed/20799287&amp;usg=ALkJrhgk1fcsiLFTP3X7e3eY-pblHtORtw" TargetMode="External"/><Relationship Id="rId6900" Type="http://schemas.openxmlformats.org/officeDocument/2006/relationships/hyperlink" Target="http://translate.googleusercontent.com/translate_c?depth=1&amp;hl=es&amp;prev=/search%3Fq%3DPMID:%2B23853121%26biw%3D1366%26bih%3D667&amp;rurl=translate.google.com.ar&amp;sl=en&amp;u=http://www.ncbi.nlm.nih.gov/pubmed/23853121&amp;usg=ALkJrhjoFxVLFdbRs8uY_UoCBqTT5FP-Mw" TargetMode="External"/><Relationship Id="rId8658" Type="http://schemas.openxmlformats.org/officeDocument/2006/relationships/hyperlink" Target="http://www.ncbi.nlm.nih.gov/pubmed/?term=Pascussi%20JM%5BAuthor%5D&amp;cauthor=true&amp;cauthor_uid=26333997" TargetMode="External"/><Relationship Id="rId9709" Type="http://schemas.openxmlformats.org/officeDocument/2006/relationships/hyperlink" Target="http://www.sciencedirect.com/science/article/pii/S0045653515303313" TargetMode="External"/><Relationship Id="rId3053" Type="http://schemas.openxmlformats.org/officeDocument/2006/relationships/hyperlink" Target="http://translate.googleusercontent.com/translate_c?hl=es&amp;prev=/search%3Fq%3DAm%2BJ%2BEpidemiol.%2B2005%2BDec%2B1%253B162(11):1070-9.%2BEpub%2B2005%2BOct%2B19.%26hl%3Des%26rlz%3D1R2SKPT_esAR406%26biw%3D1366%26bih%3D568%26site%3Dwebhp%26prmd%3Dimvns&amp;rurl=translate.google.com.ar&amp;sl=en&amp;u=http://www.ncbi.nlm.nih.gov/pubmed%3Fterm%3D%2522Alavanja%2520MC%2522%255BAuthor%255D&amp;usg=ALkJrhipnDfQPxVFS5JhmS2Kdh5mEMsLBw" TargetMode="External"/><Relationship Id="rId4104" Type="http://schemas.openxmlformats.org/officeDocument/2006/relationships/hyperlink" Target="http://molehr.oxfordjournals.org/search?author1=L.+Sahlin&amp;sortspec=date&amp;submit=Submit" TargetMode="External"/><Relationship Id="rId3120" Type="http://schemas.openxmlformats.org/officeDocument/2006/relationships/hyperlink" Target="http://translate.googleusercontent.com/translate_c?hl=es&amp;prev=/search%3Fq%3DEast%2BAfr%2BMed%2BJ.%2B2005%2BAug%253B82(8):427-32.%26hl%3Des%26rlz%3D1W1GGLL_es%26biw%3D1291%26bih%3D598%26prmd%3Dimvns&amp;rurl=translate.google.com.ar&amp;sl=en&amp;u=http://www.ncbi.nlm.nih.gov/pubmed%3Fterm%3DMekonnen%2520Y%255BAuthor%255D%26cauthor%3Dtrue%26cauthor_uid%3D16261921&amp;usg=ALkJrhhH7-6JwLxkJHPoBOM0BK_5JZAOOw" TargetMode="External"/><Relationship Id="rId6276" Type="http://schemas.openxmlformats.org/officeDocument/2006/relationships/hyperlink" Target="http://link.springer.com/journal/10646/21/5/page/1" TargetMode="External"/><Relationship Id="rId7674" Type="http://schemas.openxmlformats.org/officeDocument/2006/relationships/hyperlink" Target="http://www.ncbi.nlm.nih.gov/pubmed?term=Fitzmaurice%20AG%5BAuthor%5D&amp;cauthor=true&amp;cauthor_uid=24491970" TargetMode="External"/><Relationship Id="rId8725" Type="http://schemas.openxmlformats.org/officeDocument/2006/relationships/hyperlink" Target="http://link.springer.com/search?facet-creator=%22Yosra+Bela%C3%AFd-Nouira%22" TargetMode="External"/><Relationship Id="rId6690" Type="http://schemas.openxmlformats.org/officeDocument/2006/relationships/hyperlink" Target="http://www.sciencedirect.com/science/article/pii/S0147651312003958" TargetMode="External"/><Relationship Id="rId7327" Type="http://schemas.openxmlformats.org/officeDocument/2006/relationships/hyperlink" Target="http://www.ncbi.nlm.nih.gov/pubmed?term=George%20BD%5BAuthor%5D&amp;cauthor=true&amp;cauthor_uid=25067936" TargetMode="External"/><Relationship Id="rId7741" Type="http://schemas.openxmlformats.org/officeDocument/2006/relationships/hyperlink" Target="http://www.ncbi.nlm.nih.gov/pubmed?term=McGough-Maduena%20A%5BAuthor%5D&amp;cauthor=true&amp;cauthor_uid=24455979" TargetMode="External"/><Relationship Id="rId2886" Type="http://schemas.openxmlformats.org/officeDocument/2006/relationships/hyperlink" Target="http://www.ncbi.nlm.nih.gov/pubmed?term=Ma%20L%5BAuthor%5D&amp;cauthor=true&amp;cauthor_uid=15025239" TargetMode="External"/><Relationship Id="rId3937"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Anway%2520MD%255BAuthor%255D%26cauthor%3Dtrue%26cauthor_uid%3D17956218&amp;usg=ALkJrhghh-eAeHvzMvZKFqml_D_vf3is-g" TargetMode="External"/><Relationship Id="rId5292"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Garrett%2520C%2522%255BAuthor%255D&amp;usg=ALkJrhgj_MArl6iyVJ-0rUWFevPIbp2Sfg" TargetMode="External"/><Relationship Id="rId6343" Type="http://schemas.openxmlformats.org/officeDocument/2006/relationships/hyperlink" Target="http://www.ncbi.nlm.nih.gov/pubmed?term=Gartiser%20S%5BAuthor%5D&amp;cauthor=true&amp;cauthor_uid=20128903" TargetMode="External"/><Relationship Id="rId9499" Type="http://schemas.openxmlformats.org/officeDocument/2006/relationships/hyperlink" Target="http://www.sciencedirect.com/science/article/pii/S0161813X14001892" TargetMode="External"/><Relationship Id="rId858" Type="http://schemas.openxmlformats.org/officeDocument/2006/relationships/hyperlink" Target="http://link.springer.com/journal/128/43/5/page/1" TargetMode="External"/><Relationship Id="rId1488" Type="http://schemas.openxmlformats.org/officeDocument/2006/relationships/hyperlink" Target="http://www.sciencedirect.com/science/article/pii/009130579500088E" TargetMode="External"/><Relationship Id="rId2539" Type="http://schemas.openxmlformats.org/officeDocument/2006/relationships/hyperlink" Target="http://www.ncbi.nlm.nih.gov/pubmed?term=Skinner%20MK%5BAuthor%5D&amp;cauthor=true&amp;cauthor_uid=12954667" TargetMode="External"/><Relationship Id="rId2953" Type="http://schemas.openxmlformats.org/officeDocument/2006/relationships/hyperlink" Target="http://translate.googleusercontent.com/translate_c?depth=1&amp;hl=es&amp;prev=/search%3Fq%3DPMID:%2B15198722%26biw%3D1366%26bih%3D624&amp;rurl=translate.google.com.ar&amp;sl=en&amp;u=http://www.ncbi.nlm.nih.gov/pubmed%3Fterm%3DSameshima%2520K%255BAuthor%255D%26cauthor%3Dtrue%26cauthor_uid%3D15198722&amp;usg=ALkJrhjggZGQMThO-0P40hwdR_VGHYpD3Q" TargetMode="External"/><Relationship Id="rId6410" Type="http://schemas.openxmlformats.org/officeDocument/2006/relationships/hyperlink" Target="http://www.springerlink.com/content/?Author=Miroslav+Mi%c5%a1%c3%adk" TargetMode="External"/><Relationship Id="rId9566" Type="http://schemas.openxmlformats.org/officeDocument/2006/relationships/hyperlink" Target="http://link.springer.com/journal/11356" TargetMode="External"/><Relationship Id="rId9980" Type="http://schemas.openxmlformats.org/officeDocument/2006/relationships/hyperlink" Target="http://www.ncbi.nlm.nih.gov/pubmed/?term=Euliss%20NH%20Jr%5BAuthor%5D&amp;cauthor=true&amp;cauthor_uid=27219502" TargetMode="External"/><Relationship Id="rId925" Type="http://schemas.openxmlformats.org/officeDocument/2006/relationships/hyperlink" Target="http://link.springer.com/search?facet-author=%22A.+J.+Keaster%22" TargetMode="External"/><Relationship Id="rId1555" Type="http://schemas.openxmlformats.org/officeDocument/2006/relationships/hyperlink" Target="http://translate.googleusercontent.com/translate_c?hl=es&amp;prev=/search%3Fq%3DBull%2BEnviron%2BContam%2BToxicol.%2B1996%2BFeb%253B%2B56%2B(2)%2B:295-302.%26hl%3Des%26rlz%3D1W1GGLL_es%26biw%3D1282%26bih%3D552%26prmd%3Dimvns&amp;rurl=translate.google.com.ar&amp;sl=en&amp;u=http://www.ncbi.nlm.nih.gov/pubmed%3Fterm%3DPoleksi%25C4%2587%2520V%255BAuthor%255D%26cauthor%3Dtrue%26cauthor_uid%3D8720103&amp;usg=ALkJrhgJzGKOBDmRCVGuvDF7-SA1olIXyw" TargetMode="External"/><Relationship Id="rId2606" Type="http://schemas.openxmlformats.org/officeDocument/2006/relationships/hyperlink" Target="http://link.springer.com/journal/10646/12/1/page/1" TargetMode="External"/><Relationship Id="rId5012" Type="http://schemas.openxmlformats.org/officeDocument/2006/relationships/hyperlink" Target="http://www.springerlink.com/content/0007-4861/82/5/" TargetMode="External"/><Relationship Id="rId8168" Type="http://schemas.openxmlformats.org/officeDocument/2006/relationships/hyperlink" Target="http://www.ncbi.nlm.nih.gov/pubmed?term=Kr%C3%BCger%20M%5BAuthor%5D&amp;cauthor=true&amp;cauthor_uid=25079171" TargetMode="External"/><Relationship Id="rId8582" Type="http://schemas.openxmlformats.org/officeDocument/2006/relationships/hyperlink" Target="http://link.springer.com/search?facet-creator=%22D%C3%A2nia+Elisa+Christofoletti+Mazzeo%22" TargetMode="External"/><Relationship Id="rId9219" Type="http://schemas.openxmlformats.org/officeDocument/2006/relationships/hyperlink" Target="http://www.sciencedirect.com/science/article/pii/S0045653515000168" TargetMode="External"/><Relationship Id="rId9633" Type="http://schemas.openxmlformats.org/officeDocument/2006/relationships/hyperlink" Target="http://www.sciencedirect.com/science/article/pii/S0048357515300778" TargetMode="External"/><Relationship Id="rId10098" Type="http://schemas.openxmlformats.org/officeDocument/2006/relationships/hyperlink" Target="http://www.ncbi.nlm.nih.gov/pubmed/?term=Costa%20MJ%5BAuthor%5D&amp;cauthor=true&amp;cauthor_uid=27160633" TargetMode="External"/><Relationship Id="rId1208"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Bueno%2520de%2520Mesquita%2520BH%2522%255BAuthor%255D&amp;usg=ALkJrhiXJphsgmybOy_selZ8_Xmz-cj2nA" TargetMode="External"/><Relationship Id="rId7184" Type="http://schemas.openxmlformats.org/officeDocument/2006/relationships/hyperlink" Target="http://www.sciencedirect.com/science/article/pii/S0378427412013859" TargetMode="External"/><Relationship Id="rId8235" Type="http://schemas.openxmlformats.org/officeDocument/2006/relationships/hyperlink" Target="http://pubs.acs.org/action/doSearch?action=search&amp;author=Santos%2C+E+M&amp;qsSearchArea=author" TargetMode="External"/><Relationship Id="rId1622" Type="http://schemas.openxmlformats.org/officeDocument/2006/relationships/hyperlink" Target="http://www.ncbi.nlm.nih.gov/pubmed?term=%22Clements%20C%22%5BAuthor%5D" TargetMode="External"/><Relationship Id="rId4778" Type="http://schemas.openxmlformats.org/officeDocument/2006/relationships/hyperlink" Target="http://link.springer.com/journal/11104/323/1/page/1" TargetMode="External"/><Relationship Id="rId5829"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J.%2BMohanty&amp;usg=ALkJrhgKUxf0sxldw-fOhLfS9T-q3IoBUw" TargetMode="External"/><Relationship Id="rId7251" Type="http://schemas.openxmlformats.org/officeDocument/2006/relationships/hyperlink" Target="http://translate.googleusercontent.com/translate_c?depth=1&amp;hl=es&amp;prev=/search%3Fq%3Dhttp://www.sciencedirect.com/science/article/pii/S0161813X12002550%26hl%3Des%26rlz%3D1W1GGLL_es%26biw%3D2732%26bih%3D1136&amp;rurl=translate.google.com.ar&amp;sl=en&amp;u=http://www.sciencedirect.com/science/article/pii/S0161813X12002550&amp;usg=ALkJrhhAXEn-z-2Tmork4g6MwFYdeF0SRQ" TargetMode="External"/><Relationship Id="rId9700" Type="http://schemas.openxmlformats.org/officeDocument/2006/relationships/hyperlink" Target="http://www.sciencedirect.com/science/article/pii/S0161813X16301036" TargetMode="External"/><Relationship Id="rId10165" Type="http://schemas.openxmlformats.org/officeDocument/2006/relationships/hyperlink" Target="http://www.ncbi.nlm.nih.gov/pubmed/?term=Traynor%20KS%5BAuthor%5D&amp;cauthor=true&amp;cauthor_uid=27628343" TargetMode="External"/><Relationship Id="rId3794" Type="http://schemas.openxmlformats.org/officeDocument/2006/relationships/hyperlink" Target="http://translate.googleusercontent.com/translate_c?hl=es&amp;prev=/search%3Fq%3DEpidemiology.%2B2007%2BMay%253B18(3):312-20.%26hl%3Des%26rlz%3D1W1GGLL_es%26prmd%3Dimvns&amp;rurl=translate.google.com.ar&amp;sl=en&amp;u=http://www.ncbi.nlm.nih.gov/pubmed%3Fterm%3D%2522Harlow%2520SD%2522%255BAuthor%255D&amp;usg=ALkJrhjQ8pJ9sb39x1SwQ4YTQtPyxzQ5OQ" TargetMode="External"/><Relationship Id="rId4845" Type="http://schemas.openxmlformats.org/officeDocument/2006/relationships/hyperlink" Target="http://translate.googleusercontent.com/translate_c?depth=1&amp;hl=es&amp;prev=/search%3Fq%3DOstrea%2BE.%2BEnvironmental%2BResearch%2B2008,106(2):277-283%26hl%3Des%26rlz%3D1R2SKPT_esAR406%26biw%3D1366%26bih%3D568&amp;rurl=translate.google.com.ar&amp;sl=en&amp;u=http://www.ncbi.nlm.nih.gov/pubmed/%3Fterm%3DOstrea%2520EM%255Bauth%255D&amp;usg=ALkJrhiYhAD4HMkVc3ePj3o92fWQp7FjXA" TargetMode="External"/><Relationship Id="rId8302" Type="http://schemas.openxmlformats.org/officeDocument/2006/relationships/hyperlink" Target="http://www.sciencedirect.com/science/article/pii/S0048357514001345" TargetMode="External"/><Relationship Id="rId10232" Type="http://schemas.openxmlformats.org/officeDocument/2006/relationships/hyperlink" Target="http://www.ncbi.nlm.nih.gov/pubmed/?term=Gupta%20AA%5BAuthor%5D&amp;cauthor=true&amp;cauthor_uid=27410513" TargetMode="External"/><Relationship Id="rId2396" Type="http://schemas.openxmlformats.org/officeDocument/2006/relationships/hyperlink" Target="http://translate.googleusercontent.com/translate_c?depth=1&amp;ei=QoxdUd7RHIn-8AT4ooHADw&amp;hl=es&amp;prev=/search%3Fq%3DAnal%2BBioanal%2BChem.%2B2002%2BApr%253B372(7-8):766-75.%26hl%3Des%26rlz%3D1C2DVCL_enAR382%26biw%3D1366%26bih%3D640&amp;rurl=translate.google.com.ar&amp;sl=en&amp;u=http://www.ncbi.nlm.nih.gov/pubmed%3Fterm%3DGarrido%2520Frenich%2520A%255BAuthor%255D%26cauthor%3Dtrue%26cauthor_uid%3D12012187&amp;usg=ALkJrhhvjRDS9ki2kL0dtQ9cbAqqoe_bkg" TargetMode="External"/><Relationship Id="rId3447" Type="http://schemas.openxmlformats.org/officeDocument/2006/relationships/hyperlink" Target="http://translate.googleusercontent.com/translate_c?depth=1&amp;rurl=translate.google.com.ar&amp;sl=en&amp;tl=es&amp;u=http://www.ncbi.nlm.nih.gov/pubmed%3Fterm%3DKoska%2520J%255BAuthor%255D%26cauthor%3Dtrue%26cauthor_uid%3D17537484&amp;usg=ALkJrhjvozqW5lFqXLEgulfgffRfwESLfg" TargetMode="External"/><Relationship Id="rId3861" Type="http://schemas.openxmlformats.org/officeDocument/2006/relationships/hyperlink" Target="http://translate.googleusercontent.com/translate_c?depth=1&amp;hl=es&amp;prev=/search%3Fq%3DPMID:%2B17438759%26rlz%3D1C1KMZB_enAR571AR571%26espv%3D2%26biw%3D1366%26bih%3D628&amp;rurl=translate.google.com.ar&amp;sl=en&amp;u=http://www.ncbi.nlm.nih.gov/pubmed%3Fterm%3DChevreuil%2520M%255BAuthor%255D%26cauthor%3Dtrue%26cauthor_uid%3D17438759&amp;usg=ALkJrhg3hIuENTur69dYtJ0r7gtW7MVCBQ" TargetMode="External"/><Relationship Id="rId4912" Type="http://schemas.openxmlformats.org/officeDocument/2006/relationships/hyperlink" Target="http://www.sciencedirect.com/science/article/pii/S0045653509007085" TargetMode="External"/><Relationship Id="rId368" Type="http://schemas.openxmlformats.org/officeDocument/2006/relationships/hyperlink" Target="http://link.springer.com/journal/128/21/1/page/1" TargetMode="External"/><Relationship Id="rId782" Type="http://schemas.openxmlformats.org/officeDocument/2006/relationships/hyperlink" Target="http://translate.googleusercontent.com/translate_c?depth=1&amp;hl=es&amp;prev=/search%3Fq%3DPMID:%2B3117146%26biw%3D1366%26bih%3D667&amp;rurl=translate.google.com.ar&amp;sl=en&amp;u=http://www.ncbi.nlm.nih.gov/pubmed%3Fterm%3DHardy%2520MA%255BAuthor%255D%26cauthor%3Dtrue%26cauthor_uid%3D3117146&amp;usg=ALkJrhg7TCAhxatqeQdFOe-FeeP2hbb0NQ" TargetMode="External"/><Relationship Id="rId2049" Type="http://schemas.openxmlformats.org/officeDocument/2006/relationships/hyperlink" Target="http://translate.googleusercontent.com/translate_c?hl=es&amp;prev=/search%3Fq%3DMov%2BDisord%2B2001%2BMay%253B16(3):565-8%26hl%3Des%26rlz%3D1W1GGLL_es%26biw%3D1366%26bih%3D568%26prmd%3Dimvns&amp;rurl=translate.google.com.ar&amp;sl=en&amp;u=http://www.ncbi.nlm.nih.gov/pubmed%3Fterm%3D%2522Bacheschi%2520LA%2522%255BAuthor%255D&amp;usg=ALkJrhjuKvqEAuyO03uA0AglRowfksloXg" TargetMode="External"/><Relationship Id="rId2463" Type="http://schemas.openxmlformats.org/officeDocument/2006/relationships/hyperlink" Target="http://www.ncbi.nlm.nih.gov/pubmed?term=%22Wesseling%20C%22%5BAuthor%5D" TargetMode="External"/><Relationship Id="rId3514" Type="http://schemas.openxmlformats.org/officeDocument/2006/relationships/hyperlink" Target="http://www.ncbi.nlm.nih.gov/pubmed?term=%22Hoppin%20JA%22%5BAuthor%5D" TargetMode="External"/><Relationship Id="rId9076" Type="http://schemas.openxmlformats.org/officeDocument/2006/relationships/hyperlink" Target="http://www.sciencedirect.com/science/article/pii/S0147651314004801" TargetMode="External"/><Relationship Id="rId9490" Type="http://schemas.openxmlformats.org/officeDocument/2006/relationships/hyperlink" Target="http://www.ncbi.nlm.nih.gov/pubmed/25636363" TargetMode="External"/><Relationship Id="rId435" Type="http://schemas.openxmlformats.org/officeDocument/2006/relationships/hyperlink" Target="http://link.springer.com/search?facet-author=%22Glen+R.+Gale%22" TargetMode="External"/><Relationship Id="rId1065" Type="http://schemas.openxmlformats.org/officeDocument/2006/relationships/hyperlink" Target="http://link.springer.com/journal/128" TargetMode="External"/><Relationship Id="rId2116"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Lacayo-Romero%2520ML%2522%255BAuthor%255D&amp;usg=ALkJrhim_ZHWa-h00e3_ZvsM00ivikWg_A" TargetMode="External"/><Relationship Id="rId2530" Type="http://schemas.openxmlformats.org/officeDocument/2006/relationships/hyperlink" Target="http://www.sciencedirect.com/science/article/pii/S0048969703003346" TargetMode="External"/><Relationship Id="rId5686" Type="http://schemas.openxmlformats.org/officeDocument/2006/relationships/hyperlink" Target="http://translate.googleusercontent.com/translate_c?depth=1&amp;hl=es&amp;prev=/search%3Fq%3DPMID:%2B21082666%26biw%3D1366%26bih%3D667&amp;rurl=translate.google.com.ar&amp;sl=en&amp;u=http://www.ncbi.nlm.nih.gov/pubmed%3Fterm%3DSingh%2520L%255BAuthor%255D%26cauthor%3Dtrue%26cauthor_uid%3D21082666&amp;usg=ALkJrhjncbpv8dUq0raROtBjde30aU6vjQ" TargetMode="External"/><Relationship Id="rId6737" Type="http://schemas.openxmlformats.org/officeDocument/2006/relationships/image" Target="media/image4.png"/><Relationship Id="rId8092" Type="http://schemas.openxmlformats.org/officeDocument/2006/relationships/hyperlink" Target="http://www.ncbi.nlm.nih.gov/pubmed?term=Jillson%20IA%5BAuthor%5D&amp;cauthor=true&amp;cauthor_uid=24886607" TargetMode="External"/><Relationship Id="rId9143" Type="http://schemas.openxmlformats.org/officeDocument/2006/relationships/hyperlink" Target="http://www.ncbi.nlm.nih.gov/pubmed/?term=Ezemonye%20L%5BAuthor%5D&amp;cauthor=true&amp;cauthor_uid=26423632" TargetMode="External"/><Relationship Id="rId502" Type="http://schemas.openxmlformats.org/officeDocument/2006/relationships/hyperlink" Target="http://translate.googleusercontent.com/translate_c?hl=es&amp;prev=/search%3Fq%3Dbull%2Benviron%2Bcont.%2Btox.1981,27%2BAND%2B(1)%2B239-243%26hl%3Des%26rlz%3D1W1GGLL_es%26biw%3D1366%26bih%3D529%26prmd%3Dimvns&amp;rurl=translate.google.com.ar&amp;sl=en&amp;u=http://www.ncbi.nlm.nih.gov/pubmed%3Fterm%3DRato%2520DM%255BAuthor%255D%26cauthor%3Dtrue%26cauthor_uid%3D7296055&amp;usg=ALkJrhioWOBtGuv9xqeh9M13NvhL8NvpmA" TargetMode="External"/><Relationship Id="rId1132" Type="http://schemas.openxmlformats.org/officeDocument/2006/relationships/hyperlink" Target="http://link.springer.com/journal/128/44/3/page/1" TargetMode="External"/><Relationship Id="rId4288"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Hsiao%2520SH%255BAuthor%255D%26cauthor%3Dtrue%26cauthor_uid%3D18358975&amp;usg=ALkJrhgMUiDXnLVocyWknNiqd77Khg7fiw" TargetMode="External"/><Relationship Id="rId5339" Type="http://schemas.openxmlformats.org/officeDocument/2006/relationships/hyperlink" Target="http://oem.bmj.com/search?author1=Julia+Blanco-Mu%C3%B1oz&amp;sortspec=date&amp;submit=Submit" TargetMode="External"/><Relationship Id="rId9210" Type="http://schemas.openxmlformats.org/officeDocument/2006/relationships/hyperlink" Target="http://thorax.bmj.com/search?author1=Asa+Bradman&amp;sortspec=date&amp;submit=Submit" TargetMode="External"/><Relationship Id="rId4355" Type="http://schemas.openxmlformats.org/officeDocument/2006/relationships/hyperlink" Target="http://translate.googleusercontent.com/translate_c?hl=es&amp;prev=/search%3Fq%3Dj%2Bemerg%2Bmed.%2B2008%2Bapr%253B34(3):295-7.%2Bepub%2B2007%2Bjul%2B19%26hl%3Des%26rlz%3D1T4SKPT_esAR406AR408%26prmd%3Dimvns&amp;rurl=translate.google.com.ar&amp;sl=en&amp;u=http://www.ncbi.nlm.nih.gov/pubmed%3Fterm%3DRamaswamy%2520S%255BAuthor%255D%26cauthor%3Dtrue%26cauthor_uid%3D17976761&amp;usg=ALkJrhiFFTHS-5yxjGy8z0ybdabcMgI22g" TargetMode="External"/><Relationship Id="rId5753" Type="http://schemas.openxmlformats.org/officeDocument/2006/relationships/hyperlink" Target="http://translate.googleusercontent.com/translate_c?depth=1&amp;hl=es&amp;prev=/search%3Fq%3Dhttp://www.ncbi.nlm.nih.gov/pubmed/22611860%26hl%3Des%26rlz%3D1W1GGLL_es%26biw%3D1366%26bih%3D568%26prmd%3Dimvns&amp;rurl=translate.google.com.ar&amp;sl=en&amp;u=http://www.ncbi.nlm.nih.gov/pubmed%3Fterm%3DJones%2520DK%255BAuthor%255D%26cauthor%3Dtrue%26cauthor_uid%3D21038363&amp;usg=ALkJrhjHrlqcCmIOJC62V7AvmHkC8P43Jw" TargetMode="External"/><Relationship Id="rId6804" Type="http://schemas.openxmlformats.org/officeDocument/2006/relationships/hyperlink" Target="http://www.sciencedirect.com/science/article/pii/S014765131200406X" TargetMode="External"/><Relationship Id="rId1949"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Terech-Majewska%2520E%2522%255BAuthor%255D&amp;usg=ALkJrhgeEEhCpjtGc9k0BGleffty9QsA_g" TargetMode="External"/><Relationship Id="rId4008"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Sekela%2520M%2522%255BAuthor%255D&amp;usg=ALkJrhiq2Zo1Rw07EiCYA5AMSNZl9hkzWQ" TargetMode="External"/><Relationship Id="rId5406" Type="http://schemas.openxmlformats.org/officeDocument/2006/relationships/hyperlink" Target="http://translate.googleusercontent.com/translate_c?depth=1&amp;rurl=translate.google.com.ar&amp;sl=en&amp;tl=es&amp;u=http://www.ncbi.nlm.nih.gov/pubmed%3Fterm%3DSusienkova%2520K%255BAuthor%255D%26cauthor%3Dtrue%26cauthor_uid%3D20182860&amp;usg=ALkJrhhYD1uvSNaiD5oIIjgQyPBJ9YGu6A" TargetMode="External"/><Relationship Id="rId5820" Type="http://schemas.openxmlformats.org/officeDocument/2006/relationships/hyperlink" Target="http://www.sciencedirect.com/science/article/pii/S1474706511001872" TargetMode="External"/><Relationship Id="rId8976" Type="http://schemas.openxmlformats.org/officeDocument/2006/relationships/hyperlink" Target="http://www.sciencedirect.com/science/article/pii/S0048969715000741" TargetMode="External"/><Relationship Id="rId292" Type="http://schemas.openxmlformats.org/officeDocument/2006/relationships/hyperlink" Target="http://www.ncbi.nlm.nih.gov/pubmed?term=Holdrinet%20M%5BAuthor%5D&amp;cauthor=true&amp;cauthor_uid=101967" TargetMode="External"/><Relationship Id="rId3371" Type="http://schemas.openxmlformats.org/officeDocument/2006/relationships/hyperlink" Target="http://pubs.acs.org/action/doSearch?action=search&amp;author=Ozturk%2C+L&amp;qsSearchArea=author" TargetMode="External"/><Relationship Id="rId4422" Type="http://schemas.openxmlformats.org/officeDocument/2006/relationships/hyperlink" Target="http://translate.googleusercontent.com/translate_c?depth=1&amp;hl=es&amp;prev=/search%3Fq%3DPMID:%2B18219580%26biw%3D1366%26bih%3D667&amp;rurl=translate.google.com.ar&amp;sl=en&amp;u=http://www.ncbi.nlm.nih.gov/pubmed/18219580&amp;usg=ALkJrhg-sx7xcmRm49OQ6QX3TrSu6ry3Og" TargetMode="External"/><Relationship Id="rId7578" Type="http://schemas.openxmlformats.org/officeDocument/2006/relationships/hyperlink" Target="http://www.sciencedirect.com/science/article/pii/S0890623814001944" TargetMode="External"/><Relationship Id="rId7992" Type="http://schemas.openxmlformats.org/officeDocument/2006/relationships/hyperlink" Target="http://www.ncbi.nlm.nih.gov/pubmed?term=Oliveira%20NP%5BAuthor%5D&amp;cauthor=true&amp;cauthor_uid=25272121" TargetMode="External"/><Relationship Id="rId8629" Type="http://schemas.openxmlformats.org/officeDocument/2006/relationships/hyperlink" Target="http://veterinaryrecord.bmj.com/search?author1=F.+Davanzo&amp;sortspec=date&amp;submit=Submit" TargetMode="External"/><Relationship Id="rId3024" Type="http://schemas.openxmlformats.org/officeDocument/2006/relationships/hyperlink" Target="http://translate.googleusercontent.com/translate_c?depth=1&amp;hl=es&amp;prev=/search%3Fq%3DPMID:%2B15224916%26biw%3D1366%26bih%3D667&amp;rurl=translate.google.com.ar&amp;sl=en&amp;u=http://www.ncbi.nlm.nih.gov/pubmed%3Fterm%3DReddy%2520KN%255BAuthor%255D%26cauthor%3Dtrue%26cauthor_uid%3D15224916&amp;usg=ALkJrhg0XBM7Yhy-ooDEsCy88SDjW8tFkw" TargetMode="External"/><Relationship Id="rId6594" Type="http://schemas.openxmlformats.org/officeDocument/2006/relationships/hyperlink" Target="http://www.ncbi.nlm.nih.gov/pubmed?term=Fern%C3%A1ndez%20C%5BAuthor%5D&amp;cauthor=true&amp;cauthor_uid=22417675" TargetMode="External"/><Relationship Id="rId7645" Type="http://schemas.openxmlformats.org/officeDocument/2006/relationships/hyperlink" Target="http://www.sciencedirect.com/science/article/pii/S0166445X14002434" TargetMode="External"/><Relationship Id="rId2040"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Fern%25C3%25A1ndez-Guti%25C3%25A9rrez%2520A%255BAuthor%255D%26cauthor%3Dtrue%26cauthor_uid%3D11464798&amp;usg=ALkJrhheICZxTFkkr0d82c1-Dkum3-7WMA" TargetMode="External"/><Relationship Id="rId5196" Type="http://schemas.openxmlformats.org/officeDocument/2006/relationships/hyperlink" Target="http://translate.googleusercontent.com/translate_c?depth=1&amp;hl=es&amp;prev=/search%3Fq%3Dhttp://www.ncbi.nlm.nih.gov/pubmed/20821659%26hl%3Des%26rlz%3D1W1GGLL_es%26biw%3D1366%26bih%3D568%26prmd%3Dimvns&amp;rurl=translate.google.com.ar&amp;sl=en&amp;u=http://www.ncbi.nlm.nih.gov/pubmed/20821659&amp;usg=ALkJrhhs1ifJvQ1trZZ7tJIwLYCYE9CJeQ" TargetMode="External"/><Relationship Id="rId6247" Type="http://schemas.openxmlformats.org/officeDocument/2006/relationships/hyperlink" Target="http://www.ncbi.nlm.nih.gov/pubmed?term=Mante%20M%5BAuthor%5D&amp;cauthor=true&amp;cauthor_uid=23017109" TargetMode="External"/><Relationship Id="rId6661"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Xiangxiang%2BZhang&amp;usg=ALkJrhgZo8ezE7rOzQjA722fz35XDVHfwA" TargetMode="External"/><Relationship Id="rId7712" Type="http://schemas.openxmlformats.org/officeDocument/2006/relationships/hyperlink" Target="http://www.ncbi.nlm.nih.gov/pubmed/25245870" TargetMode="External"/><Relationship Id="rId5263" Type="http://schemas.openxmlformats.org/officeDocument/2006/relationships/hyperlink" Target="http://www.sciencedirect.com/science/article/pii/S0892036210000413" TargetMode="External"/><Relationship Id="rId6314" Type="http://schemas.openxmlformats.org/officeDocument/2006/relationships/hyperlink" Target="http://translate.googleusercontent.com/translate_c?depth=1&amp;hl=es&amp;prev=/search%3Fq%3DDOI:%2B10.1002/mds.25216%26biw%3D1366%26bih%3D667&amp;rurl=translate.google.com.ar&amp;sl=en&amp;u=http://www.ncbi.nlm.nih.gov/pubmed%3Fterm%3DKorell%2520M%255BAuthor%255D%26cauthor%3Dtrue%26cauthor_uid%3D23045187&amp;usg=ALkJrhjjlAiUDsRQgAWaVgg4Pr66NcMrYw" TargetMode="External"/><Relationship Id="rId1459"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Johnson%2520E%2522%255BAuthor%255D&amp;usg=ALkJrhhdb-9XxwmjlLCLD7ju8QQxMuDXsQ" TargetMode="External"/><Relationship Id="rId2857" Type="http://schemas.openxmlformats.org/officeDocument/2006/relationships/hyperlink" Target="http://translate.googleusercontent.com/translate_c?depth=1&amp;hl=es&amp;prev=/search%3Fq%3DPMID:%2B14998753%26biw%3D1366%26bih%3D667%26noj%3D1&amp;rurl=translate.google.com.ar&amp;sl=en&amp;u=http://www.ncbi.nlm.nih.gov/pubmed%3Fterm%3DLundberg%2520R%255BAuthor%255D%26cauthor%3Dtrue%26cauthor_uid%3D14998753&amp;usg=ALkJrhiM9LGT6nswYvPElP9pcImDuErNdw" TargetMode="External"/><Relationship Id="rId3908" Type="http://schemas.openxmlformats.org/officeDocument/2006/relationships/hyperlink" Target="http://translate.googleusercontent.com/translate_c?hl=es&amp;prev=/search%3Fq%3DEnviron%2BSci.2007%253B14%2BSuppl:23-33.%26hl%3Des%26rlz%3D1W1GGLL_es%26biw%3D1291%26bih%3D598%26prmd%3Dimvns&amp;rurl=translate.google.com.ar&amp;sl=en&amp;u=http://www.ncbi.nlm.nih.gov/pubmed%3Fterm%3DSekiyama%2520M%255BAuthor%255D%26cauthor%3Dtrue%26cauthor_uid%3D18382412&amp;usg=ALkJrhgw4FI_ZhZyv_D8K7QJxzy5uJFWmA" TargetMode="External"/><Relationship Id="rId5330" Type="http://schemas.openxmlformats.org/officeDocument/2006/relationships/hyperlink" Target="http://www.ncbi.nlm.nih.gov/pubmed/20136481" TargetMode="External"/><Relationship Id="rId8486" Type="http://schemas.openxmlformats.org/officeDocument/2006/relationships/hyperlink" Target="http://www.ncbi.nlm.nih.gov/pubmed/?term=Vaudo%20AD%5BAuthor%5D&amp;cauthor=true&amp;cauthor_uid=26184786" TargetMode="External"/><Relationship Id="rId9884" Type="http://schemas.openxmlformats.org/officeDocument/2006/relationships/hyperlink" Target="http://www.sciencedirect.com/science/article/pii/S0009279715301496" TargetMode="External"/><Relationship Id="rId98" Type="http://schemas.openxmlformats.org/officeDocument/2006/relationships/hyperlink" Target="http://www.ncbi.nlm.nih.gov/pubmed/4561857" TargetMode="External"/><Relationship Id="rId829" Type="http://schemas.openxmlformats.org/officeDocument/2006/relationships/hyperlink" Target="http://translate.googleusercontent.com/translate_c?hl=es&amp;prev=/search%3Fq%3DOkafor%2BFC,%2BIgbinosa%2BIB%2B.The%2Beffects%2Bof%2BGramoxone%2Band%2BHexadrin%2Bon%2Bembryo%2Band%2Bhatching%2Bof%2BFasciola%2Bgigantica%2Bmiracidia.%2BAngew%2BParasitol%2B%253B%2B1988%2BSep%253B29(3):179-83.%26hl%3Des%26sa%3DG%26rlz%3D1W1GGLL_es%26biw%3D1366%26bih%3D568%26prmd%3Divns&amp;rurl=translate.google.com.ar&amp;sl=en&amp;u=http://www.ncbi.nlm.nih.gov/pubmed%3Fterm%3D%2522Igbinosa%2520IB%2522%255BAuthor%255D&amp;usg=ALkJrhhVW0t4GuRtaNAdSiSY5_kGGy8HgA" TargetMode="External"/><Relationship Id="rId1873" Type="http://schemas.openxmlformats.org/officeDocument/2006/relationships/hyperlink" Target="http://translate.googleusercontent.com/translate_c?hl=es&amp;prev=/search%3Fq%3DJ%2BEnviron%2BQual.%2B2006%2BOct%2B27%253B35(6):2186-94.%2BPrint%2B2006%2BNov-Dec.%26hl%3Des%26rlz%3D1W1GGLL_es%26biw%3D1350%26bih%3D552%26prmd%3Dimvns&amp;rurl=translate.google.com.ar&amp;sl=en&amp;u=http://www.ncbi.nlm.nih.gov/pubmed/10227190&amp;usg=ALkJrhgjJyUzd6Ifia3DztYpQo-6bGrjXw" TargetMode="External"/><Relationship Id="rId2924"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Encina%2520F%2522%255BAuthor%255D&amp;usg=ALkJrhj8r0m7xFusI_sUZzA2uuzc_WTHpA" TargetMode="External"/><Relationship Id="rId7088" Type="http://schemas.openxmlformats.org/officeDocument/2006/relationships/hyperlink" Target="http://www.sciencedirect.com/science/article/pii/S0147651313002091" TargetMode="External"/><Relationship Id="rId8139" Type="http://schemas.openxmlformats.org/officeDocument/2006/relationships/hyperlink" Target="http://translate.googleusercontent.com/translate_c?depth=1&amp;hl=es&amp;prev=/search%3Fq%3DDOI:%2B10.1016/j.marpolbul.2013.12.049%26biw%3D1366%26bih%3D667&amp;rurl=translate.google.com.ar&amp;sl=en&amp;u=http://www.ncbi.nlm.nih.gov/pubmed%3Fterm%3DSericano%2520JL%255BAuthor%255D%26cauthor%3Dtrue%26cauthor_uid%3D24655944&amp;usg=ALkJrhhUIvpfpCHxfv4xQSyLE3loeOjO0A" TargetMode="External"/><Relationship Id="rId9537" Type="http://schemas.openxmlformats.org/officeDocument/2006/relationships/hyperlink" Target="http://www.sciencedirect.com/science/article/pii/S0166445X14003543" TargetMode="External"/><Relationship Id="rId9951" Type="http://schemas.openxmlformats.org/officeDocument/2006/relationships/hyperlink" Target="http://www.ncbi.nlm.nih.gov/pubmed/27224736" TargetMode="External"/><Relationship Id="rId1526"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Shaw%2520K%255BAuthor%255D%26cauthor%3Dtrue%26cauthor_uid%3D8997738&amp;usg=ALkJrhgs5U6DtoqASp4OUC6tCXsVu4H8zQ" TargetMode="External"/><Relationship Id="rId1940" Type="http://schemas.openxmlformats.org/officeDocument/2006/relationships/hyperlink" Target="http://translate.googleusercontent.com/translate_c?hl=es&amp;prev=/search%3Fq%3DEnviron%2BMol%2BMutagen%2B2000%253B36(1):40-6%26hl%3Des%26rlz%3D1W1GGLL_es%26biw%3D1366%26bih%3D568%26prmd%3Dimvns&amp;rurl=translate.google.com.ar&amp;sl=en&amp;u=http://www.ncbi.nlm.nih.gov/pubmed%3Fterm%3D%2522Kaya%2520B%2522%255BAuthor%255D&amp;usg=ALkJrhhkk8S_8SSTp2a3MIGzSUVQyhFA1g" TargetMode="External"/><Relationship Id="rId8553" Type="http://schemas.openxmlformats.org/officeDocument/2006/relationships/hyperlink" Target="http://www.sciencedirect.com/science/article/pii/S0045653515302071" TargetMode="External"/><Relationship Id="rId9604" Type="http://schemas.openxmlformats.org/officeDocument/2006/relationships/hyperlink" Target="http://www.sciencedirect.com/science/article/pii/S0269749115003188" TargetMode="External"/><Relationship Id="rId10069" Type="http://schemas.openxmlformats.org/officeDocument/2006/relationships/hyperlink" Target="http://www.sciencedirect.com/science/article/pii/S0045653515303283" TargetMode="External"/><Relationship Id="rId3698" Type="http://schemas.openxmlformats.org/officeDocument/2006/relationships/hyperlink" Target="http://www.ncbi.nlm.nih.gov/pubmed?term=Mariscal%20M%5BAuthor%5D&amp;cauthor=true&amp;cauthor_uid=16889768" TargetMode="External"/><Relationship Id="rId4749"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20053623&amp;usg=ALkJrhitF-fo38uMxFRAES9DM_9YM5GRpg" TargetMode="External"/><Relationship Id="rId7155" Type="http://schemas.openxmlformats.org/officeDocument/2006/relationships/hyperlink" Target="http://translate.googleusercontent.com/translate_c?depth=1&amp;ei=mOpcUYX2NpLm9gTXxoDYBQ&amp;hl=es&amp;prev=/search%3Fq%3Ddoi:10.1016/j.envres.2012.12.001.%26hl%3Des%26rlz%3D1C2DVCL_enAR382%26biw%3D1366%26bih%3D677&amp;rurl=translate.google.com.ar&amp;sl=en&amp;u=http://www.ncbi.nlm.nih.gov/pubmed%3Fterm%3DFlores%2520L%255BAuthor%255D%26cauthor%3Dtrue%26cauthor_uid%3D23399304&amp;usg=ALkJrhgKwpizhNY5NSoEICsbZ1LWNfEnvg" TargetMode="External"/><Relationship Id="rId8206" Type="http://schemas.openxmlformats.org/officeDocument/2006/relationships/hyperlink" Target="http://www.ncbi.nlm.nih.gov/pubmed?term=Tizhe%20EV%5BAuthor%5D&amp;cauthor=true&amp;cauthor_uid=25067936" TargetMode="External"/><Relationship Id="rId8620" Type="http://schemas.openxmlformats.org/officeDocument/2006/relationships/hyperlink" Target="http://www.ncbi.nlm.nih.gov/pubmed/?term=Rouget%20F%5BAuthor%5D&amp;cauthor=true&amp;cauthor_uid=25747818" TargetMode="External"/><Relationship Id="rId10136" Type="http://schemas.openxmlformats.org/officeDocument/2006/relationships/hyperlink" Target="http://www.sciencedirect.com/science/article/pii/S016041201630188X" TargetMode="External"/><Relationship Id="rId3765" Type="http://schemas.openxmlformats.org/officeDocument/2006/relationships/hyperlink" Target="http://www.ncbi.nlm.nih.gov/pubmed?term=Fong%20CS%5BAuthor%5D&amp;cauthor=true&amp;cauthor_uid=17188257" TargetMode="External"/><Relationship Id="rId4816"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Hanke%2520W%2522%255BAuthor%255D&amp;usg=ALkJrhjKbtG_KX_Q6hGYFzQVqpvqpPfPqg" TargetMode="External"/><Relationship Id="rId6171" Type="http://schemas.openxmlformats.org/officeDocument/2006/relationships/hyperlink" Target="http://translate.googleusercontent.com/translate_c?depth=1&amp;hl=es&amp;prev=/search%3Fq%3Dhttp://www.ithaka-journal.net/herbizide-im-urin%26hl%3Des%26rlz%3D1R2SKPT_esAR406%26biw%3D1366%26bih%3D568&amp;rurl=translate.google.com.ar&amp;sl=de&amp;u=http://www.ithaka-journal.net/herbizide-im-urin&amp;usg=ALkJrhg0yoihaLO93egPqvhJaq6vkPz7rQ" TargetMode="External"/><Relationship Id="rId7222" Type="http://schemas.openxmlformats.org/officeDocument/2006/relationships/hyperlink" Target="http://translate.googleusercontent.com/translate_c?depth=1&amp;hl=es&amp;prev=/search%3Fq%3DPMID:%2B23767830%26biw%3D1366%26bih%3D667&amp;rurl=translate.google.com.ar&amp;sl=en&amp;u=http://www.ncbi.nlm.nih.gov/pubmed%3Fterm%3DGaspari%2520L%255BAuthor%255D%26cauthor%3Dtrue%26cauthor_uid%3D23767830&amp;usg=ALkJrhjo0A0Zs2iZ1U0P6oGwMQH4aqNCqA" TargetMode="External"/><Relationship Id="rId10203" Type="http://schemas.openxmlformats.org/officeDocument/2006/relationships/hyperlink" Target="http://www.ncbi.nlm.nih.gov/pubmed/?term=L%C3%B6tters%20S%5BAuthor%5D&amp;cauthor=true&amp;cauthor_uid=27291460" TargetMode="External"/><Relationship Id="rId686"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Blair%2520A%2522%255BAuthor%255D&amp;usg=ALkJrhgIlFzbOWYUPF9VfD6yWnm53f58qA" TargetMode="External"/><Relationship Id="rId2367" Type="http://schemas.openxmlformats.org/officeDocument/2006/relationships/hyperlink" Target="http://translate.googleusercontent.com/translate_c?depth=1&amp;ei=EpBdUcreEIeQ9gTjlIFg&amp;hl=es&amp;prev=/search%3Fq%3DJ%2BAnal%2BToxicol.%2B2002%2BMar%253B26(2):94-103.%26hl%3Des%26rlz%3D1C2DVCL_enAR382%26biw%3D1366%26bih%3D640&amp;rurl=translate.google.com.ar&amp;sl=en&amp;u=http://www.ncbi.nlm.nih.gov/pubmed%3Fterm%3DHern%25C3%25A1ndez%2520F%255BAuthor%255D%26cauthor%3Dtrue%26cauthor_uid%3D11916021&amp;usg=ALkJrhis3PCdxEAjj3aewKl2kmWZG4_FhA" TargetMode="External"/><Relationship Id="rId2781" Type="http://schemas.openxmlformats.org/officeDocument/2006/relationships/hyperlink" Target="http://www.ncbi.nlm.nih.gov/pubmed?term=%22Chiu%20BC%22%5BAuthor%5D" TargetMode="External"/><Relationship Id="rId3418"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Johnston%2520G%255BAuthor%255D%26cauthor%3Dtrue%26cauthor_uid%3D16818259&amp;usg=ALkJrhi2AesdJFE5J0X3HSIel5N3UHwXUw" TargetMode="External"/><Relationship Id="rId9394" Type="http://schemas.openxmlformats.org/officeDocument/2006/relationships/hyperlink" Target="http://www.ncbi.nlm.nih.gov/pubmed/26187493" TargetMode="External"/><Relationship Id="rId339" Type="http://schemas.openxmlformats.org/officeDocument/2006/relationships/hyperlink" Target="http://www.ncbi.nlm.nih.gov/pubmed?term=Kemp%20AL%5BAuthor%5D&amp;cauthor=true&amp;cauthor_uid=115090" TargetMode="External"/><Relationship Id="rId753" Type="http://schemas.openxmlformats.org/officeDocument/2006/relationships/hyperlink" Target="http://link.springer.com/search?facet-author=%22G.+Singh%22" TargetMode="External"/><Relationship Id="rId1383" Type="http://schemas.openxmlformats.org/officeDocument/2006/relationships/hyperlink" Target="http://translate.googleusercontent.com/translate_c?hl=es&amp;prev=/search%3Fq%3DActa%2BNeurol%2BScand%2B%253B%2B1994%2BMar%253B89(3):164-70%26hl%3Des%26rlz%3D1W1GGLL_es%26biw%3D1350%26bih%3D552%26prmd%3Dimvns&amp;rurl=translate.google.com.ar&amp;sl=en&amp;u=http://www.ncbi.nlm.nih.gov/pubmed%3Fterm%3D%2522Jim%25C3%25A9nez-Jim%25C3%25A9nez%2520FJ%2522%255BAuthor%255D&amp;usg=ALkJrhgzUe7Af5Q6S5pxfPXFXYmGlaXF2Q" TargetMode="External"/><Relationship Id="rId2434" Type="http://schemas.openxmlformats.org/officeDocument/2006/relationships/hyperlink" Target="http://translate.googleusercontent.com/translate_c?depth=1&amp;hl=es&amp;prev=/search%3Fq%3DPMID:%2B12483798%26biw%3D1366%26bih%3D667&amp;rurl=translate.google.com.ar&amp;sl=en&amp;u=http://www.ncbi.nlm.nih.gov/pubmed%3Fterm%3DStallones%2520L%255BAuthor%255D%26cauthor%3Dtrue%26cauthor_uid%3D12483798&amp;usg=ALkJrhiv3Fa3mMFKPVqmaBod2Lw9vwSnaw" TargetMode="External"/><Relationship Id="rId3832" Type="http://schemas.openxmlformats.org/officeDocument/2006/relationships/hyperlink" Target="http://www.ncbi.nlm.nih.gov/pubmed/17624515" TargetMode="External"/><Relationship Id="rId6988" Type="http://schemas.openxmlformats.org/officeDocument/2006/relationships/hyperlink" Target="http://translate.googleusercontent.com/translate_c?depth=1&amp;hl=es&amp;prev=/search%3Fq%3DPMID:%2B24187585%26rlz%3D1C1KMZB_enAR571AR571%26es_sm%3D93&amp;rurl=translate.google.com.ar&amp;sl=en&amp;u=http://www.ncbi.nlm.nih.gov/pubmed/24187585&amp;usg=ALkJrhh28XZCPer6D04472OIWzUPnRaqsw" TargetMode="External"/><Relationship Id="rId9047" Type="http://schemas.openxmlformats.org/officeDocument/2006/relationships/hyperlink" Target="http://www.sciencedirect.com/science/article/pii/S037842741401354X" TargetMode="External"/><Relationship Id="rId9461" Type="http://schemas.openxmlformats.org/officeDocument/2006/relationships/hyperlink" Target="http://www.sciencedirect.com/science/article/pii/S0147651314004448" TargetMode="External"/><Relationship Id="rId406" Type="http://schemas.openxmlformats.org/officeDocument/2006/relationships/hyperlink" Target="http://link.springer.com/search?facet-author=%22Nancy+C.+Coon%22" TargetMode="External"/><Relationship Id="rId1036" Type="http://schemas.openxmlformats.org/officeDocument/2006/relationships/hyperlink" Target="http://www.ncbi.nlm.nih.gov/pubmed?term=Rasper%20J%5BAuthor%5D&amp;cauthor=true&amp;cauthor_uid=2253807" TargetMode="External"/><Relationship Id="rId8063" Type="http://schemas.openxmlformats.org/officeDocument/2006/relationships/hyperlink" Target="http://www.ncbi.nlm.nih.gov/pubmed/?term=German%20DC%5BAuthor%5D&amp;cauthor=true&amp;cauthor_uid=25111214" TargetMode="External"/><Relationship Id="rId9114" Type="http://schemas.openxmlformats.org/officeDocument/2006/relationships/hyperlink" Target="http://www.sciencedirect.com/science/article/pii/S004896971401732X" TargetMode="External"/><Relationship Id="rId820" Type="http://schemas.openxmlformats.org/officeDocument/2006/relationships/hyperlink" Target="http://www.ncbi.nlm.nih.gov/pubmed?term=Smout%20MS%5BAuthor%5D&amp;cauthor=true&amp;cauthor_uid=3135931" TargetMode="External"/><Relationship Id="rId1450" Type="http://schemas.openxmlformats.org/officeDocument/2006/relationships/hyperlink" Target="http://translate.googleusercontent.com/translate_c?hl=es&amp;prev=/search%3Fq%3DScand%2BJ%2BWork%2BEnviron%2BHealth.%2B1995%2BApr%253B21(2):124-33.%26hl%3Des%26rlz%3D1W1GGLL_es%26biw%3D1291%26bih%3D598%26prmd%3Dimvns&amp;rurl=translate.google.com.ar&amp;sl=en&amp;u=http://www.ncbi.nlm.nih.gov/pubmed/7618058&amp;usg=ALkJrhi_l616tJaj6iIAQd9TKPsrPqsqzA" TargetMode="External"/><Relationship Id="rId2501" Type="http://schemas.openxmlformats.org/officeDocument/2006/relationships/hyperlink" Target="http://www.ncbi.nlm.nih.gov/pubmed?term=%22Tarone%20R%22%5BAuthor%5D" TargetMode="External"/><Relationship Id="rId5657" Type="http://schemas.openxmlformats.org/officeDocument/2006/relationships/hyperlink" Target="http://translate.googleusercontent.com/translate_c?depth=1&amp;hl=es&amp;prev=/search%3Fq%3DPMID:%2B21868402%26biw%3D1366%26bih%3D667&amp;rurl=translate.google.com.ar&amp;sl=en&amp;u=http://www.ncbi.nlm.nih.gov/pubmed%3Fterm%3DDaur%25C3%25A8s%2520JP%255BAuthor%255D%26cauthor%3Dtrue%26cauthor_uid%3D21868402&amp;usg=ALkJrhgr6ajkTIaFi5RgJvAYRawL4YYl7A" TargetMode="External"/><Relationship Id="rId6708" Type="http://schemas.openxmlformats.org/officeDocument/2006/relationships/hyperlink" Target="http://www.ncbi.nlm.nih.gov/pubmed/24219772" TargetMode="External"/><Relationship Id="rId1103" Type="http://schemas.openxmlformats.org/officeDocument/2006/relationships/hyperlink" Target="http://link.springer.com/search?facet-author=%22William+C.+Koskinen%22" TargetMode="External"/><Relationship Id="rId4259" Type="http://schemas.openxmlformats.org/officeDocument/2006/relationships/hyperlink" Target="http://www.ncbi.nlm.nih.gov/pubmed/18373838" TargetMode="External"/><Relationship Id="rId4673" Type="http://schemas.openxmlformats.org/officeDocument/2006/relationships/hyperlink" Target="http://translate.googleusercontent.com/translate_c?hl=es&amp;prev=/search%3Fq%3DEnviron%2BRes.%2B2009%2BOct%253B109(7):860-8.%2BEpub%2B2009%2BJul%2B16.%26hl%3Des%26rlz%3D1R2SKPT_esAR406%26biw%3D1366%26bih%3D568%26site%3Dwebhp%26prmd%3Dimvns&amp;rurl=translate.google.com.ar&amp;sl=en&amp;u=http://www.ncbi.nlm.nih.gov/pubmed%3Fterm%3D%2522Lynch%2520SM%2522%255BAuthor%255D&amp;usg=ALkJrhgxDvPoAx9Quz0sx4JaccF_QPXNEg" TargetMode="External"/><Relationship Id="rId5724"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Kestemont%2520P%255BAuthor%255D%26cauthor%3Dtrue%26cauthor_uid%3D21419222&amp;usg=ALkJrhjCCLR_cgoA89mvcAhdU2KJ2ZHrdw" TargetMode="External"/><Relationship Id="rId8130" Type="http://schemas.openxmlformats.org/officeDocument/2006/relationships/hyperlink" Target="http://www.ncbi.nlm.nih.gov/pubmed/?term=Seneff%20S%5BAuthor%5D&amp;cauthor=true&amp;cauthor_uid=25349607" TargetMode="External"/><Relationship Id="rId10060" Type="http://schemas.openxmlformats.org/officeDocument/2006/relationships/hyperlink" Target="http://www.ncbi.nlm.nih.gov/pubmed/?term=Miller%20RB%5BAuthor%5D&amp;cauthor=true&amp;cauthor_uid=27039064" TargetMode="External"/><Relationship Id="rId3275" Type="http://schemas.openxmlformats.org/officeDocument/2006/relationships/hyperlink" Target="http://www.ncbi.nlm.nih.gov/pubmed/?term=Abdel-Rahman%20A%5BAuthor%5D&amp;cauthor=true&amp;cauthor_uid=16482470" TargetMode="External"/><Relationship Id="rId4326"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O'Callaghan%2520JP%2522%255BAuthor%255D&amp;usg=ALkJrhjyUAYvwq7gtAGidwLcWDlwJUY3Fg" TargetMode="External"/><Relationship Id="rId4740" Type="http://schemas.openxmlformats.org/officeDocument/2006/relationships/hyperlink" Target="http://translate.googleusercontent.com/translate_c?depth=1&amp;hl=es&amp;prev=/search%3Fq%3Djohal%2BGS.European%2Bjournal%2Band%2Bagronomy%2B2009(31)%2B144-152%26hl%3Des%26rlz%3D1R2SKPT_esAR406%26biw%3D1366%26bih%3D529&amp;rurl=translate.google.com.ar&amp;sl=en&amp;u=http://www.sciencedirect.com/science/journal/11610301/31/3&amp;usg=ALkJrhhVE2T2piHXVx6a9hTpmkQEN31KsQ" TargetMode="External"/><Relationship Id="rId7896"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Zhang%2520H%255BAuthor%255D%26cauthor%3Dtrue%26cauthor_uid%3D24529002&amp;usg=ALkJrhgvCDN8xBM6TX22poxSWmSyCPfcOA" TargetMode="External"/><Relationship Id="rId8947" Type="http://schemas.openxmlformats.org/officeDocument/2006/relationships/hyperlink" Target="http://www.ncbi.nlm.nih.gov/pubmed/?term=LaVerda%20NL%5BAuthor%5D&amp;cauthor=true&amp;cauthor_uid=26479458" TargetMode="External"/><Relationship Id="rId196" Type="http://schemas.openxmlformats.org/officeDocument/2006/relationships/hyperlink" Target="http://www.sciencedirect.com/science/article/pii/0041008X76900958" TargetMode="External"/><Relationship Id="rId2291"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Veiga%2520F%2522%255BAuthor%255D&amp;usg=ALkJrhh9YaDtAFoYB2LC1bdZkcOVnWb1oA" TargetMode="External"/><Relationship Id="rId3342"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Anway%2520MD%255BAuthor%255D%26cauthor%3Dtrue%26cauthor_uid%3D16973722&amp;usg=ALkJrhgSwd0LX_HPBi8eGidUngvuQ7cFvQ" TargetMode="External"/><Relationship Id="rId6498"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7927128_Szekacs_A/&amp;usg=ALkJrhgHmwIuAS9rBKRNfbXIvlJB3AZ9-A" TargetMode="External"/><Relationship Id="rId7549" Type="http://schemas.openxmlformats.org/officeDocument/2006/relationships/hyperlink" Target="http://www.ncbi.nlm.nih.gov/pubmed/25220688" TargetMode="External"/><Relationship Id="rId263"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Tagatz%2520ME%255BAuthor%255D%26cauthor%3Dtrue%26cauthor_uid%3D926202&amp;usg=ALkJrhjM5ZdxL3sAyJzEt07Y_sCrlmwavQ" TargetMode="External"/><Relationship Id="rId6565" Type="http://schemas.openxmlformats.org/officeDocument/2006/relationships/hyperlink" Target="http://www.sciencedirect.com/science/article/pii/S0166445X11003602" TargetMode="External"/><Relationship Id="rId7963" Type="http://schemas.openxmlformats.org/officeDocument/2006/relationships/hyperlink" Target="http://www.sciencedirect.com/science/article/pii/S1532045614001045" TargetMode="External"/><Relationship Id="rId330" Type="http://schemas.openxmlformats.org/officeDocument/2006/relationships/hyperlink" Target="http://link.springer.com/journal/128" TargetMode="External"/><Relationship Id="rId2011"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Jagannadharao%2520NR%255BAuthor%255D%26cauthor%3Dtrue%26cauthor_uid%3D11229120&amp;usg=ALkJrhjNSc-ZosAI7faKeHqkTP_U4fOW8g" TargetMode="External"/><Relationship Id="rId5167" Type="http://schemas.openxmlformats.org/officeDocument/2006/relationships/hyperlink" Target="http://translate.googleusercontent.com/translate_c?depth=1&amp;rurl=translate.google.com.ar&amp;sl=en&amp;tl=es&amp;u=http://www.ncbi.nlm.nih.gov/pubmed/20455021&amp;usg=ALkJrhhv_55BnQxRlcyeRs-FN0kx5kERWg" TargetMode="External"/><Relationship Id="rId6218" Type="http://schemas.openxmlformats.org/officeDocument/2006/relationships/hyperlink" Target="http://www.ncbi.nlm.nih.gov/pubmed?term=Travert%20C%5BAuthor%5D&amp;cauthor=true&amp;cauthor_uid=22362186" TargetMode="External"/><Relationship Id="rId7616" Type="http://schemas.openxmlformats.org/officeDocument/2006/relationships/hyperlink" Target="http://translate.googleusercontent.com/translate_c?depth=1&amp;hl=es&amp;prev=/search%3Fq%3DPMID:%2B24588730%26biw%3D1285%26bih%3D639&amp;rurl=translate.google.com.ar&amp;sl=en&amp;u=http://www.ncbi.nlm.nih.gov/pubmed%3Fterm%3DMarchand%2520PA%255BAuthor%255D%26cauthor%3Dtrue%26cauthor_uid%3D24588730&amp;usg=ALkJrhieufJ9Ywnr0bTZMctcJDpHCa1oMw" TargetMode="External"/><Relationship Id="rId4183"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Stevens%2520JT%255BAuthor%255D%26cauthor%3Dtrue%26cauthor_uid%3D19025096&amp;usg=ALkJrhjVoISIw4YPWX_fiVqM0laUooRFnw" TargetMode="External"/><Relationship Id="rId5581" Type="http://schemas.openxmlformats.org/officeDocument/2006/relationships/hyperlink" Target="http://www.ncbi.nlm.nih.gov/pubmed/?term=Cordier%20S%5BAuthor%5D&amp;cauthor=true&amp;cauthor_uid=21367690" TargetMode="External"/><Relationship Id="rId6632" Type="http://schemas.openxmlformats.org/officeDocument/2006/relationships/hyperlink" Target="http://www.sciencedirect.com/science/article/pii/S1383571811003342" TargetMode="External"/><Relationship Id="rId9788" Type="http://schemas.openxmlformats.org/officeDocument/2006/relationships/hyperlink" Target="http://www.ncbi.nlm.nih.gov/pubmed/?term=Chtourou%20A%5BAuthor%5D&amp;cauthor=true&amp;cauthor_uid=27580939" TargetMode="External"/><Relationship Id="rId177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Nell%2520V%255BAuthor%255D%26cauthor%3Dtrue%26cauthor_uid%3D9562397&amp;usg=ALkJrhj49uXyQO54iAaL2NbxF6B3DlfiiA" TargetMode="External"/><Relationship Id="rId2828" Type="http://schemas.openxmlformats.org/officeDocument/2006/relationships/hyperlink" Target="http://www.ncbi.nlm.nih.gov/pubmed/?term=Pennings%20J%5Bauth%5D" TargetMode="External"/><Relationship Id="rId5234" Type="http://schemas.openxmlformats.org/officeDocument/2006/relationships/hyperlink" Target="http://translate.googleusercontent.com/translate_c?hl=es&amp;prev=/search%3Fq%3Dj%2Bclin%2Bneurosci.%2B2010%2Bnov%253B17(11):1472-3.%2Bepub%2B2010%2Bjul%2B23%26hl%3Des%26rlz%3D1T4SKPT_esAR406AR408%26prmd%3Dimvns&amp;rurl=translate.google.com.ar&amp;sl=en&amp;u=http://www.ncbi.nlm.nih.gov/pubmed%3Fterm%3DGhia%2520DK%255BAuthor%255D%26cauthor%3Dtrue%26cauthor_uid%3D20655231&amp;usg=ALkJrhh8JJtAnmcX8WHhdk_xK2_R4z8Kzg" TargetMode="External"/><Relationship Id="rId9855" Type="http://schemas.openxmlformats.org/officeDocument/2006/relationships/hyperlink" Target="http://www.sciencedirect.com/science/article/pii/S1382668916300606" TargetMode="External"/><Relationship Id="rId69" Type="http://schemas.openxmlformats.org/officeDocument/2006/relationships/hyperlink" Target="http://translate.googleusercontent.com/translate_c?depth=1&amp;hl=es&amp;prev=/search%3Fq%3DBull%2BEnviron%2BContam%2BToxicol.%26biw%3D1366%26bih%3D624&amp;rurl=translate.google.com.ar&amp;sl=en&amp;u=http://link.springer.com/search%3Ffacet-author%3D%2522Philip%2BG.%2BMurphy%2522&amp;usg=ALkJrhiKHuaE7MdGu-fcXq5MRtiwDCuGzQ" TargetMode="External"/><Relationship Id="rId1844" Type="http://schemas.openxmlformats.org/officeDocument/2006/relationships/hyperlink" Target="http://www.ncbi.nlm.nih.gov/pubmed/?term=Hamilton%20K%5Bauth%5D" TargetMode="External"/><Relationship Id="rId4250" Type="http://schemas.openxmlformats.org/officeDocument/2006/relationships/hyperlink" Target="http://www.ncbi.nlm.nih.gov/pubmed/?term=Hancock%20DB%5BAuthor%5D&amp;cauthor=true&amp;cauthor_uid=18373838" TargetMode="External"/><Relationship Id="rId5301" Type="http://schemas.openxmlformats.org/officeDocument/2006/relationships/hyperlink" Target="http://translate.googleusercontent.com/translate_c?depth=1&amp;ei=0rtdUeOANoma9gST7IDABw&amp;hl=es&amp;prev=/search%3Fq%3DNeurotoxicology.%2B2010%2BJan%253B31(1):154-60.%26hl%3Des%26rlz%3D1C2DVCL_enAR382%26biw%3D1366%26bih%3D677&amp;rurl=translate.google.com.ar&amp;sl=en&amp;u=http://www.ncbi.nlm.nih.gov/pubmed%3Fterm%3DP%25C3%25A9rez-Garc%25C3%25ADa%2520M%255BAuthor%255D%26cauthor%3Dtrue%26cauthor_uid%3D19818364&amp;usg=ALkJrhgpUxK2CuJ5gi9zclaPAO62vOr_Tg" TargetMode="External"/><Relationship Id="rId8457" Type="http://schemas.openxmlformats.org/officeDocument/2006/relationships/hyperlink" Target="http://link.springer.com/search?facet-author=%22Raul+Narciso+C.+Guedes%22" TargetMode="External"/><Relationship Id="rId8871" Type="http://schemas.openxmlformats.org/officeDocument/2006/relationships/hyperlink" Target="http://www.sciencedirect.com/science/article/pii/S0300483X1400239X" TargetMode="External"/><Relationship Id="rId9508" Type="http://schemas.openxmlformats.org/officeDocument/2006/relationships/hyperlink" Target="http://www.ncbi.nlm.nih.gov/pubmed/?term=Stecca%20L%5Bauth%5D" TargetMode="External"/><Relationship Id="rId9922" Type="http://schemas.openxmlformats.org/officeDocument/2006/relationships/hyperlink" Target="http://www.nature.com/ncomms/2016/160531/ncomms11629/full/ncomms11629.html" TargetMode="External"/><Relationship Id="rId7059" Type="http://schemas.openxmlformats.org/officeDocument/2006/relationships/hyperlink" Target="http://translate.googleusercontent.com/translate_c?depth=1&amp;hl=es&amp;prev=/search%3Fq%3DPMID:23409965%26biw%3D1366%26bih%3D630&amp;rurl=translate.google.com.ar&amp;sl=en&amp;u=http://www.ncbi.nlm.nih.gov/pubmed%3Fterm%3DBaldwin%2520DH%255BAuthor%255D%26cauthor%3Dtrue%26cauthor_uid%3D23409965&amp;usg=ALkJrhgZYELUBzNNFf7fjJ_wC0ETdMp63A" TargetMode="External"/><Relationship Id="rId7473" Type="http://schemas.openxmlformats.org/officeDocument/2006/relationships/hyperlink" Target="http://link.springer.com/search?facet-author=%22Vincent+Pettigrove%22" TargetMode="External"/><Relationship Id="rId8524" Type="http://schemas.openxmlformats.org/officeDocument/2006/relationships/hyperlink" Target="http://www.tandfonline.com/loi/uteh20?open=78" TargetMode="External"/><Relationship Id="rId1911" Type="http://schemas.openxmlformats.org/officeDocument/2006/relationships/hyperlink" Target="http://www.ncbi.nlm.nih.gov/sites/entrez/10876030?dopt=Abstract&amp;holding=f1000,f1000m,isrctn" TargetMode="External"/><Relationship Id="rId3669" Type="http://schemas.openxmlformats.org/officeDocument/2006/relationships/hyperlink" Target="http://translate.googleusercontent.com/translate_c?depth=1&amp;hl=es&amp;prev=/search%3Fq%3DPMID:%2B16730524%26rlz%3D1C1KMZB_enAR571AR571%26es_sm%3D93&amp;rurl=translate.google.com.ar&amp;sl=en&amp;u=http://www.ncbi.nlm.nih.gov/pubmed%3Fterm%3DNugegoda%2520D%255BAuthor%255D%26cauthor%3Dtrue%26cauthor_uid%3D16730524&amp;usg=ALkJrhg1ieNdHLSb9-iTjU85pN2S8m0-VA" TargetMode="External"/><Relationship Id="rId6075" Type="http://schemas.openxmlformats.org/officeDocument/2006/relationships/hyperlink" Target="http://translate.googleusercontent.com/translate_c?depth=1&amp;hl=es&amp;prev=/search%3Fq%3DPMID:%2B21933378%26biw%3D1366%26bih%3D667&amp;rurl=translate.google.com.ar&amp;sl=en&amp;u=http://www.ncbi.nlm.nih.gov/pubmed/21933378&amp;usg=ALkJrhjGvDpHO_NRHeKDCo-HyHMS02_Grw" TargetMode="External"/><Relationship Id="rId7126" Type="http://schemas.openxmlformats.org/officeDocument/2006/relationships/hyperlink" Target="http://translate.googleusercontent.com/translate_c?depth=1&amp;hl=es&amp;prev=/search%3Fq%3DPMID:24140087%26biw%3D1366%26bih%3D630&amp;rurl=translate.google.com.ar&amp;sl=en&amp;u=http://www.ncbi.nlm.nih.gov/pubmed%3Fterm%3DCampo%2520J%255BAuthor%255D%26cauthor%3Dtrue%26cauthor_uid%3D24140087&amp;usg=ALkJrhgzRLPkYPIdkmjXStE2lrZRPbwj7w" TargetMode="External"/><Relationship Id="rId7540" Type="http://schemas.openxmlformats.org/officeDocument/2006/relationships/hyperlink" Target="http://www.ncbi.nlm.nih.gov/pubmed?term=Kamel%20F%5BAuthor%5D&amp;cauthor=true&amp;cauthor_uid=24906048" TargetMode="External"/><Relationship Id="rId5091" Type="http://schemas.openxmlformats.org/officeDocument/2006/relationships/hyperlink" Target="http://translate.googleusercontent.com/translate_c?depth=1&amp;hl=es&amp;prev=/search%3Fq%3DPMID:20886432%26biw%3D1366%26bih%3D630&amp;rurl=translate.google.com.ar&amp;sl=en&amp;u=http://www.ncbi.nlm.nih.gov/pubmed%3Fterm%3DBrunelli%2520E%255BAuthor%255D%26cauthor%3Dtrue%26cauthor_uid%3D20886432&amp;usg=ALkJrhg6ct7USjBo22yyNbFcBKa_HfQ_6A" TargetMode="External"/><Relationship Id="rId6142" Type="http://schemas.openxmlformats.org/officeDocument/2006/relationships/hyperlink" Target="http://www.springerlink.com/content/?Author=Shubhra+Bhattacharjee" TargetMode="External"/><Relationship Id="rId9298" Type="http://schemas.openxmlformats.org/officeDocument/2006/relationships/hyperlink" Target="http://www.ncbi.nlm.nih.gov/pubmed/?term=Khazri%20A%5BAuthor%5D&amp;cauthor=true&amp;cauthor_uid=25461742" TargetMode="External"/><Relationship Id="rId10107" Type="http://schemas.openxmlformats.org/officeDocument/2006/relationships/hyperlink" Target="http://www.sciencedirect.com/science/article/pii/S0890623816300168" TargetMode="External"/><Relationship Id="rId1287" Type="http://schemas.openxmlformats.org/officeDocument/2006/relationships/hyperlink" Target="http://www.springerlink.com/content/?Author=M.+Paz+Herr%c3%a1ez" TargetMode="External"/><Relationship Id="rId2685" Type="http://schemas.openxmlformats.org/officeDocument/2006/relationships/hyperlink" Target="http://www.ncbi.nlm.nih.gov/pubmed?term=%22Schreinemachers%20DM%22%5BAuthor%5D" TargetMode="External"/><Relationship Id="rId3736"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Teitelbaum%2520SL%2522%255BAuthor%255D&amp;usg=ALkJrhh-ybfWHr4jur8S0Ju4saaMs5AMcw" TargetMode="External"/><Relationship Id="rId657" Type="http://schemas.openxmlformats.org/officeDocument/2006/relationships/hyperlink" Target="http://link.springer.com/search?facet-author=%22Muthanna+A.+Al-Omar%22" TargetMode="External"/><Relationship Id="rId2338"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Welacky%2520TW%2522%255BAuthor%255D&amp;usg=ALkJrhgPxhnCua7IL1x4Cv0MV5nkt2MQlQ" TargetMode="External"/><Relationship Id="rId2752"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Motta%2520A%2522%255BAuthor%255D&amp;usg=ALkJrhgghslJR6L2vWBttXRqmfF3pH4DZA" TargetMode="External"/><Relationship Id="rId3803" Type="http://schemas.openxmlformats.org/officeDocument/2006/relationships/hyperlink" Target="http://translate.googleusercontent.com/translate_c?depth=1&amp;hl=es&amp;prev=search&amp;rurl=translate.google.com.ar&amp;sl=en&amp;u=http://www.ncbi.nlm.nih.gov/pubmed/%3Fterm%3DPauli%2520BD%255BAuthor%255D%26cauthor%3Dtrue%26cauthor_uid%3D17672926&amp;usg=ALkJrhjQG2_yuO7jQEXmkx6_H2rCSsAEWA" TargetMode="External"/><Relationship Id="rId6959"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Hapeman%252C%2520C.J.%2522&amp;usg=ALkJrhi9h1JjSMMY-yrthTF77DJRIUtThw" TargetMode="External"/><Relationship Id="rId9365" Type="http://schemas.openxmlformats.org/officeDocument/2006/relationships/hyperlink" Target="http://www.ncbi.nlm.nih.gov/pubmed/?term=Skavicus%20S%5BAuthor%5D&amp;cauthor=true&amp;cauthor_uid=25592617" TargetMode="External"/><Relationship Id="rId724" Type="http://schemas.openxmlformats.org/officeDocument/2006/relationships/hyperlink" Target="http://link.springer.com/search?facet-author=%22Carl+A.+Bache%22" TargetMode="External"/><Relationship Id="rId1354" Type="http://schemas.openxmlformats.org/officeDocument/2006/relationships/hyperlink" Target="http://translate.googleusercontent.com/translate_c?depth=1&amp;hl=es&amp;prev=/search%3Fq%3DPMID:%2B8000176%26biw%3D1366%26bih%3D667&amp;rurl=translate.google.com.ar&amp;sl=en&amp;u=http://www.ncbi.nlm.nih.gov/pubmed/8000176&amp;usg=ALkJrhiXisgnV4K7EQV56g9rJEJjBMV72Q" TargetMode="External"/><Relationship Id="rId2405" Type="http://schemas.openxmlformats.org/officeDocument/2006/relationships/hyperlink" Target="http://translate.googleusercontent.com/translate_c?hl=es&amp;prev=/search%3Fq%3DEnviron%2BPollut%2B120%2B(2):%2B233-7.%26hl%3Des%26sa%3DG%26rlz%3D1W1GGLL_es%26biw%3D1366%26bih%3D568%26prmd%3Divnsb&amp;rurl=translate.google.com.ar&amp;sl=en&amp;u=http://www.ncbi.nlm.nih.gov/pubmed%3Fterm%3D%2522Munday%2520BL%2522%255BAuthor%255D&amp;usg=ALkJrhhQFgHXZ9MWDx-NS7BcLXdC0czxhg" TargetMode="External"/><Relationship Id="rId5975"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Gil%2520HW%255BAuthor%255D%26cauthor%3Dtrue%26cauthor_uid%3D22077202&amp;usg=ALkJrhgTXeS8iZVO3xt-TkU-uukJR8YqMw" TargetMode="External"/><Relationship Id="rId8381" Type="http://schemas.openxmlformats.org/officeDocument/2006/relationships/hyperlink" Target="http://pubs.rsc.org/en/journals/journal/tx?issueid=tx004002&amp;type=current&amp;issnprint=2045-452X" TargetMode="External"/><Relationship Id="rId9018" Type="http://schemas.openxmlformats.org/officeDocument/2006/relationships/hyperlink" Target="http://www.sciencedirect.com/science/article/pii/S0045653514008650" TargetMode="External"/><Relationship Id="rId9432" Type="http://schemas.openxmlformats.org/officeDocument/2006/relationships/hyperlink" Target="http://pubs.acs.org/action/doSearch?ContribStored=Senseman%2C+S+A" TargetMode="External"/><Relationship Id="rId60" Type="http://schemas.openxmlformats.org/officeDocument/2006/relationships/hyperlink" Target="http://translate.googleusercontent.com/translate_c?depth=1&amp;hl=es&amp;prev=/search%3Fq%3DPMID:%2B5153749%26biw%3D1366%26bih%3D624&amp;rurl=translate.google.com.ar&amp;sl=en&amp;u=http://www.ncbi.nlm.nih.gov/pubmed/5153749&amp;usg=ALkJrhg_arsf9Bm7admw12VsBc0hm7r1wA" TargetMode="External"/><Relationship Id="rId1007"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Liddle%2520A%2522%255BAuthor%255D&amp;usg=ALkJrhiu3Lc2kV_VhWAvJozIT8yOi4UHyg" TargetMode="External"/><Relationship Id="rId1421" Type="http://schemas.openxmlformats.org/officeDocument/2006/relationships/hyperlink" Target="http://translate.googleusercontent.com/translate_c?hl=es&amp;prev=/search%3Fq%3DEnviron%2BHealth%2BPerspect.%2B1995%2BNov%253B103%2BSuppl%2B8:205-8.%26hl%3Des%26rlz%3D1T4SKPT_esAR406AR408%26biw%3D1366%26bih%3D568%26prmd%3Dimvns&amp;rurl=translate.google.com.ar&amp;sl=en&amp;u=http://www.ncbi.nlm.nih.gov/pubmed%3Fterm%3D%2522Zahm%2520SH%2522%255BAuthor%255D&amp;usg=ALkJrhj_RVd5gf7BLY9ASmmCshRTorP32Q" TargetMode="External"/><Relationship Id="rId4577" Type="http://schemas.openxmlformats.org/officeDocument/2006/relationships/hyperlink" Target="http://translate.googleusercontent.com/translate_c?depth=1&amp;hl=es&amp;prev=/search%3Fq%3DPMID:%2B18838335%26biw%3D1366%26bih%3D667&amp;rurl=translate.google.com.ar&amp;sl=en&amp;u=http://www.ncbi.nlm.nih.gov/pubmed%3Fterm%3Dde%2520Novaes%2520Sarcinelli%2520P%255BAuthor%255D%26cauthor%3Dtrue%26cauthor_uid%3D18838335&amp;usg=ALkJrhhuBD2HNGTwLzTr0M7Bw5j0jj7oGQ" TargetMode="External"/><Relationship Id="rId4991" Type="http://schemas.openxmlformats.org/officeDocument/2006/relationships/hyperlink" Target="http://www.ncbi.nlm.nih.gov/pubmed/?term=Bressman%20S%5BAuthor%5D&amp;cauthor=true&amp;cauthor_uid=19752299" TargetMode="External"/><Relationship Id="rId5628" Type="http://schemas.openxmlformats.org/officeDocument/2006/relationships/hyperlink" Target="http://translate.googleusercontent.com/translate_c?depth=1&amp;ei=hLRdUbupO4r28gTK24CwDg&amp;hl=es&amp;prev=/search%3Fq%3DChemosphere.%2B2011%2BApr%253B83(6):831-8.%26hl%3Des%26rlz%3D1C2DVCL_enAR382%26biw%3D1366%26bih%3D640&amp;rurl=translate.google.com.ar&amp;sl=en&amp;u=http://www.ncbi.nlm.nih.gov/pubmed%3Fterm%3DFreire%2520C%255BAuthor%255D%26cauthor%3Dtrue%26cauthor_uid%3D21435678&amp;usg=ALkJrhhutHjtYJYH5ypfk3YAs84y9mpUOw" TargetMode="External"/><Relationship Id="rId8034" Type="http://schemas.openxmlformats.org/officeDocument/2006/relationships/hyperlink" Target="http://translate.googleusercontent.com/translate_c?depth=1&amp;hl=es&amp;prev=/search%3Fq%3DDOI:%2B10.1016/j.marpolbul.2013.11.031%26biw%3D1366%26bih%3D667&amp;rurl=translate.google.com.ar&amp;sl=en&amp;u=http://www.ncbi.nlm.nih.gov/pubmed%3Fterm%3DRudolph%2520A%255BAuthor%255D%26cauthor%3Dtrue%26cauthor_uid%3D24373669&amp;usg=ALkJrhikQU3848TBHYHrq9LJV6hUQf_b0w" TargetMode="External"/><Relationship Id="rId3179"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15834900&amp;usg=ALkJrhjQWzDxDdONpNtWoqW1j_U31Zbu7Q" TargetMode="External"/><Relationship Id="rId3593"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Tang%2520D%2522%255BAuthor%255D&amp;usg=ALkJrhhUzVjoZRZWDBqekRFQvk6xEHjj0Q" TargetMode="External"/><Relationship Id="rId4644" Type="http://schemas.openxmlformats.org/officeDocument/2006/relationships/hyperlink" Target="http://translate.googleusercontent.com/translate_c?depth=1&amp;hl=es&amp;prev=/search%3Fq%3DPMID:%2B19278714%26biw%3D1366%26bih%3D667&amp;rurl=translate.google.com.ar&amp;sl=en&amp;u=http://www.ncbi.nlm.nih.gov/pubmed%3Fterm%3DCauchie%2520HM%255BAuthor%255D%26cauthor%3Dtrue%26cauthor_uid%3D19278714&amp;usg=ALkJrhj_QbTBJ1K5048x3mgIMDHsh7pEFQ" TargetMode="External"/><Relationship Id="rId7050" Type="http://schemas.openxmlformats.org/officeDocument/2006/relationships/hyperlink" Target="http://www.sciencedirect.com/science/article/pii/S0048969713004312" TargetMode="External"/><Relationship Id="rId8101" Type="http://schemas.openxmlformats.org/officeDocument/2006/relationships/hyperlink" Target="http://www.ncbi.nlm.nih.gov/pubmed/25013782" TargetMode="External"/><Relationship Id="rId10031" Type="http://schemas.openxmlformats.org/officeDocument/2006/relationships/hyperlink" Target="http://www.sciencedirect.com/science/article/pii/S0045653515302290" TargetMode="External"/><Relationship Id="rId2195"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Le%2520J%255BAuthor%255D%26cauthor%3Dtrue%26cauthor_uid%3D11401264&amp;usg=ALkJrhgBdHPeXbqe63-eNt1rnvP80Irn-A" TargetMode="External"/><Relationship Id="rId3246" Type="http://schemas.openxmlformats.org/officeDocument/2006/relationships/hyperlink" Target="http://www.ncbi.nlm.nih.gov/pubmed?term=Kunisue%20T%5BAuthor%5D&amp;cauthor=true&amp;cauthor_uid=16132420" TargetMode="External"/><Relationship Id="rId167" Type="http://schemas.openxmlformats.org/officeDocument/2006/relationships/hyperlink" Target="http://www.sciencedirect.com/science/journal/0041008X" TargetMode="External"/><Relationship Id="rId581" Type="http://schemas.openxmlformats.org/officeDocument/2006/relationships/hyperlink" Target="http://www.pubfacts.com/author/H+Vainio" TargetMode="External"/><Relationship Id="rId2262"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Dent%2520GA%2522%255BAuthor%255D&amp;usg=ALkJrhgCCLwYhkt2r_QryzFwe34FB98_VA" TargetMode="External"/><Relationship Id="rId3660" Type="http://schemas.openxmlformats.org/officeDocument/2006/relationships/hyperlink" Target="http://translate.googleusercontent.com/translate_c?depth=1&amp;hl=es&amp;prev=/search%3Fq%3DPMID:%2B16491402%26biw%3D1366%26bih%3D667&amp;rurl=translate.google.com.ar&amp;sl=en&amp;u=http://www.ncbi.nlm.nih.gov/pubmed%3Fterm%3DTremblay%2520C%255BAuthor%255D%26cauthor%3Dtrue%26cauthor_uid%3D16491402&amp;usg=ALkJrhgFUoZODJIepOeqtcTlGJssAGHRVw" TargetMode="External"/><Relationship Id="rId4711" Type="http://schemas.openxmlformats.org/officeDocument/2006/relationships/hyperlink" Target="http://www.ncbi.nlm.nih.gov/pubmed?term=Larra%C3%B1aga%20N%5BAuthor%5D&amp;cauthor=true&amp;cauthor_uid=19586652" TargetMode="External"/><Relationship Id="rId7867" Type="http://schemas.openxmlformats.org/officeDocument/2006/relationships/hyperlink" Target="http://translate.googleusercontent.com/translate_c?depth=1&amp;hl=es&amp;prev=/search%3Fq%3DPMID:%2B24912403%26biw%3D1366%26bih%3D667&amp;rurl=translate.google.com.ar&amp;sl=en&amp;u=http://www.ncbi.nlm.nih.gov/pubmed%3Fterm%3DLanct%25C3%25B4t%2520C%255BAuthor%255D%26cauthor%3Dtrue%26cauthor_uid%3D24912403&amp;usg=ALkJrhgXZJxWnss2YgB0nHKE6cvmbr56NA" TargetMode="External"/><Relationship Id="rId8918" Type="http://schemas.openxmlformats.org/officeDocument/2006/relationships/hyperlink" Target="http://www.sciencedirect.com/science/article/pii/S2305050015000305" TargetMode="External"/><Relationship Id="rId234" Type="http://schemas.openxmlformats.org/officeDocument/2006/relationships/hyperlink" Target="http://translate.googleusercontent.com/translate_c?depth=1&amp;hl=es&amp;prev=/search%3Fq%3DPMID:%2B910573%26hl%3Des%26biw%3D1366%26bih%3D667&amp;rurl=translate.google.com.ar&amp;sl=en&amp;u=http://www.ncbi.nlm.nih.gov/pubmed%3Fterm%3DKandasamy%2520D%255BAuthor%255D%26cauthor%3Dtrue%26cauthor_uid%3D910573&amp;usg=ALkJrhg0ABalAWCFY0LzICJnEVyi4Wlv4Q" TargetMode="External"/><Relationship Id="rId3313" Type="http://schemas.openxmlformats.org/officeDocument/2006/relationships/hyperlink" Target="http://translate.googleusercontent.com/translate_c?depth=1&amp;hl=es&amp;prev=/search%3Fq%3DPMID:%2B17119253%26biw%3D1366%26bih%3D667&amp;rurl=translate.google.com.ar&amp;sl=en&amp;u=http://www.ncbi.nlm.nih.gov/pubmed%3Fterm%3DReinhartz%2520A%255BAuthor%255D%26cauthor%3Dtrue%26cauthor_uid%3D17119253&amp;usg=ALkJrhha7m7dQ3VndNjZV7WpU3mHfwVBdw" TargetMode="External"/><Relationship Id="rId6469" Type="http://schemas.openxmlformats.org/officeDocument/2006/relationships/hyperlink" Target="http://www.ncbi.nlm.nih.gov/pubmed?term=Guerrero-Bosagna%20C%5BAuthor%5D&amp;cauthor=true&amp;cauthor_uid=22975477" TargetMode="External"/><Relationship Id="rId6883" Type="http://schemas.openxmlformats.org/officeDocument/2006/relationships/hyperlink" Target="http://www.sciencedirect.com/science/article/pii/S0013935112003222" TargetMode="External"/><Relationship Id="rId7934" Type="http://schemas.openxmlformats.org/officeDocument/2006/relationships/hyperlink" Target="javascript:void(0);" TargetMode="External"/><Relationship Id="rId5485" Type="http://schemas.openxmlformats.org/officeDocument/2006/relationships/hyperlink" Target="http://www.ncbi.nlm.nih.gov/pubmed/21338670" TargetMode="External"/><Relationship Id="rId6536" Type="http://schemas.openxmlformats.org/officeDocument/2006/relationships/hyperlink" Target="http://link.springer.com/journal/128/88/5/page/1" TargetMode="External"/><Relationship Id="rId6950" Type="http://schemas.openxmlformats.org/officeDocument/2006/relationships/hyperlink" Target="http://www.sciencedirect.com/science/journal/03784274" TargetMode="External"/><Relationship Id="rId301" Type="http://schemas.openxmlformats.org/officeDocument/2006/relationships/hyperlink" Target="http://link.springer.com/search?facet-author=%22Roger+O.+Hermanutz%22" TargetMode="External"/><Relationship Id="rId4087" Type="http://schemas.openxmlformats.org/officeDocument/2006/relationships/hyperlink" Target="http://www.sciencedirect.com/science/article/pii/S0890623806002693" TargetMode="External"/><Relationship Id="rId5138" Type="http://schemas.openxmlformats.org/officeDocument/2006/relationships/hyperlink" Target="http://link.springer.com/journal/10646" TargetMode="External"/><Relationship Id="rId5552" Type="http://schemas.openxmlformats.org/officeDocument/2006/relationships/hyperlink" Target="http://translate.googleusercontent.com/translate_c?depth=1&amp;ei=wrVdUfzsFIfk8gSI2YDQAQ&amp;hl=es&amp;prev=/search%3Fq%3DToxicol%2BSci.%2B2011%2BApr%253B120(2):413-27%26hl%3Des%26rlz%3D1C2DVCL_enAR382%26biw%3D1366%26bih%3D677&amp;rurl=translate.google.com.ar&amp;sl=en&amp;u=http://www.ncbi.nlm.nih.gov/pubmed/21278053&amp;usg=ALkJrhicOPOg02t0Ylid_b_lyVfF_CaGbQ" TargetMode="External"/><Relationship Id="rId6603" Type="http://schemas.openxmlformats.org/officeDocument/2006/relationships/hyperlink" Target="mailto:jonathan.lundgren@ars.usda.gov" TargetMode="External"/><Relationship Id="rId9759" Type="http://schemas.openxmlformats.org/officeDocument/2006/relationships/hyperlink" Target="http://www.sciencedirect.com/science/article/pii/S0890623816301563" TargetMode="External"/><Relationship Id="rId1748"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Boffetta%2520P%2522%255BAuthor%255D&amp;usg=ALkJrhi2tN-Xz0JaF7oxrsvxRj7iWQ20-w" TargetMode="External"/><Relationship Id="rId4154" Type="http://schemas.openxmlformats.org/officeDocument/2006/relationships/hyperlink" Target="http://www.springerlink.com/content/?Author=Abilio+L.+Oliveira-Neto" TargetMode="External"/><Relationship Id="rId5205" Type="http://schemas.openxmlformats.org/officeDocument/2006/relationships/hyperlink" Target="http://translate.googleusercontent.com/translate_c?hl=es&amp;prev=/search%3Fq%3DJ%2BEnviron%2BQual%2B%253B%2B2010%2BNov-Dec%253B39(6):2089-99%2B%257C%26hl%3Des%26rlz%3D1W1GGLL_es%26biw%3D1350%26bih%3D552%26prmd%3Dimvns&amp;rurl=translate.google.com.ar&amp;sl=en&amp;u=http://www.ncbi.nlm.nih.gov/pubmed%3Fterm%3D%2522Hoerger%2520CC%2522%255BAuthor%255D&amp;usg=ALkJrhg-gvH01Z-vESxYbl2Pmkszh7Rv1Q" TargetMode="External"/><Relationship Id="rId8775" Type="http://schemas.openxmlformats.org/officeDocument/2006/relationships/hyperlink" Target="http://www.sciencedirect.com/science/article/pii/S0025326X15003859" TargetMode="External"/><Relationship Id="rId3170"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D.%2BW.%2BButler%2522&amp;usg=ALkJrhhO12_FJ8NNxccnMQv1s6Mwkv4SFw" TargetMode="External"/><Relationship Id="rId4221" Type="http://schemas.openxmlformats.org/officeDocument/2006/relationships/hyperlink" Target="http://translate.googleusercontent.com/translate_c?depth=1&amp;hl=es&amp;prev=/search%3Fq%3DPMID:%2B19064363%26rlz%3D1C1KMZB_enAR571AR571%26es_sm%3D93%26biw%3D1366%26bih%3D667&amp;rurl=translate.google.com.ar&amp;sl=en&amp;u=http://www.ncbi.nlm.nih.gov/pubmed%3Fterm%3DTongo%2520I%255BAuthor%255D%26cauthor%3Dtrue%26cauthor_uid%3D19064363&amp;usg=ALkJrhhUsITIvVyGOjwyULiNvvIEsxackg" TargetMode="External"/><Relationship Id="rId7377" Type="http://schemas.openxmlformats.org/officeDocument/2006/relationships/hyperlink" Target="http://translate.googleusercontent.com/translate_c?depth=1&amp;hl=es&amp;prev=/search%3Fq%3DPMID:%2B%2B%2B23260237%26biw%3D1366%26bih%3D624&amp;rurl=translate.google.com.ar&amp;sl=en&amp;u=http://www.ncbi.nlm.nih.gov/pubmed%3Fterm%3DYang%2520D%255BAuthor%255D%26cauthor%3Dtrue%26cauthor_uid%3D23260237&amp;usg=ALkJrhhnJCvWbfrKeGHBgguUAsxgPsV7PQ" TargetMode="External"/><Relationship Id="rId8428" Type="http://schemas.openxmlformats.org/officeDocument/2006/relationships/hyperlink" Target="http://www.ncbi.nlm.nih.gov/pubmed/?term=Artacho-Cord%C3%B3n%20F%5BAuthor%5D&amp;cauthor=true&amp;cauthor_uid=26318258" TargetMode="External"/><Relationship Id="rId9826" Type="http://schemas.openxmlformats.org/officeDocument/2006/relationships/hyperlink" Target="http://www.ncbi.nlm.nih.gov/pubmed/?term=Tian%20Y%5BAuthor%5D&amp;cauthor=true&amp;cauthor_uid=26984284" TargetMode="External"/><Relationship Id="rId181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zymczak%2520M%255BAuthor%255D%26cauthor%3Dtrue%26cauthor_uid%3D10591517&amp;usg=ALkJrhjoN-as7WylsLov5RLZOATw6dIvDg" TargetMode="External"/><Relationship Id="rId6393" Type="http://schemas.openxmlformats.org/officeDocument/2006/relationships/hyperlink" Target="http://translate.googleusercontent.com/translate_c?depth=1&amp;hl=es&amp;prev=/search%3Fq%3DPMID:%2B22011786%26rlz%3D1C1KMZB_enAR571AR571%26es_sm%3D93&amp;rurl=translate.google.com.ar&amp;sl=en&amp;u=http://www.ncbi.nlm.nih.gov/pubmed%3Fterm%3DHuynh%2520HP%255BAuthor%255D%26cauthor%3Dtrue%26cauthor_uid%3D22011786&amp;usg=ALkJrhi2s5wdeAtFaa6NCagJAW_3jpTdiQ" TargetMode="External"/><Relationship Id="rId7791" Type="http://schemas.openxmlformats.org/officeDocument/2006/relationships/hyperlink" Target="http://translate.googleusercontent.com/translate_c?depth=1&amp;hl=es&amp;prev=/search%3Fq%3DPMID:%2B24632104%26rlz%3D1C1KMZB_enAR571AR571%26espv%3D2%26biw%3D1366%26bih%3D667&amp;rurl=translate.google.com.ar&amp;sl=en&amp;u=http://www.ncbi.nlm.nih.gov/pubmed%3Fterm%3DMiao%2520W%255BAuthor%255D%26cauthor%3Dtrue%26cauthor_uid%3D24632104&amp;usg=ALkJrhhzs6IOGnsZ-Qkr_ElmKjNdAfKgPg" TargetMode="External"/><Relationship Id="rId8842" Type="http://schemas.openxmlformats.org/officeDocument/2006/relationships/hyperlink" Target="http://www.ncbi.nlm.nih.gov/pubmed/?term=Hofmann%20JN%5BAuthor%5D&amp;cauthor=true&amp;cauthor_uid=26555155" TargetMode="External"/><Relationship Id="rId3987" Type="http://schemas.openxmlformats.org/officeDocument/2006/relationships/hyperlink" Target="http://translate.googleusercontent.com/translate_c?depth=1&amp;hl=es&amp;prev=/search%3Fq%3DPMID:%2B17536765%26biw%3D1366%26bih%3D667&amp;rurl=translate.google.com.ar&amp;sl=en&amp;u=http://www.ncbi.nlm.nih.gov/pubmed%3Fterm%3DTrudeau%2520S%255BAuthor%255D%26cauthor%3Dtrue%26cauthor_uid%3D17536765&amp;usg=ALkJrhibUT5aWuZznPsxuna_RKHUbdrs6A" TargetMode="External"/><Relationship Id="rId6046" Type="http://schemas.openxmlformats.org/officeDocument/2006/relationships/hyperlink" Target="http://www.ncbi.nlm.nih.gov/pubmed/21840831" TargetMode="External"/><Relationship Id="rId7444" Type="http://schemas.openxmlformats.org/officeDocument/2006/relationships/hyperlink" Target="http://www.ncbi.nlm.nih.gov/pubmed?term=Alavanja%20M%5BAuthor%5D&amp;cauthor=true&amp;cauthor_uid=25018334" TargetMode="External"/><Relationship Id="rId2589" Type="http://schemas.openxmlformats.org/officeDocument/2006/relationships/hyperlink" Target="http://translate.googleusercontent.com/translate_c?depth=1&amp;hl=es&amp;prev=/search%3Fq%3DPMID:%2B12721838%26biw%3D1366%26bih%3D667%26noj%3D1&amp;rurl=translate.google.com.ar&amp;sl=en&amp;u=http://www.ncbi.nlm.nih.gov/pubmed%3Fterm%3DChristin%2520MS%255BAuthor%255D%26cauthor%3Dtrue%26cauthor_uid%3D12721838&amp;usg=ALkJrhhbZuIG0tWr9m9JRIYdpVIgvaVdYA" TargetMode="External"/><Relationship Id="rId6460"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3FAuthor%3DChangsheng%2BQu&amp;usg=ALkJrhj1rh0c-b6aN2q4h5sH-L2RCC_XjA" TargetMode="External"/><Relationship Id="rId7511" Type="http://schemas.openxmlformats.org/officeDocument/2006/relationships/hyperlink" Target="http://translate.googleusercontent.com/translate_c?depth=1&amp;hl=es&amp;prev=/search%3Fq%3DPMID:%2B24038176%26biw%3D1366%26bih%3D667&amp;rurl=translate.google.com.ar&amp;sl=en&amp;u=http://www.ncbi.nlm.nih.gov/pubmed%3Fterm%3DArcury%2520TA%255BAuthor%255D%26cauthor%3Dtrue%26cauthor_uid%3D24038176&amp;usg=ALkJrhiEfz8RCUbTBdt_aSx_Lt5ed0lNCw" TargetMode="External"/><Relationship Id="rId975" Type="http://schemas.openxmlformats.org/officeDocument/2006/relationships/hyperlink" Target="http://link.springer.com/search?facet-author=%22I.+Benedeczky%22" TargetMode="External"/><Relationship Id="rId2656" Type="http://schemas.openxmlformats.org/officeDocument/2006/relationships/hyperlink" Target="http://www.ncbi.nlm.nih.gov/pubmed/?term=Cousins%20MM%5Bauth%5D" TargetMode="External"/><Relationship Id="rId3707" Type="http://schemas.openxmlformats.org/officeDocument/2006/relationships/hyperlink" Target="http://www.ncbi.nlm.nih.gov/pubmed/?term=Kromhout%20H%5BAuthor%5D&amp;cauthor=true&amp;cauthor_uid=16984946" TargetMode="External"/><Relationship Id="rId5062" Type="http://schemas.openxmlformats.org/officeDocument/2006/relationships/hyperlink" Target="http://translate.googleusercontent.com/translate_c?depth=1&amp;hl=es&amp;prev=/search%3Fq%3DPMID:%2B19826750%26biw%3D1366%26bih%3D667&amp;rurl=translate.google.com.ar&amp;sl=en&amp;u=http://www.ncbi.nlm.nih.gov/pubmed/19826750&amp;usg=ALkJrhjIfYH-crityy4bFm_Xh_N5clR8yQ" TargetMode="External"/><Relationship Id="rId6113"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Coolong%2520T%255BAuthor%255D%26cauthor%3Dtrue%26cauthor_uid%3D22424060&amp;usg=ALkJrhgnzA26DnGw0xCO-Ww3m_2A7pAUuw" TargetMode="External"/><Relationship Id="rId9269" Type="http://schemas.openxmlformats.org/officeDocument/2006/relationships/hyperlink" Target="http://www.sciencedirect.com/science/article/pii/S0013935115000353" TargetMode="External"/><Relationship Id="rId9683" Type="http://schemas.openxmlformats.org/officeDocument/2006/relationships/hyperlink" Target="http://www.sciencedirect.com/science/article/pii/S0166445X16302260" TargetMode="External"/><Relationship Id="rId628" Type="http://schemas.openxmlformats.org/officeDocument/2006/relationships/hyperlink" Target="http://link.springer.com/journal/128/34/1/page/1" TargetMode="External"/><Relationship Id="rId1258" Type="http://schemas.openxmlformats.org/officeDocument/2006/relationships/hyperlink" Target="http://www.ncbi.nlm.nih.gov/pubmed/1394159" TargetMode="External"/><Relationship Id="rId167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London%2520L%255BAuthor%255D%26cauthor%3Dtrue%26cauthor_uid%3D9311539&amp;usg=ALkJrhjY_s-luQxt5uu57GLe8WHceowq8A" TargetMode="External"/><Relationship Id="rId2309" Type="http://schemas.openxmlformats.org/officeDocument/2006/relationships/hyperlink" Target="http://translate.googleusercontent.com/translate_c?depth=1&amp;hl=es&amp;prev=/search%3Fq%3DPMID:%2B12113764%26biw%3D1366%26bih%3D624&amp;rurl=translate.google.com.ar&amp;sl=en&amp;u=http://www.ncbi.nlm.nih.gov/pubmed%3Fterm%3DAteeq%2520B%255BAuthor%255D%26cauthor%3Dtrue%26cauthor_uid%3D12113764&amp;usg=ALkJrhiyGrx8wyaBy3DQjZhK5Ie7pIGpQQ" TargetMode="External"/><Relationship Id="rId2723" Type="http://schemas.openxmlformats.org/officeDocument/2006/relationships/hyperlink" Target="http://translate.googleusercontent.com/translate_c?depth=1&amp;hl=es&amp;prev=/search%3Fq%3DPMID:%2B12676592%26biw%3D1366%26bih%3D667&amp;rurl=translate.google.com.ar&amp;sl=en&amp;u=http://www.ncbi.nlm.nih.gov/pubmed%3Fterm%3DHatch%2520M%255BAuthor%255D%26cauthor%3Dtrue%26cauthor_uid%3D12676592&amp;usg=ALkJrhhbAW_2pdAy56vXgIDUPm2GSJw5cA" TargetMode="External"/><Relationship Id="rId5879"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21685404&amp;usg=ALkJrhhN8-VmhuuSnjDl_FC-v_99TDHKDQ" TargetMode="External"/><Relationship Id="rId8285" Type="http://schemas.openxmlformats.org/officeDocument/2006/relationships/hyperlink" Target="http://www.sciencedirect.com/science/article/pii/S0161813X14001375" TargetMode="External"/><Relationship Id="rId9336" Type="http://schemas.openxmlformats.org/officeDocument/2006/relationships/hyperlink" Target="http://www.ncbi.nlm.nih.gov/pubmed/?term=Furlan%20L%5BAuthor%5D&amp;cauthor=true&amp;cauthor_uid=25233913" TargetMode="External"/><Relationship Id="rId9750" Type="http://schemas.openxmlformats.org/officeDocument/2006/relationships/hyperlink" Target="http://www.ncbi.nlm.nih.gov/pubmed/?term=Bonamigo%20R%5BAuthor%5D&amp;cauthor=true&amp;cauthor_uid=27058477" TargetMode="External"/><Relationship Id="rId1325" Type="http://schemas.openxmlformats.org/officeDocument/2006/relationships/hyperlink" Target="http://translate.googleusercontent.com/translate_c?hl=es&amp;prev=/search%3Fq%3DInt%2BJ%2BOccup%2BEnviron%2BHealth%2B%253B%2B1998%2BJul-Sep%253B4(3):199-201%26hl%3Des%26rlz%3D1W1GGLL_es%26biw%3D1350%26bih%3D552%26prmd%3Dimvns&amp;rurl=translate.google.com.ar&amp;sl=en&amp;u=http://www.ncbi.nlm.nih.gov/pubmed%3Fterm%3D%2522Elinder%2520CG%2522%255BAuthor%255D&amp;usg=ALkJrhibLSPTqCpV1mFw1GB6tp8nPrTxQA" TargetMode="External"/><Relationship Id="rId8352" Type="http://schemas.openxmlformats.org/officeDocument/2006/relationships/hyperlink" Target="http://pubs.acs.org/action/doSearch?action=search&amp;author=Wu%2C+Y&amp;qsSearchArea=author" TargetMode="External"/><Relationship Id="rId9403" Type="http://schemas.openxmlformats.org/officeDocument/2006/relationships/hyperlink" Target="http://www.sciencedirect.com/science/article/pii/S0048969715001837" TargetMode="External"/><Relationship Id="rId3497"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Liu%2520LY%255BAuthor%255D%26cauthor%3Dtrue%26cauthor_uid%3D17078568&amp;usg=ALkJrhiTSWOoXsErxc59EGT7IsR-wdDRfg" TargetMode="External"/><Relationship Id="rId4895" Type="http://schemas.openxmlformats.org/officeDocument/2006/relationships/hyperlink" Target="http://www.sciencedirect.com/science/article/pii/S0045653509006912" TargetMode="External"/><Relationship Id="rId5946" Type="http://schemas.openxmlformats.org/officeDocument/2006/relationships/hyperlink" Target="http://www.ncbi.nlm.nih.gov/pubmed?term=%22Whyatt%20R%22%5BAuthor%5D" TargetMode="External"/><Relationship Id="rId8005" Type="http://schemas.openxmlformats.org/officeDocument/2006/relationships/hyperlink" Target="http://translate.googleusercontent.com/translate_c?depth=1&amp;hl=es&amp;prev=/search%3Fq%3DPMID:%2B24929351%26biw%3D1366%26bih%3D667&amp;rurl=translate.google.com.ar&amp;sl=en&amp;u=http://europepmc.org/search%3Bjsessionid%3DsEljchG7rQDkE19Axn1Z.5%3Fpage%3D1%26query%3DAUTH:%2522Talykina%2BMG%2522&amp;usg=ALkJrhjeS2fhUeDj8kTYRB-enqVf8L4D7Q" TargetMode="External"/><Relationship Id="rId31" Type="http://schemas.openxmlformats.org/officeDocument/2006/relationships/hyperlink" Target="http://www.ncbi.nlm.nih.gov/pubmed?term=Moubry%20RJ%5BAuthor%5D&amp;cauthor=true&amp;cauthor_uid=4177002" TargetMode="External"/><Relationship Id="rId2099"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D.%2BBlock%2522&amp;usg=ALkJrhhLfc-hX4IksEDtxzryQnoEReS8KQ" TargetMode="External"/><Relationship Id="rId4548" Type="http://schemas.openxmlformats.org/officeDocument/2006/relationships/hyperlink" Target="http://translate.googleusercontent.com/translate_c?hl=es&amp;prev=/search%3Fq%3DChemosphere.%2B2009%2BSep%253B77(1):133-9.%2BEpub%2B2009%2BMay%2B30.%26hl%3Des%26rlz%3D1W1GGLL_es%26biw%3D1282%26bih%3D552%26prmd%3Dimvns&amp;rurl=translate.google.com.ar&amp;sl=en&amp;u=http://www.ncbi.nlm.nih.gov/pubmed/19482331&amp;usg=ALkJrhi5I7Um4TkLteDL1-4NYiX_5CdSLQ" TargetMode="External"/><Relationship Id="rId4962" Type="http://schemas.openxmlformats.org/officeDocument/2006/relationships/hyperlink" Target="http://www.ncbi.nlm.nih.gov/pubmed?term=Soldin%20OP%5BAuthor%5D&amp;cauthor=true&amp;cauthor_uid=19571777" TargetMode="External"/><Relationship Id="rId7021" Type="http://schemas.openxmlformats.org/officeDocument/2006/relationships/hyperlink" Target="http://www.sciencedirect.com/science/article/pii/S037842741300060X" TargetMode="External"/><Relationship Id="rId3564" Type="http://schemas.openxmlformats.org/officeDocument/2006/relationships/hyperlink" Target="http://translate.googleusercontent.com/translate_c?depth=1&amp;ei=_IldUZ3hHKa50QGJ1YCICw&amp;hl=es&amp;prev=/search%3Fq%3DToxicol%2BAppl%2BPharmacol.%2B2006%2BOct%2B1%253B216(1):44-54.%2BSteroid%2Breceptor%2Bprofiling%2Bof%2Bvinclozolin%2Band%2Bits%2Bprimary%2Bmetabolites.%26hl%3Des%26rlz%3D1C2DVCL_enAR382%26biw%3D1366%26bih%3D640&amp;rurl=translate.google.com.ar&amp;sl=en&amp;u=http://www.ncbi.nlm.nih.gov/pubmed/16750840&amp;usg=ALkJrhh3_NkAmtK67BnDDCx73IJw9obeLQ" TargetMode="External"/><Relationship Id="rId4615" Type="http://schemas.openxmlformats.org/officeDocument/2006/relationships/hyperlink" Target="http://www.ncbi.nlm.nih.gov/pubmed?term=Sudaryanto%20A%5BAuthor%5D&amp;cauthor=true&amp;cauthor_uid=18775594" TargetMode="External"/><Relationship Id="rId10002" Type="http://schemas.openxmlformats.org/officeDocument/2006/relationships/hyperlink" Target="http://www.sciencedirect.com/science/article/pii/S0045653516304520" TargetMode="External"/><Relationship Id="rId485" Type="http://schemas.openxmlformats.org/officeDocument/2006/relationships/hyperlink" Target="http://www.ncbi.nlm.nih.gov/pubmed?term=%22Kutty%20D%22%5BAuthor%5D" TargetMode="External"/><Relationship Id="rId2166" Type="http://schemas.openxmlformats.org/officeDocument/2006/relationships/hyperlink" Target="http://www.ncbi.nlm.nih.gov/pubmed/?term=Naiman%20DQ%5Bauth%5D" TargetMode="External"/><Relationship Id="rId2580"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Farahat%2520TM%255BAuthor%255D%26cauthor%3Dtrue%26cauthor_uid%3D12660376&amp;usg=ALkJrhj8Ct1hwIRlyf4LHp5Qvq15N9NVaA" TargetMode="External"/><Relationship Id="rId3217"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Betancourt-Lozano%2520M%2522%255BAuthor%255D&amp;usg=ALkJrhhA_k_PKMybivcY4Ykso6pd0GkKuQ" TargetMode="External"/><Relationship Id="rId3631" Type="http://schemas.openxmlformats.org/officeDocument/2006/relationships/hyperlink" Target="http://translate.googleusercontent.com/translate_c?hl=es&amp;prev=/search%3Fq%3DEnviron%2BPollut.%2B2006%2BMay%253B141(1):184-94.%2BEpub%2B2005%2BOct%2B3.%26hl%3Des%26rlz%3D1W1GGLL_es%26biw%3D1350%26bih%3D552%26prmd%3Dimvns&amp;rurl=translate.google.com.ar&amp;sl=en&amp;u=http://www.ncbi.nlm.nih.gov/pubmed%3Fterm%3DJacobsen%2520OS%255BAuthor%255D%26cauthor%3Dtrue%26cauthor_uid%3D16203072&amp;usg=ALkJrhjKwHEUT2hX_z3Ij9zIUuvirHDhhA" TargetMode="External"/><Relationship Id="rId6787" Type="http://schemas.openxmlformats.org/officeDocument/2006/relationships/hyperlink" Target="http://translate.googleusercontent.com/translate_c?depth=1&amp;hl=es&amp;prev=/search%3Fq%3Dhttp://www.sciencedirect.com/science/article/pii/S0161813X13000193%26hl%3Des%26rlz%3D1W1GGLL_es%26biw%3D1366%26bih%3D568&amp;rurl=translate.google.com.ar&amp;sl=en&amp;u=http://www.sciencedirect.com/science/article/pii/S0161813X13000193&amp;usg=ALkJrhieLZzB5bMuLwcZtBEI6R-sO5WkYA" TargetMode="External"/><Relationship Id="rId7838" Type="http://schemas.openxmlformats.org/officeDocument/2006/relationships/hyperlink" Target="http://link.springer.com/journal/128/93/6/page/1" TargetMode="External"/><Relationship Id="rId9193" Type="http://schemas.openxmlformats.org/officeDocument/2006/relationships/hyperlink" Target="http://www.sciencedirect.com/science/article/pii/S0045653514009801" TargetMode="External"/><Relationship Id="rId138" Type="http://schemas.openxmlformats.org/officeDocument/2006/relationships/hyperlink" Target="http://link.springer.com/journal/128" TargetMode="External"/><Relationship Id="rId552" Type="http://schemas.openxmlformats.org/officeDocument/2006/relationships/hyperlink" Target="http://www.ncbi.nlm.nih.gov/pubmed?term=Lumsden%20H%5BAuthor%5D&amp;cauthor=true&amp;cauthor_uid=6651339" TargetMode="External"/><Relationship Id="rId1182" Type="http://schemas.openxmlformats.org/officeDocument/2006/relationships/hyperlink" Target="http://www.springerlink.com/content/?Author=E.+A.+Korneva" TargetMode="External"/><Relationship Id="rId2233" Type="http://schemas.openxmlformats.org/officeDocument/2006/relationships/hyperlink" Target="http://www.ncbi.nlm.nih.gov/pubmed?term=%22Wu%20JM%22%5BAuthor%5D" TargetMode="External"/><Relationship Id="rId5389" Type="http://schemas.openxmlformats.org/officeDocument/2006/relationships/hyperlink" Target="http://www.springerlink.com/content/0364-152x/45/4/" TargetMode="External"/><Relationship Id="rId6854" Type="http://schemas.openxmlformats.org/officeDocument/2006/relationships/hyperlink" Target="http://translate.googleusercontent.com/translate_c?depth=1&amp;hl=es&amp;prev=/search%3Fq%3DDOI:%2B10.1007/s10661-012-2783-x%26biw%3D1285%26bih%3D639&amp;rurl=translate.google.com.ar&amp;sl=en&amp;u=http://www.ncbi.nlm.nih.gov/pubmed%3Fterm%3Dde%2520Castilhos%2520Ghisi%2520N%255BAuthor%255D%26cauthor%3Dtrue%26cauthor_uid%3D22821326&amp;usg=ALkJrhilEObP6iXBtne9On1iJNXHOfZ-1g" TargetMode="External"/><Relationship Id="rId9260" Type="http://schemas.openxmlformats.org/officeDocument/2006/relationships/hyperlink" Target="http://www.ncbi.nlm.nih.gov/pubmed/?term=Sab%C3%B3ia-Morais%20SM%5BAuthor%5D&amp;cauthor=true&amp;cauthor_uid=26141659" TargetMode="External"/><Relationship Id="rId205" Type="http://schemas.openxmlformats.org/officeDocument/2006/relationships/hyperlink" Target="http://www.ncbi.nlm.nih.gov/pubmed/945609" TargetMode="External"/><Relationship Id="rId2300" Type="http://schemas.openxmlformats.org/officeDocument/2006/relationships/hyperlink" Target="http://www.ncbi.nlm.nih.gov/pubmed?term=%22Burmeister%20LF%22%5BAuthor%5D" TargetMode="External"/><Relationship Id="rId5456" Type="http://schemas.openxmlformats.org/officeDocument/2006/relationships/hyperlink" Target="http://translate.googleusercontent.com/translate_c?depth=1&amp;hl=es&amp;prev=/search%3Fq%3DPMID:20307082%26biw%3D1366%26bih%3D630&amp;rurl=translate.google.com.ar&amp;sl=en&amp;u=http://www.ncbi.nlm.nih.gov/pubmed%3Fterm%3DKremer%2520RJ%255BAuthor%255D%26cauthor%3Dtrue%26cauthor_uid%3D20307082&amp;usg=ALkJrhiPD_ogS1qtUSxL-cy4WClmBGK_mA" TargetMode="External"/><Relationship Id="rId6507" Type="http://schemas.openxmlformats.org/officeDocument/2006/relationships/hyperlink" Target="http://translate.googleusercontent.com/translate_c?depth=1&amp;hl=es&amp;prev=/search%3Fq%3DPMID:%2B22699646%26rlz%3D1C1KMZB_enAR571AR571%26espv%3D2&amp;rurl=translate.google.com.ar&amp;sl=en&amp;u=http://www.ncbi.nlm.nih.gov/pubmed%3Fterm%3DMoreira%2520JC%255BAuthor%255D%26cauthor%3Dtrue%26cauthor_uid%3D22699646&amp;usg=ALkJrhht0LYZvx-XMpVz3QWy-byyebZ_kg" TargetMode="External"/><Relationship Id="rId7905" Type="http://schemas.openxmlformats.org/officeDocument/2006/relationships/hyperlink" Target="http://translate.googleusercontent.com/translate_c?depth=1&amp;hl=es&amp;prev=/search%3Fq%3DPMID:%2B24736684%26rlz%3D1C1KMZB_enAR571AR571%26espv%3D2%26biw%3D1366%26bih%3D667&amp;rurl=translate.google.com.ar&amp;sl=en&amp;u=http://www.ncbi.nlm.nih.gov/pubmed%3Fterm%3DCui%2520F%255BAuthor%255D%26cauthor%3Dtrue%26cauthor_uid%3D24736684&amp;usg=ALkJrhjCXAcKhFwtz8hAVnuN4hPoMBNlJg" TargetMode="External"/><Relationship Id="rId1999" Type="http://schemas.openxmlformats.org/officeDocument/2006/relationships/hyperlink" Target="http://www.ncbi.nlm.nih.gov/pubmed/11124998" TargetMode="External"/><Relationship Id="rId4058"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Anway%2520MD%255BAuthor%255D%26cauthor%3Dtrue%26cauthor_uid%3D18220299&amp;usg=ALkJrhiMvDOoF5hLwlAuwhw4l4ZgS7EqnA" TargetMode="External"/><Relationship Id="rId4472" Type="http://schemas.openxmlformats.org/officeDocument/2006/relationships/hyperlink" Target="http://translate.googleusercontent.com/translate_c?depth=1&amp;hl=es&amp;prev=/search%3Fq%3DPMID:%2B18297398%26biw%3D1366%26bih%3D624&amp;rurl=translate.google.com.ar&amp;sl=en&amp;u=http://www.ncbi.nlm.nih.gov/pubmed%3Fterm%3DZhang%2520L%255BAuthor%255D%26cauthor%3Dtrue%26cauthor_uid%3D18297398&amp;usg=ALkJrhgNKyh32uL0mCiUB59DAUN4L60jTA" TargetMode="External"/><Relationship Id="rId5109" Type="http://schemas.openxmlformats.org/officeDocument/2006/relationships/hyperlink" Target="http://translate.googleusercontent.com/translate_c?hl=es&amp;prev=/search%3Fq%3DClement%2BT,%2BSavenkova%2BM,%2BSettles%2BM,%2BAnway%2BM%2Band%2BSkinner%2BMK%2B(2010)%2BAlteration%2Bof%2Bthe%2Bdeveloping%2Btestis%2Btranscriptome%2Bfollowing%2Bembryonic%2Bvinclozolin%2Bexposure.%2B%2BReprod%2BToxicol.30(3):353-64%26hl%3Des%26rlz%3D1T4SKPT_esAR406AR408%26prmd%3Dimvnso&amp;rurl=translate.google.com.ar&amp;sl=en&amp;u=http://www.ncbi.nlm.nih.gov/pubmed%3Fterm%3DAnway%2520MD%255BAuthor%255D%26cauthor%3Dtrue%26cauthor_uid%3D20566332&amp;usg=ALkJrhidZVekf78kpcr7rK73ylnZXYpmGg" TargetMode="External"/><Relationship Id="rId5870"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Kortenkamp%2520A%255BAuthor%255D%26cauthor%3Dtrue%26cauthor_uid%3D21310686&amp;usg=ALkJrhhyT8s_ok4p05J4jJ-ixxDi4FzL3w" TargetMode="External"/><Relationship Id="rId6921" Type="http://schemas.openxmlformats.org/officeDocument/2006/relationships/hyperlink" Target="http://toxsci.oxfordjournals.org/search?author1=Brandon+D.+Gayt%C3%A1n&amp;sortspec=date&amp;submit=Submit" TargetMode="External"/><Relationship Id="rId3074"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K.%2BCauble%2522&amp;usg=ALkJrhgfPHGjuui6I1ClarxvpudHNkoD8w" TargetMode="External"/><Relationship Id="rId4125" Type="http://schemas.openxmlformats.org/officeDocument/2006/relationships/hyperlink" Target="http://www.sciencedirect.com/science/article/pii/S0890623814001944" TargetMode="External"/><Relationship Id="rId5523" Type="http://schemas.openxmlformats.org/officeDocument/2006/relationships/hyperlink" Target="http://translate.googleusercontent.com/translate_c?depth=1&amp;hl=es&amp;prev=/search%3Fq%3DPMID:21445987%26biw%3D1366%26bih%3D630&amp;rurl=translate.google.com.ar&amp;sl=en&amp;u=http://www.ncbi.nlm.nih.gov/pubmed%3Fterm%3DBrunelli%2520E%255BAuthor%255D%26cauthor%3Dtrue%26cauthor_uid%3D21445987&amp;usg=ALkJrhi4vupCI6qiaN7kjzzxsyFjfeixNQ" TargetMode="External"/><Relationship Id="rId8679" Type="http://schemas.openxmlformats.org/officeDocument/2006/relationships/hyperlink" Target="http://www.sciencedirect.com/science/article/pii/S0269749115002195" TargetMode="External"/><Relationship Id="rId1719" Type="http://schemas.openxmlformats.org/officeDocument/2006/relationships/hyperlink" Target="http://www.ncbi.nlm.nih.gov/pubmed?term=%22Cantor%20KP%22%5BAuthor%5D" TargetMode="External"/><Relationship Id="rId7695" Type="http://schemas.openxmlformats.org/officeDocument/2006/relationships/hyperlink" Target="http://translate.googleusercontent.com/translate_c?depth=1&amp;hl=es&amp;prev=/search%3Fq%3DDOI:%2B10.1016/j.envpol.2014.05.015%26biw%3D1366%26bih%3D624&amp;rurl=translate.google.com.ar&amp;sl=en&amp;u=http://www.ncbi.nlm.nih.gov/pubmed%3Fterm%3DLi%2520JL%255BAuthor%255D%26cauthor%3Dtrue%26cauthor_uid%3D24880535&amp;usg=ALkJrhgKBkkcMb2ByPc9yLzb3KOjSUnSSQ" TargetMode="External"/><Relationship Id="rId8746" Type="http://schemas.openxmlformats.org/officeDocument/2006/relationships/hyperlink" Target="http://www.sciencedirect.com/science/article/pii/S0160412014003249" TargetMode="External"/><Relationship Id="rId2090"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Beckman%2520J%255BAuthor%255D%26cauthor%3Dtrue%26cauthor_uid%3D11783860&amp;usg=ALkJrhit17vwVhlHUybsJzJiOIEe4CV_AQ" TargetMode="External"/><Relationship Id="rId3141" Type="http://schemas.openxmlformats.org/officeDocument/2006/relationships/hyperlink" Target="http://www.ncbi.nlm.nih.gov/pubmed/16499408" TargetMode="External"/><Relationship Id="rId6297"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Struger%2520J%2522%255BAuthor%255D&amp;usg=ALkJrhjtKcsKJFCotn7qiWO2zA2HcljfJg" TargetMode="External"/><Relationship Id="rId7348" Type="http://schemas.openxmlformats.org/officeDocument/2006/relationships/hyperlink" Target="http://translate.googleusercontent.com/translate_c?depth=1&amp;ei=e3xeUc6QHoH48gSdiYGwCA&amp;hl=es&amp;prev=/search%3Fq%3DReproductive%2BToxicology,Volume%2B38,%2BJuly%2B2013,%2BPages%2B25%25E2%2580%259336%26hl%3Des%26rlz%3D1C2DVCL_enAR382%26biw%3D1366%26bih%3D677&amp;rurl=translate.google.com.ar&amp;sl=en&amp;u=http://www.sciencedirect.com/science/article/pii/S0890623813000221&amp;usg=ALkJrhh6HolkEWyJy9y-kp857dOEUTr3dw" TargetMode="External"/><Relationship Id="rId7762" Type="http://schemas.openxmlformats.org/officeDocument/2006/relationships/hyperlink" Target="http://translate.googleusercontent.com/translate_c?depth=1&amp;hl=es&amp;prev=/search%3Fq%3DDOI:%2B10.1016/j.aquatox.2014.06.020%26biw%3D1366%26bih%3D667&amp;rurl=translate.google.com.ar&amp;sl=en&amp;u=http://www.ncbi.nlm.nih.gov/pubmed%3Fterm%3DHusak%2520VV%255BAuthor%255D%26cauthor%3Dtrue%26cauthor_uid%3D25036620&amp;usg=ALkJrhijNLbPrLxlouYlqm1_W9MtK3HEVw" TargetMode="External"/><Relationship Id="rId8813" Type="http://schemas.openxmlformats.org/officeDocument/2006/relationships/hyperlink" Target="http://link.springer.com/search?facet-creator=%22Simone+Hasenbein%22" TargetMode="External"/><Relationship Id="rId3958" Type="http://schemas.openxmlformats.org/officeDocument/2006/relationships/hyperlink" Target="http://www.sciencedirect.com/science/article/pii/S0890623807000329" TargetMode="External"/><Relationship Id="rId6364" Type="http://schemas.openxmlformats.org/officeDocument/2006/relationships/hyperlink" Target="http://link.springer.com/search?facet-author=%22Loren+M.+Smith%22" TargetMode="External"/><Relationship Id="rId7415" Type="http://schemas.openxmlformats.org/officeDocument/2006/relationships/hyperlink" Target="http://www.ncbi.nlm.nih.gov/pubmed?term=Zhidenko%20AA%5BAuthor%5D&amp;cauthor=true&amp;cauthor_uid=23937045" TargetMode="External"/><Relationship Id="rId879" Type="http://schemas.openxmlformats.org/officeDocument/2006/relationships/hyperlink" Target="http://www.ncbi.nlm.nih.gov/pubmed/?term=Linder%20R%5BAuthor%5D&amp;cauthor=true&amp;cauthor_uid=2925022" TargetMode="External"/><Relationship Id="rId5380" Type="http://schemas.openxmlformats.org/officeDocument/2006/relationships/hyperlink" Target="http://www.ncbi.nlm.nih.gov/pubmed?term=%22Izzo%20G%22%5BAuthor%5D" TargetMode="External"/><Relationship Id="rId6017" Type="http://schemas.openxmlformats.org/officeDocument/2006/relationships/hyperlink" Target="http://translate.googleusercontent.com/translate_c?depth=1&amp;hl=es&amp;prev=/search%3Fq%3DPMID:%2B21481471%26biw%3D1366%26bih%3D667&amp;rurl=translate.google.com.ar&amp;sl=en&amp;u=http://www.ncbi.nlm.nih.gov/pubmed%3Fterm%3DWilson%2520LK%255BAuthor%255D%26cauthor%3Dtrue%26cauthor_uid%3D21481471&amp;usg=ALkJrhg4CB5LnE_h51X95NTB8re-iJXo_w" TargetMode="External"/><Relationship Id="rId6431"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3FAuthor%3DP.%2BRajasekhar&amp;usg=ALkJrhgr3rI_XevFGReevwT3L1EOdHCt4A" TargetMode="External"/><Relationship Id="rId9587" Type="http://schemas.openxmlformats.org/officeDocument/2006/relationships/hyperlink" Target="http://link.springer.com/journal/11356/22/6/page/1" TargetMode="External"/><Relationship Id="rId157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tephens%2520R%255BAuthor%255D%26cauthor%3Dtrue%26cauthor_uid%3D8866537&amp;usg=ALkJrhjQPeH6tn_fFJ13rWTpGCE3uj5Wtg" TargetMode="External"/><Relationship Id="rId2974" Type="http://schemas.openxmlformats.org/officeDocument/2006/relationships/hyperlink" Target="http://translate.googleusercontent.com/translate_c?hl=es&amp;rurl=translate.google.com.ar&amp;sl=en&amp;tl=es&amp;u=http://www.ncbi.nlm.nih.gov/pubmed%3Fterm%3DSuzuki%2520H%255BAuthor%255D%26cauthor%3Dtrue%26cauthor_uid%3D15279874&amp;usg=ALkJrhhg9VsXeRroKsQrC2kxzqCjmLJhsQ" TargetMode="External"/><Relationship Id="rId5033"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Gledhill%2520M%2522%255BAuthor%255D&amp;usg=ALkJrhhYVRezFckRVoMvnHxneEn721KLMg" TargetMode="External"/><Relationship Id="rId8189" Type="http://schemas.openxmlformats.org/officeDocument/2006/relationships/hyperlink" Target="http://translate.googleusercontent.com/translate_c?depth=1&amp;hl=es&amp;prev=/search%3Fq%3DJ%2BEnviron%2BAnal%2BToxicol%2B2012.S4:006.%26biw%3D1366%26bih%3D624&amp;rurl=translate.google.com.ar&amp;sl=en&amp;u=http://waset.org/author/s-klatyik&amp;usg=ALkJrhhyj_D7p1heSbjbz81iXxmyrDPSrg" TargetMode="External"/><Relationship Id="rId946" Type="http://schemas.openxmlformats.org/officeDocument/2006/relationships/hyperlink" Target="http://www.ncbi.nlm.nih.gov/pubmed?term=Fix%20MA%5BAuthor%5D&amp;cauthor=true&amp;cauthor_uid=2619325" TargetMode="External"/><Relationship Id="rId1229" Type="http://schemas.openxmlformats.org/officeDocument/2006/relationships/hyperlink" Target="http://link.springer.com/search?facet-author=%22J.+Rasper%22" TargetMode="External"/><Relationship Id="rId1990" Type="http://schemas.openxmlformats.org/officeDocument/2006/relationships/hyperlink" Target="http://www.ncbi.nlm.nih.gov/pubmed?term=Richfield%20EK%5BAuthor%5D&amp;cauthor=true&amp;cauthor_uid=10930548" TargetMode="External"/><Relationship Id="rId2627"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Baird%252BDD%255Bauth%255D&amp;usg=ALkJrhiPu_mcmKH7Ke7alqBhW2RodCb56g" TargetMode="External"/><Relationship Id="rId5100" Type="http://schemas.openxmlformats.org/officeDocument/2006/relationships/hyperlink" Target="http://translate.googleusercontent.com/translate_c?depth=1&amp;hl=es&amp;prev=/search%3Fq%3DPMID:20478935%26hl%3Des%26rlz%3D1R2SKPT_esAR406%26biw%3D1366%26bih%3D568&amp;rurl=translate.google.com.ar&amp;sl=en&amp;u=http://www.ncbi.nlm.nih.gov/pubmed%3Fterm%3DTurner%2520KM%255BAuthor%255D%26cauthor%3Dtrue%26cauthor_uid%3D20478935&amp;usg=ALkJrhhw1numOvZ4ZWGuAGXw51rYQ75Bbg" TargetMode="External"/><Relationship Id="rId8256" Type="http://schemas.openxmlformats.org/officeDocument/2006/relationships/hyperlink" Target="http://translate.googleusercontent.com/translate_c?depth=1&amp;hl=es&amp;prev=/search%3Fq%3DDOI:%2B10.1016/j.marpolbul.2013.12.055%26biw%3D1366%26bih%3D667&amp;rurl=translate.google.com.ar&amp;sl=en&amp;u=http://www.ncbi.nlm.nih.gov/pubmed%3Fterm%3DFang%2520L%255BAuthor%255D%26cauthor%3Dtrue%26cauthor_uid%3D24461700&amp;usg=ALkJrhj2KP4DxfTKPaQJwi03l5nD3irGBQ" TargetMode="External"/><Relationship Id="rId9654" Type="http://schemas.openxmlformats.org/officeDocument/2006/relationships/hyperlink" Target="http://www.sciencedirect.com/science/article/pii/S0048969716308907" TargetMode="External"/><Relationship Id="rId1643" Type="http://schemas.openxmlformats.org/officeDocument/2006/relationships/hyperlink" Target="http://translate.googleusercontent.com/translate_c?hl=es&amp;prev=/search%3Fq%3DJ%2BEmerg%2BMed.%2B1997%2BSep-Oct%253B15(5):649-52%26hl%3Des%26rlz%3D1W1GGLL_es%26biw%3D1350%26bih%3D552%26prmd%3Dimvns&amp;rurl=translate.google.com.ar&amp;sl=en&amp;u=http://www.ncbi.nlm.nih.gov/pubmed%3Fterm%3DGillespie%2520M%255BAuthor%255D%26cauthor%3Dtrue%26cauthor_uid%3D9348054&amp;usg=ALkJrhjigS2befPKIumisgS10dlQZxVRmg" TargetMode="External"/><Relationship Id="rId4799" Type="http://schemas.openxmlformats.org/officeDocument/2006/relationships/hyperlink" Target="http://translate.googleusercontent.com/translate_c?depth=1&amp;hl=es&amp;prev=/search%3Fq%3DPMID:%2B19450865%26rlz%3D1C1KMZB_enAR571AR571%26espv%3D2&amp;rurl=translate.google.com.ar&amp;sl=en&amp;u=http://www.ncbi.nlm.nih.gov/pubmed%3Fterm%3DLushchak%2520VI%255BAuthor%255D%26cauthor%3Dtrue%26cauthor_uid%3D19450865&amp;usg=ALkJrhh9zJEMQKiB_WMiIa-rLKTBfumDiA" TargetMode="External"/><Relationship Id="rId8670" Type="http://schemas.openxmlformats.org/officeDocument/2006/relationships/hyperlink" Target="http://www.sciencedirect.com/science/article/pii/S0045653514010820" TargetMode="External"/><Relationship Id="rId9307" Type="http://schemas.openxmlformats.org/officeDocument/2006/relationships/hyperlink" Target="journal/1512-0856_Journal_of_Biological_Physics_and_Chemistry" TargetMode="External"/><Relationship Id="rId9721" Type="http://schemas.openxmlformats.org/officeDocument/2006/relationships/hyperlink" Target="http://www.mdpi.com/search?authors=Ver%C3%B3nica%20Laura%20Lozano&amp;orcid=" TargetMode="External"/><Relationship Id="rId10186" Type="http://schemas.openxmlformats.org/officeDocument/2006/relationships/hyperlink" Target="http://link.springer.com/journal/128/94/1/page/1" TargetMode="External"/><Relationship Id="rId1710" Type="http://schemas.openxmlformats.org/officeDocument/2006/relationships/hyperlink" Target="http://www.ncbi.nlm.nih.gov/pubmed?term=Blair%20A%5BAuthor%5D&amp;cauthor=true&amp;cauthor_uid=9220486" TargetMode="External"/><Relationship Id="rId4866" Type="http://schemas.openxmlformats.org/officeDocument/2006/relationships/hyperlink" Target="http://www.sciencedirect.com/science/article/pii/S0147651309001456" TargetMode="External"/><Relationship Id="rId5917" Type="http://schemas.openxmlformats.org/officeDocument/2006/relationships/hyperlink" Target="http://translate.googleusercontent.com/translate_c?depth=1&amp;hl=es&amp;prev=/search%3Fq%3DPMID:%2B21035239%26rlz%3D1C1KMZB_enAR571AR571%26espv%3D2%26biw%3D1366%26bih%3D667&amp;rurl=translate.google.com.ar&amp;sl=en&amp;u=http://www.ncbi.nlm.nih.gov/pubmed%3Fterm%3DLoewen%2520M%255BAuthor%255D%26cauthor%3Dtrue%26cauthor_uid%3D21035239&amp;usg=ALkJrhjBO6ecnjT30FBMCKb_z4HaKOt7qg" TargetMode="External"/><Relationship Id="rId7272" Type="http://schemas.openxmlformats.org/officeDocument/2006/relationships/hyperlink" Target="http://www.ncbi.nlm.nih.gov/pubmed?term=da%20Rosa%20CE%5BAuthor%5D&amp;cauthor=true&amp;cauthor_uid=23411353" TargetMode="External"/><Relationship Id="rId8323" Type="http://schemas.openxmlformats.org/officeDocument/2006/relationships/hyperlink" Target="http://translate.googleusercontent.com/translate_c?depth=1&amp;hl=es&amp;prev=/search%3Fq%3DPMID:%2B24907858%26biw%3D1366%26bih%3D624&amp;rurl=translate.google.com.ar&amp;sl=en&amp;u=http://europepmc.org/search%3Bjsessionid%3DZp4qxiszAX7PIF4vr5RT.11%3Fpage%3D1%26query%3DISSN:%25220269-7491%2522&amp;usg=ALkJrhjcA0Cp2CRhplA2mxRl3LP7W8t9JA" TargetMode="External"/><Relationship Id="rId10253" Type="http://schemas.openxmlformats.org/officeDocument/2006/relationships/hyperlink" Target="http://www.ncbi.nlm.nih.gov/pubmed/?term=Zhang%20L%5BAuthor%5D&amp;cauthor=true&amp;cauthor_uid=27501311" TargetMode="External"/><Relationship Id="rId3468" Type="http://schemas.openxmlformats.org/officeDocument/2006/relationships/hyperlink" Target="http://translate.googleusercontent.com/translate_c?depth=1&amp;rurl=translate.google.com.ar&amp;sl=en&amp;tl=es&amp;u=http://www.ncbi.nlm.nih.gov/pubmed%3Fterm%3DPetr%25C3%25ADk%2520J%255BAuthor%255D%26cauthor%3Dtrue%26cauthor_uid%3D17537484&amp;usg=ALkJrhiHQ-fzZ0tM_PxDMHYvqGa7wUsbVw" TargetMode="External"/><Relationship Id="rId3882"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Papis%2520E%255BAuthor%255D%26cauthor%3Dtrue%26cauthor_uid%3D16875885&amp;usg=ALkJrhgbsJIc9OnhHrNd35yW09kffoLuwg" TargetMode="External"/><Relationship Id="rId4519" Type="http://schemas.openxmlformats.org/officeDocument/2006/relationships/hyperlink" Target="http://www.ncbi.nlm.nih.gov/pubmed/?term=Blair%20A%5BAuthor%5D&amp;cauthor=true&amp;cauthor_uid=19052531" TargetMode="External"/><Relationship Id="rId4933" Type="http://schemas.openxmlformats.org/officeDocument/2006/relationships/hyperlink" Target="http://translate.googleusercontent.com/translate_c?hl=es&amp;prev=/search%3Fq%3DJ%2BAgric%2BSaf%2BHealth.%2B2009%2BApr%253B15(2):143-56.%26hl%3Des%26rlz%3D1W1GGLL_es%26biw%3D1291%26bih%3D598%26prmd%3Dimvns&amp;rurl=translate.google.com.ar&amp;sl=en&amp;u=http://www.ncbi.nlm.nih.gov/pubmed%3Fterm%3DSanderson%2520WT%255BAuthor%255D%26cauthor%3Dtrue%26cauthor_uid%3D19496343&amp;usg=ALkJrhj2yVW5eRo19eFMPC6xzf5yUHfkgQ" TargetMode="External"/><Relationship Id="rId389" Type="http://schemas.openxmlformats.org/officeDocument/2006/relationships/hyperlink" Target="http://link.springer.com/journal/128" TargetMode="External"/><Relationship Id="rId2484" Type="http://schemas.openxmlformats.org/officeDocument/2006/relationships/hyperlink" Target="http://www.ncbi.nlm.nih.gov/pubmed?term=%22Eadon%20G%22%5BAuthor%5D" TargetMode="External"/><Relationship Id="rId3535"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Albanis%2520TA%2522%255BAuthor%255D&amp;usg=ALkJrhgaKnk5kN9ojod7-_BhramLOK5VGg" TargetMode="External"/><Relationship Id="rId9097" Type="http://schemas.openxmlformats.org/officeDocument/2006/relationships/hyperlink" Target="http://www.ncbi.nlm.nih.gov/pubmed/?term=Loro%20VL%5BAuthor%5D&amp;cauthor=true&amp;cauthor_uid=26508170" TargetMode="External"/><Relationship Id="rId456" Type="http://schemas.openxmlformats.org/officeDocument/2006/relationships/hyperlink" Target="http://link.springer.com/search?facet-author=%22Mary+E.+Zabik%22" TargetMode="External"/><Relationship Id="rId870" Type="http://schemas.openxmlformats.org/officeDocument/2006/relationships/hyperlink" Target="http://www.ncbi.nlm.nih.gov/pubmed/2500993" TargetMode="External"/><Relationship Id="rId1086" Type="http://schemas.openxmlformats.org/officeDocument/2006/relationships/hyperlink" Target="http://link.springer.com/journal/244" TargetMode="External"/><Relationship Id="rId2137" Type="http://schemas.openxmlformats.org/officeDocument/2006/relationships/hyperlink" Target="http://translate.googleusercontent.com/translate_c?hl=es&amp;prev=/search%3Fq%3DFood%2BAddit%2BContam%2B2001%2BOct%253B18(10):898-905%26hl%3Des%26rlz%3D1W1GGLL_es%26biw%3D1366%26bih%3D568%26prmd%3Dimvns&amp;rurl=translate.google.com.ar&amp;sl=en&amp;u=http://www.ncbi.nlm.nih.gov/pubmed%3Fterm%3D%2522Vahl%2520M%2522%255BAuthor%255D&amp;usg=ALkJrhhNNnZLAZmLTRrXxxpAAyRMT2AY9w" TargetMode="External"/><Relationship Id="rId2551" Type="http://schemas.openxmlformats.org/officeDocument/2006/relationships/hyperlink" Target="http://translate.googleusercontent.com/translate_c?hl=es&amp;prev=/search%3Fq%3DMedio%2BPollut.2006%253B%2B141%2B(3)%2B:555-70.%26hl%3Des%26rlz%3D1W1GGLL_es%26biw%3D1350%26bih%3D552%26prmd%3Dimvns&amp;rurl=translate.google.com.ar&amp;sl=en&amp;u=http://www.ncbi.nlm.nih.gov/sites/entrez%3Fcmd%3Dsearch%26db%3DPubMed%26term%3D%2520London%252BL%255Bauth%255D&amp;usg=ALkJrhiIcWQKqIZh4IEv3RvkGEzCWafxKQ" TargetMode="External"/><Relationship Id="rId9164" Type="http://schemas.openxmlformats.org/officeDocument/2006/relationships/hyperlink" Target="http://www.sciencedirect.com/science/article/pii/S0147651315000858" TargetMode="External"/><Relationship Id="rId109" Type="http://schemas.openxmlformats.org/officeDocument/2006/relationships/hyperlink" Target="http://www.ncbi.nlm.nih.gov/pubmed/5046118" TargetMode="External"/><Relationship Id="rId523" Type="http://schemas.openxmlformats.org/officeDocument/2006/relationships/hyperlink" Target="http://link.springer.com/search?facet-author=%22Thana+Bisalputra%22" TargetMode="External"/><Relationship Id="rId1153" Type="http://schemas.openxmlformats.org/officeDocument/2006/relationships/hyperlink" Target="http://translate.googleusercontent.com/translate_c?depth=1&amp;hl=es&amp;prev=/search%3Fq%3DHilkka%2BSiltanen,%2BTriclopyr,%2Bglifosato%2By%2Bphenoxy%2Bherbicides%2Bresiduos%2Ben%2Blos%2Bar%25C3%25A1ndanos%2Brojos,%2Bmirtilos%2By%2BLiquen%26sa%3DX%26hl%3Des%26noj%3D1%26biw%3D1366%26bih%3D667&amp;rurl=translate.google.com.ar&amp;sl=en&amp;u=http://www.researchgate.net/researcher/5397776_A_K_Banerjee&amp;usg=ALkJrhiA8uUSMnVkNRin0vdtxFBKgTv38A" TargetMode="External"/><Relationship Id="rId2204" Type="http://schemas.openxmlformats.org/officeDocument/2006/relationships/hyperlink" Target="http://www.sciencedirect.com/science/article/pii/S0304394001017657" TargetMode="External"/><Relationship Id="rId3602" Type="http://schemas.openxmlformats.org/officeDocument/2006/relationships/hyperlink" Target="http://www.ncbi.nlm.nih.gov/pubmed?term=%22Calamandrei%20G%22%5BAuthor%5D" TargetMode="External"/><Relationship Id="rId6758"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7809" Type="http://schemas.openxmlformats.org/officeDocument/2006/relationships/hyperlink" Target="http://translate.googleusercontent.com/translate_c?depth=1&amp;hl=es&amp;prev=/search%3Fq%3DPMID:%2B24440342%26rlz%3D1C1KMZB_enAR571AR571%26es_sm%3D93&amp;rurl=translate.google.com.ar&amp;sl=en&amp;u=http://www.ncbi.nlm.nih.gov/pubmed%3Fterm%3DFu%2520Z%255BAuthor%255D%26cauthor%3Dtrue%26cauthor_uid%3D24440342&amp;usg=ALkJrhgnt_naNmR-haVM4Ql8LBt5bqFcxA" TargetMode="External"/><Relationship Id="rId8180" Type="http://schemas.openxmlformats.org/officeDocument/2006/relationships/hyperlink" Target="http://humrep.oxfordjournals.org/search?author1=Peng+Song&amp;sortspec=date&amp;submit=Submit" TargetMode="External"/><Relationship Id="rId9231" Type="http://schemas.openxmlformats.org/officeDocument/2006/relationships/hyperlink" Target="http://www.tandfonline.com/toc/uteh20/78/1" TargetMode="External"/><Relationship Id="rId5774" Type="http://schemas.openxmlformats.org/officeDocument/2006/relationships/hyperlink" Target="http://translate.googleusercontent.com/translate_c?depth=1&amp;hl=es&amp;prev=/search%3Fq%3DPMID:%2B21712580%26biw%3D1366%26bih%3D667&amp;rurl=translate.google.com.ar&amp;sl=en&amp;u=http://www.ncbi.nlm.nih.gov/pubmed%3Fterm%3DLerch%2520RN%255BAuthor%255D%26cauthor%3Dtrue%26cauthor_uid%3D21712580&amp;usg=ALkJrhjwV-OpLSRxns_xCF-TAzZy3n1z6A" TargetMode="External"/><Relationship Id="rId6825" Type="http://schemas.openxmlformats.org/officeDocument/2006/relationships/hyperlink" Target="http://translate.googleusercontent.com/translate_c?depth=1&amp;hl=es&amp;prev=/search%3Fq%3DPMID:%2B22992987%26biw%3D1366%26bih%3D667%26noj%3D1&amp;rurl=translate.google.com.ar&amp;sl=en&amp;u=http://www.ncbi.nlm.nih.gov/pubmed%3Fterm%3DGiroux%2520I%255BAuthor%255D%26cauthor%3Dtrue%26cauthor_uid%3D22992987&amp;usg=ALkJrhir6SUlcqmO2QiZR4EdP8z3rP7vJw" TargetMode="External"/><Relationship Id="rId1220"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Green%2520LM%2522%255BAuthor%255D&amp;usg=ALkJrhgN0nu1elRaGLswjuiMI-ndIDSqjA" TargetMode="External"/><Relationship Id="rId4376"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Marks%2520AR%2522%255BAuthor%255D&amp;usg=ALkJrhhXoOgG7LPrgtjo83V_Iou5L-UZUw" TargetMode="External"/><Relationship Id="rId4790" Type="http://schemas.openxmlformats.org/officeDocument/2006/relationships/hyperlink" Target="http://www.ncbi.nlm.nih.gov/pubmed?term=Kan%20CD%5BAuthor%5D&amp;cauthor=true&amp;cauthor_uid=19663613" TargetMode="External"/><Relationship Id="rId5427"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Wesseling%2520C%2522%255BAuthor%255D&amp;usg=ALkJrhhzhVAiltGMvv0dAcz-b8qzi6wF_g" TargetMode="External"/><Relationship Id="rId5841" Type="http://schemas.openxmlformats.org/officeDocument/2006/relationships/hyperlink" Target="http://www.sciencedirect.com/science/journal/00456535" TargetMode="External"/><Relationship Id="rId8997" Type="http://schemas.openxmlformats.org/officeDocument/2006/relationships/hyperlink" Target="http://www.ncbi.nlm.nih.gov/pubmed/?term=Xu%20X%5BAuthor%5D&amp;cauthor=true&amp;cauthor_uid=25997231" TargetMode="External"/><Relationship Id="rId3392" Type="http://schemas.openxmlformats.org/officeDocument/2006/relationships/hyperlink" Target="http://translate.googleusercontent.com/translate_c?depth=1&amp;hl=es&amp;prev=/search%3Fq%3DPMID:%2B16507474%26biw%3D1366%26bih%3D667&amp;rurl=translate.google.com.ar&amp;sl=en&amp;u=http://www.ncbi.nlm.nih.gov/pubmed%3Fterm%3DGuillette%2520EA%255BAuthor%255D%26cauthor%3Dtrue%26cauthor_uid%3D16507474&amp;usg=ALkJrhikva1M2BdW7SFXxsMVqPxHy-jXqw" TargetMode="External"/><Relationship Id="rId4029" Type="http://schemas.openxmlformats.org/officeDocument/2006/relationships/hyperlink" Target="http://translate.googleusercontent.com/translate_c?depth=1&amp;hl=es&amp;prev=/search%3Fq%3DPMID:%2B18359502%26biw%3D1366%26bih%3D624&amp;rurl=translate.google.com.ar&amp;sl=en&amp;u=http://www.ncbi.nlm.nih.gov/pubmed%3Fterm%3DNagpure%2520NS%255BAuthor%255D%26cauthor%3Dtrue%26cauthor_uid%3D18359502&amp;usg=ALkJrhiRouEAnfzbUjKRvQS_N9aH0rWCOQ" TargetMode="External"/><Relationship Id="rId4443" Type="http://schemas.openxmlformats.org/officeDocument/2006/relationships/hyperlink" Target="http://www.ncbi.nlm.nih.gov/pubmed?term=%22Venerosi%20A%22%5BAuthor%5D" TargetMode="External"/><Relationship Id="rId7599" Type="http://schemas.openxmlformats.org/officeDocument/2006/relationships/hyperlink" Target="http://translate.googleusercontent.com/translate_c?depth=1&amp;hl=es&amp;prev=/search%3Fq%3DPMID:%2B24636977%26biw%3D1366%26bih%3D667&amp;rurl=translate.google.com.ar&amp;sl=en&amp;u=http://www.ncbi.nlm.nih.gov/pubmed%3Fterm%3DCattani%2520D%255BAuthor%255D%26cauthor%3Dtrue%26cauthor_uid%3D24636977&amp;usg=ALkJrhiBpaF_V2sAhcx7_RXImganl6UXMQ" TargetMode="External"/><Relationship Id="rId3045" Type="http://schemas.openxmlformats.org/officeDocument/2006/relationships/hyperlink" Target="http://translate.googleusercontent.com/translate_c?hl=es&amp;prev=/search%3Fq%3DAm%2BJ%2BEpidemiol.%2B2005%2BDec%2B1%253B162(11):1070-9.%2BEpub%2B2005%2BOct%2B19.%26hl%3Des%26rlz%3D1R2SKPT_esAR406%26biw%3D1366%26bih%3D568%26site%3Dwebhp%26prmd%3Dimvns&amp;rurl=translate.google.com.ar&amp;sl=en&amp;u=http://www.ncbi.nlm.nih.gov/pubmed%3Fterm%3D%2522Bonner%2520MR%2522%255BAuthor%255D&amp;usg=ALkJrhh0ttPUKfVkJ0vWqp5iV9OuixdMEQ" TargetMode="External"/><Relationship Id="rId4510" Type="http://schemas.openxmlformats.org/officeDocument/2006/relationships/hyperlink" Target="http://translate.googleusercontent.com/translate_c?depth=1&amp;ei=mbxdUbuwJ4r-9QSGy4CYCg&amp;hl=es&amp;prev=/search%3Fq%3DEnviron%2BInt.%2B2009%2BJan%253B35(1):27-32.%26hl%3Des%26rlz%3D1C2DVCL_enAR382%26biw%3D1366%26bih%3D677&amp;rurl=translate.google.com.ar&amp;sl=en&amp;u=http://www.ncbi.nlm.nih.gov/pubmed%3Fterm%3DPorta%2520M%255BAuthor%255D%26cauthor%3Dtrue%26cauthor_uid%3D18653237&amp;usg=ALkJrhjHpY3ctk5ra2ufypDjEltAuyUang" TargetMode="External"/><Relationship Id="rId7666" Type="http://schemas.openxmlformats.org/officeDocument/2006/relationships/hyperlink" Target="http://www.sciencedirect.com/science/article/pii/S0147651313005095" TargetMode="External"/><Relationship Id="rId8717" Type="http://schemas.openxmlformats.org/officeDocument/2006/relationships/hyperlink" Target="http://www.ncbi.nlm.nih.gov/pubmed/?term=Castano-Vinyals%20G%5BAuthor%5D&amp;cauthor=true&amp;cauthor_uid=26298258" TargetMode="External"/><Relationship Id="rId380" Type="http://schemas.openxmlformats.org/officeDocument/2006/relationships/hyperlink" Target="http://www.ncbi.nlm.nih.gov/pubmed?term=%22Bassir%20O%22%5BAuthor%5D" TargetMode="External"/><Relationship Id="rId2061" Type="http://schemas.openxmlformats.org/officeDocument/2006/relationships/hyperlink" Target="http://www.biolreprod.org/search?author1=Pierre+Ayotte&amp;sortspec=date&amp;submit=Submit" TargetMode="External"/><Relationship Id="rId3112" Type="http://schemas.openxmlformats.org/officeDocument/2006/relationships/hyperlink" Target="http://www.ncbi.nlm.nih.gov/pubmed/?term=Svec%20M%5BAuthor%5D&amp;cauthor=true&amp;cauthor_uid=15626647" TargetMode="External"/><Relationship Id="rId6268" Type="http://schemas.openxmlformats.org/officeDocument/2006/relationships/hyperlink" Target="http://www.sciencedirect.com/science/article/pii/S1687428512000027" TargetMode="External"/><Relationship Id="rId6682" Type="http://schemas.openxmlformats.org/officeDocument/2006/relationships/hyperlink" Target="http://www.ncbi.nlm.nih.gov/pubmed?term=Cardoso%20EJ%5BAuthor%5D&amp;cauthor=true&amp;cauthor_uid=23261124" TargetMode="External"/><Relationship Id="rId7319" Type="http://schemas.openxmlformats.org/officeDocument/2006/relationships/hyperlink" Target="http://translate.googleusercontent.com/translate_c?depth=1&amp;hl=es&amp;prev=/search%3Fq%3DPMID:%2B23756170%26biw%3D1366%26bih%3D667&amp;rurl=translate.google.com.ar&amp;sl=en&amp;u=http://www.ncbi.nlm.nih.gov/pubmed%3Fterm%3DRangkadilok%2520N%255BAuthor%255D%26cauthor%3Dtrue%26cauthor_uid%3D23756170&amp;usg=ALkJrhgd6L4PoxwzilpPGPULgpFXcz59Sg" TargetMode="External"/><Relationship Id="rId5284" Type="http://schemas.openxmlformats.org/officeDocument/2006/relationships/hyperlink" Target="http://www.ncbi.nlm.nih.gov/pubmed?term=Spillantini%20MG%5BAuthor%5D&amp;cauthor=true&amp;cauthor_uid=20098733" TargetMode="External"/><Relationship Id="rId6335" Type="http://schemas.openxmlformats.org/officeDocument/2006/relationships/hyperlink" Target="http://www.ncbi.nlm.nih.gov/pubmed?term=Gui%20YX%5BAuthor%5D&amp;cauthor=true&amp;cauthor_uid=22504123" TargetMode="External"/><Relationship Id="rId7733" Type="http://schemas.openxmlformats.org/officeDocument/2006/relationships/hyperlink" Target="http://translate.googleusercontent.com/translate_c?depth=1&amp;hl=es&amp;prev=/search%3Fq%3DDOI:%2B10.1016/j.envint.2014.04.015%26biw%3D1366%26bih%3D667&amp;rurl=translate.google.com.ar&amp;sl=en&amp;u=http://www.ncbi.nlm.nih.gov/pubmed%3Fterm%3DGao%2520K%255BAuthor%255D%26cauthor%3Dtrue%26cauthor_uid%3D24912633&amp;usg=ALkJrhjExJrxXca_jummChYZhdPFQ28nFw" TargetMode="External"/><Relationship Id="rId100" Type="http://schemas.openxmlformats.org/officeDocument/2006/relationships/hyperlink" Target="http://www.ncbi.nlm.nih.gov/pubmed/4572014" TargetMode="External"/><Relationship Id="rId2878" Type="http://schemas.openxmlformats.org/officeDocument/2006/relationships/hyperlink" Target="http://www.ncbi.nlm.nih.gov/pubmed?term=Someya%20M%5BAuthor%5D&amp;cauthor=true&amp;cauthor_uid=15261401" TargetMode="External"/><Relationship Id="rId3929"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Izquierdo%2520C%25C3%25B3rser%2520P%2522%255BAuthor%255D&amp;usg=ALkJrhiiDaNHT9c-uvLsNDms4ZFiqqxjnQ" TargetMode="External"/><Relationship Id="rId7800" Type="http://schemas.openxmlformats.org/officeDocument/2006/relationships/hyperlink" Target="http://www.ncbi.nlm.nih.gov/pubmed?term=Fu%20Z%5BAuthor%5D&amp;cauthor=true&amp;cauthor_uid=24449165" TargetMode="External"/><Relationship Id="rId1894" Type="http://schemas.openxmlformats.org/officeDocument/2006/relationships/hyperlink" Target="http://translate.googleusercontent.com/translate_c?hl=es&amp;prev=/search%3Fq%3Dj%2Btoxicol%2Bclin%2Btoxicol.%2B2000%253B38(2):111-22%26hl%3Des%26rlz%3D1T4SKPT_esAR406AR408%26prmd%3Dimvns&amp;rurl=translate.google.com.ar&amp;sl=en&amp;u=http://www.ncbi.nlm.nih.gov/pubmed/10778907&amp;usg=ALkJrhgF-ybiwWBXD8NFBj_iOBhwFHJkaw" TargetMode="External"/><Relationship Id="rId2945" Type="http://schemas.openxmlformats.org/officeDocument/2006/relationships/hyperlink" Target="http://translate.googleusercontent.com/translate_c?hl=es&amp;prev=/search%3Fq%3DJ%2BNatl%2BCancer%2BInst.%2B2004%2BSep%2B15%253B96(18):1375-82.%26hl%3Des%26rlz%3D1R2SKPT_esAR406%26biw%3D1366%26bih%3D568%26site%3Dwebhp%26prmd%3Dimvns&amp;rurl=translate.google.com.ar&amp;sl=en&amp;u=http://www.ncbi.nlm.nih.gov/pubmed%3Fterm%3D%2522Blair%2520A%2522%255BAuthor%255D&amp;usg=ALkJrhgeXdta2oDu-bWtzEwx7F4puEJS8Q" TargetMode="External"/><Relationship Id="rId5351" Type="http://schemas.openxmlformats.org/officeDocument/2006/relationships/hyperlink" Target="http://www.ncbi.nlm.nih.gov/pubmed/20459422" TargetMode="External"/><Relationship Id="rId6402" Type="http://schemas.openxmlformats.org/officeDocument/2006/relationships/hyperlink" Target="https://springerlink3.metapress.com/content/?Author=Osamu+Kimura" TargetMode="External"/><Relationship Id="rId9558" Type="http://schemas.openxmlformats.org/officeDocument/2006/relationships/hyperlink" Target="http://www.sciencedirect.com/science/article/pii/S0147651314005399" TargetMode="External"/><Relationship Id="rId9972" Type="http://schemas.openxmlformats.org/officeDocument/2006/relationships/hyperlink" Target="http://www.sciencedirect.com/science/article/pii/S0045653515302149" TargetMode="External"/><Relationship Id="rId917"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journal/10593&amp;usg=ALkJrhjObxznxnqWCA2CVWMftGBF-G0pug" TargetMode="External"/><Relationship Id="rId1547" Type="http://schemas.openxmlformats.org/officeDocument/2006/relationships/hyperlink" Target="http://www.springerlink.com/content/?Author=D.+M.+Bird" TargetMode="External"/><Relationship Id="rId1961"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Mortensen%2520OS%255BAuthor%255D%26cauthor%3Dtrue%26cauthor_uid%3D10986892&amp;usg=ALkJrhip-4yzHxbM5UQKZgTMC0PEcQ5S4A" TargetMode="External"/><Relationship Id="rId5004" Type="http://schemas.openxmlformats.org/officeDocument/2006/relationships/hyperlink" Target="http://www.sciencedirect.com/science/article/pii/S0045653509007097" TargetMode="External"/><Relationship Id="rId8574" Type="http://schemas.openxmlformats.org/officeDocument/2006/relationships/hyperlink" Target="http://humrep.oxfordjournals.org/search?author1=C.+Tanrikut&amp;sortspec=date&amp;submit=Submit" TargetMode="External"/><Relationship Id="rId9625" Type="http://schemas.openxmlformats.org/officeDocument/2006/relationships/hyperlink" Target="http://www.sciencedirect.com/science/article/pii/S0045653514010054" TargetMode="External"/><Relationship Id="rId1614" Type="http://schemas.openxmlformats.org/officeDocument/2006/relationships/hyperlink" Target="http://www.ncbi.nlm.nih.gov/pmc/issues/131344/" TargetMode="External"/><Relationship Id="rId4020" Type="http://schemas.openxmlformats.org/officeDocument/2006/relationships/hyperlink" Target="http://translate.googleusercontent.com/translate_c?hl=es&amp;prev=/search%3Fq%3DSci%2BTotal%2BEnviron%2B377%2B(2-3):%2B179-91%26hl%3Des%26sa%3DG%26rlz%3D1W1GGLL_es%26biw%3D1366%26bih%3D568%26prmd%3Divns&amp;rurl=translate.google.com.ar&amp;sl=en&amp;u=http://www.ncbi.nlm.nih.gov/pubmed%3Fterm%3D%2522Ling%2520B%2522%255BAuthor%255D&amp;usg=ALkJrhgESgbsAnBGuLa9ijEddATQiiZu1g" TargetMode="External"/><Relationship Id="rId7176" Type="http://schemas.openxmlformats.org/officeDocument/2006/relationships/hyperlink" Target="http://www.sciencedirect.com/science/article/pii/S0013935112003465" TargetMode="External"/><Relationship Id="rId7590" Type="http://schemas.openxmlformats.org/officeDocument/2006/relationships/hyperlink" Target="http://www.sciencedirect.com/science/article/pii/S0147651313003400" TargetMode="External"/><Relationship Id="rId8227" Type="http://schemas.openxmlformats.org/officeDocument/2006/relationships/hyperlink" Target="http://www.ncbi.nlm.nih.gov/pubmed/25132051" TargetMode="External"/><Relationship Id="rId8641" Type="http://schemas.openxmlformats.org/officeDocument/2006/relationships/hyperlink" Target="http://www.ncbi.nlm.nih.gov/pubmed/?term=De%20Felice%20A%5Bauth%5D" TargetMode="External"/><Relationship Id="rId10157" Type="http://schemas.openxmlformats.org/officeDocument/2006/relationships/hyperlink" Target="http://www.sciencedirect.com/science/article/pii/S0045653515302034" TargetMode="External"/><Relationship Id="rId3786" Type="http://schemas.openxmlformats.org/officeDocument/2006/relationships/hyperlink" Target="http://www.ncbi.nlm.nih.gov/pubmed/17366832" TargetMode="External"/><Relationship Id="rId6192" Type="http://schemas.openxmlformats.org/officeDocument/2006/relationships/hyperlink" Target="http://translate.googleusercontent.com/translate_c?depth=1&amp;hl=es&amp;prev=/search?q%3DPMID:%2B22243336%26biw%3D1366%26bih%3D624&amp;rurl=translate.google.com.ar&amp;sl=en&amp;u=http://www.ncbi.nlm.nih.gov/pubmed?term%3DJones%2520KC%255BAuthor%255D%26cauthor%3Dtrue%26cauthor_uid%3D22243336&amp;usg=ALkJrhiAXqhDfs2qWntgUCv_IPmsVUZnrw" TargetMode="External"/><Relationship Id="rId7243" Type="http://schemas.openxmlformats.org/officeDocument/2006/relationships/hyperlink" Target="http://translate.googleusercontent.com/translate_c?depth=1&amp;hl=es&amp;prev=/search%3Fq%3DPMID:%2B24896288%26rlz%3D1C1KMZB_enAR571AR571%26espv%3D2%26biw%3D1366%26bih%3D667&amp;rurl=translate.google.com.ar&amp;sl=en&amp;u=http://www.ncbi.nlm.nih.gov/pubmed%3Fterm%3DAguiar%2520AC%255BAuthor%255D%26cauthor%3Dtrue%26cauthor_uid%3D24896288&amp;usg=ALkJrhhpv61429no5ohjbKCH53HzwGd7bg" TargetMode="External"/><Relationship Id="rId2388" Type="http://schemas.openxmlformats.org/officeDocument/2006/relationships/hyperlink" Target="http://www.ncbi.nlm.nih.gov/pubmed/?term=Baruah%20A%5BAuthor%5D&amp;cauthor=true&amp;cauthor_uid=12460655" TargetMode="External"/><Relationship Id="rId3439" Type="http://schemas.openxmlformats.org/officeDocument/2006/relationships/hyperlink" Target="http://www.ncbi.nlm.nih.gov/pubmed?term=%22Romieu%20I%22%5BAuthor%5D" TargetMode="External"/><Relationship Id="rId4837"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Soubeyran%2520P%2522%255BAuthor%255D&amp;usg=ALkJrhhJ4vRlsPxwZvDx2BA98W8HcLawqQ" TargetMode="External"/><Relationship Id="rId7310" Type="http://schemas.openxmlformats.org/officeDocument/2006/relationships/hyperlink" Target="http://translate.googleusercontent.com/translate_c?depth=1&amp;hl=es&amp;prev=/search%3Fq%3DPMID:24038429%26biw%3D1366%26bih%3D667&amp;rurl=translate.google.com.ar&amp;sl=en&amp;u=http://www.ncbi.nlm.nih.gov/pubmed%3Fterm%3DMineau%2520P%255BAuthor%255D%26cauthor%3Dtrue%26cauthor_uid%3D24038429&amp;usg=ALkJrhhEf8LnkEXl0zaBA_3QGNW48sEquw" TargetMode="External"/><Relationship Id="rId10224" Type="http://schemas.openxmlformats.org/officeDocument/2006/relationships/hyperlink" Target="http://www.sciencedirect.com/science/article/pii/S0269749116305528" TargetMode="External"/><Relationship Id="rId3853"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Cravedi%2520JP%2522%255BAuthor%255D&amp;usg=ALkJrhgetaGzYOxWp5MjRbeoQ6-oOd2vSg" TargetMode="External"/><Relationship Id="rId4904" Type="http://schemas.openxmlformats.org/officeDocument/2006/relationships/hyperlink" Target="http://www.ncbi.nlm.nih.gov/pubmed/?term=Pankaj%20NK%5BAuthor%5D&amp;cauthor=true&amp;cauthor_uid=19687627" TargetMode="External"/><Relationship Id="rId9068" Type="http://schemas.openxmlformats.org/officeDocument/2006/relationships/hyperlink" Target="http://www.sciencedirect.com/science/article/pii/S027869151530034X" TargetMode="External"/><Relationship Id="rId774" Type="http://schemas.openxmlformats.org/officeDocument/2006/relationships/hyperlink" Target="http://www.ncbi.nlm.nih.gov/pubmed?term=Braun%20HE%5BAuthor%5D&amp;cauthor=true&amp;cauthor_uid=3580601" TargetMode="External"/><Relationship Id="rId1057" Type="http://schemas.openxmlformats.org/officeDocument/2006/relationships/hyperlink" Target="http://www.ncbi.nlm.nih.gov/pubmed?term=Guerrin%20F%5BAuthor%5D&amp;cauthor=true&amp;cauthor_uid=2328354" TargetMode="External"/><Relationship Id="rId2455"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Goodman%2520BM%255BAuthor%255D%26cauthor%3Dtrue%26cauthor_uid%3D12428734&amp;usg=ALkJrhiMuWWg1Vx1hi9S47asDhV9GESOEA" TargetMode="External"/><Relationship Id="rId3506"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Li%2520YF%255BAuthor%255D%26cauthor%3Dtrue%26cauthor_uid%3D17078568&amp;usg=ALkJrhiwmOIyjmddim7DZbGqXSfxARADww" TargetMode="External"/><Relationship Id="rId3920" Type="http://schemas.openxmlformats.org/officeDocument/2006/relationships/hyperlink" Target="http://www.ncbi.nlm.nih.gov/pubmed?term=%22Slotkin%20TA%22%5BAuthor%5D" TargetMode="External"/><Relationship Id="rId8084" Type="http://schemas.openxmlformats.org/officeDocument/2006/relationships/hyperlink" Target="http://www.ncbi.nlm.nih.gov/pubmed/?term=Sadinski%20W%5BAuthor%5D&amp;cauthor=true&amp;cauthor_uid=25216249" TargetMode="External"/><Relationship Id="rId9482" Type="http://schemas.openxmlformats.org/officeDocument/2006/relationships/hyperlink" Target="http://press.endocrine.org/toc/jcem/100/4" TargetMode="External"/><Relationship Id="rId427" Type="http://schemas.openxmlformats.org/officeDocument/2006/relationships/hyperlink" Target="http://link.springer.com/journal/128/21/1/page/1" TargetMode="External"/><Relationship Id="rId84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Burcar%2520PJ%255BAuthor%255D%26cauthor%3Dtrue%26cauthor_uid%3D3355242&amp;usg=ALkJrhgdifikXmMq7FSrAmFHKS4Hway6Uw" TargetMode="External"/><Relationship Id="rId1471"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7548348&amp;usg=ALkJrhgYqLlN9CLIM7M3rlppJnh-B3clgA" TargetMode="External"/><Relationship Id="rId2108"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Hines%2520CJ%255BAuthor%255D%26cauthor%3Dtrue%26cauthor_uid%3D11485841&amp;usg=ALkJrhieBJdatVHpJY1hPmmvoFc7uor4VA" TargetMode="External"/><Relationship Id="rId2522" Type="http://schemas.openxmlformats.org/officeDocument/2006/relationships/hyperlink" Target="http://translate.googleusercontent.com/translate_c?depth=1&amp;hl=es&amp;prev=/search%3Fq%3DPMID:%2B12729224%26biw%3D1366%26bih%3D667%26noj%3D1&amp;rurl=translate.google.com.ar&amp;sl=en&amp;u=http://www.ncbi.nlm.nih.gov/pubmed%3Fterm%3DMarcogliese%2520DJ%255BAuthor%255D%26cauthor%3Dtrue%26cauthor_uid%3D12729224&amp;usg=ALkJrhgG8MAEuY9UrsuyF9bcmV_lxDPlZg" TargetMode="External"/><Relationship Id="rId5678" Type="http://schemas.openxmlformats.org/officeDocument/2006/relationships/hyperlink" Target="http://www.ncbi.nlm.nih.gov/pubmed?term=Pavuk%20M%5BAuthor%5D&amp;cauthor=true&amp;cauthor_uid=21362590" TargetMode="External"/><Relationship Id="rId6729"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article/pii/S1382668913000148&amp;usg=ALkJrhiXu0k2DXQVERofJWrpCgh1H4ylLA" TargetMode="External"/><Relationship Id="rId9135" Type="http://schemas.openxmlformats.org/officeDocument/2006/relationships/hyperlink" Target="http://www.ncbi.nlm.nih.gov/pubmed/?term=Lorenz%20N%5BAuthor%5D&amp;cauthor=true&amp;cauthor_uid=26580738" TargetMode="External"/><Relationship Id="rId1124" Type="http://schemas.openxmlformats.org/officeDocument/2006/relationships/hyperlink" Target="http://link.springer.com/search?facet-author=%22Timothy+N.+Dean%22" TargetMode="External"/><Relationship Id="rId4694" Type="http://schemas.openxmlformats.org/officeDocument/2006/relationships/hyperlink" Target="http://translate.googleusercontent.com/translate_c?depth=1&amp;hl=es&amp;prev=/search%3Fq%3DPMID:%2B19220075%26biw%3D1366%26bih%3D667&amp;rurl=translate.google.com.ar&amp;sl=en&amp;u=http://www.ncbi.nlm.nih.gov/pubmed%3Fterm%3DPatra%2520RW%255BAuthor%255D%26cauthor%3Dtrue%26cauthor_uid%3D19220075&amp;usg=ALkJrhjygsY1f_M13863G1hzw4OlWuhryg" TargetMode="External"/><Relationship Id="rId5745" Type="http://schemas.openxmlformats.org/officeDocument/2006/relationships/hyperlink" Target="http://link.springer.com/search?facet-author=%22Fazal+Mahmood%22" TargetMode="External"/><Relationship Id="rId8151" Type="http://schemas.openxmlformats.org/officeDocument/2006/relationships/hyperlink" Target="http://translate.googleusercontent.com/translate_c?depth=1&amp;hl=es&amp;rurl=translate.google.com.ar&amp;sl=en&amp;tl=es&amp;u=http://www.ncbi.nlm.nih.gov/pubmed%3Fterm%3DSavenkova%2520MI%255BAuthor%255D%26cauthor%3Dtrue%26cauthor_uid%3D24885959&amp;usg=ALkJrhhahJOUfP8hf8DOMrtVWTsJYLzUwg" TargetMode="External"/><Relationship Id="rId9202" Type="http://schemas.openxmlformats.org/officeDocument/2006/relationships/hyperlink" Target="http://link.springer.com/search?facet-author=%22Zhengwei+Fu%22" TargetMode="External"/><Relationship Id="rId10081" Type="http://schemas.openxmlformats.org/officeDocument/2006/relationships/hyperlink" Target="http://www.nature.com/ncomms/2016/160331/ncomms11173/full/ncomms11173.html" TargetMode="External"/><Relationship Id="rId3296" Type="http://schemas.openxmlformats.org/officeDocument/2006/relationships/hyperlink" Target="http://www.ncbi.nlm.nih.gov/pubmed/?term=Hock%20B%5BAuthor%5D&amp;cauthor=true&amp;cauthor_uid=15964612" TargetMode="External"/><Relationship Id="rId4347" Type="http://schemas.openxmlformats.org/officeDocument/2006/relationships/hyperlink" Target="http://www.springerlink.com/content/?Author=A.+M.+V.+M.+Soares" TargetMode="External"/><Relationship Id="rId4761" Type="http://schemas.openxmlformats.org/officeDocument/2006/relationships/hyperlink" Target="http://translate.googleusercontent.com/translate_c?hl=es&amp;prev=/search%3Fq%3DAdverse%2Bhealth%2Beffects%2Bof%2Bpesticides%2Bin%2Bagrarian%2Bpopulations%2Bof%2Bdeveloping%2Bcountries.Rev%2BEnviron%2BContam%2BToxicol.%2B2009%253B200:33-52.%26hl%3Des%26rlz%3D1W1GGLL_es%26biw%3D1291%26bih%3D598%26prmd%3Dimvns&amp;rurl=translate.google.com.ar&amp;sl=en&amp;u=http://www.ncbi.nlm.nih.gov/pubmed%3Fterm%3DFareed%2520M%255BAuthor%255D%26cauthor%3Dtrue%26cauthor_uid%3D19680610&amp;usg=ALkJrhhOZFDdaH0TDiyrvZSJv2hzwW1ymQ" TargetMode="External"/><Relationship Id="rId3363" Type="http://schemas.openxmlformats.org/officeDocument/2006/relationships/hyperlink" Target="http://www.ncbi.nlm.nih.gov/pubmed?term=%22Gadeva%20PG%22%5BAuthor%5D" TargetMode="External"/><Relationship Id="rId4414" Type="http://schemas.openxmlformats.org/officeDocument/2006/relationships/hyperlink" Target="http://www.ncbi.nlm.nih.gov/pubmed/18453432" TargetMode="External"/><Relationship Id="rId5812" Type="http://schemas.openxmlformats.org/officeDocument/2006/relationships/hyperlink" Target="http://link.springer.com/journal/128/87/6/page/1" TargetMode="External"/><Relationship Id="rId8968" Type="http://schemas.openxmlformats.org/officeDocument/2006/relationships/hyperlink" Target="http://www.sciencedirect.com/science/article/pii/S0892036215000732" TargetMode="External"/><Relationship Id="rId284" Type="http://schemas.openxmlformats.org/officeDocument/2006/relationships/hyperlink" Target="http://www.springerlink.com/content/0007-4861/19/1/" TargetMode="External"/><Relationship Id="rId3016"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Wallender%2520WW%255BAuthor%255D%26cauthor%3Dtrue%26cauthor_uid%3D15559288&amp;usg=ALkJrhinLAIhOXU2hrV9vozpCD9HSt3V8w" TargetMode="External"/><Relationship Id="rId7984" Type="http://schemas.openxmlformats.org/officeDocument/2006/relationships/hyperlink" Target="http://translate.googleusercontent.com/translate_c?depth=1&amp;hl=es&amp;prev=/search%3Fq%3DPMID:%2B24878356%26biw%3D1366%26bih%3D667&amp;rurl=translate.google.com.ar&amp;sl=en&amp;u=http://www.ncbi.nlm.nih.gov/pubmed%3Fterm%3DNavarro-Mart%25C3%25ADn%2520L%255BAuthor%255D%26cauthor%3Dtrue%26cauthor_uid%3D24878356&amp;usg=ALkJrhgEGTcnxBj989nsQ9ESN9u39Eg-Pw" TargetMode="External"/><Relationship Id="rId3430" Type="http://schemas.openxmlformats.org/officeDocument/2006/relationships/hyperlink" Target="http://www.ncbi.nlm.nih.gov/pubmed?term=Mai%20VP%5BAuthor%5D&amp;cauthor=true&amp;cauthor_uid=16818245" TargetMode="External"/><Relationship Id="rId5188" Type="http://schemas.openxmlformats.org/officeDocument/2006/relationships/hyperlink" Target="http://translate.googleusercontent.com/translate_c?depth=1&amp;hl=es&amp;prev=/search%3Fq%3DPMID:%2B20036731%26biw%3D1366%26bih%3D667&amp;rurl=translate.google.com.ar&amp;sl=en&amp;u=http://www.ncbi.nlm.nih.gov/pubmed%3Fterm%3DWallin%2520M%255BAuthor%255D%26cauthor%3Dtrue%26cauthor_uid%3D20036731&amp;usg=ALkJrhgeLU7eQ6FaOHW7b9uHor4IXUVm0w" TargetMode="External"/><Relationship Id="rId6586" Type="http://schemas.openxmlformats.org/officeDocument/2006/relationships/hyperlink" Target="http://www.ese-hormones.org/" TargetMode="External"/><Relationship Id="rId7637" Type="http://schemas.openxmlformats.org/officeDocument/2006/relationships/hyperlink" Target="http://www.sciencedirect.com/science/article/pii/S0269749114000797" TargetMode="External"/><Relationship Id="rId351" Type="http://schemas.openxmlformats.org/officeDocument/2006/relationships/hyperlink" Target="http://www.ncbi.nlm.nih.gov/pubmed/444745" TargetMode="External"/><Relationship Id="rId2032"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Moreno%2520M%255BAuthor%255D%26cauthor%3Dtrue%26cauthor_uid%3D11464798&amp;usg=ALkJrhiXqE3n5Rwc8Q3izo4M_zSuvmwlNw" TargetMode="External"/><Relationship Id="rId6239" Type="http://schemas.openxmlformats.org/officeDocument/2006/relationships/hyperlink" Target="http://translate.googleusercontent.com/translate_c?depth=1&amp;hl=es&amp;prev=/search%3Fq%3Dhttp://www.ncbi.nlm.nih.gov/pubmed/22560025%26biw%3D1366%26bih%3D667&amp;rurl=translate.google.com.ar&amp;sl=en&amp;u=http://www.ncbi.nlm.nih.gov/pubmed%3Fterm%3DBadiou%2520PH%255BAuthor%255D%26cauthor%3Dtrue%26cauthor_uid%3D22560025&amp;usg=ALkJrhgNwHp_eepVKwIpmEEcECTfVkoY0w" TargetMode="External"/><Relationship Id="rId6653" Type="http://schemas.openxmlformats.org/officeDocument/2006/relationships/hyperlink" Target="http://translate.googleusercontent.com/translate_c?depth=1&amp;hl=es&amp;prev=/search%3Fq%3DDOI:%2B10.1007/s10661-012-2518-z%26biw%3D1366%26bih%3D667&amp;rurl=translate.google.com.ar&amp;sl=en&amp;u=http://www.ncbi.nlm.nih.gov/pubmed%3Fterm%3DTorres-Dosal%2520A%255BAuthor%255D%26cauthor%3Dtrue%26cauthor_uid%3D22231590&amp;usg=ALkJrhgs-QCCsB0R3Zu8vhLcEnC675EwPg" TargetMode="External"/><Relationship Id="rId7704" Type="http://schemas.openxmlformats.org/officeDocument/2006/relationships/hyperlink" Target="http://www.ncbi.nlm.nih.gov/pubmed?term=Belden%20JB%5BAuthor%5D&amp;cauthor=true&amp;cauthor_uid=24723347" TargetMode="External"/><Relationship Id="rId1798" Type="http://schemas.openxmlformats.org/officeDocument/2006/relationships/hyperlink" Target="http://translate.googleusercontent.com/translate_c?hl=es&amp;prev=/search%3Fq%3DJ%2BZoo%2BWildl%2BMed%2B%253B%2B1997%2BMar%253B28(1):97-100.%26hl%3Des%26rlz%3D1W1GGLL_es%26biw%3D1350%26bih%3D552%26prmd%3Dimvns&amp;rurl=translate.google.com.ar&amp;sl=en&amp;u=http://www.ncbi.nlm.nih.gov/pubmed%3Fterm%3D%2522Tajara%2520EH%2522%255BAuthor%255D&amp;usg=ALkJrhjjOonR9QRtJeXtyXGHuwy8y_ZMrA" TargetMode="External"/><Relationship Id="rId2849" Type="http://schemas.openxmlformats.org/officeDocument/2006/relationships/hyperlink" Target="http://translate.googleusercontent.com/translate_c?hl=es&amp;prev=/search%3Fq%3DEnviron%2BSci%2BTechnol.%2B2004%2BJul%2B15%253B38(14):3827-34.%26hl%3Des%26rlz%3D1W1GGLL_es%26biw%3D1298%26bih%3D598%26prmd%3Dimvns&amp;rurl=translate.google.com.ar&amp;sl=en&amp;u=http://www.ncbi.nlm.nih.gov/pubmed%3Fterm%3DLeu%2520C%255BAuthor%255D%26cauthor%3Dtrue%26cauthor_uid%3D15298189&amp;usg=ALkJrhi_JIb-eYCm_RZYtU_3LNyHbhKWTQ" TargetMode="External"/><Relationship Id="rId5255" Type="http://schemas.openxmlformats.org/officeDocument/2006/relationships/hyperlink" Target="http://translate.googleusercontent.com/translate_c?depth=1&amp;hl=es&amp;prev=/search%3Fq%3DPMID:%2B20563920%26biw%3D1366%26bih%3D667&amp;rurl=translate.google.com.ar&amp;sl=en&amp;u=http://www.ncbi.nlm.nih.gov/pubmed%3Fterm%3DKoifman%2520S%255BAuthor%255D%26cauthor%3Dtrue%26cauthor_uid%3D20563920&amp;usg=ALkJrhhw6Ni23WlRk0dh_K0F4eVHoNRHeg" TargetMode="External"/><Relationship Id="rId6306"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Murray%2520JL%2522%255BAuthor%255D&amp;usg=ALkJrhgXswpesVBAFXv1U3n43s9onIF_5A" TargetMode="External"/><Relationship Id="rId6720" Type="http://schemas.openxmlformats.org/officeDocument/2006/relationships/hyperlink" Target="http://translate.googleusercontent.com/translate_c?depth=1&amp;hl=es&amp;prev=/search%3Fq%3Dhttp://www.sciencedirect.com/science/article/pii/S0048969713004221%26hl%3Des%26rlz%3D1R2SKPT_esAR406%26biw%3D1288%26bih%3D566&amp;rurl=translate.google.com.ar&amp;sl=en&amp;u=http://www.sciencedirect.com/science/article/pii/S0048969713004221&amp;usg=ALkJrhiTnKYELGwRw-2F-XfYxhTEWZBPaQ" TargetMode="External"/><Relationship Id="rId9876" Type="http://schemas.openxmlformats.org/officeDocument/2006/relationships/hyperlink" Target="http://www.ncbi.nlm.nih.gov/pubmed/?term=Darcey%20E%5BAuthor%5D&amp;cauthor=true&amp;cauthor_uid=27609324" TargetMode="External"/><Relationship Id="rId1865" Type="http://schemas.openxmlformats.org/officeDocument/2006/relationships/hyperlink" Target="http://www.ncbi.nlm.nih.gov/pubmed?term=%22Cantor%20KP%22%5BAuthor%5D" TargetMode="External"/><Relationship Id="rId4271" Type="http://schemas.openxmlformats.org/officeDocument/2006/relationships/hyperlink" Target="http://translate.googleusercontent.com/translate_c?hl=es&amp;prev=/search%3Fq%3DAnway%2BMD,%2BRekow%2BSS,%2BSkinner%2BMK.%2B(2008)%2BComparative%2Banti-androgenic%2Bactions%2Bof%2Bvinclozolin%2Band%2Bflutamide%2Bon%2Btransgenerational%2Badult%2Bonset%2Bdisease%2Band%2Bspermatogenesis.%2BReprod%2BToxicol.%2B26(2):100-6.%26hl%3Des%26rlz%3D1W1GGLL_es%26biw%3D1350%26bih%3D552%26prmd%3Dimvns&amp;rurl=translate.google.com.ar&amp;sl=en&amp;u=http://www.ncbi.nlm.nih.gov/pubmed%3Fterm%3DRekow%2520SS%255BAuthor%255D%26cauthor%3Dtrue%26cauthor_uid%3D18762243&amp;usg=ALkJrhgFceOH1mJk5LwQo9qAy65cFcgIpw" TargetMode="External"/><Relationship Id="rId5322" Type="http://schemas.openxmlformats.org/officeDocument/2006/relationships/hyperlink" Target="http://www.ncbi.nlm.nih.gov/pubmed?term=Roberts%20DM%5BAuthor%5D&amp;cauthor=true&amp;cauthor_uid=20136481" TargetMode="External"/><Relationship Id="rId8478" Type="http://schemas.openxmlformats.org/officeDocument/2006/relationships/hyperlink" Target="http://www.ncbi.nlm.nih.gov/pubmed/?term=Heinzen%20H%5BAuthor%5D&amp;cauthor=true&amp;cauthor_uid=25694145" TargetMode="External"/><Relationship Id="rId8892" Type="http://schemas.openxmlformats.org/officeDocument/2006/relationships/hyperlink" Target="http://www.sciencedirect.com/science/article/pii/S0048357514001928" TargetMode="External"/><Relationship Id="rId9529" Type="http://schemas.openxmlformats.org/officeDocument/2006/relationships/hyperlink" Target="http://link.springer.com/search?facet-author=%22Roland+Weber%22" TargetMode="External"/><Relationship Id="rId1518"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8997738&amp;usg=ALkJrhhBOkBKwveq7im9IC6g8dIyA7Qr9A" TargetMode="External"/><Relationship Id="rId2916" Type="http://schemas.openxmlformats.org/officeDocument/2006/relationships/hyperlink" Target="http://translate.googleusercontent.com/translate_c?hl=es&amp;prev=/search%3Fq%3DMurphy%2BHH,%2BSanusi%2BA,%2BDilts%2BR,%2BDjajadisastra%2BM,%2BHirschhorn%2BN,%2BYuliatingsih%2BS%26hl%3Des%26rlz%3D1W1GGLL_es%26biw%3D1291%26bih%3D598%26prmd%3Dimvnsob&amp;rurl=translate.google.com.ar&amp;sl=en&amp;u=http://www.ncbi.nlm.nih.gov/pubmed%3Fterm%3DDjajadisastra%2520M%255BAuthor%255D%26cauthor%3Dtrue%26cauthor_uid%3D19785228&amp;usg=ALkJrhjP4scvVsRluSbcT-a7_zb3lHmsCA" TargetMode="External"/><Relationship Id="rId7494" Type="http://schemas.openxmlformats.org/officeDocument/2006/relationships/hyperlink" Target="http://www.ncbi.nlm.nih.gov/pubmed/?term=Olson%20JR%5BAuthor%5D&amp;cauthor=true&amp;cauthor_uid=25160080" TargetMode="External"/><Relationship Id="rId8545" Type="http://schemas.openxmlformats.org/officeDocument/2006/relationships/hyperlink" Target="http://www.sciencedirect.com/science/article/pii/S0269749115001955" TargetMode="External"/><Relationship Id="rId9943" Type="http://schemas.openxmlformats.org/officeDocument/2006/relationships/hyperlink" Target="http://www.ncbi.nlm.nih.gov/pubmed/?term=Lee%20JH%5BAuthor%5D&amp;cauthor=true&amp;cauthor_uid=27224736" TargetMode="External"/><Relationship Id="rId1932"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10958131&amp;usg=ALkJrhiBQnMK9QsIRKxL7DKKwlmV9OKRNQ" TargetMode="External"/><Relationship Id="rId6096" Type="http://schemas.openxmlformats.org/officeDocument/2006/relationships/hyperlink" Target="http://translate.googleusercontent.com/translate_c?depth=1&amp;hl=es&amp;prev=/search%3Fq%3DDOI:%2B10.1016/j.pestbp.2010.01.004%26hl%3Des%26noj%3D1&amp;rurl=translate.google.com.ar&amp;sl=en&amp;u=http://journals.ohiolink.edu/ejc/article.cgi%3Fissn%3D00483575%26issue%3Dv99i0001%26article%3D53_gacnanoggsml&amp;usg=ALkJrhhmYpPYo1HI1RAB8wvGvcE_4MPAcg" TargetMode="External"/><Relationship Id="rId7147" Type="http://schemas.openxmlformats.org/officeDocument/2006/relationships/hyperlink" Target="http://www.ncbi.nlm.nih.gov/pubmed?term=Safi%20B%5BAuthor%5D&amp;cauthor=true&amp;cauthor_uid=24085605" TargetMode="External"/><Relationship Id="rId6163" Type="http://schemas.openxmlformats.org/officeDocument/2006/relationships/hyperlink" Target="http://www.ncbi.nlm.nih.gov/pubmed?term=Bradford%20DF%5BAuthor%5D&amp;cauthor=true&amp;cauthor_uid=21298712" TargetMode="External"/><Relationship Id="rId7561" Type="http://schemas.openxmlformats.org/officeDocument/2006/relationships/hyperlink" Target="http://translate.googleusercontent.com/translate_c?depth=1&amp;hl=es&amp;prev=/search%3Fq%3DPMID:%2B24491722%26biw%3D1366%26bih%3D667&amp;rurl=translate.google.com.ar&amp;sl=en&amp;u=http://www.ncbi.nlm.nih.gov/pubmed%3Fterm%3DPrimicerio%2520R%255BAuthor%255D%26cauthor%3Dtrue%26cauthor_uid%3D24491722&amp;usg=ALkJrhj8uC9VDhtqgVjV4QcoLSDR9rApOQ" TargetMode="External"/><Relationship Id="rId8612" Type="http://schemas.openxmlformats.org/officeDocument/2006/relationships/hyperlink" Target="http://www.ncbi.nlm.nih.gov/pubmed?term=Corcellas%20C%5BAuthor%5D&amp;cauthor=true&amp;cauthor_uid=25461420" TargetMode="External"/><Relationship Id="rId10128" Type="http://schemas.openxmlformats.org/officeDocument/2006/relationships/hyperlink" Target="http://www.sciencedirect.com/science/article/pii/S0048969716309305" TargetMode="External"/><Relationship Id="rId3757" Type="http://schemas.openxmlformats.org/officeDocument/2006/relationships/hyperlink" Target="http://translate.googleusercontent.com/translate_c?depth=1&amp;ei=Pr5dUc7iBIbK9QSd4oHYAQ&amp;hl=es&amp;prev=/search%3Fq%3DEnviron%2BHealth%2BPerspect.2007%2BDec%253B115%2BSuppl%2B1:8-14.%26hl%3Des%26rlz%3D1C2DVCL_enAR382%26biw%3D1366%26bih%3D640&amp;rurl=translate.google.com.ar&amp;sl=en&amp;u=http://www.ncbi.nlm.nih.gov/pubmed%3Fterm%3DL%25C3%25B3pez-Espinosa%2520MJ%255BAuthor%255D%26cauthor%3Dtrue%26cauthor_uid%3D18174944&amp;usg=ALkJrhghLNzTD5LQHslRpT4_SSO3Shyieg" TargetMode="External"/><Relationship Id="rId4808"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3Fterm%3DHyne%2520RV%255BAuthor%255D%26cauthor%3Dtrue%26cauthor_uid%3D19500891&amp;usg=ALkJrhjJVc2iLuQvI0kTxBWKbSBz6oYIUA" TargetMode="External"/><Relationship Id="rId7214" Type="http://schemas.openxmlformats.org/officeDocument/2006/relationships/hyperlink" Target="http://link.springer.com/search?facet-author=%22D.+K.+Saxena%22" TargetMode="External"/><Relationship Id="rId678"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Abalis%2520IM%255BAuthor%255D%26cauthor%3Dtrue%26cauthor_uid%3D3009836&amp;usg=ALkJrhhTh5RvMRTCAcnXXGb3QiUEm71azw" TargetMode="External"/><Relationship Id="rId2359"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3Fterm%3DHayes%2520TB%255BAuthor%255D%26cauthor%3Dtrue%26cauthor_uid%3D11960004&amp;usg=ALkJrhju1s1ZHEnOsEbtrBMq69nQZ4R12A" TargetMode="External"/><Relationship Id="rId2773" Type="http://schemas.openxmlformats.org/officeDocument/2006/relationships/hyperlink" Target="javascript:void(0);" TargetMode="External"/><Relationship Id="rId3824" Type="http://schemas.openxmlformats.org/officeDocument/2006/relationships/hyperlink" Target="http://www.ncbi.nlm.nih.gov/pubmed/?term=Compton%20AA%5BAuthor%5D&amp;cauthor=true&amp;cauthor_uid=17055699" TargetMode="External"/><Relationship Id="rId6230" Type="http://schemas.openxmlformats.org/officeDocument/2006/relationships/hyperlink" Target="http://www.ncbi.nlm.nih.gov/pubmed/?term=De%20Roos%20AJ%5BAuthor%5D&amp;cauthor=true&amp;cauthor_uid=22588213" TargetMode="External"/><Relationship Id="rId9386" Type="http://schemas.openxmlformats.org/officeDocument/2006/relationships/hyperlink" Target="http://www.ncbi.nlm.nih.gov/pubmed/?term=Potts%20SG%5BAuthor%5D&amp;cauthor=true&amp;cauthor_uid=26580009" TargetMode="External"/><Relationship Id="rId745" Type="http://schemas.openxmlformats.org/officeDocument/2006/relationships/hyperlink" Target="http://link.springer.com/journal/128" TargetMode="External"/><Relationship Id="rId1375" Type="http://schemas.openxmlformats.org/officeDocument/2006/relationships/hyperlink" Target="http://www.sciencedirect.com/science/article/pii/004896979490099X" TargetMode="External"/><Relationship Id="rId2426" Type="http://schemas.openxmlformats.org/officeDocument/2006/relationships/hyperlink" Target="http://www.ncbi.nlm.nih.gov/pubmed/?term=Jaeger%20J%5Bauth%5D" TargetMode="External"/><Relationship Id="rId5996"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Rawat%2520DS%2522%255BAuthor%255D&amp;usg=ALkJrhjYnfyoc8-AwITDdVVk1SE5tSA6WA" TargetMode="External"/><Relationship Id="rId9039" Type="http://schemas.openxmlformats.org/officeDocument/2006/relationships/hyperlink" Target="http://link.springer.com/journal/11356" TargetMode="External"/><Relationship Id="rId9453" Type="http://schemas.openxmlformats.org/officeDocument/2006/relationships/hyperlink" Target="http://www.sciencedirect.com/science/article/pii/S0147651314004448" TargetMode="External"/><Relationship Id="rId81" Type="http://schemas.openxmlformats.org/officeDocument/2006/relationships/hyperlink" Target="http://link.springer.com/search?facet-author=%22Dr.+Dora+Wassermann%22" TargetMode="External"/><Relationship Id="rId812"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Heuser%2520LS%2522%255BAuthor%255D&amp;usg=ALkJrhjOUqUv5aIHVdmCQ1wdbPJeSEU04A" TargetMode="External"/><Relationship Id="rId1028" Type="http://schemas.openxmlformats.org/officeDocument/2006/relationships/hyperlink" Target="http://www.ncbi.nlm.nih.gov/pubmed/2112968" TargetMode="External"/><Relationship Id="rId1442" Type="http://schemas.openxmlformats.org/officeDocument/2006/relationships/hyperlink" Target="http://translate.googleusercontent.com/translate_c?hl=es&amp;prev=/search%3Fq%3DScand%2BJ%2BWork%2BEnviron%2BHealth.%2B1995%2BApr%253B21(2):124-33.%26hl%3Des%26rlz%3D1W1GGLL_es%26biw%3D1291%26bih%3D598%26prmd%3Dimvns&amp;rurl=translate.google.com.ar&amp;sl=en&amp;u=http://www.ncbi.nlm.nih.gov/pubmed%3Fterm%3DStrowman%2520S%255BAuthor%255D%26cauthor%3Dtrue%26cauthor_uid%3D7618058&amp;usg=ALkJrhjjVbOxhKXJp8HEHPm5XtOEM4PYzQ" TargetMode="External"/><Relationship Id="rId2840" Type="http://schemas.openxmlformats.org/officeDocument/2006/relationships/hyperlink" Target="http://www.ehponline.org/cgi-bin/findtoc2.pl?tocinfo=Environmental%20Health%20Perspectives@112@6@2004" TargetMode="External"/><Relationship Id="rId4598" Type="http://schemas.openxmlformats.org/officeDocument/2006/relationships/hyperlink" Target="http://www.ncbi.nlm.nih.gov/pubmed/?term=Chatterjee%20N%5BAuthor%5D&amp;cauthor=true&amp;cauthor_uid=19066394" TargetMode="External"/><Relationship Id="rId5649" Type="http://schemas.openxmlformats.org/officeDocument/2006/relationships/hyperlink" Target="http://translate.googleusercontent.com/translate_c?depth=1&amp;hl=es&amp;prev=/search%3Fq%3DPMID:%2B21306193%26biw%3D1366%26bih%3D667&amp;rurl=translate.google.com.ar&amp;sl=en&amp;u=http://www.ncbi.nlm.nih.gov/pubmed%3Fterm%3DJeandel%2520C%255BAuthor%255D%26cauthor%3Dtrue%26cauthor_uid%3D21306193&amp;usg=ALkJrhiCEe3yvJV4EYzHMb5tMN1Cu4EGtg" TargetMode="External"/><Relationship Id="rId8055" Type="http://schemas.openxmlformats.org/officeDocument/2006/relationships/hyperlink" Target="http://www.ncbi.nlm.nih.gov/pubmed/?term=Hossain%20MM%5BAuthor%5D&amp;cauthor=true&amp;cauthor_uid=24473795" TargetMode="External"/><Relationship Id="rId9106" Type="http://schemas.openxmlformats.org/officeDocument/2006/relationships/hyperlink" Target="http://www.sciencedirect.com/science/article/pii/S0161813X15000200" TargetMode="External"/><Relationship Id="rId9520" Type="http://schemas.openxmlformats.org/officeDocument/2006/relationships/hyperlink" Target="http://www.sciencedirect.com/science/article/pii/S0160412015001245" TargetMode="External"/><Relationship Id="rId7071" Type="http://schemas.openxmlformats.org/officeDocument/2006/relationships/hyperlink" Target="http://translate.googleusercontent.com/translate_c?depth=1&amp;hl=es&amp;prev=/search%3Fq%3DPMID:%2B23751794%26biw%3D1366%26bih%3D667&amp;rurl=translate.google.com.ar&amp;sl=en&amp;u=http://www.ncbi.nlm.nih.gov/pubmed/23751794&amp;usg=ALkJrhiJ5UszgyE_7lX9QXOPxMDd4R0LUQ" TargetMode="External"/><Relationship Id="rId8122" Type="http://schemas.openxmlformats.org/officeDocument/2006/relationships/hyperlink" Target="http://www.ncbi.nlm.nih.gov/pubmed/?term=Rosa%20RT%5Bauth%5D" TargetMode="External"/><Relationship Id="rId3267"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Furlong%2520CE%2522%255BAuthor%255D&amp;usg=ALkJrhiJ_ajsGOPoVg3Ca6kxj1rE8qRAUw" TargetMode="External"/><Relationship Id="rId4665" Type="http://schemas.openxmlformats.org/officeDocument/2006/relationships/hyperlink" Target="http://www.ncbi.nlm.nih.gov/pubmed?term=Kim%20MY%5BAuthor%5D&amp;cauthor=true&amp;cauthor_uid=19573925" TargetMode="External"/><Relationship Id="rId5716"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Victor-Costa%2520AB%255BAuthor%255D%26cauthor%3Dtrue%26cauthor_uid%3D21419222&amp;usg=ALkJrhjx4zk5uBm_JCXdP940FeLmBl6SuQ" TargetMode="External"/><Relationship Id="rId10052" Type="http://schemas.openxmlformats.org/officeDocument/2006/relationships/hyperlink" Target="http://www.ncbi.nlm.nih.gov/pubmed/?term=Nugegoda%20D%5BAuthor%5D&amp;cauthor=true&amp;cauthor_uid=26921447" TargetMode="External"/><Relationship Id="rId188" Type="http://schemas.openxmlformats.org/officeDocument/2006/relationships/hyperlink" Target="http://link.springer.com/journal/128" TargetMode="External"/><Relationship Id="rId3681"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Charlton%2520AJ%255BAuthor%255D%26cauthor%3Dtrue%26cauthor_uid%3D17918188&amp;usg=ALkJrhjSJ-MroTS5SPp1cVn1kMdn2Ii9Zg" TargetMode="External"/><Relationship Id="rId4318" Type="http://schemas.openxmlformats.org/officeDocument/2006/relationships/hyperlink" Target="http://www.ncbi.nlm.nih.gov/pubmed?term=Santin%20G%5BAuthor%5D&amp;cauthor=true&amp;cauthor_uid=18835430" TargetMode="External"/><Relationship Id="rId4732"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Wang%2520D%255BAuthor%255D%26cauthor%3Dtrue%26cauthor_uid%3D19308475&amp;usg=ALkJrhh3Da6hnI4DJZd1XiZVKK53VoTNJA" TargetMode="External"/><Relationship Id="rId7888"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Lin%2520S%255BAuthor%255D%26cauthor%3Dtrue%26cauthor_uid%3D24529002&amp;usg=ALkJrhjmHCe3DmvX2qIzfoxwAjTBLnNjnw" TargetMode="External"/><Relationship Id="rId8939" Type="http://schemas.openxmlformats.org/officeDocument/2006/relationships/hyperlink" Target="http://www.sciencedirect.com/science/article/pii/S1382668915000046" TargetMode="External"/><Relationship Id="rId228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Garc%25C3%25ADa%2520M%255BAuthor%255D%26cauthor%3Dtrue%26cauthor_uid%3D11293598&amp;usg=ALkJrhhB85jrBXl9U6bMykrCzO-Ram96xg" TargetMode="External"/><Relationship Id="rId3334" Type="http://schemas.openxmlformats.org/officeDocument/2006/relationships/hyperlink" Target="http://www.ncbi.nlm.nih.gov/pubmed/?term=Spear%20PA%5BAuthor%5D&amp;cauthor=true&amp;cauthor_uid=16400530" TargetMode="External"/><Relationship Id="rId7955" Type="http://schemas.openxmlformats.org/officeDocument/2006/relationships/hyperlink" Target="http://translate.googleusercontent.com/translate_c?depth=1&amp;hl=es&amp;prev=/search%3Fq%3DPMID:%2B25057798%26rlz%3D1C1KMZB_enAR571AR571%26es_sm%3D93%26biw%3D1366%26bih%3D624&amp;rurl=translate.google.com.ar&amp;sl=en&amp;u=http://www.ncbi.nlm.nih.gov/pubmed%3Fterm%3DGuerrero-Bosagna%2520C%255BAuthor%255D%26cauthor%3Dtrue%26cauthor_uid%3D25057798&amp;usg=ALkJrhiHyEP47gdISa4MfcbCltxi46_BwA" TargetMode="External"/><Relationship Id="rId255" Type="http://schemas.openxmlformats.org/officeDocument/2006/relationships/hyperlink" Target="http://www.ncbi.nlm.nih.gov/pubmed/410957" TargetMode="External"/><Relationship Id="rId2350" Type="http://schemas.openxmlformats.org/officeDocument/2006/relationships/hyperlink" Target="http://www.ncbi.nlm.nih.gov/pubmed/?term=Hauser%20R%5Bauth%5D" TargetMode="External"/><Relationship Id="rId3401" Type="http://schemas.openxmlformats.org/officeDocument/2006/relationships/hyperlink" Target="http://translate.googleusercontent.com/translate_c?depth=1&amp;hl=es&amp;prev=/search%3Fq%3DPMID:%2B16804811%26biw%3D1366%26bih%3D667&amp;rurl=translate.google.com.ar&amp;sl=en&amp;u=http://www.ncbi.nlm.nih.gov/pubmed/16804811&amp;usg=ALkJrhiky434ymsF8pt5RGQBn4Oz-9zmow" TargetMode="External"/><Relationship Id="rId6557" Type="http://schemas.openxmlformats.org/officeDocument/2006/relationships/hyperlink" Target="http://www.sciencedirect.com/science/article/pii/S1382668912000907" TargetMode="External"/><Relationship Id="rId6971"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Schmidt%252C%2520W.F.%2522&amp;usg=ALkJrhg_HzAaFTVxwx5HFEpmHBeBhu67nQ" TargetMode="External"/><Relationship Id="rId7608" Type="http://schemas.openxmlformats.org/officeDocument/2006/relationships/hyperlink" Target="http://translate.googleusercontent.com/translate_c?depth=1&amp;hl=es&amp;prev=/search%3Fq%3DPMID:%2B24930125%26biw%3D1285%26bih%3D639&amp;rurl=translate.google.com.ar&amp;sl=en&amp;u=http://www.ncbi.nlm.nih.gov/pubmed%3Fterm%3DCassault-Meyer%2520E%255BAuthor%255D%26cauthor%3Dtrue%26cauthor_uid%3D24930125&amp;usg=ALkJrhgYYTIOjhr7SkpkwE8m_qfGkQ4F5w" TargetMode="External"/><Relationship Id="rId322" Type="http://schemas.openxmlformats.org/officeDocument/2006/relationships/hyperlink" Target="http://link.springer.com/journal/128/22/1/page/1" TargetMode="External"/><Relationship Id="rId2003"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Sivaprakash%2520N%255BAuthor%255D%26cauthor%3Dtrue%26cauthor_uid%3D11229120&amp;usg=ALkJrhj_Tq0raU4Gu30fZN_ebmc7hSX2DA" TargetMode="External"/><Relationship Id="rId5159" Type="http://schemas.openxmlformats.org/officeDocument/2006/relationships/hyperlink" Target="http://translate.googleusercontent.com/translate_c?hl=es&amp;prev=/search%3Fq%3Dbratisl%2Blek%2Blisty.%2B2010%253B111(5):303-5.%26hl%3Des%26rlz%3D1T4SKPT_esAR406AR408%26prmd%3Dimvns&amp;rurl=translate.google.com.ar&amp;sl=en&amp;u=http://www.ncbi.nlm.nih.gov/pubmed%3Fterm%3DDemiryurek%2520AT%255BAuthor%255D%26cauthor%3Dtrue%26cauthor_uid%3D20568424&amp;usg=ALkJrhgD9vXH47-98H_0B85X4L25ivSNXw" TargetMode="External"/><Relationship Id="rId5573" Type="http://schemas.openxmlformats.org/officeDocument/2006/relationships/hyperlink" Target="http://www.ncbi.nlm.nih.gov/pubmed/21128261" TargetMode="External"/><Relationship Id="rId6624" Type="http://schemas.openxmlformats.org/officeDocument/2006/relationships/hyperlink" Target="http://www.sciencedirect.com/science/article/pii/S1383571811003342" TargetMode="External"/><Relationship Id="rId9030" Type="http://schemas.openxmlformats.org/officeDocument/2006/relationships/hyperlink" Target="http://www.sciencedirect.com/science/article/pii/S0892036215300349" TargetMode="External"/><Relationship Id="rId4175" Type="http://schemas.openxmlformats.org/officeDocument/2006/relationships/hyperlink" Target="http://www.ncbi.nlm.nih.gov/pubmed/?term=Spencer%20PS%5BAuthor%5D&amp;cauthor=true&amp;cauthor_uid=18726789" TargetMode="External"/><Relationship Id="rId5226"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3Fterm%3DSanchez-Bravo%2520G%255BAuthor%255D%26cauthor%3Dtrue%26cauthor_uid%3D21174958&amp;usg=ALkJrhhId-QolkUyrGJ9mCcO5gtrqvYiHA" TargetMode="External"/><Relationship Id="rId1769" Type="http://schemas.openxmlformats.org/officeDocument/2006/relationships/hyperlink" Target="http://www.ncbi.nlm.nih.gov/pubmed?term=Kelly%20SL%5BAuthor%5D&amp;cauthor=true&amp;cauthor_uid=9514851" TargetMode="External"/><Relationship Id="rId3191" Type="http://schemas.openxmlformats.org/officeDocument/2006/relationships/hyperlink" Target="http://www.ncbi.nlm.nih.gov/pubmed?term=%22Lavoie%20E%22%5BAuthor%5D" TargetMode="External"/><Relationship Id="rId4242"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Johannisson%2520A%255BAuthor%255D%26cauthor%3Dtrue%26cauthor_uid%3D19055819&amp;usg=ALkJrhhlhd0ACmmm_yCtJAfN-D0nUhoDyw" TargetMode="External"/><Relationship Id="rId5640" Type="http://schemas.openxmlformats.org/officeDocument/2006/relationships/hyperlink" Target="http://www.ncbi.nlm.nih.gov/pubmed?term=%22Laurant%20C%22%5BAuthor%5D" TargetMode="External"/><Relationship Id="rId7398" Type="http://schemas.openxmlformats.org/officeDocument/2006/relationships/hyperlink" Target="http://translate.googleusercontent.com/translate_c?depth=1&amp;hl=es&amp;rurl=translate.google.com.ar&amp;sl=en&amp;tl=es&amp;u=http://www.sciencedirect.com/science/article/pii/S0045653513001410&amp;usg=ALkJrhh1-Erx53-Eu1FI6ifYUJROZQrUFQ" TargetMode="External"/><Relationship Id="rId8796" Type="http://schemas.openxmlformats.org/officeDocument/2006/relationships/hyperlink" Target="mailto:ppbaruah@gauhati.ac.in" TargetMode="External"/><Relationship Id="rId9847" Type="http://schemas.openxmlformats.org/officeDocument/2006/relationships/hyperlink" Target="http://www.ncbi.nlm.nih.gov/pubmed/?term=Navaratne%20AN%5BAuthor%5D&amp;cauthor=true&amp;cauthor_uid=26911919" TargetMode="External"/><Relationship Id="rId1836" Type="http://schemas.openxmlformats.org/officeDocument/2006/relationships/hyperlink" Target="http://www.ncbi.nlm.nih.gov/pubmed/?term=Demers%20A%5Bauth%5D" TargetMode="External"/><Relationship Id="rId8449" Type="http://schemas.openxmlformats.org/officeDocument/2006/relationships/hyperlink" Target="http://www.sciencedirect.com/science/article/pii/S0045653514010017" TargetMode="External"/><Relationship Id="rId8863" Type="http://schemas.openxmlformats.org/officeDocument/2006/relationships/hyperlink" Target="http://www.sciencedirect.com/science/article/pii/S0269749114005168" TargetMode="External"/><Relationship Id="rId9914" Type="http://schemas.openxmlformats.org/officeDocument/2006/relationships/hyperlink" Target="http://www.tandfonline.com/toc/gtec20/98/5-6" TargetMode="External"/><Relationship Id="rId1903" Type="http://schemas.openxmlformats.org/officeDocument/2006/relationships/hyperlink" Target="http://www.ncbi.nlm.nih.gov/sites/entrez/10700556?dopt=Abstract&amp;holding=f1000,f1000m,isrctn" TargetMode="External"/><Relationship Id="rId7465" Type="http://schemas.openxmlformats.org/officeDocument/2006/relationships/hyperlink" Target="http://translate.googleusercontent.com/translate_c?depth=1&amp;hl=es&amp;prev=/search%3Fq%3DDOI:%2B10.1016/j.marpolbul.2014.05.049%26biw%3D1366%26bih%3D667&amp;rurl=translate.google.com.ar&amp;sl=en&amp;u=http://www.ncbi.nlm.nih.gov/pubmed%3Fterm%3DBachok%2520Z%255BAuthor%255D%26cauthor%3Dtrue%26cauthor_uid%3D24934440&amp;usg=ALkJrhiiM083fuCZzAb-33EZC81Jg3G62A" TargetMode="External"/><Relationship Id="rId8516" Type="http://schemas.openxmlformats.org/officeDocument/2006/relationships/hyperlink" Target="http://www.ncbi.nlm.nih.gov/pubmed/?term=Relyea%20RA%5BAuthor%5D&amp;cauthor=true&amp;cauthor_uid=26181492" TargetMode="External"/><Relationship Id="rId8930" Type="http://schemas.openxmlformats.org/officeDocument/2006/relationships/hyperlink" Target="http://www.sciencedirect.com/science/article/pii/S0013935115000249" TargetMode="External"/><Relationship Id="rId6067" Type="http://schemas.openxmlformats.org/officeDocument/2006/relationships/hyperlink" Target="http://www.ncbi.nlm.nih.gov/pubmed?term=Gologergen%20J%5BAuthor%5D&amp;cauthor=true&amp;cauthor_uid=21797772" TargetMode="External"/><Relationship Id="rId6481"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2002239049_Rozenn_Le_Grand/&amp;usg=ALkJrhjmYRZPotmB4DLKbdgoAIQlSPT2EA" TargetMode="External"/><Relationship Id="rId7118" Type="http://schemas.openxmlformats.org/officeDocument/2006/relationships/hyperlink" Target="http://www.sciencedirect.com/science/article/pii/S0043135413004946" TargetMode="External"/><Relationship Id="rId7532" Type="http://schemas.openxmlformats.org/officeDocument/2006/relationships/hyperlink" Target="http://translate.googleusercontent.com/translate_c?depth=1&amp;hl=es&amp;prev=/search%3Fq%3DPMID:%2B24325925%26biw%3D1366%26bih%3D667&amp;rurl=translate.google.com.ar&amp;sl=en&amp;u=http://www.ncbi.nlm.nih.gov/pubmed/24325925&amp;usg=ALkJrhgDFqhuU8X5BRJDREGbDYX2rsG8lQ" TargetMode="External"/><Relationship Id="rId996" Type="http://schemas.openxmlformats.org/officeDocument/2006/relationships/hyperlink" Target="http://link.springer.com/journal/128/44/1/page/1" TargetMode="External"/><Relationship Id="rId2677" Type="http://schemas.openxmlformats.org/officeDocument/2006/relationships/hyperlink" Target="http://translate.googleusercontent.com/translate_c?depth=1&amp;hl=es&amp;prev=/search%3Fq%3DPMID:%2B12655616%26biw%3D1366%26bih%3D667%26noj%3D1&amp;rurl=translate.google.com.ar&amp;sl=en&amp;u=http://www.ncbi.nlm.nih.gov/pubmed/12655616&amp;usg=ALkJrhgC_kHdw-3-G-F7mtQFZ9kve5XTQg" TargetMode="External"/><Relationship Id="rId3728" Type="http://schemas.openxmlformats.org/officeDocument/2006/relationships/hyperlink" Target="http://translate.googleusercontent.com/translate_c?hl=es&amp;prev=/search%3Fq%3DSubramanian,%2BA.%2B(2007).%2B%2522High%2Blevels%2Bof%2Borganochlorines%2Bin%2Bmothers%2527%2Bmilk%2Bfrom%2BChennai%2B(Madras)%2Bcity,%2BIndia.%2522%2BChemosphere%2B68%2B(5):%2B928-39.%26hl%3Des%26rlz%3D1W1GGLL_es%26biw%3D1366%26bih%3D568%26prmd%3Divns&amp;rurl=translate.google.com.ar&amp;sl=en&amp;u=http://www.ncbi.nlm.nih.gov/pubmed%3Fterm%3D%2522Subramanian%2520A%2522%255BAuthor%255D&amp;usg=ALkJrhhgN0nBAhraiZF7vu_1cIzFHQDIxg" TargetMode="External"/><Relationship Id="rId5083"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Powell%2520S%255BAuthor%255D%26cauthor%3Dtrue%26cauthor_uid%3D19854234&amp;usg=ALkJrhitwfSX6Dso811xrm5AnM5qC71eOw" TargetMode="External"/><Relationship Id="rId6134" Type="http://schemas.openxmlformats.org/officeDocument/2006/relationships/hyperlink" Target="http://www.sciencedirect.com/science/article/pii/S0045653512004638" TargetMode="External"/><Relationship Id="rId649" Type="http://schemas.openxmlformats.org/officeDocument/2006/relationships/hyperlink" Target="http://www.pubfacts.com/author/M+Ahotupa" TargetMode="External"/><Relationship Id="rId1279" Type="http://schemas.openxmlformats.org/officeDocument/2006/relationships/hyperlink" Target="http://translate.googleusercontent.com/translate_c?hl=es&amp;prev=/search%3Fq%3DEnviron%2BHealth%2BPerspect.%2B1993%2BApr%253B100:39-44.%26hl%3Des%26rlz%3D1W1GGLL_es%26biw%3D1366%26bih%3D568%26site%3Dwebhp%26prmd%3Dimvns&amp;rurl=translate.google.com.ar&amp;sl=en&amp;u=http://www.ncbi.nlm.nih.gov/pubmed%3Fterm%3D%2522Davis%2520DL%2522%255BAuthor%255D&amp;usg=ALkJrhjYYx5Zo90VHiB3-f4mm1A7r-PIJw" TargetMode="External"/><Relationship Id="rId5150" Type="http://schemas.openxmlformats.org/officeDocument/2006/relationships/hyperlink" Target="http://link.springer.com/search?facet-author=%22Fernando+D%C3%ADaz-Barriga%22" TargetMode="External"/><Relationship Id="rId6201" Type="http://schemas.openxmlformats.org/officeDocument/2006/relationships/hyperlink" Target="http://www.springerlink.com/content/0090-4341/62/1/" TargetMode="External"/><Relationship Id="rId9357" Type="http://schemas.openxmlformats.org/officeDocument/2006/relationships/hyperlink" Target="http://www.ncbi.nlm.nih.gov/pubmed/?term=Whitehorn%20PR%5BAuthor%5D&amp;cauthor=true&amp;cauthor_uid=25233913" TargetMode="External"/><Relationship Id="rId1346" Type="http://schemas.openxmlformats.org/officeDocument/2006/relationships/hyperlink" Target="http://translate.googleusercontent.com/translate_c?depth=1&amp;hl=es&amp;prev=/search%3Fq%3DM.%2BI.%2BA.%2BABDEL-KADER.%2BJournal%2Bof%2BIndian%2BBotanical%2BSociety,%2B73,%2B237-240,%2B1994.%26hl%3Des%26noj%3D1&amp;rurl=translate.google.com.ar&amp;sl=fr&amp;u=http://www.refdoc.fr/%3Ftraduire%3Den%26FormRechercher%3Dsubmit%26FormRechercher_Txt_Recherche_name_attr%3DauteursNom:%2520(HASAN)&amp;usg=ALkJrhgRjGCwWIPqm0JvPuINxXORYGyV-g" TargetMode="External"/><Relationship Id="rId1693" Type="http://schemas.openxmlformats.org/officeDocument/2006/relationships/hyperlink" Target="http://www.ncbi.nlm.nih.gov/pubmed?term=%22Hall%20DL%22%5BAuthor%5D" TargetMode="External"/><Relationship Id="rId2744" Type="http://schemas.openxmlformats.org/officeDocument/2006/relationships/hyperlink" Target="http://www.ncbi.nlm.nih.gov/pubmed/15015917" TargetMode="External"/><Relationship Id="rId8373" Type="http://schemas.openxmlformats.org/officeDocument/2006/relationships/hyperlink" Target="http://link.springer.com/search?facet-creator=%22Vincent+Pettigrove%22" TargetMode="External"/><Relationship Id="rId9771" Type="http://schemas.openxmlformats.org/officeDocument/2006/relationships/hyperlink" Target="http://www.ncbi.nlm.nih.gov/pubmed/?term=Maccario%20S%5BAuthor%5D&amp;cauthor=true&amp;cauthor_uid=27155486" TargetMode="External"/><Relationship Id="rId716" Type="http://schemas.openxmlformats.org/officeDocument/2006/relationships/hyperlink" Target="http://www.ncbi.nlm.nih.gov/pubmed?term=Braun%20HE%5BAuthor%5D&amp;cauthor=true&amp;cauthor_uid=3436903" TargetMode="External"/><Relationship Id="rId1760"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Reiner%2520E%2522%255BAuthor%255D&amp;usg=ALkJrhgn5lraLeqXP_An3cAV-epbr3h3KA" TargetMode="External"/><Relationship Id="rId2811"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Sinha%2520SN%255BAuthor%255D%26cauthor%3Dtrue%26cauthor_uid%3D15461244&amp;usg=ALkJrhhahbYKl7Q2vCyfWOc-Q6Noa9vwUw" TargetMode="External"/><Relationship Id="rId5967" Type="http://schemas.openxmlformats.org/officeDocument/2006/relationships/hyperlink" Target="http://translate.googleusercontent.com/translate_c?depth=1&amp;hl=es&amp;prev=/search%3Fq%3Dhttp://www.ncbi.nlm.nih.gov/pubmed/21984662%26rlz%3D1C1KMZB_enAR571AR571%26es_sm%3D93%26biw%3D1366%26bih%3D624&amp;rurl=translate.google.com.ar&amp;sl=en&amp;u=http://www.ncbi.nlm.nih.gov/pubmed/21984662&amp;usg=ALkJrhhcZ0t9fHi9hutS_xpCxKNQkvnNtw" TargetMode="External"/><Relationship Id="rId8026" Type="http://schemas.openxmlformats.org/officeDocument/2006/relationships/hyperlink" Target="http://www.sciencedirect.com/science/article/pii/S0013935114003119" TargetMode="External"/><Relationship Id="rId9424" Type="http://schemas.openxmlformats.org/officeDocument/2006/relationships/hyperlink" Target="http://press.endocrine.org/action/doSearch?text1=S%C3%A1%2C+C&amp;field1=Contrib" TargetMode="External"/><Relationship Id="rId52" Type="http://schemas.openxmlformats.org/officeDocument/2006/relationships/hyperlink" Target="http://www.ncbi.nlm.nih.gov/pubmed?term=Dahlgren%20RB%5BAuthor%5D&amp;cauthor=true&amp;cauthor_uid=4190940" TargetMode="External"/><Relationship Id="rId141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Russo%2520J%255BAuthor%255D%26cauthor%3Dtrue%26cauthor_uid%3D8572722&amp;usg=ALkJrhg4A71MUoEO-obncfrJErJYXBl6aA" TargetMode="External"/><Relationship Id="rId4569"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Yang%2520CC%255BAuthor%255D%26cauthor%3Dtrue%26cauthor_uid%3D19640238&amp;usg=ALkJrhi0vAIvQQAlqBNZep1wQviiyLedgw" TargetMode="External"/><Relationship Id="rId4983"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ehjournal.net/pubmed/19165396&amp;usg=ALkJrhjouWXe28svy4KzTX4wzR_v3IErBA" TargetMode="External"/><Relationship Id="rId8440" Type="http://schemas.openxmlformats.org/officeDocument/2006/relationships/hyperlink" Target="http://link.springer.com/search?facet-creator=%22Katar%C3%ADna+B%C3%A1nyiov%C3%A1%22" TargetMode="External"/><Relationship Id="rId3585" Type="http://schemas.openxmlformats.org/officeDocument/2006/relationships/hyperlink" Target="http://translate.googleusercontent.com/translate_c?depth=1&amp;hl=es&amp;prev=/search%3Fq%3DPMID:%2B16955879%26rlz%3D1C1KMZB_enAR571AR571%26es_sm%3D93&amp;rurl=translate.google.com.ar&amp;sl=en&amp;u=http://www.ncbi.nlm.nih.gov/pubmed/16955879&amp;usg=ALkJrhjldB2ReZYZHI2DK4c9oD6J8pkdbQ" TargetMode="External"/><Relationship Id="rId4636"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Esmaoglu%2520A%255BAuthor%255D%26cauthor%3Dtrue%26cauthor_uid%3D18931618&amp;usg=ALkJrhhBga6NndnMgZgxJQ-yfmJ5RqQY0A" TargetMode="External"/><Relationship Id="rId7042" Type="http://schemas.openxmlformats.org/officeDocument/2006/relationships/hyperlink" Target="http://www.ncbi.nlm.nih.gov/pubmed/?term=Stewart%20JC%5BAuthor%5D&amp;cauthor=true&amp;cauthor_uid=23584031" TargetMode="External"/><Relationship Id="rId10023" Type="http://schemas.openxmlformats.org/officeDocument/2006/relationships/hyperlink" Target="http://www.ncbi.nlm.nih.gov/pubmed/?term=Chathuranga%20U%5BAuthor%5D&amp;cauthor=true&amp;cauthor_uid=27288352" TargetMode="External"/><Relationship Id="rId2187"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Leigh%2520KA%255BAuthor%255D%26cauthor%3Dtrue%26cauthor_uid%3D11401264&amp;usg=ALkJrhhwcF_mnEI4UQSK30XaB509TSSGpw" TargetMode="External"/><Relationship Id="rId3238"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C.%2BS.%2BPant%2522&amp;usg=ALkJrhjyxFDo3VLXSBvnPjdpWPqsNINN0g" TargetMode="External"/><Relationship Id="rId3652" Type="http://schemas.openxmlformats.org/officeDocument/2006/relationships/hyperlink" Target="http://www.ncbi.nlm.nih.gov/pubmed?term=Delaney%20KR%5BAuthor%5D&amp;cauthor=true&amp;cauthor_uid=17022425" TargetMode="External"/><Relationship Id="rId4703" Type="http://schemas.openxmlformats.org/officeDocument/2006/relationships/hyperlink" Target="http://www.ncbi.nlm.nih.gov/pubmed?term=Vives%20A%5BAuthor%5D&amp;cauthor=true&amp;cauthor_uid=19586652" TargetMode="External"/><Relationship Id="rId7859" Type="http://schemas.openxmlformats.org/officeDocument/2006/relationships/hyperlink" Target="http://www.sciencedirect.com/science/article/pii/S0013935114002540" TargetMode="External"/><Relationship Id="rId159" Type="http://schemas.openxmlformats.org/officeDocument/2006/relationships/hyperlink" Target="http://www.ncbi.nlm.nih.gov/pubmed/1155964" TargetMode="External"/><Relationship Id="rId573"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Ibrishimov%2520N%255BAuthor%255D%26cauthor%3Dtrue%26cauthor_uid%3D6419448&amp;usg=ALkJrhgdIss_lh2IBz_HeKRWBa-ZKLDOhw" TargetMode="External"/><Relationship Id="rId2254"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Schuman%2520LM%2522%255BAuthor%255D&amp;usg=ALkJrhhBLye_IthlXVyHxsjAKmQfH3JRLQ" TargetMode="External"/><Relationship Id="rId3305" Type="http://schemas.openxmlformats.org/officeDocument/2006/relationships/hyperlink" Target="http://translate.googleusercontent.com/translate_c?depth=1&amp;hl=es&amp;prev=/search%3Fq%3DPMID:%2B16737536%26biw%3D1366%26bih%3D667&amp;rurl=translate.google.com.ar&amp;sl=en&amp;u=http://www.ncbi.nlm.nih.gov/pubmed%3Fterm%3DRoeleveld%2520N%255BAuthor%255D%26cauthor%3Dtrue%26cauthor_uid%3D16737536&amp;usg=ALkJrhiwzagKJCTNBIF90arcg6_CogrIAQ" TargetMode="External"/><Relationship Id="rId9281" Type="http://schemas.openxmlformats.org/officeDocument/2006/relationships/hyperlink" Target="http://www.ncbi.nlm.nih.gov/pubmed/?term=Duran%20R%5BAuthor%5D&amp;cauthor=true&amp;cauthor_uid=26165992" TargetMode="External"/><Relationship Id="rId226" Type="http://schemas.openxmlformats.org/officeDocument/2006/relationships/hyperlink" Target="http://www.ncbi.nlm.nih.gov/pubmed/592434" TargetMode="External"/><Relationship Id="rId1270" Type="http://schemas.openxmlformats.org/officeDocument/2006/relationships/hyperlink" Target="http://translate.googleusercontent.com/translate_c?hl=es&amp;prev=/search%3Fq%3DEnviron%2BHealth%2BPerspect.%2B1993%2BApr%253B100:39-44.%26hl%3Des%26rlz%3D1W1GGLL_es%26biw%3D1366%26bih%3D568%26site%3Dwebhp%26prmd%3Dimvns&amp;rurl=translate.google.com.ar&amp;sl=en&amp;u=http://www.ncbi.nlm.nih.gov/pubmed%3Fterm%3D%2522Hoel%2520DG%2522%255BAuthor%255D&amp;usg=ALkJrhg7awlTKIWleZdJZplxilN_TSKQBg" TargetMode="External"/><Relationship Id="rId5477" Type="http://schemas.openxmlformats.org/officeDocument/2006/relationships/hyperlink" Target="http://www.sciencedirect.com/science/article/pii/S0045653510014116" TargetMode="External"/><Relationship Id="rId6875" Type="http://schemas.openxmlformats.org/officeDocument/2006/relationships/hyperlink" Target="http://www.sciencedirect.com/science/article/pii/S0147651313001085" TargetMode="External"/><Relationship Id="rId7926" Type="http://schemas.openxmlformats.org/officeDocument/2006/relationships/hyperlink" Target="http://link.springer.com/journal/420" TargetMode="External"/><Relationship Id="rId640" Type="http://schemas.openxmlformats.org/officeDocument/2006/relationships/hyperlink" Target="http://www.ncbi.nlm.nih.gov/pubmed/4037871" TargetMode="External"/><Relationship Id="rId2321" Type="http://schemas.openxmlformats.org/officeDocument/2006/relationships/hyperlink" Target="http://www.ncbi.nlm.nih.gov/pubmed?term=Wauchope%20RD%5BAuthor%5D&amp;cauthor=true&amp;cauthor_uid=12009192" TargetMode="External"/><Relationship Id="rId4079" Type="http://schemas.openxmlformats.org/officeDocument/2006/relationships/hyperlink" Target="http://translate.googleusercontent.com/translate_c?depth=1&amp;hl=es&amp;prev=/search%3Fq%3DPMID:18243363%26biw%3D1366%26bih%3D630&amp;rurl=translate.google.com.ar&amp;sl=en&amp;u=http://www.ncbi.nlm.nih.gov/pubmed%3Fterm%3DBrunelli%2520E%255BAuthor%255D%26cauthor%3Dtrue%26cauthor_uid%3D18243363&amp;usg=ALkJrhix9Qi46XBbXgP66H_yNwlaL0Xmlg" TargetMode="External"/><Relationship Id="rId5891" Type="http://schemas.openxmlformats.org/officeDocument/2006/relationships/hyperlink" Target="http://www.ncbi.nlm.nih.gov/pubmed/?term=Cesio%20V%5BAuthor%5D&amp;cauthor=true&amp;cauthor_uid=21397903" TargetMode="External"/><Relationship Id="rId6528" Type="http://schemas.openxmlformats.org/officeDocument/2006/relationships/hyperlink" Target="http://www.ncbi.nlm.nih.gov/pubmed?term=Richardson%20SJ%5BAuthor%5D&amp;cauthor=true&amp;cauthor_uid=21922334" TargetMode="External"/><Relationship Id="rId6942" Type="http://schemas.openxmlformats.org/officeDocument/2006/relationships/hyperlink" Target="http://www.sciencedirect.com/science/article/pii/S0378427413000155" TargetMode="External"/><Relationship Id="rId9001" Type="http://schemas.openxmlformats.org/officeDocument/2006/relationships/hyperlink" Target="http://www.ncbi.nlm.nih.gov/pubmed/?term=Li%20J%5BAuthor%5D&amp;cauthor=true&amp;cauthor_uid=25997231" TargetMode="External"/><Relationship Id="rId4493"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Bernal%2520JL%255BAuthor%255D%26cauthor%3Dtrue%26cauthor_uid%3D19607892&amp;usg=ALkJrhimTLEY0yqKFX9HkIWupO5PL6MBSg" TargetMode="External"/><Relationship Id="rId5544" Type="http://schemas.openxmlformats.org/officeDocument/2006/relationships/hyperlink" Target="http://translate.googleusercontent.com/translate_c?depth=1&amp;ei=wrVdUfzsFIfk8gSI2YDQAQ&amp;hl=es&amp;prev=/search%3Fq%3DToxicol%2BSci.%2B2011%2BApr%253B120(2):413-27%26hl%3Des%26rlz%3D1C2DVCL_enAR382%26biw%3D1366%26bih%3D677&amp;rurl=translate.google.com.ar&amp;sl=en&amp;u=http://www.ncbi.nlm.nih.gov/pubmed%3Fterm%3DBriz%2520V%255BAuthor%255D%26cauthor%3Dtrue%26cauthor_uid%3D21278053&amp;usg=ALkJrhiLYnbkPZscClnJf--rS3l_4Wf2pQ" TargetMode="External"/><Relationship Id="rId3095" Type="http://schemas.openxmlformats.org/officeDocument/2006/relationships/hyperlink" Target="http://www.ncbi.nlm.nih.gov/pubmed?term=%22Erg%C3%BCn%20MA%22%5BAuthor%5D" TargetMode="External"/><Relationship Id="rId4146" Type="http://schemas.openxmlformats.org/officeDocument/2006/relationships/hyperlink" Target="http://translate.googleusercontent.com/translate_c?depth=1&amp;hl=es&amp;prev=/search%3Fq%3Ddoi:%2B10.1016/j.chemosphere.2007.11.015%26hl%3Des%26rlz%3D1R2SKPT_esAR406%26biw%3D1298%26bih%3D527%26site%3Dwebhp&amp;rurl=translate.google.com.ar&amp;sl=en&amp;u=http://europepmc.org/search%3Bjsessionid%3DAGzof6EQikubKiZ6v7zh.28%3Fquery%3DAUTH:%2522Danehower%2BD%2522%26page%3D1%26refineauth%3DDanehower%2BD&amp;usg=ALkJrhgHPEBIoMyro88oT2NuAGigVo0GrQ" TargetMode="External"/><Relationship Id="rId4560"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Lahiri%2520T%2522%255BAuthor%255D&amp;usg=ALkJrhi0gfIfHK8i7Bg4ZLM8GEhF-VTn8w" TargetMode="External"/><Relationship Id="rId5611" Type="http://schemas.openxmlformats.org/officeDocument/2006/relationships/hyperlink" Target="http://translate.googleusercontent.com/translate_c?depth=1&amp;hl=es&amp;prev=/search%3Fq%3DPMID:%2B21328123%26rlz%3D1C1KMZB_enAR571AR571%26espv%3D2%26biw%3D1366%26bih%3D667&amp;rurl=translate.google.com.ar&amp;sl=en&amp;u=http://www.ncbi.nlm.nih.gov/pubmed%3Fterm%3DDos%2520Santos%2520LG%255BAuthor%255D%26cauthor%3Dtrue%26cauthor_uid%3D21328123&amp;usg=ALkJrhgr0tmUVonsNw9pfUIyul2uAQr5sg" TargetMode="External"/><Relationship Id="rId8767" Type="http://schemas.openxmlformats.org/officeDocument/2006/relationships/hyperlink" Target="http://www.sciencedirect.com/science/article/pii/S0160412014003043" TargetMode="External"/><Relationship Id="rId9818" Type="http://schemas.openxmlformats.org/officeDocument/2006/relationships/hyperlink" Target="http://www.sciencedirect.com/science/article/pii/S1382668916301247" TargetMode="External"/><Relationship Id="rId1807" Type="http://schemas.openxmlformats.org/officeDocument/2006/relationships/hyperlink" Target="http://translate.googleusercontent.com/translate_c?hl=es&amp;prev=/search%3Fq%3DLandrigan%2BPJ,%2BEnvironmental%2BHealth%2BPerspectives%2B1999,107%2B(Suppl%2B3),%2B431-7.%26hl%3Des%26rlz%3D1W1GGLL_es%26biw%3D1366%26bih%3D568%26prmd%3Divns&amp;rurl=translate.google.com.ar&amp;sl=en&amp;u=http://www.ncbi.nlm.nih.gov/pubmed/10092406&amp;usg=ALkJrhji8WAy8-TMZa7mWyGCA1avJGl8Pg" TargetMode="External"/><Relationship Id="rId3162"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Pearce%2520N%2522%255BAuthor%255D&amp;usg=ALkJrhhBJ3VHkTSut3gcAzSbSRgE2gkNtQ" TargetMode="External"/><Relationship Id="rId4213" Type="http://schemas.openxmlformats.org/officeDocument/2006/relationships/hyperlink" Target="http://translate.googleusercontent.com/translate_c?depth=1&amp;hl=es&amp;prev=/search%3Fq%3DPMID:%2B18504992%26rlz%3D1C1KMZB_enAR571AR571%26espv%3D2%26biw%3D1366%26bih%3D667&amp;rurl=translate.google.com.ar&amp;sl=en&amp;u=http://www.ncbi.nlm.nih.gov/pubmed%3Fterm%3DFranken%2520M%255BAuthor%255D%26cauthor%3Dtrue%26cauthor_uid%3D18504992&amp;usg=ALkJrhioKQKZHL8U2W56Gxokld8nPxdK_A" TargetMode="External"/><Relationship Id="rId7369" Type="http://schemas.openxmlformats.org/officeDocument/2006/relationships/hyperlink" Target="http://translate.googleusercontent.com/translate_c?depth=1&amp;hl=es&amp;prev=/search%3Fq%3Dhttp://www.sciencedirect.com/science/article/pii/S0161813X12003026%26hl%3Des%26rlz%3D1R2SKPT_esAR406%26biw%3D1366%26bih%3D568&amp;rurl=translate.google.com.ar&amp;sl=en&amp;u=http://www.sciencedirect.com/science/journal/0161813X/35/supp/C&amp;usg=ALkJrhhXTXJETuLW0t_SfZPJz_M6WI43AQ" TargetMode="External"/><Relationship Id="rId7783" Type="http://schemas.openxmlformats.org/officeDocument/2006/relationships/hyperlink" Target="http://translate.googleusercontent.com/translate_c?depth=1&amp;hl=es&amp;prev=/search%3Fq%3DPMID:%2B24535399%26biw%3D1366%26bih%3D667&amp;rurl=translate.google.com.ar&amp;sl=en&amp;u=http://www.ncbi.nlm.nih.gov/pubmed%3Fterm%3DSarr%2520M%255BAuthor%255D%26cauthor%3Dtrue%26cauthor_uid%3D24535399&amp;usg=ALkJrhiiW5wPkOFksHEwZ-jErvfD-fstKA" TargetMode="External"/><Relationship Id="rId8834" Type="http://schemas.openxmlformats.org/officeDocument/2006/relationships/hyperlink" Target="http://www.sciencedirect.com/science/article/pii/S0161813X15000066" TargetMode="External"/><Relationship Id="rId6385" Type="http://schemas.openxmlformats.org/officeDocument/2006/relationships/hyperlink" Target="http://www.ncbi.nlm.nih.gov/pubmed?term=Huen%20K%5BAuthor%5D&amp;cauthor=true&amp;cauthor_uid=22683313" TargetMode="External"/><Relationship Id="rId7436" Type="http://schemas.openxmlformats.org/officeDocument/2006/relationships/hyperlink" Target="http://scholar.google.com/scholar?q=author%3A%22Onikanni+S.A%22" TargetMode="External"/><Relationship Id="rId150" Type="http://schemas.openxmlformats.org/officeDocument/2006/relationships/hyperlink" Target="http://link.springer.com/journal/128" TargetMode="External"/><Relationship Id="rId3979" Type="http://schemas.openxmlformats.org/officeDocument/2006/relationships/hyperlink" Target="http://translate.googleusercontent.com/translate_c?depth=1&amp;hl=es&amp;prev=/search%3Fq%3DBull%2BEnviron%2BContam%2BToxicology%26biw%3D1366%26bih%3D667&amp;rurl=translate.google.com.ar&amp;sl=en&amp;u=http://link.springer.com/journal/128&amp;usg=ALkJrhj0QKQ1oJzSAjiLcYmm2lE0c5r5kw" TargetMode="External"/><Relationship Id="rId6038"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Savenkova%2520MI%255BAuthor%255D%26cauthor%3Dtrue%26cauthor_uid%3D22570695&amp;usg=ALkJrhgLX6BxLjogNxSPU6zfDVy_wCRjhQ" TargetMode="External"/><Relationship Id="rId6452" Type="http://schemas.openxmlformats.org/officeDocument/2006/relationships/hyperlink" Target="http://translate.googleusercontent.com/translate_c?depth=1&amp;hl=es&amp;prev=/search%3Fq%3DPMID:%2B22516319%26biw%3D1366%26bih%3D667&amp;rurl=translate.google.com.ar&amp;sl=en&amp;u=http://www.ncbi.nlm.nih.gov/pubmed%3Fterm%3DBohn%2520T%255BAuthor%255D%26cauthor%3Dtrue%26cauthor_uid%3D22516319&amp;usg=ALkJrhh7azEd2VWioyOXuM-5ZA-Q2kwaFg" TargetMode="External"/><Relationship Id="rId7850" Type="http://schemas.openxmlformats.org/officeDocument/2006/relationships/hyperlink" Target="http://www.sciencedirect.com/science/article/pii/S0013935114002436" TargetMode="External"/><Relationship Id="rId8901" Type="http://schemas.openxmlformats.org/officeDocument/2006/relationships/hyperlink" Target="http://www.sciencedirect.com/science/article/pii/S0890623814002949" TargetMode="External"/><Relationship Id="rId2995" Type="http://schemas.openxmlformats.org/officeDocument/2006/relationships/hyperlink" Target="http://translate.googleusercontent.com/translate_c?depth=1&amp;hl=es&amp;prev=/search%3Fq%3DPMID:%2B14761688%26biw%3D1366%26bih%3D667&amp;rurl=translate.google.com.ar&amp;sl=en&amp;u=http://www.ncbi.nlm.nih.gov/pubmed%3Fterm%3DWeber%2520JB%255BAuthor%255D%26cauthor%3Dtrue%26cauthor_uid%3D14761688&amp;usg=ALkJrhim4j6qPHVzV8JCSoD5Iy9P3TaQNA" TargetMode="External"/><Relationship Id="rId5054"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Salem%2520NM%2522%255BAuthor%255D&amp;usg=ALkJrhiukKiC-RXi8zuv-Ny4LrDfFnp_hw" TargetMode="External"/><Relationship Id="rId6105" Type="http://schemas.openxmlformats.org/officeDocument/2006/relationships/hyperlink" Target="http://www.sciencedirect.com/science/article/pii/S004896971101285X" TargetMode="External"/><Relationship Id="rId7503" Type="http://schemas.openxmlformats.org/officeDocument/2006/relationships/hyperlink" Target="http://translate.googleusercontent.com/translate_c?depth=1&amp;hl=es&amp;prev=/search%3Fq%3DPMID:%2B25018261%26biw%3D1366%26bih%3D624&amp;rurl=translate.google.com.ar&amp;sl=en&amp;u=http://europepmc.org/search%3Bjsessionid%3DNAE1cZV3y0QxQati7bzk.3%3Fpage%3D1%26query%3DAUTH:%2522Hou%2BL%2522&amp;usg=ALkJrhjgx0dfOr6MXJTQLi8yGtVv3pkddg" TargetMode="External"/><Relationship Id="rId967" Type="http://schemas.openxmlformats.org/officeDocument/2006/relationships/hyperlink" Target="http://link.springer.com/journal/128" TargetMode="External"/><Relationship Id="rId1597" Type="http://schemas.openxmlformats.org/officeDocument/2006/relationships/hyperlink" Target="http://www.springerlink.com/content/0090-4341/" TargetMode="External"/><Relationship Id="rId2648" Type="http://schemas.openxmlformats.org/officeDocument/2006/relationships/hyperlink" Target="http://pubs.acs.org/journal/jafcau" TargetMode="External"/><Relationship Id="rId9675" Type="http://schemas.openxmlformats.org/officeDocument/2006/relationships/hyperlink" Target="http://www.ncbi.nlm.nih.gov/pubmed/?term=Zomer%20P%5BAuthor%5D&amp;cauthor=true&amp;cauthor_uid=27505263" TargetMode="External"/><Relationship Id="rId166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Keifer%2520MC%255BAuthor%255D%26cauthor%3Dtrue%26cauthor_uid%3D9220487&amp;usg=ALkJrhg4n8JBhAGnmvo_4fNRFMKoY4JZfg" TargetMode="External"/><Relationship Id="rId2715"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Overstreet%2520JW%2522%255BAuthor%255D&amp;usg=ALkJrhgoMdBurk4kxz-5oMTYvUuPXQFSlg" TargetMode="External"/><Relationship Id="rId4070" Type="http://schemas.openxmlformats.org/officeDocument/2006/relationships/hyperlink" Target="http://www.ncbi.nlm.nih.gov/pubmed?term=Anway%20MD%20(2008)%20Genomics%2091%3A30-40" TargetMode="External"/><Relationship Id="rId5121" Type="http://schemas.openxmlformats.org/officeDocument/2006/relationships/hyperlink" Target="http://www.ncbi.nlm.nih.gov/pubmed?term=Fernandes%20FA%5BAuthor%5D&amp;cauthor=true&amp;cauthor_uid=21086158" TargetMode="External"/><Relationship Id="rId8277" Type="http://schemas.openxmlformats.org/officeDocument/2006/relationships/hyperlink" Target="http://www.ncbi.nlm.nih.gov/pubmed/?term=Yang%20I%5BAuthor%5D&amp;cauthor=true&amp;cauthor_uid=25015657" TargetMode="External"/><Relationship Id="rId8691" Type="http://schemas.openxmlformats.org/officeDocument/2006/relationships/hyperlink" Target="http://www.sciencedirect.com/science/article/pii/S0045653514010030" TargetMode="External"/><Relationship Id="rId9328" Type="http://schemas.openxmlformats.org/officeDocument/2006/relationships/hyperlink" Target="http://www.sciencedirect.com/science/article/pii/S0378427414013885" TargetMode="External"/><Relationship Id="rId9742" Type="http://schemas.openxmlformats.org/officeDocument/2006/relationships/hyperlink" Target="http://www.hindawi.com/57237014/" TargetMode="External"/><Relationship Id="rId1317"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Alawi%2520MA%2522%255BAuthor%255D&amp;usg=ALkJrhj5DLClM6hERGYGC8jsZf1zgRMXGw" TargetMode="External"/><Relationship Id="rId1731" Type="http://schemas.openxmlformats.org/officeDocument/2006/relationships/hyperlink" Target="http://translate.googleusercontent.com/translate_c?hl=es&amp;prev=/search%3Fq%3DLandrigan%2BPJ,%2BEnvironmental%2BHealth%2BPerspectives%2B1999,107%2B(Suppl%2B3),%2B431-7.%26hl%3Des%26rlz%3D1W1GGLL_es%26biw%3D1366%26bih%3D568%26prmd%3Divns&amp;rurl=translate.google.com.ar&amp;sl=en&amp;u=http://www.ncbi.nlm.nih.gov/pubmed/9693782&amp;usg=ALkJrhgx15JqFxLT56LuHiLxxKklFY_l6w" TargetMode="External"/><Relationship Id="rId4887" Type="http://schemas.openxmlformats.org/officeDocument/2006/relationships/hyperlink" Target="http://translate.googleusercontent.com/translate_c?depth=1&amp;hl=es&amp;prev=/search%3Fq%3DPMID:%2B19245019%26rlz%3D1C1KMZB_enAR571AR571%26espv%3D2%26biw%3D1366%26bih%3D667&amp;rurl=translate.google.com.ar&amp;sl=en&amp;u=http://www.ncbi.nlm.nih.gov/pubmed%3Fterm%3DJones%2520KC%255BAuthor%255D%26cauthor%3Dtrue%26cauthor_uid%3D19245019&amp;usg=ALkJrhiDcGPn9lszlJH2AY-1eaff8Wr3vQ" TargetMode="External"/><Relationship Id="rId5938"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Tieu%2520K%255BAuthor%255D%26cauthor%3Dtrue%26cauthor_uid%3D22143804&amp;usg=ALkJrhhf5uJ7Ot6GhtKUMOcOyebKbEkqCg" TargetMode="External"/><Relationship Id="rId7293" Type="http://schemas.openxmlformats.org/officeDocument/2006/relationships/hyperlink" Target="http://www.ncbi.nlm.nih.gov/pubmed?term=Skinner%20MK%5BAuthor%5D&amp;cauthor=true&amp;cauthor_uid=23869203" TargetMode="External"/><Relationship Id="rId8344" Type="http://schemas.openxmlformats.org/officeDocument/2006/relationships/hyperlink" Target="http://www.sciencedirect.com/science/article/pii/S014765131400400X" TargetMode="External"/><Relationship Id="rId23" Type="http://schemas.openxmlformats.org/officeDocument/2006/relationships/hyperlink" Target="http://www.ncbi.nlm.nih.gov/pubmed?term=Adler%20H%5BAuthor%5D&amp;cauthor=true&amp;cauthor_uid=4168687" TargetMode="External"/><Relationship Id="rId3489" Type="http://schemas.openxmlformats.org/officeDocument/2006/relationships/hyperlink" Target="http://www.ncbi.nlm.nih.gov/pubmed/?term=Schenk%20M%5BAuthor%5D&amp;cauthor=true&amp;cauthor_uid=16395708" TargetMode="External"/><Relationship Id="rId7360" Type="http://schemas.openxmlformats.org/officeDocument/2006/relationships/hyperlink" Target="http://www.ncbi.nlm.nih.gov/pubmed/23393272" TargetMode="External"/><Relationship Id="rId8411" Type="http://schemas.openxmlformats.org/officeDocument/2006/relationships/hyperlink" Target="http://www.ncbi.nlm.nih.gov/pubmed/25585155" TargetMode="External"/><Relationship Id="rId3556" Type="http://schemas.openxmlformats.org/officeDocument/2006/relationships/hyperlink" Target="http://translate.googleusercontent.com/translate_c?depth=1&amp;ei=_IldUZ3hHKa50QGJ1YCICw&amp;hl=es&amp;prev=/search%3Fq%3DToxicol%2BAppl%2BPharmacol.%2B2006%2BOct%2B1%253B216(1):44-54.%2BSteroid%2Breceptor%2Bprofiling%2Bof%2Bvinclozolin%2Band%2Bits%2Bprimary%2Bmetabolites.%26hl%3Des%26rlz%3D1C2DVCL_enAR382%26biw%3D1366%26bih%3D640&amp;rurl=translate.google.com.ar&amp;sl=en&amp;u=http://www.ncbi.nlm.nih.gov/pubmed%3Fterm%3DJouanin%2520I%255BAuthor%255D%26cauthor%3Dtrue%26cauthor_uid%3D16750840&amp;usg=ALkJrhgC3cIoPpll7Y05tqjvIIj1TETWIg" TargetMode="External"/><Relationship Id="rId4954" Type="http://schemas.openxmlformats.org/officeDocument/2006/relationships/hyperlink" Target="http://www.ncbi.nlm.nih.gov/pubmed/?term=Shim%20YK%5Bauth%5D" TargetMode="External"/><Relationship Id="rId7013" Type="http://schemas.openxmlformats.org/officeDocument/2006/relationships/hyperlink" Target="http://www.sciencedirect.com/science/article/pii/S0890623812003164" TargetMode="External"/><Relationship Id="rId477"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Tkalcevi%25C4%2587%2520B%2522%255BAuthor%255D&amp;usg=ALkJrhgoEM95TOGI5V_p2R_NbiVgVtG1QQ" TargetMode="External"/><Relationship Id="rId2158" Type="http://schemas.openxmlformats.org/officeDocument/2006/relationships/hyperlink" Target="http://humrep.oxfordjournals.org/search?author1=M.+Craen&amp;sortspec=date&amp;submit=Submit" TargetMode="External"/><Relationship Id="rId3209" Type="http://schemas.openxmlformats.org/officeDocument/2006/relationships/hyperlink" Target="http://www.ncbi.nlm.nih.gov/pubmed?term=%22Rathinam%20X%22%5BAuthor%5D" TargetMode="External"/><Relationship Id="rId3970"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Berkowitz%2520GS%2522%255BAuthor%255D&amp;usg=ALkJrhjHxuP3y7f9vVx2NODDmVfkorYM_Q" TargetMode="External"/><Relationship Id="rId4607" Type="http://schemas.openxmlformats.org/officeDocument/2006/relationships/hyperlink" Target="http://www.ncbi.nlm.nih.gov/pubmed?term=Cockburn%20M%5bAuthor%5d&amp;cauthor=true&amp;cauthor_uid=19270050" TargetMode="External"/><Relationship Id="rId9185" Type="http://schemas.openxmlformats.org/officeDocument/2006/relationships/hyperlink" Target="http://www.sciencedirect.com/science/article/pii/S0048969715000984" TargetMode="External"/><Relationship Id="rId891"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Hardell%2520L%2522%255BAuthor%255D&amp;usg=ALkJrhjgNNG2mgaYEgWYp9ufejOmJO59fQ" TargetMode="External"/><Relationship Id="rId2572"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Kovalchuk%2520I%255BAuthor%255D%26cauthor%3Dtrue%26cauthor_uid%3D14644350&amp;usg=ALkJrhisshXvOAOSB3dWZ5nOiBUIOc9jmw" TargetMode="External"/><Relationship Id="rId3623" Type="http://schemas.openxmlformats.org/officeDocument/2006/relationships/hyperlink" Target="http://www.ncbi.nlm.nih.gov/pubmed?term=%22Sivikov%C3%A1%20K%22%5BAuthor%5D" TargetMode="External"/><Relationship Id="rId6779" Type="http://schemas.openxmlformats.org/officeDocument/2006/relationships/hyperlink" Target="http://www.ncbi.nlm.nih.gov/pubmed?term=Jensen%20K%5BAuthor%5D&amp;cauthor=true&amp;cauthor_uid=24279814" TargetMode="External"/><Relationship Id="rId544"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Plaia%2520GR%255BAuthor%255D%26cauthor%3Dtrue%26cauthor_uid%3D6184482&amp;usg=ALkJrhigsQJyyBpI_08nJA4xBYfNjwdczw" TargetMode="External"/><Relationship Id="rId1174"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Rolf-Dieter%2BNegele%2522&amp;usg=ALkJrhgorF4yFrC88A9pAu-Iix8gJNeMSw" TargetMode="External"/><Relationship Id="rId2225" Type="http://schemas.openxmlformats.org/officeDocument/2006/relationships/hyperlink" Target="http://translate.googleusercontent.com/translate_c?hl=es&amp;prev=/search%3Fq%3DNishioka%2BMG,%2BBurkholder%2BHM,%2BBrinkman%2BMC,%2Bet%2Bal.%2B(1996)%2B%2BMeasuring%2Btransport%2Bof%2Blawn-applied%2Bherbicide%2Bacids%2Bfrom%2Bturf%2Bto%2Bhome:%2BCorrelation%2Bof%2Bdislodgeable%2B2,4-D%2Bturf%2Bresidues%2Bwith%2Bcarpet%2Bdust%2Band%2Bcarpet%2Bsurface%2Bresidues.%2BEnviron%2BSci%2BTech%2B30:313-32.%26hl%3Des%26rlz%3D1R2SKPT_esAR406%26biw%3D1366%26bih%3D568%26site%3Dwebhp%26prmd%3Dimvns&amp;rurl=translate.google.com.ar&amp;sl=en&amp;u=http://www.nature.com/jes/journal/v11/n6/full/7500190a.html&amp;usg=ALkJrhjJGvIICy-LEnExYT3UylPli2gHcg" TargetMode="External"/><Relationship Id="rId5795" Type="http://schemas.openxmlformats.org/officeDocument/2006/relationships/hyperlink" Target="http://translate.googleusercontent.com/translate_c?depth=1&amp;hl=es&amp;prev=/search%3Fq%3DDOI%2B10.1002/ps.2128%26rlz%3D1C1KMZB_enAR571AR571%26es_sm%3D93&amp;rurl=translate.google.com.ar&amp;sl=en&amp;u=http://www.ncbi.nlm.nih.gov/pubmed/21898904&amp;usg=ALkJrhgymdybwF0pFT4KcrL8dvslXL_6gg" TargetMode="External"/><Relationship Id="rId6846" Type="http://schemas.openxmlformats.org/officeDocument/2006/relationships/hyperlink" Target="http://www.ncbi.nlm.nih.gov/pubmed/?term=Raina%20R%5BAuthor%5D&amp;cauthor=true&amp;cauthor_uid=23728353" TargetMode="External"/><Relationship Id="rId9252" Type="http://schemas.openxmlformats.org/officeDocument/2006/relationships/hyperlink" Target="http://www.sciencedirect.com/science/article/pii/S0161813X15000194" TargetMode="External"/><Relationship Id="rId611" Type="http://schemas.openxmlformats.org/officeDocument/2006/relationships/hyperlink" Target="http://ukpmc.ac.uk/search/?page=1&amp;query=AUTH:%22Cantor+KP%22+SORT_DATE:y" TargetMode="External"/><Relationship Id="rId1241" Type="http://schemas.openxmlformats.org/officeDocument/2006/relationships/hyperlink" Target="http://link.springer.com/search?facet-author=%22J.+N.+C.+Lopes%22" TargetMode="External"/><Relationship Id="rId4397"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Singh%2520ND%255BAuthor%255D%26cauthor%3Dtrue%26cauthor_uid%3D18493935&amp;usg=ALkJrhhuYrd4Z_evuAYmWYT_VSoDMUq3eg" TargetMode="External"/><Relationship Id="rId5448"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Solomon%2520K%255BAuthor%255D%26cauthor%3Dtrue%26cauthor_uid%3D19939436&amp;usg=ALkJrhg0AsXNt360jy64hE-VzLmX7SLWag" TargetMode="External"/><Relationship Id="rId5862"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Duran%2520AG%2522%255BAuthor%255D&amp;usg=ALkJrhglz2f5oL_6tw5H0ZR-f8zJ3BKB-g" TargetMode="External"/><Relationship Id="rId6913" Type="http://schemas.openxmlformats.org/officeDocument/2006/relationships/hyperlink" Target="http://www.ncbi.nlm.nih.gov/pubmed?term=Maidment%20NT%5BAuthor%5D&amp;cauthor=true&amp;cauthor_uid=23267077" TargetMode="External"/><Relationship Id="rId4464"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Weng%2520SF%2522%255BAuthor%255D&amp;usg=ALkJrhghp1t-uf1q9RwSfiu_RaWld7Nplg" TargetMode="External"/><Relationship Id="rId5515" Type="http://schemas.openxmlformats.org/officeDocument/2006/relationships/hyperlink" Target="http://translate.googleusercontent.com/translate_c?depth=1&amp;hl=es&amp;prev=/search%3Fq%3DPMID:21344266%26biw%3D1366%26bih%3D630&amp;rurl=translate.google.com.ar&amp;sl=en&amp;u=http://www.ncbi.nlm.nih.gov/pubmed%3Fterm%3DSperone%2520E%255BAuthor%255D%26cauthor%3Dtrue%26cauthor_uid%3D21344266&amp;usg=ALkJrhiD_UVfmdFTmBOQyO6-1Ghkj0OagQ" TargetMode="External"/><Relationship Id="rId3066" Type="http://schemas.openxmlformats.org/officeDocument/2006/relationships/hyperlink" Target="http://www.ncbi.nlm.nih.gov/pubmed/?term=Dassylva%20N%5BAuthor%5D&amp;cauthor=true&amp;cauthor_uid=16110987" TargetMode="External"/><Relationship Id="rId3480" Type="http://schemas.openxmlformats.org/officeDocument/2006/relationships/hyperlink" Target="http://translate.googleusercontent.com/translate_c?depth=1&amp;rurl=translate.google.com.ar&amp;sl=en&amp;tl=es&amp;u=http://www.ncbi.nlm.nih.gov/pubmed%3Fterm%3DAthanasiadou%2520M%255BAuthor%255D%26cauthor%3Dtrue%26cauthor_uid%3D17537484&amp;usg=ALkJrhhQd0z1dk7xjH93w349D9FbfIxkPw" TargetMode="External"/><Relationship Id="rId4117"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Gimsing%2520AL%2522%255BAuthor%255D&amp;usg=ALkJrhjGGVtjwhgqY3g0dkWA-qW2wxIejg" TargetMode="External"/><Relationship Id="rId4531" Type="http://schemas.openxmlformats.org/officeDocument/2006/relationships/hyperlink" Target="http://translate.googleusercontent.com/translate_c?depth=1&amp;hl=es&amp;prev=/search%3Fq%3DPMID:%2B18677547%26biw%3D1366%26bih%3D624&amp;rurl=translate.google.com.ar&amp;sl=en&amp;u=http://www.ncbi.nlm.nih.gov/pubmed/18677547&amp;usg=ALkJrhjKkpEBgwY6QMpvTGXSq2v5bHeZYA" TargetMode="External"/><Relationship Id="rId7687" Type="http://schemas.openxmlformats.org/officeDocument/2006/relationships/hyperlink" Target="http://translate.googleusercontent.com/translate_c?depth=1&amp;hl=es&amp;prev=/search%3Fq%3DPMID:%2B24995616%26biw%3D1366%26bih%3D667&amp;rurl=translate.google.com.ar&amp;sl=en&amp;u=http://europepmc.org/search%3Bjsessionid%3DiOgm00GRJUhwWMTkXXAb.5%3Fpage%3D1%26query%3DAUTH:%2522Soko%25C5%2582owska-Miko%25C5%2582ajczyk%2BM%2522&amp;usg=ALkJrhheA5fBdE4JN4VyfDHqvBWYE86ebA" TargetMode="External"/><Relationship Id="rId208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Das%2520R%255BAuthor%255D%26cauthor%3Dtrue%26cauthor_uid%3D11783860&amp;usg=ALkJrhi-ny4tOSIWfOW7hblWYp3T1mYzLA" TargetMode="External"/><Relationship Id="rId3133"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Pierre%2BMineau&amp;usg=ALkJrhguKrz245ursSiG1mluD16ehPM-Rg" TargetMode="External"/><Relationship Id="rId6289"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Ernst%2520WR%2522%255BAuthor%255D&amp;usg=ALkJrhhd2n0YNA566_hWKq2pF22fQiUZKA" TargetMode="External"/><Relationship Id="rId8738" Type="http://schemas.openxmlformats.org/officeDocument/2006/relationships/hyperlink" Target="http://www.sciencedirect.com/science/article/pii/S0160412014003249" TargetMode="External"/><Relationship Id="rId7754" Type="http://schemas.openxmlformats.org/officeDocument/2006/relationships/hyperlink" Target="http://translate.googleusercontent.com/translate_c?depth=1&amp;hl=es&amp;prev=/search%3Fq%3DDOI:%2B10.1016/j.envpol.2014.05.007%26biw%3D1366%26bih%3D624&amp;rurl=translate.google.com.ar&amp;sl=en&amp;u=http://www.ncbi.nlm.nih.gov/pubmed%3Fterm%3DHladik%2520ML%255BAuthor%255D%26cauthor%3Dtrue%26cauthor_uid%3D25042208&amp;usg=ALkJrhj2RM7VRuDjce7V3D1ERE9eAxCq3Q" TargetMode="External"/><Relationship Id="rId8805" Type="http://schemas.openxmlformats.org/officeDocument/2006/relationships/hyperlink" Target="javascript:void(0);" TargetMode="External"/><Relationship Id="rId2899" Type="http://schemas.openxmlformats.org/officeDocument/2006/relationships/hyperlink" Target="http://www.ncbi.nlm.nih.gov/pubmed?term=Someya%20M%5BAuthor%5D&amp;cauthor=true&amp;cauthor_uid=15016464" TargetMode="External"/><Relationship Id="rId3200"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Menegola%2520E%255BAuthor%255D%26cauthor%3Dtrue%26cauthor_uid%3D15834900&amp;usg=ALkJrhiWqjziYEt_ei_BtFARxE1Dn3GJ7w" TargetMode="External"/><Relationship Id="rId6356" Type="http://schemas.openxmlformats.org/officeDocument/2006/relationships/hyperlink" Target="http://translate.googleusercontent.com/translate_c?depth=1&amp;hl=es&amp;prev=/search%3Fq%3DJ%2BEnviron%2BAnal%2BToxicol%26biw%3D1366%26bih%3D624&amp;rurl=translate.google.com.ar&amp;sl=en&amp;u=http://omicsonline.org/cyromazine-and-chlorpyrifos-induced-renal-toxicity-in-rats-the-ameliorated-effects-of-green-tea-extract-2161-0525.1000146.php%3Faid%3D6842&amp;usg=ALkJrhhOqVjKP_pgZBPVBIVDGIGf9FI2Ow" TargetMode="External"/><Relationship Id="rId6770" Type="http://schemas.openxmlformats.org/officeDocument/2006/relationships/hyperlink" Target="http://translate.googleusercontent.com/translate_c?depth=1&amp;hl=es&amp;prev=/search%3Fq%3DPMID:24036433&amp;rurl=translate.google.com.ar&amp;sl=en&amp;u=http://www.ncbi.nlm.nih.gov/pubmed/24036433&amp;usg=ALkJrhhAQmnGfLtkvkuY0UuejP2s0PkDBw" TargetMode="External"/><Relationship Id="rId7407" Type="http://schemas.openxmlformats.org/officeDocument/2006/relationships/hyperlink" Target="http://www.sciencedirect.com/science/article/pii/S089062381200319X" TargetMode="External"/><Relationship Id="rId7821" Type="http://schemas.openxmlformats.org/officeDocument/2006/relationships/hyperlink" Target="http://www.sciencedirect.com/science/article/pii/S1382668914002117" TargetMode="External"/><Relationship Id="rId121" Type="http://schemas.openxmlformats.org/officeDocument/2006/relationships/hyperlink" Target="http://link.springer.com/journal/128/12/5/page/1" TargetMode="External"/><Relationship Id="rId2966"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Russell%2520RJ%255BAuthor%255D%26cauthor%3Dtrue%26cauthor_uid%3D15369323&amp;usg=ALkJrhg_BsQOfTiQdVYO59DBjBG8FLF2AQ" TargetMode="External"/><Relationship Id="rId5372"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Silva%2520MH%255BAuthor%255D%26cauthor%3Dtrue%26cauthor_uid%3D19733202&amp;usg=ALkJrhjeltkRTEN7ZobDwWeT8LurcNVLYg" TargetMode="External"/><Relationship Id="rId6009" Type="http://schemas.openxmlformats.org/officeDocument/2006/relationships/hyperlink" Target="http://www.ncbi.nlm.nih.gov/pubmed?term=Sekela%20MA%5BAuthor%5D&amp;cauthor=true&amp;cauthor_uid=21898556" TargetMode="External"/><Relationship Id="rId6423" Type="http://schemas.openxmlformats.org/officeDocument/2006/relationships/hyperlink" Target="http://translate.googleusercontent.com/translate_c?depth=1&amp;hl=es&amp;prev=/search%3Fq%3DPMID:%2B22963715%26biw%3D1366%26bih%3D667&amp;rurl=translate.google.com.ar&amp;sl=en&amp;u=http://www.ncbi.nlm.nih.gov/pubmed%3Fterm%3DStorey%2520KB%255BAuthor%255D%26cauthor%3Dtrue%26cauthor_uid%3D22963715&amp;usg=ALkJrhiVsCz-R3WrnQPOlbjL8HH1LdMAsw" TargetMode="External"/><Relationship Id="rId9579" Type="http://schemas.openxmlformats.org/officeDocument/2006/relationships/hyperlink" Target="http://www.sciencedirect.com/science/article/pii/S0045653515000508" TargetMode="External"/><Relationship Id="rId9993" Type="http://schemas.openxmlformats.org/officeDocument/2006/relationships/hyperlink" Target="http://www.ncbi.nlm.nih.gov/pubmed/?term=Argaw%20R%5BAuthor%5D&amp;cauthor=true&amp;cauthor_uid=27501312" TargetMode="External"/><Relationship Id="rId938" Type="http://schemas.openxmlformats.org/officeDocument/2006/relationships/hyperlink" Target="http://link.springer.com/journal/128/43/5/page/1" TargetMode="External"/><Relationship Id="rId1568" Type="http://schemas.openxmlformats.org/officeDocument/2006/relationships/hyperlink" Target="http://www.springerlink.com/content/?Author=J.+M.+Carrasco" TargetMode="External"/><Relationship Id="rId2619"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Gladen%252BBC%255Bauth%255D&amp;usg=ALkJrhgesEaYnfWZE-kYe-eFiqhCvVKPXQ" TargetMode="External"/><Relationship Id="rId5025"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18947852&amp;usg=ALkJrhgbGrDGxs2MqCNN5Mip1tiT0KoNXw" TargetMode="External"/><Relationship Id="rId8595" Type="http://schemas.openxmlformats.org/officeDocument/2006/relationships/hyperlink" Target="http://press.endocrine.org/action/doSearch?text1=Park%2C+J&amp;field1=Contrib" TargetMode="External"/><Relationship Id="rId9646" Type="http://schemas.openxmlformats.org/officeDocument/2006/relationships/hyperlink" Target="http://www.sciencedirect.com/science/article/pii/S0048969715309645" TargetMode="External"/><Relationship Id="rId163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9327072&amp;usg=ALkJrhh_hcipHjvIo3IBnZliJWNW3BLBJQ" TargetMode="External"/><Relationship Id="rId1982"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Szarek%2520J%2522%255BAuthor%255D&amp;usg=ALkJrhiGob02qAqBULEt8ew8MyqvUgtPAQ" TargetMode="External"/><Relationship Id="rId4041" Type="http://schemas.openxmlformats.org/officeDocument/2006/relationships/hyperlink" Target="http://translate.googleusercontent.com/translate_c?depth=1&amp;hl=es&amp;prev=/search%3Fq%3DPMID:%2B18414644%26biw%3D1366%26bih%3D667&amp;rurl=translate.google.com.ar&amp;sl=en&amp;u=http://www.ncbi.nlm.nih.gov/pubmed%3Fterm%3DNielsen%2520JB%255BAuthor%255D%26cauthor%3Dtrue%26cauthor_uid%3D18414644&amp;usg=ALkJrhgLG3xMOV3ZzlSmRG8OlumInAc_5w" TargetMode="External"/><Relationship Id="rId7197" Type="http://schemas.openxmlformats.org/officeDocument/2006/relationships/hyperlink" Target="http://translate.googleusercontent.com/translate_c?depth=1&amp;hl=es&amp;prev=/search%3Fq%3Dhttp://www.sciencedirect.com/science/article/pii/S0161813X13000223%26hl%3Des%26rlz%3D1R2SKPT_esAR406%26biw%3D1821%26bih%3D757&amp;rurl=translate.google.com.ar&amp;sl=en&amp;u=http://www.sciencedirect.com/science/article/pii/S0161813X13000223&amp;usg=ALkJrhgxPhtt-mIboiltyNUq-tyY1Zdy3w" TargetMode="External"/><Relationship Id="rId8248" Type="http://schemas.openxmlformats.org/officeDocument/2006/relationships/hyperlink" Target="http://www.ncbi.nlm.nih.gov/pubmed?term=Wang%20A%5BAuthor%5D&amp;cauthor=true&amp;cauthor_uid=24436061" TargetMode="External"/><Relationship Id="rId8662" Type="http://schemas.openxmlformats.org/officeDocument/2006/relationships/hyperlink" Target="http://www.ncbi.nlm.nih.gov/pubmed/?term=De%20Raadt%20WM%5BAuthor%5D&amp;cauthor=true&amp;cauthor_uid=26278698" TargetMode="External"/><Relationship Id="rId10178" Type="http://schemas.openxmlformats.org/officeDocument/2006/relationships/hyperlink" Target="http://www.sciencedirect.com/science/article/pii/S0045653515300953" TargetMode="External"/><Relationship Id="rId7264" Type="http://schemas.openxmlformats.org/officeDocument/2006/relationships/hyperlink" Target="http://www.sciencedirect.com/science/journal/00456535" TargetMode="External"/><Relationship Id="rId8315"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Li%2520M%255Bauth%255D&amp;usg=ALkJrhgJeV0zJt2ZEJuVHsXvve0fIqlmvQ" TargetMode="External"/><Relationship Id="rId9713" Type="http://schemas.openxmlformats.org/officeDocument/2006/relationships/hyperlink" Target="http://frontiersin.org/people/u/120799" TargetMode="External"/><Relationship Id="rId1702" Type="http://schemas.openxmlformats.org/officeDocument/2006/relationships/hyperlink" Target="http://link.springer.com/search?facet-author=%22J.+Hsu%22" TargetMode="External"/><Relationship Id="rId4858" Type="http://schemas.openxmlformats.org/officeDocument/2006/relationships/hyperlink" Target="http://link.springer.com/journal/12212" TargetMode="External"/><Relationship Id="rId5909" Type="http://schemas.openxmlformats.org/officeDocument/2006/relationships/hyperlink" Target="http://www.ncbi.nlm.nih.gov/pubmed/?term=Sarto%20G%5BAuthor%5D&amp;cauthor=true&amp;cauthor_uid=20740609" TargetMode="External"/><Relationship Id="rId10245" Type="http://schemas.openxmlformats.org/officeDocument/2006/relationships/hyperlink" Target="http://www.sciencedirect.com/science/article/pii/S0045653515301351" TargetMode="External"/><Relationship Id="rId3874" Type="http://schemas.openxmlformats.org/officeDocument/2006/relationships/hyperlink" Target="http://www.ncbi.nlm.nih.gov/pubmed?term=Mahecha%20GA%5BAuthor%5D&amp;cauthor=true&amp;cauthor_uid=17166697" TargetMode="External"/><Relationship Id="rId4925" Type="http://schemas.openxmlformats.org/officeDocument/2006/relationships/hyperlink" Target="http://translate.googleusercontent.com/translate_c?hl=es&amp;prev=/search%3Fq%3DJ%2BAgric%2BSaf%2BHealth.%2B2009%2BApr%253B15(2):143-56.%26hl%3Des%26rlz%3D1W1GGLL_es%26biw%3D1291%26bih%3D598%26prmd%3Dimvns&amp;rurl=translate.google.com.ar&amp;sl=en&amp;u=http://www.ncbi.nlm.nih.gov/pubmed%3Fterm%3DRuder%2520AM%255BAuthor%255D%26cauthor%3Dtrue%26cauthor_uid%3D19496343&amp;usg=ALkJrhhqQaVsW2K7bNGDuWOBbA59ttPyiQ" TargetMode="External"/><Relationship Id="rId6280"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Pierre%2BMineau&amp;usg=ALkJrhguKrz245ursSiG1mluD16ehPM-Rg" TargetMode="External"/><Relationship Id="rId7331" Type="http://schemas.openxmlformats.org/officeDocument/2006/relationships/hyperlink" Target="http://translate.googleusercontent.com/translate_c?depth=1&amp;hl=es&amp;prev=/search%3Fq%3Dhttp://www.scopemed.org/%253Fmno%253D36165%26biw%3D1366%26bih%3D667&amp;rurl=translate.google.com.ar&amp;sl=en&amp;u=http://www.scopemed.org/%3Fjid%3D79&amp;usg=ALkJrhiJo0q3EDQBHdDd_J45M4GyrCe2bQ" TargetMode="External"/><Relationship Id="rId9089" Type="http://schemas.openxmlformats.org/officeDocument/2006/relationships/hyperlink" Target="http://www.ncbi.nlm.nih.gov/pubmed/?term=Costa%20MD%5BAuthor%5D&amp;cauthor=true&amp;cauthor_uid=26508170" TargetMode="External"/><Relationship Id="rId795" Type="http://schemas.openxmlformats.org/officeDocument/2006/relationships/hyperlink" Target="http://link.springer.com/search?facet-author=%22Judith+S.+Weis%22" TargetMode="External"/><Relationship Id="rId2476" Type="http://schemas.openxmlformats.org/officeDocument/2006/relationships/hyperlink" Target="http://www.ncbi.nlm.nih.gov/pubmed/12024798" TargetMode="External"/><Relationship Id="rId2890" Type="http://schemas.openxmlformats.org/officeDocument/2006/relationships/hyperlink" Target="http://www.ncbi.nlm.nih.gov/pubmed/15025239" TargetMode="External"/><Relationship Id="rId3527"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Thurman%2520EM%2522%255BAuthor%255D&amp;usg=ALkJrhiqT4FSV4z7rXMur0OcI3GeMpUe3w" TargetMode="External"/><Relationship Id="rId3941" Type="http://schemas.openxmlformats.org/officeDocument/2006/relationships/hyperlink" Target="http://translate.googleusercontent.com/translate_c?hl=es&amp;prev=/search%3Fq%3Dren%2Bfail.%2B2007%253B29(3):375-7.%26hl%3Des%26rlz%3D1T4SKPT_esAR406AR408%26prmd%3Dimvns&amp;rurl=translate.google.com.ar&amp;sl=en&amp;u=http://www.ncbi.nlm.nih.gov/pubmed%3Fterm%3DKassimatis%2520T%255BAuthor%255D%26cauthor%3Dtrue%26cauthor_uid%3D17497456&amp;usg=ALkJrhgpPBpU7xhgzyLkgpQLNtXmsh8uuw" TargetMode="External"/><Relationship Id="rId448" Type="http://schemas.openxmlformats.org/officeDocument/2006/relationships/hyperlink" Target="http://www.ncbi.nlm.nih.gov/pubmed?term=Kunita%20N%5BAuthor%5D&amp;cauthor=true&amp;cauthor_uid=119494" TargetMode="External"/><Relationship Id="rId862" Type="http://schemas.openxmlformats.org/officeDocument/2006/relationships/hyperlink" Target="http://translate.googleusercontent.com/translate_c?depth=1&amp;hl=es&amp;prev=/search%3Fq%3DChakravarty,%2BP%2B%2526%2Band%2BS.%2BS.%2BSidhu.%2B(1987).%2BEffect%2Bof%2Bglyphosate,%2Bhexazinone%2Band%2Btriclopyr%2Bon%2Bin%2Bvitro%2Bgrowth%2Bof%2Bfive%2Bspecies%2Bof%2Bectomycorrhizal%2Bfungi%2B.%2BEur.%2BJ.%2BFor.%2BPath.%2B17:204-210%26hl%3Des%26noj%3D1&amp;rurl=translate.google.com.ar&amp;sl=en&amp;u=http://link.springer.com/journal/128&amp;usg=ALkJrhg0C0X28togzgRZrLp3HOguL3nVGg" TargetMode="External"/><Relationship Id="rId1078" Type="http://schemas.openxmlformats.org/officeDocument/2006/relationships/hyperlink" Target="http://link.springer.com/search?facet-author=%22Junko+Tanaka%22" TargetMode="External"/><Relationship Id="rId149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tark%2520A%255BAuthor%255D%26cauthor%3Dtrue%26cauthor_uid%3D7489054&amp;usg=ALkJrhhtzex2f6htYHsTDdLh7692FRqslg" TargetMode="External"/><Relationship Id="rId2129" Type="http://schemas.openxmlformats.org/officeDocument/2006/relationships/hyperlink" Target="http://www.ncbi.nlm.nih.gov/pubmed?term=%22Elagamy%20EI%22%5BAuthor%5D" TargetMode="External"/><Relationship Id="rId2543" Type="http://schemas.openxmlformats.org/officeDocument/2006/relationships/hyperlink" Target="http://www.ncbi.nlm.nih.gov/pubmed?term=Coelho%20RS%5BAuthor%5D&amp;cauthor=true&amp;cauthor_uid=12765238" TargetMode="External"/><Relationship Id="rId5699"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de%2520Solla%2520SR%255BAuthor%255D%26cauthor%3Dtrue%26cauthor_uid%3D21419222&amp;usg=ALkJrhggcT7dtxZnO8hgArsyRhwxNqefqg" TargetMode="External"/><Relationship Id="rId6000"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Rai%2520A%2522%255BAuthor%255D&amp;usg=ALkJrhh4F2GA5YSwZm0tfiyjLoHGXXACWg" TargetMode="External"/><Relationship Id="rId9156" Type="http://schemas.openxmlformats.org/officeDocument/2006/relationships/hyperlink" Target="http://www.sciencedirect.com/science/article/pii/S0161813X14002265" TargetMode="External"/><Relationship Id="rId9570" Type="http://schemas.openxmlformats.org/officeDocument/2006/relationships/hyperlink" Target="http://www.sciencedirect.com/science/article/pii/S0048969715000868" TargetMode="External"/><Relationship Id="rId515" Type="http://schemas.openxmlformats.org/officeDocument/2006/relationships/hyperlink" Target="http://www.ncbi.nlm.nih.gov/pubmed?term=%22Siddiqui%20MK%22%5BAuthor%5D" TargetMode="External"/><Relationship Id="rId1145" Type="http://schemas.openxmlformats.org/officeDocument/2006/relationships/hyperlink" Target="http://link.springer.com/search?facet-author=%22Husam+A.+Darwazeh%22" TargetMode="External"/><Relationship Id="rId5766" Type="http://schemas.openxmlformats.org/officeDocument/2006/relationships/hyperlink" Target="http://www.ncbi.nlm.nih.gov/pubmed/?term=Mitchell%20Y%5Bauth%5D" TargetMode="External"/><Relationship Id="rId8172" Type="http://schemas.openxmlformats.org/officeDocument/2006/relationships/hyperlink" Target="http://www.thesparc.net/displayAuthorRecord.php?id=76" TargetMode="External"/><Relationship Id="rId9223" Type="http://schemas.openxmlformats.org/officeDocument/2006/relationships/hyperlink" Target="http://www.ncbi.nlm.nih.gov/pubmed/?term=Raina%20R%5BAuthor%5D&amp;cauthor=true&amp;cauthor_uid=25669166" TargetMode="External"/><Relationship Id="rId1212"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L'Abb%25C3%25A9%2520KA%2522%255BAuthor%255D&amp;usg=ALkJrhh5rUoJC3ANyTO0BfGu8UUs04uzZQ" TargetMode="External"/><Relationship Id="rId2610" Type="http://schemas.openxmlformats.org/officeDocument/2006/relationships/hyperlink" Target="http://www.ncbi.nlm.nih.gov/pubmed/13129785" TargetMode="External"/><Relationship Id="rId4368" Type="http://schemas.openxmlformats.org/officeDocument/2006/relationships/hyperlink" Target="http://translate.googleusercontent.com/translate_c?depth=1&amp;hl=es&amp;prev=/search%3Fq%3DPMID:%2B18372616%26biw%3D1366%26bih%3D667%26noj%3D1&amp;rurl=translate.google.com.ar&amp;sl=en&amp;u=http://www.ncbi.nlm.nih.gov/pubmed%3Fterm%3DMarcogliese%2520DJ%255BAuthor%255D%26cauthor%3Dtrue%26cauthor_uid%3D18372616&amp;usg=ALkJrhgdeOlRRf7Bvs1Pv-MfwD3n3iwYrA" TargetMode="External"/><Relationship Id="rId5419" Type="http://schemas.openxmlformats.org/officeDocument/2006/relationships/hyperlink" Target="http://translate.googleusercontent.com/translate_c?depth=1&amp;rurl=translate.google.com.ar&amp;sl=en&amp;tl=es&amp;u=http://www.ncbi.nlm.nih.gov/pubmed%3Fterm%3DSusienkova%2520K%255BAuthor%255D%26cauthor%3Dtrue%26cauthor_uid%3D20182860&amp;usg=ALkJrhhYD1uvSNaiD5oIIjgQyPBJ9YGu6A" TargetMode="External"/><Relationship Id="rId6817" Type="http://schemas.openxmlformats.org/officeDocument/2006/relationships/hyperlink" Target="http://translate.googleusercontent.com/translate_c?depth=1&amp;hl=es&amp;prev=/search%3Fq%3DPMID:%2B24167181%26biw%3D1366%26bih%3D624&amp;rurl=translate.google.com.ar&amp;sl=en&amp;u=http://www.ncbi.nlm.nih.gov/pubmed%3Fterm%3DEnglish%2520P%255BAuthor%255D%26cauthor%3Dtrue%26cauthor_uid%3D24167181&amp;usg=ALkJrhiKf7u8BgEFxLwV9t6HU4UKGnE-xA" TargetMode="External"/><Relationship Id="rId4782" Type="http://schemas.openxmlformats.org/officeDocument/2006/relationships/hyperlink" Target="http://translate.googleusercontent.com/translate_c?depth=1&amp;hl=es&amp;prev=/search%3Fq%3DPMID:%2B19778091%26biw%3D1366%26bih%3D667&amp;rurl=translate.google.com.ar&amp;sl=en&amp;u=http://www.ncbi.nlm.nih.gov/pubmed%3Fterm%3DPlanchon%2520S%255BAuthor%255D%26cauthor%3Dtrue%26cauthor_uid%3D19778091&amp;usg=ALkJrhieL6GbHK01IXSpzjOHut_xvag2sw" TargetMode="External"/><Relationship Id="rId5833"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S.%2BMohanty&amp;usg=ALkJrhgeGSNnIr9nx04kjaqjkvn7vpNMhg" TargetMode="External"/><Relationship Id="rId8989" Type="http://schemas.openxmlformats.org/officeDocument/2006/relationships/hyperlink" Target="http://www.sciencedirect.com/science/article/pii/S1470160X15000199" TargetMode="External"/><Relationship Id="rId3037" Type="http://schemas.openxmlformats.org/officeDocument/2006/relationships/hyperlink" Target="http://www.jstor.org/stable/i279682" TargetMode="External"/><Relationship Id="rId3384" Type="http://schemas.openxmlformats.org/officeDocument/2006/relationships/hyperlink" Target="http://www.ncbi.nlm.nih.gov/pubmed/16581552" TargetMode="External"/><Relationship Id="rId4435" Type="http://schemas.openxmlformats.org/officeDocument/2006/relationships/hyperlink" Target="http://pubs.acs.org/action/doSearch?action=search&amp;author=Sampson%2C+J+L&amp;qsSearchArea=author" TargetMode="External"/><Relationship Id="rId5900"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Park%2520YH%255BAuthor%255D%26cauthor%3Dtrue%26cauthor_uid%3D21972828&amp;usg=ALkJrhiGuT1EvKXqFD0ALVmxZgjCUkCLQA" TargetMode="External"/><Relationship Id="rId3451" Type="http://schemas.openxmlformats.org/officeDocument/2006/relationships/hyperlink" Target="http://translate.googleusercontent.com/translate_c?depth=1&amp;rurl=translate.google.com.ar&amp;sl=en&amp;tl=es&amp;u=http://www.ncbi.nlm.nih.gov/pubmed%3Fterm%3DImrich%2520R%255BAuthor%255D%26cauthor%3Dtrue%26cauthor_uid%3D17537484&amp;usg=ALkJrhgH2tb9tFbquTA5F2sNzNATxPuD-w" TargetMode="External"/><Relationship Id="rId4502"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Raisuddin%2520S%255BAuthor%255D%26cauthor%3Dtrue%26cauthor_uid%3D18937308&amp;usg=ALkJrhgukT_kCLKuYnaPGJECGIXl-74w4Q" TargetMode="External"/><Relationship Id="rId7658" Type="http://schemas.openxmlformats.org/officeDocument/2006/relationships/hyperlink" Target="http://www.sciencedirect.com/science/article/pii/S0161813X14001478" TargetMode="External"/><Relationship Id="rId8709" Type="http://schemas.openxmlformats.org/officeDocument/2006/relationships/hyperlink" Target="http://www.ncbi.nlm.nih.gov/pubmed/?term=Arrebola%20JP%5BAuthor%5D&amp;cauthor=true&amp;cauthor_uid=26298258" TargetMode="External"/><Relationship Id="rId372" Type="http://schemas.openxmlformats.org/officeDocument/2006/relationships/hyperlink" Target="http://link.springer.com/journal/128/21/1/page/1" TargetMode="External"/><Relationship Id="rId2053" Type="http://schemas.openxmlformats.org/officeDocument/2006/relationships/hyperlink" Target="http://www.ncbi.nlm.nih.gov/pubmed?term=Brandt%20VA%5BAuthor%5D&amp;cauthor=true&amp;cauthor_uid=11385649" TargetMode="External"/><Relationship Id="rId3104"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Richfield%2520EK%255BAuthor%255D%26cauthor%3Dtrue%26cauthor_uid%3D16140639&amp;usg=ALkJrhhayJgOvRSkqdjHDfgbbhuRFW3auw" TargetMode="External"/><Relationship Id="rId6674"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article/pii/S1382668913000124&amp;usg=ALkJrhg4aUI4xeymDldIMJhGTKSxoJOGzA" TargetMode="External"/><Relationship Id="rId7725" Type="http://schemas.openxmlformats.org/officeDocument/2006/relationships/hyperlink" Target="http://translate.googleusercontent.com/translate_c?depth=1&amp;hl=es&amp;prev=/search%3Fq%3DPMID:%2B24880592%26rlz%3D1C1KMZB_enAR571AR571%26espv%3D2&amp;rurl=translate.google.com.ar&amp;sl=en&amp;u=http://www.ncbi.nlm.nih.gov/pubmed%3Fterm%3DXu%2520S%255BAuthor%255D%26cauthor%3Dtrue%26cauthor_uid%3D24880592&amp;usg=ALkJrhg-Ks2ajfHiZVFufV_6Y_E6khh9wA" TargetMode="External"/><Relationship Id="rId9080" Type="http://schemas.openxmlformats.org/officeDocument/2006/relationships/hyperlink" Target="http://www.sciencedirect.com/science/article/pii/S0160412014003183" TargetMode="External"/><Relationship Id="rId2120" Type="http://schemas.openxmlformats.org/officeDocument/2006/relationships/hyperlink" Target="http://www.ncbi.nlm.nih.gov/pubmed?term=%22Duell%20EJ%22%5BAuthor%5D" TargetMode="External"/><Relationship Id="rId5276" Type="http://schemas.openxmlformats.org/officeDocument/2006/relationships/hyperlink" Target="http://www.ncbi.nlm.nih.gov/pubmed?term=Pan-Montojo%20F%5BAuthor%5D&amp;cauthor=true&amp;cauthor_uid=20098733" TargetMode="External"/><Relationship Id="rId5690" Type="http://schemas.openxmlformats.org/officeDocument/2006/relationships/hyperlink" Target="http://link.springer.com/search?facet-author=%22Satyendra+Kumar%22" TargetMode="External"/><Relationship Id="rId6327" Type="http://schemas.openxmlformats.org/officeDocument/2006/relationships/hyperlink" Target="http://www.ncbi.nlm.nih.gov/pubmed?term=Guerrero-Bosagna%20C%5BAuthor%5D&amp;cauthor=true&amp;cauthor_uid=23041264" TargetMode="External"/><Relationship Id="rId6741"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9897" Type="http://schemas.openxmlformats.org/officeDocument/2006/relationships/hyperlink" Target="http://www.ncbi.nlm.nih.gov/pubmed/?term=Etana%20A%5BAuthor%5D&amp;cauthor=true&amp;cauthor_uid=27380086" TargetMode="External"/><Relationship Id="rId4292"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3Fterm%3DDeininger%2520L%255BAuthor%255D%26cauthor%3Dtrue%26cauthor_uid%3D18288322&amp;usg=ALkJrhhuWIcHyx7rlP0tX5BGwAOBNKRLcw" TargetMode="External"/><Relationship Id="rId5343" Type="http://schemas.openxmlformats.org/officeDocument/2006/relationships/hyperlink" Target="http://oem.bmj.com/search?author1=Mariano+E+Cebri%C3%A1n&amp;sortspec=date&amp;submit=Submit" TargetMode="External"/><Relationship Id="rId8499" Type="http://schemas.openxmlformats.org/officeDocument/2006/relationships/hyperlink" Target="http://www.ncbi.nlm.nih.gov/pubmed/?term=Sadauskas-Henrique%20H%5BAuthor%5D&amp;cauthor=true&amp;cauthor_uid=25898390" TargetMode="External"/><Relationship Id="rId1886" Type="http://schemas.openxmlformats.org/officeDocument/2006/relationships/hyperlink" Target="http://translate.googleusercontent.com/translate_c?hl=es&amp;prev=/search%3Fq%3Dj%2Btoxicol%2Bclin%2Btoxicol.%2B2000%253B38(2):111-22%26hl%3Des%26rlz%3D1T4SKPT_esAR406AR408%26prmd%3Dimvns&amp;rurl=translate.google.com.ar&amp;sl=en&amp;u=http://www.ncbi.nlm.nih.gov/pubmed%3Fterm%3DBradberry%2520SM%255BAuthor%255D%26cauthor%3Dtrue%26cauthor_uid%3D10778907&amp;usg=ALkJrhg6QSWK6X7geDJMBHNyhYknS-oufQ" TargetMode="External"/><Relationship Id="rId2937"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Roberge%2520M%255BAuthor%255D%26cauthor%3Dtrue%26cauthor_uid%3D15475179&amp;usg=ALkJrhgAHVAkt6d_dvlfDABeGzZeqsotTQ" TargetMode="External"/><Relationship Id="rId9964" Type="http://schemas.openxmlformats.org/officeDocument/2006/relationships/hyperlink" Target="http://www.sciencedirect.com/science/article/pii/S0166445X16302363" TargetMode="External"/><Relationship Id="rId909"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search%3Ffacet-author%3D%2522Yu.%2BM.%2BSkvortsov%2522&amp;usg=ALkJrhg-9JbqSQ2BACjWIS0TkvZN9Zionw" TargetMode="External"/><Relationship Id="rId1539" Type="http://schemas.openxmlformats.org/officeDocument/2006/relationships/hyperlink" Target="http://www.sciencedirect.com/science/article/pii/S0147651396900901" TargetMode="External"/><Relationship Id="rId1953" Type="http://schemas.openxmlformats.org/officeDocument/2006/relationships/hyperlink" Target="http://www.ncbi.nlm.nih.gov/entrez/eutils/elink.fcgi?dbfrom=pubmed&amp;cmd=prlinks&amp;retmode=ref&amp;id=11006355" TargetMode="External"/><Relationship Id="rId5410" Type="http://schemas.openxmlformats.org/officeDocument/2006/relationships/hyperlink" Target="http://translate.googleusercontent.com/translate_c?depth=1&amp;rurl=translate.google.com.ar&amp;sl=en&amp;tl=es&amp;u=http://www.ncbi.nlm.nih.gov/pubmed%3Fterm%3DKlimes%2520I%255BAuthor%255D%26cauthor%3Dtrue%26cauthor_uid%3D20182860&amp;usg=ALkJrhhm7ezpqfspOuios_vDbepynuXRrA" TargetMode="External"/><Relationship Id="rId7168" Type="http://schemas.openxmlformats.org/officeDocument/2006/relationships/hyperlink" Target="http://translate.googleusercontent.com/translate_c?depth=1&amp;hl=es&amp;prev=/search%3Fq%3DDOI%2B10.1007/s00128-003-0029-x%26biw%3D1366%26bih%3D667&amp;rurl=translate.google.com.ar&amp;sl=en&amp;u=http://www.researchgate.net/profile/Martha_Patricia_Ramirez_Pinilla&amp;usg=ALkJrhjNistJ0x4qDKy3lVIEz44n2BYuCA" TargetMode="External"/><Relationship Id="rId8566" Type="http://schemas.openxmlformats.org/officeDocument/2006/relationships/hyperlink" Target="http://pediatrics.aappublications.org/search?author1=Chi-Hsuan+Chang&amp;sortspec=date&amp;submit=Submit" TargetMode="External"/><Relationship Id="rId8980" Type="http://schemas.openxmlformats.org/officeDocument/2006/relationships/hyperlink" Target="http://www.sciencedirect.com/science/article/pii/S0048969715000741" TargetMode="External"/><Relationship Id="rId9617" Type="http://schemas.openxmlformats.org/officeDocument/2006/relationships/hyperlink" Target="http://www.sciencedirect.com/science/article/pii/S0890623814003190" TargetMode="External"/><Relationship Id="rId1606" Type="http://schemas.openxmlformats.org/officeDocument/2006/relationships/hyperlink" Target="http://www.ncbi.nlm.nih.gov/pubmed/9167243" TargetMode="External"/><Relationship Id="rId4012"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Woudneh%2520MB%2522%255BAuthor%255D&amp;usg=ALkJrhiJJbwYg8ijiwVmq-9GQ5it7ZUhdQ" TargetMode="External"/><Relationship Id="rId7582" Type="http://schemas.openxmlformats.org/officeDocument/2006/relationships/hyperlink" Target="http://gacetasanitaria.org/es/exposicion-plaguicidas-persistentes-no-persistentes/articulo/S0213911113001994/" TargetMode="External"/><Relationship Id="rId8219" Type="http://schemas.openxmlformats.org/officeDocument/2006/relationships/hyperlink" Target="http://www.ncbi.nlm.nih.gov/pubmed?term=Sutton%20P%5BAuthor%5D&amp;cauthor=true&amp;cauthor_uid=24616275" TargetMode="External"/><Relationship Id="rId8633" Type="http://schemas.openxmlformats.org/officeDocument/2006/relationships/hyperlink" Target="http://www.sciencedirect.com/science/article/pii/S0892036215000422" TargetMode="External"/><Relationship Id="rId10149" Type="http://schemas.openxmlformats.org/officeDocument/2006/relationships/hyperlink" Target="http://www.sciencedirect.com/science/article/pii/S0161813X15300498" TargetMode="External"/><Relationship Id="rId3778" Type="http://schemas.openxmlformats.org/officeDocument/2006/relationships/hyperlink" Target="http://translate.googleusercontent.com/translate_c?hl=es&amp;prev=/search%3Fq%3DRev%2BPanam%2BSalud%2BPublica.%2B2007%2BMay%253B21(5):292-300.%26hl%3Des%26rlz%3D1W1GGLL_es%26prmd%3Dimvns&amp;rurl=translate.google.com.ar&amp;sl=en&amp;u=http://www.ncbi.nlm.nih.gov/pubmed%3Fterm%3D%2522Lozoff%2520B%2522%255BAuthor%255D&amp;usg=ALkJrhhHp7PC4hKKR1ux_d2XLE8UE1HGrQ" TargetMode="External"/><Relationship Id="rId4829" Type="http://schemas.openxmlformats.org/officeDocument/2006/relationships/hyperlink" Target="http://onlinelibrary.wiley.com/doi/10.1897/08-244.1/abstract" TargetMode="External"/><Relationship Id="rId6184" Type="http://schemas.openxmlformats.org/officeDocument/2006/relationships/hyperlink" Target="http://www.ncbi.nlm.nih.gov/pubmed?term=Eriksen%20KT%5BAuthor%5D&amp;cauthor=true&amp;cauthor_uid=22328999" TargetMode="External"/><Relationship Id="rId7235" Type="http://schemas.openxmlformats.org/officeDocument/2006/relationships/hyperlink" Target="http://translate.googleusercontent.com/translate_c?depth=1&amp;hl=es&amp;prev=/search%3Fq%3Dhttp://www.ncbi.nlm.nih.gov/pubmed/23321597%26hl%3Des%26biw%3D1366%26bih%3D536%26site%3Dwebhp&amp;rurl=translate.google.com.ar&amp;sl=en&amp;u=http://www.ncbi.nlm.nih.gov/pubmed%3Fterm%3DWhitall%2520DR%255BAuthor%255D%26cauthor%3Dtrue%26cauthor_uid%3D23321597&amp;usg=ALkJrhjkK3MEGV4ltKH3dqc9hBjpWG8SQQ" TargetMode="External"/><Relationship Id="rId8700" Type="http://schemas.openxmlformats.org/officeDocument/2006/relationships/hyperlink" Target="http://link.springer.com/journal/11356" TargetMode="External"/><Relationship Id="rId10216" Type="http://schemas.openxmlformats.org/officeDocument/2006/relationships/hyperlink" Target="http://www.nature.com/ncomms/2016/160816/ncomms12459/full/ncomms12459.html" TargetMode="External"/><Relationship Id="rId699" Type="http://schemas.openxmlformats.org/officeDocument/2006/relationships/hyperlink" Target="http://www.ncbi.nlm.nih.gov/pubmed?term=Rippen%20G%5BAuthor%5D&amp;cauthor=true&amp;cauthor_uid=3596738" TargetMode="External"/><Relationship Id="rId2794"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Jacobson%2520SW%255BAuthor%255D%26cauthor%3Dtrue%26cauthor_uid%3D15471725&amp;usg=ALkJrhjYH5IralI_awHkmJkTBC8GJ6fzeg" TargetMode="External"/><Relationship Id="rId3845" Type="http://schemas.openxmlformats.org/officeDocument/2006/relationships/hyperlink" Target="http://translate.googleusercontent.com/translate_c?hl=es&amp;rurl=translate.google.com.ar&amp;sl=en&amp;tl=es&amp;u=http://www.ncbi.nlm.nih.gov/pubmed%3Fterm%3D%2522Mattix%2520KD%2522%255BAuthor%255D&amp;usg=ALkJrhgjAYv9WRN6uP4-5LYmwrG1fO9PbQ" TargetMode="External"/><Relationship Id="rId6251" Type="http://schemas.openxmlformats.org/officeDocument/2006/relationships/hyperlink" Target="http://www.ncbi.nlm.nih.gov/pubmed?term=Hashimoto%20M%5BAuthor%5D&amp;cauthor=true&amp;cauthor_uid=23017109" TargetMode="External"/><Relationship Id="rId7302" Type="http://schemas.openxmlformats.org/officeDocument/2006/relationships/hyperlink" Target="http://translate.googleusercontent.com/translate_c?depth=1&amp;ei=DBtcUb-wF5Ge8gSVs4CQDA&amp;hl=es&amp;prev=/search?q%3Dhttp://www.sciencedirect.com/science/article/pii/S0013935112002824%26hl%3Des%26rlz%3D1C2DVCL_enAR382%26biw%3D1366%26bih%3D677&amp;rurl=translate.google.com.ar&amp;sl=en&amp;u=http://www.sciencedirect.com/science/article/pii/S0013935112002824&amp;usg=ALkJrhjUdF1lphVHha-GCKp2aQOfOgZZZw" TargetMode="External"/><Relationship Id="rId766" Type="http://schemas.openxmlformats.org/officeDocument/2006/relationships/hyperlink" Target="http://www.ncbi.nlm.nih.gov/pubmed/2444671" TargetMode="External"/><Relationship Id="rId1396" Type="http://schemas.openxmlformats.org/officeDocument/2006/relationships/hyperlink" Target="http://www.ncbi.nlm.nih.gov/pubmed?term=Soto%20AM%5BAuthor%5D&amp;cauthor=true&amp;cauthor_uid=7925178" TargetMode="External"/><Relationship Id="rId2447" Type="http://schemas.openxmlformats.org/officeDocument/2006/relationships/hyperlink" Target="http://translate.googleusercontent.com/translate_c?depth=1&amp;hl=es&amp;prev=/search%3Fq%3DPMID:%2B11878466%26biw%3D1366%26bih%3D667%26noj%3D1&amp;rurl=translate.google.com.ar&amp;sl=en&amp;u=http://www.ncbi.nlm.nih.gov/pubmed%3Fterm%3DRuby%2520S%255BAuthor%255D%26cauthor%3Dtrue%26cauthor_uid%3D11878466&amp;usg=ALkJrhgKCRS8sOrTG44nhKEfPcZfa_Hg9Q" TargetMode="External"/><Relationship Id="rId9474" Type="http://schemas.openxmlformats.org/officeDocument/2006/relationships/hyperlink" Target="http://press.endocrine.org/action/doSearch?text1=Myers%2C+John+Peterson&amp;field1=Contrib" TargetMode="External"/><Relationship Id="rId419" Type="http://schemas.openxmlformats.org/officeDocument/2006/relationships/hyperlink" Target="http://translate.googleusercontent.com/translate_c?depth=1&amp;hl=es&amp;prev=/search%3Fq%3D%25E2%2580%25A2%2509DOI%2B%25E2%2580%25A2%250910.1007/BF02026972%26biw%3D1366%26bih%3D667&amp;rurl=translate.google.com.ar&amp;sl=en&amp;u=http://www.ncbi.nlm.nih.gov/pubmed%3Fterm%3DS%2520K%2520Bansal&amp;usg=ALkJrhhXOoFPTUf4jkvlfIyeJ7FkXY3q_g" TargetMode="External"/><Relationship Id="rId1049" Type="http://schemas.openxmlformats.org/officeDocument/2006/relationships/hyperlink" Target="http://www.ncbi.nlm.nih.gov/pubmed?term=Neutra%20RR%5BAuthor%5D&amp;cauthor=true&amp;cauthor_uid=2400245" TargetMode="External"/><Relationship Id="rId2861" Type="http://schemas.openxmlformats.org/officeDocument/2006/relationships/hyperlink" Target="http://translate.googleusercontent.com/translate_c?depth=1&amp;hl=es&amp;prev=/search%3Fq%3DPMID:%2B14998753%26biw%3D1366%26bih%3D667%26noj%3D1&amp;rurl=translate.google.com.ar&amp;sl=en&amp;u=http://www.ncbi.nlm.nih.gov/pubmed/14998753&amp;usg=ALkJrhju54g4K6N2GJLcK4nRYbqBRXGWFA" TargetMode="External"/><Relationship Id="rId3912" Type="http://schemas.openxmlformats.org/officeDocument/2006/relationships/hyperlink" Target="http://translate.googleusercontent.com/translate_c?hl=es&amp;prev=/search%3Fq%3DEnviron%2BSci.2007%253B14%2BSuppl:23-33.%26hl%3Des%26rlz%3D1W1GGLL_es%26biw%3D1291%26bih%3D598%26prmd%3Dimvns&amp;rurl=translate.google.com.ar&amp;sl=en&amp;u=http://www.ncbi.nlm.nih.gov/pubmed%3Fterm%3DWatanabe%2520C%255BAuthor%255D%26cauthor%3Dtrue%26cauthor_uid%3D18382412&amp;usg=ALkJrhiAuFnN-voBjBQSJl60GQCqqFYqdA" TargetMode="External"/><Relationship Id="rId8076" Type="http://schemas.openxmlformats.org/officeDocument/2006/relationships/hyperlink" Target="http://translate.googleusercontent.com/translate_c?depth=1&amp;hl=es&amp;prev=/search%3Fq%3DPMID:%2B25166932%26rlz%3D1C1KMZB_enAR571AR571%26espv%3D2%26biw%3D1366%26bih%3D667&amp;rurl=translate.google.com.ar&amp;sl=en&amp;u=http://europepmc.org/search%3Bjsessionid%3DjRJoFWK9DLjMKQtVg7dc.28%3Fpage%3D1%26query%3DAUTH:%2522Rocha%2BMM%2522&amp;usg=ALkJrhguLfSkuxda2I5U3QgYxOemOdKIKg" TargetMode="External"/><Relationship Id="rId9127" Type="http://schemas.openxmlformats.org/officeDocument/2006/relationships/hyperlink" Target="http://www.ncbi.nlm.nih.gov/pubmed/?term=Zanchi%20CA%5BAuthor%5D&amp;cauthor=true&amp;cauthor_uid=26436283" TargetMode="External"/><Relationship Id="rId833" Type="http://schemas.openxmlformats.org/officeDocument/2006/relationships/hyperlink" Target="http://www.ncbi.nlm.nih.gov/pubmed?term=Shah%20MP%5BAuthor%5D&amp;cauthor=true&amp;cauthor_uid=3346080" TargetMode="External"/><Relationship Id="rId1116" Type="http://schemas.openxmlformats.org/officeDocument/2006/relationships/hyperlink" Target="http://translate.googleusercontent.com/translate_c?hl=es&amp;prev=/search%3Fq%3DAm%2BJ%2BInd%2BMed.%2B1990%253B18(2):133-48.%26hl%3Des%26rlz%3D1W1GGLL_es%26biw%3D1366%26bih%3D568%26site%3Dwebhp%26prmd%3Dimvns&amp;rurl=translate.google.com.ar&amp;sl=en&amp;u=http://www.ncbi.nlm.nih.gov/pubmed%3Fterm%3D%2522Reif%2520JS%2522%255BAuthor%255D&amp;usg=ALkJrhixg1-EcVTN5346Yzg6A0Q48zNvAg" TargetMode="External"/><Relationship Id="rId1463"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Winkelmann%2520R%2522%255BAuthor%255D&amp;usg=ALkJrhg-8Ro7pO7QW81-qBH5s0dQpVRgjA" TargetMode="External"/><Relationship Id="rId2514" Type="http://schemas.openxmlformats.org/officeDocument/2006/relationships/hyperlink" Target="http://translate.googleusercontent.com/translate_c?depth=1&amp;hl=es&amp;prev=/search%3Fq%3Ddoi:10.1016/S0045-6535(03)00266-2%26hl%3Des%26biw%3D1366%26bih%3D667&amp;rurl=translate.google.com.ar&amp;sl=en&amp;u=http://www.researchgate.net/journal/0045-6535_Chemosphere&amp;usg=ALkJrhimTxoxqvuBQLr32_huOnbvt6ECbA" TargetMode="External"/><Relationship Id="rId7092" Type="http://schemas.openxmlformats.org/officeDocument/2006/relationships/hyperlink" Target="http://translate.googleusercontent.com/translate_c?depth=1&amp;hl=es&amp;prev=/search%3Fq%3DPMID:%2B23363037%26biw%3D1366%26bih%3D667&amp;rurl=translate.google.com.ar&amp;sl=en&amp;u=http://www.ncbi.nlm.nih.gov/pubmed%3Fterm%3DLu%2520C%255BAuthor%255D%26cauthor%3Dtrue%26cauthor_uid%3D23363037&amp;usg=ALkJrhiOZ_AHq55u4Azr93wJOB-DlbCBRA" TargetMode="External"/><Relationship Id="rId8143" Type="http://schemas.openxmlformats.org/officeDocument/2006/relationships/hyperlink" Target="http://translate.googleusercontent.com/translate_c?depth=1&amp;hl=es&amp;prev=/search%3Fq%3DDOI:%2B10.1016/j.marpolbul.2013.12.049%26biw%3D1366%26bih%3D667&amp;rurl=translate.google.com.ar&amp;sl=en&amp;u=http://www.ncbi.nlm.nih.gov/pubmed%3Fterm%3DLauenstein%2520GG%255BAuthor%255D%26cauthor%3Dtrue%26cauthor_uid%3D24655944&amp;usg=ALkJrhg5VLeWwNgcsd6Ei6ryrhDTXGqW4w" TargetMode="External"/><Relationship Id="rId8490" Type="http://schemas.openxmlformats.org/officeDocument/2006/relationships/hyperlink" Target="http://pubs.acs.org/action/doSearch?ContribStored=Bot%C3%ADas%2C+C" TargetMode="External"/><Relationship Id="rId9541" Type="http://schemas.openxmlformats.org/officeDocument/2006/relationships/hyperlink" Target="http://www.sciencedirect.com/science/article/pii/S0048969715001382" TargetMode="External"/><Relationship Id="rId900" Type="http://schemas.openxmlformats.org/officeDocument/2006/relationships/hyperlink" Target="http://www.sciencedirect.com/science/article/pii/0045653589900246" TargetMode="External"/><Relationship Id="rId1530" Type="http://schemas.openxmlformats.org/officeDocument/2006/relationships/hyperlink" Target="http://link.springer.com/journal/10517" TargetMode="External"/><Relationship Id="rId4686" Type="http://schemas.openxmlformats.org/officeDocument/2006/relationships/hyperlink" Target="http://www.ncbi.nlm.nih.gov/pubmed/?term=Farin%20FM%5BAuthor%5D&amp;cauthor=true&amp;cauthor_uid=19750105" TargetMode="External"/><Relationship Id="rId5737"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Trudeau%2520VL%255BAuthor%255D%26cauthor%3Dtrue%26cauthor_uid%3D21419222&amp;usg=ALkJrhh23J2xsw2vM3ppcvkglYiSDPwzRA" TargetMode="External"/><Relationship Id="rId10073" Type="http://schemas.openxmlformats.org/officeDocument/2006/relationships/hyperlink" Target="http://www.sciencedirect.com/science/article/pii/S0890623816300223" TargetMode="External"/><Relationship Id="rId3288" Type="http://schemas.openxmlformats.org/officeDocument/2006/relationships/hyperlink" Target="http://www.ncbi.nlm.nih.gov/pubmed?term=%22Mangklabruks%20A%22%5BAuthor%5D" TargetMode="External"/><Relationship Id="rId4339"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Nilsson%2520EE%255BAuthor%255D%26cauthor%3Dtrue%26cauthor_uid%3D18304984&amp;usg=ALkJrhga1WbGnI-9r0n8GdWA0SoESGIi1A" TargetMode="External"/><Relationship Id="rId4753" Type="http://schemas.openxmlformats.org/officeDocument/2006/relationships/hyperlink" Target="http://translate.googleusercontent.com/translate_c?depth=1&amp;hl=es&amp;prev=/search%3Fq%3Dwoman,%2Bdiet%2Bconvectional,%2Bdiet%2Bogm%26biw%3D1366%26bih%3D630&amp;rurl=translate.google.com.ar&amp;sl=en&amp;u=http://www.ncbi.nlm.nih.gov/pubmed/19059451&amp;usg=ALkJrhj8UcJckI5ymqKxWdBQvzmjR1ZPcg" TargetMode="External"/><Relationship Id="rId5804" Type="http://schemas.openxmlformats.org/officeDocument/2006/relationships/hyperlink" Target="http://www.sciencedirect.com/science?_ob=PublicationURL&amp;_tockey=%23TOC%236799%232011%23999699998%232841748%23FLA%23&amp;_cdi=6799&amp;_pubType=J&amp;view=c&amp;_auth=y&amp;_acct=C000228598&amp;_version=1&amp;_urlVersion=0&amp;_userid=10&amp;md5=32341a2575861128a199d05f24c9a986" TargetMode="External"/><Relationship Id="rId8210" Type="http://schemas.openxmlformats.org/officeDocument/2006/relationships/hyperlink" Target="http://www.ncbi.nlm.nih.gov/pubmed?term=George%20BD%5BAuthor%5D&amp;cauthor=true&amp;cauthor_uid=25067936" TargetMode="External"/><Relationship Id="rId10140" Type="http://schemas.openxmlformats.org/officeDocument/2006/relationships/hyperlink" Target="http://link.springer.com/journal/128/96/1/page/1" TargetMode="External"/><Relationship Id="rId3355"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16466525&amp;usg=ALkJrhinfPvyabR_XzAyxJWRvPRNqUjP5w" TargetMode="External"/><Relationship Id="rId4406" Type="http://schemas.openxmlformats.org/officeDocument/2006/relationships/hyperlink" Target="http://translate.googleusercontent.com/translate_c?hl=es&amp;prev=/search%3Fq%3DJ%2BEnviron%2BQual.%2B2008%2BFeb%2B11%253B37(2):401-8.%2BPrint%2B2008%2BMar-Apr.%26hl%3Des%26rlz%3D1W1GGLL_es%26biw%3D1366%26bih%3D568%26site%3Dwebhp%26prmd%3Dimvns&amp;rurl=translate.google.com.ar&amp;sl=en&amp;u=http://www.ncbi.nlm.nih.gov/pubmed%3Fterm%3D%2522Malone%2520RW%2522%255BAuthor%255D&amp;usg=ALkJrhi0xtFOrgWCv9Mpsbk45h26D49I4A" TargetMode="External"/><Relationship Id="rId7976"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Morgan%2520MK%255Bauth%255D&amp;usg=ALkJrhiba9XWdFHt-gjyL_uD2gxR__Huww" TargetMode="External"/><Relationship Id="rId276" Type="http://schemas.openxmlformats.org/officeDocument/2006/relationships/hyperlink" Target="http://www.sciencedirect.com/science/article/pii/S0027510777800031" TargetMode="External"/><Relationship Id="rId690"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Hoover%2520R%2522%255BAuthor%255D&amp;usg=ALkJrhhUOJeemBcIpqDNODMT2Dfy7bz_dQ" TargetMode="External"/><Relationship Id="rId2371" Type="http://schemas.openxmlformats.org/officeDocument/2006/relationships/hyperlink" Target="http://translate.googleusercontent.com/translate_c?depth=1&amp;ei=EpBdUcreEIeQ9gTjlIFg&amp;hl=es&amp;prev=/search%3Fq%3DJ%2BAnal%2BToxicol.%2B2002%2BMar%253B26(2):94-103.%26hl%3Des%26rlz%3D1C2DVCL_enAR382%26biw%3D1366%26bih%3D640&amp;rurl=translate.google.com.ar&amp;sl=en&amp;u=http://www.ncbi.nlm.nih.gov/pubmed%3Fterm%3DOlea%2520N%255BAuthor%255D%26cauthor%3Dtrue%26cauthor_uid%3D11916021&amp;usg=ALkJrhhRFOJHZxjbLIKZZvvGI8t-5Co2Nw" TargetMode="External"/><Relationship Id="rId3008"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Werner%2520I%255BAuthor%255D%26cauthor%3Dtrue%26cauthor_uid%3D15559288&amp;usg=ALkJrhiKOWN1vzIXVkleYG2iZoGgDl2GRA" TargetMode="External"/><Relationship Id="rId3422" Type="http://schemas.openxmlformats.org/officeDocument/2006/relationships/hyperlink" Target="http://www.monografias.com/trabajos13/ripa/ripa.shtml" TargetMode="External"/><Relationship Id="rId4820"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Bretveld%2520R%2522%255BAuthor%255D&amp;usg=ALkJrhg6Hk6bPCDwIEwYFWxhZ9ABNagLWw" TargetMode="External"/><Relationship Id="rId6578" Type="http://schemas.openxmlformats.org/officeDocument/2006/relationships/hyperlink" Target="http://www.ncbi.nlm.nih.gov/pubmed/?term=Montesano%20AM%5BAuthor%5D&amp;cauthor=true&amp;cauthor_uid=22476135" TargetMode="External"/><Relationship Id="rId7629" Type="http://schemas.openxmlformats.org/officeDocument/2006/relationships/hyperlink" Target="http://translate.googleusercontent.com/translate_c?depth=1&amp;hl=es&amp;prev=/search%3Fq%3DPMID:%2B25138560%26rlz%3D1C1KMZB_enAR571AR571%26espv%3D2%26biw%3D1366%26bih%3D628&amp;rurl=translate.google.com.ar&amp;sl=en&amp;u=http://europepmc.org/search%3Bjsessionid%3DEqF7Wz2WwQo4KZE7Xh4K.23%3Fpage%3D1%26query%3DAUTH:%2522Huang%2BF%2522&amp;usg=ALkJrhiS8JJAELG1bSJpmaipp9nMbdw8SA" TargetMode="External"/><Relationship Id="rId343" Type="http://schemas.openxmlformats.org/officeDocument/2006/relationships/hyperlink" Target="http://www.ncbi.nlm.nih.gov/pubmed?term=Frank%20R%5BAuthor%5D&amp;cauthor=true&amp;cauthor_uid=537863" TargetMode="External"/><Relationship Id="rId2024" Type="http://schemas.openxmlformats.org/officeDocument/2006/relationships/hyperlink" Target="http://www.sciencedirect.com/science/article/pii/S0269749199001918" TargetMode="External"/><Relationship Id="rId6992" Type="http://schemas.openxmlformats.org/officeDocument/2006/relationships/hyperlink" Target="http://translate.googleusercontent.com/translate_c?depth=1&amp;hl=es&amp;prev=/search%3Fq%3DPMID:%2B23376530%26rlz%3D1C1KMZB_enAR571AR571%26espv%3D2%26biw%3D1366%26bih%3D628&amp;rurl=translate.google.com.ar&amp;sl=en&amp;u=http://www.ncbi.nlm.nih.gov/pubmed/23376530&amp;usg=ALkJrhiCkeixichoHzSx2SXl294c-c4Vfg" TargetMode="External"/><Relationship Id="rId9051" Type="http://schemas.openxmlformats.org/officeDocument/2006/relationships/hyperlink" Target="http://www.sciencedirect.com/science/article/pii/S0269749115000834" TargetMode="External"/><Relationship Id="rId1040" Type="http://schemas.openxmlformats.org/officeDocument/2006/relationships/hyperlink" Target="http://www.ncbi.nlm.nih.gov/pubmed?term=Braun%20HE%5BAuthor%5D&amp;cauthor=true&amp;cauthor_uid=2253808" TargetMode="External"/><Relationship Id="rId4196" Type="http://schemas.openxmlformats.org/officeDocument/2006/relationships/hyperlink" Target="http://translate.googleusercontent.com/translate_c?depth=1&amp;hl=es&amp;prev=/search%3Fq%3DPMID:%2B18348626%26biw%3D1366%26bih%3D667&amp;rurl=translate.google.com.ar&amp;sl=en&amp;u=http://www.ncbi.nlm.nih.gov/pubmed/18348626&amp;usg=ALkJrhgutviwSQs64KGb93W4b3SKwBhMFQ" TargetMode="External"/><Relationship Id="rId5247" Type="http://schemas.openxmlformats.org/officeDocument/2006/relationships/hyperlink" Target="http://translate.googleusercontent.com/translate_c?depth=1&amp;ei=MLpdUcm0D4OA9QS984GwDw&amp;hl=es&amp;prev=/search%3Fq%3DFood%2BChem%2BToxicol.%2B2010%2BMay%253B48(5):1311-5%26hl%3Des%26rlz%3D1C2DVCL_enAR382%26biw%3D1366%26bih%3D640&amp;rurl=translate.google.com.ar&amp;sl=en&amp;u=http://www.ncbi.nlm.nih.gov/pubmed%3Fterm%3DOlea-Serrano%2520F%255BAuthor%255D%26cauthor%3Dtrue%26cauthor_uid%3D20188779&amp;usg=ALkJrhgZlmqLNZZG0r7npMlDzpKL3YlF8g" TargetMode="External"/><Relationship Id="rId5594" Type="http://schemas.openxmlformats.org/officeDocument/2006/relationships/hyperlink" Target="http://www.ncbi.nlm.nih.gov/pubmed?term=da%20Fonseca%20MB%5BAuthor%5D&amp;cauthor=true&amp;cauthor_uid=20680259" TargetMode="External"/><Relationship Id="rId6645" Type="http://schemas.openxmlformats.org/officeDocument/2006/relationships/hyperlink" Target="http://translate.googleusercontent.com/translate_c?depth=1&amp;hl=es&amp;prev=search&amp;rurl=translate.google.com.ar&amp;sl=en&amp;u=http://www.ncbi.nlm.nih.gov/pubmed/%3Fterm%3DPaquin%2520J%255BAuthor%255D%26cauthor%3Dtrue%26cauthor_uid%3D22466160&amp;usg=ALkJrhhpM37JKXub_YslYY0JM1RQwHZt_Q" TargetMode="External"/><Relationship Id="rId410"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Tagatz%2520ME%255BAuthor%255D%26cauthor%3Dtrue%26cauthor_uid%3D114668&amp;usg=ALkJrhgegOqIMLnrSv-YFduuEdwddvYnjw" TargetMode="External"/><Relationship Id="rId5661"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Lissandra%2BGlusczak&amp;usg=ALkJrhiCl2VSzX4u9vnHdrfcVXCRpvyjDQ" TargetMode="External"/><Relationship Id="rId6712"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Kenneth%2BB.%2BStorey%2522&amp;usg=ALkJrhigpGwz2xfl8Or9ODwfpHxjrCSOQw" TargetMode="External"/><Relationship Id="rId9868" Type="http://schemas.openxmlformats.org/officeDocument/2006/relationships/hyperlink" Target="http://www.ncbi.nlm.nih.gov/pubmed/?term=Crofton%20KM%5BAuthor%5D&amp;cauthor=true&amp;cauthor_uid=27177986" TargetMode="External"/><Relationship Id="rId1857"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Draheim%2520L%255BAuthor%255D%26cauthor%3Dtrue%26cauthor_uid%3D10092417&amp;usg=ALkJrhhgcbCXzm_cPL8x8uAYZ3L2DXbhag" TargetMode="External"/><Relationship Id="rId2908" Type="http://schemas.openxmlformats.org/officeDocument/2006/relationships/hyperlink" Target="http://translate.googleusercontent.com/translate_c?hl=es&amp;prev=/search%3Fq%3DMurphy%2BHH,%2BSanusi%2BA,%2BDilts%2BR,%2BDjajadisastra%2BM,%2BHirschhorn%2BN,%2BYuliatingsih%2BS%26hl%3Des%26rlz%3D1W1GGLL_es%26biw%3D1291%26bih%3D598%26prmd%3Dimvnsob&amp;rurl=translate.google.com.ar&amp;sl=en&amp;u=http://www.ncbi.nlm.nih.gov/pubmed%3Fterm%3DSanusi%2520A%255BAuthor%255D%26cauthor%3Dtrue%26cauthor_uid%3D19785228&amp;usg=ALkJrhjLZv3hzLNWvx-2tfYyjqTPjGbpLQ" TargetMode="External"/><Relationship Id="rId4263" Type="http://schemas.openxmlformats.org/officeDocument/2006/relationships/hyperlink" Target="http://www.ncbi.nlm.nih.gov/pubmed?term=%22Lozoff%20B%22%5BAuthor%5D" TargetMode="External"/><Relationship Id="rId5314" Type="http://schemas.openxmlformats.org/officeDocument/2006/relationships/hyperlink" Target="http://www.ncbi.nlm.nih.gov/pubmed/?term=Raina%20R%5BAuthor%5D&amp;cauthor=true&amp;cauthor_uid=20977269" TargetMode="External"/><Relationship Id="rId8884" Type="http://schemas.openxmlformats.org/officeDocument/2006/relationships/hyperlink" Target="http://www.ncbi.nlm.nih.gov/pubmed/?term=Siribaddana%20S%5BAuthor%5D&amp;cauthor=true&amp;cauthor_uid=25763302" TargetMode="External"/><Relationship Id="rId9935" Type="http://schemas.openxmlformats.org/officeDocument/2006/relationships/hyperlink" Target="http://www.sciencedirect.com/science/article/pii/S0269749116303931" TargetMode="External"/><Relationship Id="rId1924" Type="http://schemas.openxmlformats.org/officeDocument/2006/relationships/hyperlink" Target="http://translate.googleusercontent.com/translate_c?depth=1&amp;hl=es&amp;prev=/search%3Fq%3Dhttp://www.ncbi.nlm.nih.gov/pubmed/11800549%26hl%3Des%26rlz%3D1W1GGLL_es%26biw%3D1366%26bih%3D568%26prmd%3Dimvns&amp;rurl=translate.google.com.ar&amp;sl=en&amp;u=http://www.ncbi.nlm.nih.gov/pubmed%3Fterm%3DLim%2520RP%255BAuthor%255D%26cauthor%3Dtrue%26cauthor_uid%3D11800549&amp;usg=ALkJrhhDiW8HU3FVPDZhbUrl8w_7z6Lo4w" TargetMode="External"/><Relationship Id="rId4330" Type="http://schemas.openxmlformats.org/officeDocument/2006/relationships/hyperlink" Target="http://translate.googleusercontent.com/translate_c?hl=es&amp;prev=/search%3Fq%3DAm%2BJ%2BEpidemiol.%2B2008%2BMay%2B15%253B167(10):1235-46.%26hl%3Des%26rlz%3D1W1GGLL_es%26biw%3D1350%26bih%3D552%26prmd%3Dimvns&amp;rurl=translate.google.com.ar&amp;sl=en&amp;u=http://www.ncbi.nlm.nih.gov/pubmed%3Fterm%3D%2522Saldana%2520TM%2522%255BAuthor%255D&amp;usg=ALkJrhjDM0NAk4stXsPFZjigL3P64ITWCA" TargetMode="External"/><Relationship Id="rId7486" Type="http://schemas.openxmlformats.org/officeDocument/2006/relationships/hyperlink" Target="http://link.springer.com/search?facet-author=%22Petr+Kuku%C4%8Dka%22" TargetMode="External"/><Relationship Id="rId8537" Type="http://schemas.openxmlformats.org/officeDocument/2006/relationships/hyperlink" Target="http://ije.oxfordjournals.org/search?author1=Michael+Eddleston&amp;sortspec=date&amp;submit=Submit" TargetMode="External"/><Relationship Id="rId8951" Type="http://schemas.openxmlformats.org/officeDocument/2006/relationships/hyperlink" Target="http://www.ncbi.nlm.nih.gov/pubmed/26479458" TargetMode="External"/><Relationship Id="rId6088" Type="http://schemas.openxmlformats.org/officeDocument/2006/relationships/hyperlink" Target="http://link.springer.com/search?facet-author=%22Jos%C3%A9+C.+Zanuncio%22" TargetMode="External"/><Relationship Id="rId7139" Type="http://schemas.openxmlformats.org/officeDocument/2006/relationships/hyperlink" Target="http://translate.googleusercontent.com/translate_c?depth=1&amp;hl=es&amp;prev=/search%3Fq%3Dhttp://www.sciencedirect.com/science/article/pii/S0161813X12002240%26hl%3Des%26rlz%3D1R2SKPT_esAR406%26biw%3D2732%26bih%3D1136&amp;rurl=translate.google.com.ar&amp;sl=en&amp;u=http://www.sciencedirect.com/science/journal/0161813X/34/supp/C&amp;usg=ALkJrhiE0EEZ60NBpXzNdWDrZ9aOd3GoWg" TargetMode="External"/><Relationship Id="rId7553" Type="http://schemas.openxmlformats.org/officeDocument/2006/relationships/hyperlink" Target="http://www.ncbi.nlm.nih.gov/pubmed/24018602" TargetMode="External"/><Relationship Id="rId8604" Type="http://schemas.openxmlformats.org/officeDocument/2006/relationships/hyperlink" Target="http://www.sciencedirect.com/science/article/pii/S0378427415000041" TargetMode="External"/><Relationship Id="rId2698" Type="http://schemas.openxmlformats.org/officeDocument/2006/relationships/hyperlink" Target="http://translate.googleusercontent.com/translate_c?hl=es&amp;prev=/search%3Fq%3DJ%2BEnviron%2BQual.%2B2003%2BJan-Feb%253B32(1):92-9.%26hl%3Des%26rlz%3D1W1GGLL_es%26biw%3D1298%26bih%3D598%26prmd%3Dimvns&amp;rurl=translate.google.com.ar&amp;sl=en&amp;u=http://www.ncbi.nlm.nih.gov/pubmed%3Fterm%3DBurbach%2520ME%255BAuthor%255D%26cauthor%3Dtrue%26cauthor_uid%3D12549547&amp;usg=ALkJrhiz6sHLvdDnUsTIifMoCAcqBuQZ7A" TargetMode="External"/><Relationship Id="rId6155" Type="http://schemas.openxmlformats.org/officeDocument/2006/relationships/hyperlink" Target="http://translate.googleusercontent.com/translate_c?depth=1&amp;hl=es&amp;prev=/search%3Fq%3DPMID:9255576%26hl%3Des%26rlz%3D1T4SKPT_esAR406AR408&amp;rurl=translate.google.com.ar&amp;sl=en&amp;u=http://www.ncbi.nlm.nih.gov/pubmed%3Fterm%3DLuzardo%2520OP%255BAuthor%255D%26cauthor%3Dtrue%26cauthor_uid%3D22534004&amp;usg=ALkJrhjIbr8oSmCW0rPF6qOLJ4KqQuNdOA" TargetMode="External"/><Relationship Id="rId7206" Type="http://schemas.openxmlformats.org/officeDocument/2006/relationships/hyperlink" Target="http://www.ncbi.nlm.nih.gov/pubmed?term=Brendonck%20L%5BAuthor%5D&amp;cauthor=true&amp;cauthor_uid=23661096" TargetMode="External"/><Relationship Id="rId3749" Type="http://schemas.openxmlformats.org/officeDocument/2006/relationships/hyperlink" Target="http://www.ncbi.nlm.nih.gov/pubmed?term=Morohashi%20K%5BAuthor%5D&amp;cauthor=true&amp;cauthor_uid=17520059" TargetMode="External"/><Relationship Id="rId5171" Type="http://schemas.openxmlformats.org/officeDocument/2006/relationships/hyperlink" Target="http://www.ncbi.nlm.nih.gov/pubmed?term=Skinner%20MK%5BAuthor%5D&amp;cauthor=true&amp;cauthor_uid=20927350" TargetMode="External"/><Relationship Id="rId6222" Type="http://schemas.openxmlformats.org/officeDocument/2006/relationships/hyperlink" Target="http://www.ncbi.nlm.nih.gov/pubmed/22362186" TargetMode="External"/><Relationship Id="rId7620" Type="http://schemas.openxmlformats.org/officeDocument/2006/relationships/hyperlink" Target="http://translate.googleusercontent.com/translate_c?depth=1&amp;hl=es&amp;prev=/search%3Fq%3DPMID:%2B24588730%26biw%3D1285%26bih%3D639&amp;rurl=translate.google.com.ar&amp;sl=en&amp;u=http://www.ncbi.nlm.nih.gov/pubmed/24588730&amp;usg=ALkJrhi_WBqfJiYAP6Zizo3e9qcflyKYkA" TargetMode="External"/><Relationship Id="rId9378" Type="http://schemas.openxmlformats.org/officeDocument/2006/relationships/hyperlink" Target="http://www.ncbi.nlm.nih.gov/pubmed/?term=Stanley%20DA%5BAuthor%5D&amp;cauthor=true&amp;cauthor_uid=26568480" TargetMode="External"/><Relationship Id="rId2765"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Kovalchuk%2520O%255BAuthor%255D%26cauthor%3Dtrue%26cauthor_uid%3D15195800&amp;usg=ALkJrhhE7qzRG-pzjmCvDwkF0QHYe68HIQ" TargetMode="External"/><Relationship Id="rId3816" Type="http://schemas.openxmlformats.org/officeDocument/2006/relationships/hyperlink" Target="http://www.tandfonline.com/loi/geac20?open=87" TargetMode="External"/><Relationship Id="rId9792" Type="http://schemas.openxmlformats.org/officeDocument/2006/relationships/hyperlink" Target="http://www.ncbi.nlm.nih.gov/pubmed/27580939" TargetMode="External"/><Relationship Id="rId737" Type="http://schemas.openxmlformats.org/officeDocument/2006/relationships/hyperlink" Target="http://link.springer.com/journal/128/39/4/page/1" TargetMode="External"/><Relationship Id="rId1367" Type="http://schemas.openxmlformats.org/officeDocument/2006/relationships/hyperlink" Target="http://translate.googleusercontent.com/translate_c?depth=1&amp;hl=es&amp;prev=/search%3Fq%3DEnvironmental%2Bhealth%2Bperspective%2B1994.Vol%2B102%2B(2):680-688%26rlz%3D1C1KMZB_enAR571AR571%26espv%3D2%26biw%3D1366%26bih%3D624&amp;rurl=translate.google.com.ar&amp;sl=en&amp;u=http://www.ncbi.nlm.nih.gov/pubmed/%3Fterm%3DMatter%2520JM%255Bauth%255D&amp;usg=ALkJrhgcxCUvJiv1EZv9zETHPgrQdY1RRQ" TargetMode="External"/><Relationship Id="rId1781" Type="http://schemas.openxmlformats.org/officeDocument/2006/relationships/hyperlink" Target="http://www.ncbi.nlm.nih.gov/pubmed?term=%22McDonnell%20DP%22%5BAuthor%5D" TargetMode="External"/><Relationship Id="rId2418" Type="http://schemas.openxmlformats.org/officeDocument/2006/relationships/hyperlink" Target="http://www.ncbi.nlm.nih.gov/pubmed/11836068" TargetMode="External"/><Relationship Id="rId2832" Type="http://schemas.openxmlformats.org/officeDocument/2006/relationships/hyperlink" Target="http://www.ncbi.nlm.nih.gov/pubmed/?term=Harleman%20JH%5Bauth%5D" TargetMode="External"/><Relationship Id="rId5988" Type="http://schemas.openxmlformats.org/officeDocument/2006/relationships/hyperlink" Target="http://www.sciencedirect.com/science?_ob=PublicationURL&amp;_tockey=%23TOC%236770%232011%23999259996%232922795%23FLA%23&amp;_cdi=6770&amp;_pubType=J&amp;view=c&amp;_auth=y&amp;_acct=C000228598&amp;_version=1&amp;_urlVersion=0&amp;_userid=10&amp;md5=c918d5fef96294df13ec6410d865fcb3" TargetMode="External"/><Relationship Id="rId8394" Type="http://schemas.openxmlformats.org/officeDocument/2006/relationships/hyperlink" Target="http://www.sciencedirect.com/science/article/pii/S004565351400993X" TargetMode="External"/><Relationship Id="rId9445" Type="http://schemas.openxmlformats.org/officeDocument/2006/relationships/hyperlink" Target="http://www.sciencedirect.com/science/article/pii/S0300483X15300500" TargetMode="External"/><Relationship Id="rId73" Type="http://schemas.openxmlformats.org/officeDocument/2006/relationships/hyperlink" Target="http://www.sciencedirect.com/science/article/pii/0041008X71900433" TargetMode="External"/><Relationship Id="rId804"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Woods%2520JS%2522%255BAuthor%255D&amp;usg=ALkJrhiZGFuT3jkQM6AqCQnxzMc8sjfEpg" TargetMode="External"/><Relationship Id="rId1434" Type="http://schemas.openxmlformats.org/officeDocument/2006/relationships/hyperlink" Target="http://translate.googleusercontent.com/translate_c?hl=es&amp;prev=/search%3Fq%3DLheureux%2BP,%2BLeduc%2BD,%2BVanbinst%2BR,%2BAskenasi%2BR.%26hl%3Des%26rlz%3D1W1GGLL_es%26biw%3D1350%26bih%3D552%26prmd%3Dimvns&amp;rurl=translate.google.com.ar&amp;sl=en&amp;u=http://www.ncbi.nlm.nih.gov/pubmed%3Fterm%3DLheureux%2520P%255BAuthor%255D%26cauthor%3Dtrue%26cauthor_uid%3D7813297&amp;usg=ALkJrhjXv1P3AxetxqsxpKs2cDBTrO6zvw" TargetMode="External"/><Relationship Id="rId8047" Type="http://schemas.openxmlformats.org/officeDocument/2006/relationships/hyperlink" Target="http://link.springer.com/search?facet-author=%22St%C3%A9phane+Coup%C3%A9%22" TargetMode="External"/><Relationship Id="rId8461" Type="http://schemas.openxmlformats.org/officeDocument/2006/relationships/hyperlink" Target="http://www.sciencedirect.com/science/article/pii/S0166445X14003476" TargetMode="External"/><Relationship Id="rId9512" Type="http://schemas.openxmlformats.org/officeDocument/2006/relationships/hyperlink" Target="http://www.ncbi.nlm.nih.gov/pubmed/?term=Volpe%20MT%5Bauth%5D" TargetMode="External"/><Relationship Id="rId1501"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Becher%2520H%2522%255BAuthor%255D&amp;usg=ALkJrhgAyDY0Y-vXyAdxINmx51f7G_gkeA" TargetMode="External"/><Relationship Id="rId4657" Type="http://schemas.openxmlformats.org/officeDocument/2006/relationships/hyperlink" Target="http://www.ncbi.nlm.nih.gov/pubmed?term=Tanabe%20M%5BAuthor%5D&amp;cauthor=true&amp;cauthor_uid=19573925" TargetMode="External"/><Relationship Id="rId5708"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Mu%25C3%25B1oz-de-Toro%2520M%255BAuthor%255D%26cauthor%3Dtrue%26cauthor_uid%3D21419222&amp;usg=ALkJrhjxtEa5EHnf6AmSuyBc4v4LMyR1sg" TargetMode="External"/><Relationship Id="rId7063" Type="http://schemas.openxmlformats.org/officeDocument/2006/relationships/hyperlink" Target="http://translate.googleusercontent.com/translate_c?depth=1&amp;hl=es&amp;prev=/search%3Fq%3DPMID:23409965%26biw%3D1366%26bih%3D630&amp;rurl=translate.google.com.ar&amp;sl=en&amp;u=http://www.ncbi.nlm.nih.gov/pubmed/23409965&amp;usg=ALkJrhgBZbS6LizLz3k7azFHOifJIC2ltQ" TargetMode="External"/><Relationship Id="rId8114" Type="http://schemas.openxmlformats.org/officeDocument/2006/relationships/hyperlink" Target="http://www.sciencedirect.com/science/article/pii/S0147651313005010" TargetMode="External"/><Relationship Id="rId10044" Type="http://schemas.openxmlformats.org/officeDocument/2006/relationships/hyperlink" Target="http://www.ncbi.nlm.nih.gov/pubmed/?term=V%C3%A9lot%20C%5BAuthor%5D&amp;cauthor=true&amp;cauthor_uid=27068896" TargetMode="External"/><Relationship Id="rId3259" Type="http://schemas.openxmlformats.org/officeDocument/2006/relationships/hyperlink" Target="http://www.tandfonline.com/loi/geac20?open=85" TargetMode="External"/><Relationship Id="rId7130" Type="http://schemas.openxmlformats.org/officeDocument/2006/relationships/hyperlink" Target="http://translate.googleusercontent.com/translate_c?depth=1&amp;hl=es&amp;prev=/search%3Fq%3DPMID:24140087%26biw%3D1366%26bih%3D630&amp;rurl=translate.google.com.ar&amp;sl=en&amp;u=http://www.ncbi.nlm.nih.gov/pubmed/24140087&amp;usg=ALkJrhgVHi6E4EFBe647a-Mot9orO6hxQA" TargetMode="External"/><Relationship Id="rId594" Type="http://schemas.openxmlformats.org/officeDocument/2006/relationships/hyperlink" Target="http://translate.googleusercontent.com/translate_c?depth=1&amp;hl=es&amp;prev=/search%3Fq%3DMycopathologia,%2B84,%2B151-158,%2B1984%26hl%3Des%26biw%3D1366%26bih%3D667&amp;rurl=translate.google.com.ar&amp;sl=en&amp;u=http://link.springer.com/search%3Ffacet-author%3D%2522A.%2BH.%2BMoubasher%2522&amp;usg=ALkJrhilpokDypHPDCY3UZjaATOmuZOURw" TargetMode="External"/><Relationship Id="rId2275" Type="http://schemas.openxmlformats.org/officeDocument/2006/relationships/hyperlink" Target="http://www.springerlink.com/content/0007-4861/" TargetMode="External"/><Relationship Id="rId3326" Type="http://schemas.openxmlformats.org/officeDocument/2006/relationships/hyperlink" Target="http://www.ncbi.nlm.nih.gov/pubmed?term=Laguna%20J%5BAuthor%5D&amp;cauthor=true&amp;cauthor_uid=16153679" TargetMode="External"/><Relationship Id="rId3673" Type="http://schemas.openxmlformats.org/officeDocument/2006/relationships/hyperlink" Target="http://translate.googleusercontent.com/translate_c?hl=es&amp;prev=/search%3Fq%3DRev%2BPrat.%2B2007%2BJun%2B15%253B57(11%2BSuppl):40-4.%26hl%3Des%26rlz%3D1R2SKPT_esAR406%26biw%3D1366%26bih%3D568%26site%3Dwebhp%26prmd%3Dimvns&amp;rurl=translate.google.com.ar&amp;sl=en&amp;u=http://www.ncbi.nlm.nih.gov/pubmed/17708092&amp;usg=ALkJrhjfM-96v1Lb0igaB088LwXTSMQbZg" TargetMode="External"/><Relationship Id="rId4724"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Yang%2520M%255BAuthor%255D%26cauthor%3Dtrue%26cauthor_uid%3D18769949&amp;usg=ALkJrhh9hRHm03R2pdCc5yiLWpjWE7Hzvw" TargetMode="External"/><Relationship Id="rId10111" Type="http://schemas.openxmlformats.org/officeDocument/2006/relationships/hyperlink" Target="http://www.sciencedirect.com/science/article/pii/S0890623816300168" TargetMode="External"/><Relationship Id="rId247" Type="http://schemas.openxmlformats.org/officeDocument/2006/relationships/hyperlink" Target="http://www.ncbi.nlm.nih.gov/pubmed?term=Frank%20R%5BAuthor%5D&amp;cauthor=true&amp;cauthor_uid=621319" TargetMode="External"/><Relationship Id="rId3740"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Wolff%2520MS%2522%255BAuthor%255D&amp;usg=ALkJrhiBf2FDH1SbIW6LXAvU3KMlgF9HVQ" TargetMode="External"/><Relationship Id="rId6896" Type="http://schemas.openxmlformats.org/officeDocument/2006/relationships/hyperlink" Target="http://translate.googleusercontent.com/translate_c?depth=1&amp;hl=es&amp;prev=/search%3Fq%3DPMID:%2B23853121%26biw%3D1366%26bih%3D667&amp;rurl=translate.google.com.ar&amp;sl=en&amp;u=http://www.ncbi.nlm.nih.gov/pubmed%3Fterm%3DFenske%2520RA%255BAuthor%255D%26cauthor%3Dtrue%26cauthor_uid%3D23853121&amp;usg=ALkJrhglGxDCQBiv5gkejrdquQSNtWoUzw" TargetMode="External"/><Relationship Id="rId7947" Type="http://schemas.openxmlformats.org/officeDocument/2006/relationships/hyperlink" Target="http://www.ncbi.nlm.nih.gov/pubmed/?term=Serebryakova%20OG%5BAuthor%5D&amp;cauthor=true&amp;cauthor_uid=24395470" TargetMode="External"/><Relationship Id="rId661" Type="http://schemas.openxmlformats.org/officeDocument/2006/relationships/hyperlink" Target="http://link.springer.com/journal/128/35/1/page/1" TargetMode="External"/><Relationship Id="rId1291" Type="http://schemas.openxmlformats.org/officeDocument/2006/relationships/hyperlink" Target="http://www.springerlink.com/content/?Author=James+O.+Keith" TargetMode="External"/><Relationship Id="rId2342" Type="http://schemas.openxmlformats.org/officeDocument/2006/relationships/hyperlink" Target="http://translate.googleusercontent.com/translate_c?depth=1&amp;hl=es&amp;prev=/search%3Fq%3DPMID:%2B12505301%26biw%3D1366%26bih%3D667%26noj%3D1&amp;rurl=translate.google.com.ar&amp;sl=en&amp;u=http://www.ncbi.nlm.nih.gov/pubmed%3Fterm%3DGuillette%2520LJ%2520Jr%255BAuthor%255D%26cauthor%3Dtrue%26cauthor_uid%3D12505301&amp;usg=ALkJrhh5vL2yRnqSCXzUNM4CTCq44OZZ0Q" TargetMode="External"/><Relationship Id="rId5498" Type="http://schemas.openxmlformats.org/officeDocument/2006/relationships/hyperlink" Target="http://translate.googleusercontent.com/translate_c?hl=es&amp;prev=/search%3Fq%3DProstate.%2B2011%2BFeb%2B1%253B71(2):168-83.%2Bdoi:%2B10.1002/pros.21232.%2BEpub%2B2010%2BAug%2B26.%26hl%3Des%26rlz%3D1W1GGLL_es%26biw%3D1366%26bih%3D568%26site%3Dwebhp%26prmd%3Dimvns&amp;rurl=translate.google.com.ar&amp;sl=en&amp;u=http://www.ncbi.nlm.nih.gov/pubmed%3Fterm%3D%2522Lang%2520B%2522%255BAuthor%255D&amp;usg=ALkJrhjJ62woUZTgyTc9xZ27DH-1ExuwWA" TargetMode="External"/><Relationship Id="rId6549" Type="http://schemas.openxmlformats.org/officeDocument/2006/relationships/hyperlink" Target="http://www.sciencedirect.com/science/article/pii/S0147651312000255" TargetMode="External"/><Relationship Id="rId6963"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Schmidt%252C%2520W.F.%2522&amp;usg=ALkJrhg_HzAaFTVxwx5HFEpmHBeBhu67nQ" TargetMode="External"/><Relationship Id="rId314" Type="http://schemas.openxmlformats.org/officeDocument/2006/relationships/hyperlink" Target="http://link.springer.com/journal/244/7/1/page/1" TargetMode="External"/><Relationship Id="rId5565" Type="http://schemas.openxmlformats.org/officeDocument/2006/relationships/hyperlink" Target="http://www.ncbi.nlm.nih.gov/pubmed?term=Cavu%C5%9Fo%C4%9Flu%20K%5BAuthor%5D&amp;cauthor=true&amp;cauthor_uid=21859351" TargetMode="External"/><Relationship Id="rId6616"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Singh%2520ND%255BAuthor%255D%26cauthor%3Dtrue%26cauthor_uid%3D22778511&amp;usg=ALkJrhgHhwmfDbMPiBAVpLUtLrIRvzVOXg" TargetMode="External"/><Relationship Id="rId9022" Type="http://schemas.openxmlformats.org/officeDocument/2006/relationships/hyperlink" Target="http://www.sciencedirect.com/science/article/pii/S1382668914002622" TargetMode="External"/><Relationship Id="rId1011" Type="http://schemas.openxmlformats.org/officeDocument/2006/relationships/hyperlink" Target="http://www.ncbi.nlm.nih.gov/pubmed?term=Ripley%20BD%5BAuthor%5D&amp;cauthor=true&amp;cauthor_uid=2328347" TargetMode="External"/><Relationship Id="rId4167" Type="http://schemas.openxmlformats.org/officeDocument/2006/relationships/hyperlink" Target="http://www.ncbi.nlm.nih.gov/pubmed/?term=Buffler%20P%5BAuthor%5D&amp;cauthor=true&amp;cauthor_uid=18726789" TargetMode="External"/><Relationship Id="rId4581" Type="http://schemas.openxmlformats.org/officeDocument/2006/relationships/hyperlink" Target="http://translate.googleusercontent.com/translate_c?depth=1&amp;hl=es&amp;prev=/search%3Fq%3DPMID:%2B18838335%26biw%3D1366%26bih%3D667&amp;rurl=translate.google.com.ar&amp;sl=en&amp;u=http://www.ncbi.nlm.nih.gov/pubmed/18838335&amp;usg=ALkJrhhkBawhdSVTjWujNKEWMmBGzAxzbw" TargetMode="External"/><Relationship Id="rId5218" Type="http://schemas.openxmlformats.org/officeDocument/2006/relationships/hyperlink" Target="http://translate.googleusercontent.com/translate_c?hl=es&amp;prev=/search%3Fq%3DJ%2BKorean%2BMed%2BSci%2B%253B%2B2010%2BDec%253B25(Suppl):S112-8%2B.%26hl%3Des%26rlz%3D1W1GGLL_es%26biw%3D1350%26bih%3D552%26prmd%3Dimvns&amp;rurl=translate.google.com.ar&amp;sl=en&amp;u=http://www.ncbi.nlm.nih.gov/pubmed%3Fterm%3D%2522Cha%2520ES%2522%255BAuthor%255D&amp;usg=ALkJrhgq5ls90p2OwtY19PxgpVjyAcQYrQ" TargetMode="External"/><Relationship Id="rId5632" Type="http://schemas.openxmlformats.org/officeDocument/2006/relationships/hyperlink" Target="http://translate.googleusercontent.com/translate_c?depth=1&amp;ei=hLRdUbupO4r28gTK24CwDg&amp;hl=es&amp;prev=/search%3Fq%3DChemosphere.%2B2011%2BApr%253B83(6):831-8.%26hl%3Des%26rlz%3D1C2DVCL_enAR382%26biw%3D1366%26bih%3D640&amp;rurl=translate.google.com.ar&amp;sl=en&amp;u=http://www.ncbi.nlm.nih.gov/pubmed%3Fterm%3DRamos%2520R%255BAuthor%255D%26cauthor%3Dtrue%26cauthor_uid%3D21435678&amp;usg=ALkJrhge65pwe68hpYEWHHRbWG-rHYM2Hw" TargetMode="External"/><Relationship Id="rId8788" Type="http://schemas.openxmlformats.org/officeDocument/2006/relationships/hyperlink" Target="http://pubs.rsc.org/en/results?searchtext=Author%3ALian-Shuang%20Zhang" TargetMode="External"/><Relationship Id="rId9839" Type="http://schemas.openxmlformats.org/officeDocument/2006/relationships/hyperlink" Target="http://link.springer.com/journal/10646" TargetMode="External"/><Relationship Id="rId3183" Type="http://schemas.openxmlformats.org/officeDocument/2006/relationships/hyperlink" Target="http://translate.googleusercontent.com/translate_c?depth=1&amp;hl=es&amp;prev=/search%3Fq%3DPMID:%2B16112671%26biw%3D1366%26bih%3D667&amp;rurl=translate.google.com.ar&amp;sl=en&amp;u=http://www.ncbi.nlm.nih.gov/pubmed%3Fterm%3DMilnes%2520MR%255BAuthor%255D%26cauthor%3Dtrue%26cauthor_uid%3D16112671&amp;usg=ALkJrhhtWIevJOW7Rr3FKOgJle7RoHhvMQ" TargetMode="External"/><Relationship Id="rId4234" Type="http://schemas.openxmlformats.org/officeDocument/2006/relationships/hyperlink" Target="http://translate.googleusercontent.com/translate_c?hl=es&amp;prev=/search%3Fq%3Dren%2Bfail.%2B2007%253B29(3):375-7.%26hl%3Des%26rlz%3D1T4SKPT_esAR406AR408%26prmd%3Dimvns&amp;rurl=translate.google.com.ar&amp;sl=en&amp;u=http://www.ncbi.nlm.nih.gov/pubmed%3Fterm%3DSoloukides%2520A%255BAuthor%255D%26cauthor%3Dtrue%26cauthor_uid%3D17497456&amp;usg=ALkJrhglQuEXqJ5OQtBsvL0v-o6GcfjqLw" TargetMode="External"/><Relationship Id="rId1828" Type="http://schemas.openxmlformats.org/officeDocument/2006/relationships/hyperlink" Target="http://www.ncbi.nlm.nih.gov/pubmed?term=%22Dam%20K%22%5BAuthor%5D" TargetMode="External"/><Relationship Id="rId3250" Type="http://schemas.openxmlformats.org/officeDocument/2006/relationships/hyperlink" Target="http://translate.googleusercontent.com/translate_c?depth=1&amp;hl=es&amp;prev=/search%3Fq%3DPMID:%2B15482835%26biw%3D1366%26bih%3D667&amp;rurl=translate.google.com.ar&amp;sl=en&amp;u=http://www.ncbi.nlm.nih.gov/pubmed%3Fterm%3DToft%2520G%255BAuthor%255D%26cauthor%3Dtrue%26cauthor_uid%3D15482835&amp;usg=ALkJrhhkTIrveJi8z_E1TK5xGndKXq1Ong" TargetMode="External"/><Relationship Id="rId7457" Type="http://schemas.openxmlformats.org/officeDocument/2006/relationships/hyperlink" Target="http://www.ncbi.nlm.nih.gov/pubmed?term=Blair%20A%5BAuthor%5D&amp;cauthor=true&amp;cauthor_uid=25018334" TargetMode="External"/><Relationship Id="rId8855" Type="http://schemas.openxmlformats.org/officeDocument/2006/relationships/hyperlink" Target="http://link.springer.com/search?facet-author=%22Yan+He%22" TargetMode="External"/><Relationship Id="rId9906" Type="http://schemas.openxmlformats.org/officeDocument/2006/relationships/hyperlink" Target="http://www.sciencedirect.com/science/article/pii/S0300483X16300014" TargetMode="External"/><Relationship Id="rId171" Type="http://schemas.openxmlformats.org/officeDocument/2006/relationships/hyperlink" Target="http://www.sciencedirect.com/science/article/pii/0041008X7690079X" TargetMode="External"/><Relationship Id="rId4301" Type="http://schemas.openxmlformats.org/officeDocument/2006/relationships/hyperlink" Target="http://www.ncbi.nlm.nih.gov/pubmed?term=Rivas%20A%5BAuthor%5D&amp;cauthor=true&amp;cauthor_uid=17915209" TargetMode="External"/><Relationship Id="rId6059" Type="http://schemas.openxmlformats.org/officeDocument/2006/relationships/hyperlink" Target="http://www.ncbi.nlm.nih.gov/pubmed?term=Zhang%20X%5bAuthor%5d&amp;cauthor=true&amp;cauthor_uid=21505849" TargetMode="External"/><Relationship Id="rId7871" Type="http://schemas.openxmlformats.org/officeDocument/2006/relationships/hyperlink" Target="http://translate.googleusercontent.com/translate_c?depth=1&amp;hl=es&amp;prev=/search%3Fq%3DPMID:%2B24912403%26biw%3D1366%26bih%3D667&amp;rurl=translate.google.com.ar&amp;sl=en&amp;u=http://www.ncbi.nlm.nih.gov/pubmed%3Fterm%3DJackman%2520P%255BAuthor%255D%26cauthor%3Dtrue%26cauthor_uid%3D24912403&amp;usg=ALkJrhinlFF_U_EJ8BMAKGKku3mnIHfAqw" TargetMode="External"/><Relationship Id="rId8508" Type="http://schemas.openxmlformats.org/officeDocument/2006/relationships/hyperlink" Target="http://link.springer.com/journal/128/94/2/page/1" TargetMode="External"/><Relationship Id="rId8922" Type="http://schemas.openxmlformats.org/officeDocument/2006/relationships/hyperlink" Target="http://www.sciencedirect.com/science/journal/23050500/4/4" TargetMode="External"/><Relationship Id="rId6473" Type="http://schemas.openxmlformats.org/officeDocument/2006/relationships/hyperlink" Target="http://translate.googleusercontent.com/translate_c?depth=1&amp;hl=es&amp;prev=/search%3Fq%3DPMID:%2B23724293%26biw%3D1366%26bih%3D667&amp;rurl=translate.google.com.ar&amp;sl=en&amp;u=http://www.ncbi.nlm.nih.gov/pubmed%3Fterm%3DRomano%2520RM%255BAuthor%255D%26cauthor%3Dtrue%26cauthor_uid%3D23724293&amp;usg=ALkJrhjnAS5VbJ5134kn2q1BiPDBpoUSyQ" TargetMode="External"/><Relationship Id="rId7524" Type="http://schemas.openxmlformats.org/officeDocument/2006/relationships/hyperlink" Target="http://www.ncbi.nlm.nih.gov/pubmed?term=Fern%C3%A1ndez-Rodr%C3%ADguez%20M%5BAuthor%5D&amp;cauthor=true&amp;cauthor_uid=25173983" TargetMode="External"/><Relationship Id="rId988" Type="http://schemas.openxmlformats.org/officeDocument/2006/relationships/hyperlink" Target="http://link.springer.com/search?facet-author=%22Alex+Aguilar%22" TargetMode="External"/><Relationship Id="rId2669" Type="http://schemas.openxmlformats.org/officeDocument/2006/relationships/hyperlink" Target="http://www.ncbi.nlm.nih.gov/pubmed?term=%22Fortuna%20S%22%5BAuthor%5D" TargetMode="External"/><Relationship Id="rId5075" Type="http://schemas.openxmlformats.org/officeDocument/2006/relationships/hyperlink" Target="http://translate.googleusercontent.com/translate_c?hl=es&amp;prev=/search%3Fq%3Dchudoku%2Bkenkyu.%2B2010%2Bsep%253B23(3):246-9%26hl%3Des%26rlz%3D1T4SKPT_esAR406AR408%26prmd%3Dimvns&amp;rurl=translate.google.com.ar&amp;sl=en&amp;u=http://www.ncbi.nlm.nih.gov/pubmed%3Fterm%3DMurao%2520Y%255BAuthor%255D%26cauthor%3Dtrue%26cauthor_uid%3D20865912&amp;usg=ALkJrhhaSmHCJ_wHVBT_TdcG9QM_u_fGHg" TargetMode="External"/><Relationship Id="rId6126" Type="http://schemas.openxmlformats.org/officeDocument/2006/relationships/hyperlink" Target="http://translate.googleusercontent.com/translate_c?depth=1&amp;hl=es&amp;prev=/search%3Fq%3DPMID:%2B22571219%26biw%3D1366%26bih%3D667&amp;rurl=translate.google.com.ar&amp;sl=en&amp;u=http://www.ncbi.nlm.nih.gov/pubmed/22571219&amp;usg=ALkJrhjCrUSkP6xC4zlieu4WqTBKeGlN4Q" TargetMode="External"/><Relationship Id="rId6540" Type="http://schemas.openxmlformats.org/officeDocument/2006/relationships/hyperlink" Target="http://www.ncbi.nlm.nih.gov/pubmed/?term=Colazzo%20M%5BAuthor%5D&amp;cauthor=true&amp;cauthor_uid=22497619" TargetMode="External"/><Relationship Id="rId9696" Type="http://schemas.openxmlformats.org/officeDocument/2006/relationships/hyperlink" Target="http://www.sciencedirect.com/science/article/pii/S0048969716313006" TargetMode="External"/><Relationship Id="rId1685" Type="http://schemas.openxmlformats.org/officeDocument/2006/relationships/hyperlink" Target="http://translate.googleusercontent.com/translate_c?hl=es&amp;prev=/search%3Fq%3DJ%2BZoo%2BWildl%2BMed%2B%253B%2B1997%2BMar%253B28(1):97-100.%26hl%3Des%26rlz%3D1W1GGLL_es%26biw%3D1350%26bih%3D552%26prmd%3Dimvns&amp;rurl=translate.google.com.ar&amp;sl=en&amp;u=http://www.ncbi.nlm.nih.gov/pubmed/9226623&amp;usg=ALkJrhjLiYQagYa04ceSDAsKH86GHkoSKA" TargetMode="External"/><Relationship Id="rId2736"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Viran%2520R%255BAuthor%255D%26cauthor%3Dtrue%26cauthor_uid%3D12706396&amp;usg=ALkJrhhJIoawfMXs9tntt08j_Y8S-olhEg" TargetMode="External"/><Relationship Id="rId4091" Type="http://schemas.openxmlformats.org/officeDocument/2006/relationships/hyperlink" Target="http://www.sciencedirect.com/science/article/pii/S0890623806002693" TargetMode="External"/><Relationship Id="rId5142" Type="http://schemas.openxmlformats.org/officeDocument/2006/relationships/hyperlink" Target="http://www.ncbi.nlm.nih.gov/pubmed/?term=Yu%20F%5Bauth%5D" TargetMode="External"/><Relationship Id="rId8298" Type="http://schemas.openxmlformats.org/officeDocument/2006/relationships/hyperlink" Target="http://www.sciencedirect.com/science/article/pii/S0048357514001345" TargetMode="External"/><Relationship Id="rId9349" Type="http://schemas.openxmlformats.org/officeDocument/2006/relationships/hyperlink" Target="http://www.ncbi.nlm.nih.gov/pubmed/?term=Noome%20DA%5BAuthor%5D&amp;cauthor=true&amp;cauthor_uid=25233913" TargetMode="External"/><Relationship Id="rId9763" Type="http://schemas.openxmlformats.org/officeDocument/2006/relationships/hyperlink" Target="http://www.sciencedirect.com/science/article/pii/S0890623816301563" TargetMode="External"/><Relationship Id="rId708" Type="http://schemas.openxmlformats.org/officeDocument/2006/relationships/hyperlink" Target="http://www.ncbi.nlm.nih.gov/pubmed?term=Meloni%20M%5BAuthor%5D&amp;cauthor=true&amp;cauthor_uid=3303181" TargetMode="External"/><Relationship Id="rId1338" Type="http://schemas.openxmlformats.org/officeDocument/2006/relationships/hyperlink" Target="http://translate.googleusercontent.com/translate_c?depth=1&amp;hl=es&amp;prev=/search%3Fq%3DPMID:%2B7921896%26hl%3Des%26biw%3D1366%26bih%3D667&amp;rurl=translate.google.com.ar&amp;sl=en&amp;u=http://www.ncbi.nlm.nih.gov/pubmed/7921896&amp;usg=ALkJrhgUg2DY63gY6Kjp9x4NgK8IzbNtAw" TargetMode="External"/><Relationship Id="rId8365" Type="http://schemas.openxmlformats.org/officeDocument/2006/relationships/hyperlink" Target="http://link.springer.com/search?facet-creator=%22Hamdy+I.+Hussein%22" TargetMode="External"/><Relationship Id="rId9416" Type="http://schemas.openxmlformats.org/officeDocument/2006/relationships/hyperlink" Target="http://press.endocrine.org/action/doSearch?text1=Santos%2C+C&amp;field1=Contrib" TargetMode="External"/><Relationship Id="rId1405" Type="http://schemas.openxmlformats.org/officeDocument/2006/relationships/hyperlink" Target="http://link.springer.com/search?facet-author=%22F.+Deneault%22" TargetMode="External"/><Relationship Id="rId1752"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9583720&amp;usg=ALkJrhhea7Qwbrvh1hS6h4fNE9WYeO9--g" TargetMode="External"/><Relationship Id="rId2803"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Ayotte%2520P%255BAuthor%255D%26cauthor%3Dtrue%26cauthor_uid%3D15471725&amp;usg=ALkJrhhJ1Wab6QAE2qZl2SaSviA69imhnQ" TargetMode="External"/><Relationship Id="rId5959" Type="http://schemas.openxmlformats.org/officeDocument/2006/relationships/hyperlink" Target="http://www.springerlink.com/content/?Author=Daniele+Antonelo+Campos" TargetMode="External"/><Relationship Id="rId7381" Type="http://schemas.openxmlformats.org/officeDocument/2006/relationships/hyperlink" Target="http://translate.googleusercontent.com/translate_c?depth=1&amp;hl=es&amp;prev=/search%3Fq%3DPMID:%2B%2B%2B23260237%26biw%3D1366%26bih%3D624&amp;rurl=translate.google.com.ar&amp;sl=en&amp;u=http://www.ncbi.nlm.nih.gov/pubmed%3Fterm%3DXing%2520X%255BAuthor%255D%26cauthor%3Dtrue%26cauthor_uid%3D23260237&amp;usg=ALkJrhj8CUsBNMVPlf04iVW0sZ7Oejotww" TargetMode="External"/><Relationship Id="rId8018" Type="http://schemas.openxmlformats.org/officeDocument/2006/relationships/hyperlink" Target="http://translate.googleusercontent.com/translate_c?depth=1&amp;hl=es&amp;prev=/search%3Fq%3D%25E2%2580%25A2%2509PMID:%2B23811263%26biw%3D1366%26bih%3D667&amp;rurl=translate.google.com.ar&amp;sl=en&amp;u=http://www.ncbi.nlm.nih.gov/pubmed/23811263&amp;usg=ALkJrhiv_6m0VWby9ni1FBWt8X8jkJnCtg" TargetMode="External"/><Relationship Id="rId8432" Type="http://schemas.openxmlformats.org/officeDocument/2006/relationships/hyperlink" Target="http://www.ncbi.nlm.nih.gov/pubmed/?term=Iribarne-Dur%C3%A1n%20LM%5BAuthor%5D&amp;cauthor=true&amp;cauthor_uid=26318258" TargetMode="External"/><Relationship Id="rId9830" Type="http://schemas.openxmlformats.org/officeDocument/2006/relationships/hyperlink" Target="http://www.ncbi.nlm.nih.gov/pubmed/?term=Li%20N%5BAuthor%5D&amp;cauthor=true&amp;cauthor_uid=26984284" TargetMode="External"/><Relationship Id="rId44" Type="http://schemas.openxmlformats.org/officeDocument/2006/relationships/hyperlink" Target="http://www.ncbi.nlm.nih.gov/pubmed?term=McWade%20JW%5BAuthor%5D&amp;cauthor=true&amp;cauthor_uid=4106140" TargetMode="External"/><Relationship Id="rId4975"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sites/entrez%3Fcmd%3Dsearch%26db%3DPubMed%26term%3D%2520Curtis%252BLR%255Bauth%255D&amp;usg=ALkJrhhPj75zJP3PaXFpRb-L5-KUMqctvA" TargetMode="External"/><Relationship Id="rId7034" Type="http://schemas.openxmlformats.org/officeDocument/2006/relationships/hyperlink" Target="http://translate.googleusercontent.com/translate_c?depth=1&amp;hl=es&amp;prev=/search%3Fq%3DKim,%2BY.H.,%2BHong,%2BJ.R.,%2BGil,%2BH.W.,%2BSong,%2BH.Y.,%2BHong,%2BS.Y.%2B(2013)%2BMixtures%2Bof%2B%2Bglyphosate%2Band%2Bsurfactant%2BTN20%2Baccelerate%2Bcell%2Bdeath%2Bvia%2Bmitochondrial%2B%2Bdamage-induced%2Bapoptosis%2Band%2Bnecrosis.%2BToxicology%2Bin%2BVitro,%2B27(1):%2B191-197.%26hl%3Des-419%26biw%3D1366%26bih%3D624&amp;rurl=translate.google.com.ar&amp;sl=pl&amp;u=http://yadda.icm.edu.pl/yadda/element/bwmeta1.element.elsevier-d8676f3e-e858-36bd-b648-d26767a9de1c&amp;usg=ALkJrhhUGL6ms9oOM9LmptcYMADgbJRjrA" TargetMode="External"/><Relationship Id="rId498" Type="http://schemas.openxmlformats.org/officeDocument/2006/relationships/hyperlink" Target="http://translate.googleusercontent.com/translate_c?hl=es&amp;prev=/search%3Fq%3Dbull%2Benviron%2Bcont.%2Btox.1981,27%2BAND%2B(1)%2B239-243%26hl%3Des%26rlz%3D1W1GGLL_es%26biw%3D1366%26bih%3D529%26prmd%3Dimvns&amp;rurl=translate.google.com.ar&amp;sl=en&amp;u=http://www.ncbi.nlm.nih.gov/pubmed%3Fterm%3DTilak%2520KS%255BAuthor%255D%26cauthor%3Dtrue%26cauthor_uid%3D7296055&amp;usg=ALkJrhiI_hJPy1r8OLtXZ97EigXJYpEWXw" TargetMode="External"/><Relationship Id="rId2179" Type="http://schemas.openxmlformats.org/officeDocument/2006/relationships/hyperlink" Target="http://www.ncbi.nlm.nih.gov/pubmed?term=%22Orlando%20E%22%5BAuthor%5D" TargetMode="External"/><Relationship Id="rId3577" Type="http://schemas.openxmlformats.org/officeDocument/2006/relationships/hyperlink" Target="http://translate.googleusercontent.com/translate_c?depth=1&amp;hl=es&amp;prev=/search%3Fq%3DPMID:%2B16274687%26biw%3D1366%26bih%3D667&amp;rurl=translate.google.com.ar&amp;sl=en&amp;u=http://www.ncbi.nlm.nih.gov/pubmed%3Fterm%3DSultan%2520C%255BAuthor%255D%26cauthor%3Dtrue%26cauthor_uid%3D16274687&amp;usg=ALkJrhgjr89_GdYYN35Xiq-9i-7zvwA3Hw" TargetMode="External"/><Relationship Id="rId3991" Type="http://schemas.openxmlformats.org/officeDocument/2006/relationships/hyperlink" Target="http://translate.googleusercontent.com/translate_c?depth=1&amp;hl=es&amp;prev=/search%3Fq%3DPMID:%2B17536765%26biw%3D1366%26bih%3D667&amp;rurl=translate.google.com.ar&amp;sl=en&amp;u=http://www.ncbi.nlm.nih.gov/pubmed%3Fterm%3DWilson%2520L%255BAuthor%255D%26cauthor%3Dtrue%26cauthor_uid%3D17536765&amp;usg=ALkJrhiL8rOlzsn6Kw5my8UuT05JiG3O1g" TargetMode="External"/><Relationship Id="rId4628"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Ikizceli%2520I%255BAuthor%255D%26cauthor%3Dtrue%26cauthor_uid%3D18931618&amp;usg=ALkJrhizbZen4XvMPKaAVgOBOJwjSPfCaQ" TargetMode="External"/><Relationship Id="rId10015" Type="http://schemas.openxmlformats.org/officeDocument/2006/relationships/hyperlink" Target="http://www.nature.com/articles/srep24764" TargetMode="External"/><Relationship Id="rId2593" Type="http://schemas.openxmlformats.org/officeDocument/2006/relationships/hyperlink" Target="http://translate.googleusercontent.com/translate_c?depth=1&amp;hl=es&amp;prev=/search%3Fq%3DPMID:%2B12721838%26biw%3D1366%26bih%3D667%26noj%3D1&amp;rurl=translate.google.com.ar&amp;sl=en&amp;u=http://www.ncbi.nlm.nih.gov/pubmed%3Fterm%3DFournier%2520M%255BAuthor%255D%26cauthor%3Dtrue%26cauthor_uid%3D12721838&amp;usg=ALkJrhgrTJRpsIFpdH15GBVKh742z_zaUQ" TargetMode="External"/><Relationship Id="rId3644" Type="http://schemas.openxmlformats.org/officeDocument/2006/relationships/hyperlink" Target="http://www.ncbi.nlm.nih.gov/pubmed?term=Subramaniam%20K%5BAuthor%5D&amp;cauthor=true&amp;cauthor_uid=23105638" TargetMode="External"/><Relationship Id="rId6050" Type="http://schemas.openxmlformats.org/officeDocument/2006/relationships/hyperlink" Target="http://translate.googleusercontent.com/translate_c?depth=1&amp;hl=es&amp;prev=/search%3Fq%3DPMID:%2B20889210%26biw%3D1366%26bih%3D667&amp;rurl=translate.google.com.ar&amp;sl=en&amp;u=http://www.ncbi.nlm.nih.gov/pubmed%3Fterm%3DLison%2520D%255BAuthor%255D%26cauthor%3Dtrue%26cauthor_uid%3D20889210&amp;usg=ALkJrhh_bNHNZyZ_4ggcry2jb6yu2lY4Sg" TargetMode="External"/><Relationship Id="rId7101" Type="http://schemas.openxmlformats.org/officeDocument/2006/relationships/hyperlink" Target="http://www.ncbi.nlm.nih.gov/pubmed?term=Wang%20D%5BAuthor%5D&amp;cauthor=true&amp;cauthor_uid=24056321" TargetMode="External"/><Relationship Id="rId565" Type="http://schemas.openxmlformats.org/officeDocument/2006/relationships/hyperlink" Target="http://www.ncbi.nlm.nih.gov/pubmed?term=%22Saxena%20MC%22%5BAuthor%5D" TargetMode="External"/><Relationship Id="rId1195" Type="http://schemas.openxmlformats.org/officeDocument/2006/relationships/hyperlink" Target="http://www.ncbi.nlm.nih.gov/pubmed/1788325" TargetMode="External"/><Relationship Id="rId2246"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Schroeder%2520JC%2522%255BAuthor%255D&amp;usg=ALkJrhjlE_DrKnJDzCPX2YqtTX8_ftKmOw" TargetMode="External"/><Relationship Id="rId2660" Type="http://schemas.openxmlformats.org/officeDocument/2006/relationships/hyperlink" Target="http://translate.googleusercontent.com/translate_c?hl=es&amp;prev=/search%3Fq%3DJ%2BOccup%2BEnviron%2BMed.%2B2003%2BMar%253B45(3):249-58.%26hl%3Des%26rlz%3D1R2SKPT_esAR406%26biw%3D1366%26bih%3D568%26site%3Dwebhp%26prmd%3Dimvns&amp;rurl=translate.google.com.ar&amp;sl=en&amp;u=http://www.ncbi.nlm.nih.gov/pubmed/12661182&amp;usg=ALkJrhgl5cw4Y8-aq5xCkbZYGYoiWwIpcg" TargetMode="External"/><Relationship Id="rId3711" Type="http://schemas.openxmlformats.org/officeDocument/2006/relationships/hyperlink" Target="http://www.springerlink.com/content/0340-5761/81/9/" TargetMode="External"/><Relationship Id="rId6867" Type="http://schemas.openxmlformats.org/officeDocument/2006/relationships/hyperlink" Target="http://translate.googleusercontent.com/translate_c?depth=1&amp;hl=es&amp;prev=/search%3Fq%3Dhttp://www.ncbi.nlm.nih.gov/pubmed/23820267%26biw%3D1366%26bih%3D624&amp;rurl=translate.google.com.ar&amp;sl=en&amp;u=http://www.ncbi.nlm.nih.gov/pubmed/23820267&amp;usg=ALkJrhihPI-Mp6bRNtdq4cpD3fZ2iQOl6w" TargetMode="External"/><Relationship Id="rId7918" Type="http://schemas.openxmlformats.org/officeDocument/2006/relationships/hyperlink" Target="http://www.sciencedirect.com/science/article/pii/S0161813X15001138" TargetMode="External"/><Relationship Id="rId9273" Type="http://schemas.openxmlformats.org/officeDocument/2006/relationships/hyperlink" Target="http://www.sciencedirect.com/science/article/pii/S0013935115000353" TargetMode="External"/><Relationship Id="rId218" Type="http://schemas.openxmlformats.org/officeDocument/2006/relationships/hyperlink" Target="http://www.ncbi.nlm.nih.gov/pubmed?term=Braun%20HE%5BAuthor%5D&amp;cauthor=true&amp;cauthor_uid=411170" TargetMode="External"/><Relationship Id="rId632" Type="http://schemas.openxmlformats.org/officeDocument/2006/relationships/hyperlink" Target="http://link.springer.com/journal/128/34/1/page/1" TargetMode="External"/><Relationship Id="rId1262" Type="http://schemas.openxmlformats.org/officeDocument/2006/relationships/hyperlink" Target="http://www.ncbi.nlm.nih.gov/pubmed/?term=Butterfield%20PG%5BAuthor%5D&amp;cauthor=true&amp;cauthor_uid=8170560" TargetMode="External"/><Relationship Id="rId2313" Type="http://schemas.openxmlformats.org/officeDocument/2006/relationships/hyperlink" Target="http://translate.googleusercontent.com/translate_c?depth=1&amp;hl=es&amp;prev=/search%3Fq%3DPMID:%2B12113764%26biw%3D1366%26bih%3D624&amp;rurl=translate.google.com.ar&amp;sl=en&amp;u=http://www.ncbi.nlm.nih.gov/pubmed/12113764&amp;usg=ALkJrhhNTtWIRSTnDTAu2aW9wh48Wl1QjQ" TargetMode="External"/><Relationship Id="rId5469" Type="http://schemas.openxmlformats.org/officeDocument/2006/relationships/hyperlink" Target="http://translate.googleusercontent.com/translate_c?depth=1&amp;hl=es&amp;prev=/search%3Fq%3DDOI:%2B10.1016/j.pestbp.2010.01.004%26hl%3Des%26noj%3D1&amp;rurl=translate.google.com.ar&amp;sl=en&amp;u=http://journals.ohiolink.edu/ejc/search.cgi%3Fq%3DauthorExact:%2522Constantin%252C%2520Jamil%2522&amp;usg=ALkJrhhTbXdKUsxLr8Fy2ZMxLS5FE1ofFw" TargetMode="External"/><Relationship Id="rId9340" Type="http://schemas.openxmlformats.org/officeDocument/2006/relationships/hyperlink" Target="http://www.ncbi.nlm.nih.gov/pubmed/?term=Goulson%20D%5BAuthor%5D&amp;cauthor=true&amp;cauthor_uid=25233913" TargetMode="External"/><Relationship Id="rId4485"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Bernal%2520JL%255BAuthor%255D%26cauthor%3Dtrue%26cauthor_uid%3D19607892&amp;usg=ALkJrhimTLEY0yqKFX9HkIWupO5PL6MBSg" TargetMode="External"/><Relationship Id="rId5536" Type="http://schemas.openxmlformats.org/officeDocument/2006/relationships/hyperlink" Target="http://www.ncbi.nlm.nih.gov/pubmed?term=Nash%20MS%5BAuthor%5D&amp;cauthor=true&amp;cauthor_uid=21298712" TargetMode="External"/><Relationship Id="rId5883" Type="http://schemas.openxmlformats.org/officeDocument/2006/relationships/hyperlink" Target="http://www.ncbi.nlm.nih.gov/pubmed/?term=Niell%20S%5BAuthor%5D&amp;cauthor=true&amp;cauthor_uid=22073016" TargetMode="External"/><Relationship Id="rId6934" Type="http://schemas.openxmlformats.org/officeDocument/2006/relationships/hyperlink" Target="http://translate.googleusercontent.com/translate_c?depth=1&amp;hl=es&amp;prev=/search%3Fq%3Decotoxicology%26hl%3Des%26biw%3D1366%26bih%3D536%26site%3Dwebhp&amp;rurl=translate.google.com.ar&amp;sl=en&amp;u=http://link.springer.com/journal/10646/22/10/page/1&amp;usg=ALkJrhigbczq01SxgoM-lVT8lNswIU4e7Q" TargetMode="External"/><Relationship Id="rId3087"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Saint-Pierre%2520M%255BAuthor%255D%26cauthor%3Dtrue%26cauthor_uid%3D16242641&amp;usg=ALkJrhg0UX1h_mGUMtS1HqxFTNR5ti4pcg" TargetMode="External"/><Relationship Id="rId4138" Type="http://schemas.openxmlformats.org/officeDocument/2006/relationships/hyperlink" Target="http://www.ncbi.nlm.nih.gov/pubmed/18638566" TargetMode="External"/><Relationship Id="rId5950"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Roede%2520JR%255BAuthor%255D%26cauthor%3Dtrue%26cauthor_uid%3D21402726&amp;usg=ALkJrhgyXifj9bFoGRd1a5bUPHwXwp30hw" TargetMode="External"/><Relationship Id="rId4552" Type="http://schemas.openxmlformats.org/officeDocument/2006/relationships/hyperlink" Target="http://translate.googleusercontent.com/translate_c?depth=1&amp;hl=es&amp;prev=/search%3Fq%3DPMID:18950876%26biw%3D1366%26bih%3D630&amp;rurl=translate.google.com.ar&amp;sl=en&amp;u=http://www.ncbi.nlm.nih.gov/pubmed%3Fterm%3DLundstedt-Enkel%2520K%255BAuthor%255D%26cauthor%3Dtrue%26cauthor_uid%3D18950876&amp;usg=ALkJrhiebAgQZxfHKuOPrqcK-aWPlrB1Pw" TargetMode="External"/><Relationship Id="rId5603" Type="http://schemas.openxmlformats.org/officeDocument/2006/relationships/hyperlink" Target="http://link.springer.com/search?facet-author=%22S.+Muralidharan%22" TargetMode="External"/><Relationship Id="rId8759" Type="http://schemas.openxmlformats.org/officeDocument/2006/relationships/hyperlink" Target="http://link.springer.com/journal/128/94/1/page/1" TargetMode="External"/><Relationship Id="rId3154"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Logroscino%2520G%2522%255BAuthor%255D&amp;usg=ALkJrhjdhQx6Vil28rfXvbLz6BwOXMAXuw" TargetMode="External"/><Relationship Id="rId4205"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Holland%2520N%2522%255BAuthor%255D&amp;usg=ALkJrhi5WN_wkJJaiTNmpWFFfc0YChxSJw" TargetMode="External"/><Relationship Id="rId7775" Type="http://schemas.openxmlformats.org/officeDocument/2006/relationships/hyperlink" Target="http://www.ncbi.nlm.nih.gov/pubmed?term=Jayasumana%20C%5BAuthor%5D&amp;cauthor=true&amp;cauthor_uid=25069452" TargetMode="External"/><Relationship Id="rId8826" Type="http://schemas.openxmlformats.org/officeDocument/2006/relationships/hyperlink" Target="http://www.sciencedirect.com/science/article/pii/S0300483X15000207" TargetMode="External"/><Relationship Id="rId2170" Type="http://schemas.openxmlformats.org/officeDocument/2006/relationships/hyperlink" Target="http://www.ncbi.nlm.nih.gov/pubmed?term=%22Ostby%20J%22%5BAuthor%5D" TargetMode="External"/><Relationship Id="rId3221"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Gomez-Gil%2520B%2522%255BAuthor%255D&amp;usg=ALkJrhgQnj89v4yhW8AGJ0daB-w9o8nP1Q" TargetMode="External"/><Relationship Id="rId6377"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William%2BR.%2BErnst&amp;usg=ALkJrhihkK5Xt5lsJgLWW2rWH02J1Zrqyw" TargetMode="External"/><Relationship Id="rId6791" Type="http://schemas.openxmlformats.org/officeDocument/2006/relationships/hyperlink" Target="http://translate.googleusercontent.com/translate_c?depth=1&amp;hl=es&amp;prev=/search%3Fq%3Dhttp://www.sciencedirect.com/science/article/pii/S0161813X13000193%26hl%3Des%26rlz%3D1W1GGLL_es%26biw%3D1366%26bih%3D568&amp;rurl=translate.google.com.ar&amp;sl=en&amp;u=http://www.sciencedirect.com/science/article/pii/S0161813X13000193&amp;usg=ALkJrhieLZzB5bMuLwcZtBEI6R-sO5WkYA" TargetMode="External"/><Relationship Id="rId7428" Type="http://schemas.openxmlformats.org/officeDocument/2006/relationships/hyperlink" Target="http://www.ncbi.nlm.nih.gov/pubmed?term=Shehata%20AA%5BAuthor%5D&amp;cauthor=true&amp;cauthor_uid=25407376" TargetMode="External"/><Relationship Id="rId7842" Type="http://schemas.openxmlformats.org/officeDocument/2006/relationships/hyperlink" Target="http://www.sciencedirect.com/science/article/pii/S0045653514002422" TargetMode="External"/><Relationship Id="rId8" Type="http://schemas.openxmlformats.org/officeDocument/2006/relationships/hyperlink" Target="http://www.jstor.org/action/showPublication?journalCode=americanjbotany" TargetMode="External"/><Relationship Id="rId142" Type="http://schemas.openxmlformats.org/officeDocument/2006/relationships/hyperlink" Target="http://www.ncbi.nlm.nih.gov/pubmed/4152770" TargetMode="External"/><Relationship Id="rId2987" Type="http://schemas.openxmlformats.org/officeDocument/2006/relationships/hyperlink" Target="http://translate.googleusercontent.com/translate_c?hl=es&amp;prev=/search%3Fq%3D.%2BCrit.%2BRev.%2BToxicol.%2B2000%2BJan%253B30(1):71-133.%26hl%3Des%26rlz%3D1W1GGLL_es%26biw%3D1282%26bih%3D552%26prmd%3Dimvns&amp;rurl=translate.google.com.ar&amp;sl=en&amp;u=http://www.ncbi.nlm.nih.gov/sites/entrez%3Fcmd%3Dsearch%26db%3DPubMed%26term%3D%2520Gabrielsen%252BGW%255Bauth%255D&amp;usg=ALkJrhijiwG1IsZ4zibdRevMzY2Eg5PGlA" TargetMode="External"/><Relationship Id="rId5393" Type="http://schemas.openxmlformats.org/officeDocument/2006/relationships/hyperlink" Target="http://translate.googleusercontent.com/translate_c?depth=1&amp;hl=es&amp;prev=/search%3Fq%3DPMID:%2B20471700%26biw%3D1366%26bih%3D667&amp;rurl=translate.google.com.ar&amp;sl=en&amp;u=http://www.ncbi.nlm.nih.gov/pubmed%3Fterm%3DTillitt%2520DE%255BAuthor%255D%26cauthor%3Dtrue%26cauthor_uid%3D20471700&amp;usg=ALkJrhhN7zWvM3ri6CtF159H5i3dTkYQoQ" TargetMode="External"/><Relationship Id="rId6444" Type="http://schemas.openxmlformats.org/officeDocument/2006/relationships/hyperlink" Target="http://translate.googleusercontent.com/translate_c?depth=1&amp;hl=es&amp;prev=/search%3Fq%3DPMID:%2B22516319%26biw%3D1366%26bih%3D667&amp;rurl=translate.google.com.ar&amp;sl=en&amp;u=http://www.ncbi.nlm.nih.gov/pubmed%3Fterm%3DFack%2520F%255BAuthor%255D%26cauthor%3Dtrue%26cauthor_uid%3D22516319&amp;usg=ALkJrhjWLfu_o0pb_NTptghYoAa1zjpIWg" TargetMode="External"/><Relationship Id="rId959" Type="http://schemas.openxmlformats.org/officeDocument/2006/relationships/hyperlink" Target="http://link.springer.com/journal/128/43/5/page/1" TargetMode="External"/><Relationship Id="rId1589"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lib.bioinfo.pl/pmid/journal/Biochim%2520Biophys%2520Acta&amp;usg=ALkJrhilt-ya_xbMHknAD8-E6v_4WwhJiw" TargetMode="External"/><Relationship Id="rId5046" Type="http://schemas.openxmlformats.org/officeDocument/2006/relationships/hyperlink" Target="http://translate.googleusercontent.com/translate_c?depth=1&amp;hl=es&amp;prev=/search%3Fq%3DPMID:%2B20050872%26biw%3D1366%26bih%3D667&amp;rurl=translate.google.com.ar&amp;sl=en&amp;u=http://www.ncbi.nlm.nih.gov/pubmed%3Fterm%3DTchamitchan%2520S%255BAuthor%255D%26cauthor%3Dtrue%26cauthor_uid%3D20050872&amp;usg=ALkJrhjsT6j5u4m7IB9nnVH9BZB8KR0d3g" TargetMode="External"/><Relationship Id="rId5460" Type="http://schemas.openxmlformats.org/officeDocument/2006/relationships/hyperlink" Target="http://translate.googleusercontent.com/translate_c?depth=1&amp;hl=es&amp;prev=/search%3Fq%3DDOI:%2B10.1016/j.pestbp.2010.01.004%26hl%3Des%26noj%3D1&amp;rurl=translate.google.com.ar&amp;sl=en&amp;u=http://www.researchgate.net/researcher/76113655_Luiz_Henrique_Saes_Zobiole&amp;usg=ALkJrhj_q8fG76MSe0PFgCWM3FoRPjPh3w" TargetMode="External"/><Relationship Id="rId6511" Type="http://schemas.openxmlformats.org/officeDocument/2006/relationships/hyperlink" Target="http://translate.googleusercontent.com/translate_c?depth=1&amp;hl=es&amp;prev=/search%3Fq%3DPMID:%2B22699646%26rlz%3D1C1KMZB_enAR571AR571%26espv%3D2&amp;rurl=translate.google.com.ar&amp;sl=en&amp;u=http://www.ncbi.nlm.nih.gov/pubmed%3Fterm%3DDores%2520Ede%2520C%255BAuthor%255D%26cauthor%3Dtrue%26cauthor_uid%3D22699646&amp;usg=ALkJrhgeORjhJLE8dzNJ4EK4z2S4PDi1Iw" TargetMode="External"/><Relationship Id="rId9667" Type="http://schemas.openxmlformats.org/officeDocument/2006/relationships/hyperlink" Target="http://www.ncbi.nlm.nih.gov/pubmed/?term=Bendis%20RJ%5BAuthor%5D&amp;cauthor=true&amp;cauthor_uid=27208756" TargetMode="External"/><Relationship Id="rId4062"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18220299&amp;usg=ALkJrhg5ZcoZOxKRrrvCffwqsawrdPmtkw" TargetMode="External"/><Relationship Id="rId5113" Type="http://schemas.openxmlformats.org/officeDocument/2006/relationships/hyperlink" Target="http://translate.googleusercontent.com/translate_c?depth=1&amp;hl=es&amp;prev=/search%3Fq%3DPMID:%2B20658223%26biw%3D1366%26bih%3D667&amp;rurl=translate.google.com.ar&amp;sl=en&amp;u=http://www.ncbi.nlm.nih.gov/pubmed%3Fterm%3DMoreira%2520JC%255BAuthor%255D%26cauthor%3Dtrue%26cauthor_uid%3D20658223&amp;usg=ALkJrhg1NFE6W4DRH11XW6WbCG-kAGa1SQ" TargetMode="External"/><Relationship Id="rId8269" Type="http://schemas.openxmlformats.org/officeDocument/2006/relationships/hyperlink" Target="http://www.ncbi.nlm.nih.gov/pubmed?term=Warner%20M%5BAuthor%5D&amp;cauthor=true&amp;cauthor_uid=24722999" TargetMode="External"/><Relationship Id="rId1656" Type="http://schemas.openxmlformats.org/officeDocument/2006/relationships/hyperlink" Target="http://translate.googleusercontent.com/translate_c?hl=es&amp;prev=/search%3Fq%3DAm%2BJ%2BInd%2BMed.%2B1997%2BMay%253B31(5):580-6.%26hl%3Des%26rlz%3D1T4SKPT_esAR406AR408%26biw%3D1366%26bih%3D529%26prmd%3Dimvns&amp;rurl=translate.google.com.ar&amp;sl=en&amp;u=http://www.ncbi.nlm.nih.gov/pubmed%3Fterm%3D%2522Khuder%2520SA%2522%255BAuthor%255D&amp;usg=ALkJrhjxpexcNzn2gB13Lry1W6kf1Fm0wQ" TargetMode="External"/><Relationship Id="rId2707"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Swan%2520SH%2522%255BAuthor%255D&amp;usg=ALkJrhhMCZVvi53sAN-UvmSjzaF5nrL8lw" TargetMode="External"/><Relationship Id="rId8683" Type="http://schemas.openxmlformats.org/officeDocument/2006/relationships/hyperlink" Target="javascript:void(0);" TargetMode="External"/><Relationship Id="rId9734" Type="http://schemas.openxmlformats.org/officeDocument/2006/relationships/hyperlink" Target="http://www.ncbi.nlm.nih.gov/pubmed/?term=Recker%20R%5BAuthor%5D&amp;cauthor=true&amp;cauthor_uid=27101520" TargetMode="External"/><Relationship Id="rId10199" Type="http://schemas.openxmlformats.org/officeDocument/2006/relationships/hyperlink" Target="http://www.ncbi.nlm.nih.gov/pubmed/?term=Loppi%20S%5BAuthor%5D&amp;cauthor=true&amp;cauthor_uid=27591374" TargetMode="External"/><Relationship Id="rId130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uskind%2520R%255BAuthor%255D%26cauthor%3Dtrue%26cauthor_uid%3D8113922&amp;usg=ALkJrhjaHly-CD6t-izlCwpGssjLu_2PGw" TargetMode="External"/><Relationship Id="rId1723" Type="http://schemas.openxmlformats.org/officeDocument/2006/relationships/hyperlink" Target="http://www.ncbi.nlm.nih.gov/pubmed?term=%22Burmeister%20LF%22%5BAuthor%5D" TargetMode="External"/><Relationship Id="rId4879" Type="http://schemas.openxmlformats.org/officeDocument/2006/relationships/hyperlink" Target="http://translate.googleusercontent.com/translate_c?depth=1&amp;ei=8omcUI3WOITc9AS-yYG4DA&amp;hl=es&amp;prev=/search%3Fq%3DPoulsen%2BMS,%2BRytting%2BE,%2BMose%2BT,%2BKnudsen%2BLE.%2BModeling%2Bplacental%2Btransport:%2Bcorrelation%2Bof%2Bin%2Bvitro%2BBeWo%2Bcell%2Bpermeability%2Band%2Bex%2Bvivo%2Bhuman%2Bplacental%2Bperfusion.%2BToxicology%2Bin%2BVitro.%2B2009%253B23(7):1380-1386.%26hl%3Des%26rlz%3D1R2SKPT_esAR406%26biw%3D1366%26bih%3D568%26prmd%3Dimvnso&amp;rurl=translate.google.com.ar&amp;sl=en&amp;u=http://www.ncbi.nlm.nih.gov/pubmed%3Fterm%3DMose%2520T%255BAuthor%255D%26cauthor%3Dtrue%26cauthor_uid%3D19647068&amp;usg=ALkJrhhwbZuPCCL-5-z2DGxxml3txH10ig" TargetMode="External"/><Relationship Id="rId7285" Type="http://schemas.openxmlformats.org/officeDocument/2006/relationships/hyperlink" Target="http://www.sciencedirect.com/science/journal/00456535" TargetMode="External"/><Relationship Id="rId8336" Type="http://schemas.openxmlformats.org/officeDocument/2006/relationships/hyperlink" Target="http://www.sciencedirect.com/science/article/pii/S014765131400400X" TargetMode="External"/><Relationship Id="rId8750" Type="http://schemas.openxmlformats.org/officeDocument/2006/relationships/hyperlink" Target="http://www.sciencedirect.com/science/article/pii/S0160412014003249" TargetMode="External"/><Relationship Id="rId9801" Type="http://schemas.openxmlformats.org/officeDocument/2006/relationships/hyperlink" Target="http://www.sciencedirect.com/science/article/pii/S0048969715308937" TargetMode="External"/><Relationship Id="rId15" Type="http://schemas.openxmlformats.org/officeDocument/2006/relationships/hyperlink" Target="http://www.sciencedirect.com/science/journal/0041008X" TargetMode="External"/><Relationship Id="rId3895"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Garc%25C3%25ADa%2520Urdaneta%2520A%2522%255BAuthor%255D&amp;usg=ALkJrhjZ621IAvifRgwus0T5zhEwSuHz1g" TargetMode="External"/><Relationship Id="rId4946" Type="http://schemas.openxmlformats.org/officeDocument/2006/relationships/hyperlink" Target="http://translate.googleusercontent.com/translate_c?depth=1&amp;hl=es&amp;prev=/search%3Fq%3DPMID:%2B19584953%26biw%3D1366%26bih%3D667&amp;rurl=translate.google.com.ar&amp;sl=en&amp;u=http://www.ncbi.nlm.nih.gov/pubmed%3Fterm%3Dde%2520Vend%25C3%25B4mois%2520JS%255BAuthor%255D%26cauthor%3Dtrue%26cauthor_uid%3D19584953&amp;usg=ALkJrhitjdCNVOZYQz_FieGZ6rrlfToE6Q" TargetMode="External"/><Relationship Id="rId7352" Type="http://schemas.openxmlformats.org/officeDocument/2006/relationships/hyperlink" Target="http://translate.googleusercontent.com/translate_c?depth=1&amp;ei=e3xeUc6QHoH48gSdiYGwCA&amp;hl=es&amp;prev=/search%3Fq%3DReproductive%2BToxicology,Volume%2B38,%2BJuly%2B2013,%2BPages%2B25%25E2%2580%259336%26hl%3Des%26rlz%3D1C2DVCL_enAR382%26biw%3D1366%26bih%3D677&amp;rurl=translate.google.com.ar&amp;sl=en&amp;u=http://www.sciencedirect.com/science/journal/08906238/38/supp/C&amp;usg=ALkJrhjVxCc6_IDnOcGvjAuJnx5bgR8BiQ" TargetMode="External"/><Relationship Id="rId8403" Type="http://schemas.openxmlformats.org/officeDocument/2006/relationships/hyperlink" Target="http://www.ncbi.nlm.nih.gov/pubmed/?term=Arrebola%20JP%5BAuthor%5D&amp;cauthor=true&amp;cauthor_uid=25585155" TargetMode="External"/><Relationship Id="rId2497" Type="http://schemas.openxmlformats.org/officeDocument/2006/relationships/hyperlink" Target="http://www.ncbi.nlm.nih.gov/pubmed?term=%22Alavanja%20MC%22%5BAuthor%5D" TargetMode="External"/><Relationship Id="rId3548"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Benvenuti%2520A%2522%255BAuthor%255D&amp;usg=ALkJrhh27yPVCBh32AuqJwKbwjFIBs2lMQ" TargetMode="External"/><Relationship Id="rId7005" Type="http://schemas.openxmlformats.org/officeDocument/2006/relationships/hyperlink" Target="http://translate.googleusercontent.com/translate_c?depth=1&amp;hl=es&amp;prev=/search%3Fq%3DPMID:%2B24869960%26rlz%3D1C1KMZB_enAR571AR571%26es_sm%3D93%26biw%3D1366%26bih%3D667&amp;rurl=translate.google.com.ar&amp;sl=en&amp;u=http://www.ncbi.nlm.nih.gov/pubmed%3Fterm%3DCalabuig%2520C%255BAuthor%255D%26cauthor%3Dtrue%26cauthor_uid%3D24869960&amp;usg=ALkJrhggvw6PflPoEFGTjF1S-g47nEqKNA" TargetMode="External"/><Relationship Id="rId469" Type="http://schemas.openxmlformats.org/officeDocument/2006/relationships/hyperlink" Target="http://www.ncbi.nlm.nih.gov/pubmed?term=%22Artioli%20D%22%5BAuthor%5D" TargetMode="External"/><Relationship Id="rId883" Type="http://schemas.openxmlformats.org/officeDocument/2006/relationships/hyperlink" Target="http://www.ncbi.nlm.nih.gov/pubmed/?term=Laskey%20J%5BAuthor%5D&amp;cauthor=true&amp;cauthor_uid=2925022" TargetMode="External"/><Relationship Id="rId1099" Type="http://schemas.openxmlformats.org/officeDocument/2006/relationships/hyperlink" Target="http://www.ncbi.nlm.nih.gov/pubmed?term=Long%20WC%5BAuthor%5D&amp;cauthor=true&amp;cauthor_uid=1703306" TargetMode="External"/><Relationship Id="rId256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hebl%2520MM%255BAuthor%255D%26cauthor%3Dtrue%26cauthor_uid%3D12660376&amp;usg=ALkJrhhNJT490PCIS5Xyki-ptIYJ-iBwWw" TargetMode="External"/><Relationship Id="rId3615"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Shipitalo%2520MJ%2522%255BAuthor%255D&amp;usg=ALkJrhj-YU3tG_NuG3o_-HZ0q0COpwDjvA" TargetMode="External"/><Relationship Id="rId3962"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Vinson%2520F%2522%255BAuthor%255D&amp;usg=ALkJrhjEHuVCgk-NYCPmviBFWBllscLg4Q" TargetMode="External"/><Relationship Id="rId6021" Type="http://schemas.openxmlformats.org/officeDocument/2006/relationships/hyperlink" Target="http://www.sciencedirect.com/science/article/pii/S0045653510014128" TargetMode="External"/><Relationship Id="rId9177" Type="http://schemas.openxmlformats.org/officeDocument/2006/relationships/hyperlink" Target="http://www.ncbi.nlm.nih.gov/pubmed/?term=Pereira%20MS%5BAuthor%5D&amp;cauthor=true&amp;cauthor_uid=25629880" TargetMode="External"/><Relationship Id="rId9591" Type="http://schemas.openxmlformats.org/officeDocument/2006/relationships/hyperlink" Target="http://www.ncbi.nlm.nih.gov/pubmed/25577783" TargetMode="External"/><Relationship Id="rId536" Type="http://schemas.openxmlformats.org/officeDocument/2006/relationships/hyperlink" Target="http://www.ncbi.nlm.nih.gov/pubmed/7142560" TargetMode="External"/><Relationship Id="rId1166" Type="http://schemas.openxmlformats.org/officeDocument/2006/relationships/hyperlink" Target="http://www.ncbi.nlm.nih.gov/pubmed?term=Braun%20HE%5BAuthor%5D&amp;cauthor=true&amp;cauthor_uid=17423767" TargetMode="External"/><Relationship Id="rId2217" Type="http://schemas.openxmlformats.org/officeDocument/2006/relationships/hyperlink" Target="http://translate.googleusercontent.com/translate_c?hl=es&amp;prev=/search%3Fq%3DEnviron%2BHealth%2BPerspect%2B109%2B(12):%2B1291-9.%26hl%3Des%26sa%3DG%26rlz%3D1W1GGLL_es%26biw%3D1366%26bih%3D568%26prmd%3Divns&amp;rurl=translate.google.com.ar&amp;sl=en&amp;u=http://www.ncbi.nlm.nih.gov/pubmed%3Fterm%3D%2522Muckle%2520G%2522%255BAuthor%255D&amp;usg=ALkJrhiZdGMy39LctNcRqDm7lITgt25xNw" TargetMode="External"/><Relationship Id="rId8193" Type="http://schemas.openxmlformats.org/officeDocument/2006/relationships/hyperlink" Target="http://translate.googleusercontent.com/translate_c?depth=1&amp;hl=es&amp;prev=/search%3Fq%3DJ%2BEnviron%2BAnal%2BToxicol%2B2012.S4:006.%26biw%3D1366%26bih%3D624&amp;rurl=translate.google.com.ar&amp;sl=en&amp;u=http://waset.org/author/d-patko&amp;usg=ALkJrhi3mSt4dT9pBKnxSNFiFZxh_qCQdg" TargetMode="External"/><Relationship Id="rId9244" Type="http://schemas.openxmlformats.org/officeDocument/2006/relationships/hyperlink" Target="http://link.springer.com/journal/10646/24/2/page/1" TargetMode="External"/><Relationship Id="rId950" Type="http://schemas.openxmlformats.org/officeDocument/2006/relationships/hyperlink" Target="http://link.springer.com/search?facet-author=%22A.+Garza%22" TargetMode="External"/><Relationship Id="rId1580"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tephens%2520R%255BAuthor%255D%26cauthor%3Dtrue%26cauthor_uid%3D8866537&amp;usg=ALkJrhjQPeH6tn_fFJ13rWTpGCE3uj5Wtg" TargetMode="External"/><Relationship Id="rId2631"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Kutluhan%2520S%255BAuthor%255D%26cauthor%3Dtrue%26cauthor_uid%3D12865536&amp;usg=ALkJrhgrafni0f8U1OE2LPUXwz-8kakx1w" TargetMode="External"/><Relationship Id="rId4389" Type="http://schemas.openxmlformats.org/officeDocument/2006/relationships/hyperlink" Target="http://www.ncbi.nlm.nih.gov/pubmed?term=%22Hock%20B%22%5BAuthor%5D" TargetMode="External"/><Relationship Id="rId5787" Type="http://schemas.openxmlformats.org/officeDocument/2006/relationships/hyperlink" Target="http://translate.googleusercontent.com/translate_c?depth=1&amp;hl=es&amp;prev=/search%3Fq%3DDOI:%2B10.1007/s10393-011-0682-1%26hl%3Des%26rlz%3D1W1GGLL_es%26biw%3D1288%26bih%3D566%26site%3Dwebhp&amp;rurl=translate.google.com.ar&amp;sl=en&amp;u=http://www.ncbi.nlm.nih.gov/pubmed%3Fterm%3DStorfer%2520A%255BAuthor%255D%26cauthor%3Dtrue%26cauthor_uid%3D21523490&amp;usg=ALkJrhjOwDgo_3y3Ks2cdSWxUg_VgbybXg" TargetMode="External"/><Relationship Id="rId6838" Type="http://schemas.openxmlformats.org/officeDocument/2006/relationships/hyperlink" Target="http://translate.googleusercontent.com/translate_c?depth=1&amp;hl=es&amp;prev=/search%3Fq%3DPMID:%2B23224423%26biw%3D1366%26bih%3D667&amp;rurl=translate.google.com.ar&amp;sl=en&amp;u=http://www.ncbi.nlm.nih.gov/pubmed%3Fterm%3DB%25C3%25B8hn%2520T%255BAuthor%255D%26cauthor%3Dtrue%26cauthor_uid%3D23224423&amp;usg=ALkJrhht6Nrl43rXbteNUFq1KKV3CfheSg" TargetMode="External"/><Relationship Id="rId603" Type="http://schemas.openxmlformats.org/officeDocument/2006/relationships/hyperlink" Target="http://www.ncbi.nlm.nih.gov/pubmed?term=Frank%20R%5BAuthor%5D&amp;cauthor=true&amp;cauthor_uid=6702600" TargetMode="External"/><Relationship Id="rId1233"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Alawi%2520MA%2522%255BAuthor%255D&amp;usg=ALkJrhj5DLClM6hERGYGC8jsZf1zgRMXGw" TargetMode="External"/><Relationship Id="rId5854" Type="http://schemas.openxmlformats.org/officeDocument/2006/relationships/hyperlink" Target="https://springerlink3.metapress.com/content/?Author=John+H.+McDonough" TargetMode="External"/><Relationship Id="rId6905" Type="http://schemas.openxmlformats.org/officeDocument/2006/relationships/hyperlink" Target="http://www.ncbi.nlm.nih.gov/pubmed?term=Murphy%20NP%5BAuthor%5D&amp;cauthor=true&amp;cauthor_uid=23267077" TargetMode="External"/><Relationship Id="rId8260" Type="http://schemas.openxmlformats.org/officeDocument/2006/relationships/hyperlink" Target="http://translate.googleusercontent.com/translate_c?depth=1&amp;hl=es&amp;prev=/search%3Fq%3DPMID:%2B23996737%26biw%3D1366%26bih%3D624&amp;rurl=translate.google.com.ar&amp;sl=en&amp;u=http://www.ncbi.nlm.nih.gov/pubmed%3Fterm%3DGong%2520P%255BAuthor%255D%26cauthor%3Dtrue%26cauthor_uid%3D23996737&amp;usg=ALkJrhg3crKFqqgBRqjdo9VA26GyCNgEzg" TargetMode="External"/><Relationship Id="rId9311" Type="http://schemas.openxmlformats.org/officeDocument/2006/relationships/hyperlink" Target="http://informahealthcare.com/action/doSearch?Contrib=Khan%2C+M+Z" TargetMode="External"/><Relationship Id="rId10190" Type="http://schemas.openxmlformats.org/officeDocument/2006/relationships/hyperlink" Target="http://www.ncbi.nlm.nih.gov/pubmed/?term=Brown%20SJ%5BAuthor%5D&amp;cauthor=true&amp;cauthor_uid=26732707" TargetMode="External"/><Relationship Id="rId1300" Type="http://schemas.openxmlformats.org/officeDocument/2006/relationships/hyperlink" Target="http://www.ncbi.nlm.nih.gov/pubmed?term=%22Skov%20B%22%5BAuthor%5D" TargetMode="External"/><Relationship Id="rId4456" Type="http://schemas.openxmlformats.org/officeDocument/2006/relationships/hyperlink" Target="http://www.ncbi.nlm.nih.gov/pubmed?term=%22Wang%20Q%22%5BAuthor%5D" TargetMode="External"/><Relationship Id="rId4870" Type="http://schemas.openxmlformats.org/officeDocument/2006/relationships/hyperlink" Target="http://www.sciencedirect.com/science/article/pii/S0147651309001456" TargetMode="External"/><Relationship Id="rId5507" Type="http://schemas.openxmlformats.org/officeDocument/2006/relationships/hyperlink" Target="http://www.ncbi.nlm.nih.gov/pubmed?term=Younesi%20H%5BAuthor%5D&amp;cauthor=true&amp;cauthor_uid=20556646" TargetMode="External"/><Relationship Id="rId5921" Type="http://schemas.openxmlformats.org/officeDocument/2006/relationships/hyperlink" Target="http://translate.googleusercontent.com/translate_c?depth=1&amp;hl=es&amp;prev=/search%3Fq%3DPMID:%2B21035239%26rlz%3D1C1KMZB_enAR571AR571%26espv%3D2%26biw%3D1366%26bih%3D667&amp;rurl=translate.google.com.ar&amp;sl=en&amp;u=http://www.ncbi.nlm.nih.gov/pubmed/21035239&amp;usg=ALkJrhgQf95R1lEsd5qjFL8DH9pwf1QPhg" TargetMode="External"/><Relationship Id="rId3058" Type="http://schemas.openxmlformats.org/officeDocument/2006/relationships/hyperlink" Target="http://www.ncbi.nlm.nih.gov/pubmed/?term=DeBlois%20C%5BAuthor%5D&amp;cauthor=true&amp;cauthor_uid=15642636" TargetMode="External"/><Relationship Id="rId3472" Type="http://schemas.openxmlformats.org/officeDocument/2006/relationships/hyperlink" Target="http://translate.googleusercontent.com/translate_c?depth=1&amp;rurl=translate.google.com.ar&amp;sl=en&amp;tl=es&amp;u=http://www.ncbi.nlm.nih.gov/pubmed%3Fterm%3DUkropec%2520J%255BAuthor%255D%26cauthor%3Dtrue%26cauthor_uid%3D17537484&amp;usg=ALkJrhiPX9AnYcC0AmWfVknpzp3V1anahQ" TargetMode="External"/><Relationship Id="rId4109" Type="http://schemas.openxmlformats.org/officeDocument/2006/relationships/hyperlink" Target="http://www.ncbi.nlm.nih.gov/sites/entrez/18945337?dopt=Abstract&amp;holding=f1000,f1000m,isrctn" TargetMode="External"/><Relationship Id="rId4523" Type="http://schemas.openxmlformats.org/officeDocument/2006/relationships/hyperlink" Target="http://www.ncbi.nlm.nih.gov/pubmed/?term=Alavanja%20MC%5BAuthor%5D&amp;cauthor=true&amp;cauthor_uid=19052531" TargetMode="External"/><Relationship Id="rId7679" Type="http://schemas.openxmlformats.org/officeDocument/2006/relationships/hyperlink" Target="http://www.ncbi.nlm.nih.gov/pubmed/24491970" TargetMode="External"/><Relationship Id="rId393" Type="http://schemas.openxmlformats.org/officeDocument/2006/relationships/hyperlink" Target="http://link.springer.com/journal/128" TargetMode="External"/><Relationship Id="rId2074" Type="http://schemas.openxmlformats.org/officeDocument/2006/relationships/hyperlink" Target="http://translate.googleusercontent.com/translate_c?depth=1&amp;ei=IpFdUcvsAomI8QTGqIHwBA&amp;hl=es&amp;prev=/search%3Fq%3DEarly%2BHum%2BDev.%2B2001%2BNov%253B65%2BSuppl:S183-90.%26hl%3Des%26rlz%3D1C2DVCL_enAR382%26biw%3D1366%26bih%3D677&amp;rurl=translate.google.com.ar&amp;sl=en&amp;u=http://www.ncbi.nlm.nih.gov/pubmed%3Fterm%3DOlea-Serrano%2520MF%255BAuthor%255D%26cauthor%3Dtrue%26cauthor_uid%3D11755050&amp;usg=ALkJrhh_1__O2jFcGtjlh7Vfj7PZQ0svvg" TargetMode="External"/><Relationship Id="rId3125" Type="http://schemas.openxmlformats.org/officeDocument/2006/relationships/hyperlink" Target="http://www.ncbi.nlm.nih.gov/pubmed/16400574" TargetMode="External"/><Relationship Id="rId6695" Type="http://schemas.openxmlformats.org/officeDocument/2006/relationships/hyperlink" Target="http://www.sciencedirect.com/science/article/pii/S0147651312003958" TargetMode="External"/><Relationship Id="rId7746" Type="http://schemas.openxmlformats.org/officeDocument/2006/relationships/hyperlink" Target="http://www.ncbi.nlm.nih.gov/pubmed?term=Harlow%20SD%5BAuthor%5D&amp;cauthor=true&amp;cauthor_uid=24455979" TargetMode="External"/><Relationship Id="rId460" Type="http://schemas.openxmlformats.org/officeDocument/2006/relationships/hyperlink" Target="http://link.springer.com/journal/128/21/1/page/1" TargetMode="External"/><Relationship Id="rId1090" Type="http://schemas.openxmlformats.org/officeDocument/2006/relationships/hyperlink" Target="http://link.springer.com/search?facet-author=%22A.+Janardhan%22" TargetMode="External"/><Relationship Id="rId2141" Type="http://schemas.openxmlformats.org/officeDocument/2006/relationships/hyperlink" Target="http://www.ncbi.nlm.nih.gov/pubmed/?term=Navoa%20RV%5BAuthor%5D&amp;cauthor=true&amp;cauthor_uid=11446824" TargetMode="External"/><Relationship Id="rId5297" Type="http://schemas.openxmlformats.org/officeDocument/2006/relationships/hyperlink" Target="http://translate.googleusercontent.com/translate_c?depth=1&amp;ei=0rtdUeOANoma9gST7IDABw&amp;hl=es&amp;prev=/search%3Fq%3DNeurotoxicology.%2B2010%2BJan%253B31(1):154-60.%26hl%3Des%26rlz%3D1C2DVCL_enAR382%26biw%3D1366%26bih%3D677&amp;rurl=translate.google.com.ar&amp;sl=en&amp;u=http://www.ncbi.nlm.nih.gov/pubmed%3Fterm%3DLopez-Espinosa%2520MJ%255BAuthor%255D%26cauthor%3Dtrue%26cauthor_uid%3D19818364&amp;usg=ALkJrhizJu7FbaCtNBmUahcK_ZRU3N1EdA" TargetMode="External"/><Relationship Id="rId6348"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Matthew%2BJ.%2BParris&amp;usg=ALkJrhihlOgVg4mf51shekdrIKE40Y9SKA" TargetMode="External"/><Relationship Id="rId113" Type="http://schemas.openxmlformats.org/officeDocument/2006/relationships/hyperlink" Target="http://www.ncbi.nlm.nih.gov/pubmed?term=Wheeler%20HW%5BAuthor%5D&amp;cauthor=true&amp;cauthor_uid=4202230" TargetMode="External"/><Relationship Id="rId6762" Type="http://schemas.openxmlformats.org/officeDocument/2006/relationships/hyperlink" Target="http://www.nature.com/srep/2013/130910/srep02622/full/srep02622.html" TargetMode="External"/><Relationship Id="rId7813" Type="http://schemas.openxmlformats.org/officeDocument/2006/relationships/hyperlink" Target="http://translate.googleusercontent.com/translate_c?depth=1&amp;hl=es&amp;prev=/search%3Fq%3DPMID:%2B23172818%26rlz%3D1C1KMZB_enAR571AR571%26espv%3D2%26biw%3D1366%26bih%3D667&amp;rurl=translate.google.com.ar&amp;sl=en&amp;u=http://www.ncbi.nlm.nih.gov/pubmed%3Fterm%3DFu%2520Z%255BAuthor%255D%26cauthor%3Dtrue%26cauthor_uid%3D23172818&amp;usg=ALkJrhjQwFK27QgjrjHUK6hczhVrsy5_RA" TargetMode="External"/><Relationship Id="rId2958" Type="http://schemas.openxmlformats.org/officeDocument/2006/relationships/hyperlink" Target="http://translate.googleusercontent.com/translate_c?depth=1&amp;hl=es&amp;prev=/search%3Fq%3DPMID:%2B15198722%26biw%3D1366%26bih%3D624&amp;rurl=translate.google.com.ar&amp;sl=en&amp;u=http://www.ncbi.nlm.nih.gov/pubmed%3Fterm%3DMiyata%2520K%255BAuthor%255D%26cauthor%3Dtrue%26cauthor_uid%3D15198722&amp;usg=ALkJrhgtoMgWbdv5gvdZK_ZRSF9fTc5wkQ" TargetMode="External"/><Relationship Id="rId5017" Type="http://schemas.openxmlformats.org/officeDocument/2006/relationships/hyperlink" Target="http://www.ncbi.nlm.nih.gov/pubmed/?term=Beunckens%20C%5Bauth%5D" TargetMode="External"/><Relationship Id="rId5364" Type="http://schemas.openxmlformats.org/officeDocument/2006/relationships/hyperlink" Target="http://translate.googleusercontent.com/translate_c?depth=1&amp;hl=es&amp;prev=/search%3Fq%3DPMID:%2B20697628%26rlz%3D1C1KMZB_enAR571AR571%26espv%3D2%26biw%3D1366%26bih%3D628&amp;rurl=translate.google.com.ar&amp;sl=en&amp;u=http://www.ncbi.nlm.nih.gov/pubmed/20697628&amp;usg=ALkJrhgLVp_crryhsWn-my5cc45Zfv1JVw" TargetMode="External"/><Relationship Id="rId6415" Type="http://schemas.openxmlformats.org/officeDocument/2006/relationships/hyperlink" Target="http://translate.googleusercontent.com/translate_c?depth=1&amp;hl=es&amp;prev=/search%3Fq%3DPMID:%2B22235278%26biw%3D1366%26bih%3D667&amp;rurl=translate.google.com.ar&amp;sl=en&amp;u=http://www.ncbi.nlm.nih.gov/pubmed%3Fterm%3DAndino%2520G%255BAuthor%255D%26cauthor%3Dtrue%26cauthor_uid%3D22235278&amp;usg=ALkJrhiMYN08Vjpjkus_u66wFBh9mJiJLg" TargetMode="External"/><Relationship Id="rId9985" Type="http://schemas.openxmlformats.org/officeDocument/2006/relationships/hyperlink" Target="http://www.ncbi.nlm.nih.gov/pubmed/?term=Ponce-Ruiz%20N%5BAuthor%5D&amp;cauthor=true&amp;cauthor_uid=26948828" TargetMode="External"/><Relationship Id="rId197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Boleij%2520JS%255BAuthor%255D%26cauthor%3Dtrue%26cauthor_uid%3D10810102&amp;usg=ALkJrhgaHywZKNWupmsansMJ2c2jyBlGsA" TargetMode="External"/><Relationship Id="rId4380"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Johnson%2520C%2522%255BAuthor%255D&amp;usg=ALkJrhjbmHRgA7kkA8WQhtXnYIuxQv8hLw" TargetMode="External"/><Relationship Id="rId5431"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Mergler%2520D%2522%255BAuthor%255D&amp;usg=ALkJrhjxqg5B0zkLKqfgB6T3x1V-9Hi-Ow" TargetMode="External"/><Relationship Id="rId8587" Type="http://schemas.openxmlformats.org/officeDocument/2006/relationships/hyperlink" Target="http://oem.bmj.com/search?author1=Georgia+Ntani&amp;sortspec=date&amp;submit=Submit" TargetMode="External"/><Relationship Id="rId9638" Type="http://schemas.openxmlformats.org/officeDocument/2006/relationships/hyperlink" Target="http://www.sciencedirect.com/science/article/pii/S0045653515301399" TargetMode="External"/><Relationship Id="rId1627" Type="http://schemas.openxmlformats.org/officeDocument/2006/relationships/hyperlink" Target="http://translate.googleusercontent.com/translate_c?hl=es&amp;prev=/search%3Fq%3DJ%2BEmerg%2BMed.%2B1997%2BSep-Oct%253B15(5):649-52%26hl%3Des%26rlz%3D1W1GGLL_es%26biw%3D1350%26bih%3D552%26prmd%3Dimvns&amp;rurl=translate.google.com.ar&amp;sl=en&amp;u=http://www.ncbi.nlm.nih.gov/pubmed%3Fterm%3DBrown%2520KM%255BAuthor%255D%26cauthor%3Dtrue%26cauthor_uid%3D9348054&amp;usg=ALkJrhgqKcOCbeVnctUD9vPx7k86plMxUQ" TargetMode="External"/><Relationship Id="rId4033" Type="http://schemas.openxmlformats.org/officeDocument/2006/relationships/hyperlink" Target="http://translate.googleusercontent.com/translate_c?depth=1&amp;hl=es&amp;prev=/search%3Fq%3DPMID:%2B18359502%26biw%3D1366%26bih%3D624&amp;rurl=translate.google.com.ar&amp;sl=en&amp;u=http://www.ncbi.nlm.nih.gov/pubmed/18359502&amp;usg=ALkJrhi06ixHobveb_nbx1LFX-u7u3YAUw" TargetMode="External"/><Relationship Id="rId7189" Type="http://schemas.openxmlformats.org/officeDocument/2006/relationships/hyperlink" Target="http://www.sciencedirect.com/science/article/pii/S0378427412013859" TargetMode="External"/><Relationship Id="rId8654" Type="http://schemas.openxmlformats.org/officeDocument/2006/relationships/hyperlink" Target="http://www.ncbi.nlm.nih.gov/pubmed/?term=Rahmani%20R%5BAuthor%5D&amp;cauthor=true&amp;cauthor_uid=26333997" TargetMode="External"/><Relationship Id="rId9705" Type="http://schemas.openxmlformats.org/officeDocument/2006/relationships/hyperlink" Target="http://www.sciencedirect.com/science/article/pii/S0045653516303162" TargetMode="External"/><Relationship Id="rId3799"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17211597&amp;usg=ALkJrhjYqv5qhwsaTHeij5v-7YDQhYuESw" TargetMode="External"/><Relationship Id="rId4100"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Robb%2520DH%255BAuthor%255D%26cauthor%3Dtrue%26cauthor_uid%3D18045704&amp;usg=ALkJrhi8PStG1SJyM-mkwG-Ug_Q1KYIb9w" TargetMode="External"/><Relationship Id="rId7256" Type="http://schemas.openxmlformats.org/officeDocument/2006/relationships/hyperlink" Target="http://www.sciencedirect.com/science/article/pii/S0045653513003160" TargetMode="External"/><Relationship Id="rId7670" Type="http://schemas.openxmlformats.org/officeDocument/2006/relationships/hyperlink" Target="http://translate.googleusercontent.com/translate_c?depth=1&amp;hl=es&amp;prev=/search%3Fq%3DPMID:24048882%26biw%3D1366%26bih%3D667&amp;rurl=translate.google.com.ar&amp;sl=en&amp;u=http://www.ncbi.nlm.nih.gov/pubmed%3Fterm%3DEmery%2520J%255BAuthor%255D%26cauthor%3Dtrue%26cauthor_uid%3D24048882&amp;usg=ALkJrhhZFwey51nRYTZW9zrN58UsHosjPA" TargetMode="External"/><Relationship Id="rId8307"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Li%2520Y%255Bauth%255D&amp;usg=ALkJrhj6J4PCtnd0HyTxH_Hsuk0poQCLSA" TargetMode="External"/><Relationship Id="rId8721" Type="http://schemas.openxmlformats.org/officeDocument/2006/relationships/hyperlink" Target="http://link.springer.com/search?facet-creator=%22Imen+Flehi-Slim%22" TargetMode="External"/><Relationship Id="rId10237" Type="http://schemas.openxmlformats.org/officeDocument/2006/relationships/hyperlink" Target="http://www.sciencedirect.com/science/article/pii/S0045653516303708" TargetMode="External"/><Relationship Id="rId6272" Type="http://schemas.openxmlformats.org/officeDocument/2006/relationships/hyperlink" Target="http://translate.googleusercontent.com/translate_c?depth=1&amp;hl=es&amp;prev=/search%3Fq%3DNIOH,Kasaragod.Kerala,%2BEndosulfan,2001%26hl%3Des%26rlz%3D1W1GGLL_es%26biw%3D1366%26bih%3D568%26prmd%3Dimvns&amp;rurl=translate.google.com.ar&amp;sl=en&amp;u=http://ascidatabase.com/author.php%3Fauthor%3DAnisa%2520B.%26last%3DKhan&amp;usg=ALkJrhjxIWzmSQUf49l37tPB_UEYRpOPYg" TargetMode="External"/><Relationship Id="rId7323" Type="http://schemas.openxmlformats.org/officeDocument/2006/relationships/hyperlink" Target="http://www.ncbi.nlm.nih.gov/pubmed?term=Tizhe%20EV%5BAuthor%5D&amp;cauthor=true&amp;cauthor_uid=25067936" TargetMode="External"/><Relationship Id="rId3866"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20006375&amp;usg=ALkJrhjOXETJtgPLY_r5UI-DnfEgmMNMbg" TargetMode="External"/><Relationship Id="rId4917" Type="http://schemas.openxmlformats.org/officeDocument/2006/relationships/hyperlink" Target="http://www.sciencedirect.com/science/article/pii/S0045653509007085" TargetMode="External"/><Relationship Id="rId9495" Type="http://schemas.openxmlformats.org/officeDocument/2006/relationships/hyperlink" Target="http://link.springer.com/journal/128" TargetMode="External"/><Relationship Id="rId787" Type="http://schemas.openxmlformats.org/officeDocument/2006/relationships/hyperlink" Target="http://link.springer.com/search?facet-author=%22Lloyd+M.+Southwick%22" TargetMode="External"/><Relationship Id="rId2468" Type="http://schemas.openxmlformats.org/officeDocument/2006/relationships/hyperlink" Target="http://www.ncbi.nlm.nih.gov/pubmed?term=%22Rosenstock%20L%22%5BAuthor%5D" TargetMode="External"/><Relationship Id="rId2882" Type="http://schemas.openxmlformats.org/officeDocument/2006/relationships/hyperlink" Target="http://www.ncbi.nlm.nih.gov/pubmed?term=Malone%20RW%5BAuthor%5D&amp;cauthor=true&amp;cauthor_uid=15025239" TargetMode="External"/><Relationship Id="rId3519" Type="http://schemas.openxmlformats.org/officeDocument/2006/relationships/hyperlink" Target="http://www.ncbi.nlm.nih.gov/pubmed?term=Dalager%20NA%5BAuthor%5D&amp;cauthor=true&amp;cauthor_uid=17006952" TargetMode="External"/><Relationship Id="rId3933"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Memon%2520MA%255BAuthor%255D%26cauthor%3Dtrue%26cauthor_uid%3D16837734&amp;usg=ALkJrhgcLVCHJIyyZ4BMS1TbiXDILGDhjQ" TargetMode="External"/><Relationship Id="rId8097" Type="http://schemas.openxmlformats.org/officeDocument/2006/relationships/hyperlink" Target="http://www.ncbi.nlm.nih.gov/pubmed?term=Samanta%20P%5BAuthor%5D&amp;cauthor=true&amp;cauthor_uid=25013782" TargetMode="External"/><Relationship Id="rId9148" Type="http://schemas.openxmlformats.org/officeDocument/2006/relationships/hyperlink" Target="http://www.sciencedirect.com/science/article/pii/S0892036215001956" TargetMode="External"/><Relationship Id="rId854" Type="http://schemas.openxmlformats.org/officeDocument/2006/relationships/hyperlink" Target="http://link.springer.com/search?facet-author=%22S.+N.+Kumar%22" TargetMode="External"/><Relationship Id="rId1484" Type="http://schemas.openxmlformats.org/officeDocument/2006/relationships/hyperlink" Target="http://translate.googleusercontent.com/translate_c?hl=es&amp;prev=/search%3Fq%3DLandrigan%2BPJ,%2BEnvironmental%2BHealth%2BPerspectives%2B1999,107%2B(Suppl%2B3),%2B431-7.%26hl%3Des%26rlz%3D1W1GGLL_es%26biw%3D1366%26bih%3D568%26prmd%3Divns&amp;rurl=translate.google.com.ar&amp;sl=en&amp;u=http://www.ncbi.nlm.nih.gov/pubmed/7531775&amp;usg=ALkJrhj3HS03d6MSWxouzWSN9_fNgOxgkw" TargetMode="External"/><Relationship Id="rId2535" Type="http://schemas.openxmlformats.org/officeDocument/2006/relationships/hyperlink" Target="http://www.ncbi.nlm.nih.gov/pubmed?term=Uzumcu%20M%5BAuthor%5D&amp;cauthor=true&amp;cauthor_uid=12954667" TargetMode="External"/><Relationship Id="rId9562" Type="http://schemas.openxmlformats.org/officeDocument/2006/relationships/hyperlink" Target="http://link.springer.com/search?facet-creator=%22Leiming+Cai%22" TargetMode="External"/><Relationship Id="rId507" Type="http://schemas.openxmlformats.org/officeDocument/2006/relationships/hyperlink" Target="http://translate.googleusercontent.com/translate_c?depth=1&amp;hl=es&amp;prev=/search%3Fq%3DPMID:%2B7203286%26hl%3Des%26biw%3D1366%26bih%3D667&amp;rurl=translate.google.com.ar&amp;sl=en&amp;u=http://www.ncbi.nlm.nih.gov/pubmed%3Fterm%3DAbdel-Kader%2520MI%255BAuthor%255D%26cauthor%3Dtrue%26cauthor_uid%3D7203286&amp;usg=ALkJrhgwuXiRgbxxOOHQTgpoXp8Wb2rkgA" TargetMode="External"/><Relationship Id="rId921" Type="http://schemas.openxmlformats.org/officeDocument/2006/relationships/hyperlink" Target="http://link.springer.com/search?facet-author=%22M.+K.+K.+Pillai%22" TargetMode="External"/><Relationship Id="rId1137" Type="http://schemas.openxmlformats.org/officeDocument/2006/relationships/hyperlink" Target="http://link.springer.com/search?facet-author=%22Timothy+J.+Lormand%22" TargetMode="External"/><Relationship Id="rId1551" Type="http://schemas.openxmlformats.org/officeDocument/2006/relationships/hyperlink" Target="http://www.springerlink.com/content/0090-4341/30/3/" TargetMode="External"/><Relationship Id="rId2602" Type="http://schemas.openxmlformats.org/officeDocument/2006/relationships/hyperlink" Target="http://link.springer.com/search?facet-author=%22Laurie+K.+Wilson%22" TargetMode="External"/><Relationship Id="rId5758" Type="http://schemas.openxmlformats.org/officeDocument/2006/relationships/hyperlink" Target="http://www.ncbi.nlm.nih.gov/pubmed/?term=Mehler%20L%5Bauth%5D" TargetMode="External"/><Relationship Id="rId6809" Type="http://schemas.openxmlformats.org/officeDocument/2006/relationships/hyperlink" Target="http://www.ncbi.nlm.nih.gov/pubmed/24188900" TargetMode="External"/><Relationship Id="rId8164" Type="http://schemas.openxmlformats.org/officeDocument/2006/relationships/hyperlink" Target="http://www.ncbi.nlm.nih.gov/pubmed?term=Kr%C3%BCger%20S%5BAuthor%5D&amp;cauthor=true&amp;cauthor_uid=25079171" TargetMode="External"/><Relationship Id="rId9215" Type="http://schemas.openxmlformats.org/officeDocument/2006/relationships/hyperlink" Target="http://www.sciencedirect.com/science/article/pii/S0045653515000168" TargetMode="External"/><Relationship Id="rId10094" Type="http://schemas.openxmlformats.org/officeDocument/2006/relationships/hyperlink" Target="http://www.ncbi.nlm.nih.gov/pubmed/?term=Pachajoa%20H%5BAuthor%5D&amp;cauthor=true&amp;cauthor_uid=27206652" TargetMode="External"/><Relationship Id="rId1204" Type="http://schemas.openxmlformats.org/officeDocument/2006/relationships/hyperlink" Target="http://www.thelancet.com/journals/lancet/issue/vol338no8761/PIIS0140-6736(00)X4809-X" TargetMode="External"/><Relationship Id="rId4774" Type="http://schemas.openxmlformats.org/officeDocument/2006/relationships/hyperlink" Target="http://link.springer.com/search?facet-author=%22Lauri+Jauhiainen%22" TargetMode="External"/><Relationship Id="rId5825" Type="http://schemas.openxmlformats.org/officeDocument/2006/relationships/hyperlink" Target="http://informahealthcare.com/action/doSearch?Contrib=++Adarsh++Kohli++3%2C++" TargetMode="External"/><Relationship Id="rId7180" Type="http://schemas.openxmlformats.org/officeDocument/2006/relationships/hyperlink" Target="http://translate.googleusercontent.com/translate_c?depth=1&amp;hl=es&amp;prev=/search%3Fq%3DPMID:23437392%26biw%3D1366%26bih%3D667&amp;rurl=translate.google.com.ar&amp;sl=en&amp;u=http://www.ncbi.nlm.nih.gov/pubmed%3Fterm%3DWhiteside%2520M%255BAuthor%255D%26cauthor%3Dtrue%26cauthor_uid%3D23437392&amp;usg=ALkJrhjh_Ta6Ygv1Ph3AqhD9OknmN5_WYA" TargetMode="External"/><Relationship Id="rId8231" Type="http://schemas.openxmlformats.org/officeDocument/2006/relationships/hyperlink" Target="http://www.sciencedirect.com/science/article/pii/S1382668914002397" TargetMode="External"/><Relationship Id="rId10161" Type="http://schemas.openxmlformats.org/officeDocument/2006/relationships/hyperlink" Target="http://www.sciencedirect.com/science/article/pii/S0887233316300030" TargetMode="External"/><Relationship Id="rId3376" Type="http://schemas.openxmlformats.org/officeDocument/2006/relationships/hyperlink" Target="http://www.ncbi.nlm.nih.gov/pubmed?term=%22Fenster%20L%22%5BAuthor%5D" TargetMode="External"/><Relationship Id="rId4427" Type="http://schemas.openxmlformats.org/officeDocument/2006/relationships/hyperlink" Target="http://www.ncbi.nlm.nih.gov/pubmed?term=Szlinder-Richert%20J%5BAuthor%5D&amp;cauthor=true&amp;cauthor_uid=18407298" TargetMode="External"/><Relationship Id="rId297" Type="http://schemas.openxmlformats.org/officeDocument/2006/relationships/hyperlink" Target="http://www.ncbi.nlm.nih.gov/pubmed?term=Gaskin%20DE%5BAuthor%5D&amp;cauthor=true&amp;cauthor_uid=755448" TargetMode="External"/><Relationship Id="rId2392" Type="http://schemas.openxmlformats.org/officeDocument/2006/relationships/hyperlink" Target="http://www.ncbi.nlm.nih.gov/pubmed/?term=Slotkin%20TA%5BAuthor%5D&amp;cauthor=true&amp;cauthor_uid=12460655" TargetMode="External"/><Relationship Id="rId3029" Type="http://schemas.openxmlformats.org/officeDocument/2006/relationships/hyperlink" Target="http://translate.googleusercontent.com/translate_c?hl=es&amp;prev=/search%3Fq%3DFood%2BAddit%2BContam%2B2001%2BOct%253B18(10):898-905%26hl%3Des%26rlz%3D1W1GGLL_es%26biw%3D1366%26bih%3D568%26prmd%3Dimvns&amp;rurl=translate.google.com.ar&amp;sl=en&amp;u=http://www.ncbi.nlm.nih.gov/pubmed%3Fterm%3D%2522Startin%2520JR%2522%255BAuthor%255D&amp;usg=ALkJrhgoXb65YmqPP582oUoyXtvgdThRmw" TargetMode="External"/><Relationship Id="rId3790" Type="http://schemas.openxmlformats.org/officeDocument/2006/relationships/hyperlink" Target="http://translate.googleusercontent.com/translate_c?hl=es&amp;prev=/search%3Fq%3DEpidemiology.%2B2007%2BMay%253B18(3):312-20.%26hl%3Des%26rlz%3D1W1GGLL_es%26prmd%3Dimvns&amp;rurl=translate.google.com.ar&amp;sl=en&amp;u=http://www.ncbi.nlm.nih.gov/pubmed%3Fterm%3D%2522Harlow%2520SD%2522%255BAuthor%255D&amp;usg=ALkJrhjQ8pJ9sb39x1SwQ4YTQtPyxzQ5OQ" TargetMode="External"/><Relationship Id="rId4841"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Hemon%2520D%2522%255BAuthor%255D&amp;usg=ALkJrhhIJsp-ob3vg2iOB32TgFgETm2oDA" TargetMode="External"/><Relationship Id="rId6599" Type="http://schemas.openxmlformats.org/officeDocument/2006/relationships/hyperlink" Target="http://www.sciencedirect.com/science/article/pii/S0380133011001675" TargetMode="External"/><Relationship Id="rId7997" Type="http://schemas.openxmlformats.org/officeDocument/2006/relationships/hyperlink" Target="http://www.ncbi.nlm.nih.gov/pubmed/25272121" TargetMode="External"/><Relationship Id="rId364" Type="http://schemas.openxmlformats.org/officeDocument/2006/relationships/hyperlink" Target="http://link.springer.com/journal/128/22/1/page/1" TargetMode="External"/><Relationship Id="rId2045" Type="http://schemas.openxmlformats.org/officeDocument/2006/relationships/hyperlink" Target="http://translate.googleusercontent.com/translate_c?hl=es&amp;prev=/search%3Fq%3D.%2BCrit.%2BRev.%2BToxicol.%2B2000%2BJan%253B30(1):71-133.%26hl%3Des%26rlz%3D1W1GGLL_es%26biw%3D1282%26bih%3D552%26prmd%3Dimvns&amp;rurl=translate.google.com.ar&amp;sl=en&amp;u=http://www.ncbi.nlm.nih.gov/sites/entrez%3Fcmd%3Dsearch%26db%3DPubMed%26term%3D%2520Baatrup%252BE%255Bauth%255D&amp;usg=ALkJrhhtwFm8XZT4tBGeCBQdZlzylKc7Yg" TargetMode="External"/><Relationship Id="rId3443" Type="http://schemas.openxmlformats.org/officeDocument/2006/relationships/hyperlink" Target="http://translate.googleusercontent.com/translate_c?depth=1&amp;rurl=translate.google.com.ar&amp;sl=en&amp;tl=es&amp;u=http://www.ncbi.nlm.nih.gov/pubmed%3Fterm%3DLanger%2520P%255BAuthor%255D%26cauthor%3Dtrue%26cauthor_uid%3D17537484&amp;usg=ALkJrhjcq1BZ68rlLiKch17SyCJ6_d7Q4Q" TargetMode="External"/><Relationship Id="rId9072" Type="http://schemas.openxmlformats.org/officeDocument/2006/relationships/hyperlink" Target="http://www.sciencedirect.com/science/article/pii/S089062381500060X" TargetMode="External"/><Relationship Id="rId3510" Type="http://schemas.openxmlformats.org/officeDocument/2006/relationships/hyperlink" Target="http://www.ncbi.nlm.nih.gov/pubmed?term=%22Blair%20A%22%5BAuthor%5D" TargetMode="External"/><Relationship Id="rId6666"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090-4341/62/1/&amp;usg=ALkJrhiY5T7AFjCJT_2SiUVedBcU_UxBAg" TargetMode="External"/><Relationship Id="rId7717" Type="http://schemas.openxmlformats.org/officeDocument/2006/relationships/hyperlink" Target="http://translate.googleusercontent.com/translate_c?depth=1&amp;hl=es&amp;prev=/search%3Fq%3DPMID:%2B24880592%26rlz%3D1C1KMZB_enAR571AR571%26espv%3D2&amp;rurl=translate.google.com.ar&amp;sl=en&amp;u=http://www.ncbi.nlm.nih.gov/pubmed%3Fterm%3DLin%2520S%255BAuthor%255D%26cauthor%3Dtrue%26cauthor_uid%3D24880592&amp;usg=ALkJrhixG6v7qDC9PnKxeKjynY35E3eGBQ" TargetMode="External"/><Relationship Id="rId431" Type="http://schemas.openxmlformats.org/officeDocument/2006/relationships/hyperlink" Target="http://link.springer.com/search?facet-author=%22J.+D.+Yarbrough%22" TargetMode="External"/><Relationship Id="rId1061" Type="http://schemas.openxmlformats.org/officeDocument/2006/relationships/hyperlink" Target="http://link.springer.com/search?facet-author=%22Raimon+Guitart%22" TargetMode="External"/><Relationship Id="rId211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Hines%2520CJ%255BAuthor%255D%26cauthor%3Dtrue%26cauthor_uid%3D11485841&amp;usg=ALkJrhieBJdatVHpJY1hPmmvoFc7uor4VA" TargetMode="External"/><Relationship Id="rId5268" Type="http://schemas.openxmlformats.org/officeDocument/2006/relationships/hyperlink" Target="http://www.scielosp.org/cgi-bin/wxis.exe/iah/?IsisScript=iah/iah.xis&amp;base=article%5Edlibrary&amp;format=iso.pft&amp;lang=i&amp;nextAction=lnk&amp;indexSearch=AU&amp;exprSearch=MONTES,+LILIA+PATRICIA+BUSTAMANTE" TargetMode="External"/><Relationship Id="rId5682" Type="http://schemas.openxmlformats.org/officeDocument/2006/relationships/hyperlink" Target="http://www.ncbi.nlm.nih.gov/pubmed?term=%22Guerrero-Bosagna%20C%22%5BAuthor%5D" TargetMode="External"/><Relationship Id="rId6319" Type="http://schemas.openxmlformats.org/officeDocument/2006/relationships/hyperlink" Target="http://translate.googleusercontent.com/translate_c?depth=1&amp;hl=es&amp;prev=/search%3Fq%3DDOI:%2B10.1002/mds.25216%26biw%3D1366%26bih%3D667&amp;rurl=translate.google.com.ar&amp;sl=en&amp;u=http://www.ncbi.nlm.nih.gov/pubmed%3Fterm%3DChade%2520AR%255BAuthor%255D%26cauthor%3Dtrue%26cauthor_uid%3D23045187&amp;usg=ALkJrhhoCwjIQhRr81UpZKw3TZ7WLHigxg" TargetMode="External"/><Relationship Id="rId6733"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journal/13826689/35/3&amp;usg=ALkJrhikqs4rY_Zp0nFx2p8XSbsVgiMExA" TargetMode="External"/><Relationship Id="rId9889" Type="http://schemas.openxmlformats.org/officeDocument/2006/relationships/hyperlink" Target="http://www.sciencedirect.com/science/article/pii/S0009279715301496" TargetMode="External"/><Relationship Id="rId1878"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Okada%2520E%2522%255BAuthor%255D&amp;usg=ALkJrhhZRHfH2pA9kNPsYYz5Y1piRVUA2Q" TargetMode="External"/><Relationship Id="rId2929" Type="http://schemas.openxmlformats.org/officeDocument/2006/relationships/hyperlink" Target="http://www.ncbi.nlm.nih.gov/pubmed?term=Petterino%20C%5BAuthor%5D&amp;cauthor=true&amp;cauthor_uid=15080206" TargetMode="External"/><Relationship Id="rId4284"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Hsiao%2520CT%255BAuthor%255D%26cauthor%3Dtrue%26cauthor_uid%3D18358975&amp;usg=ALkJrhju6QfuLP9snsiUr6XCVt3kZcGxAA" TargetMode="External"/><Relationship Id="rId5335" Type="http://schemas.openxmlformats.org/officeDocument/2006/relationships/hyperlink" Target="http://www.ncbi.nlm.nih.gov/pubmed?term=Oliveira%20CA%5BAuthor%5D&amp;cauthor=true&amp;cauthor_uid=20012598" TargetMode="External"/><Relationship Id="rId9956" Type="http://schemas.openxmlformats.org/officeDocument/2006/relationships/hyperlink" Target="http://www.sciencedirect.com/science/article/pii/S1382668916300953" TargetMode="External"/><Relationship Id="rId4351" Type="http://schemas.openxmlformats.org/officeDocument/2006/relationships/hyperlink" Target="http://www.springerlink.com/content/0007-4861/81/5/" TargetMode="External"/><Relationship Id="rId5402" Type="http://schemas.openxmlformats.org/officeDocument/2006/relationships/hyperlink" Target="http://translate.googleusercontent.com/translate_c?depth=1&amp;rurl=translate.google.com.ar&amp;sl=en&amp;tl=es&amp;u=http://www.ncbi.nlm.nih.gov/pubmed%3Fterm%3DKocan%2520A%255BAuthor%255D%26cauthor%3Dtrue%26cauthor_uid%3D20182860&amp;usg=ALkJrhiGrefGqCnW1r-2JfE4pcKZmNSXlA" TargetMode="External"/><Relationship Id="rId6800" Type="http://schemas.openxmlformats.org/officeDocument/2006/relationships/hyperlink" Target="http://www.sciencedirect.com/science/article/pii/S014765131200406X" TargetMode="External"/><Relationship Id="rId8558" Type="http://schemas.openxmlformats.org/officeDocument/2006/relationships/hyperlink" Target="http://www.sciencedirect.com/science/article/pii/S0892036215001063" TargetMode="External"/><Relationship Id="rId9609" Type="http://schemas.openxmlformats.org/officeDocument/2006/relationships/hyperlink" Target="http://www.sciencedirect.com/science/article/pii/S0269749115003188" TargetMode="External"/><Relationship Id="rId1945" Type="http://schemas.openxmlformats.org/officeDocument/2006/relationships/hyperlink" Target="http://translate.googleusercontent.com/translate_c?hl=es&amp;prev=/search%3Fq%3DEnviron%2BMol%2BMutagen%2B2000%253B36(1):40-6%26hl%3Des%26rlz%3D1W1GGLL_es%26biw%3D1366%26bih%3D568%26prmd%3Dimvns&amp;rurl=translate.google.com.ar&amp;sl=en&amp;u=http://www.ncbi.nlm.nih.gov/pubmed/10918358&amp;usg=ALkJrhhZVIqy8BBF1FrmDE53_RVNEnmeWg" TargetMode="External"/><Relationship Id="rId4004" Type="http://schemas.openxmlformats.org/officeDocument/2006/relationships/hyperlink" Target="http://translate.googleusercontent.com/translate_c?depth=1&amp;hl=es&amp;prev=/search%3Fq%3DBull%2BEnviron%2BContam%2BToxicology%26biw%3D1366%26bih%3D667&amp;rurl=translate.google.com.ar&amp;sl=en&amp;u=http://link.springer.com/search%3Ffacet-author%3D%2522Cao%2BThe%2BHa%2522&amp;usg=ALkJrhihVnqAVbeAvHLb16YR_CC9huI5CA" TargetMode="External"/><Relationship Id="rId8972" Type="http://schemas.openxmlformats.org/officeDocument/2006/relationships/hyperlink" Target="http://www.sciencedirect.com/science/article/pii/S0048969715000741" TargetMode="External"/><Relationship Id="rId3020" Type="http://schemas.openxmlformats.org/officeDocument/2006/relationships/hyperlink" Target="http://www.pubmedcentral.nih.gov/articlerender.fcgi?tool=pubmed&amp;pubmedid=15238288" TargetMode="External"/><Relationship Id="rId6176" Type="http://schemas.openxmlformats.org/officeDocument/2006/relationships/hyperlink" Target="http://translate.googleusercontent.com/translate_c?hl=es&amp;prev=/search%3Fq%3DExpo%2BSci%2BEnviron%2BEpidemiol.%2B2012%2BJan-Feb%253B22(1):52-9.%2Bdoi:%2B10.1038/jes.2011.39.%2BEpub%2B2011%2BNov%2B2%26hl%3Des%26rlz%3D1W1GGLL_es%26biw%3D1350%26bih%3D552%26prmd%3Dimvns&amp;rurl=translate.google.com.ar&amp;sl=en&amp;u=http://www.ncbi.nlm.nih.gov/pubmed%3Fterm%3DTj%25C3%25B8nneland%2520A%255BAuthor%255D%26cauthor%3Dtrue%26cauthor_uid%3D22044925&amp;usg=ALkJrhgpbARkS77NIN0Ku8v-qYRZt5IJ9A" TargetMode="External"/><Relationship Id="rId7227" Type="http://schemas.openxmlformats.org/officeDocument/2006/relationships/hyperlink" Target="http://translate.googleusercontent.com/translate_c?depth=1&amp;ei=YiVaUailOpPY8gTblIHYCQ&amp;hl=es&amp;prev=/search?q%3DHematological%2Band%2Bbiochemical%2Balterations%2Bin%2Bthe%2Bfish%2BProchilodus%2Blineatus%2Bcaused%2Bby%2Bthe%2Bherbicide%2Bclomazone%26hl%3Des%26rlz%3D1C2DVCL_enAR382%26biw%3D1366%26bih%3D677&amp;rurl=translate.google.com.ar&amp;sl=en&amp;u=http://www.sciencedirect.com/science/article/pii/S1382668913000495&amp;usg=ALkJrhi6OVVNMwFiAKysvMyJ9L2S3e4wvA" TargetMode="External"/><Relationship Id="rId7574" Type="http://schemas.openxmlformats.org/officeDocument/2006/relationships/hyperlink" Target="http://www.sciencedirect.com/science/article/pii/S0890623814001944" TargetMode="External"/><Relationship Id="rId8625" Type="http://schemas.openxmlformats.org/officeDocument/2006/relationships/hyperlink" Target="http://www.ncbi.nlm.nih.gov/pubmed/?term=Muckle%20G%5BAuthor%5D&amp;cauthor=true&amp;cauthor_uid=25747818" TargetMode="External"/><Relationship Id="rId6590" Type="http://schemas.openxmlformats.org/officeDocument/2006/relationships/hyperlink" Target="http://www.ncbi.nlm.nih.gov/pubmed?term=Jacobs%20DR%20Jr%5BAuthor%5D&amp;cauthor=true&amp;cauthor_uid=22472455" TargetMode="External"/><Relationship Id="rId7641" Type="http://schemas.openxmlformats.org/officeDocument/2006/relationships/hyperlink" Target="http://www.sciencedirect.com/science/article/pii/S0892036214001640" TargetMode="External"/><Relationship Id="rId10208" Type="http://schemas.openxmlformats.org/officeDocument/2006/relationships/hyperlink" Target="http://www.sciencedirect.com/science/article/pii/S0045653515300916" TargetMode="External"/><Relationship Id="rId2786" Type="http://schemas.openxmlformats.org/officeDocument/2006/relationships/hyperlink" Target="http://www.ncbi.nlm.nih.gov/pubmed?term=%22Holmes%20F%22%5BAuthor%5D" TargetMode="External"/><Relationship Id="rId3837" Type="http://schemas.openxmlformats.org/officeDocument/2006/relationships/hyperlink" Target="http://www.ncbi.nlm.nih.gov/pubmed/?term=Jacobs%20DR%20Jr%5BAuthor%5D&amp;cauthor=true&amp;cauthor_uid=17327331" TargetMode="External"/><Relationship Id="rId5192" Type="http://schemas.openxmlformats.org/officeDocument/2006/relationships/hyperlink" Target="http://translate.googleusercontent.com/translate_c?depth=1&amp;hl=es&amp;prev=/search%3Fq%3Dhttp://www.ncbi.nlm.nih.gov/pubmed/20821659%26hl%3Des%26rlz%3D1W1GGLL_es%26biw%3D1366%26bih%3D568%26prmd%3Dimvns&amp;rurl=translate.google.com.ar&amp;sl=en&amp;u=http://www.ncbi.nlm.nih.gov/pubmed%3Fterm%3DRelyea%2520RA%255BAuthor%255D%26cauthor%3Dtrue%26cauthor_uid%3D20821659&amp;usg=ALkJrhiUYZObh90EUkgDAUz_Myd0SM6pnQ" TargetMode="External"/><Relationship Id="rId6243" Type="http://schemas.openxmlformats.org/officeDocument/2006/relationships/hyperlink" Target="http://translate.googleusercontent.com/translate_c?depth=1&amp;hl=es&amp;prev=/search%3Fq%3Dhttp://www.ncbi.nlm.nih.gov/pubmed/22560025%26biw%3D1366%26bih%3D667&amp;rurl=translate.google.com.ar&amp;sl=en&amp;u=http://www.ncbi.nlm.nih.gov/pubmed/22560025&amp;usg=ALkJrhjZ9ia4fVjh0cpukOXxCeNbmgJ7jQ" TargetMode="External"/><Relationship Id="rId9399" Type="http://schemas.openxmlformats.org/officeDocument/2006/relationships/hyperlink" Target="http://www.sciencedirect.com/science/article/pii/S0048969715001357" TargetMode="External"/><Relationship Id="rId758" Type="http://schemas.openxmlformats.org/officeDocument/2006/relationships/hyperlink" Target="http://link.springer.com/search?facet-author=%22Masaki+Miyauchi%22" TargetMode="External"/><Relationship Id="rId1388" Type="http://schemas.openxmlformats.org/officeDocument/2006/relationships/hyperlink" Target="http://translate.googleusercontent.com/translate_c?hl=es&amp;prev=/search%3Fq%3DActa%2BNeurol%2BScand%2B%253B%2B1994%2BMar%253B89(3):164-70%26hl%3Des%26rlz%3D1W1GGLL_es%26biw%3D1350%26bih%3D552%26prmd%3Dimvns&amp;rurl=translate.google.com.ar&amp;sl=en&amp;u=http://www.ncbi.nlm.nih.gov/pubmed%3Fterm%3D%2522Molina%2520JA%2522%255BAuthor%255D&amp;usg=ALkJrhgoxcfONDwzRmD2bwbYh8FlPCVpnA" TargetMode="External"/><Relationship Id="rId2439" Type="http://schemas.openxmlformats.org/officeDocument/2006/relationships/hyperlink" Target="http://translate.googleusercontent.com/translate_c?depth=1&amp;hl=es&amp;prev=/search%3Fq%3DPMID:%2B12069312%26biw%3D1366%26bih%3D667%26noj%3D1&amp;rurl=translate.google.com.ar&amp;sl=en&amp;u=http://www.ncbi.nlm.nih.gov/pubmed%3Fterm%3DTavera-Mendoza%2520L%255BAuthor%255D%26cauthor%3Dtrue%26cauthor_uid%3D12069312&amp;usg=ALkJrhg34FL9-c5nthvzIn0dpRkXK3C-8w" TargetMode="External"/><Relationship Id="rId2853" Type="http://schemas.openxmlformats.org/officeDocument/2006/relationships/hyperlink" Target="http://translate.googleusercontent.com/translate_c?hl=es&amp;prev=/search%3Fq%3DEnviron%2BSci%2BTechnol.%2B2004%2BJul%2B15%253B38(14):3827-34.%26hl%3Des%26rlz%3D1W1GGLL_es%26biw%3D1298%26bih%3D598%26prmd%3Dimvns&amp;rurl=translate.google.com.ar&amp;sl=en&amp;u=http://www.ncbi.nlm.nih.gov/pubmed%3Fterm%3DSchwarzenbach%2520RP%255BAuthor%255D%26cauthor%3Dtrue%26cauthor_uid%3D15298189&amp;usg=ALkJrhhv42UR3WbS7MXAaDq8mGSXSNq5-A" TargetMode="External"/><Relationship Id="rId3904" Type="http://schemas.openxmlformats.org/officeDocument/2006/relationships/hyperlink" Target="http://translate.googleusercontent.com/translate_c?hl=es&amp;prev=/search%3Fq%3DEnviron%2BSci.2007%253B14%2BSuppl:23-33.%26hl%3Des%26rlz%3D1W1GGLL_es%26biw%3D1291%26bih%3D598%26prmd%3Dimvns&amp;rurl=translate.google.com.ar&amp;sl=en&amp;u=http://www.ncbi.nlm.nih.gov/pubmed%3Fterm%3DTanaka%2520M%255BAuthor%255D%26cauthor%3Dtrue%26cauthor_uid%3D18382412&amp;usg=ALkJrhggVYZKY1ljdgv0VLuFgd0GmVxQDQ" TargetMode="External"/><Relationship Id="rId6310" Type="http://schemas.openxmlformats.org/officeDocument/2006/relationships/hyperlink" Target="http://translate.googleusercontent.com/translate_c?depth=1&amp;hl=es&amp;prev=/search%3Fq%3DDOI:%2B10.1002/mds.25216%26biw%3D1366%26bih%3D667&amp;rurl=translate.google.com.ar&amp;sl=en&amp;u=http://www.ncbi.nlm.nih.gov/pubmed%3Fterm%3DKamel%2520F%255BAuthor%255D%26cauthor%3Dtrue%26cauthor_uid%3D23045187&amp;usg=ALkJrhhl0qNM7rLWBtA3oxs49qUG5zAfVg" TargetMode="External"/><Relationship Id="rId9466" Type="http://schemas.openxmlformats.org/officeDocument/2006/relationships/hyperlink" Target="http://www.sciencedirect.com/science/article/pii/S0045653514009606" TargetMode="External"/><Relationship Id="rId9880" Type="http://schemas.openxmlformats.org/officeDocument/2006/relationships/hyperlink" Target="http://www.ncbi.nlm.nih.gov/pubmed/?term=Peters%20S%5BAuthor%5D&amp;cauthor=true&amp;cauthor_uid=27609324" TargetMode="External"/><Relationship Id="rId94" Type="http://schemas.openxmlformats.org/officeDocument/2006/relationships/hyperlink" Target="http://pubs.acs.org/isbn/9780841201514" TargetMode="External"/><Relationship Id="rId825"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390800&amp;usg=ALkJrhhnQbv0muXWbHesvJ3KsLfmXsno6Q" TargetMode="External"/><Relationship Id="rId1455"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Bertazzi%2520PA%2522%255BAuthor%255D&amp;usg=ALkJrhjM_RpximBInU6cL-6H49MAFOlxNg" TargetMode="External"/><Relationship Id="rId2506" Type="http://schemas.openxmlformats.org/officeDocument/2006/relationships/hyperlink" Target="http://www.ncbi.nlm.nih.gov/pubmed?term=%22Barker%20J%22%5BAuthor%5D" TargetMode="External"/><Relationship Id="rId8068" Type="http://schemas.openxmlformats.org/officeDocument/2006/relationships/hyperlink" Target="http://www.ncbi.nlm.nih.gov/pubmed/?term=Tumov%26%23x000e1%3B%20J%5Bauth%5D" TargetMode="External"/><Relationship Id="rId8482" Type="http://schemas.openxmlformats.org/officeDocument/2006/relationships/hyperlink" Target="http://oem.bmj.com/search?author1=Beate+Ritz&amp;sortspec=date&amp;submit=Submit" TargetMode="External"/><Relationship Id="rId9119" Type="http://schemas.openxmlformats.org/officeDocument/2006/relationships/hyperlink" Target="http://www.sciencedirect.com/science/article/pii/S004896971401732X" TargetMode="External"/><Relationship Id="rId9533" Type="http://schemas.openxmlformats.org/officeDocument/2006/relationships/hyperlink" Target="http://www.ncbi.nlm.nih.gov/pubmed/?term=Davidson%20C%5BAuthor%5D&amp;cauthor=true&amp;cauthor_uid=26084619" TargetMode="External"/><Relationship Id="rId1108" Type="http://schemas.openxmlformats.org/officeDocument/2006/relationships/hyperlink" Target="http://link.springer.com/journal/128" TargetMode="External"/><Relationship Id="rId2920" Type="http://schemas.openxmlformats.org/officeDocument/2006/relationships/hyperlink" Target="http://www.scielo.cl/scielo.php?pid=S003498872004000400014&amp;script=sci_arttext" TargetMode="External"/><Relationship Id="rId4678" Type="http://schemas.openxmlformats.org/officeDocument/2006/relationships/hyperlink" Target="http://cerch.org/pesticides-in-dust-from-homes-in-an-agricultural-area/" TargetMode="External"/><Relationship Id="rId7084" Type="http://schemas.openxmlformats.org/officeDocument/2006/relationships/hyperlink" Target="http://www.sciencedirect.com/science/article/pii/S0045653512015330" TargetMode="External"/><Relationship Id="rId8135" Type="http://schemas.openxmlformats.org/officeDocument/2006/relationships/hyperlink" Target="http://www.ncbi.nlm.nih.gov/pubmed/25349607" TargetMode="External"/><Relationship Id="rId10065" Type="http://schemas.openxmlformats.org/officeDocument/2006/relationships/hyperlink" Target="http://www.sciencedirect.com/science/article/pii/S0045653515303283" TargetMode="External"/><Relationship Id="rId1522"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Barnett%2520L%255BAuthor%255D%26cauthor%3Dtrue%26cauthor_uid%3D8997738&amp;usg=ALkJrhh5rKF2hUc2nnGBUlirKMcz3A9mSA" TargetMode="External"/><Relationship Id="rId5729"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McCoy%2520KA%255BAuthor%255D%26cauthor%3Dtrue%26cauthor_uid%3D21419222&amp;usg=ALkJrhgubhcoyOXa182igLttj5fn2TvXOA" TargetMode="External"/><Relationship Id="rId7151" Type="http://schemas.openxmlformats.org/officeDocument/2006/relationships/hyperlink" Target="http://translate.googleusercontent.com/translate_c?depth=1&amp;ei=mOpcUYX2NpLm9gTXxoDYBQ&amp;hl=es&amp;prev=/search%3Fq%3Ddoi:10.1016/j.envres.2012.12.001.%26hl%3Des%26rlz%3D1C2DVCL_enAR382%26biw%3D1366%26bih%3D677&amp;rurl=translate.google.com.ar&amp;sl=en&amp;u=http://www.ncbi.nlm.nih.gov/pubmed%3Fterm%3DMercado%2520LA%255BAuthor%255D%26cauthor%3Dtrue%26cauthor_uid%3D23399304&amp;usg=ALkJrhiP0jMm76bB2RUygUbjTUB30mYj3A" TargetMode="External"/><Relationship Id="rId8202" Type="http://schemas.openxmlformats.org/officeDocument/2006/relationships/hyperlink" Target="http://translate.googleusercontent.com/translate_c?depth=1&amp;hl=es&amp;prev=/search%3Fq%3DJ%2BEnviron%2BAnal%2BToxicol%2B2012.S4:006.%26biw%3D1366%26bih%3D624&amp;rurl=translate.google.com.ar&amp;sl=en&amp;u=http://waset.org/author/b-darvas&amp;usg=ALkJrhgN9tIR0ImH_ukMWuttKRO02K2n4w" TargetMode="External"/><Relationship Id="rId9600" Type="http://schemas.openxmlformats.org/officeDocument/2006/relationships/hyperlink" Target="http://www.ncbi.nlm.nih.gov/pubmed/?term=Wang%20Y%5BAuthor%5D&amp;cauthor=true&amp;cauthor_uid=25587790" TargetMode="External"/><Relationship Id="rId3694" Type="http://schemas.openxmlformats.org/officeDocument/2006/relationships/hyperlink" Target="http://www.ncbi.nlm.nih.gov/pubmed?term=Carre%C3%B1o%20J%5BAuthor%5D&amp;cauthor=true&amp;cauthor_uid=16889768" TargetMode="External"/><Relationship Id="rId4745"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Jurewicz%2520J%2522%255BAuthor%255D&amp;usg=ALkJrhiAOiNCF5OImz_-_kZ_CUAt57JvuA" TargetMode="External"/><Relationship Id="rId10132" Type="http://schemas.openxmlformats.org/officeDocument/2006/relationships/hyperlink" Target="http://www.sciencedirect.com/science/article/pii/S016041201630188X" TargetMode="External"/><Relationship Id="rId2296" Type="http://schemas.openxmlformats.org/officeDocument/2006/relationships/hyperlink" Target="http://www.ncbi.nlm.nih.gov/pubmed?term=%22Zahm%20SH%22%5BAuthor%5D" TargetMode="External"/><Relationship Id="rId3347" Type="http://schemas.openxmlformats.org/officeDocument/2006/relationships/hyperlink" Target="http://www.ncbi.nlm.nih.gov/pubmed?term=%22Dave%20BJ%22%5BAuthor%5D" TargetMode="External"/><Relationship Id="rId3761" Type="http://schemas.openxmlformats.org/officeDocument/2006/relationships/hyperlink" Target="http://translate.googleusercontent.com/translate_c?depth=1&amp;ei=Pr5dUc7iBIbK9QSd4oHYAQ&amp;hl=es&amp;prev=/search%3Fq%3DEnviron%2BHealth%2BPerspect.2007%2BDec%253B115%2BSuppl%2B1:8-14.%26hl%3Des%26rlz%3D1C2DVCL_enAR382%26biw%3D1366%26bih%3D640&amp;rurl=translate.google.com.ar&amp;sl=en&amp;u=http://www.ncbi.nlm.nih.gov/pubmed%3Fterm%3DOlea-Serrano%2520F%255BAuthor%255D%26cauthor%3Dtrue%26cauthor_uid%3D18174944&amp;usg=ALkJrhgF5kXI3pzws2ZvfJpv4-pEuzn8pg" TargetMode="External"/><Relationship Id="rId4812"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McGraw%2520JE%255BAuthor%255D%26cauthor%3Dtrue%26cauthor_uid%3D19046769&amp;usg=ALkJrhhTric1p0DPgimj-Ai701cvewQfWA" TargetMode="External"/><Relationship Id="rId7968" Type="http://schemas.openxmlformats.org/officeDocument/2006/relationships/hyperlink" Target="http://translate.googleusercontent.com/translate_c?depth=1&amp;hl=es&amp;prev=/search%3Fq%3DPMID:%2B24467857%26biw%3D1366%26bih%3D667&amp;rurl=translate.google.com.ar&amp;sl=en&amp;u=http://www.ncbi.nlm.nih.gov/pubmed%3Fterm%3DNegri%2520AP%255BAuthor%255D%26cauthor%3Dtrue%26cauthor_uid%3D24467857&amp;usg=ALkJrhgbAn-9j6cVS8u5qx2ycs6PqIl-5A" TargetMode="External"/><Relationship Id="rId268"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Ivey%2520JM%255BAuthor%255D%26cauthor%3Dtrue%26cauthor_uid%3D926202&amp;usg=ALkJrhiPxapzAmUm3vNmoCcq4Y97n3kndw" TargetMode="External"/><Relationship Id="rId682"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Abalis%2520IM%255BAuthor%255D%26cauthor%3Dtrue%26cauthor_uid%3D3009836&amp;usg=ALkJrhhTh5RvMRTCAcnXXGb3QiUEm71azw" TargetMode="External"/><Relationship Id="rId2363"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3Fterm%3DNoriega%2520N%255BAuthor%255D%26cauthor%3Dtrue%26cauthor_uid%3D11960004&amp;usg=ALkJrhgkSswP0_X7z7m86rBqgv4kkSHLJw" TargetMode="External"/><Relationship Id="rId3414"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Mendoza%2520M%255BAuthor%255D%26cauthor%3Dtrue%26cauthor_uid%3D16818259&amp;usg=ALkJrhgR2VVDdS6A02vmFDXZXjmMHkrpEw" TargetMode="External"/><Relationship Id="rId6984" Type="http://schemas.openxmlformats.org/officeDocument/2006/relationships/hyperlink" Target="http://translate.googleusercontent.com/translate_c?depth=1&amp;ei=zwdaUdWBNoPO0QG1yYGABQ&amp;hl=es&amp;prev=/search?q%3Denvironmental%2Btoxicology%2B%2B2013%26hl%3Des%26rlz%3D1T4SKPT_esAR406AR408&amp;rurl=translate.google.com.ar&amp;sl=en&amp;u=http://onlinelibrary.wiley.com/doi/10.1002/etc.v32.4/issuetoc&amp;usg=ALkJrhjOrv6kVUcs5DykLWBAf99CbYhjHg" TargetMode="External"/><Relationship Id="rId9390" Type="http://schemas.openxmlformats.org/officeDocument/2006/relationships/hyperlink" Target="http://www.pnas.org/search?author1=Ralf+Schulz&amp;sortspec=date&amp;submit=Submit" TargetMode="External"/><Relationship Id="rId335" Type="http://schemas.openxmlformats.org/officeDocument/2006/relationships/hyperlink" Target="http://www.ncbi.nlm.nih.gov/pubmed/114250" TargetMode="External"/><Relationship Id="rId2016" Type="http://schemas.openxmlformats.org/officeDocument/2006/relationships/hyperlink" Target="http://www.ncbi.nlm.nih.gov/pubmed?term=%22Ladefoged%20O%22%5BAuthor%5D" TargetMode="External"/><Relationship Id="rId2430" Type="http://schemas.openxmlformats.org/officeDocument/2006/relationships/hyperlink" Target="http://www.ncbi.nlm.nih.gov/pubmed/?term=Padilla%20S%5Bauth%5D" TargetMode="External"/><Relationship Id="rId5586" Type="http://schemas.openxmlformats.org/officeDocument/2006/relationships/hyperlink" Target="http://link.springer.com/journal/10646/20/1/page/1" TargetMode="External"/><Relationship Id="rId6637" Type="http://schemas.openxmlformats.org/officeDocument/2006/relationships/hyperlink" Target="http://www.sciencedirect.com/science/article/pii/S0892036211002005" TargetMode="External"/><Relationship Id="rId9043" Type="http://schemas.openxmlformats.org/officeDocument/2006/relationships/hyperlink" Target="http://www.sciencedirect.com/science/article/pii/S0166445X1500034X" TargetMode="External"/><Relationship Id="rId402" Type="http://schemas.openxmlformats.org/officeDocument/2006/relationships/hyperlink" Target="http://link.springer.com/search?facet-author=%22K.+V.+Sastry%22" TargetMode="External"/><Relationship Id="rId1032" Type="http://schemas.openxmlformats.org/officeDocument/2006/relationships/hyperlink" Target="http://www.ncbi.nlm.nih.gov/pubmed/2394275" TargetMode="External"/><Relationship Id="rId4188"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Wang%2520A%255BAuthor%255D%26cauthor%3Dtrue%26cauthor_uid%3D18418954&amp;usg=ALkJrhi8LSDWgundin7UwnSMIX7Ezg4dYg" TargetMode="External"/><Relationship Id="rId5239" Type="http://schemas.openxmlformats.org/officeDocument/2006/relationships/hyperlink" Target="http://translate.googleusercontent.com/translate_c?hl=es&amp;prev=/search%3Fq%3Dj%2Bclin%2Bneurosci.%2B2010%2Bnov%253B17(11):1472-3.%2Bepub%2B2010%2Bjul%2B23%26hl%3Des%26rlz%3D1T4SKPT_esAR406AR408%26prmd%3Dimvns&amp;rurl=translate.google.com.ar&amp;sl=en&amp;u=http://www.ncbi.nlm.nih.gov/pubmed%3Fterm%3DCordato%2520DJ%255BAuthor%255D%26cauthor%3Dtrue%26cauthor_uid%3D20655231&amp;usg=ALkJrhgxNRN7RTwLdK0LDmfB2k0-fN8eQA" TargetMode="External"/><Relationship Id="rId9110" Type="http://schemas.openxmlformats.org/officeDocument/2006/relationships/hyperlink" Target="http://www.sciencedirect.com/science/article/pii/S0161813X15000200" TargetMode="External"/><Relationship Id="rId4255" Type="http://schemas.openxmlformats.org/officeDocument/2006/relationships/hyperlink" Target="http://www.ncbi.nlm.nih.gov/pubmed/?term=Stacy%20MA%5BAuthor%5D&amp;cauthor=true&amp;cauthor_uid=18373838" TargetMode="External"/><Relationship Id="rId5306" Type="http://schemas.openxmlformats.org/officeDocument/2006/relationships/hyperlink" Target="http://translate.googleusercontent.com/translate_c?depth=1&amp;ei=0rtdUeOANoma9gST7IDABw&amp;hl=es&amp;prev=/search%3Fq%3DNeurotoxicology.%2B2010%2BJan%253B31(1):154-60.%26hl%3Des%26rlz%3D1C2DVCL_enAR382%26biw%3D1366%26bih%3D677&amp;rurl=translate.google.com.ar&amp;sl=en&amp;u=http://www.ncbi.nlm.nih.gov/pubmed%3Fterm%3DOlea%2520N%255BAuthor%255D%26cauthor%3Dtrue%26cauthor_uid%3D19818364&amp;usg=ALkJrhgAHf6yXkf7jLPpCk70BxRep0rYcw" TargetMode="External"/><Relationship Id="rId5653" Type="http://schemas.openxmlformats.org/officeDocument/2006/relationships/hyperlink" Target="http://translate.googleusercontent.com/translate_c?depth=1&amp;hl=es&amp;prev=/search%3Fq%3DPMID:%2B21868402%26biw%3D1366%26bih%3D667&amp;rurl=translate.google.com.ar&amp;sl=en&amp;u=http://www.ncbi.nlm.nih.gov/pubmed%3Fterm%3DParis%2520F%255BAuthor%255D%26cauthor%3Dtrue%26cauthor_uid%3D21868402&amp;usg=ALkJrhiMdELGM12wwHVFalhaYwKL1nG65g" TargetMode="External"/><Relationship Id="rId6704" Type="http://schemas.openxmlformats.org/officeDocument/2006/relationships/hyperlink" Target="http://www.ncbi.nlm.nih.gov/pubmed?term=Mikhail%20NN%5BAuthor%5D&amp;cauthor=true&amp;cauthor_uid=24219772" TargetMode="External"/><Relationship Id="rId184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Lloyd%2520OL%255BAuthor%255D%26cauthor%3Dtrue%26cauthor_uid%3D10029229&amp;usg=ALkJrhgszknCcGzs3uscCWoJS9tHhZselQ" TargetMode="External"/><Relationship Id="rId5720"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Beasley%2520VR%255BAuthor%255D%26cauthor%3Dtrue%26cauthor_uid%3D21419222&amp;usg=ALkJrhi0svoHoHeDagfIi8sxhm147Gl0TQ" TargetMode="External"/><Relationship Id="rId8876" Type="http://schemas.openxmlformats.org/officeDocument/2006/relationships/hyperlink" Target="http://link.springer.com/search?facet-creator=%22B%C3%A1rbara+Arroyo-Salgado%22" TargetMode="External"/><Relationship Id="rId9927" Type="http://schemas.openxmlformats.org/officeDocument/2006/relationships/hyperlink" Target="http://www.sciencedirect.com/science/article/pii/S0161813X15300504" TargetMode="External"/><Relationship Id="rId192" Type="http://schemas.openxmlformats.org/officeDocument/2006/relationships/hyperlink" Target="http://translate.googleusercontent.com/translate_c?depth=1&amp;hl=es&amp;prev=/search%3Fq%3DDOI:%2B10.1016/0041-008X(76)90212-X%26biw%3D1366%26bih%3D667&amp;rurl=translate.google.com.ar&amp;sl=en&amp;u=http://www.researchgate.net/journal/0041-008X_Toxicology_and_Applied_Pharmacology&amp;usg=ALkJrhjSFl2UbGHru1sc2Y_yIMGV0jy0Aw" TargetMode="External"/><Relationship Id="rId1916"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Belles-Isles%2520M%255BAuthor%255D%26cauthor%3Dtrue%26cauthor_uid%3D10706525&amp;usg=ALkJrhh5DqqGOMURXqMf3nnSBVCSb_WWww" TargetMode="External"/><Relationship Id="rId3271" Type="http://schemas.openxmlformats.org/officeDocument/2006/relationships/hyperlink" Target="http://www.ncbi.nlm.nih.gov/pubmed/?term=Khan%20WA%5BAuthor%5D&amp;cauthor=true&amp;cauthor_uid=16482470" TargetMode="External"/><Relationship Id="rId4322" Type="http://schemas.openxmlformats.org/officeDocument/2006/relationships/hyperlink" Target="http://www.ncbi.nlm.nih.gov/pubmed/18835430" TargetMode="External"/><Relationship Id="rId7478" Type="http://schemas.openxmlformats.org/officeDocument/2006/relationships/hyperlink" Target="http://www.ncbi.nlm.nih.gov/pubmed?term=Cardoso%20EJ%5BAuthor%5D&amp;cauthor=true&amp;cauthor_uid=24785712" TargetMode="External"/><Relationship Id="rId7892"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Gu%2520H%255BAuthor%255D%26cauthor%3Dtrue%26cauthor_uid%3D24529002&amp;usg=ALkJrhioiTqVHOBSZX_PjSzJZP-ZSeQMuQ" TargetMode="External"/><Relationship Id="rId8529" Type="http://schemas.openxmlformats.org/officeDocument/2006/relationships/hyperlink" Target="http://www.ncbi.nlm.nih.gov/pubmed/?term=Davanzo%20F%5BAuthor%5D&amp;cauthor=true&amp;cauthor_uid=26367188" TargetMode="External"/><Relationship Id="rId8943" Type="http://schemas.openxmlformats.org/officeDocument/2006/relationships/hyperlink" Target="http://link.springer.com/search?facet-author=%22Sara+A.+Whiting%22" TargetMode="External"/><Relationship Id="rId6494"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5877622_Mesnage_R/&amp;usg=ALkJrhhWb603VUP4De5C9UhjXwfnzOu_Yw" TargetMode="External"/><Relationship Id="rId7545" Type="http://schemas.openxmlformats.org/officeDocument/2006/relationships/hyperlink" Target="http://translate.googleusercontent.com/translate_c?depth=1&amp;hl=es&amp;prev=/search%3Fq%3Dhttp://www.ncbi.nlm.nih.gov/pubmed/24315814%26biw%3D1007%26bih%3D638&amp;rurl=translate.google.com.ar&amp;sl=en&amp;u=http://www.ncbi.nlm.nih.gov/pubmed%3Fterm%3DPic%25C3%25B3%2520Y%255BAuthor%255D%26cauthor%3Dtrue%26cauthor_uid%3D24315814&amp;usg=ALkJrhjBBzfA3UtmTj3sZDksa8ra7-Bd_w" TargetMode="External"/><Relationship Id="rId5096" Type="http://schemas.openxmlformats.org/officeDocument/2006/relationships/hyperlink" Target="http://translate.googleusercontent.com/translate_c?depth=1&amp;hl=es&amp;prev=/search%3Fq%3DPMID:20478935%26hl%3Des%26rlz%3D1R2SKPT_esAR406%26biw%3D1366%26bih%3D568&amp;rurl=translate.google.com.ar&amp;sl=en&amp;u=http://www.ncbi.nlm.nih.gov/pubmed%3Fterm%3DChen%2520JG%255BAuthor%255D%26cauthor%3Dtrue%26cauthor_uid%3D20478935&amp;usg=ALkJrhggsQU_1l_41cmTPefGrv-mK_rKPA" TargetMode="External"/><Relationship Id="rId6147" Type="http://schemas.openxmlformats.org/officeDocument/2006/relationships/hyperlink" Target="http://www.springerlink.com/content/b2970kg162014112/" TargetMode="External"/><Relationship Id="rId6561" Type="http://schemas.openxmlformats.org/officeDocument/2006/relationships/hyperlink" Target="http://www.ncbi.nlm.nih.gov/pubmed/?term=Raina%20R%5BAuthor%5D&amp;cauthor=true&amp;cauthor_uid=23175965" TargetMode="External"/><Relationship Id="rId7612" Type="http://schemas.openxmlformats.org/officeDocument/2006/relationships/hyperlink" Target="http://translate.googleusercontent.com/translate_c?depth=1&amp;hl=es&amp;prev=/search%3Fq%3DPMID:%2B24930125%26biw%3D1285%26bih%3D639&amp;rurl=translate.google.com.ar&amp;sl=en&amp;u=http://www.ncbi.nlm.nih.gov/pubmed/24930125&amp;usg=ALkJrhju0Bb-Y6CiWEka32q6iV_5MYidrQ" TargetMode="External"/><Relationship Id="rId5163" Type="http://schemas.openxmlformats.org/officeDocument/2006/relationships/hyperlink" Target="http://translate.googleusercontent.com/translate_c?depth=1&amp;rurl=translate.google.com.ar&amp;sl=en&amp;tl=es&amp;u=http://www.ncbi.nlm.nih.gov/pubmed%3Fterm%3DYadav%2520S%255BAuthor%255D%26cauthor%3Dtrue%26cauthor_uid%3D20455021&amp;usg=ALkJrhgkuSKo31LdHKepUcIyxYn2S5-4vA" TargetMode="External"/><Relationship Id="rId6214" Type="http://schemas.openxmlformats.org/officeDocument/2006/relationships/hyperlink" Target="http://translate.googleusercontent.com/translate_c?depth=1&amp;ei=M26cUOmGIZKe8gTIsIDYDw&amp;hl=es&amp;prev=/search%3Fq%3Dhttp://www.ncbi.nlm.nih.gov/pubmed/22200534%26hl%3Des%26rlz%3D1W1GGLL_es%26biw%3D1366%26bih%3D568%26prmd%3Dimvns&amp;rurl=translate.google.com.ar&amp;sl=en&amp;u=http://www.ncbi.nlm.nih.gov/pubmed%3Fterm%3DS%25C3%25A9ralini%2520G%25C3%2589%255BAuthor%255D%26cauthor%3Dtrue%26cauthor_uid%3D22200534&amp;usg=ALkJrhi6IdJ7jHOA_gTjwOGNhVg109CknA" TargetMode="External"/><Relationship Id="rId9784" Type="http://schemas.openxmlformats.org/officeDocument/2006/relationships/hyperlink" Target="http://www.ncbi.nlm.nih.gov/pubmed/?term=Hamdaoui%20L%5BAuthor%5D&amp;cauthor=true&amp;cauthor_uid=27580939" TargetMode="External"/><Relationship Id="rId729" Type="http://schemas.openxmlformats.org/officeDocument/2006/relationships/hyperlink" Target="http://link.springer.com/search?facet-author=%22B.+D.+Ripley%22" TargetMode="External"/><Relationship Id="rId135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Ciesielski%2520S%255BAuthor%255D%26cauthor%3Dtrue%26cauthor_uid%3D8129063&amp;usg=ALkJrhgJgUbLMjJDX93eqHdzix0mGmQbhg" TargetMode="External"/><Relationship Id="rId2757"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Tulli%2520A%2522%255BAuthor%255D&amp;usg=ALkJrhj0vnrxOvvwboFNM4k7SqyY7pVqNw" TargetMode="External"/><Relationship Id="rId3808" Type="http://schemas.openxmlformats.org/officeDocument/2006/relationships/hyperlink" Target="http://translate.googleusercontent.com/translate_c?depth=1&amp;hl=es&amp;prev=search&amp;rurl=translate.google.com.ar&amp;sl=en&amp;u=http://www.ncbi.nlm.nih.gov/pubmed/%3Fterm%3DMarcogliese%2520DJ%255BAuthor%255D%26cauthor%3Dtrue%26cauthor_uid%3D17672926&amp;usg=ALkJrhh1Z7Id041W1y0nL2BtPwh8ixj40g" TargetMode="External"/><Relationship Id="rId5230" Type="http://schemas.openxmlformats.org/officeDocument/2006/relationships/hyperlink" Target="http://link.springer.com/search?facet-author=%22Willem+Goedkoop%22" TargetMode="External"/><Relationship Id="rId8386" Type="http://schemas.openxmlformats.org/officeDocument/2006/relationships/hyperlink" Target="http://www.sciencedirect.com/science/article/pii/S0048969714017410" TargetMode="External"/><Relationship Id="rId9437" Type="http://schemas.openxmlformats.org/officeDocument/2006/relationships/hyperlink" Target="http://www.sciencedirect.com/science/article/pii/S0300483X15300500" TargetMode="External"/><Relationship Id="rId177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Thompson%2520ML%255BAuthor%255D%26cauthor%3Dtrue%26cauthor_uid%3D9562397&amp;usg=ALkJrhi-vVBv7djnD_cHJFm-aXTzaBEHFQ" TargetMode="External"/><Relationship Id="rId2824" Type="http://schemas.openxmlformats.org/officeDocument/2006/relationships/hyperlink" Target="http://www.ncbi.nlm.nih.gov/pubmed?term=Kurtul%20N%5BAuthor%5D&amp;cauthor=true&amp;cauthor_uid=15051242" TargetMode="External"/><Relationship Id="rId8039" Type="http://schemas.openxmlformats.org/officeDocument/2006/relationships/hyperlink" Target="http://translate.googleusercontent.com/translate_c?depth=1&amp;hl=es&amp;prev=/search%3Fq%3DDOI:%2B10.1016/j.marpolbul.2013.11.031%26biw%3D1366%26bih%3D667&amp;rurl=translate.google.com.ar&amp;sl=en&amp;u=http://www.ncbi.nlm.nih.gov/pubmed/24373669&amp;usg=ALkJrhipOv4rrZ6_dZTTIy9sMEYv2aOEcQ" TargetMode="External"/><Relationship Id="rId9851" Type="http://schemas.openxmlformats.org/officeDocument/2006/relationships/hyperlink" Target="http://www.sciencedirect.com/science/article/pii/S1382668916300606" TargetMode="External"/><Relationship Id="rId65" Type="http://schemas.openxmlformats.org/officeDocument/2006/relationships/hyperlink" Target="http://link.springer.com/journal/128/6/1/page/1" TargetMode="External"/><Relationship Id="rId1426" Type="http://schemas.openxmlformats.org/officeDocument/2006/relationships/hyperlink" Target="http://www.springerlink.com/content/?Author=E.+L.+Flickinger" TargetMode="External"/><Relationship Id="rId1840" Type="http://schemas.openxmlformats.org/officeDocument/2006/relationships/hyperlink" Target="http://www.ncbi.nlm.nih.gov/pmc/issues/134635/" TargetMode="External"/><Relationship Id="rId4996" Type="http://schemas.openxmlformats.org/officeDocument/2006/relationships/hyperlink" Target="http://www.ncbi.nlm.nih.gov/pubmed/?term=Roucoux%20DF%5BAuthor%5D&amp;cauthor=true&amp;cauthor_uid=19752299" TargetMode="External"/><Relationship Id="rId8453" Type="http://schemas.openxmlformats.org/officeDocument/2006/relationships/hyperlink" Target="http://www.tandfonline.com/loi/uteh20?open=78" TargetMode="External"/><Relationship Id="rId9504" Type="http://schemas.openxmlformats.org/officeDocument/2006/relationships/hyperlink" Target="http://www.sciencedirect.com/science/article/pii/S0269749115002468" TargetMode="External"/><Relationship Id="rId3598" Type="http://schemas.openxmlformats.org/officeDocument/2006/relationships/hyperlink" Target="http://www.ncbi.nlm.nih.gov/pubmed?term=%22Capone%20F%22%5BAuthor%5D" TargetMode="External"/><Relationship Id="rId4649" Type="http://schemas.openxmlformats.org/officeDocument/2006/relationships/hyperlink" Target="http://translate.googleusercontent.com/translate_c?hl=es&amp;prev=/search%3Fq%3DClement%2BT,%2BSavenkova%2BM,%2BSettles%2BM,%2BAnway%2BM%2Band%2BSkinner%2BMK%2B(2010)%2BAlteration%2Bof%2Bthe%2Bdeveloping%2Btestis%2Btranscriptome%2Bfollowing%2Bembryonic%2Bvinclozolin%2Bexposure.%2B%2BReprod%2BToxicol.30(3):353-64%26hl%3Des%26rlz%3D1T4SKPT_esAR406AR408%26prmd%3Dimvnso&amp;rurl=translate.google.com.ar&amp;sl=en&amp;u=http://www.ncbi.nlm.nih.gov/pubmed%3Fterm%3DSkinner%2520MK%255BAuthor%255D%26cauthor%3Dtrue%26cauthor_uid%3D19711250&amp;usg=ALkJrhgwFx7sO0Ht7IIZkMoQNjxtklIQ0w" TargetMode="External"/><Relationship Id="rId7055" Type="http://schemas.openxmlformats.org/officeDocument/2006/relationships/hyperlink" Target="http://translate.googleusercontent.com/translate_c?depth=1&amp;hl=es&amp;prev=/search%3Fq%3DAnaerobe%2B,%2Bglyphosate%2B,%2BEnterococcus%2Bspp.%26biw%3D1366%26bih%3D667&amp;rurl=translate.google.com.ar&amp;sl=en&amp;u=http://www.ncbi.nlm.nih.gov/pubmed%3Fterm%3DSchr%25C3%25B6dl%2520W%255BAuthor%255D%26cauthor%3Dtrue%26cauthor_uid%3D23396248&amp;usg=ALkJrhjBcJgkKTkkMFLn_9EgcLH2WcrPfg" TargetMode="External"/><Relationship Id="rId8106" Type="http://schemas.openxmlformats.org/officeDocument/2006/relationships/hyperlink" Target="http://translate.googleusercontent.com/translate_c?depth=1&amp;hl=es&amp;prev=/search%3Fq%3DPMID:%2B24296028%26biw%3D1366%26bih%3D667&amp;rurl=translate.google.com.ar&amp;sl=en&amp;u=http://www.ncbi.nlm.nih.gov/pubmed%3Fterm%3DHyne%2520RV%255BAuthor%255D%26cauthor%3Dtrue%26cauthor_uid%3D24296028&amp;usg=ALkJrhjpaMdBLGties6bZJ0E2EXMlLZXJg" TargetMode="External"/><Relationship Id="rId8520" Type="http://schemas.openxmlformats.org/officeDocument/2006/relationships/hyperlink" Target="http://www.tandfonline.com/author/Waghiyi%2C+V" TargetMode="External"/><Relationship Id="rId10036" Type="http://schemas.openxmlformats.org/officeDocument/2006/relationships/hyperlink" Target="http://www.sciencedirect.com/science/article/pii/S0045653515301521" TargetMode="External"/><Relationship Id="rId3665" Type="http://schemas.openxmlformats.org/officeDocument/2006/relationships/hyperlink" Target="http://www.ncbi.nlm.nih.gov/pubmed?term=%22Ricceri%20L%22%5BAuthor%5D" TargetMode="External"/><Relationship Id="rId4716" Type="http://schemas.openxmlformats.org/officeDocument/2006/relationships/hyperlink" Target="http://www.ncbi.nlm.nih.gov/pubmed?term=Tormo%20MJ%5BAuthor%5D&amp;cauthor=true&amp;cauthor_uid=19586652" TargetMode="External"/><Relationship Id="rId6071" Type="http://schemas.openxmlformats.org/officeDocument/2006/relationships/hyperlink" Target="http://www.ncbi.nlm.nih.gov/pubmed?term=Miller%20PK%5BAuthor%5D&amp;cauthor=true&amp;cauthor_uid=21797772" TargetMode="External"/><Relationship Id="rId7122" Type="http://schemas.openxmlformats.org/officeDocument/2006/relationships/hyperlink" Target="http://translate.googleusercontent.com/translate_c?depth=1&amp;hl=es&amp;prev=/search%3Fq%3Dhttp://www.ncbi.nlm.nih.gov/pubmed/23360343%26biw%3D1366%26bih%3D667&amp;rurl=translate.google.com.ar&amp;sl=en&amp;u=http://www.ncbi.nlm.nih.gov/pubmed%3Fterm%3DSchmidt%2520B%255BAuthor%255D%26cauthor%3Dtrue%26cauthor_uid%3D23360343&amp;usg=ALkJrhgHPdbfW1cT-yDeWOL1RBgi3uAvIQ" TargetMode="External"/><Relationship Id="rId10103" Type="http://schemas.openxmlformats.org/officeDocument/2006/relationships/hyperlink" Target="http://www.ncbi.nlm.nih.gov/pubmed/?term=Roy%20NM%5BAuthor%5D&amp;cauthor=true&amp;cauthor_uid=26773362" TargetMode="External"/><Relationship Id="rId586" Type="http://schemas.openxmlformats.org/officeDocument/2006/relationships/hyperlink" Target="http://www.pubfacts.com/author/J+Marniemi" TargetMode="External"/><Relationship Id="rId2267"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Schuman%2520LM%2522%255BAuthor%255D&amp;usg=ALkJrhhBLye_IthlXVyHxsjAKmQfH3JRLQ" TargetMode="External"/><Relationship Id="rId2681"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Raherison%2520C%255BAuthor%255D%26cauthor%3Dtrue%26cauthor_uid%3D14516143&amp;usg=ALkJrhiSgdescRfyYwZ0RkQp1MbDyXeIrA" TargetMode="External"/><Relationship Id="rId3318" Type="http://schemas.openxmlformats.org/officeDocument/2006/relationships/hyperlink" Target="http://translate.googleusercontent.com/translate_c?depth=1&amp;hl=es&amp;prev=/search%3Fq%3DPMID:%2B17119253%26biw%3D1366%26bih%3D667&amp;rurl=translate.google.com.ar&amp;sl=en&amp;u=http://www.ncbi.nlm.nih.gov/pubmed%3Fterm%3DBeck%2520M%255BAuthor%255D%26cauthor%3Dtrue%26cauthor_uid%3D17119253&amp;usg=ALkJrhj3hW_Qoo9bWSm7JnEIVAb6EY5oqw" TargetMode="External"/><Relationship Id="rId6888" Type="http://schemas.openxmlformats.org/officeDocument/2006/relationships/hyperlink" Target="http://translate.googleusercontent.com/translate_c?depth=1&amp;hl=es&amp;rurl=translate.google.com.ar&amp;sl=en&amp;tl=es&amp;u=http://www.sciencedirect.com/science/article/pii/S0378427412014063&amp;usg=ALkJrhi0tHRbGhabIRUcPYsc4kQimT-NjQ" TargetMode="External"/><Relationship Id="rId9294" Type="http://schemas.openxmlformats.org/officeDocument/2006/relationships/hyperlink" Target="http://www.sciencedirect.com/science/article/pii/S0161813X15001254" TargetMode="External"/><Relationship Id="rId239" Type="http://schemas.openxmlformats.org/officeDocument/2006/relationships/hyperlink" Target="http://translate.googleusercontent.com/translate_c?depth=1&amp;hl=es&amp;prev=/search%3Fq%3DPMID:%2B910573%26hl%3Des%26biw%3D1366%26bih%3D667&amp;rurl=translate.google.com.ar&amp;sl=en&amp;u=http://www.ncbi.nlm.nih.gov/pubmed/910573&amp;usg=ALkJrhiyhHRTH1wNvhUCq6xO3n5Kg3nOdg" TargetMode="External"/><Relationship Id="rId653" Type="http://schemas.openxmlformats.org/officeDocument/2006/relationships/hyperlink" Target="http://www.pubfacts.com/author/K+Linnainmaa" TargetMode="External"/><Relationship Id="rId1283" Type="http://schemas.openxmlformats.org/officeDocument/2006/relationships/hyperlink" Target="http://www.ncbi.nlm.nih.gov/pubmed?term=%22Ayebo%20AD%22%5BAuthor%5D" TargetMode="External"/><Relationship Id="rId2334"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Reynolds%2520WD%2522%255BAuthor%255D&amp;usg=ALkJrhhrwCyoaH2dECQ74Hudpjwmw8AdgA" TargetMode="External"/><Relationship Id="rId3732" Type="http://schemas.openxmlformats.org/officeDocument/2006/relationships/hyperlink" Target="http://www.ncbi.nlm.nih.gov/pubmed/17708091" TargetMode="External"/><Relationship Id="rId7939" Type="http://schemas.openxmlformats.org/officeDocument/2006/relationships/hyperlink" Target="http://www.ncbi.nlm.nih.gov/pubmed/25358543" TargetMode="External"/><Relationship Id="rId9361" Type="http://schemas.openxmlformats.org/officeDocument/2006/relationships/hyperlink" Target="http://www.ncbi.nlm.nih.gov/pubmed/?term=Neumann%20C%5BAuthor%5D&amp;cauthor=true&amp;cauthor_uid=26342388" TargetMode="External"/><Relationship Id="rId306" Type="http://schemas.openxmlformats.org/officeDocument/2006/relationships/hyperlink" Target="http://link.springer.com/journal/244" TargetMode="External"/><Relationship Id="rId6955" Type="http://schemas.openxmlformats.org/officeDocument/2006/relationships/hyperlink" Target="http://translate.googleusercontent.com/translate_c?depth=1&amp;hl=es&amp;rurl=translate.google.com.ar&amp;sl=en&amp;tl=es&amp;u=http://www.sciencedirect.com/science/article/pii/S0890623812003498&amp;usg=ALkJrhgvNUTPXaLVnIwv-z6_tIw7TFpwCg" TargetMode="External"/><Relationship Id="rId9014" Type="http://schemas.openxmlformats.org/officeDocument/2006/relationships/hyperlink" Target="http://www.sciencedirect.com/science/article/pii/S0048969714017446" TargetMode="External"/><Relationship Id="rId720" Type="http://schemas.openxmlformats.org/officeDocument/2006/relationships/hyperlink" Target="http://link.springer.com/search?facet-author=%22Joseph+G.+Ebel+Jr.%22" TargetMode="External"/><Relationship Id="rId1350" Type="http://schemas.openxmlformats.org/officeDocument/2006/relationships/hyperlink" Target="http://www.ncbi.nlm.nih.gov/pubmed/8205269" TargetMode="External"/><Relationship Id="rId2401" Type="http://schemas.openxmlformats.org/officeDocument/2006/relationships/hyperlink" Target="http://www.sciencedirect.com/science/article/pii/S0160412002000314" TargetMode="External"/><Relationship Id="rId4159" Type="http://schemas.openxmlformats.org/officeDocument/2006/relationships/hyperlink" Target="http://www.springerlink.com/content/0963-9292/17/3/" TargetMode="External"/><Relationship Id="rId5557" Type="http://schemas.openxmlformats.org/officeDocument/2006/relationships/hyperlink" Target="http://www.springerlink.com/content/?Author=Roberta+Cattaneo" TargetMode="External"/><Relationship Id="rId5971"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21541850&amp;usg=ALkJrhg28wce9B9U2S8c58xLZZYw3PtSrg" TargetMode="External"/><Relationship Id="rId6608" Type="http://schemas.openxmlformats.org/officeDocument/2006/relationships/hyperlink" Target="http://www.ncbi.nlm.nih.gov/pubmed/22312428" TargetMode="External"/><Relationship Id="rId1003"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Flanagan%2520RJ%2522%255BAuthor%255D&amp;usg=ALkJrhh0sxH5QS304olv0bNDAaowDy6VMg" TargetMode="External"/><Relationship Id="rId4573"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Estaitieh%2520H%2522%255BAuthor%255D&amp;usg=ALkJrhhD-ws5i2e3MywlN6woa1ZGorHR0g" TargetMode="External"/><Relationship Id="rId5624" Type="http://schemas.openxmlformats.org/officeDocument/2006/relationships/hyperlink" Target="http://link.springer.com/journal/13382/24/2/page/1" TargetMode="External"/><Relationship Id="rId8030" Type="http://schemas.openxmlformats.org/officeDocument/2006/relationships/hyperlink" Target="http://www.sciencedirect.com/science/article/pii/S0013935114003119" TargetMode="External"/><Relationship Id="rId3175"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Broccia%2520ML%255BAuthor%255D%26cauthor%3Dtrue%26cauthor_uid%3D15834900&amp;usg=ALkJrhicr_aMD8daSagLRD9K18iyUXbfjQ" TargetMode="External"/><Relationship Id="rId4226" Type="http://schemas.openxmlformats.org/officeDocument/2006/relationships/hyperlink" Target="http://www.sciencedirect.com/science/article/pii/S0890623807000093" TargetMode="External"/><Relationship Id="rId4640" Type="http://schemas.openxmlformats.org/officeDocument/2006/relationships/hyperlink" Target="http://translate.googleusercontent.com/translate_c?depth=1&amp;hl=es&amp;prev=/search%3Fq%3DPMID:%2B19278714%26biw%3D1366%26bih%3D667&amp;rurl=translate.google.com.ar&amp;sl=en&amp;u=http://www.ncbi.nlm.nih.gov/pubmed%3Fterm%3DEybe%2520T%255BAuthor%255D%26cauthor%3Dtrue%26cauthor_uid%3D19278714&amp;usg=ALkJrhh73VQz_LzmXn_IOQa7xU2XWLcutA" TargetMode="External"/><Relationship Id="rId7796" Type="http://schemas.openxmlformats.org/officeDocument/2006/relationships/hyperlink" Target="http://www.ncbi.nlm.nih.gov/pubmed?term=Pan%20X%5BAuthor%5D&amp;cauthor=true&amp;cauthor_uid=24449165" TargetMode="External"/><Relationship Id="rId8847" Type="http://schemas.openxmlformats.org/officeDocument/2006/relationships/hyperlink" Target="http://www.ncbi.nlm.nih.gov/pubmed/?term=Sandler%20DP%5BAuthor%5D&amp;cauthor=true&amp;cauthor_uid=26555155" TargetMode="External"/><Relationship Id="rId2191"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Leonard%2520AW%255BAuthor%255D%26cauthor%3Dtrue%26cauthor_uid%3D11401264&amp;usg=ALkJrhg2gtQSAS1ttopkkf1wtKO5hRXjAA" TargetMode="External"/><Relationship Id="rId3242"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journal/128/75/3/page/1&amp;usg=ALkJrhifRUNVXQUq7CUH3hGFQPVip7lOqg" TargetMode="External"/><Relationship Id="rId6398" Type="http://schemas.openxmlformats.org/officeDocument/2006/relationships/hyperlink" Target="http://translate.googleusercontent.com/translate_c?depth=1&amp;hl=es&amp;prev=/search%3Fq%3DPMID:%2B23279775%26rlz%3D1C1KMZB_enAR571AR571%26espv%3D2%26biw%3D1366%26bih%3D585&amp;rurl=translate.google.com.ar&amp;sl=en&amp;u=http://www.ncbi.nlm.nih.gov/pubmed%3Fterm%3DPokharel%2520K%255BAuthor%255D%26cauthor%3Dtrue%26cauthor_uid%3D23279775&amp;usg=ALkJrhhIfV02U58Ska_p-n24PsgcT6TbGQ" TargetMode="External"/><Relationship Id="rId7449" Type="http://schemas.openxmlformats.org/officeDocument/2006/relationships/hyperlink" Target="http://www.ncbi.nlm.nih.gov/pubmed?term=Barker%20J%5BAuthor%5D&amp;cauthor=true&amp;cauthor_uid=25018334" TargetMode="External"/><Relationship Id="rId163" Type="http://schemas.openxmlformats.org/officeDocument/2006/relationships/hyperlink" Target="http://www.sciencedirect.com/science/journal/0041008X/32/3" TargetMode="External"/><Relationship Id="rId6465"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0007-4861/88/6/&amp;usg=ALkJrhhEDmIxJbS74sLjc1N4EYzYBachew" TargetMode="External"/><Relationship Id="rId7516" Type="http://schemas.openxmlformats.org/officeDocument/2006/relationships/hyperlink" Target="http://www.tandfonline.com/author/Argentin%2C+G" TargetMode="External"/><Relationship Id="rId7863" Type="http://schemas.openxmlformats.org/officeDocument/2006/relationships/hyperlink" Target="http://translate.googleusercontent.com/translate_c?depth=1&amp;hl=es&amp;prev=/search%3Fq%3DPMID:24270668%26biw%3D1366%26bih%3D630&amp;rurl=translate.google.com.ar&amp;sl=en&amp;u=http://www.ncbi.nlm.nih.gov/pubmed%3Fterm%3DHebert%2520VR%255BAuthor%255D%26cauthor%3Dtrue%26cauthor_uid%3D24270668&amp;usg=ALkJrhjM10Sh2FJ8Mi4QiqdNb6z6J2ON2g" TargetMode="External"/><Relationship Id="rId8914" Type="http://schemas.openxmlformats.org/officeDocument/2006/relationships/hyperlink" Target="http://www.ncbi.nlm.nih.gov/pubmed/?term=Hoppin%20JA%5BAuthor%5D&amp;cauthor=true&amp;cauthor_uid=25907210" TargetMode="External"/><Relationship Id="rId230" Type="http://schemas.openxmlformats.org/officeDocument/2006/relationships/hyperlink" Target="http://www.ncbi.nlm.nih.gov/pubmed?term=Stopps%20GJ%5BAuthor%5D&amp;cauthor=true&amp;cauthor_uid=849578" TargetMode="External"/><Relationship Id="rId5067"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Roberts%2520DM%2522%255BAuthor%255D&amp;usg=ALkJrhjRRXZfjeX5ERuBaHso6eBRcJNSAg" TargetMode="External"/><Relationship Id="rId6118" Type="http://schemas.openxmlformats.org/officeDocument/2006/relationships/hyperlink" Target="http://translate.googleusercontent.com/translate_c?depth=1&amp;hl=es&amp;prev=/search%3Fq%3DPMID:%2B23436297%26biw%3D1366%26bih%3D667&amp;rurl=translate.google.com.ar&amp;sl=en&amp;u=http://www.ncbi.nlm.nih.gov/pubmed%3Fterm%3DStorey%2520KB%255BAuthor%255D%26cauthor%3Dtrue%26cauthor_uid%3D23436297&amp;usg=ALkJrhiPnT6EByLGKDClYtj2C3zS6QJhyg" TargetMode="External"/><Relationship Id="rId7930" Type="http://schemas.openxmlformats.org/officeDocument/2006/relationships/hyperlink" Target="javascript:void(0);" TargetMode="External"/><Relationship Id="rId4083" Type="http://schemas.openxmlformats.org/officeDocument/2006/relationships/hyperlink" Target="http://translate.googleusercontent.com/translate_c?depth=1&amp;hl=es&amp;prev=/search%3Fq%3DPMID:18243363%26biw%3D1366%26bih%3D630&amp;rurl=translate.google.com.ar&amp;sl=en&amp;u=http://www.ncbi.nlm.nih.gov/pubmed/18243363&amp;usg=ALkJrhj1zRoWRr6i_HxhpnOP_RYfOY4c6g" TargetMode="External"/><Relationship Id="rId5481" Type="http://schemas.openxmlformats.org/officeDocument/2006/relationships/hyperlink" Target="http://www.earthopensource.org/files/pdfs/Roundup-and-birth-defects/RoundupandBirthDefectsv5.pdf" TargetMode="External"/><Relationship Id="rId6532" Type="http://schemas.openxmlformats.org/officeDocument/2006/relationships/hyperlink" Target="http://www.ncbi.nlm.nih.gov/pubmed?term=Fitsanakis%20VA%5BAuthor%5D&amp;cauthor=true&amp;cauthor_uid=21922334" TargetMode="External"/><Relationship Id="rId9688" Type="http://schemas.openxmlformats.org/officeDocument/2006/relationships/hyperlink" Target="http://www.sciencedirect.com/science/article/pii/S0166445X16302260" TargetMode="External"/><Relationship Id="rId167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London%2520L%255BAuthor%255D%26cauthor%3Dtrue%26cauthor_uid%3D9311539&amp;usg=ALkJrhjY_s-luQxt5uu57GLe8WHceowq8A" TargetMode="External"/><Relationship Id="rId2728" Type="http://schemas.openxmlformats.org/officeDocument/2006/relationships/hyperlink" Target="http://www.ncbi.nlm.nih.gov/pubmed?term=%22Tahmaz%20N%22%5BAuthor%5D" TargetMode="External"/><Relationship Id="rId5134"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20542017&amp;usg=ALkJrhgThFLM_49Tz38K0TQ96cavi0MNUw" TargetMode="External"/><Relationship Id="rId9755" Type="http://schemas.openxmlformats.org/officeDocument/2006/relationships/hyperlink" Target="http://www.ncbi.nlm.nih.gov/pubmed/?term=Gandhi%20JS%5BAuthor%5D&amp;cauthor=true&amp;cauthor_uid=26872413" TargetMode="External"/><Relationship Id="rId1744"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Bueno-de-Mesquita%2520HB%2522%255BAuthor%255D&amp;usg=ALkJrhgu3Zah28KTJaqiNStmonm1u-T5pA" TargetMode="External"/><Relationship Id="rId4150" Type="http://schemas.openxmlformats.org/officeDocument/2006/relationships/hyperlink" Target="http://translate.googleusercontent.com/translate_c?depth=1&amp;hl=es&amp;prev=/search%3Fq%3Ddoi:%2B10.1016/j.chemosphere.2007.11.015%26hl%3Des%26rlz%3D1R2SKPT_esAR406%26biw%3D1298%26bih%3D527%26site%3Dwebhp&amp;rurl=translate.google.com.ar&amp;sl=en&amp;u=http://europepmc.org/search%3Bjsessionid%3DAGzof6EQikubKiZ6v7zh.28%3Fpage%3D1%26query%3DISSN:%25220045-6535%2522&amp;usg=ALkJrhjEXCJHG7N2mKSidXpmNmNNXZ3hhg" TargetMode="External"/><Relationship Id="rId5201"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20177799&amp;usg=ALkJrhiqvNHQ7yEMn_sEBYUfY-GL2abEcg" TargetMode="External"/><Relationship Id="rId8357" Type="http://schemas.openxmlformats.org/officeDocument/2006/relationships/hyperlink" Target="http://link.springer.com/search?facet-creator=%22St%C3%A9phane+Vuilleumier%22" TargetMode="External"/><Relationship Id="rId8771" Type="http://schemas.openxmlformats.org/officeDocument/2006/relationships/hyperlink" Target="http://www.ncbi.nlm.nih.gov/pubmed/?term=Lucotte%20M%5BAuthor%5D&amp;cauthor=true&amp;cauthor_uid=26282745" TargetMode="External"/><Relationship Id="rId9408" Type="http://schemas.openxmlformats.org/officeDocument/2006/relationships/hyperlink" Target="http://www.sciencedirect.com/science/article/pii/S0048969715001837" TargetMode="External"/><Relationship Id="rId9822" Type="http://schemas.openxmlformats.org/officeDocument/2006/relationships/hyperlink" Target="http://www.sciencedirect.com/science/article/pii/S0887233316300029" TargetMode="External"/><Relationship Id="rId36" Type="http://schemas.openxmlformats.org/officeDocument/2006/relationships/hyperlink" Target="http://www.ncbi.nlm.nih.gov/pubmed?term=Dowler%20CC%5BAuthor%5D&amp;cauthor=true&amp;cauthor_uid=5365485" TargetMode="External"/><Relationship Id="rId4967" Type="http://schemas.openxmlformats.org/officeDocument/2006/relationships/hyperlink" Target="http://www.ncbi.nlm.nih.gov/pubmed?term=Colantino%20D%5BAuthor%5D&amp;cauthor=true&amp;cauthor_uid=19571777" TargetMode="External"/><Relationship Id="rId7373" Type="http://schemas.openxmlformats.org/officeDocument/2006/relationships/hyperlink" Target="http://www.sciencedirect.com/science/article/pii/S0045653512014555" TargetMode="External"/><Relationship Id="rId8424" Type="http://schemas.openxmlformats.org/officeDocument/2006/relationships/hyperlink" Target="http://www.sciencedirect.com/science/article/pii/S0013935115000468" TargetMode="External"/><Relationship Id="rId181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zymczak%2520M%255BAuthor%255D%26cauthor%3Dtrue%26cauthor_uid%3D10591517&amp;usg=ALkJrhjoN-as7WylsLov5RLZOATw6dIvDg" TargetMode="External"/><Relationship Id="rId3569"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Papis%2520E%255BAuthor%255D%26cauthor%3Dtrue%26cauthor_uid%3D16910123&amp;usg=ALkJrhgyXys_M0BIBkqXaoCgKOikArekaw" TargetMode="External"/><Relationship Id="rId7026" Type="http://schemas.openxmlformats.org/officeDocument/2006/relationships/hyperlink" Target="http://translate.googleusercontent.com/translate_c?depth=1&amp;hl=es&amp;prev=/search%3Fq%3DKim,%2BY.H.,%2BHong,%2BJ.R.,%2BGil,%2BH.W.,%2BSong,%2BH.Y.,%2BHong,%2BS.Y.%2B(2013)%2BMixtures%2Bof%2B%2Bglyphosate%2Band%2Bsurfactant%2BTN20%2Baccelerate%2Bcell%2Bdeath%2Bvia%2Bmitochondrial%2B%2Bdamage-induced%2Bapoptosis%2Band%2Bnecrosis.%2BToxicology%2Bin%2BVitro,%2B27(1):%2B191-197.%26hl%3Des-419%26biw%3D1366%26bih%3D624&amp;rurl=translate.google.com.ar&amp;sl=pl&amp;u=http://yadda.icm.edu.pl/yadda/contributor/f5ce49b015d4770ba3144d490d8597f0&amp;usg=ALkJrhhAVfTbBuEx57kUHNNXUTkWzE43wA" TargetMode="External"/><Relationship Id="rId7440" Type="http://schemas.openxmlformats.org/officeDocument/2006/relationships/hyperlink" Target="http://www.academicjournals.org/journal/JTEHS" TargetMode="External"/><Relationship Id="rId10007" Type="http://schemas.openxmlformats.org/officeDocument/2006/relationships/hyperlink" Target="http://www.sciencedirect.com/science/article/pii/S026974911630389X" TargetMode="External"/><Relationship Id="rId3983"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Karuppagounder%2520SS%255BAuthor%255D%26cauthor%3Dtrue%26cauthor_uid%3D18605226&amp;usg=ALkJrhhBjw_QM3BRIG1-k_BVbwZyfbnouA" TargetMode="External"/><Relationship Id="rId6042" Type="http://schemas.openxmlformats.org/officeDocument/2006/relationships/hyperlink" Target="http://www.ncbi.nlm.nih.gov/pubmed?term=Vochita%20G%5BAuthor%5D&amp;cauthor=true&amp;cauthor_uid=21840831" TargetMode="External"/><Relationship Id="rId9198" Type="http://schemas.openxmlformats.org/officeDocument/2006/relationships/hyperlink" Target="http://link.springer.com/search?facet-author=%22Chongchong+Sun%22" TargetMode="External"/><Relationship Id="rId1187" Type="http://schemas.openxmlformats.org/officeDocument/2006/relationships/hyperlink" Target="http://www.ncbi.nlm.nih.gov/pubmed/1800905" TargetMode="External"/><Relationship Id="rId258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Anger%2520WK%255BAuthor%255D%26cauthor%3Dtrue%26cauthor_uid%3D12660376&amp;usg=ALkJrhgg_eEOHOPpP22SleBbkbzRVgRg1A" TargetMode="External"/><Relationship Id="rId3636" Type="http://schemas.openxmlformats.org/officeDocument/2006/relationships/hyperlink" Target="http://translate.googleusercontent.com/translate_c?hl=es&amp;prev=/search%3Fq%3DEnviron%2BPollut.%2B2006%2BMay%253B141(1):184-94.%2BEpub%2B2005%2BOct%2B3.%26hl%3Des%26rlz%3D1W1GGLL_es%26biw%3D1350%26bih%3D552%26prmd%3Dimvns&amp;rurl=translate.google.com.ar&amp;sl=en&amp;u=http://www.ncbi.nlm.nih.gov/pubmed%3Fterm%3DS%25C3%25B8rensen%2520SR%255BAuthor%255D%26cauthor%3Dtrue%26cauthor_uid%3D16203072&amp;usg=ALkJrhgxLtvkdMmQfZx4XHUQ-1UxYrAEJg" TargetMode="External"/><Relationship Id="rId557" Type="http://schemas.openxmlformats.org/officeDocument/2006/relationships/hyperlink" Target="http://www.ncbi.nlm.nih.gov/pubmed?term=%22Linnainmaa%20K%22%5BAuthor%5D" TargetMode="External"/><Relationship Id="rId971" Type="http://schemas.openxmlformats.org/officeDocument/2006/relationships/hyperlink" Target="http://link.springer.com/journal/128" TargetMode="External"/><Relationship Id="rId2238" Type="http://schemas.openxmlformats.org/officeDocument/2006/relationships/hyperlink" Target="http://www.ncbi.nlm.nih.gov/pubmed/?term=Qiao%20D%5Bauth%5D" TargetMode="External"/><Relationship Id="rId2652" Type="http://schemas.openxmlformats.org/officeDocument/2006/relationships/hyperlink" Target="http://www.ncbi.nlm.nih.gov/pubmed/?term=Linney%20E%5BAuthor%5D&amp;cauthor=true&amp;cauthor_uid=12633736" TargetMode="External"/><Relationship Id="rId3703" Type="http://schemas.openxmlformats.org/officeDocument/2006/relationships/hyperlink" Target="http://www.ncbi.nlm.nih.gov/pubmed/?term=Hein%20MJ%5BAuthor%5D&amp;cauthor=true&amp;cauthor_uid=16984946" TargetMode="External"/><Relationship Id="rId6859" Type="http://schemas.openxmlformats.org/officeDocument/2006/relationships/hyperlink" Target="http://translate.googleusercontent.com/translate_c?depth=1&amp;hl=es&amp;prev=/search%3Fq%3Dhttp://www.ncbi.nlm.nih.gov/pubmed/23820267%26biw%3D1366%26bih%3D624&amp;rurl=translate.google.com.ar&amp;sl=en&amp;u=http://www.ncbi.nlm.nih.gov/pubmed%3Fterm%3DHeinz%2520Rieg%2520CE%255BAuthor%255D%26cauthor%3Dtrue%26cauthor_uid%3D23820267&amp;usg=ALkJrhi97OWuQXW4AlsYSwxZYo5wuDGy_g" TargetMode="External"/><Relationship Id="rId9265" Type="http://schemas.openxmlformats.org/officeDocument/2006/relationships/hyperlink" Target="http://www.sciencedirect.com/science/article/pii/S0028390815000337" TargetMode="External"/><Relationship Id="rId624" Type="http://schemas.openxmlformats.org/officeDocument/2006/relationships/hyperlink" Target="http://link.springer.com/journal/244/14/4/page/1" TargetMode="External"/><Relationship Id="rId1254" Type="http://schemas.openxmlformats.org/officeDocument/2006/relationships/hyperlink" Target="http://www.sciencedirect.com/science/journal/00139351" TargetMode="External"/><Relationship Id="rId2305"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Dorea%2520JG%2522%255BAuthor%255D&amp;usg=ALkJrhgyiSMvo07OGK88w49naCwSd93TnQ" TargetMode="External"/><Relationship Id="rId5875"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Mathur%2520N%2522%255BAuthor%255D&amp;usg=ALkJrhjROVRr9779as6YLF7d-4JFxghzjg" TargetMode="External"/><Relationship Id="rId6926" Type="http://schemas.openxmlformats.org/officeDocument/2006/relationships/hyperlink" Target="http://toxsci.oxfordjournals.org/search?author1=Chris+D.+Vulpe&amp;sortspec=date&amp;submit=Submit" TargetMode="External"/><Relationship Id="rId8281" Type="http://schemas.openxmlformats.org/officeDocument/2006/relationships/hyperlink" Target="http://www.ncbi.nlm.nih.gov/pubmed/?term=Aleksunes%20LM%5BAuthor%5D&amp;cauthor=true&amp;cauthor_uid=25015657" TargetMode="External"/><Relationship Id="rId9332" Type="http://schemas.openxmlformats.org/officeDocument/2006/relationships/hyperlink" Target="http://www.ncbi.nlm.nih.gov/pubmed/?term=Belzunces%20LP%5BAuthor%5D&amp;cauthor=true&amp;cauthor_uid=25233913" TargetMode="External"/><Relationship Id="rId1321" Type="http://schemas.openxmlformats.org/officeDocument/2006/relationships/hyperlink" Target="http://translate.googleusercontent.com/translate_c?hl=es&amp;prev=/search%3Fq%3DInt%2BJ%2BOccup%2BEnviron%2BHealth%2B%253B%2B1998%2BJul-Sep%253B4(3):199-201%26hl%3Des%26rlz%3D1W1GGLL_es%26biw%3D1350%26bih%3D552%26prmd%3Dimvns&amp;rurl=translate.google.com.ar&amp;sl=en&amp;u=http://www.ncbi.nlm.nih.gov/pubmed%3Fterm%3D%2522Castillo%2520L%2522%255BAuthor%255D&amp;usg=ALkJrhg2vvY_PfvTWT9kotjyMRvsjzm29Q" TargetMode="External"/><Relationship Id="rId4477" Type="http://schemas.openxmlformats.org/officeDocument/2006/relationships/hyperlink" Target="http://translate.googleusercontent.com/translate_c?hl=es&amp;prev=/search%3Fq%3DEnviron%2BPollut.%2B2009%2BOct%253B157(10):2865-70.%2BEpub%2B2009%2BMay%2B17.%26hl%3Des%26rlz%3D1W1GGLL_es%26biw%3D432%26bih%3D552%26prmd%3Dimvns&amp;rurl=translate.google.com.ar&amp;sl=en&amp;u=http://www.ncbi.nlm.nih.gov/pubmed/19447533&amp;usg=ALkJrhgUqLDdtIIyxZyLez8fCNInPVvAsg" TargetMode="External"/><Relationship Id="rId4891" Type="http://schemas.openxmlformats.org/officeDocument/2006/relationships/hyperlink" Target="http://translate.googleusercontent.com/translate_c?depth=1&amp;ei=8omcUI3WOITc9AS-yYG4DA&amp;hl=es&amp;prev=/search%3Fq%3DPoulsen%2BMS,%2BRytting%2BE,%2BMose%2BT,%2BKnudsen%2BLE.%2BModeling%2Bplacental%2Btransport:%2Bcorrelation%2Bof%2Bin%2Bvitro%2BBeWo%2Bcell%2Bpermeability%2Band%2Bex%2Bvivo%2Bhuman%2Bplacental%2Bperfusion.%2BToxicology%2Bin%2BVitro.%2B2009%253B23(7):1380-1386.%26hl%3Des%26rlz%3D1R2SKPT_esAR406%26biw%3D1366%26bih%3D568%26prmd%3Dimvnso&amp;rurl=translate.google.com.ar&amp;sl=en&amp;u=http://www.ncbi.nlm.nih.gov/pubmed%3Fterm%3DMose%2520T%255BAuthor%255D%26cauthor%3Dtrue%26cauthor_uid%3D19647068&amp;usg=ALkJrhhwbZuPCCL-5-z2DGxxml3txH10ig" TargetMode="External"/><Relationship Id="rId5528" Type="http://schemas.openxmlformats.org/officeDocument/2006/relationships/hyperlink" Target="http://translate.googleusercontent.com/translate_c?depth=1&amp;hl=es&amp;prev=/search%3Fq%3DPMID:%2B21707270%26biw%3D1366%26bih%3D667&amp;rurl=translate.google.com.ar&amp;sl=en&amp;u=http://www.ncbi.nlm.nih.gov/pubmed%3Fterm%3DCocco%2520E%255BAuthor%255D%26cauthor%3Dtrue%26cauthor_uid%3D21707270&amp;usg=ALkJrhhkdpEHME0zt1vRQu_ORHPRQGWmNQ" TargetMode="External"/><Relationship Id="rId3079" Type="http://schemas.openxmlformats.org/officeDocument/2006/relationships/hyperlink" Target="http://www.ncbi.nlm.nih.gov/pubmed?term=Roberge-Tremblay%20A%5BAuthor%5D&amp;cauthor=true&amp;cauthor_uid=16242641" TargetMode="External"/><Relationship Id="rId3493" Type="http://schemas.openxmlformats.org/officeDocument/2006/relationships/hyperlink" Target="http://www.ncbi.nlm.nih.gov/pubmed/?term=Cozen%20W%5BAuthor%5D&amp;cauthor=true&amp;cauthor_uid=16395708" TargetMode="External"/><Relationship Id="rId4544" Type="http://schemas.openxmlformats.org/officeDocument/2006/relationships/hyperlink" Target="http://translate.googleusercontent.com/translate_c?depth=1&amp;hl=es&amp;prev=search&amp;rurl=translate.google.com.ar&amp;sl=en&amp;u=http://www.ncbi.nlm.nih.gov/pubmed/%3Fterm%3DBoily%2520M%255BAuthor%255D%26cauthor%3Dtrue%26cauthor_uid%3D19121872&amp;usg=ALkJrhj8CT3rufI5Mp3u2P26yd3PFbo8Cw" TargetMode="External"/><Relationship Id="rId5942" Type="http://schemas.openxmlformats.org/officeDocument/2006/relationships/hyperlink" Target="http://www.ncbi.nlm.nih.gov/pubmed?term=%22Horton%20M%22%5BAuthor%5D" TargetMode="External"/><Relationship Id="rId8001" Type="http://schemas.openxmlformats.org/officeDocument/2006/relationships/hyperlink" Target="http://translate.googleusercontent.com/translate_c?depth=1&amp;hl=es&amp;prev=/search%3Fq%3DToxicol%2BIn%2BVitro.%26biw%3D1366%26bih%3D667&amp;rurl=translate.google.com.ar&amp;sl=en&amp;u=http://www.sciencedirect.com/science/article/pii/S0887233313003147&amp;usg=ALkJrhjGZmcLrvs5I91tJI4jWxoTSh4mZQ" TargetMode="External"/><Relationship Id="rId2095"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J.%2BAllgood%2522&amp;usg=ALkJrhjnb4xRmWR9hwJzi7uji-cbhfkRFg" TargetMode="External"/><Relationship Id="rId3146"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Callan%2520R%2522%255BAuthor%255D&amp;usg=ALkJrhiAwbjg32LlYDny2bU1srvXg6F8gw" TargetMode="External"/><Relationship Id="rId481" Type="http://schemas.openxmlformats.org/officeDocument/2006/relationships/hyperlink" Target="http://www.ncbi.nlm.nih.gov/pubmed?term=%22Siddiqui%20MK%22%5BAuthor%5D" TargetMode="External"/><Relationship Id="rId2162" Type="http://schemas.openxmlformats.org/officeDocument/2006/relationships/hyperlink" Target="http://humrep.oxfordjournals.org/search?author1=G.+Plomteux&amp;sortspec=date&amp;submit=Submit" TargetMode="External"/><Relationship Id="rId3560" Type="http://schemas.openxmlformats.org/officeDocument/2006/relationships/hyperlink" Target="http://translate.googleusercontent.com/translate_c?depth=1&amp;ei=_IldUZ3hHKa50QGJ1YCICw&amp;hl=es&amp;prev=/search%3Fq%3DToxicol%2BAppl%2BPharmacol.%2B2006%2BOct%2B1%253B216(1):44-54.%2BSteroid%2Breceptor%2Bprofiling%2Bof%2Bvinclozolin%2Band%2Bits%2Bprimary%2Bmetabolites.%26hl%3Des%26rlz%3D1C2DVCL_enAR382%26biw%3D1366%26bih%3D640&amp;rurl=translate.google.com.ar&amp;sl=en&amp;u=http://www.ncbi.nlm.nih.gov/pubmed%3Fterm%3DPillon%2520A%255BAuthor%255D%26cauthor%3Dtrue%26cauthor_uid%3D16750840&amp;usg=ALkJrhiscis8T4zxat0PDlE2TvJIP6hILA" TargetMode="External"/><Relationship Id="rId4611" Type="http://schemas.openxmlformats.org/officeDocument/2006/relationships/hyperlink" Target="http://www.ncbi.nlm.nih.gov/pubmed/19270050" TargetMode="External"/><Relationship Id="rId6369" Type="http://schemas.openxmlformats.org/officeDocument/2006/relationships/hyperlink" Target="http://www.sciencedirect.com/science/article/pii/S0892036212000396" TargetMode="External"/><Relationship Id="rId7767" Type="http://schemas.openxmlformats.org/officeDocument/2006/relationships/hyperlink" Target="http://translate.googleusercontent.com/translate_c?depth=1&amp;hl=es&amp;prev=/search%3Fq%3DDOI:%2B10.1016/j.aquatox.2014.06.020%26biw%3D1366%26bih%3D667&amp;rurl=translate.google.com.ar&amp;sl=en&amp;u=http://www.ncbi.nlm.nih.gov/pubmed%3Fterm%3DStorey%2520KB%255BAuthor%255D%26cauthor%3Dtrue%26cauthor_uid%3D25036620&amp;usg=ALkJrhhMjnDu8JUMqq2n5BsnS9DF8Uww8A" TargetMode="External"/><Relationship Id="rId8818" Type="http://schemas.openxmlformats.org/officeDocument/2006/relationships/hyperlink" Target="http://link.springer.com/journal/10646/24/4/page/1" TargetMode="External"/><Relationship Id="rId134" Type="http://schemas.openxmlformats.org/officeDocument/2006/relationships/hyperlink" Target="http://translate.googleusercontent.com/translate_c?depth=1&amp;hl=es&amp;prev=/search%3Fq%3DPMID:%2B4433789%26biw%3D1366%26bih%3D624&amp;rurl=translate.google.com.ar&amp;sl=en&amp;u=http://www.ncbi.nlm.nih.gov/pubmed%3Fterm%3DGlass%2520BL%255BAuthor%255D%26cauthor%3Dtrue%26cauthor_uid%3D4433789&amp;usg=ALkJrhg0k5It55TjDo0lgnnUCIt6_QaKUw" TargetMode="External"/><Relationship Id="rId3213" Type="http://schemas.openxmlformats.org/officeDocument/2006/relationships/hyperlink" Target="http://www.ncbi.nlm.nih.gov/pubmed?term=Rohr%20JR%5BAuthor%5D&amp;cauthor=true&amp;cauthor_uid=16111008" TargetMode="External"/><Relationship Id="rId6783" Type="http://schemas.openxmlformats.org/officeDocument/2006/relationships/hyperlink" Target="http://translate.googleusercontent.com/translate_c?depth=1&amp;hl=es&amp;prev=/search%3Fq%3Dhttp://www.sciencedirect.com/science/article/pii/S0161813X13000193%26hl%3Des%26rlz%3D1W1GGLL_es%26biw%3D1366%26bih%3D568&amp;rurl=translate.google.com.ar&amp;sl=en&amp;u=http://www.sciencedirect.com/science/article/pii/S0161813X13000193&amp;usg=ALkJrhieLZzB5bMuLwcZtBEI6R-sO5WkYA" TargetMode="External"/><Relationship Id="rId7834" Type="http://schemas.openxmlformats.org/officeDocument/2006/relationships/hyperlink" Target="http://link.springer.com/search?facet-author=%22Chandrasekar+Kandaswamy%22" TargetMode="External"/><Relationship Id="rId2979" Type="http://schemas.openxmlformats.org/officeDocument/2006/relationships/hyperlink" Target="http://humrep.oxfordjournals.org/search?author1=W.+Karmaus&amp;sortspec=date&amp;submit=Submit" TargetMode="External"/><Relationship Id="rId5385" Type="http://schemas.openxmlformats.org/officeDocument/2006/relationships/hyperlink" Target="http://www.springerlink.com/content/?Author=Michael+Surgan" TargetMode="External"/><Relationship Id="rId6436" Type="http://schemas.openxmlformats.org/officeDocument/2006/relationships/hyperlink" Target="http://pubs.acs.org/action/doSearch?ContribStored=Hladik%2C+M+L" TargetMode="External"/><Relationship Id="rId6850" Type="http://schemas.openxmlformats.org/officeDocument/2006/relationships/hyperlink" Target="http://www.ncbi.nlm.nih.gov/pubmed?term=De%20Carvalho%20LB%5BAuthor%5D&amp;cauthor=true&amp;cauthor_uid=23828346" TargetMode="External"/><Relationship Id="rId7901"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24529002&amp;usg=ALkJrhi8RDVqzZXnoqNFoN5ZU5qf42AZlg" TargetMode="External"/><Relationship Id="rId201" Type="http://schemas.openxmlformats.org/officeDocument/2006/relationships/hyperlink" Target="http://www.ncbi.nlm.nih.gov/pubmed?term=Lavigne%20DM%5BAuthor%5D&amp;cauthor=true&amp;cauthor_uid=945609" TargetMode="External"/><Relationship Id="rId1995" Type="http://schemas.openxmlformats.org/officeDocument/2006/relationships/hyperlink" Target="http://www.ncbi.nlm.nih.gov/pubmed?term=Richfield%20EK%5BAuthor%5D&amp;cauthor=true&amp;cauthor_uid=11124998" TargetMode="External"/><Relationship Id="rId5038"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Tuominen%2520T%2522%255BAuthor%255D&amp;usg=ALkJrhgwvMsNDUztHegL3uhSGM7JxNg3bg" TargetMode="External"/><Relationship Id="rId5452"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19939436&amp;usg=ALkJrhj6rRejVLjQTjvXZzG-13i_vjd7SQ" TargetMode="External"/><Relationship Id="rId6503"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2643852_Gress_S/&amp;usg=ALkJrhhulmUXSL0QL40fUi70q4GMA2L6Ww" TargetMode="External"/><Relationship Id="rId9659" Type="http://schemas.openxmlformats.org/officeDocument/2006/relationships/hyperlink" Target="http://www.sciencedirect.com/science/article/pii/S0048969716308907" TargetMode="External"/><Relationship Id="rId1648"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Hung%2520DZ%255BAuthor%255D%26cauthor%3Dtrue%26cauthor_uid%3D9363477&amp;usg=ALkJrhj86sbvgjJByagi3jjT6P6RneEkCQ" TargetMode="External"/><Relationship Id="rId4054" Type="http://schemas.openxmlformats.org/officeDocument/2006/relationships/hyperlink" Target="http://translate.googleusercontent.com/translate_c?hl=es&amp;prev=/search%3Fq%3DMutat%2BRes%2B%253B%2B2008%2BJul-Aug%253B659(1-2):176-84.%26hl%3Des%26rlz%3D1R2SKPT_esAR406%26biw%3D1350%26bih%3D552%26prmd%3Dimvns&amp;rurl=translate.google.com.ar&amp;sl=en&amp;u=http://www.ncbi.nlm.nih.gov/pubmed%3Fterm%3DEl-Nezami%2520H%255BAuthor%255D%26cauthor%3Dtrue%26cauthor_uid%3D18346933&amp;usg=ALkJrhiHm7KGYYUVxT_Yi28C4ELMZs0WRg" TargetMode="External"/><Relationship Id="rId5105" Type="http://schemas.openxmlformats.org/officeDocument/2006/relationships/hyperlink" Target="http://translate.googleusercontent.com/translate_c?hl=es&amp;prev=/search%3Fq%3D2010.%2BToxicity%2Bof%2Bthe%2Binsecticide%2Bterbufos,%2Bits%2Boxidation%2Bmetabolites%2Band%2Bthe%2Bherbicide%2Batrazine%2Bin%2Bbinary%2Bmixtures%2Bto%2BCeriodaphnia%2Bcf%2Bdubia.%2BArchives%2Bof%2BEnvironmental%2BContamination%2Band%2BToxicology%26hl%3Des%26rlz%3D1W1GGLL_es%26biw%3D1366%26bih%3D568%26prmd%3Dimvns&amp;rurl=translate.google.com.ar&amp;sl=en&amp;u=http://rd.springer.com/journal/244/60/3/page/1&amp;usg=ALkJrhhrO8d9jMNiYaLx5dITQ0Q61upREg" TargetMode="External"/><Relationship Id="rId8675" Type="http://schemas.openxmlformats.org/officeDocument/2006/relationships/hyperlink" Target="http://onlinelibrary.wiley.com/doi/10.1111/1753-6405.12551/full" TargetMode="External"/><Relationship Id="rId9726" Type="http://schemas.openxmlformats.org/officeDocument/2006/relationships/hyperlink" Target="http://www.sciencedirect.com/science/article/pii/S0048969715311438" TargetMode="External"/><Relationship Id="rId3070"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R.%2BS.%2BWagner%2522&amp;usg=ALkJrhh9up7W2pIz27_adU2dmR3PJpXCjw" TargetMode="External"/><Relationship Id="rId4121" Type="http://schemas.openxmlformats.org/officeDocument/2006/relationships/hyperlink" Target="http://www.sciencedirect.com/science/article/pii/S0890623814001944" TargetMode="External"/><Relationship Id="rId7277" Type="http://schemas.openxmlformats.org/officeDocument/2006/relationships/hyperlink" Target="http://translate.googleusercontent.com/translate_c?depth=1&amp;hl=es&amp;prev=/search%3Fq%3Ddoi:%2B10.1007/s00284-012-0277-2%26hl%3Des%26rlz%3D1R2SKPT_esAR406%26biw%3D1366%26bih%3D568&amp;rurl=translate.google.com.ar&amp;sl=en&amp;u=http://www.ncbi.nlm.nih.gov/pubmed%3Fterm%3DHafez%2520HM%255BAuthor%255D%26cauthor%3Dtrue%26cauthor_uid%3D23224412&amp;usg=ALkJrhjwUHzP49pGaU35dZgkFI7_7HzTsw" TargetMode="External"/><Relationship Id="rId8328" Type="http://schemas.openxmlformats.org/officeDocument/2006/relationships/hyperlink" Target="http://www.sciencedirect.com/science/article/pii/S1382668914002063" TargetMode="External"/><Relationship Id="rId1715" Type="http://schemas.openxmlformats.org/officeDocument/2006/relationships/hyperlink" Target="http://translate.googleusercontent.com/translate_c?hl=es&amp;prev=/search%3Fq%3DOccup%2BEnviron%2BMed%2B1998%253B%2B55%2B(8):522-527.%26hl%3Des%26rlz%3D1W1GGLL_es%26biw%3D1350%26bih%3D552%26prmd%3Dimvns&amp;rurl=translate.google.com.ar&amp;sl=en&amp;u=http://oem.bmj.com/search%3Fauthor1%3DK%2BP%2BCantor%26sortspec%3Ddate%26submit%3DSubmit&amp;usg=ALkJrhiuY9q_UXogxWqwL5HJojeege8a9Q" TargetMode="External"/><Relationship Id="rId6293"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Murphy%2520C%2522%255BAuthor%255D&amp;usg=ALkJrhh1IrDGX-l5QWfI8xHFuvVBS3HisA" TargetMode="External"/><Relationship Id="rId7691" Type="http://schemas.openxmlformats.org/officeDocument/2006/relationships/hyperlink" Target="http://translate.googleusercontent.com/translate_c?depth=1&amp;hl=es&amp;prev=/search%3Fq%3DDOI:%2B10.1016/j.envpol.2014.05.015%26biw%3D1366%26bih%3D624&amp;rurl=translate.google.com.ar&amp;sl=en&amp;u=http://www.ncbi.nlm.nih.gov/pubmed%3Fterm%3DGong%2520P%255BAuthor%255D%26cauthor%3Dtrue%26cauthor_uid%3D24880535&amp;usg=ALkJrhjf1vjaRdDCKyOfvsK4j4I6j6Pwpg" TargetMode="External"/><Relationship Id="rId8742" Type="http://schemas.openxmlformats.org/officeDocument/2006/relationships/hyperlink" Target="http://www.sciencedirect.com/science/article/pii/S0160412014003249" TargetMode="External"/><Relationship Id="rId10258" Type="http://schemas.openxmlformats.org/officeDocument/2006/relationships/theme" Target="theme/theme1.xml"/><Relationship Id="rId3887"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16875885&amp;usg=ALkJrhhtbzeplO4E83-3gv4Hb9p64jiVyA" TargetMode="External"/><Relationship Id="rId4938"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Salem%2520NM%2522%255BAuthor%255D&amp;usg=ALkJrhiukKiC-RXi8zuv-Ny4LrDfFnp_hw" TargetMode="External"/><Relationship Id="rId7344" Type="http://schemas.openxmlformats.org/officeDocument/2006/relationships/hyperlink" Target="http://translate.googleusercontent.com/translate_c?depth=1&amp;ei=e3xeUc6QHoH48gSdiYGwCA&amp;hl=es&amp;prev=/search%3Fq%3DReproductive%2BToxicology,Volume%2B38,%2BJuly%2B2013,%2BPages%2B25%25E2%2580%259336%26hl%3Des%26rlz%3D1C2DVCL_enAR382%26biw%3D1366%26bih%3D677&amp;rurl=translate.google.com.ar&amp;sl=en&amp;u=http://www.sciencedirect.com/science/article/pii/S0890623813000221&amp;usg=ALkJrhh6HolkEWyJy9y-kp857dOEUTr3dw" TargetMode="External"/><Relationship Id="rId2489"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Cazzato%2520G%2522%255BAuthor%255D&amp;usg=ALkJrhhFHpNCd-ePqO4nw2lG5LctG-UrCw" TargetMode="External"/><Relationship Id="rId3954" Type="http://schemas.openxmlformats.org/officeDocument/2006/relationships/hyperlink" Target="http://www.ncbi.nlm.nih.gov/pubmed?term=Bedin%20AC%5BAuthor%5D&amp;cauthor=true&amp;cauthor_uid=21783773" TargetMode="External"/><Relationship Id="rId6360" Type="http://schemas.openxmlformats.org/officeDocument/2006/relationships/hyperlink" Target="http://www.sciencedirect.com/science/article/pii/S1382668912001019" TargetMode="External"/><Relationship Id="rId7411" Type="http://schemas.openxmlformats.org/officeDocument/2006/relationships/hyperlink" Target="http://translate.googleusercontent.com/translate_c?depth=1&amp;hl=es&amp;prev=/search%3Fq%3DPMID:%2B24273285%26rlz%3D1C1KMZB_enAR571AR571%26espv%3D2%26biw%3D1366%26bih%3D628&amp;rurl=translate.google.com.ar&amp;sl=en&amp;u=http://www.ncbi.nlm.nih.gov/pubmed%3Fterm%3DYu%2520H%255BAuthor%255D%26cauthor%3Dtrue%26cauthor_uid%3D24273285&amp;usg=ALkJrhhAhstoqw-TbjLIKab_bXHnN-Wfvg" TargetMode="External"/><Relationship Id="rId875" Type="http://schemas.openxmlformats.org/officeDocument/2006/relationships/hyperlink" Target="http://www.ncbi.nlm.nih.gov/pubmed/?term=Gray%20LE%20Jr%5BAuthor%5D&amp;cauthor=true&amp;cauthor_uid=2925022" TargetMode="External"/><Relationship Id="rId2556" Type="http://schemas.openxmlformats.org/officeDocument/2006/relationships/hyperlink" Target="http://translate.googleusercontent.com/translate_c?depth=1&amp;hl=es&amp;prev=/search%3Fq%3DPMID:%2B12547631%26biw%3D1366%26bih%3D624&amp;rurl=translate.google.com.ar&amp;sl=en&amp;u=http://www.ncbi.nlm.nih.gov/pubmed%3Fterm%3DFarah%2520MA%255BAuthor%255D%26cauthor%3Dtrue%26cauthor_uid%3D12547631&amp;usg=ALkJrhiNuGLyXlL6rVn-5B3tWx0LJxLt1Q" TargetMode="External"/><Relationship Id="rId2970" Type="http://schemas.openxmlformats.org/officeDocument/2006/relationships/hyperlink" Target="http://translate.googleusercontent.com/translate_c?hl=es&amp;prev=/search%3Fq%3DEmerg%2BMed%2BAustralas.%2B2004%2BJun%253B16(3):235-9%26hl%3Des%26rlz%3D1W1GGLL_es%26biw%3D1350%26bih%3D552%26prmd%3Dimvns&amp;rurl=translate.google.com.ar&amp;sl=en&amp;u=http://www.ncbi.nlm.nih.gov/pubmed%3Fterm%3DRyan%2520M%255BAuthor%255D%26cauthor%3Dtrue%26cauthor_uid%3D15228468&amp;usg=ALkJrhhLh_PDVU9qFhBq21SE8QT-bpbr0Q" TargetMode="External"/><Relationship Id="rId3607" Type="http://schemas.openxmlformats.org/officeDocument/2006/relationships/hyperlink" Target="http://translate.googleusercontent.com/translate_c?depth=1&amp;hl=es&amp;prev=/search%3Fq%3DPMID:%2B16495467%26biw%3D1366%26bih%3D667&amp;rurl=translate.google.com.ar&amp;sl=en&amp;u=http://www.ncbi.nlm.nih.gov/pubmed/16495467&amp;usg=ALkJrhithHu21_eRjeo26kduqIDx99L-0w" TargetMode="External"/><Relationship Id="rId6013" Type="http://schemas.openxmlformats.org/officeDocument/2006/relationships/hyperlink" Target="http://translate.googleusercontent.com/translate_c?depth=1&amp;hl=es&amp;prev=/search%3Fq%3DPMID:%2B21481471%26biw%3D1366%26bih%3D667&amp;rurl=translate.google.com.ar&amp;sl=en&amp;u=http://www.ncbi.nlm.nih.gov/pubmed%3Fterm%3DMineau%2520P%255BAuthor%255D%26cauthor%3Dtrue%26cauthor_uid%3D21481471&amp;usg=ALkJrhjmJsc1IZnc4kDumo4RRlvcXgRA3A" TargetMode="External"/><Relationship Id="rId9169" Type="http://schemas.openxmlformats.org/officeDocument/2006/relationships/hyperlink" Target="http://www.sciencedirect.com/science/article/pii/S0161813X15300085" TargetMode="External"/><Relationship Id="rId9583" Type="http://schemas.openxmlformats.org/officeDocument/2006/relationships/hyperlink" Target="http://link.springer.com/search?facet-author=%22Mehmet+Yilmaz%22" TargetMode="External"/><Relationship Id="rId528" Type="http://schemas.openxmlformats.org/officeDocument/2006/relationships/hyperlink" Target="http://translate.googleusercontent.com/translate_c?depth=1&amp;hl=es&amp;prev=/search%3Fq%3DPMID:%2B6290890%26hl%3Des%26biw%3D1366%26bih%3D667&amp;rurl=translate.google.com.ar&amp;sl=en&amp;u=http://www.ncbi.nlm.nih.gov/pubmed%3Fterm%3DHamida%2520S%255BAuthor%255D%26cauthor%3Dtrue%26cauthor_uid%3D6290890&amp;usg=ALkJrhhDWh1kKkhlEHquGc-DyyN6RZe01w" TargetMode="External"/><Relationship Id="rId942" Type="http://schemas.openxmlformats.org/officeDocument/2006/relationships/hyperlink" Target="http://link.springer.com/journal/128/42/5/page/1" TargetMode="External"/><Relationship Id="rId1158" Type="http://schemas.openxmlformats.org/officeDocument/2006/relationships/hyperlink" Target="http://translate.googleusercontent.com/translate_c?hl=es&amp;prev=/search%3Fq%3DInt%2BJ%2BOccup%2BEnviron%2BHealth.%2B2001%2BOct-Dec%253B7(4):303-12.%26hl%3Des%26rlz%3D1W1GGLL_es%26biw%3D1291%26bih%3D598%26prmd%3Dimvns&amp;rurl=translate.google.com.ar&amp;sl=en&amp;u=http://www.ncbi.nlm.nih.gov/pubmed%3Fterm%3DBeckman%2520J%255BAuthor%255D%26cauthor%3Dtrue%26cauthor_uid%3D11783860&amp;usg=ALkJrhjUfcwSv_dLy5XvYOp4thkKdL3rVQ" TargetMode="External"/><Relationship Id="rId1572" Type="http://schemas.openxmlformats.org/officeDocument/2006/relationships/hyperlink" Target="http://www.sciencedirect.com/science/journal/00219673" TargetMode="External"/><Relationship Id="rId2209" Type="http://schemas.openxmlformats.org/officeDocument/2006/relationships/hyperlink" Target="http://www.ncbi.nlm.nih.gov/pubmed/?term=Rischitelli%20G%5BAuthor%5D&amp;cauthor=true&amp;cauthor_uid=11373050" TargetMode="External"/><Relationship Id="rId2623"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Kamel%252BF%255Bauth%255D&amp;usg=ALkJrhg4E59piXK4mUnuOwciUhcIVBXqjw" TargetMode="External"/><Relationship Id="rId5779" Type="http://schemas.openxmlformats.org/officeDocument/2006/relationships/hyperlink" Target="http://link.springer.com/search?facet-author=%22Prabhjot+Kaur%22" TargetMode="External"/><Relationship Id="rId8185" Type="http://schemas.openxmlformats.org/officeDocument/2006/relationships/hyperlink" Target="http://humrep.oxfordjournals.org/content/29/11.toc" TargetMode="External"/><Relationship Id="rId9236" Type="http://schemas.openxmlformats.org/officeDocument/2006/relationships/hyperlink" Target="http://www.ncbi.nlm.nih.gov/pubmed/?term=Barr%20DB%5BAuthor%5D&amp;cauthor=true&amp;cauthor_uid=26385760" TargetMode="External"/><Relationship Id="rId9650" Type="http://schemas.openxmlformats.org/officeDocument/2006/relationships/hyperlink" Target="http://www.sciencedirect.com/science/article/pii/S0048969715309645" TargetMode="External"/><Relationship Id="rId1225"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1681353&amp;usg=ALkJrhiYdqxWb-MZrIbWM2QnqiQMS0T6NQ" TargetMode="External"/><Relationship Id="rId8252" Type="http://schemas.openxmlformats.org/officeDocument/2006/relationships/hyperlink" Target="http://www.ncbi.nlm.nih.gov/pubmed?term=Ritz%20B%5BAuthor%5D&amp;cauthor=true&amp;cauthor_uid=24436061" TargetMode="External"/><Relationship Id="rId9303" Type="http://schemas.openxmlformats.org/officeDocument/2006/relationships/hyperlink" Target="http://www.ncbi.nlm.nih.gov/pubmed/?term=Mahmoudi%20E%5BAuthor%5D&amp;cauthor=true&amp;cauthor_uid=25461742" TargetMode="External"/><Relationship Id="rId3397" Type="http://schemas.openxmlformats.org/officeDocument/2006/relationships/hyperlink" Target="http://translate.googleusercontent.com/translate_c?depth=1&amp;hl=es&amp;prev=/search%3Fq%3DPMID:%2B16507474%26biw%3D1366%26bih%3D667&amp;rurl=translate.google.com.ar&amp;sl=en&amp;u=http://www.ncbi.nlm.nih.gov/pubmed%3Fterm%3DGuillette%2520LJ%2520Jr%255BAuthor%255D%26cauthor%3Dtrue%26cauthor_uid%3D16507474&amp;usg=ALkJrhjzP3rAgZRguyl-ZaldzK4UbhL2BQ" TargetMode="External"/><Relationship Id="rId4795" Type="http://schemas.openxmlformats.org/officeDocument/2006/relationships/hyperlink" Target="http://translate.googleusercontent.com/translate_c?depth=1&amp;hl=es&amp;prev=/search%3Fq%3DPMID:%2B19450865%26rlz%3D1C1KMZB_enAR571AR571%26espv%3D2&amp;rurl=translate.google.com.ar&amp;sl=en&amp;u=http://www.ncbi.nlm.nih.gov/pubmed%3Fterm%3DLushchak%2520OV%255BAuthor%255D%26cauthor%3Dtrue%26cauthor_uid%3D19450865&amp;usg=ALkJrhiKA81rOAlnDo5pizReICCE01MuuA" TargetMode="External"/><Relationship Id="rId5846" Type="http://schemas.openxmlformats.org/officeDocument/2006/relationships/hyperlink" Target="http://www.ncbi.nlm.nih.gov/pubmed?term=Justice%20AN%5BAuthor%5D&amp;cauthor=true&amp;cauthor_uid=21376751" TargetMode="External"/><Relationship Id="rId10182" Type="http://schemas.openxmlformats.org/officeDocument/2006/relationships/hyperlink" Target="mailto:elodie.urlacher@otago.ac.nz" TargetMode="External"/><Relationship Id="rId4448" Type="http://schemas.openxmlformats.org/officeDocument/2006/relationships/hyperlink" Target="http://www.ncbi.nlm.nih.gov/pubmed?term=%22Calamandrei%20G%22%5BAuthor%5D" TargetMode="External"/><Relationship Id="rId4862"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Govindwar%2520SP%2522%255BAuthor%255D&amp;usg=ALkJrhhg6LO1YIHmb9zTUFU7t5y5iy3jHg" TargetMode="External"/><Relationship Id="rId5913" Type="http://schemas.openxmlformats.org/officeDocument/2006/relationships/hyperlink" Target="http://translate.googleusercontent.com/translate_c?depth=1&amp;hl=es&amp;prev=/search%3Fq%3DPMID:%2B21035239%26rlz%3D1C1KMZB_enAR571AR571%26espv%3D2%26biw%3D1366%26bih%3D667&amp;rurl=translate.google.com.ar&amp;sl=en&amp;u=http://www.ncbi.nlm.nih.gov/pubmed%3Fterm%3DHarner%2520T%255BAuthor%255D%26cauthor%3Dtrue%26cauthor_uid%3D21035239&amp;usg=ALkJrhhhbhONCQRMwq5fZALtkwqFnN7O6w" TargetMode="External"/><Relationship Id="rId3464" Type="http://schemas.openxmlformats.org/officeDocument/2006/relationships/hyperlink" Target="http://translate.googleusercontent.com/translate_c?depth=1&amp;rurl=translate.google.com.ar&amp;sl=en&amp;tl=es&amp;u=http://www.ncbi.nlm.nih.gov/pubmed/17537484&amp;usg=ALkJrhgDinMyfxDtQP5cc_a5e6LYW04haA" TargetMode="External"/><Relationship Id="rId4515" Type="http://schemas.openxmlformats.org/officeDocument/2006/relationships/hyperlink" Target="http://www.ncbi.nlm.nih.gov/pubmed/?term=Bakke%20B%5BAuthor%5D&amp;cauthor=true&amp;cauthor_uid=19052531" TargetMode="External"/><Relationship Id="rId385" Type="http://schemas.openxmlformats.org/officeDocument/2006/relationships/hyperlink" Target="http://link.springer.com/journal/128" TargetMode="External"/><Relationship Id="rId2066" Type="http://schemas.openxmlformats.org/officeDocument/2006/relationships/hyperlink" Target="http://translate.googleusercontent.com/translate_c?depth=1&amp;ei=wJZdUePtE4WI9QSe64GQCQ&amp;hl=es&amp;prev=/search%3Fq%3DEarly%2BHum%2BDev.%2B2001%2BNov%253B65%2BSuppl:S173-82.%26hl%3Des%26rlz%3D1C2DVCL_enAR382%26biw%3D1366%26bih%3D640&amp;rurl=translate.google.com.ar&amp;sl=en&amp;u=http://www.ncbi.nlm.nih.gov/pubmed%3Fterm%3DBay%25C3%25A9s%2520R%255BAuthor%255D%26cauthor%3Dtrue%26cauthor_uid%3D11755049&amp;usg=ALkJrhiQ8fdbi7upP7dQ1i3xHIlSStNw7w" TargetMode="External"/><Relationship Id="rId2480" Type="http://schemas.openxmlformats.org/officeDocument/2006/relationships/hyperlink" Target="http://www.ncbi.nlm.nih.gov/pubmed/11134553" TargetMode="External"/><Relationship Id="rId3117" Type="http://schemas.openxmlformats.org/officeDocument/2006/relationships/hyperlink" Target="http://translate.googleusercontent.com/translate_c?hl=es&amp;prev=/search%3Fq%3DEast%2BAfr%2BMed%2BJ.%2B2005%2BAug%253B82(8):427-32.%26hl%3Des%26rlz%3D1W1GGLL_es%26biw%3D1291%26bih%3D598%26prmd%3Dimvns&amp;rurl=translate.google.com.ar&amp;sl=en&amp;u=http://www.ncbi.nlm.nih.gov/pubmed%3Fterm%3DEjigu%2520D%255BAuthor%255D%26cauthor%3Dtrue%26cauthor_uid%3D16261921&amp;usg=ALkJrhh5lAs6qXkPHe8JQf9vLa9s3ZKi-A" TargetMode="External"/><Relationship Id="rId3531"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Glassmeyer%2520ST%2522%255BAuthor%255D&amp;usg=ALkJrhh-MnSTX_RJZBm-DpZxmyMD2XkV4w" TargetMode="External"/><Relationship Id="rId6687" Type="http://schemas.openxmlformats.org/officeDocument/2006/relationships/hyperlink" Target="http://ojs.c3sl.ufpr.br/ojs2/index.php/pesticidas/issue/view/1684" TargetMode="External"/><Relationship Id="rId7738" Type="http://schemas.openxmlformats.org/officeDocument/2006/relationships/hyperlink" Target="http://translate.googleusercontent.com/translate_c?depth=1&amp;hl=es&amp;prev=/search%3Fq%3DDOI:%2B10.1016/j.envint.2014.04.015%26biw%3D1366%26bih%3D667&amp;rurl=translate.google.com.ar&amp;sl=en&amp;u=http://www.ncbi.nlm.nih.gov/pubmed%3Fterm%3DLiu%2520L%255BAuthor%255D%26cauthor%3Dtrue%26cauthor_uid%3D24912633&amp;usg=ALkJrhjuvBmp7-Q4rpAVUhkFJN0drVEB5w" TargetMode="External"/><Relationship Id="rId9093" Type="http://schemas.openxmlformats.org/officeDocument/2006/relationships/hyperlink" Target="http://www.ncbi.nlm.nih.gov/pubmed/?term=Menezes%20CC%5BAuthor%5D&amp;cauthor=true&amp;cauthor_uid=26508170" TargetMode="External"/><Relationship Id="rId452" Type="http://schemas.openxmlformats.org/officeDocument/2006/relationships/hyperlink" Target="http://link.springer.com/search?facet-author=%22K.+Kuwabara%22" TargetMode="External"/><Relationship Id="rId1082" Type="http://schemas.openxmlformats.org/officeDocument/2006/relationships/hyperlink" Target="http://link.springer.com/search?facet-author=%22Moe+Hussain%22" TargetMode="External"/><Relationship Id="rId2133"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Ghadiri%2520H%255BAuthor%255D%26cauthor%3Dtrue%26cauthor_uid%3D11434029&amp;usg=ALkJrhj1UywTulVX2fFqHCAqdH1Gwemthg" TargetMode="External"/><Relationship Id="rId5289" Type="http://schemas.openxmlformats.org/officeDocument/2006/relationships/hyperlink" Target="http://www.ncbi.nlm.nih.gov/pubmed?term=Funk%20RH%5BAuthor%5D&amp;cauthor=true&amp;cauthor_uid=21085094" TargetMode="External"/><Relationship Id="rId6754"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7805" Type="http://schemas.openxmlformats.org/officeDocument/2006/relationships/hyperlink" Target="http://translate.googleusercontent.com/translate_c?depth=1&amp;hl=es&amp;prev=/search%3Fq%3DPMID:%2B24440342%26rlz%3D1C1KMZB_enAR571AR571%26es_sm%3D93&amp;rurl=translate.google.com.ar&amp;sl=en&amp;u=http://www.ncbi.nlm.nih.gov/pubmed%3Fterm%3DShen%2520H%255BAuthor%255D%26cauthor%3Dtrue%26cauthor_uid%3D24440342&amp;usg=ALkJrhg732J05WfnZc2yUeCYtn24ooo2cQ" TargetMode="External"/><Relationship Id="rId9160" Type="http://schemas.openxmlformats.org/officeDocument/2006/relationships/hyperlink" Target="http://www.sciencedirect.com/science/article/pii/S0147651315000858" TargetMode="External"/><Relationship Id="rId105" Type="http://schemas.openxmlformats.org/officeDocument/2006/relationships/hyperlink" Target="http://www.ncbi.nlm.nih.gov/pubmed?term=Uthe%20JF%5BAuthor%5D&amp;cauthor=true&amp;cauthor_uid=4115669" TargetMode="External"/><Relationship Id="rId2200" Type="http://schemas.openxmlformats.org/officeDocument/2006/relationships/hyperlink" Target="http://www.ncbi.nlm.nih.gov/pubmed?term=Zhang%20J%5BAuthor%5D&amp;cauthor=true&amp;cauthor_uid=11257060" TargetMode="External"/><Relationship Id="rId5356" Type="http://schemas.openxmlformats.org/officeDocument/2006/relationships/hyperlink" Target="http://translate.googleusercontent.com/translate_c?depth=1&amp;hl=es&amp;prev=/search%3Fq%3DPMID:%2B20697628%26rlz%3D1C1KMZB_enAR571AR571%26espv%3D2%26biw%3D1366%26bih%3D628&amp;rurl=translate.google.com.ar&amp;sl=en&amp;u=http://www.ncbi.nlm.nih.gov/pubmed%3Fterm%3DOyiliagu%2520CE%255BAuthor%255D%26cauthor%3Dtrue%26cauthor_uid%3D20697628&amp;usg=ALkJrhhjsSQAPKS2Le7CFUQh88uKMG3KwQ" TargetMode="External"/><Relationship Id="rId6407" Type="http://schemas.openxmlformats.org/officeDocument/2006/relationships/hyperlink" Target="http://www.springerlink.com/content/?Author=Verena+J.+Koller" TargetMode="External"/><Relationship Id="rId1899" Type="http://schemas.openxmlformats.org/officeDocument/2006/relationships/hyperlink" Target="http://www.ncbi.nlm.nih.gov/pmc/issues/136702/" TargetMode="External"/><Relationship Id="rId4372"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18460936&amp;usg=ALkJrhi6Ji3w1VcGWuFHGd0AlHcJHVapqg" TargetMode="External"/><Relationship Id="rId5009" Type="http://schemas.openxmlformats.org/officeDocument/2006/relationships/hyperlink" Target="http://www.springerlink.com/content/?Author=J.+M.+Carrasco" TargetMode="External"/><Relationship Id="rId5770" Type="http://schemas.openxmlformats.org/officeDocument/2006/relationships/hyperlink" Target="http://translate.googleusercontent.com/translate_c?depth=1&amp;hl=es&amp;prev=/search%3Fq%3Dhttp://www.ncbi.nlm.nih.gov/pubmed/22611860%26hl%3Des%26rlz%3D1W1GGLL_es%26biw%3D1366%26bih%3D568%26prmd%3Dimvns&amp;rurl=translate.google.com.ar&amp;sl=en&amp;u=http://www.ncbi.nlm.nih.gov/pubmed%3Fterm%3DJones%2520DK%255BAuthor%255D%26cauthor%3Dtrue%26cauthor_uid%3D21038363&amp;usg=ALkJrhjHrlqcCmIOJC62V7AvmHkC8P43Jw" TargetMode="External"/><Relationship Id="rId6821" Type="http://schemas.openxmlformats.org/officeDocument/2006/relationships/hyperlink" Target="http://www.sciencedirect.com/science/article/pii/S0166445X1200361X" TargetMode="External"/><Relationship Id="rId8579" Type="http://schemas.openxmlformats.org/officeDocument/2006/relationships/hyperlink" Target="http://www.sciencedirect.com/science/article/pii/S0300483X14002352" TargetMode="External"/><Relationship Id="rId9977" Type="http://schemas.openxmlformats.org/officeDocument/2006/relationships/hyperlink" Target="http://www.ncbi.nlm.nih.gov/pubmed/?term=Morrison%20SA%5BAuthor%5D&amp;cauthor=true&amp;cauthor_uid=27219502" TargetMode="External"/><Relationship Id="rId196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Ohayo-Mitoko%2520GJ%255BAuthor%255D%26cauthor%3Dtrue%26cauthor_uid%3D10810102&amp;usg=ALkJrhiCKhL-97jmCLOY6i-WOhOCaQgiwA" TargetMode="External"/><Relationship Id="rId4025" Type="http://schemas.openxmlformats.org/officeDocument/2006/relationships/hyperlink" Target="http://translate.googleusercontent.com/translate_c?hl=es&amp;prev=/search%3Fq%3DSci%2BTotal%2BEnviron%2B377%2B(2-3):%2B179-91%26hl%3Des%26sa%3DG%26rlz%3D1W1GGLL_es%26biw%3D1366%26bih%3D568%26prmd%3Divns&amp;rurl=translate.google.com.ar&amp;sl=en&amp;u=http://www.ncbi.nlm.nih.gov/pubmed%3Fterm%3D%2522Ling%2520B%2522%255BAuthor%255D&amp;usg=ALkJrhgESgbsAnBGuLa9ijEddATQiiZu1g" TargetMode="External"/><Relationship Id="rId5423" Type="http://schemas.openxmlformats.org/officeDocument/2006/relationships/hyperlink" Target="http://translate.googleusercontent.com/translate_c?depth=1&amp;rurl=translate.google.com.ar&amp;sl=en&amp;tl=es&amp;u=http://www.ncbi.nlm.nih.gov/pubmed%3Fterm%3DKlimes%2520I%255BAuthor%255D%26cauthor%3Dtrue%26cauthor_uid%3D20182860&amp;usg=ALkJrhhm7ezpqfspOuios_vDbepynuXRrA" TargetMode="External"/><Relationship Id="rId8993" Type="http://schemas.openxmlformats.org/officeDocument/2006/relationships/hyperlink" Target="http://www.ncbi.nlm.nih.gov/pubmed/25921628" TargetMode="External"/><Relationship Id="rId1619" Type="http://schemas.openxmlformats.org/officeDocument/2006/relationships/hyperlink" Target="http://www.ncbi.nlm.nih.gov/pubmed/?term=Guillette%20LJ%5Bauth%5D" TargetMode="External"/><Relationship Id="rId7595" Type="http://schemas.openxmlformats.org/officeDocument/2006/relationships/hyperlink" Target="http://www.sciencedirect.com/science/article/pii/S0161813X14000680" TargetMode="External"/><Relationship Id="rId8646" Type="http://schemas.openxmlformats.org/officeDocument/2006/relationships/hyperlink" Target="http://www.ncbi.nlm.nih.gov/pubmed/?term=Dendele%20B%5BAuthor%5D&amp;cauthor=true&amp;cauthor_uid=26333997" TargetMode="External"/><Relationship Id="rId3041" Type="http://schemas.openxmlformats.org/officeDocument/2006/relationships/hyperlink" Target="http://translate.googleusercontent.com/translate_c?depth=1&amp;hl=es&amp;prev=/search%3Fq%3DPMID:%2B16216628%26biw%3D1366%26bih%3D624&amp;rurl=translate.google.com.ar&amp;sl=en&amp;u=http://www.ncbi.nlm.nih.gov/pubmed/16216628&amp;usg=ALkJrhiRi2KiPYpN9ZC5VIacFPiHcdkynQ" TargetMode="External"/><Relationship Id="rId6197" Type="http://schemas.openxmlformats.org/officeDocument/2006/relationships/hyperlink" Target="http://www.springerlink.com/content/?Author=Alexandra+Pretto" TargetMode="External"/><Relationship Id="rId7248" Type="http://schemas.openxmlformats.org/officeDocument/2006/relationships/hyperlink" Target="http://translate.googleusercontent.com/translate_c?depth=1&amp;hl=es&amp;prev=/search%3Fq%3Dhttp://www.sciencedirect.com/science/article/pii/S0161813X12002550%26hl%3Des%26rlz%3D1W1GGLL_es%26biw%3D2732%26bih%3D1136&amp;rurl=translate.google.com.ar&amp;sl=en&amp;u=http://www.sciencedirect.com/science/article/pii/S0161813X12002550&amp;usg=ALkJrhhAXEn-z-2Tmork4g6MwFYdeF0SRQ" TargetMode="External"/><Relationship Id="rId7662" Type="http://schemas.openxmlformats.org/officeDocument/2006/relationships/hyperlink" Target="http://link.springer.com/search?facet-author=%22Donald+W.+Sparling%22" TargetMode="External"/><Relationship Id="rId8713" Type="http://schemas.openxmlformats.org/officeDocument/2006/relationships/hyperlink" Target="http://www.ncbi.nlm.nih.gov/pubmed/?term=Llorca%20J%5BAuthor%5D&amp;cauthor=true&amp;cauthor_uid=26298258" TargetMode="External"/><Relationship Id="rId10229" Type="http://schemas.openxmlformats.org/officeDocument/2006/relationships/hyperlink" Target="http://dx.doi.org/10.1016/j.envpol.2016.06.064" TargetMode="External"/><Relationship Id="rId3858" Type="http://schemas.openxmlformats.org/officeDocument/2006/relationships/hyperlink" Target="http://translate.googleusercontent.com/translate_c?depth=1&amp;hl=es&amp;prev=/search%3Fq%3DPMID:%2B17438759%26rlz%3D1C1KMZB_enAR571AR571%26espv%3D2%26biw%3D1366%26bih%3D628&amp;rurl=translate.google.com.ar&amp;sl=en&amp;u=http://www.ncbi.nlm.nih.gov/pubmed%3Fterm%3DHarner%2520T%255BAuthor%255D%26cauthor%3Dtrue%26cauthor_uid%3D17438759&amp;usg=ALkJrhiuPirNsS3GLPg2KMUq71dA-o5CIA" TargetMode="External"/><Relationship Id="rId4909" Type="http://schemas.openxmlformats.org/officeDocument/2006/relationships/hyperlink" Target="http://www.ncbi.nlm.nih.gov/pubmed/19405783" TargetMode="External"/><Relationship Id="rId6264" Type="http://schemas.openxmlformats.org/officeDocument/2006/relationships/hyperlink" Target="http://www.ncbi.nlm.nih.gov/pubmed?term=Nieh%20JC%5BAuthor%5D&amp;cauthor=true&amp;cauthor_uid=22623190" TargetMode="External"/><Relationship Id="rId7315" Type="http://schemas.openxmlformats.org/officeDocument/2006/relationships/hyperlink" Target="http://www.sciencedirect.com/science/journal/03784274" TargetMode="External"/><Relationship Id="rId779" Type="http://schemas.openxmlformats.org/officeDocument/2006/relationships/hyperlink" Target="http://translate.googleusercontent.com/translate_c?depth=1&amp;hl=es&amp;prev=/search%3Fq%3DPMID:%2B3607312%26rlz%3D1C1KMZB_enAR571AR571%26espv%3D2&amp;rurl=translate.google.com.ar&amp;sl=en&amp;u=http://www.ncbi.nlm.nih.gov/pubmed/3607312&amp;usg=ALkJrhgJxCaWDOi-D-YogtAfZml0DyuO3A" TargetMode="External"/><Relationship Id="rId5280" Type="http://schemas.openxmlformats.org/officeDocument/2006/relationships/hyperlink" Target="http://www.ncbi.nlm.nih.gov/pubmed?term=Pursche%20S%5BAuthor%5D&amp;cauthor=true&amp;cauthor_uid=20098733" TargetMode="External"/><Relationship Id="rId6331" Type="http://schemas.openxmlformats.org/officeDocument/2006/relationships/hyperlink" Target="http://www.ncbi.nlm.nih.gov/pubmed?term=Nilsson%20EE%5BAuthor%5D&amp;cauthor=true&amp;cauthor_uid=23041264" TargetMode="External"/><Relationship Id="rId9487" Type="http://schemas.openxmlformats.org/officeDocument/2006/relationships/hyperlink" Target="http://link.springer.com/journal/11356" TargetMode="External"/><Relationship Id="rId1476" Type="http://schemas.openxmlformats.org/officeDocument/2006/relationships/hyperlink" Target="http://translate.googleusercontent.com/translate_c?depth=1&amp;hl=es&amp;prev=/search%3Fq%3DEnvironmental%2Bhealth%2Bperspective%2B1995.Vol%2B103%2B(1):17-22%26start%3D10%26sa%3DN%26rlz%3D1C1KMZB_enAR571AR571%26espv%3D2%26biw%3D1366%26bih%3D624&amp;rurl=translate.google.com.ar&amp;sl=en&amp;u=http://www.ncbi.nlm.nih.gov/pmc/issues/133118/&amp;usg=ALkJrhhzHNlGZ9u6iAVCc0M2lUZt7uskxQ" TargetMode="External"/><Relationship Id="rId2874" Type="http://schemas.openxmlformats.org/officeDocument/2006/relationships/hyperlink" Target="http://translate.googleusercontent.com/translate_c?depth=1&amp;hl=es&amp;prev=/search%3Fq%3DPMID:%2B15121513%26biw%3D1366%26bih%3D667&amp;rurl=translate.google.com.ar&amp;sl=en&amp;u=http://www.ncbi.nlm.nih.gov/pubmed%3Fterm%3DSultan%2520C%255BAuthor%255D%26cauthor%3Dtrue%26cauthor_uid%3D15121513&amp;usg=ALkJrhgdWzoMDeAYq1ziWjQKqAXL-pRtsQ" TargetMode="External"/><Relationship Id="rId3925" Type="http://schemas.openxmlformats.org/officeDocument/2006/relationships/hyperlink" Target="http://translate.googleusercontent.com/translate_c?hl=es&amp;prev=/search%3Fq%3DSkinner%2BMK%2B(2007)%2BEpigenetic%2BTransgenerational%2BToxicology%2Band%2BGerm%2BCell%2BDisease.%2B%2BInternational%2BJournal%2Bof%2BAndrology.%2B%2B30:393-397.%26hl%3Des%26rlz%3D1W1GGLL_es%26biw%3D1350%26bih%3D552%26prmd%3Dimvns&amp;rurl=translate.google.com.ar&amp;sl=en&amp;u=http://onlinelibrary.wiley.com/doi/10.1111/ija.2007.30.issue-4/issuetoc&amp;usg=ALkJrhi3FHWx3bLgiqWgUmVND7AEuy6EfQ" TargetMode="External"/><Relationship Id="rId8089" Type="http://schemas.openxmlformats.org/officeDocument/2006/relationships/hyperlink" Target="http://www.ncbi.nlm.nih.gov/pubmed/25216249" TargetMode="External"/><Relationship Id="rId84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Lewis%2520JA%255BAuthor%255D%26cauthor%3Dtrue%26cauthor_uid%3D3355242&amp;usg=ALkJrhgTs7f0hH4XWhv1gMA799IZMCEXBQ" TargetMode="External"/><Relationship Id="rId1129" Type="http://schemas.openxmlformats.org/officeDocument/2006/relationships/hyperlink" Target="http://link.springer.com/journal/128/43/5/page/1" TargetMode="External"/><Relationship Id="rId1890" Type="http://schemas.openxmlformats.org/officeDocument/2006/relationships/hyperlink" Target="http://translate.googleusercontent.com/translate_c?hl=es&amp;prev=/search%3Fq%3Dj%2Btoxicol%2Bclin%2Btoxicol.%2B2000%253B38(2):111-22%26hl%3Des%26rlz%3D1T4SKPT_esAR406AR408%26prmd%3Dimvns&amp;rurl=translate.google.com.ar&amp;sl=en&amp;u=http://www.ncbi.nlm.nih.gov/pubmed%3Fterm%3DBradberry%2520SM%255BAuthor%255D%26cauthor%3Dtrue%26cauthor_uid%3D10778907&amp;usg=ALkJrhg6QSWK6X7geDJMBHNyhYknS-oufQ" TargetMode="External"/><Relationship Id="rId2527" Type="http://schemas.openxmlformats.org/officeDocument/2006/relationships/hyperlink" Target="http://www.ncbi.nlm.nih.gov/pubmed?term=%22Clary%20T%22%5BAuthor%5D" TargetMode="External"/><Relationship Id="rId2941" Type="http://schemas.openxmlformats.org/officeDocument/2006/relationships/hyperlink" Target="http://translate.googleusercontent.com/translate_c?hl=es&amp;prev=/search%3Fq%3DJ%2BNatl%2BCancer%2BInst.%2B2004%2BSep%2B15%253B96(18):1375-82.%26hl%3Des%26rlz%3D1R2SKPT_esAR406%26biw%3D1366%26bih%3D568%26site%3Dwebhp%26prmd%3Dimvns&amp;rurl=translate.google.com.ar&amp;sl=en&amp;u=http://www.ncbi.nlm.nih.gov/pubmed%3Fterm%3D%2522Lee%2520WJ%2522%255BAuthor%255D&amp;usg=ALkJrhhI_bJ0Ks83uiI-zMupXq_rru7qiA" TargetMode="External"/><Relationship Id="rId5000" Type="http://schemas.openxmlformats.org/officeDocument/2006/relationships/hyperlink" Target="http://www.ncbi.nlm.nih.gov/pubmed/19752299" TargetMode="External"/><Relationship Id="rId8156" Type="http://schemas.openxmlformats.org/officeDocument/2006/relationships/hyperlink" Target="http://www.sciencedirect.com/science/article/pii/S0013935114002552" TargetMode="External"/><Relationship Id="rId9207" Type="http://schemas.openxmlformats.org/officeDocument/2006/relationships/hyperlink" Target="http://thorax.bmj.com/search?author1=Kim+G+Harley&amp;sortspec=date&amp;submit=Submit" TargetMode="External"/><Relationship Id="rId9554" Type="http://schemas.openxmlformats.org/officeDocument/2006/relationships/hyperlink" Target="http://www.sciencedirect.com/science/article/pii/S0147651314005399" TargetMode="External"/><Relationship Id="rId913"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search%3Ffacet-author%3D%2522V.%2BK.%2BBel'skii%2522&amp;usg=ALkJrhgE7mC6hka3E4Iw-63W50-Z5ld70w" TargetMode="External"/><Relationship Id="rId1543"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villena.f.lib.bioinfo.pl/auth:Villena,F&amp;usg=ALkJrhhlytkHVdwbkYDuDoS1YB4cA3NrCw" TargetMode="External"/><Relationship Id="rId4699" Type="http://schemas.openxmlformats.org/officeDocument/2006/relationships/hyperlink" Target="http://translate.googleusercontent.com/translate_c?depth=1&amp;hl=es&amp;prev=/search%3Fq%3DPMID:%2B19220075%26biw%3D1366%26bih%3D667&amp;rurl=translate.google.com.ar&amp;sl=en&amp;u=http://www.ncbi.nlm.nih.gov/pubmed/19220075&amp;usg=ALkJrhhHaHhjvzXulN8ZITC3TxBMYxiFaQ" TargetMode="External"/><Relationship Id="rId8570" Type="http://schemas.openxmlformats.org/officeDocument/2006/relationships/hyperlink" Target="http://humrep.oxfordjournals.org/search?author1=M.C.+Afeiche&amp;sortspec=date&amp;submit=Submit" TargetMode="External"/><Relationship Id="rId9621" Type="http://schemas.openxmlformats.org/officeDocument/2006/relationships/hyperlink" Target="http://www.sciencedirect.com/science/article/pii/S0890623814003190" TargetMode="External"/><Relationship Id="rId10086" Type="http://schemas.openxmlformats.org/officeDocument/2006/relationships/hyperlink" Target="http://thorax.bmj.com/search?author1=John+R+Balmes&amp;sortspec=date&amp;submit=Submit" TargetMode="External"/><Relationship Id="rId1610" Type="http://schemas.openxmlformats.org/officeDocument/2006/relationships/hyperlink" Target="http://www.ncbi.nlm.nih.gov/pubmed/?term=Pongsiri%20MJ%5Bauth%5D" TargetMode="External"/><Relationship Id="rId4766" Type="http://schemas.openxmlformats.org/officeDocument/2006/relationships/hyperlink" Target="http://translate.googleusercontent.com/translate_c?hl=es&amp;prev=/search%3Fq%3DAdverse%2Bhealth%2Beffects%2Bof%2Bpesticides%2Bin%2Bagrarian%2Bpopulations%2Bof%2Bdeveloping%2Bcountries.Rev%2BEnviron%2BContam%2BToxicol.%2B2009%253B200:33-52.%26hl%3Des%26rlz%3D1W1GGLL_es%26biw%3D1291%26bih%3D598%26prmd%3Dimvns&amp;rurl=translate.google.com.ar&amp;sl=en&amp;u=http://www.ncbi.nlm.nih.gov/pubmed/19680610&amp;usg=ALkJrhhMbqupws9bLAnWlfKAutN1e0lA_w" TargetMode="External"/><Relationship Id="rId5817" Type="http://schemas.openxmlformats.org/officeDocument/2006/relationships/hyperlink" Target="http://www.sciencedirect.com/science/article/pii/S0045653510014621" TargetMode="External"/><Relationship Id="rId7172" Type="http://schemas.openxmlformats.org/officeDocument/2006/relationships/hyperlink" Target="http://www.sciencedirect.com/science/article/pii/S0013935112003465" TargetMode="External"/><Relationship Id="rId8223" Type="http://schemas.openxmlformats.org/officeDocument/2006/relationships/hyperlink" Target="http://www.ncbi.nlm.nih.gov/pubmed?term=Wilkins%20S%5BAuthor%5D&amp;cauthor=true&amp;cauthor_uid=25132051" TargetMode="External"/><Relationship Id="rId10153" Type="http://schemas.openxmlformats.org/officeDocument/2006/relationships/hyperlink" Target="http://www.sciencedirect.com/science/article/pii/S0045653515302034" TargetMode="External"/><Relationship Id="rId3368" Type="http://schemas.openxmlformats.org/officeDocument/2006/relationships/hyperlink" Target="http://www.ncbi.nlm.nih.gov/pubmed?term=%22Kordysh%20E%22%5BAuthor%5D" TargetMode="External"/><Relationship Id="rId3782" Type="http://schemas.openxmlformats.org/officeDocument/2006/relationships/hyperlink" Target="http://www.ncbi.nlm.nih.gov/pubmed?term=%22Handal%20AJ%22%5BAuthor%5D" TargetMode="External"/><Relationship Id="rId4419" Type="http://schemas.openxmlformats.org/officeDocument/2006/relationships/hyperlink" Target="http://translate.googleusercontent.com/translate_c?depth=1&amp;hl=es&amp;prev=/search%3Fq%3DPMID:%2B18219580%26biw%3D1366%26bih%3D667&amp;rurl=translate.google.com.ar&amp;sl=en&amp;u=http://www.ncbi.nlm.nih.gov/pubmed%3Fterm%3DBonasoro%2520F%255BAuthor%255D%26cauthor%3Dtrue%26cauthor_uid%3D18219580&amp;usg=ALkJrhhEWCc9v2kJU967W0buqEv0Y9rULw" TargetMode="External"/><Relationship Id="rId4833"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Delval%2520P%2522%255BAuthor%255D&amp;usg=ALkJrhhXpF98jgfd-XJ8dOE1ZJT4gtD56A" TargetMode="External"/><Relationship Id="rId7989" Type="http://schemas.openxmlformats.org/officeDocument/2006/relationships/hyperlink" Target="http://translate.googleusercontent.com/translate_c?depth=1&amp;hl=es&amp;prev=/search%3Fq%3DPMID:%2B24878356%26biw%3D1366%26bih%3D667&amp;rurl=translate.google.com.ar&amp;sl=en&amp;u=http://www.ncbi.nlm.nih.gov/pubmed%3Fterm%3DPauli%2520BD%255BAuthor%255D%26cauthor%3Dtrue%26cauthor_uid%3D24878356&amp;usg=ALkJrhh2FIKWD-dh7OUZIxGbmGLYPtaNjA" TargetMode="External"/><Relationship Id="rId10220" Type="http://schemas.openxmlformats.org/officeDocument/2006/relationships/hyperlink" Target="http://link.springer.com/journal/244" TargetMode="External"/><Relationship Id="rId289" Type="http://schemas.openxmlformats.org/officeDocument/2006/relationships/hyperlink" Target="http://www.ncbi.nlm.nih.gov/pubmed?term=Nepszy%20SJ%5BAuthor%5D&amp;cauthor=true&amp;cauthor_uid=101968" TargetMode="External"/><Relationship Id="rId2384" Type="http://schemas.openxmlformats.org/officeDocument/2006/relationships/hyperlink" Target="http://translate.googleusercontent.com/translate_c?depth=1&amp;hl=es&amp;prev=/search%3Fq%3DPMID:%2B12038708%26biw%3D1366%26bih%3D667&amp;rurl=translate.google.com.ar&amp;sl=en&amp;u=http://www.ncbi.nlm.nih.gov/pubmed/12038708&amp;usg=ALkJrhgYGsM_YYESTn3QM4eDyjg9dyV76Q" TargetMode="External"/><Relationship Id="rId3435" Type="http://schemas.openxmlformats.org/officeDocument/2006/relationships/hyperlink" Target="http://www.ncbi.nlm.nih.gov/pubmed?term=%22Lacasa%C3%B1a%20M%22%5BAuthor%5D" TargetMode="External"/><Relationship Id="rId356" Type="http://schemas.openxmlformats.org/officeDocument/2006/relationships/hyperlink" Target="http://link.springer.com/search?facet-author=%22Robert+G.+Lewis%22" TargetMode="External"/><Relationship Id="rId770" Type="http://schemas.openxmlformats.org/officeDocument/2006/relationships/hyperlink" Target="http://link.springer.com/journal/128/39/3/page/1" TargetMode="External"/><Relationship Id="rId2037"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Arrebola%2520FJ%255BAuthor%255D%26cauthor%3Dtrue%26cauthor_uid%3D11464798&amp;usg=ALkJrhjp2kTTgTrPgjM-HJklBv1oPj044g" TargetMode="External"/><Relationship Id="rId2451" Type="http://schemas.openxmlformats.org/officeDocument/2006/relationships/hyperlink" Target="http://translate.googleusercontent.com/translate_c?depth=1&amp;hl=es&amp;prev=/search%3Fq%3DPMID:%2B11878466%26biw%3D1366%26bih%3D667%26noj%3D1&amp;rurl=translate.google.com.ar&amp;sl=en&amp;u=http://www.ncbi.nlm.nih.gov/pubmed%3Fterm%3DMarcogliese%2520D%255BAuthor%255D%26cauthor%3Dtrue%26cauthor_uid%3D11878466&amp;usg=ALkJrhjkiLIVkNb2kyICHJZQZ6LhCt7luw" TargetMode="External"/><Relationship Id="rId4900" Type="http://schemas.openxmlformats.org/officeDocument/2006/relationships/hyperlink" Target="http://www.ncbi.nlm.nih.gov/pubmed?term=%22Shukla%20Y%22%5BAuthor%5D" TargetMode="External"/><Relationship Id="rId6658" Type="http://schemas.openxmlformats.org/officeDocument/2006/relationships/hyperlink" Target="http://translate.googleusercontent.com/translate_c?depth=1&amp;hl=es&amp;prev=/search%3Fq%3DDOI:%2B10.1007/s10661-012-2518-z%26biw%3D1366%26bih%3D667&amp;rurl=translate.google.com.ar&amp;sl=en&amp;u=http://www.ncbi.nlm.nih.gov/pubmed%3Fterm%3DPerez-Maldonado%2520IN%255BAuthor%255D%26cauthor%3Dtrue%26cauthor_uid%3D22231590&amp;usg=ALkJrhg1QkwP0bSkAjUPWMH_zdnhRDd0yw" TargetMode="External"/><Relationship Id="rId9064" Type="http://schemas.openxmlformats.org/officeDocument/2006/relationships/hyperlink" Target="http://www.sciencedirect.com/science/article/pii/S0048969714017987" TargetMode="External"/><Relationship Id="rId423" Type="http://schemas.openxmlformats.org/officeDocument/2006/relationships/hyperlink" Target="http://link.springer.com/search?facet-author=%22A.+K.+Tyagi%22" TargetMode="External"/><Relationship Id="rId1053" Type="http://schemas.openxmlformats.org/officeDocument/2006/relationships/hyperlink" Target="http://www.ncbi.nlm.nih.gov/pubmed?term=Waller%20K%5BAuthor%5D&amp;cauthor=true&amp;cauthor_uid=2400245" TargetMode="External"/><Relationship Id="rId2104"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journal/244/41/3/page/1&amp;usg=ALkJrhjuMjqZb1f03qkH--KMqmfTQA0Nvw" TargetMode="External"/><Relationship Id="rId3502"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Liu%2520LY%255BAuthor%255D%26cauthor%3Dtrue%26cauthor_uid%3D17078568&amp;usg=ALkJrhiTSWOoXsErxc59EGT7IsR-wdDRfg" TargetMode="External"/><Relationship Id="rId7709" Type="http://schemas.openxmlformats.org/officeDocument/2006/relationships/hyperlink" Target="http://www.ncbi.nlm.nih.gov/pubmed?term=Lemoine%20S%5BAuthor%5D&amp;cauthor=true&amp;cauthor_uid=25245870" TargetMode="External"/><Relationship Id="rId8080" Type="http://schemas.openxmlformats.org/officeDocument/2006/relationships/hyperlink" Target="http://www.ncbi.nlm.nih.gov/pubmed/?term=Ferr%C3%A9%20J%5BAuthor%5D&amp;cauthor=true&amp;cauthor_uid=24657944" TargetMode="External"/><Relationship Id="rId9131" Type="http://schemas.openxmlformats.org/officeDocument/2006/relationships/hyperlink" Target="http://link.springer.com/journal/128" TargetMode="External"/><Relationship Id="rId5674" Type="http://schemas.openxmlformats.org/officeDocument/2006/relationships/hyperlink" Target="http://www.ncbi.nlm.nih.gov/pubmed?term=Bergdahl%20IA%5BAuthor%5D&amp;cauthor=true&amp;cauthor_uid=20805003" TargetMode="External"/><Relationship Id="rId6725" Type="http://schemas.openxmlformats.org/officeDocument/2006/relationships/hyperlink" Target="http://translate.googleusercontent.com/translate_c?depth=1&amp;hl=es&amp;prev=/search%3Fq%3Dhttp://www.sciencedirect.com/science/article/pii/S0048969713004221%26hl%3Des%26rlz%3D1R2SKPT_esAR406%26biw%3D1288%26bih%3D566&amp;rurl=translate.google.com.ar&amp;sl=en&amp;u=http://www.sciencedirect.com/science/journal/00489697/458/supp/C&amp;usg=ALkJrhi86exlvRvFas9GpWrtLQBdp1BR5A" TargetMode="External"/><Relationship Id="rId1120" Type="http://schemas.openxmlformats.org/officeDocument/2006/relationships/hyperlink" Target="http://translate.googleusercontent.com/translate_c?hl=es&amp;prev=/search%3Fq%3DOccupational%2Bhealth%2Bamong%2Bmigrant%2Band%2Bseasonal%2Bfarmworkers:%2Bthe%2Bspecific%2Bcase%2Bof%2Bdermatitis.%26hl%3Des%26rlz%3D1W1GGLL_es%26biw%3D1291%26bih%3D598%26prmd%3Dimvns&amp;rurl=translate.google.com.ar&amp;sl=en&amp;u=http://www.ncbi.nlm.nih.gov/pubmed%3Fterm%3DSchenker%2520MB%255BAuthor%255D%26cauthor%3Dtrue%26cauthor_uid%3D2145760&amp;usg=ALkJrhj3ElPYn2vAT22rY4cFkxoj01lElg" TargetMode="External"/><Relationship Id="rId4276"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Tauler%2520R%2522%255BAuthor%255D&amp;usg=ALkJrhiAAJSBOckYHkK3zzIr_alVcRfjsg" TargetMode="External"/><Relationship Id="rId4690" Type="http://schemas.openxmlformats.org/officeDocument/2006/relationships/hyperlink" Target="http://www.ncbi.nlm.nih.gov/pubmed/19750105" TargetMode="External"/><Relationship Id="rId5327" Type="http://schemas.openxmlformats.org/officeDocument/2006/relationships/hyperlink" Target="http://www.ncbi.nlm.nih.gov/pubmed?term=Mehrsheikh%20A%5BAuthor%5D&amp;cauthor=true&amp;cauthor_uid=20136481" TargetMode="External"/><Relationship Id="rId5741" Type="http://schemas.openxmlformats.org/officeDocument/2006/relationships/hyperlink" Target="http://www.sciencedirect.com/science?_ob=PublicationURL&amp;_tockey=%23TOC%235832%232011%23999159994%233369738%23FLA%23&amp;_cdi=5832&amp;_pubType=J&amp;view=c&amp;_auth=y&amp;_acct=C000050221&amp;_version=1&amp;_urlVersion=0&amp;_userid=10&amp;md5=48e4f014c6c6bee777d2a4ae643c056a" TargetMode="External"/><Relationship Id="rId8897" Type="http://schemas.openxmlformats.org/officeDocument/2006/relationships/hyperlink" Target="http://www.sciencedirect.com/science/article/pii/S0048357514001928" TargetMode="External"/><Relationship Id="rId9948" Type="http://schemas.openxmlformats.org/officeDocument/2006/relationships/hyperlink" Target="http://www.ncbi.nlm.nih.gov/pubmed/?term=Lee%20YH%5BAuthor%5D&amp;cauthor=true&amp;cauthor_uid=27224736" TargetMode="External"/><Relationship Id="rId1937"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Watt%2520BE%2522%255BAuthor%255D&amp;usg=ALkJrhgJPbtMybRNJjL2EyV_PKSU0GTGqQ" TargetMode="External"/><Relationship Id="rId3292" Type="http://schemas.openxmlformats.org/officeDocument/2006/relationships/hyperlink" Target="http://www.ncbi.nlm.nih.gov/pubmed/?term=Prapamontol%20T%5BAuthor%5D&amp;cauthor=true&amp;cauthor_uid=15964612" TargetMode="External"/><Relationship Id="rId4343"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18304984&amp;usg=ALkJrhjIHHVqrcw8Y_DLU22rLym5B7JZ0g" TargetMode="External"/><Relationship Id="rId7499" Type="http://schemas.openxmlformats.org/officeDocument/2006/relationships/hyperlink" Target="http://www.tandfonline.com/toc/vaeh20/69/1" TargetMode="External"/><Relationship Id="rId8964" Type="http://schemas.openxmlformats.org/officeDocument/2006/relationships/hyperlink" Target="http://www.ncbi.nlm.nih.gov/pubmed/26150671" TargetMode="External"/><Relationship Id="rId4410" Type="http://schemas.openxmlformats.org/officeDocument/2006/relationships/hyperlink" Target="http://www.ncbi.nlm.nih.gov/pubmed?term=Johnson%20HM%5BAuthor%5D&amp;cauthor=true&amp;cauthor_uid=18453432" TargetMode="External"/><Relationship Id="rId7566" Type="http://schemas.openxmlformats.org/officeDocument/2006/relationships/hyperlink" Target="http://www.ncbi.nlm.nih.gov/pubmed/?term=Mathiassen%20SK%5BAuthor%5D&amp;cauthor=true&amp;cauthor_uid=24316067" TargetMode="External"/><Relationship Id="rId8617" Type="http://schemas.openxmlformats.org/officeDocument/2006/relationships/hyperlink" Target="http://www.ncbi.nlm.nih.gov/pubmed/?term=Bouquet%20E%5BAuthor%5D&amp;cauthor=true&amp;cauthor_uid=25747818" TargetMode="External"/><Relationship Id="rId280" Type="http://schemas.openxmlformats.org/officeDocument/2006/relationships/hyperlink" Target="http://www.springerlink.com/content/?Author=Robert+R.+Fleet" TargetMode="External"/><Relationship Id="rId3012"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Kimball%2520TS%255BAuthor%255D%26cauthor%3Dtrue%26cauthor_uid%3D15559288&amp;usg=ALkJrhjNsNYn52_vBOyLRVUIP3wVyyCALg" TargetMode="External"/><Relationship Id="rId6168" Type="http://schemas.openxmlformats.org/officeDocument/2006/relationships/hyperlink" Target="http://www.ncbi.nlm.nih.gov/pubmed?term=Tallent-Halsell%20NG%5BAuthor%5D&amp;cauthor=true&amp;cauthor_uid=21298712" TargetMode="External"/><Relationship Id="rId6582" Type="http://schemas.openxmlformats.org/officeDocument/2006/relationships/hyperlink" Target="http://translate.googleusercontent.com/translate_c?depth=1&amp;hl=es&amp;prev=/search%3Fq%3Dhttp://www.ncbi.nlm.nih.gov/pubmed/22611860%26hl%3Des%26rlz%3D1W1GGLL_es%26biw%3D1366%26bih%3D568%26prmd%3Dimvns&amp;rurl=translate.google.com.ar&amp;sl=en&amp;u=http://www.ncbi.nlm.nih.gov/pubmed%3Fterm%3DRelyea%2520RA%255BAuthor%255D%26cauthor%3Dtrue%26cauthor_uid%3D22611860&amp;usg=ALkJrhjXIpkOAqeA9H_mCcnKFQeqTtBglA" TargetMode="External"/><Relationship Id="rId7219" Type="http://schemas.openxmlformats.org/officeDocument/2006/relationships/hyperlink" Target="http://link.springer.com/journal/12212" TargetMode="External"/><Relationship Id="rId7980" Type="http://schemas.openxmlformats.org/officeDocument/2006/relationships/hyperlink" Target="http://www.sciencedirect.com/science/article/pii/S1382668914002129" TargetMode="External"/><Relationship Id="rId5184" Type="http://schemas.openxmlformats.org/officeDocument/2006/relationships/hyperlink" Target="http://www.ncbi.nlm.nih.gov/pubmed?term=Carpenter%20DO%5BAuthor%5D&amp;cauthor=true&amp;cauthor_uid=20811633" TargetMode="External"/><Relationship Id="rId6235" Type="http://schemas.openxmlformats.org/officeDocument/2006/relationships/hyperlink" Target="http://translate.googleusercontent.com/translate_c?depth=1&amp;hl=es&amp;prev=/search%3Fq%3Dhttp://www.ncbi.nlm.nih.gov/pubmed/22560025%26biw%3D1366%26bih%3D667&amp;rurl=translate.google.com.ar&amp;sl=en&amp;u=http://www.ncbi.nlm.nih.gov/pubmed%3Fterm%3DDegenhardt%2520D%255BAuthor%255D%26cauthor%3Dtrue%26cauthor_uid%3D22560025&amp;usg=ALkJrhjlyQleiK7h73Qz7qnI8WmcDtlvXQ" TargetMode="External"/><Relationship Id="rId7633" Type="http://schemas.openxmlformats.org/officeDocument/2006/relationships/hyperlink" Target="http://www.sciencedirect.com/science/article/pii/S014765131300479X" TargetMode="External"/><Relationship Id="rId2778" Type="http://schemas.openxmlformats.org/officeDocument/2006/relationships/hyperlink" Target="http://www.ncbi.nlm.nih.gov/pubmed?term=Hathaway%20KM%5BAuthor%5D&amp;cauthor=true&amp;cauthor_uid=15095876" TargetMode="External"/><Relationship Id="rId3829" Type="http://schemas.openxmlformats.org/officeDocument/2006/relationships/hyperlink" Target="http://www.ncbi.nlm.nih.gov/pubmed/?term=Porta%20M%5BAuthor%5D&amp;cauthor=true&amp;cauthor_uid=17624515" TargetMode="External"/><Relationship Id="rId7700" Type="http://schemas.openxmlformats.org/officeDocument/2006/relationships/hyperlink" Target="http://translate.googleusercontent.com/translate_c?depth=1&amp;hl=es&amp;prev=/search%3Fq%3DDOI:%2B10.1016/j.envpol.2014.05.015%26biw%3D1366%26bih%3D624&amp;rurl=translate.google.com.ar&amp;sl=en&amp;u=http://www.ncbi.nlm.nih.gov/pubmed%3Fterm%3DJoswiak%2520DR%255BAuthor%255D%26cauthor%3Dtrue%26cauthor_uid%3D24880535&amp;usg=ALkJrhjANUsv8TBwcgRcwz_ABvgDesLS1w" TargetMode="External"/><Relationship Id="rId1794" Type="http://schemas.openxmlformats.org/officeDocument/2006/relationships/hyperlink" Target="http://www.ncbi.nlm.nih.gov/pubmed?term=%22Seidler%20FJ%22%5BAuthor%5D" TargetMode="External"/><Relationship Id="rId2845" Type="http://schemas.openxmlformats.org/officeDocument/2006/relationships/hyperlink" Target="http://translate.googleusercontent.com/translate_c?hl=es&amp;prev=/search%3Fq%3DGeburtshilfe%2BFrauenheilkd%2B%253B%2B1993%2BMar%253B53(3):147-60%2B.%26hl%3Des%26rlz%3D1W1GGLL_es%26biw%3D1350%26bih%3D552%26prmd%3Dimvns&amp;rurl=translate.google.com.ar&amp;sl=en&amp;u=http://www.ncbi.nlm.nih.gov/pubmed%3Fterm%3D%2522Jurewicz%2520J%2522%255BAuthor%255D&amp;usg=ALkJrhir9KCdaO_chTIROWRMS7Jz1BAeXA" TargetMode="External"/><Relationship Id="rId5251" Type="http://schemas.openxmlformats.org/officeDocument/2006/relationships/hyperlink" Target="http://oem.bmj.com/search?author1=E+Clair&amp;sortspec=date&amp;submit=Submit" TargetMode="External"/><Relationship Id="rId6302"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Sekela%2520MA%2522%255BAuthor%255D&amp;usg=ALkJrhj2F4BeNx_-EKa9CQbyxK3ecQXpLg" TargetMode="External"/><Relationship Id="rId9458" Type="http://schemas.openxmlformats.org/officeDocument/2006/relationships/hyperlink" Target="http://www.sciencedirect.com/science/article/pii/S0147651314004448" TargetMode="External"/><Relationship Id="rId9872" Type="http://schemas.openxmlformats.org/officeDocument/2006/relationships/hyperlink" Target="http://www.ncbi.nlm.nih.gov/pubmed/?term=Jomichen%20J%5BAuthor%5D&amp;cauthor=true&amp;cauthor_uid=27609324" TargetMode="External"/><Relationship Id="rId86" Type="http://schemas.openxmlformats.org/officeDocument/2006/relationships/hyperlink" Target="http://link.springer.com/search?facet-author=%22R.+Tavor%22" TargetMode="External"/><Relationship Id="rId817" Type="http://schemas.openxmlformats.org/officeDocument/2006/relationships/hyperlink" Target="http://translate.googleusercontent.com/translate_c?hl=es&amp;prev=/search%3Fq%3DProstate.%2B1998%2BFeb%2B1%253B34(2):100-12.%26hl%3Des%26rlz%3D1W1GGLL_es%26biw%3D1366%26bih%3D568%26site%3Dwebhp%26prmd%3Dimvns&amp;rurl=translate.google.com.ar&amp;sl=en&amp;u=http://www.ncbi.nlm.nih.gov/pubmed/3294455&amp;usg=ALkJrhgYjgApxmV9ItJYdQNg97Y76XExGQ" TargetMode="External"/><Relationship Id="rId1447" Type="http://schemas.openxmlformats.org/officeDocument/2006/relationships/hyperlink" Target="http://translate.googleusercontent.com/translate_c?hl=es&amp;prev=/search%3Fq%3DScand%2BJ%2BWork%2BEnviron%2BHealth.%2B1995%2BApr%253B21(2):124-33.%26hl%3Des%26rlz%3D1W1GGLL_es%26biw%3D1291%26bih%3D598%26prmd%3Dimvns&amp;rurl=translate.google.com.ar&amp;sl=en&amp;u=http://www.ncbi.nlm.nih.gov/pubmed%3Fterm%3DSatterlee%2520LN%255BAuthor%255D%26cauthor%3Dtrue%26cauthor_uid%3D7618058&amp;usg=ALkJrhgb5UnB-iWmW6dAtYcCNmNXC0NBPQ" TargetMode="External"/><Relationship Id="rId1861" Type="http://schemas.openxmlformats.org/officeDocument/2006/relationships/hyperlink" Target="http://translate.googleusercontent.com/translate_c?hl=es&amp;prev=/search%3Fq%3DLandrigan%2BPJ,%2BEnvironmental%2BHealth%2BPerspectives%2B1999,107%2B(Suppl%2B3),%2B431-7.%26hl%3Des%26rlz%3D1W1GGLL_es%26biw%3D1366%26bih%3D568%26prmd%3Divns&amp;rurl=translate.google.com.ar&amp;sl=en&amp;u=http://www.ncbi.nlm.nih.gov/pubmed/10339446&amp;usg=ALkJrhi3R2fJP1o6lcTW8bauxXX2S6tESQ" TargetMode="External"/><Relationship Id="rId2912" Type="http://schemas.openxmlformats.org/officeDocument/2006/relationships/hyperlink" Target="http://translate.googleusercontent.com/translate_c?hl=es&amp;prev=/search%3Fq%3DMurphy%2BHH,%2BSanusi%2BA,%2BDilts%2BR,%2BDjajadisastra%2BM,%2BHirschhorn%2BN,%2BYuliatingsih%2BS%26hl%3Des%26rlz%3D1W1GGLL_es%26biw%3D1291%26bih%3D598%26prmd%3Dimvnsob&amp;rurl=translate.google.com.ar&amp;sl=en&amp;u=http://www.ncbi.nlm.nih.gov/pubmed%3Fterm%3DYuliatingsih%2520S%255BAuthor%255D%26cauthor%3Dtrue%26cauthor_uid%3D19785228&amp;usg=ALkJrhjsYyAmXuLFFnbxWsPQaIUMiEoPlg" TargetMode="External"/><Relationship Id="rId8474" Type="http://schemas.openxmlformats.org/officeDocument/2006/relationships/hyperlink" Target="http://www.ncbi.nlm.nih.gov/pubmed/26160746" TargetMode="External"/><Relationship Id="rId9525" Type="http://schemas.openxmlformats.org/officeDocument/2006/relationships/hyperlink" Target="http://www.sciencedirect.com/science/article/pii/S0160412015001245" TargetMode="External"/><Relationship Id="rId1514"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Green%2520M%255BAuthor%255D%26cauthor%3Dtrue%26cauthor_uid%3D8997738&amp;usg=ALkJrhhDqt-vIB5-f0o6WVEeV6Q7gtJrZw" TargetMode="External"/><Relationship Id="rId7076" Type="http://schemas.openxmlformats.org/officeDocument/2006/relationships/hyperlink" Target="http://translate.googleusercontent.com/translate_c?depth=1&amp;hl=es&amp;prev=/search%3Fq%3DPMID:23064781%26biw%3D1366%26bih%3D630&amp;rurl=translate.google.com.ar&amp;sl=en&amp;u=http://www.ncbi.nlm.nih.gov/pubmed%3Fterm%3DTripepi%2520S%255BAuthor%255D%26cauthor%3Dtrue%26cauthor_uid%3D23064781&amp;usg=ALkJrhhw0AwBxtpuBMxA9hpeshjHJMmPsQ" TargetMode="External"/><Relationship Id="rId7490" Type="http://schemas.openxmlformats.org/officeDocument/2006/relationships/hyperlink" Target="http://link.springer.com/journal/10661" TargetMode="External"/><Relationship Id="rId8127" Type="http://schemas.openxmlformats.org/officeDocument/2006/relationships/hyperlink" Target="http://www.sciencedirect.com/science/article/pii/S0048357514001382" TargetMode="External"/><Relationship Id="rId8541" Type="http://schemas.openxmlformats.org/officeDocument/2006/relationships/hyperlink" Target="http://link.springer.com/search?facet-creator=%22Amin+Laglaoui%22" TargetMode="External"/><Relationship Id="rId10057" Type="http://schemas.openxmlformats.org/officeDocument/2006/relationships/hyperlink" Target="http://www.sciencedirect.com/science/article/pii/S0045653515301880" TargetMode="External"/><Relationship Id="rId3686" Type="http://schemas.openxmlformats.org/officeDocument/2006/relationships/hyperlink" Target="http://www.ncbi.nlm.nih.gov/pubmed?term=%22Langley%20RL%22%5BAuthor%5D" TargetMode="External"/><Relationship Id="rId6092" Type="http://schemas.openxmlformats.org/officeDocument/2006/relationships/hyperlink" Target="http://link.springer.com/search?facet-author=%22Francisco+de+S.+Ramalho%22" TargetMode="External"/><Relationship Id="rId7143" Type="http://schemas.openxmlformats.org/officeDocument/2006/relationships/hyperlink" Target="http://www.sciencedirect.com/science/article/pii/S004565351201199X" TargetMode="External"/><Relationship Id="rId10124" Type="http://schemas.openxmlformats.org/officeDocument/2006/relationships/hyperlink" Target="http://www.ncbi.nlm.nih.gov/pubmed/?term=Johnson-Williams%20L%5BAuthor%5D&amp;cauthor=true&amp;cauthor_uid=26826339" TargetMode="External"/><Relationship Id="rId2288"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Fernandez%2520Marcos%2520ML%2522%255BAuthor%255D&amp;usg=ALkJrhgoUYfYV6oRC1xmGwPPehyEzNAXLw" TargetMode="External"/><Relationship Id="rId3339"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Rekow%2520SS%255BAuthor%255D%26cauthor%3Dtrue%26cauthor_uid%3D16973722&amp;usg=ALkJrhjKbZj2m0xzCDkD8rO3fnz-itrrIQ" TargetMode="External"/><Relationship Id="rId4737" Type="http://schemas.openxmlformats.org/officeDocument/2006/relationships/hyperlink" Target="http://translate.googleusercontent.com/translate_c?depth=1&amp;hl=es&amp;prev=/search%3Fq%3Djohal%2BGS.European%2Bjournal%2Band%2Bagronomy%2B2009(31)%2B144-152%26hl%3Des%26rlz%3D1R2SKPT_esAR406%26biw%3D1366%26bih%3D529&amp;rurl=translate.google.com.ar&amp;sl=en&amp;u=http://www.sciencedirect.com/science/article/pii/S1161030109000628&amp;usg=ALkJrhheRYSgGiN_Px1GNnLCXdth1u8XXw" TargetMode="External"/><Relationship Id="rId7210" Type="http://schemas.openxmlformats.org/officeDocument/2006/relationships/hyperlink" Target="http://link.springer.com/search?facet-author=%22P.+K.+Chaturvedi%22" TargetMode="External"/><Relationship Id="rId3753"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17520059&amp;usg=ALkJrhhgComAb8vGEt1COEL5xquAwKa8Zw" TargetMode="External"/><Relationship Id="rId4804" Type="http://schemas.openxmlformats.org/officeDocument/2006/relationships/hyperlink" Target="http://translate.googleusercontent.com/translate_c?hl=es&amp;prev=/search%3Fq%3DEnviron%2BRes.%2B2009%2BOct%253B109(7):860-8.%2BEpub%2B2009%2BJul%2B16.%26hl%3Des%26rlz%3D1R2SKPT_esAR406%26biw%3D1366%26bih%3D568%26site%3Dwebhp%26prmd%3Dimvns&amp;rurl=translate.google.com.ar&amp;sl=en&amp;u=http://www.ncbi.nlm.nih.gov/pubmed%3Fterm%3D%2522Hoppin%2520JA%2522%255BAuthor%255D&amp;usg=ALkJrhjhg_5nDMK5kfK2OP7nqhzFuyQ3qw" TargetMode="External"/><Relationship Id="rId674" Type="http://schemas.openxmlformats.org/officeDocument/2006/relationships/hyperlink" Target="http://link.springer.com/search?facet-author=%22Christine+A.+Mitchell%22" TargetMode="External"/><Relationship Id="rId2355" Type="http://schemas.openxmlformats.org/officeDocument/2006/relationships/hyperlink" Target="http://www.ncbi.nlm.nih.gov/pubmed/?term=Schiff%20I%5Bauth%5D" TargetMode="External"/><Relationship Id="rId3406"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Collins%2520A%255BAuthor%255D%26cauthor%3Dtrue%26cauthor_uid%3D16818259&amp;usg=ALkJrhjCG40G3xvfy8qB_gc70zRj9qPe5A" TargetMode="External"/><Relationship Id="rId3820" Type="http://schemas.openxmlformats.org/officeDocument/2006/relationships/hyperlink" Target="http://www.ncbi.nlm.nih.gov/pubmed/?term=Toomer%20M%5BAuthor%5D&amp;cauthor=true&amp;cauthor_uid=17055699" TargetMode="External"/><Relationship Id="rId6976" Type="http://schemas.openxmlformats.org/officeDocument/2006/relationships/hyperlink" Target="http://translate.googleusercontent.com/translate_c?depth=1&amp;hl=es&amp;prev=/search%3Fq%3Dhttp://www.sciencedirect.com/science/article/pii/S0161813X12002501%26hl%3Des%26rlz%3D1R2SKPT_esAR406%26biw%3D2732%26bih%3D1136&amp;rurl=translate.google.com.ar&amp;sl=en&amp;u=http://www.sciencedirect.com/science/article/pii/S0161813X12002501&amp;usg=ALkJrhjCoJfbAKoE-x1ul8z1sCu6Z7zttA" TargetMode="External"/><Relationship Id="rId9382" Type="http://schemas.openxmlformats.org/officeDocument/2006/relationships/hyperlink" Target="http://www.ncbi.nlm.nih.gov/pubmed/?term=Stanley%20DA%5BAuthor%5D&amp;cauthor=true&amp;cauthor_uid=26580009" TargetMode="External"/><Relationship Id="rId327" Type="http://schemas.openxmlformats.org/officeDocument/2006/relationships/hyperlink" Target="http://link.springer.com/search?facet-author=%22G.+A.+Elzorgani%22" TargetMode="External"/><Relationship Id="rId741" Type="http://schemas.openxmlformats.org/officeDocument/2006/relationships/hyperlink" Target="http://link.springer.com/search?facet-author=%22Stephen+G.+Haslouer%22" TargetMode="External"/><Relationship Id="rId1371" Type="http://schemas.openxmlformats.org/officeDocument/2006/relationships/hyperlink" Target="http://translate.googleusercontent.com/translate_c?depth=1&amp;hl=es&amp;prev=/search%3Fq%3DEnvironmental%2Bhealth%2Bperspective%2B1994.Vol%2B102%2B(2):680-688%26rlz%3D1C1KMZB_enAR571AR571%26espv%3D2%26biw%3D1366%26bih%3D624&amp;rurl=translate.google.com.ar&amp;sl=en&amp;u=http://www.ncbi.nlm.nih.gov/pmc/issues/134656/&amp;usg=ALkJrhhBfgc4_HeU4mN77WqB4aeDUv5apw" TargetMode="External"/><Relationship Id="rId2008"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Suryarao%2520K%255BAuthor%255D%26cauthor%3Dtrue%26cauthor_uid%3D11229120&amp;usg=ALkJrhgXNW34iOljz3N5YwOnOC8tYcJdrA" TargetMode="External"/><Relationship Id="rId2422" Type="http://schemas.openxmlformats.org/officeDocument/2006/relationships/hyperlink" Target="http://www.ncbi.nlm.nih.gov/pubmed/?term=Ryan%20PB%5Bauth%5D" TargetMode="External"/><Relationship Id="rId5578" Type="http://schemas.openxmlformats.org/officeDocument/2006/relationships/hyperlink" Target="http://www.ncbi.nlm.nih.gov/pubmed/?term=Garlant%C3%A9zec%20R%5BAuthor%5D&amp;cauthor=true&amp;cauthor_uid=21367690" TargetMode="External"/><Relationship Id="rId5992"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Banerjee%2520BD%2522%255BAuthor%255D&amp;usg=ALkJrhhJnHDVJKbTKCP6-Y0S1uFNN1NSeA" TargetMode="External"/><Relationship Id="rId6629" Type="http://schemas.openxmlformats.org/officeDocument/2006/relationships/hyperlink" Target="http://www.sciencedirect.com/science/article/pii/S1383571811003342" TargetMode="External"/><Relationship Id="rId9035" Type="http://schemas.openxmlformats.org/officeDocument/2006/relationships/hyperlink" Target="http://informahealthcare.com/action/doSearch?Contrib=Prakhya%2C+B+M" TargetMode="External"/><Relationship Id="rId1024" Type="http://schemas.openxmlformats.org/officeDocument/2006/relationships/hyperlink" Target="http://www.ncbi.nlm.nih.gov/pubmed?term=Chapman%20ND%5BAuthor%5D&amp;cauthor=true&amp;cauthor_uid=2353833" TargetMode="External"/><Relationship Id="rId4594" Type="http://schemas.openxmlformats.org/officeDocument/2006/relationships/hyperlink" Target="http://www.ncbi.nlm.nih.gov/pubmed/?term=Rothman%20N%5BAuthor%5D&amp;cauthor=true&amp;cauthor_uid=19066394" TargetMode="External"/><Relationship Id="rId5645" Type="http://schemas.openxmlformats.org/officeDocument/2006/relationships/hyperlink" Target="http://www.ncbi.nlm.nih.gov/pubmed?term=%22S%C3%A9ralini%20GE%22%5BAuthor%5D" TargetMode="External"/><Relationship Id="rId8051" Type="http://schemas.openxmlformats.org/officeDocument/2006/relationships/hyperlink" Target="http://www.ncbi.nlm.nih.gov/pubmed/?term=Richardson%20JR%5BAuthor%5D&amp;cauthor=true&amp;cauthor_uid=24473795" TargetMode="External"/><Relationship Id="rId9102" Type="http://schemas.openxmlformats.org/officeDocument/2006/relationships/hyperlink" Target="http://www.sciencedirect.com/science/article/pii/S0048357514002533" TargetMode="External"/><Relationship Id="rId3196" Type="http://schemas.openxmlformats.org/officeDocument/2006/relationships/hyperlink" Target="http://www.ncbi.nlm.nih.gov/pubmed?term=%22Beavers%20J%22%5BAuthor%5D" TargetMode="External"/><Relationship Id="rId4247" Type="http://schemas.openxmlformats.org/officeDocument/2006/relationships/hyperlink" Target="http://translate.googleusercontent.com/translate_c?depth=1&amp;hl=es&amp;prev=/search%3Fq%3DPMID:%2B18308053%26biw%3D1366%26bih%3D667&amp;rurl=translate.google.com.ar&amp;sl=en&amp;u=http://www.ncbi.nlm.nih.gov/pubmed%3Fterm%3DGuillette%2520LJ%2520Jr%255BAuthor%255D%26cauthor%3Dtrue%26cauthor_uid%3D18308053&amp;usg=ALkJrhgDUZ6R_G9PoDTgYVWyXKYgKXPw7Q" TargetMode="External"/><Relationship Id="rId4661" Type="http://schemas.openxmlformats.org/officeDocument/2006/relationships/hyperlink" Target="http://www.ncbi.nlm.nih.gov/pubmed?term=Watanabe%20T%5BAuthor%5D&amp;cauthor=true&amp;cauthor_uid=19573925" TargetMode="External"/><Relationship Id="rId8868" Type="http://schemas.openxmlformats.org/officeDocument/2006/relationships/hyperlink" Target="http://www.sciencedirect.com/science/article/pii/S0300483X1400239X" TargetMode="External"/><Relationship Id="rId3263"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Bradman%2520A%2522%255BAuthor%255D&amp;usg=ALkJrhh3GKcnzMXBQdc6bNoZex83J2CVBA" TargetMode="External"/><Relationship Id="rId4314" Type="http://schemas.openxmlformats.org/officeDocument/2006/relationships/hyperlink" Target="http://translate.googleusercontent.com/translate_c?depth=1&amp;hl=es&amp;prev=/search%3Fq%3DPMID:%2B19057706%26biw%3D1366%26bih%3D667&amp;rurl=translate.google.com.ar&amp;sl=en&amp;u=http://www.ncbi.nlm.nih.gov/pubmed%3Fterm%3DSt%2520Mary%2520CM%255BAuthor%255D%26cauthor%3Dtrue%26cauthor_uid%3D19057706&amp;usg=ALkJrhj4H4qaofsMv4vbpUVy7IscpZm37w" TargetMode="External"/><Relationship Id="rId5712"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Ruby%2520S%255BAuthor%255D%26cauthor%3Dtrue%26cauthor_uid%3D21419222&amp;usg=ALkJrhhXStF6XnTmGf98Iqq9dJnZAkJcVA" TargetMode="External"/><Relationship Id="rId9919" Type="http://schemas.openxmlformats.org/officeDocument/2006/relationships/hyperlink" Target="http://www.sciencedirect.com/science/article/pii/S004565351530093X" TargetMode="External"/><Relationship Id="rId184" Type="http://schemas.openxmlformats.org/officeDocument/2006/relationships/hyperlink" Target="http://translate.googleusercontent.com/translate_c?depth=1&amp;hl=es&amp;prev=/search%3Fq%3DDOI:%2B10.1016/0041-008X(76)90073-9%26biw%3D1366%26bih%3D667&amp;rurl=translate.google.com.ar&amp;sl=en&amp;u=http://www.researchgate.net/journal/0041-008X_Toxicology_and_Applied_Pharmacology&amp;usg=ALkJrhjHwagMsezMyAkFyGpAWYwXlULdsQ" TargetMode="External"/><Relationship Id="rId1908" Type="http://schemas.openxmlformats.org/officeDocument/2006/relationships/hyperlink" Target="http://www.ncbi.nlm.nih.gov/pubmed?term=%22Dam%20K%22%5BAuthor%5D" TargetMode="External"/><Relationship Id="rId7884" Type="http://schemas.openxmlformats.org/officeDocument/2006/relationships/hyperlink" Target="http://www.sciencedirect.com/science/article/pii/S0147651313004703" TargetMode="External"/><Relationship Id="rId8935" Type="http://schemas.openxmlformats.org/officeDocument/2006/relationships/hyperlink" Target="http://www.sciencedirect.com/science/article/pii/S1226861515000813" TargetMode="External"/><Relationship Id="rId251" Type="http://schemas.openxmlformats.org/officeDocument/2006/relationships/hyperlink" Target="http://www.ncbi.nlm.nih.gov/pubmed?term=Frank%20R%5BAuthor%5D&amp;cauthor=true&amp;cauthor_uid=410957" TargetMode="External"/><Relationship Id="rId3330" Type="http://schemas.openxmlformats.org/officeDocument/2006/relationships/hyperlink" Target="http://www.ncbi.nlm.nih.gov/pubmed/?term=Champoux%20L%5BAuthor%5D&amp;cauthor=true&amp;cauthor_uid=16400530" TargetMode="External"/><Relationship Id="rId5088" Type="http://schemas.openxmlformats.org/officeDocument/2006/relationships/hyperlink" Target="http://www.sciencedirect.com/science/article/pii/S0892036209001548" TargetMode="External"/><Relationship Id="rId6139" Type="http://schemas.openxmlformats.org/officeDocument/2006/relationships/hyperlink" Target="http://www.sciencedirect.com/science/article/pii/S0045653512004638" TargetMode="External"/><Relationship Id="rId6486"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journal/2152-2197_Journal_of_Environmental_Protection&amp;usg=ALkJrhiojNn_s1kf2I7_gyKXkKxD9Pjp4g" TargetMode="External"/><Relationship Id="rId7537" Type="http://schemas.openxmlformats.org/officeDocument/2006/relationships/hyperlink" Target="http://www.ncbi.nlm.nih.gov/pubmed?term=Alavanja%20MC%5BAuthor%5D&amp;cauthor=true&amp;cauthor_uid=24906048" TargetMode="External"/><Relationship Id="rId7951" Type="http://schemas.openxmlformats.org/officeDocument/2006/relationships/hyperlink" Target="http://www.ncbi.nlm.nih.gov/pubmed/?term=Richardson%20RJ%5BAuthor%5D&amp;cauthor=true&amp;cauthor_uid=24395470" TargetMode="External"/><Relationship Id="rId6553" Type="http://schemas.openxmlformats.org/officeDocument/2006/relationships/hyperlink" Target="http://congresos.unlp.edu.ar/index.php/CCMA/7CCMA/paper/view/971" TargetMode="External"/><Relationship Id="rId7604" Type="http://schemas.openxmlformats.org/officeDocument/2006/relationships/hyperlink" Target="http://translate.googleusercontent.com/translate_c?depth=1&amp;hl=es&amp;prev=/search%3Fq%3DPMID:%2B24636977%26biw%3D1366%26bih%3D667&amp;rurl=translate.google.com.ar&amp;sl=en&amp;u=http://www.ncbi.nlm.nih.gov/pubmed%3Fterm%3DTasca%2520CI%255BAuthor%255D%26cauthor%3Dtrue%26cauthor_uid%3D24636977&amp;usg=ALkJrhiZA4QrapHaZxV0c00W0YGxsFZFpg" TargetMode="External"/><Relationship Id="rId1698" Type="http://schemas.openxmlformats.org/officeDocument/2006/relationships/hyperlink" Target="http://link.springer.com/search?facet-author=%22R.+Segawa%22" TargetMode="External"/><Relationship Id="rId2749" Type="http://schemas.openxmlformats.org/officeDocument/2006/relationships/hyperlink" Target="http://www.ncbi.nlm.nih.gov/pubmed?term=%22Slotkin%20TA%22%5BAuthor%5D" TargetMode="External"/><Relationship Id="rId5155" Type="http://schemas.openxmlformats.org/officeDocument/2006/relationships/hyperlink" Target="http://translate.googleusercontent.com/translate_c?hl=es&amp;prev=/search%3Fq%3Dbratisl%2Blek%2Blisty.%2B2010%253B111(5):303-5.%26hl%3Des%26rlz%3D1T4SKPT_esAR406AR408%26prmd%3Dimvns&amp;rurl=translate.google.com.ar&amp;sl=en&amp;u=http://www.ncbi.nlm.nih.gov/pubmed%3Fterm%3DGunay%2520N%255BAuthor%255D%26cauthor%3Dtrue%26cauthor_uid%3D20568424&amp;usg=ALkJrhj8dvqVgliavy_wKMm8aVIDWneOxg" TargetMode="External"/><Relationship Id="rId6206" Type="http://schemas.openxmlformats.org/officeDocument/2006/relationships/hyperlink" Target="http://www.sciencedirect.com/science/article/pii/S0890623811003996" TargetMode="External"/><Relationship Id="rId6620"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Kumar%2520M%255BAuthor%255D%26cauthor%3Dtrue%26cauthor_uid%3D22778511&amp;usg=ALkJrhgqv0TaS16Q-KPE6ggtnR1qvVyfHw" TargetMode="External"/><Relationship Id="rId9776" Type="http://schemas.openxmlformats.org/officeDocument/2006/relationships/hyperlink" Target="http://www.ncbi.nlm.nih.gov/pubmed/?term=Gomes%20MP%5BAuthor%5D&amp;cauthor=true&amp;cauthor_uid=27435612" TargetMode="External"/><Relationship Id="rId1765" Type="http://schemas.openxmlformats.org/officeDocument/2006/relationships/hyperlink" Target="http://www.ncbi.nlm.nih.gov/pubmed?term=Lamb%20DC%5BAuthor%5D&amp;cauthor=true&amp;cauthor_uid=9514851" TargetMode="External"/><Relationship Id="rId4171" Type="http://schemas.openxmlformats.org/officeDocument/2006/relationships/hyperlink" Target="http://www.ncbi.nlm.nih.gov/pubmed/?term=Mobley%20WC%5BAuthor%5D&amp;cauthor=true&amp;cauthor_uid=18726789" TargetMode="External"/><Relationship Id="rId5222"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3Fterm%3DSanchez-Bravo%2520G%255BAuthor%255D%26cauthor%3Dtrue%26cauthor_uid%3D21174958&amp;usg=ALkJrhhId-QolkUyrGJ9mCcO5gtrqvYiHA" TargetMode="External"/><Relationship Id="rId8378" Type="http://schemas.openxmlformats.org/officeDocument/2006/relationships/hyperlink" Target="http://pubs.rsc.org/en/results?searchtext=Author%3AP.%20Agarwal" TargetMode="External"/><Relationship Id="rId8792" Type="http://schemas.openxmlformats.org/officeDocument/2006/relationships/hyperlink" Target="http://pubs.rsc.org/en/results?searchtext=Author%3AYu-Mei%20Yang" TargetMode="External"/><Relationship Id="rId9429" Type="http://schemas.openxmlformats.org/officeDocument/2006/relationships/hyperlink" Target="http://press.endocrine.org/action/doSearch?text1=Calhau%2C+C&amp;field1=Contrib" TargetMode="External"/><Relationship Id="rId57" Type="http://schemas.openxmlformats.org/officeDocument/2006/relationships/hyperlink" Target="http://www.ncbi.nlm.nih.gov/pubmed?term=Merkle%20MG%5BAuthor%5D&amp;cauthor=true&amp;cauthor_uid=5489541" TargetMode="External"/><Relationship Id="rId1418"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Russo%2520J%255BAuthor%255D%26cauthor%3Dtrue%26cauthor_uid%3D8572722&amp;usg=ALkJrhg4A71MUoEO-obncfrJErJYXBl6aA" TargetMode="External"/><Relationship Id="rId2816"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Mathur%2520ML%255BAuthor%255D%26cauthor%3Dtrue%26cauthor_uid%3D15461244&amp;usg=ALkJrhhOvoPgJfPJm92vn51eymwuKBGexQ" TargetMode="External"/><Relationship Id="rId7394" Type="http://schemas.openxmlformats.org/officeDocument/2006/relationships/hyperlink" Target="http://translate.googleusercontent.com/translate_c?depth=1&amp;hl=es&amp;rurl=translate.google.com.ar&amp;sl=en&amp;tl=es&amp;u=http://www.sciencedirect.com/science/article/pii/S0045653513001410&amp;usg=ALkJrhh1-Erx53-Eu1FI6ifYUJROZQrUFQ" TargetMode="External"/><Relationship Id="rId8445" Type="http://schemas.openxmlformats.org/officeDocument/2006/relationships/hyperlink" Target="http://www.sciencedirect.com/science/article/pii/S0045653514010017" TargetMode="External"/><Relationship Id="rId9843" Type="http://schemas.openxmlformats.org/officeDocument/2006/relationships/hyperlink" Target="http://press.endocrine.org/action/doSearch?text1=Trasande%2C+Leonardo&amp;field1=Contrib" TargetMode="External"/><Relationship Id="rId1832" Type="http://schemas.openxmlformats.org/officeDocument/2006/relationships/hyperlink" Target="http://www.ncbi.nlm.nih.gov/pubmed/?term=Dewailly%20E%5Bauth%5D" TargetMode="External"/><Relationship Id="rId4988" Type="http://schemas.openxmlformats.org/officeDocument/2006/relationships/hyperlink" Target="http://www.ncbi.nlm.nih.gov/pubmed/?term=Hauser%20RA%5BAuthor%5D&amp;cauthor=true&amp;cauthor_uid=19752299" TargetMode="External"/><Relationship Id="rId7047" Type="http://schemas.openxmlformats.org/officeDocument/2006/relationships/hyperlink" Target="http://www.sciencedirect.com/science/article/pii/S0048969713004312" TargetMode="External"/><Relationship Id="rId9910" Type="http://schemas.openxmlformats.org/officeDocument/2006/relationships/hyperlink" Target="http://www.tandfonline.com/author/Qin%2C+Litang" TargetMode="External"/><Relationship Id="rId6063" Type="http://schemas.openxmlformats.org/officeDocument/2006/relationships/hyperlink" Target="http://www.ncbi.nlm.nih.gov/pubmed?term=Welfinger-Smith%20G%5BAuthor%5D&amp;cauthor=true&amp;cauthor_uid=21797772" TargetMode="External"/><Relationship Id="rId7461" Type="http://schemas.openxmlformats.org/officeDocument/2006/relationships/hyperlink" Target="http://translate.googleusercontent.com/translate_c?depth=1&amp;hl=es&amp;prev=/search%3Fq%3DDOI:%2B10.1016/j.marpolbul.2014.05.049%26biw%3D1366%26bih%3D667&amp;rurl=translate.google.com.ar&amp;sl=en&amp;u=http://www.ncbi.nlm.nih.gov/pubmed%3Fterm%3DArifin%2520MM%255BAuthor%255D%26cauthor%3Dtrue%26cauthor_uid%3D24934440&amp;usg=ALkJrhhAdOqJJP1lkxiFu6Ad6ykmevXUjA" TargetMode="External"/><Relationship Id="rId8512" Type="http://schemas.openxmlformats.org/officeDocument/2006/relationships/hyperlink" Target="http://www.ncbi.nlm.nih.gov/pubmed/?term=Urbina%20J%5BAuthor%5D&amp;cauthor=true&amp;cauthor_uid=26181492" TargetMode="External"/><Relationship Id="rId10028" Type="http://schemas.openxmlformats.org/officeDocument/2006/relationships/hyperlink" Target="http://www.ncbi.nlm.nih.gov/pubmed/27288352" TargetMode="External"/><Relationship Id="rId3657" Type="http://schemas.openxmlformats.org/officeDocument/2006/relationships/hyperlink" Target="http://translate.googleusercontent.com/translate_c?depth=1&amp;hl=es&amp;prev=/search%3Fq%3DPMID:%2B16491402%26biw%3D1366%26bih%3D667&amp;rurl=translate.google.com.ar&amp;sl=en&amp;u=http://www.ncbi.nlm.nih.gov/pubmed%3Fterm%3DBouchard%2520M%255BAuthor%255D%26cauthor%3Dtrue%26cauthor_uid%3D16491402&amp;usg=ALkJrhhvISLqPzXM54_xIhl0NwcEQjS75g" TargetMode="External"/><Relationship Id="rId4708" Type="http://schemas.openxmlformats.org/officeDocument/2006/relationships/hyperlink" Target="http://www.ncbi.nlm.nih.gov/pubmed?term=Barricarte%20A%5BAuthor%5D&amp;cauthor=true&amp;cauthor_uid=19586652" TargetMode="External"/><Relationship Id="rId7114" Type="http://schemas.openxmlformats.org/officeDocument/2006/relationships/hyperlink" Target="http://www.sciencedirect.com/science/article/pii/S0043135413004764" TargetMode="External"/><Relationship Id="rId578" Type="http://schemas.openxmlformats.org/officeDocument/2006/relationships/hyperlink" Target="http://link.springer.com/search?facet-author=%22Ryo+Tatsukawa%22" TargetMode="External"/><Relationship Id="rId992" Type="http://schemas.openxmlformats.org/officeDocument/2006/relationships/hyperlink" Target="http://link.springer.com/search?facet-author=%22M.+Maroni%22" TargetMode="External"/><Relationship Id="rId2259"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Schroeder%2520JC%2522%255BAuthor%255D&amp;usg=ALkJrhjlE_DrKnJDzCPX2YqtTX8_ftKmOw" TargetMode="External"/><Relationship Id="rId2673" Type="http://schemas.openxmlformats.org/officeDocument/2006/relationships/hyperlink" Target="http://www.ncbi.nlm.nih.gov/sites/entrez/13678652?dopt=Abstract&amp;holding=f1000,f1000m,isrctn" TargetMode="External"/><Relationship Id="rId3724" Type="http://schemas.openxmlformats.org/officeDocument/2006/relationships/hyperlink" Target="http://www.ncbi.nlm.nih.gov/pubmed/?term=Guichard%20N%5BAuthor%5D&amp;cauthor=true&amp;cauthor_uid=18186337" TargetMode="External"/><Relationship Id="rId6130"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9501455_Seralini_GE/&amp;usg=ALkJrhjqEDI-7cPNxNixvae4GcRyQpF8tw" TargetMode="External"/><Relationship Id="rId9286" Type="http://schemas.openxmlformats.org/officeDocument/2006/relationships/hyperlink" Target="http://www.ncbi.nlm.nih.gov/pubmed/?term=Labrie%20G%5BAuthor%5D&amp;cauthor=true&amp;cauthor_uid=25438051" TargetMode="External"/><Relationship Id="rId645" Type="http://schemas.openxmlformats.org/officeDocument/2006/relationships/hyperlink" Target="http://link.springer.com/search?facet-author=%22W.+R.+Siegfried%22" TargetMode="External"/><Relationship Id="rId1275" Type="http://schemas.openxmlformats.org/officeDocument/2006/relationships/hyperlink" Target="http://translate.googleusercontent.com/translate_c?depth=1&amp;hl=es&amp;prev=/search%3Fq%3DBulletin%2BEnvironmental%2BContamination%2BToxicology%26hl%3Des%26rlz%3D1R2SKPT_esAR406%26biw%3D1285%26bih%3D598&amp;rurl=translate.google.com.ar&amp;sl=en&amp;u=http://link.springer.com/search%3Ffacet-author%3D%2522Mar%25C3%25ADa%2BJos%25C3%25A9%2BDiez%2522&amp;usg=ALkJrhjvnghyOsfldHaCUDx3FnYjQJ7H7w" TargetMode="External"/><Relationship Id="rId2326" Type="http://schemas.openxmlformats.org/officeDocument/2006/relationships/hyperlink" Target="http://translate.googleusercontent.com/translate_c?depth=1&amp;hl=es&amp;prev=/search%3Fq%3DPMID:%2B12094078%26biw%3D1366%26bih%3D624&amp;rurl=translate.google.com.ar&amp;sl=en&amp;u=http://www.ncbi.nlm.nih.gov/pubmed%3Fterm%3DSameshima%2520K%255BAuthor%255D%26cauthor%3Dtrue%26cauthor_uid%3D12094078&amp;usg=ALkJrhhJIN7l1hGUQlg5fYKRuhhD5_Q_qQ" TargetMode="External"/><Relationship Id="rId2740"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12706396&amp;usg=ALkJrhiKg3PNvkWWQL7PQLt7eQoFOmlAPg" TargetMode="External"/><Relationship Id="rId5896"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Seok%2520SJ%255BAuthor%255D%26cauthor%3Dtrue%26cauthor_uid%3D21972828&amp;usg=ALkJrhgX-hhTtxLw9I72mNfrcXVf0ZcuDw" TargetMode="External"/><Relationship Id="rId6947" Type="http://schemas.openxmlformats.org/officeDocument/2006/relationships/hyperlink" Target="http://www.sciencedirect.com/science/article/pii/S0378427413000155" TargetMode="External"/><Relationship Id="rId9353" Type="http://schemas.openxmlformats.org/officeDocument/2006/relationships/hyperlink" Target="http://www.ncbi.nlm.nih.gov/pubmed/?term=Tapparo%20A%5BAuthor%5D&amp;cauthor=true&amp;cauthor_uid=25233913" TargetMode="External"/><Relationship Id="rId712" Type="http://schemas.openxmlformats.org/officeDocument/2006/relationships/hyperlink" Target="http://www.ncbi.nlm.nih.gov/pubmed?term=Carpentier%20AG%5BAuthor%5D&amp;cauthor=true&amp;cauthor_uid=24254102" TargetMode="External"/><Relationship Id="rId1342" Type="http://schemas.openxmlformats.org/officeDocument/2006/relationships/hyperlink" Target="http://translate.googleusercontent.com/translate_c?depth=1&amp;hl=es&amp;prev=/search%3Fq%3DPMID:%2B8087475%26hl%3Des%26biw%3D1366%26bih%3D667&amp;rurl=translate.google.com.ar&amp;sl=en&amp;u=http://www.ncbi.nlm.nih.gov/pubmed/8087475&amp;usg=ALkJrhhBIAUM5Jl7r5bNb_7UNDcXnYOKeg" TargetMode="External"/><Relationship Id="rId4498"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Ahmad%2520F%255BAuthor%255D%26cauthor%3Dtrue%26cauthor_uid%3D18937308&amp;usg=ALkJrhj4YGxsNcxNM2TjhfAeAoeHEot1gA" TargetMode="External"/><Relationship Id="rId5549" Type="http://schemas.openxmlformats.org/officeDocument/2006/relationships/hyperlink" Target="http://translate.googleusercontent.com/translate_c?depth=1&amp;ei=wrVdUfzsFIfk8gSI2YDQAQ&amp;hl=es&amp;prev=/search%3Fq%3DToxicol%2BSci.%2B2011%2BApr%253B120(2):413-27%26hl%3Des%26rlz%3D1C2DVCL_enAR382%26biw%3D1366%26bih%3D677&amp;rurl=translate.google.com.ar&amp;sl=en&amp;u=http://www.ncbi.nlm.nih.gov/pubmed%3Fterm%3DOlea%2520N%255BAuthor%255D%26cauthor%3Dtrue%26cauthor_uid%3D21278053&amp;usg=ALkJrhj1dbMrBj6_S5wxrfCG2fKX1rpNug" TargetMode="External"/><Relationship Id="rId9006" Type="http://schemas.openxmlformats.org/officeDocument/2006/relationships/hyperlink" Target="http://www.sciencedirect.com/science/article/pii/S0025326X15300229" TargetMode="External"/><Relationship Id="rId9420" Type="http://schemas.openxmlformats.org/officeDocument/2006/relationships/hyperlink" Target="http://press.endocrine.org/action/doSearch?text1=Meireles%2C+M&amp;field1=Contrib" TargetMode="External"/><Relationship Id="rId5963" Type="http://schemas.openxmlformats.org/officeDocument/2006/relationships/hyperlink" Target="http://translate.googleusercontent.com/translate_c?depth=1&amp;hl=es&amp;prev=/search%3Fq%3Dhttp://www.ncbi.nlm.nih.gov/pubmed/21984662%26rlz%3D1C1KMZB_enAR571AR571%26es_sm%3D93%26biw%3D1366%26bih%3D624&amp;rurl=translate.google.com.ar&amp;sl=en&amp;u=http://www.ncbi.nlm.nih.gov/pubmed%3Fterm%3DPiancini%2520LD%255BAuthor%255D%26cauthor%3Dtrue%26cauthor_uid%3D21984662&amp;usg=ALkJrhgbHwTpCseJU5bmNQz51QsLLi3-9A" TargetMode="External"/><Relationship Id="rId8022" Type="http://schemas.openxmlformats.org/officeDocument/2006/relationships/hyperlink" Target="http://www.ncbi.nlm.nih.gov/pubmed/?term=Vermeulen%20R%5BAuthor%5D&amp;cauthor=true&amp;cauthor_uid=25018390" TargetMode="External"/><Relationship Id="rId3167"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P.%2BA.%2BVerrell%2522&amp;usg=ALkJrhjtyLLFZeYAV0Z1NNzppLS57ah1bQ" TargetMode="External"/><Relationship Id="rId4565" Type="http://schemas.openxmlformats.org/officeDocument/2006/relationships/hyperlink" Target="http://link.springer.com/journal/11489/49/1/page/1" TargetMode="External"/><Relationship Id="rId5616" Type="http://schemas.openxmlformats.org/officeDocument/2006/relationships/hyperlink" Target="http://translate.googleusercontent.com/translate_c?depth=1&amp;hl=es&amp;prev=/search%3Fq%3DPMID:%2B21328123%26rlz%3D1C1KMZB_enAR571AR571%26espv%3D2%26biw%3D1366%26bih%3D667&amp;rurl=translate.google.com.ar&amp;sl=en&amp;u=http://www.ncbi.nlm.nih.gov/pubmed/21328123&amp;usg=ALkJrhgrTLYFIJI9Vuhx5ZuA2Sb_r5Vy9A" TargetMode="External"/><Relationship Id="rId3581" Type="http://schemas.openxmlformats.org/officeDocument/2006/relationships/hyperlink" Target="http://translate.googleusercontent.com/translate_c?depth=1&amp;hl=es&amp;prev=/search%3Fq%3DPMID:%2B16955879%26rlz%3D1C1KMZB_enAR571AR571%26es_sm%3D93&amp;rurl=translate.google.com.ar&amp;sl=en&amp;u=http://www.ncbi.nlm.nih.gov/pubmed%3Fterm%3DWania%2520F%255BAuthor%255D%26cauthor%3Dtrue%26cauthor_uid%3D16955879&amp;usg=ALkJrhh8K5Mj3mjzx-4CA2udMFtmLyUKJA" TargetMode="External"/><Relationship Id="rId4218" Type="http://schemas.openxmlformats.org/officeDocument/2006/relationships/hyperlink" Target="https://www.researchgate.net/profile/Isioma_Tongo" TargetMode="External"/><Relationship Id="rId4632"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Durukan%2520P%255BAuthor%255D%26cauthor%3Dtrue%26cauthor_uid%3D18931618&amp;usg=ALkJrhj5vSYBWEOfs8H8N9POwU2edZH74A" TargetMode="External"/><Relationship Id="rId7788" Type="http://schemas.openxmlformats.org/officeDocument/2006/relationships/hyperlink" Target="http://translate.googleusercontent.com/translate_c?depth=1&amp;hl=es&amp;prev=/search%3Fq%3DPMID:%2B24632104%26rlz%3D1C1KMZB_enAR571AR571%26espv%3D2%26biw%3D1366%26bih%3D667&amp;rurl=translate.google.com.ar&amp;sl=en&amp;u=http://www.ncbi.nlm.nih.gov/pubmed%3Fterm%3DWang%2520L%255BAuthor%255D%26cauthor%3Dtrue%26cauthor_uid%3D24632104&amp;usg=ALkJrhgkai1WoCQvDbr6vXuwd_fnAHBsZQ" TargetMode="External"/><Relationship Id="rId8839" Type="http://schemas.openxmlformats.org/officeDocument/2006/relationships/hyperlink" Target="http://www.sciencedirect.com/science/article/pii/S0161813X14002162" TargetMode="External"/><Relationship Id="rId2183" Type="http://schemas.openxmlformats.org/officeDocument/2006/relationships/hyperlink" Target="http://www.tandfonline.com/toc/tfac19/18/10" TargetMode="External"/><Relationship Id="rId3234"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A.%2BHassan%2522&amp;usg=ALkJrhhbpjPcbMrnrei7Rsc9dtayFQTgGg" TargetMode="External"/><Relationship Id="rId7855" Type="http://schemas.openxmlformats.org/officeDocument/2006/relationships/hyperlink" Target="http://www.sciencedirect.com/science/article/pii/S0013935114002540" TargetMode="External"/><Relationship Id="rId8906" Type="http://schemas.openxmlformats.org/officeDocument/2006/relationships/hyperlink" Target="http://www.sciencedirect.com/science/article/pii/S0161813X14002174" TargetMode="External"/><Relationship Id="rId155" Type="http://schemas.openxmlformats.org/officeDocument/2006/relationships/hyperlink" Target="http://www.sciencedirect.com/science/journal/0041008X" TargetMode="External"/><Relationship Id="rId2250"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Weinberg%2520CR%2522%255BAuthor%255D&amp;usg=ALkJrhiKk4g7yHSQYHFwcHQma7spOgurEQ" TargetMode="External"/><Relationship Id="rId3301" Type="http://schemas.openxmlformats.org/officeDocument/2006/relationships/hyperlink" Target="http://translate.googleusercontent.com/translate_c?depth=1&amp;hl=es&amp;prev=/search%3Fq%3DPMID:%2B16737536%26biw%3D1366%26bih%3D667&amp;rurl=translate.google.com.ar&amp;sl=en&amp;u=http://www.ncbi.nlm.nih.gov/pubmed%3Fterm%3DBretveld%2520RW%255BAuthor%255D%26cauthor%3Dtrue%26cauthor_uid%3D16737536&amp;usg=ALkJrhjGwWmNmGlEu3WtLogtd-8eTGNMUg" TargetMode="External"/><Relationship Id="rId6457" Type="http://schemas.openxmlformats.org/officeDocument/2006/relationships/hyperlink" Target="http://www.ncbi.nlm.nih.gov/pubmed?term=Ritz%20B%5bAuthor%5d&amp;cauthor=true&amp;cauthor_uid=23150532" TargetMode="External"/><Relationship Id="rId6871" Type="http://schemas.openxmlformats.org/officeDocument/2006/relationships/hyperlink" Target="http://www.sciencedirect.com/science/article/pii/S0147651313001085" TargetMode="External"/><Relationship Id="rId7508" Type="http://schemas.openxmlformats.org/officeDocument/2006/relationships/hyperlink" Target="http://translate.googleusercontent.com/translate_c?depth=1&amp;hl=es&amp;prev=/search%3Fq%3DPMID:%2B25018261%26biw%3D1366%26bih%3D624&amp;rurl=translate.google.com.ar&amp;sl=en&amp;u=http://europepmc.org/search%3Bjsessionid%3DNAE1cZV3y0QxQati7bzk.3%3Fpage%3D1%26query%3DAUTH:%2522Alavanja%2BM%2522&amp;usg=ALkJrhgyINP11VRM0gix1GKMJZ2g-_x64Q" TargetMode="External"/><Relationship Id="rId222" Type="http://schemas.openxmlformats.org/officeDocument/2006/relationships/hyperlink" Target="http://www.ncbi.nlm.nih.gov/pubmed/411170" TargetMode="External"/><Relationship Id="rId5059" Type="http://schemas.openxmlformats.org/officeDocument/2006/relationships/hyperlink" Target="http://translate.googleusercontent.com/translate_c?depth=1&amp;hl=es&amp;prev=/search%3Fq%3DPMID:%2B19826750%26biw%3D1366%26bih%3D667&amp;rurl=translate.google.com.ar&amp;sl=en&amp;u=http://www.ncbi.nlm.nih.gov/pubmed%3Fterm%3DMineau%2520P%255BAuthor%255D%26cauthor%3Dtrue%26cauthor_uid%3D19826750&amp;usg=ALkJrhivVl1LdCMx-JZkBNVwEGovnvylFg" TargetMode="External"/><Relationship Id="rId5473" Type="http://schemas.openxmlformats.org/officeDocument/2006/relationships/hyperlink" Target="http://translate.googleusercontent.com/translate_c?depth=1&amp;hl=es&amp;prev=/search%3Fq%3DDOI:%2B10.1016/j.pestbp.2010.01.004%26hl%3Des%26noj%3D1&amp;rurl=translate.google.com.ar&amp;sl=en&amp;u=http://journals.ohiolink.edu/ejc/article.cgi%3Fissn%3D01375881%26issue%3Dv32i0005%26article%3D831_galcaaapigs&amp;usg=ALkJrhghiamBIisivXRNR8Wedi6pzUWt8g" TargetMode="External"/><Relationship Id="rId6524" Type="http://schemas.openxmlformats.org/officeDocument/2006/relationships/hyperlink" Target="http://www.ncbi.nlm.nih.gov/pubmed?term=Stuart%20JA%5BAuthor%5D&amp;cauthor=true&amp;cauthor_uid=21922334" TargetMode="External"/><Relationship Id="rId7922" Type="http://schemas.openxmlformats.org/officeDocument/2006/relationships/hyperlink" Target="http://link.springer.com/search?facet-author=%22Xiu-li+Chang%22" TargetMode="External"/><Relationship Id="rId4075" Type="http://schemas.openxmlformats.org/officeDocument/2006/relationships/hyperlink" Target="http://translate.googleusercontent.com/translate_c?depth=1&amp;hl=es&amp;prev=/search%3Fq%3DPMID:%2B18363356%26biw%3D1366%26bih%3D667&amp;rurl=translate.google.com.ar&amp;sl=en&amp;u=http://www.ncbi.nlm.nih.gov/pubmed%3Fterm%3DReddy%2520KN%255BAuthor%255D%26cauthor%3Dtrue%26cauthor_uid%3D18363356&amp;usg=ALkJrhjRkbY2yjXCzTi-00x1C5WmLe32-A" TargetMode="External"/><Relationship Id="rId5126" Type="http://schemas.openxmlformats.org/officeDocument/2006/relationships/hyperlink" Target="http://translate.googleusercontent.com/translate_c?depth=1&amp;hl=es&amp;prev=/search%3Fq%3DPMID:%2B20609459%26rlz%3D1C1KMZB_enAR571AR571%26es_sm%3D93%26biw%3D1366%26bih%3D667&amp;rurl=translate.google.com.ar&amp;sl=en&amp;u=http://www.ncbi.nlm.nih.gov/pubmed%3Fterm%3DEzemonye%2520L%255BAuthor%255D%26cauthor%3Dtrue%26cauthor_uid%3D20609459&amp;usg=ALkJrhg_1ud14PEhCRWdHJ_OZRWPOBcI-w" TargetMode="External"/><Relationship Id="rId1669" Type="http://schemas.openxmlformats.org/officeDocument/2006/relationships/hyperlink" Target="http://translate.googleusercontent.com/translate_c?hl=es&amp;prev=/search%3Fq%3DAm%2BJ%2BInd%2BMed.%2B1997%2BMay%253B31(5):580-6.%26hl%3Des%26rlz%3D1T4SKPT_esAR406AR408%26biw%3D1366%26bih%3D529%26prmd%3Dimvns&amp;rurl=translate.google.com.ar&amp;sl=en&amp;u=http://www.ncbi.nlm.nih.gov/pubmed%3Fterm%3D%2522Keller-Byrne%2520JE%2522%255BAuthor%255D&amp;usg=ALkJrhhUVHQ18iTmD1f2e5AQzDXbbJSMgA" TargetMode="External"/><Relationship Id="rId3091"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16242641&amp;usg=ALkJrhj6p60ZFsNziHSrdyeUGGQOPrh2Rg" TargetMode="External"/><Relationship Id="rId4142" Type="http://schemas.openxmlformats.org/officeDocument/2006/relationships/hyperlink" Target="http://translate.googleusercontent.com/translate_c?hl=es&amp;rurl=translate.google.com.ar&amp;sl=en&amp;tl=es&amp;u=http://www.sciencedirect.com/science/journal/01476513&amp;usg=ALkJrhhFZzpeZJiGlQVi_buJMzKzIDSxtw" TargetMode="External"/><Relationship Id="rId5540" Type="http://schemas.openxmlformats.org/officeDocument/2006/relationships/hyperlink" Target="http://www.ncbi.nlm.nih.gov/pubmed?term=Simonich%20SM%5BAuthor%5D&amp;cauthor=true&amp;cauthor_uid=21298712" TargetMode="External"/><Relationship Id="rId7298" Type="http://schemas.openxmlformats.org/officeDocument/2006/relationships/hyperlink" Target="http://www.ncbi.nlm.nih.gov/pubmed?term=McCarrey%20JR%5BAuthor%5D&amp;cauthor=true&amp;cauthor_uid=23869203" TargetMode="External"/><Relationship Id="rId8349" Type="http://schemas.openxmlformats.org/officeDocument/2006/relationships/hyperlink" Target="http://pubs.acs.org/action/doSearch?action=search&amp;author=Zou%2C+J&amp;qsSearchArea=author" TargetMode="External"/><Relationship Id="rId8696" Type="http://schemas.openxmlformats.org/officeDocument/2006/relationships/hyperlink" Target="http://link.springer.com/search?facet-creator=%22Lan+Zhang%22" TargetMode="External"/><Relationship Id="rId9747" Type="http://schemas.openxmlformats.org/officeDocument/2006/relationships/hyperlink" Target="http://www.ncbi.nlm.nih.gov/pubmed/?term=Hohmann%20C%5BAuthor%5D&amp;cauthor=true&amp;cauthor_uid=27058477" TargetMode="External"/><Relationship Id="rId1736" Type="http://schemas.openxmlformats.org/officeDocument/2006/relationships/hyperlink" Target="http://www.tandfonline.com/toc/lesb20/33/2" TargetMode="External"/><Relationship Id="rId8763" Type="http://schemas.openxmlformats.org/officeDocument/2006/relationships/hyperlink" Target="http://www.sciencedirect.com/science/article/pii/S0160412014003043" TargetMode="External"/><Relationship Id="rId9814" Type="http://schemas.openxmlformats.org/officeDocument/2006/relationships/hyperlink" Target="http://www.sciencedirect.com/science/article/pii/S1382668916301247" TargetMode="External"/><Relationship Id="rId28" Type="http://schemas.openxmlformats.org/officeDocument/2006/relationships/hyperlink" Target="http://www.ncbi.nlm.nih.gov/pubmed?term=Wilson%20AJ%20Jr%5BAuthor%5D&amp;cauthor=true&amp;cauthor_uid=5530824" TargetMode="External"/><Relationship Id="rId1803" Type="http://schemas.openxmlformats.org/officeDocument/2006/relationships/hyperlink" Target="http://translate.googleusercontent.com/translate_c?hl=es&amp;prev=/search%3Fq%3DInt%2BJ%2BOccup%2BEnviron%2BHealth%2B%253B%2B1998%2BJul-Sep%253B4(3):199-201%26hl%3Des%26rlz%3D1W1GGLL_es%26biw%3D1350%26bih%3D552%26prmd%3Dimvns&amp;rurl=translate.google.com.ar&amp;sl=en&amp;u=http://www.ncbi.nlm.nih.gov/pubmed%3Fterm%3D%2522Fuortes%2520L%2522%255BAuthor%255D&amp;usg=ALkJrhhEDo7wr-Ou6FMqILZNvh2bHYKnng" TargetMode="External"/><Relationship Id="rId4959"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19243027&amp;usg=ALkJrhhwbsR9hrUFK2JvV0IFAe_D_Y5fuQ" TargetMode="External"/><Relationship Id="rId7365" Type="http://schemas.openxmlformats.org/officeDocument/2006/relationships/hyperlink" Target="http://translate.googleusercontent.com/translate_c?depth=1&amp;hl=es&amp;prev=/search%3Fq%3Dhttp://www.sciencedirect.com/science/article/pii/S0161813X12003026%26hl%3Des%26rlz%3D1R2SKPT_esAR406%26biw%3D1366%26bih%3D568&amp;rurl=translate.google.com.ar&amp;sl=en&amp;u=http://www.sciencedirect.com/science/article/pii/S0161813X12003026&amp;usg=ALkJrhijd_9Zsg9E1MeAVS4Xh7c5V5F9Og" TargetMode="External"/><Relationship Id="rId8416" Type="http://schemas.openxmlformats.org/officeDocument/2006/relationships/hyperlink" Target="http://www.ncbi.nlm.nih.gov/pubmed/?term=Olea%20N%5BAuthor%5D&amp;cauthor=true&amp;cauthor_uid=25460665" TargetMode="External"/><Relationship Id="rId8830" Type="http://schemas.openxmlformats.org/officeDocument/2006/relationships/hyperlink" Target="http://www.sciencedirect.com/science/article/pii/S0161813X15000066" TargetMode="External"/><Relationship Id="rId3975"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Wetmur%2520JG%2522%255BAuthor%255D&amp;usg=ALkJrhiImWlOhPJAGNv7D5zy8tOotK6fKg" TargetMode="External"/><Relationship Id="rId6381" Type="http://schemas.openxmlformats.org/officeDocument/2006/relationships/hyperlink" Target="http://translate.googleusercontent.com/translate_c?depth=1&amp;hl=es&amp;prev=/search%3Fq%3DHued%2BAndrea%2BCecilia,%2BOberhofer%2BSabrina%2By%2B%2BBistoni%2BM.%2BLa%2Bexposici%25C3%25B3n%2B%2Bglifosato%2B(Roundup%2B%25C2%25AE)%26hl%3Des%26qscrl%3D1%26rlz%3D1T4SKPT_esAR406AR408%26biw%3D1366%26bih%3D568%26prmd%3Dimvnso&amp;rurl=translate.google.com.ar&amp;sl=en&amp;u=http://rd.springer.com/journal/244/62/1/page/1&amp;usg=ALkJrhi6Ii9NqxGqY1DQERyosRK_37-RZg" TargetMode="External"/><Relationship Id="rId7018" Type="http://schemas.openxmlformats.org/officeDocument/2006/relationships/hyperlink" Target="http://www.sciencedirect.com/science/journal/08906238/35/supp/C" TargetMode="External"/><Relationship Id="rId7432" Type="http://schemas.openxmlformats.org/officeDocument/2006/relationships/hyperlink" Target="http://scholar.google.com/scholar?q=author%3A%22Salawu+S.O%22" TargetMode="External"/><Relationship Id="rId896" Type="http://schemas.openxmlformats.org/officeDocument/2006/relationships/hyperlink" Target="http://www.ncbi.nlm.nih.gov/pubmed?term=%22Franceschi%20S%22%5BAuthor%5D" TargetMode="External"/><Relationship Id="rId2577"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Kovalchuk%2520I%255BAuthor%255D%26cauthor%3Dtrue%26cauthor_uid%3D14644350&amp;usg=ALkJrhisshXvOAOSB3dWZ5nOiBUIOc9jmw" TargetMode="External"/><Relationship Id="rId3628" Type="http://schemas.openxmlformats.org/officeDocument/2006/relationships/hyperlink" Target="http://translate.googleusercontent.com/translate_c?hl=es&amp;prev=/search%3Fq%3DInt%2BJ%2BAndrol.%2B2006%2BFeb%253B29(1):129-33.%26hl%3Des%26rlz%3D1W1GGLL_es%26biw%3D1350%26bih%3D552%26prmd%3Dimvns&amp;rurl=translate.google.com.ar&amp;sl=en&amp;u=http://www.ncbi.nlm.nih.gov/pubmed/16466532&amp;usg=ALkJrhgv3Ltpoa1N-uk7_hbNpbP4yasYMg" TargetMode="External"/><Relationship Id="rId6034"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Nilsson%2520E%255BAuthor%255D%26cauthor%3Dtrue%26cauthor_uid%3D22570695&amp;usg=ALkJrhiwNATa-8CtncBCi1jTu-DTAXHCyA" TargetMode="External"/><Relationship Id="rId549" Type="http://schemas.openxmlformats.org/officeDocument/2006/relationships/hyperlink" Target="http://www.sjweh.fi/show_issue.php?issue_id=230" TargetMode="External"/><Relationship Id="rId1179" Type="http://schemas.openxmlformats.org/officeDocument/2006/relationships/hyperlink" Target="http://www.springerlink.com/content/?Author=D.+S.+Haidarova" TargetMode="External"/><Relationship Id="rId1593" Type="http://schemas.openxmlformats.org/officeDocument/2006/relationships/hyperlink" Target="http://www.springerlink.com/content/?Author=J.+M.+Swann" TargetMode="External"/><Relationship Id="rId2991" Type="http://schemas.openxmlformats.org/officeDocument/2006/relationships/hyperlink" Target="http://translate.googleusercontent.com/translate_c?depth=1&amp;hl=es&amp;prev=/search%3Fq%3DPMID:%2B15488576%26biw%3D1366%26bih%3D667&amp;rurl=translate.google.com.ar&amp;sl=en&amp;u=http://www.ncbi.nlm.nih.gov/pubmed%3Fterm%3DWeaver%2520MA%255BAuthor%255D%26cauthor%3Dtrue%26cauthor_uid%3D15488576&amp;usg=ALkJrhia3t00CPDZNmlz09pp9GkspvQ8MQ" TargetMode="External"/><Relationship Id="rId5050" Type="http://schemas.openxmlformats.org/officeDocument/2006/relationships/hyperlink" Target="http://translate.googleusercontent.com/translate_c?depth=1&amp;hl=es&amp;prev=/search%3Fq%3DPMID:%2B20050872%26biw%3D1366%26bih%3D667&amp;rurl=translate.google.com.ar&amp;sl=en&amp;u=http://www.ncbi.nlm.nih.gov/pubmed%3Fterm%3DBelzunces%2520LP%255BAuthor%255D%26cauthor%3Dtrue%26cauthor_uid%3D20050872&amp;usg=ALkJrhi9Y-2xo3019beg217efjgkWAcl3w" TargetMode="External"/><Relationship Id="rId6101" Type="http://schemas.openxmlformats.org/officeDocument/2006/relationships/hyperlink" Target="http://translate.googleusercontent.com/translate_c?depth=1&amp;hl=es&amp;prev=/search%3Fq%3DPMID:20880215%26biw%3D1366%26bih%3D667&amp;rurl=translate.google.com.ar&amp;sl=en&amp;u=http://www.ncbi.nlm.nih.gov/pubmed/20880215&amp;usg=ALkJrhjNjzPCT8EBcNnXGCVXi9QQwLDo-w" TargetMode="External"/><Relationship Id="rId9257" Type="http://schemas.openxmlformats.org/officeDocument/2006/relationships/hyperlink" Target="http://www.ncbi.nlm.nih.gov/pubmed/?term=Soares%20CM%5BAuthor%5D&amp;cauthor=true&amp;cauthor_uid=26141659" TargetMode="External"/><Relationship Id="rId963" Type="http://schemas.openxmlformats.org/officeDocument/2006/relationships/hyperlink" Target="http://link.springer.com/journal/128/42/5/page/1" TargetMode="External"/><Relationship Id="rId1246" Type="http://schemas.openxmlformats.org/officeDocument/2006/relationships/hyperlink" Target="http://translate.googleusercontent.com/translate_c?hl=es&amp;prev=/search%3Fq%3DOccupational%2Bhealth%2Bproblems%2Bamong%2Bmigrant%2Band%2Bseasonal%2Bfarm%2Bworkers.%26hl%3Des%26rlz%3D1W1GGLL_es%26biw%3D1291%26bih%3D598%26prmd%3Dimvns&amp;rurl=translate.google.com.ar&amp;sl=en&amp;u=http://www.ncbi.nlm.nih.gov/sites/entrez%3Fcmd%3Dsearch%26db%3DPubMed%26term%3D%2520Mobed%252BK%255Bauth%255D&amp;usg=ALkJrhhMrGjn5h21Vcst_YLQj7PlQ-ObtA" TargetMode="External"/><Relationship Id="rId2644" Type="http://schemas.openxmlformats.org/officeDocument/2006/relationships/hyperlink" Target="http://pubs.acs.org/action/doSearch?action=search&amp;author=Laurent%2C+F+M&amp;qsSearchArea=author" TargetMode="External"/><Relationship Id="rId8273" Type="http://schemas.openxmlformats.org/officeDocument/2006/relationships/hyperlink" Target="http://www.ncbi.nlm.nih.gov/pubmed?term=Kogut%20K%5BAuthor%5D&amp;cauthor=true&amp;cauthor_uid=24722999" TargetMode="External"/><Relationship Id="rId9671" Type="http://schemas.openxmlformats.org/officeDocument/2006/relationships/hyperlink" Target="http://www.ncbi.nlm.nih.gov/pubmed/?term=Yang%20X%5BAuthor%5D&amp;cauthor=true&amp;cauthor_uid=27505263" TargetMode="External"/><Relationship Id="rId616" Type="http://schemas.openxmlformats.org/officeDocument/2006/relationships/hyperlink" Target="http://www.ncbi.nlm.nih.gov/pubmed?term=Frank%20R%5BAuthor%5D&amp;cauthor=true&amp;cauthor_uid=4027409" TargetMode="External"/><Relationship Id="rId1660" Type="http://schemas.openxmlformats.org/officeDocument/2006/relationships/hyperlink" Target="http://www.sciencedirect.com/science/article/pii/S0045653597002890" TargetMode="External"/><Relationship Id="rId2711"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Drobnis%2520EZ%2522%255BAuthor%255D&amp;usg=ALkJrhjXqqlM-q9qjbaRTK3xZgfFE0voMA" TargetMode="External"/><Relationship Id="rId5867"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Orton%2520F%255BAuthor%255D%26cauthor%3Dtrue%26cauthor_uid%3D21310686&amp;usg=ALkJrhiDvUGPPoVF6BS_Mn7h-CbaD4Zlpw" TargetMode="External"/><Relationship Id="rId6918" Type="http://schemas.openxmlformats.org/officeDocument/2006/relationships/hyperlink" Target="http://translate.googleusercontent.com/translate_c?depth=1&amp;hl=es&amp;prev=/search%3Fq%3DPMID:%2B24098726%26biw%3D1366%26bih%3D624&amp;rurl=translate.google.com.ar&amp;sl=en&amp;u=http://www.ncbi.nlm.nih.gov/pubmed%3Fterm%3DMercurio%2520P%255BAuthor%255D%26cauthor%3Dtrue%26cauthor_uid%3D24098726&amp;usg=ALkJrhgzuUH-MCvg9pbgejnn-Qfk1Ej7Kg" TargetMode="External"/><Relationship Id="rId9324" Type="http://schemas.openxmlformats.org/officeDocument/2006/relationships/hyperlink" Target="http://www.sciencedirect.com/science/article/pii/S0378427414013885" TargetMode="External"/><Relationship Id="rId131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Rice%2520C%255BAuthor%255D%26cauthor%3Dtrue%26cauthor_uid%3D8113922&amp;usg=ALkJrhi11rIj6xeYq3wjCshzjJbjbDVsQg" TargetMode="External"/><Relationship Id="rId4469"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18787996&amp;usg=ALkJrhi0bO1iz7sq-sj31qOB-3CTjg6l7g" TargetMode="External"/><Relationship Id="rId4883" Type="http://schemas.openxmlformats.org/officeDocument/2006/relationships/hyperlink" Target="http://translate.googleusercontent.com/translate_c?depth=1&amp;hl=es&amp;prev=/search%3Fq%3DPMID:%2B19245019%26rlz%3D1C1KMZB_enAR571AR571%26espv%3D2%26biw%3D1366%26bih%3D667&amp;rurl=translate.google.com.ar&amp;sl=en&amp;u=http://www.ncbi.nlm.nih.gov/pubmed%3Fterm%3DHarner%2520T%255BAuthor%255D%26cauthor%3Dtrue%26cauthor_uid%3D19245019&amp;usg=ALkJrhi-95WLWYzCyhum-qX5bwQnudMnyg" TargetMode="External"/><Relationship Id="rId5934"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Grima%2520JC%255BAuthor%255D%26cauthor%3Dtrue%26cauthor_uid%3D22143804&amp;usg=ALkJrhgg8aVMx63lAZ99n_w4p6tSVaTchw" TargetMode="External"/><Relationship Id="rId8340" Type="http://schemas.openxmlformats.org/officeDocument/2006/relationships/hyperlink" Target="http://www.sciencedirect.com/science/article/pii/S014765131400400X" TargetMode="External"/><Relationship Id="rId3485" Type="http://schemas.openxmlformats.org/officeDocument/2006/relationships/hyperlink" Target="http://translate.googleusercontent.com/translate_c?depth=1&amp;rurl=translate.google.com.ar&amp;sl=en&amp;tl=es&amp;u=http://www.ncbi.nlm.nih.gov/pubmed%3Fterm%3DKlimes%2520I%255BAuthor%255D%26cauthor%3Dtrue%26cauthor_uid%3D17537484&amp;usg=ALkJrhjf8Ukb_0OgnuCVYt7LLmbjb1gO6g" TargetMode="External"/><Relationship Id="rId4536" Type="http://schemas.openxmlformats.org/officeDocument/2006/relationships/hyperlink" Target="http://translate.googleusercontent.com/translate_c?depth=1&amp;hl=es&amp;prev=/search%3Fq%3DPMID:%2B19780538%26biw%3D1366%26bih%3D667&amp;rurl=translate.google.com.ar&amp;sl=en&amp;u=http://www.ncbi.nlm.nih.gov/pubmed%3Fterm%3DZablotowicz%2520RM%255BAuthor%255D%26cauthor%3Dtrue%26cauthor_uid%3D19780538&amp;usg=ALkJrhhZCS_xN2-jLWuAGrzs23SuOKtWag" TargetMode="External"/><Relationship Id="rId4950" Type="http://schemas.openxmlformats.org/officeDocument/2006/relationships/hyperlink" Target="http://translate.googleusercontent.com/translate_c?depth=1&amp;hl=es&amp;prev=/search%3Fq%3DPMID:%2B19584953%26biw%3D1366%26bih%3D667&amp;rurl=translate.google.com.ar&amp;sl=en&amp;u=http://www.ncbi.nlm.nih.gov/pubmed%3Fterm%3DGallagher%2520L%255BAuthor%255D%26cauthor%3Dtrue%26cauthor_uid%3D19584953&amp;usg=ALkJrhi58WPOQ7TTsLNCT4QvNLbIFbcD-w" TargetMode="External"/><Relationship Id="rId208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Das%2520R%255BAuthor%255D%26cauthor%3Dtrue%26cauthor_uid%3D11783860&amp;usg=ALkJrhi-ny4tOSIWfOW7hblWYp3T1mYzLA" TargetMode="External"/><Relationship Id="rId3138" Type="http://schemas.openxmlformats.org/officeDocument/2006/relationships/hyperlink" Target="http://translate.googleusercontent.com/translate_c?hl=es&amp;prev=/search%3Fq%3DScand%2BJ%2BWork%2BEnviron%2BHealth.%2B2005%253B31%2BSuppl%2B1:18-25%253B%2Bdiscussion%2B5-7.%26hl%3Des%26rlz%3D1W1GGLL_es%26biw%3D1366%26bih%3D568%26site%3Dwebhp%26prmd%3Dimvns&amp;rurl=translate.google.com.ar&amp;sl=en&amp;u=http://www.ncbi.nlm.nih.gov/pubmed%3Fterm%3D%2522Pearce%2520N%2522%255BAuthor%255D&amp;usg=ALkJrhi_N8RXoXyU1SABvHFXyH1S4TCQxQ" TargetMode="External"/><Relationship Id="rId3552" Type="http://schemas.openxmlformats.org/officeDocument/2006/relationships/hyperlink" Target="http://translate.googleusercontent.com/translate_c?hl=es&amp;prev=/search%3Fq%3DJ%2BEnviron%2BHealth.%2B2006%2BJan-Feb%253B68(6):15-22%253B%2Bquiz%2B43-4.%26hl%3Des%26rlz%3D1R2SKPT_esAR406%26biw%3D1366%26bih%3D568%26site%3Dwebhp%26prmd%3Dimvns&amp;rurl=translate.google.com.ar&amp;sl=en&amp;u=http://www.ncbi.nlm.nih.gov/pubmed%3Fterm%3D%2522Yang%2520R%2522%255BAuthor%255D&amp;usg=ALkJrhiPtUc3njKikpWda7CIIqFH9XajiA" TargetMode="External"/><Relationship Id="rId4603" Type="http://schemas.openxmlformats.org/officeDocument/2006/relationships/hyperlink" Target="http://www.ncbi.nlm.nih.gov/pubmed/?term=Chanock%20S%5BAuthor%5D&amp;cauthor=true&amp;cauthor_uid=19066394" TargetMode="External"/><Relationship Id="rId7759" Type="http://schemas.openxmlformats.org/officeDocument/2006/relationships/hyperlink" Target="http://www.ncbi.nlm.nih.gov/pubmed/?term=DiCicco-Bloom%20E%5BAuthor%5D&amp;cauthor=true&amp;cauthor_uid=25359175" TargetMode="External"/><Relationship Id="rId473" Type="http://schemas.openxmlformats.org/officeDocument/2006/relationships/hyperlink" Target="http://translate.googleusercontent.com/translate_c?depth=1&amp;hl=es&amp;prev=/search%3Fq%3DPMID:%2B6999754%26hl%3Des%26biw%3D1366%26bih%3D667&amp;rurl=translate.google.com.ar&amp;sl=en&amp;u=http://www.ncbi.nlm.nih.gov/pubmed/6999754&amp;usg=ALkJrhisTBYTlGsIP09HfqPi8dAywYp-lQ" TargetMode="External"/><Relationship Id="rId2154" Type="http://schemas.openxmlformats.org/officeDocument/2006/relationships/hyperlink" Target="http://www.ncbi.nlm.nih.gov/pubmed?term=Kjaer%20C%5BAuthor%5D&amp;cauthor=true&amp;cauthor_uid=11802605" TargetMode="External"/><Relationship Id="rId3205" Type="http://schemas.openxmlformats.org/officeDocument/2006/relationships/hyperlink" Target="http://translate.googleusercontent.com/translate_c?hl=es&amp;prev=/search%3Fq%3DScand%2BJ%2BWork%2BEnviron%2BHealth.%2B2005%253B31%2BSuppl%2B1:18-25%253B%2Bdiscussion%2B5-7.%26hl%3Des%26rlz%3D1W1GGLL_es%26biw%3D1366%26bih%3D568%26site%3Dwebhp%26prmd%3Dimvns&amp;rurl=translate.google.com.ar&amp;sl=en&amp;u=http://www.ncbi.nlm.nih.gov/pubmed%3Fterm%3D%2522Pearce%2520N%2522%255BAuthor%255D&amp;usg=ALkJrhi_N8RXoXyU1SABvHFXyH1S4TCQxQ" TargetMode="External"/><Relationship Id="rId9181" Type="http://schemas.openxmlformats.org/officeDocument/2006/relationships/hyperlink" Target="http://www.sciencedirect.com/science/article/pii/S0892036215300064" TargetMode="External"/><Relationship Id="rId126"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3518659_J_R_Baur/&amp;usg=ALkJrhieiM-blGbetleNaA0GIPpq0LhX3g" TargetMode="External"/><Relationship Id="rId540"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Gregory%2520NR%255BAuthor%255D%26cauthor%3Dtrue%26cauthor_uid%3D6184482&amp;usg=ALkJrhhHy-BaDZaifL9o1oBjShwYT4GcnA" TargetMode="External"/><Relationship Id="rId1170"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Theresia%2BFischer-Scherl%2522&amp;usg=ALkJrhiGZm7-_s_-hR0BAKpmhVaO1Fliaw" TargetMode="External"/><Relationship Id="rId2221" Type="http://schemas.openxmlformats.org/officeDocument/2006/relationships/hyperlink" Target="http://translate.googleusercontent.com/translate_c?hl=es&amp;prev=/search%3Fq%3DEnviron%2BHealth%2BPerspect%2B109%2B(12):%2B1291-9.%26hl%3Des%26sa%3DG%26rlz%3D1W1GGLL_es%26biw%3D1366%26bih%3D568%26prmd%3Divns&amp;rurl=translate.google.com.ar&amp;sl=en&amp;u=http://www.ncbi.nlm.nih.gov/pubmed%3Fterm%3D%2522Jacobson%2520JL%2522%255BAuthor%255D&amp;usg=ALkJrhjOgyxt1J-tArUSV8wVzF-asjLUbA" TargetMode="External"/><Relationship Id="rId5377" Type="http://schemas.openxmlformats.org/officeDocument/2006/relationships/hyperlink" Target="http://www.ncbi.nlm.nih.gov/pubmed?term=Cox%20C%5BAuthor%5D&amp;cauthor=true&amp;cauthor_uid=20180121" TargetMode="External"/><Relationship Id="rId6428"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3FAuthor%3DK.%2BL.%2BSahrawat&amp;usg=ALkJrhgJITymFMHF9itX_PfpRCJuIZUY0Q" TargetMode="External"/><Relationship Id="rId6775" Type="http://schemas.openxmlformats.org/officeDocument/2006/relationships/hyperlink" Target="http://translate.googleusercontent.com/translate_c?depth=1&amp;hl=es&amp;prev=search&amp;rurl=translate.google.com.ar&amp;sl=en&amp;u=http://www.ncbi.nlm.nih.gov/pubmed/%3Fterm%3DChagnon%2520M%255BAuthor%255D%26cauthor%3Dtrue%26cauthor_uid%3D23443944&amp;usg=ALkJrhhfMnne4l8DgxBYVRPbZ7qY0yOvKw" TargetMode="External"/><Relationship Id="rId7826" Type="http://schemas.openxmlformats.org/officeDocument/2006/relationships/hyperlink" Target="http://translate.googleusercontent.com/translate_c?depth=1&amp;hl=es&amp;prev=/search%3Fq%3DPMID:%2B24869960%26rlz%3D1C1KMZB_enAR571AR571%26es_sm%3D93%26biw%3D1366%26bih%3D667&amp;rurl=translate.google.com.ar&amp;sl=en&amp;u=http://www.ncbi.nlm.nih.gov/pubmed%3Fterm%3DKatzenberger%2520M%255BAuthor%255D%26cauthor%3Dtrue%26cauthor_uid%3D24869960&amp;usg=ALkJrhjGMTSNmL9saPutwZXO2yQankFKUQ" TargetMode="External"/><Relationship Id="rId5791" Type="http://schemas.openxmlformats.org/officeDocument/2006/relationships/hyperlink" Target="http://translate.googleusercontent.com/translate_c?depth=1&amp;hl=es&amp;prev=/search%3Fq%3DDOI:%2B10.1007/s10393-011-0682-1%26hl%3Des%26rlz%3D1W1GGLL_es%26biw%3D1288%26bih%3D566%26site%3Dwebhp&amp;rurl=translate.google.com.ar&amp;sl=en&amp;u=http://www.ncbi.nlm.nih.gov/pubmed%3Fterm%3DStorfer%2520A%255BAuthor%255D%26cauthor%3Dtrue%26cauthor_uid%3D21523490&amp;usg=ALkJrhjOwDgo_3y3Ks2cdSWxUg_VgbybXg" TargetMode="External"/><Relationship Id="rId6842" Type="http://schemas.openxmlformats.org/officeDocument/2006/relationships/hyperlink" Target="http://translate.googleusercontent.com/translate_c?depth=1&amp;hl=es&amp;prev=/search%3Fq%3DDOI:%2B10.1080/03601234.2013.780548%26biw%3D1366%26bih%3D667&amp;rurl=translate.google.com.ar&amp;sl=en&amp;u=http://www.ncbi.nlm.nih.gov/pubmed%3Fterm%3DPfeifer%2520HR%255BAuthor%255D%26cauthor%3Dtrue%26cauthor_uid%3D23688223&amp;usg=ALkJrhgPxWbBjJxygDRd2jmzFP3iRn7u5g" TargetMode="External"/><Relationship Id="rId9998" Type="http://schemas.openxmlformats.org/officeDocument/2006/relationships/hyperlink" Target="http://www.ncbi.nlm.nih.gov/pubmed/?term=Spanoghe%20P%5BAuthor%5D&amp;cauthor=true&amp;cauthor_uid=27501312" TargetMode="External"/><Relationship Id="rId1987"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11460701&amp;usg=ALkJrhg_Mzc5CbJd61am6TXLvQOdI6o1ew" TargetMode="External"/><Relationship Id="rId4393"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Dwivedi%2520P%255BAuthor%255D%26cauthor%3Dtrue%26cauthor_uid%3D18493935&amp;usg=ALkJrhj7XLcev0UzGBq93ui2OAiIs7wC-g" TargetMode="External"/><Relationship Id="rId5444"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Halsall%2520CJ%255BAuthor%255D%26cauthor%3Dtrue%26cauthor_uid%3D19939436&amp;usg=ALkJrhiYIvHtsYQyTM3D5Do8Goe0BSaRsg" TargetMode="External"/><Relationship Id="rId4046" Type="http://schemas.openxmlformats.org/officeDocument/2006/relationships/hyperlink" Target="http://translate.googleusercontent.com/translate_c?hl=es&amp;prev=/search%3Fq%3DMutat%2BRes%2B%253B%2B2008%2BJul-Aug%253B659(1-2):176-84.%26hl%3Des%26rlz%3D1R2SKPT_esAR406%26biw%3D1350%26bih%3D552%26prmd%3Dimvns&amp;rurl=translate.google.com.ar&amp;sl=en&amp;u=http://www.ncbi.nlm.nih.gov/pubmed%3Fterm%3DKhaled%2520HM%255BAuthor%255D%26cauthor%3Dtrue%26cauthor_uid%3D18346933&amp;usg=ALkJrhgKPH3Vvg-hbyPE1kMBn1MT5DEhBQ" TargetMode="External"/><Relationship Id="rId4460" Type="http://schemas.openxmlformats.org/officeDocument/2006/relationships/hyperlink" Target="http://www.ncbi.nlm.nih.gov/pubmed?term=%22Li%20JG%22%5BAuthor%5D" TargetMode="External"/><Relationship Id="rId5511"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Schenker%2520U%255BAuthor%255D%26cauthor%3Dtrue%26cauthor_uid%3D21429639&amp;usg=ALkJrhjZ7tWg7rmPsDSR7QPyimpm8yXMRQ" TargetMode="External"/><Relationship Id="rId8667" Type="http://schemas.openxmlformats.org/officeDocument/2006/relationships/hyperlink" Target="http://www.ncbi.nlm.nih.gov/pubmed/26278698" TargetMode="External"/><Relationship Id="rId9718" Type="http://schemas.openxmlformats.org/officeDocument/2006/relationships/hyperlink" Target="http://www.sciencedirect.com/science/article/pii/S0269749116305498" TargetMode="External"/><Relationship Id="rId1707" Type="http://schemas.openxmlformats.org/officeDocument/2006/relationships/hyperlink" Target="http://translate.googleusercontent.com/translate_c?hl=es&amp;prev=/search%3Fq%3DLandrigan%2BPJ,%2BEnvironmental%2BHealth%2BPerspectives%2B1999,107%2B(Suppl%2B3),%2B431-7.%26hl%3Des%26rlz%3D1W1GGLL_es%26biw%3D1366%26bih%3D568%26prmd%3Divns&amp;rurl=translate.google.com.ar&amp;sl=en&amp;u=http://www.ncbi.nlm.nih.gov/pubmed/9221834&amp;usg=ALkJrhgAYe-5zVErA8L7_U77VU1AT8OBUA" TargetMode="External"/><Relationship Id="rId3062" Type="http://schemas.openxmlformats.org/officeDocument/2006/relationships/hyperlink" Target="http://www.ncbi.nlm.nih.gov/pubmed/?term=Boily%20MH%5BAuthor%5D&amp;cauthor=true&amp;cauthor_uid=16110987" TargetMode="External"/><Relationship Id="rId4113" Type="http://schemas.openxmlformats.org/officeDocument/2006/relationships/hyperlink" Target="http://translate.googleusercontent.com/translate_c?depth=1&amp;hl=es&amp;prev=/search%3Fq%3DPMID:%2B18703238%26biw%3D1366%26bih%3D624&amp;rurl=translate.google.com.ar&amp;sl=en&amp;u=http://www.ncbi.nlm.nih.gov/pubmed%3Fterm%3DMargoum%2520C%255BAuthor%255D%26cauthor%3Dtrue%26cauthor_uid%3D18703238&amp;usg=ALkJrhioryNjXJHIe00pqJ8MXmzMgEWqJA" TargetMode="External"/><Relationship Id="rId7269" Type="http://schemas.openxmlformats.org/officeDocument/2006/relationships/hyperlink" Target="http://www.ncbi.nlm.nih.gov/pubmed?term=Buffon%20HF%5BAuthor%5D&amp;cauthor=true&amp;cauthor_uid=23411353" TargetMode="External"/><Relationship Id="rId7683" Type="http://schemas.openxmlformats.org/officeDocument/2006/relationships/hyperlink" Target="http://translate.googleusercontent.com/translate_c?depth=1&amp;hl=es&amp;prev=/search%3Fq%3DPMID:%2B24995616%26biw%3D1366%26bih%3D667&amp;rurl=translate.google.com.ar&amp;sl=en&amp;u=http://europepmc.org/search%3Bjsessionid%3DiOgm00GRJUhwWMTkXXAb.5%3Fpage%3D1%26query%3DAUTH:%2522Socha%2BM%2522&amp;usg=ALkJrhjXAIi1WmtEeoLHw4z8uAQHPvaDCA" TargetMode="External"/><Relationship Id="rId8734" Type="http://schemas.openxmlformats.org/officeDocument/2006/relationships/hyperlink" Target="http://www.sciencedirect.com/science/article/pii/S0160412014003249" TargetMode="External"/><Relationship Id="rId6285"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Struger%2520J%2522%255BAuthor%255D&amp;usg=ALkJrhjtKcsKJFCotn7qiWO2zA2HcljfJg" TargetMode="External"/><Relationship Id="rId7336" Type="http://schemas.openxmlformats.org/officeDocument/2006/relationships/hyperlink" Target="http://www.ncbi.nlm.nih.gov/pubmed/?term=Upson%20K%5BAuthor%5D&amp;cauthor=true&amp;cauthor_uid=24192044" TargetMode="External"/><Relationship Id="rId3879"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Gornati%2520R%255BAuthor%255D%26cauthor%3Dtrue%26cauthor_uid%3D16875885&amp;usg=ALkJrhhy7XH8Qo7p2x-Mg9kKnvlwualQ0w" TargetMode="External"/><Relationship Id="rId6352" Type="http://schemas.openxmlformats.org/officeDocument/2006/relationships/hyperlink" Target="http://translate.googleusercontent.com/translate_c?depth=1&amp;hl=es&amp;prev=/search%3Fq%3DPMID:%2B22740535%26biw%3D1034%26bih%3D619&amp;rurl=translate.google.com.ar&amp;sl=en&amp;u=http://www.ncbi.nlm.nih.gov/pubmed%3Fterm%3DMineau%2520P%255BAuthor%255D%26cauthor%3Dtrue%26cauthor_uid%3D22740535&amp;usg=ALkJrhhYy0qPn-T-avwZtd774cfgP4cexQ" TargetMode="External"/><Relationship Id="rId7750" Type="http://schemas.openxmlformats.org/officeDocument/2006/relationships/hyperlink" Target="http://translate.googleusercontent.com/translate_c?depth=1&amp;hl=es&amp;prev=search&amp;rurl=translate.google.com.ar&amp;sl=en&amp;u=http://www.ncbi.nlm.nih.gov/pubmed/%3Fterm%3DAras%2520P%255BAuthor%255D%26cauthor%3Dtrue%26cauthor_uid%3D24728576&amp;usg=ALkJrhijEXWJGP_OXGN8P2RJAmVNLC_Rug" TargetMode="External"/><Relationship Id="rId8801" Type="http://schemas.openxmlformats.org/officeDocument/2006/relationships/hyperlink" Target="javascript:void(0);" TargetMode="External"/><Relationship Id="rId2895" Type="http://schemas.openxmlformats.org/officeDocument/2006/relationships/hyperlink" Target="http://translate.googleusercontent.com/translate_c?depth=1&amp;hl=es&amp;prev=/search%3Fq%3DPMID:%2B15375296%26biw%3D1366%26bih%3D667&amp;rurl=translate.google.com.ar&amp;sl=en&amp;u=http://www.ncbi.nlm.nih.gov/pubmed%3Fterm%3DCormier%2520P%255BAuthor%255D%26cauthor%3Dtrue%26cauthor_uid%3D15375296&amp;usg=ALkJrhh9B1lY03oQc3U1hf8GBXKudPHNeg" TargetMode="External"/><Relationship Id="rId3946" Type="http://schemas.openxmlformats.org/officeDocument/2006/relationships/hyperlink" Target="http://www.ncbi.nlm.nih.gov/pubmed?term=Barcellos%20LJ%5BAuthor%5D&amp;cauthor=true&amp;cauthor_uid=21783773" TargetMode="External"/><Relationship Id="rId6005" Type="http://schemas.openxmlformats.org/officeDocument/2006/relationships/hyperlink" Target="http://www.ncbi.nlm.nih.gov/pubmed/21637552" TargetMode="External"/><Relationship Id="rId7403" Type="http://schemas.openxmlformats.org/officeDocument/2006/relationships/hyperlink" Target="http://www.sciencedirect.com/science/article/pii/S089062381200319X" TargetMode="External"/><Relationship Id="rId867" Type="http://schemas.openxmlformats.org/officeDocument/2006/relationships/hyperlink" Target="http://www.ncbi.nlm.nih.gov/pubmed/2924979" TargetMode="External"/><Relationship Id="rId149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7489054&amp;usg=ALkJrhhNEwjLV8Ddfb5mjBak4bxXbsSzIA" TargetMode="External"/><Relationship Id="rId2548" Type="http://schemas.openxmlformats.org/officeDocument/2006/relationships/hyperlink" Target="http://translate.googleusercontent.com/translate_c?hl=es&amp;prev=/search%3Fq%3DMedio%2BPollut.2006%253B%2B141%2B(3)%2B:555-70.%26hl%3Des%26rlz%3D1W1GGLL_es%26biw%3D1350%26bih%3D552%26prmd%3Dimvns&amp;rurl=translate.google.com.ar&amp;sl=en&amp;u=http://www.ncbi.nlm.nih.gov/sites/entrez%3Fcmd%3Dsearch%26db%3DPubMed%26term%3D%2520Dalvie%252BMA%255Bauth%255D&amp;usg=ALkJrhiygUWbTmD0LvMsIPCuPIiGYxiz8w" TargetMode="External"/><Relationship Id="rId2962" Type="http://schemas.openxmlformats.org/officeDocument/2006/relationships/hyperlink" Target="http://translate.googleusercontent.com/translate_c?hl=es&amp;prev=/search%3Fq%3DEmerg%2BMed%2BAustralas.%2B2004%2BJun%253B16(3):235-9%26hl%3Des%26rlz%3D1W1GGLL_es%26biw%3D1350%26bih%3D552%26prmd%3Dimvns&amp;rurl=translate.google.com.ar&amp;sl=en&amp;u=http://www.ncbi.nlm.nih.gov/pubmed/15228468&amp;usg=ALkJrhi_3CMURb52I854zMstaKBnvKkm8A" TargetMode="External"/><Relationship Id="rId9575" Type="http://schemas.openxmlformats.org/officeDocument/2006/relationships/hyperlink" Target="http://www.sciencedirect.com/science/article/pii/S0048969715000868" TargetMode="External"/><Relationship Id="rId934" Type="http://schemas.openxmlformats.org/officeDocument/2006/relationships/hyperlink" Target="http://link.springer.com/search?facet-author=%22Parm+Pal+Singh%22" TargetMode="External"/><Relationship Id="rId1564"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8720103&amp;usg=ALkJrhhrr7I5Paf_p4xW6BmfjJOA4ftlLg" TargetMode="External"/><Relationship Id="rId2615"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Rowland%252BAS%255Bauth%255D&amp;usg=ALkJrhgyu_3y6gaGq78NZ5dmR2dbPulsPQ" TargetMode="External"/><Relationship Id="rId5021"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Vryzas%2520Z%2522%255BAuthor%255D&amp;usg=ALkJrhhQPVraek9N_75JhC2-wBpYiM065A" TargetMode="External"/><Relationship Id="rId8177" Type="http://schemas.openxmlformats.org/officeDocument/2006/relationships/hyperlink" Target="http://humrep.oxfordjournals.org/search?author1=Nanxiang+Wu&amp;sortspec=date&amp;submit=Submit" TargetMode="External"/><Relationship Id="rId8591" Type="http://schemas.openxmlformats.org/officeDocument/2006/relationships/hyperlink" Target="http://press.endocrine.org/action/doSearch?text1=Cohn%2C+B+A&amp;field1=Contrib" TargetMode="External"/><Relationship Id="rId9228" Type="http://schemas.openxmlformats.org/officeDocument/2006/relationships/hyperlink" Target="http://www.ncbi.nlm.nih.gov/pubmed/25669166" TargetMode="External"/><Relationship Id="rId9642" Type="http://schemas.openxmlformats.org/officeDocument/2006/relationships/hyperlink" Target="http://www.sciencedirect.com/science/article/pii/S0045653515302563" TargetMode="External"/><Relationship Id="rId1217"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Bertazzi%2520PA%2522%255BAuthor%255D&amp;usg=ALkJrhjM_RpximBInU6cL-6H49MAFOlxNg" TargetMode="External"/><Relationship Id="rId163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Fiedler%2520N%255BAuthor%255D%26cauthor%3Dtrue%26cauthor_uid%3D9327072&amp;usg=ALkJrhiW0y8mgV9tQsrE8I-TT06tvZez_g" TargetMode="External"/><Relationship Id="rId4787" Type="http://schemas.openxmlformats.org/officeDocument/2006/relationships/hyperlink" Target="http://translate.googleusercontent.com/translate_c?depth=1&amp;hl=es&amp;prev=/search%3Fq%3DPMID:%2B19778091%26biw%3D1366%26bih%3D667&amp;rurl=translate.google.com.ar&amp;sl=en&amp;u=http://www.ncbi.nlm.nih.gov/pubmed%3Fterm%3DBohn%2520T%255BAuthor%255D%26cauthor%3Dtrue%26cauthor_uid%3D19778091&amp;usg=ALkJrhhSOBlcmY93LYxsBHxH1GvvyD7iKQ" TargetMode="External"/><Relationship Id="rId5838" Type="http://schemas.openxmlformats.org/officeDocument/2006/relationships/hyperlink" Target="http://www.ncbi.nlm.nih.gov/pubmed?term=Moretto%20A%5bAuthor%5d&amp;cauthor=true&amp;cauthor_uid=21402100" TargetMode="External"/><Relationship Id="rId7193" Type="http://schemas.openxmlformats.org/officeDocument/2006/relationships/hyperlink" Target="http://www.sciencedirect.com/science/article/pii/S0041008X13000549" TargetMode="External"/><Relationship Id="rId8244" Type="http://schemas.openxmlformats.org/officeDocument/2006/relationships/hyperlink" Target="http://www.ncbi.nlm.nih.gov/pubmed?term=Jocque%20H%5BAuthor%5D&amp;cauthor=true&amp;cauthor_uid=25445663" TargetMode="External"/><Relationship Id="rId10174" Type="http://schemas.openxmlformats.org/officeDocument/2006/relationships/hyperlink" Target="http://www.sciencedirect.com/science/article/pii/S0269749116309794" TargetMode="External"/><Relationship Id="rId3389"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Betancourt-Lozano%2520M%2522%255BAuthor%255D&amp;usg=ALkJrhhA_k_PKMybivcY4Ykso6pd0GkKuQ" TargetMode="External"/><Relationship Id="rId7260" Type="http://schemas.openxmlformats.org/officeDocument/2006/relationships/hyperlink" Target="http://www.sciencedirect.com/science/article/pii/S0045653513003160" TargetMode="External"/><Relationship Id="rId8311"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Cai%2520J%255Bauth%255D&amp;usg=ALkJrhijtnk4-brh2tTJHz1ZZYbXPre_ow" TargetMode="External"/><Relationship Id="rId3456" Type="http://schemas.openxmlformats.org/officeDocument/2006/relationships/hyperlink" Target="http://translate.googleusercontent.com/translate_c?depth=1&amp;rurl=translate.google.com.ar&amp;sl=en&amp;tl=es&amp;u=http://www.ncbi.nlm.nih.gov/pubmed%3Fterm%3DVlcek%2520M%255BAuthor%255D%26cauthor%3Dtrue%26cauthor_uid%3D17537484&amp;usg=ALkJrhi2u8AlSpzpsA6ZoUYOl6TF8BHmIA" TargetMode="External"/><Relationship Id="rId4854" Type="http://schemas.openxmlformats.org/officeDocument/2006/relationships/hyperlink" Target="http://www.ncbi.nlm.nih.gov/entrez/eutils/elink.fcgi?dbfrom=pubmed&amp;retmode=ref&amp;cmd=prlinks&amp;id=19019354" TargetMode="External"/><Relationship Id="rId5905" Type="http://schemas.openxmlformats.org/officeDocument/2006/relationships/hyperlink" Target="http://www.ncbi.nlm.nih.gov/pubmed/?term=Pettinger%20M%5BAuthor%5D&amp;cauthor=true&amp;cauthor_uid=20740609" TargetMode="External"/><Relationship Id="rId10241" Type="http://schemas.openxmlformats.org/officeDocument/2006/relationships/hyperlink" Target="http://www.sciencedirect.com/science/article/pii/S0045653516303708" TargetMode="External"/><Relationship Id="rId377" Type="http://schemas.openxmlformats.org/officeDocument/2006/relationships/hyperlink" Target="http://link.springer.com/journal/128/22/1/page/1" TargetMode="External"/><Relationship Id="rId2058" Type="http://schemas.openxmlformats.org/officeDocument/2006/relationships/hyperlink" Target="http://www.ncbi.nlm.nih.gov/pubmed/11385649" TargetMode="External"/><Relationship Id="rId3109" Type="http://schemas.openxmlformats.org/officeDocument/2006/relationships/hyperlink" Target="http://www.ncbi.nlm.nih.gov/pubmed/?term=Blair%20A%5BAuthor%5D&amp;cauthor=true&amp;cauthor_uid=15626647" TargetMode="External"/><Relationship Id="rId3870" Type="http://schemas.openxmlformats.org/officeDocument/2006/relationships/hyperlink" Target="http://www.ncbi.nlm.nih.gov/pubmed/17882442" TargetMode="External"/><Relationship Id="rId4507" Type="http://schemas.openxmlformats.org/officeDocument/2006/relationships/hyperlink" Target="http://translate.googleusercontent.com/translate_c?depth=1&amp;ei=mbxdUbuwJ4r-9QSGy4CYCg&amp;hl=es&amp;prev=/search%3Fq%3DEnviron%2BInt.%2B2009%2BJan%253B35(1):27-32.%26hl%3Des%26rlz%3D1C2DVCL_enAR382%26biw%3D1366%26bih%3D677&amp;rurl=translate.google.com.ar&amp;sl=en&amp;u=http://www.ncbi.nlm.nih.gov/pubmed%3Fterm%3DSanchez-Cantalejo%2520E%255BAuthor%255D%26cauthor%3Dtrue%26cauthor_uid%3D18653237&amp;usg=ALkJrhjVgDKuY9w64y_6gKcaJYO9mUxoyQ" TargetMode="External"/><Relationship Id="rId4921" Type="http://schemas.openxmlformats.org/officeDocument/2006/relationships/hyperlink" Target="http://www.springerlink.com/content/?Author=M.+M.+Bernardi" TargetMode="External"/><Relationship Id="rId9085" Type="http://schemas.openxmlformats.org/officeDocument/2006/relationships/hyperlink" Target="http://www.sciencedirect.com/science/article/pii/S0300483X15000426" TargetMode="External"/><Relationship Id="rId791" Type="http://schemas.openxmlformats.org/officeDocument/2006/relationships/hyperlink" Target="http://link.springer.com/search?facet-author=%22D.+C.+Reddy%22" TargetMode="External"/><Relationship Id="rId1074" Type="http://schemas.openxmlformats.org/officeDocument/2006/relationships/hyperlink" Target="http://link.springer.com/search?facet-author=%22Masayuki+Yasuno%22" TargetMode="External"/><Relationship Id="rId2472" Type="http://schemas.openxmlformats.org/officeDocument/2006/relationships/hyperlink" Target="http://www.ncbi.nlm.nih.gov/pubmed/?term=Henderson%20JD%5BAuthor%5D&amp;cauthor=true&amp;cauthor_uid=12024798" TargetMode="External"/><Relationship Id="rId3523" Type="http://schemas.openxmlformats.org/officeDocument/2006/relationships/hyperlink" Target="http://www.ncbi.nlm.nih.gov/pubmed?term=Yates%20K%5BAuthor%5D&amp;cauthor=true&amp;cauthor_uid=17006952" TargetMode="External"/><Relationship Id="rId6679"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journal/13826689&amp;usg=ALkJrhgrnSA58zn8-wayy8cxz6OTu_YWUQ" TargetMode="External"/><Relationship Id="rId444" Type="http://schemas.openxmlformats.org/officeDocument/2006/relationships/hyperlink" Target="http://www.ncbi.nlm.nih.gov/pubmed?term=Hori%20S%5BAuthor%5D&amp;cauthor=true&amp;cauthor_uid=119494" TargetMode="External"/><Relationship Id="rId2125" Type="http://schemas.openxmlformats.org/officeDocument/2006/relationships/hyperlink" Target="http://www.ncbi.nlm.nih.gov/pubmed?term=%22Tse%20CJ%22%5BAuthor%5D" TargetMode="External"/><Relationship Id="rId5695" Type="http://schemas.openxmlformats.org/officeDocument/2006/relationships/hyperlink" Target="http://link.springer.com/journal/128/87/6/page/1" TargetMode="External"/><Relationship Id="rId6746"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9152" Type="http://schemas.openxmlformats.org/officeDocument/2006/relationships/hyperlink" Target="http://www.sciencedirect.com/science/article/pii/S0161813X14002265" TargetMode="External"/><Relationship Id="rId511" Type="http://schemas.openxmlformats.org/officeDocument/2006/relationships/hyperlink" Target="http://link.springer.com/search?facet-author=%22Hilkka+Siltanen%22" TargetMode="External"/><Relationship Id="rId1141" Type="http://schemas.openxmlformats.org/officeDocument/2006/relationships/hyperlink" Target="http://link.springer.com/journal/128" TargetMode="External"/><Relationship Id="rId4297"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3Fterm%3DDeininger%2520L%255BAuthor%255D%26cauthor%3Dtrue%26cauthor_uid%3D18288322&amp;usg=ALkJrhhuWIcHyx7rlP0tX5BGwAOBNKRLcw" TargetMode="External"/><Relationship Id="rId5348" Type="http://schemas.openxmlformats.org/officeDocument/2006/relationships/hyperlink" Target="http://www.ncbi.nlm.nih.gov/pubmed?term=Carpenter%20DO%5BAuthor%5D&amp;cauthor=true&amp;cauthor_uid=20664210" TargetMode="External"/><Relationship Id="rId5762" Type="http://schemas.openxmlformats.org/officeDocument/2006/relationships/hyperlink" Target="http://www.ncbi.nlm.nih.gov/pubmed/?term=Lackovic%20M%5Bauth%5D" TargetMode="External"/><Relationship Id="rId6813" Type="http://schemas.openxmlformats.org/officeDocument/2006/relationships/hyperlink" Target="http://translate.googleusercontent.com/translate_c?depth=1&amp;hl=es&amp;prev=/search%3Fq%3DPMID:%2B24167181%26biw%3D1366%26bih%3D624&amp;rurl=translate.google.com.ar&amp;sl=en&amp;u=http://www.ncbi.nlm.nih.gov/pubmed%3Fterm%3DKegley%2520SE%255BAuthor%255D%26cauthor%3Dtrue%26cauthor_uid%3D24167181&amp;usg=ALkJrhj8WWK9aFdC3XKpVvN2ugVpK6Gp0Q" TargetMode="External"/><Relationship Id="rId9969" Type="http://schemas.openxmlformats.org/officeDocument/2006/relationships/hyperlink" Target="http://www.sciencedirect.com/science/article/pii/S0045653515302149" TargetMode="External"/><Relationship Id="rId4364" Type="http://schemas.openxmlformats.org/officeDocument/2006/relationships/hyperlink" Target="http://translate.googleusercontent.com/translate_c?depth=1&amp;hl=es&amp;prev=/search%3Fq%3DPMID:%2B18372616%26biw%3D1366%26bih%3D667%26noj%3D1&amp;rurl=translate.google.com.ar&amp;sl=en&amp;u=http://www.ncbi.nlm.nih.gov/pubmed%3Fterm%3DBrousseau%2520P%255BAuthor%255D%26cauthor%3Dtrue%26cauthor_uid%3D18372616&amp;usg=ALkJrhgYNtmu_5JjgMIkTEBpnfj3d2wbVA" TargetMode="External"/><Relationship Id="rId5415" Type="http://schemas.openxmlformats.org/officeDocument/2006/relationships/hyperlink" Target="http://translate.googleusercontent.com/translate_c?depth=1&amp;rurl=translate.google.com.ar&amp;sl=en&amp;tl=es&amp;u=http://www.ncbi.nlm.nih.gov/pubmed%3Fterm%3DKocan%2520A%255BAuthor%255D%26cauthor%3Dtrue%26cauthor_uid%3D20182860&amp;usg=ALkJrhiGrefGqCnW1r-2JfE4pcKZmNSXlA" TargetMode="External"/><Relationship Id="rId1958" Type="http://schemas.openxmlformats.org/officeDocument/2006/relationships/hyperlink" Target="http://www.ncbi.nlm.nih.gov/pubmed?term=%22Kaatsch%20P%22%5BAuthor%5D" TargetMode="External"/><Relationship Id="rId3380" Type="http://schemas.openxmlformats.org/officeDocument/2006/relationships/hyperlink" Target="http://www.ncbi.nlm.nih.gov/pubmed?term=%22Harley%20K%22%5BAuthor%5D" TargetMode="External"/><Relationship Id="rId4017" Type="http://schemas.openxmlformats.org/officeDocument/2006/relationships/hyperlink" Target="http://translate.googleusercontent.com/translate_c?hl=es&amp;prev=/search%3Fq%3DSci%2BTotal%2BEnviron%2B377%2B(2-3):%2B179-91%26hl%3Des%26sa%3DG%26rlz%3D1W1GGLL_es%26biw%3D1366%26bih%3D568%26prmd%3Divns&amp;rurl=translate.google.com.ar&amp;sl=en&amp;u=http://www.ncbi.nlm.nih.gov/pubmed%3Fterm%3D%2522Xu%2520Y%2522%255BAuthor%255D&amp;usg=ALkJrhjkZKVQx_GcvLBX2LvxU1iTEbOt3g" TargetMode="External"/><Relationship Id="rId4431" Type="http://schemas.openxmlformats.org/officeDocument/2006/relationships/hyperlink" Target="http://www.ncbi.nlm.nih.gov/pubmed/18407298" TargetMode="External"/><Relationship Id="rId7587" Type="http://schemas.openxmlformats.org/officeDocument/2006/relationships/hyperlink" Target="http://www.sciencedirect.com/science/article/pii/S0147651313003400" TargetMode="External"/><Relationship Id="rId8638" Type="http://schemas.openxmlformats.org/officeDocument/2006/relationships/hyperlink" Target="http://www.sciencedirect.com/science/article/pii/S0045653514008911" TargetMode="External"/><Relationship Id="rId8985" Type="http://schemas.openxmlformats.org/officeDocument/2006/relationships/hyperlink" Target="http://www.sciencedirect.com/science/article/pii/S1470160X15000199" TargetMode="External"/><Relationship Id="rId3033" Type="http://schemas.openxmlformats.org/officeDocument/2006/relationships/hyperlink" Target="http://www.ncbi.nlm.nih.gov/pubmed?term=%22Seidler%20FJ%22%5BAuthor%5D" TargetMode="External"/><Relationship Id="rId6189" Type="http://schemas.openxmlformats.org/officeDocument/2006/relationships/hyperlink" Target="http://translate.googleusercontent.com/translate_c?depth=1&amp;hl=es&amp;prev=/search?q%3DPMID:%2B22243336%26biw%3D1366%26bih%3D624&amp;rurl=translate.google.com.ar&amp;sl=en&amp;u=http://www.ncbi.nlm.nih.gov/pubmed?term%3DCabrerizo%2520A%255BAuthor%255D%26cauthor%3Dtrue%26cauthor_uid%3D22243336&amp;usg=ALkJrhg4wTiYmryFsHS1i1uAiI6XVUsqKw" TargetMode="External"/><Relationship Id="rId7654" Type="http://schemas.openxmlformats.org/officeDocument/2006/relationships/hyperlink" Target="http://translate.googleusercontent.com/translate_c?depth=1&amp;hl=es&amp;prev=/search%3Fq%3DBulletin%2BCont.Toxicology%26biw%3D1366%26bih%3D667&amp;rurl=translate.google.com.ar&amp;sl=en&amp;u=http://link.springer.com/search%3Ffacet-author%3D%2522Ole%2BMartin%2BEklo%2522&amp;usg=ALkJrhj4DBMVPojplgt7_irhoRoYquaZaw" TargetMode="External"/><Relationship Id="rId8705" Type="http://schemas.openxmlformats.org/officeDocument/2006/relationships/hyperlink" Target="http://www.sciencedirect.com/science/article/pii/S0887233315000028" TargetMode="External"/><Relationship Id="rId2799"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Muckle%2520G%255BAuthor%255D%26cauthor%3Dtrue%26cauthor_uid%3D15471725&amp;usg=ALkJrhgdNCMf2X6ftkJyWb2ogKaR2In9HQ" TargetMode="External"/><Relationship Id="rId3100" Type="http://schemas.openxmlformats.org/officeDocument/2006/relationships/hyperlink" Target="http://translate.googleusercontent.com/translate_c?hl=es&amp;prev=/search%3Fq%3DCory-Slechta%2BDE%2B(2005)%2BStudying%2Btoxicants%2Bas%2Bsingle%2Bchemicals:%2BDoes%2Bthis%2Bstrategy%2Badequately%2Bidentify%2Bneurotoxic%2Brisk%253F%2BNeurotoxicology%2B26(4):491-510.%26hl%3Des%26sa%3DX%26rlz%3D1W1GGLL_es%26biw%3D1366%26bih%3D568%26prmd%3Divnsb&amp;rurl=translate.google.com.ar&amp;sl=en&amp;u=http://www.ncbi.nlm.nih.gov/pubmed/16112317&amp;usg=ALkJrhivUNcxBJgSZwIhtjZ4oUnCJKyCqg" TargetMode="External"/><Relationship Id="rId6256"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Angel%2BF.%2BBetanzos&amp;usg=ALkJrhj8iEJJQuJ-6e_tK2-yb6DPWesRJA" TargetMode="External"/><Relationship Id="rId6670" Type="http://schemas.openxmlformats.org/officeDocument/2006/relationships/hyperlink" Target="http://translate.googleusercontent.com/translate_c?depth=1&amp;rurl=translate.google.com.ar&amp;sl=en&amp;tl=es&amp;u=http://www.ncbi.nlm.nih.gov/pubmed%3Fterm%3DLee%2520JH%255BAuthor%255D%26cauthor%3Dtrue%26cauthor_uid%3D22292029&amp;usg=ALkJrhipafTaFkm4It7e7SEaVA43KvUQhQ" TargetMode="External"/><Relationship Id="rId7307" Type="http://schemas.openxmlformats.org/officeDocument/2006/relationships/hyperlink" Target="http://www.sciencedirect.com/science/journal/00139351" TargetMode="External"/><Relationship Id="rId7721" Type="http://schemas.openxmlformats.org/officeDocument/2006/relationships/hyperlink" Target="http://translate.googleusercontent.com/translate_c?depth=1&amp;hl=es&amp;prev=/search%3Fq%3DPMID:%2B24880592%26rlz%3D1C1KMZB_enAR571AR571%26espv%3D2&amp;rurl=translate.google.com.ar&amp;sl=en&amp;u=http://www.ncbi.nlm.nih.gov/pubmed%3Fterm%3DShi%2520K%255BAuthor%255D%26cauthor%3Dtrue%26cauthor_uid%3D24880592&amp;usg=ALkJrhhq__hwFG1-H_cRLbuIOKoYoidnow" TargetMode="External"/><Relationship Id="rId2866" Type="http://schemas.openxmlformats.org/officeDocument/2006/relationships/hyperlink" Target="http://www.sciencedirect.com/science/article/pii/S0300483X04001945" TargetMode="External"/><Relationship Id="rId3917"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Patil%2520RD%255BAuthor%255D%26cauthor%3Dtrue%26cauthor_uid%3D17186572&amp;usg=ALkJrhjdlri1AcKMeE_zin5EgA98yUjnPA" TargetMode="External"/><Relationship Id="rId5272" Type="http://schemas.openxmlformats.org/officeDocument/2006/relationships/hyperlink" Target="http://link.springer.com/search?facet-author=%22Heather+M.+Olivier%22" TargetMode="External"/><Relationship Id="rId6323" Type="http://schemas.openxmlformats.org/officeDocument/2006/relationships/hyperlink" Target="http://translate.googleusercontent.com/translate_c?depth=1&amp;hl=es&amp;prev=/search%3Fq%3DDOI:%2B10.1002/mds.25216%26biw%3D1366%26bih%3D667&amp;rurl=translate.google.com.ar&amp;sl=en&amp;u=http://www.ncbi.nlm.nih.gov/pubmed%3Fterm%3DBlair%2520A%255BAuthor%255D%26cauthor%3Dtrue%26cauthor_uid%3D23045187&amp;usg=ALkJrhiUvjCd8JRTpuewqnNGvmBGtNx_nw" TargetMode="External"/><Relationship Id="rId9479" Type="http://schemas.openxmlformats.org/officeDocument/2006/relationships/hyperlink" Target="http://press.endocrine.org/action/doSearch?text1=Skakkebaek%2C+Niels+E&amp;field1=Contrib" TargetMode="External"/><Relationship Id="rId9893" Type="http://schemas.openxmlformats.org/officeDocument/2006/relationships/hyperlink" Target="http://www.sciencedirect.com/science/article/pii/S0009279715301496" TargetMode="External"/><Relationship Id="rId838"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ounce%2520LM%255BAuthor%255D%26cauthor%3Dtrue%26cauthor_uid%3D3355242&amp;usg=ALkJrhhHcSVo0AVoq82oXUbP9o7PBxpTPA" TargetMode="External"/><Relationship Id="rId1468"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Green%2520L%2522%255BAuthor%255D&amp;usg=ALkJrhgRFeqVsBwXl4576VMo3GWgXXwtfA" TargetMode="External"/><Relationship Id="rId1882"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Bruneau%2520S%255BAuthor%255D%26cauthor%3Dtrue%26cauthor_uid%3D10706525&amp;usg=ALkJrhiuavw9YK8DEOQRVxuNrg6lsYd3PQ" TargetMode="External"/><Relationship Id="rId2519" Type="http://schemas.openxmlformats.org/officeDocument/2006/relationships/hyperlink" Target="http://translate.googleusercontent.com/translate_c?depth=1&amp;hl=es&amp;prev=/search%3Fq%3DPMID:%2B12729224%26biw%3D1366%26bih%3D667%26noj%3D1&amp;rurl=translate.google.com.ar&amp;sl=en&amp;u=http://www.ncbi.nlm.nih.gov/pubmed%3Fterm%3DGendron%2520AD%255BAuthor%255D%26cauthor%3Dtrue%26cauthor_uid%3D12729224&amp;usg=ALkJrhjvzDzVdzITHNKotT0yn4lZHx-jeg" TargetMode="External"/><Relationship Id="rId8495" Type="http://schemas.openxmlformats.org/officeDocument/2006/relationships/hyperlink" Target="http://pubs.acs.org/action/doSearch?ContribStored=Hill%2C+E" TargetMode="External"/><Relationship Id="rId9546" Type="http://schemas.openxmlformats.org/officeDocument/2006/relationships/hyperlink" Target="http://www.nature.com/articles/srep14621" TargetMode="External"/><Relationship Id="rId1535" Type="http://schemas.openxmlformats.org/officeDocument/2006/relationships/hyperlink" Target="http://www.ncbi.nlm.nih.gov/pubmed/?term=Fano%20V%5Bauth%5D" TargetMode="External"/><Relationship Id="rId2933"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Roberge%2520M%255BAuthor%255D%26cauthor%3Dtrue%26cauthor_uid%3D15475179&amp;usg=ALkJrhgAHVAkt6d_dvlfDABeGzZeqsotTQ" TargetMode="External"/><Relationship Id="rId7097" Type="http://schemas.openxmlformats.org/officeDocument/2006/relationships/hyperlink" Target="http://translate.googleusercontent.com/translate_c?depth=1&amp;hl=es&amp;prev=/search%3Fq%3DPMID:%2B23363037%26biw%3D1366%26bih%3D667&amp;rurl=translate.google.com.ar&amp;sl=en&amp;u=http://www.ncbi.nlm.nih.gov/pubmed%3Fterm%3DTao%2520L%255BAuthor%255D%26cauthor%3Dtrue%26cauthor_uid%3D23363037&amp;usg=ALkJrhgeknYIjTz1iQgA9VzWM8bKcgQ5ww" TargetMode="External"/><Relationship Id="rId8148" Type="http://schemas.openxmlformats.org/officeDocument/2006/relationships/hyperlink" Target="http://jgp.sagepub.com/search?author1=Mitra+Basu&amp;sortspec=date&amp;submit=Submit" TargetMode="External"/><Relationship Id="rId8562" Type="http://schemas.openxmlformats.org/officeDocument/2006/relationships/hyperlink" Target="http://link.springer.com/search?facet-creator=%22F.+G.+Renaud%22" TargetMode="External"/><Relationship Id="rId9960" Type="http://schemas.openxmlformats.org/officeDocument/2006/relationships/hyperlink" Target="http://www.sciencedirect.com/science/article/pii/S0166445X16302363" TargetMode="External"/><Relationship Id="rId10078" Type="http://schemas.openxmlformats.org/officeDocument/2006/relationships/hyperlink" Target="http://www.nature.com/ncomms/2016/160331/ncomms11173/full/ncomms11173.html" TargetMode="External"/><Relationship Id="rId905"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search%3Ffacet-author%3D%2522A.%2BG.%2BMal'kina%2522&amp;usg=ALkJrhhbkUAOcjA8Py8cdYuR_x1oO9Ug-g" TargetMode="External"/><Relationship Id="rId7164" Type="http://schemas.openxmlformats.org/officeDocument/2006/relationships/hyperlink" Target="http://translate.googleusercontent.com/translate_c?depth=1&amp;hl=es&amp;prev=/search%3Fq%3DPMID:22337346%26biw%3D1366%26bih%3D667&amp;rurl=translate.google.com.ar&amp;sl=en&amp;u=http://www.ncbi.nlm.nih.gov/pubmed%3Fterm%3DSz%25C3%25A9k%25C3%25A1cs%2520A%255BAuthor%255D%26cauthor%3Dtrue%26cauthor_uid%3D22337346&amp;usg=ALkJrhg-PvefDhj2p-w9Qja7SHeifU5bZg" TargetMode="External"/><Relationship Id="rId8215" Type="http://schemas.openxmlformats.org/officeDocument/2006/relationships/hyperlink" Target="http://www.ncbi.nlm.nih.gov/pubmed?term=Levine%20SL%5BAuthor%5D&amp;cauthor=true&amp;cauthor_uid=24616275" TargetMode="External"/><Relationship Id="rId9613" Type="http://schemas.openxmlformats.org/officeDocument/2006/relationships/hyperlink" Target="http://www.sciencedirect.com/science/article/pii/S0269749115003188" TargetMode="External"/><Relationship Id="rId1602" Type="http://schemas.openxmlformats.org/officeDocument/2006/relationships/hyperlink" Target="http://www.ncbi.nlm.nih.gov/pubmed?term=Adam%20A%5BAuthor%5D&amp;cauthor=true&amp;cauthor_uid=9167243" TargetMode="External"/><Relationship Id="rId4758" Type="http://schemas.openxmlformats.org/officeDocument/2006/relationships/hyperlink" Target="http://www.ncbi.nlm.nih.gov/pubmed?term=%22Kavalci%20G%22%5BAuthor%5D" TargetMode="External"/><Relationship Id="rId5809" Type="http://schemas.openxmlformats.org/officeDocument/2006/relationships/hyperlink" Target="http://link.springer.com/search?facet-author=%22Farag+Malhat%22" TargetMode="External"/><Relationship Id="rId6180" Type="http://schemas.openxmlformats.org/officeDocument/2006/relationships/hyperlink" Target="http://www.ncbi.nlm.nih.gov/pubmed?term=Br%C3%A4uner%20EV%5BAuthor%5D&amp;cauthor=true&amp;cauthor_uid=22328999" TargetMode="External"/><Relationship Id="rId10145" Type="http://schemas.openxmlformats.org/officeDocument/2006/relationships/hyperlink" Target="http://www.ncbi.nlm.nih.gov/pubmed/?term=Oberhauser%20KS%5BAuthor%5D&amp;cauthor=true&amp;cauthor_uid=27650673" TargetMode="External"/><Relationship Id="rId3774" Type="http://schemas.openxmlformats.org/officeDocument/2006/relationships/hyperlink" Target="http://www.ncbi.nlm.nih.gov/pubmed/?term=Lee%20DH%5BAuthor%5D&amp;cauthor=true&amp;cauthor_uid=17687448" TargetMode="External"/><Relationship Id="rId4825" Type="http://schemas.openxmlformats.org/officeDocument/2006/relationships/hyperlink" Target="http://www.ncbi.nlm.nih.gov/pubmed?term=%22Ndong%20JR%22%5BAuthor%5D" TargetMode="External"/><Relationship Id="rId7231" Type="http://schemas.openxmlformats.org/officeDocument/2006/relationships/hyperlink" Target="http://translate.googleusercontent.com/translate_c?depth=1&amp;ei=YiVaUailOpPY8gTblIHYCQ&amp;hl=es&amp;prev=/search?q%3DHematological%2Band%2Bbiochemical%2Balterations%2Bin%2Bthe%2Bfish%2BProchilodus%2Blineatus%2Bcaused%2Bby%2Bthe%2Bherbicide%2Bclomazone%26hl%3Des%26rlz%3D1C2DVCL_enAR382%26biw%3D1366%26bih%3D677&amp;rurl=translate.google.com.ar&amp;sl=en&amp;u=http://www.sciencedirect.com/science/journal/13826689/36/1&amp;usg=ALkJrhie9y2_fPI0f5fILINUWP-ucxYrkg" TargetMode="External"/><Relationship Id="rId10212" Type="http://schemas.openxmlformats.org/officeDocument/2006/relationships/hyperlink" Target="http://www.nature.com/ncomms/2016/160816/ncomms12459/full/ncomms12459.html" TargetMode="External"/><Relationship Id="rId695" Type="http://schemas.openxmlformats.org/officeDocument/2006/relationships/hyperlink" Target="http://www.ncbi.nlm.nih.gov/pubmed/3515303" TargetMode="External"/><Relationship Id="rId2376" Type="http://schemas.openxmlformats.org/officeDocument/2006/relationships/hyperlink" Target="http://translate.googleusercontent.com/translate_c?depth=1&amp;hl=es&amp;prev=/search%3Fq%3Dhttp://www.ncbi.nlm.nih.gov/pubmed/11800549%26hl%3Des%26rlz%3D1W1GGLL_es%26biw%3D1366%26bih%3D568%26prmd%3Dimvns&amp;rurl=translate.google.com.ar&amp;sl=en&amp;u=http://www.ncbi.nlm.nih.gov/pubmed%3Fterm%3DPablo%2520F%255BAuthor%255D%26cauthor%3Dtrue%26cauthor_uid%3D11800549&amp;usg=ALkJrhjJvbh3O_0TNxRi8WvoxXF5zwIWig" TargetMode="External"/><Relationship Id="rId2790"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Dallaire%2520F%255BAuthor%255D%26cauthor%3Dtrue%26cauthor_uid%3D15471725&amp;usg=ALkJrhjaEaHElEHSukzRqXclqWctgHNT1A" TargetMode="External"/><Relationship Id="rId3427" Type="http://schemas.openxmlformats.org/officeDocument/2006/relationships/hyperlink" Target="http://www.ncbi.nlm.nih.gov/pubmed?term=Haeffele%20C%5BAuthor%5D&amp;cauthor=true&amp;cauthor_uid=16818245" TargetMode="External"/><Relationship Id="rId3841" Type="http://schemas.openxmlformats.org/officeDocument/2006/relationships/hyperlink" Target="http://translate.googleusercontent.com/translate_c?depth=1&amp;hl=es&amp;prev=/search%3Fq%3DBull%2BEnviron%2BContam%2BToxicology%26biw%3D1366%26bih%3D667&amp;rurl=translate.google.com.ar&amp;sl=en&amp;u=http://link.springer.com/search%3Ffacet-author%3D%2522L.%2BWu%2522&amp;usg=ALkJrhhrVDw4Iu5rwpfrgIi8w4SGWVJy6A" TargetMode="External"/><Relationship Id="rId6997" Type="http://schemas.openxmlformats.org/officeDocument/2006/relationships/hyperlink" Target="http://translate.googleusercontent.com/translate_c?depth=1&amp;hl=es&amp;prev=/search%3Fq%3DPMID:%2B23261506%26rlz%3D1C1KMZB_enAR571AR571%26espv%3D2%26biw%3D1366%26bih%3D667&amp;rurl=translate.google.com.ar&amp;sl=en&amp;u=http://www.ncbi.nlm.nih.gov/pubmed%3Fterm%3DFu%2520Z%255BAuthor%255D%26cauthor%3Dtrue%26cauthor_uid%3D23261506&amp;usg=ALkJrhiX1y79jFMp-FKUW6Hh1sQOxyDtdQ" TargetMode="External"/><Relationship Id="rId348" Type="http://schemas.openxmlformats.org/officeDocument/2006/relationships/hyperlink" Target="http://www.ncbi.nlm.nih.gov/pubmed?term=Holdrinet%20M%5BAuthor%5D&amp;cauthor=true&amp;cauthor_uid=444745" TargetMode="External"/><Relationship Id="rId762" Type="http://schemas.openxmlformats.org/officeDocument/2006/relationships/hyperlink" Target="http://www.ncbi.nlm.nih.gov/pubmed/?term=Moretto%20A%5BAuthor%5D&amp;cauthor=true&amp;cauthor_uid=2444671" TargetMode="External"/><Relationship Id="rId139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all%25C3%25A9%2520HJ%255BAuthor%255D%26cauthor%3Dtrue%26cauthor_uid%3D8185390&amp;usg=ALkJrhgzEDFo_59NjQJOWj2xcgc3vOiIuQ" TargetMode="External"/><Relationship Id="rId2029" Type="http://schemas.openxmlformats.org/officeDocument/2006/relationships/hyperlink" Target="http://www.tandfonline.com/toc/tfac19/18/10" TargetMode="External"/><Relationship Id="rId2443" Type="http://schemas.openxmlformats.org/officeDocument/2006/relationships/hyperlink" Target="http://translate.googleusercontent.com/translate_c?depth=1&amp;hl=es&amp;prev=/search%3Fq%3DPMID:%2B12069312%26biw%3D1366%26bih%3D667%26noj%3D1&amp;rurl=translate.google.com.ar&amp;sl=en&amp;u=http://www.ncbi.nlm.nih.gov/pubmed%3Fterm%3DCyr%2520D%255BAuthor%255D%26cauthor%3Dtrue%26cauthor_uid%3D12069312&amp;usg=ALkJrhizxaktQ01v9toftQxOl6-O_vKCag" TargetMode="External"/><Relationship Id="rId5599" Type="http://schemas.openxmlformats.org/officeDocument/2006/relationships/hyperlink" Target="http://www.ncbi.nlm.nih.gov/pubmed?term=Pretto%20A%5BAuthor%5D&amp;cauthor=true&amp;cauthor_uid=20680259" TargetMode="External"/><Relationship Id="rId9056" Type="http://schemas.openxmlformats.org/officeDocument/2006/relationships/hyperlink" Target="http://www.sciencedirect.com/science/article/pii/S0013935115000055" TargetMode="External"/><Relationship Id="rId9470" Type="http://schemas.openxmlformats.org/officeDocument/2006/relationships/hyperlink" Target="http://press.endocrine.org/action/doSearch?text1=Zoeller%2C+R+Thomas&amp;field1=Contrib" TargetMode="External"/><Relationship Id="rId415" Type="http://schemas.openxmlformats.org/officeDocument/2006/relationships/hyperlink" Target="http://link.springer.com/search?facet-author=%22Jack+C.+Turner%22" TargetMode="External"/><Relationship Id="rId1045" Type="http://schemas.openxmlformats.org/officeDocument/2006/relationships/hyperlink" Target="http://link.springer.com/journal/128" TargetMode="External"/><Relationship Id="rId2510" Type="http://schemas.openxmlformats.org/officeDocument/2006/relationships/hyperlink" Target="http://www.ncbi.nlm.nih.gov/pubmed/12727674" TargetMode="External"/><Relationship Id="rId5666"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p3565j041k6t8475/&amp;usg=ALkJrhhn-sElm6sGABKYMaOtuAcjdoH6FA" TargetMode="External"/><Relationship Id="rId8072" Type="http://schemas.openxmlformats.org/officeDocument/2006/relationships/hyperlink" Target="http://www.ncbi.nlm.nih.gov/pmc/journals/2029/" TargetMode="External"/><Relationship Id="rId9123" Type="http://schemas.openxmlformats.org/officeDocument/2006/relationships/hyperlink" Target="http://www.sciencedirect.com/science/article/pii/S004896971401732X" TargetMode="External"/><Relationship Id="rId1112"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Ruprah%2520M%2522%255BAuthor%255D&amp;usg=ALkJrhieogrA5fJ82b5eQmIChuMDO-p0Rw" TargetMode="External"/><Relationship Id="rId4268"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Tsan%2520YT%2522%255BAuthor%255D&amp;usg=ALkJrhjpajxLqvjpIbqo-cGVmRqJhMTewA" TargetMode="External"/><Relationship Id="rId5319" Type="http://schemas.openxmlformats.org/officeDocument/2006/relationships/hyperlink" Target="http://translate.googleusercontent.com/translate_c?depth=1&amp;hl=es&amp;prev=/search%3Fq%3DPMID:%2B20180575%26biw%3D1366%26bih%3D667&amp;rurl=translate.google.com.ar&amp;sl=en&amp;u=http://www.ncbi.nlm.nih.gov/pubmed%3Fterm%3DBellaloui%2520N%255BAuthor%255D%26cauthor%3Dtrue%26cauthor_uid%3D20180575&amp;usg=ALkJrhheGiHMymxBcHo7krdkVyA-DyIH0w" TargetMode="External"/><Relationship Id="rId6717" Type="http://schemas.openxmlformats.org/officeDocument/2006/relationships/hyperlink" Target="http://translate.googleusercontent.com/translate_c?depth=1&amp;hl=es&amp;prev=/search%3Fq%3Decotoxicology%26hl%3Des%26biw%3D1366%26bih%3D536%26site%3Dwebhp&amp;rurl=translate.google.com.ar&amp;sl=en&amp;u=http://link.springer.com/journal/10646/22/10/page/1&amp;usg=ALkJrhigbczq01SxgoM-lVT8lNswIU4e7Q" TargetMode="External"/><Relationship Id="rId3284" Type="http://schemas.openxmlformats.org/officeDocument/2006/relationships/hyperlink" Target="http://www.ncbi.nlm.nih.gov/pubmed?term=%22Asawasinsopon%20R%22%5BAuthor%5D" TargetMode="External"/><Relationship Id="rId4682" Type="http://schemas.openxmlformats.org/officeDocument/2006/relationships/hyperlink" Target="http://www.ncbi.nlm.nih.gov/pubmed/?term=Hofmann%20JN%5BAuthor%5D&amp;cauthor=true&amp;cauthor_uid=19750105" TargetMode="External"/><Relationship Id="rId5733"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Orton%2520F%255BAuthor%255D%26cauthor%3Dtrue%26cauthor_uid%3D21419222&amp;usg=ALkJrhjbLsYLPjGHXxLlaW_8c_mRyLhbsQ" TargetMode="External"/><Relationship Id="rId8889" Type="http://schemas.openxmlformats.org/officeDocument/2006/relationships/hyperlink" Target="http://www.ncbi.nlm.nih.gov/pubmed/?term=Gunatilake%20S%5BAuthor%5D&amp;cauthor=true&amp;cauthor_uid=26162605" TargetMode="External"/><Relationship Id="rId1929"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Chi%2520CH%255BAuthor%255D%26cauthor%3Dtrue%26cauthor_uid%3D10958131&amp;usg=ALkJrhg-VVaqFgKYz-5Xrovl0UIWuOm7bw" TargetMode="External"/><Relationship Id="rId4335" Type="http://schemas.openxmlformats.org/officeDocument/2006/relationships/hyperlink" Target="http://www.ncbi.nlm.nih.gov/pubmed?term=%22Ndong%20JR%22%5BAuthor%5D" TargetMode="External"/><Relationship Id="rId5800" Type="http://schemas.openxmlformats.org/officeDocument/2006/relationships/hyperlink" Target="http://www.ncbi.nlm.nih.gov/pubmed?term=Koprivnikar%20J%5BAuthor%5D&amp;cauthor=true&amp;cauthor_uid=21554070" TargetMode="External"/><Relationship Id="rId8956" Type="http://schemas.openxmlformats.org/officeDocument/2006/relationships/hyperlink" Target="http://www.ncbi.nlm.nih.gov/pubmed/?term=Alavanja%20MC%5BAuthor%5D&amp;cauthor=true&amp;cauthor_uid=26150671" TargetMode="External"/><Relationship Id="rId3351" Type="http://schemas.openxmlformats.org/officeDocument/2006/relationships/hyperlink" Target="http://www.ncbi.nlm.nih.gov/pubmed?term=%22Weisenburger%20DD%22%5BAuthor%5D" TargetMode="External"/><Relationship Id="rId4402" Type="http://schemas.openxmlformats.org/officeDocument/2006/relationships/hyperlink" Target="http://translate.googleusercontent.com/translate_c?hl=es&amp;prev=/search%3Fq%3DJ%2BEnviron%2BQual.%2B2008%2BFeb%2B11%253B37(2):401-8.%2BPrint%2B2008%2BMar-Apr.%26hl%3Des%26rlz%3D1W1GGLL_es%26biw%3D1366%26bih%3D568%26site%3Dwebhp%26prmd%3Dimvns&amp;rurl=translate.google.com.ar&amp;sl=en&amp;u=http://www.ncbi.nlm.nih.gov/pubmed%3Fterm%3D%2522Shipitalo%2520MJ%2522%255BAuthor%255D&amp;usg=ALkJrhgGxYt0rERPkcBA3hyRvDfqexsqDw" TargetMode="External"/><Relationship Id="rId7558" Type="http://schemas.openxmlformats.org/officeDocument/2006/relationships/hyperlink" Target="http://translate.googleusercontent.com/translate_c?depth=1&amp;hl=es&amp;prev=/search%3Fq%3DPMID:%2B24491722%26biw%3D1366%26bih%3D667&amp;rurl=translate.google.com.ar&amp;sl=en&amp;u=http://www.ncbi.nlm.nih.gov/pubmed%3Fterm%3DTraavik%2520T%255BAuthor%255D%26cauthor%3Dtrue%26cauthor_uid%3D24491722&amp;usg=ALkJrhhP2ynPEvcsaUGJDXo8jHt-ObrUPA" TargetMode="External"/><Relationship Id="rId7972" Type="http://schemas.openxmlformats.org/officeDocument/2006/relationships/hyperlink" Target="http://translate.googleusercontent.com/translate_c?depth=1&amp;hl=es&amp;prev=/search%3Fq%3DDOI:%2B10.1016/j.marpolbul.2013.09.040%26biw%3D1366%26bih%3D667&amp;rurl=translate.google.com.ar&amp;sl=en&amp;u=http://www.ncbi.nlm.nih.gov/pubmed%3Fterm%3DMoreno-Gonz%25C3%25A1lez%2520R%255BAuthor%255D%26cauthor%3Dtrue%26cauthor_uid%3D24139646&amp;usg=ALkJrhh9UgRkXZV0efNrVvt8NFgJ8Y8jlw" TargetMode="External"/><Relationship Id="rId8609" Type="http://schemas.openxmlformats.org/officeDocument/2006/relationships/hyperlink" Target="http://www.sciencedirect.com/science/article/pii/S014765131400565X" TargetMode="External"/><Relationship Id="rId272" Type="http://schemas.openxmlformats.org/officeDocument/2006/relationships/hyperlink" Target="http://www.ncbi.nlm.nih.gov/pubmed?term=%22Yau%20DT%22%5BAuthor%5D" TargetMode="External"/><Relationship Id="rId3004"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Henderson%2520JD%255BAuthor%255D%26cauthor%3Dtrue%26cauthor_uid%3D15559288&amp;usg=ALkJrhjURdm5m2A-szPtCSQfXl7t03OwSw" TargetMode="External"/><Relationship Id="rId6574" Type="http://schemas.openxmlformats.org/officeDocument/2006/relationships/hyperlink" Target="http://www.ncbi.nlm.nih.gov/pubmed/?term=Braun%20JM%5BAuthor%5D&amp;cauthor=true&amp;cauthor_uid=22476135" TargetMode="External"/><Relationship Id="rId7625" Type="http://schemas.openxmlformats.org/officeDocument/2006/relationships/hyperlink" Target="http://translate.googleusercontent.com/translate_c?depth=1&amp;hl=es&amp;prev=/search%3Fq%3DPMID:%2B25138560%26rlz%3D1C1KMZB_enAR571AR571%26espv%3D2%26biw%3D1366%26bih%3D628&amp;rurl=translate.google.com.ar&amp;sl=en&amp;u=http://europepmc.org/search%3Bjsessionid%3DEqF7Wz2WwQo4KZE7Xh4K.23%3Fpage%3D1%26query%3DAUTH:%2522Wang%2BB%2522&amp;usg=ALkJrhjnVspP21DnLE18gvjQYQ_f-fAXCA" TargetMode="External"/><Relationship Id="rId2020" Type="http://schemas.openxmlformats.org/officeDocument/2006/relationships/hyperlink" Target="http://www.ncbi.nlm.nih.gov/pubmed?term=%22Vethaak%20AD%22%5BAuthor%5D" TargetMode="External"/><Relationship Id="rId5176" Type="http://schemas.openxmlformats.org/officeDocument/2006/relationships/hyperlink" Target="http://mutage.oxfordjournals.org/search?author1=M.+Pacheco&amp;sortspec=date&amp;submit=Submit" TargetMode="External"/><Relationship Id="rId5590" Type="http://schemas.openxmlformats.org/officeDocument/2006/relationships/hyperlink" Target="http://www.sciencedirect.com/science/article/pii/S0380133011001936" TargetMode="External"/><Relationship Id="rId6227"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Pereira%2520D%2522%255BAuthor%255D&amp;usg=ALkJrhiSwv1Xa6fMwTvuVFeZBUSzbBqWaw" TargetMode="External"/><Relationship Id="rId6641" Type="http://schemas.openxmlformats.org/officeDocument/2006/relationships/hyperlink" Target="http://www.sciencedirect.com/science/journal/08920362/34/1" TargetMode="External"/><Relationship Id="rId9797" Type="http://schemas.openxmlformats.org/officeDocument/2006/relationships/hyperlink" Target="http://www.sciencedirect.com/science/article/pii/S0378427416300650" TargetMode="External"/><Relationship Id="rId4192" Type="http://schemas.openxmlformats.org/officeDocument/2006/relationships/hyperlink" Target="http://translate.googleusercontent.com/translate_c?depth=1&amp;hl=es&amp;prev=/search%3Fq%3DPMID:%2B18348626%26biw%3D1366%26bih%3D667&amp;rurl=translate.google.com.ar&amp;sl=en&amp;u=http://www.ncbi.nlm.nih.gov/pubmed%3Fterm%3DWilson%2520LK%255BAuthor%255D%26cauthor%3Dtrue%26cauthor_uid%3D18348626&amp;usg=ALkJrhjB1PMp-8xnFGt2bsn2HVAMB8IpZw" TargetMode="External"/><Relationship Id="rId5243" Type="http://schemas.openxmlformats.org/officeDocument/2006/relationships/hyperlink" Target="http://translate.googleusercontent.com/translate_c?depth=1&amp;ei=MLpdUcm0D4OA9QS984GwDw&amp;hl=es&amp;prev=/search%3Fq%3DFood%2BChem%2BToxicol.%2B2010%2BMay%253B48(5):1311-5%26hl%3Des%26rlz%3D1C2DVCL_enAR382%26biw%3D1366%26bih%3D640&amp;rurl=translate.google.com.ar&amp;sl=en&amp;u=http://www.ncbi.nlm.nih.gov/pubmed%3Fterm%3DLopez-Martinez%2520C%255BAuthor%255D%26cauthor%3Dtrue%26cauthor_uid%3D20188779&amp;usg=ALkJrhgUoXu72eD2SiYjXLPf49Mf5wjbOg" TargetMode="External"/><Relationship Id="rId8399" Type="http://schemas.openxmlformats.org/officeDocument/2006/relationships/hyperlink" Target="http://www.sciencedirect.com/science/article/pii/S0045653515000843" TargetMode="External"/><Relationship Id="rId1786" Type="http://schemas.openxmlformats.org/officeDocument/2006/relationships/hyperlink" Target="http://translate.googleusercontent.com/translate_c?hl=es&amp;prev=/search%3Fq%3DJ%2BZoo%2BWildl%2BMed%2B%253B%2B1997%2BMar%253B28(1):97-100.%26hl%3Des%26rlz%3D1W1GGLL_es%26biw%3D1350%26bih%3D552%26prmd%3Dimvns&amp;rurl=translate.google.com.ar&amp;sl=en&amp;u=http://www.ncbi.nlm.nih.gov/pubmed/9876430&amp;usg=ALkJrhhPU-FcYeQSH3xkWaPFHUalcSYt8g" TargetMode="External"/><Relationship Id="rId2837"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Yost%2520BL%255BAuthor%255D%26cauthor%3Dtrue%26cauthor_uid%3D14704222&amp;usg=ALkJrhg-_q-DWO8CSPuDn7lxwwlAHMWWRg" TargetMode="External"/><Relationship Id="rId9864" Type="http://schemas.openxmlformats.org/officeDocument/2006/relationships/hyperlink" Target="http://www.sciencedirect.com/science/article/pii/S0887233315300291" TargetMode="External"/><Relationship Id="rId78" Type="http://schemas.openxmlformats.org/officeDocument/2006/relationships/hyperlink" Target="http://pubs.acs.org/action/doSearch?action=search&amp;author=Freeman%2C+Horatio+P.&amp;qsSearchArea=author" TargetMode="External"/><Relationship Id="rId809"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Woods%2520JS%2522%255BAuthor%255D&amp;usg=ALkJrhiZGFuT3jkQM6AqCQnxzMc8sjfEpg" TargetMode="External"/><Relationship Id="rId1439" Type="http://schemas.openxmlformats.org/officeDocument/2006/relationships/hyperlink" Target="http://translate.googleusercontent.com/translate_c?hl=es&amp;prev=/search%3Fq%3DScand%2BJ%2BWork%2BEnviron%2BHealth.%2B1995%2BApr%253B21(2):124-33.%26hl%3Des%26rlz%3D1W1GGLL_es%26biw%3D1291%26bih%3D598%26prmd%3Dimvns&amp;rurl=translate.google.com.ar&amp;sl=en&amp;u=http://www.ncbi.nlm.nih.gov/pubmed%3Fterm%3DHirschhorn%2520N%255BAuthor%255D%26cauthor%3Dtrue%26cauthor_uid%3D7618058&amp;usg=ALkJrhiDEFkMKp3AoACZ3G51LBLu5zwCLw" TargetMode="External"/><Relationship Id="rId1853" Type="http://schemas.openxmlformats.org/officeDocument/2006/relationships/hyperlink" Target="http://www.ncbi.nlm.nih.gov/pubmed/?term=Eriksson%20M%5BAuthor%5D&amp;cauthor=true&amp;cauthor_uid=10189142" TargetMode="External"/><Relationship Id="rId2904" Type="http://schemas.openxmlformats.org/officeDocument/2006/relationships/hyperlink" Target="http://www.ncbi.nlm.nih.gov/pubmed?term=Tanabe%20S%5BAuthor%5D&amp;cauthor=true&amp;cauthor_uid=15016464" TargetMode="External"/><Relationship Id="rId5310" Type="http://schemas.openxmlformats.org/officeDocument/2006/relationships/hyperlink" Target="http://www.ncbi.nlm.nih.gov/pubmed?term=Barata%20C%5BAuthor%5D&amp;cauthor=true&amp;cauthor_uid=20541186" TargetMode="External"/><Relationship Id="rId7068" Type="http://schemas.openxmlformats.org/officeDocument/2006/relationships/hyperlink" Target="http://translate.googleusercontent.com/translate_c?depth=1&amp;hl=es&amp;prev=/search%3Fq%3DPMID:%2B23751794%26biw%3D1366%26bih%3D667&amp;rurl=translate.google.com.ar&amp;sl=en&amp;u=http://www.ncbi.nlm.nih.gov/pubmed%3Fterm%3DMelvin%2520SD%255BAuthor%255D%26cauthor%3Dtrue%26cauthor_uid%3D23751794&amp;usg=ALkJrhgAxIRCsf58aGNy2nOBsDrwzwZRzA" TargetMode="External"/><Relationship Id="rId8119" Type="http://schemas.openxmlformats.org/officeDocument/2006/relationships/hyperlink" Target="http://translate.googleusercontent.com/translate_c?depth=1&amp;hl=es&amp;prev=/search%3Fq%3DPMID:%2B24762670%26biw%3D1366%26bih%3D624&amp;rurl=translate.google.com.ar&amp;sl=en&amp;u=http://www.ncbi.nlm.nih.gov/pubmed/24762670&amp;usg=ALkJrhhKp5ri-R6UX_SvIBhayDGDmQn0UQ" TargetMode="External"/><Relationship Id="rId8466" Type="http://schemas.openxmlformats.org/officeDocument/2006/relationships/hyperlink" Target="http://www.ncbi.nlm.nih.gov/pubmed/?term=Bartlett%20AJ%5BAuthor%5D&amp;cauthor=true&amp;cauthor_uid=26436714" TargetMode="External"/><Relationship Id="rId8880" Type="http://schemas.openxmlformats.org/officeDocument/2006/relationships/hyperlink" Target="http://www.ncbi.nlm.nih.gov/pubmed/?term=Fonseka%20S%5BAuthor%5D&amp;cauthor=true&amp;cauthor_uid=25763302" TargetMode="External"/><Relationship Id="rId9517" Type="http://schemas.openxmlformats.org/officeDocument/2006/relationships/hyperlink" Target="http://www.sciencedirect.com/science/article/pii/S0160412015001245" TargetMode="External"/><Relationship Id="rId9931" Type="http://schemas.openxmlformats.org/officeDocument/2006/relationships/hyperlink" Target="http://www.sciencedirect.com/science/article/pii/S0269749116303931" TargetMode="External"/><Relationship Id="rId1506"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Manz%2520A%2522%255BAuthor%255D&amp;usg=ALkJrhjLVsi0eOMvvGI5fHABBHuQmWf9dg" TargetMode="External"/><Relationship Id="rId1920" Type="http://schemas.openxmlformats.org/officeDocument/2006/relationships/hyperlink" Target="http://translate.googleusercontent.com/translate_c?hl=es&amp;prev=/search%3Fq%3DJ%2BAOAC%2BInt%2B2000%2BMay-Jun%253B83(3):728-34%26hl%3Des%26rlz%3D1W1GGLL_es%26biw%3D1366%26bih%3D568%26prmd%3Dimvns&amp;rurl=translate.google.com.ar&amp;sl=en&amp;u=http://www.ncbi.nlm.nih.gov/pubmed%3Fterm%3D%2522Hidalgo%2520C%2522%255BAuthor%255D&amp;usg=ALkJrhj0YbaoPCZ-F-PYAC7QrSc9QBJvbQ" TargetMode="External"/><Relationship Id="rId7482" Type="http://schemas.openxmlformats.org/officeDocument/2006/relationships/hyperlink" Target="http://www.ncbi.nlm.nih.gov/pubmed/24785712" TargetMode="External"/><Relationship Id="rId8533" Type="http://schemas.openxmlformats.org/officeDocument/2006/relationships/hyperlink" Target="http://link.springer.com/journal/10646/24/1/page/1" TargetMode="External"/><Relationship Id="rId10049" Type="http://schemas.openxmlformats.org/officeDocument/2006/relationships/hyperlink" Target="http://www.sciencedirect.com/science/article/pii/S0045653515302009" TargetMode="External"/><Relationship Id="rId3678"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Fletcher%2520MR%255BAuthor%255D%26cauthor%3Dtrue%26cauthor_uid%3D17918188&amp;usg=ALkJrhi9WmkRmzl-4GVaZ4BX-Sj_OpVSsQ" TargetMode="External"/><Relationship Id="rId4729"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Sun%2520Y%255BAuthor%255D%26cauthor%3Dtrue%26cauthor_uid%3D19308475&amp;usg=ALkJrhhqEl8NMdkz10VJ20PXkftJlJRMcg" TargetMode="External"/><Relationship Id="rId6084" Type="http://schemas.openxmlformats.org/officeDocument/2006/relationships/hyperlink" Target="http://link.springer.com/journal/10646/20/5/page/1" TargetMode="External"/><Relationship Id="rId7135" Type="http://schemas.openxmlformats.org/officeDocument/2006/relationships/hyperlink" Target="http://translate.googleusercontent.com/translate_c?depth=1&amp;hl=es&amp;prev=/search%3Fq%3Dhttp://www.sciencedirect.com/science/article/pii/S0161813X12002240%26hl%3Des%26rlz%3D1R2SKPT_esAR406%26biw%3D2732%26bih%3D1136&amp;rurl=translate.google.com.ar&amp;sl=en&amp;u=http://www.sciencedirect.com/science/article/pii/S0161813X12002240&amp;usg=ALkJrhh8b7OGnIVZS5TaAAJhl83Z3lMeGQ" TargetMode="External"/><Relationship Id="rId8600" Type="http://schemas.openxmlformats.org/officeDocument/2006/relationships/hyperlink" Target="http://www.sciencedirect.com/science/article/pii/S0378427415000041" TargetMode="External"/><Relationship Id="rId10116" Type="http://schemas.openxmlformats.org/officeDocument/2006/relationships/hyperlink" Target="http://www.sciencedirect.com/science/article/pii/S0160412016300095" TargetMode="External"/><Relationship Id="rId599" Type="http://schemas.openxmlformats.org/officeDocument/2006/relationships/hyperlink" Target="http://translate.googleusercontent.com/translate_c?depth=1&amp;hl=es&amp;prev=/search%3Fq%3DAgricultural%2Bhistory%2B1967,%2Bvol%2B41,%2Bpp%2B243-253%26hl%3Des%26rlz%3D1R2SKPT_esAR406%26biw%3D1366%26bih%3D568&amp;rurl=translate.google.com.ar&amp;sl=en&amp;u=http://link.springer.com/book/10.1007/978-94-009-6572-0&amp;usg=ALkJrhjYhAzmKlDqnBS2hcRP8lF6wH9wcg" TargetMode="External"/><Relationship Id="rId2694" Type="http://schemas.openxmlformats.org/officeDocument/2006/relationships/hyperlink" Target="http://translate.googleusercontent.com/translate_c?hl=es&amp;prev=/search%3Fq%3DJ%2BEnviron%2BQual.%2B2003%2BJan-Feb%253B32(1):92-9.%26hl%3Des%26rlz%3D1W1GGLL_es%26biw%3D1298%26bih%3D598%26prmd%3Dimvns&amp;rurl=translate.google.com.ar&amp;sl=en&amp;u=http://www.ncbi.nlm.nih.gov/pubmed%3Fterm%3DSpalding%2520RF%255BAuthor%255D%26cauthor%3Dtrue%26cauthor_uid%3D12549547&amp;usg=ALkJrhhkfWkoWE3pRpeGNEUEVhIzKvOz8w" TargetMode="External"/><Relationship Id="rId3745" Type="http://schemas.openxmlformats.org/officeDocument/2006/relationships/hyperlink" Target="http://www.ncbi.nlm.nih.gov/pubmed?term=Gondo%20S%5BAuthor%5D&amp;cauthor=true&amp;cauthor_uid=17520059" TargetMode="External"/><Relationship Id="rId6151" Type="http://schemas.openxmlformats.org/officeDocument/2006/relationships/hyperlink" Target="http://translate.googleusercontent.com/translate_c?depth=1&amp;hl=es&amp;prev=/search%3Fq%3DPMID:9255576%26hl%3Des%26rlz%3D1T4SKPT_esAR406AR408&amp;rurl=translate.google.com.ar&amp;sl=en&amp;u=http://www.ncbi.nlm.nih.gov/pubmed%3Fterm%3DHenr%25C3%25ADquez-Hern%25C3%25A1ndez%2520LA%255BAuthor%255D%26cauthor%3Dtrue%26cauthor_uid%3D22534004&amp;usg=ALkJrhjmbIxZmESUla1m6ijXpXBI3YJ-0Q" TargetMode="External"/><Relationship Id="rId7202" Type="http://schemas.openxmlformats.org/officeDocument/2006/relationships/hyperlink" Target="http://www.ncbi.nlm.nih.gov/pubmed?term=Navis%20S%5BAuthor%5D&amp;cauthor=true&amp;cauthor_uid=23661096" TargetMode="External"/><Relationship Id="rId666" Type="http://schemas.openxmlformats.org/officeDocument/2006/relationships/hyperlink" Target="http://link.springer.com/search?facet-author=%22Allan+E.+Smith%22" TargetMode="External"/><Relationship Id="rId1296" Type="http://schemas.openxmlformats.org/officeDocument/2006/relationships/hyperlink" Target="http://translate.googleusercontent.com/translate_c?hl=es&amp;prev=/search%3Fq%3DAn%2BMed%2BInterna.%2B1993%2BJul%253B10(7):349-50.%26hl%3Des%26rlz%3D1T4SKPT_esAR406AR408%26prmd%3Dimvns&amp;rurl=translate.google.com.ar&amp;sl=en&amp;u=http://www.ncbi.nlm.nih.gov/pubmed%3Fterm%3DGil%2520Para%25C3%25ADso%2520A%255BAuthor%255D%26cauthor%3Dtrue%26cauthor_uid%3D8218771&amp;usg=ALkJrhhamPw0XirGI_1JfSS3oxTofVzC2A" TargetMode="External"/><Relationship Id="rId2347" Type="http://schemas.openxmlformats.org/officeDocument/2006/relationships/hyperlink" Target="http://www.ncbi.nlm.nih.gov/pubmed?term=%22Eriksson%20M%22%5BAuthor%5D" TargetMode="External"/><Relationship Id="rId9374" Type="http://schemas.openxmlformats.org/officeDocument/2006/relationships/hyperlink" Target="http://link.springer.com/search?facet-author=%22Cole+W.+Matson%22" TargetMode="External"/><Relationship Id="rId319" Type="http://schemas.openxmlformats.org/officeDocument/2006/relationships/hyperlink" Target="http://link.springer.com/search?facet-author=%22Elio+Arias%22" TargetMode="External"/><Relationship Id="rId136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8129063&amp;usg=ALkJrhiVY31-z4P34mrwCZagVj8G-OWvGg" TargetMode="External"/><Relationship Id="rId2761"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Besplug%2520J%255BAuthor%255D%26cauthor%3Dtrue%26cauthor_uid%3D15195800&amp;usg=ALkJrhi9hhQpGH-mNwFf7Mdn2juxfYxpTg" TargetMode="External"/><Relationship Id="rId3812" Type="http://schemas.openxmlformats.org/officeDocument/2006/relationships/hyperlink" Target="http://translate.googleusercontent.com/translate_c?depth=1&amp;hl=es&amp;prev=/search%3Fq%3DBull%2BEnviron%2BContam%2BToxicology%26biw%3D1366%26bih%3D667&amp;rurl=translate.google.com.ar&amp;sl=en&amp;u=http://link.springer.com/search%3Ffacet-author%3D%2522L.%2BA.%2BWalker%2522&amp;usg=ALkJrhg6A7iMm2ywR_EGi_UGGfWIAu8gjw" TargetMode="External"/><Relationship Id="rId6968"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McConnell%252C%2520L.L.%2522&amp;usg=ALkJrhjNP3Fyy_f86-tG4OjnsZftqQDWAQ" TargetMode="External"/><Relationship Id="rId8390" Type="http://schemas.openxmlformats.org/officeDocument/2006/relationships/hyperlink" Target="http://www.sciencedirect.com/science/article/pii/S004565351400993X" TargetMode="External"/><Relationship Id="rId9027" Type="http://schemas.openxmlformats.org/officeDocument/2006/relationships/hyperlink" Target="http://www.sciencedirect.com/science/article/pii/S0892036215300349" TargetMode="External"/><Relationship Id="rId733" Type="http://schemas.openxmlformats.org/officeDocument/2006/relationships/hyperlink" Target="http://link.springer.com/search?facet-author=%22J.+M.+Caban%C3%A1s-Espejo%22" TargetMode="External"/><Relationship Id="rId1016" Type="http://schemas.openxmlformats.org/officeDocument/2006/relationships/hyperlink" Target="http://link.springer.com/search?facet-author=%22B.+S.+Clegg%22" TargetMode="External"/><Relationship Id="rId2414" Type="http://schemas.openxmlformats.org/officeDocument/2006/relationships/hyperlink" Target="http://www.ncbi.nlm.nih.gov/pubmed?term=%22Quinn%20M%22%5BAuthor%5D" TargetMode="External"/><Relationship Id="rId5984" Type="http://schemas.openxmlformats.org/officeDocument/2006/relationships/hyperlink" Target="http://translate.googleusercontent.com/translate_c?hl=es&amp;prev=/search%3Fq%3DJ%2BEnviron%2BQual.%2B2011%2BJul-Aug%253B40(4):1281-9.%26hl%3Des%26rlz%3D1W1GGLL_es%26biw%3D1366%26bih%3D568%26site%3Dwebhp%26prmd%3Dimvns&amp;rurl=translate.google.com.ar&amp;sl=en&amp;u=http://www.ncbi.nlm.nih.gov/pubmed%3Fterm%3D%2522Shipitalo%2520MJ%2522%255BAuthor%255D&amp;usg=ALkJrhh3l6HX17C_uQyD5aJa8J34YQ8nIg" TargetMode="External"/><Relationship Id="rId8043" Type="http://schemas.openxmlformats.org/officeDocument/2006/relationships/hyperlink" Target="http://link.springer.com/search?facet-author=%22Nathalie+Pr%C3%A9vot-D%E2%80%99Alvise%22" TargetMode="External"/><Relationship Id="rId9441" Type="http://schemas.openxmlformats.org/officeDocument/2006/relationships/hyperlink" Target="http://www.sciencedirect.com/science/article/pii/S0300483X15300500" TargetMode="External"/><Relationship Id="rId800" Type="http://schemas.openxmlformats.org/officeDocument/2006/relationships/hyperlink" Target="http://link.springer.com/search?facet-author=%22O.+G.+Lough%22" TargetMode="External"/><Relationship Id="rId1430" Type="http://schemas.openxmlformats.org/officeDocument/2006/relationships/hyperlink" Target="http://www.springerlink.com/content/b064790ef5e8b70e/" TargetMode="External"/><Relationship Id="rId4586" Type="http://schemas.openxmlformats.org/officeDocument/2006/relationships/hyperlink" Target="http://translate.googleusercontent.com/translate_c?depth=1&amp;hl=es&amp;prev=/search%3Fq%3DUlla%2BHass.Malformation%2Bof%2Bexternal%2Breproductive%2Borgans%2Bin%2Badults%2Bmale%2Boffspring.Pesticides%26hl%3Des%26rlz%3D1W1GGLL_es%26biw%3D1366%26bih%3D568%26prmd%3Dimvns&amp;rurl=translate.google.com.ar&amp;sl=en&amp;u=http://www.ncbi.nlm.nih.gov/sites/entrez%3Fcmd%3Dsearch%26db%3DPubMed%26term%3D%2520Kortenkamp%252BA%255Bauth%255D&amp;usg=ALkJrhj9Z0eaLAhGye9pJIZJi1dO1uLrpQ" TargetMode="External"/><Relationship Id="rId5637" Type="http://schemas.openxmlformats.org/officeDocument/2006/relationships/hyperlink" Target="http://www.sciencedirect.com/science/article/pii/S0048357510001975" TargetMode="External"/><Relationship Id="rId3188" Type="http://schemas.openxmlformats.org/officeDocument/2006/relationships/hyperlink" Target="http://translate.googleusercontent.com/translate_c?depth=1&amp;hl=es&amp;prev=/search%3Fq%3DPMID:%2B16112671%26biw%3D1366%26bih%3D667&amp;rurl=translate.google.com.ar&amp;sl=en&amp;u=http://www.ncbi.nlm.nih.gov/pubmed/16112671&amp;usg=ALkJrhgBE77HpbKupYXfLhSgBGoP-OqTyw" TargetMode="External"/><Relationship Id="rId4239"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Glynn%2520A%255BAuthor%255D%26cauthor%3Dtrue%26cauthor_uid%3D19055819&amp;usg=ALkJrhiZeF7r2iJUjkdApRy8DHl1zikt5A" TargetMode="External"/><Relationship Id="rId4653" Type="http://schemas.openxmlformats.org/officeDocument/2006/relationships/hyperlink" Target="http://www.ncbi.nlm.nih.gov/pubmed?term=Inoue%20K%5BAuthor%5D&amp;cauthor=true&amp;cauthor_uid=19573925" TargetMode="External"/><Relationship Id="rId5704"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Kniewald%2520Z%255BAuthor%255D%26cauthor%3Dtrue%26cauthor_uid%3D21419222&amp;usg=ALkJrhggUreJCpZMfHgL6nBSkfOY4ukaIw" TargetMode="External"/><Relationship Id="rId8110"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Ratana%2BSapbamrer%2522&amp;usg=ALkJrhjDP57FHTJcTI9bWeaNyPSB4VzC-Q" TargetMode="External"/><Relationship Id="rId10040" Type="http://schemas.openxmlformats.org/officeDocument/2006/relationships/hyperlink" Target="http://www.sciencedirect.com/science/article/pii/S0045653515301478" TargetMode="External"/><Relationship Id="rId3255" Type="http://schemas.openxmlformats.org/officeDocument/2006/relationships/hyperlink" Target="http://www.ncbi.nlm.nih.gov/pubmed?term=Stenstr%C3%B6m%20J%5BAuthor%5D&amp;cauthor=true&amp;cauthor_uid=16041711" TargetMode="External"/><Relationship Id="rId4306" Type="http://schemas.openxmlformats.org/officeDocument/2006/relationships/hyperlink" Target="http://www.ncbi.nlm.nih.gov/pubmed?term=Lardelli%20P%5BAuthor%5D&amp;cauthor=true&amp;cauthor_uid=17915209" TargetMode="External"/><Relationship Id="rId4720"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Jia%2520H%255BAuthor%255D%26cauthor%3Dtrue%26cauthor_uid%3D18769949&amp;usg=ALkJrhhAD_OK0VDGFL_89EQUaUslfGhu-Q" TargetMode="External"/><Relationship Id="rId7876" Type="http://schemas.openxmlformats.org/officeDocument/2006/relationships/hyperlink" Target="http://www.sciencedirect.com/science/article/pii/S0161813X1400165X" TargetMode="External"/><Relationship Id="rId8927" Type="http://schemas.openxmlformats.org/officeDocument/2006/relationships/hyperlink" Target="http://www.sciencedirect.com/science/article/pii/S0048357516300050" TargetMode="External"/><Relationship Id="rId176" Type="http://schemas.openxmlformats.org/officeDocument/2006/relationships/hyperlink" Target="http://www.sciencedirect.com/science/article/pii/0041008X75902458" TargetMode="External"/><Relationship Id="rId590" Type="http://schemas.openxmlformats.org/officeDocument/2006/relationships/hyperlink" Target="http://translate.googleusercontent.com/translate_c?depth=1&amp;hl=es&amp;prev=/search%3Fq%3DDOI%2B10.1007/BF01605594%26biw%3D1366%26bih%3D667&amp;rurl=translate.google.com.ar&amp;sl=en&amp;u=http://www.researchgate.net/researcher/3692649_C_G_Wright&amp;usg=ALkJrhghiKG2SYA6SU69qTXBLUogLhrYMQ" TargetMode="External"/><Relationship Id="rId2271"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Blair%2520A%2522%255BAuthor%255D&amp;usg=ALkJrhh2I0Czf-OLxDd63kMjOouAW6ZMyQ" TargetMode="External"/><Relationship Id="rId3322" Type="http://schemas.openxmlformats.org/officeDocument/2006/relationships/hyperlink" Target="http://www.ncbi.nlm.nih.gov/pubmed?term=Olea-Serrano%20MF%5BAuthor%5D&amp;cauthor=true&amp;cauthor_uid=16153679" TargetMode="External"/><Relationship Id="rId6478" Type="http://schemas.openxmlformats.org/officeDocument/2006/relationships/hyperlink" Target="http://translate.googleusercontent.com/translate_c?depth=1&amp;hl=es&amp;prev=/search%3Fq%3DJ%2BEnviron%2BAnal%2BToxicol%2B2012.S4:006.%26biw%3D1366%26bih%3D624&amp;rurl=translate.google.com.ar&amp;sl=en&amp;u=http://www.omicsonline.org/organophosphorous-pesticides-metabolite-reduces-human-t-cd8-homeostasis-and-proliferation-by-inducing-cellular-death-2161-0525.S4-004.php%3Faid%3D4947&amp;usg=ALkJrhjO6URUs-pwzb2bWSD-Wc3n4_ynig" TargetMode="External"/><Relationship Id="rId7529" Type="http://schemas.openxmlformats.org/officeDocument/2006/relationships/hyperlink" Target="http://translate.googleusercontent.com/translate_c?depth=1&amp;hl=es&amp;prev=/search%3Fq%3DPMID:%2B24325925%26biw%3D1366%26bih%3D667&amp;rurl=translate.google.com.ar&amp;sl=en&amp;u=http://www.ncbi.nlm.nih.gov/pubmed%3Fterm%3DHughes%2520MD%255BAuthor%255D%26cauthor%3Dtrue%26cauthor_uid%3D24325925&amp;usg=ALkJrhhkEe4rsgtthubMnlfohYgL10zvqA" TargetMode="External"/><Relationship Id="rId243" Type="http://schemas.openxmlformats.org/officeDocument/2006/relationships/hyperlink" Target="http://www.ncbi.nlm.nih.gov/pubmed/836971" TargetMode="External"/><Relationship Id="rId5494" Type="http://schemas.openxmlformats.org/officeDocument/2006/relationships/hyperlink" Target="http://www.ncbi.nlm.nih.gov/pubmed?term=%22Klemen%C4%8Di%C4%8D%20AK%22%5BAuthor%5D" TargetMode="External"/><Relationship Id="rId6892" Type="http://schemas.openxmlformats.org/officeDocument/2006/relationships/hyperlink" Target="http://www.sciencedirect.com/science/journal/03784274/217/1" TargetMode="External"/><Relationship Id="rId7943" Type="http://schemas.openxmlformats.org/officeDocument/2006/relationships/hyperlink" Target="http://translate.googleusercontent.com/translate_c?depth=1&amp;hl=es&amp;prev=/search%3Fq%3DPMID:24549493%26hl%3Des%26noj%3D1&amp;rurl=translate.google.com.ar&amp;sl=en&amp;u=http://www.ncbi.nlm.nih.gov/pubmed%3Fterm%3DCapel%2520PD%255BAuthor%255D%26cauthor%3Dtrue%26cauthor_uid%3D24549493&amp;usg=ALkJrhiotFqjD-w78rlTlKf5dPVk7TLhVA" TargetMode="External"/><Relationship Id="rId310" Type="http://schemas.openxmlformats.org/officeDocument/2006/relationships/hyperlink" Target="http://link.springer.com/search?facet-author=%22A.+G.+Rauws%22" TargetMode="External"/><Relationship Id="rId4096"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Petri%2520D%255BAuthor%255D%26cauthor%3Dtrue%26cauthor_uid%3D18045704&amp;usg=ALkJrhiF4ekKOoUmmSGNbJD3Q8-JcComrQ" TargetMode="External"/><Relationship Id="rId5147" Type="http://schemas.openxmlformats.org/officeDocument/2006/relationships/hyperlink" Target="http://link.springer.com/search?facet-author=%22C%C3%A9sar+A.+Ilizaliturri-Hern%C3%A1ndez%22" TargetMode="External"/><Relationship Id="rId6545" Type="http://schemas.openxmlformats.org/officeDocument/2006/relationships/hyperlink" Target="http://www.ncbi.nlm.nih.gov/pubmed/?term=Cesio%20V%5BAuthor%5D&amp;cauthor=true&amp;cauthor_uid=22497619" TargetMode="External"/><Relationship Id="rId5561" Type="http://schemas.openxmlformats.org/officeDocument/2006/relationships/hyperlink" Target="http://www.springerlink.com/content/?Author=Alexandra+Pretto" TargetMode="External"/><Relationship Id="rId6612" Type="http://schemas.openxmlformats.org/officeDocument/2006/relationships/hyperlink" Target="https://springerlink3.metapress.com/content/?Author=Randy+A.+Harrison" TargetMode="External"/><Relationship Id="rId9768" Type="http://schemas.openxmlformats.org/officeDocument/2006/relationships/hyperlink" Target="http://onlinelibrary.wiley.com/doi/10.1002/tox.v31.2/issuetoc" TargetMode="External"/><Relationship Id="rId1757"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Tjesi%25C4%2587-Drinkovi%25C4%2587%2520D%2522%255BAuthor%255D&amp;usg=ALkJrhjoO2wp0HBXaqDjve5W9bx_Su0P4w" TargetMode="External"/><Relationship Id="rId2808"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Chakma%2520T%255BAuthor%255D%26cauthor%3Dtrue%26cauthor_uid%3D15461244&amp;usg=ALkJrhg5GodBkyZvsvB71spkt44zByHBmg" TargetMode="External"/><Relationship Id="rId4163" Type="http://schemas.openxmlformats.org/officeDocument/2006/relationships/hyperlink" Target="http://www.ncbi.nlm.nih.gov/pubmed/?term=Eaton%20DL%5BAuthor%5D&amp;cauthor=true&amp;cauthor_uid=18726789" TargetMode="External"/><Relationship Id="rId5214" Type="http://schemas.openxmlformats.org/officeDocument/2006/relationships/hyperlink" Target="http://www.sciencedirect.com/science/article/pii/S0147651310001661" TargetMode="External"/><Relationship Id="rId8784" Type="http://schemas.openxmlformats.org/officeDocument/2006/relationships/hyperlink" Target="http://www.ncbi.nlm.nih.gov/pubmed/?term=Zhang%20G%5BAuthor%5D&amp;cauthor=true&amp;cauthor_uid=25968893" TargetMode="External"/><Relationship Id="rId9835" Type="http://schemas.openxmlformats.org/officeDocument/2006/relationships/hyperlink" Target="mailto:huanzhibo@163.com" TargetMode="External"/><Relationship Id="rId49" Type="http://schemas.openxmlformats.org/officeDocument/2006/relationships/hyperlink" Target="http://www.ncbi.nlm.nih.gov/pubmed?term=Longbottom%20JE%5BAuthor%5D&amp;cauthor=true&amp;cauthor_uid=4106141" TargetMode="External"/><Relationship Id="rId1824" Type="http://schemas.openxmlformats.org/officeDocument/2006/relationships/hyperlink" Target="http://www.ncbi.nlm.nih.gov/pubmed/?term=Garcia%20SJ%5BAuthor%5D&amp;cauthor=true&amp;cauthor_uid=10446342" TargetMode="External"/><Relationship Id="rId4230" Type="http://schemas.openxmlformats.org/officeDocument/2006/relationships/hyperlink" Target="http://translate.googleusercontent.com/translate_c?hl=es&amp;prev=/search%3Fq%3DClin%2BToxicol%2B(Phila).%2B2008%2BMar%253B46(3):270-3.%26hl%3Des%26rlz%3D1W1GGLL_es%26biw%3D1350%26bih%3D552%26prmd%3Dimvns&amp;rurl=translate.google.com.ar&amp;sl=en&amp;u=http://www.ncbi.nlm.nih.gov/pubmed%3Fterm%3DStaric%2520F%255BAuthor%255D%26cauthor%3Dtrue%26cauthor_uid%3D17924252&amp;usg=ALkJrhhHY7WnhsH_uEeyKD1xEZhFODSxcw" TargetMode="External"/><Relationship Id="rId7386" Type="http://schemas.openxmlformats.org/officeDocument/2006/relationships/hyperlink" Target="http://translate.googleusercontent.com/translate_c?depth=1&amp;hl=es&amp;prev=/search%3Fq%3DJournal%2B%2BEcotoxicology%2BEnvironmental.%2B2008%2B(9)19%26hl%3Des%26rlz%3D1R2SKPT_esAR406%26biw%3D1366%26bih%3D568%26site%3Dwebhp&amp;rurl=translate.google.com.ar&amp;sl=en&amp;u=http://www.sciencedirect.com/science/article/pii/S0147651313001619&amp;usg=ALkJrhhsz_pJOhSY1lNdWOmkHQJsjNAdVw" TargetMode="External"/><Relationship Id="rId8437" Type="http://schemas.openxmlformats.org/officeDocument/2006/relationships/hyperlink" Target="http://www.ncbi.nlm.nih.gov/pubmed/?term=Olea%20N%5BAuthor%5D&amp;cauthor=true&amp;cauthor_uid=26318258" TargetMode="External"/><Relationship Id="rId8851" Type="http://schemas.openxmlformats.org/officeDocument/2006/relationships/hyperlink" Target="http://www.tandfonline.com/loi/uteh20?open=78" TargetMode="External"/><Relationship Id="rId3789" Type="http://schemas.openxmlformats.org/officeDocument/2006/relationships/hyperlink" Target="http://translate.googleusercontent.com/translate_c?hl=es&amp;prev=/search%3Fq%3DEpidemiology.%2B2007%2BMay%253B18(3):312-20.%26hl%3Des%26rlz%3D1W1GGLL_es%26prmd%3Dimvns&amp;rurl=translate.google.com.ar&amp;sl=en&amp;u=http://www.ncbi.nlm.nih.gov/pubmed%3Fterm%3D%2522Breilh%2520J%2522%255BAuthor%255D&amp;usg=ALkJrhgP1v0l5CEH_RMgYiObnKIijvHjzg" TargetMode="External"/><Relationship Id="rId6195" Type="http://schemas.openxmlformats.org/officeDocument/2006/relationships/hyperlink" Target="http://www.springerlink.com/content/?Author=Bibiana+Silveira+Moraes" TargetMode="External"/><Relationship Id="rId7039" Type="http://schemas.openxmlformats.org/officeDocument/2006/relationships/hyperlink" Target="http://www.ncbi.nlm.nih.gov/pubmed/?term=Cooper%20BR%5BAuthor%5D&amp;cauthor=true&amp;cauthor_uid=23584031" TargetMode="External"/><Relationship Id="rId7246" Type="http://schemas.openxmlformats.org/officeDocument/2006/relationships/hyperlink" Target="http://translate.googleusercontent.com/translate_c?depth=1&amp;hl=es&amp;prev=/search%3Fq%3DPMID:%2B23184105%26biw%3D1366%26bih%3D667&amp;rurl=translate.google.com.ar&amp;sl=en&amp;u=http://www.ncbi.nlm.nih.gov/pubmed%3Fterm%3DKarr%2520CJ%255BAuthor%255D%26cauthor%3Dtrue%26cauthor_uid%3D23184105&amp;usg=ALkJrhjj9JxqcsdA5AjDgYqECvnJnb2V2A" TargetMode="External"/><Relationship Id="rId7453" Type="http://schemas.openxmlformats.org/officeDocument/2006/relationships/hyperlink" Target="http://www.ncbi.nlm.nih.gov/pubmed?term=Hoppin%20J%5BAuthor%5D&amp;cauthor=true&amp;cauthor_uid=25018334" TargetMode="External"/><Relationship Id="rId7660" Type="http://schemas.openxmlformats.org/officeDocument/2006/relationships/hyperlink" Target="http://www.sciencedirect.com/science/article/pii/S0161813X14001478" TargetMode="External"/><Relationship Id="rId8504" Type="http://schemas.openxmlformats.org/officeDocument/2006/relationships/hyperlink" Target="http://link.springer.com/search?facet-author=%22Caitlyn+Brown%22" TargetMode="External"/><Relationship Id="rId9902" Type="http://schemas.openxmlformats.org/officeDocument/2006/relationships/hyperlink" Target="http://www.sciencedirect.com/science/article/pii/S0300483X16300014" TargetMode="External"/><Relationship Id="rId10227" Type="http://schemas.openxmlformats.org/officeDocument/2006/relationships/hyperlink" Target="http://www.sciencedirect.com/science/article/pii/S0269749116305528" TargetMode="External"/><Relationship Id="rId2598" Type="http://schemas.openxmlformats.org/officeDocument/2006/relationships/hyperlink" Target="http://translate.googleusercontent.com/translate_c?depth=1&amp;hl=es&amp;prev=/search%3Fq%3DPMID:%2B12503752%26biw%3D1366%26bih%3D667&amp;rurl=translate.google.com.ar&amp;sl=en&amp;u=http://www.ncbi.nlm.nih.gov/pubmed%3Fterm%3DAlbert%2520A%255BAuthor%255D%26cauthor%3Dtrue%26cauthor_uid%3D12503752&amp;usg=ALkJrhjP1sI4xL8PK5fJgZU4ukkSTK9_XA" TargetMode="External"/><Relationship Id="rId3996" Type="http://schemas.openxmlformats.org/officeDocument/2006/relationships/hyperlink" Target="http://www.ncbi.nlm.nih.gov/pubmed?term=Singh%20CR%5BAuthor%5D&amp;cauthor=true&amp;cauthor_uid=17145086" TargetMode="External"/><Relationship Id="rId6055" Type="http://schemas.openxmlformats.org/officeDocument/2006/relationships/hyperlink" Target="http://www.ncbi.nlm.nih.gov/pubmed/21356174" TargetMode="External"/><Relationship Id="rId6262"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090-4341/62/2/&amp;usg=ALkJrhj4CFLjHV4KKdeX1134NwWp8j5iew" TargetMode="External"/><Relationship Id="rId7106" Type="http://schemas.openxmlformats.org/officeDocument/2006/relationships/hyperlink" Target="http://www.ncbi.nlm.nih.gov/pubmed?term=Lin%20Y%5BAuthor%5D&amp;cauthor=true&amp;cauthor_uid=24056321" TargetMode="External"/><Relationship Id="rId7313" Type="http://schemas.openxmlformats.org/officeDocument/2006/relationships/hyperlink" Target="http://translate.googleusercontent.com/translate_c?depth=1&amp;hl=es&amp;rurl=translate.google.com.ar&amp;sl=en&amp;tl=es&amp;u=http://www.sciencedirect.com/science/article/pii/S0378427412014075&amp;usg=ALkJrhgQLG8t9PGZKis1eOAyAgoPiZruRw" TargetMode="External"/><Relationship Id="rId8711" Type="http://schemas.openxmlformats.org/officeDocument/2006/relationships/hyperlink" Target="http://www.ncbi.nlm.nih.gov/pubmed/?term=Amaya%20E%5BAuthor%5D&amp;cauthor=true&amp;cauthor_uid=26298258" TargetMode="External"/><Relationship Id="rId3649" Type="http://schemas.openxmlformats.org/officeDocument/2006/relationships/hyperlink" Target="http://www.ncbi.nlm.nih.gov/pubmed?term=Tierney%20KB%5BAuthor%5D&amp;cauthor=true&amp;cauthor_uid=17022425" TargetMode="External"/><Relationship Id="rId3856" Type="http://schemas.openxmlformats.org/officeDocument/2006/relationships/hyperlink" Target="http://translate.googleusercontent.com/translate_c?depth=1&amp;hl=es&amp;prev=/search%3Fq%3DPMID:%2B17438759%26rlz%3D1C1KMZB_enAR571AR571%26espv%3D2%26biw%3D1366%26bih%3D628&amp;rurl=translate.google.com.ar&amp;sl=en&amp;u=http://www.ncbi.nlm.nih.gov/pubmed%3Fterm%3DMoreau-Guigon%2520E%255BAuthor%255D%26cauthor%3Dtrue%26cauthor_uid%3D17438759&amp;usg=ALkJrhiZ3LiaubVoqebu6_dXLypBp8delw" TargetMode="External"/><Relationship Id="rId4907" Type="http://schemas.openxmlformats.org/officeDocument/2006/relationships/hyperlink" Target="http://www.ncbi.nlm.nih.gov/pubmed?term=Relyea%20RA%5BAuthor%5D&amp;cauthor=true&amp;cauthor_uid=19405783" TargetMode="External"/><Relationship Id="rId5071"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Jayamanne%2520S%2522%255BAuthor%255D&amp;usg=ALkJrhgy3_Jbs3jls7rX92HN5h7TpfZ6OQ" TargetMode="External"/><Relationship Id="rId6122" Type="http://schemas.openxmlformats.org/officeDocument/2006/relationships/hyperlink" Target="http://translate.googleusercontent.com/translate_c?depth=1&amp;hl=es&amp;prev=/search%3Fq%3DPMID:%2B22571219%26biw%3D1366%26bih%3D667&amp;rurl=translate.google.com.ar&amp;sl=en&amp;u=http://www.ncbi.nlm.nih.gov/pubmed%3Fterm%3DMarc%2520J%255BAuthor%255D%26cauthor%3Dtrue%26cauthor_uid%3D22571219&amp;usg=ALkJrhhOGB7klgol3v7zCherLS3f8ccwmQ" TargetMode="External"/><Relationship Id="rId7520" Type="http://schemas.openxmlformats.org/officeDocument/2006/relationships/hyperlink" Target="http://www.tandfonline.com/toc/uteh20/78/19" TargetMode="External"/><Relationship Id="rId9278" Type="http://schemas.openxmlformats.org/officeDocument/2006/relationships/hyperlink" Target="http://www.ncbi.nlm.nih.gov/pubmed/?term=Mahmoudi%20E%5BAuthor%5D&amp;cauthor=true&amp;cauthor_uid=26165992" TargetMode="External"/><Relationship Id="rId777" Type="http://schemas.openxmlformats.org/officeDocument/2006/relationships/hyperlink" Target="http://translate.googleusercontent.com/translate_c?depth=1&amp;hl=es&amp;prev=/search%3Fq%3DPMID:%2B3607312%26rlz%3D1C1KMZB_enAR571AR571%26espv%3D2&amp;rurl=translate.google.com.ar&amp;sl=en&amp;u=http://www.ncbi.nlm.nih.gov/pubmed%3Fterm%3DGordon%2520RW%255BAuthor%255D%26cauthor%3Dtrue%26cauthor_uid%3D3607312&amp;usg=ALkJrhjXOomvc5JyE-Khunib-P5yEI5ShQ" TargetMode="External"/><Relationship Id="rId984" Type="http://schemas.openxmlformats.org/officeDocument/2006/relationships/hyperlink" Target="http://link.springer.com/search?facet-author=%22C.+Deb%22" TargetMode="External"/><Relationship Id="rId2458"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12428734&amp;usg=ALkJrhhkFHqDPHUiwyTJB9GVqEJrHJ_k4g" TargetMode="External"/><Relationship Id="rId2665" Type="http://schemas.openxmlformats.org/officeDocument/2006/relationships/hyperlink" Target="http://translate.googleusercontent.com/translate_c?hl=es&amp;prev=/search%3Fq%3DJ%2BOccup%2BEnviron%2BMed.%2B2003%2BMar%253B45(3):249-58.%26hl%3Des%26rlz%3D1R2SKPT_esAR406%26biw%3D1366%26bih%3D568%26site%3Dwebhp%26prmd%3Dimvns&amp;rurl=translate.google.com.ar&amp;sl=en&amp;u=http://www.ncbi.nlm.nih.gov/pubmed%3Fterm%3D%2522Yang%2520R%2522%255BAuthor%255D&amp;usg=ALkJrhjT37ydfe_-SgW3dDF3_Lr7LSZ4Dw" TargetMode="External"/><Relationship Id="rId2872" Type="http://schemas.openxmlformats.org/officeDocument/2006/relationships/hyperlink" Target="http://translate.googleusercontent.com/translate_c?depth=1&amp;hl=es&amp;prev=/search%3Fq%3DPMID:%2B15121513%26biw%3D1366%26bih%3D667&amp;rurl=translate.google.com.ar&amp;sl=en&amp;u=http://www.ncbi.nlm.nih.gov/pubmed%3Fterm%3DWieloch%2520C%255BAuthor%255D%26cauthor%3Dtrue%26cauthor_uid%3D15121513&amp;usg=ALkJrhhukV76NwiPYRwHMae5TW8_obPZJQ" TargetMode="External"/><Relationship Id="rId3509" Type="http://schemas.openxmlformats.org/officeDocument/2006/relationships/hyperlink" Target="http://www.ncbi.nlm.nih.gov/pubmed?term=%22Rusiecki%20JA%22%5BAuthor%5D" TargetMode="External"/><Relationship Id="rId3716"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17187389&amp;usg=ALkJrhh1g3h_SHfpRS2WLE1yVvi4WwFsTw" TargetMode="External"/><Relationship Id="rId3923" Type="http://schemas.openxmlformats.org/officeDocument/2006/relationships/hyperlink" Target="http://translate.googleusercontent.com/translate_c?hl=es&amp;prev=/search%3Fq%3Dhttp://www.ncbi.nlm.nih.gov/pubmed/17413841%26hl%3Des%26rlz%3D1W1GGLL_es%26biw%3D1350%26bih%3D552%26prmd%3Dimvns&amp;rurl=translate.google.com.ar&amp;sl=en&amp;u=http://www.ncbi.nlm.nih.gov/pubmed%3Fterm%3DSkinner%2520MK%255BAuthor%255D%26cauthor%3Dtrue%26cauthor_uid%3D17413841&amp;usg=ALkJrhgA24iV9EGU6d_WwUbc_ztehgutKw" TargetMode="External"/><Relationship Id="rId8087" Type="http://schemas.openxmlformats.org/officeDocument/2006/relationships/hyperlink" Target="http://www.ncbi.nlm.nih.gov/pubmed/?term=Jones%20P%5BAuthor%5D&amp;cauthor=true&amp;cauthor_uid=25216249" TargetMode="External"/><Relationship Id="rId9485" Type="http://schemas.openxmlformats.org/officeDocument/2006/relationships/hyperlink" Target="http://link.springer.com/search?facet-creator=%22Pavel+F.+Kiku%22" TargetMode="External"/><Relationship Id="rId9692" Type="http://schemas.openxmlformats.org/officeDocument/2006/relationships/hyperlink" Target="http://www.sciencedirect.com/science/article/pii/S0161813X16300092" TargetMode="External"/><Relationship Id="rId637" Type="http://schemas.openxmlformats.org/officeDocument/2006/relationships/hyperlink" Target="http://www.ncbi.nlm.nih.gov/pubmed?term=Frank%20R%5BAuthor%5D&amp;cauthor=true&amp;cauthor_uid=4037871" TargetMode="External"/><Relationship Id="rId84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ounce%2520LM%255BAuthor%255D%26cauthor%3Dtrue%26cauthor_uid%3D3355242&amp;usg=ALkJrhhHcSVo0AVoq82oXUbP9o7PBxpTPA" TargetMode="External"/><Relationship Id="rId1267" Type="http://schemas.openxmlformats.org/officeDocument/2006/relationships/hyperlink" Target="http://www.ncbi.nlm.nih.gov/pubmed/8170560" TargetMode="External"/><Relationship Id="rId1474" Type="http://schemas.openxmlformats.org/officeDocument/2006/relationships/hyperlink" Target="http://translate.googleusercontent.com/translate_c?depth=1&amp;hl=es&amp;prev=/search%3Fq%3DEnvironmental%2Bhealth%2Bperspective%2B1995.Vol%2B103%2B(1):17-22%26start%3D10%26sa%3DN%26rlz%3D1C1KMZB_enAR571AR571%26espv%3D2%26biw%3D1366%26bih%3D624&amp;rurl=translate.google.com.ar&amp;sl=en&amp;u=http://www.ncbi.nlm.nih.gov/pubmed/%3Fterm%3DFournier%2520M%255Bauth%255D&amp;usg=ALkJrhi6alTiiFC1_inVskXEOUoelUhS9A" TargetMode="External"/><Relationship Id="rId168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Thompson%2520ML%255BAuthor%255D%26cauthor%3Dtrue%26cauthor_uid%3D9311539&amp;usg=ALkJrhjJ4L0zivNf0doZ6italzOulAyrAQ" TargetMode="External"/><Relationship Id="rId2318" Type="http://schemas.openxmlformats.org/officeDocument/2006/relationships/hyperlink" Target="http://www.ncbi.nlm.nih.gov/pubmed/?term=Das+B.+2002.Environmental+Pollution+120%3A255-259" TargetMode="External"/><Relationship Id="rId2525" Type="http://schemas.openxmlformats.org/officeDocument/2006/relationships/hyperlink" Target="http://translate.googleusercontent.com/translate_c?depth=1&amp;hl=es&amp;prev=/search%3Fq%3DPMID:%2B12729224%26biw%3D1366%26bih%3D667%26noj%3D1&amp;rurl=translate.google.com.ar&amp;sl=en&amp;u=http://www.ncbi.nlm.nih.gov/pubmed%3Fterm%3DFournier%2520M%255BAuthor%255D%26cauthor%3Dtrue%26cauthor_uid%3D12729224&amp;usg=ALkJrhi4Zjq8_oZknxRlDHohvaDWqAXmcA" TargetMode="External"/><Relationship Id="rId2732" Type="http://schemas.openxmlformats.org/officeDocument/2006/relationships/hyperlink" Target="http://www.minsa.gob.ni/bns/monografias/Full_text/gineco_obstetricia/Malformaciones_cong%E9nitas.PDF" TargetMode="External"/><Relationship Id="rId5888" Type="http://schemas.openxmlformats.org/officeDocument/2006/relationships/hyperlink" Target="http://www.ncbi.nlm.nih.gov/pubmed/22073016" TargetMode="External"/><Relationship Id="rId6939" Type="http://schemas.openxmlformats.org/officeDocument/2006/relationships/hyperlink" Target="http://www.ncbi.nlm.nih.gov/pubmed?term=Nilsson%20E%5BAuthor%5D&amp;cauthor=true&amp;cauthor_uid=23555832" TargetMode="External"/><Relationship Id="rId8294" Type="http://schemas.openxmlformats.org/officeDocument/2006/relationships/hyperlink" Target="http://www.sciencedirect.com/science/article/pii/S0380133014001191" TargetMode="External"/><Relationship Id="rId9138" Type="http://schemas.openxmlformats.org/officeDocument/2006/relationships/hyperlink" Target="http://www.ncbi.nlm.nih.gov/pubmed/?term=Ramsier%20C%5BAuthor%5D&amp;cauthor=true&amp;cauthor_uid=26580738" TargetMode="External"/><Relationship Id="rId9345" Type="http://schemas.openxmlformats.org/officeDocument/2006/relationships/hyperlink" Target="http://www.ncbi.nlm.nih.gov/pubmed/?term=McField%20M%5BAuthor%5D&amp;cauthor=true&amp;cauthor_uid=25233913" TargetMode="External"/><Relationship Id="rId9552" Type="http://schemas.openxmlformats.org/officeDocument/2006/relationships/hyperlink" Target="http://www.sciencedirect.com/science/article/pii/S0147651314005399" TargetMode="External"/><Relationship Id="rId704" Type="http://schemas.openxmlformats.org/officeDocument/2006/relationships/hyperlink" Target="http://link.springer.com/search?facet-author=%22Basima+M.+Abdul+Latif%22" TargetMode="External"/><Relationship Id="rId911"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search%3Ffacet-author%3D%2522E.%2BI.%2BMoshchevitina%2522&amp;usg=ALkJrhhj9oq4EZ3THClwZvJ68ostFaiOhA" TargetMode="External"/><Relationship Id="rId1127" Type="http://schemas.openxmlformats.org/officeDocument/2006/relationships/hyperlink" Target="http://link.springer.com/search?facet-author=%22Mitzi+Nagarkatti%22" TargetMode="External"/><Relationship Id="rId1334" Type="http://schemas.openxmlformats.org/officeDocument/2006/relationships/hyperlink" Target="http://translate.googleusercontent.com/translate_c?depth=1&amp;hl=es&amp;prev=/search%3Fq%3DPMID:%2B7921896%26hl%3Des%26biw%3D1366%26bih%3D667&amp;rurl=translate.google.com.ar&amp;sl=en&amp;u=http://www.ncbi.nlm.nih.gov/pubmed%3Fterm%3DAbdel-Mallek%2520AY%255BAuthor%255D%26cauthor%3Dtrue%26cauthor_uid%3D7921896&amp;usg=ALkJrhhlbqy8AgDTIjCnjYLKYBe4VnzOnA" TargetMode="External"/><Relationship Id="rId1541"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suwalsky.m.lib.bioinfo.pl/auth:Suwalsky,M&amp;usg=ALkJrhg5aIsCgtxGWCA6Ki8q-UeHufqHGA" TargetMode="External"/><Relationship Id="rId4697" Type="http://schemas.openxmlformats.org/officeDocument/2006/relationships/hyperlink" Target="http://translate.googleusercontent.com/translate_c?depth=1&amp;hl=es&amp;prev=/search%3Fq%3DPMID:%2B19220075%26biw%3D1366%26bih%3D667&amp;rurl=translate.google.com.ar&amp;sl=en&amp;u=http://www.ncbi.nlm.nih.gov/pubmed%3Fterm%3DS%25C3%25A1nchez-Bayo%2520F%255BAuthor%255D%26cauthor%3Dtrue%26cauthor_uid%3D19220075&amp;usg=ALkJrhjZsPdpTuuodLEaqSdy7DqbpLDGHQ" TargetMode="External"/><Relationship Id="rId5748" Type="http://schemas.openxmlformats.org/officeDocument/2006/relationships/hyperlink" Target="http://link.springer.com/search?facet-author=%22Faqir+Muhammad%22" TargetMode="External"/><Relationship Id="rId5955" Type="http://schemas.openxmlformats.org/officeDocument/2006/relationships/hyperlink" Target="http://www.springerlink.com/content/?Author=Marco+Aurelio+Romano" TargetMode="External"/><Relationship Id="rId8154" Type="http://schemas.openxmlformats.org/officeDocument/2006/relationships/hyperlink" Target="http://translate.googleusercontent.com/translate_c?depth=1&amp;hl=es&amp;rurl=translate.google.com.ar&amp;sl=en&amp;tl=es&amp;u=http://www.ncbi.nlm.nih.gov/pubmed%3Fterm%3DCrews%2520D%255BAuthor%255D%26cauthor%3Dtrue%26cauthor_uid%3D24885959&amp;usg=ALkJrhiqS25QSkmlzit4O3dvuelbpoipoQ" TargetMode="External"/><Relationship Id="rId8361" Type="http://schemas.openxmlformats.org/officeDocument/2006/relationships/hyperlink" Target="http://link.springer.com/journal/11356" TargetMode="External"/><Relationship Id="rId9205" Type="http://schemas.openxmlformats.org/officeDocument/2006/relationships/hyperlink" Target="http://thorax.bmj.com/search?author1=Rachel+Raanan&amp;sortspec=date&amp;submit=Submit" TargetMode="External"/><Relationship Id="rId9412" Type="http://schemas.openxmlformats.org/officeDocument/2006/relationships/hyperlink" Target="http://www.sciencedirect.com/science/article/pii/S004565351401056X" TargetMode="External"/><Relationship Id="rId10084" Type="http://schemas.openxmlformats.org/officeDocument/2006/relationships/hyperlink" Target="http://link.springer.com/journal/10646/25/5/page/1" TargetMode="External"/><Relationship Id="rId40" Type="http://schemas.openxmlformats.org/officeDocument/2006/relationships/hyperlink" Target="http://www.ncbi.nlm.nih.gov/pubmed?term=Kimbrough%20R%5BAuthor%5D&amp;cauthor=true&amp;cauthor_uid=4179454" TargetMode="External"/><Relationship Id="rId140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all%25C3%25A9%2520HJ%255BAuthor%255D%26cauthor%3Dtrue%26cauthor_uid%3D8185390&amp;usg=ALkJrhgzEDFo_59NjQJOWj2xcgc3vOiIuQ" TargetMode="External"/><Relationship Id="rId3299" Type="http://schemas.openxmlformats.org/officeDocument/2006/relationships/hyperlink" Target="http://translate.googleusercontent.com/translate_c?hl=es&amp;prev=/search%3Fq%3DCien%2BSaude%2BColet.%2B2007%2BJan-Mar%253B12(1):91-104.%26hl%3Des%26rlz%3D1W1GGLL_es%26prmd%3Dimvns&amp;rurl=translate.google.com.ar&amp;sl=en&amp;u=http://www.ncbi.nlm.nih.gov/pubmed%3Fterm%3D%2522Breilh%2520J%2522%255BAuthor%255D&amp;usg=ALkJrhir3FxW8msQ4UI3u-cOhKcJspVwag" TargetMode="External"/><Relationship Id="rId4557"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Mukherjee%2520S%2522%255BAuthor%255D&amp;usg=ALkJrhg7MxnXx9q8UyFQfYH8R4qA3_u3_A" TargetMode="External"/><Relationship Id="rId4764" Type="http://schemas.openxmlformats.org/officeDocument/2006/relationships/hyperlink" Target="http://translate.googleusercontent.com/translate_c?hl=es&amp;prev=/search%3Fq%3DAdverse%2Bhealth%2Beffects%2Bof%2Bpesticides%2Bin%2Bagrarian%2Bpopulations%2Bof%2Bdeveloping%2Bcountries.Rev%2BEnviron%2BContam%2BToxicol.%2B2009%253B200:33-52.%26hl%3Des%26rlz%3D1W1GGLL_es%26biw%3D1291%26bih%3D598%26prmd%3Dimvns&amp;rurl=translate.google.com.ar&amp;sl=en&amp;u=http://www.ncbi.nlm.nih.gov/pubmed%3Fterm%3DMathur%2520N%255BAuthor%255D%26cauthor%3Dtrue%26cauthor_uid%3D19680610&amp;usg=ALkJrhj1i4A-oNX1uyFKzIj6Xog-za8UdQ" TargetMode="External"/><Relationship Id="rId5608" Type="http://schemas.openxmlformats.org/officeDocument/2006/relationships/hyperlink" Target="http://www.sciencedirect.com/science/article/pii/S0045653511005364" TargetMode="External"/><Relationship Id="rId7170" Type="http://schemas.openxmlformats.org/officeDocument/2006/relationships/hyperlink" Target="http://www.sciencedirect.com/science/article/pii/S0013935112003465" TargetMode="External"/><Relationship Id="rId8014" Type="http://schemas.openxmlformats.org/officeDocument/2006/relationships/hyperlink" Target="http://www.sciencedirect.com/science/article/pii/S001393511400262X" TargetMode="External"/><Relationship Id="rId8221" Type="http://schemas.openxmlformats.org/officeDocument/2006/relationships/hyperlink" Target="http://www.ncbi.nlm.nih.gov/pubmed/24616275" TargetMode="External"/><Relationship Id="rId10151" Type="http://schemas.openxmlformats.org/officeDocument/2006/relationships/hyperlink" Target="http://www.sciencedirect.com/science/article/pii/S0161813X15300498" TargetMode="External"/><Relationship Id="rId3159"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Cheng%2520S%2522%255BAuthor%255D&amp;usg=ALkJrhjVk5seFTOrkkJanVZyGgZ5NWDr6A" TargetMode="External"/><Relationship Id="rId3366" Type="http://schemas.openxmlformats.org/officeDocument/2006/relationships/hyperlink" Target="http://www.ncbi.nlm.nih.gov/pubmed/16998229" TargetMode="External"/><Relationship Id="rId3573"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16910123&amp;usg=ALkJrhgxaeMhDT2wvhkHsYWgPrp444IsyQ" TargetMode="External"/><Relationship Id="rId4417" Type="http://schemas.openxmlformats.org/officeDocument/2006/relationships/hyperlink" Target="http://translate.googleusercontent.com/translate_c?depth=1&amp;hl=es&amp;prev=/search%3Fq%3DPMID:%2B18219580%26biw%3D1366%26bih%3D667&amp;rurl=translate.google.com.ar&amp;sl=en&amp;u=http://www.ncbi.nlm.nih.gov/pubmed%3Fterm%3DBarbaglio%2520A%255BAuthor%255D%26cauthor%3Dtrue%26cauthor_uid%3D18219580&amp;usg=ALkJrhiGOLdoF0yxN6QDd-4c5vRUuA2chw" TargetMode="External"/><Relationship Id="rId4971" Type="http://schemas.openxmlformats.org/officeDocument/2006/relationships/hyperlink" Target="http://www.ncbi.nlm.nih.gov/pubmed?term=Nelson%20D%5BAuthor%5D&amp;cauthor=true&amp;cauthor_uid=19571777" TargetMode="External"/><Relationship Id="rId5815" Type="http://schemas.openxmlformats.org/officeDocument/2006/relationships/hyperlink" Target="http://www.sciencedirect.com/science/article/pii/S0045653510014621" TargetMode="External"/><Relationship Id="rId7030" Type="http://schemas.openxmlformats.org/officeDocument/2006/relationships/hyperlink" Target="http://translate.googleusercontent.com/translate_c?depth=1&amp;hl=es&amp;prev=/search%3Fq%3DKim,%2BY.H.,%2BHong,%2BJ.R.,%2BGil,%2BH.W.,%2BSong,%2BH.Y.,%2BHong,%2BS.Y.%2B(2013)%2BMixtures%2Bof%2B%2Bglyphosate%2Band%2Bsurfactant%2BTN20%2Baccelerate%2Bcell%2Bdeath%2Bvia%2Bmitochondrial%2B%2Bdamage-induced%2Bapoptosis%2Band%2Bnecrosis.%2BToxicology%2Bin%2BVitro,%2B27(1):%2B191-197.%26hl%3Des-419%26biw%3D1366%26bih%3D624&amp;rurl=translate.google.com.ar&amp;sl=pl&amp;u=http://yadda.icm.edu.pl/yadda/contributor/5ad6eedfa66d4a7c2773d5017cd6f663&amp;usg=ALkJrhisw48LOv-A5jd_-1tHgd-pt2ZTtg" TargetMode="External"/><Relationship Id="rId287" Type="http://schemas.openxmlformats.org/officeDocument/2006/relationships/hyperlink" Target="http://www.ncbi.nlm.nih.gov/pubmed?term=Holdrinet%20M%5BAuthor%5D&amp;cauthor=true&amp;cauthor_uid=101968" TargetMode="External"/><Relationship Id="rId494" Type="http://schemas.openxmlformats.org/officeDocument/2006/relationships/hyperlink" Target="http://www.ncbi.nlm.nih.gov/pubmed?term=Goulding%20R%5BAuthor%5D&amp;cauthor=true&amp;cauthor_uid=6797569" TargetMode="External"/><Relationship Id="rId2175" Type="http://schemas.openxmlformats.org/officeDocument/2006/relationships/hyperlink" Target="http://www.ncbi.nlm.nih.gov/pubmed?term=%22Veeramachaneni%20DN%22%5BAuthor%5D" TargetMode="External"/><Relationship Id="rId2382" Type="http://schemas.openxmlformats.org/officeDocument/2006/relationships/hyperlink" Target="http://translate.googleusercontent.com/translate_c?depth=1&amp;hl=es&amp;prev=/search%3Fq%3DPMID:%2B12038708%26biw%3D1366%26bih%3D667&amp;rurl=translate.google.com.ar&amp;sl=en&amp;u=http://www.ncbi.nlm.nih.gov/pubmed%3Fterm%3DEke%2520BC%255BAuthor%255D%26cauthor%3Dtrue%26cauthor_uid%3D12038708&amp;usg=ALkJrhhsQahY1uuret2Nf6EgkF-z3TBPoA" TargetMode="External"/><Relationship Id="rId3019" Type="http://schemas.openxmlformats.org/officeDocument/2006/relationships/hyperlink" Target="http://www.ncbi.nlm.nih.gov/entrez/eutils/elink.fcgi?dbfrom=pubmed&amp;cmd=prlinks&amp;retmode=ref&amp;id=15238288" TargetMode="External"/><Relationship Id="rId3226"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Skinner%2520MK%255BAuthor%255D%26cauthor%3Dtrue%26cauthor_uid%3D16467254&amp;usg=ALkJrhiU9uqXvWWj2nFy0jHUBbMV8gXhEg" TargetMode="External"/><Relationship Id="rId3780" Type="http://schemas.openxmlformats.org/officeDocument/2006/relationships/hyperlink" Target="http://translate.googleusercontent.com/translate_c?hl=es&amp;prev=/search%3Fq%3DRev%2BPanam%2BSalud%2BPublica.%2B2007%2BMay%253B21(5):292-300.%26hl%3Des%26rlz%3D1W1GGLL_es%26prmd%3Dimvns&amp;rurl=translate.google.com.ar&amp;sl=en&amp;u=http://www.ncbi.nlm.nih.gov/pubmed%3Fterm%3D%2522Harlow%2520SD%2522%255BAuthor%255D&amp;usg=ALkJrhgIDA-pOgbXJ4JhqDIaVJwuREZAVw" TargetMode="External"/><Relationship Id="rId4624" Type="http://schemas.openxmlformats.org/officeDocument/2006/relationships/hyperlink" Target="http://www.ncbi.nlm.nih.gov/pubmed/19625069" TargetMode="External"/><Relationship Id="rId4831"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Delabre%2520L%2522%255BAuthor%255D&amp;usg=ALkJrhinJTRQOYsoAaqPaY4MOxt7x953zw" TargetMode="External"/><Relationship Id="rId7987" Type="http://schemas.openxmlformats.org/officeDocument/2006/relationships/hyperlink" Target="http://translate.googleusercontent.com/translate_c?depth=1&amp;hl=es&amp;prev=/search%3Fq%3DPMID:%2B24878356%26biw%3D1366%26bih%3D667&amp;rurl=translate.google.com.ar&amp;sl=en&amp;u=http://www.ncbi.nlm.nih.gov/pubmed%3Fterm%3DPark%2520BJ%255BAuthor%255D%26cauthor%3Dtrue%26cauthor_uid%3D24878356&amp;usg=ALkJrhhHWKF6GgFzD57buqP3J92Rruc2qQ" TargetMode="External"/><Relationship Id="rId10011" Type="http://schemas.openxmlformats.org/officeDocument/2006/relationships/hyperlink" Target="http://www.nature.com/articles/srep24764" TargetMode="External"/><Relationship Id="rId147" Type="http://schemas.openxmlformats.org/officeDocument/2006/relationships/hyperlink" Target="http://link.springer.com/search?facet-author=%22J.+G.+Medley%22" TargetMode="External"/><Relationship Id="rId354" Type="http://schemas.openxmlformats.org/officeDocument/2006/relationships/hyperlink" Target="http://link.springer.com/journal/128/21/1/page/1" TargetMode="External"/><Relationship Id="rId1191" Type="http://schemas.openxmlformats.org/officeDocument/2006/relationships/hyperlink" Target="http://www.pubfacts.com/author/M+Tsunoda" TargetMode="External"/><Relationship Id="rId2035"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Mart%25C3%25ADnez-Vidal%2520JL%255BAuthor%255D%26cauthor%3Dtrue%26cauthor_uid%3D11464798&amp;usg=ALkJrhhnUAL-wunjEKUEPwjjH0wc2muEUQ" TargetMode="External"/><Relationship Id="rId3433" Type="http://schemas.openxmlformats.org/officeDocument/2006/relationships/hyperlink" Target="http://www.ncbi.nlm.nih.gov/pubmed?term=Tsui%20M%5BAuthor%5D&amp;cauthor=true&amp;cauthor_uid=16818245" TargetMode="External"/><Relationship Id="rId3640"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Stefankiewicz%2520J%2522%255BAuthor%255D&amp;usg=ALkJrhjaQGkKTL0l5O5OhimscCJJsKEKww" TargetMode="External"/><Relationship Id="rId6589" Type="http://schemas.openxmlformats.org/officeDocument/2006/relationships/hyperlink" Target="http://www.ncbi.nlm.nih.gov/pubmed?term=Carpenter%20DO%5BAuthor%5D&amp;cauthor=true&amp;cauthor_uid=22472455" TargetMode="External"/><Relationship Id="rId6796" Type="http://schemas.openxmlformats.org/officeDocument/2006/relationships/hyperlink" Target="http://translate.googleusercontent.com/translate_c?depth=1&amp;hl=es&amp;prev=/search?q=Journal++Ecotoxicology+Environmental.+2008+(9)19&amp;hl=es&amp;rlz=1R2SKPT_esAR406&amp;biw=1366&amp;bih=568&amp;site=webhp&amp;rurl=translate.google.com.ar&amp;sl=en&amp;u=http://www.sciencedirect.com/science/journal/01476513/94/supp/C&amp;usg=ALkJrhjipF63u2V8fB5HoEQurOK7Qqe-Lg" TargetMode="External"/><Relationship Id="rId7847" Type="http://schemas.openxmlformats.org/officeDocument/2006/relationships/hyperlink" Target="http://www.sciencedirect.com/science/article/pii/S0013935114002436" TargetMode="External"/><Relationship Id="rId9062" Type="http://schemas.openxmlformats.org/officeDocument/2006/relationships/hyperlink" Target="http://www.sciencedirect.com/science/article/pii/S0048969714017987" TargetMode="External"/><Relationship Id="rId561" Type="http://schemas.openxmlformats.org/officeDocument/2006/relationships/hyperlink" Target="http://www.sciencedirect.com/science/article/pii/0006295283900710" TargetMode="External"/><Relationship Id="rId2242" Type="http://schemas.openxmlformats.org/officeDocument/2006/relationships/hyperlink" Target="http://translate.googleusercontent.com/translate_c?hl=es&amp;prev=/search%3Fq%3DChemosphere%2B2000%2BJul%253B41(1-2):177-82%26hl%3Des%26rlz%3D1W1GGLL_es%26biw%3D1366%26bih%3D568%26prmd%3Dimvns&amp;rurl=translate.google.com.ar&amp;sl=en&amp;u=http://www.ncbi.nlm.nih.gov/pubmed%3Fterm%3D%2522Ram%25C3%25ADrez-P%25C3%25A9rez%2520T%2522%255BAuthor%255D&amp;usg=ALkJrhhJLJhkHoa-CDMCeVdOHVWY98qe4w" TargetMode="External"/><Relationship Id="rId3500"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Jiang%2520GB%255BAuthor%255D%26cauthor%3Dtrue%26cauthor_uid%3D17078568&amp;usg=ALkJrhiFGyjAvV3gIXX_1iIT7FARuzzJ3A" TargetMode="External"/><Relationship Id="rId5398" Type="http://schemas.openxmlformats.org/officeDocument/2006/relationships/hyperlink" Target="http://translate.googleusercontent.com/translate_c?depth=1&amp;rurl=translate.google.com.ar&amp;sl=en&amp;tl=es&amp;u=http://www.ncbi.nlm.nih.gov/pubmed%3Fterm%3DUkropec%2520J%255BAuthor%255D%26cauthor%3Dtrue%26cauthor_uid%3D20182860&amp;usg=ALkJrhgtnuv2dqS6xfuCGSlGPAFi1QG0LQ" TargetMode="External"/><Relationship Id="rId6449" Type="http://schemas.openxmlformats.org/officeDocument/2006/relationships/hyperlink" Target="http://translate.googleusercontent.com/translate_c?depth=1&amp;hl=es&amp;prev=/search%3Fq%3DPMID:%2B22516319%26biw%3D1366%26bih%3D667&amp;rurl=translate.google.com.ar&amp;sl=en&amp;u=http://www.ncbi.nlm.nih.gov/pubmed%3Fterm%3DHoffmann%2520L%255BAuthor%255D%26cauthor%3Dtrue%26cauthor_uid%3D22516319&amp;usg=ALkJrhiNq-nvrUQ6mP_R37dvbupFHaOjUQ" TargetMode="External"/><Relationship Id="rId6656" Type="http://schemas.openxmlformats.org/officeDocument/2006/relationships/hyperlink" Target="http://translate.googleusercontent.com/translate_c?depth=1&amp;hl=es&amp;prev=/search%3Fq%3DDOI:%2B10.1007/s10661-012-2518-z%26biw%3D1366%26bih%3D667&amp;rurl=translate.google.com.ar&amp;sl=en&amp;u=http://www.ncbi.nlm.nih.gov/pubmed%3Fterm%3DPerez-Vazquez%2520FJ%255BAuthor%255D%26cauthor%3Dtrue%26cauthor_uid%3D22231590&amp;usg=ALkJrhjhIoSm5naqgaY9qdQzvVA6SVcC_Q" TargetMode="External"/><Relationship Id="rId6863" Type="http://schemas.openxmlformats.org/officeDocument/2006/relationships/hyperlink" Target="http://translate.googleusercontent.com/translate_c?depth=1&amp;hl=es&amp;prev=/search%3Fq%3Dhttp://www.ncbi.nlm.nih.gov/pubmed/23820267%26biw%3D1366%26bih%3D624&amp;rurl=translate.google.com.ar&amp;sl=en&amp;u=http://www.ncbi.nlm.nih.gov/pubmed%3Fterm%3DWilhelm%2520Filho%2520D%255BAuthor%255D%26cauthor%3Dtrue%26cauthor_uid%3D23820267&amp;usg=ALkJrhjcUzg9k9XbAiblwoa8Ef86_-J4Og" TargetMode="External"/><Relationship Id="rId7707" Type="http://schemas.openxmlformats.org/officeDocument/2006/relationships/hyperlink" Target="http://www.ncbi.nlm.nih.gov/pubmed/24723347" TargetMode="External"/><Relationship Id="rId7914" Type="http://schemas.openxmlformats.org/officeDocument/2006/relationships/hyperlink" Target="http://translate.googleusercontent.com/translate_c?depth=1&amp;hl=es&amp;prev=/search%3Fq%3DPMID:%2B24736684%26rlz%3D1C1KMZB_enAR571AR571%26espv%3D2%26biw%3D1366%26bih%3D667&amp;rurl=translate.google.com.ar&amp;sl=en&amp;u=http://www.ncbi.nlm.nih.gov/pubmed/24736684&amp;usg=ALkJrhiYpuVtkpu1m8MnhhnRGaBYjUwc2A" TargetMode="External"/><Relationship Id="rId214" Type="http://schemas.openxmlformats.org/officeDocument/2006/relationships/hyperlink" Target="http://www.sciencedirect.com/science/journal/0041008X" TargetMode="External"/><Relationship Id="rId421" Type="http://schemas.openxmlformats.org/officeDocument/2006/relationships/hyperlink" Target="http://translate.googleusercontent.com/translate_c?depth=1&amp;hl=es&amp;prev=/search%3Fq%3D%25E2%2580%25A2%2509DOI%2B%25E2%2580%25A2%250910.1007/BF02026972%26biw%3D1366%26bih%3D667&amp;rurl=translate.google.com.ar&amp;sl=en&amp;u=http://www.ncbi.nlm.nih.gov/pubmed%3Fterm%3DR%2520C%2520Dalela&amp;usg=ALkJrhg-i_q5W22l4-RCGVxX1Qeu_2Ti0w" TargetMode="External"/><Relationship Id="rId1051" Type="http://schemas.openxmlformats.org/officeDocument/2006/relationships/hyperlink" Target="http://www.ncbi.nlm.nih.gov/pubmed?term=Pond%20EM%5BAuthor%5D&amp;cauthor=true&amp;cauthor_uid=2400245" TargetMode="External"/><Relationship Id="rId2102"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P.%2BBedient%2522&amp;usg=ALkJrhhhxcm5GkXJL1YVEZFZpA9TvSKYhw" TargetMode="External"/><Relationship Id="rId5258" Type="http://schemas.openxmlformats.org/officeDocument/2006/relationships/hyperlink" Target="http://translate.googleusercontent.com/translate_c?depth=1&amp;hl=es&amp;prev=/search%3Fq%3DPMID:%2B20563920%26biw%3D1366%26bih%3D667&amp;rurl=translate.google.com.ar&amp;sl=en&amp;u=http://www.ncbi.nlm.nih.gov/pubmed%3Fterm%3Dde%2520Rezende%2520Chrisman%2520J%255BAuthor%255D%26cauthor%3Dtrue%26cauthor_uid%3D20563920&amp;usg=ALkJrhi9Qw4ZJouuIt6G8bBz6f0jOHjLGQ" TargetMode="External"/><Relationship Id="rId5465" Type="http://schemas.openxmlformats.org/officeDocument/2006/relationships/hyperlink" Target="http://translate.googleusercontent.com/translate_c?depth=1&amp;hl=es&amp;prev=/search%3Fq%3DDOI:%2B10.1016/j.pestbp.2010.01.004%26hl%3Des%26noj%3D1&amp;rurl=translate.google.com.ar&amp;sl=en&amp;u=http://www.researchgate.net/researcher/28424670_Antonio_Saraiva_Muniz&amp;usg=ALkJrhjCkMV9CxQzd-7mAk7EJ8hpe_xryA" TargetMode="External"/><Relationship Id="rId5672" Type="http://schemas.openxmlformats.org/officeDocument/2006/relationships/hyperlink" Target="http://www.ncbi.nlm.nih.gov/pubmed?term=Aune%20M%5BAuthor%5D&amp;cauthor=true&amp;cauthor_uid=20805003" TargetMode="External"/><Relationship Id="rId6309" Type="http://schemas.openxmlformats.org/officeDocument/2006/relationships/hyperlink" Target="http://translate.googleusercontent.com/translate_c?depth=1&amp;hl=es&amp;prev=/search%3Fq%3DDOI:%2B10.1002/mds.25216%26biw%3D1366%26bih%3D667&amp;rurl=translate.google.com.ar&amp;sl=en&amp;u=http://www.ncbi.nlm.nih.gov/pubmed%3Fterm%3DGoldman%2520SM%255BAuthor%255D%26cauthor%3Dtrue%26cauthor_uid%3D23045187&amp;usg=ALkJrhiQO-0hXo3OpzUzcf658C4aak70KA" TargetMode="External"/><Relationship Id="rId6516"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Nilsson%2520E%255BAuthor%255D%26cauthor%3Dtrue%26cauthor_uid%3D22570695&amp;usg=ALkJrhiwNATa-8CtncBCi1jTu-DTAXHCyA" TargetMode="External"/><Relationship Id="rId6723" Type="http://schemas.openxmlformats.org/officeDocument/2006/relationships/hyperlink" Target="http://translate.googleusercontent.com/translate_c?depth=1&amp;hl=es&amp;prev=/search%3Fq%3Dhttp://www.sciencedirect.com/science/article/pii/S0048969713004221%26hl%3Des%26rlz%3D1R2SKPT_esAR406%26biw%3D1288%26bih%3D566&amp;rurl=translate.google.com.ar&amp;sl=en&amp;u=http://www.sciencedirect.com/science/article/pii/S0048969713004221&amp;usg=ALkJrhiTnKYELGwRw-2F-XfYxhTEWZBPaQ" TargetMode="External"/><Relationship Id="rId6930"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Sukriti%2BGupta%2522&amp;usg=ALkJrhjr_9QcLLFVrQSZUl19O9frNedm_g" TargetMode="External"/><Relationship Id="rId9879" Type="http://schemas.openxmlformats.org/officeDocument/2006/relationships/hyperlink" Target="http://www.ncbi.nlm.nih.gov/pubmed/?term=Driscoll%20T%5BAuthor%5D&amp;cauthor=true&amp;cauthor_uid=27609324" TargetMode="External"/><Relationship Id="rId1868" Type="http://schemas.openxmlformats.org/officeDocument/2006/relationships/hyperlink" Target="http://translate.googleusercontent.com/translate_c?hl=es&amp;prev=/search%3Fq%3DLandrigan%2BPJ,%2BEnvironmental%2BHealth%2BPerspectives%2B1999,107%2B(Suppl%2B3),%2B431-7.%26hl%3Des%26rlz%3D1W1GGLL_es%26biw%3D1366%26bih%3D568%26prmd%3Divns&amp;rurl=translate.google.com.ar&amp;sl=en&amp;u=http://www.ncbi.nlm.nih.gov/pmc/articles/PMC1566354/&amp;usg=ALkJrhgl4I3RnRCiVBnZJ3sI7eDjzh-DJA" TargetMode="External"/><Relationship Id="rId4067" Type="http://schemas.openxmlformats.org/officeDocument/2006/relationships/hyperlink" Target="http://www.ncbi.nlm.nih.gov/pubmed?term=Anway%20MD%5BAuthor%5D&amp;cauthor=true&amp;cauthor_uid=18042343" TargetMode="External"/><Relationship Id="rId4274"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Guillam%25C3%25B3n%2520M%2522%255BAuthor%255D&amp;usg=ALkJrhh7UeGccGn1dUIcIItfuoR5o2D9iQ" TargetMode="External"/><Relationship Id="rId4481"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Castellano%2520VJ%255BAuthor%255D%26cauthor%3Dtrue%26cauthor_uid%3D19607892&amp;usg=ALkJrhgF78ugT9T7lVO9-3sy81Yqq9QwZw" TargetMode="External"/><Relationship Id="rId5118"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Nogueira%2520AJ%255BAuthor%255D%26cauthor%3Dtrue%26cauthor_uid%3D19639239&amp;usg=ALkJrhjduMCpTC2k-BOf9AF6IXEM7TN_yg" TargetMode="External"/><Relationship Id="rId5325" Type="http://schemas.openxmlformats.org/officeDocument/2006/relationships/hyperlink" Target="http://www.ncbi.nlm.nih.gov/pubmed?term=Eddleston%20M%5BAuthor%5D&amp;cauthor=true&amp;cauthor_uid=20136481" TargetMode="External"/><Relationship Id="rId5532" Type="http://schemas.openxmlformats.org/officeDocument/2006/relationships/hyperlink" Target="http://translate.googleusercontent.com/translate_c?depth=1&amp;hl=es&amp;prev=/search%3Fq%3DPMID:%2B21707270%26biw%3D1366%26bih%3D667&amp;rurl=translate.google.com.ar&amp;sl=en&amp;u=http://www.ncbi.nlm.nih.gov/pubmed/21707270&amp;usg=ALkJrhjZo39yvW6cpQXIKgdB5p8H871p8g" TargetMode="External"/><Relationship Id="rId8688" Type="http://schemas.openxmlformats.org/officeDocument/2006/relationships/hyperlink" Target="javascript:void(0);" TargetMode="External"/><Relationship Id="rId8895" Type="http://schemas.openxmlformats.org/officeDocument/2006/relationships/hyperlink" Target="http://www.sciencedirect.com/science/article/pii/S0048357514001928" TargetMode="External"/><Relationship Id="rId9739" Type="http://schemas.openxmlformats.org/officeDocument/2006/relationships/hyperlink" Target="mailto:sfingler@imi.hr" TargetMode="External"/><Relationship Id="rId2919" Type="http://schemas.openxmlformats.org/officeDocument/2006/relationships/hyperlink" Target="http://translate.googleusercontent.com/translate_c?hl=es&amp;prev=/search%3Fq%3DMurphy%2BHH,%2BSanusi%2BA,%2BDilts%2BR,%2BDjajadisastra%2BM,%2BHirschhorn%2BN,%2BYuliatingsih%2BS%26hl%3Des%26rlz%3D1W1GGLL_es%26biw%3D1291%26bih%3D598%26prmd%3Dimvnsob&amp;rurl=translate.google.com.ar&amp;sl=en&amp;u=http://www.ncbi.nlm.nih.gov/pubmed/19785228&amp;usg=ALkJrhjqbU4eQHknj7SOM2seo8VnAp5iWw" TargetMode="External"/><Relationship Id="rId3083" Type="http://schemas.openxmlformats.org/officeDocument/2006/relationships/hyperlink" Target="http://www.ncbi.nlm.nih.gov/pubmed?term=Gross%20RE%5BAuthor%5D&amp;cauthor=true&amp;cauthor_uid=16242641" TargetMode="External"/><Relationship Id="rId3290" Type="http://schemas.openxmlformats.org/officeDocument/2006/relationships/hyperlink" Target="http://www.ncbi.nlm.nih.gov/pubmed/16492389?dopt=Abstract" TargetMode="External"/><Relationship Id="rId4134" Type="http://schemas.openxmlformats.org/officeDocument/2006/relationships/hyperlink" Target="http://www.ncbi.nlm.nih.gov/pubmed/18557598" TargetMode="External"/><Relationship Id="rId4341"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Stanfield%2520J%255BAuthor%255D%26cauthor%3Dtrue%26cauthor_uid%3D18304984&amp;usg=ALkJrhg9GlgQvQ4m5_fXUUo8KE2QyS7knQ" TargetMode="External"/><Relationship Id="rId7497" Type="http://schemas.openxmlformats.org/officeDocument/2006/relationships/hyperlink" Target="http://www.ncbi.nlm.nih.gov/pubmed/25160080" TargetMode="External"/><Relationship Id="rId8548" Type="http://schemas.openxmlformats.org/officeDocument/2006/relationships/hyperlink" Target="http://www.sciencedirect.com/science/article/pii/S0269749115001955" TargetMode="External"/><Relationship Id="rId9946" Type="http://schemas.openxmlformats.org/officeDocument/2006/relationships/hyperlink" Target="http://www.ncbi.nlm.nih.gov/pubmed/?term=Kang%20MJ%5BAuthor%5D&amp;cauthor=true&amp;cauthor_uid=27224736" TargetMode="External"/><Relationship Id="rId1728" Type="http://schemas.openxmlformats.org/officeDocument/2006/relationships/hyperlink" Target="http://translate.googleusercontent.com/translate_c?depth=1&amp;hl=es&amp;prev=/search%3Fq%3Dhttp://www.ncbi.nlm.nih.gov/pubmed/9514851%26rlz%3D1C1KMZB_enAR571AR571%26es_sm%3D93%26biw%3D1366%26bih%3D667&amp;rurl=translate.google.com.ar&amp;sl=en&amp;u=http://www.ncbi.nlm.nih.gov/pubmed%3Fterm%3DMehmood%2520Z%255BAuthor%255D%26cauthor%3Dtrue%26cauthor_uid%3D9514851&amp;usg=ALkJrhj6M4qQzt7fMlfhtW-JLsrE4JY7Ow" TargetMode="External"/><Relationship Id="rId1935" Type="http://schemas.openxmlformats.org/officeDocument/2006/relationships/hyperlink" Target="http://translate.googleusercontent.com/translate_c?hl=es&amp;prev=/search%3Fq%3Dvitro%2Bstudies%2Bof%2Bcellular%2Band%2Bmolecular%2Bdevelopmental%2Btoxicity%2Bof%2Badjuvants,%2Bherbicides,%2Band%2Bfungicides%2Bcommonly%2Bused%2Bin%2BRed%2BRiver%2BValley,%2BMinnesota.%26hl%3Des%26rlz%3D1W1GGLL_es%26biw%3D1366%26bih%3D568%26prmd%3Dimvns&amp;rurl=translate.google.com.ar&amp;sl=en&amp;u=http://www.ncbi.nlm.nih.gov/pubmed/10933758&amp;usg=ALkJrhgSLtqwLoIstHiVvmM_N_xgy7dyPQ" TargetMode="External"/><Relationship Id="rId3150" Type="http://schemas.openxmlformats.org/officeDocument/2006/relationships/hyperlink" Target="http://www.ncbi.nlm.nih.gov/pubmed?term=Dousset%20S%5BAuthor%5D&amp;cauthor=true&amp;cauthor_uid=15950343" TargetMode="External"/><Relationship Id="rId4201"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Rosas%2520LG%2522%255BAuthor%255D&amp;usg=ALkJrhiNYIBKANb_ByAmXBiXcdXpPn-rrQ" TargetMode="External"/><Relationship Id="rId6099" Type="http://schemas.openxmlformats.org/officeDocument/2006/relationships/hyperlink" Target="http://translate.googleusercontent.com/translate_c?depth=1&amp;hl=es&amp;prev=/search%3Fq%3DPMID:20880215%26biw%3D1366%26bih%3D667&amp;rurl=translate.google.com.ar&amp;sl=en&amp;u=http://www.ncbi.nlm.nih.gov/pubmed%3Fterm%3DOliveira%2520RS%2520Jr%255BAuthor%255D%26cauthor%3Dtrue%26cauthor_uid%3D20880215&amp;usg=ALkJrhjJpVe3IqfbBnb2CoNyaNFsikPMyA" TargetMode="External"/><Relationship Id="rId7357" Type="http://schemas.openxmlformats.org/officeDocument/2006/relationships/hyperlink" Target="http://www.ncbi.nlm.nih.gov/pubmed/?term=Connolly%20CN%5BAuthor%5D&amp;cauthor=true&amp;cauthor_uid=23386834" TargetMode="External"/><Relationship Id="rId8408" Type="http://schemas.openxmlformats.org/officeDocument/2006/relationships/hyperlink" Target="http://www.ncbi.nlm.nih.gov/pubmed/?term=H%20B%5BAuthor%5D&amp;cauthor=true&amp;cauthor_uid=25585155" TargetMode="External"/><Relationship Id="rId8755" Type="http://schemas.openxmlformats.org/officeDocument/2006/relationships/hyperlink" Target="http://link.springer.com/search?facet-author=%22Jaqueline+Garc%C3%ADa-Hern%C3%A1ndez%22" TargetMode="External"/><Relationship Id="rId8962" Type="http://schemas.openxmlformats.org/officeDocument/2006/relationships/hyperlink" Target="http://www.ncbi.nlm.nih.gov/pubmed/?term=Zhang%20Y%5BAuthor%5D&amp;cauthor=true&amp;cauthor_uid=26150671" TargetMode="External"/><Relationship Id="rId9806" Type="http://schemas.openxmlformats.org/officeDocument/2006/relationships/hyperlink" Target="http://www.ncbi.nlm.nih.gov/pubmed/?term=London%20SJ%5BAuthor%5D&amp;cauthor=true&amp;cauthor_uid=27384423" TargetMode="External"/><Relationship Id="rId3010"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Oliver%2520MN%255BAuthor%255D%26cauthor%3Dtrue%26cauthor_uid%3D15559288&amp;usg=ALkJrhi41z3UE8STgP2bpCyI0sl5GKAAtg" TargetMode="External"/><Relationship Id="rId6166" Type="http://schemas.openxmlformats.org/officeDocument/2006/relationships/hyperlink" Target="http://www.ncbi.nlm.nih.gov/pubmed?term=Nash%20MS%5BAuthor%5D&amp;cauthor=true&amp;cauthor_uid=21298712" TargetMode="External"/><Relationship Id="rId7564" Type="http://schemas.openxmlformats.org/officeDocument/2006/relationships/hyperlink" Target="http://www.ncbi.nlm.nih.gov/pubmed/?term=Strandberg%20B%5BAuthor%5D&amp;cauthor=true&amp;cauthor_uid=24316067" TargetMode="External"/><Relationship Id="rId7771" Type="http://schemas.openxmlformats.org/officeDocument/2006/relationships/hyperlink" Target="http://www.hindawi.com/45403737/" TargetMode="External"/><Relationship Id="rId8615" Type="http://schemas.openxmlformats.org/officeDocument/2006/relationships/hyperlink" Target="http://www.ncbi.nlm.nih.gov/pubmed/25461420" TargetMode="External"/><Relationship Id="rId8822" Type="http://schemas.openxmlformats.org/officeDocument/2006/relationships/hyperlink" Target="http://www.sciencedirect.com/science/article/pii/S0890623814003128" TargetMode="External"/><Relationship Id="rId3967" Type="http://schemas.openxmlformats.org/officeDocument/2006/relationships/hyperlink" Target="http://translate.googleusercontent.com/translate_c?hl=es&amp;prev=/search%3Fq%3DSubramanian,%2BA.%2B(2007).%2B%2522High%2Blevels%2Bof%2Borganochlorines%2Bin%2Bmothers%2527%2Bmilk%2Bfrom%2BChennai%2B(Madras)%2Bcity,%2BIndia.%2522%2BChemosphere%2B68%2B(5):%2B928-39.%26hl%3Des%26rlz%3D1W1GGLL_es%26biw%3D1366%26bih%3D568%26prmd%3Divns&amp;rurl=translate.google.com.ar&amp;sl=en&amp;u=http://www.ncbi.nlm.nih.gov/pubmed%3Fterm%3D%2522Kunisue%2520T%2522%255BAuthor%255D&amp;usg=ALkJrhgDJKCQNNKE1tTP0AnuGZawO_DaTQ" TargetMode="External"/><Relationship Id="rId6373"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Sabrina%2BOberhofer&amp;usg=ALkJrhhby-Q2HCWUjcbNnQkI1k_UT7xREg" TargetMode="External"/><Relationship Id="rId6580" Type="http://schemas.openxmlformats.org/officeDocument/2006/relationships/hyperlink" Target="http://www.ncbi.nlm.nih.gov/pubmed/?term=Lanphear%20BP%5BAuthor%5D&amp;cauthor=true&amp;cauthor_uid=22476135" TargetMode="External"/><Relationship Id="rId7217" Type="http://schemas.openxmlformats.org/officeDocument/2006/relationships/hyperlink" Target="http://link.springer.com/search?facet-author=%22G.+A.+Papchenkova%22" TargetMode="External"/><Relationship Id="rId7424" Type="http://schemas.openxmlformats.org/officeDocument/2006/relationships/hyperlink" Target="http://www.ncbi.nlm.nih.gov/pubmed/23291146" TargetMode="External"/><Relationship Id="rId7631" Type="http://schemas.openxmlformats.org/officeDocument/2006/relationships/hyperlink" Target="http://www.sciencedirect.com/science/article/pii/S014765131300479X" TargetMode="External"/><Relationship Id="rId4" Type="http://schemas.openxmlformats.org/officeDocument/2006/relationships/webSettings" Target="webSettings.xml"/><Relationship Id="rId888"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Gauch%2520R%2522%255BAuthor%255D&amp;usg=ALkJrhgtZEetc0x_DhM0R5vy11KNGk1ISw" TargetMode="External"/><Relationship Id="rId2569"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Filkowski%2520J%255BAuthor%255D%26cauthor%3Dtrue%26cauthor_uid%3D14644350&amp;usg=ALkJrhigh_fig-INNDIw20_O11mjVfqE0Q" TargetMode="External"/><Relationship Id="rId2776" Type="http://schemas.openxmlformats.org/officeDocument/2006/relationships/hyperlink" Target="http://www.fsijournal.org/issue/S0379-0738(00)X0325-8" TargetMode="External"/><Relationship Id="rId2983" Type="http://schemas.openxmlformats.org/officeDocument/2006/relationships/hyperlink" Target="http://translate.googleusercontent.com/translate_c?hl=es&amp;prev=/search%3Fq%3D.%2BCrit.%2BRev.%2BToxicol.%2B2000%2BJan%253B30(1):71-133.%26hl%3Des%26rlz%3D1W1GGLL_es%26biw%3D1282%26bih%3D552%26prmd%3Dimvns&amp;rurl=translate.google.com.ar&amp;sl=en&amp;u=http://www.ncbi.nlm.nih.gov/sites/entrez%3Fcmd%3Dsearch%26db%3DPubMed%26term%3D%2520Gabrielsen%252BGW%255Bauth%255D&amp;usg=ALkJrhijiwG1IsZ4zibdRevMzY2Eg5PGlA" TargetMode="External"/><Relationship Id="rId3827" Type="http://schemas.openxmlformats.org/officeDocument/2006/relationships/hyperlink" Target="http://www.ncbi.nlm.nih.gov/pubmed/?term=Lee%20DH%5BAuthor%5D&amp;cauthor=true&amp;cauthor_uid=17624515" TargetMode="External"/><Relationship Id="rId5182" Type="http://schemas.openxmlformats.org/officeDocument/2006/relationships/hyperlink" Target="http://www.ncbi.nlm.nih.gov/pubmed?term=Welfinger-Smith%20G%5BAuthor%5D&amp;cauthor=true&amp;cauthor_uid=20811633" TargetMode="External"/><Relationship Id="rId6026" Type="http://schemas.openxmlformats.org/officeDocument/2006/relationships/hyperlink" Target="http://www.ncbi.nlm.nih.gov/pubmed/?term=Torres-Altoro%20MI%5BAuthor%5D&amp;cauthor=true&amp;cauthor_uid=21848865" TargetMode="External"/><Relationship Id="rId6233" Type="http://schemas.openxmlformats.org/officeDocument/2006/relationships/hyperlink" Target="http://www.ncbi.nlm.nih.gov/pubmed/?term=McTiernan%20A%5BAuthor%5D&amp;cauthor=true&amp;cauthor_uid=22588213" TargetMode="External"/><Relationship Id="rId6440" Type="http://schemas.openxmlformats.org/officeDocument/2006/relationships/hyperlink" Target="http://pubs.acs.org/action/doSearch?ContribStored=Calhoun%2C+D+L" TargetMode="External"/><Relationship Id="rId9389" Type="http://schemas.openxmlformats.org/officeDocument/2006/relationships/hyperlink" Target="http://www.pnas.org/search?author1=Sebastian+Stehle&amp;sortspec=date&amp;submit=Submit" TargetMode="External"/><Relationship Id="rId9596" Type="http://schemas.openxmlformats.org/officeDocument/2006/relationships/hyperlink" Target="http://www.ncbi.nlm.nih.gov/pubmed/?term=Luo%20J%5BAuthor%5D&amp;cauthor=true&amp;cauthor_uid=25587790" TargetMode="External"/><Relationship Id="rId748" Type="http://schemas.openxmlformats.org/officeDocument/2006/relationships/hyperlink" Target="http://translate.googleusercontent.com/translate_c?depth=1&amp;hl=es&amp;prev=/search%3Fq%3DPMID:%2B3664005%26biw%3D1366%26bih%3D667&amp;rurl=translate.google.com.ar&amp;sl=en&amp;u=http://www.ncbi.nlm.nih.gov/pubmed%3Fterm%3DBurgaz%2520S%255BAuthor%255D%26cauthor%3Dtrue%26cauthor_uid%3D3664005&amp;usg=ALkJrhiGSzvCydr6YyijpKLf31XlaDsq7w" TargetMode="External"/><Relationship Id="rId955" Type="http://schemas.openxmlformats.org/officeDocument/2006/relationships/hyperlink" Target="http://link.springer.com/journal/128/42/5/page/1" TargetMode="External"/><Relationship Id="rId1378" Type="http://schemas.openxmlformats.org/officeDocument/2006/relationships/hyperlink" Target="http://www.sciencedirect.com/science/journal/00489697/153/1" TargetMode="External"/><Relationship Id="rId1585"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villena.f.lib.bioinfo.pl/auth:Villena,F&amp;usg=ALkJrhhlytkHVdwbkYDuDoS1YB4cA3NrCw" TargetMode="External"/><Relationship Id="rId1792" Type="http://schemas.openxmlformats.org/officeDocument/2006/relationships/hyperlink" Target="http://www.ncbi.nlm.nih.gov/pubmed?term=%22Roy%20TS%22%5BAuthor%5D" TargetMode="External"/><Relationship Id="rId2429" Type="http://schemas.openxmlformats.org/officeDocument/2006/relationships/hyperlink" Target="http://www.ncbi.nlm.nih.gov/pubmed/?term=Seidler%20FJ%5Bauth%5D" TargetMode="External"/><Relationship Id="rId2636"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Kutluhan%2520S%255BAuthor%255D%26cauthor%3Dtrue%26cauthor_uid%3D12865536&amp;usg=ALkJrhgrafni0f8U1OE2LPUXwz-8kakx1w" TargetMode="External"/><Relationship Id="rId2843" Type="http://schemas.openxmlformats.org/officeDocument/2006/relationships/hyperlink" Target="http://www.ncbi.nlm.nih.gov/pubmed/14667726" TargetMode="External"/><Relationship Id="rId5042" Type="http://schemas.openxmlformats.org/officeDocument/2006/relationships/hyperlink" Target="http://translate.googleusercontent.com/translate_c?depth=1&amp;hl=es&amp;prev=/search%3Fq%3DPMID:%2B20050872%26biw%3D1366%26bih%3D667&amp;rurl=translate.google.com.ar&amp;sl=en&amp;u=http://www.ncbi.nlm.nih.gov/pubmed%3Fterm%3DAlaux%2520C%255BAuthor%255D%26cauthor%3Dtrue%26cauthor_uid%3D20050872&amp;usg=ALkJrhhB9h0-3m8zUnfna1aF04AlN0Q6nA" TargetMode="External"/><Relationship Id="rId5999"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Ichhpujani%2520RL%2522%255BAuthor%255D&amp;usg=ALkJrhjtV2i616HD-VBoXVeXf0xJN9-CGg" TargetMode="External"/><Relationship Id="rId6300"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Rondeau%2520M%2522%255BAuthor%255D&amp;usg=ALkJrhhX1dT4cK4QVDK0ejMi4omDSuyYgA" TargetMode="External"/><Relationship Id="rId8198" Type="http://schemas.openxmlformats.org/officeDocument/2006/relationships/hyperlink" Target="http://translate.googleusercontent.com/translate_c?depth=1&amp;hl=es&amp;prev=/search%3Fq%3DJ%2BEnviron%2BAnal%2BToxicol%2B2012.S4:006.%26biw%3D1366%26bih%3D624&amp;rurl=translate.google.com.ar&amp;sl=en&amp;u=http://waset.org/author/r-horvath&amp;usg=ALkJrhga2oi6bi3mq4Qp2Uz5mYV0w7Lxfw" TargetMode="External"/><Relationship Id="rId9249" Type="http://schemas.openxmlformats.org/officeDocument/2006/relationships/hyperlink" Target="http://www.sciencedirect.com/science/article/pii/S0161813X15000194" TargetMode="External"/><Relationship Id="rId9456" Type="http://schemas.openxmlformats.org/officeDocument/2006/relationships/hyperlink" Target="http://www.sciencedirect.com/science/article/pii/S0147651314004448" TargetMode="External"/><Relationship Id="rId9663" Type="http://schemas.openxmlformats.org/officeDocument/2006/relationships/hyperlink" Target="http://www.sciencedirect.com/science/article/pii/S0048969716308907" TargetMode="External"/><Relationship Id="rId9870" Type="http://schemas.openxmlformats.org/officeDocument/2006/relationships/hyperlink" Target="http://www.ncbi.nlm.nih.gov/pubmed/?term=Shafer%20TJ%5BAuthor%5D&amp;cauthor=true&amp;cauthor_uid=27177986" TargetMode="External"/><Relationship Id="rId84" Type="http://schemas.openxmlformats.org/officeDocument/2006/relationships/hyperlink" Target="http://link.springer.com/search?facet-author=%22I.+Gorin%22" TargetMode="External"/><Relationship Id="rId608" Type="http://schemas.openxmlformats.org/officeDocument/2006/relationships/hyperlink" Target="http://www.sciencedirect.com/science/article/pii/S0232439384800505" TargetMode="External"/><Relationship Id="rId815" Type="http://schemas.openxmlformats.org/officeDocument/2006/relationships/hyperlink" Target="http://link.springer.com/journal/11270" TargetMode="External"/><Relationship Id="rId1238" Type="http://schemas.openxmlformats.org/officeDocument/2006/relationships/hyperlink" Target="http://www.tandfonline.com/loi/vzeh20?open=47" TargetMode="External"/><Relationship Id="rId1445" Type="http://schemas.openxmlformats.org/officeDocument/2006/relationships/hyperlink" Target="http://translate.googleusercontent.com/translate_c?hl=es&amp;prev=/search%3Fq%3DScand%2BJ%2BWork%2BEnviron%2BHealth.%2B1995%2BApr%253B21(2):124-33.%26hl%3Des%26rlz%3D1W1GGLL_es%26biw%3D1291%26bih%3D598%26prmd%3Dimvns&amp;rurl=translate.google.com.ar&amp;sl=en&amp;u=http://www.ncbi.nlm.nih.gov/pubmed%3Fterm%3DHirschhorn%2520N%255BAuthor%255D%26cauthor%3Dtrue%26cauthor_uid%3D7618058&amp;usg=ALkJrhiDEFkMKp3AoACZ3G51LBLu5zwCLw" TargetMode="External"/><Relationship Id="rId1652"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Hung%2520DZ%255BAuthor%255D%26cauthor%3Dtrue%26cauthor_uid%3D9363477&amp;usg=ALkJrhj86sbvgjJByagi3jjT6P6RneEkCQ" TargetMode="External"/><Relationship Id="rId8058" Type="http://schemas.openxmlformats.org/officeDocument/2006/relationships/hyperlink" Target="http://www.ncbi.nlm.nih.gov/pubmed/?term=Levey%20AI%5BAuthor%5D&amp;cauthor=true&amp;cauthor_uid=24473795" TargetMode="External"/><Relationship Id="rId8265" Type="http://schemas.openxmlformats.org/officeDocument/2006/relationships/hyperlink" Target="http://www.sciencedirect.com/science/article/pii/S000632071400202X" TargetMode="External"/><Relationship Id="rId8472" Type="http://schemas.openxmlformats.org/officeDocument/2006/relationships/hyperlink" Target="http://www.ncbi.nlm.nih.gov/pubmed/?term=Capelli%20N%5BAuthor%5D&amp;cauthor=true&amp;cauthor_uid=26160746" TargetMode="External"/><Relationship Id="rId9109" Type="http://schemas.openxmlformats.org/officeDocument/2006/relationships/hyperlink" Target="http://www.sciencedirect.com/science/article/pii/S0161813X15000200" TargetMode="External"/><Relationship Id="rId9316" Type="http://schemas.openxmlformats.org/officeDocument/2006/relationships/hyperlink" Target="http://www.sciencedirect.com/science/article/pii/S0045653514009941" TargetMode="External"/><Relationship Id="rId9523" Type="http://schemas.openxmlformats.org/officeDocument/2006/relationships/hyperlink" Target="http://www.sciencedirect.com/science/article/pii/S0160412015001245" TargetMode="External"/><Relationship Id="rId10195" Type="http://schemas.openxmlformats.org/officeDocument/2006/relationships/hyperlink" Target="http://www.ncbi.nlm.nih.gov/pubmed/?term=Guarnieri%20M%5BAuthor%5D&amp;cauthor=true&amp;cauthor_uid=27591374" TargetMode="External"/><Relationship Id="rId130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Linz%2520D%255BAuthor%255D%26cauthor%3Dtrue%26cauthor_uid%3D8113922&amp;usg=ALkJrhi-bRB-Zcdv2H4Vb_GeXxQZrlaTfA" TargetMode="External"/><Relationship Id="rId2703" Type="http://schemas.openxmlformats.org/officeDocument/2006/relationships/hyperlink" Target="http://translate.googleusercontent.com/translate_c?hl=es&amp;prev=/search%3Fq%3DJ%2BEnviron%2BQual.%2B2003%2BJan-Feb%253B32(1):92-9.%26hl%3Des%26rlz%3D1W1GGLL_es%26biw%3D1298%26bih%3D598%26prmd%3Dimvns&amp;rurl=translate.google.com.ar&amp;sl=en&amp;u=http://www.ncbi.nlm.nih.gov/pubmed%3Fterm%3DCassada%2520DA%255BAuthor%255D%26cauthor%3Dtrue%26cauthor_uid%3D12549547&amp;usg=ALkJrhjP3fSL89VW7Hb85apgf1kdk_Y7ww" TargetMode="External"/><Relationship Id="rId2910" Type="http://schemas.openxmlformats.org/officeDocument/2006/relationships/hyperlink" Target="http://translate.googleusercontent.com/translate_c?hl=es&amp;prev=/search%3Fq%3DMurphy%2BHH,%2BSanusi%2BA,%2BDilts%2BR,%2BDjajadisastra%2BM,%2BHirschhorn%2BN,%2BYuliatingsih%2BS%26hl%3Des%26rlz%3D1W1GGLL_es%26biw%3D1291%26bih%3D598%26prmd%3Dimvnsob&amp;rurl=translate.google.com.ar&amp;sl=en&amp;u=http://www.ncbi.nlm.nih.gov/pubmed%3Fterm%3DDjajadisastra%2520M%255BAuthor%255D%26cauthor%3Dtrue%26cauthor_uid%3D19785228&amp;usg=ALkJrhjP4scvVsRluSbcT-a7_zb3lHmsCA" TargetMode="External"/><Relationship Id="rId5859"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Ortiz-Ordo%25C3%25B1ez%2520E%2522%255BAuthor%255D&amp;usg=ALkJrhgVMjwazyiJSy0sCS22gAn5WJc4-A" TargetMode="External"/><Relationship Id="rId7074" Type="http://schemas.openxmlformats.org/officeDocument/2006/relationships/hyperlink" Target="http://translate.googleusercontent.com/translate_c?depth=1&amp;hl=es&amp;prev=/search%3Fq%3DPMID:23064781%26biw%3D1366%26bih%3D630&amp;rurl=translate.google.com.ar&amp;sl=en&amp;u=http://www.ncbi.nlm.nih.gov/pubmed%3Fterm%3DCrescente%2520A%255BAuthor%255D%26cauthor%3Dtrue%26cauthor_uid%3D23064781&amp;usg=ALkJrhjlYAy97hXl5NBVNLSlJmWZ3X-YpQ" TargetMode="External"/><Relationship Id="rId7281" Type="http://schemas.openxmlformats.org/officeDocument/2006/relationships/hyperlink" Target="http://www.sciencedirect.com/science/article/pii/S0045653512015202" TargetMode="External"/><Relationship Id="rId8125" Type="http://schemas.openxmlformats.org/officeDocument/2006/relationships/hyperlink" Target="http://www.sciencedirect.com/science/article/pii/S0048357514001382" TargetMode="External"/><Relationship Id="rId8332" Type="http://schemas.openxmlformats.org/officeDocument/2006/relationships/hyperlink" Target="http://www.ncbi.nlm.nih.gov/pubmed/?term=Ismail%20A%5BAuthor%5D&amp;cauthor=true&amp;cauthor_uid=24731878" TargetMode="External"/><Relationship Id="rId9730" Type="http://schemas.openxmlformats.org/officeDocument/2006/relationships/hyperlink" Target="http://www.sciencedirect.com/science/article/pii/S0048969715311438" TargetMode="External"/><Relationship Id="rId1512"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Barnett%2520L%255BAuthor%255D%26cauthor%3Dtrue%26cauthor_uid%3D8997738&amp;usg=ALkJrhh5rKF2hUc2nnGBUlirKMcz3A9mSA" TargetMode="External"/><Relationship Id="rId4668" Type="http://schemas.openxmlformats.org/officeDocument/2006/relationships/hyperlink" Target="http://www.ncbi.nlm.nih.gov/pubmed?term=Wang%20P%5BAuthor%5D&amp;cauthor=true&amp;cauthor_uid=19573925" TargetMode="External"/><Relationship Id="rId4875" Type="http://schemas.openxmlformats.org/officeDocument/2006/relationships/hyperlink" Target="http://translate.googleusercontent.com/translate_c?hl=es&amp;prev=/search%3Fq%3DVojnosanit%2BPregl.%2B2009%2BSep%253B66(9):758-62%26hl%3Des%26rlz%3D1W1GGLL_es%26biw%3D1350%26bih%3D552%26prmd%3Dimvns&amp;rurl=translate.google.com.ar&amp;sl=en&amp;u=http://www.ncbi.nlm.nih.gov/pubmed%3Fterm%3DRadulac%2520M%255BAuthor%255D%26cauthor%3Dtrue%26cauthor_uid%3D19877558&amp;usg=ALkJrhgFOq__Le6kL_-8Y1M-sHXwUoG_Kw" TargetMode="External"/><Relationship Id="rId5719"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Anderson%2520LL%255BAuthor%255D%26cauthor%3Dtrue%26cauthor_uid%3D21419222&amp;usg=ALkJrhi1BHHyJhuBidIUGtS5kCtY3UkfLQ" TargetMode="External"/><Relationship Id="rId5926"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Ce-Hui%2BMo&amp;usg=ALkJrhiky0JhY-HCsPGcB41oYK1CWEnmyQ" TargetMode="External"/><Relationship Id="rId6090" Type="http://schemas.openxmlformats.org/officeDocument/2006/relationships/hyperlink" Target="http://link.springer.com/search?facet-author=%22Rafael+C.+Ribeiro%22" TargetMode="External"/><Relationship Id="rId7141" Type="http://schemas.openxmlformats.org/officeDocument/2006/relationships/hyperlink" Target="http://www.sciencedirect.com/science/article/pii/S004565351201199X" TargetMode="External"/><Relationship Id="rId10055" Type="http://schemas.openxmlformats.org/officeDocument/2006/relationships/hyperlink" Target="http://www.sciencedirect.com/science/article/pii/S0045653515301880" TargetMode="External"/><Relationship Id="rId11" Type="http://schemas.openxmlformats.org/officeDocument/2006/relationships/hyperlink" Target="http://www.jstor.org/stable/10.2307/i341790" TargetMode="External"/><Relationship Id="rId398" Type="http://schemas.openxmlformats.org/officeDocument/2006/relationships/hyperlink" Target="http://link.springer.com/search?facet-author=%22H.+R.+A.+Scorgie%22" TargetMode="External"/><Relationship Id="rId2079" Type="http://schemas.openxmlformats.org/officeDocument/2006/relationships/hyperlink" Target="http://translate.googleusercontent.com/translate_c?depth=1&amp;ei=IpFdUcvsAomI8QTGqIHwBA&amp;hl=es&amp;prev=/search%3Fq%3DEarly%2BHum%2BDev.%2B2001%2BNov%253B65%2BSuppl:S183-90.%26hl%3Des%26rlz%3D1C2DVCL_enAR382%26biw%3D1366%26bih%3D677&amp;rurl=translate.google.com.ar&amp;sl=en&amp;u=http://www.ncbi.nlm.nih.gov/pubmed%3Fterm%3DMolina-Font%2520JA%255BAuthor%255D%26cauthor%3Dtrue%26cauthor_uid%3D11755050&amp;usg=ALkJrhilm93Pb9IqupKGNqsrJdyFfUOGrw" TargetMode="External"/><Relationship Id="rId3477" Type="http://schemas.openxmlformats.org/officeDocument/2006/relationships/hyperlink" Target="http://translate.googleusercontent.com/translate_c?depth=1&amp;rurl=translate.google.com.ar&amp;sl=en&amp;tl=es&amp;u=http://www.ncbi.nlm.nih.gov/pubmed%3Fterm%3DJursa%2520S%255BAuthor%255D%26cauthor%3Dtrue%26cauthor_uid%3D17537484&amp;usg=ALkJrhjkGL7NHSchHIGI-FJv2HGxYbPjbQ" TargetMode="External"/><Relationship Id="rId3684" Type="http://schemas.openxmlformats.org/officeDocument/2006/relationships/hyperlink" Target="http://cerch.org/pesticides-and-their-metabolites-in-the-homes-and-urine-of-farmworker-children-living-in-the-salinas-valley-ca-july-2007/" TargetMode="External"/><Relationship Id="rId3891" Type="http://schemas.openxmlformats.org/officeDocument/2006/relationships/hyperlink" Target="http://translate.googleusercontent.com/translate_c?depth=1&amp;hl=es&amp;prev=/search%3Fq%3DPMID:%2B17680062%26rlz%3D1C1KMZB_enAR571AR571%26espv%3D2%26biw%3D1366%26bih%3D667&amp;rurl=translate.google.com.ar&amp;sl=en&amp;u=http://www.ncbi.nlm.nih.gov/pubmed/17680062&amp;usg=ALkJrhiZGMPa_rRva7odvvEQ9KJztRb14Q" TargetMode="External"/><Relationship Id="rId4528" Type="http://schemas.openxmlformats.org/officeDocument/2006/relationships/hyperlink" Target="http://translate.googleusercontent.com/translate_c?depth=1&amp;hl=es&amp;prev=/search%3Fq%3DPMID:%2B18677547%26biw%3D1366%26bih%3D624&amp;rurl=translate.google.com.ar&amp;sl=en&amp;u=http://www.ncbi.nlm.nih.gov/pubmed%3Fterm%3DFocazio%2520MJ%255BAuthor%255D%26cauthor%3Dtrue%26cauthor_uid%3D18677547&amp;usg=ALkJrhhbOvw_WJ86Q22aAO1DxMFxtF86lQ" TargetMode="External"/><Relationship Id="rId4735"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Ma%2520J%255BAuthor%255D%26cauthor%3Dtrue%26cauthor_uid%3D19308475&amp;usg=ALkJrhgUCICcFYugrC4kEAvOvqVQ_F9VhA" TargetMode="External"/><Relationship Id="rId4942" Type="http://schemas.openxmlformats.org/officeDocument/2006/relationships/hyperlink" Target="http://www.sciencedirect.com/science/journal/00483575" TargetMode="External"/><Relationship Id="rId10122" Type="http://schemas.openxmlformats.org/officeDocument/2006/relationships/hyperlink" Target="http://www.ncbi.nlm.nih.gov/pubmed/?term=Guest%20JR%5BAuthor%5D&amp;cauthor=true&amp;cauthor_uid=26826339" TargetMode="External"/><Relationship Id="rId2286"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Veiga%2520F%2522%255BAuthor%255D&amp;usg=ALkJrhh9YaDtAFoYB2LC1bdZkcOVnWb1oA" TargetMode="External"/><Relationship Id="rId2493"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Pellegrino%2520A%2522%255BAuthor%255D&amp;usg=ALkJrhi-sjBLDuIWGXkzDgjYXP110O6Ugg" TargetMode="External"/><Relationship Id="rId3337"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Chang%2520HS%255BAuthor%255D%26cauthor%3Dtrue%26cauthor_uid%3D16973722&amp;usg=ALkJrhioDcExLk1OtJS3hJSHlc4C73N0Yg" TargetMode="External"/><Relationship Id="rId3544" Type="http://schemas.openxmlformats.org/officeDocument/2006/relationships/hyperlink" Target="http://translate.googleusercontent.com/translate_c?hl=es&amp;prev=/search%3Fq%3DEnviron%2BHealth%2BPerspect.%2B2006%2BDec%253B114(12):1838-42.%26hl%3Des%26rlz%3D1R2SKPT_esAR406%26biw%3D1366%26bih%3D568%26site%3Dwebhp%26prmd%3Dimvns&amp;rurl=translate.google.com.ar&amp;sl=en&amp;u=http://www.ncbi.nlm.nih.gov/pubmed/17185272&amp;usg=ALkJrhhL1RKj7TntktDMzRrY-yNaHS3uaw" TargetMode="External"/><Relationship Id="rId3751" Type="http://schemas.openxmlformats.org/officeDocument/2006/relationships/hyperlink" Target="http://www.ncbi.nlm.nih.gov/pubmed?term=Takayanagi%20R%5BAuthor%5D&amp;cauthor=true&amp;cauthor_uid=17520059" TargetMode="External"/><Relationship Id="rId4802" Type="http://schemas.openxmlformats.org/officeDocument/2006/relationships/hyperlink" Target="http://translate.googleusercontent.com/translate_c?hl=es&amp;prev=/search%3Fq%3DEnviron%2BRes.%2B2009%2BOct%253B109(7):860-8.%2BEpub%2B2009%2BJul%2B16.%26hl%3Des%26rlz%3D1R2SKPT_esAR406%26biw%3D1366%26bih%3D568%26site%3Dwebhp%26prmd%3Dimvns&amp;rurl=translate.google.com.ar&amp;sl=en&amp;u=http://www.ncbi.nlm.nih.gov/pubmed%3Fterm%3D%2522Mahajan%2520R%2522%255BAuthor%255D&amp;usg=ALkJrhhbZZ7abELTAZ7Ag_RJPgfV7Kzi_Q" TargetMode="External"/><Relationship Id="rId7001" Type="http://schemas.openxmlformats.org/officeDocument/2006/relationships/hyperlink" Target="http://translate.googleusercontent.com/translate_c?depth=1&amp;hl=es&amp;prev=/search%3Fq%3DPMID:%2B24869960%26rlz%3D1C1KMZB_enAR571AR571%26es_sm%3D93%26biw%3D1366%26bih%3D667&amp;rurl=translate.google.com.ar&amp;sl=en&amp;u=http://www.ncbi.nlm.nih.gov/pubmed%3Fterm%3DKatzenberger%2520M%255BAuthor%255D%26cauthor%3Dtrue%26cauthor_uid%3D24869960&amp;usg=ALkJrhjGMTSNmL9saPutwZXO2yQankFKUQ" TargetMode="External"/><Relationship Id="rId7958" Type="http://schemas.openxmlformats.org/officeDocument/2006/relationships/hyperlink" Target="http://translate.googleusercontent.com/translate_c?depth=1&amp;hl=es&amp;prev=/search%3Fq%3DPMID:%2B25057798%26rlz%3D1C1KMZB_enAR571AR571%26es_sm%3D93%26biw%3D1366%26bih%3D624&amp;rurl=translate.google.com.ar&amp;sl=en&amp;u=http://www.ncbi.nlm.nih.gov/pubmed/25057798&amp;usg=ALkJrhiwBBLHCJx_81anDpZY6WoTqzoIuA" TargetMode="External"/><Relationship Id="rId258" Type="http://schemas.openxmlformats.org/officeDocument/2006/relationships/hyperlink" Target="http://www.ncbi.nlm.nih.gov/pubmed?term=Dell%20RM%5BAuthor%5D&amp;cauthor=true&amp;cauthor_uid=588763" TargetMode="External"/><Relationship Id="rId465" Type="http://schemas.openxmlformats.org/officeDocument/2006/relationships/hyperlink" Target="http://link.springer.com/journal/128" TargetMode="External"/><Relationship Id="rId672" Type="http://schemas.openxmlformats.org/officeDocument/2006/relationships/hyperlink" Target="http://link.springer.com/journal/128/34/1/page/1" TargetMode="External"/><Relationship Id="rId1095" Type="http://schemas.openxmlformats.org/officeDocument/2006/relationships/hyperlink" Target="http://link.springer.com/search?facet-author=%22G.+H.+Geen%22" TargetMode="External"/><Relationship Id="rId2146" Type="http://schemas.openxmlformats.org/officeDocument/2006/relationships/hyperlink" Target="http://www.ncbi.nlm.nih.gov/pubmed" TargetMode="External"/><Relationship Id="rId2353" Type="http://schemas.openxmlformats.org/officeDocument/2006/relationships/hyperlink" Target="http://www.ncbi.nlm.nih.gov/pubmed/?term=Ryan%20L%5Bauth%5D" TargetMode="External"/><Relationship Id="rId2560" Type="http://schemas.openxmlformats.org/officeDocument/2006/relationships/hyperlink" Target="http://translate.googleusercontent.com/translate_c?depth=1&amp;hl=es&amp;prev=/search%3Fq%3DPMID:%2B12547631%26biw%3D1366%26bih%3D624&amp;rurl=translate.google.com.ar&amp;sl=en&amp;u=http://www.ncbi.nlm.nih.gov/pubmed/12547631&amp;usg=ALkJrhgdTj2FTr_Mlf3mRglnT23NPNSafw" TargetMode="External"/><Relationship Id="rId3404"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Stuart%2520AA%255BAuthor%255D%26cauthor%3Dtrue%26cauthor_uid%3D16818259&amp;usg=ALkJrhiXfoo8Y5OnsigSehzyZB0ugg4bcg" TargetMode="External"/><Relationship Id="rId3611"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Brochard%2520P%255Bauth%255D&amp;usg=ALkJrhgoLXSKFnZvWvKaAsSx9VaHZFzxKw" TargetMode="External"/><Relationship Id="rId6767" Type="http://schemas.openxmlformats.org/officeDocument/2006/relationships/hyperlink" Target="http://translate.googleusercontent.com/translate_c?depth=1&amp;hl=es&amp;prev=/search%3Fq%3DPMID:24036433&amp;rurl=translate.google.com.ar&amp;sl=en&amp;u=http://www.ncbi.nlm.nih.gov/pubmed%3Fterm%3DMadeo%2520G%255BAuthor%255D%26cauthor%3Dtrue%26cauthor_uid%3D24036433&amp;usg=ALkJrhhjpsD_duK7gyBWNN5Y0zBD2FwwDg" TargetMode="External"/><Relationship Id="rId6974" Type="http://schemas.openxmlformats.org/officeDocument/2006/relationships/hyperlink" Target="http://translate.googleusercontent.com/translate_c?depth=1&amp;hl=es&amp;prev=/search%3Fq%3Dhttp://www.sciencedirect.com/science/article/pii/S0161813X12002501%26hl%3Des%26rlz%3D1R2SKPT_esAR406%26biw%3D2732%26bih%3D1136&amp;rurl=translate.google.com.ar&amp;sl=en&amp;u=http://www.sciencedirect.com/science/article/pii/S0161813X12002501&amp;usg=ALkJrhjCoJfbAKoE-x1ul8z1sCu6Z7zttA" TargetMode="External"/><Relationship Id="rId7818" Type="http://schemas.openxmlformats.org/officeDocument/2006/relationships/hyperlink" Target="http://translate.googleusercontent.com/translate_c?depth=1&amp;hl=es&amp;prev=/search%3Fq%3DDOI:%2B10.1002/jbt.21552%26biw%3D1366%26bih%3D667&amp;rurl=translate.google.com.ar&amp;sl=en&amp;u=http://www.ncbi.nlm.nih.gov/pubmed%3Fterm%3DLu%2520L%255BAuthor%255D%26cauthor%3Dtrue%26cauthor_uid%3D24599642&amp;usg=ALkJrhg-9ZxoxFTCbsS1L1pT74nu61ToFA" TargetMode="External"/><Relationship Id="rId9173" Type="http://schemas.openxmlformats.org/officeDocument/2006/relationships/hyperlink" Target="http://link.springer.com/journal/114" TargetMode="External"/><Relationship Id="rId9380" Type="http://schemas.openxmlformats.org/officeDocument/2006/relationships/hyperlink" Target="http://www.ncbi.nlm.nih.gov/pubmed/?term=Raine%20NE%5BAuthor%5D&amp;cauthor=true&amp;cauthor_uid=26568480" TargetMode="External"/><Relationship Id="rId118" Type="http://schemas.openxmlformats.org/officeDocument/2006/relationships/hyperlink" Target="http://www.sciencedirect.com/science/article/pii/0027510773902297" TargetMode="External"/><Relationship Id="rId325" Type="http://schemas.openxmlformats.org/officeDocument/2006/relationships/hyperlink" Target="http://link.springer.com/journal/128" TargetMode="External"/><Relationship Id="rId532" Type="http://schemas.openxmlformats.org/officeDocument/2006/relationships/hyperlink" Target="http://www.ncbi.nlm.nih.gov/pubmed?term=Braun%20HE%5BAuthor%5D&amp;cauthor=true&amp;cauthor_uid=7142560" TargetMode="External"/><Relationship Id="rId1162" Type="http://schemas.openxmlformats.org/officeDocument/2006/relationships/hyperlink" Target="http://www.springerlink.com/content/xq075j333733pw1n/" TargetMode="External"/><Relationship Id="rId2006"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11229120&amp;usg=ALkJrhiV143ndYXuFaVE75uBFtnD1e8rtg" TargetMode="External"/><Relationship Id="rId2213" Type="http://schemas.openxmlformats.org/officeDocument/2006/relationships/hyperlink" Target="http://www.ncbi.nlm.nih.gov/pubmed/?term=Spencer%20PS%5BAuthor%5D&amp;cauthor=true&amp;cauthor_uid=11373050" TargetMode="External"/><Relationship Id="rId2420" Type="http://schemas.openxmlformats.org/officeDocument/2006/relationships/hyperlink" Target="http://www.ncbi.nlm.nih.gov/pubmed/?term=MacIntosh%20DL%5Bauth%5D" TargetMode="External"/><Relationship Id="rId5369"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48008398_Mark_E_Hodson/&amp;usg=ALkJrhgn08Gc6Cz4IhleNEppkqSXx7iXCA" TargetMode="External"/><Relationship Id="rId5576" Type="http://schemas.openxmlformats.org/officeDocument/2006/relationships/hyperlink" Target="http://www.ncbi.nlm.nih.gov/pubmed/?term=Monfort%20C%5BAuthor%5D&amp;cauthor=true&amp;cauthor_uid=21367690" TargetMode="External"/><Relationship Id="rId5783" Type="http://schemas.openxmlformats.org/officeDocument/2006/relationships/hyperlink" Target="http://link.springer.com/journal/128" TargetMode="External"/><Relationship Id="rId6627" Type="http://schemas.openxmlformats.org/officeDocument/2006/relationships/hyperlink" Target="http://www.sciencedirect.com/science/article/pii/S1383571811003342" TargetMode="External"/><Relationship Id="rId9033" Type="http://schemas.openxmlformats.org/officeDocument/2006/relationships/hyperlink" Target="http://link.springer.com/journal/11356" TargetMode="External"/><Relationship Id="rId9240" Type="http://schemas.openxmlformats.org/officeDocument/2006/relationships/hyperlink" Target="http://link.springer.com/search?facet-author=%22Todd+W.+Anderson%22" TargetMode="External"/><Relationship Id="rId1022" Type="http://schemas.openxmlformats.org/officeDocument/2006/relationships/hyperlink" Target="http://www.ncbi.nlm.nih.gov/pubmed?term=Clegg%20BS%5BAuthor%5D&amp;cauthor=true&amp;cauthor_uid=2353833" TargetMode="External"/><Relationship Id="rId4178"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Troiano%2520J%255BAuthor%255D%26cauthor%3Dtrue%26cauthor_uid%3D18418954&amp;usg=ALkJrhhZDIJY7fWwlq5bMthNzXWH3O1v4A" TargetMode="External"/><Relationship Id="rId4385" Type="http://schemas.openxmlformats.org/officeDocument/2006/relationships/hyperlink" Target="http://www.ncbi.nlm.nih.gov/pubmed?term=%22Prapamontol%20T%22%5BAuthor%5D" TargetMode="External"/><Relationship Id="rId4592" Type="http://schemas.openxmlformats.org/officeDocument/2006/relationships/hyperlink" Target="http://www.ncbi.nlm.nih.gov/pubmed/?term=Bertoni+Gebara+A." TargetMode="External"/><Relationship Id="rId5229" Type="http://schemas.openxmlformats.org/officeDocument/2006/relationships/hyperlink" Target="http://link.springer.com/search?facet-author=%22Stefan+Bertilsson%22" TargetMode="External"/><Relationship Id="rId5436"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Muir%2520D%255BAuthor%255D%26cauthor%3Dtrue%26cauthor_uid%3D19939436&amp;usg=ALkJrhjlWZvarM9eKPu5FDkhyclnXh58Hw" TargetMode="External"/><Relationship Id="rId5990"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Kumar%2520V%2522%255BAuthor%255D&amp;usg=ALkJrhj_8jWZtsERgI-ZFnVDMW8tS0dcSg" TargetMode="External"/><Relationship Id="rId6834" Type="http://schemas.openxmlformats.org/officeDocument/2006/relationships/hyperlink" Target="http://translate.googleusercontent.com/translate_c?depth=1&amp;hl=es&amp;prev=/search%3Fq%3DToxicology%2B2013,%2B307:35%25E2%2580%259341.%26biw%3D1366%26bih%3D624&amp;rurl=translate.google.com.ar&amp;sl=en&amp;u=http://www.ncbi.nlm.nih.gov/pubmed%3Fterm%3DBollati%2520V%255BAuthor%255D%26cauthor%3Dtrue%26cauthor_uid%3D23380243&amp;usg=ALkJrhjMDIsUqcRza2viBvKF4fU6bc0eSg" TargetMode="External"/><Relationship Id="rId9100" Type="http://schemas.openxmlformats.org/officeDocument/2006/relationships/hyperlink" Target="http://link.springer.com/journal/11356" TargetMode="External"/><Relationship Id="rId1979" Type="http://schemas.openxmlformats.org/officeDocument/2006/relationships/hyperlink" Target="http://www.ncbi.nlm.nih.gov/pubmed?term=Quijano%20R.2000.Int.%20J.%20Occup.%20Environmental%20Health%206(4)%3A312-7" TargetMode="External"/><Relationship Id="rId3194" Type="http://schemas.openxmlformats.org/officeDocument/2006/relationships/hyperlink" Target="http://www.ncbi.nlm.nih.gov/pubmed?term=%22Hazelton%20JL%22%5BAuthor%5D" TargetMode="External"/><Relationship Id="rId4038" Type="http://schemas.openxmlformats.org/officeDocument/2006/relationships/hyperlink" Target="http://translate.googleusercontent.com/translate_c?depth=1&amp;hl=es&amp;prev=/search%3Fq%3DPMID:%2B18414644%26biw%3D1366%26bih%3D667&amp;rurl=translate.google.com.ar&amp;sl=en&amp;u=http://www.ncbi.nlm.nih.gov/pubmed%3Fterm%3DBudtz-J%25C3%25B8rgensen%2520E%255BAuthor%255D%26cauthor%3Dtrue%26cauthor_uid%3D18414644&amp;usg=ALkJrhh9N4SoEjxhqo_yeIHdwlTBp5SD3g" TargetMode="External"/><Relationship Id="rId4245"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Cnattingius%2520S%255BAuthor%255D%26cauthor%3Dtrue%26cauthor_uid%3D19055819&amp;usg=ALkJrhgPbB9VgNJ6V9JVfuIPhjzmVEy2Vg" TargetMode="External"/><Relationship Id="rId5643" Type="http://schemas.openxmlformats.org/officeDocument/2006/relationships/hyperlink" Target="http://www.ncbi.nlm.nih.gov/pubmed?term=%22Clair%20E%22%5BAuthor%5D" TargetMode="External"/><Relationship Id="rId5850" Type="http://schemas.openxmlformats.org/officeDocument/2006/relationships/hyperlink" Target="http://www.ncbi.nlm.nih.gov/pubmed?term=Fitsanakis%20VA%5BAuthor%5D&amp;cauthor=true&amp;cauthor_uid=21376751" TargetMode="External"/><Relationship Id="rId6901"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Ngangom%2BNganbi%2BDevi%2522&amp;usg=ALkJrhg83mIFIwVnh1OgMe5AXyTvhH-ciA" TargetMode="External"/><Relationship Id="rId8799" Type="http://schemas.openxmlformats.org/officeDocument/2006/relationships/hyperlink" Target="javascript:void(0);" TargetMode="External"/><Relationship Id="rId1839" Type="http://schemas.openxmlformats.org/officeDocument/2006/relationships/hyperlink" Target="http://www.ncbi.nlm.nih.gov/pmc/journals/253/" TargetMode="External"/><Relationship Id="rId3054" Type="http://schemas.openxmlformats.org/officeDocument/2006/relationships/hyperlink" Target="http://translate.googleusercontent.com/translate_c?hl=es&amp;prev=/search%3Fq%3DAm%2BJ%2BEpidemiol.%2B2005%2BDec%2B1%253B162(11):1070-9.%2BEpub%2B2005%2BOct%2B19.%26hl%3Des%26rlz%3D1R2SKPT_esAR406%26biw%3D1366%26bih%3D568%26site%3Dwebhp%26prmd%3Dimvns&amp;rurl=translate.google.com.ar&amp;sl=en&amp;u=http://www.ncbi.nlm.nih.gov/pubmed/16236997&amp;usg=ALkJrhhJST2xd4jd7t_-MQLQJDu3JYU7Cw" TargetMode="External"/><Relationship Id="rId4452" Type="http://schemas.openxmlformats.org/officeDocument/2006/relationships/hyperlink" Target="http://www.ncbi.nlm.nih.gov/pubmed?term=Capel%20PD%5BAuthor%5D&amp;cauthor=true&amp;cauthor_uid=18453431" TargetMode="External"/><Relationship Id="rId5503" Type="http://schemas.openxmlformats.org/officeDocument/2006/relationships/hyperlink" Target="http://www.dl.begellhouse.com/journals/38cb2223012b73f2,21d65b4969ba91fb.html" TargetMode="External"/><Relationship Id="rId5710"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Oliveira%2520CA%255BAuthor%255D%26cauthor%3Dtrue%26cauthor_uid%3D21419222&amp;usg=ALkJrhiNr_YjDAYYTlF6wCYYUuV88rNoAA" TargetMode="External"/><Relationship Id="rId8659" Type="http://schemas.openxmlformats.org/officeDocument/2006/relationships/hyperlink" Target="http://www.ncbi.nlm.nih.gov/pubmed/?term=Balaguer%20P%5BAuthor%5D&amp;cauthor=true&amp;cauthor_uid=26333997" TargetMode="External"/><Relationship Id="rId8866" Type="http://schemas.openxmlformats.org/officeDocument/2006/relationships/hyperlink" Target="http://www.sciencedirect.com/science/article/pii/S0300483X1400239X" TargetMode="External"/><Relationship Id="rId9917" Type="http://schemas.openxmlformats.org/officeDocument/2006/relationships/hyperlink" Target="http://www.sciencedirect.com/science/article/pii/S004565351530093X" TargetMode="External"/><Relationship Id="rId182" Type="http://schemas.openxmlformats.org/officeDocument/2006/relationships/hyperlink" Target="http://translate.googleusercontent.com/translate_c?depth=1&amp;hl=es&amp;prev=/search%3Fq%3DDOI:%2B10.1016/0041-008X(76)90073-9%26biw%3D1366%26bih%3D667&amp;rurl=translate.google.com.ar&amp;sl=en&amp;u=http://www.researchgate.net/researcher/31224771_M_Olgaard&amp;usg=ALkJrhjL4wVXmJ8mFttTuD0ZDyQCZC81sQ" TargetMode="External"/><Relationship Id="rId1906" Type="http://schemas.openxmlformats.org/officeDocument/2006/relationships/hyperlink" Target="http://www.ncbi.nlm.nih.gov/pubmed/?term=Slotkin%20TA%5BAuthor%5D&amp;cauthor=true&amp;cauthor_uid=10876031" TargetMode="External"/><Relationship Id="rId3261"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Eskenazi%2520B%2522%255BAuthor%255D&amp;usg=ALkJrhj2qf_MWkKnlC69uHA7_wym6xNI9A" TargetMode="External"/><Relationship Id="rId4105" Type="http://schemas.openxmlformats.org/officeDocument/2006/relationships/hyperlink" Target="http://molehr.oxfordjournals.org/search?author1=M.+Olovsson&amp;sortspec=date&amp;submit=Submit" TargetMode="External"/><Relationship Id="rId4312" Type="http://schemas.openxmlformats.org/officeDocument/2006/relationships/hyperlink" Target="http://translate.googleusercontent.com/translate_c?depth=1&amp;hl=es&amp;prev=/search%3Fq%3DPMID:%2B19057706%26biw%3D1366%26bih%3D667&amp;rurl=translate.google.com.ar&amp;sl=en&amp;u=http://www.ncbi.nlm.nih.gov/pubmed%3Fterm%3DHamlin%2520HJ%255BAuthor%255D%26cauthor%3Dtrue%26cauthor_uid%3D19057706&amp;usg=ALkJrhi8je_AVvhabtWnI5UGUPMwBg3_Lg" TargetMode="External"/><Relationship Id="rId7468" Type="http://schemas.openxmlformats.org/officeDocument/2006/relationships/hyperlink" Target="http://link.springer.com/search?facet-author=%22AnhDuyen+Bui%22" TargetMode="External"/><Relationship Id="rId7675" Type="http://schemas.openxmlformats.org/officeDocument/2006/relationships/hyperlink" Target="http://www.ncbi.nlm.nih.gov/pubmed?term=Rhodes%20SL%5BAuthor%5D&amp;cauthor=true&amp;cauthor_uid=24491970" TargetMode="External"/><Relationship Id="rId7882" Type="http://schemas.openxmlformats.org/officeDocument/2006/relationships/hyperlink" Target="http://www.sciencedirect.com/science/article/pii/S0147651313004703" TargetMode="External"/><Relationship Id="rId8519" Type="http://schemas.openxmlformats.org/officeDocument/2006/relationships/hyperlink" Target="http://www.tandfonline.com/author/Miller%2C+P" TargetMode="External"/><Relationship Id="rId8726" Type="http://schemas.openxmlformats.org/officeDocument/2006/relationships/hyperlink" Target="http://link.springer.com/search?facet-creator=%22Fadwa+Neffati%22" TargetMode="External"/><Relationship Id="rId8933" Type="http://schemas.openxmlformats.org/officeDocument/2006/relationships/hyperlink" Target="http://www.sciencedirect.com/science/article/pii/S0013935115000249" TargetMode="External"/><Relationship Id="rId2070" Type="http://schemas.openxmlformats.org/officeDocument/2006/relationships/hyperlink" Target="http://translate.googleusercontent.com/translate_c?depth=1&amp;ei=wJZdUePtE4WI9QSe64GQCQ&amp;hl=es&amp;prev=/search%3Fq%3DEarly%2BHum%2BDev.%2B2001%2BNov%253B65%2BSuppl:S173-82.%26hl%3Des%26rlz%3D1C2DVCL_enAR382%26biw%3D1366%26bih%3D640&amp;rurl=translate.google.com.ar&amp;sl=en&amp;u=http://www.ncbi.nlm.nih.gov/pubmed%3Fterm%3DOlea%2520N%255BAuthor%255D%26cauthor%3Dtrue%26cauthor_uid%3D11755049&amp;usg=ALkJrhhVLVUTYc0MKIZQcQT48GganlQtFw" TargetMode="External"/><Relationship Id="rId3121" Type="http://schemas.openxmlformats.org/officeDocument/2006/relationships/hyperlink" Target="http://translate.googleusercontent.com/translate_c?hl=es&amp;prev=/search%3Fq%3DEast%2BAfr%2BMed%2BJ.%2B2005%2BAug%253B82(8):427-32.%26hl%3Des%26rlz%3D1W1GGLL_es%26biw%3D1291%26bih%3D598%26prmd%3Dimvns&amp;rurl=translate.google.com.ar&amp;sl=en&amp;u=http://www.ncbi.nlm.nih.gov/pubmed/16261921&amp;usg=ALkJrhhxukOlW3IPFYsgCBttDHgbXchouw" TargetMode="External"/><Relationship Id="rId6277"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Christine%2BGarron&amp;usg=ALkJrhi4RKYkIF4JZ5EXSPtH7bDgyUgs0g" TargetMode="External"/><Relationship Id="rId6484"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7691674_Steeve_Gress/&amp;usg=ALkJrhgV-8dim8PXH_nIMAOAem2r5J-NGg" TargetMode="External"/><Relationship Id="rId6691" Type="http://schemas.openxmlformats.org/officeDocument/2006/relationships/hyperlink" Target="http://www.sciencedirect.com/science/article/pii/S0147651312003958" TargetMode="External"/><Relationship Id="rId7328" Type="http://schemas.openxmlformats.org/officeDocument/2006/relationships/hyperlink" Target="http://www.ncbi.nlm.nih.gov/pubmed?term=Ambali%20SF%5BAuthor%5D&amp;cauthor=true&amp;cauthor_uid=25067936" TargetMode="External"/><Relationship Id="rId7535" Type="http://schemas.openxmlformats.org/officeDocument/2006/relationships/hyperlink" Target="http://www.ncbi.nlm.nih.gov/pubmed?term=Hoppin%20JA%5BAuthor%5D&amp;cauthor=true&amp;cauthor_uid=24906048" TargetMode="External"/><Relationship Id="rId7742" Type="http://schemas.openxmlformats.org/officeDocument/2006/relationships/hyperlink" Target="http://www.ncbi.nlm.nih.gov/pubmed?term=P%C3%A1ez%20M%5BAuthor%5D&amp;cauthor=true&amp;cauthor_uid=24455979" TargetMode="External"/><Relationship Id="rId999" Type="http://schemas.openxmlformats.org/officeDocument/2006/relationships/hyperlink" Target="http://link.springer.com/search?facet-author=%22Suzanne+J.+Hamburger%22" TargetMode="External"/><Relationship Id="rId2887" Type="http://schemas.openxmlformats.org/officeDocument/2006/relationships/hyperlink" Target="http://www.ncbi.nlm.nih.gov/pubmed?term=Ahuja%20LR%5BAuthor%5D&amp;cauthor=true&amp;cauthor_uid=15025239" TargetMode="External"/><Relationship Id="rId5086" Type="http://schemas.openxmlformats.org/officeDocument/2006/relationships/hyperlink" Target="http://www.sciencedirect.com/science/article/pii/S0892036209001548" TargetMode="External"/><Relationship Id="rId5293"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20353703&amp;usg=ALkJrhjhygejmMF7VM-0NhOhJVBtsbCGCg" TargetMode="External"/><Relationship Id="rId6137" Type="http://schemas.openxmlformats.org/officeDocument/2006/relationships/hyperlink" Target="http://www.sciencedirect.com/science/article/pii/S0045653512004638" TargetMode="External"/><Relationship Id="rId6344" Type="http://schemas.openxmlformats.org/officeDocument/2006/relationships/hyperlink" Target="http://www.ncbi.nlm.nih.gov/pubmed?term=Heger%20W%5BAuthor%5D&amp;cauthor=true&amp;cauthor_uid=20128903" TargetMode="External"/><Relationship Id="rId6551" Type="http://schemas.openxmlformats.org/officeDocument/2006/relationships/hyperlink" Target="http://www.tandfonline.com/loi/vaeh20?open=67" TargetMode="External"/><Relationship Id="rId7602" Type="http://schemas.openxmlformats.org/officeDocument/2006/relationships/hyperlink" Target="http://translate.googleusercontent.com/translate_c?depth=1&amp;hl=es&amp;prev=/search%3Fq%3DPMID:%2B24636977%26biw%3D1366%26bih%3D667&amp;rurl=translate.google.com.ar&amp;sl=en&amp;u=http://www.ncbi.nlm.nih.gov/pubmed%3Fterm%3DDomingues%2520JT%255BAuthor%255D%26cauthor%3Dtrue%26cauthor_uid%3D24636977&amp;usg=ALkJrhi1Wi8pKdzRlnC47axIcOrm5QyESA" TargetMode="External"/><Relationship Id="rId859" Type="http://schemas.openxmlformats.org/officeDocument/2006/relationships/hyperlink" Target="http://translate.googleusercontent.com/translate_c?depth=1&amp;hl=es&amp;prev=/search%3Fq%3DChakravarty,%2BP%2B%2526%2Band%2BS.%2BS.%2BSidhu.%2B(1987).%2BEffect%2Bof%2Bglyphosate,%2Bhexazinone%2Band%2Btriclopyr%2Bon%2Bin%2Bvitro%2Bgrowth%2Bof%2Bfive%2Bspecies%2Bof%2Bectomycorrhizal%2Bfungi%2B.%2BEur.%2BJ.%2BFor.%2BPath.%2B17:204-210%26hl%3Des%26noj%3D1&amp;rurl=translate.google.com.ar&amp;sl=en&amp;u=http://link.springer.com/search%3Ffacet-author%3D%2522D.%2BEstok%2522&amp;usg=ALkJrhig93oJTKNuE2O2FJekVh3kMLtq8A" TargetMode="External"/><Relationship Id="rId1489" Type="http://schemas.openxmlformats.org/officeDocument/2006/relationships/hyperlink" Target="http://www.sciencedirect.com/science/article/pii/009130579500088E" TargetMode="External"/><Relationship Id="rId1696" Type="http://schemas.openxmlformats.org/officeDocument/2006/relationships/hyperlink" Target="http://www.ncbi.nlm.nih.gov/pubmed?term=%22Huet-Hudson%20YM%22%5BAuthor%5D" TargetMode="External"/><Relationship Id="rId3938"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17956218&amp;usg=ALkJrhjImj_4iPgsWKom8SHcIJZtyS79OQ" TargetMode="External"/><Relationship Id="rId5153" Type="http://schemas.openxmlformats.org/officeDocument/2006/relationships/hyperlink" Target="http://link.springer.com/journal/10646" TargetMode="External"/><Relationship Id="rId5360" Type="http://schemas.openxmlformats.org/officeDocument/2006/relationships/hyperlink" Target="http://translate.googleusercontent.com/translate_c?depth=1&amp;hl=es&amp;prev=/search%3Fq%3DPMID:%2B20697628%26rlz%3D1C1KMZB_enAR571AR571%26espv%3D2%26biw%3D1366%26bih%3D628&amp;rurl=translate.google.com.ar&amp;sl=en&amp;u=http://www.ncbi.nlm.nih.gov/pubmed%3Fterm%3DLee%2520SC%255BAuthor%255D%26cauthor%3Dtrue%26cauthor_uid%3D20697628&amp;usg=ALkJrhhZNuhPozikAiB13HA5MWJT9wLxSw" TargetMode="External"/><Relationship Id="rId6204" Type="http://schemas.openxmlformats.org/officeDocument/2006/relationships/hyperlink" Target="http://www.sciencedirect.com/science/article/pii/S0890623811003996" TargetMode="External"/><Relationship Id="rId6411" Type="http://schemas.openxmlformats.org/officeDocument/2006/relationships/hyperlink" Target="http://www.springerlink.com/content/?Author=Maria+Eisenbauer" TargetMode="External"/><Relationship Id="rId9567" Type="http://schemas.openxmlformats.org/officeDocument/2006/relationships/hyperlink" Target="http://link.springer.com/journal/11356/22/12/page/1" TargetMode="External"/><Relationship Id="rId1349" Type="http://schemas.openxmlformats.org/officeDocument/2006/relationships/hyperlink" Target="http://www.ncbi.nlm.nih.gov/pubmed?term=Kang%20HK%5BAuthor%5D&amp;cauthor=true&amp;cauthor_uid=8205269" TargetMode="External"/><Relationship Id="rId2747" Type="http://schemas.openxmlformats.org/officeDocument/2006/relationships/hyperlink" Target="http://www.ncbi.nlm.nih.gov/pubmed?term=%22Aldridge%20JE%22%5BAuthor%5D" TargetMode="External"/><Relationship Id="rId2954" Type="http://schemas.openxmlformats.org/officeDocument/2006/relationships/hyperlink" Target="http://translate.googleusercontent.com/translate_c?depth=1&amp;hl=es&amp;prev=/search%3Fq%3DPMID:%2B15198722%26biw%3D1366%26bih%3D624&amp;rurl=translate.google.com.ar&amp;sl=en&amp;u=http://www.ncbi.nlm.nih.gov/pubmed%3Fterm%3DKobae%2520H%255BAuthor%255D%26cauthor%3Dtrue%26cauthor_uid%3D15198722&amp;usg=ALkJrhhzenzR2mwMIOXsiGeOnSkYce9aBQ" TargetMode="External"/><Relationship Id="rId5013" Type="http://schemas.openxmlformats.org/officeDocument/2006/relationships/hyperlink" Target="http://www.ncbi.nlm.nih.gov/pubmed/?term=Verhulst%20SL%5Bauth%5D" TargetMode="External"/><Relationship Id="rId5220" Type="http://schemas.openxmlformats.org/officeDocument/2006/relationships/hyperlink" Target="http://translate.googleusercontent.com/translate_c?hl=es&amp;prev=/search%3Fq%3DJ%2BKorean%2BMed%2BSci%2B%253B%2B2010%2BDec%253B25(Suppl):S112-8%2B.%26hl%3Des%26rlz%3D1W1GGLL_es%26biw%3D1350%26bih%3D552%26prmd%3Dimvns&amp;rurl=translate.google.com.ar&amp;sl=en&amp;u=http://www.ncbi.nlm.nih.gov/pubmed/21258583&amp;usg=ALkJrhj0yst-dlLgCpL0B2DM6KN53BHXGg" TargetMode="External"/><Relationship Id="rId8169" Type="http://schemas.openxmlformats.org/officeDocument/2006/relationships/hyperlink" Target="http://www.ncbi.nlm.nih.gov/pubmed/25079171" TargetMode="External"/><Relationship Id="rId8376" Type="http://schemas.openxmlformats.org/officeDocument/2006/relationships/hyperlink" Target="http://link.springer.com/journal/11356/22/13/page/1" TargetMode="External"/><Relationship Id="rId9774" Type="http://schemas.openxmlformats.org/officeDocument/2006/relationships/hyperlink" Target="http://www.ncbi.nlm.nih.gov/pubmed/?term=Juneau%20P%5BAuthor%5D&amp;cauthor=true&amp;cauthor_uid=27155486" TargetMode="External"/><Relationship Id="rId9981" Type="http://schemas.openxmlformats.org/officeDocument/2006/relationships/hyperlink" Target="http://www.ncbi.nlm.nih.gov/pubmed/?term=Kensinger%20BJ%5BAuthor%5D&amp;cauthor=true&amp;cauthor_uid=27219502" TargetMode="External"/><Relationship Id="rId719" Type="http://schemas.openxmlformats.org/officeDocument/2006/relationships/hyperlink" Target="http://link.springer.com/search?facet-author=%22Richard+H.+Eckerlin%22" TargetMode="External"/><Relationship Id="rId926" Type="http://schemas.openxmlformats.org/officeDocument/2006/relationships/hyperlink" Target="http://link.springer.com/search?facet-author=%22R.+J.+Kremer%22" TargetMode="External"/><Relationship Id="rId1556" Type="http://schemas.openxmlformats.org/officeDocument/2006/relationships/hyperlink" Target="http://translate.googleusercontent.com/translate_c?hl=es&amp;prev=/search%3Fq%3DBull%2BEnviron%2BContam%2BToxicol.%2B1996%2BFeb%253B%2B56%2B(2)%2B:295-302.%26hl%3Des%26rlz%3D1W1GGLL_es%26biw%3D1282%26bih%3D552%26prmd%3Dimvns&amp;rurl=translate.google.com.ar&amp;sl=en&amp;u=http://www.ncbi.nlm.nih.gov/pubmed%3Fterm%3DElezov%25C3%25ADc%2520I%255BAuthor%255D%26cauthor%3Dtrue%26cauthor_uid%3D8720103&amp;usg=ALkJrhjhGoT0JCO85mlgCdSiHypIcWY2sg" TargetMode="External"/><Relationship Id="rId1763"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Batini%25C4%2587%2520D%2522%255BAuthor%255D&amp;usg=ALkJrhiLRHBs6UosAdEm44QhdHkogDE9AQ" TargetMode="External"/><Relationship Id="rId1970"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Heederik%2520D%255BAuthor%255D%26cauthor%3Dtrue%26cauthor_uid%3D10810102&amp;usg=ALkJrhha8-A0c3_BoWmvH4q7_diSazikQQ" TargetMode="External"/><Relationship Id="rId2607" Type="http://schemas.openxmlformats.org/officeDocument/2006/relationships/hyperlink" Target="http://www.ncbi.nlm.nih.gov/pubmed/?term=Granby%20K%5BAuthor%5D&amp;cauthor=true&amp;cauthor_uid=13129785" TargetMode="External"/><Relationship Id="rId2814"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Dewan%2520A%255BAuthor%255D%26cauthor%3Dtrue%26cauthor_uid%3D15461244&amp;usg=ALkJrhgMy6LUJ7C-Y5pAuvVo4hEkk0N5sg" TargetMode="External"/><Relationship Id="rId7185" Type="http://schemas.openxmlformats.org/officeDocument/2006/relationships/hyperlink" Target="http://www.sciencedirect.com/science/article/pii/S0378427412013859" TargetMode="External"/><Relationship Id="rId8029" Type="http://schemas.openxmlformats.org/officeDocument/2006/relationships/hyperlink" Target="http://www.sciencedirect.com/science/article/pii/S0013935114003119" TargetMode="External"/><Relationship Id="rId8583" Type="http://schemas.openxmlformats.org/officeDocument/2006/relationships/hyperlink" Target="http://link.springer.com/search?facet-creator=%22Maria+Aparecida+Marin-Morales%22" TargetMode="External"/><Relationship Id="rId8790" Type="http://schemas.openxmlformats.org/officeDocument/2006/relationships/hyperlink" Target="http://pubs.rsc.org/en/results?searchtext=Author%3AYan-Bo%20Li" TargetMode="External"/><Relationship Id="rId9427" Type="http://schemas.openxmlformats.org/officeDocument/2006/relationships/hyperlink" Target="http://press.endocrine.org/action/doSearch?text1=Domingues%2C+V&amp;field1=Contrib" TargetMode="External"/><Relationship Id="rId9634" Type="http://schemas.openxmlformats.org/officeDocument/2006/relationships/hyperlink" Target="http://www.sciencedirect.com/science/article/pii/S0045653515301399" TargetMode="External"/><Relationship Id="rId9841" Type="http://schemas.openxmlformats.org/officeDocument/2006/relationships/hyperlink" Target="http://press.endocrine.org/action/doSearch?text1=Sathyanarayana%2C+Sheela&amp;field1=Contrib" TargetMode="External"/><Relationship Id="rId10099" Type="http://schemas.openxmlformats.org/officeDocument/2006/relationships/hyperlink" Target="http://www.ncbi.nlm.nih.gov/pubmed/?term=Rantin%20FT%5BAuthor%5D&amp;cauthor=true&amp;cauthor_uid=27160633" TargetMode="External"/><Relationship Id="rId55" Type="http://schemas.openxmlformats.org/officeDocument/2006/relationships/hyperlink" Target="http://www.ncbi.nlm.nih.gov/pubmed?term=Fletchall%20OH%5BAuthor%5D&amp;cauthor=true&amp;cauthor_uid=5489541" TargetMode="External"/><Relationship Id="rId1209"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Coggon%2520D%2522%255BAuthor%255D&amp;usg=ALkJrhgxjZpLoJ_zvRFK9wI0HBodSoRQdw" TargetMode="External"/><Relationship Id="rId141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Jenkins%2520B%255BAuthor%255D%26cauthor%3Dtrue%26cauthor_uid%3D8572722&amp;usg=ALkJrhiJE5NG2jYFQ4RBCL0_3xBJTS7TMg" TargetMode="External"/><Relationship Id="rId1623" Type="http://schemas.openxmlformats.org/officeDocument/2006/relationships/hyperlink" Target="http://www.ncbi.nlm.nih.gov/pubmed?term=%22Ralph%20S%22%5BAuthor%5D" TargetMode="External"/><Relationship Id="rId1830" Type="http://schemas.openxmlformats.org/officeDocument/2006/relationships/hyperlink" Target="http://www.ncbi.nlm.nih.gov/pubmed?term=%22Slotkin%20TA%22%5BAuthor%5D" TargetMode="External"/><Relationship Id="rId4779" Type="http://schemas.openxmlformats.org/officeDocument/2006/relationships/hyperlink" Target="http://translate.googleusercontent.com/translate_c?depth=1&amp;hl=es&amp;prev=/search%3Fq%3DPMID:%2B19778091%26biw%3D1366%26bih%3D667&amp;rurl=translate.google.com.ar&amp;sl=en&amp;u=http://www.ncbi.nlm.nih.gov/pubmed%3Fterm%3DLasserre%2520JP%255BAuthor%255D%26cauthor%3Dtrue%26cauthor_uid%3D19778091&amp;usg=ALkJrhhNqV3zTgm3yAAA0qdAmepgJfgfjA" TargetMode="External"/><Relationship Id="rId4986" Type="http://schemas.openxmlformats.org/officeDocument/2006/relationships/hyperlink" Target="http://www.ncbi.nlm.nih.gov/pubmed/?term=Ross%20GW%5BAuthor%5D&amp;cauthor=true&amp;cauthor_uid=19752299" TargetMode="External"/><Relationship Id="rId7392" Type="http://schemas.openxmlformats.org/officeDocument/2006/relationships/hyperlink" Target="http://translate.googleusercontent.com/translate_c?depth=1&amp;hl=es&amp;prev=/search%3Fq%3DJournal%2B%2BEcotoxicology%2BEnvironmental.%2B2008%2B(9)19%26hl%3Des%26rlz%3D1R2SKPT_esAR406%26biw%3D1366%26bih%3D568%26site%3Dwebhp&amp;rurl=translate.google.com.ar&amp;sl=en&amp;u=http://www.sciencedirect.com/science/journal/01476513/94/supp/C&amp;usg=ALkJrhjipF63u2V8fB5HoEQurOK7Qqe-Lg" TargetMode="External"/><Relationship Id="rId8236" Type="http://schemas.openxmlformats.org/officeDocument/2006/relationships/hyperlink" Target="http://translate.googleusercontent.com/translate_c?depth=1&amp;hl=es&amp;prev=/search%3Fq%3DDOI:%2B10.1016/j.envpol.2014.05.007%26biw%3D1366%26bih%3D624&amp;rurl=translate.google.com.ar&amp;sl=en&amp;u=http://www.ncbi.nlm.nih.gov/pubmed%3Fterm%3DVan%2520Meter%2520RJ%255BAuthor%255D%26cauthor%3Dtrue%26cauthor_uid%3D25063914&amp;usg=ALkJrhikCjKcpF6D9GvOy95olLYsYGV5uA" TargetMode="External"/><Relationship Id="rId8443" Type="http://schemas.openxmlformats.org/officeDocument/2006/relationships/hyperlink" Target="http://link.springer.com/journal/11356" TargetMode="External"/><Relationship Id="rId8650" Type="http://schemas.openxmlformats.org/officeDocument/2006/relationships/hyperlink" Target="http://www.ncbi.nlm.nih.gov/pubmed/?term=Gerbal-Chaloin%20S%5BAuthor%5D&amp;cauthor=true&amp;cauthor_uid=26333997" TargetMode="External"/><Relationship Id="rId9701" Type="http://schemas.openxmlformats.org/officeDocument/2006/relationships/hyperlink" Target="http://www.sciencedirect.com/science/article/pii/S0161813X16301036" TargetMode="External"/><Relationship Id="rId10166" Type="http://schemas.openxmlformats.org/officeDocument/2006/relationships/hyperlink" Target="http://www.ncbi.nlm.nih.gov/pubmed/?term=Pettis%20JS%5BAuthor%5D&amp;cauthor=true&amp;cauthor_uid=27628343" TargetMode="External"/><Relationship Id="rId3588"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Perera%2520FP%2522%255BAuthor%255D&amp;usg=ALkJrhjDh-kfqW-Is7XLg3KhuGvATW9wAw" TargetMode="External"/><Relationship Id="rId3795" Type="http://schemas.openxmlformats.org/officeDocument/2006/relationships/hyperlink" Target="http://translate.googleusercontent.com/translate_c?hl=es&amp;prev=/search%3Fq%3DEpidemiology.%2B2007%2BMay%253B18(3):312-20.%26hl%3Des%26rlz%3D1W1GGLL_es%26prmd%3Dimvns&amp;rurl=translate.google.com.ar&amp;sl=en&amp;u=http://www.ncbi.nlm.nih.gov/pubmed/17435439&amp;usg=ALkJrhifSTVsCxgTelA3om_nwgunPgtnrw" TargetMode="External"/><Relationship Id="rId4639"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18931618&amp;usg=ALkJrhh14ioyQGxJUflhoU2rVSefbgyxfA" TargetMode="External"/><Relationship Id="rId4846" Type="http://schemas.openxmlformats.org/officeDocument/2006/relationships/hyperlink" Target="http://translate.googleusercontent.com/translate_c?depth=1&amp;hl=es&amp;prev=/search%3Fq%3DOstrea%2BE.%2BEnvironmental%2BResearch%2B2008,106(2):277-283%26hl%3Des%26rlz%3D1R2SKPT_esAR406%26biw%3D1366%26bih%3D568&amp;rurl=translate.google.com.ar&amp;sl=en&amp;u=http://www.ncbi.nlm.nih.gov/pubmed/%3Fterm%3DBielawski%2520DM%255Bauth%255D&amp;usg=ALkJrhhfbdzPeD_cjC-amIQAZVkybj83SA" TargetMode="External"/><Relationship Id="rId7045" Type="http://schemas.openxmlformats.org/officeDocument/2006/relationships/hyperlink" Target="http://www.ncbi.nlm.nih.gov/pubmed/23584031" TargetMode="External"/><Relationship Id="rId7252" Type="http://schemas.openxmlformats.org/officeDocument/2006/relationships/hyperlink" Target="http://translate.googleusercontent.com/translate_c?depth=1&amp;hl=es&amp;prev=/search%3Fq%3Dhttp://www.sciencedirect.com/science/article/pii/S0161813X12002550%26hl%3Des%26rlz%3D1W1GGLL_es%26biw%3D2732%26bih%3D1136&amp;rurl=translate.google.com.ar&amp;sl=en&amp;u=http://www.sciencedirect.com/science/article/pii/S0161813X12002550&amp;usg=ALkJrhhAXEn-z-2Tmork4g6MwFYdeF0SRQ" TargetMode="External"/><Relationship Id="rId8303"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Huang%2520Y%255Bauth%255D&amp;usg=ALkJrhhbO81RG2fz0EPxV8zFtv_j2jPmBg" TargetMode="External"/><Relationship Id="rId8510" Type="http://schemas.openxmlformats.org/officeDocument/2006/relationships/hyperlink" Target="http://www.ncbi.nlm.nih.gov/pubmed/?term=Hua%20J%5BAuthor%5D&amp;cauthor=true&amp;cauthor_uid=26181492" TargetMode="External"/><Relationship Id="rId10026" Type="http://schemas.openxmlformats.org/officeDocument/2006/relationships/hyperlink" Target="http://www.ncbi.nlm.nih.gov/pubmed/?term=Gawarammana%20I%5BAuthor%5D&amp;cauthor=true&amp;cauthor_uid=27288352" TargetMode="External"/><Relationship Id="rId10233" Type="http://schemas.openxmlformats.org/officeDocument/2006/relationships/hyperlink" Target="http://www.ncbi.nlm.nih.gov/pubmed/?term=Nam%20K%5BAuthor%5D&amp;cauthor=true&amp;cauthor_uid=27410513" TargetMode="External"/><Relationship Id="rId2397" Type="http://schemas.openxmlformats.org/officeDocument/2006/relationships/hyperlink" Target="http://translate.googleusercontent.com/translate_c?depth=1&amp;ei=QoxdUd7RHIn-8AT4ooHADw&amp;hl=es&amp;prev=/search%3Fq%3DAnal%2BBioanal%2BChem.%2B2002%2BApr%253B372(7-8):766-75.%26hl%3Des%26rlz%3D1C2DVCL_enAR382%26biw%3D1366%26bih%3D640&amp;rurl=translate.google.com.ar&amp;sl=en&amp;u=http://www.ncbi.nlm.nih.gov/pubmed%3Fterm%3DOlea-Serrano%2520F%255BAuthor%255D%26cauthor%3Dtrue%26cauthor_uid%3D12012187&amp;usg=ALkJrhhZBTCS3fTz0QucYoaH7YMstYy2Dg" TargetMode="External"/><Relationship Id="rId3448" Type="http://schemas.openxmlformats.org/officeDocument/2006/relationships/hyperlink" Target="http://translate.googleusercontent.com/translate_c?depth=1&amp;rurl=translate.google.com.ar&amp;sl=en&amp;tl=es&amp;u=http://www.ncbi.nlm.nih.gov/pubmed%3Fterm%3DKsinantov%25C3%25A1%2520L%255BAuthor%255D%26cauthor%3Dtrue%26cauthor_uid%3D17537484&amp;usg=ALkJrhh9FNaJ-nAfgoOJ-wCtugw0C5ZPEQ" TargetMode="External"/><Relationship Id="rId3655" Type="http://schemas.openxmlformats.org/officeDocument/2006/relationships/hyperlink" Target="http://translate.googleusercontent.com/translate_c?depth=1&amp;hl=es&amp;prev=/search%3Fq%3DPMID:%2B16491402%26biw%3D1366%26bih%3D667&amp;rurl=translate.google.com.ar&amp;sl=en&amp;u=http://www.ncbi.nlm.nih.gov/pubmed%3Fterm%3DValcke%2520M%255BAuthor%255D%26cauthor%3Dtrue%26cauthor_uid%3D16491402&amp;usg=ALkJrhiGlpJcshds4AKEe_GijPU01_nnMQ" TargetMode="External"/><Relationship Id="rId3862" Type="http://schemas.openxmlformats.org/officeDocument/2006/relationships/hyperlink" Target="http://translate.googleusercontent.com/translate_c?depth=1&amp;hl=es&amp;prev=/search%3Fq%3DPMID:%2B17438759%26rlz%3D1C1KMZB_enAR571AR571%26espv%3D2%26biw%3D1366%26bih%3D628&amp;rurl=translate.google.com.ar&amp;sl=en&amp;u=http://www.ncbi.nlm.nih.gov/pubmed%3Fterm%3DBlanchoud%2520H%255BAuthor%255D%26cauthor%3Dtrue%26cauthor_uid%3D17438759&amp;usg=ALkJrhgjT0kZmoVsuGr4rNgiFKGvbufqgA" TargetMode="External"/><Relationship Id="rId4706" Type="http://schemas.openxmlformats.org/officeDocument/2006/relationships/hyperlink" Target="http://www.ncbi.nlm.nih.gov/pubmed?term=Amiano%20P%5BAuthor%5D&amp;cauthor=true&amp;cauthor_uid=19586652" TargetMode="External"/><Relationship Id="rId6061" Type="http://schemas.openxmlformats.org/officeDocument/2006/relationships/hyperlink" Target="http://www.ncbi.nlm.nih.gov/pubmed?term=Ritz%20B%5bAuthor%5d&amp;cauthor=true&amp;cauthor_uid=21505849" TargetMode="External"/><Relationship Id="rId7112" Type="http://schemas.openxmlformats.org/officeDocument/2006/relationships/hyperlink" Target="http://www.sciencedirect.com/science/article/pii/S0043135413004764" TargetMode="External"/><Relationship Id="rId369" Type="http://schemas.openxmlformats.org/officeDocument/2006/relationships/hyperlink" Target="http://link.springer.com/search?facet-author=%22Jos+Mes%22" TargetMode="External"/><Relationship Id="rId576" Type="http://schemas.openxmlformats.org/officeDocument/2006/relationships/hyperlink" Target="http://link.springer.com/search?facet-author=%22Shinsuke+Tanabe%22" TargetMode="External"/><Relationship Id="rId783" Type="http://schemas.openxmlformats.org/officeDocument/2006/relationships/hyperlink" Target="http://translate.googleusercontent.com/translate_c?depth=1&amp;hl=es&amp;prev=/search%3Fq%3DPMID:%2B3117146%26biw%3D1366%26bih%3D667&amp;rurl=translate.google.com.ar&amp;sl=en&amp;u=http://www.ncbi.nlm.nih.gov/pubmed/3117146&amp;usg=ALkJrhhMPWXQmY4hITw_-fcgW8r2qPSYKQ" TargetMode="External"/><Relationship Id="rId990" Type="http://schemas.openxmlformats.org/officeDocument/2006/relationships/hyperlink" Target="http://link.springer.com/journal/128/45/1/page/1" TargetMode="External"/><Relationship Id="rId2257"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Cantor%2520KP%2522%255BAuthor%255D&amp;usg=ALkJrhhdoOX3_3yjxqORUoIRJX70PyIsyg" TargetMode="External"/><Relationship Id="rId2464" Type="http://schemas.openxmlformats.org/officeDocument/2006/relationships/hyperlink" Target="http://www.ncbi.nlm.nih.gov/pubmed?term=%22Keifer%20M%22%5BAuthor%5D" TargetMode="External"/><Relationship Id="rId2671" Type="http://schemas.openxmlformats.org/officeDocument/2006/relationships/hyperlink" Target="http://www.ncbi.nlm.nih.gov/pubmed?term=%22Meneguz%20A%22%5BAuthor%5D" TargetMode="External"/><Relationship Id="rId3308" Type="http://schemas.openxmlformats.org/officeDocument/2006/relationships/hyperlink" Target="http://translate.googleusercontent.com/translate_c?depth=1&amp;hl=es&amp;prev=/search%3Fq%3DPMID:%2B17119253%26biw%3D1366%26bih%3D667&amp;rurl=translate.google.com.ar&amp;sl=en&amp;u=http://www.ncbi.nlm.nih.gov/pubmed%3Fterm%3DKeith%2520MM%255BAuthor%255D%26cauthor%3Dtrue%26cauthor_uid%3D17119253&amp;usg=ALkJrhh5PJCZYPrwgzoESdvGaFX_Afs-Zg" TargetMode="External"/><Relationship Id="rId3515" Type="http://schemas.openxmlformats.org/officeDocument/2006/relationships/hyperlink" Target="http://www.ncbi.nlm.nih.gov/pubmed?term=%22Lynch%20CF%22%5BAuthor%5D" TargetMode="External"/><Relationship Id="rId4913" Type="http://schemas.openxmlformats.org/officeDocument/2006/relationships/hyperlink" Target="http://www.sciencedirect.com/science/article/pii/S0045653509007085" TargetMode="External"/><Relationship Id="rId9077" Type="http://schemas.openxmlformats.org/officeDocument/2006/relationships/hyperlink" Target="http://www.sciencedirect.com/science/article/pii/S0160412014003183" TargetMode="External"/><Relationship Id="rId9284" Type="http://schemas.openxmlformats.org/officeDocument/2006/relationships/hyperlink" Target="profile/Anthony_Samsel" TargetMode="External"/><Relationship Id="rId9491" Type="http://schemas.openxmlformats.org/officeDocument/2006/relationships/hyperlink" Target="http://link.springer.com/search?facet-author=%22Carolina+Valdespino%22" TargetMode="External"/><Relationship Id="rId229" Type="http://schemas.openxmlformats.org/officeDocument/2006/relationships/hyperlink" Target="http://www.ncbi.nlm.nih.gov/pubmed?term=Frank%20R%5BAuthor%5D&amp;cauthor=true&amp;cauthor_uid=849578" TargetMode="External"/><Relationship Id="rId436" Type="http://schemas.openxmlformats.org/officeDocument/2006/relationships/hyperlink" Target="http://link.springer.com/search?facet-author=%22Loretta+M.+Atkins%22" TargetMode="External"/><Relationship Id="rId643" Type="http://schemas.openxmlformats.org/officeDocument/2006/relationships/hyperlink" Target="http://www.ncbi.nlm.nih.gov/pubmed/3986393" TargetMode="External"/><Relationship Id="rId1066" Type="http://schemas.openxmlformats.org/officeDocument/2006/relationships/hyperlink" Target="http://link.springer.com/journal/128/44/4/page/1" TargetMode="External"/><Relationship Id="rId1273" Type="http://schemas.openxmlformats.org/officeDocument/2006/relationships/hyperlink" Target="http://translate.googleusercontent.com/translate_c?depth=1&amp;hl=es&amp;prev=/search%3Fq%3DBulletin%2BEnvironmental%2BContamination%2BToxicology%26hl%3Des%26rlz%3D1R2SKPT_esAR406%26biw%3D1285%26bih%3D598&amp;rurl=translate.google.com.ar&amp;sl=en&amp;u=http://link.springer.com/search%3Ffacet-author%3D%2522Matilde%2BSierra%2522&amp;usg=ALkJrhhxtD2G2U6LkJ6Q3wCjtI8KDKTbuQ" TargetMode="External"/><Relationship Id="rId1480" Type="http://schemas.openxmlformats.org/officeDocument/2006/relationships/hyperlink" Target="http://translate.googleusercontent.com/translate_c?hl=es&amp;prev=/search%3Fq%3DLheureux%2BP,%2BLeduc%2BD,%2BVanbinst%2BR,%2BAskenasi%2BR.%26hl%3Des%26rlz%3D1W1GGLL_es%26biw%3D1350%26bih%3D552%26prmd%3Dimvns&amp;rurl=translate.google.com.ar&amp;sl=en&amp;u=http://www.ncbi.nlm.nih.gov/pubmed%3Fterm%3DVanbinst%2520R%255BAuthor%255D%26cauthor%3Dtrue%26cauthor_uid%3D7813297&amp;usg=ALkJrhg6XOqsXHJElWyrnv9EQR3t2nTzow" TargetMode="External"/><Relationship Id="rId2117"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Cuadra-Leal%2520J%2522%255BAuthor%255D&amp;usg=ALkJrhgnZvvFT6OvmK62_CAzEkU2hdwsTA" TargetMode="External"/><Relationship Id="rId2324" Type="http://schemas.openxmlformats.org/officeDocument/2006/relationships/hyperlink" Target="http://translate.googleusercontent.com/translate_c?depth=1&amp;hl=es&amp;prev=/search%3Fq%3DPMID:%2B12094078%26biw%3D1366%26bih%3D624&amp;rurl=translate.google.com.ar&amp;sl=en&amp;u=http://www.ncbi.nlm.nih.gov/pubmed%3Fterm%3DFofana%2520D%255BAuthor%255D%26cauthor%3Dtrue%26cauthor_uid%3D12094078&amp;usg=ALkJrhjIMYzveBwtob7cl9mAAqWbYUuTcQ" TargetMode="External"/><Relationship Id="rId3722" Type="http://schemas.openxmlformats.org/officeDocument/2006/relationships/hyperlink" Target="http://www.ncbi.nlm.nih.gov/pubmed/?term=Jacobson%20AR%5BAuthor%5D&amp;cauthor=true&amp;cauthor_uid=18186337" TargetMode="External"/><Relationship Id="rId6878" Type="http://schemas.openxmlformats.org/officeDocument/2006/relationships/hyperlink" Target="http://translate.googleusercontent.com/translate_c?depth=1&amp;hl=es&amp;prev=/search%3Fq%3Decotoxicology%26hl%3Des%26biw%3D1366%26bih%3D536%26site%3Dwebhp&amp;rurl=translate.google.com.ar&amp;sl=en&amp;u=http://link.springer.com/journal/10646/22/9/page/1&amp;usg=ALkJrhhpazHttKqQeX9yTlXNxjqgtf8f_Q" TargetMode="External"/><Relationship Id="rId7929" Type="http://schemas.openxmlformats.org/officeDocument/2006/relationships/hyperlink" Target="javascript:void(0);" TargetMode="External"/><Relationship Id="rId8093" Type="http://schemas.openxmlformats.org/officeDocument/2006/relationships/hyperlink" Target="http://www.ncbi.nlm.nih.gov/pubmed?term=Wang%20JH%5BAuthor%5D&amp;cauthor=true&amp;cauthor_uid=24886607" TargetMode="External"/><Relationship Id="rId9144" Type="http://schemas.openxmlformats.org/officeDocument/2006/relationships/hyperlink" Target="http://www.ncbi.nlm.nih.gov/pubmed/26423632" TargetMode="External"/><Relationship Id="rId9351" Type="http://schemas.openxmlformats.org/officeDocument/2006/relationships/hyperlink" Target="http://www.ncbi.nlm.nih.gov/pubmed/?term=Settele%20J%5BAuthor%5D&amp;cauthor=true&amp;cauthor_uid=25233913" TargetMode="External"/><Relationship Id="rId850" Type="http://schemas.openxmlformats.org/officeDocument/2006/relationships/hyperlink" Target="http://link.springer.com/search?facet-author=%22Hans+Sperveslage%22" TargetMode="External"/><Relationship Id="rId1133" Type="http://schemas.openxmlformats.org/officeDocument/2006/relationships/hyperlink" Target="http://translate.googleusercontent.com/translate_c?depth=1&amp;hl=es&amp;prev=/search%3Fq%3DChakravarty,%2BP%2B%2526%2Band%2BS.%2BS.%2BSidhu.%2B(1987).%2BEffect%2Bof%2Bglyphosate,%2Bhexazinone%2Band%2Btriclopyr%2Bon%2Bin%2Bvitro%2Bgrowth%2Bof%2Bfive%2Bspecies%2Bof%2Bectomycorrhizal%2Bfungi%2B.%2BEur.%2BJ.%2BFor.%2BPath.%2B17:204-210%26hl%3Des%26noj%3D1&amp;rurl=translate.google.com.ar&amp;sl=en&amp;u=http://onlinelibrary.wiley.com/doi/10.1111/efp.1990.20.issue-2/issuetoc&amp;usg=ALkJrhj5Mj8oG1Cg-uLY9sdKXQpplPM_5Q" TargetMode="External"/><Relationship Id="rId2531" Type="http://schemas.openxmlformats.org/officeDocument/2006/relationships/hyperlink" Target="http://www.sciencedirect.com/science/article/pii/S0048969703003346" TargetMode="External"/><Relationship Id="rId4289"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18358975&amp;usg=ALkJrhj52J20aSjOnUVla0tS1Ly7BwBIhA" TargetMode="External"/><Relationship Id="rId5687" Type="http://schemas.openxmlformats.org/officeDocument/2006/relationships/hyperlink" Target="http://translate.googleusercontent.com/translate_c?depth=1&amp;hl=es&amp;prev=/search%3Fq%3DPMID:%2B21082666%26biw%3D1366%26bih%3D667&amp;rurl=translate.google.com.ar&amp;sl=en&amp;u=http://www.ncbi.nlm.nih.gov/pubmed%3Fterm%3DMineau%2520P%255BAuthor%255D%26cauthor%3Dtrue%26cauthor_uid%3D21082666&amp;usg=ALkJrhgj3_ms9ZFjhKqzECRvRMcYDBQbOQ" TargetMode="External"/><Relationship Id="rId5894" Type="http://schemas.openxmlformats.org/officeDocument/2006/relationships/hyperlink" Target="http://www.ncbi.nlm.nih.gov/pubmed/21397903" TargetMode="External"/><Relationship Id="rId6738" Type="http://schemas.openxmlformats.org/officeDocument/2006/relationships/hyperlink" Target="mailto:rajini29@yahoo.com" TargetMode="External"/><Relationship Id="rId6945" Type="http://schemas.openxmlformats.org/officeDocument/2006/relationships/hyperlink" Target="http://www.sciencedirect.com/science/article/pii/S0378427413000155" TargetMode="External"/><Relationship Id="rId8160" Type="http://schemas.openxmlformats.org/officeDocument/2006/relationships/hyperlink" Target="http://www.sciencedirect.com/science/article/pii/S0013935114002552" TargetMode="External"/><Relationship Id="rId9004" Type="http://schemas.openxmlformats.org/officeDocument/2006/relationships/hyperlink" Target="http://www.sciencedirect.com/science/article/pii/S0161813X14001843" TargetMode="External"/><Relationship Id="rId503" Type="http://schemas.openxmlformats.org/officeDocument/2006/relationships/hyperlink" Target="http://translate.googleusercontent.com/translate_c?hl=es&amp;prev=/search%3Fq%3Dbull%2Benviron%2Bcont.%2Btox.1981,27%2BAND%2B(1)%2B239-243%26hl%3Des%26rlz%3D1W1GGLL_es%26biw%3D1366%26bih%3D529%26prmd%3Dimvns&amp;rurl=translate.google.com.ar&amp;sl=en&amp;u=http://www.ncbi.nlm.nih.gov/pubmed%3Fterm%3DTilak%2520KS%255BAuthor%255D%26cauthor%3Dtrue%26cauthor_uid%3D7296055&amp;usg=ALkJrhiI_hJPy1r8OLtXZ97EigXJYpEWXw" TargetMode="External"/><Relationship Id="rId710" Type="http://schemas.openxmlformats.org/officeDocument/2006/relationships/hyperlink" Target="http://www.ncbi.nlm.nih.gov/pubmed/3303181" TargetMode="External"/><Relationship Id="rId1340" Type="http://schemas.openxmlformats.org/officeDocument/2006/relationships/hyperlink" Target="http://translate.googleusercontent.com/translate_c?depth=1&amp;hl=es&amp;prev=/search%3Fq%3DPMID:%2B8087475%26hl%3Des%26biw%3D1366%26bih%3D667&amp;rurl=translate.google.com.ar&amp;sl=en&amp;u=http://www.ncbi.nlm.nih.gov/pubmed%3Fterm%3DAbdel-Kader%2520MI%255BAuthor%255D%26cauthor%3Dtrue%26cauthor_uid%3D8087475&amp;usg=ALkJrhgGSoTfan2D0iUQUN4y-E-So3gryw" TargetMode="External"/><Relationship Id="rId3098" Type="http://schemas.openxmlformats.org/officeDocument/2006/relationships/hyperlink" Target="http://www.ncbi.nlm.nih.gov/pubmed/15755803" TargetMode="External"/><Relationship Id="rId4496"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Ansari%2520RA%255BAuthor%255D%26cauthor%3Dtrue%26cauthor_uid%3D18937308&amp;usg=ALkJrhj26et_lCpKsVp5ihjWgc-3BAP0kw" TargetMode="External"/><Relationship Id="rId5547" Type="http://schemas.openxmlformats.org/officeDocument/2006/relationships/hyperlink" Target="http://translate.googleusercontent.com/translate_c?depth=1&amp;ei=wrVdUfzsFIfk8gSI2YDQAQ&amp;hl=es&amp;prev=/search%3Fq%3DToxicol%2BSci.%2B2011%2BApr%253B120(2):413-27%26hl%3Des%26rlz%3D1C2DVCL_enAR382%26biw%3D1366%26bih%3D677&amp;rurl=translate.google.com.ar&amp;sl=en&amp;u=http://www.ncbi.nlm.nih.gov/pubmed%3Fterm%3DFern%25C3%25A1ndez%2520MF%255BAuthor%255D%26cauthor%3Dtrue%26cauthor_uid%3D21278053&amp;usg=ALkJrhgMQVWmt7JUiMjwv7xcoRZGKn_-ig" TargetMode="External"/><Relationship Id="rId5754" Type="http://schemas.openxmlformats.org/officeDocument/2006/relationships/hyperlink" Target="http://translate.googleusercontent.com/translate_c?depth=1&amp;hl=es&amp;prev=/search%3Fq%3Dhttp://www.ncbi.nlm.nih.gov/pubmed/22611860%26hl%3Des%26rlz%3D1W1GGLL_es%26biw%3D1366%26bih%3D568%26prmd%3Dimvns&amp;rurl=translate.google.com.ar&amp;sl=en&amp;u=http://www.ncbi.nlm.nih.gov/pubmed%3Fterm%3DHammond%2520JI%255BAuthor%255D%26cauthor%3Dtrue%26cauthor_uid%3D21038363&amp;usg=ALkJrhhRmRR55P6OkSDZtDI2dKHQ2usRDg" TargetMode="External"/><Relationship Id="rId5961" Type="http://schemas.openxmlformats.org/officeDocument/2006/relationships/hyperlink" Target="http://translate.googleusercontent.com/translate_c?depth=1&amp;hl=es&amp;prev=/search%3Fq%3Dhttp://www.ncbi.nlm.nih.gov/pubmed/21984662%26rlz%3D1C1KMZB_enAR571AR571%26es_sm%3D93%26biw%3D1366%26bih%3D624&amp;rurl=translate.google.com.ar&amp;sl=en&amp;u=http://www.ncbi.nlm.nih.gov/pubmed%3Fterm%3DRossi%2520SC%255BAuthor%255D%26cauthor%3Dtrue%26cauthor_uid%3D21984662&amp;usg=ALkJrhhHcbRhVrOLbusBwd93fv1fNfEdiA" TargetMode="External"/><Relationship Id="rId6805" Type="http://schemas.openxmlformats.org/officeDocument/2006/relationships/hyperlink" Target="http://translate.googleusercontent.com/translate_c?depth=1&amp;hl=es&amp;prev=/search%3Fq%3DPMID:%2B24188900%26biw%3D1366%26bih%3D667&amp;rurl=translate.google.com.ar&amp;sl=en&amp;u=http://www.ncbi.nlm.nih.gov/pubmed%3Fterm%3DCampo%2520J%255BAuthor%255D%26cauthor%3Dtrue%26cauthor_uid%3D24188900&amp;usg=ALkJrhhIJLqtO2ZcvgRxcrxEuPfh6CbJOg" TargetMode="External"/><Relationship Id="rId9211" Type="http://schemas.openxmlformats.org/officeDocument/2006/relationships/hyperlink" Target="http://thorax.bmj.com/search?author1=Brenda+Eskenazi&amp;sortspec=date&amp;submit=Submit" TargetMode="External"/><Relationship Id="rId10090" Type="http://schemas.openxmlformats.org/officeDocument/2006/relationships/hyperlink" Target="http://thorax.bmj.com/search?author1=Sheryl+Magzamen&amp;sortspec=date&amp;submit=Submit" TargetMode="External"/><Relationship Id="rId1200" Type="http://schemas.openxmlformats.org/officeDocument/2006/relationships/hyperlink" Target="http://www.thelancet.com/search/results?fieldName=Authors&amp;searchTerm=M.+Keifer" TargetMode="External"/><Relationship Id="rId4149" Type="http://schemas.openxmlformats.org/officeDocument/2006/relationships/hyperlink" Target="http://translate.googleusercontent.com/translate_c?depth=1&amp;hl=es&amp;prev=/search%3Fq%3Ddoi:%2B10.1016/j.chemosphere.2007.11.015%26hl%3Des%26rlz%3D1R2SKPT_esAR406%26biw%3D1298%26bih%3D527%26site%3Dwebhp&amp;rurl=translate.google.com.ar&amp;sl=en&amp;u=http://europepmc.org/search%3Bjsessionid%3DAGzof6EQikubKiZ6v7zh.28%3Fpage%3D1%26query%3DAUTH:%2522Danehower%2BD%2522&amp;usg=ALkJrhhQ-j1zacoWQZ-41jeyu5gy8O6cOA" TargetMode="External"/><Relationship Id="rId4356" Type="http://schemas.openxmlformats.org/officeDocument/2006/relationships/hyperlink" Target="http://translate.googleusercontent.com/translate_c?hl=es&amp;prev=/search%3Fq%3Dj%2Bemerg%2Bmed.%2B2008%2Bapr%253B34(3):295-7.%2Bepub%2B2007%2Bjul%2B19%26hl%3Des%26rlz%3D1T4SKPT_esAR406AR408%26prmd%3Dimvns&amp;rurl=translate.google.com.ar&amp;sl=en&amp;u=http://www.ncbi.nlm.nih.gov/pubmed%3Fterm%3DPuri%2520GD%255BAuthor%255D%26cauthor%3Dtrue%26cauthor_uid%3D17976761&amp;usg=ALkJrhgkcpcYCXRU6_QtwnCzfzHDUlFhNA" TargetMode="External"/><Relationship Id="rId4563" Type="http://schemas.openxmlformats.org/officeDocument/2006/relationships/hyperlink" Target="http://link.springer.com/search?facet-author=%22Yu.+V.+Chebotareva%22" TargetMode="External"/><Relationship Id="rId4770" Type="http://schemas.openxmlformats.org/officeDocument/2006/relationships/hyperlink" Target="http://www.ncbi.nlm.nih.gov/pubmed/19337507" TargetMode="External"/><Relationship Id="rId5407" Type="http://schemas.openxmlformats.org/officeDocument/2006/relationships/hyperlink" Target="http://translate.googleusercontent.com/translate_c?depth=1&amp;rurl=translate.google.com.ar&amp;sl=en&amp;tl=es&amp;u=http://www.ncbi.nlm.nih.gov/pubmed%3Fterm%3DLabudova%2520V%255BAuthor%255D%26cauthor%3Dtrue%26cauthor_uid%3D20182860&amp;usg=ALkJrhiAZhEe6SRD9G4kv2ix3KUZom5ZVg" TargetMode="External"/><Relationship Id="rId5614" Type="http://schemas.openxmlformats.org/officeDocument/2006/relationships/hyperlink" Target="http://translate.googleusercontent.com/translate_c?depth=1&amp;hl=es&amp;prev=/search%3Fq%3DPMID:%2B21328123%26rlz%3D1C1KMZB_enAR571AR571%26espv%3D2%26biw%3D1366%26bih%3D667&amp;rurl=translate.google.com.ar&amp;sl=en&amp;u=http://www.ncbi.nlm.nih.gov/pubmed%3Fterm%3DPignati%2520WA%255BAuthor%255D%26cauthor%3Dtrue%26cauthor_uid%3D21328123&amp;usg=ALkJrhjGokrlR11UBKK6eLPJBv6f-RrmNA" TargetMode="External"/><Relationship Id="rId5821" Type="http://schemas.openxmlformats.org/officeDocument/2006/relationships/hyperlink" Target="http://www.sciencedirect.com/science/journal/14747065" TargetMode="External"/><Relationship Id="rId8020" Type="http://schemas.openxmlformats.org/officeDocument/2006/relationships/hyperlink" Target="http://www.ncbi.nlm.nih.gov/pubmed/?term=De%20Roos%20AJ%5BAuthor%5D&amp;cauthor=true&amp;cauthor_uid=25018390" TargetMode="External"/><Relationship Id="rId8977" Type="http://schemas.openxmlformats.org/officeDocument/2006/relationships/hyperlink" Target="http://www.sciencedirect.com/science/article/pii/S0048969715000741" TargetMode="External"/><Relationship Id="rId3165"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D.%2BW.%2BButler%2522&amp;usg=ALkJrhhO12_FJ8NNxccnMQv1s6Mwkv4SFw" TargetMode="External"/><Relationship Id="rId3372" Type="http://schemas.openxmlformats.org/officeDocument/2006/relationships/hyperlink" Target="http://pubs.acs.org/action/doSearch?action=search&amp;author=Yazici%2C+A&amp;qsSearchArea=author" TargetMode="External"/><Relationship Id="rId4009"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Tuominen%2520T%2522%255BAuthor%255D&amp;usg=ALkJrhgwvMsNDUztHegL3uhSGM7JxNg3bg" TargetMode="External"/><Relationship Id="rId4216" Type="http://schemas.openxmlformats.org/officeDocument/2006/relationships/hyperlink" Target="https://www.researchgate.net/researcher/2008334307_Ezemonye_Lawrence" TargetMode="External"/><Relationship Id="rId4423"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Suzawa%2520M%255BAuthor%255D%26cauthor%3Dtrue%26cauthor_uid%3D18461179&amp;usg=ALkJrhhhaC0upkXzHhp5X5sescKnUrm10g" TargetMode="External"/><Relationship Id="rId4630"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Kurtoglu%2520S%255BAuthor%255D%26cauthor%3Dtrue%26cauthor_uid%3D18931618&amp;usg=ALkJrhi0_AilkpYAsjx8UC7P9ogNNKbtiA" TargetMode="External"/><Relationship Id="rId7579" Type="http://schemas.openxmlformats.org/officeDocument/2006/relationships/hyperlink" Target="http://www.sciencedirect.com/science/article/pii/S0890623814001944" TargetMode="External"/><Relationship Id="rId7786" Type="http://schemas.openxmlformats.org/officeDocument/2006/relationships/hyperlink" Target="http://translate.googleusercontent.com/translate_c?depth=1&amp;hl=es&amp;prev=/search%3Fq%3DPMID:%2B24535399%26biw%3D1366%26bih%3D667&amp;rurl=translate.google.com.ar&amp;sl=en&amp;u=http://www.ncbi.nlm.nih.gov/pubmed/24535399&amp;usg=ALkJrhgLADGQljX8JEPOMZAymEazbOzNYw" TargetMode="External"/><Relationship Id="rId7993" Type="http://schemas.openxmlformats.org/officeDocument/2006/relationships/hyperlink" Target="http://www.ncbi.nlm.nih.gov/pubmed?term=Moi%20GP%5BAuthor%5D&amp;cauthor=true&amp;cauthor_uid=25272121" TargetMode="External"/><Relationship Id="rId8837" Type="http://schemas.openxmlformats.org/officeDocument/2006/relationships/hyperlink" Target="http://www.sciencedirect.com/science/article/pii/S0161813X15000066" TargetMode="External"/><Relationship Id="rId293" Type="http://schemas.openxmlformats.org/officeDocument/2006/relationships/hyperlink" Target="http://www.ncbi.nlm.nih.gov/pubmed?term=Braun%20HE%5BAuthor%5D&amp;cauthor=true&amp;cauthor_uid=101967" TargetMode="External"/><Relationship Id="rId2181" Type="http://schemas.openxmlformats.org/officeDocument/2006/relationships/hyperlink" Target="http://www.ncbi.nlm.nih.gov/pubmed/11392371" TargetMode="External"/><Relationship Id="rId3025" Type="http://schemas.openxmlformats.org/officeDocument/2006/relationships/hyperlink" Target="http://translate.googleusercontent.com/translate_c?depth=1&amp;hl=es&amp;prev=/search%3Fq%3DPMID:%2B15224916%26biw%3D1366%26bih%3D667&amp;rurl=translate.google.com.ar&amp;sl=en&amp;u=http://www.ncbi.nlm.nih.gov/pubmed/15224916&amp;usg=ALkJrhj4yZQXmse4BlNShLsIHO5vR2nvfA" TargetMode="External"/><Relationship Id="rId3232"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G.%2BP.%2BKumar%2522&amp;usg=ALkJrhidZDFiSfK7TddUw652VfXf_5zfcg" TargetMode="External"/><Relationship Id="rId6388" Type="http://schemas.openxmlformats.org/officeDocument/2006/relationships/hyperlink" Target="http://www.ncbi.nlm.nih.gov/pubmed?term=Yousefi%20P%5BAuthor%5D&amp;cauthor=true&amp;cauthor_uid=22683313" TargetMode="External"/><Relationship Id="rId6595" Type="http://schemas.openxmlformats.org/officeDocument/2006/relationships/hyperlink" Target="http://www.ncbi.nlm.nih.gov/pubmed/22417675" TargetMode="External"/><Relationship Id="rId7439" Type="http://schemas.openxmlformats.org/officeDocument/2006/relationships/hyperlink" Target="http://scholar.google.com/scholar?q=author%3A%22Obafemi+T.O%22" TargetMode="External"/><Relationship Id="rId7646" Type="http://schemas.openxmlformats.org/officeDocument/2006/relationships/hyperlink" Target="http://www.sciencedirect.com/science/article/pii/S0166445X14002434" TargetMode="External"/><Relationship Id="rId153" Type="http://schemas.openxmlformats.org/officeDocument/2006/relationships/hyperlink" Target="http://www.sciencedirect.com/science/article/pii/0041008X75902501" TargetMode="External"/><Relationship Id="rId360" Type="http://schemas.openxmlformats.org/officeDocument/2006/relationships/hyperlink" Target="http://link.springer.com/search?facet-author=%22C.+Whalen%22" TargetMode="External"/><Relationship Id="rId2041"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Hern%25C3%25A1ndez-Torres%2520ME%255BAuthor%255D%26cauthor%3Dtrue%26cauthor_uid%3D11464798&amp;usg=ALkJrhhQaPwYO-AssjN4ZRa5QGSUCKgkzw" TargetMode="External"/><Relationship Id="rId5197"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Juhler%2520RK%2522%255BAuthor%255D&amp;usg=ALkJrhgdIt546p6S-u77h56USzCOg3VQAA" TargetMode="External"/><Relationship Id="rId6248" Type="http://schemas.openxmlformats.org/officeDocument/2006/relationships/hyperlink" Target="http://www.ncbi.nlm.nih.gov/pubmed?term=Patrick%20C%5BAuthor%5D&amp;cauthor=true&amp;cauthor_uid=23017109" TargetMode="External"/><Relationship Id="rId6455" Type="http://schemas.openxmlformats.org/officeDocument/2006/relationships/hyperlink" Target="http://www.ncbi.nlm.nih.gov/pubmed?term=Bordelon%20Y%5bAuthor%5d&amp;cauthor=true&amp;cauthor_uid=23150532" TargetMode="External"/><Relationship Id="rId7853" Type="http://schemas.openxmlformats.org/officeDocument/2006/relationships/hyperlink" Target="http://www.sciencedirect.com/science/article/pii/S0013935114002436" TargetMode="External"/><Relationship Id="rId8904" Type="http://schemas.openxmlformats.org/officeDocument/2006/relationships/hyperlink" Target="http://www.sciencedirect.com/science/article/pii/S0890623814002949" TargetMode="External"/><Relationship Id="rId220" Type="http://schemas.openxmlformats.org/officeDocument/2006/relationships/hyperlink" Target="http://www.ncbi.nlm.nih.gov/pubmed?term=Kemp%20AL%5BAuthor%5D&amp;cauthor=true&amp;cauthor_uid=411170" TargetMode="External"/><Relationship Id="rId2998" Type="http://schemas.openxmlformats.org/officeDocument/2006/relationships/hyperlink" Target="http://translate.googleusercontent.com/translate_c?depth=1&amp;hl=es&amp;prev=/search%3Fq%3DPMID:%2B14761688%26biw%3D1366%26bih%3D667&amp;rurl=translate.google.com.ar&amp;sl=en&amp;u=http://www.ncbi.nlm.nih.gov/pubmed/14761688&amp;usg=ALkJrhgUgkY2rhXzjriPUDd0zEsqoRWArg" TargetMode="External"/><Relationship Id="rId5057" Type="http://schemas.openxmlformats.org/officeDocument/2006/relationships/hyperlink" Target="http://translate.googleusercontent.com/translate_c?depth=1&amp;hl=es&amp;prev=/search%3Fq%3DPMID:%2B19826750%26biw%3D1366%26bih%3D667&amp;rurl=translate.google.com.ar&amp;sl=en&amp;u=http://www.ncbi.nlm.nih.gov/pubmed%3Fterm%3DAlbert%2520CA%255BAuthor%255D%26cauthor%3Dtrue%26cauthor_uid%3D19826750&amp;usg=ALkJrhitaHFupg0KVnF3U5c17qM6pLmwWQ" TargetMode="External"/><Relationship Id="rId5264" Type="http://schemas.openxmlformats.org/officeDocument/2006/relationships/hyperlink" Target="http://www.sciencedirect.com/science/journal/08920362" TargetMode="External"/><Relationship Id="rId6108" Type="http://schemas.openxmlformats.org/officeDocument/2006/relationships/hyperlink" Target="http://www.sciencedirect.com/science/article/pii/S004896971101285X" TargetMode="External"/><Relationship Id="rId6662"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Dezhao%2BLu&amp;usg=ALkJrhjTYZyFastp9j7gLYq55ipq2XzH2w" TargetMode="External"/><Relationship Id="rId7506" Type="http://schemas.openxmlformats.org/officeDocument/2006/relationships/hyperlink" Target="http://translate.googleusercontent.com/translate_c?depth=1&amp;hl=es&amp;prev=/search%3Fq%3DPMID:%2B25018261%26biw%3D1366%26bih%3D624&amp;rurl=translate.google.com.ar&amp;sl=en&amp;u=http://europepmc.org/search%3Bjsessionid%3DNAE1cZV3y0QxQati7bzk.3%3Fpage%3D1%26query%3DAUTH:%2522Koutros%2BS%2522&amp;usg=ALkJrhgTo76fswHbjaTQtAFLNZwXlMlomQ" TargetMode="External"/><Relationship Id="rId7713" Type="http://schemas.openxmlformats.org/officeDocument/2006/relationships/hyperlink" Target="http://translate.googleusercontent.com/translate_c?depth=1&amp;hl=es&amp;prev=/search%3Fq%3DPMID:%2B24880592%26rlz%3D1C1KMZB_enAR571AR571%26espv%3D2&amp;rurl=translate.google.com.ar&amp;sl=en&amp;u=http://www.ncbi.nlm.nih.gov/pubmed%3Fterm%3DGuo%2520H%255BAuthor%255D%26cauthor%3Dtrue%26cauthor_uid%3D24880592&amp;usg=ALkJrhjao-_ub6jG4bTZAsPy2mlYoCz3vA" TargetMode="External"/><Relationship Id="rId7920" Type="http://schemas.openxmlformats.org/officeDocument/2006/relationships/hyperlink" Target="http://link.springer.com/search?facet-author=%22Ping+Liu%22" TargetMode="External"/><Relationship Id="rId2858" Type="http://schemas.openxmlformats.org/officeDocument/2006/relationships/hyperlink" Target="http://translate.googleusercontent.com/translate_c?depth=1&amp;hl=es&amp;prev=/search%3Fq%3DPMID:%2B14998753%26biw%3D1366%26bih%3D667%26noj%3D1&amp;rurl=translate.google.com.ar&amp;sl=en&amp;u=http://www.ncbi.nlm.nih.gov/pubmed%3Fterm%3DBermudez%2520D%255BAuthor%255D%26cauthor%3Dtrue%26cauthor_uid%3D14998753&amp;usg=ALkJrhjqhI8u-lA6LtO6kRtcT-A9hto-5w" TargetMode="External"/><Relationship Id="rId3909" Type="http://schemas.openxmlformats.org/officeDocument/2006/relationships/hyperlink" Target="http://translate.googleusercontent.com/translate_c?hl=es&amp;prev=/search%3Fq%3DEnviron%2BSci.2007%253B14%2BSuppl:23-33.%26hl%3Des%26rlz%3D1W1GGLL_es%26biw%3D1291%26bih%3D598%26prmd%3Dimvns&amp;rurl=translate.google.com.ar&amp;sl=en&amp;u=http://www.ncbi.nlm.nih.gov/pubmed%3Fterm%3DTanaka%2520M%255BAuthor%255D%26cauthor%3Dtrue%26cauthor_uid%3D18382412&amp;usg=ALkJrhggVYZKY1ljdgv0VLuFgd0GmVxQDQ" TargetMode="External"/><Relationship Id="rId4073" Type="http://schemas.openxmlformats.org/officeDocument/2006/relationships/hyperlink" Target="http://translate.googleusercontent.com/translate_c?depth=1&amp;hl=es&amp;prev=/search%3Fq%3DPMID:%2B18363356%26biw%3D1366%26bih%3D667&amp;rurl=translate.google.com.ar&amp;sl=en&amp;u=http://www.ncbi.nlm.nih.gov/pubmed%3Fterm%3DBellaloui%2520N%255BAuthor%255D%26cauthor%3Dtrue%26cauthor_uid%3D18363356&amp;usg=ALkJrhiblE9pyzehD_Q9lfvvfgy_A5QNzw" TargetMode="External"/><Relationship Id="rId5471" Type="http://schemas.openxmlformats.org/officeDocument/2006/relationships/hyperlink" Target="http://translate.googleusercontent.com/translate_c?depth=1&amp;hl=es&amp;prev=/search%3Fq%3DDOI:%2B10.1016/j.pestbp.2010.01.004%26hl%3Des%26noj%3D1&amp;rurl=translate.google.com.ar&amp;sl=en&amp;u=http://journals.ohiolink.edu/ejc/search.cgi%3Fq%3DauthorExact:%2522Oliveira%252C%2520F%2526aacute%253Bbio%2520Alvares%2522&amp;usg=ALkJrhgJzw90yvZ4XsQUAUYCrd58HjbfLA" TargetMode="External"/><Relationship Id="rId6315" Type="http://schemas.openxmlformats.org/officeDocument/2006/relationships/hyperlink" Target="http://translate.googleusercontent.com/translate_c?depth=1&amp;hl=es&amp;prev=/search%3Fq%3DDOI:%2B10.1002/mds.25216%26biw%3D1366%26bih%3D667&amp;rurl=translate.google.com.ar&amp;sl=en&amp;u=http://www.ncbi.nlm.nih.gov/pubmed%3Fterm%3DMarras%2520C%255BAuthor%255D%26cauthor%3Dtrue%26cauthor_uid%3D23045187&amp;usg=ALkJrhg0AXZ2sskaYGnMvp-yPIThKA_OVQ" TargetMode="External"/><Relationship Id="rId6522"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22570695&amp;usg=ALkJrhg3c3J37GK4oDLVscu6zB5g5lTpVQ" TargetMode="External"/><Relationship Id="rId9678" Type="http://schemas.openxmlformats.org/officeDocument/2006/relationships/hyperlink" Target="http://www.ncbi.nlm.nih.gov/pubmed/?term=Geissen%20V%5BAuthor%5D&amp;cauthor=true&amp;cauthor_uid=27505263" TargetMode="External"/><Relationship Id="rId9885" Type="http://schemas.openxmlformats.org/officeDocument/2006/relationships/hyperlink" Target="http://www.sciencedirect.com/science/article/pii/S0009279715301496" TargetMode="External"/><Relationship Id="rId99" Type="http://schemas.openxmlformats.org/officeDocument/2006/relationships/hyperlink" Target="http://www.ncbi.nlm.nih.gov/pubmed?term=%22Moriarty%20F%22%5BAuthor%5D" TargetMode="External"/><Relationship Id="rId166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ahurin%2520RK%255BAuthor%255D%26cauthor%3Dtrue%26cauthor_uid%3D9220487&amp;usg=ALkJrhjIXmhVIqXaGsdlgmpjWtnTuoZ2JA" TargetMode="External"/><Relationship Id="rId1874"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Asahi%2520T%2522%255BAuthor%255D&amp;usg=ALkJrhiwlTBIWZ41osUa8QT7alOtfnmh0Q" TargetMode="External"/><Relationship Id="rId2718" Type="http://schemas.openxmlformats.org/officeDocument/2006/relationships/hyperlink" Target="http://translate.googleusercontent.com/translate_c?depth=1&amp;hl=es&amp;prev=/search%3Fq%3DPMID:%2B12676592%26biw%3D1366%26bih%3D667&amp;rurl=translate.google.com.ar&amp;sl=en&amp;u=http://www.ncbi.nlm.nih.gov/pubmed%3Fterm%3DSwan%2520SH%255BAuthor%255D%26cauthor%3Dtrue%26cauthor_uid%3D12676592&amp;usg=ALkJrhhUc7A3ZF4VNVQU070Hy8DRjUArnA" TargetMode="External"/><Relationship Id="rId2925"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Palma%2520R%2522%255BAuthor%255D&amp;usg=ALkJrhiQLWXX7lTPQAjE6sjCAs1v9Lpskw" TargetMode="External"/><Relationship Id="rId4280"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Lacorte%2520S%2522%255BAuthor%255D&amp;usg=ALkJrhjYMzScAySuXF7g_6AkVjf2T5MnxQ" TargetMode="External"/><Relationship Id="rId5124" Type="http://schemas.openxmlformats.org/officeDocument/2006/relationships/hyperlink" Target="http://www.ncbi.nlm.nih.gov/pubmed/21086158" TargetMode="External"/><Relationship Id="rId5331" Type="http://schemas.openxmlformats.org/officeDocument/2006/relationships/hyperlink" Target="http://www.ncbi.nlm.nih.gov/pubmed?term=Romano%20RM%5BAuthor%5D&amp;cauthor=true&amp;cauthor_uid=20012598" TargetMode="External"/><Relationship Id="rId8487" Type="http://schemas.openxmlformats.org/officeDocument/2006/relationships/hyperlink" Target="http://www.ncbi.nlm.nih.gov/pubmed/?term=Egan%20JF%5BAuthor%5D&amp;cauthor=true&amp;cauthor_uid=26184786" TargetMode="External"/><Relationship Id="rId8694" Type="http://schemas.openxmlformats.org/officeDocument/2006/relationships/hyperlink" Target="http://www.sciencedirect.com/science/article/pii/S0045653514010030" TargetMode="External"/><Relationship Id="rId9538" Type="http://schemas.openxmlformats.org/officeDocument/2006/relationships/hyperlink" Target="http://www.sciencedirect.com/science/article/pii/S0166445X14003543" TargetMode="External"/><Relationship Id="rId9745" Type="http://schemas.openxmlformats.org/officeDocument/2006/relationships/hyperlink" Target="http://www.ncbi.nlm.nih.gov/pubmed/?term=Mastroeni%20S%5BAuthor%5D&amp;cauthor=true&amp;cauthor_uid=27058477" TargetMode="External"/><Relationship Id="rId9952" Type="http://schemas.openxmlformats.org/officeDocument/2006/relationships/hyperlink" Target="http://www.sciencedirect.com/science/article/pii/S1382668916300953" TargetMode="External"/><Relationship Id="rId1527"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Fletcher%2520M%255BAuthor%255D%26cauthor%3Dtrue%26cauthor_uid%3D8997738&amp;usg=ALkJrhiz06RN4gXIA_finUlBeNeNzCmmlA" TargetMode="External"/><Relationship Id="rId1734" Type="http://schemas.openxmlformats.org/officeDocument/2006/relationships/hyperlink" Target="http://translate.googleusercontent.com/translate_c?hl=es&amp;prev=/search%3Fq%3DProstate.%2B1998%2BFeb%2B1%253B34(2):100-12.%26hl%3Des%26rlz%3D1W1GGLL_es%26biw%3D1366%26bih%3D568%26site%3Dwebhp%26prmd%3Dimvns&amp;rurl=translate.google.com.ar&amp;sl=en&amp;u=http://www.ncbi.nlm.nih.gov/pubmed/9465941&amp;usg=ALkJrhhekm6rgma4N3j9zArAf-3vhdRx0w" TargetMode="External"/><Relationship Id="rId1941" Type="http://schemas.openxmlformats.org/officeDocument/2006/relationships/hyperlink" Target="http://translate.googleusercontent.com/translate_c?hl=es&amp;prev=/search%3Fq%3DEnviron%2BMol%2BMutagen%2B2000%253B36(1):40-6%26hl%3Des%26rlz%3D1W1GGLL_es%26biw%3D1366%26bih%3D568%26prmd%3Dimvns&amp;rurl=translate.google.com.ar&amp;sl=en&amp;u=http://www.ncbi.nlm.nih.gov/pubmed%3Fterm%3D%2522Creus%2520A%2522%255BAuthor%255D&amp;usg=ALkJrhj5k8vxnYgMpwWN336ftuSCcXL9xg" TargetMode="External"/><Relationship Id="rId4140" Type="http://schemas.openxmlformats.org/officeDocument/2006/relationships/hyperlink" Target="http://translate.googleusercontent.com/translate_c?hl=es&amp;rurl=translate.google.com.ar&amp;sl=en&amp;tl=es&amp;u=http://www.sciencedirect.com/science/article/pii/S0147651307001807&amp;usg=ALkJrhjRlYcHU3mlb9Zyrw1_VgH2LiDDJg" TargetMode="External"/><Relationship Id="rId7089" Type="http://schemas.openxmlformats.org/officeDocument/2006/relationships/hyperlink" Target="http://www.sciencedirect.com/science/article/pii/S0147651313002091" TargetMode="External"/><Relationship Id="rId7296" Type="http://schemas.openxmlformats.org/officeDocument/2006/relationships/hyperlink" Target="http://www.ncbi.nlm.nih.gov/pubmed?term=Nilsson%20E%5BAuthor%5D&amp;cauthor=true&amp;cauthor_uid=23869203" TargetMode="External"/><Relationship Id="rId8347" Type="http://schemas.openxmlformats.org/officeDocument/2006/relationships/hyperlink" Target="http://pubs.acs.org/action/doSearch?action=search&amp;author=Miao%2C+H&amp;qsSearchArea=author" TargetMode="External"/><Relationship Id="rId8554" Type="http://schemas.openxmlformats.org/officeDocument/2006/relationships/hyperlink" Target="http://www.sciencedirect.com/science/article/pii/S0045653515302071" TargetMode="External"/><Relationship Id="rId8761" Type="http://schemas.openxmlformats.org/officeDocument/2006/relationships/hyperlink" Target="http://www.sciencedirect.com/science/article/pii/S0160412014003043" TargetMode="External"/><Relationship Id="rId9605" Type="http://schemas.openxmlformats.org/officeDocument/2006/relationships/hyperlink" Target="http://www.sciencedirect.com/science/article/pii/S0269749115003188" TargetMode="External"/><Relationship Id="rId9812" Type="http://schemas.openxmlformats.org/officeDocument/2006/relationships/hyperlink" Target="http://www.ncbi.nlm.nih.gov/pubmed/27384423" TargetMode="External"/><Relationship Id="rId26" Type="http://schemas.openxmlformats.org/officeDocument/2006/relationships/hyperlink" Target="http://www.ncbi.nlm.nih.gov/pubmed/4168687" TargetMode="External"/><Relationship Id="rId3699" Type="http://schemas.openxmlformats.org/officeDocument/2006/relationships/hyperlink" Target="http://www.ncbi.nlm.nih.gov/pubmed?term=Olea%20N%5BAuthor%5D&amp;cauthor=true&amp;cauthor_uid=16889768" TargetMode="External"/><Relationship Id="rId4000" Type="http://schemas.openxmlformats.org/officeDocument/2006/relationships/hyperlink" Target="http://translate.googleusercontent.com/translate_c?depth=1&amp;hl=es&amp;prev=/search%3Fq%3DBull%2BEnviron%2BContam%2BToxicology%26biw%3D1366%26bih%3D667&amp;rurl=translate.google.com.ar&amp;sl=en&amp;u=http://link.springer.com/search%3Ffacet-author%3D%2522Vu%2BDuc%2BToan%2522&amp;usg=ALkJrhjrkQc7pffiMo5hNJ0YJmzGCpducQ" TargetMode="External"/><Relationship Id="rId7156" Type="http://schemas.openxmlformats.org/officeDocument/2006/relationships/hyperlink" Target="http://translate.googleusercontent.com/translate_c?depth=1&amp;ei=mOpcUYX2NpLm9gTXxoDYBQ&amp;hl=es&amp;prev=/search%3Fq%3Ddoi:10.1016/j.envres.2012.12.001.%26hl%3Des%26rlz%3D1C2DVCL_enAR382%26biw%3D1366%26bih%3D677&amp;rurl=translate.google.com.ar&amp;sl=en&amp;u=http://www.ncbi.nlm.nih.gov/pubmed%3Fterm%3DMutch%2520E%255BAuthor%255D%26cauthor%3Dtrue%26cauthor_uid%3D23399304&amp;usg=ALkJrhjnArKmrIFqme1-PTKYJQvA1xNjZg" TargetMode="External"/><Relationship Id="rId7363" Type="http://schemas.openxmlformats.org/officeDocument/2006/relationships/hyperlink" Target="http://translate.googleusercontent.com/translate_c?depth=1&amp;hl=es&amp;prev=/search%3Fq%3Dhttp://www.sciencedirect.com/science/article/pii/S0161813X12003026%26hl%3Des%26rlz%3D1R2SKPT_esAR406%26biw%3D1366%26bih%3D568&amp;rurl=translate.google.com.ar&amp;sl=en&amp;u=http://www.sciencedirect.com/science/article/pii/S0161813X12003026&amp;usg=ALkJrhijd_9Zsg9E1MeAVS4Xh7c5V5F9Og" TargetMode="External"/><Relationship Id="rId7570" Type="http://schemas.openxmlformats.org/officeDocument/2006/relationships/hyperlink" Target="http://www.sciencedirect.com/science/article/pii/S0890623814001944" TargetMode="External"/><Relationship Id="rId8207" Type="http://schemas.openxmlformats.org/officeDocument/2006/relationships/hyperlink" Target="http://www.ncbi.nlm.nih.gov/pubmed?term=Ibrahim%20ND%5BAuthor%5D&amp;cauthor=true&amp;cauthor_uid=25067936" TargetMode="External"/><Relationship Id="rId8414" Type="http://schemas.openxmlformats.org/officeDocument/2006/relationships/hyperlink" Target="http://www.ncbi.nlm.nih.gov/pubmed/?term=Fornieles-Gonz%C3%A1lez%20C%5BAuthor%5D&amp;cauthor=true&amp;cauthor_uid=25460665" TargetMode="External"/><Relationship Id="rId8621" Type="http://schemas.openxmlformats.org/officeDocument/2006/relationships/hyperlink" Target="http://www.ncbi.nlm.nih.gov/pubmed/?term=Kadhel%20P%5BAuthor%5D&amp;cauthor=true&amp;cauthor_uid=25747818" TargetMode="External"/><Relationship Id="rId10137" Type="http://schemas.openxmlformats.org/officeDocument/2006/relationships/hyperlink" Target="http://www.sciencedirect.com/science/article/pii/S016041201630188X" TargetMode="External"/><Relationship Id="rId1801" Type="http://schemas.openxmlformats.org/officeDocument/2006/relationships/hyperlink" Target="http://translate.googleusercontent.com/translate_c?hl=es&amp;prev=/search%3Fq%3DInt%2BJ%2BOccup%2BEnviron%2BHealth%2B%253B%2B1998%2BJul-Sep%253B4(3):199-201%26hl%3Des%26rlz%3D1W1GGLL_es%26biw%3D1350%26bih%3D552%26prmd%3Dimvns&amp;rurl=translate.google.com.ar&amp;sl=en&amp;u=http://www.ncbi.nlm.nih.gov/pubmed/10026482&amp;usg=ALkJrhj6dx0UA27vLdlvqmUn7JlO3FoIgw" TargetMode="External"/><Relationship Id="rId3559" Type="http://schemas.openxmlformats.org/officeDocument/2006/relationships/hyperlink" Target="http://translate.googleusercontent.com/translate_c?depth=1&amp;ei=_IldUZ3hHKa50QGJ1YCICw&amp;hl=es&amp;prev=/search%3Fq%3DToxicol%2BAppl%2BPharmacol.%2B2006%2BOct%2B1%253B216(1):44-54.%2BSteroid%2Breceptor%2Bprofiling%2Bof%2Bvinclozolin%2Band%2Bits%2Bprimary%2Bmetabolites.%26hl%3Des%26rlz%3D1C2DVCL_enAR382%26biw%3D1366%26bih%3D640&amp;rurl=translate.google.com.ar&amp;sl=en&amp;u=http://www.ncbi.nlm.nih.gov/pubmed%3Fterm%3DFern%25C3%25A1ndez%2520MF%255BAuthor%255D%26cauthor%3Dtrue%26cauthor_uid%3D16750840&amp;usg=ALkJrhg2_kR9f8CcVmgJJZV86LWDdTWL7A" TargetMode="External"/><Relationship Id="rId4957"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Silva%2520MH%255BAuthor%255D%26cauthor%3Dtrue%26cauthor_uid%3D19243027&amp;usg=ALkJrhiWFbZUDVFx1P7TurauN5EzwWOWpA" TargetMode="External"/><Relationship Id="rId6172" Type="http://schemas.openxmlformats.org/officeDocument/2006/relationships/hyperlink" Target="http://translate.googleusercontent.com/translate_c?hl=es&amp;prev=/search%3Fq%3DExpo%2BSci%2BEnviron%2BEpidemiol.%2B2012%2BJan-Feb%253B22(1):52-9.%2Bdoi:%2B10.1038/jes.2011.39.%2BEpub%2B2011%2BNov%2B2%26hl%3Des%26rlz%3D1W1GGLL_es%26biw%3D1350%26bih%3D552%26prmd%3Dimvns&amp;rurl=translate.google.com.ar&amp;sl=en&amp;u=http://www.ncbi.nlm.nih.gov/pubmed%3Fterm%3DBr%25C3%25A4uner%2520EV%255BAuthor%255D%26cauthor%3Dtrue%26cauthor_uid%3D22044925&amp;usg=ALkJrhhPmJK1Uav-tmWKBDfs_NVhq-BmJw" TargetMode="External"/><Relationship Id="rId7016" Type="http://schemas.openxmlformats.org/officeDocument/2006/relationships/hyperlink" Target="http://www.sciencedirect.com/science/article/pii/S0890623812003164" TargetMode="External"/><Relationship Id="rId7223" Type="http://schemas.openxmlformats.org/officeDocument/2006/relationships/hyperlink" Target="http://translate.googleusercontent.com/translate_c?depth=1&amp;hl=es&amp;prev=/search%3Fq%3DPMID:%2B23767830%26biw%3D1366%26bih%3D667&amp;rurl=translate.google.com.ar&amp;sl=en&amp;u=http://www.ncbi.nlm.nih.gov/pubmed%3Fterm%3DServant%2520N%255BAuthor%255D%26cauthor%3Dtrue%26cauthor_uid%3D23767830&amp;usg=ALkJrhipsVc_wPww4E0FhOE1qhB7M16ZaA" TargetMode="External"/><Relationship Id="rId7430" Type="http://schemas.openxmlformats.org/officeDocument/2006/relationships/hyperlink" Target="http://www.ncbi.nlm.nih.gov/pubmed/25407376" TargetMode="External"/><Relationship Id="rId687"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Holmes%2520FF%2522%255BAuthor%255D&amp;usg=ALkJrhimQSOWsseDqxRPv-byi1mawQuYbQ" TargetMode="External"/><Relationship Id="rId2368" Type="http://schemas.openxmlformats.org/officeDocument/2006/relationships/hyperlink" Target="http://translate.googleusercontent.com/translate_c?depth=1&amp;ei=EpBdUcreEIeQ9gTjlIFg&amp;hl=es&amp;prev=/search%3Fq%3DJ%2BAnal%2BToxicol.%2B2002%2BMar%253B26(2):94-103.%26hl%3Des%26rlz%3D1C2DVCL_enAR382%26biw%3D1366%26bih%3D640&amp;rurl=translate.google.com.ar&amp;sl=en&amp;u=http://www.ncbi.nlm.nih.gov/pubmed%3Fterm%3DPitarch%2520E%255BAuthor%255D%26cauthor%3Dtrue%26cauthor_uid%3D11916021&amp;usg=ALkJrhgoP4Zs4Figid3BspXPiaqGSEr-SA" TargetMode="External"/><Relationship Id="rId3766" Type="http://schemas.openxmlformats.org/officeDocument/2006/relationships/hyperlink" Target="http://www.ncbi.nlm.nih.gov/pubmed?term=Wu%20RM%5BAuthor%5D&amp;cauthor=true&amp;cauthor_uid=17188257" TargetMode="External"/><Relationship Id="rId3973"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Siskind%2520J%2522%255BAuthor%255D&amp;usg=ALkJrhjlf58bVU4u0STWWRbXAVco17GVnA" TargetMode="External"/><Relationship Id="rId4817"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Radwan%2520M%2522%255BAuthor%255D&amp;usg=ALkJrhgTbq-GrHcvzkvA1jlhg439wM4-Pg" TargetMode="External"/><Relationship Id="rId6032" Type="http://schemas.openxmlformats.org/officeDocument/2006/relationships/hyperlink" Target="http://www.ncbi.nlm.nih.gov/pubmed/?term=Bibb%20JA%5BAuthor%5D&amp;cauthor=true&amp;cauthor_uid=21848865" TargetMode="External"/><Relationship Id="rId9188" Type="http://schemas.openxmlformats.org/officeDocument/2006/relationships/hyperlink" Target="http://www.sciencedirect.com/science/article/pii/S0048969715000984" TargetMode="External"/><Relationship Id="rId9395" Type="http://schemas.openxmlformats.org/officeDocument/2006/relationships/hyperlink" Target="http://www.sciencedirect.com/science/article/pii/S0048969715001357" TargetMode="External"/><Relationship Id="rId10204" Type="http://schemas.openxmlformats.org/officeDocument/2006/relationships/hyperlink" Target="http://www.ncbi.nlm.nih.gov/pubmed/?term=Viertel%20B%5BAuthor%5D&amp;cauthor=true&amp;cauthor_uid=27291460" TargetMode="External"/><Relationship Id="rId894" Type="http://schemas.openxmlformats.org/officeDocument/2006/relationships/hyperlink" Target="http://www.ncbi.nlm.nih.gov/pubmed?term=%22Negri%20E%22%5BAuthor%5D" TargetMode="External"/><Relationship Id="rId1177"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journal/244/20/4/page/1&amp;usg=ALkJrhi2Gs_IzeNNKwe8cbLumLt60ETnng" TargetMode="External"/><Relationship Id="rId2575"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Besplug%2520J%255BAuthor%255D%26cauthor%3Dtrue%26cauthor_uid%3D14644350&amp;usg=ALkJrhgBYNhVXgYzr0leGgHwnM9H_OvVeQ" TargetMode="External"/><Relationship Id="rId2782" Type="http://schemas.openxmlformats.org/officeDocument/2006/relationships/hyperlink" Target="http://www.ncbi.nlm.nih.gov/pubmed?term=%22Weisenburger%20DD%22%5BAuthor%5D" TargetMode="External"/><Relationship Id="rId3419"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Liu%2520R%255BAuthor%255D%26cauthor%3Dtrue%26cauthor_uid%3D16818259&amp;usg=ALkJrhhPE3ayuQ3RsRCixy-chGwXJq7O_A" TargetMode="External"/><Relationship Id="rId3626" Type="http://schemas.openxmlformats.org/officeDocument/2006/relationships/hyperlink" Target="http://translate.googleusercontent.com/translate_c?hl=es&amp;prev=/search%3Fq%3DInt%2BJ%2BAndrol.%2B2006%2BFeb%253B29(1):129-33.%26hl%3Des%26rlz%3D1W1GGLL_es%26biw%3D1350%26bih%3D552%26prmd%3Dimvns&amp;rurl=translate.google.com.ar&amp;sl=en&amp;u=http://www.ncbi.nlm.nih.gov/pubmed%3Fterm%3DS%25C3%25B8rensen%2520MT%255BAuthor%255D%26cauthor%3Dtrue%26cauthor_uid%3D16466532&amp;usg=ALkJrhhtcWtzXQFmg7Fp095DqlvdCsBAVA" TargetMode="External"/><Relationship Id="rId3833" Type="http://schemas.openxmlformats.org/officeDocument/2006/relationships/hyperlink" Target="http://www.ncbi.nlm.nih.gov/pubmed/?term=Lee%20DH%5BAuthor%5D&amp;cauthor=true&amp;cauthor_uid=17327331" TargetMode="External"/><Relationship Id="rId6989" Type="http://schemas.openxmlformats.org/officeDocument/2006/relationships/hyperlink" Target="http://translate.googleusercontent.com/translate_c?depth=1&amp;hl=es&amp;prev=/search%3Fq%3DPMID:%2B23376530%26rlz%3D1C1KMZB_enAR571AR571%26espv%3D2%26biw%3D1366%26bih%3D628&amp;rurl=translate.google.com.ar&amp;sl=en&amp;u=http://www.ncbi.nlm.nih.gov/pubmed%3Fterm%3DJin%2520Y%255BAuthor%255D%26cauthor%3Dtrue%26cauthor_uid%3D23376530&amp;usg=ALkJrhixLgAM4NDpdjpaL1MC0YVIErg-PQ" TargetMode="External"/><Relationship Id="rId9048" Type="http://schemas.openxmlformats.org/officeDocument/2006/relationships/hyperlink" Target="http://www.sciencedirect.com/science/article/pii/S0269749115000834" TargetMode="External"/><Relationship Id="rId547" Type="http://schemas.openxmlformats.org/officeDocument/2006/relationships/hyperlink" Target="http://www.pubfacts.com/author/J+Nickels" TargetMode="External"/><Relationship Id="rId754" Type="http://schemas.openxmlformats.org/officeDocument/2006/relationships/hyperlink" Target="http://link.springer.com/search?facet-author=%22C.+R.+Harris%22" TargetMode="External"/><Relationship Id="rId961" Type="http://schemas.openxmlformats.org/officeDocument/2006/relationships/hyperlink" Target="http://link.springer.com/search?facet-author=%22E.+Durant+McArthur%22" TargetMode="External"/><Relationship Id="rId1384" Type="http://schemas.openxmlformats.org/officeDocument/2006/relationships/hyperlink" Target="http://translate.googleusercontent.com/translate_c?hl=es&amp;prev=/search%3Fq%3DActa%2BNeurol%2BScand%2B%253B%2B1994%2BMar%253B89(3):164-70%26hl%3Des%26rlz%3D1W1GGLL_es%26biw%3D1350%26bih%3D552%26prmd%3Dimvns&amp;rurl=translate.google.com.ar&amp;sl=en&amp;u=http://www.ncbi.nlm.nih.gov/pubmed%3Fterm%3D%2522Molina%2520JA%2522%255BAuthor%255D&amp;usg=ALkJrhgoxcfONDwzRmD2bwbYh8FlPCVpnA" TargetMode="External"/><Relationship Id="rId1591"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lib.bioinfo.pl/pmid:8972711/pmid/cit&amp;usg=ALkJrhiURRKFUgIjlBTs_4StWeCYr2qiSg" TargetMode="External"/><Relationship Id="rId2228" Type="http://schemas.openxmlformats.org/officeDocument/2006/relationships/hyperlink" Target="http://www.ncbi.nlm.nih.gov/pubmed?term=%22Ottinger%20MA%22%5BAuthor%5D" TargetMode="External"/><Relationship Id="rId2435" Type="http://schemas.openxmlformats.org/officeDocument/2006/relationships/hyperlink" Target="http://translate.googleusercontent.com/translate_c?depth=1&amp;hl=es&amp;prev=/search%3Fq%3DPMID:%2B12483798%26biw%3D1366%26bih%3D667&amp;rurl=translate.google.com.ar&amp;sl=en&amp;u=http://www.ncbi.nlm.nih.gov/pubmed%3Fterm%3DBeseler%2520C%255BAuthor%255D%26cauthor%3Dtrue%26cauthor_uid%3D12483798&amp;usg=ALkJrhjvcbS6hqNH3pziSnRs1RW2uSMe1A" TargetMode="External"/><Relationship Id="rId2642"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Gomez-Gil%2520B%2522%255BAuthor%255D&amp;usg=ALkJrhgQnj89v4yhW8AGJ0daB-w9o8nP1Q" TargetMode="External"/><Relationship Id="rId3900" Type="http://schemas.openxmlformats.org/officeDocument/2006/relationships/hyperlink" Target="http://www.ncbi.nlm.nih.gov/pubmed?term=Satyaprasad%20K%5BAuthor%5D&amp;cauthor=true&amp;cauthor_uid=17915782" TargetMode="External"/><Relationship Id="rId5798" Type="http://schemas.openxmlformats.org/officeDocument/2006/relationships/hyperlink" Target="http://www.sciencedirect.com/science/journal/00456535" TargetMode="External"/><Relationship Id="rId6849" Type="http://schemas.openxmlformats.org/officeDocument/2006/relationships/hyperlink" Target="http://www.ncbi.nlm.nih.gov/pubmed/23728353" TargetMode="External"/><Relationship Id="rId9255" Type="http://schemas.openxmlformats.org/officeDocument/2006/relationships/hyperlink" Target="http://www.ncbi.nlm.nih.gov/pubmed/?term=Santos%20AP%5BAuthor%5D&amp;cauthor=true&amp;cauthor_uid=26141659" TargetMode="External"/><Relationship Id="rId9462" Type="http://schemas.openxmlformats.org/officeDocument/2006/relationships/hyperlink" Target="http://www.sciencedirect.com/science/article/pii/S0147651314004448" TargetMode="External"/><Relationship Id="rId90" Type="http://schemas.openxmlformats.org/officeDocument/2006/relationships/hyperlink" Target="http://www.jstor.org/stable/10.2307/i255460" TargetMode="External"/><Relationship Id="rId407" Type="http://schemas.openxmlformats.org/officeDocument/2006/relationships/hyperlink" Target="http://link.springer.com/search?facet-author=%22Elizabeth+Kolbe%22" TargetMode="External"/><Relationship Id="rId614" Type="http://schemas.openxmlformats.org/officeDocument/2006/relationships/hyperlink" Target="http://ukpmc.ac.uk/search/?page=1&amp;query=JOURNAL:%22Scand+J+Work+Environ+Health%22+SORT_DATE:y" TargetMode="External"/><Relationship Id="rId821" Type="http://schemas.openxmlformats.org/officeDocument/2006/relationships/hyperlink" Target="http://www.ncbi.nlm.nih.gov/pubmed?term=Braun%20HE%5BAuthor%5D&amp;cauthor=true&amp;cauthor_uid=3135931" TargetMode="External"/><Relationship Id="rId1037" Type="http://schemas.openxmlformats.org/officeDocument/2006/relationships/hyperlink" Target="http://www.ncbi.nlm.nih.gov/pubmed?term=Luyken%20H%5BAuthor%5D&amp;cauthor=true&amp;cauthor_uid=2253807" TargetMode="External"/><Relationship Id="rId1244" Type="http://schemas.openxmlformats.org/officeDocument/2006/relationships/hyperlink" Target="http://link.springer.com/journal/244" TargetMode="External"/><Relationship Id="rId1451"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Kogevinas%2520M%2522%255BAuthor%255D&amp;usg=ALkJrhiNkP3__JJHE3-2O-9WlQlU3D1WXA" TargetMode="External"/><Relationship Id="rId2502" Type="http://schemas.openxmlformats.org/officeDocument/2006/relationships/hyperlink" Target="http://www.ncbi.nlm.nih.gov/pubmed?term=%22Lynch%20CF%22%5BAuthor%5D" TargetMode="External"/><Relationship Id="rId5658" Type="http://schemas.openxmlformats.org/officeDocument/2006/relationships/hyperlink" Target="http://translate.googleusercontent.com/translate_c?depth=1&amp;hl=es&amp;prev=/search%3Fq%3DPMID:%2B21868402%26biw%3D1366%26bih%3D667&amp;rurl=translate.google.com.ar&amp;sl=en&amp;u=http://www.ncbi.nlm.nih.gov/pubmed%3Fterm%3DSultan%2520C%255BAuthor%255D%26cauthor%3Dtrue%26cauthor_uid%3D21868402&amp;usg=ALkJrhjgn5YumFDWiPftxEjcz0Xr3jajXQ" TargetMode="External"/><Relationship Id="rId5865"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L%25C3%25B3pez-L%25C3%25B3pez%2520E%2522%255BAuthor%255D&amp;usg=ALkJrhhJ-MiagJIlL_ncdz3qVlQBSrWMjw" TargetMode="External"/><Relationship Id="rId6709"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Tetiana%2BM.%2BAtamaniuk%2522&amp;usg=ALkJrhgQQOmlM9Rj_TCbp5Rn4-3hjckbUA" TargetMode="External"/><Relationship Id="rId6916" Type="http://schemas.openxmlformats.org/officeDocument/2006/relationships/hyperlink" Target="http://translate.googleusercontent.com/translate_c?depth=1&amp;hl=es&amp;prev=/search%3Fq%3DPMID:%2B24098726%26biw%3D1366%26bih%3D624&amp;rurl=translate.google.com.ar&amp;sl=en&amp;u=http://www.ncbi.nlm.nih.gov/pubmed%3Fterm%3DFlores%2520F%255BAuthor%255D%26cauthor%3Dtrue%26cauthor_uid%3D24098726&amp;usg=ALkJrhgk-jf_y5fqAEDxeMUVF8O9xbYQgQ" TargetMode="External"/><Relationship Id="rId8064" Type="http://schemas.openxmlformats.org/officeDocument/2006/relationships/hyperlink" Target="http://www.ncbi.nlm.nih.gov/pubmed/25111214" TargetMode="External"/><Relationship Id="rId8271" Type="http://schemas.openxmlformats.org/officeDocument/2006/relationships/hyperlink" Target="http://www.ncbi.nlm.nih.gov/pubmed?term=Harley%20KG%5BAuthor%5D&amp;cauthor=true&amp;cauthor_uid=24722999" TargetMode="External"/><Relationship Id="rId9115" Type="http://schemas.openxmlformats.org/officeDocument/2006/relationships/hyperlink" Target="http://www.sciencedirect.com/science/article/pii/S004896971401732X" TargetMode="External"/><Relationship Id="rId9322" Type="http://schemas.openxmlformats.org/officeDocument/2006/relationships/hyperlink" Target="http://www.sciencedirect.com/science/article/pii/S0378427414013885" TargetMode="External"/><Relationship Id="rId1104" Type="http://schemas.openxmlformats.org/officeDocument/2006/relationships/hyperlink" Target="http://link.springer.com/journal/128" TargetMode="External"/><Relationship Id="rId131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Linz%2520D%255BAuthor%255D%26cauthor%3Dtrue%26cauthor_uid%3D8113922&amp;usg=ALkJrhi-bRB-Zcdv2H4Vb_GeXxQZrlaTfA" TargetMode="External"/><Relationship Id="rId4467"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Tsan%2520YT%2522%255BAuthor%255D&amp;usg=ALkJrhjpajxLqvjpIbqo-cGVmRqJhMTewA" TargetMode="External"/><Relationship Id="rId4674" Type="http://schemas.openxmlformats.org/officeDocument/2006/relationships/hyperlink" Target="http://translate.googleusercontent.com/translate_c?hl=es&amp;prev=/search%3Fq%3DEnviron%2BRes.%2B2009%2BOct%253B109(7):860-8.%2BEpub%2B2009%2BJul%2B16.%26hl%3Des%26rlz%3D1R2SKPT_esAR406%26biw%3D1366%26bih%3D568%26site%3Dwebhp%26prmd%3Dimvns&amp;rurl=translate.google.com.ar&amp;sl=en&amp;u=http://www.ncbi.nlm.nih.gov/pubmed%3Fterm%3D%2522Mahajan%2520R%2522%255BAuthor%255D&amp;usg=ALkJrhhbZZ7abELTAZ7Ag_RJPgfV7Kzi_Q" TargetMode="External"/><Relationship Id="rId4881" Type="http://schemas.openxmlformats.org/officeDocument/2006/relationships/hyperlink" Target="http://translate.googleusercontent.com/translate_c?depth=1&amp;ei=8omcUI3WOITc9AS-yYG4DA&amp;hl=es&amp;prev=/search%3Fq%3DPoulsen%2BMS,%2BRytting%2BE,%2BMose%2BT,%2BKnudsen%2BLE.%2BModeling%2Bplacental%2Btransport:%2Bcorrelation%2Bof%2Bin%2Bvitro%2BBeWo%2Bcell%2Bpermeability%2Band%2Bex%2Bvivo%2Bhuman%2Bplacental%2Bperfusion.%2BToxicology%2Bin%2BVitro.%2B2009%253B23(7):1380-1386.%26hl%3Des%26rlz%3D1R2SKPT_esAR406%26biw%3D1366%26bih%3D568%26prmd%3Dimvnso&amp;rurl=translate.google.com.ar&amp;sl=en&amp;u=http://www.ncbi.nlm.nih.gov/pubmed/19647068&amp;usg=ALkJrhhKF18C_hRV8b-tywJsOStQ40GvGQ" TargetMode="External"/><Relationship Id="rId5518" Type="http://schemas.openxmlformats.org/officeDocument/2006/relationships/hyperlink" Target="http://translate.googleusercontent.com/translate_c?depth=1&amp;hl=es&amp;prev=/search%3Fq%3DPMID:21344266%26biw%3D1366%26bih%3D630&amp;rurl=translate.google.com.ar&amp;sl=en&amp;u=http://www.ncbi.nlm.nih.gov/pubmed/21344266&amp;usg=ALkJrhhNUgNu2YL5oZk79-1MP6ebh8U8IQ" TargetMode="External"/><Relationship Id="rId5725"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Kniewald%2520J%255BAuthor%255D%26cauthor%3Dtrue%26cauthor_uid%3D21419222&amp;usg=ALkJrhhKC0fBrMw0Tc0CQz7WSPC86A0F7g" TargetMode="External"/><Relationship Id="rId7080" Type="http://schemas.openxmlformats.org/officeDocument/2006/relationships/hyperlink" Target="http://www.sciencedirect.com/science/article/pii/S0045653512015330" TargetMode="External"/><Relationship Id="rId8131" Type="http://schemas.openxmlformats.org/officeDocument/2006/relationships/hyperlink" Target="http://www.ncbi.nlm.nih.gov/pubmed/?term=Kette%20SD%5BAuthor%5D&amp;cauthor=true&amp;cauthor_uid=25349607" TargetMode="External"/><Relationship Id="rId10061" Type="http://schemas.openxmlformats.org/officeDocument/2006/relationships/hyperlink" Target="http://www.ncbi.nlm.nih.gov/pubmed/?term=Correll%20RL%5BAuthor%5D&amp;cauthor=true&amp;cauthor_uid=27039064" TargetMode="External"/><Relationship Id="rId3069"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K.%2BCauble%2522&amp;usg=ALkJrhgfPHGjuui6I1ClarxvpudHNkoD8w" TargetMode="External"/><Relationship Id="rId3276" Type="http://schemas.openxmlformats.org/officeDocument/2006/relationships/hyperlink" Target="http://www.ncbi.nlm.nih.gov/pubmed/16482470" TargetMode="External"/><Relationship Id="rId3483" Type="http://schemas.openxmlformats.org/officeDocument/2006/relationships/hyperlink" Target="http://translate.googleusercontent.com/translate_c?depth=1&amp;rurl=translate.google.com.ar&amp;sl=en&amp;tl=es&amp;u=http://www.ncbi.nlm.nih.gov/pubmed%3Fterm%3DTrnovec%2520T%255BAuthor%255D%26cauthor%3Dtrue%26cauthor_uid%3D17537484&amp;usg=ALkJrhj6ZCn8OJPe_4I-3Gjn_i8ODxzJyw" TargetMode="External"/><Relationship Id="rId3690" Type="http://schemas.openxmlformats.org/officeDocument/2006/relationships/hyperlink" Target="http://www.ncbi.nlm.nih.gov/pubmed/17555207" TargetMode="External"/><Relationship Id="rId4327"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18803966&amp;usg=ALkJrhiAkx3EZLp5Wzekqiov62eRijnwiw" TargetMode="External"/><Relationship Id="rId4534" Type="http://schemas.openxmlformats.org/officeDocument/2006/relationships/hyperlink" Target="http://translate.googleusercontent.com/translate_c?depth=1&amp;hl=es&amp;prev=/search%3Fq%3DPMID:%2B19780538%26biw%3D1366%26bih%3D667&amp;rurl=translate.google.com.ar&amp;sl=en&amp;u=http://www.ncbi.nlm.nih.gov/pubmed%3Fterm%3DBellaloui%2520N%255BAuthor%255D%26cauthor%3Dtrue%26cauthor_uid%3D19780538&amp;usg=ALkJrhgUYPAmdzguCqdQycHVTU-Zg4dEgA" TargetMode="External"/><Relationship Id="rId5932"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Chesser%2520AS%255BAuthor%255D%26cauthor%3Dtrue%26cauthor_uid%3D22143804&amp;usg=ALkJrhiRhjhkkbQs18lojkrYSCY1qX5RgQ" TargetMode="External"/><Relationship Id="rId197" Type="http://schemas.openxmlformats.org/officeDocument/2006/relationships/hyperlink" Target="http://www.sciencedirect.com/science/journal/0041008X" TargetMode="External"/><Relationship Id="rId208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Beckman%2520J%255BAuthor%255D%26cauthor%3Dtrue%26cauthor_uid%3D11783860&amp;usg=ALkJrhit17vwVhlHUybsJzJiOIEe4CV_AQ" TargetMode="External"/><Relationship Id="rId2292"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Zapata%2520JM%2522%255BAuthor%255D&amp;usg=ALkJrhhTwDdIY48iJyxNdT4hRQNqfCPgHg" TargetMode="External"/><Relationship Id="rId3136"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963-9292/&amp;usg=ALkJrhiMS-DNR9Tvv0KM2IVA79Xp892ZuQ" TargetMode="External"/><Relationship Id="rId3343"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Rekow%2520SS%255BAuthor%255D%26cauthor%3Dtrue%26cauthor_uid%3D16973722&amp;usg=ALkJrhjKbZj2m0xzCDkD8rO3fnz-itrrIQ" TargetMode="External"/><Relationship Id="rId4741"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Nilsson%2520EE%255BAuthor%255D%26cauthor%3Dtrue%26cauthor_uid%3D18304984&amp;usg=ALkJrhga1WbGnI-9r0n8GdWA0SoESGIi1A" TargetMode="External"/><Relationship Id="rId6499"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9501455_Seralini_GE/&amp;usg=ALkJrhjqEDI-7cPNxNixvae4GcRyQpF8tw" TargetMode="External"/><Relationship Id="rId7897"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Jin%2520C%255BAuthor%255D%26cauthor%3Dtrue%26cauthor_uid%3D24529002&amp;usg=ALkJrhixAlzainSmocP9340VdCFv1Kh-xQ" TargetMode="External"/><Relationship Id="rId8948" Type="http://schemas.openxmlformats.org/officeDocument/2006/relationships/hyperlink" Target="http://www.ncbi.nlm.nih.gov/pubmed/?term=Goldsmith%20DF%5BAuthor%5D&amp;cauthor=true&amp;cauthor_uid=26479458" TargetMode="External"/><Relationship Id="rId264"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Ivey%2520JM%255BAuthor%255D%26cauthor%3Dtrue%26cauthor_uid%3D926202&amp;usg=ALkJrhiPxapzAmUm3vNmoCcq4Y97n3kndw" TargetMode="External"/><Relationship Id="rId471" Type="http://schemas.openxmlformats.org/officeDocument/2006/relationships/hyperlink" Target="http://translate.googleusercontent.com/translate_c?depth=1&amp;hl=es&amp;prev=/search%3Fq%3DPMID:%2B6999754%26hl%3Des%26biw%3D1366%26bih%3D667&amp;rurl=translate.google.com.ar&amp;sl=en&amp;u=http://www.ncbi.nlm.nih.gov/pubmed%3Fterm%3DEl-Hissy%2520FT%255BAuthor%255D%26cauthor%3Dtrue%26cauthor_uid%3D6999754&amp;usg=ALkJrhiz5ghTNVlubPjxUBaBzaCJ1wyK0g" TargetMode="External"/><Relationship Id="rId2152"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Kruse%2520H%255BAuthor%255D%26cauthor%3Dtrue%26cauthor_uid%3D11958547&amp;usg=ALkJrhjf4yWg10K4mgBKN5eWdkE04OyCVA" TargetMode="External"/><Relationship Id="rId3550"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17119216&amp;usg=ALkJrhiStVJ1SDr1-lYyFN-YrFb3C1WNWg" TargetMode="External"/><Relationship Id="rId4601" Type="http://schemas.openxmlformats.org/officeDocument/2006/relationships/hyperlink" Target="http://www.ncbi.nlm.nih.gov/pubmed/?term=De%20Roos%20AJ%5BAuthor%5D&amp;cauthor=true&amp;cauthor_uid=19066394" TargetMode="External"/><Relationship Id="rId7757" Type="http://schemas.openxmlformats.org/officeDocument/2006/relationships/hyperlink" Target="http://translate.googleusercontent.com/translate_c?depth=1&amp;hl=es&amp;prev=/search%3Fq%3DDOI:%2B10.1016/j.envpol.2014.05.007%26biw%3D1366%26bih%3D624&amp;rurl=translate.google.com.ar&amp;sl=en&amp;u=http://www.ncbi.nlm.nih.gov/pubmed/25042208&amp;usg=ALkJrhj5Gk41qdXEy1fpc25zKMTFPUeMoQ" TargetMode="External"/><Relationship Id="rId7964" Type="http://schemas.openxmlformats.org/officeDocument/2006/relationships/hyperlink" Target="http://translate.googleusercontent.com/translate_c?depth=1&amp;hl=es&amp;prev=/search%3Fq%3DPMID:%2B24467857%26biw%3D1366%26bih%3D667&amp;rurl=translate.google.com.ar&amp;sl=en&amp;u=http://www.ncbi.nlm.nih.gov/pubmed%3Fterm%3DMercurio%2520P%255BAuthor%255D%26cauthor%3Dtrue%26cauthor_uid%3D24467857&amp;usg=ALkJrhglK-mStRg17pWDv8Q1M2ESbUTCkA" TargetMode="External"/><Relationship Id="rId8808" Type="http://schemas.openxmlformats.org/officeDocument/2006/relationships/hyperlink" Target="http://www.sciencedirect.com/science/article/pii/S0269749114003893" TargetMode="External"/><Relationship Id="rId124"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2022917137_Clarence_Richardson/&amp;usg=ALkJrhjyDlqcBdHl2pILx4AuKS_0YrSfVQ" TargetMode="External"/><Relationship Id="rId3203"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Massa%2520V%255BAuthor%255D%26cauthor%3Dtrue%26cauthor_uid%3D15834900&amp;usg=ALkJrhiS5YEu7Bs5eMjzYXrCJI6EZbVXiQ" TargetMode="External"/><Relationship Id="rId3410"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Liu%2520R%255BAuthor%255D%26cauthor%3Dtrue%26cauthor_uid%3D16818259&amp;usg=ALkJrhhPE3ayuQ3RsRCixy-chGwXJq7O_A" TargetMode="External"/><Relationship Id="rId6359" Type="http://schemas.openxmlformats.org/officeDocument/2006/relationships/hyperlink" Target="http://www.sciencedirect.com/science/article/pii/S2213224412000041" TargetMode="External"/><Relationship Id="rId6566" Type="http://schemas.openxmlformats.org/officeDocument/2006/relationships/hyperlink" Target="http://www.sciencedirect.com/science/article/pii/S0166445X11003602" TargetMode="External"/><Relationship Id="rId6773" Type="http://schemas.openxmlformats.org/officeDocument/2006/relationships/hyperlink" Target="http://translate.googleusercontent.com/translate_c?depth=1&amp;hl=es&amp;prev=search&amp;rurl=translate.google.com.ar&amp;sl=en&amp;u=http://www.ncbi.nlm.nih.gov/pubmed/%3Fterm%3DDeblois%2520C%255BAuthor%255D%26cauthor%3Dtrue%26cauthor_uid%3D23443944&amp;usg=ALkJrhhBp0eCFhoGmoBC2Aw5UzjnaCyiCg" TargetMode="External"/><Relationship Id="rId6980" Type="http://schemas.openxmlformats.org/officeDocument/2006/relationships/hyperlink" Target="http://translate.googleusercontent.com/translate_c?depth=1&amp;hl=es&amp;prev=/search%3Fq%3Dhttp://www.sciencedirect.com/science/article/pii/S0161813X12002501%26hl%3Des%26rlz%3D1R2SKPT_esAR406%26biw%3D2732%26bih%3D1136&amp;rurl=translate.google.com.ar&amp;sl=en&amp;u=http://www.sciencedirect.com/science/journal/0161813X/34/supp/C&amp;usg=ALkJrhikv6VkHGBV4pBYspc4-Tt1hp7bNg" TargetMode="External"/><Relationship Id="rId7617" Type="http://schemas.openxmlformats.org/officeDocument/2006/relationships/hyperlink" Target="http://translate.googleusercontent.com/translate_c?depth=1&amp;hl=es&amp;prev=/search%3Fq%3DPMID:%2B24588730%26biw%3D1285%26bih%3D639&amp;rurl=translate.google.com.ar&amp;sl=en&amp;u=http://www.ncbi.nlm.nih.gov/pubmed%3Fterm%3DVanier%2520F%255BAuthor%255D%26cauthor%3Dtrue%26cauthor_uid%3D24588730&amp;usg=ALkJrhh_OyMDrZjxG3tStW7BiMLNxUz6nA" TargetMode="External"/><Relationship Id="rId7824" Type="http://schemas.openxmlformats.org/officeDocument/2006/relationships/hyperlink" Target="http://www.sciencedirect.com/science/article/pii/S1382668914002117" TargetMode="External"/><Relationship Id="rId331" Type="http://schemas.openxmlformats.org/officeDocument/2006/relationships/hyperlink" Target="http://link.springer.com/journal/128/22/1/page/1" TargetMode="External"/><Relationship Id="rId2012"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Mythilai%2520A%255BAuthor%255D%26cauthor%3Dtrue%26cauthor_uid%3D11229120&amp;usg=ALkJrhimW29CH1kpq29oniUiv8daczHnHA" TargetMode="External"/><Relationship Id="rId2969" Type="http://schemas.openxmlformats.org/officeDocument/2006/relationships/hyperlink" Target="http://translate.googleusercontent.com/translate_c?hl=es&amp;prev=/search%3Fq%3DEmerg%2BMed%2BAustralas.%2B2004%2BJun%253B16(3):235-9%26hl%3Des%26rlz%3D1W1GGLL_es%26biw%3D1350%26bih%3D552%26prmd%3Dimvns&amp;rurl=translate.google.com.ar&amp;sl=en&amp;u=http://www.ncbi.nlm.nih.gov/pubmed%3Fterm%3DStella%2520J%255BAuthor%255D%26cauthor%3Dtrue%26cauthor_uid%3D15228468&amp;usg=ALkJrhj792ImSHMVNelk53XOI5NidDCmJA" TargetMode="External"/><Relationship Id="rId5168" Type="http://schemas.openxmlformats.org/officeDocument/2006/relationships/hyperlink" Target="http://www.ncbi.nlm.nih.gov/pubmed?term=Guerrero-Bosagna%20C%5BAuthor%5D&amp;cauthor=true&amp;cauthor_uid=20927350" TargetMode="External"/><Relationship Id="rId5375" Type="http://schemas.openxmlformats.org/officeDocument/2006/relationships/hyperlink" Target="http://www.ncbi.nlm.nih.gov/pubmed?term=Surgan%20M%5BAuthor%5D&amp;cauthor=true&amp;cauthor_uid=20180121" TargetMode="External"/><Relationship Id="rId5582" Type="http://schemas.openxmlformats.org/officeDocument/2006/relationships/hyperlink" Target="http://www.ncbi.nlm.nih.gov/pubmed/21367690" TargetMode="External"/><Relationship Id="rId6219" Type="http://schemas.openxmlformats.org/officeDocument/2006/relationships/hyperlink" Target="http://www.ncbi.nlm.nih.gov/pubmed?term=Amiel%20C%5BAuthor%5D&amp;cauthor=true&amp;cauthor_uid=22362186" TargetMode="External"/><Relationship Id="rId6426"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3FAuthor%3DB.%2BRatna%2BKumari&amp;usg=ALkJrhgvwn7GutOcmsXru7IMhvJLFQrODQ" TargetMode="External"/><Relationship Id="rId6633" Type="http://schemas.openxmlformats.org/officeDocument/2006/relationships/hyperlink" Target="http://translate.googleusercontent.com/translate_c?depth=1&amp;hl=es&amp;prev=/search%3Fq%3DOstrea%2BE.%2BEnvironmental%2BResearch%2B2008,106(2):277-283%26hl%3Des%26rlz%3D1R2SKPT_esAR406%26biw%3D1366%26bih%3D568&amp;rurl=translate.google.com.ar&amp;sl=en&amp;u=http://www.ncbi.nlm.nih.gov/pubmed/%3Fterm%3DSoderlund%2520DM%255Bauth%255D&amp;usg=ALkJrhgUpBLau2y3dRb4Zb1Vmae_wxXEDA" TargetMode="External"/><Relationship Id="rId6840" Type="http://schemas.openxmlformats.org/officeDocument/2006/relationships/hyperlink" Target="http://translate.googleusercontent.com/translate_c?depth=1&amp;hl=es&amp;prev=/search%3Fq%3DDOI:%2B10.1080/03601234.2013.780548%26biw%3D1366%26bih%3D667&amp;rurl=translate.google.com.ar&amp;sl=en&amp;u=http://www.ncbi.nlm.nih.gov/pubmed%3Fterm%3DDaouk%2520S%255BAuthor%255D%26cauthor%3Dtrue%26cauthor_uid%3D23688223&amp;usg=ALkJrhjU5h7U_yQuNB6tv6SYzBWRKdrDkQ" TargetMode="External"/><Relationship Id="rId9789" Type="http://schemas.openxmlformats.org/officeDocument/2006/relationships/hyperlink" Target="http://www.ncbi.nlm.nih.gov/pubmed/?term=Ayedi%20F%5BAuthor%5D&amp;cauthor=true&amp;cauthor_uid=27580939" TargetMode="External"/><Relationship Id="rId9996" Type="http://schemas.openxmlformats.org/officeDocument/2006/relationships/hyperlink" Target="http://www.ncbi.nlm.nih.gov/pubmed/?term=Senaeve%20D%5BAuthor%5D&amp;cauthor=true&amp;cauthor_uid=27501312" TargetMode="External"/><Relationship Id="rId1778"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Thompson%2520ML%255BAuthor%255D%26cauthor%3Dtrue%26cauthor_uid%3D9562397&amp;usg=ALkJrhi-vVBv7djnD_cHJFm-aXTzaBEHFQ" TargetMode="External"/><Relationship Id="rId1985"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Terech-Majewska%2520E%2522%255BAuthor%255D&amp;usg=ALkJrhgeEEhCpjtGc9k0BGleffty9QsA_g" TargetMode="External"/><Relationship Id="rId2829" Type="http://schemas.openxmlformats.org/officeDocument/2006/relationships/hyperlink" Target="http://www.ncbi.nlm.nih.gov/pubmed/?term=Vandebriel%20RJ%5Bauth%5D" TargetMode="External"/><Relationship Id="rId4184"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Breckenridge%2520CB%255BAuthor%255D%26cauthor%3Dtrue%26cauthor_uid%3D19025096&amp;usg=ALkJrhhCW93Ojioo4nEjcnghBsaxh9oYQw" TargetMode="External"/><Relationship Id="rId4391"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Singh%2520ND%255BAuthor%255D%26cauthor%3Dtrue%26cauthor_uid%3D18493935&amp;usg=ALkJrhhuYrd4Z_evuAYmWYT_VSoDMUq3eg" TargetMode="External"/><Relationship Id="rId5028" Type="http://schemas.openxmlformats.org/officeDocument/2006/relationships/hyperlink" Target="http://translate.googleusercontent.com/translate_c?hl=es&amp;rurl=translate.google.com.ar&amp;sl=en&amp;tl=es&amp;u=http://www.ncbi.nlm.nih.gov/pubmed%3Fterm%3D%2522Scherer%2520LR%2522%255BAuthor%255D&amp;usg=ALkJrhi1hGlB0Q3CTo_IXwUVEdg7fbsH2A" TargetMode="External"/><Relationship Id="rId5235" Type="http://schemas.openxmlformats.org/officeDocument/2006/relationships/hyperlink" Target="http://translate.googleusercontent.com/translate_c?hl=es&amp;prev=/search%3Fq%3Dj%2Bclin%2Bneurosci.%2B2010%2Bnov%253B17(11):1472-3.%2Bepub%2B2010%2Bjul%2B23%26hl%3Des%26rlz%3D1T4SKPT_esAR406AR408%26prmd%3Dimvns&amp;rurl=translate.google.com.ar&amp;sl=en&amp;u=http://www.ncbi.nlm.nih.gov/pubmed%3Fterm%3DCordato%2520DJ%255BAuthor%255D%26cauthor%3Dtrue%26cauthor_uid%3D20655231&amp;usg=ALkJrhgxNRN7RTwLdK0LDmfB2k0-fN8eQA" TargetMode="External"/><Relationship Id="rId5442"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Bidleman%2520T%255BAuthor%255D%26cauthor%3Dtrue%26cauthor_uid%3D19939436&amp;usg=ALkJrhitdbFTJy36gymbuRj_GhoeLjyWBw" TargetMode="External"/><Relationship Id="rId6700" Type="http://schemas.openxmlformats.org/officeDocument/2006/relationships/hyperlink" Target="http://www.ncbi.nlm.nih.gov/pubmed?term=Magder%20LS%5BAuthor%5D&amp;cauthor=true&amp;cauthor_uid=24219772" TargetMode="External"/><Relationship Id="rId8598" Type="http://schemas.openxmlformats.org/officeDocument/2006/relationships/hyperlink" Target="http://press.endocrine.org/journal/jcem" TargetMode="External"/><Relationship Id="rId9649" Type="http://schemas.openxmlformats.org/officeDocument/2006/relationships/hyperlink" Target="http://www.sciencedirect.com/science/article/pii/S0048969715309645" TargetMode="External"/><Relationship Id="rId9856" Type="http://schemas.openxmlformats.org/officeDocument/2006/relationships/hyperlink" Target="http://www.sciencedirect.com/science/article/pii/S1382668916300606" TargetMode="External"/><Relationship Id="rId1638"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Kelly-McNeil%2520K%255BAuthor%255D%26cauthor%3Dtrue%26cauthor_uid%3D9327072&amp;usg=ALkJrhiQU2TN04VO6qINAmmY7NuMSrYt4g" TargetMode="External"/><Relationship Id="rId4044" Type="http://schemas.openxmlformats.org/officeDocument/2006/relationships/hyperlink" Target="http://translate.googleusercontent.com/translate_c?depth=1&amp;hl=es&amp;prev=/search%3Fq%3DPMID:%2B18414644%26biw%3D1366%26bih%3D667&amp;rurl=translate.google.com.ar&amp;sl=en&amp;u=http://www.ncbi.nlm.nih.gov/pubmed/18414644&amp;usg=ALkJrhip3kK7Muy5gxriWUnlmcu5q9S_Og" TargetMode="External"/><Relationship Id="rId4251" Type="http://schemas.openxmlformats.org/officeDocument/2006/relationships/hyperlink" Target="http://www.ncbi.nlm.nih.gov/pubmed/?term=Martin%20ER%5BAuthor%5D&amp;cauthor=true&amp;cauthor_uid=18373838" TargetMode="External"/><Relationship Id="rId5302" Type="http://schemas.openxmlformats.org/officeDocument/2006/relationships/hyperlink" Target="http://translate.googleusercontent.com/translate_c?depth=1&amp;ei=0rtdUeOANoma9gST7IDABw&amp;hl=es&amp;prev=/search%3Fq%3DNeurotoxicology.%2B2010%2BJan%253B31(1):154-60.%26hl%3Des%26rlz%3D1C2DVCL_enAR382%26biw%3D1366%26bih%3D677&amp;rurl=translate.google.com.ar&amp;sl=en&amp;u=http://www.ncbi.nlm.nih.gov/pubmed%3Fterm%3DAbril%2520A%255BAuthor%255D%26cauthor%3Dtrue%26cauthor_uid%3D19818364&amp;usg=ALkJrhgREaEXPXULN505xTVIPz8o1LGpEg" TargetMode="External"/><Relationship Id="rId8458" Type="http://schemas.openxmlformats.org/officeDocument/2006/relationships/hyperlink" Target="http://link.springer.com/search?facet-author=%22Guy+Smagghe%22" TargetMode="External"/><Relationship Id="rId8665" Type="http://schemas.openxmlformats.org/officeDocument/2006/relationships/hyperlink" Target="http://www.ncbi.nlm.nih.gov/pubmed/?term=Bekers%20O%5BAuthor%5D&amp;cauthor=true&amp;cauthor_uid=26278698" TargetMode="External"/><Relationship Id="rId9509" Type="http://schemas.openxmlformats.org/officeDocument/2006/relationships/hyperlink" Target="http://www.ncbi.nlm.nih.gov/pubmed/?term=Chiarotti%20F%5Bauth%5D" TargetMode="External"/><Relationship Id="rId184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Gomes%2520J%255BAuthor%255D%26cauthor%3Dtrue%26cauthor_uid%3D10029229&amp;usg=ALkJrhi7VicApGbweQTN-i4MLByVujA8qQ" TargetMode="External"/><Relationship Id="rId3060" Type="http://schemas.openxmlformats.org/officeDocument/2006/relationships/hyperlink" Target="http://www.ncbi.nlm.nih.gov/pubmed/?term=Spear%20PA%5BAuthor%5D&amp;cauthor=true&amp;cauthor_uid=15642636" TargetMode="External"/><Relationship Id="rId4111" Type="http://schemas.openxmlformats.org/officeDocument/2006/relationships/hyperlink" Target="http://translate.googleusercontent.com/translate_c?depth=1&amp;hl=es&amp;prev=/search%3Fq%3DPMID:%2B18703238%26biw%3D1366%26bih%3D624&amp;rurl=translate.google.com.ar&amp;sl=en&amp;u=http://www.ncbi.nlm.nih.gov/pubmed%3Fterm%3DGillet%2520C%255BAuthor%255D%26cauthor%3Dtrue%26cauthor_uid%3D18703238&amp;usg=ALkJrhhhXIUz9h6o1b0F52vKPHlYrMwnSg" TargetMode="External"/><Relationship Id="rId7267" Type="http://schemas.openxmlformats.org/officeDocument/2006/relationships/hyperlink" Target="http://www.ncbi.nlm.nih.gov/pubmed?term=Rola%20RC%5BAuthor%5D&amp;cauthor=true&amp;cauthor_uid=23411353" TargetMode="External"/><Relationship Id="rId7474" Type="http://schemas.openxmlformats.org/officeDocument/2006/relationships/hyperlink" Target="http://link.springer.com/journal/244" TargetMode="External"/><Relationship Id="rId8318"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Hu%2520R%255Bauth%255D&amp;usg=ALkJrhgknEOo8E8UI5w7e8n0bRDRWfvhMw" TargetMode="External"/><Relationship Id="rId8872" Type="http://schemas.openxmlformats.org/officeDocument/2006/relationships/hyperlink" Target="http://www.sciencedirect.com/science/article/pii/S0300483X1400239X" TargetMode="External"/><Relationship Id="rId9716" Type="http://schemas.openxmlformats.org/officeDocument/2006/relationships/hyperlink" Target="http://www.sciencedirect.com/science/article/pii/S0269749116305498" TargetMode="External"/><Relationship Id="rId9923" Type="http://schemas.openxmlformats.org/officeDocument/2006/relationships/hyperlink" Target="http://www.nature.com/ncomms/2016/160531/ncomms11629/full/ncomms11629.html" TargetMode="External"/><Relationship Id="rId1705" Type="http://schemas.openxmlformats.org/officeDocument/2006/relationships/hyperlink" Target="http://link.springer.com/journal/128" TargetMode="External"/><Relationship Id="rId1912"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Dewailly%2520E%255BAuthor%255D%26cauthor%3Dtrue%26cauthor_uid%3D10706525&amp;usg=ALkJrhg4eXYiDcm9kTzlGjLnoJLxzabc_w" TargetMode="External"/><Relationship Id="rId6076" Type="http://schemas.openxmlformats.org/officeDocument/2006/relationships/hyperlink" Target="http://www.sciencedirect.com/science/article/pii/S0045653510013949" TargetMode="External"/><Relationship Id="rId6283"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090-4341/62/2/&amp;usg=ALkJrhj4CFLjHV4KKdeX1134NwWp8j5iew" TargetMode="External"/><Relationship Id="rId7127" Type="http://schemas.openxmlformats.org/officeDocument/2006/relationships/hyperlink" Target="http://translate.googleusercontent.com/translate_c?depth=1&amp;hl=es&amp;prev=/search%3Fq%3DPMID:24140087%26biw%3D1366%26bih%3D630&amp;rurl=translate.google.com.ar&amp;sl=en&amp;u=http://www.ncbi.nlm.nih.gov/pubmed%3Fterm%3DV%25C3%25A1zquez-Roig%2520P%255BAuthor%255D%26cauthor%3Dtrue%26cauthor_uid%3D24140087&amp;usg=ALkJrhi9SSKDtMM_KhNyRdzuoEm98O6LsQ" TargetMode="External"/><Relationship Id="rId7681" Type="http://schemas.openxmlformats.org/officeDocument/2006/relationships/hyperlink" Target="http://translate.googleusercontent.com/translate_c?depth=1&amp;hl=es&amp;prev=/search%3Fq%3DPMID:%2B24995616%26biw%3D1366%26bih%3D667&amp;rurl=translate.google.com.ar&amp;sl=en&amp;u=http://europepmc.org/search%3Bjsessionid%3DiOgm00GRJUhwWMTkXXAb.5%3Fpage%3D1%26query%3DAUTH:%2522Hatef%2BA%2522&amp;usg=ALkJrhj4mPTOphJKOTukMKQg9zSXmh6zzw" TargetMode="External"/><Relationship Id="rId8525" Type="http://schemas.openxmlformats.org/officeDocument/2006/relationships/hyperlink" Target="http://www.tandfonline.com/toc/uteh20/78/15" TargetMode="External"/><Relationship Id="rId8732" Type="http://schemas.openxmlformats.org/officeDocument/2006/relationships/hyperlink" Target="http://www.hindawi.com/57237014/" TargetMode="External"/><Relationship Id="rId10248" Type="http://schemas.openxmlformats.org/officeDocument/2006/relationships/hyperlink" Target="http://www.ncbi.nlm.nih.gov/pubmed/?term=Zhu%20X%5BAuthor%5D&amp;cauthor=true&amp;cauthor_uid=27501311" TargetMode="External"/><Relationship Id="rId3877"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Papis%2520E%255BAuthor%255D%26cauthor%3Dtrue%26cauthor_uid%3D16875885&amp;usg=ALkJrhgbsJIc9OnhHrNd35yW09kffoLuwg" TargetMode="External"/><Relationship Id="rId4928" Type="http://schemas.openxmlformats.org/officeDocument/2006/relationships/hyperlink" Target="http://translate.googleusercontent.com/translate_c?hl=es&amp;prev=/search%3Fq%3DJ%2BAgric%2BSaf%2BHealth.%2B2009%2BApr%253B15(2):143-56.%26hl%3Des%26rlz%3D1W1GGLL_es%26biw%3D1291%26bih%3D598%26prmd%3Dimvns&amp;rurl=translate.google.com.ar&amp;sl=en&amp;u=http://www.ncbi.nlm.nih.gov/pubmed%3Fterm%3DCarre%25C3%25B3n%2520T%255BAuthor%255D%26cauthor%3Dtrue%26cauthor_uid%3D19496343&amp;usg=ALkJrhjisslU3jemdyMDRLt9cj4TTf9vow" TargetMode="External"/><Relationship Id="rId5092" Type="http://schemas.openxmlformats.org/officeDocument/2006/relationships/hyperlink" Target="http://translate.googleusercontent.com/translate_c?depth=1&amp;hl=es&amp;prev=/search%3Fq%3DPMID:20886432%26biw%3D1366%26bih%3D630&amp;rurl=translate.google.com.ar&amp;sl=en&amp;u=http://www.ncbi.nlm.nih.gov/pubmed%3Fterm%3DBernab%25C3%25B2%2520I%255BAuthor%255D%26cauthor%3Dtrue%26cauthor_uid%3D20886432&amp;usg=ALkJrhh1mZ1F6AhzMvJNG4qpxfCAo4JlPg" TargetMode="External"/><Relationship Id="rId6490"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2002235996_Guillaume_Lauthier/&amp;usg=ALkJrhjgS5_q8ccQHM9qAX2Lb-sW3Z7PFQ" TargetMode="External"/><Relationship Id="rId7334" Type="http://schemas.openxmlformats.org/officeDocument/2006/relationships/hyperlink" Target="https://www.researchgate.net/profile/Isioma_Tongo" TargetMode="External"/><Relationship Id="rId7541" Type="http://schemas.openxmlformats.org/officeDocument/2006/relationships/hyperlink" Target="http://www.ncbi.nlm.nih.gov/pubmed/24906048" TargetMode="External"/><Relationship Id="rId10108" Type="http://schemas.openxmlformats.org/officeDocument/2006/relationships/hyperlink" Target="http://www.sciencedirect.com/science/article/pii/S0890623816300168" TargetMode="External"/><Relationship Id="rId798" Type="http://schemas.openxmlformats.org/officeDocument/2006/relationships/hyperlink" Target="http://link.springer.com/journal/128/39/2/page/1" TargetMode="External"/><Relationship Id="rId2479" Type="http://schemas.openxmlformats.org/officeDocument/2006/relationships/hyperlink" Target="http://www.ncbi.nlm.nih.gov/pubmed/?term=Miller%20MG%5BAuthor%5D&amp;cauthor=true&amp;cauthor_uid=11134553" TargetMode="External"/><Relationship Id="rId2686" Type="http://schemas.openxmlformats.org/officeDocument/2006/relationships/hyperlink" Target="javascript:AL_get(this,%20'jour',%20'Environ%20Health%20Perspect.');" TargetMode="External"/><Relationship Id="rId2893" Type="http://schemas.openxmlformats.org/officeDocument/2006/relationships/hyperlink" Target="http://translate.googleusercontent.com/translate_c?depth=1&amp;hl=es&amp;prev=/search%3Fq%3DPMID:%2B15375296%26biw%3D1366%26bih%3D667&amp;rurl=translate.google.com.ar&amp;sl=en&amp;u=http://www.ncbi.nlm.nih.gov/pubmed%3Fterm%3DBell%25C3%25A9%2520R%255BAuthor%255D%26cauthor%3Dtrue%26cauthor_uid%3D15375296&amp;usg=ALkJrhhMIffxDM10qzEng4DiXXMWNa_9_A" TargetMode="External"/><Relationship Id="rId3737"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Siskind%2520J%2522%255BAuthor%255D&amp;usg=ALkJrhjlf58bVU4u0STWWRbXAVco17GVnA" TargetMode="External"/><Relationship Id="rId3944" Type="http://schemas.openxmlformats.org/officeDocument/2006/relationships/hyperlink" Target="http://translate.googleusercontent.com/translate_c?hl=es&amp;prev=/search%3Fq%3Dren%2Bfail.%2B2007%253B29(3):375-7.%26hl%3Des%26rlz%3D1T4SKPT_esAR406AR408%26prmd%3Dimvns&amp;rurl=translate.google.com.ar&amp;sl=en&amp;u=http://www.ncbi.nlm.nih.gov/pubmed/17497456&amp;usg=ALkJrhgGvW93pDj_g5HiMDC5WFtWHU1v2w" TargetMode="External"/><Relationship Id="rId6143" Type="http://schemas.openxmlformats.org/officeDocument/2006/relationships/hyperlink" Target="http://www.springerlink.com/content/?Author=A.+N.+M.+Fakhruddin" TargetMode="External"/><Relationship Id="rId6350"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090-4341/&amp;usg=ALkJrhjJUR_MxyN7vy6vUBQd4JKN29hZ3g" TargetMode="External"/><Relationship Id="rId7401" Type="http://schemas.openxmlformats.org/officeDocument/2006/relationships/hyperlink" Target="http://www.sciencedirect.com/science/article/pii/S089062381200319X" TargetMode="External"/><Relationship Id="rId9299" Type="http://schemas.openxmlformats.org/officeDocument/2006/relationships/hyperlink" Target="http://www.ncbi.nlm.nih.gov/pubmed/?term=Mezni%20A%5BAuthor%5D&amp;cauthor=true&amp;cauthor_uid=25461742" TargetMode="External"/><Relationship Id="rId658" Type="http://schemas.openxmlformats.org/officeDocument/2006/relationships/hyperlink" Target="http://link.springer.com/search?facet-author=%22Samira+J.+Tawfiq%22" TargetMode="External"/><Relationship Id="rId865" Type="http://schemas.openxmlformats.org/officeDocument/2006/relationships/hyperlink" Target="http://www.ncbi.nlm.nih.gov/pubmed?term=Braun%20HE%5BAuthor%5D&amp;cauthor=true&amp;cauthor_uid=2924979" TargetMode="External"/><Relationship Id="rId1288" Type="http://schemas.openxmlformats.org/officeDocument/2006/relationships/hyperlink" Target="http://www.springerlink.com/content/?Author=Rafael+Alvarez" TargetMode="External"/><Relationship Id="rId149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tokes%2520L%255BAuthor%255D%26cauthor%3Dtrue%26cauthor_uid%3D7489054&amp;usg=ALkJrhjIuwqfuWXd0BwMWfv1FnFKWdWqJg" TargetMode="External"/><Relationship Id="rId2339"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Ng%2520HY%2522%255BAuthor%255D&amp;usg=ALkJrhhPcxKEsNl9UnDnizNaMlPKFdHcbA" TargetMode="External"/><Relationship Id="rId2546" Type="http://schemas.openxmlformats.org/officeDocument/2006/relationships/hyperlink" Target="http://www.ncbi.nlm.nih.gov/pubmed?term=Langeloh%20A%5BAuthor%5D&amp;cauthor=true&amp;cauthor_uid=12765238" TargetMode="External"/><Relationship Id="rId2753"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Toto%2520P%2522%255BAuthor%255D&amp;usg=ALkJrhgw4KXj_tbjNOuHjJBs1R15kBzqJQ" TargetMode="External"/><Relationship Id="rId2960" Type="http://schemas.openxmlformats.org/officeDocument/2006/relationships/hyperlink" Target="http://translate.googleusercontent.com/translate_c?hl=es&amp;prev=/search%3Fq%3DEmerg%2BMed%2BAustralas.%2B2004%2BJun%253B16(3):235-9%26hl%3Des%26rlz%3D1W1GGLL_es%26biw%3D1350%26bih%3D552%26prmd%3Dimvns&amp;rurl=translate.google.com.ar&amp;sl=en&amp;u=http://www.ncbi.nlm.nih.gov/pubmed%3Fterm%3DStella%2520J%255BAuthor%255D%26cauthor%3Dtrue%26cauthor_uid%3D15228468&amp;usg=ALkJrhj792ImSHMVNelk53XOI5NidDCmJA" TargetMode="External"/><Relationship Id="rId3804" Type="http://schemas.openxmlformats.org/officeDocument/2006/relationships/hyperlink" Target="http://translate.googleusercontent.com/translate_c?depth=1&amp;hl=es&amp;prev=search&amp;rurl=translate.google.com.ar&amp;sl=en&amp;u=http://www.ncbi.nlm.nih.gov/pubmed/%3Fterm%3DGiroux%2520I%255BAuthor%255D%26cauthor%3Dtrue%26cauthor_uid%3D17672926&amp;usg=ALkJrhhYvuzQuczEfgKv8xTC3E0O5Acj8w" TargetMode="External"/><Relationship Id="rId6003" Type="http://schemas.openxmlformats.org/officeDocument/2006/relationships/hyperlink" Target="http://www.ncbi.nlm.nih.gov/pubmed?term=%22Dianovsky%20J%22%5BAuthor%5D" TargetMode="External"/><Relationship Id="rId6210" Type="http://schemas.openxmlformats.org/officeDocument/2006/relationships/hyperlink" Target="http://translate.googleusercontent.com/translate_c?depth=1&amp;ei=M26cUOmGIZKe8gTIsIDYDw&amp;hl=es&amp;prev=/search%3Fq%3Dhttp://www.ncbi.nlm.nih.gov/pubmed/22200534%26hl%3Des%26rlz%3D1W1GGLL_es%26biw%3D1366%26bih%3D568%26prmd%3Dimvns&amp;rurl=translate.google.com.ar&amp;sl=en&amp;u=http://www.ncbi.nlm.nih.gov/pubmed%3Fterm%3DS%25C3%25A9ralini%2520G%25C3%2589%255BAuthor%255D%26cauthor%3Dtrue%26cauthor_uid%3D22200534&amp;usg=ALkJrhi6IdJ7jHOA_gTjwOGNhVg109CknA" TargetMode="External"/><Relationship Id="rId9159" Type="http://schemas.openxmlformats.org/officeDocument/2006/relationships/hyperlink" Target="http://www.sciencedirect.com/science/article/pii/S0147651315000858" TargetMode="External"/><Relationship Id="rId9366" Type="http://schemas.openxmlformats.org/officeDocument/2006/relationships/hyperlink" Target="http://www.ncbi.nlm.nih.gov/pubmed/?term=Levin%20ED%5BAuthor%5D&amp;cauthor=true&amp;cauthor_uid=25592617" TargetMode="External"/><Relationship Id="rId9573" Type="http://schemas.openxmlformats.org/officeDocument/2006/relationships/hyperlink" Target="http://www.sciencedirect.com/science/article/pii/S0048969715000868" TargetMode="External"/><Relationship Id="rId9780" Type="http://schemas.openxmlformats.org/officeDocument/2006/relationships/hyperlink" Target="http://www.ncbi.nlm.nih.gov/pubmed/?term=G%C3%BCng%C3%B6rd%C3%BC%20A%5BAuthor%5D&amp;cauthor=true&amp;cauthor_uid=26595308" TargetMode="External"/><Relationship Id="rId518" Type="http://schemas.openxmlformats.org/officeDocument/2006/relationships/hyperlink" Target="http://www.ncbi.nlm.nih.gov/pubmed?term=%22Murti%20CR%22%5BAuthor%5D" TargetMode="External"/><Relationship Id="rId725" Type="http://schemas.openxmlformats.org/officeDocument/2006/relationships/hyperlink" Target="http://link.springer.com/search?facet-author=%22Donald+J.+Lisk%22" TargetMode="External"/><Relationship Id="rId932" Type="http://schemas.openxmlformats.org/officeDocument/2006/relationships/hyperlink" Target="http://link.springer.com/journal/128/42/5/page/1" TargetMode="External"/><Relationship Id="rId1148" Type="http://schemas.openxmlformats.org/officeDocument/2006/relationships/hyperlink" Target="http://link.springer.com/journal/128" TargetMode="External"/><Relationship Id="rId135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Ciesielski%2520S%255BAuthor%255D%26cauthor%3Dtrue%26cauthor_uid%3D8129063&amp;usg=ALkJrhgJgUbLMjJDX93eqHdzix0mGmQbhg" TargetMode="External"/><Relationship Id="rId1562"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Karan%2520V%2522%255BAuthor%255D&amp;usg=ALkJrhjqhaybcfqQ8KEXMNeljV6P2dleHg" TargetMode="External"/><Relationship Id="rId2406" Type="http://schemas.openxmlformats.org/officeDocument/2006/relationships/hyperlink" Target="http://translate.googleusercontent.com/translate_c?hl=es&amp;prev=/search%3Fq%3DEnviron%2BPollut%2B120%2B(2):%2B233-7.%26hl%3Des%26sa%3DG%26rlz%3D1W1GGLL_es%26biw%3D1366%26bih%3D568%26prmd%3Divnsb&amp;rurl=translate.google.com.ar&amp;sl=en&amp;u=http://www.ncbi.nlm.nih.gov/pubmed%3Fterm%3D%2522Stewart%2520NJ%2522%255BAuthor%255D&amp;usg=ALkJrhiOaYi8GsnomvewvSnJLqp71QsBWw" TargetMode="External"/><Relationship Id="rId2613" Type="http://schemas.openxmlformats.org/officeDocument/2006/relationships/hyperlink" Target="http://www.ncbi.nlm.nih.gov/pubmed/12739296" TargetMode="External"/><Relationship Id="rId5769" Type="http://schemas.openxmlformats.org/officeDocument/2006/relationships/hyperlink" Target="http://www.ncbi.nlm.nih.gov/pubmed/?term=Calvert%20GM%5Bauth%5D" TargetMode="External"/><Relationship Id="rId8175" Type="http://schemas.openxmlformats.org/officeDocument/2006/relationships/hyperlink" Target="http://jpn-psa.jp/english/" TargetMode="External"/><Relationship Id="rId8382" Type="http://schemas.openxmlformats.org/officeDocument/2006/relationships/hyperlink" Target="http://www.sciencedirect.com/science/article/pii/S0048969714017410" TargetMode="External"/><Relationship Id="rId9019" Type="http://schemas.openxmlformats.org/officeDocument/2006/relationships/hyperlink" Target="http://www.sciencedirect.com/science/article/pii/S0045653514008650" TargetMode="External"/><Relationship Id="rId9226" Type="http://schemas.openxmlformats.org/officeDocument/2006/relationships/hyperlink" Target="http://www.ncbi.nlm.nih.gov/pubmed/?term=Sultana%20M%5BAuthor%5D&amp;cauthor=true&amp;cauthor_uid=25669166" TargetMode="External"/><Relationship Id="rId9433" Type="http://schemas.openxmlformats.org/officeDocument/2006/relationships/hyperlink" Target="http://pubs.acs.org/action/doSearch?ContribStored=Marchesan%2C+E" TargetMode="External"/><Relationship Id="rId9640" Type="http://schemas.openxmlformats.org/officeDocument/2006/relationships/hyperlink" Target="http://www.sciencedirect.com/science/article/pii/S0045653515302563" TargetMode="External"/><Relationship Id="rId1008"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1968179&amp;usg=ALkJrhi-asxGPAjtZ1zd8iKba9Owad-jww" TargetMode="External"/><Relationship Id="rId1215"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Saracci%2520R%2522%255BAuthor%255D&amp;usg=ALkJrhjLvYmODggPPCpUAlNsLrJEHjFhuw" TargetMode="External"/><Relationship Id="rId1422" Type="http://schemas.openxmlformats.org/officeDocument/2006/relationships/hyperlink" Target="http://translate.googleusercontent.com/translate_c?hl=es&amp;prev=/search%3Fq%3DEnviron%2BHealth%2BPerspect.%2B1995%2BNov%253B103%2BSuppl%2B8:205-8.%26hl%3Des%26rlz%3D1T4SKPT_esAR406AR408%26biw%3D1366%26bih%3D568%26prmd%3Dimvns&amp;rurl=translate.google.com.ar&amp;sl=en&amp;u=http://www.ncbi.nlm.nih.gov/pubmed%3Fterm%3D%2522Blair%2520A%2522%255BAuthor%255D&amp;usg=ALkJrhgilhsxyRFHKJNY87xIs0r0KY9q6g" TargetMode="External"/><Relationship Id="rId2820"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Sinha%2520SN%255BAuthor%255D%26cauthor%3Dtrue%26cauthor_uid%3D15461244&amp;usg=ALkJrhhahbYKl7Q2vCyfWOc-Q6Noa9vwUw" TargetMode="External"/><Relationship Id="rId4578" Type="http://schemas.openxmlformats.org/officeDocument/2006/relationships/hyperlink" Target="http://translate.googleusercontent.com/translate_c?depth=1&amp;hl=es&amp;prev=/search%3Fq%3DPMID:%2B18838335%26biw%3D1366%26bih%3D667&amp;rurl=translate.google.com.ar&amp;sl=en&amp;u=http://www.ncbi.nlm.nih.gov/pubmed%3Fterm%3DMoreira%2520JC%255BAuthor%255D%26cauthor%3Dtrue%26cauthor_uid%3D18838335&amp;usg=ALkJrhhY_tILITBfXV_7c1CvfK2TQ8c7zQ" TargetMode="External"/><Relationship Id="rId5976"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Yang%2520JO%255BAuthor%255D%26cauthor%3Dtrue%26cauthor_uid%3D22077202&amp;usg=ALkJrhio4Krwhg5Y61q7U-pXihV3IAQnVQ" TargetMode="External"/><Relationship Id="rId7191" Type="http://schemas.openxmlformats.org/officeDocument/2006/relationships/hyperlink" Target="http://www.sciencedirect.com/science/journal/03784274/216/2" TargetMode="External"/><Relationship Id="rId8035" Type="http://schemas.openxmlformats.org/officeDocument/2006/relationships/hyperlink" Target="http://translate.googleusercontent.com/translate_c?depth=1&amp;hl=es&amp;prev=/search%3Fq%3DDOI:%2B10.1016/j.marpolbul.2013.11.031%26biw%3D1366%26bih%3D667&amp;rurl=translate.google.com.ar&amp;sl=en&amp;u=http://www.ncbi.nlm.nih.gov/pubmed%3Fterm%3DBanguera%2520J%255BAuthor%255D%26cauthor%3Dtrue%26cauthor_uid%3D24373669&amp;usg=ALkJrhgyP-U-63jaJZfv7UO7QGbh7EoAEA" TargetMode="External"/><Relationship Id="rId8242" Type="http://schemas.openxmlformats.org/officeDocument/2006/relationships/hyperlink" Target="http://translate.googleusercontent.com/translate_c?depth=1&amp;hl=es&amp;prev=/search%3Fq%3DDOI:%2B10.1016/j.envpol.2014.05.007%26biw%3D1366%26bih%3D624&amp;rurl=translate.google.com.ar&amp;sl=en&amp;u=http://www.ncbi.nlm.nih.gov/pubmed/25063914&amp;usg=ALkJrhjFrFLbKaH-CnzlQ5QjFxW8mdoqTg" TargetMode="External"/><Relationship Id="rId61" Type="http://schemas.openxmlformats.org/officeDocument/2006/relationships/hyperlink" Target="http://link.springer.com/search?facet-author=%22J.+Larry+Ludke%22" TargetMode="External"/><Relationship Id="rId3387"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Bautista-Covarrubias%2520JC%2522%255BAuthor%255D&amp;usg=ALkJrhiTXz6xFS2L760Ic3QWNCHB0kE0lg" TargetMode="External"/><Relationship Id="rId4785" Type="http://schemas.openxmlformats.org/officeDocument/2006/relationships/hyperlink" Target="http://translate.googleusercontent.com/translate_c?depth=1&amp;hl=es&amp;prev=/search%3Fq%3DPMID:%2B19778091%26biw%3D1366%26bih%3D667&amp;rurl=translate.google.com.ar&amp;sl=en&amp;u=http://www.ncbi.nlm.nih.gov/pubmed%3Fterm%3DGutleb%2520AC%255BAuthor%255D%26cauthor%3Dtrue%26cauthor_uid%3D19778091&amp;usg=ALkJrhiwWhj9p5h5uXN2JypNsKoksUmIYw" TargetMode="External"/><Relationship Id="rId4992" Type="http://schemas.openxmlformats.org/officeDocument/2006/relationships/hyperlink" Target="http://www.ncbi.nlm.nih.gov/pubmed/?term=Deligtisch%20A%5BAuthor%5D&amp;cauthor=true&amp;cauthor_uid=19752299" TargetMode="External"/><Relationship Id="rId5629" Type="http://schemas.openxmlformats.org/officeDocument/2006/relationships/hyperlink" Target="http://translate.googleusercontent.com/translate_c?depth=1&amp;ei=hLRdUbupO4r28gTK24CwDg&amp;hl=es&amp;prev=/search%3Fq%3DChemosphere.%2B2011%2BApr%253B83(6):831-8.%26hl%3Des%26rlz%3D1C2DVCL_enAR382%26biw%3D1366%26bih%3D640&amp;rurl=translate.google.com.ar&amp;sl=en&amp;u=http://www.ncbi.nlm.nih.gov/pubmed%3Fterm%3DAmaya%2520E%255BAuthor%255D%26cauthor%3Dtrue%26cauthor_uid%3D21435678&amp;usg=ALkJrhi9TKURxVn6WSGZHsdOQ0EhGPsCLA" TargetMode="External"/><Relationship Id="rId5836"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963-9292/&amp;usg=ALkJrhiMS-DNR9Tvv0KM2IVA79Xp892ZuQ" TargetMode="External"/><Relationship Id="rId7051" Type="http://schemas.openxmlformats.org/officeDocument/2006/relationships/hyperlink" Target="http://www.sciencedirect.com/science/article/pii/S0048969713004312" TargetMode="External"/><Relationship Id="rId8102" Type="http://schemas.openxmlformats.org/officeDocument/2006/relationships/hyperlink" Target="http://translate.googleusercontent.com/translate_c?depth=1&amp;hl=es&amp;prev=/search%3Fq%3DPMID:%2B24718419%26biw%3D1366%26bih%3D667&amp;rurl=translate.google.com.ar&amp;sl=en&amp;u=http://www.ncbi.nlm.nih.gov/pubmed%3Fterm%3DSanchez-Bayo%2520F%255BAuthor%255D%26cauthor%3Dtrue%26cauthor_uid%3D24718419&amp;usg=ALkJrhiTpW1JSxBqNPpmhHYYVLgVwsJUrQ" TargetMode="External"/><Relationship Id="rId9500" Type="http://schemas.openxmlformats.org/officeDocument/2006/relationships/hyperlink" Target="http://www.sciencedirect.com/science/article/pii/S0161813X14001892" TargetMode="External"/><Relationship Id="rId10172" Type="http://schemas.openxmlformats.org/officeDocument/2006/relationships/hyperlink" Target="http://www.ncbi.nlm.nih.gov/pubmed/27628343" TargetMode="External"/><Relationship Id="rId2196"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Beckett%2520R%255BAuthor%255D%26cauthor%3Dtrue%26cauthor_uid%3D11401264&amp;usg=ALkJrhjoQA_DBfrRPaHyNFeLCcWY8oWV5g" TargetMode="External"/><Relationship Id="rId3594"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Whyatt%2520RW%2522%255BAuthor%255D&amp;usg=ALkJrhhiVp8aMGCL7wqFv-2Uhd076E7zOg" TargetMode="External"/><Relationship Id="rId4438" Type="http://schemas.openxmlformats.org/officeDocument/2006/relationships/hyperlink" Target="http://pubs.acs.org/action/doSearch?action=search&amp;author=Kennedy%2C+C+J&amp;qsSearchArea=author" TargetMode="External"/><Relationship Id="rId4645" Type="http://schemas.openxmlformats.org/officeDocument/2006/relationships/hyperlink" Target="http://translate.googleusercontent.com/translate_c?depth=1&amp;hl=es&amp;prev=/search%3Fq%3DPMID:%2B19278714%26biw%3D1366%26bih%3D667&amp;rurl=translate.google.com.ar&amp;sl=en&amp;u=http://www.ncbi.nlm.nih.gov/pubmed%3Fterm%3DMigeon%2520HN%255BAuthor%255D%26cauthor%3Dtrue%26cauthor_uid%3D19278714&amp;usg=ALkJrhhg5LXj-mJWC0MzQKUzNcpYtbaI7w" TargetMode="External"/><Relationship Id="rId4852" Type="http://schemas.openxmlformats.org/officeDocument/2006/relationships/hyperlink" Target="http://translate.googleusercontent.com/translate_c?depth=1&amp;hl=es&amp;prev=/search%3Fq%3DOstrea%2BE.%2BEnvironmental%2BResearch%2B2008,106(2):277-283%26hl%3Des%26rlz%3D1R2SKPT_esAR406%26biw%3D1366%26bih%3D568&amp;rurl=translate.google.com.ar&amp;sl=en&amp;u=http://www.ncbi.nlm.nih.gov/pubmed/%3Fterm%3DJanisse%2520JJ%255Bauth%255D&amp;usg=ALkJrhiYXjiB8IJyjRpFup2sHhLHz2hV-g" TargetMode="External"/><Relationship Id="rId5903" Type="http://schemas.openxmlformats.org/officeDocument/2006/relationships/hyperlink" Target="http://www.ncbi.nlm.nih.gov/pubmed/?term=Parks%20CG%5BAuthor%5D&amp;cauthor=true&amp;cauthor_uid=20740609" TargetMode="External"/><Relationship Id="rId10032" Type="http://schemas.openxmlformats.org/officeDocument/2006/relationships/hyperlink" Target="http://www.sciencedirect.com/science/article/pii/S0045653515302290" TargetMode="External"/><Relationship Id="rId168" Type="http://schemas.openxmlformats.org/officeDocument/2006/relationships/hyperlink" Target="http://www.sciencedirect.com/science/journal/0041008X/33/1" TargetMode="External"/><Relationship Id="rId3247" Type="http://schemas.openxmlformats.org/officeDocument/2006/relationships/hyperlink" Target="http://www.ncbi.nlm.nih.gov/pubmed?term=Tanabe%20S%5BAuthor%5D&amp;cauthor=true&amp;cauthor_uid=16132420" TargetMode="External"/><Relationship Id="rId3454" Type="http://schemas.openxmlformats.org/officeDocument/2006/relationships/hyperlink" Target="http://translate.googleusercontent.com/translate_c?depth=1&amp;rurl=translate.google.com.ar&amp;sl=en&amp;tl=es&amp;u=http://www.ncbi.nlm.nih.gov/pubmed%3Fterm%3DDrobn%25C3%25A1%2520B%255BAuthor%255D%26cauthor%3Dtrue%26cauthor_uid%3D17537484&amp;usg=ALkJrhhJv2dd_6GseE6YPkGsSSb_aJythg" TargetMode="External"/><Relationship Id="rId3661" Type="http://schemas.openxmlformats.org/officeDocument/2006/relationships/hyperlink" Target="http://translate.googleusercontent.com/translate_c?depth=1&amp;hl=es&amp;prev=/search%3Fq%3DPMID:%2B16491402%26biw%3D1366%26bih%3D667&amp;rurl=translate.google.com.ar&amp;sl=en&amp;u=http://www.ncbi.nlm.nih.gov/pubmed/16491402&amp;usg=ALkJrhiEZ34Tqf4PEHxkMG747W-xHLFGVw" TargetMode="External"/><Relationship Id="rId4505" Type="http://schemas.openxmlformats.org/officeDocument/2006/relationships/hyperlink" Target="http://translate.googleusercontent.com/translate_c?depth=1&amp;ei=mbxdUbuwJ4r-9QSGy4CYCg&amp;hl=es&amp;prev=/search%3Fq%3DEnviron%2BInt.%2B2009%2BJan%253B35(1):27-32.%26hl%3Des%26rlz%3D1C2DVCL_enAR382%26biw%3D1366%26bih%3D677&amp;rurl=translate.google.com.ar&amp;sl=en&amp;u=http://www.ncbi.nlm.nih.gov/pubmed%3Fterm%3DMartin-Olmedo%2520P%255BAuthor%255D%26cauthor%3Dtrue%26cauthor_uid%3D18653237&amp;usg=ALkJrhiB04IKTG43d6erYxE32LxXT3_9Ow" TargetMode="External"/><Relationship Id="rId4712" Type="http://schemas.openxmlformats.org/officeDocument/2006/relationships/hyperlink" Target="http://www.ncbi.nlm.nih.gov/pubmed?term=Mart%C3%ADnez%20C%5BAuthor%5D&amp;cauthor=true&amp;cauthor_uid=19586652" TargetMode="External"/><Relationship Id="rId7868" Type="http://schemas.openxmlformats.org/officeDocument/2006/relationships/hyperlink" Target="http://translate.googleusercontent.com/translate_c?depth=1&amp;hl=es&amp;prev=/search%3Fq%3DPMID:%2B24912403%26biw%3D1366%26bih%3D667&amp;rurl=translate.google.com.ar&amp;sl=en&amp;u=http://www.ncbi.nlm.nih.gov/pubmed%3Fterm%3DNavarro-Mart%25C3%25ADn%2520L%255BAuthor%255D%26cauthor%3Dtrue%26cauthor_uid%3D24912403&amp;usg=ALkJrhhi_xrXzrt2xh4A5_3OTQtzpLIv_g" TargetMode="External"/><Relationship Id="rId8919" Type="http://schemas.openxmlformats.org/officeDocument/2006/relationships/hyperlink" Target="http://www.sciencedirect.com/science/article/pii/S2305050015000305" TargetMode="External"/><Relationship Id="rId375" Type="http://schemas.openxmlformats.org/officeDocument/2006/relationships/hyperlink" Target="http://link.springer.com/search?facet-author=%22C.+R.+Harris%22" TargetMode="External"/><Relationship Id="rId582" Type="http://schemas.openxmlformats.org/officeDocument/2006/relationships/hyperlink" Target="http://www.pubfacts.com/author/K+Linnainmaa" TargetMode="External"/><Relationship Id="rId2056" Type="http://schemas.openxmlformats.org/officeDocument/2006/relationships/hyperlink" Target="http://www.ncbi.nlm.nih.gov/pubmed?term=Methner%20MM%5BAuthor%5D&amp;cauthor=true&amp;cauthor_uid=11385649" TargetMode="External"/><Relationship Id="rId2263"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Weinberg%2520CR%2522%255BAuthor%255D&amp;usg=ALkJrhiKk4g7yHSQYHFwcHQma7spOgurEQ" TargetMode="External"/><Relationship Id="rId2470" Type="http://schemas.openxmlformats.org/officeDocument/2006/relationships/hyperlink" Target="http://www.ncbi.nlm.nih.gov/pubmed/11843437" TargetMode="External"/><Relationship Id="rId3107" Type="http://schemas.openxmlformats.org/officeDocument/2006/relationships/hyperlink" Target="http://www.sciencedirect.com/science?_ob=PublicationURL&amp;_tockey=%23TOC%234916%232005%23994129998%23608807%23FLA%23&amp;_cdi=4916&amp;_pubType=J&amp;view=c&amp;_auth=y&amp;_acct=C000050221&amp;_version=1&amp;_urlVersion=0&amp;_userid=10&amp;md5=f7db1735c9c023ed25701e45ede9344a" TargetMode="External"/><Relationship Id="rId3314" Type="http://schemas.openxmlformats.org/officeDocument/2006/relationships/hyperlink" Target="http://translate.googleusercontent.com/translate_c?depth=1&amp;hl=es&amp;prev=/search%3Fq%3DPMID:%2B17119253%26biw%3D1366%26bih%3D667&amp;rurl=translate.google.com.ar&amp;sl=en&amp;u=http://www.ncbi.nlm.nih.gov/pubmed%3Fterm%3DWatterson%2520A%255BAuthor%255D%26cauthor%3Dtrue%26cauthor_uid%3D17119253&amp;usg=ALkJrhhBkJN6WGQlc5_GqXg9swgvGk9Tlg" TargetMode="External"/><Relationship Id="rId3521" Type="http://schemas.openxmlformats.org/officeDocument/2006/relationships/hyperlink" Target="http://www.ncbi.nlm.nih.gov/pubmed?term=Patterson%20DG%20Jr%5BAuthor%5D&amp;cauthor=true&amp;cauthor_uid=17006952" TargetMode="External"/><Relationship Id="rId6677"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article/pii/S1382668913000124&amp;usg=ALkJrhg4aUI4xeymDldIMJhGTKSxoJOGzA" TargetMode="External"/><Relationship Id="rId6884" Type="http://schemas.openxmlformats.org/officeDocument/2006/relationships/hyperlink" Target="http://www.sciencedirect.com/science/article/pii/S0013935112003222" TargetMode="External"/><Relationship Id="rId7728" Type="http://schemas.openxmlformats.org/officeDocument/2006/relationships/hyperlink" Target="http://translate.googleusercontent.com/translate_c?depth=1&amp;hl=es&amp;prev=/search%3Fq%3DPMID:%2B24880592%26rlz%3D1C1KMZB_enAR571AR571%26espv%3D2&amp;rurl=translate.google.com.ar&amp;sl=en&amp;u=http://www.ncbi.nlm.nih.gov/pubmed%3Fterm%3DHu%2520X%255BAuthor%255D%26cauthor%3Dtrue%26cauthor_uid%3D24880592&amp;usg=ALkJrhhjbPXVvbuMCUJbBlP-Mg_ThQ7REQ" TargetMode="External"/><Relationship Id="rId7935" Type="http://schemas.openxmlformats.org/officeDocument/2006/relationships/hyperlink" Target="javascript:void(0);" TargetMode="External"/><Relationship Id="rId9083" Type="http://schemas.openxmlformats.org/officeDocument/2006/relationships/hyperlink" Target="http://www.sciencedirect.com/science/article/pii/S0160412014003183" TargetMode="External"/><Relationship Id="rId9290" Type="http://schemas.openxmlformats.org/officeDocument/2006/relationships/hyperlink" Target="http://www.sciencedirect.com/science/article/pii/S0161813X15001254" TargetMode="External"/><Relationship Id="rId235" Type="http://schemas.openxmlformats.org/officeDocument/2006/relationships/hyperlink" Target="http://translate.googleusercontent.com/translate_c?depth=1&amp;hl=es&amp;prev=/search%3Fq%3DPMID:%2B910573%26hl%3Des%26biw%3D1366%26bih%3D667&amp;rurl=translate.google.com.ar&amp;sl=en&amp;u=http://www.ncbi.nlm.nih.gov/pubmed%3Fterm%3DMarimuthu%2520T%255BAuthor%255D%26cauthor%3Dtrue%26cauthor_uid%3D910573&amp;usg=ALkJrhjiyvNqq7ri2NiRIlNyBoz0qNfdOg" TargetMode="External"/><Relationship Id="rId442" Type="http://schemas.openxmlformats.org/officeDocument/2006/relationships/hyperlink" Target="http://www.ncbi.nlm.nih.gov/pubmed?term=Kuwabara%20K%5BAuthor%5D&amp;cauthor=true&amp;cauthor_uid=119494" TargetMode="External"/><Relationship Id="rId1072" Type="http://schemas.openxmlformats.org/officeDocument/2006/relationships/hyperlink" Target="http://www.ncbi.nlm.nih.gov/pubmed/15092216" TargetMode="External"/><Relationship Id="rId2123" Type="http://schemas.openxmlformats.org/officeDocument/2006/relationships/hyperlink" Target="http://www.ncbi.nlm.nih.gov/pubmed?term=%22Schell%20MJ%22%5BAuthor%5D" TargetMode="External"/><Relationship Id="rId2330"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Tan%2520CS%2522%255BAuthor%255D&amp;usg=ALkJrhhDWodwlt5XyBfPG8CwL39tNabKrQ" TargetMode="External"/><Relationship Id="rId5279" Type="http://schemas.openxmlformats.org/officeDocument/2006/relationships/hyperlink" Target="http://www.ncbi.nlm.nih.gov/pubmed?term=Knels%20L%5BAuthor%5D&amp;cauthor=true&amp;cauthor_uid=20098733" TargetMode="External"/><Relationship Id="rId5486" Type="http://schemas.openxmlformats.org/officeDocument/2006/relationships/hyperlink" Target="http://link.springer.com/search?facet-author=%22V.+Babu%22" TargetMode="External"/><Relationship Id="rId5693" Type="http://schemas.openxmlformats.org/officeDocument/2006/relationships/hyperlink" Target="http://link.springer.com/search?facet-author=%22Tasneem+Fatma%22" TargetMode="External"/><Relationship Id="rId6537" Type="http://schemas.openxmlformats.org/officeDocument/2006/relationships/hyperlink" Target="mailto:luciana.tavella@unito.it" TargetMode="External"/><Relationship Id="rId6744"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9150" Type="http://schemas.openxmlformats.org/officeDocument/2006/relationships/hyperlink" Target="http://www.sciencedirect.com/science/article/pii/S0161813X14002265" TargetMode="External"/><Relationship Id="rId302" Type="http://schemas.openxmlformats.org/officeDocument/2006/relationships/hyperlink" Target="http://link.springer.com/journal/244" TargetMode="External"/><Relationship Id="rId4088" Type="http://schemas.openxmlformats.org/officeDocument/2006/relationships/hyperlink" Target="http://www.sciencedirect.com/science/article/pii/S0890623806002693" TargetMode="External"/><Relationship Id="rId4295"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3Fterm%3DLenkowski%2520JR%255BAuthor%255D%26cauthor%3Dtrue%26cauthor_uid%3D18288322&amp;usg=ALkJrhioDPrQc6e8uWfrGaB_GLOG9HtcqA" TargetMode="External"/><Relationship Id="rId5139" Type="http://schemas.openxmlformats.org/officeDocument/2006/relationships/hyperlink" Target="http://link.springer.com/journal/10646/19/7/page/1" TargetMode="External"/><Relationship Id="rId5346" Type="http://schemas.openxmlformats.org/officeDocument/2006/relationships/hyperlink" Target="http://www.ncbi.nlm.nih.gov/pubmed/?term=Sergeev+AV++(2010)+Int+J+Med+Occup+Environ+Health+23%3A+5-13." TargetMode="External"/><Relationship Id="rId5553" Type="http://schemas.openxmlformats.org/officeDocument/2006/relationships/hyperlink" Target="http://link.springer.com/search?facet-author=%22Tanya+P.+C%C3%A1ceres%22" TargetMode="External"/><Relationship Id="rId6951" Type="http://schemas.openxmlformats.org/officeDocument/2006/relationships/hyperlink" Target="http://www.sciencedirect.com/science/journal/03784274/218/1" TargetMode="External"/><Relationship Id="rId9010" Type="http://schemas.openxmlformats.org/officeDocument/2006/relationships/hyperlink" Target="http://www.sciencedirect.com/science/article/pii/S0048969714017446" TargetMode="External"/><Relationship Id="rId1889" Type="http://schemas.openxmlformats.org/officeDocument/2006/relationships/hyperlink" Target="http://translate.googleusercontent.com/translate_c?hl=es&amp;prev=/search%3Fq%3Dj%2Btoxicol%2Bclin%2Btoxicol.%2B2000%253B38(2):111-22%26hl%3Des%26rlz%3D1T4SKPT_esAR406AR408%26prmd%3Dimvns&amp;rurl=translate.google.com.ar&amp;sl=en&amp;u=http://www.ncbi.nlm.nih.gov/pubmed%3Fterm%3DVale%2520JA%255BAuthor%255D%26cauthor%3Dtrue%26cauthor_uid%3D10778907&amp;usg=ALkJrhiqkJ30kZiRXGZsgYxlLI7xFE9OQQ" TargetMode="External"/><Relationship Id="rId4155" Type="http://schemas.openxmlformats.org/officeDocument/2006/relationships/hyperlink" Target="http://www.springerlink.com/content/?Author=Francisco+T.+Rantin" TargetMode="External"/><Relationship Id="rId4362" Type="http://schemas.openxmlformats.org/officeDocument/2006/relationships/hyperlink" Target="http://translate.googleusercontent.com/translate_c?depth=1&amp;hl=es&amp;prev=/search%3Fq%3DPMID:%2B18372616%26biw%3D1366%26bih%3D667%26noj%3D1&amp;rurl=translate.google.com.ar&amp;sl=en&amp;u=http://www.ncbi.nlm.nih.gov/pubmed%3Fterm%3DMcLaughlin%2520JD%255BAuthor%255D%26cauthor%3Dtrue%26cauthor_uid%3D18372616&amp;usg=ALkJrhjTP5_U-IvLodOJyc_puM-gxsOuMA" TargetMode="External"/><Relationship Id="rId5206" Type="http://schemas.openxmlformats.org/officeDocument/2006/relationships/hyperlink" Target="http://translate.googleusercontent.com/translate_c?hl=es&amp;prev=/search%3Fq%3DJ%2BEnviron%2BQual%2B%253B%2B2010%2BNov-Dec%253B39(6):2089-99%2B%257C%26hl%3Des%26rlz%3D1W1GGLL_es%26biw%3D1350%26bih%3D552%26prmd%3Dimvns&amp;rurl=translate.google.com.ar&amp;sl=en&amp;u=http://www.ncbi.nlm.nih.gov/pubmed%3Fterm%3D%2522Meyer%2520MT%2522%255BAuthor%255D&amp;usg=ALkJrhjB_iigBhsoC0tp50ygINv1n84Bhg" TargetMode="External"/><Relationship Id="rId5760" Type="http://schemas.openxmlformats.org/officeDocument/2006/relationships/hyperlink" Target="http://www.ncbi.nlm.nih.gov/pubmed/?term=Diebolt-Brown%20B%5Bauth%5D" TargetMode="External"/><Relationship Id="rId6604" Type="http://schemas.openxmlformats.org/officeDocument/2006/relationships/hyperlink" Target="http://link.springer.com/journal/10340" TargetMode="External"/><Relationship Id="rId6811" Type="http://schemas.openxmlformats.org/officeDocument/2006/relationships/hyperlink" Target="http://translate.googleusercontent.com/translate_c?depth=1&amp;hl=es&amp;prev=/search%3Fq%3DPMID:%2B24167181%26biw%3D1366%26bih%3D624&amp;rurl=translate.google.com.ar&amp;sl=en&amp;u=http://www.ncbi.nlm.nih.gov/pubmed%3Fterm%3DYang%2520W%255BAuthor%255D%26cauthor%3Dtrue%26cauthor_uid%3D24167181&amp;usg=ALkJrhij_rqqc35M3e2FGwF15Kc4KltY5A" TargetMode="External"/><Relationship Id="rId9967" Type="http://schemas.openxmlformats.org/officeDocument/2006/relationships/hyperlink" Target="http://www.sciencedirect.com/science/article/pii/S0045653515302149" TargetMode="External"/><Relationship Id="rId1749"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Needham%2520LL%2522%255BAuthor%255D&amp;usg=ALkJrhjqHCPRyeIMLmNDITToXBIXSbHAvQ" TargetMode="External"/><Relationship Id="rId1956" Type="http://schemas.openxmlformats.org/officeDocument/2006/relationships/hyperlink" Target="http://www.ncbi.nlm.nih.gov/pubmed?term=%22Sch%C3%BCz%20J%22%5BAuthor%5D" TargetMode="External"/><Relationship Id="rId3171" Type="http://schemas.openxmlformats.org/officeDocument/2006/relationships/hyperlink" Target="http://translate.googleusercontent.com/translate_c?hl=es&amp;prev=/search%3Fq%3DOccup.%2BMed.2005%2BSep%253B55(6):504-5.%26hl%3Des%26rlz%3D1W1GGLL_es%26biw%3D1291%26bih%3D598%26prmd%3Dimvns&amp;rurl=translate.google.com.ar&amp;sl=en&amp;u=http://www.ncbi.nlm.nih.gov/pubmed%3Fterm%3DMekonnen%2520Y%255BAuthor%255D%26cauthor%3Dtrue%26cauthor_uid%3D16140842&amp;usg=ALkJrhguJ6lQTxa6Sdpiq3csHRjMn6Z_uw" TargetMode="External"/><Relationship Id="rId4015"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Gledhill%2520M%2522%255BAuthor%255D&amp;usg=ALkJrhhYVRezFckRVoMvnHxneEn721KLMg" TargetMode="External"/><Relationship Id="rId5413" Type="http://schemas.openxmlformats.org/officeDocument/2006/relationships/hyperlink" Target="http://translate.googleusercontent.com/translate_c?depth=1&amp;rurl=translate.google.com.ar&amp;sl=en&amp;tl=es&amp;u=http://www.ncbi.nlm.nih.gov/pubmed%3Fterm%3DHuckova%2520M%255BAuthor%255D%26cauthor%3Dtrue%26cauthor_uid%3D20182860&amp;usg=ALkJrhgYZMVNNdQtSA1yOaVsgSS51dwHbA" TargetMode="External"/><Relationship Id="rId5620" Type="http://schemas.openxmlformats.org/officeDocument/2006/relationships/hyperlink" Target="http://link.springer.com/search?facet-author=%22Kamal+Abdel-Elah%22" TargetMode="External"/><Relationship Id="rId8569" Type="http://schemas.openxmlformats.org/officeDocument/2006/relationships/hyperlink" Target="http://humrep.oxfordjournals.org/search?author1=Y.H.+Chiu&amp;sortspec=date&amp;submit=Submit" TargetMode="External"/><Relationship Id="rId8776" Type="http://schemas.openxmlformats.org/officeDocument/2006/relationships/hyperlink" Target="http://www.sciencedirect.com/science/article/pii/S0025326X15003859" TargetMode="External"/><Relationship Id="rId8983" Type="http://schemas.openxmlformats.org/officeDocument/2006/relationships/hyperlink" Target="http://www.sciencedirect.com/science/article/pii/S1470160X15000199" TargetMode="External"/><Relationship Id="rId9827" Type="http://schemas.openxmlformats.org/officeDocument/2006/relationships/hyperlink" Target="http://www.ncbi.nlm.nih.gov/pubmed/?term=Du%20Y%5BAuthor%5D&amp;cauthor=true&amp;cauthor_uid=26984284" TargetMode="External"/><Relationship Id="rId1609" Type="http://schemas.openxmlformats.org/officeDocument/2006/relationships/hyperlink" Target="http://www.ncbi.nlm.nih.gov/pubmed/?term=Clute%20E%5Bauth%5D" TargetMode="External"/><Relationship Id="rId1816"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Chang%2520CY%255BAuthor%255D%26cauthor%3Dtrue%26cauthor_uid%3D10462358&amp;usg=ALkJrhgYUkmpF6M9e0ugBCOHcV2KWWcPjg" TargetMode="External"/><Relationship Id="rId4222" Type="http://schemas.openxmlformats.org/officeDocument/2006/relationships/hyperlink" Target="journal/0004-1254_Archives_of_Industrial_Hygiene_and_Toxicology" TargetMode="External"/><Relationship Id="rId7378" Type="http://schemas.openxmlformats.org/officeDocument/2006/relationships/hyperlink" Target="http://translate.googleusercontent.com/translate_c?depth=1&amp;hl=es&amp;prev=/search%3Fq%3DPMID:%2B%2B%2B23260237%26biw%3D1366%26bih%3D624&amp;rurl=translate.google.com.ar&amp;sl=en&amp;u=http://www.ncbi.nlm.nih.gov/pubmed%3Fterm%3DQi%2520S%255BAuthor%255D%26cauthor%3Dtrue%26cauthor_uid%3D23260237&amp;usg=ALkJrhiwumndPYCATwhAJnnnDRmR09VoRg" TargetMode="External"/><Relationship Id="rId7585" Type="http://schemas.openxmlformats.org/officeDocument/2006/relationships/hyperlink" Target="http://www.sciencedirect.com/science/article/pii/S0147651313003400" TargetMode="External"/><Relationship Id="rId7792" Type="http://schemas.openxmlformats.org/officeDocument/2006/relationships/hyperlink" Target="http://translate.googleusercontent.com/translate_c?depth=1&amp;hl=es&amp;prev=/search%3Fq%3DPMID:%2B24632104%26rlz%3D1C1KMZB_enAR571AR571%26espv%3D2%26biw%3D1366%26bih%3D667&amp;rurl=translate.google.com.ar&amp;sl=en&amp;u=http://www.ncbi.nlm.nih.gov/pubmed%3Fterm%3DFu%2520Z%255BAuthor%255D%26cauthor%3Dtrue%26cauthor_uid%3D24632104&amp;usg=ALkJrhg-4a76WOgWIDT2WN56SwduSQxdsw" TargetMode="External"/><Relationship Id="rId8429" Type="http://schemas.openxmlformats.org/officeDocument/2006/relationships/hyperlink" Target="http://www.ncbi.nlm.nih.gov/pubmed/?term=Fern%C3%A1ndez-Rodr%C3%ADguez%20M%5BAuthor%5D&amp;cauthor=true&amp;cauthor_uid=26318258" TargetMode="External"/><Relationship Id="rId8636" Type="http://schemas.openxmlformats.org/officeDocument/2006/relationships/hyperlink" Target="http://www.sciencedirect.com/science/article/pii/S0045653514008911" TargetMode="External"/><Relationship Id="rId8843" Type="http://schemas.openxmlformats.org/officeDocument/2006/relationships/hyperlink" Target="http://www.ncbi.nlm.nih.gov/pubmed/?term=Beane%20Freeman%20LE%5BAuthor%5D&amp;cauthor=true&amp;cauthor_uid=26555155" TargetMode="External"/><Relationship Id="rId3031" Type="http://schemas.openxmlformats.org/officeDocument/2006/relationships/hyperlink" Target="http://www.ncbi.nlm.nih.gov/pubmed?term=%22Aldridge%20JE%22%5BAuthor%5D" TargetMode="External"/><Relationship Id="rId3988" Type="http://schemas.openxmlformats.org/officeDocument/2006/relationships/hyperlink" Target="http://translate.googleusercontent.com/translate_c?depth=1&amp;hl=es&amp;prev=/search%3Fq%3DPMID:%2B17536765%26biw%3D1366%26bih%3D667&amp;rurl=translate.google.com.ar&amp;sl=en&amp;u=http://www.ncbi.nlm.nih.gov/pubmed%3Fterm%3DMineau%2520P%255BAuthor%255D%26cauthor%3Dtrue%26cauthor_uid%3D17536765&amp;usg=ALkJrhgHIZjW-OxPje5gDmytnhMP3iYc-A" TargetMode="External"/><Relationship Id="rId6187" Type="http://schemas.openxmlformats.org/officeDocument/2006/relationships/hyperlink" Target="http://www.ncbi.nlm.nih.gov/pubmed?term=Raaschou-Nielsen%20O%5BAuthor%5D&amp;cauthor=true&amp;cauthor_uid=22328999" TargetMode="External"/><Relationship Id="rId6394" Type="http://schemas.openxmlformats.org/officeDocument/2006/relationships/hyperlink" Target="http://translate.googleusercontent.com/translate_c?depth=1&amp;hl=es&amp;prev=/search%3Fq%3DPMID:%2B22011786%26rlz%3D1C1KMZB_enAR571AR571%26es_sm%3D93&amp;rurl=translate.google.com.ar&amp;sl=en&amp;u=http://www.ncbi.nlm.nih.gov/pubmed%3Fterm%3DNugegoda%2520D%255BAuthor%255D%26cauthor%3Dtrue%26cauthor_uid%3D22011786&amp;usg=ALkJrhizjbmHFPXwUwob-HiL1rDi4dPvPQ" TargetMode="External"/><Relationship Id="rId7238" Type="http://schemas.openxmlformats.org/officeDocument/2006/relationships/hyperlink" Target="http://www.sciencedirect.com/science/article/pii/S0147651313002108" TargetMode="External"/><Relationship Id="rId7445" Type="http://schemas.openxmlformats.org/officeDocument/2006/relationships/hyperlink" Target="http://www.ncbi.nlm.nih.gov/pubmed?term=Hofmann%20J%5BAuthor%5D&amp;cauthor=true&amp;cauthor_uid=25018334" TargetMode="External"/><Relationship Id="rId7652" Type="http://schemas.openxmlformats.org/officeDocument/2006/relationships/hyperlink" Target="http://translate.googleusercontent.com/translate_c?depth=1&amp;hl=es&amp;prev=/search%3Fq%3DBulletin%2BCont.Toxicology%26biw%3D1366%26bih%3D667&amp;rurl=translate.google.com.ar&amp;sl=en&amp;u=http://link.springer.com/search%3Ffacet-author%3D%2522Elias%2BDadebo%2522&amp;usg=ALkJrhj5B_IDJa3-ZnX_X4m4nKqL6jkvEg" TargetMode="External"/><Relationship Id="rId8703" Type="http://schemas.openxmlformats.org/officeDocument/2006/relationships/hyperlink" Target="http://www.sciencedirect.com/science/article/pii/S0887233315000028" TargetMode="External"/><Relationship Id="rId8910" Type="http://schemas.openxmlformats.org/officeDocument/2006/relationships/hyperlink" Target="http://www.ncbi.nlm.nih.gov/pubmed/?term=Lerro%20CC%5BAuthor%5D&amp;cauthor=true&amp;cauthor_uid=25907210" TargetMode="External"/><Relationship Id="rId10219" Type="http://schemas.openxmlformats.org/officeDocument/2006/relationships/hyperlink" Target="mailto:shiwenxu@neau.edu.cn" TargetMode="External"/><Relationship Id="rId2797"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Dallaire%2520F%255BAuthor%255D%26cauthor%3Dtrue%26cauthor_uid%3D15471725&amp;usg=ALkJrhjaEaHElEHSukzRqXclqWctgHNT1A" TargetMode="External"/><Relationship Id="rId3848" Type="http://schemas.openxmlformats.org/officeDocument/2006/relationships/hyperlink" Target="http://translate.googleusercontent.com/translate_c?hl=es&amp;rurl=translate.google.com.ar&amp;sl=en&amp;tl=es&amp;u=http://www.ncbi.nlm.nih.gov/pubmed/17560200&amp;usg=ALkJrhgnMU7sLT7AsJSWriutEBjJQJ2xlQ" TargetMode="External"/><Relationship Id="rId6047" Type="http://schemas.openxmlformats.org/officeDocument/2006/relationships/hyperlink" Target="http://translate.googleusercontent.com/translate_c?depth=1&amp;hl=es&amp;prev=/search%3Fq%3DPMID:%2B20889210%26biw%3D1366%26bih%3D667&amp;rurl=translate.google.com.ar&amp;sl=en&amp;u=http://www.ncbi.nlm.nih.gov/pubmed%3Fterm%3DVan%2520Maele-Fabry%2520G%255BAuthor%255D%26cauthor%3Dtrue%26cauthor_uid%3D20889210&amp;usg=ALkJrhg5_fuucZGAC0sw_ew4mz3IBY81DA" TargetMode="External"/><Relationship Id="rId6254"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Fernando%2BD%25C3%25ADaz-Barriga%2BMart%25C3%25ADnez&amp;usg=ALkJrhhxbFw0qV-ikfBryKSpBK0_H7PGGA" TargetMode="External"/><Relationship Id="rId6461"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3FAuthor%3DJun%2BBi&amp;usg=ALkJrhig-vpfKmNNc4Brwqhjy9XTQOgZvg" TargetMode="External"/><Relationship Id="rId7305" Type="http://schemas.openxmlformats.org/officeDocument/2006/relationships/hyperlink" Target="http://translate.googleusercontent.com/translate_c?depth=1&amp;ei=DBtcUb-wF5Ge8gSVs4CQDA&amp;hl=es&amp;prev=/search?q%3Dhttp://www.sciencedirect.com/science/article/pii/S0013935112002824%26hl%3Des%26rlz%3D1C2DVCL_enAR382%26biw%3D1366%26bih%3D677&amp;rurl=translate.google.com.ar&amp;sl=en&amp;u=http://www.sciencedirect.com/science/article/pii/S0013935112002824&amp;usg=ALkJrhjUdF1lphVHha-GCKp2aQOfOgZZZw" TargetMode="External"/><Relationship Id="rId7512" Type="http://schemas.openxmlformats.org/officeDocument/2006/relationships/hyperlink" Target="http://translate.googleusercontent.com/translate_c?depth=1&amp;hl=es&amp;prev=/search%3Fq%3DPMID:%2B24038176%26biw%3D1366%26bih%3D667&amp;rurl=translate.google.com.ar&amp;sl=en&amp;u=http://www.ncbi.nlm.nih.gov/pubmed%3Fterm%3DLu%2520C%255BAuthor%255D%26cauthor%3Dtrue%26cauthor_uid%3D24038176&amp;usg=ALkJrhhzAgo-q604BtCNE7IP22XYj6o3ag" TargetMode="External"/><Relationship Id="rId769" Type="http://schemas.openxmlformats.org/officeDocument/2006/relationships/hyperlink" Target="http://link.springer.com/journal/128" TargetMode="External"/><Relationship Id="rId976" Type="http://schemas.openxmlformats.org/officeDocument/2006/relationships/hyperlink" Target="http://link.springer.com/search?facet-author=%22R.+Gabriel%22" TargetMode="External"/><Relationship Id="rId1399" Type="http://schemas.openxmlformats.org/officeDocument/2006/relationships/hyperlink" Target="http://www.ncbi.nlm.nih.gov/pubmed/7925178" TargetMode="External"/><Relationship Id="rId2657" Type="http://schemas.openxmlformats.org/officeDocument/2006/relationships/hyperlink" Target="http://www.ncbi.nlm.nih.gov/pubmed/?term=Slotkin%20TA%5Bauth%5D" TargetMode="External"/><Relationship Id="rId5063" Type="http://schemas.openxmlformats.org/officeDocument/2006/relationships/hyperlink" Target="http://www.ncbi.nlm.nih.gov/pubmed?term=Al-Rajab%20AJ%5BAuthor%5D&amp;cauthor=true&amp;cauthor_uid=21174968" TargetMode="External"/><Relationship Id="rId5270"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Chun%2520BJ%255BAuthor%255D%26cauthor%3Dtrue%26cauthor_uid%3D20849329&amp;usg=ALkJrhjQLd88QmkktIHm6vkbiu0arUzmfw" TargetMode="External"/><Relationship Id="rId6114"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22424060&amp;usg=ALkJrhjYdE131R0qV5VAHvXMFosLgHGdmg" TargetMode="External"/><Relationship Id="rId6321" Type="http://schemas.openxmlformats.org/officeDocument/2006/relationships/hyperlink" Target="http://translate.googleusercontent.com/translate_c?depth=1&amp;hl=es&amp;prev=/search%3Fq%3DDOI:%2B10.1002/mds.25216%26biw%3D1366%26bih%3D667&amp;rurl=translate.google.com.ar&amp;sl=en&amp;u=http://www.ncbi.nlm.nih.gov/pubmed%3Fterm%3DRichards%2520MB%255BAuthor%255D%26cauthor%3Dtrue%26cauthor_uid%3D23045187&amp;usg=ALkJrhhcojE1yIXq4ngRq-BJ5xzWE17d2Q" TargetMode="External"/><Relationship Id="rId9477" Type="http://schemas.openxmlformats.org/officeDocument/2006/relationships/hyperlink" Target="http://press.endocrine.org/action/doSearch?text1=Hauser%2C+Russ&amp;field1=Contrib" TargetMode="External"/><Relationship Id="rId9684" Type="http://schemas.openxmlformats.org/officeDocument/2006/relationships/hyperlink" Target="http://www.sciencedirect.com/science/article/pii/S0166445X16302260" TargetMode="External"/><Relationship Id="rId629" Type="http://schemas.openxmlformats.org/officeDocument/2006/relationships/hyperlink" Target="http://link.springer.com/search?facet-author=%22Mohamed+A.+El-Dib%22" TargetMode="External"/><Relationship Id="rId1259" Type="http://schemas.openxmlformats.org/officeDocument/2006/relationships/hyperlink" Target="http://www.ncbi.nlm.nih.gov/pubmed/?term=Bernard%20CB%5BAuthor%5D&amp;cauthor=true&amp;cauthor_uid=8433403" TargetMode="External"/><Relationship Id="rId1466"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Bueno-de-Mesquita%2520HB%2522%255BAuthor%255D&amp;usg=ALkJrhi8AWQN3E7aXQaU8Lmjvy2vjvqFFA" TargetMode="External"/><Relationship Id="rId2864" Type="http://schemas.openxmlformats.org/officeDocument/2006/relationships/hyperlink" Target="http://www.sciencedirect.com/science/article/pii/S0300483X04001945" TargetMode="External"/><Relationship Id="rId3708" Type="http://schemas.openxmlformats.org/officeDocument/2006/relationships/hyperlink" Target="http://www.ncbi.nlm.nih.gov/pubmed/?term=Reynolds%20SJ%5BAuthor%5D&amp;cauthor=true&amp;cauthor_uid=16984946" TargetMode="External"/><Relationship Id="rId3915"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Sharma%2520AK%255BAuthor%255D%26cauthor%3Dtrue%26cauthor_uid%3D17186572&amp;usg=ALkJrhg-Wl-cwnzJCQBJ4SqMBD0jlJ-2ww" TargetMode="External"/><Relationship Id="rId5130"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Li%2520S%255BAuthor%255D%26cauthor%3Dtrue%26cauthor_uid%3D20542017&amp;usg=ALkJrhiB1ah-a5iDgur4wFLP0Z1MiVsqvg" TargetMode="External"/><Relationship Id="rId8079" Type="http://schemas.openxmlformats.org/officeDocument/2006/relationships/hyperlink" Target="http://www.ncbi.nlm.nih.gov/pubmed/?term=Miralles-Marco%20A%5BAuthor%5D&amp;cauthor=true&amp;cauthor_uid=24657944" TargetMode="External"/><Relationship Id="rId8286" Type="http://schemas.openxmlformats.org/officeDocument/2006/relationships/hyperlink" Target="http://www.sciencedirect.com/science/article/pii/S0161813X14001375" TargetMode="External"/><Relationship Id="rId8493" Type="http://schemas.openxmlformats.org/officeDocument/2006/relationships/hyperlink" Target="http://pubs.acs.org/action/doSearch?ContribStored=Abdul-Sada%2C+A" TargetMode="External"/><Relationship Id="rId9337" Type="http://schemas.openxmlformats.org/officeDocument/2006/relationships/hyperlink" Target="http://www.ncbi.nlm.nih.gov/pubmed/?term=Gibbons%20DW%5BAuthor%5D&amp;cauthor=true&amp;cauthor_uid=25233913" TargetMode="External"/><Relationship Id="rId9891" Type="http://schemas.openxmlformats.org/officeDocument/2006/relationships/hyperlink" Target="http://www.sciencedirect.com/science/article/pii/S0009279715301496" TargetMode="External"/><Relationship Id="rId83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avage%2520EP%255BAuthor%255D%26cauthor%3Dtrue%26cauthor_uid%3D3355242&amp;usg=ALkJrhi7JJgoqcPjYquyW48Agdc1mzbOUg" TargetMode="External"/><Relationship Id="rId1119" Type="http://schemas.openxmlformats.org/officeDocument/2006/relationships/hyperlink" Target="http://translate.googleusercontent.com/translate_c?hl=es&amp;prev=/search%3Fq%3DAm%2BJ%2BInd%2BMed.%2B1990%253B18(2):133-48.%26hl%3Des%26rlz%3D1W1GGLL_es%26biw%3D1366%26bih%3D568%26site%3Dwebhp%26prmd%3Dimvns&amp;rurl=translate.google.com.ar&amp;sl=en&amp;u=http://www.ncbi.nlm.nih.gov/pubmed/2206046&amp;usg=ALkJrhgIXBpKla8vfp2yMtAY3oL1vUmy3Q" TargetMode="External"/><Relationship Id="rId167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yers%2520JE%255BAuthor%255D%26cauthor%3Dtrue%26cauthor_uid%3D9311539&amp;usg=ALkJrhguerbmkYMrj5SqyZb2Oxu5yk0r2g" TargetMode="External"/><Relationship Id="rId1880"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Dewailly%2520E%255BAuthor%255D%26cauthor%3Dtrue%26cauthor_uid%3D10706525&amp;usg=ALkJrhg4eXYiDcm9kTzlGjLnoJLxzabc_w" TargetMode="External"/><Relationship Id="rId2517" Type="http://schemas.openxmlformats.org/officeDocument/2006/relationships/hyperlink" Target="http://translate.googleusercontent.com/translate_c?hl=es&amp;prev=/search%3Fq%3D.%2BClin%2BLymphoma%2B%253B%2B2003%2BDec%253B4(3):161-8%26hl%3Des%26rlz%3D1W1GGLL_es%26biw%3D1350%26bih%3D552%26prmd%3Dimvns&amp;rurl=translate.google.com.ar&amp;sl=en&amp;u=http://www.ncbi.nlm.nih.gov/pubmed/14715098&amp;usg=ALkJrhgEgnSNzj6_R2ZK1yf43Ds19eDISw" TargetMode="External"/><Relationship Id="rId2724" Type="http://schemas.openxmlformats.org/officeDocument/2006/relationships/hyperlink" Target="http://translate.googleusercontent.com/translate_c?depth=1&amp;hl=es&amp;prev=/search%3Fq%3DPMID:%2B12676592%26biw%3D1366%26bih%3D667&amp;rurl=translate.google.com.ar&amp;sl=en&amp;u=http://www.ncbi.nlm.nih.gov/pubmed%3Fterm%3DRedmon%2520JB%255BAuthor%255D%26cauthor%3Dtrue%26cauthor_uid%3D12676592&amp;usg=ALkJrhhCGGWTzvcLCo-H-qKvjkt_Y-1_Pg" TargetMode="External"/><Relationship Id="rId2931" Type="http://schemas.openxmlformats.org/officeDocument/2006/relationships/hyperlink" Target="http://www.ncbi.nlm.nih.gov/pubmed?term=Tristo%20G%5BAuthor%5D&amp;cauthor=true&amp;cauthor_uid=15080206" TargetMode="External"/><Relationship Id="rId7095" Type="http://schemas.openxmlformats.org/officeDocument/2006/relationships/hyperlink" Target="http://translate.googleusercontent.com/translate_c?depth=1&amp;hl=es&amp;prev=/search%3Fq%3DPMID:%2B23363037%26biw%3D1366%26bih%3D667&amp;rurl=translate.google.com.ar&amp;sl=en&amp;u=http://www.ncbi.nlm.nih.gov/pubmed%3Fterm%3DKapp%2520M%255BAuthor%255D%26cauthor%3Dtrue%26cauthor_uid%3D23363037&amp;usg=ALkJrhhE0RIcUWRA-Y8_J53hr5mdeM7qmw" TargetMode="External"/><Relationship Id="rId8146" Type="http://schemas.openxmlformats.org/officeDocument/2006/relationships/hyperlink" Target="http://jgp.sagepub.com/search?author1=B.+D.+Banerjee&amp;sortspec=date&amp;submit=Submit" TargetMode="External"/><Relationship Id="rId9544" Type="http://schemas.openxmlformats.org/officeDocument/2006/relationships/hyperlink" Target="http://www.nature.com/articles/srep14621" TargetMode="External"/><Relationship Id="rId9751" Type="http://schemas.openxmlformats.org/officeDocument/2006/relationships/hyperlink" Target="http://www.ncbi.nlm.nih.gov/pubmed/27058477?utm_content=buffer5d18f&amp;utm_medium=social&amp;utm_source=twitter.com&amp;utm_campaign=buffer" TargetMode="External"/><Relationship Id="rId903" Type="http://schemas.openxmlformats.org/officeDocument/2006/relationships/hyperlink" Target="http://www.ncbi.nlm.nih.gov/pubmed?term=Grodner%20RM%5BAuthor%5D&amp;cauthor=true&amp;cauthor_uid=2804419" TargetMode="External"/><Relationship Id="rId1326" Type="http://schemas.openxmlformats.org/officeDocument/2006/relationships/hyperlink" Target="http://translate.googleusercontent.com/translate_c?hl=es&amp;prev=/search%3Fq%3DInt%2BJ%2BOccup%2BEnviron%2BHealth%2B%253B%2B1998%2BJul-Sep%253B4(3):199-201%26hl%3Des%26rlz%3D1W1GGLL_es%26biw%3D1350%26bih%3D552%26prmd%3Dimvns&amp;rurl=translate.google.com.ar&amp;sl=en&amp;u=http://www.ncbi.nlm.nih.gov/pubmed/8235511&amp;usg=ALkJrhjaYzkWGzXbIfDvWI1DyzHiGDL0Rg" TargetMode="External"/><Relationship Id="rId1533" Type="http://schemas.openxmlformats.org/officeDocument/2006/relationships/hyperlink" Target="http://www.ncbi.nlm.nih.gov/pubmed/?term=Settimi%20L%5Bauth%5D" TargetMode="External"/><Relationship Id="rId1740"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Kogevinas%2520M%2522%255BAuthor%255D&amp;usg=ALkJrhh-t0vzkMng5ca6aJhiHQExVCCf2w" TargetMode="External"/><Relationship Id="rId4689" Type="http://schemas.openxmlformats.org/officeDocument/2006/relationships/hyperlink" Target="http://www.ncbi.nlm.nih.gov/pubmed/?term=Checkoway%20H%5BAuthor%5D&amp;cauthor=true&amp;cauthor_uid=19750105" TargetMode="External"/><Relationship Id="rId4896" Type="http://schemas.openxmlformats.org/officeDocument/2006/relationships/hyperlink" Target="http://www.sciencedirect.com/science/article/pii/S0045653509006912" TargetMode="External"/><Relationship Id="rId5947" Type="http://schemas.openxmlformats.org/officeDocument/2006/relationships/hyperlink" Target="http://www.ncbi.nlm.nih.gov/pubmed/21507777" TargetMode="External"/><Relationship Id="rId8353" Type="http://schemas.openxmlformats.org/officeDocument/2006/relationships/hyperlink" Target="http://link.springer.com/search?facet-creator=%22Enaam+Jamal+Al+Dine%22" TargetMode="External"/><Relationship Id="rId8560" Type="http://schemas.openxmlformats.org/officeDocument/2006/relationships/hyperlink" Target="http://link.springer.com/search?facet-creator=%22Z.+Sebesvari%22" TargetMode="External"/><Relationship Id="rId9404" Type="http://schemas.openxmlformats.org/officeDocument/2006/relationships/hyperlink" Target="http://www.sciencedirect.com/science/article/pii/S0048969715001837" TargetMode="External"/><Relationship Id="rId9611" Type="http://schemas.openxmlformats.org/officeDocument/2006/relationships/hyperlink" Target="http://www.sciencedirect.com/science/article/pii/S0269749115003188" TargetMode="External"/><Relationship Id="rId10076" Type="http://schemas.openxmlformats.org/officeDocument/2006/relationships/hyperlink" Target="http://www.nature.com/ncomms/2016/160331/ncomms11173/full/ncomms11173.html" TargetMode="External"/><Relationship Id="rId32" Type="http://schemas.openxmlformats.org/officeDocument/2006/relationships/hyperlink" Target="http://www.ncbi.nlm.nih.gov/pubmed?term=Myrdal%20GR%5BAuthor%5D&amp;cauthor=true&amp;cauthor_uid=4177002" TargetMode="External"/><Relationship Id="rId1600" Type="http://schemas.openxmlformats.org/officeDocument/2006/relationships/hyperlink" Target="http://translate.googleusercontent.com/translate_c?hl=es&amp;prev=/search%3Fq%3DBr%2BJ%2BUrol.%2B1996%2BJan%253B77(1):6-14.%26hl%3Des%26rlz%3D1R2SKPT_esAR406%26biw%3D1366%26bih%3D568%26site%3Dwebhp%26prmd%3Dimvns&amp;rurl=translate.google.com.ar&amp;sl=en&amp;u=http://www.ncbi.nlm.nih.gov/pubmed%3Fterm%3D%2522Vogelzang%2520PF%2522%255BAuthor%255D&amp;usg=ALkJrhjfIgRB5xMGdI0b_d3sGhKVz_Fh0w" TargetMode="External"/><Relationship Id="rId3498"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Jiang%2520AX%255BAuthor%255D%26cauthor%3Dtrue%26cauthor_uid%3D17078568&amp;usg=ALkJrhgIPD9ZG2orqckHpiIkRGQrQo2_UA" TargetMode="External"/><Relationship Id="rId4549" Type="http://schemas.openxmlformats.org/officeDocument/2006/relationships/hyperlink" Target="http://translate.googleusercontent.com/translate_c?depth=1&amp;hl=es&amp;prev=/search%3Fq%3DPMID:18950876%26biw%3D1366%26bih%3D630&amp;rurl=translate.google.com.ar&amp;sl=en&amp;u=http://www.ncbi.nlm.nih.gov/pubmed%3Fterm%3DBrunelli%2520E%255BAuthor%255D%26cauthor%3Dtrue%26cauthor_uid%3D18950876&amp;usg=ALkJrhgZzC7rrXyoV5jtz82ZtyuosoXmVA" TargetMode="External"/><Relationship Id="rId4756" Type="http://schemas.openxmlformats.org/officeDocument/2006/relationships/hyperlink" Target="http://www.ncbi.nlm.nih.gov/pubmed?term=%22Ozer%20M%22%5BAuthor%5D" TargetMode="External"/><Relationship Id="rId4963" Type="http://schemas.openxmlformats.org/officeDocument/2006/relationships/hyperlink" Target="http://www.ncbi.nlm.nih.gov/pubmed?term=Nsouli-Maktabi%20H%5BAuthor%5D&amp;cauthor=true&amp;cauthor_uid=19571777" TargetMode="External"/><Relationship Id="rId5807" Type="http://schemas.openxmlformats.org/officeDocument/2006/relationships/hyperlink" Target="http://www.springerlink.com/content/0963-9292/" TargetMode="External"/><Relationship Id="rId7162" Type="http://schemas.openxmlformats.org/officeDocument/2006/relationships/hyperlink" Target="http://translate.googleusercontent.com/translate_c?depth=1&amp;hl=es&amp;prev=/search%3Fq%3DPMID:22337346%26biw%3D1366%26bih%3D667&amp;rurl=translate.google.com.ar&amp;sl=en&amp;u=http://www.ncbi.nlm.nih.gov/pubmed%3Fterm%3DGress%2520S%255BAuthor%255D%26cauthor%3Dtrue%26cauthor_uid%3D22337346&amp;usg=ALkJrhiEVnRvQrNgyQ4CL6Aj9gw3SLpfGQ" TargetMode="External"/><Relationship Id="rId8006" Type="http://schemas.openxmlformats.org/officeDocument/2006/relationships/hyperlink" Target="http://translate.googleusercontent.com/translate_c?depth=1&amp;hl=es&amp;prev=/search%3Fq%3DPMID:%2B24929351%26biw%3D1366%26bih%3D667&amp;rurl=translate.google.com.ar&amp;sl=en&amp;u=http://europepmc.org/search%3Bjsessionid%3DsEljchG7rQDkE19Axn1Z.5%3Fpage%3D1%26query%3DAUTH:%2522Whyte%2BJJ%2522&amp;usg=ALkJrhiCwU7l9lCxhp7F6nNkv4GNOiK3Sw" TargetMode="External"/><Relationship Id="rId8213" Type="http://schemas.openxmlformats.org/officeDocument/2006/relationships/hyperlink" Target="http://www.ncbi.nlm.nih.gov/pubmed/?term=Tizhe+EV." TargetMode="External"/><Relationship Id="rId8420" Type="http://schemas.openxmlformats.org/officeDocument/2006/relationships/hyperlink" Target="http://www.sciencedirect.com/science/article/pii/S0013935115000468" TargetMode="External"/><Relationship Id="rId10143" Type="http://schemas.openxmlformats.org/officeDocument/2006/relationships/hyperlink" Target="http://www.ncbi.nlm.nih.gov/pubmed/?term=Zalucki%20JM%5BAuthor%5D&amp;cauthor=true&amp;cauthor_uid=27650673" TargetMode="External"/><Relationship Id="rId3358"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Rodr%25C3%25ADguez%2520L%2522%255BAuthor%255D&amp;usg=ALkJrhgK-mD4we8KX9xtlk2NQmY2gurZmw" TargetMode="External"/><Relationship Id="rId3565"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Papis%2520E%255BAuthor%255D%26cauthor%3Dtrue%26cauthor_uid%3D16910123&amp;usg=ALkJrhgyXys_M0BIBkqXaoCgKOikArekaw" TargetMode="External"/><Relationship Id="rId3772" Type="http://schemas.openxmlformats.org/officeDocument/2006/relationships/hyperlink" Target="http://www.ncbi.nlm.nih.gov/pubmed/17188257" TargetMode="External"/><Relationship Id="rId4409" Type="http://schemas.openxmlformats.org/officeDocument/2006/relationships/hyperlink" Target="http://www.ncbi.nlm.nih.gov/pubmed?term=Steele%20GV%5BAuthor%5D&amp;cauthor=true&amp;cauthor_uid=18453432" TargetMode="External"/><Relationship Id="rId4616" Type="http://schemas.openxmlformats.org/officeDocument/2006/relationships/hyperlink" Target="http://www.ncbi.nlm.nih.gov/pubmed?term=Isobe%20T%5BAuthor%5D&amp;cauthor=true&amp;cauthor_uid=18775594" TargetMode="External"/><Relationship Id="rId4823" Type="http://schemas.openxmlformats.org/officeDocument/2006/relationships/hyperlink" Target="http://translate.googleusercontent.com/translate_c?depth=1&amp;hl=es&amp;prev=/search%3Fq%3Dhttp://www.ncbi.nlm.nih.gov/pubmed/20049113%26hl%3Des%26rlz%3D1R2SKPT_esAR406%26biw%3D1366%26bih%3D568%26site%3Dwebhp&amp;rurl=translate.google.com.ar&amp;sl=en&amp;u=http://www.ncbi.nlm.nih.gov/pubmed%3Fterm%3Dvom%2520Saal%2520FS%255BAuthor%255D%26cauthor%3Dtrue%26cauthor_uid%3D20049113&amp;usg=ALkJrhhpEMdEG9hRrySbxTAa2gJYe9N7lg" TargetMode="External"/><Relationship Id="rId7022" Type="http://schemas.openxmlformats.org/officeDocument/2006/relationships/hyperlink" Target="http://www.sciencedirect.com/science/article/pii/S037842741300060X" TargetMode="External"/><Relationship Id="rId7979" Type="http://schemas.openxmlformats.org/officeDocument/2006/relationships/hyperlink" Target="http://www.sciencedirect.com/science/article/pii/S1382668914002129" TargetMode="External"/><Relationship Id="rId10003" Type="http://schemas.openxmlformats.org/officeDocument/2006/relationships/hyperlink" Target="http://www.sciencedirect.com/science/article/pii/S0045653516304520" TargetMode="External"/><Relationship Id="rId10210" Type="http://schemas.openxmlformats.org/officeDocument/2006/relationships/hyperlink" Target="http://www.sciencedirect.com/science/article/pii/S0045653515300916" TargetMode="External"/><Relationship Id="rId279" Type="http://schemas.openxmlformats.org/officeDocument/2006/relationships/hyperlink" Target="http://www.sciencedirect.com/science/article/pii/S0027510777800031" TargetMode="External"/><Relationship Id="rId486" Type="http://schemas.openxmlformats.org/officeDocument/2006/relationships/hyperlink" Target="http://www.ncbi.nlm.nih.gov/pubmed/7210017?dopt=Abstract" TargetMode="External"/><Relationship Id="rId693" Type="http://schemas.openxmlformats.org/officeDocument/2006/relationships/hyperlink" Target="http://www.ncbi.nlm.nih.gov/pubmed?term=Reiner%20E%5BAuthor%5D&amp;cauthor=true&amp;cauthor_uid=2424842" TargetMode="External"/><Relationship Id="rId2167" Type="http://schemas.openxmlformats.org/officeDocument/2006/relationships/hyperlink" Target="http://www.ncbi.nlm.nih.gov/pmc/journals/253/" TargetMode="External"/><Relationship Id="rId2374" Type="http://schemas.openxmlformats.org/officeDocument/2006/relationships/hyperlink" Target="http://translate.googleusercontent.com/translate_c?depth=1&amp;hl=es&amp;prev=/search%3Fq%3Dhttp://www.ncbi.nlm.nih.gov/pubmed/11800549%26hl%3Des%26rlz%3D1W1GGLL_es%26biw%3D1366%26bih%3D568%26prmd%3Dimvns&amp;rurl=translate.google.com.ar&amp;sl=en&amp;u=http://www.ncbi.nlm.nih.gov/pubmed%3Fterm%3DLim%2520RP%255BAuthor%255D%26cauthor%3Dtrue%26cauthor_uid%3D11800549&amp;usg=ALkJrhhDiW8HU3FVPDZhbUrl8w_7z6Lo4w" TargetMode="External"/><Relationship Id="rId258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Abdelrasoul%2520GM%255BAuthor%255D%26cauthor%3Dtrue%26cauthor_uid%3D12660376&amp;usg=ALkJrhhZTDqe19YvXkQL9Puvv6mvXI37gg" TargetMode="External"/><Relationship Id="rId3218"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de%2520la%2520Parra%2520LM%2522%255BAuthor%255D&amp;usg=ALkJrhi9s8weiGhpiYEjhfLROEfdPC-uqg" TargetMode="External"/><Relationship Id="rId3425" Type="http://schemas.openxmlformats.org/officeDocument/2006/relationships/hyperlink" Target="http://www.ncbi.nlm.nih.gov/pubmed?term=Chui%20S%5BAuthor%5D&amp;cauthor=true&amp;cauthor_uid=16818245" TargetMode="External"/><Relationship Id="rId3632" Type="http://schemas.openxmlformats.org/officeDocument/2006/relationships/hyperlink" Target="http://translate.googleusercontent.com/translate_c?hl=es&amp;prev=/search%3Fq%3DEnviron%2BPollut.%2B2006%2BMay%253B141(1):184-94.%2BEpub%2B2005%2BOct%2B3.%26hl%3Des%26rlz%3D1W1GGLL_es%26biw%3D1350%26bih%3D552%26prmd%3Dimvns&amp;rurl=translate.google.com.ar&amp;sl=en&amp;u=http://www.ncbi.nlm.nih.gov/pubmed%3Fterm%3DAamand%2520J%255BAuthor%255D%26cauthor%3Dtrue%26cauthor_uid%3D16203072&amp;usg=ALkJrhhGJHu0nX7ldu2Hz-rZ5wMdBlkugQ" TargetMode="External"/><Relationship Id="rId6788" Type="http://schemas.openxmlformats.org/officeDocument/2006/relationships/hyperlink" Target="http://translate.googleusercontent.com/translate_c?depth=1&amp;hl=es&amp;prev=/search%3Fq%3Dhttp://www.sciencedirect.com/science/article/pii/S0161813X13000193%26hl%3Des%26rlz%3D1W1GGLL_es%26biw%3D1366%26bih%3D568&amp;rurl=translate.google.com.ar&amp;sl=en&amp;u=http://www.sciencedirect.com/science/article/pii/S0161813X13000193&amp;usg=ALkJrhieLZzB5bMuLwcZtBEI6R-sO5WkYA" TargetMode="External"/><Relationship Id="rId9194" Type="http://schemas.openxmlformats.org/officeDocument/2006/relationships/hyperlink" Target="http://www.sciencedirect.com/science/article/pii/S0045653514009801" TargetMode="External"/><Relationship Id="rId139" Type="http://schemas.openxmlformats.org/officeDocument/2006/relationships/hyperlink" Target="http://link.springer.com/journal/128/12/5/page/1" TargetMode="External"/><Relationship Id="rId346" Type="http://schemas.openxmlformats.org/officeDocument/2006/relationships/hyperlink" Target="http://www.ncbi.nlm.nih.gov/pubmed/537863" TargetMode="External"/><Relationship Id="rId553" Type="http://schemas.openxmlformats.org/officeDocument/2006/relationships/hyperlink" Target="http://www.ncbi.nlm.nih.gov/pubmed?term=Barr%20JF%5BAuthor%5D&amp;cauthor=true&amp;cauthor_uid=6651339" TargetMode="External"/><Relationship Id="rId760" Type="http://schemas.openxmlformats.org/officeDocument/2006/relationships/hyperlink" Target="http://link.springer.com/journal/128" TargetMode="External"/><Relationship Id="rId1183" Type="http://schemas.openxmlformats.org/officeDocument/2006/relationships/hyperlink" Target="http://www.springerlink.com/content/u8578622w3466183/" TargetMode="External"/><Relationship Id="rId1390" Type="http://schemas.openxmlformats.org/officeDocument/2006/relationships/hyperlink" Target="http://translate.googleusercontent.com/translate_c?hl=es&amp;prev=/search%3Fq%3DActa%2BNeurol%2BScand%2B%253B%2B1994%2BMar%253B89(3):164-70%26hl%3Des%26rlz%3D1W1GGLL_es%26biw%3D1350%26bih%3D552%26prmd%3Dimvns&amp;rurl=translate.google.com.ar&amp;sl=en&amp;u=http://www.ncbi.nlm.nih.gov/pubmed/8030397&amp;usg=ALkJrhicSfBXCYvi7VChn1XFCMsEThZGFg" TargetMode="External"/><Relationship Id="rId2027" Type="http://schemas.openxmlformats.org/officeDocument/2006/relationships/hyperlink" Target="http://www.sciencedirect.com/science/article/pii/S0269749199001918" TargetMode="External"/><Relationship Id="rId2234" Type="http://schemas.openxmlformats.org/officeDocument/2006/relationships/hyperlink" Target="http://www.ncbi.nlm.nih.gov/pubmed/11534988" TargetMode="External"/><Relationship Id="rId2441" Type="http://schemas.openxmlformats.org/officeDocument/2006/relationships/hyperlink" Target="http://translate.googleusercontent.com/translate_c?depth=1&amp;hl=es&amp;prev=/search%3Fq%3DPMID:%2B12069312%26biw%3D1366%26bih%3D667%26noj%3D1&amp;rurl=translate.google.com.ar&amp;sl=en&amp;u=http://www.ncbi.nlm.nih.gov/pubmed%3Fterm%3DBrousseau%2520P%255BAuthor%255D%26cauthor%3Dtrue%26cauthor_uid%3D12069312&amp;usg=ALkJrhg_x-boZJ9r71cCdQORhuVzyoZxkg" TargetMode="External"/><Relationship Id="rId5597" Type="http://schemas.openxmlformats.org/officeDocument/2006/relationships/hyperlink" Target="http://www.ncbi.nlm.nih.gov/pubmed?term=Cattaneo%20R%5BAuthor%5D&amp;cauthor=true&amp;cauthor_uid=20680259" TargetMode="External"/><Relationship Id="rId6995" Type="http://schemas.openxmlformats.org/officeDocument/2006/relationships/hyperlink" Target="http://translate.googleusercontent.com/translate_c?depth=1&amp;hl=es&amp;prev=/search%3Fq%3DPMID:%2B23261506%26rlz%3D1C1KMZB_enAR571AR571%26espv%3D2%26biw%3D1366%26bih%3D667&amp;rurl=translate.google.com.ar&amp;sl=en&amp;u=http://www.ncbi.nlm.nih.gov/pubmed%3Fterm%3DCao%2520L%255BAuthor%255D%26cauthor%3Dtrue%26cauthor_uid%3D23261506&amp;usg=ALkJrhg7JH7owkprU2G3l_V6DikrXFpjbQ" TargetMode="External"/><Relationship Id="rId7839" Type="http://schemas.openxmlformats.org/officeDocument/2006/relationships/hyperlink" Target="http://www.worldcat.org/search?q=au%3AR+Y+Khamitova&amp;qt=hot_author" TargetMode="External"/><Relationship Id="rId9054" Type="http://schemas.openxmlformats.org/officeDocument/2006/relationships/hyperlink" Target="http://www.sciencedirect.com/science/article/pii/S0013935115000055" TargetMode="External"/><Relationship Id="rId9261" Type="http://schemas.openxmlformats.org/officeDocument/2006/relationships/hyperlink" Target="http://www.ncbi.nlm.nih.gov/pubmed/26141659" TargetMode="External"/><Relationship Id="rId206" Type="http://schemas.openxmlformats.org/officeDocument/2006/relationships/hyperlink" Target="http://www.sciencedirect.com/science/article/pii/0041008X76902052" TargetMode="External"/><Relationship Id="rId413"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Oglesby%2520JL%255BAuthor%255D%26cauthor%3Dtrue%26cauthor_uid%3D114668&amp;usg=ALkJrhhnI2_q_rI-ABlMWDsZmEXvYaJbTg" TargetMode="External"/><Relationship Id="rId1043" Type="http://schemas.openxmlformats.org/officeDocument/2006/relationships/hyperlink" Target="http://link.springer.com/search?facet-author=%22B.+J.+Estesen%22" TargetMode="External"/><Relationship Id="rId4199"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Breckenridge%2520CB%255BAuthor%255D%26cauthor%3Dtrue%26cauthor_uid%3D19025096&amp;usg=ALkJrhhCW93Ojioo4nEjcnghBsaxh9oYQw" TargetMode="External"/><Relationship Id="rId6648" Type="http://schemas.openxmlformats.org/officeDocument/2006/relationships/hyperlink" Target="http://www.springerlink.com/content/?Author=C.+van+Thriel" TargetMode="External"/><Relationship Id="rId6855" Type="http://schemas.openxmlformats.org/officeDocument/2006/relationships/hyperlink" Target="http://translate.googleusercontent.com/translate_c?depth=1&amp;hl=es&amp;prev=/search%3Fq%3DDOI:%2B10.1007/s10661-012-2783-x%26biw%3D1285%26bih%3D639&amp;rurl=translate.google.com.ar&amp;sl=en&amp;u=http://www.ncbi.nlm.nih.gov/pubmed%3Fterm%3DCestari%2520MM%255BAuthor%255D%26cauthor%3Dtrue%26cauthor_uid%3D22821326&amp;usg=ALkJrhgeYjmzhVhUNsI8a9sI0_xF203__Q" TargetMode="External"/><Relationship Id="rId7906" Type="http://schemas.openxmlformats.org/officeDocument/2006/relationships/hyperlink" Target="http://translate.googleusercontent.com/translate_c?depth=1&amp;hl=es&amp;prev=/search%3Fq%3DPMID:%2B24736684%26rlz%3D1C1KMZB_enAR571AR571%26espv%3D2%26biw%3D1366%26bih%3D667&amp;rurl=translate.google.com.ar&amp;sl=en&amp;u=http://www.ncbi.nlm.nih.gov/pubmed%3Fterm%3DCai%2520J%255BAuthor%255D%26cauthor%3Dtrue%26cauthor_uid%3D24736684&amp;usg=ALkJrhhDQbwXxyJWLyUp6WLbhYjGvOAt1A" TargetMode="External"/><Relationship Id="rId8070" Type="http://schemas.openxmlformats.org/officeDocument/2006/relationships/hyperlink" Target="http://www.ncbi.nlm.nih.gov/pubmed/?term=%26%23x00160%3Bev%26%23x0010d%3B%26%23x000ed%3Bkov%26%23x000e1%3B%20M%5Bauth%5D" TargetMode="External"/><Relationship Id="rId9121" Type="http://schemas.openxmlformats.org/officeDocument/2006/relationships/hyperlink" Target="http://www.sciencedirect.com/science/article/pii/S004896971401732X" TargetMode="External"/><Relationship Id="rId620" Type="http://schemas.openxmlformats.org/officeDocument/2006/relationships/hyperlink" Target="http://link.springer.com/search?facet-author=%22J.+Snow%22" TargetMode="External"/><Relationship Id="rId1250"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Christophers%2520AJ%2522%255BAuthor%255D&amp;usg=ALkJrhhR3WjJRXdo-YiaUKKdwhbzxO9VCg" TargetMode="External"/><Relationship Id="rId2301" Type="http://schemas.openxmlformats.org/officeDocument/2006/relationships/hyperlink" Target="http://www.ncbi.nlm.nih.gov/pubmed?term=%22Cantor%20KP%22%5BAuthor%5D" TargetMode="External"/><Relationship Id="rId4059"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Skinner%2520MK%255BAuthor%255D%26cauthor%3Dtrue%26cauthor_uid%3D18220299&amp;usg=ALkJrhiEd-u4U7e0NVfIQKQLpRGgsJ9zzA" TargetMode="External"/><Relationship Id="rId5457" Type="http://schemas.openxmlformats.org/officeDocument/2006/relationships/hyperlink" Target="http://translate.googleusercontent.com/translate_c?depth=1&amp;hl=es&amp;prev=/search%3Fq%3DPMID:20307082%26biw%3D1366%26bih%3D630&amp;rurl=translate.google.com.ar&amp;sl=en&amp;u=http://www.ncbi.nlm.nih.gov/pubmed%3Fterm%3DBellaloui%2520N%255BAuthor%255D%26cauthor%3Dtrue%26cauthor_uid%3D20307082&amp;usg=ALkJrhgzdJ2cXwyh9ybWoKh-jBkYtJNwYQ" TargetMode="External"/><Relationship Id="rId5664"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Bibiana%2BSilveira%2BMoraes&amp;usg=ALkJrhgioU9h50JUkS5fwZHjFgNj9dJlOQ" TargetMode="External"/><Relationship Id="rId5871"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21310686&amp;usg=ALkJrhgKIk-M1MR5OE1mDI6mzqTphmvhvw" TargetMode="External"/><Relationship Id="rId6508" Type="http://schemas.openxmlformats.org/officeDocument/2006/relationships/hyperlink" Target="http://translate.googleusercontent.com/translate_c?depth=1&amp;hl=es&amp;prev=/search%3Fq%3DPMID:%2B22699646%26rlz%3D1C1KMZB_enAR571AR571%26espv%3D2&amp;rurl=translate.google.com.ar&amp;sl=en&amp;u=http://www.ncbi.nlm.nih.gov/pubmed%3Fterm%3DPeres%2520F%255BAuthor%255D%26cauthor%3Dtrue%26cauthor_uid%3D22699646&amp;usg=ALkJrhi9Fq1gaehVShfSolilI3BS6bjDdQ" TargetMode="External"/><Relationship Id="rId6715"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Volodymyr%2BI.%2BLushchak%2522&amp;usg=ALkJrhhn8O8bIQufkOPN9g3FS-QgQcnO4A" TargetMode="External"/><Relationship Id="rId6922" Type="http://schemas.openxmlformats.org/officeDocument/2006/relationships/hyperlink" Target="http://toxsci.oxfordjournals.org/search?author1=Alex+V.+Loguinov&amp;sortspec=date&amp;submit=Submit" TargetMode="External"/><Relationship Id="rId1110"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Flanagan%2520RJ%2522%255BAuthor%255D&amp;usg=ALkJrhh0sxH5QS304olv0bNDAaowDy6VMg" TargetMode="External"/><Relationship Id="rId4266"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Hung%2520DZ%2522%255BAuthor%255D&amp;usg=ALkJrhg8tsg18-YxO11trIMbz8G9DvQ91A" TargetMode="External"/><Relationship Id="rId4473" Type="http://schemas.openxmlformats.org/officeDocument/2006/relationships/hyperlink" Target="http://translate.googleusercontent.com/translate_c?depth=1&amp;hl=es&amp;prev=/search%3Fq%3DPMID:%2B18297398%26biw%3D1366%26bih%3D624&amp;rurl=translate.google.com.ar&amp;sl=en&amp;u=http://www.ncbi.nlm.nih.gov/pubmed%3Fterm%3DZhu%2520GN%255BAuthor%255D%26cauthor%3Dtrue%26cauthor_uid%3D18297398&amp;usg=ALkJrhhxLPd5FhC2vpA0I4IKcXhygqCnww" TargetMode="External"/><Relationship Id="rId4680" Type="http://schemas.openxmlformats.org/officeDocument/2006/relationships/hyperlink" Target="http://www.sciencedirect.com/science/article/pii/S0269749108003874" TargetMode="External"/><Relationship Id="rId5317" Type="http://schemas.openxmlformats.org/officeDocument/2006/relationships/hyperlink" Target="http://www.ncbi.nlm.nih.gov/pubmed/20977269" TargetMode="External"/><Relationship Id="rId5524" Type="http://schemas.openxmlformats.org/officeDocument/2006/relationships/hyperlink" Target="http://translate.googleusercontent.com/translate_c?depth=1&amp;hl=es&amp;prev=/search%3Fq%3DPMID:21445987%26biw%3D1366%26bih%3D630&amp;rurl=translate.google.com.ar&amp;sl=en&amp;u=http://www.ncbi.nlm.nih.gov/pubmed/21445987&amp;usg=ALkJrhgNLDw87hWk00gdP4etk7etBW1TXQ" TargetMode="External"/><Relationship Id="rId5731"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Oka%2520T%255BAuthor%255D%26cauthor%3Dtrue%26cauthor_uid%3D21419222&amp;usg=ALkJrhgoBpv8Eb56RKl3eHKql44gZ7jZ4w" TargetMode="External"/><Relationship Id="rId8887" Type="http://schemas.openxmlformats.org/officeDocument/2006/relationships/hyperlink" Target="http://www.ncbi.nlm.nih.gov/pubmed/25763302" TargetMode="External"/><Relationship Id="rId9938" Type="http://schemas.openxmlformats.org/officeDocument/2006/relationships/hyperlink" Target="http://www.nature.com/articles/srep23055" TargetMode="External"/><Relationship Id="rId1927"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Lee%2520HL%255BAuthor%255D%26cauthor%3Dtrue%26cauthor_uid%3D10958131&amp;usg=ALkJrhihkhnyvhlHa2QJ16PgmRBgl_Al4g" TargetMode="External"/><Relationship Id="rId3075" Type="http://schemas.openxmlformats.org/officeDocument/2006/relationships/hyperlink" Target="http://translate.googleusercontent.com/translate_c?hl=es&amp;prev=/search%3Fq%3D.Int%2BJ%2BOccup%2BEnviron%2BHealth.%2B2005%2BApr-Jun%253B11(2):123-31.%26hl%3Des%26rlz%3D1R2SKPT_esAR406%26biw%3D1366%26bih%3D568%26site%3Dwebhp%26prmd%3Dimvns&amp;rurl=translate.google.com.ar&amp;sl=en&amp;u=http://www.ncbi.nlm.nih.gov/pubmed%3Fterm%3D%2522Mills%2520PK%2522%255BAuthor%255D&amp;usg=ALkJrhhfTALJHfpgg1J3UOBFsq5brHVLtw" TargetMode="External"/><Relationship Id="rId3282"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Skinner%2520MK%255BAuthor%255D%26cauthor%3Dtrue%26cauthor_uid%3D16837734&amp;usg=ALkJrhgIMVY9M2n9t1eKCI3_BsRih8fzvQ" TargetMode="External"/><Relationship Id="rId4126" Type="http://schemas.openxmlformats.org/officeDocument/2006/relationships/hyperlink" Target="http://www.sciencedirect.com/science/article/pii/S0890623814001944" TargetMode="External"/><Relationship Id="rId4333" Type="http://schemas.openxmlformats.org/officeDocument/2006/relationships/hyperlink" Target="http://translate.googleusercontent.com/translate_c?hl=es&amp;prev=/search%3Fq%3DAm%2BJ%2BEpidemiol.%2B2008%2BMay%2B15%253B167(10):1235-46.%26hl%3Des%26rlz%3D1W1GGLL_es%26biw%3D1350%26bih%3D552%26prmd%3Dimvns&amp;rurl=translate.google.com.ar&amp;sl=en&amp;u=http://www.ncbi.nlm.nih.gov/pubmed/18343878&amp;usg=ALkJrhit-OmJai3472Aomn0Yz0bIbcUr_Q" TargetMode="External"/><Relationship Id="rId4540" Type="http://schemas.openxmlformats.org/officeDocument/2006/relationships/hyperlink" Target="http://www.ncbi.nlm.nih.gov/pubmed?term=Boas%20M%5BAuthor%5D&amp;cauthor=true&amp;cauthor_uid=19625957" TargetMode="External"/><Relationship Id="rId7489" Type="http://schemas.openxmlformats.org/officeDocument/2006/relationships/hyperlink" Target="http://link.springer.com/search?facet-author=%22Branislav+Vrana%22" TargetMode="External"/><Relationship Id="rId7696" Type="http://schemas.openxmlformats.org/officeDocument/2006/relationships/hyperlink" Target="http://translate.googleusercontent.com/translate_c?depth=1&amp;hl=es&amp;prev=/search%3Fq%3DDOI:%2B10.1016/j.envpol.2014.05.015%26biw%3D1366%26bih%3D624&amp;rurl=translate.google.com.ar&amp;sl=en&amp;u=http://www.ncbi.nlm.nih.gov/pubmed%3Fterm%3DKattel%2520DB%255BAuthor%255D%26cauthor%3Dtrue%26cauthor_uid%3D24880535&amp;usg=ALkJrhgEoaaMaeWl5arPRqksqaQGo86ETw" TargetMode="External"/><Relationship Id="rId8747" Type="http://schemas.openxmlformats.org/officeDocument/2006/relationships/hyperlink" Target="http://www.sciencedirect.com/science/article/pii/S0160412014003249" TargetMode="External"/><Relationship Id="rId8954" Type="http://schemas.openxmlformats.org/officeDocument/2006/relationships/hyperlink" Target="http://www.ncbi.nlm.nih.gov/pubmed/?term=Andreotti%20G%5BAuthor%5D&amp;cauthor=true&amp;cauthor_uid=26150671" TargetMode="External"/><Relationship Id="rId209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Harrison%2520R%255BAuthor%255D%26cauthor%3Dtrue%26cauthor_uid%3D11783860&amp;usg=ALkJrhgmanHhr4GyV7RLdoM2CEUQafV2xA" TargetMode="External"/><Relationship Id="rId3142"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Landrigan%2520PJ%2522%255BAuthor%255D&amp;usg=ALkJrhiQDwgO2kK0Eab-d0rrzpmm5BLlTQ" TargetMode="External"/><Relationship Id="rId4400"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Patil%2520RD%255BAuthor%255D%26cauthor%3Dtrue%26cauthor_uid%3D18493935&amp;usg=ALkJrhhb2YT-3yH4p6cKSxMwMsWB2OSoSg" TargetMode="External"/><Relationship Id="rId6298"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Cessna%2520AJ%2522%255BAuthor%255D&amp;usg=ALkJrhhHUwS0dVWi78I65PNB6RG0itMslw" TargetMode="External"/><Relationship Id="rId7349" Type="http://schemas.openxmlformats.org/officeDocument/2006/relationships/hyperlink" Target="http://translate.googleusercontent.com/translate_c?depth=1&amp;ei=e3xeUc6QHoH48gSdiYGwCA&amp;hl=es&amp;prev=/search%3Fq%3DReproductive%2BToxicology,Volume%2B38,%2BJuly%2B2013,%2BPages%2B25%25E2%2580%259336%26hl%3Des%26rlz%3D1C2DVCL_enAR382%26biw%3D1366%26bih%3D677&amp;rurl=translate.google.com.ar&amp;sl=en&amp;u=http://www.sciencedirect.com/science/article/pii/S0890623813000221&amp;usg=ALkJrhh6HolkEWyJy9y-kp857dOEUTr3dw" TargetMode="External"/><Relationship Id="rId7556" Type="http://schemas.openxmlformats.org/officeDocument/2006/relationships/hyperlink" Target="http://translate.googleusercontent.com/translate_c?depth=1&amp;hl=es&amp;prev=/search%3Fq%3DPMID:%2B24491722%26biw%3D1366%26bih%3D667&amp;rurl=translate.google.com.ar&amp;sl=en&amp;u=http://www.ncbi.nlm.nih.gov/pubmed%3Fterm%3DB%25C3%25B8hn%2520T%255BAuthor%255D%26cauthor%3Dtrue%26cauthor_uid%3D24491722&amp;usg=ALkJrhgTxDzW9kUzeEU3Ni60tz9LzvjoWQ" TargetMode="External"/><Relationship Id="rId7763" Type="http://schemas.openxmlformats.org/officeDocument/2006/relationships/hyperlink" Target="http://translate.googleusercontent.com/translate_c?depth=1&amp;hl=es&amp;prev=/search%3Fq%3DDOI:%2B10.1016/j.aquatox.2014.06.020%26biw%3D1366%26bih%3D667&amp;rurl=translate.google.com.ar&amp;sl=en&amp;u=http://www.ncbi.nlm.nih.gov/pubmed%3Fterm%3DMosiichuk%2520NM%255BAuthor%255D%26cauthor%3Dtrue%26cauthor_uid%3D25036620&amp;usg=ALkJrhikOSevdUhnJecnCQK8quVnWOIvFA" TargetMode="External"/><Relationship Id="rId8607" Type="http://schemas.openxmlformats.org/officeDocument/2006/relationships/hyperlink" Target="http://www.sciencedirect.com/science/article/pii/S0166445X14003579" TargetMode="External"/><Relationship Id="rId270"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Tobia%2520M%255BAuthor%255D%26cauthor%3Dtrue%26cauthor_uid%3D926202&amp;usg=ALkJrhhwRdvH2wnW_x5IhEzgBQzTcDcBnw" TargetMode="External"/><Relationship Id="rId3002"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Deanovic%2520LA%255BAuthor%255D%26cauthor%3Dtrue%26cauthor_uid%3D15559288&amp;usg=ALkJrhiagBLkANiXNyAdNm0DnpO7Fq_uBQ" TargetMode="External"/><Relationship Id="rId6158" Type="http://schemas.openxmlformats.org/officeDocument/2006/relationships/hyperlink" Target="http://www.ncbi.nlm.nih.gov/pubmed?term=Fauchon%20N%5BAuthor%5D&amp;cauthor=true&amp;cauthor_uid=22078267" TargetMode="External"/><Relationship Id="rId6365" Type="http://schemas.openxmlformats.org/officeDocument/2006/relationships/hyperlink" Target="http://link.springer.com/search?facet-author=%22Scott+T.+McMurry%22" TargetMode="External"/><Relationship Id="rId6572" Type="http://schemas.openxmlformats.org/officeDocument/2006/relationships/hyperlink" Target="http://www.sciencedirect.com/science/article/pii/S0166445X11003602" TargetMode="External"/><Relationship Id="rId7209" Type="http://schemas.openxmlformats.org/officeDocument/2006/relationships/hyperlink" Target="http://link.springer.com/search?facet-author=%22A.+B.+Pant%22" TargetMode="External"/><Relationship Id="rId7416" Type="http://schemas.openxmlformats.org/officeDocument/2006/relationships/hyperlink" Target="http://www.ncbi.nlm.nih.gov/pubmed?term=Bibchuk%20EV%5BAuthor%5D&amp;cauthor=true&amp;cauthor_uid=23937045" TargetMode="External"/><Relationship Id="rId7970" Type="http://schemas.openxmlformats.org/officeDocument/2006/relationships/hyperlink" Target="http://www.tandfonline.com/loi/uteb20?open=17" TargetMode="External"/><Relationship Id="rId8814" Type="http://schemas.openxmlformats.org/officeDocument/2006/relationships/hyperlink" Target="http://link.springer.com/search?facet-creator=%22Sharon+P.+Lawler%22" TargetMode="External"/><Relationship Id="rId130"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2022917137_Clarence_Richardson/&amp;usg=ALkJrhjyDlqcBdHl2pILx4AuKS_0YrSfVQ" TargetMode="External"/><Relationship Id="rId3959"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Merhi%2520M%2522%255BAuthor%255D&amp;usg=ALkJrhhA83cEOy3mUR3FC4ZC4asvbATVsA" TargetMode="External"/><Relationship Id="rId5174" Type="http://schemas.openxmlformats.org/officeDocument/2006/relationships/hyperlink" Target="http://mutage.oxfordjournals.org/search?author1=I.+Gaiv%C3%A3o&amp;sortspec=date&amp;submit=Submit" TargetMode="External"/><Relationship Id="rId5381" Type="http://schemas.openxmlformats.org/officeDocument/2006/relationships/hyperlink" Target="http://www.ncbi.nlm.nih.gov/pubmed?term=%22Landreh%20L%22%5BAuthor%5D" TargetMode="External"/><Relationship Id="rId6018" Type="http://schemas.openxmlformats.org/officeDocument/2006/relationships/hyperlink" Target="http://translate.googleusercontent.com/translate_c?depth=1&amp;hl=es&amp;prev=/search%3Fq%3DPMID:%2B21481471%26biw%3D1366%26bih%3D667&amp;rurl=translate.google.com.ar&amp;sl=en&amp;u=http://www.ncbi.nlm.nih.gov/pubmed%3Fterm%3DFitzgerald%2520G%255BAuthor%255D%26cauthor%3Dtrue%26cauthor_uid%3D21481471&amp;usg=ALkJrhhtfnlOlfsukUBE2TJ3mtUaL7KWKA" TargetMode="External"/><Relationship Id="rId6225" Type="http://schemas.openxmlformats.org/officeDocument/2006/relationships/hyperlink" Target="http://www.sciencedirect.com/science/article/pii/S0045653511012070" TargetMode="External"/><Relationship Id="rId7623" Type="http://schemas.openxmlformats.org/officeDocument/2006/relationships/hyperlink" Target="http://translate.googleusercontent.com/translate_c?depth=1&amp;hl=es&amp;prev=/search%3Fq%3DPMID:%2B25138560%26rlz%3D1C1KMZB_enAR571AR571%26espv%3D2%26biw%3D1366%26bih%3D628&amp;rurl=translate.google.com.ar&amp;sl=en&amp;u=http://europepmc.org/search%3Bjsessionid%3DEqF7Wz2WwQo4KZE7Xh4K.23%3Fpage%3D1%26query%3DAUTH:%2522Shan%2BX%2522&amp;usg=ALkJrhivfuaxZFrWbcsXsf0qszPz377wNg" TargetMode="External"/><Relationship Id="rId7830" Type="http://schemas.openxmlformats.org/officeDocument/2006/relationships/hyperlink" Target="http://translate.googleusercontent.com/translate_c?depth=1&amp;hl=es&amp;prev=/search%3Fq%3DPMID:%2B24869960%26rlz%3D1C1KMZB_enAR571AR571%26es_sm%3D93%26biw%3D1366%26bih%3D667&amp;rurl=translate.google.com.ar&amp;sl=en&amp;u=http://www.ncbi.nlm.nih.gov/pubmed%3Fterm%3DCalabuig%2520C%255BAuthor%255D%26cauthor%3Dtrue%26cauthor_uid%3D24869960&amp;usg=ALkJrhggvw6PflPoEFGTjF1S-g47nEqKNA" TargetMode="External"/><Relationship Id="rId2768" Type="http://schemas.openxmlformats.org/officeDocument/2006/relationships/hyperlink" Target="http://ehs.sph.berkeley.edu/chamacos/english/pages/www.ncbi.nlm.nih.gov/pubmed/15141154" TargetMode="External"/><Relationship Id="rId2975" Type="http://schemas.openxmlformats.org/officeDocument/2006/relationships/hyperlink" Target="http://translate.googleusercontent.com/translate_c?hl=es&amp;rurl=translate.google.com.ar&amp;sl=en&amp;tl=es&amp;u=http://www.ncbi.nlm.nih.gov/pubmed%3Fterm%3DSkinner%2520MK%255BAuthor%255D%26cauthor%3Dtrue%26cauthor_uid%3D15279874&amp;usg=ALkJrhjUjXPJx3VIY9t02rXC4pyFrAbEpQ" TargetMode="External"/><Relationship Id="rId3819" Type="http://schemas.openxmlformats.org/officeDocument/2006/relationships/hyperlink" Target="http://www.ncbi.nlm.nih.gov/pubmed/?term=Ruygrok%20ML%5BAuthor%5D&amp;cauthor=true&amp;cauthor_uid=17055699" TargetMode="External"/><Relationship Id="rId5034" Type="http://schemas.openxmlformats.org/officeDocument/2006/relationships/hyperlink" Target="http://translate.googleusercontent.com/translate_c?hl=es&amp;prev=/search%3Fq%3DJ%2BEnviron%2BQual.%2B2009%2BMar%2B25%253B38(3):940-7.%2BPrint%2B2009%2BMay-Jun%26hl%3Des%26rlz%3D1T4SKPT_esAR406AR408%26prmd%3Dimvns&amp;rurl=translate.google.com.ar&amp;sl=en&amp;u=http://www.ncbi.nlm.nih.gov/pubmed/19329682&amp;usg=ALkJrhgjFbT9_nTYnSdAu_fh7uikJnTxwA" TargetMode="External"/><Relationship Id="rId6432"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e20602j6qm323651/&amp;usg=ALkJrhhBcpVgQpRQ9hAqw2pkg9J5cESBag" TargetMode="External"/><Relationship Id="rId9588" Type="http://schemas.openxmlformats.org/officeDocument/2006/relationships/hyperlink" Target="http://www.ncbi.nlm.nih.gov/pubmed/?term=You%20MJ%5BAuthor%5D&amp;cauthor=true&amp;cauthor_uid=25577783" TargetMode="External"/><Relationship Id="rId9795" Type="http://schemas.openxmlformats.org/officeDocument/2006/relationships/hyperlink" Target="http://www.ncbi.nlm.nih.gov/pubmed/27564378" TargetMode="External"/><Relationship Id="rId947" Type="http://schemas.openxmlformats.org/officeDocument/2006/relationships/hyperlink" Target="http://www.ncbi.nlm.nih.gov/pubmed?term=Larsen%20DP%5BAuthor%5D&amp;cauthor=true&amp;cauthor_uid=2619325" TargetMode="External"/><Relationship Id="rId157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purgeon%2520A%255BAuthor%255D%26cauthor%3Dtrue%26cauthor_uid%3D8866537&amp;usg=ALkJrhhfjXmjrRr3W6bmqph-728kwZH8Lw" TargetMode="External"/><Relationship Id="rId1784" Type="http://schemas.openxmlformats.org/officeDocument/2006/relationships/hyperlink" Target="http://translate.googleusercontent.com/translate_c?hl=es&amp;prev=/search%3Fq%3DJ%2BZoo%2BWildl%2BMed%2B%253B%2B1997%2BMar%253B28(1):97-100.%26hl%3Des%26rlz%3D1W1GGLL_es%26biw%3D1350%26bih%3D552%26prmd%3Dimvns&amp;rurl=translate.google.com.ar&amp;sl=en&amp;u=http://www.ncbi.nlm.nih.gov/pubmed%3Fterm%3D%2522Nunes%2520MV%2522%255BAuthor%255D&amp;usg=ALkJrhhfxnjNQJzrkrlr2ZoWRbL2-58mVg" TargetMode="External"/><Relationship Id="rId1991" Type="http://schemas.openxmlformats.org/officeDocument/2006/relationships/hyperlink" Target="http://www.ncbi.nlm.nih.gov/pubmed?term=Baggs%20RB%5BAuthor%5D&amp;cauthor=true&amp;cauthor_uid=10930548" TargetMode="External"/><Relationship Id="rId2628"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Gladen%252BBC%255Bauth%255D&amp;usg=ALkJrhgesEaYnfWZE-kYe-eFiqhCvVKPXQ" TargetMode="External"/><Relationship Id="rId2835"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Lein%2520PJ%255BAuthor%255D%26cauthor%3Dtrue%26cauthor_uid%3D14704222&amp;usg=ALkJrhjsnE6SVIVziUJlPc6mYh2oDqBqvA" TargetMode="External"/><Relationship Id="rId4190" Type="http://schemas.openxmlformats.org/officeDocument/2006/relationships/hyperlink" Target="http://translate.googleusercontent.com/translate_c?depth=1&amp;hl=es&amp;prev=/search%3Fq%3DPMID:%2B18348626%26biw%3D1366%26bih%3D667&amp;rurl=translate.google.com.ar&amp;sl=en&amp;u=http://www.ncbi.nlm.nih.gov/pubmed%3Fterm%3DElliott%2520JE%255BAuthor%255D%26cauthor%3Dtrue%26cauthor_uid%3D18348626&amp;usg=ALkJrhiocztMtCJPCbMAut13hR-v-n_tAg" TargetMode="External"/><Relationship Id="rId5241" Type="http://schemas.openxmlformats.org/officeDocument/2006/relationships/hyperlink" Target="http://translate.googleusercontent.com/translate_c?hl=es&amp;prev=/search%3Fq%3Dj%2Bclin%2Bneurosci.%2B2010%2Bnov%253B17(11):1472-3.%2Bepub%2B2010%2Bjul%2B23%26hl%3Des%26rlz%3D1T4SKPT_esAR406AR408%26prmd%3Dimvns&amp;rurl=translate.google.com.ar&amp;sl=en&amp;u=http://www.ncbi.nlm.nih.gov/pubmed/20655231&amp;usg=ALkJrhgkiGucXYQ226AaaB-2-t6-aNA5gw" TargetMode="External"/><Relationship Id="rId8397" Type="http://schemas.openxmlformats.org/officeDocument/2006/relationships/hyperlink" Target="http://www.sciencedirect.com/science/article/pii/S1382668915301010" TargetMode="External"/><Relationship Id="rId9448" Type="http://schemas.openxmlformats.org/officeDocument/2006/relationships/hyperlink" Target="http://www.sciencedirect.com/science/article/pii/S0300483X15300500" TargetMode="External"/><Relationship Id="rId9655" Type="http://schemas.openxmlformats.org/officeDocument/2006/relationships/hyperlink" Target="http://www.sciencedirect.com/science/article/pii/S0048969716308907" TargetMode="External"/><Relationship Id="rId9862" Type="http://schemas.openxmlformats.org/officeDocument/2006/relationships/hyperlink" Target="http://www.sciencedirect.com/science/article/pii/S0887233315300291" TargetMode="External"/><Relationship Id="rId76" Type="http://schemas.openxmlformats.org/officeDocument/2006/relationships/hyperlink" Target="http://www.sciencedirect.com/science/journal/0041008X/20/2" TargetMode="External"/><Relationship Id="rId807"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Heuser%2520LS%2522%255BAuthor%255D&amp;usg=ALkJrhjOUqUv5aIHVdmCQ1wdbPJeSEU04A" TargetMode="External"/><Relationship Id="rId1437" Type="http://schemas.openxmlformats.org/officeDocument/2006/relationships/hyperlink" Target="http://translate.googleusercontent.com/translate_c?hl=es&amp;prev=/search%3Fq%3DLheureux%2BP,%2BLeduc%2BD,%2BVanbinst%2BR,%2BAskenasi%2BR.%26hl%3Des%26rlz%3D1W1GGLL_es%26biw%3D1350%26bih%3D552%26prmd%3Dimvns&amp;rurl=translate.google.com.ar&amp;sl=en&amp;u=http://www.ncbi.nlm.nih.gov/pubmed%3Fterm%3DAskenasi%2520R%255BAuthor%255D%26cauthor%3Dtrue%26cauthor_uid%3D7813297&amp;usg=ALkJrhgV9RjIY8cfszII8XVh1zIB4NGm5Q" TargetMode="External"/><Relationship Id="rId1644" Type="http://schemas.openxmlformats.org/officeDocument/2006/relationships/hyperlink" Target="http://www.ncbi.nlm.nih.gov/pubmed/?term=Hai%20DQ%5BAuthor%5D&amp;cauthor=true&amp;cauthor_uid=9206589" TargetMode="External"/><Relationship Id="rId185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10029229&amp;usg=ALkJrhhCeP9lSAtqtnz3lJTWABY3LFB8Kg" TargetMode="External"/><Relationship Id="rId2902" Type="http://schemas.openxmlformats.org/officeDocument/2006/relationships/hyperlink" Target="http://www.ncbi.nlm.nih.gov/pubmed?term=Iwata%20H%5BAuthor%5D&amp;cauthor=true&amp;cauthor_uid=15016464" TargetMode="External"/><Relationship Id="rId4050" Type="http://schemas.openxmlformats.org/officeDocument/2006/relationships/hyperlink" Target="http://translate.googleusercontent.com/translate_c?hl=es&amp;prev=/search%3Fq%3DMutat%2BRes%2B%253B%2B2008%2BJul-Aug%253B659(1-2):176-84.%26hl%3Des%26rlz%3D1R2SKPT_esAR406%26biw%3D1350%26bih%3D552%26prmd%3Dimvns&amp;rurl=translate.google.com.ar&amp;sl=en&amp;u=http://www.ncbi.nlm.nih.gov/pubmed/18346933&amp;usg=ALkJrhhzARRDSnYPi6Sqyo4TBBZzroMkYQ" TargetMode="External"/><Relationship Id="rId5101" Type="http://schemas.openxmlformats.org/officeDocument/2006/relationships/hyperlink" Target="http://translate.googleusercontent.com/translate_c?depth=1&amp;hl=es&amp;prev=/search%3Fq%3DPMID:20478935%26hl%3Des%26rlz%3D1R2SKPT_esAR406%26biw%3D1366%26bih%3D568&amp;rurl=translate.google.com.ar&amp;sl=en&amp;u=http://www.ncbi.nlm.nih.gov/pubmed%3Fterm%3DVanderford%2520JL%255BAuthor%255D%26cauthor%3Dtrue%26cauthor_uid%3D20478935&amp;usg=ALkJrhiQcDNA7i4y7h-DGeuj1Hq0fDpcSg" TargetMode="External"/><Relationship Id="rId8257" Type="http://schemas.openxmlformats.org/officeDocument/2006/relationships/hyperlink" Target="http://translate.googleusercontent.com/translate_c?depth=1&amp;hl=es&amp;prev=/search%3Fq%3DDOI:%2B10.1016/j.marpolbul.2013.12.055%26biw%3D1366%26bih%3D667&amp;rurl=translate.google.com.ar&amp;sl=en&amp;u=http://www.ncbi.nlm.nih.gov/pubmed/24461700&amp;usg=ALkJrhhkzsYM0Z-l_m5TBRr4xhRhbiFbXg" TargetMode="External"/><Relationship Id="rId8464" Type="http://schemas.openxmlformats.org/officeDocument/2006/relationships/hyperlink" Target="http://www.sciencedirect.com/science/article/pii/S0166445X14003476" TargetMode="External"/><Relationship Id="rId8671" Type="http://schemas.openxmlformats.org/officeDocument/2006/relationships/hyperlink" Target="http://www.ncbi.nlm.nih.gov/pubmed/?term=Dornelles%20MF%5BAuthor%5D&amp;cauthor=true&amp;cauthor_uid=26381782" TargetMode="External"/><Relationship Id="rId9308" Type="http://schemas.openxmlformats.org/officeDocument/2006/relationships/hyperlink" Target="http://www.sciencedirect.com/science/article/pii/S0892036215000999" TargetMode="External"/><Relationship Id="rId9515" Type="http://schemas.openxmlformats.org/officeDocument/2006/relationships/hyperlink" Target="http://www.sciencedirect.com/science/article/pii/S0160412015001245" TargetMode="External"/><Relationship Id="rId9722" Type="http://schemas.openxmlformats.org/officeDocument/2006/relationships/hyperlink" Target="http://www.mdpi.com/search?authors=Robin%20Mesnage&amp;orcid=" TargetMode="External"/><Relationship Id="rId10187" Type="http://schemas.openxmlformats.org/officeDocument/2006/relationships/hyperlink" Target="http://www.ncbi.nlm.nih.gov/pubmed/?term=Van%20Stempvoort%20DR%5BAuthor%5D&amp;cauthor=true&amp;cauthor_uid=26732707" TargetMode="External"/><Relationship Id="rId1504"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Kogevinas%2520M%2522%255BAuthor%255D&amp;usg=ALkJrhh-t0vzkMng5ca6aJhiHQExVCCf2w" TargetMode="External"/><Relationship Id="rId1711" Type="http://schemas.openxmlformats.org/officeDocument/2006/relationships/hyperlink" Target="http://www.ncbi.nlm.nih.gov/pubmed/?term=Zahm%2C+SH.Occup.+Med.+1997.12%3A269-289" TargetMode="External"/><Relationship Id="rId4867" Type="http://schemas.openxmlformats.org/officeDocument/2006/relationships/hyperlink" Target="http://www.sciencedirect.com/science/article/pii/S0147651309001456" TargetMode="External"/><Relationship Id="rId7066" Type="http://schemas.openxmlformats.org/officeDocument/2006/relationships/hyperlink" Target="http://translate.googleusercontent.com/translate_c?depth=1&amp;hl=es&amp;prev=/search%3Fq%3DPMID:%2B23751794%26biw%3D1366%26bih%3D667&amp;rurl=translate.google.com.ar&amp;sl=en&amp;u=http://www.ncbi.nlm.nih.gov/pubmed%3Fterm%3DNavarro-Mart%25C3%25ADn%2520L%255BAuthor%255D%26cauthor%3Dtrue%26cauthor_uid%3D23751794&amp;usg=ALkJrhiX7DGvpFTaLvWLJjR0DtFQUMVyDw" TargetMode="External"/><Relationship Id="rId7273" Type="http://schemas.openxmlformats.org/officeDocument/2006/relationships/hyperlink" Target="http://www.ncbi.nlm.nih.gov/pubmed/23411353" TargetMode="External"/><Relationship Id="rId7480" Type="http://schemas.openxmlformats.org/officeDocument/2006/relationships/hyperlink" Target="http://www.ncbi.nlm.nih.gov/pubmed?term=Sousa%20JP%5BAuthor%5D&amp;cauthor=true&amp;cauthor_uid=24785712" TargetMode="External"/><Relationship Id="rId8117" Type="http://schemas.openxmlformats.org/officeDocument/2006/relationships/hyperlink" Target="http://translate.googleusercontent.com/translate_c?depth=1&amp;hl=es&amp;prev=/search%3Fq%3DPMID:%2B24762670%26biw%3D1366%26bih%3D624&amp;rurl=translate.google.com.ar&amp;sl=en&amp;u=http://www.ncbi.nlm.nih.gov/pubmed%3Fterm%3DSchinasi%2520L%255BAuthor%255D%26cauthor%3Dtrue%26cauthor_uid%3D24762670&amp;usg=ALkJrhjOoqLe6TgV7l7FkC07yWYZBIpQqg" TargetMode="External"/><Relationship Id="rId8324" Type="http://schemas.openxmlformats.org/officeDocument/2006/relationships/hyperlink" Target="http://www.sciencedirect.com/science/article/pii/S1382668914002063" TargetMode="External"/><Relationship Id="rId8531" Type="http://schemas.openxmlformats.org/officeDocument/2006/relationships/hyperlink" Target="http://link.springer.com/search?facet-author=%22Anna+Cardone%22" TargetMode="External"/><Relationship Id="rId10047" Type="http://schemas.openxmlformats.org/officeDocument/2006/relationships/hyperlink" Target="http://www.sciencedirect.com/science/article/pii/S0045653515302009" TargetMode="External"/><Relationship Id="rId10254" Type="http://schemas.openxmlformats.org/officeDocument/2006/relationships/hyperlink" Target="http://www.ncbi.nlm.nih.gov/pubmed/?term=Huang%20Y%5BAuthor%5D&amp;cauthor=true&amp;cauthor_uid=27501311" TargetMode="External"/><Relationship Id="rId3469" Type="http://schemas.openxmlformats.org/officeDocument/2006/relationships/hyperlink" Target="http://translate.googleusercontent.com/translate_c?depth=1&amp;rurl=translate.google.com.ar&amp;sl=en&amp;tl=es&amp;u=http://www.ncbi.nlm.nih.gov/pubmed%3Fterm%3DKoska%2520J%255BAuthor%255D%26cauthor%3Dtrue%26cauthor_uid%3D17537484&amp;usg=ALkJrhjvozqW5lFqXLEgulfgffRfwESLfg" TargetMode="External"/><Relationship Id="rId3676"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Barnett%2520EA%255BAuthor%255D%26cauthor%3Dtrue%26cauthor_uid%3D17918188&amp;usg=ALkJrhiYgi_1Md2KhhWD8TD875noQFA7jw" TargetMode="External"/><Relationship Id="rId5918" Type="http://schemas.openxmlformats.org/officeDocument/2006/relationships/hyperlink" Target="http://translate.googleusercontent.com/translate_c?depth=1&amp;hl=es&amp;prev=/search%3Fq%3DPMID:%2B21035239%26rlz%3D1C1KMZB_enAR571AR571%26espv%3D2%26biw%3D1366%26bih%3D667&amp;rurl=translate.google.com.ar&amp;sl=en&amp;u=http://www.ncbi.nlm.nih.gov/pubmed%3Fterm%3DGeethalakshmi%2520V%255BAuthor%255D%26cauthor%3Dtrue%26cauthor_uid%3D21035239&amp;usg=ALkJrhh8qCYHMj67PvD_j8yhw-8MQqArzw" TargetMode="External"/><Relationship Id="rId6082" Type="http://schemas.openxmlformats.org/officeDocument/2006/relationships/hyperlink" Target="http://link.springer.com/search?facet-author=%22Shuying+Zang%22" TargetMode="External"/><Relationship Id="rId7133" Type="http://schemas.openxmlformats.org/officeDocument/2006/relationships/hyperlink" Target="http://translate.googleusercontent.com/translate_c?depth=1&amp;hl=es&amp;prev=/search%3Fq%3Dhttp://www.sciencedirect.com/science/article/pii/S0161813X12002240%26hl%3Des%26rlz%3D1R2SKPT_esAR406%26biw%3D2732%26bih%3D1136&amp;rurl=translate.google.com.ar&amp;sl=en&amp;u=http://www.sciencedirect.com/science/article/pii/S0161813X12002240&amp;usg=ALkJrhh8b7OGnIVZS5TaAAJhl83Z3lMeGQ" TargetMode="External"/><Relationship Id="rId7340" Type="http://schemas.openxmlformats.org/officeDocument/2006/relationships/hyperlink" Target="http://www.ncbi.nlm.nih.gov/pubmed/?term=Scholes%20D%5BAuthor%5D&amp;cauthor=true&amp;cauthor_uid=24192044" TargetMode="External"/><Relationship Id="rId597" Type="http://schemas.openxmlformats.org/officeDocument/2006/relationships/hyperlink" Target="http://translate.googleusercontent.com/translate_c?depth=1&amp;hl=es&amp;prev=/search%3Fq%3DMycopathologia,%2B84,%2B151-158,%2B1984%26hl%3Des%26biw%3D1366%26bih%3D667&amp;rurl=translate.google.com.ar&amp;sl=en&amp;u=http://link.springer.com/journal/11046/84/2/page/1&amp;usg=ALkJrhjF3pC991HZNacF-Y-O_kVLvD-IyA" TargetMode="External"/><Relationship Id="rId2278" Type="http://schemas.openxmlformats.org/officeDocument/2006/relationships/hyperlink" Target="http://translate.googleusercontent.com/translate_c?hl=es&amp;prev=/search%3Fq%3DBull%2BEnviron%2BContam%2BToxicol%2B2001%2BOct%253B67(4):483-8%26hl%3Des%26rlz%3D1W1GGLL_es%26biw%3D1366%26bih%3D568%26prmd%3Dimvns&amp;rurl=translate.google.com.ar&amp;sl=en&amp;u=http://www.ncbi.nlm.nih.gov/pubmed/11779061&amp;usg=ALkJrhj8QCfQjAtHRDYuaHqEWKdHZwpwmQ" TargetMode="External"/><Relationship Id="rId2485" Type="http://schemas.openxmlformats.org/officeDocument/2006/relationships/hyperlink" Target="http://www.ncbi.nlm.nih.gov/pubmed/12010010" TargetMode="External"/><Relationship Id="rId3329" Type="http://schemas.openxmlformats.org/officeDocument/2006/relationships/hyperlink" Target="http://www.ncbi.nlm.nih.gov/pubmed/16153679" TargetMode="External"/><Relationship Id="rId3883"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Bernardini%2520G%255BAuthor%255D%26cauthor%3Dtrue%26cauthor_uid%3D16875885&amp;usg=ALkJrhgFrmGpjUycyQK5Jvb6RxZIw6sGGw" TargetMode="External"/><Relationship Id="rId4727"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18769949&amp;usg=ALkJrhhiVexeSPNu3VA6-xkrOjV62oAh4A" TargetMode="External"/><Relationship Id="rId4934" Type="http://schemas.openxmlformats.org/officeDocument/2006/relationships/hyperlink" Target="http://translate.googleusercontent.com/translate_c?hl=es&amp;prev=/search%3Fq%3DJ%2BAgric%2BSaf%2BHealth.%2B2009%2BApr%253B15(2):143-56.%26hl%3Des%26rlz%3D1W1GGLL_es%26biw%3D1291%26bih%3D598%26prmd%3Dimvns&amp;rurl=translate.google.com.ar&amp;sl=en&amp;u=http://www.ncbi.nlm.nih.gov/pubmed%3Fterm%3DCarre%25C3%25B3n%2520T%255BAuthor%255D%26cauthor%3Dtrue%26cauthor_uid%3D19496343&amp;usg=ALkJrhjisslU3jemdyMDRLt9cj4TTf9vow" TargetMode="External"/><Relationship Id="rId7200" Type="http://schemas.openxmlformats.org/officeDocument/2006/relationships/hyperlink" Target="http://translate.googleusercontent.com/translate_c?depth=1&amp;hl=es&amp;prev=/search%3Fq%3Dhttp://www.sciencedirect.com/science/article/pii/S0161813X13000223%26hl%3Des%26rlz%3D1R2SKPT_esAR406%26biw%3D1821%26bih%3D757&amp;rurl=translate.google.com.ar&amp;sl=en&amp;u=http://www.sciencedirect.com/science/journal/0161813X&amp;usg=ALkJrhhZUVKgmcIPnA4BRZTZNMyyZ5b1PQ" TargetMode="External"/><Relationship Id="rId9098" Type="http://schemas.openxmlformats.org/officeDocument/2006/relationships/hyperlink" Target="http://www.ncbi.nlm.nih.gov/pubmed/26508170" TargetMode="External"/><Relationship Id="rId10114" Type="http://schemas.openxmlformats.org/officeDocument/2006/relationships/hyperlink" Target="http://www.sciencedirect.com/science/article/pii/S0160412016300095" TargetMode="External"/><Relationship Id="rId457" Type="http://schemas.openxmlformats.org/officeDocument/2006/relationships/hyperlink" Target="http://link.springer.com/search?facet-author=%22P.+Hoojjat%22" TargetMode="External"/><Relationship Id="rId1087" Type="http://schemas.openxmlformats.org/officeDocument/2006/relationships/hyperlink" Target="http://link.springer.com/journal/244/19/2/page/1" TargetMode="External"/><Relationship Id="rId1294" Type="http://schemas.openxmlformats.org/officeDocument/2006/relationships/hyperlink" Target="http://www.springerlink.com/content/0090-4341/25/2/" TargetMode="External"/><Relationship Id="rId2138" Type="http://schemas.openxmlformats.org/officeDocument/2006/relationships/hyperlink" Target="http://translate.googleusercontent.com/translate_c?hl=es&amp;prev=/search%3Fq%3DFood%2BAddit%2BContam%2B2001%2BOct%253B18(10):898-905%26hl%3Des%26rlz%3D1W1GGLL_es%26biw%3D1366%26bih%3D568%26prmd%3Dimvns&amp;rurl=translate.google.com.ar&amp;sl=en&amp;u=http://www.ncbi.nlm.nih.gov/pubmed/11569770&amp;usg=ALkJrhhPLwkgh9Nox8_tiMnl0QW1busfzQ" TargetMode="External"/><Relationship Id="rId2692" Type="http://schemas.openxmlformats.org/officeDocument/2006/relationships/hyperlink" Target="http://www.ncbi.nlm.nih.gov/pubmed?term=%22Mathur%20N%22%5BAuthor%5D" TargetMode="External"/><Relationship Id="rId3536"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16226830&amp;usg=ALkJrhiajlRB3oWOd9X1ayqiUtuS5lKZZA" TargetMode="External"/><Relationship Id="rId3743" Type="http://schemas.openxmlformats.org/officeDocument/2006/relationships/hyperlink" Target="http://www.ncbi.nlm.nih.gov/pubmed?term=Yanase%20T%5BAuthor%5D&amp;cauthor=true&amp;cauthor_uid=17520059" TargetMode="External"/><Relationship Id="rId3950" Type="http://schemas.openxmlformats.org/officeDocument/2006/relationships/hyperlink" Target="http://www.ncbi.nlm.nih.gov/pubmed?term=Anziliero%20D%5BAuthor%5D&amp;cauthor=true&amp;cauthor_uid=21783773" TargetMode="External"/><Relationship Id="rId6899" Type="http://schemas.openxmlformats.org/officeDocument/2006/relationships/hyperlink" Target="http://translate.googleusercontent.com/translate_c?depth=1&amp;hl=es&amp;prev=/search%3Fq%3DPMID:%2B23853121%26biw%3D1366%26bih%3D667&amp;rurl=translate.google.com.ar&amp;sl=en&amp;u=http://www.ncbi.nlm.nih.gov/pubmed%3Fterm%3DGalvin%2520K%255BAuthor%255D%26cauthor%3Dtrue%26cauthor_uid%3D23853121&amp;usg=ALkJrhgGtbQhxRm07Pb-8RDiGrCmtlaMnw" TargetMode="External"/><Relationship Id="rId9165" Type="http://schemas.openxmlformats.org/officeDocument/2006/relationships/hyperlink" Target="http://pubs.rsc.org/en/results?searchtext=Author%3AParodi%20Daniela%20A" TargetMode="External"/><Relationship Id="rId664" Type="http://schemas.openxmlformats.org/officeDocument/2006/relationships/hyperlink" Target="http://www.ncbi.nlm.nih.gov/pubmed?term=%22Fisher%20DO%22%5BAuthor%5D" TargetMode="External"/><Relationship Id="rId871"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Gauch%2520R%2522%255BAuthor%255D&amp;usg=ALkJrhgtZEetc0x_DhM0R5vy11KNGk1ISw" TargetMode="External"/><Relationship Id="rId2345" Type="http://schemas.openxmlformats.org/officeDocument/2006/relationships/hyperlink" Target="http://translate.googleusercontent.com/translate_c?depth=1&amp;hl=es&amp;prev=/search%3Fq%3DPMID:%2B12505301%26biw%3D1366%26bih%3D667%26noj%3D1&amp;rurl=translate.google.com.ar&amp;sl=en&amp;u=http://www.ncbi.nlm.nih.gov/pubmed/12505301&amp;usg=ALkJrhhOWCaqDYtuVntXZX71WC3wdN1aQg" TargetMode="External"/><Relationship Id="rId2552" Type="http://schemas.openxmlformats.org/officeDocument/2006/relationships/hyperlink" Target="http://translate.googleusercontent.com/translate_c?hl=es&amp;prev=/search%3Fq%3DMedio%2BPollut.2006%253B%2B141%2B(3)%2B:555-70.%26hl%3Des%26rlz%3D1W1GGLL_es%26biw%3D1350%26bih%3D552%26prmd%3Dimvns&amp;rurl=translate.google.com.ar&amp;sl=en&amp;u=http://www.ncbi.nlm.nih.gov/sites/entrez%3Fcmd%3Dsearch%26db%3DPubMed%26term%3D%2520Cairncross%252BE%255Bauth%255D&amp;usg=ALkJrhilqMgWlhJfULhgA8I488Uyu43Q-w" TargetMode="External"/><Relationship Id="rId3603" Type="http://schemas.openxmlformats.org/officeDocument/2006/relationships/hyperlink" Target="http://www.ncbi.nlm.nih.gov/sites/entrez/16760416?dopt=Abstract&amp;holding=f1000,f1000m,isrctn" TargetMode="External"/><Relationship Id="rId3810" Type="http://schemas.openxmlformats.org/officeDocument/2006/relationships/hyperlink" Target="http://translate.googleusercontent.com/translate_c?depth=1&amp;hl=es&amp;prev=/search%3Fq%3DBull%2BEnviron%2BContam%2BToxicology%26biw%3D1366%26bih%3D667&amp;rurl=translate.google.com.ar&amp;sl=en&amp;u=http://link.springer.com/search%3Ffacet-author%3D%2522L.%2BD.%2BKnopper%2522&amp;usg=ALkJrhinW7Fm7i68dspsK6JSGo0fDxKgGw" TargetMode="External"/><Relationship Id="rId6759"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6966"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Curry%252C%2520R.%2522&amp;usg=ALkJrhi2G9-0hXdlQ4qkXa5ldYHiKT804w" TargetMode="External"/><Relationship Id="rId9372" Type="http://schemas.openxmlformats.org/officeDocument/2006/relationships/hyperlink" Target="http://link.springer.com/search?facet-author=%22Gary+M.+Fellers%22" TargetMode="External"/><Relationship Id="rId317" Type="http://schemas.openxmlformats.org/officeDocument/2006/relationships/hyperlink" Target="http://www.ncbi.nlm.nih.gov/pubmed?term=Khan%20SU%5BAuthor%5D&amp;cauthor=true&amp;cauthor_uid=24652" TargetMode="External"/><Relationship Id="rId524" Type="http://schemas.openxmlformats.org/officeDocument/2006/relationships/hyperlink" Target="http://link.springer.com/journal/128" TargetMode="External"/><Relationship Id="rId731" Type="http://schemas.openxmlformats.org/officeDocument/2006/relationships/hyperlink" Target="http://link.springer.com/journal/128/39/2/page/1" TargetMode="External"/><Relationship Id="rId1154" Type="http://schemas.openxmlformats.org/officeDocument/2006/relationships/hyperlink" Target="http://translate.googleusercontent.com/translate_c?depth=1&amp;hl=es&amp;prev=/search%3Fq%3DHilkka%2BSiltanen,%2BTriclopyr,%2Bglifosato%2By%2Bphenoxy%2Bherbicides%2Bresiduos%2Ben%2Blos%2Bar%25C3%25A1ndanos%2Brojos,%2Bmirtilos%2By%2BLiquen%26sa%3DX%26hl%3Des%26noj%3D1%26biw%3D1366%26bih%3D667&amp;rurl=translate.google.com.ar&amp;sl=en&amp;u=http://www.researchgate.net/journal/0015-5632_Folia_Microbiologica&amp;usg=ALkJrhhAv8NIAxaG9M_yiQUU15SO9QHI6w" TargetMode="External"/><Relationship Id="rId136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ims%2520SR%255BAuthor%255D%26cauthor%3Dtrue%26cauthor_uid%3D8129063&amp;usg=ALkJrhiNvha_d7GlQE71_kBUJA2e7iPlvQ" TargetMode="External"/><Relationship Id="rId2205" Type="http://schemas.openxmlformats.org/officeDocument/2006/relationships/hyperlink" Target="http://www.sciencedirect.com/science/article/pii/S0304394001017657" TargetMode="External"/><Relationship Id="rId2412" Type="http://schemas.openxmlformats.org/officeDocument/2006/relationships/hyperlink" Target="http://www.ncbi.nlm.nih.gov/pubmed?term=%22Ottinger%20MA%22%5BAuthor%5D" TargetMode="External"/><Relationship Id="rId5568" Type="http://schemas.openxmlformats.org/officeDocument/2006/relationships/hyperlink" Target="http://www.ncbi.nlm.nih.gov/pubmed?term=Yal%C3%A7%C4%B1n%20E%5BAuthor%5D&amp;cauthor=true&amp;cauthor_uid=21859351" TargetMode="External"/><Relationship Id="rId5775" Type="http://schemas.openxmlformats.org/officeDocument/2006/relationships/hyperlink" Target="http://translate.googleusercontent.com/translate_c?depth=1&amp;hl=es&amp;prev=/search%3Fq%3DPMID:%2B21712580%26biw%3D1366%26bih%3D667&amp;rurl=translate.google.com.ar&amp;sl=en&amp;u=http://www.ncbi.nlm.nih.gov/pubmed%3Fterm%3DKremer%2520RJ%255BAuthor%255D%26cauthor%3Dtrue%26cauthor_uid%3D21712580&amp;usg=ALkJrhj3dmCFarwhSqhgPKpX0lqWh-avuQ" TargetMode="External"/><Relationship Id="rId5982" Type="http://schemas.openxmlformats.org/officeDocument/2006/relationships/hyperlink" Target="http://www.ncbi.nlm.nih.gov/pubmed?term=Carpenter%20DO%5BAuthor%5D&amp;cauthor=true&amp;cauthor_uid=20938749" TargetMode="External"/><Relationship Id="rId6619"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Telang%2520AG%255BAuthor%255D%26cauthor%3Dtrue%26cauthor_uid%3D22778511&amp;usg=ALkJrhjdN5YicZ81ASsam5i4VRxbttxYhw" TargetMode="External"/><Relationship Id="rId6826" Type="http://schemas.openxmlformats.org/officeDocument/2006/relationships/hyperlink" Target="http://translate.googleusercontent.com/translate_c?depth=1&amp;hl=es&amp;prev=/search%3Fq%3DPMID:%2B22992987%26biw%3D1366%26bih%3D667%26noj%3D1&amp;rurl=translate.google.com.ar&amp;sl=en&amp;u=http://www.ncbi.nlm.nih.gov/pubmed%3Fterm%3DMarcogliese%2520DJ%255BAuthor%255D%26cauthor%3Dtrue%26cauthor_uid%3D22992987&amp;usg=ALkJrhjo93tDIFU8vsJjO_i8h3JWDGeunQ" TargetMode="External"/><Relationship Id="rId8181" Type="http://schemas.openxmlformats.org/officeDocument/2006/relationships/hyperlink" Target="http://humrep.oxfordjournals.org/search?author1=Jianlin+Lou&amp;sortspec=date&amp;submit=Submit" TargetMode="External"/><Relationship Id="rId9025" Type="http://schemas.openxmlformats.org/officeDocument/2006/relationships/hyperlink" Target="http://www.sciencedirect.com/science/article/pii/S0045653515001198" TargetMode="External"/><Relationship Id="rId9232" Type="http://schemas.openxmlformats.org/officeDocument/2006/relationships/hyperlink" Target="http://www.ncbi.nlm.nih.gov/pubmed/?term=Rauh%20VA%5BAuthor%5D&amp;cauthor=true&amp;cauthor_uid=26385760" TargetMode="External"/><Relationship Id="rId1014" Type="http://schemas.openxmlformats.org/officeDocument/2006/relationships/hyperlink" Target="http://link.springer.com/search?facet-author=%22R.+Frank%22" TargetMode="External"/><Relationship Id="rId1221"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Kauppinen%2520T%2522%255BAuthor%255D&amp;usg=ALkJrhibeZr9gC49xQ8InkjFbJvkvJVDrQ" TargetMode="External"/><Relationship Id="rId4377"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Bradman%2520A%2522%255BAuthor%255D&amp;usg=ALkJrhh3GKcnzMXBQdc6bNoZex83J2CVBA" TargetMode="External"/><Relationship Id="rId4584" Type="http://schemas.openxmlformats.org/officeDocument/2006/relationships/hyperlink" Target="http://translate.googleusercontent.com/translate_c?depth=1&amp;hl=es&amp;prev=/search%3Fq%3DUlla%2BHass.Malformation%2Bof%2Bexternal%2Breproductive%2Borgans%2Bin%2Badults%2Bmale%2Boffspring.Pesticides%26hl%3Des%26rlz%3D1W1GGLL_es%26biw%3D1366%26bih%3D568%26prmd%3Dimvns&amp;rurl=translate.google.com.ar&amp;sl=en&amp;u=http://www.ncbi.nlm.nih.gov/sites/entrez%3Fcmd%3Dsearch%26db%3DPubMed%26term%3D%2520Dalgaard%252BM%255Bauth%255D&amp;usg=ALkJrhhf48yVty6MD7dQRyQMD5vJ89HwBg" TargetMode="External"/><Relationship Id="rId4791" Type="http://schemas.openxmlformats.org/officeDocument/2006/relationships/hyperlink" Target="http://www.ncbi.nlm.nih.gov/pubmed?term=Tsai%20CL%5BAuthor%5D&amp;cauthor=true&amp;cauthor_uid=19663613" TargetMode="External"/><Relationship Id="rId5428"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van%2520Wendel%2520de%2520Joode%2520B%2522%255BAuthor%255D&amp;usg=ALkJrhioqMXS86Y9qKlFUy7x7ILj_HT9eA" TargetMode="External"/><Relationship Id="rId5635" Type="http://schemas.openxmlformats.org/officeDocument/2006/relationships/hyperlink" Target="http://translate.googleusercontent.com/translate_c?depth=1&amp;ei=hLRdUbupO4r28gTK24CwDg&amp;hl=es&amp;prev=/search%3Fq%3DChemosphere.%2B2011%2BApr%253B83(6):831-8.%26hl%3Des%26rlz%3D1C2DVCL_enAR382%26biw%3D1366%26bih%3D640&amp;rurl=translate.google.com.ar&amp;sl=en&amp;u=http://www.ncbi.nlm.nih.gov/pubmed%3Fterm%3DOlea%2520N%255BAuthor%255D%26cauthor%3Dtrue%26cauthor_uid%3D21435678&amp;usg=ALkJrhgiq7dHljd653gfv5on3gOR9pNUXA" TargetMode="External"/><Relationship Id="rId5842" Type="http://schemas.openxmlformats.org/officeDocument/2006/relationships/hyperlink" Target="http://www.sciencedirect.com/science?_ob=PublicationURL&amp;_tockey=%23TOC%235832%232011%23999159992%233435737%23FLA%23&amp;_cdi=5832&amp;_pubType=J&amp;view=c&amp;_auth=y&amp;_acct=C000050221&amp;_version=1&amp;_urlVersion=0&amp;_userid=10&amp;md5=0e5f56ba8d7a26be2ea62239cd57fb4b" TargetMode="External"/><Relationship Id="rId8041" Type="http://schemas.openxmlformats.org/officeDocument/2006/relationships/hyperlink" Target="http://translate.googleusercontent.com/translate_c?depth=1&amp;hl=es&amp;prev=/search%3Fq%3DPMID:%2B24486155%26biw%3D1366%26bih%3D667&amp;rurl=translate.google.com.ar&amp;sl=en&amp;u=http://www.ncbi.nlm.nih.gov/pubmed/24486155&amp;usg=ALkJrhhSamP6fQ1q1l3MJVUoyb_qXi9vjg" TargetMode="External"/><Relationship Id="rId8998" Type="http://schemas.openxmlformats.org/officeDocument/2006/relationships/hyperlink" Target="http://www.ncbi.nlm.nih.gov/pubmed/?term=Huang%20G%5BAuthor%5D&amp;cauthor=true&amp;cauthor_uid=25997231" TargetMode="External"/><Relationship Id="rId3186" Type="http://schemas.openxmlformats.org/officeDocument/2006/relationships/hyperlink" Target="http://translate.googleusercontent.com/translate_c?depth=1&amp;hl=es&amp;prev=/search%3Fq%3DPMID:%2B16112671%26biw%3D1366%26bih%3D667&amp;rurl=translate.google.com.ar&amp;sl=en&amp;u=http://www.ncbi.nlm.nih.gov/pubmed%3Fterm%3DGunderson%2520MP%255BAuthor%255D%26cauthor%3Dtrue%26cauthor_uid%3D16112671&amp;usg=ALkJrhiZJoifQbUmD2c1lMXVVu7BX-CP4Q" TargetMode="External"/><Relationship Id="rId3393" Type="http://schemas.openxmlformats.org/officeDocument/2006/relationships/hyperlink" Target="http://translate.googleusercontent.com/translate_c?depth=1&amp;hl=es&amp;prev=/search%3Fq%3DPMID:%2B16507474%26biw%3D1366%26bih%3D667&amp;rurl=translate.google.com.ar&amp;sl=en&amp;u=http://www.ncbi.nlm.nih.gov/pubmed%3Fterm%3DConard%2520C%255BAuthor%255D%26cauthor%3Dtrue%26cauthor_uid%3D16507474&amp;usg=ALkJrhhpIlcmxRb673dzPvh4pVL6cmWAJA" TargetMode="External"/><Relationship Id="rId4237" Type="http://schemas.openxmlformats.org/officeDocument/2006/relationships/hyperlink" Target="http://translate.googleusercontent.com/translate_c?hl=es&amp;prev=/search%3Fq%3Dren%2Bfail.%2B2007%253B29(3):375-7.%26hl%3Des%26rlz%3D1T4SKPT_esAR406AR408%26prmd%3Dimvns&amp;rurl=translate.google.com.ar&amp;sl=en&amp;u=http://www.ncbi.nlm.nih.gov/pubmed%3Fterm%3DMetaxatos%2520G%255BAuthor%255D%26cauthor%3Dtrue%26cauthor_uid%3D17497456&amp;usg=ALkJrhiDRm81Oiu0oxvmUbyxgWTOeCdLbg" TargetMode="External"/><Relationship Id="rId4444" Type="http://schemas.openxmlformats.org/officeDocument/2006/relationships/hyperlink" Target="http://www.ncbi.nlm.nih.gov/pubmed?term=%22Cutuli%20D%22%5BAuthor%5D" TargetMode="External"/><Relationship Id="rId4651" Type="http://schemas.openxmlformats.org/officeDocument/2006/relationships/hyperlink" Target="http://www.ncbi.nlm.nih.gov/pubmed?term=Haraguchi%20K%5BAuthor%5D&amp;cauthor=true&amp;cauthor_uid=19573925" TargetMode="External"/><Relationship Id="rId3046" Type="http://schemas.openxmlformats.org/officeDocument/2006/relationships/hyperlink" Target="http://translate.googleusercontent.com/translate_c?hl=es&amp;prev=/search%3Fq%3DAm%2BJ%2BEpidemiol.%2B2005%2BDec%2B1%253B162(11):1070-9.%2BEpub%2B2005%2BOct%2B19.%26hl%3Des%26rlz%3D1R2SKPT_esAR406%26biw%3D1366%26bih%3D568%26site%3Dwebhp%26prmd%3Dimvns&amp;rurl=translate.google.com.ar&amp;sl=en&amp;u=http://www.ncbi.nlm.nih.gov/pubmed%3Fterm%3D%2522Blair%2520A%2522%255BAuthor%255D&amp;usg=ALkJrhhbVqY6c_mFlXlmFHptr28qRAN4Ww" TargetMode="External"/><Relationship Id="rId3253" Type="http://schemas.openxmlformats.org/officeDocument/2006/relationships/hyperlink" Target="http://www.ncbi.nlm.nih.gov/pubmed?term=Torstensson%20L%5BAuthor%5D&amp;cauthor=true&amp;cauthor_uid=16041711" TargetMode="External"/><Relationship Id="rId3460" Type="http://schemas.openxmlformats.org/officeDocument/2006/relationships/hyperlink" Target="http://translate.googleusercontent.com/translate_c?depth=1&amp;rurl=translate.google.com.ar&amp;sl=en&amp;tl=es&amp;u=http://www.ncbi.nlm.nih.gov/pubmed%3Fterm%3DShishiba%2520Y%255BAuthor%255D%26cauthor%3Dtrue%26cauthor_uid%3D17537484&amp;usg=ALkJrhhL0u2B1AqfncMtO1SJ72tWXlp_0w" TargetMode="External"/><Relationship Id="rId4304" Type="http://schemas.openxmlformats.org/officeDocument/2006/relationships/hyperlink" Target="http://www.ncbi.nlm.nih.gov/pubmed?term=Campoy%20C%5BAuthor%5D&amp;cauthor=true&amp;cauthor_uid=17915209" TargetMode="External"/><Relationship Id="rId5702"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Kestemont%2520P%255BAuthor%255D%26cauthor%3Dtrue%26cauthor_uid%3D21419222&amp;usg=ALkJrhjCCLR_cgoA89mvcAhdU2KJ2ZHrdw" TargetMode="External"/><Relationship Id="rId8858" Type="http://schemas.openxmlformats.org/officeDocument/2006/relationships/hyperlink" Target="http://link.springer.com/journal/11356/22/6/page/1" TargetMode="External"/><Relationship Id="rId9909" Type="http://schemas.openxmlformats.org/officeDocument/2006/relationships/hyperlink" Target="http://www.tandfonline.com/author/Zeng%2C+Honghu" TargetMode="External"/><Relationship Id="rId174" Type="http://schemas.openxmlformats.org/officeDocument/2006/relationships/hyperlink" Target="http://www.sciencedirect.com/science/article/pii/0041008X75902458" TargetMode="External"/><Relationship Id="rId381" Type="http://schemas.openxmlformats.org/officeDocument/2006/relationships/hyperlink" Target="http://www.ncbi.nlm.nih.gov/pubmed/223703" TargetMode="External"/><Relationship Id="rId2062" Type="http://schemas.openxmlformats.org/officeDocument/2006/relationships/hyperlink" Target="http://www.biolreprod.org/search?author1=Janice+L.+Bailey&amp;sortspec=date&amp;submit=Submit" TargetMode="External"/><Relationship Id="rId3113" Type="http://schemas.openxmlformats.org/officeDocument/2006/relationships/hyperlink" Target="http://www.ncbi.nlm.nih.gov/pubmed/?term=Dosemeci%20M%5BAuthor%5D&amp;cauthor=true&amp;cauthor_uid=15626647" TargetMode="External"/><Relationship Id="rId4511" Type="http://schemas.openxmlformats.org/officeDocument/2006/relationships/hyperlink" Target="http://translate.googleusercontent.com/translate_c?depth=1&amp;ei=mbxdUbuwJ4r-9QSGy4CYCg&amp;hl=es&amp;prev=/search%3Fq%3DEnviron%2BInt.%2B2009%2BJan%253B35(1):27-32.%26hl%3Des%26rlz%3D1C2DVCL_enAR382%26biw%3D1366%26bih%3D677&amp;rurl=translate.google.com.ar&amp;sl=en&amp;u=http://www.ncbi.nlm.nih.gov/pubmed%3Fterm%3DOlea%2520N%255BAuthor%255D%26cauthor%3Dtrue%26cauthor_uid%3D18653237&amp;usg=ALkJrhg_oiJiDPekjizMADwPn_Oay-088g" TargetMode="External"/><Relationship Id="rId6269" Type="http://schemas.openxmlformats.org/officeDocument/2006/relationships/hyperlink" Target="http://translate.googleusercontent.com/translate_c?depth=1&amp;hl=es&amp;prev=/search%3Fq%3DNIOH,Kasaragod.Kerala,%2BEndosulfan,2001%26hl%3Des%26rlz%3D1W1GGLL_es%26biw%3D1366%26bih%3D568%26prmd%3Dimvns&amp;rurl=translate.google.com.ar&amp;sl=en&amp;u=http://ascidatabase.com/author.php%3Fauthor%3DAsha%26last%3DEmbrandiri&amp;usg=ALkJrhix6L3C_oczFeCJ_YApdcPh51eqnw" TargetMode="External"/><Relationship Id="rId7667" Type="http://schemas.openxmlformats.org/officeDocument/2006/relationships/hyperlink" Target="http://translate.googleusercontent.com/translate_c?depth=1&amp;hl=es&amp;prev=/search%3Fq%3DPMID:24048882%26biw%3D1366%26bih%3D667&amp;rurl=translate.google.com.ar&amp;sl=en&amp;u=http://www.ncbi.nlm.nih.gov/pubmed%3Fterm%3DElliott%2520JE%255BAuthor%255D%26cauthor%3Dtrue%26cauthor_uid%3D24048882&amp;usg=ALkJrhiDuIt2aAtNeQGXqAZUYKNUdZzubQ" TargetMode="External"/><Relationship Id="rId7874" Type="http://schemas.openxmlformats.org/officeDocument/2006/relationships/hyperlink" Target="http://translate.googleusercontent.com/translate_c?depth=1&amp;hl=es&amp;prev=/search%3Fq%3DPMID:%2B24912403%26biw%3D1366%26bih%3D667&amp;rurl=translate.google.com.ar&amp;sl=en&amp;u=http://www.ncbi.nlm.nih.gov/pubmed/24912403&amp;usg=ALkJrhij-z6hDwkHlOhl7zAFrrw6fr1S1A" TargetMode="External"/><Relationship Id="rId8718" Type="http://schemas.openxmlformats.org/officeDocument/2006/relationships/hyperlink" Target="http://www.ncbi.nlm.nih.gov/pubmed/?term=Pollan%20M%5BAuthor%5D&amp;cauthor=true&amp;cauthor_uid=26298258" TargetMode="External"/><Relationship Id="rId8925" Type="http://schemas.openxmlformats.org/officeDocument/2006/relationships/hyperlink" Target="http://www.sciencedirect.com/science/article/pii/S0048357516300050" TargetMode="External"/><Relationship Id="rId241" Type="http://schemas.openxmlformats.org/officeDocument/2006/relationships/hyperlink" Target="http://www.ncbi.nlm.nih.gov/pubmed?term=Norris%20LA%5BAuthor%5D&amp;cauthor=true&amp;cauthor_uid=836971" TargetMode="External"/><Relationship Id="rId3320" Type="http://schemas.openxmlformats.org/officeDocument/2006/relationships/hyperlink" Target="http://translate.googleusercontent.com/translate_c?depth=1&amp;hl=es&amp;prev=/search%3Fq%3DPMID:%2B17119253%26biw%3D1366%26bih%3D667&amp;rurl=translate.google.com.ar&amp;sl=en&amp;u=http://www.ncbi.nlm.nih.gov/pubmed/17119253&amp;usg=ALkJrhgp7IyVyHk2sIK8WlsXipIj95ZcIg" TargetMode="External"/><Relationship Id="rId5078" Type="http://schemas.openxmlformats.org/officeDocument/2006/relationships/hyperlink" Target="http://translate.googleusercontent.com/translate_c?hl=es&amp;prev=/search%3Fq%3Dchudoku%2Bkenkyu.%2B2010%2Bsep%253B23(3):246-9%26hl%3Des%26rlz%3D1T4SKPT_esAR406AR408%26prmd%3Dimvns&amp;rurl=translate.google.com.ar&amp;sl=en&amp;u=http://www.ncbi.nlm.nih.gov/pubmed%3Fterm%3DIwase%2520M%255BAuthor%255D%26cauthor%3Dtrue%26cauthor_uid%3D20865912&amp;usg=ALkJrhiAmQsf1TEBJY47LylUl2UfhNi7Ww" TargetMode="External"/><Relationship Id="rId6476" Type="http://schemas.openxmlformats.org/officeDocument/2006/relationships/hyperlink" Target="http://translate.googleusercontent.com/translate_c?depth=1&amp;hl=es&amp;prev=/search%3Fq%3DPMID:%2B23724293%26biw%3D1366%26bih%3D667&amp;rurl=translate.google.com.ar&amp;sl=en&amp;u=http://www.ncbi.nlm.nih.gov/pubmed%3Fterm%3DRomano%2520MA%255BAuthor%255D%26cauthor%3Dtrue%26cauthor_uid%3D23724293&amp;usg=ALkJrhgeUNN-8JvXGltEW7kr9qOvkeJzCw" TargetMode="External"/><Relationship Id="rId6683" Type="http://schemas.openxmlformats.org/officeDocument/2006/relationships/hyperlink" Target="http://www.ncbi.nlm.nih.gov/pubmed?term=Martines%20AM%5BAuthor%5D&amp;cauthor=true&amp;cauthor_uid=23261124" TargetMode="External"/><Relationship Id="rId6890" Type="http://schemas.openxmlformats.org/officeDocument/2006/relationships/hyperlink" Target="http://translate.googleusercontent.com/translate_c?depth=1&amp;hl=es&amp;rurl=translate.google.com.ar&amp;sl=en&amp;tl=es&amp;u=http://www.sciencedirect.com/science/article/pii/S0378427412014063&amp;usg=ALkJrhi0tHRbGhabIRUcPYsc4kQimT-NjQ" TargetMode="External"/><Relationship Id="rId7527" Type="http://schemas.openxmlformats.org/officeDocument/2006/relationships/hyperlink" Target="http://www.ncbi.nlm.nih.gov/pubmed/25173983" TargetMode="External"/><Relationship Id="rId7734" Type="http://schemas.openxmlformats.org/officeDocument/2006/relationships/hyperlink" Target="http://translate.googleusercontent.com/translate_c?depth=1&amp;hl=es&amp;prev=/search%3Fq%3DDOI:%2B10.1016/j.envint.2014.04.015%26biw%3D1366%26bih%3D667&amp;rurl=translate.google.com.ar&amp;sl=en&amp;u=http://www.ncbi.nlm.nih.gov/pubmed%3Fterm%3DLuo%2520L%255BAuthor%255D%26cauthor%3Dtrue%26cauthor_uid%3D24912633&amp;usg=ALkJrhj3xK9qv270-e4ywqI3KB7Ydzhrrw" TargetMode="External"/><Relationship Id="rId7941" Type="http://schemas.openxmlformats.org/officeDocument/2006/relationships/hyperlink" Target="http://translate.googleusercontent.com/translate_c?depth=1&amp;hl=es&amp;prev=/search%3Fq%3DPMID:24549493%26hl%3Des%26noj%3D1&amp;rurl=translate.google.com.ar&amp;sl=en&amp;u=http://www.ncbi.nlm.nih.gov/pubmed%3Fterm%3DCoupe%2520RH%255BAuthor%255D%26cauthor%3Dtrue%26cauthor_uid%3D24549493&amp;usg=ALkJrhikB2vWZLadi0FWdu81eQbYmD-P6w" TargetMode="External"/><Relationship Id="rId2879" Type="http://schemas.openxmlformats.org/officeDocument/2006/relationships/hyperlink" Target="http://www.ncbi.nlm.nih.gov/pubmed?term=Kayama%20F%5BAuthor%5D&amp;cauthor=true&amp;cauthor_uid=15261401" TargetMode="External"/><Relationship Id="rId5285" Type="http://schemas.openxmlformats.org/officeDocument/2006/relationships/hyperlink" Target="http://www.ncbi.nlm.nih.gov/pubmed?term=Reichmann%20H%5BAuthor%5D&amp;cauthor=true&amp;cauthor_uid=20098733" TargetMode="External"/><Relationship Id="rId5492" Type="http://schemas.openxmlformats.org/officeDocument/2006/relationships/hyperlink" Target="http://www.ncbi.nlm.nih.gov/pubmed?term=%22Balabani%C4%8D%20D%22%5BAuthor%5D" TargetMode="External"/><Relationship Id="rId6129"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5877622_Mesnage_R/&amp;usg=ALkJrhhWb603VUP4De5C9UhjXwfnzOu_Yw" TargetMode="External"/><Relationship Id="rId6336" Type="http://schemas.openxmlformats.org/officeDocument/2006/relationships/hyperlink" Target="http://www.ncbi.nlm.nih.gov/pubmed?term=Fan%20XN%5BAuthor%5D&amp;cauthor=true&amp;cauthor_uid=22504123" TargetMode="External"/><Relationship Id="rId6543" Type="http://schemas.openxmlformats.org/officeDocument/2006/relationships/hyperlink" Target="http://www.ncbi.nlm.nih.gov/pubmed/?term=Heinzen%20H%5BAuthor%5D&amp;cauthor=true&amp;cauthor_uid=22497619" TargetMode="External"/><Relationship Id="rId6750"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7801" Type="http://schemas.openxmlformats.org/officeDocument/2006/relationships/hyperlink" Target="http://translate.googleusercontent.com/translate_c?depth=1&amp;hl=es&amp;prev=/search%3Fq%3DPMID:%2B24440342%26rlz%3D1C1KMZB_enAR571AR571%26es_sm%3D93&amp;rurl=translate.google.com.ar&amp;sl=en&amp;u=http://www.ncbi.nlm.nih.gov/pubmed%3Fterm%3DJin%2520Y%255BAuthor%255D%26cauthor%3Dtrue%26cauthor_uid%3D24440342&amp;usg=ALkJrhjjrLTx9EMt6C9Im8krcNUxDp7gcA" TargetMode="External"/><Relationship Id="rId9699" Type="http://schemas.openxmlformats.org/officeDocument/2006/relationships/hyperlink" Target="http://www.sciencedirect.com/science/article/pii/S0161813X16301036" TargetMode="External"/><Relationship Id="rId101" Type="http://schemas.openxmlformats.org/officeDocument/2006/relationships/hyperlink" Target="http://www.ncbi.nlm.nih.gov/pubmed?term=Newton%20KG%5BAuthor%5D&amp;cauthor=true&amp;cauthor_uid=4115670" TargetMode="External"/><Relationship Id="rId1688" Type="http://schemas.openxmlformats.org/officeDocument/2006/relationships/hyperlink" Target="http://link.springer.com/search?facet-author=%22F.+A.+Christian%22" TargetMode="External"/><Relationship Id="rId1895" Type="http://schemas.openxmlformats.org/officeDocument/2006/relationships/hyperlink" Target="http://www.ncbi.nlm.nih.gov/pubmed/?term=Cocco%20P%5Bauth%5D" TargetMode="External"/><Relationship Id="rId2739"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Ko%25C3%25A7ak%2520O%255BAuthor%255D%26cauthor%3Dtrue%26cauthor_uid%3D12706396&amp;usg=ALkJrhhV6Gg-3UxDPS4pA76DmC7Ij2ow5w" TargetMode="External"/><Relationship Id="rId2946" Type="http://schemas.openxmlformats.org/officeDocument/2006/relationships/hyperlink" Target="http://translate.googleusercontent.com/translate_c?hl=es&amp;prev=/search%3Fq%3DJ%2BNatl%2BCancer%2BInst.%2B2004%2BSep%2B15%253B96(18):1375-82.%26hl%3Des%26rlz%3D1R2SKPT_esAR406%26biw%3D1366%26bih%3D568%26site%3Dwebhp%26prmd%3Dimvns&amp;rurl=translate.google.com.ar&amp;sl=en&amp;u=http://www.ncbi.nlm.nih.gov/pubmed%3Fterm%3D%2522Alavanja%2520MC%2522%255BAuthor%255D&amp;usg=ALkJrhgexmudxd0zd-FYjVIU0uVEvOgIgQ" TargetMode="External"/><Relationship Id="rId4094"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Robb%2520DH%255BAuthor%255D%26cauthor%3Dtrue%26cauthor_uid%3D18045704&amp;usg=ALkJrhi8PStG1SJyM-mkwG-Ug_Q1KYIb9w" TargetMode="External"/><Relationship Id="rId5145" Type="http://schemas.openxmlformats.org/officeDocument/2006/relationships/hyperlink" Target="http://www.ncbi.nlm.nih.gov/pubmed/?term=LeVan%20TD%5Bauth%5D" TargetMode="External"/><Relationship Id="rId5352" Type="http://schemas.openxmlformats.org/officeDocument/2006/relationships/hyperlink" Target="http://www.ncbi.nlm.nih.gov/pubmed?term=Sergeev%20AV%5BAuthor%5D&amp;cauthor=true&amp;cauthor_uid=21562627" TargetMode="External"/><Relationship Id="rId6403" Type="http://schemas.openxmlformats.org/officeDocument/2006/relationships/hyperlink" Target="https://springerlink3.metapress.com/content/?Author=Kensuke+Tsukagoshi" TargetMode="External"/><Relationship Id="rId6610" Type="http://schemas.openxmlformats.org/officeDocument/2006/relationships/hyperlink" Target="https://springerlink3.metapress.com/content/?Author=Esperanza+Angeles-Soto" TargetMode="External"/><Relationship Id="rId9559" Type="http://schemas.openxmlformats.org/officeDocument/2006/relationships/hyperlink" Target="http://link.springer.com/search?facet-creator=%22Guiling+Yang%22" TargetMode="External"/><Relationship Id="rId9766" Type="http://schemas.openxmlformats.org/officeDocument/2006/relationships/hyperlink" Target="http://www.ncbi.nlm.nih.gov/pubmed/?term=Prioli%20AJ%5BAuthor%5D&amp;cauthor=true&amp;cauthor_uid=26688238" TargetMode="External"/><Relationship Id="rId9973" Type="http://schemas.openxmlformats.org/officeDocument/2006/relationships/hyperlink" Target="http://www.sciencedirect.com/science/article/pii/S0045653515302149" TargetMode="External"/><Relationship Id="rId918"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journal/10593/25/6/page/1&amp;usg=ALkJrhgyhbRtcRIBfVupyNb_NQ2nrbLeUQ" TargetMode="External"/><Relationship Id="rId1548" Type="http://schemas.openxmlformats.org/officeDocument/2006/relationships/hyperlink" Target="http://www.springerlink.com/content/?Author=D.+M.+Fry" TargetMode="External"/><Relationship Id="rId1755"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Reiner%2520E%2522%255BAuthor%255D&amp;usg=ALkJrhgn5lraLeqXP_An3cAV-epbr3h3KA" TargetMode="External"/><Relationship Id="rId4161" Type="http://schemas.openxmlformats.org/officeDocument/2006/relationships/hyperlink" Target="http://www.ncbi.nlm.nih.gov/pubmed?term=Patel%20M%5BAuthor%5D&amp;cauthor=true&amp;cauthor_uid=18342017" TargetMode="External"/><Relationship Id="rId5005" Type="http://schemas.openxmlformats.org/officeDocument/2006/relationships/hyperlink" Target="http://www.sciencedirect.com/science/article/pii/S0045653509007097" TargetMode="External"/><Relationship Id="rId5212" Type="http://schemas.openxmlformats.org/officeDocument/2006/relationships/hyperlink" Target="http://www.sciencedirect.com/science/article/pii/S0147651310001661" TargetMode="External"/><Relationship Id="rId8368" Type="http://schemas.openxmlformats.org/officeDocument/2006/relationships/hyperlink" Target="http://link.springer.com/search?facet-creator=%22Pei+Zhang%22" TargetMode="External"/><Relationship Id="rId8575" Type="http://schemas.openxmlformats.org/officeDocument/2006/relationships/hyperlink" Target="http://humrep.oxfordjournals.org/search?author1=R.+Hauser&amp;sortspec=date&amp;submit=Submit" TargetMode="External"/><Relationship Id="rId8782" Type="http://schemas.openxmlformats.org/officeDocument/2006/relationships/hyperlink" Target="http://www.ncbi.nlm.nih.gov/pubmed/?term=Steen%20AO%5BAuthor%5D&amp;cauthor=true&amp;cauthor_uid=25968893" TargetMode="External"/><Relationship Id="rId9419" Type="http://schemas.openxmlformats.org/officeDocument/2006/relationships/hyperlink" Target="http://press.endocrine.org/action/doSearch?text1=Norberto%2C+S&amp;field1=Contrib" TargetMode="External"/><Relationship Id="rId9626" Type="http://schemas.openxmlformats.org/officeDocument/2006/relationships/hyperlink" Target="http://www.sciencedirect.com/science/article/pii/S0045653514010054" TargetMode="External"/><Relationship Id="rId1408" Type="http://schemas.openxmlformats.org/officeDocument/2006/relationships/hyperlink" Target="http://link.springer.com/journal/128/53/4/page/1" TargetMode="External"/><Relationship Id="rId1962"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S%25C3%25B8rensen%2520FW%255BAuthor%255D%26cauthor%3Dtrue%26cauthor_uid%3D10986892&amp;usg=ALkJrhiDXeB7WYkhZ6KG0ZXPLseGZxJ9nw" TargetMode="External"/><Relationship Id="rId2806"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Bhatnagar%2520VK%255BAuthor%255D%26cauthor%3Dtrue%26cauthor_uid%3D15461244&amp;usg=ALkJrhgBBi9V4jcq-019MT0fuQGeT-BjIg" TargetMode="External"/><Relationship Id="rId4021" Type="http://schemas.openxmlformats.org/officeDocument/2006/relationships/hyperlink" Target="http://translate.googleusercontent.com/translate_c?hl=es&amp;prev=/search%3Fq%3DSci%2BTotal%2BEnviron%2B377%2B(2-3):%2B179-91%26hl%3Des%26sa%3DG%26rlz%3D1W1GGLL_es%26biw%3D1366%26bih%3D568%26prmd%3Divns&amp;rurl=translate.google.com.ar&amp;sl=en&amp;u=http://www.ncbi.nlm.nih.gov/pubmed%3Fterm%3D%2522Zhao%2520G%2522%255BAuthor%255D&amp;usg=ALkJrhitfLvWAjWglVZ-WhEVUtgIEAO02w" TargetMode="External"/><Relationship Id="rId7177" Type="http://schemas.openxmlformats.org/officeDocument/2006/relationships/hyperlink" Target="http://www.sciencedirect.com/science/journal/00139351" TargetMode="External"/><Relationship Id="rId7384" Type="http://schemas.openxmlformats.org/officeDocument/2006/relationships/hyperlink" Target="http://translate.googleusercontent.com/translate_c?depth=1&amp;hl=es&amp;prev=/search%3Fq%3DJournal%2B%2BEcotoxicology%2BEnvironmental.%2B2008%2B(9)19%26hl%3Des%26rlz%3D1R2SKPT_esAR406%26biw%3D1366%26bih%3D568%26site%3Dwebhp&amp;rurl=translate.google.com.ar&amp;sl=en&amp;u=http://www.sciencedirect.com/science/article/pii/S0147651313001619&amp;usg=ALkJrhhsz_pJOhSY1lNdWOmkHQJsjNAdVw" TargetMode="External"/><Relationship Id="rId7591" Type="http://schemas.openxmlformats.org/officeDocument/2006/relationships/hyperlink" Target="http://www.sciencedirect.com/science/article/pii/S0161813X14000680" TargetMode="External"/><Relationship Id="rId8228" Type="http://schemas.openxmlformats.org/officeDocument/2006/relationships/hyperlink" Target="http://www.sciencedirect.com/science/article/pii/S1382668914002397" TargetMode="External"/><Relationship Id="rId8435" Type="http://schemas.openxmlformats.org/officeDocument/2006/relationships/hyperlink" Target="http://www.ncbi.nlm.nih.gov/pubmed/?term=Papay-Ram%C3%ADrez%20L%5BAuthor%5D&amp;cauthor=true&amp;cauthor_uid=26318258" TargetMode="External"/><Relationship Id="rId9833" Type="http://schemas.openxmlformats.org/officeDocument/2006/relationships/hyperlink" Target="http://www.ncbi.nlm.nih.gov/pubmed/?term=Zhao%20L%5BAuthor%5D&amp;cauthor=true&amp;cauthor_uid=26984284" TargetMode="External"/><Relationship Id="rId47" Type="http://schemas.openxmlformats.org/officeDocument/2006/relationships/hyperlink" Target="http://www.ncbi.nlm.nih.gov/pubmed?term=Eichelberger%20JW%5BAuthor%5D&amp;cauthor=true&amp;cauthor_uid=4106141" TargetMode="External"/><Relationship Id="rId1615" Type="http://schemas.openxmlformats.org/officeDocument/2006/relationships/hyperlink" Target="http://www.ncbi.nlm.nih.gov/pubmed/?term=Arnold%20SF%5Bauth%5D" TargetMode="External"/><Relationship Id="rId1822"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10462358&amp;usg=ALkJrhhY-H0i5n8ZkTNBTTIG7YHbmaJHdA" TargetMode="External"/><Relationship Id="rId4978"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sites/entrez%3Fcmd%3Dsearch%26db%3DPubMed%26term%3D%2520Stanley%252BKA%255Bauth%255D&amp;usg=ALkJrhipben1v651tMnZI0wFgo-Gxm4MDA" TargetMode="External"/><Relationship Id="rId6193" Type="http://schemas.openxmlformats.org/officeDocument/2006/relationships/hyperlink" Target="http://translate.googleusercontent.com/translate_c?depth=1&amp;hl=es&amp;prev=/search?q%3DPMID:%2B22243336%26biw%3D1366%26bih%3D624&amp;rurl=translate.google.com.ar&amp;sl=en&amp;u=http://www.ncbi.nlm.nih.gov/pubmed/22243336&amp;usg=ALkJrhgkb0UGG5rf5nR-9sopIUL_vVEutQ" TargetMode="External"/><Relationship Id="rId7037" Type="http://schemas.openxmlformats.org/officeDocument/2006/relationships/hyperlink" Target="http://www.ncbi.nlm.nih.gov/pubmed/?term=Conteh%20A%5BAuthor%5D&amp;cauthor=true&amp;cauthor_uid=23584031" TargetMode="External"/><Relationship Id="rId7244" Type="http://schemas.openxmlformats.org/officeDocument/2006/relationships/hyperlink" Target="http://translate.googleusercontent.com/translate_c?depth=1&amp;hl=es&amp;prev=/search%3Fq%3DPMID:%2B24896288%26rlz%3D1C1KMZB_enAR571AR571%26espv%3D2%26biw%3D1366%26bih%3D667&amp;rurl=translate.google.com.ar&amp;sl=en&amp;u=http://www.ncbi.nlm.nih.gov/pubmed/24896288&amp;usg=ALkJrhgKHBvdldfMKlwL5QuT85B3VkEXgw" TargetMode="External"/><Relationship Id="rId8642" Type="http://schemas.openxmlformats.org/officeDocument/2006/relationships/hyperlink" Target="http://www.ncbi.nlm.nih.gov/pubmed/?term=Scattoni%20ML%5Bauth%5D" TargetMode="External"/><Relationship Id="rId9900" Type="http://schemas.openxmlformats.org/officeDocument/2006/relationships/hyperlink" Target="http://www.sciencedirect.com/science/article/pii/S0300483X16300014" TargetMode="External"/><Relationship Id="rId10158" Type="http://schemas.openxmlformats.org/officeDocument/2006/relationships/hyperlink" Target="http://www.sciencedirect.com/science/article/pii/S0045653515302034" TargetMode="External"/><Relationship Id="rId3787" Type="http://schemas.openxmlformats.org/officeDocument/2006/relationships/hyperlink" Target="http://translate.googleusercontent.com/translate_c?hl=es&amp;prev=/search%3Fq%3DEpidemiology.%2B2007%2BMay%253B18(3):312-20.%26hl%3Des%26rlz%3D1W1GGLL_es%26prmd%3Dimvns&amp;rurl=translate.google.com.ar&amp;sl=en&amp;u=http://www.ncbi.nlm.nih.gov/pubmed%3Fterm%3D%2522Handal%2520AJ%2522%255BAuthor%255D&amp;usg=ALkJrhiGagzsveapIZo0R5zHT9MTDWe53A" TargetMode="External"/><Relationship Id="rId3994" Type="http://schemas.openxmlformats.org/officeDocument/2006/relationships/hyperlink" Target="http://translate.googleusercontent.com/translate_c?depth=1&amp;hl=es&amp;prev=/search%3Fq%3DPMID:%2B17536765%26biw%3D1366%26bih%3D667&amp;rurl=translate.google.com.ar&amp;sl=en&amp;u=http://www.ncbi.nlm.nih.gov/pubmed/17536765&amp;usg=ALkJrhhPi4tewcRHZSvkXh-0doRuUhV_3A" TargetMode="External"/><Relationship Id="rId4838"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Huguet%2520F%2522%255BAuthor%255D&amp;usg=ALkJrhis4U0cdco7zHzz_4YtHTGnvRYbIQ" TargetMode="External"/><Relationship Id="rId6053" Type="http://schemas.openxmlformats.org/officeDocument/2006/relationships/hyperlink" Target="http://www.ncbi.nlm.nih.gov/pubmed?term=Montuelle%20B%5BAuthor%5D&amp;cauthor=true&amp;cauthor_uid=21356174" TargetMode="External"/><Relationship Id="rId7451" Type="http://schemas.openxmlformats.org/officeDocument/2006/relationships/hyperlink" Target="http://www.ncbi.nlm.nih.gov/pubmed?term=Thomas%20K%5BAuthor%5D&amp;cauthor=true&amp;cauthor_uid=25018334" TargetMode="External"/><Relationship Id="rId8502" Type="http://schemas.openxmlformats.org/officeDocument/2006/relationships/hyperlink" Target="http://www.ncbi.nlm.nih.gov/pubmed/?term=Almeida-Val%20VM%5BAuthor%5D&amp;cauthor=true&amp;cauthor_uid=25898390" TargetMode="External"/><Relationship Id="rId10018" Type="http://schemas.openxmlformats.org/officeDocument/2006/relationships/hyperlink" Target="http://www.ncbi.nlm.nih.gov/pubmed/?term=Endre%20ZH%5BAuthor%5D&amp;cauthor=true&amp;cauthor_uid=27288352" TargetMode="External"/><Relationship Id="rId10225" Type="http://schemas.openxmlformats.org/officeDocument/2006/relationships/hyperlink" Target="http://www.sciencedirect.com/science/article/pii/S0269749116305528" TargetMode="External"/><Relationship Id="rId2389" Type="http://schemas.openxmlformats.org/officeDocument/2006/relationships/hyperlink" Target="http://www.ncbi.nlm.nih.gov/pubmed/?term=Elias%20A%5BAuthor%5D&amp;cauthor=true&amp;cauthor_uid=12460655" TargetMode="External"/><Relationship Id="rId2596" Type="http://schemas.openxmlformats.org/officeDocument/2006/relationships/hyperlink" Target="http://translate.googleusercontent.com/translate_c?depth=1&amp;hl=es&amp;prev=/search%3Fq%3DPMID:%2B12503752%26biw%3D1366%26bih%3D667&amp;rurl=translate.google.com.ar&amp;sl=en&amp;u=http://www.ncbi.nlm.nih.gov/pubmed%3Fterm%3DHaffner%2520GD%255BAuthor%255D%26cauthor%3Dtrue%26cauthor_uid%3D12503752&amp;usg=ALkJrhjyd3WNpfsZeIaoebG7Kot5XRlVyA" TargetMode="External"/><Relationship Id="rId3647" Type="http://schemas.openxmlformats.org/officeDocument/2006/relationships/hyperlink" Target="http://translate.googleusercontent.com/translate_c?depth=1&amp;hl=es&amp;prev=/search%3Fq%3DPMID:%2B16804812%26biw%3D1366%26bih%3D667%26noj%3D1&amp;rurl=translate.google.com.ar&amp;sl=en&amp;u=http://www.ncbi.nlm.nih.gov/pubmed/16804812&amp;usg=ALkJrhiQi6OiX4ZM0pfyn1AuiUomgLyWpA" TargetMode="External"/><Relationship Id="rId3854"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Gamet-Payrastre%2520L%2522%255BAuthor%255D&amp;usg=ALkJrhi9fzlq3G_FNvpjhYKG7M1BWs5_Vg" TargetMode="External"/><Relationship Id="rId4905" Type="http://schemas.openxmlformats.org/officeDocument/2006/relationships/hyperlink" Target="http://www.ncbi.nlm.nih.gov/pubmed/?term=Prawez%20S%5BAuthor%5D&amp;cauthor=true&amp;cauthor_uid=19687627" TargetMode="External"/><Relationship Id="rId6260"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vm865827pm35h841/&amp;usg=ALkJrhj2pRl7Oe7SbvEKfhoRwV_di4yw3w" TargetMode="External"/><Relationship Id="rId7104" Type="http://schemas.openxmlformats.org/officeDocument/2006/relationships/hyperlink" Target="http://www.ncbi.nlm.nih.gov/pubmed?term=Zhou%20Z%5BAuthor%5D&amp;cauthor=true&amp;cauthor_uid=24056321" TargetMode="External"/><Relationship Id="rId7311" Type="http://schemas.openxmlformats.org/officeDocument/2006/relationships/hyperlink" Target="http://translate.googleusercontent.com/translate_c?depth=1&amp;hl=es&amp;prev=/search%3Fq%3DPMID:24038429%26biw%3D1366%26bih%3D667&amp;rurl=translate.google.com.ar&amp;sl=en&amp;u=http://www.ncbi.nlm.nih.gov/pubmed%3Fterm%3DMulli%25C3%25A9%2520WC%255BAuthor%255D%26cauthor%3Dtrue%26cauthor_uid%3D24038429&amp;usg=ALkJrhj7TNkxlqFPCGXqLNCJUxNVWIw9eA" TargetMode="External"/><Relationship Id="rId568" Type="http://schemas.openxmlformats.org/officeDocument/2006/relationships/hyperlink" Target="http://www.ncbi.nlm.nih.gov/pubmed?term=%22Kuuty%20D%22%5BAuthor%5D" TargetMode="External"/><Relationship Id="rId775" Type="http://schemas.openxmlformats.org/officeDocument/2006/relationships/hyperlink" Target="http://www.ncbi.nlm.nih.gov/pubmed/3580601" TargetMode="External"/><Relationship Id="rId982" Type="http://schemas.openxmlformats.org/officeDocument/2006/relationships/hyperlink" Target="http://link.springer.com/search?facet-author=%22S.+Chatterjee%22" TargetMode="External"/><Relationship Id="rId1198" Type="http://schemas.openxmlformats.org/officeDocument/2006/relationships/hyperlink" Target="http://translate.googleusercontent.com/translate_c?hl=es&amp;prev=/search%3Fq%3DPUBMED.Neurotoxicology,1990%253B%2B11%2B(4)%2B:563-72.%26hl%3Des%26rlz%3D1W1GGLL_es%26biw%3D1366%26bih%3D568%26prmd%3Divns&amp;rurl=translate.google.com.ar&amp;sl=en&amp;u=http://www.ncbi.nlm.nih.gov/pubmed%3Fterm%3D%2522Duffard%2520R%2522%255BAuthor%255D&amp;usg=ALkJrhgrZABUUDsGBoH2bpaSMIJYDRYU3Q" TargetMode="External"/><Relationship Id="rId2249"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Dent%2520GA%2522%255BAuthor%255D&amp;usg=ALkJrhgCCLwYhkt2r_QryzFwe34FB98_VA" TargetMode="External"/><Relationship Id="rId2456"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Baggs%2520RB%255BAuthor%255D%26cauthor%3Dtrue%26cauthor_uid%3D12428734&amp;usg=ALkJrhg8G9e1awE2rnf1YKJxznih4oW-ow" TargetMode="External"/><Relationship Id="rId2663" Type="http://schemas.openxmlformats.org/officeDocument/2006/relationships/hyperlink" Target="http://www.pubmedcentral.nih.gov/articlerender.fcgi?tool=pubmed&amp;pubmedid=12676612" TargetMode="External"/><Relationship Id="rId2870" Type="http://schemas.openxmlformats.org/officeDocument/2006/relationships/hyperlink" Target="http://translate.googleusercontent.com/translate_c?depth=1&amp;hl=es&amp;prev=/search%3Fq%3DPMID:%2B15121513%26biw%3D1366%26bih%3D667&amp;rurl=translate.google.com.ar&amp;sl=en&amp;u=http://www.ncbi.nlm.nih.gov/pubmed%3Fterm%3DT%25C3%25A9rouanne%2520B%255BAuthor%255D%26cauthor%3Dtrue%26cauthor_uid%3D15121513&amp;usg=ALkJrhjOutDGsXP4QtKfZBL-yA7ejs-JWQ" TargetMode="External"/><Relationship Id="rId3507"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17078568&amp;usg=ALkJrhi6-B5tv09B1wyj57QQQWsSIG3cMg" TargetMode="External"/><Relationship Id="rId3714"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Giavini%2520E%255BAuthor%255D%26cauthor%3Dtrue%26cauthor_uid%3D17187389&amp;usg=ALkJrhgF9jhZY990mrzWwxpGRLjshXOd5w" TargetMode="External"/><Relationship Id="rId3921" Type="http://schemas.openxmlformats.org/officeDocument/2006/relationships/hyperlink" Target="http://www.ncbi.nlm.nih.gov/pubmed?term=%22Seidler%20FJ%22%5BAuthor%5D" TargetMode="External"/><Relationship Id="rId6120" Type="http://schemas.openxmlformats.org/officeDocument/2006/relationships/hyperlink" Target="http://translate.googleusercontent.com/translate_c?depth=1&amp;hl=es&amp;prev=/search%3Fq%3DPMID:%2B23436297%26biw%3D1366%26bih%3D667&amp;rurl=translate.google.com.ar&amp;sl=en&amp;u=http://www.ncbi.nlm.nih.gov/pubmed/23436297&amp;usg=ALkJrhgemKvlTAz1oI9Yei_2NJGs3Ia_kg" TargetMode="External"/><Relationship Id="rId9069" Type="http://schemas.openxmlformats.org/officeDocument/2006/relationships/hyperlink" Target="http://www.sciencedirect.com/science/article/pii/S027869151530034X" TargetMode="External"/><Relationship Id="rId9276" Type="http://schemas.openxmlformats.org/officeDocument/2006/relationships/hyperlink" Target="http://www.ncbi.nlm.nih.gov/pubmed/?term=Said%20OB%5BAuthor%5D&amp;cauthor=true&amp;cauthor_uid=26165992" TargetMode="External"/><Relationship Id="rId9483" Type="http://schemas.openxmlformats.org/officeDocument/2006/relationships/hyperlink" Target="http://link.springer.com/search?facet-creator=%22Vasiliy+Yu.+Tsygankov%22" TargetMode="External"/><Relationship Id="rId9690" Type="http://schemas.openxmlformats.org/officeDocument/2006/relationships/hyperlink" Target="http://www.sciencedirect.com/science/article/pii/S0161813X16300092" TargetMode="External"/><Relationship Id="rId428" Type="http://schemas.openxmlformats.org/officeDocument/2006/relationships/hyperlink" Target="http://link.springer.com/search?facet-author=%22J.+L.+Wolfe%22" TargetMode="External"/><Relationship Id="rId635" Type="http://schemas.openxmlformats.org/officeDocument/2006/relationships/hyperlink" Target="http://link.springer.com/journal/128" TargetMode="External"/><Relationship Id="rId84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avage%2520EP%255BAuthor%255D%26cauthor%3Dtrue%26cauthor_uid%3D3355242&amp;usg=ALkJrhi7JJgoqcPjYquyW48Agdc1mzbOUg" TargetMode="External"/><Relationship Id="rId1058" Type="http://schemas.openxmlformats.org/officeDocument/2006/relationships/hyperlink" Target="http://www.ncbi.nlm.nih.gov/pubmed?term=Burgat-Sacaze%20V%5BAuthor%5D&amp;cauthor=true&amp;cauthor_uid=2328354" TargetMode="External"/><Relationship Id="rId1265" Type="http://schemas.openxmlformats.org/officeDocument/2006/relationships/hyperlink" Target="http://www.ncbi.nlm.nih.gov/pubmed/?term=Lindeman%20CA%5BAuthor%5D&amp;cauthor=true&amp;cauthor_uid=8170560" TargetMode="External"/><Relationship Id="rId1472" Type="http://schemas.openxmlformats.org/officeDocument/2006/relationships/hyperlink" Target="http://translate.googleusercontent.com/translate_c?depth=1&amp;hl=es&amp;prev=/search%3Fq%3DEnvironmental%2Bhealth%2Bperspective%2B1995.Vol%2B103%2B(1):17-22%26start%3D10%26sa%3DN%26rlz%3D1C1KMZB_enAR571AR571%26espv%3D2%26biw%3D1366%26bih%3D624&amp;rurl=translate.google.com.ar&amp;sl=en&amp;u=http://www.ncbi.nlm.nih.gov/pubmed/%3Fterm%3DKrzystyniak%2520K%255Bauth%255D&amp;usg=ALkJrhhc6OwnskXt5CXB1xFtvAkyL4O0ug" TargetMode="External"/><Relationship Id="rId210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Dick%2520RB%255BAuthor%255D%26cauthor%3Dtrue%26cauthor_uid%3D11485841&amp;usg=ALkJrhgd8zmKXbu3E7ftVVvJePfx_bPIjA" TargetMode="External"/><Relationship Id="rId2316" Type="http://schemas.openxmlformats.org/officeDocument/2006/relationships/hyperlink" Target="http://www.ncbi.nlm.nih.gov/pubmed?term=Das%20P%5BAuthor%5D&amp;cauthor=true&amp;cauthor_uid=12395837" TargetMode="External"/><Relationship Id="rId2523" Type="http://schemas.openxmlformats.org/officeDocument/2006/relationships/hyperlink" Target="http://translate.googleusercontent.com/translate_c?depth=1&amp;hl=es&amp;prev=/search%3Fq%3DPMID:%2B12729224%26biw%3D1366%26bih%3D667%26noj%3D1&amp;rurl=translate.google.com.ar&amp;sl=en&amp;u=http://www.ncbi.nlm.nih.gov/pubmed%3Fterm%3DCyr%2520D%255BAuthor%255D%26cauthor%3Dtrue%26cauthor_uid%3D12729224&amp;usg=ALkJrhgQDM_AWdBn_bnCO-d78CD-Ct5nYQ" TargetMode="External"/><Relationship Id="rId2730" Type="http://schemas.openxmlformats.org/officeDocument/2006/relationships/hyperlink" Target="http://www.ncbi.nlm.nih.gov/pubmed?term=%22Cherrie%20JW%22%5BAuthor%5D" TargetMode="External"/><Relationship Id="rId5679" Type="http://schemas.openxmlformats.org/officeDocument/2006/relationships/hyperlink" Target="http://www.ncbi.nlm.nih.gov/pubmed?term=Foushee%20HR%5BAuthor%5D&amp;cauthor=true&amp;cauthor_uid=21362590" TargetMode="External"/><Relationship Id="rId5886" Type="http://schemas.openxmlformats.org/officeDocument/2006/relationships/hyperlink" Target="http://www.ncbi.nlm.nih.gov/pubmed/?term=Cesio%20MV%5BAuthor%5D&amp;cauthor=true&amp;cauthor_uid=22073016" TargetMode="External"/><Relationship Id="rId8085" Type="http://schemas.openxmlformats.org/officeDocument/2006/relationships/hyperlink" Target="http://www.ncbi.nlm.nih.gov/pubmed/?term=Roth%20M%5BAuthor%5D&amp;cauthor=true&amp;cauthor_uid=25216249" TargetMode="External"/><Relationship Id="rId8292" Type="http://schemas.openxmlformats.org/officeDocument/2006/relationships/hyperlink" Target="http://www.sciencedirect.com/science/article/pii/S0380133014001191" TargetMode="External"/><Relationship Id="rId9136" Type="http://schemas.openxmlformats.org/officeDocument/2006/relationships/hyperlink" Target="http://www.ncbi.nlm.nih.gov/pubmed/?term=Dick%20RP%5BAuthor%5D&amp;cauthor=true&amp;cauthor_uid=26580738" TargetMode="External"/><Relationship Id="rId9343" Type="http://schemas.openxmlformats.org/officeDocument/2006/relationships/hyperlink" Target="http://www.ncbi.nlm.nih.gov/pubmed/?term=Liess%20M%5BAuthor%5D&amp;cauthor=true&amp;cauthor_uid=25233913" TargetMode="External"/><Relationship Id="rId9550" Type="http://schemas.openxmlformats.org/officeDocument/2006/relationships/hyperlink" Target="http://www.nature.com/articles/srep14621" TargetMode="External"/><Relationship Id="rId702" Type="http://schemas.openxmlformats.org/officeDocument/2006/relationships/hyperlink" Target="http://link.springer.com/search?facet-author=%22Khawla+J.+Balash%22" TargetMode="External"/><Relationship Id="rId1125" Type="http://schemas.openxmlformats.org/officeDocument/2006/relationships/hyperlink" Target="http://link.springer.com/search?facet-author=%22Hara+P.+Misra%22" TargetMode="External"/><Relationship Id="rId1332" Type="http://schemas.openxmlformats.org/officeDocument/2006/relationships/hyperlink" Target="http://translate.googleusercontent.com/translate_c?depth=1&amp;hl=es&amp;prev=/search%3Fq%3DPMID:9255576%26hl%3Des%26rlz%3D1T4SKPT_esAR406AR408&amp;rurl=translate.google.com.ar&amp;sl=en&amp;u=http://www.ncbi.nlm.nih.gov/pubmed/8468722&amp;usg=ALkJrhjCTail1RSERFnY8v_ArE76YNsO4w" TargetMode="External"/><Relationship Id="rId4488"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Mart%25C3%25ADnez%2520MA%255BAuthor%255D%26cauthor%3Dtrue%26cauthor_uid%3D19607892&amp;usg=ALkJrhiy2tJdWVZszOS1OKh5eSC8EeoytA" TargetMode="External"/><Relationship Id="rId4695" Type="http://schemas.openxmlformats.org/officeDocument/2006/relationships/hyperlink" Target="http://translate.googleusercontent.com/translate_c?depth=1&amp;hl=es&amp;prev=/search%3Fq%3DPMID:%2B19220075%26biw%3D1366%26bih%3D667&amp;rurl=translate.google.com.ar&amp;sl=en&amp;u=http://www.ncbi.nlm.nih.gov/pubmed%3Fterm%3DByrne%2520M%255BAuthor%255D%26cauthor%3Dtrue%26cauthor_uid%3D19220075&amp;usg=ALkJrhhqr8p5DMm0P4Dz2JwxKp5Ow6w6Lg" TargetMode="External"/><Relationship Id="rId5539" Type="http://schemas.openxmlformats.org/officeDocument/2006/relationships/hyperlink" Target="http://www.ncbi.nlm.nih.gov/pubmed?term=McConnell%20LL%5BAuthor%5D&amp;cauthor=true&amp;cauthor_uid=21298712" TargetMode="External"/><Relationship Id="rId6937" Type="http://schemas.openxmlformats.org/officeDocument/2006/relationships/hyperlink" Target="http://www.ncbi.nlm.nih.gov/pubmed?term=Savenkova%20M%5BAuthor%5D&amp;cauthor=true&amp;cauthor_uid=23555832" TargetMode="External"/><Relationship Id="rId8152" Type="http://schemas.openxmlformats.org/officeDocument/2006/relationships/hyperlink" Target="http://translate.googleusercontent.com/translate_c?depth=1&amp;hl=es&amp;rurl=translate.google.com.ar&amp;sl=en&amp;tl=es&amp;u=http://www.ncbi.nlm.nih.gov/pubmed%3Fterm%3DZhang%2520B%255BAuthor%255D%26cauthor%3Dtrue%26cauthor_uid%3D24885959&amp;usg=ALkJrhjf-XBf-20v-IJ-mYo84Xf2LO7Mxw" TargetMode="External"/><Relationship Id="rId9203" Type="http://schemas.openxmlformats.org/officeDocument/2006/relationships/hyperlink" Target="http://link.springer.com/journal/10646" TargetMode="External"/><Relationship Id="rId9410" Type="http://schemas.openxmlformats.org/officeDocument/2006/relationships/hyperlink" Target="http://www.sciencedirect.com/science/article/pii/S004565351401056X" TargetMode="External"/><Relationship Id="rId10082" Type="http://schemas.openxmlformats.org/officeDocument/2006/relationships/hyperlink" Target="mailto:poorbagher@ut.ac.ir" TargetMode="External"/><Relationship Id="rId3297" Type="http://schemas.openxmlformats.org/officeDocument/2006/relationships/hyperlink" Target="http://www.ncbi.nlm.nih.gov/pubmed/15964612" TargetMode="External"/><Relationship Id="rId4348" Type="http://schemas.openxmlformats.org/officeDocument/2006/relationships/hyperlink" Target="http://www.springerlink.com/content/?Author=I.+R.+Barbosa" TargetMode="External"/><Relationship Id="rId5746" Type="http://schemas.openxmlformats.org/officeDocument/2006/relationships/hyperlink" Target="http://link.springer.com/search?facet-author=%22Muhammad+Zargham+Khan%22" TargetMode="External"/><Relationship Id="rId5953"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Jones%2520DP%255BAuthor%255D%26cauthor%3Dtrue%26cauthor_uid%3D21402726&amp;usg=ALkJrhhL22cd-cHL3wt8WMaf2DpxXEDssg" TargetMode="External"/><Relationship Id="rId8012" Type="http://schemas.openxmlformats.org/officeDocument/2006/relationships/hyperlink" Target="http://www.sciencedirect.com/science/article/pii/S001393511400262X" TargetMode="External"/><Relationship Id="rId3157"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t%2520Mannetje%2520A%2522%255BAuthor%255D&amp;usg=ALkJrhjCMeaCneNZ86gm26LjV3apHaS_6Q" TargetMode="External"/><Relationship Id="rId4555" Type="http://schemas.openxmlformats.org/officeDocument/2006/relationships/hyperlink" Target="http://translate.googleusercontent.com/translate_c?depth=1&amp;hl=es&amp;prev=/search%3Fq%3DPMID:18950876%26biw%3D1366%26bih%3D630&amp;rurl=translate.google.com.ar&amp;sl=en&amp;u=http://www.ncbi.nlm.nih.gov/pubmed/18950876&amp;usg=ALkJrhgTJ3p_B01M0YTWZaoX4UswbWr3Cw" TargetMode="External"/><Relationship Id="rId4762" Type="http://schemas.openxmlformats.org/officeDocument/2006/relationships/hyperlink" Target="http://translate.googleusercontent.com/translate_c?hl=es&amp;prev=/search%3Fq%3DAdverse%2Bhealth%2Beffects%2Bof%2Bpesticides%2Bin%2Bagrarian%2Bpopulations%2Bof%2Bdeveloping%2Bcountries.Rev%2BEnviron%2BContam%2BToxicol.%2B2009%253B200:33-52.%26hl%3Des%26rlz%3D1W1GGLL_es%26biw%3D1291%26bih%3D598%26prmd%3Dimvns&amp;rurl=translate.google.com.ar&amp;sl=en&amp;u=http://www.ncbi.nlm.nih.gov/pubmed%3Fterm%3DPathak%2520MK%255BAuthor%255D%26cauthor%3Dtrue%26cauthor_uid%3D19680610&amp;usg=ALkJrhgCtEOtb19Cml-OyOJpWH1kD1akaQ" TargetMode="External"/><Relationship Id="rId5606" Type="http://schemas.openxmlformats.org/officeDocument/2006/relationships/hyperlink" Target="http://link.springer.com/journal/128/87/6/page/1" TargetMode="External"/><Relationship Id="rId5813" Type="http://schemas.openxmlformats.org/officeDocument/2006/relationships/hyperlink" Target="http://www.sciencedirect.com/science/article/pii/S0045653510014621" TargetMode="External"/><Relationship Id="rId8969" Type="http://schemas.openxmlformats.org/officeDocument/2006/relationships/hyperlink" Target="http://humrep.oxfordjournals.org/search?author1=Hagai+Levine&amp;sortspec=date&amp;submit=Submit" TargetMode="External"/><Relationship Id="rId285" Type="http://schemas.openxmlformats.org/officeDocument/2006/relationships/hyperlink" Target="http://www.ncbi.nlm.nih.gov/pubmed?term=Frank%20R%5BAuthor%5D&amp;cauthor=true&amp;cauthor_uid=101968" TargetMode="External"/><Relationship Id="rId3364" Type="http://schemas.openxmlformats.org/officeDocument/2006/relationships/hyperlink" Target="http://www.ncbi.nlm.nih.gov/pubmed?term=%22Benova%20DK%22%5BAuthor%5D" TargetMode="External"/><Relationship Id="rId3571"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Gornati%2520R%255BAuthor%255D%26cauthor%3Dtrue%26cauthor_uid%3D16910123&amp;usg=ALkJrhgw1UCirbUPWy3464MMG0vuqFq62w" TargetMode="External"/><Relationship Id="rId4208"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Barr%2520DB%2522%255BAuthor%255D&amp;usg=ALkJrhjvvkisxwZli1NpeEqBfyV6ULc0DQ" TargetMode="External"/><Relationship Id="rId4415" Type="http://schemas.openxmlformats.org/officeDocument/2006/relationships/hyperlink" Target="http://translate.googleusercontent.com/translate_c?depth=1&amp;hl=es&amp;prev=/search%3Fq%3DPMID:%2B18219580%26biw%3D1366%26bih%3D667&amp;rurl=translate.google.com.ar&amp;sl=en&amp;u=http://www.ncbi.nlm.nih.gov/pubmed%3Fterm%3DSugni%2520M%255BAuthor%255D%26cauthor%3Dtrue%26cauthor_uid%3D18219580&amp;usg=ALkJrhiSkQ8DVJEVkBeXaAUFJCsr25PIBA" TargetMode="External"/><Relationship Id="rId4622" Type="http://schemas.openxmlformats.org/officeDocument/2006/relationships/hyperlink" Target="http://www.ncbi.nlm.nih.gov/pubmed?term=Mamy%20L%5BAuthor%5D&amp;cauthor=true&amp;cauthor_uid=19625069" TargetMode="External"/><Relationship Id="rId7778" Type="http://schemas.openxmlformats.org/officeDocument/2006/relationships/hyperlink" Target="http://www.ncbi.nlm.nih.gov/pubmed/25069452" TargetMode="External"/><Relationship Id="rId7985" Type="http://schemas.openxmlformats.org/officeDocument/2006/relationships/hyperlink" Target="http://translate.googleusercontent.com/translate_c?depth=1&amp;hl=es&amp;prev=/search%3Fq%3DPMID:%2B24878356%26biw%3D1366%26bih%3D667&amp;rurl=translate.google.com.ar&amp;sl=en&amp;u=http://www.ncbi.nlm.nih.gov/pubmed%3Fterm%3DLanct%25C3%25B4t%2520C%255BAuthor%255D%26cauthor%3Dtrue%26cauthor_uid%3D24878356&amp;usg=ALkJrhisct0iPHv5oPEMHeZbOfA9yu8zIQ" TargetMode="External"/><Relationship Id="rId8829" Type="http://schemas.openxmlformats.org/officeDocument/2006/relationships/hyperlink" Target="http://www.sciencedirect.com/science/article/pii/S0161813X15000066" TargetMode="External"/><Relationship Id="rId492" Type="http://schemas.openxmlformats.org/officeDocument/2006/relationships/hyperlink" Target="http://www.ncbi.nlm.nih.gov/pubmed?term=Abbott%20DC%5BAuthor%5D&amp;cauthor=true&amp;cauthor_uid=6797569" TargetMode="External"/><Relationship Id="rId2173" Type="http://schemas.openxmlformats.org/officeDocument/2006/relationships/hyperlink" Target="http://www.ncbi.nlm.nih.gov/pubmed?term=%22Lambright%20C%22%5BAuthor%5D" TargetMode="External"/><Relationship Id="rId2380" Type="http://schemas.openxmlformats.org/officeDocument/2006/relationships/hyperlink" Target="http://translate.googleusercontent.com/translate_c?depth=1&amp;hl=es&amp;prev=/search%3Fq%3DPMID:%2B12038708%26biw%3D1366%26bih%3D667&amp;rurl=translate.google.com.ar&amp;sl=en&amp;u=http://www.ncbi.nlm.nih.gov/pubmed%3Fterm%3DCok%2520I%255BAuthor%255D%26cauthor%3Dtrue%26cauthor_uid%3D12038708&amp;usg=ALkJrhiDKh4g4ggJ69X3XrY1x20fMNo0UQ" TargetMode="External"/><Relationship Id="rId3017"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15559288&amp;usg=ALkJrhjRv1wYS5MRokDTBBdR5RkCzy5Asg" TargetMode="External"/><Relationship Id="rId3224" Type="http://schemas.openxmlformats.org/officeDocument/2006/relationships/hyperlink" Target="http://www.ncbi.nlm.nih.gov/pubmed?term=Carpenter%20DO%5BAuthor%5D&amp;cauthor=true&amp;cauthor_uid=15929900" TargetMode="External"/><Relationship Id="rId3431" Type="http://schemas.openxmlformats.org/officeDocument/2006/relationships/hyperlink" Target="http://www.ncbi.nlm.nih.gov/pubmed?term=Marjuoa%20Y%5BAuthor%5D&amp;cauthor=true&amp;cauthor_uid=16818245" TargetMode="External"/><Relationship Id="rId6587" Type="http://schemas.openxmlformats.org/officeDocument/2006/relationships/hyperlink" Target="http://www.ncbi.nlm.nih.gov/pubmed?term=Ruzzin%20J%5BAuthor%5D&amp;cauthor=true&amp;cauthor_uid=22472455" TargetMode="External"/><Relationship Id="rId6794" Type="http://schemas.openxmlformats.org/officeDocument/2006/relationships/hyperlink" Target="http://translate.googleusercontent.com/translate_c?depth=1&amp;hl=es&amp;prev=/search%3Fq%3Dhttp://www.sciencedirect.com/science/article/pii/S0161813X13000193%26hl%3Des%26rlz%3D1W1GGLL_es%26biw%3D1366%26bih%3D568&amp;rurl=translate.google.com.ar&amp;sl=en&amp;u=http://www.sciencedirect.com/science/journal/0161813X&amp;usg=ALkJrhh3XlHrBXN16bRDwfNU-y5KYT8rxQ" TargetMode="External"/><Relationship Id="rId7638" Type="http://schemas.openxmlformats.org/officeDocument/2006/relationships/hyperlink" Target="http://www.sciencedirect.com/science/article/pii/S0892036214001640" TargetMode="External"/><Relationship Id="rId7845" Type="http://schemas.openxmlformats.org/officeDocument/2006/relationships/hyperlink" Target="http://www.sciencedirect.com/science/article/pii/S0045653514002422" TargetMode="External"/><Relationship Id="rId145" Type="http://schemas.openxmlformats.org/officeDocument/2006/relationships/hyperlink" Target="http://www.ncbi.nlm.nih.gov/pubmed?term=Mayer%20FL%20Jr%5BAuthor%5D&amp;cauthor=true&amp;cauthor_uid=4433897" TargetMode="External"/><Relationship Id="rId352" Type="http://schemas.openxmlformats.org/officeDocument/2006/relationships/hyperlink" Target="http://link.springer.com/search?facet-author=%22Micheline+Van+Hove+Holdrinet%22" TargetMode="External"/><Relationship Id="rId2033"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Fern%25C3%25A1ndez-Guti%25C3%25A9rrez%2520A%255BAuthor%255D%26cauthor%3Dtrue%26cauthor_uid%3D11464798&amp;usg=ALkJrhheICZxTFkkr0d82c1-Dkum3-7WMA" TargetMode="External"/><Relationship Id="rId2240" Type="http://schemas.openxmlformats.org/officeDocument/2006/relationships/hyperlink" Target="http://www.ncbi.nlm.nih.gov/pubmed/?term=Slotkin%20TA%5Bauth%5D" TargetMode="External"/><Relationship Id="rId5189" Type="http://schemas.openxmlformats.org/officeDocument/2006/relationships/hyperlink" Target="http://translate.googleusercontent.com/translate_c?depth=1&amp;hl=es&amp;prev=/search%3Fq%3DPMID:%2B20036731%26biw%3D1366%26bih%3D667&amp;rurl=translate.google.com.ar&amp;sl=en&amp;u=http://www.ncbi.nlm.nih.gov/pubmed/20036731&amp;usg=ALkJrhhaQDOwy0qNULRF7mIzk2WwD2eaKA" TargetMode="External"/><Relationship Id="rId5396" Type="http://schemas.openxmlformats.org/officeDocument/2006/relationships/hyperlink" Target="http://translate.googleusercontent.com/translate_c?depth=1&amp;hl=es&amp;prev=/search%3Fq%3DPMID:%2B20471700%26biw%3D1366%26bih%3D667&amp;rurl=translate.google.com.ar&amp;sl=en&amp;u=http://www.ncbi.nlm.nih.gov/pubmed%3Fterm%3DRichter%2520CA%255BAuthor%255D%26cauthor%3Dtrue%26cauthor_uid%3D20471700&amp;usg=ALkJrhgokWo0Z7Ja6UPqo-fde9AQ7XTAMg" TargetMode="External"/><Relationship Id="rId6447" Type="http://schemas.openxmlformats.org/officeDocument/2006/relationships/hyperlink" Target="http://translate.googleusercontent.com/translate_c?depth=1&amp;hl=es&amp;prev=/search%3Fq%3DPMID:%2B22516319%26biw%3D1366%26bih%3D667&amp;rurl=translate.google.com.ar&amp;sl=en&amp;u=http://www.ncbi.nlm.nih.gov/pubmed%3Fterm%3DPlanchon%2520S%255BAuthor%255D%26cauthor%3Dtrue%26cauthor_uid%3D22516319&amp;usg=ALkJrhjtPuc3bmo5GJBmOG2rn4UmcZo_qQ" TargetMode="External"/><Relationship Id="rId6654" Type="http://schemas.openxmlformats.org/officeDocument/2006/relationships/hyperlink" Target="http://translate.googleusercontent.com/translate_c?depth=1&amp;hl=es&amp;prev=/search%3Fq%3DDOI:%2B10.1007/s10661-012-2518-z%26biw%3D1366%26bih%3D667&amp;rurl=translate.google.com.ar&amp;sl=en&amp;u=http://www.ncbi.nlm.nih.gov/pubmed%3Fterm%3DMartinez-Salinas%2520RI%255BAuthor%255D%26cauthor%3Dtrue%26cauthor_uid%3D22231590&amp;usg=ALkJrhisFes2wFaU3PvJvtbHGaxDfYMwFA" TargetMode="External"/><Relationship Id="rId6861" Type="http://schemas.openxmlformats.org/officeDocument/2006/relationships/hyperlink" Target="http://translate.googleusercontent.com/translate_c?depth=1&amp;hl=es&amp;prev=/search%3Fq%3Dhttp://www.ncbi.nlm.nih.gov/pubmed/23820267%26biw%3D1366%26bih%3D624&amp;rurl=translate.google.com.ar&amp;sl=en&amp;u=http://www.ncbi.nlm.nih.gov/pubmed%3Fterm%3DZanatta%2520L%255BAuthor%255D%26cauthor%3Dtrue%26cauthor_uid%3D23820267&amp;usg=ALkJrhjOGC1cZXLmoX6Ngcv6NCfgnZvESA" TargetMode="External"/><Relationship Id="rId7705" Type="http://schemas.openxmlformats.org/officeDocument/2006/relationships/hyperlink" Target="http://www.ncbi.nlm.nih.gov/pubmed?term=Rebek%20EJ%5BAuthor%5D&amp;cauthor=true&amp;cauthor_uid=24723347" TargetMode="External"/><Relationship Id="rId9060" Type="http://schemas.openxmlformats.org/officeDocument/2006/relationships/hyperlink" Target="http://www.sciencedirect.com/science/article/pii/S0048969714017987" TargetMode="External"/><Relationship Id="rId212" Type="http://schemas.openxmlformats.org/officeDocument/2006/relationships/hyperlink" Target="http://www.sciencedirect.com/science/article/pii/S0041008X76800051" TargetMode="External"/><Relationship Id="rId1799" Type="http://schemas.openxmlformats.org/officeDocument/2006/relationships/hyperlink" Target="http://translate.googleusercontent.com/translate_c?hl=es&amp;prev=/search%3Fq%3DInt%2BJ%2BOccup%2BEnviron%2BHealth%2B%253B%2B1998%2BJul-Sep%253B4(3):199-201%26hl%3Des%26rlz%3D1W1GGLL_es%26biw%3D1350%26bih%3D552%26prmd%3Dimvns&amp;rurl=translate.google.com.ar&amp;sl=en&amp;u=http://www.ncbi.nlm.nih.gov/pubmed%3Fterm%3D%2522Vergara%2520AE%2522%255BAuthor%255D&amp;usg=ALkJrhgH-die5TbzZCEIhksKU58KZc7YnA" TargetMode="External"/><Relationship Id="rId2100"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A.%2BW.%2BHolder%2522&amp;usg=ALkJrhi21gphSWY_-zEBQN08Rx9UJUQXfQ" TargetMode="External"/><Relationship Id="rId5049" Type="http://schemas.openxmlformats.org/officeDocument/2006/relationships/hyperlink" Target="http://translate.googleusercontent.com/translate_c?depth=1&amp;hl=es&amp;prev=/search%3Fq%3DPMID:%2B20050872%26biw%3D1366%26bih%3D667&amp;rurl=translate.google.com.ar&amp;sl=en&amp;u=http://www.ncbi.nlm.nih.gov/pubmed%3Fterm%3DBaldy%2520A%255BAuthor%255D%26cauthor%3Dtrue%26cauthor_uid%3D20050872&amp;usg=ALkJrhghrpzbe6MJCcH_BfIEpdpanI-vhA" TargetMode="External"/><Relationship Id="rId5256" Type="http://schemas.openxmlformats.org/officeDocument/2006/relationships/hyperlink" Target="http://translate.googleusercontent.com/translate_c?depth=1&amp;hl=es&amp;prev=/search%3Fq%3DPMID:%2B20563920%26biw%3D1366%26bih%3D667&amp;rurl=translate.google.com.ar&amp;sl=en&amp;u=http://www.ncbi.nlm.nih.gov/pubmed%3Fterm%3DKoifman%2520RJ%255BAuthor%255D%26cauthor%3Dtrue%26cauthor_uid%3D20563920&amp;usg=ALkJrhg78kHJi9wN4M9M_NKAnIa7iBxCjQ" TargetMode="External"/><Relationship Id="rId5463" Type="http://schemas.openxmlformats.org/officeDocument/2006/relationships/hyperlink" Target="http://translate.googleusercontent.com/translate_c?depth=1&amp;hl=es&amp;prev=/search%3Fq%3DDOI:%2B10.1016/j.pestbp.2010.01.004%26hl%3Des%26noj%3D1&amp;rurl=translate.google.com.ar&amp;sl=en&amp;u=http://www.researchgate.net/researcher/45660040_Jamil_Constantin&amp;usg=ALkJrhj6D9nne_FiwZTQtJEmYKeaQ2wUjw" TargetMode="External"/><Relationship Id="rId5670" Type="http://schemas.openxmlformats.org/officeDocument/2006/relationships/hyperlink" Target="http://www.ncbi.nlm.nih.gov/pubmed?term=Lignell%20S%5BAuthor%5D&amp;cauthor=true&amp;cauthor_uid=20805003" TargetMode="External"/><Relationship Id="rId6307"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Donald%2520DB%2522%255BAuthor%255D&amp;usg=ALkJrhg6sQK1eJ03SEdhgj1oyJQjscj8-Q" TargetMode="External"/><Relationship Id="rId6514" Type="http://schemas.openxmlformats.org/officeDocument/2006/relationships/hyperlink" Target="http://translate.googleusercontent.com/translate_c?depth=1&amp;hl=es&amp;prev=/search%3Fq%3DPMID:%2B22699646%26rlz%3D1C1KMZB_enAR571AR571%26espv%3D2&amp;rurl=translate.google.com.ar&amp;sl=en&amp;u=http://www.ncbi.nlm.nih.gov/pubmed%3Fterm%3DMott%2520T%255BAuthor%255D%26cauthor%3Dtrue%26cauthor_uid%3D22699646&amp;usg=ALkJrhjMb1B1jg4dgkMLSnDClCl7gIl6PA" TargetMode="External"/><Relationship Id="rId7912" Type="http://schemas.openxmlformats.org/officeDocument/2006/relationships/hyperlink" Target="http://translate.googleusercontent.com/translate_c?depth=1&amp;hl=es&amp;prev=/search%3Fq%3DPMID:%2B24736684%26rlz%3D1C1KMZB_enAR571AR571%26espv%3D2%26biw%3D1366%26bih%3D667&amp;rurl=translate.google.com.ar&amp;sl=en&amp;u=http://www.ncbi.nlm.nih.gov/pubmed%3Fterm%3DHuang%2520X%255BAuthor%255D%26cauthor%3Dtrue%26cauthor_uid%3D24736684&amp;usg=ALkJrhhfoyWhXar0GI5CGBvYO3ow5PDpCw" TargetMode="External"/><Relationship Id="rId4065" Type="http://schemas.openxmlformats.org/officeDocument/2006/relationships/hyperlink" Target="http://translate.googleusercontent.com/translate_c?hl=es&amp;prev=/search%3Fq%3DAnway%2BMD,%2BRekow%2BSS,%2BSkinner%2BMK.%2B(2008)%2BComparative%2Banti-androgenic%2Bactions%2Bof%2Bvinclozolin%2Band%2Bflutamide%2Bon%2Btransgenerational%2Badult%2Bonset%2Bdisease%2Band%2Bspermatogenesis.%2BReprod%2BToxicol.%2B26(2):100-6.%26hl%3Des%26rlz%3D1W1GGLL_es%26biw%3D1350%26bih%3D552%26prmd%3Dimvns&amp;rurl=translate.google.com.ar&amp;sl=en&amp;u=http://www.ncbi.nlm.nih.gov/pubmed%3Fterm%3DSkinner%2520MK%255BAuthor%255D%26cauthor%3Dtrue%26cauthor_uid%3D18762243&amp;usg=ALkJrhhyKuZEKiixzoh5tY4pInUde0qdrA" TargetMode="External"/><Relationship Id="rId4272" Type="http://schemas.openxmlformats.org/officeDocument/2006/relationships/hyperlink" Target="http://translate.googleusercontent.com/translate_c?hl=es&amp;prev=/search%3Fq%3DAnway%2BMD,%2BRekow%2BSS,%2BSkinner%2BMK.%2B(2008)%2BComparative%2Banti-androgenic%2Bactions%2Bof%2Bvinclozolin%2Band%2Bflutamide%2Bon%2Btransgenerational%2Badult%2Bonset%2Bdisease%2Band%2Bspermatogenesis.%2BReprod%2BToxicol.%2B26(2):100-6.%26hl%3Des%26rlz%3D1W1GGLL_es%26biw%3D1350%26bih%3D552%26prmd%3Dimvns&amp;rurl=translate.google.com.ar&amp;sl=en&amp;u=http://www.ncbi.nlm.nih.gov/pubmed%3Fterm%3DSkinner%2520MK%255BAuthor%255D%26cauthor%3Dtrue%26cauthor_uid%3D18762243&amp;usg=ALkJrhhyKuZEKiixzoh5tY4pInUde0qdrA" TargetMode="External"/><Relationship Id="rId5116"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Satapornvanit%2520K%255BAuthor%255D%26cauthor%3Dtrue%26cauthor_uid%3D19639239&amp;usg=ALkJrhhfHYobLsKUglgj_KH3MsyQc4bImg" TargetMode="External"/><Relationship Id="rId5323" Type="http://schemas.openxmlformats.org/officeDocument/2006/relationships/hyperlink" Target="http://www.ncbi.nlm.nih.gov/pubmed?term=Buckley%20NA%5BAuthor%5D&amp;cauthor=true&amp;cauthor_uid=20136481" TargetMode="External"/><Relationship Id="rId6721" Type="http://schemas.openxmlformats.org/officeDocument/2006/relationships/hyperlink" Target="http://translate.googleusercontent.com/translate_c?depth=1&amp;hl=es&amp;prev=/search%3Fq%3Dhttp://www.sciencedirect.com/science/article/pii/S0048969713004221%26hl%3Des%26rlz%3D1R2SKPT_esAR406%26biw%3D1288%26bih%3D566&amp;rurl=translate.google.com.ar&amp;sl=en&amp;u=http://www.sciencedirect.com/science/article/pii/S0048969713004221&amp;usg=ALkJrhiTnKYELGwRw-2F-XfYxhTEWZBPaQ" TargetMode="External"/><Relationship Id="rId8479" Type="http://schemas.openxmlformats.org/officeDocument/2006/relationships/hyperlink" Target="http://www.ncbi.nlm.nih.gov/pubmed/?term=Fern%C3%A1ndez-Alba%20AR%5BAuthor%5D&amp;cauthor=true&amp;cauthor_uid=25694145" TargetMode="External"/><Relationship Id="rId9877" Type="http://schemas.openxmlformats.org/officeDocument/2006/relationships/hyperlink" Target="http://www.ncbi.nlm.nih.gov/pubmed/?term=Reid%20A%5BAuthor%5D&amp;cauthor=true&amp;cauthor_uid=27609324" TargetMode="External"/><Relationship Id="rId1659" Type="http://schemas.openxmlformats.org/officeDocument/2006/relationships/hyperlink" Target="http://www.sciencedirect.com/science/article/pii/S0045653597002890" TargetMode="External"/><Relationship Id="rId1866" Type="http://schemas.openxmlformats.org/officeDocument/2006/relationships/hyperlink" Target="http://www.ncbi.nlm.nih.gov/pubmed?term=%22Lynch%20CF%22%5BAuthor%5D" TargetMode="External"/><Relationship Id="rId2917" Type="http://schemas.openxmlformats.org/officeDocument/2006/relationships/hyperlink" Target="http://translate.googleusercontent.com/translate_c?hl=es&amp;prev=/search%3Fq%3DMurphy%2BHH,%2BSanusi%2BA,%2BDilts%2BR,%2BDjajadisastra%2BM,%2BHirschhorn%2BN,%2BYuliatingsih%2BS%26hl%3Des%26rlz%3D1W1GGLL_es%26biw%3D1291%26bih%3D598%26prmd%3Dimvnsob&amp;rurl=translate.google.com.ar&amp;sl=en&amp;u=http://www.ncbi.nlm.nih.gov/pubmed%3Fterm%3DHirschhorn%2520N%255BAuthor%255D%26cauthor%3Dtrue%26cauthor_uid%3D19785228&amp;usg=ALkJrhg_1NMoIitxgpfxyP_Q0O4s1AwtUA" TargetMode="External"/><Relationship Id="rId3081" Type="http://schemas.openxmlformats.org/officeDocument/2006/relationships/hyperlink" Target="http://www.ncbi.nlm.nih.gov/pubmed?term=Jimenez%20L%5BAuthor%5D&amp;cauthor=true&amp;cauthor_uid=16242641" TargetMode="External"/><Relationship Id="rId4132" Type="http://schemas.openxmlformats.org/officeDocument/2006/relationships/hyperlink" Target="http://translate.googleusercontent.com/translate_c?hl=es&amp;prev=/search%3Fq%3Dhttp://www.ncbi.nlm.nih.gov/pubmed/17924252%26hl%3Des%26rlz%3D1W1GGLL_es%26biw%3D1350%26bih%3D552%26prmd%3Dimvns&amp;rurl=translate.google.com.ar&amp;sl=en&amp;u=http://www.ncbi.nlm.nih.gov/pubmed/17924252&amp;usg=ALkJrhjVFCuC98tKSS0lyLA_io4Cz45gtg" TargetMode="External"/><Relationship Id="rId5530" Type="http://schemas.openxmlformats.org/officeDocument/2006/relationships/hyperlink" Target="http://translate.googleusercontent.com/translate_c?depth=1&amp;hl=es&amp;prev=/search%3Fq%3DPMID:%2B21707270%26biw%3D1366%26bih%3D667&amp;rurl=translate.google.com.ar&amp;sl=en&amp;u=http://www.ncbi.nlm.nih.gov/pubmed%3Fterm%3DGuignard%2520C%255BAuthor%255D%26cauthor%3Dtrue%26cauthor_uid%3D21707270&amp;usg=ALkJrhiSePU2eFIYK0d7-50VMGTXCTIx5g" TargetMode="External"/><Relationship Id="rId7288" Type="http://schemas.openxmlformats.org/officeDocument/2006/relationships/hyperlink" Target="http://het.sagepub.com/search?author1=N+Chhillar&amp;sortspec=date&amp;submit=Submit" TargetMode="External"/><Relationship Id="rId8686" Type="http://schemas.openxmlformats.org/officeDocument/2006/relationships/hyperlink" Target="javascript:void(0);" TargetMode="External"/><Relationship Id="rId8893" Type="http://schemas.openxmlformats.org/officeDocument/2006/relationships/hyperlink" Target="http://www.sciencedirect.com/science/article/pii/S0048357514001928" TargetMode="External"/><Relationship Id="rId9737" Type="http://schemas.openxmlformats.org/officeDocument/2006/relationships/hyperlink" Target="http://link.springer.com/journal/580" TargetMode="External"/><Relationship Id="rId9944" Type="http://schemas.openxmlformats.org/officeDocument/2006/relationships/hyperlink" Target="http://www.ncbi.nlm.nih.gov/pubmed/?term=Cho%20KW%5BAuthor%5D&amp;cauthor=true&amp;cauthor_uid=27224736" TargetMode="External"/><Relationship Id="rId1519"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Brown%2520P%255BAuthor%255D%26cauthor%3Dtrue%26cauthor_uid%3D8997738&amp;usg=ALkJrhiidSc-1GdpeiSBeLA0Vr8a9gxUlA" TargetMode="External"/><Relationship Id="rId1726" Type="http://schemas.openxmlformats.org/officeDocument/2006/relationships/hyperlink" Target="http://translate.googleusercontent.com/translate_c?depth=1&amp;hl=es&amp;prev=/search%3Fq%3Dhttp://www.ncbi.nlm.nih.gov/pubmed/9514851%26rlz%3D1C1KMZB_enAR571AR571%26es_sm%3D93%26biw%3D1366%26bih%3D667&amp;rurl=translate.google.com.ar&amp;sl=en&amp;u=http://www.ncbi.nlm.nih.gov/pubmed%3Fterm%3DKelly%2520DE%255BAuthor%255D%26cauthor%3Dtrue%26cauthor_uid%3D9514851&amp;usg=ALkJrhgySYkgfuDsxa6YBOg9IBZ5BRvOiQ" TargetMode="External"/><Relationship Id="rId1933" Type="http://schemas.openxmlformats.org/officeDocument/2006/relationships/hyperlink" Target="http://translate.googleusercontent.com/translate_c?hl=es&amp;prev=/search%3Fq%3Dvitro%2Bstudies%2Bof%2Bcellular%2Band%2Bmolecular%2Bdevelopmental%2Btoxicity%2Bof%2Badjuvants,%2Bherbicides,%2Band%2Bfungicides%2Bcommonly%2Bused%2Bin%2BRed%2BRiver%2BValley,%2BMinnesota.%26hl%3Des%26rlz%3D1W1GGLL_es%26biw%3D1366%26bih%3D568%26prmd%3Dimvns&amp;rurl=translate.google.com.ar&amp;sl=en&amp;u=http://www.ncbi.nlm.nih.gov/pubmed%3Fterm%3D%2522Lin%2520N%2522%255BAuthor%255D&amp;usg=ALkJrhj6SJucCxtiIC6hQM4FM0VD8mDGwQ" TargetMode="External"/><Relationship Id="rId6097" Type="http://schemas.openxmlformats.org/officeDocument/2006/relationships/hyperlink" Target="http://translate.googleusercontent.com/translate_c?depth=1&amp;hl=es&amp;prev=/search%3Fq%3DPMID:20880215%26biw%3D1366%26bih%3D667&amp;rurl=translate.google.com.ar&amp;sl=en&amp;u=http://www.ncbi.nlm.nih.gov/pubmed%3Fterm%3DZobiole%2520LH%255BAuthor%255D%26cauthor%3Dtrue%26cauthor_uid%3D20880215&amp;usg=ALkJrhhOcQgd2-b3xIUPBYorrPmIwAiNpQ" TargetMode="External"/><Relationship Id="rId7495" Type="http://schemas.openxmlformats.org/officeDocument/2006/relationships/hyperlink" Target="http://www.ncbi.nlm.nih.gov/pubmed/?term=Pavuk%20M%5BAuthor%5D&amp;cauthor=true&amp;cauthor_uid=25160080" TargetMode="External"/><Relationship Id="rId8339" Type="http://schemas.openxmlformats.org/officeDocument/2006/relationships/hyperlink" Target="http://www.sciencedirect.com/science/article/pii/S014765131400400X" TargetMode="External"/><Relationship Id="rId8546" Type="http://schemas.openxmlformats.org/officeDocument/2006/relationships/hyperlink" Target="http://www.sciencedirect.com/science/article/pii/S0269749115001955" TargetMode="External"/><Relationship Id="rId8753" Type="http://schemas.openxmlformats.org/officeDocument/2006/relationships/hyperlink" Target="http://link.springer.com/search?facet-author=%22Juan+Pablo+Gallo-Reynoso%22" TargetMode="External"/><Relationship Id="rId8960" Type="http://schemas.openxmlformats.org/officeDocument/2006/relationships/hyperlink" Target="http://www.ncbi.nlm.nih.gov/pubmed/?term=Lubin%20JH%5BAuthor%5D&amp;cauthor=true&amp;cauthor_uid=26150671" TargetMode="External"/><Relationship Id="rId9804" Type="http://schemas.openxmlformats.org/officeDocument/2006/relationships/hyperlink" Target="http://www.ncbi.nlm.nih.gov/pubmed/?term=Umbach%20DM%5BAuthor%5D&amp;cauthor=true&amp;cauthor_uid=27384423" TargetMode="External"/><Relationship Id="rId18" Type="http://schemas.openxmlformats.org/officeDocument/2006/relationships/hyperlink" Target="http://www.ncbi.nlm.nih.gov/pubmed?term=Mount%20DI%5BAuthor%5D&amp;cauthor=true&amp;cauthor_uid=5937133" TargetMode="External"/><Relationship Id="rId3898" Type="http://schemas.openxmlformats.org/officeDocument/2006/relationships/hyperlink" Target="http://het.sagepub.com/search?author1=Kaiser+Jamil&amp;sortspec=date&amp;submit=Submit" TargetMode="External"/><Relationship Id="rId4949" Type="http://schemas.openxmlformats.org/officeDocument/2006/relationships/hyperlink" Target="http://translate.googleusercontent.com/translate_c?depth=1&amp;hl=es&amp;prev=/search%3Fq%3DPMID:%2B19584953%26biw%3D1366%26bih%3D667&amp;rurl=translate.google.com.ar&amp;sl=en&amp;u=http://www.ncbi.nlm.nih.gov/pubmed%3Fterm%3DBuiatti%2520M%255BAuthor%255D%26cauthor%3Dtrue%26cauthor_uid%3D19584953&amp;usg=ALkJrhjL2-1ITE5aW95EI0YtI-9RmJg3bA" TargetMode="External"/><Relationship Id="rId7148" Type="http://schemas.openxmlformats.org/officeDocument/2006/relationships/hyperlink" Target="http://www.ncbi.nlm.nih.gov/pubmed?term=Sanson%20W%5BAuthor%5D&amp;cauthor=true&amp;cauthor_uid=24085605" TargetMode="External"/><Relationship Id="rId7355" Type="http://schemas.openxmlformats.org/officeDocument/2006/relationships/hyperlink" Target="http://www.ncbi.nlm.nih.gov/pubmed/?term=Gomersall%20MA%5BAuthor%5D&amp;cauthor=true&amp;cauthor_uid=23386834" TargetMode="External"/><Relationship Id="rId7562" Type="http://schemas.openxmlformats.org/officeDocument/2006/relationships/hyperlink" Target="http://translate.googleusercontent.com/translate_c?depth=1&amp;hl=es&amp;prev=/search%3Fq%3DPMID:%2B24491722%26biw%3D1366%26bih%3D667&amp;rurl=translate.google.com.ar&amp;sl=en&amp;u=http://www.ncbi.nlm.nih.gov/pubmed/24491722&amp;usg=ALkJrhgFKCvJCpI0333OBJTLSppsuQmokQ" TargetMode="External"/><Relationship Id="rId8406" Type="http://schemas.openxmlformats.org/officeDocument/2006/relationships/hyperlink" Target="http://www.ncbi.nlm.nih.gov/pubmed/?term=Jim%C3%A9nez-D%C3%ADaz%20I%5BAuthor%5D&amp;cauthor=true&amp;cauthor_uid=25585155" TargetMode="External"/><Relationship Id="rId8613" Type="http://schemas.openxmlformats.org/officeDocument/2006/relationships/hyperlink" Target="http://www.ncbi.nlm.nih.gov/pubmed?term=Eljarrat%20E%5BAuthor%5D&amp;cauthor=true&amp;cauthor_uid=25461420" TargetMode="External"/><Relationship Id="rId8820" Type="http://schemas.openxmlformats.org/officeDocument/2006/relationships/hyperlink" Target="http://www.sciencedirect.com/science/article/pii/S0890623814003128" TargetMode="External"/><Relationship Id="rId10129" Type="http://schemas.openxmlformats.org/officeDocument/2006/relationships/hyperlink" Target="http://www.sciencedirect.com/science/article/pii/S0048969716309305" TargetMode="External"/><Relationship Id="rId3758" Type="http://schemas.openxmlformats.org/officeDocument/2006/relationships/hyperlink" Target="http://translate.googleusercontent.com/translate_c?depth=1&amp;ei=Pr5dUc7iBIbK9QSd4oHYAQ&amp;hl=es&amp;prev=/search%3Fq%3DEnviron%2BHealth%2BPerspect.2007%2BDec%253B115%2BSuppl%2B1:8-14.%26hl%3Des%26rlz%3D1C2DVCL_enAR382%26biw%3D1366%26bih%3D640&amp;rurl=translate.google.com.ar&amp;sl=en&amp;u=http://www.ncbi.nlm.nih.gov/pubmed%3Fterm%3DMolina-Molina%2520JM%255BAuthor%255D%26cauthor%3Dtrue%26cauthor_uid%3D18174944&amp;usg=ALkJrhjONPzlpny-ixTk651sPltXTQ_nlQ" TargetMode="External"/><Relationship Id="rId3965" Type="http://schemas.openxmlformats.org/officeDocument/2006/relationships/hyperlink" Target="http://translate.googleusercontent.com/translate_c?hl=es&amp;prev=/search%3Fq%3DSubramanian,%2BA.%2B(2007).%2B%2522High%2Blevels%2Bof%2Borganochlorines%2Bin%2Bmothers%2527%2Bmilk%2Bfrom%2BChennai%2B(Madras)%2Bcity,%2BIndia.%2522%2BChemosphere%2B68%2B(5):%2B928-39.%26hl%3Des%26rlz%3D1W1GGLL_es%26biw%3D1366%26bih%3D568%26prmd%3Divns&amp;rurl=translate.google.com.ar&amp;sl=en&amp;u=http://www.ncbi.nlm.nih.gov/pubmed%3Fterm%3D%2522Subramanian%2520A%2522%255BAuthor%255D&amp;usg=ALkJrhhgN0nBAhraiZF7vu_1cIzFHQDIxg" TargetMode="External"/><Relationship Id="rId4809"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3Fterm%3DChoung%2520CB%255BAuthor%255D%26cauthor%3Dtrue%26cauthor_uid%3D19500891&amp;usg=ALkJrhiz0uflq5S6g7cfDgEojtV_ZHxNLg" TargetMode="External"/><Relationship Id="rId6164" Type="http://schemas.openxmlformats.org/officeDocument/2006/relationships/hyperlink" Target="http://www.ncbi.nlm.nih.gov/pubmed?term=Knapp%20RA%5BAuthor%5D&amp;cauthor=true&amp;cauthor_uid=21298712" TargetMode="External"/><Relationship Id="rId6371" Type="http://schemas.openxmlformats.org/officeDocument/2006/relationships/hyperlink" Target="http://www.sciencedirect.com/science/article/pii/S0892036212000396" TargetMode="External"/><Relationship Id="rId7008" Type="http://schemas.openxmlformats.org/officeDocument/2006/relationships/hyperlink" Target="http://www.sciencedirect.com/science/article/pii/S0890623812003164" TargetMode="External"/><Relationship Id="rId7215" Type="http://schemas.openxmlformats.org/officeDocument/2006/relationships/hyperlink" Target="http://link.springer.com/journal/11356" TargetMode="External"/><Relationship Id="rId7422" Type="http://schemas.openxmlformats.org/officeDocument/2006/relationships/hyperlink" Target="http://www.ncbi.nlm.nih.gov/pubmed?term=Moesch%20C%5BAuthor%5D&amp;cauthor=true&amp;cauthor_uid=23291146" TargetMode="External"/><Relationship Id="rId679"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Eldefrawi%2520ME%255BAuthor%255D%26cauthor%3Dtrue%26cauthor_uid%3D3009836&amp;usg=ALkJrhj1LbPXQkU3EjnUyLYDKEPWR_6niA" TargetMode="External"/><Relationship Id="rId886" Type="http://schemas.openxmlformats.org/officeDocument/2006/relationships/hyperlink" Target="http://www.ncbi.nlm.nih.gov/pubmed?term=Yasuno%20M%5BAuthor%5D&amp;cauthor=true&amp;cauthor_uid=15092486" TargetMode="External"/><Relationship Id="rId256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12660376&amp;usg=ALkJrhiY4bq3IXZR_vGnY3WUgbZ2ZgzJNg" TargetMode="External"/><Relationship Id="rId2774" Type="http://schemas.openxmlformats.org/officeDocument/2006/relationships/hyperlink" Target="javascript:void(0);" TargetMode="External"/><Relationship Id="rId3618" Type="http://schemas.openxmlformats.org/officeDocument/2006/relationships/hyperlink" Target="http://www.sciencedirect.com/science/article/pii/S0378377406000345" TargetMode="External"/><Relationship Id="rId5180" Type="http://schemas.openxmlformats.org/officeDocument/2006/relationships/hyperlink" Target="http://www.ncbi.nlm.nih.gov/pubmed?term=Hardell%20S%5BAuthor%5D&amp;cauthor=true&amp;cauthor_uid=20811633" TargetMode="External"/><Relationship Id="rId6024" Type="http://schemas.openxmlformats.org/officeDocument/2006/relationships/hyperlink" Target="http://www.sciencedirect.com/science/article/pii/S0045653510014128" TargetMode="External"/><Relationship Id="rId6231" Type="http://schemas.openxmlformats.org/officeDocument/2006/relationships/hyperlink" Target="http://www.ncbi.nlm.nih.gov/pubmed/?term=Ulrich%20CM%5BAuthor%5D&amp;cauthor=true&amp;cauthor_uid=22588213" TargetMode="External"/><Relationship Id="rId9387" Type="http://schemas.openxmlformats.org/officeDocument/2006/relationships/hyperlink" Target="http://www.ncbi.nlm.nih.gov/pubmed/?term=Raine%20NE%5BAuthor%5D&amp;cauthor=true&amp;cauthor_uid=26580009" TargetMode="External"/><Relationship Id="rId9594" Type="http://schemas.openxmlformats.org/officeDocument/2006/relationships/hyperlink" Target="http://www.ncbi.nlm.nih.gov/pubmed/?term=Zhang%20C%5BAuthor%5D&amp;cauthor=true&amp;cauthor_uid=25587790" TargetMode="External"/><Relationship Id="rId2" Type="http://schemas.openxmlformats.org/officeDocument/2006/relationships/styles" Target="styles.xml"/><Relationship Id="rId539"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Tagatz%2520ME%255BAuthor%255D%26cauthor%3Dtrue%26cauthor_uid%3D6184482&amp;usg=ALkJrhhQ9oCxUqZcXrB27DqhOkNWRyLlyg" TargetMode="External"/><Relationship Id="rId746" Type="http://schemas.openxmlformats.org/officeDocument/2006/relationships/hyperlink" Target="http://link.springer.com/journal/128/39/4/page/1" TargetMode="External"/><Relationship Id="rId1169" Type="http://schemas.openxmlformats.org/officeDocument/2006/relationships/hyperlink" Target="http://www.ncbi.nlm.nih.gov/pubmed/17423767" TargetMode="External"/><Relationship Id="rId1376" Type="http://schemas.openxmlformats.org/officeDocument/2006/relationships/hyperlink" Target="http://www.sciencedirect.com/science/article/pii/004896979490099X" TargetMode="External"/><Relationship Id="rId1583"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suwalsky.m.lib.bioinfo.pl/auth:Suwalsky,M&amp;usg=ALkJrhg5aIsCgtxGWCA6Ki8q-UeHufqHGA" TargetMode="External"/><Relationship Id="rId2427" Type="http://schemas.openxmlformats.org/officeDocument/2006/relationships/hyperlink" Target="http://www.ncbi.nlm.nih.gov/pubmed/?term=Porter%20W%5Bauth%5D" TargetMode="External"/><Relationship Id="rId2981" Type="http://schemas.openxmlformats.org/officeDocument/2006/relationships/hyperlink" Target="http://translate.googleusercontent.com/translate_c?hl=es&amp;prev=/search%3Fq%3D.%2BCrit.%2BRev.%2BToxicol.%2B2000%2BJan%253B30(1):71-133.%26hl%3Des%26rlz%3D1W1GGLL_es%26biw%3D1282%26bih%3D552%26prmd%3Dimvns&amp;rurl=translate.google.com.ar&amp;sl=en&amp;u=http://www.ncbi.nlm.nih.gov/sites/entrez%3Fcmd%3Dsearch%26db%3DPubMed%26term%3D%2520Skaare%252BJU%255Bauth%255D&amp;usg=ALkJrhim4yaE31ep8kjchod_yqD1N9eiwA" TargetMode="External"/><Relationship Id="rId3825" Type="http://schemas.openxmlformats.org/officeDocument/2006/relationships/hyperlink" Target="http://www.ncbi.nlm.nih.gov/pubmed/?term=Stebbins-Boaz%20B%5BAuthor%5D&amp;cauthor=true&amp;cauthor_uid=17055699" TargetMode="External"/><Relationship Id="rId5040"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19329683&amp;usg=ALkJrhiS52R0CKOGxLMuDH7XcaQpLBAWiw" TargetMode="External"/><Relationship Id="rId8196" Type="http://schemas.openxmlformats.org/officeDocument/2006/relationships/hyperlink" Target="http://translate.googleusercontent.com/translate_c?depth=1&amp;hl=es&amp;prev=/search%3Fq%3DJ%2BEnviron%2BAnal%2BToxicol%2B2012.S4:006.%26biw%3D1366%26bih%3D624&amp;rurl=translate.google.com.ar&amp;sl=en&amp;u=http://waset.org/author/m-mortl&amp;usg=ALkJrhhEc0flwMf8cSYiAMj0srkKwq8Xbw" TargetMode="External"/><Relationship Id="rId9247" Type="http://schemas.openxmlformats.org/officeDocument/2006/relationships/hyperlink" Target="http://www.sciencedirect.com/science/article/pii/S0161813X15000194" TargetMode="External"/><Relationship Id="rId9454" Type="http://schemas.openxmlformats.org/officeDocument/2006/relationships/hyperlink" Target="http://www.sciencedirect.com/science/article/pii/S0147651314004448" TargetMode="External"/><Relationship Id="rId953" Type="http://schemas.openxmlformats.org/officeDocument/2006/relationships/hyperlink" Target="http://link.springer.com/search?facet-author=%22D.+L.+Phillips%22" TargetMode="External"/><Relationship Id="rId1029" Type="http://schemas.openxmlformats.org/officeDocument/2006/relationships/hyperlink" Target="http://www.ncbi.nlm.nih.gov/pubmed?term=Frank%20R%5BAuthor%5D&amp;cauthor=true&amp;cauthor_uid=2394275" TargetMode="External"/><Relationship Id="rId1236"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1514844&amp;usg=ALkJrhiWE_9ZjRIBLXniulaGQsds02dMOg" TargetMode="External"/><Relationship Id="rId1790" Type="http://schemas.openxmlformats.org/officeDocument/2006/relationships/hyperlink" Target="http://www.ncbi.nlm.nih.gov/pubmed?term=%22Parodi%20S%22%5BAuthor%5D" TargetMode="External"/><Relationship Id="rId2634"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Kurdoglu%2520E%255BAuthor%255D%26cauthor%3Dtrue%26cauthor_uid%3D12865536&amp;usg=ALkJrhjuIxkKPTc-yIbeoF_0LU3vCCjtdA" TargetMode="External"/><Relationship Id="rId2841" Type="http://schemas.openxmlformats.org/officeDocument/2006/relationships/hyperlink" Target="http://www.ncbi.nlm.nih.gov/pmc/articles/PMC1241965/pdf/ehp0112-000703.pdf" TargetMode="External"/><Relationship Id="rId5997"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Pasha%2520ST%2522%255BAuthor%255D&amp;usg=ALkJrhjDVJEPE9sDLJnx3jo_wqpo54-zcQ" TargetMode="External"/><Relationship Id="rId8056" Type="http://schemas.openxmlformats.org/officeDocument/2006/relationships/hyperlink" Target="http://www.ncbi.nlm.nih.gov/pubmed/?term=Buckley%20B%5BAuthor%5D&amp;cauthor=true&amp;cauthor_uid=24473795" TargetMode="External"/><Relationship Id="rId8263" Type="http://schemas.openxmlformats.org/officeDocument/2006/relationships/hyperlink" Target="http://www.sciencedirect.com/science/article/pii/S000632071400202X" TargetMode="External"/><Relationship Id="rId9107" Type="http://schemas.openxmlformats.org/officeDocument/2006/relationships/hyperlink" Target="http://www.sciencedirect.com/science/article/pii/S0161813X15000200" TargetMode="External"/><Relationship Id="rId9661" Type="http://schemas.openxmlformats.org/officeDocument/2006/relationships/hyperlink" Target="http://www.sciencedirect.com/science/article/pii/S0048969716308907" TargetMode="External"/><Relationship Id="rId82" Type="http://schemas.openxmlformats.org/officeDocument/2006/relationships/hyperlink" Target="http://link.springer.com/search?facet-author=%22M.+Wassermann%22" TargetMode="External"/><Relationship Id="rId606" Type="http://schemas.openxmlformats.org/officeDocument/2006/relationships/hyperlink" Target="http://www.sciencedirect.com/science/article/pii/S0232439384800505" TargetMode="External"/><Relationship Id="rId813"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Kulander%2520BG%2522%255BAuthor%255D&amp;usg=ALkJrhjWiZfQuM_RHUYeN75KbbpbmBObdg" TargetMode="External"/><Relationship Id="rId1443" Type="http://schemas.openxmlformats.org/officeDocument/2006/relationships/hyperlink" Target="http://translate.googleusercontent.com/translate_c?hl=es&amp;prev=/search%3Fq%3DScand%2BJ%2BWork%2BEnviron%2BHealth.%2B1995%2BApr%253B21(2):124-33.%26hl%3Des%26rlz%3D1W1GGLL_es%26biw%3D1291%26bih%3D598%26prmd%3Dimvns&amp;rurl=translate.google.com.ar&amp;sl=en&amp;u=http://www.ncbi.nlm.nih.gov/pubmed%3Fterm%3DDilts%2520R%255BAuthor%255D%26cauthor%3Dtrue%26cauthor_uid%3D7618058&amp;usg=ALkJrhgfmwFCKQ6Od598pbXwS2I4E0LEFw" TargetMode="External"/><Relationship Id="rId1650"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Wu%2520TC%255BAuthor%255D%26cauthor%3Dtrue%26cauthor_uid%3D9363477&amp;usg=ALkJrhiyNpIzIXJtOn7TCekFa7bHGQkZ7Q" TargetMode="External"/><Relationship Id="rId2701" Type="http://schemas.openxmlformats.org/officeDocument/2006/relationships/hyperlink" Target="http://translate.googleusercontent.com/translate_c?hl=es&amp;prev=/search%3Fq%3DJ%2BEnviron%2BQual.%2B2003%2BJan-Feb%253B32(1):92-9.%26hl%3Des%26rlz%3D1W1GGLL_es%26biw%3D1298%26bih%3D598%26prmd%3Dimvns&amp;rurl=translate.google.com.ar&amp;sl=en&amp;u=http://www.ncbi.nlm.nih.gov/pubmed%3Fterm%3DExner%2520ME%255BAuthor%255D%26cauthor%3Dtrue%26cauthor_uid%3D12549547&amp;usg=ALkJrhjzWARFXWIYC87MfMBuZloDGNgYnA" TargetMode="External"/><Relationship Id="rId4599" Type="http://schemas.openxmlformats.org/officeDocument/2006/relationships/hyperlink" Target="http://www.ncbi.nlm.nih.gov/pubmed/?term=Cozen%20W%5BAuthor%5D&amp;cauthor=true&amp;cauthor_uid=19066394" TargetMode="External"/><Relationship Id="rId5857" Type="http://schemas.openxmlformats.org/officeDocument/2006/relationships/hyperlink" Target="https://springerlink3.metapress.com/content/0340-5761/85/12/" TargetMode="External"/><Relationship Id="rId6908" Type="http://schemas.openxmlformats.org/officeDocument/2006/relationships/hyperlink" Target="http://www.ncbi.nlm.nih.gov/pubmed?term=Barnhill%20L%5BAuthor%5D&amp;cauthor=true&amp;cauthor_uid=23267077" TargetMode="External"/><Relationship Id="rId7072" Type="http://schemas.openxmlformats.org/officeDocument/2006/relationships/hyperlink" Target="http://translate.googleusercontent.com/translate_c?depth=1&amp;hl=es&amp;prev=/search%3Fq%3DPMID:23064781%26biw%3D1366%26bih%3D630&amp;rurl=translate.google.com.ar&amp;sl=en&amp;u=http://www.ncbi.nlm.nih.gov/pubmed%3Fterm%3DLavorato%2520M%255BAuthor%255D%26cauthor%3Dtrue%26cauthor_uid%3D23064781&amp;usg=ALkJrhjz5fvyebl1SOoAN3dOg8J0jqVf0w" TargetMode="External"/><Relationship Id="rId8470" Type="http://schemas.openxmlformats.org/officeDocument/2006/relationships/hyperlink" Target="http://www.ncbi.nlm.nih.gov/pubmed/26436714" TargetMode="External"/><Relationship Id="rId9314" Type="http://schemas.openxmlformats.org/officeDocument/2006/relationships/hyperlink" Target="http://informahealthcare.com/action/doSearch?Contrib=Saleemi%2C+M+K" TargetMode="External"/><Relationship Id="rId9521" Type="http://schemas.openxmlformats.org/officeDocument/2006/relationships/hyperlink" Target="http://www.sciencedirect.com/science/article/pii/S0160412015001245" TargetMode="External"/><Relationship Id="rId10193" Type="http://schemas.openxmlformats.org/officeDocument/2006/relationships/hyperlink" Target="http://www.ncbi.nlm.nih.gov/pubmed/26732707" TargetMode="External"/><Relationship Id="rId1303" Type="http://schemas.openxmlformats.org/officeDocument/2006/relationships/hyperlink" Target="http://www.ncbi.nlm.nih.gov/pubmed/7683765" TargetMode="External"/><Relationship Id="rId1510"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Charlton%2520A%255BAuthor%255D%26cauthor%3Dtrue%26cauthor_uid%3D8997738&amp;usg=ALkJrhhxYNiiHSbE0CN4UwLDadqrUoSQkA" TargetMode="External"/><Relationship Id="rId4459" Type="http://schemas.openxmlformats.org/officeDocument/2006/relationships/hyperlink" Target="http://www.ncbi.nlm.nih.gov/pubmed?term=%22Liu%20J%22%5BAuthor%5D" TargetMode="External"/><Relationship Id="rId4666" Type="http://schemas.openxmlformats.org/officeDocument/2006/relationships/hyperlink" Target="http://www.ncbi.nlm.nih.gov/pubmed?term=Moon%20CS%5BAuthor%5D&amp;cauthor=true&amp;cauthor_uid=19573925" TargetMode="External"/><Relationship Id="rId4873" Type="http://schemas.openxmlformats.org/officeDocument/2006/relationships/hyperlink" Target="http://translate.googleusercontent.com/translate_c?hl=es&amp;prev=/search%3Fq%3DVojnosanit%2BPregl.%2B2009%2BSep%253B66(9):758-62%26hl%3Des%26rlz%3D1W1GGLL_es%26biw%3D1350%26bih%3D552%26prmd%3Dimvns&amp;rurl=translate.google.com.ar&amp;sl=en&amp;u=http://www.ncbi.nlm.nih.gov/pubmed%3Fterm%3DVucini%25C4%2587%2520S%255BAuthor%255D%26cauthor%3Dtrue%26cauthor_uid%3D19877558&amp;usg=ALkJrhj_JqkRCRzY5kVrSZ-Nus70pzj1vg" TargetMode="External"/><Relationship Id="rId5717"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Willingham%2520E%255BAuthor%255D%26cauthor%3Dtrue%26cauthor_uid%3D21419222&amp;usg=ALkJrhjQD7RngFBCg0KBMdMQXs0aOyOkag" TargetMode="External"/><Relationship Id="rId5924"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Hui-Juan%2BHuang&amp;usg=ALkJrhgTd-JDrOg_hvwt1zkW11g4kQcnPA" TargetMode="External"/><Relationship Id="rId8123" Type="http://schemas.openxmlformats.org/officeDocument/2006/relationships/hyperlink" Target="http://www.ncbi.nlm.nih.gov/pubmed/?term=Campelo%20PM%5Bauth%5D" TargetMode="External"/><Relationship Id="rId8330" Type="http://schemas.openxmlformats.org/officeDocument/2006/relationships/hyperlink" Target="http://www.sciencedirect.com/science/article/pii/S1382668914002063" TargetMode="External"/><Relationship Id="rId10053" Type="http://schemas.openxmlformats.org/officeDocument/2006/relationships/hyperlink" Target="http://www.ncbi.nlm.nih.gov/pubmed/?term=Kibria%20G%5BAuthor%5D&amp;cauthor=true&amp;cauthor_uid=26921447" TargetMode="External"/><Relationship Id="rId3268"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Holland%2520NT%2522%255BAuthor%255D&amp;usg=ALkJrhgPsDObd-N4hxvl7VE92D5HgFA62A" TargetMode="External"/><Relationship Id="rId3475" Type="http://schemas.openxmlformats.org/officeDocument/2006/relationships/hyperlink" Target="http://translate.googleusercontent.com/translate_c?depth=1&amp;rurl=translate.google.com.ar&amp;sl=en&amp;tl=es&amp;u=http://www.ncbi.nlm.nih.gov/pubmed%3Fterm%3DChovancov%25C3%25A1%2520J%255BAuthor%255D%26cauthor%3Dtrue%26cauthor_uid%3D17537484&amp;usg=ALkJrhh0kca0mKG-p-rZZaIOo42ZUgHUKQ" TargetMode="External"/><Relationship Id="rId3682"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Fletcher%2520MR%255BAuthor%255D%26cauthor%3Dtrue%26cauthor_uid%3D17918188&amp;usg=ALkJrhi9WmkRmzl-4GVaZ4BX-Sj_OpVSsQ" TargetMode="External"/><Relationship Id="rId4319" Type="http://schemas.openxmlformats.org/officeDocument/2006/relationships/hyperlink" Target="http://www.ncbi.nlm.nih.gov/pubmed?term=Battistelli%20S%5BAuthor%5D&amp;cauthor=true&amp;cauthor_uid=18835430" TargetMode="External"/><Relationship Id="rId4526" Type="http://schemas.openxmlformats.org/officeDocument/2006/relationships/hyperlink" Target="http://translate.googleusercontent.com/translate_c?depth=1&amp;hl=es&amp;prev=/search%3Fq%3DPMID:%2B18677547%26biw%3D1366%26bih%3D624&amp;rurl=translate.google.com.ar&amp;sl=en&amp;u=http://www.ncbi.nlm.nih.gov/pubmed%3Fterm%3DBattaglin%2520WA%255BAuthor%255D%26cauthor%3Dtrue%26cauthor_uid%3D18677547&amp;usg=ALkJrhgKZvxinuCNxYbQHi8S_ka-FOEG-w" TargetMode="External"/><Relationship Id="rId4733"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Yang%2520M%255BAuthor%255D%26cauthor%3Dtrue%26cauthor_uid%3D19308475&amp;usg=ALkJrhhw4lrRNKvzMzM538FBPcNG7h-ZNw" TargetMode="External"/><Relationship Id="rId4940"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Estaitieh%2520H%2522%255BAuthor%255D&amp;usg=ALkJrhhD-ws5i2e3MywlN6woa1ZGorHR0g" TargetMode="External"/><Relationship Id="rId7889"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Li%2520Y%255BAuthor%255D%26cauthor%3Dtrue%26cauthor_uid%3D24529002&amp;usg=ALkJrhjEYcdpanDmpI0RD31dAT2-ZOFTaw" TargetMode="External"/><Relationship Id="rId10120" Type="http://schemas.openxmlformats.org/officeDocument/2006/relationships/hyperlink" Target="http://www.ncbi.nlm.nih.gov/pubmed/?term=Hughes%20BW%5BAuthor%5D&amp;cauthor=true&amp;cauthor_uid=26826339" TargetMode="External"/><Relationship Id="rId189" Type="http://schemas.openxmlformats.org/officeDocument/2006/relationships/hyperlink" Target="http://link.springer.com/journal/128/15/3/page/1" TargetMode="External"/><Relationship Id="rId396" Type="http://schemas.openxmlformats.org/officeDocument/2006/relationships/hyperlink" Target="http://link.springer.com/journal/128" TargetMode="External"/><Relationship Id="rId2077" Type="http://schemas.openxmlformats.org/officeDocument/2006/relationships/hyperlink" Target="http://translate.googleusercontent.com/translate_c?depth=1&amp;ei=IpFdUcvsAomI8QTGqIHwBA&amp;hl=es&amp;prev=/search%3Fq%3DEarly%2BHum%2BDev.%2B2001%2BNov%253B65%2BSuppl:S183-90.%26hl%3Des%26rlz%3D1C2DVCL_enAR382%26biw%3D1366%26bih%3D677&amp;rurl=translate.google.com.ar&amp;sl=en&amp;u=http://www.ncbi.nlm.nih.gov/pubmed%3Fterm%3DOlea%2520N%255BAuthor%255D%26cauthor%3Dtrue%26cauthor_uid%3D11755050&amp;usg=ALkJrhglj-NwvBM0Qn6m5R8KK21FGpk8lQ" TargetMode="External"/><Relationship Id="rId228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ergler%2520D%255BAuthor%255D%26cauthor%3Dtrue%26cauthor_uid%3D11293598&amp;usg=ALkJrhhtykTmANd5Nhu6B-52EEpbHDgqfg" TargetMode="External"/><Relationship Id="rId2491"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Zorzon%2520M%2522%255BAuthor%255D&amp;usg=ALkJrhideR5XvSBiigXV9vJPjq11Bghfmg" TargetMode="External"/><Relationship Id="rId3128" Type="http://schemas.openxmlformats.org/officeDocument/2006/relationships/hyperlink" Target="http://www.ncbi.nlm.nih.gov/pubmed?term=Olsen%20P%5BAuthor%5D&amp;cauthor=true&amp;cauthor_uid=15758114" TargetMode="External"/><Relationship Id="rId3335" Type="http://schemas.openxmlformats.org/officeDocument/2006/relationships/hyperlink" Target="http://www.ncbi.nlm.nih.gov/pubmed/?term=Hontela%20A%5BAuthor%5D&amp;cauthor=true&amp;cauthor_uid=16400530" TargetMode="External"/><Relationship Id="rId3542" Type="http://schemas.openxmlformats.org/officeDocument/2006/relationships/hyperlink" Target="http://translate.googleusercontent.com/translate_c?hl=es&amp;prev=/search%3Fq%3DEnviron%2BHealth%2BPerspect.%2B2006%2BDec%253B114(12):1838-42.%26hl%3Des%26rlz%3D1R2SKPT_esAR406%26biw%3D1366%26bih%3D568%26site%3Dwebhp%26prmd%3Dimvns&amp;rurl=translate.google.com.ar&amp;sl=en&amp;u=http://www.ncbi.nlm.nih.gov/pubmed%3Fterm%3D%2522Sandler%2520DP%2522%255BAuthor%255D&amp;usg=ALkJrhg-zGX3Ueo1Jhufec2j3cz4Z2_XEA" TargetMode="External"/><Relationship Id="rId6698" Type="http://schemas.openxmlformats.org/officeDocument/2006/relationships/hyperlink" Target="http://www.ncbi.nlm.nih.gov/pubmed?term=Dawson%20R%5BAuthor%5D&amp;cauthor=true&amp;cauthor_uid=24219772" TargetMode="External"/><Relationship Id="rId7749" Type="http://schemas.openxmlformats.org/officeDocument/2006/relationships/hyperlink" Target="http://translate.googleusercontent.com/translate_c?depth=1&amp;hl=es&amp;prev=search&amp;rurl=translate.google.com.ar&amp;sl=en&amp;u=http://www.ncbi.nlm.nih.gov/pubmed/%3Fterm%3DKerbaol%2520A%255BAuthor%255D%26cauthor%3Dtrue%26cauthor_uid%3D24728576&amp;usg=ALkJrhgqbVGxsyZBdII_0JG4fIVdNZBrvg" TargetMode="External"/><Relationship Id="rId256" Type="http://schemas.openxmlformats.org/officeDocument/2006/relationships/hyperlink" Target="http://www.ncbi.nlm.nih.gov/pubmed?term=Sirons%20GJ%5BAuthor%5D&amp;cauthor=true&amp;cauthor_uid=588763" TargetMode="External"/><Relationship Id="rId463" Type="http://schemas.openxmlformats.org/officeDocument/2006/relationships/hyperlink" Target="http://link.springer.com/search?facet-author=%22C.+D.+Metcalfe%22" TargetMode="External"/><Relationship Id="rId670" Type="http://schemas.openxmlformats.org/officeDocument/2006/relationships/hyperlink" Target="http://link.springer.com/search?facet-author=%22Pauline+A.+Brown%22" TargetMode="External"/><Relationship Id="rId1093" Type="http://schemas.openxmlformats.org/officeDocument/2006/relationships/hyperlink" Target="http://link.springer.com/journal/128/44/2/page/1" TargetMode="External"/><Relationship Id="rId2144" Type="http://schemas.openxmlformats.org/officeDocument/2006/relationships/hyperlink" Target="http://www.ncbi.nlm.nih.gov/pubmed/11446824" TargetMode="External"/><Relationship Id="rId2351" Type="http://schemas.openxmlformats.org/officeDocument/2006/relationships/hyperlink" Target="http://www.ncbi.nlm.nih.gov/pubmed/?term=Altshul%20L%5Bauth%5D" TargetMode="External"/><Relationship Id="rId3402" Type="http://schemas.openxmlformats.org/officeDocument/2006/relationships/hyperlink" Target="http://translate.googleusercontent.com/translate_c?hl=es&amp;prev=/search%3Fq%3DCupp%2BA.S.%2B(2001)%2BRepro.%2BTox.%2B15:317-326.%26hl%3Des%26qscrl%3D1%26nord%3D1%26rlz%3D1T4SKPT_esAR406AR408%26biw%3D1350%26bih%3D552%26prmd%3Dimvns&amp;rurl=translate.google.com.ar&amp;sl=en&amp;u=http://sciencealerts.com/stories/431761/Methoxychlor_inhibits_growth_and_induces_atresia_of_antral_follicles_through_an_oxidative_stress_pathway.html&amp;usg=ALkJrhj-Cwtry1-uvDGmI56ikgkEOtEDUQ" TargetMode="External"/><Relationship Id="rId4800" Type="http://schemas.openxmlformats.org/officeDocument/2006/relationships/hyperlink" Target="http://translate.googleusercontent.com/translate_c?depth=1&amp;hl=es&amp;prev=/search%3Fq%3DPMID:%2B19450865%26rlz%3D1C1KMZB_enAR571AR571%26espv%3D2&amp;rurl=translate.google.com.ar&amp;sl=en&amp;u=http://www.ncbi.nlm.nih.gov/pubmed/19450865&amp;usg=ALkJrhinfTvv7KiYfvOX7XVaeAXUXe7fKw" TargetMode="External"/><Relationship Id="rId6558" Type="http://schemas.openxmlformats.org/officeDocument/2006/relationships/hyperlink" Target="http://www.sciencedirect.com/science/article/pii/S1382668912000907" TargetMode="External"/><Relationship Id="rId7956" Type="http://schemas.openxmlformats.org/officeDocument/2006/relationships/hyperlink" Target="http://translate.googleusercontent.com/translate_c?depth=1&amp;hl=es&amp;prev=/search%3Fq%3DPMID:%2B25057798%26rlz%3D1C1KMZB_enAR571AR571%26es_sm%3D93%26biw%3D1366%26bih%3D624&amp;rurl=translate.google.com.ar&amp;sl=en&amp;u=http://www.ncbi.nlm.nih.gov/pubmed%3Fterm%3DNilsson%2520EE%255BAuthor%255D%26cauthor%3Dtrue%26cauthor_uid%3D25057798&amp;usg=ALkJrhgP1xTZIRN-qtfzy1LA8fU1WcEhow" TargetMode="External"/><Relationship Id="rId9171" Type="http://schemas.openxmlformats.org/officeDocument/2006/relationships/hyperlink" Target="http://www.sciencedirect.com/science/article/pii/S0161813X15300085" TargetMode="External"/><Relationship Id="rId116" Type="http://schemas.openxmlformats.org/officeDocument/2006/relationships/hyperlink" Target="http://www.sciencedirect.com/science/article/pii/0027510773902297" TargetMode="External"/><Relationship Id="rId323" Type="http://schemas.openxmlformats.org/officeDocument/2006/relationships/hyperlink" Target="http://link.springer.com/search?facet-author=%22K.+L.+Bildstein%22" TargetMode="External"/><Relationship Id="rId530" Type="http://schemas.openxmlformats.org/officeDocument/2006/relationships/hyperlink" Target="http://www.ncbi.nlm.nih.gov/pubmed/7150208" TargetMode="External"/><Relationship Id="rId1160" Type="http://schemas.openxmlformats.org/officeDocument/2006/relationships/hyperlink" Target="http://www.springerlink.com/content/?Author=William+M.+Ford" TargetMode="External"/><Relationship Id="rId2004"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Jagannadharao%2520NR%255BAuthor%255D%26cauthor%3Dtrue%26cauthor_uid%3D11229120&amp;usg=ALkJrhjNSc-ZosAI7faKeHqkTP_U4fOW8g" TargetMode="External"/><Relationship Id="rId2211" Type="http://schemas.openxmlformats.org/officeDocument/2006/relationships/hyperlink" Target="http://www.ncbi.nlm.nih.gov/pubmed/?term=Lasarev%20M%5BAuthor%5D&amp;cauthor=true&amp;cauthor_uid=11373050" TargetMode="External"/><Relationship Id="rId5367"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48970752_Phil_Wege/&amp;usg=ALkJrhgR0n0DWhG37ykhGxVJZKIjEmno2A" TargetMode="External"/><Relationship Id="rId6765" Type="http://schemas.openxmlformats.org/officeDocument/2006/relationships/hyperlink" Target="http://translate.googleusercontent.com/translate_c?depth=1&amp;hl=es&amp;prev=/search%3Fq%3DPMID:24036433&amp;rurl=translate.google.com.ar&amp;sl=en&amp;u=http://www.ncbi.nlm.nih.gov/pubmed%3Fterm%3DGuardia%2520A%255BAuthor%255D%26cauthor%3Dtrue%26cauthor_uid%3D24036433&amp;usg=ALkJrhgqQM-D4gNkyV1UhsdPm3gRaZpBBw" TargetMode="External"/><Relationship Id="rId6972"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Rice%252C%2520C.P.%2522&amp;usg=ALkJrhhKNXeArJmmb5yBS1cehYBrX-4iHg" TargetMode="External"/><Relationship Id="rId7609" Type="http://schemas.openxmlformats.org/officeDocument/2006/relationships/hyperlink" Target="http://translate.googleusercontent.com/translate_c?depth=1&amp;hl=es&amp;prev=/search%3Fq%3DPMID:%2B24930125%26biw%3D1285%26bih%3D639&amp;rurl=translate.google.com.ar&amp;sl=en&amp;u=http://www.ncbi.nlm.nih.gov/pubmed%3Fterm%3DGress%2520S%255BAuthor%255D%26cauthor%3Dtrue%26cauthor_uid%3D24930125&amp;usg=ALkJrhg5Cx9HyqktLIkHaheE62UcZZPyZQ" TargetMode="External"/><Relationship Id="rId7816" Type="http://schemas.openxmlformats.org/officeDocument/2006/relationships/hyperlink" Target="http://translate.googleusercontent.com/translate_c?depth=1&amp;hl=es&amp;prev=/search%3Fq%3DDOI:%2B10.1002/jbt.21552%26biw%3D1366%26bih%3D667&amp;rurl=translate.google.com.ar&amp;sl=en&amp;u=http://www.ncbi.nlm.nih.gov/pubmed%3Fterm%3DHuang%2520X%255BAuthor%255D%26cauthor%3Dtrue%26cauthor_uid%3D24599642&amp;usg=ALkJrhhUxMIQZ_M3nPsL4Q8dehzxM2zCWg" TargetMode="External"/><Relationship Id="rId9031" Type="http://schemas.openxmlformats.org/officeDocument/2006/relationships/hyperlink" Target="http://www.sciencedirect.com/science/article/pii/S0892036215300349" TargetMode="External"/><Relationship Id="rId4176" Type="http://schemas.openxmlformats.org/officeDocument/2006/relationships/hyperlink" Target="http://www.ncbi.nlm.nih.gov/pubmed/18726789" TargetMode="External"/><Relationship Id="rId5574" Type="http://schemas.openxmlformats.org/officeDocument/2006/relationships/hyperlink" Target="http://www.ncbi.nlm.nih.gov/pubmed/?term=Chevrier%20C%5BAuthor%5D&amp;cauthor=true&amp;cauthor_uid=21367690" TargetMode="External"/><Relationship Id="rId5781" Type="http://schemas.openxmlformats.org/officeDocument/2006/relationships/hyperlink" Target="http://link.springer.com/search?facet-author=%22Reena+Chauhan%22" TargetMode="External"/><Relationship Id="rId6418" Type="http://schemas.openxmlformats.org/officeDocument/2006/relationships/hyperlink" Target="http://translate.googleusercontent.com/translate_c?depth=1&amp;hl=es&amp;prev=/search%3Fq%3DPMID:%2B22963715%26biw%3D1366%26bih%3D667&amp;rurl=translate.google.com.ar&amp;sl=en&amp;u=http://www.ncbi.nlm.nih.gov/pubmed%3Fterm%3DKubrak%2520OI%255BAuthor%255D%26cauthor%3Dtrue%26cauthor_uid%3D22963715&amp;usg=ALkJrhiNNnajp3ROppFG6f0tdh5_SGLZfw" TargetMode="External"/><Relationship Id="rId6625" Type="http://schemas.openxmlformats.org/officeDocument/2006/relationships/hyperlink" Target="http://www.sciencedirect.com/science/article/pii/S1383571811003342" TargetMode="External"/><Relationship Id="rId6832" Type="http://schemas.openxmlformats.org/officeDocument/2006/relationships/hyperlink" Target="http://translate.googleusercontent.com/translate_c?depth=1&amp;hl=es&amp;prev=/search%3Fq%3DToxicology%2B2013,%2B307:35%25E2%2580%259341.%26biw%3D1366%26bih%3D624&amp;rurl=translate.google.com.ar&amp;sl=en&amp;u=http://www.ncbi.nlm.nih.gov/pubmed%3Fterm%3DCollotta%2520M%255BAuthor%255D%26cauthor%3Dtrue%26cauthor_uid%3D23380243&amp;usg=ALkJrhgVETQBIAvC_PGKndoGtn5IeTj7Zg" TargetMode="External"/><Relationship Id="rId9988" Type="http://schemas.openxmlformats.org/officeDocument/2006/relationships/hyperlink" Target="http://www.ncbi.nlm.nih.gov/pubmed/?term=Barr%C3%B3n-Vivanco%20BS%5BAuthor%5D&amp;cauthor=true&amp;cauthor_uid=26948828" TargetMode="External"/><Relationship Id="rId1020" Type="http://schemas.openxmlformats.org/officeDocument/2006/relationships/hyperlink" Target="http://link.springer.com/journal/128/44/3/page/1" TargetMode="External"/><Relationship Id="rId1977" Type="http://schemas.openxmlformats.org/officeDocument/2006/relationships/hyperlink" Target="http://translate.googleusercontent.com/translate_c?hl=es&amp;prev=/search%3Fq%3DLandrigan%2BPJ,%2BEnvironmental%2BHealth%2BPerspectives%2B1999,107%2B(Suppl%2B3),%2B431-7.%26hl%3Des%26rlz%3D1W1GGLL_es%26biw%3D1366%26bih%3D568%26prmd%3Divns&amp;rurl=translate.google.com.ar&amp;sl=en&amp;u=http://www.ncbi.nlm.nih.gov/pubmed/11138659&amp;usg=ALkJrhiQFekd2gMIJGYytEWDiedXOGAYrw" TargetMode="External"/><Relationship Id="rId4383" Type="http://schemas.openxmlformats.org/officeDocument/2006/relationships/hyperlink" Target="http://cerch.org/occupational-behaviors-and-farmworkers%e2%80%99-pesticide-exposure-findings-from-a-study-in-monterey-county-california/" TargetMode="External"/><Relationship Id="rId4590" Type="http://schemas.openxmlformats.org/officeDocument/2006/relationships/hyperlink" Target="http://www.ncbi.nlm.nih.gov/pubmed/?term=Bertoni%20Gebara%20A%5BAuthor%5D&amp;cauthor=true&amp;cauthor_uid=24785176" TargetMode="External"/><Relationship Id="rId5227"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3Fterm%3DMcLaughlin%2520KA%255BAuthor%255D%26cauthor%3Dtrue%26cauthor_uid%3D21174958&amp;usg=ALkJrhiiONvMwnS79ZR495rnUFU2at1Eug" TargetMode="External"/><Relationship Id="rId5434"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Weber%2520J%255BAuthor%255D%26cauthor%3Dtrue%26cauthor_uid%3D19939436&amp;usg=ALkJrhgkstfW8Vy_c9_ypmwM1phEUP-9rw" TargetMode="External"/><Relationship Id="rId5641" Type="http://schemas.openxmlformats.org/officeDocument/2006/relationships/hyperlink" Target="http://www.ncbi.nlm.nih.gov/pubmed?term=%22Decroix-Laporte%20C%22%5BAuthor%5D" TargetMode="External"/><Relationship Id="rId8797" Type="http://schemas.openxmlformats.org/officeDocument/2006/relationships/hyperlink" Target="http://link.springer.com/journal/11356" TargetMode="External"/><Relationship Id="rId9848" Type="http://schemas.openxmlformats.org/officeDocument/2006/relationships/hyperlink" Target="http://www.ncbi.nlm.nih.gov/pubmed/?term=Amerasinghe%20PH%5BAuthor%5D&amp;cauthor=true&amp;cauthor_uid=26911919" TargetMode="External"/><Relationship Id="rId1837" Type="http://schemas.openxmlformats.org/officeDocument/2006/relationships/hyperlink" Target="http://www.ncbi.nlm.nih.gov/pubmed/?term=Weber%20JP%5Bauth%5D" TargetMode="External"/><Relationship Id="rId3192" Type="http://schemas.openxmlformats.org/officeDocument/2006/relationships/hyperlink" Target="http://www.ncbi.nlm.nih.gov/pubmed?term=%22Abdelnabi%20MA%22%5BAuthor%5D" TargetMode="External"/><Relationship Id="rId4036" Type="http://schemas.openxmlformats.org/officeDocument/2006/relationships/hyperlink" Target="http://translate.googleusercontent.com/translate_c?depth=1&amp;hl=es&amp;prev=/search%3Fq%3DPMID:%2B18414644%26biw%3D1366%26bih%3D667&amp;rurl=translate.google.com.ar&amp;sl=en&amp;u=http://www.ncbi.nlm.nih.gov/pubmed%3Fterm%3DGrandjean%2520P%255BAuthor%255D%26cauthor%3Dtrue%26cauthor_uid%3D18414644&amp;usg=ALkJrhipS5Go6UiDWZd0esyL31nUWk3I9A" TargetMode="External"/><Relationship Id="rId4243"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Darnerud%2520PO%255BAuthor%255D%26cauthor%3Dtrue%26cauthor_uid%3D19055819&amp;usg=ALkJrhhHA5SVqTTHN3NUD5a_mmueyw3Xbw" TargetMode="External"/><Relationship Id="rId4450" Type="http://schemas.openxmlformats.org/officeDocument/2006/relationships/hyperlink" Target="http://www.ncbi.nlm.nih.gov/pubmed?term=Vogel%20JR%5BAuthor%5D&amp;cauthor=true&amp;cauthor_uid=18453431" TargetMode="External"/><Relationship Id="rId5501" Type="http://schemas.openxmlformats.org/officeDocument/2006/relationships/hyperlink" Target="http://translate.googleusercontent.com/translate_c?hl=es&amp;prev=/search%3Fq%3DProstate.%2B2011%2BFeb%2B1%253B71(2):168-83.%2Bdoi:%2B10.1002/pros.21232.%2BEpub%2B2010%2BAug%2B26.%26hl%3Des%26rlz%3D1W1GGLL_es%26biw%3D1366%26bih%3D568%26site%3Dwebhp%26prmd%3Dimvns&amp;rurl=translate.google.com.ar&amp;sl=en&amp;u=http://www.ncbi.nlm.nih.gov/pubmed%3Fterm%3D%2522Le%2520ND%2522%255BAuthor%255D&amp;usg=ALkJrhhKoVm9poQp1IYIQiGjz0kHwcEEzQ" TargetMode="External"/><Relationship Id="rId7399" Type="http://schemas.openxmlformats.org/officeDocument/2006/relationships/hyperlink" Target="http://www.sciencedirect.com/science/journal/00456535" TargetMode="External"/><Relationship Id="rId8657" Type="http://schemas.openxmlformats.org/officeDocument/2006/relationships/hyperlink" Target="http://www.ncbi.nlm.nih.gov/pubmed/?term=Vivat%20V%5BAuthor%5D&amp;cauthor=true&amp;cauthor_uid=26333997" TargetMode="External"/><Relationship Id="rId8864" Type="http://schemas.openxmlformats.org/officeDocument/2006/relationships/hyperlink" Target="http://www.sciencedirect.com/science/article/pii/S0269749114005168" TargetMode="External"/><Relationship Id="rId9708" Type="http://schemas.openxmlformats.org/officeDocument/2006/relationships/hyperlink" Target="http://www.sciencedirect.com/science/article/pii/S0045653515303313" TargetMode="External"/><Relationship Id="rId9915" Type="http://schemas.openxmlformats.org/officeDocument/2006/relationships/hyperlink" Target="http://www.sciencedirect.com/science/article/pii/S004565351530093X" TargetMode="External"/><Relationship Id="rId3052" Type="http://schemas.openxmlformats.org/officeDocument/2006/relationships/hyperlink" Target="http://translate.googleusercontent.com/translate_c?hl=es&amp;prev=/search%3Fq%3DAm%2BJ%2BEpidemiol.%2B2005%2BDec%2B1%253B162(11):1070-9.%2BEpub%2B2005%2BOct%2B19.%26hl%3Des%26rlz%3D1R2SKPT_esAR406%26biw%3D1366%26bih%3D568%26site%3Dwebhp%26prmd%3Dimvns&amp;rurl=translate.google.com.ar&amp;sl=en&amp;u=http://www.ncbi.nlm.nih.gov/pubmed%3Fterm%3D%2522Knott%2520C%2522%255BAuthor%255D&amp;usg=ALkJrhi_FfkmgRTRL_kgBZ35zXG2z0feCQ" TargetMode="External"/><Relationship Id="rId4103" Type="http://schemas.openxmlformats.org/officeDocument/2006/relationships/hyperlink" Target="http://molehr.oxfordjournals.org/search?author1=C.+Bredhult&amp;sortspec=date&amp;submit=Submit" TargetMode="External"/><Relationship Id="rId4310" Type="http://schemas.openxmlformats.org/officeDocument/2006/relationships/hyperlink" Target="http://translate.googleusercontent.com/translate_c?depth=1&amp;hl=es&amp;prev=/search%3Fq%3DPMID:%2B19057706%26biw%3D1366%26bih%3D667&amp;rurl=translate.google.com.ar&amp;sl=en&amp;u=http://www.ncbi.nlm.nih.gov/pubmed%3Fterm%3DBortnick%2520LJ%255BAuthor%255D%26cauthor%3Dtrue%26cauthor_uid%3D19057706&amp;usg=ALkJrhgUfhRngick2ZiCiUS8OkPZG5Auiw" TargetMode="External"/><Relationship Id="rId7259" Type="http://schemas.openxmlformats.org/officeDocument/2006/relationships/hyperlink" Target="http://www.sciencedirect.com/science/article/pii/S0045653513003160" TargetMode="External"/><Relationship Id="rId7466" Type="http://schemas.openxmlformats.org/officeDocument/2006/relationships/hyperlink" Target="http://translate.googleusercontent.com/translate_c?depth=1&amp;hl=es&amp;prev=/search%3Fq%3DDOI:%2B10.1016/j.marpolbul.2014.05.049%26biw%3D1366%26bih%3D667&amp;rurl=translate.google.com.ar&amp;sl=en&amp;u=http://www.ncbi.nlm.nih.gov/pubmed/24934440&amp;usg=ALkJrhhk1LJPf-skUuhd-aCwYNWGKUf7ow" TargetMode="External"/><Relationship Id="rId7673" Type="http://schemas.openxmlformats.org/officeDocument/2006/relationships/hyperlink" Target="http://translate.googleusercontent.com/translate_c?depth=1&amp;hl=es&amp;prev=/search%3Fq%3DPMID:24048882%26biw%3D1366%26bih%3D667&amp;rurl=translate.google.com.ar&amp;sl=en&amp;u=http://www.ncbi.nlm.nih.gov/pubmed/24048882&amp;usg=ALkJrhg2YHlz6GJs9LV5leTxFOs_nAaIOA" TargetMode="External"/><Relationship Id="rId7880" Type="http://schemas.openxmlformats.org/officeDocument/2006/relationships/hyperlink" Target="http://www.sciencedirect.com/science/article/pii/S0161813X1400165X" TargetMode="External"/><Relationship Id="rId8517" Type="http://schemas.openxmlformats.org/officeDocument/2006/relationships/hyperlink" Target="http://www.ncbi.nlm.nih.gov/pubmed/26181492" TargetMode="External"/><Relationship Id="rId8724" Type="http://schemas.openxmlformats.org/officeDocument/2006/relationships/hyperlink" Target="http://link.springer.com/search?facet-creator=%22Aymen+El+Mabrouk%22" TargetMode="External"/><Relationship Id="rId180" Type="http://schemas.openxmlformats.org/officeDocument/2006/relationships/hyperlink" Target="http://www.sciencedirect.com/science/journal/0041008X/33/1" TargetMode="External"/><Relationship Id="rId1904" Type="http://schemas.openxmlformats.org/officeDocument/2006/relationships/hyperlink" Target="http://www.ncbi.nlm.nih.gov/pubmed/?term=Crumpton%20TL%5BAuthor%5D&amp;cauthor=true&amp;cauthor_uid=10876031" TargetMode="External"/><Relationship Id="rId6068" Type="http://schemas.openxmlformats.org/officeDocument/2006/relationships/hyperlink" Target="http://www.ncbi.nlm.nih.gov/pubmed?term=Kava%20J%5BAuthor%5D&amp;cauthor=true&amp;cauthor_uid=21797772" TargetMode="External"/><Relationship Id="rId6275" Type="http://schemas.openxmlformats.org/officeDocument/2006/relationships/hyperlink" Target="http://link.springer.com/journal/10646" TargetMode="External"/><Relationship Id="rId6482"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2002235996_Guillaume_Lauthier/&amp;usg=ALkJrhjgS5_q8ccQHM9qAX2Lb-sW3Z7PFQ" TargetMode="External"/><Relationship Id="rId7119" Type="http://schemas.openxmlformats.org/officeDocument/2006/relationships/hyperlink" Target="http://translate.googleusercontent.com/translate_c?depth=1&amp;hl=es&amp;prev=/search%3Fq%3Dhttp://www.ncbi.nlm.nih.gov/pubmed/23360343%26biw%3D1366%26bih%3D667&amp;rurl=translate.google.com.ar&amp;sl=en&amp;u=http://www.ncbi.nlm.nih.gov/pubmed%3Fterm%3DMariager%2520TP%255BAuthor%255D%26cauthor%3Dtrue%26cauthor_uid%3D23360343&amp;usg=ALkJrhjabyYhNusag4SGCmD3uKyh4tjW5w" TargetMode="External"/><Relationship Id="rId7326" Type="http://schemas.openxmlformats.org/officeDocument/2006/relationships/hyperlink" Target="http://www.ncbi.nlm.nih.gov/pubmed?term=Igbokwe%20IO%5BAuthor%5D&amp;cauthor=true&amp;cauthor_uid=25067936" TargetMode="External"/><Relationship Id="rId7533" Type="http://schemas.openxmlformats.org/officeDocument/2006/relationships/hyperlink" Target="http://www.ncbi.nlm.nih.gov/pubmed?term=Beard%20JD%5BAuthor%5D&amp;cauthor=true&amp;cauthor_uid=24906048" TargetMode="External"/><Relationship Id="rId8931" Type="http://schemas.openxmlformats.org/officeDocument/2006/relationships/hyperlink" Target="http://www.sciencedirect.com/science/article/pii/S0013935115000249" TargetMode="External"/><Relationship Id="rId3869" Type="http://schemas.openxmlformats.org/officeDocument/2006/relationships/hyperlink" Target="http://www.ncbi.nlm.nih.gov/pubmed?term=S%C3%B8rensen%20JA%5BAuthor%5D&amp;cauthor=true&amp;cauthor_uid=17882442" TargetMode="External"/><Relationship Id="rId5084"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19854234&amp;usg=ALkJrhgUCLHtCWsRMUf9CJ9QNOUp0ZN-kg" TargetMode="External"/><Relationship Id="rId5291"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Pereira%2520D%2522%255BAuthor%255D&amp;usg=ALkJrhiSwv1Xa6fMwTvuVFeZBUSzbBqWaw" TargetMode="External"/><Relationship Id="rId6135" Type="http://schemas.openxmlformats.org/officeDocument/2006/relationships/hyperlink" Target="http://www.sciencedirect.com/science/article/pii/S0045653512004638" TargetMode="External"/><Relationship Id="rId6342" Type="http://schemas.openxmlformats.org/officeDocument/2006/relationships/hyperlink" Target="http://www.ncbi.nlm.nih.gov/pubmed?term=Schneider%20K%5BAuthor%5D&amp;cauthor=true&amp;cauthor_uid=20128903" TargetMode="External"/><Relationship Id="rId7740" Type="http://schemas.openxmlformats.org/officeDocument/2006/relationships/hyperlink" Target="http://www.ncbi.nlm.nih.gov/pubmed?term=Handal%20AJ%5BAuthor%5D&amp;cauthor=true&amp;cauthor_uid=24455979" TargetMode="External"/><Relationship Id="rId9498" Type="http://schemas.openxmlformats.org/officeDocument/2006/relationships/hyperlink" Target="http://www.sciencedirect.com/science/article/pii/S0161813X14001892" TargetMode="External"/><Relationship Id="rId997" Type="http://schemas.openxmlformats.org/officeDocument/2006/relationships/hyperlink" Target="http://link.springer.com/search?facet-author=%22Richard+A.+Fenske%22" TargetMode="External"/><Relationship Id="rId2678"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Salameh%2520PR%255BAuthor%255D%26cauthor%3Dtrue%26cauthor_uid%3D14516143&amp;usg=ALkJrhiXIKOhUX5IfFN31GZZJE0vkIlM-A" TargetMode="External"/><Relationship Id="rId2885" Type="http://schemas.openxmlformats.org/officeDocument/2006/relationships/hyperlink" Target="http://www.ncbi.nlm.nih.gov/pubmed?term=Fausey%20N%5BAuthor%5D&amp;cauthor=true&amp;cauthor_uid=15025239" TargetMode="External"/><Relationship Id="rId3729" Type="http://schemas.openxmlformats.org/officeDocument/2006/relationships/hyperlink" Target="http://translate.googleusercontent.com/translate_c?hl=es&amp;prev=/search%3Fq%3DSubramanian,%2BA.%2B(2007).%2B%2522High%2Blevels%2Bof%2Borganochlorines%2Bin%2Bmothers%2527%2Bmilk%2Bfrom%2BChennai%2B(Madras)%2Bcity,%2BIndia.%2522%2BChemosphere%2B68%2B(5):%2B928-39.%26hl%3Des%26rlz%3D1W1GGLL_es%26biw%3D1366%26bih%3D568%26prmd%3Divns&amp;rurl=translate.google.com.ar&amp;sl=en&amp;u=http://www.ncbi.nlm.nih.gov/pubmed%3Fterm%3D%2522Ohtake%2520M%2522%255BAuthor%255D&amp;usg=ALkJrhgmk3FbPp3zZb-eo4YCaTEpKpRo0w" TargetMode="External"/><Relationship Id="rId3936"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Skinner%2520MK%255BAuthor%255D%26cauthor%3Dtrue%26cauthor_uid%3D17956218&amp;usg=ALkJrhjDBzGWvtlkZPK-NoSExawJPma0Qg" TargetMode="External"/><Relationship Id="rId5151" Type="http://schemas.openxmlformats.org/officeDocument/2006/relationships/hyperlink" Target="http://link.springer.com/search?facet-author=%22Irina+Ize-Lema%22" TargetMode="External"/><Relationship Id="rId7600" Type="http://schemas.openxmlformats.org/officeDocument/2006/relationships/hyperlink" Target="http://translate.googleusercontent.com/translate_c?depth=1&amp;hl=es&amp;prev=/search%3Fq%3DPMID:%2B24636977%26biw%3D1366%26bih%3D667&amp;rurl=translate.google.com.ar&amp;sl=en&amp;u=http://www.ncbi.nlm.nih.gov/pubmed%3Fterm%3Dde%2520Liz%2520Oliveira%2520Cavalli%2520VL%255BAuthor%255D%26cauthor%3Dtrue%26cauthor_uid%3D24636977&amp;usg=ALkJrhgn1ZUiNRBBdBggOQLnUKAQwZ8a4w" TargetMode="External"/><Relationship Id="rId857" Type="http://schemas.openxmlformats.org/officeDocument/2006/relationships/hyperlink" Target="http://link.springer.com/journal/128" TargetMode="External"/><Relationship Id="rId1487" Type="http://schemas.openxmlformats.org/officeDocument/2006/relationships/hyperlink" Target="http://www.sciencedirect.com/science/article/pii/009130579500088E" TargetMode="External"/><Relationship Id="rId1694" Type="http://schemas.openxmlformats.org/officeDocument/2006/relationships/hyperlink" Target="http://www.ncbi.nlm.nih.gov/pubmed?term=%22Payne%20LA%22%5BAuthor%5D" TargetMode="External"/><Relationship Id="rId2538" Type="http://schemas.openxmlformats.org/officeDocument/2006/relationships/hyperlink" Target="http://www.ncbi.nlm.nih.gov/pubmed?term=Phillips%20B%5BAuthor%5D&amp;cauthor=true&amp;cauthor_uid=12954667" TargetMode="External"/><Relationship Id="rId2745" Type="http://schemas.openxmlformats.org/officeDocument/2006/relationships/hyperlink" Target="http://www.ncbi.nlm.nih.gov/pubmed?term=%22Alavanja%20MC%22%5BAuthor%5D" TargetMode="External"/><Relationship Id="rId2952" Type="http://schemas.openxmlformats.org/officeDocument/2006/relationships/hyperlink" Target="http://www.ncbi.nlm.nih.gov/pubmed/?term=Environmental+health+perspective+2004%2C112(6)%3A760-765" TargetMode="External"/><Relationship Id="rId6202" Type="http://schemas.openxmlformats.org/officeDocument/2006/relationships/hyperlink" Target="http://www.sciencedirect.com/science/article/pii/S0890623811003996" TargetMode="External"/><Relationship Id="rId9358" Type="http://schemas.openxmlformats.org/officeDocument/2006/relationships/hyperlink" Target="http://www.ncbi.nlm.nih.gov/pubmed/?term=Wiemers%20M%5BAuthor%5D&amp;cauthor=true&amp;cauthor_uid=25233913" TargetMode="External"/><Relationship Id="rId9565" Type="http://schemas.openxmlformats.org/officeDocument/2006/relationships/hyperlink" Target="http://link.springer.com/search?facet-creator=%22Qiang+Wang%22" TargetMode="External"/><Relationship Id="rId9772" Type="http://schemas.openxmlformats.org/officeDocument/2006/relationships/hyperlink" Target="http://www.ncbi.nlm.nih.gov/pubmed/?term=Labrecque%20M%5BAuthor%5D&amp;cauthor=true&amp;cauthor_uid=27155486" TargetMode="External"/><Relationship Id="rId717" Type="http://schemas.openxmlformats.org/officeDocument/2006/relationships/hyperlink" Target="http://www.ncbi.nlm.nih.gov/pubmed?term=Ripley%20BD%5BAuthor%5D&amp;cauthor=true&amp;cauthor_uid=3436903" TargetMode="External"/><Relationship Id="rId924" Type="http://schemas.openxmlformats.org/officeDocument/2006/relationships/hyperlink" Target="http://link.springer.com/search?facet-author=%22J.+P.+Reed%22" TargetMode="External"/><Relationship Id="rId1347" Type="http://schemas.openxmlformats.org/officeDocument/2006/relationships/hyperlink" Target="http://www.ncbi.nlm.nih.gov/pubmed?term=Bullman%20TA%5BAuthor%5D&amp;cauthor=true&amp;cauthor_uid=8205269" TargetMode="External"/><Relationship Id="rId1554" Type="http://schemas.openxmlformats.org/officeDocument/2006/relationships/hyperlink" Target="http://translate.googleusercontent.com/translate_c?hl=es&amp;prev=/search%3Fq%3DBull%2BEnviron%2BContam%2BToxicol.%2B1996%2BFeb%253B%2B56%2B(2)%2B:295-302.%26hl%3Des%26rlz%3D1W1GGLL_es%26biw%3D1282%26bih%3D552%26prmd%3Dimvns&amp;rurl=translate.google.com.ar&amp;sl=en&amp;u=http://www.ncbi.nlm.nih.gov/pubmed%3Fterm%3DNeskovi%25C4%2587%2520NK%255BAuthor%255D%26cauthor%3Dtrue%26cauthor_uid%3D8720103&amp;usg=ALkJrhjFgz0-BczWKl-U0tY2bdKA8HoV5A" TargetMode="External"/><Relationship Id="rId1761"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Votava-Rai%25C4%2587%2520A%2522%255BAuthor%255D&amp;usg=ALkJrhimOfcnLIJrQoP0TZKAVOWc0LecMw" TargetMode="External"/><Relationship Id="rId2605" Type="http://schemas.openxmlformats.org/officeDocument/2006/relationships/hyperlink" Target="http://link.springer.com/journal/10646" TargetMode="External"/><Relationship Id="rId2812"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Saiyed%2520HN%255BAuthor%255D%26cauthor%3Dtrue%26cauthor_uid%3D15461244&amp;usg=ALkJrhizcnR73vuXuWM-cUY0UM-wQzWtDg" TargetMode="External"/><Relationship Id="rId5011" Type="http://schemas.openxmlformats.org/officeDocument/2006/relationships/hyperlink" Target="http://www.springerlink.com/content/0007-4861/" TargetMode="External"/><Relationship Id="rId5968"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Schulte-Oehlmann%2520U%2522%255BAuthor%255D&amp;usg=ALkJrhj7RMhxHpANz8_5k8yhS-zBB3mNVQ" TargetMode="External"/><Relationship Id="rId8167" Type="http://schemas.openxmlformats.org/officeDocument/2006/relationships/hyperlink" Target="http://www.ncbi.nlm.nih.gov/pubmed?term=Rulff%20R%5BAuthor%5D&amp;cauthor=true&amp;cauthor_uid=25079171" TargetMode="External"/><Relationship Id="rId8374" Type="http://schemas.openxmlformats.org/officeDocument/2006/relationships/hyperlink" Target="http://www.altmetric.com/details.php?citation_id=3729568" TargetMode="External"/><Relationship Id="rId8581" Type="http://schemas.openxmlformats.org/officeDocument/2006/relationships/hyperlink" Target="http://www.sciencedirect.com/science/article/pii/S0300483X14002352" TargetMode="External"/><Relationship Id="rId9218" Type="http://schemas.openxmlformats.org/officeDocument/2006/relationships/hyperlink" Target="http://www.sciencedirect.com/science/article/pii/S0045653515000168" TargetMode="External"/><Relationship Id="rId9425" Type="http://schemas.openxmlformats.org/officeDocument/2006/relationships/hyperlink" Target="http://press.endocrine.org/action/doSearch?text1=Freitas%2C+P&amp;field1=Contrib" TargetMode="External"/><Relationship Id="rId9632" Type="http://schemas.openxmlformats.org/officeDocument/2006/relationships/hyperlink" Target="http://www.sciencedirect.com/science/article/pii/S0048357515300778" TargetMode="External"/><Relationship Id="rId10097" Type="http://schemas.openxmlformats.org/officeDocument/2006/relationships/hyperlink" Target="http://www.ncbi.nlm.nih.gov/pubmed/?term=Abdalla%20FC%5BAuthor%5D&amp;cauthor=true&amp;cauthor_uid=27160633" TargetMode="External"/><Relationship Id="rId53" Type="http://schemas.openxmlformats.org/officeDocument/2006/relationships/hyperlink" Target="http://www.ncbi.nlm.nih.gov/pubmed/4190940" TargetMode="External"/><Relationship Id="rId1207"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Bertazzi%2520PA%2522%255BAuthor%255D&amp;usg=ALkJrhjM_RpximBInU6cL-6H49MAFOlxNg" TargetMode="External"/><Relationship Id="rId141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Ames%2520RG%255BAuthor%255D%26cauthor%3Dtrue%26cauthor_uid%3D8572722&amp;usg=ALkJrhglXBy3BofXR5B49VtYA3Kwosv6mQ" TargetMode="External"/><Relationship Id="rId1621" Type="http://schemas.openxmlformats.org/officeDocument/2006/relationships/hyperlink" Target="http://www.encolombia.com/plastica61620estudio.htm" TargetMode="External"/><Relationship Id="rId4777" Type="http://schemas.openxmlformats.org/officeDocument/2006/relationships/hyperlink" Target="http://link.springer.com/journal/11104" TargetMode="External"/><Relationship Id="rId4984" Type="http://schemas.openxmlformats.org/officeDocument/2006/relationships/hyperlink" Target="http://www.pubmedcentral.nih.gov/articlerender.fcgi?tool=pubmed&amp;pubmedid=19165396" TargetMode="External"/><Relationship Id="rId5828" Type="http://schemas.openxmlformats.org/officeDocument/2006/relationships/hyperlink" Target="http://informahealthcare.com/action/doSearch?Contrib=++Surjit++Singh++1+surjit51%40hotmail.com+" TargetMode="External"/><Relationship Id="rId7183" Type="http://schemas.openxmlformats.org/officeDocument/2006/relationships/hyperlink" Target="http://www.sciencedirect.com/science/article/pii/S0378427412013859" TargetMode="External"/><Relationship Id="rId7390" Type="http://schemas.openxmlformats.org/officeDocument/2006/relationships/hyperlink" Target="http://translate.googleusercontent.com/translate_c?depth=1&amp;hl=es&amp;prev=/search%3Fq%3DJournal%2B%2BEcotoxicology%2BEnvironmental.%2B2008%2B(9)19%26hl%3Des%26rlz%3D1R2SKPT_esAR406%26biw%3D1366%26bih%3D568%26site%3Dwebhp&amp;rurl=translate.google.com.ar&amp;sl=en&amp;u=http://www.sciencedirect.com/science/article/pii/S0147651313001619&amp;usg=ALkJrhhsz_pJOhSY1lNdWOmkHQJsjNAdVw" TargetMode="External"/><Relationship Id="rId8027" Type="http://schemas.openxmlformats.org/officeDocument/2006/relationships/hyperlink" Target="http://www.sciencedirect.com/science/article/pii/S0013935114003119" TargetMode="External"/><Relationship Id="rId8234" Type="http://schemas.openxmlformats.org/officeDocument/2006/relationships/hyperlink" Target="http://pubs.acs.org/action/doSearch?action=search&amp;author=Florance%2C+H&amp;qsSearchArea=author" TargetMode="External"/><Relationship Id="rId8441" Type="http://schemas.openxmlformats.org/officeDocument/2006/relationships/hyperlink" Target="http://link.springer.com/search?facet-creator=%22Pavel+%C4%8Cupr%22" TargetMode="External"/><Relationship Id="rId10164" Type="http://schemas.openxmlformats.org/officeDocument/2006/relationships/hyperlink" Target="http://www.sciencedirect.com/science/article/pii/S0887233316300030" TargetMode="External"/><Relationship Id="rId3379" Type="http://schemas.openxmlformats.org/officeDocument/2006/relationships/hyperlink" Target="http://www.ncbi.nlm.nih.gov/pubmed?term=%22Bradman%20A%22%5BAuthor%5D" TargetMode="External"/><Relationship Id="rId3586"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Rauh%2520VA%2522%255BAuthor%255D&amp;usg=ALkJrhhDqwVwm2jXHuui_zKKC4UDkzeYig" TargetMode="External"/><Relationship Id="rId3793" Type="http://schemas.openxmlformats.org/officeDocument/2006/relationships/hyperlink" Target="http://translate.googleusercontent.com/translate_c?hl=es&amp;prev=/search%3Fq%3DEpidemiology.%2B2007%2BMay%253B18(3):312-20.%26hl%3Des%26rlz%3D1W1GGLL_es%26prmd%3Dimvns&amp;rurl=translate.google.com.ar&amp;sl=en&amp;u=http://www.ncbi.nlm.nih.gov/pubmed%3Fterm%3D%2522Breilh%2520J%2522%255BAuthor%255D&amp;usg=ALkJrhgP1v0l5CEH_RMgYiObnKIijvHjzg" TargetMode="External"/><Relationship Id="rId4637"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Kurtoglu%2520S%255BAuthor%255D%26cauthor%3Dtrue%26cauthor_uid%3D18931618&amp;usg=ALkJrhi0_AilkpYAsjx8UC7P9ogNNKbtiA" TargetMode="External"/><Relationship Id="rId7043" Type="http://schemas.openxmlformats.org/officeDocument/2006/relationships/hyperlink" Target="http://www.ncbi.nlm.nih.gov/pubmed/?term=Glickman%20LT%5BAuthor%5D&amp;cauthor=true&amp;cauthor_uid=23584031" TargetMode="External"/><Relationship Id="rId7250" Type="http://schemas.openxmlformats.org/officeDocument/2006/relationships/hyperlink" Target="http://translate.googleusercontent.com/translate_c?depth=1&amp;hl=es&amp;prev=/search%3Fq%3Dhttp://www.sciencedirect.com/science/article/pii/S0161813X12002550%26hl%3Des%26rlz%3D1W1GGLL_es%26biw%3D2732%26bih%3D1136&amp;rurl=translate.google.com.ar&amp;sl=en&amp;u=http://www.sciencedirect.com/science/article/pii/S0161813X12002550&amp;usg=ALkJrhhAXEn-z-2Tmork4g6MwFYdeF0SRQ" TargetMode="External"/><Relationship Id="rId8301" Type="http://schemas.openxmlformats.org/officeDocument/2006/relationships/hyperlink" Target="http://www.sciencedirect.com/science/article/pii/S0048357514001345" TargetMode="External"/><Relationship Id="rId10024" Type="http://schemas.openxmlformats.org/officeDocument/2006/relationships/hyperlink" Target="http://www.ncbi.nlm.nih.gov/pubmed/?term=Wijerathna%20T%5BAuthor%5D&amp;cauthor=true&amp;cauthor_uid=27288352" TargetMode="External"/><Relationship Id="rId2188"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Le%2520J%255BAuthor%255D%26cauthor%3Dtrue%26cauthor_uid%3D11401264&amp;usg=ALkJrhgBdHPeXbqe63-eNt1rnvP80Irn-A" TargetMode="External"/><Relationship Id="rId2395" Type="http://schemas.openxmlformats.org/officeDocument/2006/relationships/hyperlink" Target="http://translate.googleusercontent.com/translate_c?depth=1&amp;ei=QoxdUd7RHIn-8AT4ooHADw&amp;hl=es&amp;prev=/search%3Fq%3DAnal%2BBioanal%2BChem.%2B2002%2BApr%253B372(7-8):766-75.%26hl%3Des%26rlz%3D1C2DVCL_enAR382%26biw%3D1366%26bih%3D640&amp;rurl=translate.google.com.ar&amp;sl=en&amp;u=http://www.ncbi.nlm.nih.gov/pubmed%3Fterm%3DMoreno%2520Fr%25C3%25ADas%2520M%255BAuthor%255D%26cauthor%3Dtrue%26cauthor_uid%3D12012187&amp;usg=ALkJrhiiv5X-WsTYPGh8Eg60y3QSt5FX2A" TargetMode="External"/><Relationship Id="rId3239"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C.%2BS.%2BPant%2522&amp;usg=ALkJrhjyxFDo3VLXSBvnPjdpWPqsNINN0g" TargetMode="External"/><Relationship Id="rId3446" Type="http://schemas.openxmlformats.org/officeDocument/2006/relationships/hyperlink" Target="http://translate.googleusercontent.com/translate_c?depth=1&amp;rurl=translate.google.com.ar&amp;sl=en&amp;tl=es&amp;u=http://www.ncbi.nlm.nih.gov/pubmed%3Fterm%3DPetr%25C3%25ADk%2520J%255BAuthor%255D%26cauthor%3Dtrue%26cauthor_uid%3D17537484&amp;usg=ALkJrhiHQ-fzZ0tM_PxDMHYvqGa7wUsbVw" TargetMode="External"/><Relationship Id="rId4844"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19017688&amp;usg=ALkJrhi5tOBA4VePwvnnGy-x8U6arNnIiA" TargetMode="External"/><Relationship Id="rId7110" Type="http://schemas.openxmlformats.org/officeDocument/2006/relationships/hyperlink" Target="http://www.sciencedirect.com/science/article/pii/S0043135413004764" TargetMode="External"/><Relationship Id="rId10231" Type="http://schemas.openxmlformats.org/officeDocument/2006/relationships/hyperlink" Target="http://www.ncbi.nlm.nih.gov/pubmed/?term=Li%20Y%5BAuthor%5D&amp;cauthor=true&amp;cauthor_uid=27410513" TargetMode="External"/><Relationship Id="rId367" Type="http://schemas.openxmlformats.org/officeDocument/2006/relationships/hyperlink" Target="http://link.springer.com/journal/128" TargetMode="External"/><Relationship Id="rId574"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6419448&amp;usg=ALkJrhglFJn4O4vqjHQe2D0q29HMtgiyaA" TargetMode="External"/><Relationship Id="rId2048" Type="http://schemas.openxmlformats.org/officeDocument/2006/relationships/hyperlink" Target="http://translate.googleusercontent.com/translate_c?hl=es&amp;prev=/search%3Fq%3DMov%2BDisord%2B2001%2BMay%253B16(3):565-8%26hl%3Des%26rlz%3D1W1GGLL_es%26biw%3D1366%26bih%3D568%26prmd%3Dimvns&amp;rurl=translate.google.com.ar&amp;sl=en&amp;u=http://www.ncbi.nlm.nih.gov/pubmed%3Fterm%3D%2522Leiros%2520da%2520Costa%2520MD%2522%255BAuthor%255D&amp;usg=ALkJrhjTuaEEpcZleA6iJkVa9FQXIVbUFw" TargetMode="External"/><Relationship Id="rId2255"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Tolbert%2520PE%2522%255BAuthor%255D&amp;usg=ALkJrhh2-atxwEgfvQtNjC5SkP9zk31yhQ" TargetMode="External"/><Relationship Id="rId3653" Type="http://schemas.openxmlformats.org/officeDocument/2006/relationships/hyperlink" Target="http://www.ncbi.nlm.nih.gov/pubmed?term=Kennedy%20CJ%5BAuthor%5D&amp;cauthor=true&amp;cauthor_uid=17022425" TargetMode="External"/><Relationship Id="rId3860" Type="http://schemas.openxmlformats.org/officeDocument/2006/relationships/hyperlink" Target="http://translate.googleusercontent.com/translate_c?depth=1&amp;hl=es&amp;prev=/search%3Fq%3DPMID:%2B17438759%26rlz%3D1C1KMZB_enAR571AR571%26espv%3D2%26biw%3D1366%26bih%3D628&amp;rurl=translate.google.com.ar&amp;sl=en&amp;u=http://www.ncbi.nlm.nih.gov/pubmed%3Fterm%3DDiamond%2520M%255BAuthor%255D%26cauthor%3Dtrue%26cauthor_uid%3D17438759&amp;usg=ALkJrhjDkhefFtO7M4z3u5iwL0-1a9Z7sw" TargetMode="External"/><Relationship Id="rId4704" Type="http://schemas.openxmlformats.org/officeDocument/2006/relationships/hyperlink" Target="http://www.ncbi.nlm.nih.gov/pubmed?term=Mill%C3%A1n%20E%5BAuthor%5D&amp;cauthor=true&amp;cauthor_uid=19586652" TargetMode="External"/><Relationship Id="rId4911" Type="http://schemas.openxmlformats.org/officeDocument/2006/relationships/hyperlink" Target="http://www.sciencedirect.com/science/article/pii/S0045653509007085" TargetMode="External"/><Relationship Id="rId9075" Type="http://schemas.openxmlformats.org/officeDocument/2006/relationships/hyperlink" Target="http://www.sciencedirect.com/science/article/pii/S0147651314004801" TargetMode="External"/><Relationship Id="rId9282" Type="http://schemas.openxmlformats.org/officeDocument/2006/relationships/hyperlink" Target="http://www.ncbi.nlm.nih.gov/pubmed/26165992" TargetMode="External"/><Relationship Id="rId227" Type="http://schemas.openxmlformats.org/officeDocument/2006/relationships/hyperlink" Target="http://www.ncbi.nlm.nih.gov/pubmed?term=Holdrinet%20MV%5BAuthor%5D&amp;cauthor=true&amp;cauthor_uid=849578" TargetMode="External"/><Relationship Id="rId781" Type="http://schemas.openxmlformats.org/officeDocument/2006/relationships/hyperlink" Target="http://translate.googleusercontent.com/translate_c?depth=1&amp;hl=es&amp;prev=/search%3Fq%3DPMID:%2B3117146%26biw%3D1366%26bih%3D667&amp;rurl=translate.google.com.ar&amp;sl=en&amp;u=http://www.ncbi.nlm.nih.gov/pubmed%3Fterm%3DHarte%2520PT%255BAuthor%255D%26cauthor%3Dtrue%26cauthor_uid%3D3117146&amp;usg=ALkJrhjyc4IJSTndi4hjCFj_D8jtIdrjsg" TargetMode="External"/><Relationship Id="rId2462" Type="http://schemas.openxmlformats.org/officeDocument/2006/relationships/hyperlink" Target="http://www.ncbi.nlm.nih.gov/pubmed/11943336" TargetMode="External"/><Relationship Id="rId3306" Type="http://schemas.openxmlformats.org/officeDocument/2006/relationships/hyperlink" Target="http://translate.googleusercontent.com/translate_c?depth=1&amp;hl=es&amp;prev=/search%3Fq%3DPMID:%2B16737536%26biw%3D1366%26bih%3D667&amp;rurl=translate.google.com.ar&amp;sl=en&amp;u=http://www.ncbi.nlm.nih.gov/pubmed/16737536&amp;usg=ALkJrhgb8AHODDQ9obDaVovrWSVtxBpUGg" TargetMode="External"/><Relationship Id="rId3513" Type="http://schemas.openxmlformats.org/officeDocument/2006/relationships/hyperlink" Target="http://www.ncbi.nlm.nih.gov/pubmed?term=%22Sandler%20D%22%5BAuthor%5D" TargetMode="External"/><Relationship Id="rId3720"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Menegola%2520E%255BAuthor%255D%26cauthor%3Dtrue%26cauthor_uid%3D17187389&amp;usg=ALkJrhhj2h4Fb0OhmdHr1tgJ1Z4QG5zJXQ" TargetMode="External"/><Relationship Id="rId6669" Type="http://schemas.openxmlformats.org/officeDocument/2006/relationships/hyperlink" Target="http://translate.googleusercontent.com/translate_c?depth=1&amp;rurl=translate.google.com.ar&amp;sl=en&amp;tl=es&amp;u=http://www.ncbi.nlm.nih.gov/pubmed%3Fterm%3DDuka%2520V%255BAuthor%255D%26cauthor%3Dtrue%26cauthor_uid%3D22292029&amp;usg=ALkJrhhL-dR616BKXpyvYuDfHtniGq3ngw" TargetMode="External"/><Relationship Id="rId6876"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Ngangom%2BNganbi%2BDevi%2522&amp;usg=ALkJrhg83mIFIwVnh1OgMe5AXyTvhH-ciA" TargetMode="External"/><Relationship Id="rId7927" Type="http://schemas.openxmlformats.org/officeDocument/2006/relationships/hyperlink" Target="http://link.springer.com/journal/420/87/7/page/1" TargetMode="External"/><Relationship Id="rId8091" Type="http://schemas.openxmlformats.org/officeDocument/2006/relationships/hyperlink" Target="http://www.ncbi.nlm.nih.gov/pubmed?term=Amr%20S%5BAuthor%5D&amp;cauthor=true&amp;cauthor_uid=24886607" TargetMode="External"/><Relationship Id="rId434" Type="http://schemas.openxmlformats.org/officeDocument/2006/relationships/hyperlink" Target="http://link.springer.com/search?facet-author=%22Ernest+M.+Walker+Jr.%22" TargetMode="External"/><Relationship Id="rId641" Type="http://schemas.openxmlformats.org/officeDocument/2006/relationships/hyperlink" Target="http://www.ncbi.nlm.nih.gov/pubmed?term=Frank%20R%5BAuthor%5D&amp;cauthor=true&amp;cauthor_uid=3986393" TargetMode="External"/><Relationship Id="rId1064" Type="http://schemas.openxmlformats.org/officeDocument/2006/relationships/hyperlink" Target="http://link.springer.com/search?facet-author=%22Margarita+Arboix%22" TargetMode="External"/><Relationship Id="rId1271" Type="http://schemas.openxmlformats.org/officeDocument/2006/relationships/hyperlink" Target="http://translate.googleusercontent.com/translate_c?hl=es&amp;prev=/search%3Fq%3DEnviron%2BHealth%2BPerspect.%2B1993%2BApr%253B100:39-44.%26hl%3Des%26rlz%3D1W1GGLL_es%26biw%3D1366%26bih%3D568%26site%3Dwebhp%26prmd%3Dimvns&amp;rurl=translate.google.com.ar&amp;sl=en&amp;u=http://www.ncbi.nlm.nih.gov/pubmed/8354180&amp;usg=ALkJrhi52vxNIkLWMT4DT8GUF5Mf1QpW_A" TargetMode="External"/><Relationship Id="rId2115"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Cruz-Granja%2520AC%2522%255BAuthor%255D&amp;usg=ALkJrhgefydYb9nwO6aW-U6vZGafEvZSvQ" TargetMode="External"/><Relationship Id="rId2322" Type="http://schemas.openxmlformats.org/officeDocument/2006/relationships/hyperlink" Target="http://www.ncbi.nlm.nih.gov/pubmed?term=Sumner%20HR%5BAuthor%5D&amp;cauthor=true&amp;cauthor_uid=12009192" TargetMode="External"/><Relationship Id="rId5478" Type="http://schemas.openxmlformats.org/officeDocument/2006/relationships/hyperlink" Target="http://www.sciencedirect.com/science/article/pii/S0045653510014116" TargetMode="External"/><Relationship Id="rId5685" Type="http://schemas.openxmlformats.org/officeDocument/2006/relationships/hyperlink" Target="http://translate.googleusercontent.com/translate_c?depth=1&amp;hl=es&amp;prev=/search%3Fq%3DPMID:%2B21082666%26biw%3D1366%26bih%3D667&amp;rurl=translate.google.com.ar&amp;sl=en&amp;u=http://www.ncbi.nlm.nih.gov/pubmed%3Fterm%3DGuy%2520M%255BAuthor%255D%26cauthor%3Dtrue%26cauthor_uid%3D21082666&amp;usg=ALkJrhiarWvdazihVdBC4ImZBH3XUCxHGA" TargetMode="External"/><Relationship Id="rId5892" Type="http://schemas.openxmlformats.org/officeDocument/2006/relationships/hyperlink" Target="http://www.ncbi.nlm.nih.gov/pubmed/?term=Heinzen%20H%5BAuthor%5D&amp;cauthor=true&amp;cauthor_uid=21397903" TargetMode="External"/><Relationship Id="rId6529" Type="http://schemas.openxmlformats.org/officeDocument/2006/relationships/hyperlink" Target="http://www.ncbi.nlm.nih.gov/pubmed?term=Osborne%20AS%5BAuthor%5D&amp;cauthor=true&amp;cauthor_uid=21922334" TargetMode="External"/><Relationship Id="rId6736" Type="http://schemas.openxmlformats.org/officeDocument/2006/relationships/hyperlink" Target="http://translate.googleusercontent.com/translate_c?depth=1&amp;hl=es&amp;prev=/search?q=Journal++Ecotoxicology+Environmental.+2008+(9)19&amp;hl=es&amp;rlz=1R2SKPT_esAR406&amp;biw=1366&amp;bih=568&amp;site=webhp&amp;rurl=translate.google.com.ar&amp;sl=en&amp;u=http://www.sciencedirect.com/science/article/pii/S0147651313001589&amp;usg=ALkJrhhDo6Q6Jg8_xT-Lf1Im2W3VGG2ZQw#cor1" TargetMode="External"/><Relationship Id="rId6943" Type="http://schemas.openxmlformats.org/officeDocument/2006/relationships/hyperlink" Target="http://www.sciencedirect.com/science/article/pii/S0378427413000155" TargetMode="External"/><Relationship Id="rId9142" Type="http://schemas.openxmlformats.org/officeDocument/2006/relationships/hyperlink" Target="http://www.ncbi.nlm.nih.gov/pubmed/?term=Tongo%20I%5BAuthor%5D&amp;cauthor=true&amp;cauthor_uid=26423632" TargetMode="External"/><Relationship Id="rId501" Type="http://schemas.openxmlformats.org/officeDocument/2006/relationships/hyperlink" Target="http://translate.googleusercontent.com/translate_c?hl=es&amp;prev=/search%3Fq%3Dbull%2Benviron%2Bcont.%2Btox.1981,27%2BAND%2B(1)%2B239-243%26hl%3Des%26rlz%3D1W1GGLL_es%26biw%3D1366%26bih%3D529%26prmd%3Dimvns&amp;rurl=translate.google.com.ar&amp;sl=en&amp;u=http://www.ncbi.nlm.nih.gov/pubmed%3Fterm%3DDevi%2520AP%255BAuthor%255D%26cauthor%3Dtrue%26cauthor_uid%3D7296055&amp;usg=ALkJrhgH5OU-PIE4Q3pyqjnGRsNNbu_cQw" TargetMode="External"/><Relationship Id="rId1131" Type="http://schemas.openxmlformats.org/officeDocument/2006/relationships/hyperlink" Target="http://link.springer.com/journal/128" TargetMode="External"/><Relationship Id="rId4287"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Chou%2520MH%255BAuthor%255D%26cauthor%3Dtrue%26cauthor_uid%3D18358975&amp;usg=ALkJrhjWnbAoj1fNOKH2szv4ZPPYxlmWzw" TargetMode="External"/><Relationship Id="rId4494"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19607892&amp;usg=ALkJrhjk5-gV5mPOjyjKntocq3ZwQeNoMQ" TargetMode="External"/><Relationship Id="rId5338" Type="http://schemas.openxmlformats.org/officeDocument/2006/relationships/hyperlink" Target="http://oem.bmj.com/search?author1=Marina+Lacasa%C3%B1a&amp;sortspec=date&amp;submit=Submit" TargetMode="External"/><Relationship Id="rId5545" Type="http://schemas.openxmlformats.org/officeDocument/2006/relationships/hyperlink" Target="http://translate.googleusercontent.com/translate_c?depth=1&amp;ei=wrVdUfzsFIfk8gSI2YDQAQ&amp;hl=es&amp;prev=/search%3Fq%3DToxicol%2BSci.%2B2011%2BApr%253B120(2):413-27%26hl%3Des%26rlz%3D1C2DVCL_enAR382%26biw%3D1366%26bih%3D677&amp;rurl=translate.google.com.ar&amp;sl=en&amp;u=http://www.ncbi.nlm.nih.gov/pubmed%3Fterm%3DMolina-Molina%2520JM%255BAuthor%255D%26cauthor%3Dtrue%26cauthor_uid%3D21278053&amp;usg=ALkJrhjyo6YTdZLWiK5MpE8FeACKYMEz7w" TargetMode="External"/><Relationship Id="rId5752" Type="http://schemas.openxmlformats.org/officeDocument/2006/relationships/hyperlink" Target="http://www.sciencedirect.com/science?_ob=PublicationURL&amp;_tockey=%23TOC%235832%232011%23999159996%233265749%23FLA%23&amp;_cdi=5832&amp;_pubType=J&amp;view=c&amp;_auth=y&amp;_acct=C000050221&amp;_version=1&amp;_urlVersion=0&amp;_userid=10&amp;md5=b5e669c0565fbf4bd7648c1f3cb57161" TargetMode="External"/><Relationship Id="rId6803" Type="http://schemas.openxmlformats.org/officeDocument/2006/relationships/hyperlink" Target="http://www.sciencedirect.com/science/article/pii/S014765131200406X" TargetMode="External"/><Relationship Id="rId9002" Type="http://schemas.openxmlformats.org/officeDocument/2006/relationships/hyperlink" Target="http://www.ncbi.nlm.nih.gov/pubmed/25997231" TargetMode="External"/><Relationship Id="rId9959" Type="http://schemas.openxmlformats.org/officeDocument/2006/relationships/hyperlink" Target="http://www.sciencedirect.com/science/article/pii/S0166445X16302363" TargetMode="External"/><Relationship Id="rId3096" Type="http://schemas.openxmlformats.org/officeDocument/2006/relationships/hyperlink" Target="http://www.ncbi.nlm.nih.gov/pubmed?term=%22Arslan%20O%22%5BAuthor%5D" TargetMode="External"/><Relationship Id="rId4147" Type="http://schemas.openxmlformats.org/officeDocument/2006/relationships/hyperlink" Target="http://translate.googleusercontent.com/translate_c?depth=1&amp;hl=es&amp;prev=/search%3Fq%3Ddoi:%2B10.1016/j.chemosphere.2007.11.015%26hl%3Des%26rlz%3D1R2SKPT_esAR406%26biw%3D1298%26bih%3D527%26site%3Dwebhp&amp;rurl=translate.google.com.ar&amp;sl=en&amp;u=http://europepmc.org/search%3Bjsessionid%3DAGzof6EQikubKiZ6v7zh.28%3Fpage%3D1%26query%3DAUTH:%2522Chaves%2BA%2522&amp;usg=ALkJrhhhsam97tt5ZXifWoJQVMW7wyVr5A" TargetMode="External"/><Relationship Id="rId4354" Type="http://schemas.openxmlformats.org/officeDocument/2006/relationships/hyperlink" Target="http://translate.googleusercontent.com/translate_c?hl=es&amp;prev=/search%3Fq%3Dj%2Bemerg%2Bmed.%2B2008%2Bapr%253B34(3):295-7.%2Bepub%2B2007%2Bjul%2B19%26hl%3Des%26rlz%3D1T4SKPT_esAR406AR408%26prmd%3Dimvns&amp;rurl=translate.google.com.ar&amp;sl=en&amp;u=http://www.ncbi.nlm.nih.gov/pubmed%3Fterm%3DRajeev%2520S%255BAuthor%255D%26cauthor%3Dtrue%26cauthor_uid%3D17976761&amp;usg=ALkJrhhhxwUm8Ozp90mELznkP8FScCFJWw" TargetMode="External"/><Relationship Id="rId4561"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Ray%2520MR%2522%255BAuthor%255D&amp;usg=ALkJrhixFpxfP1L-dv4AtrQhlklsNlZECQ" TargetMode="External"/><Relationship Id="rId5405" Type="http://schemas.openxmlformats.org/officeDocument/2006/relationships/hyperlink" Target="http://translate.googleusercontent.com/translate_c?depth=1&amp;rurl=translate.google.com.ar&amp;sl=en&amp;tl=es&amp;u=http://www.ncbi.nlm.nih.gov/pubmed%3Fterm%3DTrnovec%2520T%255BAuthor%255D%26cauthor%3Dtrue%26cauthor_uid%3D20182860&amp;usg=ALkJrhhFzGMjIVhHx0-Gos89BNM2ALcNtQ" TargetMode="External"/><Relationship Id="rId5612" Type="http://schemas.openxmlformats.org/officeDocument/2006/relationships/hyperlink" Target="http://translate.googleusercontent.com/translate_c?depth=1&amp;hl=es&amp;prev=/search%3Fq%3DPMID:%2B21328123%26rlz%3D1C1KMZB_enAR571AR571%26espv%3D2%26biw%3D1366%26bih%3D667&amp;rurl=translate.google.com.ar&amp;sl=en&amp;u=http://www.ncbi.nlm.nih.gov/pubmed%3Fterm%3DLourencetti%2520C%255BAuthor%255D%26cauthor%3Dtrue%26cauthor_uid%3D21328123&amp;usg=ALkJrhh-3CJcrIGJWRSE0DQ6nU_aEOjNDw" TargetMode="External"/><Relationship Id="rId8768" Type="http://schemas.openxmlformats.org/officeDocument/2006/relationships/hyperlink" Target="http://www.sciencedirect.com/science/article/pii/S0160412014003043" TargetMode="External"/><Relationship Id="rId1948"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Andrzejewska%2520A%2522%255BAuthor%255D&amp;usg=ALkJrhhO1OoC96poaLJ-t2V6WARam1GGlQ" TargetMode="External"/><Relationship Id="rId3163"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15613606&amp;usg=ALkJrhgjjp9saK25bHJdzBqoPZMUqiQAJA" TargetMode="External"/><Relationship Id="rId3370" Type="http://schemas.openxmlformats.org/officeDocument/2006/relationships/hyperlink" Target="http://pubs.acs.org/action/doSearch?action=search&amp;author=Eker%2C+S&amp;qsSearchArea=author" TargetMode="External"/><Relationship Id="rId4007"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Woudneh%2520MB%2522%255BAuthor%255D&amp;usg=ALkJrhiJJbwYg8ijiwVmq-9GQ5it7ZUhdQ" TargetMode="External"/><Relationship Id="rId4214" Type="http://schemas.openxmlformats.org/officeDocument/2006/relationships/hyperlink" Target="http://translate.googleusercontent.com/translate_c?depth=1&amp;hl=es&amp;prev=/search%3Fq%3DPMID:%2B18504992%26rlz%3D1C1KMZB_enAR571AR571%26espv%3D2%26biw%3D1366%26bih%3D667&amp;rurl=translate.google.com.ar&amp;sl=en&amp;u=http://www.ncbi.nlm.nih.gov/pubmed%3Fterm%3DZaballa%2520M%255BAuthor%255D%26cauthor%3Dtrue%26cauthor_uid%3D18504992&amp;usg=ALkJrhiEsbGtKv8gimllgjOTH8PIAwldhQ" TargetMode="External"/><Relationship Id="rId4421" Type="http://schemas.openxmlformats.org/officeDocument/2006/relationships/hyperlink" Target="http://translate.googleusercontent.com/translate_c?depth=1&amp;hl=es&amp;prev=/search%3Fq%3DPMID:%2B18219580%26biw%3D1366%26bih%3D667&amp;rurl=translate.google.com.ar&amp;sl=en&amp;u=http://www.ncbi.nlm.nih.gov/pubmed%3Fterm%3DCandia%2520Carnevali%2520MD%255BAuthor%255D%26cauthor%3Dtrue%26cauthor_uid%3D18219580&amp;usg=ALkJrhjQk5JVkTlqj-VGn4HUFBLQbF3hsA" TargetMode="External"/><Relationship Id="rId7577" Type="http://schemas.openxmlformats.org/officeDocument/2006/relationships/hyperlink" Target="http://www.sciencedirect.com/science/article/pii/S0890623814001944" TargetMode="External"/><Relationship Id="rId8975" Type="http://schemas.openxmlformats.org/officeDocument/2006/relationships/hyperlink" Target="http://www.sciencedirect.com/science/article/pii/S0048969715000741" TargetMode="External"/><Relationship Id="rId9819" Type="http://schemas.openxmlformats.org/officeDocument/2006/relationships/hyperlink" Target="http://www.sciencedirect.com/science/article/pii/S1382668916301247" TargetMode="External"/><Relationship Id="rId291" Type="http://schemas.openxmlformats.org/officeDocument/2006/relationships/hyperlink" Target="http://www.ncbi.nlm.nih.gov/pubmed?term=Frank%20R%5BAuthor%5D&amp;cauthor=true&amp;cauthor_uid=101967" TargetMode="External"/><Relationship Id="rId1808" Type="http://schemas.openxmlformats.org/officeDocument/2006/relationships/hyperlink" Target="http://translate.googleusercontent.com/translate_c?hl=es&amp;prev=/search%3Fq%3DLandrigan%2BPJ,%2BEnvironmental%2BHealth%2BPerspectives%2B1999,107%2B(Suppl%2B3),%2B431-7.%26hl%3Des%26rlz%3D1W1GGLL_es%26biw%3D1366%26bih%3D568%26prmd%3Divns&amp;rurl=translate.google.com.ar&amp;sl=en&amp;u=http://www.ncbi.nlm.nih.gov/pubmed/10666992&amp;usg=ALkJrhjVx11T_gRMyI3McnOqOSe2Vgoaxw" TargetMode="External"/><Relationship Id="rId3023" Type="http://schemas.openxmlformats.org/officeDocument/2006/relationships/hyperlink" Target="http://translate.googleusercontent.com/translate_c?depth=1&amp;hl=es&amp;prev=/search%3Fq%3DPMID:%2B15224916%26biw%3D1366%26bih%3D667&amp;rurl=translate.google.com.ar&amp;sl=en&amp;u=http://www.ncbi.nlm.nih.gov/pubmed%3Fterm%3DZablotowicz%2520RM%255BAuthor%255D%26cauthor%3Dtrue%26cauthor_uid%3D15224916&amp;usg=ALkJrhhozrYWggfgyyRGYS16OkOosWuUUw" TargetMode="External"/><Relationship Id="rId6179" Type="http://schemas.openxmlformats.org/officeDocument/2006/relationships/hyperlink" Target="http://translate.googleusercontent.com/translate_c?hl=es&amp;prev=/search%3Fq%3DExpo%2BSci%2BEnviron%2BEpidemiol.%2B2012%2BJan-Feb%253B22(1):52-9.%2Bdoi:%2B10.1038/jes.2011.39.%2BEpub%2B2011%2BNov%2B2%26hl%3Des%26rlz%3D1W1GGLL_es%26biw%3D1350%26bih%3D552%26prmd%3Dimvns&amp;rurl=translate.google.com.ar&amp;sl=en&amp;u=http://www.ncbi.nlm.nih.gov/pubmed/22044925&amp;usg=ALkJrhiirDCxB1twIVb8JB-ZWFSdVXgcvQ" TargetMode="External"/><Relationship Id="rId6386" Type="http://schemas.openxmlformats.org/officeDocument/2006/relationships/hyperlink" Target="http://www.ncbi.nlm.nih.gov/pubmed?term=Bradman%20A%5BAuthor%5D&amp;cauthor=true&amp;cauthor_uid=22683313" TargetMode="External"/><Relationship Id="rId7784" Type="http://schemas.openxmlformats.org/officeDocument/2006/relationships/hyperlink" Target="http://translate.googleusercontent.com/translate_c?depth=1&amp;hl=es&amp;prev=/search%3Fq%3DPMID:%2B24535399%26biw%3D1366%26bih%3D667&amp;rurl=translate.google.com.ar&amp;sl=en&amp;u=http://www.ncbi.nlm.nih.gov/pubmed%3Fterm%3DMineau%2520P%255BAuthor%255D%26cauthor%3Dtrue%26cauthor_uid%3D24535399&amp;usg=ALkJrhiRJrLWDS5DolnOqdGAFBMve_MGLA" TargetMode="External"/><Relationship Id="rId7991" Type="http://schemas.openxmlformats.org/officeDocument/2006/relationships/hyperlink" Target="http://translate.googleusercontent.com/translate_c?depth=1&amp;hl=es&amp;prev=/search%3Fq%3DPMID:%2B24878356%26biw%3D1366%26bih%3D667&amp;rurl=translate.google.com.ar&amp;sl=en&amp;u=http://www.ncbi.nlm.nih.gov/pubmed/24878356&amp;usg=ALkJrhjuUsAQKEQvizWIom0spzr9YEpd3w" TargetMode="External"/><Relationship Id="rId8628" Type="http://schemas.openxmlformats.org/officeDocument/2006/relationships/hyperlink" Target="http://veterinaryrecord.bmj.com/search?author1=C.+Cortinovis&amp;sortspec=date&amp;submit=Submit" TargetMode="External"/><Relationship Id="rId8835" Type="http://schemas.openxmlformats.org/officeDocument/2006/relationships/hyperlink" Target="http://www.sciencedirect.com/science/article/pii/S0161813X15000066" TargetMode="External"/><Relationship Id="rId151" Type="http://schemas.openxmlformats.org/officeDocument/2006/relationships/hyperlink" Target="http://link.springer.com/journal/128/12/5/page/1" TargetMode="External"/><Relationship Id="rId3230"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16467254&amp;usg=ALkJrhiRNT1emeLXyk8n-96XZvg1IPREtQ" TargetMode="External"/><Relationship Id="rId5195" Type="http://schemas.openxmlformats.org/officeDocument/2006/relationships/hyperlink" Target="http://translate.googleusercontent.com/translate_c?depth=1&amp;hl=es&amp;prev=/search%3Fq%3Dhttp://www.ncbi.nlm.nih.gov/pubmed/20821659%26hl%3Des%26rlz%3D1W1GGLL_es%26biw%3D1366%26bih%3D568%26prmd%3Dimvns&amp;rurl=translate.google.com.ar&amp;sl=en&amp;u=http://www.ncbi.nlm.nih.gov/pubmed%3Fterm%3DRelyea%2520RA%255BAuthor%255D%26cauthor%3Dtrue%26cauthor_uid%3D20821659&amp;usg=ALkJrhiUYZObh90EUkgDAUz_Myd0SM6pnQ" TargetMode="External"/><Relationship Id="rId6039"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Skinner%2520MK%255BAuthor%255D%26cauthor%3Dtrue%26cauthor_uid%3D22570695&amp;usg=ALkJrhiyt7SZ0jMTmvUcV0vxa6M9JdmsxA" TargetMode="External"/><Relationship Id="rId6593" Type="http://schemas.openxmlformats.org/officeDocument/2006/relationships/hyperlink" Target="http://www.ncbi.nlm.nih.gov/pubmed?term=Aparicio%20N%5BAuthor%5D&amp;cauthor=true&amp;cauthor_uid=22417675" TargetMode="External"/><Relationship Id="rId7437" Type="http://schemas.openxmlformats.org/officeDocument/2006/relationships/hyperlink" Target="http://scholar.google.com/scholar?q=author%3A%22Oso+A.O%22" TargetMode="External"/><Relationship Id="rId7644" Type="http://schemas.openxmlformats.org/officeDocument/2006/relationships/hyperlink" Target="http://www.sciencedirect.com/science/article/pii/S0892036214001640" TargetMode="External"/><Relationship Id="rId7851" Type="http://schemas.openxmlformats.org/officeDocument/2006/relationships/hyperlink" Target="http://www.sciencedirect.com/science/article/pii/S0013935114002436" TargetMode="External"/><Relationship Id="rId8902" Type="http://schemas.openxmlformats.org/officeDocument/2006/relationships/hyperlink" Target="http://www.sciencedirect.com/science/article/pii/S0890623814002949" TargetMode="External"/><Relationship Id="rId2789" Type="http://schemas.openxmlformats.org/officeDocument/2006/relationships/hyperlink" Target="http://www.ncbi.nlm.nih.gov/pubmed/15066915" TargetMode="External"/><Relationship Id="rId2996" Type="http://schemas.openxmlformats.org/officeDocument/2006/relationships/hyperlink" Target="http://translate.googleusercontent.com/translate_c?depth=1&amp;hl=es&amp;prev=/search%3Fq%3DPMID:%2B14761688%26biw%3D1366%26bih%3D667&amp;rurl=translate.google.com.ar&amp;sl=en&amp;u=http://www.ncbi.nlm.nih.gov/pubmed%3Fterm%3DWilkerson%2520GG%255BAuthor%255D%26cauthor%3Dtrue%26cauthor_uid%3D14761688&amp;usg=ALkJrhgzUcyPlj8VottmHcxy5fIY4E2b8Q" TargetMode="External"/><Relationship Id="rId6246" Type="http://schemas.openxmlformats.org/officeDocument/2006/relationships/hyperlink" Target="http://www.ncbi.nlm.nih.gov/pubmed?term=Kosberg%20K%5BAuthor%5D&amp;cauthor=true&amp;cauthor_uid=23017109" TargetMode="External"/><Relationship Id="rId6453" Type="http://schemas.openxmlformats.org/officeDocument/2006/relationships/hyperlink" Target="http://translate.googleusercontent.com/translate_c?depth=1&amp;hl=es&amp;prev=/search%3Fq%3DPMID:%2B22516319%26biw%3D1366%26bih%3D667&amp;rurl=translate.google.com.ar&amp;sl=en&amp;u=http://www.ncbi.nlm.nih.gov/pubmed/22516319&amp;usg=ALkJrhgc_4aW1FjDFhrGyxhauLRgALCRLA" TargetMode="External"/><Relationship Id="rId6660"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Yuanxiang%2BJin&amp;usg=ALkJrhiIyjOPwCkmflGU5uTgAqlZsRfB3g" TargetMode="External"/><Relationship Id="rId7504" Type="http://schemas.openxmlformats.org/officeDocument/2006/relationships/hyperlink" Target="http://translate.googleusercontent.com/translate_c?depth=1&amp;hl=es&amp;prev=/search%3Fq%3DPMID:%2B25018261%26biw%3D1366%26bih%3D624&amp;rurl=translate.google.com.ar&amp;sl=en&amp;u=http://europepmc.org/search%3Bjsessionid%3DNAE1cZV3y0QxQati7bzk.3%3Fpage%3D1%26query%3DAUTH:%2522Baccarelli%2BA%2522&amp;usg=ALkJrhgE39AeS3zrTJuZClq0fzj7JQAKqA" TargetMode="External"/><Relationship Id="rId7711" Type="http://schemas.openxmlformats.org/officeDocument/2006/relationships/hyperlink" Target="http://www.ncbi.nlm.nih.gov/pubmed?term=Puddu%20PE%5BAuthor%5D&amp;cauthor=true&amp;cauthor_uid=25245870" TargetMode="External"/><Relationship Id="rId968" Type="http://schemas.openxmlformats.org/officeDocument/2006/relationships/hyperlink" Target="http://link.springer.com/journal/128/45/1/page/1" TargetMode="External"/><Relationship Id="rId1598" Type="http://schemas.openxmlformats.org/officeDocument/2006/relationships/hyperlink" Target="http://www.springerlink.com/content/0090-4341/30/2/" TargetMode="External"/><Relationship Id="rId2649" Type="http://schemas.openxmlformats.org/officeDocument/2006/relationships/hyperlink" Target="http://www.ncbi.nlm.nih.gov/pubmed/?term=Levin%20ED%5BAuthor%5D&amp;cauthor=true&amp;cauthor_uid=12633736" TargetMode="External"/><Relationship Id="rId2856" Type="http://schemas.openxmlformats.org/officeDocument/2006/relationships/hyperlink" Target="http://translate.googleusercontent.com/translate_c?depth=1&amp;hl=es&amp;prev=/search%3Fq%3DPMID:%2B14998753%26biw%3D1366%26bih%3D667%26noj%3D1&amp;rurl=translate.google.com.ar&amp;sl=en&amp;u=http://www.ncbi.nlm.nih.gov/pubmed%3Fterm%3DMilnes%2520MR%255BAuthor%255D%26cauthor%3Dtrue%26cauthor_uid%3D14998753&amp;usg=ALkJrhidmz-Qwx3KtH5otm1_Imm0q2v8bw" TargetMode="External"/><Relationship Id="rId3907" Type="http://schemas.openxmlformats.org/officeDocument/2006/relationships/hyperlink" Target="http://translate.googleusercontent.com/translate_c?hl=es&amp;prev=/search%3Fq%3DEnviron%2BSci.2007%253B14%2BSuppl:23-33.%26hl%3Des%26rlz%3D1W1GGLL_es%26biw%3D1291%26bih%3D598%26prmd%3Dimvns&amp;rurl=translate.google.com.ar&amp;sl=en&amp;u=http://www.ncbi.nlm.nih.gov/pubmed%3Fterm%3DWatanabe%2520C%255BAuthor%255D%26cauthor%3Dtrue%26cauthor_uid%3D18382412&amp;usg=ALkJrhiAuFnN-voBjBQSJl60GQCqqFYqdA" TargetMode="External"/><Relationship Id="rId5055"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Estaitieh%2520H%2522%255BAuthor%255D&amp;usg=ALkJrhhD-ws5i2e3MywlN6woa1ZGorHR0g" TargetMode="External"/><Relationship Id="rId5262" Type="http://schemas.openxmlformats.org/officeDocument/2006/relationships/hyperlink" Target="http://www.sciencedirect.com/science/article/pii/S0892036210000413" TargetMode="External"/><Relationship Id="rId6106" Type="http://schemas.openxmlformats.org/officeDocument/2006/relationships/hyperlink" Target="http://www.sciencedirect.com/science/article/pii/S004896971101285X" TargetMode="External"/><Relationship Id="rId6313" Type="http://schemas.openxmlformats.org/officeDocument/2006/relationships/hyperlink" Target="http://translate.googleusercontent.com/translate_c?depth=1&amp;hl=es&amp;prev=/search%3Fq%3DDOI:%2B10.1002/mds.25216%26biw%3D1366%26bih%3D667&amp;rurl=translate.google.com.ar&amp;sl=en&amp;u=http://www.ncbi.nlm.nih.gov/pubmed%3Fterm%3DHoppin%2520JA%255BAuthor%255D%26cauthor%3Dtrue%26cauthor_uid%3D23045187&amp;usg=ALkJrhhLDLE-jOq4FH9d-rHOVi92DiBggA" TargetMode="External"/><Relationship Id="rId6520"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Savenkova%2520MI%255BAuthor%255D%26cauthor%3Dtrue%26cauthor_uid%3D22570695&amp;usg=ALkJrhgLX6BxLjogNxSPU6zfDVy_wCRjhQ" TargetMode="External"/><Relationship Id="rId9469" Type="http://schemas.openxmlformats.org/officeDocument/2006/relationships/hyperlink" Target="http://press.endocrine.org/action/doSearch?text1=Trasande%2C+Leonardo&amp;field1=Contrib" TargetMode="External"/><Relationship Id="rId9676" Type="http://schemas.openxmlformats.org/officeDocument/2006/relationships/hyperlink" Target="http://www.ncbi.nlm.nih.gov/pubmed/?term=Mol%20HG%5BAuthor%5D&amp;cauthor=true&amp;cauthor_uid=27505263" TargetMode="External"/><Relationship Id="rId9883" Type="http://schemas.openxmlformats.org/officeDocument/2006/relationships/hyperlink" Target="http://www.ncbi.nlm.nih.gov/pubmed/27609324" TargetMode="External"/><Relationship Id="rId97" Type="http://schemas.openxmlformats.org/officeDocument/2006/relationships/hyperlink" Target="http://www.ncbi.nlm.nih.gov/pubmed?term=Bloomfield%20RA%5BAuthor%5D&amp;cauthor=true&amp;cauthor_uid=4561857" TargetMode="External"/><Relationship Id="rId828" Type="http://schemas.openxmlformats.org/officeDocument/2006/relationships/hyperlink" Target="http://translate.googleusercontent.com/translate_c?hl=es&amp;prev=/search%3Fq%3DOkafor%2BFC,%2BIgbinosa%2BIB%2B.The%2Beffects%2Bof%2BGramoxone%2Band%2BHexadrin%2Bon%2Bembryo%2Band%2Bhatching%2Bof%2BFasciola%2Bgigantica%2Bmiracidia.%2BAngew%2BParasitol%2B%253B%2B1988%2BSep%253B29(3):179-83.%26hl%3Des%26sa%3DG%26rlz%3D1W1GGLL_es%26biw%3D1366%26bih%3D568%26prmd%3Divns&amp;rurl=translate.google.com.ar&amp;sl=en&amp;u=http://www.ncbi.nlm.nih.gov/pubmed/3202331&amp;usg=ALkJrhhyqaRLEkIDyqSLFo9wKyN85q8Tzg" TargetMode="External"/><Relationship Id="rId1458"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Green%2520L%2522%255BAuthor%255D&amp;usg=ALkJrhgRFeqVsBwXl4576VMo3GWgXXwtfA" TargetMode="External"/><Relationship Id="rId166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ahurin%2520RK%255BAuthor%255D%26cauthor%3Dtrue%26cauthor_uid%3D9220487&amp;usg=ALkJrhjIXmhVIqXaGsdlgmpjWtnTuoZ2JA" TargetMode="External"/><Relationship Id="rId1872"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10627661&amp;usg=ALkJrhh0Juot81lA_a4z93I2_0z8DDFcMA" TargetMode="External"/><Relationship Id="rId2509" Type="http://schemas.openxmlformats.org/officeDocument/2006/relationships/hyperlink" Target="http://www.ncbi.nlm.nih.gov/pubmed?term=%22Blair%20A%22%5BAuthor%5D" TargetMode="External"/><Relationship Id="rId2716"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Study%2520for%2520Future%2520Families%2520Research%2520Group%2522%255BCorporate%2520Author%255D&amp;usg=ALkJrhj959GGB8aVEbmqWCLFjhFJ9Sh84Q" TargetMode="External"/><Relationship Id="rId4071" Type="http://schemas.openxmlformats.org/officeDocument/2006/relationships/hyperlink" Target="http://www.ncbi.nlm.nih.gov/pubmed?term=%22Atreya%20K%22%5BAuthor%5D" TargetMode="External"/><Relationship Id="rId5122" Type="http://schemas.openxmlformats.org/officeDocument/2006/relationships/hyperlink" Target="http://www.ncbi.nlm.nih.gov/pubmed?term=Failace%20DM%5BAuthor%5D&amp;cauthor=true&amp;cauthor_uid=21086158" TargetMode="External"/><Relationship Id="rId8278" Type="http://schemas.openxmlformats.org/officeDocument/2006/relationships/hyperlink" Target="http://www.ncbi.nlm.nih.gov/pubmed/?term=Buckley%20B%5BAuthor%5D&amp;cauthor=true&amp;cauthor_uid=25015657" TargetMode="External"/><Relationship Id="rId8485" Type="http://schemas.openxmlformats.org/officeDocument/2006/relationships/hyperlink" Target="http://www.ncbi.nlm.nih.gov/pubmed/?term=Bohnenblust%20EW%5BAuthor%5D&amp;cauthor=true&amp;cauthor_uid=26184786" TargetMode="External"/><Relationship Id="rId8692" Type="http://schemas.openxmlformats.org/officeDocument/2006/relationships/hyperlink" Target="http://www.sciencedirect.com/science/article/pii/S0045653514010030" TargetMode="External"/><Relationship Id="rId9329" Type="http://schemas.openxmlformats.org/officeDocument/2006/relationships/hyperlink" Target="http://www.sciencedirect.com/science/article/pii/S0378427414013885" TargetMode="External"/><Relationship Id="rId9536" Type="http://schemas.openxmlformats.org/officeDocument/2006/relationships/hyperlink" Target="http://www.sciencedirect.com/science/article/pii/S0166445X14003543" TargetMode="External"/><Relationship Id="rId9743" Type="http://schemas.openxmlformats.org/officeDocument/2006/relationships/hyperlink" Target="http://www.hindawi.com/70641812/" TargetMode="External"/><Relationship Id="rId1318"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Ammari%2520N%2522%255BAuthor%255D&amp;usg=ALkJrhi5x5MEbzMhIwsVzfESAtDp78xNVA" TargetMode="External"/><Relationship Id="rId1525"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Gillies%2520L%255BAuthor%255D%26cauthor%3Dtrue%26cauthor_uid%3D8997738&amp;usg=ALkJrhga56VYRxTM6SUv1S8P5D7glM79Yw" TargetMode="External"/><Relationship Id="rId2923"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Olave%2520Y%2522%255BAuthor%255D&amp;usg=ALkJrhhA-GNrqJQLr66p5gjxBaPEPVNDdQ" TargetMode="External"/><Relationship Id="rId7087" Type="http://schemas.openxmlformats.org/officeDocument/2006/relationships/hyperlink" Target="http://www.sciencedirect.com/science/article/pii/S0147651313002091" TargetMode="External"/><Relationship Id="rId7294" Type="http://schemas.openxmlformats.org/officeDocument/2006/relationships/hyperlink" Target="http://www.ncbi.nlm.nih.gov/pubmed?term=Guerrero-Bosagna%20C%5BAuthor%5D&amp;cauthor=true&amp;cauthor_uid=23869203" TargetMode="External"/><Relationship Id="rId8138" Type="http://schemas.openxmlformats.org/officeDocument/2006/relationships/hyperlink" Target="http://www.sciencedirect.com/science/article/pii/S0048357514001825" TargetMode="External"/><Relationship Id="rId8345" Type="http://schemas.openxmlformats.org/officeDocument/2006/relationships/hyperlink" Target="http://www.sciencedirect.com/science/article/pii/S014765131400400X" TargetMode="External"/><Relationship Id="rId8552" Type="http://schemas.openxmlformats.org/officeDocument/2006/relationships/hyperlink" Target="http://www.sciencedirect.com/science/article/pii/S0045653515302071" TargetMode="External"/><Relationship Id="rId9950" Type="http://schemas.openxmlformats.org/officeDocument/2006/relationships/hyperlink" Target="http://www.ncbi.nlm.nih.gov/pubmed/?term=Lee%20NK%5BAuthor%5D&amp;cauthor=true&amp;cauthor_uid=27224736" TargetMode="External"/><Relationship Id="rId10068" Type="http://schemas.openxmlformats.org/officeDocument/2006/relationships/hyperlink" Target="http://www.sciencedirect.com/science/article/pii/S0045653515303283" TargetMode="External"/><Relationship Id="rId1732" Type="http://schemas.openxmlformats.org/officeDocument/2006/relationships/hyperlink" Target="http://translate.googleusercontent.com/translate_c?hl=es&amp;prev=/search%3Fq%3DProstate.%2B1998%2BFeb%2B1%253B34(2):100-12.%26hl%3Des%26rlz%3D1W1GGLL_es%26biw%3D1366%26bih%3D568%26site%3Dwebhp%26prmd%3Dimvns&amp;rurl=translate.google.com.ar&amp;sl=en&amp;u=http://www.ncbi.nlm.nih.gov/pubmed%3Fterm%3D%2522Dich%2520J%2522%255BAuthor%255D&amp;usg=ALkJrhgzvOiy4zDcKu4Vo__Sbp0QqbW3iw" TargetMode="External"/><Relationship Id="rId4888" Type="http://schemas.openxmlformats.org/officeDocument/2006/relationships/hyperlink" Target="http://translate.googleusercontent.com/translate_c?depth=1&amp;hl=es&amp;prev=/search%3Fq%3DPMID:%2B19245019%26rlz%3D1C1KMZB_enAR571AR571%26espv%3D2%26biw%3D1366%26bih%3D667&amp;rurl=translate.google.com.ar&amp;sl=en&amp;u=http://www.ncbi.nlm.nih.gov/pubmed/19245019&amp;usg=ALkJrhjWz3I48SL1-h1Zpkv3yZbW2FOg5A" TargetMode="External"/><Relationship Id="rId5939"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22143804&amp;usg=ALkJrhhkk_wjGiW59TzWwvBSoakrG4UkqA" TargetMode="External"/><Relationship Id="rId7154" Type="http://schemas.openxmlformats.org/officeDocument/2006/relationships/hyperlink" Target="http://translate.googleusercontent.com/translate_c?depth=1&amp;ei=mOpcUYX2NpLm9gTXxoDYBQ&amp;hl=es&amp;prev=/search%3Fq%3Ddoi:10.1016/j.envres.2012.12.001.%26hl%3Des%26rlz%3D1C2DVCL_enAR382%26biw%3D1366%26bih%3D677&amp;rurl=translate.google.com.ar&amp;sl=en&amp;u=http://www.ncbi.nlm.nih.gov/pubmed%3Fterm%3DCuellar%2520M%255BAuthor%255D%26cauthor%3Dtrue%26cauthor_uid%3D23399304&amp;usg=ALkJrhj0AvcwfhvYQUxPh2x5v_mNqk-i2g" TargetMode="External"/><Relationship Id="rId7361" Type="http://schemas.openxmlformats.org/officeDocument/2006/relationships/hyperlink" Target="http://translate.googleusercontent.com/translate_c?depth=1&amp;hl=es&amp;prev=/search%3Fq%3Dhttp://www.sciencedirect.com/science/article/pii/S0161813X12003026%26hl%3Des%26rlz%3D1R2SKPT_esAR406%26biw%3D1366%26bih%3D568&amp;rurl=translate.google.com.ar&amp;sl=en&amp;u=http://www.sciencedirect.com/science/article/pii/S0161813X12003026&amp;usg=ALkJrhijd_9Zsg9E1MeAVS4Xh7c5V5F9Og" TargetMode="External"/><Relationship Id="rId8205" Type="http://schemas.openxmlformats.org/officeDocument/2006/relationships/hyperlink" Target="http://translate.googleusercontent.com/translate_c?depth=1&amp;hl=es&amp;prev=/search%3Fq%3DJ%2BEnviron%2BAnal%2BToxicol%2B2012.S4:006.%26biw%3D1366%26bih%3D624&amp;rurl=translate.google.com.ar&amp;sl=en&amp;u=http://waset.org/author/a-szekacs&amp;usg=ALkJrhjy8BzhybMpw4me_Sln9SO4a_bEBw" TargetMode="External"/><Relationship Id="rId9603" Type="http://schemas.openxmlformats.org/officeDocument/2006/relationships/hyperlink" Target="http://www.sciencedirect.com/science/article/pii/S0269749115003188" TargetMode="External"/><Relationship Id="rId9810" Type="http://schemas.openxmlformats.org/officeDocument/2006/relationships/hyperlink" Target="http://www.ncbi.nlm.nih.gov/pubmed/?term=Beane%20Freeman%20LE%5BAuthor%5D&amp;cauthor=true&amp;cauthor_uid=27384423" TargetMode="External"/><Relationship Id="rId24" Type="http://schemas.openxmlformats.org/officeDocument/2006/relationships/hyperlink" Target="http://www.ncbi.nlm.nih.gov/pubmed?term=Fishbein%20WI%5BAuthor%5D&amp;cauthor=true&amp;cauthor_uid=4168687" TargetMode="External"/><Relationship Id="rId2299" Type="http://schemas.openxmlformats.org/officeDocument/2006/relationships/hyperlink" Target="http://www.ncbi.nlm.nih.gov/pubmed?term=%22Holmes%20F%22%5BAuthor%5D" TargetMode="External"/><Relationship Id="rId3697" Type="http://schemas.openxmlformats.org/officeDocument/2006/relationships/hyperlink" Target="http://www.ncbi.nlm.nih.gov/pubmed?term=Jose%20Lopez-Espinosa%20M%5BAuthor%5D&amp;cauthor=true&amp;cauthor_uid=16889768" TargetMode="External"/><Relationship Id="rId4748"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Bonde%2520JP%2522%255BAuthor%255D&amp;usg=ALkJrhgeqoheHhCSKJ7OaxCxxODAmlDzaQ" TargetMode="External"/><Relationship Id="rId4955" Type="http://schemas.openxmlformats.org/officeDocument/2006/relationships/hyperlink" Target="http://www.ncbi.nlm.nih.gov/pubmed/?term=Mlynarek%20SP%5Bauth%5D" TargetMode="External"/><Relationship Id="rId7014" Type="http://schemas.openxmlformats.org/officeDocument/2006/relationships/hyperlink" Target="http://www.sciencedirect.com/science/article/pii/S0890623812003164" TargetMode="External"/><Relationship Id="rId8412" Type="http://schemas.openxmlformats.org/officeDocument/2006/relationships/hyperlink" Target="http://www.ncbi.nlm.nih.gov/pubmed/?term=Arrebola%20JP%5BAuthor%5D&amp;cauthor=true&amp;cauthor_uid=25460665" TargetMode="External"/><Relationship Id="rId10135" Type="http://schemas.openxmlformats.org/officeDocument/2006/relationships/hyperlink" Target="http://www.sciencedirect.com/science/article/pii/S016041201630188X" TargetMode="External"/><Relationship Id="rId3557" Type="http://schemas.openxmlformats.org/officeDocument/2006/relationships/hyperlink" Target="http://translate.googleusercontent.com/translate_c?depth=1&amp;ei=_IldUZ3hHKa50QGJ1YCICw&amp;hl=es&amp;prev=/search%3Fq%3DToxicol%2BAppl%2BPharmacol.%2B2006%2BOct%2B1%253B216(1):44-54.%2BSteroid%2Breceptor%2Bprofiling%2Bof%2Bvinclozolin%2Band%2Bits%2Bprimary%2Bmetabolites.%26hl%3Des%26rlz%3D1C2DVCL_enAR382%26biw%3D1366%26bih%3D640&amp;rurl=translate.google.com.ar&amp;sl=en&amp;u=http://www.ncbi.nlm.nih.gov/pubmed%3Fterm%3DZalko%2520D%255BAuthor%255D%26cauthor%3Dtrue%26cauthor_uid%3D16750840&amp;usg=ALkJrhh_nUg0nHvhsfewqA5LXB9cFAs15w" TargetMode="External"/><Relationship Id="rId3764" Type="http://schemas.openxmlformats.org/officeDocument/2006/relationships/hyperlink" Target="http://cerch.org/in-utero-exposure-to-ddt-and-performance-on-the-brazelton-neonatal-behavioral-assessment-scale-may-2007/" TargetMode="External"/><Relationship Id="rId3971"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Barr%2520DB%2522%255BAuthor%255D&amp;usg=ALkJrhjvvkisxwZli1NpeEqBfyV6ULc0DQ" TargetMode="External"/><Relationship Id="rId4608" Type="http://schemas.openxmlformats.org/officeDocument/2006/relationships/hyperlink" Target="http://www.ncbi.nlm.nih.gov/pubmed?term=Bronstein%20J%5bAuthor%5d&amp;cauthor=true&amp;cauthor_uid=19270050" TargetMode="External"/><Relationship Id="rId4815"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Jurewicz%2520J%2522%255BAuthor%255D&amp;usg=ALkJrhiAOiNCF5OImz_-_kZ_CUAt57JvuA" TargetMode="External"/><Relationship Id="rId6170" Type="http://schemas.openxmlformats.org/officeDocument/2006/relationships/hyperlink" Target="http://www.ncbi.nlm.nih.gov/pubmed?term=Simonich%20SM%5BAuthor%5D&amp;cauthor=true&amp;cauthor_uid=21298712" TargetMode="External"/><Relationship Id="rId7221" Type="http://schemas.openxmlformats.org/officeDocument/2006/relationships/hyperlink" Target="http://translate.googleusercontent.com/translate_c?depth=1&amp;hl=es&amp;prev=/search%3Fq%3DPMID:%2B23767830%26biw%3D1366%26bih%3D667&amp;rurl=translate.google.com.ar&amp;sl=en&amp;u=http://www.ncbi.nlm.nih.gov/pubmed%3Fterm%3DParis%2520F%255BAuthor%255D%26cauthor%3Dtrue%26cauthor_uid%3D23767830&amp;usg=ALkJrhhBs0zHDrXam86bfMF0U0TR_rIrDA" TargetMode="External"/><Relationship Id="rId10202" Type="http://schemas.openxmlformats.org/officeDocument/2006/relationships/hyperlink" Target="http://www.ncbi.nlm.nih.gov/pubmed/?term=Veith%20M%5BAuthor%5D&amp;cauthor=true&amp;cauthor_uid=27291460" TargetMode="External"/><Relationship Id="rId478"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Reiner%2520E%2522%255BAuthor%255D&amp;usg=ALkJrhgn5lraLeqXP_An3cAV-epbr3h3KA" TargetMode="External"/><Relationship Id="rId685"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Hoar%2520SK%2522%255BAuthor%255D&amp;usg=ALkJrhihCSoHxkq1vyEOOPvQ9KptHHPnEA" TargetMode="External"/><Relationship Id="rId892"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Eriksson%2520M%2522%255BAuthor%255D&amp;usg=ALkJrhgClNrt97HxQXZmigJlKsm7Uvg1Ig" TargetMode="External"/><Relationship Id="rId2159" Type="http://schemas.openxmlformats.org/officeDocument/2006/relationships/hyperlink" Target="http://humrep.oxfordjournals.org/search?author1=M.+Du+Caju&amp;sortspec=date&amp;submit=Submit" TargetMode="External"/><Relationship Id="rId2366"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11960004&amp;usg=ALkJrhiKwQU4fR9JvcBd7jt8Y8A2jwFwEA" TargetMode="External"/><Relationship Id="rId2573"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Kovalchuk%2520O%255BAuthor%255D%26cauthor%3Dtrue%26cauthor_uid%3D14644350&amp;usg=ALkJrhgndMh0cF2aWhzpqrOyTEhw2-o4Pw" TargetMode="External"/><Relationship Id="rId2780" Type="http://schemas.openxmlformats.org/officeDocument/2006/relationships/hyperlink" Target="http://www.ncbi.nlm.nih.gov/pubmed/15095876" TargetMode="External"/><Relationship Id="rId3417"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Vonk%2520A%255BAuthor%255D%26cauthor%3Dtrue%26cauthor_uid%3D16818259&amp;usg=ALkJrhg9cscKsp6tYuryn5cp1vBooCZUEA" TargetMode="External"/><Relationship Id="rId3624" Type="http://schemas.openxmlformats.org/officeDocument/2006/relationships/hyperlink" Target="http://www.ncbi.nlm.nih.gov/pubmed?term=%22Dianovsk%E1%BB%B3%20J%22%5BAuthor%5D" TargetMode="External"/><Relationship Id="rId3831" Type="http://schemas.openxmlformats.org/officeDocument/2006/relationships/hyperlink" Target="http://www.ncbi.nlm.nih.gov/pubmed/?term=Jacobs%20DR%20Jr%5BAuthor%5D&amp;cauthor=true&amp;cauthor_uid=17624515" TargetMode="External"/><Relationship Id="rId6030" Type="http://schemas.openxmlformats.org/officeDocument/2006/relationships/hyperlink" Target="http://www.ncbi.nlm.nih.gov/pubmed/?term=Lovinger%20DM%5BAuthor%5D&amp;cauthor=true&amp;cauthor_uid=21848865" TargetMode="External"/><Relationship Id="rId6987" Type="http://schemas.openxmlformats.org/officeDocument/2006/relationships/hyperlink" Target="http://translate.googleusercontent.com/translate_c?depth=1&amp;hl=es&amp;prev=/search%3Fq%3DPMID:%2B24187585%26rlz%3D1C1KMZB_enAR571AR571%26es_sm%3D93&amp;rurl=translate.google.com.ar&amp;sl=en&amp;u=http://www.ncbi.nlm.nih.gov/pubmed%3Fterm%3DRelyea%2520R%255BAuthor%255D%26cauthor%3Dtrue%26cauthor_uid%3D24187585&amp;usg=ALkJrhhWYfDnFwYog9bvd6JxSe143cmL1Q" TargetMode="External"/><Relationship Id="rId9186" Type="http://schemas.openxmlformats.org/officeDocument/2006/relationships/hyperlink" Target="http://www.sciencedirect.com/science/article/pii/S0048969715000984" TargetMode="External"/><Relationship Id="rId9393" Type="http://schemas.openxmlformats.org/officeDocument/2006/relationships/hyperlink" Target="http://www.ncbi.nlm.nih.gov/pubmed/?term=Brown%20SJ%5BAuthor%5D&amp;cauthor=true&amp;cauthor_uid=26187493" TargetMode="External"/><Relationship Id="rId338" Type="http://schemas.openxmlformats.org/officeDocument/2006/relationships/hyperlink" Target="http://www.ncbi.nlm.nih.gov/pubmed?term=Holdrinet%20M%5BAuthor%5D&amp;cauthor=true&amp;cauthor_uid=115090" TargetMode="External"/><Relationship Id="rId545"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6184482&amp;usg=ALkJrhhW6p0ulzUfPYFqby-HWVNOzoquYQ" TargetMode="External"/><Relationship Id="rId752" Type="http://schemas.openxmlformats.org/officeDocument/2006/relationships/hyperlink" Target="http://link.springer.com/search?facet-author=%22K.+W.+McDougall%22" TargetMode="External"/><Relationship Id="rId1175"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Thomas%2BEwringmann%2522&amp;usg=ALkJrhh0jrYoq9MT2Z8MjebNJRBNS8N-bg" TargetMode="External"/><Relationship Id="rId1382" Type="http://schemas.openxmlformats.org/officeDocument/2006/relationships/hyperlink" Target="http://translate.googleusercontent.com/translate_c?hl=es&amp;prev=/search%3Fq%3DActa%2BNeurol%2BScand%2B%253B%2B1994%2BMar%253B89(3):164-70%26hl%3Des%26rlz%3D1W1GGLL_es%26biw%3D1350%26bih%3D552%26prmd%3Dimvns&amp;rurl=translate.google.com.ar&amp;sl=en&amp;u=http://www.ncbi.nlm.nih.gov/pubmed%3Fterm%3D%2522Morano%2520A%2522%255BAuthor%255D&amp;usg=ALkJrhhmh83gXGrz6-bImmLZztXZKFvMiQ" TargetMode="External"/><Relationship Id="rId2019" Type="http://schemas.openxmlformats.org/officeDocument/2006/relationships/hyperlink" Target="http://www.ncbi.nlm.nih.gov/pubmed?term=%22Brandt%20I%22%5BAuthor%5D" TargetMode="External"/><Relationship Id="rId2226" Type="http://schemas.openxmlformats.org/officeDocument/2006/relationships/hyperlink" Target="http://translate.googleusercontent.com/translate_c?hl=es&amp;prev=/search%3Fq%3DNishioka%2BMG,%2BBurkholder%2BHM,%2BBrinkman%2BMC,%2Bet%2Bal.%2B(1996)%2B%2BMeasuring%2Btransport%2Bof%2Blawn-applied%2Bherbicide%2Bacids%2Bfrom%2Bturf%2Bto%2Bhome:%2BCorrelation%2Bof%2Bdislodgeable%2B2,4-D%2Bturf%2Bresidues%2Bwith%2Bcarpet%2Bdust%2Band%2Bcarpet%2Bsurface%2Bresidues.%2BEnviron%2BSci%2BTech%2B30:313-32.%26hl%3Des%26rlz%3D1R2SKPT_esAR406%26biw%3D1366%26bih%3D568%26site%3Dwebhp%26prmd%3Dimvns&amp;rurl=translate.google.com.ar&amp;sl=en&amp;u=http://www.nature.com/jes/journal/v11/n6/full/7500190a.html&amp;usg=ALkJrhjJGvIICy-LEnExYT3UylPli2gHcg" TargetMode="External"/><Relationship Id="rId2433" Type="http://schemas.openxmlformats.org/officeDocument/2006/relationships/hyperlink" Target="http://translate.googleusercontent.com/translate_c?hl=es&amp;prev=/search%3Fq%3DSci%2BTotal%2BEnviron%2B%253B%2B2006%2BAug%2B1%253B366(2-3):549-78%26hl%3Des%26rlz%3D1W1GGLL_es%26biw%3D1350%26bih%3D552%26prmd%3Dimvns&amp;rurl=translate.google.com.ar&amp;sl=en&amp;u=http://www.ncbi.nlm.nih.gov/pubmed/12045878&amp;usg=ALkJrhjgn2Uq2D2LPqDo7jFpCFjzCQyqyw" TargetMode="External"/><Relationship Id="rId2640"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Labrie%2520L%2522%255BAuthor%255D&amp;usg=ALkJrhintnLOIwssWV3cff-CjAIssyYOSg" TargetMode="External"/><Relationship Id="rId5589" Type="http://schemas.openxmlformats.org/officeDocument/2006/relationships/hyperlink" Target="http://www.sciencedirect.com/science/article/pii/S0380133011001936" TargetMode="External"/><Relationship Id="rId5796" Type="http://schemas.openxmlformats.org/officeDocument/2006/relationships/hyperlink" Target="http://www.ncbi.nlm.nih.gov/pubmed?term=%22Kokouva%20M%22%5BAuthor%5D" TargetMode="External"/><Relationship Id="rId6847" Type="http://schemas.openxmlformats.org/officeDocument/2006/relationships/hyperlink" Target="http://www.ncbi.nlm.nih.gov/pubmed/?term=Verma%20PK%5BAuthor%5D&amp;cauthor=true&amp;cauthor_uid=23728353" TargetMode="External"/><Relationship Id="rId9046" Type="http://schemas.openxmlformats.org/officeDocument/2006/relationships/hyperlink" Target="http://www.sciencedirect.com/science/article/pii/S037842741401354X" TargetMode="External"/><Relationship Id="rId9253" Type="http://schemas.openxmlformats.org/officeDocument/2006/relationships/hyperlink" Target="http://www.sciencedirect.com/science/article/pii/S0161813X15000194" TargetMode="External"/><Relationship Id="rId9460" Type="http://schemas.openxmlformats.org/officeDocument/2006/relationships/hyperlink" Target="http://www.sciencedirect.com/science/article/pii/S0147651314004448" TargetMode="External"/><Relationship Id="rId405" Type="http://schemas.openxmlformats.org/officeDocument/2006/relationships/hyperlink" Target="http://link.springer.com/search?facet-author=%22Robert+C.+Szaro%22" TargetMode="External"/><Relationship Id="rId612" Type="http://schemas.openxmlformats.org/officeDocument/2006/relationships/hyperlink" Target="http://ukpmc.ac.uk/search/?page=1&amp;query=AUTH:%22Burmeister+L%22+SORT_DATE:y" TargetMode="External"/><Relationship Id="rId1035" Type="http://schemas.openxmlformats.org/officeDocument/2006/relationships/hyperlink" Target="http://www.ncbi.nlm.nih.gov/pubmed?term=Stonefield%20KI%5BAuthor%5D&amp;cauthor=true&amp;cauthor_uid=2253807" TargetMode="External"/><Relationship Id="rId1242" Type="http://schemas.openxmlformats.org/officeDocument/2006/relationships/hyperlink" Target="http://link.springer.com/search?facet-author=%22I.+C.+Casanova%22" TargetMode="External"/><Relationship Id="rId2500" Type="http://schemas.openxmlformats.org/officeDocument/2006/relationships/hyperlink" Target="http://www.ncbi.nlm.nih.gov/pubmed?term=%22Lubin%20J%22%5BAuthor%5D" TargetMode="External"/><Relationship Id="rId4398"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Sharma%2520AK%255BAuthor%255D%26cauthor%3Dtrue%26cauthor_uid%3D18493935&amp;usg=ALkJrhgnBc2xqrp3Qf_VEqFkUuHO75K3pw" TargetMode="External"/><Relationship Id="rId5449"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Hermanson%2520M%255BAuthor%255D%26cauthor%3Dtrue%26cauthor_uid%3D19939436&amp;usg=ALkJrhjfzxvhfHr0jS8a1vEyxjE9rS4Sjw" TargetMode="External"/><Relationship Id="rId5656" Type="http://schemas.openxmlformats.org/officeDocument/2006/relationships/hyperlink" Target="http://translate.googleusercontent.com/translate_c?depth=1&amp;hl=es&amp;prev=/search%3Fq%3DPMID:%2B21868402%26biw%3D1366%26bih%3D667&amp;rurl=translate.google.com.ar&amp;sl=en&amp;u=http://www.ncbi.nlm.nih.gov/pubmed%3Fterm%3DOrsini%2520M%255BAuthor%255D%26cauthor%3Dtrue%26cauthor_uid%3D21868402&amp;usg=ALkJrhhb6hQ5LdFWCvdWtmryeLyCx6qUFA" TargetMode="External"/><Relationship Id="rId8062" Type="http://schemas.openxmlformats.org/officeDocument/2006/relationships/hyperlink" Target="http://www.ncbi.nlm.nih.gov/pubmed/?term=Levey%20AI%5BAuthor%5D&amp;cauthor=true&amp;cauthor_uid=25111214" TargetMode="External"/><Relationship Id="rId9113" Type="http://schemas.openxmlformats.org/officeDocument/2006/relationships/hyperlink" Target="http://www.sciencedirect.com/science/article/pii/S0161813X15000200" TargetMode="External"/><Relationship Id="rId9320" Type="http://schemas.openxmlformats.org/officeDocument/2006/relationships/hyperlink" Target="http://www.sciencedirect.com/science/article/pii/S0045653514009941" TargetMode="External"/><Relationship Id="rId1102" Type="http://schemas.openxmlformats.org/officeDocument/2006/relationships/hyperlink" Target="http://link.springer.com/search?facet-author=%22Thomas+B.+Moorman%22" TargetMode="External"/><Relationship Id="rId4258" Type="http://schemas.openxmlformats.org/officeDocument/2006/relationships/hyperlink" Target="http://www.ncbi.nlm.nih.gov/pubmed/?term=Scott%20WK%5BAuthor%5D&amp;cauthor=true&amp;cauthor_uid=18373838" TargetMode="External"/><Relationship Id="rId4465"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Hung%2520DZ%2522%255BAuthor%255D&amp;usg=ALkJrhg8tsg18-YxO11trIMbz8G9DvQ91A" TargetMode="External"/><Relationship Id="rId5309" Type="http://schemas.openxmlformats.org/officeDocument/2006/relationships/hyperlink" Target="http://www.ncbi.nlm.nih.gov/pubmed?term=Dam%C3%A1sio%20J%5BAuthor%5D&amp;cauthor=true&amp;cauthor_uid=20541186" TargetMode="External"/><Relationship Id="rId5863"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Trejo%2520YH%2522%255BAuthor%255D&amp;usg=ALkJrhjOriIM434K-JfDgcl65_FaI8LrIQ" TargetMode="External"/><Relationship Id="rId6707" Type="http://schemas.openxmlformats.org/officeDocument/2006/relationships/hyperlink" Target="http://www.ncbi.nlm.nih.gov/pubmed?term=Loffredo%20CA%5BAuthor%5D&amp;cauthor=true&amp;cauthor_uid=24219772" TargetMode="External"/><Relationship Id="rId6914" Type="http://schemas.openxmlformats.org/officeDocument/2006/relationships/hyperlink" Target="http://www.ncbi.nlm.nih.gov/pubmed?term=Ritz%20B%5BAuthor%5D&amp;cauthor=true&amp;cauthor_uid=23267077" TargetMode="External"/><Relationship Id="rId3067" Type="http://schemas.openxmlformats.org/officeDocument/2006/relationships/hyperlink" Target="http://www.ncbi.nlm.nih.gov/pubmed/16110987" TargetMode="External"/><Relationship Id="rId3274" Type="http://schemas.openxmlformats.org/officeDocument/2006/relationships/hyperlink" Target="http://www.ncbi.nlm.nih.gov/pubmed/?term=Bullman%20SL%5BAuthor%5D&amp;cauthor=true&amp;cauthor_uid=16482470" TargetMode="External"/><Relationship Id="rId4118"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18161065&amp;usg=ALkJrhglek2ZUk8zMC4pxHDgA_a4Jyh94g" TargetMode="External"/><Relationship Id="rId4672" Type="http://schemas.openxmlformats.org/officeDocument/2006/relationships/hyperlink" Target="http://translate.googleusercontent.com/translate_c?hl=es&amp;prev=/search%3Fq%3DClement%2BT,%2BSavenkova%2BM,%2BSettles%2BM,%2BAnway%2BM%2Band%2BSkinner%2BMK%2B(2010)%2BAlteration%2Bof%2Bthe%2Bdeveloping%2Btestis%2Btranscriptome%2Bfollowing%2Bembryonic%2Bvinclozolin%2Bexposure.%2B%2BReprod%2BToxicol.30(3):353-64%26hl%3Des%26rlz%3D1T4SKPT_esAR406AR408%26prmd%3Dimvnso&amp;rurl=translate.google.com.ar&amp;sl=en&amp;u=http://www.ncbi.nlm.nih.gov/pubmed%3Fterm%3DSkinner%2520MK%255BAuthor%255D%26cauthor%3Dtrue%26cauthor_uid%3D19711250&amp;usg=ALkJrhgwFx7sO0Ht7IIZkMoQNjxtklIQ0w" TargetMode="External"/><Relationship Id="rId5516" Type="http://schemas.openxmlformats.org/officeDocument/2006/relationships/hyperlink" Target="http://translate.googleusercontent.com/translate_c?depth=1&amp;hl=es&amp;prev=/search%3Fq%3DPMID:21344266%26biw%3D1366%26bih%3D630&amp;rurl=translate.google.com.ar&amp;sl=en&amp;u=http://www.ncbi.nlm.nih.gov/pubmed%3Fterm%3DTripepi%2520S%255BAuthor%255D%26cauthor%3Dtrue%26cauthor_uid%3D21344266&amp;usg=ALkJrhhp016nrDiGfFAmXKN7MnWTUR15Ug" TargetMode="External"/><Relationship Id="rId5723"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Ingraham%2520H%255BAuthor%255D%26cauthor%3Dtrue%26cauthor_uid%3D21419222&amp;usg=ALkJrhjeGVAa47uitPUsIsFuEGz5yExjBA" TargetMode="External"/><Relationship Id="rId5930"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Rappold%2520PM%255BAuthor%255D%26cauthor%3Dtrue%26cauthor_uid%3D22143804&amp;usg=ALkJrhhY8VIsiyKcOjfBt-NNpFtGq48NNg" TargetMode="External"/><Relationship Id="rId8879" Type="http://schemas.openxmlformats.org/officeDocument/2006/relationships/hyperlink" Target="http://www.ncbi.nlm.nih.gov/pubmed/?term=Jayasumana%20C%5BAuthor%5D&amp;cauthor=true&amp;cauthor_uid=25763302" TargetMode="External"/><Relationship Id="rId195" Type="http://schemas.openxmlformats.org/officeDocument/2006/relationships/hyperlink" Target="http://www.sciencedirect.com/science/article/pii/0041008X76900958" TargetMode="External"/><Relationship Id="rId1919" Type="http://schemas.openxmlformats.org/officeDocument/2006/relationships/hyperlink" Target="http://translate.googleusercontent.com/translate_c?hl=es&amp;prev=/search%3Fq%3DJ%2BAOAC%2BInt%2B2000%2BMay-Jun%253B83(3):728-34%26hl%3Des%26rlz%3D1W1GGLL_es%26biw%3D1366%26bih%3D568%26prmd%3Dimvns&amp;rurl=translate.google.com.ar&amp;sl=en&amp;u=http://www.ncbi.nlm.nih.gov/pubmed%3Fterm%3D%2522Hern%25C3%25A1ndez%2520F%2522%255BAuthor%255D&amp;usg=ALkJrhh6hcxJERP5d9vDWJ1sTm_WAd8QBA" TargetMode="External"/><Relationship Id="rId3481" Type="http://schemas.openxmlformats.org/officeDocument/2006/relationships/hyperlink" Target="http://translate.googleusercontent.com/translate_c?depth=1&amp;rurl=translate.google.com.ar&amp;sl=en&amp;tl=es&amp;u=http://www.ncbi.nlm.nih.gov/pubmed%3Fterm%3DHovander%2520L%255BAuthor%255D%26cauthor%3Dtrue%26cauthor_uid%3D17537484&amp;usg=ALkJrhhFnC34xMTm9emv13oQ96vPbskTqw" TargetMode="External"/><Relationship Id="rId4325"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Miller%2520DB%2522%255BAuthor%255D&amp;usg=ALkJrhjb5s-L0HaFqPmMBic5aUpcBjUcvg" TargetMode="External"/><Relationship Id="rId4532" Type="http://schemas.openxmlformats.org/officeDocument/2006/relationships/hyperlink" Target="http://www.sup.org.uy/Archivos/adp80-3/pdf/adp80-3_12.pdf" TargetMode="External"/><Relationship Id="rId7688" Type="http://schemas.openxmlformats.org/officeDocument/2006/relationships/hyperlink" Target="http://translate.googleusercontent.com/translate_c?depth=1&amp;hl=es&amp;prev=/search%3Fq%3DPMID:%2B24995616%26biw%3D1366%26bih%3D667&amp;rurl=translate.google.com.ar&amp;sl=en&amp;u=http://europepmc.org/search%3Bjsessionid%3DiOgm00GRJUhwWMTkXXAb.5%3Fpage%3D1%26query%3DAUTH:%2522Habibi%2BHR%2522&amp;usg=ALkJrhjxwpIZ25DkbCEt8r_mgUCislYs-Q" TargetMode="External"/><Relationship Id="rId7895"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Dai%2520S%255BAuthor%255D%26cauthor%3Dtrue%26cauthor_uid%3D24529002&amp;usg=ALkJrhgQF-HU8zAEk2dv0o8xvNKr0jmdgw" TargetMode="External"/><Relationship Id="rId8739" Type="http://schemas.openxmlformats.org/officeDocument/2006/relationships/hyperlink" Target="http://www.sciencedirect.com/science/article/pii/S0160412014003249" TargetMode="External"/><Relationship Id="rId8946" Type="http://schemas.openxmlformats.org/officeDocument/2006/relationships/hyperlink" Target="http://link.springer.com/journal/244/68/2/page/1" TargetMode="External"/><Relationship Id="rId208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teege%2520A%255BAuthor%255D%26cauthor%3Dtrue%26cauthor_uid%3D11783860&amp;usg=ALkJrhjmG1Q5B9Dv6JPWvb0mshIaf2AudA" TargetMode="External"/><Relationship Id="rId2290"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11346036&amp;usg=ALkJrhhF2ulWmgxG5p_e96ECzs0CAZZ2Pg" TargetMode="External"/><Relationship Id="rId3134"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James%2BP.%2BMcnamee&amp;usg=ALkJrhiOuB9zyqqZfLp6yrQFGhHjaXfL_A" TargetMode="External"/><Relationship Id="rId3341"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Chang%2520HS%255BAuthor%255D%26cauthor%3Dtrue%26cauthor_uid%3D16973722&amp;usg=ALkJrhioDcExLk1OtJS3hJSHlc4C73N0Yg" TargetMode="External"/><Relationship Id="rId6497"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8238478_Then_C/&amp;usg=ALkJrhh8NBB74FqccCb8V1EvoutcROfzqg" TargetMode="External"/><Relationship Id="rId7548" Type="http://schemas.openxmlformats.org/officeDocument/2006/relationships/hyperlink" Target="http://www.ncbi.nlm.nih.gov/pubmed/?term=Relyea%20RA%5BAuthor%5D&amp;cauthor=true&amp;cauthor_uid=25220688" TargetMode="External"/><Relationship Id="rId7755" Type="http://schemas.openxmlformats.org/officeDocument/2006/relationships/hyperlink" Target="http://translate.googleusercontent.com/translate_c?depth=1&amp;hl=es&amp;prev=/search%3Fq%3DDOI:%2B10.1016/j.envpol.2014.05.007%26biw%3D1366%26bih%3D624&amp;rurl=translate.google.com.ar&amp;sl=en&amp;u=http://www.ncbi.nlm.nih.gov/pubmed%3Fterm%3DKolpin%2520DW%255BAuthor%255D%26cauthor%3Dtrue%26cauthor_uid%3D25042208&amp;usg=ALkJrhjcEL5WPgKajYaszARElbg7bBms7g" TargetMode="External"/><Relationship Id="rId7962" Type="http://schemas.openxmlformats.org/officeDocument/2006/relationships/hyperlink" Target="http://www.sciencedirect.com/science/article/pii/S1532045614001045" TargetMode="External"/><Relationship Id="rId8806" Type="http://schemas.openxmlformats.org/officeDocument/2006/relationships/hyperlink" Target="javascript:void(0);" TargetMode="External"/><Relationship Id="rId262" Type="http://schemas.openxmlformats.org/officeDocument/2006/relationships/hyperlink" Target="http://www.ncbi.nlm.nih.gov/pubmed/890157" TargetMode="External"/><Relationship Id="rId2150"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Karmaus%2520W%255BAuthor%255D%26cauthor%3Dtrue%26cauthor_uid%3D11958547&amp;usg=ALkJrhgt1_AiGqCfYu0CyzRzKD7aSmQT6A" TargetMode="External"/><Relationship Id="rId3201"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Broccia%2520ML%255BAuthor%255D%26cauthor%3Dtrue%26cauthor_uid%3D15834900&amp;usg=ALkJrhicr_aMD8daSagLRD9K18iyUXbfjQ" TargetMode="External"/><Relationship Id="rId5099" Type="http://schemas.openxmlformats.org/officeDocument/2006/relationships/hyperlink" Target="http://translate.googleusercontent.com/translate_c?depth=1&amp;hl=es&amp;prev=/search%3Fq%3DPMID:20478935%26hl%3Des%26rlz%3D1R2SKPT_esAR406%26biw%3D1366%26bih%3D568&amp;rurl=translate.google.com.ar&amp;sl=en&amp;u=http://www.ncbi.nlm.nih.gov/pubmed%3Fterm%3DMing%2520DY%255BAuthor%255D%26cauthor%3Dtrue%26cauthor_uid%3D20478935&amp;usg=ALkJrhggkB_Lr0OHpD0htkOD7tWhO-maDQ" TargetMode="External"/><Relationship Id="rId6357" Type="http://schemas.openxmlformats.org/officeDocument/2006/relationships/hyperlink" Target="http://translate.googleusercontent.com/translate_c?depth=1&amp;hl=es&amp;prev=/search%3Fq%3DAndrea%2BEvans,%2B2012.%2Bglyphosate%26hl%3Des%26rlz%3D1R2SKPT_esAR406%26biw%3D1366%26bih%3D568&amp;rurl=translate.google.com.ar&amp;sl=en&amp;u=http://www.charcoalfinland.fi/Helander%2520et%2520al.%2520Trends%2520in%2520Plant%2520Science%25202012.pdf&amp;usg=ALkJrhhTI06NydBhRF_wO4D13c0PyiyF9A" TargetMode="External"/><Relationship Id="rId6564" Type="http://schemas.openxmlformats.org/officeDocument/2006/relationships/hyperlink" Target="http://www.sciencedirect.com/science/article/pii/S0166445X11003602" TargetMode="External"/><Relationship Id="rId6771" Type="http://schemas.openxmlformats.org/officeDocument/2006/relationships/hyperlink" Target="http://translate.googleusercontent.com/translate_c?depth=1&amp;hl=es&amp;prev=search&amp;rurl=translate.google.com.ar&amp;sl=en&amp;u=http://www.ncbi.nlm.nih.gov/pubmed/%3Fterm%3DBoily%2520M%255BAuthor%255D%26cauthor%3Dtrue%26cauthor_uid%3D23443944&amp;usg=ALkJrhhBpGutG-KFFddX7UsieND1vhjYkA" TargetMode="External"/><Relationship Id="rId7408" Type="http://schemas.openxmlformats.org/officeDocument/2006/relationships/hyperlink" Target="http://www.sciencedirect.com/science/journal/08906238" TargetMode="External"/><Relationship Id="rId7615" Type="http://schemas.openxmlformats.org/officeDocument/2006/relationships/hyperlink" Target="http://translate.googleusercontent.com/translate_c?depth=1&amp;hl=es&amp;prev=/search%3Fq%3DPMID:%2B24588730%26biw%3D1285%26bih%3D639&amp;rurl=translate.google.com.ar&amp;sl=en&amp;u=http://www.ncbi.nlm.nih.gov/pubmed%3Fterm%3DBonmatin%2520JM%255BAuthor%255D%26cauthor%3Dtrue%26cauthor_uid%3D24588730&amp;usg=ALkJrhiMIc7UbKenRdHfVPtS-MyzErdqrg" TargetMode="External"/><Relationship Id="rId7822" Type="http://schemas.openxmlformats.org/officeDocument/2006/relationships/hyperlink" Target="http://www.sciencedirect.com/science/article/pii/S1382668914002117" TargetMode="External"/><Relationship Id="rId122"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3518660_R_W_Bovey/&amp;usg=ALkJrhgC1QgvTyZJXmR4TFsNs_hmFV9c8w" TargetMode="External"/><Relationship Id="rId2010"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Sivaprakash%2520N%255BAuthor%255D%26cauthor%3Dtrue%26cauthor_uid%3D11229120&amp;usg=ALkJrhj_Tq0raU4Gu30fZN_ebmc7hSX2DA" TargetMode="External"/><Relationship Id="rId5166" Type="http://schemas.openxmlformats.org/officeDocument/2006/relationships/hyperlink" Target="http://translate.googleusercontent.com/translate_c?depth=1&amp;rurl=translate.google.com.ar&amp;sl=en&amp;tl=es&amp;u=http://www.ncbi.nlm.nih.gov/pubmed%3Fterm%3DSingh%2520MP%255BAuthor%255D%26cauthor%3Dtrue%26cauthor_uid%3D20455021&amp;usg=ALkJrhgtjeB388xDewAKXR1aGb2izW65Ow" TargetMode="External"/><Relationship Id="rId5373"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Carr%2520WC%2520Jr%255BAuthor%255D%26cauthor%3Dtrue%26cauthor_uid%3D19733202&amp;usg=ALkJrhjAXZyBhIJeDWKBqLin3WnRsTGp-g" TargetMode="External"/><Relationship Id="rId5580" Type="http://schemas.openxmlformats.org/officeDocument/2006/relationships/hyperlink" Target="http://www.ncbi.nlm.nih.gov/pubmed/?term=Durand%20G%5BAuthor%5D&amp;cauthor=true&amp;cauthor_uid=21367690" TargetMode="External"/><Relationship Id="rId6217" Type="http://schemas.openxmlformats.org/officeDocument/2006/relationships/hyperlink" Target="http://www.ncbi.nlm.nih.gov/pubmed?term=Linn%20L%5BAuthor%5D&amp;cauthor=true&amp;cauthor_uid=22362186" TargetMode="External"/><Relationship Id="rId6424" Type="http://schemas.openxmlformats.org/officeDocument/2006/relationships/hyperlink" Target="http://translate.googleusercontent.com/translate_c?depth=1&amp;hl=es&amp;prev=/search%3Fq%3DPMID:%2B22963715%26biw%3D1366%26bih%3D667&amp;rurl=translate.google.com.ar&amp;sl=en&amp;u=http://www.ncbi.nlm.nih.gov/pubmed%3Fterm%3DLushchak%2520VI%255BAuthor%255D%26cauthor%3Dtrue%26cauthor_uid%3D22963715&amp;usg=ALkJrhgQJtjka5R3NeoBOE5vjivlY_b6ww" TargetMode="External"/><Relationship Id="rId6631" Type="http://schemas.openxmlformats.org/officeDocument/2006/relationships/hyperlink" Target="http://www.sciencedirect.com/science/article/pii/S1383571811003342" TargetMode="External"/><Relationship Id="rId9787" Type="http://schemas.openxmlformats.org/officeDocument/2006/relationships/hyperlink" Target="http://www.ncbi.nlm.nih.gov/pubmed/?term=Ben%20Salem%20M%5BAuthor%5D&amp;cauthor=true&amp;cauthor_uid=27580939" TargetMode="External"/><Relationship Id="rId1569" Type="http://schemas.openxmlformats.org/officeDocument/2006/relationships/hyperlink" Target="http://www.springerlink.com/content/rgbcydmxu1fffab9/" TargetMode="External"/><Relationship Id="rId2967"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Oakeshott%2520JG%255BAuthor%255D%26cauthor%3Dtrue%26cauthor_uid%3D15369323&amp;usg=ALkJrhiHE2QZTRjdAyBnEEK3Vx9akLFkQA" TargetMode="External"/><Relationship Id="rId4182"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Eldridge%2520JC%255BAuthor%255D%26cauthor%3Dtrue%26cauthor_uid%3D19025096&amp;usg=ALkJrhhSMII1nC3XTqgF2bUoSA9bJv7IRA" TargetMode="External"/><Relationship Id="rId5026" Type="http://schemas.openxmlformats.org/officeDocument/2006/relationships/hyperlink" Target="http://translate.googleusercontent.com/translate_c?hl=es&amp;rurl=translate.google.com.ar&amp;sl=en&amp;tl=es&amp;u=http://www.ncbi.nlm.nih.gov/pubmed%3Fterm%3D%2522Mattix%2520KD%2522%255BAuthor%255D&amp;usg=ALkJrhgjAYv9WRN6uP4-5LYmwrG1fO9PbQ" TargetMode="External"/><Relationship Id="rId5233" Type="http://schemas.openxmlformats.org/officeDocument/2006/relationships/hyperlink" Target="http://translate.googleusercontent.com/translate_c?hl=es&amp;prev=/search%3Fq%3Dj%2Bclin%2Bneurosci.%2B2010%2Bnov%253B17(11):1472-3.%2Bepub%2B2010%2Bjul%2B23%26hl%3Des%26rlz%3D1T4SKPT_esAR406AR408%26prmd%3Dimvns&amp;rurl=translate.google.com.ar&amp;sl=en&amp;u=http://www.ncbi.nlm.nih.gov/pubmed%3Fterm%3DMalhotra%2520RC%255BAuthor%255D%26cauthor%3Dtrue%26cauthor_uid%3D20655231&amp;usg=ALkJrhgEfGXzG_87hZgcM6h7NgPyjpCsSg" TargetMode="External"/><Relationship Id="rId5440"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Hermanson%2520M%255BAuthor%255D%26cauthor%3Dtrue%26cauthor_uid%3D19939436&amp;usg=ALkJrhjfzxvhfHr0jS8a1vEyxjE9rS4Sjw" TargetMode="External"/><Relationship Id="rId8389" Type="http://schemas.openxmlformats.org/officeDocument/2006/relationships/hyperlink" Target="http://www.sciencedirect.com/science/article/pii/S0048969714017410" TargetMode="External"/><Relationship Id="rId8596" Type="http://schemas.openxmlformats.org/officeDocument/2006/relationships/hyperlink" Target="http://press.endocrine.org/action/doSearch?text1=Zimmermann%2C+L&amp;field1=Contrib" TargetMode="External"/><Relationship Id="rId9994" Type="http://schemas.openxmlformats.org/officeDocument/2006/relationships/hyperlink" Target="http://www.ncbi.nlm.nih.gov/pubmed/?term=Simanesew%20A%5BAuthor%5D&amp;cauthor=true&amp;cauthor_uid=27501312" TargetMode="External"/><Relationship Id="rId939" Type="http://schemas.openxmlformats.org/officeDocument/2006/relationships/hyperlink" Target="http://link.springer.com/search?facet-author=%22Allan+E.+Smith%22" TargetMode="External"/><Relationship Id="rId177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London%2520L%255BAuthor%255D%26cauthor%3Dtrue%26cauthor_uid%3D9562397&amp;usg=ALkJrhgd9bULOCA_QIJ8_jgF3bG0zeKMLw" TargetMode="External"/><Relationship Id="rId1983"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Siwicki%2520A%2522%255BAuthor%255D&amp;usg=ALkJrhgznbT8a4uy6NYs3kCyaXL7X-18KQ" TargetMode="External"/><Relationship Id="rId2827" Type="http://schemas.openxmlformats.org/officeDocument/2006/relationships/hyperlink" Target="http://www.ncbi.nlm.nih.gov/pubmed/?term=Staedtler%20F%5Bauth%5D" TargetMode="External"/><Relationship Id="rId4042" Type="http://schemas.openxmlformats.org/officeDocument/2006/relationships/hyperlink" Target="http://translate.googleusercontent.com/translate_c?depth=1&amp;hl=es&amp;prev=/search%3Fq%3DPMID:%2B18414644%26biw%3D1366%26bih%3D667&amp;rurl=translate.google.com.ar&amp;sl=en&amp;u=http://www.ncbi.nlm.nih.gov/pubmed%3Fterm%3DSkakkebaek%2520NE%255BAuthor%255D%26cauthor%3Dtrue%26cauthor_uid%3D18414644&amp;usg=ALkJrhjy8_vbKgImtxc2qseQaZBEql-5DA" TargetMode="External"/><Relationship Id="rId7198" Type="http://schemas.openxmlformats.org/officeDocument/2006/relationships/hyperlink" Target="http://translate.googleusercontent.com/translate_c?depth=1&amp;hl=es&amp;prev=/search%3Fq%3Dhttp://www.sciencedirect.com/science/article/pii/S0161813X13000223%26hl%3Des%26rlz%3D1R2SKPT_esAR406%26biw%3D1821%26bih%3D757&amp;rurl=translate.google.com.ar&amp;sl=en&amp;u=http://www.sciencedirect.com/science/article/pii/S0161813X13000223&amp;usg=ALkJrhgxPhtt-mIboiltyNUq-tyY1Zdy3w" TargetMode="External"/><Relationship Id="rId8249" Type="http://schemas.openxmlformats.org/officeDocument/2006/relationships/hyperlink" Target="http://www.ncbi.nlm.nih.gov/pubmed?term=Cockburn%20M%5BAuthor%5D&amp;cauthor=true&amp;cauthor_uid=24436061" TargetMode="External"/><Relationship Id="rId9647" Type="http://schemas.openxmlformats.org/officeDocument/2006/relationships/hyperlink" Target="http://www.sciencedirect.com/science/article/pii/S0048969715309645" TargetMode="External"/><Relationship Id="rId9854" Type="http://schemas.openxmlformats.org/officeDocument/2006/relationships/hyperlink" Target="http://www.sciencedirect.com/science/article/pii/S1382668916300606" TargetMode="External"/><Relationship Id="rId68" Type="http://schemas.openxmlformats.org/officeDocument/2006/relationships/hyperlink" Target="http://translate.googleusercontent.com/translate_c?depth=1&amp;hl=es&amp;prev=/search%3Fq%3DBull%2BEnviron%2BContam%2BToxicol.%26biw%3D1366%26bih%3D624&amp;rurl=translate.google.com.ar&amp;sl=en&amp;u=http://link.springer.com/journal/128/6/1/page/1&amp;usg=ALkJrhgZfCz8AyIOAtSIoFJyrrWjrzjvvg" TargetMode="External"/><Relationship Id="rId1429" Type="http://schemas.openxmlformats.org/officeDocument/2006/relationships/hyperlink" Target="http://www.springerlink.com/content/?Author=A.+A.+Belisle" TargetMode="External"/><Relationship Id="rId163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Fiedler%2520N%255BAuthor%255D%26cauthor%3Dtrue%26cauthor_uid%3D9327072&amp;usg=ALkJrhiW0y8mgV9tQsrE8I-TT06tvZez_g" TargetMode="External"/><Relationship Id="rId1843" Type="http://schemas.openxmlformats.org/officeDocument/2006/relationships/hyperlink" Target="http://www.ncbi.nlm.nih.gov/pubmed/?term=Rudolph%20M%5Bauth%5D" TargetMode="External"/><Relationship Id="rId4999" Type="http://schemas.openxmlformats.org/officeDocument/2006/relationships/hyperlink" Target="http://www.ncbi.nlm.nih.gov/pubmed/?term=Langston%20JW%5BAuthor%5D&amp;cauthor=true&amp;cauthor_uid=19752299" TargetMode="External"/><Relationship Id="rId5300" Type="http://schemas.openxmlformats.org/officeDocument/2006/relationships/hyperlink" Target="http://translate.googleusercontent.com/translate_c?depth=1&amp;ei=0rtdUeOANoma9gST7IDABw&amp;hl=es&amp;prev=/search%3Fq%3DNeurotoxicology.%2B2010%2BJan%253B31(1):154-60.%26hl%3Des%26rlz%3D1C2DVCL_enAR382%26biw%3D1366%26bih%3D677&amp;rurl=translate.google.com.ar&amp;sl=en&amp;u=http://www.ncbi.nlm.nih.gov/pubmed%3Fterm%3DFreire%2520C%255BAuthor%255D%26cauthor%3Dtrue%26cauthor_uid%3D19818364&amp;usg=ALkJrhis6rB980dRImNNGOA-kgYszv7gkQ" TargetMode="External"/><Relationship Id="rId7058" Type="http://schemas.openxmlformats.org/officeDocument/2006/relationships/hyperlink" Target="http://translate.googleusercontent.com/translate_c?depth=1&amp;hl=es&amp;prev=/search%3Fq%3DPMID:23409965%26biw%3D1366%26bih%3D630&amp;rurl=translate.google.com.ar&amp;sl=en&amp;u=http://www.ncbi.nlm.nih.gov/pubmed%3Fterm%3DLaetz%2520CA%255BAuthor%255D%26cauthor%3Dtrue%26cauthor_uid%3D23409965&amp;usg=ALkJrhgxSwUMyt179NqMECx2gJyGFiwxbw" TargetMode="External"/><Relationship Id="rId8456" Type="http://schemas.openxmlformats.org/officeDocument/2006/relationships/hyperlink" Target="http://link.springer.com/search?facet-author=%22Laurens+De+Meyer%22" TargetMode="External"/><Relationship Id="rId8663" Type="http://schemas.openxmlformats.org/officeDocument/2006/relationships/hyperlink" Target="http://www.ncbi.nlm.nih.gov/pubmed/?term=Wijnen%20PA%5BAuthor%5D&amp;cauthor=true&amp;cauthor_uid=26278698" TargetMode="External"/><Relationship Id="rId8870" Type="http://schemas.openxmlformats.org/officeDocument/2006/relationships/hyperlink" Target="http://www.sciencedirect.com/science/article/pii/S0300483X1400239X" TargetMode="External"/><Relationship Id="rId9507" Type="http://schemas.openxmlformats.org/officeDocument/2006/relationships/hyperlink" Target="http://www.ncbi.nlm.nih.gov/pubmed/?term=Tait%20S%5Bauth%5D" TargetMode="External"/><Relationship Id="rId9714" Type="http://schemas.openxmlformats.org/officeDocument/2006/relationships/hyperlink" Target="http://www.sciencedirect.com/science/article/pii/S0269749116305498" TargetMode="External"/><Relationship Id="rId9921" Type="http://schemas.openxmlformats.org/officeDocument/2006/relationships/hyperlink" Target="http://www.sciencedirect.com/science/article/pii/S004565351530093X" TargetMode="External"/><Relationship Id="rId10179" Type="http://schemas.openxmlformats.org/officeDocument/2006/relationships/hyperlink" Target="http://www.sciencedirect.com/science/article/pii/S0045653515300953" TargetMode="External"/><Relationship Id="rId1703" Type="http://schemas.openxmlformats.org/officeDocument/2006/relationships/hyperlink" Target="http://link.springer.com/search?facet-author=%22J.+White%22" TargetMode="External"/><Relationship Id="rId1910" Type="http://schemas.openxmlformats.org/officeDocument/2006/relationships/hyperlink" Target="http://www.ncbi.nlm.nih.gov/pubmed?term=%22Slotkin%20TA%22%5BAuthor%5D" TargetMode="External"/><Relationship Id="rId4859" Type="http://schemas.openxmlformats.org/officeDocument/2006/relationships/hyperlink" Target="http://link.springer.com/journal/12212/2/3/page/1" TargetMode="External"/><Relationship Id="rId7265" Type="http://schemas.openxmlformats.org/officeDocument/2006/relationships/hyperlink" Target="http://www.sciencedirect.com/science/journal/00456535/91/6" TargetMode="External"/><Relationship Id="rId7472" Type="http://schemas.openxmlformats.org/officeDocument/2006/relationships/hyperlink" Target="http://link.springer.com/search?facet-author=%22Mayumi+Allinson%22" TargetMode="External"/><Relationship Id="rId8109" Type="http://schemas.openxmlformats.org/officeDocument/2006/relationships/hyperlink" Target="http://translate.googleusercontent.com/translate_c?depth=1&amp;hl=es&amp;prev=/search%3Fq%3DPMID:%2B24747295%26biw%3D1366%26bih%3D667&amp;rurl=translate.google.com.ar&amp;sl=en&amp;u=http://www.ncbi.nlm.nih.gov/pubmed/24747295&amp;usg=ALkJrhhET6NmFGDODfu-X3oThOciKRo7sw" TargetMode="External"/><Relationship Id="rId8316"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Ren%2520Y%255Bauth%255D&amp;usg=ALkJrhgwdXaId4tDe2vEKDxzuWcP0ux9Tw" TargetMode="External"/><Relationship Id="rId8523" Type="http://schemas.openxmlformats.org/officeDocument/2006/relationships/hyperlink" Target="http://www.tandfonline.com/author/Carpenter%2C+D+O" TargetMode="External"/><Relationship Id="rId8730" Type="http://schemas.openxmlformats.org/officeDocument/2006/relationships/hyperlink" Target="http://link.springer.com/journal/11356" TargetMode="External"/><Relationship Id="rId10039" Type="http://schemas.openxmlformats.org/officeDocument/2006/relationships/hyperlink" Target="http://www.sciencedirect.com/science/article/pii/S0045653515301478" TargetMode="External"/><Relationship Id="rId10246" Type="http://schemas.openxmlformats.org/officeDocument/2006/relationships/hyperlink" Target="http://www.sciencedirect.com/science/article/pii/S0045653515301351" TargetMode="External"/><Relationship Id="rId3668" Type="http://schemas.openxmlformats.org/officeDocument/2006/relationships/hyperlink" Target="http://translate.googleusercontent.com/translate_c?depth=1&amp;hl=es&amp;prev=/search%3Fq%3DPMID:%2B16730524%26rlz%3D1C1KMZB_enAR571AR571%26es_sm%3D93&amp;rurl=translate.google.com.ar&amp;sl=en&amp;u=http://www.ncbi.nlm.nih.gov/pubmed%3Fterm%3DZalizniak%2520L%255BAuthor%255D%26cauthor%3Dtrue%26cauthor_uid%3D16730524&amp;usg=ALkJrhgKRGjCx56XUqAfpv1nNiOYKMB5BA" TargetMode="External"/><Relationship Id="rId3875" Type="http://schemas.openxmlformats.org/officeDocument/2006/relationships/hyperlink" Target="http://www.ncbi.nlm.nih.gov/pubmed?term=Oliveira%20CA%5BAuthor%5D&amp;cauthor=true&amp;cauthor_uid=17166697" TargetMode="External"/><Relationship Id="rId4719" Type="http://schemas.openxmlformats.org/officeDocument/2006/relationships/hyperlink" Target="http://www.ncbi.nlm.nih.gov/pubmed/19586652" TargetMode="External"/><Relationship Id="rId4926" Type="http://schemas.openxmlformats.org/officeDocument/2006/relationships/hyperlink" Target="http://translate.googleusercontent.com/translate_c?hl=es&amp;prev=/search%3Fq%3DJ%2BAgric%2BSaf%2BHealth.%2B2009%2BApr%253B15(2):143-56.%26hl%3Des%26rlz%3D1W1GGLL_es%26biw%3D1291%26bih%3D598%26prmd%3Dimvns&amp;rurl=translate.google.com.ar&amp;sl=en&amp;u=http://www.ncbi.nlm.nih.gov/pubmed%3Fterm%3DButler%2520MA%255BAuthor%255D%26cauthor%3Dtrue%26cauthor_uid%3D19496343&amp;usg=ALkJrhjaZCqPF3ozjFA8_vk3KIvJLqk5qA" TargetMode="External"/><Relationship Id="rId6074" Type="http://schemas.openxmlformats.org/officeDocument/2006/relationships/hyperlink" Target="http://www.ncbi.nlm.nih.gov/pubmed/21797772" TargetMode="External"/><Relationship Id="rId6281"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v31tw8587n9601l5/&amp;usg=ALkJrhi9fJBbDnXktge8UKY2xJIyfi3Xug" TargetMode="External"/><Relationship Id="rId7125" Type="http://schemas.openxmlformats.org/officeDocument/2006/relationships/hyperlink" Target="http://translate.googleusercontent.com/translate_c?depth=1&amp;hl=es&amp;prev=/search%3Fq%3DPMID:24140087%26biw%3D1366%26bih%3D630&amp;rurl=translate.google.com.ar&amp;sl=en&amp;u=http://www.ncbi.nlm.nih.gov/pubmed%3Fterm%3DMasi%25C3%25A1%2520A%255BAuthor%255D%26cauthor%3Dtrue%26cauthor_uid%3D24140087&amp;usg=ALkJrhiD1tLeryCU6Igx7oUd660p3NNJpg" TargetMode="External"/><Relationship Id="rId7332" Type="http://schemas.openxmlformats.org/officeDocument/2006/relationships/hyperlink" Target="http://translate.googleusercontent.com/translate_c?depth=1&amp;hl=es&amp;prev=/search%3Fq%3Dhttp://www.scopemed.org/%253Fmno%253D36165%26biw%3D1366%26bih%3D667&amp;rurl=translate.google.com.ar&amp;sl=en&amp;u=http://www.scopemed.org/%3Fjid%3D79%26iid%3D2013-11-2.000&amp;usg=ALkJrhi-AAdTNhu8cb2SbKSNnpyYRFhtoA" TargetMode="External"/><Relationship Id="rId10106" Type="http://schemas.openxmlformats.org/officeDocument/2006/relationships/hyperlink" Target="http://www.ncbi.nlm.nih.gov/pubmed/26773362" TargetMode="External"/><Relationship Id="rId589" Type="http://schemas.openxmlformats.org/officeDocument/2006/relationships/hyperlink" Target="http://www.ncbi.nlm.nih.gov/pubmed/?term=Wolff+M.+Am+J.+Ind.+Med.+1983%3B4%3A259-281" TargetMode="External"/><Relationship Id="rId796" Type="http://schemas.openxmlformats.org/officeDocument/2006/relationships/hyperlink" Target="http://link.springer.com/search?facet-author=%22Amy+Ma%22" TargetMode="External"/><Relationship Id="rId2477" Type="http://schemas.openxmlformats.org/officeDocument/2006/relationships/hyperlink" Target="http://www.ncbi.nlm.nih.gov/pubmed/?term=Winder%20BS%5BAuthor%5D&amp;cauthor=true&amp;cauthor_uid=11134553" TargetMode="External"/><Relationship Id="rId2684"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14516143&amp;usg=ALkJrhhKC5aLcE5ClEE8I3L3ukMQ0tlfXw" TargetMode="External"/><Relationship Id="rId3528"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Lee%2520EA%2522%255BAuthor%255D&amp;usg=ALkJrhiWLrmQsYy9hIybdm9xOv-29rtYyg" TargetMode="External"/><Relationship Id="rId3735"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Barr%2520DB%2522%255BAuthor%255D&amp;usg=ALkJrhjvvkisxwZli1NpeEqBfyV6ULc0DQ" TargetMode="External"/><Relationship Id="rId5090" Type="http://schemas.openxmlformats.org/officeDocument/2006/relationships/hyperlink" Target="http://www.sciencedirect.com/science/journal/08920362/32/2" TargetMode="External"/><Relationship Id="rId6141" Type="http://schemas.openxmlformats.org/officeDocument/2006/relationships/hyperlink" Target="http://www.sciencedirect.com/science/article/pii/S0045653512004638" TargetMode="External"/><Relationship Id="rId9297" Type="http://schemas.openxmlformats.org/officeDocument/2006/relationships/hyperlink" Target="http://www.ncbi.nlm.nih.gov/pubmed/?term=Sellami%20B%5BAuthor%5D&amp;cauthor=true&amp;cauthor_uid=25461742" TargetMode="External"/><Relationship Id="rId449" Type="http://schemas.openxmlformats.org/officeDocument/2006/relationships/hyperlink" Target="http://www.ncbi.nlm.nih.gov/pubmed/119494" TargetMode="External"/><Relationship Id="rId656" Type="http://schemas.openxmlformats.org/officeDocument/2006/relationships/hyperlink" Target="http://link.springer.com/article/10.1007%2FBF01636481/lookinside/000.png" TargetMode="External"/><Relationship Id="rId863" Type="http://schemas.openxmlformats.org/officeDocument/2006/relationships/hyperlink" Target="http://translate.googleusercontent.com/translate_c?depth=1&amp;hl=es&amp;prev=/search%3Fq%3DChakravarty,%2BP%2B%2526%2Band%2BS.%2BS.%2BSidhu.%2B(1987).%2BEffect%2Bof%2Bglyphosate,%2Bhexazinone%2Band%2Btriclopyr%2Bon%2Bin%2Bvitro%2Bgrowth%2Bof%2Bfive%2Bspecies%2Bof%2Bectomycorrhizal%2Bfungi%2B.%2BEur.%2BJ.%2BFor.%2BPath.%2B17:204-210%26hl%3Des%26noj%3D1&amp;rurl=translate.google.com.ar&amp;sl=en&amp;u=http://link.springer.com/journal/128/42/6/page/1&amp;usg=ALkJrhj_huCDISaC60YvfApJWBsiDPWLvA" TargetMode="External"/><Relationship Id="rId1079" Type="http://schemas.openxmlformats.org/officeDocument/2006/relationships/hyperlink" Target="http://link.springer.com/search?facet-author=%22Hisanori+Okuda%22" TargetMode="External"/><Relationship Id="rId1286" Type="http://schemas.openxmlformats.org/officeDocument/2006/relationships/hyperlink" Target="http://www.springerlink.com/content/?Author=M.+Pilar+Honrubia" TargetMode="External"/><Relationship Id="rId149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arshall%2520E%255BAuthor%255D%26cauthor%3Dtrue%26cauthor_uid%3D7489054&amp;usg=ALkJrhjbS2fb1Tyqg2FZb0to66bt5R6KEA" TargetMode="External"/><Relationship Id="rId2337"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Drury%2520CF%2522%255BAuthor%255D&amp;usg=ALkJrhh2Yr3rtmn1W3D9RRgCk-V8fOlvYA" TargetMode="External"/><Relationship Id="rId2544" Type="http://schemas.openxmlformats.org/officeDocument/2006/relationships/hyperlink" Target="http://www.ncbi.nlm.nih.gov/pubmed?term=Pereira%20JD%5BAuthor%5D&amp;cauthor=true&amp;cauthor_uid=12765238" TargetMode="External"/><Relationship Id="rId2891" Type="http://schemas.openxmlformats.org/officeDocument/2006/relationships/hyperlink" Target="http://translate.googleusercontent.com/translate_c?hl=es&amp;prev=/search%3Fq%3DJ%2BEnviron%2BQual.%2B2006%2BOct%2B27%253B35(6):2186-94.%2BPrint%2B2006%2BNov-Dec.%26hl%3Des%26rlz%3D1W1GGLL_es%26biw%3D1350%26bih%3D552%26prmd%3Dimvns&amp;rurl=translate.google.com.ar&amp;sl=en&amp;u=http://www.ncbi.nlm.nih.gov/pubmed/15537936&amp;usg=ALkJrhjU8FAejYBUAg_3tyq63Sed8R7_QQ" TargetMode="External"/><Relationship Id="rId3942" Type="http://schemas.openxmlformats.org/officeDocument/2006/relationships/hyperlink" Target="http://translate.googleusercontent.com/translate_c?hl=es&amp;prev=/search%3Fq%3Dren%2Bfail.%2B2007%253B29(3):375-7.%26hl%3Des%26rlz%3D1T4SKPT_esAR406AR408%26prmd%3Dimvns&amp;rurl=translate.google.com.ar&amp;sl=en&amp;u=http://www.ncbi.nlm.nih.gov/pubmed%3Fterm%3DMetaxatos%2520G%255BAuthor%255D%26cauthor%3Dtrue%26cauthor_uid%3D17497456&amp;usg=ALkJrhiDRm81Oiu0oxvmUbyxgWTOeCdLbg" TargetMode="External"/><Relationship Id="rId6001"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21787695&amp;usg=ALkJrhiiIvfA8t2xOZFd103wDZuFK-RB3g" TargetMode="External"/><Relationship Id="rId9157" Type="http://schemas.openxmlformats.org/officeDocument/2006/relationships/hyperlink" Target="http://www.sciencedirect.com/science/article/pii/S221475001530041X" TargetMode="External"/><Relationship Id="rId9364" Type="http://schemas.openxmlformats.org/officeDocument/2006/relationships/hyperlink" Target="http://www.ncbi.nlm.nih.gov/pubmed/?term=Slotkin%20TA%5BAuthor%5D&amp;cauthor=true&amp;cauthor_uid=25592617" TargetMode="External"/><Relationship Id="rId9571" Type="http://schemas.openxmlformats.org/officeDocument/2006/relationships/hyperlink" Target="http://www.sciencedirect.com/science/article/pii/S0048969715000868" TargetMode="External"/><Relationship Id="rId309" Type="http://schemas.openxmlformats.org/officeDocument/2006/relationships/hyperlink" Target="http://link.springer.com/search?facet-author=%22E.+M.+den+Tonkelaar%22" TargetMode="External"/><Relationship Id="rId516" Type="http://schemas.openxmlformats.org/officeDocument/2006/relationships/hyperlink" Target="http://www.ncbi.nlm.nih.gov/pubmed?term=%22Saxena%20MC%22%5BAuthor%5D" TargetMode="External"/><Relationship Id="rId1146" Type="http://schemas.openxmlformats.org/officeDocument/2006/relationships/hyperlink" Target="http://link.springer.com/search?facet-author=%22Mir+S.+Mulla%22" TargetMode="External"/><Relationship Id="rId2751"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Amerio%2520P%2522%255BAuthor%255D&amp;usg=ALkJrhhe7eQLqbDrCG64rryObLpA65BnmA" TargetMode="External"/><Relationship Id="rId3802" Type="http://schemas.openxmlformats.org/officeDocument/2006/relationships/hyperlink" Target="http://translate.googleusercontent.com/translate_c?depth=1&amp;hl=es&amp;prev=search&amp;rurl=translate.google.com.ar&amp;sl=en&amp;u=http://www.ncbi.nlm.nih.gov/pubmed/%3Fterm%3DGendron%2520AD%255BAuthor%255D%26cauthor%3Dtrue%26cauthor_uid%3D17672926&amp;usg=ALkJrhiq7F-dakUf8IG1_HRxKU0QkG9wiw" TargetMode="External"/><Relationship Id="rId6958" Type="http://schemas.openxmlformats.org/officeDocument/2006/relationships/hyperlink" Target="http://www.sciencedirect.com/science/journal/08906238/36/supp/C" TargetMode="External"/><Relationship Id="rId8173" Type="http://schemas.openxmlformats.org/officeDocument/2006/relationships/hyperlink" Target="http://www.thesparc.net/displayAuthorRecord.php?id=268" TargetMode="External"/><Relationship Id="rId8380" Type="http://schemas.openxmlformats.org/officeDocument/2006/relationships/hyperlink" Target="http://pubs.rsc.org/en/results?searchtext=Author%3AA.%20Taneja" TargetMode="External"/><Relationship Id="rId9017" Type="http://schemas.openxmlformats.org/officeDocument/2006/relationships/hyperlink" Target="http://www.sciencedirect.com/science/article/pii/S0045653514008650" TargetMode="External"/><Relationship Id="rId9224" Type="http://schemas.openxmlformats.org/officeDocument/2006/relationships/hyperlink" Target="http://www.ncbi.nlm.nih.gov/pubmed/?term=Baba%20NA%5BAuthor%5D&amp;cauthor=true&amp;cauthor_uid=25669166" TargetMode="External"/><Relationship Id="rId723" Type="http://schemas.openxmlformats.org/officeDocument/2006/relationships/hyperlink" Target="http://link.springer.com/search?facet-author=%22Walter+H.+Gutenmann%22" TargetMode="External"/><Relationship Id="rId930" Type="http://schemas.openxmlformats.org/officeDocument/2006/relationships/hyperlink" Target="http://link.springer.com/search?facet-author=%22Josef+Seifert%22" TargetMode="External"/><Relationship Id="rId1006"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Onyon%2520LJ%2522%255BAuthor%255D&amp;usg=ALkJrhi1GdjG5Rdj3LV72IEwKe7fkGhI5w" TargetMode="External"/><Relationship Id="rId1353" Type="http://schemas.openxmlformats.org/officeDocument/2006/relationships/hyperlink" Target="http://translate.googleusercontent.com/translate_c?depth=1&amp;hl=es&amp;prev=/search%3Fq%3DPMID:%2B8000176%26biw%3D1366%26bih%3D667&amp;rurl=translate.google.com.ar&amp;sl=en&amp;u=http://www.ncbi.nlm.nih.gov/pubmed%3Fterm%3DKarakaya%2520AE%255BAuthor%255D%26cauthor%3Dtrue%26cauthor_uid%3D8000176&amp;usg=ALkJrhhUSgy666Fa7WNfCGbdpVHX8KXFLg" TargetMode="External"/><Relationship Id="rId1560"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Poleksi%25C4%2587%2520V%2522%255BAuthor%255D&amp;usg=ALkJrhjwdLG16Tqz6yMjQQk4UjKo70EaIw" TargetMode="External"/><Relationship Id="rId2404" Type="http://schemas.openxmlformats.org/officeDocument/2006/relationships/hyperlink" Target="http://www.sciencedirect.com/science/article/pii/S0160412002000314" TargetMode="External"/><Relationship Id="rId2611" Type="http://schemas.openxmlformats.org/officeDocument/2006/relationships/hyperlink" Target="http://www.ncbi.nlm.nih.gov/pubmed?term=%22Hansen%20E%22%5BAuthor%5D" TargetMode="External"/><Relationship Id="rId5767" Type="http://schemas.openxmlformats.org/officeDocument/2006/relationships/hyperlink" Target="http://www.ncbi.nlm.nih.gov/pubmed/?term=Moraga-McHaley%20S%5Bauth%5D" TargetMode="External"/><Relationship Id="rId5974"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Hong%2520JR%255BAuthor%255D%26cauthor%3Dtrue%26cauthor_uid%3D22077202&amp;usg=ALkJrhjkA9t0pa9neHviVXPGInTf8TPp6w" TargetMode="External"/><Relationship Id="rId6818" Type="http://schemas.openxmlformats.org/officeDocument/2006/relationships/hyperlink" Target="http://translate.googleusercontent.com/translate_c?depth=1&amp;hl=es&amp;prev=/search%3Fq%3DPMID:%2B24167181%26biw%3D1366%26bih%3D624&amp;rurl=translate.google.com.ar&amp;sl=en&amp;u=http://www.ncbi.nlm.nih.gov/pubmed%3Fterm%3DShaw%2520GM%255BAuthor%255D%26cauthor%3Dtrue%26cauthor_uid%3D24167181&amp;usg=ALkJrhg5-J2fXB1rstw1EDrR5YGDNuQPBA" TargetMode="External"/><Relationship Id="rId8033" Type="http://schemas.openxmlformats.org/officeDocument/2006/relationships/hyperlink" Target="http://translate.googleusercontent.com/translate_c?depth=1&amp;hl=es&amp;prev=/search%3Fq%3DDOI:%2B10.1016/j.marpolbul.2013.11.031%26biw%3D1366%26bih%3D667&amp;rurl=translate.google.com.ar&amp;sl=en&amp;u=http://www.ncbi.nlm.nih.gov/pubmed%3Fterm%3DMariottini%2520M%255BAuthor%255D%26cauthor%3Dtrue%26cauthor_uid%3D24373669&amp;usg=ALkJrhjZmwRsDsS3VTTpRMEUHvlAjndegw" TargetMode="External"/><Relationship Id="rId9431" Type="http://schemas.openxmlformats.org/officeDocument/2006/relationships/hyperlink" Target="http://pubs.acs.org/action/doSearch?ContribStored=Tel%C3%B3%2C+G+M" TargetMode="External"/><Relationship Id="rId1213"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Littorin%2520M%2522%255BAuthor%255D&amp;usg=ALkJrhhcGDwygW0CnQ9pUvIkrIGfiAoRhQ" TargetMode="External"/><Relationship Id="rId1420" Type="http://schemas.openxmlformats.org/officeDocument/2006/relationships/hyperlink" Target="http://translate.googleusercontent.com/translate_c?hl=es&amp;prev=/search%3Fq%3DEnviron%2BHealth%2BPerspect.%2B1995%2BNov%253B103%2BSuppl%2B8:205-8.%26hl%3Des%26rlz%3D1T4SKPT_esAR406AR408%26biw%3D1366%26bih%3D568%26prmd%3Dimvns&amp;rurl=translate.google.com.ar&amp;sl=en&amp;u=http://www.ncbi.nlm.nih.gov/pubmed%3Fterm%3D%2522Blair%2520A%2522%255BAuthor%255D&amp;usg=ALkJrhgilhsxyRFHKJNY87xIs0r0KY9q6g" TargetMode="External"/><Relationship Id="rId4369" Type="http://schemas.openxmlformats.org/officeDocument/2006/relationships/hyperlink" Target="http://translate.googleusercontent.com/translate_c?depth=1&amp;hl=es&amp;prev=/search%3Fq%3DPMID:%2B18372616%26biw%3D1366%26bih%3D667%26noj%3D1&amp;rurl=translate.google.com.ar&amp;sl=en&amp;u=http://www.ncbi.nlm.nih.gov/pubmed/18372616&amp;usg=ALkJrhhNIe5XGGlMfHGGfErXNBtd33x0lg" TargetMode="External"/><Relationship Id="rId4576" Type="http://schemas.openxmlformats.org/officeDocument/2006/relationships/hyperlink" Target="http://translate.googleusercontent.com/translate_c?depth=1&amp;hl=es&amp;prev=/search%3Fq%3DPMID:%2B18838335%26biw%3D1366%26bih%3D667&amp;rurl=translate.google.com.ar&amp;sl=en&amp;u=http://www.ncbi.nlm.nih.gov/pubmed%3Fterm%3DKoifman%2520S%255BAuthor%255D%26cauthor%3Dtrue%26cauthor_uid%3D18838335&amp;usg=ALkJrhh91vnzodL7DPpptbiNOQbNBNjudA" TargetMode="External"/><Relationship Id="rId4783" Type="http://schemas.openxmlformats.org/officeDocument/2006/relationships/hyperlink" Target="http://translate.googleusercontent.com/translate_c?depth=1&amp;hl=es&amp;prev=/search%3Fq%3DPMID:%2B19778091%26biw%3D1366%26bih%3D667&amp;rurl=translate.google.com.ar&amp;sl=en&amp;u=http://www.ncbi.nlm.nih.gov/pubmed%3Fterm%3DRenaut%2520J%255BAuthor%255D%26cauthor%3Dtrue%26cauthor_uid%3D19778091&amp;usg=ALkJrhj7KjY7Bt2JSFxSf4cOYGFRaAzOcw" TargetMode="External"/><Relationship Id="rId4990" Type="http://schemas.openxmlformats.org/officeDocument/2006/relationships/hyperlink" Target="http://www.ncbi.nlm.nih.gov/pubmed/?term=Factor%20SA%5BAuthor%5D&amp;cauthor=true&amp;cauthor_uid=19752299" TargetMode="External"/><Relationship Id="rId5627" Type="http://schemas.openxmlformats.org/officeDocument/2006/relationships/hyperlink" Target="http://translate.googleusercontent.com/translate_c?depth=1&amp;hl=es&amp;prev=/search%3Fq%3DPMID:%2B21056611%26rlz%3D1C1KMZB_enAR571AR571%26es_sm%3D93%26biw%3D1366%26bih%3D667&amp;rurl=translate.google.com.ar&amp;sl=en&amp;u=http://www.ncbi.nlm.nih.gov/pubmed/21056611&amp;usg=ALkJrhi0E3dQPl-7xr7wSR06Z0cYNSvKKA" TargetMode="External"/><Relationship Id="rId5834"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S.%2BK.%2BDutta&amp;usg=ALkJrhgMv4WFhnRCjB1_mnDji1mHMQLu8A" TargetMode="External"/><Relationship Id="rId8240" Type="http://schemas.openxmlformats.org/officeDocument/2006/relationships/hyperlink" Target="http://translate.googleusercontent.com/translate_c?depth=1&amp;hl=es&amp;prev=/search%3Fq%3DDOI:%2B10.1016/j.envpol.2014.05.007%26biw%3D1366%26bih%3D624&amp;rurl=translate.google.com.ar&amp;sl=en&amp;u=http://www.ncbi.nlm.nih.gov/pubmed%3Fterm%3DHenderson%2520WM%255BAuthor%255D%26cauthor%3Dtrue%26cauthor_uid%3D25063914&amp;usg=ALkJrhhKDOkyx7RE22DbMW9nwBppqMJAcA" TargetMode="External"/><Relationship Id="rId10170" Type="http://schemas.openxmlformats.org/officeDocument/2006/relationships/hyperlink" Target="http://www.ncbi.nlm.nih.gov/pubmed/?term=Frazier%20M%5BAuthor%5D&amp;cauthor=true&amp;cauthor_uid=27628343" TargetMode="External"/><Relationship Id="rId3178"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Giavini%2520E%255BAuthor%255D%26cauthor%3Dtrue%26cauthor_uid%3D15834900&amp;usg=ALkJrhj25FhRJ8GHQ7kCRjk6pQQp_WExsQ" TargetMode="External"/><Relationship Id="rId3385" Type="http://schemas.openxmlformats.org/officeDocument/2006/relationships/hyperlink" Target="http://bvs.sld.cu/revistas/ped/vol78_04_06/ped03406.htm" TargetMode="External"/><Relationship Id="rId3592"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Whitehead%2520R%2522%255BAuthor%255D&amp;usg=ALkJrhjQ-RUDj9YQbktwDl-zbNRpxtxWcQ" TargetMode="External"/><Relationship Id="rId4229" Type="http://schemas.openxmlformats.org/officeDocument/2006/relationships/hyperlink" Target="http://translate.googleusercontent.com/translate_c?hl=es&amp;prev=/search%3Fq%3DClin%2BToxicol%2B(Phila).%2B2008%2BMar%253B46(3):270-3.%26hl%3Des%26rlz%3D1W1GGLL_es%26biw%3D1350%26bih%3D552%26prmd%3Dimvns&amp;rurl=translate.google.com.ar&amp;sl=en&amp;u=http://www.ncbi.nlm.nih.gov/pubmed%3Fterm%3DKosmina%2520P%255BAuthor%255D%26cauthor%3Dtrue%26cauthor_uid%3D17924252&amp;usg=ALkJrhjq8_FD8R0NPvJJ3OCUH-bwFLx1CA" TargetMode="External"/><Relationship Id="rId4436" Type="http://schemas.openxmlformats.org/officeDocument/2006/relationships/hyperlink" Target="http://pubs.acs.org/action/doSearch?action=search&amp;author=Ross%2C+P+S&amp;qsSearchArea=author" TargetMode="External"/><Relationship Id="rId4643" Type="http://schemas.openxmlformats.org/officeDocument/2006/relationships/hyperlink" Target="http://translate.googleusercontent.com/translate_c?depth=1&amp;hl=es&amp;prev=/search%3Fq%3DPMID:%2B19278714%26biw%3D1366%26bih%3D667&amp;rurl=translate.google.com.ar&amp;sl=en&amp;u=http://www.ncbi.nlm.nih.gov/pubmed%3Fterm%3DUdelhoven%2520T%255BAuthor%255D%26cauthor%3Dtrue%26cauthor_uid%3D19278714&amp;usg=ALkJrhhRwjpNpN5d5rs8IVkN_IzuZ26fAQ" TargetMode="External"/><Relationship Id="rId4850" Type="http://schemas.openxmlformats.org/officeDocument/2006/relationships/hyperlink" Target="http://translate.googleusercontent.com/translate_c?depth=1&amp;hl=es&amp;prev=/search%3Fq%3DOstrea%2BE.%2BEnvironmental%2BResearch%2B2008,106(2):277-283%26hl%3Des%26rlz%3D1R2SKPT_esAR406%26biw%3D1366%26bih%3D568&amp;rurl=translate.google.com.ar&amp;sl=en&amp;u=http://www.ncbi.nlm.nih.gov/pubmed/%3Fterm%3DBernardo%2520RC%255Bauth%255D&amp;usg=ALkJrhhsHtU5QyoCMJjDHCG9UK-Cv1G1ig" TargetMode="External"/><Relationship Id="rId5901"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Hong%2520SY%255BAuthor%255D%26cauthor%3Dtrue%26cauthor_uid%3D21972828&amp;usg=ALkJrhji4Tcq_CsN0yc5JYGLBSfttujoxA" TargetMode="External"/><Relationship Id="rId7799" Type="http://schemas.openxmlformats.org/officeDocument/2006/relationships/hyperlink" Target="http://www.ncbi.nlm.nih.gov/pubmed?term=Wang%20L%5BAuthor%5D&amp;cauthor=true&amp;cauthor_uid=24449165" TargetMode="External"/><Relationship Id="rId8100" Type="http://schemas.openxmlformats.org/officeDocument/2006/relationships/hyperlink" Target="http://www.ncbi.nlm.nih.gov/pubmed?term=Ghosh%20AR%5BAuthor%5D&amp;cauthor=true&amp;cauthor_uid=25013782" TargetMode="External"/><Relationship Id="rId10030" Type="http://schemas.openxmlformats.org/officeDocument/2006/relationships/hyperlink" Target="http://www.sciencedirect.com/science/article/pii/S0045653515302290" TargetMode="External"/><Relationship Id="rId2194"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Leigh%2520KA%255BAuthor%255D%26cauthor%3Dtrue%26cauthor_uid%3D11401264&amp;usg=ALkJrhhwcF_mnEI4UQSK30XaB509TSSGpw" TargetMode="External"/><Relationship Id="rId3038" Type="http://schemas.openxmlformats.org/officeDocument/2006/relationships/hyperlink" Target="http://translate.googleusercontent.com/translate_c?depth=1&amp;hl=es&amp;prev=/search%3Fq%3DPMID:%2B16216628%26biw%3D1366%26bih%3D624&amp;rurl=translate.google.com.ar&amp;sl=en&amp;u=http://www.ncbi.nlm.nih.gov/pubmed%3Fterm%3DAteeq%2520B%255BAuthor%255D%26cauthor%3Dtrue%26cauthor_uid%3D16216628&amp;usg=ALkJrhijEcAvaImsKX2p4mtZ1x8_pgIc_g" TargetMode="External"/><Relationship Id="rId3245" Type="http://schemas.openxmlformats.org/officeDocument/2006/relationships/hyperlink" Target="http://www.ncbi.nlm.nih.gov/pubmed?term=Sudaryanto%20A%5BAuthor%5D&amp;cauthor=true&amp;cauthor_uid=16132420" TargetMode="External"/><Relationship Id="rId3452" Type="http://schemas.openxmlformats.org/officeDocument/2006/relationships/hyperlink" Target="http://translate.googleusercontent.com/translate_c?depth=1&amp;rurl=translate.google.com.ar&amp;sl=en&amp;tl=es&amp;u=http://www.ncbi.nlm.nih.gov/pubmed%3Fterm%3DHuckov%25C3%25A1%2520M%255BAuthor%255D%26cauthor%3Dtrue%26cauthor_uid%3D17537484&amp;usg=ALkJrhhVb1ro6NxNOWJKBhVtuBjXs6l8dA" TargetMode="External"/><Relationship Id="rId4503"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18937308&amp;usg=ALkJrhj6Qld_gHmwaHDUZ1NXmtcjYpJ32w" TargetMode="External"/><Relationship Id="rId4710" Type="http://schemas.openxmlformats.org/officeDocument/2006/relationships/hyperlink" Target="http://www.ncbi.nlm.nih.gov/pubmed?term=Dorronsoro%20M%5BAuthor%5D&amp;cauthor=true&amp;cauthor_uid=19586652" TargetMode="External"/><Relationship Id="rId7659" Type="http://schemas.openxmlformats.org/officeDocument/2006/relationships/hyperlink" Target="http://www.sciencedirect.com/science/article/pii/S0161813X14001478" TargetMode="External"/><Relationship Id="rId7866" Type="http://schemas.openxmlformats.org/officeDocument/2006/relationships/hyperlink" Target="http://translate.googleusercontent.com/translate_c?depth=1&amp;hl=es&amp;prev=/search%3Fq%3DPMID:24270668%26biw%3D1366%26bih%3D630&amp;rurl=translate.google.com.ar&amp;sl=en&amp;u=http://www.ncbi.nlm.nih.gov/pubmed/24270668&amp;usg=ALkJrhhzt7X5RL1P-_R_fv22ycfA5G7c0g" TargetMode="External"/><Relationship Id="rId166" Type="http://schemas.openxmlformats.org/officeDocument/2006/relationships/hyperlink" Target="http://www.sciencedirect.com/science/article/pii/0041008X75902379" TargetMode="External"/><Relationship Id="rId373" Type="http://schemas.openxmlformats.org/officeDocument/2006/relationships/hyperlink" Target="http://link.springer.com/search?facet-author=%22J.+R.+W.+Miles%22" TargetMode="External"/><Relationship Id="rId580" Type="http://schemas.openxmlformats.org/officeDocument/2006/relationships/hyperlink" Target="http://link.springer.com/journal/244/12/6/page/1" TargetMode="External"/><Relationship Id="rId2054" Type="http://schemas.openxmlformats.org/officeDocument/2006/relationships/hyperlink" Target="http://www.ncbi.nlm.nih.gov/pubmed?term=Moon%20S%5BAuthor%5D&amp;cauthor=true&amp;cauthor_uid=11385649" TargetMode="External"/><Relationship Id="rId2261"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Baric%2520R%2522%255BAuthor%255D&amp;usg=ALkJrhhzFL7zgCCO902i5Tk_6UItQzS4kA" TargetMode="External"/><Relationship Id="rId3105"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16140639&amp;usg=ALkJrhiJ0BxqMbJgA1EnM0Z2XdANuAZbJQ" TargetMode="External"/><Relationship Id="rId3312" Type="http://schemas.openxmlformats.org/officeDocument/2006/relationships/hyperlink" Target="http://translate.googleusercontent.com/translate_c?depth=1&amp;hl=es&amp;prev=/search%3Fq%3DPMID:%2B17119253%26biw%3D1366%26bih%3D667&amp;rurl=translate.google.com.ar&amp;sl=en&amp;u=http://www.ncbi.nlm.nih.gov/pubmed%3Fterm%3DHellyer%2520D%255BAuthor%255D%26cauthor%3Dtrue%26cauthor_uid%3D17119253&amp;usg=ALkJrhh0dPZvkBrNnj8DVngyJKGAGBmRNg" TargetMode="External"/><Relationship Id="rId6468" Type="http://schemas.openxmlformats.org/officeDocument/2006/relationships/hyperlink" Target="http://www.ncbi.nlm.nih.gov/pubmed?term=Tracey%20R%5BAuthor%5D&amp;cauthor=true&amp;cauthor_uid=22975477" TargetMode="External"/><Relationship Id="rId6675"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article/pii/S1382668913000124&amp;usg=ALkJrhg4aUI4xeymDldIMJhGTKSxoJOGzA" TargetMode="External"/><Relationship Id="rId7519" Type="http://schemas.openxmlformats.org/officeDocument/2006/relationships/hyperlink" Target="http://www.tandfonline.com/loi/uteh20?open=78" TargetMode="External"/><Relationship Id="rId8917" Type="http://schemas.openxmlformats.org/officeDocument/2006/relationships/hyperlink" Target="http://www.ncbi.nlm.nih.gov/pubmed/25907210" TargetMode="External"/><Relationship Id="rId9081" Type="http://schemas.openxmlformats.org/officeDocument/2006/relationships/hyperlink" Target="http://www.sciencedirect.com/science/article/pii/S0160412014003183" TargetMode="External"/><Relationship Id="rId233" Type="http://schemas.openxmlformats.org/officeDocument/2006/relationships/hyperlink" Target="http://www.ncbi.nlm.nih.gov/pubmed/849578" TargetMode="External"/><Relationship Id="rId440" Type="http://schemas.openxmlformats.org/officeDocument/2006/relationships/hyperlink" Target="http://www.ncbi.nlm.nih.gov/pubmed?term=Yakushiji%20T%5BAuthor%5D&amp;cauthor=true&amp;cauthor_uid=119494" TargetMode="External"/><Relationship Id="rId1070" Type="http://schemas.openxmlformats.org/officeDocument/2006/relationships/hyperlink" Target="http://www.ncbi.nlm.nih.gov/pubmed?term=Hanazato%20T%5BAuthor%5D&amp;cauthor=true&amp;cauthor_uid=15092216" TargetMode="External"/><Relationship Id="rId2121" Type="http://schemas.openxmlformats.org/officeDocument/2006/relationships/hyperlink" Target="http://www.ncbi.nlm.nih.gov/pubmed?term=%22Millikan%20RC%22%5BAuthor%5D" TargetMode="External"/><Relationship Id="rId5277" Type="http://schemas.openxmlformats.org/officeDocument/2006/relationships/hyperlink" Target="http://www.ncbi.nlm.nih.gov/pubmed?term=Anichtchik%20O%5BAuthor%5D&amp;cauthor=true&amp;cauthor_uid=20098733" TargetMode="External"/><Relationship Id="rId5484" Type="http://schemas.openxmlformats.org/officeDocument/2006/relationships/hyperlink" Target="http://www.ncbi.nlm.nih.gov/pubmed?term=%22Leblanc%20S%22%5BAuthor%5D" TargetMode="External"/><Relationship Id="rId6328" Type="http://schemas.openxmlformats.org/officeDocument/2006/relationships/hyperlink" Target="http://www.ncbi.nlm.nih.gov/pubmed?term=Covert%20TR%5BAuthor%5D&amp;cauthor=true&amp;cauthor_uid=23041264" TargetMode="External"/><Relationship Id="rId6882" Type="http://schemas.openxmlformats.org/officeDocument/2006/relationships/hyperlink" Target="http://www.ncbi.nlm.nih.gov/pubmed/23820696" TargetMode="External"/><Relationship Id="rId7726" Type="http://schemas.openxmlformats.org/officeDocument/2006/relationships/hyperlink" Target="http://translate.googleusercontent.com/translate_c?depth=1&amp;hl=es&amp;prev=/search%3Fq%3DPMID:%2B24880592%26rlz%3D1C1KMZB_enAR571AR571%26espv%3D2&amp;rurl=translate.google.com.ar&amp;sl=en&amp;u=http://www.ncbi.nlm.nih.gov/pubmed%3Fterm%3DZhang%2520B%255BAuthor%255D%26cauthor%3Dtrue%26cauthor_uid%3D24880592&amp;usg=ALkJrhjsLQ16fvHnkdrmTh4mo1oXKveTVw" TargetMode="External"/><Relationship Id="rId7933" Type="http://schemas.openxmlformats.org/officeDocument/2006/relationships/hyperlink" Target="javascript:void(0);" TargetMode="External"/><Relationship Id="rId300" Type="http://schemas.openxmlformats.org/officeDocument/2006/relationships/hyperlink" Target="http://www.ncbi.nlm.nih.gov/pubmed/755448" TargetMode="External"/><Relationship Id="rId4086" Type="http://schemas.openxmlformats.org/officeDocument/2006/relationships/hyperlink" Target="http://www.sciencedirect.com/science/article/pii/S0890623806002693" TargetMode="External"/><Relationship Id="rId5137" Type="http://schemas.openxmlformats.org/officeDocument/2006/relationships/hyperlink" Target="http://link.springer.com/search?facet-author=%22Nina+%C3%85kerblom%22" TargetMode="External"/><Relationship Id="rId5691" Type="http://schemas.openxmlformats.org/officeDocument/2006/relationships/hyperlink" Target="http://link.springer.com/search?facet-author=%22Ningthoujam+Manikar%22" TargetMode="External"/><Relationship Id="rId6535" Type="http://schemas.openxmlformats.org/officeDocument/2006/relationships/hyperlink" Target="http://link.springer.com/journal/128" TargetMode="External"/><Relationship Id="rId6742"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9898" Type="http://schemas.openxmlformats.org/officeDocument/2006/relationships/hyperlink" Target="http://www.ncbi.nlm.nih.gov/pubmed/?term=Kreuger%20J%5BAuthor%5D&amp;cauthor=true&amp;cauthor_uid=27380086" TargetMode="External"/><Relationship Id="rId1887" Type="http://schemas.openxmlformats.org/officeDocument/2006/relationships/hyperlink" Target="http://translate.googleusercontent.com/translate_c?hl=es&amp;prev=/search%3Fq%3Dj%2Btoxicol%2Bclin%2Btoxicol.%2B2000%253B38(2):111-22%26hl%3Des%26rlz%3D1T4SKPT_esAR406AR408%26prmd%3Dimvns&amp;rurl=translate.google.com.ar&amp;sl=en&amp;u=http://www.ncbi.nlm.nih.gov/pubmed%3Fterm%3DWatt%2520BE%255BAuthor%255D%26cauthor%3Dtrue%26cauthor_uid%3D10778907&amp;usg=ALkJrhgHFWPUhm5Jyalh9SHIiH_mePxntw" TargetMode="External"/><Relationship Id="rId2938"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Hakk%2520H%255BAuthor%255D%26cauthor%3Dtrue%26cauthor_uid%3D15475179&amp;usg=ALkJrhhNq7wcyGJrktcPPmfXU0Lvh-Mfdw" TargetMode="External"/><Relationship Id="rId4293"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3Fterm%3DMcLaughlin%2520KA%255BAuthor%255D%26cauthor%3Dtrue%26cauthor_uid%3D18288322&amp;usg=ALkJrhhXfZnBdw_d3QwfjfwxrEzgkRtTaA" TargetMode="External"/><Relationship Id="rId5344" Type="http://schemas.openxmlformats.org/officeDocument/2006/relationships/hyperlink" Target="http://www.ncbi.nlm.nih.gov/pubmed?term=Sergeev%20AV%5BAuthor%5D&amp;cauthor=true&amp;cauthor_uid=20442057" TargetMode="External"/><Relationship Id="rId5551" Type="http://schemas.openxmlformats.org/officeDocument/2006/relationships/hyperlink" Target="http://translate.googleusercontent.com/translate_c?depth=1&amp;ei=wrVdUfzsFIfk8gSI2YDQAQ&amp;hl=es&amp;prev=/search%3Fq%3DToxicol%2BSci.%2B2011%2BApr%253B120(2):413-27%26hl%3Des%26rlz%3D1C2DVCL_enAR382%26biw%3D1366%26bih%3D677&amp;rurl=translate.google.com.ar&amp;sl=en&amp;u=http://www.ncbi.nlm.nih.gov/pubmed%3Fterm%3DSu%25C3%25B1ol%2520C%255BAuthor%255D%26cauthor%3Dtrue%26cauthor_uid%3D21278053&amp;usg=ALkJrhjqbs-t5RLqBbqEOidxbntJYhmcLA" TargetMode="External"/><Relationship Id="rId6602" Type="http://schemas.openxmlformats.org/officeDocument/2006/relationships/hyperlink" Target="http://www.sciencedirect.com/science/article/pii/S0380133011001675" TargetMode="External"/><Relationship Id="rId9758" Type="http://schemas.openxmlformats.org/officeDocument/2006/relationships/hyperlink" Target="http://www.sciencedirect.com/science/article/pii/S0890623816301563" TargetMode="External"/><Relationship Id="rId9965" Type="http://schemas.openxmlformats.org/officeDocument/2006/relationships/hyperlink" Target="http://www.sciencedirect.com/science/article/pii/S0045653515302149" TargetMode="External"/><Relationship Id="rId1747"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Kogevinas%2520M%2522%255BAuthor%255D&amp;usg=ALkJrhh-t0vzkMng5ca6aJhiHQExVCCf2w" TargetMode="External"/><Relationship Id="rId1954" Type="http://schemas.openxmlformats.org/officeDocument/2006/relationships/hyperlink" Target="http://translate.googleusercontent.com/translate_c?depth=1&amp;hl=es&amp;prev=/search%3Fq%3Dhttp://dx.doi.org/10.1016/S0045-6535(99)00255-6%26hl%3Des%26biw%3D1366%26bih%3D667&amp;rurl=translate.google.com.ar&amp;sl=en&amp;u=http://www.ingentaconnect.com/content/els/00456535%3Bjsessionid%3D2gshpfd0ol37h.alexandra&amp;usg=ALkJrhhzA2UOzFQz4NLoNT9YdYEIxrJHow" TargetMode="External"/><Relationship Id="rId4153" Type="http://schemas.openxmlformats.org/officeDocument/2006/relationships/hyperlink" Target="http://www.springerlink.com/content/?Author=Diana+A.+Monteiro" TargetMode="External"/><Relationship Id="rId4360" Type="http://schemas.openxmlformats.org/officeDocument/2006/relationships/hyperlink" Target="http://translate.googleusercontent.com/translate_c?depth=1&amp;hl=es&amp;prev=/search%3Fq%3DPMID:%2B18372616%26biw%3D1366%26bih%3D667%26noj%3D1&amp;rurl=translate.google.com.ar&amp;sl=en&amp;u=http://www.ncbi.nlm.nih.gov/pubmed%3Fterm%3DKing%2520KC%255BAuthor%255D%26cauthor%3Dtrue%26cauthor_uid%3D18372616&amp;usg=ALkJrhgGhxBl6KODdeV-ZQD65UBw9vPRkg" TargetMode="External"/><Relationship Id="rId5204" Type="http://schemas.openxmlformats.org/officeDocument/2006/relationships/hyperlink" Target="http://translate.googleusercontent.com/translate_c?hl=es&amp;prev=/search%3Fq%3DJ%2BEnviron%2BQual%2B%253B%2B2010%2BNov-Dec%253B39(6):2089-99%2B%257C%26hl%3Des%26rlz%3D1W1GGLL_es%26biw%3D1350%26bih%3D552%26prmd%3Dimvns&amp;rurl=translate.google.com.ar&amp;sl=en&amp;u=http://www.ncbi.nlm.nih.gov/pubmed%3Fterm%3D%2522Kolpin%2520DW%2522%255BAuthor%255D&amp;usg=ALkJrhi8A_TIQnaQ-mUyMud2NNRT8tSnDw" TargetMode="External"/><Relationship Id="rId5411" Type="http://schemas.openxmlformats.org/officeDocument/2006/relationships/hyperlink" Target="http://translate.googleusercontent.com/translate_c?depth=1&amp;rurl=translate.google.com.ar&amp;sl=en&amp;tl=es&amp;u=http://www.ncbi.nlm.nih.gov/pubmed%3Fterm%3DUkropec%2520J%255BAuthor%255D%26cauthor%3Dtrue%26cauthor_uid%3D20182860&amp;usg=ALkJrhgtnuv2dqS6xfuCGSlGPAFi1QG0LQ" TargetMode="External"/><Relationship Id="rId8567" Type="http://schemas.openxmlformats.org/officeDocument/2006/relationships/hyperlink" Target="http://pediatrics.aappublications.org/search?author1=Lin+Tao&amp;sortspec=date&amp;submit=Submit" TargetMode="External"/><Relationship Id="rId8774" Type="http://schemas.openxmlformats.org/officeDocument/2006/relationships/hyperlink" Target="http://www.ncbi.nlm.nih.gov/pubmed/26282745" TargetMode="External"/><Relationship Id="rId8981" Type="http://schemas.openxmlformats.org/officeDocument/2006/relationships/hyperlink" Target="http://www.sciencedirect.com/science/article/pii/S0048969715000741" TargetMode="External"/><Relationship Id="rId9618" Type="http://schemas.openxmlformats.org/officeDocument/2006/relationships/hyperlink" Target="http://www.sciencedirect.com/science/article/pii/S0890623814003190" TargetMode="External"/><Relationship Id="rId9825" Type="http://schemas.openxmlformats.org/officeDocument/2006/relationships/hyperlink" Target="http://www.ncbi.nlm.nih.gov/pubmed/?term=Hu%20K%5BAuthor%5D&amp;cauthor=true&amp;cauthor_uid=26984284" TargetMode="External"/><Relationship Id="rId39" Type="http://schemas.openxmlformats.org/officeDocument/2006/relationships/hyperlink" Target="http://www.ncbi.nlm.nih.gov/pubmed?term=Curley%20A%5BAuthor%5D&amp;cauthor=true&amp;cauthor_uid=4179454" TargetMode="External"/><Relationship Id="rId1607" Type="http://schemas.openxmlformats.org/officeDocument/2006/relationships/hyperlink" Target="http://www.ncbi.nlm.nih.gov/pubmed/?term=Allen%20RH%5Bauth%5D" TargetMode="External"/><Relationship Id="rId181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ajczakowa%2520W%255BAuthor%255D%26cauthor%3Dtrue%26cauthor_uid%3D10591517&amp;usg=ALkJrhgIYm9i-tROdHmNLyEY5RPlYq9LcQ" TargetMode="External"/><Relationship Id="rId4013"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Sekela%2520M%2522%255BAuthor%255D&amp;usg=ALkJrhiq2Zo1Rw07EiCYA5AMSNZl9hkzWQ" TargetMode="External"/><Relationship Id="rId4220" Type="http://schemas.openxmlformats.org/officeDocument/2006/relationships/hyperlink" Target="http://translate.googleusercontent.com/translate_c?depth=1&amp;hl=es&amp;prev=/search%3Fq%3DPMID:%2B19064363%26rlz%3D1C1KMZB_enAR571AR571%26es_sm%3D93%26biw%3D1366%26bih%3D667&amp;rurl=translate.google.com.ar&amp;sl=en&amp;u=http://www.ncbi.nlm.nih.gov/pubmed%3Fterm%3DIkpesu%2520TO%255BAuthor%255D%26cauthor%3Dtrue%26cauthor_uid%3D19064363&amp;usg=ALkJrhhvXE2pX0XbCnYsrIUCdCWr5l80cA" TargetMode="External"/><Relationship Id="rId7169" Type="http://schemas.openxmlformats.org/officeDocument/2006/relationships/hyperlink" Target="http://translate.googleusercontent.com/translate_c?depth=1&amp;hl=es&amp;prev=/search%3Fq%3DDOI%2B10.1007/s00128-003-0029-x%26biw%3D1366%26bih%3D667&amp;rurl=translate.google.com.ar&amp;sl=en&amp;u=http://www.researchgate.net/profile/Jorge_Fuentes_Lorenzo&amp;usg=ALkJrhihwqEGlt2g12_lfm8Y_ip_il_LzA" TargetMode="External"/><Relationship Id="rId7376" Type="http://schemas.openxmlformats.org/officeDocument/2006/relationships/hyperlink" Target="http://www.sciencedirect.com/science/article/pii/S0045653512014555" TargetMode="External"/><Relationship Id="rId7583" Type="http://schemas.openxmlformats.org/officeDocument/2006/relationships/hyperlink" Target="http://www.sciencedirect.com/science/article/pii/S0147651313003400" TargetMode="External"/><Relationship Id="rId7790" Type="http://schemas.openxmlformats.org/officeDocument/2006/relationships/hyperlink" Target="http://translate.googleusercontent.com/translate_c?depth=1&amp;hl=es&amp;prev=/search%3Fq%3DPMID:%2B24632104%26rlz%3D1C1KMZB_enAR571AR571%26espv%3D2%26biw%3D1366%26bih%3D667&amp;rurl=translate.google.com.ar&amp;sl=en&amp;u=http://www.ncbi.nlm.nih.gov/pubmed%3Fterm%3DLin%2520X%255BAuthor%255D%26cauthor%3Dtrue%26cauthor_uid%3D24632104&amp;usg=ALkJrhhaig9nKK3dazOi8vz52sncKxuqBQ" TargetMode="External"/><Relationship Id="rId8427" Type="http://schemas.openxmlformats.org/officeDocument/2006/relationships/hyperlink" Target="http://www.sciencedirect.com/science/article/pii/S0013935115000468" TargetMode="External"/><Relationship Id="rId8634" Type="http://schemas.openxmlformats.org/officeDocument/2006/relationships/hyperlink" Target="http://www.sciencedirect.com/science/article/pii/S0892036215000422" TargetMode="External"/><Relationship Id="rId8841" Type="http://schemas.openxmlformats.org/officeDocument/2006/relationships/hyperlink" Target="http://www.sciencedirect.com/science/article/pii/S0161813X14002162" TargetMode="External"/><Relationship Id="rId3779" Type="http://schemas.openxmlformats.org/officeDocument/2006/relationships/hyperlink" Target="http://translate.googleusercontent.com/translate_c?hl=es&amp;prev=/search%3Fq%3DRev%2BPanam%2BSalud%2BPublica.%2B2007%2BMay%253B21(5):292-300.%26hl%3Des%26rlz%3D1W1GGLL_es%26prmd%3Dimvns&amp;rurl=translate.google.com.ar&amp;sl=en&amp;u=http://www.ncbi.nlm.nih.gov/pubmed%3Fterm%3D%2522Breilh%2520J%2522%255BAuthor%255D&amp;usg=ALkJrhhQ9BupVeSb4L8n3x6mYrswTj5cUQ" TargetMode="External"/><Relationship Id="rId6185" Type="http://schemas.openxmlformats.org/officeDocument/2006/relationships/hyperlink" Target="http://www.ncbi.nlm.nih.gov/pubmed?term=Tj%C3%B8nneland%20A%5BAuthor%5D&amp;cauthor=true&amp;cauthor_uid=22328999" TargetMode="External"/><Relationship Id="rId6392" Type="http://schemas.openxmlformats.org/officeDocument/2006/relationships/hyperlink" Target="http://www.ncbi.nlm.nih.gov/pubmed/?term=Environmental+Research+2012+(117)+8-16" TargetMode="External"/><Relationship Id="rId7029" Type="http://schemas.openxmlformats.org/officeDocument/2006/relationships/hyperlink" Target="http://translate.googleusercontent.com/translate_c?depth=1&amp;hl=es&amp;prev=/search%3Fq%3DKim,%2BY.H.,%2BHong,%2BJ.R.,%2BGil,%2BH.W.,%2BSong,%2BH.Y.,%2BHong,%2BS.Y.%2B(2013)%2BMixtures%2Bof%2B%2Bglyphosate%2Band%2Bsurfactant%2BTN20%2Baccelerate%2Bcell%2Bdeath%2Bvia%2Bmitochondrial%2B%2Bdamage-induced%2Bapoptosis%2Band%2Bnecrosis.%2BToxicology%2Bin%2BVitro,%2B27(1):%2B191-197.%26hl%3Des-419%26biw%3D1366%26bih%3D624&amp;rurl=translate.google.com.ar&amp;sl=pl&amp;u=http://yadda.icm.edu.pl/yadda/contributor/f80d1955fa788ea8925ef377f042afa1&amp;usg=ALkJrhikPV1BZ4yu8415ZOs6AaDM2CK0fw" TargetMode="External"/><Relationship Id="rId7236" Type="http://schemas.openxmlformats.org/officeDocument/2006/relationships/hyperlink" Target="http://translate.googleusercontent.com/translate_c?depth=1&amp;hl=es&amp;prev=/search%3Fq%3Dhttp://www.ncbi.nlm.nih.gov/pubmed/23321597%26hl%3Des%26biw%3D1366%26bih%3D536%26site%3Dwebhp&amp;rurl=translate.google.com.ar&amp;sl=en&amp;u=http://www.ncbi.nlm.nih.gov/pubmed%3Fterm%3DStrickland%2520TC%255BAuthor%255D%26cauthor%3Dtrue%26cauthor_uid%3D23321597&amp;usg=ALkJrhj3EeHDhC8ul5PB3YS13MZUHKOW7Q" TargetMode="External"/><Relationship Id="rId7443" Type="http://schemas.openxmlformats.org/officeDocument/2006/relationships/hyperlink" Target="http://translate.googleusercontent.com/translate_c?depth=1&amp;hl=es&amp;prev=/search%3Fq%3DDOI:%2B10.1016/j.marpolbul.2013.10.021%26biw%3D1366%26bih%3D667&amp;rurl=translate.google.com.ar&amp;sl=en&amp;u=http://www.ncbi.nlm.nih.gov/pubmed/24210223&amp;usg=ALkJrhizouduBCfMfMOVyS27JB_ahmxi0A" TargetMode="External"/><Relationship Id="rId7650" Type="http://schemas.openxmlformats.org/officeDocument/2006/relationships/hyperlink" Target="http://translate.googleusercontent.com/translate_c?depth=1&amp;hl=es&amp;prev=/search%3Fq%3DBulletin%2BCont.Toxicology%26biw%3D1366%26bih%3D667&amp;rurl=translate.google.com.ar&amp;sl=en&amp;u=http://link.springer.com/search%3Ffacet-author%3D%2522Brit%2BSalbu%2522&amp;usg=ALkJrhg3mwniLeqWgJg3PeeRz8_JvoGk7Q" TargetMode="External"/><Relationship Id="rId2588" Type="http://schemas.openxmlformats.org/officeDocument/2006/relationships/hyperlink" Target="http://translate.googleusercontent.com/translate_c?depth=1&amp;hl=es&amp;prev=/search%3Fq%3DPMID:%2B12721838%26biw%3D1366%26bih%3D667%26noj%3D1&amp;rurl=translate.google.com.ar&amp;sl=en&amp;u=http://www.ncbi.nlm.nih.gov/pubmed%3Fterm%3DBarbeau%2520S%255BAuthor%255D%26cauthor%3Dtrue%26cauthor_uid%3D12721838&amp;usg=ALkJrhgS-RRicpaqJSQBDinVMGsAQphDfQ" TargetMode="External"/><Relationship Id="rId3986"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18605226&amp;usg=ALkJrhiSLVHwu2Pmi17Py9dKM7E1WUJ_fQ" TargetMode="External"/><Relationship Id="rId6045" Type="http://schemas.openxmlformats.org/officeDocument/2006/relationships/hyperlink" Target="http://www.ncbi.nlm.nih.gov/pubmed?term=Olteanu%20Z%5BAuthor%5D&amp;cauthor=true&amp;cauthor_uid=21840831" TargetMode="External"/><Relationship Id="rId6252" Type="http://schemas.openxmlformats.org/officeDocument/2006/relationships/hyperlink" Target="http://www.ncbi.nlm.nih.gov/pubmed?term=Masliah%20E%5BAuthor%5D&amp;cauthor=true&amp;cauthor_uid=23017109" TargetMode="External"/><Relationship Id="rId7303" Type="http://schemas.openxmlformats.org/officeDocument/2006/relationships/hyperlink" Target="http://translate.googleusercontent.com/translate_c?depth=1&amp;ei=DBtcUb-wF5Ge8gSVs4CQDA&amp;hl=es&amp;prev=/search?q%3Dhttp://www.sciencedirect.com/science/article/pii/S0013935112002824%26hl%3Des%26rlz%3D1C2DVCL_enAR382%26biw%3D1366%26bih%3D677&amp;rurl=translate.google.com.ar&amp;sl=en&amp;u=http://www.sciencedirect.com/science/article/pii/S0013935112002824&amp;usg=ALkJrhjUdF1lphVHha-GCKp2aQOfOgZZZw" TargetMode="External"/><Relationship Id="rId8701" Type="http://schemas.openxmlformats.org/officeDocument/2006/relationships/hyperlink" Target="http://link.springer.com/journal/11356/22/12/page/1" TargetMode="External"/><Relationship Id="rId10217" Type="http://schemas.openxmlformats.org/officeDocument/2006/relationships/hyperlink" Target="http://www.nature.com/ncomms/2016/160816/ncomms12459/full/ncomms12459.html" TargetMode="External"/><Relationship Id="rId1397" Type="http://schemas.openxmlformats.org/officeDocument/2006/relationships/hyperlink" Target="http://www.ncbi.nlm.nih.gov/pubmed?term=Chung%20KL%5BAuthor%5D&amp;cauthor=true&amp;cauthor_uid=7925178" TargetMode="External"/><Relationship Id="rId2795"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Jacobson%2520JL%255BAuthor%255D%26cauthor%3Dtrue%26cauthor_uid%3D15471725&amp;usg=ALkJrhh3EKkfgadIIOEnbO922ZukVhzCGg" TargetMode="External"/><Relationship Id="rId3639" Type="http://schemas.openxmlformats.org/officeDocument/2006/relationships/hyperlink" Target="http://translate.googleusercontent.com/translate_c?hl=es&amp;prev=/search%3Fq%3DEnviron%2BPollut.%2B2006%2BMay%253B141(1):184-94.%2BEpub%2B2005%2BOct%2B3.%26hl%3Des%26rlz%3D1W1GGLL_es%26biw%3D1350%26bih%3D552%26prmd%3Dimvns&amp;rurl=translate.google.com.ar&amp;sl=en&amp;u=http://www.ncbi.nlm.nih.gov/pubmed%3Fterm%3DAamand%2520J%255BAuthor%255D%26cauthor%3Dtrue%26cauthor_uid%3D16203072&amp;usg=ALkJrhhGJHu0nX7ldu2Hz-rZ5wMdBlkugQ" TargetMode="External"/><Relationship Id="rId3846" Type="http://schemas.openxmlformats.org/officeDocument/2006/relationships/hyperlink" Target="http://translate.googleusercontent.com/translate_c?hl=es&amp;rurl=translate.google.com.ar&amp;sl=en&amp;tl=es&amp;u=http://www.ncbi.nlm.nih.gov/pubmed%3Fterm%3D%2522Winchester%2520PD%2522%255BAuthor%255D&amp;usg=ALkJrhjx2969_hRRdceBgQ-F91NQBKAQkA" TargetMode="External"/><Relationship Id="rId5061" Type="http://schemas.openxmlformats.org/officeDocument/2006/relationships/hyperlink" Target="http://translate.googleusercontent.com/translate_c?depth=1&amp;hl=es&amp;prev=/search%3Fq%3DPMID:%2B19826750%26biw%3D1366%26bih%3D667&amp;rurl=translate.google.com.ar&amp;sl=en&amp;u=http://www.ncbi.nlm.nih.gov/pubmed%3Fterm%3DElliott%2520JE%255BAuthor%255D%26cauthor%3Dtrue%26cauthor_uid%3D19826750&amp;usg=ALkJrhgbpVd7X8TEWRCdofVoBXkaZfSdog" TargetMode="External"/><Relationship Id="rId6112"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Ross%2520K%255BAuthor%255D%26cauthor%3Dtrue%26cauthor_uid%3D22424060&amp;usg=ALkJrhhI61cOsQ6PDkrMkHiAZBca5KzUig" TargetMode="External"/><Relationship Id="rId7510" Type="http://schemas.openxmlformats.org/officeDocument/2006/relationships/hyperlink" Target="http://www.ncbi.nlm.nih.gov/pubmed/25018261" TargetMode="External"/><Relationship Id="rId9268" Type="http://schemas.openxmlformats.org/officeDocument/2006/relationships/hyperlink" Target="http://www.sciencedirect.com/science/article/pii/S0013935115000353" TargetMode="External"/><Relationship Id="rId767" Type="http://schemas.openxmlformats.org/officeDocument/2006/relationships/hyperlink" Target="http://link.springer.com/search?facet-author=%22H.+Anson+Moye%22" TargetMode="External"/><Relationship Id="rId974" Type="http://schemas.openxmlformats.org/officeDocument/2006/relationships/hyperlink" Target="http://link.springer.com/search?facet-author=%22Dr.+J.+G.+Nemcs%C3%B3k%22" TargetMode="External"/><Relationship Id="rId2448" Type="http://schemas.openxmlformats.org/officeDocument/2006/relationships/hyperlink" Target="http://translate.googleusercontent.com/translate_c?depth=1&amp;hl=es&amp;prev=/search%3Fq%3DPMID:%2B11878466%26biw%3D1366%26bih%3D667%26noj%3D1&amp;rurl=translate.google.com.ar&amp;sl=en&amp;u=http://www.ncbi.nlm.nih.gov/pubmed%3Fterm%3DBrousseau%2520P%255BAuthor%255D%26cauthor%3Dtrue%26cauthor_uid%3D11878466&amp;usg=ALkJrhgqVgujZ41K7QiETCEwG0twM-SPCA" TargetMode="External"/><Relationship Id="rId2655" Type="http://schemas.openxmlformats.org/officeDocument/2006/relationships/hyperlink" Target="http://www.ncbi.nlm.nih.gov/pubmed/?term=Seidler%20FJ%5Bauth%5D" TargetMode="External"/><Relationship Id="rId2862" Type="http://schemas.openxmlformats.org/officeDocument/2006/relationships/hyperlink" Target="http://www.sciencedirect.com/science/article/pii/S0300483X04001945" TargetMode="External"/><Relationship Id="rId3706" Type="http://schemas.openxmlformats.org/officeDocument/2006/relationships/hyperlink" Target="http://www.ncbi.nlm.nih.gov/pubmed/?term=Heederik%20D%5BAuthor%5D&amp;cauthor=true&amp;cauthor_uid=16984946" TargetMode="External"/><Relationship Id="rId3913" Type="http://schemas.openxmlformats.org/officeDocument/2006/relationships/hyperlink" Target="http://translate.googleusercontent.com/translate_c?hl=es&amp;prev=/search%3Fq%3DEnviron%2BSci.2007%253B14%2BSuppl:23-33.%26hl%3Des%26rlz%3D1W1GGLL_es%26biw%3D1291%26bih%3D598%26prmd%3Dimvns&amp;rurl=translate.google.com.ar&amp;sl=en&amp;u=http://www.ncbi.nlm.nih.gov/pubmed/18382412&amp;usg=ALkJrhjSwG-DCtzKRiu-niR9CE2nUiahRA" TargetMode="External"/><Relationship Id="rId8077" Type="http://schemas.openxmlformats.org/officeDocument/2006/relationships/hyperlink" Target="http://www.ncbi.nlm.nih.gov/pubmed/25166932" TargetMode="External"/><Relationship Id="rId9475" Type="http://schemas.openxmlformats.org/officeDocument/2006/relationships/hyperlink" Target="http://press.endocrine.org/action/doSearch?text1=DiGangi%2C+Joseph&amp;field1=Contrib" TargetMode="External"/><Relationship Id="rId9682" Type="http://schemas.openxmlformats.org/officeDocument/2006/relationships/hyperlink" Target="http://www.sciencedirect.com/science/article/pii/S0166445X16302260" TargetMode="External"/><Relationship Id="rId627" Type="http://schemas.openxmlformats.org/officeDocument/2006/relationships/hyperlink" Target="http://link.springer.com/journal/128" TargetMode="External"/><Relationship Id="rId834" Type="http://schemas.openxmlformats.org/officeDocument/2006/relationships/hyperlink" Target="http://www.ncbi.nlm.nih.gov/pubmed?term=Gupta%20SK%5BAuthor%5D&amp;cauthor=true&amp;cauthor_uid=3346080" TargetMode="External"/><Relationship Id="rId1257" Type="http://schemas.openxmlformats.org/officeDocument/2006/relationships/hyperlink" Target="http://www.ncbi.nlm.nih.gov/pubmed?term=%22Blair%20A%22%5BAuthor%5D" TargetMode="External"/><Relationship Id="rId1464"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Becher%2520H%2522%255BAuthor%255D&amp;usg=ALkJrhiCCR4G7DWiaUUk46Lg6ekavEXcHQ" TargetMode="External"/><Relationship Id="rId1671" Type="http://schemas.openxmlformats.org/officeDocument/2006/relationships/hyperlink" Target="http://translate.googleusercontent.com/translate_c?hl=es&amp;prev=/search%3Fq%3DAm%2BJ%2BInd%2BMed.%2B1997%2BMay%253B31(5):580-6.%26hl%3Des%26rlz%3D1T4SKPT_esAR406AR408%26biw%3D1366%26bih%3D529%26prmd%3Dimvns&amp;rurl=translate.google.com.ar&amp;sl=en&amp;u=http://www.ncbi.nlm.nih.gov/pubmed%3Fterm%3D%2522Schaub%2520EA%2522%255BAuthor%255D&amp;usg=ALkJrhi0gjH6NxbaQnyDjdRiLF6wUedMBg" TargetMode="External"/><Relationship Id="rId2308"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Cuadra-Leal%2520J%2522%255BAuthor%255D&amp;usg=ALkJrhgnZvvFT6OvmK62_CAzEkU2hdwsTA" TargetMode="External"/><Relationship Id="rId2515" Type="http://schemas.openxmlformats.org/officeDocument/2006/relationships/hyperlink" Target="http://translate.googleusercontent.com/translate_c?hl=es&amp;prev=/search%3Fq%3D.%2BClin%2BLymphoma%2B%253B%2B2003%2BDec%253B4(3):161-8%26hl%3Des%26rlz%3D1W1GGLL_es%26biw%3D1350%26bih%3D552%26prmd%3Dimvns&amp;rurl=translate.google.com.ar&amp;sl=en&amp;u=http://www.ncbi.nlm.nih.gov/pubmed%3Fterm%3D%2522Chiu%2520BC%2522%255BAuthor%255D&amp;usg=ALkJrhgUW3S7z4o2iAZr-MPrvM1lywC-HQ" TargetMode="External"/><Relationship Id="rId2722" Type="http://schemas.openxmlformats.org/officeDocument/2006/relationships/hyperlink" Target="http://translate.googleusercontent.com/translate_c?depth=1&amp;hl=es&amp;prev=/search%3Fq%3DPMID:%2B12676592%26biw%3D1366%26bih%3D667&amp;rurl=translate.google.com.ar&amp;sl=en&amp;u=http://www.ncbi.nlm.nih.gov/pubmed%3Fterm%3DKruse%2520RL%255BAuthor%255D%26cauthor%3Dtrue%26cauthor_uid%3D12676592&amp;usg=ALkJrhhaBcB-od-w1sevoiE-LXt6xAqjhg" TargetMode="External"/><Relationship Id="rId5878"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Nair%2520KC%2522%255BAuthor%255D&amp;usg=ALkJrhj0MmZd_hCJz2017oqfaO01joDUcw" TargetMode="External"/><Relationship Id="rId6929" Type="http://schemas.openxmlformats.org/officeDocument/2006/relationships/hyperlink" Target="http://translate.googleusercontent.com/translate_c?depth=1&amp;hl=es&amp;prev=/search%3Fq%3DPMID:%2B24073338%26biw%3D1366%26bih%3D667&amp;rurl=translate.google.com.ar&amp;sl=en&amp;u=http://www.ncbi.nlm.nih.gov/pubmed/24073338&amp;usg=ALkJrhh92OXfV25_nJWOBvCsAPlSIV10HQ" TargetMode="External"/><Relationship Id="rId8284" Type="http://schemas.openxmlformats.org/officeDocument/2006/relationships/hyperlink" Target="http://www.sciencedirect.com/science/article/pii/S0161813X14001375" TargetMode="External"/><Relationship Id="rId8491" Type="http://schemas.openxmlformats.org/officeDocument/2006/relationships/hyperlink" Target="http://pubs.acs.org/action/doSearch?ContribStored=David%2C+A" TargetMode="External"/><Relationship Id="rId9128" Type="http://schemas.openxmlformats.org/officeDocument/2006/relationships/hyperlink" Target="http://www.ncbi.nlm.nih.gov/pubmed/?term=Orlandini%20S%5BAuthor%5D&amp;cauthor=true&amp;cauthor_uid=26436283" TargetMode="External"/><Relationship Id="rId9335" Type="http://schemas.openxmlformats.org/officeDocument/2006/relationships/hyperlink" Target="http://www.ncbi.nlm.nih.gov/pubmed/?term=Downs%20C%5BAuthor%5D&amp;cauthor=true&amp;cauthor_uid=25233913" TargetMode="External"/><Relationship Id="rId9542" Type="http://schemas.openxmlformats.org/officeDocument/2006/relationships/hyperlink" Target="http://www.sciencedirect.com/science/article/pii/S0048969715001382" TargetMode="External"/><Relationship Id="rId901" Type="http://schemas.openxmlformats.org/officeDocument/2006/relationships/hyperlink" Target="http://www.ncbi.nlm.nih.gov/pubmed?term=Madden%20JD%5BAuthor%5D&amp;cauthor=true&amp;cauthor_uid=2804419" TargetMode="External"/><Relationship Id="rId1117" Type="http://schemas.openxmlformats.org/officeDocument/2006/relationships/hyperlink" Target="http://translate.googleusercontent.com/translate_c?hl=es&amp;prev=/search%3Fq%3DAm%2BJ%2BInd%2BMed.%2B1990%253B18(2):133-48.%26hl%3Des%26rlz%3D1W1GGLL_es%26biw%3D1366%26bih%3D568%26site%3Dwebhp%26prmd%3Dimvns&amp;rurl=translate.google.com.ar&amp;sl=en&amp;u=http://www.ncbi.nlm.nih.gov/pubmed%3Fterm%3D%2522Pearce%2520N%2522%255BAuthor%255D&amp;usg=ALkJrhiCeUCu33jMdThQDvusUagOaN-HDQ" TargetMode="External"/><Relationship Id="rId1324" Type="http://schemas.openxmlformats.org/officeDocument/2006/relationships/hyperlink" Target="http://translate.googleusercontent.com/translate_c?hl=es&amp;prev=/search%3Fq%3DInt%2BJ%2BOccup%2BEnviron%2BHealth%2B%253B%2B1998%2BJul-Sep%253B4(3):199-201%26hl%3Des%26rlz%3D1W1GGLL_es%26biw%3D1350%26bih%3D552%26prmd%3Dimvns&amp;rurl=translate.google.com.ar&amp;sl=en&amp;u=http://www.ncbi.nlm.nih.gov/pubmed%3Fterm%3D%2522Castillo%2520L%2522%255BAuthor%255D&amp;usg=ALkJrhg2vvY_PfvTWT9kotjyMRvsjzm29Q" TargetMode="External"/><Relationship Id="rId1531" Type="http://schemas.openxmlformats.org/officeDocument/2006/relationships/hyperlink" Target="http://link.springer.com/journal/10517/121/1/page/1" TargetMode="External"/><Relationship Id="rId4687" Type="http://schemas.openxmlformats.org/officeDocument/2006/relationships/hyperlink" Target="http://www.ncbi.nlm.nih.gov/pubmed/?term=Fenske%20RA%5BAuthor%5D&amp;cauthor=true&amp;cauthor_uid=19750105" TargetMode="External"/><Relationship Id="rId4894" Type="http://schemas.openxmlformats.org/officeDocument/2006/relationships/hyperlink" Target="http://www.sciencedirect.com/science/article/pii/S0045653509006912" TargetMode="External"/><Relationship Id="rId5738"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Victor-Costa%2520AB%255BAuthor%255D%26cauthor%3Dtrue%26cauthor_uid%3D21419222&amp;usg=ALkJrhjx4zk5uBm_JCXdP940FeLmBl6SuQ" TargetMode="External"/><Relationship Id="rId5945" Type="http://schemas.openxmlformats.org/officeDocument/2006/relationships/hyperlink" Target="http://www.ncbi.nlm.nih.gov/pubmed?term=%22Barr%20DB%22%5BAuthor%5D" TargetMode="External"/><Relationship Id="rId7093" Type="http://schemas.openxmlformats.org/officeDocument/2006/relationships/hyperlink" Target="http://translate.googleusercontent.com/translate_c?depth=1&amp;hl=es&amp;prev=/search%3Fq%3DPMID:%2B23363037%26biw%3D1366%26bih%3D667&amp;rurl=translate.google.com.ar&amp;sl=en&amp;u=http://www.ncbi.nlm.nih.gov/pubmed%3Fterm%3DAdamkiewicz%2520G%255BAuthor%255D%26cauthor%3Dtrue%26cauthor_uid%3D23363037&amp;usg=ALkJrhgY7DxSH7FHQRXBYpl5ey8xekbz3g" TargetMode="External"/><Relationship Id="rId8144" Type="http://schemas.openxmlformats.org/officeDocument/2006/relationships/hyperlink" Target="http://translate.googleusercontent.com/translate_c?depth=1&amp;hl=es&amp;prev=/search%3Fq%3DDOI:%2B10.1016/j.marpolbul.2013.12.049%26biw%3D1366%26bih%3D667&amp;rurl=translate.google.com.ar&amp;sl=en&amp;u=http://www.ncbi.nlm.nih.gov/pubmed/24655944&amp;usg=ALkJrhiKJcSdW4OYXo3uxHVxGAXrvzpJzw" TargetMode="External"/><Relationship Id="rId8351" Type="http://schemas.openxmlformats.org/officeDocument/2006/relationships/hyperlink" Target="http://pubs.acs.org/action/doSearch?action=search&amp;author=Zhao%2C+Y&amp;qsSearchArea=author" TargetMode="External"/><Relationship Id="rId9402" Type="http://schemas.openxmlformats.org/officeDocument/2006/relationships/hyperlink" Target="http://www.tandfonline.com/toc/uteh20/78/6" TargetMode="External"/><Relationship Id="rId10074" Type="http://schemas.openxmlformats.org/officeDocument/2006/relationships/hyperlink" Target="http://www.sciencedirect.com/science/article/pii/S0890623816300223" TargetMode="External"/><Relationship Id="rId30" Type="http://schemas.openxmlformats.org/officeDocument/2006/relationships/hyperlink" Target="http://www.ncbi.nlm.nih.gov/pubmed/4177001" TargetMode="External"/><Relationship Id="rId3289" Type="http://schemas.openxmlformats.org/officeDocument/2006/relationships/hyperlink" Target="http://www.ncbi.nlm.nih.gov/pubmed?term=%22Hock%20B%22%5BAuthor%5D" TargetMode="External"/><Relationship Id="rId3496" Type="http://schemas.openxmlformats.org/officeDocument/2006/relationships/hyperlink" Target="http://www.ncbi.nlm.nih.gov/pubmed/16395708" TargetMode="External"/><Relationship Id="rId4547" Type="http://schemas.openxmlformats.org/officeDocument/2006/relationships/hyperlink" Target="http://translate.googleusercontent.com/translate_c?depth=1&amp;hl=es&amp;prev=search&amp;rurl=translate.google.com.ar&amp;sl=en&amp;u=http://www.ncbi.nlm.nih.gov/pubmed/19121872&amp;usg=ALkJrhjdu3e90csNHlPRuLGXuX7MP50Fxg" TargetMode="External"/><Relationship Id="rId4754" Type="http://schemas.openxmlformats.org/officeDocument/2006/relationships/hyperlink" Target="http://www.ncbi.nlm.nih.gov/pubmed?term=%22Kavalci%20C%22%5BAuthor%5D" TargetMode="External"/><Relationship Id="rId7160" Type="http://schemas.openxmlformats.org/officeDocument/2006/relationships/hyperlink" Target="http://translate.googleusercontent.com/translate_c?depth=1&amp;hl=es&amp;prev=/search%3Fq%3DPMID:22337346%26biw%3D1366%26bih%3D667&amp;rurl=translate.google.com.ar&amp;sl=en&amp;u=http://www.ncbi.nlm.nih.gov/pubmed%3Fterm%3DMesnage%2520R%255BAuthor%255D%26cauthor%3Dtrue%26cauthor_uid%3D22337346&amp;usg=ALkJrhg7kqjSFpPJ7MJwwdvGLsWMSTm3RQ" TargetMode="External"/><Relationship Id="rId8004" Type="http://schemas.openxmlformats.org/officeDocument/2006/relationships/hyperlink" Target="http://translate.googleusercontent.com/translate_c?depth=1&amp;hl=es&amp;prev=/search%3Fq%3DPMID:%2B24929351%26biw%3D1366%26bih%3D667&amp;rurl=translate.google.com.ar&amp;sl=en&amp;u=http://europepmc.org/search%3Bjsessionid%3DsEljchG7rQDkE19Axn1Z.5%3Fpage%3D1%26query%3DAUTH:%2522Tillitt%2BDE%2522&amp;usg=ALkJrhjJBQKXjWVo8n259uTyZB7MEMd1tg" TargetMode="External"/><Relationship Id="rId8211" Type="http://schemas.openxmlformats.org/officeDocument/2006/relationships/hyperlink" Target="http://www.ncbi.nlm.nih.gov/pubmed?term=Ambali%20SF%5BAuthor%5D&amp;cauthor=true&amp;cauthor_uid=25067936" TargetMode="External"/><Relationship Id="rId10141" Type="http://schemas.openxmlformats.org/officeDocument/2006/relationships/hyperlink" Target="http://www.ncbi.nlm.nih.gov/pubmed/?term=Stenoien%20C%5BAuthor%5D&amp;cauthor=true&amp;cauthor_uid=27650673" TargetMode="External"/><Relationship Id="rId2098"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A.%2BB.%2BBeeler%2522&amp;usg=ALkJrhhwlJ477BBrUpNIFRnDYXVdlD49Pw" TargetMode="External"/><Relationship Id="rId3149" Type="http://schemas.openxmlformats.org/officeDocument/2006/relationships/hyperlink" Target="http://www.ncbi.nlm.nih.gov/pubmed?term=Landry%20D%5BAuthor%5D&amp;cauthor=true&amp;cauthor_uid=15950343" TargetMode="External"/><Relationship Id="rId3356"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Claver%2520A%2522%255BAuthor%255D&amp;usg=ALkJrhiOstGnhI-9FWeycBP5x_imTFYbhA" TargetMode="External"/><Relationship Id="rId3563" Type="http://schemas.openxmlformats.org/officeDocument/2006/relationships/hyperlink" Target="http://translate.googleusercontent.com/translate_c?depth=1&amp;ei=_IldUZ3hHKa50QGJ1YCICw&amp;hl=es&amp;prev=/search%3Fq%3DToxicol%2BAppl%2BPharmacol.%2B2006%2BOct%2B1%253B216(1):44-54.%2BSteroid%2Breceptor%2Bprofiling%2Bof%2Bvinclozolin%2Band%2Bits%2Bprimary%2Bmetabolites.%26hl%3Des%26rlz%3D1C2DVCL_enAR382%26biw%3D1366%26bih%3D640&amp;rurl=translate.google.com.ar&amp;sl=en&amp;u=http://www.ncbi.nlm.nih.gov/pubmed%3Fterm%3DBalaguer%2520P%255BAuthor%255D%26cauthor%3Dtrue%26cauthor_uid%3D16750840&amp;usg=ALkJrhg8z9oV0b2u_hRlazuVa0miw_Quug" TargetMode="External"/><Relationship Id="rId4407" Type="http://schemas.openxmlformats.org/officeDocument/2006/relationships/hyperlink" Target="http://translate.googleusercontent.com/translate_c?hl=es&amp;prev=/search%3Fq%3DJ%2BEnviron%2BQual.%2B2008%2BFeb%2B11%253B37(2):401-8.%2BPrint%2B2008%2BMar-Apr.%26hl%3Des%26rlz%3D1W1GGLL_es%26biw%3D1366%26bih%3D568%26site%3Dwebhp%26prmd%3Dimvns&amp;rurl=translate.google.com.ar&amp;sl=en&amp;u=http://www.ncbi.nlm.nih.gov/pubmed%3Fterm%3D%2522Owens%2520LB%2522%255BAuthor%255D&amp;usg=ALkJrhgAFDgsauIZaLl1KAXU8XiE8x8Neg" TargetMode="External"/><Relationship Id="rId4961" Type="http://schemas.openxmlformats.org/officeDocument/2006/relationships/hyperlink" Target="http://www.sciencedirect.com/science?_ob=PublicationURL&amp;_tockey=%23TOC%236984%232009%23999049997%231432086%23FLA%23&amp;_cdi=6984&amp;_pubType=J&amp;view=c&amp;_auth=y&amp;_acct=C000228598&amp;_version=1&amp;_urlVersion=0&amp;_userid=10&amp;md5=0fa6864d88462667882f6e395237561e" TargetMode="External"/><Relationship Id="rId5805" Type="http://schemas.openxmlformats.org/officeDocument/2006/relationships/hyperlink" Target="http://www.springerlink.com/content/?Author=S.+V.+Krishnamurthy" TargetMode="External"/><Relationship Id="rId7020" Type="http://schemas.openxmlformats.org/officeDocument/2006/relationships/hyperlink" Target="http://www.sciencedirect.com/science/article/pii/S037842741300060X" TargetMode="External"/><Relationship Id="rId277" Type="http://schemas.openxmlformats.org/officeDocument/2006/relationships/hyperlink" Target="http://www.sciencedirect.com/science/article/pii/S0027510777800031" TargetMode="External"/><Relationship Id="rId484" Type="http://schemas.openxmlformats.org/officeDocument/2006/relationships/hyperlink" Target="http://www.ncbi.nlm.nih.gov/pubmed?term=%22Krishnamurti%20CR%22%5BAuthor%5D" TargetMode="External"/><Relationship Id="rId2165" Type="http://schemas.openxmlformats.org/officeDocument/2006/relationships/hyperlink" Target="http://www.ncbi.nlm.nih.gov/pubmed/?term=Berlin%20CM%5Bauth%5D" TargetMode="External"/><Relationship Id="rId3009"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Zalom%2520FG%255BAuthor%255D%26cauthor%3Dtrue%26cauthor_uid%3D15559288&amp;usg=ALkJrhj1l6mj0rn2cKMOgYiFR2u-n_l6CQ" TargetMode="External"/><Relationship Id="rId3216"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Abad%2520S%2522%255BAuthor%255D&amp;usg=ALkJrhhqDI7pIqdYsFl1plohV8KNT75uWw" TargetMode="External"/><Relationship Id="rId3770" Type="http://schemas.openxmlformats.org/officeDocument/2006/relationships/hyperlink" Target="http://www.ncbi.nlm.nih.gov/pubmed?term=Kuao%20CL%5BAuthor%5D&amp;cauthor=true&amp;cauthor_uid=17188257" TargetMode="External"/><Relationship Id="rId4614" Type="http://schemas.openxmlformats.org/officeDocument/2006/relationships/hyperlink" Target="http://www.ncbi.nlm.nih.gov/pubmed?term=Someya%20M%5BAuthor%5D&amp;cauthor=true&amp;cauthor_uid=18775594" TargetMode="External"/><Relationship Id="rId4821" Type="http://schemas.openxmlformats.org/officeDocument/2006/relationships/hyperlink" Target="http://translate.googleusercontent.com/translate_c?depth=1&amp;hl=es&amp;prev=/search%3Fq%3Dhttp://www.ncbi.nlm.nih.gov/pubmed/20049113%26hl%3Des%26rlz%3D1R2SKPT_esAR406%26biw%3D1366%26bih%3D568%26site%3Dwebhp&amp;rurl=translate.google.com.ar&amp;sl=en&amp;u=http://www.ncbi.nlm.nih.gov/pubmed%3Fterm%3DMyers%2520JP%255BAuthor%255D%26cauthor%3Dtrue%26cauthor_uid%3D20049113&amp;usg=ALkJrhg_JA6Xd_8rQ6WRCN3dVBkIoEJBEw" TargetMode="External"/><Relationship Id="rId7977"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Wilson%2520NK%255Bauth%255D&amp;usg=ALkJrhibYuqxCGE28S7vUhZCBliWBjMBXA" TargetMode="External"/><Relationship Id="rId9192" Type="http://schemas.openxmlformats.org/officeDocument/2006/relationships/hyperlink" Target="http://www.sciencedirect.com/science/article/pii/S0045653514009801" TargetMode="External"/><Relationship Id="rId10001" Type="http://schemas.openxmlformats.org/officeDocument/2006/relationships/hyperlink" Target="http://www.sciencedirect.com/science/article/pii/S0045653516304520" TargetMode="External"/><Relationship Id="rId137" Type="http://schemas.openxmlformats.org/officeDocument/2006/relationships/hyperlink" Target="http://link.springer.com/search?facet-author=%22Michael+W.+Kendall%22" TargetMode="External"/><Relationship Id="rId344" Type="http://schemas.openxmlformats.org/officeDocument/2006/relationships/hyperlink" Target="http://www.ncbi.nlm.nih.gov/pubmed?term=Sirons%20GJ%5BAuthor%5D&amp;cauthor=true&amp;cauthor_uid=537863" TargetMode="External"/><Relationship Id="rId691"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Fraumeni%2520JF%2520Jr%2522%255BAuthor%255D&amp;usg=ALkJrhj8iXSLsDCvdAJbNm1K8-ZoZjtBOA" TargetMode="External"/><Relationship Id="rId2025" Type="http://schemas.openxmlformats.org/officeDocument/2006/relationships/hyperlink" Target="http://www.sciencedirect.com/science/article/pii/S0269749199001918" TargetMode="External"/><Relationship Id="rId2372" Type="http://schemas.openxmlformats.org/officeDocument/2006/relationships/hyperlink" Target="http://translate.googleusercontent.com/translate_c?depth=1&amp;ei=EpBdUcreEIeQ9gTjlIFg&amp;hl=es&amp;prev=/search%3Fq%3DJ%2BAnal%2BToxicol.%2B2002%2BMar%253B26(2):94-103.%26hl%3Des%26rlz%3D1C2DVCL_enAR382%26biw%3D1366%26bih%3D640&amp;rurl=translate.google.com.ar&amp;sl=en&amp;u=http://www.ncbi.nlm.nih.gov/pubmed/11916021&amp;usg=ALkJrhgw1Qojq51OdUTNr1lgZmmKljQrNw" TargetMode="External"/><Relationship Id="rId3423" Type="http://schemas.openxmlformats.org/officeDocument/2006/relationships/hyperlink" Target="http://www.ncbi.nlm.nih.gov/pubmed?term=Hayes%20TB%5BAuthor%5D&amp;cauthor=true&amp;cauthor_uid=16818245" TargetMode="External"/><Relationship Id="rId3630" Type="http://schemas.openxmlformats.org/officeDocument/2006/relationships/hyperlink" Target="http://translate.googleusercontent.com/translate_c?hl=es&amp;prev=/search%3Fq%3DEnviron%2BPollut.%2B2006%2BMay%253B141(1):184-94.%2BEpub%2B2005%2BOct%2B3.%26hl%3Des%26rlz%3D1W1GGLL_es%26biw%3D1350%26bih%3D552%26prmd%3Dimvns&amp;rurl=translate.google.com.ar&amp;sl=en&amp;u=http://www.ncbi.nlm.nih.gov/pubmed%3Fterm%3DSchultz%2520A%255BAuthor%255D%26cauthor%3Dtrue%26cauthor_uid%3D16203072&amp;usg=ALkJrhhKYAkAaX0QyZHxhZmtPaM5G1JfnQ" TargetMode="External"/><Relationship Id="rId6579" Type="http://schemas.openxmlformats.org/officeDocument/2006/relationships/hyperlink" Target="http://www.ncbi.nlm.nih.gov/pubmed/?term=Yolton%20K%5BAuthor%5D&amp;cauthor=true&amp;cauthor_uid=22476135" TargetMode="External"/><Relationship Id="rId6786" Type="http://schemas.openxmlformats.org/officeDocument/2006/relationships/hyperlink" Target="http://translate.googleusercontent.com/translate_c?depth=1&amp;hl=es&amp;prev=/search%3Fq%3Dhttp://www.sciencedirect.com/science/article/pii/S0161813X13000193%26hl%3Des%26rlz%3D1W1GGLL_es%26biw%3D1366%26bih%3D568&amp;rurl=translate.google.com.ar&amp;sl=en&amp;u=http://www.sciencedirect.com/science/article/pii/S0161813X13000193&amp;usg=ALkJrhieLZzB5bMuLwcZtBEI6R-sO5WkYA" TargetMode="External"/><Relationship Id="rId6993" Type="http://schemas.openxmlformats.org/officeDocument/2006/relationships/hyperlink" Target="http://translate.googleusercontent.com/translate_c?depth=1&amp;hl=es&amp;prev=/search%3Fq%3DPMID:%2B23261506%26rlz%3D1C1KMZB_enAR571AR571%26espv%3D2%26biw%3D1366%26bih%3D667&amp;rurl=translate.google.com.ar&amp;sl=en&amp;u=http://www.ncbi.nlm.nih.gov/pubmed%3Fterm%3DJin%2520Y%255BAuthor%255D%26cauthor%3Dtrue%26cauthor_uid%3D23261506&amp;usg=ALkJrhjmpE9qSpKegEXwCiVlwMFKhTEI3g" TargetMode="External"/><Relationship Id="rId7837" Type="http://schemas.openxmlformats.org/officeDocument/2006/relationships/hyperlink" Target="http://link.springer.com/journal/128" TargetMode="External"/><Relationship Id="rId9052" Type="http://schemas.openxmlformats.org/officeDocument/2006/relationships/hyperlink" Target="http://www.sciencedirect.com/science/article/pii/S0269749115000834" TargetMode="External"/><Relationship Id="rId551" Type="http://schemas.openxmlformats.org/officeDocument/2006/relationships/hyperlink" Target="http://www.ncbi.nlm.nih.gov/pubmed?term=Frank%20R%5BAuthor%5D&amp;cauthor=true&amp;cauthor_uid=6651339" TargetMode="External"/><Relationship Id="rId1181" Type="http://schemas.openxmlformats.org/officeDocument/2006/relationships/hyperlink" Target="http://www.springerlink.com/content/?Author=V.+I.+Rozengart" TargetMode="External"/><Relationship Id="rId2232" Type="http://schemas.openxmlformats.org/officeDocument/2006/relationships/hyperlink" Target="http://www.ncbi.nlm.nih.gov/pubmed?term=%22Thompson%20N%22%5BAuthor%5D" TargetMode="External"/><Relationship Id="rId5388" Type="http://schemas.openxmlformats.org/officeDocument/2006/relationships/hyperlink" Target="http://www.springerlink.com/content/0364-152x/" TargetMode="External"/><Relationship Id="rId5595" Type="http://schemas.openxmlformats.org/officeDocument/2006/relationships/hyperlink" Target="http://www.ncbi.nlm.nih.gov/pubmed?term=Loro%20VL%5BAuthor%5D&amp;cauthor=true&amp;cauthor_uid=20680259" TargetMode="External"/><Relationship Id="rId6439" Type="http://schemas.openxmlformats.org/officeDocument/2006/relationships/hyperlink" Target="http://pubs.acs.org/action/doSearch?ContribStored=Moran%2C+P+W" TargetMode="External"/><Relationship Id="rId6646" Type="http://schemas.openxmlformats.org/officeDocument/2006/relationships/hyperlink" Target="http://translate.googleusercontent.com/translate_c?depth=1&amp;hl=es&amp;prev=search&amp;rurl=translate.google.com.ar&amp;sl=en&amp;u=http://www.ncbi.nlm.nih.gov/pubmed/%3Fterm%3DBoily%2520M%255BAuthor%255D%26cauthor%3Dtrue%26cauthor_uid%3D22466160&amp;usg=ALkJrhhBOnk2CS51idnFCFvsO1NLlygsnQ" TargetMode="External"/><Relationship Id="rId6853" Type="http://schemas.openxmlformats.org/officeDocument/2006/relationships/hyperlink" Target="http://www.ncbi.nlm.nih.gov/pubmed/23828346" TargetMode="External"/><Relationship Id="rId7904" Type="http://schemas.openxmlformats.org/officeDocument/2006/relationships/hyperlink" Target="http://translate.googleusercontent.com/translate_c?depth=1&amp;hl=es&amp;prev=/search%3Fq%3DPMID:%2B24736684%26rlz%3D1C1KMZB_enAR571AR571%26espv%3D2%26biw%3D1366%26bih%3D667&amp;rurl=translate.google.com.ar&amp;sl=en&amp;u=http://www.ncbi.nlm.nih.gov/pubmed%3Fterm%3DYin%2520Y%255BAuthor%255D%26cauthor%3Dtrue%26cauthor_uid%3D24736684&amp;usg=ALkJrhhiNJBTUTP8UL-Xi89E5XFaUq4nXg" TargetMode="External"/><Relationship Id="rId204" Type="http://schemas.openxmlformats.org/officeDocument/2006/relationships/hyperlink" Target="http://www.ncbi.nlm.nih.gov/pubmed?term=Uthe%20JF%5BAuthor%5D&amp;cauthor=true&amp;cauthor_uid=945609" TargetMode="External"/><Relationship Id="rId411"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Ivey%2520JM%255BAuthor%255D%26cauthor%3Dtrue%26cauthor_uid%3D114668&amp;usg=ALkJrhglmIVjE4RQIvNKDtvdhY9t1Q75EA" TargetMode="External"/><Relationship Id="rId1041" Type="http://schemas.openxmlformats.org/officeDocument/2006/relationships/hyperlink" Target="http://www.ncbi.nlm.nih.gov/pubmed?term=Ripley%20BD%5BAuthor%5D&amp;cauthor=true&amp;cauthor_uid=2253808" TargetMode="External"/><Relationship Id="rId1998" Type="http://schemas.openxmlformats.org/officeDocument/2006/relationships/hyperlink" Target="http://www.ncbi.nlm.nih.gov/pubmed?term=Cory-Slechta%20DA%5BAuthor%5D&amp;cauthor=true&amp;cauthor_uid=11124998" TargetMode="External"/><Relationship Id="rId4197"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Eldridge%2520JC%255BAuthor%255D%26cauthor%3Dtrue%26cauthor_uid%3D19025096&amp;usg=ALkJrhhSMII1nC3XTqgF2bUoSA9bJv7IRA" TargetMode="External"/><Relationship Id="rId5248" Type="http://schemas.openxmlformats.org/officeDocument/2006/relationships/hyperlink" Target="http://translate.googleusercontent.com/translate_c?depth=1&amp;ei=MLpdUcm0D4OA9QS984GwDw&amp;hl=es&amp;prev=/search%3Fq%3DFood%2BChem%2BToxicol.%2B2010%2BMay%253B48(5):1311-5%26hl%3Des%26rlz%3D1C2DVCL_enAR382%26biw%3D1366%26bih%3D640&amp;rurl=translate.google.com.ar&amp;sl=en&amp;u=http://www.ncbi.nlm.nih.gov/pubmed/20188779&amp;usg=ALkJrhgHl815tGl7GTr3nhr1f78i6b873A" TargetMode="External"/><Relationship Id="rId5455" Type="http://schemas.openxmlformats.org/officeDocument/2006/relationships/hyperlink" Target="http://translate.googleusercontent.com/translate_c?depth=1&amp;hl=es&amp;prev=/search%3Fq%3DPMID:20307082%26biw%3D1366%26bih%3D630&amp;rurl=translate.google.com.ar&amp;sl=en&amp;u=http://www.ncbi.nlm.nih.gov/pubmed%3Fterm%3DVisentainer%2520JV%255BAuthor%255D%26cauthor%3Dtrue%26cauthor_uid%3D20307082&amp;usg=ALkJrhgLq6wMdLzPcasWZuWYdk6tmIHJ-w" TargetMode="External"/><Relationship Id="rId5662"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Vania%2BLucia%2BLoro&amp;usg=ALkJrhhN_WHks0dD9kAxoNcKyg5KbpbdWw" TargetMode="External"/><Relationship Id="rId6506"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journal/1099-1263_Journal_of_Applied_Toxicology&amp;usg=ALkJrhiFATzBfZp5sZN6f7qGuwmy2yNXVA" TargetMode="External"/><Relationship Id="rId6713"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Kenneth%2BB.%2BStorey%2522&amp;usg=ALkJrhigpGwz2xfl8Or9ODwfpHxjrCSOQw" TargetMode="External"/><Relationship Id="rId6920" Type="http://schemas.openxmlformats.org/officeDocument/2006/relationships/hyperlink" Target="http://translate.googleusercontent.com/translate_c?depth=1&amp;hl=es&amp;prev=/search%3Fq%3DPMID:%2B24098726%26biw%3D1366%26bih%3D624&amp;rurl=translate.google.com.ar&amp;sl=en&amp;u=http://www.ncbi.nlm.nih.gov/pubmed/24098726&amp;usg=ALkJrhhWmOJCn7Sh-f0xuH9VixGsHueNlg" TargetMode="External"/><Relationship Id="rId9869" Type="http://schemas.openxmlformats.org/officeDocument/2006/relationships/hyperlink" Target="http://www.ncbi.nlm.nih.gov/pubmed/?term=Gennings%20C%5BAuthor%5D&amp;cauthor=true&amp;cauthor_uid=27177986" TargetMode="External"/><Relationship Id="rId1858"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Kanarek%2520MS%255BAuthor%255D%26cauthor%3Dtrue%26cauthor_uid%3D10092417&amp;usg=ALkJrhhgnjrrvRs7s8U94ilzOwcPeB79nw" TargetMode="External"/><Relationship Id="rId4057" Type="http://schemas.openxmlformats.org/officeDocument/2006/relationships/hyperlink" Target="http://www.sciencedirect.com/science/journal/14726483/16/1" TargetMode="External"/><Relationship Id="rId4264" Type="http://schemas.openxmlformats.org/officeDocument/2006/relationships/hyperlink" Target="http://www.ncbi.nlm.nih.gov/pubmed/18813021" TargetMode="External"/><Relationship Id="rId4471" Type="http://schemas.openxmlformats.org/officeDocument/2006/relationships/hyperlink" Target="http://translate.googleusercontent.com/translate_c?depth=1&amp;hl=es&amp;prev=/search%3Fq%3DPMID:%2B18297398%26biw%3D1366%26bih%3D624&amp;rurl=translate.google.com.ar&amp;sl=en&amp;u=http://www.ncbi.nlm.nih.gov/pubmed%3Fterm%3DLi%2520SN%255BAuthor%255D%26cauthor%3Dtrue%26cauthor_uid%3D18297398&amp;usg=ALkJrhhfOOnoCR-NggXNL3KailDIm3WpzQ" TargetMode="External"/><Relationship Id="rId5108" Type="http://schemas.openxmlformats.org/officeDocument/2006/relationships/hyperlink" Target="http://translate.googleusercontent.com/translate_c?hl=es&amp;prev=/search%3Fq%3DClement%2BT,%2BSavenkova%2BM,%2BSettles%2BM,%2BAnway%2BM%2Band%2BSkinner%2BMK%2B(2010)%2BAlteration%2Bof%2Bthe%2Bdeveloping%2Btestis%2Btranscriptome%2Bfollowing%2Bembryonic%2Bvinclozolin%2Bexposure.%2B%2BReprod%2BToxicol.30(3):353-64%26hl%3Des%26rlz%3D1T4SKPT_esAR406AR408%26prmd%3Dimvnso&amp;rurl=translate.google.com.ar&amp;sl=en&amp;u=http://www.ncbi.nlm.nih.gov/pubmed%3Fterm%3DSettles%2520M%255BAuthor%255D%26cauthor%3Dtrue%26cauthor_uid%3D20566332&amp;usg=ALkJrhiDnIAoEAf8SD2vHxtR5zj6FMOjRA" TargetMode="External"/><Relationship Id="rId5315" Type="http://schemas.openxmlformats.org/officeDocument/2006/relationships/hyperlink" Target="http://www.ncbi.nlm.nih.gov/pubmed/?term=Hall%20P%5BAuthor%5D&amp;cauthor=true&amp;cauthor_uid=20977269" TargetMode="External"/><Relationship Id="rId5522" Type="http://schemas.openxmlformats.org/officeDocument/2006/relationships/hyperlink" Target="http://translate.googleusercontent.com/translate_c?depth=1&amp;hl=es&amp;prev=/search%3Fq%3DPMID:21445987%26biw%3D1366%26bih%3D630&amp;rurl=translate.google.com.ar&amp;sl=en&amp;u=http://www.ncbi.nlm.nih.gov/pubmed%3Fterm%3DTripepi%2520S%255BAuthor%255D%26cauthor%3Dtrue%26cauthor_uid%3D21445987&amp;usg=ALkJrhjkUcJTt96pFNFta3XX5YbXL2FX2w" TargetMode="External"/><Relationship Id="rId8678" Type="http://schemas.openxmlformats.org/officeDocument/2006/relationships/hyperlink" Target="http://www.sciencedirect.com/science/article/pii/S0269749115002195" TargetMode="External"/><Relationship Id="rId8885" Type="http://schemas.openxmlformats.org/officeDocument/2006/relationships/hyperlink" Target="http://www.ncbi.nlm.nih.gov/pubmed/?term=Gunatilake%20S%5BAuthor%5D&amp;cauthor=true&amp;cauthor_uid=25763302" TargetMode="External"/><Relationship Id="rId9729" Type="http://schemas.openxmlformats.org/officeDocument/2006/relationships/hyperlink" Target="http://www.sciencedirect.com/science/article/pii/S0048969715311438" TargetMode="External"/><Relationship Id="rId2909" Type="http://schemas.openxmlformats.org/officeDocument/2006/relationships/hyperlink" Target="http://translate.googleusercontent.com/translate_c?hl=es&amp;prev=/search%3Fq%3DMurphy%2BHH,%2BSanusi%2BA,%2BDilts%2BR,%2BDjajadisastra%2BM,%2BHirschhorn%2BN,%2BYuliatingsih%2BS%26hl%3Des%26rlz%3D1W1GGLL_es%26biw%3D1291%26bih%3D598%26prmd%3Dimvnsob&amp;rurl=translate.google.com.ar&amp;sl=en&amp;u=http://www.ncbi.nlm.nih.gov/pubmed%3Fterm%3DDilts%2520R%255BAuthor%255D%26cauthor%3Dtrue%26cauthor_uid%3D19785228&amp;usg=ALkJrhi5UwtJUY-Csb-NGnKEXBasctuzmw" TargetMode="External"/><Relationship Id="rId3073"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journal/128/75/3/page/1&amp;usg=ALkJrhifRUNVXQUq7CUH3hGFQPVip7lOqg" TargetMode="External"/><Relationship Id="rId3280"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Memon%2520MA%255BAuthor%255D%26cauthor%3Dtrue%26cauthor_uid%3D16837734&amp;usg=ALkJrhgcLVCHJIyyZ4BMS1TbiXDILGDhjQ" TargetMode="External"/><Relationship Id="rId4124" Type="http://schemas.openxmlformats.org/officeDocument/2006/relationships/hyperlink" Target="http://www.sciencedirect.com/science/article/pii/S0890623814001944" TargetMode="External"/><Relationship Id="rId4331" Type="http://schemas.openxmlformats.org/officeDocument/2006/relationships/hyperlink" Target="http://translate.googleusercontent.com/translate_c?hl=es&amp;prev=/search%3Fq%3DAm%2BJ%2BEpidemiol.%2B2008%2BMay%2B15%253B167(10):1235-46.%26hl%3Des%26rlz%3D1W1GGLL_es%26biw%3D1350%26bih%3D552%26prmd%3Dimvns&amp;rurl=translate.google.com.ar&amp;sl=en&amp;u=http://www.ncbi.nlm.nih.gov/pubmed%3Fterm%3D%2522Alavanja%2520MC%2522%255BAuthor%255D&amp;usg=ALkJrhh7yBQB7dq0HE7NuaMG_SL1mQEqWg" TargetMode="External"/><Relationship Id="rId7487" Type="http://schemas.openxmlformats.org/officeDocument/2006/relationships/hyperlink" Target="http://link.springer.com/search?facet-author=%22Ji%C5%99%C3%AD+Kohoutek%22" TargetMode="External"/><Relationship Id="rId7694" Type="http://schemas.openxmlformats.org/officeDocument/2006/relationships/hyperlink" Target="http://translate.googleusercontent.com/translate_c?depth=1&amp;hl=es&amp;prev=/search%3Fq%3DDOI:%2B10.1016/j.envpol.2014.05.015%26biw%3D1366%26bih%3D624&amp;rurl=translate.google.com.ar&amp;sl=en&amp;u=http://www.ncbi.nlm.nih.gov/pubmed%3Fterm%3DYu%2520WS%255BAuthor%255D%26cauthor%3Dtrue%26cauthor_uid%3D24880535&amp;usg=ALkJrhjE_55WL0BMoNA7IY_SXcbT53U_1g" TargetMode="External"/><Relationship Id="rId8538" Type="http://schemas.openxmlformats.org/officeDocument/2006/relationships/hyperlink" Target="http://ije.oxfordjournals.org/search?author1=Young-Ho+Khang&amp;sortspec=date&amp;submit=Submit" TargetMode="External"/><Relationship Id="rId9936" Type="http://schemas.openxmlformats.org/officeDocument/2006/relationships/hyperlink" Target="http://www.nature.com/articles/srep23055" TargetMode="External"/><Relationship Id="rId1718" Type="http://schemas.openxmlformats.org/officeDocument/2006/relationships/hyperlink" Target="http://www.ncbi.nlm.nih.gov/pubmed?term=%22Cerhan%20JR%22%5BAuthor%5D" TargetMode="External"/><Relationship Id="rId1925" Type="http://schemas.openxmlformats.org/officeDocument/2006/relationships/hyperlink" Target="http://translate.googleusercontent.com/translate_c?depth=1&amp;hl=es&amp;prev=/search%3Fq%3Dhttp://www.ncbi.nlm.nih.gov/pubmed/11800549%26hl%3Des%26rlz%3D1W1GGLL_es%26biw%3D1366%26bih%3D568%26prmd%3Dimvns&amp;rurl=translate.google.com.ar&amp;sl=en&amp;u=http://www.ncbi.nlm.nih.gov/pubmed%3Fterm%3DHyne%2520RV%255BAuthor%255D%26cauthor%3Dtrue%26cauthor_uid%3D11800549&amp;usg=ALkJrhjUaOH1gmTYu1JBwaMBnW2Wnq1kZw" TargetMode="External"/><Relationship Id="rId3140" Type="http://schemas.openxmlformats.org/officeDocument/2006/relationships/hyperlink" Target="http://www.ncbi.nlm.nih.gov/pubmed?term=%22Litchfield%20MH%22%5BAuthor%5D" TargetMode="External"/><Relationship Id="rId6089" Type="http://schemas.openxmlformats.org/officeDocument/2006/relationships/hyperlink" Target="http://link.springer.com/search?facet-author=%22Pedro+Jusselino-Filho%22" TargetMode="External"/><Relationship Id="rId6296"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Glozier%2520NE%2522%255BAuthor%255D&amp;usg=ALkJrhjUKcZ0UBXoheDvwjX9NP9sIcSPCA" TargetMode="External"/><Relationship Id="rId7347" Type="http://schemas.openxmlformats.org/officeDocument/2006/relationships/hyperlink" Target="http://translate.googleusercontent.com/translate_c?depth=1&amp;ei=e3xeUc6QHoH48gSdiYGwCA&amp;hl=es&amp;prev=/search%3Fq%3DReproductive%2BToxicology,Volume%2B38,%2BJuly%2B2013,%2BPages%2B25%25E2%2580%259336%26hl%3Des%26rlz%3D1C2DVCL_enAR382%26biw%3D1366%26bih%3D677&amp;rurl=translate.google.com.ar&amp;sl=en&amp;u=http://www.sciencedirect.com/science/article/pii/S0890623813000221&amp;usg=ALkJrhh6HolkEWyJy9y-kp857dOEUTr3dw" TargetMode="External"/><Relationship Id="rId8745" Type="http://schemas.openxmlformats.org/officeDocument/2006/relationships/hyperlink" Target="http://www.sciencedirect.com/science/article/pii/S0160412014003249" TargetMode="External"/><Relationship Id="rId8952" Type="http://schemas.openxmlformats.org/officeDocument/2006/relationships/hyperlink" Target="http://www.ncbi.nlm.nih.gov/pubmed/?term=Lerro%20CC%5BAuthor%5D&amp;cauthor=true&amp;cauthor_uid=26150671" TargetMode="External"/><Relationship Id="rId6156" Type="http://schemas.openxmlformats.org/officeDocument/2006/relationships/hyperlink" Target="http://translate.googleusercontent.com/translate_c?depth=1&amp;hl=es&amp;prev=/search%3Fq%3DPMID:9255576%26hl%3Des%26rlz%3D1T4SKPT_esAR406AR408&amp;rurl=translate.google.com.ar&amp;sl=en&amp;u=http://www.ncbi.nlm.nih.gov/pubmed/22534004&amp;usg=ALkJrhjUYNTX7Iuh8yZNvqoLaPe7EdxfzQ" TargetMode="External"/><Relationship Id="rId7554" Type="http://schemas.openxmlformats.org/officeDocument/2006/relationships/hyperlink" Target="http://translate.googleusercontent.com/translate_c?depth=1&amp;hl=es&amp;prev=/search%3Fq%3DToxicol%2BIn%2BVitro.%26biw%3D1366%26bih%3D667&amp;rurl=translate.google.com.ar&amp;sl=en&amp;u=http://www.sciencedirect.com/science/article/pii/S0887233314000770&amp;usg=ALkJrhhUgDQRvIxBvxbys6nVOEmVFx976Q" TargetMode="External"/><Relationship Id="rId7761" Type="http://schemas.openxmlformats.org/officeDocument/2006/relationships/hyperlink" Target="http://www.ncbi.nlm.nih.gov/pubmed/25359175" TargetMode="External"/><Relationship Id="rId8605" Type="http://schemas.openxmlformats.org/officeDocument/2006/relationships/hyperlink" Target="http://www.sciencedirect.com/science/article/pii/S0166445X14003579" TargetMode="External"/><Relationship Id="rId8812" Type="http://schemas.openxmlformats.org/officeDocument/2006/relationships/hyperlink" Target="http://www.sciencedirect.com/science/article/pii/S0269749114003893" TargetMode="External"/><Relationship Id="rId2699" Type="http://schemas.openxmlformats.org/officeDocument/2006/relationships/hyperlink" Target="http://translate.googleusercontent.com/translate_c?hl=es&amp;prev=/search%3Fq%3DJ%2BEnviron%2BQual.%2B2003%2BJan-Feb%253B32(1):92-9.%26hl%3Des%26rlz%3D1W1GGLL_es%26biw%3D1298%26bih%3D598%26prmd%3Dimvns&amp;rurl=translate.google.com.ar&amp;sl=en&amp;u=http://www.ncbi.nlm.nih.gov/pubmed%3Fterm%3DMonson%2520SJ%255BAuthor%255D%26cauthor%3Dtrue%26cauthor_uid%3D12549547&amp;usg=ALkJrhj4ibpuYGgBBgzuIwEqMl3H9MkUgQ" TargetMode="External"/><Relationship Id="rId3000"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Zalom%2520FG%255BAuthor%255D%26cauthor%3Dtrue%26cauthor_uid%3D15559288&amp;usg=ALkJrhj1l6mj0rn2cKMOgYiFR2u-n_l6CQ" TargetMode="External"/><Relationship Id="rId3957" Type="http://schemas.openxmlformats.org/officeDocument/2006/relationships/hyperlink" Target="http://www.sciencedirect.com/science/article/pii/S0890623807000329" TargetMode="External"/><Relationship Id="rId6363" Type="http://schemas.openxmlformats.org/officeDocument/2006/relationships/hyperlink" Target="http://link.springer.com/search?facet-author=%22Jason+B.+Belden%22" TargetMode="External"/><Relationship Id="rId6570" Type="http://schemas.openxmlformats.org/officeDocument/2006/relationships/hyperlink" Target="http://www.sciencedirect.com/science/article/pii/S0166445X11003602" TargetMode="External"/><Relationship Id="rId7207" Type="http://schemas.openxmlformats.org/officeDocument/2006/relationships/hyperlink" Target="http://www.ncbi.nlm.nih.gov/pubmed/23661096" TargetMode="External"/><Relationship Id="rId7414" Type="http://schemas.openxmlformats.org/officeDocument/2006/relationships/hyperlink" Target="http://translate.googleusercontent.com/translate_c?depth=1&amp;hl=es&amp;prev=/search%3Fq%3DPMID:%2B24273285%26rlz%3D1C1KMZB_enAR571AR571%26espv%3D2%26biw%3D1366%26bih%3D628&amp;rurl=translate.google.com.ar&amp;sl=en&amp;u=http://www.ncbi.nlm.nih.gov/pubmed/24273285&amp;usg=ALkJrhhA1g5bRjJ3yziX_08D95q79bxpLw" TargetMode="External"/><Relationship Id="rId7621" Type="http://schemas.openxmlformats.org/officeDocument/2006/relationships/hyperlink" Target="http://translate.googleusercontent.com/translate_c?depth=1&amp;hl=es&amp;prev=/search%3Fq%3DPMID:%2B25138560%26rlz%3D1C1KMZB_enAR571AR571%26espv%3D2%26biw%3D1366%26bih%3D628&amp;rurl=translate.google.com.ar&amp;sl=en&amp;u=http://europepmc.org/search%3Bjsessionid%3DEqF7Wz2WwQo4KZE7Xh4K.23%3Fpage%3D1%26query%3DAUTH:%2522Cheng%2BP%2522&amp;usg=ALkJrhg-eTyVF4Vb9nbZq-sqcc0fyVQ22Q" TargetMode="External"/><Relationship Id="rId878" Type="http://schemas.openxmlformats.org/officeDocument/2006/relationships/hyperlink" Target="http://www.ncbi.nlm.nih.gov/pubmed/?term=Rehnberg%20G%5BAuthor%5D&amp;cauthor=true&amp;cauthor_uid=2925022" TargetMode="External"/><Relationship Id="rId2559" Type="http://schemas.openxmlformats.org/officeDocument/2006/relationships/hyperlink" Target="http://translate.googleusercontent.com/translate_c?depth=1&amp;hl=es&amp;prev=/search%3Fq%3DPMID:%2B12547631%26biw%3D1366%26bih%3D624&amp;rurl=translate.google.com.ar&amp;sl=en&amp;u=http://www.ncbi.nlm.nih.gov/pubmed%3Fterm%3DAhmad%2520W%255BAuthor%255D%26cauthor%3Dtrue%26cauthor_uid%3D12547631&amp;usg=ALkJrhhiCYagk6wHavRQlgewZncfuipErw" TargetMode="External"/><Relationship Id="rId2766"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15195800&amp;usg=ALkJrhgKLzbk9LtJKbZ__MJVjTLTsczC8Q" TargetMode="External"/><Relationship Id="rId2973" Type="http://schemas.openxmlformats.org/officeDocument/2006/relationships/hyperlink" Target="http://translate.googleusercontent.com/translate_c?hl=es&amp;rurl=translate.google.com.ar&amp;sl=en&amp;tl=es&amp;u=http://www.ncbi.nlm.nih.gov/pubmed%3Fterm%3DUzumcu%2520M%255BAuthor%255D%26cauthor%3Dtrue%26cauthor_uid%3D15279874&amp;usg=ALkJrhgGLRr0sLz_-YjYC-j7Epvvw0AvKQ" TargetMode="External"/><Relationship Id="rId3817" Type="http://schemas.openxmlformats.org/officeDocument/2006/relationships/hyperlink" Target="http://www.tandfonline.com/toc/geac20/87/13-14" TargetMode="External"/><Relationship Id="rId5172" Type="http://schemas.openxmlformats.org/officeDocument/2006/relationships/hyperlink" Target="http://www.ncbi.nlm.nih.gov/pubmed/20927350" TargetMode="External"/><Relationship Id="rId6016" Type="http://schemas.openxmlformats.org/officeDocument/2006/relationships/hyperlink" Target="http://translate.googleusercontent.com/translate_c?depth=1&amp;hl=es&amp;prev=/search%3Fq%3DPMID:%2B21481471%26biw%3D1366%26bih%3D667&amp;rurl=translate.google.com.ar&amp;sl=en&amp;u=http://www.ncbi.nlm.nih.gov/pubmed%3Fterm%3DMartin%2520PA%255BAuthor%255D%26cauthor%3Dtrue%26cauthor_uid%3D21481471&amp;usg=ALkJrhjh8kzTSLfEzc3H3mNmKCzwqQde2g" TargetMode="External"/><Relationship Id="rId6223" Type="http://schemas.openxmlformats.org/officeDocument/2006/relationships/hyperlink" Target="http://www.sciencedirect.com/science/article/pii/S0045653511012070" TargetMode="External"/><Relationship Id="rId6430"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3FAuthor%3DP.%2BRajasekhar&amp;usg=ALkJrhgr3rI_XevFGReevwT3L1EOdHCt4A" TargetMode="External"/><Relationship Id="rId9379" Type="http://schemas.openxmlformats.org/officeDocument/2006/relationships/hyperlink" Target="http://www.ncbi.nlm.nih.gov/pubmed/?term=Smith%20KE%5BAuthor%5D&amp;cauthor=true&amp;cauthor_uid=26568480" TargetMode="External"/><Relationship Id="rId9586" Type="http://schemas.openxmlformats.org/officeDocument/2006/relationships/hyperlink" Target="http://link.springer.com/journal/11356" TargetMode="External"/><Relationship Id="rId9793" Type="http://schemas.openxmlformats.org/officeDocument/2006/relationships/hyperlink" Target="http://www.ncbi.nlm.nih.gov/pubmed/?term=Hansen%20LR%5BAuthor%5D&amp;cauthor=true&amp;cauthor_uid=27564378" TargetMode="External"/><Relationship Id="rId738" Type="http://schemas.openxmlformats.org/officeDocument/2006/relationships/hyperlink" Target="http://link.springer.com/search?facet-author=%22Joseph+A.+Arruda%22" TargetMode="External"/><Relationship Id="rId945" Type="http://schemas.openxmlformats.org/officeDocument/2006/relationships/hyperlink" Target="http://www.ncbi.nlm.nih.gov/pubmed?term=Rohm%20CM%5BAuthor%5D&amp;cauthor=true&amp;cauthor_uid=2619325" TargetMode="External"/><Relationship Id="rId1368" Type="http://schemas.openxmlformats.org/officeDocument/2006/relationships/hyperlink" Target="http://translate.googleusercontent.com/translate_c?depth=1&amp;hl=es&amp;prev=/search%3Fq%3DEnvironmental%2Bhealth%2Bperspective%2B1994.Vol%2B102%2B(2):680-688%26rlz%3D1C1KMZB_enAR571AR571%26espv%3D2%26biw%3D1366%26bih%3D624&amp;rurl=translate.google.com.ar&amp;sl=en&amp;u=http://www.ncbi.nlm.nih.gov/pubmed/%3Fterm%3DPercival%2520HF%255Bauth%255D&amp;usg=ALkJrhjZC1Ca1w22pykIRY2ILtJPY3NBtA" TargetMode="External"/><Relationship Id="rId1575" Type="http://schemas.openxmlformats.org/officeDocument/2006/relationships/hyperlink" Target="http://www.sciencedirect.com/science/journal/00219673/754/1" TargetMode="External"/><Relationship Id="rId1782" Type="http://schemas.openxmlformats.org/officeDocument/2006/relationships/hyperlink" Target="http://www.ncbi.nlm.nih.gov/pubmed?term=%22Gaido%20KW%22%5BAuthor%5D" TargetMode="External"/><Relationship Id="rId2419" Type="http://schemas.openxmlformats.org/officeDocument/2006/relationships/hyperlink" Target="http://www.ncbi.nlm.nih.gov/pubmed/?term=Pang%20Y%5Bauth%5D" TargetMode="External"/><Relationship Id="rId2626"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Anger%252BWK%255Bauth%255D&amp;usg=ALkJrhimj0LjM-Kal_6isnXOW6KpkO2TmA" TargetMode="External"/><Relationship Id="rId2833" Type="http://schemas.openxmlformats.org/officeDocument/2006/relationships/hyperlink" Target="http://www.ncbi.nlm.nih.gov/pubmed/?term=Vos%20JG%5Bauth%5D" TargetMode="External"/><Relationship Id="rId5032"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Tuominen%2520T%2522%255BAuthor%255D&amp;usg=ALkJrhgwvMsNDUztHegL3uhSGM7JxNg3bg" TargetMode="External"/><Relationship Id="rId5989"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Singh%2520S%2522%255BAuthor%255D&amp;usg=ALkJrhjsaa4dd7TLVnYNrQvUF3l49xdR8Q" TargetMode="External"/><Relationship Id="rId8188" Type="http://schemas.openxmlformats.org/officeDocument/2006/relationships/hyperlink" Target="http://translate.googleusercontent.com/translate_c?depth=1&amp;hl=es&amp;prev=/search%3Fq%3DJ%2BEnviron%2BAnal%2BToxicol%2B2012.S4:006.%26biw%3D1366%26bih%3D624&amp;rurl=translate.google.com.ar&amp;sl=en&amp;u=http://waset.org/author/s-klatyik&amp;usg=ALkJrhhyj_D7p1heSbjbz81iXxmyrDPSrg" TargetMode="External"/><Relationship Id="rId8395" Type="http://schemas.openxmlformats.org/officeDocument/2006/relationships/hyperlink" Target="http://www.sciencedirect.com/science/article/pii/S004565351400993X" TargetMode="External"/><Relationship Id="rId9239" Type="http://schemas.openxmlformats.org/officeDocument/2006/relationships/hyperlink" Target="http://link.springer.com/search?facet-author=%22Violet+Compton+Renick%22" TargetMode="External"/><Relationship Id="rId9446" Type="http://schemas.openxmlformats.org/officeDocument/2006/relationships/hyperlink" Target="http://www.sciencedirect.com/science/article/pii/S0300483X15300500" TargetMode="External"/><Relationship Id="rId9653" Type="http://schemas.openxmlformats.org/officeDocument/2006/relationships/hyperlink" Target="http://www.sciencedirect.com/science/article/pii/S0048969716308907" TargetMode="External"/><Relationship Id="rId9860" Type="http://schemas.openxmlformats.org/officeDocument/2006/relationships/hyperlink" Target="http://www.sciencedirect.com/science/article/pii/S0887233315300291" TargetMode="External"/><Relationship Id="rId74" Type="http://schemas.openxmlformats.org/officeDocument/2006/relationships/hyperlink" Target="http://www.sciencedirect.com/science/article/pii/0041008X71900433" TargetMode="External"/><Relationship Id="rId805"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Polissar%2520L%2522%255BAuthor%255D&amp;usg=ALkJrhhKG69mRNEkWnygUsxUwM64Mx5vZw" TargetMode="External"/><Relationship Id="rId1228" Type="http://schemas.openxmlformats.org/officeDocument/2006/relationships/hyperlink" Target="http://link.springer.com/search?facet-author=%22R.+Frank%22" TargetMode="External"/><Relationship Id="rId1435" Type="http://schemas.openxmlformats.org/officeDocument/2006/relationships/hyperlink" Target="http://translate.googleusercontent.com/translate_c?hl=es&amp;prev=/search%3Fq%3DLheureux%2BP,%2BLeduc%2BD,%2BVanbinst%2BR,%2BAskenasi%2BR.%26hl%3Des%26rlz%3D1W1GGLL_es%26biw%3D1350%26bih%3D552%26prmd%3Dimvns&amp;rurl=translate.google.com.ar&amp;sl=en&amp;u=http://www.ncbi.nlm.nih.gov/pubmed%3Fterm%3DLeduc%2520D%255BAuthor%255D%26cauthor%3Dtrue%26cauthor_uid%3D7813297&amp;usg=ALkJrhicQP7MnpVnJglYI2VJJnxc3jMYuQ" TargetMode="External"/><Relationship Id="rId4798" Type="http://schemas.openxmlformats.org/officeDocument/2006/relationships/hyperlink" Target="http://translate.googleusercontent.com/translate_c?depth=1&amp;hl=es&amp;prev=/search%3Fq%3DPMID:%2B19450865%26rlz%3D1C1KMZB_enAR571AR571%26espv%3D2&amp;rurl=translate.google.com.ar&amp;sl=en&amp;u=http://www.ncbi.nlm.nih.gov/pubmed%3Fterm%3DStorey%2520KB%255BAuthor%255D%26cauthor%3Dtrue%26cauthor_uid%3D19450865&amp;usg=ALkJrhhQ6-slOiRlFthzQb7rUtcEPMTEuQ" TargetMode="External"/><Relationship Id="rId8048" Type="http://schemas.openxmlformats.org/officeDocument/2006/relationships/hyperlink" Target="http://link.springer.com/search?facet-author=%22Jo%C3%ABl+Paul+Grillasca%22" TargetMode="External"/><Relationship Id="rId8255" Type="http://schemas.openxmlformats.org/officeDocument/2006/relationships/hyperlink" Target="http://translate.googleusercontent.com/translate_c?depth=1&amp;hl=es&amp;prev=/search%3Fq%3DDOI:%2B10.1016/j.marpolbul.2013.12.055%26biw%3D1366%26bih%3D667&amp;rurl=translate.google.com.ar&amp;sl=en&amp;u=http://www.ncbi.nlm.nih.gov/pubmed%3Fterm%3DYu%2520XW%255BAuthor%255D%26cauthor%3Dtrue%26cauthor_uid%3D24461700&amp;usg=ALkJrhhDlB9MjRbMeYcd8Bo20rlksETFDQ" TargetMode="External"/><Relationship Id="rId8462" Type="http://schemas.openxmlformats.org/officeDocument/2006/relationships/hyperlink" Target="http://www.sciencedirect.com/science/article/pii/S0166445X14003476" TargetMode="External"/><Relationship Id="rId9306" Type="http://schemas.openxmlformats.org/officeDocument/2006/relationships/hyperlink" Target="http://www.ncbi.nlm.nih.gov/pubmed/25461742" TargetMode="External"/><Relationship Id="rId9513" Type="http://schemas.openxmlformats.org/officeDocument/2006/relationships/hyperlink" Target="http://www.ncbi.nlm.nih.gov/pubmed/?term=Calamandrei%20G%5Bauth%5D" TargetMode="External"/><Relationship Id="rId10185" Type="http://schemas.openxmlformats.org/officeDocument/2006/relationships/hyperlink" Target="http://link.springer.com/journal/128" TargetMode="External"/><Relationship Id="rId1642" Type="http://schemas.openxmlformats.org/officeDocument/2006/relationships/hyperlink" Target="http://translate.googleusercontent.com/translate_c?hl=es&amp;prev=/search%3Fq%3DJ%2BEmerg%2BMed.%2B1997%2BSep-Oct%253B15(5):649-52%26hl%3Des%26rlz%3D1W1GGLL_es%26biw%3D1350%26bih%3D552%26prmd%3Dimvns&amp;rurl=translate.google.com.ar&amp;sl=en&amp;u=http://www.ncbi.nlm.nih.gov/pubmed%3Fterm%3DWigder%2520H%255BAuthor%255D%26cauthor%3Dtrue%26cauthor_uid%3D9348054&amp;usg=ALkJrhiV68miMUHQ1txf2dmPDkXTSroV5Q" TargetMode="External"/><Relationship Id="rId2900" Type="http://schemas.openxmlformats.org/officeDocument/2006/relationships/hyperlink" Target="http://www.ncbi.nlm.nih.gov/pubmed?term=Minh%20TB%5BAuthor%5D&amp;cauthor=true&amp;cauthor_uid=15016464" TargetMode="External"/><Relationship Id="rId5849" Type="http://schemas.openxmlformats.org/officeDocument/2006/relationships/hyperlink" Target="http://www.ncbi.nlm.nih.gov/pubmed?term=Fields%20AS%5BAuthor%5D&amp;cauthor=true&amp;cauthor_uid=21376751" TargetMode="External"/><Relationship Id="rId7064" Type="http://schemas.openxmlformats.org/officeDocument/2006/relationships/hyperlink" Target="http://translate.googleusercontent.com/translate_c?depth=1&amp;hl=es&amp;prev=/search%3Fq%3DPMID:%2B23751794%26biw%3D1366%26bih%3D667&amp;rurl=translate.google.com.ar&amp;sl=en&amp;u=http://www.ncbi.nlm.nih.gov/pubmed%3Fterm%3DLanct%25C3%25B4t%2520C%255BAuthor%255D%26cauthor%3Dtrue%26cauthor_uid%3D23751794&amp;usg=ALkJrhga8NJ8DjzSgJz3W3KX9NMAVHWTDw" TargetMode="External"/><Relationship Id="rId7271" Type="http://schemas.openxmlformats.org/officeDocument/2006/relationships/hyperlink" Target="http://www.ncbi.nlm.nih.gov/pubmed?term=Martins%20Cde%20M%5BAuthor%5D&amp;cauthor=true&amp;cauthor_uid=23411353" TargetMode="External"/><Relationship Id="rId8115" Type="http://schemas.openxmlformats.org/officeDocument/2006/relationships/hyperlink" Target="http://www.sciencedirect.com/science/article/pii/S0147651313005010" TargetMode="External"/><Relationship Id="rId8322" Type="http://schemas.openxmlformats.org/officeDocument/2006/relationships/hyperlink" Target="http://translate.googleusercontent.com/translate_c?depth=1&amp;hl=es&amp;prev=/search%3Fq%3DPMID:%2B24907858%26biw%3D1366%26bih%3D624&amp;rurl=translate.google.com.ar&amp;sl=en&amp;u=http://europepmc.org/search%3Bjsessionid%3DZp4qxiszAX7PIF4vr5RT.11%3Fpage%3D1%26query%3DAUTH:%2522Ishizuka%2BM%2522&amp;usg=ALkJrhj91DsuZ34j1-1Eg0v6MaPvboUwuA" TargetMode="External"/><Relationship Id="rId9720" Type="http://schemas.openxmlformats.org/officeDocument/2006/relationships/hyperlink" Target="http://www.mdpi.com/search?authors=Eszter%20Tak%C3%A1cs&amp;orcid=" TargetMode="External"/><Relationship Id="rId1502"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Flesch-Janys%2520D%2522%255BAuthor%255D&amp;usg=ALkJrhileZAPojaEGq8ZXartQheY3mTBVA" TargetMode="External"/><Relationship Id="rId4658" Type="http://schemas.openxmlformats.org/officeDocument/2006/relationships/hyperlink" Target="http://www.ncbi.nlm.nih.gov/pubmed?term=Kato%20Y%5BAuthor%5D&amp;cauthor=true&amp;cauthor_uid=19573925" TargetMode="External"/><Relationship Id="rId4865" Type="http://schemas.openxmlformats.org/officeDocument/2006/relationships/hyperlink" Target="http://www.sciencedirect.com/science/article/pii/S0147651309001456" TargetMode="External"/><Relationship Id="rId5709"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Oka%2520T%255BAuthor%255D%26cauthor%3Dtrue%26cauthor_uid%3D21419222&amp;usg=ALkJrhgoBpv8Eb56RKl3eHKql44gZ7jZ4w" TargetMode="External"/><Relationship Id="rId5916" Type="http://schemas.openxmlformats.org/officeDocument/2006/relationships/hyperlink" Target="http://translate.googleusercontent.com/translate_c?depth=1&amp;hl=es&amp;prev=/search%3Fq%3DPMID:%2B21035239%26rlz%3D1C1KMZB_enAR571AR571%26espv%3D2%26biw%3D1366%26bih%3D667&amp;rurl=translate.google.com.ar&amp;sl=en&amp;u=http://www.ncbi.nlm.nih.gov/pubmed%3Fterm%3DSengupta%2520B%255BAuthor%255D%26cauthor%3Dtrue%26cauthor_uid%3D21035239&amp;usg=ALkJrhjLGAhHcTFJwhFul7mwIoZ0Hq-QzQ" TargetMode="External"/><Relationship Id="rId6080" Type="http://schemas.openxmlformats.org/officeDocument/2006/relationships/hyperlink" Target="http://www.sciencedirect.com/science/article/pii/S0045653510013949" TargetMode="External"/><Relationship Id="rId7131" Type="http://schemas.openxmlformats.org/officeDocument/2006/relationships/hyperlink" Target="http://www.sciencedirect.com/science/article/pii/S0300483X13000425" TargetMode="External"/><Relationship Id="rId10045" Type="http://schemas.openxmlformats.org/officeDocument/2006/relationships/hyperlink" Target="http://www.ncbi.nlm.nih.gov/pubmed/27068896" TargetMode="External"/><Relationship Id="rId10252" Type="http://schemas.openxmlformats.org/officeDocument/2006/relationships/hyperlink" Target="http://www.ncbi.nlm.nih.gov/pubmed/?term=Nan%20H%5BAuthor%5D&amp;cauthor=true&amp;cauthor_uid=27501311" TargetMode="External"/><Relationship Id="rId388" Type="http://schemas.openxmlformats.org/officeDocument/2006/relationships/hyperlink" Target="http://link.springer.com/search?facet-author=%22Jocelyne+Bach%22" TargetMode="External"/><Relationship Id="rId2069" Type="http://schemas.openxmlformats.org/officeDocument/2006/relationships/hyperlink" Target="http://translate.googleusercontent.com/translate_c?depth=1&amp;ei=wJZdUePtE4WI9QSe64GQCQ&amp;hl=es&amp;prev=/search%3Fq%3DEarly%2BHum%2BDev.%2B2001%2BNov%253B65%2BSuppl:S173-82.%26hl%3Des%26rlz%3D1C2DVCL_enAR382%26biw%3D1366%26bih%3D640&amp;rurl=translate.google.com.ar&amp;sl=en&amp;u=http://www.ncbi.nlm.nih.gov/pubmed%3Fterm%3DBlanca%2520E%255BAuthor%255D%26cauthor%3Dtrue%26cauthor_uid%3D11755049&amp;usg=ALkJrhg-C0pjWfue8LIqi4u9_PeKHNMt-w" TargetMode="External"/><Relationship Id="rId3467" Type="http://schemas.openxmlformats.org/officeDocument/2006/relationships/hyperlink" Target="http://translate.googleusercontent.com/translate_c?depth=1&amp;rurl=translate.google.com.ar&amp;sl=en&amp;tl=es&amp;u=http://www.ncbi.nlm.nih.gov/pubmed%3Fterm%3DKocan%2520A%255BAuthor%255D%26cauthor%3Dtrue%26cauthor_uid%3D17537484&amp;usg=ALkJrhjqMbzm3XJVXcxiliglDkn6q3fAag" TargetMode="External"/><Relationship Id="rId3674" Type="http://schemas.openxmlformats.org/officeDocument/2006/relationships/hyperlink" Target="http://translate.googleusercontent.com/translate_c?hl=es&amp;prev=/search%3Fq%3DRev%2BPrat.%2B2007%2BJun%2B15%253B57(11%2BSuppl):40-4.%26hl%3Des%26rlz%3D1R2SKPT_esAR406%26biw%3D1366%26bih%3D568%26site%3Dwebhp%26prmd%3Dimvns&amp;rurl=translate.google.com.ar&amp;sl=en&amp;u=http://www.ncbi.nlm.nih.gov/pubmed%3Fterm%3D%2522Baldi%2520I%2522%255BAuthor%255D&amp;usg=ALkJrhhgic3_Uq3xx_Pshn-Yc_Z3eHotuQ" TargetMode="External"/><Relationship Id="rId3881"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Prati%2520M%255BAuthor%255D%26cauthor%3Dtrue%26cauthor_uid%3D16875885&amp;usg=ALkJrhhx23gHIu2dFuLAjPFLRSqAlPUSsA" TargetMode="External"/><Relationship Id="rId4518" Type="http://schemas.openxmlformats.org/officeDocument/2006/relationships/hyperlink" Target="http://www.ncbi.nlm.nih.gov/pubmed/?term=Stewart%20PA%5BAuthor%5D&amp;cauthor=true&amp;cauthor_uid=19052531" TargetMode="External"/><Relationship Id="rId4725"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Ma%2520J%255BAuthor%255D%26cauthor%3Dtrue%26cauthor_uid%3D18769949&amp;usg=ALkJrhitEqDSQSs32c6Y2EdhbEJmMERPJQ" TargetMode="External"/><Relationship Id="rId4932" Type="http://schemas.openxmlformats.org/officeDocument/2006/relationships/hyperlink" Target="http://translate.googleusercontent.com/translate_c?hl=es&amp;prev=/search%3Fq%3DJ%2BAgric%2BSaf%2BHealth.%2B2009%2BApr%253B15(2):143-56.%26hl%3Des%26rlz%3D1W1GGLL_es%26biw%3D1291%26bih%3D598%26prmd%3Dimvns&amp;rurl=translate.google.com.ar&amp;sl=en&amp;u=http://www.ncbi.nlm.nih.gov/pubmed%3Fterm%3DButler%2520MA%255BAuthor%255D%26cauthor%3Dtrue%26cauthor_uid%3D19496343&amp;usg=ALkJrhjaZCqPF3ozjFA8_vk3KIvJLqk5qA" TargetMode="External"/><Relationship Id="rId9096" Type="http://schemas.openxmlformats.org/officeDocument/2006/relationships/hyperlink" Target="http://www.ncbi.nlm.nih.gov/pubmed/?term=Salbego%20J%5BAuthor%5D&amp;cauthor=true&amp;cauthor_uid=26508170" TargetMode="External"/><Relationship Id="rId10112" Type="http://schemas.openxmlformats.org/officeDocument/2006/relationships/hyperlink" Target="http://www.sciencedirect.com/science/article/pii/S0890623816300168" TargetMode="External"/><Relationship Id="rId595" Type="http://schemas.openxmlformats.org/officeDocument/2006/relationships/hyperlink" Target="http://translate.googleusercontent.com/translate_c?depth=1&amp;hl=es&amp;prev=/search%3Fq%3DMycopathologia,%2B84,%2B151-158,%2B1984%26hl%3Des%26biw%3D1366%26bih%3D667&amp;rurl=translate.google.com.ar&amp;sl=en&amp;u=http://link.springer.com/search%3Ffacet-author%3D%2522A.%2BY.%2BAbdel-Mallek%2522&amp;usg=ALkJrhhftGmQaBzkTM0aCkMH4NvNloDamA" TargetMode="External"/><Relationship Id="rId2276" Type="http://schemas.openxmlformats.org/officeDocument/2006/relationships/hyperlink" Target="http://www.springerlink.com/content/0007-4861/67/4/" TargetMode="External"/><Relationship Id="rId2483" Type="http://schemas.openxmlformats.org/officeDocument/2006/relationships/hyperlink" Target="http://www.ncbi.nlm.nih.gov/pubmed?term=%22Gierthy%20J%22%5BAuthor%5D" TargetMode="External"/><Relationship Id="rId2690" Type="http://schemas.openxmlformats.org/officeDocument/2006/relationships/hyperlink" Target="http://www.ncbi.nlm.nih.gov/pubmed?term=%22Srivastava%20SP%22%5BAuthor%5D" TargetMode="External"/><Relationship Id="rId3327" Type="http://schemas.openxmlformats.org/officeDocument/2006/relationships/hyperlink" Target="http://www.ncbi.nlm.nih.gov/pubmed?term=Pedraza%20V%5BAuthor%5D&amp;cauthor=true&amp;cauthor_uid=16153679" TargetMode="External"/><Relationship Id="rId3534"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Hela%2520DG%2522%255BAuthor%255D&amp;usg=ALkJrhjdSV8snsyOmIoVdhKnA5RF1IvUOQ" TargetMode="External"/><Relationship Id="rId3741"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sites/entrez/17406008%3Fdopt%3DAbstract%26holding%3Df1000,f1000m,isrctn&amp;usg=ALkJrhhCcK-yaCxBE2BtG_8d7w2zGnboLQ" TargetMode="External"/><Relationship Id="rId6897" Type="http://schemas.openxmlformats.org/officeDocument/2006/relationships/hyperlink" Target="http://translate.googleusercontent.com/translate_c?depth=1&amp;hl=es&amp;prev=/search%3Fq%3DPMID:%2B23853121%26biw%3D1366%26bih%3D667&amp;rurl=translate.google.com.ar&amp;sl=en&amp;u=http://www.ncbi.nlm.nih.gov/pubmed%3Fterm%3DLu%2520C%255BAuthor%255D%26cauthor%3Dtrue%26cauthor_uid%3D23853121&amp;usg=ALkJrhhiZDOZk7CzN-4CQsoYQpzFhoCNYg" TargetMode="External"/><Relationship Id="rId7948" Type="http://schemas.openxmlformats.org/officeDocument/2006/relationships/hyperlink" Target="http://www.ncbi.nlm.nih.gov/pubmed/?term=Kovaleva%20NV%5BAuthor%5D&amp;cauthor=true&amp;cauthor_uid=24395470" TargetMode="External"/><Relationship Id="rId248" Type="http://schemas.openxmlformats.org/officeDocument/2006/relationships/hyperlink" Target="http://www.ncbi.nlm.nih.gov/pubmed/621319" TargetMode="External"/><Relationship Id="rId455" Type="http://schemas.openxmlformats.org/officeDocument/2006/relationships/hyperlink" Target="http://link.springer.com/search?facet-author=%22N.+Kunita%22" TargetMode="External"/><Relationship Id="rId662" Type="http://schemas.openxmlformats.org/officeDocument/2006/relationships/hyperlink" Target="http://www.ncbi.nlm.nih.gov/pubmed?term=%22Pearce%20NE%22%5BAuthor%5D" TargetMode="External"/><Relationship Id="rId1085" Type="http://schemas.openxmlformats.org/officeDocument/2006/relationships/hyperlink" Target="http://link.springer.com/search?facet-author=%22Don+Johnston%22" TargetMode="External"/><Relationship Id="rId1292" Type="http://schemas.openxmlformats.org/officeDocument/2006/relationships/hyperlink" Target="http://www.springerlink.com/content/?Author=Christine+A.+Mitchell" TargetMode="External"/><Relationship Id="rId2136" Type="http://schemas.openxmlformats.org/officeDocument/2006/relationships/hyperlink" Target="http://translate.googleusercontent.com/translate_c?hl=es&amp;prev=/search%3Fq%3DFood%2BAddit%2BContam%2B2001%2BOct%253B18(10):898-905%26hl%3Des%26rlz%3D1W1GGLL_es%26biw%3D1366%26bih%3D568%26prmd%3Dimvns&amp;rurl=translate.google.com.ar&amp;sl=en&amp;u=http://www.ncbi.nlm.nih.gov/pubmed%3Fterm%3D%2522Granby%2520K%2522%255BAuthor%255D&amp;usg=ALkJrhjKm-AaLFr8Rcm4W74vNyvUvnBEnw" TargetMode="External"/><Relationship Id="rId2343" Type="http://schemas.openxmlformats.org/officeDocument/2006/relationships/hyperlink" Target="http://translate.googleusercontent.com/translate_c?depth=1&amp;hl=es&amp;prev=/search%3Fq%3DPMID:%2B12505301%26biw%3D1366%26bih%3D667%26noj%3D1&amp;rurl=translate.google.com.ar&amp;sl=en&amp;u=http://www.ncbi.nlm.nih.gov/pubmed%3Fterm%3DVonier%2520PM%255BAuthor%255D%26cauthor%3Dtrue%26cauthor_uid%3D12505301&amp;usg=ALkJrhgELfKZqX_lHKssfflio6vUM2JI4g" TargetMode="External"/><Relationship Id="rId2550" Type="http://schemas.openxmlformats.org/officeDocument/2006/relationships/hyperlink" Target="http://translate.googleusercontent.com/translate_c?hl=es&amp;prev=/search%3Fq%3DMedio%2BPollut.2006%253B%2B141%2B(3)%2B:555-70.%26hl%3Des%26rlz%3D1W1GGLL_es%26biw%3D1350%26bih%3D552%26prmd%3Dimvns&amp;rurl=translate.google.com.ar&amp;sl=en&amp;u=http://www.ncbi.nlm.nih.gov/sites/entrez%3Fcmd%3Dsearch%26db%3DPubMed%26term%3D%2520Solomon%252BA%255Bauth%255D&amp;usg=ALkJrhjFUjQUZktSCUQKqak4RGxXU8eIjA" TargetMode="External"/><Relationship Id="rId3601" Type="http://schemas.openxmlformats.org/officeDocument/2006/relationships/hyperlink" Target="http://www.ncbi.nlm.nih.gov/pubmed?term=%22Fortuna%20S%22%5BAuthor%5D" TargetMode="External"/><Relationship Id="rId5499" Type="http://schemas.openxmlformats.org/officeDocument/2006/relationships/hyperlink" Target="http://translate.googleusercontent.com/translate_c?hl=es&amp;prev=/search%3Fq%3DProstate.%2B2011%2BFeb%2B1%253B71(2):168-83.%2Bdoi:%2B10.1002/pros.21232.%2BEpub%2B2010%2BAug%2B26.%26hl%3Des%26rlz%3D1W1GGLL_es%26biw%3D1366%26bih%3D568%26site%3Dwebhp%26prmd%3Dimvns&amp;rurl=translate.google.com.ar&amp;sl=en&amp;u=http://www.ncbi.nlm.nih.gov/pubmed%3Fterm%3D%2522Fang%2520R%2522%255BAuthor%255D&amp;usg=ALkJrhiokAlSvTHAKzKUjwNAFC2_nCG23A" TargetMode="External"/><Relationship Id="rId6757"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6964"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Rice%252C%2520C.P.%2522&amp;usg=ALkJrhhKNXeArJmmb5yBS1cehYBrX-4iHg" TargetMode="External"/><Relationship Id="rId7808" Type="http://schemas.openxmlformats.org/officeDocument/2006/relationships/hyperlink" Target="http://translate.googleusercontent.com/translate_c?depth=1&amp;hl=es&amp;prev=/search%3Fq%3DPMID:%2B24440342%26rlz%3D1C1KMZB_enAR571AR571%26es_sm%3D93&amp;rurl=translate.google.com.ar&amp;sl=en&amp;u=http://www.ncbi.nlm.nih.gov/pubmed%3Fterm%3DPan%2520Q%255BAuthor%255D%26cauthor%3Dtrue%26cauthor_uid%3D24440342&amp;usg=ALkJrhiIWEcfEsUkFNHzYLzpXFeJ6_Elew" TargetMode="External"/><Relationship Id="rId9163" Type="http://schemas.openxmlformats.org/officeDocument/2006/relationships/hyperlink" Target="http://www.sciencedirect.com/science/article/pii/S0147651315000858" TargetMode="External"/><Relationship Id="rId9370" Type="http://schemas.openxmlformats.org/officeDocument/2006/relationships/hyperlink" Target="http://link.springer.com/search?facet-author=%22John+Bickham%22" TargetMode="External"/><Relationship Id="rId108" Type="http://schemas.openxmlformats.org/officeDocument/2006/relationships/hyperlink" Target="http://www.ncbi.nlm.nih.gov/pubmed?term=Zatz%20JL%5BAuthor%5D&amp;cauthor=true&amp;cauthor_uid=5046118" TargetMode="External"/><Relationship Id="rId315" Type="http://schemas.openxmlformats.org/officeDocument/2006/relationships/hyperlink" Target="https://dl.sciencesocieties.org/publications/jeq" TargetMode="External"/><Relationship Id="rId522" Type="http://schemas.openxmlformats.org/officeDocument/2006/relationships/hyperlink" Target="http://link.springer.com/search?facet-author=%22Thomas+P.+Sullivan%22" TargetMode="External"/><Relationship Id="rId1152" Type="http://schemas.openxmlformats.org/officeDocument/2006/relationships/hyperlink" Target="http://www.ncbi.nlm.nih.gov/pubmed/2383685" TargetMode="External"/><Relationship Id="rId2203" Type="http://schemas.openxmlformats.org/officeDocument/2006/relationships/hyperlink" Target="http://www.sciencedirect.com/science/article/pii/S0304394001017657" TargetMode="External"/><Relationship Id="rId2410" Type="http://schemas.openxmlformats.org/officeDocument/2006/relationships/hyperlink" Target="http://translate.googleusercontent.com/translate_c?hl=es&amp;prev=/search%3Fq%3DEnviron%2BPollut%2B120%2B(2):%2B233-7.%26hl%3Des%26sa%3DG%26rlz%3D1W1GGLL_es%26biw%3D1366%26bih%3D568%26prmd%3Divnsb&amp;rurl=translate.google.com.ar&amp;sl=en&amp;u=http://www.ncbi.nlm.nih.gov/pubmed%3Fterm%3D%2522S%25C3%25B6dergren%2520A%2522%255BAuthor%255D&amp;usg=ALkJrhhYx3_JFn4mQgmlIDb2TuXA1ws1Wg" TargetMode="External"/><Relationship Id="rId5359" Type="http://schemas.openxmlformats.org/officeDocument/2006/relationships/hyperlink" Target="http://translate.googleusercontent.com/translate_c?depth=1&amp;hl=es&amp;prev=/search%3Fq%3DPMID:%2B20697628%26rlz%3D1C1KMZB_enAR571AR571%26espv%3D2%26biw%3D1366%26bih%3D628&amp;rurl=translate.google.com.ar&amp;sl=en&amp;u=http://www.ncbi.nlm.nih.gov/pubmed%3Fterm%3DWania%2520F%255BAuthor%255D%26cauthor%3Dtrue%26cauthor_uid%3D20697628&amp;usg=ALkJrhg5arycEc35XG670OIGYSq7qyFADQ" TargetMode="External"/><Relationship Id="rId5566" Type="http://schemas.openxmlformats.org/officeDocument/2006/relationships/hyperlink" Target="http://www.ncbi.nlm.nih.gov/pubmed?term=Yapar%20K%5BAuthor%5D&amp;cauthor=true&amp;cauthor_uid=21859351" TargetMode="External"/><Relationship Id="rId5773" Type="http://schemas.openxmlformats.org/officeDocument/2006/relationships/hyperlink" Target="http://translate.googleusercontent.com/translate_c?depth=1&amp;hl=es&amp;prev=/search%3Fq%3DPMID:%2B21712580%26biw%3D1366%26bih%3D667&amp;rurl=translate.google.com.ar&amp;sl=en&amp;u=http://www.ncbi.nlm.nih.gov/pubmed%3Fterm%3DLin%2520CH%255BAuthor%255D%26cauthor%3Dtrue%26cauthor_uid%3D21712580&amp;usg=ALkJrhjNUdIB-X_PiUVpCrMOKkWd-Jd1ew" TargetMode="External"/><Relationship Id="rId6617"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Sharma%2520AK%255BAuthor%255D%26cauthor%3Dtrue%26cauthor_uid%3D22778511&amp;usg=ALkJrhgtvB3DZqhAlfEA81esTiLzwx7uyw" TargetMode="External"/><Relationship Id="rId9023" Type="http://schemas.openxmlformats.org/officeDocument/2006/relationships/hyperlink" Target="http://www.sciencedirect.com/science/article/pii/S1382668914002622" TargetMode="External"/><Relationship Id="rId9230" Type="http://schemas.openxmlformats.org/officeDocument/2006/relationships/hyperlink" Target="http://www.tandfonline.com/loi/uteh20?open=78" TargetMode="External"/><Relationship Id="rId1012" Type="http://schemas.openxmlformats.org/officeDocument/2006/relationships/hyperlink" Target="http://www.ncbi.nlm.nih.gov/pubmed?term=Clegg%20BS%5BAuthor%5D&amp;cauthor=true&amp;cauthor_uid=2328347" TargetMode="External"/><Relationship Id="rId4168" Type="http://schemas.openxmlformats.org/officeDocument/2006/relationships/hyperlink" Target="http://www.ncbi.nlm.nih.gov/pubmed/?term=Costa%20LG%5BAuthor%5D&amp;cauthor=true&amp;cauthor_uid=18726789" TargetMode="External"/><Relationship Id="rId4375"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Rosas%2520LG%2522%255BAuthor%255D&amp;usg=ALkJrhiNYIBKANb_ByAmXBiXcdXpPn-rrQ" TargetMode="External"/><Relationship Id="rId5219" Type="http://schemas.openxmlformats.org/officeDocument/2006/relationships/hyperlink" Target="http://translate.googleusercontent.com/translate_c?hl=es&amp;prev=/search%3Fq%3DJ%2BKorean%2BMed%2BSci%2B%253B%2B2010%2BDec%253B25(Suppl):S112-8%2B.%26hl%3Des%26rlz%3D1W1GGLL_es%26biw%3D1350%26bih%3D552%26prmd%3Dimvns&amp;rurl=translate.google.com.ar&amp;sl=en&amp;u=http://www.ncbi.nlm.nih.gov/pubmed%3Fterm%3D%2522Moon%2520EK%2522%255BAuthor%255D&amp;usg=ALkJrhjvhwYYvM4eYmthZqouSJae8btjaA" TargetMode="External"/><Relationship Id="rId5426" Type="http://schemas.openxmlformats.org/officeDocument/2006/relationships/hyperlink" Target="http://www.ncbi.nlm.nih.gov/pubmed?term=Weldon%20RH%20et%20al.%20Serum%20Persistent%20Organic%20Pollutants%20J%20Environ.%20Public%20Health.%202010." TargetMode="External"/><Relationship Id="rId5980"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22077202&amp;usg=ALkJrhh9y8KXfjA6UGVix8fVqA4KybpnHQ" TargetMode="External"/><Relationship Id="rId6824" Type="http://schemas.openxmlformats.org/officeDocument/2006/relationships/hyperlink" Target="http://translate.googleusercontent.com/translate_c?depth=1&amp;hl=es&amp;prev=/search%3Fq%3DPMID:%2B22992987%26biw%3D1366%26bih%3D667%26noj%3D1&amp;rurl=translate.google.com.ar&amp;sl=en&amp;u=http://www.ncbi.nlm.nih.gov/pubmed%3Fterm%3DM%25C3%25A9nard%2520L%255BAuthor%255D%26cauthor%3Dtrue%26cauthor_uid%3D22992987&amp;usg=ALkJrhgpZdsfv4BeY8l0PnWydIxsUbjKKg" TargetMode="External"/><Relationship Id="rId196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Boleij%2520JS%255BAuthor%255D%26cauthor%3Dtrue%26cauthor_uid%3D10810102&amp;usg=ALkJrhgaHywZKNWupmsansMJ2c2jyBlGsA" TargetMode="External"/><Relationship Id="rId3184" Type="http://schemas.openxmlformats.org/officeDocument/2006/relationships/hyperlink" Target="http://translate.googleusercontent.com/translate_c?depth=1&amp;hl=es&amp;prev=/search%3Fq%3DPMID:%2B16112671%26biw%3D1366%26bih%3D667&amp;rurl=translate.google.com.ar&amp;sl=en&amp;u=http://www.ncbi.nlm.nih.gov/pubmed%3Fterm%3DBryan%2520TA%255BAuthor%255D%26cauthor%3Dtrue%26cauthor_uid%3D16112671&amp;usg=ALkJrhhNvxMEa7aOLQVKm61kwGKIuH_57A" TargetMode="External"/><Relationship Id="rId4028" Type="http://schemas.openxmlformats.org/officeDocument/2006/relationships/hyperlink" Target="http://translate.googleusercontent.com/translate_c?depth=1&amp;hl=es&amp;prev=/search%3Fq%3DPMID:%2B18359502%26biw%3D1366%26bih%3D624&amp;rurl=translate.google.com.ar&amp;sl=en&amp;u=http://www.ncbi.nlm.nih.gov/pubmed%3Fterm%3DAli%2520D%255BAuthor%255D%26cauthor%3Dtrue%26cauthor_uid%3D18359502&amp;usg=ALkJrhi4bLUInTB4AzBHh5DHRF05Wk8jCA" TargetMode="External"/><Relationship Id="rId4235" Type="http://schemas.openxmlformats.org/officeDocument/2006/relationships/hyperlink" Target="http://translate.googleusercontent.com/translate_c?hl=es&amp;prev=/search%3Fq%3Dren%2Bfail.%2B2007%253B29(3):375-7.%26hl%3Des%26rlz%3D1T4SKPT_esAR406AR408%26prmd%3Dimvns&amp;rurl=translate.google.com.ar&amp;sl=en&amp;u=http://www.ncbi.nlm.nih.gov/pubmed%3Fterm%3DMoutzouris%2520DA%255BAuthor%255D%26cauthor%3Dtrue%26cauthor_uid%3D17497456&amp;usg=ALkJrhgGghXfT4UKM2rItlB6eKOvh_6lQw" TargetMode="External"/><Relationship Id="rId4582" Type="http://schemas.openxmlformats.org/officeDocument/2006/relationships/hyperlink" Target="http://translate.googleusercontent.com/translate_c?depth=1&amp;hl=es&amp;prev=/search%3Fq%3DUlla%2BHass.Malformation%2Bof%2Bexternal%2Breproductive%2Borgans%2Bin%2Badults%2Bmale%2Boffspring.Pesticides%26hl%3Des%26rlz%3D1W1GGLL_es%26biw%3D1366%26bih%3D568%26prmd%3Dimvns&amp;rurl=translate.google.com.ar&amp;sl=en&amp;u=http://www.ncbi.nlm.nih.gov/sites/entrez%3Fcmd%3Dsearch%26db%3DPubMed%26term%3D%2520Christiansen%252BS%255Bauth%255D&amp;usg=ALkJrhhHH8ODTVL40KOYioOZ6ZqMsDop-g" TargetMode="External"/><Relationship Id="rId5633" Type="http://schemas.openxmlformats.org/officeDocument/2006/relationships/hyperlink" Target="http://translate.googleusercontent.com/translate_c?depth=1&amp;ei=hLRdUbupO4r28gTK24CwDg&amp;hl=es&amp;prev=/search%3Fq%3DChemosphere.%2B2011%2BApr%253B83(6):831-8.%26hl%3Des%26rlz%3D1C2DVCL_enAR382%26biw%3D1366%26bih%3D640&amp;rurl=translate.google.com.ar&amp;sl=en&amp;u=http://www.ncbi.nlm.nih.gov/pubmed%3Fterm%3DMolina-Molina%2520JM%255BAuthor%255D%26cauthor%3Dtrue%26cauthor_uid%3D21435678&amp;usg=ALkJrhgTiroAFWl6Wk2lwna1xuAM08gNvA" TargetMode="External"/><Relationship Id="rId5840" Type="http://schemas.openxmlformats.org/officeDocument/2006/relationships/hyperlink" Target="http://www.ncbi.nlm.nih.gov/pubmed/21402100" TargetMode="External"/><Relationship Id="rId8789" Type="http://schemas.openxmlformats.org/officeDocument/2006/relationships/hyperlink" Target="http://pubs.rsc.org/en/results?searchtext=Author%3AJia-Liu%20Wei" TargetMode="External"/><Relationship Id="rId8996" Type="http://schemas.openxmlformats.org/officeDocument/2006/relationships/hyperlink" Target="http://www.ncbi.nlm.nih.gov/pubmed/?term=Lan%20T%5BAuthor%5D&amp;cauthor=true&amp;cauthor_uid=25997231" TargetMode="External"/><Relationship Id="rId1829" Type="http://schemas.openxmlformats.org/officeDocument/2006/relationships/hyperlink" Target="http://www.ncbi.nlm.nih.gov/pubmed?term=%22Seidler%20FJ%22%5BAuthor%5D" TargetMode="External"/><Relationship Id="rId3391"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16249032&amp;usg=ALkJrhh1ce8n07NWXQBkUu4z4OrjTLoq8g" TargetMode="External"/><Relationship Id="rId4442" Type="http://schemas.openxmlformats.org/officeDocument/2006/relationships/hyperlink" Target="http://translate.googleusercontent.com/translate_c?hl=es&amp;prev=/search%3Fq%3DTrapp,%2BS..%2B(2008).Environ%2BPollut%2B156%2B(1):%2B90-8.%26hl%3Des%26rlz%3D1W1GGLL_es%26biw%3D1366%26bih%3D568%26prmd%3Divns&amp;rurl=translate.google.com.ar&amp;sl=en&amp;u=http://www.ncbi.nlm.nih.gov/pubmed/18280018&amp;usg=ALkJrhjsoahgJKicBx4Ss9YJFkg960qF-w" TargetMode="External"/><Relationship Id="rId5700"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Iguchi%2520T%255BAuthor%255D%26cauthor%3Dtrue%26cauthor_uid%3D21419222&amp;usg=ALkJrhjjcCfjEYHr0PA_jXiaNN6JsLatYg" TargetMode="External"/><Relationship Id="rId7598" Type="http://schemas.openxmlformats.org/officeDocument/2006/relationships/hyperlink" Target="http://www.sciencedirect.com/science/article/pii/S0161813X14000680" TargetMode="External"/><Relationship Id="rId8649" Type="http://schemas.openxmlformats.org/officeDocument/2006/relationships/hyperlink" Target="http://www.ncbi.nlm.nih.gov/pubmed/?term=Boulahtouf%20A%5BAuthor%5D&amp;cauthor=true&amp;cauthor_uid=26333997" TargetMode="External"/><Relationship Id="rId8856" Type="http://schemas.openxmlformats.org/officeDocument/2006/relationships/hyperlink" Target="http://link.springer.com/search?facet-author=%22Yanliang+Li%22" TargetMode="External"/><Relationship Id="rId9907" Type="http://schemas.openxmlformats.org/officeDocument/2006/relationships/hyperlink" Target="http://www.tandfonline.com/author/Liang%2C+Yanpeng" TargetMode="External"/><Relationship Id="rId3044" Type="http://schemas.openxmlformats.org/officeDocument/2006/relationships/hyperlink" Target="http://translate.googleusercontent.com/translate_c?hl=es&amp;prev=/search%3Fq%3DAm%2BJ%2BEpidemiol.%2B2005%2BDec%2B1%253B162(11):1070-9.%2BEpub%2B2005%2BOct%2B19.%26hl%3Des%26rlz%3D1R2SKPT_esAR406%26biw%3D1366%26bih%3D568%26site%3Dwebhp%26prmd%3Dimvns&amp;rurl=translate.google.com.ar&amp;sl=en&amp;u=http://www.ncbi.nlm.nih.gov/pubmed%3Fterm%3D%2522Beane%2520Freeman%2520LE%2522%255BAuthor%255D&amp;usg=ALkJrhg5k7OuVDIFt_6xrqBoXka7ug6erQ" TargetMode="External"/><Relationship Id="rId3251" Type="http://schemas.openxmlformats.org/officeDocument/2006/relationships/hyperlink" Target="http://translate.googleusercontent.com/translate_c?depth=1&amp;hl=es&amp;prev=/search%3Fq%3DPMID:%2B15482835%26biw%3D1366%26bih%3D667&amp;rurl=translate.google.com.ar&amp;sl=en&amp;u=http://www.ncbi.nlm.nih.gov/pubmed%3Fterm%3DGuillette%2520LJ%2520Jr%255BAuthor%255D%26cauthor%3Dtrue%26cauthor_uid%3D15482835&amp;usg=ALkJrhhL5JZOqmVbNDe-brvQyEThru0Bow" TargetMode="External"/><Relationship Id="rId4302" Type="http://schemas.openxmlformats.org/officeDocument/2006/relationships/hyperlink" Target="http://www.ncbi.nlm.nih.gov/pubmed?term=Fernandez%20MF%5BAuthor%5D&amp;cauthor=true&amp;cauthor_uid=17915209" TargetMode="External"/><Relationship Id="rId7458" Type="http://schemas.openxmlformats.org/officeDocument/2006/relationships/hyperlink" Target="http://www.ncbi.nlm.nih.gov/pubmed?term=Beane%20Freeman%20L%5BAuthor%5D&amp;cauthor=true&amp;cauthor_uid=25018334" TargetMode="External"/><Relationship Id="rId7665" Type="http://schemas.openxmlformats.org/officeDocument/2006/relationships/hyperlink" Target="http://www.sciencedirect.com/science/article/pii/S0147651313005095" TargetMode="External"/><Relationship Id="rId7872" Type="http://schemas.openxmlformats.org/officeDocument/2006/relationships/hyperlink" Target="http://translate.googleusercontent.com/translate_c?depth=1&amp;hl=es&amp;prev=/search%3Fq%3DPMID:%2B24912403%26biw%3D1366%26bih%3D667&amp;rurl=translate.google.com.ar&amp;sl=en&amp;u=http://www.ncbi.nlm.nih.gov/pubmed%3Fterm%3DPauli%2520BD%255BAuthor%255D%26cauthor%3Dtrue%26cauthor_uid%3D24912403&amp;usg=ALkJrhj6F8ADBRwUMrkeH5ZFcXvqNNNebA" TargetMode="External"/><Relationship Id="rId8509" Type="http://schemas.openxmlformats.org/officeDocument/2006/relationships/hyperlink" Target="http://www.ncbi.nlm.nih.gov/pubmed/?term=Buck%20JC%5BAuthor%5D&amp;cauthor=true&amp;cauthor_uid=26181492" TargetMode="External"/><Relationship Id="rId8716" Type="http://schemas.openxmlformats.org/officeDocument/2006/relationships/hyperlink" Target="http://www.ncbi.nlm.nih.gov/pubmed/?term=Kogevinas%20M%5BAuthor%5D&amp;cauthor=true&amp;cauthor_uid=26298258" TargetMode="External"/><Relationship Id="rId8923" Type="http://schemas.openxmlformats.org/officeDocument/2006/relationships/hyperlink" Target="http://www.sciencedirect.com/science/article/pii/S0048357516300050" TargetMode="External"/><Relationship Id="rId172" Type="http://schemas.openxmlformats.org/officeDocument/2006/relationships/hyperlink" Target="http://www.sciencedirect.com/science/journal/0041008X" TargetMode="External"/><Relationship Id="rId2060" Type="http://schemas.openxmlformats.org/officeDocument/2006/relationships/hyperlink" Target="http://www.biolreprod.org/search?author1=Marc-Andr%C3%A9+Sirard&amp;sortspec=date&amp;submit=Submit" TargetMode="External"/><Relationship Id="rId3111" Type="http://schemas.openxmlformats.org/officeDocument/2006/relationships/hyperlink" Target="http://www.ncbi.nlm.nih.gov/pubmed/?term=Hoppin%20JA%5BAuthor%5D&amp;cauthor=true&amp;cauthor_uid=15626647" TargetMode="External"/><Relationship Id="rId6267" Type="http://schemas.openxmlformats.org/officeDocument/2006/relationships/hyperlink" Target="http://www.sciencedirect.com/science/article/pii/S1687428512000027" TargetMode="External"/><Relationship Id="rId6474" Type="http://schemas.openxmlformats.org/officeDocument/2006/relationships/hyperlink" Target="http://translate.googleusercontent.com/translate_c?depth=1&amp;hl=es&amp;prev=/search%3Fq%3DPMID:%2B23724293%26biw%3D1366%26bih%3D667&amp;rurl=translate.google.com.ar&amp;sl=en&amp;u=http://www.ncbi.nlm.nih.gov/pubmed%3Fterm%3DSleiman%2520HK%255BAuthor%255D%26cauthor%3Dtrue%26cauthor_uid%3D23724293&amp;usg=ALkJrhgRmvqZE17BouslI6cYhODA3r97Hg" TargetMode="External"/><Relationship Id="rId6681" Type="http://schemas.openxmlformats.org/officeDocument/2006/relationships/hyperlink" Target="http://www.ncbi.nlm.nih.gov/pubmed?term=Alves%20PR%5BAuthor%5D&amp;cauthor=true&amp;cauthor_uid=23261124" TargetMode="External"/><Relationship Id="rId7318" Type="http://schemas.openxmlformats.org/officeDocument/2006/relationships/hyperlink" Target="http://translate.googleusercontent.com/translate_c?depth=1&amp;hl=es&amp;prev=/search%3Fq%3DPMID:%2B23756170%26biw%3D1366%26bih%3D667&amp;rurl=translate.google.com.ar&amp;sl=en&amp;u=http://www.ncbi.nlm.nih.gov/pubmed%3Fterm%3DThiantanawat%2520A%255BAuthor%255D%26cauthor%3Dtrue%26cauthor_uid%3D23756170&amp;usg=ALkJrhhShBXaUAWdSdHMY-dAvOxDqYnw5g" TargetMode="External"/><Relationship Id="rId7525" Type="http://schemas.openxmlformats.org/officeDocument/2006/relationships/hyperlink" Target="http://www.ncbi.nlm.nih.gov/pubmed?term=Martin-Olmedo%20P%5BAuthor%5D&amp;cauthor=true&amp;cauthor_uid=25173983" TargetMode="External"/><Relationship Id="rId7732" Type="http://schemas.openxmlformats.org/officeDocument/2006/relationships/hyperlink" Target="http://translate.googleusercontent.com/translate_c?depth=1&amp;hl=es&amp;prev=/search%3Fq%3DDOI:%2B10.1016/j.envint.2014.04.015%26biw%3D1366%26bih%3D667&amp;rurl=translate.google.com.ar&amp;sl=en&amp;u=http://www.ncbi.nlm.nih.gov/pubmed%3Fterm%3DGuo%2520H%255BAuthor%255D%26cauthor%3Dtrue%26cauthor_uid%3D24912633&amp;usg=ALkJrhi1rNb3ufc1JH0cVIbZ9GOPyafAcA" TargetMode="External"/><Relationship Id="rId989" Type="http://schemas.openxmlformats.org/officeDocument/2006/relationships/hyperlink" Target="http://link.springer.com/journal/128" TargetMode="External"/><Relationship Id="rId2877" Type="http://schemas.openxmlformats.org/officeDocument/2006/relationships/hyperlink" Target="http://www.ncbi.nlm.nih.gov/pubmed?term=Kunisue%20T%5BAuthor%5D&amp;cauthor=true&amp;cauthor_uid=15261401" TargetMode="External"/><Relationship Id="rId5076" Type="http://schemas.openxmlformats.org/officeDocument/2006/relationships/hyperlink" Target="http://translate.googleusercontent.com/translate_c?hl=es&amp;prev=/search%3Fq%3Dchudoku%2Bkenkyu.%2B2010%2Bsep%253B23(3):246-9%26hl%3Des%26rlz%3D1T4SKPT_esAR406AR408%26prmd%3Dimvns&amp;rurl=translate.google.com.ar&amp;sl=en&amp;u=http://www.ncbi.nlm.nih.gov/pubmed%3Fterm%3DAoyagi%2520U%255BAuthor%255D%26cauthor%3Dtrue%26cauthor_uid%3D20865912&amp;usg=ALkJrhh3ShNUhoJ_j1bK-10lWAO0wIxTZg" TargetMode="External"/><Relationship Id="rId5283" Type="http://schemas.openxmlformats.org/officeDocument/2006/relationships/hyperlink" Target="http://www.ncbi.nlm.nih.gov/pubmed?term=Gille%20G%5BAuthor%5D&amp;cauthor=true&amp;cauthor_uid=20098733" TargetMode="External"/><Relationship Id="rId5490" Type="http://schemas.openxmlformats.org/officeDocument/2006/relationships/hyperlink" Target="http://link.springer.com/journal/244" TargetMode="External"/><Relationship Id="rId6127"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0797598_Benachour_N/&amp;usg=ALkJrhhQuU6Lb8X9cFEBKLK-9SFTicpb9w" TargetMode="External"/><Relationship Id="rId6334" Type="http://schemas.openxmlformats.org/officeDocument/2006/relationships/hyperlink" Target="http://www.ncbi.nlm.nih.gov/pubmed/23041264" TargetMode="External"/><Relationship Id="rId6541" Type="http://schemas.openxmlformats.org/officeDocument/2006/relationships/hyperlink" Target="http://www.ncbi.nlm.nih.gov/pubmed/?term=P%C3%A9rez-Parada%20A%5BAuthor%5D&amp;cauthor=true&amp;cauthor_uid=22497619" TargetMode="External"/><Relationship Id="rId9697" Type="http://schemas.openxmlformats.org/officeDocument/2006/relationships/hyperlink" Target="http://www.sciencedirect.com/science/article/pii/S0048969716313006" TargetMode="External"/><Relationship Id="rId849" Type="http://schemas.openxmlformats.org/officeDocument/2006/relationships/hyperlink" Target="http://link.springer.com/search?facet-author=%22Peter+H.+Becker%22" TargetMode="External"/><Relationship Id="rId1479" Type="http://schemas.openxmlformats.org/officeDocument/2006/relationships/hyperlink" Target="http://translate.googleusercontent.com/translate_c?hl=es&amp;prev=/search%3Fq%3DLheureux%2BP,%2BLeduc%2BD,%2BVanbinst%2BR,%2BAskenasi%2BR.%26hl%3Des%26rlz%3D1W1GGLL_es%26biw%3D1350%26bih%3D552%26prmd%3Dimvns&amp;rurl=translate.google.com.ar&amp;sl=en&amp;u=http://www.ncbi.nlm.nih.gov/pubmed%3Fterm%3DLeduc%2520D%255BAuthor%255D%26cauthor%3Dtrue%26cauthor_uid%3D7813297&amp;usg=ALkJrhicQP7MnpVnJglYI2VJJnxc3jMYuQ" TargetMode="External"/><Relationship Id="rId1686" Type="http://schemas.openxmlformats.org/officeDocument/2006/relationships/hyperlink" Target="http://link.springer.com/search?facet-author=%22T.+M.+Tate%22" TargetMode="External"/><Relationship Id="rId3928"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Pi%25C3%25B1ero%2520Gonz%25C3%25A1lez%2520M%2522%255BAuthor%255D&amp;usg=ALkJrhhKk3uzg6onDSIF6pOfW2KixsZVNg" TargetMode="External"/><Relationship Id="rId4092"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Berntssen%2520MH%255BAuthor%255D%26cauthor%3Dtrue%26cauthor_uid%3D18045704&amp;usg=ALkJrhjnpPGkDNkLsnr9iRYhXuBJOyxVSA" TargetMode="External"/><Relationship Id="rId5143" Type="http://schemas.openxmlformats.org/officeDocument/2006/relationships/hyperlink" Target="http://www.ncbi.nlm.nih.gov/pubmed/?term=Hoppin%20JA%5Bauth%5D" TargetMode="External"/><Relationship Id="rId5350" Type="http://schemas.openxmlformats.org/officeDocument/2006/relationships/hyperlink" Target="http://www.ncbi.nlm.nih.gov/pubmed?term=Sergeev%20AV%5BAuthor%5D&amp;cauthor=true&amp;cauthor_uid=20459422" TargetMode="External"/><Relationship Id="rId6401" Type="http://schemas.openxmlformats.org/officeDocument/2006/relationships/hyperlink" Target="http://translate.googleusercontent.com/translate_c?depth=1&amp;hl=es&amp;prev=/search%3Fq%3DPMID:%2B23279775%26rlz%3D1C1KMZB_enAR571AR571%26espv%3D2%26biw%3D1366%26bih%3D585&amp;rurl=translate.google.com.ar&amp;sl=en&amp;u=http://www.ncbi.nlm.nih.gov/pubmed/23279775&amp;usg=ALkJrhhLJ1m9n72PaTFBvracq72F9b9z9w" TargetMode="External"/><Relationship Id="rId8299" Type="http://schemas.openxmlformats.org/officeDocument/2006/relationships/hyperlink" Target="http://www.sciencedirect.com/science/article/pii/S0048357514001345" TargetMode="External"/><Relationship Id="rId9557" Type="http://schemas.openxmlformats.org/officeDocument/2006/relationships/hyperlink" Target="http://www.sciencedirect.com/science/article/pii/S0147651314005399" TargetMode="External"/><Relationship Id="rId1339" Type="http://schemas.openxmlformats.org/officeDocument/2006/relationships/hyperlink" Target="http://translate.googleusercontent.com/translate_c?depth=1&amp;hl=es&amp;prev=/search%3Fq%3DPMID:%2B8087475%26hl%3Des%26biw%3D1366%26bih%3D667&amp;rurl=translate.google.com.ar&amp;sl=en&amp;u=http://www.ncbi.nlm.nih.gov/pubmed%3Fterm%3DAbdel-Mallek%2520AY%255BAuthor%255D%26cauthor%3Dtrue%26cauthor_uid%3D8087475&amp;usg=ALkJrhg8F-H-FVx_GHXlHXX2aT1PLJ1eHA" TargetMode="External"/><Relationship Id="rId1893" Type="http://schemas.openxmlformats.org/officeDocument/2006/relationships/hyperlink" Target="http://translate.googleusercontent.com/translate_c?hl=es&amp;prev=/search%3Fq%3Dj%2Btoxicol%2Bclin%2Btoxicol.%2B2000%253B38(2):111-22%26hl%3Des%26rlz%3D1T4SKPT_esAR406AR408%26prmd%3Dimvns&amp;rurl=translate.google.com.ar&amp;sl=en&amp;u=http://www.ncbi.nlm.nih.gov/pubmed%3Fterm%3DVale%2520JA%255BAuthor%255D%26cauthor%3Dtrue%26cauthor_uid%3D10778907&amp;usg=ALkJrhiqkJ30kZiRXGZsgYxlLI7xFE9OQQ" TargetMode="External"/><Relationship Id="rId2737"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Unl%25C3%25BC%2520Erko%25C3%25A7%2520F%255BAuthor%255D%26cauthor%3Dtrue%26cauthor_uid%3D12706396&amp;usg=ALkJrhiMNdcIwk6MeT4TU7M2shzo6D0o1w" TargetMode="External"/><Relationship Id="rId2944" Type="http://schemas.openxmlformats.org/officeDocument/2006/relationships/hyperlink" Target="http://translate.googleusercontent.com/translate_c?hl=es&amp;prev=/search%3Fq%3DJ%2BNatl%2BCancer%2BInst.%2B2004%2BSep%2B15%253B96(18):1375-82.%26hl%3Des%26rlz%3D1R2SKPT_esAR406%26biw%3D1366%26bih%3D568%26site%3Dwebhp%26prmd%3Dimvns&amp;rurl=translate.google.com.ar&amp;sl=en&amp;u=http://www.ncbi.nlm.nih.gov/pubmed%3Fterm%3D%2522Hoppin%2520JA%2522%255BAuthor%255D&amp;usg=ALkJrhhOfiT_m9mmX4sw_qjFhmx7b3nvsA" TargetMode="External"/><Relationship Id="rId5003" Type="http://schemas.openxmlformats.org/officeDocument/2006/relationships/hyperlink" Target="http://www.sciencedirect.com/science/article/pii/S0045653509007097" TargetMode="External"/><Relationship Id="rId5210" Type="http://schemas.openxmlformats.org/officeDocument/2006/relationships/hyperlink" Target="http://www.sciencedirect.com/science/article/pii/S0147651310001661" TargetMode="External"/><Relationship Id="rId8159" Type="http://schemas.openxmlformats.org/officeDocument/2006/relationships/hyperlink" Target="http://www.sciencedirect.com/science/article/pii/S0013935114002552" TargetMode="External"/><Relationship Id="rId8366" Type="http://schemas.openxmlformats.org/officeDocument/2006/relationships/hyperlink" Target="http://link.springer.com/journal/11356" TargetMode="External"/><Relationship Id="rId9764" Type="http://schemas.openxmlformats.org/officeDocument/2006/relationships/hyperlink" Target="http://www.ncbi.nlm.nih.gov/pubmed/?term=Ghisi%20NC%5BAuthor%5D&amp;cauthor=true&amp;cauthor_uid=26688238" TargetMode="External"/><Relationship Id="rId9971" Type="http://schemas.openxmlformats.org/officeDocument/2006/relationships/hyperlink" Target="http://www.sciencedirect.com/science/article/pii/S0045653515302149" TargetMode="External"/><Relationship Id="rId709" Type="http://schemas.openxmlformats.org/officeDocument/2006/relationships/hyperlink" Target="http://www.ncbi.nlm.nih.gov/pubmed?term=Pirisi%20FM%5BAuthor%5D&amp;cauthor=true&amp;cauthor_uid=3303181" TargetMode="External"/><Relationship Id="rId916"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search%3Ffacet-author%3D%2522A.%2BG.%2BMal'kina%2522&amp;usg=ALkJrhhbkUAOcjA8Py8cdYuR_x1oO9Ug-g" TargetMode="External"/><Relationship Id="rId1546" Type="http://schemas.openxmlformats.org/officeDocument/2006/relationships/hyperlink" Target="http://www.springerlink.com/content/?Author=K.+N.+M.+MacLellan" TargetMode="External"/><Relationship Id="rId1753" Type="http://schemas.openxmlformats.org/officeDocument/2006/relationships/hyperlink" Target="http://translate.googleusercontent.com/translate_c?hl=es&amp;prev=/search%3Fq%3DLandrigan%2BPJ,%2BEnvironmental%2BHealth%2BPerspectives%2B1999,107%2B(Suppl%2B3),%2B431-7.%26hl%3Des%26rlz%3D1W1GGLL_es%26biw%3D1366%26bih%3D568%26prmd%3Divns&amp;rurl=translate.google.com.ar&amp;sl=en&amp;u=http://www.ncbi.nlm.nih.gov/pubmed/9443830&amp;usg=ALkJrhiBZFSbDj-lqLfbU5WejwzDqcPoNw" TargetMode="External"/><Relationship Id="rId1960" Type="http://schemas.openxmlformats.org/officeDocument/2006/relationships/hyperlink" Target="http://www.ncbi.nlm.nih.gov/pubmed/10752791" TargetMode="External"/><Relationship Id="rId2804"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15471725&amp;usg=ALkJrhgUCUK0yjx0aqrmBe5zNTsv4WYvoQ" TargetMode="External"/><Relationship Id="rId7175" Type="http://schemas.openxmlformats.org/officeDocument/2006/relationships/hyperlink" Target="http://www.sciencedirect.com/science/article/pii/S0013935112003465" TargetMode="External"/><Relationship Id="rId8019" Type="http://schemas.openxmlformats.org/officeDocument/2006/relationships/hyperlink" Target="http://www.ncbi.nlm.nih.gov/pubmed/?term=Portengen%20L%5BAuthor%5D&amp;cauthor=true&amp;cauthor_uid=25018390" TargetMode="External"/><Relationship Id="rId8573" Type="http://schemas.openxmlformats.org/officeDocument/2006/relationships/hyperlink" Target="http://humrep.oxfordjournals.org/search?author1=J.C.+Petrozza&amp;sortspec=date&amp;submit=Submit" TargetMode="External"/><Relationship Id="rId8780" Type="http://schemas.openxmlformats.org/officeDocument/2006/relationships/hyperlink" Target="http://www.ncbi.nlm.nih.gov/pubmed/?term=Lin%20Y%5BAuthor%5D&amp;cauthor=true&amp;cauthor_uid=25968893" TargetMode="External"/><Relationship Id="rId9417" Type="http://schemas.openxmlformats.org/officeDocument/2006/relationships/hyperlink" Target="http://press.endocrine.org/action/doSearch?text1=Correia-S%C3%A1%2C+L&amp;field1=Contrib" TargetMode="External"/><Relationship Id="rId9624" Type="http://schemas.openxmlformats.org/officeDocument/2006/relationships/hyperlink" Target="http://www.sciencedirect.com/science/article/pii/S0045653514010054" TargetMode="External"/><Relationship Id="rId9831" Type="http://schemas.openxmlformats.org/officeDocument/2006/relationships/hyperlink" Target="http://www.ncbi.nlm.nih.gov/pubmed/?term=Liu%20W%5BAuthor%5D&amp;cauthor=true&amp;cauthor_uid=26984284" TargetMode="External"/><Relationship Id="rId10089" Type="http://schemas.openxmlformats.org/officeDocument/2006/relationships/hyperlink" Target="http://thorax.bmj.com/content/71/2/148" TargetMode="External"/><Relationship Id="rId45" Type="http://schemas.openxmlformats.org/officeDocument/2006/relationships/hyperlink" Target="http://www.ncbi.nlm.nih.gov/pubmed/4106140" TargetMode="External"/><Relationship Id="rId1406" Type="http://schemas.openxmlformats.org/officeDocument/2006/relationships/hyperlink" Target="http://link.springer.com/search?facet-author=%22J.+Fillion%22" TargetMode="External"/><Relationship Id="rId1613" Type="http://schemas.openxmlformats.org/officeDocument/2006/relationships/hyperlink" Target="http://www.ncbi.nlm.nih.gov/pmc/journals/253/" TargetMode="External"/><Relationship Id="rId1820"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Yang%2520DY%255BAuthor%255D%26cauthor%3Dtrue%26cauthor_uid%3D10462358&amp;usg=ALkJrhgUXbPZ8oEnHNRjyWmpTMQptBKp2A" TargetMode="External"/><Relationship Id="rId4769" Type="http://schemas.openxmlformats.org/officeDocument/2006/relationships/hyperlink" Target="http://www.ncbi.nlm.nih.gov/pubmed?term=Collier%20TK%5BAuthor%5D&amp;cauthor=true&amp;cauthor_uid=19337507" TargetMode="External"/><Relationship Id="rId4976"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sites/entrez%3Fcmd%3Dsearch%26db%3DPubMed%26term%3D%2520Massey%2520Simonich%252BSL%255Bauth%255D&amp;usg=ALkJrhi3JDzG18g929mNpvXQX9SX718DXg" TargetMode="External"/><Relationship Id="rId7382" Type="http://schemas.openxmlformats.org/officeDocument/2006/relationships/hyperlink" Target="http://translate.googleusercontent.com/translate_c?depth=1&amp;hl=es&amp;prev=/search%3Fq%3DPMID:%2B%2B%2B23260237%26biw%3D1366%26bih%3D624&amp;rurl=translate.google.com.ar&amp;sl=en&amp;u=http://www.ncbi.nlm.nih.gov/pubmed/23260237&amp;usg=ALkJrhgg1YcSSc5p-SFiPvweevyrUlP-7w" TargetMode="External"/><Relationship Id="rId8226" Type="http://schemas.openxmlformats.org/officeDocument/2006/relationships/hyperlink" Target="http://www.ncbi.nlm.nih.gov/pubmed?term=Walters%20KF%5BAuthor%5D&amp;cauthor=true&amp;cauthor_uid=25132051" TargetMode="External"/><Relationship Id="rId8433" Type="http://schemas.openxmlformats.org/officeDocument/2006/relationships/hyperlink" Target="http://www.ncbi.nlm.nih.gov/pubmed/?term=Torn%C3%A9%20P%5BAuthor%5D&amp;cauthor=true&amp;cauthor_uid=26318258" TargetMode="External"/><Relationship Id="rId8640" Type="http://schemas.openxmlformats.org/officeDocument/2006/relationships/hyperlink" Target="http://www.sciencedirect.com/science/article/pii/S0045653514008911" TargetMode="External"/><Relationship Id="rId10156" Type="http://schemas.openxmlformats.org/officeDocument/2006/relationships/hyperlink" Target="http://www.sciencedirect.com/science/article/pii/S0045653515302034" TargetMode="External"/><Relationship Id="rId3578" Type="http://schemas.openxmlformats.org/officeDocument/2006/relationships/hyperlink" Target="http://translate.googleusercontent.com/translate_c?depth=1&amp;hl=es&amp;prev=/search%3Fq%3DPMID:%2B16274687%26biw%3D1366%26bih%3D667&amp;rurl=translate.google.com.ar&amp;sl=en&amp;u=http://www.ncbi.nlm.nih.gov/pubmed/16274687&amp;usg=ALkJrhiKpIeKYvVWgRPHwRZZra31r3G74Q" TargetMode="External"/><Relationship Id="rId3785" Type="http://schemas.openxmlformats.org/officeDocument/2006/relationships/hyperlink" Target="http://www.ncbi.nlm.nih.gov/pubmed?term=%22Harlow%20SD%22%5BAuthor%5D" TargetMode="External"/><Relationship Id="rId3992" Type="http://schemas.openxmlformats.org/officeDocument/2006/relationships/hyperlink" Target="http://translate.googleusercontent.com/translate_c?depth=1&amp;hl=es&amp;prev=/search%3Fq%3DPMID:%2B17536765%26biw%3D1366%26bih%3D667&amp;rurl=translate.google.com.ar&amp;sl=en&amp;u=http://www.ncbi.nlm.nih.gov/pubmed%3Fterm%3DWheler%2520C%255BAuthor%255D%26cauthor%3Dtrue%26cauthor_uid%3D17536765&amp;usg=ALkJrhgBM3OZnMAb1Be2p7zjV05qaS06Sw" TargetMode="External"/><Relationship Id="rId4629"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Esmaoglu%2520A%255BAuthor%255D%26cauthor%3Dtrue%26cauthor_uid%3D18931618&amp;usg=ALkJrhhBga6NndnMgZgxJQ-yfmJ5RqQY0A" TargetMode="External"/><Relationship Id="rId4836"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Marit%2520G%2522%255BAuthor%255D&amp;usg=ALkJrhj1pgfifpXGKxsSbwCqxhHHI_Ppbw" TargetMode="External"/><Relationship Id="rId6191" Type="http://schemas.openxmlformats.org/officeDocument/2006/relationships/hyperlink" Target="http://translate.googleusercontent.com/translate_c?depth=1&amp;hl=es&amp;prev=/search?q%3DPMID:%2B22243336%26biw%3D1366%26bih%3D624&amp;rurl=translate.google.com.ar&amp;sl=en&amp;u=http://www.ncbi.nlm.nih.gov/pubmed?term%3DBarcel%25C3%25B3%2520D%255BAuthor%255D%26cauthor%3Dtrue%26cauthor_uid%3D22243336&amp;usg=ALkJrhhecssyObtZQ5Pa8EcHDrkjRpfiWA" TargetMode="External"/><Relationship Id="rId7035" Type="http://schemas.openxmlformats.org/officeDocument/2006/relationships/hyperlink" Target="http://www.ncbi.nlm.nih.gov/pubmed/?term=Knapp%20DW%5BAuthor%5D&amp;cauthor=true&amp;cauthor_uid=23584031" TargetMode="External"/><Relationship Id="rId7242" Type="http://schemas.openxmlformats.org/officeDocument/2006/relationships/hyperlink" Target="http://translate.googleusercontent.com/translate_c?depth=1&amp;hl=es&amp;prev=/search%3Fq%3DPMID:%2B24896288%26rlz%3D1C1KMZB_enAR571AR571%26espv%3D2%26biw%3D1366%26bih%3D667&amp;rurl=translate.google.com.ar&amp;sl=en&amp;u=http://www.ncbi.nlm.nih.gov/pubmed%3Fterm%3DRosa%2520IF%255BAuthor%255D%26cauthor%3Dtrue%26cauthor_uid%3D24896288&amp;usg=ALkJrhic_a6r8ZFKwNNNypBTM9zl3AM-YQ" TargetMode="External"/><Relationship Id="rId8500" Type="http://schemas.openxmlformats.org/officeDocument/2006/relationships/hyperlink" Target="http://www.ncbi.nlm.nih.gov/pubmed/?term=Duarte%20RM%5BAuthor%5D&amp;cauthor=true&amp;cauthor_uid=25898390" TargetMode="External"/><Relationship Id="rId10016" Type="http://schemas.openxmlformats.org/officeDocument/2006/relationships/hyperlink" Target="http://www.nature.com/articles/srep24764" TargetMode="External"/><Relationship Id="rId10223" Type="http://schemas.openxmlformats.org/officeDocument/2006/relationships/hyperlink" Target="http://www.sciencedirect.com/science/article/pii/S0269749116305528" TargetMode="External"/><Relationship Id="rId499" Type="http://schemas.openxmlformats.org/officeDocument/2006/relationships/hyperlink" Target="http://translate.googleusercontent.com/translate_c?hl=es&amp;prev=/search%3Fq%3Dbull%2Benviron%2Bcont.%2Btox.1981,27%2BAND%2B(1)%2B239-243%26hl%3Des%26rlz%3D1W1GGLL_es%26biw%3D1366%26bih%3D529%26prmd%3Dimvns&amp;rurl=translate.google.com.ar&amp;sl=en&amp;u=http://www.ncbi.nlm.nih.gov/pubmed%3Fterm%3DMurty%2520AS%255BAuthor%255D%26cauthor%3Dtrue%26cauthor_uid%3D7296055&amp;usg=ALkJrhgv1LjkPpqWhFAloCTSzXq4hgQ_0A" TargetMode="External"/><Relationship Id="rId2387" Type="http://schemas.openxmlformats.org/officeDocument/2006/relationships/hyperlink" Target="http://www.ncbi.nlm.nih.gov/pubmed/?term=Addy%20N%5BAuthor%5D&amp;cauthor=true&amp;cauthor_uid=12460655" TargetMode="External"/><Relationship Id="rId2594" Type="http://schemas.openxmlformats.org/officeDocument/2006/relationships/hyperlink" Target="http://translate.googleusercontent.com/translate_c?depth=1&amp;hl=es&amp;prev=/search%3Fq%3DPMID:%2B12721838%26biw%3D1366%26bih%3D667%26noj%3D1&amp;rurl=translate.google.com.ar&amp;sl=en&amp;u=http://www.ncbi.nlm.nih.gov/pubmed/12721838&amp;usg=ALkJrhjSlfoSH6e0qxeXi2nsi7RSTvD1xw" TargetMode="External"/><Relationship Id="rId3438" Type="http://schemas.openxmlformats.org/officeDocument/2006/relationships/hyperlink" Target="http://www.ncbi.nlm.nih.gov/pubmed?term=%22Blanco-Mu%C3%B1oz%20J%22%5BAuthor%5D" TargetMode="External"/><Relationship Id="rId3645" Type="http://schemas.openxmlformats.org/officeDocument/2006/relationships/hyperlink" Target="http://www.ncbi.nlm.nih.gov/pubmed?term=Solomon%20J%5BAuthor%5D&amp;cauthor=true&amp;cauthor_uid=23105638" TargetMode="External"/><Relationship Id="rId3852"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Vinson%2520F%2522%255BAuthor%255D&amp;usg=ALkJrhjEHuVCgk-NYCPmviBFWBllscLg4Q" TargetMode="External"/><Relationship Id="rId6051" Type="http://schemas.openxmlformats.org/officeDocument/2006/relationships/hyperlink" Target="http://translate.googleusercontent.com/translate_c?depth=1&amp;hl=es&amp;prev=/search%3Fq%3DPMID:%2B20889210%26biw%3D1366%26bih%3D667&amp;rurl=translate.google.com.ar&amp;sl=en&amp;u=http://www.ncbi.nlm.nih.gov/pubmed/20889210&amp;usg=ALkJrhg_j4svbTrwkPILv6AnGtc_ky6cLA" TargetMode="External"/><Relationship Id="rId7102" Type="http://schemas.openxmlformats.org/officeDocument/2006/relationships/hyperlink" Target="http://www.ncbi.nlm.nih.gov/pubmed?term=Feng%20C%5BAuthor%5D&amp;cauthor=true&amp;cauthor_uid=24056321" TargetMode="External"/><Relationship Id="rId359" Type="http://schemas.openxmlformats.org/officeDocument/2006/relationships/hyperlink" Target="http://link.springer.com/search?facet-author=%22K.+S.+Khera%22" TargetMode="External"/><Relationship Id="rId566" Type="http://schemas.openxmlformats.org/officeDocument/2006/relationships/hyperlink" Target="http://www.ncbi.nlm.nih.gov/pubmed?term=%22Siddiqui%20MK%22%5BAuthor%5D" TargetMode="External"/><Relationship Id="rId773" Type="http://schemas.openxmlformats.org/officeDocument/2006/relationships/hyperlink" Target="http://www.ncbi.nlm.nih.gov/pubmed?term=McEwen%20FL%5BAuthor%5D&amp;cauthor=true&amp;cauthor_uid=3580601" TargetMode="External"/><Relationship Id="rId1196" Type="http://schemas.openxmlformats.org/officeDocument/2006/relationships/hyperlink" Target="http://translate.googleusercontent.com/translate_c?hl=es&amp;prev=/search%3Fq%3DPUBMED.Neurotoxicology,1990%253B%2B11%2B(4)%2B:563-72.%26hl%3Des%26rlz%3D1W1GGLL_es%26biw%3D1366%26bih%3D568%26prmd%3Divns&amp;rurl=translate.google.com.ar&amp;sl=en&amp;u=http://www.ncbi.nlm.nih.gov/pubmed%3Fterm%3D%2522Evangelista%2520de%2520Duffard%2520AM%2522%255BAuthor%255D&amp;usg=ALkJrhh40QiX5NESiTMlK_iMcxXtefnCgw" TargetMode="External"/><Relationship Id="rId2247"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Olshan%2520AF%2522%255BAuthor%255D&amp;usg=ALkJrhh9HItXnvAgt7WrsAtpT1PgdNIrdw" TargetMode="External"/><Relationship Id="rId2454"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Richfield%2520EK%255BAuthor%255D%26cauthor%3Dtrue%26cauthor_uid%3D12428734&amp;usg=ALkJrhgWg-RvXQE6xkT-THwWPSDzV-Yz3w" TargetMode="External"/><Relationship Id="rId3505"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Jiang%2520GB%255BAuthor%255D%26cauthor%3Dtrue%26cauthor_uid%3D17078568&amp;usg=ALkJrhiFGyjAvV3gIXX_1iIT7FARuzzJ3A" TargetMode="External"/><Relationship Id="rId4903" Type="http://schemas.openxmlformats.org/officeDocument/2006/relationships/hyperlink" Target="http://www.ncbi.nlm.nih.gov/pubmed/?term=Verma%20PK%5BAuthor%5D&amp;cauthor=true&amp;cauthor_uid=19687627" TargetMode="External"/><Relationship Id="rId9067" Type="http://schemas.openxmlformats.org/officeDocument/2006/relationships/hyperlink" Target="http://www.sciencedirect.com/science/article/pii/S0048969714017987" TargetMode="External"/><Relationship Id="rId9274" Type="http://schemas.openxmlformats.org/officeDocument/2006/relationships/hyperlink" Target="http://www.sciencedirect.com/science/article/pii/S0013935115000353" TargetMode="External"/><Relationship Id="rId9481" Type="http://schemas.openxmlformats.org/officeDocument/2006/relationships/hyperlink" Target="http://press.endocrine.org/journal/jcem" TargetMode="External"/><Relationship Id="rId219" Type="http://schemas.openxmlformats.org/officeDocument/2006/relationships/hyperlink" Target="http://www.ncbi.nlm.nih.gov/pubmed?term=Thomas%20RL%5BAuthor%5D&amp;cauthor=true&amp;cauthor_uid=411170" TargetMode="External"/><Relationship Id="rId426" Type="http://schemas.openxmlformats.org/officeDocument/2006/relationships/hyperlink" Target="http://link.springer.com/journal/128" TargetMode="External"/><Relationship Id="rId633" Type="http://schemas.openxmlformats.org/officeDocument/2006/relationships/hyperlink" Target="http://link.springer.com/search?facet-author=%22Mohamed+A.+El-Dib%22" TargetMode="External"/><Relationship Id="rId980" Type="http://schemas.openxmlformats.org/officeDocument/2006/relationships/hyperlink" Target="http://link.springer.com/journal/244/19/2/page/1" TargetMode="External"/><Relationship Id="rId1056" Type="http://schemas.openxmlformats.org/officeDocument/2006/relationships/hyperlink" Target="http://www.ncbi.nlm.nih.gov/pubmed/2400245" TargetMode="External"/><Relationship Id="rId1263" Type="http://schemas.openxmlformats.org/officeDocument/2006/relationships/hyperlink" Target="http://www.ncbi.nlm.nih.gov/pubmed/?term=Valanis%20BG%5BAuthor%5D&amp;cauthor=true&amp;cauthor_uid=8170560" TargetMode="External"/><Relationship Id="rId210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Krieg%2520EF%255BAuthor%255D%26cauthor%3Dtrue%26cauthor_uid%3D11485841&amp;usg=ALkJrhjJqdLXo7UwKHJjVWvznvtvYpacSA" TargetMode="External"/><Relationship Id="rId2314" Type="http://schemas.openxmlformats.org/officeDocument/2006/relationships/hyperlink" Target="http://www.ncbi.nlm.nih.gov/pubmed?term=Das%20B%5BAuthor%5D&amp;cauthor=true&amp;cauthor_uid=12395837" TargetMode="External"/><Relationship Id="rId2661"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ehjournal.net/pubmed/12676612&amp;usg=ALkJrhjFPrjCRKJibEtLAoyBMM05FIHfcg" TargetMode="External"/><Relationship Id="rId3712"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Di%2520Renzo%2520F%255BAuthor%255D%26cauthor%3Dtrue%26cauthor_uid%3D17187389&amp;usg=ALkJrhinwUyykzwkZEVK8tJ1yh_DicQ2OA" TargetMode="External"/><Relationship Id="rId6868" Type="http://schemas.openxmlformats.org/officeDocument/2006/relationships/hyperlink" Target="http://www.sciencedirect.com/science/article/pii/S0147651313001085" TargetMode="External"/><Relationship Id="rId7919" Type="http://schemas.openxmlformats.org/officeDocument/2006/relationships/hyperlink" Target="http://www.sciencedirect.com/science/article/pii/S0161813X15001138" TargetMode="External"/><Relationship Id="rId8083" Type="http://schemas.openxmlformats.org/officeDocument/2006/relationships/hyperlink" Target="http://www.ncbi.nlm.nih.gov/pubmed/24657944" TargetMode="External"/><Relationship Id="rId8290" Type="http://schemas.openxmlformats.org/officeDocument/2006/relationships/hyperlink" Target="http://www.ncbi.nlm.nih.gov/pubmed/25011924" TargetMode="External"/><Relationship Id="rId9134" Type="http://schemas.openxmlformats.org/officeDocument/2006/relationships/hyperlink" Target="http://www.ncbi.nlm.nih.gov/pubmed/?term=Hoilett%20N%5BAuthor%5D&amp;cauthor=true&amp;cauthor_uid=26580738" TargetMode="External"/><Relationship Id="rId9341" Type="http://schemas.openxmlformats.org/officeDocument/2006/relationships/hyperlink" Target="http://www.ncbi.nlm.nih.gov/pubmed/?term=Kreutzweiser%20DP%5BAuthor%5D&amp;cauthor=true&amp;cauthor_uid=25233913" TargetMode="External"/><Relationship Id="rId840"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Lewis%2520JA%255BAuthor%255D%26cauthor%3Dtrue%26cauthor_uid%3D3355242&amp;usg=ALkJrhgTs7f0hH4XWhv1gMA799IZMCEXBQ" TargetMode="External"/><Relationship Id="rId1470"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Littorin%2520M%2522%255BAuthor%255D&amp;usg=ALkJrhhcGDwygW0CnQ9pUvIkrIGfiAoRhQ" TargetMode="External"/><Relationship Id="rId2521" Type="http://schemas.openxmlformats.org/officeDocument/2006/relationships/hyperlink" Target="http://translate.googleusercontent.com/translate_c?depth=1&amp;hl=es&amp;prev=/search%3Fq%3DPMID:%2B12729224%26biw%3D1366%26bih%3D667%26noj%3D1&amp;rurl=translate.google.com.ar&amp;sl=en&amp;u=http://www.ncbi.nlm.nih.gov/pubmed%3Fterm%3DM%25C3%25A9nard%2520L%255BAuthor%255D%26cauthor%3Dtrue%26cauthor_uid%3D12729224&amp;usg=ALkJrhgOnE-oqCTuSHO3qNVBIQ6XIo10gQ" TargetMode="External"/><Relationship Id="rId4279"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Guillam%25C3%25B3n%2520M%2522%255BAuthor%255D&amp;usg=ALkJrhh7UeGccGn1dUIcIItfuoR5o2D9iQ" TargetMode="External"/><Relationship Id="rId5677" Type="http://schemas.openxmlformats.org/officeDocument/2006/relationships/hyperlink" Target="http://www.ncbi.nlm.nih.gov/pubmed?term=Goncharov%20A%5BAuthor%5D&amp;cauthor=true&amp;cauthor_uid=21362590" TargetMode="External"/><Relationship Id="rId5884" Type="http://schemas.openxmlformats.org/officeDocument/2006/relationships/hyperlink" Target="http://www.ncbi.nlm.nih.gov/pubmed/?term=Carrasco-Letelier%20L%5BAuthor%5D&amp;cauthor=true&amp;cauthor_uid=22073016" TargetMode="External"/><Relationship Id="rId6728"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article/pii/S1382668913000148&amp;usg=ALkJrhiXu0k2DXQVERofJWrpCgh1H4ylLA" TargetMode="External"/><Relationship Id="rId6935"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Sukriti%2BGupta%2522&amp;usg=ALkJrhjr_9QcLLFVrQSZUl19O9frNedm_g" TargetMode="External"/><Relationship Id="rId700" Type="http://schemas.openxmlformats.org/officeDocument/2006/relationships/hyperlink" Target="http://www.ncbi.nlm.nih.gov/pubmed?term=Frank%20R%5BAuthor%5D&amp;cauthor=true&amp;cauthor_uid=3596738" TargetMode="External"/><Relationship Id="rId1123" Type="http://schemas.openxmlformats.org/officeDocument/2006/relationships/hyperlink" Target="http://link.springer.com/search?facet-author=%22Rathinam+S.+Selvan%22" TargetMode="External"/><Relationship Id="rId1330" Type="http://schemas.openxmlformats.org/officeDocument/2006/relationships/hyperlink" Target="http://translate.googleusercontent.com/translate_c?depth=1&amp;hl=es&amp;prev=/search%3Fq%3DPMID:9255576%26hl%3Des%26rlz%3D1T4SKPT_esAR406AR408&amp;rurl=translate.google.com.ar&amp;sl=en&amp;u=http://www.ncbi.nlm.nih.gov/pubmed%3Fterm%3DRivera%2520M%255BAuthor%255D%26cauthor%3Dtrue%26cauthor_uid%3D8468722&amp;usg=ALkJrhiCsIoH2VnobJSrhTrLJKgbdlviTg" TargetMode="External"/><Relationship Id="rId3088"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Jimenez%2520L%255BAuthor%255D%26cauthor%3Dtrue%26cauthor_uid%3D16242641&amp;usg=ALkJrhiMu_gDNPctQhPL3Hbn24zp0Jw3xw" TargetMode="External"/><Relationship Id="rId4486"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Anad%25C3%25B3n%2520A%255BAuthor%255D%26cauthor%3Dtrue%26cauthor_uid%3D19607892&amp;usg=ALkJrhjDrIld7YxrniHPhchEgf-HurXX2A" TargetMode="External"/><Relationship Id="rId4693" Type="http://schemas.openxmlformats.org/officeDocument/2006/relationships/hyperlink" Target="http://translate.googleusercontent.com/translate_c?depth=1&amp;hl=es&amp;prev=/search%3Fq%3DPMID:%2B19220075%26biw%3D1366%26bih%3D667&amp;rurl=translate.google.com.ar&amp;sl=en&amp;u=http://www.ncbi.nlm.nih.gov/pubmed%3Fterm%3DWilson%2520SP%255BAuthor%255D%26cauthor%3Dtrue%26cauthor_uid%3D19220075&amp;usg=ALkJrhgUxK8yVKywdU92FH-4HtEAxQ8dng" TargetMode="External"/><Relationship Id="rId5537" Type="http://schemas.openxmlformats.org/officeDocument/2006/relationships/hyperlink" Target="http://www.ncbi.nlm.nih.gov/pubmed?term=Stanley%20KA%5BAuthor%5D&amp;cauthor=true&amp;cauthor_uid=21298712" TargetMode="External"/><Relationship Id="rId5744" Type="http://schemas.openxmlformats.org/officeDocument/2006/relationships/hyperlink" Target="http://link.springer.com/search?facet-author=%22Riaz+Hussain%22" TargetMode="External"/><Relationship Id="rId5951"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Hansen%2520JM%255BAuthor%255D%26cauthor%3Dtrue%26cauthor_uid%3D21402726&amp;usg=ALkJrhg00kTWX5nidMdpj1blecWNAaVgqQ" TargetMode="External"/><Relationship Id="rId8150" Type="http://schemas.openxmlformats.org/officeDocument/2006/relationships/hyperlink" Target="http://translate.googleusercontent.com/translate_c?depth=1&amp;hl=es&amp;rurl=translate.google.com.ar&amp;sl=en&amp;tl=es&amp;u=http://www.ncbi.nlm.nih.gov/pubmed%3Fterm%3DSkinner%2520MK%255BAuthor%255D%26cauthor%3Dtrue%26cauthor_uid%3D24885959&amp;usg=ALkJrhigj2cSMZvRFtG7qK6SKDtqJYp4TQ" TargetMode="External"/><Relationship Id="rId9201" Type="http://schemas.openxmlformats.org/officeDocument/2006/relationships/hyperlink" Target="http://link.springer.com/search?facet-author=%22Xiaocui+Bai%22" TargetMode="External"/><Relationship Id="rId10080" Type="http://schemas.openxmlformats.org/officeDocument/2006/relationships/hyperlink" Target="http://www.nature.com/ncomms/2016/160331/ncomms11173/full/ncomms11173.html" TargetMode="External"/><Relationship Id="rId3295" Type="http://schemas.openxmlformats.org/officeDocument/2006/relationships/hyperlink" Target="http://www.ncbi.nlm.nih.gov/pubmed/?term=Mangklabruks%20A%5BAuthor%5D&amp;cauthor=true&amp;cauthor_uid=15964612" TargetMode="External"/><Relationship Id="rId4139" Type="http://schemas.openxmlformats.org/officeDocument/2006/relationships/hyperlink" Target="http://translate.googleusercontent.com/translate_c?hl=es&amp;rurl=translate.google.com.ar&amp;sl=en&amp;tl=es&amp;u=http://www.sciencedirect.com/science/article/pii/S0147651307001807&amp;usg=ALkJrhjRlYcHU3mlb9Zyrw1_VgH2LiDDJg" TargetMode="External"/><Relationship Id="rId4346" Type="http://schemas.openxmlformats.org/officeDocument/2006/relationships/hyperlink" Target="http://www.springerlink.com/content/?Author=R.+M.+Fernandes" TargetMode="External"/><Relationship Id="rId4553" Type="http://schemas.openxmlformats.org/officeDocument/2006/relationships/hyperlink" Target="http://translate.googleusercontent.com/translate_c?depth=1&amp;hl=es&amp;prev=/search%3Fq%3DPMID:18950876%26biw%3D1366%26bih%3D630&amp;rurl=translate.google.com.ar&amp;sl=en&amp;u=http://www.ncbi.nlm.nih.gov/pubmed%3Fterm%3DBonacci%2520A%255BAuthor%255D%26cauthor%3Dtrue%26cauthor_uid%3D18950876&amp;usg=ALkJrhgd36aA1IgUQS1sCUW3Jx-hc5mJ4A" TargetMode="External"/><Relationship Id="rId4760" Type="http://schemas.openxmlformats.org/officeDocument/2006/relationships/hyperlink" Target="http://translate.googleusercontent.com/translate_c?hl=es&amp;prev=/search%3Fq%3DAdverse%2Bhealth%2Beffects%2Bof%2Bpesticides%2Bin%2Bagrarian%2Bpopulations%2Bof%2Bdeveloping%2Bcountries.Rev%2BEnviron%2BContam%2BToxicol.%2B2009%253B200:33-52.%26hl%3Des%26rlz%3D1W1GGLL_es%26biw%3D1291%26bih%3D598%26prmd%3Dimvns&amp;rurl=translate.google.com.ar&amp;sl=en&amp;u=http://www.ncbi.nlm.nih.gov/pubmed%3Fterm%3DKesavachandran%2520CN%255BAuthor%255D%26cauthor%3Dtrue%26cauthor_uid%3D19680610&amp;usg=ALkJrhgbJGO8ThS_aYCPq5sYGcShJA2ofw" TargetMode="External"/><Relationship Id="rId5604" Type="http://schemas.openxmlformats.org/officeDocument/2006/relationships/hyperlink" Target="http://link.springer.com/search?facet-author=%22S.+Ranapratap%22" TargetMode="External"/><Relationship Id="rId5811" Type="http://schemas.openxmlformats.org/officeDocument/2006/relationships/hyperlink" Target="http://link.springer.com/journal/128" TargetMode="External"/><Relationship Id="rId8010" Type="http://schemas.openxmlformats.org/officeDocument/2006/relationships/hyperlink" Target="http://www.ncbi.nlm.nih.gov/pubmed/?term=De%20Roos%20AJ%5BAuthor%5D&amp;cauthor=true&amp;cauthor_uid=24763537" TargetMode="External"/><Relationship Id="rId8967" Type="http://schemas.openxmlformats.org/officeDocument/2006/relationships/hyperlink" Target="http://www.sciencedirect.com/science/article/pii/S0892036215000732" TargetMode="External"/><Relationship Id="rId3155"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Logroscino%2520G%2522%255BAuthor%255D&amp;usg=ALkJrhjdhQx6Vil28rfXvbLz6BwOXMAXuw" TargetMode="External"/><Relationship Id="rId3362" Type="http://schemas.openxmlformats.org/officeDocument/2006/relationships/hyperlink" Target="http://www.ncbi.nlm.nih.gov/pubmed?term=%22Dimitrov%20BD%22%5BAuthor%5D" TargetMode="External"/><Relationship Id="rId4206"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Johnson%2520C%2522%255BAuthor%255D&amp;usg=ALkJrhjbmHRgA7kkA8WQhtXnYIuxQv8hLw" TargetMode="External"/><Relationship Id="rId4413" Type="http://schemas.openxmlformats.org/officeDocument/2006/relationships/hyperlink" Target="http://www.ncbi.nlm.nih.gov/pubmed?term=Barbash%20JE%5BAuthor%5D&amp;cauthor=true&amp;cauthor_uid=18453432" TargetMode="External"/><Relationship Id="rId4620" Type="http://schemas.openxmlformats.org/officeDocument/2006/relationships/hyperlink" Target="http://www.ncbi.nlm.nih.gov/pubmed/18775594" TargetMode="External"/><Relationship Id="rId7569" Type="http://schemas.openxmlformats.org/officeDocument/2006/relationships/hyperlink" Target="http://www.sciencedirect.com/science/article/pii/S0890623814001944" TargetMode="External"/><Relationship Id="rId7776" Type="http://schemas.openxmlformats.org/officeDocument/2006/relationships/hyperlink" Target="http://www.ncbi.nlm.nih.gov/pubmed?term=Gajanayake%20R%5BAuthor%5D&amp;cauthor=true&amp;cauthor_uid=25069452" TargetMode="External"/><Relationship Id="rId7983" Type="http://schemas.openxmlformats.org/officeDocument/2006/relationships/hyperlink" Target="http://www.sciencedirect.com/science/article/pii/S1382668914002129" TargetMode="External"/><Relationship Id="rId8827" Type="http://schemas.openxmlformats.org/officeDocument/2006/relationships/hyperlink" Target="http://www.sciencedirect.com/science/article/pii/S0300483X15000207" TargetMode="External"/><Relationship Id="rId283" Type="http://schemas.openxmlformats.org/officeDocument/2006/relationships/hyperlink" Target="http://www.springerlink.com/content/0007-4861/" TargetMode="External"/><Relationship Id="rId490" Type="http://schemas.openxmlformats.org/officeDocument/2006/relationships/hyperlink" Target="http://translate.googleusercontent.com/translate_c?depth=1&amp;hl=es&amp;prev=/search%3Fq%3DPMID:%2B%2B%2B7326493%26hl%3Des%26biw%3D1366%26bih%3D624&amp;rurl=translate.google.com.ar&amp;sl=en&amp;u=http://www.ncbi.nlm.nih.gov/pubmed%3Fterm%3DRaatikainen%2520T%255BAuthor%255D%26cauthor%3Dtrue%26cauthor_uid%3D7326493&amp;usg=ALkJrhhlLABencjSMXjlx56K2OMODROAZQ" TargetMode="External"/><Relationship Id="rId2171" Type="http://schemas.openxmlformats.org/officeDocument/2006/relationships/hyperlink" Target="http://www.ncbi.nlm.nih.gov/pubmed?term=%22Furr%20J%22%5BAuthor%5D" TargetMode="External"/><Relationship Id="rId3015"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Krueger%2520W%255BAuthor%255D%26cauthor%3Dtrue%26cauthor_uid%3D15559288&amp;usg=ALkJrhi4ER4MDmG8HFcwXDQZi0mkpx4zLQ" TargetMode="External"/><Relationship Id="rId3222"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15910911&amp;usg=ALkJrhinkrNwyrvQMu1trrJHOhI4BYNq4A" TargetMode="External"/><Relationship Id="rId6378"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Pierre%2BMineau&amp;usg=ALkJrhguKrz245ursSiG1mluD16ehPM-Rg" TargetMode="External"/><Relationship Id="rId6585" Type="http://schemas.openxmlformats.org/officeDocument/2006/relationships/hyperlink" Target="http://www.sertox.com.ar/modules.php?name=News&amp;new_topic=37" TargetMode="External"/><Relationship Id="rId7429" Type="http://schemas.openxmlformats.org/officeDocument/2006/relationships/hyperlink" Target="http://www.ncbi.nlm.nih.gov/pubmed?term=Kr%C3%BCger%20M%5BAuthor%5D&amp;cauthor=true&amp;cauthor_uid=25407376" TargetMode="External"/><Relationship Id="rId7636" Type="http://schemas.openxmlformats.org/officeDocument/2006/relationships/hyperlink" Target="http://www.sciencedirect.com/science/article/pii/S0269749114000797" TargetMode="External"/><Relationship Id="rId143" Type="http://schemas.openxmlformats.org/officeDocument/2006/relationships/hyperlink" Target="http://www.ncbi.nlm.nih.gov/pubmed?term=Mehrle%20PM%5BAuthor%5D&amp;cauthor=true&amp;cauthor_uid=4433897" TargetMode="External"/><Relationship Id="rId350" Type="http://schemas.openxmlformats.org/officeDocument/2006/relationships/hyperlink" Target="http://www.ncbi.nlm.nih.gov/pubmed?term=Frank%20R%5BAuthor%5D&amp;cauthor=true&amp;cauthor_uid=444745" TargetMode="External"/><Relationship Id="rId2031"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Egea-Gonz%25C3%25A1lez%2520FJ%255BAuthor%255D%26cauthor%3Dtrue%26cauthor_uid%3D11464798&amp;usg=ALkJrhgaTodOwAQFpBaOCe1X5DoDSoDS8A" TargetMode="External"/><Relationship Id="rId5187" Type="http://schemas.openxmlformats.org/officeDocument/2006/relationships/hyperlink" Target="http://translate.googleusercontent.com/translate_c?depth=1&amp;hl=es&amp;prev=/search%3Fq%3DPMID:%2B20036731%26biw%3D1366%26bih%3D667&amp;rurl=translate.google.com.ar&amp;sl=en&amp;u=http://www.ncbi.nlm.nih.gov/pubmed%3Fterm%3DHedberg%2520D%255BAuthor%255D%26cauthor%3Dtrue%26cauthor_uid%3D20036731&amp;usg=ALkJrhgPgqcL0_O4EzBTCo76JlyPAX4RUA" TargetMode="External"/><Relationship Id="rId5394" Type="http://schemas.openxmlformats.org/officeDocument/2006/relationships/hyperlink" Target="http://translate.googleusercontent.com/translate_c?depth=1&amp;hl=es&amp;prev=/search%3Fq%3DPMID:%2B20471700%26biw%3D1366%26bih%3D667&amp;rurl=translate.google.com.ar&amp;sl=en&amp;u=http://www.ncbi.nlm.nih.gov/pubmed%3Fterm%3DPapoulias%2520DM%255BAuthor%255D%26cauthor%3Dtrue%26cauthor_uid%3D20471700&amp;usg=ALkJrhg2DMMjOACdpUyOZ0raaf2u_SS2Mw" TargetMode="External"/><Relationship Id="rId6238" Type="http://schemas.openxmlformats.org/officeDocument/2006/relationships/hyperlink" Target="http://translate.googleusercontent.com/translate_c?depth=1&amp;hl=es&amp;prev=/search%3Fq%3Dhttp://www.ncbi.nlm.nih.gov/pubmed/22560025%26biw%3D1366%26bih%3D667&amp;rurl=translate.google.com.ar&amp;sl=en&amp;u=http://www.ncbi.nlm.nih.gov/pubmed%3Fterm%3DMessing%2520P%255BAuthor%255D%26cauthor%3Dtrue%26cauthor_uid%3D22560025&amp;usg=ALkJrhhHRmGcXplHjSGy5QdR4i-gw9XoSA" TargetMode="External"/><Relationship Id="rId6445" Type="http://schemas.openxmlformats.org/officeDocument/2006/relationships/hyperlink" Target="http://translate.googleusercontent.com/translate_c?depth=1&amp;hl=es&amp;prev=/search%3Fq%3DPMID:%2B22516319%26biw%3D1366%26bih%3D667&amp;rurl=translate.google.com.ar&amp;sl=en&amp;u=http://www.ncbi.nlm.nih.gov/pubmed%3Fterm%3DSerchi%2520T%255BAuthor%255D%26cauthor%3Dtrue%26cauthor_uid%3D22516319&amp;usg=ALkJrhiKfFAI-fEjtvSy7l43xDFoHnbMfg" TargetMode="External"/><Relationship Id="rId6792" Type="http://schemas.openxmlformats.org/officeDocument/2006/relationships/hyperlink" Target="http://translate.googleusercontent.com/translate_c?depth=1&amp;hl=es&amp;prev=/search%3Fq%3Dhttp://www.sciencedirect.com/science/article/pii/S0161813X13000193%26hl%3Des%26rlz%3D1W1GGLL_es%26biw%3D1366%26bih%3D568&amp;rurl=translate.google.com.ar&amp;sl=en&amp;u=http://www.sciencedirect.com/science/article/pii/S0161813X13000193&amp;usg=ALkJrhieLZzB5bMuLwcZtBEI6R-sO5WkYA" TargetMode="External"/><Relationship Id="rId7843" Type="http://schemas.openxmlformats.org/officeDocument/2006/relationships/hyperlink" Target="http://www.sciencedirect.com/science/article/pii/S0045653514002422" TargetMode="External"/><Relationship Id="rId9" Type="http://schemas.openxmlformats.org/officeDocument/2006/relationships/hyperlink" Target="http://www.jstor.org/stable/10.2307/i341777" TargetMode="External"/><Relationship Id="rId210" Type="http://schemas.openxmlformats.org/officeDocument/2006/relationships/hyperlink" Target="http://translate.googleusercontent.com/translate_c?depth=1&amp;hl=es&amp;prev=/search%3Fq%3DDOI:%2B10.1016/0041-008X(76)90205-2%26biw%3D1366%26bih%3D667&amp;rurl=translate.google.com.ar&amp;sl=en&amp;u=http://www.researchgate.net/journal/0041-008X_Toxicology_and_Applied_Pharmacology&amp;usg=ALkJrhjwgJj0lQcdsaGKdktPGmEuPE_k_Q" TargetMode="External"/><Relationship Id="rId2988" Type="http://schemas.openxmlformats.org/officeDocument/2006/relationships/hyperlink" Target="http://link.springer.com/journal/128" TargetMode="External"/><Relationship Id="rId5047" Type="http://schemas.openxmlformats.org/officeDocument/2006/relationships/hyperlink" Target="http://translate.googleusercontent.com/translate_c?depth=1&amp;hl=es&amp;prev=/search%3Fq%3DPMID:%2B20050872%26biw%3D1366%26bih%3D667&amp;rurl=translate.google.com.ar&amp;sl=en&amp;u=http://www.ncbi.nlm.nih.gov/pubmed%3Fterm%3DCousin%2520M%255BAuthor%255D%26cauthor%3Dtrue%26cauthor_uid%3D20050872&amp;usg=ALkJrhi0Pf1XwukucFDpv66VEaRDOGKAYA" TargetMode="External"/><Relationship Id="rId5254" Type="http://schemas.openxmlformats.org/officeDocument/2006/relationships/hyperlink" Target="http://translate.googleusercontent.com/translate_c?depth=1&amp;hl=es&amp;prev=/search%3Fq%3DPMID:%2B20563920%26biw%3D1366%26bih%3D667&amp;rurl=translate.google.com.ar&amp;sl=en&amp;u=http://www.ncbi.nlm.nih.gov/pubmed%3Fterm%3DMeyer%2520A%255BAuthor%255D%26cauthor%3Dtrue%26cauthor_uid%3D20563920&amp;usg=ALkJrhhCoXmrukP8xJbF_kySXDm_tMv1vg" TargetMode="External"/><Relationship Id="rId6652" Type="http://schemas.openxmlformats.org/officeDocument/2006/relationships/hyperlink" Target="http://www.springerlink.com/content/0340-5761/86/3/" TargetMode="External"/><Relationship Id="rId7703" Type="http://schemas.openxmlformats.org/officeDocument/2006/relationships/hyperlink" Target="http://www.ncbi.nlm.nih.gov/pubmed?term=Vogel%20JR%5BAuthor%5D&amp;cauthor=true&amp;cauthor_uid=24723347" TargetMode="External"/><Relationship Id="rId7910" Type="http://schemas.openxmlformats.org/officeDocument/2006/relationships/hyperlink" Target="http://translate.googleusercontent.com/translate_c?depth=1&amp;hl=es&amp;prev=/search%3Fq%3DPMID:%2B24736684%26rlz%3D1C1KMZB_enAR571AR571%26espv%3D2%26biw%3D1366%26bih%3D667&amp;rurl=translate.google.com.ar&amp;sl=en&amp;u=http://www.ncbi.nlm.nih.gov/pubmed%3Fterm%3DLi%2520M%255BAuthor%255D%26cauthor%3Dtrue%26cauthor_uid%3D24736684&amp;usg=ALkJrhhGvtm-GtaPDLAaTqRPXmUqdPeDSA" TargetMode="External"/><Relationship Id="rId1797" Type="http://schemas.openxmlformats.org/officeDocument/2006/relationships/hyperlink" Target="http://translate.googleusercontent.com/translate_c?hl=es&amp;prev=/search%3Fq%3DJ%2BZoo%2BWildl%2BMed%2B%253B%2B1997%2BMar%253B28(1):97-100.%26hl%3Des%26rlz%3D1W1GGLL_es%26biw%3D1350%26bih%3D552%26prmd%3Dimvns&amp;rurl=translate.google.com.ar&amp;sl=en&amp;u=http://www.ncbi.nlm.nih.gov/pubmed%3Fterm%3D%2522Nunes%2520MV%2522%255BAuthor%255D&amp;usg=ALkJrhhfxnjNQJzrkrlr2ZoWRbL2-58mVg" TargetMode="External"/><Relationship Id="rId2848" Type="http://schemas.openxmlformats.org/officeDocument/2006/relationships/hyperlink" Target="http://www.ncbi.nlm.nih.gov/pubmed/15572760" TargetMode="External"/><Relationship Id="rId5461" Type="http://schemas.openxmlformats.org/officeDocument/2006/relationships/hyperlink" Target="http://translate.googleusercontent.com/translate_c?depth=1&amp;hl=es&amp;prev=/search%3Fq%3DDOI:%2B10.1016/j.pestbp.2010.01.004%26hl%3Des%26noj%3D1&amp;rurl=translate.google.com.ar&amp;sl=en&amp;u=http://www.researchgate.net/researcher/32337928_Rubem_Silverio_de_Oliveira_Jr&amp;usg=ALkJrhiqO0N2ixKirEa-EAZ97I7zhrZHAA" TargetMode="External"/><Relationship Id="rId6305"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Murphy%2520C%2522%255BAuthor%255D&amp;usg=ALkJrhh1IrDGX-l5QWfI8xHFuvVBS3HisA" TargetMode="External"/><Relationship Id="rId6512" Type="http://schemas.openxmlformats.org/officeDocument/2006/relationships/hyperlink" Target="http://translate.googleusercontent.com/translate_c?depth=1&amp;hl=es&amp;prev=/search%3Fq%3DPMID:%2B22699646%26rlz%3D1C1KMZB_enAR571AR571%26espv%3D2&amp;rurl=translate.google.com.ar&amp;sl=en&amp;u=http://www.ncbi.nlm.nih.gov/pubmed%3Fterm%3DVieira%2520SN%255BAuthor%255D%26cauthor%3Dtrue%26cauthor_uid%3D22699646&amp;usg=ALkJrhje8Umb5emAcDi8w8jAJcNzgCdwAg" TargetMode="External"/><Relationship Id="rId9668" Type="http://schemas.openxmlformats.org/officeDocument/2006/relationships/hyperlink" Target="http://www.ncbi.nlm.nih.gov/pubmed/?term=Relyea%20RA%5BAuthor%5D&amp;cauthor=true&amp;cauthor_uid=27208756" TargetMode="External"/><Relationship Id="rId9875" Type="http://schemas.openxmlformats.org/officeDocument/2006/relationships/hyperlink" Target="http://www.ncbi.nlm.nih.gov/pubmed/?term=Carey%20RN%5BAuthor%5D&amp;cauthor=true&amp;cauthor_uid=27609324" TargetMode="External"/><Relationship Id="rId89" Type="http://schemas.openxmlformats.org/officeDocument/2006/relationships/hyperlink" Target="http://www.jstor.org/action/showPublication?journalCode=bioscience" TargetMode="External"/><Relationship Id="rId1657" Type="http://schemas.openxmlformats.org/officeDocument/2006/relationships/hyperlink" Target="http://translate.googleusercontent.com/translate_c?hl=es&amp;prev=/search%3Fq%3DAm%2BJ%2BInd%2BMed.%2B1997%2BMay%253B31(5):580-6.%26hl%3Des%26rlz%3D1T4SKPT_esAR406AR408%26biw%3D1366%26bih%3D529%26prmd%3Dimvns&amp;rurl=translate.google.com.ar&amp;sl=en&amp;u=http://www.ncbi.nlm.nih.gov/pubmed%3Fterm%3D%2522Schaub%2520EA%2522%255BAuthor%255D&amp;usg=ALkJrhi0gjH6NxbaQnyDjdRiLF6wUedMBg" TargetMode="External"/><Relationship Id="rId1864" Type="http://schemas.openxmlformats.org/officeDocument/2006/relationships/hyperlink" Target="http://www.ncbi.nlm.nih.gov/pubmed?term=%22Putnam%20SD%22%5BAuthor%5D" TargetMode="External"/><Relationship Id="rId2708"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Kruse%2520RL%2522%255BAuthor%255D&amp;usg=ALkJrhjBuMXQThjhySGRXlR13_jo50SaAg" TargetMode="External"/><Relationship Id="rId2915" Type="http://schemas.openxmlformats.org/officeDocument/2006/relationships/hyperlink" Target="http://translate.googleusercontent.com/translate_c?hl=es&amp;prev=/search%3Fq%3DMurphy%2BHH,%2BSanusi%2BA,%2BDilts%2BR,%2BDjajadisastra%2BM,%2BHirschhorn%2BN,%2BYuliatingsih%2BS%26hl%3Des%26rlz%3D1W1GGLL_es%26biw%3D1291%26bih%3D598%26prmd%3Dimvnsob&amp;rurl=translate.google.com.ar&amp;sl=en&amp;u=http://www.ncbi.nlm.nih.gov/pubmed%3Fterm%3DDilts%2520R%255BAuthor%255D%26cauthor%3Dtrue%26cauthor_uid%3D19785228&amp;usg=ALkJrhi5UwtJUY-Csb-NGnKEXBasctuzmw" TargetMode="External"/><Relationship Id="rId4063" Type="http://schemas.openxmlformats.org/officeDocument/2006/relationships/hyperlink" Target="http://translate.googleusercontent.com/translate_c?hl=es&amp;prev=/search%3Fq%3DAnway%2BMD,%2BRekow%2BSS,%2BSkinner%2BMK.%2B(2008)%2BComparative%2Banti-androgenic%2Bactions%2Bof%2Bvinclozolin%2Band%2Bflutamide%2Bon%2Btransgenerational%2Badult%2Bonset%2Bdisease%2Band%2Bspermatogenesis.%2BReprod%2BToxicol.%2B26(2):100-6.%26hl%3Des%26rlz%3D1W1GGLL_es%26biw%3D1350%26bih%3D552%26prmd%3Dimvns&amp;rurl=translate.google.com.ar&amp;sl=en&amp;u=http://www.ncbi.nlm.nih.gov/pubmed%3Fterm%3DAnway%2520MD%255BAuthor%255D%26cauthor%3Dtrue%26cauthor_uid%3D18762243&amp;usg=ALkJrhieMzj1yc24_Ujy0wyoQe6XY0YKew" TargetMode="External"/><Relationship Id="rId4270" Type="http://schemas.openxmlformats.org/officeDocument/2006/relationships/hyperlink" Target="http://translate.googleusercontent.com/translate_c?hl=es&amp;prev=/search%3Fq%3DAnway%2BMD,%2BRekow%2BSS,%2BSkinner%2BMK.%2B(2008)%2BComparative%2Banti-androgenic%2Bactions%2Bof%2Bvinclozolin%2Band%2Bflutamide%2Bon%2Btransgenerational%2Badult%2Bonset%2Bdisease%2Band%2Bspermatogenesis.%2BReprod%2BToxicol.%2B26(2):100-6.%26hl%3Des%26rlz%3D1W1GGLL_es%26biw%3D1350%26bih%3D552%26prmd%3Dimvns&amp;rurl=translate.google.com.ar&amp;sl=en&amp;u=http://www.ncbi.nlm.nih.gov/pubmed%3Fterm%3DAnway%2520MD%255BAuthor%255D%26cauthor%3Dtrue%26cauthor_uid%3D18762243&amp;usg=ALkJrhieMzj1yc24_Ujy0wyoQe6XY0YKew" TargetMode="External"/><Relationship Id="rId5114" Type="http://schemas.openxmlformats.org/officeDocument/2006/relationships/hyperlink" Target="http://translate.googleusercontent.com/translate_c?depth=1&amp;hl=es&amp;prev=/search%3Fq%3DPMID:%2B20658223%26biw%3D1366%26bih%3D667&amp;rurl=translate.google.com.ar&amp;sl=en&amp;u=http://www.ncbi.nlm.nih.gov/pubmed/20658223&amp;usg=ALkJrhgWT_vcccxxuzhJpw9o2ZdtZToKcw" TargetMode="External"/><Relationship Id="rId5321" Type="http://schemas.openxmlformats.org/officeDocument/2006/relationships/hyperlink" Target="http://translate.googleusercontent.com/translate_c?depth=1&amp;hl=es&amp;prev=/search%3Fq%3DPMID:%2B20180575%26biw%3D1366%26bih%3D667&amp;rurl=translate.google.com.ar&amp;sl=en&amp;u=http://www.ncbi.nlm.nih.gov/pubmed/20180575&amp;usg=ALkJrhgq66w7Sl0-W17SQvezwHScP4Xzpg" TargetMode="External"/><Relationship Id="rId8477" Type="http://schemas.openxmlformats.org/officeDocument/2006/relationships/hyperlink" Target="http://www.ncbi.nlm.nih.gov/pubmed/?term=Mezc%C3%BAa%20M%5BAuthor%5D&amp;cauthor=true&amp;cauthor_uid=25694145" TargetMode="External"/><Relationship Id="rId8684" Type="http://schemas.openxmlformats.org/officeDocument/2006/relationships/hyperlink" Target="javascript:void(0);" TargetMode="External"/><Relationship Id="rId8891" Type="http://schemas.openxmlformats.org/officeDocument/2006/relationships/hyperlink" Target="http://www.ncbi.nlm.nih.gov/pubmed/26162605" TargetMode="External"/><Relationship Id="rId9528" Type="http://schemas.openxmlformats.org/officeDocument/2006/relationships/hyperlink" Target="http://link.springer.com/search?facet-author=%22Mihaela+Claudia+P%C4%83un%22" TargetMode="External"/><Relationship Id="rId9735" Type="http://schemas.openxmlformats.org/officeDocument/2006/relationships/hyperlink" Target="http://www.ncbi.nlm.nih.gov/pubmed/27101520" TargetMode="External"/><Relationship Id="rId9942" Type="http://schemas.openxmlformats.org/officeDocument/2006/relationships/hyperlink" Target="http://www.ncbi.nlm.nih.gov/pubmed/?term=Kim%20YH%5BAuthor%5D&amp;cauthor=true&amp;cauthor_uid=27224736" TargetMode="External"/><Relationship Id="rId1517"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Fletcher%2520M%255BAuthor%255D%26cauthor%3Dtrue%26cauthor_uid%3D8997738&amp;usg=ALkJrhiz06RN4gXIA_finUlBeNeNzCmmlA" TargetMode="External"/><Relationship Id="rId1724" Type="http://schemas.openxmlformats.org/officeDocument/2006/relationships/hyperlink" Target="http://www.ncbi.nlm.nih.gov/pubmed/9684711" TargetMode="External"/><Relationship Id="rId4130" Type="http://schemas.openxmlformats.org/officeDocument/2006/relationships/hyperlink" Target="http://www.sciencedirect.com/science/article/pii/S0890623814001944" TargetMode="External"/><Relationship Id="rId7079" Type="http://schemas.openxmlformats.org/officeDocument/2006/relationships/hyperlink" Target="http://www.sciencedirect.com/science/article/pii/S0045653512015330" TargetMode="External"/><Relationship Id="rId7286" Type="http://schemas.openxmlformats.org/officeDocument/2006/relationships/hyperlink" Target="http://www.sciencedirect.com/science/journal/00456535/91/2" TargetMode="External"/><Relationship Id="rId7493" Type="http://schemas.openxmlformats.org/officeDocument/2006/relationships/hyperlink" Target="http://www.ncbi.nlm.nih.gov/pubmed/?term=Haase%20R%5BAuthor%5D&amp;cauthor=true&amp;cauthor_uid=25160080" TargetMode="External"/><Relationship Id="rId8337" Type="http://schemas.openxmlformats.org/officeDocument/2006/relationships/hyperlink" Target="http://www.sciencedirect.com/science/article/pii/S014765131400400X" TargetMode="External"/><Relationship Id="rId8544" Type="http://schemas.openxmlformats.org/officeDocument/2006/relationships/hyperlink" Target="http://link.springer.com/journal/11356" TargetMode="External"/><Relationship Id="rId8751" Type="http://schemas.openxmlformats.org/officeDocument/2006/relationships/hyperlink" Target="http://www.sciencedirect.com/science/article/pii/S0160412014003249" TargetMode="External"/><Relationship Id="rId9802" Type="http://schemas.openxmlformats.org/officeDocument/2006/relationships/hyperlink" Target="http://www.sciencedirect.com/science/article/pii/S0048969715308937" TargetMode="External"/><Relationship Id="rId16" Type="http://schemas.openxmlformats.org/officeDocument/2006/relationships/hyperlink" Target="http://www.sciencedirect.com/science/journal/0041008X/2/5" TargetMode="External"/><Relationship Id="rId1931"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Tsai%2520LM%255BAuthor%255D%26cauthor%3Dtrue%26cauthor_uid%3D10958131&amp;usg=ALkJrhjkSdTVw6vMH1AWvEnW09oRbUWelg" TargetMode="External"/><Relationship Id="rId3689" Type="http://schemas.openxmlformats.org/officeDocument/2006/relationships/hyperlink" Target="http://www.ncbi.nlm.nih.gov/pubmed?term=%22Burnette%20JW%20Jr%22%5BAuthor%5D" TargetMode="External"/><Relationship Id="rId3896"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18524325&amp;usg=ALkJrhg2qs8g-zWF4uwfS-kuPouAM0MOEQ" TargetMode="External"/><Relationship Id="rId6095" Type="http://schemas.openxmlformats.org/officeDocument/2006/relationships/hyperlink" Target="http://link.springer.com/journal/128/87/6/page/1" TargetMode="External"/><Relationship Id="rId7146" Type="http://schemas.openxmlformats.org/officeDocument/2006/relationships/hyperlink" Target="http://www.ncbi.nlm.nih.gov/pubmed?term=Treas%20J%5BAuthor%5D&amp;cauthor=true&amp;cauthor_uid=24085605" TargetMode="External"/><Relationship Id="rId7353" Type="http://schemas.openxmlformats.org/officeDocument/2006/relationships/hyperlink" Target="http://www.ncbi.nlm.nih.gov/pubmed/?term=Williamson%20SM%5BAuthor%5D&amp;cauthor=true&amp;cauthor_uid=23386834" TargetMode="External"/><Relationship Id="rId7560" Type="http://schemas.openxmlformats.org/officeDocument/2006/relationships/hyperlink" Target="http://translate.googleusercontent.com/translate_c?depth=1&amp;hl=es&amp;prev=/search%3Fq%3DPMID:%2B24491722%26biw%3D1366%26bih%3D667&amp;rurl=translate.google.com.ar&amp;sl=en&amp;u=http://www.ncbi.nlm.nih.gov/pubmed%3Fterm%3DFagan%2520J%255BAuthor%255D%26cauthor%3Dtrue%26cauthor_uid%3D24491722&amp;usg=ALkJrhjxApVmq9RepdmgP-E425dxe8f1vw" TargetMode="External"/><Relationship Id="rId8404" Type="http://schemas.openxmlformats.org/officeDocument/2006/relationships/hyperlink" Target="http://www.ncbi.nlm.nih.gov/pubmed/?term=Ghali%20R%5BAuthor%5D&amp;cauthor=true&amp;cauthor_uid=25585155" TargetMode="External"/><Relationship Id="rId8611" Type="http://schemas.openxmlformats.org/officeDocument/2006/relationships/hyperlink" Target="http://www.sciencedirect.com/science/article/pii/S014765131400565X" TargetMode="External"/><Relationship Id="rId10127" Type="http://schemas.openxmlformats.org/officeDocument/2006/relationships/hyperlink" Target="http://www.ncbi.nlm.nih.gov/pubmed/26826339" TargetMode="External"/><Relationship Id="rId2498" Type="http://schemas.openxmlformats.org/officeDocument/2006/relationships/hyperlink" Target="http://www.ncbi.nlm.nih.gov/pubmed?term=%22Samanic%20C%22%5BAuthor%5D" TargetMode="External"/><Relationship Id="rId3549"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Vineis%2520P%2522%255BAuthor%255D&amp;usg=ALkJrhgBI8Zow9D4OIZ3GSxg_hnbdsc8tQ" TargetMode="External"/><Relationship Id="rId4947" Type="http://schemas.openxmlformats.org/officeDocument/2006/relationships/hyperlink" Target="http://translate.googleusercontent.com/translate_c?depth=1&amp;hl=es&amp;prev=/search%3Fq%3DPMID:%2B19584953%26biw%3D1366%26bih%3D667&amp;rurl=translate.google.com.ar&amp;sl=en&amp;u=http://www.ncbi.nlm.nih.gov/pubmed%3Fterm%3DCellier%2520D%255BAuthor%255D%26cauthor%3Dtrue%26cauthor_uid%3D19584953&amp;usg=ALkJrhjaUJOQZtAyRc0it5MForI8WVQr5w" TargetMode="External"/><Relationship Id="rId6162" Type="http://schemas.openxmlformats.org/officeDocument/2006/relationships/hyperlink" Target="http://www.ncbi.nlm.nih.gov/pubmed/22078267" TargetMode="External"/><Relationship Id="rId7006" Type="http://schemas.openxmlformats.org/officeDocument/2006/relationships/hyperlink" Target="http://translate.googleusercontent.com/translate_c?depth=1&amp;hl=es&amp;prev=/search%3Fq%3DPMID:%2B24869960%26rlz%3D1C1KMZB_enAR571AR571%26es_sm%3D93%26biw%3D1366%26bih%3D667&amp;rurl=translate.google.com.ar&amp;sl=en&amp;u=http://www.ncbi.nlm.nih.gov/pubmed%3Fterm%3DRelyea%2520RA%255BAuthor%255D%26cauthor%3Dtrue%26cauthor_uid%3D24869960&amp;usg=ALkJrhhXceoj7o2cZH7t_pUczD_o6UsHhg" TargetMode="External"/><Relationship Id="rId7213" Type="http://schemas.openxmlformats.org/officeDocument/2006/relationships/hyperlink" Target="http://link.springer.com/search?facet-author=%22Y.+K+Gupta%22" TargetMode="External"/><Relationship Id="rId7420" Type="http://schemas.openxmlformats.org/officeDocument/2006/relationships/hyperlink" Target="http://www.ncbi.nlm.nih.gov/pubmed?term=Dulaurent%20S%5BAuthor%5D&amp;cauthor=true&amp;cauthor_uid=23291146" TargetMode="External"/><Relationship Id="rId677" Type="http://schemas.openxmlformats.org/officeDocument/2006/relationships/hyperlink" Target="http://link.springer.com/journal/128/34/1/page/1" TargetMode="External"/><Relationship Id="rId2358" Type="http://schemas.openxmlformats.org/officeDocument/2006/relationships/hyperlink" Target="http://www.ncbi.nlm.nih.gov/pmc/issues/122658/" TargetMode="External"/><Relationship Id="rId3756" Type="http://schemas.openxmlformats.org/officeDocument/2006/relationships/hyperlink" Target="http://translate.googleusercontent.com/translate_c?depth=1&amp;ei=Pr5dUc7iBIbK9QSd4oHYAQ&amp;hl=es&amp;prev=/search%3Fq%3DEnviron%2BHealth%2BPerspect.2007%2BDec%253B115%2BSuppl%2B1:8-14.%26hl%3Des%26rlz%3D1C2DVCL_enAR382%26biw%3D1366%26bih%3D640&amp;rurl=translate.google.com.ar&amp;sl=en&amp;u=http://www.ncbi.nlm.nih.gov/pubmed%3Fterm%3DGranada%2520A%255BAuthor%255D%26cauthor%3Dtrue%26cauthor_uid%3D18174944&amp;usg=ALkJrhjeuEM01uQLwYsHP0ecAMTMLpX3nw" TargetMode="External"/><Relationship Id="rId3963"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Cravedi%2520JP%2522%255BAuthor%255D&amp;usg=ALkJrhgetaGzYOxWp5MjRbeoQ6-oOd2vSg" TargetMode="External"/><Relationship Id="rId4807"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3Fterm%3DMann%2520RM%255BAuthor%255D%26cauthor%3Dtrue%26cauthor_uid%3D19500891&amp;usg=ALkJrhii9UMjqFebWh7wkATWcICgKsPYbQ" TargetMode="External"/><Relationship Id="rId6022" Type="http://schemas.openxmlformats.org/officeDocument/2006/relationships/hyperlink" Target="http://www.sciencedirect.com/science/article/pii/S0045653510014128" TargetMode="External"/><Relationship Id="rId9178" Type="http://schemas.openxmlformats.org/officeDocument/2006/relationships/hyperlink" Target="http://www.ncbi.nlm.nih.gov/pubmed/?term=da%20Silva%20CO%5BAuthor%5D&amp;cauthor=true&amp;cauthor_uid=25629880" TargetMode="External"/><Relationship Id="rId9385" Type="http://schemas.openxmlformats.org/officeDocument/2006/relationships/hyperlink" Target="http://www.ncbi.nlm.nih.gov/pubmed/?term=Wickens%20VJ%5BAuthor%5D&amp;cauthor=true&amp;cauthor_uid=26580009" TargetMode="External"/><Relationship Id="rId884" Type="http://schemas.openxmlformats.org/officeDocument/2006/relationships/hyperlink" Target="http://www.ncbi.nlm.nih.gov/pubmed/2925022" TargetMode="External"/><Relationship Id="rId256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Farahat%2520FM%255BAuthor%255D%26cauthor%3Dtrue%26cauthor_uid%3D12660376&amp;usg=ALkJrhh-jUs_vRC0HfB7zc7t38A-QuLrsg" TargetMode="External"/><Relationship Id="rId2772" Type="http://schemas.openxmlformats.org/officeDocument/2006/relationships/hyperlink" Target="javascript:void(0);" TargetMode="External"/><Relationship Id="rId3409"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Johnston%2520G%255BAuthor%255D%26cauthor%3Dtrue%26cauthor_uid%3D16818259&amp;usg=ALkJrhi2AesdJFE5J0X3HSIel5N3UHwXUw" TargetMode="External"/><Relationship Id="rId3616"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Owens%2520LB%2522%255BAuthor%255D&amp;usg=ALkJrhihVDlY6QrbY3ED3e2qt11Jn66paQ" TargetMode="External"/><Relationship Id="rId3823" Type="http://schemas.openxmlformats.org/officeDocument/2006/relationships/hyperlink" Target="http://www.ncbi.nlm.nih.gov/pubmed/?term=Swenson%20JA%5BAuthor%5D&amp;cauthor=true&amp;cauthor_uid=17055699" TargetMode="External"/><Relationship Id="rId6979" Type="http://schemas.openxmlformats.org/officeDocument/2006/relationships/hyperlink" Target="http://translate.googleusercontent.com/translate_c?depth=1&amp;hl=es&amp;prev=/search%3Fq%3Dhttp://www.sciencedirect.com/science/article/pii/S0161813X12002501%26hl%3Des%26rlz%3D1R2SKPT_esAR406%26biw%3D2732%26bih%3D1136&amp;rurl=translate.google.com.ar&amp;sl=en&amp;u=http://www.sciencedirect.com/science/journal/0161813X&amp;usg=ALkJrhhMC1msY7nsS63p_diZYhqabebT4A" TargetMode="External"/><Relationship Id="rId8194" Type="http://schemas.openxmlformats.org/officeDocument/2006/relationships/hyperlink" Target="http://translate.googleusercontent.com/translate_c?depth=1&amp;hl=es&amp;prev=/search%3Fq%3DJ%2BEnviron%2BAnal%2BToxicol%2B2012.S4:006.%26biw%3D1366%26bih%3D624&amp;rurl=translate.google.com.ar&amp;sl=en&amp;u=http://waset.org/author/j-pomothy&amp;usg=ALkJrhjK0HTvrgIM8uQ-ILbdxJzMlSWHlQ" TargetMode="External"/><Relationship Id="rId9038" Type="http://schemas.openxmlformats.org/officeDocument/2006/relationships/hyperlink" Target="http://link.springer.com/search?facet-author=%22Nicolas+Mazzella%22" TargetMode="External"/><Relationship Id="rId9592" Type="http://schemas.openxmlformats.org/officeDocument/2006/relationships/hyperlink" Target="mailto:tsig_90@mail.ru" TargetMode="External"/><Relationship Id="rId537" Type="http://schemas.openxmlformats.org/officeDocument/2006/relationships/hyperlink" Target="http://www.ncbi.nlm.nih.gov/pubmed?term=Khan%20SU%5BAuthor%5D&amp;cauthor=true&amp;cauthor_uid=6760306" TargetMode="External"/><Relationship Id="rId744" Type="http://schemas.openxmlformats.org/officeDocument/2006/relationships/hyperlink" Target="http://link.springer.com/search?facet-author=%22Kenneth+L.+Brunson%22" TargetMode="External"/><Relationship Id="rId951" Type="http://schemas.openxmlformats.org/officeDocument/2006/relationships/hyperlink" Target="http://link.springer.com/search?facet-author=%22J.+A.+Bueso%22" TargetMode="External"/><Relationship Id="rId1167" Type="http://schemas.openxmlformats.org/officeDocument/2006/relationships/hyperlink" Target="http://www.ncbi.nlm.nih.gov/pubmed?term=Wilkie%20I%5BAuthor%5D&amp;cauthor=true&amp;cauthor_uid=17423767" TargetMode="External"/><Relationship Id="rId1374" Type="http://schemas.openxmlformats.org/officeDocument/2006/relationships/hyperlink" Target="http://www.sciencedirect.com/science/article/pii/004896979490099X" TargetMode="External"/><Relationship Id="rId158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purgeon%2520A%255BAuthor%255D%26cauthor%3Dtrue%26cauthor_uid%3D8866537&amp;usg=ALkJrhhfjXmjrRr3W6bmqph-728kwZH8Lw" TargetMode="External"/><Relationship Id="rId2218" Type="http://schemas.openxmlformats.org/officeDocument/2006/relationships/hyperlink" Target="http://translate.googleusercontent.com/translate_c?hl=es&amp;prev=/search%3Fq%3DEnviron%2BHealth%2BPerspect%2B109%2B(12):%2B1291-9.%26hl%3Des%26sa%3DG%26rlz%3D1W1GGLL_es%26biw%3D1366%26bih%3D568%26prmd%3Divns&amp;rurl=translate.google.com.ar&amp;sl=en&amp;u=http://www.ncbi.nlm.nih.gov/pubmed%3Fterm%3D%2522Ayotte%2520P%2522%255BAuthor%255D&amp;usg=ALkJrhivRHRMI-QK34DMvGt4mLmQMsfUOQ" TargetMode="External"/><Relationship Id="rId2425" Type="http://schemas.openxmlformats.org/officeDocument/2006/relationships/hyperlink" Target="http://www.ncbi.nlm.nih.gov/pubmed/?term=Cavieres%20MF%5Bauth%5D" TargetMode="External"/><Relationship Id="rId2632"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Akhan%2520G%255BAuthor%255D%26cauthor%3Dtrue%26cauthor_uid%3D12865536&amp;usg=ALkJrhhaxyMKFoTRNyNW5EM9c_QF2p6VUQ" TargetMode="External"/><Relationship Id="rId5788" Type="http://schemas.openxmlformats.org/officeDocument/2006/relationships/hyperlink" Target="http://translate.googleusercontent.com/translate_c?depth=1&amp;hl=es&amp;prev=/search%3Fq%3DDOI:%2B10.1007/s10393-011-0682-1%26hl%3Des%26rlz%3D1W1GGLL_es%26biw%3D1288%26bih%3D566%26site%3Dwebhp&amp;rurl=translate.google.com.ar&amp;sl=en&amp;u=http://www.ncbi.nlm.nih.gov/pubmed/21523490&amp;usg=ALkJrhg6cqx9QDY1rsZ0HwytnJv843BGeQ" TargetMode="External"/><Relationship Id="rId5995"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Grover%2520SS%2522%255BAuthor%255D&amp;usg=ALkJrhj-T08IHkBBNAW3KYdjStQSxmDP4Q" TargetMode="External"/><Relationship Id="rId6839" Type="http://schemas.openxmlformats.org/officeDocument/2006/relationships/hyperlink" Target="http://translate.googleusercontent.com/translate_c?depth=1&amp;hl=es&amp;prev=/search%3Fq%3DPMID:%2B23224423%26biw%3D1366%26bih%3D667&amp;rurl=translate.google.com.ar&amp;sl=en&amp;u=http://www.ncbi.nlm.nih.gov/pubmed/23224423&amp;usg=ALkJrhh-M-CU9VYs2Yr3yh3Z1G49qQJ_Fw" TargetMode="External"/><Relationship Id="rId9245" Type="http://schemas.openxmlformats.org/officeDocument/2006/relationships/hyperlink" Target="http://www.sciencedirect.com/science/article/pii/S0161813X15000662" TargetMode="External"/><Relationship Id="rId9452" Type="http://schemas.openxmlformats.org/officeDocument/2006/relationships/hyperlink" Target="http://www.sciencedirect.com/science/article/pii/S0147651314004448" TargetMode="External"/><Relationship Id="rId80" Type="http://schemas.openxmlformats.org/officeDocument/2006/relationships/hyperlink" Target="http://translate.googleusercontent.com/translate_c?hl=es&amp;prev=/search%3Fq%3DJosanpu%2BZasshi%2B25%2B(3):%2B62.%2B62%26hl%3Des%26sa%3DG%26rlz%3D1W1GGLL_es%26biw%3D1366%26bih%3D568%26prmd%3Divnsb&amp;rurl=translate.google.com.ar&amp;sl=en&amp;u=http://www.ncbi.nlm.nih.gov/pubmed/5207671&amp;usg=ALkJrhjlkt9_VNrEjxINWkWMok0Kw3DRDQ" TargetMode="External"/><Relationship Id="rId604" Type="http://schemas.openxmlformats.org/officeDocument/2006/relationships/hyperlink" Target="http://www.ncbi.nlm.nih.gov/pubmed?term=Sirons%20GJ%5BAuthor%5D&amp;cauthor=true&amp;cauthor_uid=6702600" TargetMode="External"/><Relationship Id="rId811"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Severson%2520RK%2522%255BAuthor%255D&amp;usg=ALkJrhip8-42jyClEp54wV_Ml_AVU-v4ag" TargetMode="External"/><Relationship Id="rId1027" Type="http://schemas.openxmlformats.org/officeDocument/2006/relationships/hyperlink" Target="http://www.ncbi.nlm.nih.gov/pubmed?term=Braun%20HE%5BAuthor%5D&amp;cauthor=true&amp;cauthor_uid=2112968" TargetMode="External"/><Relationship Id="rId1234"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Ammari%2520N%2522%255BAuthor%255D&amp;usg=ALkJrhi5x5MEbzMhIwsVzfESAtDp78xNVA" TargetMode="External"/><Relationship Id="rId1441" Type="http://schemas.openxmlformats.org/officeDocument/2006/relationships/hyperlink" Target="http://translate.googleusercontent.com/translate_c?hl=es&amp;prev=/search%3Fq%3DScand%2BJ%2BWork%2BEnviron%2BHealth.%2B1995%2BApr%253B21(2):124-33.%26hl%3Des%26rlz%3D1W1GGLL_es%26biw%3D1291%26bih%3D598%26prmd%3Dimvns&amp;rurl=translate.google.com.ar&amp;sl=en&amp;u=http://www.ncbi.nlm.nih.gov/pubmed%3Fterm%3DSatterlee%2520LN%255BAuthor%255D%26cauthor%3Dtrue%26cauthor_uid%3D7618058&amp;usg=ALkJrhgb5UnB-iWmW6dAtYcCNmNXC0NBPQ" TargetMode="External"/><Relationship Id="rId4597" Type="http://schemas.openxmlformats.org/officeDocument/2006/relationships/hyperlink" Target="http://www.ncbi.nlm.nih.gov/pubmed/?term=Cerhan%20JR%5BAuthor%5D&amp;cauthor=true&amp;cauthor_uid=19066394" TargetMode="External"/><Relationship Id="rId5648" Type="http://schemas.openxmlformats.org/officeDocument/2006/relationships/hyperlink" Target="http://translate.googleusercontent.com/translate_c?depth=1&amp;hl=es&amp;prev=/search%3Fq%3DPMID:%2B21306193%26biw%3D1366%26bih%3D667&amp;rurl=translate.google.com.ar&amp;sl=en&amp;u=http://www.ncbi.nlm.nih.gov/pubmed%3Fterm%3DParis%2520F%255BAuthor%255D%26cauthor%3Dtrue%26cauthor_uid%3D21306193&amp;usg=ALkJrhjCX2fftMchzF291KLDJNUjkE8HAQ" TargetMode="External"/><Relationship Id="rId5855" Type="http://schemas.openxmlformats.org/officeDocument/2006/relationships/hyperlink" Target="https://springerlink3.metapress.com/content/?Author=Tsung-Ming+Shih" TargetMode="External"/><Relationship Id="rId6906" Type="http://schemas.openxmlformats.org/officeDocument/2006/relationships/hyperlink" Target="http://www.ncbi.nlm.nih.gov/pubmed?term=Lam%20HA%5BAuthor%5D&amp;cauthor=true&amp;cauthor_uid=23267077" TargetMode="External"/><Relationship Id="rId8054" Type="http://schemas.openxmlformats.org/officeDocument/2006/relationships/hyperlink" Target="http://www.ncbi.nlm.nih.gov/pubmed/?term=von%20Stein%20RT%5BAuthor%5D&amp;cauthor=true&amp;cauthor_uid=24473795" TargetMode="External"/><Relationship Id="rId8261" Type="http://schemas.openxmlformats.org/officeDocument/2006/relationships/hyperlink" Target="http://translate.googleusercontent.com/translate_c?depth=1&amp;hl=es&amp;prev=/search%3Fq%3DPMID:%2B23996737%26biw%3D1366%26bih%3D624&amp;rurl=translate.google.com.ar&amp;sl=en&amp;u=http://www.ncbi.nlm.nih.gov/pubmed%3Fterm%3DYao%2520T%255BAuthor%255D%26cauthor%3Dtrue%26cauthor_uid%3D23996737&amp;usg=ALkJrhjQON3PNa1ZInvKQhI07-TOSTtXuA" TargetMode="External"/><Relationship Id="rId9105" Type="http://schemas.openxmlformats.org/officeDocument/2006/relationships/hyperlink" Target="http://www.sciencedirect.com/science/article/pii/S0048357514002533" TargetMode="External"/><Relationship Id="rId9312" Type="http://schemas.openxmlformats.org/officeDocument/2006/relationships/hyperlink" Target="http://informahealthcare.com/action/doSearch?Contrib=Mahmood%2C+F" TargetMode="External"/><Relationship Id="rId10191" Type="http://schemas.openxmlformats.org/officeDocument/2006/relationships/hyperlink" Target="http://www.ncbi.nlm.nih.gov/pubmed/?term=Post%20R%5BAuthor%5D&amp;cauthor=true&amp;cauthor_uid=26732707" TargetMode="External"/><Relationship Id="rId1301" Type="http://schemas.openxmlformats.org/officeDocument/2006/relationships/hyperlink" Target="http://www.ncbi.nlm.nih.gov/pubmed?term=%22Pedersen%20LH%22%5BAuthor%5D" TargetMode="External"/><Relationship Id="rId3199" Type="http://schemas.openxmlformats.org/officeDocument/2006/relationships/hyperlink" Target="https://www.agronomy.org/publications/jeq" TargetMode="External"/><Relationship Id="rId4457" Type="http://schemas.openxmlformats.org/officeDocument/2006/relationships/hyperlink" Target="http://www.ncbi.nlm.nih.gov/pubmed?term=%22Yang%20DY%22%5BAuthor%5D" TargetMode="External"/><Relationship Id="rId4664" Type="http://schemas.openxmlformats.org/officeDocument/2006/relationships/hyperlink" Target="http://www.ncbi.nlm.nih.gov/pubmed?term=Yang%20HR%5BAuthor%5D&amp;cauthor=true&amp;cauthor_uid=19573925" TargetMode="External"/><Relationship Id="rId5508" Type="http://schemas.openxmlformats.org/officeDocument/2006/relationships/hyperlink" Target="http://www.ncbi.nlm.nih.gov/pubmed?term=Dahmarde%20Behrooz%20R%5BAuthor%5D&amp;cauthor=true&amp;cauthor_uid=20556646" TargetMode="External"/><Relationship Id="rId5715"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Trudeau%2520VL%255BAuthor%255D%26cauthor%3Dtrue%26cauthor_uid%3D21419222&amp;usg=ALkJrhh23J2xsw2vM3ppcvkglYiSDPwzRA" TargetMode="External"/><Relationship Id="rId7070" Type="http://schemas.openxmlformats.org/officeDocument/2006/relationships/hyperlink" Target="http://translate.googleusercontent.com/translate_c?depth=1&amp;hl=es&amp;prev=/search%3Fq%3DPMID:%2B23751794%26biw%3D1366%26bih%3D667&amp;rurl=translate.google.com.ar&amp;sl=en&amp;u=http://www.ncbi.nlm.nih.gov/pubmed%3Fterm%3DTrudeau%2520VL%255BAuthor%255D%26cauthor%3Dtrue%26cauthor_uid%3D23751794&amp;usg=ALkJrhg8KQ2sPAXY-R6f2CE-l2hhpHq9Ng" TargetMode="External"/><Relationship Id="rId8121" Type="http://schemas.openxmlformats.org/officeDocument/2006/relationships/hyperlink" Target="http://www.ncbi.nlm.nih.gov/pubmed/?term=Baumeier%20NC%5Bauth%5D" TargetMode="External"/><Relationship Id="rId10051" Type="http://schemas.openxmlformats.org/officeDocument/2006/relationships/hyperlink" Target="http://www.sciencedirect.com/science/article/pii/S0045653515302009" TargetMode="External"/><Relationship Id="rId3059" Type="http://schemas.openxmlformats.org/officeDocument/2006/relationships/hyperlink" Target="http://www.ncbi.nlm.nih.gov/pubmed/?term=Dassylva%20N%5BAuthor%5D&amp;cauthor=true&amp;cauthor_uid=15642636" TargetMode="External"/><Relationship Id="rId3266"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Barr%2520DB%2522%255BAuthor%255D&amp;usg=ALkJrhjvvkisxwZli1NpeEqBfyV6ULc0DQ" TargetMode="External"/><Relationship Id="rId3473" Type="http://schemas.openxmlformats.org/officeDocument/2006/relationships/hyperlink" Target="http://translate.googleusercontent.com/translate_c?depth=1&amp;rurl=translate.google.com.ar&amp;sl=en&amp;tl=es&amp;u=http://www.ncbi.nlm.nih.gov/pubmed%3Fterm%3DImrich%2520R%255BAuthor%255D%26cauthor%3Dtrue%26cauthor_uid%3D17537484&amp;usg=ALkJrhgH2tb9tFbquTA5F2sNzNATxPuD-w" TargetMode="External"/><Relationship Id="rId4317" Type="http://schemas.openxmlformats.org/officeDocument/2006/relationships/hyperlink" Target="http://www.ncbi.nlm.nih.gov/pubmed?term=Perdoni%20F%5BAuthor%5D&amp;cauthor=true&amp;cauthor_uid=18835430" TargetMode="External"/><Relationship Id="rId4524" Type="http://schemas.openxmlformats.org/officeDocument/2006/relationships/hyperlink" Target="http://www.ncbi.nlm.nih.gov/pubmed/?term=Vermeulen%20R%5BAuthor%5D&amp;cauthor=true&amp;cauthor_uid=19052531" TargetMode="External"/><Relationship Id="rId4871" Type="http://schemas.openxmlformats.org/officeDocument/2006/relationships/hyperlink" Target="http://translate.googleusercontent.com/translate_c?hl=es&amp;prev=/search%3Fq%3DVojnosanit%2BPregl.%2B2009%2BSep%253B66(9):758-62%26hl%3Des%26rlz%3D1W1GGLL_es%26biw%3D1350%26bih%3D552%26prmd%3Dimvns&amp;rurl=translate.google.com.ar&amp;sl=en&amp;u=http://www.ncbi.nlm.nih.gov/pubmed%3Fterm%3DPotrebi%25C4%2587%2520O%255BAuthor%255D%26cauthor%3Dtrue%26cauthor_uid%3D19877558&amp;usg=ALkJrhjhiJ8nB0Ix2u5pOKge0SZx2qpR8Q" TargetMode="External"/><Relationship Id="rId5922" Type="http://schemas.openxmlformats.org/officeDocument/2006/relationships/hyperlink" Target="http://cerch.org/pesticides-in-house-dust-from-urban-and-farmworker-households-in-california-an-observational-measurement-study-march-2011/" TargetMode="External"/><Relationship Id="rId187" Type="http://schemas.openxmlformats.org/officeDocument/2006/relationships/hyperlink" Target="http://link.springer.com/search?facet-author=%22J.+H.+Cox%22" TargetMode="External"/><Relationship Id="rId394" Type="http://schemas.openxmlformats.org/officeDocument/2006/relationships/hyperlink" Target="http://link.springer.com/journal/128/22/1/page/1" TargetMode="External"/><Relationship Id="rId2075" Type="http://schemas.openxmlformats.org/officeDocument/2006/relationships/hyperlink" Target="http://translate.googleusercontent.com/translate_c?depth=1&amp;ei=IpFdUcvsAomI8QTGqIHwBA&amp;hl=es&amp;prev=/search%3Fq%3DEarly%2BHum%2BDev.%2B2001%2BNov%253B65%2BSuppl:S183-90.%26hl%3Des%26rlz%3D1C2DVCL_enAR382%26biw%3D1366%26bih%3D677&amp;rurl=translate.google.com.ar&amp;sl=en&amp;u=http://www.ncbi.nlm.nih.gov/pubmed%3Fterm%3DMoreno-Fr%25C3%25ADas%2520M%255BAuthor%255D%26cauthor%3Dtrue%26cauthor_uid%3D11755050&amp;usg=ALkJrhh6ogYbJUxanlT7AMz9r7lTPoA2jA" TargetMode="External"/><Relationship Id="rId228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onge%2520P%255BAuthor%255D%26cauthor%3Dtrue%26cauthor_uid%3D11293598&amp;usg=ALkJrhjMwZ_FwfbJCeWLcd26SHBZGahTWg" TargetMode="External"/><Relationship Id="rId3126" Type="http://schemas.openxmlformats.org/officeDocument/2006/relationships/hyperlink" Target="http://www.egeis.org/home/monitoring/case_studies.php?article_id=92" TargetMode="External"/><Relationship Id="rId3680"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Barnett%2520EA%255BAuthor%255D%26cauthor%3Dtrue%26cauthor_uid%3D17918188&amp;usg=ALkJrhiYgi_1Md2KhhWD8TD875noQFA7jw" TargetMode="External"/><Relationship Id="rId4731"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Tian%2520C%255BAuthor%255D%26cauthor%3Dtrue%26cauthor_uid%3D19308475&amp;usg=ALkJrhi_onAMczm1GMnzxxakVLuFh7mQ8A" TargetMode="External"/><Relationship Id="rId6489"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2002239049_Rozenn_Le_Grand/&amp;usg=ALkJrhjmYRZPotmB4DLKbdgoAIQlSPT2EA" TargetMode="External"/><Relationship Id="rId7887"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Tang%2520Q%255BAuthor%255D%26cauthor%3Dtrue%26cauthor_uid%3D24529002&amp;usg=ALkJrhg5mze_h3UCT520c9h33aKmgYQxVw" TargetMode="External"/><Relationship Id="rId8938" Type="http://schemas.openxmlformats.org/officeDocument/2006/relationships/hyperlink" Target="http://www.sciencedirect.com/science/article/pii/S1226861515000813" TargetMode="External"/><Relationship Id="rId254" Type="http://schemas.openxmlformats.org/officeDocument/2006/relationships/hyperlink" Target="http://www.ncbi.nlm.nih.gov/pubmed?term=Braun%20HE%5BAuthor%5D&amp;cauthor=true&amp;cauthor_uid=410957" TargetMode="External"/><Relationship Id="rId1091" Type="http://schemas.openxmlformats.org/officeDocument/2006/relationships/hyperlink" Target="http://link.springer.com/search?facet-author=%22P.+Sisodia%22" TargetMode="External"/><Relationship Id="rId3333" Type="http://schemas.openxmlformats.org/officeDocument/2006/relationships/hyperlink" Target="http://www.ncbi.nlm.nih.gov/pubmed/?term=Boily%20MH%5BAuthor%5D&amp;cauthor=true&amp;cauthor_uid=16400530" TargetMode="External"/><Relationship Id="rId3540" Type="http://schemas.openxmlformats.org/officeDocument/2006/relationships/hyperlink" Target="http://translate.googleusercontent.com/translate_c?hl=es&amp;prev=/search%3Fq%3DEnviron%2BHealth%2BPerspect.%2B2006%2BDec%253B114(12):1838-42.%26hl%3Des%26rlz%3D1R2SKPT_esAR406%26biw%3D1366%26bih%3D568%26site%3Dwebhp%26prmd%3Dimvns&amp;rurl=translate.google.com.ar&amp;sl=en&amp;u=http://www.ncbi.nlm.nih.gov/pubmed%3Fterm%3D%2522Schroeder%2520P%2522%255BAuthor%255D&amp;usg=ALkJrhgcdDIAEvdSNfz2-t5fHQ6O-duhpw" TargetMode="External"/><Relationship Id="rId5298" Type="http://schemas.openxmlformats.org/officeDocument/2006/relationships/hyperlink" Target="http://translate.googleusercontent.com/translate_c?depth=1&amp;ei=0rtdUeOANoma9gST7IDABw&amp;hl=es&amp;prev=/search%3Fq%3DNeurotoxicology.%2B2010%2BJan%253B31(1):154-60.%26hl%3Des%26rlz%3D1C2DVCL_enAR382%26biw%3D1366%26bih%3D677&amp;rurl=translate.google.com.ar&amp;sl=en&amp;u=http://www.ncbi.nlm.nih.gov/pubmed%3Fterm%3DCruz%2520F%255BAuthor%255D%26cauthor%3Dtrue%26cauthor_uid%3D19818364&amp;usg=ALkJrhjmWgS0BE39kmlNnmGLnlt_c28TqA" TargetMode="External"/><Relationship Id="rId6696" Type="http://schemas.openxmlformats.org/officeDocument/2006/relationships/hyperlink" Target="http://www.sciencedirect.com/science/article/pii/S0147651312003958" TargetMode="External"/><Relationship Id="rId7747" Type="http://schemas.openxmlformats.org/officeDocument/2006/relationships/hyperlink" Target="http://www.researchgate.net/journal/1933-8244_Archives_of_Environmental_and_Occupational_Health" TargetMode="External"/><Relationship Id="rId7954" Type="http://schemas.openxmlformats.org/officeDocument/2006/relationships/hyperlink" Target="http://translate.googleusercontent.com/translate_c?depth=1&amp;hl=es&amp;prev=/search%3Fq%3DPMID:%2B25057798%26rlz%3D1C1KMZB_enAR571AR571%26es_sm%3D93%26biw%3D1366%26bih%3D624&amp;rurl=translate.google.com.ar&amp;sl=en&amp;u=http://www.ncbi.nlm.nih.gov/pubmed%3Fterm%3DHaque%2520MM%255BAuthor%255D%26cauthor%3Dtrue%26cauthor_uid%3D25057798&amp;usg=ALkJrhirRNzgktbqK5Twj_obOtrM8asl9g" TargetMode="External"/><Relationship Id="rId114" Type="http://schemas.openxmlformats.org/officeDocument/2006/relationships/hyperlink" Target="http://www.ncbi.nlm.nih.gov/pubmed?term=Bagby%20JR%5BAuthor%5D&amp;cauthor=true&amp;cauthor_uid=4202230" TargetMode="External"/><Relationship Id="rId461" Type="http://schemas.openxmlformats.org/officeDocument/2006/relationships/hyperlink" Target="http://link.springer.com/search?facet-author=%22V.+Zitko%22" TargetMode="External"/><Relationship Id="rId2142" Type="http://schemas.openxmlformats.org/officeDocument/2006/relationships/hyperlink" Target="http://www.ncbi.nlm.nih.gov/pubmed/?term=Beckles%20RA%5BAuthor%5D&amp;cauthor=true&amp;cauthor_uid=11446824" TargetMode="External"/><Relationship Id="rId3400" Type="http://schemas.openxmlformats.org/officeDocument/2006/relationships/hyperlink" Target="http://translate.googleusercontent.com/translate_c?depth=1&amp;hl=es&amp;prev=/search%3Fq%3DPMID:%2B16804811%26biw%3D1366%26bih%3D667&amp;rurl=translate.google.com.ar&amp;sl=en&amp;u=http://www.ncbi.nlm.nih.gov/pubmed%3Fterm%3DMoore%2520BC%255BAuthor%255D%26cauthor%3Dtrue%26cauthor_uid%3D16804811&amp;usg=ALkJrhhVnYFUEyNxXEKFfWESZ_PdPbXNJw" TargetMode="External"/><Relationship Id="rId6349"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x743651246537ktn/&amp;usg=ALkJrhhQDsfKDcRh_rSL81ilFBKx4DQIOQ" TargetMode="External"/><Relationship Id="rId6556" Type="http://schemas.openxmlformats.org/officeDocument/2006/relationships/hyperlink" Target="http://www.sciencedirect.com/science/article/pii/S1382668912000907" TargetMode="External"/><Relationship Id="rId6763" Type="http://schemas.openxmlformats.org/officeDocument/2006/relationships/hyperlink" Target="http://www.nature.com/srep/2013/130910/srep02622/full/srep02622.html" TargetMode="External"/><Relationship Id="rId6970"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Harman-Fetcho%252C%2520J.%2522&amp;usg=ALkJrhhGI-NY6UBi8Z2uNjwJ4D0MAmU9qA" TargetMode="External"/><Relationship Id="rId7607" Type="http://schemas.openxmlformats.org/officeDocument/2006/relationships/hyperlink" Target="http://translate.googleusercontent.com/translate_c?depth=1&amp;hl=es&amp;prev=/search%3Fq%3DPMID:%2B24636977%26biw%3D1366%26bih%3D667&amp;rurl=translate.google.com.ar&amp;sl=en&amp;u=http://www.ncbi.nlm.nih.gov/pubmed/24636977&amp;usg=ALkJrhhbGf-b6gqN65oi7niwKJocg8zbRA" TargetMode="External"/><Relationship Id="rId7814" Type="http://schemas.openxmlformats.org/officeDocument/2006/relationships/hyperlink" Target="http://translate.googleusercontent.com/translate_c?depth=1&amp;hl=es&amp;prev=/search%3Fq%3DPMID:%2B23172818%26rlz%3D1C1KMZB_enAR571AR571%26espv%3D2%26biw%3D1366%26bih%3D667&amp;rurl=translate.google.com.ar&amp;sl=en&amp;u=http://www.ncbi.nlm.nih.gov/pubmed/23172818&amp;usg=ALkJrhiwRJ6-4Rj6foJJmBZ9DeAbT2xXag" TargetMode="External"/><Relationship Id="rId321" Type="http://schemas.openxmlformats.org/officeDocument/2006/relationships/hyperlink" Target="http://link.springer.com/journal/128" TargetMode="External"/><Relationship Id="rId2002"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Srinivas%2520V%255BAuthor%255D%26cauthor%3Dtrue%26cauthor_uid%3D11229120&amp;usg=ALkJrhhnkLOYo5zm4E-0PSSv3-g9YKDYNQ" TargetMode="External"/><Relationship Id="rId2959" Type="http://schemas.openxmlformats.org/officeDocument/2006/relationships/hyperlink" Target="http://translate.googleusercontent.com/translate_c?depth=1&amp;hl=es&amp;prev=/search%3Fq%3DPMID:%2B15198722%26biw%3D1366%26bih%3D624&amp;rurl=translate.google.com.ar&amp;sl=en&amp;u=http://www.ncbi.nlm.nih.gov/pubmed/15198722&amp;usg=ALkJrhiQ8sXwYo-lbzcC_QyH1UmSEXw8Ww" TargetMode="External"/><Relationship Id="rId5158" Type="http://schemas.openxmlformats.org/officeDocument/2006/relationships/hyperlink" Target="http://translate.googleusercontent.com/translate_c?hl=es&amp;prev=/search%3Fq%3Dbratisl%2Blek%2Blisty.%2B2010%253B111(5):303-5.%26hl%3Des%26rlz%3D1T4SKPT_esAR406AR408%26prmd%3Dimvns&amp;rurl=translate.google.com.ar&amp;sl=en&amp;u=http://www.ncbi.nlm.nih.gov/pubmed%3Fterm%3DEken%2520C%255BAuthor%255D%26cauthor%3Dtrue%26cauthor_uid%3D20568424&amp;usg=ALkJrhgTbxnBu6b3d_0xVBnGUJxe_fE7Fg" TargetMode="External"/><Relationship Id="rId5365"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37859865_Sian_R_Ellis/&amp;usg=ALkJrhhb-6gkbk79zEC8H9hBaOoSG_WNzQ" TargetMode="External"/><Relationship Id="rId5572" Type="http://schemas.openxmlformats.org/officeDocument/2006/relationships/hyperlink" Target="http://www.ncbi.nlm.nih.gov/pubmed?term=Capel%20PD%5BAuthor%5D&amp;cauthor=true&amp;cauthor_uid=21128261" TargetMode="External"/><Relationship Id="rId6209" Type="http://schemas.openxmlformats.org/officeDocument/2006/relationships/hyperlink" Target="http://translate.googleusercontent.com/translate_c?depth=1&amp;ei=M26cUOmGIZKe8gTIsIDYDw&amp;hl=es&amp;prev=/search%3Fq%3Dhttp://www.ncbi.nlm.nih.gov/pubmed/22200534%26hl%3Des%26rlz%3D1W1GGLL_es%26biw%3D1366%26bih%3D568%26prmd%3Dimvns&amp;rurl=translate.google.com.ar&amp;sl=en&amp;u=http://www.ncbi.nlm.nih.gov/pubmed%3Fterm%3DTravert%2520C%255BAuthor%255D%26cauthor%3Dtrue%26cauthor_uid%3D22200534&amp;usg=ALkJrhjoM-z7JDMr1kco7QGioT7E-BsM8Q" TargetMode="External"/><Relationship Id="rId6416" Type="http://schemas.openxmlformats.org/officeDocument/2006/relationships/hyperlink" Target="http://translate.googleusercontent.com/translate_c?depth=1&amp;hl=es&amp;prev=/search%3Fq%3DPMID:%2B22235278%26biw%3D1366%26bih%3D667&amp;rurl=translate.google.com.ar&amp;sl=en&amp;u=http://www.ncbi.nlm.nih.gov/pubmed%3Fterm%3DGiven%2520K%255BAuthor%255D%26cauthor%3Dtrue%26cauthor_uid%3D22235278&amp;usg=ALkJrhjeKhleaQLwzgQYhlaTTjaLRdVE0g" TargetMode="External"/><Relationship Id="rId6623" Type="http://schemas.openxmlformats.org/officeDocument/2006/relationships/hyperlink" Target="http://www.sciencedirect.com/science/article/pii/S1383571811003342" TargetMode="External"/><Relationship Id="rId6830" Type="http://schemas.openxmlformats.org/officeDocument/2006/relationships/hyperlink" Target="http://translate.googleusercontent.com/translate_c?depth=1&amp;hl=es&amp;prev=/search%3Fq%3DPMID:%2B22992987%26biw%3D1366%26bih%3D667%26noj%3D1&amp;rurl=translate.google.com.ar&amp;sl=en&amp;u=http://www.ncbi.nlm.nih.gov/pubmed%3Fterm%3DBrousseau%2520P%255BAuthor%255D%26cauthor%3Dtrue%26cauthor_uid%3D22992987&amp;usg=ALkJrhgndCJGzlE6sxZHKzDvthULcHrMrQ" TargetMode="External"/><Relationship Id="rId9779" Type="http://schemas.openxmlformats.org/officeDocument/2006/relationships/hyperlink" Target="http://dx.doi.org/10.1016/j.envpol.2016.07.019" TargetMode="External"/><Relationship Id="rId9986" Type="http://schemas.openxmlformats.org/officeDocument/2006/relationships/hyperlink" Target="http://www.ncbi.nlm.nih.gov/pubmed/?term=Ram%C3%ADrez-Ch%C3%A1vez%20B%5BAuthor%5D&amp;cauthor=true&amp;cauthor_uid=26948828" TargetMode="External"/><Relationship Id="rId1768" Type="http://schemas.openxmlformats.org/officeDocument/2006/relationships/hyperlink" Target="http://www.ncbi.nlm.nih.gov/pubmed?term=Mehmood%20Z%5BAuthor%5D&amp;cauthor=true&amp;cauthor_uid=9514851" TargetMode="External"/><Relationship Id="rId2819"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Sadhu%2520HG%255BAuthor%255D%26cauthor%3Dtrue%26cauthor_uid%3D15461244&amp;usg=ALkJrhi-J8KM0H3m0A09qRZfM3W06JJCKg" TargetMode="External"/><Relationship Id="rId4174" Type="http://schemas.openxmlformats.org/officeDocument/2006/relationships/hyperlink" Target="http://www.ncbi.nlm.nih.gov/pubmed/?term=Schulte-Hermann%20R%5BAuthor%5D&amp;cauthor=true&amp;cauthor_uid=18726789" TargetMode="External"/><Relationship Id="rId4381"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Fenster%2520L%2522%255BAuthor%255D&amp;usg=ALkJrhh97bNnESlkOEkI8O0sX5L58wt3ww" TargetMode="External"/><Relationship Id="rId5018" Type="http://schemas.openxmlformats.org/officeDocument/2006/relationships/hyperlink" Target="http://www.ncbi.nlm.nih.gov/pubmed/?term=Vael%20C%5Bauth%5D" TargetMode="External"/><Relationship Id="rId5225"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3Fterm%3DLenkowski%2520JR%255BAuthor%255D%26cauthor%3Dtrue%26cauthor_uid%3D21174958&amp;usg=ALkJrhi6__oKTOqOJsSEd-Po94wgt-Swqw" TargetMode="External"/><Relationship Id="rId5432"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Stallones%2520L%2522%255BAuthor%255D&amp;usg=ALkJrhgTexjAoN0if0k1SDF0xBGhqsB8Uw" TargetMode="External"/><Relationship Id="rId8588" Type="http://schemas.openxmlformats.org/officeDocument/2006/relationships/hyperlink" Target="http://oem.bmj.com/search?author1=E+Clare+Harris&amp;sortspec=date&amp;submit=Submit" TargetMode="External"/><Relationship Id="rId8795" Type="http://schemas.openxmlformats.org/officeDocument/2006/relationships/hyperlink" Target="http://pubs.rsc.org/en/journals/journal/tx?issueid=tx004002&amp;type=current&amp;issnprint=2045-452X" TargetMode="External"/><Relationship Id="rId9639" Type="http://schemas.openxmlformats.org/officeDocument/2006/relationships/hyperlink" Target="http://www.sciencedirect.com/science/article/pii/S0045653515302563" TargetMode="External"/><Relationship Id="rId9846" Type="http://schemas.openxmlformats.org/officeDocument/2006/relationships/hyperlink" Target="http://www.ncbi.nlm.nih.gov/pubmed/?term=Rohr%20JR%5BAuthor%5D&amp;cauthor=true&amp;cauthor_uid=26911919" TargetMode="External"/><Relationship Id="rId1628" Type="http://schemas.openxmlformats.org/officeDocument/2006/relationships/hyperlink" Target="http://translate.googleusercontent.com/translate_c?hl=es&amp;prev=/search%3Fq%3DJ%2BEmerg%2BMed.%2B1997%2BSep-Oct%253B15(5):649-52%26hl%3Des%26rlz%3D1W1GGLL_es%26biw%3D1350%26bih%3D552%26prmd%3Dimvns&amp;rurl=translate.google.com.ar&amp;sl=en&amp;u=http://www.ncbi.nlm.nih.gov/pubmed%3Fterm%3DWigder%2520H%255BAuthor%255D%26cauthor%3Dtrue%26cauthor_uid%3D9348054&amp;usg=ALkJrhiV68miMUHQ1txf2dmPDkXTSroV5Q" TargetMode="External"/><Relationship Id="rId197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Heederik%2520D%255BAuthor%255D%26cauthor%3Dtrue%26cauthor_uid%3D10810102&amp;usg=ALkJrhha8-A0c3_BoWmvH4q7_diSazikQQ" TargetMode="External"/><Relationship Id="rId3190" Type="http://schemas.openxmlformats.org/officeDocument/2006/relationships/hyperlink" Target="http://www.ncbi.nlm.nih.gov/pubmed?term=%22Quinn%20MJ%20Jr%22%5BAuthor%5D" TargetMode="External"/><Relationship Id="rId4034" Type="http://schemas.openxmlformats.org/officeDocument/2006/relationships/hyperlink" Target="http://translate.googleusercontent.com/translate_c?depth=1&amp;hl=es&amp;prev=/search%3Fq%3DPMID:%2B18414644%26biw%3D1366%26bih%3D667&amp;rurl=translate.google.com.ar&amp;sl=en&amp;u=http://www.ncbi.nlm.nih.gov/pubmed%3Fterm%3DAndersen%2520HR%255BAuthor%255D%26cauthor%3Dtrue%26cauthor_uid%3D18414644&amp;usg=ALkJrhhaJKRSFR9UcZhUvBUVcwv07T9WIg" TargetMode="External"/><Relationship Id="rId4241"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Aune%2520M%255BAuthor%255D%26cauthor%3Dtrue%26cauthor_uid%3D19055819&amp;usg=ALkJrhhfmEoCBuksd0acj8tLczvEeIOl5w" TargetMode="External"/><Relationship Id="rId7397" Type="http://schemas.openxmlformats.org/officeDocument/2006/relationships/hyperlink" Target="http://translate.googleusercontent.com/translate_c?depth=1&amp;hl=es&amp;rurl=translate.google.com.ar&amp;sl=en&amp;tl=es&amp;u=http://www.sciencedirect.com/science/article/pii/S0045653513001410&amp;usg=ALkJrhh1-Erx53-Eu1FI6ifYUJROZQrUFQ" TargetMode="External"/><Relationship Id="rId8448" Type="http://schemas.openxmlformats.org/officeDocument/2006/relationships/hyperlink" Target="http://www.sciencedirect.com/science/article/pii/S0045653514010017" TargetMode="External"/><Relationship Id="rId8655" Type="http://schemas.openxmlformats.org/officeDocument/2006/relationships/hyperlink" Target="http://www.ncbi.nlm.nih.gov/pubmed/?term=Cavaill%C3%A8s%20V%5BAuthor%5D&amp;cauthor=true&amp;cauthor_uid=26333997" TargetMode="External"/><Relationship Id="rId1835" Type="http://schemas.openxmlformats.org/officeDocument/2006/relationships/hyperlink" Target="http://www.ncbi.nlm.nih.gov/pubmed/?term=Ayotte%20P%5Bauth%5D" TargetMode="External"/><Relationship Id="rId3050" Type="http://schemas.openxmlformats.org/officeDocument/2006/relationships/hyperlink" Target="http://translate.googleusercontent.com/translate_c?hl=es&amp;prev=/search%3Fq%3DAm%2BJ%2BEpidemiol.%2B2005%2BDec%2B1%253B162(11):1070-9.%2BEpub%2B2005%2BOct%2B19.%26hl%3Des%26rlz%3D1R2SKPT_esAR406%26biw%3D1366%26bih%3D568%26site%3Dwebhp%26prmd%3Dimvns&amp;rurl=translate.google.com.ar&amp;sl=en&amp;u=http://www.ncbi.nlm.nih.gov/pubmed%3Fterm%3D%2522Dosemeci%2520M%2522%255BAuthor%255D&amp;usg=ALkJrhjUQxA4HxrzU7jxo5ggEJOgvMwnVA" TargetMode="External"/><Relationship Id="rId4101"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Jakobsen%2520JV%255BAuthor%255D%26cauthor%3Dtrue%26cauthor_uid%3D18045704&amp;usg=ALkJrhi2f0_VZKjsJSu00FE89HteYKq3VA" TargetMode="External"/><Relationship Id="rId7257" Type="http://schemas.openxmlformats.org/officeDocument/2006/relationships/hyperlink" Target="http://www.sciencedirect.com/science/article/pii/S0045653513003160" TargetMode="External"/><Relationship Id="rId7464" Type="http://schemas.openxmlformats.org/officeDocument/2006/relationships/hyperlink" Target="http://translate.googleusercontent.com/translate_c?depth=1&amp;hl=es&amp;prev=/search%3Fq%3DDOI:%2B10.1016/j.marpolbul.2014.05.049%26biw%3D1366%26bih%3D667&amp;rurl=translate.google.com.ar&amp;sl=en&amp;u=http://www.ncbi.nlm.nih.gov/pubmed%3Fterm%3DBakari%2520SS%255BAuthor%255D%26cauthor%3Dtrue%26cauthor_uid%3D24934440&amp;usg=ALkJrhgFiQtApHdSDuKGU5wkgy8MnWKbqg" TargetMode="External"/><Relationship Id="rId8308"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Zhang%2520C%255Bauth%255D&amp;usg=ALkJrhgtAkyHa7gChABfmYdnTPzNZVqayw" TargetMode="External"/><Relationship Id="rId8862" Type="http://schemas.openxmlformats.org/officeDocument/2006/relationships/hyperlink" Target="http://www.sciencedirect.com/science/article/pii/S0269749114005168" TargetMode="External"/><Relationship Id="rId9706" Type="http://schemas.openxmlformats.org/officeDocument/2006/relationships/hyperlink" Target="http://www.sciencedirect.com/science/article/pii/S0045653516303162" TargetMode="External"/><Relationship Id="rId9913" Type="http://schemas.openxmlformats.org/officeDocument/2006/relationships/hyperlink" Target="http://www.tandfonline.com/toc/gtec20/98/5-6" TargetMode="External"/><Relationship Id="rId1902" Type="http://schemas.openxmlformats.org/officeDocument/2006/relationships/hyperlink" Target="http://www.ncbi.nlm.nih.gov/pubmed?term=%22Slotkin%20TA%22%5BAuthor%5D" TargetMode="External"/><Relationship Id="rId6066" Type="http://schemas.openxmlformats.org/officeDocument/2006/relationships/hyperlink" Target="http://www.ncbi.nlm.nih.gov/pubmed?term=Waghiyi%20V%5BAuthor%5D&amp;cauthor=true&amp;cauthor_uid=21797772" TargetMode="External"/><Relationship Id="rId7117" Type="http://schemas.openxmlformats.org/officeDocument/2006/relationships/hyperlink" Target="http://www.sciencedirect.com/science/article/pii/S0043135413004946" TargetMode="External"/><Relationship Id="rId7671" Type="http://schemas.openxmlformats.org/officeDocument/2006/relationships/hyperlink" Target="http://translate.googleusercontent.com/translate_c?depth=1&amp;hl=es&amp;prev=/search%3Fq%3DPMID:24048882%26biw%3D1366%26bih%3D667&amp;rurl=translate.google.com.ar&amp;sl=en&amp;u=http://www.ncbi.nlm.nih.gov/pubmed%3Fterm%3DMineau%2520P%255BAuthor%255D%26cauthor%3Dtrue%26cauthor_uid%3D24048882&amp;usg=ALkJrhh7k4GmEw5qzP3JgrFwv_J6toRZMQ" TargetMode="External"/><Relationship Id="rId8515" Type="http://schemas.openxmlformats.org/officeDocument/2006/relationships/hyperlink" Target="http://www.ncbi.nlm.nih.gov/pubmed/?term=Blaustein%20AR%5BAuthor%5D&amp;cauthor=true&amp;cauthor_uid=26181492" TargetMode="External"/><Relationship Id="rId8722" Type="http://schemas.openxmlformats.org/officeDocument/2006/relationships/hyperlink" Target="http://link.springer.com/search?facet-creator=%22Issam+Chargui%22" TargetMode="External"/><Relationship Id="rId10238" Type="http://schemas.openxmlformats.org/officeDocument/2006/relationships/hyperlink" Target="http://www.sciencedirect.com/science/article/pii/S0045653516303708" TargetMode="External"/><Relationship Id="rId3867" Type="http://schemas.openxmlformats.org/officeDocument/2006/relationships/hyperlink" Target="http://www.ncbi.nlm.nih.gov/pubmed?term=Nielsen%20JB%5BAuthor%5D&amp;cauthor=true&amp;cauthor_uid=17882442" TargetMode="External"/><Relationship Id="rId4918" Type="http://schemas.openxmlformats.org/officeDocument/2006/relationships/hyperlink" Target="http://www.sciencedirect.com/science/article/pii/S0045653509007085" TargetMode="External"/><Relationship Id="rId6273" Type="http://schemas.openxmlformats.org/officeDocument/2006/relationships/hyperlink" Target="http://link.springer.com/search?facet-author=%22Emanuela+Cristina+Freitas%22" TargetMode="External"/><Relationship Id="rId6480"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2002240205_Christian_Moesch/&amp;usg=ALkJrhjy_kzirf6S-3DDwDMpYAid-UulAQ" TargetMode="External"/><Relationship Id="rId7324" Type="http://schemas.openxmlformats.org/officeDocument/2006/relationships/hyperlink" Target="http://www.ncbi.nlm.nih.gov/pubmed?term=Ibrahim%20ND%5BAuthor%5D&amp;cauthor=true&amp;cauthor_uid=25067936" TargetMode="External"/><Relationship Id="rId7531" Type="http://schemas.openxmlformats.org/officeDocument/2006/relationships/hyperlink" Target="http://translate.googleusercontent.com/translate_c?depth=1&amp;hl=es&amp;prev=/search%3Fq%3DPMID:%2B24325925%26biw%3D1366%26bih%3D667&amp;rurl=translate.google.com.ar&amp;sl=en&amp;u=http://www.ncbi.nlm.nih.gov/pubmed%3Fterm%3DLu%2520C%255BAuthor%255D%26cauthor%3Dtrue%26cauthor_uid%3D24325925&amp;usg=ALkJrhjvgKvbvlVry9vfEissdDkLQukKlA" TargetMode="External"/><Relationship Id="rId788" Type="http://schemas.openxmlformats.org/officeDocument/2006/relationships/hyperlink" Target="http://link.springer.com/journal/128" TargetMode="External"/><Relationship Id="rId995" Type="http://schemas.openxmlformats.org/officeDocument/2006/relationships/hyperlink" Target="http://link.springer.com/journal/128" TargetMode="External"/><Relationship Id="rId2469" Type="http://schemas.openxmlformats.org/officeDocument/2006/relationships/hyperlink" Target="http://www.ncbi.nlm.nih.gov/pubmed?term=%22Hogstedt%20C%22%5BAuthor%5D" TargetMode="External"/><Relationship Id="rId2676" Type="http://schemas.openxmlformats.org/officeDocument/2006/relationships/hyperlink" Target="http://translate.googleusercontent.com/translate_c?depth=1&amp;hl=es&amp;prev=/search%3Fq%3DPMID:%2B12655616%26biw%3D1366%26bih%3D667%26noj%3D1&amp;rurl=translate.google.com.ar&amp;sl=en&amp;u=http://www.ncbi.nlm.nih.gov/pubmed%3Fterm%3DGuillette%2520LJ%2520Jr%255BAuthor%255D%26cauthor%3Dtrue%26cauthor_uid%3D12655616&amp;usg=ALkJrhj9pc8H7jA78HeFr_6Agp7d1BuPdQ" TargetMode="External"/><Relationship Id="rId2883" Type="http://schemas.openxmlformats.org/officeDocument/2006/relationships/hyperlink" Target="http://www.ncbi.nlm.nih.gov/pubmed?term=Weatherington-Rice%20J%5BAuthor%5D&amp;cauthor=true&amp;cauthor_uid=15025239" TargetMode="External"/><Relationship Id="rId3727" Type="http://schemas.openxmlformats.org/officeDocument/2006/relationships/hyperlink" Target="http://www.ncbi.nlm.nih.gov/pubmed/18186337" TargetMode="External"/><Relationship Id="rId3934"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Uzumcu%2520M%255BAuthor%255D%26cauthor%3Dtrue%26cauthor_uid%3D16837734&amp;usg=ALkJrhhSR5GB0KSVdbRz3G8z-ZG0baHpcQ" TargetMode="External"/><Relationship Id="rId5082"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Silva%2520MH%255BAuthor%255D%26cauthor%3Dtrue%26cauthor_uid%3D19854234&amp;usg=ALkJrhg3wHOddQhvKXwF28ty6HJ7k5qApA" TargetMode="External"/><Relationship Id="rId6133"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5877622_Mesnage_R/&amp;usg=ALkJrhhWb603VUP4De5C9UhjXwfnzOu_Yw" TargetMode="External"/><Relationship Id="rId6340" Type="http://schemas.openxmlformats.org/officeDocument/2006/relationships/hyperlink" Target="http://www.ncbi.nlm.nih.gov/pubmed/22504123" TargetMode="External"/><Relationship Id="rId9289" Type="http://schemas.openxmlformats.org/officeDocument/2006/relationships/hyperlink" Target="http://www.ncbi.nlm.nih.gov/pubmed/25438051" TargetMode="External"/><Relationship Id="rId9496" Type="http://schemas.openxmlformats.org/officeDocument/2006/relationships/hyperlink" Target="http://link.springer.com/journal/128/94/1/page/1" TargetMode="External"/><Relationship Id="rId648" Type="http://schemas.openxmlformats.org/officeDocument/2006/relationships/hyperlink" Target="http://www.pubfacts.com/author/E+Hietanen" TargetMode="External"/><Relationship Id="rId855" Type="http://schemas.openxmlformats.org/officeDocument/2006/relationships/hyperlink" Target="http://link.springer.com/search?facet-author=%22R.+B.+Raizada%22" TargetMode="External"/><Relationship Id="rId1278" Type="http://schemas.openxmlformats.org/officeDocument/2006/relationships/hyperlink" Target="http://translate.googleusercontent.com/translate_c?depth=1&amp;hl=es&amp;prev=/search%3Fq%3DBulletin%2BEnvironmental%2BContamination%2BToxicology%26hl%3Des%26rlz%3D1R2SKPT_esAR406%26biw%3D1285%26bih%3D598&amp;rurl=translate.google.com.ar&amp;sl=en&amp;u=http://link.springer.com/journal/128/50/4/page/1&amp;usg=ALkJrhgEXsaocbBU2x19xdqELi6boNulrQ" TargetMode="External"/><Relationship Id="rId1485" Type="http://schemas.openxmlformats.org/officeDocument/2006/relationships/hyperlink" Target="http://www.sciencedirect.com/science/article/pii/009130579500088E" TargetMode="External"/><Relationship Id="rId1692" Type="http://schemas.openxmlformats.org/officeDocument/2006/relationships/hyperlink" Target="http://translate.googleusercontent.com/translate_c?hl=es&amp;prev=/search%3Fq%3DJ%2BZoo%2BWildl%2BMed%2B%253B%2B1997%2BMar%253B28(1):97-100.%26hl%3Des%26rlz%3D1W1GGLL_es%26biw%3D1350%26bih%3D552%26prmd%3Dimvns&amp;rurl=translate.google.com.ar&amp;sl=en&amp;u=http://www.ncbi.nlm.nih.gov/pubmed%3Fterm%3D%2522Evans%2520RH%2522%255BAuthor%255D&amp;usg=ALkJrhjw8QOurvQ6OYIFHLElTT6eQuJmYw" TargetMode="External"/><Relationship Id="rId2329"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Gaynor%2520JD%2522%255BAuthor%255D&amp;usg=ALkJrhhoswUVLyzwgqsMUIG-JuRBt56pvg" TargetMode="External"/><Relationship Id="rId2536" Type="http://schemas.openxmlformats.org/officeDocument/2006/relationships/hyperlink" Target="http://www.ncbi.nlm.nih.gov/pubmed?term=Suzuki%20H%5BAuthor%5D&amp;cauthor=true&amp;cauthor_uid=12954667" TargetMode="External"/><Relationship Id="rId2743" Type="http://schemas.openxmlformats.org/officeDocument/2006/relationships/hyperlink" Target="http://www.ncbi.nlm.nih.gov/pubmed?term=%22Kamel%20F%22%5BAuthor%5D" TargetMode="External"/><Relationship Id="rId5899"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Lee%2520EY%255BAuthor%255D%26cauthor%3Dtrue%26cauthor_uid%3D21972828&amp;usg=ALkJrhgU8bbiVuFadQPvBAuXdcecgQaSsA" TargetMode="External"/><Relationship Id="rId6200" Type="http://schemas.openxmlformats.org/officeDocument/2006/relationships/hyperlink" Target="http://www.springerlink.com/content/0090-4341/" TargetMode="External"/><Relationship Id="rId8098" Type="http://schemas.openxmlformats.org/officeDocument/2006/relationships/hyperlink" Target="http://www.ncbi.nlm.nih.gov/pubmed?term=Pal%20S%5BAuthor%5D&amp;cauthor=true&amp;cauthor_uid=25013782" TargetMode="External"/><Relationship Id="rId9149" Type="http://schemas.openxmlformats.org/officeDocument/2006/relationships/hyperlink" Target="http://www.sciencedirect.com/science/article/pii/S0892036215001956" TargetMode="External"/><Relationship Id="rId9356" Type="http://schemas.openxmlformats.org/officeDocument/2006/relationships/hyperlink" Target="http://www.ncbi.nlm.nih.gov/pubmed/?term=Van%20der%20Sluijs%20JP%5BAuthor%5D&amp;cauthor=true&amp;cauthor_uid=25233913" TargetMode="External"/><Relationship Id="rId9563" Type="http://schemas.openxmlformats.org/officeDocument/2006/relationships/hyperlink" Target="http://link.springer.com/search?facet-creator=%22Xiangzhen+Kong%22" TargetMode="External"/><Relationship Id="rId9770" Type="http://schemas.openxmlformats.org/officeDocument/2006/relationships/hyperlink" Target="http://www.ncbi.nlm.nih.gov/pubmed/?term=Le%20Manac%27h%20SG%5BAuthor%5D&amp;cauthor=true&amp;cauthor_uid=27155486" TargetMode="External"/><Relationship Id="rId508" Type="http://schemas.openxmlformats.org/officeDocument/2006/relationships/hyperlink" Target="http://translate.googleusercontent.com/translate_c?depth=1&amp;hl=es&amp;prev=/search%3Fq%3DPMID:%2B7203286%26hl%3Des%26biw%3D1366%26bih%3D667&amp;rurl=translate.google.com.ar&amp;sl=en&amp;u=http://www.ncbi.nlm.nih.gov/pubmed/7203286&amp;usg=ALkJrhhzt2xZPtVQo3ifC4vFkVo89RiFCQ" TargetMode="External"/><Relationship Id="rId715" Type="http://schemas.openxmlformats.org/officeDocument/2006/relationships/hyperlink" Target="http://www.ncbi.nlm.nih.gov/pubmed?term=Frank%20R%5BAuthor%5D&amp;cauthor=true&amp;cauthor_uid=3436903" TargetMode="External"/><Relationship Id="rId922" Type="http://schemas.openxmlformats.org/officeDocument/2006/relationships/hyperlink" Target="http://link.springer.com/journal/128" TargetMode="External"/><Relationship Id="rId1138" Type="http://schemas.openxmlformats.org/officeDocument/2006/relationships/hyperlink" Target="http://link.springer.com/journal/128" TargetMode="External"/><Relationship Id="rId1345" Type="http://schemas.openxmlformats.org/officeDocument/2006/relationships/hyperlink" Target="http://translate.googleusercontent.com/translate_c?depth=1&amp;hl=es&amp;prev=/search%3Fq%3DM.%2BI.%2BA.%2BABDEL-KADER.%2BJournal%2Bof%2BIndian%2BBotanical%2BSociety,%2B73,%2B237-240,%2B1994.%26hl%3Des%26noj%3D1&amp;rurl=translate.google.com.ar&amp;sl=fr&amp;u=http://www.refdoc.fr/%3Ftraduire%3Den%26FormRechercher%3Dsubmit%26FormRechercher_Txt_Recherche_name_attr%3DauteursNom:%2520(EL-MARAGHY)&amp;usg=ALkJrhjU-C_ydNip7DtQ7BLpFbxQmfr_8A" TargetMode="External"/><Relationship Id="rId1552" Type="http://schemas.openxmlformats.org/officeDocument/2006/relationships/hyperlink" Target="http://translate.googleusercontent.com/translate_c?hl=es&amp;prev=/search%3Fq%3DVolume%2B754,%2BIssues%2B1%25E2%2580%25932,%2B22%2BNovember%2B1996,%2BPages%2B169%25E2%2580%2593185%26hl%3Des%26rlz%3D1W1GGLL_es%26biw%3D1298%26bih%3D598%26prmd%3Dimvns&amp;rurl=translate.google.com.ar&amp;sl=en&amp;u=http://www.sciencedirect.com/science/journal/00219673&amp;usg=ALkJrhgdyMxznfWo7NpsWEgdo8QUPdQE0w" TargetMode="External"/><Relationship Id="rId2603" Type="http://schemas.openxmlformats.org/officeDocument/2006/relationships/hyperlink" Target="http://link.springer.com/search?facet-author=%22Kimberly+M.+Cheng%22" TargetMode="External"/><Relationship Id="rId2950" Type="http://schemas.openxmlformats.org/officeDocument/2006/relationships/hyperlink" Target="http://www.ncbi.nlm.nih.gov/pubmed?term=Langholz%20B%5BAuthor%5D&amp;cauthor=true&amp;cauthor_uid=15121522" TargetMode="External"/><Relationship Id="rId5759" Type="http://schemas.openxmlformats.org/officeDocument/2006/relationships/hyperlink" Target="http://www.ncbi.nlm.nih.gov/pubmed/?term=Beckman%20J%5Bauth%5D" TargetMode="External"/><Relationship Id="rId8165" Type="http://schemas.openxmlformats.org/officeDocument/2006/relationships/hyperlink" Target="http://www.ncbi.nlm.nih.gov/pubmed?term=Konstantinova-M%C3%BCller%20T%5BAuthor%5D&amp;cauthor=true&amp;cauthor_uid=25079171" TargetMode="External"/><Relationship Id="rId8372" Type="http://schemas.openxmlformats.org/officeDocument/2006/relationships/hyperlink" Target="http://link.springer.com/search?facet-creator=%22Stephen+Marshall%22" TargetMode="External"/><Relationship Id="rId9009" Type="http://schemas.openxmlformats.org/officeDocument/2006/relationships/hyperlink" Target="http://www.sciencedirect.com/science/article/pii/S0048969714017446" TargetMode="External"/><Relationship Id="rId9216" Type="http://schemas.openxmlformats.org/officeDocument/2006/relationships/hyperlink" Target="http://www.sciencedirect.com/science/article/pii/S0045653515000168" TargetMode="External"/><Relationship Id="rId9423" Type="http://schemas.openxmlformats.org/officeDocument/2006/relationships/hyperlink" Target="http://press.endocrine.org/action/doSearch?text1=Faria%2C+G&amp;field1=Contrib" TargetMode="External"/><Relationship Id="rId9630" Type="http://schemas.openxmlformats.org/officeDocument/2006/relationships/hyperlink" Target="http://www.sciencedirect.com/science/article/pii/S0048357515300778" TargetMode="External"/><Relationship Id="rId10095" Type="http://schemas.openxmlformats.org/officeDocument/2006/relationships/hyperlink" Target="http://www.ncbi.nlm.nih.gov/pubmed/27206652" TargetMode="External"/><Relationship Id="rId1205"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Saracci%2520R%2522%255BAuthor%255D&amp;usg=ALkJrhjLvYmODggPPCpUAlNsLrJEHjFhuw" TargetMode="External"/><Relationship Id="rId2810"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Sadhu%2520HG%255BAuthor%255D%26cauthor%3Dtrue%26cauthor_uid%3D15461244&amp;usg=ALkJrhi-J8KM0H3m0A09qRZfM3W06JJCKg" TargetMode="External"/><Relationship Id="rId4568"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Deng%2520JF%255BAuthor%255D%26cauthor%3Dtrue%26cauthor_uid%3D19640238&amp;usg=ALkJrhjUAoWG1-nURbS7AqfOhAUEmjaeZg" TargetMode="External"/><Relationship Id="rId5966" Type="http://schemas.openxmlformats.org/officeDocument/2006/relationships/hyperlink" Target="http://translate.googleusercontent.com/translate_c?depth=1&amp;hl=es&amp;prev=/search%3Fq%3Dhttp://www.ncbi.nlm.nih.gov/pubmed/21984662%26rlz%3D1C1KMZB_enAR571AR571%26es_sm%3D93%26biw%3D1366%26bih%3D624&amp;rurl=translate.google.com.ar&amp;sl=en&amp;u=http://www.ncbi.nlm.nih.gov/pubmed%3Fterm%3DSilva%2520de%2520Assis%2520HC%255BAuthor%255D%26cauthor%3Dtrue%26cauthor_uid%3D21984662&amp;usg=ALkJrhjS_346Tz8YNfDTOQV0QgMrCB6Iqw" TargetMode="External"/><Relationship Id="rId7181" Type="http://schemas.openxmlformats.org/officeDocument/2006/relationships/hyperlink" Target="http://translate.googleusercontent.com/translate_c?depth=1&amp;hl=es&amp;prev=/search%3Fq%3DPMID:23437392%26biw%3D1366%26bih%3D667&amp;rurl=translate.google.com.ar&amp;sl=en&amp;u=http://www.ncbi.nlm.nih.gov/pubmed/23437392&amp;usg=ALkJrhgikwKxAqyE2vXCtaZZI8sMkp5PXw" TargetMode="External"/><Relationship Id="rId8025" Type="http://schemas.openxmlformats.org/officeDocument/2006/relationships/hyperlink" Target="http://www.sciencedirect.com/science/article/pii/S0013935114003119" TargetMode="External"/><Relationship Id="rId8232" Type="http://schemas.openxmlformats.org/officeDocument/2006/relationships/hyperlink" Target="http://pubs.acs.org/action/doSearch?action=search&amp;author=Uren+Webster%2C+T+M&amp;qsSearchArea=author" TargetMode="External"/><Relationship Id="rId51" Type="http://schemas.openxmlformats.org/officeDocument/2006/relationships/hyperlink" Target="http://www.ncbi.nlm.nih.gov/pubmed?term=Linder%20RL%5BAuthor%5D&amp;cauthor=true&amp;cauthor_uid=4190940" TargetMode="External"/><Relationship Id="rId141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Chrislip%2520D%255BAuthor%255D%26cauthor%3Dtrue%26cauthor_uid%3D8572722&amp;usg=ALkJrhgqyo0lD0Ek1mecDpNkVrLe_bU4sA" TargetMode="External"/><Relationship Id="rId3377" Type="http://schemas.openxmlformats.org/officeDocument/2006/relationships/hyperlink" Target="http://www.ncbi.nlm.nih.gov/pubmed?term=%22Eskenazi%20B%22%5BAuthor%5D" TargetMode="External"/><Relationship Id="rId4775" Type="http://schemas.openxmlformats.org/officeDocument/2006/relationships/hyperlink" Target="http://link.springer.com/search?facet-author=%22Katri+Siimes%22" TargetMode="External"/><Relationship Id="rId4982" Type="http://schemas.openxmlformats.org/officeDocument/2006/relationships/hyperlink" Target="http://www.ncbi.nlm.nih.gov/entrez/eutils/elink.fcgi?dbfrom=pubmed&amp;retmode=ref&amp;cmd=prlinks&amp;id=19883949" TargetMode="External"/><Relationship Id="rId5619" Type="http://schemas.openxmlformats.org/officeDocument/2006/relationships/hyperlink" Target="http://link.springer.com/search?facet-author=%22Mohamed+El-Helaly%22" TargetMode="External"/><Relationship Id="rId5826" Type="http://schemas.openxmlformats.org/officeDocument/2006/relationships/hyperlink" Target="http://informahealthcare.com/action/doSearch?Contrib=++Ashish++Bhalla++1%2C++" TargetMode="External"/><Relationship Id="rId7041" Type="http://schemas.openxmlformats.org/officeDocument/2006/relationships/hyperlink" Target="http://www.ncbi.nlm.nih.gov/pubmed/?term=Bonney%20PL%5BAuthor%5D&amp;cauthor=true&amp;cauthor_uid=23584031" TargetMode="External"/><Relationship Id="rId10162" Type="http://schemas.openxmlformats.org/officeDocument/2006/relationships/hyperlink" Target="http://www.sciencedirect.com/science/article/pii/S0887233316300030" TargetMode="External"/><Relationship Id="rId298" Type="http://schemas.openxmlformats.org/officeDocument/2006/relationships/hyperlink" Target="http://www.ncbi.nlm.nih.gov/pubmed?term=Holdrinet%20M%5BAuthor%5D&amp;cauthor=true&amp;cauthor_uid=755448" TargetMode="External"/><Relationship Id="rId3584" Type="http://schemas.openxmlformats.org/officeDocument/2006/relationships/hyperlink" Target="http://translate.googleusercontent.com/translate_c?depth=1&amp;hl=es&amp;prev=/search%3Fq%3DPMID:%2B16955879%26rlz%3D1C1KMZB_enAR571AR571%26es_sm%3D93&amp;rurl=translate.google.com.ar&amp;sl=en&amp;u=http://www.ncbi.nlm.nih.gov/pubmed%3Fterm%3DBarrie%2520LA%255BAuthor%255D%26cauthor%3Dtrue%26cauthor_uid%3D16955879&amp;usg=ALkJrhjvBjkm8hpIEQZsuRtP6SaNN94Ifw" TargetMode="External"/><Relationship Id="rId3791" Type="http://schemas.openxmlformats.org/officeDocument/2006/relationships/hyperlink" Target="http://translate.googleusercontent.com/translate_c?hl=es&amp;prev=/search%3Fq%3DEpidemiology.%2B2007%2BMay%253B18(3):312-20.%26hl%3Des%26rlz%3D1W1GGLL_es%26prmd%3Dimvns&amp;rurl=translate.google.com.ar&amp;sl=en&amp;u=http://www.ncbi.nlm.nih.gov/pubmed%3Fterm%3D%2522Handal%2520AJ%2522%255BAuthor%255D&amp;usg=ALkJrhiGagzsveapIZo0R5zHT9MTDWe53A" TargetMode="External"/><Relationship Id="rId4428" Type="http://schemas.openxmlformats.org/officeDocument/2006/relationships/hyperlink" Target="http://www.ncbi.nlm.nih.gov/pubmed?term=Barska%20I%5BAuthor%5D&amp;cauthor=true&amp;cauthor_uid=18407298" TargetMode="External"/><Relationship Id="rId4635"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Ikizceli%2520I%255BAuthor%255D%26cauthor%3Dtrue%26cauthor_uid%3D18931618&amp;usg=ALkJrhizbZen4XvMPKaAVgOBOJwjSPfCaQ" TargetMode="External"/><Relationship Id="rId4842"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Troussard%2520X%2522%255BAuthor%255D&amp;usg=ALkJrhgdJ8Cd3Tu2x5S3Mu3JLl4jnPF4Aw" TargetMode="External"/><Relationship Id="rId7998" Type="http://schemas.openxmlformats.org/officeDocument/2006/relationships/hyperlink" Target="http://translate.googleusercontent.com/translate_c?depth=1&amp;hl=es&amp;prev=/search%3Fq%3DDOI:%2B10.1039/C4TX00006D%26biw%3D1366%26bih%3D624&amp;rurl=translate.google.com.ar&amp;sl=en&amp;u=http://pubs.rsc.org/en/results%3Fsearchtext%3DAuthor%253AAyse%2520Dielk%2520Ozsahin&amp;usg=ALkJrhgsCxyFU-KgWPNb2qN-_3jqZpGTeA" TargetMode="External"/><Relationship Id="rId10022" Type="http://schemas.openxmlformats.org/officeDocument/2006/relationships/hyperlink" Target="http://www.ncbi.nlm.nih.gov/pubmed/?term=Shahmy%20S%5BAuthor%5D&amp;cauthor=true&amp;cauthor_uid=27288352" TargetMode="External"/><Relationship Id="rId158" Type="http://schemas.openxmlformats.org/officeDocument/2006/relationships/hyperlink" Target="http://www.ncbi.nlm.nih.gov/pubmed?term=Holdrinet%20MV%5BAuthor%5D&amp;cauthor=true&amp;cauthor_uid=1155964" TargetMode="External"/><Relationship Id="rId2186"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Lim%2520RP%255BAuthor%255D%26cauthor%3Dtrue%26cauthor_uid%3D11401264&amp;usg=ALkJrhi0levEC9JrFxbM6B0VDEReooRV5w" TargetMode="External"/><Relationship Id="rId2393" Type="http://schemas.openxmlformats.org/officeDocument/2006/relationships/hyperlink" Target="http://www.ncbi.nlm.nih.gov/pubmed/12460655" TargetMode="External"/><Relationship Id="rId3237"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M.%2BDabhi%2522&amp;usg=ALkJrhhSsCzpe9FbWYI9Vw57OQTQLHqdZQ" TargetMode="External"/><Relationship Id="rId3444" Type="http://schemas.openxmlformats.org/officeDocument/2006/relationships/hyperlink" Target="http://translate.googleusercontent.com/translate_c?depth=1&amp;rurl=translate.google.com.ar&amp;sl=en&amp;tl=es&amp;u=http://www.ncbi.nlm.nih.gov/pubmed%3Fterm%3DTajt%25C3%25A1kov%25C3%25A1%2520M%255BAuthor%255D%26cauthor%3Dtrue%26cauthor_uid%3D17537484&amp;usg=ALkJrhg-W1avWi1hT8nTrToANJpRG3EYrg" TargetMode="External"/><Relationship Id="rId3651" Type="http://schemas.openxmlformats.org/officeDocument/2006/relationships/hyperlink" Target="http://www.ncbi.nlm.nih.gov/pubmed?term=Jarrard%20HE%5BAuthor%5D&amp;cauthor=true&amp;cauthor_uid=17022425" TargetMode="External"/><Relationship Id="rId4702" Type="http://schemas.openxmlformats.org/officeDocument/2006/relationships/hyperlink" Target="http://www.ncbi.nlm.nih.gov/pubmed?term=Etxeandia%20A%5BAuthor%5D&amp;cauthor=true&amp;cauthor_uid=19586652" TargetMode="External"/><Relationship Id="rId7858" Type="http://schemas.openxmlformats.org/officeDocument/2006/relationships/hyperlink" Target="http://www.sciencedirect.com/science/article/pii/S0013935114002540" TargetMode="External"/><Relationship Id="rId8909" Type="http://schemas.openxmlformats.org/officeDocument/2006/relationships/hyperlink" Target="http://www.ncbi.nlm.nih.gov/pubmed/?term=Koutros%20S%5BAuthor%5D&amp;cauthor=true&amp;cauthor_uid=25907210" TargetMode="External"/><Relationship Id="rId365" Type="http://schemas.openxmlformats.org/officeDocument/2006/relationships/hyperlink" Target="http://link.springer.com/search?facet-author=%22V.+Knauf%22" TargetMode="External"/><Relationship Id="rId572"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Georgiev%2520D%255BAuthor%255D%26cauthor%3Dtrue%26cauthor_uid%3D6419448&amp;usg=ALkJrhirqCk7i7XsUthOKfhvTsKuIETMBA" TargetMode="External"/><Relationship Id="rId2046" Type="http://schemas.openxmlformats.org/officeDocument/2006/relationships/hyperlink" Target="http://translate.googleusercontent.com/translate_c?hl=es&amp;prev=/search%3Fq%3D.%2BCrit.%2BRev.%2BToxicol.%2B2000%2BJan%253B30(1):71-133.%26hl%3Des%26rlz%3D1W1GGLL_es%26biw%3D1282%26bih%3D552%26prmd%3Dimvns&amp;rurl=translate.google.com.ar&amp;sl=en&amp;u=http://www.ncbi.nlm.nih.gov/sites/entrez%3Fcmd%3Dsearch%26db%3DPubMed%26term%3D%2520Junge%252BM%255Bauth%255D&amp;usg=ALkJrhiIEDWf1qJWaQuW1XEvAJ_tg50XzA" TargetMode="External"/><Relationship Id="rId2253"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Lynch%2520CF%2522%255BAuthor%255D&amp;usg=ALkJrhhgI7rUuqcQchXuA9JXfjiGIO4-Jg" TargetMode="External"/><Relationship Id="rId2460" Type="http://schemas.openxmlformats.org/officeDocument/2006/relationships/hyperlink" Target="http://www.ncbi.nlm.nih.gov/pubmed?term=%22McKenzie%20GH%22%5BAuthor%5D" TargetMode="External"/><Relationship Id="rId3304" Type="http://schemas.openxmlformats.org/officeDocument/2006/relationships/hyperlink" Target="http://translate.googleusercontent.com/translate_c?depth=1&amp;hl=es&amp;prev=/search%3Fq%3DPMID:%2B16737536%26biw%3D1366%26bih%3D667&amp;rurl=translate.google.com.ar&amp;sl=en&amp;u=http://www.ncbi.nlm.nih.gov/pubmed%3Fterm%3DZielhuis%2520GA%255BAuthor%255D%26cauthor%3Dtrue%26cauthor_uid%3D16737536&amp;usg=ALkJrhiHEIGTVMM-CMR2qoks4uQ-TBdzZg" TargetMode="External"/><Relationship Id="rId3511" Type="http://schemas.openxmlformats.org/officeDocument/2006/relationships/hyperlink" Target="http://www.ncbi.nlm.nih.gov/pubmed?term=%22Dosemeci%20M%22%5BAuthor%5D" TargetMode="External"/><Relationship Id="rId6667" Type="http://schemas.openxmlformats.org/officeDocument/2006/relationships/hyperlink" Target="http://translate.googleusercontent.com/translate_c?depth=1&amp;rurl=translate.google.com.ar&amp;sl=en&amp;tl=es&amp;u=http://www.ncbi.nlm.nih.gov/pubmed%3Fterm%3DCredle%2520J%255BAuthor%255D%26cauthor%3Dtrue%26cauthor_uid%3D22292029&amp;usg=ALkJrhgpuEUTQ9YqqbHi2BQ6J-Ii-aRkGQ" TargetMode="External"/><Relationship Id="rId6874" Type="http://schemas.openxmlformats.org/officeDocument/2006/relationships/hyperlink" Target="http://www.sciencedirect.com/science/article/pii/S0147651313001085" TargetMode="External"/><Relationship Id="rId7718" Type="http://schemas.openxmlformats.org/officeDocument/2006/relationships/hyperlink" Target="http://translate.googleusercontent.com/translate_c?depth=1&amp;hl=es&amp;prev=/search%3Fq%3DPMID:%2B24880592%26rlz%3D1C1KMZB_enAR571AR571%26espv%3D2&amp;rurl=translate.google.com.ar&amp;sl=en&amp;u=http://www.ncbi.nlm.nih.gov/pubmed%3Fterm%3DHolford%2520TR%255BAuthor%255D%26cauthor%3Dtrue%26cauthor_uid%3D24880592&amp;usg=ALkJrhgygNfWrY8SNArznwzwTZEUb-IL4Q" TargetMode="External"/><Relationship Id="rId7925" Type="http://schemas.openxmlformats.org/officeDocument/2006/relationships/hyperlink" Target="http://link.springer.com/search?facet-author=%22Zhi-jun+Zhou%22" TargetMode="External"/><Relationship Id="rId9073" Type="http://schemas.openxmlformats.org/officeDocument/2006/relationships/hyperlink" Target="http://www.sciencedirect.com/science/article/pii/S089062381500060X" TargetMode="External"/><Relationship Id="rId9280" Type="http://schemas.openxmlformats.org/officeDocument/2006/relationships/hyperlink" Target="http://www.ncbi.nlm.nih.gov/pubmed/?term=Grunberger%20O%5BAuthor%5D&amp;cauthor=true&amp;cauthor_uid=26165992" TargetMode="External"/><Relationship Id="rId225" Type="http://schemas.openxmlformats.org/officeDocument/2006/relationships/hyperlink" Target="http://www.ncbi.nlm.nih.gov/pubmed?term=Forester%20J%5BAuthor%5D&amp;cauthor=true&amp;cauthor_uid=592434" TargetMode="External"/><Relationship Id="rId432" Type="http://schemas.openxmlformats.org/officeDocument/2006/relationships/hyperlink" Target="http://link.springer.com/journal/128" TargetMode="External"/><Relationship Id="rId1062" Type="http://schemas.openxmlformats.org/officeDocument/2006/relationships/hyperlink" Target="http://link.springer.com/search?facet-author=%22Josep+Lluis+Riu%22" TargetMode="External"/><Relationship Id="rId211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11485841&amp;usg=ALkJrhi4CZSft9jYhOToxGxr_9qSPp-YeQ" TargetMode="External"/><Relationship Id="rId2320" Type="http://schemas.openxmlformats.org/officeDocument/2006/relationships/hyperlink" Target="http://www.ncbi.nlm.nih.gov/pubmed?term=Ambrus%20A%5BAuthor%5D&amp;cauthor=true&amp;cauthor_uid=12009192" TargetMode="External"/><Relationship Id="rId5269"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Moon%2520JM%255BAuthor%255D%26cauthor%3Dtrue%26cauthor_uid%3D20849329&amp;usg=ALkJrhiY8wMqpvd_MaDwHB2G3ge9WsiMFg" TargetMode="External"/><Relationship Id="rId5476" Type="http://schemas.openxmlformats.org/officeDocument/2006/relationships/hyperlink" Target="http://www.sciencedirect.com/science/article/pii/S0045653510014116" TargetMode="External"/><Relationship Id="rId5683" Type="http://schemas.openxmlformats.org/officeDocument/2006/relationships/hyperlink" Target="http://www.ncbi.nlm.nih.gov/pubmed?term=%22Skinner%20MK%22%5BAuthor%5D" TargetMode="External"/><Relationship Id="rId6527" Type="http://schemas.openxmlformats.org/officeDocument/2006/relationships/hyperlink" Target="http://www.ncbi.nlm.nih.gov/pubmed?term=Lizek%20AJ%5BAuthor%5D&amp;cauthor=true&amp;cauthor_uid=21922334" TargetMode="External"/><Relationship Id="rId6734" Type="http://schemas.openxmlformats.org/officeDocument/2006/relationships/hyperlink" Target="http://translate.googleusercontent.com/translate_c?depth=1&amp;hl=es&amp;prev=/search%3Fq%3DJournal%2B%2BEcotoxicology%2BEnvironmental.%2B2008%2B(9)19%26hl%3Des%26rlz%3D1R2SKPT_esAR406%26biw%3D1366%26bih%3D568%26site%3Dwebhp&amp;rurl=translate.google.com.ar&amp;sl=en&amp;u=http://www.sciencedirect.com/science/article/pii/S0147651313001589&amp;usg=ALkJrhhDo6Q6Jg8_xT-Lf1Im2W3VGG2ZQw" TargetMode="External"/><Relationship Id="rId9140" Type="http://schemas.openxmlformats.org/officeDocument/2006/relationships/hyperlink" Target="http://www.ncbi.nlm.nih.gov/pubmed/26580738" TargetMode="External"/><Relationship Id="rId4078" Type="http://schemas.openxmlformats.org/officeDocument/2006/relationships/hyperlink" Target="http://translate.googleusercontent.com/translate_c?depth=1&amp;hl=es&amp;prev=/search%3Fq%3DPMID:18243363%26biw%3D1366%26bih%3D630&amp;rurl=translate.google.com.ar&amp;sl=en&amp;u=http://www.ncbi.nlm.nih.gov/pubmed%3Fterm%3DBernab%25C3%25B2%2520I%255BAuthor%255D%26cauthor%3Dtrue%26cauthor_uid%3D18243363&amp;usg=ALkJrhhZdTo9m_Fqa47P9BL-AJhtD5Q_BA" TargetMode="External"/><Relationship Id="rId4285"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Lin%2520LJ%255BAuthor%255D%26cauthor%3Dtrue%26cauthor_uid%3D18358975&amp;usg=ALkJrhhI2tLw4_Ourn4hgH1tOcjy7DHDWw" TargetMode="External"/><Relationship Id="rId4492"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Nozal%2520MJ%255BAuthor%255D%26cauthor%3Dtrue%26cauthor_uid%3D19607892&amp;usg=ALkJrhj8rjcDUqjPVLCGQLH-99QToFhNhw" TargetMode="External"/><Relationship Id="rId5129"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Franco%2520R%255BAuthor%255D%26cauthor%3Dtrue%26cauthor_uid%3D20542017&amp;usg=ALkJrhhfQ-URVjUb5Jm2SVU62C00at2nTg" TargetMode="External"/><Relationship Id="rId5336" Type="http://schemas.openxmlformats.org/officeDocument/2006/relationships/hyperlink" Target="http://www.ncbi.nlm.nih.gov/pubmed/?term=%EF%82%A7%09R.M.+Romano%2C+M.A.+Romano%2C+M.M.+Bernardi%2C+P.V.+Furtado%2C+C.A.+Oliveira.+Prepubertal+exposure+to+commercial+formulation+of+the+herbicide+glyphosate+alters+testosterone+levels+and+testicular+morphology.+Arch.+Toxicol.%2C+84+(2010)%2C+pp.+309%E2%80%93317" TargetMode="External"/><Relationship Id="rId5543" Type="http://schemas.openxmlformats.org/officeDocument/2006/relationships/hyperlink" Target="http://www.sciencedirect.com/science?_ob=PublicationURL&amp;_tockey=%23TOC%235832%232011%23999159992%233435737%23FLA%23&amp;_cdi=5832&amp;_pubType=J&amp;view=c&amp;_auth=y&amp;_acct=C000050221&amp;_version=1&amp;_urlVersion=0&amp;_userid=10&amp;md5=0e5f56ba8d7a26be2ea62239cd57fb4b" TargetMode="External"/><Relationship Id="rId5890" Type="http://schemas.openxmlformats.org/officeDocument/2006/relationships/hyperlink" Target="http://www.ncbi.nlm.nih.gov/pubmed/?term=Mart%C3%ADnez-Bueno%20MJ%5BAuthor%5D&amp;cauthor=true&amp;cauthor_uid=21397903" TargetMode="External"/><Relationship Id="rId6941" Type="http://schemas.openxmlformats.org/officeDocument/2006/relationships/hyperlink" Target="http://www.ncbi.nlm.nih.gov/pubmed/23555832" TargetMode="External"/><Relationship Id="rId8699" Type="http://schemas.openxmlformats.org/officeDocument/2006/relationships/hyperlink" Target="http://link.springer.com/search?facet-creator=%22Hongyun+Jiang%22" TargetMode="External"/><Relationship Id="rId9000" Type="http://schemas.openxmlformats.org/officeDocument/2006/relationships/hyperlink" Target="http://www.ncbi.nlm.nih.gov/pubmed/?term=Liu%20G%5BAuthor%5D&amp;cauthor=true&amp;cauthor_uid=25997231" TargetMode="External"/><Relationship Id="rId1879"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10934772&amp;usg=ALkJrhh4r9KBiijb2bXo-_FlQsU_1PYGSw" TargetMode="External"/><Relationship Id="rId3094" Type="http://schemas.openxmlformats.org/officeDocument/2006/relationships/hyperlink" Target="http://www.ncbi.nlm.nih.gov/pubmed?term=%22Y%C3%BCzbasioglu%20D%22%5BAuthor%5D" TargetMode="External"/><Relationship Id="rId4145" Type="http://schemas.openxmlformats.org/officeDocument/2006/relationships/hyperlink" Target="http://translate.googleusercontent.com/translate_c?depth=1&amp;hl=es&amp;prev=/search%3Fq%3Ddoi:%2B10.1016/j.chemosphere.2007.11.015%26hl%3Des%26rlz%3D1R2SKPT_esAR406%26biw%3D1298%26bih%3D527%26site%3Dwebhp&amp;rurl=translate.google.com.ar&amp;sl=en&amp;u=http://europepmc.org/search%3Bjsessionid%3DAGzof6EQikubKiZ6v7zh.28%3Fpage%3D1%26query%3DAUTH:%2522Shea%2BD%2522&amp;usg=ALkJrhh-rgkbBFjFj5yUSJJNjakxKoh2cw" TargetMode="External"/><Relationship Id="rId5750" Type="http://schemas.openxmlformats.org/officeDocument/2006/relationships/hyperlink" Target="http://link.springer.com/journal/10646/20/1/page/1" TargetMode="External"/><Relationship Id="rId6801" Type="http://schemas.openxmlformats.org/officeDocument/2006/relationships/hyperlink" Target="http://www.sciencedirect.com/science/article/pii/S014765131200406X" TargetMode="External"/><Relationship Id="rId9957" Type="http://schemas.openxmlformats.org/officeDocument/2006/relationships/hyperlink" Target="http://www.sciencedirect.com/science/article/pii/S1382668916300953" TargetMode="External"/><Relationship Id="rId1739"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Heederik%2520DJ%2522%255BAuthor%255D&amp;usg=ALkJrhiBA_-NKOZhit0S4fuG4jQfuLMG_g" TargetMode="External"/><Relationship Id="rId1946"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Szarek%2520J%2522%255BAuthor%255D&amp;usg=ALkJrhiGob02qAqBULEt8ew8MyqvUgtPAQ" TargetMode="External"/><Relationship Id="rId4005" Type="http://schemas.openxmlformats.org/officeDocument/2006/relationships/hyperlink" Target="http://translate.googleusercontent.com/translate_c?depth=1&amp;hl=es&amp;prev=/search%3Fq%3DBull%2BEnviron%2BContam%2BToxicology%26biw%3D1366%26bih%3D667&amp;rurl=translate.google.com.ar&amp;sl=en&amp;u=http://link.springer.com/journal/128&amp;usg=ALkJrhj0QKQ1oJzSAjiLcYmm2lE0c5r5kw" TargetMode="External"/><Relationship Id="rId4352" Type="http://schemas.openxmlformats.org/officeDocument/2006/relationships/hyperlink" Target="http://translate.googleusercontent.com/translate_c?hl=es&amp;prev=/search%3Fq%3Dj%2Bemerg%2Bmed.%2B2008%2Bapr%253B34(3):295-7.%2Bepub%2B2007%2Bjul%2B19%26hl%3Des%26rlz%3D1T4SKPT_esAR406AR408%26prmd%3Dimvns&amp;rurl=translate.google.com.ar&amp;sl=en&amp;u=http://www.ncbi.nlm.nih.gov/pubmed%3Fterm%3DRamaswamy%2520S%255BAuthor%255D%26cauthor%3Dtrue%26cauthor_uid%3D17976761&amp;usg=ALkJrhiFFTHS-5yxjGy8z0ybdabcMgI22g" TargetMode="External"/><Relationship Id="rId5403" Type="http://schemas.openxmlformats.org/officeDocument/2006/relationships/hyperlink" Target="http://translate.googleusercontent.com/translate_c?depth=1&amp;rurl=translate.google.com.ar&amp;sl=en&amp;tl=es&amp;u=http://www.ncbi.nlm.nih.gov/pubmed%3Fterm%3DSebokova%2520E%255BAuthor%255D%26cauthor%3Dtrue%26cauthor_uid%3D20182860&amp;usg=ALkJrhii5PsvGOtQMLz8swRC20kgdQcXHg" TargetMode="External"/><Relationship Id="rId5610" Type="http://schemas.openxmlformats.org/officeDocument/2006/relationships/hyperlink" Target="http://www.sciencedirect.com/science/article/pii/S0045653511005364" TargetMode="External"/><Relationship Id="rId8559" Type="http://schemas.openxmlformats.org/officeDocument/2006/relationships/hyperlink" Target="http://link.springer.com/search?facet-creator=%22N.+D.+G.+Chau%22" TargetMode="External"/><Relationship Id="rId8766" Type="http://schemas.openxmlformats.org/officeDocument/2006/relationships/hyperlink" Target="http://www.sciencedirect.com/science/article/pii/S0160412014003043" TargetMode="External"/><Relationship Id="rId8973" Type="http://schemas.openxmlformats.org/officeDocument/2006/relationships/hyperlink" Target="http://www.sciencedirect.com/science/article/pii/S0048969715000741" TargetMode="External"/><Relationship Id="rId9817" Type="http://schemas.openxmlformats.org/officeDocument/2006/relationships/hyperlink" Target="http://www.sciencedirect.com/science/article/pii/S1382668916301247" TargetMode="External"/><Relationship Id="rId1806" Type="http://schemas.openxmlformats.org/officeDocument/2006/relationships/hyperlink" Target="http://www.sciencedirect.com/science/article/pii/S0045653598004883" TargetMode="External"/><Relationship Id="rId3161"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Colin%2520D%2522%255BAuthor%255D&amp;usg=ALkJrhhdS9LcN6og5UxyDfsbM6LXgRCAww" TargetMode="External"/><Relationship Id="rId4212" Type="http://schemas.openxmlformats.org/officeDocument/2006/relationships/hyperlink" Target="http://translate.googleusercontent.com/translate_c?depth=1&amp;hl=es&amp;prev=/search%3Fq%3DPMID:%2B18504992%26rlz%3D1C1KMZB_enAR571AR571%26espv%3D2%26biw%3D1366%26bih%3D667&amp;rurl=translate.google.com.ar&amp;sl=en&amp;u=http://www.ncbi.nlm.nih.gov/pubmed%3Fterm%3DHarner%2520T%255BAuthor%255D%26cauthor%3Dtrue%26cauthor_uid%3D18504992&amp;usg=ALkJrhiLnC503__mFh2il4k9t35tLsD_2A" TargetMode="External"/><Relationship Id="rId7368" Type="http://schemas.openxmlformats.org/officeDocument/2006/relationships/hyperlink" Target="http://translate.googleusercontent.com/translate_c?depth=1&amp;hl=es&amp;prev=/search%3Fq%3Dhttp://www.sciencedirect.com/science/article/pii/S0161813X12003026%26hl%3Des%26rlz%3D1R2SKPT_esAR406%26biw%3D1366%26bih%3D568&amp;rurl=translate.google.com.ar&amp;sl=en&amp;u=http://www.sciencedirect.com/science/journal/0161813X&amp;usg=ALkJrhj4LjUIdENkzN2UMDYey2OKj1k0vg" TargetMode="External"/><Relationship Id="rId7575" Type="http://schemas.openxmlformats.org/officeDocument/2006/relationships/hyperlink" Target="http://www.sciencedirect.com/science/article/pii/S0890623814001944" TargetMode="External"/><Relationship Id="rId7782" Type="http://schemas.openxmlformats.org/officeDocument/2006/relationships/hyperlink" Target="http://translate.googleusercontent.com/translate_c?depth=1&amp;hl=es&amp;prev=/search%3Fq%3DPMID:%2B24535399%26biw%3D1366%26bih%3D667&amp;rurl=translate.google.com.ar&amp;sl=en&amp;u=http://www.ncbi.nlm.nih.gov/pubmed%3Fterm%3DSow%2520M%255BAuthor%255D%26cauthor%3Dtrue%26cauthor_uid%3D24535399&amp;usg=ALkJrhjyvnXlDFr-gSCjL0CMQI3vOoO4DA" TargetMode="External"/><Relationship Id="rId8419" Type="http://schemas.openxmlformats.org/officeDocument/2006/relationships/hyperlink" Target="http://www.ncbi.nlm.nih.gov/pubmed/25460665" TargetMode="External"/><Relationship Id="rId8626" Type="http://schemas.openxmlformats.org/officeDocument/2006/relationships/hyperlink" Target="http://www.ncbi.nlm.nih.gov/pubmed/?term=Multigner%20L%5BAuthor%5D&amp;cauthor=true&amp;cauthor_uid=25747818" TargetMode="External"/><Relationship Id="rId8833" Type="http://schemas.openxmlformats.org/officeDocument/2006/relationships/hyperlink" Target="http://www.sciencedirect.com/science/article/pii/S0161813X15000066" TargetMode="External"/><Relationship Id="rId3021" Type="http://schemas.openxmlformats.org/officeDocument/2006/relationships/hyperlink" Target="http://translate.googleusercontent.com/translate_c?hl=es&amp;prev=/search?q=Slotkin+TA.Brain+Res+Dev+Brain+Res+1998+,+108+(1-2)+:39-45&amp;hl=es&amp;rlz=1W1GGLL_es&amp;biw=1366&amp;bih=568&amp;prmd=ivns&amp;rurl=translate.google.com.ar&amp;sl=en&amp;u=http://www.ehjournal.net/sfx_links?ui=1476-069X-8-12&amp;bibl=B47&amp;usg=ALkJrhh2-mptaV582al_FcTEQMMO1R4z-g" TargetMode="External"/><Relationship Id="rId3978" Type="http://schemas.openxmlformats.org/officeDocument/2006/relationships/hyperlink" Target="http://translate.googleusercontent.com/translate_c?depth=1&amp;hl=es&amp;prev=/search%3Fq%3DBull%2BEnviron%2BContam%2BToxicology%26biw%3D1366%26bih%3D667&amp;rurl=translate.google.com.ar&amp;sl=en&amp;u=http://link.springer.com/search%3Ffacet-author%3D%2522El%25C5%25BCbieta%2BSk%25C3%25B3rska%2522&amp;usg=ALkJrhhpGms-Trk5C2NYGZFxAsQt1k6eqQ" TargetMode="External"/><Relationship Id="rId6177" Type="http://schemas.openxmlformats.org/officeDocument/2006/relationships/hyperlink" Target="http://translate.googleusercontent.com/translate_c?hl=es&amp;prev=/search%3Fq%3DExpo%2BSci%2BEnviron%2BEpidemiol.%2B2012%2BJan-Feb%253B22(1):52-9.%2Bdoi:%2B10.1038/jes.2011.39.%2BEpub%2B2011%2BNov%2B2%26hl%3Des%26rlz%3D1W1GGLL_es%26biw%3D1350%26bih%3D552%26prmd%3Dimvns&amp;rurl=translate.google.com.ar&amp;sl=en&amp;u=http://www.ncbi.nlm.nih.gov/pubmed%3Fterm%3DOvervad%2520K%255BAuthor%255D%26cauthor%3Dtrue%26cauthor_uid%3D22044925&amp;usg=ALkJrhhTGvTu1KkwALKaZGZnBp7qXnb-Gw" TargetMode="External"/><Relationship Id="rId6384"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090-4341/62/1/&amp;usg=ALkJrhiY5T7AFjCJT_2SiUVedBcU_UxBAg" TargetMode="External"/><Relationship Id="rId6591" Type="http://schemas.openxmlformats.org/officeDocument/2006/relationships/hyperlink" Target="http://www.ncbi.nlm.nih.gov/pubmed/22472455" TargetMode="External"/><Relationship Id="rId7228" Type="http://schemas.openxmlformats.org/officeDocument/2006/relationships/hyperlink" Target="http://translate.googleusercontent.com/translate_c?depth=1&amp;ei=YiVaUailOpPY8gTblIHYCQ&amp;hl=es&amp;prev=/search?q%3DHematological%2Band%2Bbiochemical%2Balterations%2Bin%2Bthe%2Bfish%2BProchilodus%2Blineatus%2Bcaused%2Bby%2Bthe%2Bherbicide%2Bclomazone%26hl%3Des%26rlz%3D1C2DVCL_enAR382%26biw%3D1366%26bih%3D677&amp;rurl=translate.google.com.ar&amp;sl=en&amp;u=http://www.sciencedirect.com/science/article/pii/S1382668913000495&amp;usg=ALkJrhi6OVVNMwFiAKysvMyJ9L2S3e4wvA" TargetMode="External"/><Relationship Id="rId7435" Type="http://schemas.openxmlformats.org/officeDocument/2006/relationships/hyperlink" Target="http://scholar.google.com/scholar?q=author%3A%22Ojo+A.O.%22" TargetMode="External"/><Relationship Id="rId7642" Type="http://schemas.openxmlformats.org/officeDocument/2006/relationships/hyperlink" Target="http://www.sciencedirect.com/science/article/pii/S0892036214001640" TargetMode="External"/><Relationship Id="rId8900" Type="http://schemas.openxmlformats.org/officeDocument/2006/relationships/hyperlink" Target="http://www.sciencedirect.com/science/article/pii/S0890623814002949" TargetMode="External"/><Relationship Id="rId10209" Type="http://schemas.openxmlformats.org/officeDocument/2006/relationships/hyperlink" Target="http://www.sciencedirect.com/science/article/pii/S0045653515300916" TargetMode="External"/><Relationship Id="rId899" Type="http://schemas.openxmlformats.org/officeDocument/2006/relationships/hyperlink" Target="http://www.sciencedirect.com/science/article/pii/0045653589900246" TargetMode="External"/><Relationship Id="rId2787" Type="http://schemas.openxmlformats.org/officeDocument/2006/relationships/hyperlink" Target="http://www.ncbi.nlm.nih.gov/pubmed?term=%22Burmeister%20LF%22%5BAuthor%5D" TargetMode="External"/><Relationship Id="rId3838" Type="http://schemas.openxmlformats.org/officeDocument/2006/relationships/hyperlink" Target="http://www.ncbi.nlm.nih.gov/pubmed/17327331" TargetMode="External"/><Relationship Id="rId5193" Type="http://schemas.openxmlformats.org/officeDocument/2006/relationships/hyperlink" Target="http://translate.googleusercontent.com/translate_c?depth=1&amp;hl=es&amp;prev=/search%3Fq%3Dhttp://www.ncbi.nlm.nih.gov/pubmed/20821659%26hl%3Des%26rlz%3D1W1GGLL_es%26biw%3D1366%26bih%3D568%26prmd%3Dimvns&amp;rurl=translate.google.com.ar&amp;sl=en&amp;u=http://www.ncbi.nlm.nih.gov/pubmed%3Fterm%3DJones%2520DK%255BAuthor%255D%26cauthor%3Dtrue%26cauthor_uid%3D20821659&amp;usg=ALkJrhjiWSIESxrtbyd27tOr20OPXNvTIw" TargetMode="External"/><Relationship Id="rId6037"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Guerrero-Bosagna%2520C%255BAuthor%255D%26cauthor%3Dtrue%26cauthor_uid%3D22570695&amp;usg=ALkJrhhD7ujKomY9RWdV1myTjegeAqf2RQ" TargetMode="External"/><Relationship Id="rId6244" Type="http://schemas.openxmlformats.org/officeDocument/2006/relationships/hyperlink" Target="http://www.ncbi.nlm.nih.gov/pubmed?term=Desplats%20P%5BAuthor%5D&amp;cauthor=true&amp;cauthor_uid=23017109" TargetMode="External"/><Relationship Id="rId6451" Type="http://schemas.openxmlformats.org/officeDocument/2006/relationships/hyperlink" Target="http://translate.googleusercontent.com/translate_c?depth=1&amp;hl=es&amp;prev=/search%3Fq%3DPMID:%2B22516319%26biw%3D1366%26bih%3D667&amp;rurl=translate.google.com.ar&amp;sl=en&amp;u=http://www.ncbi.nlm.nih.gov/pubmed%3Fterm%3DMuller%2520CP%255BAuthor%255D%26cauthor%3Dtrue%26cauthor_uid%3D22516319&amp;usg=ALkJrhhVNBIC2rRQbFw4uNI0qvhVvwfF8w" TargetMode="External"/><Relationship Id="rId7502" Type="http://schemas.openxmlformats.org/officeDocument/2006/relationships/hyperlink" Target="http://translate.googleusercontent.com/translate_c?depth=1&amp;hl=es&amp;prev=/search%3Fq%3DPMID:%2B25018261%26biw%3D1366%26bih%3D624&amp;rurl=translate.google.com.ar&amp;sl=en&amp;u=http://europepmc.org/search%3Bjsessionid%3DNAE1cZV3y0QxQati7bzk.3%3Fpage%3D1%26query%3DAUTH:%2522Savage%2BS%2522&amp;usg=ALkJrhg0YhgPuU0PgEYxJ1r_CmRPyijYxg" TargetMode="External"/><Relationship Id="rId759" Type="http://schemas.openxmlformats.org/officeDocument/2006/relationships/hyperlink" Target="http://link.springer.com/search?facet-author=%22Takayashi+Uematsu%22" TargetMode="External"/><Relationship Id="rId966" Type="http://schemas.openxmlformats.org/officeDocument/2006/relationships/hyperlink" Target="http://link.springer.com/search?facet-author=%22P.+Laborda%22" TargetMode="External"/><Relationship Id="rId1389" Type="http://schemas.openxmlformats.org/officeDocument/2006/relationships/hyperlink" Target="http://translate.googleusercontent.com/translate_c?hl=es&amp;prev=/search%3Fq%3DActa%2BNeurol%2BScand%2B%253B%2B1994%2BMar%253B89(3):164-70%26hl%3Des%26rlz%3D1W1GGLL_es%26biw%3D1350%26bih%3D552%26prmd%3Dimvns&amp;rurl=translate.google.com.ar&amp;sl=en&amp;u=http://www.ncbi.nlm.nih.gov/pubmed%3Fterm%3D%2522Antol%25C3%25ADn%2520MA%2522%255BAuthor%255D&amp;usg=ALkJrhh91aaU9dG4vb6AjgPJsbeVpCwM1Q" TargetMode="External"/><Relationship Id="rId1596" Type="http://schemas.openxmlformats.org/officeDocument/2006/relationships/hyperlink" Target="http://www.springerlink.com/content/r207667m82714810/" TargetMode="External"/><Relationship Id="rId2647" Type="http://schemas.openxmlformats.org/officeDocument/2006/relationships/hyperlink" Target="http://pubs.acs.org/action/doSearch?action=search&amp;author=Rathahao%2C+E&amp;qsSearchArea=author" TargetMode="External"/><Relationship Id="rId2994" Type="http://schemas.openxmlformats.org/officeDocument/2006/relationships/hyperlink" Target="http://translate.googleusercontent.com/translate_c?depth=1&amp;hl=es&amp;prev=/search%3Fq%3DPMID:%2B15488576%26biw%3D1366%26bih%3D667&amp;rurl=translate.google.com.ar&amp;sl=en&amp;u=http://www.ncbi.nlm.nih.gov/pubmed/15488576&amp;usg=ALkJrhiX7CAkpZ4UO9qZtjUfQNezA39ekg" TargetMode="External"/><Relationship Id="rId5053"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Ahmad%2520R%2522%255BAuthor%255D&amp;usg=ALkJrhg95mxhk7yVbzb9eEv5sNg26J1eSQ" TargetMode="External"/><Relationship Id="rId5260" Type="http://schemas.openxmlformats.org/officeDocument/2006/relationships/hyperlink" Target="http://translate.googleusercontent.com/translate_c?depth=1&amp;hl=es&amp;prev=/search%3Fq%3DPMID:%2B20563920%26biw%3D1366%26bih%3D667&amp;rurl=translate.google.com.ar&amp;sl=en&amp;u=http://www.ncbi.nlm.nih.gov/pubmed/20563920&amp;usg=ALkJrhhth0hfWNavMOs1phDikex4ED206Q" TargetMode="External"/><Relationship Id="rId6104" Type="http://schemas.openxmlformats.org/officeDocument/2006/relationships/hyperlink" Target="http://translate.googleusercontent.com/translate_c?depth=1&amp;hl=es&amp;prev=/search%3Fq%3DDOI:%2B10.1080/10937404.2012.632358%26biw%3D1366%26bih%3D624&amp;rurl=translate.google.com.ar&amp;sl=en&amp;u=http://www.ncbi.nlm.nih.gov/pubmed/22571220&amp;usg=ALkJrhhQiAgf-qGCxy6PKsmy75sLnxNgpw" TargetMode="External"/><Relationship Id="rId6311" Type="http://schemas.openxmlformats.org/officeDocument/2006/relationships/hyperlink" Target="http://translate.googleusercontent.com/translate_c?depth=1&amp;hl=es&amp;prev=/search%3Fq%3DDOI:%2B10.1002/mds.25216%26biw%3D1366%26bih%3D667&amp;rurl=translate.google.com.ar&amp;sl=en&amp;u=http://www.ncbi.nlm.nih.gov/pubmed%3Fterm%3DRoss%2520GW%255BAuthor%255D%26cauthor%3Dtrue%26cauthor_uid%3D23045187&amp;usg=ALkJrhj6USGVztElDrf-ozQlqDtui-5JtA" TargetMode="External"/><Relationship Id="rId9467" Type="http://schemas.openxmlformats.org/officeDocument/2006/relationships/hyperlink" Target="http://www.sciencedirect.com/science/article/pii/S0045653514009606" TargetMode="External"/><Relationship Id="rId9674" Type="http://schemas.openxmlformats.org/officeDocument/2006/relationships/hyperlink" Target="http://www.ncbi.nlm.nih.gov/pubmed/?term=van%20Dam%20R%5BAuthor%5D&amp;cauthor=true&amp;cauthor_uid=27505263" TargetMode="External"/><Relationship Id="rId619" Type="http://schemas.openxmlformats.org/officeDocument/2006/relationships/hyperlink" Target="http://link.springer.com/search?facet-author=%22B.+Bush%22" TargetMode="External"/><Relationship Id="rId1249"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Smith%2520JG%2522%255BAuthor%255D&amp;usg=ALkJrhjGXmld3vZA5dCEbxb-OoQ84Q2mfg" TargetMode="External"/><Relationship Id="rId2854" Type="http://schemas.openxmlformats.org/officeDocument/2006/relationships/hyperlink" Target="http://translate.googleusercontent.com/translate_c?hl=es&amp;prev=/search%3Fq%3DEnviron%2BSci%2BTechnol.%2B2004%2BJul%2B15%253B38(14):3827-34.%26hl%3Des%26rlz%3D1W1GGLL_es%26biw%3D1298%26bih%3D598%26prmd%3Dimvns&amp;rurl=translate.google.com.ar&amp;sl=en&amp;u=http://www.ncbi.nlm.nih.gov/pubmed/15298189&amp;usg=ALkJrhhHwg-YDx31271OqaTbWDR-12MXVw" TargetMode="External"/><Relationship Id="rId3905" Type="http://schemas.openxmlformats.org/officeDocument/2006/relationships/hyperlink" Target="http://translate.googleusercontent.com/translate_c?hl=es&amp;prev=/search%3Fq%3DEnviron%2BSci.2007%253B14%2BSuppl:23-33.%26hl%3Des%26rlz%3D1W1GGLL_es%26biw%3D1291%26bih%3D598%26prmd%3Dimvns&amp;rurl=translate.google.com.ar&amp;sl=en&amp;u=http://www.ncbi.nlm.nih.gov/pubmed%3Fterm%3DGunawan%2520B%255BAuthor%255D%26cauthor%3Dtrue%26cauthor_uid%3D18382412&amp;usg=ALkJrhiYTfJcJqLszfpzDSxcq_FRlxzdxA" TargetMode="External"/><Relationship Id="rId5120" Type="http://schemas.openxmlformats.org/officeDocument/2006/relationships/hyperlink" Target="http://www.ncbi.nlm.nih.gov/pubmed?term=Dutra%20BK%5BAuthor%5D&amp;cauthor=true&amp;cauthor_uid=21086158" TargetMode="External"/><Relationship Id="rId8069" Type="http://schemas.openxmlformats.org/officeDocument/2006/relationships/hyperlink" Target="http://www.ncbi.nlm.nih.gov/pubmed/?term=Vel%26%23x000ed%3B%26%23x00161%3Bek%20J%5Bauth%5D" TargetMode="External"/><Relationship Id="rId8276" Type="http://schemas.openxmlformats.org/officeDocument/2006/relationships/hyperlink" Target="http://www.ncbi.nlm.nih.gov/pubmed/?term=Gibson%20CJ%5BAuthor%5D&amp;cauthor=true&amp;cauthor_uid=25015657" TargetMode="External"/><Relationship Id="rId8483" Type="http://schemas.openxmlformats.org/officeDocument/2006/relationships/hyperlink" Target="http://oem.bmj.com/search?author1=Catharina+Wesseling&amp;sortspec=date&amp;submit=Submit" TargetMode="External"/><Relationship Id="rId9327" Type="http://schemas.openxmlformats.org/officeDocument/2006/relationships/hyperlink" Target="http://www.sciencedirect.com/science/article/pii/S0378427414013885" TargetMode="External"/><Relationship Id="rId9881" Type="http://schemas.openxmlformats.org/officeDocument/2006/relationships/hyperlink" Target="http://www.ncbi.nlm.nih.gov/pubmed/?term=Abramson%20M%5BAuthor%5D&amp;cauthor=true&amp;cauthor_uid=27609324" TargetMode="External"/><Relationship Id="rId95" Type="http://schemas.openxmlformats.org/officeDocument/2006/relationships/hyperlink" Target="http://www.ncbi.nlm.nih.gov/pubmed?term=Mehrle%20PM%5BAuthor%5D&amp;cauthor=true&amp;cauthor_uid=4561857" TargetMode="External"/><Relationship Id="rId826" Type="http://schemas.openxmlformats.org/officeDocument/2006/relationships/hyperlink" Target="http://translate.googleusercontent.com/translate_c?hl=es&amp;prev=/search%3Fq%3DOkafor%2BFC,%2BIgbinosa%2BIB%2B.The%2Beffects%2Bof%2BGramoxone%2Band%2BHexadrin%2Bon%2Bembryo%2Band%2Bhatching%2Bof%2BFasciola%2Bgigantica%2Bmiracidia.%2BAngew%2BParasitol%2B%253B%2B1988%2BSep%253B29(3):179-83.%26hl%3Des%26sa%3DG%26rlz%3D1W1GGLL_es%26biw%3D1366%26bih%3D568%26prmd%3Divns&amp;rurl=translate.google.com.ar&amp;sl=en&amp;u=http://www.ncbi.nlm.nih.gov/pubmed%3Fterm%3D%2522Igbinosa%2520IB%2522%255BAuthor%255D&amp;usg=ALkJrhhVW0t4GuRtaNAdSiSY5_kGGy8HgA" TargetMode="External"/><Relationship Id="rId1109" Type="http://schemas.openxmlformats.org/officeDocument/2006/relationships/hyperlink" Target="http://link.springer.com/journal/128/44/3/page/1" TargetMode="External"/><Relationship Id="rId1456"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Bueno-de-Mesquita%2520HB%2522%255BAuthor%255D&amp;usg=ALkJrhi8AWQN3E7aXQaU8Lmjvy2vjvqFFA" TargetMode="External"/><Relationship Id="rId1663" Type="http://schemas.openxmlformats.org/officeDocument/2006/relationships/hyperlink" Target="http://www.sciencedirect.com/science/article/pii/S0045653597002890" TargetMode="External"/><Relationship Id="rId1870"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Sorensen%2520FW%255BAuthor%255D%26cauthor%3Dtrue%26cauthor_uid%3D10627661&amp;usg=ALkJrhho6HwnXoGBYRL2UBg1i6KXxdi3ow" TargetMode="External"/><Relationship Id="rId2507" Type="http://schemas.openxmlformats.org/officeDocument/2006/relationships/hyperlink" Target="http://www.ncbi.nlm.nih.gov/pubmed?term=%22Coble%20J%22%5BAuthor%5D" TargetMode="External"/><Relationship Id="rId2714"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Brazil%2520C%2522%255BAuthor%255D&amp;usg=ALkJrhhvu-k90Au2yva0nxeLeGiJU4NE2w" TargetMode="External"/><Relationship Id="rId2921"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Palma%2520G%2522%255BAuthor%255D&amp;usg=ALkJrhj2oaQmem_NrJBxPZTdwMfxHtLODg" TargetMode="External"/><Relationship Id="rId7085" Type="http://schemas.openxmlformats.org/officeDocument/2006/relationships/hyperlink" Target="http://www.sciencedirect.com/science/journal/00456535" TargetMode="External"/><Relationship Id="rId8136" Type="http://schemas.openxmlformats.org/officeDocument/2006/relationships/hyperlink" Target="http://www.ncbi.nlm.nih.gov/pubmed?term=Shenoy%20K%5BAuthor%5D&amp;cauthor=true&amp;cauthor_uid=25014197" TargetMode="External"/><Relationship Id="rId8690" Type="http://schemas.openxmlformats.org/officeDocument/2006/relationships/hyperlink" Target="http://www.sciencedirect.com/science/article/pii/S0045653514010030" TargetMode="External"/><Relationship Id="rId9534" Type="http://schemas.openxmlformats.org/officeDocument/2006/relationships/hyperlink" Target="http://www.ncbi.nlm.nih.gov/pubmed/26084619" TargetMode="External"/><Relationship Id="rId9741" Type="http://schemas.openxmlformats.org/officeDocument/2006/relationships/hyperlink" Target="http://www.hindawi.com/13838591/" TargetMode="External"/><Relationship Id="rId131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8113922&amp;usg=ALkJrhi2ypYZvrxHp8gbswH80v8alMXHkA" TargetMode="External"/><Relationship Id="rId1523"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Ross%2520L%255BAuthor%255D%26cauthor%3Dtrue%26cauthor_uid%3D8997738&amp;usg=ALkJrhiUKio8zYEEmkvL58aRoy07Blca9Q" TargetMode="External"/><Relationship Id="rId1730" Type="http://schemas.openxmlformats.org/officeDocument/2006/relationships/hyperlink" Target="http://translate.googleusercontent.com/translate_c?depth=1&amp;hl=es&amp;prev=/search%3Fq%3Dhttp://www.ncbi.nlm.nih.gov/pubmed/9514851%26rlz%3D1C1KMZB_enAR571AR571%26es_sm%3D93%26biw%3D1366%26bih%3D667&amp;rurl=translate.google.com.ar&amp;sl=en&amp;u=http://www.ncbi.nlm.nih.gov/pubmed/9514851&amp;usg=ALkJrhgjw4e3_ABSHUZxw_aijzzw7EcNkg" TargetMode="External"/><Relationship Id="rId4679" Type="http://schemas.openxmlformats.org/officeDocument/2006/relationships/hyperlink" Target="http://www.sciencedirect.com/science/article/pii/S0269749108003874" TargetMode="External"/><Relationship Id="rId4886" Type="http://schemas.openxmlformats.org/officeDocument/2006/relationships/hyperlink" Target="http://translate.googleusercontent.com/translate_c?depth=1&amp;hl=es&amp;prev=/search%3Fq%3DPMID:%2B19245019%26rlz%3D1C1KMZB_enAR571AR571%26espv%3D2%26biw%3D1366%26bih%3D667&amp;rurl=translate.google.com.ar&amp;sl=en&amp;u=http://www.ncbi.nlm.nih.gov/pubmed%3Fterm%3DMuir%2520DC%255BAuthor%255D%26cauthor%3Dtrue%26cauthor_uid%3D19245019&amp;usg=ALkJrhj_n9cvRKjjvOMX9m55Pq8KOve8Zw" TargetMode="External"/><Relationship Id="rId5937"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Javitch%2520JA%255BAuthor%255D%26cauthor%3Dtrue%26cauthor_uid%3D22143804&amp;usg=ALkJrhgDf59-jk46AGhMgBmQ9a1uebthxA" TargetMode="External"/><Relationship Id="rId7292" Type="http://schemas.openxmlformats.org/officeDocument/2006/relationships/hyperlink" Target="http://het.sagepub.com/search?author1=Md+Mustafa&amp;sortspec=date&amp;submit=Submit" TargetMode="External"/><Relationship Id="rId8343" Type="http://schemas.openxmlformats.org/officeDocument/2006/relationships/hyperlink" Target="http://www.sciencedirect.com/science/article/pii/S014765131400400X" TargetMode="External"/><Relationship Id="rId8550" Type="http://schemas.openxmlformats.org/officeDocument/2006/relationships/hyperlink" Target="http://www.sciencedirect.com/science/article/pii/S0045653515302071" TargetMode="External"/><Relationship Id="rId9601" Type="http://schemas.openxmlformats.org/officeDocument/2006/relationships/hyperlink" Target="http://www.ncbi.nlm.nih.gov/pubmed/?term=Sun%20G%5BAuthor%5D&amp;cauthor=true&amp;cauthor_uid=25587790" TargetMode="External"/><Relationship Id="rId10066" Type="http://schemas.openxmlformats.org/officeDocument/2006/relationships/hyperlink" Target="http://www.sciencedirect.com/science/article/pii/S0045653515303283" TargetMode="External"/><Relationship Id="rId22" Type="http://schemas.openxmlformats.org/officeDocument/2006/relationships/hyperlink" Target="http://www.ncbi.nlm.nih.gov/pubmed?term=Hoffman%20WS%5BAuthor%5D&amp;cauthor=true&amp;cauthor_uid=4168687" TargetMode="External"/><Relationship Id="rId3488" Type="http://schemas.openxmlformats.org/officeDocument/2006/relationships/hyperlink" Target="http://www.ncbi.nlm.nih.gov/pubmed/?term=Stewart%20P%5BAuthor%5D&amp;cauthor=true&amp;cauthor_uid=16395708" TargetMode="External"/><Relationship Id="rId3695" Type="http://schemas.openxmlformats.org/officeDocument/2006/relationships/hyperlink" Target="http://www.ncbi.nlm.nih.gov/pubmed?term=Rivas%20A%5BAuthor%5D&amp;cauthor=true&amp;cauthor_uid=16889768" TargetMode="External"/><Relationship Id="rId4539" Type="http://schemas.openxmlformats.org/officeDocument/2006/relationships/hyperlink" Target="http://translate.googleusercontent.com/translate_c?depth=1&amp;hl=es&amp;prev=/search%3Fq%3DPMID:%2B19780538%26biw%3D1366%26bih%3D667&amp;rurl=translate.google.com.ar&amp;sl=en&amp;u=http://www.ncbi.nlm.nih.gov/pubmed/19780538&amp;usg=ALkJrhjfqjonfToGw1VShCTkowj5uTwJIA" TargetMode="External"/><Relationship Id="rId4746"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Hanke%2520W%2522%255BAuthor%255D&amp;usg=ALkJrhjKbtG_KX_Q6hGYFzQVqpvqpPfPqg" TargetMode="External"/><Relationship Id="rId4953" Type="http://schemas.openxmlformats.org/officeDocument/2006/relationships/hyperlink" Target="http://translate.googleusercontent.com/translate_c?depth=1&amp;hl=es&amp;prev=/search%3Fq%3DPMID:%2B19584953%26biw%3D1366%26bih%3D667&amp;rurl=translate.google.com.ar&amp;sl=en&amp;u=http://www.ncbi.nlm.nih.gov/pubmed/19584953&amp;usg=ALkJrhgPiSgM65zyniz0dSfOxh4Ltz3ROA" TargetMode="External"/><Relationship Id="rId7152" Type="http://schemas.openxmlformats.org/officeDocument/2006/relationships/hyperlink" Target="http://translate.googleusercontent.com/translate_c?depth=1&amp;ei=mOpcUYX2NpLm9gTXxoDYBQ&amp;hl=es&amp;prev=/search%3Fq%3Ddoi:10.1016/j.envres.2012.12.001.%26hl%3Des%26rlz%3D1C2DVCL_enAR382%26biw%3D1366%26bih%3D677&amp;rurl=translate.google.com.ar&amp;sl=en&amp;u=http://www.ncbi.nlm.nih.gov/pubmed%3Fterm%3DFreille%2520SM%255BAuthor%255D%26cauthor%3Dtrue%26cauthor_uid%3D23399304&amp;usg=ALkJrhjzXpXV4QBCjib8a8PW416n4mkung" TargetMode="External"/><Relationship Id="rId8203" Type="http://schemas.openxmlformats.org/officeDocument/2006/relationships/hyperlink" Target="http://translate.googleusercontent.com/translate_c?depth=1&amp;hl=es&amp;prev=/search%3Fq%3DJ%2BEnviron%2BAnal%2BToxicol%2B2012.S4:006.%26biw%3D1366%26bih%3D624&amp;rurl=translate.google.com.ar&amp;sl=en&amp;u=http://waset.org/author/b-darvas&amp;usg=ALkJrhgN9tIR0ImH_ukMWuttKRO02K2n4w" TargetMode="External"/><Relationship Id="rId8410" Type="http://schemas.openxmlformats.org/officeDocument/2006/relationships/hyperlink" Target="http://www.ncbi.nlm.nih.gov/pubmed/?term=Olea%20N%5BAuthor%5D&amp;cauthor=true&amp;cauthor_uid=25585155" TargetMode="External"/><Relationship Id="rId10133" Type="http://schemas.openxmlformats.org/officeDocument/2006/relationships/hyperlink" Target="http://www.sciencedirect.com/science/article/pii/S016041201630188X" TargetMode="External"/><Relationship Id="rId2297" Type="http://schemas.openxmlformats.org/officeDocument/2006/relationships/hyperlink" Target="http://www.ncbi.nlm.nih.gov/pubmed?term=%22Baris%20D%22%5BAuthor%5D" TargetMode="External"/><Relationship Id="rId3348" Type="http://schemas.openxmlformats.org/officeDocument/2006/relationships/hyperlink" Target="http://www.ncbi.nlm.nih.gov/pubmed?term=%22Blair%20A%22%5BAuthor%5D" TargetMode="External"/><Relationship Id="rId3555" Type="http://schemas.openxmlformats.org/officeDocument/2006/relationships/hyperlink" Target="http://translate.googleusercontent.com/translate_c?depth=1&amp;ei=_IldUZ3hHKa50QGJ1YCICw&amp;hl=es&amp;prev=/search%3Fq%3DToxicol%2BAppl%2BPharmacol.%2B2006%2BOct%2B1%253B216(1):44-54.%2BSteroid%2Breceptor%2Bprofiling%2Bof%2Bvinclozolin%2Band%2Bits%2Bprimary%2Bmetabolites.%26hl%3Des%26rlz%3D1C2DVCL_enAR382%26biw%3D1366%26bih%3D640&amp;rurl=translate.google.com.ar&amp;sl=en&amp;u=http://www.ncbi.nlm.nih.gov/pubmed%3Fterm%3DHillenweck%2520A%255BAuthor%255D%26cauthor%3Dtrue%26cauthor_uid%3D16750840&amp;usg=ALkJrhhN6PGaE9XtlLo3iu8lag7rX0peoQ" TargetMode="External"/><Relationship Id="rId3762" Type="http://schemas.openxmlformats.org/officeDocument/2006/relationships/hyperlink" Target="http://translate.googleusercontent.com/translate_c?depth=1&amp;ei=Pr5dUc7iBIbK9QSd4oHYAQ&amp;hl=es&amp;prev=/search%3Fq%3DEnviron%2BHealth%2BPerspect.2007%2BDec%253B115%2BSuppl%2B1:8-14.%26hl%3Des%26rlz%3D1C2DVCL_enAR382%26biw%3D1366%26bih%3D640&amp;rurl=translate.google.com.ar&amp;sl=en&amp;u=http://www.ncbi.nlm.nih.gov/pubmed%3Fterm%3DOlea%2520N%255BAuthor%255D%26cauthor%3Dtrue%26cauthor_uid%3D18174944&amp;usg=ALkJrhiMmU87qdP2PhYTjGFitwBblNc8vQ" TargetMode="External"/><Relationship Id="rId4606" Type="http://schemas.openxmlformats.org/officeDocument/2006/relationships/hyperlink" Target="http://www.ncbi.nlm.nih.gov/pubmed?term=Costello%20S%5bAuthor%5d&amp;cauthor=true&amp;cauthor_uid=19270050" TargetMode="External"/><Relationship Id="rId4813"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Waller%2520DP%255BAuthor%255D%26cauthor%3Dtrue%26cauthor_uid%3D19046769&amp;usg=ALkJrhgYs3Z2pN-YTDk3il-JqdeHdcTJ0A" TargetMode="External"/><Relationship Id="rId7012" Type="http://schemas.openxmlformats.org/officeDocument/2006/relationships/hyperlink" Target="http://www.sciencedirect.com/science/article/pii/S0890623812003164" TargetMode="External"/><Relationship Id="rId7969" Type="http://schemas.openxmlformats.org/officeDocument/2006/relationships/hyperlink" Target="http://translate.googleusercontent.com/translate_c?depth=1&amp;hl=es&amp;prev=/search%3Fq%3DPMID:%2B24467857%26biw%3D1366%26bih%3D667&amp;rurl=translate.google.com.ar&amp;sl=en&amp;u=http://www.ncbi.nlm.nih.gov/pubmed/24467857&amp;usg=ALkJrhi82U6Lf6cAlq98f7aUGmgeH_0IFA" TargetMode="External"/><Relationship Id="rId10200" Type="http://schemas.openxmlformats.org/officeDocument/2006/relationships/hyperlink" Target="http://www.ncbi.nlm.nih.gov/pubmed/27591374" TargetMode="External"/><Relationship Id="rId269"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Moore%2520JC%255BAuthor%255D%26cauthor%3Dtrue%26cauthor_uid%3D926202&amp;usg=ALkJrhhMsqdojelk_KaU7peRDf-VIJWqCg" TargetMode="External"/><Relationship Id="rId476"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Bunti%25C4%2587%2520A%2522%255BAuthor%255D&amp;usg=ALkJrhjmvNw-Bun8UW9A-Ak3xdeYqLEIKA" TargetMode="External"/><Relationship Id="rId683"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Eldefrawi%2520ME%255BAuthor%255D%26cauthor%3Dtrue%26cauthor_uid%3D3009836&amp;usg=ALkJrhj1LbPXQkU3EjnUyLYDKEPWR_6niA" TargetMode="External"/><Relationship Id="rId890"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M%25C3%25BCller%2520U%2522%255BAuthor%255D&amp;usg=ALkJrhjr8plzGFih3_qSqmBci8PwcdBxAg" TargetMode="External"/><Relationship Id="rId2157" Type="http://schemas.openxmlformats.org/officeDocument/2006/relationships/hyperlink" Target="http://humrep.oxfordjournals.org/search?author1=C.+Charlier&amp;sortspec=date&amp;submit=Submit" TargetMode="External"/><Relationship Id="rId2364"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3Fterm%3DStuart%2520AA%255BAuthor%255D%26cauthor%3Dtrue%26cauthor_uid%3D11960004&amp;usg=ALkJrhhXgSR440G_RflFesNfG6MDCJ3aAg" TargetMode="External"/><Relationship Id="rId2571"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Burke%2520P%255BAuthor%255D%26cauthor%3Dtrue%26cauthor_uid%3D14644350&amp;usg=ALkJrhglLOhsaiwzzsZpQLgbgFgCC71Qzg" TargetMode="External"/><Relationship Id="rId3208" Type="http://schemas.openxmlformats.org/officeDocument/2006/relationships/hyperlink" Target="http://www.ncbi.nlm.nih.gov/pubmed/16263381" TargetMode="External"/><Relationship Id="rId3415"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Collins%2520A%255BAuthor%255D%26cauthor%3Dtrue%26cauthor_uid%3D16818259&amp;usg=ALkJrhjCG40G3xvfy8qB_gc70zRj9qPe5A" TargetMode="External"/><Relationship Id="rId6778" Type="http://schemas.openxmlformats.org/officeDocument/2006/relationships/hyperlink" Target="http://www.ncbi.nlm.nih.gov/pubmed?term=Syberg%20K%5BAuthor%5D&amp;cauthor=true&amp;cauthor_uid=24279814" TargetMode="External"/><Relationship Id="rId9184" Type="http://schemas.openxmlformats.org/officeDocument/2006/relationships/hyperlink" Target="http://www.sciencedirect.com/science/article/pii/S0048969715000984" TargetMode="External"/><Relationship Id="rId9391" Type="http://schemas.openxmlformats.org/officeDocument/2006/relationships/hyperlink" Target="http://www.ncbi.nlm.nih.gov/pubmed/?term=Struger%20J%5BAuthor%5D&amp;cauthor=true&amp;cauthor_uid=26187493" TargetMode="External"/><Relationship Id="rId129"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2013337303_Earl_Burnett/&amp;usg=ALkJrhg5YUdXhdMS4G8askDRQIoJlQzemg" TargetMode="External"/><Relationship Id="rId336" Type="http://schemas.openxmlformats.org/officeDocument/2006/relationships/hyperlink" Target="http://www.ncbi.nlm.nih.gov/pubmed?term=Frank%20R%5BAuthor%5D&amp;cauthor=true&amp;cauthor_uid=115090" TargetMode="External"/><Relationship Id="rId543"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Gregory%2520NR%255BAuthor%255D%26cauthor%3Dtrue%26cauthor_uid%3D6184482&amp;usg=ALkJrhhHy-BaDZaifL9o1oBjShwYT4GcnA" TargetMode="External"/><Relationship Id="rId1173"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Christine%2BK%25C3%25BChnhauser%2522&amp;usg=ALkJrhgLMEjN-1e0LagGvWug9VnC4Ddt9A" TargetMode="External"/><Relationship Id="rId1380" Type="http://schemas.openxmlformats.org/officeDocument/2006/relationships/hyperlink" Target="http://translate.googleusercontent.com/translate_c?hl=es&amp;prev=/search%3Fq%3DJ%2BOccup%2BMed.%2B1994%2BNov%253B36(11):1240-6.%26hl%3Des%26rlz%3D1R2SKPT_esAR406%26biw%3D1366%26bih%3D568%26site%3Dwebhp%26prmd%3Dimvnsb&amp;rurl=translate.google.com.ar&amp;sl=en&amp;u=http://www.ncbi.nlm.nih.gov/pubmed/7861269&amp;usg=ALkJrhi893pc19cptjTkqlgMIdto9Y8Kfw" TargetMode="External"/><Relationship Id="rId2017" Type="http://schemas.openxmlformats.org/officeDocument/2006/relationships/hyperlink" Target="http://www.ncbi.nlm.nih.gov/pubmed?term=%22Lambr%C3%A9%20C%22%5BAuthor%5D" TargetMode="External"/><Relationship Id="rId2224" Type="http://schemas.openxmlformats.org/officeDocument/2006/relationships/hyperlink" Target="http://www.scielo.cl/scielo.php?pid=S0034-98872001000100009&amp;script=sci_arttext" TargetMode="External"/><Relationship Id="rId3622" Type="http://schemas.openxmlformats.org/officeDocument/2006/relationships/hyperlink" Target="http://www.sciencedirect.com/science/article/pii/S0378377406000345" TargetMode="External"/><Relationship Id="rId5587" Type="http://schemas.openxmlformats.org/officeDocument/2006/relationships/hyperlink" Target="http://www.sciencedirect.com/science/article/pii/S0380133011001936" TargetMode="External"/><Relationship Id="rId6985" Type="http://schemas.openxmlformats.org/officeDocument/2006/relationships/hyperlink" Target="http://translate.googleusercontent.com/translate_c?depth=1&amp;hl=es&amp;prev=/search%3Fq%3DPMID:%2B24187585%26rlz%3D1C1KMZB_enAR571AR571%26es_sm%3D93&amp;rurl=translate.google.com.ar&amp;sl=en&amp;u=http://www.ncbi.nlm.nih.gov/pubmed%3Fterm%3DHua%2520J%255BAuthor%255D%26cauthor%3Dtrue%26cauthor_uid%3D24187585&amp;usg=ALkJrhippEMtz_Ea8jDXR0JABEvWQL2jKQ" TargetMode="External"/><Relationship Id="rId7829" Type="http://schemas.openxmlformats.org/officeDocument/2006/relationships/hyperlink" Target="http://translate.googleusercontent.com/translate_c?depth=1&amp;hl=es&amp;prev=/search%3Fq%3DPMID:%2B24869960%26rlz%3D1C1KMZB_enAR571AR571%26es_sm%3D93%26biw%3D1366%26bih%3D667&amp;rurl=translate.google.com.ar&amp;sl=en&amp;u=http://www.ncbi.nlm.nih.gov/pubmed%3Fterm%3DTejedo%2520M%255BAuthor%255D%26cauthor%3Dtrue%26cauthor_uid%3D24869960&amp;usg=ALkJrhhb4awA0BkZGGDVEqPZZwsO7GT1pg" TargetMode="External"/><Relationship Id="rId9044" Type="http://schemas.openxmlformats.org/officeDocument/2006/relationships/hyperlink" Target="http://www.sciencedirect.com/science/article/pii/S0166445X1500034X" TargetMode="External"/><Relationship Id="rId9251" Type="http://schemas.openxmlformats.org/officeDocument/2006/relationships/hyperlink" Target="http://www.sciencedirect.com/science/article/pii/S0161813X15000194" TargetMode="External"/><Relationship Id="rId403" Type="http://schemas.openxmlformats.org/officeDocument/2006/relationships/hyperlink" Target="http://link.springer.com/journal/128" TargetMode="External"/><Relationship Id="rId750" Type="http://schemas.openxmlformats.org/officeDocument/2006/relationships/hyperlink" Target="http://link.springer.com/journal/128" TargetMode="External"/><Relationship Id="rId1033" Type="http://schemas.openxmlformats.org/officeDocument/2006/relationships/hyperlink" Target="http://www.ncbi.nlm.nih.gov/pubmed?term=Frank%20R%5BAuthor%5D&amp;cauthor=true&amp;cauthor_uid=2253807" TargetMode="External"/><Relationship Id="rId2431" Type="http://schemas.openxmlformats.org/officeDocument/2006/relationships/hyperlink" Target="http://www.ncbi.nlm.nih.gov/pubmed/?term=Slotkin%20TA%5Bauth%5D" TargetMode="External"/><Relationship Id="rId4189"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Goh%2520K%255BAuthor%255D%26cauthor%3Dtrue%26cauthor_uid%3D18418954&amp;usg=ALkJrhiKeBb0B7JHjIMlB9O-ldCVnoLXxA" TargetMode="External"/><Relationship Id="rId5794" Type="http://schemas.openxmlformats.org/officeDocument/2006/relationships/hyperlink" Target="http://translate.googleusercontent.com/translate_c?depth=1&amp;hl=es&amp;prev=/search%3Fq%3DDOI%2B10.1002/ps.2128%26rlz%3D1C1KMZB_enAR571AR571%26es_sm%3D93&amp;rurl=translate.google.com.ar&amp;sl=en&amp;u=http://www.ncbi.nlm.nih.gov/pubmed%3Fterm%3DHarris%2520CA%255BAuthor%255D%26cauthor%3Dtrue%26cauthor_uid%3D21898904&amp;usg=ALkJrhiv_dI1oOg7ELduCcNPw-wz9aKT3w" TargetMode="External"/><Relationship Id="rId6638" Type="http://schemas.openxmlformats.org/officeDocument/2006/relationships/hyperlink" Target="http://www.sciencedirect.com/science/article/pii/S0892036211002005" TargetMode="External"/><Relationship Id="rId6845" Type="http://schemas.openxmlformats.org/officeDocument/2006/relationships/hyperlink" Target="http://www.ncbi.nlm.nih.gov/pubmed/?term=Khan%20AM%5BAuthor%5D&amp;cauthor=true&amp;cauthor_uid=23728353" TargetMode="External"/><Relationship Id="rId8060" Type="http://schemas.openxmlformats.org/officeDocument/2006/relationships/hyperlink" Target="http://www.ncbi.nlm.nih.gov/pubmed/24473795" TargetMode="External"/><Relationship Id="rId9111" Type="http://schemas.openxmlformats.org/officeDocument/2006/relationships/hyperlink" Target="http://www.sciencedirect.com/science/article/pii/S0161813X15000200" TargetMode="External"/><Relationship Id="rId610" Type="http://schemas.openxmlformats.org/officeDocument/2006/relationships/hyperlink" Target="http://ukpmc.ac.uk/search/?page=1&amp;query=AUTH:%22Malker+H%22+SORT_DATE:y" TargetMode="External"/><Relationship Id="rId1240" Type="http://schemas.openxmlformats.org/officeDocument/2006/relationships/hyperlink" Target="http://link.springer.com/search?facet-author=%22Y.+K.+Matuo%22" TargetMode="External"/><Relationship Id="rId4049" Type="http://schemas.openxmlformats.org/officeDocument/2006/relationships/hyperlink" Target="http://translate.googleusercontent.com/translate_c?hl=es&amp;prev=/search%3Fq%3DMutat%2BRes%2B%253B%2B2008%2BJul-Aug%253B659(1-2):176-84.%26hl%3Des%26rlz%3D1R2SKPT_esAR406%26biw%3D1350%26bih%3D552%26prmd%3Dimvns&amp;rurl=translate.google.com.ar&amp;sl=en&amp;u=http://www.ncbi.nlm.nih.gov/pubmed%3Fterm%3DLoffredo%2520CA%255BAuthor%255D%26cauthor%3Dtrue%26cauthor_uid%3D18346933&amp;usg=ALkJrhjwZyOrgmIMAsmo4bos6N810GZ6CA" TargetMode="External"/><Relationship Id="rId4396"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18493935&amp;usg=ALkJrhhSol3YBefYJahzQ7GPL0aXj8yzsQ" TargetMode="External"/><Relationship Id="rId5447"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Small%2520J%255BAuthor%255D%26cauthor%3Dtrue%26cauthor_uid%3D19939436&amp;usg=ALkJrhgRYzi2mzaHCYcwiqnWPClKnQwRWg" TargetMode="External"/><Relationship Id="rId5654" Type="http://schemas.openxmlformats.org/officeDocument/2006/relationships/hyperlink" Target="http://translate.googleusercontent.com/translate_c?depth=1&amp;hl=es&amp;prev=/search%3Fq%3DPMID:%2B21868402%26biw%3D1366%26bih%3D667&amp;rurl=translate.google.com.ar&amp;sl=en&amp;u=http://www.ncbi.nlm.nih.gov/pubmed%3Fterm%3DJandel%2520C%255BAuthor%255D%26cauthor%3Dtrue%26cauthor_uid%3D21868402&amp;usg=ALkJrhgqESOqFY2DXEGlWyPY57LNQivZ2g" TargetMode="External"/><Relationship Id="rId5861"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Ruiz-Picos%2520RA%2522%255BAuthor%255D&amp;usg=ALkJrhhaeQSTaCisXdw0UERbGAsH91sN8A" TargetMode="External"/><Relationship Id="rId6705" Type="http://schemas.openxmlformats.org/officeDocument/2006/relationships/hyperlink" Target="http://www.ncbi.nlm.nih.gov/pubmed?term=Abdel-Hamid%20M%5BAuthor%5D&amp;cauthor=true&amp;cauthor_uid=24219772" TargetMode="External"/><Relationship Id="rId6912" Type="http://schemas.openxmlformats.org/officeDocument/2006/relationships/hyperlink" Target="http://www.ncbi.nlm.nih.gov/pubmed?term=Stahl%20MC%5BAuthor%5D&amp;cauthor=true&amp;cauthor_uid=23267077" TargetMode="External"/><Relationship Id="rId1100" Type="http://schemas.openxmlformats.org/officeDocument/2006/relationships/hyperlink" Target="http://www.ncbi.nlm.nih.gov/pubmed?term=Hiller%20R%5BAuthor%5D&amp;cauthor=true&amp;cauthor_uid=1703306" TargetMode="External"/><Relationship Id="rId4256" Type="http://schemas.openxmlformats.org/officeDocument/2006/relationships/hyperlink" Target="http://www.ncbi.nlm.nih.gov/pubmed/?term=Scott%20BL%5BAuthor%5D&amp;cauthor=true&amp;cauthor_uid=18373838" TargetMode="External"/><Relationship Id="rId4463" Type="http://schemas.openxmlformats.org/officeDocument/2006/relationships/hyperlink" Target="http://www.ncbi.nlm.nih.gov/pubmed/18387653" TargetMode="External"/><Relationship Id="rId4670" Type="http://schemas.openxmlformats.org/officeDocument/2006/relationships/hyperlink" Target="http://www.ncbi.nlm.nih.gov/pubmed?term=Hung%20NN%5BAuthor%5D&amp;cauthor=true&amp;cauthor_uid=19573925" TargetMode="External"/><Relationship Id="rId5307" Type="http://schemas.openxmlformats.org/officeDocument/2006/relationships/hyperlink" Target="http://translate.googleusercontent.com/translate_c?depth=1&amp;ei=0rtdUeOANoma9gST7IDABw&amp;hl=es&amp;prev=/search%3Fq%3DNeurotoxicology.%2B2010%2BJan%253B31(1):154-60.%26hl%3Des%26rlz%3D1C2DVCL_enAR382%26biw%3D1366%26bih%3D677&amp;rurl=translate.google.com.ar&amp;sl=en&amp;u=http://www.ncbi.nlm.nih.gov/pubmed/19818364&amp;usg=ALkJrhgaNgquPOuOgXKt270UmnQ4jOqIcg" TargetMode="External"/><Relationship Id="rId5514" Type="http://schemas.openxmlformats.org/officeDocument/2006/relationships/hyperlink" Target="http://translate.googleusercontent.com/translate_c?depth=1&amp;hl=es&amp;prev=/search%3Fq%3DPMID:21344266%26biw%3D1366%26bih%3D630&amp;rurl=translate.google.com.ar&amp;sl=en&amp;u=http://www.ncbi.nlm.nih.gov/pubmed%3Fterm%3DBernab%25C3%25B2%2520I%255BAuthor%255D%26cauthor%3Dtrue%26cauthor_uid%3D21344266&amp;usg=ALkJrhhFrzsGcEBoLYua45S09k0FRN9KGA" TargetMode="External"/><Relationship Id="rId5721"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de%2520Solla%2520SR%255BAuthor%255D%26cauthor%3Dtrue%26cauthor_uid%3D21419222&amp;usg=ALkJrhggcT7dtxZnO8hgArsyRhwxNqefqg" TargetMode="External"/><Relationship Id="rId8877" Type="http://schemas.openxmlformats.org/officeDocument/2006/relationships/hyperlink" Target="http://link.springer.com/search?facet-creator=%22Luis+Carlos+Ruiz-Garc%C3%A9s%22" TargetMode="External"/><Relationship Id="rId9928" Type="http://schemas.openxmlformats.org/officeDocument/2006/relationships/hyperlink" Target="http://www.sciencedirect.com/science/article/pii/S0161813X15300504" TargetMode="External"/><Relationship Id="rId1917"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Roy%2520R%255BAuthor%255D%26cauthor%3Dtrue%26cauthor_uid%3D10706525&amp;usg=ALkJrhgvL76SQ5PM6vCPgHl9ImdaIyLGKQ" TargetMode="External"/><Relationship Id="rId3065" Type="http://schemas.openxmlformats.org/officeDocument/2006/relationships/hyperlink" Target="http://www.ncbi.nlm.nih.gov/pubmed/?term=DeBlois%20C%5BAuthor%5D&amp;cauthor=true&amp;cauthor_uid=16110987" TargetMode="External"/><Relationship Id="rId3272" Type="http://schemas.openxmlformats.org/officeDocument/2006/relationships/hyperlink" Target="http://www.ncbi.nlm.nih.gov/pubmed/?term=Dechkovskaia%20AM%5BAuthor%5D&amp;cauthor=true&amp;cauthor_uid=16482470" TargetMode="External"/><Relationship Id="rId4116"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Borggaard%2520OK%2522%255BAuthor%255D&amp;usg=ALkJrhhtiCLKa7-2krJ2rcvchdYoi81loA" TargetMode="External"/><Relationship Id="rId4323"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Miller%2520DB%2522%255BAuthor%255D&amp;usg=ALkJrhjb5s-L0HaFqPmMBic5aUpcBjUcvg" TargetMode="External"/><Relationship Id="rId4530" Type="http://schemas.openxmlformats.org/officeDocument/2006/relationships/hyperlink" Target="http://translate.googleusercontent.com/translate_c?depth=1&amp;hl=es&amp;prev=/search%3Fq%3DPMID:%2B18677547%26biw%3D1366%26bih%3D624&amp;rurl=translate.google.com.ar&amp;sl=en&amp;u=http://www.ncbi.nlm.nih.gov/pubmed%3Fterm%3DBarry%2520RX%255BAuthor%255D%26cauthor%3Dtrue%26cauthor_uid%3D18677547&amp;usg=ALkJrhjApoeprcgRX7jYmoVESpjScLZWBQ" TargetMode="External"/><Relationship Id="rId7479" Type="http://schemas.openxmlformats.org/officeDocument/2006/relationships/hyperlink" Target="http://www.ncbi.nlm.nih.gov/pubmed?term=Martines%20AM%5BAuthor%5D&amp;cauthor=true&amp;cauthor_uid=24785712" TargetMode="External"/><Relationship Id="rId7686" Type="http://schemas.openxmlformats.org/officeDocument/2006/relationships/hyperlink" Target="http://translate.googleusercontent.com/translate_c?depth=1&amp;hl=es&amp;prev=/search%3Fq%3DPMID:%2B24995616%26biw%3D1366%26bih%3D667&amp;rurl=translate.google.com.ar&amp;sl=en&amp;u=http://europepmc.org/search%3Bjsessionid%3DiOgm00GRJUhwWMTkXXAb.5%3Fpage%3D1%26query%3DAUTH:%2522Fontaine%2BP%2522&amp;usg=ALkJrhhCa9JIReIgEPFXHchR0u8Tgm7F_g" TargetMode="External"/><Relationship Id="rId7893"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Lu%2520Y%255BAuthor%255D%26cauthor%3Dtrue%26cauthor_uid%3D24529002&amp;usg=ALkJrhionO0tptsFw3pNirPbET5gpJypbQ" TargetMode="External"/><Relationship Id="rId8737" Type="http://schemas.openxmlformats.org/officeDocument/2006/relationships/hyperlink" Target="http://www.sciencedirect.com/science/article/pii/S0160412014003249" TargetMode="External"/><Relationship Id="rId8944" Type="http://schemas.openxmlformats.org/officeDocument/2006/relationships/hyperlink" Target="http://link.springer.com/search?facet-author=%22Michael+J.+Lydy%22" TargetMode="External"/><Relationship Id="rId193" Type="http://schemas.openxmlformats.org/officeDocument/2006/relationships/hyperlink" Target="http://www.sciencedirect.com/science/article/pii/0041008X76900958" TargetMode="External"/><Relationship Id="rId2081" Type="http://schemas.openxmlformats.org/officeDocument/2006/relationships/hyperlink" Target="http://www.sciencedirect.com/science?_ob=MImg&amp;_imagekey=B6TC0-435CSWR-C-F&amp;_cdi=5156&amp;_orig=search&amp;_coverDate=06%2F30%2F2001&amp;_qd=1&amp;_sk=999849996&amp;wchp=dGLbVzb-lSzBA&amp;_acct=C000011439&amp;_version=1&amp;_userid=137179&amp;md5=a60878696ae9c60ea5c48640a0499f01&amp;ie=f.pdf" TargetMode="External"/><Relationship Id="rId3132"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Loren%2BD.%2BKnopper&amp;usg=ALkJrhhK3wZD80oLkBTCN9qJCDux7NhrWw" TargetMode="External"/><Relationship Id="rId6288"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Rondeau%2520M%2522%255BAuthor%255D&amp;usg=ALkJrhhX1dT4cK4QVDK0ejMi4omDSuyYgA" TargetMode="External"/><Relationship Id="rId6495"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9504270_Clair_E/&amp;usg=ALkJrhj3DRjlKCHUHx-JXC6VJo9EGyZYAw" TargetMode="External"/><Relationship Id="rId7339" Type="http://schemas.openxmlformats.org/officeDocument/2006/relationships/hyperlink" Target="http://www.ncbi.nlm.nih.gov/pubmed/?term=Sathyanarayana%20S%5BAuthor%5D&amp;cauthor=true&amp;cauthor_uid=24192044" TargetMode="External"/><Relationship Id="rId7546" Type="http://schemas.openxmlformats.org/officeDocument/2006/relationships/hyperlink" Target="http://www.ncbi.nlm.nih.gov/pubmed/24315814" TargetMode="External"/><Relationship Id="rId7753" Type="http://schemas.openxmlformats.org/officeDocument/2006/relationships/hyperlink" Target="http://translate.googleusercontent.com/translate_c?depth=1&amp;hl=es&amp;prev=search&amp;rurl=translate.google.com.ar&amp;sl=en&amp;u=http://www.ncbi.nlm.nih.gov/pubmed/24728576&amp;usg=ALkJrhjAKIIa-3QmloRhKmA7t6WhTCUbmA" TargetMode="External"/><Relationship Id="rId260" Type="http://schemas.openxmlformats.org/officeDocument/2006/relationships/hyperlink" Target="http://www.ncbi.nlm.nih.gov/pubmed?term=Stewart%20DK%5BAuthor%5D&amp;cauthor=true&amp;cauthor_uid=890157" TargetMode="External"/><Relationship Id="rId5097" Type="http://schemas.openxmlformats.org/officeDocument/2006/relationships/hyperlink" Target="http://translate.googleusercontent.com/translate_c?depth=1&amp;hl=es&amp;prev=/search%3Fq%3DPMID:20478935%26hl%3Des%26rlz%3D1R2SKPT_esAR406%26biw%3D1366%26bih%3D568&amp;rurl=translate.google.com.ar&amp;sl=en&amp;u=http://www.ncbi.nlm.nih.gov/pubmed%3Fterm%3DEldridge%2520DL%255BAuthor%255D%26cauthor%3Dtrue%26cauthor_uid%3D20478935&amp;usg=ALkJrhj4o4sZ_Wni9lzz3_b7xllYuPt6Gg" TargetMode="External"/><Relationship Id="rId6148" Type="http://schemas.openxmlformats.org/officeDocument/2006/relationships/hyperlink" Target="http://www.springerlink.com/content/0007-4861/" TargetMode="External"/><Relationship Id="rId6355" Type="http://schemas.openxmlformats.org/officeDocument/2006/relationships/hyperlink" Target="http://translate.googleusercontent.com/translate_c?depth=1&amp;hl=es&amp;prev=/search%3Fq%3DPMID:%2B22740535%26biw%3D1034%26bih%3D619&amp;rurl=translate.google.com.ar&amp;sl=en&amp;u=http://www.ncbi.nlm.nih.gov/pubmed/22740535&amp;usg=ALkJrhgVft7Ww4ai8SO3xCP1xx0LyyIpvw" TargetMode="External"/><Relationship Id="rId7406" Type="http://schemas.openxmlformats.org/officeDocument/2006/relationships/hyperlink" Target="http://www.sciencedirect.com/science/article/pii/S089062381200319X" TargetMode="External"/><Relationship Id="rId7960" Type="http://schemas.openxmlformats.org/officeDocument/2006/relationships/hyperlink" Target="http://www.sciencedirect.com/science/article/pii/S1532045614001045" TargetMode="External"/><Relationship Id="rId8804" Type="http://schemas.openxmlformats.org/officeDocument/2006/relationships/hyperlink" Target="javascript:void(0);" TargetMode="External"/><Relationship Id="rId120" Type="http://schemas.openxmlformats.org/officeDocument/2006/relationships/hyperlink" Target="http://link.springer.com/journal/128" TargetMode="External"/><Relationship Id="rId2898" Type="http://schemas.openxmlformats.org/officeDocument/2006/relationships/hyperlink" Target="http://www.ncbi.nlm.nih.gov/pubmed?term=Minh%20NH%5BAuthor%5D&amp;cauthor=true&amp;cauthor_uid=15016464" TargetMode="External"/><Relationship Id="rId3949" Type="http://schemas.openxmlformats.org/officeDocument/2006/relationships/hyperlink" Target="http://www.ncbi.nlm.nih.gov/pubmed?term=Quevedo%20RM%5BAuthor%5D&amp;cauthor=true&amp;cauthor_uid=21783773" TargetMode="External"/><Relationship Id="rId5164" Type="http://schemas.openxmlformats.org/officeDocument/2006/relationships/hyperlink" Target="http://translate.googleusercontent.com/translate_c?depth=1&amp;rurl=translate.google.com.ar&amp;sl=en&amp;tl=es&amp;u=http://www.ncbi.nlm.nih.gov/pubmed%3Fterm%3DSingh%2520AK%255BAuthor%255D%26cauthor%3Dtrue%26cauthor_uid%3D20455021&amp;usg=ALkJrhih6HjlTjmb3xuv0TU3LaOrvFI0iQ" TargetMode="External"/><Relationship Id="rId6008" Type="http://schemas.openxmlformats.org/officeDocument/2006/relationships/hyperlink" Target="http://www.ncbi.nlm.nih.gov/pubmed?term=Gledhill%20M%5BAuthor%5D&amp;cauthor=true&amp;cauthor_uid=21898556" TargetMode="External"/><Relationship Id="rId6215" Type="http://schemas.openxmlformats.org/officeDocument/2006/relationships/hyperlink" Target="http://translate.googleusercontent.com/translate_c?depth=1&amp;ei=M26cUOmGIZKe8gTIsIDYDw&amp;hl=es&amp;prev=/search%3Fq%3Dhttp://www.ncbi.nlm.nih.gov/pubmed/22200534%26hl%3Des%26rlz%3D1W1GGLL_es%26biw%3D1366%26bih%3D568%26prmd%3Dimvns&amp;rurl=translate.google.com.ar&amp;sl=en&amp;u=http://www.ncbi.nlm.nih.gov/pubmed/22200534&amp;usg=ALkJrhipx-uRzvU1PrDTPQAgUy0-gjHU-g" TargetMode="External"/><Relationship Id="rId6562" Type="http://schemas.openxmlformats.org/officeDocument/2006/relationships/hyperlink" Target="http://www.ncbi.nlm.nih.gov/pubmed/?term=Smith%20E%5BAuthor%5D&amp;cauthor=true&amp;cauthor_uid=23175965" TargetMode="External"/><Relationship Id="rId7613" Type="http://schemas.openxmlformats.org/officeDocument/2006/relationships/hyperlink" Target="http://translate.googleusercontent.com/translate_c?depth=1&amp;hl=es&amp;prev=/search%3Fq%3DPMID:%2B24588730%26biw%3D1285%26bih%3D639&amp;rurl=translate.google.com.ar&amp;sl=en&amp;u=http://www.ncbi.nlm.nih.gov/pubmed%3Fterm%3DCharpentier%2520G%255BAuthor%255D%26cauthor%3Dtrue%26cauthor_uid%3D24588730&amp;usg=ALkJrhiMzIuSmc9yXW-f4-p7atvyyhUfUw" TargetMode="External"/><Relationship Id="rId7820" Type="http://schemas.openxmlformats.org/officeDocument/2006/relationships/hyperlink" Target="http://translate.googleusercontent.com/translate_c?depth=1&amp;hl=es&amp;prev=/search%3Fq%3DDOI:%2B10.1002/jbt.21552%26biw%3D1366%26bih%3D667&amp;rurl=translate.google.com.ar&amp;sl=en&amp;u=http://www.ncbi.nlm.nih.gov/pubmed/24599642&amp;usg=ALkJrhhTPjn_Io9epB_j5V5MpC9bPKNYbA" TargetMode="External"/><Relationship Id="rId2758"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15362602&amp;usg=ALkJrhjOlP58rjmOC0h9pG1ZHC7kLSgMfQ" TargetMode="External"/><Relationship Id="rId2965"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Weir%2520KM%255BAuthor%255D%26cauthor%3Dtrue%26cauthor_uid%3D15369323&amp;usg=ALkJrhhnl78Kog8Dmn8vGwbdGGy88nPaVA" TargetMode="External"/><Relationship Id="rId3809" Type="http://schemas.openxmlformats.org/officeDocument/2006/relationships/hyperlink" Target="http://translate.googleusercontent.com/translate_c?depth=1&amp;hl=es&amp;prev=search&amp;rurl=translate.google.com.ar&amp;sl=en&amp;u=http://www.ncbi.nlm.nih.gov/pubmed/17672926&amp;usg=ALkJrhj7sfRnw40to5qP07xDQBB0Oi25mw" TargetMode="External"/><Relationship Id="rId5024"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Papadopoulou-Mourkidou%2520E%2522%255BAuthor%255D&amp;usg=ALkJrhj5slIviSTGPEbvHF8H3LL45Ujw_A" TargetMode="External"/><Relationship Id="rId5371" Type="http://schemas.openxmlformats.org/officeDocument/2006/relationships/hyperlink" Target="http://www.ncbi.nlm.nih.gov/pubmed/?term=Sian+R+Ellis.Toxicolog%C3%ADa+y+Qu%C3%ADmica+Ambiental.+08%2F2010%3B+29+(8)+%3A1821-7." TargetMode="External"/><Relationship Id="rId6422" Type="http://schemas.openxmlformats.org/officeDocument/2006/relationships/hyperlink" Target="http://translate.googleusercontent.com/translate_c?depth=1&amp;hl=es&amp;prev=/search%3Fq%3DPMID:%2B22963715%26biw%3D1366%26bih%3D667&amp;rurl=translate.google.com.ar&amp;sl=en&amp;u=http://www.ncbi.nlm.nih.gov/pubmed%3Fterm%3DStorey%2520JM%255BAuthor%255D%26cauthor%3Dtrue%26cauthor_uid%3D22963715&amp;usg=ALkJrhj1fsVeQTZMOIdroqLzqN43TOAj-g" TargetMode="External"/><Relationship Id="rId9578" Type="http://schemas.openxmlformats.org/officeDocument/2006/relationships/hyperlink" Target="http://www.sciencedirect.com/science/article/pii/S0045653515000508" TargetMode="External"/><Relationship Id="rId9785" Type="http://schemas.openxmlformats.org/officeDocument/2006/relationships/hyperlink" Target="http://www.ncbi.nlm.nih.gov/pubmed/?term=Naifar%20M%5BAuthor%5D&amp;cauthor=true&amp;cauthor_uid=27580939" TargetMode="External"/><Relationship Id="rId9992" Type="http://schemas.openxmlformats.org/officeDocument/2006/relationships/hyperlink" Target="http://www.ncbi.nlm.nih.gov/pubmed/?term=Mekonen%20S%5BAuthor%5D&amp;cauthor=true&amp;cauthor_uid=27501312" TargetMode="External"/><Relationship Id="rId937" Type="http://schemas.openxmlformats.org/officeDocument/2006/relationships/hyperlink" Target="http://link.springer.com/journal/128" TargetMode="External"/><Relationship Id="rId1567" Type="http://schemas.openxmlformats.org/officeDocument/2006/relationships/hyperlink" Target="http://www.springerlink.com/content/?Author=C.+Sabater" TargetMode="External"/><Relationship Id="rId177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yers%2520JE%255BAuthor%255D%26cauthor%3Dtrue%26cauthor_uid%3D9562397&amp;usg=ALkJrhjvbuUvLmqJ2DoIM-QkAiRtjrYcqg" TargetMode="External"/><Relationship Id="rId1981" Type="http://schemas.openxmlformats.org/officeDocument/2006/relationships/hyperlink" Target="http://www.psr-la.org/files/pesticides_and_human_health.pdf" TargetMode="External"/><Relationship Id="rId2618"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Baird%252BDD%255Bauth%255D&amp;usg=ALkJrhiPu_mcmKH7Ke7alqBhW2RodCb56g" TargetMode="External"/><Relationship Id="rId2825" Type="http://schemas.openxmlformats.org/officeDocument/2006/relationships/hyperlink" Target="http://www.ncbi.nlm.nih.gov/pubmed?term=Schepens%20P%5BAuthor%5D&amp;cauthor=true&amp;cauthor_uid=15051242" TargetMode="External"/><Relationship Id="rId4180"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Goh%2520K%255BAuthor%255D%26cauthor%3Dtrue%26cauthor_uid%3D18418954&amp;usg=ALkJrhiKeBb0B7JHjIMlB9O-ldCVnoLXxA" TargetMode="External"/><Relationship Id="rId5231" Type="http://schemas.openxmlformats.org/officeDocument/2006/relationships/hyperlink" Target="http://link.springer.com/journal/10646" TargetMode="External"/><Relationship Id="rId8387" Type="http://schemas.openxmlformats.org/officeDocument/2006/relationships/hyperlink" Target="http://www.sciencedirect.com/science/article/pii/S0048969714017410" TargetMode="External"/><Relationship Id="rId8594" Type="http://schemas.openxmlformats.org/officeDocument/2006/relationships/hyperlink" Target="http://press.endocrine.org/action/doSearch?text1=Yeh%2C+G&amp;field1=Contrib" TargetMode="External"/><Relationship Id="rId9438" Type="http://schemas.openxmlformats.org/officeDocument/2006/relationships/hyperlink" Target="http://www.sciencedirect.com/science/article/pii/S0300483X15300500" TargetMode="External"/><Relationship Id="rId9645" Type="http://schemas.openxmlformats.org/officeDocument/2006/relationships/hyperlink" Target="http://www.sciencedirect.com/science/article/pii/S0048969715309645" TargetMode="External"/><Relationship Id="rId9852" Type="http://schemas.openxmlformats.org/officeDocument/2006/relationships/hyperlink" Target="http://www.sciencedirect.com/science/article/pii/S1382668916300606" TargetMode="External"/><Relationship Id="rId66" Type="http://schemas.openxmlformats.org/officeDocument/2006/relationships/hyperlink" Target="http://translate.googleusercontent.com/translate_c?depth=1&amp;hl=es&amp;prev=/search%3Fq%3DBull%2BEnviron%2BContam%2BToxicol.%26biw%3D1366%26bih%3D624&amp;rurl=translate.google.com.ar&amp;sl=en&amp;u=http://link.springer.com/search%3Ffacet-author%3D%2522Glenn%2BMorrison%2522&amp;usg=ALkJrhjMrAFMB---CVfarZmBgUvjwADm0A" TargetMode="External"/><Relationship Id="rId1427" Type="http://schemas.openxmlformats.org/officeDocument/2006/relationships/hyperlink" Target="http://www.springerlink.com/content/?Author=D.+H.+White" TargetMode="External"/><Relationship Id="rId163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Fenske%2520R%255BAuthor%255D%26cauthor%3Dtrue%26cauthor_uid%3D9327072&amp;usg=ALkJrhidOQ28H3_8JIqhDoGIpmaUj-Fn-Q" TargetMode="External"/><Relationship Id="rId1841" Type="http://schemas.openxmlformats.org/officeDocument/2006/relationships/hyperlink" Target="http://www.ncbi.nlm.nih.gov/pubmed/?term=Fleming%20LE%5Bauth%5D" TargetMode="External"/><Relationship Id="rId4040" Type="http://schemas.openxmlformats.org/officeDocument/2006/relationships/hyperlink" Target="http://translate.googleusercontent.com/translate_c?depth=1&amp;hl=es&amp;prev=/search%3Fq%3DPMID:%2B18414644%26biw%3D1366%26bih%3D667&amp;rurl=translate.google.com.ar&amp;sl=en&amp;u=http://www.ncbi.nlm.nih.gov/pubmed%3Fterm%3DBaelum%2520J%255BAuthor%255D%26cauthor%3Dtrue%26cauthor_uid%3D18414644&amp;usg=ALkJrhi3wcPcIGDS4MbWo8lzjKugmCCnwg" TargetMode="External"/><Relationship Id="rId4997" Type="http://schemas.openxmlformats.org/officeDocument/2006/relationships/hyperlink" Target="http://www.ncbi.nlm.nih.gov/pubmed/?term=Meng%20C%5BAuthor%5D&amp;cauthor=true&amp;cauthor_uid=19752299" TargetMode="External"/><Relationship Id="rId7196" Type="http://schemas.openxmlformats.org/officeDocument/2006/relationships/hyperlink" Target="http://translate.googleusercontent.com/translate_c?depth=1&amp;hl=es&amp;prev=/search%3Fq%3Dhttp://www.sciencedirect.com/science/article/pii/S0161813X13000223%26hl%3Des%26rlz%3D1R2SKPT_esAR406%26biw%3D1821%26bih%3D757&amp;rurl=translate.google.com.ar&amp;sl=en&amp;u=http://www.sciencedirect.com/science/article/pii/S0161813X13000223&amp;usg=ALkJrhgxPhtt-mIboiltyNUq-tyY1Zdy3w" TargetMode="External"/><Relationship Id="rId8247" Type="http://schemas.openxmlformats.org/officeDocument/2006/relationships/hyperlink" Target="http://www.ncbi.nlm.nih.gov/pubmed/25445663" TargetMode="External"/><Relationship Id="rId8454" Type="http://schemas.openxmlformats.org/officeDocument/2006/relationships/hyperlink" Target="http://www.tandfonline.com/toc/uteh20/78/16" TargetMode="External"/><Relationship Id="rId8661" Type="http://schemas.openxmlformats.org/officeDocument/2006/relationships/hyperlink" Target="http://www.ncbi.nlm.nih.gov/pubmed/26333997" TargetMode="External"/><Relationship Id="rId9505" Type="http://schemas.openxmlformats.org/officeDocument/2006/relationships/hyperlink" Target="http://www.sciencedirect.com/science/article/pii/S0269749115002468" TargetMode="External"/><Relationship Id="rId9712" Type="http://schemas.openxmlformats.org/officeDocument/2006/relationships/hyperlink" Target="http://frontiersin.org/people/u/212437" TargetMode="External"/><Relationship Id="rId10177" Type="http://schemas.openxmlformats.org/officeDocument/2006/relationships/hyperlink" Target="http://dx.doi.org/10.1016/j.envpol.2016.08.061" TargetMode="External"/><Relationship Id="rId3599" Type="http://schemas.openxmlformats.org/officeDocument/2006/relationships/hyperlink" Target="http://www.ncbi.nlm.nih.gov/pubmed?term=%22Cometa%20MF%22%5BAuthor%5D" TargetMode="External"/><Relationship Id="rId4857" Type="http://schemas.openxmlformats.org/officeDocument/2006/relationships/hyperlink" Target="http://link.springer.com/search?facet-author=%22N.+V.+Ushakova%22" TargetMode="External"/><Relationship Id="rId7056" Type="http://schemas.openxmlformats.org/officeDocument/2006/relationships/hyperlink" Target="http://translate.googleusercontent.com/translate_c?depth=1&amp;hl=es&amp;prev=/search%3Fq%3DAnaerobe%2B,%2Bglyphosate%2B,%2BEnterococcus%2Bspp.%26biw%3D1366%26bih%3D667&amp;rurl=translate.google.com.ar&amp;sl=en&amp;u=http://www.ncbi.nlm.nih.gov/pubmed%3Fterm%3DRodloff%2520A%255BAuthor%255D%26cauthor%3Dtrue%26cauthor_uid%3D23396248&amp;usg=ALkJrhguu5_wyhA-_w8OoxqcIXQh84CfWw" TargetMode="External"/><Relationship Id="rId7263" Type="http://schemas.openxmlformats.org/officeDocument/2006/relationships/hyperlink" Target="http://www.sciencedirect.com/science/article/pii/S0045653513003160" TargetMode="External"/><Relationship Id="rId7470" Type="http://schemas.openxmlformats.org/officeDocument/2006/relationships/hyperlink" Target="http://link.springer.com/search?facet-author=%22Gavin+Rose%22" TargetMode="External"/><Relationship Id="rId8107" Type="http://schemas.openxmlformats.org/officeDocument/2006/relationships/hyperlink" Target="http://translate.googleusercontent.com/translate_c?depth=1&amp;hl=es&amp;prev=/search%3Fq%3DPMID:%2B24296028%26biw%3D1366%26bih%3D667&amp;rurl=translate.google.com.ar&amp;sl=en&amp;u=http://www.ncbi.nlm.nih.gov/pubmed/24296028&amp;usg=ALkJrhiH9LRgrUTXHmDyD7Deovevw5aDmw" TargetMode="External"/><Relationship Id="rId8314"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Robson%2520MG%255Bauth%255D&amp;usg=ALkJrhhmTPjpcdvnnrdqmk--JlwOph-5Yg" TargetMode="External"/><Relationship Id="rId8521" Type="http://schemas.openxmlformats.org/officeDocument/2006/relationships/hyperlink" Target="http://www.tandfonline.com/author/Buck%2C+C+L" TargetMode="External"/><Relationship Id="rId10037" Type="http://schemas.openxmlformats.org/officeDocument/2006/relationships/hyperlink" Target="http://www.sciencedirect.com/science/article/pii/S0045653515301478" TargetMode="External"/><Relationship Id="rId10244" Type="http://schemas.openxmlformats.org/officeDocument/2006/relationships/hyperlink" Target="http://www.sciencedirect.com/science/article/pii/S0045653515301351" TargetMode="External"/><Relationship Id="rId1701" Type="http://schemas.openxmlformats.org/officeDocument/2006/relationships/hyperlink" Target="http://link.springer.com/search?facet-author=%22D.+Tran%22" TargetMode="External"/><Relationship Id="rId3459" Type="http://schemas.openxmlformats.org/officeDocument/2006/relationships/hyperlink" Target="http://translate.googleusercontent.com/translate_c?depth=1&amp;rurl=translate.google.com.ar&amp;sl=en&amp;tl=es&amp;u=http://www.ncbi.nlm.nih.gov/pubmed%3Fterm%3DHovander%2520L%255BAuthor%255D%26cauthor%3Dtrue%26cauthor_uid%3D17537484&amp;usg=ALkJrhhFnC34xMTm9emv13oQ96vPbskTqw" TargetMode="External"/><Relationship Id="rId3666" Type="http://schemas.openxmlformats.org/officeDocument/2006/relationships/hyperlink" Target="http://www.ncbi.nlm.nih.gov/sites/entrez/16814983?dopt=Abstract&amp;holding=f1000,f1000m,isrctn" TargetMode="External"/><Relationship Id="rId5908" Type="http://schemas.openxmlformats.org/officeDocument/2006/relationships/hyperlink" Target="http://www.ncbi.nlm.nih.gov/pubmed/?term=Hunt%20J%5BAuthor%5D&amp;cauthor=true&amp;cauthor_uid=20740609" TargetMode="External"/><Relationship Id="rId6072" Type="http://schemas.openxmlformats.org/officeDocument/2006/relationships/hyperlink" Target="http://www.ncbi.nlm.nih.gov/pubmed?term=Arnason%20JG%5BAuthor%5D&amp;cauthor=true&amp;cauthor_uid=21797772" TargetMode="External"/><Relationship Id="rId7123" Type="http://schemas.openxmlformats.org/officeDocument/2006/relationships/hyperlink" Target="http://translate.googleusercontent.com/translate_c?depth=1&amp;hl=es&amp;prev=/search%3Fq%3Dhttp://www.ncbi.nlm.nih.gov/pubmed/23360343%26biw%3D1366%26bih%3D667&amp;rurl=translate.google.com.ar&amp;sl=en&amp;u=http://www.ncbi.nlm.nih.gov/pubmed%3Fterm%3DJuhl%2520A%255BAuthor%255D%26cauthor%3Dtrue%26cauthor_uid%3D23360343&amp;usg=ALkJrhiUE0hBRIVMjPgdzsPppLcfHMa5fg" TargetMode="External"/><Relationship Id="rId7330" Type="http://schemas.openxmlformats.org/officeDocument/2006/relationships/hyperlink" Target="http://translate.googleusercontent.com/translate_c?depth=1&amp;hl=es&amp;prev=/search%3Fq%3Dhttp://www.scopemed.org/%253Fmno%253D36165%26biw%3D1366%26bih%3D667&amp;rurl=translate.google.com.ar&amp;sl=en&amp;u=http://www.scopemed.org/%3Fjid%3D79&amp;usg=ALkJrhiJo0q3EDQBHdDd_J45M4GyrCe2bQ" TargetMode="External"/><Relationship Id="rId587" Type="http://schemas.openxmlformats.org/officeDocument/2006/relationships/hyperlink" Target="http://www.pubfacts.com/author/P+Peltonen" TargetMode="External"/><Relationship Id="rId2268"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Tolbert%2520PE%2522%255BAuthor%255D&amp;usg=ALkJrhh2-atxwEgfvQtNjC5SkP9zk31yhQ" TargetMode="External"/><Relationship Id="rId3319" Type="http://schemas.openxmlformats.org/officeDocument/2006/relationships/hyperlink" Target="http://translate.googleusercontent.com/translate_c?depth=1&amp;hl=es&amp;prev=/search%3Fq%3DPMID:%2B17119253%26biw%3D1366%26bih%3D667&amp;rurl=translate.google.com.ar&amp;sl=en&amp;u=http://www.ncbi.nlm.nih.gov/pubmed%3Fterm%3DGilbertson%2520M%255BAuthor%255D%26cauthor%3Dtrue%26cauthor_uid%3D17119253&amp;usg=ALkJrhhsJVJ-LRNpb2d6u3J8DORQi2hkXQ" TargetMode="External"/><Relationship Id="rId3873" Type="http://schemas.openxmlformats.org/officeDocument/2006/relationships/hyperlink" Target="http://www.ncbi.nlm.nih.gov/pubmed?term=Hess%20RA%5BAuthor%5D&amp;cauthor=true&amp;cauthor_uid=17166697" TargetMode="External"/><Relationship Id="rId4717" Type="http://schemas.openxmlformats.org/officeDocument/2006/relationships/hyperlink" Target="http://www.ncbi.nlm.nih.gov/pubmed?term=Gonz%C3%A1lez%20CA%5BAuthor%5D&amp;cauthor=true&amp;cauthor_uid=19586652" TargetMode="External"/><Relationship Id="rId4924" Type="http://schemas.openxmlformats.org/officeDocument/2006/relationships/hyperlink" Target="http://www.springerlink.com/content/0340-5761/84/4/" TargetMode="External"/><Relationship Id="rId9088" Type="http://schemas.openxmlformats.org/officeDocument/2006/relationships/hyperlink" Target="http://www.ncbi.nlm.nih.gov/pubmed/?term=Murussi%20CR%5BAuthor%5D&amp;cauthor=true&amp;cauthor_uid=26508170" TargetMode="External"/><Relationship Id="rId9295" Type="http://schemas.openxmlformats.org/officeDocument/2006/relationships/hyperlink" Target="http://www.sciencedirect.com/science/article/pii/S0161813X15001254" TargetMode="External"/><Relationship Id="rId10104" Type="http://schemas.openxmlformats.org/officeDocument/2006/relationships/hyperlink" Target="http://www.ncbi.nlm.nih.gov/pubmed/?term=Carneiro%20B%5BAuthor%5D&amp;cauthor=true&amp;cauthor_uid=26773362" TargetMode="External"/><Relationship Id="rId447" Type="http://schemas.openxmlformats.org/officeDocument/2006/relationships/hyperlink" Target="http://www.ncbi.nlm.nih.gov/pubmed?term=Koyama%20K%5BAuthor%5D&amp;cauthor=true&amp;cauthor_uid=119494" TargetMode="External"/><Relationship Id="rId794" Type="http://schemas.openxmlformats.org/officeDocument/2006/relationships/hyperlink" Target="http://link.springer.com/journal/128/38/5/page/1" TargetMode="External"/><Relationship Id="rId1077" Type="http://schemas.openxmlformats.org/officeDocument/2006/relationships/hyperlink" Target="http://link.springer.com/search?facet-author=%22Yukio+Hiraoka%22" TargetMode="External"/><Relationship Id="rId2128" Type="http://schemas.openxmlformats.org/officeDocument/2006/relationships/hyperlink" Target="http://www.ncbi.nlm.nih.gov/pubmed?term=%22Yousef%20MI%22%5BAuthor%5D" TargetMode="External"/><Relationship Id="rId2475" Type="http://schemas.openxmlformats.org/officeDocument/2006/relationships/hyperlink" Target="http://www.ncbi.nlm.nih.gov/pubmed/?term=Spencer%20PS%5BAuthor%5D&amp;cauthor=true&amp;cauthor_uid=12024798" TargetMode="External"/><Relationship Id="rId2682"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Abi%2520Saleh%2520B%255BAuthor%255D%26cauthor%3Dtrue%26cauthor_uid%3D14516143&amp;usg=ALkJrhj1x44Gr29D2grAkdK1WhrydUEB1g" TargetMode="External"/><Relationship Id="rId3526"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Kolpin%2520DW%2522%255BAuthor%255D&amp;usg=ALkJrhg3LnAcwIkFk1kW6GnfAmaMwShELg" TargetMode="External"/><Relationship Id="rId3733"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Engel%2520SM%2522%255BAuthor%255D&amp;usg=ALkJrhi1bO7eR0fzR-9TPsgSfitjJzo8eg" TargetMode="External"/><Relationship Id="rId3940" Type="http://schemas.openxmlformats.org/officeDocument/2006/relationships/hyperlink" Target="http://translate.googleusercontent.com/translate_c?hl=es&amp;prev=/search%3Fq%3Dren%2Bfail.%2B2007%253B29(3):375-7.%26hl%3Des%26rlz%3D1T4SKPT_esAR406AR408%26prmd%3Dimvns&amp;rurl=translate.google.com.ar&amp;sl=en&amp;u=http://www.ncbi.nlm.nih.gov/pubmed%3Fterm%3DMoutzouris%2520DA%255BAuthor%255D%26cauthor%3Dtrue%26cauthor_uid%3D17497456&amp;usg=ALkJrhgGghXfT4UKM2rItlB6eKOvh_6lQw" TargetMode="External"/><Relationship Id="rId6889" Type="http://schemas.openxmlformats.org/officeDocument/2006/relationships/hyperlink" Target="http://translate.googleusercontent.com/translate_c?depth=1&amp;hl=es&amp;rurl=translate.google.com.ar&amp;sl=en&amp;tl=es&amp;u=http://www.sciencedirect.com/science/article/pii/S0378427412014063&amp;usg=ALkJrhi0tHRbGhabIRUcPYsc4kQimT-NjQ" TargetMode="External"/><Relationship Id="rId9155" Type="http://schemas.openxmlformats.org/officeDocument/2006/relationships/hyperlink" Target="http://www.sciencedirect.com/science/article/pii/S0161813X14002265" TargetMode="External"/><Relationship Id="rId654" Type="http://schemas.openxmlformats.org/officeDocument/2006/relationships/hyperlink" Target="http://www.pubfacts.com/author/E+M%C3%A4ntyl%C3%A4" TargetMode="External"/><Relationship Id="rId861" Type="http://schemas.openxmlformats.org/officeDocument/2006/relationships/hyperlink" Target="http://translate.googleusercontent.com/translate_c?depth=1&amp;hl=es&amp;prev=/search%3Fq%3DChakravarty,%2BP%2B%2526%2Band%2BS.%2BS.%2BSidhu.%2B(1987).%2BEffect%2Bof%2Bglyphosate,%2Bhexazinone%2Band%2Btriclopyr%2Bon%2Bin%2Bvitro%2Bgrowth%2Bof%2Bfive%2Bspecies%2Bof%2Bectomycorrhizal%2Bfungi%2B.%2BEur.%2BJ.%2BFor.%2BPath.%2B17:204-210%26hl%3Des%26noj%3D1&amp;rurl=translate.google.com.ar&amp;sl=en&amp;u=http://link.springer.com/search%3Ffacet-author%3D%2522D.%2BBoyle%2522&amp;usg=ALkJrhhNEl_oR20OyN_cqObr8tlRZwswiA" TargetMode="External"/><Relationship Id="rId1284" Type="http://schemas.openxmlformats.org/officeDocument/2006/relationships/hyperlink" Target="http://www.ncbi.nlm.nih.gov/pubmed?term=%22Kross%20BC%22%5BAuthor%5D" TargetMode="External"/><Relationship Id="rId149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tokes%2520L%255BAuthor%255D%26cauthor%3Dtrue%26cauthor_uid%3D7489054&amp;usg=ALkJrhjIuwqfuWXd0BwMWfv1FnFKWdWqJg" TargetMode="External"/><Relationship Id="rId2335"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Gaynor%2520JD%2522%255BAuthor%255D&amp;usg=ALkJrhhoswUVLyzwgqsMUIG-JuRBt56pvg" TargetMode="External"/><Relationship Id="rId2542" Type="http://schemas.openxmlformats.org/officeDocument/2006/relationships/hyperlink" Target="http://www.ncbi.nlm.nih.gov/pubmed?term=Mantese%20FD%5BAuthor%5D&amp;cauthor=true&amp;cauthor_uid=12765238" TargetMode="External"/><Relationship Id="rId3800" Type="http://schemas.openxmlformats.org/officeDocument/2006/relationships/hyperlink" Target="http://translate.googleusercontent.com/translate_c?depth=1&amp;hl=es&amp;prev=search&amp;rurl=translate.google.com.ar&amp;sl=en&amp;u=http://www.ncbi.nlm.nih.gov/pubmed/%3Fterm%3DKing%2520KC%255BAuthor%255D%26cauthor%3Dtrue%26cauthor_uid%3D17672926&amp;usg=ALkJrhgdHnO8HXyLxf8UrY63Kik5_7hT4Q" TargetMode="External"/><Relationship Id="rId5698"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Beasley%2520VR%255BAuthor%255D%26cauthor%3Dtrue%26cauthor_uid%3D21419222&amp;usg=ALkJrhi0svoHoHeDagfIi8sxhm147Gl0TQ" TargetMode="External"/><Relationship Id="rId6749"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6956" Type="http://schemas.openxmlformats.org/officeDocument/2006/relationships/hyperlink" Target="http://translate.googleusercontent.com/translate_c?depth=1&amp;hl=es&amp;rurl=translate.google.com.ar&amp;sl=en&amp;tl=es&amp;u=http://www.sciencedirect.com/science/article/pii/S0890623812003498&amp;usg=ALkJrhgvNUTPXaLVnIwv-z6_tIw7TFpwCg" TargetMode="External"/><Relationship Id="rId9362" Type="http://schemas.openxmlformats.org/officeDocument/2006/relationships/hyperlink" Target="http://www.ncbi.nlm.nih.gov/pubmed/?term=Schulz-Bull%20DE%5BAuthor%5D&amp;cauthor=true&amp;cauthor_uid=26342388" TargetMode="External"/><Relationship Id="rId307" Type="http://schemas.openxmlformats.org/officeDocument/2006/relationships/hyperlink" Target="http://link.springer.com/journal/244/7/1/page/1" TargetMode="External"/><Relationship Id="rId514" Type="http://schemas.openxmlformats.org/officeDocument/2006/relationships/hyperlink" Target="http://link.springer.com/journal/128/27/1/page/1" TargetMode="External"/><Relationship Id="rId721" Type="http://schemas.openxmlformats.org/officeDocument/2006/relationships/hyperlink" Target="http://link.springer.com/search?facet-author=%22George+A.+Maylin%22" TargetMode="External"/><Relationship Id="rId1144" Type="http://schemas.openxmlformats.org/officeDocument/2006/relationships/hyperlink" Target="http://link.springer.com/search?facet-author=%22William+E.+Walton%22" TargetMode="External"/><Relationship Id="rId1351" Type="http://schemas.openxmlformats.org/officeDocument/2006/relationships/hyperlink" Target="http://translate.googleusercontent.com/translate_c?depth=1&amp;hl=es&amp;prev=/search%3Fq%3DPMID:%2B8000176%26biw%3D1366%26bih%3D667&amp;rurl=translate.google.com.ar&amp;sl=en&amp;u=http://www.ncbi.nlm.nih.gov/pubmed%3Fterm%3DBurgaz%2520S%255BAuthor%255D%26cauthor%3Dtrue%26cauthor_uid%3D8000176&amp;usg=ALkJrhgS2s1IFs4MjyK93tUfK4jgtHERCA" TargetMode="External"/><Relationship Id="rId2402" Type="http://schemas.openxmlformats.org/officeDocument/2006/relationships/hyperlink" Target="http://www.sciencedirect.com/science/article/pii/S0160412002000314" TargetMode="External"/><Relationship Id="rId5558" Type="http://schemas.openxmlformats.org/officeDocument/2006/relationships/hyperlink" Target="http://www.springerlink.com/content/?Author=B%c3%a1rbara+Clasen" TargetMode="External"/><Relationship Id="rId5765" Type="http://schemas.openxmlformats.org/officeDocument/2006/relationships/hyperlink" Target="http://www.ncbi.nlm.nih.gov/pubmed/?term=Schwartz%20A%5Bauth%5D" TargetMode="External"/><Relationship Id="rId5972"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Seok%2520SJ%255BAuthor%255D%26cauthor%3Dtrue%26cauthor_uid%3D22077202&amp;usg=ALkJrhgrq8wOUtHIv2Lhi1Yng2taXWO2wA" TargetMode="External"/><Relationship Id="rId6609" Type="http://schemas.openxmlformats.org/officeDocument/2006/relationships/hyperlink" Target="https://springerlink3.metapress.com/content/?Author=Adolfo+Sierra-Santoyo" TargetMode="External"/><Relationship Id="rId6816" Type="http://schemas.openxmlformats.org/officeDocument/2006/relationships/hyperlink" Target="http://translate.googleusercontent.com/translate_c?depth=1&amp;hl=es&amp;prev=/search%3Fq%3DPMID:%2B24167181%26biw%3D1366%26bih%3D624&amp;rurl=translate.google.com.ar&amp;sl=en&amp;u=http://www.ncbi.nlm.nih.gov/pubmed%3Fterm%3DLammer%2520EJ%255BAuthor%255D%26cauthor%3Dtrue%26cauthor_uid%3D24167181&amp;usg=ALkJrhg68clM1cuIC62Pmgv2uFcBrqi7dw" TargetMode="External"/><Relationship Id="rId8171" Type="http://schemas.openxmlformats.org/officeDocument/2006/relationships/hyperlink" Target="http://www.thesparc.net/displayAuthorRecord.php?id=271" TargetMode="External"/><Relationship Id="rId9015" Type="http://schemas.openxmlformats.org/officeDocument/2006/relationships/hyperlink" Target="http://www.sciencedirect.com/science/article/pii/S0045653514008650" TargetMode="External"/><Relationship Id="rId9222" Type="http://schemas.openxmlformats.org/officeDocument/2006/relationships/hyperlink" Target="http://www.sciencedirect.com/science/article/pii/S0892036215000148" TargetMode="External"/><Relationship Id="rId1004"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Meredith%2520TJ%2522%255BAuthor%255D&amp;usg=ALkJrhi1gnaN1KH64nS-uCBCIf3rAk5CAw" TargetMode="External"/><Relationship Id="rId1211"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Kauppinen%2520T%2522%255BAuthor%255D&amp;usg=ALkJrhibeZr9gC49xQ8InkjFbJvkvJVDrQ" TargetMode="External"/><Relationship Id="rId4367" Type="http://schemas.openxmlformats.org/officeDocument/2006/relationships/hyperlink" Target="http://translate.googleusercontent.com/translate_c?depth=1&amp;hl=es&amp;prev=/search%3Fq%3DPMID:%2B18372616%26biw%3D1366%26bih%3D667%26noj%3D1&amp;rurl=translate.google.com.ar&amp;sl=en&amp;u=http://www.ncbi.nlm.nih.gov/pubmed%3Fterm%3DFournier%2520M%255BAuthor%255D%26cauthor%3Dtrue%26cauthor_uid%3D18372616&amp;usg=ALkJrhizkw-pfVzXNMaoDhUF75-iX-8q2g" TargetMode="External"/><Relationship Id="rId4574" Type="http://schemas.openxmlformats.org/officeDocument/2006/relationships/hyperlink" Target="http://www.ncbi.nlm.nih.gov/pubmed?term=J%20Agromedicine.%202009%3B14(2)%3A250-5." TargetMode="External"/><Relationship Id="rId4781" Type="http://schemas.openxmlformats.org/officeDocument/2006/relationships/hyperlink" Target="http://translate.googleusercontent.com/translate_c?depth=1&amp;hl=es&amp;prev=/search%3Fq%3DPMID:%2B19778091%26biw%3D1366%26bih%3D667&amp;rurl=translate.google.com.ar&amp;sl=en&amp;u=http://www.ncbi.nlm.nih.gov/pubmed%3Fterm%3DRevets%2520D%255BAuthor%255D%26cauthor%3Dtrue%26cauthor_uid%3D19778091&amp;usg=ALkJrhh7RSXeYBJhiWFBrP3GGqPzCe4BBw" TargetMode="External"/><Relationship Id="rId5418" Type="http://schemas.openxmlformats.org/officeDocument/2006/relationships/hyperlink" Target="http://translate.googleusercontent.com/translate_c?depth=1&amp;rurl=translate.google.com.ar&amp;sl=en&amp;tl=es&amp;u=http://www.ncbi.nlm.nih.gov/pubmed%3Fterm%3DTrnovec%2520T%255BAuthor%255D%26cauthor%3Dtrue%26cauthor_uid%3D20182860&amp;usg=ALkJrhhFzGMjIVhHx0-Gos89BNM2ALcNtQ" TargetMode="External"/><Relationship Id="rId5625" Type="http://schemas.openxmlformats.org/officeDocument/2006/relationships/hyperlink" Target="http://translate.googleusercontent.com/translate_c?depth=1&amp;hl=es&amp;prev=/search%3Fq%3DPMID:%2B21056611%26rlz%3D1C1KMZB_enAR571AR571%26es_sm%3D93%26biw%3D1366%26bih%3D667&amp;rurl=translate.google.com.ar&amp;sl=en&amp;u=http://www.ncbi.nlm.nih.gov/pubmed%3Fterm%3DEzemonye%2520LI%255BAuthor%255D%26cauthor%3Dtrue%26cauthor_uid%3D21056611&amp;usg=ALkJrhjtRAn2TuXjYYbzellqewHBSncKxw" TargetMode="External"/><Relationship Id="rId5832"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S.%2BMohanty&amp;usg=ALkJrhgeGSNnIr9nx04kjaqjkvn7vpNMhg" TargetMode="External"/><Relationship Id="rId8031" Type="http://schemas.openxmlformats.org/officeDocument/2006/relationships/hyperlink" Target="http://translate.googleusercontent.com/translate_c?depth=1&amp;hl=es&amp;prev=/search%3Fq%3DDOI:%2B10.1016/j.marpolbul.2013.11.031%26biw%3D1366%26bih%3D667&amp;rurl=translate.google.com.ar&amp;sl=en&amp;u=http://www.ncbi.nlm.nih.gov/pubmed%3Fterm%3DPozo%2520K%255BAuthor%255D%26cauthor%3Dtrue%26cauthor_uid%3D24373669&amp;usg=ALkJrhjGoz0PUraHubDYpPe0sB5KL4vwPw" TargetMode="External"/><Relationship Id="rId8988" Type="http://schemas.openxmlformats.org/officeDocument/2006/relationships/hyperlink" Target="http://www.sciencedirect.com/science/article/pii/S1470160X15000199" TargetMode="External"/><Relationship Id="rId3176"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Di%2520Renzo%2520F%255BAuthor%255D%26cauthor%3Dtrue%26cauthor_uid%3D15834900&amp;usg=ALkJrhhPWFfvqAARMRN8wS4zsbkgNR63BA" TargetMode="External"/><Relationship Id="rId3383" Type="http://schemas.openxmlformats.org/officeDocument/2006/relationships/hyperlink" Target="http://www.ncbi.nlm.nih.gov/pubmed?term=%22Barr%20DB%22%5BAuthor%5D" TargetMode="External"/><Relationship Id="rId3590"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Hoepner%2520L%2522%255BAuthor%255D&amp;usg=ALkJrhiEwM2j51qfam9iQ0UNxJokPbbTPg" TargetMode="External"/><Relationship Id="rId4227" Type="http://schemas.openxmlformats.org/officeDocument/2006/relationships/hyperlink" Target="http://translate.googleusercontent.com/translate_c?hl=es&amp;prev=/search%3Fq%3DClin%2BToxicol%2B(Phila).%2B2008%2BMar%253B46(3):270-3.%26hl%3Des%26rlz%3D1W1GGLL_es%26biw%3D1350%26bih%3D552%26prmd%3Dimvns&amp;rurl=translate.google.com.ar&amp;sl=en&amp;u=http://www.ncbi.nlm.nih.gov/pubmed%3Fterm%3DBrvar%2520M%255BAuthor%255D%26cauthor%3Dtrue%26cauthor_uid%3D17924252&amp;usg=ALkJrhgloMTUDkK0TEdg4_uD_cTiYxQajA" TargetMode="External"/><Relationship Id="rId4434" Type="http://schemas.openxmlformats.org/officeDocument/2006/relationships/hyperlink" Target="http://pubs.acs.org/action/doSearch?action=search&amp;author=Tierney%2C+K+B&amp;qsSearchArea=author" TargetMode="External"/><Relationship Id="rId7797" Type="http://schemas.openxmlformats.org/officeDocument/2006/relationships/hyperlink" Target="http://www.ncbi.nlm.nih.gov/pubmed?term=Miao%20W%5BAuthor%5D&amp;cauthor=true&amp;cauthor_uid=24449165" TargetMode="External"/><Relationship Id="rId2192"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Hyne%2520RV%255BAuthor%255D%26cauthor%3Dtrue%26cauthor_uid%3D11401264&amp;usg=ALkJrhhwyGbkW7TWEI7SDuIbxJE4o3VJ7g" TargetMode="External"/><Relationship Id="rId3036" Type="http://schemas.openxmlformats.org/officeDocument/2006/relationships/hyperlink" Target="http://www.jstor.org/action/showPublication?journalCode=envihealpers" TargetMode="External"/><Relationship Id="rId3243"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journal/128/75/3/page/1&amp;usg=ALkJrhifRUNVXQUq7CUH3hGFQPVip7lOqg" TargetMode="External"/><Relationship Id="rId4641" Type="http://schemas.openxmlformats.org/officeDocument/2006/relationships/hyperlink" Target="http://translate.googleusercontent.com/translate_c?depth=1&amp;hl=es&amp;prev=/search%3Fq%3DPMID:%2B19278714%26biw%3D1366%26bih%3D667&amp;rurl=translate.google.com.ar&amp;sl=en&amp;u=http://www.ncbi.nlm.nih.gov/pubmed%3Fterm%3DBohn%2520T%255BAuthor%255D%26cauthor%3Dtrue%26cauthor_uid%3D19278714&amp;usg=ALkJrhg2KXuPti-GeElgptHHJfUvr4TIUg" TargetMode="External"/><Relationship Id="rId6399" Type="http://schemas.openxmlformats.org/officeDocument/2006/relationships/hyperlink" Target="http://translate.googleusercontent.com/translate_c?depth=1&amp;hl=es&amp;prev=/search%3Fq%3DPMID:%2B23279775%26rlz%3D1C1KMZB_enAR571AR571%26espv%3D2%26biw%3D1366%26bih%3D585&amp;rurl=translate.google.com.ar&amp;sl=en&amp;u=http://www.ncbi.nlm.nih.gov/pubmed%3Fterm%3DAcharya%2520R%255BAuthor%255D%26cauthor%3Dtrue%26cauthor_uid%3D23279775&amp;usg=ALkJrhhslqj7L13Fg2Ibx7vMt5K1h8tARg" TargetMode="External"/><Relationship Id="rId8848" Type="http://schemas.openxmlformats.org/officeDocument/2006/relationships/hyperlink" Target="http://www.ncbi.nlm.nih.gov/pubmed/?term=Savage%20SA%5BAuthor%5D&amp;cauthor=true&amp;cauthor_uid=26555155" TargetMode="External"/><Relationship Id="rId164" Type="http://schemas.openxmlformats.org/officeDocument/2006/relationships/hyperlink" Target="http://www.sciencedirect.com/science/article/pii/0041008X75902379" TargetMode="External"/><Relationship Id="rId371" Type="http://schemas.openxmlformats.org/officeDocument/2006/relationships/hyperlink" Target="http://link.springer.com/journal/128" TargetMode="External"/><Relationship Id="rId2052" Type="http://schemas.openxmlformats.org/officeDocument/2006/relationships/hyperlink" Target="http://translate.googleusercontent.com/translate_c?hl=es&amp;prev=/search%3Fq%3DMov%2BDisord%2B2001%2BMay%253B16(3):565-8%26hl%3Des%26rlz%3D1W1GGLL_es%26biw%3D1366%26bih%3D568%26prmd%3Dimvns&amp;rurl=translate.google.com.ar&amp;sl=en&amp;u=http://www.ncbi.nlm.nih.gov/pubmed/11391760&amp;usg=ALkJrhiSIrCFBolUjO8W6JqUkRNRHj8jIg" TargetMode="External"/><Relationship Id="rId3450" Type="http://schemas.openxmlformats.org/officeDocument/2006/relationships/hyperlink" Target="http://translate.googleusercontent.com/translate_c?depth=1&amp;rurl=translate.google.com.ar&amp;sl=en&amp;tl=es&amp;u=http://www.ncbi.nlm.nih.gov/pubmed%3Fterm%3DUkropec%2520J%255BAuthor%255D%26cauthor%3Dtrue%26cauthor_uid%3D17537484&amp;usg=ALkJrhiPX9AnYcC0AmWfVknpzp3V1anahQ" TargetMode="External"/><Relationship Id="rId4501"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Islam%2520F%255BAuthor%255D%26cauthor%3Dtrue%26cauthor_uid%3D18937308&amp;usg=ALkJrhgYBWTvjo6445A_LaPHbLIFZX9ehw" TargetMode="External"/><Relationship Id="rId6259" Type="http://schemas.openxmlformats.org/officeDocument/2006/relationships/hyperlink" Target="http://www.pubfacts.com/author/Ivan+Nelinho+Perez+Maldonado" TargetMode="External"/><Relationship Id="rId7657" Type="http://schemas.openxmlformats.org/officeDocument/2006/relationships/hyperlink" Target="http://www.sciencedirect.com/science/article/pii/S0161813X14001478" TargetMode="External"/><Relationship Id="rId7864" Type="http://schemas.openxmlformats.org/officeDocument/2006/relationships/hyperlink" Target="http://translate.googleusercontent.com/translate_c?depth=1&amp;hl=es&amp;prev=/search%3Fq%3DPMID:24270668%26biw%3D1366%26bih%3D630&amp;rurl=translate.google.com.ar&amp;sl=en&amp;u=http://www.ncbi.nlm.nih.gov/pubmed%3Fterm%3DStark%2520JD%255BAuthor%255D%26cauthor%3Dtrue%26cauthor_uid%3D24270668&amp;usg=ALkJrhjMmZqbqcyH0nuU2wgQGo5gGLGUrA" TargetMode="External"/><Relationship Id="rId8708" Type="http://schemas.openxmlformats.org/officeDocument/2006/relationships/hyperlink" Target="http://www.ncbi.nlm.nih.gov/pubmed/?term=Fern%C3%A1ndez-Rodr%C3%ADguez%20M%5BAuthor%5D&amp;cauthor=true&amp;cauthor_uid=26298258" TargetMode="External"/><Relationship Id="rId8915" Type="http://schemas.openxmlformats.org/officeDocument/2006/relationships/hyperlink" Target="http://www.ncbi.nlm.nih.gov/pubmed/?term=Alavanja%20MC%5BAuthor%5D&amp;cauthor=true&amp;cauthor_uid=25907210" TargetMode="External"/><Relationship Id="rId3103"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Barlow%2520BK%255BAuthor%255D%26cauthor%3Dtrue%26cauthor_uid%3D16140639&amp;usg=ALkJrhiRVn2UQuHxGy7gfvC2aEvAtp2L3g" TargetMode="External"/><Relationship Id="rId3310" Type="http://schemas.openxmlformats.org/officeDocument/2006/relationships/hyperlink" Target="http://translate.googleusercontent.com/translate_c?depth=1&amp;hl=es&amp;prev=/search%3Fq%3DPMID:%2B17119253%26biw%3D1366%26bih%3D667&amp;rurl=translate.google.com.ar&amp;sl=en&amp;u=http://www.ncbi.nlm.nih.gov/pubmed%3Fterm%3DLuginaah%2520I%255BAuthor%255D%26cauthor%3Dtrue%26cauthor_uid%3D17119253&amp;usg=ALkJrhiVVtU5hXM3BU7nSnt4p9jAlQH54w" TargetMode="External"/><Relationship Id="rId5068"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Mohamed%2520F%2522%255BAuthor%255D&amp;usg=ALkJrhi5hubI_308rs2V0HHdIOgH8lrYUQ" TargetMode="External"/><Relationship Id="rId6466" Type="http://schemas.openxmlformats.org/officeDocument/2006/relationships/hyperlink" Target="http://translate.googleusercontent.com/translate_c?hl=es&amp;prev=/search%3Fq%3DPLoS%2BOne.%2B2012%253B7(2):e31901.%2BEpub%2B2012%2BFeb%2B28.%26hl%3Des%26rlz%3D1W1GGLL_es%26biw%3D1366%26bih%3D529%26prmd%3Dimvns&amp;rurl=translate.google.com.ar&amp;sl=en&amp;u=http://www.ncbi.nlm.nih.gov/pubmed/22389676&amp;usg=ALkJrhhX8UbihQpbocsis2vIvnRUgH4AHQ" TargetMode="External"/><Relationship Id="rId6673" Type="http://schemas.openxmlformats.org/officeDocument/2006/relationships/hyperlink" Target="http://translate.googleusercontent.com/translate_c?depth=1&amp;rurl=translate.google.com.ar&amp;sl=en&amp;tl=es&amp;u=http://www.ncbi.nlm.nih.gov/pubmed/22292029&amp;usg=ALkJrhhOLT3XCL3IXWoqEgIpVwWxutIGRQ" TargetMode="External"/><Relationship Id="rId6880" Type="http://schemas.openxmlformats.org/officeDocument/2006/relationships/hyperlink" Target="http://www.ncbi.nlm.nih.gov/pubmed/?term=Khan%20AM%5BAuthor%5D&amp;cauthor=true&amp;cauthor_uid=23820696" TargetMode="External"/><Relationship Id="rId7517" Type="http://schemas.openxmlformats.org/officeDocument/2006/relationships/hyperlink" Target="http://www.tandfonline.com/author/Divizia%2C+M" TargetMode="External"/><Relationship Id="rId7724" Type="http://schemas.openxmlformats.org/officeDocument/2006/relationships/hyperlink" Target="http://translate.googleusercontent.com/translate_c?depth=1&amp;hl=es&amp;prev=/search%3Fq%3DPMID:%2B24880592%26rlz%3D1C1KMZB_enAR571AR571%26espv%3D2&amp;rurl=translate.google.com.ar&amp;sl=en&amp;u=http://www.ncbi.nlm.nih.gov/pubmed%3Fterm%3DBassig%2520BA%255BAuthor%255D%26cauthor%3Dtrue%26cauthor_uid%3D24880592&amp;usg=ALkJrhiM43LQcHk1mjSsL0KGZmv6decHgw" TargetMode="External"/><Relationship Id="rId7931" Type="http://schemas.openxmlformats.org/officeDocument/2006/relationships/hyperlink" Target="javascript:void(0);" TargetMode="External"/><Relationship Id="rId231" Type="http://schemas.openxmlformats.org/officeDocument/2006/relationships/hyperlink" Target="http://www.ncbi.nlm.nih.gov/pubmed?term=Smout%20MS%5BAuthor%5D&amp;cauthor=true&amp;cauthor_uid=849578" TargetMode="External"/><Relationship Id="rId2869" Type="http://schemas.openxmlformats.org/officeDocument/2006/relationships/hyperlink" Target="http://translate.googleusercontent.com/translate_c?depth=1&amp;hl=es&amp;prev=/search%3Fq%3DPMID:%2B15121513%26biw%3D1366%26bih%3D667&amp;rurl=translate.google.com.ar&amp;sl=en&amp;u=http://www.ncbi.nlm.nih.gov/pubmed%3Fterm%3DVinggaard%2520AM%255BAuthor%255D%26cauthor%3Dtrue%26cauthor_uid%3D15121513&amp;usg=ALkJrhjuCCMWrffmwjF3ATcz7XrVlgNrCw" TargetMode="External"/><Relationship Id="rId5275" Type="http://schemas.openxmlformats.org/officeDocument/2006/relationships/hyperlink" Target="http://link.springer.com/journal/10646/19/4/page/1" TargetMode="External"/><Relationship Id="rId5482" Type="http://schemas.openxmlformats.org/officeDocument/2006/relationships/hyperlink" Target="http://www.scribd.com/doc/57277946/RoundupandBirthDefectsv5" TargetMode="External"/><Relationship Id="rId6119" Type="http://schemas.openxmlformats.org/officeDocument/2006/relationships/hyperlink" Target="http://translate.googleusercontent.com/translate_c?depth=1&amp;hl=es&amp;prev=/search%3Fq%3DPMID:%2B23436297%26biw%3D1366%26bih%3D667&amp;rurl=translate.google.com.ar&amp;sl=en&amp;u=http://www.ncbi.nlm.nih.gov/pubmed%3Fterm%3DLushchak%2520VI%255BAuthor%255D%26cauthor%3Dtrue%26cauthor_uid%3D23436297&amp;usg=ALkJrhjIJCQ739mIgZmoRjOjapJ0guXfqA" TargetMode="External"/><Relationship Id="rId6326" Type="http://schemas.openxmlformats.org/officeDocument/2006/relationships/hyperlink" Target="http://translate.googleusercontent.com/translate_c?depth=1&amp;hl=es&amp;prev=/search%3Fq%3DDOI:%2B10.1002/mds.25216%26biw%3D1366%26bih%3D667&amp;rurl=translate.google.com.ar&amp;sl=en&amp;u=http://www.ncbi.nlm.nih.gov/pubmed/23045187&amp;usg=ALkJrhgb7F3dc73g2-t6qZNwccLQ6LIVjw" TargetMode="External"/><Relationship Id="rId6533" Type="http://schemas.openxmlformats.org/officeDocument/2006/relationships/hyperlink" Target="http://www.ncbi.nlm.nih.gov/pubmed/21922334" TargetMode="External"/><Relationship Id="rId6740" Type="http://schemas.openxmlformats.org/officeDocument/2006/relationships/hyperlink" Target="http://translate.googleusercontent.com/translate_c?depth=1&amp;hl=es&amp;prev=/search%3Fq%3DJournal%2B%2BEcotoxicology%2BEnvironmental.%2B2008%2B(9)19%26hl%3Des%26rlz%3D1R2SKPT_esAR406%26biw%3D1366%26bih%3D568%26site%3Dwebhp&amp;rurl=translate.google.com.ar&amp;sl=en&amp;u=http://www.sciencedirect.com/science/journal/01476513/94/supp/C&amp;usg=ALkJrhjipF63u2V8fB5HoEQurOK7Qqe-Lg" TargetMode="External"/><Relationship Id="rId9689" Type="http://schemas.openxmlformats.org/officeDocument/2006/relationships/hyperlink" Target="http://www.sciencedirect.com/science/article/pii/S0166445X16302260" TargetMode="External"/><Relationship Id="rId9896" Type="http://schemas.openxmlformats.org/officeDocument/2006/relationships/hyperlink" Target="http://www.ncbi.nlm.nih.gov/pubmed/?term=Jarvis%20N%5BAuthor%5D&amp;cauthor=true&amp;cauthor_uid=27380086" TargetMode="External"/><Relationship Id="rId1678"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yers%2520JE%255BAuthor%255D%26cauthor%3Dtrue%26cauthor_uid%3D9311539&amp;usg=ALkJrhguerbmkYMrj5SqyZb2Oxu5yk0r2g" TargetMode="External"/><Relationship Id="rId1885"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Roy%2520R%255BAuthor%255D%26cauthor%3Dtrue%26cauthor_uid%3D10706525&amp;usg=ALkJrhgvL76SQ5PM6vCPgHl9ImdaIyLGKQ" TargetMode="External"/><Relationship Id="rId2729" Type="http://schemas.openxmlformats.org/officeDocument/2006/relationships/hyperlink" Target="http://www.ncbi.nlm.nih.gov/pubmed?term=%22Soutar%20A%22%5BAuthor%5D" TargetMode="External"/><Relationship Id="rId2936"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15475179&amp;usg=ALkJrhiIYM9KQYh0Epw5aaiIRAQaf_oxgQ" TargetMode="External"/><Relationship Id="rId4084" Type="http://schemas.openxmlformats.org/officeDocument/2006/relationships/hyperlink" Target="http://www.sciencedirect.com/science/article/pii/S0890623806002693" TargetMode="External"/><Relationship Id="rId4291"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3Fterm%3DReed%2520JM%255BAuthor%255D%26cauthor%3Dtrue%26cauthor_uid%3D18288322&amp;usg=ALkJrhgY615DKyzcCidcVFYjZlKjOzZwvQ" TargetMode="External"/><Relationship Id="rId5135" Type="http://schemas.openxmlformats.org/officeDocument/2006/relationships/hyperlink" Target="http://link.springer.com/search?facet-author=%22Willem+Goedkoop%22" TargetMode="External"/><Relationship Id="rId5342" Type="http://schemas.openxmlformats.org/officeDocument/2006/relationships/hyperlink" Target="http://oem.bmj.com/search?author1=Mario+Flores-Aldana&amp;sortspec=date&amp;submit=Submit" TargetMode="External"/><Relationship Id="rId6600" Type="http://schemas.openxmlformats.org/officeDocument/2006/relationships/hyperlink" Target="http://www.sciencedirect.com/science/article/pii/S0380133011001675" TargetMode="External"/><Relationship Id="rId8498" Type="http://schemas.openxmlformats.org/officeDocument/2006/relationships/hyperlink" Target="http://www.ncbi.nlm.nih.gov/pubmed/?term=Braz-Mota%20S%5BAuthor%5D&amp;cauthor=true&amp;cauthor_uid=25898390" TargetMode="External"/><Relationship Id="rId9549" Type="http://schemas.openxmlformats.org/officeDocument/2006/relationships/hyperlink" Target="http://www.nature.com/articles/srep14621" TargetMode="External"/><Relationship Id="rId9756" Type="http://schemas.openxmlformats.org/officeDocument/2006/relationships/hyperlink" Target="http://www.ncbi.nlm.nih.gov/pubmed/?term=Cecala%20KK%5BAuthor%5D&amp;cauthor=true&amp;cauthor_uid=26872413" TargetMode="External"/><Relationship Id="rId9963" Type="http://schemas.openxmlformats.org/officeDocument/2006/relationships/hyperlink" Target="http://www.sciencedirect.com/science/article/pii/S0166445X16302363" TargetMode="External"/><Relationship Id="rId908"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search%3Ffacet-author%3D%2522Yu.%2BM.%2BSkvortsov%2522&amp;usg=ALkJrhg-9JbqSQ2BACjWIS0TkvZN9Zionw" TargetMode="External"/><Relationship Id="rId1538" Type="http://schemas.openxmlformats.org/officeDocument/2006/relationships/hyperlink" Target="http://www.sciencedirect.com/science/article/pii/S0147651396900901" TargetMode="External"/><Relationship Id="rId4151" Type="http://schemas.openxmlformats.org/officeDocument/2006/relationships/hyperlink" Target="http://cerch.org/effects-of-exposure-to-polychlorinated-biphenyls-and-organochlorine-pesticides-on-thyroid-function-during-pregnancy/" TargetMode="External"/><Relationship Id="rId5202" Type="http://schemas.openxmlformats.org/officeDocument/2006/relationships/hyperlink" Target="http://www.sciencedirect.com/science/journal/02786915" TargetMode="External"/><Relationship Id="rId8358" Type="http://schemas.openxmlformats.org/officeDocument/2006/relationships/hyperlink" Target="http://link.springer.com/search?facet-creator=%22Joumana+Toufaily%22" TargetMode="External"/><Relationship Id="rId8565" Type="http://schemas.openxmlformats.org/officeDocument/2006/relationships/hyperlink" Target="http://pediatrics.aappublications.org/search?author1=Mei+Chen&amp;sortspec=date&amp;submit=Submit" TargetMode="External"/><Relationship Id="rId9409" Type="http://schemas.openxmlformats.org/officeDocument/2006/relationships/hyperlink" Target="http://www.sciencedirect.com/science/article/pii/S004565351401056X" TargetMode="External"/><Relationship Id="rId9616" Type="http://schemas.openxmlformats.org/officeDocument/2006/relationships/hyperlink" Target="http://www.sciencedirect.com/science/article/pii/S0890623814003190" TargetMode="External"/><Relationship Id="rId1745"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Hooiveld%2520M%2522%255BAuthor%255D&amp;usg=ALkJrhjf_oP4_dIuiD1oidHBKQmlKRJWqg" TargetMode="External"/><Relationship Id="rId1952"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ehjournal.net/pubmed/11006355&amp;usg=ALkJrhjGvVsr_QjlVGSqAQUI6V4Dl9EoIA" TargetMode="External"/><Relationship Id="rId4011"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17118381&amp;usg=ALkJrhiFdYN_ozygmof9suNeqpCHzDuikg" TargetMode="External"/><Relationship Id="rId7167" Type="http://schemas.openxmlformats.org/officeDocument/2006/relationships/hyperlink" Target="http://translate.googleusercontent.com/translate_c?depth=1&amp;hl=es&amp;prev=/search%3Fq%3DDOI%2B10.1007/s00128-003-0029-x%26biw%3D1366%26bih%3D667&amp;rurl=translate.google.com.ar&amp;sl=en&amp;u=http://www.researchgate.net/profile/Fabio_Meza-Joya&amp;usg=ALkJrhj-s22xq9DNL5EuYox1hHOl3uwtvw" TargetMode="External"/><Relationship Id="rId7374" Type="http://schemas.openxmlformats.org/officeDocument/2006/relationships/hyperlink" Target="http://www.sciencedirect.com/science/article/pii/S0045653512014555" TargetMode="External"/><Relationship Id="rId8218" Type="http://schemas.openxmlformats.org/officeDocument/2006/relationships/hyperlink" Target="http://www.ncbi.nlm.nih.gov/pubmed?term=Manson%20P%5BAuthor%5D&amp;cauthor=true&amp;cauthor_uid=24616275" TargetMode="External"/><Relationship Id="rId8425" Type="http://schemas.openxmlformats.org/officeDocument/2006/relationships/hyperlink" Target="http://www.sciencedirect.com/science/article/pii/S0013935115000468" TargetMode="External"/><Relationship Id="rId8772" Type="http://schemas.openxmlformats.org/officeDocument/2006/relationships/hyperlink" Target="http://www.ncbi.nlm.nih.gov/pubmed/?term=Labrecque%20M%5BAuthor%5D&amp;cauthor=true&amp;cauthor_uid=26282745" TargetMode="External"/><Relationship Id="rId9823" Type="http://schemas.openxmlformats.org/officeDocument/2006/relationships/hyperlink" Target="http://www.sciencedirect.com/science/article/pii/S0887233316300029" TargetMode="External"/><Relationship Id="rId37" Type="http://schemas.openxmlformats.org/officeDocument/2006/relationships/hyperlink" Target="http://www.ncbi.nlm.nih.gov/pubmed?term=Merkle%20MG%5BAuthor%5D&amp;cauthor=true&amp;cauthor_uid=5365485" TargetMode="External"/><Relationship Id="rId1605" Type="http://schemas.openxmlformats.org/officeDocument/2006/relationships/hyperlink" Target="http://www.ncbi.nlm.nih.gov/pubmed?term=Abdul%20Aziz%20M%5BAuthor%5D&amp;cauthor=true&amp;cauthor_uid=9167243" TargetMode="External"/><Relationship Id="rId181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10591517&amp;usg=ALkJrhiP2Mft1qeGnROt96_7JlxX-ZWzDw" TargetMode="External"/><Relationship Id="rId4968" Type="http://schemas.openxmlformats.org/officeDocument/2006/relationships/hyperlink" Target="http://www.ncbi.nlm.nih.gov/pubmed?term=Barr%20DB%5BAuthor%5D&amp;cauthor=true&amp;cauthor_uid=19571777" TargetMode="External"/><Relationship Id="rId6183" Type="http://schemas.openxmlformats.org/officeDocument/2006/relationships/hyperlink" Target="http://www.ncbi.nlm.nih.gov/pubmed?term=LeBlanc%20A%5BAuthor%5D&amp;cauthor=true&amp;cauthor_uid=22328999" TargetMode="External"/><Relationship Id="rId7027" Type="http://schemas.openxmlformats.org/officeDocument/2006/relationships/hyperlink" Target="http://translate.googleusercontent.com/translate_c?depth=1&amp;hl=es&amp;prev=/search%3Fq%3DKim,%2BY.H.,%2BHong,%2BJ.R.,%2BGil,%2BH.W.,%2BSong,%2BH.Y.,%2BHong,%2BS.Y.%2B(2013)%2BMixtures%2Bof%2B%2Bglyphosate%2Band%2Bsurfactant%2BTN20%2Baccelerate%2Bcell%2Bdeath%2Bvia%2Bmitochondrial%2B%2Bdamage-induced%2Bapoptosis%2Band%2Bnecrosis.%2BToxicology%2Bin%2BVitro,%2B27(1):%2B191-197.%26hl%3Des-419%26biw%3D1366%26bih%3D624&amp;rurl=translate.google.com.ar&amp;sl=pl&amp;u=http://yadda.icm.edu.pl/yadda/contributor/f28878256ed0e4b965989e3c5b41d600&amp;usg=ALkJrhitKWW9NQktjSMWFKGEGek4Tr_3BA" TargetMode="External"/><Relationship Id="rId7234" Type="http://schemas.openxmlformats.org/officeDocument/2006/relationships/hyperlink" Target="http://translate.googleusercontent.com/translate_c?depth=1&amp;hl=es&amp;prev=/search%3Fq%3Dhttp://www.ncbi.nlm.nih.gov/pubmed/23321597%26hl%3Des%26biw%3D1366%26bih%3D536%26site%3Dwebhp&amp;rurl=translate.google.com.ar&amp;sl=en&amp;u=http://www.ncbi.nlm.nih.gov/pubmed%3Fterm%3DDieppa%2520A%255BAuthor%255D%26cauthor%3Dtrue%26cauthor_uid%3D23321597&amp;usg=ALkJrhjN4Yec4uUW_Yo1xi2upN-b3MUidg" TargetMode="External"/><Relationship Id="rId7581" Type="http://schemas.openxmlformats.org/officeDocument/2006/relationships/hyperlink" Target="http://www.sciencedirect.com/science/article/pii/S0890623814001944" TargetMode="External"/><Relationship Id="rId8632" Type="http://schemas.openxmlformats.org/officeDocument/2006/relationships/hyperlink" Target="http://www.sciencedirect.com/science/article/pii/S0892036215000422" TargetMode="External"/><Relationship Id="rId10148" Type="http://schemas.openxmlformats.org/officeDocument/2006/relationships/hyperlink" Target="http://www.sciencedirect.com/science/article/pii/S0161813X15300498" TargetMode="External"/><Relationship Id="rId3777" Type="http://schemas.openxmlformats.org/officeDocument/2006/relationships/hyperlink" Target="http://translate.googleusercontent.com/translate_c?hl=es&amp;prev=/search%3Fq%3DRev%2BPanam%2BSalud%2BPublica.%2B2007%2BMay%253B21(5):292-300.%26hl%3Des%26rlz%3D1W1GGLL_es%26prmd%3Dimvns&amp;rurl=translate.google.com.ar&amp;sl=en&amp;u=http://www.ncbi.nlm.nih.gov/pubmed%3Fterm%3D%2522Handal%2520AJ%2522%255BAuthor%255D&amp;usg=ALkJrhjUpP4RgOuSBSyq7LlLYpK4ZQm0NA" TargetMode="External"/><Relationship Id="rId3984"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Suppiramaniam%2520V%255BAuthor%255D%26cauthor%3Dtrue%26cauthor_uid%3D18605226&amp;usg=ALkJrhhLWMirmat_wjes7aK0Oh94PfIXgA" TargetMode="External"/><Relationship Id="rId4828" Type="http://schemas.openxmlformats.org/officeDocument/2006/relationships/hyperlink" Target="http://www.ncbi.nlm.nih.gov/pubmed?term=Bull%20Cancer.%202009%20Feb%3B96(2)%3A171-80." TargetMode="External"/><Relationship Id="rId6390" Type="http://schemas.openxmlformats.org/officeDocument/2006/relationships/hyperlink" Target="http://www.ncbi.nlm.nih.gov/pubmed?term=Eskenazi%20B%5BAuthor%5D&amp;cauthor=true&amp;cauthor_uid=22683313" TargetMode="External"/><Relationship Id="rId7441" Type="http://schemas.openxmlformats.org/officeDocument/2006/relationships/hyperlink" Target="http://translate.googleusercontent.com/translate_c?depth=1&amp;hl=es&amp;prev=/search%3Fq%3DDOI:%2B10.1016/j.marpolbul.2013.10.021%26biw%3D1366%26bih%3D667&amp;rurl=translate.google.com.ar&amp;sl=en&amp;u=http://www.ncbi.nlm.nih.gov/pubmed%3Fterm%3DAkhil%2520PS%255BAuthor%255D%26cauthor%3Dtrue%26cauthor_uid%3D24210223&amp;usg=ALkJrhhVKaqmbsGF4b8eUyRsq8lOO6bN0Q" TargetMode="External"/><Relationship Id="rId9199" Type="http://schemas.openxmlformats.org/officeDocument/2006/relationships/hyperlink" Target="http://link.springer.com/search?facet-author=%22Michel+Lavoie%22" TargetMode="External"/><Relationship Id="rId10008" Type="http://schemas.openxmlformats.org/officeDocument/2006/relationships/hyperlink" Target="http://www.sciencedirect.com/science/article/pii/S026974911630389X" TargetMode="External"/><Relationship Id="rId10215" Type="http://schemas.openxmlformats.org/officeDocument/2006/relationships/hyperlink" Target="http://www.nature.com/ncomms/2016/160816/ncomms12459/full/ncomms12459.html" TargetMode="External"/><Relationship Id="rId698" Type="http://schemas.openxmlformats.org/officeDocument/2006/relationships/hyperlink" Target="http://www.ncbi.nlm.nih.gov/pubmed/3751325" TargetMode="External"/><Relationship Id="rId2379" Type="http://schemas.openxmlformats.org/officeDocument/2006/relationships/hyperlink" Target="http://translate.googleusercontent.com/translate_c?depth=1&amp;hl=es&amp;prev=/search%3Fq%3DPMID:%2B12038708%26biw%3D1366%26bih%3D667&amp;rurl=translate.google.com.ar&amp;sl=en&amp;u=http://www.ncbi.nlm.nih.gov/pubmed%3Fterm%3DCoban%2520T%255BAuthor%255D%26cauthor%3Dtrue%26cauthor_uid%3D12038708&amp;usg=ALkJrhglLye5gyFCzfvyaLggcQUxzXdWQg" TargetMode="External"/><Relationship Id="rId2586" Type="http://schemas.openxmlformats.org/officeDocument/2006/relationships/hyperlink" Target="http://translate.googleusercontent.com/translate_c?depth=1&amp;hl=es&amp;prev=/search%3Fq%3DPMID:%2B12721838%26biw%3D1366%26bih%3D667%26noj%3D1&amp;rurl=translate.google.com.ar&amp;sl=en&amp;u=http://www.ncbi.nlm.nih.gov/pubmed%3Fterm%3DGendron%2520AD%255BAuthor%255D%26cauthor%3Dtrue%26cauthor_uid%3D12721838&amp;usg=ALkJrhikNMJUz5gnsmJ859Ibkx80jf8AQA" TargetMode="External"/><Relationship Id="rId2793"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V%25C3%25A9zina%2520C%255BAuthor%255D%26cauthor%3Dtrue%26cauthor_uid%3D15471725&amp;usg=ALkJrhiy2jYT1tRx8b2fsEtUAStBuETIIw" TargetMode="External"/><Relationship Id="rId3637" Type="http://schemas.openxmlformats.org/officeDocument/2006/relationships/hyperlink" Target="http://translate.googleusercontent.com/translate_c?hl=es&amp;prev=/search%3Fq%3DEnviron%2BPollut.%2B2006%2BMay%253B141(1):184-94.%2BEpub%2B2005%2BOct%2B3.%26hl%3Des%26rlz%3D1W1GGLL_es%26biw%3D1350%26bih%3D552%26prmd%3Dimvns&amp;rurl=translate.google.com.ar&amp;sl=en&amp;u=http://www.ncbi.nlm.nih.gov/pubmed%3Fterm%3DSchultz%2520A%255BAuthor%255D%26cauthor%3Dtrue%26cauthor_uid%3D16203072&amp;usg=ALkJrhhKYAkAaX0QyZHxhZmtPaM5G1JfnQ" TargetMode="External"/><Relationship Id="rId3844" Type="http://schemas.openxmlformats.org/officeDocument/2006/relationships/hyperlink" Target="http://cerch.org/merging-models-and-biomonitoring-data-to-characterize-sources-and-pathways-of-human-exposure-to-organophosphorus-pesticides-in-the-salinas-valley-of-california-may-2007/" TargetMode="External"/><Relationship Id="rId6043" Type="http://schemas.openxmlformats.org/officeDocument/2006/relationships/hyperlink" Target="http://www.ncbi.nlm.nih.gov/pubmed?term=Rosu%20CM%5BAuthor%5D&amp;cauthor=true&amp;cauthor_uid=21840831" TargetMode="External"/><Relationship Id="rId6250" Type="http://schemas.openxmlformats.org/officeDocument/2006/relationships/hyperlink" Target="http://www.ncbi.nlm.nih.gov/pubmed?term=Fujita%20M%5BAuthor%5D&amp;cauthor=true&amp;cauthor_uid=23017109" TargetMode="External"/><Relationship Id="rId7301" Type="http://schemas.openxmlformats.org/officeDocument/2006/relationships/hyperlink" Target="http://translate.googleusercontent.com/translate_c?depth=1&amp;hl=es&amp;prev=/search%3Fq%3DPMID:%2B24007481%26biw%3D1366%26bih%3D667&amp;rurl=translate.google.com.ar&amp;sl=en&amp;u=http://www.ncbi.nlm.nih.gov/pubmed/24007481&amp;usg=ALkJrhhnharR8mzr_x-mPr8Dy2BTprbUaw" TargetMode="External"/><Relationship Id="rId558" Type="http://schemas.openxmlformats.org/officeDocument/2006/relationships/hyperlink" Target="http://www.ncbi.nlm.nih.gov/pubmed?term=%22Vainio%20H%22%5BAuthor%5D" TargetMode="External"/><Relationship Id="rId765" Type="http://schemas.openxmlformats.org/officeDocument/2006/relationships/hyperlink" Target="http://www.ncbi.nlm.nih.gov/pubmed/?term=Spencer%20PS%5BAuthor%5D&amp;cauthor=true&amp;cauthor_uid=2444671" TargetMode="External"/><Relationship Id="rId972" Type="http://schemas.openxmlformats.org/officeDocument/2006/relationships/hyperlink" Target="http://link.springer.com/journal/128/44/3/page/1" TargetMode="External"/><Relationship Id="rId1188" Type="http://schemas.openxmlformats.org/officeDocument/2006/relationships/hyperlink" Target="http://www.pubfacts.com/author/N+Inomata" TargetMode="External"/><Relationship Id="rId139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8185390&amp;usg=ALkJrhiBgBvCI_biw_TpUf67SFQVF860KA" TargetMode="External"/><Relationship Id="rId2239" Type="http://schemas.openxmlformats.org/officeDocument/2006/relationships/hyperlink" Target="http://www.ncbi.nlm.nih.gov/pubmed/?term=Seidler%20FJ%5Bauth%5D" TargetMode="External"/><Relationship Id="rId2446" Type="http://schemas.openxmlformats.org/officeDocument/2006/relationships/hyperlink" Target="http://translate.googleusercontent.com/translate_c?depth=1&amp;hl=es&amp;prev=/search%3Fq%3DPMID:%2B11878466%26biw%3D1366%26bih%3D667%26noj%3D1&amp;rurl=translate.google.com.ar&amp;sl=en&amp;u=http://www.ncbi.nlm.nih.gov/pubmed%3Fterm%3DTavera-Mendoza%2520L%255BAuthor%255D%26cauthor%3Dtrue%26cauthor_uid%3D11878466&amp;usg=ALkJrhi1ZqOyvzGzgge0aZrqkpaq27d0OA" TargetMode="External"/><Relationship Id="rId2653" Type="http://schemas.openxmlformats.org/officeDocument/2006/relationships/hyperlink" Target="http://www.ncbi.nlm.nih.gov/pubmed/12633736" TargetMode="External"/><Relationship Id="rId2860" Type="http://schemas.openxmlformats.org/officeDocument/2006/relationships/hyperlink" Target="http://translate.googleusercontent.com/translate_c?depth=1&amp;hl=es&amp;prev=/search%3Fq%3DPMID:%2B14998753%26biw%3D1366%26bih%3D667%26noj%3D1&amp;rurl=translate.google.com.ar&amp;sl=en&amp;u=http://www.ncbi.nlm.nih.gov/pubmed%3Fterm%3DGuillette%2520LJ%2520Jr%255BAuthor%255D%26cauthor%3Dtrue%26cauthor_uid%3D14998753&amp;usg=ALkJrhgVbcCzMjv0zKx5JMBcoeK3FA_vLw" TargetMode="External"/><Relationship Id="rId3704" Type="http://schemas.openxmlformats.org/officeDocument/2006/relationships/hyperlink" Target="http://www.ncbi.nlm.nih.gov/pubmed/?term=Sanderson%20WT%5BAuthor%5D&amp;cauthor=true&amp;cauthor_uid=16984946" TargetMode="External"/><Relationship Id="rId6110"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Antonious%2520G%255BAuthor%255D%26cauthor%3Dtrue%26cauthor_uid%3D22424060&amp;usg=ALkJrhgA7BuSh3TKbwtq05gFgbAaOm7shw" TargetMode="External"/><Relationship Id="rId9059" Type="http://schemas.openxmlformats.org/officeDocument/2006/relationships/hyperlink" Target="http://www.sciencedirect.com/science/article/pii/S0048969714017987" TargetMode="External"/><Relationship Id="rId9266" Type="http://schemas.openxmlformats.org/officeDocument/2006/relationships/hyperlink" Target="http://www.sciencedirect.com/science/article/pii/S0028390815000337" TargetMode="External"/><Relationship Id="rId9473" Type="http://schemas.openxmlformats.org/officeDocument/2006/relationships/hyperlink" Target="http://press.endocrine.org/action/doSearch?text1=Grandjean%2C+Philippe&amp;field1=Contrib" TargetMode="External"/><Relationship Id="rId9680" Type="http://schemas.openxmlformats.org/officeDocument/2006/relationships/hyperlink" Target="http://www.sciencedirect.com/science/article/pii/S0166445X16302260" TargetMode="External"/><Relationship Id="rId418" Type="http://schemas.openxmlformats.org/officeDocument/2006/relationships/hyperlink" Target="http://translate.googleusercontent.com/translate_c?depth=1&amp;hl=es&amp;prev=/search%3Fq%3D%25E2%2580%25A2%2509DOI%2B%25E2%2580%25A2%250910.1007/BF02026972%26biw%3D1366%26bih%3D667&amp;rurl=translate.google.com.ar&amp;sl=en&amp;u=http://www.ncbi.nlm.nih.gov/pubmed%3Fterm%3DS%2520R%2520Verma&amp;usg=ALkJrhhxs_2UpOUsyCdn82016BN3wzn9tw" TargetMode="External"/><Relationship Id="rId625" Type="http://schemas.openxmlformats.org/officeDocument/2006/relationships/hyperlink" Target="http://link.springer.com/search?facet-author=%22Donald+R.+Clark+Jr.%22" TargetMode="External"/><Relationship Id="rId832" Type="http://schemas.openxmlformats.org/officeDocument/2006/relationships/hyperlink" Target="http://www.ncbi.nlm.nih.gov/pubmed?term=Patel%20JS%5BAuthor%5D&amp;cauthor=true&amp;cauthor_uid=3346080" TargetMode="External"/><Relationship Id="rId1048" Type="http://schemas.openxmlformats.org/officeDocument/2006/relationships/hyperlink" Target="http://www.ncbi.nlm.nih.gov/pubmed?term=Smith%20DF%5BAuthor%5D&amp;cauthor=true&amp;cauthor_uid=2400245" TargetMode="External"/><Relationship Id="rId1255" Type="http://schemas.openxmlformats.org/officeDocument/2006/relationships/hyperlink" Target="http://www.sciencedirect.com/science?_ob=PublicationURL&amp;_hubEid=1-s2.0-S0013935105X82214&amp;_cid=272394&amp;_pubType=JL&amp;view=c&amp;_auth=y&amp;_acct=C000228598&amp;_version=1&amp;_urlVersion=0&amp;_userid=10&amp;md5=e49fab90e9e1c4b53e3959d97aa68aa3" TargetMode="External"/><Relationship Id="rId1462"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Kauppinen%2520T%2522%255BAuthor%255D&amp;usg=ALkJrhibeZr9gC49xQ8InkjFbJvkvJVDrQ" TargetMode="External"/><Relationship Id="rId2306"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Cruz-Granja%2520AC%2522%255BAuthor%255D&amp;usg=ALkJrhgefydYb9nwO6aW-U6vZGafEvZSvQ" TargetMode="External"/><Relationship Id="rId2513" Type="http://schemas.openxmlformats.org/officeDocument/2006/relationships/hyperlink" Target="http://translate.googleusercontent.com/translate_c?depth=1&amp;hl=es&amp;prev=/search%3Fq%3Ddoi:10.1016/S0045-6535(03)00266-2%26hl%3Des%26biw%3D1366%26bih%3D667&amp;rurl=translate.google.com.ar&amp;sl=en&amp;u=http://www.researchgate.net/researcher/32059854_R_B_Abarkeli&amp;usg=ALkJrhgu-teSV1ZBU_eucYOGGLXq6JMQ5A" TargetMode="External"/><Relationship Id="rId3911" Type="http://schemas.openxmlformats.org/officeDocument/2006/relationships/hyperlink" Target="http://translate.googleusercontent.com/translate_c?hl=es&amp;prev=/search%3Fq%3DEnviron%2BSci.2007%253B14%2BSuppl:23-33.%26hl%3Des%26rlz%3D1W1GGLL_es%26biw%3D1291%26bih%3D598%26prmd%3Dimvns&amp;rurl=translate.google.com.ar&amp;sl=en&amp;u=http://www.ncbi.nlm.nih.gov/pubmed%3Fterm%3DAbdoellah%2520O%255BAuthor%255D%26cauthor%3Dtrue%26cauthor_uid%3D18382412&amp;usg=ALkJrhgLatsh3VU3U3xeu0tqhx8b5GRc9A" TargetMode="External"/><Relationship Id="rId5669" Type="http://schemas.openxmlformats.org/officeDocument/2006/relationships/hyperlink" Target="http://www.ncbi.nlm.nih.gov/pubmed?term=Glynn%20A%5BAuthor%5D&amp;cauthor=true&amp;cauthor_uid=20805003" TargetMode="External"/><Relationship Id="rId5876"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Srivastava%2520AK%2522%255BAuthor%255D&amp;usg=ALkJrhhLP62op5RPF6gv9eupMQkQ9WnzSA" TargetMode="External"/><Relationship Id="rId8075" Type="http://schemas.openxmlformats.org/officeDocument/2006/relationships/hyperlink" Target="http://translate.googleusercontent.com/translate_c?depth=1&amp;hl=es&amp;prev=/search%3Fq%3DPMID:%2B25166932%26rlz%3D1C1KMZB_enAR571AR571%26espv%3D2%26biw%3D1366%26bih%3D667&amp;rurl=translate.google.com.ar&amp;sl=en&amp;u=http://europepmc.org/search%3Bjsessionid%3DjRJoFWK9DLjMKQtVg7dc.28%3Fpage%3D1%26query%3DAUTH:%2522Vasconcelos%2BDP%2522&amp;usg=ALkJrhjDpWj8J4ukhHDYPmG9O3JXl15TLg" TargetMode="External"/><Relationship Id="rId8282" Type="http://schemas.openxmlformats.org/officeDocument/2006/relationships/hyperlink" Target="http://www.ncbi.nlm.nih.gov/pubmed/25015657" TargetMode="External"/><Relationship Id="rId9126" Type="http://schemas.openxmlformats.org/officeDocument/2006/relationships/hyperlink" Target="http://www.ncbi.nlm.nih.gov/pubmed/?term=Cecchi%20S%5BAuthor%5D&amp;cauthor=true&amp;cauthor_uid=26436283" TargetMode="External"/><Relationship Id="rId9333" Type="http://schemas.openxmlformats.org/officeDocument/2006/relationships/hyperlink" Target="http://www.ncbi.nlm.nih.gov/pubmed/?term=Bonmatin%20JM%5BAuthor%5D&amp;cauthor=true&amp;cauthor_uid=25233913" TargetMode="External"/><Relationship Id="rId9540" Type="http://schemas.openxmlformats.org/officeDocument/2006/relationships/hyperlink" Target="http://www.sciencedirect.com/science/article/pii/S0048969715001382" TargetMode="External"/><Relationship Id="rId1115" Type="http://schemas.openxmlformats.org/officeDocument/2006/relationships/hyperlink" Target="http://translate.googleusercontent.com/translate_c?hl=es&amp;prev=/search%3Fq%3DAm%2BJ%2BInd%2BMed.%2B1990%253B18(2):133-48.%26hl%3Des%26rlz%3D1W1GGLL_es%26biw%3D1366%26bih%3D568%26site%3Dwebhp%26prmd%3Dimvns&amp;rurl=translate.google.com.ar&amp;sl=en&amp;u=http://www.ncbi.nlm.nih.gov/pubmed%3Fterm%3D%2522Pearce%2520N%2522%255BAuthor%255D&amp;usg=ALkJrhiCeUCu33jMdThQDvusUagOaN-HDQ" TargetMode="External"/><Relationship Id="rId1322" Type="http://schemas.openxmlformats.org/officeDocument/2006/relationships/hyperlink" Target="http://translate.googleusercontent.com/translate_c?hl=es&amp;prev=/search%3Fq%3DInt%2BJ%2BOccup%2BEnviron%2BHealth%2B%253B%2B1998%2BJul-Sep%253B4(3):199-201%26hl%3Des%26rlz%3D1W1GGLL_es%26biw%3D1350%26bih%3D552%26prmd%3Dimvns&amp;rurl=translate.google.com.ar&amp;sl=en&amp;u=http://www.ncbi.nlm.nih.gov/pubmed%3Fterm%3D%2522Elinder%2520CG%2522%255BAuthor%255D&amp;usg=ALkJrhibLSPTqCpV1mFw1GB6tp8nPrTxQA" TargetMode="External"/><Relationship Id="rId2720" Type="http://schemas.openxmlformats.org/officeDocument/2006/relationships/hyperlink" Target="http://translate.googleusercontent.com/translate_c?depth=1&amp;hl=es&amp;prev=/search%3Fq%3DPMID:%2B12676592%26biw%3D1366%26bih%3D667&amp;rurl=translate.google.com.ar&amp;sl=en&amp;u=http://www.ncbi.nlm.nih.gov/pubmed%3Fterm%3DDrobnis%2520EZ%255BAuthor%255D%26cauthor%3Dtrue%26cauthor_uid%3D12676592&amp;usg=ALkJrhiQhGrTOOlt-apPfMLb2_nz8V6xIQ" TargetMode="External"/><Relationship Id="rId4478"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Anad%25C3%25B3n%2520A%255BAuthor%255D%26cauthor%3Dtrue%26cauthor_uid%3D19607892&amp;usg=ALkJrhjDrIld7YxrniHPhchEgf-HurXX2A" TargetMode="External"/><Relationship Id="rId5529" Type="http://schemas.openxmlformats.org/officeDocument/2006/relationships/hyperlink" Target="http://translate.googleusercontent.com/translate_c?depth=1&amp;hl=es&amp;prev=/search%3Fq%3DPMID:%2B21707270%26biw%3D1366%26bih%3D667&amp;rurl=translate.google.com.ar&amp;sl=en&amp;u=http://www.ncbi.nlm.nih.gov/pubmed%3Fterm%3DGourdol%2520L%255BAuthor%255D%26cauthor%3Dtrue%26cauthor_uid%3D21707270&amp;usg=ALkJrhhcezSUr5qbx64RILix0gz1rqm2HA" TargetMode="External"/><Relationship Id="rId6927" Type="http://schemas.openxmlformats.org/officeDocument/2006/relationships/hyperlink" Target="http://translate.googleusercontent.com/translate_c?depth=1&amp;hl=es&amp;prev=/search%3Fq%3DPMID:%2B24073338%26biw%3D1366%26bih%3D667&amp;rurl=translate.google.com.ar&amp;sl=en&amp;u=http://www.ncbi.nlm.nih.gov/pubmed%3Fterm%3DGeorge%2520J%255BAuthor%255D%26cauthor%3Dtrue%26cauthor_uid%3D24073338&amp;usg=ALkJrhiQ89aB_B4lQhZhDW-qoNYwX0R7gw" TargetMode="External"/><Relationship Id="rId7091" Type="http://schemas.openxmlformats.org/officeDocument/2006/relationships/hyperlink" Target="http://www.sciencedirect.com/science/article/pii/S0147651313002091" TargetMode="External"/><Relationship Id="rId8142" Type="http://schemas.openxmlformats.org/officeDocument/2006/relationships/hyperlink" Target="http://translate.googleusercontent.com/translate_c?depth=1&amp;hl=es&amp;prev=/search%3Fq%3DDOI:%2B10.1016/j.marpolbul.2013.12.049%26biw%3D1366%26bih%3D667&amp;rurl=translate.google.com.ar&amp;sl=en&amp;u=http://www.ncbi.nlm.nih.gov/pubmed%3Fterm%3DRamirez%2520J%255BAuthor%255D%26cauthor%3Dtrue%26cauthor_uid%3D24655944&amp;usg=ALkJrhgdzAgUGuR2YgBgJIsR3o8RaVcj2A" TargetMode="External"/><Relationship Id="rId9400" Type="http://schemas.openxmlformats.org/officeDocument/2006/relationships/hyperlink" Target="http://www.sciencedirect.com/science/article/pii/S0048969715001357" TargetMode="External"/><Relationship Id="rId10072" Type="http://schemas.openxmlformats.org/officeDocument/2006/relationships/hyperlink" Target="http://www.sciencedirect.com/science/article/pii/S0890623816300223" TargetMode="External"/><Relationship Id="rId3287" Type="http://schemas.openxmlformats.org/officeDocument/2006/relationships/hyperlink" Target="http://www.ncbi.nlm.nih.gov/pubmed?term=%22Vaneesorn%20Y%22%5BAuthor%5D" TargetMode="External"/><Relationship Id="rId4338" Type="http://schemas.openxmlformats.org/officeDocument/2006/relationships/hyperlink" Target="http://www.ncbi.nlm.nih.gov/pubmed/18693059" TargetMode="External"/><Relationship Id="rId4685" Type="http://schemas.openxmlformats.org/officeDocument/2006/relationships/hyperlink" Target="http://www.ncbi.nlm.nih.gov/pubmed/?term=De%20Roos%20AJ%5BAuthor%5D&amp;cauthor=true&amp;cauthor_uid=19750105" TargetMode="External"/><Relationship Id="rId4892" Type="http://schemas.openxmlformats.org/officeDocument/2006/relationships/hyperlink" Target="http://translate.googleusercontent.com/translate_c?depth=1&amp;ei=8omcUI3WOITc9AS-yYG4DA&amp;hl=es&amp;prev=/search%3Fq%3DPoulsen%2BMS,%2BRytting%2BE,%2BMose%2BT,%2BKnudsen%2BLE.%2BModeling%2Bplacental%2Btransport:%2Bcorrelation%2Bof%2Bin%2Bvitro%2BBeWo%2Bcell%2Bpermeability%2Band%2Bex%2Bvivo%2Bhuman%2Bplacental%2Bperfusion.%2BToxicology%2Bin%2BVitro.%2B2009%253B23(7):1380-1386.%26hl%3Des%26rlz%3D1R2SKPT_esAR406%26biw%3D1366%26bih%3D568%26prmd%3Dimvnso&amp;rurl=translate.google.com.ar&amp;sl=en&amp;u=http://www.ncbi.nlm.nih.gov/pubmed%3Fterm%3DKnudsen%2520LE%255BAuthor%255D%26cauthor%3Dtrue%26cauthor_uid%3D19647068&amp;usg=ALkJrhg1gFq_jqh8YWPr1YIdg5boO-XI3w" TargetMode="External"/><Relationship Id="rId5736"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Tavera-Mendoza%2520LE%255BAuthor%255D%26cauthor%3Dtrue%26cauthor_uid%3D21419222&amp;usg=ALkJrhgeNBlgOcYwqFPqjzoQB8FS-ghnTQ" TargetMode="External"/><Relationship Id="rId5943" Type="http://schemas.openxmlformats.org/officeDocument/2006/relationships/hyperlink" Target="http://www.ncbi.nlm.nih.gov/pubmed?term=%22Perera%20F%22%5BAuthor%5D" TargetMode="External"/><Relationship Id="rId8002" Type="http://schemas.openxmlformats.org/officeDocument/2006/relationships/hyperlink" Target="http://translate.googleusercontent.com/translate_c?depth=1&amp;hl=es&amp;prev=/search%3Fq%3DPMID:%2B24291161%26biw%3D1366%26bih%3D667&amp;rurl=translate.google.com.ar&amp;sl=en&amp;u=http://www.ncbi.nlm.nih.gov/pubmed/24291161&amp;usg=ALkJrhj_nnEvz5c1JFUJXnzsU0vHKefISg" TargetMode="External"/><Relationship Id="rId2096"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E.%2BBennett%2522&amp;usg=ALkJrhjehgSgO9xl14fG6hmTRcL0m7dtEQ" TargetMode="External"/><Relationship Id="rId3494" Type="http://schemas.openxmlformats.org/officeDocument/2006/relationships/hyperlink" Target="http://www.ncbi.nlm.nih.gov/pubmed/?term=Hartge%20P%5BAuthor%5D&amp;cauthor=true&amp;cauthor_uid=16395708" TargetMode="External"/><Relationship Id="rId4545" Type="http://schemas.openxmlformats.org/officeDocument/2006/relationships/hyperlink" Target="http://translate.googleusercontent.com/translate_c?depth=1&amp;hl=es&amp;prev=search&amp;rurl=translate.google.com.ar&amp;sl=en&amp;u=http://www.ncbi.nlm.nih.gov/pubmed/%3Fterm%3DThibodeau%2520J%255BAuthor%255D%26cauthor%3Dtrue%26cauthor_uid%3D19121872&amp;usg=ALkJrhgpnSUDpRvPiCH4yvoEYwpOZUbCBA" TargetMode="External"/><Relationship Id="rId4752" Type="http://schemas.openxmlformats.org/officeDocument/2006/relationships/hyperlink" Target="http://www.ncbi.nlm.nih.gov/pubmed?term=Winter%20CK%5BAuthor%5D&amp;cauthor=true&amp;cauthor_uid=19059451" TargetMode="External"/><Relationship Id="rId5803" Type="http://schemas.openxmlformats.org/officeDocument/2006/relationships/hyperlink" Target="http://www.sciencedirect.com/science/journal/10504648" TargetMode="External"/><Relationship Id="rId8959" Type="http://schemas.openxmlformats.org/officeDocument/2006/relationships/hyperlink" Target="http://www.ncbi.nlm.nih.gov/pubmed/?term=Sandler%20DP%5BAuthor%5D&amp;cauthor=true&amp;cauthor_uid=26150671" TargetMode="External"/><Relationship Id="rId3147"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Droller%2520D%2522%255BAuthor%255D&amp;usg=ALkJrhiCtTcl-DZhKKfUkwsFbb4c-AmgWw" TargetMode="External"/><Relationship Id="rId3354"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Swan%2520SH%2522%255BAuthor%255D&amp;usg=ALkJrhhMCZVvi53sAN-UvmSjzaF5nrL8lw" TargetMode="External"/><Relationship Id="rId3561" Type="http://schemas.openxmlformats.org/officeDocument/2006/relationships/hyperlink" Target="http://translate.googleusercontent.com/translate_c?depth=1&amp;ei=_IldUZ3hHKa50QGJ1YCICw&amp;hl=es&amp;prev=/search%3Fq%3DToxicol%2BAppl%2BPharmacol.%2B2006%2BOct%2B1%253B216(1):44-54.%2BSteroid%2Breceptor%2Bprofiling%2Bof%2Bvinclozolin%2Band%2Bits%2Bprimary%2Bmetabolites.%26hl%3Des%26rlz%3D1C2DVCL_enAR382%26biw%3D1366%26bih%3D640&amp;rurl=translate.google.com.ar&amp;sl=en&amp;u=http://www.ncbi.nlm.nih.gov/pubmed%3Fterm%3DNicolas%2520JC%255BAuthor%255D%26cauthor%3Dtrue%26cauthor_uid%3D16750840&amp;usg=ALkJrhij9wHoeb6lb77zY2JC2TwF3yczsg" TargetMode="External"/><Relationship Id="rId4405" Type="http://schemas.openxmlformats.org/officeDocument/2006/relationships/hyperlink" Target="http://translate.googleusercontent.com/translate_c?hl=es&amp;prev=/search%3Fq%3DJ%2BEnviron%2BQual.%2B2008%2BFeb%2B11%253B37(2):401-8.%2BPrint%2B2008%2BMar-Apr.%26hl%3Des%26rlz%3D1W1GGLL_es%26biw%3D1366%26bih%3D568%26site%3Dwebhp%26prmd%3Dimvns&amp;rurl=translate.google.com.ar&amp;sl=en&amp;u=http://www.ncbi.nlm.nih.gov/pubmed%3Fterm%3D%2522Shipitalo%2520MJ%2522%255BAuthor%255D&amp;usg=ALkJrhgGxYt0rERPkcBA3hyRvDfqexsqDw" TargetMode="External"/><Relationship Id="rId4612" Type="http://schemas.openxmlformats.org/officeDocument/2006/relationships/hyperlink" Target="http://www.ncbi.nlm.nih.gov/pubmed?term=Devanathan%20G%5BAuthor%5D&amp;cauthor=true&amp;cauthor_uid=18775594" TargetMode="External"/><Relationship Id="rId7768" Type="http://schemas.openxmlformats.org/officeDocument/2006/relationships/hyperlink" Target="http://translate.googleusercontent.com/translate_c?depth=1&amp;hl=es&amp;prev=/search%3Fq%3DDOI:%2B10.1016/j.aquatox.2014.06.020%26biw%3D1366%26bih%3D667&amp;rurl=translate.google.com.ar&amp;sl=en&amp;u=http://www.ncbi.nlm.nih.gov/pubmed%3Fterm%3DLushchak%2520VI%255BAuthor%255D%26cauthor%3Dtrue%26cauthor_uid%3D25036620&amp;usg=ALkJrhiuGj6nNQNCvDaUyOOzZ7iNixpDLw" TargetMode="External"/><Relationship Id="rId7975" Type="http://schemas.openxmlformats.org/officeDocument/2006/relationships/hyperlink" Target="http://translate.googleusercontent.com/translate_c?depth=1&amp;hl=es&amp;prev=/search%3Fq%3DDOI:%2B10.1016/j.marpolbul.2013.09.040%26biw%3D1366%26bih%3D667&amp;rurl=translate.google.com.ar&amp;sl=en&amp;u=http://www.ncbi.nlm.nih.gov/pubmed/24139646&amp;usg=ALkJrhhk7RD9A_EfbMp4mX-kMrk_Ao-ivw" TargetMode="External"/><Relationship Id="rId8819" Type="http://schemas.openxmlformats.org/officeDocument/2006/relationships/hyperlink" Target="http://www.sciencedirect.com/science/article/pii/S0890623814003128" TargetMode="External"/><Relationship Id="rId275" Type="http://schemas.openxmlformats.org/officeDocument/2006/relationships/hyperlink" Target="http://www.sciencedirect.com/science/article/pii/S0027510777800031" TargetMode="External"/><Relationship Id="rId482" Type="http://schemas.openxmlformats.org/officeDocument/2006/relationships/hyperlink" Target="http://www.ncbi.nlm.nih.gov/pubmed?term=%22Bhargava%20AK%22%5BAuthor%5D" TargetMode="External"/><Relationship Id="rId2163" Type="http://schemas.openxmlformats.org/officeDocument/2006/relationships/hyperlink" Target="http://humrep.oxfordjournals.org/search?author1=J.P.+Bourguignon&amp;sortspec=date&amp;submit=Submit" TargetMode="External"/><Relationship Id="rId2370" Type="http://schemas.openxmlformats.org/officeDocument/2006/relationships/hyperlink" Target="http://translate.googleusercontent.com/translate_c?depth=1&amp;ei=EpBdUcreEIeQ9gTjlIFg&amp;hl=es&amp;prev=/search%3Fq%3DJ%2BAnal%2BToxicol.%2B2002%2BMar%253B26(2):94-103.%26hl%3Des%26rlz%3D1C2DVCL_enAR382%26biw%3D1366%26bih%3D640&amp;rurl=translate.google.com.ar&amp;sl=en&amp;u=http://www.ncbi.nlm.nih.gov/pubmed%3Fterm%3DGaspar%2520JV%255BAuthor%255D%26cauthor%3Dtrue%26cauthor_uid%3D11916021&amp;usg=ALkJrhjFeYI_R3rEHsmvvQ-offQZGOvlvw" TargetMode="External"/><Relationship Id="rId3007"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Wallender%2520WW%255BAuthor%255D%26cauthor%3Dtrue%26cauthor_uid%3D15559288&amp;usg=ALkJrhinLAIhOXU2hrV9vozpCD9HSt3V8w" TargetMode="External"/><Relationship Id="rId3214" Type="http://schemas.openxmlformats.org/officeDocument/2006/relationships/hyperlink" Target="http://www.ncbi.nlm.nih.gov/pubmed?term=Palmer%20BD%5BAuthor%5D&amp;cauthor=true&amp;cauthor_uid=16111008" TargetMode="External"/><Relationship Id="rId3421"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16818259&amp;usg=ALkJrhj7rdaBtkK6_0xULqm0Yh2XjieWHQ" TargetMode="External"/><Relationship Id="rId6577" Type="http://schemas.openxmlformats.org/officeDocument/2006/relationships/hyperlink" Target="http://www.ncbi.nlm.nih.gov/pubmed/?term=Khoury%20J%5BAuthor%5D&amp;cauthor=true&amp;cauthor_uid=22476135" TargetMode="External"/><Relationship Id="rId6784" Type="http://schemas.openxmlformats.org/officeDocument/2006/relationships/hyperlink" Target="http://translate.googleusercontent.com/translate_c?depth=1&amp;hl=es&amp;prev=/search%3Fq%3Dhttp://www.sciencedirect.com/science/article/pii/S0161813X13000193%26hl%3Des%26rlz%3D1W1GGLL_es%26biw%3D1366%26bih%3D568&amp;rurl=translate.google.com.ar&amp;sl=en&amp;u=http://www.sciencedirect.com/science/article/pii/S0161813X13000193&amp;usg=ALkJrhieLZzB5bMuLwcZtBEI6R-sO5WkYA" TargetMode="External"/><Relationship Id="rId6991" Type="http://schemas.openxmlformats.org/officeDocument/2006/relationships/hyperlink" Target="http://translate.googleusercontent.com/translate_c?depth=1&amp;hl=es&amp;prev=/search%3Fq%3DPMID:%2B23376530%26rlz%3D1C1KMZB_enAR571AR571%26espv%3D2%26biw%3D1366%26bih%3D628&amp;rurl=translate.google.com.ar&amp;sl=en&amp;u=http://www.ncbi.nlm.nih.gov/pubmed%3Fterm%3DFu%2520Z%255BAuthor%255D%26cauthor%3Dtrue%26cauthor_uid%3D23376530&amp;usg=ALkJrhi3CrjMElFxB_-lFm5JnEa_KC-XIA" TargetMode="External"/><Relationship Id="rId7628" Type="http://schemas.openxmlformats.org/officeDocument/2006/relationships/hyperlink" Target="http://translate.googleusercontent.com/translate_c?depth=1&amp;hl=es&amp;prev=/search%3Fq%3DPMID:%2B25138560%26rlz%3D1C1KMZB_enAR571AR571%26espv%3D2%26biw%3D1366%26bih%3D628&amp;rurl=translate.google.com.ar&amp;sl=en&amp;u=http://europepmc.org/search%3Bjsessionid%3DEqF7Wz2WwQo4KZE7Xh4K.23%3Fpage%3D1%26query%3DAUTH:%2522Zhang%2BC%2522&amp;usg=ALkJrhijLn-mCVbM2GFFPdzOzDdO863UvA" TargetMode="External"/><Relationship Id="rId7835" Type="http://schemas.openxmlformats.org/officeDocument/2006/relationships/hyperlink" Target="http://link.springer.com/search?facet-author=%22Nambirajan+Kandan%22" TargetMode="External"/><Relationship Id="rId9190" Type="http://schemas.openxmlformats.org/officeDocument/2006/relationships/hyperlink" Target="http://www.sciencedirect.com/science/article/pii/S0045653514009801" TargetMode="External"/><Relationship Id="rId135" Type="http://schemas.openxmlformats.org/officeDocument/2006/relationships/hyperlink" Target="http://translate.googleusercontent.com/translate_c?depth=1&amp;hl=es&amp;prev=/search%3Fq%3DPMID:%2B4433789%26biw%3D1366%26bih%3D624&amp;rurl=translate.google.com.ar&amp;sl=en&amp;u=http://www.ncbi.nlm.nih.gov/pubmed%3Fterm%3DEdwards%2520WM%255BAuthor%255D%26cauthor%3Dtrue%26cauthor_uid%3D4433789&amp;usg=ALkJrhgJU5BLK8qgXJ9CbiWhxiVvn2uhCA" TargetMode="External"/><Relationship Id="rId342" Type="http://schemas.openxmlformats.org/officeDocument/2006/relationships/hyperlink" Target="http://www.ncbi.nlm.nih.gov/pubmed/115090" TargetMode="External"/><Relationship Id="rId2023" Type="http://schemas.openxmlformats.org/officeDocument/2006/relationships/hyperlink" Target="http://translate.googleusercontent.com/translate_c?hl=es&amp;prev=/search%3Fq%3DChemosphere%2B2000%2BJul%253B41(1-2):177-82%26hl%3Des%26rlz%3D1W1GGLL_es%26biw%3D1366%26bih%3D568%26prmd%3Dimvns&amp;rurl=translate.google.com.ar&amp;sl=en&amp;u=http://www.ncbi.nlm.nih.gov/pubmed/10819198&amp;usg=ALkJrhhOAnx_rsuE5Fto4fZCDU3TNkrL5Q" TargetMode="External"/><Relationship Id="rId2230" Type="http://schemas.openxmlformats.org/officeDocument/2006/relationships/hyperlink" Target="http://www.ncbi.nlm.nih.gov/pubmed?term=%22Henry%20P%22%5BAuthor%5D" TargetMode="External"/><Relationship Id="rId5179" Type="http://schemas.openxmlformats.org/officeDocument/2006/relationships/hyperlink" Target="http://translate.googleusercontent.com/translate_c?depth=1&amp;hl=es&amp;prev=/search%3Fq%3DPMID:%2B20377310%26biw%3D1366%26bih%3D667&amp;rurl=translate.google.com.ar&amp;sl=en&amp;u=http://www.ncbi.nlm.nih.gov/pubmed/20377310&amp;usg=ALkJrhjvrx34ph0mX6IkfS_8JEPCD5TTQw" TargetMode="External"/><Relationship Id="rId5386" Type="http://schemas.openxmlformats.org/officeDocument/2006/relationships/hyperlink" Target="http://www.springerlink.com/content/?Author=Madison+Condon" TargetMode="External"/><Relationship Id="rId5593" Type="http://schemas.openxmlformats.org/officeDocument/2006/relationships/hyperlink" Target="http://www.ncbi.nlm.nih.gov/pubmed?term=de%20Menezes%20CC%5BAuthor%5D&amp;cauthor=true&amp;cauthor_uid=20680259" TargetMode="External"/><Relationship Id="rId6437" Type="http://schemas.openxmlformats.org/officeDocument/2006/relationships/hyperlink" Target="http://pubs.acs.org/action/doSearch?ContribStored=Ingersoll%2C+C+G" TargetMode="External"/><Relationship Id="rId6644" Type="http://schemas.openxmlformats.org/officeDocument/2006/relationships/hyperlink" Target="http://translate.googleusercontent.com/translate_c?depth=1&amp;hl=es&amp;prev=search&amp;rurl=translate.google.com.ar&amp;sl=en&amp;u=http://www.ncbi.nlm.nih.gov/pubmed/%3Fterm%3DSpear%2520P%255BAuthor%255D%26cauthor%3Dtrue%26cauthor_uid%3D22466160&amp;usg=ALkJrhhXjmUS108qYDhwbghkdOWLhj1ylQ" TargetMode="External"/><Relationship Id="rId9050" Type="http://schemas.openxmlformats.org/officeDocument/2006/relationships/hyperlink" Target="http://www.sciencedirect.com/science/article/pii/S0269749115000834" TargetMode="External"/><Relationship Id="rId202" Type="http://schemas.openxmlformats.org/officeDocument/2006/relationships/hyperlink" Target="http://www.ncbi.nlm.nih.gov/pubmed?term=Frank%20R%5BAuthor%5D&amp;cauthor=true&amp;cauthor_uid=945609" TargetMode="External"/><Relationship Id="rId4195" Type="http://schemas.openxmlformats.org/officeDocument/2006/relationships/hyperlink" Target="http://translate.googleusercontent.com/translate_c?depth=1&amp;hl=es&amp;prev=/search%3Fq%3DPMID:%2B18348626%26biw%3D1366%26bih%3D667&amp;rurl=translate.google.com.ar&amp;sl=en&amp;u=http://www.ncbi.nlm.nih.gov/pubmed%3Fterm%3DMineau%2520P%255BAuthor%255D%26cauthor%3Dtrue%26cauthor_uid%3D18348626&amp;usg=ALkJrhi9PE73RkTWkbdH1IClr4zPB89b7Q" TargetMode="External"/><Relationship Id="rId5039"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Gledhill%2520M%2522%255BAuthor%255D&amp;usg=ALkJrhhYVRezFckRVoMvnHxneEn721KLMg" TargetMode="External"/><Relationship Id="rId5246" Type="http://schemas.openxmlformats.org/officeDocument/2006/relationships/hyperlink" Target="http://translate.googleusercontent.com/translate_c?depth=1&amp;ei=MLpdUcm0D4OA9QS984GwDw&amp;hl=es&amp;prev=/search%3Fq%3DFood%2BChem%2BToxicol.%2B2010%2BMay%253B48(5):1311-5%26hl%3Des%26rlz%3D1C2DVCL_enAR382%26biw%3D1366%26bih%3D640&amp;rurl=translate.google.com.ar&amp;sl=en&amp;u=http://www.ncbi.nlm.nih.gov/pubmed%3Fterm%3DLorenzo-Tovar%2520ML%255BAuthor%255D%26cauthor%3Dtrue%26cauthor_uid%3D20188779&amp;usg=ALkJrhjd1yx5LjVHs9blp3yPXGNjILaZDQ" TargetMode="External"/><Relationship Id="rId5453" Type="http://schemas.openxmlformats.org/officeDocument/2006/relationships/hyperlink" Target="http://translate.googleusercontent.com/translate_c?depth=1&amp;hl=es&amp;prev=/search%3Fq%3DPMID:20307082%26biw%3D1366%26bih%3D630&amp;rurl=translate.google.com.ar&amp;sl=en&amp;u=http://www.ncbi.nlm.nih.gov/pubmed%3Fterm%3DZobiole%2520LH%255BAuthor%255D%26cauthor%3Dtrue%26cauthor_uid%3D20307082&amp;usg=ALkJrhjMd1zAF-tZavGD8XBZZ1r_0CKAVA" TargetMode="External"/><Relationship Id="rId6504"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8238478_Then_C/&amp;usg=ALkJrhh8NBB74FqccCb8V1EvoutcROfzqg" TargetMode="External"/><Relationship Id="rId6851" Type="http://schemas.openxmlformats.org/officeDocument/2006/relationships/hyperlink" Target="http://www.ncbi.nlm.nih.gov/pubmed?term=Alves%20PL%5BAuthor%5D&amp;cauthor=true&amp;cauthor_uid=23828346" TargetMode="External"/><Relationship Id="rId7902" Type="http://schemas.openxmlformats.org/officeDocument/2006/relationships/hyperlink" Target="http://translate.googleusercontent.com/translate_c?depth=1&amp;hl=es&amp;prev=/search%3Fq%3DPMID:%2B24736684%26rlz%3D1C1KMZB_enAR571AR571%26espv%3D2%26biw%3D1366%26bih%3D667&amp;rurl=translate.google.com.ar&amp;sl=en&amp;u=http://www.ncbi.nlm.nih.gov/pubmed%3Fterm%3DLi%2520Y%255BAuthor%255D%26cauthor%3Dtrue%26cauthor_uid%3D24736684&amp;usg=ALkJrhiyTElG8sVstF-i64VwBnTIbBuSDw" TargetMode="External"/><Relationship Id="rId1789" Type="http://schemas.openxmlformats.org/officeDocument/2006/relationships/hyperlink" Target="http://www.ncbi.nlm.nih.gov/pubmed?term=%22Bolognesi%20C%22%5BAuthor%5D" TargetMode="External"/><Relationship Id="rId1996" Type="http://schemas.openxmlformats.org/officeDocument/2006/relationships/hyperlink" Target="http://www.ncbi.nlm.nih.gov/pubmed?term=Baggs%20RB%5BAuthor%5D&amp;cauthor=true&amp;cauthor_uid=11124998" TargetMode="External"/><Relationship Id="rId4055" Type="http://schemas.openxmlformats.org/officeDocument/2006/relationships/hyperlink" Target="http://translate.googleusercontent.com/translate_c?hl=es&amp;prev=/search%3Fq%3DMutat%2BRes%2B%253B%2B2008%2BJul-Aug%253B659(1-2):176-84.%26hl%3Des%26rlz%3D1R2SKPT_esAR406%26biw%3D1350%26bih%3D552%26prmd%3Dimvns&amp;rurl=translate.google.com.ar&amp;sl=en&amp;u=http://www.ncbi.nlm.nih.gov/pubmed%3Fterm%3DLoffredo%2520CA%255BAuthor%255D%26cauthor%3Dtrue%26cauthor_uid%3D18346933&amp;usg=ALkJrhjwZyOrgmIMAsmo4bos6N810GZ6CA" TargetMode="External"/><Relationship Id="rId4262" Type="http://schemas.openxmlformats.org/officeDocument/2006/relationships/hyperlink" Target="http://www.ncbi.nlm.nih.gov/pubmed?term=%22Breilh%20J%22%5BAuthor%5D" TargetMode="External"/><Relationship Id="rId5106" Type="http://schemas.openxmlformats.org/officeDocument/2006/relationships/hyperlink" Target="http://translate.googleusercontent.com/translate_c?hl=es&amp;prev=/search%3Fq%3DClement%2BT,%2BSavenkova%2BM,%2BSettles%2BM,%2BAnway%2BM%2Band%2BSkinner%2BMK%2B(2010)%2BAlteration%2Bof%2Bthe%2Bdeveloping%2Btestis%2Btranscriptome%2Bfollowing%2Bembryonic%2Bvinclozolin%2Bexposure.%2B%2BReprod%2BToxicol.30(3):353-64%26hl%3Des%26rlz%3D1T4SKPT_esAR406AR408%26prmd%3Dimvnso&amp;rurl=translate.google.com.ar&amp;sl=en&amp;u=http://www.ncbi.nlm.nih.gov/pubmed%3Fterm%3DClement%2520TM%255BAuthor%255D%26cauthor%3Dtrue%26cauthor_uid%3D20566332&amp;usg=ALkJrhj9W-eXR9CSYPK5Cso-nSTGhTghcQ" TargetMode="External"/><Relationship Id="rId5660" Type="http://schemas.openxmlformats.org/officeDocument/2006/relationships/hyperlink" Target="http://translate.googleusercontent.com/translate_c?hl=es&amp;prev=/search%3Fq%3DJ%2BEnviron%2BQual.%2B2006%2BOct%2B27%253B35(6):2186-94.%2BPrint%2B2006%2BNov-Dec.%26hl%3Des%26rlz%3D1W1GGLL_es%26biw%3D1350%26bih%3D552%26prmd%3Dimvns&amp;rurl=translate.google.com.ar&amp;sl=en&amp;u=http://www.ncbi.nlm.nih.gov/pubmed/21869505&amp;usg=ALkJrhhNwgCJDTbBx7ucB6W7SHjq6oAPFw" TargetMode="External"/><Relationship Id="rId6711"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Olga%2BI.%2BKubrak%2522&amp;usg=ALkJrhgZTogNrQNfKsE0_6xxgOVnW9UOaQ" TargetMode="External"/><Relationship Id="rId8469" Type="http://schemas.openxmlformats.org/officeDocument/2006/relationships/hyperlink" Target="http://www.ncbi.nlm.nih.gov/pubmed/?term=Palace%20VP%5BAuthor%5D&amp;cauthor=true&amp;cauthor_uid=26436714" TargetMode="External"/><Relationship Id="rId9867" Type="http://schemas.openxmlformats.org/officeDocument/2006/relationships/hyperlink" Target="http://www.ncbi.nlm.nih.gov/pubmed/?term=Strickland%20JD%5BAuthor%5D&amp;cauthor=true&amp;cauthor_uid=27177986" TargetMode="External"/><Relationship Id="rId1649"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Deng%2520JF%255BAuthor%255D%26cauthor%3Dtrue%26cauthor_uid%3D9363477&amp;usg=ALkJrhggUcDmlQyFET4b_B6q39Zu8piX_w" TargetMode="External"/><Relationship Id="rId1856"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Anderson%2520HA%255BAuthor%255D%26cauthor%3Dtrue%26cauthor_uid%3D10092417&amp;usg=ALkJrhjjAJooHRbUSDzJlc_LLov9eQMrOg" TargetMode="External"/><Relationship Id="rId2907" Type="http://schemas.openxmlformats.org/officeDocument/2006/relationships/hyperlink" Target="http://translate.googleusercontent.com/translate_c?hl=es&amp;prev=/search%3Fq%3DMurphy%2BHH,%2BSanusi%2BA,%2BDilts%2BR,%2BDjajadisastra%2BM,%2BHirschhorn%2BN,%2BYuliatingsih%2BS%26hl%3Des%26rlz%3D1W1GGLL_es%26biw%3D1291%26bih%3D598%26prmd%3Dimvnsob&amp;rurl=translate.google.com.ar&amp;sl=en&amp;u=http://www.ncbi.nlm.nih.gov/pubmed%3Fterm%3DMurphy%2520HH%255BAuthor%255D%26cauthor%3Dtrue%26cauthor_uid%3D19785228&amp;usg=ALkJrhh4VZdlk-TZVsoRFCwzZW_XtOKWDg" TargetMode="External"/><Relationship Id="rId3071"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journal/128&amp;usg=ALkJrhj1LhUoGFLdMxmpOL5H1JpX7riGSg" TargetMode="External"/><Relationship Id="rId5313" Type="http://schemas.openxmlformats.org/officeDocument/2006/relationships/hyperlink" Target="http://www.ncbi.nlm.nih.gov/pubmed/20541186" TargetMode="External"/><Relationship Id="rId5520" Type="http://schemas.openxmlformats.org/officeDocument/2006/relationships/hyperlink" Target="http://translate.googleusercontent.com/translate_c?depth=1&amp;hl=es&amp;prev=/search%3Fq%3DPMID:21445987%26biw%3D1366%26bih%3D630&amp;rurl=translate.google.com.ar&amp;sl=en&amp;u=http://www.ncbi.nlm.nih.gov/pubmed%3Fterm%3DGallo%2520L%255BAuthor%255D%26cauthor%3Dtrue%26cauthor_uid%3D21445987&amp;usg=ALkJrhjE7N7DNFOEXDyV_cmG8SafAIQSGw" TargetMode="External"/><Relationship Id="rId7278" Type="http://schemas.openxmlformats.org/officeDocument/2006/relationships/hyperlink" Target="http://translate.googleusercontent.com/translate_c?depth=1&amp;hl=es&amp;prev=/search%3Fq%3Ddoi:%2B10.1007/s00284-012-0277-2%26hl%3Des%26rlz%3D1R2SKPT_esAR406%26biw%3D1366%26bih%3D568&amp;rurl=translate.google.com.ar&amp;sl=en&amp;u=http://www.ncbi.nlm.nih.gov/pubmed%3Fterm%3DKr%25C3%25BCger%2520M%255BAuthor%255D%26cauthor%3Dtrue%26cauthor_uid%3D23224412&amp;usg=ALkJrhiLvXO7B5Xz9Umx22FBT7GYLvDKQg" TargetMode="External"/><Relationship Id="rId8676" Type="http://schemas.openxmlformats.org/officeDocument/2006/relationships/hyperlink" Target="http://www.sciencedirect.com/science/article/pii/S0269749115002195" TargetMode="External"/><Relationship Id="rId8883" Type="http://schemas.openxmlformats.org/officeDocument/2006/relationships/hyperlink" Target="http://www.ncbi.nlm.nih.gov/pubmed/?term=Amarasinghe%20M%5BAuthor%5D&amp;cauthor=true&amp;cauthor_uid=25763302" TargetMode="External"/><Relationship Id="rId9727" Type="http://schemas.openxmlformats.org/officeDocument/2006/relationships/hyperlink" Target="http://www.sciencedirect.com/science/article/pii/S0048969715311438" TargetMode="External"/><Relationship Id="rId9934" Type="http://schemas.openxmlformats.org/officeDocument/2006/relationships/hyperlink" Target="http://www.sciencedirect.com/science/article/pii/S0269749116303931" TargetMode="External"/><Relationship Id="rId1509"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Brown%2520P%255BAuthor%255D%26cauthor%3Dtrue%26cauthor_uid%3D8997738&amp;usg=ALkJrhiidSc-1GdpeiSBeLA0Vr8a9gxUlA" TargetMode="External"/><Relationship Id="rId1716" Type="http://schemas.openxmlformats.org/officeDocument/2006/relationships/hyperlink" Target="http://translate.googleusercontent.com/translate_c?hl=es&amp;prev=/search%3Fq%3DOccup%2BEnviron%2BMed%2B1998%253B%2B55%2B(8):522-527.%26hl%3Des%26rlz%3D1W1GGLL_es%26biw%3D1350%26bih%3D552%26prmd%3Dimvns&amp;rurl=translate.google.com.ar&amp;sl=en&amp;u=http://oem.bmj.com/search%3Fauthor1%3DK%2BP%2BCantor%26sortspec%3Ddate%26submit%3DSubmit&amp;usg=ALkJrhiuY9q_UXogxWqwL5HJojeege8a9Q" TargetMode="External"/><Relationship Id="rId1923" Type="http://schemas.openxmlformats.org/officeDocument/2006/relationships/hyperlink" Target="http://translate.googleusercontent.com/translate_c?depth=1&amp;hl=es&amp;prev=/search%3Fq%3Dhttp://www.ncbi.nlm.nih.gov/pubmed/11800549%26hl%3Des%26rlz%3D1W1GGLL_es%26biw%3D1366%26bih%3D568%26prmd%3Dimvns&amp;rurl=translate.google.com.ar&amp;sl=en&amp;u=http://www.ncbi.nlm.nih.gov/pubmed%3Fterm%3DHose%2520GC%255BAuthor%255D%26cauthor%3Dtrue%26cauthor_uid%3D11800549&amp;usg=ALkJrhgEpOL5dHdaFkU0TitPhJoa9GL6gA" TargetMode="External"/><Relationship Id="rId4122" Type="http://schemas.openxmlformats.org/officeDocument/2006/relationships/hyperlink" Target="http://www.sciencedirect.com/science/article/pii/S0890623814001944" TargetMode="External"/><Relationship Id="rId7485" Type="http://schemas.openxmlformats.org/officeDocument/2006/relationships/hyperlink" Target="http://link.springer.com/search?facet-author=%22Ewa+Cukrowska%22" TargetMode="External"/><Relationship Id="rId7692" Type="http://schemas.openxmlformats.org/officeDocument/2006/relationships/hyperlink" Target="http://translate.googleusercontent.com/translate_c?depth=1&amp;hl=es&amp;prev=/search%3Fq%3DDOI:%2B10.1016/j.envpol.2014.05.015%26biw%3D1366%26bih%3D624&amp;rurl=translate.google.com.ar&amp;sl=en&amp;u=http://www.ncbi.nlm.nih.gov/pubmed%3Fterm%3DWang%2520XP%255BAuthor%255D%26cauthor%3Dtrue%26cauthor_uid%3D24880535&amp;usg=ALkJrhjBWzWLnXlz6T82E6eCpShkGDDBPw" TargetMode="External"/><Relationship Id="rId8329" Type="http://schemas.openxmlformats.org/officeDocument/2006/relationships/hyperlink" Target="http://www.sciencedirect.com/science/article/pii/S1382668914002063" TargetMode="External"/><Relationship Id="rId8536" Type="http://schemas.openxmlformats.org/officeDocument/2006/relationships/hyperlink" Target="http://ije.oxfordjournals.org/search?author1=David+Gunnell&amp;sortspec=date&amp;submit=Submit" TargetMode="External"/><Relationship Id="rId8743" Type="http://schemas.openxmlformats.org/officeDocument/2006/relationships/hyperlink" Target="http://www.sciencedirect.com/science/article/pii/S0160412014003249" TargetMode="External"/><Relationship Id="rId8950" Type="http://schemas.openxmlformats.org/officeDocument/2006/relationships/hyperlink" Target="http://www.ncbi.nlm.nih.gov/pubmed/?term=Hunting%20KL%5BAuthor%5D&amp;cauthor=true&amp;cauthor_uid=26479458" TargetMode="External"/><Relationship Id="rId3888" Type="http://schemas.openxmlformats.org/officeDocument/2006/relationships/hyperlink" Target="http://translate.googleusercontent.com/translate_c?depth=1&amp;hl=es&amp;prev=/search%3Fq%3DPMID:%2B17680062%26rlz%3D1C1KMZB_enAR571AR571%26espv%3D2%26biw%3D1366%26bih%3D667&amp;rurl=translate.google.com.ar&amp;sl=en&amp;u=http://www.ncbi.nlm.nih.gov/pubmed%3Fterm%3DPignati%2520WA%255BAuthor%255D%26cauthor%3Dtrue%26cauthor_uid%3D17680062&amp;usg=ALkJrhhr9Q9pTAdtExf16jRNfNeP5KAC9g" TargetMode="External"/><Relationship Id="rId4939"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Ahmad%2520R%2522%255BAuthor%255D&amp;usg=ALkJrhg95mxhk7yVbzb9eEv5sNg26J1eSQ" TargetMode="External"/><Relationship Id="rId6087" Type="http://schemas.openxmlformats.org/officeDocument/2006/relationships/hyperlink" Target="http://www.sciencedirect.com/science/journal/01604120" TargetMode="External"/><Relationship Id="rId6294"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Murray%2520JL%2522%255BAuthor%255D&amp;usg=ALkJrhgXswpesVBAFXv1U3n43s9onIF_5A" TargetMode="External"/><Relationship Id="rId7138" Type="http://schemas.openxmlformats.org/officeDocument/2006/relationships/hyperlink" Target="http://translate.googleusercontent.com/translate_c?depth=1&amp;hl=es&amp;prev=/search%3Fq%3Dhttp://www.sciencedirect.com/science/article/pii/S0161813X12002240%26hl%3Des%26rlz%3D1R2SKPT_esAR406%26biw%3D2732%26bih%3D1136&amp;rurl=translate.google.com.ar&amp;sl=en&amp;u=http://www.sciencedirect.com/science/journal/0161813X&amp;usg=ALkJrhgMAEbzqXhcpy2Lw4emRR3eCA7vVQ" TargetMode="External"/><Relationship Id="rId7345" Type="http://schemas.openxmlformats.org/officeDocument/2006/relationships/hyperlink" Target="http://translate.googleusercontent.com/translate_c?depth=1&amp;ei=e3xeUc6QHoH48gSdiYGwCA&amp;hl=es&amp;prev=/search%3Fq%3DReproductive%2BToxicology,Volume%2B38,%2BJuly%2B2013,%2BPages%2B25%25E2%2580%259336%26hl%3Des%26rlz%3D1C2DVCL_enAR382%26biw%3D1366%26bih%3D677&amp;rurl=translate.google.com.ar&amp;sl=en&amp;u=http://www.sciencedirect.com/science/article/pii/S0890623813000221&amp;usg=ALkJrhh6HolkEWyJy9y-kp857dOEUTr3dw" TargetMode="External"/><Relationship Id="rId7552" Type="http://schemas.openxmlformats.org/officeDocument/2006/relationships/hyperlink" Target="http://www.ncbi.nlm.nih.gov/pubmed?term=Pfeffer%20H%5BAuthor%5D&amp;cauthor=true&amp;cauthor_uid=24018602" TargetMode="External"/><Relationship Id="rId8603" Type="http://schemas.openxmlformats.org/officeDocument/2006/relationships/hyperlink" Target="http://www.sciencedirect.com/science/article/pii/S0378427415000041" TargetMode="External"/><Relationship Id="rId8810" Type="http://schemas.openxmlformats.org/officeDocument/2006/relationships/hyperlink" Target="http://www.sciencedirect.com/science/article/pii/S0269749114003893" TargetMode="External"/><Relationship Id="rId10119" Type="http://schemas.openxmlformats.org/officeDocument/2006/relationships/hyperlink" Target="http://www.ncbi.nlm.nih.gov/pubmed/?term=Sealey%20LA%5BAuthor%5D&amp;cauthor=true&amp;cauthor_uid=26826339" TargetMode="External"/><Relationship Id="rId2697" Type="http://schemas.openxmlformats.org/officeDocument/2006/relationships/hyperlink" Target="http://translate.googleusercontent.com/translate_c?hl=es&amp;prev=/search%3Fq%3DJ%2BEnviron%2BQual.%2B2003%2BJan-Feb%253B32(1):92-9.%26hl%3Des%26rlz%3D1W1GGLL_es%26biw%3D1298%26bih%3D598%26prmd%3Dimvns&amp;rurl=translate.google.com.ar&amp;sl=en&amp;u=http://www.ncbi.nlm.nih.gov/pubmed%3Fterm%3DCassada%2520DA%255BAuthor%255D%26cauthor%3Dtrue%26cauthor_uid%3D12549547&amp;usg=ALkJrhjP3fSL89VW7Hb85apgf1kdk_Y7ww" TargetMode="External"/><Relationship Id="rId3748" Type="http://schemas.openxmlformats.org/officeDocument/2006/relationships/hyperlink" Target="http://www.ncbi.nlm.nih.gov/pubmed?term=Komatsu%20T%5BAuthor%5D&amp;cauthor=true&amp;cauthor_uid=17520059" TargetMode="External"/><Relationship Id="rId6154" Type="http://schemas.openxmlformats.org/officeDocument/2006/relationships/hyperlink" Target="http://translate.googleusercontent.com/translate_c?depth=1&amp;hl=es&amp;prev=/search%3Fq%3DPMID:9255576%26hl%3Des%26rlz%3D1T4SKPT_esAR406AR408&amp;rurl=translate.google.com.ar&amp;sl=en&amp;u=http://www.ncbi.nlm.nih.gov/pubmed%3Fterm%3DSerra-Majem%2520L%255BAuthor%255D%26cauthor%3Dtrue%26cauthor_uid%3D22534004&amp;usg=ALkJrhh1nIbDo6b4ukgVN3X3TbLNdOAf2Q" TargetMode="External"/><Relationship Id="rId6361" Type="http://schemas.openxmlformats.org/officeDocument/2006/relationships/hyperlink" Target="http://www.sciencedirect.com/science/article/pii/S1382668912001019" TargetMode="External"/><Relationship Id="rId7205" Type="http://schemas.openxmlformats.org/officeDocument/2006/relationships/hyperlink" Target="http://www.ncbi.nlm.nih.gov/pubmed?term=De%20Meester%20L%5BAuthor%5D&amp;cauthor=true&amp;cauthor_uid=23661096" TargetMode="External"/><Relationship Id="rId7412" Type="http://schemas.openxmlformats.org/officeDocument/2006/relationships/hyperlink" Target="http://translate.googleusercontent.com/translate_c?depth=1&amp;hl=es&amp;prev=/search%3Fq%3DPMID:%2B24273285%26rlz%3D1C1KMZB_enAR571AR571%26espv%3D2%26biw%3D1366%26bih%3D628&amp;rurl=translate.google.com.ar&amp;sl=en&amp;u=http://www.ncbi.nlm.nih.gov/pubmed%3Fterm%3DZhang%2520J%255BAuthor%255D%26cauthor%3Dtrue%26cauthor_uid%3D24273285&amp;usg=ALkJrhhwU8vqRoP-XL2uQCbh_Sgr0dXOjA" TargetMode="External"/><Relationship Id="rId669" Type="http://schemas.openxmlformats.org/officeDocument/2006/relationships/hyperlink" Target="http://link.springer.com/search?facet-author=%22Allan+Walker%22" TargetMode="External"/><Relationship Id="rId876" Type="http://schemas.openxmlformats.org/officeDocument/2006/relationships/hyperlink" Target="http://www.ncbi.nlm.nih.gov/pubmed/?term=Ostby%20J%5BAuthor%5D&amp;cauthor=true&amp;cauthor_uid=2925022" TargetMode="External"/><Relationship Id="rId1299" Type="http://schemas.openxmlformats.org/officeDocument/2006/relationships/hyperlink" Target="http://www.ncbi.nlm.nih.gov/pubmed?term=%22Jensen%20AG%22%5BAuthor%5D" TargetMode="External"/><Relationship Id="rId2557" Type="http://schemas.openxmlformats.org/officeDocument/2006/relationships/hyperlink" Target="http://translate.googleusercontent.com/translate_c?depth=1&amp;hl=es&amp;prev=/search%3Fq%3DPMID:%2B12547631%26biw%3D1366%26bih%3D624&amp;rurl=translate.google.com.ar&amp;sl=en&amp;u=http://www.ncbi.nlm.nih.gov/pubmed%3Fterm%3DAteeq%2520B%255BAuthor%255D%26cauthor%3Dtrue%26cauthor_uid%3D12547631&amp;usg=ALkJrhjudtBcmInZWDzz9B1AlUH20aPETQ" TargetMode="External"/><Relationship Id="rId3608"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Salameh%2520P%255Bauth%255D&amp;usg=ALkJrhiGMxKAgiUwvEFpS9Xd8kwkAkQnYw" TargetMode="External"/><Relationship Id="rId3955" Type="http://schemas.openxmlformats.org/officeDocument/2006/relationships/hyperlink" Target="http://www.ncbi.nlm.nih.gov/pubmed?term=Finco%20JA%5BAuthor%5D&amp;cauthor=true&amp;cauthor_uid=21783773" TargetMode="External"/><Relationship Id="rId5170" Type="http://schemas.openxmlformats.org/officeDocument/2006/relationships/hyperlink" Target="http://www.ncbi.nlm.nih.gov/pubmed?term=Lucker%20B%5BAuthor%5D&amp;cauthor=true&amp;cauthor_uid=20927350" TargetMode="External"/><Relationship Id="rId6014" Type="http://schemas.openxmlformats.org/officeDocument/2006/relationships/hyperlink" Target="http://translate.googleusercontent.com/translate_c?depth=1&amp;hl=es&amp;prev=/search%3Fq%3DPMID:%2B21481471%26biw%3D1366%26bih%3D667&amp;rurl=translate.google.com.ar&amp;sl=en&amp;u=http://www.ncbi.nlm.nih.gov/pubmed%3Fterm%3DShore%2520RF%255BAuthor%255D%26cauthor%3Dtrue%26cauthor_uid%3D21481471&amp;usg=ALkJrhhbclUV17XA1eEnfWjLeMTCZc5Sig" TargetMode="External"/><Relationship Id="rId6221" Type="http://schemas.openxmlformats.org/officeDocument/2006/relationships/hyperlink" Target="http://www.ncbi.nlm.nih.gov/pubmed?term=Panoff%20JM%5BAuthor%5D&amp;cauthor=true&amp;cauthor_uid=22362186" TargetMode="External"/><Relationship Id="rId9377" Type="http://schemas.openxmlformats.org/officeDocument/2006/relationships/hyperlink" Target="http://link.springer.com/journal/10646/24/2/page/1" TargetMode="External"/><Relationship Id="rId9584" Type="http://schemas.openxmlformats.org/officeDocument/2006/relationships/hyperlink" Target="http://link.springer.com/search?facet-author=%22Eyyup+Rencuzogullari%22" TargetMode="External"/><Relationship Id="rId529" Type="http://schemas.openxmlformats.org/officeDocument/2006/relationships/hyperlink" Target="http://translate.googleusercontent.com/translate_c?depth=1&amp;hl=es&amp;prev=/search%3Fq%3DPMID:%2B6290890%26hl%3Des%26biw%3D1366%26bih%3D667&amp;rurl=translate.google.com.ar&amp;sl=en&amp;u=http://www.ncbi.nlm.nih.gov/pubmed/6290890&amp;usg=ALkJrhg_vDJOBlA4akVwvwjSfN3U81YZDQ" TargetMode="External"/><Relationship Id="rId736" Type="http://schemas.openxmlformats.org/officeDocument/2006/relationships/hyperlink" Target="http://link.springer.com/journal/128" TargetMode="External"/><Relationship Id="rId1159" Type="http://schemas.openxmlformats.org/officeDocument/2006/relationships/hyperlink" Target="http://translate.googleusercontent.com/translate_c?hl=es&amp;prev=/search%3Fq%3DInt%2BJ%2BOccup%2BEnviron%2BHealth.%2B2001%2BOct-Dec%253B7(4):303-12.%26hl%3Des%26rlz%3D1W1GGLL_es%26biw%3D1291%26bih%3D598%26prmd%3Dimvns&amp;rurl=translate.google.com.ar&amp;sl=en&amp;u=http://www.ncbi.nlm.nih.gov/pubmed%3Fterm%3DHarrison%2520R%255BAuthor%255D%26cauthor%3Dtrue%26cauthor_uid%3D11783860&amp;usg=ALkJrhh39zHvNrb4IOA5cvgl3tTyCVftcQ" TargetMode="External"/><Relationship Id="rId1366" Type="http://schemas.openxmlformats.org/officeDocument/2006/relationships/hyperlink" Target="http://translate.googleusercontent.com/translate_c?depth=1&amp;hl=es&amp;prev=/search%3Fq%3DEnvironmental%2Bhealth%2Bperspective%2B1994.Vol%2B102%2B(2):680-688%26rlz%3D1C1KMZB_enAR571AR571%26espv%3D2%26biw%3D1366%26bih%3D624&amp;rurl=translate.google.com.ar&amp;sl=en&amp;u=http://www.ncbi.nlm.nih.gov/pubmed/%3Fterm%3DMasson%2520GR%255Bauth%255D&amp;usg=ALkJrhjaT7WS9NAw8dMfzM8k9ppxNz-AbQ" TargetMode="External"/><Relationship Id="rId2417" Type="http://schemas.openxmlformats.org/officeDocument/2006/relationships/hyperlink" Target="http://www.ncbi.nlm.nih.gov/pubmed?term=%22Thompson%20N%22%5BAuthor%5D" TargetMode="External"/><Relationship Id="rId2764"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Kovalchuk%2520I%255BAuthor%255D%26cauthor%3Dtrue%26cauthor_uid%3D15195800&amp;usg=ALkJrhiVONy_IH9ZFtDEq0CASGCiuhLAqw" TargetMode="External"/><Relationship Id="rId2971" Type="http://schemas.openxmlformats.org/officeDocument/2006/relationships/hyperlink" Target="http://www.ncbi.nlm.nih.gov/pubmed?term=Uversky%20VN%5BAuthor%5D&amp;cauthor=true&amp;cauthor_uid=15258850" TargetMode="External"/><Relationship Id="rId3815" Type="http://schemas.openxmlformats.org/officeDocument/2006/relationships/hyperlink" Target="http://translate.googleusercontent.com/translate_c?depth=1&amp;hl=es&amp;prev=/search%3Fq%3DBull%2BEnviron%2BContam%2BToxicology%26biw%3D1366%26bih%3D667&amp;rurl=translate.google.com.ar&amp;sl=en&amp;u=http://link.springer.com/journal/128/78/3/page/1&amp;usg=ALkJrhizpb4DDpoW_QXjDt43YDaE6Si0Nw" TargetMode="External"/><Relationship Id="rId5030"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Ou%2520Z%2522%255BAuthor%255D&amp;usg=ALkJrhipKGA5mD6ifJCPeLROzbZsynj4bQ" TargetMode="External"/><Relationship Id="rId8186" Type="http://schemas.openxmlformats.org/officeDocument/2006/relationships/hyperlink" Target="http://translate.googleusercontent.com/translate_c?depth=1&amp;hl=es&amp;prev=/search%3Fq%3DJ%2BEnviron%2BAnal%2BToxicol%2B2012.S4:006.%26biw%3D1366%26bih%3D624&amp;rurl=translate.google.com.ar&amp;sl=en&amp;u=http://waset.org/author/a-fejes&amp;usg=ALkJrhgm1wAZBXKiOvFAVVshNlqHyP21Xg" TargetMode="External"/><Relationship Id="rId8393" Type="http://schemas.openxmlformats.org/officeDocument/2006/relationships/hyperlink" Target="http://www.sciencedirect.com/science/article/pii/S004565351400993X" TargetMode="External"/><Relationship Id="rId9237" Type="http://schemas.openxmlformats.org/officeDocument/2006/relationships/hyperlink" Target="http://www.ncbi.nlm.nih.gov/pubmed/?term=Louis%20ED%5BAuthor%5D&amp;cauthor=true&amp;cauthor_uid=26385760" TargetMode="External"/><Relationship Id="rId9444" Type="http://schemas.openxmlformats.org/officeDocument/2006/relationships/hyperlink" Target="http://www.sciencedirect.com/science/article/pii/S0300483X15300500" TargetMode="External"/><Relationship Id="rId9791" Type="http://schemas.openxmlformats.org/officeDocument/2006/relationships/hyperlink" Target="http://www.ncbi.nlm.nih.gov/pubmed/?term=Rebai%20T%5BAuthor%5D&amp;cauthor=true&amp;cauthor_uid=27580939" TargetMode="External"/><Relationship Id="rId943" Type="http://schemas.openxmlformats.org/officeDocument/2006/relationships/hyperlink" Target="http://www.ncbi.nlm.nih.gov/pubmed?term=Stay%20FS%5BAuthor%5D&amp;cauthor=true&amp;cauthor_uid=2619325" TargetMode="External"/><Relationship Id="rId1019" Type="http://schemas.openxmlformats.org/officeDocument/2006/relationships/hyperlink" Target="http://link.springer.com/journal/128" TargetMode="External"/><Relationship Id="rId1573" Type="http://schemas.openxmlformats.org/officeDocument/2006/relationships/hyperlink" Target="http://www.sciencedirect.com/science/journal/00219673/754/1" TargetMode="External"/><Relationship Id="rId1780" Type="http://schemas.openxmlformats.org/officeDocument/2006/relationships/hyperlink" Target="http://www.ncbi.nlm.nih.gov/pubmed?term=%22Maness%20SC%22%5BAuthor%5D" TargetMode="External"/><Relationship Id="rId2624"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Rowland%252BAS%255Bauth%255D&amp;usg=ALkJrhgyu_3y6gaGq78NZ5dmR2dbPulsPQ" TargetMode="External"/><Relationship Id="rId2831" Type="http://schemas.openxmlformats.org/officeDocument/2006/relationships/hyperlink" Target="http://www.ncbi.nlm.nih.gov/pubmed/?term=Boffetta%20P%5Bauth%5D" TargetMode="External"/><Relationship Id="rId5987" Type="http://schemas.openxmlformats.org/officeDocument/2006/relationships/hyperlink" Target="http://www.sciencedirect.com/science/journal/01476513" TargetMode="External"/><Relationship Id="rId8046" Type="http://schemas.openxmlformats.org/officeDocument/2006/relationships/hyperlink" Target="http://link.springer.com/search?facet-author=%22Sylvain+Couvray%22" TargetMode="External"/><Relationship Id="rId9651" Type="http://schemas.openxmlformats.org/officeDocument/2006/relationships/hyperlink" Target="http://www.sciencedirect.com/science/article/pii/S0048969715309645" TargetMode="External"/><Relationship Id="rId72" Type="http://schemas.openxmlformats.org/officeDocument/2006/relationships/hyperlink" Target="http://www.sciencedirect.com/science/article/pii/0041008X71900433" TargetMode="External"/><Relationship Id="rId803" Type="http://schemas.openxmlformats.org/officeDocument/2006/relationships/hyperlink" Target="http://link.springer.com/journal/128/39/4/page/1" TargetMode="External"/><Relationship Id="rId1226" Type="http://schemas.openxmlformats.org/officeDocument/2006/relationships/hyperlink" Target="http://link.springer.com/search?facet-author=%22T.+Sleeves%22" TargetMode="External"/><Relationship Id="rId1433" Type="http://schemas.openxmlformats.org/officeDocument/2006/relationships/hyperlink" Target="http://translate.googleusercontent.com/translate_c?hl=es&amp;prev=/search%3Fq%3DLandrigan%2BPJ,%2BEnvironmental%2BHealth%2BPerspectives%2B1999,107%2B(Suppl%2B3),%2B431-7.%26hl%3Des%26rlz%3D1W1GGLL_es%26biw%3D1366%26bih%3D568%26prmd%3Divns&amp;rurl=translate.google.com.ar&amp;sl=en&amp;u=http://www.ncbi.nlm.nih.gov/pubmed/8977618&amp;usg=ALkJrhgw1zSUTK5-MWiRafyXZ_lLBMHg1g" TargetMode="External"/><Relationship Id="rId1640" Type="http://schemas.openxmlformats.org/officeDocument/2006/relationships/hyperlink" Target="http://translate.googleusercontent.com/translate_c?hl=es&amp;prev=/search%3Fq%3DJ%2BEmerg%2BMed.%2B1997%2BSep-Oct%253B15(5):649-52%26hl%3Des%26rlz%3D1W1GGLL_es%26biw%3D1350%26bih%3D552%26prmd%3Dimvns&amp;rurl=translate.google.com.ar&amp;sl=en&amp;u=http://www.ncbi.nlm.nih.gov/pubmed%3Fterm%3DErickson%2520T%255BAuthor%255D%26cauthor%3Dtrue%26cauthor_uid%3D9348054&amp;usg=ALkJrhjHgYwXrgnkOzeS179ZKynlveiULA" TargetMode="External"/><Relationship Id="rId4589" Type="http://schemas.openxmlformats.org/officeDocument/2006/relationships/hyperlink" Target="http://www.ncbi.nlm.nih.gov/pubmed/?term=Ciscato%20CH%5BAuthor%5D&amp;cauthor=true&amp;cauthor_uid=24785176" TargetMode="External"/><Relationship Id="rId4796" Type="http://schemas.openxmlformats.org/officeDocument/2006/relationships/hyperlink" Target="http://translate.googleusercontent.com/translate_c?depth=1&amp;hl=es&amp;prev=/search%3Fq%3DPMID:%2B19450865%26rlz%3D1C1KMZB_enAR571AR571%26espv%3D2&amp;rurl=translate.google.com.ar&amp;sl=en&amp;u=http://www.ncbi.nlm.nih.gov/pubmed%3Fterm%3DKubrak%2520OI%255BAuthor%255D%26cauthor%3Dtrue%26cauthor_uid%3D19450865&amp;usg=ALkJrhgoNFjIOOiNT1FuwrD6rubN1RiJNQ" TargetMode="External"/><Relationship Id="rId5847" Type="http://schemas.openxmlformats.org/officeDocument/2006/relationships/hyperlink" Target="http://www.ncbi.nlm.nih.gov/pubmed?term=Hatfield%20HE%5BAuthor%5D&amp;cauthor=true&amp;cauthor_uid=21376751" TargetMode="External"/><Relationship Id="rId8253" Type="http://schemas.openxmlformats.org/officeDocument/2006/relationships/hyperlink" Target="http://www.ncbi.nlm.nih.gov/pubmed/24436061" TargetMode="External"/><Relationship Id="rId8460" Type="http://schemas.openxmlformats.org/officeDocument/2006/relationships/hyperlink" Target="http://link.springer.com/journal/10646/24/1/page/1" TargetMode="External"/><Relationship Id="rId9304" Type="http://schemas.openxmlformats.org/officeDocument/2006/relationships/hyperlink" Target="http://www.ncbi.nlm.nih.gov/pubmed/?term=Beyrem%20H%5BAuthor%5D&amp;cauthor=true&amp;cauthor_uid=25461742" TargetMode="External"/><Relationship Id="rId9511" Type="http://schemas.openxmlformats.org/officeDocument/2006/relationships/hyperlink" Target="http://www.ncbi.nlm.nih.gov/pubmed/?term=Cometa%20MF%5Bauth%5D" TargetMode="External"/><Relationship Id="rId10183" Type="http://schemas.openxmlformats.org/officeDocument/2006/relationships/hyperlink" Target="http://link.springer.com/journal/10886" TargetMode="External"/><Relationship Id="rId1500" Type="http://schemas.openxmlformats.org/officeDocument/2006/relationships/hyperlink" Target="http://translate.googleusercontent.com/translate_c?depth=1&amp;hl=es&amp;prev=/search%3Fq%3DPMID:9255576%26hl%3Des%26rlz%3D1T4SKPT_esAR406AR408&amp;rurl=translate.google.com.ar&amp;sl=en&amp;u=http://www.ncbi.nlm.nih.gov/pubmed/8593861&amp;usg=ALkJrhjkh7iO_P70_tSxnFJtuAzZlka2Zg" TargetMode="External"/><Relationship Id="rId3398" Type="http://schemas.openxmlformats.org/officeDocument/2006/relationships/hyperlink" Target="http://translate.googleusercontent.com/translate_c?depth=1&amp;hl=es&amp;prev=/search%3Fq%3DPMID:%2B16507474%26biw%3D1366%26bih%3D667&amp;rurl=translate.google.com.ar&amp;sl=en&amp;u=http://www.ncbi.nlm.nih.gov/pubmed/16507474&amp;usg=ALkJrhjg8qxyeAXgxdRu4xFVVtKnc8u9GA" TargetMode="External"/><Relationship Id="rId4449" Type="http://schemas.openxmlformats.org/officeDocument/2006/relationships/hyperlink" Target="http://www.ncbi.nlm.nih.gov/sites/entrez/18674613?dopt=Abstract&amp;holding=f1000,f1000m,isrctn" TargetMode="External"/><Relationship Id="rId4656" Type="http://schemas.openxmlformats.org/officeDocument/2006/relationships/hyperlink" Target="http://www.ncbi.nlm.nih.gov/pubmed?term=Minata%20M%5BAuthor%5D&amp;cauthor=true&amp;cauthor_uid=19573925" TargetMode="External"/><Relationship Id="rId4863"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20214020&amp;usg=ALkJrhhSjPthhnCNgbJsLZRzQJAiRspMyQ" TargetMode="External"/><Relationship Id="rId5707"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McCoy%2520KA%255BAuthor%255D%26cauthor%3Dtrue%26cauthor_uid%3D21419222&amp;usg=ALkJrhgubhcoyOXa182igLttj5fn2TvXOA" TargetMode="External"/><Relationship Id="rId5914" Type="http://schemas.openxmlformats.org/officeDocument/2006/relationships/hyperlink" Target="http://translate.googleusercontent.com/translate_c?depth=1&amp;hl=es&amp;prev=/search%3Fq%3DPMID:%2B21035239%26rlz%3D1C1KMZB_enAR571AR571%26espv%3D2%26biw%3D1366%26bih%3D667&amp;rurl=translate.google.com.ar&amp;sl=en&amp;u=http://www.ncbi.nlm.nih.gov/pubmed%3Fterm%3DLee%2520SC%255BAuthor%255D%26cauthor%3Dtrue%26cauthor_uid%3D21035239&amp;usg=ALkJrhg-TBJ5JwVNyTm7kd46vR9U8UERJQ" TargetMode="External"/><Relationship Id="rId7062" Type="http://schemas.openxmlformats.org/officeDocument/2006/relationships/hyperlink" Target="http://translate.googleusercontent.com/translate_c?depth=1&amp;hl=es&amp;prev=/search%3Fq%3DPMID:23409965%26biw%3D1366%26bih%3D630&amp;rurl=translate.google.com.ar&amp;sl=en&amp;u=http://www.ncbi.nlm.nih.gov/pubmed%3Fterm%3DScholz%2520NL%255BAuthor%255D%26cauthor%3Dtrue%26cauthor_uid%3D23409965&amp;usg=ALkJrhiCZIrrLiEheANPrUhCkkXzQRDw7A" TargetMode="External"/><Relationship Id="rId8113"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journal/244/67/1/page/1&amp;usg=ALkJrhgDyKKpLoQc_DuqOaNOTRwbV2WZAw" TargetMode="External"/><Relationship Id="rId8320" Type="http://schemas.openxmlformats.org/officeDocument/2006/relationships/hyperlink" Target="http://translate.googleusercontent.com/translate_c?depth=1&amp;hl=es&amp;prev=/search%3Fq%3DPMID:%2B24907858%26biw%3D1366%26bih%3D624&amp;rurl=translate.google.com.ar&amp;sl=en&amp;u=http://europepmc.org/search%3Bjsessionid%3DZp4qxiszAX7PIF4vr5RT.11%3Fpage%3D1%26query%3DAUTH:%2522Ikenaka%2BY%2522&amp;usg=ALkJrhj0ivTg42UvZn7eobD0-3LrGCre_w" TargetMode="External"/><Relationship Id="rId10043" Type="http://schemas.openxmlformats.org/officeDocument/2006/relationships/hyperlink" Target="http://www.ncbi.nlm.nih.gov/pubmed/?term=Oestreicher%20N%5BAuthor%5D&amp;cauthor=true&amp;cauthor_uid=27068896" TargetMode="External"/><Relationship Id="rId10250" Type="http://schemas.openxmlformats.org/officeDocument/2006/relationships/hyperlink" Target="http://www.ncbi.nlm.nih.gov/pubmed/?term=Zhang%20X%5BAuthor%5D&amp;cauthor=true&amp;cauthor_uid=27501311" TargetMode="External"/><Relationship Id="rId3258"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16211661&amp;usg=ALkJrhhzzqh7WpvlJv60Pjz-TC5oZwWC-g" TargetMode="External"/><Relationship Id="rId3465" Type="http://schemas.openxmlformats.org/officeDocument/2006/relationships/hyperlink" Target="http://translate.googleusercontent.com/translate_c?depth=1&amp;rurl=translate.google.com.ar&amp;sl=en&amp;tl=es&amp;u=http://www.ncbi.nlm.nih.gov/pubmed%3Fterm%3DLanger%2520P%255BAuthor%255D%26cauthor%3Dtrue%26cauthor_uid%3D17537484&amp;usg=ALkJrhjcq1BZ68rlLiKch17SyCJ6_d7Q4Q" TargetMode="External"/><Relationship Id="rId3672" Type="http://schemas.openxmlformats.org/officeDocument/2006/relationships/hyperlink" Target="http://translate.googleusercontent.com/translate_c?hl=es&amp;prev=/search%3Fq%3DRev%2BPrat.%2B2007%2BJun%2B15%253B57(11%2BSuppl):40-4.%26hl%3Des%26rlz%3D1R2SKPT_esAR406%26biw%3D1366%26bih%3D568%26site%3Dwebhp%26prmd%3Dimvns&amp;rurl=translate.google.com.ar&amp;sl=en&amp;u=http://www.ncbi.nlm.nih.gov/pubmed%3Fterm%3D%2522Lebailly%2520P%2522%255BAuthor%255D&amp;usg=ALkJrhiM9m01qztrz476xIXTCDnyOTGizA" TargetMode="External"/><Relationship Id="rId4309" Type="http://schemas.openxmlformats.org/officeDocument/2006/relationships/hyperlink" Target="http://translate.googleusercontent.com/translate_c?depth=1&amp;hl=es&amp;prev=/search%3Fq%3DPMID:%2B19057706%26biw%3D1366%26bih%3D667&amp;rurl=translate.google.com.ar&amp;sl=en&amp;u=http://www.ncbi.nlm.nih.gov/pubmed%3Fterm%3DMcCoy%2520KA%255BAuthor%255D%26cauthor%3Dtrue%26cauthor_uid%3D19057706&amp;usg=ALkJrhg20OjYfA8CUOOrTBFCVNOONgSNIQ" TargetMode="External"/><Relationship Id="rId4516" Type="http://schemas.openxmlformats.org/officeDocument/2006/relationships/hyperlink" Target="http://www.ncbi.nlm.nih.gov/pubmed/?term=De%20Roos%20AJ%5BAuthor%5D&amp;cauthor=true&amp;cauthor_uid=19052531" TargetMode="External"/><Relationship Id="rId4723"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Cai%2520D%255BAuthor%255D%26cauthor%3Dtrue%26cauthor_uid%3D18769949&amp;usg=ALkJrhhWK7CaztxvXkacyFu_y7kCKjliLw" TargetMode="External"/><Relationship Id="rId7879" Type="http://schemas.openxmlformats.org/officeDocument/2006/relationships/hyperlink" Target="http://www.sciencedirect.com/science/article/pii/S0161813X1400165X" TargetMode="External"/><Relationship Id="rId10110" Type="http://schemas.openxmlformats.org/officeDocument/2006/relationships/hyperlink" Target="http://www.sciencedirect.com/science/article/pii/S0890623816300168" TargetMode="External"/><Relationship Id="rId179" Type="http://schemas.openxmlformats.org/officeDocument/2006/relationships/hyperlink" Target="http://www.sciencedirect.com/science/journal/0041008X" TargetMode="External"/><Relationship Id="rId386" Type="http://schemas.openxmlformats.org/officeDocument/2006/relationships/hyperlink" Target="http://link.springer.com/journal/128/22/1/page/1" TargetMode="External"/><Relationship Id="rId593" Type="http://schemas.openxmlformats.org/officeDocument/2006/relationships/hyperlink" Target="http://translate.googleusercontent.com/translate_c?depth=1&amp;hl=es&amp;prev=/search%3Fq%3DMycopathologia,%2B84,%2B151-158,%2B1984%26hl%3Des%26biw%3D1366%26bih%3D667&amp;rurl=translate.google.com.ar&amp;sl=en&amp;u=http://link.springer.com/search%3Ffacet-author%3D%2522M.%2BI.%2BA.%2BAbdel-Kader%2522&amp;usg=ALkJrhi6UNMdwBj7iqajz5sSXqjUxv1DlA" TargetMode="External"/><Relationship Id="rId2067" Type="http://schemas.openxmlformats.org/officeDocument/2006/relationships/hyperlink" Target="http://translate.googleusercontent.com/translate_c?depth=1&amp;ei=wJZdUePtE4WI9QSe64GQCQ&amp;hl=es&amp;prev=/search%3Fq%3DEarly%2BHum%2BDev.%2B2001%2BNov%253B65%2BSuppl:S173-82.%26hl%3Des%26rlz%3D1C2DVCL_enAR382%26biw%3D1366%26bih%3D640&amp;rurl=translate.google.com.ar&amp;sl=en&amp;u=http://www.ncbi.nlm.nih.gov/pubmed%3Fterm%3DCa%25C3%25B1abate%2520F%255BAuthor%255D%26cauthor%3Dtrue%26cauthor_uid%3D11755049&amp;usg=ALkJrhghTfHTtgccpEAuWtVu1xu4_8AcZw" TargetMode="External"/><Relationship Id="rId2274" Type="http://schemas.openxmlformats.org/officeDocument/2006/relationships/hyperlink" Target="http://www.springerlink.com/content/pyvyvgk8kq6qypph/" TargetMode="External"/><Relationship Id="rId2481" Type="http://schemas.openxmlformats.org/officeDocument/2006/relationships/hyperlink" Target="http://www.ncbi.nlm.nih.gov/pubmed?term=%22Zhao%20S%22%5BAuthor%5D" TargetMode="External"/><Relationship Id="rId3118" Type="http://schemas.openxmlformats.org/officeDocument/2006/relationships/hyperlink" Target="http://translate.googleusercontent.com/translate_c?hl=es&amp;prev=/search%3Fq%3DEast%2BAfr%2BMed%2BJ.%2B2005%2BAug%253B82(8):427-32.%26hl%3Des%26rlz%3D1W1GGLL_es%26biw%3D1291%26bih%3D598%26prmd%3Dimvns&amp;rurl=translate.google.com.ar&amp;sl=en&amp;u=http://www.ncbi.nlm.nih.gov/pubmed%3Fterm%3DMekonnen%2520Y%255BAuthor%255D%26cauthor%3Dtrue%26cauthor_uid%3D16261921&amp;usg=ALkJrhhH7-6JwLxkJHPoBOM0BK_5JZAOOw" TargetMode="External"/><Relationship Id="rId3325" Type="http://schemas.openxmlformats.org/officeDocument/2006/relationships/hyperlink" Target="http://www.ncbi.nlm.nih.gov/pubmed?term=Torne%20P%5BAuthor%5D&amp;cauthor=true&amp;cauthor_uid=16153679" TargetMode="External"/><Relationship Id="rId3532"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16398995&amp;usg=ALkJrhgvbEjM2aPh-whl0RVdqQYhD--irA" TargetMode="External"/><Relationship Id="rId4930" Type="http://schemas.openxmlformats.org/officeDocument/2006/relationships/hyperlink" Target="http://translate.googleusercontent.com/translate_c?hl=es&amp;prev=/search%3Fq%3DJ%2BAgric%2BSaf%2BHealth.%2B2009%2BApr%253B15(2):143-56.%26hl%3Des%26rlz%3D1W1GGLL_es%26biw%3D1291%26bih%3D598%26prmd%3Dimvns&amp;rurl=translate.google.com.ar&amp;sl=en&amp;u=http://www.ncbi.nlm.nih.gov/pubmed%3Fterm%3DZivkovich%2520ZE%255BAuthor%255D%26cauthor%3Dtrue%26cauthor_uid%3D19496343&amp;usg=ALkJrhhyZJSFdHcoTk8f078JOEXwQgFQUw" TargetMode="External"/><Relationship Id="rId6688" Type="http://schemas.openxmlformats.org/officeDocument/2006/relationships/hyperlink" Target="http://www.sciencedirect.com/science/article/pii/S0147651312003958" TargetMode="External"/><Relationship Id="rId7739" Type="http://schemas.openxmlformats.org/officeDocument/2006/relationships/hyperlink" Target="http://translate.googleusercontent.com/translate_c?depth=1&amp;hl=es&amp;prev=/search%3Fq%3DDOI:%2B10.1016/j.envint.2014.04.015%26biw%3D1366%26bih%3D667&amp;rurl=translate.google.com.ar&amp;sl=en&amp;u=http://www.ncbi.nlm.nih.gov/pubmed/24912633&amp;usg=ALkJrhi9fiDD-i3uGvNJiCS45ZhP8a8dPg" TargetMode="External"/><Relationship Id="rId9094" Type="http://schemas.openxmlformats.org/officeDocument/2006/relationships/hyperlink" Target="http://www.ncbi.nlm.nih.gov/pubmed/?term=Severo%20ES%5BAuthor%5D&amp;cauthor=true&amp;cauthor_uid=26508170" TargetMode="External"/><Relationship Id="rId246" Type="http://schemas.openxmlformats.org/officeDocument/2006/relationships/hyperlink" Target="http://www.ncbi.nlm.nih.gov/pubmed?term=Wiebe%20J%5BAuthor%5D&amp;cauthor=true&amp;cauthor_uid=621319" TargetMode="External"/><Relationship Id="rId453" Type="http://schemas.openxmlformats.org/officeDocument/2006/relationships/hyperlink" Target="http://link.springer.com/search?facet-author=%22S.+Yoshida%22" TargetMode="External"/><Relationship Id="rId660" Type="http://schemas.openxmlformats.org/officeDocument/2006/relationships/hyperlink" Target="http://link.springer.com/journal/128" TargetMode="External"/><Relationship Id="rId1083" Type="http://schemas.openxmlformats.org/officeDocument/2006/relationships/hyperlink" Target="http://link.springer.com/search?facet-author=%22Ken+Yoshida%22" TargetMode="External"/><Relationship Id="rId1290" Type="http://schemas.openxmlformats.org/officeDocument/2006/relationships/hyperlink" Target="http://www.springerlink.com/content/0090-4341/25/2/" TargetMode="External"/><Relationship Id="rId2134"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Rose%2520CW%255BAuthor%255D%26cauthor%3Dtrue%26cauthor_uid%3D11434029&amp;usg=ALkJrhhaG4lzVlVAOAQV9OTTwzLkr3VUOg" TargetMode="External"/><Relationship Id="rId2341"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11841063&amp;usg=ALkJrhhvFERCBrOukVi_WXxdS-NInhLg5A" TargetMode="External"/><Relationship Id="rId5497" Type="http://schemas.openxmlformats.org/officeDocument/2006/relationships/hyperlink" Target="http://translate.googleusercontent.com/translate_c?hl=es&amp;prev=/search%3Fq%3DProstate.%2B2011%2BFeb%2B1%253B71(2):168-83.%2Bdoi:%2B10.1002/pros.21232.%2BEpub%2B2010%2BAug%2B26.%26hl%3Des%26rlz%3D1W1GGLL_es%26biw%3D1366%26bih%3D568%26site%3Dwebhp%26prmd%3Dimvns&amp;rurl=translate.google.com.ar&amp;sl=en&amp;u=http://www.ncbi.nlm.nih.gov/pubmed%3Fterm%3D%2522Bert%2520J%2522%255BAuthor%255D&amp;usg=ALkJrhi_GG0ws1q3l0UDxypfNwNLHEZXOw" TargetMode="External"/><Relationship Id="rId6548" Type="http://schemas.openxmlformats.org/officeDocument/2006/relationships/hyperlink" Target="http://www.sciencedirect.com/science/article/pii/S0147651312000255" TargetMode="External"/><Relationship Id="rId6895" Type="http://schemas.openxmlformats.org/officeDocument/2006/relationships/hyperlink" Target="http://translate.googleusercontent.com/translate_c?depth=1&amp;hl=es&amp;prev=/search%3Fq%3DPMID:%2B22301815%26rlz%3D1C1KMZB_enAR571AR571%26es_sm%3D93&amp;rurl=translate.google.com.ar&amp;sl=en&amp;u=http://www.ncbi.nlm.nih.gov/pubmed/22301815&amp;usg=ALkJrhjxSVfaeeA2VuRuKogr9O3GrLnhUA" TargetMode="External"/><Relationship Id="rId7946" Type="http://schemas.openxmlformats.org/officeDocument/2006/relationships/hyperlink" Target="http://www.ncbi.nlm.nih.gov/pubmed/?term=Hein%20ND%5BAuthor%5D&amp;cauthor=true&amp;cauthor_uid=24395470" TargetMode="External"/><Relationship Id="rId9161" Type="http://schemas.openxmlformats.org/officeDocument/2006/relationships/hyperlink" Target="http://www.sciencedirect.com/science/article/pii/S0147651315000858" TargetMode="External"/><Relationship Id="rId106" Type="http://schemas.openxmlformats.org/officeDocument/2006/relationships/hyperlink" Target="http://www.ncbi.nlm.nih.gov/pubmed?term=Jamieson%20D%5BAuthor%5D&amp;cauthor=true&amp;cauthor_uid=4115669" TargetMode="External"/><Relationship Id="rId313" Type="http://schemas.openxmlformats.org/officeDocument/2006/relationships/hyperlink" Target="http://link.springer.com/journal/244" TargetMode="External"/><Relationship Id="rId1150" Type="http://schemas.openxmlformats.org/officeDocument/2006/relationships/hyperlink" Target="http://www.ncbi.nlm.nih.gov/pubmed?term=Wayland%20M%5BAuthor%5D&amp;cauthor=true&amp;cauthor_uid=2383685" TargetMode="External"/><Relationship Id="rId4099"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Glover%2520CN%255BAuthor%255D%26cauthor%3Dtrue%26cauthor_uid%3D18045704&amp;usg=ALkJrhi8tX0_VvxSwa9VCSZPIkjmJSHUXg" TargetMode="External"/><Relationship Id="rId5357" Type="http://schemas.openxmlformats.org/officeDocument/2006/relationships/hyperlink" Target="http://translate.googleusercontent.com/translate_c?depth=1&amp;hl=es&amp;prev=/search%3Fq%3DPMID:%2B20697628%26rlz%3D1C1KMZB_enAR571AR571%26espv%3D2%26biw%3D1366%26bih%3D628&amp;rurl=translate.google.com.ar&amp;sl=en&amp;u=http://www.ncbi.nlm.nih.gov/pubmed%3Fterm%3DCao%2520X%255BAuthor%255D%26cauthor%3Dtrue%26cauthor_uid%3D20697628&amp;usg=ALkJrhj5w5n4r8QEP6GjHqRxxEGblQt04Q" TargetMode="External"/><Relationship Id="rId6755"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6962"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Harman-Fetcho%252C%2520J.%2522&amp;usg=ALkJrhhGI-NY6UBi8Z2uNjwJ4D0MAmU9qA" TargetMode="External"/><Relationship Id="rId7806" Type="http://schemas.openxmlformats.org/officeDocument/2006/relationships/hyperlink" Target="http://translate.googleusercontent.com/translate_c?depth=1&amp;hl=es&amp;prev=/search%3Fq%3DPMID:%2B24440342%26rlz%3D1C1KMZB_enAR571AR571%26es_sm%3D93&amp;rurl=translate.google.com.ar&amp;sl=en&amp;u=http://www.ncbi.nlm.nih.gov/pubmed%3Fterm%3DChen%2520S%255BAuthor%255D%26cauthor%3Dtrue%26cauthor_uid%3D24440342&amp;usg=ALkJrhhPfmhsQGXjq0yqmqiA2iSFcyob6A" TargetMode="External"/><Relationship Id="rId9021" Type="http://schemas.openxmlformats.org/officeDocument/2006/relationships/hyperlink" Target="http://www.sciencedirect.com/science/article/pii/S1382668914002622" TargetMode="External"/><Relationship Id="rId520" Type="http://schemas.openxmlformats.org/officeDocument/2006/relationships/hyperlink" Target="http://www.ncbi.nlm.nih.gov/pubmed/7312553" TargetMode="External"/><Relationship Id="rId2201" Type="http://schemas.openxmlformats.org/officeDocument/2006/relationships/hyperlink" Target="http://www.ncbi.nlm.nih.gov/pubmed/11257060" TargetMode="External"/><Relationship Id="rId5564" Type="http://schemas.openxmlformats.org/officeDocument/2006/relationships/hyperlink" Target="http://www.springerlink.com/content/0007-4861/87/6/" TargetMode="External"/><Relationship Id="rId5771" Type="http://schemas.openxmlformats.org/officeDocument/2006/relationships/hyperlink" Target="http://translate.googleusercontent.com/translate_c?depth=1&amp;hl=es&amp;prev=/search%3Fq%3Dhttp://www.ncbi.nlm.nih.gov/pubmed/22611860%26hl%3Des%26rlz%3D1W1GGLL_es%26biw%3D1366%26bih%3D568%26prmd%3Dimvns&amp;rurl=translate.google.com.ar&amp;sl=en&amp;u=http://www.ncbi.nlm.nih.gov/pubmed%3Fterm%3DHammond%2520JI%255BAuthor%255D%26cauthor%3Dtrue%26cauthor_uid%3D21038363&amp;usg=ALkJrhhRmRR55P6OkSDZtDI2dKHQ2usRDg" TargetMode="External"/><Relationship Id="rId6408" Type="http://schemas.openxmlformats.org/officeDocument/2006/relationships/hyperlink" Target="http://www.springerlink.com/content/?Author=Maria+F%c3%bcrhacker" TargetMode="External"/><Relationship Id="rId6615" Type="http://schemas.openxmlformats.org/officeDocument/2006/relationships/hyperlink" Target="https://springerlink3.metapress.com/content/0340-5761/86/3/" TargetMode="External"/><Relationship Id="rId6822" Type="http://schemas.openxmlformats.org/officeDocument/2006/relationships/hyperlink" Target="http://www.sciencedirect.com/science/article/pii/S0166445X1200361X" TargetMode="External"/><Relationship Id="rId9978" Type="http://schemas.openxmlformats.org/officeDocument/2006/relationships/hyperlink" Target="http://www.ncbi.nlm.nih.gov/pubmed/?term=Daniel%20DW%5BAuthor%5D&amp;cauthor=true&amp;cauthor_uid=27219502" TargetMode="External"/><Relationship Id="rId1010" Type="http://schemas.openxmlformats.org/officeDocument/2006/relationships/hyperlink" Target="http://www.ncbi.nlm.nih.gov/pubmed?term=Braun%20HE%5BAuthor%5D&amp;cauthor=true&amp;cauthor_uid=2328347" TargetMode="External"/><Relationship Id="rId196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Kromhout%2520H%255BAuthor%255D%26cauthor%3Dtrue%26cauthor_uid%3D10810102&amp;usg=ALkJrhjffTDDuONfGfND-0ICjFdH4-UkQA" TargetMode="External"/><Relationship Id="rId4166" Type="http://schemas.openxmlformats.org/officeDocument/2006/relationships/hyperlink" Target="http://www.ncbi.nlm.nih.gov/pubmed/?term=Bridges%20J%5BAuthor%5D&amp;cauthor=true&amp;cauthor_uid=18726789" TargetMode="External"/><Relationship Id="rId4373" Type="http://schemas.openxmlformats.org/officeDocument/2006/relationships/hyperlink" Target="http://cerch.org/pesticides-and-child-neurodevelopment/" TargetMode="External"/><Relationship Id="rId4580" Type="http://schemas.openxmlformats.org/officeDocument/2006/relationships/hyperlink" Target="http://translate.googleusercontent.com/translate_c?depth=1&amp;hl=es&amp;prev=/search%3Fq%3DPMID:%2B18838335%26biw%3D1366%26bih%3D667&amp;rurl=translate.google.com.ar&amp;sl=en&amp;u=http://www.ncbi.nlm.nih.gov/pubmed%3Fterm%3DMeyer%2520A%255BAuthor%255D%26cauthor%3Dtrue%26cauthor_uid%3D18838335&amp;usg=ALkJrhghvf9-gJUcG2vn1dTI9UYVciWBsw" TargetMode="External"/><Relationship Id="rId5217" Type="http://schemas.openxmlformats.org/officeDocument/2006/relationships/hyperlink" Target="http://translate.googleusercontent.com/translate_c?hl=es&amp;prev=/search%3Fq%3DJ%2BKorean%2BMed%2BSci%2B%253B%2B2010%2BDec%253B25(Suppl):S112-8%2B.%26hl%3Des%26rlz%3D1W1GGLL_es%26biw%3D1350%26bih%3D552%26prmd%3Dimvns&amp;rurl=translate.google.com.ar&amp;sl=en&amp;u=http://www.ncbi.nlm.nih.gov/pubmed%3Fterm%3D%2522Lee%2520WJ%2522%255BAuthor%255D&amp;usg=ALkJrhhuzboXPO90gx1rFKVb1sloChALmA" TargetMode="External"/><Relationship Id="rId5424" Type="http://schemas.openxmlformats.org/officeDocument/2006/relationships/hyperlink" Target="http://translate.googleusercontent.com/translate_c?depth=1&amp;rurl=translate.google.com.ar&amp;sl=en&amp;tl=es&amp;u=http://www.ncbi.nlm.nih.gov/pubmed/20182860&amp;usg=ALkJrhj0AGXWL5uA9Ibm2_3C9WicnoGt6A" TargetMode="External"/><Relationship Id="rId5631" Type="http://schemas.openxmlformats.org/officeDocument/2006/relationships/hyperlink" Target="http://translate.googleusercontent.com/translate_c?depth=1&amp;ei=hLRdUbupO4r28gTK24CwDg&amp;hl=es&amp;prev=/search%3Fq%3DChemosphere.%2B2011%2BApr%253B83(6):831-8.%26hl%3Des%26rlz%3D1C2DVCL_enAR382%26biw%3D1366%26bih%3D640&amp;rurl=translate.google.com.ar&amp;sl=en&amp;u=http://www.ncbi.nlm.nih.gov/pubmed%3Fterm%3DGonz%25C3%25A1lez-Galarzo%2520MC%255BAuthor%255D%26cauthor%3Dtrue%26cauthor_uid%3D21435678&amp;usg=ALkJrhgZoTfemVnn_uQSInDP_cfFC0igwg" TargetMode="External"/><Relationship Id="rId8787" Type="http://schemas.openxmlformats.org/officeDocument/2006/relationships/hyperlink" Target="http://pubs.rsc.org/en/results?searchtext=Author%3AFang-Zi%20Guo" TargetMode="External"/><Relationship Id="rId8994" Type="http://schemas.openxmlformats.org/officeDocument/2006/relationships/hyperlink" Target="http://www.ncbi.nlm.nih.gov/pubmed/?term=Liu%20G%5BAuthor%5D&amp;cauthor=true&amp;cauthor_uid=25997231" TargetMode="External"/><Relationship Id="rId9838" Type="http://schemas.openxmlformats.org/officeDocument/2006/relationships/hyperlink" Target="mailto:andrewhuang220@gmail.com" TargetMode="External"/><Relationship Id="rId4026" Type="http://schemas.openxmlformats.org/officeDocument/2006/relationships/hyperlink" Target="http://translate.googleusercontent.com/translate_c?hl=es&amp;prev=/search%3Fq%3DSci%2BTotal%2BEnviron%2B377%2B(2-3):%2B179-91%26hl%3Des%26sa%3DG%26rlz%3D1W1GGLL_es%26biw%3D1366%26bih%3D568%26prmd%3Divns&amp;rurl=translate.google.com.ar&amp;sl=en&amp;u=http://www.ncbi.nlm.nih.gov/pubmed/17367846&amp;usg=ALkJrhiUfei7IciXMDPF16xCrStp8VxDyQ" TargetMode="External"/><Relationship Id="rId4440" Type="http://schemas.openxmlformats.org/officeDocument/2006/relationships/hyperlink" Target="http://translate.googleusercontent.com/translate_c?hl=es&amp;prev=/search%3Fq%3DTrapp,%2BS..%2B(2008).Environ%2BPollut%2B156%2B(1):%2B90-8.%26hl%3Des%26rlz%3D1W1GGLL_es%26biw%3D1366%26bih%3D568%26prmd%3Divns&amp;rurl=translate.google.com.ar&amp;sl=en&amp;u=http://www.ncbi.nlm.nih.gov/pubmed%3Fterm%3D%2522Bomholtz%2520LM%2522%255BAuthor%255D&amp;usg=ALkJrhj2YyyUGEA9bxQHM3m6tJC0-N1QCQ" TargetMode="External"/><Relationship Id="rId7596" Type="http://schemas.openxmlformats.org/officeDocument/2006/relationships/hyperlink" Target="http://www.sciencedirect.com/science/article/pii/S0161813X14000680" TargetMode="External"/><Relationship Id="rId8647" Type="http://schemas.openxmlformats.org/officeDocument/2006/relationships/hyperlink" Target="http://www.ncbi.nlm.nih.gov/pubmed/?term=Huet%20T%5BAuthor%5D&amp;cauthor=true&amp;cauthor_uid=26333997" TargetMode="External"/><Relationship Id="rId3042" Type="http://schemas.openxmlformats.org/officeDocument/2006/relationships/hyperlink" Target="http://www.tandfonline.com/loi/geac20?open=85" TargetMode="External"/><Relationship Id="rId6198" Type="http://schemas.openxmlformats.org/officeDocument/2006/relationships/hyperlink" Target="http://www.springerlink.com/content/?Author=Charlene+Menezes" TargetMode="External"/><Relationship Id="rId7249" Type="http://schemas.openxmlformats.org/officeDocument/2006/relationships/hyperlink" Target="http://translate.googleusercontent.com/translate_c?depth=1&amp;hl=es&amp;prev=/search%3Fq%3Dhttp://www.sciencedirect.com/science/article/pii/S0161813X12002550%26hl%3Des%26rlz%3D1W1GGLL_es%26biw%3D2732%26bih%3D1136&amp;rurl=translate.google.com.ar&amp;sl=en&amp;u=http://www.sciencedirect.com/science/article/pii/S0161813X12002550&amp;usg=ALkJrhhAXEn-z-2Tmork4g6MwFYdeF0SRQ" TargetMode="External"/><Relationship Id="rId7663" Type="http://schemas.openxmlformats.org/officeDocument/2006/relationships/hyperlink" Target="http://link.springer.com/journal/244" TargetMode="External"/><Relationship Id="rId8714" Type="http://schemas.openxmlformats.org/officeDocument/2006/relationships/hyperlink" Target="http://www.ncbi.nlm.nih.gov/pubmed/?term=Perez-Gomez%20B%5BAuthor%5D&amp;cauthor=true&amp;cauthor_uid=26298258" TargetMode="External"/><Relationship Id="rId6265" Type="http://schemas.openxmlformats.org/officeDocument/2006/relationships/hyperlink" Target="http://www.sciencedirect.com/science/article/pii/S1687428512000027" TargetMode="External"/><Relationship Id="rId7316" Type="http://schemas.openxmlformats.org/officeDocument/2006/relationships/hyperlink" Target="http://www.sciencedirect.com/science/journal/03784274/216/2" TargetMode="External"/><Relationship Id="rId3859" Type="http://schemas.openxmlformats.org/officeDocument/2006/relationships/hyperlink" Target="http://translate.googleusercontent.com/translate_c?depth=1&amp;hl=es&amp;prev=/search%3Fq%3DPMID:%2B17438759%26rlz%3D1C1KMZB_enAR571AR571%26espv%3D2%26biw%3D1366%26bih%3D628&amp;rurl=translate.google.com.ar&amp;sl=en&amp;u=http://www.ncbi.nlm.nih.gov/pubmed%3Fterm%3DPozo%2520K%255BAuthor%255D%26cauthor%3Dtrue%26cauthor_uid%3D17438759&amp;usg=ALkJrhjWrqYO3x9IGT0RH_4hoDpc9wWgqw" TargetMode="External"/><Relationship Id="rId5281" Type="http://schemas.openxmlformats.org/officeDocument/2006/relationships/hyperlink" Target="http://www.ncbi.nlm.nih.gov/pubmed?term=Jung%20R%5BAuthor%5D&amp;cauthor=true&amp;cauthor_uid=20098733" TargetMode="External"/><Relationship Id="rId7730" Type="http://schemas.openxmlformats.org/officeDocument/2006/relationships/hyperlink" Target="http://translate.googleusercontent.com/translate_c?depth=1&amp;hl=es&amp;prev=/search%3Fq%3DPMID:%2B24880592%26rlz%3D1C1KMZB_enAR571AR571%26espv%3D2&amp;rurl=translate.google.com.ar&amp;sl=en&amp;u=http://www.ncbi.nlm.nih.gov/pubmed%3Fterm%3DZheng%2520T%255BAuthor%255D%26cauthor%3Dtrue%26cauthor_uid%3D24880592&amp;usg=ALkJrhh7uf7BmytPFTVEPZOMLD0WAcl1ng" TargetMode="External"/><Relationship Id="rId9488" Type="http://schemas.openxmlformats.org/officeDocument/2006/relationships/hyperlink" Target="http://www.ncbi.nlm.nih.gov/pubmed/?term=Uren%20Webster%20TM%5BAuthor%5D&amp;cauthor=true&amp;cauthor_uid=25636363" TargetMode="External"/><Relationship Id="rId2875" Type="http://schemas.openxmlformats.org/officeDocument/2006/relationships/hyperlink" Target="http://translate.googleusercontent.com/translate_c?depth=1&amp;hl=es&amp;prev=/search%3Fq%3DPMID:%2B15121513%26biw%3D1366%26bih%3D667&amp;rurl=translate.google.com.ar&amp;sl=en&amp;u=http://www.ncbi.nlm.nih.gov/pubmed%3Fterm%3DSoto%2520AM%255BAuthor%255D%26cauthor%3Dtrue%26cauthor_uid%3D15121513&amp;usg=ALkJrhhYrLNN3IrC2npQs4d2DjYUubAmkw" TargetMode="External"/><Relationship Id="rId3926" Type="http://schemas.openxmlformats.org/officeDocument/2006/relationships/hyperlink" Target="http://translate.googleusercontent.com/translate_c?hl=es&amp;prev=/search%3Fq%3DSkinner%2BMK%2B(2007)%2BEpigenetic%2BTransgenerational%2BToxicology%2Band%2BGerm%2BCell%2BDisease.%2B%2BInternational%2BJournal%2Bof%2BAndrology.%2B%2B30:393-397.%26hl%3Des%26rlz%3D1W1GGLL_es%26biw%3D1350%26bih%3D552%26prmd%3Dimvns&amp;rurl=translate.google.com.ar&amp;sl=en&amp;u=http://onlinelibrary.wiley.com/doi/10.1111/ija.2007.30.issue-4/issuetoc&amp;usg=ALkJrhi3FHWx3bLgiqWgUmVND7AEuy6EfQ" TargetMode="External"/><Relationship Id="rId6332" Type="http://schemas.openxmlformats.org/officeDocument/2006/relationships/hyperlink" Target="http://www.ncbi.nlm.nih.gov/pubmed?term=Anway%20MD%5BAuthor%5D&amp;cauthor=true&amp;cauthor_uid=23041264" TargetMode="External"/><Relationship Id="rId84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Burcar%2520PJ%255BAuthor%255D%26cauthor%3Dtrue%26cauthor_uid%3D3355242&amp;usg=ALkJrhgdifikXmMq7FSrAmFHKS4Hway6Uw" TargetMode="External"/><Relationship Id="rId1477" Type="http://schemas.openxmlformats.org/officeDocument/2006/relationships/hyperlink" Target="http://translate.googleusercontent.com/translate_c?depth=1&amp;hl=es&amp;prev=/search%3Fq%3DEnvironmental%2Bhealth%2Bperspective%2B1995.Vol%2B103%2B(1):17-22%26start%3D10%26sa%3DN%26rlz%3D1C1KMZB_enAR571AR571%26espv%3D2%26biw%3D1366%26bih%3D624&amp;rurl=translate.google.com.ar&amp;sl=en&amp;u=http://www.ncbi.nlm.nih.gov/pmc/issues/133118/&amp;usg=ALkJrhhzHNlGZ9u6iAVCc0M2lUZt7uskxQ" TargetMode="External"/><Relationship Id="rId1891" Type="http://schemas.openxmlformats.org/officeDocument/2006/relationships/hyperlink" Target="http://translate.googleusercontent.com/translate_c?hl=es&amp;prev=/search%3Fq%3Dj%2Btoxicol%2Bclin%2Btoxicol.%2B2000%253B38(2):111-22%26hl%3Des%26rlz%3D1T4SKPT_esAR406AR408%26prmd%3Dimvns&amp;rurl=translate.google.com.ar&amp;sl=en&amp;u=http://www.ncbi.nlm.nih.gov/pubmed%3Fterm%3DWatt%2520BE%255BAuthor%255D%26cauthor%3Dtrue%26cauthor_uid%3D10778907&amp;usg=ALkJrhgHFWPUhm5Jyalh9SHIiH_mePxntw" TargetMode="External"/><Relationship Id="rId2528" Type="http://schemas.openxmlformats.org/officeDocument/2006/relationships/hyperlink" Target="http://www.ncbi.nlm.nih.gov/pubmed?term=%22Ritz%20B%22%5BAuthor%5D" TargetMode="External"/><Relationship Id="rId2942" Type="http://schemas.openxmlformats.org/officeDocument/2006/relationships/hyperlink" Target="http://translate.googleusercontent.com/translate_c?hl=es&amp;prev=/search%3Fq%3DJ%2BNatl%2BCancer%2BInst.%2B2004%2BSep%2B15%253B96(18):1375-82.%26hl%3Des%26rlz%3D1R2SKPT_esAR406%26biw%3D1366%26bih%3D568%26site%3Dwebhp%26prmd%3Dimvns&amp;rurl=translate.google.com.ar&amp;sl=en&amp;u=http://www.ncbi.nlm.nih.gov/pubmed%3Fterm%3D%2522Dosemeci%2520M%2522%255BAuthor%255D&amp;usg=ALkJrhgqxBksFDbuJb3sOTzgl3jhbXW6nA" TargetMode="External"/><Relationship Id="rId9555" Type="http://schemas.openxmlformats.org/officeDocument/2006/relationships/hyperlink" Target="http://www.sciencedirect.com/science/article/pii/S0147651314005399" TargetMode="External"/><Relationship Id="rId914"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search%3Ffacet-author%3D%2522B.%2BA.%2BTrofimov%2522&amp;usg=ALkJrhhtwDq32x3PtXBdesujJXd-LwQMww" TargetMode="External"/><Relationship Id="rId1544"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aguilar.f.lib.bioinfo.pl/auth:Aguilar,F&amp;usg=ALkJrhi8jHBtqeP0Eko49kKkyCps4EhG1w" TargetMode="External"/><Relationship Id="rId5001" Type="http://schemas.openxmlformats.org/officeDocument/2006/relationships/hyperlink" Target="http://www.sciencedirect.com/science/article/pii/S0045653509007097" TargetMode="External"/><Relationship Id="rId8157" Type="http://schemas.openxmlformats.org/officeDocument/2006/relationships/hyperlink" Target="http://www.sciencedirect.com/science/article/pii/S0013935114002552" TargetMode="External"/><Relationship Id="rId8571" Type="http://schemas.openxmlformats.org/officeDocument/2006/relationships/hyperlink" Target="http://humrep.oxfordjournals.org/search?author1=A.J.+Gaskins&amp;sortspec=date&amp;submit=Submit" TargetMode="External"/><Relationship Id="rId9208" Type="http://schemas.openxmlformats.org/officeDocument/2006/relationships/hyperlink" Target="http://thorax.bmj.com/search?author1=Robert+B+Gunier&amp;sortspec=date&amp;submit=Submit" TargetMode="External"/><Relationship Id="rId9622" Type="http://schemas.openxmlformats.org/officeDocument/2006/relationships/hyperlink" Target="http://www.sciencedirect.com/science/article/pii/S0890623814003190" TargetMode="External"/><Relationship Id="rId10087" Type="http://schemas.openxmlformats.org/officeDocument/2006/relationships/hyperlink" Target="http://thorax.bmj.com/search?author1=Kim+G+Harley&amp;sortspec=date&amp;submit=Submit" TargetMode="External"/><Relationship Id="rId1611" Type="http://schemas.openxmlformats.org/officeDocument/2006/relationships/hyperlink" Target="http://www.ncbi.nlm.nih.gov/pubmed/?term=Sherman%20J%5Bauth%5D" TargetMode="External"/><Relationship Id="rId4767" Type="http://schemas.openxmlformats.org/officeDocument/2006/relationships/hyperlink" Target="http://translate.googleusercontent.com/translate_c?depth=1&amp;hl=es&amp;prev=/search%3Fq%3Djohal%2BGS.European%2Bjournal%2Band%2Bagronomy%2B2009(31)%2B144-152%26hl%3Des%26rlz%3D1R2SKPT_esAR406%26biw%3D1366%26bih%3D529&amp;rurl=translate.google.com.ar&amp;sl=en&amp;u=http://www.sciencedirect.com/science/journal/11610301&amp;usg=ALkJrhizbQdxlgdaSuWsm8PhXpAbAyWEWg" TargetMode="External"/><Relationship Id="rId5818" Type="http://schemas.openxmlformats.org/officeDocument/2006/relationships/hyperlink" Target="http://www.sciencedirect.com/science/article/pii/S1474706511001872" TargetMode="External"/><Relationship Id="rId7173" Type="http://schemas.openxmlformats.org/officeDocument/2006/relationships/hyperlink" Target="http://www.sciencedirect.com/science/article/pii/S0013935112003465" TargetMode="External"/><Relationship Id="rId8224" Type="http://schemas.openxmlformats.org/officeDocument/2006/relationships/hyperlink" Target="http://www.ncbi.nlm.nih.gov/pubmed?term=Harkin%20S%5BAuthor%5D&amp;cauthor=true&amp;cauthor_uid=25132051" TargetMode="External"/><Relationship Id="rId10154" Type="http://schemas.openxmlformats.org/officeDocument/2006/relationships/hyperlink" Target="http://www.sciencedirect.com/science/article/pii/S0045653515302034" TargetMode="External"/><Relationship Id="rId3369" Type="http://schemas.openxmlformats.org/officeDocument/2006/relationships/hyperlink" Target="http://www.ncbi.nlm.nih.gov/pubmed/17016033" TargetMode="External"/><Relationship Id="rId7240" Type="http://schemas.openxmlformats.org/officeDocument/2006/relationships/hyperlink" Target="http://translate.googleusercontent.com/translate_c?depth=1&amp;hl=es&amp;prev=/search%3Fq%3DPMID:%2B24896288%26rlz%3D1C1KMZB_enAR571AR571%26espv%3D2%26biw%3D1366%26bih%3D667&amp;rurl=translate.google.com.ar&amp;sl=en&amp;u=http://www.ncbi.nlm.nih.gov/pubmed%3Fterm%3Dda%2520Silva%2520AM%255BAuthor%255D%26cauthor%3Dtrue%26cauthor_uid%3D24896288&amp;usg=ALkJrhi6n_d_TJT0ZE-PitAqtSYNZM4rFA" TargetMode="External"/><Relationship Id="rId2385" Type="http://schemas.openxmlformats.org/officeDocument/2006/relationships/hyperlink" Target="http://translate.googleusercontent.com/translate_c?hl=es&amp;prev=/search%3Fq%3DJ%2BEnviron%2BQual.%2B2006%2BOct%2B27%253B35(6):2186-94.%2BPrint%2B2006%2BNov-Dec.%26hl%3Des%26rlz%3D1W1GGLL_es%26biw%3D1350%26bih%3D552%26prmd%3Dimvns&amp;rurl=translate.google.com.ar&amp;sl=en&amp;u=http://www.ncbi.nlm.nih.gov/pubmed/12369759&amp;usg=ALkJrhhe7c2_ShZSiSG02v0Kvor74Ilclw" TargetMode="External"/><Relationship Id="rId3783" Type="http://schemas.openxmlformats.org/officeDocument/2006/relationships/hyperlink" Target="http://www.ncbi.nlm.nih.gov/pubmed?term=%22Lozoff%20B%22%5BAuthor%5D" TargetMode="External"/><Relationship Id="rId4834"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Berthou%2520C%2522%255BAuthor%255D&amp;usg=ALkJrhgk5EZsSZx0CZaL7FzYa3qtq9nDYg" TargetMode="External"/><Relationship Id="rId10221" Type="http://schemas.openxmlformats.org/officeDocument/2006/relationships/hyperlink" Target="http://link.springer.com/journal/244/70/2/page/1" TargetMode="External"/><Relationship Id="rId357" Type="http://schemas.openxmlformats.org/officeDocument/2006/relationships/hyperlink" Target="http://link.springer.com/journal/128" TargetMode="External"/><Relationship Id="rId2038"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Egea-Gonz%25C3%25A1lez%2520FJ%255BAuthor%255D%26cauthor%3Dtrue%26cauthor_uid%3D11464798&amp;usg=ALkJrhgaTodOwAQFpBaOCe1X5DoDSoDS8A" TargetMode="External"/><Relationship Id="rId3436" Type="http://schemas.openxmlformats.org/officeDocument/2006/relationships/hyperlink" Target="http://www.ncbi.nlm.nih.gov/pubmed?term=%22V%C3%A1zquez-Grameix%20H%22%5BAuthor%5D" TargetMode="External"/><Relationship Id="rId3850"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Raynal%2520H%2522%255BAuthor%255D&amp;usg=ALkJrhhE0fE5PekcobzISBKxgbvaNoRqMg" TargetMode="External"/><Relationship Id="rId4901" Type="http://schemas.openxmlformats.org/officeDocument/2006/relationships/hyperlink" Target="http://www.ncbi.nlm.nih.gov/pubmed/20107585" TargetMode="External"/><Relationship Id="rId9065" Type="http://schemas.openxmlformats.org/officeDocument/2006/relationships/hyperlink" Target="http://www.sciencedirect.com/science/article/pii/S0048969714017987" TargetMode="External"/><Relationship Id="rId771" Type="http://schemas.openxmlformats.org/officeDocument/2006/relationships/hyperlink" Target="http://www.ncbi.nlm.nih.gov/pubmed?term=Ritcey%20G%5BAuthor%5D&amp;cauthor=true&amp;cauthor_uid=3580601" TargetMode="External"/><Relationship Id="rId2452" Type="http://schemas.openxmlformats.org/officeDocument/2006/relationships/hyperlink" Target="http://translate.googleusercontent.com/translate_c?depth=1&amp;hl=es&amp;prev=/search%3Fq%3DPMID:%2B11878466%26biw%3D1366%26bih%3D667%26noj%3D1&amp;rurl=translate.google.com.ar&amp;sl=en&amp;u=http://www.ncbi.nlm.nih.gov/pubmed/11878466&amp;usg=ALkJrhhxcQkL09RlXMQR-AjCVOXoe95bFQ" TargetMode="External"/><Relationship Id="rId3503"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Jiang%2520AX%255BAuthor%255D%26cauthor%3Dtrue%26cauthor_uid%3D17078568&amp;usg=ALkJrhgIPD9ZG2orqckHpiIkRGQrQo2_UA" TargetMode="External"/><Relationship Id="rId6659" Type="http://schemas.openxmlformats.org/officeDocument/2006/relationships/hyperlink" Target="http://translate.googleusercontent.com/translate_c?depth=1&amp;hl=es&amp;prev=/search%3Fq%3DDOI:%2B10.1007/s10661-012-2518-z%26biw%3D1366%26bih%3D667&amp;rurl=translate.google.com.ar&amp;sl=en&amp;u=http://www.ncbi.nlm.nih.gov/pubmed/22231590&amp;usg=ALkJrhiwhoV_Q92up02hejGQHreV2guYHg" TargetMode="External"/><Relationship Id="rId424" Type="http://schemas.openxmlformats.org/officeDocument/2006/relationships/hyperlink" Target="http://link.springer.com/search?facet-author=%22M.+C.+Bhatnagar%22" TargetMode="External"/><Relationship Id="rId1054" Type="http://schemas.openxmlformats.org/officeDocument/2006/relationships/hyperlink" Target="http://www.ncbi.nlm.nih.gov/pubmed?term=Jackson%20RJ%5BAuthor%5D&amp;cauthor=true&amp;cauthor_uid=2400245" TargetMode="External"/><Relationship Id="rId210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Dick%2520RB%255BAuthor%255D%26cauthor%3Dtrue%26cauthor_uid%3D11485841&amp;usg=ALkJrhgd8zmKXbu3E7ftVVvJePfx_bPIjA" TargetMode="External"/><Relationship Id="rId5675" Type="http://schemas.openxmlformats.org/officeDocument/2006/relationships/hyperlink" Target="http://www.ncbi.nlm.nih.gov/pubmed?term=Barreg%C3%A5rd%20L%5BAuthor%5D&amp;cauthor=true&amp;cauthor_uid=20805003" TargetMode="External"/><Relationship Id="rId6726"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article/pii/S1382668913000148&amp;usg=ALkJrhiXu0k2DXQVERofJWrpCgh1H4ylLA" TargetMode="External"/><Relationship Id="rId8081" Type="http://schemas.openxmlformats.org/officeDocument/2006/relationships/hyperlink" Target="http://www.ncbi.nlm.nih.gov/pubmed/?term=P%C3%A9rez%20R%5BAuthor%5D&amp;cauthor=true&amp;cauthor_uid=24657944" TargetMode="External"/><Relationship Id="rId9132" Type="http://schemas.openxmlformats.org/officeDocument/2006/relationships/hyperlink" Target="http://link.springer.com/journal/128/95/2/page/1" TargetMode="External"/><Relationship Id="rId1121" Type="http://schemas.openxmlformats.org/officeDocument/2006/relationships/hyperlink" Target="http://translate.googleusercontent.com/translate_c?hl=es&amp;prev=/search%3Fq%3DOccupational%2Bhealth%2Bamong%2Bmigrant%2Band%2Bseasonal%2Bfarmworkers:%2Bthe%2Bspecific%2Bcase%2Bof%2Bdermatitis.%26hl%3Des%26rlz%3D1W1GGLL_es%26biw%3D1291%26bih%3D598%26prmd%3Dimvns&amp;rurl=translate.google.com.ar&amp;sl=en&amp;u=http://www.ncbi.nlm.nih.gov/pubmed%3Fterm%3DMcCurdy%2520SA%255BAuthor%255D%26cauthor%3Dtrue%26cauthor_uid%3D2145760&amp;usg=ALkJrhhkUtafLolrbFRM-b_Oew34zq87sQ" TargetMode="External"/><Relationship Id="rId4277"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Barcel%25C3%25B3%2520D%2522%255BAuthor%255D&amp;usg=ALkJrhhb2pRlfRuh3tTUsnVMQxi8ubVNwA" TargetMode="External"/><Relationship Id="rId4691" Type="http://schemas.openxmlformats.org/officeDocument/2006/relationships/hyperlink" Target="http://translate.googleusercontent.com/translate_c?depth=1&amp;hl=es&amp;prev=/search%3Fq%3DPMID:%2B19220075%26biw%3D1366%26bih%3D667&amp;rurl=translate.google.com.ar&amp;sl=en&amp;u=http://www.ncbi.nlm.nih.gov/pubmed%3Fterm%3DHyne%2520RV%255BAuthor%255D%26cauthor%3Dtrue%26cauthor_uid%3D19220075&amp;usg=ALkJrhhTWDaTCbyte94_C5KVio8ywU8vcg" TargetMode="External"/><Relationship Id="rId5328" Type="http://schemas.openxmlformats.org/officeDocument/2006/relationships/hyperlink" Target="http://www.ncbi.nlm.nih.gov/pubmed?term=Bleeke%20MS%5BAuthor%5D&amp;cauthor=true&amp;cauthor_uid=20136481" TargetMode="External"/><Relationship Id="rId5742" Type="http://schemas.openxmlformats.org/officeDocument/2006/relationships/hyperlink" Target="http://www.sciencedirect.com/science/journal/00456535" TargetMode="External"/><Relationship Id="rId8898" Type="http://schemas.openxmlformats.org/officeDocument/2006/relationships/hyperlink" Target="http://www.sciencedirect.com/science/article/pii/S0048357514001928" TargetMode="External"/><Relationship Id="rId9949" Type="http://schemas.openxmlformats.org/officeDocument/2006/relationships/hyperlink" Target="http://www.ncbi.nlm.nih.gov/pubmed/?term=Hwang%20SY%5BAuthor%5D&amp;cauthor=true&amp;cauthor_uid=27224736" TargetMode="External"/><Relationship Id="rId3293" Type="http://schemas.openxmlformats.org/officeDocument/2006/relationships/hyperlink" Target="http://www.ncbi.nlm.nih.gov/pubmed/?term=Prakobvitayakit%20O%5BAuthor%5D&amp;cauthor=true&amp;cauthor_uid=15964612" TargetMode="External"/><Relationship Id="rId4344" Type="http://schemas.openxmlformats.org/officeDocument/2006/relationships/hyperlink" Target="http://www.springerlink.com/content/?Author=P.+Palma" TargetMode="External"/><Relationship Id="rId1938"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Proudfoot%2520AT%2522%255BAuthor%255D&amp;usg=ALkJrhikcyA7M0LbT06D0KBJxb-EQM9JkA" TargetMode="External"/><Relationship Id="rId3360" Type="http://schemas.openxmlformats.org/officeDocument/2006/relationships/hyperlink" Target="http://www.ncbi.nlm.nih.gov/pubmed?term=%22Colborn%20T%22%5BAuthor%5D" TargetMode="External"/><Relationship Id="rId7567" Type="http://schemas.openxmlformats.org/officeDocument/2006/relationships/hyperlink" Target="http://www.ncbi.nlm.nih.gov/pubmed/?term=Thomas%20PJ%5BAuthor%5D&amp;cauthor=true&amp;cauthor_uid=24316067" TargetMode="External"/><Relationship Id="rId8965" Type="http://schemas.openxmlformats.org/officeDocument/2006/relationships/hyperlink" Target="http://www.sciencedirect.com/science/article/pii/S0892036215000732" TargetMode="External"/><Relationship Id="rId281" Type="http://schemas.openxmlformats.org/officeDocument/2006/relationships/hyperlink" Target="http://www.springerlink.com/content/?Author=Frederick+W.+Plapp" TargetMode="External"/><Relationship Id="rId3013"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Henderson%2520JD%255BAuthor%255D%26cauthor%3Dtrue%26cauthor_uid%3D15559288&amp;usg=ALkJrhjURdm5m2A-szPtCSQfXl7t03OwSw" TargetMode="External"/><Relationship Id="rId4411" Type="http://schemas.openxmlformats.org/officeDocument/2006/relationships/hyperlink" Target="http://www.ncbi.nlm.nih.gov/pubmed?term=Sandstrom%20MW%5BAuthor%5D&amp;cauthor=true&amp;cauthor_uid=18453432" TargetMode="External"/><Relationship Id="rId6169" Type="http://schemas.openxmlformats.org/officeDocument/2006/relationships/hyperlink" Target="http://www.ncbi.nlm.nih.gov/pubmed?term=McConnell%20LL%5BAuthor%5D&amp;cauthor=true&amp;cauthor_uid=21298712" TargetMode="External"/><Relationship Id="rId7981" Type="http://schemas.openxmlformats.org/officeDocument/2006/relationships/hyperlink" Target="http://www.sciencedirect.com/science/article/pii/S1382668914002129" TargetMode="External"/><Relationship Id="rId8618" Type="http://schemas.openxmlformats.org/officeDocument/2006/relationships/hyperlink" Target="http://www.ncbi.nlm.nih.gov/pubmed/?term=Warembourg%20C%5BAuthor%5D&amp;cauthor=true&amp;cauthor_uid=25747818" TargetMode="External"/><Relationship Id="rId6583" Type="http://schemas.openxmlformats.org/officeDocument/2006/relationships/hyperlink" Target="http://translate.googleusercontent.com/translate_c?depth=1&amp;hl=es&amp;prev=/search%3Fq%3Dhttp://www.ncbi.nlm.nih.gov/pubmed/22611860%26hl%3Des%26rlz%3D1W1GGLL_es%26biw%3D1366%26bih%3D568%26prmd%3Dimvns&amp;rurl=translate.google.com.ar&amp;sl=en&amp;u=http://www.ncbi.nlm.nih.gov/pubmed/22611860&amp;usg=ALkJrhgq25MLK_SFjuUJMnSW75OpG1-A9Q" TargetMode="External"/><Relationship Id="rId7634" Type="http://schemas.openxmlformats.org/officeDocument/2006/relationships/hyperlink" Target="http://www.sciencedirect.com/science/article/pii/S0269749114000797" TargetMode="External"/><Relationship Id="rId2779" Type="http://schemas.openxmlformats.org/officeDocument/2006/relationships/hyperlink" Target="http://www.ncbi.nlm.nih.gov/pubmed?term=Folt%20CL%5BAuthor%5D&amp;cauthor=true&amp;cauthor_uid=15095876" TargetMode="External"/><Relationship Id="rId5185" Type="http://schemas.openxmlformats.org/officeDocument/2006/relationships/hyperlink" Target="http://www.ncbi.nlm.nih.gov/pubmed/?term=Hardell%2C+S%2C++PLoS+ONE+2010%2C+5%3A+e12396." TargetMode="External"/><Relationship Id="rId6236" Type="http://schemas.openxmlformats.org/officeDocument/2006/relationships/hyperlink" Target="http://translate.googleusercontent.com/translate_c?depth=1&amp;hl=es&amp;prev=/search%3Fq%3Dhttp://www.ncbi.nlm.nih.gov/pubmed/22560025%26biw%3D1366%26bih%3D667&amp;rurl=translate.google.com.ar&amp;sl=en&amp;u=http://www.ncbi.nlm.nih.gov/pubmed%3Fterm%3DHumphries%2520D%255BAuthor%255D%26cauthor%3Dtrue%26cauthor_uid%3D22560025&amp;usg=ALkJrhh1TeMSU_7LLwHtKbPbW_nyDPGwwg" TargetMode="External"/><Relationship Id="rId6650" Type="http://schemas.openxmlformats.org/officeDocument/2006/relationships/hyperlink" Target="http://www.springerlink.com/content/?Author=R.+Marchan" TargetMode="External"/><Relationship Id="rId7701" Type="http://schemas.openxmlformats.org/officeDocument/2006/relationships/hyperlink" Target="http://translate.googleusercontent.com/translate_c?depth=1&amp;hl=es&amp;prev=/search%3Fq%3DDOI:%2B10.1016/j.envpol.2014.05.015%26biw%3D1366%26bih%3D624&amp;rurl=translate.google.com.ar&amp;sl=en&amp;u=http://www.ncbi.nlm.nih.gov/pubmed/24880535&amp;usg=ALkJrhiFev_LnMQZQzHxnqqrxY-iOp79RA" TargetMode="External"/><Relationship Id="rId1795" Type="http://schemas.openxmlformats.org/officeDocument/2006/relationships/hyperlink" Target="http://www.ncbi.nlm.nih.gov/pubmed?term=%22Slotkin%20TA%22%5BAuthor%5D" TargetMode="External"/><Relationship Id="rId2846" Type="http://schemas.openxmlformats.org/officeDocument/2006/relationships/hyperlink" Target="http://translate.googleusercontent.com/translate_c?hl=es&amp;prev=/search%3Fq%3DGeburtshilfe%2BFrauenheilkd%2B%253B%2B1993%2BMar%253B53(3):147-60%2B.%26hl%3Des%26rlz%3D1W1GGLL_es%26biw%3D1350%26bih%3D552%26prmd%3Dimvns&amp;rurl=translate.google.com.ar&amp;sl=en&amp;u=http://www.ncbi.nlm.nih.gov/pubmed/15387079&amp;usg=ALkJrhj2-DDXDCPNjZGWISH-QQTBjAQfgw" TargetMode="External"/><Relationship Id="rId5252" Type="http://schemas.openxmlformats.org/officeDocument/2006/relationships/hyperlink" Target="http://oem.bmj.com/search?author1=J+Spiroux+de+Vend%C3%B4mois&amp;sortspec=date&amp;submit=Submit" TargetMode="External"/><Relationship Id="rId6303"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Cagampan%2520SJ%2522%255BAuthor%255D&amp;usg=ALkJrhiOpuh8AcxjgScWA8_2n-FmsVhVcw" TargetMode="External"/><Relationship Id="rId9459" Type="http://schemas.openxmlformats.org/officeDocument/2006/relationships/hyperlink" Target="http://www.sciencedirect.com/science/article/pii/S0147651314004448" TargetMode="External"/><Relationship Id="rId9873" Type="http://schemas.openxmlformats.org/officeDocument/2006/relationships/hyperlink" Target="http://www.ncbi.nlm.nih.gov/pubmed/?term=El-Zaemey%20S%5BAuthor%5D&amp;cauthor=true&amp;cauthor_uid=27609324" TargetMode="External"/><Relationship Id="rId87" Type="http://schemas.openxmlformats.org/officeDocument/2006/relationships/hyperlink" Target="http://link.springer.com/journal/128" TargetMode="External"/><Relationship Id="rId818" Type="http://schemas.openxmlformats.org/officeDocument/2006/relationships/hyperlink" Target="http://www.ncbi.nlm.nih.gov/pubmed?term=Frank%20R%5BAuthor%5D&amp;cauthor=true&amp;cauthor_uid=3135931" TargetMode="External"/><Relationship Id="rId1448" Type="http://schemas.openxmlformats.org/officeDocument/2006/relationships/hyperlink" Target="http://translate.googleusercontent.com/translate_c?hl=es&amp;prev=/search%3Fq%3DScand%2BJ%2BWork%2BEnviron%2BHealth.%2B1995%2BApr%253B21(2):124-33.%26hl%3Des%26rlz%3D1W1GGLL_es%26biw%3D1291%26bih%3D598%26prmd%3Dimvns&amp;rurl=translate.google.com.ar&amp;sl=en&amp;u=http://www.ncbi.nlm.nih.gov/pubmed%3Fterm%3DStrowman%2520S%255BAuthor%255D%26cauthor%3Dtrue%26cauthor_uid%3D7618058&amp;usg=ALkJrhjjVbOxhKXJp8HEHPm5XtOEM4PYzQ" TargetMode="External"/><Relationship Id="rId8475" Type="http://schemas.openxmlformats.org/officeDocument/2006/relationships/hyperlink" Target="http://www.ncbi.nlm.nih.gov/pubmed/?term=Besil%20N%5BAuthor%5D&amp;cauthor=true&amp;cauthor_uid=25694145" TargetMode="External"/><Relationship Id="rId9526" Type="http://schemas.openxmlformats.org/officeDocument/2006/relationships/hyperlink" Target="http://link.springer.com/search?facet-author=%22John+Vijgen%22" TargetMode="External"/><Relationship Id="rId1862" Type="http://schemas.openxmlformats.org/officeDocument/2006/relationships/hyperlink" Target="http://www.ncbi.nlm.nih.gov/pubmed?term=%22Parker%20AS%22%5BAuthor%5D" TargetMode="External"/><Relationship Id="rId2913" Type="http://schemas.openxmlformats.org/officeDocument/2006/relationships/hyperlink" Target="http://translate.googleusercontent.com/translate_c?hl=es&amp;prev=/search%3Fq%3DMurphy%2BHH,%2BSanusi%2BA,%2BDilts%2BR,%2BDjajadisastra%2BM,%2BHirschhorn%2BN,%2BYuliatingsih%2BS%26hl%3Des%26rlz%3D1W1GGLL_es%26biw%3D1291%26bih%3D598%26prmd%3Dimvnsob&amp;rurl=translate.google.com.ar&amp;sl=en&amp;u=http://www.ncbi.nlm.nih.gov/pubmed%3Fterm%3DMurphy%2520HH%255BAuthor%255D%26cauthor%3Dtrue%26cauthor_uid%3D19785228&amp;usg=ALkJrhh4VZdlk-TZVsoRFCwzZW_XtOKWDg" TargetMode="External"/><Relationship Id="rId7077" Type="http://schemas.openxmlformats.org/officeDocument/2006/relationships/hyperlink" Target="http://translate.googleusercontent.com/translate_c?depth=1&amp;hl=es&amp;prev=/search%3Fq%3DPMID:23064781%26biw%3D1366%26bih%3D630&amp;rurl=translate.google.com.ar&amp;sl=en&amp;u=http://www.ncbi.nlm.nih.gov/pubmed%3Fterm%3DBrunelli%2520E%255BAuthor%255D%26cauthor%3Dtrue%26cauthor_uid%3D23064781&amp;usg=ALkJrhhCv9pBUwshfOWlElcq9k7UGZZdTg" TargetMode="External"/><Relationship Id="rId7491" Type="http://schemas.openxmlformats.org/officeDocument/2006/relationships/hyperlink" Target="http://link.springer.com/journal/10661/186/9/page/1" TargetMode="External"/><Relationship Id="rId8128" Type="http://schemas.openxmlformats.org/officeDocument/2006/relationships/hyperlink" Target="http://www.sciencedirect.com/science/article/pii/S0048357514001382" TargetMode="External"/><Relationship Id="rId9940" Type="http://schemas.openxmlformats.org/officeDocument/2006/relationships/hyperlink" Target="http://www.nature.com/articles/srep23055" TargetMode="External"/><Relationship Id="rId10058" Type="http://schemas.openxmlformats.org/officeDocument/2006/relationships/hyperlink" Target="http://www.ncbi.nlm.nih.gov/pubmed/?term=Oliver%20DP%5BAuthor%5D&amp;cauthor=true&amp;cauthor_uid=27039064" TargetMode="External"/><Relationship Id="rId1515"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Gillies%2520L%255BAuthor%255D%26cauthor%3Dtrue%26cauthor_uid%3D8997738&amp;usg=ALkJrhga56VYRxTM6SUv1S8P5D7glM79Yw" TargetMode="External"/><Relationship Id="rId6093" Type="http://schemas.openxmlformats.org/officeDocument/2006/relationships/hyperlink" Target="http://link.springer.com/search?facet-author=%22Jos%C3%A9+E.+Serr%C3%A3o%22" TargetMode="External"/><Relationship Id="rId7144" Type="http://schemas.openxmlformats.org/officeDocument/2006/relationships/hyperlink" Target="http://www.ncbi.nlm.nih.gov/pubmed?term=McCallum%20ML%5BAuthor%5D&amp;cauthor=true&amp;cauthor_uid=24085605" TargetMode="External"/><Relationship Id="rId8542" Type="http://schemas.openxmlformats.org/officeDocument/2006/relationships/hyperlink" Target="http://link.springer.com/search?facet-creator=%22Said+Zantar%22" TargetMode="External"/><Relationship Id="rId3687" Type="http://schemas.openxmlformats.org/officeDocument/2006/relationships/hyperlink" Target="http://www.ncbi.nlm.nih.gov/pubmed?term=%22Luginbuhl%20RC%22%5BAuthor%5D" TargetMode="External"/><Relationship Id="rId4738" Type="http://schemas.openxmlformats.org/officeDocument/2006/relationships/hyperlink" Target="http://translate.googleusercontent.com/translate_c?depth=1&amp;hl=es&amp;prev=/search%3Fq%3Djohal%2BGS.European%2Bjournal%2Band%2Bagronomy%2B2009(31)%2B144-152%26hl%3Des%26rlz%3D1R2SKPT_esAR406%26biw%3D1366%26bih%3D529&amp;rurl=translate.google.com.ar&amp;sl=en&amp;u=http://www.sciencedirect.com/science/article/pii/S1161030109000628&amp;usg=ALkJrhheRYSgGiN_Px1GNnLCXdth1u8XXw" TargetMode="External"/><Relationship Id="rId10125" Type="http://schemas.openxmlformats.org/officeDocument/2006/relationships/hyperlink" Target="http://www.ncbi.nlm.nih.gov/pubmed/?term=Pace%20DG%5BAuthor%5D&amp;cauthor=true&amp;cauthor_uid=26826339" TargetMode="External"/><Relationship Id="rId2289"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Alvarez%2520E%2522%255BAuthor%255D&amp;usg=ALkJrhgTqWJ7NUvHQKeG-KblQwnaYJqGdg" TargetMode="External"/><Relationship Id="rId3754" Type="http://schemas.openxmlformats.org/officeDocument/2006/relationships/hyperlink" Target="http://translate.googleusercontent.com/translate_c?depth=1&amp;ei=Pr5dUc7iBIbK9QSd4oHYAQ&amp;hl=es&amp;prev=/search%3Fq%3DEnviron%2BHealth%2BPerspect.2007%2BDec%253B115%2BSuppl%2B1:8-14.%26hl%3Des%26rlz%3D1C2DVCL_enAR382%26biw%3D1366%26bih%3D640&amp;rurl=translate.google.com.ar&amp;sl=en&amp;u=http://www.ncbi.nlm.nih.gov/pubmed%3Fterm%3DFernandez%2520MF%255BAuthor%255D%26cauthor%3Dtrue%26cauthor_uid%3D18174944&amp;usg=ALkJrhi8uUFDxlKBpfPg1GnT42mZl6Pmlw" TargetMode="External"/><Relationship Id="rId4805" Type="http://schemas.openxmlformats.org/officeDocument/2006/relationships/hyperlink" Target="http://translate.googleusercontent.com/translate_c?hl=es&amp;prev=/search%3Fq%3DEnviron%2BRes.%2B2009%2BOct%253B109(7):860-8.%2BEpub%2B2009%2BJul%2B16.%26hl%3Des%26rlz%3D1R2SKPT_esAR406%26biw%3D1366%26bih%3D568%26site%3Dwebhp%26prmd%3Dimvns&amp;rurl=translate.google.com.ar&amp;sl=en&amp;u=http://www.ncbi.nlm.nih.gov/pubmed%3Fterm%3D%2522Alavanja%2520MC%2522%255BAuthor%255D&amp;usg=ALkJrhhtgORQ_s4UPXfTreQiCAI17xkucQ" TargetMode="External"/><Relationship Id="rId6160" Type="http://schemas.openxmlformats.org/officeDocument/2006/relationships/hyperlink" Target="http://www.ncbi.nlm.nih.gov/pubmed?term=Chevreuil%20M%5BAuthor%5D&amp;cauthor=true&amp;cauthor_uid=22078267" TargetMode="External"/><Relationship Id="rId7211" Type="http://schemas.openxmlformats.org/officeDocument/2006/relationships/hyperlink" Target="http://link.springer.com/search?facet-author=%22M.+Shukla%22" TargetMode="External"/><Relationship Id="rId675" Type="http://schemas.openxmlformats.org/officeDocument/2006/relationships/hyperlink" Target="http://link.springer.com/search?facet-author=%22Charles+J.+Stafford%22" TargetMode="External"/><Relationship Id="rId2356" Type="http://schemas.openxmlformats.org/officeDocument/2006/relationships/hyperlink" Target="http://www.ncbi.nlm.nih.gov/pubmed/?term=Christiani%20DC%5Bauth%5D" TargetMode="External"/><Relationship Id="rId2770" Type="http://schemas.openxmlformats.org/officeDocument/2006/relationships/hyperlink" Target="javascript:void(0);" TargetMode="External"/><Relationship Id="rId3407"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Noriega%2520N%255BAuthor%255D%26cauthor%3Dtrue%26cauthor_uid%3D16818259&amp;usg=ALkJrhiI3_p4m-h8VrqdjB4nIKCiQWVKXA" TargetMode="External"/><Relationship Id="rId3821" Type="http://schemas.openxmlformats.org/officeDocument/2006/relationships/hyperlink" Target="http://www.ncbi.nlm.nih.gov/pubmed/?term=Oost%20JJ%5BAuthor%5D&amp;cauthor=true&amp;cauthor_uid=17055699" TargetMode="External"/><Relationship Id="rId6977" Type="http://schemas.openxmlformats.org/officeDocument/2006/relationships/hyperlink" Target="http://translate.googleusercontent.com/translate_c?depth=1&amp;hl=es&amp;prev=/search%3Fq%3Dhttp://www.sciencedirect.com/science/article/pii/S0161813X12002501%26hl%3Des%26rlz%3D1R2SKPT_esAR406%26biw%3D2732%26bih%3D1136&amp;rurl=translate.google.com.ar&amp;sl=en&amp;u=http://www.sciencedirect.com/science/article/pii/S0161813X12002501&amp;usg=ALkJrhjCoJfbAKoE-x1ul8z1sCu6Z7zttA" TargetMode="External"/><Relationship Id="rId9383" Type="http://schemas.openxmlformats.org/officeDocument/2006/relationships/hyperlink" Target="http://www.ncbi.nlm.nih.gov/pubmed/?term=Garratt%20MP%5BAuthor%5D&amp;cauthor=true&amp;cauthor_uid=26580009" TargetMode="External"/><Relationship Id="rId328" Type="http://schemas.openxmlformats.org/officeDocument/2006/relationships/hyperlink" Target="http://link.springer.com/search?facet-author=%22A.+M.+Abdulla%22" TargetMode="External"/><Relationship Id="rId742" Type="http://schemas.openxmlformats.org/officeDocument/2006/relationships/hyperlink" Target="http://link.springer.com/search?facet-author=%22James+E.+Fry%22" TargetMode="External"/><Relationship Id="rId1372" Type="http://schemas.openxmlformats.org/officeDocument/2006/relationships/hyperlink" Target="http://translate.googleusercontent.com/translate_c?depth=1&amp;hl=es&amp;prev=/search%3Fq%3DEnvironmental%2Bhealth%2Bperspective%2B1994.Vol%2B102%2B(2):680-688%26rlz%3D1C1KMZB_enAR571AR571%26espv%3D2%26biw%3D1366%26bih%3D624&amp;rurl=translate.google.com.ar&amp;sl=en&amp;u=http://www.ncbi.nlm.nih.gov/pmc/issues/134656/&amp;usg=ALkJrhhBfgc4_HeU4mN77WqB4aeDUv5apw" TargetMode="External"/><Relationship Id="rId2009"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Srinivas%2520V%255BAuthor%255D%26cauthor%3Dtrue%26cauthor_uid%3D11229120&amp;usg=ALkJrhhnkLOYo5zm4E-0PSSv3-g9YKDYNQ" TargetMode="External"/><Relationship Id="rId2423" Type="http://schemas.openxmlformats.org/officeDocument/2006/relationships/hyperlink" Target="http://www.ncbi.nlm.nih.gov/pmc/journals/253/" TargetMode="External"/><Relationship Id="rId5579" Type="http://schemas.openxmlformats.org/officeDocument/2006/relationships/hyperlink" Target="http://www.ncbi.nlm.nih.gov/pubmed/?term=Petit%20C%5BAuthor%5D&amp;cauthor=true&amp;cauthor_uid=21367690" TargetMode="External"/><Relationship Id="rId9036" Type="http://schemas.openxmlformats.org/officeDocument/2006/relationships/hyperlink" Target="http://link.springer.com/search?facet-author=%22Christelle+Margoum%22" TargetMode="External"/><Relationship Id="rId9450" Type="http://schemas.openxmlformats.org/officeDocument/2006/relationships/hyperlink" Target="https://www.researchgate.net/profile/Isioma_Tongo" TargetMode="External"/><Relationship Id="rId1025" Type="http://schemas.openxmlformats.org/officeDocument/2006/relationships/hyperlink" Target="http://www.ncbi.nlm.nih.gov/pubmed/2353833" TargetMode="External"/><Relationship Id="rId4595" Type="http://schemas.openxmlformats.org/officeDocument/2006/relationships/hyperlink" Target="http://www.ncbi.nlm.nih.gov/pubmed/?term=Severson%20RK%5BAuthor%5D&amp;cauthor=true&amp;cauthor_uid=19066394" TargetMode="External"/><Relationship Id="rId5646" Type="http://schemas.openxmlformats.org/officeDocument/2006/relationships/hyperlink" Target="http://www.ncbi.nlm.nih.gov/pubmed/21251308" TargetMode="External"/><Relationship Id="rId5993"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Chandna%2520S%2522%255BAuthor%255D&amp;usg=ALkJrhgpe4TF_yixvE5l4sNtHvwC9MkCtw" TargetMode="External"/><Relationship Id="rId8052" Type="http://schemas.openxmlformats.org/officeDocument/2006/relationships/hyperlink" Target="http://www.ncbi.nlm.nih.gov/pubmed/?term=Roy%20A%5BAuthor%5D&amp;cauthor=true&amp;cauthor_uid=24473795" TargetMode="External"/><Relationship Id="rId9103" Type="http://schemas.openxmlformats.org/officeDocument/2006/relationships/hyperlink" Target="http://www.sciencedirect.com/science/article/pii/S0048357514002533" TargetMode="External"/><Relationship Id="rId3197" Type="http://schemas.openxmlformats.org/officeDocument/2006/relationships/hyperlink" Target="http://www.ncbi.nlm.nih.gov/pubmed?term=%22Jaber%20M%22%5BAuthor%5D" TargetMode="External"/><Relationship Id="rId4248" Type="http://schemas.openxmlformats.org/officeDocument/2006/relationships/hyperlink" Target="http://translate.googleusercontent.com/translate_c?depth=1&amp;hl=es&amp;prev=/search%3Fq%3DPMID:%2B18308053%26biw%3D1366%26bih%3D667&amp;rurl=translate.google.com.ar&amp;sl=en&amp;u=http://www.ncbi.nlm.nih.gov/pubmed%3Fterm%3DEdwards%2520TM%255BAuthor%255D%26cauthor%3Dtrue%26cauthor_uid%3D18308053&amp;usg=ALkJrhgOTq_QnLYBpktj5-CFHYfsEEi67A" TargetMode="External"/><Relationship Id="rId4662" Type="http://schemas.openxmlformats.org/officeDocument/2006/relationships/hyperlink" Target="http://www.ncbi.nlm.nih.gov/pubmed?term=Takenaka%20K%5BAuthor%5D&amp;cauthor=true&amp;cauthor_uid=19573925" TargetMode="External"/><Relationship Id="rId5713"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Suzawa%2520M%255BAuthor%255D%26cauthor%3Dtrue%26cauthor_uid%3D21419222&amp;usg=ALkJrhjMVNqmBC7J9ii-t2w2T4E0mTlOww" TargetMode="External"/><Relationship Id="rId8869" Type="http://schemas.openxmlformats.org/officeDocument/2006/relationships/hyperlink" Target="http://www.sciencedirect.com/science/article/pii/S0300483X1400239X" TargetMode="External"/><Relationship Id="rId185" Type="http://schemas.openxmlformats.org/officeDocument/2006/relationships/hyperlink" Target="http://link.springer.com/search?facet-author=%22K.+L.+Davison%22" TargetMode="External"/><Relationship Id="rId1909" Type="http://schemas.openxmlformats.org/officeDocument/2006/relationships/hyperlink" Target="http://www.ncbi.nlm.nih.gov/pubmed?term=%22Seidler%20FJ%22%5BAuthor%5D" TargetMode="External"/><Relationship Id="rId3264"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Pedersen%2520L%2522%255BAuthor%255D&amp;usg=ALkJrhh_pMirXNiqmy9TE3_NZ5D0m2-xaw" TargetMode="External"/><Relationship Id="rId4315" Type="http://schemas.openxmlformats.org/officeDocument/2006/relationships/hyperlink" Target="http://translate.googleusercontent.com/translate_c?depth=1&amp;hl=es&amp;prev=/search%3Fq%3DPMID:%2B19057706%26biw%3D1366%26bih%3D667&amp;rurl=translate.google.com.ar&amp;sl=en&amp;u=http://www.ncbi.nlm.nih.gov/pubmed/19057706&amp;usg=ALkJrhhydXG4Ktrbuha2_yguUFmrR05K1g" TargetMode="External"/><Relationship Id="rId7885"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Li%2520C%255BAuthor%255D%26cauthor%3Dtrue%26cauthor_uid%3D24529002&amp;usg=ALkJrhjO8mUm6eTgdCnT-XdwcitfNTIjEw" TargetMode="External"/><Relationship Id="rId8936" Type="http://schemas.openxmlformats.org/officeDocument/2006/relationships/hyperlink" Target="http://www.sciencedirect.com/science/article/pii/S1226861515000813" TargetMode="External"/><Relationship Id="rId2280"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Wesseling%2520C%255BAuthor%255D%26cauthor%3Dtrue%26cauthor_uid%3D11293598&amp;usg=ALkJrhg3Qx0WBq_5OzA1G6sBbrsVZX3Lgg" TargetMode="External"/><Relationship Id="rId3331" Type="http://schemas.openxmlformats.org/officeDocument/2006/relationships/hyperlink" Target="http://www.ncbi.nlm.nih.gov/pubmed/?term=Rodrigue%20J%5BAuthor%5D&amp;cauthor=true&amp;cauthor_uid=16400530" TargetMode="External"/><Relationship Id="rId6487"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0011544_Robin_Mesnage/&amp;usg=ALkJrhgXnLYQ8POAGgQP6Y4dcZkhBeaKOg" TargetMode="External"/><Relationship Id="rId7538" Type="http://schemas.openxmlformats.org/officeDocument/2006/relationships/hyperlink" Target="http://www.ncbi.nlm.nih.gov/pubmed?term=Blair%20A%5BAuthor%5D&amp;cauthor=true&amp;cauthor_uid=24906048" TargetMode="External"/><Relationship Id="rId7952" Type="http://schemas.openxmlformats.org/officeDocument/2006/relationships/hyperlink" Target="http://www.ncbi.nlm.nih.gov/pubmed/24395470" TargetMode="External"/><Relationship Id="rId252" Type="http://schemas.openxmlformats.org/officeDocument/2006/relationships/hyperlink" Target="http://www.ncbi.nlm.nih.gov/pubmed?term=Holdrinet%20MV%5BAuthor%5D&amp;cauthor=true&amp;cauthor_uid=410957" TargetMode="External"/><Relationship Id="rId5089" Type="http://schemas.openxmlformats.org/officeDocument/2006/relationships/hyperlink" Target="http://www.sciencedirect.com/science/journal/08920362" TargetMode="External"/><Relationship Id="rId6554" Type="http://schemas.openxmlformats.org/officeDocument/2006/relationships/hyperlink" Target="http://www.sciencedirect.com/science/article/pii/S1382668912000907" TargetMode="External"/><Relationship Id="rId7605" Type="http://schemas.openxmlformats.org/officeDocument/2006/relationships/hyperlink" Target="http://translate.googleusercontent.com/translate_c?depth=1&amp;hl=es&amp;prev=/search%3Fq%3DPMID:%2B24636977%26biw%3D1366%26bih%3D667&amp;rurl=translate.google.com.ar&amp;sl=en&amp;u=http://www.ncbi.nlm.nih.gov/pubmed%3Fterm%3DMena%2520Barreto%2520Silva%2520FR%255BAuthor%255D%26cauthor%3Dtrue%26cauthor_uid%3D24636977&amp;usg=ALkJrhiyMatKZ22F1JkeyaC0rU-yAzPmkQ" TargetMode="External"/><Relationship Id="rId1699" Type="http://schemas.openxmlformats.org/officeDocument/2006/relationships/hyperlink" Target="http://link.springer.com/search?facet-author=%22A.+Bradley%22" TargetMode="External"/><Relationship Id="rId2000"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Venkateswarlu%2520K%255BAuthor%255D%26cauthor%3Dtrue%26cauthor_uid%3D11229120&amp;usg=ALkJrhhIAIzZpEn6LoZmdPBmRvTSMC1tOA" TargetMode="External"/><Relationship Id="rId5156" Type="http://schemas.openxmlformats.org/officeDocument/2006/relationships/hyperlink" Target="http://translate.googleusercontent.com/translate_c?hl=es&amp;prev=/search%3Fq%3Dbratisl%2Blek%2Blisty.%2B2010%253B111(5):303-5.%26hl%3Des%26rlz%3D1T4SKPT_esAR406AR408%26prmd%3Dimvns&amp;rurl=translate.google.com.ar&amp;sl=en&amp;u=http://www.ncbi.nlm.nih.gov/pubmed%3Fterm%3DKekec%2520Z%255BAuthor%255D%26cauthor%3Dtrue%26cauthor_uid%3D20568424&amp;usg=ALkJrhixwLCbDH0_LkghQskc2jAVjPi2Pg" TargetMode="External"/><Relationship Id="rId5570" Type="http://schemas.openxmlformats.org/officeDocument/2006/relationships/hyperlink" Target="http://www.ncbi.nlm.nih.gov/pubmed?term=Chang%20FC%5BAuthor%5D&amp;cauthor=true&amp;cauthor_uid=21128261" TargetMode="External"/><Relationship Id="rId6207" Type="http://schemas.openxmlformats.org/officeDocument/2006/relationships/hyperlink" Target="http://translate.googleusercontent.com/translate_c?depth=1&amp;ei=M26cUOmGIZKe8gTIsIDYDw&amp;hl=es&amp;prev=/search%3Fq%3Dhttp://www.ncbi.nlm.nih.gov/pubmed/22200534%26hl%3Des%26rlz%3D1W1GGLL_es%26biw%3D1366%26bih%3D568%26prmd%3Dimvns&amp;rurl=translate.google.com.ar&amp;sl=en&amp;u=http://www.ncbi.nlm.nih.gov/pubmed%3Fterm%3DClair%2520E%255BAuthor%255D%26cauthor%3Dtrue%26cauthor_uid%3D22200534&amp;usg=ALkJrhj_q6rpCQQ2KIZnqh83ZcrdBxmuIA" TargetMode="External"/><Relationship Id="rId9777" Type="http://schemas.openxmlformats.org/officeDocument/2006/relationships/hyperlink" Target="http://www.ncbi.nlm.nih.gov/pubmed/?term=Juneau%20P%5BAuthor%5D&amp;cauthor=true&amp;cauthor_uid=27435612" TargetMode="External"/><Relationship Id="rId4172" Type="http://schemas.openxmlformats.org/officeDocument/2006/relationships/hyperlink" Target="http://www.ncbi.nlm.nih.gov/pubmed/?term=Nadel%20L%5BAuthor%5D&amp;cauthor=true&amp;cauthor_uid=18726789" TargetMode="External"/><Relationship Id="rId5223"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3Fterm%3DMcLaughlin%2520KA%255BAuthor%255D%26cauthor%3Dtrue%26cauthor_uid%3D21174958&amp;usg=ALkJrhiiONvMwnS79ZR495rnUFU2at1Eug" TargetMode="External"/><Relationship Id="rId6621"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Patil%2520RD%255BAuthor%255D%26cauthor%3Dtrue%26cauthor_uid%3D22778511&amp;usg=ALkJrhgp8hSKkSUxOtpODATjb597tePgtA" TargetMode="External"/><Relationship Id="rId8379" Type="http://schemas.openxmlformats.org/officeDocument/2006/relationships/hyperlink" Target="http://pubs.rsc.org/en/results?searchtext=Author%3AL.%20Singh" TargetMode="External"/><Relationship Id="rId1766" Type="http://schemas.openxmlformats.org/officeDocument/2006/relationships/hyperlink" Target="http://www.ncbi.nlm.nih.gov/pubmed?term=Kelly%20DE%5BAuthor%5D&amp;cauthor=true&amp;cauthor_uid=9514851" TargetMode="External"/><Relationship Id="rId2817"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Chakma%2520T%255BAuthor%255D%26cauthor%3Dtrue%26cauthor_uid%3D15461244&amp;usg=ALkJrhg5GodBkyZvsvB71spkt44zByHBmg" TargetMode="External"/><Relationship Id="rId8793" Type="http://schemas.openxmlformats.org/officeDocument/2006/relationships/hyperlink" Target="http://pubs.rsc.org/en/results?searchtext=Author%3AXian-Qing%20Zhou" TargetMode="External"/><Relationship Id="rId9844" Type="http://schemas.openxmlformats.org/officeDocument/2006/relationships/hyperlink" Target="http://press.endocrine.org/toc/jcem/101/4" TargetMode="External"/><Relationship Id="rId58" Type="http://schemas.openxmlformats.org/officeDocument/2006/relationships/hyperlink" Target="http://www.ncbi.nlm.nih.gov/pubmed/5489541" TargetMode="External"/><Relationship Id="rId141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8572722&amp;usg=ALkJrhiNSomX_Kqor2w0FdQCfrvl5MQaXQ" TargetMode="External"/><Relationship Id="rId1833" Type="http://schemas.openxmlformats.org/officeDocument/2006/relationships/hyperlink" Target="http://www.ncbi.nlm.nih.gov/pubmed/?term=Mulvad%20G%5Bauth%5D" TargetMode="External"/><Relationship Id="rId4989" Type="http://schemas.openxmlformats.org/officeDocument/2006/relationships/hyperlink" Target="http://www.ncbi.nlm.nih.gov/pubmed/?term=Jankovic%20J%5BAuthor%5D&amp;cauthor=true&amp;cauthor_uid=19752299" TargetMode="External"/><Relationship Id="rId7048" Type="http://schemas.openxmlformats.org/officeDocument/2006/relationships/hyperlink" Target="http://www.sciencedirect.com/science/article/pii/S0048969713004312" TargetMode="External"/><Relationship Id="rId7395" Type="http://schemas.openxmlformats.org/officeDocument/2006/relationships/hyperlink" Target="http://translate.googleusercontent.com/translate_c?depth=1&amp;hl=es&amp;rurl=translate.google.com.ar&amp;sl=en&amp;tl=es&amp;u=http://www.sciencedirect.com/science/article/pii/S0045653513001410&amp;usg=ALkJrhh1-Erx53-Eu1FI6ifYUJROZQrUFQ" TargetMode="External"/><Relationship Id="rId8446" Type="http://schemas.openxmlformats.org/officeDocument/2006/relationships/hyperlink" Target="http://www.sciencedirect.com/science/article/pii/S0045653514010017" TargetMode="External"/><Relationship Id="rId8860" Type="http://schemas.openxmlformats.org/officeDocument/2006/relationships/hyperlink" Target="http://www.sciencedirect.com/science/article/pii/S0269749114005168" TargetMode="External"/><Relationship Id="rId9911" Type="http://schemas.openxmlformats.org/officeDocument/2006/relationships/hyperlink" Target="http://www.tandfonline.com/author/Mo%2C+Lingyun" TargetMode="External"/><Relationship Id="rId1900" Type="http://schemas.openxmlformats.org/officeDocument/2006/relationships/hyperlink" Target="http://www.ncbi.nlm.nih.gov/pubmed?term=%22Crumpton%20TL%22%5BAuthor%5D" TargetMode="External"/><Relationship Id="rId7462" Type="http://schemas.openxmlformats.org/officeDocument/2006/relationships/hyperlink" Target="http://translate.googleusercontent.com/translate_c?depth=1&amp;hl=es&amp;prev=/search%3Fq%3DDOI:%2B10.1016/j.marpolbul.2014.05.049%26biw%3D1366%26bih%3D667&amp;rurl=translate.google.com.ar&amp;sl=en&amp;u=http://www.ncbi.nlm.nih.gov/pubmed%3Fterm%3DSheikh%2520MA%255BAuthor%255D%26cauthor%3Dtrue%26cauthor_uid%3D24934440&amp;usg=ALkJrhiJhIrMlfawQZ3lFKPm3cpNouNuug" TargetMode="External"/><Relationship Id="rId8513" Type="http://schemas.openxmlformats.org/officeDocument/2006/relationships/hyperlink" Target="http://www.ncbi.nlm.nih.gov/pubmed/?term=Bendis%20RJ%5BAuthor%5D&amp;cauthor=true&amp;cauthor_uid=26181492" TargetMode="External"/><Relationship Id="rId10029" Type="http://schemas.openxmlformats.org/officeDocument/2006/relationships/hyperlink" Target="http://www.sciencedirect.com/science/article/pii/S0045653515302290" TargetMode="External"/><Relationship Id="rId3658" Type="http://schemas.openxmlformats.org/officeDocument/2006/relationships/hyperlink" Target="http://translate.googleusercontent.com/translate_c?depth=1&amp;hl=es&amp;prev=/search%3Fq%3DPMID:%2B16491402%26biw%3D1366%26bih%3D667&amp;rurl=translate.google.com.ar&amp;sl=en&amp;u=http://www.ncbi.nlm.nih.gov/pubmed%3Fterm%3DDumas%2520P%255BAuthor%255D%26cauthor%3Dtrue%26cauthor_uid%3D16491402&amp;usg=ALkJrhi-tzqcDGOS0KiRJ5eQKGjvoBla0g" TargetMode="External"/><Relationship Id="rId4709" Type="http://schemas.openxmlformats.org/officeDocument/2006/relationships/hyperlink" Target="http://www.ncbi.nlm.nih.gov/pubmed?term=Chirlaque%20MD%5BAuthor%5D&amp;cauthor=true&amp;cauthor_uid=19586652" TargetMode="External"/><Relationship Id="rId6064" Type="http://schemas.openxmlformats.org/officeDocument/2006/relationships/hyperlink" Target="http://www.ncbi.nlm.nih.gov/pubmed?term=Minholz%20JL%5BAuthor%5D&amp;cauthor=true&amp;cauthor_uid=21797772" TargetMode="External"/><Relationship Id="rId7115" Type="http://schemas.openxmlformats.org/officeDocument/2006/relationships/hyperlink" Target="http://www.sciencedirect.com/science/article/pii/S0043135413004946" TargetMode="External"/><Relationship Id="rId579" Type="http://schemas.openxmlformats.org/officeDocument/2006/relationships/hyperlink" Target="http://link.springer.com/journal/244" TargetMode="External"/><Relationship Id="rId993" Type="http://schemas.openxmlformats.org/officeDocument/2006/relationships/hyperlink" Target="http://link.springer.com/search?facet-author=%22D.+Cottica%22" TargetMode="External"/><Relationship Id="rId2674" Type="http://schemas.openxmlformats.org/officeDocument/2006/relationships/hyperlink" Target="http://translate.googleusercontent.com/translate_c?depth=1&amp;hl=es&amp;prev=/search%3Fq%3DPMID:%2B12655616%26biw%3D1366%26bih%3D667%26noj%3D1&amp;rurl=translate.google.com.ar&amp;sl=en&amp;u=http://www.ncbi.nlm.nih.gov/pubmed%3Fterm%3DRooney%2520AA%255BAuthor%255D%26cauthor%3Dtrue%26cauthor_uid%3D12655616&amp;usg=ALkJrhhzyjempbMQPWL7NrWn2WRa3jo0Eg" TargetMode="External"/><Relationship Id="rId5080" Type="http://schemas.openxmlformats.org/officeDocument/2006/relationships/hyperlink" Target="http://translate.googleusercontent.com/translate_c?hl=es&amp;prev=/search%3Fq%3Dchudoku%2Bkenkyu.%2B2010%2Bsep%253B23(3):246-9%26hl%3Des%26rlz%3D1T4SKPT_esAR406AR408%26prmd%3Dimvns&amp;rurl=translate.google.com.ar&amp;sl=en&amp;u=http://www.ncbi.nlm.nih.gov/pubmed/20865912&amp;usg=ALkJrhj4zIfm8L2PKkXSAQs26MUnjIyMRw" TargetMode="External"/><Relationship Id="rId6131"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0797598_Benachour_N/&amp;usg=ALkJrhhQuU6Lb8X9cFEBKLK-9SFTicpb9w" TargetMode="External"/><Relationship Id="rId9287" Type="http://schemas.openxmlformats.org/officeDocument/2006/relationships/hyperlink" Target="http://www.ncbi.nlm.nih.gov/pubmed/?term=Chagnon%20M%5BAuthor%5D&amp;cauthor=true&amp;cauthor_uid=25438051" TargetMode="External"/><Relationship Id="rId646" Type="http://schemas.openxmlformats.org/officeDocument/2006/relationships/hyperlink" Target="http://link.springer.com/search?facet-author=%22A.+D.+Connell%22" TargetMode="External"/><Relationship Id="rId1276" Type="http://schemas.openxmlformats.org/officeDocument/2006/relationships/hyperlink" Target="http://translate.googleusercontent.com/translate_c?depth=1&amp;hl=es&amp;prev=/search%3Fq%3DBulletin%2BEnvironmental%2BContamination%2BToxicology%26hl%3Des%26rlz%3D1R2SKPT_esAR406%26biw%3D1285%26bih%3D598&amp;rurl=translate.google.com.ar&amp;sl=en&amp;u=http://link.springer.com/search%3Ffacet-author%3D%2522Mar%25C3%25ADa%2BTeresa%2BTer%25C3%25A1n%2522&amp;usg=ALkJrhiBi4R-1YZ7iQfjJATSsVykrmnu4g" TargetMode="External"/><Relationship Id="rId2327" Type="http://schemas.openxmlformats.org/officeDocument/2006/relationships/hyperlink" Target="http://translate.googleusercontent.com/translate_c?depth=1&amp;hl=es&amp;prev=/search%3Fq%3DPMID:%2B12094078%26biw%3D1366%26bih%3D624&amp;rurl=translate.google.com.ar&amp;sl=en&amp;u=http://www.ncbi.nlm.nih.gov/pubmed%3Fterm%3DMiyata%2520K%255BAuthor%255D%26cauthor%3Dtrue%26cauthor_uid%3D12094078&amp;usg=ALkJrhhOB7gJS-mVfJWQ0zcIoLDkKR4Z6g" TargetMode="External"/><Relationship Id="rId3725" Type="http://schemas.openxmlformats.org/officeDocument/2006/relationships/hyperlink" Target="http://www.ncbi.nlm.nih.gov/pubmed/?term=Baveye%20PC%5BAuthor%5D&amp;cauthor=true&amp;cauthor_uid=18186337" TargetMode="External"/><Relationship Id="rId9354" Type="http://schemas.openxmlformats.org/officeDocument/2006/relationships/hyperlink" Target="http://www.ncbi.nlm.nih.gov/pubmed/?term=Van%20Dyck%20H%5BAuthor%5D&amp;cauthor=true&amp;cauthor_uid=25233913" TargetMode="External"/><Relationship Id="rId1690" Type="http://schemas.openxmlformats.org/officeDocument/2006/relationships/hyperlink" Target="http://link.springer.com/journal/244/33/3/page/1" TargetMode="External"/><Relationship Id="rId2741" Type="http://schemas.openxmlformats.org/officeDocument/2006/relationships/hyperlink" Target="http://www.ncbi.nlm.nih.gov/pubmed?term=%22Alavanja%20MC%22%5BAuthor%5D" TargetMode="External"/><Relationship Id="rId5897"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Gil%2520HW%255BAuthor%255D%26cauthor%3Dtrue%26cauthor_uid%3D21972828&amp;usg=ALkJrhhCBafZXGClzFS8XjQ2jIR5llz5Hw" TargetMode="External"/><Relationship Id="rId6948" Type="http://schemas.openxmlformats.org/officeDocument/2006/relationships/hyperlink" Target="http://www.sciencedirect.com/science/article/pii/S0378427413000155" TargetMode="External"/><Relationship Id="rId9007" Type="http://schemas.openxmlformats.org/officeDocument/2006/relationships/hyperlink" Target="http://www.sciencedirect.com/science/article/pii/S0025326X15300229" TargetMode="External"/><Relationship Id="rId713" Type="http://schemas.openxmlformats.org/officeDocument/2006/relationships/hyperlink" Target="http://www.ncbi.nlm.nih.gov/pubmed?term=Mackenzie%20DL%5BAuthor%5D&amp;cauthor=true&amp;cauthor_uid=24254102" TargetMode="External"/><Relationship Id="rId1343" Type="http://schemas.openxmlformats.org/officeDocument/2006/relationships/hyperlink" Target="http://translate.googleusercontent.com/translate_c?depth=1&amp;hl=es&amp;prev=/search%3Fq%3DM.%2BI.%2BA.%2BABDEL-KADER.%2BJournal%2Bof%2BIndian%2BBotanical%2BSociety,%2B73,%2B237-240,%2B1994.%26hl%3Des%26noj%3D1&amp;rurl=translate.google.com.ar&amp;sl=fr&amp;u=http://www.refdoc.fr/%3Ftraduire%3Den%26FormRechercher%3Dsubmit%26FormRechercher_Txt_Recherche_name_attr%3DauteursNom:%2520(ABDEL-KADER)&amp;usg=ALkJrhj0yXnNfsRkT9yF5GU3-rUSgNwaEg" TargetMode="External"/><Relationship Id="rId4499"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Rahman%2520S%255BAuthor%255D%26cauthor%3Dtrue%26cauthor_uid%3D18937308&amp;usg=ALkJrhh4HQoX6035SwH9_zSf-FY2SMb0wA" TargetMode="External"/><Relationship Id="rId5964" Type="http://schemas.openxmlformats.org/officeDocument/2006/relationships/hyperlink" Target="http://translate.googleusercontent.com/translate_c?depth=1&amp;hl=es&amp;prev=/search%3Fq%3Dhttp://www.ncbi.nlm.nih.gov/pubmed/21984662%26rlz%3D1C1KMZB_enAR571AR571%26es_sm%3D93%26biw%3D1366%26bih%3D624&amp;rurl=translate.google.com.ar&amp;sl=en&amp;u=http://www.ncbi.nlm.nih.gov/pubmed%3Fterm%3DOliveira%2520Ribeiro%2520CA%255BAuthor%255D%26cauthor%3Dtrue%26cauthor_uid%3D21984662&amp;usg=ALkJrhj7mrqxXrljKpWQz9AT1eBDHhOFTw" TargetMode="External"/><Relationship Id="rId8370" Type="http://schemas.openxmlformats.org/officeDocument/2006/relationships/hyperlink" Target="http://link.springer.com/search?facet-creator=%22Mayumi+Allinson%22" TargetMode="External"/><Relationship Id="rId9421" Type="http://schemas.openxmlformats.org/officeDocument/2006/relationships/hyperlink" Target="http://press.endocrine.org/action/doSearch?text1=Faria%2C+A&amp;field1=Contrib" TargetMode="External"/><Relationship Id="rId1410"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teenland%2520K%255BAuthor%255D%26cauthor%3Dtrue%26cauthor_uid%3D8572722&amp;usg=ALkJrhh6sk7ua-lUSv4nKFQ6z-smpp81ZA" TargetMode="External"/><Relationship Id="rId4566"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Chen%2520YJ%255BAuthor%255D%26cauthor%3Dtrue%26cauthor_uid%3D19640238&amp;usg=ALkJrhjuZ_oKAGMB8Ch68BPtmi645PtC-A" TargetMode="External"/><Relationship Id="rId4980"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sites/entrez%3Fcmd%3Dsearch%26db%3DPubMed%26term%3D%2520Massey%2520Simonich%252BSL%255Bauth%255D&amp;usg=ALkJrhi3JDzG18g929mNpvXQX9SX718DXg" TargetMode="External"/><Relationship Id="rId5617" Type="http://schemas.openxmlformats.org/officeDocument/2006/relationships/hyperlink" Target="http://www.sciencedirect.com/science/journal/00456535" TargetMode="External"/><Relationship Id="rId8023" Type="http://schemas.openxmlformats.org/officeDocument/2006/relationships/hyperlink" Target="http://www.ncbi.nlm.nih.gov/pubmed/25018390" TargetMode="External"/><Relationship Id="rId3168"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journal/128&amp;usg=ALkJrhj1LhUoGFLdMxmpOL5H1JpX7riGSg" TargetMode="External"/><Relationship Id="rId3582" Type="http://schemas.openxmlformats.org/officeDocument/2006/relationships/hyperlink" Target="http://translate.googleusercontent.com/translate_c?depth=1&amp;hl=es&amp;prev=/search%3Fq%3DPMID:%2B16955879%26rlz%3D1C1KMZB_enAR571AR571%26es_sm%3D93&amp;rurl=translate.google.com.ar&amp;sl=en&amp;u=http://www.ncbi.nlm.nih.gov/pubmed%3Fterm%3DMuir%2520DC%255BAuthor%255D%26cauthor%3Dtrue%26cauthor_uid%3D16955879&amp;usg=ALkJrhhFXGWnXbDSzEQPI_ROkTTkI8hlGQ" TargetMode="External"/><Relationship Id="rId4219" Type="http://schemas.openxmlformats.org/officeDocument/2006/relationships/hyperlink" Target="http://translate.googleusercontent.com/translate_c?depth=1&amp;hl=es&amp;prev=/search%3Fq%3DPMID:%2B19064363%26rlz%3D1C1KMZB_enAR571AR571%26es_sm%3D93%26biw%3D1366%26bih%3D667&amp;rurl=translate.google.com.ar&amp;sl=en&amp;u=http://www.ncbi.nlm.nih.gov/pubmed%3Fterm%3DEzemonye%2520LI%255BAuthor%255D%26cauthor%3Dtrue%26cauthor_uid%3D19064363&amp;usg=ALkJrhjb00x9guTvgcp6KzZx6S3XVvOieQ" TargetMode="External"/><Relationship Id="rId4633"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Ozdemir%2520C%255BAuthor%255D%26cauthor%3Dtrue%26cauthor_uid%3D18931618&amp;usg=ALkJrhjccH7TR8NVZQ4iWxEpHOulVHjOEQ" TargetMode="External"/><Relationship Id="rId7789" Type="http://schemas.openxmlformats.org/officeDocument/2006/relationships/hyperlink" Target="http://translate.googleusercontent.com/translate_c?depth=1&amp;hl=es&amp;prev=/search%3Fq%3DPMID:%2B24632104%26rlz%3D1C1KMZB_enAR571AR571%26espv%3D2%26biw%3D1366%26bih%3D667&amp;rurl=translate.google.com.ar&amp;sl=en&amp;u=http://www.ncbi.nlm.nih.gov/pubmed%3Fterm%3DChen%2520G%255BAuthor%255D%26cauthor%3Dtrue%26cauthor_uid%3D24632104&amp;usg=ALkJrhi_cVGdn5WHcJJx5mpJOkUms2ArlA" TargetMode="External"/><Relationship Id="rId10020" Type="http://schemas.openxmlformats.org/officeDocument/2006/relationships/hyperlink" Target="http://www.ncbi.nlm.nih.gov/pubmed/?term=Jayamanne%20S%5BAuthor%5D&amp;cauthor=true&amp;cauthor_uid=27288352" TargetMode="External"/><Relationship Id="rId2184"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Leonard%2520AW%255BAuthor%255D%26cauthor%3Dtrue%26cauthor_uid%3D11401264&amp;usg=ALkJrhg2gtQSAS1ttopkkf1wtKO5hRXjAA" TargetMode="External"/><Relationship Id="rId3235"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A.%2BHassan%2522&amp;usg=ALkJrhhbpjPcbMrnrei7Rsc9dtayFQTgGg" TargetMode="External"/><Relationship Id="rId7856" Type="http://schemas.openxmlformats.org/officeDocument/2006/relationships/hyperlink" Target="http://www.sciencedirect.com/science/article/pii/S0013935114002540" TargetMode="External"/><Relationship Id="rId156" Type="http://schemas.openxmlformats.org/officeDocument/2006/relationships/hyperlink" Target="http://www.sciencedirect.com/science/journal/0041008X/33/1" TargetMode="External"/><Relationship Id="rId570"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Shabanov%2520M%255BAuthor%255D%26cauthor%3Dtrue%26cauthor_uid%3D6419448&amp;usg=ALkJrhif79NcrKkGwzlZbQ1yCAkA_tW-rQ" TargetMode="External"/><Relationship Id="rId2251"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Yount%2520B%2522%255BAuthor%255D&amp;usg=ALkJrhiUqABaLmhQnDBdOStrYxhVZr6_Ag" TargetMode="External"/><Relationship Id="rId3302" Type="http://schemas.openxmlformats.org/officeDocument/2006/relationships/hyperlink" Target="http://translate.googleusercontent.com/translate_c?depth=1&amp;hl=es&amp;prev=/search%3Fq%3DPMID:%2B16737536%26biw%3D1366%26bih%3D667&amp;rurl=translate.google.com.ar&amp;sl=en&amp;u=http://www.ncbi.nlm.nih.gov/pubmed%3Fterm%3DThomas%2520CM%255BAuthor%255D%26cauthor%3Dtrue%26cauthor_uid%3D16737536&amp;usg=ALkJrhiiGiB8CDRkrZ9g23Y_KyLWXooHYQ" TargetMode="External"/><Relationship Id="rId4700" Type="http://schemas.openxmlformats.org/officeDocument/2006/relationships/hyperlink" Target="http://www.ncbi.nlm.nih.gov/pubmed?term=Jakszyn%20P%5BAuthor%5D&amp;cauthor=true&amp;cauthor_uid=19586652" TargetMode="External"/><Relationship Id="rId6458" Type="http://schemas.openxmlformats.org/officeDocument/2006/relationships/hyperlink" Target="http://www.ncbi.nlm.nih.gov/pubmed/23150532" TargetMode="External"/><Relationship Id="rId7509" Type="http://schemas.openxmlformats.org/officeDocument/2006/relationships/hyperlink" Target="http://translate.googleusercontent.com/translate_c?depth=1&amp;hl=es&amp;prev=/search%3Fq%3DPMID:%2B25018261%26biw%3D1366%26bih%3D624&amp;rurl=translate.google.com.ar&amp;sl=en&amp;u=http://europepmc.org/search%3Bjsessionid%3DNAE1cZV3y0QxQati7bzk.3%3Fpage%3D1%26query%3DAUTH:%2522Beane%2BFreeman%2BL%2522&amp;usg=ALkJrhjwswsdrkWY_jCsL52VN6K-lQ7AmA" TargetMode="External"/><Relationship Id="rId8907" Type="http://schemas.openxmlformats.org/officeDocument/2006/relationships/hyperlink" Target="http://www.ncbi.nlm.nih.gov/pubmed/?term=Jones%20RR%5BAuthor%5D&amp;cauthor=true&amp;cauthor_uid=25907210" TargetMode="External"/><Relationship Id="rId223" Type="http://schemas.openxmlformats.org/officeDocument/2006/relationships/hyperlink" Target="http://www.ncbi.nlm.nih.gov/pubmed?term=Hansen%20DJ%5BAuthor%5D&amp;cauthor=true&amp;cauthor_uid=592434" TargetMode="External"/><Relationship Id="rId6872" Type="http://schemas.openxmlformats.org/officeDocument/2006/relationships/hyperlink" Target="http://www.sciencedirect.com/science/article/pii/S0147651313001085" TargetMode="External"/><Relationship Id="rId7923" Type="http://schemas.openxmlformats.org/officeDocument/2006/relationships/hyperlink" Target="http://link.springer.com/search?facet-author=%22Xiao-juan+Qi%22" TargetMode="External"/><Relationship Id="rId4076" Type="http://schemas.openxmlformats.org/officeDocument/2006/relationships/hyperlink" Target="http://translate.googleusercontent.com/translate_c?depth=1&amp;hl=es&amp;prev=/search%3Fq%3DPMID:%2B18363356%26biw%3D1366%26bih%3D667&amp;rurl=translate.google.com.ar&amp;sl=en&amp;u=http://www.ncbi.nlm.nih.gov/pubmed%3Fterm%3DAbel%2520CA%255BAuthor%255D%26cauthor%3Dtrue%26cauthor_uid%3D18363356&amp;usg=ALkJrhhbhDKVIQgoLGOwVSMgLmKH33wI5A" TargetMode="External"/><Relationship Id="rId5474" Type="http://schemas.openxmlformats.org/officeDocument/2006/relationships/hyperlink" Target="http://translate.googleusercontent.com/translate_c?depth=1&amp;hl=es&amp;prev=/search%3Fq%3DDOI:%2B10.1016/j.pestbp.2010.01.004%26hl%3Des%26noj%3D1&amp;rurl=translate.google.com.ar&amp;sl=en&amp;u=http://journals.ohiolink.edu/ejc/article.cgi%3Fissn%3D09291393%26issue%3Dv44i0002%26article%3D176_eogosnancigs&amp;usg=ALkJrhiBoFzWIuEgAvt7uy-HXM5TZFzaJw" TargetMode="External"/><Relationship Id="rId6525" Type="http://schemas.openxmlformats.org/officeDocument/2006/relationships/hyperlink" Target="http://www.ncbi.nlm.nih.gov/pubmed?term=Machen%20ML%5BAuthor%5D&amp;cauthor=true&amp;cauthor_uid=21922334" TargetMode="External"/><Relationship Id="rId4490"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Mart%25C3%25ADnez%2520M%255BAuthor%255D%26cauthor%3Dtrue%26cauthor_uid%3D19607892&amp;usg=ALkJrhg5XQ-MOLv6n59U0kERaUzpDg04Kw" TargetMode="External"/><Relationship Id="rId5127" Type="http://schemas.openxmlformats.org/officeDocument/2006/relationships/hyperlink" Target="http://translate.googleusercontent.com/translate_c?depth=1&amp;hl=es&amp;prev=/search%3Fq%3DPMID:%2B20609459%26rlz%3D1C1KMZB_enAR571AR571%26es_sm%3D93%26biw%3D1366%26bih%3D667&amp;rurl=translate.google.com.ar&amp;sl=en&amp;u=http://www.ncbi.nlm.nih.gov/pubmed%3Fterm%3DTongo%2520I%255BAuthor%255D%26cauthor%3Dtrue%26cauthor_uid%3D20609459&amp;usg=ALkJrhiG4MRjXyacTpj4ZCZzeNHrW8tuyA" TargetMode="External"/><Relationship Id="rId5541" Type="http://schemas.openxmlformats.org/officeDocument/2006/relationships/hyperlink" Target="http://www.ncbi.nlm.nih.gov/pubmed/?term=David+F+Bradford%2C+Roland+A+Knapp%2C+Donald+W+Sparling%2C+Maliha+S+Nash%2C+Kerri+A+Stanley%2C+Nita+G-Halsell+Tallent%2C+Laura+L+McConnell%2C+Staci+M+Simonich+.Toxicolog%C3%ADa+Ambiental+y+Qu%C3%ADmica+(2011)" TargetMode="External"/><Relationship Id="rId8697" Type="http://schemas.openxmlformats.org/officeDocument/2006/relationships/hyperlink" Target="http://link.springer.com/search?facet-creator=%22Yanning+Zhang%22" TargetMode="External"/><Relationship Id="rId9748" Type="http://schemas.openxmlformats.org/officeDocument/2006/relationships/hyperlink" Target="http://www.ncbi.nlm.nih.gov/pubmed/?term=Miligi%20L%5BAuthor%5D&amp;cauthor=true&amp;cauthor_uid=27058477" TargetMode="External"/><Relationship Id="rId1737" Type="http://schemas.openxmlformats.org/officeDocument/2006/relationships/hyperlink" Target="http://translate.googleusercontent.com/translate_c?hl=es&amp;prev=/search%3Fq%3DJ%2BEnviron%2BQual.%2B2006%2BOct%2B27%253B35(6):2186-94.%2BPrint%2B2006%2BNov-Dec.%26hl%3Des%26rlz%3D1W1GGLL_es%26biw%3D1350%26bih%3D552%26prmd%3Dimvns&amp;rurl=translate.google.com.ar&amp;sl=en&amp;u=http://www.ncbi.nlm.nih.gov/pubmed/9747519&amp;usg=ALkJrhgqJxHcApm2BNBrBcD_RjvgeIvrRA" TargetMode="External"/><Relationship Id="rId3092" Type="http://schemas.openxmlformats.org/officeDocument/2006/relationships/hyperlink" Target="http://www.ncbi.nlm.nih.gov/pubmed?term=%22Celik%20M%22%5BAuthor%5D" TargetMode="External"/><Relationship Id="rId4143" Type="http://schemas.openxmlformats.org/officeDocument/2006/relationships/hyperlink" Target="http://translate.googleusercontent.com/translate_c?hl=es&amp;rurl=translate.google.com.ar&amp;sl=en&amp;tl=es&amp;u=http://www.sciencedirect.com/science/journal/01476513/71/1&amp;usg=ALkJrhiBJvPtKwLsMhEsj0_w9vkp8evlQw" TargetMode="External"/><Relationship Id="rId7299" Type="http://schemas.openxmlformats.org/officeDocument/2006/relationships/hyperlink" Target="http://www.ncbi.nlm.nih.gov/pubmed/23869203" TargetMode="External"/><Relationship Id="rId8764" Type="http://schemas.openxmlformats.org/officeDocument/2006/relationships/hyperlink" Target="http://www.sciencedirect.com/science/article/pii/S0160412014003043" TargetMode="External"/><Relationship Id="rId9815" Type="http://schemas.openxmlformats.org/officeDocument/2006/relationships/hyperlink" Target="http://www.sciencedirect.com/science/article/pii/S1382668916301247" TargetMode="External"/><Relationship Id="rId29" Type="http://schemas.openxmlformats.org/officeDocument/2006/relationships/hyperlink" Target="http://www.ncbi.nlm.nih.gov/pubmed/5530824" TargetMode="External"/><Relationship Id="rId4210" Type="http://schemas.openxmlformats.org/officeDocument/2006/relationships/hyperlink" Target="http://translate.googleusercontent.com/translate_c?depth=1&amp;hl=es&amp;prev=/search%3Fq%3DPMID:%2B18504992%26rlz%3D1C1KMZB_enAR571AR571%26espv%3D2%26biw%3D1366%26bih%3D667&amp;rurl=translate.google.com.ar&amp;sl=en&amp;u=http://www.ncbi.nlm.nih.gov/pubmed%3Fterm%3DEstellano%2520VH%255BAuthor%255D%26cauthor%3Dtrue%26cauthor_uid%3D18504992&amp;usg=ALkJrhhGNIUKkO6FgC-weW61jZqK9VFgbg" TargetMode="External"/><Relationship Id="rId7366" Type="http://schemas.openxmlformats.org/officeDocument/2006/relationships/hyperlink" Target="http://translate.googleusercontent.com/translate_c?depth=1&amp;hl=es&amp;prev=/search%3Fq%3Dhttp://www.sciencedirect.com/science/article/pii/S0161813X12003026%26hl%3Des%26rlz%3D1R2SKPT_esAR406%26biw%3D1366%26bih%3D568&amp;rurl=translate.google.com.ar&amp;sl=en&amp;u=http://www.sciencedirect.com/science/article/pii/S0161813X12003026&amp;usg=ALkJrhijd_9Zsg9E1MeAVS4Xh7c5V5F9Og" TargetMode="External"/><Relationship Id="rId7780" Type="http://schemas.openxmlformats.org/officeDocument/2006/relationships/hyperlink" Target="http://translate.googleusercontent.com/translate_c?depth=1&amp;hl=es&amp;prev=/search%3Fq%3DPMID:%2B24535399%26biw%3D1366%26bih%3D667&amp;rurl=translate.google.com.ar&amp;sl=en&amp;u=http://www.ncbi.nlm.nih.gov/pubmed%3Fterm%3DGuzy%2520M%255BAuthor%255D%26cauthor%3Dtrue%26cauthor_uid%3D24535399&amp;usg=ALkJrhh1st9XqyUUvo17dQS7CyW1EQOa6g" TargetMode="External"/><Relationship Id="rId8417" Type="http://schemas.openxmlformats.org/officeDocument/2006/relationships/hyperlink" Target="http://www.ncbi.nlm.nih.gov/pubmed/?term=Escobar-Jim%C3%A9nez%20F%5BAuthor%5D&amp;cauthor=true&amp;cauthor_uid=25460665" TargetMode="External"/><Relationship Id="rId1804" Type="http://schemas.openxmlformats.org/officeDocument/2006/relationships/hyperlink" Target="http://www.sciencedirect.com/science/article/pii/S0045653598004883" TargetMode="External"/><Relationship Id="rId6382" Type="http://schemas.openxmlformats.org/officeDocument/2006/relationships/hyperlink" Target="http://translate.googleusercontent.com/translate_c?depth=1&amp;hl=es&amp;prev=/search%3Fq%3DHued%2BAndrea%2BCecilia,%2BOberhofer%2BSabrina%2By%2B%2BBistoni%2BM.%2BLa%2Bexposici%25C3%25B3n%2B%2Bglifosato%2B(Roundup%2B%25C2%25AE)%26hl%3Des%26qscrl%3D1%26rlz%3D1T4SKPT_esAR406AR408%26biw%3D1366%26bih%3D568%26prmd%3Dimvnso&amp;rurl=translate.google.com.ar&amp;sl=en&amp;u=http://rd.springer.com/journal/244/62/1/page/1&amp;usg=ALkJrhi6Ii9NqxGqY1DQERyosRK_37-RZg" TargetMode="External"/><Relationship Id="rId7019" Type="http://schemas.openxmlformats.org/officeDocument/2006/relationships/hyperlink" Target="http://www.sciencedirect.com/science/article/pii/S037842741300060X" TargetMode="External"/><Relationship Id="rId7433" Type="http://schemas.openxmlformats.org/officeDocument/2006/relationships/hyperlink" Target="http://scholar.google.com/scholar?q=author%3A%22Okezie+B%22" TargetMode="External"/><Relationship Id="rId8831" Type="http://schemas.openxmlformats.org/officeDocument/2006/relationships/hyperlink" Target="http://www.sciencedirect.com/science/article/pii/S0161813X15000066" TargetMode="External"/><Relationship Id="rId3976"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Wolff%2520MS%2522%255BAuthor%255D&amp;usg=ALkJrhiBf2FDH1SbIW6LXAvU3KMlgF9HVQ" TargetMode="External"/><Relationship Id="rId6035"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Larsen%2520G%255BAuthor%255D%26cauthor%3Dtrue%26cauthor_uid%3D22570695&amp;usg=ALkJrhiDqfF30EEgUOZkj8T4bp3qJvdX9g" TargetMode="External"/><Relationship Id="rId897" Type="http://schemas.openxmlformats.org/officeDocument/2006/relationships/hyperlink" Target="http://www.ncbi.nlm.nih.gov/pubmed/2789947" TargetMode="External"/><Relationship Id="rId2578"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Kovalchuk%2520O%255BAuthor%255D%26cauthor%3Dtrue%26cauthor_uid%3D14644350&amp;usg=ALkJrhgndMh0cF2aWhzpqrOyTEhw2-o4Pw" TargetMode="External"/><Relationship Id="rId2992" Type="http://schemas.openxmlformats.org/officeDocument/2006/relationships/hyperlink" Target="http://translate.googleusercontent.com/translate_c?depth=1&amp;hl=es&amp;prev=/search%3Fq%3DPMID:%2B15488576%26biw%3D1366%26bih%3D667&amp;rurl=translate.google.com.ar&amp;sl=en&amp;u=http://www.ncbi.nlm.nih.gov/pubmed%3Fterm%3DZablotowicz%2520RM%255BAuthor%255D%26cauthor%3Dtrue%26cauthor_uid%3D15488576&amp;usg=ALkJrhji8DQZEhK-iNKcyMOR1QtehQA5Og" TargetMode="External"/><Relationship Id="rId3629" Type="http://schemas.openxmlformats.org/officeDocument/2006/relationships/hyperlink" Target="http://translate.googleusercontent.com/translate_c?hl=es&amp;prev=/search%3Fq%3DEnviron%2BPollut.%2B2006%2BMay%253B141(1):184-94.%2BEpub%2B2005%2BOct%2B3.%26hl%3Des%26rlz%3D1W1GGLL_es%26biw%3D1350%26bih%3D552%26prmd%3Dimvns&amp;rurl=translate.google.com.ar&amp;sl=en&amp;u=http://www.ncbi.nlm.nih.gov/pubmed%3Fterm%3DS%25C3%25B8rensen%2520SR%255BAuthor%255D%26cauthor%3Dtrue%26cauthor_uid%3D16203072&amp;usg=ALkJrhgxLtvkdMmQfZx4XHUQ-1UxYrAEJg" TargetMode="External"/><Relationship Id="rId5051" Type="http://schemas.openxmlformats.org/officeDocument/2006/relationships/hyperlink" Target="http://translate.googleusercontent.com/translate_c?depth=1&amp;hl=es&amp;prev=/search%3Fq%3DPMID:%2B20050872%26biw%3D1366%26bih%3D667&amp;rurl=translate.google.com.ar&amp;sl=en&amp;u=http://www.ncbi.nlm.nih.gov/pubmed%3Fterm%3DLe%2520Conte%2520Y%255BAuthor%255D%26cauthor%3Dtrue%26cauthor_uid%3D20050872&amp;usg=ALkJrhjQ9zseygUq1aPPr46wt4cTweMr0A" TargetMode="External"/><Relationship Id="rId7500" Type="http://schemas.openxmlformats.org/officeDocument/2006/relationships/hyperlink" Target="http://translate.googleusercontent.com/translate_c?depth=1&amp;hl=es&amp;prev=/search%3Fq%3DPMID:%2B25018261%26biw%3D1366%26bih%3D624&amp;rurl=translate.google.com.ar&amp;sl=en&amp;u=http://europepmc.org/search%3Bjsessionid%3DNAE1cZV3y0QxQati7bzk.3%3Fpage%3D1%26query%3DAUTH:%2522Andreotti%2BG%2522&amp;usg=ALkJrhj2oorddecjSc_tb-3jDrHBYtbfBA" TargetMode="External"/><Relationship Id="rId9258" Type="http://schemas.openxmlformats.org/officeDocument/2006/relationships/hyperlink" Target="http://www.ncbi.nlm.nih.gov/pubmed/?term=Borges%20CL%5BAuthor%5D&amp;cauthor=true&amp;cauthor_uid=26141659" TargetMode="External"/><Relationship Id="rId964" Type="http://schemas.openxmlformats.org/officeDocument/2006/relationships/hyperlink" Target="http://link.springer.com/search?facet-author=%22F.+Anton%22" TargetMode="External"/><Relationship Id="rId1594" Type="http://schemas.openxmlformats.org/officeDocument/2006/relationships/hyperlink" Target="http://www.springerlink.com/content/?Author=T.+W.+Schultz" TargetMode="External"/><Relationship Id="rId2645" Type="http://schemas.openxmlformats.org/officeDocument/2006/relationships/hyperlink" Target="http://pubs.acs.org/doi/abs/10.1021/jf034310n" TargetMode="External"/><Relationship Id="rId6102" Type="http://schemas.openxmlformats.org/officeDocument/2006/relationships/hyperlink" Target="http://translate.googleusercontent.com/translate_c?depth=1&amp;hl=es&amp;prev=/search%3Fq%3DDOI:%2B10.1080/10937404.2012.632358%26biw%3D1366%26bih%3D624&amp;rurl=translate.google.com.ar&amp;sl=en&amp;u=http://www.ncbi.nlm.nih.gov/pubmed%3Fterm%3DAlavanja%2520MC%255BAuthor%255D%26cauthor%3Dtrue%26cauthor_uid%3D22571220&amp;usg=ALkJrhgaqPeVrQmUQIAjJGPJYBFyjLl2dA" TargetMode="External"/><Relationship Id="rId9672" Type="http://schemas.openxmlformats.org/officeDocument/2006/relationships/hyperlink" Target="http://www.ncbi.nlm.nih.gov/pubmed/?term=Gort%20G%5BAuthor%5D&amp;cauthor=true&amp;cauthor_uid=27505263" TargetMode="External"/><Relationship Id="rId617" Type="http://schemas.openxmlformats.org/officeDocument/2006/relationships/hyperlink" Target="http://www.ncbi.nlm.nih.gov/pubmed?term=Miller%20LA%5BAuthor%5D&amp;cauthor=true&amp;cauthor_uid=4027409" TargetMode="External"/><Relationship Id="rId1247" Type="http://schemas.openxmlformats.org/officeDocument/2006/relationships/hyperlink" Target="http://translate.googleusercontent.com/translate_c?hl=es&amp;prev=/search%3Fq%3DOccupational%2Bhealth%2Bproblems%2Bamong%2Bmigrant%2Band%2Bseasonal%2Bfarm%2Bworkers.%26hl%3Des%26rlz%3D1W1GGLL_es%26biw%3D1291%26bih%3D598%26prmd%3Dimvns&amp;rurl=translate.google.com.ar&amp;sl=en&amp;u=http://www.ncbi.nlm.nih.gov/sites/entrez%3Fcmd%3Dsearch%26db%3DPubMed%26term%3D%2520Gold%252BEB%255Bauth%255D&amp;usg=ALkJrhghqLP2jW5nzcp2EnNHoyhwxsJGdQ" TargetMode="External"/><Relationship Id="rId1661" Type="http://schemas.openxmlformats.org/officeDocument/2006/relationships/hyperlink" Target="http://www.sciencedirect.com/science/article/pii/S0045653597002890" TargetMode="External"/><Relationship Id="rId2712"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Redmon%2520JB%2522%255BAuthor%255D&amp;usg=ALkJrhgH2q_8pGPzCO0R9_gyX-iFSuFyqA" TargetMode="External"/><Relationship Id="rId5868"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Rosivatz%2520E%255BAuthor%255D%26cauthor%3Dtrue%26cauthor_uid%3D21310686&amp;usg=ALkJrhgCA89dtxNuM_7AJAfmrvE3oAZ0DA" TargetMode="External"/><Relationship Id="rId6919" Type="http://schemas.openxmlformats.org/officeDocument/2006/relationships/hyperlink" Target="http://translate.googleusercontent.com/translate_c?depth=1&amp;hl=es&amp;prev=/search%3Fq%3DPMID:%2B24098726%26biw%3D1366%26bih%3D624&amp;rurl=translate.google.com.ar&amp;sl=en&amp;u=http://www.ncbi.nlm.nih.gov/pubmed%3Fterm%3DNegri%2520AP%255BAuthor%255D%26cauthor%3Dtrue%26cauthor_uid%3D24098726&amp;usg=ALkJrhhc2o2yHKAseVMjivhGEemHbixaLQ" TargetMode="External"/><Relationship Id="rId8274" Type="http://schemas.openxmlformats.org/officeDocument/2006/relationships/hyperlink" Target="http://www.ncbi.nlm.nih.gov/pubmed?term=Eskenazi%20B%5BAuthor%5D&amp;cauthor=true&amp;cauthor_uid=24722999" TargetMode="External"/><Relationship Id="rId9325" Type="http://schemas.openxmlformats.org/officeDocument/2006/relationships/hyperlink" Target="http://www.sciencedirect.com/science/article/pii/S0378427414013885" TargetMode="External"/><Relationship Id="rId131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Bhattacharya%2520A%255BAuthor%255D%26cauthor%3Dtrue%26cauthor_uid%3D8113922&amp;usg=ALkJrhip4Q2kfvfGufOyMvSY1zMMHGjnFQ" TargetMode="External"/><Relationship Id="rId4884" Type="http://schemas.openxmlformats.org/officeDocument/2006/relationships/hyperlink" Target="http://translate.googleusercontent.com/translate_c?depth=1&amp;hl=es&amp;prev=/search%3Fq%3DPMID:%2B19245019%26rlz%3D1C1KMZB_enAR571AR571%26espv%3D2%26biw%3D1366%26bih%3D667&amp;rurl=translate.google.com.ar&amp;sl=en&amp;u=http://www.ncbi.nlm.nih.gov/pubmed%3Fterm%3DLee%2520SC%255BAuthor%255D%26cauthor%3Dtrue%26cauthor_uid%3D19245019&amp;usg=ALkJrhiUeLxORDIsUnUrnUX-q1sMF9P2ZQ" TargetMode="External"/><Relationship Id="rId5935"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Duan%2520L%255BAuthor%255D%26cauthor%3Dtrue%26cauthor_uid%3D22143804&amp;usg=ALkJrhgIcZUq_0qe1hd3lEMRB5KooNqVRA" TargetMode="External"/><Relationship Id="rId7290" Type="http://schemas.openxmlformats.org/officeDocument/2006/relationships/hyperlink" Target="http://het.sagepub.com/search?author1=K+Bala&amp;sortspec=date&amp;submit=Submit" TargetMode="External"/><Relationship Id="rId8341" Type="http://schemas.openxmlformats.org/officeDocument/2006/relationships/hyperlink" Target="http://www.sciencedirect.com/science/article/pii/S014765131400400X" TargetMode="External"/><Relationship Id="rId3486" Type="http://schemas.openxmlformats.org/officeDocument/2006/relationships/hyperlink" Target="http://www.ncbi.nlm.nih.gov/pubmed/?term=Lee%20WJ%5BAuthor%5D&amp;cauthor=true&amp;cauthor_uid=16395708" TargetMode="External"/><Relationship Id="rId4537" Type="http://schemas.openxmlformats.org/officeDocument/2006/relationships/hyperlink" Target="http://translate.googleusercontent.com/translate_c?depth=1&amp;hl=es&amp;prev=/search%3Fq%3DPMID:%2B19780538%26biw%3D1366%26bih%3D667&amp;rurl=translate.google.com.ar&amp;sl=en&amp;u=http://www.ncbi.nlm.nih.gov/pubmed%3Fterm%3DAbbas%2520HK%255BAuthor%255D%26cauthor%3Dtrue%26cauthor_uid%3D19780538&amp;usg=ALkJrhh9HoVuSkm17NLUcdBeoxcywUmCtw" TargetMode="External"/><Relationship Id="rId20" Type="http://schemas.openxmlformats.org/officeDocument/2006/relationships/hyperlink" Target="http://www.ncbi.nlm.nih.gov/pubmed?term=Schafer%20ML%5BAuthor%5D&amp;cauthor=true&amp;cauthor_uid=5937133" TargetMode="External"/><Relationship Id="rId2088"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teege%2520A%255BAuthor%255D%26cauthor%3Dtrue%26cauthor_uid%3D11783860&amp;usg=ALkJrhjmG1Q5B9Dv6JPWvb0mshIaf2AudA" TargetMode="External"/><Relationship Id="rId3139" Type="http://schemas.openxmlformats.org/officeDocument/2006/relationships/hyperlink" Target="http://translate.googleusercontent.com/translate_c?hl=es&amp;prev=/search%3Fq%3DScand%2BJ%2BWork%2BEnviron%2BHealth.%2B2005%253B31%2BSuppl%2B1:18-25%253B%2Bdiscussion%2B5-7.%26hl%3Des%26rlz%3D1W1GGLL_es%26biw%3D1366%26bih%3D568%26site%3Dwebhp%26prmd%3Dimvns&amp;rurl=translate.google.com.ar&amp;sl=en&amp;u=http://www.ncbi.nlm.nih.gov/pubmed%3Fterm%3D%2522McLean%2520D%2522%255BAuthor%255D&amp;usg=ALkJrhiDzaG728Uja6pbCrDfjDfGhuIacw" TargetMode="External"/><Relationship Id="rId4951" Type="http://schemas.openxmlformats.org/officeDocument/2006/relationships/hyperlink" Target="http://translate.googleusercontent.com/translate_c?depth=1&amp;hl=es&amp;prev=/search%3Fq%3DPMID:%2B19584953%26biw%3D1366%26bih%3D667&amp;rurl=translate.google.com.ar&amp;sl=en&amp;u=http://www.ncbi.nlm.nih.gov/pubmed%3Fterm%3DAntoniou%2520M%255BAuthor%255D%26cauthor%3Dtrue%26cauthor_uid%3D19584953&amp;usg=ALkJrhjFwcpIAe8EyhiiNLlFPBMlVkfAKw" TargetMode="External"/><Relationship Id="rId7010" Type="http://schemas.openxmlformats.org/officeDocument/2006/relationships/hyperlink" Target="http://www.sciencedirect.com/science/article/pii/S0890623812003164" TargetMode="External"/><Relationship Id="rId474"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Krauthacker%2520B%2522%255BAuthor%255D&amp;usg=ALkJrhgrv6GXsLhYdbS2WCBcV-qVJKzclQ" TargetMode="External"/><Relationship Id="rId2155" Type="http://schemas.openxmlformats.org/officeDocument/2006/relationships/hyperlink" Target="http://www.ncbi.nlm.nih.gov/pubmed?term=Heimbach%20U%5BAuthor%5D&amp;cauthor=true&amp;cauthor_uid=11802605" TargetMode="External"/><Relationship Id="rId3553" Type="http://schemas.openxmlformats.org/officeDocument/2006/relationships/hyperlink" Target="http://translate.googleusercontent.com/translate_c?hl=es&amp;prev=/search%3Fq%3DJ%2BEnviron%2BHealth.%2B2006%2BJan-Feb%253B68(6):15-22%253B%2Bquiz%2B43-4.%26hl%3Des%26rlz%3D1R2SKPT_esAR406%26biw%3D1366%26bih%3D568%26site%3Dwebhp%26prmd%3Dimvns&amp;rurl=translate.google.com.ar&amp;sl=en&amp;u=http://www.ncbi.nlm.nih.gov/pubmed/16483081&amp;usg=ALkJrhhshktYzpv7T4W1nkvBhpOZeY6k8A" TargetMode="External"/><Relationship Id="rId4604" Type="http://schemas.openxmlformats.org/officeDocument/2006/relationships/hyperlink" Target="http://www.ncbi.nlm.nih.gov/pubmed/?term=Wang%20SS%5BAuthor%5D&amp;cauthor=true&amp;cauthor_uid=19066394" TargetMode="External"/><Relationship Id="rId9182" Type="http://schemas.openxmlformats.org/officeDocument/2006/relationships/hyperlink" Target="http://www.sciencedirect.com/science/article/pii/S0892036215300064" TargetMode="External"/><Relationship Id="rId127"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2023004343_W_G_Knisel/&amp;usg=ALkJrhjAGD72srJ9Ter2iWTzFyUJe1oxyg" TargetMode="External"/><Relationship Id="rId3206" Type="http://schemas.openxmlformats.org/officeDocument/2006/relationships/hyperlink" Target="http://translate.googleusercontent.com/translate_c?hl=es&amp;prev=/search%3Fq%3DScand%2BJ%2BWork%2BEnviron%2BHealth.%2B2005%253B31%2BSuppl%2B1:18-25%253B%2Bdiscussion%2B5-7.%26hl%3Des%26rlz%3D1W1GGLL_es%26biw%3D1366%26bih%3D568%26site%3Dwebhp%26prmd%3Dimvns&amp;rurl=translate.google.com.ar&amp;sl=en&amp;u=http://www.ncbi.nlm.nih.gov/pubmed%3Fterm%3D%2522McLean%2520D%2522%255BAuthor%255D&amp;usg=ALkJrhiDzaG728Uja6pbCrDfjDfGhuIacw" TargetMode="External"/><Relationship Id="rId3620" Type="http://schemas.openxmlformats.org/officeDocument/2006/relationships/hyperlink" Target="http://www.sciencedirect.com/science/article/pii/S0378377406000345" TargetMode="External"/><Relationship Id="rId6776" Type="http://schemas.openxmlformats.org/officeDocument/2006/relationships/hyperlink" Target="http://translate.googleusercontent.com/translate_c?depth=1&amp;hl=es&amp;prev=search&amp;rurl=translate.google.com.ar&amp;sl=en&amp;u=http://www.ncbi.nlm.nih.gov/pubmed/23443944&amp;usg=ALkJrhgIP8yjl8LJhpYZEbq7uJWPkrRW_A" TargetMode="External"/><Relationship Id="rId7827" Type="http://schemas.openxmlformats.org/officeDocument/2006/relationships/hyperlink" Target="http://translate.googleusercontent.com/translate_c?depth=1&amp;hl=es&amp;prev=/search%3Fq%3DPMID:%2B24869960%26rlz%3D1C1KMZB_enAR571AR571%26es_sm%3D93%26biw%3D1366%26bih%3D667&amp;rurl=translate.google.com.ar&amp;sl=en&amp;u=http://www.ncbi.nlm.nih.gov/pubmed%3Fterm%3DHammond%2520J%255BAuthor%255D%26cauthor%3Dtrue%26cauthor_uid%3D24869960&amp;usg=ALkJrhiwfMfd_BSYz4KBnm8-LkpVSbKQBA" TargetMode="External"/><Relationship Id="rId541"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Plaia%2520GR%255BAuthor%255D%26cauthor%3Dtrue%26cauthor_uid%3D6184482&amp;usg=ALkJrhigsQJyyBpI_08nJA4xBYfNjwdczw" TargetMode="External"/><Relationship Id="rId1171"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Andrea%2BVeeser%2522&amp;usg=ALkJrhjQBiBVYsAsuNwiIYZbPdo9e1hCCw" TargetMode="External"/><Relationship Id="rId2222" Type="http://schemas.openxmlformats.org/officeDocument/2006/relationships/hyperlink" Target="http://translate.googleusercontent.com/translate_c?hl=es&amp;prev=/search%3Fq%3DEnviron%2BHealth%2BPerspect%2B109%2B(12):%2B1291-9.%26hl%3Des%26sa%3DG%26rlz%3D1W1GGLL_es%26biw%3D1366%26bih%3D568%26prmd%3Divns&amp;rurl=translate.google.com.ar&amp;sl=en&amp;u=http://www.ncbi.nlm.nih.gov/pubmed/11748038&amp;usg=ALkJrhjOFVPFd3eZe3Cy62rpeYcwIFkJWw" TargetMode="External"/><Relationship Id="rId5378" Type="http://schemas.openxmlformats.org/officeDocument/2006/relationships/hyperlink" Target="http://www.ncbi.nlm.nih.gov/pubmed/20180121" TargetMode="External"/><Relationship Id="rId5792" Type="http://schemas.openxmlformats.org/officeDocument/2006/relationships/hyperlink" Target="http://translate.googleusercontent.com/translate_c?depth=1&amp;hl=es&amp;prev=/search%3Fq%3DDOI%2B10.1002/ps.2128%26rlz%3D1C1KMZB_enAR571AR571%26es_sm%3D93&amp;rurl=translate.google.com.ar&amp;sl=en&amp;u=http://www.ncbi.nlm.nih.gov/pubmed%3Fterm%3DKleter%2520GA%255BAuthor%255D%26cauthor%3Dtrue%26cauthor_uid%3D21898904&amp;usg=ALkJrhif0PJeC2bNKMXhSlJnWhjoHuQELw" TargetMode="External"/><Relationship Id="rId6429"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3FAuthor%3DP.%2BRajasekhar&amp;usg=ALkJrhgr3rI_XevFGReevwT3L1EOdHCt4A" TargetMode="External"/><Relationship Id="rId6843" Type="http://schemas.openxmlformats.org/officeDocument/2006/relationships/hyperlink" Target="http://translate.googleusercontent.com/translate_c?depth=1&amp;hl=es&amp;prev=/search%3Fq%3DDOI:%2B10.1080/03601234.2013.780548%26biw%3D1366%26bih%3D667&amp;rurl=translate.google.com.ar&amp;sl=en&amp;u=http://www.ncbi.nlm.nih.gov/pubmed/23688223&amp;usg=ALkJrhgxp-PHo2Dz7XBnzL64tCdLW8yOKg" TargetMode="External"/><Relationship Id="rId9999" Type="http://schemas.openxmlformats.org/officeDocument/2006/relationships/hyperlink" Target="http://www.ncbi.nlm.nih.gov/pubmed/27501312" TargetMode="External"/><Relationship Id="rId1988" Type="http://schemas.openxmlformats.org/officeDocument/2006/relationships/hyperlink" Target="http://www.ncbi.nlm.nih.gov/pubmed?term=Thiruchelvam%20M%5BAuthor%5D&amp;cauthor=true&amp;cauthor_uid=10930548" TargetMode="External"/><Relationship Id="rId4394"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Patil%2520RD%255BAuthor%255D%26cauthor%3Dtrue%26cauthor_uid%3D18493935&amp;usg=ALkJrhhb2YT-3yH4p6cKSxMwMsWB2OSoSg" TargetMode="External"/><Relationship Id="rId5445"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Muir%2520D%255BAuthor%255D%26cauthor%3Dtrue%26cauthor_uid%3D19939436&amp;usg=ALkJrhjlWZvarM9eKPu5FDkhyclnXh58Hw" TargetMode="External"/><Relationship Id="rId4047" Type="http://schemas.openxmlformats.org/officeDocument/2006/relationships/hyperlink" Target="http://translate.googleusercontent.com/translate_c?hl=es&amp;prev=/search%3Fq%3DMutat%2BRes%2B%253B%2B2008%2BJul-Aug%253B659(1-2):176-84.%26hl%3Des%26rlz%3D1R2SKPT_esAR406%26biw%3D1350%26bih%3D552%26prmd%3Dimvns&amp;rurl=translate.google.com.ar&amp;sl=en&amp;u=http://www.ncbi.nlm.nih.gov/pubmed%3Fterm%3DAmra%2520HA%255BAuthor%255D%26cauthor%3Dtrue%26cauthor_uid%3D18346933&amp;usg=ALkJrhjBNMNvqbgxaYjhmrDd9B5KGvyV2Q" TargetMode="External"/><Relationship Id="rId4461" Type="http://schemas.openxmlformats.org/officeDocument/2006/relationships/hyperlink" Target="http://www.ncbi.nlm.nih.gov/pubmed?term=%22Li%20H%22%5BAuthor%5D" TargetMode="External"/><Relationship Id="rId5512"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Hungerb%25C3%25BChler%2520K%255BAuthor%255D%26cauthor%3Dtrue%26cauthor_uid%3D21429639&amp;usg=ALkJrhixe0zBQVhPFrp-DsLbRreEJDtDQA" TargetMode="External"/><Relationship Id="rId6910" Type="http://schemas.openxmlformats.org/officeDocument/2006/relationships/hyperlink" Target="http://www.ncbi.nlm.nih.gov/pubmed?term=Cockburn%20M%5BAuthor%5D&amp;cauthor=true&amp;cauthor_uid=23267077" TargetMode="External"/><Relationship Id="rId8668" Type="http://schemas.openxmlformats.org/officeDocument/2006/relationships/hyperlink" Target="http://www.sciencedirect.com/science/article/pii/S0045653514010820" TargetMode="External"/><Relationship Id="rId9719" Type="http://schemas.openxmlformats.org/officeDocument/2006/relationships/hyperlink" Target="http://www.mdpi.com/search?authors=Nicolas%20Defarge&amp;orcid=" TargetMode="External"/><Relationship Id="rId3063" Type="http://schemas.openxmlformats.org/officeDocument/2006/relationships/hyperlink" Target="http://www.ncbi.nlm.nih.gov/pubmed/?term=B%C3%A9rub%C3%A9%20VE%5BAuthor%5D&amp;cauthor=true&amp;cauthor_uid=16110987" TargetMode="External"/><Relationship Id="rId4114" Type="http://schemas.openxmlformats.org/officeDocument/2006/relationships/hyperlink" Target="http://translate.googleusercontent.com/translate_c?depth=1&amp;hl=es&amp;prev=/search%3Fq%3DPMID:%2B18703238%26biw%3D1366%26bih%3D624&amp;rurl=translate.google.com.ar&amp;sl=en&amp;u=http://www.ncbi.nlm.nih.gov/pubmed%3Fterm%3DDevaux%2520A%255BAuthor%255D%26cauthor%3Dtrue%26cauthor_uid%3D18703238&amp;usg=ALkJrhg4CuKX2-B9sUKYrRcB-4ZrWERI8w" TargetMode="External"/><Relationship Id="rId1708" Type="http://schemas.openxmlformats.org/officeDocument/2006/relationships/hyperlink" Target="http://www.ncbi.nlm.nih.gov/pubmed?term=Zahm%20SH%5BAuthor%5D&amp;cauthor=true&amp;cauthor_uid=9220486" TargetMode="External"/><Relationship Id="rId3130" Type="http://schemas.openxmlformats.org/officeDocument/2006/relationships/hyperlink" Target="http://www.ncbi.nlm.nih.gov/pubmed?term=Grant%20R%5BAuthor%5D&amp;cauthor=true&amp;cauthor_uid=15758114" TargetMode="External"/><Relationship Id="rId6286"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Cessna%2520AJ%2522%255BAuthor%255D&amp;usg=ALkJrhhHUwS0dVWi78I65PNB6RG0itMslw" TargetMode="External"/><Relationship Id="rId7337" Type="http://schemas.openxmlformats.org/officeDocument/2006/relationships/hyperlink" Target="http://www.ncbi.nlm.nih.gov/pubmed/?term=De%20Roos%20AJ%5BAuthor%5D&amp;cauthor=true&amp;cauthor_uid=24192044" TargetMode="External"/><Relationship Id="rId7684" Type="http://schemas.openxmlformats.org/officeDocument/2006/relationships/hyperlink" Target="http://translate.googleusercontent.com/translate_c?depth=1&amp;hl=es&amp;prev=/search%3Fq%3DPMID:%2B24995616%26biw%3D1366%26bih%3D667&amp;rurl=translate.google.com.ar&amp;sl=en&amp;u=http://europepmc.org/search%3Bjsessionid%3DiOgm00GRJUhwWMTkXXAb.5%3Fpage%3D1%26query%3DAUTH:%2522Milla%2BS%2522&amp;usg=ALkJrhjlkJapJKZA6wlhhfbYNqLCo34woQ" TargetMode="External"/><Relationship Id="rId8735" Type="http://schemas.openxmlformats.org/officeDocument/2006/relationships/hyperlink" Target="http://www.sciencedirect.com/science/article/pii/S0160412014003249" TargetMode="External"/><Relationship Id="rId7751" Type="http://schemas.openxmlformats.org/officeDocument/2006/relationships/hyperlink" Target="http://translate.googleusercontent.com/translate_c?depth=1&amp;hl=es&amp;prev=search&amp;rurl=translate.google.com.ar&amp;sl=en&amp;u=http://www.ncbi.nlm.nih.gov/pubmed/%3Fterm%3DJumarie%2520C%255BAuthor%255D%26cauthor%3Dtrue%26cauthor_uid%3D24728576&amp;usg=ALkJrhjHXH5prmKib0kHFnNPUe4Vk7wunA" TargetMode="External"/><Relationship Id="rId8802" Type="http://schemas.openxmlformats.org/officeDocument/2006/relationships/hyperlink" Target="javascript:void(0);" TargetMode="External"/><Relationship Id="rId2896" Type="http://schemas.openxmlformats.org/officeDocument/2006/relationships/hyperlink" Target="http://translate.googleusercontent.com/translate_c?depth=1&amp;hl=es&amp;prev=/search%3Fq%3DPMID:%2B15375296%26biw%3D1366%26bih%3D667&amp;rurl=translate.google.com.ar&amp;sl=en&amp;u=http://www.ncbi.nlm.nih.gov/pubmed%3Fterm%3DMulner-Lorillon%2520O%255BAuthor%255D%26cauthor%3Dtrue%26cauthor_uid%3D15375296&amp;usg=ALkJrhitsqZrA-7u9Hm_hN9LNGKhfptoRg" TargetMode="External"/><Relationship Id="rId3947" Type="http://schemas.openxmlformats.org/officeDocument/2006/relationships/hyperlink" Target="http://www.ncbi.nlm.nih.gov/pubmed?term=Ranzani-Paiva%20MJ%5BAuthor%5D&amp;cauthor=true&amp;cauthor_uid=21783773" TargetMode="External"/><Relationship Id="rId6353" Type="http://schemas.openxmlformats.org/officeDocument/2006/relationships/hyperlink" Target="http://translate.googleusercontent.com/translate_c?depth=1&amp;hl=es&amp;prev=/search%3Fq%3DPMID:%2B22740535%26biw%3D1034%26bih%3D619&amp;rurl=translate.google.com.ar&amp;sl=en&amp;u=http://www.ncbi.nlm.nih.gov/pubmed%3Fterm%3DFalk%2520R%255BAuthor%255D%26cauthor%3Dtrue%26cauthor_uid%3D22740535&amp;usg=ALkJrhhOQdssDD_mtx2pWvT54PdXm1jhBQ" TargetMode="External"/><Relationship Id="rId7404" Type="http://schemas.openxmlformats.org/officeDocument/2006/relationships/hyperlink" Target="http://www.sciencedirect.com/science/article/pii/S089062381200319X" TargetMode="External"/><Relationship Id="rId868" Type="http://schemas.openxmlformats.org/officeDocument/2006/relationships/hyperlink" Target="http://www.ncbi.nlm.nih.gov/pubmed?term=Frank%20R%5BAuthor%5D&amp;cauthor=true&amp;cauthor_uid=2500993" TargetMode="External"/><Relationship Id="rId1498" Type="http://schemas.openxmlformats.org/officeDocument/2006/relationships/hyperlink" Target="http://translate.googleusercontent.com/translate_c?depth=1&amp;hl=es&amp;prev=/search%3Fq%3DPMID:9255576%26hl%3Des%26rlz%3D1T4SKPT_esAR406AR408&amp;rurl=translate.google.com.ar&amp;sl=en&amp;u=http://www.ncbi.nlm.nih.gov/pubmed%3Fterm%3DWolff%2520MS%255BAuthor%255D%26cauthor%3Dtrue%26cauthor_uid%3D8593861&amp;usg=ALkJrhhe4LZF4WdH573RoV8KXnYFnuHhGA" TargetMode="External"/><Relationship Id="rId2549" Type="http://schemas.openxmlformats.org/officeDocument/2006/relationships/hyperlink" Target="http://translate.googleusercontent.com/translate_c?hl=es&amp;prev=/search%3Fq%3DMedio%2BPollut.2006%253B%2B141%2B(3)%2B:555-70.%26hl%3Des%26rlz%3D1W1GGLL_es%26biw%3D1350%26bih%3D552%26prmd%3Dimvns&amp;rurl=translate.google.com.ar&amp;sl=en&amp;u=http://www.ncbi.nlm.nih.gov/sites/entrez%3Fcmd%3Dsearch%26db%3DPubMed%26term%3D%2520Cairncross%252BE%255Bauth%255D&amp;usg=ALkJrhilqMgWlhJfULhgA8I488Uyu43Q-w" TargetMode="External"/><Relationship Id="rId2963"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Sutherland%2520TD%255BAuthor%255D%26cauthor%3Dtrue%26cauthor_uid%3D15369323&amp;usg=ALkJrhi5tBWwiavoTRc6adXWeVTkP7GTZw" TargetMode="External"/><Relationship Id="rId6006" Type="http://schemas.openxmlformats.org/officeDocument/2006/relationships/hyperlink" Target="http://www.ncbi.nlm.nih.gov/pubmed?term=Tierney%20KB%5BAuthor%5D&amp;cauthor=true&amp;cauthor_uid=21898556" TargetMode="External"/><Relationship Id="rId6420" Type="http://schemas.openxmlformats.org/officeDocument/2006/relationships/hyperlink" Target="http://translate.googleusercontent.com/translate_c?depth=1&amp;hl=es&amp;prev=/search%3Fq%3DPMID:%2B22963715%26biw%3D1366%26bih%3D667&amp;rurl=translate.google.com.ar&amp;sl=en&amp;u=http://www.ncbi.nlm.nih.gov/pubmed%3Fterm%3DHusak%2520VV%255BAuthor%255D%26cauthor%3Dtrue%26cauthor_uid%3D22963715&amp;usg=ALkJrhhLpTqX56iHp2iWMJx62yVqA-NYZw" TargetMode="External"/><Relationship Id="rId9576" Type="http://schemas.openxmlformats.org/officeDocument/2006/relationships/hyperlink" Target="http://www.sciencedirect.com/science/article/pii/S0048969715000868" TargetMode="External"/><Relationship Id="rId9990" Type="http://schemas.openxmlformats.org/officeDocument/2006/relationships/hyperlink" Target="http://www.ncbi.nlm.nih.gov/pubmed/?term=Bernal-Hern%C3%A1ndez%20YY%5BAuthor%5D&amp;cauthor=true&amp;cauthor_uid=26948828" TargetMode="External"/><Relationship Id="rId935" Type="http://schemas.openxmlformats.org/officeDocument/2006/relationships/hyperlink" Target="http://link.springer.com/search?facet-author=%22Raminderjit+Singh+Battu%22" TargetMode="External"/><Relationship Id="rId1565" Type="http://schemas.openxmlformats.org/officeDocument/2006/relationships/hyperlink" Target="http://www.sciencedirect.com/science/article/pii/S0147651396900792" TargetMode="External"/><Relationship Id="rId2616"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Park%252BLP%255Bauth%255D&amp;usg=ALkJrhhjFZB6e3IwpKYv3ZELxGFQZOoJBw" TargetMode="External"/><Relationship Id="rId5022"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Vassiliou%2520G%2522%255BAuthor%255D&amp;usg=ALkJrhijLBWqpY229ZwwmsZzMgWgwotPFw" TargetMode="External"/><Relationship Id="rId8178" Type="http://schemas.openxmlformats.org/officeDocument/2006/relationships/hyperlink" Target="http://humrep.oxfordjournals.org/search?author1=Simeng+Wang&amp;sortspec=date&amp;submit=Submit" TargetMode="External"/><Relationship Id="rId8592" Type="http://schemas.openxmlformats.org/officeDocument/2006/relationships/hyperlink" Target="http://press.endocrine.org/action/doSearch?text1=la+Merrill%2C+M&amp;field1=Contrib" TargetMode="External"/><Relationship Id="rId9229" Type="http://schemas.openxmlformats.org/officeDocument/2006/relationships/hyperlink" Target="http://onlinelibrary.wiley.com/doi/10.1002/etc.v34.1/issuetoc" TargetMode="External"/><Relationship Id="rId9643" Type="http://schemas.openxmlformats.org/officeDocument/2006/relationships/hyperlink" Target="http://www.sciencedirect.com/science/article/pii/S0045653515302563" TargetMode="External"/><Relationship Id="rId1218"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Bueno%2520de%2520Mesquita%2520BH%2522%255BAuthor%255D&amp;usg=ALkJrhiXJphsgmybOy_selZ8_Xmz-cj2nA" TargetMode="External"/><Relationship Id="rId7194" Type="http://schemas.openxmlformats.org/officeDocument/2006/relationships/hyperlink" Target="http://translate.googleusercontent.com/translate_c?depth=1&amp;hl=es&amp;prev=/search%3Fq%3Dhttp://www.sciencedirect.com/science/article/pii/S0161813X13000223%26hl%3Des%26rlz%3D1R2SKPT_esAR406%26biw%3D1821%26bih%3D757&amp;rurl=translate.google.com.ar&amp;sl=en&amp;u=http://www.sciencedirect.com/science/article/pii/S0161813X13000223&amp;usg=ALkJrhgxPhtt-mIboiltyNUq-tyY1Zdy3w" TargetMode="External"/><Relationship Id="rId8245" Type="http://schemas.openxmlformats.org/officeDocument/2006/relationships/hyperlink" Target="http://www.ncbi.nlm.nih.gov/pubmed?term=Sirot%20LK%5BAuthor%5D&amp;cauthor=true&amp;cauthor_uid=25445663" TargetMode="External"/><Relationship Id="rId10175" Type="http://schemas.openxmlformats.org/officeDocument/2006/relationships/hyperlink" Target="http://www.sciencedirect.com/science/article/pii/S0269749116309794" TargetMode="External"/><Relationship Id="rId163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Kipen%2520H%255BAuthor%255D%26cauthor%3Dtrue%26cauthor_uid%3D9327072&amp;usg=ALkJrhh47_vYwU9Sg05XGRoLtqfntpulPQ" TargetMode="External"/><Relationship Id="rId4788" Type="http://schemas.openxmlformats.org/officeDocument/2006/relationships/hyperlink" Target="http://translate.googleusercontent.com/translate_c?depth=1&amp;hl=es&amp;prev=/search%3Fq%3DPMID:%2B19778091%26biw%3D1366%26bih%3D667&amp;rurl=translate.google.com.ar&amp;sl=en&amp;u=http://www.ncbi.nlm.nih.gov/pubmed/19778091&amp;usg=ALkJrhiAbtlxFFSJfp40paEC2wRTpm8_fA" TargetMode="External"/><Relationship Id="rId5839" Type="http://schemas.openxmlformats.org/officeDocument/2006/relationships/hyperlink" Target="http://www.ncbi.nlm.nih.gov/pubmed?term=Colosio%20C%5bAuthor%5d&amp;cauthor=true&amp;cauthor_uid=21402100" TargetMode="External"/><Relationship Id="rId7261" Type="http://schemas.openxmlformats.org/officeDocument/2006/relationships/hyperlink" Target="http://www.sciencedirect.com/science/article/pii/S0045653513003160" TargetMode="External"/><Relationship Id="rId9710" Type="http://schemas.openxmlformats.org/officeDocument/2006/relationships/hyperlink" Target="http://www.sciencedirect.com/science/article/pii/S0045653515303313" TargetMode="External"/><Relationship Id="rId4855" Type="http://schemas.openxmlformats.org/officeDocument/2006/relationships/hyperlink" Target="http://link.springer.com/search?facet-author=%22G.+A.+Papchenkova%22" TargetMode="External"/><Relationship Id="rId5906" Type="http://schemas.openxmlformats.org/officeDocument/2006/relationships/hyperlink" Target="http://www.ncbi.nlm.nih.gov/pubmed/?term=Chen%20JC%5BAuthor%5D&amp;cauthor=true&amp;cauthor_uid=20740609" TargetMode="External"/><Relationship Id="rId8312"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Chen%2520Z%255Bauth%255D&amp;usg=ALkJrhjGXfI2NH-xVKD8SazNy8ipYHIg0g" TargetMode="External"/><Relationship Id="rId10242" Type="http://schemas.openxmlformats.org/officeDocument/2006/relationships/hyperlink" Target="http://www.sciencedirect.com/science/article/pii/S0045653515301351" TargetMode="External"/><Relationship Id="rId3457" Type="http://schemas.openxmlformats.org/officeDocument/2006/relationships/hyperlink" Target="http://translate.googleusercontent.com/translate_c?depth=1&amp;rurl=translate.google.com.ar&amp;sl=en&amp;tl=es&amp;u=http://www.ncbi.nlm.nih.gov/pubmed%3Fterm%3DBergman%2520A%255BAuthor%255D%26cauthor%3Dtrue%26cauthor_uid%3D17537484&amp;usg=ALkJrhiUij4xSB8o_K1xTTcVunG7xdYfgA" TargetMode="External"/><Relationship Id="rId3871" Type="http://schemas.openxmlformats.org/officeDocument/2006/relationships/hyperlink" Target="http://www.ncbi.nlm.nih.gov/pubmed?term=Oliveira%20AG%5BAuthor%5D&amp;cauthor=true&amp;cauthor_uid=17166697" TargetMode="External"/><Relationship Id="rId4508" Type="http://schemas.openxmlformats.org/officeDocument/2006/relationships/hyperlink" Target="http://translate.googleusercontent.com/translate_c?depth=1&amp;ei=mbxdUbuwJ4r-9QSGy4CYCg&amp;hl=es&amp;prev=/search%3Fq%3DEnviron%2BInt.%2B2009%2BJan%253B35(1):27-32.%26hl%3Des%26rlz%3D1C2DVCL_enAR382%26biw%3D1366%26bih%3D677&amp;rurl=translate.google.com.ar&amp;sl=en&amp;u=http://www.ncbi.nlm.nih.gov/pubmed%3Fterm%3DJimenez-Rios%2520JA%255BAuthor%255D%26cauthor%3Dtrue%26cauthor_uid%3D18653237&amp;usg=ALkJrhilZOJ_fYFT19dYwOnZsjXl1ouuIg" TargetMode="External"/><Relationship Id="rId4922" Type="http://schemas.openxmlformats.org/officeDocument/2006/relationships/hyperlink" Target="http://www.springerlink.com/content/?Author=P.+V.+Furtado" TargetMode="External"/><Relationship Id="rId378" Type="http://schemas.openxmlformats.org/officeDocument/2006/relationships/hyperlink" Target="http://www.ncbi.nlm.nih.gov/pubmed?term=%22Olorunsogo%20OO%22%5BAuthor%5D" TargetMode="External"/><Relationship Id="rId792" Type="http://schemas.openxmlformats.org/officeDocument/2006/relationships/hyperlink" Target="http://link.springer.com/search?facet-author=%22R.+Ramamurthi%22" TargetMode="External"/><Relationship Id="rId2059" Type="http://schemas.openxmlformats.org/officeDocument/2006/relationships/hyperlink" Target="http://www.biolreprod.org/search?author1=C%C3%A9line+Campagna&amp;sortspec=date&amp;submit=Submit" TargetMode="External"/><Relationship Id="rId2473" Type="http://schemas.openxmlformats.org/officeDocument/2006/relationships/hyperlink" Target="http://www.ncbi.nlm.nih.gov/pubmed/?term=Coatney%20EM%5BAuthor%5D&amp;cauthor=true&amp;cauthor_uid=12024798" TargetMode="External"/><Relationship Id="rId3524" Type="http://schemas.openxmlformats.org/officeDocument/2006/relationships/hyperlink" Target="http://www.ncbi.nlm.nih.gov/pubmed?term=Matanoski%20GM%5BAuthor%5D&amp;cauthor=true&amp;cauthor_uid=17006952" TargetMode="External"/><Relationship Id="rId9086" Type="http://schemas.openxmlformats.org/officeDocument/2006/relationships/hyperlink" Target="http://www.sciencedirect.com/science/article/pii/S0300483X15000426" TargetMode="External"/><Relationship Id="rId445" Type="http://schemas.openxmlformats.org/officeDocument/2006/relationships/hyperlink" Target="http://www.ncbi.nlm.nih.gov/pubmed?term=Fukushima%20S%5BAuthor%5D&amp;cauthor=true&amp;cauthor_uid=119494" TargetMode="External"/><Relationship Id="rId1075" Type="http://schemas.openxmlformats.org/officeDocument/2006/relationships/hyperlink" Target="http://link.springer.com/journal/244" TargetMode="External"/><Relationship Id="rId2126" Type="http://schemas.openxmlformats.org/officeDocument/2006/relationships/hyperlink" Target="http://www.ncbi.nlm.nih.gov/pubmed?term=%22Sandler%20DP%22%5BAuthor%5D" TargetMode="External"/><Relationship Id="rId2540" Type="http://schemas.openxmlformats.org/officeDocument/2006/relationships/hyperlink" Target="http://www.ncbi.nlm.nih.gov/pubmed?term=Cupp%2C%20A.S.%2C%20Uzumcu%2C%20M%2C%20Phillips%2C%20B%2C%20Dirks%2C%20K%2C%20and%20MK%20Skinner%20(2003)%20Effect%20of%20Transient%20Embryonic%20In%20Vivo%20Exposure%20of%20the%20Endocrine%20Disruptor%20Methoxychlor%20on%20Embryonic%20and%20Postnatal%20Testis%20Development%20and%20Function.%20Journal%20of%20Andrology%2024(5)%3A%20736-745." TargetMode="External"/><Relationship Id="rId5696"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Hayes%2520TB%255BAuthor%255D%26cauthor%3Dtrue%26cauthor_uid%3D21419222&amp;usg=ALkJrhhbWaSDma-Izf3T3shbxk2lDw6d3A" TargetMode="External"/><Relationship Id="rId6747"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9153" Type="http://schemas.openxmlformats.org/officeDocument/2006/relationships/hyperlink" Target="http://www.sciencedirect.com/science/article/pii/S0161813X14002265" TargetMode="External"/><Relationship Id="rId512" Type="http://schemas.openxmlformats.org/officeDocument/2006/relationships/hyperlink" Target="http://link.springer.com/search?facet-author=%22Tuula+Wartiovaara%22" TargetMode="External"/><Relationship Id="rId1142" Type="http://schemas.openxmlformats.org/officeDocument/2006/relationships/hyperlink" Target="http://link.springer.com/journal/128/44/6/page/1" TargetMode="External"/><Relationship Id="rId4298"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3Fterm%3DMcLaughlin%2520KA%255BAuthor%255D%26cauthor%3Dtrue%26cauthor_uid%3D18288322&amp;usg=ALkJrhhXfZnBdw_d3QwfjfwxrEzgkRtTaA" TargetMode="External"/><Relationship Id="rId5349" Type="http://schemas.openxmlformats.org/officeDocument/2006/relationships/hyperlink" Target="http://www.ncbi.nlm.nih.gov/pubmed/20664210" TargetMode="External"/><Relationship Id="rId9220" Type="http://schemas.openxmlformats.org/officeDocument/2006/relationships/hyperlink" Target="http://www.sciencedirect.com/science/article/pii/S0045653515000168" TargetMode="External"/><Relationship Id="rId4365" Type="http://schemas.openxmlformats.org/officeDocument/2006/relationships/hyperlink" Target="http://translate.googleusercontent.com/translate_c?depth=1&amp;hl=es&amp;prev=/search%3Fq%3DPMID:%2B18372616%26biw%3D1366%26bih%3D667%26noj%3D1&amp;rurl=translate.google.com.ar&amp;sl=en&amp;u=http://www.ncbi.nlm.nih.gov/pubmed%3Fterm%3DCyr%2520D%255BAuthor%255D%26cauthor%3Dtrue%26cauthor_uid%3D18372616&amp;usg=ALkJrhhRigOD3if984z48C2nlVrGr52AyA" TargetMode="External"/><Relationship Id="rId5763" Type="http://schemas.openxmlformats.org/officeDocument/2006/relationships/hyperlink" Target="http://www.ncbi.nlm.nih.gov/pubmed/?term=Waltz%20J%5Bauth%5D" TargetMode="External"/><Relationship Id="rId6814" Type="http://schemas.openxmlformats.org/officeDocument/2006/relationships/hyperlink" Target="http://translate.googleusercontent.com/translate_c?depth=1&amp;hl=es&amp;prev=/search%3Fq%3DPMID:%2B24167181%26biw%3D1366%26bih%3D624&amp;rurl=translate.google.com.ar&amp;sl=en&amp;u=http://www.ncbi.nlm.nih.gov/pubmed%3Fterm%3DWolff%2520C%255BAuthor%255D%26cauthor%3Dtrue%26cauthor_uid%3D24167181&amp;usg=ALkJrhiOz2Wwev8nJ1Xbwr4VSpQRUL0Dzg" TargetMode="External"/><Relationship Id="rId1959" Type="http://schemas.openxmlformats.org/officeDocument/2006/relationships/hyperlink" Target="http://www.ncbi.nlm.nih.gov/pubmed?term=%22Michaelis%20J%22%5BAuthor%5D" TargetMode="External"/><Relationship Id="rId4018" Type="http://schemas.openxmlformats.org/officeDocument/2006/relationships/hyperlink" Target="http://translate.googleusercontent.com/translate_c?hl=es&amp;prev=/search%3Fq%3DSci%2BTotal%2BEnviron%2B377%2B(2-3):%2B179-91%26hl%3Des%26sa%3DG%26rlz%3D1W1GGLL_es%26biw%3D1366%26bih%3D568%26prmd%3Divns&amp;rurl=translate.google.com.ar&amp;sl=en&amp;u=http://www.ncbi.nlm.nih.gov/pubmed%3Fterm%3D%2522Li%2520W%2522%255BAuthor%255D&amp;usg=ALkJrhi0x68Oq9JgEIzuJx0_Y0Z6tsfyKQ" TargetMode="External"/><Relationship Id="rId5416" Type="http://schemas.openxmlformats.org/officeDocument/2006/relationships/hyperlink" Target="http://translate.googleusercontent.com/translate_c?depth=1&amp;rurl=translate.google.com.ar&amp;sl=en&amp;tl=es&amp;u=http://www.ncbi.nlm.nih.gov/pubmed%3Fterm%3DSebokova%2520E%255BAuthor%255D%26cauthor%3Dtrue%26cauthor_uid%3D20182860&amp;usg=ALkJrhii5PsvGOtQMLz8swRC20kgdQcXHg" TargetMode="External"/><Relationship Id="rId5830"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J.%2BMohanty&amp;usg=ALkJrhgKUxf0sxldw-fOhLfS9T-q3IoBUw" TargetMode="External"/><Relationship Id="rId8986" Type="http://schemas.openxmlformats.org/officeDocument/2006/relationships/hyperlink" Target="http://www.sciencedirect.com/science/article/pii/S1470160X15000199" TargetMode="External"/><Relationship Id="rId3381" Type="http://schemas.openxmlformats.org/officeDocument/2006/relationships/hyperlink" Target="http://www.ncbi.nlm.nih.gov/pubmed?term=%22Hernandez%20H%22%5BAuthor%5D" TargetMode="External"/><Relationship Id="rId4432" Type="http://schemas.openxmlformats.org/officeDocument/2006/relationships/hyperlink" Target="http://www.ncbi.nlm.nih.gov/pubmed?term=%22Tiemann%20U%22%5BAuthor%5D" TargetMode="External"/><Relationship Id="rId7588" Type="http://schemas.openxmlformats.org/officeDocument/2006/relationships/hyperlink" Target="http://www.sciencedirect.com/science/article/pii/S0147651313003400" TargetMode="External"/><Relationship Id="rId8639" Type="http://schemas.openxmlformats.org/officeDocument/2006/relationships/hyperlink" Target="http://www.sciencedirect.com/science/article/pii/S0045653514008911" TargetMode="External"/><Relationship Id="rId3034" Type="http://schemas.openxmlformats.org/officeDocument/2006/relationships/hyperlink" Target="http://www.ncbi.nlm.nih.gov/pubmed?term=%22Slotkin%20TA%22%5BAuthor%5D" TargetMode="External"/><Relationship Id="rId7655" Type="http://schemas.openxmlformats.org/officeDocument/2006/relationships/hyperlink" Target="http://link.springer.com/journal/128" TargetMode="External"/><Relationship Id="rId8706" Type="http://schemas.openxmlformats.org/officeDocument/2006/relationships/hyperlink" Target="http://www.sciencedirect.com/science/article/pii/S0887233315000028" TargetMode="External"/><Relationship Id="rId2050" Type="http://schemas.openxmlformats.org/officeDocument/2006/relationships/hyperlink" Target="http://translate.googleusercontent.com/translate_c?hl=es&amp;prev=/search%3Fq%3DMov%2BDisord%2B2001%2BMay%253B16(3):565-8%26hl%3Des%26rlz%3D1W1GGLL_es%26biw%3D1366%26bih%3D568%26prmd%3Dimvns&amp;rurl=translate.google.com.ar&amp;sl=en&amp;u=http://www.ncbi.nlm.nih.gov/pubmed%3Fterm%3D%2522Scaff%2520M%2522%255BAuthor%255D&amp;usg=ALkJrhhpf2ZgoNhJXUq61WPtaTgDzFVdFg" TargetMode="External"/><Relationship Id="rId3101"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Cory-Slechta%2520DA%255BAuthor%255D%26cauthor%3Dtrue%26cauthor_uid%3D16140639&amp;usg=ALkJrhjJehkoyUe-KvrsTMUIviw0_5C89A" TargetMode="External"/><Relationship Id="rId6257"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Guillermo%2BEspinosa-Reyes&amp;usg=ALkJrhgRuG5oBr5P_U5YLV56VFV7VVsrzA" TargetMode="External"/><Relationship Id="rId6671" Type="http://schemas.openxmlformats.org/officeDocument/2006/relationships/hyperlink" Target="http://translate.googleusercontent.com/translate_c?depth=1&amp;rurl=translate.google.com.ar&amp;sl=en&amp;tl=es&amp;u=http://www.ncbi.nlm.nih.gov/pubmed%3Fterm%3DJones%2520J%255BAuthor%255D%26cauthor%3Dtrue%26cauthor_uid%3D22292029&amp;usg=ALkJrhjSMI9FfkbnLl_qafFVrFFK-5O9DA" TargetMode="External"/><Relationship Id="rId7308" Type="http://schemas.openxmlformats.org/officeDocument/2006/relationships/hyperlink" Target="http://www.sciencedirect.com/science/journal/00139351/120/supp/C" TargetMode="External"/><Relationship Id="rId7722" Type="http://schemas.openxmlformats.org/officeDocument/2006/relationships/hyperlink" Target="http://translate.googleusercontent.com/translate_c?depth=1&amp;hl=es&amp;prev=/search%3Fq%3DPMID:%2B24880592%26rlz%3D1C1KMZB_enAR571AR571%26espv%3D2&amp;rurl=translate.google.com.ar&amp;sl=en&amp;u=http://www.ncbi.nlm.nih.gov/pubmed%3Fterm%3DZhu%2520Y%255BAuthor%255D%26cauthor%3Dtrue%26cauthor_uid%3D24880592&amp;usg=ALkJrhjDNMASeK59rFvx1zWgRPvJUmhYCg" TargetMode="External"/><Relationship Id="rId5273" Type="http://schemas.openxmlformats.org/officeDocument/2006/relationships/hyperlink" Target="http://link.springer.com/search?facet-author=%22Brad+R.+Moon%22" TargetMode="External"/><Relationship Id="rId6324" Type="http://schemas.openxmlformats.org/officeDocument/2006/relationships/hyperlink" Target="http://translate.googleusercontent.com/translate_c?depth=1&amp;hl=es&amp;prev=/search%3Fq%3DDOI:%2B10.1002/mds.25216%26biw%3D1366%26bih%3D667&amp;rurl=translate.google.com.ar&amp;sl=en&amp;u=http://www.ncbi.nlm.nih.gov/pubmed%3Fterm%3DLangston%2520JW%255BAuthor%255D%26cauthor%3Dtrue%26cauthor_uid%3D23045187&amp;usg=ALkJrhiyEYQAAUC3ewr1yglL1obgmckv8w" TargetMode="External"/><Relationship Id="rId83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Heaton%2520RK%255BAuthor%255D%26cauthor%3Dtrue%26cauthor_uid%3D3355242&amp;usg=ALkJrhiF3PazgdJI3dL4Rc_48ZTumrjchg" TargetMode="External"/><Relationship Id="rId1469"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Johnson%2520E%2522%255BAuthor%255D&amp;usg=ALkJrhhdb-9XxwmjlLCLD7ju8QQxMuDXsQ" TargetMode="External"/><Relationship Id="rId2867" Type="http://schemas.openxmlformats.org/officeDocument/2006/relationships/hyperlink" Target="http://www.sciencedirect.com/science/article/pii/S0300483X04001945" TargetMode="External"/><Relationship Id="rId3918"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Kumar%2520M%255BAuthor%255D%26cauthor%3Dtrue%26cauthor_uid%3D17186572&amp;usg=ALkJrhibyzbmpDU3ZFQuWW4aS-nNEGWL_A" TargetMode="External"/><Relationship Id="rId5340" Type="http://schemas.openxmlformats.org/officeDocument/2006/relationships/hyperlink" Target="http://oem.bmj.com/search?author1=Clemente+Aguilar-Gardu%C3%B1o&amp;sortspec=date&amp;submit=Submit" TargetMode="External"/><Relationship Id="rId8496" Type="http://schemas.openxmlformats.org/officeDocument/2006/relationships/hyperlink" Target="http://pubs.acs.org/action/doSearch?ContribStored=Goulson%2C+D" TargetMode="External"/><Relationship Id="rId9547" Type="http://schemas.openxmlformats.org/officeDocument/2006/relationships/hyperlink" Target="http://www.nature.com/articles/srep14621" TargetMode="External"/><Relationship Id="rId9894" Type="http://schemas.openxmlformats.org/officeDocument/2006/relationships/hyperlink" Target="http://www.ncbi.nlm.nih.gov/pubmed/?term=Larsbo%20M%5BAuthor%5D&amp;cauthor=true&amp;cauthor_uid=27380086" TargetMode="External"/><Relationship Id="rId1883"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Gingras%2520S%255BAuthor%255D%26cauthor%3Dtrue%26cauthor_uid%3D10706525&amp;usg=ALkJrhjCw0GttDtQ8HgwnXCb5Uk23_RXYA" TargetMode="External"/><Relationship Id="rId2934"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Hakk%2520H%255BAuthor%255D%26cauthor%3Dtrue%26cauthor_uid%3D15475179&amp;usg=ALkJrhhNq7wcyGJrktcPPmfXU0Lvh-Mfdw" TargetMode="External"/><Relationship Id="rId7098" Type="http://schemas.openxmlformats.org/officeDocument/2006/relationships/hyperlink" Target="http://translate.googleusercontent.com/translate_c?depth=1&amp;hl=es&amp;prev=/search%3Fq%3DPMID:%2B23363037%26biw%3D1366%26bih%3D667&amp;rurl=translate.google.com.ar&amp;sl=en&amp;u=http://www.ncbi.nlm.nih.gov/pubmed%3Fterm%3DXie%2520SH%255BAuthor%255D%26cauthor%3Dtrue%26cauthor_uid%3D23363037&amp;usg=ALkJrhjqtzCNEv5P8UPpl9-m_L8HltlTbg" TargetMode="External"/><Relationship Id="rId8149" Type="http://schemas.openxmlformats.org/officeDocument/2006/relationships/hyperlink" Target="http://jgp.sagepub.com/search?author1=Neelam+Chhillar&amp;sortspec=date&amp;submit=Submit" TargetMode="External"/><Relationship Id="rId9961" Type="http://schemas.openxmlformats.org/officeDocument/2006/relationships/hyperlink" Target="http://www.sciencedirect.com/science/article/pii/S0166445X16302363" TargetMode="External"/><Relationship Id="rId906"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search%3Ffacet-author%3D%2522Yu.%2BM.%2BSkvortsov%2522&amp;usg=ALkJrhg-9JbqSQ2BACjWIS0TkvZN9Zionw" TargetMode="External"/><Relationship Id="rId1536" Type="http://schemas.openxmlformats.org/officeDocument/2006/relationships/hyperlink" Target="http://www.ncbi.nlm.nih.gov/pubmed/?term=Zuccaro%20P%5Bauth%5D" TargetMode="External"/><Relationship Id="rId1950"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Banaszkiewicz%2520T%2522%255BAuthor%255D&amp;usg=ALkJrhjASpPfN0055jbNtqQPw-zqDkyTGA" TargetMode="External"/><Relationship Id="rId8563" Type="http://schemas.openxmlformats.org/officeDocument/2006/relationships/hyperlink" Target="http://link.springer.com/journal/11356" TargetMode="External"/><Relationship Id="rId9614" Type="http://schemas.openxmlformats.org/officeDocument/2006/relationships/hyperlink" Target="mailto:liufang@yzu.edu.cn" TargetMode="External"/><Relationship Id="rId10079" Type="http://schemas.openxmlformats.org/officeDocument/2006/relationships/hyperlink" Target="http://www.nature.com/ncomms/2016/160331/ncomms11173/full/ncomms11173.html" TargetMode="External"/><Relationship Id="rId1603" Type="http://schemas.openxmlformats.org/officeDocument/2006/relationships/hyperlink" Target="http://www.ncbi.nlm.nih.gov/pubmed?term=Marzuki%20A%5BAuthor%5D&amp;cauthor=true&amp;cauthor_uid=9167243" TargetMode="External"/><Relationship Id="rId4759" Type="http://schemas.openxmlformats.org/officeDocument/2006/relationships/hyperlink" Target="http://www.ncbi.nlm.nih.gov/pubmed/19145051" TargetMode="External"/><Relationship Id="rId7165" Type="http://schemas.openxmlformats.org/officeDocument/2006/relationships/hyperlink" Target="http://translate.googleusercontent.com/translate_c?depth=1&amp;hl=es&amp;prev=/search%3Fq%3DPMID:22337346%26biw%3D1366%26bih%3D667&amp;rurl=translate.google.com.ar&amp;sl=en&amp;u=http://www.ncbi.nlm.nih.gov/pubmed%3Fterm%3DS%25C3%25A9ralini%2520GE%255BAuthor%255D%26cauthor%3Dtrue%26cauthor_uid%3D22337346&amp;usg=ALkJrhjbmI8JCt1nESp87tsPO7ZD9mA-0Q" TargetMode="External"/><Relationship Id="rId8216" Type="http://schemas.openxmlformats.org/officeDocument/2006/relationships/hyperlink" Target="http://www.ncbi.nlm.nih.gov/pubmed?term=Doering%20J%5BAuthor%5D&amp;cauthor=true&amp;cauthor_uid=24616275" TargetMode="External"/><Relationship Id="rId8630" Type="http://schemas.openxmlformats.org/officeDocument/2006/relationships/hyperlink" Target="http://veterinaryrecord.bmj.com/search?author1=M.+Rivolta&amp;sortspec=date&amp;submit=Submit" TargetMode="External"/><Relationship Id="rId10146" Type="http://schemas.openxmlformats.org/officeDocument/2006/relationships/hyperlink" Target="http://www.ncbi.nlm.nih.gov/pubmed/?term=Zalucki%20MP%5BAuthor%5D&amp;cauthor=true&amp;cauthor_uid=27650673" TargetMode="External"/><Relationship Id="rId3775" Type="http://schemas.openxmlformats.org/officeDocument/2006/relationships/hyperlink" Target="http://www.ncbi.nlm.nih.gov/pubmed/?term=Jacobs%20DR%5BAuthor%5D&amp;cauthor=true&amp;cauthor_uid=17687448" TargetMode="External"/><Relationship Id="rId4826" Type="http://schemas.openxmlformats.org/officeDocument/2006/relationships/hyperlink" Target="http://www.ncbi.nlm.nih.gov/pubmed?term=%22Blanchet%20P%22%5BAuthor%5D" TargetMode="External"/><Relationship Id="rId6181" Type="http://schemas.openxmlformats.org/officeDocument/2006/relationships/hyperlink" Target="http://www.ncbi.nlm.nih.gov/pubmed?term=S%C3%B8rensen%20M%5BAuthor%5D&amp;cauthor=true&amp;cauthor_uid=22328999" TargetMode="External"/><Relationship Id="rId7232" Type="http://schemas.openxmlformats.org/officeDocument/2006/relationships/hyperlink" Target="http://translate.googleusercontent.com/translate_c?depth=1&amp;hl=es&amp;prev=/search%3Fq%3Dhttp://www.ncbi.nlm.nih.gov/pubmed/23321597%26hl%3Des%26biw%3D1366%26bih%3D536%26site%3Dwebhp&amp;rurl=translate.google.com.ar&amp;sl=en&amp;u=http://www.ncbi.nlm.nih.gov/pubmed%3Fterm%3DPotter%2520TL%255BAuthor%255D%26cauthor%3Dtrue%26cauthor_uid%3D23321597&amp;usg=ALkJrhi4BBd0wsxjJFkHrbZL_lefjB-ADA" TargetMode="External"/><Relationship Id="rId10213" Type="http://schemas.openxmlformats.org/officeDocument/2006/relationships/hyperlink" Target="http://www.nature.com/ncomms/2016/160816/ncomms12459/full/ncomms12459.html" TargetMode="External"/><Relationship Id="rId696" Type="http://schemas.openxmlformats.org/officeDocument/2006/relationships/hyperlink" Target="http://www.ncbi.nlm.nih.gov/pubmed?term=Petersen%20JH%5BAuthor%5D&amp;cauthor=true&amp;cauthor_uid=3751325" TargetMode="External"/><Relationship Id="rId2377" Type="http://schemas.openxmlformats.org/officeDocument/2006/relationships/hyperlink" Target="http://translate.googleusercontent.com/translate_c?depth=1&amp;hl=es&amp;prev=/search%3Fq%3Dhttp://www.ncbi.nlm.nih.gov/pubmed/11800549%26hl%3Des%26rlz%3D1W1GGLL_es%26biw%3D1366%26bih%3D568%26prmd%3Dimvns&amp;rurl=translate.google.com.ar&amp;sl=en&amp;u=http://www.ncbi.nlm.nih.gov/pubmed/11800549&amp;usg=ALkJrhipFikV9iNyLd_tMQdAv7IWZtjQnw" TargetMode="External"/><Relationship Id="rId2791"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Dewailly%2520E%255BAuthor%255D%26cauthor%3Dtrue%26cauthor_uid%3D15471725&amp;usg=ALkJrhgo-zeki2_y0anc3GiRquK7IjvBog" TargetMode="External"/><Relationship Id="rId3428" Type="http://schemas.openxmlformats.org/officeDocument/2006/relationships/hyperlink" Target="http://www.ncbi.nlm.nih.gov/pubmed?term=Haston%20K%5BAuthor%5D&amp;cauthor=true&amp;cauthor_uid=16818245" TargetMode="External"/><Relationship Id="rId349" Type="http://schemas.openxmlformats.org/officeDocument/2006/relationships/hyperlink" Target="http://www.ncbi.nlm.nih.gov/pubmed?term=Lott%20JN%5BAuthor%5D&amp;cauthor=true&amp;cauthor_uid=444745" TargetMode="External"/><Relationship Id="rId763" Type="http://schemas.openxmlformats.org/officeDocument/2006/relationships/hyperlink" Target="http://www.ncbi.nlm.nih.gov/pubmed/?term=Lotti%20M%5BAuthor%5D&amp;cauthor=true&amp;cauthor_uid=2444671" TargetMode="External"/><Relationship Id="rId139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Verberk%2520MM%255BAuthor%255D%26cauthor%3Dtrue%26cauthor_uid%3D8185390&amp;usg=ALkJrhgnCqkUpgZhv1k7Ro6LDKNEkOp3dg" TargetMode="External"/><Relationship Id="rId2444" Type="http://schemas.openxmlformats.org/officeDocument/2006/relationships/hyperlink" Target="http://translate.googleusercontent.com/translate_c?depth=1&amp;hl=es&amp;prev=/search%3Fq%3DPMID:%2B12069312%26biw%3D1366%26bih%3D667%26noj%3D1&amp;rurl=translate.google.com.ar&amp;sl=en&amp;u=http://www.ncbi.nlm.nih.gov/pubmed%3Fterm%3DMarcogliese%2520D%255BAuthor%255D%26cauthor%3Dtrue%26cauthor_uid%3D12069312&amp;usg=ALkJrhh2n2xxGUNMm-7GCVKeBHUgbLFSuw" TargetMode="External"/><Relationship Id="rId3842" Type="http://schemas.openxmlformats.org/officeDocument/2006/relationships/hyperlink" Target="http://translate.googleusercontent.com/translate_c?depth=1&amp;hl=es&amp;prev=/search%3Fq%3DBull%2BEnviron%2BContam%2BToxicology%26biw%3D1366%26bih%3D667&amp;rurl=translate.google.com.ar&amp;sl=en&amp;u=http://link.springer.com/journal/128&amp;usg=ALkJrhj0QKQ1oJzSAjiLcYmm2lE0c5r5kw" TargetMode="External"/><Relationship Id="rId6998" Type="http://schemas.openxmlformats.org/officeDocument/2006/relationships/hyperlink" Target="http://translate.googleusercontent.com/translate_c?depth=1&amp;hl=es&amp;prev=/search%3Fq%3DPMID:%2B23261506%26rlz%3D1C1KMZB_enAR571AR571%26espv%3D2%26biw%3D1366%26bih%3D667&amp;rurl=translate.google.com.ar&amp;sl=en&amp;u=http://www.ncbi.nlm.nih.gov/pubmed/23261506&amp;usg=ALkJrhiTJ9H4DzYgT4w7j7yxKm6ULjVeog" TargetMode="External"/><Relationship Id="rId9057" Type="http://schemas.openxmlformats.org/officeDocument/2006/relationships/hyperlink" Target="http://www.sciencedirect.com/science/article/pii/S0013935115000055" TargetMode="External"/><Relationship Id="rId9471" Type="http://schemas.openxmlformats.org/officeDocument/2006/relationships/hyperlink" Target="http://press.endocrine.org/action/doSearch?text1=Hass%2C+Ulla&amp;field1=Contrib" TargetMode="External"/><Relationship Id="rId416" Type="http://schemas.openxmlformats.org/officeDocument/2006/relationships/hyperlink" Target="http://link.springer.com/journal/128" TargetMode="External"/><Relationship Id="rId1046" Type="http://schemas.openxmlformats.org/officeDocument/2006/relationships/hyperlink" Target="http://link.springer.com/journal/128/44/2/page/1" TargetMode="External"/><Relationship Id="rId8073" Type="http://schemas.openxmlformats.org/officeDocument/2006/relationships/hyperlink" Target="http://www.ncbi.nlm.nih.gov/pmc/issues/233200/" TargetMode="External"/><Relationship Id="rId9124" Type="http://schemas.openxmlformats.org/officeDocument/2006/relationships/hyperlink" Target="http://www.sciencedirect.com/science/article/pii/S004896971401732X" TargetMode="External"/><Relationship Id="rId830" Type="http://schemas.openxmlformats.org/officeDocument/2006/relationships/hyperlink" Target="http://translate.googleusercontent.com/translate_c?hl=es&amp;prev=/search%3Fq%3DOkafor%2BFC,%2BIgbinosa%2BIB%2B.The%2Beffects%2Bof%2BGramoxone%2Band%2BHexadrin%2Bon%2Bembryo%2Band%2Bhatching%2Bof%2BFasciola%2Bgigantica%2Bmiracidia.%2BAngew%2BParasitol%2B%253B%2B1988%2BSep%253B29(3):179-83.%26hl%3Des%26sa%3DG%26rlz%3D1W1GGLL_es%26biw%3D1366%26bih%3D568%26prmd%3Divns&amp;rurl=translate.google.com.ar&amp;sl=en&amp;u=http://www.ncbi.nlm.nih.gov/pubmed%3Fterm%3D%2522Okafor%2520FC%2522%255BAuthor%255D&amp;usg=ALkJrhgSPFlTSMzOPGQOVzdSaV8oGW00xg" TargetMode="External"/><Relationship Id="rId1460"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Littorin%2520M%2522%255BAuthor%255D&amp;usg=ALkJrhhcGDwygW0CnQ9pUvIkrIGfiAoRhQ" TargetMode="External"/><Relationship Id="rId2511" Type="http://schemas.openxmlformats.org/officeDocument/2006/relationships/hyperlink" Target="http://translate.googleusercontent.com/translate_c?depth=1&amp;hl=es&amp;prev=/search%3Fq%3Ddoi:10.1016/S0045-6535(03)00266-2%26hl%3Des%26biw%3D1366%26bih%3D667&amp;rurl=translate.google.com.ar&amp;sl=en&amp;u=http://www.researchgate.net/researcher/33362207_A_S_F_Araujo&amp;usg=ALkJrhgdkeAJW5uN8ZG59HP-eOc9Ap5S_g" TargetMode="External"/><Relationship Id="rId5667"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090-4341/&amp;usg=ALkJrhjJUR_MxyN7vy6vUBQd4JKN29hZ3g" TargetMode="External"/><Relationship Id="rId6718" Type="http://schemas.openxmlformats.org/officeDocument/2006/relationships/hyperlink" Target="http://translate.googleusercontent.com/translate_c?depth=1&amp;hl=es&amp;prev=/search%3Fq%3Decotoxicology%26hl%3Des%26biw%3D1366%26bih%3D536%26site%3Dwebhp&amp;rurl=translate.google.com.ar&amp;sl=en&amp;u=http://link.springer.com/journal/10646/22/10/page/1&amp;usg=ALkJrhigbczq01SxgoM-lVT8lNswIU4e7Q" TargetMode="External"/><Relationship Id="rId1113"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Onyon%2520LJ%2522%255BAuthor%255D&amp;usg=ALkJrhi1GdjG5Rdj3LV72IEwKe7fkGhI5w" TargetMode="External"/><Relationship Id="rId4269"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Wang%2520LM%2522%255BAuthor%255D&amp;usg=ALkJrhh-I_FBiI4kf_PuAL3ZRzAv0COSBw" TargetMode="External"/><Relationship Id="rId4683" Type="http://schemas.openxmlformats.org/officeDocument/2006/relationships/hyperlink" Target="http://www.ncbi.nlm.nih.gov/pubmed/?term=Keifer%20MC%5BAuthor%5D&amp;cauthor=true&amp;cauthor_uid=19750105" TargetMode="External"/><Relationship Id="rId5734"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Ruby%2520S%255BAuthor%255D%26cauthor%3Dtrue%26cauthor_uid%3D21419222&amp;usg=ALkJrhhXStF6XnTmGf98Iqq9dJnZAkJcVA" TargetMode="External"/><Relationship Id="rId8140" Type="http://schemas.openxmlformats.org/officeDocument/2006/relationships/hyperlink" Target="http://translate.googleusercontent.com/translate_c?depth=1&amp;hl=es&amp;prev=/search%3Fq%3DDOI:%2B10.1016/j.marpolbul.2013.12.049%26biw%3D1366%26bih%3D667&amp;rurl=translate.google.com.ar&amp;sl=en&amp;u=http://www.ncbi.nlm.nih.gov/pubmed%3Fterm%3DWade%2520TL%255BAuthor%255D%26cauthor%3Dtrue%26cauthor_uid%3D24655944&amp;usg=ALkJrhjpGVxdJd5ZNu5zC7yW9tFUUhWMYQ" TargetMode="External"/><Relationship Id="rId10070" Type="http://schemas.openxmlformats.org/officeDocument/2006/relationships/hyperlink" Target="http://www.sciencedirect.com/science/article/pii/S0890623816300223" TargetMode="External"/><Relationship Id="rId3285" Type="http://schemas.openxmlformats.org/officeDocument/2006/relationships/hyperlink" Target="http://www.ncbi.nlm.nih.gov/pubmed?term=%22Prapamontol%20T%22%5BAuthor%5D" TargetMode="External"/><Relationship Id="rId4336" Type="http://schemas.openxmlformats.org/officeDocument/2006/relationships/hyperlink" Target="http://www.ncbi.nlm.nih.gov/pubmed?term=%22Oliva%20A%22%5BAuthor%5D" TargetMode="External"/><Relationship Id="rId4750" Type="http://schemas.openxmlformats.org/officeDocument/2006/relationships/hyperlink" Target="http://translate.googleusercontent.com/translate_c?depth=1&amp;hl=es&amp;prev=/search%3Fq%3Dwoman,%2Bdiet%2Bconvectional,%2Bdiet%2Bogm%26biw%3D1366%26bih%3D630&amp;rurl=translate.google.com.ar&amp;sl=en&amp;u=http://www.ncbi.nlm.nih.gov/pubmed%3Fterm%3DKatz%2520JM%255BAuthor%255D%26cauthor%3Dtrue%26cauthor_uid%3D19059451&amp;usg=ALkJrhgR5J3IKfGvJeFDjl9-svWIV1w--g" TargetMode="External"/><Relationship Id="rId5801" Type="http://schemas.openxmlformats.org/officeDocument/2006/relationships/hyperlink" Target="http://www.ncbi.nlm.nih.gov/pubmed?term=Walker%20PA%5BAuthor%5D&amp;cauthor=true&amp;cauthor_uid=21554070" TargetMode="External"/><Relationship Id="rId8957" Type="http://schemas.openxmlformats.org/officeDocument/2006/relationships/hyperlink" Target="http://www.ncbi.nlm.nih.gov/pubmed/?term=Blair%20A%5BAuthor%5D&amp;cauthor=true&amp;cauthor_uid=26150671" TargetMode="External"/><Relationship Id="rId3352" Type="http://schemas.openxmlformats.org/officeDocument/2006/relationships/hyperlink" Target="http://www.ncbi.nlm.nih.gov/pubmed/16621961" TargetMode="External"/><Relationship Id="rId4403" Type="http://schemas.openxmlformats.org/officeDocument/2006/relationships/hyperlink" Target="http://translate.googleusercontent.com/translate_c?hl=es&amp;prev=/search%3Fq%3DJ%2BEnviron%2BQual.%2B2008%2BFeb%2B11%253B37(2):401-8.%2BPrint%2B2008%2BMar-Apr.%26hl%3Des%26rlz%3D1W1GGLL_es%26biw%3D1366%26bih%3D568%26site%3Dwebhp%26prmd%3Dimvns&amp;rurl=translate.google.com.ar&amp;sl=en&amp;u=http://www.ncbi.nlm.nih.gov/pubmed%3Fterm%3D%2522Malone%2520RW%2522%255BAuthor%255D&amp;usg=ALkJrhi0xtFOrgWCv9Mpsbk45h26D49I4A" TargetMode="External"/><Relationship Id="rId7559" Type="http://schemas.openxmlformats.org/officeDocument/2006/relationships/hyperlink" Target="http://translate.googleusercontent.com/translate_c?depth=1&amp;hl=es&amp;prev=/search%3Fq%3DPMID:%2B24491722%26biw%3D1366%26bih%3D667&amp;rurl=translate.google.com.ar&amp;sl=en&amp;u=http://www.ncbi.nlm.nih.gov/pubmed%3Fterm%3DSanden%2520M%255BAuthor%255D%26cauthor%3Dtrue%26cauthor_uid%3D24491722&amp;usg=ALkJrhiD41ACMOkw4BfDQmap4Q110hmABw" TargetMode="External"/><Relationship Id="rId273" Type="http://schemas.openxmlformats.org/officeDocument/2006/relationships/hyperlink" Target="http://www.ncbi.nlm.nih.gov/pubmed?term=%22Mennear%20JH%22%5BAuthor%5D" TargetMode="External"/><Relationship Id="rId3005"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Wilson%2520BW%255BAuthor%255D%26cauthor%3Dtrue%26cauthor_uid%3D15559288&amp;usg=ALkJrhjX2XHxbvbEQHK7mygOgraW5KUfNQ" TargetMode="External"/><Relationship Id="rId6575" Type="http://schemas.openxmlformats.org/officeDocument/2006/relationships/hyperlink" Target="http://www.ncbi.nlm.nih.gov/pubmed/?term=Barr%20DB%5BAuthor%5D&amp;cauthor=true&amp;cauthor_uid=22476135" TargetMode="External"/><Relationship Id="rId7626" Type="http://schemas.openxmlformats.org/officeDocument/2006/relationships/hyperlink" Target="http://translate.googleusercontent.com/translate_c?depth=1&amp;hl=es&amp;prev=/search%3Fq%3DPMID:%2B25138560%26rlz%3D1C1KMZB_enAR571AR571%26espv%3D2%26biw%3D1366%26bih%3D628&amp;rurl=translate.google.com.ar&amp;sl=en&amp;u=http://europepmc.org/search%3Bjsessionid%3DEqF7Wz2WwQo4KZE7Xh4K.23%3Fpage%3D1%26query%3DAUTH:%2522Tang%2BZ%2522&amp;usg=ALkJrhhb4qHtW3SuanRA2Cj_TtFPAtPf6g" TargetMode="External"/><Relationship Id="rId7973" Type="http://schemas.openxmlformats.org/officeDocument/2006/relationships/hyperlink" Target="http://translate.googleusercontent.com/translate_c?depth=1&amp;hl=es&amp;prev=/search%3Fq%3DDOI:%2B10.1016/j.marpolbul.2013.09.040%26biw%3D1366%26bih%3D667&amp;rurl=translate.google.com.ar&amp;sl=en&amp;u=http://www.ncbi.nlm.nih.gov/pubmed%3Fterm%3DCampillo%2520JA%255BAuthor%255D%26cauthor%3Dtrue%26cauthor_uid%3D24139646&amp;usg=ALkJrhgwFz8JR80o0TTiskyuWa-kkWwIlA" TargetMode="External"/><Relationship Id="rId340" Type="http://schemas.openxmlformats.org/officeDocument/2006/relationships/hyperlink" Target="http://www.ncbi.nlm.nih.gov/pubmed?term=Braun%20HE%5BAuthor%5D&amp;cauthor=true&amp;cauthor_uid=115090" TargetMode="External"/><Relationship Id="rId2021" Type="http://schemas.openxmlformats.org/officeDocument/2006/relationships/hyperlink" Target="http://www.ncbi.nlm.nih.gov/pubmed/10680769" TargetMode="External"/><Relationship Id="rId5177" Type="http://schemas.openxmlformats.org/officeDocument/2006/relationships/hyperlink" Target="http://translate.googleusercontent.com/translate_c?depth=1&amp;hl=es&amp;prev=/search%3Fq%3DPMID:%2B20377310%26biw%3D1366%26bih%3D667&amp;rurl=translate.google.com.ar&amp;sl=en&amp;u=http://www.ncbi.nlm.nih.gov/pubmed%3Fterm%3DHamlin%2520HJ%255BAuthor%255D%26cauthor%3Dtrue%26cauthor_uid%3D20377310&amp;usg=ALkJrhh5HtcV3eQxMDXfpcysLwwWC7bDmg" TargetMode="External"/><Relationship Id="rId6228"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Garrett%2520C%2522%255BAuthor%255D&amp;usg=ALkJrhgj_MArl6iyVJ-0rUWFevPIbp2Sfg" TargetMode="External"/><Relationship Id="rId4193" Type="http://schemas.openxmlformats.org/officeDocument/2006/relationships/hyperlink" Target="http://translate.googleusercontent.com/translate_c?depth=1&amp;hl=es&amp;prev=/search%3Fq%3DPMID:%2B18348626%26biw%3D1366%26bih%3D667&amp;rurl=translate.google.com.ar&amp;sl=en&amp;u=http://www.ncbi.nlm.nih.gov/pubmed%3Fterm%3DMcAdie%2520M%255BAuthor%255D%26cauthor%3Dtrue%26cauthor_uid%3D18348626&amp;usg=ALkJrhhcVqltf1aTq8WZBAcjZWk8mfamsg" TargetMode="External"/><Relationship Id="rId5591" Type="http://schemas.openxmlformats.org/officeDocument/2006/relationships/hyperlink" Target="http://www.sciencedirect.com/science/journal/00456535" TargetMode="External"/><Relationship Id="rId6642" Type="http://schemas.openxmlformats.org/officeDocument/2006/relationships/hyperlink" Target="http://translate.googleusercontent.com/translate_c?depth=1&amp;hl=es&amp;prev=search&amp;rurl=translate.google.com.ar&amp;sl=en&amp;u=http://www.ncbi.nlm.nih.gov/pubmed/%3Fterm%3DThibodeau%2520J%255BAuthor%255D%26cauthor%3Dtrue%26cauthor_uid%3D22466160&amp;usg=ALkJrhi9vaXtmq-8jpKOr8Nz0UkCHqGoOw" TargetMode="External"/><Relationship Id="rId9798" Type="http://schemas.openxmlformats.org/officeDocument/2006/relationships/hyperlink" Target="http://www.sciencedirect.com/science/article/pii/S0378427416300650" TargetMode="External"/><Relationship Id="rId1787" Type="http://schemas.openxmlformats.org/officeDocument/2006/relationships/hyperlink" Target="http://www.ncbi.nlm.nih.gov/pubmed?term=%22Peluso%20M%22%5BAuthor%5D" TargetMode="External"/><Relationship Id="rId2838"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Beckles%2520RA%255BAuthor%255D%26cauthor%3Dtrue%26cauthor_uid%3D14704222&amp;usg=ALkJrhh3kmBiQllFdcLqDWh3EGEMiVZH3Q" TargetMode="External"/><Relationship Id="rId5244" Type="http://schemas.openxmlformats.org/officeDocument/2006/relationships/hyperlink" Target="http://translate.googleusercontent.com/translate_c?depth=1&amp;ei=MLpdUcm0D4OA9QS984GwDw&amp;hl=es&amp;prev=/search%3Fq%3DFood%2BChem%2BToxicol.%2B2010%2BMay%253B48(5):1311-5%26hl%3Des%26rlz%3D1C2DVCL_enAR382%26biw%3D1366%26bih%3D640&amp;rurl=translate.google.com.ar&amp;sl=en&amp;u=http://www.ncbi.nlm.nih.gov/pubmed%3Fterm%3DGranada%2520A%255BAuthor%255D%26cauthor%3Dtrue%26cauthor_uid%3D20188779&amp;usg=ALkJrhjm-eSdZ-WEN5sS0c9sn5IC3RYKHw" TargetMode="External"/><Relationship Id="rId9865" Type="http://schemas.openxmlformats.org/officeDocument/2006/relationships/hyperlink" Target="http://www.sciencedirect.com/science/article/pii/S0887233315300291" TargetMode="External"/><Relationship Id="rId79" Type="http://schemas.openxmlformats.org/officeDocument/2006/relationships/hyperlink" Target="http://pubs.acs.org/action/doSearch?action=search&amp;author=Edwards%2C+William+M.&amp;qsSearchArea=author" TargetMode="External"/><Relationship Id="rId1854"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Hanrahan%2520LP%255BAuthor%255D%26cauthor%3Dtrue%26cauthor_uid%3D10092417&amp;usg=ALkJrhhQ9y3q5knI0qUVNLwy-8wj8zFJlg" TargetMode="External"/><Relationship Id="rId2905" Type="http://schemas.openxmlformats.org/officeDocument/2006/relationships/hyperlink" Target="http://www.ncbi.nlm.nih.gov/pubmed?term=Viet%20PH%5BAuthor%5D&amp;cauthor=true&amp;cauthor_uid=15016464" TargetMode="External"/><Relationship Id="rId4260" Type="http://schemas.openxmlformats.org/officeDocument/2006/relationships/hyperlink" Target="http://www.ncbi.nlm.nih.gov/pubmed?term=%22Handal%20AJ%22%5BAuthor%5D" TargetMode="External"/><Relationship Id="rId5311" Type="http://schemas.openxmlformats.org/officeDocument/2006/relationships/hyperlink" Target="http://www.ncbi.nlm.nih.gov/pubmed?term=Soares%20AM%5BAuthor%5D&amp;cauthor=true&amp;cauthor_uid=20541186" TargetMode="External"/><Relationship Id="rId8467" Type="http://schemas.openxmlformats.org/officeDocument/2006/relationships/hyperlink" Target="http://www.ncbi.nlm.nih.gov/pubmed/?term=Struger%20J%5BAuthor%5D&amp;cauthor=true&amp;cauthor_uid=26436714" TargetMode="External"/><Relationship Id="rId8881" Type="http://schemas.openxmlformats.org/officeDocument/2006/relationships/hyperlink" Target="http://www.ncbi.nlm.nih.gov/pubmed/?term=Fernando%20A%5BAuthor%5D&amp;cauthor=true&amp;cauthor_uid=25763302" TargetMode="External"/><Relationship Id="rId9518" Type="http://schemas.openxmlformats.org/officeDocument/2006/relationships/hyperlink" Target="http://www.sciencedirect.com/science/article/pii/S0160412015001245" TargetMode="External"/><Relationship Id="rId9932" Type="http://schemas.openxmlformats.org/officeDocument/2006/relationships/hyperlink" Target="http://www.sciencedirect.com/science/article/pii/S0269749116303931" TargetMode="External"/><Relationship Id="rId1507"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Wahrendorf%2520J%2522%255BAuthor%255D&amp;usg=ALkJrhjzC_IBLEDP7XocHmsvF5AW8_Lv_w" TargetMode="External"/><Relationship Id="rId7069" Type="http://schemas.openxmlformats.org/officeDocument/2006/relationships/hyperlink" Target="http://translate.googleusercontent.com/translate_c?depth=1&amp;hl=es&amp;prev=/search%3Fq%3DPMID:%2B23751794%26biw%3D1366%26bih%3D667&amp;rurl=translate.google.com.ar&amp;sl=en&amp;u=http://www.ncbi.nlm.nih.gov/pubmed%3Fterm%3DHoulahan%2520J%255BAuthor%255D%26cauthor%3Dtrue%26cauthor_uid%3D23751794&amp;usg=ALkJrhg92A1md7quJPAHDa8iT_xDR4OG4w" TargetMode="External"/><Relationship Id="rId7483" Type="http://schemas.openxmlformats.org/officeDocument/2006/relationships/hyperlink" Target="http://link.springer.com/search?facet-author=%22Robert+Amdany%22" TargetMode="External"/><Relationship Id="rId8534" Type="http://schemas.openxmlformats.org/officeDocument/2006/relationships/hyperlink" Target="http://ije.oxfordjournals.org/search?author1=Eun+Shil+Cha&amp;sortspec=date&amp;submit=Submit" TargetMode="External"/><Relationship Id="rId1921" Type="http://schemas.openxmlformats.org/officeDocument/2006/relationships/hyperlink" Target="http://translate.googleusercontent.com/translate_c?hl=es&amp;prev=/search%3Fq%3DJ%2BAOAC%2BInt%2B2000%2BMay-Jun%253B83(3):728-34%26hl%3Des%26rlz%3D1W1GGLL_es%26biw%3D1366%26bih%3D568%26prmd%3Dimvns&amp;rurl=translate.google.com.ar&amp;sl=en&amp;u=http://www.ncbi.nlm.nih.gov/pubmed%3Fterm%3D%2522Sancho%2520JV%2522%255BAuthor%255D&amp;usg=ALkJrhhGqWhUSzYag463thynSLqnGELPVQ" TargetMode="External"/><Relationship Id="rId3679"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17918188&amp;usg=ALkJrhhvdtDkeDmDiZt2WNP8bTiGjVT3tg" TargetMode="External"/><Relationship Id="rId6085" Type="http://schemas.openxmlformats.org/officeDocument/2006/relationships/hyperlink" Target="http://www.sciencedirect.com/science/journal/00456535" TargetMode="External"/><Relationship Id="rId7136" Type="http://schemas.openxmlformats.org/officeDocument/2006/relationships/hyperlink" Target="http://translate.googleusercontent.com/translate_c?depth=1&amp;hl=es&amp;prev=/search%3Fq%3Dhttp://www.sciencedirect.com/science/article/pii/S0161813X12002240%26hl%3Des%26rlz%3D1R2SKPT_esAR406%26biw%3D2732%26bih%3D1136&amp;rurl=translate.google.com.ar&amp;sl=en&amp;u=http://www.sciencedirect.com/science/article/pii/S0161813X12002240&amp;usg=ALkJrhh8b7OGnIVZS5TaAAJhl83Z3lMeGQ" TargetMode="External"/><Relationship Id="rId7550" Type="http://schemas.openxmlformats.org/officeDocument/2006/relationships/hyperlink" Target="http://www.ncbi.nlm.nih.gov/pubmed?term=Berger%20G%5BAuthor%5D&amp;cauthor=true&amp;cauthor_uid=24018602" TargetMode="External"/><Relationship Id="rId10117" Type="http://schemas.openxmlformats.org/officeDocument/2006/relationships/hyperlink" Target="http://www.sciencedirect.com/science/article/pii/S0160412016300095" TargetMode="External"/><Relationship Id="rId6152" Type="http://schemas.openxmlformats.org/officeDocument/2006/relationships/hyperlink" Target="http://translate.googleusercontent.com/translate_c?depth=1&amp;hl=es&amp;prev=/search%3Fq%3DPMID:9255576%26hl%3Des%26rlz%3D1T4SKPT_esAR406AR408&amp;rurl=translate.google.com.ar&amp;sl=en&amp;u=http://www.ncbi.nlm.nih.gov/pubmed%3Fterm%3DAlmeida-Gonz%25C3%25A1lez%2520M%255BAuthor%255D%26cauthor%3Dtrue%26cauthor_uid%3D22534004&amp;usg=ALkJrhhc-us801y8vP3Y7JxLhLd_C11cKw" TargetMode="External"/><Relationship Id="rId7203" Type="http://schemas.openxmlformats.org/officeDocument/2006/relationships/hyperlink" Target="http://www.ncbi.nlm.nih.gov/pubmed?term=Waterkeyn%20A%5BAuthor%5D&amp;cauthor=true&amp;cauthor_uid=23661096" TargetMode="External"/><Relationship Id="rId8601" Type="http://schemas.openxmlformats.org/officeDocument/2006/relationships/hyperlink" Target="http://www.sciencedirect.com/science/article/pii/S0378427415000041" TargetMode="External"/><Relationship Id="rId1297" Type="http://schemas.openxmlformats.org/officeDocument/2006/relationships/hyperlink" Target="http://translate.googleusercontent.com/translate_c?hl=es&amp;prev=/search%3Fq%3DAn%2BMed%2BInterna.%2B1993%2BJul%253B10(7):349-50.%26hl%3Des%26rlz%3D1T4SKPT_esAR406AR408%26prmd%3Dimvns&amp;rurl=translate.google.com.ar&amp;sl=en&amp;u=http://www.ncbi.nlm.nih.gov/pubmed/8218771&amp;usg=ALkJrhi6TmsPc9EwfOXfk_1k-k7NNUD9mA" TargetMode="External"/><Relationship Id="rId2695" Type="http://schemas.openxmlformats.org/officeDocument/2006/relationships/hyperlink" Target="http://translate.googleusercontent.com/translate_c?hl=es&amp;prev=/search%3Fq%3DJ%2BEnviron%2BQual.%2B2003%2BJan-Feb%253B32(1):92-9.%26hl%3Des%26rlz%3D1W1GGLL_es%26biw%3D1298%26bih%3D598%26prmd%3Dimvns&amp;rurl=translate.google.com.ar&amp;sl=en&amp;u=http://www.ncbi.nlm.nih.gov/pubmed%3Fterm%3DExner%2520ME%255BAuthor%255D%26cauthor%3Dtrue%26cauthor_uid%3D12549547&amp;usg=ALkJrhjzWARFXWIYC87MfMBuZloDGNgYnA" TargetMode="External"/><Relationship Id="rId3746" Type="http://schemas.openxmlformats.org/officeDocument/2006/relationships/hyperlink" Target="http://www.ncbi.nlm.nih.gov/pubmed?term=Okabe%20T%5BAuthor%5D&amp;cauthor=true&amp;cauthor_uid=17520059" TargetMode="External"/><Relationship Id="rId667" Type="http://schemas.openxmlformats.org/officeDocument/2006/relationships/hyperlink" Target="http://link.springer.com/journal/128" TargetMode="External"/><Relationship Id="rId2348" Type="http://schemas.openxmlformats.org/officeDocument/2006/relationships/hyperlink" Target="http://www.ncbi.nlm.nih.gov/pubmed?term=%22Nordstrom%20M%22%5BAuthor%5D" TargetMode="External"/><Relationship Id="rId2762"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Filkowski%2520J%255BAuthor%255D%26cauthor%3Dtrue%26cauthor_uid%3D15195800&amp;usg=ALkJrhhoVYEHYZOJyzcrfN_bivlwG7LZTA" TargetMode="External"/><Relationship Id="rId3813" Type="http://schemas.openxmlformats.org/officeDocument/2006/relationships/hyperlink" Target="http://translate.googleusercontent.com/translate_c?depth=1&amp;hl=es&amp;prev=/search%3Fq%3DBull%2BEnviron%2BContam%2BToxicology%26biw%3D1366%26bih%3D667&amp;rurl=translate.google.com.ar&amp;sl=en&amp;u=http://link.springer.com/search%3Ffacet-author%3D%2522R.%2BF.%2BShore%2522&amp;usg=ALkJrhhLQ-G71744o8FlcCnAmDQsofImsQ" TargetMode="External"/><Relationship Id="rId6969"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Potter%252C%2520T.L.%2522&amp;usg=ALkJrhj90megBg0_xGiCn9BU7XV2MFAB5Q" TargetMode="External"/><Relationship Id="rId9028" Type="http://schemas.openxmlformats.org/officeDocument/2006/relationships/hyperlink" Target="http://www.sciencedirect.com/science/article/pii/S0892036215300349" TargetMode="External"/><Relationship Id="rId9375" Type="http://schemas.openxmlformats.org/officeDocument/2006/relationships/hyperlink" Target="http://link.springer.com/search?facet-author=%22Laura+McConnell%22" TargetMode="External"/><Relationship Id="rId734" Type="http://schemas.openxmlformats.org/officeDocument/2006/relationships/hyperlink" Target="http://link.springer.com/search?facet-author=%22M.+Mart%C3%ADnez+Luque-Romero%22" TargetMode="External"/><Relationship Id="rId1364" Type="http://schemas.openxmlformats.org/officeDocument/2006/relationships/hyperlink" Target="http://translate.googleusercontent.com/translate_c?depth=1&amp;hl=es&amp;prev=/search%3Fq%3DEnvironmental%2Bhealth%2Bperspective%2B1994.Vol%2B102%2B(2):680-688%26rlz%3D1C1KMZB_enAR571AR571%26espv%3D2%26biw%3D1366%26bih%3D624&amp;rurl=translate.google.com.ar&amp;sl=en&amp;u=http://www.ncbi.nlm.nih.gov/pubmed/%3Fterm%3DGuillette%2520LJ%255Bauth%255D&amp;usg=ALkJrhiS8JIdU1ZdwpgUzOHS8zU1e1tBrg" TargetMode="External"/><Relationship Id="rId2415" Type="http://schemas.openxmlformats.org/officeDocument/2006/relationships/hyperlink" Target="http://www.ncbi.nlm.nih.gov/pubmed?term=%22Golden%20N%22%5BAuthor%5D" TargetMode="External"/><Relationship Id="rId5985" Type="http://schemas.openxmlformats.org/officeDocument/2006/relationships/hyperlink" Target="http://translate.googleusercontent.com/translate_c?hl=es&amp;prev=/search%3Fq%3DJ%2BEnviron%2BQual.%2B2011%2BJul-Aug%253B40(4):1281-9.%26hl%3Des%26rlz%3D1W1GGLL_es%26biw%3D1366%26bih%3D568%26site%3Dwebhp%26prmd%3Dimvns&amp;rurl=translate.google.com.ar&amp;sl=en&amp;u=http://www.ncbi.nlm.nih.gov/pubmed%3Fterm%3D%2522Owens%2520LB%2522%255BAuthor%255D&amp;usg=ALkJrhhbTlHna4Fq-GjGGcXEaOeyx7jvcg" TargetMode="External"/><Relationship Id="rId8391" Type="http://schemas.openxmlformats.org/officeDocument/2006/relationships/hyperlink" Target="http://www.sciencedirect.com/science/article/pii/S004565351400993X" TargetMode="External"/><Relationship Id="rId9442" Type="http://schemas.openxmlformats.org/officeDocument/2006/relationships/hyperlink" Target="http://www.sciencedirect.com/science/article/pii/S0300483X15300500" TargetMode="External"/><Relationship Id="rId70" Type="http://schemas.openxmlformats.org/officeDocument/2006/relationships/hyperlink" Target="http://translate.googleusercontent.com/translate_c?depth=1&amp;hl=es&amp;prev=/search%3Fq%3DBull%2BEnviron%2BContam%2BToxicol.%26biw%3D1366%26bih%3D624&amp;rurl=translate.google.com.ar&amp;sl=en&amp;u=http://link.springer.com/journal/128&amp;usg=ALkJrhiw2VcqYqQLZ7U-VVBDpgQR0Qa44g" TargetMode="External"/><Relationship Id="rId801" Type="http://schemas.openxmlformats.org/officeDocument/2006/relationships/hyperlink" Target="http://link.springer.com/search?facet-author=%22W.+H.+Brown%22" TargetMode="External"/><Relationship Id="rId1017" Type="http://schemas.openxmlformats.org/officeDocument/2006/relationships/hyperlink" Target="http://link.springer.com/search?facet-author=%22B.+D.+Ripley%22" TargetMode="External"/><Relationship Id="rId1431" Type="http://schemas.openxmlformats.org/officeDocument/2006/relationships/hyperlink" Target="http://www.springerlink.com/content/0007-4861/" TargetMode="External"/><Relationship Id="rId4587" Type="http://schemas.openxmlformats.org/officeDocument/2006/relationships/hyperlink" Target="http://translate.googleusercontent.com/translate_c?depth=1&amp;hl=es&amp;prev=/search%3Fq%3DUlla%2BHass.Malformation%2Bof%2Bexternal%2Breproductive%2Borgans%2Bin%2Badults%2Bmale%2Boffspring.Pesticides%26hl%3Des%26rlz%3D1W1GGLL_es%26biw%3D1366%26bih%3D568%26prmd%3Dimvns&amp;rurl=translate.google.com.ar&amp;sl=en&amp;u=http://www.ncbi.nlm.nih.gov/sites/entrez%3Fcmd%3Dsearch%26db%3DPubMed%26term%3D%2520Hass%252BU%255Bauth%255D&amp;usg=ALkJrhirKvDvHPQJDaoY5xaMpbdN2_6orQ" TargetMode="External"/><Relationship Id="rId5638" Type="http://schemas.openxmlformats.org/officeDocument/2006/relationships/hyperlink" Target="http://www.sciencedirect.com/science/article/pii/S0048357510001975" TargetMode="External"/><Relationship Id="rId8044" Type="http://schemas.openxmlformats.org/officeDocument/2006/relationships/hyperlink" Target="http://link.springer.com/search?facet-author=%22Robert+Bunet%22" TargetMode="External"/><Relationship Id="rId3189" Type="http://schemas.openxmlformats.org/officeDocument/2006/relationships/hyperlink" Target="http://www.ncbi.nlm.nih.gov/pubmed?term=%22Ottinger%20MA%22%5BAuthor%5D" TargetMode="External"/><Relationship Id="rId4654" Type="http://schemas.openxmlformats.org/officeDocument/2006/relationships/hyperlink" Target="http://www.ncbi.nlm.nih.gov/pubmed?term=Harada%20KH%5BAuthor%5D&amp;cauthor=true&amp;cauthor_uid=19573925" TargetMode="External"/><Relationship Id="rId7060" Type="http://schemas.openxmlformats.org/officeDocument/2006/relationships/hyperlink" Target="http://translate.googleusercontent.com/translate_c?depth=1&amp;hl=es&amp;prev=/search%3Fq%3DPMID:23409965%26biw%3D1366%26bih%3D630&amp;rurl=translate.google.com.ar&amp;sl=en&amp;u=http://www.ncbi.nlm.nih.gov/pubmed%3Fterm%3DHebert%2520V%255BAuthor%255D%26cauthor%3Dtrue%26cauthor_uid%3D23409965&amp;usg=ALkJrhhlOPaM7vl9V_f3sPC81flnBz1asg" TargetMode="External"/><Relationship Id="rId8111"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Surat%2BHongsibsong%2522&amp;usg=ALkJrhiBH_afSZkZ5gIRkgwSqbskmZeL0Q" TargetMode="External"/><Relationship Id="rId10041" Type="http://schemas.openxmlformats.org/officeDocument/2006/relationships/hyperlink" Target="http://www.sciencedirect.com/science/article/pii/S0045653515301478" TargetMode="External"/><Relationship Id="rId3256" Type="http://schemas.openxmlformats.org/officeDocument/2006/relationships/hyperlink" Target="http://www.ncbi.nlm.nih.gov/pubmed/16041711" TargetMode="External"/><Relationship Id="rId4307" Type="http://schemas.openxmlformats.org/officeDocument/2006/relationships/hyperlink" Target="http://www.ncbi.nlm.nih.gov/pubmed?term=Olea%20N%5BAuthor%5D&amp;cauthor=true&amp;cauthor_uid=17915209" TargetMode="External"/><Relationship Id="rId5705"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Langlois%2520VS%255BAuthor%255D%26cauthor%3Dtrue%26cauthor_uid%3D21419222&amp;usg=ALkJrhiaqyDIFWKzvouSLdtwo5Uxa9RMdA" TargetMode="External"/><Relationship Id="rId177" Type="http://schemas.openxmlformats.org/officeDocument/2006/relationships/hyperlink" Target="http://www.sciencedirect.com/science/article/pii/0041008X75902458" TargetMode="External"/><Relationship Id="rId591" Type="http://schemas.openxmlformats.org/officeDocument/2006/relationships/hyperlink" Target="http://translate.googleusercontent.com/translate_c?depth=1&amp;hl=es&amp;prev=/search%3Fq%3DDOI%2B10.1007/BF01605594%26biw%3D1366%26bih%3D667&amp;rurl=translate.google.com.ar&amp;sl=en&amp;u=http://www.researchgate.net/researcher/3753792_R_B_Leidy&amp;usg=ALkJrhjs12bDjdL4vqeOsC9LKf2qEOoMkw" TargetMode="External"/><Relationship Id="rId2272"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11679800&amp;usg=ALkJrhiHLF8r8pkgLURqOiN2T_pir7nyMQ" TargetMode="External"/><Relationship Id="rId3670" Type="http://schemas.openxmlformats.org/officeDocument/2006/relationships/hyperlink" Target="http://translate.googleusercontent.com/translate_c?depth=1&amp;hl=es&amp;prev=/search%3Fq%3DPMID:%2B16730524%26rlz%3D1C1KMZB_enAR571AR571%26es_sm%3D93&amp;rurl=translate.google.com.ar&amp;sl=en&amp;u=http://www.ncbi.nlm.nih.gov/pubmed/16730524&amp;usg=ALkJrhhF-xnAM-hQ0ZQUh6mdoSvjaWKbWg" TargetMode="External"/><Relationship Id="rId4721"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Li%2520YF%255BAuthor%255D%26cauthor%3Dtrue%26cauthor_uid%3D18769949&amp;usg=ALkJrhjqU0VGbvLNJu60qmO3tPggbPvfUQ" TargetMode="External"/><Relationship Id="rId7877" Type="http://schemas.openxmlformats.org/officeDocument/2006/relationships/hyperlink" Target="http://www.sciencedirect.com/science/article/pii/S0161813X1400165X" TargetMode="External"/><Relationship Id="rId8928" Type="http://schemas.openxmlformats.org/officeDocument/2006/relationships/hyperlink" Target="http://www.sciencedirect.com/science/article/pii/S0048357516300050" TargetMode="External"/><Relationship Id="rId244" Type="http://schemas.openxmlformats.org/officeDocument/2006/relationships/hyperlink" Target="http://www.ncbi.nlm.nih.gov/pubmed?term=Ripley%20BD%5BAuthor%5D&amp;cauthor=true&amp;cauthor_uid=621319" TargetMode="External"/><Relationship Id="rId3323" Type="http://schemas.openxmlformats.org/officeDocument/2006/relationships/hyperlink" Target="http://www.ncbi.nlm.nih.gov/pubmed?term=Ibarluzea%20J%5BAuthor%5D&amp;cauthor=true&amp;cauthor_uid=16153679" TargetMode="External"/><Relationship Id="rId6479"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0011544_Robin_Mesnage/&amp;usg=ALkJrhgXnLYQ8POAGgQP6Y4dcZkhBeaKOg" TargetMode="External"/><Relationship Id="rId6893" Type="http://schemas.openxmlformats.org/officeDocument/2006/relationships/hyperlink" Target="http://translate.googleusercontent.com/translate_c?depth=1&amp;hl=es&amp;prev=/search%3Fq%3DPMID:%2B22301815%26rlz%3D1C1KMZB_enAR571AR571%26es_sm%3D93&amp;rurl=translate.google.com.ar&amp;sl=en&amp;u=http://www.ncbi.nlm.nih.gov/pubmed%3Fterm%3DEzemonye%2520L%255BAuthor%255D%26cauthor%3Dtrue%26cauthor_uid%3D22301815&amp;usg=ALkJrhj5RsCo-pZtdIPagEk4r5obWrWq3A" TargetMode="External"/><Relationship Id="rId7944" Type="http://schemas.openxmlformats.org/officeDocument/2006/relationships/hyperlink" Target="http://www.ncbi.nlm.nih.gov/pubmed/?term=Makhaeva%20GF%5BAuthor%5D&amp;cauthor=true&amp;cauthor_uid=24395470" TargetMode="External"/><Relationship Id="rId5495" Type="http://schemas.openxmlformats.org/officeDocument/2006/relationships/hyperlink" Target="http://translate.googleusercontent.com/translate_c?hl=es&amp;prev=/search%3Fq%3DProstate.%2B2011%2BFeb%2B1%253B71(2):168-83.%2Bdoi:%2B10.1002/pros.21232.%2BEpub%2B2010%2BAug%2B26.%26hl%3Des%26rlz%3D1W1GGLL_es%26biw%3D1366%26bih%3D568%26site%3Dwebhp%26prmd%3Dimvns&amp;rurl=translate.google.com.ar&amp;sl=en&amp;u=http://www.ncbi.nlm.nih.gov/pubmed%3Fterm%3D%2522Band%2520PR%2522%255BAuthor%255D&amp;usg=ALkJrhjb-HPMqY2sg1gYCpvS5CeqaBINeQ" TargetMode="External"/><Relationship Id="rId6546" Type="http://schemas.openxmlformats.org/officeDocument/2006/relationships/hyperlink" Target="http://www.ncbi.nlm.nih.gov/pubmed/?term=Fern%C3%A1ndez-Alba%20AR%5BAuthor%5D&amp;cauthor=true&amp;cauthor_uid=22497619" TargetMode="External"/><Relationship Id="rId6960"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McConnell%252C%2520L.L.%2522&amp;usg=ALkJrhjNP3Fyy_f86-tG4OjnsZftqQDWAQ" TargetMode="External"/><Relationship Id="rId311" Type="http://schemas.openxmlformats.org/officeDocument/2006/relationships/hyperlink" Target="http://link.springer.com/search?facet-author=%22R.+Kroes%22" TargetMode="External"/><Relationship Id="rId4097"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18045704&amp;usg=ALkJrhhb1PS_bGAS0284qFgs2-fw7yvscA" TargetMode="External"/><Relationship Id="rId5148" Type="http://schemas.openxmlformats.org/officeDocument/2006/relationships/hyperlink" Target="http://link.springer.com/search?facet-author=%22Guillermo+Espinosa-Reyes%22" TargetMode="External"/><Relationship Id="rId5562" Type="http://schemas.openxmlformats.org/officeDocument/2006/relationships/hyperlink" Target="http://www.springerlink.com/content/du871l7423551101/" TargetMode="External"/><Relationship Id="rId6613" Type="http://schemas.openxmlformats.org/officeDocument/2006/relationships/hyperlink" Target="https://springerlink3.metapress.com/content/?Author=Michael+F.+Hughes" TargetMode="External"/><Relationship Id="rId9769" Type="http://schemas.openxmlformats.org/officeDocument/2006/relationships/hyperlink" Target="http://www.ncbi.nlm.nih.gov/pubmed/?term=Gomes%20MP%5BAuthor%5D&amp;cauthor=true&amp;cauthor_uid=27155486" TargetMode="External"/><Relationship Id="rId1758"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Batini%25C4%2587%2520D%2522%255BAuthor%255D&amp;usg=ALkJrhiLRHBs6UosAdEm44QhdHkogDE9AQ" TargetMode="External"/><Relationship Id="rId2809"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Kashyap%2520R%255BAuthor%255D%26cauthor%3Dtrue%26cauthor_uid%3D15461244&amp;usg=ALkJrhhWiS_pH4USy5bBGCaKualRi26cdg" TargetMode="External"/><Relationship Id="rId4164" Type="http://schemas.openxmlformats.org/officeDocument/2006/relationships/hyperlink" Target="http://www.ncbi.nlm.nih.gov/pubmed/?term=Daroff%20RB%5BAuthor%5D&amp;cauthor=true&amp;cauthor_uid=18726789" TargetMode="External"/><Relationship Id="rId5215" Type="http://schemas.openxmlformats.org/officeDocument/2006/relationships/hyperlink" Target="http://translate.googleusercontent.com/translate_c?depth=1&amp;rurl=translate.google.com.ar&amp;sl=en&amp;tl=es&amp;u=http://www.ncbi.nlm.nih.gov/pubmed%3Fterm%3DLanger%2520P%255BAuthor%255D%26cauthor%3Dtrue%26cauthor_uid%3D20797403&amp;usg=ALkJrhhcFJ2tB_-Gp1kFFkWwvc15J5YEcQ" TargetMode="External"/><Relationship Id="rId8785" Type="http://schemas.openxmlformats.org/officeDocument/2006/relationships/hyperlink" Target="http://www.ncbi.nlm.nih.gov/pubmed/?term=Larssen%20T%5BAuthor%5D&amp;cauthor=true&amp;cauthor_uid=25968893" TargetMode="External"/><Relationship Id="rId9836" Type="http://schemas.openxmlformats.org/officeDocument/2006/relationships/hyperlink" Target="http://link.springer.com/journal/128" TargetMode="External"/><Relationship Id="rId3180" Type="http://schemas.openxmlformats.org/officeDocument/2006/relationships/hyperlink" Target="http://translate.googleusercontent.com/translate_c?hl=es&amp;prev=/search%3Fq%3D.Int%2BJ%2BOccup%2BEnviron%2BHealth.%2B2005%2BApr-Jun%253B11(2):123-31.%26hl%3Des%26rlz%3D1R2SKPT_esAR406%26biw%3D1366%26bih%3D568%26site%3Dwebhp%26prmd%3Dimvns&amp;rurl=translate.google.com.ar&amp;sl=en&amp;u=http://www.ncbi.nlm.nih.gov/pubmed%3Fterm%3D%2522Mills%2520PK%2522%255BAuthor%255D&amp;usg=ALkJrhhfTALJHfpgg1J3UOBFsq5brHVLtw" TargetMode="External"/><Relationship Id="rId4231" Type="http://schemas.openxmlformats.org/officeDocument/2006/relationships/hyperlink" Target="http://translate.googleusercontent.com/translate_c?hl=es&amp;prev=/search%3Fq%3DClin%2BToxicol%2B(Phila).%2B2008%2BMar%253B46(3):270-3.%26hl%3Des%26rlz%3D1W1GGLL_es%26biw%3D1350%26bih%3D552%26prmd%3Dimvns&amp;rurl=translate.google.com.ar&amp;sl=en&amp;u=http://www.ncbi.nlm.nih.gov/pubmed%3Fterm%3DKaps%2520R%255BAuthor%255D%26cauthor%3Dtrue%26cauthor_uid%3D17924252&amp;usg=ALkJrhgPjqEtkn2ZKPHZq6ExJRObLZq5OA" TargetMode="External"/><Relationship Id="rId7387" Type="http://schemas.openxmlformats.org/officeDocument/2006/relationships/hyperlink" Target="http://translate.googleusercontent.com/translate_c?depth=1&amp;hl=es&amp;prev=/search%3Fq%3DJournal%2B%2BEcotoxicology%2BEnvironmental.%2B2008%2B(9)19%26hl%3Des%26rlz%3D1R2SKPT_esAR406%26biw%3D1366%26bih%3D568%26site%3Dwebhp&amp;rurl=translate.google.com.ar&amp;sl=en&amp;u=http://www.sciencedirect.com/science/article/pii/S0147651313001619&amp;usg=ALkJrhhsz_pJOhSY1lNdWOmkHQJsjNAdVw" TargetMode="External"/><Relationship Id="rId8438" Type="http://schemas.openxmlformats.org/officeDocument/2006/relationships/hyperlink" Target="http://www.ncbi.nlm.nih.gov/pubmed/?term=Arrebola%20JP%5BAuthor%5D&amp;cauthor=true&amp;cauthor_uid=26318258" TargetMode="External"/><Relationship Id="rId1825" Type="http://schemas.openxmlformats.org/officeDocument/2006/relationships/hyperlink" Target="http://www.ncbi.nlm.nih.gov/pubmed/?term=Seidler%20FJ%5BAuthor%5D&amp;cauthor=true&amp;cauthor_uid=10446342" TargetMode="External"/><Relationship Id="rId8852" Type="http://schemas.openxmlformats.org/officeDocument/2006/relationships/hyperlink" Target="http://www.tandfonline.com/toc/uteh20/78/21-22" TargetMode="External"/><Relationship Id="rId9903" Type="http://schemas.openxmlformats.org/officeDocument/2006/relationships/hyperlink" Target="http://www.sciencedirect.com/science/article/pii/S0300483X16300014" TargetMode="External"/><Relationship Id="rId3997" Type="http://schemas.openxmlformats.org/officeDocument/2006/relationships/hyperlink" Target="http://www.ncbi.nlm.nih.gov/pubmed?term=Ross%20PS%5BAuthor%5D&amp;cauthor=true&amp;cauthor_uid=17145086" TargetMode="External"/><Relationship Id="rId6056" Type="http://schemas.openxmlformats.org/officeDocument/2006/relationships/hyperlink" Target="http://www.ncbi.nlm.nih.gov/pubmed?term=Wang%20A%5bAuthor%5d&amp;cauthor=true&amp;cauthor_uid=21505849" TargetMode="External"/><Relationship Id="rId7454" Type="http://schemas.openxmlformats.org/officeDocument/2006/relationships/hyperlink" Target="http://www.ncbi.nlm.nih.gov/pubmed?term=Koutros%20S%5BAuthor%5D&amp;cauthor=true&amp;cauthor_uid=25018334" TargetMode="External"/><Relationship Id="rId8505" Type="http://schemas.openxmlformats.org/officeDocument/2006/relationships/hyperlink" Target="http://link.springer.com/search?facet-author=%22Chadwick+J.+Hanna%22" TargetMode="External"/><Relationship Id="rId2599" Type="http://schemas.openxmlformats.org/officeDocument/2006/relationships/hyperlink" Target="http://translate.googleusercontent.com/translate_c?depth=1&amp;hl=es&amp;prev=/search%3Fq%3DPMID:%2B12503752%26biw%3D1366%26bih%3D667&amp;rurl=translate.google.com.ar&amp;sl=en&amp;u=http://www.ncbi.nlm.nih.gov/pubmed%3Fterm%3DDixon%2520B%255BAuthor%255D%26cauthor%3Dtrue%26cauthor_uid%3D12503752&amp;usg=ALkJrhi8hHofSBcTZW8Em4I0AxPMoH5Jyg" TargetMode="External"/><Relationship Id="rId6470" Type="http://schemas.openxmlformats.org/officeDocument/2006/relationships/hyperlink" Target="http://www.ncbi.nlm.nih.gov/pubmed?term=Skinner%20MK%5BAuthor%5D&amp;cauthor=true&amp;cauthor_uid=22975477" TargetMode="External"/><Relationship Id="rId7107" Type="http://schemas.openxmlformats.org/officeDocument/2006/relationships/hyperlink" Target="http://www.ncbi.nlm.nih.gov/pubmed?term=Wang%20G%5BAuthor%5D&amp;cauthor=true&amp;cauthor_uid=24056321" TargetMode="External"/><Relationship Id="rId7521" Type="http://schemas.openxmlformats.org/officeDocument/2006/relationships/hyperlink" Target="http://www.ncbi.nlm.nih.gov/pubmed?term=Arrebola%20JP%5BAuthor%5D&amp;cauthor=true&amp;cauthor_uid=25173983" TargetMode="External"/><Relationship Id="rId985" Type="http://schemas.openxmlformats.org/officeDocument/2006/relationships/hyperlink" Target="http://link.springer.com/journal/128" TargetMode="External"/><Relationship Id="rId2666" Type="http://schemas.openxmlformats.org/officeDocument/2006/relationships/hyperlink" Target="http://www.ncbi.nlm.nih.gov/pubmed?term=%22Ricceri%20L%22%5BAuthor%5D" TargetMode="External"/><Relationship Id="rId3717"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Di%2520Renzo%2520F%255BAuthor%255D%26cauthor%3Dtrue%26cauthor_uid%3D17187389&amp;usg=ALkJrhinwUyykzwkZEVK8tJ1yh_DicQ2OA" TargetMode="External"/><Relationship Id="rId5072"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Dawson%2520A%2522%255BAuthor%255D&amp;usg=ALkJrhgVF4JCR7vYp1fEvZiw3FETwgrR0Q" TargetMode="External"/><Relationship Id="rId6123" Type="http://schemas.openxmlformats.org/officeDocument/2006/relationships/hyperlink" Target="http://translate.googleusercontent.com/translate_c?depth=1&amp;hl=es&amp;prev=/search%3Fq%3DPMID:%2B22571219%26biw%3D1366%26bih%3D667&amp;rurl=translate.google.com.ar&amp;sl=en&amp;u=http://www.ncbi.nlm.nih.gov/pubmed%3Fterm%3DMorales%2520J%255BAuthor%255D%26cauthor%3Dtrue%26cauthor_uid%3D22571219&amp;usg=ALkJrhgzIfowTb1Lo_hrcuFJZJwgEyyEJg" TargetMode="External"/><Relationship Id="rId9279" Type="http://schemas.openxmlformats.org/officeDocument/2006/relationships/hyperlink" Target="http://www.ncbi.nlm.nih.gov/pubmed/?term=Monperrus%20M%5BAuthor%5D&amp;cauthor=true&amp;cauthor_uid=26165992" TargetMode="External"/><Relationship Id="rId9693" Type="http://schemas.openxmlformats.org/officeDocument/2006/relationships/hyperlink" Target="http://www.sciencedirect.com/science/article/pii/S0161813X16300092" TargetMode="External"/><Relationship Id="rId638" Type="http://schemas.openxmlformats.org/officeDocument/2006/relationships/hyperlink" Target="http://www.ncbi.nlm.nih.gov/pubmed?term=Campbell%20RA%5BAuthor%5D&amp;cauthor=true&amp;cauthor_uid=4037871" TargetMode="External"/><Relationship Id="rId1268" Type="http://schemas.openxmlformats.org/officeDocument/2006/relationships/hyperlink" Target="http://translate.googleusercontent.com/translate_c?hl=es&amp;prev=/search%3Fq%3DEnviron%2BHealth%2BPerspect.%2B1993%2BApr%253B100:39-44.%26hl%3Des%26rlz%3D1W1GGLL_es%26biw%3D1366%26bih%3D568%26site%3Dwebhp%26prmd%3Dimvns&amp;rurl=translate.google.com.ar&amp;sl=en&amp;u=http://www.ncbi.nlm.nih.gov/pubmed%3Fterm%3D%2522Davis%2520DL%2522%255BAuthor%255D&amp;usg=ALkJrhjYYx5Zo90VHiB3-f4mm1A7r-PIJw" TargetMode="External"/><Relationship Id="rId168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9311539&amp;usg=ALkJrhh394Ybon5c7pqGaKWP2TzICTaD7A" TargetMode="External"/><Relationship Id="rId2319" Type="http://schemas.openxmlformats.org/officeDocument/2006/relationships/hyperlink" Target="http://www.ncbi.nlm.nih.gov/pubmed?term=Ferenczi%20J%5BAuthor%5D&amp;cauthor=true&amp;cauthor_uid=12009192" TargetMode="External"/><Relationship Id="rId2733" Type="http://schemas.openxmlformats.org/officeDocument/2006/relationships/hyperlink" Target="http://pubs.acs.org/action/doSearch?ContribStored=Vetter%2C+W" TargetMode="External"/><Relationship Id="rId5889" Type="http://schemas.openxmlformats.org/officeDocument/2006/relationships/hyperlink" Target="http://www.ncbi.nlm.nih.gov/pubmed/?term=Pareja%20L%5BAuthor%5D&amp;cauthor=true&amp;cauthor_uid=21397903" TargetMode="External"/><Relationship Id="rId8295" Type="http://schemas.openxmlformats.org/officeDocument/2006/relationships/hyperlink" Target="http://www.sciencedirect.com/science/article/pii/S0380133014001191" TargetMode="External"/><Relationship Id="rId9346" Type="http://schemas.openxmlformats.org/officeDocument/2006/relationships/hyperlink" Target="http://www.ncbi.nlm.nih.gov/pubmed/?term=Mineau%20P%5BAuthor%5D&amp;cauthor=true&amp;cauthor_uid=25233913" TargetMode="External"/><Relationship Id="rId9760" Type="http://schemas.openxmlformats.org/officeDocument/2006/relationships/hyperlink" Target="http://www.sciencedirect.com/science/article/pii/S0890623816301563" TargetMode="External"/><Relationship Id="rId705" Type="http://schemas.openxmlformats.org/officeDocument/2006/relationships/hyperlink" Target="http://link.springer.com/journal/128" TargetMode="External"/><Relationship Id="rId1335" Type="http://schemas.openxmlformats.org/officeDocument/2006/relationships/hyperlink" Target="http://translate.googleusercontent.com/translate_c?depth=1&amp;hl=es&amp;prev=/search%3Fq%3DPMID:%2B7921896%26hl%3Des%26biw%3D1366%26bih%3D667&amp;rurl=translate.google.com.ar&amp;sl=en&amp;u=http://www.ncbi.nlm.nih.gov/pubmed%3Fterm%3DMoharram%2520AM%255BAuthor%255D%26cauthor%3Dtrue%26cauthor_uid%3D7921896&amp;usg=ALkJrhgxvZKBDA8i5u7GCEKa6jDbJZoTag" TargetMode="External"/><Relationship Id="rId8362" Type="http://schemas.openxmlformats.org/officeDocument/2006/relationships/hyperlink" Target="http://link.springer.com/search?facet-creator=%22Ali+S.+Al-Sarar%22" TargetMode="External"/><Relationship Id="rId9413" Type="http://schemas.openxmlformats.org/officeDocument/2006/relationships/hyperlink" Target="http://www.sciencedirect.com/science/article/pii/S004565351401056X" TargetMode="External"/><Relationship Id="rId2800"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V%25C3%25A9zina%2520C%255BAuthor%255D%26cauthor%3Dtrue%26cauthor_uid%3D15471725&amp;usg=ALkJrhiy2jYT1tRx8b2fsEtUAStBuETIIw" TargetMode="External"/><Relationship Id="rId5956" Type="http://schemas.openxmlformats.org/officeDocument/2006/relationships/hyperlink" Target="http://www.springerlink.com/content/?Author=Renata+Marino+Romano" TargetMode="External"/><Relationship Id="rId8015" Type="http://schemas.openxmlformats.org/officeDocument/2006/relationships/hyperlink" Target="http://www.sciencedirect.com/science/article/pii/S001393511400262X" TargetMode="External"/><Relationship Id="rId41" Type="http://schemas.openxmlformats.org/officeDocument/2006/relationships/hyperlink" Target="http://www.ncbi.nlm.nih.gov/pubmed/4179454" TargetMode="External"/><Relationship Id="rId140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Verberk%2520MM%255BAuthor%255D%26cauthor%3Dtrue%26cauthor_uid%3D8185390&amp;usg=ALkJrhgnCqkUpgZhv1k7Ro6LDKNEkOp3dg" TargetMode="External"/><Relationship Id="rId4558"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Roychoudhury%2520S%2522%255BAuthor%255D&amp;usg=ALkJrhhAhWWjf8JN5DMBQdx2lqwJZV8aXA" TargetMode="External"/><Relationship Id="rId4972" Type="http://schemas.openxmlformats.org/officeDocument/2006/relationships/hyperlink" Target="http://www.ncbi.nlm.nih.gov/pubmed/19571777" TargetMode="External"/><Relationship Id="rId5609" Type="http://schemas.openxmlformats.org/officeDocument/2006/relationships/hyperlink" Target="http://www.sciencedirect.com/science/article/pii/S0045653511005364" TargetMode="External"/><Relationship Id="rId7031" Type="http://schemas.openxmlformats.org/officeDocument/2006/relationships/hyperlink" Target="http://translate.googleusercontent.com/translate_c?depth=1&amp;hl=es&amp;prev=/search%3Fq%3DKim,%2BY.H.,%2BHong,%2BJ.R.,%2BGil,%2BH.W.,%2BSong,%2BH.Y.,%2BHong,%2BS.Y.%2B(2013)%2BMixtures%2Bof%2B%2Bglyphosate%2Band%2Bsurfactant%2BTN20%2Baccelerate%2Bcell%2Bdeath%2Bvia%2Bmitochondrial%2B%2Bdamage-induced%2Bapoptosis%2Band%2Bnecrosis.%2BToxicology%2Bin%2BVitro,%2B27(1):%2B191-197.%26hl%3Des-419%26biw%3D1366%26bih%3D624&amp;rurl=translate.google.com.ar&amp;sl=pl&amp;u=http://yadda.icm.edu.pl/yadda/element/bwmeta1.element.elsevier-f1e0a3d7-3569-3005-89aa-cd078e7a8ab9&amp;usg=ALkJrhiXNy-WPdbyN_hne4fYm6nKP5fc9Q" TargetMode="External"/><Relationship Id="rId3574" Type="http://schemas.openxmlformats.org/officeDocument/2006/relationships/hyperlink" Target="http://translate.googleusercontent.com/translate_c?depth=1&amp;hl=es&amp;prev=/search%3Fq%3DPMID:%2B16274687%26biw%3D1366%26bih%3D667&amp;rurl=translate.google.com.ar&amp;sl=en&amp;u=http://www.ncbi.nlm.nih.gov/pubmed%3Fterm%3DParis%2520F%255BAuthor%255D%26cauthor%3Dtrue%26cauthor_uid%3D16274687&amp;usg=ALkJrhjfnBZ3jR_2kn7-iSm56NmGQWs_bw" TargetMode="External"/><Relationship Id="rId4625"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Durukan%2520P%255BAuthor%255D%26cauthor%3Dtrue%26cauthor_uid%3D18931618&amp;usg=ALkJrhj5vSYBWEOfs8H8N9POwU2edZH74A" TargetMode="External"/><Relationship Id="rId10012" Type="http://schemas.openxmlformats.org/officeDocument/2006/relationships/hyperlink" Target="http://www.nature.com/articles/srep24764" TargetMode="External"/><Relationship Id="rId495" Type="http://schemas.openxmlformats.org/officeDocument/2006/relationships/hyperlink" Target="http://www.ncbi.nlm.nih.gov/pubmed?term=Hoodless%20RA%5BAuthor%5D&amp;cauthor=true&amp;cauthor_uid=6797569" TargetMode="External"/><Relationship Id="rId2176" Type="http://schemas.openxmlformats.org/officeDocument/2006/relationships/hyperlink" Target="http://www.ncbi.nlm.nih.gov/pubmed?term=%22Wilson%20V%22%5BAuthor%5D" TargetMode="External"/><Relationship Id="rId2590" Type="http://schemas.openxmlformats.org/officeDocument/2006/relationships/hyperlink" Target="http://translate.googleusercontent.com/translate_c?depth=1&amp;hl=es&amp;prev=/search%3Fq%3DPMID:%2B12721838%26biw%3D1366%26bih%3D667%26noj%3D1&amp;rurl=translate.google.com.ar&amp;sl=en&amp;u=http://www.ncbi.nlm.nih.gov/pubmed%3Fterm%3DBrousseau%2520P%255BAuthor%255D%26cauthor%3Dtrue%26cauthor_uid%3D12721838&amp;usg=ALkJrhix1S5bMPfSr-4uQy2Yo_rgUhDZaw" TargetMode="External"/><Relationship Id="rId3227"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Anway%2520MD%255BAuthor%255D%26cauthor%3Dtrue%26cauthor_uid%3D16467254&amp;usg=ALkJrhjfXxoH1BnXDGJt9VTTwfbcH4koIQ" TargetMode="External"/><Relationship Id="rId3641"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Kurzawa%2520R%2522%255BAuthor%255D&amp;usg=ALkJrhg4Ej7aPbJicvgJLdCQNfy9r58JpA" TargetMode="External"/><Relationship Id="rId6797" Type="http://schemas.openxmlformats.org/officeDocument/2006/relationships/hyperlink" Target="http://www.sciencedirect.com/science/article/pii/S014765131200406X" TargetMode="External"/><Relationship Id="rId7848" Type="http://schemas.openxmlformats.org/officeDocument/2006/relationships/hyperlink" Target="http://www.sciencedirect.com/science/article/pii/S0013935114002436" TargetMode="External"/><Relationship Id="rId148" Type="http://schemas.openxmlformats.org/officeDocument/2006/relationships/hyperlink" Target="http://link.springer.com/search?facet-author=%22R.+L.+Younger%22" TargetMode="External"/><Relationship Id="rId562" Type="http://schemas.openxmlformats.org/officeDocument/2006/relationships/hyperlink" Target="http://www.sciencedirect.com/science/article/pii/0006295283900710" TargetMode="External"/><Relationship Id="rId1192" Type="http://schemas.openxmlformats.org/officeDocument/2006/relationships/hyperlink" Target="http://www.pubfacts.com/author/M+Yamamoto" TargetMode="External"/><Relationship Id="rId2243" Type="http://schemas.openxmlformats.org/officeDocument/2006/relationships/hyperlink" Target="http://translate.googleusercontent.com/translate_c?hl=es&amp;prev=/search%3Fq%3DChemosphere%2B2000%2BJul%253B41(1-2):177-82%26hl%3Des%26rlz%3D1W1GGLL_es%26biw%3D1366%26bih%3D568%26prmd%3Dimvns&amp;rurl=translate.google.com.ar&amp;sl=en&amp;u=http://www.ncbi.nlm.nih.gov/pubmed%3Fterm%3D%2522Nandini%2520S%2522%255BAuthor%255D&amp;usg=ALkJrhiODtZn68-oAQE1PHD3pt7QzQ8QCg" TargetMode="External"/><Relationship Id="rId5399" Type="http://schemas.openxmlformats.org/officeDocument/2006/relationships/hyperlink" Target="http://translate.googleusercontent.com/translate_c?depth=1&amp;rurl=translate.google.com.ar&amp;sl=en&amp;tl=es&amp;u=http://www.ncbi.nlm.nih.gov/pubmed%3Fterm%3DRadikova%2520Z%255BAuthor%255D%26cauthor%3Dtrue%26cauthor_uid%3D20182860&amp;usg=ALkJrhjwB_JnV21OmGC1AzuZ_5sTJ2FRVA" TargetMode="External"/><Relationship Id="rId6864" Type="http://schemas.openxmlformats.org/officeDocument/2006/relationships/hyperlink" Target="http://translate.googleusercontent.com/translate_c?depth=1&amp;hl=es&amp;prev=/search%3Fq%3Dhttp://www.ncbi.nlm.nih.gov/pubmed/23820267%26biw%3D1366%26bih%3D624&amp;rurl=translate.google.com.ar&amp;sl=en&amp;u=http://www.ncbi.nlm.nih.gov/pubmed%3Fterm%3DMena%2520Barreto%2520Silva%2520FR%255BAuthor%255D%26cauthor%3Dtrue%26cauthor_uid%3D23820267&amp;usg=ALkJrhjsT1IuAImvqHar1CZdyRmYjMdq6A" TargetMode="External"/><Relationship Id="rId7915" Type="http://schemas.openxmlformats.org/officeDocument/2006/relationships/hyperlink" Target="http://www.tandfonline.com/loi/vaeh20?open=69" TargetMode="External"/><Relationship Id="rId9270" Type="http://schemas.openxmlformats.org/officeDocument/2006/relationships/hyperlink" Target="http://www.sciencedirect.com/science/article/pii/S0013935115000353" TargetMode="External"/><Relationship Id="rId215" Type="http://schemas.openxmlformats.org/officeDocument/2006/relationships/hyperlink" Target="http://www.sciencedirect.com/science/journal/0041008X/37/1" TargetMode="External"/><Relationship Id="rId2310" Type="http://schemas.openxmlformats.org/officeDocument/2006/relationships/hyperlink" Target="http://translate.googleusercontent.com/translate_c?depth=1&amp;hl=es&amp;prev=/search%3Fq%3DPMID:%2B12113764%26biw%3D1366%26bih%3D624&amp;rurl=translate.google.com.ar&amp;sl=en&amp;u=http://www.ncbi.nlm.nih.gov/pubmed%3Fterm%3DAbul%2520farah%2520M%255BAuthor%255D%26cauthor%3Dtrue%26cauthor_uid%3D12113764&amp;usg=ALkJrhjHqkIDCXH-bgVp0pMKgj8epyLgCg" TargetMode="External"/><Relationship Id="rId5466" Type="http://schemas.openxmlformats.org/officeDocument/2006/relationships/hyperlink" Target="http://translate.googleusercontent.com/translate_c?depth=1&amp;hl=es&amp;prev=/search%3Fq%3DDOI:%2B10.1016/j.pestbp.2010.01.004%26hl%3Des%26noj%3D1&amp;rurl=translate.google.com.ar&amp;sl=en&amp;u=http://journals.ohiolink.edu/ejc/search.cgi%3Fq%3DauthorExact:%2522Henrique%2520Saes%2520Zobiole%252C%2520Luiz%2522&amp;usg=ALkJrhh8PtdMeuk-lEKLf8VVGNiNsi6NGw" TargetMode="External"/><Relationship Id="rId6517"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Larsen%2520G%255BAuthor%255D%26cauthor%3Dtrue%26cauthor_uid%3D22570695&amp;usg=ALkJrhiDqfF30EEgUOZkj8T4bp3qJvdX9g" TargetMode="External"/><Relationship Id="rId4068" Type="http://schemas.openxmlformats.org/officeDocument/2006/relationships/hyperlink" Target="http://www.ncbi.nlm.nih.gov/pubmed?term=Rekow%20SS%5BAuthor%5D&amp;cauthor=true&amp;cauthor_uid=18042343" TargetMode="External"/><Relationship Id="rId4482"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Mart%25C3%25ADnez%2520M%255BAuthor%255D%26cauthor%3Dtrue%26cauthor_uid%3D19607892&amp;usg=ALkJrhg5XQ-MOLv6n59U0kERaUzpDg04Kw" TargetMode="External"/><Relationship Id="rId5119"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19639239&amp;usg=ALkJrhgTmV4xv0uYpeEnY8xukNyDYA97_A" TargetMode="External"/><Relationship Id="rId5880" Type="http://schemas.openxmlformats.org/officeDocument/2006/relationships/hyperlink" Target="http://www.ncbi.nlm.nih.gov/pubmed/?term=Pareja%20L%5BAuthor%5D&amp;cauthor=true&amp;cauthor_uid=22073016" TargetMode="External"/><Relationship Id="rId6931"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Rashi%2BGupta%2522&amp;usg=ALkJrhjB9eyl4aH_v2n8wV3A5UtqlPF7aA" TargetMode="External"/><Relationship Id="rId3084"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Cicchetti%2520F%255BAuthor%255D%26cauthor%3Dtrue%26cauthor_uid%3D16242641&amp;usg=ALkJrhiqgPkeAFMqk_KjLf8nkqkHP4hNBg" TargetMode="External"/><Relationship Id="rId4135" Type="http://schemas.openxmlformats.org/officeDocument/2006/relationships/hyperlink" Target="http://www.ncbi.nlm.nih.gov/pubmed?term=Cavalcante%20DG%5BAuthor%5D&amp;cauthor=true&amp;cauthor_uid=18638566" TargetMode="External"/><Relationship Id="rId5533" Type="http://schemas.openxmlformats.org/officeDocument/2006/relationships/hyperlink" Target="http://www.ncbi.nlm.nih.gov/pubmed?term=Bradford%20DF%5BAuthor%5D&amp;cauthor=true&amp;cauthor_uid=21298712" TargetMode="External"/><Relationship Id="rId8689" Type="http://schemas.openxmlformats.org/officeDocument/2006/relationships/hyperlink" Target="http://www.smallruminantresearch.com/issue/S0921-4488(15)X0003-4" TargetMode="External"/><Relationship Id="rId1729" Type="http://schemas.openxmlformats.org/officeDocument/2006/relationships/hyperlink" Target="http://translate.googleusercontent.com/translate_c?depth=1&amp;hl=es&amp;prev=/search%3Fq%3Dhttp://www.ncbi.nlm.nih.gov/pubmed/9514851%26rlz%3D1C1KMZB_enAR571AR571%26es_sm%3D93%26biw%3D1366%26bih%3D667&amp;rurl=translate.google.com.ar&amp;sl=en&amp;u=http://www.ncbi.nlm.nih.gov/pubmed%3Fterm%3DKelly%2520SL%255BAuthor%255D%26cauthor%3Dtrue%26cauthor_uid%3D9514851&amp;usg=ALkJrhi4mhA-2cDZws4bmMKs6PzzeGPOuQ" TargetMode="External"/><Relationship Id="rId5600" Type="http://schemas.openxmlformats.org/officeDocument/2006/relationships/hyperlink" Target="http://www.ncbi.nlm.nih.gov/pubmed?term=Morsch%20VM%5BAuthor%5D&amp;cauthor=true&amp;cauthor_uid=20680259" TargetMode="External"/><Relationship Id="rId8756" Type="http://schemas.openxmlformats.org/officeDocument/2006/relationships/hyperlink" Target="http://link.springer.com/search?facet-author=%22Luz+V%C3%A1zquez-Moreno%22" TargetMode="External"/><Relationship Id="rId9807" Type="http://schemas.openxmlformats.org/officeDocument/2006/relationships/hyperlink" Target="http://www.ncbi.nlm.nih.gov/pubmed/?term=Henneberger%20PK%5BAuthor%5D&amp;cauthor=true&amp;cauthor_uid=27384423" TargetMode="External"/><Relationship Id="rId3151" Type="http://schemas.openxmlformats.org/officeDocument/2006/relationships/hyperlink" Target="http://www.ncbi.nlm.nih.gov/pubmed?term=Fournier%20JC%5BAuthor%5D&amp;cauthor=true&amp;cauthor_uid=15950343" TargetMode="External"/><Relationship Id="rId4202"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Marks%2520AR%2522%255BAuthor%255D&amp;usg=ALkJrhhXoOgG7LPrgtjo83V_Iou5L-UZUw" TargetMode="External"/><Relationship Id="rId7358" Type="http://schemas.openxmlformats.org/officeDocument/2006/relationships/hyperlink" Target="http://www.ncbi.nlm.nih.gov/pubmed/?term=Wright%20GA%5BAuthor%5D&amp;cauthor=true&amp;cauthor_uid=23386834" TargetMode="External"/><Relationship Id="rId7772" Type="http://schemas.openxmlformats.org/officeDocument/2006/relationships/hyperlink" Target="http://www.hindawi.com/97391517/" TargetMode="External"/><Relationship Id="rId8409" Type="http://schemas.openxmlformats.org/officeDocument/2006/relationships/hyperlink" Target="http://www.ncbi.nlm.nih.gov/pubmed/?term=A%20H%5BAuthor%5D&amp;cauthor=true&amp;cauthor_uid=25585155" TargetMode="External"/><Relationship Id="rId8823" Type="http://schemas.openxmlformats.org/officeDocument/2006/relationships/hyperlink" Target="http://www.sciencedirect.com/science/article/pii/S0300483X15000207" TargetMode="External"/><Relationship Id="rId3968" Type="http://schemas.openxmlformats.org/officeDocument/2006/relationships/hyperlink" Target="http://translate.googleusercontent.com/translate_c?hl=es&amp;prev=/search%3Fq%3DSubramanian,%2BA.%2B(2007).%2B%2522High%2Blevels%2Bof%2Borganochlorines%2Bin%2Bmothers%2527%2Bmilk%2Bfrom%2BChennai%2B(Madras)%2Bcity,%2BIndia.%2522%2BChemosphere%2B68%2B(5):%2B928-39.%26hl%3Des%26rlz%3D1W1GGLL_es%26biw%3D1366%26bih%3D568%26prmd%3Divns&amp;rurl=translate.google.com.ar&amp;sl=en&amp;u=http://www.ncbi.nlm.nih.gov/pubmed%3Fterm%3D%2522Tanabe%2520S%2522%255BAuthor%255D&amp;usg=ALkJrhg1daHLcPA46qAqIl-XYgtLI3xyRQ" TargetMode="External"/><Relationship Id="rId6374"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Mar%25C3%25ADa%2Bde%2Blos%2B%25C3%2581ngeles%2BBistoni&amp;usg=ALkJrhiMp45lBNWw2NpkCMDDVnX8daedVA" TargetMode="External"/><Relationship Id="rId7425" Type="http://schemas.openxmlformats.org/officeDocument/2006/relationships/hyperlink" Target="http://www.ncbi.nlm.nih.gov/pubmed?term=Ackermann%20W%5BAuthor%5D&amp;cauthor=true&amp;cauthor_uid=25407376" TargetMode="External"/><Relationship Id="rId5" Type="http://schemas.openxmlformats.org/officeDocument/2006/relationships/footnotes" Target="footnotes.xml"/><Relationship Id="rId889"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Leuenberger%2520U%2522%255BAuthor%255D&amp;usg=ALkJrhh-__OqppOM3SxZptUKTmxCkIZoPA" TargetMode="External"/><Relationship Id="rId5390" Type="http://schemas.openxmlformats.org/officeDocument/2006/relationships/hyperlink" Target="http://www.ncbi.nlm.nih.gov/pubmed?term=Tanney%20JB%5BAuthor%5D&amp;cauthor=true&amp;cauthor_uid=20237575" TargetMode="External"/><Relationship Id="rId6027" Type="http://schemas.openxmlformats.org/officeDocument/2006/relationships/hyperlink" Target="http://www.ncbi.nlm.nih.gov/pubmed/?term=Mathur%20BN%5BAuthor%5D&amp;cauthor=true&amp;cauthor_uid=21848865" TargetMode="External"/><Relationship Id="rId6441" Type="http://schemas.openxmlformats.org/officeDocument/2006/relationships/hyperlink" Target="http://pubs.acs.org/action/doSearch?ContribStored=Nowell%2C+L+H" TargetMode="External"/><Relationship Id="rId9597" Type="http://schemas.openxmlformats.org/officeDocument/2006/relationships/hyperlink" Target="http://www.ncbi.nlm.nih.gov/pubmed/?term=Wu%20Z%5BAuthor%5D&amp;cauthor=true&amp;cauthor_uid=25587790" TargetMode="External"/><Relationship Id="rId1586"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aguilar.f.lib.bioinfo.pl/auth:Aguilar,F&amp;usg=ALkJrhi8jHBtqeP0Eko49kKkyCps4EhG1w" TargetMode="External"/><Relationship Id="rId2984" Type="http://schemas.openxmlformats.org/officeDocument/2006/relationships/hyperlink" Target="http://translate.googleusercontent.com/translate_c?hl=es&amp;prev=/search%3Fq%3D.%2BCrit.%2BRev.%2BToxicol.%2B2000%2BJan%253B30(1):71-133.%26hl%3Des%26rlz%3D1W1GGLL_es%26biw%3D1282%26bih%3D552%26prmd%3Dimvns&amp;rurl=translate.google.com.ar&amp;sl=en&amp;u=http://www.ncbi.nlm.nih.gov/sites/entrez%3Fcmd%3Dsearch%26db%3DPubMed%26term%3D%2520Verreault%252BJ%255Bauth%255D&amp;usg=ALkJrhiuhEB7g4ECM5R6RCTpumiq2c4oVg" TargetMode="External"/><Relationship Id="rId5043" Type="http://schemas.openxmlformats.org/officeDocument/2006/relationships/hyperlink" Target="http://translate.googleusercontent.com/translate_c?depth=1&amp;hl=es&amp;prev=/search%3Fq%3DPMID:%2B20050872%26biw%3D1366%26bih%3D667&amp;rurl=translate.google.com.ar&amp;sl=en&amp;u=http://www.ncbi.nlm.nih.gov/pubmed%3Fterm%3DBrunet%2520JL%255BAuthor%255D%26cauthor%3Dtrue%26cauthor_uid%3D20050872&amp;usg=ALkJrhhy2cwEYy46xnu_AmLDxZIuthIgJw" TargetMode="External"/><Relationship Id="rId8199" Type="http://schemas.openxmlformats.org/officeDocument/2006/relationships/hyperlink" Target="http://translate.googleusercontent.com/translate_c?depth=1&amp;hl=es&amp;prev=/search%3Fq%3DJ%2BEnviron%2BAnal%2BToxicol%2B2012.S4:006.%26biw%3D1366%26bih%3D624&amp;rurl=translate.google.com.ar&amp;sl=en&amp;u=http://waset.org/author/r-horvath&amp;usg=ALkJrhga2oi6bi3mq4Qp2Uz5mYV0w7Lxfw" TargetMode="External"/><Relationship Id="rId609" Type="http://schemas.openxmlformats.org/officeDocument/2006/relationships/hyperlink" Target="http://ukpmc.ac.uk/search/?page=1&amp;query=AUTH:%22Blair+A%22+SORT_DATE:y" TargetMode="External"/><Relationship Id="rId956" Type="http://schemas.openxmlformats.org/officeDocument/2006/relationships/hyperlink" Target="http://link.springer.com/search?facet-author=%22Catherine+Q.+Thompson%22" TargetMode="External"/><Relationship Id="rId1239" Type="http://schemas.openxmlformats.org/officeDocument/2006/relationships/hyperlink" Target="http://www.tandfonline.com/toc/vzeh20/47/4" TargetMode="External"/><Relationship Id="rId2637"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Akhan%2520G%255BAuthor%255D%26cauthor%3Dtrue%26cauthor_uid%3D12865536&amp;usg=ALkJrhhaxyMKFoTRNyNW5EM9c_QF2p6VUQ" TargetMode="External"/><Relationship Id="rId5110" Type="http://schemas.openxmlformats.org/officeDocument/2006/relationships/hyperlink" Target="http://translate.googleusercontent.com/translate_c?hl=es&amp;prev=/search%3Fq%3DClement%2BT,%2BSavenkova%2BM,%2BSettles%2BM,%2BAnway%2BM%2Band%2BSkinner%2BMK%2B(2010)%2BAlteration%2Bof%2Bthe%2Bdeveloping%2Btestis%2Btranscriptome%2Bfollowing%2Bembryonic%2Bvinclozolin%2Bexposure.%2B%2BReprod%2BToxicol.30(3):353-64%26hl%3Des%26rlz%3D1T4SKPT_esAR406AR408%26prmd%3Dimvnso&amp;rurl=translate.google.com.ar&amp;sl=en&amp;u=http://www.ncbi.nlm.nih.gov/pubmed%3Fterm%3DSkinner%2520MK%255BAuthor%255D%26cauthor%3Dtrue%26cauthor_uid%3D20566332&amp;usg=ALkJrhgvSeOYnoF8_snjOiX3viKc6UuaWw" TargetMode="External"/><Relationship Id="rId8266" Type="http://schemas.openxmlformats.org/officeDocument/2006/relationships/hyperlink" Target="http://www.sciencedirect.com/science/article/pii/S000632071400202X" TargetMode="External"/><Relationship Id="rId9317" Type="http://schemas.openxmlformats.org/officeDocument/2006/relationships/hyperlink" Target="http://www.sciencedirect.com/science/article/pii/S0045653514009941" TargetMode="External"/><Relationship Id="rId9664" Type="http://schemas.openxmlformats.org/officeDocument/2006/relationships/hyperlink" Target="mailto:belangra@udmercy.edu" TargetMode="External"/><Relationship Id="rId1653"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Deng%2520JF%255BAuthor%255D%26cauthor%3Dtrue%26cauthor_uid%3D9363477&amp;usg=ALkJrhggUcDmlQyFET4b_B6q39Zu8piX_w" TargetMode="External"/><Relationship Id="rId2704" Type="http://schemas.openxmlformats.org/officeDocument/2006/relationships/hyperlink" Target="http://translate.googleusercontent.com/translate_c?hl=es&amp;prev=/search%3Fq%3DJ%2BEnviron%2BQual.%2B2003%2BJan-Feb%253B32(1):92-9.%26hl%3Des%26rlz%3D1W1GGLL_es%26biw%3D1298%26bih%3D598%26prmd%3Dimvns&amp;rurl=translate.google.com.ar&amp;sl=en&amp;u=http://www.ncbi.nlm.nih.gov/pubmed%3Fterm%3DBurbach%2520ME%255BAuthor%255D%26cauthor%3Dtrue%26cauthor_uid%3D12549547&amp;usg=ALkJrhiz6sHLvdDnUsTIifMoCAcqBuQZ7A" TargetMode="External"/><Relationship Id="rId8680" Type="http://schemas.openxmlformats.org/officeDocument/2006/relationships/hyperlink" Target="http://www.sciencedirect.com/science/article/pii/S0269749115002195" TargetMode="External"/><Relationship Id="rId9731" Type="http://schemas.openxmlformats.org/officeDocument/2006/relationships/hyperlink" Target="http://www.ncbi.nlm.nih.gov/pubmed/?term=Dong%20F%5BAuthor%5D&amp;cauthor=true&amp;cauthor_uid=27101520" TargetMode="External"/><Relationship Id="rId10196" Type="http://schemas.openxmlformats.org/officeDocument/2006/relationships/hyperlink" Target="http://www.ncbi.nlm.nih.gov/pubmed/?term=Paoli%20L%5BAuthor%5D&amp;cauthor=true&amp;cauthor_uid=27591374" TargetMode="External"/><Relationship Id="rId130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hukla%2520R%255BAuthor%255D%26cauthor%3Dtrue%26cauthor_uid%3D8113922&amp;usg=ALkJrhii1tI4Mr_31uqaiZga-BK0BUU0Ng" TargetMode="External"/><Relationship Id="rId1720" Type="http://schemas.openxmlformats.org/officeDocument/2006/relationships/hyperlink" Target="http://www.ncbi.nlm.nih.gov/pubmed?term=%22Williamson%20K%22%5BAuthor%5D" TargetMode="External"/><Relationship Id="rId4876" Type="http://schemas.openxmlformats.org/officeDocument/2006/relationships/hyperlink" Target="http://translate.googleusercontent.com/translate_c?hl=es&amp;prev=/search%3Fq%3DVojnosanit%2BPregl.%2B2009%2BSep%253B66(9):758-62%26hl%3Des%26rlz%3D1W1GGLL_es%26biw%3D1350%26bih%3D552%26prmd%3Dimvns&amp;rurl=translate.google.com.ar&amp;sl=en&amp;u=http://www.ncbi.nlm.nih.gov/pubmed/19877558&amp;usg=ALkJrhjwa4StH_LwQcz4_jIol62I9hTLwA" TargetMode="External"/><Relationship Id="rId5927"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Jun%2BZhang&amp;usg=ALkJrhjXFgeSv1JUb7uN8YYvUV2PNYDvOw" TargetMode="External"/><Relationship Id="rId7282" Type="http://schemas.openxmlformats.org/officeDocument/2006/relationships/hyperlink" Target="http://www.sciencedirect.com/science/article/pii/S0045653512015202" TargetMode="External"/><Relationship Id="rId8333" Type="http://schemas.openxmlformats.org/officeDocument/2006/relationships/hyperlink" Target="http://www.ncbi.nlm.nih.gov/pubmed/?term=Alias%20MS%5BAuthor%5D&amp;cauthor=true&amp;cauthor_uid=24731878" TargetMode="External"/><Relationship Id="rId12" Type="http://schemas.openxmlformats.org/officeDocument/2006/relationships/hyperlink" Target="http://www.jstor.org/action/showPublication?journalCode=americanjbotany" TargetMode="External"/><Relationship Id="rId3478" Type="http://schemas.openxmlformats.org/officeDocument/2006/relationships/hyperlink" Target="http://translate.googleusercontent.com/translate_c?depth=1&amp;rurl=translate.google.com.ar&amp;sl=en&amp;tl=es&amp;u=http://www.ncbi.nlm.nih.gov/pubmed%3Fterm%3DVlcek%2520M%255BAuthor%255D%26cauthor%3Dtrue%26cauthor_uid%3D17537484&amp;usg=ALkJrhi2u8AlSpzpsA6ZoUYOl6TF8BHmIA" TargetMode="External"/><Relationship Id="rId3892"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Pi%25C3%25B1ero%2520Gonz%25C3%25A1lez%2520M%2522%255BAuthor%255D&amp;usg=ALkJrhhKk3uzg6onDSIF6pOfW2KixsZVNg" TargetMode="External"/><Relationship Id="rId4529" Type="http://schemas.openxmlformats.org/officeDocument/2006/relationships/hyperlink" Target="http://translate.googleusercontent.com/translate_c?depth=1&amp;hl=es&amp;prev=/search%3Fq%3DPMID:%2B18677547%26biw%3D1366%26bih%3D624&amp;rurl=translate.google.com.ar&amp;sl=en&amp;u=http://www.ncbi.nlm.nih.gov/pubmed%3Fterm%3DSalmons%2520S%255BAuthor%255D%26cauthor%3Dtrue%26cauthor_uid%3D18677547&amp;usg=ALkJrhgU9loKEA6RVnPHzToVArBw_f2r7Q" TargetMode="External"/><Relationship Id="rId4943" Type="http://schemas.openxmlformats.org/officeDocument/2006/relationships/hyperlink" Target="http://www.sciencedirect.com/science?_ob=PublicationURL&amp;_tockey=%23TOC%236984%232009%23999069998%23819060%23FLA%23&amp;_cdi=6984&amp;_pubType=J&amp;view=c&amp;_auth=y&amp;_acct=C000050221&amp;_version=1&amp;_urlVersion=0&amp;_userid=10&amp;md5=557716a10cad50535bbf1e130366a977" TargetMode="External"/><Relationship Id="rId8400" Type="http://schemas.openxmlformats.org/officeDocument/2006/relationships/hyperlink" Target="http://www.sciencedirect.com/science/article/pii/S0045653515000843" TargetMode="External"/><Relationship Id="rId399" Type="http://schemas.openxmlformats.org/officeDocument/2006/relationships/hyperlink" Target="http://link.springer.com/search?facet-author=%22A.+S.+Cooke%22" TargetMode="External"/><Relationship Id="rId2494"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Cazzato%2520G%2522%255BAuthor%255D&amp;usg=ALkJrhhFHpNCd-ePqO4nw2lG5LctG-UrCw" TargetMode="External"/><Relationship Id="rId3545"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Miligi%2520L%2522%255BAuthor%255D&amp;usg=ALkJrhhDlA5IALTkuwv7-d01cYBdO8vxmg" TargetMode="External"/><Relationship Id="rId7002" Type="http://schemas.openxmlformats.org/officeDocument/2006/relationships/hyperlink" Target="http://translate.googleusercontent.com/translate_c?depth=1&amp;hl=es&amp;prev=/search%3Fq%3DPMID:%2B24869960%26rlz%3D1C1KMZB_enAR571AR571%26es_sm%3D93%26biw%3D1366%26bih%3D667&amp;rurl=translate.google.com.ar&amp;sl=en&amp;u=http://www.ncbi.nlm.nih.gov/pubmed%3Fterm%3DHammond%2520J%255BAuthor%255D%26cauthor%3Dtrue%26cauthor_uid%3D24869960&amp;usg=ALkJrhiwfMfd_BSYz4KBnm8-LkpVSbKQBA" TargetMode="External"/><Relationship Id="rId466" Type="http://schemas.openxmlformats.org/officeDocument/2006/relationships/hyperlink" Target="http://link.springer.com/journal/128/21/1/page/1" TargetMode="External"/><Relationship Id="rId880" Type="http://schemas.openxmlformats.org/officeDocument/2006/relationships/hyperlink" Target="http://www.ncbi.nlm.nih.gov/pubmed/?term=Cooper%20R%5BAuthor%5D&amp;cauthor=true&amp;cauthor_uid=2925022" TargetMode="External"/><Relationship Id="rId1096" Type="http://schemas.openxmlformats.org/officeDocument/2006/relationships/hyperlink" Target="http://link.springer.com/journal/244" TargetMode="External"/><Relationship Id="rId2147"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Karmaus%2520W%255BAuthor%255D%26cauthor%3Dtrue%26cauthor_uid%3D11958547&amp;usg=ALkJrhgt1_AiGqCfYu0CyzRzKD7aSmQT6A" TargetMode="External"/><Relationship Id="rId256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Farahat%2520TM%255BAuthor%255D%26cauthor%3Dtrue%26cauthor_uid%3D12660376&amp;usg=ALkJrhj8Ct1hwIRlyf4LHp5Qvq15N9NVaA" TargetMode="External"/><Relationship Id="rId9174" Type="http://schemas.openxmlformats.org/officeDocument/2006/relationships/hyperlink" Target="http://www.ncbi.nlm.nih.gov/pubmed/?term=Peixoto%20MM%5BAuthor%5D&amp;cauthor=true&amp;cauthor_uid=25629880" TargetMode="External"/><Relationship Id="rId119" Type="http://schemas.openxmlformats.org/officeDocument/2006/relationships/hyperlink" Target="http://link.springer.com/search?facet-author=%22J.+E.+Bjerk%22" TargetMode="External"/><Relationship Id="rId533" Type="http://schemas.openxmlformats.org/officeDocument/2006/relationships/hyperlink" Target="http://www.ncbi.nlm.nih.gov/pubmed?term=Ritcey%20G%5BAuthor%5D&amp;cauthor=true&amp;cauthor_uid=7142560" TargetMode="External"/><Relationship Id="rId1163" Type="http://schemas.openxmlformats.org/officeDocument/2006/relationships/hyperlink" Target="http://www.springerlink.com/content/0090-4341/" TargetMode="External"/><Relationship Id="rId2214" Type="http://schemas.openxmlformats.org/officeDocument/2006/relationships/hyperlink" Target="http://www.ncbi.nlm.nih.gov/pubmed/11373050" TargetMode="External"/><Relationship Id="rId3612"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Saleh%2520BA%255Bauth%255D&amp;usg=ALkJrhjt1FVDAMq1OtTR0kkcObB6HDGnUA" TargetMode="External"/><Relationship Id="rId6768" Type="http://schemas.openxmlformats.org/officeDocument/2006/relationships/hyperlink" Target="http://translate.googleusercontent.com/translate_c?depth=1&amp;hl=es&amp;prev=/search%3Fq%3DPMID:24036433&amp;rurl=translate.google.com.ar&amp;sl=en&amp;u=http://www.ncbi.nlm.nih.gov/pubmed%3Fterm%3DTripepi%2520S%255BAuthor%255D%26cauthor%3Dtrue%26cauthor_uid%3D24036433&amp;usg=ALkJrhj-SYjyQVPX_X575IvEk_DR21bZMg" TargetMode="External"/><Relationship Id="rId7819" Type="http://schemas.openxmlformats.org/officeDocument/2006/relationships/hyperlink" Target="http://translate.googleusercontent.com/translate_c?depth=1&amp;hl=es&amp;prev=/search%3Fq%3DDOI:%2B10.1002/jbt.21552%26biw%3D1366%26bih%3D667&amp;rurl=translate.google.com.ar&amp;sl=en&amp;u=http://www.ncbi.nlm.nih.gov/pubmed%3Fterm%3DWilliams%2520RW%255BAuthor%255D%26cauthor%3Dtrue%26cauthor_uid%3D24599642&amp;usg=ALkJrhi-S0dq8z3LY1ocOVlbYJC0J1bdGA" TargetMode="External"/><Relationship Id="rId8190" Type="http://schemas.openxmlformats.org/officeDocument/2006/relationships/hyperlink" Target="http://translate.googleusercontent.com/translate_c?depth=1&amp;hl=es&amp;prev=/search%3Fq%3DJ%2BEnviron%2BAnal%2BToxicol%2B2012.S4:006.%26biw%3D1366%26bih%3D624&amp;rurl=translate.google.com.ar&amp;sl=en&amp;u=http://waset.org/author/e-takacs&amp;usg=ALkJrhj7ia7EHcLX1jdaLN5W93x1NvhK8Q" TargetMode="External"/><Relationship Id="rId9241" Type="http://schemas.openxmlformats.org/officeDocument/2006/relationships/hyperlink" Target="http://link.springer.com/search?facet-author=%22Steven+G.+Morgan%22" TargetMode="External"/><Relationship Id="rId5784" Type="http://schemas.openxmlformats.org/officeDocument/2006/relationships/hyperlink" Target="http://link.springer.com/journal/128/87/6/page/1" TargetMode="External"/><Relationship Id="rId6835" Type="http://schemas.openxmlformats.org/officeDocument/2006/relationships/hyperlink" Target="http://translate.googleusercontent.com/translate_c?depth=1&amp;hl=es&amp;prev=/search%3Fq%3DToxicology%2B2013,%2B307:35%25E2%2580%259341.%26biw%3D1366%26bih%3D624&amp;rurl=translate.google.com.ar&amp;sl=en&amp;u=http://www.ncbi.nlm.nih.gov/pubmed/23380243&amp;usg=ALkJrhgkHnpZITNJvl1yKJRSn5JhSaERQA" TargetMode="External"/><Relationship Id="rId600" Type="http://schemas.openxmlformats.org/officeDocument/2006/relationships/hyperlink" Target="http://translate.googleusercontent.com/translate_c?depth=1&amp;hl=es&amp;prev=/search%3Fq%3DAgricultural%2Bhistory%2B1967,%2Bvol%2B41,%2Bpp%2B243-253%26hl%3Des%26rlz%3D1R2SKPT_esAR406%26biw%3D1366%26bih%3D568&amp;rurl=translate.google.com.ar&amp;sl=en&amp;u=http://link.springer.com/bookseries/6613&amp;usg=ALkJrhjwYPN6tYDohilJSq-cPhO1iwgEMg" TargetMode="External"/><Relationship Id="rId1230" Type="http://schemas.openxmlformats.org/officeDocument/2006/relationships/hyperlink" Target="http://link.springer.com/search?facet-author=%22C.+W.+Douglas%22" TargetMode="External"/><Relationship Id="rId4386" Type="http://schemas.openxmlformats.org/officeDocument/2006/relationships/hyperlink" Target="http://www.ncbi.nlm.nih.gov/pubmed?term=%22Prakobvitayakit%20O%22%5BAuthor%5D" TargetMode="External"/><Relationship Id="rId5437"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Teixeira%2520C%255BAuthor%255D%26cauthor%3Dtrue%26cauthor_uid%3D19939436&amp;usg=ALkJrhjDYKTM2idDn60R4QRVoH3NVnjuuw" TargetMode="External"/><Relationship Id="rId5851" Type="http://schemas.openxmlformats.org/officeDocument/2006/relationships/hyperlink" Target="http://www.ncbi.nlm.nih.gov/pubmed/?term=Negga%2C++R.%3B++Rudd%2C++D.A.%3B++Davis%2C++N.S.%3B++Justice%2C++A.N%3B++Hatfield%2C++H.E%3B++Valente%2C++A.L.%3B++Fields%2C++A.S.Fitsanakis%2C+V.A.+Exposure+to+Mn%2FZn+ethylene-bis-dithiocarbamate+and+glyphosate+pesticides+leads+to+neurodegeneration+in+Caenorhabditis+elegans.+Neurotoxicology+2011%2C+32%2C+331%E2%80%93341." TargetMode="External"/><Relationship Id="rId6902" Type="http://schemas.openxmlformats.org/officeDocument/2006/relationships/hyperlink" Target="http://www.ncbi.nlm.nih.gov/pubmed?term=Fitzmaurice%20AG%5BAuthor%5D&amp;cauthor=true&amp;cauthor_uid=23267077" TargetMode="External"/><Relationship Id="rId4039" Type="http://schemas.openxmlformats.org/officeDocument/2006/relationships/hyperlink" Target="http://translate.googleusercontent.com/translate_c?depth=1&amp;hl=es&amp;prev=/search%3Fq%3DPMID:%2B18414644%26biw%3D1366%26bih%3D667&amp;rurl=translate.google.com.ar&amp;sl=en&amp;u=http://www.ncbi.nlm.nih.gov/pubmed%3Fterm%3DKjaerstad%2520MB%255BAuthor%255D%26cauthor%3Dtrue%26cauthor_uid%3D18414644&amp;usg=ALkJrhgiqTJF7ThfvO29Vx1b4a2C8i_IOg" TargetMode="External"/><Relationship Id="rId4453" Type="http://schemas.openxmlformats.org/officeDocument/2006/relationships/hyperlink" Target="http://www.ncbi.nlm.nih.gov/pubmed/18453431" TargetMode="External"/><Relationship Id="rId5504" Type="http://schemas.openxmlformats.org/officeDocument/2006/relationships/hyperlink" Target="http://www.ncbi.nlm.nih.gov/pubmed?term=Bayat%20S%5BAuthor%5D&amp;cauthor=true&amp;cauthor_uid=20556646" TargetMode="External"/><Relationship Id="rId3055" Type="http://schemas.openxmlformats.org/officeDocument/2006/relationships/hyperlink" Target="https://www.agronomy.org/publications/jeq" TargetMode="External"/><Relationship Id="rId4106" Type="http://schemas.openxmlformats.org/officeDocument/2006/relationships/hyperlink" Target="http://www.ncbi.nlm.nih.gov/pubmed?term=%22Bj%C3%B8rling-Poulsen%20M%22%5BAuthor%5D" TargetMode="External"/><Relationship Id="rId4520" Type="http://schemas.openxmlformats.org/officeDocument/2006/relationships/hyperlink" Target="http://www.ncbi.nlm.nih.gov/pubmed/?term=Freeman%20LB%5BAuthor%5D&amp;cauthor=true&amp;cauthor_uid=19052531" TargetMode="External"/><Relationship Id="rId7676" Type="http://schemas.openxmlformats.org/officeDocument/2006/relationships/hyperlink" Target="http://www.ncbi.nlm.nih.gov/pubmed?term=Cockburn%20M%5BAuthor%5D&amp;cauthor=true&amp;cauthor_uid=24491970" TargetMode="External"/><Relationship Id="rId8727" Type="http://schemas.openxmlformats.org/officeDocument/2006/relationships/hyperlink" Target="http://link.springer.com/search?facet-creator=%22Mohamed+Fadhel+Najjar%22" TargetMode="External"/><Relationship Id="rId390" Type="http://schemas.openxmlformats.org/officeDocument/2006/relationships/hyperlink" Target="http://link.springer.com/journal/128/21/1/page/1" TargetMode="External"/><Relationship Id="rId2071" Type="http://schemas.openxmlformats.org/officeDocument/2006/relationships/hyperlink" Target="http://translate.googleusercontent.com/translate_c?depth=1&amp;ei=wJZdUePtE4WI9QSe64GQCQ&amp;hl=es&amp;prev=/search%3Fq%3DEarly%2BHum%2BDev.%2B2001%2BNov%253B65%2BSuppl:S173-82.%26hl%3Des%26rlz%3D1C2DVCL_enAR382%26biw%3D1366%26bih%3D640&amp;rurl=translate.google.com.ar&amp;sl=en&amp;u=http://www.ncbi.nlm.nih.gov/pubmed/11755049&amp;usg=ALkJrhhXfd2tM89wXXDakeDqS4XAmfmK1Q" TargetMode="External"/><Relationship Id="rId3122" Type="http://schemas.openxmlformats.org/officeDocument/2006/relationships/hyperlink" Target="http://translate.googleusercontent.com/translate_c?hl=es&amp;rurl=translate.google.com.ar&amp;sl=en&amp;tl=es&amp;u=http://www.ncbi.nlm.nih.gov/pubmed%3Fterm%3DUzumcu%2520M%255BAuthor%255D%26cauthor%3Dtrue%26cauthor_uid%3D15279874&amp;usg=ALkJrhgGLRr0sLz_-YjYC-j7Epvvw0AvKQ" TargetMode="External"/><Relationship Id="rId6278"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Loren%2BD.%2BKnopper&amp;usg=ALkJrhhK3wZD80oLkBTCN9qJCDux7NhrWw" TargetMode="External"/><Relationship Id="rId6692" Type="http://schemas.openxmlformats.org/officeDocument/2006/relationships/hyperlink" Target="http://www.sciencedirect.com/science/article/pii/S0147651312003958" TargetMode="External"/><Relationship Id="rId7329" Type="http://schemas.openxmlformats.org/officeDocument/2006/relationships/hyperlink" Target="http://www.ncbi.nlm.nih.gov/pubmed?term=Shallangwa%20JM%5BAuthor%5D&amp;cauthor=true&amp;cauthor_uid=25067936" TargetMode="External"/><Relationship Id="rId5294" Type="http://schemas.openxmlformats.org/officeDocument/2006/relationships/hyperlink" Target="http://www.ncbi.nlm.nih.gov/pubmed?term=%22Povey%20AC%22%5BAuthor%5D" TargetMode="External"/><Relationship Id="rId6345" Type="http://schemas.openxmlformats.org/officeDocument/2006/relationships/hyperlink" Target="http://www.ncbi.nlm.nih.gov/pubmed?term=Mangelsdorf%20I%5BAuthor%5D&amp;cauthor=true&amp;cauthor_uid=20128903" TargetMode="External"/><Relationship Id="rId7743" Type="http://schemas.openxmlformats.org/officeDocument/2006/relationships/hyperlink" Target="http://www.ncbi.nlm.nih.gov/pubmed?term=Skipper%20B%5BAuthor%5D&amp;cauthor=true&amp;cauthor_uid=24455979" TargetMode="External"/><Relationship Id="rId110" Type="http://schemas.openxmlformats.org/officeDocument/2006/relationships/hyperlink" Target="http://www.ncbi.nlm.nih.gov/pubmed?term=Savage%20EP%5BAuthor%5D&amp;cauthor=true&amp;cauthor_uid=4202230" TargetMode="External"/><Relationship Id="rId2888" Type="http://schemas.openxmlformats.org/officeDocument/2006/relationships/hyperlink" Target="http://www.ncbi.nlm.nih.gov/pubmed?term=Wauchope%20RD%5BAuthor%5D&amp;cauthor=true&amp;cauthor_uid=15025239" TargetMode="External"/><Relationship Id="rId3939" Type="http://schemas.openxmlformats.org/officeDocument/2006/relationships/hyperlink" Target="http://translate.googleusercontent.com/translate_c?hl=es&amp;prev=/search%3Fq%3Dren%2Bfail.%2B2007%253B29(3):375-7.%26hl%3Des%26rlz%3D1T4SKPT_esAR406AR408%26prmd%3Dimvns&amp;rurl=translate.google.com.ar&amp;sl=en&amp;u=http://www.ncbi.nlm.nih.gov/pubmed%3Fterm%3DSoloukides%2520A%255BAuthor%255D%26cauthor%3Dtrue%26cauthor_uid%3D17497456&amp;usg=ALkJrhglQuEXqJ5OQtBsvL0v-o6GcfjqLw" TargetMode="External"/><Relationship Id="rId7810" Type="http://schemas.openxmlformats.org/officeDocument/2006/relationships/hyperlink" Target="http://translate.googleusercontent.com/translate_c?depth=1&amp;hl=es&amp;prev=/search%3Fq%3DPMID:%2B24440342%26rlz%3D1C1KMZB_enAR571AR571%26es_sm%3D93&amp;rurl=translate.google.com.ar&amp;sl=en&amp;u=http://www.ncbi.nlm.nih.gov/pubmed/24440342&amp;usg=ALkJrhjbmRittsEm8lsCsWmWO8YvUw05tw" TargetMode="External"/><Relationship Id="rId2955" Type="http://schemas.openxmlformats.org/officeDocument/2006/relationships/hyperlink" Target="http://translate.googleusercontent.com/translate_c?depth=1&amp;hl=es&amp;prev=/search%3Fq%3DPMID:%2B15198722%26biw%3D1366%26bih%3D624&amp;rurl=translate.google.com.ar&amp;sl=en&amp;u=http://www.ncbi.nlm.nih.gov/pubmed%3Fterm%3DFofana%2520D%255BAuthor%255D%26cauthor%3Dtrue%26cauthor_uid%3D15198722&amp;usg=ALkJrhh2WUyts-8AaJRAElgVgM58n30smQ" TargetMode="External"/><Relationship Id="rId5361" Type="http://schemas.openxmlformats.org/officeDocument/2006/relationships/hyperlink" Target="http://translate.googleusercontent.com/translate_c?depth=1&amp;hl=es&amp;prev=/search%3Fq%3DPMID:%2B20697628%26rlz%3D1C1KMZB_enAR571AR571%26espv%3D2%26biw%3D1366%26bih%3D628&amp;rurl=translate.google.com.ar&amp;sl=en&amp;u=http://www.ncbi.nlm.nih.gov/pubmed%3Fterm%3DPozo%2520K%255BAuthor%255D%26cauthor%3Dtrue%26cauthor_uid%3D20697628&amp;usg=ALkJrhj6-ZsqbqY1WNI1AwkhYFjGnambKw" TargetMode="External"/><Relationship Id="rId6412" Type="http://schemas.openxmlformats.org/officeDocument/2006/relationships/hyperlink" Target="http://translate.googleusercontent.com/translate_c?depth=1&amp;hl=es&amp;prev=/search%3Fq%3DPMID:%2B22235278%26biw%3D1366%26bih%3D667&amp;rurl=translate.google.com.ar&amp;sl=en&amp;u=http://www.ncbi.nlm.nih.gov/pubmed%3Fterm%3DKrupke%2520CH%255BAuthor%255D%26cauthor%3Dtrue%26cauthor_uid%3D22235278&amp;usg=ALkJrhhuSz32a-dxfmoQ7qCtHLNI4bakYw" TargetMode="External"/><Relationship Id="rId9568" Type="http://schemas.openxmlformats.org/officeDocument/2006/relationships/hyperlink" Target="http://www.sciencedirect.com/science/article/pii/S0048969715000868" TargetMode="External"/><Relationship Id="rId9982" Type="http://schemas.openxmlformats.org/officeDocument/2006/relationships/hyperlink" Target="http://www.ncbi.nlm.nih.gov/pubmed/?term=Tangen%20BA%5BAuthor%5D&amp;cauthor=true&amp;cauthor_uid=27219502" TargetMode="External"/><Relationship Id="rId927" Type="http://schemas.openxmlformats.org/officeDocument/2006/relationships/hyperlink" Target="http://link.springer.com/search?facet-author=%22H.+D.+Kerr%22" TargetMode="External"/><Relationship Id="rId1557" Type="http://schemas.openxmlformats.org/officeDocument/2006/relationships/hyperlink" Target="http://translate.googleusercontent.com/translate_c?hl=es&amp;prev=/search%3Fq%3DBull%2BEnviron%2BContam%2BToxicol.%2B1996%2BFeb%253B%2B56%2B(2)%2B:295-302.%26hl%3Des%26rlz%3D1W1GGLL_es%26biw%3D1282%26bih%3D552%26prmd%3Dimvns&amp;rurl=translate.google.com.ar&amp;sl=en&amp;u=http://www.ncbi.nlm.nih.gov/pubmed%3Fterm%3DKaran%2520V%255BAuthor%255D%26cauthor%3Dtrue%26cauthor_uid%3D8720103&amp;usg=ALkJrhiR_XH20SbNN0NaxrX6pqsPznMVdg" TargetMode="External"/><Relationship Id="rId197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Ohayo-Mitoko%2520GJ%255BAuthor%255D%26cauthor%3Dtrue%26cauthor_uid%3D10810102&amp;usg=ALkJrhiCKhL-97jmCLOY6i-WOhOCaQgiwA" TargetMode="External"/><Relationship Id="rId2608" Type="http://schemas.openxmlformats.org/officeDocument/2006/relationships/hyperlink" Target="http://www.ncbi.nlm.nih.gov/pubmed/?term=Johannesen%20S%5BAuthor%5D&amp;cauthor=true&amp;cauthor_uid=13129785" TargetMode="External"/><Relationship Id="rId5014" Type="http://schemas.openxmlformats.org/officeDocument/2006/relationships/hyperlink" Target="http://www.ncbi.nlm.nih.gov/pubmed/?term=Nelen%20V%5Bauth%5D" TargetMode="External"/><Relationship Id="rId8584" Type="http://schemas.openxmlformats.org/officeDocument/2006/relationships/hyperlink" Target="http://link.springer.com/journal/11356" TargetMode="External"/><Relationship Id="rId9635" Type="http://schemas.openxmlformats.org/officeDocument/2006/relationships/hyperlink" Target="http://www.sciencedirect.com/science/article/pii/S0045653515301399" TargetMode="External"/><Relationship Id="rId1624" Type="http://schemas.openxmlformats.org/officeDocument/2006/relationships/hyperlink" Target="http://www.ncbi.nlm.nih.gov/pubmed?term=%22Petras%20M%22%5BAuthor%5D" TargetMode="External"/><Relationship Id="rId4030" Type="http://schemas.openxmlformats.org/officeDocument/2006/relationships/hyperlink" Target="http://translate.googleusercontent.com/translate_c?depth=1&amp;hl=es&amp;prev=/search%3Fq%3DPMID:%2B18359502%26biw%3D1366%26bih%3D624&amp;rurl=translate.google.com.ar&amp;sl=en&amp;u=http://www.ncbi.nlm.nih.gov/pubmed%3Fterm%3DKumar%2520S%255BAuthor%255D%26cauthor%3Dtrue%26cauthor_uid%3D18359502&amp;usg=ALkJrhgz3ZC0c-DJ1PmUUDysMwLp0tfDDQ" TargetMode="External"/><Relationship Id="rId7186" Type="http://schemas.openxmlformats.org/officeDocument/2006/relationships/hyperlink" Target="http://www.sciencedirect.com/science/article/pii/S0378427412013859" TargetMode="External"/><Relationship Id="rId8237" Type="http://schemas.openxmlformats.org/officeDocument/2006/relationships/hyperlink" Target="http://translate.googleusercontent.com/translate_c?depth=1&amp;hl=es&amp;prev=/search%3Fq%3DDOI:%2B10.1016/j.envpol.2014.05.007%26biw%3D1366%26bih%3D624&amp;rurl=translate.google.com.ar&amp;sl=en&amp;u=http://www.ncbi.nlm.nih.gov/pubmed%3Fterm%3DGlinski%2520DA%255BAuthor%255D%26cauthor%3Dtrue%26cauthor_uid%3D25063914&amp;usg=ALkJrhg9heXuNSqQTUKxEZpcpTqAdRivKw" TargetMode="External"/><Relationship Id="rId8651" Type="http://schemas.openxmlformats.org/officeDocument/2006/relationships/hyperlink" Target="http://www.ncbi.nlm.nih.gov/pubmed/?term=Beucher%20B%5BAuthor%5D&amp;cauthor=true&amp;cauthor_uid=26333997" TargetMode="External"/><Relationship Id="rId9702" Type="http://schemas.openxmlformats.org/officeDocument/2006/relationships/hyperlink" Target="http://www.sciencedirect.com/science/article/pii/S0045653516303162" TargetMode="External"/><Relationship Id="rId10167" Type="http://schemas.openxmlformats.org/officeDocument/2006/relationships/hyperlink" Target="http://www.ncbi.nlm.nih.gov/pubmed/?term=Tarpy%20DR%5BAuthor%5D&amp;cauthor=true&amp;cauthor_uid=27628343" TargetMode="External"/><Relationship Id="rId3796"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Hildebrandt%2520A%2522%255BAuthor%255D&amp;usg=ALkJrhhVLjQWsWcGFkXoiruDGYiQRo4UMA" TargetMode="External"/><Relationship Id="rId7253" Type="http://schemas.openxmlformats.org/officeDocument/2006/relationships/hyperlink" Target="http://translate.googleusercontent.com/translate_c?depth=1&amp;hl=es&amp;prev=/search%3Fq%3Dhttp://www.sciencedirect.com/science/article/pii/S0161813X12002550%26hl%3Des%26rlz%3D1W1GGLL_es%26biw%3D2732%26bih%3D1136&amp;rurl=translate.google.com.ar&amp;sl=en&amp;u=http://www.sciencedirect.com/science/article/pii/S0161813X12002550&amp;usg=ALkJrhhAXEn-z-2Tmork4g6MwFYdeF0SRQ" TargetMode="External"/><Relationship Id="rId8304"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Zhang%2520J%255Bauth%255D&amp;usg=ALkJrhhS7X3GeUI5AB3liZ2s_5aovSzD-Q" TargetMode="External"/><Relationship Id="rId10234" Type="http://schemas.openxmlformats.org/officeDocument/2006/relationships/hyperlink" Target="http://www.ncbi.nlm.nih.gov/pubmed/?term=Andersson%20PL%5BAuthor%5D&amp;cauthor=true&amp;cauthor_uid=27410513" TargetMode="External"/><Relationship Id="rId2398" Type="http://schemas.openxmlformats.org/officeDocument/2006/relationships/hyperlink" Target="http://translate.googleusercontent.com/translate_c?depth=1&amp;ei=QoxdUd7RHIn-8AT4ooHADw&amp;hl=es&amp;prev=/search%3Fq%3DAnal%2BBioanal%2BChem.%2B2002%2BApr%253B372(7-8):766-75.%26hl%3Des%26rlz%3D1C2DVCL_enAR382%26biw%3D1366%26bih%3D640&amp;rurl=translate.google.com.ar&amp;sl=en&amp;u=http://www.ncbi.nlm.nih.gov/pubmed%3Fterm%3DOlea%2520N%255BAuthor%255D%26cauthor%3Dtrue%26cauthor_uid%3D12012187&amp;usg=ALkJrhgZIFSx6ZE5kM7K135ALuquUMQDUQ" TargetMode="External"/><Relationship Id="rId3449" Type="http://schemas.openxmlformats.org/officeDocument/2006/relationships/hyperlink" Target="http://translate.googleusercontent.com/translate_c?depth=1&amp;rurl=translate.google.com.ar&amp;sl=en&amp;tl=es&amp;u=http://www.ncbi.nlm.nih.gov/pubmed%3Fterm%3DR%25C3%25A1dikov%25C3%25A1%2520Z%255BAuthor%255D%26cauthor%3Dtrue%26cauthor_uid%3D17537484&amp;usg=ALkJrhhZIy7BbCnBeCYhzu9bsN4VDMKlaA" TargetMode="External"/><Relationship Id="rId4847" Type="http://schemas.openxmlformats.org/officeDocument/2006/relationships/hyperlink" Target="http://translate.googleusercontent.com/translate_c?depth=1&amp;hl=es&amp;prev=/search%3Fq%3DOstrea%2BE.%2BEnvironmental%2BResearch%2B2008,106(2):277-283%26hl%3Des%26rlz%3D1R2SKPT_esAR406%26biw%3D1366%26bih%3D568&amp;rurl=translate.google.com.ar&amp;sl=en&amp;u=http://www.ncbi.nlm.nih.gov/pubmed/%3Fterm%3DPosecion%2520NC%255Bauth%255D&amp;usg=ALkJrhhSA_juFwZbJIyjCCTEXXjHNFwVbg" TargetMode="External"/><Relationship Id="rId7320" Type="http://schemas.openxmlformats.org/officeDocument/2006/relationships/hyperlink" Target="http://translate.googleusercontent.com/translate_c?depth=1&amp;hl=es&amp;prev=/search%3Fq%3DPMID:%2B23756170%26biw%3D1366%26bih%3D667&amp;rurl=translate.google.com.ar&amp;sl=en&amp;u=http://www.ncbi.nlm.nih.gov/pubmed%3Fterm%3DSuriyo%2520T%255BAuthor%255D%26cauthor%3Dtrue%26cauthor_uid%3D23756170&amp;usg=ALkJrhhn7GQDIQUeJZUc_TUTUoHyuqekhA" TargetMode="External"/><Relationship Id="rId3863" Type="http://schemas.openxmlformats.org/officeDocument/2006/relationships/hyperlink" Target="http://translate.googleusercontent.com/translate_c?depth=1&amp;hl=es&amp;prev=/search%3Fq%3DPMID:%2B17438759%26rlz%3D1C1KMZB_enAR571AR571%26espv%3D2%26biw%3D1366%26bih%3D628&amp;rurl=translate.google.com.ar&amp;sl=en&amp;u=http://www.ncbi.nlm.nih.gov/pubmed/17438759&amp;usg=ALkJrhggHt0nw_2ydu8Eh7BgpgayBZb9CQ" TargetMode="External"/><Relationship Id="rId4914" Type="http://schemas.openxmlformats.org/officeDocument/2006/relationships/hyperlink" Target="http://www.sciencedirect.com/science/article/pii/S0045653509007085" TargetMode="External"/><Relationship Id="rId9078" Type="http://schemas.openxmlformats.org/officeDocument/2006/relationships/hyperlink" Target="http://www.sciencedirect.com/science/article/pii/S0160412014003183" TargetMode="External"/><Relationship Id="rId784" Type="http://schemas.openxmlformats.org/officeDocument/2006/relationships/hyperlink" Target="http://link.springer.com/search?facet-author=%22Sammie+Smith%22" TargetMode="External"/><Relationship Id="rId1067" Type="http://schemas.openxmlformats.org/officeDocument/2006/relationships/hyperlink" Target="http://link.springer.com/search?facet-author=%22Russell+J.+Hall%22" TargetMode="External"/><Relationship Id="rId2465" Type="http://schemas.openxmlformats.org/officeDocument/2006/relationships/hyperlink" Target="http://www.ncbi.nlm.nih.gov/pubmed?term=%22Ahlbom%20A%22%5BAuthor%5D" TargetMode="External"/><Relationship Id="rId3516" Type="http://schemas.openxmlformats.org/officeDocument/2006/relationships/hyperlink" Target="http://www.ncbi.nlm.nih.gov/pubmed?term=%22Alavanja%20MC%22%5BAuthor%5D" TargetMode="External"/><Relationship Id="rId3930"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Allara%2520Cagnasso%2520M%2522%255BAuthor%255D&amp;usg=ALkJrhiQkYfdJeqOSUJiZgWprcJAqutiQg" TargetMode="External"/><Relationship Id="rId8094" Type="http://schemas.openxmlformats.org/officeDocument/2006/relationships/hyperlink" Target="http://www.ncbi.nlm.nih.gov/pubmed?term=Khairy%20WA%5BAuthor%5D&amp;cauthor=true&amp;cauthor_uid=24886607" TargetMode="External"/><Relationship Id="rId9492" Type="http://schemas.openxmlformats.org/officeDocument/2006/relationships/hyperlink" Target="http://link.springer.com/search?facet-author=%22Aldo+Israel+Huerta-Pe%C3%B1a%22" TargetMode="External"/><Relationship Id="rId437" Type="http://schemas.openxmlformats.org/officeDocument/2006/relationships/hyperlink" Target="http://link.springer.com/search?facet-author=%22Richard+H.+Gadsden%22" TargetMode="External"/><Relationship Id="rId851" Type="http://schemas.openxmlformats.org/officeDocument/2006/relationships/hyperlink" Target="http://link.springer.com/journal/128" TargetMode="External"/><Relationship Id="rId1481" Type="http://schemas.openxmlformats.org/officeDocument/2006/relationships/hyperlink" Target="http://translate.googleusercontent.com/translate_c?hl=es&amp;prev=/search%3Fq%3DLheureux%2BP,%2BLeduc%2BD,%2BVanbinst%2BR,%2BAskenasi%2BR.%26hl%3Des%26rlz%3D1W1GGLL_es%26biw%3D1350%26bih%3D552%26prmd%3Dimvns&amp;rurl=translate.google.com.ar&amp;sl=en&amp;u=http://www.ncbi.nlm.nih.gov/pubmed%3Fterm%3DAskenasi%2520R%255BAuthor%255D%26cauthor%3Dtrue%26cauthor_uid%3D7813297&amp;usg=ALkJrhgV9RjIY8cfszII8XVh1zIB4NGm5Q" TargetMode="External"/><Relationship Id="rId2118"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11453673&amp;usg=ALkJrhhNg2gxqoxHcb8rtJZTCPXS3U_0cw" TargetMode="External"/><Relationship Id="rId2532" Type="http://schemas.openxmlformats.org/officeDocument/2006/relationships/hyperlink" Target="http://www.sciencedirect.com/science/article/pii/S0048969703003346" TargetMode="External"/><Relationship Id="rId5688" Type="http://schemas.openxmlformats.org/officeDocument/2006/relationships/hyperlink" Target="http://translate.googleusercontent.com/translate_c?depth=1&amp;hl=es&amp;prev=/search%3Fq%3DPMID:%2B21082666%26biw%3D1366%26bih%3D667&amp;rurl=translate.google.com.ar&amp;sl=en&amp;u=http://www.ncbi.nlm.nih.gov/pubmed/21082666&amp;usg=ALkJrhjXq6-9SYTFIbzQiwPSGUGFNgoiRA" TargetMode="External"/><Relationship Id="rId6739" Type="http://schemas.openxmlformats.org/officeDocument/2006/relationships/hyperlink" Target="http://translate.googleusercontent.com/translate_c?depth=1&amp;hl=es&amp;prev=/search%3Fq%3DJournal%2B%2BEcotoxicology%2BEnvironmental.%2B2008%2B(9)19%26hl%3Des%26rlz%3D1R2SKPT_esAR406%26biw%3D1366%26bih%3D568%26site%3Dwebhp&amp;rurl=translate.google.com.ar&amp;sl=en&amp;u=http://www.sciencedirect.com/science/journal/01476513&amp;usg=ALkJrhha-bSPKgOKUcEJGxdADi2ZyQy3ig" TargetMode="External"/><Relationship Id="rId9145" Type="http://schemas.openxmlformats.org/officeDocument/2006/relationships/hyperlink" Target="http://www.sciencedirect.com/science/article/pii/S0892036215001956" TargetMode="External"/><Relationship Id="rId504" Type="http://schemas.openxmlformats.org/officeDocument/2006/relationships/hyperlink" Target="http://translate.googleusercontent.com/translate_c?hl=es&amp;prev=/search%3Fq%3Dbull%2Benviron%2Bcont.%2Btox.1981,27%2BAND%2B(1)%2B239-243%26hl%3Des%26rlz%3D1W1GGLL_es%26biw%3D1366%26bih%3D529%26prmd%3Dimvns&amp;rurl=translate.google.com.ar&amp;sl=en&amp;u=http://www.ncbi.nlm.nih.gov/pubmed%3Fterm%3DMurty%2520AS%255BAuthor%255D%26cauthor%3Dtrue%26cauthor_uid%3D7296055&amp;usg=ALkJrhgv1LjkPpqWhFAloCTSzXq4hgQ_0A" TargetMode="External"/><Relationship Id="rId1134" Type="http://schemas.openxmlformats.org/officeDocument/2006/relationships/hyperlink" Target="http://link.springer.com/search?facet-author=%22Lloyd+M.+Southwick%22" TargetMode="External"/><Relationship Id="rId5755" Type="http://schemas.openxmlformats.org/officeDocument/2006/relationships/hyperlink" Target="http://translate.googleusercontent.com/translate_c?depth=1&amp;hl=es&amp;prev=/search%3Fq%3Dhttp://www.ncbi.nlm.nih.gov/pubmed/22611860%26hl%3Des%26rlz%3D1W1GGLL_es%26biw%3D1366%26bih%3D568%26prmd%3Dimvns&amp;rurl=translate.google.com.ar&amp;sl=en&amp;u=http://www.ncbi.nlm.nih.gov/pubmed%3Fterm%3DRelyea%2520RA%255BAuthor%255D%26cauthor%3Dtrue%26cauthor_uid%3D21038363&amp;usg=ALkJrhjEo19dJkyI2AQj8kMw0Tlpwdjwrg" TargetMode="External"/><Relationship Id="rId6806" Type="http://schemas.openxmlformats.org/officeDocument/2006/relationships/hyperlink" Target="http://translate.googleusercontent.com/translate_c?depth=1&amp;hl=es&amp;prev=/search%3Fq%3DPMID:%2B24188900%26biw%3D1366%26bih%3D667&amp;rurl=translate.google.com.ar&amp;sl=en&amp;u=http://www.ncbi.nlm.nih.gov/pubmed%3Fterm%3DMasi%25C3%25A1%2520A%255BAuthor%255D%26cauthor%3Dtrue%26cauthor_uid%3D24188900&amp;usg=ALkJrhgOqyxSDBmpkV3MTp6vJv-8Jj9nOA" TargetMode="External"/><Relationship Id="rId8161" Type="http://schemas.openxmlformats.org/officeDocument/2006/relationships/hyperlink" Target="http://www.sciencedirect.com/science/article/pii/S0013935114002552" TargetMode="External"/><Relationship Id="rId9212" Type="http://schemas.openxmlformats.org/officeDocument/2006/relationships/hyperlink" Target="http://www.sciencedirect.com/science/article/pii/S0045653515000168" TargetMode="External"/><Relationship Id="rId10091" Type="http://schemas.openxmlformats.org/officeDocument/2006/relationships/hyperlink" Target="http://thorax.bmj.com/search?author1=Asa+Bradman&amp;sortspec=date&amp;submit=Submit" TargetMode="External"/><Relationship Id="rId1201" Type="http://schemas.openxmlformats.org/officeDocument/2006/relationships/hyperlink" Target="http://www.thelancet.com/search/results?fieldName=Authors&amp;searchTerm=W.E.+Daniell" TargetMode="External"/><Relationship Id="rId4357" Type="http://schemas.openxmlformats.org/officeDocument/2006/relationships/hyperlink" Target="http://translate.googleusercontent.com/translate_c?hl=es&amp;prev=/search%3Fq%3Dj%2Bemerg%2Bmed.%2B2008%2Bapr%253B34(3):295-7.%2Bepub%2B2007%2Bjul%2B19%26hl%3Des%26rlz%3D1T4SKPT_esAR406AR408%26prmd%3Dimvns&amp;rurl=translate.google.com.ar&amp;sl=en&amp;u=http://www.ncbi.nlm.nih.gov/pubmed%3Fterm%3DRajeev%2520S%255BAuthor%255D%26cauthor%3Dtrue%26cauthor_uid%3D17976761&amp;usg=ALkJrhhhxwUm8Ozp90mELznkP8FScCFJWw" TargetMode="External"/><Relationship Id="rId4771" Type="http://schemas.openxmlformats.org/officeDocument/2006/relationships/hyperlink" Target="http://link.springer.com/search?facet-author=%22Pirkko+Laitinen%22" TargetMode="External"/><Relationship Id="rId5408" Type="http://schemas.openxmlformats.org/officeDocument/2006/relationships/hyperlink" Target="http://translate.googleusercontent.com/translate_c?depth=1&amp;rurl=translate.google.com.ar&amp;sl=en&amp;tl=es&amp;u=http://www.ncbi.nlm.nih.gov/pubmed%3Fterm%3DGasperikova%2520D%255BAuthor%255D%26cauthor%3Dtrue%26cauthor_uid%3D20182860&amp;usg=ALkJrhiBE94Nfaj6GpthTZVPgHd9P8qCkg" TargetMode="External"/><Relationship Id="rId3373" Type="http://schemas.openxmlformats.org/officeDocument/2006/relationships/hyperlink" Target="http://pubs.acs.org/action/doSearch?action=search&amp;author=Erenoglu%2C+B&amp;qsSearchArea=author" TargetMode="External"/><Relationship Id="rId4424"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Ingraham%2520HA%255BAuthor%255D%26cauthor%3Dtrue%26cauthor_uid%3D18461179&amp;usg=ALkJrhgXFik1S5KaPL-Fu0IlfKex3MFO9Q" TargetMode="External"/><Relationship Id="rId5822" Type="http://schemas.openxmlformats.org/officeDocument/2006/relationships/hyperlink" Target="http://www.sciencedirect.com/science/journal/14747065/36/14" TargetMode="External"/><Relationship Id="rId8978" Type="http://schemas.openxmlformats.org/officeDocument/2006/relationships/hyperlink" Target="http://www.sciencedirect.com/science/article/pii/S0048969715000741" TargetMode="External"/><Relationship Id="rId294" Type="http://schemas.openxmlformats.org/officeDocument/2006/relationships/hyperlink" Target="http://www.ncbi.nlm.nih.gov/pubmed?term=Dodge%20DP%5BAuthor%5D&amp;cauthor=true&amp;cauthor_uid=101967" TargetMode="External"/><Relationship Id="rId3026" Type="http://schemas.openxmlformats.org/officeDocument/2006/relationships/hyperlink" Target="http://translate.googleusercontent.com/translate_c?hl=es&amp;prev=/search%3Fq%3DFood%2BAddit%2BContam%2B2001%2BOct%253B18(10):898-905%26hl%3Des%26rlz%3D1W1GGLL_es%26biw%3D1366%26bih%3D568%26prmd%3Dimvns&amp;rurl=translate.google.com.ar&amp;sl=en&amp;u=http://www.ncbi.nlm.nih.gov/pubmed%3Fterm%3D%2522Alder%2520L%2522%255BAuthor%255D&amp;usg=ALkJrhgm_ipRqilDi0BNkIzTH88K_6sImA" TargetMode="External"/><Relationship Id="rId7994" Type="http://schemas.openxmlformats.org/officeDocument/2006/relationships/hyperlink" Target="http://www.ncbi.nlm.nih.gov/pubmed?term=Atanaka-Santos%20M%5BAuthor%5D&amp;cauthor=true&amp;cauthor_uid=25272121" TargetMode="External"/><Relationship Id="rId361" Type="http://schemas.openxmlformats.org/officeDocument/2006/relationships/hyperlink" Target="http://link.springer.com/search?facet-author=%22G.+Trivett%22" TargetMode="External"/><Relationship Id="rId2042"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Mart%25C3%25ADnez-Vidal%2520JL%255BAuthor%255D%26cauthor%3Dtrue%26cauthor_uid%3D11464798&amp;usg=ALkJrhhnUAL-wunjEKUEPwjjH0wc2muEUQ" TargetMode="External"/><Relationship Id="rId3440" Type="http://schemas.openxmlformats.org/officeDocument/2006/relationships/hyperlink" Target="http://www.ncbi.nlm.nih.gov/pubmed?term=%22Aguilar-Gardu%C3%B1o%20C%22%5BAuthor%5D" TargetMode="External"/><Relationship Id="rId5198"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Henriksen%2520T%2522%255BAuthor%255D&amp;usg=ALkJrhhyJHzOyXkR9i7l3jNaTB8L3hhDSQ" TargetMode="External"/><Relationship Id="rId6596" Type="http://schemas.openxmlformats.org/officeDocument/2006/relationships/hyperlink" Target="http://translate.googleusercontent.com/translate_c?depth=1&amp;hl=es&amp;prev=/search%3Fq%3DDOI:%2B10.1007/s10661-011-2424-9%26biw%3D1366%26bih%3D667&amp;rurl=translate.google.com.ar&amp;sl=en&amp;u=http://www.ncbi.nlm.nih.gov/pubmed%3Fterm%3DSapari%2520P%255BAuthor%255D%26cauthor%3Dtrue%26cauthor_uid%3D22089624&amp;usg=ALkJrhhD2d44T0neXxVmzSV9uhwHvmMG4g" TargetMode="External"/><Relationship Id="rId7647" Type="http://schemas.openxmlformats.org/officeDocument/2006/relationships/hyperlink" Target="http://translate.googleusercontent.com/translate_c?depth=1&amp;hl=es&amp;prev=/search%3Fq%3DBulletin%2BCont.Toxicology%26biw%3D1366%26bih%3D667&amp;rurl=translate.google.com.ar&amp;sl=en&amp;u=http://link.springer.com/search%3Ffacet-author%3D%2522Ermias%2BDeribe%2522&amp;usg=ALkJrhhQ4XngA4uA8UFMlwvYzvQ7IU1mBQ" TargetMode="External"/><Relationship Id="rId6249" Type="http://schemas.openxmlformats.org/officeDocument/2006/relationships/hyperlink" Target="http://www.ncbi.nlm.nih.gov/pubmed?term=Rockenstein%20E%5BAuthor%5D&amp;cauthor=true&amp;cauthor_uid=23017109" TargetMode="External"/><Relationship Id="rId6663"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Zhengwei%2BFu&amp;usg=ALkJrhggT7f6alrtThcs0Ycbc6Y_j_G4Bg" TargetMode="External"/><Relationship Id="rId7714" Type="http://schemas.openxmlformats.org/officeDocument/2006/relationships/hyperlink" Target="http://translate.googleusercontent.com/translate_c?depth=1&amp;hl=es&amp;prev=/search%3Fq%3DPMID:%2B24880592%26rlz%3D1C1KMZB_enAR571AR571%26espv%3D2&amp;rurl=translate.google.com.ar&amp;sl=en&amp;u=http://www.ncbi.nlm.nih.gov/pubmed%3Fterm%3DJin%2520Y%255BAuthor%255D%26cauthor%3Dtrue%26cauthor_uid%3D24880592&amp;usg=ALkJrhiaGGrI_V7lTu0lATjajYAnBvH5lg" TargetMode="External"/><Relationship Id="rId2859" Type="http://schemas.openxmlformats.org/officeDocument/2006/relationships/hyperlink" Target="http://translate.googleusercontent.com/translate_c?depth=1&amp;hl=es&amp;prev=/search%3Fq%3DPMID:%2B14998753%26biw%3D1366%26bih%3D667%26noj%3D1&amp;rurl=translate.google.com.ar&amp;sl=en&amp;u=http://www.ncbi.nlm.nih.gov/pubmed%3Fterm%3DOrberg%2520JA%255BAuthor%255D%26cauthor%3Dtrue%26cauthor_uid%3D14998753&amp;usg=ALkJrhiVW6vS4mww2Jkx5rOg0l3fyLeFQQ" TargetMode="External"/><Relationship Id="rId5265" Type="http://schemas.openxmlformats.org/officeDocument/2006/relationships/hyperlink" Target="http://www.sciencedirect.com/science/journal/08920362/32/4" TargetMode="External"/><Relationship Id="rId6316" Type="http://schemas.openxmlformats.org/officeDocument/2006/relationships/hyperlink" Target="http://translate.googleusercontent.com/translate_c?depth=1&amp;hl=es&amp;prev=/search%3Fq%3DDOI:%2B10.1002/mds.25216%26biw%3D1366%26bih%3D667&amp;rurl=translate.google.com.ar&amp;sl=en&amp;u=http://www.ncbi.nlm.nih.gov/pubmed%3Fterm%3DMeng%2520C%255BAuthor%255D%26cauthor%3Dtrue%26cauthor_uid%3D23045187&amp;usg=ALkJrhiGaneycC8fKx9sk3MiHYoPOML3Qg" TargetMode="External"/><Relationship Id="rId6730"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article/pii/S1382668913000148&amp;usg=ALkJrhiXu0k2DXQVERofJWrpCgh1H4ylLA" TargetMode="External"/><Relationship Id="rId9886" Type="http://schemas.openxmlformats.org/officeDocument/2006/relationships/hyperlink" Target="http://www.sciencedirect.com/science/article/pii/S0009279715301496" TargetMode="External"/><Relationship Id="rId1875"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Ohta%2520M%2522%255BAuthor%255D&amp;usg=ALkJrhhYuzzi4rqIJAa_zFfjOhOHuaVfSw" TargetMode="External"/><Relationship Id="rId4281"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Tauler%2520R%2522%255BAuthor%255D&amp;usg=ALkJrhiAAJSBOckYHkK3zzIr_alVcRfjsg" TargetMode="External"/><Relationship Id="rId5332" Type="http://schemas.openxmlformats.org/officeDocument/2006/relationships/hyperlink" Target="http://www.ncbi.nlm.nih.gov/pubmed?term=Romano%20MA%5BAuthor%5D&amp;cauthor=true&amp;cauthor_uid=20012598" TargetMode="External"/><Relationship Id="rId8488" Type="http://schemas.openxmlformats.org/officeDocument/2006/relationships/hyperlink" Target="http://www.ncbi.nlm.nih.gov/pubmed/?term=Mortensen%20DA%5BAuthor%5D&amp;cauthor=true&amp;cauthor_uid=26184786" TargetMode="External"/><Relationship Id="rId9539" Type="http://schemas.openxmlformats.org/officeDocument/2006/relationships/hyperlink" Target="http://www.sciencedirect.com/science/article/pii/S0048969715001382" TargetMode="External"/><Relationship Id="rId1528" Type="http://schemas.openxmlformats.org/officeDocument/2006/relationships/hyperlink" Target="http://link.springer.com/search?facet-author=%22Yu.+V.+Bukanova%22" TargetMode="External"/><Relationship Id="rId2926"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Barra%2520R%2522%255BAuthor%255D&amp;usg=ALkJrhhiPcIf0YxpzPZ2Ls1_2w9gYsGD-Q" TargetMode="External"/><Relationship Id="rId8555" Type="http://schemas.openxmlformats.org/officeDocument/2006/relationships/hyperlink" Target="http://www.sciencedirect.com/science/article/pii/S0892036215001063" TargetMode="External"/><Relationship Id="rId9606" Type="http://schemas.openxmlformats.org/officeDocument/2006/relationships/hyperlink" Target="http://www.sciencedirect.com/science/article/pii/S0269749115003188" TargetMode="External"/><Relationship Id="rId9953" Type="http://schemas.openxmlformats.org/officeDocument/2006/relationships/hyperlink" Target="http://www.sciencedirect.com/science/article/pii/S1382668916300953" TargetMode="External"/><Relationship Id="rId1942" Type="http://schemas.openxmlformats.org/officeDocument/2006/relationships/hyperlink" Target="http://translate.googleusercontent.com/translate_c?hl=es&amp;prev=/search%3Fq%3DEnviron%2BMol%2BMutagen%2B2000%253B36(1):40-6%26hl%3Des%26rlz%3D1W1GGLL_es%26biw%3D1366%26bih%3D568%26prmd%3Dimvns&amp;rurl=translate.google.com.ar&amp;sl=en&amp;u=http://www.ncbi.nlm.nih.gov/pubmed%3Fterm%3D%2522Yaniko%25C4%259Flu%2520A%2522%255BAuthor%255D&amp;usg=ALkJrhjsqoHJdLHwfouxHa07mBWyGWPIgw" TargetMode="External"/><Relationship Id="rId4001" Type="http://schemas.openxmlformats.org/officeDocument/2006/relationships/hyperlink" Target="http://translate.googleusercontent.com/translate_c?depth=1&amp;hl=es&amp;prev=/search%3Fq%3DBull%2BEnviron%2BContam%2BToxicology%26biw%3D1366%26bih%3D667&amp;rurl=translate.google.com.ar&amp;sl=en&amp;u=http://link.springer.com/search%3Ffacet-author%3D%2522Vu%2BDuc%2BThao%2522&amp;usg=ALkJrhiJFJ9UUiwRGmhR99JuVSL-pySUaA" TargetMode="External"/><Relationship Id="rId7157" Type="http://schemas.openxmlformats.org/officeDocument/2006/relationships/hyperlink" Target="http://translate.googleusercontent.com/translate_c?depth=1&amp;ei=mOpcUYX2NpLm9gTXxoDYBQ&amp;hl=es&amp;prev=/search%3Fq%3Ddoi:10.1016/j.envres.2012.12.001.%26hl%3Des%26rlz%3D1C2DVCL_enAR382%26biw%3D1366%26bih%3D677&amp;rurl=translate.google.com.ar&amp;sl=en&amp;u=http://www.ncbi.nlm.nih.gov/pubmed%3Fterm%3DOlea%2520N%255BAuthor%255D%26cauthor%3Dtrue%26cauthor_uid%3D23399304&amp;usg=ALkJrhjdAqSbaubBl4niVzm4HMsxtLOY6A" TargetMode="External"/><Relationship Id="rId8208" Type="http://schemas.openxmlformats.org/officeDocument/2006/relationships/hyperlink" Target="http://www.ncbi.nlm.nih.gov/pubmed?term=Fatihu%20MY%5BAuthor%5D&amp;cauthor=true&amp;cauthor_uid=25067936" TargetMode="External"/><Relationship Id="rId6173" Type="http://schemas.openxmlformats.org/officeDocument/2006/relationships/hyperlink" Target="http://translate.googleusercontent.com/translate_c?hl=es&amp;prev=/search%3Fq%3DExpo%2BSci%2BEnviron%2BEpidemiol.%2B2012%2BJan-Feb%253B22(1):52-9.%2Bdoi:%2B10.1038/jes.2011.39.%2BEpub%2B2011%2BNov%2B2%26hl%3Des%26rlz%3D1W1GGLL_es%26biw%3D1350%26bih%3D552%26prmd%3Dimvns&amp;rurl=translate.google.com.ar&amp;sl=en&amp;u=http://www.ncbi.nlm.nih.gov/pubmed%3Fterm%3DRaaschou-Nielsen%2520O%255BAuthor%255D%26cauthor%3Dtrue%26cauthor_uid%3D22044925&amp;usg=ALkJrhikQC1hGWgOwU9nhVDE8hQCikBZ7Q" TargetMode="External"/><Relationship Id="rId7571" Type="http://schemas.openxmlformats.org/officeDocument/2006/relationships/hyperlink" Target="http://www.sciencedirect.com/science/article/pii/S0890623814001944" TargetMode="External"/><Relationship Id="rId8622" Type="http://schemas.openxmlformats.org/officeDocument/2006/relationships/hyperlink" Target="http://www.ncbi.nlm.nih.gov/pubmed/?term=Bataille%20H%5BAuthor%5D&amp;cauthor=true&amp;cauthor_uid=25747818" TargetMode="External"/><Relationship Id="rId10138" Type="http://schemas.openxmlformats.org/officeDocument/2006/relationships/hyperlink" Target="mailto:ronaldo@ufc.br" TargetMode="External"/><Relationship Id="rId3767" Type="http://schemas.openxmlformats.org/officeDocument/2006/relationships/hyperlink" Target="http://www.ncbi.nlm.nih.gov/pubmed?term=Shieh%20JC%5BAuthor%5D&amp;cauthor=true&amp;cauthor_uid=17188257" TargetMode="External"/><Relationship Id="rId4818"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Bonde%2520JP%2522%255BAuthor%255D&amp;usg=ALkJrhgeqoheHhCSKJ7OaxCxxODAmlDzaQ" TargetMode="External"/><Relationship Id="rId7224" Type="http://schemas.openxmlformats.org/officeDocument/2006/relationships/hyperlink" Target="http://translate.googleusercontent.com/translate_c?depth=1&amp;hl=es&amp;prev=/search%3Fq%3DPMID:%2B23767830%26biw%3D1366%26bih%3D667&amp;rurl=translate.google.com.ar&amp;sl=en&amp;u=http://www.ncbi.nlm.nih.gov/pubmed%3Fterm%3DPhilibert%2520P%255BAuthor%255D%26cauthor%3Dtrue%26cauthor_uid%3D23767830&amp;usg=ALkJrhjWdKdHcEw2wLXCE6FYVD6vd6bsrA" TargetMode="External"/><Relationship Id="rId10205" Type="http://schemas.openxmlformats.org/officeDocument/2006/relationships/hyperlink" Target="http://www.ncbi.nlm.nih.gov/pubmed/27291460" TargetMode="External"/><Relationship Id="rId688"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Boysen%2520CD%2522%255BAuthor%255D&amp;usg=ALkJrhhSW6hrHZoWLBY71w-719vrZfKzEA" TargetMode="External"/><Relationship Id="rId2369" Type="http://schemas.openxmlformats.org/officeDocument/2006/relationships/hyperlink" Target="http://translate.googleusercontent.com/translate_c?depth=1&amp;ei=EpBdUcreEIeQ9gTjlIFg&amp;hl=es&amp;prev=/search%3Fq%3DJ%2BAnal%2BToxicol.%2B2002%2BMar%253B26(2):94-103.%26hl%3Des%26rlz%3D1C2DVCL_enAR382%26biw%3D1366%26bih%3D640&amp;rurl=translate.google.com.ar&amp;sl=en&amp;u=http://www.ncbi.nlm.nih.gov/pubmed%3Fterm%3DSerrano%2520R%255BAuthor%255D%26cauthor%3Dtrue%26cauthor_uid%3D11916021&amp;usg=ALkJrhg3rZkp7_3ZVj0czZvGNfdkm6WHCQ" TargetMode="External"/><Relationship Id="rId2783" Type="http://schemas.openxmlformats.org/officeDocument/2006/relationships/hyperlink" Target="http://www.ncbi.nlm.nih.gov/pubmed?term=%22Zahm%20SH%22%5BAuthor%5D" TargetMode="External"/><Relationship Id="rId3834" Type="http://schemas.openxmlformats.org/officeDocument/2006/relationships/hyperlink" Target="http://www.ncbi.nlm.nih.gov/pubmed/?term=Lee%20IK%5BAuthor%5D&amp;cauthor=true&amp;cauthor_uid=17327331" TargetMode="External"/><Relationship Id="rId6240" Type="http://schemas.openxmlformats.org/officeDocument/2006/relationships/hyperlink" Target="http://translate.googleusercontent.com/translate_c?depth=1&amp;hl=es&amp;prev=/search%3Fq%3Dhttp://www.ncbi.nlm.nih.gov/pubmed/22560025%26biw%3D1366%26bih%3D667&amp;rurl=translate.google.com.ar&amp;sl=en&amp;u=http://www.ncbi.nlm.nih.gov/pubmed%3Fterm%3DRaina%2520R%255BAuthor%255D%26cauthor%3Dtrue%26cauthor_uid%3D22560025&amp;usg=ALkJrhhylabgRpjc_t1W_2eqDVFvUUeLjw" TargetMode="External"/><Relationship Id="rId9396" Type="http://schemas.openxmlformats.org/officeDocument/2006/relationships/hyperlink" Target="http://www.sciencedirect.com/science/article/pii/S0048969715001357" TargetMode="External"/><Relationship Id="rId755" Type="http://schemas.openxmlformats.org/officeDocument/2006/relationships/hyperlink" Target="http://link.springer.com/search?facet-author=%22F.+R.+Higginson%22" TargetMode="External"/><Relationship Id="rId1385" Type="http://schemas.openxmlformats.org/officeDocument/2006/relationships/hyperlink" Target="http://translate.googleusercontent.com/translate_c?hl=es&amp;prev=/search%3Fq%3DActa%2BNeurol%2BScand%2B%253B%2B1994%2BMar%253B89(3):164-70%26hl%3Des%26rlz%3D1W1GGLL_es%26biw%3D1350%26bih%3D552%26prmd%3Dimvns&amp;rurl=translate.google.com.ar&amp;sl=en&amp;u=http://www.ncbi.nlm.nih.gov/pubmed%3Fterm%3D%2522Antol%25C3%25ADn%2520MA%2522%255BAuthor%255D&amp;usg=ALkJrhh91aaU9dG4vb6AjgPJsbeVpCwM1Q" TargetMode="External"/><Relationship Id="rId2436" Type="http://schemas.openxmlformats.org/officeDocument/2006/relationships/hyperlink" Target="http://translate.googleusercontent.com/translate_c?depth=1&amp;hl=es&amp;prev=/search%3Fq%3DPMID:%2B12483798%26biw%3D1366%26bih%3D667&amp;rurl=translate.google.com.ar&amp;sl=en&amp;u=http://www.ncbi.nlm.nih.gov/pubmed/12483798&amp;usg=ALkJrhgzbD0DcIzMI3DxNrqyQRESI7vv_w" TargetMode="External"/><Relationship Id="rId2850" Type="http://schemas.openxmlformats.org/officeDocument/2006/relationships/hyperlink" Target="http://translate.googleusercontent.com/translate_c?hl=es&amp;prev=/search%3Fq%3DEnviron%2BSci%2BTechnol.%2B2004%2BJul%2B15%253B38(14):3827-34.%26hl%3Des%26rlz%3D1W1GGLL_es%26biw%3D1298%26bih%3D598%26prmd%3Dimvns&amp;rurl=translate.google.com.ar&amp;sl=en&amp;u=http://www.ncbi.nlm.nih.gov/pubmed%3Fterm%3DSinger%2520H%255BAuthor%255D%26cauthor%3Dtrue%26cauthor_uid%3D15298189&amp;usg=ALkJrhhb4bw1BR7XBFMH2ojHoCY8kwqwDQ" TargetMode="External"/><Relationship Id="rId9049" Type="http://schemas.openxmlformats.org/officeDocument/2006/relationships/hyperlink" Target="http://www.sciencedirect.com/science/article/pii/S0269749115000834" TargetMode="External"/><Relationship Id="rId9463" Type="http://schemas.openxmlformats.org/officeDocument/2006/relationships/hyperlink" Target="http://www.sciencedirect.com/science/article/pii/S0045653514009606" TargetMode="External"/><Relationship Id="rId91" Type="http://schemas.openxmlformats.org/officeDocument/2006/relationships/hyperlink" Target="http://www.ncbi.nlm.nih.gov/pubmed?term=Bovey%20RW%5BAuthor%5D&amp;cauthor=true&amp;cauthor_uid=4669495" TargetMode="External"/><Relationship Id="rId408" Type="http://schemas.openxmlformats.org/officeDocument/2006/relationships/hyperlink" Target="http://link.springer.com/journal/128" TargetMode="External"/><Relationship Id="rId822" Type="http://schemas.openxmlformats.org/officeDocument/2006/relationships/hyperlink" Target="http://www.ncbi.nlm.nih.gov/pubmed/3135931" TargetMode="External"/><Relationship Id="rId1038" Type="http://schemas.openxmlformats.org/officeDocument/2006/relationships/hyperlink" Target="http://www.ncbi.nlm.nih.gov/pubmed/2253807" TargetMode="External"/><Relationship Id="rId1452"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Kauppinen%2520T%2522%255BAuthor%255D&amp;usg=ALkJrhibeZr9gC49xQ8InkjFbJvkvJVDrQ" TargetMode="External"/><Relationship Id="rId2503" Type="http://schemas.openxmlformats.org/officeDocument/2006/relationships/hyperlink" Target="http://www.ncbi.nlm.nih.gov/pubmed?term=%22Knott%20C%22%5BAuthor%5D" TargetMode="External"/><Relationship Id="rId3901" Type="http://schemas.openxmlformats.org/officeDocument/2006/relationships/hyperlink" Target="http://www.ncbi.nlm.nih.gov/pubmed/17915782" TargetMode="External"/><Relationship Id="rId5659" Type="http://schemas.openxmlformats.org/officeDocument/2006/relationships/hyperlink" Target="http://translate.googleusercontent.com/translate_c?depth=1&amp;hl=es&amp;prev=/search%3Fq%3DPMID:%2B21868402%26biw%3D1366%26bih%3D667&amp;rurl=translate.google.com.ar&amp;sl=en&amp;u=http://www.ncbi.nlm.nih.gov/pubmed/21868402&amp;usg=ALkJrhhP38Cww-NVIelF9cpwDLUyTlI8Rw" TargetMode="External"/><Relationship Id="rId8065" Type="http://schemas.openxmlformats.org/officeDocument/2006/relationships/hyperlink" Target="http://www.ncbi.nlm.nih.gov/pubmed/?term=Richterov%26%23x000e1%3B%20Z%5Bauth%5D" TargetMode="External"/><Relationship Id="rId9116" Type="http://schemas.openxmlformats.org/officeDocument/2006/relationships/hyperlink" Target="http://www.sciencedirect.com/science/article/pii/S004896971401732X" TargetMode="External"/><Relationship Id="rId9530" Type="http://schemas.openxmlformats.org/officeDocument/2006/relationships/hyperlink" Target="http://link.springer.com/journal/11356" TargetMode="External"/><Relationship Id="rId1105" Type="http://schemas.openxmlformats.org/officeDocument/2006/relationships/hyperlink" Target="http://link.springer.com/journal/128/44/2/page/1" TargetMode="External"/><Relationship Id="rId7081" Type="http://schemas.openxmlformats.org/officeDocument/2006/relationships/hyperlink" Target="http://www.sciencedirect.com/science/article/pii/S0045653512015330" TargetMode="External"/><Relationship Id="rId8132" Type="http://schemas.openxmlformats.org/officeDocument/2006/relationships/hyperlink" Target="http://www.ncbi.nlm.nih.gov/pubmed/?term=Tomljenovic%20L%5BAuthor%5D&amp;cauthor=true&amp;cauthor_uid=25349607" TargetMode="External"/><Relationship Id="rId3277" Type="http://schemas.openxmlformats.org/officeDocument/2006/relationships/hyperlink" Target="http://www.atsdr.cdc.gov/substances/ToxOrganSystems.asp" TargetMode="External"/><Relationship Id="rId4675" Type="http://schemas.openxmlformats.org/officeDocument/2006/relationships/hyperlink" Target="http://translate.googleusercontent.com/translate_c?hl=es&amp;prev=/search%3Fq%3DEnviron%2BRes.%2B2009%2BOct%253B109(7):860-8.%2BEpub%2B2009%2BJul%2B16.%26hl%3Des%26rlz%3D1R2SKPT_esAR406%26biw%3D1366%26bih%3D568%26site%3Dwebhp%26prmd%3Dimvns&amp;rurl=translate.google.com.ar&amp;sl=en&amp;u=http://www.ncbi.nlm.nih.gov/pubmed%3Fterm%3D%2522Beane%2520Freeman%2520LE%2522%255BAuthor%255D&amp;usg=ALkJrhgQWxJEmlRiQptqlmSUAS-c2u9GRg" TargetMode="External"/><Relationship Id="rId5726"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Kniewald%2520Z%255BAuthor%255D%26cauthor%3Dtrue%26cauthor_uid%3D21419222&amp;usg=ALkJrhggUreJCpZMfHgL6nBSkfOY4ukaIw" TargetMode="External"/><Relationship Id="rId10062" Type="http://schemas.openxmlformats.org/officeDocument/2006/relationships/hyperlink" Target="http://www.ncbi.nlm.nih.gov/pubmed/27039064" TargetMode="External"/><Relationship Id="rId198" Type="http://schemas.openxmlformats.org/officeDocument/2006/relationships/hyperlink" Target="http://www.sciencedirect.com/science/journal/0041008X/37/2" TargetMode="External"/><Relationship Id="rId3691" Type="http://schemas.openxmlformats.org/officeDocument/2006/relationships/hyperlink" Target="http://www.sciencedirect.com/science/article/pii/S0890623806002784" TargetMode="External"/><Relationship Id="rId4328" Type="http://schemas.openxmlformats.org/officeDocument/2006/relationships/hyperlink" Target="http://translate.googleusercontent.com/translate_c?hl=es&amp;prev=/search%3Fq%3DAm%2BJ%2BEpidemiol.%2B2008%2BMay%2B15%253B167(10):1235-46.%26hl%3Des%26rlz%3D1W1GGLL_es%26biw%3D1350%26bih%3D552%26prmd%3Dimvns&amp;rurl=translate.google.com.ar&amp;sl=en&amp;u=http://www.ncbi.nlm.nih.gov/pubmed%3Fterm%3D%2522Montgomery%2520MP%2522%255BAuthor%255D&amp;usg=ALkJrhj0ahOf4cGAX_T5ygwiByZGO9xpEw" TargetMode="External"/><Relationship Id="rId4742"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Anway%2520MD%255BAuthor%255D%26cauthor%3Dtrue%26cauthor_uid%3D18304984&amp;usg=ALkJrhi9OctFKOXSGxFF2InAPL-NeunGHw" TargetMode="External"/><Relationship Id="rId7898"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Zhang%2520H%255BAuthor%255D%26cauthor%3Dtrue%26cauthor_uid%3D24529002&amp;usg=ALkJrhgvCDN8xBM6TX22poxSWmSyCPfcOA" TargetMode="External"/><Relationship Id="rId8949" Type="http://schemas.openxmlformats.org/officeDocument/2006/relationships/hyperlink" Target="http://www.ncbi.nlm.nih.gov/pubmed/?term=Alavanja%20MC%5BAuthor%5D&amp;cauthor=true&amp;cauthor_uid=26479458" TargetMode="External"/><Relationship Id="rId2293"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Fernandez%2520Marcos%2520ML%2522%255BAuthor%255D&amp;usg=ALkJrhgoUYfYV6oRC1xmGwPPehyEzNAXLw" TargetMode="External"/><Relationship Id="rId3344"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Skinner%2520MK%255BAuthor%255D%26cauthor%3Dtrue%26cauthor_uid%3D16973722&amp;usg=ALkJrhiGjBZjJrTidniPBkc499w3o812YQ" TargetMode="External"/><Relationship Id="rId7965" Type="http://schemas.openxmlformats.org/officeDocument/2006/relationships/hyperlink" Target="http://translate.googleusercontent.com/translate_c?depth=1&amp;hl=es&amp;prev=/search%3Fq%3DPMID:%2B24467857%26biw%3D1366%26bih%3D667&amp;rurl=translate.google.com.ar&amp;sl=en&amp;u=http://www.ncbi.nlm.nih.gov/pubmed%3Fterm%3DFlores%2520F%255BAuthor%255D%26cauthor%3Dtrue%26cauthor_uid%3D24467857&amp;usg=ALkJrhgZXlKPP_C0XNulmBs1kY4Zq1PnkQ" TargetMode="External"/><Relationship Id="rId265"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Moore%2520JC%255BAuthor%255D%26cauthor%3Dtrue%26cauthor_uid%3D926202&amp;usg=ALkJrhhMsqdojelk_KaU7peRDf-VIJWqCg" TargetMode="External"/><Relationship Id="rId2360"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3Fterm%3DCollins%2520A%255BAuthor%255D%26cauthor%3Dtrue%26cauthor_uid%3D11960004&amp;usg=ALkJrhiXyACldBlOHYoOUZeu6CTb3Yb7Mg" TargetMode="External"/><Relationship Id="rId3411"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Kpodzo%2520D%255BAuthor%255D%26cauthor%3Dtrue%26cauthor_uid%3D16818259&amp;usg=ALkJrhg1J-DBYtk9wmQM0Y-qzGOj_u3r-w" TargetMode="External"/><Relationship Id="rId6567" Type="http://schemas.openxmlformats.org/officeDocument/2006/relationships/hyperlink" Target="http://www.sciencedirect.com/science/article/pii/S0166445X11003602" TargetMode="External"/><Relationship Id="rId6981" Type="http://schemas.openxmlformats.org/officeDocument/2006/relationships/hyperlink" Target="http://www.sciencedirect.com/science/article/pii/S0045653512009447" TargetMode="External"/><Relationship Id="rId7618" Type="http://schemas.openxmlformats.org/officeDocument/2006/relationships/hyperlink" Target="http://translate.googleusercontent.com/translate_c?depth=1&amp;hl=es&amp;prev=/search%3Fq%3DPMID:%2B24588730%26biw%3D1285%26bih%3D639&amp;rurl=translate.google.com.ar&amp;sl=en&amp;u=http://www.ncbi.nlm.nih.gov/pubmed%3Fterm%3DLocker%2520D%255BAuthor%255D%26cauthor%3Dtrue%26cauthor_uid%3D24588730&amp;usg=ALkJrhhwEAIlDeInu6xF-P0-tbDQgLVjBg" TargetMode="External"/><Relationship Id="rId332" Type="http://schemas.openxmlformats.org/officeDocument/2006/relationships/hyperlink" Target="http://www.ncbi.nlm.nih.gov/pubmed?term=Frank%20R%5BAuthor%5D&amp;cauthor=true&amp;cauthor_uid=114250" TargetMode="External"/><Relationship Id="rId2013" Type="http://schemas.openxmlformats.org/officeDocument/2006/relationships/hyperlink" Target="http://www.ncbi.nlm.nih.gov/pubmed?term=%22Vos%20JG%22%5BAuthor%5D" TargetMode="External"/><Relationship Id="rId5169" Type="http://schemas.openxmlformats.org/officeDocument/2006/relationships/hyperlink" Target="http://www.ncbi.nlm.nih.gov/pubmed?term=Settles%20M%5BAuthor%5D&amp;cauthor=true&amp;cauthor_uid=20927350" TargetMode="External"/><Relationship Id="rId5583" Type="http://schemas.openxmlformats.org/officeDocument/2006/relationships/hyperlink" Target="http://translate.googleusercontent.com/translate_c?hl=es&amp;prev=/search%3Fq%3D2010.%2BToxicity%2Bof%2Bthe%2Binsecticide%2Bterbufos,%2Bits%2Boxidation%2Bmetabolites%2Band%2Bthe%2Bherbicide%2Batrazine%2Bin%2Bbinary%2Bmixtures%2Bto%2BCeriodaphnia%2Bcf%2Bdubia.%2BArchives%2Bof%2BEnvironmental%2BContamination%2Band%2BToxicology%26hl%3Des%26rlz%3D1W1GGLL_es%26biw%3D1366%26bih%3D568%26prmd%3Dimvns&amp;rurl=translate.google.com.ar&amp;sl=en&amp;u=http://rd.springer.com/journal/244/60/3/page/1&amp;usg=ALkJrhhrO8d9jMNiYaLx5dITQ0Q61upREg" TargetMode="External"/><Relationship Id="rId6634" Type="http://schemas.openxmlformats.org/officeDocument/2006/relationships/hyperlink" Target="http://www.ncbi.nlm.nih.gov/entrez/eutils/elink.fcgi?dbfrom=pubmed&amp;retmode=ref&amp;cmd=prlinks&amp;id=21710279" TargetMode="External"/><Relationship Id="rId9040" Type="http://schemas.openxmlformats.org/officeDocument/2006/relationships/hyperlink" Target="http://link.springer.com/journal/11356/22/6/page/1" TargetMode="External"/><Relationship Id="rId4185"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19025096&amp;usg=ALkJrhhCvk2bjpPSonJfqq5d2PbbLrFC4g" TargetMode="External"/><Relationship Id="rId5236" Type="http://schemas.openxmlformats.org/officeDocument/2006/relationships/hyperlink" Target="http://translate.googleusercontent.com/translate_c?hl=es&amp;prev=/search%3Fq%3Dj%2Bclin%2Bneurosci.%2B2010%2Bnov%253B17(11):1472-3.%2Bepub%2B2010%2Bjul%2B23%26hl%3Des%26rlz%3D1T4SKPT_esAR406AR408%26prmd%3Dimvns&amp;rurl=translate.google.com.ar&amp;sl=en&amp;u=http://www.ncbi.nlm.nih.gov/pubmed%3Fterm%3DBeran%2520RG%255BAuthor%255D%26cauthor%3Dtrue%26cauthor_uid%3D20655231&amp;usg=ALkJrhjrjNADGrRAHjfZ_N7MTTXiaMznVw" TargetMode="External"/><Relationship Id="rId177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yers%2520JE%255BAuthor%255D%26cauthor%3Dtrue%26cauthor_uid%3D9562397&amp;usg=ALkJrhjvbuUvLmqJ2DoIM-QkAiRtjrYcqg" TargetMode="External"/><Relationship Id="rId4252" Type="http://schemas.openxmlformats.org/officeDocument/2006/relationships/hyperlink" Target="http://www.ncbi.nlm.nih.gov/pubmed/?term=Mayhew%20GM%5BAuthor%5D&amp;cauthor=true&amp;cauthor_uid=18373838" TargetMode="External"/><Relationship Id="rId5650" Type="http://schemas.openxmlformats.org/officeDocument/2006/relationships/hyperlink" Target="http://translate.googleusercontent.com/translate_c?depth=1&amp;hl=es&amp;prev=/search%3Fq%3DPMID:%2B21306193%26biw%3D1366%26bih%3D667&amp;rurl=translate.google.com.ar&amp;sl=en&amp;u=http://www.ncbi.nlm.nih.gov/pubmed%3Fterm%3DSultan%2520C%255BAuthor%255D%26cauthor%3Dtrue%26cauthor_uid%3D21306193&amp;usg=ALkJrhg-Io4Zpm4WRirzhO5-b9faMHGYsw" TargetMode="External"/><Relationship Id="rId6701" Type="http://schemas.openxmlformats.org/officeDocument/2006/relationships/hyperlink" Target="http://www.ncbi.nlm.nih.gov/pubmed?term=George%20DM%5BAuthor%5D&amp;cauthor=true&amp;cauthor_uid=24219772" TargetMode="External"/><Relationship Id="rId9857" Type="http://schemas.openxmlformats.org/officeDocument/2006/relationships/hyperlink" Target="http://www.sciencedirect.com/science/article/pii/S0887233315300291" TargetMode="External"/><Relationship Id="rId184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Lloyd%2520OL%255BAuthor%255D%26cauthor%3Dtrue%26cauthor_uid%3D10029229&amp;usg=ALkJrhgszknCcGzs3uscCWoJS9tHhZselQ" TargetMode="External"/><Relationship Id="rId5303" Type="http://schemas.openxmlformats.org/officeDocument/2006/relationships/hyperlink" Target="http://translate.googleusercontent.com/translate_c?depth=1&amp;ei=0rtdUeOANoma9gST7IDABw&amp;hl=es&amp;prev=/search%3Fq%3DNeurotoxicology.%2B2010%2BJan%253B31(1):154-60.%26hl%3Des%26rlz%3D1C2DVCL_enAR382%26biw%3D1366%26bih%3D677&amp;rurl=translate.google.com.ar&amp;sl=en&amp;u=http://www.ncbi.nlm.nih.gov/pubmed%3Fterm%3DJulvez%2520J%255BAuthor%255D%26cauthor%3Dtrue%26cauthor_uid%3D19818364&amp;usg=ALkJrhhP01U2LTxvO8VnCQUpbiSWn1rguw" TargetMode="External"/><Relationship Id="rId8459" Type="http://schemas.openxmlformats.org/officeDocument/2006/relationships/hyperlink" Target="http://link.springer.com/journal/10646" TargetMode="External"/><Relationship Id="rId8873" Type="http://schemas.openxmlformats.org/officeDocument/2006/relationships/hyperlink" Target="http://www.sciencedirect.com/science/article/pii/S0160412014003560" TargetMode="External"/><Relationship Id="rId9924" Type="http://schemas.openxmlformats.org/officeDocument/2006/relationships/hyperlink" Target="http://www.sciencedirect.com/science/article/pii/S0161813X15300504" TargetMode="External"/><Relationship Id="rId1913"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Ayotte%2520P%255BAuthor%255D%26cauthor%3Dtrue%26cauthor_uid%3D10706525&amp;usg=ALkJrhjiy0D9ViB1-aGXckPSEkBHJIEJGw" TargetMode="External"/><Relationship Id="rId7475" Type="http://schemas.openxmlformats.org/officeDocument/2006/relationships/hyperlink" Target="http://link.springer.com/journal/244/67/3/page/1" TargetMode="External"/><Relationship Id="rId8526" Type="http://schemas.openxmlformats.org/officeDocument/2006/relationships/hyperlink" Target="http://www.ncbi.nlm.nih.gov/pubmed/?term=Caloni%20F%5BAuthor%5D&amp;cauthor=true&amp;cauthor_uid=26367188" TargetMode="External"/><Relationship Id="rId8940" Type="http://schemas.openxmlformats.org/officeDocument/2006/relationships/hyperlink" Target="http://www.sciencedirect.com/science/article/pii/S1382668915000046" TargetMode="External"/><Relationship Id="rId6077" Type="http://schemas.openxmlformats.org/officeDocument/2006/relationships/hyperlink" Target="http://www.sciencedirect.com/science/article/pii/S0045653510013949" TargetMode="External"/><Relationship Id="rId6491"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15333985_Joel_Spiroux_De_Vendomois/&amp;usg=ALkJrhh9H0Hjl7ZpMtvpiQOrQBEscTL8Yg" TargetMode="External"/><Relationship Id="rId7128" Type="http://schemas.openxmlformats.org/officeDocument/2006/relationships/hyperlink" Target="http://translate.googleusercontent.com/translate_c?depth=1&amp;hl=es&amp;prev=/search%3Fq%3DPMID:24140087%26biw%3D1366%26bih%3D630&amp;rurl=translate.google.com.ar&amp;sl=en&amp;u=http://www.ncbi.nlm.nih.gov/pubmed%3Fterm%3DBlasco%2520C%255BAuthor%255D%26cauthor%3Dtrue%26cauthor_uid%3D24140087&amp;usg=ALkJrhhhUQ1F9eLN9KOwlvvyoNMdCcsjnQ" TargetMode="External"/><Relationship Id="rId7542" Type="http://schemas.openxmlformats.org/officeDocument/2006/relationships/hyperlink" Target="http://translate.googleusercontent.com/translate_c?depth=1&amp;hl=es&amp;prev=/search%3Fq%3Dhttp://www.ncbi.nlm.nih.gov/pubmed/24315814%26biw%3D1007%26bih%3D638&amp;rurl=translate.google.com.ar&amp;sl=en&amp;u=http://www.ncbi.nlm.nih.gov/pubmed%3Fterm%3DBelenguer%2520V%255BAuthor%255D%26cauthor%3Dtrue%26cauthor_uid%3D24315814&amp;usg=ALkJrhimM__P6uqi3IlOeYbqMj4DG2NA4g" TargetMode="External"/><Relationship Id="rId10109" Type="http://schemas.openxmlformats.org/officeDocument/2006/relationships/hyperlink" Target="http://www.sciencedirect.com/science/article/pii/S0890623816300168" TargetMode="External"/><Relationship Id="rId2687" Type="http://schemas.openxmlformats.org/officeDocument/2006/relationships/hyperlink" Target="http://translate.googleusercontent.com/translate_c?hl=es&amp;prev=/search%3Fq%3DJ%2BEnviron%2BQual.%2B2006%2BOct%2B27%253B35(6):2186-94.%2BPrint%2B2006%2BNov-Dec.%26hl%3Des%26rlz%3D1W1GGLL_es%26biw%3D1350%26bih%3D552%26prmd%3Dimvns&amp;rurl=translate.google.com.ar&amp;sl=en&amp;u=http://www.ncbi.nlm.nih.gov/pubmed/12809307&amp;usg=ALkJrhiSdm9tVuBQPAgX4yhE773_bJlvuA" TargetMode="External"/><Relationship Id="rId3738"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Meisel%2520SJ%2522%255BAuthor%255D&amp;usg=ALkJrhjr9TsnrHZz8EoWfolUYT6oN_va5w" TargetMode="External"/><Relationship Id="rId5093" Type="http://schemas.openxmlformats.org/officeDocument/2006/relationships/hyperlink" Target="http://translate.googleusercontent.com/translate_c?depth=1&amp;hl=es&amp;prev=/search%3Fq%3DPMID:20886432%26biw%3D1366%26bih%3D630&amp;rurl=translate.google.com.ar&amp;sl=en&amp;u=http://www.ncbi.nlm.nih.gov/pubmed%3Fterm%3DSperone%2520E%255BAuthor%255D%26cauthor%3Dtrue%26cauthor_uid%3D20886432&amp;usg=ALkJrhgArn1R3eRoO_UQ02dqy0lNLIMR3w" TargetMode="External"/><Relationship Id="rId6144" Type="http://schemas.openxmlformats.org/officeDocument/2006/relationships/hyperlink" Target="http://www.springerlink.com/content/?Author=M.+A.+Z.+Chowdhury" TargetMode="External"/><Relationship Id="rId659" Type="http://schemas.openxmlformats.org/officeDocument/2006/relationships/hyperlink" Target="http://link.springer.com/search?facet-author=%22Nehla+Al-Ogaily%22" TargetMode="External"/><Relationship Id="rId1289" Type="http://schemas.openxmlformats.org/officeDocument/2006/relationships/hyperlink" Target="http://www.springerlink.com/content/0090-4341/" TargetMode="External"/><Relationship Id="rId5160" Type="http://schemas.openxmlformats.org/officeDocument/2006/relationships/hyperlink" Target="http://translate.googleusercontent.com/translate_c?hl=es&amp;prev=/search%3Fq%3Dbratisl%2Blek%2Blisty.%2B2010%253B111(5):303-5.%26hl%3Des%26rlz%3D1T4SKPT_esAR406AR408%26prmd%3Dimvns&amp;rurl=translate.google.com.ar&amp;sl=en&amp;u=http://www.ncbi.nlm.nih.gov/pubmed/20568424&amp;usg=ALkJrhgV9BkbWdKDBMArTH6bXTgezJ0cag" TargetMode="External"/><Relationship Id="rId6211" Type="http://schemas.openxmlformats.org/officeDocument/2006/relationships/hyperlink" Target="http://translate.googleusercontent.com/translate_c?depth=1&amp;ei=M26cUOmGIZKe8gTIsIDYDw&amp;hl=es&amp;prev=/search%3Fq%3Dhttp://www.ncbi.nlm.nih.gov/pubmed/22200534%26hl%3Des%26rlz%3D1W1GGLL_es%26biw%3D1366%26bih%3D568%26prmd%3Dimvns&amp;rurl=translate.google.com.ar&amp;sl=en&amp;u=http://www.ncbi.nlm.nih.gov/pubmed%3Fterm%3DClair%2520E%255BAuthor%255D%26cauthor%3Dtrue%26cauthor_uid%3D22200534&amp;usg=ALkJrhj_q6rpCQQ2KIZnqh83ZcrdBxmuIA" TargetMode="External"/><Relationship Id="rId9367" Type="http://schemas.openxmlformats.org/officeDocument/2006/relationships/hyperlink" Target="http://www.ncbi.nlm.nih.gov/pubmed/?term=Seidler%20FJ%5BAuthor%5D&amp;cauthor=true&amp;cauthor_uid=25592617" TargetMode="External"/><Relationship Id="rId135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Loomis%2520DP%255BAuthor%255D%26cauthor%3Dtrue%26cauthor_uid%3D8129063&amp;usg=ALkJrhj4MxdCUNmom29fY52bPC__MM-YRA" TargetMode="External"/><Relationship Id="rId2754"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Pour%2520SM%2522%255BAuthor%255D&amp;usg=ALkJrhgIkPtGcDzjJCH_8vJRE_ofCad_Xg" TargetMode="External"/><Relationship Id="rId3805" Type="http://schemas.openxmlformats.org/officeDocument/2006/relationships/hyperlink" Target="http://translate.googleusercontent.com/translate_c?depth=1&amp;hl=es&amp;prev=search&amp;rurl=translate.google.com.ar&amp;sl=en&amp;u=http://www.ncbi.nlm.nih.gov/pubmed/%3Fterm%3DRondeau%2520B%255BAuthor%255D%26cauthor%3Dtrue%26cauthor_uid%3D17672926&amp;usg=ALkJrhjmaLxDiIzZByPfJCuMLQ_s7gLPnw" TargetMode="External"/><Relationship Id="rId8383" Type="http://schemas.openxmlformats.org/officeDocument/2006/relationships/hyperlink" Target="http://www.sciencedirect.com/science/article/pii/S0048969714017410" TargetMode="External"/><Relationship Id="rId9781" Type="http://schemas.openxmlformats.org/officeDocument/2006/relationships/hyperlink" Target="http://www.ncbi.nlm.nih.gov/pubmed/?term=U%C3%A7kun%20M%5BAuthor%5D&amp;cauthor=true&amp;cauthor_uid=26595308" TargetMode="External"/><Relationship Id="rId726" Type="http://schemas.openxmlformats.org/officeDocument/2006/relationships/hyperlink" Target="http://translate.googleusercontent.com/translate_c?depth=1&amp;hl=es&amp;prev=/search%3Fq%3D%25E2%2580%25A2%2509DOI%2B%25E2%2580%25A2%250910.1007/BF01688308%26biw%3D1366%26bih%3D667&amp;rurl=translate.google.com.ar&amp;sl=en&amp;u=http://www.researchgate.net/journal/0007-4861_Bulletin_of_Environmental_Contamination_and_Toxicology&amp;usg=ALkJrhiz3XI4t7HVn6XU4VqckEBZaO2M7A" TargetMode="External"/><Relationship Id="rId1009" Type="http://schemas.openxmlformats.org/officeDocument/2006/relationships/hyperlink" Target="http://www.ncbi.nlm.nih.gov/pubmed?term=Frank%20R%5BAuthor%5D&amp;cauthor=true&amp;cauthor_uid=2328347" TargetMode="External"/><Relationship Id="rId1770" Type="http://schemas.openxmlformats.org/officeDocument/2006/relationships/hyperlink" Target="http://www.ncbi.nlm.nih.gov/pubmed/?term=Lamb%2C+D.C.+Biophys.+Res.+Comm.+1998%2C+244%2C+110%E2%80%93114." TargetMode="External"/><Relationship Id="rId2407" Type="http://schemas.openxmlformats.org/officeDocument/2006/relationships/hyperlink" Target="http://translate.googleusercontent.com/translate_c?hl=es&amp;prev=/search%3Fq%3DEnviron%2BPollut%2B120%2B(2):%2B233-7.%26hl%3Des%26sa%3DG%26rlz%3D1W1GGLL_es%26biw%3D1366%26bih%3D568%26prmd%3Divnsb&amp;rurl=translate.google.com.ar&amp;sl=en&amp;u=http://www.ncbi.nlm.nih.gov/pubmed%3Fterm%3D%2522S%25C3%25B6dergren%2520A%2522%255BAuthor%255D&amp;usg=ALkJrhhYx3_JFn4mQgmlIDb2TuXA1ws1Wg" TargetMode="External"/><Relationship Id="rId2821"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Saiyed%2520HN%255BAuthor%255D%26cauthor%3Dtrue%26cauthor_uid%3D15461244&amp;usg=ALkJrhizcnR73vuXuWM-cUY0UM-wQzWtDg" TargetMode="External"/><Relationship Id="rId5977"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Lee%2520EY%255BAuthor%255D%26cauthor%3Dtrue%26cauthor_uid%3D22077202&amp;usg=ALkJrhjl8SiPdbOSc1Jcnwmif_uho-6nAA" TargetMode="External"/><Relationship Id="rId8036" Type="http://schemas.openxmlformats.org/officeDocument/2006/relationships/hyperlink" Target="http://translate.googleusercontent.com/translate_c?depth=1&amp;hl=es&amp;prev=/search%3Fq%3DDOI:%2B10.1016/j.marpolbul.2013.11.031%26biw%3D1366%26bih%3D667&amp;rurl=translate.google.com.ar&amp;sl=en&amp;u=http://www.ncbi.nlm.nih.gov/pubmed%3Fterm%3DPozo%2520K%255BAuthor%255D%26cauthor%3Dtrue%26cauthor_uid%3D24373669&amp;usg=ALkJrhjGoz0PUraHubDYpPe0sB5KL4vwPw" TargetMode="External"/><Relationship Id="rId9434" Type="http://schemas.openxmlformats.org/officeDocument/2006/relationships/hyperlink" Target="http://pubs.acs.org/action/doSearch?ContribStored=Camargo%2C+E+R" TargetMode="External"/><Relationship Id="rId62" Type="http://schemas.openxmlformats.org/officeDocument/2006/relationships/hyperlink" Target="http://link.springer.com/search?facet-author=%22M.+T.+Finley%22" TargetMode="External"/><Relationship Id="rId1423" Type="http://schemas.openxmlformats.org/officeDocument/2006/relationships/hyperlink" Target="http://translate.googleusercontent.com/translate_c?hl=es&amp;prev=/search%3Fq%3DEnviron%2BHealth%2BPerspect.%2B1995%2BNov%253B103%2BSuppl%2B8:205-8.%26hl%3Des%26rlz%3D1T4SKPT_esAR406AR408%26biw%3D1366%26bih%3D568%26prmd%3Dimvns&amp;rurl=translate.google.com.ar&amp;sl=en&amp;u=http://www.ncbi.nlm.nih.gov/pubmed%3Fterm%3D%2522Zahm%2520SH%2522%255BAuthor%255D&amp;usg=ALkJrhj_RVd5gf7BLY9ASmmCshRTorP32Q" TargetMode="External"/><Relationship Id="rId4579" Type="http://schemas.openxmlformats.org/officeDocument/2006/relationships/hyperlink" Target="http://translate.googleusercontent.com/translate_c?depth=1&amp;hl=es&amp;prev=/search%3Fq%3DPMID:%2B18838335%26biw%3D1366%26bih%3D667&amp;rurl=translate.google.com.ar&amp;sl=en&amp;u=http://www.ncbi.nlm.nih.gov/pubmed%3Fterm%3DKoifman%2520RJ%255BAuthor%255D%26cauthor%3Dtrue%26cauthor_uid%3D18838335&amp;usg=ALkJrhiaC0NGgPRa2Dhtq-DxvelRZ25UOw" TargetMode="External"/><Relationship Id="rId4993" Type="http://schemas.openxmlformats.org/officeDocument/2006/relationships/hyperlink" Target="http://www.ncbi.nlm.nih.gov/pubmed/?term=Marras%20C%5BAuthor%5D&amp;cauthor=true&amp;cauthor_uid=19752299" TargetMode="External"/><Relationship Id="rId8450" Type="http://schemas.openxmlformats.org/officeDocument/2006/relationships/hyperlink" Target="http://www.sciencedirect.com/science/article/pii/S0045653514010017" TargetMode="External"/><Relationship Id="rId9501" Type="http://schemas.openxmlformats.org/officeDocument/2006/relationships/hyperlink" Target="http://www.sciencedirect.com/science/article/pii/S0269749115002468" TargetMode="External"/><Relationship Id="rId3595"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sites/entrez/17116700%3Fdopt%3DAbstract%26holding%3Df1000,f1000m,isrctn&amp;usg=ALkJrhiQuzvwzja6Djzq6da-Tja4CQu8XA" TargetMode="External"/><Relationship Id="rId4646" Type="http://schemas.openxmlformats.org/officeDocument/2006/relationships/hyperlink" Target="http://translate.googleusercontent.com/translate_c?depth=1&amp;hl=es&amp;prev=/search%3Fq%3DPMID:%2B19278714%26biw%3D1366%26bih%3D667&amp;rurl=translate.google.com.ar&amp;sl=en&amp;u=http://www.ncbi.nlm.nih.gov/pubmed%3Fterm%3DHoffmann%2520L%255BAuthor%255D%26cauthor%3Dtrue%26cauthor_uid%3D19278714&amp;usg=ALkJrhiKMIyPhqzYbEGxrO1akadsHuViuQ" TargetMode="External"/><Relationship Id="rId7052" Type="http://schemas.openxmlformats.org/officeDocument/2006/relationships/hyperlink" Target="http://www.ncbi.nlm.nih.gov/pubmed/411170" TargetMode="External"/><Relationship Id="rId8103" Type="http://schemas.openxmlformats.org/officeDocument/2006/relationships/hyperlink" Target="http://translate.googleusercontent.com/translate_c?depth=1&amp;hl=es&amp;prev=/search%3Fq%3DPMID:%2B24718419%26biw%3D1366%26bih%3D667&amp;rurl=translate.google.com.ar&amp;sl=en&amp;u=http://www.ncbi.nlm.nih.gov/pubmed%3Fterm%3DGoka%2520K%255BAuthor%255D%26cauthor%3Dtrue%26cauthor_uid%3D24718419&amp;usg=ALkJrhgJbZWlJ5dApYuNkwQukgbP8izDGA" TargetMode="External"/><Relationship Id="rId10033" Type="http://schemas.openxmlformats.org/officeDocument/2006/relationships/hyperlink" Target="http://www.sciencedirect.com/science/article/pii/S0045653515302290" TargetMode="External"/><Relationship Id="rId2197" Type="http://schemas.openxmlformats.org/officeDocument/2006/relationships/hyperlink" Target="http://www.ncbi.nlm.nih.gov/pubmed?term=Loffredo%20CA%5BAuthor%5D&amp;cauthor=true&amp;cauthor_uid=11257060" TargetMode="External"/><Relationship Id="rId3248" Type="http://schemas.openxmlformats.org/officeDocument/2006/relationships/hyperlink" Target="http://www.ncbi.nlm.nih.gov/pubmed?term=Niida%20M%5BAuthor%5D&amp;cauthor=true&amp;cauthor_uid=16132420" TargetMode="External"/><Relationship Id="rId3662" Type="http://schemas.openxmlformats.org/officeDocument/2006/relationships/hyperlink" Target="http://translate.googleusercontent.com/translate_c?hl=es&amp;prev=/search%3Fq%3DOccup%2BEnviron%2BMed.%2B2006%2BOct%253B%2B63%2B(10)%2B:649-56%26hl%3Des%26rlz%3D1W1GGLL_es%26biw%3D1350%26bih%3D552%26prmd%3Dimvns&amp;rurl=translate.google.com.ar&amp;sl=en&amp;u=http://www.ncbi.nlm.nih.gov/pmc/about/copyright.html&amp;usg=ALkJrhj3JZfWl_qaClExptZyK1leMyUB1Q" TargetMode="External"/><Relationship Id="rId4713" Type="http://schemas.openxmlformats.org/officeDocument/2006/relationships/hyperlink" Target="http://www.ncbi.nlm.nih.gov/pubmed?term=Navarro%20C%5BAuthor%5D&amp;cauthor=true&amp;cauthor_uid=19586652" TargetMode="External"/><Relationship Id="rId7869" Type="http://schemas.openxmlformats.org/officeDocument/2006/relationships/hyperlink" Target="http://translate.googleusercontent.com/translate_c?depth=1&amp;hl=es&amp;prev=/search%3Fq%3DPMID:%2B24912403%26biw%3D1366%26bih%3D667&amp;rurl=translate.google.com.ar&amp;sl=en&amp;u=http://www.ncbi.nlm.nih.gov/pubmed%3Fterm%3DRobertson%2520C%255BAuthor%255D%26cauthor%3Dtrue%26cauthor_uid%3D24912403&amp;usg=ALkJrhhQQmhO4Ozp2N-EDlECPAMyiBrFWg" TargetMode="External"/><Relationship Id="rId10100" Type="http://schemas.openxmlformats.org/officeDocument/2006/relationships/hyperlink" Target="http://www.ncbi.nlm.nih.gov/pubmed/?term=McKenzie%20DJ%5BAuthor%5D&amp;cauthor=true&amp;cauthor_uid=27160633" TargetMode="External"/><Relationship Id="rId169" Type="http://schemas.openxmlformats.org/officeDocument/2006/relationships/hyperlink" Target="http://www.sciencedirect.com/science/article/pii/0041008X7690079X" TargetMode="External"/><Relationship Id="rId583" Type="http://schemas.openxmlformats.org/officeDocument/2006/relationships/hyperlink" Target="http://www.pubfacts.com/author/M+K%C3%A4h%C3%B6nen" TargetMode="External"/><Relationship Id="rId2264"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Yount%2520B%2522%255BAuthor%255D&amp;usg=ALkJrhiUqABaLmhQnDBdOStrYxhVZr6_Ag" TargetMode="External"/><Relationship Id="rId3315" Type="http://schemas.openxmlformats.org/officeDocument/2006/relationships/hyperlink" Target="http://translate.googleusercontent.com/translate_c?depth=1&amp;hl=es&amp;prev=/search%3Fq%3DPMID:%2B17119253%26biw%3D1366%26bih%3D667&amp;rurl=translate.google.com.ar&amp;sl=en&amp;u=http://www.ncbi.nlm.nih.gov/pubmed%3Fterm%3DAbu-Zahra%2520H%255BAuthor%255D%26cauthor%3Dtrue%26cauthor_uid%3D17119253&amp;usg=ALkJrhjYa7-LkJN4E12TlhqLk6jL32OA_A" TargetMode="External"/><Relationship Id="rId9291" Type="http://schemas.openxmlformats.org/officeDocument/2006/relationships/hyperlink" Target="http://www.sciencedirect.com/science/article/pii/S0161813X15001254" TargetMode="External"/><Relationship Id="rId236" Type="http://schemas.openxmlformats.org/officeDocument/2006/relationships/hyperlink" Target="http://translate.googleusercontent.com/translate_c?depth=1&amp;hl=es&amp;prev=/search%3Fq%3DPMID:%2B910573%26hl%3Des%26biw%3D1366%26bih%3D667&amp;rurl=translate.google.com.ar&amp;sl=en&amp;u=http://www.ncbi.nlm.nih.gov/pubmed%3Fterm%3DOblisami%2520G%255BAuthor%255D%26cauthor%3Dtrue%26cauthor_uid%3D910573&amp;usg=ALkJrhiH9UnKNpiqouaOUqT0tZSw_rbsTw" TargetMode="External"/><Relationship Id="rId650" Type="http://schemas.openxmlformats.org/officeDocument/2006/relationships/hyperlink" Target="http://www.pubfacts.com/author/T+Heinonen" TargetMode="External"/><Relationship Id="rId1280" Type="http://schemas.openxmlformats.org/officeDocument/2006/relationships/hyperlink" Target="http://translate.googleusercontent.com/translate_c?hl=es&amp;prev=/search%3Fq%3DEnviron%2BHealth%2BPerspect.%2B1993%2BApr%253B100:39-44.%26hl%3Des%26rlz%3D1W1GGLL_es%26biw%3D1366%26bih%3D568%26site%3Dwebhp%26prmd%3Dimvns&amp;rurl=translate.google.com.ar&amp;sl=en&amp;u=http://www.ncbi.nlm.nih.gov/pubmed%3Fterm%3D%2522Blair%2520A%2522%255BAuthor%255D&amp;usg=ALkJrhgMkSm4E358tYtWU0bBb-bUOmVLJA" TargetMode="External"/><Relationship Id="rId2331"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Drury%2520CF%2522%255BAuthor%255D&amp;usg=ALkJrhh2Yr3rtmn1W3D9RRgCk-V8fOlvYA" TargetMode="External"/><Relationship Id="rId5487" Type="http://schemas.openxmlformats.org/officeDocument/2006/relationships/hyperlink" Target="http://link.springer.com/search?facet-author=%22P.+Unnikrishnan%22" TargetMode="External"/><Relationship Id="rId6885" Type="http://schemas.openxmlformats.org/officeDocument/2006/relationships/hyperlink" Target="http://www.sciencedirect.com/science/article/pii/S0013935112003222" TargetMode="External"/><Relationship Id="rId7936" Type="http://schemas.openxmlformats.org/officeDocument/2006/relationships/hyperlink" Target="javascript:void(0);" TargetMode="External"/><Relationship Id="rId303" Type="http://schemas.openxmlformats.org/officeDocument/2006/relationships/hyperlink" Target="http://link.springer.com/journal/244/7/1/page/1" TargetMode="External"/><Relationship Id="rId4089" Type="http://schemas.openxmlformats.org/officeDocument/2006/relationships/hyperlink" Target="http://www.sciencedirect.com/science/article/pii/S0890623806002693" TargetMode="External"/><Relationship Id="rId6538" Type="http://schemas.openxmlformats.org/officeDocument/2006/relationships/hyperlink" Target="http://link.springer.com/journal/10340" TargetMode="External"/><Relationship Id="rId6952" Type="http://schemas.openxmlformats.org/officeDocument/2006/relationships/hyperlink" Target="http://www.ncbi.nlm.nih.gov/pubmed/?term=G%C3%BCng%C3%B6rd%C3%BC%20A%5BAuthor%5D&amp;cauthor=true&amp;cauthor_uid=23831689" TargetMode="External"/><Relationship Id="rId9011" Type="http://schemas.openxmlformats.org/officeDocument/2006/relationships/hyperlink" Target="http://www.sciencedirect.com/science/article/pii/S0048969714017446" TargetMode="External"/><Relationship Id="rId5554" Type="http://schemas.openxmlformats.org/officeDocument/2006/relationships/hyperlink" Target="http://link.springer.com/search?facet-author=%22Mallavarapu+Megharaj%22" TargetMode="External"/><Relationship Id="rId6605"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3Fterm%3DShenoy%2520K%255BAuthor%255D%26cauthor%3Dtrue%26cauthor_uid%3D22312428&amp;usg=ALkJrhgWhybYzgj-48zKGjyF5m5JqgqK2Q" TargetMode="External"/><Relationship Id="rId1000" Type="http://schemas.openxmlformats.org/officeDocument/2006/relationships/hyperlink" Target="http://link.springer.com/search?facet-author=%22Glenn+S.+Simon%22" TargetMode="External"/><Relationship Id="rId4156" Type="http://schemas.openxmlformats.org/officeDocument/2006/relationships/hyperlink" Target="http://www.springerlink.com/content/?Author=Ana+L.+Kalinin" TargetMode="External"/><Relationship Id="rId4570"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19640238&amp;usg=ALkJrhhuA50X_faAY22j_7TrNNMDXaUI8g" TargetMode="External"/><Relationship Id="rId5207" Type="http://schemas.openxmlformats.org/officeDocument/2006/relationships/hyperlink" Target="http://translate.googleusercontent.com/translate_c?hl=es&amp;prev=/search%3Fq%3DJ%2BEnviron%2BQual%2B%253B%2B2010%2BNov-Dec%253B39(6):2089-99%2B%257C%26hl%3Des%26rlz%3D1W1GGLL_es%26biw%3D1350%26bih%3D552%26prmd%3Dimvns&amp;rurl=translate.google.com.ar&amp;sl=en&amp;u=http://www.ncbi.nlm.nih.gov/pubmed%3Fterm%3D%2522Wettstein%2520FE%2522%255BAuthor%255D&amp;usg=ALkJrhhiU6xqK0ZIfOCZKGGAo0tJNOJR8Q" TargetMode="External"/><Relationship Id="rId5621" Type="http://schemas.openxmlformats.org/officeDocument/2006/relationships/hyperlink" Target="http://link.springer.com/search?facet-author=%22Ayman+Haussein%22" TargetMode="External"/><Relationship Id="rId8777" Type="http://schemas.openxmlformats.org/officeDocument/2006/relationships/hyperlink" Target="http://www.sciencedirect.com/science/article/pii/S0025326X15003859" TargetMode="External"/><Relationship Id="rId9828" Type="http://schemas.openxmlformats.org/officeDocument/2006/relationships/hyperlink" Target="http://www.ncbi.nlm.nih.gov/pubmed/?term=Huang%20L%5BAuthor%5D&amp;cauthor=true&amp;cauthor_uid=26984284" TargetMode="External"/><Relationship Id="rId1817"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Peng%2520YC%255BAuthor%255D%26cauthor%3Dtrue%26cauthor_uid%3D10462358&amp;usg=ALkJrhgsVT37LnvbjAQ1ijq8X-9GdCMSyQ" TargetMode="External"/><Relationship Id="rId3172" Type="http://schemas.openxmlformats.org/officeDocument/2006/relationships/hyperlink" Target="http://translate.googleusercontent.com/translate_c?hl=es&amp;prev=/search%3Fq%3DOccup.%2BMed.2005%2BSep%253B55(6):504-5.%26hl%3Des%26rlz%3D1W1GGLL_es%26biw%3D1291%26bih%3D598%26prmd%3Dimvns&amp;rurl=translate.google.com.ar&amp;sl=en&amp;u=http://www.ncbi.nlm.nih.gov/pubmed%3Fterm%3DEjigu%2520D%255BAuthor%255D%26cauthor%3Dtrue%26cauthor_uid%3D16140842&amp;usg=ALkJrhg8PUmHA5mDgUVxa8Bi9T_6GJ5qbA" TargetMode="External"/><Relationship Id="rId4223" Type="http://schemas.openxmlformats.org/officeDocument/2006/relationships/hyperlink" Target="http://www.sciencedirect.com/science/article/pii/S0890623807000093" TargetMode="External"/><Relationship Id="rId7379" Type="http://schemas.openxmlformats.org/officeDocument/2006/relationships/hyperlink" Target="http://translate.googleusercontent.com/translate_c?depth=1&amp;hl=es&amp;prev=/search%3Fq%3DPMID:%2B%2B%2B23260237%26biw%3D1366%26bih%3D624&amp;rurl=translate.google.com.ar&amp;sl=en&amp;u=http://www.ncbi.nlm.nih.gov/pubmed%3Fterm%3DZhang%2520J%255BAuthor%255D%26cauthor%3Dtrue%26cauthor_uid%3D23260237&amp;usg=ALkJrhgcuKCtKKu3Q6iSiY8pgnmKELZeWA" TargetMode="External"/><Relationship Id="rId7793" Type="http://schemas.openxmlformats.org/officeDocument/2006/relationships/hyperlink" Target="http://translate.googleusercontent.com/translate_c?depth=1&amp;hl=es&amp;prev=/search%3Fq%3DPMID:%2B24632104%26rlz%3D1C1KMZB_enAR571AR571%26espv%3D2%26biw%3D1366%26bih%3D667&amp;rurl=translate.google.com.ar&amp;sl=en&amp;u=http://www.ncbi.nlm.nih.gov/pubmed/24632104&amp;usg=ALkJrhgqdWbvDWlOopTbIKYZaCbwjwijag" TargetMode="External"/><Relationship Id="rId8844" Type="http://schemas.openxmlformats.org/officeDocument/2006/relationships/hyperlink" Target="http://www.ncbi.nlm.nih.gov/pubmed/?term=Lynch%20CF%5BAuthor%5D&amp;cauthor=true&amp;cauthor_uid=26555155" TargetMode="External"/><Relationship Id="rId6395" Type="http://schemas.openxmlformats.org/officeDocument/2006/relationships/hyperlink" Target="http://translate.googleusercontent.com/translate_c?depth=1&amp;hl=es&amp;prev=/search%3Fq%3DPMID:%2B22011786%26rlz%3D1C1KMZB_enAR571AR571%26es_sm%3D93&amp;rurl=translate.google.com.ar&amp;sl=en&amp;u=http://www.ncbi.nlm.nih.gov/pubmed/22011786&amp;usg=ALkJrhgnjFib8ihbFG_8sPLGJABwuHrS8A" TargetMode="External"/><Relationship Id="rId7446" Type="http://schemas.openxmlformats.org/officeDocument/2006/relationships/hyperlink" Target="http://www.ncbi.nlm.nih.gov/pubmed?term=Lynch%20C%5BAuthor%5D&amp;cauthor=true&amp;cauthor_uid=25018334" TargetMode="External"/><Relationship Id="rId160" Type="http://schemas.openxmlformats.org/officeDocument/2006/relationships/hyperlink" Target="http://www.sciencedirect.com/science/article/pii/0041008X75901234" TargetMode="External"/><Relationship Id="rId3989" Type="http://schemas.openxmlformats.org/officeDocument/2006/relationships/hyperlink" Target="http://translate.googleusercontent.com/translate_c?depth=1&amp;hl=es&amp;prev=/search%3Fq%3DPMID:%2B17536765%26biw%3D1366%26bih%3D667&amp;rurl=translate.google.com.ar&amp;sl=en&amp;u=http://www.ncbi.nlm.nih.gov/pubmed%3Fterm%3DCartier%2520GS%255BAuthor%255D%26cauthor%3Dtrue%26cauthor_uid%3D17536765&amp;usg=ALkJrhgb-Z7jDyXNpYUniFOyrtyNXcsYKA" TargetMode="External"/><Relationship Id="rId6048" Type="http://schemas.openxmlformats.org/officeDocument/2006/relationships/hyperlink" Target="http://translate.googleusercontent.com/translate_c?depth=1&amp;hl=es&amp;prev=/search%3Fq%3DPMID:%2B20889210%26biw%3D1366%26bih%3D667&amp;rurl=translate.google.com.ar&amp;sl=en&amp;u=http://www.ncbi.nlm.nih.gov/pubmed%3Fterm%3DLantin%2520AC%255BAuthor%255D%26cauthor%3Dtrue%26cauthor_uid%3D20889210&amp;usg=ALkJrhjoqexi2ppxk4xznWbWyjGqGtsVTg" TargetMode="External"/><Relationship Id="rId6462"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756811q54838l505/&amp;usg=ALkJrhib7hhBHjnJFVEL7-MFfxfCRwxtDg" TargetMode="External"/><Relationship Id="rId7860" Type="http://schemas.openxmlformats.org/officeDocument/2006/relationships/hyperlink" Target="http://www.sciencedirect.com/science/article/pii/S0013935114002540" TargetMode="External"/><Relationship Id="rId8911" Type="http://schemas.openxmlformats.org/officeDocument/2006/relationships/hyperlink" Target="http://www.ncbi.nlm.nih.gov/pubmed/?term=Blair%20A%5BAuthor%5D&amp;cauthor=true&amp;cauthor_uid=25907210" TargetMode="External"/><Relationship Id="rId5064" Type="http://schemas.openxmlformats.org/officeDocument/2006/relationships/hyperlink" Target="http://www.ncbi.nlm.nih.gov/pubmed?term=Schiavon%20M%5BAuthor%5D&amp;cauthor=true&amp;cauthor_uid=21174968" TargetMode="External"/><Relationship Id="rId6115" Type="http://schemas.openxmlformats.org/officeDocument/2006/relationships/hyperlink" Target="http://translate.googleusercontent.com/translate_c?depth=1&amp;hl=es&amp;prev=/search%3Fq%3DPMID:%2B23436297%26biw%3D1366%26bih%3D667&amp;rurl=translate.google.com.ar&amp;sl=en&amp;u=http://www.ncbi.nlm.nih.gov/pubmed%3Fterm%3DAtamaniuk%2520TM%255BAuthor%255D%26cauthor%3Dtrue%26cauthor_uid%3D23436297&amp;usg=ALkJrhhsSnHGCmyCB9AzbsRPGX33GybN5w" TargetMode="External"/><Relationship Id="rId7513" Type="http://schemas.openxmlformats.org/officeDocument/2006/relationships/hyperlink" Target="http://translate.googleusercontent.com/translate_c?depth=1&amp;hl=es&amp;prev=/search%3Fq%3DPMID:%2B24038176%26biw%3D1366%26bih%3D667&amp;rurl=translate.google.com.ar&amp;sl=en&amp;u=http://www.ncbi.nlm.nih.gov/pubmed%3Fterm%3DChen%2520H%255BAuthor%255D%26cauthor%3Dtrue%26cauthor_uid%3D24038176&amp;usg=ALkJrhjAmww4vVrzwWIk-WOU-EtpfIpKqg" TargetMode="External"/><Relationship Id="rId977" Type="http://schemas.openxmlformats.org/officeDocument/2006/relationships/hyperlink" Target="http://link.springer.com/search?facet-author=%22A.+Szab%C3%B3%22" TargetMode="External"/><Relationship Id="rId2658" Type="http://schemas.openxmlformats.org/officeDocument/2006/relationships/hyperlink" Target="http://translate.googleusercontent.com/translate_c?hl=es&amp;prev=/search%3Fq%3DJ%2BOccup%2BEnviron%2BMed.%2B2003%2BMar%253B45(3):249-58.%26hl%3Des%26rlz%3D1R2SKPT_esAR406%26biw%3D1366%26bih%3D568%26site%3Dwebhp%26prmd%3Dimvns&amp;rurl=translate.google.com.ar&amp;sl=en&amp;u=http://www.ncbi.nlm.nih.gov/pubmed%3Fterm%3D%2522Mills%2520PK%2522%255BAuthor%255D&amp;usg=ALkJrhgKuf5_Rmy9IW88r5DKZZSeS53n6A" TargetMode="External"/><Relationship Id="rId3709" Type="http://schemas.openxmlformats.org/officeDocument/2006/relationships/hyperlink" Target="http://www.ncbi.nlm.nih.gov/pubmed/?term=Alavanja%20MC%5BAuthor%5D&amp;cauthor=true&amp;cauthor_uid=16984946" TargetMode="External"/><Relationship Id="rId4080" Type="http://schemas.openxmlformats.org/officeDocument/2006/relationships/hyperlink" Target="http://translate.googleusercontent.com/translate_c?depth=1&amp;hl=es&amp;prev=/search%3Fq%3DPMID:18243363%26biw%3D1366%26bih%3D630&amp;rurl=translate.google.com.ar&amp;sl=en&amp;u=http://www.ncbi.nlm.nih.gov/pubmed%3Fterm%3DBerg%2520C%255BAuthor%255D%26cauthor%3Dtrue%26cauthor_uid%3D18243363&amp;usg=ALkJrhhBaorWoHCkyzUgsJsHQpRFthUlZA" TargetMode="External"/><Relationship Id="rId9685" Type="http://schemas.openxmlformats.org/officeDocument/2006/relationships/hyperlink" Target="http://www.sciencedirect.com/science/article/pii/S0166445X16302260" TargetMode="External"/><Relationship Id="rId167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Nell%2520V%255BAuthor%255D%26cauthor%3Dtrue%26cauthor_uid%3D9311539&amp;usg=ALkJrhjEMj42Pra4_iGDY_hRqrkTYV7f-w" TargetMode="External"/><Relationship Id="rId2725" Type="http://schemas.openxmlformats.org/officeDocument/2006/relationships/hyperlink" Target="http://translate.googleusercontent.com/translate_c?depth=1&amp;hl=es&amp;prev=/search%3Fq%3DPMID:%2B12676592%26biw%3D1366%26bih%3D667&amp;rurl=translate.google.com.ar&amp;sl=en&amp;u=http://www.ncbi.nlm.nih.gov/pubmed%3Fterm%3DWang%2520C%255BAuthor%255D%26cauthor%3Dtrue%26cauthor_uid%3D12676592&amp;usg=ALkJrhgGjT0aruaE-DO6BCvnzXUMmZViNQ" TargetMode="External"/><Relationship Id="rId5131"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Rodriguez-Rocha%2520H%255BAuthor%255D%26cauthor%3Dtrue%26cauthor_uid%3D20542017&amp;usg=ALkJrhhT3dDnEp_eNEAPZhfk8gLIIDnfTg" TargetMode="External"/><Relationship Id="rId8287" Type="http://schemas.openxmlformats.org/officeDocument/2006/relationships/hyperlink" Target="http://www.ncbi.nlm.nih.gov/pubmed/?term=Williamson%20SM%5BAuthor%5D&amp;cauthor=true&amp;cauthor_uid=25011924" TargetMode="External"/><Relationship Id="rId9338" Type="http://schemas.openxmlformats.org/officeDocument/2006/relationships/hyperlink" Target="http://www.ncbi.nlm.nih.gov/pubmed/?term=Giorio%20C%5BAuthor%5D&amp;cauthor=true&amp;cauthor_uid=25233913" TargetMode="External"/><Relationship Id="rId9752" Type="http://schemas.openxmlformats.org/officeDocument/2006/relationships/hyperlink" Target="http://www.ncbi.nlm.nih.gov/pubmed/?term=Freydier%20L%5BAuthor%5D&amp;cauthor=true&amp;cauthor_uid=27282375" TargetMode="External"/><Relationship Id="rId1327" Type="http://schemas.openxmlformats.org/officeDocument/2006/relationships/hyperlink" Target="http://translate.googleusercontent.com/translate_c?depth=1&amp;hl=es&amp;prev=/search%3Fq%3DPMID:9255576%26hl%3Des%26rlz%3D1T4SKPT_esAR406AR408&amp;rurl=translate.google.com.ar&amp;sl=en&amp;u=http://www.ncbi.nlm.nih.gov/pubmed%3Fterm%3DWolff%2520MS%255BAuthor%255D%26cauthor%3Dtrue%26cauthor_uid%3D8468722&amp;usg=ALkJrhhAcp_1gX3P1uVtujWszPLCoZTE_A" TargetMode="External"/><Relationship Id="rId1741"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Boffetta%2520P%2522%255BAuthor%255D&amp;usg=ALkJrhi2tN-Xz0JaF7oxrsvxRj7iWQ20-w" TargetMode="External"/><Relationship Id="rId4897" Type="http://schemas.openxmlformats.org/officeDocument/2006/relationships/hyperlink" Target="http://www.ncbi.nlm.nih.gov/pubmed?term=%22Prasad%20S%22%5BAuthor%5D" TargetMode="External"/><Relationship Id="rId5948" Type="http://schemas.openxmlformats.org/officeDocument/2006/relationships/hyperlink" Target="http://link.springer.com/search?facet-author=%22Laura+B.+Rivera-Rodr%C3%ADguez%22" TargetMode="External"/><Relationship Id="rId8354" Type="http://schemas.openxmlformats.org/officeDocument/2006/relationships/hyperlink" Target="http://link.springer.com/search?facet-creator=%22Haifaa+Mokbel%22" TargetMode="External"/><Relationship Id="rId9405" Type="http://schemas.openxmlformats.org/officeDocument/2006/relationships/hyperlink" Target="http://www.sciencedirect.com/science/article/pii/S0048969715001837" TargetMode="External"/><Relationship Id="rId33" Type="http://schemas.openxmlformats.org/officeDocument/2006/relationships/hyperlink" Target="http://www.ncbi.nlm.nih.gov/pubmed?term=Sturges%20A%5BAuthor%5D&amp;cauthor=true&amp;cauthor_uid=4177002" TargetMode="External"/><Relationship Id="rId3499"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Ren%2520NQ%255BAuthor%255D%26cauthor%3Dtrue%26cauthor_uid%3D17078568&amp;usg=ALkJrhhOha5cKxKSnV09BTrNtc1CCRqF8g" TargetMode="External"/><Relationship Id="rId7370" Type="http://schemas.openxmlformats.org/officeDocument/2006/relationships/hyperlink" Target="http://www.sciencedirect.com/science/article/pii/S0045653512014555" TargetMode="External"/><Relationship Id="rId8007" Type="http://schemas.openxmlformats.org/officeDocument/2006/relationships/hyperlink" Target="http://translate.googleusercontent.com/translate_c?depth=1&amp;hl=es&amp;prev=/search%3Fq%3DPMID:%2B24929351%26biw%3D1366%26bih%3D667&amp;rurl=translate.google.com.ar&amp;sl=en&amp;u=http://europepmc.org/search%3Bjsessionid%3DsEljchG7rQDkE19Axn1Z.5%3Fpage%3D1%26query%3DAUTH:%2522Richter%2BCA%2522&amp;usg=ALkJrhhqABsUcR5fWsTbFoTTSsJpyfFqXg" TargetMode="External"/><Relationship Id="rId8421" Type="http://schemas.openxmlformats.org/officeDocument/2006/relationships/hyperlink" Target="http://www.sciencedirect.com/science/article/pii/S0013935115000468" TargetMode="External"/><Relationship Id="rId3566"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Bernardini%2520G%255BAuthor%255D%26cauthor%3Dtrue%26cauthor_uid%3D16910123&amp;usg=ALkJrhjdM6gk1z7me3KKtgTAGMd5lGqPFw" TargetMode="External"/><Relationship Id="rId4964" Type="http://schemas.openxmlformats.org/officeDocument/2006/relationships/hyperlink" Target="http://www.ncbi.nlm.nih.gov/pubmed?term=Genkinger%20JM%5BAuthor%5D&amp;cauthor=true&amp;cauthor_uid=19571777" TargetMode="External"/><Relationship Id="rId7023" Type="http://schemas.openxmlformats.org/officeDocument/2006/relationships/hyperlink" Target="http://www.sciencedirect.com/science/article/pii/S037842741300060X" TargetMode="External"/><Relationship Id="rId487" Type="http://schemas.openxmlformats.org/officeDocument/2006/relationships/hyperlink" Target="http://translate.googleusercontent.com/translate_c?depth=1&amp;hl=es&amp;prev=/search%3Fq%3DPMID:%2B%2B%2B7326493%26hl%3Des%26biw%3D1366%26bih%3D624&amp;rurl=translate.google.com.ar&amp;sl=en&amp;u=http://www.ncbi.nlm.nih.gov/pubmed%3Fterm%3DSiltanen%2520H%255BAuthor%255D%26cauthor%3Dtrue%26cauthor_uid%3D7326493&amp;usg=ALkJrhgjaSkVYCE1P9yheRgaBYYXIfbjXA" TargetMode="External"/><Relationship Id="rId2168" Type="http://schemas.openxmlformats.org/officeDocument/2006/relationships/hyperlink" Target="http://www.ncbi.nlm.nih.gov/pmc/issues/122698/" TargetMode="External"/><Relationship Id="rId3219"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Baird%2520D%2522%255BAuthor%255D&amp;usg=ALkJrhhU1Y9mGAtfuTW3IbqhOFD31gqtaw" TargetMode="External"/><Relationship Id="rId3980" Type="http://schemas.openxmlformats.org/officeDocument/2006/relationships/hyperlink" Target="http://translate.googleusercontent.com/translate_c?depth=1&amp;hl=es&amp;prev=/search%3Fq%3DBull%2BEnviron%2BContam%2BToxicology%26biw%3D1366%26bih%3D667&amp;rurl=translate.google.com.ar&amp;sl=en&amp;u=http://link.springer.com/journal/128/78/3/page/1&amp;usg=ALkJrhizpb4DDpoW_QXjDt43YDaE6Si0Nw" TargetMode="External"/><Relationship Id="rId4617" Type="http://schemas.openxmlformats.org/officeDocument/2006/relationships/hyperlink" Target="http://www.ncbi.nlm.nih.gov/pubmed?term=Takahashi%20S%5BAuthor%5D&amp;cauthor=true&amp;cauthor_uid=18775594" TargetMode="External"/><Relationship Id="rId9195" Type="http://schemas.openxmlformats.org/officeDocument/2006/relationships/hyperlink" Target="http://www.gmofreeusa.org/food-testing/frito-lay-sunchips/" TargetMode="External"/><Relationship Id="rId10004" Type="http://schemas.openxmlformats.org/officeDocument/2006/relationships/hyperlink" Target="http://www.sciencedirect.com/science/article/pii/S0045653516304520" TargetMode="External"/><Relationship Id="rId1184" Type="http://schemas.openxmlformats.org/officeDocument/2006/relationships/hyperlink" Target="http://www.springerlink.com/content/0007-4888/" TargetMode="External"/><Relationship Id="rId258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Amr%2520MM%255BAuthor%255D%26cauthor%3Dtrue%26cauthor_uid%3D12660376&amp;usg=ALkJrhjAMJ80Gdcvr-V1xUeFzZapYEE8Qg" TargetMode="External"/><Relationship Id="rId3633" Type="http://schemas.openxmlformats.org/officeDocument/2006/relationships/hyperlink" Target="http://translate.googleusercontent.com/translate_c?hl=es&amp;prev=/search%3Fq%3DEnviron%2BPollut.%2B2006%2BMay%253B141(1):184-94.%2BEpub%2B2005%2BOct%2B3.%26hl%3Des%26rlz%3D1W1GGLL_es%26biw%3D1350%26bih%3D552%26prmd%3Dimvns&amp;rurl=translate.google.com.ar&amp;sl=en&amp;u=http://www.ncbi.nlm.nih.gov/pubmed/16203072&amp;usg=ALkJrhhqK1VDX8eXsR5fm7FcoYB1pRei_Q" TargetMode="External"/><Relationship Id="rId6789" Type="http://schemas.openxmlformats.org/officeDocument/2006/relationships/hyperlink" Target="http://translate.googleusercontent.com/translate_c?depth=1&amp;hl=es&amp;prev=/search%3Fq%3Dhttp://www.sciencedirect.com/science/article/pii/S0161813X13000193%26hl%3Des%26rlz%3D1W1GGLL_es%26biw%3D1366%26bih%3D568&amp;rurl=translate.google.com.ar&amp;sl=en&amp;u=http://www.sciencedirect.com/science/article/pii/S0161813X13000193&amp;usg=ALkJrhieLZzB5bMuLwcZtBEI6R-sO5WkYA" TargetMode="External"/><Relationship Id="rId554" Type="http://schemas.openxmlformats.org/officeDocument/2006/relationships/hyperlink" Target="http://www.ncbi.nlm.nih.gov/pubmed?term=Braun%20HE%5BAuthor%5D&amp;cauthor=true&amp;cauthor_uid=6651339" TargetMode="External"/><Relationship Id="rId2235" Type="http://schemas.openxmlformats.org/officeDocument/2006/relationships/hyperlink" Target="http://jeq.scijournals.org" TargetMode="External"/><Relationship Id="rId3700" Type="http://schemas.openxmlformats.org/officeDocument/2006/relationships/hyperlink" Target="http://www.ncbi.nlm.nih.gov/pubmed?term=Olea-Serrano%20F%5BAuthor%5D&amp;cauthor=true&amp;cauthor_uid=16889768" TargetMode="External"/><Relationship Id="rId6856" Type="http://schemas.openxmlformats.org/officeDocument/2006/relationships/hyperlink" Target="http://translate.googleusercontent.com/translate_c?depth=1&amp;hl=es&amp;prev=/search%3Fq%3DDOI:%2B10.1007/s10661-012-2783-x%26biw%3D1285%26bih%3D639&amp;rurl=translate.google.com.ar&amp;sl=en&amp;u=http://www.ncbi.nlm.nih.gov/pubmed/22821326&amp;usg=ALkJrhjc_9lSjhQn57AHnuDN05uRv8Af7Q" TargetMode="External"/><Relationship Id="rId7907" Type="http://schemas.openxmlformats.org/officeDocument/2006/relationships/hyperlink" Target="http://translate.googleusercontent.com/translate_c?depth=1&amp;hl=es&amp;prev=/search%3Fq%3DPMID:%2B24736684%26rlz%3D1C1KMZB_enAR571AR571%26espv%3D2%26biw%3D1366%26bih%3D667&amp;rurl=translate.google.com.ar&amp;sl=en&amp;u=http://www.ncbi.nlm.nih.gov/pubmed%3Fterm%3DChen%2520Z%255BAuthor%255D%26cauthor%3Dtrue%26cauthor_uid%3D24736684&amp;usg=ALkJrhixc-ZVyqZWAvJX8zkOLxlyLIL-8A" TargetMode="External"/><Relationship Id="rId9262" Type="http://schemas.openxmlformats.org/officeDocument/2006/relationships/hyperlink" Target="http://www.sciencedirect.com/science/article/pii/S0028390815000337" TargetMode="External"/><Relationship Id="rId207" Type="http://schemas.openxmlformats.org/officeDocument/2006/relationships/hyperlink" Target="http://www.sciencedirect.com/science/article/pii/0041008X76902052" TargetMode="External"/><Relationship Id="rId621" Type="http://schemas.openxmlformats.org/officeDocument/2006/relationships/hyperlink" Target="http://link.springer.com/search?facet-author=%22S.+Connor%22" TargetMode="External"/><Relationship Id="rId1251"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Smith%2520JG%2522%255BAuthor%255D&amp;usg=ALkJrhjGXmld3vZA5dCEbxb-OoQ84Q2mfg" TargetMode="External"/><Relationship Id="rId2302" Type="http://schemas.openxmlformats.org/officeDocument/2006/relationships/hyperlink" Target="http://www.ncbi.nlm.nih.gov/pubmed?term=%22Blair%20A%22%5BAuthor%5D" TargetMode="External"/><Relationship Id="rId5458" Type="http://schemas.openxmlformats.org/officeDocument/2006/relationships/hyperlink" Target="http://translate.googleusercontent.com/translate_c?depth=1&amp;hl=es&amp;prev=/search%3Fq%3DPMID:20307082%26biw%3D1366%26bih%3D630&amp;rurl=translate.google.com.ar&amp;sl=en&amp;u=http://www.ncbi.nlm.nih.gov/pubmed%3Fterm%3DYamada%2520T%255BAuthor%255D%26cauthor%3Dtrue%26cauthor_uid%3D20307082&amp;usg=ALkJrhgFzVGMWMg13SAED7rm1EYnwXLsIQ" TargetMode="External"/><Relationship Id="rId5872"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Pathak%2520MK%2522%255BAuthor%255D&amp;usg=ALkJrhhEgRTEcRUlXigXUYQUtfpbL5fA7w" TargetMode="External"/><Relationship Id="rId6509" Type="http://schemas.openxmlformats.org/officeDocument/2006/relationships/hyperlink" Target="http://translate.googleusercontent.com/translate_c?depth=1&amp;hl=es&amp;prev=/search%3Fq%3DPMID:%2B22699646%26rlz%3D1C1KMZB_enAR571AR571%26espv%3D2&amp;rurl=translate.google.com.ar&amp;sl=en&amp;u=http://www.ncbi.nlm.nih.gov/pubmed%3Fterm%3DSim%25C3%25B5es%2520AC%255BAuthor%255D%26cauthor%3Dtrue%26cauthor_uid%3D22699646&amp;usg=ALkJrhhMZuslt6nrMCzTuHP40wxSL2_sjQ" TargetMode="External"/><Relationship Id="rId6923" Type="http://schemas.openxmlformats.org/officeDocument/2006/relationships/hyperlink" Target="http://toxsci.oxfordjournals.org/search?author1=Stephen+R.+Lantz&amp;sortspec=date&amp;submit=Submit" TargetMode="External"/><Relationship Id="rId4474" Type="http://schemas.openxmlformats.org/officeDocument/2006/relationships/hyperlink" Target="http://translate.googleusercontent.com/translate_c?depth=1&amp;hl=es&amp;prev=/search%3Fq%3DPMID:%2B18297398%26biw%3D1366%26bih%3D624&amp;rurl=translate.google.com.ar&amp;sl=en&amp;u=http://www.ncbi.nlm.nih.gov/pubmed%3Fterm%3DZhuang%2520HS%255BAuthor%255D%26cauthor%3Dtrue%26cauthor_uid%3D18297398&amp;usg=ALkJrhgyRemLJwh3kJTYYIecRk1CmgZ0Gg" TargetMode="External"/><Relationship Id="rId5525" Type="http://schemas.openxmlformats.org/officeDocument/2006/relationships/hyperlink" Target="http://www.sciencedirect.com/science/journal/00456535" TargetMode="External"/><Relationship Id="rId3076" Type="http://schemas.openxmlformats.org/officeDocument/2006/relationships/hyperlink" Target="http://translate.googleusercontent.com/translate_c?hl=es&amp;prev=/search%3Fq%3D.Int%2BJ%2BOccup%2BEnviron%2BHealth.%2B2005%2BApr-Jun%253B11(2):123-31.%26hl%3Des%26rlz%3D1R2SKPT_esAR406%26biw%3D1366%26bih%3D568%26site%3Dwebhp%26prmd%3Dimvns&amp;rurl=translate.google.com.ar&amp;sl=en&amp;u=http://www.ncbi.nlm.nih.gov/pubmed%3Fterm%3D%2522Yang%2520R%2522%255BAuthor%255D&amp;usg=ALkJrhjAd6X8PaFHtAm26wfmiEZma9c9BQ" TargetMode="External"/><Relationship Id="rId3490" Type="http://schemas.openxmlformats.org/officeDocument/2006/relationships/hyperlink" Target="http://www.ncbi.nlm.nih.gov/pubmed/?term=De%20Roos%20AJ%5BAuthor%5D&amp;cauthor=true&amp;cauthor_uid=16395708" TargetMode="External"/><Relationship Id="rId4127" Type="http://schemas.openxmlformats.org/officeDocument/2006/relationships/hyperlink" Target="http://www.sciencedirect.com/science/article/pii/S0890623814001944" TargetMode="External"/><Relationship Id="rId4541" Type="http://schemas.openxmlformats.org/officeDocument/2006/relationships/hyperlink" Target="http://www.ncbi.nlm.nih.gov/pubmed?term=Main%20KM%5BAuthor%5D&amp;cauthor=true&amp;cauthor_uid=19625957" TargetMode="External"/><Relationship Id="rId7697" Type="http://schemas.openxmlformats.org/officeDocument/2006/relationships/hyperlink" Target="http://translate.googleusercontent.com/translate_c?depth=1&amp;hl=es&amp;prev=/search%3Fq%3DDOI:%2B10.1016/j.envpol.2014.05.015%26biw%3D1366%26bih%3D624&amp;rurl=translate.google.com.ar&amp;sl=en&amp;u=http://www.ncbi.nlm.nih.gov/pubmed%3Fterm%3DWang%2520WC%255BAuthor%255D%26cauthor%3Dtrue%26cauthor_uid%3D24880535&amp;usg=ALkJrhjeVv7B6Av34k-H5UMv2H2LrottXg" TargetMode="External"/><Relationship Id="rId209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11783860&amp;usg=ALkJrhh3DZmHPpfhOIK32xeFokkVwPedVQ" TargetMode="External"/><Relationship Id="rId3143"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Sonawane%2520B%2522%255BAuthor%255D&amp;usg=ALkJrhgRywu3YdW5f7o2EHPayAv4wukKPQ" TargetMode="External"/><Relationship Id="rId6299"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Gledhill%2520M%2522%255BAuthor%255D&amp;usg=ALkJrhhYVRezFckRVoMvnHxneEn721KLMg" TargetMode="External"/><Relationship Id="rId8748" Type="http://schemas.openxmlformats.org/officeDocument/2006/relationships/hyperlink" Target="http://www.sciencedirect.com/science/article/pii/S0160412014003249" TargetMode="External"/><Relationship Id="rId7764" Type="http://schemas.openxmlformats.org/officeDocument/2006/relationships/hyperlink" Target="http://translate.googleusercontent.com/translate_c?depth=1&amp;hl=es&amp;prev=/search%3Fq%3DDOI:%2B10.1016/j.aquatox.2014.06.020%26biw%3D1366%26bih%3D667&amp;rurl=translate.google.com.ar&amp;sl=en&amp;u=http://www.ncbi.nlm.nih.gov/pubmed%3Fterm%3DMaksymiv%2520IV%255BAuthor%255D%26cauthor%3Dtrue%26cauthor_uid%3D25036620&amp;usg=ALkJrhhiZUKpWjyf3vNadBVWQXAqhKi_-g" TargetMode="External"/><Relationship Id="rId8815" Type="http://schemas.openxmlformats.org/officeDocument/2006/relationships/hyperlink" Target="http://link.springer.com/search?facet-creator=%22Juergen+Geist%22" TargetMode="External"/><Relationship Id="rId131"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2734077_M_G_Merkle/&amp;usg=ALkJrhikdYVLSiy9IKQfAyHwgdNcr1A_kQ" TargetMode="External"/><Relationship Id="rId3210" Type="http://schemas.openxmlformats.org/officeDocument/2006/relationships/hyperlink" Target="http://www.ncbi.nlm.nih.gov/pubmed?term=%22Kota%20R%22%5BAuthor%5D" TargetMode="External"/><Relationship Id="rId6366" Type="http://schemas.openxmlformats.org/officeDocument/2006/relationships/hyperlink" Target="http://link.springer.com/journal/10646" TargetMode="External"/><Relationship Id="rId6780" Type="http://schemas.openxmlformats.org/officeDocument/2006/relationships/hyperlink" Target="http://www.ncbi.nlm.nih.gov/pubmed?term=Rank%20J%5BAuthor%5D&amp;cauthor=true&amp;cauthor_uid=24279814" TargetMode="External"/><Relationship Id="rId7417" Type="http://schemas.openxmlformats.org/officeDocument/2006/relationships/hyperlink" Target="http://www.ncbi.nlm.nih.gov/pubmed?term=Barbukho%20EV%5BAuthor%5D&amp;cauthor=true&amp;cauthor_uid=23937045" TargetMode="External"/><Relationship Id="rId7831" Type="http://schemas.openxmlformats.org/officeDocument/2006/relationships/hyperlink" Target="http://translate.googleusercontent.com/translate_c?depth=1&amp;hl=es&amp;prev=/search%3Fq%3DPMID:%2B24869960%26rlz%3D1C1KMZB_enAR571AR571%26es_sm%3D93%26biw%3D1366%26bih%3D667&amp;rurl=translate.google.com.ar&amp;sl=en&amp;u=http://www.ncbi.nlm.nih.gov/pubmed%3Fterm%3DRelyea%2520RA%255BAuthor%255D%26cauthor%3Dtrue%26cauthor_uid%3D24869960&amp;usg=ALkJrhhXceoj7o2cZH7t_pUczD_o6UsHhg" TargetMode="External"/><Relationship Id="rId2976" Type="http://schemas.openxmlformats.org/officeDocument/2006/relationships/hyperlink" Target="http://translate.googleusercontent.com/translate_c?hl=es&amp;rurl=translate.google.com.ar&amp;sl=en&amp;tl=es&amp;u=http://www.ncbi.nlm.nih.gov/pubmed/15279874&amp;usg=ALkJrhhkWy-2Zsw1KsqgS5fy6pvu4buudw" TargetMode="External"/><Relationship Id="rId5382" Type="http://schemas.openxmlformats.org/officeDocument/2006/relationships/hyperlink" Target="http://www.ncbi.nlm.nih.gov/pubmed?term=%22Weisser%20J%22%5BAuthor%5D" TargetMode="External"/><Relationship Id="rId6019" Type="http://schemas.openxmlformats.org/officeDocument/2006/relationships/hyperlink" Target="http://translate.googleusercontent.com/translate_c?depth=1&amp;hl=es&amp;prev=/search%3Fq%3DPMID:%2B21481471%26biw%3D1366%26bih%3D667&amp;rurl=translate.google.com.ar&amp;sl=en&amp;u=http://www.ncbi.nlm.nih.gov/pubmed%3Fterm%3DElliott%2520JE%255BAuthor%255D%26cauthor%3Dtrue%26cauthor_uid%3D21481471&amp;usg=ALkJrhhhGc75Q5asEC5w-sbU6YSr_wBz0Q" TargetMode="External"/><Relationship Id="rId6433"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e20602j6qm323651/&amp;usg=ALkJrhhBcpVgQpRQ9hAqw2pkg9J5cESBag" TargetMode="External"/><Relationship Id="rId9589" Type="http://schemas.openxmlformats.org/officeDocument/2006/relationships/hyperlink" Target="http://www.ncbi.nlm.nih.gov/pubmed/?term=Shin%20GW%5BAuthor%5D&amp;cauthor=true&amp;cauthor_uid=25577783" TargetMode="External"/><Relationship Id="rId948" Type="http://schemas.openxmlformats.org/officeDocument/2006/relationships/hyperlink" Target="http://www.ncbi.nlm.nih.gov/pubmed/2619325" TargetMode="External"/><Relationship Id="rId1578"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Berry%2520H%255BAuthor%255D%26cauthor%3Dtrue%26cauthor_uid%3D8866537&amp;usg=ALkJrhh87Dk1HHuJPfgOd7b-ralrB218hg" TargetMode="External"/><Relationship Id="rId1992" Type="http://schemas.openxmlformats.org/officeDocument/2006/relationships/hyperlink" Target="http://www.ncbi.nlm.nih.gov/pubmed?term=Cory-Slechta%20DA%5BAuthor%5D&amp;cauthor=true&amp;cauthor_uid=10930548" TargetMode="External"/><Relationship Id="rId2629"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Moreno%252BT%255Bauth%255D&amp;usg=ALkJrhixSIbFLudeWlSMEyyYmy-59h2zJw" TargetMode="External"/><Relationship Id="rId5035"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Woudneh%2520MB%2522%255BAuthor%255D&amp;usg=ALkJrhiJJbwYg8ijiwVmq-9GQ5it7ZUhdQ" TargetMode="External"/><Relationship Id="rId6500"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journal/1099-1263_Journal_of_Applied_Toxicology&amp;usg=ALkJrhiFATzBfZp5sZN6f7qGuwmy2yNXVA" TargetMode="External"/><Relationship Id="rId9656" Type="http://schemas.openxmlformats.org/officeDocument/2006/relationships/hyperlink" Target="http://www.sciencedirect.com/science/article/pii/S0048969716308907" TargetMode="External"/><Relationship Id="rId1645" Type="http://schemas.openxmlformats.org/officeDocument/2006/relationships/hyperlink" Target="http://www.ncbi.nlm.nih.gov/pubmed/?term=Varga%20SI%5BAuthor%5D&amp;cauthor=true&amp;cauthor_uid=9206589" TargetMode="External"/><Relationship Id="rId4051" Type="http://schemas.openxmlformats.org/officeDocument/2006/relationships/hyperlink" Target="http://translate.googleusercontent.com/translate_c?hl=es&amp;prev=/search%3Fq%3DMutat%2BRes%2B%253B%2B2008%2BJul-Aug%253B659(1-2):176-84.%26hl%3Des%26rlz%3D1R2SKPT_esAR406%26biw%3D1350%26bih%3D552%26prmd%3Dimvns&amp;rurl=translate.google.com.ar&amp;sl=en&amp;u=http://www.ncbi.nlm.nih.gov/pubmed%3Fterm%3DAnwar%2520WA%255BAuthor%255D%26cauthor%3Dtrue%26cauthor_uid%3D18346933&amp;usg=ALkJrhjRbIatu3Ack12nr2pBe9auWMq1KQ" TargetMode="External"/><Relationship Id="rId5102" Type="http://schemas.openxmlformats.org/officeDocument/2006/relationships/hyperlink" Target="http://translate.googleusercontent.com/translate_c?depth=1&amp;hl=es&amp;prev=/search%3Fq%3DPMID:20478935%26hl%3Des%26rlz%3D1R2SKPT_esAR406%26biw%3D1366%26bih%3D568&amp;rurl=translate.google.com.ar&amp;sl=en&amp;u=http://www.ncbi.nlm.nih.gov/pubmed%3Fterm%3DSporn%2520TA%255BAuthor%255D%26cauthor%3Dtrue%26cauthor_uid%3D20478935&amp;usg=ALkJrhjcj_FOBXr2SE_fXnfs15klGfw_oQ" TargetMode="External"/><Relationship Id="rId8258" Type="http://schemas.openxmlformats.org/officeDocument/2006/relationships/hyperlink" Target="http://translate.googleusercontent.com/translate_c?depth=1&amp;hl=es&amp;prev=/search%3Fq%3DPMID:%2B23996737%26biw%3D1366%26bih%3D624&amp;rurl=translate.google.com.ar&amp;sl=en&amp;u=http://www.ncbi.nlm.nih.gov/pubmed%3Fterm%3DWang%2520X%255BAuthor%255D%26cauthor%3Dtrue%26cauthor_uid%3D23996737&amp;usg=ALkJrhiAueGcdO4Jx4YdejbX6oYTAVx0wg" TargetMode="External"/><Relationship Id="rId8672" Type="http://schemas.openxmlformats.org/officeDocument/2006/relationships/hyperlink" Target="http://www.ncbi.nlm.nih.gov/pubmed/?term=Oliveira%20GT%5BAuthor%5D&amp;cauthor=true&amp;cauthor_uid=26381782" TargetMode="External"/><Relationship Id="rId9309" Type="http://schemas.openxmlformats.org/officeDocument/2006/relationships/hyperlink" Target="http://informahealthcare.com/action/doSearch?Contrib=Shahzad%2C+A" TargetMode="External"/><Relationship Id="rId10188" Type="http://schemas.openxmlformats.org/officeDocument/2006/relationships/hyperlink" Target="http://www.ncbi.nlm.nih.gov/pubmed/?term=Spoelstra%20J%5BAuthor%5D&amp;cauthor=true&amp;cauthor_uid=26732707" TargetMode="External"/><Relationship Id="rId7274" Type="http://schemas.openxmlformats.org/officeDocument/2006/relationships/hyperlink" Target="http://translate.googleusercontent.com/translate_c?depth=1&amp;hl=es&amp;prev=/search%3Fq%3Ddoi:%2B10.1007/s00284-012-0277-2%26hl%3Des%26rlz%3D1R2SKPT_esAR406%26biw%3D1366%26bih%3D568&amp;rurl=translate.google.com.ar&amp;sl=en&amp;u=http://www.ncbi.nlm.nih.gov/pubmed%3Fterm%3DShehata%2520AA%255BAuthor%255D%26cauthor%3Dtrue%26cauthor_uid%3D23224412&amp;usg=ALkJrhhXKOaqH6old3me0ZhSNoB9MTovGQ" TargetMode="External"/><Relationship Id="rId8325" Type="http://schemas.openxmlformats.org/officeDocument/2006/relationships/hyperlink" Target="http://www.sciencedirect.com/science/article/pii/S1382668914002063" TargetMode="External"/><Relationship Id="rId9723" Type="http://schemas.openxmlformats.org/officeDocument/2006/relationships/hyperlink" Target="http://www.mdpi.com/search?authors=Jo%C3%ABl%20Spiroux%20de%20Vend%C3%B4mois&amp;orcid=" TargetMode="External"/><Relationship Id="rId1712" Type="http://schemas.openxmlformats.org/officeDocument/2006/relationships/hyperlink" Target="http://translate.googleusercontent.com/translate_c?hl=es&amp;prev=/search%3Fq%3DOccup%2BEnviron%2BMed%2B1998%253B%2B55%2B(8):522-527.%26hl%3Des%26rlz%3D1W1GGLL_es%26biw%3D1350%26bih%3D552%26prmd%3Dimvns&amp;rurl=translate.google.com.ar&amp;sl=en&amp;u=http://oem.bmj.com/search%3Fauthor1%3DD%2BBaris%26sortspec%3Ddate%26submit%3DSubmit&amp;usg=ALkJrhiXmFZfo_qRu3cUQGHNNFA8_VpFWw" TargetMode="External"/><Relationship Id="rId4868" Type="http://schemas.openxmlformats.org/officeDocument/2006/relationships/hyperlink" Target="http://www.sciencedirect.com/science/article/pii/S0147651309001456" TargetMode="External"/><Relationship Id="rId5919" Type="http://schemas.openxmlformats.org/officeDocument/2006/relationships/hyperlink" Target="http://translate.googleusercontent.com/translate_c?depth=1&amp;hl=es&amp;prev=/search%3Fq%3DPMID:%2B21035239%26rlz%3D1C1KMZB_enAR571AR571%26espv%3D2%26biw%3D1366%26bih%3D667&amp;rurl=translate.google.com.ar&amp;sl=en&amp;u=http://www.ncbi.nlm.nih.gov/pubmed%3Fterm%3DKannan%2520K%255BAuthor%255D%26cauthor%3Dtrue%26cauthor_uid%3D21035239&amp;usg=ALkJrhgPzc76xBP72QQYL3t5sfCTnHV3TQ" TargetMode="External"/><Relationship Id="rId6290"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Sekela%2520MA%2522%255BAuthor%255D&amp;usg=ALkJrhj2F4BeNx_-EKa9CQbyxK3ecQXpLg" TargetMode="External"/><Relationship Id="rId10255" Type="http://schemas.openxmlformats.org/officeDocument/2006/relationships/hyperlink" Target="http://www.ncbi.nlm.nih.gov/pubmed/?term=Yang%20Z%5BAuthor%5D&amp;cauthor=true&amp;cauthor_uid=27501311" TargetMode="External"/><Relationship Id="rId3884"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Gornati%2520R%255BAuthor%255D%26cauthor%3Dtrue%26cauthor_uid%3D16875885&amp;usg=ALkJrhhy7XH8Qo7p2x-Mg9kKnvlwualQ0w" TargetMode="External"/><Relationship Id="rId4935" Type="http://schemas.openxmlformats.org/officeDocument/2006/relationships/hyperlink" Target="http://translate.googleusercontent.com/translate_c?hl=es&amp;prev=/search%3Fq%3DJ%2BAgric%2BSaf%2BHealth.%2B2009%2BApr%253B15(2):143-56.%26hl%3Des%26rlz%3D1W1GGLL_es%26biw%3D1291%26bih%3D598%26prmd%3Dimvns&amp;rurl=translate.google.com.ar&amp;sl=en&amp;u=http://www.ncbi.nlm.nih.gov/pubmed%3Fterm%3DWaters%2520MA%255BAuthor%255D%26cauthor%3Dtrue%26cauthor_uid%3D19496343&amp;usg=ALkJrhgafQTP5XhKWj8m0TyqxkJixNSUrA" TargetMode="External"/><Relationship Id="rId7341" Type="http://schemas.openxmlformats.org/officeDocument/2006/relationships/hyperlink" Target="http://www.ncbi.nlm.nih.gov/pubmed/?term=Barr%20DB%5BAuthor%5D&amp;cauthor=true&amp;cauthor_uid=24192044" TargetMode="External"/><Relationship Id="rId9099" Type="http://schemas.openxmlformats.org/officeDocument/2006/relationships/hyperlink" Target="mailto:mukrj_irani@yahoo.com" TargetMode="External"/><Relationship Id="rId2486"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Zorzon%2520M%2522%255BAuthor%255D&amp;usg=ALkJrhideR5XvSBiigXV9vJPjq11Bghfmg" TargetMode="External"/><Relationship Id="rId3537" Type="http://schemas.openxmlformats.org/officeDocument/2006/relationships/hyperlink" Target="http://translate.googleusercontent.com/translate_c?hl=es&amp;prev=/search%3Fq%3DEnviron%2BHealth%2BPerspect.%2B2006%2BDec%253B114(12):1838-42.%26hl%3Des%26rlz%3D1R2SKPT_esAR406%26biw%3D1366%26bih%3D568%26site%3Dwebhp%26prmd%3Dimvns&amp;rurl=translate.google.com.ar&amp;sl=en&amp;u=http://www.ncbi.nlm.nih.gov/pubmed%3Fterm%3D%2522Mahajan%2520R%2522%255BAuthor%255D&amp;usg=ALkJrhjbrrJ_QINqVmQlZGqunFCvKB0UGA" TargetMode="External"/><Relationship Id="rId3951" Type="http://schemas.openxmlformats.org/officeDocument/2006/relationships/hyperlink" Target="http://www.ncbi.nlm.nih.gov/pubmed?term=Lima%20M%5BAuthor%5D&amp;cauthor=true&amp;cauthor_uid=21783773" TargetMode="External"/><Relationship Id="rId458" Type="http://schemas.openxmlformats.org/officeDocument/2006/relationships/hyperlink" Target="http://link.springer.com/search?facet-author=%22C.+M.+Weaver%22" TargetMode="External"/><Relationship Id="rId872"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Leuenberger%2520U%2522%255BAuthor%255D&amp;usg=ALkJrhh-__OqppOM3SxZptUKTmxCkIZoPA" TargetMode="External"/><Relationship Id="rId1088" Type="http://schemas.openxmlformats.org/officeDocument/2006/relationships/hyperlink" Target="http://www.ncbi.nlm.nih.gov/pubmed?term=Ip%20HM%5BAuthor%5D&amp;cauthor=true&amp;cauthor_uid=2322022" TargetMode="External"/><Relationship Id="rId2139" Type="http://schemas.openxmlformats.org/officeDocument/2006/relationships/hyperlink" Target="http://translate.googleusercontent.com/translate_c?hl=es&amp;prev=/search%3Fq%3DJ%2BEnviron%2BQual.%2B2006%2BOct%2B27%253B35(6):2186-94.%2BPrint%2B2006%2BNov-Dec.%26hl%3Des%26rlz%3D1W1GGLL_es%26biw%3D1350%26bih%3D552%26prmd%3Dimvns&amp;rurl=translate.google.com.ar&amp;sl=en&amp;u=http://www.ncbi.nlm.nih.gov/pubmed/11790022&amp;usg=ALkJrhjx-W8pVL4h-_slD_ZWVzCQdKpzNA" TargetMode="External"/><Relationship Id="rId2553" Type="http://schemas.openxmlformats.org/officeDocument/2006/relationships/hyperlink" Target="http://translate.googleusercontent.com/translate_c?hl=es&amp;prev=/search%3Fq%3DMedio%2BPollut.2006%253B%2B141%2B(3)%2B:555-70.%26hl%3Des%26rlz%3D1W1GGLL_es%26biw%3D1350%26bih%3D552%26prmd%3Dimvns&amp;rurl=translate.google.com.ar&amp;sl=en&amp;u=http://www.ncbi.nlm.nih.gov/sites/entrez%3Fcmd%3Dsearch%26db%3DPubMed%26term%3D%2520Solomon%252BA%255Bauth%255D&amp;usg=ALkJrhjFUjQUZktSCUQKqak4RGxXU8eIjA" TargetMode="External"/><Relationship Id="rId3604" Type="http://schemas.openxmlformats.org/officeDocument/2006/relationships/hyperlink" Target="http://translate.googleusercontent.com/translate_c?depth=1&amp;hl=es&amp;prev=/search%3Fq%3DPMID:%2B16495467%26biw%3D1366%26bih%3D667&amp;rurl=translate.google.com.ar&amp;sl=en&amp;u=http://www.ncbi.nlm.nih.gov/pubmed%3Fterm%3DRull%2520RP%255BAuthor%255D%26cauthor%3Dtrue%26cauthor_uid%3D16495467&amp;usg=ALkJrhjzQF4_KEI6FNGUMiTruM3LF0N1FQ" TargetMode="External"/><Relationship Id="rId6010" Type="http://schemas.openxmlformats.org/officeDocument/2006/relationships/hyperlink" Target="http://www.ncbi.nlm.nih.gov/pubmed?term=Kennedy%20CJ%5BAuthor%5D&amp;cauthor=true&amp;cauthor_uid=21898556" TargetMode="External"/><Relationship Id="rId9166" Type="http://schemas.openxmlformats.org/officeDocument/2006/relationships/hyperlink" Target="http://pubs.rsc.org/en/results?searchtext=Author%3ASjarif%20Jasmine" TargetMode="External"/><Relationship Id="rId9580" Type="http://schemas.openxmlformats.org/officeDocument/2006/relationships/hyperlink" Target="http://www.sciencedirect.com/science/article/pii/S0045653515000508" TargetMode="External"/><Relationship Id="rId525" Type="http://schemas.openxmlformats.org/officeDocument/2006/relationships/hyperlink" Target="http://link.springer.com/journal/128/26/1/page/1" TargetMode="External"/><Relationship Id="rId1155" Type="http://schemas.openxmlformats.org/officeDocument/2006/relationships/hyperlink" Target="http://translate.googleusercontent.com/translate_c?hl=es&amp;prev=/search%3Fq%3DInt%2BJ%2BOccup%2BEnviron%2BHealth.%2B2001%2BOct-Dec%253B7(4):303-12.%26hl%3Des%26rlz%3D1W1GGLL_es%26biw%3D1291%26bih%3D598%26prmd%3Dimvns&amp;rurl=translate.google.com.ar&amp;sl=en&amp;u=http://www.ncbi.nlm.nih.gov/pubmed%3Fterm%3DDas%2520R%255BAuthor%255D%26cauthor%3Dtrue%26cauthor_uid%3D11783860&amp;usg=ALkJrhiIPPVu1AnMifiU6-H_BUmpJemV8Q" TargetMode="External"/><Relationship Id="rId2206" Type="http://schemas.openxmlformats.org/officeDocument/2006/relationships/hyperlink" Target="http://www.sciencedirect.com/science/article/pii/S0304394001017657" TargetMode="External"/><Relationship Id="rId2620"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Moreno%252BT%255Bauth%255D&amp;usg=ALkJrhixSIbFLudeWlSMEyyYmy-59h2zJw" TargetMode="External"/><Relationship Id="rId5776" Type="http://schemas.openxmlformats.org/officeDocument/2006/relationships/hyperlink" Target="http://translate.googleusercontent.com/translate_c?depth=1&amp;hl=es&amp;prev=/search%3Fq%3DPMID:%2B21712580%26biw%3D1366%26bih%3D667&amp;rurl=translate.google.com.ar&amp;sl=en&amp;u=http://www.ncbi.nlm.nih.gov/pubmed%3Fterm%3DGarrett%2520HE%255BAuthor%255D%26cauthor%3Dtrue%26cauthor_uid%3D21712580&amp;usg=ALkJrhhThfIZrJsk8crITru40KuOGl9IVA" TargetMode="External"/><Relationship Id="rId8182" Type="http://schemas.openxmlformats.org/officeDocument/2006/relationships/hyperlink" Target="http://humrep.oxfordjournals.org/search?author1=Yufeng+Tan&amp;sortspec=date&amp;submit=Submit" TargetMode="External"/><Relationship Id="rId9233" Type="http://schemas.openxmlformats.org/officeDocument/2006/relationships/hyperlink" Target="http://www.ncbi.nlm.nih.gov/pubmed/?term=Garcia%20WE%5BAuthor%5D&amp;cauthor=true&amp;cauthor_uid=26385760" TargetMode="External"/><Relationship Id="rId1222"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L'Abb%25C3%25A9%2520KA%2522%255BAuthor%255D&amp;usg=ALkJrhh5rUoJC3ANyTO0BfGu8UUs04uzZQ" TargetMode="External"/><Relationship Id="rId4378"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Harley%2520K%2522%255BAuthor%255D&amp;usg=ALkJrhgG_WwNuhglH62Udv-UCt-ZjStHFA" TargetMode="External"/><Relationship Id="rId5429"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Keifer%2520M%2522%255BAuthor%255D&amp;usg=ALkJrhgF4w-aLO2763Zv2GiLqwOmkMdhoA" TargetMode="External"/><Relationship Id="rId6827" Type="http://schemas.openxmlformats.org/officeDocument/2006/relationships/hyperlink" Target="http://translate.googleusercontent.com/translate_c?depth=1&amp;hl=es&amp;prev=/search%3Fq%3DPMID:%2B22992987%26biw%3D1366%26bih%3D667%26noj%3D1&amp;rurl=translate.google.com.ar&amp;sl=en&amp;u=http://www.ncbi.nlm.nih.gov/pubmed%3Fterm%3DRuby%2520S%255BAuthor%255D%26cauthor%3Dtrue%26cauthor_uid%3D22992987&amp;usg=ALkJrhhmkKS90foFS6UFLK-4GQDpAVSWxA" TargetMode="External"/><Relationship Id="rId9300" Type="http://schemas.openxmlformats.org/officeDocument/2006/relationships/hyperlink" Target="http://www.ncbi.nlm.nih.gov/pubmed/?term=Louati%20H%5BAuthor%5D&amp;cauthor=true&amp;cauthor_uid=25461742" TargetMode="External"/><Relationship Id="rId3394" Type="http://schemas.openxmlformats.org/officeDocument/2006/relationships/hyperlink" Target="http://translate.googleusercontent.com/translate_c?depth=1&amp;hl=es&amp;prev=/search%3Fq%3DPMID:%2B16507474%26biw%3D1366%26bih%3D667&amp;rurl=translate.google.com.ar&amp;sl=en&amp;u=http://www.ncbi.nlm.nih.gov/pubmed%3Fterm%3DLares%2520F%255BAuthor%255D%26cauthor%3Dtrue%26cauthor_uid%3D16507474&amp;usg=ALkJrhh_82xOT0jcQSxqtxEYtMXDX3AVkw" TargetMode="External"/><Relationship Id="rId4792" Type="http://schemas.openxmlformats.org/officeDocument/2006/relationships/hyperlink" Target="http://www.ncbi.nlm.nih.gov/pubmed?term=Liou%20MJ%5BAuthor%5D&amp;cauthor=true&amp;cauthor_uid=19663613" TargetMode="External"/><Relationship Id="rId5843" Type="http://schemas.openxmlformats.org/officeDocument/2006/relationships/hyperlink" Target="http://www.ncbi.nlm.nih.gov/pubmed?term=Negga%20R%5BAuthor%5D&amp;cauthor=true&amp;cauthor_uid=21376751" TargetMode="External"/><Relationship Id="rId8999" Type="http://schemas.openxmlformats.org/officeDocument/2006/relationships/hyperlink" Target="http://www.ncbi.nlm.nih.gov/pubmed/?term=Yu%20S%5BAuthor%5D&amp;cauthor=true&amp;cauthor_uid=25997231" TargetMode="External"/><Relationship Id="rId3047" Type="http://schemas.openxmlformats.org/officeDocument/2006/relationships/hyperlink" Target="http://translate.googleusercontent.com/translate_c?hl=es&amp;prev=/search%3Fq%3DAm%2BJ%2BEpidemiol.%2B2005%2BDec%2B1%253B162(11):1070-9.%2BEpub%2B2005%2BOct%2B19.%26hl%3Des%26rlz%3D1R2SKPT_esAR406%26biw%3D1366%26bih%3D568%26site%3Dwebhp%26prmd%3Dimvns&amp;rurl=translate.google.com.ar&amp;sl=en&amp;u=http://www.ncbi.nlm.nih.gov/pubmed%3Fterm%3D%2522Hoppin%2520JA%2522%255BAuthor%255D&amp;usg=ALkJrhgp53L5KLYYFKbHJnFIL-vUbkLPpQ" TargetMode="External"/><Relationship Id="rId4445" Type="http://schemas.openxmlformats.org/officeDocument/2006/relationships/hyperlink" Target="http://www.ncbi.nlm.nih.gov/pubmed?term=%22Colonnello%20V%22%5BAuthor%5D" TargetMode="External"/><Relationship Id="rId5910" Type="http://schemas.openxmlformats.org/officeDocument/2006/relationships/hyperlink" Target="http://www.ncbi.nlm.nih.gov/pubmed/?term=Howard%20BV%5BAuthor%5D&amp;cauthor=true&amp;cauthor_uid=20740609" TargetMode="External"/><Relationship Id="rId3461" Type="http://schemas.openxmlformats.org/officeDocument/2006/relationships/hyperlink" Target="http://translate.googleusercontent.com/translate_c?depth=1&amp;rurl=translate.google.com.ar&amp;sl=en&amp;tl=es&amp;u=http://www.ncbi.nlm.nih.gov/pubmed%3Fterm%3DTrnovec%2520T%255BAuthor%255D%26cauthor%3Dtrue%26cauthor_uid%3D17537484&amp;usg=ALkJrhj6ZCn8OJPe_4I-3Gjn_i8ODxzJyw" TargetMode="External"/><Relationship Id="rId4512" Type="http://schemas.openxmlformats.org/officeDocument/2006/relationships/hyperlink" Target="http://translate.googleusercontent.com/translate_c?depth=1&amp;ei=mbxdUbuwJ4r-9QSGy4CYCg&amp;hl=es&amp;prev=/search%3Fq%3DEnviron%2BInt.%2B2009%2BJan%253B35(1):27-32.%26hl%3Des%26rlz%3D1C2DVCL_enAR382%26biw%3D1366%26bih%3D677&amp;rurl=translate.google.com.ar&amp;sl=en&amp;u=http://www.ncbi.nlm.nih.gov/pubmed/18653237&amp;usg=ALkJrhiahV3IqBJXlX6HY8NqU_BDfjHWRg" TargetMode="External"/><Relationship Id="rId7668" Type="http://schemas.openxmlformats.org/officeDocument/2006/relationships/hyperlink" Target="http://translate.googleusercontent.com/translate_c?depth=1&amp;hl=es&amp;prev=/search%3Fq%3DPMID:24048882%26biw%3D1366%26bih%3D667&amp;rurl=translate.google.com.ar&amp;sl=en&amp;u=http://www.ncbi.nlm.nih.gov/pubmed%3Fterm%3DHindmarch%2520S%255BAuthor%255D%26cauthor%3Dtrue%26cauthor_uid%3D24048882&amp;usg=ALkJrhjCvzwk__G_3dsT3quuJTQqwIY6YQ" TargetMode="External"/><Relationship Id="rId8719" Type="http://schemas.openxmlformats.org/officeDocument/2006/relationships/hyperlink" Target="http://www.ncbi.nlm.nih.gov/pubmed/?term=Olea%20N%5BAuthor%5D&amp;cauthor=true&amp;cauthor_uid=26298258" TargetMode="External"/><Relationship Id="rId382" Type="http://schemas.openxmlformats.org/officeDocument/2006/relationships/hyperlink" Target="http://link.springer.com/search?facet-author=%22Lawrence+Pomber%22" TargetMode="External"/><Relationship Id="rId2063" Type="http://schemas.openxmlformats.org/officeDocument/2006/relationships/hyperlink" Target="http://translate.googleusercontent.com/translate_c?depth=1&amp;ei=wJZdUePtE4WI9QSe64GQCQ&amp;hl=es&amp;prev=/search%3Fq%3DEarly%2BHum%2BDev.%2B2001%2BNov%253B65%2BSuppl:S173-82.%26hl%3Des%26rlz%3D1C2DVCL_enAR382%26biw%3D1366%26bih%3D640&amp;rurl=translate.google.com.ar&amp;sl=en&amp;u=http://www.ncbi.nlm.nih.gov/pubmed%3Fterm%3DCampoy%2520C%255BAuthor%255D%26cauthor%3Dtrue%26cauthor_uid%3D11755049&amp;usg=ALkJrhjwUb2isnaIfO6EVE2pf1JLhkogbg" TargetMode="External"/><Relationship Id="rId3114" Type="http://schemas.openxmlformats.org/officeDocument/2006/relationships/hyperlink" Target="http://www.ncbi.nlm.nih.gov/pubmed/?term=Sandler%20DP%5BAuthor%5D&amp;cauthor=true&amp;cauthor_uid=15626647" TargetMode="External"/><Relationship Id="rId6684" Type="http://schemas.openxmlformats.org/officeDocument/2006/relationships/hyperlink" Target="http://www.ncbi.nlm.nih.gov/pubmed?term=Sousa%20JP%5BAuthor%5D&amp;cauthor=true&amp;cauthor_uid=23261124" TargetMode="External"/><Relationship Id="rId7735" Type="http://schemas.openxmlformats.org/officeDocument/2006/relationships/hyperlink" Target="http://translate.googleusercontent.com/translate_c?depth=1&amp;hl=es&amp;prev=/search%3Fq%3DDOI:%2B10.1016/j.envint.2014.04.015%26biw%3D1366%26bih%3D667&amp;rurl=translate.google.com.ar&amp;sl=en&amp;u=http://www.ncbi.nlm.nih.gov/pubmed%3Fterm%3DDeng%2520Q%255BAuthor%255D%26cauthor%3Dtrue%26cauthor_uid%3D24912633&amp;usg=ALkJrhhEaDsOfrZ1C8wAUjma9noxedaNvg" TargetMode="External"/><Relationship Id="rId9090" Type="http://schemas.openxmlformats.org/officeDocument/2006/relationships/hyperlink" Target="http://www.ncbi.nlm.nih.gov/pubmed/?term=Leitemperger%20JW%5BAuthor%5D&amp;cauthor=true&amp;cauthor_uid=26508170" TargetMode="External"/><Relationship Id="rId2130" Type="http://schemas.openxmlformats.org/officeDocument/2006/relationships/hyperlink" Target="http://www.ncbi.nlm.nih.gov/pubmed/11281253" TargetMode="External"/><Relationship Id="rId5286" Type="http://schemas.openxmlformats.org/officeDocument/2006/relationships/hyperlink" Target="http://www.ncbi.nlm.nih.gov/pubmed?term=Funk%20RH%5BAuthor%5D&amp;cauthor=true&amp;cauthor_uid=20098733" TargetMode="External"/><Relationship Id="rId6337" Type="http://schemas.openxmlformats.org/officeDocument/2006/relationships/hyperlink" Target="http://www.ncbi.nlm.nih.gov/pubmed?term=Wang%20HM%5BAuthor%5D&amp;cauthor=true&amp;cauthor_uid=22504123" TargetMode="External"/><Relationship Id="rId6751"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102" Type="http://schemas.openxmlformats.org/officeDocument/2006/relationships/hyperlink" Target="http://www.ncbi.nlm.nih.gov/pubmed?term=Greene%20NC%5BAuthor%5D&amp;cauthor=true&amp;cauthor_uid=4115670" TargetMode="External"/><Relationship Id="rId5353" Type="http://schemas.openxmlformats.org/officeDocument/2006/relationships/hyperlink" Target="http://www.ncbi.nlm.nih.gov/pubmed?term=Carpenter%20DO%5BAuthor%5D&amp;cauthor=true&amp;cauthor_uid=21562627" TargetMode="External"/><Relationship Id="rId6404" Type="http://schemas.openxmlformats.org/officeDocument/2006/relationships/hyperlink" Target="https://springerlink3.metapress.com/content/?Author=Moriaki+Hayasaka" TargetMode="External"/><Relationship Id="rId7802" Type="http://schemas.openxmlformats.org/officeDocument/2006/relationships/hyperlink" Target="http://translate.googleusercontent.com/translate_c?depth=1&amp;hl=es&amp;prev=/search%3Fq%3DPMID:%2B24440342%26rlz%3D1C1KMZB_enAR571AR571%26es_sm%3D93&amp;rurl=translate.google.com.ar&amp;sl=en&amp;u=http://www.ncbi.nlm.nih.gov/pubmed%3Fterm%3DLin%2520X%255BAuthor%255D%26cauthor%3Dtrue%26cauthor_uid%3D24440342&amp;usg=ALkJrhg4VADiaZaGkcKFcOrx2Gsmx1JxTA" TargetMode="External"/><Relationship Id="rId1896" Type="http://schemas.openxmlformats.org/officeDocument/2006/relationships/hyperlink" Target="http://www.ncbi.nlm.nih.gov/pubmed/?term=Kazerouni%20N%5Bauth%5D" TargetMode="External"/><Relationship Id="rId2947" Type="http://schemas.openxmlformats.org/officeDocument/2006/relationships/hyperlink" Target="http://translate.googleusercontent.com/translate_c?hl=es&amp;prev=/search%3Fq%3DJ%2BNatl%2BCancer%2BInst.%2B2004%2BSep%2B15%253B96(18):1375-82.%26hl%3Des%26rlz%3D1R2SKPT_esAR406%26biw%3D1366%26bih%3D568%26site%3Dwebhp%26prmd%3Dimvns&amp;rurl=translate.google.com.ar&amp;sl=en&amp;u=http://www.ncbi.nlm.nih.gov/pubmed/15367570&amp;usg=ALkJrhiRy9oG2a2hxvPiKSkKbnU2pSUECA" TargetMode="External"/><Relationship Id="rId5006" Type="http://schemas.openxmlformats.org/officeDocument/2006/relationships/hyperlink" Target="http://www.springerlink.com/content/?Author=E.+Vendrell" TargetMode="External"/><Relationship Id="rId9974" Type="http://schemas.openxmlformats.org/officeDocument/2006/relationships/hyperlink" Target="http://www.ncbi.nlm.nih.gov/pubmed/?term=McMurry%20ST%5BAuthor%5D&amp;cauthor=true&amp;cauthor_uid=27219502" TargetMode="External"/><Relationship Id="rId919"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journal/10593/25/6/page/1&amp;usg=ALkJrhgyhbRtcRIBfVupyNb_NQ2nrbLeUQ" TargetMode="External"/><Relationship Id="rId1549" Type="http://schemas.openxmlformats.org/officeDocument/2006/relationships/hyperlink" Target="http://www.springerlink.com/content/?Author=J.+L.+Cowles" TargetMode="External"/><Relationship Id="rId1963"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Gregersen%2520M%255BAuthor%255D%26cauthor%3Dtrue%26cauthor_uid%3D10986892&amp;usg=ALkJrhgp3VPj8sjzLC8sMIQ8CMEq-Q0EGg" TargetMode="External"/><Relationship Id="rId4022" Type="http://schemas.openxmlformats.org/officeDocument/2006/relationships/hyperlink" Target="http://translate.googleusercontent.com/translate_c?hl=es&amp;prev=/search%3Fq%3DSci%2BTotal%2BEnviron%2B377%2B(2-3):%2B179-91%26hl%3Des%26sa%3DG%26rlz%3D1W1GGLL_es%26biw%3D1366%26bih%3D568%26prmd%3Divns&amp;rurl=translate.google.com.ar&amp;sl=en&amp;u=http://www.ncbi.nlm.nih.gov/pubmed%3Fterm%3D%2522Xu%2520Y%2522%255BAuthor%255D&amp;usg=ALkJrhjkZKVQx_GcvLBX2LvxU1iTEbOt3g" TargetMode="External"/><Relationship Id="rId5420" Type="http://schemas.openxmlformats.org/officeDocument/2006/relationships/hyperlink" Target="http://translate.googleusercontent.com/translate_c?depth=1&amp;rurl=translate.google.com.ar&amp;sl=en&amp;tl=es&amp;u=http://www.ncbi.nlm.nih.gov/pubmed%3Fterm%3DLabudova%2520V%255BAuthor%255D%26cauthor%3Dtrue%26cauthor_uid%3D20182860&amp;usg=ALkJrhiAZhEe6SRD9G4kv2ix3KUZom5ZVg" TargetMode="External"/><Relationship Id="rId7178" Type="http://schemas.openxmlformats.org/officeDocument/2006/relationships/hyperlink" Target="http://www.sciencedirect.com/science/journal/00139351/122/supp/C" TargetMode="External"/><Relationship Id="rId8576" Type="http://schemas.openxmlformats.org/officeDocument/2006/relationships/hyperlink" Target="http://humrep.oxfordjournals.org/search?author1=J.E.+Chavarro&amp;sortspec=date&amp;submit=Submit" TargetMode="External"/><Relationship Id="rId8990" Type="http://schemas.openxmlformats.org/officeDocument/2006/relationships/hyperlink" Target="http://www.ncbi.nlm.nih.gov/pubmed/?term=Li%20Q%5BAuthor%5D&amp;cauthor=true&amp;cauthor_uid=25921628" TargetMode="External"/><Relationship Id="rId9627" Type="http://schemas.openxmlformats.org/officeDocument/2006/relationships/hyperlink" Target="http://www.sciencedirect.com/science/article/pii/S0048357515300778" TargetMode="External"/><Relationship Id="rId1616" Type="http://schemas.openxmlformats.org/officeDocument/2006/relationships/hyperlink" Target="http://www.ncbi.nlm.nih.gov/pubmed/?term=Vonier%20PM%5Bauth%5D" TargetMode="External"/><Relationship Id="rId7592" Type="http://schemas.openxmlformats.org/officeDocument/2006/relationships/hyperlink" Target="http://www.sciencedirect.com/science/article/pii/S0161813X14000680" TargetMode="External"/><Relationship Id="rId8229" Type="http://schemas.openxmlformats.org/officeDocument/2006/relationships/hyperlink" Target="http://www.sciencedirect.com/science/article/pii/S1382668914002397" TargetMode="External"/><Relationship Id="rId8643" Type="http://schemas.openxmlformats.org/officeDocument/2006/relationships/hyperlink" Target="http://www.ncbi.nlm.nih.gov/pubmed/?term=Ricceri%20L%5Bauth%5D" TargetMode="External"/><Relationship Id="rId10159" Type="http://schemas.openxmlformats.org/officeDocument/2006/relationships/hyperlink" Target="http://www.sciencedirect.com/science/article/pii/S0045653515302034" TargetMode="External"/><Relationship Id="rId3788" Type="http://schemas.openxmlformats.org/officeDocument/2006/relationships/hyperlink" Target="http://translate.googleusercontent.com/translate_c?hl=es&amp;prev=/search%3Fq%3DEpidemiology.%2B2007%2BMay%253B18(3):312-20.%26hl%3Des%26rlz%3D1W1GGLL_es%26prmd%3Dimvns&amp;rurl=translate.google.com.ar&amp;sl=en&amp;u=http://www.ncbi.nlm.nih.gov/pubmed%3Fterm%3D%2522Lozoff%2520B%2522%255BAuthor%255D&amp;usg=ALkJrhhuKtnt9TIoGhdO5MQ5nbLU0yVIwA" TargetMode="External"/><Relationship Id="rId4839"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Milpied%2520N%2522%255BAuthor%255D&amp;usg=ALkJrhiYSnY9Ognkv1TbbRj9VZa7CCq6AA" TargetMode="External"/><Relationship Id="rId6194" Type="http://schemas.openxmlformats.org/officeDocument/2006/relationships/hyperlink" Target="http://www.springerlink.com/content/?Author=Roberta+Cattaneo" TargetMode="External"/><Relationship Id="rId7245" Type="http://schemas.openxmlformats.org/officeDocument/2006/relationships/hyperlink" Target="http://translate.googleusercontent.com/translate_c?depth=1&amp;hl=es&amp;prev=/search%3Fq%3DPMID:%2B23184105%26biw%3D1366%26bih%3D667&amp;rurl=translate.google.com.ar&amp;sl=en&amp;u=http://www.ncbi.nlm.nih.gov/pubmed%3Fterm%3DRoberts%2520JR%255BAuthor%255D%26cauthor%3Dtrue%26cauthor_uid%3D23184105&amp;usg=ALkJrhibSv4qU9Wf0FCeQ1J51EdjDZPajg" TargetMode="External"/><Relationship Id="rId8710" Type="http://schemas.openxmlformats.org/officeDocument/2006/relationships/hyperlink" Target="http://www.ncbi.nlm.nih.gov/pubmed/?term=Artacho-Cord%C3%B3n%20F%5BAuthor%5D&amp;cauthor=true&amp;cauthor_uid=26298258" TargetMode="External"/><Relationship Id="rId10226" Type="http://schemas.openxmlformats.org/officeDocument/2006/relationships/hyperlink" Target="http://www.sciencedirect.com/science/article/pii/S0269749116305528" TargetMode="External"/><Relationship Id="rId3855"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17874193&amp;usg=ALkJrhiVfLHWfiCqJyI1OYyS9INB7ZMRtQ" TargetMode="External"/><Relationship Id="rId6261"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090-4341/&amp;usg=ALkJrhjJUR_MxyN7vy6vUBQd4JKN29hZ3g" TargetMode="External"/><Relationship Id="rId7312" Type="http://schemas.openxmlformats.org/officeDocument/2006/relationships/hyperlink" Target="http://translate.googleusercontent.com/translate_c?depth=1&amp;hl=es&amp;prev=/search%3Fq%3DPMID:24038429%26biw%3D1366%26bih%3D667&amp;rurl=translate.google.com.ar&amp;sl=en&amp;u=http://www.ncbi.nlm.nih.gov/pubmed/24038429&amp;usg=ALkJrhihWThM0xcLeRzXnmQwMf-o6nqy2g" TargetMode="External"/><Relationship Id="rId776" Type="http://schemas.openxmlformats.org/officeDocument/2006/relationships/hyperlink" Target="http://translate.googleusercontent.com/translate_c?depth=1&amp;hl=es&amp;prev=/search%3Fq%3DPMID:%2B3607312%26rlz%3D1C1KMZB_enAR571AR571%26espv%3D2&amp;rurl=translate.google.com.ar&amp;sl=en&amp;u=http://www.ncbi.nlm.nih.gov/pubmed%3Fterm%3DServizi%2520JA%255BAuthor%255D%26cauthor%3Dtrue%26cauthor_uid%3D3607312&amp;usg=ALkJrhhK85kV1wsBlAsjeH0Be6qAvv2ztA" TargetMode="External"/><Relationship Id="rId2457"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Cory-Slechta%2520DA%255BAuthor%255D%26cauthor%3Dtrue%26cauthor_uid%3D12428734&amp;usg=ALkJrhja_XMO4GzmWq3sL0XoBjH7-Z4fsg" TargetMode="External"/><Relationship Id="rId3508" Type="http://schemas.openxmlformats.org/officeDocument/2006/relationships/hyperlink" Target="http://www.ncbi.nlm.nih.gov/pubmed?term=%22Lynch%20SM%22%5BAuthor%5D" TargetMode="External"/><Relationship Id="rId4906" Type="http://schemas.openxmlformats.org/officeDocument/2006/relationships/hyperlink" Target="http://www.ncbi.nlm.nih.gov/pubmed/19687627" TargetMode="External"/><Relationship Id="rId9484" Type="http://schemas.openxmlformats.org/officeDocument/2006/relationships/hyperlink" Target="http://link.springer.com/search?facet-creator=%22Margarita+D.+Boyarova%22" TargetMode="External"/><Relationship Id="rId429" Type="http://schemas.openxmlformats.org/officeDocument/2006/relationships/hyperlink" Target="http://link.springer.com/search?facet-author=%22R.+J.+Esher%22" TargetMode="External"/><Relationship Id="rId1059" Type="http://schemas.openxmlformats.org/officeDocument/2006/relationships/hyperlink" Target="http://www.ncbi.nlm.nih.gov/pubmed?term=de%20Saqui-Sannes%20P%5BAuthor%5D&amp;cauthor=true&amp;cauthor_uid=2328354" TargetMode="External"/><Relationship Id="rId1473" Type="http://schemas.openxmlformats.org/officeDocument/2006/relationships/hyperlink" Target="http://translate.googleusercontent.com/translate_c?depth=1&amp;hl=es&amp;prev=/search%3Fq%3DEnvironmental%2Bhealth%2Bperspective%2B1995.Vol%2B103%2B(1):17-22%26start%3D10%26sa%3DN%26rlz%3D1C1KMZB_enAR571AR571%26espv%3D2%26biw%3D1366%26bih%3D624&amp;rurl=translate.google.com.ar&amp;sl=en&amp;u=http://www.ncbi.nlm.nih.gov/pubmed/%3Fterm%3DTryphonas%2520H%255Bauth%255D&amp;usg=ALkJrhhEJmwh5eWH5KIIR3CT-KITto32JA" TargetMode="External"/><Relationship Id="rId2871" Type="http://schemas.openxmlformats.org/officeDocument/2006/relationships/hyperlink" Target="http://translate.googleusercontent.com/translate_c?depth=1&amp;hl=es&amp;prev=/search%3Fq%3DPMID:%2B15121513%26biw%3D1366%26bih%3D667&amp;rurl=translate.google.com.ar&amp;sl=en&amp;u=http://www.ncbi.nlm.nih.gov/pubmed%3Fterm%3DMa%2520R%255BAuthor%255D%26cauthor%3Dtrue%26cauthor_uid%3D15121513&amp;usg=ALkJrhjFfcrcQkhrpYfSxCprZI0tBXF-sA" TargetMode="External"/><Relationship Id="rId3922" Type="http://schemas.openxmlformats.org/officeDocument/2006/relationships/hyperlink" Target="http://www.ncbi.nlm.nih.gov/sites/entrez/17267174?dopt=Abstract&amp;holding=f1000,f1000m,isrctn" TargetMode="External"/><Relationship Id="rId8086" Type="http://schemas.openxmlformats.org/officeDocument/2006/relationships/hyperlink" Target="http://www.ncbi.nlm.nih.gov/pubmed/?term=Hayes%20T%5BAuthor%5D&amp;cauthor=true&amp;cauthor_uid=25216249" TargetMode="External"/><Relationship Id="rId9137" Type="http://schemas.openxmlformats.org/officeDocument/2006/relationships/hyperlink" Target="http://www.ncbi.nlm.nih.gov/pubmed/?term=Liles%20MR%5BAuthor%5D&amp;cauthor=true&amp;cauthor_uid=26580738" TargetMode="External"/><Relationship Id="rId84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Keefe%2520TJ%255BAuthor%255D%26cauthor%3Dtrue%26cauthor_uid%3D3355242&amp;usg=ALkJrhi5GAGiZNmYI7VDktNhTFtf-ECP8w" TargetMode="External"/><Relationship Id="rId1126" Type="http://schemas.openxmlformats.org/officeDocument/2006/relationships/hyperlink" Target="http://link.springer.com/search?facet-author=%22Prakash+S.+Nagarkatti%22" TargetMode="External"/><Relationship Id="rId2524" Type="http://schemas.openxmlformats.org/officeDocument/2006/relationships/hyperlink" Target="http://translate.googleusercontent.com/translate_c?depth=1&amp;hl=es&amp;prev=/search%3Fq%3DPMID:%2B12729224%26biw%3D1366%26bih%3D667%26noj%3D1&amp;rurl=translate.google.com.ar&amp;sl=en&amp;u=http://www.ncbi.nlm.nih.gov/pubmed%3Fterm%3DRuby%2520S%255BAuthor%255D%26cauthor%3Dtrue%26cauthor_uid%3D12729224&amp;usg=ALkJrhgey9tc8l9eSpVOkxtgBEeejx3Egg" TargetMode="External"/><Relationship Id="rId8153" Type="http://schemas.openxmlformats.org/officeDocument/2006/relationships/hyperlink" Target="http://translate.googleusercontent.com/translate_c?depth=1&amp;hl=es&amp;rurl=translate.google.com.ar&amp;sl=en&amp;tl=es&amp;u=http://www.ncbi.nlm.nih.gov/pubmed%3Fterm%3DGore%2520AC%255BAuthor%255D%26cauthor%3Dtrue%26cauthor_uid%3D24885959&amp;usg=ALkJrhgEhbYyXhHOcrlYU0lYnnKvON-TSA" TargetMode="External"/><Relationship Id="rId9551" Type="http://schemas.openxmlformats.org/officeDocument/2006/relationships/hyperlink" Target="http://www.nature.com/articles/srep14621" TargetMode="External"/><Relationship Id="rId910"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search%3Ffacet-author%3D%2522E.%2BI.%2BMoshchevitina%2522&amp;usg=ALkJrhhj9oq4EZ3THClwZvJ68ostFaiOhA" TargetMode="External"/><Relationship Id="rId1540" Type="http://schemas.openxmlformats.org/officeDocument/2006/relationships/hyperlink" Target="http://www.sciencedirect.com/science/article/pii/S0147651396900901" TargetMode="External"/><Relationship Id="rId4696" Type="http://schemas.openxmlformats.org/officeDocument/2006/relationships/hyperlink" Target="http://translate.googleusercontent.com/translate_c?depth=1&amp;hl=es&amp;prev=/search%3Fq%3DPMID:%2B19220075%26biw%3D1366%26bih%3D667&amp;rurl=translate.google.com.ar&amp;sl=en&amp;u=http://www.ncbi.nlm.nih.gov/pubmed%3Fterm%3DGordon%2520G%255BAuthor%255D%26cauthor%3Dtrue%26cauthor_uid%3D19220075&amp;usg=ALkJrhjeRAd37OouK7i3KMJTmlD-hTb61Q" TargetMode="External"/><Relationship Id="rId5747" Type="http://schemas.openxmlformats.org/officeDocument/2006/relationships/hyperlink" Target="http://link.springer.com/search?facet-author=%22Ahrar+Khan%22" TargetMode="External"/><Relationship Id="rId9204" Type="http://schemas.openxmlformats.org/officeDocument/2006/relationships/hyperlink" Target="http://link.springer.com/journal/10646/24/1/page/1" TargetMode="External"/><Relationship Id="rId10083" Type="http://schemas.openxmlformats.org/officeDocument/2006/relationships/hyperlink" Target="http://link.springer.com/journal/10646" TargetMode="External"/><Relationship Id="rId3298" Type="http://schemas.openxmlformats.org/officeDocument/2006/relationships/hyperlink" Target="http://www.scielo.edu.uy/scielo.php?pid=S000405842006000300003&amp;script=sci_arttext" TargetMode="External"/><Relationship Id="rId4349" Type="http://schemas.openxmlformats.org/officeDocument/2006/relationships/hyperlink" Target="http://www.springerlink.com/content/476k5251406002k7/" TargetMode="External"/><Relationship Id="rId4763" Type="http://schemas.openxmlformats.org/officeDocument/2006/relationships/hyperlink" Target="http://translate.googleusercontent.com/translate_c?hl=es&amp;prev=/search%3Fq%3DAdverse%2Bhealth%2Beffects%2Bof%2Bpesticides%2Bin%2Bagrarian%2Bpopulations%2Bof%2Bdeveloping%2Bcountries.Rev%2BEnviron%2BContam%2BToxicol.%2B2009%253B200:33-52.%26hl%3Des%26rlz%3D1W1GGLL_es%26biw%3D1291%26bih%3D598%26prmd%3Dimvns&amp;rurl=translate.google.com.ar&amp;sl=en&amp;u=http://www.ncbi.nlm.nih.gov/pubmed%3Fterm%3DBihari%2520V%255BAuthor%255D%26cauthor%3Dtrue%26cauthor_uid%3D19680610&amp;usg=ALkJrhgKxoTtnUVZf1aCfyXdIR4epYwiaw" TargetMode="External"/><Relationship Id="rId5814" Type="http://schemas.openxmlformats.org/officeDocument/2006/relationships/hyperlink" Target="http://www.sciencedirect.com/science/article/pii/S0045653510014621" TargetMode="External"/><Relationship Id="rId8220" Type="http://schemas.openxmlformats.org/officeDocument/2006/relationships/hyperlink" Target="http://www.ncbi.nlm.nih.gov/pubmed?term=von%20M%C3%A9rey%20G%5BAuthor%5D&amp;cauthor=true&amp;cauthor_uid=24616275" TargetMode="External"/><Relationship Id="rId10150" Type="http://schemas.openxmlformats.org/officeDocument/2006/relationships/hyperlink" Target="http://www.sciencedirect.com/science/article/pii/S0161813X15300498" TargetMode="External"/><Relationship Id="rId3365" Type="http://schemas.openxmlformats.org/officeDocument/2006/relationships/hyperlink" Target="http://www.ncbi.nlm.nih.gov/pubmed?term=%22Bineva%20MV%22%5BAuthor%5D" TargetMode="External"/><Relationship Id="rId4416" Type="http://schemas.openxmlformats.org/officeDocument/2006/relationships/hyperlink" Target="http://translate.googleusercontent.com/translate_c?depth=1&amp;hl=es&amp;prev=/search%3Fq%3DPMID:%2B18219580%26biw%3D1366%26bih%3D667&amp;rurl=translate.google.com.ar&amp;sl=en&amp;u=http://www.ncbi.nlm.nih.gov/pubmed%3Fterm%3DManno%2520V%255BAuthor%255D%26cauthor%3Dtrue%26cauthor_uid%3D18219580&amp;usg=ALkJrhhb-0Y8MY-4d0tVPpQveQny6leXKw" TargetMode="External"/><Relationship Id="rId4830"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Orsi%2520L%2522%255BAuthor%255D&amp;usg=ALkJrhh-cCr43c0Bia_U0sCwrArTB_WnVA" TargetMode="External"/><Relationship Id="rId7986" Type="http://schemas.openxmlformats.org/officeDocument/2006/relationships/hyperlink" Target="http://translate.googleusercontent.com/translate_c?depth=1&amp;hl=es&amp;prev=/search%3Fq%3DPMID:%2B24878356%26biw%3D1366%26bih%3D667&amp;rurl=translate.google.com.ar&amp;sl=en&amp;u=http://www.ncbi.nlm.nih.gov/pubmed%3Fterm%3DJackman%2520P%255BAuthor%255D%26cauthor%3Dtrue%26cauthor_uid%3D24878356&amp;usg=ALkJrhgKYi8Qd2T5cdlr8GI3NKz-ttUGYg" TargetMode="External"/><Relationship Id="rId286" Type="http://schemas.openxmlformats.org/officeDocument/2006/relationships/hyperlink" Target="http://www.ncbi.nlm.nih.gov/pubmed?term=Braun%20HE%5BAuthor%5D&amp;cauthor=true&amp;cauthor_uid=101968" TargetMode="External"/><Relationship Id="rId2381" Type="http://schemas.openxmlformats.org/officeDocument/2006/relationships/hyperlink" Target="http://translate.googleusercontent.com/translate_c?depth=1&amp;hl=es&amp;prev=/search%3Fq%3DPMID:%2B12038708%26biw%3D1366%26bih%3D667&amp;rurl=translate.google.com.ar&amp;sl=en&amp;u=http://www.ncbi.nlm.nih.gov/pubmed%3Fterm%3DBulbul%2520D%255BAuthor%255D%26cauthor%3Dtrue%26cauthor_uid%3D12038708&amp;usg=ALkJrhibJTLpi1D3XyiJEZtB_FbxE4zhrg" TargetMode="External"/><Relationship Id="rId3018"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ehjournal.net/pubmed/15238288&amp;usg=ALkJrhi5V0G0zTCp6vgHNSQWeNIslEr_tA" TargetMode="External"/><Relationship Id="rId3432" Type="http://schemas.openxmlformats.org/officeDocument/2006/relationships/hyperlink" Target="http://www.ncbi.nlm.nih.gov/pubmed?term=Parker%20J%5BAuthor%5D&amp;cauthor=true&amp;cauthor_uid=16818245" TargetMode="External"/><Relationship Id="rId6588" Type="http://schemas.openxmlformats.org/officeDocument/2006/relationships/hyperlink" Target="http://www.ncbi.nlm.nih.gov/pubmed?term=Lee%20DH%5BAuthor%5D&amp;cauthor=true&amp;cauthor_uid=22472455" TargetMode="External"/><Relationship Id="rId7639" Type="http://schemas.openxmlformats.org/officeDocument/2006/relationships/hyperlink" Target="http://www.sciencedirect.com/science/article/pii/S0892036214001640" TargetMode="External"/><Relationship Id="rId353" Type="http://schemas.openxmlformats.org/officeDocument/2006/relationships/hyperlink" Target="http://link.springer.com/journal/128" TargetMode="External"/><Relationship Id="rId2034"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Hern%25C3%25A1ndez-Torres%2520ME%255BAuthor%255D%26cauthor%3Dtrue%26cauthor_uid%3D11464798&amp;usg=ALkJrhhQaPwYO-AssjN4ZRa5QGSUCKgkzw" TargetMode="External"/><Relationship Id="rId9061" Type="http://schemas.openxmlformats.org/officeDocument/2006/relationships/hyperlink" Target="http://www.sciencedirect.com/science/article/pii/S0048969714017987" TargetMode="External"/><Relationship Id="rId420" Type="http://schemas.openxmlformats.org/officeDocument/2006/relationships/hyperlink" Target="http://translate.googleusercontent.com/translate_c?depth=1&amp;hl=es&amp;prev=/search%3Fq%3D%25E2%2580%25A2%2509DOI%2B%25E2%2580%25A2%250910.1007/BF02026972%26biw%3D1366%26bih%3D667&amp;rurl=translate.google.com.ar&amp;sl=en&amp;u=http://www.ncbi.nlm.nih.gov/pubmed%3Fterm%3DA%2520K%2520Gupta&amp;usg=ALkJrhilvnGnJn1OIRbzK71V_hjbrSUdtw" TargetMode="External"/><Relationship Id="rId1050" Type="http://schemas.openxmlformats.org/officeDocument/2006/relationships/hyperlink" Target="http://www.ncbi.nlm.nih.gov/pubmed?term=Saunders%20LD%5BAuthor%5D&amp;cauthor=true&amp;cauthor_uid=2400245" TargetMode="External"/><Relationship Id="rId2101"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R.%2BHovinga%2522&amp;usg=ALkJrhhLcPcfaR7Pz_WOrMGlln6Py27v8Q" TargetMode="External"/><Relationship Id="rId5257" Type="http://schemas.openxmlformats.org/officeDocument/2006/relationships/hyperlink" Target="http://translate.googleusercontent.com/translate_c?depth=1&amp;hl=es&amp;prev=/search%3Fq%3DPMID:%2B20563920%26biw%3D1366%26bih%3D667&amp;rurl=translate.google.com.ar&amp;sl=en&amp;u=http://www.ncbi.nlm.nih.gov/pubmed%3Fterm%3DMoreira%2520JC%255BAuthor%255D%26cauthor%3Dtrue%26cauthor_uid%3D20563920&amp;usg=ALkJrhguh22WcxiE3V_fF4JIAXCjIaswdw" TargetMode="External"/><Relationship Id="rId6655" Type="http://schemas.openxmlformats.org/officeDocument/2006/relationships/hyperlink" Target="http://translate.googleusercontent.com/translate_c?depth=1&amp;hl=es&amp;prev=/search%3Fq%3DDOI:%2B10.1007/s10661-012-2518-z%26biw%3D1366%26bih%3D667&amp;rurl=translate.google.com.ar&amp;sl=en&amp;u=http://www.ncbi.nlm.nih.gov/pubmed%3Fterm%3DHernandez-Benavides%2520D%255BAuthor%255D%26cauthor%3Dtrue%26cauthor_uid%3D22231590&amp;usg=ALkJrhjZM8Te9G2pkCfbjseiPLXmMIJ6Sw" TargetMode="External"/><Relationship Id="rId7706" Type="http://schemas.openxmlformats.org/officeDocument/2006/relationships/hyperlink" Target="http://www.ncbi.nlm.nih.gov/pubmed?term=Simpson%20AM%5BAuthor%5D&amp;cauthor=true&amp;cauthor_uid=24723347" TargetMode="External"/><Relationship Id="rId5671" Type="http://schemas.openxmlformats.org/officeDocument/2006/relationships/hyperlink" Target="http://www.ncbi.nlm.nih.gov/pubmed?term=Darnerud%20PO%5BAuthor%5D&amp;cauthor=true&amp;cauthor_uid=20805003" TargetMode="External"/><Relationship Id="rId6308"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21948131&amp;usg=ALkJrhh9Bkpq77Qd3Zn-lvO62KiQEjldFQ" TargetMode="External"/><Relationship Id="rId6722" Type="http://schemas.openxmlformats.org/officeDocument/2006/relationships/hyperlink" Target="http://translate.googleusercontent.com/translate_c?depth=1&amp;hl=es&amp;prev=/search%3Fq%3Dhttp://www.sciencedirect.com/science/article/pii/S0048969713004221%26hl%3Des%26rlz%3D1R2SKPT_esAR406%26biw%3D1288%26bih%3D566&amp;rurl=translate.google.com.ar&amp;sl=en&amp;u=http://www.sciencedirect.com/science/article/pii/S0048969713004221&amp;usg=ALkJrhiTnKYELGwRw-2F-XfYxhTEWZBPaQ" TargetMode="External"/><Relationship Id="rId9878" Type="http://schemas.openxmlformats.org/officeDocument/2006/relationships/hyperlink" Target="http://www.ncbi.nlm.nih.gov/pubmed/?term=Glass%20DC%5BAuthor%5D&amp;cauthor=true&amp;cauthor_uid=27609324" TargetMode="External"/><Relationship Id="rId1867" Type="http://schemas.openxmlformats.org/officeDocument/2006/relationships/hyperlink" Target="http://www.ncbi.nlm.nih.gov/pubmed/10401883" TargetMode="External"/><Relationship Id="rId2918" Type="http://schemas.openxmlformats.org/officeDocument/2006/relationships/hyperlink" Target="http://translate.googleusercontent.com/translate_c?hl=es&amp;prev=/search%3Fq%3DMurphy%2BHH,%2BSanusi%2BA,%2BDilts%2BR,%2BDjajadisastra%2BM,%2BHirschhorn%2BN,%2BYuliatingsih%2BS%26hl%3Des%26rlz%3D1W1GGLL_es%26biw%3D1291%26bih%3D598%26prmd%3Dimvnsob&amp;rurl=translate.google.com.ar&amp;sl=en&amp;u=http://www.ncbi.nlm.nih.gov/pubmed%3Fterm%3DYuliatingsih%2520S%255BAuthor%255D%26cauthor%3Dtrue%26cauthor_uid%3D19785228&amp;usg=ALkJrhjsYyAmXuLFFnbxWsPQaIUMiEoPlg" TargetMode="External"/><Relationship Id="rId4273"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Hildebrandt%2520A%2522%255BAuthor%255D&amp;usg=ALkJrhhVLjQWsWcGFkXoiruDGYiQRo4UMA" TargetMode="External"/><Relationship Id="rId5324" Type="http://schemas.openxmlformats.org/officeDocument/2006/relationships/hyperlink" Target="http://www.ncbi.nlm.nih.gov/pubmed?term=Mohamed%20F%5BAuthor%5D&amp;cauthor=true&amp;cauthor_uid=20136481" TargetMode="External"/><Relationship Id="rId8894" Type="http://schemas.openxmlformats.org/officeDocument/2006/relationships/hyperlink" Target="http://www.sciencedirect.com/science/article/pii/S0048357514001928" TargetMode="External"/><Relationship Id="rId9945" Type="http://schemas.openxmlformats.org/officeDocument/2006/relationships/hyperlink" Target="http://www.ncbi.nlm.nih.gov/pubmed/?term=Lee%20DW%5BAuthor%5D&amp;cauthor=true&amp;cauthor_uid=27224736" TargetMode="External"/><Relationship Id="rId1934" Type="http://schemas.openxmlformats.org/officeDocument/2006/relationships/hyperlink" Target="http://translate.googleusercontent.com/translate_c?hl=es&amp;prev=/search%3Fq%3Dvitro%2Bstudies%2Bof%2Bcellular%2Band%2Bmolecular%2Bdevelopmental%2Btoxicity%2Bof%2Badjuvants,%2Bherbicides,%2Band%2Bfungicides%2Bcommonly%2Bused%2Bin%2BRed%2BRiver%2BValley,%2BMinnesota.%26hl%3Des%26rlz%3D1W1GGLL_es%26biw%3D1366%26bih%3D568%26prmd%3Dimvns&amp;rurl=translate.google.com.ar&amp;sl=en&amp;u=http://www.ncbi.nlm.nih.gov/pubmed%3Fterm%3D%2522Garry%2520VF%2522%255BAuthor%255D&amp;usg=ALkJrhjVckUzVao-ZtbdqqeJzBww2gbGcQ" TargetMode="External"/><Relationship Id="rId4340"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Anway%2520MD%255BAuthor%255D%26cauthor%3Dtrue%26cauthor_uid%3D18304984&amp;usg=ALkJrhi9OctFKOXSGxFF2InAPL-NeunGHw" TargetMode="External"/><Relationship Id="rId7496" Type="http://schemas.openxmlformats.org/officeDocument/2006/relationships/hyperlink" Target="http://www.ncbi.nlm.nih.gov/pubmed/?term=Carpenter%20DO%5BAuthor%5D&amp;cauthor=true&amp;cauthor_uid=25160080" TargetMode="External"/><Relationship Id="rId8547" Type="http://schemas.openxmlformats.org/officeDocument/2006/relationships/hyperlink" Target="http://www.sciencedirect.com/science/article/pii/S0269749115001955" TargetMode="External"/><Relationship Id="rId8961" Type="http://schemas.openxmlformats.org/officeDocument/2006/relationships/hyperlink" Target="http://www.ncbi.nlm.nih.gov/pubmed/?term=Ma%20X%5BAuthor%5D&amp;cauthor=true&amp;cauthor_uid=26150671" TargetMode="External"/><Relationship Id="rId6098" Type="http://schemas.openxmlformats.org/officeDocument/2006/relationships/hyperlink" Target="http://translate.googleusercontent.com/translate_c?depth=1&amp;hl=es&amp;prev=/search%3Fq%3DPMID:20880215%26biw%3D1366%26bih%3D667&amp;rurl=translate.google.com.ar&amp;sl=en&amp;u=http://www.ncbi.nlm.nih.gov/pubmed%3Fterm%3DKremer%2520RJ%255BAuthor%255D%26cauthor%3Dtrue%26cauthor_uid%3D20880215&amp;usg=ALkJrhh5G3-L8mZFyNbZalx1eCGWf0dRKg" TargetMode="External"/><Relationship Id="rId7149" Type="http://schemas.openxmlformats.org/officeDocument/2006/relationships/hyperlink" Target="http://www.ncbi.nlm.nih.gov/pubmed?term=McCallum%20JL%5BAuthor%5D&amp;cauthor=true&amp;cauthor_uid=24085605" TargetMode="External"/><Relationship Id="rId7563" Type="http://schemas.openxmlformats.org/officeDocument/2006/relationships/hyperlink" Target="http://www.ncbi.nlm.nih.gov/pubmed/?term=Boutin%20C%5BAuthor%5D&amp;cauthor=true&amp;cauthor_uid=24316067" TargetMode="External"/><Relationship Id="rId8614" Type="http://schemas.openxmlformats.org/officeDocument/2006/relationships/hyperlink" Target="http://www.ncbi.nlm.nih.gov/pubmed?term=Barcel%C3%B3%20D%5BAuthor%5D&amp;cauthor=true&amp;cauthor_uid=25461420" TargetMode="External"/><Relationship Id="rId6165" Type="http://schemas.openxmlformats.org/officeDocument/2006/relationships/hyperlink" Target="http://www.ncbi.nlm.nih.gov/pubmed?term=Sparling%20DW%5BAuthor%5D&amp;cauthor=true&amp;cauthor_uid=21298712" TargetMode="External"/><Relationship Id="rId7216" Type="http://schemas.openxmlformats.org/officeDocument/2006/relationships/hyperlink" Target="http://link.springer.com/journal/11356/20/11/page/1" TargetMode="External"/><Relationship Id="rId3759" Type="http://schemas.openxmlformats.org/officeDocument/2006/relationships/hyperlink" Target="http://translate.googleusercontent.com/translate_c?depth=1&amp;ei=Pr5dUc7iBIbK9QSd4oHYAQ&amp;hl=es&amp;prev=/search%3Fq%3DEnviron%2BHealth%2BPerspect.2007%2BDec%253B115%2BSuppl%2B1:8-14.%26hl%3Des%26rlz%3D1C2DVCL_enAR382%26biw%3D1366%26bih%3D640&amp;rurl=translate.google.com.ar&amp;sl=en&amp;u=http://www.ncbi.nlm.nih.gov/pubmed%3Fterm%3DFernandez%2520JM%255BAuthor%255D%26cauthor%3Dtrue%26cauthor_uid%3D18174944&amp;usg=ALkJrhhKtoESI052qk8DlnsvOn22StWz2g" TargetMode="External"/><Relationship Id="rId5181" Type="http://schemas.openxmlformats.org/officeDocument/2006/relationships/hyperlink" Target="http://www.ncbi.nlm.nih.gov/pubmed?term=Tilander%20H%5BAuthor%5D&amp;cauthor=true&amp;cauthor_uid=20811633" TargetMode="External"/><Relationship Id="rId6232" Type="http://schemas.openxmlformats.org/officeDocument/2006/relationships/hyperlink" Target="http://www.ncbi.nlm.nih.gov/pubmed/?term=Sjodin%20A%5BAuthor%5D&amp;cauthor=true&amp;cauthor_uid=22588213" TargetMode="External"/><Relationship Id="rId7630" Type="http://schemas.openxmlformats.org/officeDocument/2006/relationships/hyperlink" Target="http://www.ncbi.nlm.nih.gov/pubmed/25138560" TargetMode="External"/><Relationship Id="rId9388" Type="http://schemas.openxmlformats.org/officeDocument/2006/relationships/hyperlink" Target="http://www.ncbi.nlm.nih.gov/pubmed/26580009" TargetMode="External"/><Relationship Id="rId2775" Type="http://schemas.openxmlformats.org/officeDocument/2006/relationships/hyperlink" Target="javascript:void(0);" TargetMode="External"/><Relationship Id="rId3826" Type="http://schemas.openxmlformats.org/officeDocument/2006/relationships/hyperlink" Target="http://www.ncbi.nlm.nih.gov/pubmed/17055699" TargetMode="External"/><Relationship Id="rId747" Type="http://schemas.openxmlformats.org/officeDocument/2006/relationships/hyperlink" Target="http://translate.googleusercontent.com/translate_c?depth=1&amp;hl=es&amp;prev=/search%3Fq%3DPMID:%2B3664005%26biw%3D1366%26bih%3D667&amp;rurl=translate.google.com.ar&amp;sl=en&amp;u=http://www.ncbi.nlm.nih.gov/pubmed%3Fterm%3DKarakaya%2520AE%255BAuthor%255D%26cauthor%3Dtrue%26cauthor_uid%3D3664005&amp;usg=ALkJrhgp-Kw370e-OajZngjPAUzLNsh2gg" TargetMode="External"/><Relationship Id="rId1377" Type="http://schemas.openxmlformats.org/officeDocument/2006/relationships/hyperlink" Target="http://www.sciencedirect.com/science/journal/00489697" TargetMode="External"/><Relationship Id="rId1791" Type="http://schemas.openxmlformats.org/officeDocument/2006/relationships/hyperlink" Target="http://www.ncbi.nlm.nih.gov/pubmed/9464316" TargetMode="External"/><Relationship Id="rId2428" Type="http://schemas.openxmlformats.org/officeDocument/2006/relationships/hyperlink" Target="http://www.ncbi.nlm.nih.gov/pubmed/?term=Qiao%20D%5Bauth%5D" TargetMode="External"/><Relationship Id="rId2842" Type="http://schemas.openxmlformats.org/officeDocument/2006/relationships/hyperlink" Target="http://www.ncbi.nlm.nih.gov/pubmed/?term=Halsall%20CJ%5BAuthor%5D&amp;cauthor=true&amp;cauthor_uid=14667726" TargetMode="External"/><Relationship Id="rId5998"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Jain%2520SK%2522%255BAuthor%255D&amp;usg=ALkJrhh-qYf4VuGdUrFrrngXddj2tPHISw" TargetMode="External"/><Relationship Id="rId9455" Type="http://schemas.openxmlformats.org/officeDocument/2006/relationships/hyperlink" Target="http://www.sciencedirect.com/science/article/pii/S0147651314004448" TargetMode="External"/><Relationship Id="rId83" Type="http://schemas.openxmlformats.org/officeDocument/2006/relationships/hyperlink" Target="http://link.springer.com/search?facet-author=%22M.+Djavaherian%22" TargetMode="External"/><Relationship Id="rId814"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471999&amp;usg=ALkJrhiyl490rJPd0ruhcy-xO9aiL3VuFw" TargetMode="External"/><Relationship Id="rId1444" Type="http://schemas.openxmlformats.org/officeDocument/2006/relationships/hyperlink" Target="http://translate.googleusercontent.com/translate_c?hl=es&amp;prev=/search%3Fq%3DScand%2BJ%2BWork%2BEnviron%2BHealth.%2B1995%2BApr%253B21(2):124-33.%26hl%3Des%26rlz%3D1W1GGLL_es%26biw%3D1291%26bih%3D598%26prmd%3Dimvns&amp;rurl=translate.google.com.ar&amp;sl=en&amp;u=http://www.ncbi.nlm.nih.gov/pubmed%3Fterm%3DKishi%2520M%255BAuthor%255D%26cauthor%3Dtrue%26cauthor_uid%3D7618058&amp;usg=ALkJrhicNGZIv6BdZzsftSX_kGETF7fgYw" TargetMode="External"/><Relationship Id="rId8057" Type="http://schemas.openxmlformats.org/officeDocument/2006/relationships/hyperlink" Target="http://www.ncbi.nlm.nih.gov/pubmed/?term=Gearing%20M%5BAuthor%5D&amp;cauthor=true&amp;cauthor_uid=24473795" TargetMode="External"/><Relationship Id="rId8471" Type="http://schemas.openxmlformats.org/officeDocument/2006/relationships/hyperlink" Target="http://www.ncbi.nlm.nih.gov/pubmed/?term=Baurand%20PE%5BAuthor%5D&amp;cauthor=true&amp;cauthor_uid=26160746" TargetMode="External"/><Relationship Id="rId9108" Type="http://schemas.openxmlformats.org/officeDocument/2006/relationships/hyperlink" Target="http://www.sciencedirect.com/science/article/pii/S0161813X15000200" TargetMode="External"/><Relationship Id="rId9522" Type="http://schemas.openxmlformats.org/officeDocument/2006/relationships/hyperlink" Target="http://www.sciencedirect.com/science/article/pii/S0160412015001245" TargetMode="External"/><Relationship Id="rId1511"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Cuthbert%2520M%255BAuthor%255D%26cauthor%3Dtrue%26cauthor_uid%3D8997738&amp;usg=ALkJrhhPGOO0XkojcJUJiYcBcCJPGLtjQQ" TargetMode="External"/><Relationship Id="rId4667" Type="http://schemas.openxmlformats.org/officeDocument/2006/relationships/hyperlink" Target="http://www.ncbi.nlm.nih.gov/pubmed?term=Kim%20HS%5BAuthor%5D&amp;cauthor=true&amp;cauthor_uid=19573925" TargetMode="External"/><Relationship Id="rId5718"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Hayes%2520TB%255BAuthor%255D%26cauthor%3Dtrue%26cauthor_uid%3D21419222&amp;usg=ALkJrhhbWaSDma-Izf3T3shbxk2lDw6d3A" TargetMode="External"/><Relationship Id="rId7073" Type="http://schemas.openxmlformats.org/officeDocument/2006/relationships/hyperlink" Target="http://translate.googleusercontent.com/translate_c?depth=1&amp;hl=es&amp;prev=/search%3Fq%3DPMID:23064781%26biw%3D1366%26bih%3D630&amp;rurl=translate.google.com.ar&amp;sl=en&amp;u=http://www.ncbi.nlm.nih.gov/pubmed%3Fterm%3DBernab%25C3%25B2%2520I%255BAuthor%255D%26cauthor%3Dtrue%26cauthor_uid%3D23064781&amp;usg=ALkJrhjQw-DWsjHd3m-DP7yL01Qyxvt_sA" TargetMode="External"/><Relationship Id="rId8124" Type="http://schemas.openxmlformats.org/officeDocument/2006/relationships/hyperlink" Target="http://www.ncbi.nlm.nih.gov/pubmed/?term=Rosa%20EA%5Bauth%5D" TargetMode="External"/><Relationship Id="rId10054" Type="http://schemas.openxmlformats.org/officeDocument/2006/relationships/hyperlink" Target="http://www.ncbi.nlm.nih.gov/pubmed/26921447" TargetMode="External"/><Relationship Id="rId3269"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sites/entrez/15713341%3Fdopt%3DAbstract%26holding%3Df1000,f1000m,isrctn&amp;usg=ALkJrhg4gMt-yAxwc2A5fvQOCtY3gbZvBA" TargetMode="External"/><Relationship Id="rId3683" Type="http://schemas.openxmlformats.org/officeDocument/2006/relationships/hyperlink" Target="http://cerch.org/factors-predicting-organochlorine-pesticide-levels-in-pregnant-latina-women-living-in-a-united-states-agricultural-area/" TargetMode="External"/><Relationship Id="rId7140" Type="http://schemas.openxmlformats.org/officeDocument/2006/relationships/hyperlink" Target="http://www.sciencedirect.com/science/article/pii/S004565351201199X" TargetMode="External"/><Relationship Id="rId228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11293598&amp;usg=ALkJrhgwKM86IW9IaMZJ8zSpuzB-V1DH7g" TargetMode="External"/><Relationship Id="rId3336" Type="http://schemas.openxmlformats.org/officeDocument/2006/relationships/hyperlink" Target="http://www.ncbi.nlm.nih.gov/pubmed/16400530" TargetMode="External"/><Relationship Id="rId4734"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Ding%2520Y%255BAuthor%255D%26cauthor%3Dtrue%26cauthor_uid%3D19308475&amp;usg=ALkJrhjKBTymzr5UD-1GzYyKIFR5okx4xA" TargetMode="External"/><Relationship Id="rId10121" Type="http://schemas.openxmlformats.org/officeDocument/2006/relationships/hyperlink" Target="http://www.ncbi.nlm.nih.gov/pubmed/?term=Sriskanda%20AN%5BAuthor%5D&amp;cauthor=true&amp;cauthor_uid=26826339" TargetMode="External"/><Relationship Id="rId257" Type="http://schemas.openxmlformats.org/officeDocument/2006/relationships/hyperlink" Target="http://www.ncbi.nlm.nih.gov/pubmed?term=Frank%20R%5BAuthor%5D&amp;cauthor=true&amp;cauthor_uid=588763" TargetMode="External"/><Relationship Id="rId3750" Type="http://schemas.openxmlformats.org/officeDocument/2006/relationships/hyperlink" Target="http://www.ncbi.nlm.nih.gov/pubmed?term=Hayes%20TB%5BAuthor%5D&amp;cauthor=true&amp;cauthor_uid=17520059" TargetMode="External"/><Relationship Id="rId4801" Type="http://schemas.openxmlformats.org/officeDocument/2006/relationships/hyperlink" Target="http://translate.googleusercontent.com/translate_c?hl=es&amp;prev=/search%3Fq%3DEnviron%2BRes.%2B2009%2BOct%253B109(7):860-8.%2BEpub%2B2009%2BJul%2B16.%26hl%3Des%26rlz%3D1R2SKPT_esAR406%26biw%3D1366%26bih%3D568%26site%3Dwebhp%26prmd%3Dimvns&amp;rurl=translate.google.com.ar&amp;sl=en&amp;u=http://www.ncbi.nlm.nih.gov/pubmed%3Fterm%3D%2522Lynch%2520SM%2522%255BAuthor%255D&amp;usg=ALkJrhgxDvPoAx9Quz0sx4JaccF_QPXNEg" TargetMode="External"/><Relationship Id="rId7957" Type="http://schemas.openxmlformats.org/officeDocument/2006/relationships/hyperlink" Target="http://translate.googleusercontent.com/translate_c?depth=1&amp;hl=es&amp;prev=/search%3Fq%3DPMID:%2B25057798%26rlz%3D1C1KMZB_enAR571AR571%26es_sm%3D93%26biw%3D1366%26bih%3D624&amp;rurl=translate.google.com.ar&amp;sl=en&amp;u=http://www.ncbi.nlm.nih.gov/pubmed%3Fterm%3DSkinner%2520MK%255BAuthor%255D%26cauthor%3Dtrue%26cauthor_uid%3D25057798&amp;usg=ALkJrhitvZgi_F2WQALEFk3Kjj13uJyfOg" TargetMode="External"/><Relationship Id="rId671" Type="http://schemas.openxmlformats.org/officeDocument/2006/relationships/hyperlink" Target="http://link.springer.com/journal/128" TargetMode="External"/><Relationship Id="rId2352" Type="http://schemas.openxmlformats.org/officeDocument/2006/relationships/hyperlink" Target="http://www.ncbi.nlm.nih.gov/pubmed/?term=Chen%20Z%5Bauth%5D" TargetMode="External"/><Relationship Id="rId3403"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Hayes%2520TB%255BAuthor%255D%26cauthor%3Dtrue%26cauthor_uid%3D16818259&amp;usg=ALkJrhi0-ArAbDizp9pOjKhuHZRHBCynaw" TargetMode="External"/><Relationship Id="rId6559" Type="http://schemas.openxmlformats.org/officeDocument/2006/relationships/hyperlink" Target="http://www.sciencedirect.com/science/article/pii/S1382668912000907" TargetMode="External"/><Relationship Id="rId6973"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Schaffer%252C%2520B.A.%2522&amp;usg=ALkJrhhRerw3c6RFFkUctw6xna7N1c3oag" TargetMode="External"/><Relationship Id="rId324" Type="http://schemas.openxmlformats.org/officeDocument/2006/relationships/hyperlink" Target="http://link.springer.com/search?facet-author=%22D.+J.+Forsyth%22" TargetMode="External"/><Relationship Id="rId2005"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Mythilai%2520A%255BAuthor%255D%26cauthor%3Dtrue%26cauthor_uid%3D11229120&amp;usg=ALkJrhimW29CH1kpq29oniUiv8daczHnHA" TargetMode="External"/><Relationship Id="rId5575" Type="http://schemas.openxmlformats.org/officeDocument/2006/relationships/hyperlink" Target="http://www.ncbi.nlm.nih.gov/pubmed/?term=Limon%20G%5BAuthor%5D&amp;cauthor=true&amp;cauthor_uid=21367690" TargetMode="External"/><Relationship Id="rId6626" Type="http://schemas.openxmlformats.org/officeDocument/2006/relationships/hyperlink" Target="http://www.sciencedirect.com/science/article/pii/S1383571811003342" TargetMode="External"/><Relationship Id="rId9032" Type="http://schemas.openxmlformats.org/officeDocument/2006/relationships/hyperlink" Target="mailto:magali.rault@univ-avignon.fr%20magali.rault@imbe.fr" TargetMode="External"/><Relationship Id="rId1021" Type="http://schemas.openxmlformats.org/officeDocument/2006/relationships/hyperlink" Target="http://www.ncbi.nlm.nih.gov/pubmed?term=Frank%20R%5BAuthor%5D&amp;cauthor=true&amp;cauthor_uid=2353833" TargetMode="External"/><Relationship Id="rId4177"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He%2520LM%255BAuthor%255D%26cauthor%3Dtrue%26cauthor_uid%3D18418954&amp;usg=ALkJrhgf8f_RDnu4tIx7aKOtev3lvMFYHw" TargetMode="External"/><Relationship Id="rId4591" Type="http://schemas.openxmlformats.org/officeDocument/2006/relationships/hyperlink" Target="http://www.ncbi.nlm.nih.gov/pubmed/?term=Henrique%20Monteiro%20S%5BAuthor%5D&amp;cauthor=true&amp;cauthor_uid=24785176" TargetMode="External"/><Relationship Id="rId5228" Type="http://schemas.openxmlformats.org/officeDocument/2006/relationships/hyperlink" Target="http://link.springer.com/search?facet-author=%22Anna+Lundqvist%22" TargetMode="External"/><Relationship Id="rId5642" Type="http://schemas.openxmlformats.org/officeDocument/2006/relationships/hyperlink" Target="http://www.ncbi.nlm.nih.gov/pubmed?term=%22Mesnage%20R%22%5BAuthor%5D" TargetMode="External"/><Relationship Id="rId8798" Type="http://schemas.openxmlformats.org/officeDocument/2006/relationships/hyperlink" Target="javascript:void(0);" TargetMode="External"/><Relationship Id="rId9849" Type="http://schemas.openxmlformats.org/officeDocument/2006/relationships/hyperlink" Target="http://www.ncbi.nlm.nih.gov/pubmed/?term=Rajakaruna%20RS%5BAuthor%5D&amp;cauthor=true&amp;cauthor_uid=26911919" TargetMode="External"/><Relationship Id="rId3193" Type="http://schemas.openxmlformats.org/officeDocument/2006/relationships/hyperlink" Target="http://www.ncbi.nlm.nih.gov/pubmed?term=%22Thompson%20N%22%5BAuthor%5D" TargetMode="External"/><Relationship Id="rId4244"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Ronquist%2520G%255BAuthor%255D%26cauthor%3Dtrue%26cauthor_uid%3D19055819&amp;usg=ALkJrhj_xuOErBjSAP27AokOyGSsCmCjZQ" TargetMode="External"/><Relationship Id="rId1838" Type="http://schemas.openxmlformats.org/officeDocument/2006/relationships/hyperlink" Target="http://www.ncbi.nlm.nih.gov/pubmed/?term=Hansen%20JC%5Bauth%5D" TargetMode="External"/><Relationship Id="rId3260" Type="http://schemas.openxmlformats.org/officeDocument/2006/relationships/hyperlink" Target="http://www.tandfonline.com/toc/geac20/85/2" TargetMode="External"/><Relationship Id="rId4311" Type="http://schemas.openxmlformats.org/officeDocument/2006/relationships/hyperlink" Target="http://translate.googleusercontent.com/translate_c?depth=1&amp;hl=es&amp;prev=/search%3Fq%3DPMID:%2B19057706%26biw%3D1366%26bih%3D667&amp;rurl=translate.google.com.ar&amp;sl=en&amp;u=http://www.ncbi.nlm.nih.gov/pubmed%3Fterm%3DCampbell%2520CM%255BAuthor%255D%26cauthor%3Dtrue%26cauthor_uid%3D19057706&amp;usg=ALkJrhiwpmboNQSuLopychmHM0r5br2enQ" TargetMode="External"/><Relationship Id="rId7467" Type="http://schemas.openxmlformats.org/officeDocument/2006/relationships/hyperlink" Target="http://link.springer.com/search?facet-author=%22Graeme+Allinson%22" TargetMode="External"/><Relationship Id="rId8865" Type="http://schemas.openxmlformats.org/officeDocument/2006/relationships/hyperlink" Target="http://www.sciencedirect.com/science/article/pii/S0269749114005168" TargetMode="External"/><Relationship Id="rId9916" Type="http://schemas.openxmlformats.org/officeDocument/2006/relationships/hyperlink" Target="http://www.sciencedirect.com/science/article/pii/S004565351530093X" TargetMode="External"/><Relationship Id="rId181" Type="http://schemas.openxmlformats.org/officeDocument/2006/relationships/hyperlink" Target="http://translate.googleusercontent.com/translate_c?depth=1&amp;hl=es&amp;prev=/search%3Fq%3DDOI:%2B10.1016/0041-008X(76)90073-9%26biw%3D1366%26bih%3D667&amp;rurl=translate.google.com.ar&amp;sl=en&amp;u=http://www.researchgate.net/researcher/67798428_S_Z_Cagen&amp;usg=ALkJrhhzu3LDoryTOxxC1cXF7wIHhofsJg" TargetMode="External"/><Relationship Id="rId1905" Type="http://schemas.openxmlformats.org/officeDocument/2006/relationships/hyperlink" Target="http://www.ncbi.nlm.nih.gov/pubmed/?term=Seidler%20FJ%5BAuthor%5D&amp;cauthor=true&amp;cauthor_uid=10876031" TargetMode="External"/><Relationship Id="rId6069" Type="http://schemas.openxmlformats.org/officeDocument/2006/relationships/hyperlink" Target="http://www.ncbi.nlm.nih.gov/pubmed?term=Apatiki%20M%5BAuthor%5D&amp;cauthor=true&amp;cauthor_uid=21797772" TargetMode="External"/><Relationship Id="rId7881" Type="http://schemas.openxmlformats.org/officeDocument/2006/relationships/hyperlink" Target="http://www.sciencedirect.com/science/article/pii/S0147651313004703" TargetMode="External"/><Relationship Id="rId8518" Type="http://schemas.openxmlformats.org/officeDocument/2006/relationships/hyperlink" Target="http://www.tandfonline.com/author/Byrne%2C+S" TargetMode="External"/><Relationship Id="rId8932" Type="http://schemas.openxmlformats.org/officeDocument/2006/relationships/hyperlink" Target="http://www.sciencedirect.com/science/article/pii/S0013935115000249" TargetMode="External"/><Relationship Id="rId5085" Type="http://schemas.openxmlformats.org/officeDocument/2006/relationships/hyperlink" Target="http://www.sciencedirect.com/science/article/pii/S0892036209001548" TargetMode="External"/><Relationship Id="rId6483"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15333985_Joel_Spiroux_De_Vendomois/&amp;usg=ALkJrhh9H0Hjl7ZpMtvpiQOrQBEscTL8Yg" TargetMode="External"/><Relationship Id="rId7534" Type="http://schemas.openxmlformats.org/officeDocument/2006/relationships/hyperlink" Target="http://www.ncbi.nlm.nih.gov/pubmed?term=Umbach%20DM%5BAuthor%5D&amp;cauthor=true&amp;cauthor_uid=24906048" TargetMode="External"/><Relationship Id="rId998" Type="http://schemas.openxmlformats.org/officeDocument/2006/relationships/hyperlink" Target="http://link.springer.com/search?facet-author=%22Ann+M.+Blacker%22" TargetMode="External"/><Relationship Id="rId2679"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Baldi%2520I%255BAuthor%255D%26cauthor%3Dtrue%26cauthor_uid%3D14516143&amp;usg=ALkJrhj_QYfWyNVq3AObm3ObOFmTH_NSMA" TargetMode="External"/><Relationship Id="rId6136" Type="http://schemas.openxmlformats.org/officeDocument/2006/relationships/hyperlink" Target="http://www.sciencedirect.com/science/article/pii/S0045653512004638" TargetMode="External"/><Relationship Id="rId6550" Type="http://schemas.openxmlformats.org/officeDocument/2006/relationships/hyperlink" Target="http://www.sciencedirect.com/science/article/pii/S0147651312000255" TargetMode="External"/><Relationship Id="rId7601" Type="http://schemas.openxmlformats.org/officeDocument/2006/relationships/hyperlink" Target="http://translate.googleusercontent.com/translate_c?depth=1&amp;hl=es&amp;prev=/search%3Fq%3DPMID:%2B24636977%26biw%3D1366%26bih%3D667&amp;rurl=translate.google.com.ar&amp;sl=en&amp;u=http://www.ncbi.nlm.nih.gov/pubmed%3Fterm%3DHeinz%2520Rieg%2520CE%255BAuthor%255D%26cauthor%3Dtrue%26cauthor_uid%3D24636977&amp;usg=ALkJrhjsrnZjVYc4oF6qrSOGRjk8HDcRMg" TargetMode="External"/><Relationship Id="rId1695" Type="http://schemas.openxmlformats.org/officeDocument/2006/relationships/hyperlink" Target="http://www.ncbi.nlm.nih.gov/pubmed?term=%22Putnam%20JM%22%5BAuthor%5D" TargetMode="External"/><Relationship Id="rId2746" Type="http://schemas.openxmlformats.org/officeDocument/2006/relationships/hyperlink" Target="http://www.ncbi.nlm.nih.gov/pubmed/15496540" TargetMode="External"/><Relationship Id="rId5152" Type="http://schemas.openxmlformats.org/officeDocument/2006/relationships/hyperlink" Target="http://link.springer.com/search?facet-author=%22Jes%C3%BAs+Mej%C3%ADa-Saavedra%22" TargetMode="External"/><Relationship Id="rId6203" Type="http://schemas.openxmlformats.org/officeDocument/2006/relationships/hyperlink" Target="http://www.sciencedirect.com/science/article/pii/S0890623811003996" TargetMode="External"/><Relationship Id="rId9359" Type="http://schemas.openxmlformats.org/officeDocument/2006/relationships/hyperlink" Target="http://www.ncbi.nlm.nih.gov/pubmed/25233913" TargetMode="External"/><Relationship Id="rId9773" Type="http://schemas.openxmlformats.org/officeDocument/2006/relationships/hyperlink" Target="http://www.ncbi.nlm.nih.gov/pubmed/?term=Lucotte%20M%5BAuthor%5D&amp;cauthor=true&amp;cauthor_uid=27155486" TargetMode="External"/><Relationship Id="rId718" Type="http://schemas.openxmlformats.org/officeDocument/2006/relationships/hyperlink" Target="http://www.ncbi.nlm.nih.gov/pubmed/3436903" TargetMode="External"/><Relationship Id="rId1348" Type="http://schemas.openxmlformats.org/officeDocument/2006/relationships/hyperlink" Target="http://www.ncbi.nlm.nih.gov/pubmed?term=Watanabe%20KK%5BAuthor%5D&amp;cauthor=true&amp;cauthor_uid=8205269" TargetMode="External"/><Relationship Id="rId1762"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Tjesi%25C4%2587-Drinkovi%25C4%2587%2520D%2522%255BAuthor%255D&amp;usg=ALkJrhjoO2wp0HBXaqDjve5W9bx_Su0P4w" TargetMode="External"/><Relationship Id="rId8375" Type="http://schemas.openxmlformats.org/officeDocument/2006/relationships/hyperlink" Target="http://link.springer.com/journal/11356" TargetMode="External"/><Relationship Id="rId9426" Type="http://schemas.openxmlformats.org/officeDocument/2006/relationships/hyperlink" Target="http://press.endocrine.org/action/doSearch?text1=Taveira-Gomes%2C+A&amp;field1=Contrib" TargetMode="External"/><Relationship Id="rId141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teenland%2520K%255BAuthor%255D%26cauthor%3Dtrue%26cauthor_uid%3D8572722&amp;usg=ALkJrhh6sk7ua-lUSv4nKFQ6z-smpp81ZA" TargetMode="External"/><Relationship Id="rId2813"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15461244&amp;usg=ALkJrhhzfnd0zcIxvtDs4bKSe9ni8_BrXA" TargetMode="External"/><Relationship Id="rId5969"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Oehlmann%2520J%2522%255BAuthor%255D&amp;usg=ALkJrhhxBDWzb18eYnB4ld5VcynzGgJ1ew" TargetMode="External"/><Relationship Id="rId7391" Type="http://schemas.openxmlformats.org/officeDocument/2006/relationships/hyperlink" Target="http://translate.googleusercontent.com/translate_c?depth=1&amp;hl=es&amp;prev=/search%3Fq%3DJournal%2B%2BEcotoxicology%2BEnvironmental.%2B2008%2B(9)19%26hl%3Des%26rlz%3D1R2SKPT_esAR406%26biw%3D1366%26bih%3D568%26site%3Dwebhp&amp;rurl=translate.google.com.ar&amp;sl=en&amp;u=http://www.sciencedirect.com/science/article/pii/S0147651313001619&amp;usg=ALkJrhhsz_pJOhSY1lNdWOmkHQJsjNAdVw" TargetMode="External"/><Relationship Id="rId8028" Type="http://schemas.openxmlformats.org/officeDocument/2006/relationships/hyperlink" Target="http://www.sciencedirect.com/science/article/pii/S0013935114003119" TargetMode="External"/><Relationship Id="rId8442" Type="http://schemas.openxmlformats.org/officeDocument/2006/relationships/hyperlink" Target="http://link.springer.com/search?facet-creator=%22Ji%C5%99%C3%AD+Kohoutek%22" TargetMode="External"/><Relationship Id="rId9840" Type="http://schemas.openxmlformats.org/officeDocument/2006/relationships/hyperlink" Target="http://press.endocrine.org/action/doSearch?text1=Hunt%2C+Patricia+A&amp;field1=Contrib" TargetMode="External"/><Relationship Id="rId54" Type="http://schemas.openxmlformats.org/officeDocument/2006/relationships/hyperlink" Target="http://www.ncbi.nlm.nih.gov/pubmed?term=Ketchersid%20ML%5BAuthor%5D&amp;cauthor=true&amp;cauthor_uid=5489541" TargetMode="External"/><Relationship Id="rId4985" Type="http://schemas.openxmlformats.org/officeDocument/2006/relationships/hyperlink" Target="http://www.ncbi.nlm.nih.gov/pubmed/?term=Tanner%20CM%5BAuthor%5D&amp;cauthor=true&amp;cauthor_uid=19752299" TargetMode="External"/><Relationship Id="rId7044" Type="http://schemas.openxmlformats.org/officeDocument/2006/relationships/hyperlink" Target="http://www.ncbi.nlm.nih.gov/pubmed/?term=Murphy%20AS%5BAuthor%5D&amp;cauthor=true&amp;cauthor_uid=23584031" TargetMode="External"/><Relationship Id="rId2189"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Beckett%2520R%255BAuthor%255D%26cauthor%3Dtrue%26cauthor_uid%3D11401264&amp;usg=ALkJrhjoQA_DBfrRPaHyNFeLCcWY8oWV5g" TargetMode="External"/><Relationship Id="rId3587"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Garfinkel%2520R%2522%255BAuthor%255D&amp;usg=ALkJrhgwNjKJeQ0VGqQ4kmnb3jdv4JRTwA" TargetMode="External"/><Relationship Id="rId4638"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Guven%2520M%255BAuthor%255D%26cauthor%3Dtrue%26cauthor_uid%3D18931618&amp;usg=ALkJrhib1QOdgs651buBEe5Wv5VZy6s2Cw" TargetMode="External"/><Relationship Id="rId6060" Type="http://schemas.openxmlformats.org/officeDocument/2006/relationships/hyperlink" Target="http://www.ncbi.nlm.nih.gov/pubmed?term=Bronstein%20J%5bAuthor%5d&amp;cauthor=true&amp;cauthor_uid=21505849" TargetMode="External"/><Relationship Id="rId10025" Type="http://schemas.openxmlformats.org/officeDocument/2006/relationships/hyperlink" Target="http://www.ncbi.nlm.nih.gov/pubmed/?term=Shihana%20F%5BAuthor%5D&amp;cauthor=true&amp;cauthor_uid=27288352" TargetMode="External"/><Relationship Id="rId3654" Type="http://schemas.openxmlformats.org/officeDocument/2006/relationships/hyperlink" Target="http://www.ncbi.nlm.nih.gov/pubmed/17022425" TargetMode="External"/><Relationship Id="rId4705" Type="http://schemas.openxmlformats.org/officeDocument/2006/relationships/hyperlink" Target="http://www.ncbi.nlm.nih.gov/pubmed?term=L%C3%B3pez%20R%5BAuthor%5D&amp;cauthor=true&amp;cauthor_uid=19586652" TargetMode="External"/><Relationship Id="rId7111" Type="http://schemas.openxmlformats.org/officeDocument/2006/relationships/hyperlink" Target="http://www.sciencedirect.com/science/article/pii/S0043135413004764" TargetMode="External"/><Relationship Id="rId575" Type="http://schemas.openxmlformats.org/officeDocument/2006/relationships/hyperlink" Target="http://link.springer.com/search?facet-author=%22B.+R.+Subramanian%22" TargetMode="External"/><Relationship Id="rId2256"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Rothman%2520N%2522%255BAuthor%255D&amp;usg=ALkJrhh-eVD22gDl93hzdU8BxAHIxrR4Fg" TargetMode="External"/><Relationship Id="rId2670" Type="http://schemas.openxmlformats.org/officeDocument/2006/relationships/hyperlink" Target="http://www.ncbi.nlm.nih.gov/pubmed?term=%22Cometa%20MF%22%5BAuthor%5D" TargetMode="External"/><Relationship Id="rId3307" Type="http://schemas.openxmlformats.org/officeDocument/2006/relationships/hyperlink" Target="http://translate.googleusercontent.com/translate_c?depth=1&amp;hl=es&amp;prev=/search%3Fq%3DPMID:%2B17119253%26biw%3D1366%26bih%3D667&amp;rurl=translate.google.com.ar&amp;sl=en&amp;u=http://www.ncbi.nlm.nih.gov/pubmed%3Fterm%3DBrophy%2520JT%255BAuthor%255D%26cauthor%3Dtrue%26cauthor_uid%3D17119253&amp;usg=ALkJrhjIngdlfq7sTxACqY_05Z8Btk7-SA" TargetMode="External"/><Relationship Id="rId3721" Type="http://schemas.openxmlformats.org/officeDocument/2006/relationships/hyperlink" Target="http://www.ncbi.nlm.nih.gov/pubmed/?term=Dousset%20S%5BAuthor%5D&amp;cauthor=true&amp;cauthor_uid=18186337" TargetMode="External"/><Relationship Id="rId6877"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Abhik%2BGupta%2522&amp;usg=ALkJrhhV98t5UNQfhCBaQqChLc7TPCuS3A" TargetMode="External"/><Relationship Id="rId7928" Type="http://schemas.openxmlformats.org/officeDocument/2006/relationships/hyperlink" Target="javascript:void(0);" TargetMode="External"/><Relationship Id="rId9283" Type="http://schemas.openxmlformats.org/officeDocument/2006/relationships/hyperlink" Target="http://www.researchgate.net/journal/1512-0856_Journal_of_Biological_Physics_and_Chemistry" TargetMode="External"/><Relationship Id="rId228" Type="http://schemas.openxmlformats.org/officeDocument/2006/relationships/hyperlink" Target="http://www.ncbi.nlm.nih.gov/pubmed?term=Braun%20HE%5BAuthor%5D&amp;cauthor=true&amp;cauthor_uid=849578" TargetMode="External"/><Relationship Id="rId642" Type="http://schemas.openxmlformats.org/officeDocument/2006/relationships/hyperlink" Target="http://www.ncbi.nlm.nih.gov/pubmed?term=Sirons%20GJ%5BAuthor%5D&amp;cauthor=true&amp;cauthor_uid=3986393" TargetMode="External"/><Relationship Id="rId1272" Type="http://schemas.openxmlformats.org/officeDocument/2006/relationships/hyperlink" Target="http://translate.googleusercontent.com/translate_c?depth=1&amp;hl=es&amp;prev=/search%3Fq%3DBulletin%2BEnvironmental%2BContamination%2BToxicology%26hl%3Des%26rlz%3D1R2SKPT_esAR406%26biw%3D1285%26bih%3D598&amp;rurl=translate.google.com.ar&amp;sl=en&amp;u=http://link.springer.com/search%3Ffacet-author%3D%2522N%25C3%25A9lida%2BFern%25C3%25A1ndez%2522&amp;usg=ALkJrhhjeh29FZzXhZQL1Ct7j_viwljkCQ" TargetMode="External"/><Relationship Id="rId2323" Type="http://schemas.openxmlformats.org/officeDocument/2006/relationships/hyperlink" Target="http://www.ncbi.nlm.nih.gov/pubmed/12009192" TargetMode="External"/><Relationship Id="rId5479" Type="http://schemas.openxmlformats.org/officeDocument/2006/relationships/hyperlink" Target="http://www.sciencedirect.com/science/article/pii/S0045653510014116" TargetMode="External"/><Relationship Id="rId5893" Type="http://schemas.openxmlformats.org/officeDocument/2006/relationships/hyperlink" Target="http://www.ncbi.nlm.nih.gov/pubmed/?term=Fern%C3%A1ndez-Alba%20AR%5BAuthor%5D&amp;cauthor=true&amp;cauthor_uid=21397903" TargetMode="External"/><Relationship Id="rId9350" Type="http://schemas.openxmlformats.org/officeDocument/2006/relationships/hyperlink" Target="http://www.ncbi.nlm.nih.gov/pubmed/?term=Pisa%20L%5BAuthor%5D&amp;cauthor=true&amp;cauthor_uid=25233913" TargetMode="External"/><Relationship Id="rId4495" Type="http://schemas.openxmlformats.org/officeDocument/2006/relationships/hyperlink" Target="http://www.ncbi.nlm.nih.gov/entrez/eutils/elink.fcgi?dbfrom=pubmed&amp;retmode=ref&amp;cmd=prlinks&amp;id=19142867" TargetMode="External"/><Relationship Id="rId5546" Type="http://schemas.openxmlformats.org/officeDocument/2006/relationships/hyperlink" Target="http://translate.googleusercontent.com/translate_c?depth=1&amp;ei=wrVdUfzsFIfk8gSI2YDQAQ&amp;hl=es&amp;prev=/search%3Fq%3DToxicol%2BSci.%2B2011%2BApr%253B120(2):413-27%26hl%3Des%26rlz%3D1C2DVCL_enAR382%26biw%3D1366%26bih%3D677&amp;rurl=translate.google.com.ar&amp;sl=en&amp;u=http://www.ncbi.nlm.nih.gov/pubmed%3Fterm%3DS%25C3%25A1nchez-Redondo%2520S%255BAuthor%255D%26cauthor%3Dtrue%26cauthor_uid%3D21278053&amp;usg=ALkJrhglW8emf076SAsSE19pl_bl3XK2Jg" TargetMode="External"/><Relationship Id="rId6944" Type="http://schemas.openxmlformats.org/officeDocument/2006/relationships/hyperlink" Target="http://www.sciencedirect.com/science/article/pii/S0378427413000155" TargetMode="External"/><Relationship Id="rId9003" Type="http://schemas.openxmlformats.org/officeDocument/2006/relationships/hyperlink" Target="http://www.sciencedirect.com/science/article/pii/S0161813X14001843" TargetMode="External"/><Relationship Id="rId3097" Type="http://schemas.openxmlformats.org/officeDocument/2006/relationships/hyperlink" Target="http://www.ncbi.nlm.nih.gov/pubmed?term=%22Kasap%20R%22%5BAuthor%5D" TargetMode="External"/><Relationship Id="rId4148" Type="http://schemas.openxmlformats.org/officeDocument/2006/relationships/hyperlink" Target="http://translate.googleusercontent.com/translate_c?depth=1&amp;hl=es&amp;prev=/search%3Fq%3Ddoi:%2B10.1016/j.chemosphere.2007.11.015%26hl%3Des%26rlz%3D1R2SKPT_esAR406%26biw%3D1298%26bih%3D527%26site%3Dwebhp&amp;rurl=translate.google.com.ar&amp;sl=en&amp;u=http://europepmc.org/search%3Bjsessionid%3DAGzof6EQikubKiZ6v7zh.28%3Fpage%3D1%26query%3DAUTH:%2522Shea%2BD%2522&amp;usg=ALkJrhh-rgkbBFjFj5yUSJJNjakxKoh2cw" TargetMode="External"/><Relationship Id="rId5960" Type="http://schemas.openxmlformats.org/officeDocument/2006/relationships/hyperlink" Target="http://www.springerlink.com/content/62510445h4056487/" TargetMode="External"/><Relationship Id="rId3164"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journal/128/75/3/page/1&amp;usg=ALkJrhifRUNVXQUq7CUH3hGFQPVip7lOqg" TargetMode="External"/><Relationship Id="rId4562"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19851039&amp;usg=ALkJrhjpiWkLvIoINI1gn6VY1xhwewuZIQ" TargetMode="External"/><Relationship Id="rId5613" Type="http://schemas.openxmlformats.org/officeDocument/2006/relationships/hyperlink" Target="http://translate.googleusercontent.com/translate_c?depth=1&amp;hl=es&amp;prev=/search%3Fq%3DPMID:%2B21328123%26rlz%3D1C1KMZB_enAR571AR571%26espv%3D2%26biw%3D1366%26bih%3D667&amp;rurl=translate.google.com.ar&amp;sl=en&amp;u=http://www.ncbi.nlm.nih.gov/pubmed%3Fterm%3DPinto%2520AA%255BAuthor%255D%26cauthor%3Dtrue%26cauthor_uid%3D21328123&amp;usg=ALkJrhhh91M89GMzGyx6Fk46uIJYTAHUUg" TargetMode="External"/><Relationship Id="rId8769" Type="http://schemas.openxmlformats.org/officeDocument/2006/relationships/hyperlink" Target="http://www.ncbi.nlm.nih.gov/pubmed/?term=Gomes%20MP%5BAuthor%5D&amp;cauthor=true&amp;cauthor_uid=26282745" TargetMode="External"/><Relationship Id="rId180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Bazylewicz-Walczak%2520B%255BAuthor%255D%26cauthor%3Dtrue%26cauthor_uid%3D10591517&amp;usg=ALkJrhinB6RtatWr6ar8uMQUaylt92wxqw" TargetMode="External"/><Relationship Id="rId4215" Type="http://schemas.openxmlformats.org/officeDocument/2006/relationships/hyperlink" Target="http://translate.googleusercontent.com/translate_c?depth=1&amp;hl=es&amp;prev=/search%3Fq%3DPMID:%2B18504992%26rlz%3D1C1KMZB_enAR571AR571%26espv%3D2%26biw%3D1366%26bih%3D667&amp;rurl=translate.google.com.ar&amp;sl=en&amp;u=http://www.ncbi.nlm.nih.gov/pubmed/18504992&amp;usg=ALkJrhhoF7B4IwMyNEQcPG4QuudGhLvKow" TargetMode="External"/><Relationship Id="rId7785" Type="http://schemas.openxmlformats.org/officeDocument/2006/relationships/hyperlink" Target="http://translate.googleusercontent.com/translate_c?depth=1&amp;hl=es&amp;prev=/search%3Fq%3DPMID:%2B24535399%26biw%3D1366%26bih%3D667&amp;rurl=translate.google.com.ar&amp;sl=en&amp;u=http://www.ncbi.nlm.nih.gov/pubmed%3Fterm%3DKegley%2520S%255BAuthor%255D%26cauthor%3Dtrue%26cauthor_uid%3D24535399&amp;usg=ALkJrhjgCcAZ6AwYhOD_Ce4qTVZzyKK-JQ" TargetMode="External"/><Relationship Id="rId8836" Type="http://schemas.openxmlformats.org/officeDocument/2006/relationships/hyperlink" Target="http://www.sciencedirect.com/science/article/pii/S0161813X15000066" TargetMode="External"/><Relationship Id="rId2180" Type="http://schemas.openxmlformats.org/officeDocument/2006/relationships/hyperlink" Target="http://www.ncbi.nlm.nih.gov/pubmed?term=%22Guillette%20L%22%5BAuthor%5D" TargetMode="External"/><Relationship Id="rId3231"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H.%2BC.%2BSrivastava%2522&amp;usg=ALkJrhgptT0sMsU7dVCWyfFylP9PNi9g0w" TargetMode="External"/><Relationship Id="rId6387" Type="http://schemas.openxmlformats.org/officeDocument/2006/relationships/hyperlink" Target="http://www.ncbi.nlm.nih.gov/pubmed?term=Harley%20K%5BAuthor%5D&amp;cauthor=true&amp;cauthor_uid=22683313" TargetMode="External"/><Relationship Id="rId7438" Type="http://schemas.openxmlformats.org/officeDocument/2006/relationships/hyperlink" Target="http://scholar.google.com/scholar?q=author%3A%22Asoso+O.S%22" TargetMode="External"/><Relationship Id="rId7852" Type="http://schemas.openxmlformats.org/officeDocument/2006/relationships/hyperlink" Target="http://www.sciencedirect.com/science/article/pii/S0013935114002436" TargetMode="External"/><Relationship Id="rId8903" Type="http://schemas.openxmlformats.org/officeDocument/2006/relationships/hyperlink" Target="http://www.sciencedirect.com/science/article/pii/S0890623814002949" TargetMode="External"/><Relationship Id="rId152" Type="http://schemas.openxmlformats.org/officeDocument/2006/relationships/hyperlink" Target="http://www.sciencedirect.com/science/article/pii/0041008X75902501" TargetMode="External"/><Relationship Id="rId2997" Type="http://schemas.openxmlformats.org/officeDocument/2006/relationships/hyperlink" Target="http://translate.googleusercontent.com/translate_c?depth=1&amp;hl=es&amp;prev=/search%3Fq%3DPMID:%2B14761688%26biw%3D1366%26bih%3D667&amp;rurl=translate.google.com.ar&amp;sl=en&amp;u=http://www.ncbi.nlm.nih.gov/pubmed%3Fterm%3DReinhardt%2520CF%255BAuthor%255D%26cauthor%3Dtrue%26cauthor_uid%3D14761688&amp;usg=ALkJrhg8tQptkrcTbpfElrp8NMhOW5KFYQ" TargetMode="External"/><Relationship Id="rId6454" Type="http://schemas.openxmlformats.org/officeDocument/2006/relationships/hyperlink" Target="http://www.ncbi.nlm.nih.gov/pubmed?term=Lee%20PC%5bAuthor%5d&amp;cauthor=true&amp;cauthor_uid=23150532" TargetMode="External"/><Relationship Id="rId7505" Type="http://schemas.openxmlformats.org/officeDocument/2006/relationships/hyperlink" Target="http://translate.googleusercontent.com/translate_c?depth=1&amp;hl=es&amp;prev=/search%3Fq%3DPMID:%2B25018261%26biw%3D1366%26bih%3D624&amp;rurl=translate.google.com.ar&amp;sl=en&amp;u=http://europepmc.org/search%3Bjsessionid%3DNAE1cZV3y0QxQati7bzk.3%3Fpage%3D1%26query%3DAUTH:%2522Hoxha%2BM%2522&amp;usg=ALkJrhhLBtDY3AZs9YEqLQMpifPPUIZ2XQ" TargetMode="External"/><Relationship Id="rId969" Type="http://schemas.openxmlformats.org/officeDocument/2006/relationships/hyperlink" Target="http://link.springer.com/search?facet-author=%22N.+Areechon%22" TargetMode="External"/><Relationship Id="rId1599" Type="http://schemas.openxmlformats.org/officeDocument/2006/relationships/hyperlink" Target="http://translate.googleusercontent.com/translate_c?hl=es&amp;prev=/search%3Fq%3DBr%2BJ%2BUrol.%2B1996%2BJan%253B77(1):6-14.%26hl%3Des%26rlz%3D1R2SKPT_esAR406%26biw%3D1366%26bih%3D568%26site%3Dwebhp%26prmd%3Dimvns&amp;rurl=translate.google.com.ar&amp;sl=en&amp;u=http://www.ncbi.nlm.nih.gov/pubmed%3Fterm%3D%2522Van%2520Der%2520Gulden%2520JW%2522%255BAuthor%255D&amp;usg=ALkJrhjEjwh7Bbo4YPCeOe6wCcTc43CWZQ" TargetMode="External"/><Relationship Id="rId5056"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20042222&amp;usg=ALkJrhjtErEOQosTyJViCCnwhcCM2aDcSQ" TargetMode="External"/><Relationship Id="rId5470" Type="http://schemas.openxmlformats.org/officeDocument/2006/relationships/hyperlink" Target="http://translate.googleusercontent.com/translate_c?depth=1&amp;hl=es&amp;prev=/search%3Fq%3DDOI:%2B10.1016/j.pestbp.2010.01.004%26hl%3Des%26noj%3D1&amp;rurl=translate.google.com.ar&amp;sl=en&amp;u=http://journals.ohiolink.edu/ejc/search.cgi%3Fq%3DauthorExact:%2522Castro%252C%2520C%2526eacute%253Bsar%2522&amp;usg=ALkJrhhFs7y0itzDTsbFNlIhFfd3WWs3xQ" TargetMode="External"/><Relationship Id="rId6107" Type="http://schemas.openxmlformats.org/officeDocument/2006/relationships/hyperlink" Target="http://www.sciencedirect.com/science/article/pii/S004896971101285X" TargetMode="External"/><Relationship Id="rId6521"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Skinner%2520MK%255BAuthor%255D%26cauthor%3Dtrue%26cauthor_uid%3D22570695&amp;usg=ALkJrhiyt7SZ0jMTmvUcV0vxa6M9JdmsxA" TargetMode="External"/><Relationship Id="rId9677" Type="http://schemas.openxmlformats.org/officeDocument/2006/relationships/hyperlink" Target="http://www.ncbi.nlm.nih.gov/pubmed/?term=Ritsema%20CJ%5BAuthor%5D&amp;cauthor=true&amp;cauthor_uid=27505263" TargetMode="External"/><Relationship Id="rId4072" Type="http://schemas.openxmlformats.org/officeDocument/2006/relationships/hyperlink" Target="http://www.ncbi.nlm.nih.gov/pubmed/18569147" TargetMode="External"/><Relationship Id="rId5123" Type="http://schemas.openxmlformats.org/officeDocument/2006/relationships/hyperlink" Target="http://www.ncbi.nlm.nih.gov/pubmed?term=Oliveira%20GT%5BAuthor%5D&amp;cauthor=true&amp;cauthor_uid=21086158" TargetMode="External"/><Relationship Id="rId8279" Type="http://schemas.openxmlformats.org/officeDocument/2006/relationships/hyperlink" Target="http://www.ncbi.nlm.nih.gov/pubmed/?term=Goedken%20MJ%5BAuthor%5D&amp;cauthor=true&amp;cauthor_uid=25015657" TargetMode="External"/><Relationship Id="rId166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Keifer%2520MC%255BAuthor%255D%26cauthor%3Dtrue%26cauthor_uid%3D9220487&amp;usg=ALkJrhg4n8JBhAGnmvo_4fNRFMKoY4JZfg" TargetMode="External"/><Relationship Id="rId2717"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12948887&amp;usg=ALkJrhi2DwJ6qiNPMVxaCmAoiaX7KOPZxA" TargetMode="External"/><Relationship Id="rId7295" Type="http://schemas.openxmlformats.org/officeDocument/2006/relationships/hyperlink" Target="http://www.ncbi.nlm.nih.gov/pubmed?term=Haque%20M%5BAuthor%5D&amp;cauthor=true&amp;cauthor_uid=23869203" TargetMode="External"/><Relationship Id="rId8693" Type="http://schemas.openxmlformats.org/officeDocument/2006/relationships/hyperlink" Target="http://www.sciencedirect.com/science/article/pii/S0045653514010030" TargetMode="External"/><Relationship Id="rId9744" Type="http://schemas.openxmlformats.org/officeDocument/2006/relationships/hyperlink" Target="http://www.ncbi.nlm.nih.gov/pubmed/?term=Fortes%20C%5BAuthor%5D&amp;cauthor=true&amp;cauthor_uid=27058477" TargetMode="External"/><Relationship Id="rId1319"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al-Shuraiki%2520Y%2522%255BAuthor%255D&amp;usg=ALkJrhjY9v0Rp4-3xYy2HxOu-G-Rw-D1KQ" TargetMode="External"/><Relationship Id="rId1733" Type="http://schemas.openxmlformats.org/officeDocument/2006/relationships/hyperlink" Target="http://translate.googleusercontent.com/translate_c?hl=es&amp;prev=/search%3Fq%3DProstate.%2B1998%2BFeb%2B1%253B34(2):100-12.%26hl%3Des%26rlz%3D1W1GGLL_es%26biw%3D1366%26bih%3D568%26site%3Dwebhp%26prmd%3Dimvns&amp;rurl=translate.google.com.ar&amp;sl=en&amp;u=http://www.ncbi.nlm.nih.gov/pubmed%3Fterm%3D%2522Wiklund%2520K%2522%255BAuthor%255D&amp;usg=ALkJrhgmR_Hnkhr5n-WYR026jyJ1Uv8GEA" TargetMode="External"/><Relationship Id="rId4889" Type="http://schemas.openxmlformats.org/officeDocument/2006/relationships/hyperlink" Target="http://translate.googleusercontent.com/translate_c?depth=1&amp;ei=8omcUI3WOITc9AS-yYG4DA&amp;hl=es&amp;prev=/search%3Fq%3DPoulsen%2BMS,%2BRytting%2BE,%2BMose%2BT,%2BKnudsen%2BLE.%2BModeling%2Bplacental%2Btransport:%2Bcorrelation%2Bof%2Bin%2Bvitro%2BBeWo%2Bcell%2Bpermeability%2Band%2Bex%2Bvivo%2Bhuman%2Bplacental%2Bperfusion.%2BToxicology%2Bin%2BVitro.%2B2009%253B23(7):1380-1386.%26hl%3Des%26rlz%3D1R2SKPT_esAR406%26biw%3D1366%26bih%3D568%26prmd%3Dimvnso&amp;rurl=translate.google.com.ar&amp;sl=en&amp;u=http://www.ncbi.nlm.nih.gov/pubmed%3Fterm%3DPoulsen%2520MS%255BAuthor%255D%26cauthor%3Dtrue%26cauthor_uid%3D19647068&amp;usg=ALkJrhgkxDkS4gURpo-bOoeNMzvZd32tRw" TargetMode="External"/><Relationship Id="rId8346" Type="http://schemas.openxmlformats.org/officeDocument/2006/relationships/hyperlink" Target="http://pubs.acs.org/action/doSearch?action=search&amp;author=Zhu%2C+P&amp;qsSearchArea=author" TargetMode="External"/><Relationship Id="rId8760" Type="http://schemas.openxmlformats.org/officeDocument/2006/relationships/hyperlink" Target="http://www.sciencedirect.com/science/article/pii/S0160412014003043" TargetMode="External"/><Relationship Id="rId9811" Type="http://schemas.openxmlformats.org/officeDocument/2006/relationships/hyperlink" Target="http://www.ncbi.nlm.nih.gov/pubmed/?term=Sandler%20DP%5BAuthor%5D&amp;cauthor=true&amp;cauthor_uid=27384423" TargetMode="External"/><Relationship Id="rId25" Type="http://schemas.openxmlformats.org/officeDocument/2006/relationships/hyperlink" Target="http://www.ncbi.nlm.nih.gov/pubmed?term=Bauer%20FC%5BAuthor%5D&amp;cauthor=true&amp;cauthor_uid=4168687" TargetMode="External"/><Relationship Id="rId1800" Type="http://schemas.openxmlformats.org/officeDocument/2006/relationships/hyperlink" Target="http://translate.googleusercontent.com/translate_c?hl=es&amp;prev=/search%3Fq%3DInt%2BJ%2BOccup%2BEnviron%2BHealth%2B%253B%2B1998%2BJul-Sep%253B4(3):199-201%26hl%3Des%26rlz%3D1W1GGLL_es%26biw%3D1350%26bih%3D552%26prmd%3Dimvns&amp;rurl=translate.google.com.ar&amp;sl=en&amp;u=http://www.ncbi.nlm.nih.gov/pubmed%3Fterm%3D%2522Fuortes%2520L%2522%255BAuthor%255D&amp;usg=ALkJrhhEDo7wr-Ou6FMqILZNvh2bHYKnng" TargetMode="External"/><Relationship Id="rId4956" Type="http://schemas.openxmlformats.org/officeDocument/2006/relationships/hyperlink" Target="http://www.ncbi.nlm.nih.gov/pubmed/?term=van%20Wijngaarden%20E%5Bauth%5D" TargetMode="External"/><Relationship Id="rId7362" Type="http://schemas.openxmlformats.org/officeDocument/2006/relationships/hyperlink" Target="http://translate.googleusercontent.com/translate_c?depth=1&amp;hl=es&amp;prev=/search%3Fq%3Dhttp://www.sciencedirect.com/science/article/pii/S0161813X12003026%26hl%3Des%26rlz%3D1R2SKPT_esAR406%26biw%3D1366%26bih%3D568&amp;rurl=translate.google.com.ar&amp;sl=en&amp;u=http://www.sciencedirect.com/science/article/pii/S0161813X12003026&amp;usg=ALkJrhijd_9Zsg9E1MeAVS4Xh7c5V5F9Og" TargetMode="External"/><Relationship Id="rId8413" Type="http://schemas.openxmlformats.org/officeDocument/2006/relationships/hyperlink" Target="http://www.ncbi.nlm.nih.gov/pubmed/?term=Gonz%C3%A1lez-Jim%C3%A9nez%20A%5BAuthor%5D&amp;cauthor=true&amp;cauthor_uid=25460665" TargetMode="External"/><Relationship Id="rId3558" Type="http://schemas.openxmlformats.org/officeDocument/2006/relationships/hyperlink" Target="http://translate.googleusercontent.com/translate_c?depth=1&amp;ei=_IldUZ3hHKa50QGJ1YCICw&amp;hl=es&amp;prev=/search%3Fq%3DToxicol%2BAppl%2BPharmacol.%2B2006%2BOct%2B1%253B216(1):44-54.%2BSteroid%2Breceptor%2Bprofiling%2Bof%2Bvinclozolin%2Band%2Bits%2Bprimary%2Bmetabolites.%26hl%3Des%26rlz%3D1C2DVCL_enAR382%26biw%3D1366%26bih%3D640&amp;rurl=translate.google.com.ar&amp;sl=en&amp;u=http://www.ncbi.nlm.nih.gov/pubmed%3Fterm%3DCravedi%2520JP%255BAuthor%255D%26cauthor%3Dtrue%26cauthor_uid%3D16750840&amp;usg=ALkJrhhfG4AS12soWkIm-cMSpAXeS93hag" TargetMode="External"/><Relationship Id="rId3972"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Teitelbaum%2520SL%2522%255BAuthor%255D&amp;usg=ALkJrhh-ybfWHr4jur8S0Ju4saaMs5AMcw" TargetMode="External"/><Relationship Id="rId4609" Type="http://schemas.openxmlformats.org/officeDocument/2006/relationships/hyperlink" Target="http://www.ncbi.nlm.nih.gov/pubmed?term=Zhang%20X%5bAuthor%5d&amp;cauthor=true&amp;cauthor_uid=19270050" TargetMode="External"/><Relationship Id="rId7015" Type="http://schemas.openxmlformats.org/officeDocument/2006/relationships/hyperlink" Target="http://www.sciencedirect.com/science/article/pii/S0890623812003164" TargetMode="External"/><Relationship Id="rId479"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7450891&amp;usg=ALkJrhjLLTJIjXY1ONdvnPHAMg4-JXyy3A" TargetMode="External"/><Relationship Id="rId893" Type="http://schemas.openxmlformats.org/officeDocument/2006/relationships/hyperlink" Target="http://www.ncbi.nlm.nih.gov/pubmed?term=%22La%20Vecchia%20C%22%5BAuthor%5D" TargetMode="External"/><Relationship Id="rId2574"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Filkowski%2520J%255BAuthor%255D%26cauthor%3Dtrue%26cauthor_uid%3D14644350&amp;usg=ALkJrhigh_fig-INNDIw20_O11mjVfqE0Q" TargetMode="External"/><Relationship Id="rId3625" Type="http://schemas.openxmlformats.org/officeDocument/2006/relationships/hyperlink" Target="http://www.ncbi.nlm.nih.gov/pubmed/16373198" TargetMode="External"/><Relationship Id="rId6031" Type="http://schemas.openxmlformats.org/officeDocument/2006/relationships/hyperlink" Target="http://www.ncbi.nlm.nih.gov/pubmed/?term=O%27Callaghan%20JP%5BAuthor%5D&amp;cauthor=true&amp;cauthor_uid=21848865" TargetMode="External"/><Relationship Id="rId9187" Type="http://schemas.openxmlformats.org/officeDocument/2006/relationships/hyperlink" Target="http://www.sciencedirect.com/science/article/pii/S0048969715000984" TargetMode="External"/><Relationship Id="rId546" Type="http://schemas.openxmlformats.org/officeDocument/2006/relationships/hyperlink" Target="http://www.pubfacts.com/author/H+Vainio" TargetMode="External"/><Relationship Id="rId1176"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journal/244&amp;usg=ALkJrhicTFjKCOhWKXzOJGaPr9oXynS21A" TargetMode="External"/><Relationship Id="rId2227" Type="http://schemas.openxmlformats.org/officeDocument/2006/relationships/hyperlink" Target="http://translate.googleusercontent.com/translate_c?hl=es&amp;prev=/search%3Fq%3DNishioka%2BMG,%2BBurkholder%2BHM,%2BBrinkman%2BMC,%2Bet%2Bal.%2B(1996)%2B%2BMeasuring%2Btransport%2Bof%2Blawn-applied%2Bherbicide%2Bacids%2Bfrom%2Bturf%2Bto%2Bhome:%2BCorrelation%2Bof%2Bdislodgeable%2B2,4-D%2Bturf%2Bresidues%2Bwith%2Bcarpet%2Bdust%2Band%2Bcarpet%2Bsurface%2Bresidues.%2BEnviron%2BSci%2BTech%2B30:313-32.%26hl%3Des%26rlz%3D1R2SKPT_esAR406%26biw%3D1366%26bih%3D568%26site%3Dwebhp%26prmd%3Dimvns&amp;rurl=translate.google.com.ar&amp;sl=en&amp;u=http://www.nature.com/jes/journal/v11/n6/full/7500190a.html&amp;usg=ALkJrhjJGvIICy-LEnExYT3UylPli2gHcg" TargetMode="External"/><Relationship Id="rId9254" Type="http://schemas.openxmlformats.org/officeDocument/2006/relationships/hyperlink" Target="http://www.ncbi.nlm.nih.gov/pubmed/?term=Rocha%20TL%5BAuthor%5D&amp;cauthor=true&amp;cauthor_uid=26141659" TargetMode="External"/><Relationship Id="rId960" Type="http://schemas.openxmlformats.org/officeDocument/2006/relationships/hyperlink" Target="http://link.springer.com/search?facet-author=%22Steven+G.+Whisenant%22" TargetMode="External"/><Relationship Id="rId1243" Type="http://schemas.openxmlformats.org/officeDocument/2006/relationships/hyperlink" Target="http://link.springer.com/search?facet-author=%22T.+Matuo%22" TargetMode="External"/><Relationship Id="rId1590"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lib.bioinfo.pl/pmid/journal/Biochim%2520Biophys%2520Acta&amp;usg=ALkJrhilt-ya_xbMHknAD8-E6v_4WwhJiw" TargetMode="External"/><Relationship Id="rId2641"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Roque%2520A%2522%255BAuthor%255D&amp;usg=ALkJrhgtN_0pVCZ3I4GD8CDr2s_L7xk4rw" TargetMode="External"/><Relationship Id="rId4399"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Dwivedi%2520P%255BAuthor%255D%26cauthor%3Dtrue%26cauthor_uid%3D18493935&amp;usg=ALkJrhj7XLcev0UzGBq93ui2OAiIs7wC-g" TargetMode="External"/><Relationship Id="rId5797" Type="http://schemas.openxmlformats.org/officeDocument/2006/relationships/hyperlink" Target="http://www.ncbi.nlm.nih.gov/pubmed/21205298" TargetMode="External"/><Relationship Id="rId6848" Type="http://schemas.openxmlformats.org/officeDocument/2006/relationships/hyperlink" Target="http://www.ncbi.nlm.nih.gov/pubmed/?term=Sultana%20M%5BAuthor%5D&amp;cauthor=true&amp;cauthor_uid=23728353" TargetMode="External"/><Relationship Id="rId8270" Type="http://schemas.openxmlformats.org/officeDocument/2006/relationships/hyperlink" Target="http://www.ncbi.nlm.nih.gov/pubmed?term=Wesselink%20A%5BAuthor%5D&amp;cauthor=true&amp;cauthor_uid=24722999" TargetMode="External"/><Relationship Id="rId613" Type="http://schemas.openxmlformats.org/officeDocument/2006/relationships/hyperlink" Target="http://ukpmc.ac.uk/search/?page=1&amp;query=AUTH:%22Wiklund+K%22+SORT_DATE:y" TargetMode="External"/><Relationship Id="rId5864"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Sede%25C3%25B1o-D%25C3%25ADaz%2520JE%2522%255BAuthor%255D&amp;usg=ALkJrhhNoYOjCnMH5XGwbxKWCNZJivbIag" TargetMode="External"/><Relationship Id="rId6915" Type="http://schemas.openxmlformats.org/officeDocument/2006/relationships/hyperlink" Target="http://www.ncbi.nlm.nih.gov/pubmed?term=Bronstein%20JM%5BAuthor%5D&amp;cauthor=true&amp;cauthor_uid=23267077" TargetMode="External"/><Relationship Id="rId9321" Type="http://schemas.openxmlformats.org/officeDocument/2006/relationships/hyperlink" Target="http://www.sciencedirect.com/science/article/pii/S0045653514009941" TargetMode="External"/><Relationship Id="rId1310"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ack%2520D%255BAuthor%255D%26cauthor%3Dtrue%26cauthor_uid%3D8113922&amp;usg=ALkJrhj0kEyzBYHn5crsknKkHOKV05Ymjg" TargetMode="External"/><Relationship Id="rId4466"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Hu%2520SY%2522%255BAuthor%255D&amp;usg=ALkJrhhFtQnGfNWIlFU_QTbPzETdkkpiLA" TargetMode="External"/><Relationship Id="rId4880" Type="http://schemas.openxmlformats.org/officeDocument/2006/relationships/hyperlink" Target="http://translate.googleusercontent.com/translate_c?depth=1&amp;ei=8omcUI3WOITc9AS-yYG4DA&amp;hl=es&amp;prev=/search%3Fq%3DPoulsen%2BMS,%2BRytting%2BE,%2BMose%2BT,%2BKnudsen%2BLE.%2BModeling%2Bplacental%2Btransport:%2Bcorrelation%2Bof%2Bin%2Bvitro%2BBeWo%2Bcell%2Bpermeability%2Band%2Bex%2Bvivo%2Bhuman%2Bplacental%2Bperfusion.%2BToxicology%2Bin%2BVitro.%2B2009%253B23(7):1380-1386.%26hl%3Des%26rlz%3D1R2SKPT_esAR406%26biw%3D1366%26bih%3D568%26prmd%3Dimvnso&amp;rurl=translate.google.com.ar&amp;sl=en&amp;u=http://www.ncbi.nlm.nih.gov/pubmed%3Fterm%3DKnudsen%2520LE%255BAuthor%255D%26cauthor%3Dtrue%26cauthor_uid%3D19647068&amp;usg=ALkJrhg1gFq_jqh8YWPr1YIdg5boO-XI3w" TargetMode="External"/><Relationship Id="rId5517" Type="http://schemas.openxmlformats.org/officeDocument/2006/relationships/hyperlink" Target="http://translate.googleusercontent.com/translate_c?depth=1&amp;hl=es&amp;prev=/search%3Fq%3DPMID:21344266%26biw%3D1366%26bih%3D630&amp;rurl=translate.google.com.ar&amp;sl=en&amp;u=http://www.ncbi.nlm.nih.gov/pubmed%3Fterm%3DBrunelli%2520E%255BAuthor%255D%26cauthor%3Dtrue%26cauthor_uid%3D21344266&amp;usg=ALkJrhiWGrK__ngDm2w87Zyr66sxMFDnnw" TargetMode="External"/><Relationship Id="rId5931"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Cui%2520M%255BAuthor%255D%26cauthor%3Dtrue%26cauthor_uid%3D22143804&amp;usg=ALkJrhh5vJ_8Tv50Eeb3QK6bt4qRftoLBA" TargetMode="External"/><Relationship Id="rId3068" Type="http://schemas.openxmlformats.org/officeDocument/2006/relationships/hyperlink" Target="http://www.scielo.cl/scielo.php?pid=s0370-41062005000600003&amp;script=sci_arttext" TargetMode="External"/><Relationship Id="rId3482" Type="http://schemas.openxmlformats.org/officeDocument/2006/relationships/hyperlink" Target="http://translate.googleusercontent.com/translate_c?depth=1&amp;rurl=translate.google.com.ar&amp;sl=en&amp;tl=es&amp;u=http://www.ncbi.nlm.nih.gov/pubmed%3Fterm%3DShishiba%2520Y%255BAuthor%255D%26cauthor%3Dtrue%26cauthor_uid%3D17537484&amp;usg=ALkJrhhL0u2B1AqfncMtO1SJ72tWXlp_0w" TargetMode="External"/><Relationship Id="rId4119" Type="http://schemas.openxmlformats.org/officeDocument/2006/relationships/hyperlink" Target="http://www.sciencedirect.com/science/article/pii/S0890623814001944" TargetMode="External"/><Relationship Id="rId4533" Type="http://schemas.openxmlformats.org/officeDocument/2006/relationships/hyperlink" Target="http://cerch.org/farmworker-children%e2%80%99s-residential-non-dietary-exposure-estimates-from-micro-level-activity-time-series/" TargetMode="External"/><Relationship Id="rId7689" Type="http://schemas.openxmlformats.org/officeDocument/2006/relationships/hyperlink" Target="http://translate.googleusercontent.com/translate_c?depth=1&amp;hl=es&amp;prev=/search%3Fq%3DPMID:%2B24995616%26biw%3D1366%26bih%3D667&amp;rurl=translate.google.com.ar&amp;sl=en&amp;u=http://europepmc.org/search%3Bjsessionid%3DiOgm00GRJUhwWMTkXXAb.5%3Fpage%3D1%26query%3DAUTH:%2522Alavi%2BSM%2522&amp;usg=ALkJrhiQuDLeZjyrWB2uNnijZjYK_wqpgw" TargetMode="External"/><Relationship Id="rId208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Baron%2520S%255BAuthor%255D%26cauthor%3Dtrue%26cauthor_uid%3D11783860&amp;usg=ALkJrhgw7xD5Ej2wNEop1VBN0wv0NaVNYA" TargetMode="External"/><Relationship Id="rId3135"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y053742l361636r8/&amp;usg=ALkJrhhqzkzKuXZQ0bZCq6395_RfNKR_mw" TargetMode="External"/><Relationship Id="rId4600" Type="http://schemas.openxmlformats.org/officeDocument/2006/relationships/hyperlink" Target="http://www.ncbi.nlm.nih.gov/pubmed/?term=Morton%20LM%5BAuthor%5D&amp;cauthor=true&amp;cauthor_uid=19066394" TargetMode="External"/><Relationship Id="rId7756" Type="http://schemas.openxmlformats.org/officeDocument/2006/relationships/hyperlink" Target="http://translate.googleusercontent.com/translate_c?depth=1&amp;hl=es&amp;prev=/search%3Fq%3DDOI:%2B10.1016/j.envpol.2014.05.007%26biw%3D1366%26bih%3D624&amp;rurl=translate.google.com.ar&amp;sl=en&amp;u=http://www.ncbi.nlm.nih.gov/pubmed%3Fterm%3DKuivila%2520KM%255BAuthor%255D%26cauthor%3Dtrue%26cauthor_uid%3D25042208&amp;usg=ALkJrhhZ6UPYJMWul-RZtAbKjoPyIvnGOw" TargetMode="External"/><Relationship Id="rId470" Type="http://schemas.openxmlformats.org/officeDocument/2006/relationships/hyperlink" Target="http://www.ncbi.nlm.nih.gov/pubmed/6156548" TargetMode="External"/><Relationship Id="rId2151"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Kuehr%2520J%255BAuthor%255D%26cauthor%3Dtrue%26cauthor_uid%3D11958547&amp;usg=ALkJrhjHlxz38Ac7Mywz3fwyWwTLeiAU3g" TargetMode="External"/><Relationship Id="rId3202"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Di%2520Renzo%2520F%255BAuthor%255D%26cauthor%3Dtrue%26cauthor_uid%3D15834900&amp;usg=ALkJrhhPWFfvqAARMRN8wS4zsbkgNR63BA" TargetMode="External"/><Relationship Id="rId6358" Type="http://schemas.openxmlformats.org/officeDocument/2006/relationships/hyperlink" Target="http://www.sciencedirect.com/science/article/pii/S2213224412000041" TargetMode="External"/><Relationship Id="rId7409" Type="http://schemas.openxmlformats.org/officeDocument/2006/relationships/hyperlink" Target="http://www.sciencedirect.com/science/journal/08906238/35/supp/C" TargetMode="External"/><Relationship Id="rId8807" Type="http://schemas.openxmlformats.org/officeDocument/2006/relationships/hyperlink" Target="http://www.sciencedirect.com/science/article/pii/S0269749114003893" TargetMode="External"/><Relationship Id="rId123"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2013337303_Earl_Burnett/&amp;usg=ALkJrhg5YUdXhdMS4G8askDRQIoJlQzemg" TargetMode="External"/><Relationship Id="rId5374"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19733202&amp;usg=ALkJrhiljbhwDNAYNgeOvB0oo6WDbmGsZg" TargetMode="External"/><Relationship Id="rId6772" Type="http://schemas.openxmlformats.org/officeDocument/2006/relationships/hyperlink" Target="http://translate.googleusercontent.com/translate_c?depth=1&amp;hl=es&amp;prev=search&amp;rurl=translate.google.com.ar&amp;sl=en&amp;u=http://www.ncbi.nlm.nih.gov/pubmed/%3Fterm%3DSarrasin%2520B%255BAuthor%255D%26cauthor%3Dtrue%26cauthor_uid%3D23443944&amp;usg=ALkJrhhhu--qKkFEE6rrWP-Gpo-EP_yI9Q" TargetMode="External"/><Relationship Id="rId7823" Type="http://schemas.openxmlformats.org/officeDocument/2006/relationships/hyperlink" Target="http://www.sciencedirect.com/science/article/pii/S1382668914002117" TargetMode="External"/><Relationship Id="rId2968"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15369323&amp;usg=ALkJrhjGrt9OhZ-uzvai1Uw-syu_DuLeiQ" TargetMode="External"/><Relationship Id="rId5027" Type="http://schemas.openxmlformats.org/officeDocument/2006/relationships/hyperlink" Target="http://translate.googleusercontent.com/translate_c?hl=es&amp;rurl=translate.google.com.ar&amp;sl=en&amp;tl=es&amp;u=http://www.ncbi.nlm.nih.gov/pubmed%3Fterm%3D%2522Winchester%2520PD%2522%255BAuthor%255D&amp;usg=ALkJrhjx2969_hRRdceBgQ-F91NQBKAQkA" TargetMode="External"/><Relationship Id="rId6425" Type="http://schemas.openxmlformats.org/officeDocument/2006/relationships/hyperlink" Target="http://translate.googleusercontent.com/translate_c?depth=1&amp;hl=es&amp;prev=/search%3Fq%3DPMID:%2B22963715%26biw%3D1366%26bih%3D667&amp;rurl=translate.google.com.ar&amp;sl=en&amp;u=http://www.ncbi.nlm.nih.gov/pubmed/22963715&amp;usg=ALkJrhjdAoE7Une6nnNQFm9Lna2BCfcBHw" TargetMode="External"/><Relationship Id="rId9995" Type="http://schemas.openxmlformats.org/officeDocument/2006/relationships/hyperlink" Target="http://www.ncbi.nlm.nih.gov/pubmed/?term=Houbraken%20M%5BAuthor%5D&amp;cauthor=true&amp;cauthor_uid=27501312" TargetMode="External"/><Relationship Id="rId1984"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Andrzejewska%2520A%2522%255BAuthor%255D&amp;usg=ALkJrhhO1OoC96poaLJ-t2V6WARam1GGlQ" TargetMode="External"/><Relationship Id="rId4390" Type="http://schemas.openxmlformats.org/officeDocument/2006/relationships/hyperlink" Target="http://www.ncbi.nlm.nih.gov/pubmed/18665984" TargetMode="External"/><Relationship Id="rId5441"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Hung%2520H%255BAuthor%255D%26cauthor%3Dtrue%26cauthor_uid%3D19939436&amp;usg=ALkJrhjFfIwjb-QnFU_4OYq3t9y-wDv53g" TargetMode="External"/><Relationship Id="rId8597" Type="http://schemas.openxmlformats.org/officeDocument/2006/relationships/hyperlink" Target="http://press.endocrine.org/action/doSearch?text1=Cirillo%2C+P+M&amp;field1=Contrib" TargetMode="External"/><Relationship Id="rId9648" Type="http://schemas.openxmlformats.org/officeDocument/2006/relationships/hyperlink" Target="http://www.sciencedirect.com/science/article/pii/S0048969715309645" TargetMode="External"/><Relationship Id="rId163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Kipen%2520H%255BAuthor%255D%26cauthor%3Dtrue%26cauthor_uid%3D9327072&amp;usg=ALkJrhh47_vYwU9Sg05XGRoLtqfntpulPQ" TargetMode="External"/><Relationship Id="rId4043" Type="http://schemas.openxmlformats.org/officeDocument/2006/relationships/hyperlink" Target="http://translate.googleusercontent.com/translate_c?depth=1&amp;hl=es&amp;prev=/search%3Fq%3DPMID:%2B18414644%26biw%3D1366%26bih%3D667&amp;rurl=translate.google.com.ar&amp;sl=en&amp;u=http://www.ncbi.nlm.nih.gov/pubmed%3Fterm%3DMain%2520KM%255BAuthor%255D%26cauthor%3Dtrue%26cauthor_uid%3D18414644&amp;usg=ALkJrhjrfu3LI9CdgRAV6xf-RGXHU6i6Sg" TargetMode="External"/><Relationship Id="rId7199" Type="http://schemas.openxmlformats.org/officeDocument/2006/relationships/hyperlink" Target="http://translate.googleusercontent.com/translate_c?depth=1&amp;hl=es&amp;prev=/search%3Fq%3Dhttp://www.sciencedirect.com/science/article/pii/S0161813X13000223%26hl%3Des%26rlz%3D1R2SKPT_esAR406%26biw%3D1821%26bih%3D757&amp;rurl=translate.google.com.ar&amp;sl=en&amp;u=http://www.sciencedirect.com/science/article/pii/S0161813X13000223&amp;usg=ALkJrhgxPhtt-mIboiltyNUq-tyY1Zdy3w" TargetMode="External"/><Relationship Id="rId8664" Type="http://schemas.openxmlformats.org/officeDocument/2006/relationships/hyperlink" Target="http://www.ncbi.nlm.nih.gov/pubmed/?term=Bast%20A%5BAuthor%5D&amp;cauthor=true&amp;cauthor_uid=26278698" TargetMode="External"/><Relationship Id="rId9715" Type="http://schemas.openxmlformats.org/officeDocument/2006/relationships/hyperlink" Target="http://www.sciencedirect.com/science/article/pii/S0269749116305498" TargetMode="External"/><Relationship Id="rId1704" Type="http://schemas.openxmlformats.org/officeDocument/2006/relationships/hyperlink" Target="http://link.springer.com/search?facet-author=%22K.+S.+Goh%22" TargetMode="External"/><Relationship Id="rId4110" Type="http://schemas.openxmlformats.org/officeDocument/2006/relationships/hyperlink" Target="http://translate.googleusercontent.com/translate_c?depth=1&amp;hl=es&amp;prev=/search%3Fq%3DPMID:%2B18703238%26biw%3D1366%26bih%3D624&amp;rurl=translate.google.com.ar&amp;sl=en&amp;u=http://www.ncbi.nlm.nih.gov/pubmed%3Fterm%3DBony%2520S%255BAuthor%255D%26cauthor%3Dtrue%26cauthor_uid%3D18703238&amp;usg=ALkJrhhoweVBV1BUO1tGCSjW1AdpDXZONw" TargetMode="External"/><Relationship Id="rId7266" Type="http://schemas.openxmlformats.org/officeDocument/2006/relationships/hyperlink" Target="http://www.ncbi.nlm.nih.gov/pubmed?term=Sandrini%20JZ%5BAuthor%5D&amp;cauthor=true&amp;cauthor_uid=23411353" TargetMode="External"/><Relationship Id="rId7680" Type="http://schemas.openxmlformats.org/officeDocument/2006/relationships/hyperlink" Target="http://translate.googleusercontent.com/translate_c?depth=1&amp;hl=es&amp;prev=/search%3Fq%3DPMID:%2B24995616%26biw%3D1366%26bih%3D667&amp;rurl=translate.google.com.ar&amp;sl=en&amp;u=http://europepmc.org/search%3Bjsessionid%3DiOgm00GRJUhwWMTkXXAb.5%3Fpage%3D1%26query%3DAUTH:%2522Golshan%2BM%2522&amp;usg=ALkJrhjd3DGNZSII46VSgFjerIlCIbsq0g" TargetMode="External"/><Relationship Id="rId8317"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Huang%2520X%255Bauth%255D&amp;usg=ALkJrhhNFAD5ewHV4rUYAVl0d9nVjyjeEw" TargetMode="External"/><Relationship Id="rId8731" Type="http://schemas.openxmlformats.org/officeDocument/2006/relationships/hyperlink" Target="http://www.hindawi.com/13838591/" TargetMode="External"/><Relationship Id="rId10247" Type="http://schemas.openxmlformats.org/officeDocument/2006/relationships/hyperlink" Target="http://www.sciencedirect.com/science/article/pii/S0045653515301351" TargetMode="External"/><Relationship Id="rId6282"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090-4341/&amp;usg=ALkJrhjJUR_MxyN7vy6vUBQd4JKN29hZ3g" TargetMode="External"/><Relationship Id="rId7333" Type="http://schemas.openxmlformats.org/officeDocument/2006/relationships/hyperlink" Target="http://translate.googleusercontent.com/translate_c?depth=1&amp;hl=es&amp;prev=/search%3Fq%3Dhttp://www.scopemed.org/%253Fmno%253D36165%26biw%3D1366%26bih%3D667&amp;rurl=translate.google.com.ar&amp;sl=en&amp;u=http://www.scopemed.org/%3Fjid%3D79%26iid%3D2013-11-2.000&amp;usg=ALkJrhi-AAdTNhu8cb2SbKSNnpyYRFhtoA" TargetMode="External"/><Relationship Id="rId797" Type="http://schemas.openxmlformats.org/officeDocument/2006/relationships/hyperlink" Target="http://link.springer.com/journal/128" TargetMode="External"/><Relationship Id="rId2478" Type="http://schemas.openxmlformats.org/officeDocument/2006/relationships/hyperlink" Target="http://www.ncbi.nlm.nih.gov/pubmed/?term=Strandgaard%20CS%5BAuthor%5D&amp;cauthor=true&amp;cauthor_uid=11134553" TargetMode="External"/><Relationship Id="rId3876" Type="http://schemas.openxmlformats.org/officeDocument/2006/relationships/hyperlink" Target="http://www.ncbi.nlm.nih.gov/pubmed/17166697" TargetMode="External"/><Relationship Id="rId4927" Type="http://schemas.openxmlformats.org/officeDocument/2006/relationships/hyperlink" Target="http://translate.googleusercontent.com/translate_c?hl=es&amp;prev=/search%3Fq%3DJ%2BAgric%2BSaf%2BHealth.%2B2009%2BApr%253B15(2):143-56.%26hl%3Des%26rlz%3D1W1GGLL_es%26biw%3D1291%26bih%3D598%26prmd%3Dimvns&amp;rurl=translate.google.com.ar&amp;sl=en&amp;u=http://www.ncbi.nlm.nih.gov/pubmed%3Fterm%3DSanderson%2520WT%255BAuthor%255D%26cauthor%3Dtrue%26cauthor_uid%3D19496343&amp;usg=ALkJrhj2yVW5eRo19eFMPC6xzf5yUHfkgQ" TargetMode="External"/><Relationship Id="rId2892" Type="http://schemas.openxmlformats.org/officeDocument/2006/relationships/hyperlink" Target="http://translate.googleusercontent.com/translate_c?depth=1&amp;hl=es&amp;prev=/search%3Fq%3DPMID:%2B15375296%26biw%3D1366%26bih%3D667&amp;rurl=translate.google.com.ar&amp;sl=en&amp;u=http://www.ncbi.nlm.nih.gov/pubmed%3Fterm%3DMarc%2520J%255BAuthor%255D%26cauthor%3Dtrue%26cauthor_uid%3D15375296&amp;usg=ALkJrhgiFUBJmlxU8iyAma0xvKt3-9Aryg" TargetMode="External"/><Relationship Id="rId3529"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Meyer%2520MT%2522%255BAuthor%255D&amp;usg=ALkJrhjTdF3LUYKFdkt59OO9czJvU5Nr3Q" TargetMode="External"/><Relationship Id="rId3943" Type="http://schemas.openxmlformats.org/officeDocument/2006/relationships/hyperlink" Target="http://translate.googleusercontent.com/translate_c?hl=es&amp;prev=/search%3Fq%3Dren%2Bfail.%2B2007%253B29(3):375-7.%26hl%3Des%26rlz%3D1T4SKPT_esAR406AR408%26prmd%3Dimvns&amp;rurl=translate.google.com.ar&amp;sl=en&amp;u=http://www.ncbi.nlm.nih.gov/pubmed%3Fterm%3DHadjiconstantinou%2520V%255BAuthor%255D%26cauthor%3Dtrue%26cauthor_uid%3D17497456&amp;usg=ALkJrhjcnmNYWQQand3ewd9YV9K7QgtIig" TargetMode="External"/><Relationship Id="rId6002" Type="http://schemas.openxmlformats.org/officeDocument/2006/relationships/hyperlink" Target="http://www.ncbi.nlm.nih.gov/pubmed?term=%22Sivikov%C3%A1%20K%22%5BAuthor%5D" TargetMode="External"/><Relationship Id="rId7400" Type="http://schemas.openxmlformats.org/officeDocument/2006/relationships/hyperlink" Target="http://www.sciencedirect.com/science/journal/00456535/91/6" TargetMode="External"/><Relationship Id="rId9158" Type="http://schemas.openxmlformats.org/officeDocument/2006/relationships/hyperlink" Target="http://www.sciencedirect.com/science/article/pii/S221475001530041X" TargetMode="External"/><Relationship Id="rId864" Type="http://schemas.openxmlformats.org/officeDocument/2006/relationships/hyperlink" Target="http://www.ncbi.nlm.nih.gov/pubmed?term=Frank%20R%5BAuthor%5D&amp;cauthor=true&amp;cauthor_uid=2924979" TargetMode="External"/><Relationship Id="rId149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Narang%2520A%255BAuthor%255D%26cauthor%3Dtrue%26cauthor_uid%3D7489054&amp;usg=ALkJrhgtSiWp5gfHuYMmBvRVUQtBLVnu4g" TargetMode="External"/><Relationship Id="rId2545" Type="http://schemas.openxmlformats.org/officeDocument/2006/relationships/hyperlink" Target="http://www.ncbi.nlm.nih.gov/pubmed?term=Dalsenter%20PR%5BAuthor%5D&amp;cauthor=true&amp;cauthor_uid=12765238" TargetMode="External"/><Relationship Id="rId9572" Type="http://schemas.openxmlformats.org/officeDocument/2006/relationships/hyperlink" Target="http://www.sciencedirect.com/science/article/pii/S0048969715000868" TargetMode="External"/><Relationship Id="rId517" Type="http://schemas.openxmlformats.org/officeDocument/2006/relationships/hyperlink" Target="http://www.ncbi.nlm.nih.gov/pubmed?term=%22Bhargava%20AK%22%5BAuthor%5D" TargetMode="External"/><Relationship Id="rId931" Type="http://schemas.openxmlformats.org/officeDocument/2006/relationships/hyperlink" Target="http://link.springer.com/journal/128" TargetMode="External"/><Relationship Id="rId1147" Type="http://schemas.openxmlformats.org/officeDocument/2006/relationships/hyperlink" Target="http://link.springer.com/search?facet-author=%22Eric+T.+Schreiber%22" TargetMode="External"/><Relationship Id="rId1561"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Elezov%25C3%25ADc%2520I%2522%255BAuthor%255D&amp;usg=ALkJrhhtZ1ny-Z9pUXd52zDd2tiPpX5Lvg" TargetMode="External"/><Relationship Id="rId2612" Type="http://schemas.openxmlformats.org/officeDocument/2006/relationships/hyperlink" Target="http://www.ncbi.nlm.nih.gov/pubmed?term=%22Donohoe%20M%22%5BAuthor%5D" TargetMode="External"/><Relationship Id="rId5768" Type="http://schemas.openxmlformats.org/officeDocument/2006/relationships/hyperlink" Target="http://www.ncbi.nlm.nih.gov/pubmed/?term=Gergely%20R%5Bauth%5D" TargetMode="External"/><Relationship Id="rId6819" Type="http://schemas.openxmlformats.org/officeDocument/2006/relationships/hyperlink" Target="http://translate.googleusercontent.com/translate_c?depth=1&amp;hl=es&amp;prev=/search%3Fq%3DPMID:%2B24167181%26biw%3D1366%26bih%3D624&amp;rurl=translate.google.com.ar&amp;sl=en&amp;u=http://www.ncbi.nlm.nih.gov/pubmed/24167181&amp;usg=ALkJrhiVBqxmXG5EhsglPXz5n6a-kYjEPg" TargetMode="External"/><Relationship Id="rId8174" Type="http://schemas.openxmlformats.org/officeDocument/2006/relationships/hyperlink" Target="http://www.thesparc.net/displayAuthorRecord.php?id=75" TargetMode="External"/><Relationship Id="rId9225" Type="http://schemas.openxmlformats.org/officeDocument/2006/relationships/hyperlink" Target="http://www.ncbi.nlm.nih.gov/pubmed/?term=Verma%20PK%5BAuthor%5D&amp;cauthor=true&amp;cauthor_uid=25669166" TargetMode="External"/><Relationship Id="rId1214"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Lynge%2520E%2522%255BAuthor%255D&amp;usg=ALkJrhhuGEp7gidYGmfJOWgLkE6SC5iYyw" TargetMode="External"/><Relationship Id="rId4784" Type="http://schemas.openxmlformats.org/officeDocument/2006/relationships/hyperlink" Target="http://translate.googleusercontent.com/translate_c?depth=1&amp;hl=es&amp;prev=/search%3Fq%3DPMID:%2B19778091%26biw%3D1366%26bih%3D667&amp;rurl=translate.google.com.ar&amp;sl=en&amp;u=http://www.ncbi.nlm.nih.gov/pubmed%3Fterm%3DHoffmann%2520L%255BAuthor%255D%26cauthor%3Dtrue%26cauthor_uid%3D19778091&amp;usg=ALkJrhgFqQr1nA0K52nsGHQOXn5rR8vivA" TargetMode="External"/><Relationship Id="rId5835"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y053742l361636r8/&amp;usg=ALkJrhhqzkzKuXZQ0bZCq6395_RfNKR_mw" TargetMode="External"/><Relationship Id="rId7190" Type="http://schemas.openxmlformats.org/officeDocument/2006/relationships/hyperlink" Target="http://www.sciencedirect.com/science/journal/03784274" TargetMode="External"/><Relationship Id="rId8241" Type="http://schemas.openxmlformats.org/officeDocument/2006/relationships/hyperlink" Target="http://translate.googleusercontent.com/translate_c?depth=1&amp;hl=es&amp;prev=/search%3Fq%3DDOI:%2B10.1016/j.envpol.2014.05.007%26biw%3D1366%26bih%3D624&amp;rurl=translate.google.com.ar&amp;sl=en&amp;u=http://www.ncbi.nlm.nih.gov/pubmed%3Fterm%3DPurucker%2520ST%255BAuthor%255D%26cauthor%3Dtrue%26cauthor_uid%3D25063914&amp;usg=ALkJrhhwjJ7fPwWetX3yi5juj6q-nce7Zw" TargetMode="External"/><Relationship Id="rId10171" Type="http://schemas.openxmlformats.org/officeDocument/2006/relationships/hyperlink" Target="http://www.ncbi.nlm.nih.gov/pubmed/?term=vanEngelsdorp%20D%5BAuthor%5D&amp;cauthor=true&amp;cauthor_uid=27628343" TargetMode="External"/><Relationship Id="rId3386"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Garc%25C3%25ADa-de%2520la%2520Parra%2520LM%2522%255BAuthor%255D&amp;usg=ALkJrhiUc5kQCmdszZ7lusrsl01zXs1y7Q" TargetMode="External"/><Relationship Id="rId4437" Type="http://schemas.openxmlformats.org/officeDocument/2006/relationships/hyperlink" Target="http://pubs.acs.org/action/doSearch?action=search&amp;author=Sekela%2C+M+A&amp;qsSearchArea=author" TargetMode="External"/><Relationship Id="rId3039" Type="http://schemas.openxmlformats.org/officeDocument/2006/relationships/hyperlink" Target="http://translate.googleusercontent.com/translate_c?depth=1&amp;hl=es&amp;prev=/search%3Fq%3DPMID:%2B16216628%26biw%3D1366%26bih%3D624&amp;rurl=translate.google.com.ar&amp;sl=en&amp;u=http://www.ncbi.nlm.nih.gov/pubmed%3Fterm%3DAbul%2520Farah%2520M%255BAuthor%255D%26cauthor%3Dtrue%26cauthor_uid%3D16216628&amp;usg=ALkJrhg7edbndsQhvOTCQ25MUjgt2tBJeg" TargetMode="External"/><Relationship Id="rId3453" Type="http://schemas.openxmlformats.org/officeDocument/2006/relationships/hyperlink" Target="http://translate.googleusercontent.com/translate_c?depth=1&amp;rurl=translate.google.com.ar&amp;sl=en&amp;tl=es&amp;u=http://www.ncbi.nlm.nih.gov/pubmed%3Fterm%3DChovancov%25C3%25A1%2520J%255BAuthor%255D%26cauthor%3Dtrue%26cauthor_uid%3D17537484&amp;usg=ALkJrhh0kca0mKG-p-rZZaIOo42ZUgHUKQ" TargetMode="External"/><Relationship Id="rId4851" Type="http://schemas.openxmlformats.org/officeDocument/2006/relationships/hyperlink" Target="http://translate.googleusercontent.com/translate_c?depth=1&amp;hl=es&amp;prev=/search%3Fq%3DOstrea%2BE.%2BEnvironmental%2BResearch%2B2008,106(2):277-283%26hl%3Des%26rlz%3D1R2SKPT_esAR406%26biw%3D1366%26bih%3D568&amp;rurl=translate.google.com.ar&amp;sl=en&amp;u=http://www.ncbi.nlm.nih.gov/pubmed/%3Fterm%3DJin%2520Y%255Bauth%255D&amp;usg=ALkJrhiWrJ6gWphny8rQ-ZyR1Ux9zyOIZA" TargetMode="External"/><Relationship Id="rId5902"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21972828&amp;usg=ALkJrhh7YGWEKygtOCxObaCqBWtT89BDHg" TargetMode="External"/><Relationship Id="rId374" Type="http://schemas.openxmlformats.org/officeDocument/2006/relationships/hyperlink" Target="http://link.springer.com/search?facet-author=%22C.+M.+Tu%22" TargetMode="External"/><Relationship Id="rId2055" Type="http://schemas.openxmlformats.org/officeDocument/2006/relationships/hyperlink" Target="http://www.ncbi.nlm.nih.gov/pubmed?term=Ehlers%20J%5BAuthor%5D&amp;cauthor=true&amp;cauthor_uid=11385649" TargetMode="External"/><Relationship Id="rId3106" Type="http://schemas.openxmlformats.org/officeDocument/2006/relationships/hyperlink" Target="http://www.sciencedirect.com/science/journal/13835718" TargetMode="External"/><Relationship Id="rId4504" Type="http://schemas.openxmlformats.org/officeDocument/2006/relationships/hyperlink" Target="http://translate.googleusercontent.com/translate_c?depth=1&amp;ei=mbxdUbuwJ4r-9QSGy4CYCg&amp;hl=es&amp;prev=/search%3Fq%3DEnviron%2BInt.%2B2009%2BJan%253B35(1):27-32.%26hl%3Des%26rlz%3D1C2DVCL_enAR382%26biw%3D1366%26bih%3D677&amp;rurl=translate.google.com.ar&amp;sl=en&amp;u=http://www.ncbi.nlm.nih.gov/pubmed%3Fterm%3DArrebola%2520JP%255BAuthor%255D%26cauthor%3Dtrue%26cauthor_uid%3D18653237&amp;usg=ALkJrhgrkHVe5yUP4e-RXyedIB-VobPDKQ" TargetMode="External"/><Relationship Id="rId9082" Type="http://schemas.openxmlformats.org/officeDocument/2006/relationships/hyperlink" Target="http://www.sciencedirect.com/science/article/pii/S0160412014003183" TargetMode="External"/><Relationship Id="rId3520" Type="http://schemas.openxmlformats.org/officeDocument/2006/relationships/hyperlink" Target="http://www.ncbi.nlm.nih.gov/pubmed?term=Needham%20LL%5BAuthor%5D&amp;cauthor=true&amp;cauthor_uid=17006952" TargetMode="External"/><Relationship Id="rId6676"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article/pii/S1382668913000124&amp;usg=ALkJrhg4aUI4xeymDldIMJhGTKSxoJOGzA" TargetMode="External"/><Relationship Id="rId7727" Type="http://schemas.openxmlformats.org/officeDocument/2006/relationships/hyperlink" Target="http://translate.googleusercontent.com/translate_c?depth=1&amp;hl=es&amp;prev=/search%3Fq%3DPMID:%2B24880592%26rlz%3D1C1KMZB_enAR571AR571%26espv%3D2&amp;rurl=translate.google.com.ar&amp;sl=en&amp;u=http://www.ncbi.nlm.nih.gov/pubmed%3Fterm%3DLi%2520Y%255BAuthor%255D%26cauthor%3Dtrue%26cauthor_uid%3D24880592&amp;usg=ALkJrhgXrKNaC5UZpRMhawOpjaxIPzkhqQ" TargetMode="External"/><Relationship Id="rId441" Type="http://schemas.openxmlformats.org/officeDocument/2006/relationships/hyperlink" Target="http://www.ncbi.nlm.nih.gov/pubmed?term=Watanabe%20I%5BAuthor%5D&amp;cauthor=true&amp;cauthor_uid=119494" TargetMode="External"/><Relationship Id="rId1071" Type="http://schemas.openxmlformats.org/officeDocument/2006/relationships/hyperlink" Target="http://www.ncbi.nlm.nih.gov/pubmed?term=Yasuno%20M%5BAuthor%5D&amp;cauthor=true&amp;cauthor_uid=15092216" TargetMode="External"/><Relationship Id="rId2122" Type="http://schemas.openxmlformats.org/officeDocument/2006/relationships/hyperlink" Target="http://www.ncbi.nlm.nih.gov/pubmed?term=%22Savitz%20DA%22%5BAuthor%5D" TargetMode="External"/><Relationship Id="rId5278" Type="http://schemas.openxmlformats.org/officeDocument/2006/relationships/hyperlink" Target="http://www.ncbi.nlm.nih.gov/pubmed?term=Dening%20Y%5BAuthor%5D&amp;cauthor=true&amp;cauthor_uid=20098733" TargetMode="External"/><Relationship Id="rId5692" Type="http://schemas.openxmlformats.org/officeDocument/2006/relationships/hyperlink" Target="http://link.springer.com/search?facet-author=%22Sunaina+Zutshi%22" TargetMode="External"/><Relationship Id="rId6329" Type="http://schemas.openxmlformats.org/officeDocument/2006/relationships/hyperlink" Target="http://www.ncbi.nlm.nih.gov/pubmed?term=Haque%20MM%5BAuthor%5D&amp;cauthor=true&amp;cauthor_uid=23041264" TargetMode="External"/><Relationship Id="rId6743"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9899" Type="http://schemas.openxmlformats.org/officeDocument/2006/relationships/hyperlink" Target="http://www.ncbi.nlm.nih.gov/pubmed/27380086" TargetMode="External"/><Relationship Id="rId1888" Type="http://schemas.openxmlformats.org/officeDocument/2006/relationships/hyperlink" Target="http://translate.googleusercontent.com/translate_c?hl=es&amp;prev=/search%3Fq%3Dj%2Btoxicol%2Bclin%2Btoxicol.%2B2000%253B38(2):111-22%26hl%3Des%26rlz%3D1T4SKPT_esAR406AR408%26prmd%3Dimvns&amp;rurl=translate.google.com.ar&amp;sl=en&amp;u=http://www.ncbi.nlm.nih.gov/pubmed%3Fterm%3DProudfoot%2520AT%255BAuthor%255D%26cauthor%3Dtrue%26cauthor_uid%3D10778907&amp;usg=ALkJrhidLVIY5OWwwavmk1fthkLCbwnBUg" TargetMode="External"/><Relationship Id="rId2939"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Larsen%2520G%255BAuthor%255D%26cauthor%3Dtrue%26cauthor_uid%3D15475179&amp;usg=ALkJrhi8cQKredKnLOBy6WDlDU33g4dJ3g" TargetMode="External"/><Relationship Id="rId4294"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18288322&amp;usg=ALkJrhhhuPwaFc_K9RCP6bsLEQZrF2oeew" TargetMode="External"/><Relationship Id="rId5345" Type="http://schemas.openxmlformats.org/officeDocument/2006/relationships/hyperlink" Target="http://www.ncbi.nlm.nih.gov/pubmed?term=Carpenter%20DO%5BAuthor%5D&amp;cauthor=true&amp;cauthor_uid=20442057" TargetMode="External"/><Relationship Id="rId6810" Type="http://schemas.openxmlformats.org/officeDocument/2006/relationships/hyperlink" Target="http://translate.googleusercontent.com/translate_c?depth=1&amp;hl=es&amp;prev=/search%3Fq%3DPMID:%2B24167181%26biw%3D1366%26bih%3D624&amp;rurl=translate.google.com.ar&amp;sl=en&amp;u=http://www.ncbi.nlm.nih.gov/pubmed%3Fterm%3DCarmichael%2520SL%255BAuthor%255D%26cauthor%3Dtrue%26cauthor_uid%3D24167181&amp;usg=ALkJrhi3ncbzPyBWTiFebqJjKIMDgVTQTw" TargetMode="External"/><Relationship Id="rId9966" Type="http://schemas.openxmlformats.org/officeDocument/2006/relationships/hyperlink" Target="http://www.sciencedirect.com/science/article/pii/S0045653515302149" TargetMode="External"/><Relationship Id="rId4361" Type="http://schemas.openxmlformats.org/officeDocument/2006/relationships/hyperlink" Target="http://translate.googleusercontent.com/translate_c?depth=1&amp;hl=es&amp;prev=/search%3Fq%3DPMID:%2B18372616%26biw%3D1366%26bih%3D667%26noj%3D1&amp;rurl=translate.google.com.ar&amp;sl=en&amp;u=http://www.ncbi.nlm.nih.gov/pubmed%3Fterm%3DGendron%2520AD%255BAuthor%255D%26cauthor%3Dtrue%26cauthor_uid%3D18372616&amp;usg=ALkJrhhY8LXfujTDHCvrXzn01VDaYqJyvQ" TargetMode="External"/><Relationship Id="rId5412" Type="http://schemas.openxmlformats.org/officeDocument/2006/relationships/hyperlink" Target="http://translate.googleusercontent.com/translate_c?depth=1&amp;rurl=translate.google.com.ar&amp;sl=en&amp;tl=es&amp;u=http://www.ncbi.nlm.nih.gov/pubmed%3Fterm%3DRadikova%2520Z%255BAuthor%255D%26cauthor%3Dtrue%26cauthor_uid%3D20182860&amp;usg=ALkJrhjwB_JnV21OmGC1AzuZ_5sTJ2FRVA" TargetMode="External"/><Relationship Id="rId8568" Type="http://schemas.openxmlformats.org/officeDocument/2006/relationships/hyperlink" Target="http://pediatrics.aappublications.org/search?author1=Chensheng+Lu&amp;sortspec=date&amp;submit=Submit" TargetMode="External"/><Relationship Id="rId9619" Type="http://schemas.openxmlformats.org/officeDocument/2006/relationships/hyperlink" Target="http://www.sciencedirect.com/science/article/pii/S0890623814003190" TargetMode="External"/><Relationship Id="rId1955" Type="http://schemas.openxmlformats.org/officeDocument/2006/relationships/hyperlink" Target="http://www.ncbi.nlm.nih.gov/pubmed?term=%22Meinert%20R%22%5BAuthor%5D" TargetMode="External"/><Relationship Id="rId4014"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Tuominen%2520T%2522%255BAuthor%255D&amp;usg=ALkJrhgwvMsNDUztHegL3uhSGM7JxNg3bg" TargetMode="External"/><Relationship Id="rId7584" Type="http://schemas.openxmlformats.org/officeDocument/2006/relationships/hyperlink" Target="http://www.sciencedirect.com/science/article/pii/S0147651313003400" TargetMode="External"/><Relationship Id="rId8982" Type="http://schemas.openxmlformats.org/officeDocument/2006/relationships/hyperlink" Target="http://www.sciencedirect.com/science/article/pii/S1470160X15000199" TargetMode="External"/><Relationship Id="rId1608" Type="http://schemas.openxmlformats.org/officeDocument/2006/relationships/hyperlink" Target="http://www.ncbi.nlm.nih.gov/pubmed/?term=Gottlieb%20M%5Bauth%5D" TargetMode="External"/><Relationship Id="rId3030" Type="http://schemas.openxmlformats.org/officeDocument/2006/relationships/hyperlink" Target="http://translate.googleusercontent.com/translate_c?hl=es&amp;prev=/search%3Fq%3DFood%2BAddit%2BContam%2B2001%2BOct%253B18(10):898-905%26hl%3Des%26rlz%3D1W1GGLL_es%26biw%3D1366%26bih%3D568%26prmd%3Dimvns&amp;rurl=translate.google.com.ar&amp;sl=en&amp;u=http://www.ncbi.nlm.nih.gov/pubmed/16526460&amp;usg=ALkJrhi9csluu0ugVMCSrMkIL9xy1Fi2AQ" TargetMode="External"/><Relationship Id="rId6186" Type="http://schemas.openxmlformats.org/officeDocument/2006/relationships/hyperlink" Target="http://www.ncbi.nlm.nih.gov/pubmed?term=Overvad%20K%5BAuthor%5D&amp;cauthor=true&amp;cauthor_uid=22328999" TargetMode="External"/><Relationship Id="rId7237" Type="http://schemas.openxmlformats.org/officeDocument/2006/relationships/hyperlink" Target="http://translate.googleusercontent.com/translate_c?depth=1&amp;hl=es&amp;prev=/search%3Fq%3Dhttp://www.ncbi.nlm.nih.gov/pubmed/23321597%26hl%3Des%26biw%3D1366%26bih%3D536%26site%3Dwebhp&amp;rurl=translate.google.com.ar&amp;sl=en&amp;u=http://www.ncbi.nlm.nih.gov/pubmed/23321597&amp;usg=ALkJrhg_omIBxKsC7LpwSHnVeeJVs5fmEA" TargetMode="External"/><Relationship Id="rId8635" Type="http://schemas.openxmlformats.org/officeDocument/2006/relationships/hyperlink" Target="http://www.sciencedirect.com/science/article/pii/S0892036215000422" TargetMode="External"/><Relationship Id="rId7651" Type="http://schemas.openxmlformats.org/officeDocument/2006/relationships/hyperlink" Target="http://translate.googleusercontent.com/translate_c?depth=1&amp;hl=es&amp;prev=/search%3Fq%3DBulletin%2BCont.Toxicology%26biw%3D1366%26bih%3D667&amp;rurl=translate.google.com.ar&amp;sl=en&amp;u=http://link.springer.com/search%3Ffacet-author%3D%2522Zinabu%2BGebremariam%2522&amp;usg=ALkJrhjnfkIM3yUr0tk1C36yZa1XVJSTJw" TargetMode="External"/><Relationship Id="rId8702" Type="http://schemas.openxmlformats.org/officeDocument/2006/relationships/hyperlink" Target="http://www.sciencedirect.com/science/article/pii/S0887233315000028" TargetMode="External"/><Relationship Id="rId10218" Type="http://schemas.openxmlformats.org/officeDocument/2006/relationships/hyperlink" Target="mailto:yttuhh@yeah.net" TargetMode="External"/><Relationship Id="rId2796"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Ayotte%2520P%255BAuthor%255D%26cauthor%3Dtrue%26cauthor_uid%3D15471725&amp;usg=ALkJrhhJ1Wab6QAE2qZl2SaSviA69imhnQ" TargetMode="External"/><Relationship Id="rId3847" Type="http://schemas.openxmlformats.org/officeDocument/2006/relationships/hyperlink" Target="http://translate.googleusercontent.com/translate_c?hl=es&amp;rurl=translate.google.com.ar&amp;sl=en&amp;tl=es&amp;u=http://www.ncbi.nlm.nih.gov/pubmed%3Fterm%3D%2522Scherer%2520LR%2522%255BAuthor%255D&amp;usg=ALkJrhi1hGlB0Q3CTo_IXwUVEdg7fbsH2A" TargetMode="External"/><Relationship Id="rId6253" Type="http://schemas.openxmlformats.org/officeDocument/2006/relationships/hyperlink" Target="http://www.ncbi.nlm.nih.gov/pubmed/23017109" TargetMode="External"/><Relationship Id="rId7304" Type="http://schemas.openxmlformats.org/officeDocument/2006/relationships/hyperlink" Target="http://translate.googleusercontent.com/translate_c?depth=1&amp;ei=DBtcUb-wF5Ge8gSVs4CQDA&amp;hl=es&amp;prev=/search?q%3Dhttp://www.sciencedirect.com/science/article/pii/S0013935112002824%26hl%3Des%26rlz%3D1C2DVCL_enAR382%26biw%3D1366%26bih%3D677&amp;rurl=translate.google.com.ar&amp;sl=en&amp;u=http://www.sciencedirect.com/science/article/pii/S0013935112002824&amp;usg=ALkJrhjUdF1lphVHha-GCKp2aQOfOgZZZw" TargetMode="External"/><Relationship Id="rId768" Type="http://schemas.openxmlformats.org/officeDocument/2006/relationships/hyperlink" Target="http://link.springer.com/search?facet-author=%22Marjorie+H.+Malagodi%22" TargetMode="External"/><Relationship Id="rId1398" Type="http://schemas.openxmlformats.org/officeDocument/2006/relationships/hyperlink" Target="http://www.ncbi.nlm.nih.gov/pubmed?term=Sonnenschein%20C%5BAuthor%5D&amp;cauthor=true&amp;cauthor_uid=7925178" TargetMode="External"/><Relationship Id="rId2449" Type="http://schemas.openxmlformats.org/officeDocument/2006/relationships/hyperlink" Target="http://translate.googleusercontent.com/translate_c?depth=1&amp;hl=es&amp;prev=/search%3Fq%3DPMID:%2B11878466%26biw%3D1366%26bih%3D667%26noj%3D1&amp;rurl=translate.google.com.ar&amp;sl=en&amp;u=http://www.ncbi.nlm.nih.gov/pubmed%3Fterm%3DFournier%2520M%255BAuthor%255D%26cauthor%3Dtrue%26cauthor_uid%3D11878466&amp;usg=ALkJrhhIeKlXL9KQmXdSGHjAooQOnxC7HQ" TargetMode="External"/><Relationship Id="rId2863" Type="http://schemas.openxmlformats.org/officeDocument/2006/relationships/hyperlink" Target="http://www.sciencedirect.com/science/article/pii/S0300483X04001945" TargetMode="External"/><Relationship Id="rId3914"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Singh%2520ND%255BAuthor%255D%26cauthor%3Dtrue%26cauthor_uid%3D17186572&amp;usg=ALkJrhgjaxdA8xW8CbIoChQiCuuLoPfZog" TargetMode="External"/><Relationship Id="rId6320" Type="http://schemas.openxmlformats.org/officeDocument/2006/relationships/hyperlink" Target="http://translate.googleusercontent.com/translate_c?depth=1&amp;hl=es&amp;prev=/search%3Fq%3DDOI:%2B10.1002/mds.25216%26biw%3D1366%26bih%3D667&amp;rurl=translate.google.com.ar&amp;sl=en&amp;u=http://www.ncbi.nlm.nih.gov/pubmed%3Fterm%3DComyns%2520K%255BAuthor%255D%26cauthor%3Dtrue%26cauthor_uid%3D23045187&amp;usg=ALkJrhhkPpso6Hgiu1DY2AAZFSetoUGSJg" TargetMode="External"/><Relationship Id="rId9476" Type="http://schemas.openxmlformats.org/officeDocument/2006/relationships/hyperlink" Target="http://press.endocrine.org/action/doSearch?text1=Bellanger%2C+Martine&amp;field1=Contrib" TargetMode="External"/><Relationship Id="rId9890" Type="http://schemas.openxmlformats.org/officeDocument/2006/relationships/hyperlink" Target="http://www.sciencedirect.com/science/article/pii/S0009279715301496" TargetMode="External"/><Relationship Id="rId835" Type="http://schemas.openxmlformats.org/officeDocument/2006/relationships/hyperlink" Target="http://www.ncbi.nlm.nih.gov/pubmed?term=Kashyap%20SK%5BAuthor%5D&amp;cauthor=true&amp;cauthor_uid=3346080" TargetMode="External"/><Relationship Id="rId1465"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Bertazzi%2520PA%2522%255BAuthor%255D&amp;usg=ALkJrhjM_RpximBInU6cL-6H49MAFOlxNg" TargetMode="External"/><Relationship Id="rId2516" Type="http://schemas.openxmlformats.org/officeDocument/2006/relationships/hyperlink" Target="http://translate.googleusercontent.com/translate_c?hl=es&amp;prev=/search%3Fq%3D.%2BClin%2BLymphoma%2B%253B%2B2003%2BDec%253B4(3):161-8%26hl%3Des%26rlz%3D1W1GGLL_es%26biw%3D1350%26bih%3D552%26prmd%3Dimvns&amp;rurl=translate.google.com.ar&amp;sl=en&amp;u=http://www.ncbi.nlm.nih.gov/pubmed%3Fterm%3D%2522Weisenburger%2520DD%2522%255BAuthor%255D&amp;usg=ALkJrhimpF4Rb0aMKRP1NBd3LfVxggg1Iw" TargetMode="External"/><Relationship Id="rId8078" Type="http://schemas.openxmlformats.org/officeDocument/2006/relationships/hyperlink" Target="http://www.ncbi.nlm.nih.gov/pubmed/?term=Roca%20M%5BAuthor%5D&amp;cauthor=true&amp;cauthor_uid=24657944" TargetMode="External"/><Relationship Id="rId8492" Type="http://schemas.openxmlformats.org/officeDocument/2006/relationships/hyperlink" Target="http://pubs.acs.org/action/doSearch?ContribStored=Horwood%2C+J" TargetMode="External"/><Relationship Id="rId9129" Type="http://schemas.openxmlformats.org/officeDocument/2006/relationships/hyperlink" Target="http://www.ncbi.nlm.nih.gov/pubmed/26436283" TargetMode="External"/><Relationship Id="rId9543" Type="http://schemas.openxmlformats.org/officeDocument/2006/relationships/hyperlink" Target="http://www.sciencedirect.com/science/article/pii/S0048969715001382" TargetMode="External"/><Relationship Id="rId1118" Type="http://schemas.openxmlformats.org/officeDocument/2006/relationships/hyperlink" Target="http://translate.googleusercontent.com/translate_c?hl=es&amp;prev=/search%3Fq%3DAm%2BJ%2BInd%2BMed.%2B1990%253B18(2):133-48.%26hl%3Des%26rlz%3D1W1GGLL_es%26biw%3D1366%26bih%3D568%26site%3Dwebhp%26prmd%3Dimvns&amp;rurl=translate.google.com.ar&amp;sl=en&amp;u=http://www.ncbi.nlm.nih.gov/pubmed%3Fterm%3D%2522Reif%2520JS%2522%255BAuthor%255D&amp;usg=ALkJrhixg1-EcVTN5346Yzg6A0Q48zNvAg" TargetMode="External"/><Relationship Id="rId1532" Type="http://schemas.openxmlformats.org/officeDocument/2006/relationships/hyperlink" Target="http://www.ncbi.nlm.nih.gov/pubmed/?term=Faustini%20A%5Bauth%5D" TargetMode="External"/><Relationship Id="rId2930" Type="http://schemas.openxmlformats.org/officeDocument/2006/relationships/hyperlink" Target="http://www.ncbi.nlm.nih.gov/pubmed?term=Paolo%20B%5BAuthor%5D&amp;cauthor=true&amp;cauthor_uid=15080206" TargetMode="External"/><Relationship Id="rId4688" Type="http://schemas.openxmlformats.org/officeDocument/2006/relationships/hyperlink" Target="http://www.ncbi.nlm.nih.gov/pubmed/?term=van%20Belle%20G%5BAuthor%5D&amp;cauthor=true&amp;cauthor_uid=19750105" TargetMode="External"/><Relationship Id="rId7094" Type="http://schemas.openxmlformats.org/officeDocument/2006/relationships/hyperlink" Target="http://translate.googleusercontent.com/translate_c?depth=1&amp;hl=es&amp;prev=/search%3Fq%3DPMID:%2B23363037%26biw%3D1366%26bih%3D667&amp;rurl=translate.google.com.ar&amp;sl=en&amp;u=http://www.ncbi.nlm.nih.gov/pubmed%3Fterm%3DAttfield%2520KR%255BAuthor%255D%26cauthor%3Dtrue%26cauthor_uid%3D23363037&amp;usg=ALkJrhiY6W8tbmk2DHFC3yV-H9zlO71CQg" TargetMode="External"/><Relationship Id="rId8145" Type="http://schemas.openxmlformats.org/officeDocument/2006/relationships/hyperlink" Target="http://jgp.sagepub.com/search?author1=Neeraj+Kumar+Singh&amp;sortspec=date&amp;submit=Submit" TargetMode="External"/><Relationship Id="rId10075" Type="http://schemas.openxmlformats.org/officeDocument/2006/relationships/hyperlink" Target="http://www.sciencedirect.com/science/article/pii/S0890623816300223" TargetMode="External"/><Relationship Id="rId902" Type="http://schemas.openxmlformats.org/officeDocument/2006/relationships/hyperlink" Target="http://www.ncbi.nlm.nih.gov/pubmed?term=Finerty%20MW%5BAuthor%5D&amp;cauthor=true&amp;cauthor_uid=2804419" TargetMode="External"/><Relationship Id="rId5739"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Willingham%2520E%255BAuthor%255D%26cauthor%3Dtrue%26cauthor_uid%3D21419222&amp;usg=ALkJrhjQD7RngFBCg0KBMdMQXs0aOyOkag" TargetMode="External"/><Relationship Id="rId7161" Type="http://schemas.openxmlformats.org/officeDocument/2006/relationships/hyperlink" Target="http://translate.googleusercontent.com/translate_c?depth=1&amp;hl=es&amp;prev=/search%3Fq%3DPMID:22337346%26biw%3D1366%26bih%3D667&amp;rurl=translate.google.com.ar&amp;sl=en&amp;u=http://www.ncbi.nlm.nih.gov/pubmed%3Fterm%3DClair%2520E%255BAuthor%255D%26cauthor%3Dtrue%26cauthor_uid%3D22337346&amp;usg=ALkJrhh5FNL3916t0maRpvqb9DVXliZ5fw" TargetMode="External"/><Relationship Id="rId8212" Type="http://schemas.openxmlformats.org/officeDocument/2006/relationships/hyperlink" Target="http://www.ncbi.nlm.nih.gov/pubmed?term=Shallangwa%20JM%5BAuthor%5D&amp;cauthor=true&amp;cauthor_uid=25067936" TargetMode="External"/><Relationship Id="rId9610" Type="http://schemas.openxmlformats.org/officeDocument/2006/relationships/hyperlink" Target="http://www.sciencedirect.com/science/article/pii/S0269749115003188" TargetMode="External"/><Relationship Id="rId4755" Type="http://schemas.openxmlformats.org/officeDocument/2006/relationships/hyperlink" Target="http://www.ncbi.nlm.nih.gov/pubmed?term=%22Durukan%20P%22%5BAuthor%5D" TargetMode="External"/><Relationship Id="rId5806" Type="http://schemas.openxmlformats.org/officeDocument/2006/relationships/hyperlink" Target="http://www.springerlink.com/content/?Author=G.+R.+Smith" TargetMode="External"/><Relationship Id="rId10142" Type="http://schemas.openxmlformats.org/officeDocument/2006/relationships/hyperlink" Target="http://www.ncbi.nlm.nih.gov/pubmed/?term=Nail%20KR%5BAuthor%5D&amp;cauthor=true&amp;cauthor_uid=27650673" TargetMode="External"/><Relationship Id="rId278" Type="http://schemas.openxmlformats.org/officeDocument/2006/relationships/hyperlink" Target="http://www.sciencedirect.com/science/article/pii/S0027510777800031" TargetMode="External"/><Relationship Id="rId3357"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Ormad%2520P%2522%255BAuthor%255D&amp;usg=ALkJrhhqvvQh55Q7F9E-5THOyuwqYVuYXQ" TargetMode="External"/><Relationship Id="rId3771" Type="http://schemas.openxmlformats.org/officeDocument/2006/relationships/hyperlink" Target="http://www.ncbi.nlm.nih.gov/pubmed?term=Cheng%20CW%5BAuthor%5D&amp;cauthor=true&amp;cauthor_uid=17188257" TargetMode="External"/><Relationship Id="rId4408" Type="http://schemas.openxmlformats.org/officeDocument/2006/relationships/hyperlink" Target="http://www.ncbi.nlm.nih.gov/pubmed/18268303" TargetMode="External"/><Relationship Id="rId4822" Type="http://schemas.openxmlformats.org/officeDocument/2006/relationships/hyperlink" Target="http://translate.googleusercontent.com/translate_c?depth=1&amp;hl=es&amp;prev=/search%3Fq%3Dhttp://www.ncbi.nlm.nih.gov/pubmed/20049113%26hl%3Des%26rlz%3D1R2SKPT_esAR406%26biw%3D1366%26bih%3D568%26site%3Dwebhp&amp;rurl=translate.google.com.ar&amp;sl=en&amp;u=http://www.ncbi.nlm.nih.gov/pubmed%3Fterm%3DZoeller%2520RT%255BAuthor%255D%26cauthor%3Dtrue%26cauthor_uid%3D20049113&amp;usg=ALkJrhgdGQibURa-aniQdrvAXFZCsXsr4A" TargetMode="External"/><Relationship Id="rId7978"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Chuang%2520JC%255Bauth%255D&amp;usg=ALkJrhjvE7V85Fp-sAht5-TGXedte27Rsw" TargetMode="External"/><Relationship Id="rId692"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801091&amp;usg=ALkJrhgRbl6lvoUc5vSfNzc-v8CSWKBSbA" TargetMode="External"/><Relationship Id="rId2373" Type="http://schemas.openxmlformats.org/officeDocument/2006/relationships/hyperlink" Target="http://translate.googleusercontent.com/translate_c?depth=1&amp;hl=es&amp;prev=/search%3Fq%3Dhttp://www.ncbi.nlm.nih.gov/pubmed/11800549%26hl%3Des%26rlz%3D1W1GGLL_es%26biw%3D1366%26bih%3D568%26prmd%3Dimvns&amp;rurl=translate.google.com.ar&amp;sl=en&amp;u=http://www.ncbi.nlm.nih.gov/pubmed%3Fterm%3DHose%2520GC%255BAuthor%255D%26cauthor%3Dtrue%26cauthor_uid%3D11800549&amp;usg=ALkJrhgEpOL5dHdaFkU0TitPhJoa9GL6gA" TargetMode="External"/><Relationship Id="rId3424" Type="http://schemas.openxmlformats.org/officeDocument/2006/relationships/hyperlink" Target="http://www.ncbi.nlm.nih.gov/pubmed?term=Case%20P%5BAuthor%5D&amp;cauthor=true&amp;cauthor_uid=16818245" TargetMode="External"/><Relationship Id="rId6994" Type="http://schemas.openxmlformats.org/officeDocument/2006/relationships/hyperlink" Target="http://translate.googleusercontent.com/translate_c?depth=1&amp;hl=es&amp;prev=/search%3Fq%3DPMID:%2B23261506%26rlz%3D1C1KMZB_enAR571AR571%26espv%3D2%26biw%3D1366%26bih%3D667&amp;rurl=translate.google.com.ar&amp;sl=en&amp;u=http://www.ncbi.nlm.nih.gov/pubmed%3Fterm%3DPan%2520X%255BAuthor%255D%26cauthor%3Dtrue%26cauthor_uid%3D23261506&amp;usg=ALkJrhgx0IxsKGvqCA6OaIMjz7US7A7DNw" TargetMode="External"/><Relationship Id="rId345" Type="http://schemas.openxmlformats.org/officeDocument/2006/relationships/hyperlink" Target="http://www.ncbi.nlm.nih.gov/pubmed?term=Ripley%20BD%5BAuthor%5D&amp;cauthor=true&amp;cauthor_uid=537863" TargetMode="External"/><Relationship Id="rId2026" Type="http://schemas.openxmlformats.org/officeDocument/2006/relationships/hyperlink" Target="http://www.sciencedirect.com/science/article/pii/S0269749199001918" TargetMode="External"/><Relationship Id="rId2440" Type="http://schemas.openxmlformats.org/officeDocument/2006/relationships/hyperlink" Target="http://translate.googleusercontent.com/translate_c?depth=1&amp;hl=es&amp;prev=/search%3Fq%3DPMID:%2B12069312%26biw%3D1366%26bih%3D667%26noj%3D1&amp;rurl=translate.google.com.ar&amp;sl=en&amp;u=http://www.ncbi.nlm.nih.gov/pubmed%3Fterm%3DRuby%2520S%255BAuthor%255D%26cauthor%3Dtrue%26cauthor_uid%3D12069312&amp;usg=ALkJrhifatUzYFxM4t1Tq0kxALX85eDPGw" TargetMode="External"/><Relationship Id="rId5596" Type="http://schemas.openxmlformats.org/officeDocument/2006/relationships/hyperlink" Target="http://www.ncbi.nlm.nih.gov/pubmed?term=Santi%20A%5BAuthor%5D&amp;cauthor=true&amp;cauthor_uid=20680259" TargetMode="External"/><Relationship Id="rId6647" Type="http://schemas.openxmlformats.org/officeDocument/2006/relationships/hyperlink" Target="http://translate.googleusercontent.com/translate_c?depth=1&amp;hl=es&amp;prev=search&amp;rurl=translate.google.com.ar&amp;sl=en&amp;u=http://www.ncbi.nlm.nih.gov/pubmed/22466160&amp;usg=ALkJrhgwozHXWGHTyusqMRclspBcoCqseA" TargetMode="External"/><Relationship Id="rId9053" Type="http://schemas.openxmlformats.org/officeDocument/2006/relationships/hyperlink" Target="http://www.sciencedirect.com/science/article/pii/S0013935115000055" TargetMode="External"/><Relationship Id="rId412"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Lehman%2520HK%255BAuthor%255D%26cauthor%3Dtrue%26cauthor_uid%3D114668&amp;usg=ALkJrhjxuw-DmMFsNJL6aDNFB0RtVRkQ7Q" TargetMode="External"/><Relationship Id="rId1042" Type="http://schemas.openxmlformats.org/officeDocument/2006/relationships/hyperlink" Target="http://www.ncbi.nlm.nih.gov/pubmed/2253808" TargetMode="External"/><Relationship Id="rId4198"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Stevens%2520JT%255BAuthor%255D%26cauthor%3Dtrue%26cauthor_uid%3D19025096&amp;usg=ALkJrhjVoISIw4YPWX_fiVqM0laUooRFnw" TargetMode="External"/><Relationship Id="rId5249" Type="http://schemas.openxmlformats.org/officeDocument/2006/relationships/hyperlink" Target="http://cerch.org/organophosphate-pesticide-exposure-and-attention-in-young-mexican-american-children/" TargetMode="External"/><Relationship Id="rId5663"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Alexandra%2BPretto&amp;usg=ALkJrhhaupIfD_eRb43SKfdkVGvmBo_MmQ" TargetMode="External"/><Relationship Id="rId9120" Type="http://schemas.openxmlformats.org/officeDocument/2006/relationships/hyperlink" Target="http://www.sciencedirect.com/science/article/pii/S004896971401732X" TargetMode="External"/><Relationship Id="rId4265"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Weng%2520SF%2522%255BAuthor%255D&amp;usg=ALkJrhghp1t-uf1q9RwSfiu_RaWld7Nplg" TargetMode="External"/><Relationship Id="rId5316" Type="http://schemas.openxmlformats.org/officeDocument/2006/relationships/hyperlink" Target="http://www.ncbi.nlm.nih.gov/pubmed/?term=Sun%20L%5BAuthor%5D&amp;cauthor=true&amp;cauthor_uid=20977269" TargetMode="External"/><Relationship Id="rId6714"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Tetiana%2BM.%2BAtamaniuk%2522&amp;usg=ALkJrhgQQOmlM9Rj_TCbp5Rn4-3hjckbUA" TargetMode="External"/><Relationship Id="rId1859"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Olson%2520J%255BAuthor%255D%26cauthor%3Dtrue%26cauthor_uid%3D10092417&amp;usg=ALkJrhhhY5Fpp15pRUuE3bkiu3L6eG4b9g" TargetMode="External"/><Relationship Id="rId5730"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Mu%25C3%25B1oz-de-Toro%2520M%255BAuthor%255D%26cauthor%3Dtrue%26cauthor_uid%3D21419222&amp;usg=ALkJrhjxtEa5EHnf6AmSuyBc4v4LMyR1sg" TargetMode="External"/><Relationship Id="rId8886" Type="http://schemas.openxmlformats.org/officeDocument/2006/relationships/hyperlink" Target="http://www.ncbi.nlm.nih.gov/pubmed/?term=Paranagama%20P%5BAuthor%5D&amp;cauthor=true&amp;cauthor_uid=25763302" TargetMode="External"/><Relationship Id="rId9937" Type="http://schemas.openxmlformats.org/officeDocument/2006/relationships/hyperlink" Target="http://www.nature.com/articles/srep23055" TargetMode="External"/><Relationship Id="rId1926" Type="http://schemas.openxmlformats.org/officeDocument/2006/relationships/hyperlink" Target="http://translate.googleusercontent.com/translate_c?depth=1&amp;hl=es&amp;prev=/search%3Fq%3Dhttp://www.ncbi.nlm.nih.gov/pubmed/11800549%26hl%3Des%26rlz%3D1W1GGLL_es%26biw%3D1366%26bih%3D568%26prmd%3Dimvns&amp;rurl=translate.google.com.ar&amp;sl=en&amp;u=http://www.ncbi.nlm.nih.gov/pubmed%3Fterm%3DPablo%2520F%255BAuthor%255D%26cauthor%3Dtrue%26cauthor_uid%3D11800549&amp;usg=ALkJrhjJvbh3O_0TNxRi8WvoxXF5zwIWig" TargetMode="External"/><Relationship Id="rId3281"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Uzumcu%2520M%255BAuthor%255D%26cauthor%3Dtrue%26cauthor_uid%3D16837734&amp;usg=ALkJrhhSR5GB0KSVdbRz3G8z-ZG0baHpcQ" TargetMode="External"/><Relationship Id="rId4332" Type="http://schemas.openxmlformats.org/officeDocument/2006/relationships/hyperlink" Target="http://translate.googleusercontent.com/translate_c?hl=es&amp;prev=/search%3Fq%3DAm%2BJ%2BEpidemiol.%2B2008%2BMay%2B15%253B167(10):1235-46.%26hl%3Des%26rlz%3D1W1GGLL_es%26biw%3D1350%26bih%3D552%26prmd%3Dimvns&amp;rurl=translate.google.com.ar&amp;sl=en&amp;u=http://www.ncbi.nlm.nih.gov/pubmed%3Fterm%3D%2522Sandler%2520DP%2522%255BAuthor%255D&amp;usg=ALkJrhjklNBys1XLmTPCS-Cb8LgAIFB9fw" TargetMode="External"/><Relationship Id="rId7488" Type="http://schemas.openxmlformats.org/officeDocument/2006/relationships/hyperlink" Target="http://link.springer.com/search?facet-author=%22Peter+T%C3%B6lgyessy%22" TargetMode="External"/><Relationship Id="rId8539" Type="http://schemas.openxmlformats.org/officeDocument/2006/relationships/hyperlink" Target="http://ije.oxfordjournals.org/search?author1=Won+Jin+Lee&amp;sortspec=date&amp;submit=Submit" TargetMode="External"/><Relationship Id="rId8953" Type="http://schemas.openxmlformats.org/officeDocument/2006/relationships/hyperlink" Target="http://www.ncbi.nlm.nih.gov/pubmed/?term=Koutros%20S%5BAuthor%5D&amp;cauthor=true&amp;cauthor_uid=26150671" TargetMode="External"/><Relationship Id="rId7555" Type="http://schemas.openxmlformats.org/officeDocument/2006/relationships/hyperlink" Target="http://translate.googleusercontent.com/translate_c?depth=1&amp;hl=es&amp;prev=/search%3Fq%3DPMID:%2B24803314%26biw%3D1366%26bih%3D667&amp;rurl=translate.google.com.ar&amp;sl=en&amp;u=http://europepmc.org/search%3Bjsessionid%3DUxKJGivcVPRzcQ57EyJj.2%3Fpage%3D1%26query%3DISSN:%25220887-2333%2522&amp;usg=ALkJrhgZK2UXqsyM5OM64Y3xA-9oMUC3fQ" TargetMode="External"/><Relationship Id="rId8606" Type="http://schemas.openxmlformats.org/officeDocument/2006/relationships/hyperlink" Target="http://www.sciencedirect.com/science/article/pii/S0166445X14003579" TargetMode="External"/><Relationship Id="rId3001"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Oliver%2520MN%255BAuthor%255D%26cauthor%3Dtrue%26cauthor_uid%3D15559288&amp;usg=ALkJrhi41z3UE8STgP2bpCyI0sl5GKAAtg" TargetMode="External"/><Relationship Id="rId6157" Type="http://schemas.openxmlformats.org/officeDocument/2006/relationships/hyperlink" Target="http://www.ncbi.nlm.nih.gov/pubmed?term=Botta%20F%5BAuthor%5D&amp;cauthor=true&amp;cauthor_uid=22078267" TargetMode="External"/><Relationship Id="rId6571" Type="http://schemas.openxmlformats.org/officeDocument/2006/relationships/hyperlink" Target="http://www.sciencedirect.com/science/article/pii/S0166445X11003602" TargetMode="External"/><Relationship Id="rId7208" Type="http://schemas.openxmlformats.org/officeDocument/2006/relationships/hyperlink" Target="http://link.springer.com/search?facet-author=%22Niraj+Pant%22" TargetMode="External"/><Relationship Id="rId7622" Type="http://schemas.openxmlformats.org/officeDocument/2006/relationships/hyperlink" Target="http://translate.googleusercontent.com/translate_c?depth=1&amp;hl=es&amp;prev=/search%3Fq%3DPMID:%2B25138560%26rlz%3D1C1KMZB_enAR571AR571%26espv%3D2%26biw%3D1366%26bih%3D628&amp;rurl=translate.google.com.ar&amp;sl=en&amp;u=http://europepmc.org/search%3Bjsessionid%3DEqF7Wz2WwQo4KZE7Xh4K.23%3Fpage%3D1%26query%3DAUTH:%2522Zhang%2BQ%2522&amp;usg=ALkJrhg_q0YUCvfgEoiP2nROzF3Sxe_13A" TargetMode="External"/><Relationship Id="rId2767" Type="http://schemas.openxmlformats.org/officeDocument/2006/relationships/hyperlink" Target="http://translate.googleusercontent.com/translate_c?hl=es&amp;prev=/search%3Fq%3DCupp%2BA.S.%2B(2001)%2BRepro.%2BTox.%2B15:317-326.%26hl%3Des%26qscrl%3D1%26nord%3D1%26rlz%3D1T4SKPT_esAR406AR408%26biw%3D1350%26bih%3D552%26prmd%3Dimvns&amp;rurl=translate.google.com.ar&amp;sl=en&amp;u=http://sciencealerts.com/stories/378878/Methoxychlorinduced_atresia_in_the_mouse_involves_Bcl2_family_members_but_not_gonadotropins_or_estradiol.html&amp;usg=ALkJrhjWqy4NhjyMfOAAhvZ95H_94cqIlw" TargetMode="External"/><Relationship Id="rId5173" Type="http://schemas.openxmlformats.org/officeDocument/2006/relationships/hyperlink" Target="http://mutage.oxfordjournals.org/search?author1=S.+Guilherme&amp;sortspec=date&amp;submit=Submit" TargetMode="External"/><Relationship Id="rId6224" Type="http://schemas.openxmlformats.org/officeDocument/2006/relationships/hyperlink" Target="http://www.sciencedirect.com/science/article/pii/S0045653511012070" TargetMode="External"/><Relationship Id="rId9794" Type="http://schemas.openxmlformats.org/officeDocument/2006/relationships/hyperlink" Target="http://www.ncbi.nlm.nih.gov/pubmed/?term=Roslev%20P%5BAuthor%5D&amp;cauthor=true&amp;cauthor_uid=27564378" TargetMode="External"/><Relationship Id="rId739" Type="http://schemas.openxmlformats.org/officeDocument/2006/relationships/hyperlink" Target="http://link.springer.com/search?facet-author=%22M.+Steve+Cringan%22" TargetMode="External"/><Relationship Id="rId1369" Type="http://schemas.openxmlformats.org/officeDocument/2006/relationships/hyperlink" Target="http://translate.googleusercontent.com/translate_c?depth=1&amp;hl=es&amp;prev=/search%3Fq%3DEnvironmental%2Bhealth%2Bperspective%2B1994.Vol%2B102%2B(2):680-688%26rlz%3D1C1KMZB_enAR571AR571%26espv%3D2%26biw%3D1366%26bih%3D624&amp;rurl=translate.google.com.ar&amp;sl=en&amp;u=http://www.ncbi.nlm.nih.gov/pubmed/%3Fterm%3DWoodward%2520AR%255Bauth%255D&amp;usg=ALkJrhi1mXMqJR1eGvnq9VvI1Mx6k2zRqA" TargetMode="External"/><Relationship Id="rId3818" Type="http://schemas.openxmlformats.org/officeDocument/2006/relationships/hyperlink" Target="http://www.ncbi.nlm.nih.gov/pubmed/?term=LaChapelle%20AM%5BAuthor%5D&amp;cauthor=true&amp;cauthor_uid=17055699" TargetMode="External"/><Relationship Id="rId5240" Type="http://schemas.openxmlformats.org/officeDocument/2006/relationships/hyperlink" Target="http://translate.googleusercontent.com/translate_c?hl=es&amp;prev=/search%3Fq%3Dj%2Bclin%2Bneurosci.%2B2010%2Bnov%253B17(11):1472-3.%2Bepub%2B2010%2Bjul%2B23%26hl%3Des%26rlz%3D1T4SKPT_esAR406AR408%26prmd%3Dimvns&amp;rurl=translate.google.com.ar&amp;sl=en&amp;u=http://www.ncbi.nlm.nih.gov/pubmed%3Fterm%3DBeran%2520RG%255BAuthor%255D%26cauthor%3Dtrue%26cauthor_uid%3D20655231&amp;usg=ALkJrhjrjNADGrRAHjfZ_N7MTTXiaMznVw" TargetMode="External"/><Relationship Id="rId8396" Type="http://schemas.openxmlformats.org/officeDocument/2006/relationships/hyperlink" Target="http://www.sciencedirect.com/science/article/pii/S004565351400993X" TargetMode="External"/><Relationship Id="rId9447" Type="http://schemas.openxmlformats.org/officeDocument/2006/relationships/hyperlink" Target="http://www.sciencedirect.com/science/article/pii/S0300483X15300500" TargetMode="External"/><Relationship Id="rId1783" Type="http://schemas.openxmlformats.org/officeDocument/2006/relationships/hyperlink" Target="http://www.ncbi.nlm.nih.gov/pubmed/9705896" TargetMode="External"/><Relationship Id="rId2834"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Fryer%2520AD%255BAuthor%255D%26cauthor%3Dtrue%26cauthor_uid%3D14704222&amp;usg=ALkJrhjoeOmvOk0M0mYBKQ6vjXfnCbZgXQ" TargetMode="External"/><Relationship Id="rId8049" Type="http://schemas.openxmlformats.org/officeDocument/2006/relationships/hyperlink" Target="http://link.springer.com/journal/128" TargetMode="External"/><Relationship Id="rId9861" Type="http://schemas.openxmlformats.org/officeDocument/2006/relationships/hyperlink" Target="http://www.sciencedirect.com/science/article/pii/S0887233315300291" TargetMode="External"/><Relationship Id="rId75" Type="http://schemas.openxmlformats.org/officeDocument/2006/relationships/hyperlink" Target="http://www.sciencedirect.com/science/article/pii/0041008X71900433" TargetMode="External"/><Relationship Id="rId806"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Severson%2520RK%2522%255BAuthor%255D&amp;usg=ALkJrhip8-42jyClEp54wV_Ml_AVU-v4ag" TargetMode="External"/><Relationship Id="rId1436" Type="http://schemas.openxmlformats.org/officeDocument/2006/relationships/hyperlink" Target="http://translate.googleusercontent.com/translate_c?hl=es&amp;prev=/search%3Fq%3DLheureux%2BP,%2BLeduc%2BD,%2BVanbinst%2BR,%2BAskenasi%2BR.%26hl%3Des%26rlz%3D1W1GGLL_es%26biw%3D1350%26bih%3D552%26prmd%3Dimvns&amp;rurl=translate.google.com.ar&amp;sl=en&amp;u=http://www.ncbi.nlm.nih.gov/pubmed%3Fterm%3DVanbinst%2520R%255BAuthor%255D%26cauthor%3Dtrue%26cauthor_uid%3D7813297&amp;usg=ALkJrhg6XOqsXHJElWyrnv9EQR3t2nTzow" TargetMode="External"/><Relationship Id="rId1850"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Revitt%2520DM%255BAuthor%255D%26cauthor%3Dtrue%26cauthor_uid%3D10029229&amp;usg=ALkJrhhZ-nq1F17RfBQzV_-X98IK8rwuBw" TargetMode="External"/><Relationship Id="rId2901" Type="http://schemas.openxmlformats.org/officeDocument/2006/relationships/hyperlink" Target="http://www.ncbi.nlm.nih.gov/pubmed?term=Kunisue%20T%5BAuthor%5D&amp;cauthor=true&amp;cauthor_uid=15016464" TargetMode="External"/><Relationship Id="rId7065" Type="http://schemas.openxmlformats.org/officeDocument/2006/relationships/hyperlink" Target="http://translate.googleusercontent.com/translate_c?depth=1&amp;hl=es&amp;prev=/search%3Fq%3DPMID:%2B23751794%26biw%3D1366%26bih%3D667&amp;rurl=translate.google.com.ar&amp;sl=en&amp;u=http://www.ncbi.nlm.nih.gov/pubmed%3Fterm%3DRobertson%2520C%255BAuthor%255D%26cauthor%3Dtrue%26cauthor_uid%3D23751794&amp;usg=ALkJrhgT7rJnlGrnYY_NIJT_8hsDgecpyA" TargetMode="External"/><Relationship Id="rId8463" Type="http://schemas.openxmlformats.org/officeDocument/2006/relationships/hyperlink" Target="http://www.sciencedirect.com/science/article/pii/S0166445X14003476" TargetMode="External"/><Relationship Id="rId9514" Type="http://schemas.openxmlformats.org/officeDocument/2006/relationships/hyperlink" Target="http://www.ncbi.nlm.nih.gov/pubmed/?term=Ricceri%20L%5Bauth%5D" TargetMode="External"/><Relationship Id="rId1503"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Kauppinen%2520T%2522%255BAuthor%255D&amp;usg=ALkJrhgxzJyI9G7kjNR_fFogH0sdciGmRg" TargetMode="External"/><Relationship Id="rId4659" Type="http://schemas.openxmlformats.org/officeDocument/2006/relationships/hyperlink" Target="http://www.ncbi.nlm.nih.gov/pubmed?term=Nishimura%20E%5BAuthor%5D&amp;cauthor=true&amp;cauthor_uid=19573925" TargetMode="External"/><Relationship Id="rId8116" Type="http://schemas.openxmlformats.org/officeDocument/2006/relationships/hyperlink" Target="http://www.sciencedirect.com/science/article/pii/S0147651313005010" TargetMode="External"/><Relationship Id="rId8530" Type="http://schemas.openxmlformats.org/officeDocument/2006/relationships/hyperlink" Target="http://www.ncbi.nlm.nih.gov/pubmed/26367188" TargetMode="External"/><Relationship Id="rId10046" Type="http://schemas.openxmlformats.org/officeDocument/2006/relationships/hyperlink" Target="http://www.sciencedirect.com/science/article/pii/S0045653515302009" TargetMode="External"/><Relationship Id="rId3675" Type="http://schemas.openxmlformats.org/officeDocument/2006/relationships/hyperlink" Target="http://translate.googleusercontent.com/translate_c?hl=es&amp;prev=/search%3Fq%3DRev%2BPrat.%2B2007%2BJun%2B15%253B57(11%2BSuppl):40-4.%26hl%3Des%26rlz%3D1R2SKPT_esAR406%26biw%3D1366%26bih%3D568%26site%3Dwebhp%26prmd%3Dimvns&amp;rurl=translate.google.com.ar&amp;sl=en&amp;u=http://www.ncbi.nlm.nih.gov/pubmed%3Fterm%3D%2522Lebailly%2520P%2522%255BAuthor%255D&amp;usg=ALkJrhiM9m01qztrz476xIXTCDnyOTGizA" TargetMode="External"/><Relationship Id="rId4726"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Hu%2520J%255BAuthor%255D%26cauthor%3Dtrue%26cauthor_uid%3D18769949&amp;usg=ALkJrhgl5fiGw7zjA3-nRCcxX-u0q9DbMQ" TargetMode="External"/><Relationship Id="rId6081" Type="http://schemas.openxmlformats.org/officeDocument/2006/relationships/hyperlink" Target="http://link.springer.com/search?facet-author=%22Fuhua+Xuan%22" TargetMode="External"/><Relationship Id="rId7132" Type="http://schemas.openxmlformats.org/officeDocument/2006/relationships/hyperlink" Target="http://www.sciencedirect.com/science/article/pii/S0300483X13000425" TargetMode="External"/><Relationship Id="rId10113" Type="http://schemas.openxmlformats.org/officeDocument/2006/relationships/hyperlink" Target="http://www.sciencedirect.com/science/article/pii/S0160412016300095" TargetMode="External"/><Relationship Id="rId596" Type="http://schemas.openxmlformats.org/officeDocument/2006/relationships/hyperlink" Target="http://translate.googleusercontent.com/translate_c?depth=1&amp;hl=es&amp;prev=/search%3Fq%3DMycopathologia,%2B84,%2B151-158,%2B1984%26hl%3Des%26biw%3D1366%26bih%3D667&amp;rurl=translate.google.com.ar&amp;sl=en&amp;u=http://link.springer.com/journal/11046&amp;usg=ALkJrhjgW6HWamIAMxWOtEl2sQGPrha23w" TargetMode="External"/><Relationship Id="rId2277" Type="http://schemas.openxmlformats.org/officeDocument/2006/relationships/hyperlink" Target="http://translate.googleusercontent.com/translate_c?hl=es&amp;prev=/search%3Fq%3DBull%2BEnviron%2BContam%2BToxicol%2B2001%2BOct%253B67(4):483-8%26hl%3Des%26rlz%3D1W1GGLL_es%26biw%3D1366%26bih%3D568%26prmd%3Dimvns&amp;rurl=translate.google.com.ar&amp;sl=en&amp;u=http://www.ncbi.nlm.nih.gov/pubmed%3Fterm%3D%2522Smith%2520GR%2522%255BAuthor%255D&amp;usg=ALkJrhjSQ4NUuFqIbWk3Hxvcqa_GIaVHfQ" TargetMode="External"/><Relationship Id="rId2691" Type="http://schemas.openxmlformats.org/officeDocument/2006/relationships/hyperlink" Target="http://www.ncbi.nlm.nih.gov/pubmed?term=%22Mehrotra%20PK%22%5BAuthor%5D" TargetMode="External"/><Relationship Id="rId3328" Type="http://schemas.openxmlformats.org/officeDocument/2006/relationships/hyperlink" Target="http://www.ncbi.nlm.nih.gov/pubmed?term=Olea%20N%5BAuthor%5D&amp;cauthor=true&amp;cauthor_uid=16153679" TargetMode="External"/><Relationship Id="rId3742" Type="http://schemas.openxmlformats.org/officeDocument/2006/relationships/hyperlink" Target="http://www.ncbi.nlm.nih.gov/pubmed?term=Fan%20W%5BAuthor%5D&amp;cauthor=true&amp;cauthor_uid=17520059" TargetMode="External"/><Relationship Id="rId6898" Type="http://schemas.openxmlformats.org/officeDocument/2006/relationships/hyperlink" Target="http://translate.googleusercontent.com/translate_c?depth=1&amp;hl=es&amp;prev=/search%3Fq%3DPMID:%2B23853121%26biw%3D1366%26bih%3D667&amp;rurl=translate.google.com.ar&amp;sl=en&amp;u=http://www.ncbi.nlm.nih.gov/pubmed%3Fterm%3DNegrete%2520M%255BAuthor%255D%26cauthor%3Dtrue%26cauthor_uid%3D23853121&amp;usg=ALkJrhiNpceAbvTWV3p_YPD45wdwmXhonw" TargetMode="External"/><Relationship Id="rId249" Type="http://schemas.openxmlformats.org/officeDocument/2006/relationships/hyperlink" Target="http://www.ncbi.nlm.nih.gov/pubmed?term=Sileo%20L%5BAuthor%5D&amp;cauthor=true&amp;cauthor_uid=410957" TargetMode="External"/><Relationship Id="rId663" Type="http://schemas.openxmlformats.org/officeDocument/2006/relationships/hyperlink" Target="http://www.ncbi.nlm.nih.gov/pubmed?term=%22Smith%20AH%22%5BAuthor%5D" TargetMode="External"/><Relationship Id="rId1293" Type="http://schemas.openxmlformats.org/officeDocument/2006/relationships/hyperlink" Target="http://www.springerlink.com/content/0090-4341/" TargetMode="External"/><Relationship Id="rId2344" Type="http://schemas.openxmlformats.org/officeDocument/2006/relationships/hyperlink" Target="http://translate.googleusercontent.com/translate_c?depth=1&amp;hl=es&amp;prev=/search%3Fq%3DPMID:%2B12505301%26biw%3D1366%26bih%3D667%26noj%3D1&amp;rurl=translate.google.com.ar&amp;sl=en&amp;u=http://www.ncbi.nlm.nih.gov/pubmed%3Fterm%3DMcLachlan%2520JA%255BAuthor%255D%26cauthor%3Dtrue%26cauthor_uid%3D12505301&amp;usg=ALkJrhjXYac6zLL-ujTKr1kntOx9NGw2PQ" TargetMode="External"/><Relationship Id="rId7949" Type="http://schemas.openxmlformats.org/officeDocument/2006/relationships/hyperlink" Target="http://www.ncbi.nlm.nih.gov/pubmed/?term=Boltneva%20NP%5BAuthor%5D&amp;cauthor=true&amp;cauthor_uid=24395470" TargetMode="External"/><Relationship Id="rId9371" Type="http://schemas.openxmlformats.org/officeDocument/2006/relationships/hyperlink" Target="http://link.springer.com/search?facet-author=%22Deborah+Cowman%22" TargetMode="External"/><Relationship Id="rId316" Type="http://schemas.openxmlformats.org/officeDocument/2006/relationships/hyperlink" Target="http://www.ncbi.nlm.nih.gov/pubmed?term=Young%20JC%5BAuthor%5D&amp;cauthor=true&amp;cauthor_uid=24652" TargetMode="External"/><Relationship Id="rId6965"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Schaffer%252C%2520B.A.%2522&amp;usg=ALkJrhhRerw3c6RFFkUctw6xna7N1c3oag" TargetMode="External"/><Relationship Id="rId9024" Type="http://schemas.openxmlformats.org/officeDocument/2006/relationships/hyperlink" Target="http://www.sciencedirect.com/science/article/pii/S0045653515001198" TargetMode="External"/><Relationship Id="rId730" Type="http://schemas.openxmlformats.org/officeDocument/2006/relationships/hyperlink" Target="http://link.springer.com/journal/128" TargetMode="External"/><Relationship Id="rId1013" Type="http://schemas.openxmlformats.org/officeDocument/2006/relationships/hyperlink" Target="http://www.ncbi.nlm.nih.gov/pubmed/2328347" TargetMode="External"/><Relationship Id="rId1360"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Loomis%2520DP%255BAuthor%255D%26cauthor%3Dtrue%26cauthor_uid%3D8129063&amp;usg=ALkJrhj4MxdCUNmom29fY52bPC__MM-YRA" TargetMode="External"/><Relationship Id="rId2411" Type="http://schemas.openxmlformats.org/officeDocument/2006/relationships/hyperlink" Target="http://translate.googleusercontent.com/translate_c?hl=es&amp;prev=/search%3Fq%3DEnviron%2BPollut%2B120%2B(2):%2B233-7.%26hl%3Des%26sa%3DG%26rlz%3D1W1GGLL_es%26biw%3D1366%26bih%3D568%26prmd%3Divnsb&amp;rurl=translate.google.com.ar&amp;sl=en&amp;u=http://www.ncbi.nlm.nih.gov/pubmed/12395834&amp;usg=ALkJrhiSS37yMx9lGLhVl8C1WwTyEm1-xg" TargetMode="External"/><Relationship Id="rId4169" Type="http://schemas.openxmlformats.org/officeDocument/2006/relationships/hyperlink" Target="http://www.ncbi.nlm.nih.gov/pubmed/?term=Coyle%20J%5BAuthor%5D&amp;cauthor=true&amp;cauthor_uid=18726789" TargetMode="External"/><Relationship Id="rId5567" Type="http://schemas.openxmlformats.org/officeDocument/2006/relationships/hyperlink" Target="http://www.ncbi.nlm.nih.gov/pubmed?term=Oru%C3%A7%20E%5BAuthor%5D&amp;cauthor=true&amp;cauthor_uid=21859351" TargetMode="External"/><Relationship Id="rId5981" Type="http://schemas.openxmlformats.org/officeDocument/2006/relationships/hyperlink" Target="http://www.ncbi.nlm.nih.gov/pubmed?term=Sergeev%20AV%5BAuthor%5D&amp;cauthor=true&amp;cauthor_uid=20938749" TargetMode="External"/><Relationship Id="rId6618"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Dwivedi%2520P%255BAuthor%255D%26cauthor%3Dtrue%26cauthor_uid%3D22778511&amp;usg=ALkJrhi5_qp6tGu51GRKN4VBc9fTqK7OGw" TargetMode="External"/><Relationship Id="rId8040" Type="http://schemas.openxmlformats.org/officeDocument/2006/relationships/hyperlink" Target="http://translate.googleusercontent.com/translate_c?depth=1&amp;hl=es&amp;prev=/search%3Fq%3DToxicol%2BIn%2BVitro.%2B2014%26biw%3D1366%26bih%3D667&amp;rurl=translate.google.com.ar&amp;sl=en&amp;u=http://www.sciencedirect.com/science/article/pii/S0887233314000125&amp;usg=ALkJrhg1Suy8oVSeunZKKiLsW68B6LQN8A" TargetMode="External"/><Relationship Id="rId4583" Type="http://schemas.openxmlformats.org/officeDocument/2006/relationships/hyperlink" Target="http://translate.googleusercontent.com/translate_c?depth=1&amp;hl=es&amp;prev=/search%3Fq%3DUlla%2BHass.Malformation%2Bof%2Bexternal%2Breproductive%2Borgans%2Bin%2Badults%2Bmale%2Boffspring.Pesticides%26hl%3Des%26rlz%3D1W1GGLL_es%26biw%3D1366%26bih%3D568%26prmd%3Dimvns&amp;rurl=translate.google.com.ar&amp;sl=en&amp;u=http://www.ncbi.nlm.nih.gov/sites/entrez%3Fcmd%3Dsearch%26db%3DPubMed%26term%3D%2520Scholze%252BM%255Bauth%255D&amp;usg=ALkJrhhLofPIioa8FWM-gpaTFA2P5rEF5w" TargetMode="External"/><Relationship Id="rId5634" Type="http://schemas.openxmlformats.org/officeDocument/2006/relationships/hyperlink" Target="http://translate.googleusercontent.com/translate_c?depth=1&amp;ei=hLRdUbupO4r28gTK24CwDg&amp;hl=es&amp;prev=/search%3Fq%3DChemosphere.%2B2011%2BApr%253B83(6):831-8.%26hl%3Des%26rlz%3D1C2DVCL_enAR382%26biw%3D1366%26bih%3D640&amp;rurl=translate.google.com.ar&amp;sl=en&amp;u=http://www.ncbi.nlm.nih.gov/pubmed%3Fterm%3DArrebola%2520JP%255BAuthor%255D%26cauthor%3Dtrue%26cauthor_uid%3D21435678&amp;usg=ALkJrhhKuFnrg_S66r7tsdA1UyLlFqIL3Q" TargetMode="External"/><Relationship Id="rId3185" Type="http://schemas.openxmlformats.org/officeDocument/2006/relationships/hyperlink" Target="http://translate.googleusercontent.com/translate_c?depth=1&amp;hl=es&amp;prev=/search%3Fq%3DPMID:%2B16112671%26biw%3D1366%26bih%3D667&amp;rurl=translate.google.com.ar&amp;sl=en&amp;u=http://www.ncbi.nlm.nih.gov/pubmed%3Fterm%3DMedina%2520JG%255BAuthor%255D%26cauthor%3Dtrue%26cauthor_uid%3D16112671&amp;usg=ALkJrhhiEJxXM2LalVutdXjRwc0Y82EvBA" TargetMode="External"/><Relationship Id="rId4236" Type="http://schemas.openxmlformats.org/officeDocument/2006/relationships/hyperlink" Target="http://translate.googleusercontent.com/translate_c?hl=es&amp;prev=/search%3Fq%3Dren%2Bfail.%2B2007%253B29(3):375-7.%26hl%3Des%26rlz%3D1T4SKPT_esAR406AR408%26prmd%3Dimvns&amp;rurl=translate.google.com.ar&amp;sl=en&amp;u=http://www.ncbi.nlm.nih.gov/pubmed%3Fterm%3DKassimatis%2520T%255BAuthor%255D%26cauthor%3Dtrue%26cauthor_uid%3D17497456&amp;usg=ALkJrhgpPBpU7xhgzyLkgpQLNtXmsh8uuw" TargetMode="External"/><Relationship Id="rId4650" Type="http://schemas.openxmlformats.org/officeDocument/2006/relationships/hyperlink" Target="http://translate.googleusercontent.com/translate_c?hl=es&amp;prev=/search%3Fq%3DClement%2BT,%2BSavenkova%2BM,%2BSettles%2BM,%2BAnway%2BM%2Band%2BSkinner%2BMK%2B(2010)%2BAlteration%2Bof%2Bthe%2Bdeveloping%2Btestis%2Btranscriptome%2Bfollowing%2Bembryonic%2Bvinclozolin%2Bexposure.%2B%2BReprod%2BToxicol.30(3):353-64%26hl%3Des%26rlz%3D1T4SKPT_esAR406AR408%26prmd%3Dimvnso&amp;rurl=translate.google.com.ar&amp;sl=en&amp;u=http://www.ncbi.nlm.nih.gov/pubmed/19711250&amp;usg=ALkJrhjy_0p4nYkYkte8BzVden4oMo6Nog" TargetMode="External"/><Relationship Id="rId5701"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Ingraham%2520H%255BAuthor%255D%26cauthor%3Dtrue%26cauthor_uid%3D21419222&amp;usg=ALkJrhjeGVAa47uitPUsIsFuEGz5yExjBA" TargetMode="External"/><Relationship Id="rId8857" Type="http://schemas.openxmlformats.org/officeDocument/2006/relationships/hyperlink" Target="http://link.springer.com/journal/11356" TargetMode="External"/><Relationship Id="rId9908" Type="http://schemas.openxmlformats.org/officeDocument/2006/relationships/hyperlink" Target="http://www.tandfonline.com/author/Chen%2C+Gongning" TargetMode="External"/><Relationship Id="rId3252" Type="http://schemas.openxmlformats.org/officeDocument/2006/relationships/hyperlink" Target="http://translate.googleusercontent.com/translate_c?depth=1&amp;hl=es&amp;prev=/search%3Fq%3DPMID:%2B15482835%26biw%3D1366%26bih%3D667&amp;rurl=translate.google.com.ar&amp;sl=en&amp;u=http://www.ncbi.nlm.nih.gov/pubmed/15482835&amp;usg=ALkJrhgcOGy-wjVHDFrCuOKEQO8mAnuEKA" TargetMode="External"/><Relationship Id="rId4303" Type="http://schemas.openxmlformats.org/officeDocument/2006/relationships/hyperlink" Target="http://www.ncbi.nlm.nih.gov/pubmed?term=Nogueras%20M%5BAuthor%5D&amp;cauthor=true&amp;cauthor_uid=17915209" TargetMode="External"/><Relationship Id="rId7459" Type="http://schemas.openxmlformats.org/officeDocument/2006/relationships/hyperlink" Target="http://www.ncbi.nlm.nih.gov/pubmed/25018334" TargetMode="External"/><Relationship Id="rId7873" Type="http://schemas.openxmlformats.org/officeDocument/2006/relationships/hyperlink" Target="http://translate.googleusercontent.com/translate_c?depth=1&amp;hl=es&amp;prev=/search%3Fq%3DPMID:%2B24912403%26biw%3D1366%26bih%3D667&amp;rurl=translate.google.com.ar&amp;sl=en&amp;u=http://www.ncbi.nlm.nih.gov/pubmed%3Fterm%3DTrudeau%2520VL%255BAuthor%255D%26cauthor%3Dtrue%26cauthor_uid%3D24912403&amp;usg=ALkJrhj_81yEHZgI5oTYZPCkQFl84knLuQ" TargetMode="External"/><Relationship Id="rId173" Type="http://schemas.openxmlformats.org/officeDocument/2006/relationships/hyperlink" Target="http://www.sciencedirect.com/science/journal/0041008X/35/3" TargetMode="External"/><Relationship Id="rId6475" Type="http://schemas.openxmlformats.org/officeDocument/2006/relationships/hyperlink" Target="http://translate.googleusercontent.com/translate_c?depth=1&amp;hl=es&amp;prev=/search%3Fq%3DPMID:%2B23724293%26biw%3D1366%26bih%3D667&amp;rurl=translate.google.com.ar&amp;sl=en&amp;u=http://www.ncbi.nlm.nih.gov/pubmed%3Fterm%3Dde%2520Oliveira%2520CA%255BAuthor%255D%26cauthor%3Dtrue%26cauthor_uid%3D23724293&amp;usg=ALkJrhifIVSSlIIYOI9WGEp6UQC32GCLDw" TargetMode="External"/><Relationship Id="rId7526" Type="http://schemas.openxmlformats.org/officeDocument/2006/relationships/hyperlink" Target="http://www.ncbi.nlm.nih.gov/pubmed?term=Fern%C3%A1ndez%20MF%5BAuthor%5D&amp;cauthor=true&amp;cauthor_uid=25173983" TargetMode="External"/><Relationship Id="rId8924" Type="http://schemas.openxmlformats.org/officeDocument/2006/relationships/hyperlink" Target="http://www.sciencedirect.com/science/article/pii/S0048357516300050" TargetMode="External"/><Relationship Id="rId240" Type="http://schemas.openxmlformats.org/officeDocument/2006/relationships/hyperlink" Target="http://www.ncbi.nlm.nih.gov/pubmed?term=Plumb%20TR%5BAuthor%5D&amp;cauthor=true&amp;cauthor_uid=836971" TargetMode="External"/><Relationship Id="rId5077" Type="http://schemas.openxmlformats.org/officeDocument/2006/relationships/hyperlink" Target="http://translate.googleusercontent.com/translate_c?hl=es&amp;prev=/search%3Fq%3Dchudoku%2Bkenkyu.%2B2010%2Bsep%253B23(3):246-9%26hl%3Des%26rlz%3D1T4SKPT_esAR406AR408%26prmd%3Dimvns&amp;rurl=translate.google.com.ar&amp;sl=en&amp;u=http://www.ncbi.nlm.nih.gov/pubmed%3Fterm%3DHirakawa%2520A%255BAuthor%255D%26cauthor%3Dtrue%26cauthor_uid%3D20865912&amp;usg=ALkJrhid88WoIn21mOlhGBV3EjY-U9mgpA" TargetMode="External"/><Relationship Id="rId6128"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9504270_Clair_E/&amp;usg=ALkJrhj3DRjlKCHUHx-JXC6VJo9EGyZYAw" TargetMode="External"/><Relationship Id="rId7940" Type="http://schemas.openxmlformats.org/officeDocument/2006/relationships/hyperlink" Target="http://translate.googleusercontent.com/translate_c?depth=1&amp;hl=es&amp;prev=/search%3Fq%3DPMID:24549493%26hl%3Des%26noj%3D1&amp;rurl=translate.google.com.ar&amp;sl=en&amp;u=http://www.ncbi.nlm.nih.gov/pubmed%3Fterm%3DMajewski%2520MS%255BAuthor%255D%26cauthor%3Dtrue%26cauthor_uid%3D24549493&amp;usg=ALkJrhgaRqPldOSSiL4YANegDRXenHZlAQ" TargetMode="External"/><Relationship Id="rId4093"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Glover%2520CN%255BAuthor%255D%26cauthor%3Dtrue%26cauthor_uid%3D18045704&amp;usg=ALkJrhi8tX0_VvxSwa9VCSZPIkjmJSHUXg" TargetMode="External"/><Relationship Id="rId5144" Type="http://schemas.openxmlformats.org/officeDocument/2006/relationships/hyperlink" Target="http://www.ncbi.nlm.nih.gov/pubmed/?term=Kamel%20F%5Bauth%5D" TargetMode="External"/><Relationship Id="rId5491" Type="http://schemas.openxmlformats.org/officeDocument/2006/relationships/hyperlink" Target="http://link.springer.com/journal/244/60/4/page/1" TargetMode="External"/><Relationship Id="rId6542" Type="http://schemas.openxmlformats.org/officeDocument/2006/relationships/hyperlink" Target="http://www.ncbi.nlm.nih.gov/pubmed/?term=Besil%20N%5BAuthor%5D&amp;cauthor=true&amp;cauthor_uid=22497619" TargetMode="External"/><Relationship Id="rId9698" Type="http://schemas.openxmlformats.org/officeDocument/2006/relationships/hyperlink" Target="http://www.sciencedirect.com/science/article/pii/S0161813X16301036" TargetMode="External"/><Relationship Id="rId1687" Type="http://schemas.openxmlformats.org/officeDocument/2006/relationships/hyperlink" Target="http://link.springer.com/search?facet-author=%22J.+O.+Spurlock%22" TargetMode="External"/><Relationship Id="rId2738"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Polat%2520H%255BAuthor%255D%26cauthor%3Dtrue%26cauthor_uid%3D12706396&amp;usg=ALkJrhgckthTtGGCXgCN0oSzwTKRkYvqVQ" TargetMode="External"/><Relationship Id="rId9765" Type="http://schemas.openxmlformats.org/officeDocument/2006/relationships/hyperlink" Target="http://www.ncbi.nlm.nih.gov/pubmed/?term=Oliveira%20EC%5BAuthor%5D&amp;cauthor=true&amp;cauthor_uid=26688238" TargetMode="External"/><Relationship Id="rId1754"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Krauthacker%2520B%2522%255BAuthor%255D&amp;usg=ALkJrhgrv6GXsLhYdbS2WCBcV-qVJKzclQ" TargetMode="External"/><Relationship Id="rId2805"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Dewan%2520A%255BAuthor%255D%26cauthor%3Dtrue%26cauthor_uid%3D15461244&amp;usg=ALkJrhgMy6LUJ7C-Y5pAuvVo4hEkk0N5sg" TargetMode="External"/><Relationship Id="rId4160" Type="http://schemas.openxmlformats.org/officeDocument/2006/relationships/hyperlink" Target="http://www.ncbi.nlm.nih.gov/pubmed?term=Drechsel%20DA%5BAuthor%5D&amp;cauthor=true&amp;cauthor_uid=18342017" TargetMode="External"/><Relationship Id="rId5211" Type="http://schemas.openxmlformats.org/officeDocument/2006/relationships/hyperlink" Target="http://www.sciencedirect.com/science/article/pii/S0147651310001661" TargetMode="External"/><Relationship Id="rId8367" Type="http://schemas.openxmlformats.org/officeDocument/2006/relationships/hyperlink" Target="http://link.springer.com/search?facet-creator=%22Graeme+Allinson%22" TargetMode="External"/><Relationship Id="rId8781" Type="http://schemas.openxmlformats.org/officeDocument/2006/relationships/hyperlink" Target="http://www.ncbi.nlm.nih.gov/pubmed/?term=Zhang%20H%5BAuthor%5D&amp;cauthor=true&amp;cauthor_uid=25968893" TargetMode="External"/><Relationship Id="rId9418" Type="http://schemas.openxmlformats.org/officeDocument/2006/relationships/hyperlink" Target="http://press.endocrine.org/action/doSearch?text1=Marques%2C+C&amp;field1=Contrib" TargetMode="External"/><Relationship Id="rId9832" Type="http://schemas.openxmlformats.org/officeDocument/2006/relationships/hyperlink" Target="http://www.ncbi.nlm.nih.gov/pubmed/?term=Liang%20Z%5BAuthor%5D&amp;cauthor=true&amp;cauthor_uid=26984284" TargetMode="External"/><Relationship Id="rId46" Type="http://schemas.openxmlformats.org/officeDocument/2006/relationships/hyperlink" Target="http://www.ncbi.nlm.nih.gov/pubmed?term=Lichtenberg%20JJ%5BAuthor%5D&amp;cauthor=true&amp;cauthor_uid=4106141" TargetMode="External"/><Relationship Id="rId1407" Type="http://schemas.openxmlformats.org/officeDocument/2006/relationships/hyperlink" Target="http://link.springer.com/journal/128" TargetMode="External"/><Relationship Id="rId1821"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Lin%2520TJ%255BAuthor%255D%26cauthor%3Dtrue%26cauthor_uid%3D10462358&amp;usg=ALkJrhisrX0HHwQbfe0dlsS2MCQBxC0gnQ" TargetMode="External"/><Relationship Id="rId4977"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sites/entrez%3Fcmd%3Dsearch%26db%3DPubMed%26term%3D%2520Tanguay%252BRL%255Bauth%255D&amp;usg=ALkJrhjHJnNm_eIsPobPKbBccdwDIriC6w" TargetMode="External"/><Relationship Id="rId7383" Type="http://schemas.openxmlformats.org/officeDocument/2006/relationships/hyperlink" Target="http://translate.googleusercontent.com/translate_c?depth=1&amp;hl=es&amp;prev=/search%3Fq%3DJournal%2B%2BEcotoxicology%2BEnvironmental.%2B2008%2B(9)19%26hl%3Des%26rlz%3D1R2SKPT_esAR406%26biw%3D1366%26bih%3D568%26site%3Dwebhp&amp;rurl=translate.google.com.ar&amp;sl=en&amp;u=http://www.sciencedirect.com/science/article/pii/S0147651313001619&amp;usg=ALkJrhhsz_pJOhSY1lNdWOmkHQJsjNAdVw" TargetMode="External"/><Relationship Id="rId8434" Type="http://schemas.openxmlformats.org/officeDocument/2006/relationships/hyperlink" Target="http://www.ncbi.nlm.nih.gov/pubmed/?term=Exp%C3%B3sito%20J%5BAuthor%5D&amp;cauthor=true&amp;cauthor_uid=26318258" TargetMode="External"/><Relationship Id="rId3579" Type="http://schemas.openxmlformats.org/officeDocument/2006/relationships/hyperlink" Target="http://translate.googleusercontent.com/translate_c?depth=1&amp;hl=es&amp;prev=/search%3Fq%3DPMID:%2B16955879%26rlz%3D1C1KMZB_enAR571AR571%26es_sm%3D93&amp;rurl=translate.google.com.ar&amp;sl=en&amp;u=http://www.ncbi.nlm.nih.gov/pubmed%3Fterm%3DPozo%2520K%255BAuthor%255D%26cauthor%3Dtrue%26cauthor_uid%3D16955879&amp;usg=ALkJrhjP2Jf4tZdzbz5u8O3eKwbAhc20Bw" TargetMode="External"/><Relationship Id="rId7036" Type="http://schemas.openxmlformats.org/officeDocument/2006/relationships/hyperlink" Target="http://www.ncbi.nlm.nih.gov/pubmed/?term=Peer%20WA%5BAuthor%5D&amp;cauthor=true&amp;cauthor_uid=23584031" TargetMode="External"/><Relationship Id="rId7450" Type="http://schemas.openxmlformats.org/officeDocument/2006/relationships/hyperlink" Target="http://www.ncbi.nlm.nih.gov/pubmed?term=Buckman%20D%5BAuthor%5D&amp;cauthor=true&amp;cauthor_uid=25018334" TargetMode="External"/><Relationship Id="rId8501" Type="http://schemas.openxmlformats.org/officeDocument/2006/relationships/hyperlink" Target="http://www.ncbi.nlm.nih.gov/pubmed/?term=Val%20AL%5BAuthor%5D&amp;cauthor=true&amp;cauthor_uid=25898390" TargetMode="External"/><Relationship Id="rId10017" Type="http://schemas.openxmlformats.org/officeDocument/2006/relationships/hyperlink" Target="http://www.ncbi.nlm.nih.gov/pubmed/?term=Mohamed%20F%5BAuthor%5D&amp;cauthor=true&amp;cauthor_uid=27288352" TargetMode="External"/><Relationship Id="rId2595" Type="http://schemas.openxmlformats.org/officeDocument/2006/relationships/hyperlink" Target="http://translate.googleusercontent.com/translate_c?depth=1&amp;hl=es&amp;prev=/search%3Fq%3DPMID:%2B12503752%26biw%3D1366%26bih%3D667&amp;rurl=translate.google.com.ar&amp;sl=en&amp;u=http://www.ncbi.nlm.nih.gov/pubmed%3Fterm%3DGilbertson%2520MK%255BAuthor%255D%26cauthor%3Dtrue%26cauthor_uid%3D12503752&amp;usg=ALkJrhhHq8RE0s7tcG79yxzbZxZJyFPW_w" TargetMode="External"/><Relationship Id="rId3993" Type="http://schemas.openxmlformats.org/officeDocument/2006/relationships/hyperlink" Target="http://translate.googleusercontent.com/translate_c?depth=1&amp;hl=es&amp;prev=/search%3Fq%3DPMID:%2B17536765%26biw%3D1366%26bih%3D667&amp;rurl=translate.google.com.ar&amp;sl=en&amp;u=http://www.ncbi.nlm.nih.gov/pubmed%3Fterm%3DKnopper%2520LD%255BAuthor%255D%26cauthor%3Dtrue%26cauthor_uid%3D17536765&amp;usg=ALkJrhjEUO0uhDdaLQM997rjTPbKRa4M9g" TargetMode="External"/><Relationship Id="rId6052" Type="http://schemas.openxmlformats.org/officeDocument/2006/relationships/hyperlink" Target="http://www.ncbi.nlm.nih.gov/pubmed?term=Villeneuve%20A%5BAuthor%5D&amp;cauthor=true&amp;cauthor_uid=21356174" TargetMode="External"/><Relationship Id="rId7103" Type="http://schemas.openxmlformats.org/officeDocument/2006/relationships/hyperlink" Target="http://www.ncbi.nlm.nih.gov/pubmed?term=Jin%20Y%5BAuthor%5D&amp;cauthor=true&amp;cauthor_uid=24056321" TargetMode="External"/><Relationship Id="rId567" Type="http://schemas.openxmlformats.org/officeDocument/2006/relationships/hyperlink" Target="http://www.ncbi.nlm.nih.gov/pubmed?term=%22Agarwal%20V%22%5BAuthor%5D" TargetMode="External"/><Relationship Id="rId1197" Type="http://schemas.openxmlformats.org/officeDocument/2006/relationships/hyperlink" Target="http://translate.googleusercontent.com/translate_c?hl=es&amp;prev=/search%3Fq%3DPUBMED.Neurotoxicology,1990%253B%2B11%2B(4)%2B:563-72.%26hl%3Des%26rlz%3D1W1GGLL_es%26biw%3D1366%26bih%3D568%26prmd%3Divns&amp;rurl=translate.google.com.ar&amp;sl=en&amp;u=http://www.ncbi.nlm.nih.gov/pubmed%3Fterm%3D%2522Orta%2520C%2522%255BAuthor%255D&amp;usg=ALkJrhjQR501boi5n9_3p6dIM2x8Aw22rw" TargetMode="External"/><Relationship Id="rId2248"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Baric%2520R%2522%255BAuthor%255D&amp;usg=ALkJrhhzFL7zgCCO902i5Tk_6UItQzS4kA" TargetMode="External"/><Relationship Id="rId3646" Type="http://schemas.openxmlformats.org/officeDocument/2006/relationships/hyperlink" Target="http://www.ncbi.nlm.nih.gov/pubmed/?term=Indian+Journal+of+clinical+biochemistry+2006%2F21+(2)+169-172" TargetMode="External"/><Relationship Id="rId9275" Type="http://schemas.openxmlformats.org/officeDocument/2006/relationships/hyperlink" Target="http://www.ncbi.nlm.nih.gov/pubmed/?term=Salem%20FB%5BAuthor%5D&amp;cauthor=true&amp;cauthor_uid=26165992" TargetMode="External"/><Relationship Id="rId981" Type="http://schemas.openxmlformats.org/officeDocument/2006/relationships/hyperlink" Target="http://link.springer.com/search?facet-author=%22P.+Bagchi%22" TargetMode="External"/><Relationship Id="rId2662" Type="http://schemas.openxmlformats.org/officeDocument/2006/relationships/hyperlink" Target="http://www.ncbi.nlm.nih.gov/entrez/eutils/elink.fcgi?dbfrom=pubmed&amp;cmd=prlinks&amp;retmode=ref&amp;id=12676612" TargetMode="External"/><Relationship Id="rId3713"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Broccia%2520ML%255BAuthor%255D%26cauthor%3Dtrue%26cauthor_uid%3D17187389&amp;usg=ALkJrhj235bXLSeu_aZs70O49vZCaSIzBQ" TargetMode="External"/><Relationship Id="rId6869" Type="http://schemas.openxmlformats.org/officeDocument/2006/relationships/hyperlink" Target="http://www.sciencedirect.com/science/article/pii/S0147651313001085" TargetMode="External"/><Relationship Id="rId634" Type="http://schemas.openxmlformats.org/officeDocument/2006/relationships/hyperlink" Target="http://link.springer.com/search?facet-author=%22Mohamed+I.+Badawy%22" TargetMode="External"/><Relationship Id="rId1264" Type="http://schemas.openxmlformats.org/officeDocument/2006/relationships/hyperlink" Target="http://www.ncbi.nlm.nih.gov/pubmed/?term=Spencer%20PS%5BAuthor%5D&amp;cauthor=true&amp;cauthor_uid=8170560" TargetMode="External"/><Relationship Id="rId2315" Type="http://schemas.openxmlformats.org/officeDocument/2006/relationships/hyperlink" Target="http://www.ncbi.nlm.nih.gov/pubmed?term=Khan%20YS%5BAuthor%5D&amp;cauthor=true&amp;cauthor_uid=12395837" TargetMode="External"/><Relationship Id="rId5885" Type="http://schemas.openxmlformats.org/officeDocument/2006/relationships/hyperlink" Target="http://www.ncbi.nlm.nih.gov/pubmed/?term=Besil%20N%5BAuthor%5D&amp;cauthor=true&amp;cauthor_uid=22073016" TargetMode="External"/><Relationship Id="rId6936" Type="http://schemas.openxmlformats.org/officeDocument/2006/relationships/hyperlink" Target="http://www.ncbi.nlm.nih.gov/pubmed?term=Guerrero-Bosagna%20C%5BAuthor%5D&amp;cauthor=true&amp;cauthor_uid=23555832" TargetMode="External"/><Relationship Id="rId8291" Type="http://schemas.openxmlformats.org/officeDocument/2006/relationships/hyperlink" Target="http://www.sciencedirect.com/science/article/pii/S0380133014001191" TargetMode="External"/><Relationship Id="rId9342" Type="http://schemas.openxmlformats.org/officeDocument/2006/relationships/hyperlink" Target="http://www.ncbi.nlm.nih.gov/pubmed/?term=Krupke%20CH%5BAuthor%5D&amp;cauthor=true&amp;cauthor_uid=25233913" TargetMode="External"/><Relationship Id="rId701" Type="http://schemas.openxmlformats.org/officeDocument/2006/relationships/hyperlink" Target="http://www.ncbi.nlm.nih.gov/pubmed/3596738" TargetMode="External"/><Relationship Id="rId1331" Type="http://schemas.openxmlformats.org/officeDocument/2006/relationships/hyperlink" Target="http://translate.googleusercontent.com/translate_c?depth=1&amp;hl=es&amp;prev=/search%3Fq%3DPMID:9255576%26hl%3Des%26rlz%3D1T4SKPT_esAR406AR408&amp;rurl=translate.google.com.ar&amp;sl=en&amp;u=http://www.ncbi.nlm.nih.gov/pubmed%3Fterm%3DDubin%2520N%255BAuthor%255D%26cauthor%3Dtrue%26cauthor_uid%3D8468722&amp;usg=ALkJrhgtyT6uvWmKJWaXVgRTWQ4xBEDw8A" TargetMode="External"/><Relationship Id="rId4487"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Mart%25C3%25ADnez-Larra%25C3%25B1aga%2520MR%255BAuthor%255D%26cauthor%3Dtrue%26cauthor_uid%3D19607892&amp;usg=ALkJrhio7aQ_cw1QpVLMcsQur_1_O32fvQ" TargetMode="External"/><Relationship Id="rId5538" Type="http://schemas.openxmlformats.org/officeDocument/2006/relationships/hyperlink" Target="http://www.ncbi.nlm.nih.gov/pubmed?term=Tallent-Halsell%20NG%5BAuthor%5D&amp;cauthor=true&amp;cauthor_uid=21298712" TargetMode="External"/><Relationship Id="rId5952"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Go%2520YM%255BAuthor%255D%26cauthor%3Dtrue%26cauthor_uid%3D21402726&amp;usg=ALkJrhg0Qo6TXs6UQT5P22nyffQ4jX_KJA" TargetMode="External"/><Relationship Id="rId3089"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Ficke%2520BW%255BAuthor%255D%26cauthor%3Dtrue%26cauthor_uid%3D16242641&amp;usg=ALkJrhgMIZ6ulRjRhtqyHSVdx12P80fAmQ" TargetMode="External"/><Relationship Id="rId4554" Type="http://schemas.openxmlformats.org/officeDocument/2006/relationships/hyperlink" Target="http://translate.googleusercontent.com/translate_c?depth=1&amp;hl=es&amp;prev=/search%3Fq%3DPMID:18950876%26biw%3D1366%26bih%3D630&amp;rurl=translate.google.com.ar&amp;sl=en&amp;u=http://www.ncbi.nlm.nih.gov/pubmed%3Fterm%3DTripepi%2520S%255BAuthor%255D%26cauthor%3Dtrue%26cauthor_uid%3D18950876&amp;usg=ALkJrhjzJvtD50E_1pJaSZ7TtXF9aqPRUA" TargetMode="External"/><Relationship Id="rId5605" Type="http://schemas.openxmlformats.org/officeDocument/2006/relationships/hyperlink" Target="http://link.springer.com/journal/128" TargetMode="External"/><Relationship Id="rId8011" Type="http://schemas.openxmlformats.org/officeDocument/2006/relationships/hyperlink" Target="http://www.ncbi.nlm.nih.gov/pubmed/24763537" TargetMode="External"/><Relationship Id="rId3156"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16140634&amp;usg=ALkJrhjtuF29B_SjU707MYKR_yo1l27vJQ" TargetMode="External"/><Relationship Id="rId4207"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Fenster%2520L%2522%255BAuthor%255D&amp;usg=ALkJrhh97bNnESlkOEkI8O0sX5L58wt3ww" TargetMode="External"/><Relationship Id="rId491" Type="http://schemas.openxmlformats.org/officeDocument/2006/relationships/hyperlink" Target="http://translate.googleusercontent.com/translate_c?depth=1&amp;hl=es&amp;prev=/search%3Fq%3DPMID:%2B%2B%2B7326493%26hl%3Des%26biw%3D1366%26bih%3D624&amp;rurl=translate.google.com.ar&amp;sl=en&amp;u=http://www.ncbi.nlm.nih.gov/pubmed/7326493&amp;usg=ALkJrhi_QAXhO3-vyScjENFk_tieVbtBDw" TargetMode="External"/><Relationship Id="rId2172" Type="http://schemas.openxmlformats.org/officeDocument/2006/relationships/hyperlink" Target="http://www.ncbi.nlm.nih.gov/pubmed?term=%22Wolf%20CJ%22%5BAuthor%5D" TargetMode="External"/><Relationship Id="rId3223" Type="http://schemas.openxmlformats.org/officeDocument/2006/relationships/hyperlink" Target="http://www.ncbi.nlm.nih.gov/pubmed?term=Sergeev%20AV%5BAuthor%5D&amp;cauthor=true&amp;cauthor_uid=15929900" TargetMode="External"/><Relationship Id="rId3570"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Bernardini%2520G%255BAuthor%255D%26cauthor%3Dtrue%26cauthor_uid%3D16910123&amp;usg=ALkJrhjdM6gk1z7me3KKtgTAGMd5lGqPFw" TargetMode="External"/><Relationship Id="rId4621" Type="http://schemas.openxmlformats.org/officeDocument/2006/relationships/hyperlink" Target="http://www.ncbi.nlm.nih.gov/pubmed?term=Doublet%20J%5BAuthor%5D&amp;cauthor=true&amp;cauthor_uid=19625069" TargetMode="External"/><Relationship Id="rId6379"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007046332720860/&amp;usg=ALkJrhhFeB1raZRo3ezy5kcvLcz69WMZ7w" TargetMode="External"/><Relationship Id="rId7777" Type="http://schemas.openxmlformats.org/officeDocument/2006/relationships/hyperlink" Target="http://www.ncbi.nlm.nih.gov/pubmed?term=Siribaddana%20S%5BAuthor%5D&amp;cauthor=true&amp;cauthor_uid=25069452" TargetMode="External"/><Relationship Id="rId8828" Type="http://schemas.openxmlformats.org/officeDocument/2006/relationships/hyperlink" Target="http://www.sciencedirect.com/science/article/pii/S0161813X15000066" TargetMode="External"/><Relationship Id="rId144" Type="http://schemas.openxmlformats.org/officeDocument/2006/relationships/hyperlink" Target="http://www.ncbi.nlm.nih.gov/pubmed?term=Johnson%20WW%5BAuthor%5D&amp;cauthor=true&amp;cauthor_uid=4433897" TargetMode="External"/><Relationship Id="rId6793" Type="http://schemas.openxmlformats.org/officeDocument/2006/relationships/hyperlink" Target="http://translate.googleusercontent.com/translate_c?depth=1&amp;hl=es&amp;prev=/search%3Fq%3Dhttp://www.sciencedirect.com/science/article/pii/S0161813X13000193%26hl%3Des%26rlz%3D1W1GGLL_es%26biw%3D1366%26bih%3D568&amp;rurl=translate.google.com.ar&amp;sl=en&amp;u=http://www.sciencedirect.com/science/article/pii/S0161813X13000193&amp;usg=ALkJrhieLZzB5bMuLwcZtBEI6R-sO5WkYA" TargetMode="External"/><Relationship Id="rId7844" Type="http://schemas.openxmlformats.org/officeDocument/2006/relationships/hyperlink" Target="http://www.sciencedirect.com/science/article/pii/S0045653514002422" TargetMode="External"/><Relationship Id="rId2989" Type="http://schemas.openxmlformats.org/officeDocument/2006/relationships/hyperlink" Target="http://link.springer.com/journal/128/72/2/page/1" TargetMode="External"/><Relationship Id="rId5395" Type="http://schemas.openxmlformats.org/officeDocument/2006/relationships/hyperlink" Target="http://translate.googleusercontent.com/translate_c?depth=1&amp;hl=es&amp;prev=/search%3Fq%3DPMID:%2B20471700%26biw%3D1366%26bih%3D667&amp;rurl=translate.google.com.ar&amp;sl=en&amp;u=http://www.ncbi.nlm.nih.gov/pubmed%3Fterm%3DWhyte%2520JJ%255BAuthor%255D%26cauthor%3Dtrue%26cauthor_uid%3D20471700&amp;usg=ALkJrhhHbMNuc2roWa_-ZsiUdPZinYsWow" TargetMode="External"/><Relationship Id="rId6446" Type="http://schemas.openxmlformats.org/officeDocument/2006/relationships/hyperlink" Target="http://translate.googleusercontent.com/translate_c?depth=1&amp;hl=es&amp;prev=/search%3Fq%3DPMID:%2B22516319%26biw%3D1366%26bih%3D667&amp;rurl=translate.google.com.ar&amp;sl=en&amp;u=http://www.ncbi.nlm.nih.gov/pubmed%3Fterm%3DRevets%2520D%255BAuthor%255D%26cauthor%3Dtrue%26cauthor_uid%3D22516319&amp;usg=ALkJrhglgZC1MecqRbCcqLgsehqHaWGffw" TargetMode="External"/><Relationship Id="rId6860" Type="http://schemas.openxmlformats.org/officeDocument/2006/relationships/hyperlink" Target="http://translate.googleusercontent.com/translate_c?depth=1&amp;hl=es&amp;prev=/search%3Fq%3Dhttp://www.ncbi.nlm.nih.gov/pubmed/23820267%26biw%3D1366%26bih%3D624&amp;rurl=translate.google.com.ar&amp;sl=en&amp;u=http://www.ncbi.nlm.nih.gov/pubmed%3Fterm%3DPierozan%2520P%255BAuthor%255D%26cauthor%3Dtrue%26cauthor_uid%3D23820267&amp;usg=ALkJrhiT3Ilm9c-CCNoj726jE9zewRbbgw" TargetMode="External"/><Relationship Id="rId7911" Type="http://schemas.openxmlformats.org/officeDocument/2006/relationships/hyperlink" Target="http://translate.googleusercontent.com/translate_c?depth=1&amp;hl=es&amp;prev=/search%3Fq%3DPMID:%2B24736684%26rlz%3D1C1KMZB_enAR571AR571%26espv%3D2%26biw%3D1366%26bih%3D667&amp;rurl=translate.google.com.ar&amp;sl=en&amp;u=http://www.ncbi.nlm.nih.gov/pubmed%3Fterm%3DRen%2520Y%255BAuthor%255D%26cauthor%3Dtrue%26cauthor_uid%3D24736684&amp;usg=ALkJrhjR4AKo-vz27qf94wrnL5aFpQ7SVw" TargetMode="External"/><Relationship Id="rId211" Type="http://schemas.openxmlformats.org/officeDocument/2006/relationships/hyperlink" Target="http://www.sciencedirect.com/science/article/pii/S0041008X76800051" TargetMode="External"/><Relationship Id="rId5048" Type="http://schemas.openxmlformats.org/officeDocument/2006/relationships/hyperlink" Target="http://translate.googleusercontent.com/translate_c?depth=1&amp;hl=es&amp;prev=/search%3Fq%3DPMID:%2B20050872%26biw%3D1366%26bih%3D667&amp;rurl=translate.google.com.ar&amp;sl=en&amp;u=http://www.ncbi.nlm.nih.gov/pubmed%3Fterm%3DBrillard%2520J%255BAuthor%255D%26cauthor%3Dtrue%26cauthor_uid%3D20050872&amp;usg=ALkJrhhIveksKw_tRNbPYXEUKZFcuAUzAA" TargetMode="External"/><Relationship Id="rId5462" Type="http://schemas.openxmlformats.org/officeDocument/2006/relationships/hyperlink" Target="http://translate.googleusercontent.com/translate_c?depth=1&amp;hl=es&amp;prev=/search%3Fq%3DDOI:%2B10.1016/j.pestbp.2010.01.004%26hl%3Des%26noj%3D1&amp;rurl=translate.google.com.ar&amp;sl=en&amp;u=http://www.researchgate.net/researcher/37690014_Robert_John_Kremer&amp;usg=ALkJrhiaqZRhOaFpZtenENUg6jL3SzGQjg" TargetMode="External"/><Relationship Id="rId6513" Type="http://schemas.openxmlformats.org/officeDocument/2006/relationships/hyperlink" Target="http://translate.googleusercontent.com/translate_c?depth=1&amp;hl=es&amp;prev=/search%3Fq%3DPMID:%2B22699646%26rlz%3D1C1KMZB_enAR571AR571%26espv%3D2&amp;rurl=translate.google.com.ar&amp;sl=en&amp;u=http://www.ncbi.nlm.nih.gov/pubmed%3Fterm%3DStr%25C3%25BCssmann%2520C%255BAuthor%255D%26cauthor%3Dtrue%26cauthor_uid%3D22699646&amp;usg=ALkJrhjyFx9NR6KVOkQqfwI2dwYuNQ7GgQ" TargetMode="External"/><Relationship Id="rId9669" Type="http://schemas.openxmlformats.org/officeDocument/2006/relationships/hyperlink" Target="http://www.ncbi.nlm.nih.gov/pubmed/27208756" TargetMode="External"/><Relationship Id="rId1658" Type="http://schemas.openxmlformats.org/officeDocument/2006/relationships/hyperlink" Target="http://translate.googleusercontent.com/translate_c?hl=es&amp;prev=/search%3Fq%3DAm%2BJ%2BInd%2BMed.%2B1997%2BMay%253B31(5):580-6.%26hl%3Des%26rlz%3D1T4SKPT_esAR406AR408%26biw%3D1366%26bih%3D529%26prmd%3Dimvns&amp;rurl=translate.google.com.ar&amp;sl=en&amp;u=http://www.ncbi.nlm.nih.gov/pubmed/9099361&amp;usg=ALkJrhjxG6Ao8_DGeaAbLKV-04f-VK9mUw" TargetMode="External"/><Relationship Id="rId2709"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Liu%2520F%2522%255BAuthor%255D&amp;usg=ALkJrhiJuCn46YQvEa3ObP6BPtJJg796JA" TargetMode="External"/><Relationship Id="rId4064" Type="http://schemas.openxmlformats.org/officeDocument/2006/relationships/hyperlink" Target="http://translate.googleusercontent.com/translate_c?hl=es&amp;prev=/search%3Fq%3DAnway%2BMD,%2BRekow%2BSS,%2BSkinner%2BMK.%2B(2008)%2BComparative%2Banti-androgenic%2Bactions%2Bof%2Bvinclozolin%2Band%2Bflutamide%2Bon%2Btransgenerational%2Badult%2Bonset%2Bdisease%2Band%2Bspermatogenesis.%2BReprod%2BToxicol.%2B26(2):100-6.%26hl%3Des%26rlz%3D1W1GGLL_es%26biw%3D1350%26bih%3D552%26prmd%3Dimvns&amp;rurl=translate.google.com.ar&amp;sl=en&amp;u=http://www.ncbi.nlm.nih.gov/pubmed%3Fterm%3DRekow%2520SS%255BAuthor%255D%26cauthor%3Dtrue%26cauthor_uid%3D18762243&amp;usg=ALkJrhgFceOH1mJk5LwQo9qAy65cFcgIpw" TargetMode="External"/><Relationship Id="rId5115"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Daam%2520MA%255BAuthor%255D%26cauthor%3Dtrue%26cauthor_uid%3D19639239&amp;usg=ALkJrhgtmi1nI_CAMl8wZNdrRisVk3Irrw" TargetMode="External"/><Relationship Id="rId8685" Type="http://schemas.openxmlformats.org/officeDocument/2006/relationships/hyperlink" Target="javascript:void(0);" TargetMode="External"/><Relationship Id="rId9736" Type="http://schemas.openxmlformats.org/officeDocument/2006/relationships/hyperlink" Target="mailto:eagad@vet.zu.edu.eg" TargetMode="External"/><Relationship Id="rId3080" Type="http://schemas.openxmlformats.org/officeDocument/2006/relationships/hyperlink" Target="http://www.ncbi.nlm.nih.gov/pubmed?term=Saint-Pierre%20M%5BAuthor%5D&amp;cauthor=true&amp;cauthor_uid=16242641" TargetMode="External"/><Relationship Id="rId4131" Type="http://schemas.openxmlformats.org/officeDocument/2006/relationships/hyperlink" Target="http://www.sciencedirect.com/science/article/pii/S0890623814001944" TargetMode="External"/><Relationship Id="rId7287" Type="http://schemas.openxmlformats.org/officeDocument/2006/relationships/hyperlink" Target="http://het.sagepub.com/search?author1=NK+Singh&amp;sortspec=date&amp;submit=Submit" TargetMode="External"/><Relationship Id="rId8338" Type="http://schemas.openxmlformats.org/officeDocument/2006/relationships/hyperlink" Target="http://www.sciencedirect.com/science/article/pii/S014765131400400X" TargetMode="External"/><Relationship Id="rId1725" Type="http://schemas.openxmlformats.org/officeDocument/2006/relationships/hyperlink" Target="http://translate.googleusercontent.com/translate_c?depth=1&amp;hl=es&amp;prev=/search%3Fq%3Dhttp://www.ncbi.nlm.nih.gov/pubmed/9514851%26rlz%3D1C1KMZB_enAR571AR571%26es_sm%3D93%26biw%3D1366%26bih%3D667&amp;rurl=translate.google.com.ar&amp;sl=en&amp;u=http://www.ncbi.nlm.nih.gov/pubmed%3Fterm%3DLamb%2520DC%255BAuthor%255D%26cauthor%3Dtrue%26cauthor_uid%3D9514851&amp;usg=ALkJrhhY86WjqYm9MKmhxYwFmaM76lE1SQ" TargetMode="External"/><Relationship Id="rId7354" Type="http://schemas.openxmlformats.org/officeDocument/2006/relationships/hyperlink" Target="http://www.ncbi.nlm.nih.gov/pubmed/?term=Moffat%20C%5BAuthor%5D&amp;cauthor=true&amp;cauthor_uid=23386834" TargetMode="External"/><Relationship Id="rId8752" Type="http://schemas.openxmlformats.org/officeDocument/2006/relationships/hyperlink" Target="http://www.sciencedirect.com/science/article/pii/S0160412014003249" TargetMode="External"/><Relationship Id="rId9803" Type="http://schemas.openxmlformats.org/officeDocument/2006/relationships/hyperlink" Target="http://www.ncbi.nlm.nih.gov/pubmed/?term=Hoppin%20JA%5BAuthor%5D&amp;cauthor=true&amp;cauthor_uid=27384423" TargetMode="External"/><Relationship Id="rId17" Type="http://schemas.openxmlformats.org/officeDocument/2006/relationships/hyperlink" Target="http://www.jstor.org/action/showPublication?journalCode=botanicalgazette" TargetMode="External"/><Relationship Id="rId3897" Type="http://schemas.openxmlformats.org/officeDocument/2006/relationships/hyperlink" Target="http://het.sagepub.com/search?author1=Rambabu+Naravaneni&amp;sortspec=date&amp;submit=Submit" TargetMode="External"/><Relationship Id="rId4948" Type="http://schemas.openxmlformats.org/officeDocument/2006/relationships/hyperlink" Target="http://translate.googleusercontent.com/translate_c?depth=1&amp;hl=es&amp;prev=/search%3Fq%3DPMID:%2B19584953%26biw%3D1366%26bih%3D667&amp;rurl=translate.google.com.ar&amp;sl=en&amp;u=http://www.ncbi.nlm.nih.gov/pubmed%3Fterm%3DSultan%2520C%255BAuthor%255D%26cauthor%3Dtrue%26cauthor_uid%3D19584953&amp;usg=ALkJrhg1x9qjdaqmSFxlXC9wuAcPrNA7UQ" TargetMode="External"/><Relationship Id="rId7007" Type="http://schemas.openxmlformats.org/officeDocument/2006/relationships/hyperlink" Target="http://translate.googleusercontent.com/translate_c?depth=1&amp;hl=es&amp;prev=/search%3Fq%3DPMID:%2B24869960%26rlz%3D1C1KMZB_enAR571AR571%26es_sm%3D93%26biw%3D1366%26bih%3D667&amp;rurl=translate.google.com.ar&amp;sl=en&amp;u=http://www.ncbi.nlm.nih.gov/pubmed/24869960&amp;usg=ALkJrhiyb2i_vDhJH9bmkDRwVAmBG49LBg" TargetMode="External"/><Relationship Id="rId8405" Type="http://schemas.openxmlformats.org/officeDocument/2006/relationships/hyperlink" Target="http://www.ncbi.nlm.nih.gov/pubmed/?term=Amira%20D%5BAuthor%5D&amp;cauthor=true&amp;cauthor_uid=25585155" TargetMode="External"/><Relationship Id="rId2499" Type="http://schemas.openxmlformats.org/officeDocument/2006/relationships/hyperlink" Target="http://www.ncbi.nlm.nih.gov/pubmed?term=%22Dosemeci%20M%22%5BAuthor%5D" TargetMode="External"/><Relationship Id="rId3964"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Gamet-Payrastre%2520L%2522%255BAuthor%255D&amp;usg=ALkJrhi9fzlq3G_FNvpjhYKG7M1BWs5_Vg" TargetMode="External"/><Relationship Id="rId6370" Type="http://schemas.openxmlformats.org/officeDocument/2006/relationships/hyperlink" Target="http://www.sciencedirect.com/science/article/pii/S0892036212000396" TargetMode="External"/><Relationship Id="rId7421" Type="http://schemas.openxmlformats.org/officeDocument/2006/relationships/hyperlink" Target="http://www.ncbi.nlm.nih.gov/pubmed?term=Gaulier%20JM%5BAuthor%5D&amp;cauthor=true&amp;cauthor_uid=23291146" TargetMode="External"/><Relationship Id="rId1" Type="http://schemas.openxmlformats.org/officeDocument/2006/relationships/numbering" Target="numbering.xml"/><Relationship Id="rId885" Type="http://schemas.openxmlformats.org/officeDocument/2006/relationships/hyperlink" Target="http://www.ncbi.nlm.nih.gov/pubmed?term=Hanazato%20T%5BAuthor%5D&amp;cauthor=true&amp;cauthor_uid=15092486" TargetMode="External"/><Relationship Id="rId256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Anger%2520WK%255BAuthor%255D%26cauthor%3Dtrue%26cauthor_uid%3D12660376&amp;usg=ALkJrhgg_eEOHOPpP22SleBbkbzRVgRg1A" TargetMode="External"/><Relationship Id="rId2980" Type="http://schemas.openxmlformats.org/officeDocument/2006/relationships/hyperlink" Target="http://translate.googleusercontent.com/translate_c?hl=es&amp;prev=/search%3Fq%3D.%2BCrit.%2BRev.%2BToxicol.%2B2000%2BJan%253B30(1):71-133.%26hl%3Des%26rlz%3D1W1GGLL_es%26biw%3D1282%26bih%3D552%26prmd%3Dimvns&amp;rurl=translate.google.com.ar&amp;sl=en&amp;u=http://www.ncbi.nlm.nih.gov/sites/entrez%3Fcmd%3Dsearch%26db%3DPubMed%26term%3D%2520Verreault%252BJ%255Bauth%255D&amp;usg=ALkJrhiuhEB7g4ECM5R6RCTpumiq2c4oVg" TargetMode="External"/><Relationship Id="rId3617" Type="http://schemas.openxmlformats.org/officeDocument/2006/relationships/hyperlink" Target="http://www.ncbi.nlm.nih.gov/pubmed/17071888" TargetMode="External"/><Relationship Id="rId6023" Type="http://schemas.openxmlformats.org/officeDocument/2006/relationships/hyperlink" Target="http://www.sciencedirect.com/science/article/pii/S0045653510014128" TargetMode="External"/><Relationship Id="rId9179" Type="http://schemas.openxmlformats.org/officeDocument/2006/relationships/hyperlink" Target="http://www.ncbi.nlm.nih.gov/pubmed/25629880" TargetMode="External"/><Relationship Id="rId9593" Type="http://schemas.openxmlformats.org/officeDocument/2006/relationships/hyperlink" Target="http://link.springer.com/journal/11356" TargetMode="External"/><Relationship Id="rId538" Type="http://schemas.openxmlformats.org/officeDocument/2006/relationships/hyperlink" Target="http://www.ncbi.nlm.nih.gov/pubmed/6760306" TargetMode="External"/><Relationship Id="rId952" Type="http://schemas.openxmlformats.org/officeDocument/2006/relationships/hyperlink" Target="http://link.springer.com/search?facet-author=%22V.+W.+Burse%22" TargetMode="External"/><Relationship Id="rId1168" Type="http://schemas.openxmlformats.org/officeDocument/2006/relationships/hyperlink" Target="http://www.ncbi.nlm.nih.gov/pubmed?term=Ewing%20R%5BAuthor%5D&amp;cauthor=true&amp;cauthor_uid=17423767" TargetMode="External"/><Relationship Id="rId158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Berry%2520H%255BAuthor%255D%26cauthor%3Dtrue%26cauthor_uid%3D8866537&amp;usg=ALkJrhh87Dk1HHuJPfgOd7b-ralrB218hg" TargetMode="External"/><Relationship Id="rId2219" Type="http://schemas.openxmlformats.org/officeDocument/2006/relationships/hyperlink" Target="http://translate.googleusercontent.com/translate_c?hl=es&amp;prev=/search%3Fq%3DEnviron%2BHealth%2BPerspect%2B109%2B(12):%2B1291-9.%26hl%3Des%26sa%3DG%26rlz%3D1W1GGLL_es%26biw%3D1366%26bih%3D568%26prmd%3Divns&amp;rurl=translate.google.com.ar&amp;sl=en&amp;u=http://www.ncbi.nlm.nih.gov/pubmed%3Fterm%3D%2522Dewailly%2520E%2520E%2522%255BAuthor%255D&amp;usg=ALkJrhgbNqDWg2_e1XivION17Rl819_hyA" TargetMode="External"/><Relationship Id="rId2633"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Gultekin%2520F%255BAuthor%255D%26cauthor%3Dtrue%26cauthor_uid%3D12865536&amp;usg=ALkJrhgShHp3yrr6odq8bNACJe03O5UXiQ" TargetMode="External"/><Relationship Id="rId5789" Type="http://schemas.openxmlformats.org/officeDocument/2006/relationships/hyperlink" Target="http://translate.googleusercontent.com/translate_c?depth=1&amp;hl=es&amp;prev=/search%3Fq%3DDOI:%2B10.1007/s10393-011-0682-1%26hl%3Des%26rlz%3D1W1GGLL_es%26biw%3D1288%26bih%3D566%26site%3Dwebhp&amp;rurl=translate.google.com.ar&amp;sl=en&amp;u=http://www.ncbi.nlm.nih.gov/pubmed%3Fterm%3DKerby%2520JL%255BAuthor%255D%26cauthor%3Dtrue%26cauthor_uid%3D21523490&amp;usg=ALkJrhhA41fQjkPUyLPfpWeWTZeL0Up50g" TargetMode="External"/><Relationship Id="rId8195" Type="http://schemas.openxmlformats.org/officeDocument/2006/relationships/hyperlink" Target="http://translate.googleusercontent.com/translate_c?depth=1&amp;hl=es&amp;prev=/search%3Fq%3DJ%2BEnviron%2BAnal%2BToxicol%2B2012.S4:006.%26biw%3D1366%26bih%3D624&amp;rurl=translate.google.com.ar&amp;sl=en&amp;u=http://waset.org/author/j-pomothy&amp;usg=ALkJrhjK0HTvrgIM8uQ-ILbdxJzMlSWHlQ" TargetMode="External"/><Relationship Id="rId9246" Type="http://schemas.openxmlformats.org/officeDocument/2006/relationships/hyperlink" Target="http://www.sciencedirect.com/science/article/pii/S0161813X15000662" TargetMode="External"/><Relationship Id="rId9660" Type="http://schemas.openxmlformats.org/officeDocument/2006/relationships/hyperlink" Target="http://www.sciencedirect.com/science/article/pii/S0048969716308907" TargetMode="External"/><Relationship Id="rId605" Type="http://schemas.openxmlformats.org/officeDocument/2006/relationships/hyperlink" Target="http://www.ncbi.nlm.nih.gov/pubmed/6702600" TargetMode="External"/><Relationship Id="rId1235"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al-Shuraiki%2520Y%2522%255BAuthor%255D&amp;usg=ALkJrhjY9v0Rp4-3xYy2HxOu-G-Rw-D1KQ" TargetMode="External"/><Relationship Id="rId8262" Type="http://schemas.openxmlformats.org/officeDocument/2006/relationships/hyperlink" Target="http://translate.googleusercontent.com/translate_c?depth=1&amp;hl=es&amp;prev=/search%3Fq%3DPMID:%2B23996737%26biw%3D1366%26bih%3D624&amp;rurl=translate.google.com.ar&amp;sl=en&amp;u=http://www.ncbi.nlm.nih.gov/pubmed/23996737&amp;usg=ALkJrhjiwh2qlaLAYIRk9u4n5X2ejgXUZw" TargetMode="External"/><Relationship Id="rId9313" Type="http://schemas.openxmlformats.org/officeDocument/2006/relationships/hyperlink" Target="http://informahealthcare.com/action/doSearch?Contrib=Gul%2C+S+T" TargetMode="External"/><Relationship Id="rId10192" Type="http://schemas.openxmlformats.org/officeDocument/2006/relationships/hyperlink" Target="http://www.ncbi.nlm.nih.gov/pubmed/?term=Struger%20J%5BAuthor%5D&amp;cauthor=true&amp;cauthor_uid=26732707" TargetMode="External"/><Relationship Id="rId1302" Type="http://schemas.openxmlformats.org/officeDocument/2006/relationships/hyperlink" Target="http://www.ncbi.nlm.nih.gov/pubmed?term=%22Jensen%20K%22%5BAuthor%5D" TargetMode="External"/><Relationship Id="rId2700" Type="http://schemas.openxmlformats.org/officeDocument/2006/relationships/hyperlink" Target="http://translate.googleusercontent.com/translate_c?hl=es&amp;prev=/search%3Fq%3DJ%2BEnviron%2BQual.%2B2003%2BJan-Feb%253B32(1):92-9.%26hl%3Des%26rlz%3D1W1GGLL_es%26biw%3D1298%26bih%3D598%26prmd%3Dimvns&amp;rurl=translate.google.com.ar&amp;sl=en&amp;u=http://www.ncbi.nlm.nih.gov/pubmed%3Fterm%3DSpalding%2520RF%255BAuthor%255D%26cauthor%3Dtrue%26cauthor_uid%3D12549547&amp;usg=ALkJrhhkfWkoWE3pRpeGNEUEVhIzKvOz8w" TargetMode="External"/><Relationship Id="rId4458" Type="http://schemas.openxmlformats.org/officeDocument/2006/relationships/hyperlink" Target="http://www.ncbi.nlm.nih.gov/pubmed?term=%22Li%20CL%22%5BAuthor%5D" TargetMode="External"/><Relationship Id="rId5856" Type="http://schemas.openxmlformats.org/officeDocument/2006/relationships/hyperlink" Target="https://springerlink3.metapress.com/content/0340-5761/" TargetMode="External"/><Relationship Id="rId6907" Type="http://schemas.openxmlformats.org/officeDocument/2006/relationships/hyperlink" Target="http://www.ncbi.nlm.nih.gov/pubmed?term=O'Donnell%20KC%5BAuthor%5D&amp;cauthor=true&amp;cauthor_uid=23267077" TargetMode="External"/><Relationship Id="rId4872" Type="http://schemas.openxmlformats.org/officeDocument/2006/relationships/hyperlink" Target="http://translate.googleusercontent.com/translate_c?hl=es&amp;prev=/search%3Fq%3DVojnosanit%2BPregl.%2B2009%2BSep%253B66(9):758-62%26hl%3Des%26rlz%3D1W1GGLL_es%26biw%3D1350%26bih%3D552%26prmd%3Dimvns&amp;rurl=translate.google.com.ar&amp;sl=en&amp;u=http://www.ncbi.nlm.nih.gov/pubmed%3Fterm%3DJovi%25C4%2587-Stosi%25C4%2587%2520J%255BAuthor%255D%26cauthor%3Dtrue%26cauthor_uid%3D19877558&amp;usg=ALkJrhgLPTtyNyX4IbzhMeZiJeM5V1P18w" TargetMode="External"/><Relationship Id="rId5509"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Becker%2520L%255BAuthor%255D%26cauthor%3Dtrue%26cauthor_uid%3D21429639&amp;usg=ALkJrhjsu8hNioVB_5NZCLKfHrspg-EbRQ" TargetMode="External"/><Relationship Id="rId5923"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Quan-Ying%2BCai&amp;usg=ALkJrhi1XFxJQFYN7w1KEfi2LHimk4BfEg" TargetMode="External"/><Relationship Id="rId395" Type="http://schemas.openxmlformats.org/officeDocument/2006/relationships/hyperlink" Target="http://link.springer.com/search?facet-author=%22Wilhelm+P.+Schoor%22" TargetMode="External"/><Relationship Id="rId2076" Type="http://schemas.openxmlformats.org/officeDocument/2006/relationships/hyperlink" Target="http://translate.googleusercontent.com/translate_c?depth=1&amp;ei=IpFdUcvsAomI8QTGqIHwBA&amp;hl=es&amp;prev=/search%3Fq%3DEarly%2BHum%2BDev.%2B2001%2BNov%253B65%2BSuppl:S183-90.%26hl%3Des%26rlz%3D1C2DVCL_enAR382%26biw%3D1366%26bih%3D677&amp;rurl=translate.google.com.ar&amp;sl=en&amp;u=http://www.ncbi.nlm.nih.gov/pubmed%3Fterm%3DCa%25C3%25B1abate%2520F%255BAuthor%255D%26cauthor%3Dtrue%26cauthor_uid%3D11755050&amp;usg=ALkJrhhS1ySWuIBVp2wrhja6Y0zJ8nuHCA" TargetMode="External"/><Relationship Id="rId3474" Type="http://schemas.openxmlformats.org/officeDocument/2006/relationships/hyperlink" Target="http://translate.googleusercontent.com/translate_c?depth=1&amp;rurl=translate.google.com.ar&amp;sl=en&amp;tl=es&amp;u=http://www.ncbi.nlm.nih.gov/pubmed%3Fterm%3DHuckov%25C3%25A1%2520M%255BAuthor%255D%26cauthor%3Dtrue%26cauthor_uid%3D17537484&amp;usg=ALkJrhhVb1ro6NxNOWJKBhVtuBjXs6l8dA" TargetMode="External"/><Relationship Id="rId4525" Type="http://schemas.openxmlformats.org/officeDocument/2006/relationships/hyperlink" Target="http://www.ncbi.nlm.nih.gov/pubmed/19052531" TargetMode="External"/><Relationship Id="rId2490"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Zivadinov%2520R%2522%255BAuthor%255D&amp;usg=ALkJrhja8AW151hnNperY9uAPO8jjahazw" TargetMode="External"/><Relationship Id="rId3127" Type="http://schemas.openxmlformats.org/officeDocument/2006/relationships/hyperlink" Target="http://www.ncbi.nlm.nih.gov/pubmed?term=Kjaer%20J%5BAuthor%5D&amp;cauthor=true&amp;cauthor_uid=15758114" TargetMode="External"/><Relationship Id="rId3541" Type="http://schemas.openxmlformats.org/officeDocument/2006/relationships/hyperlink" Target="http://translate.googleusercontent.com/translate_c?hl=es&amp;prev=/search%3Fq%3DEnviron%2BHealth%2BPerspect.%2B2006%2BDec%253B114(12):1838-42.%26hl%3Des%26rlz%3D1R2SKPT_esAR406%26biw%3D1366%26bih%3D568%26site%3Dwebhp%26prmd%3Dimvns&amp;rurl=translate.google.com.ar&amp;sl=en&amp;u=http://www.ncbi.nlm.nih.gov/pubmed%3Fterm%3D%2522Hoppin%2520JA%2522%255BAuthor%255D&amp;usg=ALkJrhhoE9wJ3U7AA4QugrUY3dAQ2i6s_w" TargetMode="External"/><Relationship Id="rId6697" Type="http://schemas.openxmlformats.org/officeDocument/2006/relationships/hyperlink" Target="http://www.ncbi.nlm.nih.gov/pubmed?term=Amr%20S%5BAuthor%5D&amp;cauthor=true&amp;cauthor_uid=24219772" TargetMode="External"/><Relationship Id="rId7748" Type="http://schemas.openxmlformats.org/officeDocument/2006/relationships/hyperlink" Target="http://translate.googleusercontent.com/translate_c?depth=1&amp;hl=es&amp;prev=search&amp;rurl=translate.google.com.ar&amp;sl=en&amp;u=http://www.ncbi.nlm.nih.gov/pubmed/%3Fterm%3DHelmer%2520SH%255BAuthor%255D%26cauthor%3Dtrue%26cauthor_uid%3D24728576&amp;usg=ALkJrhias_EBbh0GRgxemanOCPGHxJuaqQ" TargetMode="External"/><Relationship Id="rId462" Type="http://schemas.openxmlformats.org/officeDocument/2006/relationships/hyperlink" Target="http://link.springer.com/search?facet-author=%22D.+W.+McLeese%22" TargetMode="External"/><Relationship Id="rId1092" Type="http://schemas.openxmlformats.org/officeDocument/2006/relationships/hyperlink" Target="http://link.springer.com/journal/128" TargetMode="External"/><Relationship Id="rId2143" Type="http://schemas.openxmlformats.org/officeDocument/2006/relationships/hyperlink" Target="http://www.ncbi.nlm.nih.gov/pubmed/?term=McLemore%20GL%5BAuthor%5D&amp;cauthor=true&amp;cauthor_uid=11446824" TargetMode="External"/><Relationship Id="rId5299" Type="http://schemas.openxmlformats.org/officeDocument/2006/relationships/hyperlink" Target="http://translate.googleusercontent.com/translate_c?depth=1&amp;ei=0rtdUeOANoma9gST7IDABw&amp;hl=es&amp;prev=/search%3Fq%3DNeurotoxicology.%2B2010%2BJan%253B31(1):154-60.%26hl%3Des%26rlz%3D1C2DVCL_enAR382%26biw%3D1366%26bih%3D677&amp;rurl=translate.google.com.ar&amp;sl=en&amp;u=http://www.ncbi.nlm.nih.gov/pubmed%3Fterm%3DRamos%2520R%255BAuthor%255D%26cauthor%3Dtrue%26cauthor_uid%3D19818364&amp;usg=ALkJrhg9RCYKPEAqcywUAuy6HBF7q2kSqA" TargetMode="External"/><Relationship Id="rId6764" Type="http://schemas.openxmlformats.org/officeDocument/2006/relationships/hyperlink" Target="http://translate.googleusercontent.com/translate_c?depth=1&amp;hl=es&amp;prev=/search%3Fq%3DPMID:24036433&amp;rurl=translate.google.com.ar&amp;sl=en&amp;u=http://www.ncbi.nlm.nih.gov/pubmed%3Fterm%3DBernab%25C3%25B2%2520I%255BAuthor%255D%26cauthor%3Dtrue%26cauthor_uid%3D24036433&amp;usg=ALkJrhitWdBG9Pc_4FxfB6BQAWZ-JheglA" TargetMode="External"/><Relationship Id="rId7815" Type="http://schemas.openxmlformats.org/officeDocument/2006/relationships/hyperlink" Target="http://translate.googleusercontent.com/translate_c?depth=1&amp;hl=es&amp;prev=/search%3Fq%3DDOI:%2B10.1002/jbt.21552%26biw%3D1366%26bih%3D667&amp;rurl=translate.google.com.ar&amp;sl=en&amp;u=http://www.ncbi.nlm.nih.gov/pubmed%3Fterm%3DJones%2520BC%255BAuthor%255D%26cauthor%3Dtrue%26cauthor_uid%3D24599642&amp;usg=ALkJrhhU4cBxNvyGLtNKb-ajVdFg6p2jxg" TargetMode="External"/><Relationship Id="rId9170" Type="http://schemas.openxmlformats.org/officeDocument/2006/relationships/hyperlink" Target="http://www.sciencedirect.com/science/article/pii/S0161813X15300085" TargetMode="External"/><Relationship Id="rId115" Type="http://schemas.openxmlformats.org/officeDocument/2006/relationships/hyperlink" Target="http://www.sciencedirect.com/science/article/pii/0027510773902297" TargetMode="External"/><Relationship Id="rId2210" Type="http://schemas.openxmlformats.org/officeDocument/2006/relationships/hyperlink" Target="http://www.ncbi.nlm.nih.gov/pubmed/?term=Lambert%20WE%5BAuthor%5D&amp;cauthor=true&amp;cauthor_uid=11373050" TargetMode="External"/><Relationship Id="rId5366"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48008398_Mark_E_Hodson/&amp;usg=ALkJrhgn08Gc6Cz4IhleNEppkqSXx7iXCA" TargetMode="External"/><Relationship Id="rId6417" Type="http://schemas.openxmlformats.org/officeDocument/2006/relationships/hyperlink" Target="http://translate.googleusercontent.com/translate_c?depth=1&amp;hl=es&amp;prev=/search%3Fq%3DPMID:%2B22235278%26biw%3D1366%26bih%3D667&amp;rurl=translate.google.com.ar&amp;sl=en&amp;u=http://www.ncbi.nlm.nih.gov/pubmed/22235278&amp;usg=ALkJrhg8idyn5cLGnYqdVuGpJx0ndI1wSA" TargetMode="External"/><Relationship Id="rId4382"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Barr%2520DB%2522%255BAuthor%255D&amp;usg=ALkJrhjvvkisxwZli1NpeEqBfyV6ULc0DQ" TargetMode="External"/><Relationship Id="rId5019" Type="http://schemas.openxmlformats.org/officeDocument/2006/relationships/hyperlink" Target="http://www.ncbi.nlm.nih.gov/pubmed/?term=Schoeters%20G%5Bauth%5D" TargetMode="External"/><Relationship Id="rId5433"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20798019&amp;usg=ALkJrhh1rATVIQBIZHheNBkmJ8yum3doEQ" TargetMode="External"/><Relationship Id="rId5780" Type="http://schemas.openxmlformats.org/officeDocument/2006/relationships/hyperlink" Target="http://link.springer.com/search?facet-author=%22G.+S.+Yadav%22" TargetMode="External"/><Relationship Id="rId6831" Type="http://schemas.openxmlformats.org/officeDocument/2006/relationships/hyperlink" Target="http://translate.googleusercontent.com/translate_c?depth=1&amp;hl=es&amp;prev=/search%3Fq%3DPMID:%2B22992987%26biw%3D1366%26bih%3D667%26noj%3D1&amp;rurl=translate.google.com.ar&amp;sl=en&amp;u=http://www.ncbi.nlm.nih.gov/pubmed/22992987&amp;usg=ALkJrhivT_wS3CCw9cACF0FPN_mIcZJ11g" TargetMode="External"/><Relationship Id="rId8589" Type="http://schemas.openxmlformats.org/officeDocument/2006/relationships/hyperlink" Target="http://oem.bmj.com/search?author1=Nimeshi+Jayakody&amp;sortspec=date&amp;submit=Submit" TargetMode="External"/><Relationship Id="rId9987" Type="http://schemas.openxmlformats.org/officeDocument/2006/relationships/hyperlink" Target="http://www.ncbi.nlm.nih.gov/pubmed/?term=Rojas-Garc%C3%ADa%20AE%5BAuthor%5D&amp;cauthor=true&amp;cauthor_uid=26948828" TargetMode="External"/><Relationship Id="rId197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10810102&amp;usg=ALkJrhiLu-qyDYM6tKhpnEBjk9Oxt-lMBA" TargetMode="External"/><Relationship Id="rId4035" Type="http://schemas.openxmlformats.org/officeDocument/2006/relationships/hyperlink" Target="http://translate.googleusercontent.com/translate_c?depth=1&amp;hl=es&amp;prev=/search%3Fq%3DPMID:%2B18414644%26biw%3D1366%26bih%3D667&amp;rurl=translate.google.com.ar&amp;sl=en&amp;u=http://www.ncbi.nlm.nih.gov/pubmed%3Fterm%3DSchmidt%2520IM%255BAuthor%255D%26cauthor%3Dtrue%26cauthor_uid%3D18414644&amp;usg=ALkJrhiUr2-ZRAqsXHSZylxfCLF3qoB4xQ" TargetMode="External"/><Relationship Id="rId1629" Type="http://schemas.openxmlformats.org/officeDocument/2006/relationships/hyperlink" Target="http://translate.googleusercontent.com/translate_c?hl=es&amp;prev=/search%3Fq%3DJ%2BEmerg%2BMed.%2B1997%2BSep-Oct%253B15(5):649-52%26hl%3Des%26rlz%3D1W1GGLL_es%26biw%3D1350%26bih%3D552%26prmd%3Dimvns&amp;rurl=translate.google.com.ar&amp;sl=en&amp;u=http://www.ncbi.nlm.nih.gov/pubmed%3Fterm%3DGillespie%2520M%255BAuthor%255D%26cauthor%3Dtrue%26cauthor_uid%3D9348054&amp;usg=ALkJrhjigS2befPKIumisgS10dlQZxVRmg" TargetMode="External"/><Relationship Id="rId5500" Type="http://schemas.openxmlformats.org/officeDocument/2006/relationships/hyperlink" Target="http://translate.googleusercontent.com/translate_c?hl=es&amp;prev=/search%3Fq%3DProstate.%2B2011%2BFeb%2B1%253B71(2):168-83.%2Bdoi:%2B10.1002/pros.21232.%2BEpub%2B2010%2BAug%2B26.%26hl%3Des%26rlz%3D1W1GGLL_es%26biw%3D1366%26bih%3D568%26site%3Dwebhp%26prmd%3Dimvns&amp;rurl=translate.google.com.ar&amp;sl=en&amp;u=http://www.ncbi.nlm.nih.gov/pubmed%3Fterm%3D%2522Gallagher%2520RP%2522%255BAuthor%255D&amp;usg=ALkJrhi0HARbWfiylxJUNa4ZA4LxIWNBxA" TargetMode="External"/><Relationship Id="rId8656" Type="http://schemas.openxmlformats.org/officeDocument/2006/relationships/hyperlink" Target="http://www.ncbi.nlm.nih.gov/pubmed/?term=Daujat-Chavanieu%20M%5BAuthor%5D&amp;cauthor=true&amp;cauthor_uid=26333997" TargetMode="External"/><Relationship Id="rId9707" Type="http://schemas.openxmlformats.org/officeDocument/2006/relationships/hyperlink" Target="http://www.sciencedirect.com/science/article/pii/S0045653516303162" TargetMode="External"/><Relationship Id="rId3051" Type="http://schemas.openxmlformats.org/officeDocument/2006/relationships/hyperlink" Target="http://translate.googleusercontent.com/translate_c?hl=es&amp;prev=/search%3Fq%3DAm%2BJ%2BEpidemiol.%2B2005%2BDec%2B1%253B162(11):1070-9.%2BEpub%2B2005%2BOct%2B19.%26hl%3Des%26rlz%3D1R2SKPT_esAR406%26biw%3D1366%26bih%3D568%26site%3Dwebhp%26prmd%3Dimvns&amp;rurl=translate.google.com.ar&amp;sl=en&amp;u=http://www.ncbi.nlm.nih.gov/pubmed%3Fterm%3D%2522Lynch%2520CF%2522%255BAuthor%255D&amp;usg=ALkJrhinEpUH7zh_bGyTYG0-Xq2EjNiyRw" TargetMode="External"/><Relationship Id="rId4102"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Petri%2520D%255BAuthor%255D%26cauthor%3Dtrue%26cauthor_uid%3D18045704&amp;usg=ALkJrhiF4ekKOoUmmSGNbJD3Q8-JcComrQ" TargetMode="External"/><Relationship Id="rId7258" Type="http://schemas.openxmlformats.org/officeDocument/2006/relationships/hyperlink" Target="http://www.sciencedirect.com/science/article/pii/S0045653513003160" TargetMode="External"/><Relationship Id="rId7672" Type="http://schemas.openxmlformats.org/officeDocument/2006/relationships/hyperlink" Target="http://translate.googleusercontent.com/translate_c?depth=1&amp;hl=es&amp;prev=/search%3Fq%3DPMID:24048882%26biw%3D1366%26bih%3D667&amp;rurl=translate.google.com.ar&amp;sl=en&amp;u=http://www.ncbi.nlm.nih.gov/pubmed%3Fterm%3DMaisonneuve%2520F%255BAuthor%255D%26cauthor%3Dtrue%26cauthor_uid%3D24048882&amp;usg=ALkJrhj6uDWE5-EhP2tiJKzZBnVxL_K82g" TargetMode="External"/><Relationship Id="rId8309"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Yin%2520Y%255Bauth%255D&amp;usg=ALkJrhisTQ6Q7h7BidFeIUxLND-smhAElA" TargetMode="External"/><Relationship Id="rId8723" Type="http://schemas.openxmlformats.org/officeDocument/2006/relationships/hyperlink" Target="http://link.springer.com/search?facet-creator=%22Sonia+Boughattas%22" TargetMode="External"/><Relationship Id="rId10239" Type="http://schemas.openxmlformats.org/officeDocument/2006/relationships/hyperlink" Target="http://www.sciencedirect.com/science/article/pii/S0045653516303708" TargetMode="External"/><Relationship Id="rId3868" Type="http://schemas.openxmlformats.org/officeDocument/2006/relationships/hyperlink" Target="http://www.ncbi.nlm.nih.gov/pubmed?term=Nielsen%20F%5BAuthor%5D&amp;cauthor=true&amp;cauthor_uid=17882442" TargetMode="External"/><Relationship Id="rId4919" Type="http://schemas.openxmlformats.org/officeDocument/2006/relationships/hyperlink" Target="http://www.springerlink.com/content/?Author=R.+M.+Romano" TargetMode="External"/><Relationship Id="rId6274" Type="http://schemas.openxmlformats.org/officeDocument/2006/relationships/hyperlink" Target="http://link.springer.com/search?facet-author=%22Odete+Rocha%22" TargetMode="External"/><Relationship Id="rId7325" Type="http://schemas.openxmlformats.org/officeDocument/2006/relationships/hyperlink" Target="http://www.ncbi.nlm.nih.gov/pubmed?term=Fatihu%20MY%5BAuthor%5D&amp;cauthor=true&amp;cauthor_uid=25067936" TargetMode="External"/><Relationship Id="rId789" Type="http://schemas.openxmlformats.org/officeDocument/2006/relationships/hyperlink" Target="http://link.springer.com/journal/128/39/2/page/1" TargetMode="External"/><Relationship Id="rId2884" Type="http://schemas.openxmlformats.org/officeDocument/2006/relationships/hyperlink" Target="http://www.ncbi.nlm.nih.gov/pubmed?term=Shipitalo%20MJ%5BAuthor%5D&amp;cauthor=true&amp;cauthor_uid=15025239" TargetMode="External"/><Relationship Id="rId5290" Type="http://schemas.openxmlformats.org/officeDocument/2006/relationships/hyperlink" Target="http://www.ncbi.nlm.nih.gov/pubmed/21085094" TargetMode="External"/><Relationship Id="rId6341" Type="http://schemas.openxmlformats.org/officeDocument/2006/relationships/hyperlink" Target="http://www.ncbi.nlm.nih.gov/pubmed?term=Hahn%20S%5BAuthor%5D&amp;cauthor=true&amp;cauthor_uid=20128903" TargetMode="External"/><Relationship Id="rId9497" Type="http://schemas.openxmlformats.org/officeDocument/2006/relationships/hyperlink" Target="http://www.sciencedirect.com/science/article/pii/S0161813X14001892" TargetMode="External"/><Relationship Id="rId856" Type="http://schemas.openxmlformats.org/officeDocument/2006/relationships/hyperlink" Target="http://link.springer.com/search?facet-author=%22M.+K.+Srivastava%22" TargetMode="External"/><Relationship Id="rId1486" Type="http://schemas.openxmlformats.org/officeDocument/2006/relationships/hyperlink" Target="http://www.sciencedirect.com/science/article/pii/009130579500088E" TargetMode="External"/><Relationship Id="rId2537" Type="http://schemas.openxmlformats.org/officeDocument/2006/relationships/hyperlink" Target="http://www.ncbi.nlm.nih.gov/pubmed?term=Dirks%20K%5BAuthor%5D&amp;cauthor=true&amp;cauthor_uid=12954667" TargetMode="External"/><Relationship Id="rId3935"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Skinner%2520MK%255BAuthor%255D%26cauthor%3Dtrue%26cauthor_uid%3D16837734&amp;usg=ALkJrhgIMVY9M2n9t1eKCI3_BsRih8fzvQ" TargetMode="External"/><Relationship Id="rId8099" Type="http://schemas.openxmlformats.org/officeDocument/2006/relationships/hyperlink" Target="http://www.ncbi.nlm.nih.gov/pubmed?term=Mukherjee%20AK%5BAuthor%5D&amp;cauthor=true&amp;cauthor_uid=25013782" TargetMode="External"/><Relationship Id="rId9564" Type="http://schemas.openxmlformats.org/officeDocument/2006/relationships/hyperlink" Target="http://link.springer.com/search?facet-creator=%22Yongzhong+Qian%22" TargetMode="External"/><Relationship Id="rId509" Type="http://schemas.openxmlformats.org/officeDocument/2006/relationships/hyperlink" Target="http://link.springer.com/search?facet-author=%22Michael+M.+M%C3%BCller%22" TargetMode="External"/><Relationship Id="rId1139" Type="http://schemas.openxmlformats.org/officeDocument/2006/relationships/hyperlink" Target="http://link.springer.com/journal/128/45/1/page/1" TargetMode="External"/><Relationship Id="rId2951" Type="http://schemas.openxmlformats.org/officeDocument/2006/relationships/hyperlink" Target="http://www.ncbi.nlm.nih.gov/pubmed?term=Gilliland%20FD%5BAuthor%5D&amp;cauthor=true&amp;cauthor_uid=15121522" TargetMode="External"/><Relationship Id="rId5010" Type="http://schemas.openxmlformats.org/officeDocument/2006/relationships/hyperlink" Target="http://www.springerlink.com/content/l8631287560721q8/" TargetMode="External"/><Relationship Id="rId8166" Type="http://schemas.openxmlformats.org/officeDocument/2006/relationships/hyperlink" Target="http://www.ncbi.nlm.nih.gov/pubmed?term=Shehata%20AA%5BAuthor%5D&amp;cauthor=true&amp;cauthor_uid=25079171" TargetMode="External"/><Relationship Id="rId9217" Type="http://schemas.openxmlformats.org/officeDocument/2006/relationships/hyperlink" Target="http://www.sciencedirect.com/science/article/pii/S0045653515000168" TargetMode="External"/><Relationship Id="rId923" Type="http://schemas.openxmlformats.org/officeDocument/2006/relationships/hyperlink" Target="http://link.springer.com/journal/128/42/5/page/1" TargetMode="External"/><Relationship Id="rId1553" Type="http://schemas.openxmlformats.org/officeDocument/2006/relationships/hyperlink" Target="http://translate.googleusercontent.com/translate_c?hl=es&amp;prev=/search%3Fq%3DVolume%2B754,%2BIssues%2B1%25E2%2580%25932,%2B22%2BNovember%2B1996,%2BPages%2B169%25E2%2580%2593185%26hl%3Des%26rlz%3D1W1GGLL_es%26biw%3D1298%26bih%3D598%26prmd%3Dimvns&amp;rurl=translate.google.com.ar&amp;sl=en&amp;u=http://www.sciencedirect.com/science/journal/00219673/754/1&amp;usg=ALkJrhj0PGPrdD8aEerCG4gLCbxu8HFZ_g" TargetMode="External"/><Relationship Id="rId2604" Type="http://schemas.openxmlformats.org/officeDocument/2006/relationships/hyperlink" Target="http://link.springer.com/search?facet-author=%22John+E.+Elliott%22" TargetMode="External"/><Relationship Id="rId8580" Type="http://schemas.openxmlformats.org/officeDocument/2006/relationships/hyperlink" Target="http://www.sciencedirect.com/science/article/pii/S0300483X14002352" TargetMode="External"/><Relationship Id="rId9631" Type="http://schemas.openxmlformats.org/officeDocument/2006/relationships/hyperlink" Target="http://www.sciencedirect.com/science/article/pii/S0048357515300778" TargetMode="External"/><Relationship Id="rId10096" Type="http://schemas.openxmlformats.org/officeDocument/2006/relationships/hyperlink" Target="http://www.ncbi.nlm.nih.gov/pubmed/?term=Rissoli%20RZ%5BAuthor%5D&amp;cauthor=true&amp;cauthor_uid=27160633" TargetMode="External"/><Relationship Id="rId1206"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Kogevinas%2520M%2522%255BAuthor%255D&amp;usg=ALkJrhiNkP3__JJHE3-2O-9WlQlU3D1WXA" TargetMode="External"/><Relationship Id="rId1620" Type="http://schemas.openxmlformats.org/officeDocument/2006/relationships/hyperlink" Target="http://www.ncbi.nlm.nih.gov/pubmed/?term=McLachlan%20JA%5Bauth%5D" TargetMode="External"/><Relationship Id="rId4776" Type="http://schemas.openxmlformats.org/officeDocument/2006/relationships/hyperlink" Target="http://link.springer.com/search?facet-author=%22Eila+Turtola%22" TargetMode="External"/><Relationship Id="rId5827" Type="http://schemas.openxmlformats.org/officeDocument/2006/relationships/hyperlink" Target="http://informahealthcare.com/action/doSearch?Contrib=++Baljinder++Singh++4+and++" TargetMode="External"/><Relationship Id="rId7182" Type="http://schemas.openxmlformats.org/officeDocument/2006/relationships/hyperlink" Target="http://www.sciencedirect.com/science/article/pii/S0378427412013859" TargetMode="External"/><Relationship Id="rId8233" Type="http://schemas.openxmlformats.org/officeDocument/2006/relationships/hyperlink" Target="http://pubs.acs.org/action/doSearch?action=search&amp;author=Laing%2C+L+V&amp;qsSearchArea=author" TargetMode="External"/><Relationship Id="rId10163" Type="http://schemas.openxmlformats.org/officeDocument/2006/relationships/hyperlink" Target="http://www.sciencedirect.com/science/article/pii/S0887233316300030" TargetMode="External"/><Relationship Id="rId3378" Type="http://schemas.openxmlformats.org/officeDocument/2006/relationships/hyperlink" Target="http://www.ncbi.nlm.nih.gov/pubmed?term=%22Anderson%20M%22%5BAuthor%5D" TargetMode="External"/><Relationship Id="rId3792" Type="http://schemas.openxmlformats.org/officeDocument/2006/relationships/hyperlink" Target="http://translate.googleusercontent.com/translate_c?hl=es&amp;prev=/search%3Fq%3DEpidemiology.%2B2007%2BMay%253B18(3):312-20.%26hl%3Des%26rlz%3D1W1GGLL_es%26prmd%3Dimvns&amp;rurl=translate.google.com.ar&amp;sl=en&amp;u=http://www.ncbi.nlm.nih.gov/pubmed%3Fterm%3D%2522Lozoff%2520B%2522%255BAuthor%255D&amp;usg=ALkJrhhuKtnt9TIoGhdO5MQ5nbLU0yVIwA" TargetMode="External"/><Relationship Id="rId4429" Type="http://schemas.openxmlformats.org/officeDocument/2006/relationships/hyperlink" Target="http://www.ncbi.nlm.nih.gov/pubmed?term=Mazerski%20J%5BAuthor%5D&amp;cauthor=true&amp;cauthor_uid=18407298" TargetMode="External"/><Relationship Id="rId4843"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Clavel%2520J%2522%255BAuthor%255D&amp;usg=ALkJrhifMdChZT60i4ks7Ken6GUOxhjOtQ" TargetMode="External"/><Relationship Id="rId7999" Type="http://schemas.openxmlformats.org/officeDocument/2006/relationships/hyperlink" Target="http://translate.googleusercontent.com/translate_c?depth=1&amp;hl=es&amp;prev=/search%3Fq%3DDOI:%2B10.1039/C4TX00006D%26biw%3D1366%26bih%3D624&amp;rurl=translate.google.com.ar&amp;sl=en&amp;u=http://pubs.rsc.org/en/results%3Fsearchtext%3DAuthor%253ARamazan%2520Bal&amp;usg=ALkJrhjdmnBMO9Njt5vi13j77rycupkcRA" TargetMode="External"/><Relationship Id="rId8300" Type="http://schemas.openxmlformats.org/officeDocument/2006/relationships/hyperlink" Target="http://www.sciencedirect.com/science/article/pii/S0048357514001345" TargetMode="External"/><Relationship Id="rId10230" Type="http://schemas.openxmlformats.org/officeDocument/2006/relationships/hyperlink" Target="http://www.ncbi.nlm.nih.gov/pubmed/?term=Zhang%20J%5BAuthor%5D&amp;cauthor=true&amp;cauthor_uid=27410513" TargetMode="External"/><Relationship Id="rId299" Type="http://schemas.openxmlformats.org/officeDocument/2006/relationships/hyperlink" Target="http://www.ncbi.nlm.nih.gov/pubmed?term=Frank%20R%5BAuthor%5D&amp;cauthor=true&amp;cauthor_uid=755448" TargetMode="External"/><Relationship Id="rId2394" Type="http://schemas.openxmlformats.org/officeDocument/2006/relationships/hyperlink" Target="http://translate.googleusercontent.com/translate_c?depth=1&amp;ei=QoxdUd7RHIn-8AT4ooHADw&amp;hl=es&amp;prev=/search%3Fq%3DAnal%2BBioanal%2BChem.%2B2002%2BApr%253B372(7-8):766-75.%26hl%3Des%26rlz%3D1C2DVCL_enAR382%26biw%3D1366%26bih%3D640&amp;rurl=translate.google.com.ar&amp;sl=en&amp;u=http://www.ncbi.nlm.nih.gov/pubmed%3Fterm%3DMart%25C3%25ADnez%2520Vidal%2520JL%255BAuthor%255D%26cauthor%3Dtrue%26cauthor_uid%3D12012187&amp;usg=ALkJrhi_EWCpqHu5ti3ocnuXtfjZTzp0ew" TargetMode="External"/><Relationship Id="rId3445" Type="http://schemas.openxmlformats.org/officeDocument/2006/relationships/hyperlink" Target="http://translate.googleusercontent.com/translate_c?depth=1&amp;rurl=translate.google.com.ar&amp;sl=en&amp;tl=es&amp;u=http://www.ncbi.nlm.nih.gov/pubmed%3Fterm%3DKocan%2520A%255BAuthor%255D%26cauthor%3Dtrue%26cauthor_uid%3D17537484&amp;usg=ALkJrhjqMbzm3XJVXcxiliglDkn6q3fAag" TargetMode="External"/><Relationship Id="rId366" Type="http://schemas.openxmlformats.org/officeDocument/2006/relationships/hyperlink" Target="http://link.springer.com/search?facet-author=%22W.+Hobson%22" TargetMode="External"/><Relationship Id="rId780" Type="http://schemas.openxmlformats.org/officeDocument/2006/relationships/hyperlink" Target="http://translate.googleusercontent.com/translate_c?depth=1&amp;hl=es&amp;prev=/search%3Fq%3DPMID:%2B3117146%26biw%3D1366%26bih%3D667&amp;rurl=translate.google.com.ar&amp;sl=en&amp;u=http://www.ncbi.nlm.nih.gov/pubmed%3Fterm%3DSmith%2520JA%255BAuthor%255D%26cauthor%3Dtrue%26cauthor_uid%3D3117146&amp;usg=ALkJrhiU0LVZxdh_I918r6lcy9O2GcMOBQ" TargetMode="External"/><Relationship Id="rId2047" Type="http://schemas.openxmlformats.org/officeDocument/2006/relationships/hyperlink" Target="http://translate.googleusercontent.com/translate_c?hl=es&amp;prev=/search%3Fq%3DMov%2BDisord%2B2001%2BMay%253B16(3):565-8%26hl%3Des%26rlz%3D1W1GGLL_es%26biw%3D1366%26bih%3D568%26prmd%3Dimvns&amp;rurl=translate.google.com.ar&amp;sl=en&amp;u=http://www.ncbi.nlm.nih.gov/pubmed%3Fterm%3D%2522Barbosa%2520ER%2522%255BAuthor%255D&amp;usg=ALkJrhjpvpcJMdxNkuwIMwDbo_rtovDcjw" TargetMode="External"/><Relationship Id="rId2461" Type="http://schemas.openxmlformats.org/officeDocument/2006/relationships/hyperlink" Target="http://www.ncbi.nlm.nih.gov/pubmed?term=%22Moriarty%20HT%22%5BAuthor%5D" TargetMode="External"/><Relationship Id="rId3512" Type="http://schemas.openxmlformats.org/officeDocument/2006/relationships/hyperlink" Target="http://www.ncbi.nlm.nih.gov/pubmed?term=%22Lubin%20J%22%5BAuthor%5D" TargetMode="External"/><Relationship Id="rId4910" Type="http://schemas.openxmlformats.org/officeDocument/2006/relationships/hyperlink" Target="http://www.sciencedirect.com/science/article/pii/S0045653509007085" TargetMode="External"/><Relationship Id="rId6668" Type="http://schemas.openxmlformats.org/officeDocument/2006/relationships/hyperlink" Target="http://translate.googleusercontent.com/translate_c?depth=1&amp;rurl=translate.google.com.ar&amp;sl=en&amp;tl=es&amp;u=http://www.ncbi.nlm.nih.gov/pubmed%3Fterm%3DOaks%2520AW%255BAuthor%255D%26cauthor%3Dtrue%26cauthor_uid%3D22292029&amp;usg=ALkJrhhBqvt6SjnST1TpjAceQA3YgRj_4A" TargetMode="External"/><Relationship Id="rId9074" Type="http://schemas.openxmlformats.org/officeDocument/2006/relationships/hyperlink" Target="http://www.sciencedirect.com/science/article/pii/S0147651314004801" TargetMode="External"/><Relationship Id="rId433" Type="http://schemas.openxmlformats.org/officeDocument/2006/relationships/hyperlink" Target="http://link.springer.com/journal/128/21/1/page/1" TargetMode="External"/><Relationship Id="rId1063" Type="http://schemas.openxmlformats.org/officeDocument/2006/relationships/hyperlink" Target="http://link.springer.com/search?facet-author=%22Anna+Puigdemont%22" TargetMode="External"/><Relationship Id="rId2114"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Dorea%2520JG%2522%255BAuthor%255D&amp;usg=ALkJrhgyiSMvo07OGK88w49naCwSd93TnQ" TargetMode="External"/><Relationship Id="rId7719" Type="http://schemas.openxmlformats.org/officeDocument/2006/relationships/hyperlink" Target="http://translate.googleusercontent.com/translate_c?depth=1&amp;hl=es&amp;prev=/search%3Fq%3DPMID:%2B24880592%26rlz%3D1C1KMZB_enAR571AR571%26espv%3D2&amp;rurl=translate.google.com.ar&amp;sl=en&amp;u=http://www.ncbi.nlm.nih.gov/pubmed%3Fterm%3DQiu%2520J%255BAuthor%255D%26cauthor%3Dtrue%26cauthor_uid%3D24880592&amp;usg=ALkJrhiScygSoOOuLWm4NMvjY5pdyJb9yg" TargetMode="External"/><Relationship Id="rId8090" Type="http://schemas.openxmlformats.org/officeDocument/2006/relationships/hyperlink" Target="http://www.ncbi.nlm.nih.gov/pubmed?term=Saleh%20DA%5BAuthor%5D&amp;cauthor=true&amp;cauthor_uid=24886607" TargetMode="External"/><Relationship Id="rId9141" Type="http://schemas.openxmlformats.org/officeDocument/2006/relationships/hyperlink" Target="http://www.ncbi.nlm.nih.gov/pubmed/?term=Ogbeide%20O%5BAuthor%5D&amp;cauthor=true&amp;cauthor_uid=26423632" TargetMode="External"/><Relationship Id="rId4286"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Hsiao%2520KY%255BAuthor%255D%26cauthor%3Dtrue%26cauthor_uid%3D18358975&amp;usg=ALkJrhj-I03frN_JBAs2AYUeUd7qG7zHqQ" TargetMode="External"/><Relationship Id="rId5684" Type="http://schemas.openxmlformats.org/officeDocument/2006/relationships/hyperlink" Target="http://www.ncbi.nlm.nih.gov/pubmed/22020198" TargetMode="External"/><Relationship Id="rId6735" Type="http://schemas.openxmlformats.org/officeDocument/2006/relationships/hyperlink" Target="http://translate.googleusercontent.com/translate_c?depth=1&amp;hl=es&amp;prev=/search%3Fq%3DJournal%2B%2BEcotoxicology%2BEnvironmental.%2B2008%2B(9)19%26hl%3Des%26rlz%3D1R2SKPT_esAR406%26biw%3D1366%26bih%3D568%26site%3Dwebhp&amp;rurl=translate.google.com.ar&amp;sl=en&amp;u=http://www.sciencedirect.com/science/article/pii/S0147651313001589&amp;usg=ALkJrhhDo6Q6Jg8_xT-Lf1Im2W3VGG2ZQw" TargetMode="External"/><Relationship Id="rId500" Type="http://schemas.openxmlformats.org/officeDocument/2006/relationships/hyperlink" Target="http://translate.googleusercontent.com/translate_c?hl=es&amp;prev=/search%3Fq%3Dbull%2Benviron%2Bcont.%2Btox.1981,27%2BAND%2B(1)%2B239-243%26hl%3Des%26rlz%3D1W1GGLL_es%26biw%3D1366%26bih%3D529%26prmd%3Dimvns&amp;rurl=translate.google.com.ar&amp;sl=en&amp;u=http://www.ncbi.nlm.nih.gov/pubmed/7296055&amp;usg=ALkJrhhZ6GOL-hhd4h8Uo2SGY-dnWgEbTw" TargetMode="External"/><Relationship Id="rId1130" Type="http://schemas.openxmlformats.org/officeDocument/2006/relationships/hyperlink" Target="http://link.springer.com/search?facet-author=%22R.+M.+Sharma%22" TargetMode="External"/><Relationship Id="rId5337" Type="http://schemas.openxmlformats.org/officeDocument/2006/relationships/hyperlink" Target="http://oem.bmj.com/search?author1=Astrid+Schilmann&amp;sortspec=date&amp;submit=Submit" TargetMode="External"/><Relationship Id="rId5751" Type="http://schemas.openxmlformats.org/officeDocument/2006/relationships/hyperlink" Target="http://www.sciencedirect.com/science/journal/00456535" TargetMode="External"/><Relationship Id="rId6802" Type="http://schemas.openxmlformats.org/officeDocument/2006/relationships/hyperlink" Target="http://www.sciencedirect.com/science/article/pii/S014765131200406X" TargetMode="External"/><Relationship Id="rId9958" Type="http://schemas.openxmlformats.org/officeDocument/2006/relationships/hyperlink" Target="http://onlinelibrary.wiley.com/doi/10.1002/tox.v31.1/issuetoc" TargetMode="External"/><Relationship Id="rId1947"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Siwicki%2520A%2522%255BAuthor%255D&amp;usg=ALkJrhgznbT8a4uy6NYs3kCyaXL7X-18KQ" TargetMode="External"/><Relationship Id="rId4353" Type="http://schemas.openxmlformats.org/officeDocument/2006/relationships/hyperlink" Target="http://translate.googleusercontent.com/translate_c?hl=es&amp;prev=/search%3Fq%3Dj%2Bemerg%2Bmed.%2B2008%2Bapr%253B34(3):295-7.%2Bepub%2B2007%2Bjul%2B19%26hl%3Des%26rlz%3D1T4SKPT_esAR406AR408%26prmd%3Dimvns&amp;rurl=translate.google.com.ar&amp;sl=en&amp;u=http://www.ncbi.nlm.nih.gov/pubmed%3Fterm%3DPuri%2520GD%255BAuthor%255D%26cauthor%3Dtrue%26cauthor_uid%3D17976761&amp;usg=ALkJrhgkcpcYCXRU6_QtwnCzfzHDUlFhNA" TargetMode="External"/><Relationship Id="rId5404" Type="http://schemas.openxmlformats.org/officeDocument/2006/relationships/hyperlink" Target="http://translate.googleusercontent.com/translate_c?depth=1&amp;rurl=translate.google.com.ar&amp;sl=en&amp;tl=es&amp;u=http://www.ncbi.nlm.nih.gov/pubmed%3Fterm%3DDrobna%2520B%255BAuthor%255D%26cauthor%3Dtrue%26cauthor_uid%3D20182860&amp;usg=ALkJrhgGBTY0wFSKt-Y9UXUwBbdRDVx4lw" TargetMode="External"/><Relationship Id="rId8974" Type="http://schemas.openxmlformats.org/officeDocument/2006/relationships/hyperlink" Target="http://www.sciencedirect.com/science/article/pii/S0048969715000741" TargetMode="External"/><Relationship Id="rId4006" Type="http://schemas.openxmlformats.org/officeDocument/2006/relationships/hyperlink" Target="http://translate.googleusercontent.com/translate_c?depth=1&amp;hl=es&amp;prev=/search%3Fq%3DBull%2BEnviron%2BContam%2BToxicology%26biw%3D1366%26bih%3D667&amp;rurl=translate.google.com.ar&amp;sl=en&amp;u=http://link.springer.com/journal/128/78/3/page/1&amp;usg=ALkJrhizpb4DDpoW_QXjDt43YDaE6Si0Nw" TargetMode="External"/><Relationship Id="rId4420" Type="http://schemas.openxmlformats.org/officeDocument/2006/relationships/hyperlink" Target="http://translate.googleusercontent.com/translate_c?depth=1&amp;hl=es&amp;prev=/search%3Fq%3DPMID:%2B18219580%26biw%3D1366%26bih%3D667&amp;rurl=translate.google.com.ar&amp;sl=en&amp;u=http://www.ncbi.nlm.nih.gov/pubmed%3Fterm%3DTremolada%2520P%255BAuthor%255D%26cauthor%3Dtrue%26cauthor_uid%3D18219580&amp;usg=ALkJrhjr5g5KCiePlD1QVkrkuulejtxHcQ" TargetMode="External"/><Relationship Id="rId7576" Type="http://schemas.openxmlformats.org/officeDocument/2006/relationships/hyperlink" Target="http://www.sciencedirect.com/science/article/pii/S0890623814001944" TargetMode="External"/><Relationship Id="rId7990" Type="http://schemas.openxmlformats.org/officeDocument/2006/relationships/hyperlink" Target="http://translate.googleusercontent.com/translate_c?depth=1&amp;hl=es&amp;prev=/search%3Fq%3DPMID:%2B24878356%26biw%3D1366%26bih%3D667&amp;rurl=translate.google.com.ar&amp;sl=en&amp;u=http://www.ncbi.nlm.nih.gov/pubmed%3Fterm%3DTrudeau%2520VL%255BAuthor%255D%26cauthor%3Dtrue%26cauthor_uid%3D24878356&amp;usg=ALkJrhgQdAnImZxbJhoHOeCjlOI8HHSMuQ" TargetMode="External"/><Relationship Id="rId8627" Type="http://schemas.openxmlformats.org/officeDocument/2006/relationships/hyperlink" Target="http://www.ncbi.nlm.nih.gov/pubmed/25747818" TargetMode="External"/><Relationship Id="rId290" Type="http://schemas.openxmlformats.org/officeDocument/2006/relationships/hyperlink" Target="http://www.ncbi.nlm.nih.gov/pubmed/101968" TargetMode="External"/><Relationship Id="rId3022" Type="http://schemas.openxmlformats.org/officeDocument/2006/relationships/image" Target="media/image2.png"/><Relationship Id="rId6178" Type="http://schemas.openxmlformats.org/officeDocument/2006/relationships/hyperlink" Target="http://translate.googleusercontent.com/translate_c?hl=es&amp;prev=/search%3Fq%3DExpo%2BSci%2BEnviron%2BEpidemiol.%2B2012%2BJan-Feb%253B22(1):52-9.%2Bdoi:%2B10.1038/jes.2011.39.%2BEpub%2B2011%2BNov%2B2%26hl%3Des%26rlz%3D1W1GGLL_es%26biw%3D1350%26bih%3D552%26prmd%3Dimvns&amp;rurl=translate.google.com.ar&amp;sl=en&amp;u=http://www.ncbi.nlm.nih.gov/pubmed%3Fterm%3DS%25C3%25B8rensen%2520M%255BAuthor%255D%26cauthor%3Dtrue%26cauthor_uid%3D22044925&amp;usg=ALkJrhju4EFhbqX9EyxnLBN9YmtWbv8NgA" TargetMode="External"/><Relationship Id="rId6592" Type="http://schemas.openxmlformats.org/officeDocument/2006/relationships/hyperlink" Target="http://www.ncbi.nlm.nih.gov/pubmed?term=S%C3%A1nchez-Arg%C3%BCello%20P%5BAuthor%5D&amp;cauthor=true&amp;cauthor_uid=22417675" TargetMode="External"/><Relationship Id="rId7229" Type="http://schemas.openxmlformats.org/officeDocument/2006/relationships/hyperlink" Target="http://translate.googleusercontent.com/translate_c?depth=1&amp;ei=YiVaUailOpPY8gTblIHYCQ&amp;hl=es&amp;prev=/search?q%3DHematological%2Band%2Bbiochemical%2Balterations%2Bin%2Bthe%2Bfish%2BProchilodus%2Blineatus%2Bcaused%2Bby%2Bthe%2Bherbicide%2Bclomazone%26hl%3Des%26rlz%3D1C2DVCL_enAR382%26biw%3D1366%26bih%3D677&amp;rurl=translate.google.com.ar&amp;sl=en&amp;u=http://www.sciencedirect.com/science/article/pii/S1382668913000495&amp;usg=ALkJrhi6OVVNMwFiAKysvMyJ9L2S3e4wvA" TargetMode="External"/><Relationship Id="rId7643" Type="http://schemas.openxmlformats.org/officeDocument/2006/relationships/hyperlink" Target="http://www.sciencedirect.com/science/article/pii/S0892036214001640" TargetMode="External"/><Relationship Id="rId5194" Type="http://schemas.openxmlformats.org/officeDocument/2006/relationships/hyperlink" Target="http://translate.googleusercontent.com/translate_c?depth=1&amp;hl=es&amp;prev=/search%3Fq%3Dhttp://www.ncbi.nlm.nih.gov/pubmed/20821659%26hl%3Des%26rlz%3D1W1GGLL_es%26biw%3D1366%26bih%3D568%26prmd%3Dimvns&amp;rurl=translate.google.com.ar&amp;sl=en&amp;u=http://www.ncbi.nlm.nih.gov/pubmed%3Fterm%3DHammond%2520JI%255BAuthor%255D%26cauthor%3Dtrue%26cauthor_uid%3D20821659&amp;usg=ALkJrhizyXlICJO1G6GLdWJz49p6rf1Vkw" TargetMode="External"/><Relationship Id="rId6245" Type="http://schemas.openxmlformats.org/officeDocument/2006/relationships/hyperlink" Target="http://www.ncbi.nlm.nih.gov/pubmed?term=Patel%20P%5BAuthor%5D&amp;cauthor=true&amp;cauthor_uid=23017109" TargetMode="External"/><Relationship Id="rId2788" Type="http://schemas.openxmlformats.org/officeDocument/2006/relationships/hyperlink" Target="http://www.ncbi.nlm.nih.gov/pubmed?term=%22Blair%20A%22%5BAuthor%5D" TargetMode="External"/><Relationship Id="rId3839" Type="http://schemas.openxmlformats.org/officeDocument/2006/relationships/hyperlink" Target="http://translate.googleusercontent.com/translate_c?depth=1&amp;hl=es&amp;prev=/search%3Fq%3DBull%2BEnviron%2BContam%2BToxicology%26biw%3D1366%26bih%3D667&amp;rurl=translate.google.com.ar&amp;sl=en&amp;u=http://link.springer.com/search%3Ffacet-author%3D%2522Y.%2BLuo%2522&amp;usg=ALkJrhjTsLQqjXxLTBlmdOyd1Wi17nce8g" TargetMode="External"/><Relationship Id="rId7710" Type="http://schemas.openxmlformats.org/officeDocument/2006/relationships/hyperlink" Target="http://www.ncbi.nlm.nih.gov/pubmed?term=S%C3%A9ralini%20GE%5BAuthor%5D&amp;cauthor=true&amp;cauthor_uid=25245870" TargetMode="External"/><Relationship Id="rId2855" Type="http://schemas.openxmlformats.org/officeDocument/2006/relationships/hyperlink" Target="http://translate.googleusercontent.com/translate_c?depth=1&amp;hl=es&amp;prev=/search%3Fq%3DPMID:%2B14998753%26biw%3D1366%26bih%3D667%26noj%3D1&amp;rurl=translate.google.com.ar&amp;sl=en&amp;u=http://www.ncbi.nlm.nih.gov/pubmed%3Fterm%3DLind%2520PM%255BAuthor%255D%26cauthor%3Dtrue%26cauthor_uid%3D14998753&amp;usg=ALkJrhgTkMqyWTc2QTs2XEOQn_WSCYm47A" TargetMode="External"/><Relationship Id="rId3906" Type="http://schemas.openxmlformats.org/officeDocument/2006/relationships/hyperlink" Target="http://translate.googleusercontent.com/translate_c?hl=es&amp;prev=/search%3Fq%3DEnviron%2BSci.2007%253B14%2BSuppl:23-33.%26hl%3Des%26rlz%3D1W1GGLL_es%26biw%3D1291%26bih%3D598%26prmd%3Dimvns&amp;rurl=translate.google.com.ar&amp;sl=en&amp;u=http://www.ncbi.nlm.nih.gov/pubmed%3Fterm%3DAbdoellah%2520O%255BAuthor%255D%26cauthor%3Dtrue%26cauthor_uid%3D18382412&amp;usg=ALkJrhgLatsh3VU3U3xeu0tqhx8b5GRc9A" TargetMode="External"/><Relationship Id="rId5261" Type="http://schemas.openxmlformats.org/officeDocument/2006/relationships/hyperlink" Target="http://www.sciencedirect.com/science/article/pii/S0892036210000413" TargetMode="External"/><Relationship Id="rId6312" Type="http://schemas.openxmlformats.org/officeDocument/2006/relationships/hyperlink" Target="http://translate.googleusercontent.com/translate_c?depth=1&amp;hl=es&amp;prev=/search%3Fq%3DDOI:%2B10.1002/mds.25216%26biw%3D1366%26bih%3D667&amp;rurl=translate.google.com.ar&amp;sl=en&amp;u=http://www.ncbi.nlm.nih.gov/pubmed%3Fterm%3DBhudhikanok%2520GS%255BAuthor%255D%26cauthor%3Dtrue%26cauthor_uid%3D23045187&amp;usg=ALkJrhgD-wePK54d0wCfCjgQl-AYsjvt-A" TargetMode="External"/><Relationship Id="rId9468" Type="http://schemas.openxmlformats.org/officeDocument/2006/relationships/hyperlink" Target="http://www.sciencedirect.com/science/article/pii/S0045653514009606" TargetMode="External"/><Relationship Id="rId9882" Type="http://schemas.openxmlformats.org/officeDocument/2006/relationships/hyperlink" Target="http://www.ncbi.nlm.nih.gov/pubmed/?term=Fritschi%20L%5BAuthor%5D&amp;cauthor=true&amp;cauthor_uid=27609324" TargetMode="External"/><Relationship Id="rId96" Type="http://schemas.openxmlformats.org/officeDocument/2006/relationships/hyperlink" Target="http://www.ncbi.nlm.nih.gov/pubmed?term=DeClue%20ME%5BAuthor%5D&amp;cauthor=true&amp;cauthor_uid=4561857" TargetMode="External"/><Relationship Id="rId827" Type="http://schemas.openxmlformats.org/officeDocument/2006/relationships/hyperlink" Target="http://translate.googleusercontent.com/translate_c?hl=es&amp;prev=/search%3Fq%3DOkafor%2BFC,%2BIgbinosa%2BIB%2B.The%2Beffects%2Bof%2BGramoxone%2Band%2BHexadrin%2Bon%2Bembryo%2Band%2Bhatching%2Bof%2BFasciola%2Bgigantica%2Bmiracidia.%2BAngew%2BParasitol%2B%253B%2B1988%2BSep%253B29(3):179-83.%26hl%3Des%26sa%3DG%26rlz%3D1W1GGLL_es%26biw%3D1366%26bih%3D568%26prmd%3Divns&amp;rurl=translate.google.com.ar&amp;sl=en&amp;u=http://www.ncbi.nlm.nih.gov/pubmed%3Fterm%3D%2522Okafor%2520FC%2522%255BAuthor%255D&amp;usg=ALkJrhgSPFlTSMzOPGQOVzdSaV8oGW00xg" TargetMode="External"/><Relationship Id="rId1457"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Coggon%2520D%2522%255BAuthor%255D&amp;usg=ALkJrhgxjZpLoJ_zvRFK9wI0HBodSoRQdw" TargetMode="External"/><Relationship Id="rId1871"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Gregersen%2520M%255BAuthor%255D%26cauthor%3Dtrue%26cauthor_uid%3D10627661&amp;usg=ALkJrhhadhKSdmSDGLq_sf2BXAkTOxUnvA" TargetMode="External"/><Relationship Id="rId2508" Type="http://schemas.openxmlformats.org/officeDocument/2006/relationships/hyperlink" Target="http://www.ncbi.nlm.nih.gov/pubmed?term=%22Sandler%20DP%22%5BAuthor%5D" TargetMode="External"/><Relationship Id="rId2922"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S%25C3%25A1nchez%2520A%2522%255BAuthor%255D&amp;usg=ALkJrhhJhwa6FwDmV44MXookD4XiOrgqhQ" TargetMode="External"/><Relationship Id="rId8484" Type="http://schemas.openxmlformats.org/officeDocument/2006/relationships/hyperlink" Target="http://oem.bmj.com/search?author1=Laura+Beane+Freeman&amp;sortspec=date&amp;submit=Submit" TargetMode="External"/><Relationship Id="rId9535" Type="http://schemas.openxmlformats.org/officeDocument/2006/relationships/hyperlink" Target="http://www.sciencedirect.com/science/article/pii/S0166445X14003543" TargetMode="External"/><Relationship Id="rId1524"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Green%2520M%255BAuthor%255D%26cauthor%3Dtrue%26cauthor_uid%3D8997738&amp;usg=ALkJrhhDqt-vIB5-f0o6WVEeV6Q7gtJrZw" TargetMode="External"/><Relationship Id="rId7086" Type="http://schemas.openxmlformats.org/officeDocument/2006/relationships/hyperlink" Target="http://www.sciencedirect.com/science/journal/00456535/91/4" TargetMode="External"/><Relationship Id="rId8137" Type="http://schemas.openxmlformats.org/officeDocument/2006/relationships/hyperlink" Target="http://www.ncbi.nlm.nih.gov/pubmed/25014197" TargetMode="External"/><Relationship Id="rId8551" Type="http://schemas.openxmlformats.org/officeDocument/2006/relationships/hyperlink" Target="http://www.sciencedirect.com/science/article/pii/S0045653515302071" TargetMode="External"/><Relationship Id="rId9602" Type="http://schemas.openxmlformats.org/officeDocument/2006/relationships/hyperlink" Target="http://www.ncbi.nlm.nih.gov/pubmed/25587790" TargetMode="External"/><Relationship Id="rId10067" Type="http://schemas.openxmlformats.org/officeDocument/2006/relationships/hyperlink" Target="http://www.sciencedirect.com/science/article/pii/S0045653515303283" TargetMode="External"/><Relationship Id="rId3696" Type="http://schemas.openxmlformats.org/officeDocument/2006/relationships/hyperlink" Target="http://www.ncbi.nlm.nih.gov/pubmed?term=Granada%20A%5BAuthor%5D&amp;cauthor=true&amp;cauthor_uid=16889768" TargetMode="External"/><Relationship Id="rId4747"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Radwan%2520M%2522%255BAuthor%255D&amp;usg=ALkJrhgTbq-GrHcvzkvA1jlhg439wM4-Pg" TargetMode="External"/><Relationship Id="rId7153" Type="http://schemas.openxmlformats.org/officeDocument/2006/relationships/hyperlink" Target="http://translate.googleusercontent.com/translate_c?depth=1&amp;ei=mOpcUYX2NpLm9gTXxoDYBQ&amp;hl=es&amp;prev=/search%3Fq%3Ddoi:10.1016/j.envres.2012.12.001.%26hl%3Des%26rlz%3D1C2DVCL_enAR382%26biw%3D1366%26bih%3D677&amp;rurl=translate.google.com.ar&amp;sl=en&amp;u=http://www.ncbi.nlm.nih.gov/pubmed%3Fterm%3DVaca-Pereira%2520JS%255BAuthor%255D%26cauthor%3Dtrue%26cauthor_uid%3D23399304&amp;usg=ALkJrhhQg_j-AvUC8-X1CNbU0XcPreZk1w" TargetMode="External"/><Relationship Id="rId8204" Type="http://schemas.openxmlformats.org/officeDocument/2006/relationships/hyperlink" Target="http://translate.googleusercontent.com/translate_c?depth=1&amp;hl=es&amp;prev=/search%3Fq%3DJ%2BEnviron%2BAnal%2BToxicol%2B2012.S4:006.%26biw%3D1366%26bih%3D624&amp;rurl=translate.google.com.ar&amp;sl=en&amp;u=http://waset.org/author/a-szekacs&amp;usg=ALkJrhjy8BzhybMpw4me_Sln9SO4a_bEBw" TargetMode="External"/><Relationship Id="rId10134" Type="http://schemas.openxmlformats.org/officeDocument/2006/relationships/hyperlink" Target="http://www.sciencedirect.com/science/article/pii/S016041201630188X" TargetMode="External"/><Relationship Id="rId2298" Type="http://schemas.openxmlformats.org/officeDocument/2006/relationships/hyperlink" Target="http://www.ncbi.nlm.nih.gov/pubmed?term=%22Weisenburger%20DD%22%5BAuthor%5D" TargetMode="External"/><Relationship Id="rId3349" Type="http://schemas.openxmlformats.org/officeDocument/2006/relationships/hyperlink" Target="http://www.ncbi.nlm.nih.gov/pubmed?term=%22Gapstur%20SM%22%5BAuthor%5D" TargetMode="External"/><Relationship Id="rId7220" Type="http://schemas.openxmlformats.org/officeDocument/2006/relationships/hyperlink" Target="http://link.springer.com/journal/12212/6/4/page/1" TargetMode="External"/><Relationship Id="rId684"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Eldefrawi%2520AT%255BAuthor%255D%26cauthor%3Dtrue%26cauthor_uid%3D3009836&amp;usg=ALkJrhjqEAGACsHZxFGpDXWNqrPhTzcO2Q" TargetMode="External"/><Relationship Id="rId2365"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3Fterm%3DVonk%2520A%255BAuthor%255D%26cauthor%3Dtrue%26cauthor_uid%3D11960004&amp;usg=ALkJrhji5lMyXa5sp3vs0xX9s5mKd61EuQ" TargetMode="External"/><Relationship Id="rId3763" Type="http://schemas.openxmlformats.org/officeDocument/2006/relationships/hyperlink" Target="http://translate.googleusercontent.com/translate_c?depth=1&amp;ei=Pr5dUc7iBIbK9QSd4oHYAQ&amp;hl=es&amp;prev=/search%3Fq%3DEnviron%2BHealth%2BPerspect.2007%2BDec%253B115%2BSuppl%2B1:8-14.%26hl%3Des%26rlz%3D1C2DVCL_enAR382%26biw%3D1366%26bih%3D640&amp;rurl=translate.google.com.ar&amp;sl=en&amp;u=http://www.ncbi.nlm.nih.gov/pubmed/18174944&amp;usg=ALkJrhisMBWYg5UHV499dl78q4plM7UUpA" TargetMode="External"/><Relationship Id="rId4814"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19046769&amp;usg=ALkJrhg2HdRzbBEyxza_BByZaNuJiSVi6A" TargetMode="External"/><Relationship Id="rId9392" Type="http://schemas.openxmlformats.org/officeDocument/2006/relationships/hyperlink" Target="http://www.ncbi.nlm.nih.gov/pubmed/?term=Van%20Stempvoort%20DR%5BAuthor%5D&amp;cauthor=true&amp;cauthor_uid=26187493" TargetMode="External"/><Relationship Id="rId10201" Type="http://schemas.openxmlformats.org/officeDocument/2006/relationships/hyperlink" Target="http://www.ncbi.nlm.nih.gov/pubmed/?term=Wagner%20N%5BAuthor%5D&amp;cauthor=true&amp;cauthor_uid=27291460" TargetMode="External"/><Relationship Id="rId337" Type="http://schemas.openxmlformats.org/officeDocument/2006/relationships/hyperlink" Target="http://www.ncbi.nlm.nih.gov/pubmed?term=Thomas%20RL%5BAuthor%5D&amp;cauthor=true&amp;cauthor_uid=115090" TargetMode="External"/><Relationship Id="rId2018" Type="http://schemas.openxmlformats.org/officeDocument/2006/relationships/hyperlink" Target="http://www.ncbi.nlm.nih.gov/pubmed?term=%22Tarazona%20JV%22%5BAuthor%5D" TargetMode="External"/><Relationship Id="rId3416"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Noriega%2520N%255BAuthor%255D%26cauthor%3Dtrue%26cauthor_uid%3D16818259&amp;usg=ALkJrhiI3_p4m-h8VrqdjB4nIKCiQWVKXA" TargetMode="External"/><Relationship Id="rId3830" Type="http://schemas.openxmlformats.org/officeDocument/2006/relationships/hyperlink" Target="http://www.ncbi.nlm.nih.gov/pubmed/?term=Steffes%20M%5BAuthor%5D&amp;cauthor=true&amp;cauthor_uid=17624515" TargetMode="External"/><Relationship Id="rId6986" Type="http://schemas.openxmlformats.org/officeDocument/2006/relationships/hyperlink" Target="http://translate.googleusercontent.com/translate_c?depth=1&amp;hl=es&amp;prev=/search%3Fq%3DPMID:%2B24187585%26rlz%3D1C1KMZB_enAR571AR571%26es_sm%3D93&amp;rurl=translate.google.com.ar&amp;sl=en&amp;u=http://www.ncbi.nlm.nih.gov/pubmed%3Fterm%3DMorehouse%2520NI%255BAuthor%255D%26cauthor%3Dtrue%26cauthor_uid%3D24187585&amp;usg=ALkJrhjaZ6dTLGqrcO3mPSoUIq58oK5_NA" TargetMode="External"/><Relationship Id="rId9045" Type="http://schemas.openxmlformats.org/officeDocument/2006/relationships/hyperlink" Target="http://www.sciencedirect.com/science/article/pii/S037842741401354X" TargetMode="External"/><Relationship Id="rId751" Type="http://schemas.openxmlformats.org/officeDocument/2006/relationships/hyperlink" Target="http://link.springer.com/journal/128/39/3/page/1" TargetMode="External"/><Relationship Id="rId1381" Type="http://schemas.openxmlformats.org/officeDocument/2006/relationships/hyperlink" Target="http://translate.googleusercontent.com/translate_c?hl=es&amp;prev=/search%3Fq%3DJ%2BOccup%2BMed.%2B1994%2BNov%253B36(11):1240-6.%26hl%3Des%26rlz%3D1R2SKPT_esAR406%26biw%3D1366%26bih%3D568%26site%3Dwebhp%26prmd%3Dimvnsb&amp;rurl=translate.google.com.ar&amp;sl=en&amp;u=http://www.ncbi.nlm.nih.gov/pubmed%3Fterm%3D%2522McDuffie%2520HH%2522%255BAuthor%255D&amp;usg=ALkJrhjRx60D0lP_NURX7SMfQz6HbJhX9g" TargetMode="External"/><Relationship Id="rId2432" Type="http://schemas.openxmlformats.org/officeDocument/2006/relationships/hyperlink" Target="http://translate.googleusercontent.com/translate_c?hl=es&amp;prev=/search%3Fq%3DSci%2BTotal%2BEnviron%2B%253B%2B2006%2BAug%2B1%253B366(2-3):549-78%26hl%3Des%26rlz%3D1W1GGLL_es%26biw%3D1350%26bih%3D552%26prmd%3Dimvns&amp;rurl=translate.google.com.ar&amp;sl=en&amp;u=http://www.ncbi.nlm.nih.gov/pubmed%3Fterm%3DSchmitt%2520CJ%255BAuthor%255D%26cauthor%3Dtrue%26cauthor_uid%3D12045878&amp;usg=ALkJrhi-z3ifo_JQi2qgJRQsUyFnxQsqIA" TargetMode="External"/><Relationship Id="rId5588" Type="http://schemas.openxmlformats.org/officeDocument/2006/relationships/hyperlink" Target="http://www.sciencedirect.com/science/article/pii/S0380133011001936" TargetMode="External"/><Relationship Id="rId6639" Type="http://schemas.openxmlformats.org/officeDocument/2006/relationships/hyperlink" Target="http://www.sciencedirect.com/science/article/pii/S0892036211002005" TargetMode="External"/><Relationship Id="rId404" Type="http://schemas.openxmlformats.org/officeDocument/2006/relationships/hyperlink" Target="http://link.springer.com/journal/128/22/1/page/1" TargetMode="External"/><Relationship Id="rId1034" Type="http://schemas.openxmlformats.org/officeDocument/2006/relationships/hyperlink" Target="http://www.ncbi.nlm.nih.gov/pubmed?term=Braun%20HE%5BAuthor%5D&amp;cauthor=true&amp;cauthor_uid=2253807" TargetMode="External"/><Relationship Id="rId5655" Type="http://schemas.openxmlformats.org/officeDocument/2006/relationships/hyperlink" Target="http://translate.googleusercontent.com/translate_c?depth=1&amp;hl=es&amp;prev=/search%3Fq%3DPMID:%2B21868402%26biw%3D1366%26bih%3D667&amp;rurl=translate.google.com.ar&amp;sl=en&amp;u=http://www.ncbi.nlm.nih.gov/pubmed%3Fterm%3DKalfa%2520N%255BAuthor%255D%26cauthor%3Dtrue%26cauthor_uid%3D21868402&amp;usg=ALkJrhgVTsI9fS3ludh_W7FAhffhy-AR1w" TargetMode="External"/><Relationship Id="rId6706" Type="http://schemas.openxmlformats.org/officeDocument/2006/relationships/hyperlink" Target="http://www.ncbi.nlm.nih.gov/pubmed?term=Khaled%20H%5BAuthor%5D&amp;cauthor=true&amp;cauthor_uid=24219772" TargetMode="External"/><Relationship Id="rId8061" Type="http://schemas.openxmlformats.org/officeDocument/2006/relationships/hyperlink" Target="http://www.ncbi.nlm.nih.gov/pubmed/?term=Richardson%20JR%5BAuthor%5D&amp;cauthor=true&amp;cauthor_uid=25111214" TargetMode="External"/><Relationship Id="rId9112" Type="http://schemas.openxmlformats.org/officeDocument/2006/relationships/hyperlink" Target="http://www.sciencedirect.com/science/article/pii/S0161813X15000200" TargetMode="External"/><Relationship Id="rId1101" Type="http://schemas.openxmlformats.org/officeDocument/2006/relationships/hyperlink" Target="http://www.ncbi.nlm.nih.gov/pubmed/1703306" TargetMode="External"/><Relationship Id="rId4257" Type="http://schemas.openxmlformats.org/officeDocument/2006/relationships/hyperlink" Target="http://www.ncbi.nlm.nih.gov/pubmed/?term=Vance%20JM%5BAuthor%5D&amp;cauthor=true&amp;cauthor_uid=18373838" TargetMode="External"/><Relationship Id="rId4671" Type="http://schemas.openxmlformats.org/officeDocument/2006/relationships/hyperlink" Target="http://translate.googleusercontent.com/translate_c?hl=es&amp;prev=/search%3Fq%3DClement%2BT,%2BSavenkova%2BM,%2BSettles%2BM,%2BAnway%2BM%2Band%2BSkinner%2BMK%2B(2010)%2BAlteration%2Bof%2Bthe%2Bdeveloping%2Btestis%2Btranscriptome%2Bfollowing%2Bembryonic%2Bvinclozolin%2Bexposure.%2B%2BReprod%2BToxicol.30(3):353-64%26hl%3Des%26rlz%3D1T4SKPT_esAR406AR408%26prmd%3Dimvnso&amp;rurl=translate.google.com.ar&amp;sl=en&amp;u=http://www.ncbi.nlm.nih.gov/pubmed%3Fterm%3DGuerrero-Bosagna%2520CM%255BAuthor%255D%26cauthor%3Dtrue%26cauthor_uid%3D19711250&amp;usg=ALkJrhjQXvviW2mJiNVySG9N34MYXZ1BBg" TargetMode="External"/><Relationship Id="rId5308" Type="http://schemas.openxmlformats.org/officeDocument/2006/relationships/hyperlink" Target="http://www.ncbi.nlm.nih.gov/pubmed?term=Pu%C3%A9rtolas%20L%5BAuthor%5D&amp;cauthor=true&amp;cauthor_uid=20541186" TargetMode="External"/><Relationship Id="rId5722"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Iguchi%2520T%255BAuthor%255D%26cauthor%3Dtrue%26cauthor_uid%3D21419222&amp;usg=ALkJrhjjcCfjEYHr0PA_jXiaNN6JsLatYg" TargetMode="External"/><Relationship Id="rId8878" Type="http://schemas.openxmlformats.org/officeDocument/2006/relationships/hyperlink" Target="http://link.springer.com/journal/11356" TargetMode="External"/><Relationship Id="rId3273" Type="http://schemas.openxmlformats.org/officeDocument/2006/relationships/hyperlink" Target="http://www.ncbi.nlm.nih.gov/pubmed/?term=Goldstein%20LB%5BAuthor%5D&amp;cauthor=true&amp;cauthor_uid=16482470" TargetMode="External"/><Relationship Id="rId4324"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O'Callaghan%2520JP%2522%255BAuthor%255D&amp;usg=ALkJrhjyUAYvwq7gtAGidwLcWDlwJUY3Fg" TargetMode="External"/><Relationship Id="rId9929" Type="http://schemas.openxmlformats.org/officeDocument/2006/relationships/hyperlink" Target="http://www.sciencedirect.com/science/article/pii/S0161813X15300504" TargetMode="External"/><Relationship Id="rId194" Type="http://schemas.openxmlformats.org/officeDocument/2006/relationships/hyperlink" Target="http://www.sciencedirect.com/science/article/pii/0041008X76900958" TargetMode="External"/><Relationship Id="rId1918"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10706525&amp;usg=ALkJrhi9iHu0ZXoX9iA40posjU_DsFS9gw" TargetMode="External"/><Relationship Id="rId6496"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2643852_Gress_S/&amp;usg=ALkJrhhulmUXSL0QL40fUi70q4GMA2L6Ww" TargetMode="External"/><Relationship Id="rId7894"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Tang%2520H%255BAuthor%255D%26cauthor%3Dtrue%26cauthor_uid%3D24529002&amp;usg=ALkJrhgIKIWu9zY2B17MyegmptieMEtp_Q" TargetMode="External"/><Relationship Id="rId8945" Type="http://schemas.openxmlformats.org/officeDocument/2006/relationships/hyperlink" Target="http://link.springer.com/journal/244" TargetMode="External"/><Relationship Id="rId261" Type="http://schemas.openxmlformats.org/officeDocument/2006/relationships/hyperlink" Target="http://www.ncbi.nlm.nih.gov/pubmed?term=Gaul%20SO%5BAuthor%5D&amp;cauthor=true&amp;cauthor_uid=890157" TargetMode="External"/><Relationship Id="rId3340"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Skinner%2520MK%255BAuthor%255D%26cauthor%3Dtrue%26cauthor_uid%3D16973722&amp;usg=ALkJrhiGjBZjJrTidniPBkc499w3o812YQ" TargetMode="External"/><Relationship Id="rId5098" Type="http://schemas.openxmlformats.org/officeDocument/2006/relationships/hyperlink" Target="http://translate.googleusercontent.com/translate_c?depth=1&amp;hl=es&amp;prev=/search%3Fq%3DPMID:20478935%26hl%3Des%26rlz%3D1R2SKPT_esAR406%26biw%3D1366%26bih%3D568&amp;rurl=translate.google.com.ar&amp;sl=en&amp;u=http://www.ncbi.nlm.nih.gov/pubmed%3Fterm%3DLodeserto%2520FJ%255BAuthor%255D%26cauthor%3Dtrue%26cauthor_uid%3D20478935&amp;usg=ALkJrhj4HKmMEIhcuW_iejK_eyAmjByf3A" TargetMode="External"/><Relationship Id="rId6149" Type="http://schemas.openxmlformats.org/officeDocument/2006/relationships/hyperlink" Target="http://translate.googleusercontent.com/translate_c?depth=1&amp;hl=es&amp;prev=/search%3Fq%3DPMID:9255576%26hl%3Des%26rlz%3D1T4SKPT_esAR406AR408&amp;rurl=translate.google.com.ar&amp;sl=en&amp;u=http://www.ncbi.nlm.nih.gov/pubmed%3Fterm%3DBoada%2520LD%255BAuthor%255D%26cauthor%3Dtrue%26cauthor_uid%3D22534004&amp;usg=ALkJrhhMC6qm1eao709LPG4KJJSZhlQQjw" TargetMode="External"/><Relationship Id="rId7547" Type="http://schemas.openxmlformats.org/officeDocument/2006/relationships/hyperlink" Target="http://www.ncbi.nlm.nih.gov/pubmed/?term=Bendis%20RJ%5BAuthor%5D&amp;cauthor=true&amp;cauthor_uid=25220688" TargetMode="External"/><Relationship Id="rId7961" Type="http://schemas.openxmlformats.org/officeDocument/2006/relationships/hyperlink" Target="http://www.sciencedirect.com/science/article/pii/S1532045614001045" TargetMode="External"/><Relationship Id="rId6563" Type="http://schemas.openxmlformats.org/officeDocument/2006/relationships/hyperlink" Target="http://www.ncbi.nlm.nih.gov/pubmed/23175965" TargetMode="External"/><Relationship Id="rId7614" Type="http://schemas.openxmlformats.org/officeDocument/2006/relationships/hyperlink" Target="http://translate.googleusercontent.com/translate_c?depth=1&amp;hl=es&amp;prev=/search%3Fq%3DPMID:%2B24588730%26biw%3D1285%26bih%3D639&amp;rurl=translate.google.com.ar&amp;sl=en&amp;u=http://www.ncbi.nlm.nih.gov/pubmed%3Fterm%3DLouat%2520F%255BAuthor%255D%26cauthor%3Dtrue%26cauthor_uid%3D24588730&amp;usg=ALkJrhid56Te-UsV9fWyChYkg9Lcb0mOUw" TargetMode="External"/><Relationship Id="rId2759" Type="http://schemas.openxmlformats.org/officeDocument/2006/relationships/hyperlink" Target="http://translate.googleusercontent.com/translate_c?hl=es&amp;prev=/search%3Fq%3DGeburtshilfe%2BFrauenheilkd%2B%253B%2B1993%2BMar%253B53(3):147-60%2B.%26hl%3Des%26rlz%3D1W1GGLL_es%26biw%3D1350%26bih%3D552%26prmd%3Dimvns&amp;rurl=translate.google.com.ar&amp;sl=en&amp;u=http://www.ncbi.nlm.nih.gov/pubmed%3Fterm%3D%2522Hanke%2520W%2522%255BAuthor%255D&amp;usg=ALkJrhi1fQ0HzoPmbKzyDoGigol7LqNWoQ" TargetMode="External"/><Relationship Id="rId5165" Type="http://schemas.openxmlformats.org/officeDocument/2006/relationships/hyperlink" Target="http://translate.googleusercontent.com/translate_c?depth=1&amp;rurl=translate.google.com.ar&amp;sl=en&amp;tl=es&amp;u=http://www.ncbi.nlm.nih.gov/pubmed%3Fterm%3DSingh%2520S%255BAuthor%255D%26cauthor%3Dtrue%26cauthor_uid%3D20455021&amp;usg=ALkJrhhZEqWRX-UbMR21P_jHcRZHaSJ3gA" TargetMode="External"/><Relationship Id="rId6216" Type="http://schemas.openxmlformats.org/officeDocument/2006/relationships/hyperlink" Target="http://www.ncbi.nlm.nih.gov/pubmed?term=Clair%20E%5BAuthor%5D&amp;cauthor=true&amp;cauthor_uid=22362186" TargetMode="External"/><Relationship Id="rId6630" Type="http://schemas.openxmlformats.org/officeDocument/2006/relationships/hyperlink" Target="http://www.sciencedirect.com/science/article/pii/S1383571811003342" TargetMode="External"/><Relationship Id="rId9786" Type="http://schemas.openxmlformats.org/officeDocument/2006/relationships/hyperlink" Target="http://www.ncbi.nlm.nih.gov/pubmed/?term=Mzid%20M%5BAuthor%5D&amp;cauthor=true&amp;cauthor_uid=27580939" TargetMode="External"/><Relationship Id="rId177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9562397&amp;usg=ALkJrhhXZ6cU6nd7V5rCrSrZedrxMQnmUw" TargetMode="External"/><Relationship Id="rId2826" Type="http://schemas.openxmlformats.org/officeDocument/2006/relationships/hyperlink" Target="http://www.ncbi.nlm.nih.gov/pubmed/?term=Ezendam%20J%5Bauth%5D" TargetMode="External"/><Relationship Id="rId4181"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18418954&amp;usg=ALkJrhghKqQGhlOUwvlHq62MjTIFjcYo1A" TargetMode="External"/><Relationship Id="rId5232" Type="http://schemas.openxmlformats.org/officeDocument/2006/relationships/hyperlink" Target="http://link.springer.com/journal/10646/19/4/page/1" TargetMode="External"/><Relationship Id="rId8388" Type="http://schemas.openxmlformats.org/officeDocument/2006/relationships/hyperlink" Target="http://www.sciencedirect.com/science/article/pii/S0048969714017410" TargetMode="External"/><Relationship Id="rId9439" Type="http://schemas.openxmlformats.org/officeDocument/2006/relationships/hyperlink" Target="http://www.sciencedirect.com/science/article/pii/S0300483X15300500" TargetMode="External"/><Relationship Id="rId9853" Type="http://schemas.openxmlformats.org/officeDocument/2006/relationships/hyperlink" Target="http://www.sciencedirect.com/science/article/pii/S1382668916300606" TargetMode="External"/><Relationship Id="rId67" Type="http://schemas.openxmlformats.org/officeDocument/2006/relationships/hyperlink" Target="http://translate.googleusercontent.com/translate_c?depth=1&amp;hl=es&amp;prev=/search%3Fq%3DBull%2BEnviron%2BContam%2BToxicol.%26biw%3D1366%26bih%3D624&amp;rurl=translate.google.com.ar&amp;sl=en&amp;u=http://link.springer.com/journal/128&amp;usg=ALkJrhiw2VcqYqQLZ7U-VVBDpgQR0Qa44g" TargetMode="External"/><Relationship Id="rId1428" Type="http://schemas.openxmlformats.org/officeDocument/2006/relationships/hyperlink" Target="http://www.springerlink.com/content/?Author=R.+L.+Hothem" TargetMode="External"/><Relationship Id="rId8455" Type="http://schemas.openxmlformats.org/officeDocument/2006/relationships/hyperlink" Target="http://link.springer.com/search?facet-author=%22Wagner+Faria+Barbosa%22" TargetMode="External"/><Relationship Id="rId9506" Type="http://schemas.openxmlformats.org/officeDocument/2006/relationships/hyperlink" Target="http://www.ncbi.nlm.nih.gov/pubmed/?term=Venerosi%20A%5Bauth%5D" TargetMode="External"/><Relationship Id="rId1842" Type="http://schemas.openxmlformats.org/officeDocument/2006/relationships/hyperlink" Target="http://www.ncbi.nlm.nih.gov/pubmed/?term=Bean%20JA%5Bauth%5D" TargetMode="External"/><Relationship Id="rId4998" Type="http://schemas.openxmlformats.org/officeDocument/2006/relationships/hyperlink" Target="http://www.ncbi.nlm.nih.gov/pubmed/?term=Abbott%20RD%5BAuthor%5D&amp;cauthor=true&amp;cauthor_uid=19752299" TargetMode="External"/><Relationship Id="rId7057" Type="http://schemas.openxmlformats.org/officeDocument/2006/relationships/hyperlink" Target="http://translate.googleusercontent.com/translate_c?depth=1&amp;hl=es&amp;prev=/search%3Fq%3DAnaerobe%2B,%2Bglyphosate%2B,%2BEnterococcus%2Bspp.%26biw%3D1366%26bih%3D667&amp;rurl=translate.google.com.ar&amp;sl=en&amp;u=http://www.ncbi.nlm.nih.gov/pubmed/23396248&amp;usg=ALkJrhiTixV10cTzKvKvq3sUfL1_y9iVmA" TargetMode="External"/><Relationship Id="rId8108" Type="http://schemas.openxmlformats.org/officeDocument/2006/relationships/hyperlink" Target="http://translate.googleusercontent.com/translate_c?depth=1&amp;hl=es&amp;prev=/search%3Fq%3DToxicol%2BIn%2BVitro.%26biw%3D1366%26bih%3D667&amp;rurl=translate.google.com.ar&amp;sl=en&amp;u=http://www.sciencedirect.com/science/article/pii/S0887233314000678&amp;usg=ALkJrhjoHbpCjKP64ttwbPr-O9ZBuyspug" TargetMode="External"/><Relationship Id="rId9920" Type="http://schemas.openxmlformats.org/officeDocument/2006/relationships/hyperlink" Target="http://www.sciencedirect.com/science/article/pii/S004565351530093X" TargetMode="External"/><Relationship Id="rId6073" Type="http://schemas.openxmlformats.org/officeDocument/2006/relationships/hyperlink" Target="http://www.ncbi.nlm.nih.gov/pubmed?term=Carpenter%20DO%5BAuthor%5D&amp;cauthor=true&amp;cauthor_uid=21797772" TargetMode="External"/><Relationship Id="rId7124" Type="http://schemas.openxmlformats.org/officeDocument/2006/relationships/hyperlink" Target="http://translate.googleusercontent.com/translate_c?depth=1&amp;hl=es&amp;prev=/search%3Fq%3Dhttp://www.ncbi.nlm.nih.gov/pubmed/23360343%26biw%3D1366%26bih%3D667&amp;rurl=translate.google.com.ar&amp;sl=en&amp;u=http://www.ncbi.nlm.nih.gov/pubmed/23360343&amp;usg=ALkJrhiMzyGBWQPGI_gVU9K6UyV7ym1Qpw" TargetMode="External"/><Relationship Id="rId7471" Type="http://schemas.openxmlformats.org/officeDocument/2006/relationships/hyperlink" Target="http://link.springer.com/search?facet-author=%22Adam+M.+Wightwick%22" TargetMode="External"/><Relationship Id="rId8522" Type="http://schemas.openxmlformats.org/officeDocument/2006/relationships/hyperlink" Target="http://www.tandfonline.com/author/von+Hippel%2C+F+A" TargetMode="External"/><Relationship Id="rId10038" Type="http://schemas.openxmlformats.org/officeDocument/2006/relationships/hyperlink" Target="http://www.sciencedirect.com/science/article/pii/S0045653515301478" TargetMode="External"/><Relationship Id="rId3667" Type="http://schemas.openxmlformats.org/officeDocument/2006/relationships/hyperlink" Target="http://translate.googleusercontent.com/translate_c?hl=es&amp;prev=/search%3Fq%3DJ%2BEnviron%2BQual.%2B2006%2BOct%2B27%253B35(6):2186-94.%2BPrint%2B2006%2BNov-Dec.%26hl%3Des%26rlz%3D1W1GGLL_es%26biw%3D1350%26bih%3D552%26prmd%3Dimvns&amp;rurl=translate.google.com.ar&amp;sl=en&amp;u=http://www.ncbi.nlm.nih.gov/pubmed/17005240&amp;usg=ALkJrhiRRJYASK3aV04XAufmNNRBoLggjA" TargetMode="External"/><Relationship Id="rId4718" Type="http://schemas.openxmlformats.org/officeDocument/2006/relationships/hyperlink" Target="http://www.ncbi.nlm.nih.gov/pubmed?term=Agudo%20A%5BAuthor%5D&amp;cauthor=true&amp;cauthor_uid=19586652" TargetMode="External"/><Relationship Id="rId10105" Type="http://schemas.openxmlformats.org/officeDocument/2006/relationships/hyperlink" Target="http://www.ncbi.nlm.nih.gov/pubmed/?term=Ochs%20J%5BAuthor%5D&amp;cauthor=true&amp;cauthor_uid=26773362" TargetMode="External"/><Relationship Id="rId588" Type="http://schemas.openxmlformats.org/officeDocument/2006/relationships/hyperlink" Target="http://www.ncbi.nlm.nih.gov/pubmed?term=Wolff%20MS%5BAuthor%5D&amp;cauthor=true&amp;cauthor_uid=6404163" TargetMode="External"/><Relationship Id="rId2269"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Rothman%2520N%2522%255BAuthor%255D&amp;usg=ALkJrhh-eVD22gDl93hzdU8BxAHIxrR4Fg" TargetMode="External"/><Relationship Id="rId2683"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Salamon%2520R%255BAuthor%255D%26cauthor%3Dtrue%26cauthor_uid%3D14516143&amp;usg=ALkJrhi9AOzy_y37E-Hwq5QS-k93uEufpA" TargetMode="External"/><Relationship Id="rId3734"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Berkowitz%2520GS%2522%255BAuthor%255D&amp;usg=ALkJrhjHxuP3y7f9vVx2NODDmVfkorYM_Q" TargetMode="External"/><Relationship Id="rId6140" Type="http://schemas.openxmlformats.org/officeDocument/2006/relationships/hyperlink" Target="http://www.sciencedirect.com/science/article/pii/S0045653512004638" TargetMode="External"/><Relationship Id="rId9296" Type="http://schemas.openxmlformats.org/officeDocument/2006/relationships/hyperlink" Target="http://www.sciencedirect.com/science/article/pii/S0161813X15001254" TargetMode="External"/><Relationship Id="rId655" Type="http://schemas.openxmlformats.org/officeDocument/2006/relationships/hyperlink" Target="http://www.pubfacts.com/author/H+Vainio" TargetMode="External"/><Relationship Id="rId1285" Type="http://schemas.openxmlformats.org/officeDocument/2006/relationships/hyperlink" Target="http://www.ncbi.nlm.nih.gov/pubmed/8503347" TargetMode="External"/><Relationship Id="rId2336"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Tan%2520CS%2522%255BAuthor%255D&amp;usg=ALkJrhhDWodwlt5XyBfPG8CwL39tNabKrQ" TargetMode="External"/><Relationship Id="rId2750" Type="http://schemas.openxmlformats.org/officeDocument/2006/relationships/hyperlink" Target="http://www.ncbi.nlm.nih.gov/sites/entrez/14754568?dopt=Abstract&amp;holding=f1000,f1000m,isrctn" TargetMode="External"/><Relationship Id="rId3801" Type="http://schemas.openxmlformats.org/officeDocument/2006/relationships/hyperlink" Target="http://translate.googleusercontent.com/translate_c?depth=1&amp;hl=es&amp;prev=search&amp;rurl=translate.google.com.ar&amp;sl=en&amp;u=http://www.ncbi.nlm.nih.gov/pubmed/%3Fterm%3DMcLaughlin%2520JD%255BAuthor%255D%26cauthor%3Dtrue%26cauthor_uid%3D17672926&amp;usg=ALkJrhgqbUr0rjV1ND87H3q79nbntlTQYA" TargetMode="External"/><Relationship Id="rId6957" Type="http://schemas.openxmlformats.org/officeDocument/2006/relationships/hyperlink" Target="http://www.sciencedirect.com/science/journal/08906238" TargetMode="External"/><Relationship Id="rId9363" Type="http://schemas.openxmlformats.org/officeDocument/2006/relationships/hyperlink" Target="http://www.ncbi.nlm.nih.gov/pubmed/26342388" TargetMode="External"/><Relationship Id="rId308" Type="http://schemas.openxmlformats.org/officeDocument/2006/relationships/hyperlink" Target="http://link.springer.com/search?facet-author=%22M.+J.+van+Logten%22" TargetMode="External"/><Relationship Id="rId722" Type="http://schemas.openxmlformats.org/officeDocument/2006/relationships/hyperlink" Target="http://link.springer.com/search?facet-author=%22Thomas+V.+Muscato%22" TargetMode="External"/><Relationship Id="rId1352" Type="http://schemas.openxmlformats.org/officeDocument/2006/relationships/hyperlink" Target="http://translate.googleusercontent.com/translate_c?depth=1&amp;hl=es&amp;prev=/search%3Fq%3DPMID:%2B8000176%26biw%3D1366%26bih%3D667&amp;rurl=translate.google.com.ar&amp;sl=en&amp;u=http://www.ncbi.nlm.nih.gov/pubmed%3Fterm%3DAfkham%2520BL%255BAuthor%255D%26cauthor%3Dtrue%26cauthor_uid%3D8000176&amp;usg=ALkJrhjxcwbXGArHCw76qcXXVA4qEiVVHw" TargetMode="External"/><Relationship Id="rId2403" Type="http://schemas.openxmlformats.org/officeDocument/2006/relationships/hyperlink" Target="http://www.sciencedirect.com/science/article/pii/S0160412002000314" TargetMode="External"/><Relationship Id="rId5559" Type="http://schemas.openxmlformats.org/officeDocument/2006/relationships/hyperlink" Target="http://www.springerlink.com/content/?Author=Vania+Lucia+Loro" TargetMode="External"/><Relationship Id="rId9016" Type="http://schemas.openxmlformats.org/officeDocument/2006/relationships/hyperlink" Target="http://www.sciencedirect.com/science/article/pii/S0045653514008650" TargetMode="External"/><Relationship Id="rId9430" Type="http://schemas.openxmlformats.org/officeDocument/2006/relationships/hyperlink" Target="http://press.endocrine.org/action/doSearch?text1=Monteiro%2C+R&amp;field1=Contrib" TargetMode="External"/><Relationship Id="rId1005"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Ruprah%2520M%2522%255BAuthor%255D&amp;usg=ALkJrhieogrA5fJ82b5eQmIChuMDO-p0Rw" TargetMode="External"/><Relationship Id="rId4575" Type="http://schemas.openxmlformats.org/officeDocument/2006/relationships/hyperlink" Target="http://translate.googleusercontent.com/translate_c?depth=1&amp;hl=es&amp;prev=/search%3Fq%3DPMID:%2B18838335%26biw%3D1366%26bih%3D667&amp;rurl=translate.google.com.ar&amp;sl=en&amp;u=http://www.ncbi.nlm.nih.gov/pubmed%3Fterm%3DChrisman%2520Jde%2520R%255BAuthor%255D%26cauthor%3Dtrue%26cauthor_uid%3D18838335&amp;usg=ALkJrhhQb99rTSZtQ_oM3pXmtTn9AdzkIw" TargetMode="External"/><Relationship Id="rId5973"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Park%2520JS%255BAuthor%255D%26cauthor%3Dtrue%26cauthor_uid%3D22077202&amp;usg=ALkJrhiRKYY_k2tHuwO2MD-Y81BQpACuxA" TargetMode="External"/><Relationship Id="rId8032" Type="http://schemas.openxmlformats.org/officeDocument/2006/relationships/hyperlink" Target="http://translate.googleusercontent.com/translate_c?depth=1&amp;hl=es&amp;prev=/search%3Fq%3DDOI:%2B10.1016/j.marpolbul.2013.11.031%26biw%3D1366%26bih%3D667&amp;rurl=translate.google.com.ar&amp;sl=en&amp;u=http://www.ncbi.nlm.nih.gov/pubmed%3Fterm%3DUrrutia%2520R%255BAuthor%255D%26cauthor%3Dtrue%26cauthor_uid%3D24373669&amp;usg=ALkJrhgMTyPbOK5Wj29dz6NGtWNNUYXvHA" TargetMode="External"/><Relationship Id="rId3177"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Massa%2520V%255BAuthor%255D%26cauthor%3Dtrue%26cauthor_uid%3D15834900&amp;usg=ALkJrhiS5YEu7Bs5eMjzYXrCJI6EZbVXiQ" TargetMode="External"/><Relationship Id="rId4228" Type="http://schemas.openxmlformats.org/officeDocument/2006/relationships/hyperlink" Target="http://translate.googleusercontent.com/translate_c?hl=es&amp;prev=/search%3Fq%3DClin%2BToxicol%2B(Phila).%2B2008%2BMar%253B46(3):270-3.%26hl%3Des%26rlz%3D1W1GGLL_es%26biw%3D1350%26bih%3D552%26prmd%3Dimvns&amp;rurl=translate.google.com.ar&amp;sl=en&amp;u=http://www.ncbi.nlm.nih.gov/pubmed%3Fterm%3DOkrajsek%2520R%255BAuthor%255D%26cauthor%3Dtrue%26cauthor_uid%3D17924252&amp;usg=ALkJrhjDIM2sYy_LTIAzqfrPK-J6zvk3Lw" TargetMode="External"/><Relationship Id="rId5626" Type="http://schemas.openxmlformats.org/officeDocument/2006/relationships/hyperlink" Target="http://translate.googleusercontent.com/translate_c?depth=1&amp;hl=es&amp;prev=/search%3Fq%3DPMID:%2B21056611%26rlz%3D1C1KMZB_enAR571AR571%26es_sm%3D93%26biw%3D1366%26bih%3D667&amp;rurl=translate.google.com.ar&amp;sl=en&amp;u=http://www.ncbi.nlm.nih.gov/pubmed%3Fterm%3DIkpesu%2520TO%255BAuthor%255D%26cauthor%3Dtrue%26cauthor_uid%3D21056611&amp;usg=ALkJrhjbgkFdCPqy1iVHKWqrFmGCiFKIJQ" TargetMode="External"/><Relationship Id="rId3591"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Barr%2520DB%2522%255BAuthor%255D&amp;usg=ALkJrhjvvkisxwZli1NpeEqBfyV6ULc0DQ" TargetMode="External"/><Relationship Id="rId4642" Type="http://schemas.openxmlformats.org/officeDocument/2006/relationships/hyperlink" Target="http://translate.googleusercontent.com/translate_c?depth=1&amp;hl=es&amp;prev=/search%3Fq%3DPMID:%2B19278714%26biw%3D1366%26bih%3D667&amp;rurl=translate.google.com.ar&amp;sl=en&amp;u=http://www.ncbi.nlm.nih.gov/pubmed%3Fterm%3DAudinot%2520JN%255BAuthor%255D%26cauthor%3Dtrue%26cauthor_uid%3D19278714&amp;usg=ALkJrhgOfBJZ9k2Jh48Kr22Im-OEnmiaaw" TargetMode="External"/><Relationship Id="rId7798" Type="http://schemas.openxmlformats.org/officeDocument/2006/relationships/hyperlink" Target="http://www.ncbi.nlm.nih.gov/pubmed?term=Lin%20X%5BAuthor%5D&amp;cauthor=true&amp;cauthor_uid=24449165" TargetMode="External"/><Relationship Id="rId8849" Type="http://schemas.openxmlformats.org/officeDocument/2006/relationships/hyperlink" Target="http://www.ncbi.nlm.nih.gov/pubmed/?term=Alavanja%20MC%5BAuthor%5D&amp;cauthor=true&amp;cauthor_uid=26555155" TargetMode="External"/><Relationship Id="rId2193"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Lim%2520RP%255BAuthor%255D%26cauthor%3Dtrue%26cauthor_uid%3D11401264&amp;usg=ALkJrhi0levEC9JrFxbM6B0VDEReooRV5w" TargetMode="External"/><Relationship Id="rId3244"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H.%2BC.%2BSrivastava%2522&amp;usg=ALkJrhgptT0sMsU7dVCWyfFylP9PNi9g0w" TargetMode="External"/><Relationship Id="rId7865" Type="http://schemas.openxmlformats.org/officeDocument/2006/relationships/hyperlink" Target="http://translate.googleusercontent.com/translate_c?depth=1&amp;hl=es&amp;prev=/search%3Fq%3DPMID:24270668%26biw%3D1366%26bih%3D630&amp;rurl=translate.google.com.ar&amp;sl=en&amp;u=http://www.ncbi.nlm.nih.gov/pubmed%3Fterm%3DScholz%2520NL%255BAuthor%255D%26cauthor%3Dtrue%26cauthor_uid%3D24270668&amp;usg=ALkJrhivYjdR3fCcR7X-uY6NTJuOaG2OQQ" TargetMode="External"/><Relationship Id="rId8916" Type="http://schemas.openxmlformats.org/officeDocument/2006/relationships/hyperlink" Target="http://www.ncbi.nlm.nih.gov/pubmed/?term=Beane%20Freeman%20LE%5BAuthor%5D&amp;cauthor=true&amp;cauthor_uid=25907210" TargetMode="External"/><Relationship Id="rId165" Type="http://schemas.openxmlformats.org/officeDocument/2006/relationships/hyperlink" Target="http://www.sciencedirect.com/science/article/pii/0041008X75902379" TargetMode="External"/><Relationship Id="rId2260"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Olshan%2520AF%2522%255BAuthor%255D&amp;usg=ALkJrhh9HItXnvAgt7WrsAtpT1PgdNIrdw" TargetMode="External"/><Relationship Id="rId3311" Type="http://schemas.openxmlformats.org/officeDocument/2006/relationships/hyperlink" Target="http://translate.googleusercontent.com/translate_c?depth=1&amp;hl=es&amp;prev=/search%3Fq%3DPMID:%2B17119253%26biw%3D1366%26bih%3D667&amp;rurl=translate.google.com.ar&amp;sl=en&amp;u=http://www.ncbi.nlm.nih.gov/pubmed%3Fterm%3DLaukkanen%2520E%255BAuthor%255D%26cauthor%3Dtrue%26cauthor_uid%3D17119253&amp;usg=ALkJrhgzSVoZlMVAM_sUquvWxHrpiuwKYw" TargetMode="External"/><Relationship Id="rId6467" Type="http://schemas.openxmlformats.org/officeDocument/2006/relationships/hyperlink" Target="http://www.ncbi.nlm.nih.gov/pubmed?term=Manikkam%20M%5BAuthor%5D&amp;cauthor=true&amp;cauthor_uid=22975477" TargetMode="External"/><Relationship Id="rId6881" Type="http://schemas.openxmlformats.org/officeDocument/2006/relationships/hyperlink" Target="http://www.ncbi.nlm.nih.gov/pubmed/?term=Raina%20R%5BAuthor%5D&amp;cauthor=true&amp;cauthor_uid=23820696" TargetMode="External"/><Relationship Id="rId7518" Type="http://schemas.openxmlformats.org/officeDocument/2006/relationships/hyperlink" Target="http://www.tandfonline.com/author/Cicchetti%2C+R" TargetMode="External"/><Relationship Id="rId7932" Type="http://schemas.openxmlformats.org/officeDocument/2006/relationships/hyperlink" Target="javascript:void(0);" TargetMode="External"/><Relationship Id="rId232" Type="http://schemas.openxmlformats.org/officeDocument/2006/relationships/hyperlink" Target="http://www.ncbi.nlm.nih.gov/pubmed?term=McWade%20JW%5BAuthor%5D&amp;cauthor=true&amp;cauthor_uid=849578" TargetMode="External"/><Relationship Id="rId5069"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Roberts%2520MS%2522%255BAuthor%255D&amp;usg=ALkJrhgXsMyHkfdBcgacu4lx0mwtdMxd8A" TargetMode="External"/><Relationship Id="rId5483" Type="http://schemas.openxmlformats.org/officeDocument/2006/relationships/hyperlink" Target="http://www.ncbi.nlm.nih.gov/pubmed?term=%22Aris%20A%22%5BAuthor%5D" TargetMode="External"/><Relationship Id="rId6534" Type="http://schemas.openxmlformats.org/officeDocument/2006/relationships/hyperlink" Target="mailto:eozcan@cu.edu.tr" TargetMode="External"/><Relationship Id="rId167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Nell%2520V%255BAuthor%255D%26cauthor%3Dtrue%26cauthor_uid%3D9311539&amp;usg=ALkJrhjEMj42Pra4_iGDY_hRqrkTYV7f-w" TargetMode="External"/><Relationship Id="rId4085" Type="http://schemas.openxmlformats.org/officeDocument/2006/relationships/hyperlink" Target="http://www.sciencedirect.com/science/article/pii/S0890623806002693" TargetMode="External"/><Relationship Id="rId5136" Type="http://schemas.openxmlformats.org/officeDocument/2006/relationships/hyperlink" Target="http://link.springer.com/search?facet-author=%22Nicole+Spann%22" TargetMode="External"/><Relationship Id="rId4152" Type="http://schemas.openxmlformats.org/officeDocument/2006/relationships/hyperlink" Target="http://www.springerlink.com/content/?Author=Monica+J.+Costa" TargetMode="External"/><Relationship Id="rId5203" Type="http://schemas.openxmlformats.org/officeDocument/2006/relationships/hyperlink" Target="http://www.sciencedirect.com/science?_ob=PublicationURL&amp;_tockey=%23TOC%235036%232010%23999519998%231578052%23FLA%23&amp;_cdi=5036&amp;_pubType=J&amp;view=c&amp;_auth=y&amp;_acct=C000050221&amp;_version=1&amp;_urlVersion=0&amp;_userid=10&amp;md5=f5619ada2c87c44535e40daf5f19de21" TargetMode="External"/><Relationship Id="rId5550" Type="http://schemas.openxmlformats.org/officeDocument/2006/relationships/hyperlink" Target="http://translate.googleusercontent.com/translate_c?depth=1&amp;ei=wrVdUfzsFIfk8gSI2YDQAQ&amp;hl=es&amp;prev=/search%3Fq%3DToxicol%2BSci.%2B2011%2BApr%253B120(2):413-27%26hl%3Des%26rlz%3D1C2DVCL_enAR382%26biw%3D1366%26bih%3D677&amp;rurl=translate.google.com.ar&amp;sl=en&amp;u=http://www.ncbi.nlm.nih.gov/pubmed%3Fterm%3DRodr%25C3%25ADguez-Farr%25C3%25A9%2520E%255BAuthor%255D%26cauthor%3Dtrue%26cauthor_uid%3D21278053&amp;usg=ALkJrhhRUmf1hW9u3IDGfPRaJ5_XPZ9QqA" TargetMode="External"/><Relationship Id="rId6601" Type="http://schemas.openxmlformats.org/officeDocument/2006/relationships/hyperlink" Target="http://www.sciencedirect.com/science/article/pii/S0380133011001675" TargetMode="External"/><Relationship Id="rId8359" Type="http://schemas.openxmlformats.org/officeDocument/2006/relationships/hyperlink" Target="http://link.springer.com/search?facet-creator=%22Tayssir+Hanieh%22" TargetMode="External"/><Relationship Id="rId9757" Type="http://schemas.openxmlformats.org/officeDocument/2006/relationships/hyperlink" Target="http://www.ncbi.nlm.nih.gov/pubmed/26872413" TargetMode="External"/><Relationship Id="rId1746"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Heederik%2520DJ%2522%255BAuthor%255D&amp;usg=ALkJrhiBA_-NKOZhit0S4fuG4jQfuLMG_g" TargetMode="External"/><Relationship Id="rId8773" Type="http://schemas.openxmlformats.org/officeDocument/2006/relationships/hyperlink" Target="http://www.ncbi.nlm.nih.gov/pubmed/?term=Juneau%20P%5BAuthor%5D&amp;cauthor=true&amp;cauthor_uid=26282745" TargetMode="External"/><Relationship Id="rId9824" Type="http://schemas.openxmlformats.org/officeDocument/2006/relationships/hyperlink" Target="http://www.sciencedirect.com/science/article/pii/S0887233316300029" TargetMode="External"/><Relationship Id="rId38" Type="http://schemas.openxmlformats.org/officeDocument/2006/relationships/hyperlink" Target="http://www.ncbi.nlm.nih.gov/pubmed/5365485" TargetMode="External"/><Relationship Id="rId181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Bazylewicz-Walczak%2520B%255BAuthor%255D%26cauthor%3Dtrue%26cauthor_uid%3D10591517&amp;usg=ALkJrhinB6RtatWr6ar8uMQUaylt92wxqw" TargetMode="External"/><Relationship Id="rId4969" Type="http://schemas.openxmlformats.org/officeDocument/2006/relationships/hyperlink" Target="http://www.ncbi.nlm.nih.gov/pubmed?term=Luban%20NL%5BAuthor%5D&amp;cauthor=true&amp;cauthor_uid=19571777" TargetMode="External"/><Relationship Id="rId7375" Type="http://schemas.openxmlformats.org/officeDocument/2006/relationships/hyperlink" Target="http://www.sciencedirect.com/science/article/pii/S0045653512014555" TargetMode="External"/><Relationship Id="rId8426" Type="http://schemas.openxmlformats.org/officeDocument/2006/relationships/hyperlink" Target="http://www.sciencedirect.com/science/article/pii/S0013935115000468" TargetMode="External"/><Relationship Id="rId8840" Type="http://schemas.openxmlformats.org/officeDocument/2006/relationships/hyperlink" Target="http://www.sciencedirect.com/science/article/pii/S0161813X14002162" TargetMode="External"/><Relationship Id="rId3985"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Dhanasekaran%2520M%255BAuthor%255D%26cauthor%3Dtrue%26cauthor_uid%3D18605226&amp;usg=ALkJrhgdhtRTgHgQS9armBo2idR0aa2kmQ" TargetMode="External"/><Relationship Id="rId6391" Type="http://schemas.openxmlformats.org/officeDocument/2006/relationships/hyperlink" Target="http://www.ncbi.nlm.nih.gov/pubmed?term=Holland%20N%5BAuthor%5D&amp;cauthor=true&amp;cauthor_uid=22683313" TargetMode="External"/><Relationship Id="rId7028" Type="http://schemas.openxmlformats.org/officeDocument/2006/relationships/hyperlink" Target="http://translate.googleusercontent.com/translate_c?depth=1&amp;hl=es&amp;prev=/search%3Fq%3DKim,%2BY.H.,%2BHong,%2BJ.R.,%2BGil,%2BH.W.,%2BSong,%2BH.Y.,%2BHong,%2BS.Y.%2B(2013)%2BMixtures%2Bof%2B%2Bglyphosate%2Band%2Bsurfactant%2BTN20%2Baccelerate%2Bcell%2Bdeath%2Bvia%2Bmitochondrial%2B%2Bdamage-induced%2Bapoptosis%2Band%2Bnecrosis.%2BToxicology%2Bin%2BVitro,%2B27(1):%2B191-197.%26hl%3Des-419%26biw%3D1366%26bih%3D624&amp;rurl=translate.google.com.ar&amp;sl=pl&amp;u=http://yadda.icm.edu.pl/yadda/contributor/0d005c8648010f6fa712da260e0ae6cf&amp;usg=ALkJrhj7Udu1Zn7Rl6AAp2CJ9w2USvKivw" TargetMode="External"/><Relationship Id="rId7442" Type="http://schemas.openxmlformats.org/officeDocument/2006/relationships/hyperlink" Target="http://translate.googleusercontent.com/translate_c?depth=1&amp;hl=es&amp;prev=/search%3Fq%3DDOI:%2B10.1016/j.marpolbul.2013.10.021%26biw%3D1366%26bih%3D667&amp;rurl=translate.google.com.ar&amp;sl=en&amp;u=http://www.ncbi.nlm.nih.gov/pubmed%3Fterm%3DSujatha%2520CH%255BAuthor%255D%26cauthor%3Dtrue%26cauthor_uid%3D24210223&amp;usg=ALkJrhhf8nwlhL5ggB91DbZuStqYtXAT-g" TargetMode="External"/><Relationship Id="rId10009" Type="http://schemas.openxmlformats.org/officeDocument/2006/relationships/hyperlink" Target="http://www.nature.com/articles/srep24764" TargetMode="External"/><Relationship Id="rId2587" Type="http://schemas.openxmlformats.org/officeDocument/2006/relationships/hyperlink" Target="http://translate.googleusercontent.com/translate_c?depth=1&amp;hl=es&amp;prev=/search%3Fq%3DPMID:%2B12721838%26biw%3D1366%26bih%3D667%26noj%3D1&amp;rurl=translate.google.com.ar&amp;sl=en&amp;u=http://www.ncbi.nlm.nih.gov/pubmed%3Fterm%3DMarcogliese%2520DJ%255BAuthor%255D%26cauthor%3Dtrue%26cauthor_uid%3D12721838&amp;usg=ALkJrhjbWArfqFBThabyB0o8C9XEUsPgIg" TargetMode="External"/><Relationship Id="rId3638" Type="http://schemas.openxmlformats.org/officeDocument/2006/relationships/hyperlink" Target="http://translate.googleusercontent.com/translate_c?hl=es&amp;prev=/search%3Fq%3DEnviron%2BPollut.%2B2006%2BMay%253B141(1):184-94.%2BEpub%2B2005%2BOct%2B3.%26hl%3Des%26rlz%3D1W1GGLL_es%26biw%3D1350%26bih%3D552%26prmd%3Dimvns&amp;rurl=translate.google.com.ar&amp;sl=en&amp;u=http://www.ncbi.nlm.nih.gov/pubmed%3Fterm%3DJacobsen%2520OS%255BAuthor%255D%26cauthor%3Dtrue%26cauthor_uid%3D16203072&amp;usg=ALkJrhjKwHEUT2hX_z3Ij9zIUuvirHDhhA" TargetMode="External"/><Relationship Id="rId6044" Type="http://schemas.openxmlformats.org/officeDocument/2006/relationships/hyperlink" Target="http://www.ncbi.nlm.nih.gov/pubmed?term=Zamfirache%20MM%5BAuthor%5D&amp;cauthor=true&amp;cauthor_uid=21840831" TargetMode="External"/><Relationship Id="rId559" Type="http://schemas.openxmlformats.org/officeDocument/2006/relationships/hyperlink" Target="http://www.ncbi.nlm.nih.gov/pubmed/6624478" TargetMode="External"/><Relationship Id="rId1189" Type="http://schemas.openxmlformats.org/officeDocument/2006/relationships/hyperlink" Target="http://www.pubfacts.com/author/H+Yoshida" TargetMode="External"/><Relationship Id="rId5060" Type="http://schemas.openxmlformats.org/officeDocument/2006/relationships/hyperlink" Target="http://translate.googleusercontent.com/translate_c?depth=1&amp;hl=es&amp;prev=/search%3Fq%3DPMID:%2B19826750%26biw%3D1366%26bih%3D667&amp;rurl=translate.google.com.ar&amp;sl=en&amp;u=http://www.ncbi.nlm.nih.gov/pubmed%3Fterm%3DTrudeau%2520S%255BAuthor%255D%26cauthor%3Dtrue%26cauthor_uid%3D19826750&amp;usg=ALkJrhjzoXACCU4NNJKUbmOvY5FIElAEhA" TargetMode="External"/><Relationship Id="rId6111"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Hill%2520R%255BAuthor%255D%26cauthor%3Dtrue%26cauthor_uid%3D22424060&amp;usg=ALkJrhjRakunKDEKa-2O48KNKdVok3rQyQ" TargetMode="External"/><Relationship Id="rId9267" Type="http://schemas.openxmlformats.org/officeDocument/2006/relationships/hyperlink" Target="http://www.sciencedirect.com/science/article/pii/S0013935115000353" TargetMode="External"/><Relationship Id="rId9681" Type="http://schemas.openxmlformats.org/officeDocument/2006/relationships/hyperlink" Target="http://www.sciencedirect.com/science/article/pii/S0166445X16302260" TargetMode="External"/><Relationship Id="rId626" Type="http://schemas.openxmlformats.org/officeDocument/2006/relationships/hyperlink" Target="http://link.springer.com/search?facet-author=%22Alexander+J.+Krynitsky%22" TargetMode="External"/><Relationship Id="rId973" Type="http://schemas.openxmlformats.org/officeDocument/2006/relationships/hyperlink" Target="http://link.springer.com/search?facet-author=%22B.+Asztalos%22" TargetMode="External"/><Relationship Id="rId1256" Type="http://schemas.openxmlformats.org/officeDocument/2006/relationships/hyperlink" Target="http://www.ncbi.nlm.nih.gov/pubmed?term=%22Zahm%20SH%22%5BAuthor%5D" TargetMode="External"/><Relationship Id="rId2307"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Lacayo-Romero%2520ML%2522%255BAuthor%255D&amp;usg=ALkJrhim_ZHWa-h00e3_ZvsM00ivikWg_A" TargetMode="External"/><Relationship Id="rId2654" Type="http://schemas.openxmlformats.org/officeDocument/2006/relationships/hyperlink" Target="http://www.ncbi.nlm.nih.gov/pubmed/?term=Meyer%20A%5Bauth%5D" TargetMode="External"/><Relationship Id="rId3705" Type="http://schemas.openxmlformats.org/officeDocument/2006/relationships/hyperlink" Target="http://www.ncbi.nlm.nih.gov/pubmed/?term=Striley%20C%5BAuthor%5D&amp;cauthor=true&amp;cauthor_uid=16984946" TargetMode="External"/><Relationship Id="rId8283" Type="http://schemas.openxmlformats.org/officeDocument/2006/relationships/hyperlink" Target="http://www.sciencedirect.com/science/article/pii/S0161813X14001375" TargetMode="External"/><Relationship Id="rId9334" Type="http://schemas.openxmlformats.org/officeDocument/2006/relationships/hyperlink" Target="http://www.ncbi.nlm.nih.gov/pubmed/?term=Chagnon%20M%5BAuthor%5D&amp;cauthor=true&amp;cauthor_uid=25233913" TargetMode="External"/><Relationship Id="rId1670" Type="http://schemas.openxmlformats.org/officeDocument/2006/relationships/hyperlink" Target="http://translate.googleusercontent.com/translate_c?hl=es&amp;prev=/search%3Fq%3DAm%2BJ%2BInd%2BMed.%2B1997%2BMay%253B31(5):580-6.%26hl%3Des%26rlz%3D1T4SKPT_esAR406AR408%26biw%3D1366%26bih%3D529%26prmd%3Dimvns&amp;rurl=translate.google.com.ar&amp;sl=en&amp;u=http://www.ncbi.nlm.nih.gov/pubmed%3Fterm%3D%2522Khuder%2520SA%2522%255BAuthor%255D&amp;usg=ALkJrhjxpexcNzn2gB13Lry1W6kf1Fm0wQ" TargetMode="External"/><Relationship Id="rId2721" Type="http://schemas.openxmlformats.org/officeDocument/2006/relationships/hyperlink" Target="http://translate.googleusercontent.com/translate_c?depth=1&amp;hl=es&amp;prev=/search%3Fq%3DPMID:%2B12676592%26biw%3D1366%26bih%3D667&amp;rurl=translate.google.com.ar&amp;sl=en&amp;u=http://www.ncbi.nlm.nih.gov/pubmed%3Fterm%3DLiu%2520F%255BAuthor%255D%26cauthor%3Dtrue%26cauthor_uid%3D12676592&amp;usg=ALkJrhgIyis4kSU9VPlaIzWGkYsv6aqmew" TargetMode="External"/><Relationship Id="rId5877"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Kuddus%2520M%2522%255BAuthor%255D&amp;usg=ALkJrhj_b50_FqKeAF3CkZ2p21d--vH9Xw" TargetMode="External"/><Relationship Id="rId6928" Type="http://schemas.openxmlformats.org/officeDocument/2006/relationships/hyperlink" Target="http://translate.googleusercontent.com/translate_c?depth=1&amp;hl=es&amp;prev=/search%3Fq%3DPMID:%2B24073338%26biw%3D1366%26bih%3D667&amp;rurl=translate.google.com.ar&amp;sl=en&amp;u=http://www.ncbi.nlm.nih.gov/pubmed%3Fterm%3DShukla%2520Y%255BAuthor%255D%26cauthor%3Dtrue%26cauthor_uid%3D24073338&amp;usg=ALkJrhhMYFjuYHXDyQrWluWwsG5uO888oA" TargetMode="External"/><Relationship Id="rId1323" Type="http://schemas.openxmlformats.org/officeDocument/2006/relationships/hyperlink" Target="http://translate.googleusercontent.com/translate_c?hl=es&amp;prev=/search%3Fq%3DInt%2BJ%2BOccup%2BEnviron%2BHealth%2B%253B%2B1998%2BJul-Sep%253B4(3):199-201%26hl%3Des%26rlz%3D1W1GGLL_es%26biw%3D1350%26bih%3D552%26prmd%3Dimvns&amp;rurl=translate.google.com.ar&amp;sl=en&amp;u=http://www.ncbi.nlm.nih.gov/pubmed%3Fterm%3D%2522Wesseling%2520C%2522%255BAuthor%255D&amp;usg=ALkJrhjz8smwpQX2gyJQvrMA5YqUndaewA" TargetMode="External"/><Relationship Id="rId4479"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Mart%25C3%25ADnez-Larra%25C3%25B1aga%2520MR%255BAuthor%255D%26cauthor%3Dtrue%26cauthor_uid%3D19607892&amp;usg=ALkJrhio7aQ_cw1QpVLMcsQur_1_O32fvQ" TargetMode="External"/><Relationship Id="rId4893" Type="http://schemas.openxmlformats.org/officeDocument/2006/relationships/hyperlink" Target="http://www.sciencedirect.com/science/article/pii/S0045653509006912" TargetMode="External"/><Relationship Id="rId5944" Type="http://schemas.openxmlformats.org/officeDocument/2006/relationships/hyperlink" Target="http://www.ncbi.nlm.nih.gov/pubmed?term=%22Hoepner%20L%22%5BAuthor%5D" TargetMode="External"/><Relationship Id="rId8350" Type="http://schemas.openxmlformats.org/officeDocument/2006/relationships/hyperlink" Target="http://pubs.acs.org/action/doSearch?action=search&amp;author=Zhang%2C+G&amp;qsSearchArea=author" TargetMode="External"/><Relationship Id="rId9401" Type="http://schemas.openxmlformats.org/officeDocument/2006/relationships/hyperlink" Target="http://www.tandfonline.com/loi/uteh20?open=78" TargetMode="External"/><Relationship Id="rId3495" Type="http://schemas.openxmlformats.org/officeDocument/2006/relationships/hyperlink" Target="http://www.ncbi.nlm.nih.gov/pubmed/?term=Blair%20A%5BAuthor%5D&amp;cauthor=true&amp;cauthor_uid=16395708" TargetMode="External"/><Relationship Id="rId4546" Type="http://schemas.openxmlformats.org/officeDocument/2006/relationships/hyperlink" Target="http://translate.googleusercontent.com/translate_c?depth=1&amp;hl=es&amp;prev=search&amp;rurl=translate.google.com.ar&amp;sl=en&amp;u=http://www.ncbi.nlm.nih.gov/pubmed/%3Fterm%3DBisson%2520M%255BAuthor%255D%26cauthor%3Dtrue%26cauthor_uid%3D19121872&amp;usg=ALkJrhhEPgWAIyJZfUhU_OSgNoVYbeK5zQ" TargetMode="External"/><Relationship Id="rId4960" Type="http://schemas.openxmlformats.org/officeDocument/2006/relationships/hyperlink" Target="http://www.sciencedirect.com/science/journal/00483575" TargetMode="External"/><Relationship Id="rId8003" Type="http://schemas.openxmlformats.org/officeDocument/2006/relationships/hyperlink" Target="http://translate.googleusercontent.com/translate_c?depth=1&amp;hl=es&amp;prev=/search%3Fq%3DPMID:%2B24929351%26biw%3D1366%26bih%3D667&amp;rurl=translate.google.com.ar&amp;sl=en&amp;u=http://europepmc.org/search%3Bjsessionid%3DsEljchG7rQDkE19Axn1Z.5%3Fpage%3D1%26query%3DAUTH:%2522Papoulias%2BDM%2522&amp;usg=ALkJrhhpz6_OYD72XXJ7t-CkKKA4vPG0ig" TargetMode="External"/><Relationship Id="rId2097"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J.%2BRimoldi%2522&amp;usg=ALkJrhgoNF9rOrgovlhRgHc0ad9oju3OQg" TargetMode="External"/><Relationship Id="rId3148"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16140633&amp;usg=ALkJrhgbef5PGGX-7rAhCIasH6hfaUWRYQ" TargetMode="External"/><Relationship Id="rId3562" Type="http://schemas.openxmlformats.org/officeDocument/2006/relationships/hyperlink" Target="http://translate.googleusercontent.com/translate_c?depth=1&amp;ei=_IldUZ3hHKa50QGJ1YCICw&amp;hl=es&amp;prev=/search%3Fq%3DToxicol%2BAppl%2BPharmacol.%2B2006%2BOct%2B1%253B216(1):44-54.%2BSteroid%2Breceptor%2Bprofiling%2Bof%2Bvinclozolin%2Band%2Bits%2Bprimary%2Bmetabolites.%26hl%3Des%26rlz%3D1C2DVCL_enAR382%26biw%3D1366%26bih%3D640&amp;rurl=translate.google.com.ar&amp;sl=en&amp;u=http://www.ncbi.nlm.nih.gov/pubmed%3Fterm%3DOlea%2520N%255BAuthor%255D%26cauthor%3Dtrue%26cauthor_uid%3D16750840&amp;usg=ALkJrhgJ-bUNjhSZ0bva6PpZTqQpgCFDYw" TargetMode="External"/><Relationship Id="rId4613" Type="http://schemas.openxmlformats.org/officeDocument/2006/relationships/hyperlink" Target="http://www.ncbi.nlm.nih.gov/pubmed?term=Subramanian%20A%5BAuthor%5D&amp;cauthor=true&amp;cauthor_uid=18775594" TargetMode="External"/><Relationship Id="rId7769" Type="http://schemas.openxmlformats.org/officeDocument/2006/relationships/hyperlink" Target="http://translate.googleusercontent.com/translate_c?depth=1&amp;hl=es&amp;prev=/search%3Fq%3DDOI:%2B10.1016/j.aquatox.2014.06.020%26biw%3D1366%26bih%3D667&amp;rurl=translate.google.com.ar&amp;sl=en&amp;u=http://www.ncbi.nlm.nih.gov/pubmed/25036620&amp;usg=ALkJrhiS7WAPDGhamFzgbdA9MnkPabS3jQ" TargetMode="External"/><Relationship Id="rId10000" Type="http://schemas.openxmlformats.org/officeDocument/2006/relationships/hyperlink" Target="http://www.sciencedirect.com/science/article/pii/S0045653516304520" TargetMode="External"/><Relationship Id="rId483" Type="http://schemas.openxmlformats.org/officeDocument/2006/relationships/hyperlink" Target="http://www.ncbi.nlm.nih.gov/pubmed?term=%22Seth%20TD%22%5BAuthor%5D" TargetMode="External"/><Relationship Id="rId2164" Type="http://schemas.openxmlformats.org/officeDocument/2006/relationships/hyperlink" Target="http://www.ncbi.nlm.nih.gov/pubmed/?term=LaKind%20JS%5Bauth%5D" TargetMode="External"/><Relationship Id="rId3215"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Roque%2520A%2522%255BAuthor%255D&amp;usg=ALkJrhgtN_0pVCZ3I4GD8CDr2s_L7xk4rw" TargetMode="External"/><Relationship Id="rId6785" Type="http://schemas.openxmlformats.org/officeDocument/2006/relationships/hyperlink" Target="http://translate.googleusercontent.com/translate_c?depth=1&amp;hl=es&amp;prev=/search%3Fq%3Dhttp://www.sciencedirect.com/science/article/pii/S0161813X13000193%26hl%3Des%26rlz%3D1W1GGLL_es%26biw%3D1366%26bih%3D568&amp;rurl=translate.google.com.ar&amp;sl=en&amp;u=http://www.sciencedirect.com/science/article/pii/S0161813X13000193&amp;usg=ALkJrhieLZzB5bMuLwcZtBEI6R-sO5WkYA" TargetMode="External"/><Relationship Id="rId9191" Type="http://schemas.openxmlformats.org/officeDocument/2006/relationships/hyperlink" Target="http://www.sciencedirect.com/science/article/pii/S0045653514009801" TargetMode="External"/><Relationship Id="rId136" Type="http://schemas.openxmlformats.org/officeDocument/2006/relationships/hyperlink" Target="http://translate.googleusercontent.com/translate_c?depth=1&amp;hl=es&amp;prev=/search%3Fq%3DPMID:%2B4433789%26biw%3D1366%26bih%3D624&amp;rurl=translate.google.com.ar&amp;sl=en&amp;u=http://www.ncbi.nlm.nih.gov/pubmed/4433789&amp;usg=ALkJrhgTwCClMqMIJZ4gDO1JJMW7t_091w" TargetMode="External"/><Relationship Id="rId550" Type="http://schemas.openxmlformats.org/officeDocument/2006/relationships/hyperlink" Target="http://onlinelibrary.wiley.com/doi/10.1002/etc.v1:4/issuetoc" TargetMode="External"/><Relationship Id="rId1180" Type="http://schemas.openxmlformats.org/officeDocument/2006/relationships/hyperlink" Target="http://www.springerlink.com/content/?Author=L.+I.+Kugusheva" TargetMode="External"/><Relationship Id="rId2231" Type="http://schemas.openxmlformats.org/officeDocument/2006/relationships/hyperlink" Target="http://www.ncbi.nlm.nih.gov/pubmed?term=%22McGary%20S%22%5BAuthor%5D" TargetMode="External"/><Relationship Id="rId5387" Type="http://schemas.openxmlformats.org/officeDocument/2006/relationships/hyperlink" Target="http://www.springerlink.com/content/?Author=Caroline+Cox" TargetMode="External"/><Relationship Id="rId6438" Type="http://schemas.openxmlformats.org/officeDocument/2006/relationships/hyperlink" Target="http://pubs.acs.org/action/doSearch?ContribStored=Kemble%2C+N+E" TargetMode="External"/><Relationship Id="rId7836" Type="http://schemas.openxmlformats.org/officeDocument/2006/relationships/hyperlink" Target="http://link.springer.com/search?facet-author=%22Muralidharan+Subramanian%22" TargetMode="External"/><Relationship Id="rId203" Type="http://schemas.openxmlformats.org/officeDocument/2006/relationships/hyperlink" Target="http://www.ncbi.nlm.nih.gov/pubmed?term=Holdrinet%20M%5BAuthor%5D&amp;cauthor=true&amp;cauthor_uid=945609" TargetMode="External"/><Relationship Id="rId6852" Type="http://schemas.openxmlformats.org/officeDocument/2006/relationships/hyperlink" Target="http://www.ncbi.nlm.nih.gov/pubmed?term=Duke%20SO%5BAuthor%5D&amp;cauthor=true&amp;cauthor_uid=23828346" TargetMode="External"/><Relationship Id="rId7903" Type="http://schemas.openxmlformats.org/officeDocument/2006/relationships/hyperlink" Target="http://translate.googleusercontent.com/translate_c?depth=1&amp;hl=es&amp;prev=/search%3Fq%3DPMID:%2B24736684%26rlz%3D1C1KMZB_enAR571AR571%26espv%3D2%26biw%3D1366%26bih%3D667&amp;rurl=translate.google.com.ar&amp;sl=en&amp;u=http://www.ncbi.nlm.nih.gov/pubmed%3Fterm%3DZhang%2520C%255BAuthor%255D%26cauthor%3Dtrue%26cauthor_uid%3D24736684&amp;usg=ALkJrhjd6elL__K4-ak-OcfS1-ESe7o9wg" TargetMode="External"/><Relationship Id="rId1997" Type="http://schemas.openxmlformats.org/officeDocument/2006/relationships/hyperlink" Target="http://www.ncbi.nlm.nih.gov/pubmed?term=Tank%20AW%5BAuthor%5D&amp;cauthor=true&amp;cauthor_uid=11124998" TargetMode="External"/><Relationship Id="rId4056" Type="http://schemas.openxmlformats.org/officeDocument/2006/relationships/hyperlink" Target="http://www.sciencedirect.com/science/journal/14726483" TargetMode="External"/><Relationship Id="rId5454" Type="http://schemas.openxmlformats.org/officeDocument/2006/relationships/hyperlink" Target="http://translate.googleusercontent.com/translate_c?depth=1&amp;hl=es&amp;prev=/search%3Fq%3DPMID:20307082%26biw%3D1366%26bih%3D630&amp;rurl=translate.google.com.ar&amp;sl=en&amp;u=http://www.ncbi.nlm.nih.gov/pubmed%3Fterm%3DOliveira%2520RS%255BAuthor%255D%26cauthor%3Dtrue%26cauthor_uid%3D20307082&amp;usg=ALkJrhg9Rfl2VscwgfetidWw_FA3xir4eg" TargetMode="External"/><Relationship Id="rId6505"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7927128_Szekacs_A/&amp;usg=ALkJrhgHmwIuAS9rBKRNfbXIvlJB3AZ9-A" TargetMode="External"/><Relationship Id="rId4470" Type="http://schemas.openxmlformats.org/officeDocument/2006/relationships/hyperlink" Target="http://translate.googleusercontent.com/translate_c?depth=1&amp;hl=es&amp;prev=/search%3Fq%3DPMID:%2B18297398%26biw%3D1366%26bih%3D624&amp;rurl=translate.google.com.ar&amp;sl=en&amp;u=http://www.ncbi.nlm.nih.gov/pubmed%3Fterm%3DYin%2520XH%255BAuthor%255D%26cauthor%3Dtrue%26cauthor_uid%3D18297398&amp;usg=ALkJrhgBrAvewXetFEwkgkeHGWevenbWtA" TargetMode="External"/><Relationship Id="rId5107" Type="http://schemas.openxmlformats.org/officeDocument/2006/relationships/hyperlink" Target="http://translate.googleusercontent.com/translate_c?hl=es&amp;prev=/search%3Fq%3DClement%2BT,%2BSavenkova%2BM,%2BSettles%2BM,%2BAnway%2BM%2Band%2BSkinner%2BMK%2B(2010)%2BAlteration%2Bof%2Bthe%2Bdeveloping%2Btestis%2Btranscriptome%2Bfollowing%2Bembryonic%2Bvinclozolin%2Bexposure.%2B%2BReprod%2BToxicol.30(3):353-64%26hl%3Des%26rlz%3D1T4SKPT_esAR406AR408%26prmd%3Dimvnso&amp;rurl=translate.google.com.ar&amp;sl=en&amp;u=http://www.ncbi.nlm.nih.gov/pubmed%3Fterm%3DSavenkova%2520MI%255BAuthor%255D%26cauthor%3Dtrue%26cauthor_uid%3D20566332&amp;usg=ALkJrhjL0Df9vCjDCe_q1wdvTZJSFg8Syw" TargetMode="External"/><Relationship Id="rId5521" Type="http://schemas.openxmlformats.org/officeDocument/2006/relationships/hyperlink" Target="http://translate.googleusercontent.com/translate_c?depth=1&amp;hl=es&amp;prev=/search%3Fq%3DPMID:21445987%26biw%3D1366%26bih%3D630&amp;rurl=translate.google.com.ar&amp;sl=en&amp;u=http://www.ncbi.nlm.nih.gov/pubmed%3Fterm%3DSperone%2520E%255BAuthor%255D%26cauthor%3Dtrue%26cauthor_uid%3D21445987&amp;usg=ALkJrhjgxS2p61s8PN3p4b0iyXZ6WEJw0g" TargetMode="External"/><Relationship Id="rId8677" Type="http://schemas.openxmlformats.org/officeDocument/2006/relationships/hyperlink" Target="http://www.sciencedirect.com/science/article/pii/S0269749115002195" TargetMode="External"/><Relationship Id="rId9728" Type="http://schemas.openxmlformats.org/officeDocument/2006/relationships/hyperlink" Target="http://www.sciencedirect.com/science/article/pii/S0048969715311438" TargetMode="External"/><Relationship Id="rId1717" Type="http://schemas.openxmlformats.org/officeDocument/2006/relationships/hyperlink" Target="http://translate.googleusercontent.com/translate_c?hl=es&amp;prev=/search%3Fq%3DOccup%2BEnviron%2BMed%2B1998%253B%2B55%2B(8):522-527.%26hl%3Des%26rlz%3D1W1GGLL_es%26biw%3D1350%26bih%3D552%26prmd%3Dimvns&amp;rurl=translate.google.com.ar&amp;sl=en&amp;u=http://oem.bmj.com/search%3Fauthor1%3DA%2BBlair%26sortspec%3Ddate%26submit%3DSubmit&amp;usg=ALkJrhjJYvZ5-89F1OXKjvHL5x5P37QMkw" TargetMode="External"/><Relationship Id="rId3072"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journal/128/75/3/page/1&amp;usg=ALkJrhifRUNVXQUq7CUH3hGFQPVip7lOqg" TargetMode="External"/><Relationship Id="rId4123" Type="http://schemas.openxmlformats.org/officeDocument/2006/relationships/hyperlink" Target="http://www.sciencedirect.com/science/article/pii/S0890623814001944" TargetMode="External"/><Relationship Id="rId7279" Type="http://schemas.openxmlformats.org/officeDocument/2006/relationships/hyperlink" Target="http://translate.googleusercontent.com/translate_c?depth=1&amp;hl=es&amp;prev=/search%3Fq%3Ddoi:%2B10.1007/s00284-012-0277-2%26hl%3Des%26rlz%3D1R2SKPT_esAR406%26biw%3D1366%26bih%3D568&amp;rurl=translate.google.com.ar&amp;sl=en&amp;u=http://www.ncbi.nlm.nih.gov/pubmed/23224412&amp;usg=ALkJrhjQc7uXhmBgJwIAt_eECQQZiNf13g" TargetMode="External"/><Relationship Id="rId7693" Type="http://schemas.openxmlformats.org/officeDocument/2006/relationships/hyperlink" Target="http://translate.googleusercontent.com/translate_c?depth=1&amp;hl=es&amp;prev=/search%3Fq%3DDOI:%2B10.1016/j.envpol.2014.05.015%26biw%3D1366%26bih%3D624&amp;rurl=translate.google.com.ar&amp;sl=en&amp;u=http://www.ncbi.nlm.nih.gov/pubmed%3Fterm%3DLi%2520SH%255BAuthor%255D%26cauthor%3Dtrue%26cauthor_uid%3D24880535&amp;usg=ALkJrhh7y4i1jTVT1vE-SSVktMK6cKXfAA" TargetMode="External"/><Relationship Id="rId8744" Type="http://schemas.openxmlformats.org/officeDocument/2006/relationships/hyperlink" Target="http://www.sciencedirect.com/science/article/pii/S0160412014003249" TargetMode="External"/><Relationship Id="rId3889" Type="http://schemas.openxmlformats.org/officeDocument/2006/relationships/hyperlink" Target="http://translate.googleusercontent.com/translate_c?depth=1&amp;hl=es&amp;prev=/search%3Fq%3DPMID:%2B17680062%26rlz%3D1C1KMZB_enAR571AR571%26espv%3D2%26biw%3D1366%26bih%3D667&amp;rurl=translate.google.com.ar&amp;sl=en&amp;u=http://www.ncbi.nlm.nih.gov/pubmed%3Fterm%3DMachado%2520JM%255BAuthor%255D%26cauthor%3Dtrue%26cauthor_uid%3D17680062&amp;usg=ALkJrhi5Chot32_GawTCtOe3ATDFJgD_fA" TargetMode="External"/><Relationship Id="rId6295"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Donald%2520DB%2522%255BAuthor%255D&amp;usg=ALkJrhg6sQK1eJ03SEdhgj1oyJQjscj8-Q" TargetMode="External"/><Relationship Id="rId7346" Type="http://schemas.openxmlformats.org/officeDocument/2006/relationships/hyperlink" Target="http://translate.googleusercontent.com/translate_c?depth=1&amp;ei=e3xeUc6QHoH48gSdiYGwCA&amp;hl=es&amp;prev=/search%3Fq%3DReproductive%2BToxicology,Volume%2B38,%2BJuly%2B2013,%2BPages%2B25%25E2%2580%259336%26hl%3Des%26rlz%3D1C2DVCL_enAR382%26biw%3D1366%26bih%3D677&amp;rurl=translate.google.com.ar&amp;sl=en&amp;u=http://www.sciencedirect.com/science/article/pii/S0890623813000221&amp;usg=ALkJrhh6HolkEWyJy9y-kp857dOEUTr3dw" TargetMode="External"/><Relationship Id="rId6362" Type="http://schemas.openxmlformats.org/officeDocument/2006/relationships/hyperlink" Target="http://link.springer.com/search?facet-author=%22Emily+A.+Hooser%22" TargetMode="External"/><Relationship Id="rId7413" Type="http://schemas.openxmlformats.org/officeDocument/2006/relationships/hyperlink" Target="http://translate.googleusercontent.com/translate_c?depth=1&amp;hl=es&amp;prev=/search%3Fq%3DPMID:%2B24273285%26rlz%3D1C1KMZB_enAR571AR571%26espv%3D2%26biw%3D1366%26bih%3D628&amp;rurl=translate.google.com.ar&amp;sl=en&amp;u=http://www.ncbi.nlm.nih.gov/pubmed%3Fterm%3DShu%2520L%255BAuthor%255D%26cauthor%3Dtrue%26cauthor_uid%3D24273285&amp;usg=ALkJrhgJ71shRJUwHCpAythR0RgeYhjgFw" TargetMode="External"/><Relationship Id="rId7760" Type="http://schemas.openxmlformats.org/officeDocument/2006/relationships/hyperlink" Target="http://www.ncbi.nlm.nih.gov/pubmed/?term=Richardson%20JR%5BAuthor%5D&amp;cauthor=true&amp;cauthor_uid=25359175" TargetMode="External"/><Relationship Id="rId8811" Type="http://schemas.openxmlformats.org/officeDocument/2006/relationships/hyperlink" Target="http://www.sciencedirect.com/science/article/pii/S0269749114003893" TargetMode="External"/><Relationship Id="rId3956" Type="http://schemas.openxmlformats.org/officeDocument/2006/relationships/hyperlink" Target="http://www.ncbi.nlm.nih.gov/pubmed/21783773" TargetMode="External"/><Relationship Id="rId6015" Type="http://schemas.openxmlformats.org/officeDocument/2006/relationships/hyperlink" Target="http://translate.googleusercontent.com/translate_c?depth=1&amp;hl=es&amp;prev=/search%3Fq%3DPMID:%2B21481471%26biw%3D1366%26bih%3D667&amp;rurl=translate.google.com.ar&amp;sl=en&amp;u=http://www.ncbi.nlm.nih.gov/pubmed%3Fterm%3DChampoux%2520L%255BAuthor%255D%26cauthor%3Dtrue%26cauthor_uid%3D21481471&amp;usg=ALkJrhju0Y4ZV-wtCabFwMv1oLOPNLP-rA" TargetMode="External"/><Relationship Id="rId877" Type="http://schemas.openxmlformats.org/officeDocument/2006/relationships/hyperlink" Target="http://www.ncbi.nlm.nih.gov/pubmed/?term=Ferrell%20J%5BAuthor%5D&amp;cauthor=true&amp;cauthor_uid=2925022" TargetMode="External"/><Relationship Id="rId2558" Type="http://schemas.openxmlformats.org/officeDocument/2006/relationships/hyperlink" Target="http://translate.googleusercontent.com/translate_c?depth=1&amp;hl=es&amp;prev=/search%3Fq%3DPMID:%2B12547631%26biw%3D1366%26bih%3D624&amp;rurl=translate.google.com.ar&amp;sl=en&amp;u=http://www.ncbi.nlm.nih.gov/pubmed%3Fterm%3DAli%2520MN%255BAuthor%255D%26cauthor%3Dtrue%26cauthor_uid%3D12547631&amp;usg=ALkJrhjfVrSMjKC6XcACWF97VB4ZsKEN-A" TargetMode="External"/><Relationship Id="rId2972" Type="http://schemas.openxmlformats.org/officeDocument/2006/relationships/hyperlink" Target="http://www.ncbi.nlm.nih.gov/pubmed/15258850" TargetMode="External"/><Relationship Id="rId3609"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Waked%2520M%255Bauth%255D&amp;usg=ALkJrhikkcpriwEkxFoYksyefFnYNQRFGA" TargetMode="External"/><Relationship Id="rId8187" Type="http://schemas.openxmlformats.org/officeDocument/2006/relationships/hyperlink" Target="http://translate.googleusercontent.com/translate_c?depth=1&amp;hl=es&amp;prev=/search%3Fq%3DJ%2BEnviron%2BAnal%2BToxicol%2B2012.S4:006.%26biw%3D1366%26bih%3D624&amp;rurl=translate.google.com.ar&amp;sl=en&amp;u=http://waset.org/author/a-fejes&amp;usg=ALkJrhgm1wAZBXKiOvFAVVshNlqHyP21Xg" TargetMode="External"/><Relationship Id="rId9585" Type="http://schemas.openxmlformats.org/officeDocument/2006/relationships/hyperlink" Target="http://link.springer.com/search?facet-author=%22Mustafa+Canli%22" TargetMode="External"/><Relationship Id="rId944" Type="http://schemas.openxmlformats.org/officeDocument/2006/relationships/hyperlink" Target="http://www.ncbi.nlm.nih.gov/pubmed?term=Katko%20A%5BAuthor%5D&amp;cauthor=true&amp;cauthor_uid=2619325" TargetMode="External"/><Relationship Id="rId1574" Type="http://schemas.openxmlformats.org/officeDocument/2006/relationships/hyperlink" Target="http://www.sciencedirect.com/science/journal/00219673" TargetMode="External"/><Relationship Id="rId2625"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Park%252BLP%255Bauth%255D&amp;usg=ALkJrhhjFZB6e3IwpKYv3ZELxGFQZOoJBw" TargetMode="External"/><Relationship Id="rId5031"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Sekela%2520M%2522%255BAuthor%255D&amp;usg=ALkJrhiq2Zo1Rw07EiCYA5AMSNZl9hkzWQ" TargetMode="External"/><Relationship Id="rId9238" Type="http://schemas.openxmlformats.org/officeDocument/2006/relationships/hyperlink" Target="http://www.ncbi.nlm.nih.gov/pubmed/26385760" TargetMode="External"/><Relationship Id="rId9652" Type="http://schemas.openxmlformats.org/officeDocument/2006/relationships/hyperlink" Target="http://www.sciencedirect.com/science/article/pii/S0048969716308907" TargetMode="External"/><Relationship Id="rId1227" Type="http://schemas.openxmlformats.org/officeDocument/2006/relationships/hyperlink" Target="http://link.springer.com/search?facet-author=%22M.+Strickland%22" TargetMode="External"/><Relationship Id="rId1641" Type="http://schemas.openxmlformats.org/officeDocument/2006/relationships/hyperlink" Target="http://translate.googleusercontent.com/translate_c?hl=es&amp;prev=/search%3Fq%3DJ%2BEmerg%2BMed.%2B1997%2BSep-Oct%253B15(5):649-52%26hl%3Des%26rlz%3D1W1GGLL_es%26biw%3D1350%26bih%3D552%26prmd%3Dimvns&amp;rurl=translate.google.com.ar&amp;sl=en&amp;u=http://www.ncbi.nlm.nih.gov/pubmed%3Fterm%3DBrown%2520KM%255BAuthor%255D%26cauthor%3Dtrue%26cauthor_uid%3D9348054&amp;usg=ALkJrhgqKcOCbeVnctUD9vPx7k86plMxUQ" TargetMode="External"/><Relationship Id="rId4797" Type="http://schemas.openxmlformats.org/officeDocument/2006/relationships/hyperlink" Target="http://translate.googleusercontent.com/translate_c?depth=1&amp;hl=es&amp;prev=/search%3Fq%3DPMID:%2B19450865%26rlz%3D1C1KMZB_enAR571AR571%26espv%3D2&amp;rurl=translate.google.com.ar&amp;sl=en&amp;u=http://www.ncbi.nlm.nih.gov/pubmed%3Fterm%3DStorey%2520JM%255BAuthor%255D%26cauthor%3Dtrue%26cauthor_uid%3D19450865&amp;usg=ALkJrhiY_6jYPrpxXvdF8QO9Elak_RBIQw" TargetMode="External"/><Relationship Id="rId5848" Type="http://schemas.openxmlformats.org/officeDocument/2006/relationships/hyperlink" Target="http://www.ncbi.nlm.nih.gov/pubmed?term=Valente%20AL%5BAuthor%5D&amp;cauthor=true&amp;cauthor_uid=21376751" TargetMode="External"/><Relationship Id="rId8254" Type="http://schemas.openxmlformats.org/officeDocument/2006/relationships/hyperlink" Target="http://translate.googleusercontent.com/translate_c?depth=1&amp;hl=es&amp;prev=/search%3Fq%3DDOI:%2B10.1016/j.marpolbul.2013.12.055%26biw%3D1366%26bih%3D667&amp;rurl=translate.google.com.ar&amp;sl=en&amp;u=http://www.ncbi.nlm.nih.gov/pubmed%3Fterm%3DWang%2520JY%255BAuthor%255D%26cauthor%3Dtrue%26cauthor_uid%3D24461700&amp;usg=ALkJrhhM1pTdNcd3B3sGu_gOvkEr6T7wAw" TargetMode="External"/><Relationship Id="rId9305" Type="http://schemas.openxmlformats.org/officeDocument/2006/relationships/hyperlink" Target="http://www.ncbi.nlm.nih.gov/pubmed/?term=Sheehan%20D%5BAuthor%5D&amp;cauthor=true&amp;cauthor_uid=25461742" TargetMode="External"/><Relationship Id="rId10184" Type="http://schemas.openxmlformats.org/officeDocument/2006/relationships/hyperlink" Target="mailto:carolina.valdespino@inecol.mx" TargetMode="External"/><Relationship Id="rId3399" Type="http://schemas.openxmlformats.org/officeDocument/2006/relationships/hyperlink" Target="http://translate.googleusercontent.com/translate_c?depth=1&amp;hl=es&amp;prev=/search%3Fq%3DPMID:%2B16804811%26biw%3D1366%26bih%3D667&amp;rurl=translate.google.com.ar&amp;sl=en&amp;u=http://www.ncbi.nlm.nih.gov/pubmed%3Fterm%3DGuillette%2520LJ%2520Jr%255BAuthor%255D%26cauthor%3Dtrue%26cauthor_uid%3D16804811&amp;usg=ALkJrhiGouE5GjD5Pk82Pa0yHjtzNwKCpg" TargetMode="External"/><Relationship Id="rId4864" Type="http://schemas.openxmlformats.org/officeDocument/2006/relationships/hyperlink" Target="http://www.sciencedirect.com/science/article/pii/S0147651309001456" TargetMode="External"/><Relationship Id="rId7270" Type="http://schemas.openxmlformats.org/officeDocument/2006/relationships/hyperlink" Target="http://www.ncbi.nlm.nih.gov/pubmed?term=Freitas%20MM%5BAuthor%5D&amp;cauthor=true&amp;cauthor_uid=23411353" TargetMode="External"/><Relationship Id="rId8321" Type="http://schemas.openxmlformats.org/officeDocument/2006/relationships/hyperlink" Target="http://translate.googleusercontent.com/translate_c?depth=1&amp;hl=es&amp;prev=/search%3Fq%3DPMID:%2B24907858%26biw%3D1366%26bih%3D624&amp;rurl=translate.google.com.ar&amp;sl=en&amp;u=http://europepmc.org/search%3Bjsessionid%3DZp4qxiszAX7PIF4vr5RT.11%3Fpage%3D1%26query%3DAUTH:%2522Nakayama%2BSM%2522&amp;usg=ALkJrhi1RZfSEfs9NwxTb3PRi2YUhHhkbg" TargetMode="External"/><Relationship Id="rId10251" Type="http://schemas.openxmlformats.org/officeDocument/2006/relationships/hyperlink" Target="http://www.ncbi.nlm.nih.gov/pubmed/?term=Heng%20H%5BAuthor%5D&amp;cauthor=true&amp;cauthor_uid=27501311" TargetMode="External"/><Relationship Id="rId3466" Type="http://schemas.openxmlformats.org/officeDocument/2006/relationships/hyperlink" Target="http://translate.googleusercontent.com/translate_c?depth=1&amp;rurl=translate.google.com.ar&amp;sl=en&amp;tl=es&amp;u=http://www.ncbi.nlm.nih.gov/pubmed%3Fterm%3DTajt%25C3%25A1kov%25C3%25A1%2520M%255BAuthor%255D%26cauthor%3Dtrue%26cauthor_uid%3D17537484&amp;usg=ALkJrhg-W1avWi1hT8nTrToANJpRG3EYrg" TargetMode="External"/><Relationship Id="rId4517" Type="http://schemas.openxmlformats.org/officeDocument/2006/relationships/hyperlink" Target="http://www.ncbi.nlm.nih.gov/pubmed/?term=Barr%20DB%5BAuthor%5D&amp;cauthor=true&amp;cauthor_uid=19052531" TargetMode="External"/><Relationship Id="rId5915" Type="http://schemas.openxmlformats.org/officeDocument/2006/relationships/hyperlink" Target="http://translate.googleusercontent.com/translate_c?depth=1&amp;hl=es&amp;prev=/search%3Fq%3DPMID:%2B21035239%26rlz%3D1C1KMZB_enAR571AR571%26espv%3D2%26biw%3D1366%26bih%3D667&amp;rurl=translate.google.com.ar&amp;sl=en&amp;u=http://www.ncbi.nlm.nih.gov/pubmed%3Fterm%3DSinha%2520RK%255BAuthor%255D%26cauthor%3Dtrue%26cauthor_uid%3D21035239&amp;usg=ALkJrhjQ9litWERKEFPXUXPvxOTImsPafQ" TargetMode="External"/><Relationship Id="rId387" Type="http://schemas.openxmlformats.org/officeDocument/2006/relationships/hyperlink" Target="http://link.springer.com/search?facet-author=%22J.+L.+Riviere%22" TargetMode="External"/><Relationship Id="rId2068" Type="http://schemas.openxmlformats.org/officeDocument/2006/relationships/hyperlink" Target="http://translate.googleusercontent.com/translate_c?depth=1&amp;ei=wJZdUePtE4WI9QSe64GQCQ&amp;hl=es&amp;prev=/search%3Fq%3DEarly%2BHum%2BDev.%2B2001%2BNov%253B65%2BSuppl:S173-82.%26hl%3Des%26rlz%3D1C2DVCL_enAR382%26biw%3D1366%26bih%3D640&amp;rurl=translate.google.com.ar&amp;sl=en&amp;u=http://www.ncbi.nlm.nih.gov/pubmed%3Fterm%3DRosales%2520MJ%255BAuthor%255D%26cauthor%3Dtrue%26cauthor_uid%3D11755049&amp;usg=ALkJrhh-TTbjFX_nkoz5XPl7sD02whpzdw" TargetMode="External"/><Relationship Id="rId3119" Type="http://schemas.openxmlformats.org/officeDocument/2006/relationships/hyperlink" Target="http://translate.googleusercontent.com/translate_c?hl=es&amp;prev=/search%3Fq%3DEast%2BAfr%2BMed%2BJ.%2B2005%2BAug%253B82(8):427-32.%26hl%3Des%26rlz%3D1W1GGLL_es%26biw%3D1291%26bih%3D598%26prmd%3Dimvns&amp;rurl=translate.google.com.ar&amp;sl=en&amp;u=http://www.ncbi.nlm.nih.gov/pubmed%3Fterm%3DEjigu%2520D%255BAuthor%255D%26cauthor%3Dtrue%26cauthor_uid%3D16261921&amp;usg=ALkJrhh5lAs6qXkPHe8JQf9vLa9s3ZKi-A" TargetMode="External"/><Relationship Id="rId3880"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Menegola%2520E%255BAuthor%255D%26cauthor%3Dtrue%26cauthor_uid%3D16875885&amp;usg=ALkJrhjc4qsWjCUisMLa3HFTiGn4bZ1LCg" TargetMode="External"/><Relationship Id="rId4931" Type="http://schemas.openxmlformats.org/officeDocument/2006/relationships/hyperlink" Target="http://translate.googleusercontent.com/translate_c?hl=es&amp;prev=/search%3Fq%3DJ%2BAgric%2BSaf%2BHealth.%2B2009%2BApr%253B15(2):143-56.%26hl%3Des%26rlz%3D1W1GGLL_es%26biw%3D1291%26bih%3D598%26prmd%3Dimvns&amp;rurl=translate.google.com.ar&amp;sl=en&amp;u=http://www.ncbi.nlm.nih.gov/pubmed%3Fterm%3DRuder%2520AM%255BAuthor%255D%26cauthor%3Dtrue%26cauthor_uid%3D19496343&amp;usg=ALkJrhhqQaVsW2K7bNGDuWOBbA59ttPyiQ" TargetMode="External"/><Relationship Id="rId9095" Type="http://schemas.openxmlformats.org/officeDocument/2006/relationships/hyperlink" Target="http://www.ncbi.nlm.nih.gov/pubmed/?term=Flores-Lopes%20F%5BAuthor%5D&amp;cauthor=true&amp;cauthor_uid=26508170" TargetMode="External"/><Relationship Id="rId1084" Type="http://schemas.openxmlformats.org/officeDocument/2006/relationships/hyperlink" Target="http://link.springer.com/search?facet-author=%22Martin+Atiemo%22" TargetMode="External"/><Relationship Id="rId2482" Type="http://schemas.openxmlformats.org/officeDocument/2006/relationships/hyperlink" Target="http://www.ncbi.nlm.nih.gov/pubmed?term=%22Narang%20A%22%5BAuthor%5D" TargetMode="External"/><Relationship Id="rId3533"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Konstantinou%2520IK%2522%255BAuthor%255D&amp;usg=ALkJrhiT6rhtuKml58xwY-CSopNsxL7qlw" TargetMode="External"/><Relationship Id="rId6689" Type="http://schemas.openxmlformats.org/officeDocument/2006/relationships/hyperlink" Target="http://www.sciencedirect.com/science/article/pii/S0147651312003958" TargetMode="External"/><Relationship Id="rId9162" Type="http://schemas.openxmlformats.org/officeDocument/2006/relationships/hyperlink" Target="http://www.sciencedirect.com/science/article/pii/S0147651315000858" TargetMode="External"/><Relationship Id="rId107" Type="http://schemas.openxmlformats.org/officeDocument/2006/relationships/hyperlink" Target="http://www.ncbi.nlm.nih.gov/pubmed/4115669" TargetMode="External"/><Relationship Id="rId454" Type="http://schemas.openxmlformats.org/officeDocument/2006/relationships/hyperlink" Target="http://link.springer.com/search?facet-author=%22K.+Koyama%22" TargetMode="External"/><Relationship Id="rId2135"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11434029&amp;usg=ALkJrhgkmLiPMpxyNTGCXptuCu_I6cu_dA" TargetMode="External"/><Relationship Id="rId3600" Type="http://schemas.openxmlformats.org/officeDocument/2006/relationships/hyperlink" Target="http://www.ncbi.nlm.nih.gov/pubmed?term=%22Lorenzini%20P%22%5BAuthor%5D" TargetMode="External"/><Relationship Id="rId6756"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7807" Type="http://schemas.openxmlformats.org/officeDocument/2006/relationships/hyperlink" Target="http://translate.googleusercontent.com/translate_c?depth=1&amp;hl=es&amp;prev=/search%3Fq%3DPMID:%2B24440342%26rlz%3D1C1KMZB_enAR571AR571%26es_sm%3D93&amp;rurl=translate.google.com.ar&amp;sl=en&amp;u=http://www.ncbi.nlm.nih.gov/pubmed%3Fterm%3DLi%2520Y%255BAuthor%255D%26cauthor%3Dtrue%26cauthor_uid%3D24440342&amp;usg=ALkJrhgAw2KLzBGy9zmtTxoiSD32FOk51g" TargetMode="External"/><Relationship Id="rId521" Type="http://schemas.openxmlformats.org/officeDocument/2006/relationships/hyperlink" Target="http://link.springer.com/search?facet-author=%22Druscilla+S.+Sullivan%22" TargetMode="External"/><Relationship Id="rId1151" Type="http://schemas.openxmlformats.org/officeDocument/2006/relationships/hyperlink" Target="http://www.ncbi.nlm.nih.gov/pubmed?term=Boag%20DA%5BAuthor%5D&amp;cauthor=true&amp;cauthor_uid=2383685" TargetMode="External"/><Relationship Id="rId2202" Type="http://schemas.openxmlformats.org/officeDocument/2006/relationships/hyperlink" Target="http://www.ncbi.nlm.nih.gov/pubmed/11571607" TargetMode="External"/><Relationship Id="rId5358" Type="http://schemas.openxmlformats.org/officeDocument/2006/relationships/hyperlink" Target="http://translate.googleusercontent.com/translate_c?depth=1&amp;hl=es&amp;prev=/search%3Fq%3DPMID:%2B20697628%26rlz%3D1C1KMZB_enAR571AR571%26espv%3D2%26biw%3D1366%26bih%3D628&amp;rurl=translate.google.com.ar&amp;sl=en&amp;u=http://www.ncbi.nlm.nih.gov/pubmed%3Fterm%3DGouin%2520T%255BAuthor%255D%26cauthor%3Dtrue%26cauthor_uid%3D20697628&amp;usg=ALkJrhjsBz1kD9yPgu7-jEgOJcAVp8T8qQ" TargetMode="External"/><Relationship Id="rId5772" Type="http://schemas.openxmlformats.org/officeDocument/2006/relationships/hyperlink" Target="http://translate.googleusercontent.com/translate_c?depth=1&amp;hl=es&amp;prev=/search%3Fq%3Dhttp://www.ncbi.nlm.nih.gov/pubmed/22611860%26hl%3Des%26rlz%3D1W1GGLL_es%26biw%3D1366%26bih%3D568%26prmd%3Dimvns&amp;rurl=translate.google.com.ar&amp;sl=en&amp;u=http://www.ncbi.nlm.nih.gov/pubmed%3Fterm%3DRelyea%2520RA%255BAuthor%255D%26cauthor%3Dtrue%26cauthor_uid%3D21038363&amp;usg=ALkJrhjEo19dJkyI2AQj8kMw0Tlpwdjwrg" TargetMode="External"/><Relationship Id="rId6409" Type="http://schemas.openxmlformats.org/officeDocument/2006/relationships/hyperlink" Target="http://www.springerlink.com/content/?Author=Armen+Nersesyan" TargetMode="External"/><Relationship Id="rId6823" Type="http://schemas.openxmlformats.org/officeDocument/2006/relationships/hyperlink" Target="http://translate.googleusercontent.com/translate_c?depth=1&amp;hl=es&amp;prev=/search%3Fq%3DPMID:%2B22992987%26biw%3D1366%26bih%3D667%26noj%3D1&amp;rurl=translate.google.com.ar&amp;sl=en&amp;u=http://www.ncbi.nlm.nih.gov/pubmed%3Fterm%3DChristin%2520MS%255BAuthor%255D%26cauthor%3Dtrue%26cauthor_uid%3D22992987&amp;usg=ALkJrhi66DOTbD7qVpvmCRPZmXYOEol1SA" TargetMode="External"/><Relationship Id="rId9979" Type="http://schemas.openxmlformats.org/officeDocument/2006/relationships/hyperlink" Target="http://www.ncbi.nlm.nih.gov/pubmed/?term=Euliss%20BR%5BAuthor%5D&amp;cauthor=true&amp;cauthor_uid=27219502" TargetMode="External"/><Relationship Id="rId1968"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imwa%2520JM%255BAuthor%255D%26cauthor%3Dtrue%26cauthor_uid%3D10810102&amp;usg=ALkJrhhNG-4qzHL1ZFuq0mqkyGrSKWlBpA" TargetMode="External"/><Relationship Id="rId4374"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Eskenazi%2520B%2522%255BAuthor%255D&amp;usg=ALkJrhj2qf_MWkKnlC69uHA7_wym6xNI9A" TargetMode="External"/><Relationship Id="rId5425" Type="http://schemas.openxmlformats.org/officeDocument/2006/relationships/hyperlink" Target="http://translate.googleusercontent.com/translate_c?depth=1&amp;hl=es&amp;prev=/search%3Fq%3Dafrican%2Bjournal%2Bof%2Benvironmental%2BScience%2Band%2BTechnology%2B2010,%2Bvol%2B4(10)%2Bpp%2B666-684%26hl%3Des%26biw%3D1366%26bih%3D491%26site%3Dwebhp&amp;rurl=translate.google.com.ar&amp;sl=en&amp;u=http://www.ajol.info/index.php/ajest/issue/view/8575&amp;usg=ALkJrhgkyWNizTc2TXDkWk9hP8G12pEVzQ" TargetMode="External"/><Relationship Id="rId8995" Type="http://schemas.openxmlformats.org/officeDocument/2006/relationships/hyperlink" Target="http://www.ncbi.nlm.nih.gov/pubmed/?term=Peng%20Z%5BAuthor%5D&amp;cauthor=true&amp;cauthor_uid=25997231" TargetMode="External"/><Relationship Id="rId3390" Type="http://schemas.openxmlformats.org/officeDocument/2006/relationships/hyperlink" Target="http://translate.googleusercontent.com/translate_c?hl=es&amp;prev=/search%3Fq%3DDis%2BAquat%2BOrgan%2B%253B%2B2003%2BDec%2B29%253B57(3):265-70%26hl%3Des%26rlz%3D1W1GGLL_es%26biw%3D1350%26bih%3D552%26prmd%3Dimvns&amp;rurl=translate.google.com.ar&amp;sl=en&amp;u=http://www.ncbi.nlm.nih.gov/pubmed%3Fterm%3D%2522Guilhermino%2520L%2522%255BAuthor%255D&amp;usg=ALkJrhiS3saJKCjZz4Jvyl6ZSywK1JpXeA" TargetMode="External"/><Relationship Id="rId4027" Type="http://schemas.openxmlformats.org/officeDocument/2006/relationships/hyperlink" Target="http://translate.googleusercontent.com/translate_c?hl=es&amp;prev=/search%3Fq%3DChemosphere%2B73%2B(1%2BSuppl):%2BS220-7.%26hl%3Des%26rlz%3D1W1GGLL_es%26biw%3D1366%26bih%3D568%26prmd%3Divns&amp;rurl=translate.google.com.ar&amp;sl=en&amp;u=http://www.ncbi.nlm.nih.gov/pubmed/18462773&amp;usg=ALkJrhjWqlQW8gP8Zos-BSqbcI48FzFIrQ" TargetMode="External"/><Relationship Id="rId4441" Type="http://schemas.openxmlformats.org/officeDocument/2006/relationships/hyperlink" Target="http://translate.googleusercontent.com/translate_c?hl=es&amp;prev=/search%3Fq%3DTrapp,%2BS..%2B(2008).Environ%2BPollut%2B156%2B(1):%2B90-8.%26hl%3Des%26rlz%3D1W1GGLL_es%26biw%3D1366%26bih%3D568%26prmd%3Divns&amp;rurl=translate.google.com.ar&amp;sl=en&amp;u=http://www.ncbi.nlm.nih.gov/pubmed%3Fterm%3D%2522Legind%2520CN%2522%255BAuthor%255D&amp;usg=ALkJrhgWalpaMGsWfv8fbsX7aiFvLi6Y6g" TargetMode="External"/><Relationship Id="rId7597" Type="http://schemas.openxmlformats.org/officeDocument/2006/relationships/hyperlink" Target="http://www.sciencedirect.com/science/article/pii/S0161813X14000680" TargetMode="External"/><Relationship Id="rId8648" Type="http://schemas.openxmlformats.org/officeDocument/2006/relationships/hyperlink" Target="http://www.ncbi.nlm.nih.gov/pubmed/?term=Grimaldi%20M%5BAuthor%5D&amp;cauthor=true&amp;cauthor_uid=26333997" TargetMode="External"/><Relationship Id="rId3043" Type="http://schemas.openxmlformats.org/officeDocument/2006/relationships/hyperlink" Target="http://www.tandfonline.com/toc/geac20/85/4-5" TargetMode="External"/><Relationship Id="rId6199" Type="http://schemas.openxmlformats.org/officeDocument/2006/relationships/hyperlink" Target="http://www.springerlink.com/content/53834k83l8558764/" TargetMode="External"/><Relationship Id="rId6266" Type="http://schemas.openxmlformats.org/officeDocument/2006/relationships/hyperlink" Target="http://www.sciencedirect.com/science/article/pii/S1687428512000027" TargetMode="External"/><Relationship Id="rId7664" Type="http://schemas.openxmlformats.org/officeDocument/2006/relationships/hyperlink" Target="http://link.springer.com/journal/244/67/3/page/1" TargetMode="External"/><Relationship Id="rId8715" Type="http://schemas.openxmlformats.org/officeDocument/2006/relationships/hyperlink" Target="http://www.ncbi.nlm.nih.gov/pubmed/?term=Ardanaz%20E%5BAuthor%5D&amp;cauthor=true&amp;cauthor_uid=26298258" TargetMode="External"/><Relationship Id="rId3110" Type="http://schemas.openxmlformats.org/officeDocument/2006/relationships/hyperlink" Target="http://www.ncbi.nlm.nih.gov/pubmed/?term=Rusiecki%20JA%5BAuthor%5D&amp;cauthor=true&amp;cauthor_uid=15626647" TargetMode="External"/><Relationship Id="rId6680"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journal/13826689/35/3&amp;usg=ALkJrhikqs4rY_Zp0nFx2p8XSbsVgiMExA" TargetMode="External"/><Relationship Id="rId7317" Type="http://schemas.openxmlformats.org/officeDocument/2006/relationships/hyperlink" Target="http://translate.googleusercontent.com/translate_c?depth=1&amp;hl=es&amp;prev=/search%3Fq%3DPMID:%2B23756170%26biw%3D1366%26bih%3D667&amp;rurl=translate.google.com.ar&amp;sl=en&amp;u=http://www.ncbi.nlm.nih.gov/pubmed%3Fterm%3DThongprakaisang%2520S%255BAuthor%255D%26cauthor%3Dtrue%26cauthor_uid%3D23756170&amp;usg=ALkJrhi4tKGIL7LcTqpiY7UyMlitKJBanA" TargetMode="External"/><Relationship Id="rId7731" Type="http://schemas.openxmlformats.org/officeDocument/2006/relationships/hyperlink" Target="http://translate.googleusercontent.com/translate_c?depth=1&amp;hl=es&amp;prev=/search%3Fq%3DPMID:%2B24880592%26rlz%3D1C1KMZB_enAR571AR571%26espv%3D2&amp;rurl=translate.google.com.ar&amp;sl=en&amp;u=http://www.ncbi.nlm.nih.gov/pubmed/24880592&amp;usg=ALkJrhgMMmvWhvulbd3P_plzHhPqfO0Gew" TargetMode="External"/><Relationship Id="rId2876" Type="http://schemas.openxmlformats.org/officeDocument/2006/relationships/hyperlink" Target="http://translate.googleusercontent.com/translate_c?depth=1&amp;hl=es&amp;prev=/search%3Fq%3DPMID:%2B15121513%26biw%3D1366%26bih%3D667&amp;rurl=translate.google.com.ar&amp;sl=en&amp;u=http://www.ncbi.nlm.nih.gov/pubmed/15121513&amp;usg=ALkJrhiefC7jHI5zKsa1qRv4sT9ncU8rMA" TargetMode="External"/><Relationship Id="rId3927" Type="http://schemas.openxmlformats.org/officeDocument/2006/relationships/hyperlink" Target="http://translate.googleusercontent.com/translate_c?hl=es&amp;prev=/search%3Fq%3Dhttp://www.ncbi.nlm.nih.gov/pubmed/17413841%26hl%3Des%26rlz%3D1W1GGLL_es%26biw%3D1350%26bih%3D552%26prmd%3Dimvns&amp;rurl=translate.google.com.ar&amp;sl=en&amp;u=http://www.ncbi.nlm.nih.gov/pubmed%3Fterm%3DSkinner%2520MK%255BAuthor%255D%26cauthor%3Dtrue%26cauthor_uid%3D17413841&amp;usg=ALkJrhgA24iV9EGU6d_WwUbc_ztehgutKw" TargetMode="External"/><Relationship Id="rId5282" Type="http://schemas.openxmlformats.org/officeDocument/2006/relationships/hyperlink" Target="http://www.ncbi.nlm.nih.gov/pubmed?term=Jackson%20S%5BAuthor%5D&amp;cauthor=true&amp;cauthor_uid=20098733" TargetMode="External"/><Relationship Id="rId6333" Type="http://schemas.openxmlformats.org/officeDocument/2006/relationships/hyperlink" Target="http://www.ncbi.nlm.nih.gov/pubmed?term=Skinner%20MK%5BAuthor%5D&amp;cauthor=true&amp;cauthor_uid=23041264" TargetMode="External"/><Relationship Id="rId9489" Type="http://schemas.openxmlformats.org/officeDocument/2006/relationships/hyperlink" Target="http://www.ncbi.nlm.nih.gov/pubmed/?term=Santos%20EM%5BAuthor%5D&amp;cauthor=true&amp;cauthor_uid=25636363" TargetMode="External"/><Relationship Id="rId848"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355242&amp;usg=ALkJrhhAvyQIkkdtWjlO_a2KUyp7_iaQkQ" TargetMode="External"/><Relationship Id="rId1478" Type="http://schemas.openxmlformats.org/officeDocument/2006/relationships/hyperlink" Target="http://translate.googleusercontent.com/translate_c?hl=es&amp;prev=/search%3Fq%3DLheureux%2BP,%2BLeduc%2BD,%2BVanbinst%2BR,%2BAskenasi%2BR.%26hl%3Des%26rlz%3D1W1GGLL_es%26biw%3D1350%26bih%3D552%26prmd%3Dimvns&amp;rurl=translate.google.com.ar&amp;sl=en&amp;u=http://www.ncbi.nlm.nih.gov/pubmed%3Fterm%3DLheureux%2520P%255BAuthor%255D%26cauthor%3Dtrue%26cauthor_uid%3D7813297&amp;usg=ALkJrhjXv1P3AxetxqsxpKs2cDBTrO6zvw" TargetMode="External"/><Relationship Id="rId1892" Type="http://schemas.openxmlformats.org/officeDocument/2006/relationships/hyperlink" Target="http://translate.googleusercontent.com/translate_c?hl=es&amp;prev=/search%3Fq%3Dj%2Btoxicol%2Bclin%2Btoxicol.%2B2000%253B38(2):111-22%26hl%3Des%26rlz%3D1T4SKPT_esAR406AR408%26prmd%3Dimvns&amp;rurl=translate.google.com.ar&amp;sl=en&amp;u=http://www.ncbi.nlm.nih.gov/pubmed%3Fterm%3DProudfoot%2520AT%255BAuthor%255D%26cauthor%3Dtrue%26cauthor_uid%3D10778907&amp;usg=ALkJrhidLVIY5OWwwavmk1fthkLCbwnBUg" TargetMode="External"/><Relationship Id="rId2529" Type="http://schemas.openxmlformats.org/officeDocument/2006/relationships/hyperlink" Target="http://www.ncbi.nlm.nih.gov/pubmed/12594778" TargetMode="External"/><Relationship Id="rId6400" Type="http://schemas.openxmlformats.org/officeDocument/2006/relationships/hyperlink" Target="http://translate.googleusercontent.com/translate_c?depth=1&amp;hl=es&amp;prev=/search%3Fq%3DPMID:%2B23279775%26rlz%3D1C1KMZB_enAR571AR571%26espv%3D2%26biw%3D1366%26bih%3D585&amp;rurl=translate.google.com.ar&amp;sl=en&amp;u=http://www.ncbi.nlm.nih.gov/pubmed%3Fterm%3DSubedi%2520A%255BAuthor%255D%26cauthor%3Dtrue%26cauthor_uid%3D23279775&amp;usg=ALkJrhi5-ME9jaeAYVXUwLzen_l-3bb_Kw" TargetMode="External"/><Relationship Id="rId9556" Type="http://schemas.openxmlformats.org/officeDocument/2006/relationships/hyperlink" Target="http://www.sciencedirect.com/science/article/pii/S0147651314005399" TargetMode="External"/><Relationship Id="rId9970" Type="http://schemas.openxmlformats.org/officeDocument/2006/relationships/hyperlink" Target="http://www.sciencedirect.com/science/article/pii/S0045653515302149" TargetMode="External"/><Relationship Id="rId915"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search%3Ffacet-author%3D%2522B.%2BA.%2BTrofimov%2522&amp;usg=ALkJrhhtwDq32x3PtXBdesujJXd-LwQMww" TargetMode="External"/><Relationship Id="rId1545"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sotomayor.cp.lib.bioinfo.pl/auth:Sotomayor,CP&amp;usg=ALkJrhgqVWFbHJmrqK62ytqCozOkd_vvWA" TargetMode="External"/><Relationship Id="rId2943" Type="http://schemas.openxmlformats.org/officeDocument/2006/relationships/hyperlink" Target="http://translate.googleusercontent.com/translate_c?hl=es&amp;prev=/search%3Fq%3DJ%2BNatl%2BCancer%2BInst.%2B2004%2BSep%2B15%253B96(18):1375-82.%26hl%3Des%26rlz%3D1R2SKPT_esAR406%26biw%3D1366%26bih%3D568%26site%3Dwebhp%26prmd%3Dimvns&amp;rurl=translate.google.com.ar&amp;sl=en&amp;u=http://www.ncbi.nlm.nih.gov/pubmed%3Fterm%3D%2522Lubin%2520JH%2522%255BAuthor%255D&amp;usg=ALkJrhi8iy1dU-bAGNQPhR7lPTz6PO2VzA" TargetMode="External"/><Relationship Id="rId5002" Type="http://schemas.openxmlformats.org/officeDocument/2006/relationships/hyperlink" Target="http://www.sciencedirect.com/science/article/pii/S0045653509007097" TargetMode="External"/><Relationship Id="rId8158" Type="http://schemas.openxmlformats.org/officeDocument/2006/relationships/hyperlink" Target="http://www.sciencedirect.com/science/article/pii/S0013935114002552" TargetMode="External"/><Relationship Id="rId8572" Type="http://schemas.openxmlformats.org/officeDocument/2006/relationships/hyperlink" Target="http://humrep.oxfordjournals.org/search?author1=P.L.+Williams&amp;sortspec=date&amp;submit=Submit" TargetMode="External"/><Relationship Id="rId9209" Type="http://schemas.openxmlformats.org/officeDocument/2006/relationships/hyperlink" Target="http://thorax.bmj.com/search?author1=Sheryl+Magzamen&amp;sortspec=date&amp;submit=Submit" TargetMode="External"/><Relationship Id="rId9623" Type="http://schemas.openxmlformats.org/officeDocument/2006/relationships/hyperlink" Target="http://www.sciencedirect.com/science/article/pii/S0045653514010054" TargetMode="External"/><Relationship Id="rId10088" Type="http://schemas.openxmlformats.org/officeDocument/2006/relationships/hyperlink" Target="http://thorax.bmj.com/search?author1=Robert+B+Gunier&amp;sortspec=date&amp;submit=Submit" TargetMode="External"/><Relationship Id="rId7174" Type="http://schemas.openxmlformats.org/officeDocument/2006/relationships/hyperlink" Target="http://www.sciencedirect.com/science/article/pii/S0013935112003465" TargetMode="External"/><Relationship Id="rId8225" Type="http://schemas.openxmlformats.org/officeDocument/2006/relationships/hyperlink" Target="http://www.ncbi.nlm.nih.gov/pubmed?term=Milner%20S%5BAuthor%5D&amp;cauthor=true&amp;cauthor_uid=25132051" TargetMode="External"/><Relationship Id="rId1612" Type="http://schemas.openxmlformats.org/officeDocument/2006/relationships/hyperlink" Target="http://www.ncbi.nlm.nih.gov/pubmed/?term=Obrams%20GI%5Bauth%5D" TargetMode="External"/><Relationship Id="rId4768" Type="http://schemas.openxmlformats.org/officeDocument/2006/relationships/hyperlink" Target="http://translate.googleusercontent.com/translate_c?depth=1&amp;hl=es&amp;prev=/search%3Fq%3Djohal%2BGS.European%2Bjournal%2Band%2Bagronomy%2B2009(31)%2B144-152%26hl%3Des%26rlz%3D1R2SKPT_esAR406%26biw%3D1366%26bih%3D529&amp;rurl=translate.google.com.ar&amp;sl=en&amp;u=http://www.sciencedirect.com/science/journal/11610301/31/3&amp;usg=ALkJrhhVE2T2piHXVx6a9hTpmkQEN31KsQ" TargetMode="External"/><Relationship Id="rId5819" Type="http://schemas.openxmlformats.org/officeDocument/2006/relationships/hyperlink" Target="http://www.sciencedirect.com/science/article/pii/S1474706511001872" TargetMode="External"/><Relationship Id="rId6190" Type="http://schemas.openxmlformats.org/officeDocument/2006/relationships/hyperlink" Target="http://translate.googleusercontent.com/translate_c?depth=1&amp;hl=es&amp;prev=/search?q%3DPMID:%2B22243336%26biw%3D1366%26bih%3D624&amp;rurl=translate.google.com.ar&amp;sl=en&amp;u=http://www.ncbi.nlm.nih.gov/pubmed?term%3DDachs%2520J%255BAuthor%255D%26cauthor%3Dtrue%26cauthor_uid%3D22243336&amp;usg=ALkJrhgTYQY6hNDN8J8045-oYBJTctWKjQ" TargetMode="External"/><Relationship Id="rId10155" Type="http://schemas.openxmlformats.org/officeDocument/2006/relationships/hyperlink" Target="http://www.sciencedirect.com/science/article/pii/S0045653515302034" TargetMode="External"/><Relationship Id="rId3784" Type="http://schemas.openxmlformats.org/officeDocument/2006/relationships/hyperlink" Target="http://www.ncbi.nlm.nih.gov/pubmed?term=%22Breilh%20J%22%5BAuthor%5D" TargetMode="External"/><Relationship Id="rId4835"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Fenaux%2520P%2522%255BAuthor%255D&amp;usg=ALkJrhjhLHPKUVtOqOkHsxedcGZQ8OvLUg" TargetMode="External"/><Relationship Id="rId7241" Type="http://schemas.openxmlformats.org/officeDocument/2006/relationships/hyperlink" Target="http://translate.googleusercontent.com/translate_c?depth=1&amp;hl=es&amp;prev=/search%3Fq%3DPMID:%2B24896288%26rlz%3D1C1KMZB_enAR571AR571%26espv%3D2%26biw%3D1366%26bih%3D667&amp;rurl=translate.google.com.ar&amp;sl=en&amp;u=http://www.ncbi.nlm.nih.gov/pubmed%3Fterm%3DFerreira%2520MJ%255BAuthor%255D%26cauthor%3Dtrue%26cauthor_uid%3D24896288&amp;usg=ALkJrhgMfQTiRyYymBd1aJw-bbPa5988tA" TargetMode="External"/><Relationship Id="rId10222" Type="http://schemas.openxmlformats.org/officeDocument/2006/relationships/hyperlink" Target="http://www.sciencedirect.com/science/article/pii/S0269749116305528" TargetMode="External"/><Relationship Id="rId2386" Type="http://schemas.openxmlformats.org/officeDocument/2006/relationships/hyperlink" Target="http://www.ncbi.nlm.nih.gov/pubmed/?term=Levin%20ED%5BAuthor%5D&amp;cauthor=true&amp;cauthor_uid=12460655" TargetMode="External"/><Relationship Id="rId3437" Type="http://schemas.openxmlformats.org/officeDocument/2006/relationships/hyperlink" Target="http://www.ncbi.nlm.nih.gov/pubmed?term=%22Borja-Aburto%20VH%22%5BAuthor%5D" TargetMode="External"/><Relationship Id="rId3851"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Cahuzac%2520E%2522%255BAuthor%255D&amp;usg=ALkJrhjwuCXcnNqhG9YxNgCLnvNKJXgW8Q" TargetMode="External"/><Relationship Id="rId4902" Type="http://schemas.openxmlformats.org/officeDocument/2006/relationships/hyperlink" Target="http://www.ncbi.nlm.nih.gov/pubmed/?term=Raina%20R%5BAuthor%5D&amp;cauthor=true&amp;cauthor_uid=19687627" TargetMode="External"/><Relationship Id="rId358" Type="http://schemas.openxmlformats.org/officeDocument/2006/relationships/hyperlink" Target="http://link.springer.com/journal/128/21/1/page/1" TargetMode="External"/><Relationship Id="rId772" Type="http://schemas.openxmlformats.org/officeDocument/2006/relationships/hyperlink" Target="http://www.ncbi.nlm.nih.gov/pubmed?term=Frank%20R%5BAuthor%5D&amp;cauthor=true&amp;cauthor_uid=3580601" TargetMode="External"/><Relationship Id="rId2039"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Moreno%2520M%255BAuthor%255D%26cauthor%3Dtrue%26cauthor_uid%3D11464798&amp;usg=ALkJrhiXqE3n5Rwc8Q3izo4M_zSuvmwlNw" TargetMode="External"/><Relationship Id="rId2453"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Thiruchelvam%2520M%255BAuthor%255D%26cauthor%3Dtrue%26cauthor_uid%3D12428734&amp;usg=ALkJrhiaEl2zMalnMHkRgbkmWDvymxiMVw" TargetMode="External"/><Relationship Id="rId3504"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Ren%2520NQ%255BAuthor%255D%26cauthor%3Dtrue%26cauthor_uid%3D17078568&amp;usg=ALkJrhhOha5cKxKSnV09BTrNtc1CCRqF8g" TargetMode="External"/><Relationship Id="rId9066" Type="http://schemas.openxmlformats.org/officeDocument/2006/relationships/hyperlink" Target="http://www.sciencedirect.com/science/article/pii/S0048969714017987" TargetMode="External"/><Relationship Id="rId9480" Type="http://schemas.openxmlformats.org/officeDocument/2006/relationships/hyperlink" Target="http://press.endocrine.org/action/doSearch?text1=Heindel%2C+Jerrold+J&amp;field1=Contrib" TargetMode="External"/><Relationship Id="rId425" Type="http://schemas.openxmlformats.org/officeDocument/2006/relationships/hyperlink" Target="http://link.springer.com/search?facet-author=%22R.+C.+Dalela%22" TargetMode="External"/><Relationship Id="rId1055" Type="http://schemas.openxmlformats.org/officeDocument/2006/relationships/hyperlink" Target="http://www.ncbi.nlm.nih.gov/pubmed?term=Kizer%20KW%5BAuthor%5D&amp;cauthor=true&amp;cauthor_uid=2400245" TargetMode="External"/><Relationship Id="rId2106"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teenland%2520K%255BAuthor%255D%26cauthor%3Dtrue%26cauthor_uid%3D11485841&amp;usg=ALkJrhhoXNiPWpMwO5b4wFJ_6tLP742Hpw" TargetMode="External"/><Relationship Id="rId2520" Type="http://schemas.openxmlformats.org/officeDocument/2006/relationships/hyperlink" Target="http://translate.googleusercontent.com/translate_c?depth=1&amp;hl=es&amp;prev=/search%3Fq%3DPMID:%2B12729224%26biw%3D1366%26bih%3D667%26noj%3D1&amp;rurl=translate.google.com.ar&amp;sl=en&amp;u=http://www.ncbi.nlm.nih.gov/pubmed%3Fterm%3DBrousseau%2520P%255BAuthor%255D%26cauthor%3Dtrue%26cauthor_uid%3D12729224&amp;usg=ALkJrhgYH3MjAbSEqBR7gNOZV8pZKB1Ivg" TargetMode="External"/><Relationship Id="rId5676" Type="http://schemas.openxmlformats.org/officeDocument/2006/relationships/hyperlink" Target="http://www.ncbi.nlm.nih.gov/pubmed?term=Bensryd%20I%5BAuthor%5D&amp;cauthor=true&amp;cauthor_uid=20805003" TargetMode="External"/><Relationship Id="rId6727"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article/pii/S1382668913000148&amp;usg=ALkJrhiXu0k2DXQVERofJWrpCgh1H4ylLA" TargetMode="External"/><Relationship Id="rId8082" Type="http://schemas.openxmlformats.org/officeDocument/2006/relationships/hyperlink" Target="http://www.ncbi.nlm.nih.gov/pubmed/?term=Yus%C3%A0%20V%5BAuthor%5D&amp;cauthor=true&amp;cauthor_uid=24657944" TargetMode="External"/><Relationship Id="rId9133" Type="http://schemas.openxmlformats.org/officeDocument/2006/relationships/hyperlink" Target="http://www.ncbi.nlm.nih.gov/pubmed/?term=Newman%20MM%5BAuthor%5D&amp;cauthor=true&amp;cauthor_uid=26580738" TargetMode="External"/><Relationship Id="rId1122" Type="http://schemas.openxmlformats.org/officeDocument/2006/relationships/hyperlink" Target="http://translate.googleusercontent.com/translate_c?hl=es&amp;prev=/search%3Fq%3DOccupational%2Bhealth%2Bamong%2Bmigrant%2Band%2Bseasonal%2Bfarmworkers:%2Bthe%2Bspecific%2Bcase%2Bof%2Bdermatitis.%26hl%3Des%26rlz%3D1W1GGLL_es%26biw%3D1291%26bih%3D598%26prmd%3Dimvns&amp;rurl=translate.google.com.ar&amp;sl=en&amp;u=http://www.ncbi.nlm.nih.gov/pubmed/2145760&amp;usg=ALkJrhgcfUSDuvd-ABpAKfPh_Qu304aAxg" TargetMode="External"/><Relationship Id="rId4278"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Hildebrandt%2520A%2522%255BAuthor%255D&amp;usg=ALkJrhhVLjQWsWcGFkXoiruDGYiQRo4UMA" TargetMode="External"/><Relationship Id="rId5329" Type="http://schemas.openxmlformats.org/officeDocument/2006/relationships/hyperlink" Target="http://www.ncbi.nlm.nih.gov/pubmed?term=Dawson%20AH%5BAuthor%5D&amp;cauthor=true&amp;cauthor_uid=20136481" TargetMode="External"/><Relationship Id="rId9200" Type="http://schemas.openxmlformats.org/officeDocument/2006/relationships/hyperlink" Target="http://link.springer.com/search?facet-author=%22Jun+Xie%22" TargetMode="External"/><Relationship Id="rId3294" Type="http://schemas.openxmlformats.org/officeDocument/2006/relationships/hyperlink" Target="http://www.ncbi.nlm.nih.gov/pubmed/?term=Vaneesorn%20Y%5BAuthor%5D&amp;cauthor=true&amp;cauthor_uid=15964612" TargetMode="External"/><Relationship Id="rId4345" Type="http://schemas.openxmlformats.org/officeDocument/2006/relationships/hyperlink" Target="http://www.springerlink.com/content/?Author=V.+L.+Palma" TargetMode="External"/><Relationship Id="rId4692" Type="http://schemas.openxmlformats.org/officeDocument/2006/relationships/hyperlink" Target="http://translate.googleusercontent.com/translate_c?depth=1&amp;hl=es&amp;prev=/search%3Fq%3DPMID:%2B19220075%26biw%3D1366%26bih%3D667&amp;rurl=translate.google.com.ar&amp;sl=en&amp;u=http://www.ncbi.nlm.nih.gov/pubmed%3Fterm%3DSpolyarich%2520N%255BAuthor%255D%26cauthor%3Dtrue%26cauthor_uid%3D19220075&amp;usg=ALkJrhjcjTTWWHDntT4Bfw65-6tCzsbu5A" TargetMode="External"/><Relationship Id="rId5743" Type="http://schemas.openxmlformats.org/officeDocument/2006/relationships/hyperlink" Target="http://www.sciencedirect.com/science?_ob=PublicationURL&amp;_tockey=%23TOC%235832%232011%23999159994%233369738%23FLA%23&amp;_cdi=5832&amp;_pubType=J&amp;view=c&amp;_auth=y&amp;_acct=C000050221&amp;_version=1&amp;_urlVersion=0&amp;_userid=10&amp;md5=48e4f014c6c6bee777d2a4ae643c056a" TargetMode="External"/><Relationship Id="rId8899" Type="http://schemas.openxmlformats.org/officeDocument/2006/relationships/hyperlink" Target="http://www.sciencedirect.com/science/article/pii/S0890623814002949" TargetMode="External"/><Relationship Id="rId1939"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Vale%2520JA%2522%255BAuthor%255D&amp;usg=ALkJrhidBroOWyJsraiP9dOvK6USkaowgA" TargetMode="External"/><Relationship Id="rId5810" Type="http://schemas.openxmlformats.org/officeDocument/2006/relationships/hyperlink" Target="http://link.springer.com/search?facet-author=%22Islam+Nasr%22" TargetMode="External"/><Relationship Id="rId8966" Type="http://schemas.openxmlformats.org/officeDocument/2006/relationships/hyperlink" Target="http://www.sciencedirect.com/science/article/pii/S0892036215000732" TargetMode="External"/><Relationship Id="rId3361" Type="http://schemas.openxmlformats.org/officeDocument/2006/relationships/hyperlink" Target="http://www.ncbi.nlm.nih.gov/sites/entrez/16393651?dopt=Abstract&amp;holding=f1000,f1000m,isrctn" TargetMode="External"/><Relationship Id="rId4412" Type="http://schemas.openxmlformats.org/officeDocument/2006/relationships/hyperlink" Target="http://www.ncbi.nlm.nih.gov/pubmed?term=Capel%20PD%5BAuthor%5D&amp;cauthor=true&amp;cauthor_uid=18453432" TargetMode="External"/><Relationship Id="rId7568" Type="http://schemas.openxmlformats.org/officeDocument/2006/relationships/hyperlink" Target="http://www.ncbi.nlm.nih.gov/pubmed/24316067" TargetMode="External"/><Relationship Id="rId7982" Type="http://schemas.openxmlformats.org/officeDocument/2006/relationships/hyperlink" Target="http://www.sciencedirect.com/science/article/pii/S1382668914002129" TargetMode="External"/><Relationship Id="rId8619" Type="http://schemas.openxmlformats.org/officeDocument/2006/relationships/hyperlink" Target="http://www.ncbi.nlm.nih.gov/pubmed/?term=Massart%20C%5BAuthor%5D&amp;cauthor=true&amp;cauthor_uid=25747818" TargetMode="External"/><Relationship Id="rId282" Type="http://schemas.openxmlformats.org/officeDocument/2006/relationships/hyperlink" Target="http://www.springerlink.com/content/j510853257422972/" TargetMode="External"/><Relationship Id="rId3014"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Wilson%2520BW%255BAuthor%255D%26cauthor%3Dtrue%26cauthor_uid%3D15559288&amp;usg=ALkJrhjX2XHxbvbEQHK7mygOgraW5KUfNQ" TargetMode="External"/><Relationship Id="rId6584" Type="http://schemas.openxmlformats.org/officeDocument/2006/relationships/hyperlink" Target="http://translate.googleusercontent.com/translate_c?depth=1&amp;hl=es&amp;prev=/search%3Fq%3Dhttp://www.ncbi.nlm.nih.gov/pubmed/22611860%26hl%3Des%26rlz%3D1W1GGLL_es%26biw%3D1366%26bih%3D568%26prmd%3Dimvns&amp;rurl=translate.google.com.ar&amp;sl=en&amp;u=http://www.ncbi.nlm.nih.gov/pubmed%3Fterm%3DRelyea%2520RA%255BAuthor%255D%26cauthor%3Dtrue%26cauthor_uid%3D22611860&amp;usg=ALkJrhjXIpkOAqeA9H_mCcnKFQeqTtBglA" TargetMode="External"/><Relationship Id="rId7635" Type="http://schemas.openxmlformats.org/officeDocument/2006/relationships/hyperlink" Target="http://www.sciencedirect.com/science/article/pii/S0269749114000797" TargetMode="External"/><Relationship Id="rId2030" Type="http://schemas.openxmlformats.org/officeDocument/2006/relationships/hyperlink" Target="http://translate.googleusercontent.com/translate_c?hl=es&amp;prev=/search%3Fq%3DJ%2BEnviron%2BSci%2BHealth%2BB.%2B2012%253B47(5):369-78.%26hl%3Des%26rlz%3D1W1GGLL_es%26biw%3D1366%26bih%3D568%26prmd%3Dimvns&amp;rurl=translate.google.com.ar&amp;sl=en&amp;u=http://www.ncbi.nlm.nih.gov/pubmed%3Fterm%3DArrebola%2520FJ%255BAuthor%255D%26cauthor%3Dtrue%26cauthor_uid%3D11464798&amp;usg=ALkJrhjp2kTTgTrPgjM-HJklBv1oPj044g" TargetMode="External"/><Relationship Id="rId5186" Type="http://schemas.openxmlformats.org/officeDocument/2006/relationships/hyperlink" Target="http://translate.googleusercontent.com/translate_c?depth=1&amp;hl=es&amp;prev=/search%3Fq%3Dafrican%2Bjournal%2Bof%2Benvironmental%2BScience%2Band%2BTechnology%2B2010,%2Bvol%2B4(10)%2Bpp%2B666-684%26hl%3Des%26biw%3D1366%26bih%3D491%26site%3Dwebhp&amp;rurl=translate.google.com.ar&amp;sl=en&amp;u=http://www.ajol.info/index.php/ajest/issue/view/8575&amp;usg=ALkJrhgkyWNizTc2TXDkWk9hP8G12pEVzQ" TargetMode="External"/><Relationship Id="rId6237" Type="http://schemas.openxmlformats.org/officeDocument/2006/relationships/hyperlink" Target="http://translate.googleusercontent.com/translate_c?depth=1&amp;hl=es&amp;prev=/search%3Fq%3Dhttp://www.ncbi.nlm.nih.gov/pubmed/22560025%26biw%3D1366%26bih%3D667&amp;rurl=translate.google.com.ar&amp;sl=en&amp;u=http://www.ncbi.nlm.nih.gov/pubmed%3Fterm%3DCessna%2520AJ%255BAuthor%255D%26cauthor%3Dtrue%26cauthor_uid%3D22560025&amp;usg=ALkJrhhVyveSs_YRjU_aEyVBgz5pPm6EmQ" TargetMode="External"/><Relationship Id="rId6651" Type="http://schemas.openxmlformats.org/officeDocument/2006/relationships/hyperlink" Target="http://www.springerlink.com/content/5181k10mqm6g0w66/" TargetMode="External"/><Relationship Id="rId7702" Type="http://schemas.openxmlformats.org/officeDocument/2006/relationships/hyperlink" Target="http://www.ncbi.nlm.nih.gov/pubmed?term=Graves%20GM%5BAuthor%5D&amp;cauthor=true&amp;cauthor_uid=24723347" TargetMode="External"/><Relationship Id="rId5253" Type="http://schemas.openxmlformats.org/officeDocument/2006/relationships/hyperlink" Target="http://oem.bmj.com/search?author1=G-E+S%C3%A9ralini&amp;sortspec=date&amp;submit=Submit" TargetMode="External"/><Relationship Id="rId6304"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Sverko%2520E%2522%255BAuthor%255D&amp;usg=ALkJrhgVWQGfpAOFwvzMsGTQQIQ_mPud-g" TargetMode="External"/><Relationship Id="rId1449" Type="http://schemas.openxmlformats.org/officeDocument/2006/relationships/hyperlink" Target="http://translate.googleusercontent.com/translate_c?hl=es&amp;prev=/search%3Fq%3DScand%2BJ%2BWork%2BEnviron%2BHealth.%2B1995%2BApr%253B21(2):124-33.%26hl%3Des%26rlz%3D1W1GGLL_es%26biw%3D1291%26bih%3D598%26prmd%3Dimvns&amp;rurl=translate.google.com.ar&amp;sl=en&amp;u=http://www.ncbi.nlm.nih.gov/pubmed%3Fterm%3DDilts%2520R%255BAuthor%255D%26cauthor%3Dtrue%26cauthor_uid%3D7618058&amp;usg=ALkJrhgfmwFCKQ6Od598pbXwS2I4E0LEFw" TargetMode="External"/><Relationship Id="rId1796" Type="http://schemas.openxmlformats.org/officeDocument/2006/relationships/hyperlink" Target="http://www.ncbi.nlm.nih.gov/sites/entrez/9787407?dopt=Abstract&amp;holding=f1000,f1000m,isrctn" TargetMode="External"/><Relationship Id="rId2847" Type="http://schemas.openxmlformats.org/officeDocument/2006/relationships/hyperlink" Target="http://www.ncbi.nlm.nih.gov/pubmed?term=%22Lee%20WJ%22%5BAuthor%5D" TargetMode="External"/><Relationship Id="rId8476" Type="http://schemas.openxmlformats.org/officeDocument/2006/relationships/hyperlink" Target="http://www.ncbi.nlm.nih.gov/pubmed/?term=Ucl%C3%A9s%20S%5BAuthor%5D&amp;cauthor=true&amp;cauthor_uid=25694145" TargetMode="External"/><Relationship Id="rId9874" Type="http://schemas.openxmlformats.org/officeDocument/2006/relationships/hyperlink" Target="http://www.ncbi.nlm.nih.gov/pubmed/?term=Heyworth%20JS%5BAuthor%5D&amp;cauthor=true&amp;cauthor_uid=27609324" TargetMode="External"/><Relationship Id="rId88" Type="http://schemas.openxmlformats.org/officeDocument/2006/relationships/hyperlink" Target="http://link.springer.com/journal/128/6/1/page/1" TargetMode="External"/><Relationship Id="rId819" Type="http://schemas.openxmlformats.org/officeDocument/2006/relationships/hyperlink" Target="http://www.ncbi.nlm.nih.gov/pubmed?term=Rasper%20J%5BAuthor%5D&amp;cauthor=true&amp;cauthor_uid=3135931" TargetMode="External"/><Relationship Id="rId1863" Type="http://schemas.openxmlformats.org/officeDocument/2006/relationships/hyperlink" Target="http://www.ncbi.nlm.nih.gov/pubmed?term=%22Cerhan%20JR%22%5BAuthor%5D" TargetMode="External"/><Relationship Id="rId2914" Type="http://schemas.openxmlformats.org/officeDocument/2006/relationships/hyperlink" Target="http://translate.googleusercontent.com/translate_c?hl=es&amp;prev=/search%3Fq%3DMurphy%2BHH,%2BSanusi%2BA,%2BDilts%2BR,%2BDjajadisastra%2BM,%2BHirschhorn%2BN,%2BYuliatingsih%2BS%26hl%3Des%26rlz%3D1W1GGLL_es%26biw%3D1291%26bih%3D598%26prmd%3Dimvnsob&amp;rurl=translate.google.com.ar&amp;sl=en&amp;u=http://www.ncbi.nlm.nih.gov/pubmed%3Fterm%3DSanusi%2520A%255BAuthor%255D%26cauthor%3Dtrue%26cauthor_uid%3D19785228&amp;usg=ALkJrhjLZv3hzLNWvx-2tfYyjqTPjGbpLQ" TargetMode="External"/><Relationship Id="rId5320" Type="http://schemas.openxmlformats.org/officeDocument/2006/relationships/hyperlink" Target="http://translate.googleusercontent.com/translate_c?depth=1&amp;hl=es&amp;prev=/search%3Fq%3DPMID:%2B20180575%26biw%3D1366%26bih%3D667&amp;rurl=translate.google.com.ar&amp;sl=en&amp;u=http://www.ncbi.nlm.nih.gov/pubmed%3Fterm%3DZablotowicz%2520RM%255BAuthor%255D%26cauthor%3Dtrue%26cauthor_uid%3D20180575&amp;usg=ALkJrhi6RFihlRAl9tZP4S3Dw4FHVcYn1g" TargetMode="External"/><Relationship Id="rId7078" Type="http://schemas.openxmlformats.org/officeDocument/2006/relationships/hyperlink" Target="http://translate.googleusercontent.com/translate_c?depth=1&amp;hl=es&amp;prev=/search%3Fq%3DPMID:23064781%26biw%3D1366%26bih%3D630&amp;rurl=translate.google.com.ar&amp;sl=en&amp;u=http://www.ncbi.nlm.nih.gov/pubmed/23064781&amp;usg=ALkJrhjZEnhGWKBzgSDMJA6-67WhPdNmIw" TargetMode="External"/><Relationship Id="rId8129" Type="http://schemas.openxmlformats.org/officeDocument/2006/relationships/hyperlink" Target="http://www.ncbi.nlm.nih.gov/pubmed/?term=Shaw%20CA%5BAuthor%5D&amp;cauthor=true&amp;cauthor_uid=25349607" TargetMode="External"/><Relationship Id="rId8890" Type="http://schemas.openxmlformats.org/officeDocument/2006/relationships/hyperlink" Target="http://www.ncbi.nlm.nih.gov/pubmed/?term=Siribaddana%20S%5BAuthor%5D&amp;cauthor=true&amp;cauthor_uid=26162605" TargetMode="External"/><Relationship Id="rId9527" Type="http://schemas.openxmlformats.org/officeDocument/2006/relationships/hyperlink" Target="http://link.springer.com/search?facet-author=%22Mikhail+Malkov%22" TargetMode="External"/><Relationship Id="rId9941" Type="http://schemas.openxmlformats.org/officeDocument/2006/relationships/hyperlink" Target="http://www.nature.com/articles/srep23055" TargetMode="External"/><Relationship Id="rId1516"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Shaw%2520K%255BAuthor%255D%26cauthor%3Dtrue%26cauthor_uid%3D8997738&amp;usg=ALkJrhgs5U6DtoqASp4OUC6tCXsVu4H8zQ" TargetMode="External"/><Relationship Id="rId1930"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Huang%2520JJ%255BAuthor%255D%26cauthor%3Dtrue%26cauthor_uid%3D10958131&amp;usg=ALkJrhiiGqhBx0hotjEMhMc9v8KygNUoJA" TargetMode="External"/><Relationship Id="rId7492" Type="http://schemas.openxmlformats.org/officeDocument/2006/relationships/hyperlink" Target="http://www.ncbi.nlm.nih.gov/pubmed/?term=Aminov%20Z%5BAuthor%5D&amp;cauthor=true&amp;cauthor_uid=25160080" TargetMode="External"/><Relationship Id="rId8543" Type="http://schemas.openxmlformats.org/officeDocument/2006/relationships/hyperlink" Target="http://link.springer.com/search?facet-creator=%22Abdeslam+Ennabili%22" TargetMode="External"/><Relationship Id="rId10059" Type="http://schemas.openxmlformats.org/officeDocument/2006/relationships/hyperlink" Target="http://www.ncbi.nlm.nih.gov/pubmed/?term=Kookana%20RS%5BAuthor%5D&amp;cauthor=true&amp;cauthor_uid=27039064" TargetMode="External"/><Relationship Id="rId3688" Type="http://schemas.openxmlformats.org/officeDocument/2006/relationships/hyperlink" Target="http://www.ncbi.nlm.nih.gov/pubmed?term=%22Jones%20JP%22%5BAuthor%5D" TargetMode="External"/><Relationship Id="rId4739" Type="http://schemas.openxmlformats.org/officeDocument/2006/relationships/hyperlink" Target="http://translate.googleusercontent.com/translate_c?depth=1&amp;hl=es&amp;prev=/search%3Fq%3Djohal%2BGS.European%2Bjournal%2Band%2Bagronomy%2B2009(31)%2B144-152%26hl%3Des%26rlz%3D1R2SKPT_esAR406%26biw%3D1366%26bih%3D529&amp;rurl=translate.google.com.ar&amp;sl=en&amp;u=http://www.sciencedirect.com/science/journal/11610301&amp;usg=ALkJrhizbQdxlgdaSuWsm8PhXpAbAyWEWg" TargetMode="External"/><Relationship Id="rId6094" Type="http://schemas.openxmlformats.org/officeDocument/2006/relationships/hyperlink" Target="http://link.springer.com/journal/128" TargetMode="External"/><Relationship Id="rId7145" Type="http://schemas.openxmlformats.org/officeDocument/2006/relationships/hyperlink" Target="http://www.ncbi.nlm.nih.gov/pubmed?term=Matlock%20M%5BAuthor%5D&amp;cauthor=true&amp;cauthor_uid=24085605" TargetMode="External"/><Relationship Id="rId8610" Type="http://schemas.openxmlformats.org/officeDocument/2006/relationships/hyperlink" Target="http://www.sciencedirect.com/science/article/pii/S014765131400565X" TargetMode="External"/><Relationship Id="rId10126" Type="http://schemas.openxmlformats.org/officeDocument/2006/relationships/hyperlink" Target="http://www.ncbi.nlm.nih.gov/pubmed/?term=Bagasra%20O%5BAuthor%5D&amp;cauthor=true&amp;cauthor_uid=26826339" TargetMode="External"/><Relationship Id="rId3755" Type="http://schemas.openxmlformats.org/officeDocument/2006/relationships/hyperlink" Target="http://translate.googleusercontent.com/translate_c?depth=1&amp;ei=Pr5dUc7iBIbK9QSd4oHYAQ&amp;hl=es&amp;prev=/search%3Fq%3DEnviron%2BHealth%2BPerspect.2007%2BDec%253B115%2BSuppl%2B1:8-14.%26hl%3Des%26rlz%3D1C2DVCL_enAR382%26biw%3D1366%26bih%3D640&amp;rurl=translate.google.com.ar&amp;sl=en&amp;u=http://www.ncbi.nlm.nih.gov/pubmed%3Fterm%3DOlmos%2520B%255BAuthor%255D%26cauthor%3Dtrue%26cauthor_uid%3D18174944&amp;usg=ALkJrhhaZoRCGm5B3oaxMBdxX5vriLOK1g" TargetMode="External"/><Relationship Id="rId4806" Type="http://schemas.openxmlformats.org/officeDocument/2006/relationships/hyperlink" Target="http://translate.googleusercontent.com/translate_c?hl=es&amp;prev=/search%3Fq%3DEnviron%2BRes.%2B2009%2BOct%253B109(7):860-8.%2BEpub%2B2009%2BJul%2B16.%26hl%3Des%26rlz%3D1R2SKPT_esAR406%26biw%3D1366%26bih%3D568%26site%3Dwebhp%26prmd%3Dimvns&amp;rurl=translate.google.com.ar&amp;sl=en&amp;u=http://www.ncbi.nlm.nih.gov/pubmed/19615679&amp;usg=ALkJrhhtv99B5VwCZlwgySEY9pMXCR8kEQ" TargetMode="External"/><Relationship Id="rId6161" Type="http://schemas.openxmlformats.org/officeDocument/2006/relationships/hyperlink" Target="http://www.ncbi.nlm.nih.gov/pubmed?term=Guery%20B%5BAuthor%5D&amp;cauthor=true&amp;cauthor_uid=22078267" TargetMode="External"/><Relationship Id="rId7212" Type="http://schemas.openxmlformats.org/officeDocument/2006/relationships/hyperlink" Target="http://link.springer.com/search?facet-author=%22N.+Mathur%22" TargetMode="External"/><Relationship Id="rId676" Type="http://schemas.openxmlformats.org/officeDocument/2006/relationships/hyperlink" Target="http://link.springer.com/journal/128" TargetMode="External"/><Relationship Id="rId2357" Type="http://schemas.openxmlformats.org/officeDocument/2006/relationships/hyperlink" Target="http://www.ncbi.nlm.nih.gov/pmc/journals/253/" TargetMode="External"/><Relationship Id="rId3408"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Vonk%2520A%255BAuthor%255D%26cauthor%3Dtrue%26cauthor_uid%3D16818259&amp;usg=ALkJrhg9cscKsp6tYuryn5cp1vBooCZUEA" TargetMode="External"/><Relationship Id="rId9384" Type="http://schemas.openxmlformats.org/officeDocument/2006/relationships/hyperlink" Target="http://www.ncbi.nlm.nih.gov/pubmed/?term=Wickens%20JB%5BAuthor%5D&amp;cauthor=true&amp;cauthor_uid=26580009" TargetMode="External"/><Relationship Id="rId329" Type="http://schemas.openxmlformats.org/officeDocument/2006/relationships/hyperlink" Target="http://link.springer.com/search?facet-author=%22M.+E.+T.+Ali%22" TargetMode="External"/><Relationship Id="rId1373" Type="http://schemas.openxmlformats.org/officeDocument/2006/relationships/hyperlink" Target="http://www.sciencedirect.com/science/article/pii/004896979490099X" TargetMode="External"/><Relationship Id="rId2771" Type="http://schemas.openxmlformats.org/officeDocument/2006/relationships/hyperlink" Target="javascript:void(0);" TargetMode="External"/><Relationship Id="rId3822" Type="http://schemas.openxmlformats.org/officeDocument/2006/relationships/hyperlink" Target="http://www.ncbi.nlm.nih.gov/pubmed/?term=Monnie%20ML%5BAuthor%5D&amp;cauthor=true&amp;cauthor_uid=17055699" TargetMode="External"/><Relationship Id="rId6978" Type="http://schemas.openxmlformats.org/officeDocument/2006/relationships/hyperlink" Target="http://translate.googleusercontent.com/translate_c?depth=1&amp;hl=es&amp;prev=/search%3Fq%3Dhttp://www.sciencedirect.com/science/article/pii/S0161813X12002501%26hl%3Des%26rlz%3D1R2SKPT_esAR406%26biw%3D2732%26bih%3D1136&amp;rurl=translate.google.com.ar&amp;sl=en&amp;u=http://www.sciencedirect.com/science/article/pii/S0161813X12002501&amp;usg=ALkJrhjCoJfbAKoE-x1ul8z1sCu6Z7zttA" TargetMode="External"/><Relationship Id="rId9037" Type="http://schemas.openxmlformats.org/officeDocument/2006/relationships/hyperlink" Target="http://link.springer.com/search?facet-author=%22Soizic+Morin%22" TargetMode="External"/><Relationship Id="rId743" Type="http://schemas.openxmlformats.org/officeDocument/2006/relationships/hyperlink" Target="http://link.springer.com/search?facet-author=%22Russell+Broxterman%22" TargetMode="External"/><Relationship Id="rId1026" Type="http://schemas.openxmlformats.org/officeDocument/2006/relationships/hyperlink" Target="http://www.ncbi.nlm.nih.gov/pubmed?term=Frank%20R%5BAuthor%5D&amp;cauthor=true&amp;cauthor_uid=2112968" TargetMode="External"/><Relationship Id="rId2424" Type="http://schemas.openxmlformats.org/officeDocument/2006/relationships/hyperlink" Target="http://www.ncbi.nlm.nih.gov/pmc/issues/122658/" TargetMode="External"/><Relationship Id="rId5994"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Rautela%2520RS%2522%255BAuthor%255D&amp;usg=ALkJrhhxHh_qZk_oHcCD8-BqEpFy3AOMXQ" TargetMode="External"/><Relationship Id="rId8053" Type="http://schemas.openxmlformats.org/officeDocument/2006/relationships/hyperlink" Target="http://www.ncbi.nlm.nih.gov/pubmed/?term=Shalat%20SL%5BAuthor%5D&amp;cauthor=true&amp;cauthor_uid=24473795" TargetMode="External"/><Relationship Id="rId9104" Type="http://schemas.openxmlformats.org/officeDocument/2006/relationships/hyperlink" Target="http://www.sciencedirect.com/science/article/pii/S0048357514002533" TargetMode="External"/><Relationship Id="rId9451" Type="http://schemas.openxmlformats.org/officeDocument/2006/relationships/hyperlink" Target="https://www.researchgate.net/researcher/2008334307_Ezemonye_Lawrence" TargetMode="External"/><Relationship Id="rId810"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Polissar%2520L%2522%255BAuthor%255D&amp;usg=ALkJrhhKG69mRNEkWnygUsxUwM64Mx5vZw" TargetMode="External"/><Relationship Id="rId1440" Type="http://schemas.openxmlformats.org/officeDocument/2006/relationships/hyperlink" Target="http://translate.googleusercontent.com/translate_c?hl=es&amp;prev=/search%3Fq%3DScand%2BJ%2BWork%2BEnviron%2BHealth.%2B1995%2BApr%253B21(2):124-33.%26hl%3Des%26rlz%3D1W1GGLL_es%26biw%3D1291%26bih%3D598%26prmd%3Dimvns&amp;rurl=translate.google.com.ar&amp;sl=en&amp;u=http://www.ncbi.nlm.nih.gov/pubmed%3Fterm%3DDjajadisastra%2520M%255BAuthor%255D%26cauthor%3Dtrue%26cauthor_uid%3D7618058&amp;usg=ALkJrhhY0XeQseIu41LFIz-n6UHZqoQgqQ" TargetMode="External"/><Relationship Id="rId4596" Type="http://schemas.openxmlformats.org/officeDocument/2006/relationships/hyperlink" Target="http://www.ncbi.nlm.nih.gov/pubmed/?term=Hartge%20P%5BAuthor%5D&amp;cauthor=true&amp;cauthor_uid=19066394" TargetMode="External"/><Relationship Id="rId5647" Type="http://schemas.openxmlformats.org/officeDocument/2006/relationships/hyperlink" Target="http://translate.googleusercontent.com/translate_c?depth=1&amp;hl=es&amp;prev=/search%3Fq%3DPMID:%2B21306193%26biw%3D1366%26bih%3D667&amp;rurl=translate.google.com.ar&amp;sl=en&amp;u=http://www.ncbi.nlm.nih.gov/pubmed%3Fterm%3DGaspari%2520L%255BAuthor%255D%26cauthor%3Dtrue%26cauthor_uid%3D21306193&amp;usg=ALkJrhg3KzWwVj-rjGoqHjVQnwU2BidTvg" TargetMode="External"/><Relationship Id="rId3198" Type="http://schemas.openxmlformats.org/officeDocument/2006/relationships/hyperlink" Target="http://www.ncbi.nlm.nih.gov/pubmed/15998506" TargetMode="External"/><Relationship Id="rId4249" Type="http://schemas.openxmlformats.org/officeDocument/2006/relationships/hyperlink" Target="http://translate.googleusercontent.com/translate_c?depth=1&amp;hl=es&amp;prev=/search%3Fq%3DPMID:%2B18308053%26biw%3D1366%26bih%3D667&amp;rurl=translate.google.com.ar&amp;sl=en&amp;u=http://www.ncbi.nlm.nih.gov/pubmed/18308053&amp;usg=ALkJrhikfw1gqNUUNjTeO89zZpe8OuxKNA" TargetMode="External"/><Relationship Id="rId4663" Type="http://schemas.openxmlformats.org/officeDocument/2006/relationships/hyperlink" Target="http://www.ncbi.nlm.nih.gov/pubmed?term=Uehara%20S%5BAuthor%5D&amp;cauthor=true&amp;cauthor_uid=19573925" TargetMode="External"/><Relationship Id="rId5714"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Tavera-Mendoza%2520LE%255BAuthor%255D%26cauthor%3Dtrue%26cauthor_uid%3D21419222&amp;usg=ALkJrhgeNBlgOcYwqFPqjzoQB8FS-ghnTQ" TargetMode="External"/><Relationship Id="rId8120" Type="http://schemas.openxmlformats.org/officeDocument/2006/relationships/hyperlink" Target="http://www.ncbi.nlm.nih.gov/pubmed/?term=Lima%20IS%5Bauth%5D" TargetMode="External"/><Relationship Id="rId10050" Type="http://schemas.openxmlformats.org/officeDocument/2006/relationships/hyperlink" Target="http://www.sciencedirect.com/science/article/pii/S0045653515302009" TargetMode="External"/><Relationship Id="rId3265"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Johnson%2520C%2522%255BAuthor%255D&amp;usg=ALkJrhjbmHRgA7kkA8WQhtXnYIuxQv8hLw" TargetMode="External"/><Relationship Id="rId4316" Type="http://schemas.openxmlformats.org/officeDocument/2006/relationships/hyperlink" Target="http://www.ncbi.nlm.nih.gov/pubmed?term=Malatesta%20M%5BAuthor%5D&amp;cauthor=true&amp;cauthor_uid=18835430" TargetMode="External"/><Relationship Id="rId4730"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Li%2520YF%255BAuthor%255D%26cauthor%3Dtrue%26cauthor_uid%3D19308475&amp;usg=ALkJrhiBAyyvajNfKOLtcNo3CxV5Rl97cA" TargetMode="External"/><Relationship Id="rId7886"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Cheng%2520Y%255BAuthor%255D%26cauthor%3Dtrue%26cauthor_uid%3D24529002&amp;usg=ALkJrhg8UBqbgjf7cqQl2xbS85-ylALe4w" TargetMode="External"/><Relationship Id="rId8937" Type="http://schemas.openxmlformats.org/officeDocument/2006/relationships/hyperlink" Target="http://www.sciencedirect.com/science/article/pii/S1226861515000813" TargetMode="External"/><Relationship Id="rId186" Type="http://schemas.openxmlformats.org/officeDocument/2006/relationships/hyperlink" Target="http://link.springer.com/search?facet-author=%22K.+A.+Engebretson%22" TargetMode="External"/><Relationship Id="rId228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Kromhout%2520H%255BAuthor%255D%26cauthor%3Dtrue%26cauthor_uid%3D11293598&amp;usg=ALkJrhjV4bE4OcbwLc5NNU8_qL8JviY9-A" TargetMode="External"/><Relationship Id="rId3332" Type="http://schemas.openxmlformats.org/officeDocument/2006/relationships/hyperlink" Target="http://www.ncbi.nlm.nih.gov/pubmed/?term=Trudeau%20S%5BAuthor%5D&amp;cauthor=true&amp;cauthor_uid=16400530" TargetMode="External"/><Relationship Id="rId6488"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2002240205_Christian_Moesch/&amp;usg=ALkJrhjy_kzirf6S-3DDwDMpYAid-UulAQ" TargetMode="External"/><Relationship Id="rId7539" Type="http://schemas.openxmlformats.org/officeDocument/2006/relationships/hyperlink" Target="http://www.ncbi.nlm.nih.gov/pubmed?term=Sandler%20DP%5BAuthor%5D&amp;cauthor=true&amp;cauthor_uid=24906048" TargetMode="External"/><Relationship Id="rId253" Type="http://schemas.openxmlformats.org/officeDocument/2006/relationships/hyperlink" Target="http://www.ncbi.nlm.nih.gov/pubmed?term=Addison%20E%5BAuthor%5D&amp;cauthor=true&amp;cauthor_uid=410957" TargetMode="External"/><Relationship Id="rId6555" Type="http://schemas.openxmlformats.org/officeDocument/2006/relationships/hyperlink" Target="http://www.sciencedirect.com/science/article/pii/S1382668912000907" TargetMode="External"/><Relationship Id="rId7953" Type="http://schemas.openxmlformats.org/officeDocument/2006/relationships/hyperlink" Target="http://translate.googleusercontent.com/translate_c?depth=1&amp;hl=es&amp;prev=/search%3Fq%3DPMID:%2B25057798%26rlz%3D1C1KMZB_enAR571AR571%26es_sm%3D93%26biw%3D1366%26bih%3D624&amp;rurl=translate.google.com.ar&amp;sl=en&amp;u=http://www.ncbi.nlm.nih.gov/pubmed%3Fterm%3DManikkam%2520M%255BAuthor%255D%26cauthor%3Dtrue%26cauthor_uid%3D25057798&amp;usg=ALkJrhh_oaTV6rA77_NUqG9P3vw9ZFQsjA" TargetMode="External"/><Relationship Id="rId320" Type="http://schemas.openxmlformats.org/officeDocument/2006/relationships/hyperlink" Target="http://link.springer.com/search?facet-author=%22Teresa+Zavanella%22" TargetMode="External"/><Relationship Id="rId2001"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Suryarao%2520K%255BAuthor%255D%26cauthor%3Dtrue%26cauthor_uid%3D11229120&amp;usg=ALkJrhgXNW34iOljz3N5YwOnOC8tYcJdrA" TargetMode="External"/><Relationship Id="rId5157" Type="http://schemas.openxmlformats.org/officeDocument/2006/relationships/hyperlink" Target="http://translate.googleusercontent.com/translate_c?hl=es&amp;prev=/search%3Fq%3Dbratisl%2Blek%2Blisty.%2B2010%253B111(5):303-5.%26hl%3Des%26rlz%3D1T4SKPT_esAR406AR408%26prmd%3Dimvns&amp;rurl=translate.google.com.ar&amp;sl=en&amp;u=http://www.ncbi.nlm.nih.gov/pubmed%3Fterm%3DCete%2520Y%255BAuthor%255D%26cauthor%3Dtrue%26cauthor_uid%3D20568424&amp;usg=ALkJrhiK8ee7WKEJZqGly6B-t8SOQUwEvQ" TargetMode="External"/><Relationship Id="rId6208" Type="http://schemas.openxmlformats.org/officeDocument/2006/relationships/hyperlink" Target="http://translate.googleusercontent.com/translate_c?depth=1&amp;ei=M26cUOmGIZKe8gTIsIDYDw&amp;hl=es&amp;prev=/search%3Fq%3Dhttp://www.ncbi.nlm.nih.gov/pubmed/22200534%26hl%3Des%26rlz%3D1W1GGLL_es%26biw%3D1366%26bih%3D568%26prmd%3Dimvns&amp;rurl=translate.google.com.ar&amp;sl=en&amp;u=http://www.ncbi.nlm.nih.gov/pubmed%3Fterm%3DMesnage%2520R%255BAuthor%255D%26cauthor%3Dtrue%26cauthor_uid%3D22200534&amp;usg=ALkJrhhQMoWBbT8mvNnCsYaJQX0bQvASeA" TargetMode="External"/><Relationship Id="rId7606" Type="http://schemas.openxmlformats.org/officeDocument/2006/relationships/hyperlink" Target="http://translate.googleusercontent.com/translate_c?depth=1&amp;hl=es&amp;prev=/search%3Fq%3DPMID:%2B24636977%26biw%3D1366%26bih%3D667&amp;rurl=translate.google.com.ar&amp;sl=en&amp;u=http://www.ncbi.nlm.nih.gov/pubmed%3Fterm%3DZamoner%2520A%255BAuthor%255D%26cauthor%3Dtrue%26cauthor_uid%3D24636977&amp;usg=ALkJrhgFw1fOcw7IX_T4wCYy216aIixIWA" TargetMode="External"/><Relationship Id="rId5571" Type="http://schemas.openxmlformats.org/officeDocument/2006/relationships/hyperlink" Target="http://www.ncbi.nlm.nih.gov/pubmed?term=Simcik%20MF%5BAuthor%5D&amp;cauthor=true&amp;cauthor_uid=21128261" TargetMode="External"/><Relationship Id="rId6622"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22778511&amp;usg=ALkJrhgvKl9Y2LZqaVaJrv317XcUYvoqyA" TargetMode="External"/><Relationship Id="rId9778" Type="http://schemas.openxmlformats.org/officeDocument/2006/relationships/hyperlink" Target="http://www.ncbi.nlm.nih.gov/pubmed/27435612" TargetMode="External"/><Relationship Id="rId1767" Type="http://schemas.openxmlformats.org/officeDocument/2006/relationships/hyperlink" Target="http://www.ncbi.nlm.nih.gov/pubmed?term=Hanley%20SZ%5BAuthor%5D&amp;cauthor=true&amp;cauthor_uid=9514851" TargetMode="External"/><Relationship Id="rId2818"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Kashyap%2520R%255BAuthor%255D%26cauthor%3Dtrue%26cauthor_uid%3D15461244&amp;usg=ALkJrhhWiS_pH4USy5bBGCaKualRi26cdg" TargetMode="External"/><Relationship Id="rId4173" Type="http://schemas.openxmlformats.org/officeDocument/2006/relationships/hyperlink" Target="http://www.ncbi.nlm.nih.gov/pubmed/?term=Neubert%20D%5BAuthor%5D&amp;cauthor=true&amp;cauthor_uid=18726789" TargetMode="External"/><Relationship Id="rId5224"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21174958&amp;usg=ALkJrhhtvYBFyD8yEhHrw5pEvAjzZjheoA" TargetMode="External"/><Relationship Id="rId8794" Type="http://schemas.openxmlformats.org/officeDocument/2006/relationships/hyperlink" Target="http://pubs.rsc.org/en/results?searchtext=Author%3AZhi-Wei%20Sun" TargetMode="External"/><Relationship Id="rId9845" Type="http://schemas.openxmlformats.org/officeDocument/2006/relationships/hyperlink" Target="http://www.ncbi.nlm.nih.gov/pubmed/?term=Jayawardena%20UA%5BAuthor%5D&amp;cauthor=true&amp;cauthor_uid=26911919" TargetMode="External"/><Relationship Id="rId59" Type="http://schemas.openxmlformats.org/officeDocument/2006/relationships/hyperlink" Target="http://link.springer.com/search?facet-author=%22William+M.+Edwards%22" TargetMode="External"/><Relationship Id="rId1834" Type="http://schemas.openxmlformats.org/officeDocument/2006/relationships/hyperlink" Target="http://www.ncbi.nlm.nih.gov/pubmed/?term=Pedersen%20HS%5Bauth%5D" TargetMode="External"/><Relationship Id="rId4240"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Thuvander%2520A%255BAuthor%255D%26cauthor%3Dtrue%26cauthor_uid%3D19055819&amp;usg=ALkJrhg3WbYCPtpVCWDdnO1WVjQq9MUteg" TargetMode="External"/><Relationship Id="rId7396" Type="http://schemas.openxmlformats.org/officeDocument/2006/relationships/hyperlink" Target="http://translate.googleusercontent.com/translate_c?depth=1&amp;hl=es&amp;rurl=translate.google.com.ar&amp;sl=en&amp;tl=es&amp;u=http://www.sciencedirect.com/science/article/pii/S0045653513001410&amp;usg=ALkJrhh1-Erx53-Eu1FI6ifYUJROZQrUFQ" TargetMode="External"/><Relationship Id="rId8447" Type="http://schemas.openxmlformats.org/officeDocument/2006/relationships/hyperlink" Target="http://www.sciencedirect.com/science/article/pii/S0045653514010017" TargetMode="External"/><Relationship Id="rId8861" Type="http://schemas.openxmlformats.org/officeDocument/2006/relationships/hyperlink" Target="http://www.sciencedirect.com/science/article/pii/S0269749114005168" TargetMode="External"/><Relationship Id="rId9912" Type="http://schemas.openxmlformats.org/officeDocument/2006/relationships/hyperlink" Target="http://www.tandfonline.com/loi/gtec20?open=98&amp;repitition=0" TargetMode="External"/><Relationship Id="rId7049" Type="http://schemas.openxmlformats.org/officeDocument/2006/relationships/hyperlink" Target="http://www.sciencedirect.com/science/article/pii/S0048969713004312" TargetMode="External"/><Relationship Id="rId7463" Type="http://schemas.openxmlformats.org/officeDocument/2006/relationships/hyperlink" Target="http://translate.googleusercontent.com/translate_c?depth=1&amp;hl=es&amp;prev=/search%3Fq%3DDOI:%2B10.1016/j.marpolbul.2014.05.049%26biw%3D1366%26bih%3D667&amp;rurl=translate.google.com.ar&amp;sl=en&amp;u=http://www.ncbi.nlm.nih.gov/pubmed%3Fterm%3DShazili%2520NA%255BAuthor%255D%26cauthor%3Dtrue%26cauthor_uid%3D24934440&amp;usg=ALkJrhgSQifZCD_txzTjcCEn-81ekj_Gug" TargetMode="External"/><Relationship Id="rId8514" Type="http://schemas.openxmlformats.org/officeDocument/2006/relationships/hyperlink" Target="http://www.ncbi.nlm.nih.gov/pubmed/?term=Stoler%20AB%5BAuthor%5D&amp;cauthor=true&amp;cauthor_uid=26181492" TargetMode="External"/><Relationship Id="rId1901" Type="http://schemas.openxmlformats.org/officeDocument/2006/relationships/hyperlink" Target="http://www.ncbi.nlm.nih.gov/pubmed?term=%22Seidler%20FJ%22%5BAuthor%5D" TargetMode="External"/><Relationship Id="rId3659" Type="http://schemas.openxmlformats.org/officeDocument/2006/relationships/hyperlink" Target="http://translate.googleusercontent.com/translate_c?depth=1&amp;hl=es&amp;prev=/search%3Fq%3DPMID:%2B16491402%26biw%3D1366%26bih%3D667&amp;rurl=translate.google.com.ar&amp;sl=en&amp;u=http://www.ncbi.nlm.nih.gov/pubmed%3Fterm%3DBelleville%2520D%255BAuthor%255D%26cauthor%3Dtrue%26cauthor_uid%3D16491402&amp;usg=ALkJrhgZIn837cSKclBFpdqj1R7UhuzgNw" TargetMode="External"/><Relationship Id="rId6065" Type="http://schemas.openxmlformats.org/officeDocument/2006/relationships/hyperlink" Target="http://www.ncbi.nlm.nih.gov/pubmed?term=Byrne%20S%5BAuthor%5D&amp;cauthor=true&amp;cauthor_uid=21797772" TargetMode="External"/><Relationship Id="rId7116" Type="http://schemas.openxmlformats.org/officeDocument/2006/relationships/hyperlink" Target="http://www.sciencedirect.com/science/article/pii/S0043135413004946" TargetMode="External"/><Relationship Id="rId5081"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Beauvais%2520SL%255BAuthor%255D%26cauthor%3Dtrue%26cauthor_uid%3D19854234&amp;usg=ALkJrhhN7SFxe0d4Dw3clhMK948fcOMDMw" TargetMode="External"/><Relationship Id="rId6132"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9504270_Clair_E/&amp;usg=ALkJrhj3DRjlKCHUHx-JXC6VJo9EGyZYAw" TargetMode="External"/><Relationship Id="rId7530" Type="http://schemas.openxmlformats.org/officeDocument/2006/relationships/hyperlink" Target="http://translate.googleusercontent.com/translate_c?depth=1&amp;hl=es&amp;prev=/search%3Fq%3DPMID:%2B24325925%26biw%3D1366%26bih%3D667&amp;rurl=translate.google.com.ar&amp;sl=en&amp;u=http://www.ncbi.nlm.nih.gov/pubmed%3Fterm%3DSpengler%2520JD%255BAuthor%255D%26cauthor%3Dtrue%26cauthor_uid%3D24325925&amp;usg=ALkJrhj9uz1B0hqL19d-KAe-OCXf2JjCWg" TargetMode="External"/><Relationship Id="rId9288" Type="http://schemas.openxmlformats.org/officeDocument/2006/relationships/hyperlink" Target="http://www.ncbi.nlm.nih.gov/pubmed/?term=Fournier%20V%5BAuthor%5D&amp;cauthor=true&amp;cauthor_uid=25438051" TargetMode="External"/><Relationship Id="rId994" Type="http://schemas.openxmlformats.org/officeDocument/2006/relationships/hyperlink" Target="http://link.springer.com/search?facet-author=%22L.+Pozzoli%22" TargetMode="External"/><Relationship Id="rId2675" Type="http://schemas.openxmlformats.org/officeDocument/2006/relationships/hyperlink" Target="http://translate.googleusercontent.com/translate_c?depth=1&amp;hl=es&amp;prev=/search%3Fq%3DPMID:%2B12655616%26biw%3D1366%26bih%3D667%26noj%3D1&amp;rurl=translate.google.com.ar&amp;sl=en&amp;u=http://www.ncbi.nlm.nih.gov/pubmed%3Fterm%3DBermudez%2520DS%255BAuthor%255D%26cauthor%3Dtrue%26cauthor_uid%3D12655616&amp;usg=ALkJrhi9dtqPTUgN9JAgsGyxAS-8owDKGQ" TargetMode="External"/><Relationship Id="rId3726" Type="http://schemas.openxmlformats.org/officeDocument/2006/relationships/hyperlink" Target="http://www.ncbi.nlm.nih.gov/pubmed/?term=Andreux%20F%5BAuthor%5D&amp;cauthor=true&amp;cauthor_uid=18186337" TargetMode="External"/><Relationship Id="rId647" Type="http://schemas.openxmlformats.org/officeDocument/2006/relationships/hyperlink" Target="http://link.springer.com/book/10.1007/978-3-642-82275-9" TargetMode="External"/><Relationship Id="rId1277" Type="http://schemas.openxmlformats.org/officeDocument/2006/relationships/hyperlink" Target="http://translate.googleusercontent.com/translate_c?depth=1&amp;hl=es&amp;prev=/search%3Fq%3DBulletin%2BEnvironmental%2BContamination%2BToxicology%26hl%3Des%26rlz%3D1R2SKPT_esAR406%26biw%3D1285%26bih%3D598&amp;rurl=translate.google.com.ar&amp;sl=en&amp;u=http://link.springer.com/journal/128&amp;usg=ALkJrhi8j1KJFzr2BmFskHUhG0Ver6TTMg" TargetMode="External"/><Relationship Id="rId1691" Type="http://schemas.openxmlformats.org/officeDocument/2006/relationships/hyperlink" Target="http://translate.googleusercontent.com/translate_c?hl=es&amp;prev=/search%3Fq%3DJ%2BZoo%2BWildl%2BMed%2B%253B%2B1997%2BMar%253B28(1):97-100.%26hl%3Des%26rlz%3D1W1GGLL_es%26biw%3D1350%26bih%3D552%26prmd%3Dimvns&amp;rurl=translate.google.com.ar&amp;sl=en&amp;u=http://www.ncbi.nlm.nih.gov/pubmed%3Fterm%3D%2522Tangredi%2520BP%2522%255BAuthor%255D&amp;usg=ALkJrhiAWO0KZRNmTSlwyOAW72_rbEs0qA" TargetMode="External"/><Relationship Id="rId2328" Type="http://schemas.openxmlformats.org/officeDocument/2006/relationships/hyperlink" Target="http://translate.googleusercontent.com/translate_c?depth=1&amp;hl=es&amp;prev=/search%3Fq%3DPMID:%2B12094078%26biw%3D1366%26bih%3D624&amp;rurl=translate.google.com.ar&amp;sl=en&amp;u=http://www.ncbi.nlm.nih.gov/pubmed/12094078&amp;usg=ALkJrhjo15xROpO_Za2dnNPXH7U6LfwCjg" TargetMode="External"/><Relationship Id="rId2742" Type="http://schemas.openxmlformats.org/officeDocument/2006/relationships/hyperlink" Target="http://www.ncbi.nlm.nih.gov/pubmed?term=%22Hoppin%20JA%22%5BAuthor%5D" TargetMode="External"/><Relationship Id="rId5898"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Yang%2520JO%255BAuthor%255D%26cauthor%3Dtrue%26cauthor_uid%3D21972828&amp;usg=ALkJrhjZx8dIYZLK38--T-bG5OlKsHxJvA" TargetMode="External"/><Relationship Id="rId6949" Type="http://schemas.openxmlformats.org/officeDocument/2006/relationships/hyperlink" Target="http://www.sciencedirect.com/science/article/pii/S0378427413000155" TargetMode="External"/><Relationship Id="rId9355" Type="http://schemas.openxmlformats.org/officeDocument/2006/relationships/hyperlink" Target="http://www.ncbi.nlm.nih.gov/pubmed/?term=Van%20Praagh%20J%5BAuthor%5D&amp;cauthor=true&amp;cauthor_uid=25233913" TargetMode="External"/><Relationship Id="rId714" Type="http://schemas.openxmlformats.org/officeDocument/2006/relationships/hyperlink" Target="http://www.ncbi.nlm.nih.gov/pubmed/24254102" TargetMode="External"/><Relationship Id="rId1344" Type="http://schemas.openxmlformats.org/officeDocument/2006/relationships/hyperlink" Target="http://translate.googleusercontent.com/translate_c?depth=1&amp;hl=es&amp;prev=/search%3Fq%3DM.%2BI.%2BA.%2BABDEL-KADER.%2BJournal%2Bof%2BIndian%2BBotanical%2BSociety,%2B73,%2B237-240,%2B1994.%26hl%3Des%26noj%3D1&amp;rurl=translate.google.com.ar&amp;sl=fr&amp;u=http://www.refdoc.fr/%3Ftraduire%3Den%26FormRechercher%3Dsubmit%26FormRechercher_Txt_Recherche_name_attr%3DauteursNom:%2520(ABDEL-MALLEK)&amp;usg=ALkJrhgULKWmqSHugyMMB8bPG6TRolB0gg" TargetMode="External"/><Relationship Id="rId5965" Type="http://schemas.openxmlformats.org/officeDocument/2006/relationships/hyperlink" Target="http://translate.googleusercontent.com/translate_c?depth=1&amp;hl=es&amp;prev=/search%3Fq%3Dhttp://www.ncbi.nlm.nih.gov/pubmed/21984662%26rlz%3D1C1KMZB_enAR571AR571%26es_sm%3D93%26biw%3D1366%26bih%3D624&amp;rurl=translate.google.com.ar&amp;sl=en&amp;u=http://www.ncbi.nlm.nih.gov/pubmed%3Fterm%3DCestari%2520MM%255BAuthor%255D%26cauthor%3Dtrue%26cauthor_uid%3D21984662&amp;usg=ALkJrhjy-NQoZZd9xia84D2jVoJ8hzy1Og" TargetMode="External"/><Relationship Id="rId8371" Type="http://schemas.openxmlformats.org/officeDocument/2006/relationships/hyperlink" Target="http://link.springer.com/search?facet-creator=%22Gavin+Rose%22" TargetMode="External"/><Relationship Id="rId9008" Type="http://schemas.openxmlformats.org/officeDocument/2006/relationships/hyperlink" Target="http://www.sciencedirect.com/science/article/pii/S0048969714017446" TargetMode="External"/><Relationship Id="rId9422" Type="http://schemas.openxmlformats.org/officeDocument/2006/relationships/hyperlink" Target="http://press.endocrine.org/action/doSearch?text1=Silva%2C+R&amp;field1=Contrib" TargetMode="External"/><Relationship Id="rId50" Type="http://schemas.openxmlformats.org/officeDocument/2006/relationships/hyperlink" Target="http://www.ncbi.nlm.nih.gov/pubmed/4106141" TargetMode="External"/><Relationship Id="rId141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Jenkins%2520B%255BAuthor%255D%26cauthor%3Dtrue%26cauthor_uid%3D8572722&amp;usg=ALkJrhiJE5NG2jYFQ4RBCL0_3xBJTS7TMg" TargetMode="External"/><Relationship Id="rId4567"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Wu%2520ML%255BAuthor%255D%26cauthor%3Dtrue%26cauthor_uid%3D19640238&amp;usg=ALkJrhjgBx0momXSYaZQ12RwEesdRGlJaQ" TargetMode="External"/><Relationship Id="rId5618" Type="http://schemas.openxmlformats.org/officeDocument/2006/relationships/hyperlink" Target="http://www.sciencedirect.com/science?_ob=PublicationURL&amp;_tockey=%23TOC%235832%232011%23999159992%233435737%23FLA%23&amp;_cdi=5832&amp;_pubType=J&amp;view=c&amp;_auth=y&amp;_acct=C000050221&amp;_version=1&amp;_urlVersion=0&amp;_userid=10&amp;md5=0e5f56ba8d7a26be2ea62239cd57fb4b" TargetMode="External"/><Relationship Id="rId8024" Type="http://schemas.openxmlformats.org/officeDocument/2006/relationships/hyperlink" Target="http://www.sciencedirect.com/science/article/pii/S0013935114003119" TargetMode="External"/><Relationship Id="rId3169"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journal/128/75/3/page/1&amp;usg=ALkJrhifRUNVXQUq7CUH3hGFQPVip7lOqg" TargetMode="External"/><Relationship Id="rId3583" Type="http://schemas.openxmlformats.org/officeDocument/2006/relationships/hyperlink" Target="http://translate.googleusercontent.com/translate_c?depth=1&amp;hl=es&amp;prev=/search%3Fq%3DPMID:%2B16955879%26rlz%3D1C1KMZB_enAR571AR571%26es_sm%3D93&amp;rurl=translate.google.com.ar&amp;sl=en&amp;u=http://www.ncbi.nlm.nih.gov/pubmed%3Fterm%3DJones%2520KC%255BAuthor%255D%26cauthor%3Dtrue%26cauthor_uid%3D16955879&amp;usg=ALkJrhgfWI8HD176eJ0lqgQhAmlxUtAt8Q" TargetMode="External"/><Relationship Id="rId4981"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sites/entrez%3Fcmd%3Dsearch%26db%3DPubMed%26term%3D%2520Tanguay%252BRL%255Bauth%255D&amp;usg=ALkJrhjHJnNm_eIsPobPKbBccdwDIriC6w" TargetMode="External"/><Relationship Id="rId7040" Type="http://schemas.openxmlformats.org/officeDocument/2006/relationships/hyperlink" Target="http://www.ncbi.nlm.nih.gov/pubmed/?term=Glickman%20NW%5BAuthor%5D&amp;cauthor=true&amp;cauthor_uid=23584031" TargetMode="External"/><Relationship Id="rId10021" Type="http://schemas.openxmlformats.org/officeDocument/2006/relationships/hyperlink" Target="http://www.ncbi.nlm.nih.gov/pubmed/?term=Palangasinghe%20C%5BAuthor%5D&amp;cauthor=true&amp;cauthor_uid=27288352" TargetMode="External"/><Relationship Id="rId2185"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Hyne%2520RV%255BAuthor%255D%26cauthor%3Dtrue%26cauthor_uid%3D11401264&amp;usg=ALkJrhhwyGbkW7TWEI7SDuIbxJE4o3VJ7g" TargetMode="External"/><Relationship Id="rId3236"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M.%2BDabhi%2522&amp;usg=ALkJrhhSsCzpe9FbWYI9Vw57OQTQLHqdZQ" TargetMode="External"/><Relationship Id="rId4634"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Coskun%2520R%255BAuthor%255D%26cauthor%3Dtrue%26cauthor_uid%3D18931618&amp;usg=ALkJrhhGX_qKa-U7wfblNB6n7QrzeLWTQw" TargetMode="External"/><Relationship Id="rId157" Type="http://schemas.openxmlformats.org/officeDocument/2006/relationships/hyperlink" Target="http://www.ncbi.nlm.nih.gov/pubmed?term=Frank%20R%5BAuthor%5D&amp;cauthor=true&amp;cauthor_uid=1155964" TargetMode="External"/><Relationship Id="rId3650" Type="http://schemas.openxmlformats.org/officeDocument/2006/relationships/hyperlink" Target="http://www.ncbi.nlm.nih.gov/pubmed?term=Ross%20PS%5BAuthor%5D&amp;cauthor=true&amp;cauthor_uid=17022425" TargetMode="External"/><Relationship Id="rId4701" Type="http://schemas.openxmlformats.org/officeDocument/2006/relationships/hyperlink" Target="http://www.ncbi.nlm.nih.gov/pubmed?term=Go%C3%B1i%20F%5BAuthor%5D&amp;cauthor=true&amp;cauthor_uid=19586652" TargetMode="External"/><Relationship Id="rId7857" Type="http://schemas.openxmlformats.org/officeDocument/2006/relationships/hyperlink" Target="http://www.sciencedirect.com/science/article/pii/S0013935114002540" TargetMode="External"/><Relationship Id="rId8908" Type="http://schemas.openxmlformats.org/officeDocument/2006/relationships/hyperlink" Target="http://www.ncbi.nlm.nih.gov/pubmed/?term=Barone-Adesi%20F%5BAuthor%5D&amp;cauthor=true&amp;cauthor_uid=25907210" TargetMode="External"/><Relationship Id="rId571"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Toshkov%2520A%255BAuthor%255D%26cauthor%3Dtrue%26cauthor_uid%3D6419448&amp;usg=ALkJrhhO36WFHdqEgpVDY5jn9hDGimY86A" TargetMode="External"/><Relationship Id="rId2252"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Cerhan%2520JR%2522%255BAuthor%255D&amp;usg=ALkJrhhOXF-pCTbC3p5vjBYfJ_rlWWk6cQ" TargetMode="External"/><Relationship Id="rId3303" Type="http://schemas.openxmlformats.org/officeDocument/2006/relationships/hyperlink" Target="http://translate.googleusercontent.com/translate_c?depth=1&amp;hl=es&amp;prev=/search%3Fq%3DPMID:%2B16737536%26biw%3D1366%26bih%3D667&amp;rurl=translate.google.com.ar&amp;sl=en&amp;u=http://www.ncbi.nlm.nih.gov/pubmed%3Fterm%3DScheepers%2520PT%255BAuthor%255D%26cauthor%3Dtrue%26cauthor_uid%3D16737536&amp;usg=ALkJrhjnDKgpp1y8HXX_RFlqfmZBK5kUKg" TargetMode="External"/><Relationship Id="rId6459"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3FAuthor%3DBing%2BLi&amp;usg=ALkJrhgXAtW8hNrw8ZWq8c8pOx6YSZMyBw" TargetMode="External"/><Relationship Id="rId6873" Type="http://schemas.openxmlformats.org/officeDocument/2006/relationships/hyperlink" Target="http://www.sciencedirect.com/science/article/pii/S0147651313001085" TargetMode="External"/><Relationship Id="rId7924" Type="http://schemas.openxmlformats.org/officeDocument/2006/relationships/hyperlink" Target="http://link.springer.com/search?facet-author=%22Ming-lan+Zheng%22" TargetMode="External"/><Relationship Id="rId224" Type="http://schemas.openxmlformats.org/officeDocument/2006/relationships/hyperlink" Target="http://www.ncbi.nlm.nih.gov/pubmed?term=Schimmel%20SC%5BAuthor%5D&amp;cauthor=true&amp;cauthor_uid=592434" TargetMode="External"/><Relationship Id="rId5475" Type="http://schemas.openxmlformats.org/officeDocument/2006/relationships/hyperlink" Target="http://www.sciencedirect.com/science/article/pii/S0045653510014116" TargetMode="External"/><Relationship Id="rId6526" Type="http://schemas.openxmlformats.org/officeDocument/2006/relationships/hyperlink" Target="http://www.ncbi.nlm.nih.gov/pubmed?term=Salva%20J%5BAuthor%5D&amp;cauthor=true&amp;cauthor_uid=21922334" TargetMode="External"/><Relationship Id="rId6940" Type="http://schemas.openxmlformats.org/officeDocument/2006/relationships/hyperlink" Target="http://www.ncbi.nlm.nih.gov/pubmed?term=Skinner%20MK%5BAuthor%5D&amp;cauthor=true&amp;cauthor_uid=23555832" TargetMode="External"/><Relationship Id="rId4077" Type="http://schemas.openxmlformats.org/officeDocument/2006/relationships/hyperlink" Target="http://translate.googleusercontent.com/translate_c?depth=1&amp;hl=es&amp;prev=/search%3Fq%3DPMID:%2B18363356%26biw%3D1366%26bih%3D667&amp;rurl=translate.google.com.ar&amp;sl=en&amp;u=http://www.ncbi.nlm.nih.gov/pubmed/18363356&amp;usg=ALkJrhgoIxfxZbP932meO03duiyodh0irw" TargetMode="External"/><Relationship Id="rId4491"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Martin%2520MT%255BAuthor%255D%26cauthor%3Dtrue%26cauthor_uid%3D19607892&amp;usg=ALkJrhh_YwHWBvU__68-l5cTqnX0uSBRcQ" TargetMode="External"/><Relationship Id="rId5128" Type="http://schemas.openxmlformats.org/officeDocument/2006/relationships/hyperlink" Target="http://translate.googleusercontent.com/translate_c?depth=1&amp;hl=es&amp;prev=/search%3Fq%3DPMID:%2B20609459%26rlz%3D1C1KMZB_enAR571AR571%26es_sm%3D93%26biw%3D1366%26bih%3D667&amp;rurl=translate.google.com.ar&amp;sl=en&amp;u=http://www.ncbi.nlm.nih.gov/pubmed/20609459&amp;usg=ALkJrhj9HTuOUmrRtTahqpnGsKOxvUScqQ" TargetMode="External"/><Relationship Id="rId5542" Type="http://schemas.openxmlformats.org/officeDocument/2006/relationships/hyperlink" Target="http://www.sciencedirect.com/science/journal/00456535" TargetMode="External"/><Relationship Id="rId8698" Type="http://schemas.openxmlformats.org/officeDocument/2006/relationships/hyperlink" Target="http://link.springer.com/search?facet-creator=%22Pei+Zhang%22" TargetMode="External"/><Relationship Id="rId9749" Type="http://schemas.openxmlformats.org/officeDocument/2006/relationships/hyperlink" Target="http://www.ncbi.nlm.nih.gov/pubmed/?term=Bakos%20L%5BAuthor%5D&amp;cauthor=true&amp;cauthor_uid=27058477" TargetMode="External"/><Relationship Id="rId1738"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Hooiveld%2520M%2522%255BAuthor%255D&amp;usg=ALkJrhjf_oP4_dIuiD1oidHBKQmlKRJWqg" TargetMode="External"/><Relationship Id="rId3093" Type="http://schemas.openxmlformats.org/officeDocument/2006/relationships/hyperlink" Target="http://www.ncbi.nlm.nih.gov/pubmed?term=%22Unal%20F%22%5BAuthor%5D" TargetMode="External"/><Relationship Id="rId4144" Type="http://schemas.openxmlformats.org/officeDocument/2006/relationships/hyperlink" Target="http://translate.googleusercontent.com/translate_c?hl=es&amp;rurl=translate.google.com.ar&amp;sl=en&amp;tl=es&amp;u=http://www.sciencedirect.com/science/journal/01476513/71/1&amp;usg=ALkJrhiBJvPtKwLsMhEsj0_w9vkp8evlQw" TargetMode="External"/><Relationship Id="rId8765" Type="http://schemas.openxmlformats.org/officeDocument/2006/relationships/hyperlink" Target="http://www.sciencedirect.com/science/article/pii/S0160412014003043" TargetMode="External"/><Relationship Id="rId3160"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Boffetta%2520P%2522%255BAuthor%255D&amp;usg=ALkJrhi2tN-Xz0JaF7oxrsvxRj7iWQ20-w" TargetMode="External"/><Relationship Id="rId4211" Type="http://schemas.openxmlformats.org/officeDocument/2006/relationships/hyperlink" Target="http://translate.googleusercontent.com/translate_c?depth=1&amp;hl=es&amp;prev=/search%3Fq%3DPMID:%2B18504992%26rlz%3D1C1KMZB_enAR571AR571%26espv%3D2%26biw%3D1366%26bih%3D667&amp;rurl=translate.google.com.ar&amp;sl=en&amp;u=http://www.ncbi.nlm.nih.gov/pubmed%3Fterm%3DPozo%2520K%255BAuthor%255D%26cauthor%3Dtrue%26cauthor_uid%3D18504992&amp;usg=ALkJrhhq2GRUHmKddIs1cJeAJq1tGGwhdQ" TargetMode="External"/><Relationship Id="rId7367" Type="http://schemas.openxmlformats.org/officeDocument/2006/relationships/hyperlink" Target="http://translate.googleusercontent.com/translate_c?depth=1&amp;hl=es&amp;prev=/search%3Fq%3Dhttp://www.sciencedirect.com/science/article/pii/S0161813X12003026%26hl%3Des%26rlz%3D1R2SKPT_esAR406%26biw%3D1366%26bih%3D568&amp;rurl=translate.google.com.ar&amp;sl=en&amp;u=http://www.sciencedirect.com/science/article/pii/S0161813X12003026&amp;usg=ALkJrhijd_9Zsg9E1MeAVS4Xh7c5V5F9Og" TargetMode="External"/><Relationship Id="rId8418" Type="http://schemas.openxmlformats.org/officeDocument/2006/relationships/hyperlink" Target="http://www.ncbi.nlm.nih.gov/pubmed/?term=Fern%C3%A1ndez-Soto%20ML%5BAuthor%5D&amp;cauthor=true&amp;cauthor_uid=25460665" TargetMode="External"/><Relationship Id="rId9816" Type="http://schemas.openxmlformats.org/officeDocument/2006/relationships/hyperlink" Target="http://www.sciencedirect.com/science/article/pii/S1382668916301247" TargetMode="External"/><Relationship Id="rId1805" Type="http://schemas.openxmlformats.org/officeDocument/2006/relationships/hyperlink" Target="http://www.sciencedirect.com/science/article/pii/S0045653598004883" TargetMode="External"/><Relationship Id="rId7781" Type="http://schemas.openxmlformats.org/officeDocument/2006/relationships/hyperlink" Target="http://translate.googleusercontent.com/translate_c?depth=1&amp;hl=es&amp;prev=/search%3Fq%3DPMID:%2B24535399%26biw%3D1366%26bih%3D667&amp;rurl=translate.google.com.ar&amp;sl=en&amp;u=http://www.ncbi.nlm.nih.gov/pubmed%3Fterm%3DBlaustein%2520K%255BAuthor%255D%26cauthor%3Dtrue%26cauthor_uid%3D24535399&amp;usg=ALkJrhhsdHJDnFQ8afMnOXlmBWUjeQHiGA" TargetMode="External"/><Relationship Id="rId8832" Type="http://schemas.openxmlformats.org/officeDocument/2006/relationships/hyperlink" Target="http://www.sciencedirect.com/science/article/pii/S0161813X15000066" TargetMode="External"/><Relationship Id="rId3977" Type="http://schemas.openxmlformats.org/officeDocument/2006/relationships/hyperlink" Target="http://translate.googleusercontent.com/translate_c?hl=es&amp;prev=/search%3Fq%3DSubramanian,%2BA.%2B(2007).%2B%2522High%2Blevels%2Bof%2Borganochlorines%2Bin%2Bmothers%2527%2Bmilk%2Bfrom%2BChennai%2B(Madras)%2Bcity,%2BIndia.%2522%2BChemosphere%2B68%2B(5):%2B928-39.%26hl%3Des%26rlz%3D1W1GGLL_es%26biw%3D1366%26bih%3D568%26prmd%3Divns&amp;rurl=translate.google.com.ar&amp;sl=en&amp;u=http://www.ncbi.nlm.nih.gov/pubmed/17336366&amp;usg=ALkJrhjpEm1hNDFxz-Z4Mb8Sid7iGjvlnA" TargetMode="External"/><Relationship Id="rId6036"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Manikkam%2520M%255BAuthor%255D%26cauthor%3Dtrue%26cauthor_uid%3D22570695&amp;usg=ALkJrhgV5_86EKiHQZc2RLTRkI9AEx_jtA" TargetMode="External"/><Relationship Id="rId6383"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090-4341/&amp;usg=ALkJrhjJUR_MxyN7vy6vUBQd4JKN29hZ3g" TargetMode="External"/><Relationship Id="rId7434" Type="http://schemas.openxmlformats.org/officeDocument/2006/relationships/hyperlink" Target="http://scholar.google.com/scholar?q=author%3A%22Oyinloye+B.E.%22" TargetMode="External"/><Relationship Id="rId898" Type="http://schemas.openxmlformats.org/officeDocument/2006/relationships/hyperlink" Target="http://www.sciencedirect.com/science/article/pii/0045653589900246" TargetMode="External"/><Relationship Id="rId2579"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14644350&amp;usg=ALkJrhhWFCdavrwdtuG0bnTMbVrKTDnzmQ" TargetMode="External"/><Relationship Id="rId2993" Type="http://schemas.openxmlformats.org/officeDocument/2006/relationships/hyperlink" Target="http://translate.googleusercontent.com/translate_c?depth=1&amp;hl=es&amp;prev=/search%3Fq%3DPMID:%2B15488576%26biw%3D1366%26bih%3D667&amp;rurl=translate.google.com.ar&amp;sl=en&amp;u=http://www.ncbi.nlm.nih.gov/pubmed%3Fterm%3DLocke%2520MA%255BAuthor%255D%26cauthor%3Dtrue%26cauthor_uid%3D15488576&amp;usg=ALkJrhgD78ADUG-QeS19EIPR8e2cLv6mKw" TargetMode="External"/><Relationship Id="rId6450" Type="http://schemas.openxmlformats.org/officeDocument/2006/relationships/hyperlink" Target="http://translate.googleusercontent.com/translate_c?depth=1&amp;hl=es&amp;prev=/search%3Fq%3DPMID:%2B22516319%26biw%3D1366%26bih%3D667&amp;rurl=translate.google.com.ar&amp;sl=en&amp;u=http://www.ncbi.nlm.nih.gov/pubmed%3Fterm%3DGutleb%2520AC%255BAuthor%255D%26cauthor%3Dtrue%26cauthor_uid%3D22516319&amp;usg=ALkJrhjKorU2RFF7ohTP_762uPAa87uhgw" TargetMode="External"/><Relationship Id="rId7501" Type="http://schemas.openxmlformats.org/officeDocument/2006/relationships/hyperlink" Target="http://translate.googleusercontent.com/translate_c?depth=1&amp;hl=es&amp;prev=/search%3Fq%3DPMID:%2B25018261%26biw%3D1366%26bih%3D624&amp;rurl=translate.google.com.ar&amp;sl=en&amp;u=http://europepmc.org/search%3Bjsessionid%3DNAE1cZV3y0QxQati7bzk.3%3Fpage%3D1%26query%3DAUTH:%2522Hoppin%2BJ%2522&amp;usg=ALkJrhhrUD79dParXzpb1lQzX14U5IppyQ" TargetMode="External"/><Relationship Id="rId965" Type="http://schemas.openxmlformats.org/officeDocument/2006/relationships/hyperlink" Target="http://link.springer.com/search?facet-author=%22E.+Laborda%22" TargetMode="External"/><Relationship Id="rId1595" Type="http://schemas.openxmlformats.org/officeDocument/2006/relationships/hyperlink" Target="http://www.springerlink.com/content/?Author=J.+R.+Kennedy" TargetMode="External"/><Relationship Id="rId2646" Type="http://schemas.openxmlformats.org/officeDocument/2006/relationships/hyperlink" Target="http://pubs.acs.org/action/doSearch?action=search&amp;author=Rathahao%2C+E&amp;qsSearchArea=author" TargetMode="External"/><Relationship Id="rId5052" Type="http://schemas.openxmlformats.org/officeDocument/2006/relationships/hyperlink" Target="http://translate.googleusercontent.com/translate_c?depth=1&amp;hl=es&amp;prev=/search%3Fq%3DPMID:%2B20050872%26biw%3D1366%26bih%3D667&amp;rurl=translate.google.com.ar&amp;sl=en&amp;u=http://www.ncbi.nlm.nih.gov/pubmed/20050872&amp;usg=ALkJrhgyB1g4fNu2qVZ9CWhF4AUWGYEvXw" TargetMode="External"/><Relationship Id="rId6103" Type="http://schemas.openxmlformats.org/officeDocument/2006/relationships/hyperlink" Target="http://translate.googleusercontent.com/translate_c?depth=1&amp;hl=es&amp;prev=/search%3Fq%3DDOI:%2B10.1080/10937404.2012.632358%26biw%3D1366%26bih%3D624&amp;rurl=translate.google.com.ar&amp;sl=en&amp;u=http://www.ncbi.nlm.nih.gov/pubmed%3Fterm%3DBonner%2520MR%255BAuthor%255D%26cauthor%3Dtrue%26cauthor_uid%3D22571220&amp;usg=ALkJrhjh2n0d1Dg_0LuIG4qNdXTiqL6LpA" TargetMode="External"/><Relationship Id="rId9259" Type="http://schemas.openxmlformats.org/officeDocument/2006/relationships/hyperlink" Target="http://www.ncbi.nlm.nih.gov/pubmed/?term=Bail%C3%A3o%20AM%5BAuthor%5D&amp;cauthor=true&amp;cauthor_uid=26141659" TargetMode="External"/><Relationship Id="rId9673" Type="http://schemas.openxmlformats.org/officeDocument/2006/relationships/hyperlink" Target="http://www.ncbi.nlm.nih.gov/pubmed/?term=Xue%20S%5BAuthor%5D&amp;cauthor=true&amp;cauthor_uid=27505263" TargetMode="External"/><Relationship Id="rId618" Type="http://schemas.openxmlformats.org/officeDocument/2006/relationships/hyperlink" Target="http://www.ncbi.nlm.nih.gov/pubmed/4027409" TargetMode="External"/><Relationship Id="rId1248" Type="http://schemas.openxmlformats.org/officeDocument/2006/relationships/hyperlink" Target="http://translate.googleusercontent.com/translate_c?hl=es&amp;prev=/search%3Fq%3DOccupational%2Bhealth%2Bproblems%2Bamong%2Bmigrant%2Band%2Bseasonal%2Bfarm%2Bworkers.%26hl%3Des%26rlz%3D1W1GGLL_es%26biw%3D1291%26bih%3D598%26prmd%3Dimvns&amp;rurl=translate.google.com.ar&amp;sl=en&amp;u=http://www.ncbi.nlm.nih.gov/sites/entrez%3Fcmd%3Dsearch%26db%3DPubMed%26term%3D%2520Schenker%252BMB%255Bauth%255D&amp;usg=ALkJrhhbSladJJ-Cxvw2TozK1lVKfUrD1w" TargetMode="External"/><Relationship Id="rId1662" Type="http://schemas.openxmlformats.org/officeDocument/2006/relationships/hyperlink" Target="http://www.sciencedirect.com/science/article/pii/S0045653597002890" TargetMode="External"/><Relationship Id="rId5869"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Scholze%2520M%255BAuthor%255D%26cauthor%3Dtrue%26cauthor_uid%3D21310686&amp;usg=ALkJrhj-jcbe1c2gz4i-4LFaHoRsP70AIA" TargetMode="External"/><Relationship Id="rId8275" Type="http://schemas.openxmlformats.org/officeDocument/2006/relationships/hyperlink" Target="http://www.ncbi.nlm.nih.gov/pubmed/?term=Wen%20X%5BAuthor%5D&amp;cauthor=true&amp;cauthor_uid=25015657" TargetMode="External"/><Relationship Id="rId9326" Type="http://schemas.openxmlformats.org/officeDocument/2006/relationships/hyperlink" Target="http://www.sciencedirect.com/science/article/pii/S0378427414013885" TargetMode="External"/><Relationship Id="rId131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uskind%2520R%255BAuthor%255D%26cauthor%3Dtrue%26cauthor_uid%3D8113922&amp;usg=ALkJrhjaHly-CD6t-izlCwpGssjLu_2PGw" TargetMode="External"/><Relationship Id="rId2713"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Wang%2520C%2522%255BAuthor%255D&amp;usg=ALkJrhg9WVtBh6QFlZXJYXEDcYHJtsQx3A" TargetMode="External"/><Relationship Id="rId7291" Type="http://schemas.openxmlformats.org/officeDocument/2006/relationships/hyperlink" Target="http://het.sagepub.com/search?author1=M+Basu&amp;sortspec=date&amp;submit=Submit" TargetMode="External"/><Relationship Id="rId8342" Type="http://schemas.openxmlformats.org/officeDocument/2006/relationships/hyperlink" Target="http://www.sciencedirect.com/science/article/pii/S014765131400400X" TargetMode="External"/><Relationship Id="rId9740" Type="http://schemas.openxmlformats.org/officeDocument/2006/relationships/hyperlink" Target="http://link.springer.com/journal/11356" TargetMode="External"/><Relationship Id="rId4885" Type="http://schemas.openxmlformats.org/officeDocument/2006/relationships/hyperlink" Target="http://translate.googleusercontent.com/translate_c?depth=1&amp;hl=es&amp;prev=/search%3Fq%3DPMID:%2B19245019%26rlz%3D1C1KMZB_enAR571AR571%26espv%3D2%26biw%3D1366%26bih%3D667&amp;rurl=translate.google.com.ar&amp;sl=en&amp;u=http://www.ncbi.nlm.nih.gov/pubmed%3Fterm%3DWania%2520F%255BAuthor%255D%26cauthor%3Dtrue%26cauthor_uid%3D19245019&amp;usg=ALkJrhi0ASvrRIdmJHbqPARMvKdOmZp3NQ" TargetMode="External"/><Relationship Id="rId5936"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Sen%2520N%255BAuthor%255D%26cauthor%3Dtrue%26cauthor_uid%3D22143804&amp;usg=ALkJrhhtDAU58zkCwBpB7RMO2V3dSq_lnw" TargetMode="External"/><Relationship Id="rId21" Type="http://schemas.openxmlformats.org/officeDocument/2006/relationships/hyperlink" Target="http://www.ncbi.nlm.nih.gov/pubmed/5937133" TargetMode="External"/><Relationship Id="rId208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Baron%2520S%255BAuthor%255D%26cauthor%3Dtrue%26cauthor_uid%3D11783860&amp;usg=ALkJrhgw7xD5Ej2wNEop1VBN0wv0NaVNYA" TargetMode="External"/><Relationship Id="rId3487" Type="http://schemas.openxmlformats.org/officeDocument/2006/relationships/hyperlink" Target="http://www.ncbi.nlm.nih.gov/pubmed/?term=Purdue%20MP%5BAuthor%5D&amp;cauthor=true&amp;cauthor_uid=16395708" TargetMode="External"/><Relationship Id="rId4538" Type="http://schemas.openxmlformats.org/officeDocument/2006/relationships/hyperlink" Target="http://translate.googleusercontent.com/translate_c?depth=1&amp;hl=es&amp;prev=/search%3Fq%3DPMID:%2B19780538%26biw%3D1366%26bih%3D667&amp;rurl=translate.google.com.ar&amp;sl=en&amp;u=http://www.ncbi.nlm.nih.gov/pubmed%3Fterm%3DAbel%2520CA%255BAuthor%255D%26cauthor%3Dtrue%26cauthor_uid%3D19780538&amp;usg=ALkJrhgJRWbz0uGVVlgCoI9OQjBKHjewKw" TargetMode="External"/><Relationship Id="rId4952" Type="http://schemas.openxmlformats.org/officeDocument/2006/relationships/hyperlink" Target="http://translate.googleusercontent.com/translate_c?depth=1&amp;hl=es&amp;prev=/search%3Fq%3DPMID:%2B19584953%26biw%3D1366%26bih%3D667&amp;rurl=translate.google.com.ar&amp;sl=en&amp;u=http://www.ncbi.nlm.nih.gov/pubmed%3Fterm%3DDronamraju%2520KR%255BAuthor%255D%26cauthor%3Dtrue%26cauthor_uid%3D19584953&amp;usg=ALkJrhinsI8knzaMEStI6IkdDWyu9KNDOA" TargetMode="External"/><Relationship Id="rId3554" Type="http://schemas.openxmlformats.org/officeDocument/2006/relationships/hyperlink" Target="http://translate.googleusercontent.com/translate_c?depth=1&amp;ei=_IldUZ3hHKa50QGJ1YCICw&amp;hl=es&amp;prev=/search%3Fq%3DToxicol%2BAppl%2BPharmacol.%2B2006%2BOct%2B1%253B216(1):44-54.%2BSteroid%2Breceptor%2Bprofiling%2Bof%2Bvinclozolin%2Band%2Bits%2Bprimary%2Bmetabolites.%26hl%3Des%26rlz%3D1C2DVCL_enAR382%26biw%3D1366%26bih%3D640&amp;rurl=translate.google.com.ar&amp;sl=en&amp;u=http://www.ncbi.nlm.nih.gov/pubmed%3Fterm%3DMolina-Molina%2520JM%255BAuthor%255D%26cauthor%3Dtrue%26cauthor_uid%3D16750840&amp;usg=ALkJrhjQnI4y3t31hynCSCJHZ_Gva5PFNg" TargetMode="External"/><Relationship Id="rId4605" Type="http://schemas.openxmlformats.org/officeDocument/2006/relationships/hyperlink" Target="http://www.ncbi.nlm.nih.gov/pubmed/19066394" TargetMode="External"/><Relationship Id="rId7011" Type="http://schemas.openxmlformats.org/officeDocument/2006/relationships/hyperlink" Target="http://www.sciencedirect.com/science/article/pii/S0890623812003164" TargetMode="External"/><Relationship Id="rId475"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Alebi%25C4%2587-Kolbah%2520T%2522%255BAuthor%255D&amp;usg=ALkJrhiPNqv9w8v9V4H5wIC276xZJkirtw" TargetMode="External"/><Relationship Id="rId2156" Type="http://schemas.openxmlformats.org/officeDocument/2006/relationships/hyperlink" Target="http://www.ncbi.nlm.nih.gov/pubmed/11802605" TargetMode="External"/><Relationship Id="rId2570"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Besplug%2520J%255BAuthor%255D%26cauthor%3Dtrue%26cauthor_uid%3D14644350&amp;usg=ALkJrhgBYNhVXgYzr0leGgHwnM9H_OvVeQ" TargetMode="External"/><Relationship Id="rId3207" Type="http://schemas.openxmlformats.org/officeDocument/2006/relationships/hyperlink" Target="http://translate.googleusercontent.com/translate_c?hl=es&amp;prev=/search%3Fq%3DScand%2BJ%2BWork%2BEnviron%2BHealth.%2B2005%253B31%2BSuppl%2B1:18-25%253B%2Bdiscussion%2B5-7.%26hl%3Des%26rlz%3D1W1GGLL_es%26biw%3D1366%26bih%3D568%26site%3Dwebhp%26prmd%3Dimvns&amp;rurl=translate.google.com.ar&amp;sl=en&amp;u=http://www.ncbi.nlm.nih.gov/pubmed/16190145&amp;usg=ALkJrhiEWfH_JLVAVd5C_QNOdw3L_fi9RQ" TargetMode="External"/><Relationship Id="rId3621" Type="http://schemas.openxmlformats.org/officeDocument/2006/relationships/hyperlink" Target="http://www.sciencedirect.com/science/article/pii/S0378377406000345" TargetMode="External"/><Relationship Id="rId6777" Type="http://schemas.openxmlformats.org/officeDocument/2006/relationships/hyperlink" Target="http://www.ncbi.nlm.nih.gov/pubmed?term=Bok%C3%A1n%20K%5BAuthor%5D&amp;cauthor=true&amp;cauthor_uid=24279814" TargetMode="External"/><Relationship Id="rId7828" Type="http://schemas.openxmlformats.org/officeDocument/2006/relationships/hyperlink" Target="http://translate.googleusercontent.com/translate_c?depth=1&amp;hl=es&amp;prev=/search%3Fq%3DPMID:%2B24869960%26rlz%3D1C1KMZB_enAR571AR571%26es_sm%3D93%26biw%3D1366%26bih%3D667&amp;rurl=translate.google.com.ar&amp;sl=en&amp;u=http://www.ncbi.nlm.nih.gov/pubmed%3Fterm%3DDuarte%2520H%255BAuthor%255D%26cauthor%3Dtrue%26cauthor_uid%3D24869960&amp;usg=ALkJrhgRunuTyD4HLz4Nv_KsgLG8Szpjfg" TargetMode="External"/><Relationship Id="rId9183" Type="http://schemas.openxmlformats.org/officeDocument/2006/relationships/hyperlink" Target="http://www.sciencedirect.com/science/article/pii/S0892036215300064" TargetMode="External"/><Relationship Id="rId128"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3518660_R_W_Bovey/&amp;usg=ALkJrhgC1QgvTyZJXmR4TFsNs_hmFV9c8w" TargetMode="External"/><Relationship Id="rId542"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Tagatz%2520ME%255BAuthor%255D%26cauthor%3Dtrue%26cauthor_uid%3D6184482&amp;usg=ALkJrhhQ9oCxUqZcXrB27DqhOkNWRyLlyg" TargetMode="External"/><Relationship Id="rId1172"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Rudolf%2BW.%2BHoffmann%2522&amp;usg=ALkJrhhk5Qvu2m2uXb9OXsiV0GX6HFsswA" TargetMode="External"/><Relationship Id="rId2223" Type="http://schemas.openxmlformats.org/officeDocument/2006/relationships/hyperlink" Target="http://www.scielo.cl/scielo.php?pid=S0034-98872001000500009&amp;script=sci_arttext" TargetMode="External"/><Relationship Id="rId5379" Type="http://schemas.openxmlformats.org/officeDocument/2006/relationships/hyperlink" Target="http://www.ncbi.nlm.nih.gov/pubmed?term=%22Svechnikov%20K%22%5BAuthor%5D" TargetMode="External"/><Relationship Id="rId5793" Type="http://schemas.openxmlformats.org/officeDocument/2006/relationships/hyperlink" Target="http://translate.googleusercontent.com/translate_c?depth=1&amp;hl=es&amp;prev=/search%3Fq%3DDOI%2B10.1002/ps.2128%26rlz%3D1C1KMZB_enAR571AR571%26es_sm%3D93&amp;rurl=translate.google.com.ar&amp;sl=en&amp;u=http://www.ncbi.nlm.nih.gov/pubmed%3Fterm%3DUnsworth%2520JB%255BAuthor%255D%26cauthor%3Dtrue%26cauthor_uid%3D21898904&amp;usg=ALkJrhitBAkvuJKlmdPjynKLj4ZU_AkChg" TargetMode="External"/><Relationship Id="rId6844" Type="http://schemas.openxmlformats.org/officeDocument/2006/relationships/hyperlink" Target="http://www.ncbi.nlm.nih.gov/pubmed/?term=Dar%20MA%5BAuthor%5D&amp;cauthor=true&amp;cauthor_uid=23728353" TargetMode="External"/><Relationship Id="rId9250" Type="http://schemas.openxmlformats.org/officeDocument/2006/relationships/hyperlink" Target="http://www.sciencedirect.com/science/article/pii/S0161813X15000194" TargetMode="External"/><Relationship Id="rId4395"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3Fterm%3DKumar%2520M%255BAuthor%255D%26cauthor%3Dtrue%26cauthor_uid%3D18493935&amp;usg=ALkJrhhhTPkY1F3Qa8yhTrhOg6Cfbxaepw" TargetMode="External"/><Relationship Id="rId5446"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Teixeira%2520C%255BAuthor%255D%26cauthor%3Dtrue%26cauthor_uid%3D19939436&amp;usg=ALkJrhjDYKTM2idDn60R4QRVoH3NVnjuuw" TargetMode="External"/><Relationship Id="rId1989" Type="http://schemas.openxmlformats.org/officeDocument/2006/relationships/hyperlink" Target="http://www.ncbi.nlm.nih.gov/pubmed?term=Brockel%20BJ%5BAuthor%5D&amp;cauthor=true&amp;cauthor_uid=10930548" TargetMode="External"/><Relationship Id="rId4048" Type="http://schemas.openxmlformats.org/officeDocument/2006/relationships/hyperlink" Target="http://translate.googleusercontent.com/translate_c?hl=es&amp;prev=/search%3Fq%3DMutat%2BRes%2B%253B%2B2008%2BJul-Aug%253B659(1-2):176-84.%26hl%3Des%26rlz%3D1R2SKPT_esAR406%26biw%3D1350%26bih%3D552%26prmd%3Dimvns&amp;rurl=translate.google.com.ar&amp;sl=en&amp;u=http://www.ncbi.nlm.nih.gov/pubmed%3Fterm%3DEl-Nezami%2520H%255BAuthor%255D%26cauthor%3Dtrue%26cauthor_uid%3D18346933&amp;usg=ALkJrhiHm7KGYYUVxT_Yi28C4ELMZs0WRg" TargetMode="External"/><Relationship Id="rId5860" Type="http://schemas.openxmlformats.org/officeDocument/2006/relationships/hyperlink" Target="http://translate.googleusercontent.com/translate_c?hl=es&amp;prev=/search%3Fq%3DMar%2BEnviron%2BRes%2B2000%2BJul-Dec%253B50(1-5):263-6%26hl%3Des%26rlz%3D1W1GGLL_es%26biw%3D1366%26bih%3D568%26prmd%3Dimvns&amp;rurl=translate.google.com.ar&amp;sl=en&amp;u=http://www.ncbi.nlm.nih.gov/pubmed%3Fterm%3D%2522Ur%25C3%25ADa-Galicia%2520E%2522%255BAuthor%255D&amp;usg=ALkJrhityDv9K5B6roHeFAMawPqZWg-CfA" TargetMode="External"/><Relationship Id="rId6911" Type="http://schemas.openxmlformats.org/officeDocument/2006/relationships/hyperlink" Target="http://www.ncbi.nlm.nih.gov/pubmed?term=Sagasti%20A%5BAuthor%5D&amp;cauthor=true&amp;cauthor_uid=23267077" TargetMode="External"/><Relationship Id="rId3064" Type="http://schemas.openxmlformats.org/officeDocument/2006/relationships/hyperlink" Target="http://www.ncbi.nlm.nih.gov/pubmed/?term=Spear%20PA%5BAuthor%5D&amp;cauthor=true&amp;cauthor_uid=16110987" TargetMode="External"/><Relationship Id="rId4462" Type="http://schemas.openxmlformats.org/officeDocument/2006/relationships/hyperlink" Target="http://www.ncbi.nlm.nih.gov/pubmed?term=%22Yang%20XY%22%5BAuthor%5D" TargetMode="External"/><Relationship Id="rId5513"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21429639&amp;usg=ALkJrhhQRc4Kfv2A7tg93RRnvR7OJiyNLw" TargetMode="External"/><Relationship Id="rId8669" Type="http://schemas.openxmlformats.org/officeDocument/2006/relationships/hyperlink" Target="http://www.sciencedirect.com/science/article/pii/S0045653514010820" TargetMode="External"/><Relationship Id="rId1709" Type="http://schemas.openxmlformats.org/officeDocument/2006/relationships/hyperlink" Target="http://www.ncbi.nlm.nih.gov/pubmed?term=Ward%20MH%5BAuthor%5D&amp;cauthor=true&amp;cauthor_uid=9220486" TargetMode="External"/><Relationship Id="rId4115" Type="http://schemas.openxmlformats.org/officeDocument/2006/relationships/hyperlink" Target="http://translate.googleusercontent.com/translate_c?depth=1&amp;hl=es&amp;prev=/search%3Fq%3DPMID:%2B18703238%26biw%3D1366%26bih%3D624&amp;rurl=translate.google.com.ar&amp;sl=en&amp;u=http://www.ncbi.nlm.nih.gov/pubmed/18703238&amp;usg=ALkJrhh-kidyQrTpHM4GkmJ0N3sCR99dLw" TargetMode="External"/><Relationship Id="rId7685" Type="http://schemas.openxmlformats.org/officeDocument/2006/relationships/hyperlink" Target="http://translate.googleusercontent.com/translate_c?depth=1&amp;hl=es&amp;prev=/search%3Fq%3DPMID:%2B24995616%26biw%3D1366%26bih%3D667&amp;rurl=translate.google.com.ar&amp;sl=en&amp;u=http://europepmc.org/search%3Bjsessionid%3DiOgm00GRJUhwWMTkXXAb.5%3Fpage%3D1%26query%3DAUTH:%2522Gosiewski%2BG%2522&amp;usg=ALkJrhj1UYiTF6GQbP2iVxQfpvtVwL6vFg" TargetMode="External"/><Relationship Id="rId8736" Type="http://schemas.openxmlformats.org/officeDocument/2006/relationships/hyperlink" Target="http://www.sciencedirect.com/science/article/pii/S0160412014003249" TargetMode="External"/><Relationship Id="rId2080" Type="http://schemas.openxmlformats.org/officeDocument/2006/relationships/hyperlink" Target="http://translate.googleusercontent.com/translate_c?depth=1&amp;ei=IpFdUcvsAomI8QTGqIHwBA&amp;hl=es&amp;prev=/search%3Fq%3DEarly%2BHum%2BDev.%2B2001%2BNov%253B65%2BSuppl:S183-90.%26hl%3Des%26rlz%3D1C2DVCL_enAR382%26biw%3D1366%26bih%3D677&amp;rurl=translate.google.com.ar&amp;sl=en&amp;u=http://www.ncbi.nlm.nih.gov/pubmed/11755050&amp;usg=ALkJrhh-Md6YuUybj-nHvQrbySL6Db0SQQ" TargetMode="External"/><Relationship Id="rId3131" Type="http://schemas.openxmlformats.org/officeDocument/2006/relationships/hyperlink" Target="http://www.ncbi.nlm.nih.gov/pubmed/15758114" TargetMode="External"/><Relationship Id="rId6287"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Gledhill%2520M%2522%255BAuthor%255D&amp;usg=ALkJrhhYVRezFckRVoMvnHxneEn721KLMg" TargetMode="External"/><Relationship Id="rId7338" Type="http://schemas.openxmlformats.org/officeDocument/2006/relationships/hyperlink" Target="http://www.ncbi.nlm.nih.gov/pubmed/?term=Thompson%20ML%5BAuthor%5D&amp;cauthor=true&amp;cauthor_uid=24192044" TargetMode="External"/><Relationship Id="rId7752" Type="http://schemas.openxmlformats.org/officeDocument/2006/relationships/hyperlink" Target="http://translate.googleusercontent.com/translate_c?depth=1&amp;hl=es&amp;prev=search&amp;rurl=translate.google.com.ar&amp;sl=en&amp;u=http://www.ncbi.nlm.nih.gov/pubmed/%3Fterm%3DBoily%2520M%255BAuthor%255D%26cauthor%3Dtrue%26cauthor_uid%3D24728576&amp;usg=ALkJrhj3_U9uPaylla_Nai3bX32n7ZkpOg" TargetMode="External"/><Relationship Id="rId8803" Type="http://schemas.openxmlformats.org/officeDocument/2006/relationships/hyperlink" Target="javascript:void(0);" TargetMode="External"/><Relationship Id="rId2897" Type="http://schemas.openxmlformats.org/officeDocument/2006/relationships/hyperlink" Target="http://translate.googleusercontent.com/translate_c?depth=1&amp;hl=es&amp;prev=/search%3Fq%3DPMID:%2B15375296%26biw%3D1366%26bih%3D667&amp;rurl=translate.google.com.ar&amp;sl=en&amp;u=http://www.ncbi.nlm.nih.gov/pubmed/15375296&amp;usg=ALkJrhi0XahNNbtD5jHfPUFG8owPGJtJLw" TargetMode="External"/><Relationship Id="rId3948" Type="http://schemas.openxmlformats.org/officeDocument/2006/relationships/hyperlink" Target="http://www.ncbi.nlm.nih.gov/pubmed?term=Kreutz%20LC%5BAuthor%5D&amp;cauthor=true&amp;cauthor_uid=21783773" TargetMode="External"/><Relationship Id="rId6354" Type="http://schemas.openxmlformats.org/officeDocument/2006/relationships/hyperlink" Target="http://translate.googleusercontent.com/translate_c?depth=1&amp;hl=es&amp;prev=/search%3Fq%3DPMID:%2B22740535%26biw%3D1034%26bih%3D619&amp;rurl=translate.google.com.ar&amp;sl=en&amp;u=http://www.ncbi.nlm.nih.gov/pubmed%3Fterm%3DWickstrom%2520M%255BAuthor%255D%26cauthor%3Dtrue%26cauthor_uid%3D22740535&amp;usg=ALkJrhhT9395W9V4B4fK9cE_nCHGM8CDWw" TargetMode="External"/><Relationship Id="rId7405" Type="http://schemas.openxmlformats.org/officeDocument/2006/relationships/hyperlink" Target="http://www.sciencedirect.com/science/article/pii/S089062381200319X" TargetMode="External"/><Relationship Id="rId869" Type="http://schemas.openxmlformats.org/officeDocument/2006/relationships/hyperlink" Target="http://www.ncbi.nlm.nih.gov/pubmed?term=Braun%20HE%5BAuthor%5D&amp;cauthor=true&amp;cauthor_uid=2500993" TargetMode="External"/><Relationship Id="rId1499" Type="http://schemas.openxmlformats.org/officeDocument/2006/relationships/hyperlink" Target="http://translate.googleusercontent.com/translate_c?depth=1&amp;hl=es&amp;prev=/search%3Fq%3DPMID:9255576%26hl%3Des%26rlz%3D1T4SKPT_esAR406AR408&amp;rurl=translate.google.com.ar&amp;sl=en&amp;u=http://www.ncbi.nlm.nih.gov/pubmed%3Fterm%3DToniolo%2520PG%255BAuthor%255D%26cauthor%3Dtrue%26cauthor_uid%3D8593861&amp;usg=ALkJrhi3ujqbXDe9QqpNb6DbR_La4DHgIg" TargetMode="External"/><Relationship Id="rId5370"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48970752_Phil_Wege/&amp;usg=ALkJrhgR0n0DWhG37ykhGxVJZKIjEmno2A" TargetMode="External"/><Relationship Id="rId6007" Type="http://schemas.openxmlformats.org/officeDocument/2006/relationships/hyperlink" Target="http://www.ncbi.nlm.nih.gov/pubmed?term=Williams%20JL%5BAuthor%5D&amp;cauthor=true&amp;cauthor_uid=21898556" TargetMode="External"/><Relationship Id="rId6421" Type="http://schemas.openxmlformats.org/officeDocument/2006/relationships/hyperlink" Target="http://translate.googleusercontent.com/translate_c?depth=1&amp;hl=es&amp;prev=/search%3Fq%3DPMID:%2B22963715%26biw%3D1366%26bih%3D667&amp;rurl=translate.google.com.ar&amp;sl=en&amp;u=http://www.ncbi.nlm.nih.gov/pubmed%3Fterm%3DDrohomyretska%2520IZ%255BAuthor%255D%26cauthor%3Dtrue%26cauthor_uid%3D22963715&amp;usg=ALkJrhiLG3MCny-pshEsrbp7QrPbtrvpsQ" TargetMode="External"/><Relationship Id="rId9577" Type="http://schemas.openxmlformats.org/officeDocument/2006/relationships/hyperlink" Target="http://www.sciencedirect.com/science/article/pii/S0045653515000508" TargetMode="External"/><Relationship Id="rId2964"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Home%2520I%255BAuthor%255D%26cauthor%3Dtrue%26cauthor_uid%3D15369323&amp;usg=ALkJrhge2FNg_tUZnBltz6qs5-Ka3pcWMQ" TargetMode="External"/><Relationship Id="rId5023"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Alexoudis%2520C%2522%255BAuthor%255D&amp;usg=ALkJrhgcqjbKgc_d662WRGQvOiolXK5a-g" TargetMode="External"/><Relationship Id="rId8179" Type="http://schemas.openxmlformats.org/officeDocument/2006/relationships/hyperlink" Target="http://humrep.oxfordjournals.org/search?author1=Ming+Gao&amp;sortspec=date&amp;submit=Submit" TargetMode="External"/><Relationship Id="rId9991" Type="http://schemas.openxmlformats.org/officeDocument/2006/relationships/hyperlink" Target="http://www.ncbi.nlm.nih.gov/pubmed/26948828" TargetMode="External"/><Relationship Id="rId936" Type="http://schemas.openxmlformats.org/officeDocument/2006/relationships/hyperlink" Target="http://link.springer.com/search?facet-author=%22Rajinder+Lal+Kalra%22" TargetMode="External"/><Relationship Id="rId1219"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Coggon%2520D%2522%255BAuthor%255D&amp;usg=ALkJrhgxjZpLoJ_zvRFK9wI0HBodSoRQdw" TargetMode="External"/><Relationship Id="rId1566" Type="http://schemas.openxmlformats.org/officeDocument/2006/relationships/hyperlink" Target="http://www.sciencedirect.com/science/article/pii/S0147651396900792" TargetMode="External"/><Relationship Id="rId1980" Type="http://schemas.openxmlformats.org/officeDocument/2006/relationships/hyperlink" Target="http://www.scielo.cl/scielo.php?pid=S0034-98872000000400006&amp;script=sci_arttext" TargetMode="External"/><Relationship Id="rId2617"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Anger%252BWK%255Bauth%255D&amp;usg=ALkJrhimj0LjM-Kal_6isnXOW6KpkO2TmA" TargetMode="External"/><Relationship Id="rId7195" Type="http://schemas.openxmlformats.org/officeDocument/2006/relationships/hyperlink" Target="http://translate.googleusercontent.com/translate_c?depth=1&amp;hl=es&amp;prev=/search%3Fq%3Dhttp://www.sciencedirect.com/science/article/pii/S0161813X13000223%26hl%3Des%26rlz%3D1R2SKPT_esAR406%26biw%3D1821%26bih%3D757&amp;rurl=translate.google.com.ar&amp;sl=en&amp;u=http://www.sciencedirect.com/science/article/pii/S0161813X13000223&amp;usg=ALkJrhgxPhtt-mIboiltyNUq-tyY1Zdy3w" TargetMode="External"/><Relationship Id="rId8246" Type="http://schemas.openxmlformats.org/officeDocument/2006/relationships/hyperlink" Target="http://www.ncbi.nlm.nih.gov/pubmed?term=Fiumera%20AC%5BAuthor%5D&amp;cauthor=true&amp;cauthor_uid=25445663" TargetMode="External"/><Relationship Id="rId8593" Type="http://schemas.openxmlformats.org/officeDocument/2006/relationships/hyperlink" Target="http://press.endocrine.org/action/doSearch?text1=Krigbaum%2C+N+Y&amp;field1=Contrib" TargetMode="External"/><Relationship Id="rId9644" Type="http://schemas.openxmlformats.org/officeDocument/2006/relationships/hyperlink" Target="http://www.sciencedirect.com/science/article/pii/S0045653515302563" TargetMode="External"/><Relationship Id="rId163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Kelly-McNeil%2520K%255BAuthor%255D%26cauthor%3Dtrue%26cauthor_uid%3D9327072&amp;usg=ALkJrhiQU2TN04VO6qINAmmY7NuMSrYt4g" TargetMode="External"/><Relationship Id="rId4789" Type="http://schemas.openxmlformats.org/officeDocument/2006/relationships/hyperlink" Target="http://www.ncbi.nlm.nih.gov/pubmed?term=Lee%20HL%5BAuthor%5D&amp;cauthor=true&amp;cauthor_uid=19663613" TargetMode="External"/><Relationship Id="rId8660" Type="http://schemas.openxmlformats.org/officeDocument/2006/relationships/hyperlink" Target="http://www.ncbi.nlm.nih.gov/pubmed/?term=Bourguet%20W%5BAuthor%5D&amp;cauthor=true&amp;cauthor_uid=26333997" TargetMode="External"/><Relationship Id="rId9711" Type="http://schemas.openxmlformats.org/officeDocument/2006/relationships/hyperlink" Target="http://www.sciencedirect.com/science/article/pii/S0045653515303313" TargetMode="External"/><Relationship Id="rId10176" Type="http://schemas.openxmlformats.org/officeDocument/2006/relationships/hyperlink" Target="http://www.sciencedirect.com/science/article/pii/S0269749116309794" TargetMode="External"/><Relationship Id="rId1700" Type="http://schemas.openxmlformats.org/officeDocument/2006/relationships/hyperlink" Target="http://link.springer.com/search?facet-author=%22P.+Lee%22" TargetMode="External"/><Relationship Id="rId4856" Type="http://schemas.openxmlformats.org/officeDocument/2006/relationships/hyperlink" Target="http://link.springer.com/search?facet-author=%22I.+L.+Golovanova%22" TargetMode="External"/><Relationship Id="rId5907" Type="http://schemas.openxmlformats.org/officeDocument/2006/relationships/hyperlink" Target="http://www.ncbi.nlm.nih.gov/pubmed/?term=de%20Roos%20AJ%5BAuthor%5D&amp;cauthor=true&amp;cauthor_uid=20740609" TargetMode="External"/><Relationship Id="rId7262" Type="http://schemas.openxmlformats.org/officeDocument/2006/relationships/hyperlink" Target="http://www.sciencedirect.com/science/article/pii/S0045653513003160" TargetMode="External"/><Relationship Id="rId8313"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Jin%2520Y%255Bauth%255D&amp;usg=ALkJrhgsjKGCGeOs8qF3Pe_rT4Ew6E5a4g" TargetMode="External"/><Relationship Id="rId10243" Type="http://schemas.openxmlformats.org/officeDocument/2006/relationships/hyperlink" Target="http://www.sciencedirect.com/science/article/pii/S0045653515301351" TargetMode="External"/><Relationship Id="rId3458" Type="http://schemas.openxmlformats.org/officeDocument/2006/relationships/hyperlink" Target="http://translate.googleusercontent.com/translate_c?depth=1&amp;rurl=translate.google.com.ar&amp;sl=en&amp;tl=es&amp;u=http://www.ncbi.nlm.nih.gov/pubmed%3Fterm%3DAthanasiadou%2520M%255BAuthor%255D%26cauthor%3Dtrue%26cauthor_uid%3D17537484&amp;usg=ALkJrhhQd0z1dk7xjH93w349D9FbfIxkPw" TargetMode="External"/><Relationship Id="rId3872" Type="http://schemas.openxmlformats.org/officeDocument/2006/relationships/hyperlink" Target="http://www.ncbi.nlm.nih.gov/pubmed?term=Telles%20LF%5BAuthor%5D&amp;cauthor=true&amp;cauthor_uid=17166697" TargetMode="External"/><Relationship Id="rId4509" Type="http://schemas.openxmlformats.org/officeDocument/2006/relationships/hyperlink" Target="http://translate.googleusercontent.com/translate_c?depth=1&amp;ei=mbxdUbuwJ4r-9QSGy4CYCg&amp;hl=es&amp;prev=/search%3Fq%3DEnviron%2BInt.%2B2009%2BJan%253B35(1):27-32.%26hl%3Des%26rlz%3D1C2DVCL_enAR382%26biw%3D1366%26bih%3D677&amp;rurl=translate.google.com.ar&amp;sl=en&amp;u=http://www.ncbi.nlm.nih.gov/pubmed%3Fterm%3DTorne%2520P%255BAuthor%255D%26cauthor%3Dtrue%26cauthor_uid%3D18653237&amp;usg=ALkJrhgNgvESi2Ei2Yb0by5smsVtm_Mfmg" TargetMode="External"/><Relationship Id="rId379" Type="http://schemas.openxmlformats.org/officeDocument/2006/relationships/hyperlink" Target="http://www.ncbi.nlm.nih.gov/pubmed?term=%22Bababunmi%20EA%22%5BAuthor%5D" TargetMode="External"/><Relationship Id="rId793" Type="http://schemas.openxmlformats.org/officeDocument/2006/relationships/hyperlink" Target="http://link.springer.com/journal/128" TargetMode="External"/><Relationship Id="rId2474" Type="http://schemas.openxmlformats.org/officeDocument/2006/relationships/hyperlink" Target="http://www.ncbi.nlm.nih.gov/pubmed/?term=Nieberg%20PS%5BAuthor%5D&amp;cauthor=true&amp;cauthor_uid=12024798" TargetMode="External"/><Relationship Id="rId3525" Type="http://schemas.openxmlformats.org/officeDocument/2006/relationships/hyperlink" Target="http://www.ncbi.nlm.nih.gov/pubmed/17006952" TargetMode="External"/><Relationship Id="rId4923" Type="http://schemas.openxmlformats.org/officeDocument/2006/relationships/hyperlink" Target="http://www.springerlink.com/content/?Author=C.+A.+Oliveira" TargetMode="External"/><Relationship Id="rId9087" Type="http://schemas.openxmlformats.org/officeDocument/2006/relationships/hyperlink" Target="http://www.sciencedirect.com/science/article/pii/S0300483X15000426" TargetMode="External"/><Relationship Id="rId446" Type="http://schemas.openxmlformats.org/officeDocument/2006/relationships/hyperlink" Target="http://www.ncbi.nlm.nih.gov/pubmed?term=Kashimoto%20T%5BAuthor%5D&amp;cauthor=true&amp;cauthor_uid=119494" TargetMode="External"/><Relationship Id="rId1076" Type="http://schemas.openxmlformats.org/officeDocument/2006/relationships/hyperlink" Target="http://link.springer.com/journal/244/19/1/page/1" TargetMode="External"/><Relationship Id="rId1490" Type="http://schemas.openxmlformats.org/officeDocument/2006/relationships/hyperlink" Target="http://www.sciencedirect.com/science/article/pii/009130579500088E" TargetMode="External"/><Relationship Id="rId2127" Type="http://schemas.openxmlformats.org/officeDocument/2006/relationships/hyperlink" Target="http://www.ncbi.nlm.nih.gov/pubmed?term=%22El-Demerdash%20FM%22%5BAuthor%5D" TargetMode="External"/><Relationship Id="rId9154" Type="http://schemas.openxmlformats.org/officeDocument/2006/relationships/hyperlink" Target="http://www.sciencedirect.com/science/article/pii/S0161813X14002265" TargetMode="External"/><Relationship Id="rId860" Type="http://schemas.openxmlformats.org/officeDocument/2006/relationships/hyperlink" Target="http://translate.googleusercontent.com/translate_c?depth=1&amp;hl=es&amp;prev=/search%3Fq%3DChakravarty,%2BP%2B%2526%2Band%2BS.%2BS.%2BSidhu.%2B(1987).%2BEffect%2Bof%2Bglyphosate,%2Bhexazinone%2Band%2Btriclopyr%2Bon%2Bin%2Bvitro%2Bgrowth%2Bof%2Bfive%2Bspecies%2Bof%2Bectomycorrhizal%2Bfungi%2B.%2BEur.%2BJ.%2BFor.%2BPath.%2B17:204-210%26hl%3Des%26noj%3D1&amp;rurl=translate.google.com.ar&amp;sl=en&amp;u=http://link.springer.com/search%3Ffacet-author%3D%2522B.%2BFreedman%2522&amp;usg=ALkJrhhvLNk76YAuEJrM35Rg73BCqTS9LQ" TargetMode="External"/><Relationship Id="rId1143" Type="http://schemas.openxmlformats.org/officeDocument/2006/relationships/hyperlink" Target="http://translate.googleusercontent.com/translate_c?hl=es&amp;prev=/search%3Fq%3DLandrigan%2BPJ,%2BEnvironmental%2BHealth%2BPerspectives%2B1999,107%2B(Suppl%2B3),%2B431-7.%26hl%3Des%26rlz%3D1W1GGLL_es%26biw%3D1366%26bih%3D568%26prmd%3Divns&amp;rurl=translate.google.com.ar&amp;sl=en&amp;u=http://www.ncbi.nlm.nih.gov/pubmed/1964560&amp;usg=ALkJrhhiCYzTVVE4SHentH9-3VSWaYfECA" TargetMode="External"/><Relationship Id="rId2541" Type="http://schemas.openxmlformats.org/officeDocument/2006/relationships/hyperlink" Target="http://www.ncbi.nlm.nih.gov/pubmed?term=Dallegrave%20E%5BAuthor%5D&amp;cauthor=true&amp;cauthor_uid=12765238" TargetMode="External"/><Relationship Id="rId4299" Type="http://schemas.openxmlformats.org/officeDocument/2006/relationships/hyperlink" Target="http://www.ncbi.nlm.nih.gov/pubmed?term=Lopez-Espinosa%20MJ%5BAuthor%5D&amp;cauthor=true&amp;cauthor_uid=17915209" TargetMode="External"/><Relationship Id="rId5697"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Anderson%2520LL%255BAuthor%255D%26cauthor%3Dtrue%26cauthor_uid%3D21419222&amp;usg=ALkJrhi1BHHyJhuBidIUGtS5kCtY3UkfLQ" TargetMode="External"/><Relationship Id="rId6748"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8170" Type="http://schemas.openxmlformats.org/officeDocument/2006/relationships/hyperlink" Target="http://link.springer.com/journal/284/69/6/page/1" TargetMode="External"/><Relationship Id="rId513" Type="http://schemas.openxmlformats.org/officeDocument/2006/relationships/hyperlink" Target="http://link.springer.com/journal/128" TargetMode="External"/><Relationship Id="rId5764" Type="http://schemas.openxmlformats.org/officeDocument/2006/relationships/hyperlink" Target="http://www.ncbi.nlm.nih.gov/pubmed/?term=Mulay%20P%5Bauth%5D" TargetMode="External"/><Relationship Id="rId6815" Type="http://schemas.openxmlformats.org/officeDocument/2006/relationships/hyperlink" Target="http://translate.googleusercontent.com/translate_c?depth=1&amp;hl=es&amp;prev=/search%3Fq%3DPMID:%2B24167181%26biw%3D1366%26bih%3D624&amp;rurl=translate.google.com.ar&amp;sl=en&amp;u=http://www.ncbi.nlm.nih.gov/pubmed%3Fterm%3DGuo%2520L%255BAuthor%255D%26cauthor%3Dtrue%26cauthor_uid%3D24167181&amp;usg=ALkJrhgrz_nkhYfV4wC7_irw_ZR8m_loYg" TargetMode="External"/><Relationship Id="rId9221" Type="http://schemas.openxmlformats.org/officeDocument/2006/relationships/hyperlink" Target="http://www.sciencedirect.com/science/article/pii/S0892036215000148" TargetMode="External"/><Relationship Id="rId1210"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Green%2520LM%2522%255BAuthor%255D&amp;usg=ALkJrhgN0nu1elRaGLswjuiMI-ndIDSqjA" TargetMode="External"/><Relationship Id="rId4366" Type="http://schemas.openxmlformats.org/officeDocument/2006/relationships/hyperlink" Target="http://translate.googleusercontent.com/translate_c?depth=1&amp;hl=es&amp;prev=/search%3Fq%3DPMID:%2B18372616%26biw%3D1366%26bih%3D667%26noj%3D1&amp;rurl=translate.google.com.ar&amp;sl=en&amp;u=http://www.ncbi.nlm.nih.gov/pubmed%3Fterm%3DRuby%2520SM%255BAuthor%255D%26cauthor%3Dtrue%26cauthor_uid%3D18372616&amp;usg=ALkJrhgIb1fMQoid0uAlFpnuc3850zkP6Q" TargetMode="External"/><Relationship Id="rId4780" Type="http://schemas.openxmlformats.org/officeDocument/2006/relationships/hyperlink" Target="http://translate.googleusercontent.com/translate_c?depth=1&amp;hl=es&amp;prev=/search%3Fq%3DPMID:%2B19778091%26biw%3D1366%26bih%3D667&amp;rurl=translate.google.com.ar&amp;sl=en&amp;u=http://www.ncbi.nlm.nih.gov/pubmed%3Fterm%3DFack%2520F%255BAuthor%255D%26cauthor%3Dtrue%26cauthor_uid%3D19778091&amp;usg=ALkJrhi-HMCE7Sqe351a27JxqJ3roBZ_Uw" TargetMode="External"/><Relationship Id="rId5417" Type="http://schemas.openxmlformats.org/officeDocument/2006/relationships/hyperlink" Target="http://translate.googleusercontent.com/translate_c?depth=1&amp;rurl=translate.google.com.ar&amp;sl=en&amp;tl=es&amp;u=http://www.ncbi.nlm.nih.gov/pubmed%3Fterm%3DDrobna%2520B%255BAuthor%255D%26cauthor%3Dtrue%26cauthor_uid%3D20182860&amp;usg=ALkJrhgGBTY0wFSKt-Y9UXUwBbdRDVx4lw" TargetMode="External"/><Relationship Id="rId5831"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A.%2BK.%2BNayak&amp;usg=ALkJrhhSAlYL94RG6cu9g1J50t7yUJnHAw" TargetMode="External"/><Relationship Id="rId8987" Type="http://schemas.openxmlformats.org/officeDocument/2006/relationships/hyperlink" Target="http://www.sciencedirect.com/science/article/pii/S1470160X15000199" TargetMode="External"/><Relationship Id="rId3382" Type="http://schemas.openxmlformats.org/officeDocument/2006/relationships/hyperlink" Target="http://www.ncbi.nlm.nih.gov/pubmed?term=%22Hubbard%20A%22%5BAuthor%5D" TargetMode="External"/><Relationship Id="rId4019" Type="http://schemas.openxmlformats.org/officeDocument/2006/relationships/hyperlink" Target="http://translate.googleusercontent.com/translate_c?hl=es&amp;prev=/search%3Fq%3DSci%2BTotal%2BEnviron%2B377%2B(2-3):%2B179-91%26hl%3Des%26sa%3DG%26rlz%3D1W1GGLL_es%26biw%3D1366%26bih%3D568%26prmd%3Divns&amp;rurl=translate.google.com.ar&amp;sl=en&amp;u=http://www.ncbi.nlm.nih.gov/pubmed%3Fterm%3D%2522Han%2520G%2522%255BAuthor%255D&amp;usg=ALkJrhiIy6Vm4jyUtl0EpkhINxjeopOJ5g" TargetMode="External"/><Relationship Id="rId4433" Type="http://schemas.openxmlformats.org/officeDocument/2006/relationships/hyperlink" Target="http://www.ncbi.nlm.nih.gov/pubmed/18434086" TargetMode="External"/><Relationship Id="rId7589" Type="http://schemas.openxmlformats.org/officeDocument/2006/relationships/hyperlink" Target="http://www.sciencedirect.com/science/article/pii/S0147651313003400" TargetMode="External"/><Relationship Id="rId3035" Type="http://schemas.openxmlformats.org/officeDocument/2006/relationships/hyperlink" Target="http://www.ncbi.nlm.nih.gov/sites/entrez/15866758?dopt=Abstract&amp;holding=f1000,f1000m,isrctn" TargetMode="External"/><Relationship Id="rId4500"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Rashid%2520H%255BAuthor%255D%26cauthor%3Dtrue%26cauthor_uid%3D18937308&amp;usg=ALkJrhjYCgGzmalLif-XsUWiJ0jKG3zr8w" TargetMode="External"/><Relationship Id="rId7656" Type="http://schemas.openxmlformats.org/officeDocument/2006/relationships/hyperlink" Target="http://link.springer.com/journal/128/93/2/page/1" TargetMode="External"/><Relationship Id="rId8707" Type="http://schemas.openxmlformats.org/officeDocument/2006/relationships/hyperlink" Target="http://www.sciencedirect.com/science/article/pii/S0887233315000028" TargetMode="External"/><Relationship Id="rId370" Type="http://schemas.openxmlformats.org/officeDocument/2006/relationships/hyperlink" Target="http://link.springer.com/search?facet-author=%22David+J.+Davies%22" TargetMode="External"/><Relationship Id="rId2051" Type="http://schemas.openxmlformats.org/officeDocument/2006/relationships/hyperlink" Target="http://translate.googleusercontent.com/translate_c?hl=es&amp;prev=/search%3Fq%3DMov%2BDisord%2B2001%2BMay%253B16(3):565-8%26hl%3Des%26rlz%3D1W1GGLL_es%26biw%3D1366%26bih%3D568%26prmd%3Dimvns&amp;rurl=translate.google.com.ar&amp;sl=en&amp;u=http://www.ncbi.nlm.nih.gov/pubmed%3Fterm%3D%2522Leite%2520CC%2522%255BAuthor%255D&amp;usg=ALkJrhg4r6CJxYOdglsHEZ-7Bfguyje1rA" TargetMode="External"/><Relationship Id="rId3102"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Thiruchelvam%2520M%255BAuthor%255D%26cauthor%3Dtrue%26cauthor_uid%3D16140639&amp;usg=ALkJrhjFQ34T4wP5mlpcADIyfAoq-9TOzg" TargetMode="External"/><Relationship Id="rId6258"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Jorge%2BAlejandro%2BAlegr%25C3%25ADa-Torres&amp;usg=ALkJrhjXY2BrdypQ_MV88OTqhtIsK_Pw3w" TargetMode="External"/><Relationship Id="rId7309" Type="http://schemas.openxmlformats.org/officeDocument/2006/relationships/hyperlink" Target="http://translate.googleusercontent.com/translate_c?depth=1&amp;hl=es&amp;prev=/search%3Fq%3DPMID:24038429%26biw%3D1366%26bih%3D667&amp;rurl=translate.google.com.ar&amp;sl=en&amp;u=http://www.ncbi.nlm.nih.gov/pubmed%3Fterm%3DStory%2520PG%255BAuthor%255D%26cauthor%3Dtrue%26cauthor_uid%3D24038429&amp;usg=ALkJrhgFvpnkznEXgO-oBWdB5mG4afEPFA" TargetMode="External"/><Relationship Id="rId5274" Type="http://schemas.openxmlformats.org/officeDocument/2006/relationships/hyperlink" Target="http://link.springer.com/journal/10646" TargetMode="External"/><Relationship Id="rId6325" Type="http://schemas.openxmlformats.org/officeDocument/2006/relationships/hyperlink" Target="http://translate.googleusercontent.com/translate_c?depth=1&amp;hl=es&amp;prev=/search%3Fq%3DDOI:%2B10.1002/mds.25216%26biw%3D1366%26bih%3D667&amp;rurl=translate.google.com.ar&amp;sl=en&amp;u=http://www.ncbi.nlm.nih.gov/pubmed%3Fterm%3DTanner%2520CM%255BAuthor%255D%26cauthor%3Dtrue%26cauthor_uid%3D23045187&amp;usg=ALkJrhif2TztwTH2w2fFbglkFVTic5o9uQ" TargetMode="External"/><Relationship Id="rId6672" Type="http://schemas.openxmlformats.org/officeDocument/2006/relationships/hyperlink" Target="http://translate.googleusercontent.com/translate_c?depth=1&amp;rurl=translate.google.com.ar&amp;sl=en&amp;tl=es&amp;u=http://www.ncbi.nlm.nih.gov/pubmed%3Fterm%3DSidhu%2520A%255BAuthor%255D%26cauthor%3Dtrue%26cauthor_uid%3D22292029&amp;usg=ALkJrhiLxVkfXiPl7VGbosG_Cg634sieMQ" TargetMode="External"/><Relationship Id="rId7723" Type="http://schemas.openxmlformats.org/officeDocument/2006/relationships/hyperlink" Target="http://translate.googleusercontent.com/translate_c?depth=1&amp;hl=es&amp;prev=/search%3Fq%3DPMID:%2B24880592%26rlz%3D1C1KMZB_enAR571AR571%26espv%3D2&amp;rurl=translate.google.com.ar&amp;sl=en&amp;u=http://www.ncbi.nlm.nih.gov/pubmed%3Fterm%3DNiu%2520J%255BAuthor%255D%26cauthor%3Dtrue%26cauthor_uid%3D24880592&amp;usg=ALkJrhgTj-kD_yK57HCArhQe47z4xDzxJw" TargetMode="External"/><Relationship Id="rId2868" Type="http://schemas.openxmlformats.org/officeDocument/2006/relationships/hyperlink" Target="http://translate.googleusercontent.com/translate_c?depth=1&amp;hl=es&amp;prev=/search%3Fq%3DPMID:%2B15121513%26biw%3D1366%26bih%3D667&amp;rurl=translate.google.com.ar&amp;sl=en&amp;u=http://www.ncbi.nlm.nih.gov/pubmed%3Fterm%3DK%25C3%25B6rner%2520W%255BAuthor%255D%26cauthor%3Dtrue%26cauthor_uid%3D15121513&amp;usg=ALkJrhiaUP7VDOGf3Op9wWXxaczs3B8COQ" TargetMode="External"/><Relationship Id="rId3919" Type="http://schemas.openxmlformats.org/officeDocument/2006/relationships/hyperlink" Target="http://translate.googleusercontent.com/translate_c?hl=es&amp;prev=/search%3Fq%3DArch%2BEnviron%2BContam%2BToxicol.%2B2004%2BNov%253B47(4):511-20.%26hl%3Des%26rlz%3D1R2SKPT_esAR406%26biw%3D1366%26bih%3D568%26prmd%3Dimvns&amp;rurl=translate.google.com.ar&amp;sl=en&amp;u=http://www.ncbi.nlm.nih.gov/pubmed/17186572&amp;usg=ALkJrhhdprf9M1Cu0XaIfz2qdrfRZouTBA" TargetMode="External"/><Relationship Id="rId9895" Type="http://schemas.openxmlformats.org/officeDocument/2006/relationships/hyperlink" Target="http://www.ncbi.nlm.nih.gov/pubmed/?term=Sandin%20M%5BAuthor%5D&amp;cauthor=true&amp;cauthor_uid=27380086" TargetMode="External"/><Relationship Id="rId1884"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Belles-Isles%2520M%255BAuthor%255D%26cauthor%3Dtrue%26cauthor_uid%3D10706525&amp;usg=ALkJrhh5DqqGOMURXqMf3nnSBVCSb_WWww" TargetMode="External"/><Relationship Id="rId2935"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Larsen%2520G%255BAuthor%255D%26cauthor%3Dtrue%26cauthor_uid%3D15475179&amp;usg=ALkJrhi8cQKredKnLOBy6WDlDU33g4dJ3g" TargetMode="External"/><Relationship Id="rId4290" Type="http://schemas.openxmlformats.org/officeDocument/2006/relationships/hyperlink" Target="http://translate.googleusercontent.com/translate_c?depth=1&amp;hl=es&amp;prev=/search%3Fq%3DJ%2BEnviron%2BSci%2B(China).%2B2010%253B22(9):1305-8.%26hl%3Des%26rlz%3D1W1GGLL_es%26biw%3D648%26bih%3D552%26prmd%3Dimvns&amp;rurl=translate.google.com.ar&amp;sl=en&amp;u=http://www.ncbi.nlm.nih.gov/pubmed%3Fterm%3DLenkowski%2520JR%255BAuthor%255D%26cauthor%3Dtrue%26cauthor_uid%3D18288322&amp;usg=ALkJrhioDPrQc6e8uWfrGaB_GLOG9HtcqA" TargetMode="External"/><Relationship Id="rId5341" Type="http://schemas.openxmlformats.org/officeDocument/2006/relationships/hyperlink" Target="http://oem.bmj.com/search?author1=Aar%C3%B3n+Salinas-Rodr%C3%ADguez&amp;sortspec=date&amp;submit=Submit" TargetMode="External"/><Relationship Id="rId8497" Type="http://schemas.openxmlformats.org/officeDocument/2006/relationships/hyperlink" Target="http://pubs.acs.org/journal/estlcu" TargetMode="External"/><Relationship Id="rId9548" Type="http://schemas.openxmlformats.org/officeDocument/2006/relationships/hyperlink" Target="http://www.nature.com/articles/srep14621" TargetMode="External"/><Relationship Id="rId9962" Type="http://schemas.openxmlformats.org/officeDocument/2006/relationships/hyperlink" Target="http://www.sciencedirect.com/science/article/pii/S0166445X16302363" TargetMode="External"/><Relationship Id="rId907" Type="http://schemas.openxmlformats.org/officeDocument/2006/relationships/hyperlink" Target="http://translate.googleusercontent.com/translate_c?depth=1&amp;ei=F3jBUKzeGI629gS9zIGoCw&amp;hl=es&amp;prev=/search%3Fq%3Dthiocarbonate%26hl%3Des%26tbo%3Dd%26biw%3D1366%26bih%3D568&amp;rurl=translate.google.com.ar&amp;sl=en&amp;twu=1&amp;u=http://link.springer.com/search%3Ffacet-author%3D%2522Yu.%2BM.%2BSkvortsov%2522&amp;usg=ALkJrhg-9JbqSQ2BACjWIS0TkvZN9Zionw" TargetMode="External"/><Relationship Id="rId1537" Type="http://schemas.openxmlformats.org/officeDocument/2006/relationships/hyperlink" Target="http://www.ncbi.nlm.nih.gov/pubmed/?term=Forastiere%20F%5Bauth%5D" TargetMode="External"/><Relationship Id="rId1951" Type="http://schemas.openxmlformats.org/officeDocument/2006/relationships/hyperlink" Target="http://www.ncbi.nlm.nih.gov/pubmed?term=%22Kurihara%20N%22%5BAuthor%5D" TargetMode="External"/><Relationship Id="rId7099" Type="http://schemas.openxmlformats.org/officeDocument/2006/relationships/hyperlink" Target="http://translate.googleusercontent.com/translate_c?depth=1&amp;hl=es&amp;prev=/search%3Fq%3DPMID:%2B23363037%26biw%3D1366%26bih%3D667&amp;rurl=translate.google.com.ar&amp;sl=en&amp;u=http://www.ncbi.nlm.nih.gov/pubmed/23363037&amp;usg=ALkJrhi1h83te2A5d3Gsa4c4Hi0EECbriQ" TargetMode="External"/><Relationship Id="rId8564" Type="http://schemas.openxmlformats.org/officeDocument/2006/relationships/hyperlink" Target="http://link.springer.com/journal/11356/22/12/page/1" TargetMode="External"/><Relationship Id="rId9615" Type="http://schemas.openxmlformats.org/officeDocument/2006/relationships/hyperlink" Target="http://link.springer.com/journal/10340" TargetMode="External"/><Relationship Id="rId1604" Type="http://schemas.openxmlformats.org/officeDocument/2006/relationships/hyperlink" Target="http://www.ncbi.nlm.nih.gov/pubmed?term=Abdul%20Rahman%20H%5BAuthor%5D&amp;cauthor=true&amp;cauthor_uid=9167243" TargetMode="External"/><Relationship Id="rId4010"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Gledhill%2520M%2522%255BAuthor%255D&amp;usg=ALkJrhhYVRezFckRVoMvnHxneEn721KLMg" TargetMode="External"/><Relationship Id="rId7166" Type="http://schemas.openxmlformats.org/officeDocument/2006/relationships/hyperlink" Target="http://translate.googleusercontent.com/translate_c?depth=1&amp;hl=es&amp;prev=/search%3Fq%3DPMID:22337346%26biw%3D1366%26bih%3D667&amp;rurl=translate.google.com.ar&amp;sl=en&amp;u=http://www.ncbi.nlm.nih.gov/pubmed/22337346&amp;usg=ALkJrhhgkfwMv4hEYBYOCzC5-VtDF0rDWA" TargetMode="External"/><Relationship Id="rId7580" Type="http://schemas.openxmlformats.org/officeDocument/2006/relationships/hyperlink" Target="http://www.sciencedirect.com/science/article/pii/S0890623814001944" TargetMode="External"/><Relationship Id="rId8217" Type="http://schemas.openxmlformats.org/officeDocument/2006/relationships/hyperlink" Target="http://www.ncbi.nlm.nih.gov/pubmed?term=Norman%20S%5BAuthor%5D&amp;cauthor=true&amp;cauthor_uid=24616275" TargetMode="External"/><Relationship Id="rId8631" Type="http://schemas.openxmlformats.org/officeDocument/2006/relationships/hyperlink" Target="http://veterinaryrecord.bmj.com/search?author1=F.+Caloni&amp;sortspec=date&amp;submit=Submit" TargetMode="External"/><Relationship Id="rId10147" Type="http://schemas.openxmlformats.org/officeDocument/2006/relationships/hyperlink" Target="http://www.ncbi.nlm.nih.gov/pubmed/27650673" TargetMode="External"/><Relationship Id="rId6182" Type="http://schemas.openxmlformats.org/officeDocument/2006/relationships/hyperlink" Target="http://www.ncbi.nlm.nih.gov/pubmed?term=Gaudreau%20E%5BAuthor%5D&amp;cauthor=true&amp;cauthor_uid=22328999" TargetMode="External"/><Relationship Id="rId7233" Type="http://schemas.openxmlformats.org/officeDocument/2006/relationships/hyperlink" Target="http://translate.googleusercontent.com/translate_c?depth=1&amp;hl=es&amp;prev=/search%3Fq%3Dhttp://www.ncbi.nlm.nih.gov/pubmed/23321597%26hl%3Des%26biw%3D1366%26bih%3D536%26site%3Dwebhp&amp;rurl=translate.google.com.ar&amp;sl=en&amp;u=http://www.ncbi.nlm.nih.gov/pubmed%3Fterm%3DBosch%2520DD%255BAuthor%255D%26cauthor%3Dtrue%26cauthor_uid%3D23321597&amp;usg=ALkJrhiZuTHdFLLjbSHe3Hp3IE2yLbKTOw" TargetMode="External"/><Relationship Id="rId697" Type="http://schemas.openxmlformats.org/officeDocument/2006/relationships/hyperlink" Target="http://www.ncbi.nlm.nih.gov/pubmed?term=Jensen%20KG%5BAuthor%5D&amp;cauthor=true&amp;cauthor_uid=3751325" TargetMode="External"/><Relationship Id="rId2378" Type="http://schemas.openxmlformats.org/officeDocument/2006/relationships/hyperlink" Target="http://translate.googleusercontent.com/translate_c?depth=1&amp;hl=es&amp;prev=/search%3Fq%3DPMID:%2B12038708%26biw%3D1366%26bih%3D667&amp;rurl=translate.google.com.ar&amp;sl=en&amp;u=http://www.ncbi.nlm.nih.gov/pubmed%3Fterm%3DIscan%2520M%255BAuthor%255D%26cauthor%3Dtrue%26cauthor_uid%3D12038708&amp;usg=ALkJrhiukm7pOnwbRxiQwLkvkbST7salmQ" TargetMode="External"/><Relationship Id="rId3429" Type="http://schemas.openxmlformats.org/officeDocument/2006/relationships/hyperlink" Target="http://www.ncbi.nlm.nih.gov/pubmed?term=Lee%20M%5BAuthor%5D&amp;cauthor=true&amp;cauthor_uid=16818245" TargetMode="External"/><Relationship Id="rId3776" Type="http://schemas.openxmlformats.org/officeDocument/2006/relationships/hyperlink" Target="http://www.ncbi.nlm.nih.gov/pubmed/17687448" TargetMode="External"/><Relationship Id="rId4827" Type="http://schemas.openxmlformats.org/officeDocument/2006/relationships/hyperlink" Target="http://www.ncbi.nlm.nih.gov/pubmed?term=%22Multigner%20L%22%5BAuthor%5D" TargetMode="External"/><Relationship Id="rId10214" Type="http://schemas.openxmlformats.org/officeDocument/2006/relationships/hyperlink" Target="http://www.nature.com/ncomms/2016/160816/ncomms12459/full/ncomms12459.html" TargetMode="External"/><Relationship Id="rId2792"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Muckle%2520G%255BAuthor%255D%26cauthor%3Dtrue%26cauthor_uid%3D15471725&amp;usg=ALkJrhgdNCMf2X6ftkJyWb2ogKaR2In9HQ" TargetMode="External"/><Relationship Id="rId3843" Type="http://schemas.openxmlformats.org/officeDocument/2006/relationships/hyperlink" Target="http://translate.googleusercontent.com/translate_c?depth=1&amp;hl=es&amp;prev=/search%3Fq%3DBull%2BEnviron%2BContam%2BToxicology%26biw%3D1366%26bih%3D667&amp;rurl=translate.google.com.ar&amp;sl=en&amp;u=http://link.springer.com/journal/128/78/3/page/1&amp;usg=ALkJrhizpb4DDpoW_QXjDt43YDaE6Si0Nw" TargetMode="External"/><Relationship Id="rId6999" Type="http://schemas.openxmlformats.org/officeDocument/2006/relationships/hyperlink" Target="http://www.tandfonline.com/loi/lesb20?open=48" TargetMode="External"/><Relationship Id="rId7300" Type="http://schemas.openxmlformats.org/officeDocument/2006/relationships/hyperlink" Target="http://translate.googleusercontent.com/translate_c?depth=1&amp;hl=es&amp;prev=/search%3Fq%3DPMID:%2B24007481%26biw%3D1366%26bih%3D667&amp;rurl=translate.google.com.ar&amp;sl=en&amp;u=http://www.ncbi.nlm.nih.gov/pubmed%3Fterm%3DSondhia%2520S%255BAuthor%255D%26cauthor%3Dtrue%26cauthor_uid%3D24007481&amp;usg=ALkJrhg-RPg8flIZ8fcdRCr4PX-TufNQuQ" TargetMode="External"/><Relationship Id="rId9058" Type="http://schemas.openxmlformats.org/officeDocument/2006/relationships/hyperlink" Target="http://www.sciencedirect.com/science/article/pii/S0013935115000055" TargetMode="External"/><Relationship Id="rId764" Type="http://schemas.openxmlformats.org/officeDocument/2006/relationships/hyperlink" Target="http://www.ncbi.nlm.nih.gov/pubmed/?term=Sabri%20MI%5BAuthor%5D&amp;cauthor=true&amp;cauthor_uid=2444671" TargetMode="External"/><Relationship Id="rId1394"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mink%2520M%255BAuthor%255D%26cauthor%3Dtrue%26cauthor_uid%3D8185390&amp;usg=ALkJrhjeIksVrMi-b_nknUVXBDSVqCtqmA" TargetMode="External"/><Relationship Id="rId2445" Type="http://schemas.openxmlformats.org/officeDocument/2006/relationships/hyperlink" Target="http://translate.googleusercontent.com/translate_c?depth=1&amp;hl=es&amp;prev=/search%3Fq%3DPMID:%2B12069312%26biw%3D1366%26bih%3D667%26noj%3D1&amp;rurl=translate.google.com.ar&amp;sl=en&amp;u=http://www.ncbi.nlm.nih.gov/pubmed/12069312&amp;usg=ALkJrhixrkSm0p4YUsbrI33p5dk_KbLH4A" TargetMode="External"/><Relationship Id="rId3910" Type="http://schemas.openxmlformats.org/officeDocument/2006/relationships/hyperlink" Target="http://translate.googleusercontent.com/translate_c?hl=es&amp;prev=/search%3Fq%3DEnviron%2BSci.2007%253B14%2BSuppl:23-33.%26hl%3Des%26rlz%3D1W1GGLL_es%26biw%3D1291%26bih%3D598%26prmd%3Dimvns&amp;rurl=translate.google.com.ar&amp;sl=en&amp;u=http://www.ncbi.nlm.nih.gov/pubmed%3Fterm%3DGunawan%2520B%255BAuthor%255D%26cauthor%3Dtrue%26cauthor_uid%3D18382412&amp;usg=ALkJrhiYTfJcJqLszfpzDSxcq_FRlxzdxA" TargetMode="External"/><Relationship Id="rId9472" Type="http://schemas.openxmlformats.org/officeDocument/2006/relationships/hyperlink" Target="http://press.endocrine.org/action/doSearch?text1=Kortenkamp%2C+Andreas&amp;field1=Contrib" TargetMode="External"/><Relationship Id="rId417" Type="http://schemas.openxmlformats.org/officeDocument/2006/relationships/hyperlink" Target="http://link.springer.com/journal/128/21/1/page/1" TargetMode="External"/><Relationship Id="rId831" Type="http://schemas.openxmlformats.org/officeDocument/2006/relationships/hyperlink" Target="http://www.ncbi.nlm.nih.gov/pubmed?term=Jani%20JP%5BAuthor%5D&amp;cauthor=true&amp;cauthor_uid=3346080" TargetMode="External"/><Relationship Id="rId1047" Type="http://schemas.openxmlformats.org/officeDocument/2006/relationships/hyperlink" Target="http://www.ncbi.nlm.nih.gov/pubmed?term=Goldman%20LR%5BAuthor%5D&amp;cauthor=true&amp;cauthor_uid=2400245" TargetMode="External"/><Relationship Id="rId1461"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Kogevinas%2520M%2522%255BAuthor%255D&amp;usg=ALkJrhiNkP3__JJHE3-2O-9WlQlU3D1WXA" TargetMode="External"/><Relationship Id="rId2512" Type="http://schemas.openxmlformats.org/officeDocument/2006/relationships/hyperlink" Target="http://translate.googleusercontent.com/translate_c?depth=1&amp;hl=es&amp;prev=/search%3Fq%3Ddoi:10.1016/S0045-6535(03)00266-2%26hl%3Des%26biw%3D1366%26bih%3D667&amp;rurl=translate.google.com.ar&amp;sl=en&amp;u=http://www.researchgate.net/researcher/10796311_R_T_R_Monteiro&amp;usg=ALkJrhjVEcgCOLJPc3wz_PhEnVrcenblGQ" TargetMode="External"/><Relationship Id="rId5668"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0090-4341/61/4/&amp;usg=ALkJrhg003nnxT3wN6DzkzvllcBD_TAbCQ" TargetMode="External"/><Relationship Id="rId6719" Type="http://schemas.openxmlformats.org/officeDocument/2006/relationships/hyperlink" Target="http://translate.googleusercontent.com/translate_c?depth=1&amp;hl=es&amp;prev=/search%3Fq%3Dhttp://www.sciencedirect.com/science/article/pii/S0048969713004221%26hl%3Des%26rlz%3D1R2SKPT_esAR406%26biw%3D1288%26bih%3D566&amp;rurl=translate.google.com.ar&amp;sl=en&amp;u=http://www.sciencedirect.com/science/article/pii/S0048969713004221&amp;usg=ALkJrhiTnKYELGwRw-2F-XfYxhTEWZBPaQ" TargetMode="External"/><Relationship Id="rId8074" Type="http://schemas.openxmlformats.org/officeDocument/2006/relationships/hyperlink" Target="http://translate.googleusercontent.com/translate_c?depth=1&amp;hl=es&amp;prev=/search%3Fq%3DPMID:%2B25166932%26rlz%3D1C1KMZB_enAR571AR571%26espv%3D2%26biw%3D1366%26bih%3D667&amp;rurl=translate.google.com.ar&amp;sl=en&amp;u=http://europepmc.org/search%3Bjsessionid%3DjRJoFWK9DLjMKQtVg7dc.28%3Fpage%3D1%26query%3DAUTH:%2522Rigotto%2BRM%2522&amp;usg=ALkJrhggprnE3DKdDtuVbhELWoTCBuPxGw" TargetMode="External"/><Relationship Id="rId9125" Type="http://schemas.openxmlformats.org/officeDocument/2006/relationships/hyperlink" Target="http://www.ncbi.nlm.nih.gov/pubmed/?term=Napoli%20M%5BAuthor%5D&amp;cauthor=true&amp;cauthor_uid=26436283" TargetMode="External"/><Relationship Id="rId1114"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Liddle%2520A%2522%255BAuthor%255D&amp;usg=ALkJrhiu3Lc2kV_VhWAvJozIT8yOi4UHyg" TargetMode="External"/><Relationship Id="rId4684" Type="http://schemas.openxmlformats.org/officeDocument/2006/relationships/hyperlink" Target="http://www.ncbi.nlm.nih.gov/pubmed/?term=Furlong%20CE%5BAuthor%5D&amp;cauthor=true&amp;cauthor_uid=19750105" TargetMode="External"/><Relationship Id="rId5735"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Suzawa%2520M%255BAuthor%255D%26cauthor%3Dtrue%26cauthor_uid%3D21419222&amp;usg=ALkJrhjMVNqmBC7J9ii-t2w2T4E0mTlOww" TargetMode="External"/><Relationship Id="rId7090" Type="http://schemas.openxmlformats.org/officeDocument/2006/relationships/hyperlink" Target="http://www.sciencedirect.com/science/article/pii/S0147651313002091" TargetMode="External"/><Relationship Id="rId8141" Type="http://schemas.openxmlformats.org/officeDocument/2006/relationships/hyperlink" Target="http://translate.googleusercontent.com/translate_c?depth=1&amp;hl=es&amp;prev=/search%3Fq%3DDOI:%2B10.1016/j.marpolbul.2013.12.049%26biw%3D1366%26bih%3D667&amp;rurl=translate.google.com.ar&amp;sl=en&amp;u=http://www.ncbi.nlm.nih.gov/pubmed%3Fterm%3DSweet%2520ST%255BAuthor%255D%26cauthor%3Dtrue%26cauthor_uid%3D24655944&amp;usg=ALkJrhjhxv13ZHb0v45Iad7dDGBioGjWEw" TargetMode="External"/><Relationship Id="rId10071" Type="http://schemas.openxmlformats.org/officeDocument/2006/relationships/hyperlink" Target="http://www.sciencedirect.com/science/article/pii/S0890623816300223" TargetMode="External"/><Relationship Id="rId3286" Type="http://schemas.openxmlformats.org/officeDocument/2006/relationships/hyperlink" Target="http://www.ncbi.nlm.nih.gov/pubmed?term=%22Prakobvitayakit%20O%22%5BAuthor%5D" TargetMode="External"/><Relationship Id="rId4337" Type="http://schemas.openxmlformats.org/officeDocument/2006/relationships/hyperlink" Target="http://www.ncbi.nlm.nih.gov/pubmed?term=%22Blanchet%20P%22%5BAuthor%5D" TargetMode="External"/><Relationship Id="rId3353"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Swan%2520SH%2522%255BAuthor%255D&amp;usg=ALkJrhhMCZVvi53sAN-UvmSjzaF5nrL8lw" TargetMode="External"/><Relationship Id="rId4751" Type="http://schemas.openxmlformats.org/officeDocument/2006/relationships/hyperlink" Target="http://translate.googleusercontent.com/translate_c?depth=1&amp;hl=es&amp;prev=/search%3Fq%3Dwoman,%2Bdiet%2Bconvectional,%2Bdiet%2Bogm%26biw%3D1366%26bih%3D630&amp;rurl=translate.google.com.ar&amp;sl=en&amp;u=http://www.ncbi.nlm.nih.gov/pubmed%3Fterm%3DWinter%2520CK%255BAuthor%255D%26cauthor%3Dtrue%26cauthor_uid%3D19059451&amp;usg=ALkJrhisGx9Z4LxXhyXU2bn4hjP1lSOC6Q" TargetMode="External"/><Relationship Id="rId5802" Type="http://schemas.openxmlformats.org/officeDocument/2006/relationships/hyperlink" Target="http://www.ncbi.nlm.nih.gov/pubmed/21554070" TargetMode="External"/><Relationship Id="rId8958" Type="http://schemas.openxmlformats.org/officeDocument/2006/relationships/hyperlink" Target="http://www.ncbi.nlm.nih.gov/pubmed/?term=Hoppin%20JA%5BAuthor%5D&amp;cauthor=true&amp;cauthor_uid=26150671" TargetMode="External"/><Relationship Id="rId274" Type="http://schemas.openxmlformats.org/officeDocument/2006/relationships/hyperlink" Target="http://www.ncbi.nlm.nih.gov/sites/entrez?Db=pubmed&amp;Cmd=Retrieve&amp;list_uids=320718&amp;dopt=abstractplus" TargetMode="External"/><Relationship Id="rId3006"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Krueger%2520W%255BAuthor%255D%26cauthor%3Dtrue%26cauthor_uid%3D15559288&amp;usg=ALkJrhi4ER4MDmG8HFcwXDQZi0mkpx4zLQ" TargetMode="External"/><Relationship Id="rId4404" Type="http://schemas.openxmlformats.org/officeDocument/2006/relationships/hyperlink" Target="http://translate.googleusercontent.com/translate_c?hl=es&amp;prev=/search%3Fq%3DJ%2BEnviron%2BQual.%2B2008%2BFeb%2B11%253B37(2):401-8.%2BPrint%2B2008%2BMar-Apr.%26hl%3Des%26rlz%3D1W1GGLL_es%26biw%3D1366%26bih%3D568%26site%3Dwebhp%26prmd%3Dimvns&amp;rurl=translate.google.com.ar&amp;sl=en&amp;u=http://www.ncbi.nlm.nih.gov/pubmed%3Fterm%3D%2522Owens%2520LB%2522%255BAuthor%255D&amp;usg=ALkJrhgAFDgsauIZaLl1KAXU8XiE8x8Neg" TargetMode="External"/><Relationship Id="rId7974" Type="http://schemas.openxmlformats.org/officeDocument/2006/relationships/hyperlink" Target="http://translate.googleusercontent.com/translate_c?depth=1&amp;hl=es&amp;prev=/search%3Fq%3DDOI:%2B10.1016/j.marpolbul.2013.09.040%26biw%3D1366%26bih%3D667&amp;rurl=translate.google.com.ar&amp;sl=en&amp;u=http://www.ncbi.nlm.nih.gov/pubmed%3Fterm%3DLe%25C3%25B3n%2520VM%255BAuthor%255D%26cauthor%3Dtrue%26cauthor_uid%3D24139646&amp;usg=ALkJrhjm6fix25uvomaIyxOBtKAIiDkFxg" TargetMode="External"/><Relationship Id="rId3420"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Kpodzo%2520D%255BAuthor%255D%26cauthor%3Dtrue%26cauthor_uid%3D16818259&amp;usg=ALkJrhg1J-DBYtk9wmQM0Y-qzGOj_u3r-w" TargetMode="External"/><Relationship Id="rId6576" Type="http://schemas.openxmlformats.org/officeDocument/2006/relationships/hyperlink" Target="http://www.ncbi.nlm.nih.gov/pubmed/?term=Calafat%20AM%5BAuthor%5D&amp;cauthor=true&amp;cauthor_uid=22476135" TargetMode="External"/><Relationship Id="rId6990" Type="http://schemas.openxmlformats.org/officeDocument/2006/relationships/hyperlink" Target="http://translate.googleusercontent.com/translate_c?depth=1&amp;hl=es&amp;prev=/search%3Fq%3DPMID:%2B23376530%26rlz%3D1C1KMZB_enAR571AR571%26espv%3D2%26biw%3D1366%26bih%3D628&amp;rurl=translate.google.com.ar&amp;sl=en&amp;u=http://www.ncbi.nlm.nih.gov/pubmed%3Fterm%3DWang%2520L%255BAuthor%255D%26cauthor%3Dtrue%26cauthor_uid%3D23376530&amp;usg=ALkJrhhLJmo-lP8j-R-AMovM3q4aLedE7g" TargetMode="External"/><Relationship Id="rId7627" Type="http://schemas.openxmlformats.org/officeDocument/2006/relationships/hyperlink" Target="http://translate.googleusercontent.com/translate_c?depth=1&amp;hl=es&amp;prev=/search%3Fq%3DPMID:%2B25138560%26rlz%3D1C1KMZB_enAR571AR571%26espv%3D2%26biw%3D1366%26bih%3D628&amp;rurl=translate.google.com.ar&amp;sl=en&amp;u=http://europepmc.org/search%3Bjsessionid%3DEqF7Wz2WwQo4KZE7Xh4K.23%3Fpage%3D1%26query%3DAUTH:%2522Jin%2BY%2522&amp;usg=ALkJrhiXJTjctN73DECKbDos5nNL8_yFKA" TargetMode="External"/><Relationship Id="rId341" Type="http://schemas.openxmlformats.org/officeDocument/2006/relationships/hyperlink" Target="http://www.ncbi.nlm.nih.gov/pubmed?term=Dawson%20R%5BAuthor%5D&amp;cauthor=true&amp;cauthor_uid=115090" TargetMode="External"/><Relationship Id="rId2022" Type="http://schemas.openxmlformats.org/officeDocument/2006/relationships/hyperlink" Target="http://translate.googleusercontent.com/translate_c?hl=es&amp;prev=/search%3Fq%3DChemosphere%2B2000%2BJul%253B41(1-2):177-82%26hl%3Des%26rlz%3D1W1GGLL_es%26biw%3D1366%26bih%3D568%26prmd%3Dimvns&amp;rurl=translate.google.com.ar&amp;sl=en&amp;u=http://www.ncbi.nlm.nih.gov/pubmed%3Fterm%3D%2522Wong%2520PK%2522%255BAuthor%255D&amp;usg=ALkJrhhN_pMfA-RK9QPIZi4A3e_kNoaxNA" TargetMode="External"/><Relationship Id="rId5178" Type="http://schemas.openxmlformats.org/officeDocument/2006/relationships/hyperlink" Target="http://translate.googleusercontent.com/translate_c?depth=1&amp;hl=es&amp;prev=/search%3Fq%3DPMID:%2B20377310%26biw%3D1366%26bih%3D667&amp;rurl=translate.google.com.ar&amp;sl=en&amp;u=http://www.ncbi.nlm.nih.gov/pubmed%3Fterm%3DGuillette%2520LJ%2520Jr%255BAuthor%255D%26cauthor%3Dtrue%26cauthor_uid%3D20377310&amp;usg=ALkJrhgWC1lNSE9knl6-retKrTyf9clhfQ" TargetMode="External"/><Relationship Id="rId5592" Type="http://schemas.openxmlformats.org/officeDocument/2006/relationships/hyperlink" Target="http://www.sciencedirect.com/science?_ob=PublicationURL&amp;_tockey=%23TOC%235832%232011%23999159994%233369738%23FLA%23&amp;_cdi=5832&amp;_pubType=J&amp;view=c&amp;_auth=y&amp;_acct=C000050221&amp;_version=1&amp;_urlVersion=0&amp;_userid=10&amp;md5=48e4f014c6c6bee777d2a4ae643c056a" TargetMode="External"/><Relationship Id="rId6229" Type="http://schemas.openxmlformats.org/officeDocument/2006/relationships/hyperlink" Target="http://www.congresos.unlp.edu.ar/index.php/CCMA/7CCMA/paper/view/905" TargetMode="External"/><Relationship Id="rId6643" Type="http://schemas.openxmlformats.org/officeDocument/2006/relationships/hyperlink" Target="http://translate.googleusercontent.com/translate_c?depth=1&amp;hl=es&amp;prev=search&amp;rurl=translate.google.com.ar&amp;sl=en&amp;u=http://www.ncbi.nlm.nih.gov/pubmed/%3Fterm%3DFilion%2520S%255BAuthor%255D%26cauthor%3Dtrue%26cauthor_uid%3D22466160&amp;usg=ALkJrhh3OtxZMPV0FXR8yvEqGdV0An0wpQ" TargetMode="External"/><Relationship Id="rId9799" Type="http://schemas.openxmlformats.org/officeDocument/2006/relationships/hyperlink" Target="http://www.sciencedirect.com/science/article/pii/S0378427416300650" TargetMode="External"/><Relationship Id="rId1788" Type="http://schemas.openxmlformats.org/officeDocument/2006/relationships/hyperlink" Target="http://www.ncbi.nlm.nih.gov/pubmed?term=%22Munnia%20A%22%5BAuthor%5D" TargetMode="External"/><Relationship Id="rId2839" Type="http://schemas.openxmlformats.org/officeDocument/2006/relationships/hyperlink" Target="http://translate.googleusercontent.com/translate_c?depth=1&amp;hl=es&amp;prev=/search%3Fq%3DSalameh%2BPr.J.%2BEuro.%2BResp.%2B2003(22):507-512%26hl%3Des%26rlz%3D1W1GGLL_es%26biw%3D1366%26bih%3D568&amp;rurl=translate.google.com.ar&amp;sl=en&amp;u=http://www.ncbi.nlm.nih.gov/pubmed%3Fterm%3DJett%2520DA%255BAuthor%255D%26cauthor%3Dtrue%26cauthor_uid%3D14704222&amp;usg=ALkJrhjP0UusED9kZPohjMi8-hgp2WHdRg" TargetMode="External"/><Relationship Id="rId4194" Type="http://schemas.openxmlformats.org/officeDocument/2006/relationships/hyperlink" Target="http://translate.googleusercontent.com/translate_c?depth=1&amp;hl=es&amp;prev=/search%3Fq%3DPMID:%2B18348626%26biw%3D1366%26bih%3D667&amp;rurl=translate.google.com.ar&amp;sl=en&amp;u=http://www.ncbi.nlm.nih.gov/pubmed%3Fterm%3DTrudeau%2520S%255BAuthor%255D%26cauthor%3Dtrue%26cauthor_uid%3D18348626&amp;usg=ALkJrhhKzDlo0WqUuK4uGlEu_yrpnCo4NA" TargetMode="External"/><Relationship Id="rId5245" Type="http://schemas.openxmlformats.org/officeDocument/2006/relationships/hyperlink" Target="http://translate.googleusercontent.com/translate_c?depth=1&amp;ei=MLpdUcm0D4OA9QS984GwDw&amp;hl=es&amp;prev=/search%3Fq%3DFood%2BChem%2BToxicol.%2B2010%2BMay%253B48(5):1311-5%26hl%3Des%26rlz%3D1C2DVCL_enAR382%26biw%3D1366%26bih%3D640&amp;rurl=translate.google.com.ar&amp;sl=en&amp;u=http://www.ncbi.nlm.nih.gov/pubmed%3Fterm%3DOlea%2520N%255BAuthor%255D%26cauthor%3Dtrue%26cauthor_uid%3D20188779&amp;usg=ALkJrhh1SwecLld4J_EHT8IFS8SbUNHR2A" TargetMode="External"/><Relationship Id="rId6710"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Olga%2BI.%2BKubrak%2522&amp;usg=ALkJrhgZTogNrQNfKsE0_6xxgOVnW9UOaQ" TargetMode="External"/><Relationship Id="rId9866" Type="http://schemas.openxmlformats.org/officeDocument/2006/relationships/hyperlink" Target="http://www.ncbi.nlm.nih.gov/pubmed/?term=Johnstone%20AF%5BAuthor%5D&amp;cauthor=true&amp;cauthor_uid=27177986" TargetMode="External"/><Relationship Id="rId4261" Type="http://schemas.openxmlformats.org/officeDocument/2006/relationships/hyperlink" Target="http://www.ncbi.nlm.nih.gov/pubmed?term=%22Harlow%20SD%22%5BAuthor%5D" TargetMode="External"/><Relationship Id="rId5312" Type="http://schemas.openxmlformats.org/officeDocument/2006/relationships/hyperlink" Target="http://www.ncbi.nlm.nih.gov/pubmed?term=Prat%20N%5BAuthor%5D&amp;cauthor=true&amp;cauthor_uid=20541186" TargetMode="External"/><Relationship Id="rId8468" Type="http://schemas.openxmlformats.org/officeDocument/2006/relationships/hyperlink" Target="http://www.ncbi.nlm.nih.gov/pubmed/?term=Grapentine%20LC%5BAuthor%5D&amp;cauthor=true&amp;cauthor_uid=26436714" TargetMode="External"/><Relationship Id="rId9519" Type="http://schemas.openxmlformats.org/officeDocument/2006/relationships/hyperlink" Target="http://www.sciencedirect.com/science/article/pii/S0160412015001245" TargetMode="External"/><Relationship Id="rId1508"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8734824&amp;usg=ALkJrhi6ATJ-Ml4HDyZhGN2r7ouuxFvY9g" TargetMode="External"/><Relationship Id="rId1855"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Falk%2520C%255BAuthor%255D%26cauthor%3Dtrue%26cauthor_uid%3D10092417&amp;usg=ALkJrhi5ERu9YUR93FI5hrRACUtFQq99ug" TargetMode="External"/><Relationship Id="rId2906" Type="http://schemas.openxmlformats.org/officeDocument/2006/relationships/hyperlink" Target="http://www.ncbi.nlm.nih.gov/pubmed?term=Tuyen%20BC%5BAuthor%5D&amp;cauthor=true&amp;cauthor_uid=15016464" TargetMode="External"/><Relationship Id="rId7484" Type="http://schemas.openxmlformats.org/officeDocument/2006/relationships/hyperlink" Target="http://link.springer.com/search?facet-author=%22Luke+Chimuka%22" TargetMode="External"/><Relationship Id="rId8535" Type="http://schemas.openxmlformats.org/officeDocument/2006/relationships/hyperlink" Target="http://ije.oxfordjournals.org/search?author1=Shu-Sen+Chang&amp;sortspec=date&amp;submit=Submit" TargetMode="External"/><Relationship Id="rId8882" Type="http://schemas.openxmlformats.org/officeDocument/2006/relationships/hyperlink" Target="http://www.ncbi.nlm.nih.gov/pubmed/?term=Jayalath%20K%5BAuthor%5D&amp;cauthor=true&amp;cauthor_uid=25763302" TargetMode="External"/><Relationship Id="rId9933" Type="http://schemas.openxmlformats.org/officeDocument/2006/relationships/hyperlink" Target="http://www.sciencedirect.com/science/article/pii/S0269749116303931" TargetMode="External"/><Relationship Id="rId1922" Type="http://schemas.openxmlformats.org/officeDocument/2006/relationships/hyperlink" Target="http://translate.googleusercontent.com/translate_c?hl=es&amp;prev=/search%3Fq%3DJ%2BAOAC%2BInt%2B2000%2BMay-Jun%253B83(3):728-34%26hl%3Des%26rlz%3D1W1GGLL_es%26biw%3D1366%26bih%3D568%26prmd%3Dimvns&amp;rurl=translate.google.com.ar&amp;sl=en&amp;u=http://www.ncbi.nlm.nih.gov/pubmed/10868597&amp;usg=ALkJrhjvct5N7xThPRHrcrd4eXgGgNFP_g" TargetMode="External"/><Relationship Id="rId6086" Type="http://schemas.openxmlformats.org/officeDocument/2006/relationships/hyperlink" Target="http://www.sciencedirect.com/science?_ob=PublicationURL&amp;_tockey=%23TOC%235832%232011%23999159998%233221743%23FLA%23&amp;_cdi=5832&amp;_pubType=J&amp;view=c&amp;_auth=y&amp;_acct=C000050221&amp;_version=1&amp;_urlVersion=0&amp;_userid=10&amp;md5=9e335ee7f830d223c4c6025099e7bbfe" TargetMode="External"/><Relationship Id="rId7137" Type="http://schemas.openxmlformats.org/officeDocument/2006/relationships/hyperlink" Target="http://translate.googleusercontent.com/translate_c?depth=1&amp;hl=es&amp;prev=/search%3Fq%3Dhttp://www.sciencedirect.com/science/article/pii/S0161813X12002240%26hl%3Des%26rlz%3D1R2SKPT_esAR406%26biw%3D2732%26bih%3D1136&amp;rurl=translate.google.com.ar&amp;sl=en&amp;u=http://www.sciencedirect.com/science/article/pii/S0161813X12002240&amp;usg=ALkJrhh8b7OGnIVZS5TaAAJhl83Z3lMeGQ" TargetMode="External"/><Relationship Id="rId7551" Type="http://schemas.openxmlformats.org/officeDocument/2006/relationships/hyperlink" Target="http://www.ncbi.nlm.nih.gov/pubmed?term=Graef%20F%5BAuthor%5D&amp;cauthor=true&amp;cauthor_uid=24018602" TargetMode="External"/><Relationship Id="rId8602" Type="http://schemas.openxmlformats.org/officeDocument/2006/relationships/hyperlink" Target="http://www.sciencedirect.com/science/article/pii/S0378427415000041" TargetMode="External"/><Relationship Id="rId10118" Type="http://schemas.openxmlformats.org/officeDocument/2006/relationships/hyperlink" Target="http://www.sciencedirect.com/science/article/pii/S0160412016300095" TargetMode="External"/><Relationship Id="rId2696" Type="http://schemas.openxmlformats.org/officeDocument/2006/relationships/hyperlink" Target="http://translate.googleusercontent.com/translate_c?hl=es&amp;prev=/search%3Fq%3DJ%2BEnviron%2BQual.%2B2003%2BJan-Feb%253B32(1):92-9.%26hl%3Des%26rlz%3D1W1GGLL_es%26biw%3D1298%26bih%3D598%26prmd%3Dimvns&amp;rurl=translate.google.com.ar&amp;sl=en&amp;u=http://www.ncbi.nlm.nih.gov/pubmed%3Fterm%3DSnow%2520DD%255BAuthor%255D%26cauthor%3Dtrue%26cauthor_uid%3D12549547&amp;usg=ALkJrhgIqwd9AQqj6d7K7BOutu7bcGEE5Q" TargetMode="External"/><Relationship Id="rId3747" Type="http://schemas.openxmlformats.org/officeDocument/2006/relationships/hyperlink" Target="http://www.ncbi.nlm.nih.gov/pubmed?term=Nomura%20M%5BAuthor%5D&amp;cauthor=true&amp;cauthor_uid=17520059" TargetMode="External"/><Relationship Id="rId6153" Type="http://schemas.openxmlformats.org/officeDocument/2006/relationships/hyperlink" Target="http://translate.googleusercontent.com/translate_c?depth=1&amp;hl=es&amp;prev=/search%3Fq%3DPMID:9255576%26hl%3Des%26rlz%3D1T4SKPT_esAR406AR408&amp;rurl=translate.google.com.ar&amp;sl=en&amp;u=http://www.ncbi.nlm.nih.gov/pubmed%3Fterm%3DAlvarez-Le%25C3%25B3n%2520EE%255BAuthor%255D%26cauthor%3Dtrue%26cauthor_uid%3D22534004&amp;usg=ALkJrhi0Ksncpla-QrwY-h5PnJPsjIfoWw" TargetMode="External"/><Relationship Id="rId7204" Type="http://schemas.openxmlformats.org/officeDocument/2006/relationships/hyperlink" Target="http://www.ncbi.nlm.nih.gov/pubmed?term=Voet%20T%5BAuthor%5D&amp;cauthor=true&amp;cauthor_uid=23661096" TargetMode="External"/><Relationship Id="rId668" Type="http://schemas.openxmlformats.org/officeDocument/2006/relationships/hyperlink" Target="http://link.springer.com/journal/128/34/1/page/1" TargetMode="External"/><Relationship Id="rId1298" Type="http://schemas.openxmlformats.org/officeDocument/2006/relationships/hyperlink" Target="http://www.ncbi.nlm.nih.gov/pubmed?term=%22Rank%20J%22%5BAuthor%5D" TargetMode="External"/><Relationship Id="rId2349" Type="http://schemas.openxmlformats.org/officeDocument/2006/relationships/hyperlink" Target="http://www.ncbi.nlm.nih.gov/pubmed/12148884" TargetMode="External"/><Relationship Id="rId2763" Type="http://schemas.openxmlformats.org/officeDocument/2006/relationships/hyperlink" Target="http://translate.googleusercontent.com/translate_c?hl=es&amp;prev=/search%3Fq%3DBesplug,%2BJ.,%2BFilkowski,%2BJ.,%2BBurke,%2BP.,%2BKovalchuk,%2BI.,%2Band%2BKovalchuk,%2BO.%2B(2004).%2BAtrazine%2BInduces%2BHomologousRecombination%2Bbut%2Bnot%2BPoint%2BMutation%2Bin%2Bthe%2BTransgenic%2BPlant-Based%2BBiomonitoring%2BAssay.%2BArch.Environ.Contam.Toxicol.46:%2B296-300.%26hl%3Des%26rlz%3D1R2SKPT_esAR406%26biw%3D1366%26bih%3D568%26prmd%3Dimvnsb&amp;rurl=translate.google.com.ar&amp;sl=en&amp;u=http://www.ncbi.nlm.nih.gov/pubmed%3Fterm%3DBurke%2520P%255BAuthor%255D%26cauthor%3Dtrue%26cauthor_uid%3D15195800&amp;usg=ALkJrhgUsci0CrrE8Pj9rxupkkeL7O1jBw" TargetMode="External"/><Relationship Id="rId3814" Type="http://schemas.openxmlformats.org/officeDocument/2006/relationships/hyperlink" Target="http://translate.googleusercontent.com/translate_c?depth=1&amp;hl=es&amp;prev=/search%3Fq%3DBull%2BEnviron%2BContam%2BToxicology%26biw%3D1366%26bih%3D667&amp;rurl=translate.google.com.ar&amp;sl=en&amp;u=http://link.springer.com/journal/128&amp;usg=ALkJrhj0QKQ1oJzSAjiLcYmm2lE0c5r5kw" TargetMode="External"/><Relationship Id="rId6220" Type="http://schemas.openxmlformats.org/officeDocument/2006/relationships/hyperlink" Target="http://www.ncbi.nlm.nih.gov/pubmed?term=S%C3%A9ralini%20GE%5BAuthor%5D&amp;cauthor=true&amp;cauthor_uid=22362186" TargetMode="External"/><Relationship Id="rId9376" Type="http://schemas.openxmlformats.org/officeDocument/2006/relationships/hyperlink" Target="http://link.springer.com/journal/10646" TargetMode="External"/><Relationship Id="rId9790" Type="http://schemas.openxmlformats.org/officeDocument/2006/relationships/hyperlink" Target="http://www.ncbi.nlm.nih.gov/pubmed/?term=Sahnoun%20Z%5BAuthor%5D&amp;cauthor=true&amp;cauthor_uid=27580939" TargetMode="External"/><Relationship Id="rId735" Type="http://schemas.openxmlformats.org/officeDocument/2006/relationships/hyperlink" Target="http://link.springer.com/search?facet-author=%22J.+Mu%C3%B1oz-Blanco%22" TargetMode="External"/><Relationship Id="rId1365" Type="http://schemas.openxmlformats.org/officeDocument/2006/relationships/hyperlink" Target="http://translate.googleusercontent.com/translate_c?depth=1&amp;hl=es&amp;prev=/search%3Fq%3DEnvironmental%2Bhealth%2Bperspective%2B1994.Vol%2B102%2B(2):680-688%26rlz%3D1C1KMZB_enAR571AR571%26espv%3D2%26biw%3D1366%26bih%3D624&amp;rurl=translate.google.com.ar&amp;sl=en&amp;u=http://www.ncbi.nlm.nih.gov/pubmed/%3Fterm%3DGross%2520TS%255Bauth%255D&amp;usg=ALkJrhjDa1EDr3K1nxObbs62mqYNmzQo8w" TargetMode="External"/><Relationship Id="rId2416" Type="http://schemas.openxmlformats.org/officeDocument/2006/relationships/hyperlink" Target="http://www.ncbi.nlm.nih.gov/pubmed?term=%22Wu%20J%22%5BAuthor%5D" TargetMode="External"/><Relationship Id="rId8392" Type="http://schemas.openxmlformats.org/officeDocument/2006/relationships/hyperlink" Target="http://www.sciencedirect.com/science/article/pii/S004565351400993X" TargetMode="External"/><Relationship Id="rId9029" Type="http://schemas.openxmlformats.org/officeDocument/2006/relationships/hyperlink" Target="http://www.sciencedirect.com/science/article/pii/S0892036215300349" TargetMode="External"/><Relationship Id="rId9443" Type="http://schemas.openxmlformats.org/officeDocument/2006/relationships/hyperlink" Target="http://www.sciencedirect.com/science/article/pii/S0300483X15300500" TargetMode="External"/><Relationship Id="rId1018" Type="http://schemas.openxmlformats.org/officeDocument/2006/relationships/hyperlink" Target="http://link.springer.com/search?facet-author=%22R.+Johnson%22" TargetMode="External"/><Relationship Id="rId1432" Type="http://schemas.openxmlformats.org/officeDocument/2006/relationships/hyperlink" Target="http://www.springerlink.com/content/0007-4861/54/6/" TargetMode="External"/><Relationship Id="rId2830" Type="http://schemas.openxmlformats.org/officeDocument/2006/relationships/hyperlink" Target="http://www.ncbi.nlm.nih.gov/pubmed/?term=Pieters%20R%5Bauth%5D" TargetMode="External"/><Relationship Id="rId4588" Type="http://schemas.openxmlformats.org/officeDocument/2006/relationships/hyperlink" Target="http://translate.googleusercontent.com/translate_c?depth=1&amp;hl=es&amp;prev=/search%3Fq%3DUlla%2BHass.Malformation%2Bof%2Bexternal%2Breproductive%2Borgans%2Bin%2Badults%2Bmale%2Boffspring.Pesticides%26hl%3Des%26rlz%3D1W1GGLL_es%26biw%3D1366%26bih%3D568%26prmd%3Dimvns&amp;rurl=translate.google.com.ar&amp;sl=en&amp;u=http://www.ncbi.nlm.nih.gov/sites/entrez%3Fcmd%3Dsearch%26db%3DPubMed%26term%3D%2520Hass%252BU%255Bauth%255D&amp;usg=ALkJrhirKvDvHPQJDaoY5xaMpbdN2_6orQ" TargetMode="External"/><Relationship Id="rId5639" Type="http://schemas.openxmlformats.org/officeDocument/2006/relationships/hyperlink" Target="http://www.ncbi.nlm.nih.gov/pubmed?term=%22Gasnier%20C%22%5BAuthor%5D" TargetMode="External"/><Relationship Id="rId5986" Type="http://schemas.openxmlformats.org/officeDocument/2006/relationships/hyperlink" Target="http://www.ncbi.nlm.nih.gov/pubmed/21712598" TargetMode="External"/><Relationship Id="rId8045" Type="http://schemas.openxmlformats.org/officeDocument/2006/relationships/hyperlink" Target="http://link.springer.com/search?facet-author=%22R%C3%A9my+Simide%22" TargetMode="External"/><Relationship Id="rId71" Type="http://schemas.openxmlformats.org/officeDocument/2006/relationships/hyperlink" Target="http://translate.googleusercontent.com/translate_c?depth=1&amp;hl=es&amp;prev=/search%3Fq%3DBull%2BEnviron%2BContam%2BToxicol.%26biw%3D1366%26bih%3D624&amp;rurl=translate.google.com.ar&amp;sl=en&amp;u=http://link.springer.com/journal/128/6/1/page/1&amp;usg=ALkJrhgZfCz8AyIOAtSIoFJyrrWjrzjvvg" TargetMode="External"/><Relationship Id="rId802" Type="http://schemas.openxmlformats.org/officeDocument/2006/relationships/hyperlink" Target="http://link.springer.com/journal/128" TargetMode="External"/><Relationship Id="rId7061" Type="http://schemas.openxmlformats.org/officeDocument/2006/relationships/hyperlink" Target="http://translate.googleusercontent.com/translate_c?depth=1&amp;hl=es&amp;prev=/search%3Fq%3DPMID:23409965%26biw%3D1366%26bih%3D630&amp;rurl=translate.google.com.ar&amp;sl=en&amp;u=http://www.ncbi.nlm.nih.gov/pubmed%3Fterm%3DStark%2520JD%255BAuthor%255D%26cauthor%3Dtrue%26cauthor_uid%3D23409965&amp;usg=ALkJrhgm3IpWd6uE_SKS9C6S8oPobqnxDg" TargetMode="External"/><Relationship Id="rId8112"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journal/244&amp;usg=ALkJrhicTFjKCOhWKXzOJGaPr9oXynS21A" TargetMode="External"/><Relationship Id="rId9510" Type="http://schemas.openxmlformats.org/officeDocument/2006/relationships/hyperlink" Target="http://www.ncbi.nlm.nih.gov/pubmed/?term=De%20Felice%20A%5Bauth%5D" TargetMode="External"/><Relationship Id="rId4655" Type="http://schemas.openxmlformats.org/officeDocument/2006/relationships/hyperlink" Target="http://www.ncbi.nlm.nih.gov/pubmed?term=Hitomi%20T%5BAuthor%5D&amp;cauthor=true&amp;cauthor_uid=19573925" TargetMode="External"/><Relationship Id="rId5706"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Luque%2520EH%255BAuthor%255D%26cauthor%3Dtrue%26cauthor_uid%3D21419222&amp;usg=ALkJrhiJuzluZFXJJE35HsVqy7L85r67Lg" TargetMode="External"/><Relationship Id="rId10042" Type="http://schemas.openxmlformats.org/officeDocument/2006/relationships/hyperlink" Target="http://www.ncbi.nlm.nih.gov/pubmed/?term=Nicolas%20V%5BAuthor%5D&amp;cauthor=true&amp;cauthor_uid=27068896" TargetMode="External"/><Relationship Id="rId178" Type="http://schemas.openxmlformats.org/officeDocument/2006/relationships/hyperlink" Target="http://www.sciencedirect.com/science/article/pii/0041008X75902458" TargetMode="External"/><Relationship Id="rId3257"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Vereecken%2520H%2522%255BAuthor%255D&amp;usg=ALkJrhgF_VEOz2sb0v-V_AzHvTqxihhXBg" TargetMode="External"/><Relationship Id="rId3671" Type="http://schemas.openxmlformats.org/officeDocument/2006/relationships/hyperlink" Target="http://translate.googleusercontent.com/translate_c?hl=es&amp;prev=/search%3Fq%3DRev%2BPrat.%2B2007%2BJun%2B15%253B57(11%2BSuppl):40-4.%26hl%3Des%26rlz%3D1R2SKPT_esAR406%26biw%3D1366%26bih%3D568%26site%3Dwebhp%26prmd%3Dimvns&amp;rurl=translate.google.com.ar&amp;sl=en&amp;u=http://www.ncbi.nlm.nih.gov/pubmed%3Fterm%3D%2522Baldi%2520I%2522%255BAuthor%255D&amp;usg=ALkJrhhgic3_Uq3xx_Pshn-Yc_Z3eHotuQ" TargetMode="External"/><Relationship Id="rId4308" Type="http://schemas.openxmlformats.org/officeDocument/2006/relationships/hyperlink" Target="http://www.ncbi.nlm.nih.gov/pubmed/17915209" TargetMode="External"/><Relationship Id="rId4722"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Wang%2520D%255BAuthor%255D%26cauthor%3Dtrue%26cauthor_uid%3D18769949&amp;usg=ALkJrhioKmjD7GScxYY357oBX77eTeY5Ww" TargetMode="External"/><Relationship Id="rId7878" Type="http://schemas.openxmlformats.org/officeDocument/2006/relationships/hyperlink" Target="http://www.sciencedirect.com/science/article/pii/S0161813X1400165X" TargetMode="External"/><Relationship Id="rId8929" Type="http://schemas.openxmlformats.org/officeDocument/2006/relationships/hyperlink" Target="http://www.sciencedirect.com/science/article/pii/S0048357516300050" TargetMode="External"/><Relationship Id="rId592" Type="http://schemas.openxmlformats.org/officeDocument/2006/relationships/hyperlink" Target="http://translate.googleusercontent.com/translate_c?depth=1&amp;hl=es&amp;prev=/search%3Fq%3DDOI%2B10.1007/BF01605594%26biw%3D1366%26bih%3D667&amp;rurl=translate.google.com.ar&amp;sl=en&amp;u=http://www.researchgate.net/journal/0007-4861_Bulletin_of_Environmental_Contamination_and_Toxicology&amp;usg=ALkJrhjwQuEgml7DJ0oi7j59YljvEu8jkw" TargetMode="External"/><Relationship Id="rId2273" Type="http://schemas.openxmlformats.org/officeDocument/2006/relationships/hyperlink" Target="http://www.springerlink.com/content/?Author=J.+Seifert" TargetMode="External"/><Relationship Id="rId3324" Type="http://schemas.openxmlformats.org/officeDocument/2006/relationships/hyperlink" Target="http://www.ncbi.nlm.nih.gov/pubmed?term=Exposito%20J%5BAuthor%5D&amp;cauthor=true&amp;cauthor_uid=16153679" TargetMode="External"/><Relationship Id="rId6894" Type="http://schemas.openxmlformats.org/officeDocument/2006/relationships/hyperlink" Target="http://translate.googleusercontent.com/translate_c?depth=1&amp;hl=es&amp;prev=/search%3Fq%3DPMID:%2B22301815%26rlz%3D1C1KMZB_enAR571AR571%26es_sm%3D93&amp;rurl=translate.google.com.ar&amp;sl=en&amp;u=http://www.ncbi.nlm.nih.gov/pubmed%3Fterm%3DIkpesu%2520T%255BAuthor%255D%26cauthor%3Dtrue%26cauthor_uid%3D22301815&amp;usg=ALkJrhg84PBYRJQdwPPMSUY5OxdHsc0lrQ" TargetMode="External"/><Relationship Id="rId7945" Type="http://schemas.openxmlformats.org/officeDocument/2006/relationships/hyperlink" Target="http://www.ncbi.nlm.nih.gov/pubmed/?term=Rudakova%20EV%5BAuthor%5D&amp;cauthor=true&amp;cauthor_uid=24395470" TargetMode="External"/><Relationship Id="rId245" Type="http://schemas.openxmlformats.org/officeDocument/2006/relationships/hyperlink" Target="http://www.ncbi.nlm.nih.gov/pubmed?term=Cox%20DF%5BAuthor%5D&amp;cauthor=true&amp;cauthor_uid=621319" TargetMode="External"/><Relationship Id="rId2340"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Reynolds%2520WD%2522%255BAuthor%255D&amp;usg=ALkJrhhrwCyoaH2dECQ74Hudpjwmw8AdgA" TargetMode="External"/><Relationship Id="rId5496" Type="http://schemas.openxmlformats.org/officeDocument/2006/relationships/hyperlink" Target="http://translate.googleusercontent.com/translate_c?hl=es&amp;prev=/search%3Fq%3DProstate.%2B2011%2BFeb%2B1%253B71(2):168-83.%2Bdoi:%2B10.1002/pros.21232.%2BEpub%2B2010%2BAug%2B26.%26hl%3Des%26rlz%3D1W1GGLL_es%26biw%3D1366%26bih%3D568%26site%3Dwebhp%26prmd%3Dimvns&amp;rurl=translate.google.com.ar&amp;sl=en&amp;u=http://www.ncbi.nlm.nih.gov/pubmed%3Fterm%3D%2522Abanto%2520Z%2522%255BAuthor%255D&amp;usg=ALkJrhg7YD82XjN42lwfbuUnfXY308sg8Q" TargetMode="External"/><Relationship Id="rId6547" Type="http://schemas.openxmlformats.org/officeDocument/2006/relationships/hyperlink" Target="http://www.ncbi.nlm.nih.gov/pubmed/22497619" TargetMode="External"/><Relationship Id="rId312" Type="http://schemas.openxmlformats.org/officeDocument/2006/relationships/hyperlink" Target="http://link.springer.com/search?facet-author=%22G.+J.+van+Esch%22" TargetMode="External"/><Relationship Id="rId4098"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Berntssen%2520MH%255BAuthor%255D%26cauthor%3Dtrue%26cauthor_uid%3D18045704&amp;usg=ALkJrhjnpPGkDNkLsnr9iRYhXuBJOyxVSA" TargetMode="External"/><Relationship Id="rId5149" Type="http://schemas.openxmlformats.org/officeDocument/2006/relationships/hyperlink" Target="http://link.springer.com/search?facet-author=%22Rogelio+Costilla-Salazar%22" TargetMode="External"/><Relationship Id="rId5563" Type="http://schemas.openxmlformats.org/officeDocument/2006/relationships/hyperlink" Target="http://www.springerlink.com/content/0007-4861/" TargetMode="External"/><Relationship Id="rId6961" Type="http://schemas.openxmlformats.org/officeDocument/2006/relationships/hyperlink" Target="http://translate.googleusercontent.com/translate_c?depth=1&amp;hl=es&amp;prev=/search%3Fq%3DHapeman,%2BC.J.%253B%2BMcConnell,%2BL.L.%253B%2BPotter,%2BT.L.%253B%2BHarman-Fetcho,%2BJ.%253B%2BSchmidt,%2BW.F.%253B%2BRice,%2BC.P.%253B%2BSchaffer,%2BB.A.%253B%2BCurry,%2BR.%2BEndosulfan%2Bin%2Bthe%2Batmosphere%2Bof%2BSouth%2BFlorida:%2B%2B%2527Atmospheric%2BEnvironment%2527.2013.%26hl%3Des%26biw%3D709%26bih%3D438%26site%3Dwebhp&amp;rurl=translate.google.com.ar&amp;sl=en&amp;u=http://journals.ohiolink.edu/ejc/search.cgi%3Fq%3DauthorExact:%2522Potter%252C%2520T.L.%2522&amp;usg=ALkJrhj90megBg0_xGiCn9BU7XV2MFAB5Q" TargetMode="External"/><Relationship Id="rId9020" Type="http://schemas.openxmlformats.org/officeDocument/2006/relationships/hyperlink" Target="http://www.sciencedirect.com/science/article/pii/S0045653514008650" TargetMode="External"/><Relationship Id="rId4165" Type="http://schemas.openxmlformats.org/officeDocument/2006/relationships/hyperlink" Target="http://www.ncbi.nlm.nih.gov/pubmed/?term=Autrup%20H%5BAuthor%5D&amp;cauthor=true&amp;cauthor_uid=18726789" TargetMode="External"/><Relationship Id="rId5216" Type="http://schemas.openxmlformats.org/officeDocument/2006/relationships/hyperlink" Target="http://translate.googleusercontent.com/translate_c?depth=1&amp;rurl=translate.google.com.ar&amp;sl=en&amp;tl=es&amp;u=http://www.ncbi.nlm.nih.gov/pubmed/20797403&amp;usg=ALkJrhhE8OY3Qof1Qyn-uwao0BdPd4llZQ" TargetMode="External"/><Relationship Id="rId6614" Type="http://schemas.openxmlformats.org/officeDocument/2006/relationships/hyperlink" Target="https://springerlink3.metapress.com/content/0340-5761/" TargetMode="External"/><Relationship Id="rId1759"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Krauthacker%2520B%2522%255BAuthor%255D&amp;usg=ALkJrhgrv6GXsLhYdbS2WCBcV-qVJKzclQ" TargetMode="External"/><Relationship Id="rId3181" Type="http://schemas.openxmlformats.org/officeDocument/2006/relationships/hyperlink" Target="http://translate.googleusercontent.com/translate_c?hl=es&amp;prev=/search%3Fq%3D.Int%2BJ%2BOccup%2BEnviron%2BHealth.%2B2005%2BApr-Jun%253B11(2):123-31.%26hl%3Des%26rlz%3D1R2SKPT_esAR406%26biw%3D1366%26bih%3D568%26site%3Dwebhp%26prmd%3Dimvns&amp;rurl=translate.google.com.ar&amp;sl=en&amp;u=http://www.ncbi.nlm.nih.gov/pubmed%3Fterm%3D%2522Yang%2520R%2522%255BAuthor%255D&amp;usg=ALkJrhjAd6X8PaFHtAm26wfmiEZma9c9BQ" TargetMode="External"/><Relationship Id="rId5630" Type="http://schemas.openxmlformats.org/officeDocument/2006/relationships/hyperlink" Target="http://translate.googleusercontent.com/translate_c?depth=1&amp;ei=hLRdUbupO4r28gTK24CwDg&amp;hl=es&amp;prev=/search%3Fq%3DChemosphere.%2B2011%2BApr%253B83(6):831-8.%26hl%3Des%26rlz%3D1C2DVCL_enAR382%26biw%3D1366%26bih%3D640&amp;rurl=translate.google.com.ar&amp;sl=en&amp;u=http://www.ncbi.nlm.nih.gov/pubmed%3Fterm%3DFern%25C3%25A1ndez%2520MF%255BAuthor%255D%26cauthor%3Dtrue%26cauthor_uid%3D21435678&amp;usg=ALkJrhiiZ5CW-Hk5T5IE1zGmh3PbtNiqwQ" TargetMode="External"/><Relationship Id="rId8786" Type="http://schemas.openxmlformats.org/officeDocument/2006/relationships/hyperlink" Target="http://www.ncbi.nlm.nih.gov/pubmed/25968893" TargetMode="External"/><Relationship Id="rId9837" Type="http://schemas.openxmlformats.org/officeDocument/2006/relationships/hyperlink" Target="http://link.springer.com/journal/128/96/1/page/1" TargetMode="External"/><Relationship Id="rId1826" Type="http://schemas.openxmlformats.org/officeDocument/2006/relationships/hyperlink" Target="http://www.ncbi.nlm.nih.gov/pubmed/?term=Slotkin%20TA%5BAuthor%5D&amp;cauthor=true&amp;cauthor_uid=10446342" TargetMode="External"/><Relationship Id="rId4232" Type="http://schemas.openxmlformats.org/officeDocument/2006/relationships/hyperlink" Target="http://translate.googleusercontent.com/translate_c?hl=es&amp;prev=/search%3Fq%3DClin%2BToxicol%2B(Phila).%2B2008%2BMar%253B46(3):270-3.%26hl%3Des%26rlz%3D1W1GGLL_es%26biw%3D1350%26bih%3D552%26prmd%3Dimvns&amp;rurl=translate.google.com.ar&amp;sl=en&amp;u=http://www.ncbi.nlm.nih.gov/pubmed%3Fterm%3DKozelj%2520G%255BAuthor%255D%26cauthor%3Dtrue%26cauthor_uid%3D17924252&amp;usg=ALkJrhiuSxvb6J29xhm9A6duBH-D46dymQ" TargetMode="External"/><Relationship Id="rId7388" Type="http://schemas.openxmlformats.org/officeDocument/2006/relationships/hyperlink" Target="http://translate.googleusercontent.com/translate_c?depth=1&amp;hl=es&amp;prev=/search%3Fq%3DJournal%2B%2BEcotoxicology%2BEnvironmental.%2B2008%2B(9)19%26hl%3Des%26rlz%3D1R2SKPT_esAR406%26biw%3D1366%26bih%3D568%26site%3Dwebhp&amp;rurl=translate.google.com.ar&amp;sl=en&amp;u=http://www.sciencedirect.com/science/article/pii/S0147651313001619&amp;usg=ALkJrhhsz_pJOhSY1lNdWOmkHQJsjNAdVw" TargetMode="External"/><Relationship Id="rId8439" Type="http://schemas.openxmlformats.org/officeDocument/2006/relationships/hyperlink" Target="http://www.ncbi.nlm.nih.gov/pubmed/26318258" TargetMode="External"/><Relationship Id="rId8853" Type="http://schemas.openxmlformats.org/officeDocument/2006/relationships/hyperlink" Target="http://link.springer.com/search?facet-author=%22Yufen+Huang%22" TargetMode="External"/><Relationship Id="rId9904" Type="http://schemas.openxmlformats.org/officeDocument/2006/relationships/hyperlink" Target="http://www.sciencedirect.com/science/article/pii/S0300483X16300014" TargetMode="External"/><Relationship Id="rId3998" Type="http://schemas.openxmlformats.org/officeDocument/2006/relationships/hyperlink" Target="http://www.ncbi.nlm.nih.gov/pubmed?term=Kennedy%20CJ%5BAuthor%5D&amp;cauthor=true&amp;cauthor_uid=17145086" TargetMode="External"/><Relationship Id="rId7455" Type="http://schemas.openxmlformats.org/officeDocument/2006/relationships/hyperlink" Target="http://www.ncbi.nlm.nih.gov/pubmed?term=Andreotti%20G%5BAuthor%5D&amp;cauthor=true&amp;cauthor_uid=25018334" TargetMode="External"/><Relationship Id="rId8506" Type="http://schemas.openxmlformats.org/officeDocument/2006/relationships/hyperlink" Target="http://link.springer.com/search?facet-author=%22Catherine+J.+B.+Hanna%22" TargetMode="External"/><Relationship Id="rId8920" Type="http://schemas.openxmlformats.org/officeDocument/2006/relationships/hyperlink" Target="http://www.sciencedirect.com/science/article/pii/S2305050015000305" TargetMode="External"/><Relationship Id="rId6057" Type="http://schemas.openxmlformats.org/officeDocument/2006/relationships/hyperlink" Target="http://www.ncbi.nlm.nih.gov/pubmed?term=Costello%20S%5bAuthor%5d&amp;cauthor=true&amp;cauthor_uid=21505849" TargetMode="External"/><Relationship Id="rId6471" Type="http://schemas.openxmlformats.org/officeDocument/2006/relationships/hyperlink" Target="http://www.ncbi.nlm.nih.gov/pubmed/22975477" TargetMode="External"/><Relationship Id="rId7108" Type="http://schemas.openxmlformats.org/officeDocument/2006/relationships/hyperlink" Target="http://www.ncbi.nlm.nih.gov/pubmed/24056321" TargetMode="External"/><Relationship Id="rId7522" Type="http://schemas.openxmlformats.org/officeDocument/2006/relationships/hyperlink" Target="http://www.ncbi.nlm.nih.gov/pubmed?term=Oca%C3%B1a-Riola%20R%5BAuthor%5D&amp;cauthor=true&amp;cauthor_uid=25173983" TargetMode="External"/><Relationship Id="rId986" Type="http://schemas.openxmlformats.org/officeDocument/2006/relationships/hyperlink" Target="http://link.springer.com/journal/128/44/6/page/1" TargetMode="External"/><Relationship Id="rId2667" Type="http://schemas.openxmlformats.org/officeDocument/2006/relationships/hyperlink" Target="http://www.ncbi.nlm.nih.gov/pubmed?term=%22Markina%20N%22%5BAuthor%5D" TargetMode="External"/><Relationship Id="rId3718"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Broccia%2520ML%255BAuthor%255D%26cauthor%3Dtrue%26cauthor_uid%3D17187389&amp;usg=ALkJrhj235bXLSeu_aZs70O49vZCaSIzBQ" TargetMode="External"/><Relationship Id="rId5073"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20397802&amp;usg=ALkJrhiWRg_WDX_EkCJ36kPnZ7svG9I5Ug" TargetMode="External"/><Relationship Id="rId6124" Type="http://schemas.openxmlformats.org/officeDocument/2006/relationships/hyperlink" Target="http://translate.googleusercontent.com/translate_c?depth=1&amp;hl=es&amp;prev=/search%3Fq%3DPMID:%2B22571219%26biw%3D1366%26bih%3D667&amp;rurl=translate.google.com.ar&amp;sl=en&amp;u=http://www.ncbi.nlm.nih.gov/pubmed%3Fterm%3DCormier%2520P%255BAuthor%255D%26cauthor%3Dtrue%26cauthor_uid%3D22571219&amp;usg=ALkJrhibQPJa2cCfclvepKVep5ZnYIkWuQ" TargetMode="External"/><Relationship Id="rId9694" Type="http://schemas.openxmlformats.org/officeDocument/2006/relationships/hyperlink" Target="http://www.sciencedirect.com/science/article/pii/S0048969716313006" TargetMode="External"/><Relationship Id="rId639" Type="http://schemas.openxmlformats.org/officeDocument/2006/relationships/hyperlink" Target="http://www.ncbi.nlm.nih.gov/pubmed?term=Sirons%20GJ%5BAuthor%5D&amp;cauthor=true&amp;cauthor_uid=4037871" TargetMode="External"/><Relationship Id="rId1269" Type="http://schemas.openxmlformats.org/officeDocument/2006/relationships/hyperlink" Target="http://translate.googleusercontent.com/translate_c?hl=es&amp;prev=/search%3Fq%3DEnviron%2BHealth%2BPerspect.%2B1993%2BApr%253B100:39-44.%26hl%3Des%26rlz%3D1W1GGLL_es%26biw%3D1366%26bih%3D568%26site%3Dwebhp%26prmd%3Dimvns&amp;rurl=translate.google.com.ar&amp;sl=en&amp;u=http://www.ncbi.nlm.nih.gov/pubmed%3Fterm%3D%2522Blair%2520A%2522%255BAuthor%255D&amp;usg=ALkJrhgMkSm4E358tYtWU0bBb-bUOmVLJA" TargetMode="External"/><Relationship Id="rId5140" Type="http://schemas.openxmlformats.org/officeDocument/2006/relationships/hyperlink" Target="http://www.ncbi.nlm.nih.gov/pubmed/?term=Goldner%20WS%5Bauth%5D" TargetMode="External"/><Relationship Id="rId8296" Type="http://schemas.openxmlformats.org/officeDocument/2006/relationships/hyperlink" Target="http://www.sciencedirect.com/science/journal/03801330" TargetMode="External"/><Relationship Id="rId9347" Type="http://schemas.openxmlformats.org/officeDocument/2006/relationships/hyperlink" Target="http://www.ncbi.nlm.nih.gov/pubmed/?term=Mitchell%20EA%5BAuthor%5D&amp;cauthor=true&amp;cauthor_uid=25233913" TargetMode="External"/><Relationship Id="rId1683" Type="http://schemas.openxmlformats.org/officeDocument/2006/relationships/hyperlink" Target="http://translate.googleusercontent.com/translate_c?hl=es&amp;prev=/search%3Fq%3DJ%2BZoo%2BWildl%2BMed%2B%253B%2B1997%2BMar%253B28(1):97-100.%26hl%3Des%26rlz%3D1W1GGLL_es%26biw%3D1350%26bih%3D552%26prmd%3Dimvns&amp;rurl=translate.google.com.ar&amp;sl=en&amp;u=http://www.ncbi.nlm.nih.gov/pubmed%3Fterm%3D%2522Tangredi%2520BP%2522%255BAuthor%255D&amp;usg=ALkJrhiAWO0KZRNmTSlwyOAW72_rbEs0qA" TargetMode="External"/><Relationship Id="rId2734" Type="http://schemas.openxmlformats.org/officeDocument/2006/relationships/hyperlink" Target="http://pubs.acs.org/action/doSearch?ContribStored=Weichbrodt%2C+M" TargetMode="External"/><Relationship Id="rId9761" Type="http://schemas.openxmlformats.org/officeDocument/2006/relationships/hyperlink" Target="http://www.sciencedirect.com/science/article/pii/S0890623816301563" TargetMode="External"/><Relationship Id="rId706" Type="http://schemas.openxmlformats.org/officeDocument/2006/relationships/hyperlink" Target="http://link.springer.com/journal/128/39/3/page/1" TargetMode="External"/><Relationship Id="rId1336" Type="http://schemas.openxmlformats.org/officeDocument/2006/relationships/hyperlink" Target="http://translate.googleusercontent.com/translate_c?depth=1&amp;hl=es&amp;prev=/search%3Fq%3DPMID:%2B7921896%26hl%3Des%26biw%3D1366%26bih%3D667&amp;rurl=translate.google.com.ar&amp;sl=en&amp;u=http://www.ncbi.nlm.nih.gov/pubmed%3Fterm%3DAbdel-Kader%2520MI%255BAuthor%255D%26cauthor%3Dtrue%26cauthor_uid%3D7921896&amp;usg=ALkJrhgjzSaE1Z6AQpObszfPDixARrLobA" TargetMode="External"/><Relationship Id="rId1750"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Patterson%2520DG%2520Jr%2522%255BAuthor%255D&amp;usg=ALkJrhhhl6nkGlR87jeebf-XQEA96T9qNw" TargetMode="External"/><Relationship Id="rId2801" Type="http://schemas.openxmlformats.org/officeDocument/2006/relationships/hyperlink" Target="http://translate.googleusercontent.com/translate_c?hl=es&amp;prev=/search%3Fq%3DEnviron%2BHealth%2BPerspect%2B%253B%2B2004%2BOct%253B112(14):1359-65%26hl%3Des%26rlz%3D1W1GGLL_es%26biw%3D1350%26bih%3D552%26prmd%3Dimvns&amp;rurl=translate.google.com.ar&amp;sl=en&amp;u=http://www.ncbi.nlm.nih.gov/pubmed%3Fterm%3DJacobson%2520SW%255BAuthor%255D%26cauthor%3Dtrue%26cauthor_uid%3D15471725&amp;usg=ALkJrhjYH5IralI_awHkmJkTBC8GJ6fzeg" TargetMode="External"/><Relationship Id="rId5957" Type="http://schemas.openxmlformats.org/officeDocument/2006/relationships/hyperlink" Target="http://www.springerlink.com/content/?Author=Luciana+Dalazen+Santos" TargetMode="External"/><Relationship Id="rId8016" Type="http://schemas.openxmlformats.org/officeDocument/2006/relationships/hyperlink" Target="http://www.sciencedirect.com/science/article/pii/S001393511400262X" TargetMode="External"/><Relationship Id="rId8363" Type="http://schemas.openxmlformats.org/officeDocument/2006/relationships/hyperlink" Target="http://link.springer.com/search?facet-creator=%22Yasser+Abobakr%22" TargetMode="External"/><Relationship Id="rId9414" Type="http://schemas.openxmlformats.org/officeDocument/2006/relationships/hyperlink" Target="http://press.endocrine.org/action/doSearch?text1=Teixeira%2C+D&amp;field1=Contrib" TargetMode="External"/><Relationship Id="rId42" Type="http://schemas.openxmlformats.org/officeDocument/2006/relationships/hyperlink" Target="http://www.ncbi.nlm.nih.gov/pubmed?term=Frank%20R%5BAuthor%5D&amp;cauthor=true&amp;cauthor_uid=4106140" TargetMode="External"/><Relationship Id="rId140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mink%2520M%255BAuthor%255D%26cauthor%3Dtrue%26cauthor_uid%3D8185390&amp;usg=ALkJrhjeIksVrMi-b_nknUVXBDSVqCtqmA" TargetMode="External"/><Relationship Id="rId4559"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Siddique%2520S%2522%255BAuthor%255D&amp;usg=ALkJrhg3F5pPPaYinLM3JH7EgzYHiQ8R7Q" TargetMode="External"/><Relationship Id="rId4973" Type="http://schemas.openxmlformats.org/officeDocument/2006/relationships/hyperlink" Target="http://dx.crossref.org/10.1016%2Fj.aquatox.2009.10.008" TargetMode="External"/><Relationship Id="rId8430" Type="http://schemas.openxmlformats.org/officeDocument/2006/relationships/hyperlink" Target="http://www.ncbi.nlm.nih.gov/pubmed/?term=Garde%20C%5BAuthor%5D&amp;cauthor=true&amp;cauthor_uid=26318258" TargetMode="External"/><Relationship Id="rId3575" Type="http://schemas.openxmlformats.org/officeDocument/2006/relationships/hyperlink" Target="http://translate.googleusercontent.com/translate_c?depth=1&amp;hl=es&amp;prev=/search%3Fq%3DPMID:%2B16274687%26biw%3D1366%26bih%3D667&amp;rurl=translate.google.com.ar&amp;sl=en&amp;u=http://www.ncbi.nlm.nih.gov/pubmed%3Fterm%3DJeandel%2520C%255BAuthor%255D%26cauthor%3Dtrue%26cauthor_uid%3D16274687&amp;usg=ALkJrhiAzoGPlRLMnOrIAE0Xj2WWiFgNOA" TargetMode="External"/><Relationship Id="rId4626"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Ozdemir%2520C%255BAuthor%255D%26cauthor%3Dtrue%26cauthor_uid%3D18931618&amp;usg=ALkJrhjccH7TR8NVZQ4iWxEpHOulVHjOEQ" TargetMode="External"/><Relationship Id="rId7032" Type="http://schemas.openxmlformats.org/officeDocument/2006/relationships/hyperlink" Target="http://translate.googleusercontent.com/translate_c?depth=1&amp;hl=es&amp;prev=/search%3Fq%3DKim,%2BY.H.,%2BHong,%2BJ.R.,%2BGil,%2BH.W.,%2BSong,%2BH.Y.,%2BHong,%2BS.Y.%2B(2013)%2BMixtures%2Bof%2B%2Bglyphosate%2Band%2Bsurfactant%2BTN20%2Baccelerate%2Bcell%2Bdeath%2Bvia%2Bmitochondrial%2B%2Bdamage-induced%2Bapoptosis%2Band%2Bnecrosis.%2BToxicology%2Bin%2BVitro,%2B27(1):%2B191-197.%26hl%3Des-419%26biw%3D1366%26bih%3D624&amp;rurl=translate.google.com.ar&amp;sl=pl&amp;u=http://yadda.icm.edu.pl/yadda/element/bwmeta1.element.elsevier-6bf6c991-a298-324f-8b15-1a3ddd29f217&amp;usg=ALkJrhhnk2_qHlZst2czPHSmaFFCfD0jhw" TargetMode="External"/><Relationship Id="rId10013" Type="http://schemas.openxmlformats.org/officeDocument/2006/relationships/hyperlink" Target="http://www.nature.com/articles/srep24764" TargetMode="External"/><Relationship Id="rId496" Type="http://schemas.openxmlformats.org/officeDocument/2006/relationships/hyperlink" Target="http://translate.googleusercontent.com/translate_c?hl=es&amp;prev=/search%3Fq%3Dbull%2Benviron%2Bcont.%2Btox.1981,27%2BAND%2B(1)%2B239-243%26hl%3Des%26rlz%3D1W1GGLL_es%26biw%3D1366%26bih%3D529%26prmd%3Dimvns&amp;rurl=translate.google.com.ar&amp;sl=en&amp;u=http://www.ncbi.nlm.nih.gov/pubmed%3Fterm%3DDevi%2520AP%255BAuthor%255D%26cauthor%3Dtrue%26cauthor_uid%3D7296055&amp;usg=ALkJrhgH5OU-PIE4Q3pyqjnGRsNNbu_cQw" TargetMode="External"/><Relationship Id="rId2177" Type="http://schemas.openxmlformats.org/officeDocument/2006/relationships/hyperlink" Target="http://www.ncbi.nlm.nih.gov/pubmed?term=%22Price%20M%22%5BAuthor%5D" TargetMode="External"/><Relationship Id="rId2591" Type="http://schemas.openxmlformats.org/officeDocument/2006/relationships/hyperlink" Target="http://translate.googleusercontent.com/translate_c?depth=1&amp;hl=es&amp;prev=/search%3Fq%3DPMID:%2B12721838%26biw%3D1366%26bih%3D667%26noj%3D1&amp;rurl=translate.google.com.ar&amp;sl=en&amp;u=http://www.ncbi.nlm.nih.gov/pubmed%3Fterm%3DRuby%2520S%255BAuthor%255D%26cauthor%3Dtrue%26cauthor_uid%3D12721838&amp;usg=ALkJrhhagokJmeB4NlX3p82mcoEwQ0ab3Q" TargetMode="External"/><Relationship Id="rId3228"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Skinner%2520MK%255BAuthor%255D%26cauthor%3Dtrue%26cauthor_uid%3D16467254&amp;usg=ALkJrhiU9uqXvWWj2nFy0jHUBbMV8gXhEg" TargetMode="External"/><Relationship Id="rId3642"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Drozdzik%2520M%2522%255BAuthor%255D&amp;usg=ALkJrhgpreG_6_Cn7NtqMXm_o4Wr01F6Lg" TargetMode="External"/><Relationship Id="rId6798" Type="http://schemas.openxmlformats.org/officeDocument/2006/relationships/hyperlink" Target="http://www.sciencedirect.com/science/article/pii/S014765131200406X" TargetMode="External"/><Relationship Id="rId7849" Type="http://schemas.openxmlformats.org/officeDocument/2006/relationships/hyperlink" Target="http://www.sciencedirect.com/science/article/pii/S0013935114002436" TargetMode="External"/><Relationship Id="rId149" Type="http://schemas.openxmlformats.org/officeDocument/2006/relationships/hyperlink" Target="http://link.springer.com/search?facet-author=%22R.+F.+Thomas%22" TargetMode="External"/><Relationship Id="rId563" Type="http://schemas.openxmlformats.org/officeDocument/2006/relationships/hyperlink" Target="http://www.sciencedirect.com/science/article/pii/0006295283900710" TargetMode="External"/><Relationship Id="rId1193" Type="http://schemas.openxmlformats.org/officeDocument/2006/relationships/hyperlink" Target="http://www.ncbi.nlm.nih.gov/pubmed?term=Martinez%20TT%5BAuthor%5D&amp;cauthor=true&amp;cauthor_uid=1788325" TargetMode="External"/><Relationship Id="rId2244" Type="http://schemas.openxmlformats.org/officeDocument/2006/relationships/hyperlink" Target="http://translate.googleusercontent.com/translate_c?hl=es&amp;prev=/search%3Fq%3DChemosphere%2B2000%2BJul%253B41(1-2):177-82%26hl%3Des%26rlz%3D1W1GGLL_es%26biw%3D1366%26bih%3D568%26prmd%3Dimvns&amp;rurl=translate.google.com.ar&amp;sl=en&amp;u=http://www.ncbi.nlm.nih.gov/pubmed%3Fterm%3D%2522Pe%25C3%25B1alosa-Castro%2520I%2522%255BAuthor%255D&amp;usg=ALkJrhg3piFSAAQTvBDZv6oqZ_UXwm6zJA" TargetMode="External"/><Relationship Id="rId9271" Type="http://schemas.openxmlformats.org/officeDocument/2006/relationships/hyperlink" Target="http://www.sciencedirect.com/science/article/pii/S0013935115000353" TargetMode="External"/><Relationship Id="rId216" Type="http://schemas.openxmlformats.org/officeDocument/2006/relationships/hyperlink" Target="http://www.ncbi.nlm.nih.gov/pubmed?term=Frank%20R%5BAuthor%5D&amp;cauthor=true&amp;cauthor_uid=411170" TargetMode="External"/><Relationship Id="rId1260" Type="http://schemas.openxmlformats.org/officeDocument/2006/relationships/hyperlink" Target="http://www.ncbi.nlm.nih.gov/pubmed/?term=Philog%C3%A8ne%20BJ%5BAuthor%5D&amp;cauthor=true&amp;cauthor_uid=8433403" TargetMode="External"/><Relationship Id="rId6865" Type="http://schemas.openxmlformats.org/officeDocument/2006/relationships/hyperlink" Target="http://translate.googleusercontent.com/translate_c?depth=1&amp;hl=es&amp;prev=/search%3Fq%3Dhttp://www.ncbi.nlm.nih.gov/pubmed/23820267%26biw%3D1366%26bih%3D624&amp;rurl=translate.google.com.ar&amp;sl=en&amp;u=http://www.ncbi.nlm.nih.gov/pubmed%3Fterm%3DPessoa-Pureur%2520R%255BAuthor%255D%26cauthor%3Dtrue%26cauthor_uid%3D23820267&amp;usg=ALkJrhhQ7cFZlBeJs-XpDUsU46gBvFEV1g" TargetMode="External"/><Relationship Id="rId7916" Type="http://schemas.openxmlformats.org/officeDocument/2006/relationships/hyperlink" Target="http://www.tandfonline.com/toc/vaeh20/69/4" TargetMode="External"/><Relationship Id="rId630" Type="http://schemas.openxmlformats.org/officeDocument/2006/relationships/hyperlink" Target="http://link.springer.com/search?facet-author=%22Mohamed+I.+Badawy%22" TargetMode="External"/><Relationship Id="rId2311" Type="http://schemas.openxmlformats.org/officeDocument/2006/relationships/hyperlink" Target="http://translate.googleusercontent.com/translate_c?depth=1&amp;hl=es&amp;prev=/search%3Fq%3DPMID:%2B12113764%26biw%3D1366%26bih%3D624&amp;rurl=translate.google.com.ar&amp;sl=en&amp;u=http://www.ncbi.nlm.nih.gov/pubmed%3Fterm%3DNiamat%2520Ali%2520M%255BAuthor%255D%26cauthor%3Dtrue%26cauthor_uid%3D12113764&amp;usg=ALkJrhiUck1Mq0F6ob_PytLsg4B38QYAyw" TargetMode="External"/><Relationship Id="rId4069" Type="http://schemas.openxmlformats.org/officeDocument/2006/relationships/hyperlink" Target="http://www.ncbi.nlm.nih.gov/pubmed?term=Skinner%20MK%5BAuthor%5D&amp;cauthor=true&amp;cauthor_uid=18042343" TargetMode="External"/><Relationship Id="rId5467" Type="http://schemas.openxmlformats.org/officeDocument/2006/relationships/hyperlink" Target="http://translate.googleusercontent.com/translate_c?depth=1&amp;hl=es&amp;prev=/search%3Fq%3DDOI:%2B10.1016/j.pestbp.2010.01.004%26hl%3Des%26noj%3D1&amp;rurl=translate.google.com.ar&amp;sl=en&amp;u=http://journals.ohiolink.edu/ejc/search.cgi%3Fq%3DauthorExact:%2522Oliveira%252C%2520Rubem%2520Silv%2526eacute%253Brio%2522&amp;usg=ALkJrhj5VfQQpSOAa-k-A8hHlQo9eJ-PPg" TargetMode="External"/><Relationship Id="rId5881" Type="http://schemas.openxmlformats.org/officeDocument/2006/relationships/hyperlink" Target="http://www.ncbi.nlm.nih.gov/pubmed/?term=Colazzo%20M%5BAuthor%5D&amp;cauthor=true&amp;cauthor_uid=22073016" TargetMode="External"/><Relationship Id="rId6518" Type="http://schemas.openxmlformats.org/officeDocument/2006/relationships/hyperlink" Target="http://translate.googleusercontent.com/translate_c?hl=es&amp;prev=/search%3Fq%3Dhttp://www.ncbi.nlm.nih.gov/pubmed/16837734%26hl%3Des%26rlz%3D1W1GGLL_es%26biw%3D1350%26bih%3D552%26prmd%3Dimvns&amp;rurl=translate.google.com.ar&amp;sl=en&amp;u=http://www.ncbi.nlm.nih.gov/pubmed%3Fterm%3DManikkam%2520M%255BAuthor%255D%26cauthor%3Dtrue%26cauthor_uid%3D22570695&amp;usg=ALkJrhgV5_86EKiHQZc2RLTRkI9AEx_jtA" TargetMode="External"/><Relationship Id="rId6932" Type="http://schemas.openxmlformats.org/officeDocument/2006/relationships/hyperlink" Target="http://translate.googleusercontent.com/translate_c?depth=1&amp;hl=es&amp;prev=/search%3Fq%3Decotoxicology%26hl%3Des%26biw%3D1366%26bih%3D536%26site%3Dwebhp&amp;rurl=translate.google.com.ar&amp;sl=en&amp;u=http://link.springer.com/search%3Ffacet-author%3D%2522Rashi%2BGupta%2522&amp;usg=ALkJrhjB9eyl4aH_v2n8wV3A5UtqlPF7aA" TargetMode="External"/><Relationship Id="rId4483" Type="http://schemas.openxmlformats.org/officeDocument/2006/relationships/hyperlink" Target="http://translate.googleusercontent.com/translate_c?depth=1&amp;ei=fYOcUNmsNYOi8QSc04H4Cg&amp;hl=es&amp;prev=/search%3Fq%3DToxicol%2BLett.%2B2009%2BOct%2B8%253B190(1):91-5.%2BEpub%2B2009%2BJul%2B14%26hl%3Des%26rlz%3D1R2SKPT_esAR406%26biw%3D1366%26bih%3D568%26prmd%3Dimvns&amp;rurl=translate.google.com.ar&amp;sl=en&amp;u=http://www.ncbi.nlm.nih.gov/pubmed%3Fterm%3DMartin%2520MT%255BAuthor%255D%26cauthor%3Dtrue%26cauthor_uid%3D19607892&amp;usg=ALkJrhh_YwHWBvU__68-l5cTqnX0uSBRcQ" TargetMode="External"/><Relationship Id="rId5534" Type="http://schemas.openxmlformats.org/officeDocument/2006/relationships/hyperlink" Target="http://www.ncbi.nlm.nih.gov/pubmed?term=Knapp%20RA%5BAuthor%5D&amp;cauthor=true&amp;cauthor_uid=21298712" TargetMode="External"/><Relationship Id="rId3085"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Lapointe%2520N%255BAuthor%255D%26cauthor%3Dtrue%26cauthor_uid%3D16242641&amp;usg=ALkJrhgzNuUSlYNc96ZGUjm2BoVRylrJRQ" TargetMode="External"/><Relationship Id="rId4136" Type="http://schemas.openxmlformats.org/officeDocument/2006/relationships/hyperlink" Target="http://www.ncbi.nlm.nih.gov/pubmed?term=Martinez%20CB%5BAuthor%5D&amp;cauthor=true&amp;cauthor_uid=18638566" TargetMode="External"/><Relationship Id="rId4550" Type="http://schemas.openxmlformats.org/officeDocument/2006/relationships/hyperlink" Target="http://translate.googleusercontent.com/translate_c?depth=1&amp;hl=es&amp;prev=/search%3Fq%3DPMID:18950876%26biw%3D1366%26bih%3D630&amp;rurl=translate.google.com.ar&amp;sl=en&amp;u=http://www.ncbi.nlm.nih.gov/pubmed%3Fterm%3DBernab%25C3%25B2%2520I%255BAuthor%255D%26cauthor%3Dtrue%26cauthor_uid%3D18950876&amp;usg=ALkJrhj-dUMyet_tIX7xTf3CdBA7bl-Q9A" TargetMode="External"/><Relationship Id="rId5601" Type="http://schemas.openxmlformats.org/officeDocument/2006/relationships/hyperlink" Target="http://www.ncbi.nlm.nih.gov/pubmed/20680259" TargetMode="External"/><Relationship Id="rId8757" Type="http://schemas.openxmlformats.org/officeDocument/2006/relationships/hyperlink" Target="http://link.springer.com/search?facet-author=%22Iris+Segura-Garc%C3%ADa%22" TargetMode="External"/><Relationship Id="rId9808" Type="http://schemas.openxmlformats.org/officeDocument/2006/relationships/hyperlink" Target="http://www.ncbi.nlm.nih.gov/pubmed/?term=Blair%20A%5BAuthor%5D&amp;cauthor=true&amp;cauthor_uid=27384423" TargetMode="External"/><Relationship Id="rId3152" Type="http://schemas.openxmlformats.org/officeDocument/2006/relationships/hyperlink" Target="http://www.ncbi.nlm.nih.gov/pubmed?term=Andreux%20F%5BAuthor%5D&amp;cauthor=true&amp;cauthor_uid=15950343" TargetMode="External"/><Relationship Id="rId4203"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Bradman%2520A%2522%255BAuthor%255D&amp;usg=ALkJrhh3GKcnzMXBQdc6bNoZex83J2CVBA" TargetMode="External"/><Relationship Id="rId7359" Type="http://schemas.openxmlformats.org/officeDocument/2006/relationships/hyperlink" Target="http://www.ncbi.nlm.nih.gov/pubmed/23386834" TargetMode="External"/><Relationship Id="rId7773" Type="http://schemas.openxmlformats.org/officeDocument/2006/relationships/hyperlink" Target="http://www.sciencedirect.com/science/journal/09581669" TargetMode="External"/><Relationship Id="rId8824" Type="http://schemas.openxmlformats.org/officeDocument/2006/relationships/hyperlink" Target="http://www.sciencedirect.com/science/article/pii/S0300483X15000207" TargetMode="External"/><Relationship Id="rId6375"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Christine%2BGarron&amp;usg=ALkJrhi4RKYkIF4JZ5EXSPtH7bDgyUgs0g" TargetMode="External"/><Relationship Id="rId7426" Type="http://schemas.openxmlformats.org/officeDocument/2006/relationships/hyperlink" Target="http://www.ncbi.nlm.nih.gov/pubmed?term=Coenen%20M%5BAuthor%5D&amp;cauthor=true&amp;cauthor_uid=25407376" TargetMode="External"/><Relationship Id="rId140" Type="http://schemas.openxmlformats.org/officeDocument/2006/relationships/hyperlink" Target="http://www.ncbi.nlm.nih.gov/pubmed?term=Mehrle%20PM%5BAuthor%5D&amp;cauthor=true&amp;cauthor_uid=4152770" TargetMode="External"/><Relationship Id="rId3969"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Engel%2520SM%2522%255BAuthor%255D&amp;usg=ALkJrhi1bO7eR0fzR-9TPsgSfitjJzo8eg" TargetMode="External"/><Relationship Id="rId5391" Type="http://schemas.openxmlformats.org/officeDocument/2006/relationships/hyperlink" Target="http://www.ncbi.nlm.nih.gov/pubmed?term=Hutchison%20LJ%5BAuthor%5D&amp;cauthor=true&amp;cauthor_uid=20237575" TargetMode="External"/><Relationship Id="rId6028" Type="http://schemas.openxmlformats.org/officeDocument/2006/relationships/hyperlink" Target="http://www.ncbi.nlm.nih.gov/pubmed/?term=Drerup%20JM%5BAuthor%5D&amp;cauthor=true&amp;cauthor_uid=21848865" TargetMode="External"/><Relationship Id="rId7840" Type="http://schemas.openxmlformats.org/officeDocument/2006/relationships/hyperlink" Target="http://www.worldcat.org/search?q=au%3AG+T+Mirsaitova&amp;qt=hot_author" TargetMode="External"/><Relationship Id="rId9598" Type="http://schemas.openxmlformats.org/officeDocument/2006/relationships/hyperlink" Target="http://www.ncbi.nlm.nih.gov/pubmed/?term=Wang%20L%5BAuthor%5D&amp;cauthor=true&amp;cauthor_uid=25587790" TargetMode="External"/><Relationship Id="rId6" Type="http://schemas.openxmlformats.org/officeDocument/2006/relationships/endnotes" Target="endnotes.xml"/><Relationship Id="rId2985" Type="http://schemas.openxmlformats.org/officeDocument/2006/relationships/hyperlink" Target="http://translate.googleusercontent.com/translate_c?hl=es&amp;prev=/search%3Fq%3D.%2BCrit.%2BRev.%2BToxicol.%2B2000%2BJan%253B30(1):71-133.%26hl%3Des%26rlz%3D1W1GGLL_es%26biw%3D1282%26bih%3D552%26prmd%3Dimvns&amp;rurl=translate.google.com.ar&amp;sl=en&amp;u=http://www.ncbi.nlm.nih.gov/sites/entrez%3Fcmd%3Dsearch%26db%3DPubMed%26term%3D%2520Skaare%252BJU%255Bauth%255D&amp;usg=ALkJrhim4yaE31ep8kjchod_yqD1N9eiwA" TargetMode="External"/><Relationship Id="rId5044" Type="http://schemas.openxmlformats.org/officeDocument/2006/relationships/hyperlink" Target="http://translate.googleusercontent.com/translate_c?depth=1&amp;hl=es&amp;prev=/search%3Fq%3DPMID:%2B20050872%26biw%3D1366%26bih%3D667&amp;rurl=translate.google.com.ar&amp;sl=en&amp;u=http://www.ncbi.nlm.nih.gov/pubmed%3Fterm%3DDussaubat%2520C%255BAuthor%255D%26cauthor%3Dtrue%26cauthor_uid%3D20050872&amp;usg=ALkJrhggyJFNRTMhvyHPIXXh-4lABTTzBw" TargetMode="External"/><Relationship Id="rId6442" Type="http://schemas.openxmlformats.org/officeDocument/2006/relationships/hyperlink" Target="http://pubs.acs.org/action/doSearch?ContribStored=Gilliom%2C+R+J" TargetMode="External"/><Relationship Id="rId957" Type="http://schemas.openxmlformats.org/officeDocument/2006/relationships/hyperlink" Target="http://link.springer.com/search?facet-author=%22John+W.+Tucker+Jr.%22" TargetMode="External"/><Relationship Id="rId1587" Type="http://schemas.openxmlformats.org/officeDocument/2006/relationships/hyperlink" Target="http://translate.googleusercontent.com/translate_c?hl=es&amp;prev=/search%3Fq%3DDuffard%2Bde%2BAM%2B,%2Bde%2BAlderete%2BMN%2B,%2BDuffard%2BR%2B.Toxicolog%25C3%25ADa.%2B1990,%2B64%2B(3)%2B:265-70.%26hl%3Des%26rlz%3D1W1GGLL_es%26biw%3D1366%26bih%3D568%26prmd%3Divns&amp;rurl=translate.google.com.ar&amp;sl=en&amp;u=http://sotomayor.cp.lib.bioinfo.pl/auth:Sotomayor,CP&amp;usg=ALkJrhgqVWFbHJmrqK62ytqCozOkd_vvWA" TargetMode="External"/><Relationship Id="rId2638" Type="http://schemas.openxmlformats.org/officeDocument/2006/relationships/hyperlink" Target="http://translate.googleusercontent.com/translate_c?depth=1&amp;hl=es&amp;prev=/search%3Fq%3Dhttp://www.ncbi.nlm.nih.gov/pubmed/15461244%26hl%3Des%26rlz%3D1W1GGLL_es%26biw%3D1366%26bih%3D568%26prmd%3Dimvns&amp;rurl=translate.google.com.ar&amp;sl=en&amp;u=http://www.ncbi.nlm.nih.gov/pubmed%3Fterm%3DGultekin%2520F%255BAuthor%255D%26cauthor%3Dtrue%26cauthor_uid%3D12865536&amp;usg=ALkJrhgShHp3yrr6odq8bNACJe03O5UXiQ" TargetMode="External"/><Relationship Id="rId9665" Type="http://schemas.openxmlformats.org/officeDocument/2006/relationships/hyperlink" Target="http://link.springer.com/journal/244" TargetMode="External"/><Relationship Id="rId1654"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Wu%2520TC%255BAuthor%255D%26cauthor%3Dtrue%26cauthor_uid%3D9363477&amp;usg=ALkJrhiyNpIzIXJtOn7TCekFa7bHGQkZ7Q" TargetMode="External"/><Relationship Id="rId2705" Type="http://schemas.openxmlformats.org/officeDocument/2006/relationships/hyperlink" Target="http://translate.googleusercontent.com/translate_c?hl=es&amp;prev=/search%3Fq%3DJ%2BEnviron%2BQual.%2B2003%2BJan-Feb%253B32(1):92-9.%26hl%3Des%26rlz%3D1W1GGLL_es%26biw%3D1298%26bih%3D598%26prmd%3Dimvns&amp;rurl=translate.google.com.ar&amp;sl=en&amp;u=http://www.ncbi.nlm.nih.gov/pubmed%3Fterm%3DMonson%2520SJ%255BAuthor%255D%26cauthor%3Dtrue%26cauthor_uid%3D12549547&amp;usg=ALkJrhj4ibpuYGgBBgzuIwEqMl3H9MkUgQ" TargetMode="External"/><Relationship Id="rId4060"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Anway%2520MD%255BAuthor%255D%26cauthor%3Dtrue%26cauthor_uid%3D18220299&amp;usg=ALkJrhiMvDOoF5hLwlAuwhw4l4ZgS7EqnA" TargetMode="External"/><Relationship Id="rId5111" Type="http://schemas.openxmlformats.org/officeDocument/2006/relationships/hyperlink" Target="http://translate.googleusercontent.com/translate_c?hl=es&amp;prev=/search%3Fq%3DClement%2BT,%2BSavenkova%2BM,%2BSettles%2BM,%2BAnway%2BM%2Band%2BSkinner%2BMK%2B(2010)%2BAlteration%2Bof%2Bthe%2Bdeveloping%2Btestis%2Btranscriptome%2Bfollowing%2Bembryonic%2Bvinclozolin%2Bexposure.%2B%2BReprod%2BToxicol.30(3):353-64%26hl%3Des%26rlz%3D1T4SKPT_esAR406AR408%26prmd%3Dimvnso&amp;rurl=translate.google.com.ar&amp;sl=en&amp;u=http://www.ncbi.nlm.nih.gov/pubmed/20566332&amp;usg=ALkJrhjigWnS3QfW1Ut8VDpnLLzIf2-ibw" TargetMode="External"/><Relationship Id="rId8267" Type="http://schemas.openxmlformats.org/officeDocument/2006/relationships/hyperlink" Target="http://www.sciencedirect.com/science/article/pii/S000632071400202X" TargetMode="External"/><Relationship Id="rId8681" Type="http://schemas.openxmlformats.org/officeDocument/2006/relationships/hyperlink" Target="http://www.sciencedirect.com/science/article/pii/S0269749115002195" TargetMode="External"/><Relationship Id="rId9318" Type="http://schemas.openxmlformats.org/officeDocument/2006/relationships/hyperlink" Target="http://www.sciencedirect.com/science/article/pii/S0045653514009941" TargetMode="External"/><Relationship Id="rId9732" Type="http://schemas.openxmlformats.org/officeDocument/2006/relationships/hyperlink" Target="http://www.ncbi.nlm.nih.gov/pubmed/?term=Mitchell%20PD%5BAuthor%5D&amp;cauthor=true&amp;cauthor_uid=27101520" TargetMode="External"/><Relationship Id="rId10197" Type="http://schemas.openxmlformats.org/officeDocument/2006/relationships/hyperlink" Target="http://www.ncbi.nlm.nih.gov/pubmed/?term=Sorbo%20S%5BAuthor%5D&amp;cauthor=true&amp;cauthor_uid=27591374" TargetMode="External"/><Relationship Id="rId130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Rice%2520C%255BAuthor%255D%26cauthor%3Dtrue%26cauthor_uid%3D8113922&amp;usg=ALkJrhi11rIj6xeYq3wjCshzjJbjbDVsQg" TargetMode="External"/><Relationship Id="rId1721" Type="http://schemas.openxmlformats.org/officeDocument/2006/relationships/hyperlink" Target="http://www.ncbi.nlm.nih.gov/pubmed?term=%22Lynch%20CF%22%5BAuthor%5D" TargetMode="External"/><Relationship Id="rId4877" Type="http://schemas.openxmlformats.org/officeDocument/2006/relationships/hyperlink" Target="http://translate.googleusercontent.com/translate_c?depth=1&amp;ei=8omcUI3WOITc9AS-yYG4DA&amp;hl=es&amp;prev=/search%3Fq%3DPoulsen%2BMS,%2BRytting%2BE,%2BMose%2BT,%2BKnudsen%2BLE.%2BModeling%2Bplacental%2Btransport:%2Bcorrelation%2Bof%2Bin%2Bvitro%2BBeWo%2Bcell%2Bpermeability%2Band%2Bex%2Bvivo%2Bhuman%2Bplacental%2Bperfusion.%2BToxicology%2Bin%2BVitro.%2B2009%253B23(7):1380-1386.%26hl%3Des%26rlz%3D1R2SKPT_esAR406%26biw%3D1366%26bih%3D568%26prmd%3Dimvnso&amp;rurl=translate.google.com.ar&amp;sl=en&amp;u=http://www.ncbi.nlm.nih.gov/pubmed%3Fterm%3DPoulsen%2520MS%255BAuthor%255D%26cauthor%3Dtrue%26cauthor_uid%3D19647068&amp;usg=ALkJrhgkxDkS4gURpo-bOoeNMzvZd32tRw" TargetMode="External"/><Relationship Id="rId5928"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938434261176p135/&amp;usg=ALkJrhg008WibQSxldZ7zvCL_oR-IngFpA" TargetMode="External"/><Relationship Id="rId7283" Type="http://schemas.openxmlformats.org/officeDocument/2006/relationships/hyperlink" Target="http://www.sciencedirect.com/science/article/pii/S0045653512015202" TargetMode="External"/><Relationship Id="rId8334" Type="http://schemas.openxmlformats.org/officeDocument/2006/relationships/hyperlink" Target="http://www.ncbi.nlm.nih.gov/pubmed/24731878" TargetMode="External"/><Relationship Id="rId13" Type="http://schemas.openxmlformats.org/officeDocument/2006/relationships/hyperlink" Target="http://www.sciencedirect.com/science/article/pii/0041008X60900193" TargetMode="External"/><Relationship Id="rId3479" Type="http://schemas.openxmlformats.org/officeDocument/2006/relationships/hyperlink" Target="http://translate.googleusercontent.com/translate_c?depth=1&amp;rurl=translate.google.com.ar&amp;sl=en&amp;tl=es&amp;u=http://www.ncbi.nlm.nih.gov/pubmed%3Fterm%3DBergman%2520A%255BAuthor%255D%26cauthor%3Dtrue%26cauthor_uid%3D17537484&amp;usg=ALkJrhiUij4xSB8o_K1xTTcVunG7xdYfgA" TargetMode="External"/><Relationship Id="rId7350" Type="http://schemas.openxmlformats.org/officeDocument/2006/relationships/hyperlink" Target="http://translate.googleusercontent.com/translate_c?depth=1&amp;ei=e3xeUc6QHoH48gSdiYGwCA&amp;hl=es&amp;prev=/search%3Fq%3DReproductive%2BToxicology,Volume%2B38,%2BJuly%2B2013,%2BPages%2B25%25E2%2580%259336%26hl%3Des%26rlz%3D1C2DVCL_enAR382%26biw%3D1366%26bih%3D677&amp;rurl=translate.google.com.ar&amp;sl=en&amp;u=http://www.sciencedirect.com/science/article/pii/S0890623813000221&amp;usg=ALkJrhh6HolkEWyJy9y-kp857dOEUTr3dw" TargetMode="External"/><Relationship Id="rId8401" Type="http://schemas.openxmlformats.org/officeDocument/2006/relationships/hyperlink" Target="http://www.ncbi.nlm.nih.gov/pubmed/?term=Artacho-Cord%C3%B3n%20F%5BAuthor%5D&amp;cauthor=true&amp;cauthor_uid=25585155" TargetMode="External"/><Relationship Id="rId2495"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Zivadinov%2520R%2522%255BAuthor%255D&amp;usg=ALkJrhja8AW151hnNperY9uAPO8jjahazw" TargetMode="External"/><Relationship Id="rId3893"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Izquierdo%2520C%25C3%25B3rser%2520P%2522%255BAuthor%255D&amp;usg=ALkJrhiiDaNHT9c-uvLsNDms4ZFiqqxjnQ" TargetMode="External"/><Relationship Id="rId4944" Type="http://schemas.openxmlformats.org/officeDocument/2006/relationships/hyperlink" Target="http://www.cabdirect.org/search.html?q=do%3A%22Journal+of+Crop+and+Weed%22" TargetMode="External"/><Relationship Id="rId7003" Type="http://schemas.openxmlformats.org/officeDocument/2006/relationships/hyperlink" Target="http://translate.googleusercontent.com/translate_c?depth=1&amp;hl=es&amp;prev=/search%3Fq%3DPMID:%2B24869960%26rlz%3D1C1KMZB_enAR571AR571%26es_sm%3D93%26biw%3D1366%26bih%3D667&amp;rurl=translate.google.com.ar&amp;sl=en&amp;u=http://www.ncbi.nlm.nih.gov/pubmed%3Fterm%3DDuarte%2520H%255BAuthor%255D%26cauthor%3Dtrue%26cauthor_uid%3D24869960&amp;usg=ALkJrhgRunuTyD4HLz4Nv_KsgLG8Szpjfg" TargetMode="External"/><Relationship Id="rId467" Type="http://schemas.openxmlformats.org/officeDocument/2006/relationships/hyperlink" Target="http://www.ncbi.nlm.nih.gov/pubmed?term=%22Campanini%20G%22%5BAuthor%5D" TargetMode="External"/><Relationship Id="rId1097" Type="http://schemas.openxmlformats.org/officeDocument/2006/relationships/hyperlink" Target="http://link.springer.com/journal/244/19/4/page/1" TargetMode="External"/><Relationship Id="rId2148"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Kuehr%2520J%255BAuthor%255D%26cauthor%3Dtrue%26cauthor_uid%3D11958547&amp;usg=ALkJrhjHlxz38Ac7Mywz3fwyWwTLeiAU3g" TargetMode="External"/><Relationship Id="rId3546"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Costantini%2520AS%2522%255BAuthor%255D&amp;usg=ALkJrhhLpqga1YCWHQzFSK1Bn1llQcsTUw" TargetMode="External"/><Relationship Id="rId3960"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Raynal%2520H%2522%255BAuthor%255D&amp;usg=ALkJrhhE0fE5PekcobzISBKxgbvaNoRqMg" TargetMode="External"/><Relationship Id="rId9175" Type="http://schemas.openxmlformats.org/officeDocument/2006/relationships/hyperlink" Target="http://www.ncbi.nlm.nih.gov/pubmed/?term=Bauerfeldt%20GF%5BAuthor%5D&amp;cauthor=true&amp;cauthor_uid=25629880" TargetMode="External"/><Relationship Id="rId881" Type="http://schemas.openxmlformats.org/officeDocument/2006/relationships/hyperlink" Target="http://www.ncbi.nlm.nih.gov/pubmed/?term=Goldman%20J%5BAuthor%5D&amp;cauthor=true&amp;cauthor_uid=2925022" TargetMode="External"/><Relationship Id="rId256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Abdelrasoul%2520GM%255BAuthor%255D%26cauthor%3Dtrue%26cauthor_uid%3D12660376&amp;usg=ALkJrhhZTDqe19YvXkQL9Puvv6mvXI37gg" TargetMode="External"/><Relationship Id="rId3613"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Shipitalo%2520MJ%2522%255BAuthor%255D&amp;usg=ALkJrhj-YU3tG_NuG3o_-HZ0q0COpwDjvA" TargetMode="External"/><Relationship Id="rId6769" Type="http://schemas.openxmlformats.org/officeDocument/2006/relationships/hyperlink" Target="http://translate.googleusercontent.com/translate_c?depth=1&amp;hl=es&amp;prev=/search%3Fq%3DPMID:24036433&amp;rurl=translate.google.com.ar&amp;sl=en&amp;u=http://www.ncbi.nlm.nih.gov/pubmed%3Fterm%3DBrunelli%2520E%255BAuthor%255D%26cauthor%3Dtrue%26cauthor_uid%3D24036433&amp;usg=ALkJrhi9CQnxUiz7cQfv5CHUS4t9jyYg4Q" TargetMode="External"/><Relationship Id="rId534" Type="http://schemas.openxmlformats.org/officeDocument/2006/relationships/hyperlink" Target="http://www.ncbi.nlm.nih.gov/pubmed?term=McEwen%20FL%5BAuthor%5D&amp;cauthor=true&amp;cauthor_uid=7142560" TargetMode="External"/><Relationship Id="rId1164" Type="http://schemas.openxmlformats.org/officeDocument/2006/relationships/hyperlink" Target="http://www.springerlink.com/content/0090-4341/20/2/" TargetMode="External"/><Relationship Id="rId2215" Type="http://schemas.openxmlformats.org/officeDocument/2006/relationships/hyperlink" Target="http://www.ncbi.nlm.nih.gov/pubmed?term=%22McDuffie%20HH%22%5BAuthor%5D" TargetMode="External"/><Relationship Id="rId5785" Type="http://schemas.openxmlformats.org/officeDocument/2006/relationships/hyperlink" Target="http://translate.googleusercontent.com/translate_c?depth=1&amp;hl=es&amp;prev=/search%3Fq%3DDOI:%2B10.1007/s10393-011-0682-1%26hl%3Des%26rlz%3D1W1GGLL_es%26biw%3D1288%26bih%3D566%26site%3Dwebhp&amp;rurl=translate.google.com.ar&amp;sl=en&amp;u=http://www.ncbi.nlm.nih.gov/pubmed%3Fterm%3DKerby%2520JL%255BAuthor%255D%26cauthor%3Dtrue%26cauthor_uid%3D21523490&amp;usg=ALkJrhhA41fQjkPUyLPfpWeWTZeL0Up50g" TargetMode="External"/><Relationship Id="rId6836" Type="http://schemas.openxmlformats.org/officeDocument/2006/relationships/hyperlink" Target="http://translate.googleusercontent.com/translate_c?depth=1&amp;hl=es&amp;prev=/search%3Fq%3DPMID:%2B23224423%26biw%3D1366%26bih%3D667&amp;rurl=translate.google.com.ar&amp;sl=en&amp;u=http://www.ncbi.nlm.nih.gov/pubmed%3Fterm%3DCuhra%2520M%255BAuthor%255D%26cauthor%3Dtrue%26cauthor_uid%3D23224423&amp;usg=ALkJrhjFckOwFRRx8RbrDNEpMs0c38jqww" TargetMode="External"/><Relationship Id="rId8191" Type="http://schemas.openxmlformats.org/officeDocument/2006/relationships/hyperlink" Target="http://translate.googleusercontent.com/translate_c?depth=1&amp;hl=es&amp;prev=/search%3Fq%3DJ%2BEnviron%2BAnal%2BToxicol%2B2012.S4:006.%26biw%3D1366%26bih%3D624&amp;rurl=translate.google.com.ar&amp;sl=en&amp;u=http://waset.org/author/e-takacs&amp;usg=ALkJrhj7ia7EHcLX1jdaLN5W93x1NvhK8Q" TargetMode="External"/><Relationship Id="rId9242" Type="http://schemas.openxmlformats.org/officeDocument/2006/relationships/hyperlink" Target="http://link.springer.com/search?facet-author=%22Gary+N.+Cherr%22" TargetMode="External"/><Relationship Id="rId601" Type="http://schemas.openxmlformats.org/officeDocument/2006/relationships/hyperlink" Target="http://www.ncbi.nlm.nih.gov/pubmed?term=Libich%20S%5BAuthor%5D&amp;cauthor=true&amp;cauthor_uid=6702600" TargetMode="External"/><Relationship Id="rId1231" Type="http://schemas.openxmlformats.org/officeDocument/2006/relationships/hyperlink" Target="http://link.springer.com/journal/128" TargetMode="External"/><Relationship Id="rId4387" Type="http://schemas.openxmlformats.org/officeDocument/2006/relationships/hyperlink" Target="http://www.ncbi.nlm.nih.gov/pubmed?term=%22Vaneesorn%20Y%22%5BAuthor%5D" TargetMode="External"/><Relationship Id="rId5438"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Small%2520J%255BAuthor%255D%26cauthor%3Dtrue%26cauthor_uid%3D19939436&amp;usg=ALkJrhgRYzi2mzaHCYcwiqnWPClKnQwRWg" TargetMode="External"/><Relationship Id="rId5852" Type="http://schemas.openxmlformats.org/officeDocument/2006/relationships/hyperlink" Target="http://www.sciencedirect.com/science/journal/00456535" TargetMode="External"/><Relationship Id="rId4454" Type="http://schemas.openxmlformats.org/officeDocument/2006/relationships/hyperlink" Target="http://www.ncbi.nlm.nih.gov/pubmed?term=%22Wang%20YR%22%5BAuthor%5D" TargetMode="External"/><Relationship Id="rId5505" Type="http://schemas.openxmlformats.org/officeDocument/2006/relationships/hyperlink" Target="http://www.ncbi.nlm.nih.gov/pubmed?term=Esmaili%20Sari%20A%5BAuthor%5D&amp;cauthor=true&amp;cauthor_uid=20556646" TargetMode="External"/><Relationship Id="rId6903" Type="http://schemas.openxmlformats.org/officeDocument/2006/relationships/hyperlink" Target="http://www.ncbi.nlm.nih.gov/pubmed?term=Rhodes%20SL%5BAuthor%5D&amp;cauthor=true&amp;cauthor_uid=23267077" TargetMode="External"/><Relationship Id="rId3056" Type="http://schemas.openxmlformats.org/officeDocument/2006/relationships/hyperlink" Target="http://www.ncbi.nlm.nih.gov/pubmed/?term=B%C3%A9rub%C3%A9%20VE%5BAuthor%5D&amp;cauthor=true&amp;cauthor_uid=15642636" TargetMode="External"/><Relationship Id="rId3470" Type="http://schemas.openxmlformats.org/officeDocument/2006/relationships/hyperlink" Target="http://translate.googleusercontent.com/translate_c?depth=1&amp;rurl=translate.google.com.ar&amp;sl=en&amp;tl=es&amp;u=http://www.ncbi.nlm.nih.gov/pubmed%3Fterm%3DKsinantov%25C3%25A1%2520L%255BAuthor%255D%26cauthor%3Dtrue%26cauthor_uid%3D17537484&amp;usg=ALkJrhh9FNaJ-nAfgoOJ-wCtugw0C5ZPEQ" TargetMode="External"/><Relationship Id="rId4107" Type="http://schemas.openxmlformats.org/officeDocument/2006/relationships/hyperlink" Target="http://www.ncbi.nlm.nih.gov/pubmed?term=%22Andersen%20HR%22%5BAuthor%5D" TargetMode="External"/><Relationship Id="rId391" Type="http://schemas.openxmlformats.org/officeDocument/2006/relationships/hyperlink" Target="http://link.springer.com/search?facet-author=%22K.+V.+Sastry%22" TargetMode="External"/><Relationship Id="rId2072" Type="http://schemas.openxmlformats.org/officeDocument/2006/relationships/hyperlink" Target="http://translate.googleusercontent.com/translate_c?depth=1&amp;ei=IpFdUcvsAomI8QTGqIHwBA&amp;hl=es&amp;prev=/search%3Fq%3DEarly%2BHum%2BDev.%2B2001%2BNov%253B65%2BSuppl:S183-90.%26hl%3Des%26rlz%3D1C2DVCL_enAR382%26biw%3D1366%26bih%3D677&amp;rurl=translate.google.com.ar&amp;sl=en&amp;u=http://www.ncbi.nlm.nih.gov/pubmed%3Fterm%3DCampoy%2520C%255BAuthor%255D%26cauthor%3Dtrue%26cauthor_uid%3D11755050&amp;usg=ALkJrhj-iTLJDANjyFdF1bv3KMy-2Mslgg" TargetMode="External"/><Relationship Id="rId3123" Type="http://schemas.openxmlformats.org/officeDocument/2006/relationships/hyperlink" Target="http://translate.googleusercontent.com/translate_c?hl=es&amp;rurl=translate.google.com.ar&amp;sl=en&amp;tl=es&amp;u=http://www.ncbi.nlm.nih.gov/pubmed%3Fterm%3DSuzuki%2520H%255BAuthor%255D%26cauthor%3Dtrue%26cauthor_uid%3D15279874&amp;usg=ALkJrhhg9VsXeRroKsQrC2kxzqCjmLJhsQ" TargetMode="External"/><Relationship Id="rId4521" Type="http://schemas.openxmlformats.org/officeDocument/2006/relationships/hyperlink" Target="http://www.ncbi.nlm.nih.gov/pubmed/?term=Lynch%20CF%5BAuthor%5D&amp;cauthor=true&amp;cauthor_uid=19052531" TargetMode="External"/><Relationship Id="rId6279"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3FAuthor%3DWilliam%2BR.%2BErnst&amp;usg=ALkJrhihkK5Xt5lsJgLWW2rWH02J1Zrqyw" TargetMode="External"/><Relationship Id="rId7677" Type="http://schemas.openxmlformats.org/officeDocument/2006/relationships/hyperlink" Target="http://www.ncbi.nlm.nih.gov/pubmed?term=Ritz%20B%5BAuthor%5D&amp;cauthor=true&amp;cauthor_uid=24491970" TargetMode="External"/><Relationship Id="rId8728" Type="http://schemas.openxmlformats.org/officeDocument/2006/relationships/hyperlink" Target="http://link.springer.com/search?facet-creator=%22Zohra+Haouas%22" TargetMode="External"/><Relationship Id="rId6693" Type="http://schemas.openxmlformats.org/officeDocument/2006/relationships/hyperlink" Target="http://www.sciencedirect.com/science/article/pii/S0147651312003958" TargetMode="External"/><Relationship Id="rId7744" Type="http://schemas.openxmlformats.org/officeDocument/2006/relationships/hyperlink" Target="http://www.ncbi.nlm.nih.gov/pubmed?term=Rowland%20AS%5BAuthor%5D&amp;cauthor=true&amp;cauthor_uid=24455979" TargetMode="External"/><Relationship Id="rId2889" Type="http://schemas.openxmlformats.org/officeDocument/2006/relationships/hyperlink" Target="http://www.ncbi.nlm.nih.gov/pubmed?term=Ma%20Q%5BAuthor%5D&amp;cauthor=true&amp;cauthor_uid=15025239" TargetMode="External"/><Relationship Id="rId5295" Type="http://schemas.openxmlformats.org/officeDocument/2006/relationships/hyperlink" Target="http://www.ncbi.nlm.nih.gov/pubmed/20156521" TargetMode="External"/><Relationship Id="rId6346" Type="http://schemas.openxmlformats.org/officeDocument/2006/relationships/hyperlink" Target="http://www.ncbi.nlm.nih.gov/pubmed/20128903" TargetMode="External"/><Relationship Id="rId6760" Type="http://schemas.openxmlformats.org/officeDocument/2006/relationships/hyperlink" Target="http://translate.googleusercontent.com/translate_c?depth=1&amp;ei=zflZUbHoCJH89gTS2IHABA&amp;hl=es&amp;prev=/search?q%3Denvironmental%2Btoxicology%2Bresearch%2B2013%26hl%3Des%26qscrl%3D1%26rlz%3D1T4SKPT_esAR406AR408%26biw%3D1366%26bih%3D568&amp;rurl=translate.google.com.ar&amp;sl=en&amp;u=http://www.sciencedirect.com/science/journal/13835718/752/1&amp;usg=ALkJrhhEmu9mmcBJpOCAJEkHCHAh8ty7Zg" TargetMode="External"/><Relationship Id="rId7811" Type="http://schemas.openxmlformats.org/officeDocument/2006/relationships/hyperlink" Target="http://translate.googleusercontent.com/translate_c?depth=1&amp;hl=es&amp;prev=/search%3Fq%3DPMID:%2B23172818%26rlz%3D1C1KMZB_enAR571AR571%26espv%3D2%26biw%3D1366%26bih%3D667&amp;rurl=translate.google.com.ar&amp;sl=en&amp;u=http://www.ncbi.nlm.nih.gov/pubmed%3Fterm%3DJin%2520Y%255BAuthor%255D%26cauthor%3Dtrue%26cauthor_uid%3D23172818&amp;usg=ALkJrhiA03T29n0pNy6tYC4cDPx0IvdzOA" TargetMode="External"/><Relationship Id="rId111" Type="http://schemas.openxmlformats.org/officeDocument/2006/relationships/hyperlink" Target="http://www.ncbi.nlm.nih.gov/pubmed?term=Tessari%20JD%5BAuthor%5D&amp;cauthor=true&amp;cauthor_uid=4202230" TargetMode="External"/><Relationship Id="rId2956" Type="http://schemas.openxmlformats.org/officeDocument/2006/relationships/hyperlink" Target="http://translate.googleusercontent.com/translate_c?depth=1&amp;hl=es&amp;prev=/search%3Fq%3DPMID:%2B15198722%26biw%3D1366%26bih%3D624&amp;rurl=translate.google.com.ar&amp;sl=en&amp;u=http://www.ncbi.nlm.nih.gov/pubmed%3Fterm%3DYoshidome%2520K%255BAuthor%255D%26cauthor%3Dtrue%26cauthor_uid%3D15198722&amp;usg=ALkJrhgyP6Dv8pc37e9BmvOScpRlyw7-Ww" TargetMode="External"/><Relationship Id="rId5362" Type="http://schemas.openxmlformats.org/officeDocument/2006/relationships/hyperlink" Target="http://translate.googleusercontent.com/translate_c?depth=1&amp;hl=es&amp;prev=/search%3Fq%3DPMID:%2B20697628%26rlz%3D1C1KMZB_enAR571AR571%26espv%3D2%26biw%3D1366%26bih%3D628&amp;rurl=translate.google.com.ar&amp;sl=en&amp;u=http://www.ncbi.nlm.nih.gov/pubmed%3Fterm%3DHarner%2520T%255BAuthor%255D%26cauthor%3Dtrue%26cauthor_uid%3D20697628&amp;usg=ALkJrhioLiqNxvKmakRqkDP8IKn8YjiVTw" TargetMode="External"/><Relationship Id="rId6413" Type="http://schemas.openxmlformats.org/officeDocument/2006/relationships/hyperlink" Target="http://translate.googleusercontent.com/translate_c?depth=1&amp;hl=es&amp;prev=/search%3Fq%3DPMID:%2B22235278%26biw%3D1366%26bih%3D667&amp;rurl=translate.google.com.ar&amp;sl=en&amp;u=http://www.ncbi.nlm.nih.gov/pubmed%3Fterm%3DHunt%2520GJ%255BAuthor%255D%26cauthor%3Dtrue%26cauthor_uid%3D22235278&amp;usg=ALkJrhi0wlnFMjcD1djS6PYFnNRGcJFyQQ" TargetMode="External"/><Relationship Id="rId9569" Type="http://schemas.openxmlformats.org/officeDocument/2006/relationships/hyperlink" Target="http://www.sciencedirect.com/science/article/pii/S0048969715000868" TargetMode="External"/><Relationship Id="rId9983" Type="http://schemas.openxmlformats.org/officeDocument/2006/relationships/hyperlink" Target="http://www.ncbi.nlm.nih.gov/pubmed/27219502" TargetMode="External"/><Relationship Id="rId928" Type="http://schemas.openxmlformats.org/officeDocument/2006/relationships/hyperlink" Target="http://link.springer.com/journal/128" TargetMode="External"/><Relationship Id="rId1558" Type="http://schemas.openxmlformats.org/officeDocument/2006/relationships/hyperlink" Target="http://translate.googleusercontent.com/translate_c?hl=es&amp;prev=/search%3Fq%3DBull%2BEnviron%2BContam%2BToxicol.%2B1996%2BFeb%253B%2B56%2B(2)%2B:295-302.%26hl%3Des%26rlz%3D1W1GGLL_es%26biw%3D1282%26bih%3D552%26prmd%3Dimvns&amp;rurl=translate.google.com.ar&amp;sl=en&amp;u=http://www.ncbi.nlm.nih.gov/pubmed%3Fterm%3DBudimir%2520M%255BAuthor%255D%26cauthor%3Dtrue%26cauthor_uid%3D8720103&amp;usg=ALkJrhjXsjOlhSYRRkZOdNXoSOAJwyX5dQ" TargetMode="External"/><Relationship Id="rId2609" Type="http://schemas.openxmlformats.org/officeDocument/2006/relationships/hyperlink" Target="http://www.ncbi.nlm.nih.gov/pubmed/?term=Vahl%20M%5BAuthor%5D&amp;cauthor=true&amp;cauthor_uid=13129785" TargetMode="External"/><Relationship Id="rId5015" Type="http://schemas.openxmlformats.org/officeDocument/2006/relationships/hyperlink" Target="http://www.ncbi.nlm.nih.gov/pubmed/?term=Hond%20ED%5Bauth%5D" TargetMode="External"/><Relationship Id="rId8585" Type="http://schemas.openxmlformats.org/officeDocument/2006/relationships/hyperlink" Target="http://link.springer.com/journal/11356/22/13/page/1" TargetMode="External"/><Relationship Id="rId9636" Type="http://schemas.openxmlformats.org/officeDocument/2006/relationships/hyperlink" Target="http://www.sciencedirect.com/science/article/pii/S0045653515301399" TargetMode="External"/><Relationship Id="rId1972"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Kromhout%2520H%255BAuthor%255D%26cauthor%3Dtrue%26cauthor_uid%3D10810102&amp;usg=ALkJrhjffTDDuONfGfND-0ICjFdH4-UkQA" TargetMode="External"/><Relationship Id="rId4031" Type="http://schemas.openxmlformats.org/officeDocument/2006/relationships/hyperlink" Target="http://translate.googleusercontent.com/translate_c?depth=1&amp;hl=es&amp;prev=/search%3Fq%3DPMID:%2B18359502%26biw%3D1366%26bih%3D624&amp;rurl=translate.google.com.ar&amp;sl=en&amp;u=http://www.ncbi.nlm.nih.gov/pubmed%3Fterm%3DKumar%2520R%255BAuthor%255D%26cauthor%3Dtrue%26cauthor_uid%3D18359502&amp;usg=ALkJrhgWImh_0U2hJVCcdkNLdCe0xKqdxQ" TargetMode="External"/><Relationship Id="rId7187" Type="http://schemas.openxmlformats.org/officeDocument/2006/relationships/hyperlink" Target="http://www.sciencedirect.com/science/article/pii/S0378427412013859" TargetMode="External"/><Relationship Id="rId8238" Type="http://schemas.openxmlformats.org/officeDocument/2006/relationships/hyperlink" Target="http://translate.googleusercontent.com/translate_c?depth=1&amp;hl=es&amp;prev=/search%3Fq%3DDOI:%2B10.1016/j.envpol.2014.05.007%26biw%3D1366%26bih%3D624&amp;rurl=translate.google.com.ar&amp;sl=en&amp;u=http://www.ncbi.nlm.nih.gov/pubmed%3Fterm%3DHong%2520T%255BAuthor%255D%26cauthor%3Dtrue%26cauthor_uid%3D25063914&amp;usg=ALkJrhhg2fc0eR9zW5N65dC6gpjas92ToQ" TargetMode="External"/><Relationship Id="rId10168" Type="http://schemas.openxmlformats.org/officeDocument/2006/relationships/hyperlink" Target="http://www.ncbi.nlm.nih.gov/pubmed/?term=Mullin%20CA%5BAuthor%5D&amp;cauthor=true&amp;cauthor_uid=27628343" TargetMode="External"/><Relationship Id="rId1625" Type="http://schemas.openxmlformats.org/officeDocument/2006/relationships/hyperlink" Target="http://www.ncbi.nlm.nih.gov/pubmed/9142171" TargetMode="External"/><Relationship Id="rId7254" Type="http://schemas.openxmlformats.org/officeDocument/2006/relationships/hyperlink" Target="http://translate.googleusercontent.com/translate_c?depth=1&amp;hl=es&amp;prev=/search%3Fq%3Dhttp://www.sciencedirect.com/science/article/pii/S0161813X12002550%26hl%3Des%26rlz%3D1W1GGLL_es%26biw%3D2732%26bih%3D1136&amp;rurl=translate.google.com.ar&amp;sl=en&amp;u=http://www.sciencedirect.com/science/journal/0161813X&amp;usg=ALkJrhhZwrH9WMNPdquYUr_BzZCLfA8TMw" TargetMode="External"/><Relationship Id="rId8305" Type="http://schemas.openxmlformats.org/officeDocument/2006/relationships/hyperlink" Target="http://translate.googleusercontent.com/translate_c?depth=1&amp;hl=es&amp;prev=/search%3Fq%3Dhttp://www.ncbi.nlm.nih.gov/pmc/articles/PMC4025008/%26biw%3D1366%26bih%3D624&amp;rurl=translate.google.com.ar&amp;sl=en&amp;u=http://www.ncbi.nlm.nih.gov/pubmed/%3Fterm%3DHan%2520X%255Bauth%255D&amp;usg=ALkJrhinfZxLW9ymTrN52Xa7Lo_FEnR5rQ" TargetMode="External"/><Relationship Id="rId8652" Type="http://schemas.openxmlformats.org/officeDocument/2006/relationships/hyperlink" Target="http://www.ncbi.nlm.nih.gov/pubmed/?term=Roecklin%20D%5BAuthor%5D&amp;cauthor=true&amp;cauthor_uid=26333997" TargetMode="External"/><Relationship Id="rId9703" Type="http://schemas.openxmlformats.org/officeDocument/2006/relationships/hyperlink" Target="http://www.sciencedirect.com/science/article/pii/S0045653516303162" TargetMode="External"/><Relationship Id="rId3797"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Lacorte%2520S%2522%255BAuthor%255D&amp;usg=ALkJrhjYMzScAySuXF7g_6AkVjf2T5MnxQ" TargetMode="External"/><Relationship Id="rId4848" Type="http://schemas.openxmlformats.org/officeDocument/2006/relationships/hyperlink" Target="http://translate.googleusercontent.com/translate_c?depth=1&amp;hl=es&amp;prev=/search%3Fq%3DOstrea%2BE.%2BEnvironmental%2BResearch%2B2008,106(2):277-283%26hl%3Des%26rlz%3D1R2SKPT_esAR406%26biw%3D1366%26bih%3D568&amp;rurl=translate.google.com.ar&amp;sl=en&amp;u=http://www.ncbi.nlm.nih.gov/pubmed/%3Fterm%3DCorrion%2520M%255Bauth%255D&amp;usg=ALkJrhgPzBQbDNWBiPRURhrnKM7yY167uw" TargetMode="External"/><Relationship Id="rId10235" Type="http://schemas.openxmlformats.org/officeDocument/2006/relationships/hyperlink" Target="http://www.ncbi.nlm.nih.gov/pubmed/27410513" TargetMode="External"/><Relationship Id="rId2399" Type="http://schemas.openxmlformats.org/officeDocument/2006/relationships/hyperlink" Target="http://translate.googleusercontent.com/translate_c?depth=1&amp;ei=QoxdUd7RHIn-8AT4ooHADw&amp;hl=es&amp;prev=/search%3Fq%3DAnal%2BBioanal%2BChem.%2B2002%2BApr%253B372(7-8):766-75.%26hl%3Des%26rlz%3D1C2DVCL_enAR382%26biw%3D1366%26bih%3D640&amp;rurl=translate.google.com.ar&amp;sl=en&amp;u=http://www.ncbi.nlm.nih.gov/pubmed/12012187&amp;usg=ALkJrhiJ2l-QXhIHA9SfEFgHwTjLoWgzUQ" TargetMode="External"/><Relationship Id="rId3864"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Muir%2520DC%255BAuthor%255D%26cauthor%3Dtrue%26cauthor_uid%3D20006375&amp;usg=ALkJrhg3Hzd1atSVcJ4LHFhdGfiaumcV3w" TargetMode="External"/><Relationship Id="rId4915" Type="http://schemas.openxmlformats.org/officeDocument/2006/relationships/hyperlink" Target="http://www.sciencedirect.com/science/article/pii/S0045653509007085" TargetMode="External"/><Relationship Id="rId6270" Type="http://schemas.openxmlformats.org/officeDocument/2006/relationships/hyperlink" Target="http://translate.googleusercontent.com/translate_c?depth=1&amp;hl=es&amp;prev=/search%3Fq%3DNIOH,Kasaragod.Kerala,%2BEndosulfan,2001%26hl%3Des%26rlz%3D1W1GGLL_es%26biw%3D1366%26bih%3D568%26prmd%3Dimvns&amp;rurl=translate.google.com.ar&amp;sl=en&amp;u=http://ascidatabase.com/author.php%3Fauthor%3DRajeev%2520P.%26last%3DSingh&amp;usg=ALkJrhhPM1hGHJz14V9jzvU0RTnJMe0JIg" TargetMode="External"/><Relationship Id="rId7321" Type="http://schemas.openxmlformats.org/officeDocument/2006/relationships/hyperlink" Target="http://translate.googleusercontent.com/translate_c?depth=1&amp;hl=es&amp;prev=/search%3Fq%3DPMID:%2B23756170%26biw%3D1366%26bih%3D667&amp;rurl=translate.google.com.ar&amp;sl=en&amp;u=http://www.ncbi.nlm.nih.gov/pubmed%3Fterm%3DSatayavivad%2520J%255BAuthor%255D%26cauthor%3Dtrue%26cauthor_uid%3D23756170&amp;usg=ALkJrhje0ltcGd3Ao4z-4mUpr8yQcIpSJg" TargetMode="External"/><Relationship Id="rId785" Type="http://schemas.openxmlformats.org/officeDocument/2006/relationships/hyperlink" Target="http://link.springer.com/search?facet-author=%22Guye+H.+Willis%22" TargetMode="External"/><Relationship Id="rId2466" Type="http://schemas.openxmlformats.org/officeDocument/2006/relationships/hyperlink" Target="http://www.ncbi.nlm.nih.gov/pubmed?term=%22McConnell%20R%22%5BAuthor%5D" TargetMode="External"/><Relationship Id="rId2880" Type="http://schemas.openxmlformats.org/officeDocument/2006/relationships/hyperlink" Target="http://www.ncbi.nlm.nih.gov/pubmed?term=Jin%20Y%5BAuthor%5D&amp;cauthor=true&amp;cauthor_uid=15261401" TargetMode="External"/><Relationship Id="rId3517" Type="http://schemas.openxmlformats.org/officeDocument/2006/relationships/hyperlink" Target="http://www.ncbi.nlm.nih.gov/pubmed/16882534" TargetMode="External"/><Relationship Id="rId3931"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Garc%25C3%25ADa%2520Urdaneta%2520A%2522%255BAuthor%255D&amp;usg=ALkJrhjZ621IAvifRgwus0T5zhEwSuHz1g" TargetMode="External"/><Relationship Id="rId9079" Type="http://schemas.openxmlformats.org/officeDocument/2006/relationships/hyperlink" Target="http://www.sciencedirect.com/science/article/pii/S0160412014003183" TargetMode="External"/><Relationship Id="rId9493" Type="http://schemas.openxmlformats.org/officeDocument/2006/relationships/hyperlink" Target="http://link.springer.com/search?facet-author=%22Antonio+P%C3%A9rez-Pacheco%22" TargetMode="External"/><Relationship Id="rId438" Type="http://schemas.openxmlformats.org/officeDocument/2006/relationships/hyperlink" Target="http://link.springer.com/journal/128" TargetMode="External"/><Relationship Id="rId852" Type="http://schemas.openxmlformats.org/officeDocument/2006/relationships/hyperlink" Target="http://link.springer.com/journal/128/42/5/page/1" TargetMode="External"/><Relationship Id="rId1068" Type="http://schemas.openxmlformats.org/officeDocument/2006/relationships/hyperlink" Target="http://link.springer.com/journal/128" TargetMode="External"/><Relationship Id="rId1482" Type="http://schemas.openxmlformats.org/officeDocument/2006/relationships/hyperlink" Target="http://www.ncbi.nlm.nih.gov/pubmed/7813297" TargetMode="External"/><Relationship Id="rId2119" Type="http://schemas.openxmlformats.org/officeDocument/2006/relationships/hyperlink" Target="http://www.ncbi.nlm.nih.gov/pubmed/11248581" TargetMode="External"/><Relationship Id="rId2533" Type="http://schemas.openxmlformats.org/officeDocument/2006/relationships/hyperlink" Target="http://www.sciencedirect.com/science/journal/00489697/317/1" TargetMode="External"/><Relationship Id="rId5689" Type="http://schemas.openxmlformats.org/officeDocument/2006/relationships/hyperlink" Target="http://link.springer.com/search?facet-author=%22Khalid+Habib%22" TargetMode="External"/><Relationship Id="rId8095" Type="http://schemas.openxmlformats.org/officeDocument/2006/relationships/hyperlink" Target="http://www.ncbi.nlm.nih.gov/pubmed?term=Loffredo%20CA%5BAuthor%5D&amp;cauthor=true&amp;cauthor_uid=24886607" TargetMode="External"/><Relationship Id="rId9146" Type="http://schemas.openxmlformats.org/officeDocument/2006/relationships/hyperlink" Target="http://www.sciencedirect.com/science/article/pii/S0892036215001956" TargetMode="External"/><Relationship Id="rId9560" Type="http://schemas.openxmlformats.org/officeDocument/2006/relationships/hyperlink" Target="http://link.springer.com/search?facet-creator=%22Chen+Chen%22" TargetMode="External"/><Relationship Id="rId505" Type="http://schemas.openxmlformats.org/officeDocument/2006/relationships/hyperlink" Target="http://translate.googleusercontent.com/translate_c?depth=1&amp;hl=es&amp;prev=/search%3Fq%3DPMID:%2B7203286%26hl%3Des%26biw%3D1366%26bih%3D667&amp;rurl=translate.google.com.ar&amp;sl=en&amp;u=http://www.ncbi.nlm.nih.gov/pubmed%3Fterm%3DMoubasher%2520AH%255BAuthor%255D%26cauthor%3Dtrue%26cauthor_uid%3D7203286&amp;usg=ALkJrhizppknhzGliSPi9Bqt5SBnL4RBwg" TargetMode="External"/><Relationship Id="rId1135" Type="http://schemas.openxmlformats.org/officeDocument/2006/relationships/hyperlink" Target="http://link.springer.com/search?facet-author=%22Guye+H.+Willis%22" TargetMode="External"/><Relationship Id="rId8162" Type="http://schemas.openxmlformats.org/officeDocument/2006/relationships/hyperlink" Target="http://www.sciencedirect.com/science/journal/00489697/497/supp/C" TargetMode="External"/><Relationship Id="rId9213" Type="http://schemas.openxmlformats.org/officeDocument/2006/relationships/hyperlink" Target="http://www.sciencedirect.com/science/article/pii/S0045653515000168" TargetMode="External"/><Relationship Id="rId10092" Type="http://schemas.openxmlformats.org/officeDocument/2006/relationships/hyperlink" Target="http://thorax.bmj.com/search?author1=Brenda+Eskenazi&amp;sortspec=date&amp;submit=Submit" TargetMode="External"/><Relationship Id="rId1202" Type="http://schemas.openxmlformats.org/officeDocument/2006/relationships/hyperlink" Target="http://www.thelancet.com/search/results?fieldName=Authors&amp;searchTerm=R.+McConnell" TargetMode="External"/><Relationship Id="rId2600" Type="http://schemas.openxmlformats.org/officeDocument/2006/relationships/hyperlink" Target="http://translate.googleusercontent.com/translate_c?depth=1&amp;hl=es&amp;prev=/search%3Fq%3DPMID:%2B12503752%26biw%3D1366%26bih%3D667&amp;rurl=translate.google.com.ar&amp;sl=en&amp;u=http://www.ncbi.nlm.nih.gov/pubmed/12503752&amp;usg=ALkJrhjTRWcQ8xatCD3_410DbX42xSy0sQ" TargetMode="External"/><Relationship Id="rId4358" Type="http://schemas.openxmlformats.org/officeDocument/2006/relationships/hyperlink" Target="http://translate.googleusercontent.com/translate_c?hl=es&amp;prev=/search%3Fq%3Dj%2Bemerg%2Bmed.%2B2008%2Bapr%253B34(3):295-7.%2Bepub%2B2007%2Bjul%2B19%26hl%3Des%26rlz%3D1T4SKPT_esAR406AR408%26prmd%3Dimvns&amp;rurl=translate.google.com.ar&amp;sl=en&amp;u=http://www.ncbi.nlm.nih.gov/pubmed/17976761&amp;usg=ALkJrhgLGlYp1sPR7zBIzkkqI9JMcg0Jgw" TargetMode="External"/><Relationship Id="rId5409" Type="http://schemas.openxmlformats.org/officeDocument/2006/relationships/hyperlink" Target="http://translate.googleusercontent.com/translate_c?depth=1&amp;rurl=translate.google.com.ar&amp;sl=en&amp;tl=es&amp;u=http://www.ncbi.nlm.nih.gov/pubmed%3Fterm%3DLanger%2520P%255BAuthor%255D%26cauthor%3Dtrue%26cauthor_uid%3D20182860&amp;usg=ALkJrhi-8SjE7MflYXwQu77RANRXDtWZWA" TargetMode="External"/><Relationship Id="rId5756" Type="http://schemas.openxmlformats.org/officeDocument/2006/relationships/hyperlink" Target="http://translate.googleusercontent.com/translate_c?depth=1&amp;hl=es&amp;prev=/search%3Fq%3Dhttp://www.ncbi.nlm.nih.gov/pubmed/22611860%26hl%3Des%26rlz%3D1W1GGLL_es%26biw%3D1366%26bih%3D568%26prmd%3Dimvns&amp;rurl=translate.google.com.ar&amp;sl=en&amp;u=http://www.ncbi.nlm.nih.gov/pubmed/21038363&amp;usg=ALkJrhjJGPOenngzXvn7dB2mvazSfNc63A" TargetMode="External"/><Relationship Id="rId6807" Type="http://schemas.openxmlformats.org/officeDocument/2006/relationships/hyperlink" Target="http://translate.googleusercontent.com/translate_c?depth=1&amp;hl=es&amp;prev=/search%3Fq%3DPMID:%2B24188900%26biw%3D1366%26bih%3D667&amp;rurl=translate.google.com.ar&amp;sl=en&amp;u=http://www.ncbi.nlm.nih.gov/pubmed%3Fterm%3DBlasco%2520C%255BAuthor%255D%26cauthor%3Dtrue%26cauthor_uid%3D24188900&amp;usg=ALkJrhjQaTs0T7gHN73AGMi_-D6j3S_YBw" TargetMode="External"/><Relationship Id="rId4772" Type="http://schemas.openxmlformats.org/officeDocument/2006/relationships/hyperlink" Target="http://link.springer.com/search?facet-author=%22Sari+R%C3%A4m%C3%B6%22" TargetMode="External"/><Relationship Id="rId5823" Type="http://schemas.openxmlformats.org/officeDocument/2006/relationships/hyperlink" Target="http://informahealthcare.com/action/doSearch?Contrib=++Tarun++Mittal++1%2C++" TargetMode="External"/><Relationship Id="rId8979" Type="http://schemas.openxmlformats.org/officeDocument/2006/relationships/hyperlink" Target="http://www.sciencedirect.com/science/article/pii/S0048969715000741" TargetMode="External"/><Relationship Id="rId295" Type="http://schemas.openxmlformats.org/officeDocument/2006/relationships/hyperlink" Target="http://www.ncbi.nlm.nih.gov/pubmed?term=Sprangler%20GE%5BAuthor%5D&amp;cauthor=true&amp;cauthor_uid=101967" TargetMode="External"/><Relationship Id="rId3374" Type="http://schemas.openxmlformats.org/officeDocument/2006/relationships/hyperlink" Target="http://pubs.acs.org/action/doSearch?action=search&amp;author=Romheld%2C+V&amp;qsSearchArea=author" TargetMode="External"/><Relationship Id="rId4425"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18461179&amp;usg=ALkJrhin66xOovYpx-HmoqVyU8BGBvJALw" TargetMode="External"/><Relationship Id="rId7995" Type="http://schemas.openxmlformats.org/officeDocument/2006/relationships/hyperlink" Target="http://www.ncbi.nlm.nih.gov/pubmed?term=Silva%20AM%5BAuthor%5D&amp;cauthor=true&amp;cauthor_uid=25272121" TargetMode="External"/><Relationship Id="rId2390" Type="http://schemas.openxmlformats.org/officeDocument/2006/relationships/hyperlink" Target="http://www.ncbi.nlm.nih.gov/pubmed/?term=Christopher%20NC%5BAuthor%5D&amp;cauthor=true&amp;cauthor_uid=12460655" TargetMode="External"/><Relationship Id="rId3027" Type="http://schemas.openxmlformats.org/officeDocument/2006/relationships/hyperlink" Target="http://translate.googleusercontent.com/translate_c?hl=es&amp;prev=/search%3Fq%3DFood%2BAddit%2BContam%2B2001%2BOct%253B18(10):898-905%26hl%3Des%26rlz%3D1W1GGLL_es%26biw%3D1366%26bih%3D568%26prmd%3Dimvns&amp;rurl=translate.google.com.ar&amp;sl=en&amp;u=http://www.ncbi.nlm.nih.gov/pubmed%3Fterm%3D%2522Startin%2520JR%2522%255BAuthor%255D&amp;usg=ALkJrhgoXb65YmqPP582oUoyXtvgdThRmw" TargetMode="External"/><Relationship Id="rId3441" Type="http://schemas.openxmlformats.org/officeDocument/2006/relationships/hyperlink" Target="http://www.ncbi.nlm.nih.gov/pubmed?term=%22Garc%C3%ADa%20AM%22%5BAuthor%5D" TargetMode="External"/><Relationship Id="rId6597" Type="http://schemas.openxmlformats.org/officeDocument/2006/relationships/hyperlink" Target="http://translate.googleusercontent.com/translate_c?depth=1&amp;hl=es&amp;prev=/search%3Fq%3DDOI:%2B10.1007/s10661-011-2424-9%26biw%3D1366%26bih%3D667&amp;rurl=translate.google.com.ar&amp;sl=en&amp;u=http://www.ncbi.nlm.nih.gov/pubmed%3Fterm%3DIsmail%2520BS%255BAuthor%255D%26cauthor%3Dtrue%26cauthor_uid%3D22089624&amp;usg=ALkJrhhF9zmsgFOphn7mUhIzrWamMvZUlg" TargetMode="External"/><Relationship Id="rId7648" Type="http://schemas.openxmlformats.org/officeDocument/2006/relationships/hyperlink" Target="http://translate.googleusercontent.com/translate_c?depth=1&amp;hl=es&amp;prev=/search%3Fq%3DBulletin%2BCont.Toxicology%26biw%3D1366%26bih%3D667&amp;rurl=translate.google.com.ar&amp;sl=en&amp;u=http://link.springer.com/search%3Ffacet-author%3D%2522Bj%25C3%25B8rn%2BOlav%2BRosseland%2522&amp;usg=ALkJrhhM499rbUDw_7Qo2UDY3JE7mJJuwQ" TargetMode="External"/><Relationship Id="rId362" Type="http://schemas.openxmlformats.org/officeDocument/2006/relationships/hyperlink" Target="http://link.springer.com/search?facet-author=%22G.+Angers%22" TargetMode="External"/><Relationship Id="rId2043" Type="http://schemas.openxmlformats.org/officeDocument/2006/relationships/hyperlink" Target="http://translate.googleusercontent.com/translate_c?hl=es&amp;prev=/search%3Fq%3D.%2BCrit.%2BRev.%2BToxicol.%2B2000%2BJan%253B30(1):71-133.%26hl%3Des%26rlz%3D1W1GGLL_es%26biw%3D1282%26bih%3D552%26prmd%3Dimvns&amp;rurl=translate.google.com.ar&amp;sl=en&amp;u=http://www.ncbi.nlm.nih.gov/sites/entrez%3Fcmd%3Dsearch%26db%3DPubMed%26term%3D%2520Baatrup%252BE%255Bauth%255D&amp;usg=ALkJrhhtwFm8XZT4tBGeCBQdZlzylKc7Yg" TargetMode="External"/><Relationship Id="rId5199"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Rosenbom%2520AE%2522%255BAuthor%255D&amp;usg=ALkJrhhL0UrkzlaQX47a_64RPT-6JvZ0Iw" TargetMode="External"/><Relationship Id="rId6664" Type="http://schemas.openxmlformats.org/officeDocument/2006/relationships/hyperlink" Target="http://translate.googleusercontent.com/translate_c?hl=es&amp;prev=/search%3Fq%3DBulletin%2BEnvironmental%2Bcontamination%2Btoxicology%2B,2012%26hl%3Des%26rlz%3D1W1GGLL_es%26biw%3D1366%26bih%3D568%26prmd%3Dimvns&amp;rurl=translate.google.com.ar&amp;sl=en&amp;u=http://www.springerlink.com/content/nl082571143k9045/&amp;usg=ALkJrhjxquOz90e5yGMM2BKjNbmgFC50wQ" TargetMode="External"/><Relationship Id="rId7715" Type="http://schemas.openxmlformats.org/officeDocument/2006/relationships/hyperlink" Target="http://translate.googleusercontent.com/translate_c?depth=1&amp;hl=es&amp;prev=/search%3Fq%3DPMID:%2B24880592%26rlz%3D1C1KMZB_enAR571AR571%26espv%3D2&amp;rurl=translate.google.com.ar&amp;sl=en&amp;u=http://www.ncbi.nlm.nih.gov/pubmed%3Fterm%3DCheng%2520Y%255BAuthor%255D%26cauthor%3Dtrue%26cauthor_uid%3D24880592&amp;usg=ALkJrhhuD1u9oyydVg0NyLpPapnqf1l1IA" TargetMode="External"/><Relationship Id="rId9070" Type="http://schemas.openxmlformats.org/officeDocument/2006/relationships/hyperlink" Target="http://www.sciencedirect.com/science/article/pii/S027869151530034X" TargetMode="External"/><Relationship Id="rId2110"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teenland%2520K%255BAuthor%255D%26cauthor%3Dtrue%26cauthor_uid%3D11485841&amp;usg=ALkJrhhoXNiPWpMwO5b4wFJ_6tLP742Hpw" TargetMode="External"/><Relationship Id="rId5266" Type="http://schemas.openxmlformats.org/officeDocument/2006/relationships/hyperlink" Target="http://www.sciencedirect.com/science/journal/00456535" TargetMode="External"/><Relationship Id="rId5680" Type="http://schemas.openxmlformats.org/officeDocument/2006/relationships/hyperlink" Target="http://www.ncbi.nlm.nih.gov/pubmed?term=Carpenter%20DO%5BAuthor%5D&amp;cauthor=true&amp;cauthor_uid=21362590" TargetMode="External"/><Relationship Id="rId6317" Type="http://schemas.openxmlformats.org/officeDocument/2006/relationships/hyperlink" Target="http://translate.googleusercontent.com/translate_c?depth=1&amp;hl=es&amp;prev=/search%3Fq%3DDOI:%2B10.1002/mds.25216%26biw%3D1366%26bih%3D667&amp;rurl=translate.google.com.ar&amp;sl=en&amp;u=http://www.ncbi.nlm.nih.gov/pubmed%3Fterm%3DUmbach%2520DM%255BAuthor%255D%26cauthor%3Dtrue%26cauthor_uid%3D23045187&amp;usg=ALkJrhixdW255lZ-ZfHX713hftu9dSzExg" TargetMode="External"/><Relationship Id="rId9887" Type="http://schemas.openxmlformats.org/officeDocument/2006/relationships/hyperlink" Target="http://www.sciencedirect.com/science/article/pii/S0009279715301496" TargetMode="External"/><Relationship Id="rId4282"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Barcel%25C3%25B3%2520D%2522%255BAuthor%255D&amp;usg=ALkJrhhb2pRlfRuh3tTUsnVMQxi8ubVNwA" TargetMode="External"/><Relationship Id="rId5333" Type="http://schemas.openxmlformats.org/officeDocument/2006/relationships/hyperlink" Target="http://www.ncbi.nlm.nih.gov/pubmed?term=Bernardi%20MM%5BAuthor%5D&amp;cauthor=true&amp;cauthor_uid=20012598" TargetMode="External"/><Relationship Id="rId6731" Type="http://schemas.openxmlformats.org/officeDocument/2006/relationships/hyperlink" Target="http://translate.googleusercontent.com/translate_c?depth=1&amp;ei=OSlaUbzzH5Oo8ATr64Ag&amp;hl=es&amp;prev=/search?q%3Denvironmental%2Btoxicology%2Band%2Bpharmacology%2B2013%26hl%3Des%26rlz%3D1C2DVCL_enAR382%26biw%3D1366%26bih%3D677&amp;rurl=translate.google.com.ar&amp;sl=en&amp;u=http://www.sciencedirect.com/science/article/pii/S1382668913000148&amp;usg=ALkJrhiXu0k2DXQVERofJWrpCgh1H4ylLA" TargetMode="External"/><Relationship Id="rId8489" Type="http://schemas.openxmlformats.org/officeDocument/2006/relationships/hyperlink" Target="http://www.ncbi.nlm.nih.gov/pubmed/?term=Tooker%20JF%5BAuthor%5D&amp;cauthor=true&amp;cauthor_uid=26184786" TargetMode="External"/><Relationship Id="rId1876"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Okuda%2520K%2522%255BAuthor%255D&amp;usg=ALkJrhjEZHsSfmVfIg40edxCN81pG37RKg" TargetMode="External"/><Relationship Id="rId2927"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15488567&amp;usg=ALkJrhi7_XDj9YG2P9iU-_MVe1zFL4HLOA" TargetMode="External"/><Relationship Id="rId9954" Type="http://schemas.openxmlformats.org/officeDocument/2006/relationships/hyperlink" Target="http://www.sciencedirect.com/science/article/pii/S1382668916300953" TargetMode="External"/><Relationship Id="rId1529" Type="http://schemas.openxmlformats.org/officeDocument/2006/relationships/hyperlink" Target="http://link.springer.com/search?facet-author=%22E.+I.+Solntseva%22" TargetMode="External"/><Relationship Id="rId1943" Type="http://schemas.openxmlformats.org/officeDocument/2006/relationships/hyperlink" Target="http://translate.googleusercontent.com/translate_c?hl=es&amp;prev=/search%3Fq%3DEnviron%2BMol%2BMutagen%2B2000%253B36(1):40-6%26hl%3Des%26rlz%3D1W1GGLL_es%26biw%3D1366%26bih%3D568%26prmd%3Dimvns&amp;rurl=translate.google.com.ar&amp;sl=en&amp;u=http://www.ncbi.nlm.nih.gov/pubmed%3Fterm%3D%2522Cabr%25C3%25A9%2520O%2522%255BAuthor%255D&amp;usg=ALkJrhjhe8N5OUmtPDodNTQE7NcF486zJw" TargetMode="External"/><Relationship Id="rId5400" Type="http://schemas.openxmlformats.org/officeDocument/2006/relationships/hyperlink" Target="http://translate.googleusercontent.com/translate_c?depth=1&amp;rurl=translate.google.com.ar&amp;sl=en&amp;tl=es&amp;u=http://www.ncbi.nlm.nih.gov/pubmed%3Fterm%3DHuckova%2520M%255BAuthor%255D%26cauthor%3Dtrue%26cauthor_uid%3D20182860&amp;usg=ALkJrhgYZMVNNdQtSA1yOaVsgSS51dwHbA" TargetMode="External"/><Relationship Id="rId8556" Type="http://schemas.openxmlformats.org/officeDocument/2006/relationships/hyperlink" Target="http://www.sciencedirect.com/science/article/pii/S0892036215001063" TargetMode="External"/><Relationship Id="rId8970" Type="http://schemas.openxmlformats.org/officeDocument/2006/relationships/hyperlink" Target="http://humrep.oxfordjournals.org/search?author1=Shanna+H.+Swan&amp;sortspec=date&amp;submit=Submit" TargetMode="External"/><Relationship Id="rId9607" Type="http://schemas.openxmlformats.org/officeDocument/2006/relationships/hyperlink" Target="http://www.sciencedirect.com/science/article/pii/S0269749115003188" TargetMode="External"/><Relationship Id="rId4002" Type="http://schemas.openxmlformats.org/officeDocument/2006/relationships/hyperlink" Target="http://translate.googleusercontent.com/translate_c?depth=1&amp;hl=es&amp;prev=/search%3Fq%3DBull%2BEnviron%2BContam%2BToxicology%26biw%3D1366%26bih%3D667&amp;rurl=translate.google.com.ar&amp;sl=en&amp;u=http://link.springer.com/search%3Ffacet-author%3D%2522J%25C3%25BCrg%2BWalder%2522&amp;usg=ALkJrhg9PAnO-JnadmT1J7nNpuwcE_Uspg" TargetMode="External"/><Relationship Id="rId7158" Type="http://schemas.openxmlformats.org/officeDocument/2006/relationships/hyperlink" Target="http://translate.googleusercontent.com/translate_c?depth=1&amp;ei=mOpcUYX2NpLm9gTXxoDYBQ&amp;hl=es&amp;prev=/search%3Fq%3Ddoi:10.1016/j.envres.2012.12.001.%26hl%3Des%26rlz%3D1C2DVCL_enAR382%26biw%3D1366%26bih%3D677&amp;rurl=translate.google.com.ar&amp;sl=en&amp;u=http://www.ncbi.nlm.nih.gov/pubmed%3Fterm%3DArrebola%2520JP%255BAuthor%255D%26cauthor%3Dtrue%26cauthor_uid%3D23399304&amp;usg=ALkJrhhCpj7_lTsME_Hk4kxjJfRU43ohQg" TargetMode="External"/><Relationship Id="rId7572" Type="http://schemas.openxmlformats.org/officeDocument/2006/relationships/hyperlink" Target="http://www.sciencedirect.com/science/article/pii/S0890623814001944" TargetMode="External"/><Relationship Id="rId8209" Type="http://schemas.openxmlformats.org/officeDocument/2006/relationships/hyperlink" Target="http://www.ncbi.nlm.nih.gov/pubmed?term=Igbokwe%20IO%5BAuthor%5D&amp;cauthor=true&amp;cauthor_uid=25067936" TargetMode="External"/><Relationship Id="rId8623" Type="http://schemas.openxmlformats.org/officeDocument/2006/relationships/hyperlink" Target="http://www.ncbi.nlm.nih.gov/pubmed/?term=Monfort%20C%5BAuthor%5D&amp;cauthor=true&amp;cauthor_uid=25747818" TargetMode="External"/><Relationship Id="rId10139" Type="http://schemas.openxmlformats.org/officeDocument/2006/relationships/hyperlink" Target="http://link.springer.com/journal/128" TargetMode="External"/><Relationship Id="rId3768" Type="http://schemas.openxmlformats.org/officeDocument/2006/relationships/hyperlink" Target="http://www.ncbi.nlm.nih.gov/pubmed?term=Chao%20YT%5BAuthor%5D&amp;cauthor=true&amp;cauthor_uid=17188257" TargetMode="External"/><Relationship Id="rId4819"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Roeleveld%2520N%2522%255BAuthor%255D&amp;usg=ALkJrhiXZrNTpa5h7brJvEzm46FqyoGwOw" TargetMode="External"/><Relationship Id="rId6174" Type="http://schemas.openxmlformats.org/officeDocument/2006/relationships/hyperlink" Target="http://translate.googleusercontent.com/translate_c?hl=es&amp;prev=/search%3Fq%3DExpo%2BSci%2BEnviron%2BEpidemiol.%2B2012%2BJan-Feb%253B22(1):52-9.%2Bdoi:%2B10.1038/jes.2011.39.%2BEpub%2B2011%2BNov%2B2%26hl%3Des%26rlz%3D1W1GGLL_es%26biw%3D1350%26bih%3D552%26prmd%3Dimvns&amp;rurl=translate.google.com.ar&amp;sl=en&amp;u=http://www.ncbi.nlm.nih.gov/pubmed%3Fterm%3DGaudreau%2520E%255BAuthor%255D%26cauthor%3Dtrue%26cauthor_uid%3D22044925&amp;usg=ALkJrhjQEQUk1vK_mNVbvIotUfq6g0WUQg" TargetMode="External"/><Relationship Id="rId7225" Type="http://schemas.openxmlformats.org/officeDocument/2006/relationships/hyperlink" Target="http://translate.googleusercontent.com/translate_c?depth=1&amp;hl=es&amp;prev=/search%3Fq%3DPMID:%2B23767830%26biw%3D1366%26bih%3D667&amp;rurl=translate.google.com.ar&amp;sl=en&amp;u=http://www.ncbi.nlm.nih.gov/pubmed%3Fterm%3DSultan%2520C%255BAuthor%255D%26cauthor%3Dtrue%26cauthor_uid%3D23767830&amp;usg=ALkJrhihwJxVrJeUi53u1citgGc0-V6F7w" TargetMode="External"/><Relationship Id="rId10206" Type="http://schemas.openxmlformats.org/officeDocument/2006/relationships/hyperlink" Target="http://www.sciencedirect.com/science/article/pii/S0045653515300916" TargetMode="External"/><Relationship Id="rId689"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Robel%2520RJ%2522%255BAuthor%255D&amp;usg=ALkJrhg8ObfSxVZbqazwi9cLN4g67xHmew" TargetMode="External"/><Relationship Id="rId2784" Type="http://schemas.openxmlformats.org/officeDocument/2006/relationships/hyperlink" Target="http://www.ncbi.nlm.nih.gov/pubmed?term=%22Cantor%20KP%22%5BAuthor%5D" TargetMode="External"/><Relationship Id="rId5190" Type="http://schemas.openxmlformats.org/officeDocument/2006/relationships/hyperlink" Target="http://translate.googleusercontent.com/translate_c?depth=1&amp;hl=es&amp;prev=/search%3Fq%3Dhttp://www.ncbi.nlm.nih.gov/pubmed/20821659%26hl%3Des%26rlz%3D1W1GGLL_es%26biw%3D1366%26bih%3D568%26prmd%3Dimvns&amp;rurl=translate.google.com.ar&amp;sl=en&amp;u=http://www.ncbi.nlm.nih.gov/pubmed%3Fterm%3DJones%2520DK%255BAuthor%255D%26cauthor%3Dtrue%26cauthor_uid%3D20821659&amp;usg=ALkJrhjiWSIESxrtbyd27tOr20OPXNvTIw" TargetMode="External"/><Relationship Id="rId6241" Type="http://schemas.openxmlformats.org/officeDocument/2006/relationships/hyperlink" Target="http://translate.googleusercontent.com/translate_c?depth=1&amp;hl=es&amp;prev=/search%3Fq%3Dhttp://www.ncbi.nlm.nih.gov/pubmed/22560025%26biw%3D1366%26bih%3D667&amp;rurl=translate.google.com.ar&amp;sl=en&amp;u=http://www.ncbi.nlm.nih.gov/pubmed%3Fterm%3DFarenhorst%2520A%255BAuthor%255D%26cauthor%3Dtrue%26cauthor_uid%3D22560025&amp;usg=ALkJrhhreMsNarFMkiMm0216xUMKWCs7OQ" TargetMode="External"/><Relationship Id="rId9397" Type="http://schemas.openxmlformats.org/officeDocument/2006/relationships/hyperlink" Target="http://www.sciencedirect.com/science/article/pii/S0048969715001357" TargetMode="External"/><Relationship Id="rId756" Type="http://schemas.openxmlformats.org/officeDocument/2006/relationships/hyperlink" Target="http://link.springer.com/journal/128" TargetMode="External"/><Relationship Id="rId1386" Type="http://schemas.openxmlformats.org/officeDocument/2006/relationships/hyperlink" Target="http://translate.googleusercontent.com/translate_c?hl=es&amp;prev=/search%3Fq%3DActa%2BNeurol%2BScand%2B%253B%2B1994%2BMar%253B89(3):164-70%26hl%3Des%26rlz%3D1W1GGLL_es%26biw%3D1350%26bih%3D552%26prmd%3Dimvns&amp;rurl=translate.google.com.ar&amp;sl=en&amp;u=http://www.ncbi.nlm.nih.gov/pubmed%3Fterm%3D%2522Morano%2520A%2522%255BAuthor%255D&amp;usg=ALkJrhhmh83gXGrz6-bImmLZztXZKFvMiQ" TargetMode="External"/><Relationship Id="rId2437" Type="http://schemas.openxmlformats.org/officeDocument/2006/relationships/hyperlink" Target="http://www.ncbi.nlm.nih.gov/pubmed?term=%22Sweeney%20T%22%5BAuthor%5D" TargetMode="External"/><Relationship Id="rId3835" Type="http://schemas.openxmlformats.org/officeDocument/2006/relationships/hyperlink" Target="http://www.ncbi.nlm.nih.gov/pubmed/?term=Jin%20SH%5BAuthor%5D&amp;cauthor=true&amp;cauthor_uid=17327331" TargetMode="External"/><Relationship Id="rId9464" Type="http://schemas.openxmlformats.org/officeDocument/2006/relationships/hyperlink" Target="http://www.sciencedirect.com/science/article/pii/S0045653514009606" TargetMode="External"/><Relationship Id="rId409" Type="http://schemas.openxmlformats.org/officeDocument/2006/relationships/hyperlink" Target="http://link.springer.com/journal/128/22/1/page/1" TargetMode="External"/><Relationship Id="rId1039" Type="http://schemas.openxmlformats.org/officeDocument/2006/relationships/hyperlink" Target="http://www.ncbi.nlm.nih.gov/pubmed?term=Frank%20R%5BAuthor%5D&amp;cauthor=true&amp;cauthor_uid=2253808" TargetMode="External"/><Relationship Id="rId2851" Type="http://schemas.openxmlformats.org/officeDocument/2006/relationships/hyperlink" Target="http://translate.googleusercontent.com/translate_c?hl=es&amp;prev=/search%3Fq%3DEnviron%2BSci%2BTechnol.%2B2004%2BJul%2B15%253B38(14):3827-34.%26hl%3Des%26rlz%3D1W1GGLL_es%26biw%3D1298%26bih%3D598%26prmd%3Dimvns&amp;rurl=translate.google.com.ar&amp;sl=en&amp;u=http://www.ncbi.nlm.nih.gov/pubmed%3Fterm%3DStamm%2520C%255BAuthor%255D%26cauthor%3Dtrue%26cauthor_uid%3D15298189&amp;usg=ALkJrhh4AYvdvW7QPBVsrDwxcjwz4mcZZA" TargetMode="External"/><Relationship Id="rId3902" Type="http://schemas.openxmlformats.org/officeDocument/2006/relationships/hyperlink" Target="javascript:AL_get(this,%20'jour',%20'Can%20Fam%20Physician.');" TargetMode="External"/><Relationship Id="rId8066" Type="http://schemas.openxmlformats.org/officeDocument/2006/relationships/hyperlink" Target="http://www.ncbi.nlm.nih.gov/pubmed/?term=M%26%23x000e1%3Bchov%26%23x000e1%3B%20J%5Bauth%5D" TargetMode="External"/><Relationship Id="rId9117" Type="http://schemas.openxmlformats.org/officeDocument/2006/relationships/hyperlink" Target="http://www.sciencedirect.com/science/article/pii/S004896971401732X" TargetMode="External"/><Relationship Id="rId92" Type="http://schemas.openxmlformats.org/officeDocument/2006/relationships/hyperlink" Target="http://www.ncbi.nlm.nih.gov/pubmed?term=Baur%20JR%5BAuthor%5D&amp;cauthor=true&amp;cauthor_uid=4669495" TargetMode="External"/><Relationship Id="rId823"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Hardell%2520L%2522%255BAuthor%255D&amp;usg=ALkJrhjgNNG2mgaYEgWYp9ufejOmJO59fQ" TargetMode="External"/><Relationship Id="rId1453"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Winkelmann%2520R%2522%255BAuthor%255D&amp;usg=ALkJrhg-8Ro7pO7QW81-qBH5s0dQpVRgjA" TargetMode="External"/><Relationship Id="rId2504" Type="http://schemas.openxmlformats.org/officeDocument/2006/relationships/hyperlink" Target="http://www.ncbi.nlm.nih.gov/pubmed?term=%22Thomas%20K%22%5BAuthor%5D" TargetMode="External"/><Relationship Id="rId7082" Type="http://schemas.openxmlformats.org/officeDocument/2006/relationships/hyperlink" Target="http://www.sciencedirect.com/science/article/pii/S0045653512015330" TargetMode="External"/><Relationship Id="rId8480" Type="http://schemas.openxmlformats.org/officeDocument/2006/relationships/hyperlink" Target="http://www.ncbi.nlm.nih.gov/pubmed/25694145" TargetMode="External"/><Relationship Id="rId9531" Type="http://schemas.openxmlformats.org/officeDocument/2006/relationships/hyperlink" Target="http://link.springer.com/journal/11356/22/6/page/1" TargetMode="External"/><Relationship Id="rId1106" Type="http://schemas.openxmlformats.org/officeDocument/2006/relationships/hyperlink" Target="http://link.springer.com/search?facet-author=%22Euphemia+Papadopoulou-Mourkidou%22" TargetMode="External"/><Relationship Id="rId1520" Type="http://schemas.openxmlformats.org/officeDocument/2006/relationships/hyperlink" Target="http://translate.googleusercontent.com/translate_c?hl=es&amp;prev=/search%3Fq%3Dhttp://www.ncbi.nlm.nih.gov/pubmed/8997738%26hl%3Des%26rlz%3D1W1GGLL_es%26biw%3D1298%26bih%3D598%26prmd%3Dimvns&amp;rurl=translate.google.com.ar&amp;sl=en&amp;u=http://www.ncbi.nlm.nih.gov/pubmed%3Fterm%3DCharlton%2520A%255BAuthor%255D%26cauthor%3Dtrue%26cauthor_uid%3D8997738&amp;usg=ALkJrhhxYNiiHSbE0CN4UwLDadqrUoSQkA" TargetMode="External"/><Relationship Id="rId4676" Type="http://schemas.openxmlformats.org/officeDocument/2006/relationships/hyperlink" Target="http://translate.googleusercontent.com/translate_c?hl=es&amp;prev=/search%3Fq%3DEnviron%2BRes.%2B2009%2BOct%253B109(7):860-8.%2BEpub%2B2009%2BJul%2B16.%26hl%3Des%26rlz%3D1R2SKPT_esAR406%26biw%3D1366%26bih%3D568%26site%3Dwebhp%26prmd%3Dimvns&amp;rurl=translate.google.com.ar&amp;sl=en&amp;u=http://www.ncbi.nlm.nih.gov/pubmed%3Fterm%3D%2522Hoppin%2520JA%2522%255BAuthor%255D&amp;usg=ALkJrhjhg_5nDMK5kfK2OP7nqhzFuyQ3qw" TargetMode="External"/><Relationship Id="rId5727"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Langlois%2520VS%255BAuthor%255D%26cauthor%3Dtrue%26cauthor_uid%3D21419222&amp;usg=ALkJrhiaqyDIFWKzvouSLdtwo5Uxa9RMdA" TargetMode="External"/><Relationship Id="rId8133" Type="http://schemas.openxmlformats.org/officeDocument/2006/relationships/hyperlink" Target="http://www.ncbi.nlm.nih.gov/pubmed/?term=Oller%20JW%20Jr%5BAuthor%5D&amp;cauthor=true&amp;cauthor_uid=25349607" TargetMode="External"/><Relationship Id="rId10063" Type="http://schemas.openxmlformats.org/officeDocument/2006/relationships/hyperlink" Target="http://www.sciencedirect.com/science/article/pii/S0045653515303283" TargetMode="External"/><Relationship Id="rId3278" Type="http://schemas.openxmlformats.org/officeDocument/2006/relationships/hyperlink" Target="http://translate.googleusercontent.com/translate_c?hl=es&amp;prev=/search%3Fq%3DCupp%2BA.S.%2B(2001)%2BRepro.%2BTox.%2B15:317-326.%26hl%3Des%26qscrl%3D1%26nord%3D1%26rlz%3D1T4SKPT_esAR406AR408%26biw%3D1350%26bih%3D552%26prmd%3Dimvns&amp;rurl=translate.google.com.ar&amp;sl=en&amp;u=http://sciencealerts.com/stories/303960/Reproductive_abnormalities_in_adult_male_mice_following_preimplantation_exposures_to_estradiol_or_pesticide_methoxychlor.html&amp;usg=ALkJrhjgPuwOjUwsKjiWzMaQZaHGNeyZtA" TargetMode="External"/><Relationship Id="rId3692" Type="http://schemas.openxmlformats.org/officeDocument/2006/relationships/hyperlink" Target="http://www.sciencedirect.com/science/article/pii/S0890623806002784" TargetMode="External"/><Relationship Id="rId4329" Type="http://schemas.openxmlformats.org/officeDocument/2006/relationships/hyperlink" Target="http://translate.googleusercontent.com/translate_c?hl=es&amp;prev=/search%3Fq%3DAm%2BJ%2BEpidemiol.%2B2008%2BMay%2B15%253B167(10):1235-46.%26hl%3Des%26rlz%3D1W1GGLL_es%26biw%3D1350%26bih%3D552%26prmd%3Dimvns&amp;rurl=translate.google.com.ar&amp;sl=en&amp;u=http://www.ncbi.nlm.nih.gov/pubmed%3Fterm%3D%2522Kamel%2520F%2522%255BAuthor%255D&amp;usg=ALkJrhieLsCDuCdkwjodLIacfRMwss8r0w" TargetMode="External"/><Relationship Id="rId4743"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3Fterm%3DStanfield%2520J%255BAuthor%255D%26cauthor%3Dtrue%26cauthor_uid%3D18304984&amp;usg=ALkJrhg9GlgQvQ4m5_fXUUo8KE2QyS7knQ" TargetMode="External"/><Relationship Id="rId7899"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Jin%2520Y%255BAuthor%255D%26cauthor%3Dtrue%26cauthor_uid%3D24529002&amp;usg=ALkJrhhOaOUrDa-jp016jHwY4m6Eh-xozA" TargetMode="External"/><Relationship Id="rId8200" Type="http://schemas.openxmlformats.org/officeDocument/2006/relationships/hyperlink" Target="http://translate.googleusercontent.com/translate_c?depth=1&amp;hl=es&amp;prev=/search%3Fq%3DJ%2BEnviron%2BAnal%2BToxicol%2B2012.S4:006.%26biw%3D1366%26bih%3D624&amp;rurl=translate.google.com.ar&amp;sl=en&amp;u=http://waset.org/author/e-madarasz&amp;usg=ALkJrhhdz6GubOsqKumtOfnGf8oXjWD3FQ" TargetMode="External"/><Relationship Id="rId10130" Type="http://schemas.openxmlformats.org/officeDocument/2006/relationships/hyperlink" Target="http://www.sciencedirect.com/science/article/pii/S016041201630188X" TargetMode="External"/><Relationship Id="rId199" Type="http://schemas.openxmlformats.org/officeDocument/2006/relationships/hyperlink" Target="http://www.ncbi.nlm.nih.gov/pubmed?term=Jones%20D%5BAuthor%5D&amp;cauthor=true&amp;cauthor_uid=945609" TargetMode="External"/><Relationship Id="rId2294"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Alvarez%2520E%2522%255BAuthor%255D&amp;usg=ALkJrhgTqWJ7NUvHQKeG-KblQwnaYJqGdg" TargetMode="External"/><Relationship Id="rId3345" Type="http://schemas.openxmlformats.org/officeDocument/2006/relationships/hyperlink" Target="http://translate.googleusercontent.com/translate_c?hl=es&amp;prev=/search%3Fq%3DCrews%2BD.University%2BAustin.%26hl%3Des%26rlz%3D1W1GGLL_es%26biw%3D1350%26bih%3D552%26prmd%3Dimvns&amp;rurl=translate.google.com.ar&amp;sl=en&amp;u=http://www.ncbi.nlm.nih.gov/pubmed/16973722&amp;usg=ALkJrhj6KDjY_1It33zZFk1ep5Ltibpg5A" TargetMode="External"/><Relationship Id="rId266" Type="http://schemas.openxmlformats.org/officeDocument/2006/relationships/hyperlink" Target="http://translate.googleusercontent.com/translate_c?hl=es&amp;prev=/search%3Fq%3DActa%2BMicrobiol%2BBulg%2B%253B%2B1983%253B12:65-70%26hl%3Des%26rlz%3D1W1GGLL_es%26biw%3D1366%26bih%3D568%26prmd%3Dimvns&amp;rurl=translate.google.com.ar&amp;sl=en&amp;u=http://www.ncbi.nlm.nih.gov/pubmed%3Fterm%3DTobia%2520M%255BAuthor%255D%26cauthor%3Dtrue%26cauthor_uid%3D926202&amp;usg=ALkJrhhwRdvH2wnW_x5IhEzgBQzTcDcBnw" TargetMode="External"/><Relationship Id="rId680" Type="http://schemas.openxmlformats.org/officeDocument/2006/relationships/hyperlink" Target="http://translate.googleusercontent.com/translate_c?hl=es&amp;prev=/search%3Fq%3DDevi%2BAP%2B,%2BDM%2BRato%2B,%2BKS%2BTilak%2B,%2BMurty%2BAS%2B.%26hl%3Des%26rlz%3D1W1GGLL_es%26biw%3D1366%26bih%3D568%26prmd%3Dimvnso&amp;rurl=translate.google.com.ar&amp;sl=en&amp;u=http://www.ncbi.nlm.nih.gov/pubmed%3Fterm%3DEldefrawi%2520AT%255BAuthor%255D%26cauthor%3Dtrue%26cauthor_uid%3D3009836&amp;usg=ALkJrhjqEAGACsHZxFGpDXWNqrPhTzcO2Q" TargetMode="External"/><Relationship Id="rId2361"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3Fterm%3DLee%2520M%255BAuthor%255D%26cauthor%3Dtrue%26cauthor_uid%3D11960004&amp;usg=ALkJrhjqeQfnNB34MtFx1uG8ShMJniTvhg" TargetMode="External"/><Relationship Id="rId3412" Type="http://schemas.openxmlformats.org/officeDocument/2006/relationships/hyperlink" Target="http://translate.googleusercontent.com/translate_c?hl=es&amp;prev=/search%3Fq%3DJ%2BEnviron%2BQual.%2B2003%2BJan-Feb%253B32(1):84-91.%26hl%3Des%26rlz%3D1W1GGLL_es%26biw%3D1298%26bih%3D598%26prmd%3Dimvns&amp;rurl=translate.google.com.ar&amp;sl=en&amp;u=http://www.ncbi.nlm.nih.gov/pubmed%3Fterm%3DHayes%2520TB%255BAuthor%255D%26cauthor%3Dtrue%26cauthor_uid%3D16818259&amp;usg=ALkJrhi0-ArAbDizp9pOjKhuHZRHBCynaw" TargetMode="External"/><Relationship Id="rId4810"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3Fterm%3DWilson%2520SP%255BAuthor%255D%26cauthor%3Dtrue%26cauthor_uid%3D19500891&amp;usg=ALkJrhiEFi1Az_Y0_qAbwnZm-p8vIIjuJQ" TargetMode="External"/><Relationship Id="rId6568" Type="http://schemas.openxmlformats.org/officeDocument/2006/relationships/hyperlink" Target="http://www.sciencedirect.com/science/article/pii/S0166445X11003602" TargetMode="External"/><Relationship Id="rId7619" Type="http://schemas.openxmlformats.org/officeDocument/2006/relationships/hyperlink" Target="http://translate.googleusercontent.com/translate_c?depth=1&amp;hl=es&amp;prev=/search%3Fq%3DPMID:%2B24588730%26biw%3D1285%26bih%3D639&amp;rurl=translate.google.com.ar&amp;sl=en&amp;u=http://www.ncbi.nlm.nih.gov/pubmed%3Fterm%3DDecoville%2520M%255BAuthor%255D%26cauthor%3Dtrue%26cauthor_uid%3D24588730&amp;usg=ALkJrhimS5_DlfM2Lmx8DcxwBU47fx_w9w" TargetMode="External"/><Relationship Id="rId7966" Type="http://schemas.openxmlformats.org/officeDocument/2006/relationships/hyperlink" Target="http://translate.googleusercontent.com/translate_c?depth=1&amp;hl=es&amp;prev=/search%3Fq%3DPMID:%2B24467857%26biw%3D1366%26bih%3D667&amp;rurl=translate.google.com.ar&amp;sl=en&amp;u=http://www.ncbi.nlm.nih.gov/pubmed%3Fterm%3DMueller%2520JF%255BAuthor%255D%26cauthor%3Dtrue%26cauthor_uid%3D24467857&amp;usg=ALkJrhhZTvZ3XOjY0rGPV2pOjah3MuQzXQ" TargetMode="External"/><Relationship Id="rId333" Type="http://schemas.openxmlformats.org/officeDocument/2006/relationships/hyperlink" Target="http://www.ncbi.nlm.nih.gov/pubmed?term=Van%20Hove%20Holdrinet%20M%5BAuthor%5D&amp;cauthor=true&amp;cauthor_uid=114250" TargetMode="External"/><Relationship Id="rId2014" Type="http://schemas.openxmlformats.org/officeDocument/2006/relationships/hyperlink" Target="http://www.ncbi.nlm.nih.gov/pubmed?term=%22Dybing%20E%22%5BAuthor%5D" TargetMode="External"/><Relationship Id="rId6982" Type="http://schemas.openxmlformats.org/officeDocument/2006/relationships/hyperlink" Target="http://www.sciencedirect.com/science/article/pii/S0045653512009447" TargetMode="External"/><Relationship Id="rId9041" Type="http://schemas.openxmlformats.org/officeDocument/2006/relationships/hyperlink" Target="http://www.sciencedirect.com/science/article/pii/S0166445X1500034X" TargetMode="External"/><Relationship Id="rId1030" Type="http://schemas.openxmlformats.org/officeDocument/2006/relationships/hyperlink" Target="http://www.ncbi.nlm.nih.gov/pubmed?term=Braun%20HE%5BAuthor%5D&amp;cauthor=true&amp;cauthor_uid=2394275" TargetMode="External"/><Relationship Id="rId4186" Type="http://schemas.openxmlformats.org/officeDocument/2006/relationships/hyperlink" Target="http://translate.googleusercontent.com/translate_c?hl=es&amp;prev=/search%3Fq%3DArch%2BEnviron%2BContam%2BToxicol.%2B2008%2BNov%253B55(4):610-8.%2BEpub%2B2008%2BMar%2B18.%26hl%3Des%26rlz%3D1W1GGLL_es%26biw%3D1366%26bih%3D568%26prmd%3Dimvns&amp;rurl=translate.google.com.ar&amp;sl=en&amp;u=http://www.ncbi.nlm.nih.gov/pubmed%3Fterm%3DHe%2520LM%255BAuthor%255D%26cauthor%3Dtrue%26cauthor_uid%3D18418954&amp;usg=ALkJrhgf8f_RDnu4tIx7aKOtev3lvMFYHw" TargetMode="External"/><Relationship Id="rId5584" Type="http://schemas.openxmlformats.org/officeDocument/2006/relationships/hyperlink" Target="http://link.springer.com/search?facet-author=%22James+E.+Cresswell%22" TargetMode="External"/><Relationship Id="rId6635" Type="http://schemas.openxmlformats.org/officeDocument/2006/relationships/hyperlink" Target="http://www.sciencedirect.com/science/article/pii/S0892036211002005" TargetMode="External"/><Relationship Id="rId400" Type="http://schemas.openxmlformats.org/officeDocument/2006/relationships/hyperlink" Target="http://link.springer.com/journal/128" TargetMode="External"/><Relationship Id="rId5237" Type="http://schemas.openxmlformats.org/officeDocument/2006/relationships/hyperlink" Target="http://translate.googleusercontent.com/translate_c?hl=es&amp;prev=/search%3Fq%3Dj%2Bclin%2Bneurosci.%2B2010%2Bnov%253B17(11):1472-3.%2Bepub%2B2010%2Bjul%2B23%26hl%3Des%26rlz%3D1T4SKPT_esAR406AR408%26prmd%3Dimvns&amp;rurl=translate.google.com.ar&amp;sl=en&amp;u=http://www.ncbi.nlm.nih.gov/pubmed%3Fterm%3DMalhotra%2520RC%255BAuthor%255D%26cauthor%3Dtrue%26cauthor_uid%3D20655231&amp;usg=ALkJrhgEfGXzG_87hZgcM6h7NgPyjpCsSg" TargetMode="External"/><Relationship Id="rId5651" Type="http://schemas.openxmlformats.org/officeDocument/2006/relationships/hyperlink" Target="http://translate.googleusercontent.com/translate_c?depth=1&amp;hl=es&amp;prev=/search%3Fq%3DPMID:%2B21306193%26biw%3D1366%26bih%3D667&amp;rurl=translate.google.com.ar&amp;sl=en&amp;u=http://www.ncbi.nlm.nih.gov/pubmed/21306193&amp;usg=ALkJrhjr1Y4WQSoQukWvgUA47pZJ_sTDTw" TargetMode="External"/><Relationship Id="rId6702" Type="http://schemas.openxmlformats.org/officeDocument/2006/relationships/hyperlink" Target="http://www.ncbi.nlm.nih.gov/pubmed?term=El-Daly%20M%5BAuthor%5D&amp;cauthor=true&amp;cauthor_uid=24219772" TargetMode="External"/><Relationship Id="rId9858" Type="http://schemas.openxmlformats.org/officeDocument/2006/relationships/hyperlink" Target="http://www.sciencedirect.com/science/article/pii/S0887233315300291" TargetMode="External"/><Relationship Id="rId184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Revitt%2520DM%255BAuthor%255D%26cauthor%3Dtrue%26cauthor_uid%3D10029229&amp;usg=ALkJrhhZ-nq1F17RfBQzV_-X98IK8rwuBw" TargetMode="External"/><Relationship Id="rId4253" Type="http://schemas.openxmlformats.org/officeDocument/2006/relationships/hyperlink" Target="http://www.ncbi.nlm.nih.gov/pubmed/?term=Stajich%20JM%5BAuthor%5D&amp;cauthor=true&amp;cauthor_uid=18373838" TargetMode="External"/><Relationship Id="rId5304" Type="http://schemas.openxmlformats.org/officeDocument/2006/relationships/hyperlink" Target="http://translate.googleusercontent.com/translate_c?depth=1&amp;ei=0rtdUeOANoma9gST7IDABw&amp;hl=es&amp;prev=/search%3Fq%3DNeurotoxicology.%2B2010%2BJan%253B31(1):154-60.%26hl%3Des%26rlz%3D1C2DVCL_enAR382%26biw%3D1366%26bih%3D677&amp;rurl=translate.google.com.ar&amp;sl=en&amp;u=http://www.ncbi.nlm.nih.gov/pubmed%3Fterm%3DSalvatierra%2520M%255BAuthor%255D%26cauthor%3Dtrue%26cauthor_uid%3D19818364&amp;usg=ALkJrhgoFIsjdMt-NeCTIzHnt8mECx1oUQ" TargetMode="External"/><Relationship Id="rId8874" Type="http://schemas.openxmlformats.org/officeDocument/2006/relationships/hyperlink" Target="http://www.sciencedirect.com/science/article/pii/S0160412014003560" TargetMode="External"/><Relationship Id="rId9925" Type="http://schemas.openxmlformats.org/officeDocument/2006/relationships/hyperlink" Target="http://www.sciencedirect.com/science/article/pii/S0161813X15300504" TargetMode="External"/><Relationship Id="rId4320" Type="http://schemas.openxmlformats.org/officeDocument/2006/relationships/hyperlink" Target="http://www.ncbi.nlm.nih.gov/pubmed?term=Muller%20S%5BAuthor%5D&amp;cauthor=true&amp;cauthor_uid=18835430" TargetMode="External"/><Relationship Id="rId7476" Type="http://schemas.openxmlformats.org/officeDocument/2006/relationships/hyperlink" Target="http://translate.googleusercontent.com/translate_c?depth=1&amp;hl=es&amp;prev=/search%3Fq%3DPMID:%2B24854203%26biw%3D1366%26bih%3D667&amp;rurl=translate.google.com.ar&amp;sl=en&amp;u=http://www.ncbi.nlm.nih.gov/pubmed/24854203&amp;usg=ALkJrhhMeglrp7UycTkL0o30ARDNy83o9A" TargetMode="External"/><Relationship Id="rId7890" Type="http://schemas.openxmlformats.org/officeDocument/2006/relationships/hyperlink" Target="http://translate.googleusercontent.com/translate_c?depth=1&amp;hl=es&amp;prev=/search%3Fq%3DPMID:%2B24529002%26rlz%3D1C1KMZB_enAR571AR571%26espv%3D2%26biw%3D1366%26bih%3D667&amp;rurl=translate.google.com.ar&amp;sl=en&amp;u=http://www.ncbi.nlm.nih.gov/pubmed%3Fterm%3DHu%2520X%255BAuthor%255D%26cauthor%3Dtrue%26cauthor_uid%3D24529002&amp;usg=ALkJrhipFZcWzORjHa4uAps7i7ZXm3N_iA" TargetMode="External"/><Relationship Id="rId8527" Type="http://schemas.openxmlformats.org/officeDocument/2006/relationships/hyperlink" Target="http://www.ncbi.nlm.nih.gov/pubmed/?term=Cortinovis%20C%5BAuthor%5D&amp;cauthor=true&amp;cauthor_uid=26367188" TargetMode="External"/><Relationship Id="rId190" Type="http://schemas.openxmlformats.org/officeDocument/2006/relationships/hyperlink" Target="http://translate.googleusercontent.com/translate_c?depth=1&amp;hl=es&amp;prev=/search%3Fq%3DDOI:%2B10.1016/0041-008X(76)90212-X%26biw%3D1366%26bih%3D667&amp;rurl=translate.google.com.ar&amp;sl=en&amp;u=http://www.researchgate.net/researcher/4018163_K_M_Hyde&amp;usg=ALkJrhi_lkCGDtKyN7v_t7vyakSaC4_Z_g" TargetMode="External"/><Relationship Id="rId1914" Type="http://schemas.openxmlformats.org/officeDocument/2006/relationships/hyperlink" Target="http://translate.googleusercontent.com/translate_c?hl=es&amp;prev=/search%3Fq%3DArch%2BEnviron%2BHealth%2B%253B%2B2001%2BNov-Dec%253B56(6):485-%26hl%3Des%26rlz%3D1W1GGLL_es%26biw%3D1366%26bih%3D568%26prmd%3Dimvns&amp;rurl=translate.google.com.ar&amp;sl=en&amp;u=http://www.ncbi.nlm.nih.gov/pubmed%3Fterm%3DBruneau%2520S%255BAuthor%255D%26cauthor%3Dtrue%26cauthor_uid%3D10706525&amp;usg=ALkJrhiuavw9YK8DEOQRVxuNrg6lsYd3PQ" TargetMode="External"/><Relationship Id="rId6078" Type="http://schemas.openxmlformats.org/officeDocument/2006/relationships/hyperlink" Target="http://www.sciencedirect.com/science/article/pii/S0045653510013949" TargetMode="External"/><Relationship Id="rId6492"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7691674_Steeve_Gress/&amp;usg=ALkJrhgV-8dim8PXH_nIMAOAem2r5J-NGg" TargetMode="External"/><Relationship Id="rId7129" Type="http://schemas.openxmlformats.org/officeDocument/2006/relationships/hyperlink" Target="http://translate.googleusercontent.com/translate_c?depth=1&amp;hl=es&amp;prev=/search%3Fq%3DPMID:24140087%26biw%3D1366%26bih%3D630&amp;rurl=translate.google.com.ar&amp;sl=en&amp;u=http://www.ncbi.nlm.nih.gov/pubmed%3Fterm%3DPic%25C3%25B3%2520Y%255BAuthor%255D%26cauthor%3Dtrue%26cauthor_uid%3D24140087&amp;usg=ALkJrhjeNtd0FDTMIE733HWe7djcIhDwbg" TargetMode="External"/><Relationship Id="rId7543" Type="http://schemas.openxmlformats.org/officeDocument/2006/relationships/hyperlink" Target="http://translate.googleusercontent.com/translate_c?depth=1&amp;hl=es&amp;prev=/search%3Fq%3Dhttp://www.ncbi.nlm.nih.gov/pubmed/24315814%26biw%3D1007%26bih%3D638&amp;rurl=translate.google.com.ar&amp;sl=en&amp;u=http://www.ncbi.nlm.nih.gov/pubmed%3Fterm%3DMartinez-Capel%2520F%255BAuthor%255D%26cauthor%3Dtrue%26cauthor_uid%3D24315814&amp;usg=ALkJrhhafqz3LLhyN0ut0hksH5sne0-AZw" TargetMode="External"/><Relationship Id="rId8941" Type="http://schemas.openxmlformats.org/officeDocument/2006/relationships/hyperlink" Target="http://www.sciencedirect.com/science/article/pii/S1382668915000046" TargetMode="External"/><Relationship Id="rId5094" Type="http://schemas.openxmlformats.org/officeDocument/2006/relationships/hyperlink" Target="http://translate.googleusercontent.com/translate_c?depth=1&amp;hl=es&amp;prev=/search%3Fq%3DPMID:20886432%26biw%3D1366%26bih%3D630&amp;rurl=translate.google.com.ar&amp;sl=en&amp;u=http://www.ncbi.nlm.nih.gov/pubmed%3Fterm%3DTripepi%2520S%255BAuthor%255D%26cauthor%3Dtrue%26cauthor_uid%3D20886432&amp;usg=ALkJrhhviPXVZvXqg7uxyADRKBydeEK9kA" TargetMode="External"/><Relationship Id="rId6145" Type="http://schemas.openxmlformats.org/officeDocument/2006/relationships/hyperlink" Target="http://www.springerlink.com/content/?Author=M.+A.+Rahman" TargetMode="External"/><Relationship Id="rId2688" Type="http://schemas.openxmlformats.org/officeDocument/2006/relationships/hyperlink" Target="http://www.ncbi.nlm.nih.gov/pubmed?term=%22Siddiqui%20MK%22%5BAuthor%5D" TargetMode="External"/><Relationship Id="rId3739"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Wetmur%2520JG%2522%255BAuthor%255D&amp;usg=ALkJrhiImWlOhPJAGNv7D5zy8tOotK6fKg" TargetMode="External"/><Relationship Id="rId5161" Type="http://schemas.openxmlformats.org/officeDocument/2006/relationships/hyperlink" Target="http://translate.googleusercontent.com/translate_c?depth=1&amp;rurl=translate.google.com.ar&amp;sl=en&amp;tl=es&amp;u=http://www.ncbi.nlm.nih.gov/pubmed%3Fterm%3DGupta%2520SP%255BAuthor%255D%26cauthor%3Dtrue%26cauthor_uid%3D20455021&amp;usg=ALkJrhgRIfzhMeR18TXamRAtqr46EHRrNw" TargetMode="External"/><Relationship Id="rId7610" Type="http://schemas.openxmlformats.org/officeDocument/2006/relationships/hyperlink" Target="http://translate.googleusercontent.com/translate_c?depth=1&amp;hl=es&amp;prev=/search%3Fq%3DPMID:%2B24930125%26biw%3D1285%26bih%3D639&amp;rurl=translate.google.com.ar&amp;sl=en&amp;u=http://www.ncbi.nlm.nih.gov/pubmed%3Fterm%3DS%25C3%25A9ralini%2520GE%255BAuthor%255D%26cauthor%3Dtrue%26cauthor_uid%3D24930125&amp;usg=ALkJrhgJIdwaG2DuLi7cHxg-4D20k94QfA" TargetMode="External"/><Relationship Id="rId2755" Type="http://schemas.openxmlformats.org/officeDocument/2006/relationships/hyperlink" Target="http://translate.googleusercontent.com/translate_c?hl=es&amp;prev=/search%3Fq%3DNippon%2BNaika%2BGakkai%2BZasshi%2B2000%2BJul%2B10%253B89(7):1424-6%26hl%3Des%26rlz%3D1W1GGLL_es%26biw%3D1366%26bih%3D568%26prmd%3Dimvns&amp;rurl=translate.google.com.ar&amp;sl=en&amp;u=http://www.ncbi.nlm.nih.gov/pubmed%3Fterm%3D%2522Pajand%2520R%2522%255BAuthor%255D&amp;usg=ALkJrhgKryNpKeWLmvBg-m8pl7fI19uaww" TargetMode="External"/><Relationship Id="rId3806" Type="http://schemas.openxmlformats.org/officeDocument/2006/relationships/hyperlink" Target="http://translate.googleusercontent.com/translate_c?depth=1&amp;hl=es&amp;prev=search&amp;rurl=translate.google.com.ar&amp;sl=en&amp;u=http://www.ncbi.nlm.nih.gov/pubmed/%3Fterm%3DBoily%2520M%255BAuthor%255D%26cauthor%3Dtrue%26cauthor_uid%3D17672926&amp;usg=ALkJrhjvwHGqDgrS4oufpmL5yW5Jek0Qlg" TargetMode="External"/><Relationship Id="rId6212" Type="http://schemas.openxmlformats.org/officeDocument/2006/relationships/hyperlink" Target="http://translate.googleusercontent.com/translate_c?depth=1&amp;ei=M26cUOmGIZKe8gTIsIDYDw&amp;hl=es&amp;prev=/search%3Fq%3Dhttp://www.ncbi.nlm.nih.gov/pubmed/22200534%26hl%3Des%26rlz%3D1W1GGLL_es%26biw%3D1366%26bih%3D568%26prmd%3Dimvns&amp;rurl=translate.google.com.ar&amp;sl=en&amp;u=http://www.ncbi.nlm.nih.gov/pubmed%3Fterm%3DMesnage%2520R%255BAuthor%255D%26cauthor%3Dtrue%26cauthor_uid%3D22200534&amp;usg=ALkJrhhQMoWBbT8mvNnCsYaJQX0bQvASeA" TargetMode="External"/><Relationship Id="rId9368" Type="http://schemas.openxmlformats.org/officeDocument/2006/relationships/hyperlink" Target="http://www.ncbi.nlm.nih.gov/pubmed/25592617" TargetMode="External"/><Relationship Id="rId9782" Type="http://schemas.openxmlformats.org/officeDocument/2006/relationships/hyperlink" Target="http://www.ncbi.nlm.nih.gov/pubmed/?term=Yolo%C4%9Flu%20E%5BAuthor%5D&amp;cauthor=true&amp;cauthor_uid=26595308" TargetMode="External"/><Relationship Id="rId727" Type="http://schemas.openxmlformats.org/officeDocument/2006/relationships/hyperlink" Target="http://link.springer.com/search?facet-author=%22R.+Frank%22" TargetMode="External"/><Relationship Id="rId1357"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Mims%2520SR%255BAuthor%255D%26cauthor%3Dtrue%26cauthor_uid%3D8129063&amp;usg=ALkJrhiNvha_d7GlQE71_kBUJA2e7iPlvQ" TargetMode="External"/><Relationship Id="rId1771"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London%2520L%255BAuthor%255D%26cauthor%3Dtrue%26cauthor_uid%3D9562397&amp;usg=ALkJrhgd9bULOCA_QIJ8_jgF3bG0zeKMLw" TargetMode="External"/><Relationship Id="rId2408" Type="http://schemas.openxmlformats.org/officeDocument/2006/relationships/hyperlink" Target="http://translate.googleusercontent.com/translate_c?hl=es&amp;prev=/search%3Fq%3DEnviron%2BPollut%2B120%2B(2):%2B233-7.%26hl%3Des%26sa%3DG%26rlz%3D1W1GGLL_es%26biw%3D1366%26bih%3D568%26prmd%3Divnsb&amp;rurl=translate.google.com.ar&amp;sl=en&amp;u=http://www.ncbi.nlm.nih.gov/pubmed%3Fterm%3D%2522Munday%2520BL%2522%255BAuthor%255D&amp;usg=ALkJrhhQFgHXZ9MWDx-NS7BcLXdC0czxhg" TargetMode="External"/><Relationship Id="rId2822" Type="http://schemas.openxmlformats.org/officeDocument/2006/relationships/hyperlink" Target="http://www.ncbi.nlm.nih.gov/pubmed?term=Erdo%C4%9Frul%20O%5BAuthor%5D&amp;cauthor=true&amp;cauthor_uid=15051242" TargetMode="External"/><Relationship Id="rId5978"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Song%2520HY%255BAuthor%255D%26cauthor%3Dtrue%26cauthor_uid%3D22077202&amp;usg=ALkJrhjDTIBe0pHdwC5Jq4BE2w18NiN4yg" TargetMode="External"/><Relationship Id="rId8384" Type="http://schemas.openxmlformats.org/officeDocument/2006/relationships/hyperlink" Target="http://www.sciencedirect.com/science/article/pii/S0048969714017410" TargetMode="External"/><Relationship Id="rId9435" Type="http://schemas.openxmlformats.org/officeDocument/2006/relationships/hyperlink" Target="http://pubs.acs.org/action/doSearch?ContribStored=Jones%2C+T" TargetMode="External"/><Relationship Id="rId63" Type="http://schemas.openxmlformats.org/officeDocument/2006/relationships/hyperlink" Target="http://link.springer.com/search?facet-author=%22Christina+Lusk%22" TargetMode="External"/><Relationship Id="rId1424" Type="http://schemas.openxmlformats.org/officeDocument/2006/relationships/hyperlink" Target="http://translate.googleusercontent.com/translate_c?hl=es&amp;prev=/search%3Fq%3DEnviron%2BHealth%2BPerspect.%2B1995%2BNov%253B103%2BSuppl%2B8:205-8.%26hl%3Des%26rlz%3D1T4SKPT_esAR406AR408%26biw%3D1366%26bih%3D568%26prmd%3Dimvns&amp;rurl=translate.google.com.ar&amp;sl=en&amp;u=http://www.ncbi.nlm.nih.gov/pubmed/8741784&amp;usg=ALkJrhj-m7AWJn5A0q6NOepePmXdgBh9ug" TargetMode="External"/><Relationship Id="rId4994" Type="http://schemas.openxmlformats.org/officeDocument/2006/relationships/hyperlink" Target="http://www.ncbi.nlm.nih.gov/pubmed/?term=Lyons%20KE%5BAuthor%5D&amp;cauthor=true&amp;cauthor_uid=19752299" TargetMode="External"/><Relationship Id="rId8037" Type="http://schemas.openxmlformats.org/officeDocument/2006/relationships/hyperlink" Target="http://translate.googleusercontent.com/translate_c?depth=1&amp;hl=es&amp;prev=/search%3Fq%3DDOI:%2B10.1016/j.marpolbul.2013.11.031%26biw%3D1366%26bih%3D667&amp;rurl=translate.google.com.ar&amp;sl=en&amp;u=http://www.ncbi.nlm.nih.gov/pubmed%3Fterm%3DParra%2520O%255BAuthor%255D%26cauthor%3Dtrue%26cauthor_uid%3D24373669&amp;usg=ALkJrhhYe4gMhrvpnM4KBHOnpAUOuvOUbA" TargetMode="External"/><Relationship Id="rId8451" Type="http://schemas.openxmlformats.org/officeDocument/2006/relationships/hyperlink" Target="http://www.tandfonline.com/author/Pereira%2C+B+B" TargetMode="External"/><Relationship Id="rId9502" Type="http://schemas.openxmlformats.org/officeDocument/2006/relationships/hyperlink" Target="http://www.sciencedirect.com/science/article/pii/S0269749115002468" TargetMode="External"/><Relationship Id="rId3596" Type="http://schemas.openxmlformats.org/officeDocument/2006/relationships/hyperlink" Target="http://www.ncbi.nlm.nih.gov/pubmed?term=%22Ricceri%20L%22%5BAuthor%5D" TargetMode="External"/><Relationship Id="rId4647" Type="http://schemas.openxmlformats.org/officeDocument/2006/relationships/hyperlink" Target="http://translate.googleusercontent.com/translate_c?depth=1&amp;hl=es&amp;prev=/search%3Fq%3DPMID:%2B19278714%26biw%3D1366%26bih%3D667&amp;rurl=translate.google.com.ar&amp;sl=en&amp;u=http://www.ncbi.nlm.nih.gov/pubmed/19278714&amp;usg=ALkJrhgNr1SPXA3naIo2aqaQL9UuhnFIhw" TargetMode="External"/><Relationship Id="rId7053" Type="http://schemas.openxmlformats.org/officeDocument/2006/relationships/hyperlink" Target="http://translate.googleusercontent.com/translate_c?depth=1&amp;hl=es&amp;prev=/search%3Fq%3DAnaerobe%2B,%2Bglyphosate%2B,%2BEnterococcus%2Bspp.%26biw%3D1366%26bih%3D667&amp;rurl=translate.google.com.ar&amp;sl=en&amp;u=http://www.ncbi.nlm.nih.gov/pubmed%3Fterm%3DKr%25C3%25BCger%2520M%255BAuthor%255D%26cauthor%3Dtrue%26cauthor_uid%3D23396248&amp;usg=ALkJrhh3pjgVe-7aYgixJCz2FHd-h-Ymaw" TargetMode="External"/><Relationship Id="rId8104" Type="http://schemas.openxmlformats.org/officeDocument/2006/relationships/hyperlink" Target="http://translate.googleusercontent.com/translate_c?depth=1&amp;hl=es&amp;prev=/search%3Fq%3DPMID:%2B24718419%26biw%3D1366%26bih%3D667&amp;rurl=translate.google.com.ar&amp;sl=en&amp;u=http://www.ncbi.nlm.nih.gov/pubmed/24718419&amp;usg=ALkJrhgq2BL1UWAfZXjtj3nMZIX64igdYg" TargetMode="External"/><Relationship Id="rId10034" Type="http://schemas.openxmlformats.org/officeDocument/2006/relationships/hyperlink" Target="http://www.sciencedirect.com/science/article/pii/S0045653515302290" TargetMode="External"/><Relationship Id="rId2198" Type="http://schemas.openxmlformats.org/officeDocument/2006/relationships/hyperlink" Target="http://www.ncbi.nlm.nih.gov/pubmed?term=Silbergeld%20EK%5BAuthor%5D&amp;cauthor=true&amp;cauthor_uid=11257060" TargetMode="External"/><Relationship Id="rId3249" Type="http://schemas.openxmlformats.org/officeDocument/2006/relationships/hyperlink" Target="http://www.ncbi.nlm.nih.gov/pubmed?term=Hashim%20H%5BAuthor%5D&amp;cauthor=true&amp;cauthor_uid=16132420" TargetMode="External"/><Relationship Id="rId7120" Type="http://schemas.openxmlformats.org/officeDocument/2006/relationships/hyperlink" Target="http://translate.googleusercontent.com/translate_c?depth=1&amp;hl=es&amp;prev=/search%3Fq%3Dhttp://www.ncbi.nlm.nih.gov/pubmed/23360343%26biw%3D1366%26bih%3D667&amp;rurl=translate.google.com.ar&amp;sl=en&amp;u=http://www.ncbi.nlm.nih.gov/pubmed%3Fterm%3DMadsen%2520PV%255BAuthor%255D%26cauthor%3Dtrue%26cauthor_uid%3D23360343&amp;usg=ALkJrhhc5AnpLeFoyZgD1is4ZUPdDTXqQA" TargetMode="External"/><Relationship Id="rId584" Type="http://schemas.openxmlformats.org/officeDocument/2006/relationships/hyperlink" Target="http://www.pubfacts.com/author/J+Nickels" TargetMode="External"/><Relationship Id="rId2265" Type="http://schemas.openxmlformats.org/officeDocument/2006/relationships/hyperlink" Target="http://translate.googleusercontent.com/translate_c?hl=es&amp;prev=/search%3Fq%3DEpidemiology.%2B2001%2BNov%253B12(6):701-9.%26hl%3Des%26rlz%3D1R2SKPT_esAR406%26biw%3D1366%26bih%3D568%26site%3Dwebhp%26prmd%3Dimvns&amp;rurl=translate.google.com.ar&amp;sl=en&amp;u=http://www.ncbi.nlm.nih.gov/pubmed%3Fterm%3D%2522Cerhan%2520JR%2522%255BAuthor%255D&amp;usg=ALkJrhhOXF-pCTbC3p5vjBYfJ_rlWWk6cQ" TargetMode="External"/><Relationship Id="rId3663" Type="http://schemas.openxmlformats.org/officeDocument/2006/relationships/hyperlink" Target="http://www.ncbi.nlm.nih.gov/pubmed?term=%22Venerosi%20A%22%5BAuthor%5D" TargetMode="External"/><Relationship Id="rId4714" Type="http://schemas.openxmlformats.org/officeDocument/2006/relationships/hyperlink" Target="http://www.ncbi.nlm.nih.gov/pubmed?term=Rodr%C3%ADguez%20L%5BAuthor%5D&amp;cauthor=true&amp;cauthor_uid=19586652" TargetMode="External"/><Relationship Id="rId9292" Type="http://schemas.openxmlformats.org/officeDocument/2006/relationships/hyperlink" Target="http://www.sciencedirect.com/science/article/pii/S0161813X15001254" TargetMode="External"/><Relationship Id="rId10101" Type="http://schemas.openxmlformats.org/officeDocument/2006/relationships/hyperlink" Target="http://www.ncbi.nlm.nih.gov/pubmed/?term=Kalinin%20AL%5BAuthor%5D&amp;cauthor=true&amp;cauthor_uid=27160633" TargetMode="External"/><Relationship Id="rId237" Type="http://schemas.openxmlformats.org/officeDocument/2006/relationships/hyperlink" Target="http://translate.googleusercontent.com/translate_c?depth=1&amp;hl=es&amp;prev=/search%3Fq%3DPMID:%2B910573%26hl%3Des%26biw%3D1366%26bih%3D667&amp;rurl=translate.google.com.ar&amp;sl=en&amp;u=http://www.ncbi.nlm.nih.gov/pubmed%3Fterm%3DRajukkannu%2520K%255BAuthor%255D%26cauthor%3Dtrue%26cauthor_uid%3D910573&amp;usg=ALkJrhjX3VcZ0A5BsdtxcpPj65Ms9VnOwQ" TargetMode="External"/><Relationship Id="rId3316" Type="http://schemas.openxmlformats.org/officeDocument/2006/relationships/hyperlink" Target="http://translate.googleusercontent.com/translate_c?depth=1&amp;hl=es&amp;prev=/search%3Fq%3DPMID:%2B17119253%26biw%3D1366%26bih%3D667&amp;rurl=translate.google.com.ar&amp;sl=en&amp;u=http://www.ncbi.nlm.nih.gov/pubmed%3Fterm%3DMaticka-Tyndale%2520E%255BAuthor%255D%26cauthor%3Dtrue%26cauthor_uid%3D17119253&amp;usg=ALkJrhjqX52Yy8-bW_qhkmsdF4wFCMVvog" TargetMode="External"/><Relationship Id="rId3730" Type="http://schemas.openxmlformats.org/officeDocument/2006/relationships/hyperlink" Target="http://translate.googleusercontent.com/translate_c?hl=es&amp;prev=/search%3Fq%3DSubramanian,%2BA.%2B(2007).%2B%2522High%2Blevels%2Bof%2Borganochlorines%2Bin%2Bmothers%2527%2Bmilk%2Bfrom%2BChennai%2B(Madras)%2Bcity,%2BIndia.%2522%2BChemosphere%2B68%2B(5):%2B928-39.%26hl%3Des%26rlz%3D1W1GGLL_es%26biw%3D1366%26bih%3D568%26prmd%3Divns&amp;rurl=translate.google.com.ar&amp;sl=en&amp;u=http://www.ncbi.nlm.nih.gov/pubmed%3Fterm%3D%2522Kunisue%2520T%2522%255BAuthor%255D&amp;usg=ALkJrhgDJKCQNNKE1tTP0AnuGZawO_DaTQ" TargetMode="External"/><Relationship Id="rId6886" Type="http://schemas.openxmlformats.org/officeDocument/2006/relationships/hyperlink" Target="http://www.sciencedirect.com/science/journal/00139351" TargetMode="External"/><Relationship Id="rId7937" Type="http://schemas.openxmlformats.org/officeDocument/2006/relationships/hyperlink" Target="http://www.ncbi.nlm.nih.gov/pubmed/?term=Magby%20JP%5BAuthor%5D&amp;cauthor=true&amp;cauthor_uid=25358543" TargetMode="External"/><Relationship Id="rId651" Type="http://schemas.openxmlformats.org/officeDocument/2006/relationships/hyperlink" Target="http://www.pubfacts.com/author/H+H%C3%A4m%C3%A4l%C3%A4inen" TargetMode="External"/><Relationship Id="rId1281" Type="http://schemas.openxmlformats.org/officeDocument/2006/relationships/hyperlink" Target="http://translate.googleusercontent.com/translate_c?hl=es&amp;prev=/search%3Fq%3DEnviron%2BHealth%2BPerspect.%2B1993%2BApr%253B100:39-44.%26hl%3Des%26rlz%3D1W1GGLL_es%26biw%3D1366%26bih%3D568%26site%3Dwebhp%26prmd%3Dimvns&amp;rurl=translate.google.com.ar&amp;sl=en&amp;u=http://www.ncbi.nlm.nih.gov/pubmed%3Fterm%3D%2522Hoel%2520DG%2522%255BAuthor%255D&amp;usg=ALkJrhg7awlTKIWleZdJZplxilN_TSKQBg" TargetMode="External"/><Relationship Id="rId2332" Type="http://schemas.openxmlformats.org/officeDocument/2006/relationships/hyperlink" Target="http://translate.googleusercontent.com/translate_c?hl=es&amp;prev=/search%3Fq%3DJ%2BEnviron%2BQual.%2B2006%2BOct%2B27%253B35(6):2186-94.%2BPrint%2B2006%2BNov-Dec.%26hl%3Des%26rlz%3D1W1GGLL_es%26biw%3D1366%26bih%3D568%26site%3Dwebhp%26prmd%3Dimvns&amp;rurl=translate.google.com.ar&amp;sl=en&amp;u=http://www.ncbi.nlm.nih.gov/pubmed%3Fterm%3D%2522Welacky%2520TW%2522%255BAuthor%255D&amp;usg=ALkJrhgPxhnCua7IL1x4Cv0MV5nkt2MQlQ" TargetMode="External"/><Relationship Id="rId5488" Type="http://schemas.openxmlformats.org/officeDocument/2006/relationships/hyperlink" Target="http://link.springer.com/search?facet-author=%22G.+Anu%22" TargetMode="External"/><Relationship Id="rId6539" Type="http://schemas.openxmlformats.org/officeDocument/2006/relationships/hyperlink" Target="http://www.ncbi.nlm.nih.gov/pubmed/?term=Pareja%20L%5BAuthor%5D&amp;cauthor=true&amp;cauthor_uid=22497619" TargetMode="External"/><Relationship Id="rId6953" Type="http://schemas.openxmlformats.org/officeDocument/2006/relationships/hyperlink" Target="http://www.ncbi.nlm.nih.gov/pubmed/23831689" TargetMode="External"/><Relationship Id="rId304" Type="http://schemas.openxmlformats.org/officeDocument/2006/relationships/hyperlink" Target="http://link.springer.com/search?facet-author=%22Alfred+W.+Jarvinen%22" TargetMode="External"/><Relationship Id="rId5555" Type="http://schemas.openxmlformats.org/officeDocument/2006/relationships/hyperlink" Target="http://link.springer.com/search?facet-author=%22Ravi+Naidu%22" TargetMode="External"/><Relationship Id="rId6606" Type="http://schemas.openxmlformats.org/officeDocument/2006/relationships/hyperlink" Target="http://translate.googleusercontent.com/translate_c?hl=es&amp;prev=/search%3Fq%3DEnviron%2BPollut.%2B2009%2BNov%253B157(11):2903-27.%2BEpub%2B2009%2BJun%2B4.%26hl%3Des%26rlz%3D1W1GGLL_es%26biw%3D648%26bih%3D552%26prmd%3Dimvns&amp;rurl=translate.google.com.ar&amp;sl=en&amp;u=http://www.ncbi.nlm.nih.gov/pubmed/22312428&amp;usg=ALkJrhjUF0AeyMEGMCClP8o0xyxuZXgpxw" TargetMode="External"/><Relationship Id="rId9012" Type="http://schemas.openxmlformats.org/officeDocument/2006/relationships/hyperlink" Target="http://www.sciencedirect.com/science/article/pii/S0048969714017446" TargetMode="External"/><Relationship Id="rId1001" Type="http://schemas.openxmlformats.org/officeDocument/2006/relationships/hyperlink" Target="http://link.springer.com/journal/244" TargetMode="External"/><Relationship Id="rId4157" Type="http://schemas.openxmlformats.org/officeDocument/2006/relationships/hyperlink" Target="http://www.springerlink.com/content/dn3t33582078514q/" TargetMode="External"/><Relationship Id="rId4571" Type="http://schemas.openxmlformats.org/officeDocument/2006/relationships/hyperlink" Target="http://translate.googleusercontent.com/translate_c?hl=es&amp;prev=/search%3Fq%3D.%2BChemosphere%2B%253B%2B1998%2BJul%253B37(1):27-32%26hl%3Des%26rlz%3D1W1GGLL_es%26biw%3D1350%26bih%3D552%26prmd%3Dimvnsb&amp;rurl=translate.google.com.ar&amp;sl=en&amp;u=http://www.ncbi.nlm.nih.gov/pubmed%3Fterm%3D%2522Salem%2520NM%2522%255BAuthor%255D&amp;usg=ALkJrhiukKiC-RXi8zuv-Ny4LrDfFnp_hw" TargetMode="External"/><Relationship Id="rId5208" Type="http://schemas.openxmlformats.org/officeDocument/2006/relationships/hyperlink" Target="http://translate.googleusercontent.com/translate_c?hl=es&amp;prev=/search%3Fq%3DJ%2BEnviron%2BQual%2B%253B%2B2010%2BNov-Dec%253B39(6):2089-99%2B%257C%26hl%3Des%26rlz%3D1W1GGLL_es%26biw%3D1350%26bih%3D552%26prmd%3Dimvns&amp;rurl=translate.google.com.ar&amp;sl=en&amp;u=http://www.ncbi.nlm.nih.gov/pubmed%3Fterm%3D%2522Hubbard%2520LE%2522%255BAuthor%255D&amp;usg=ALkJrhhhxwaFQj-p7926fJMKhsgjhCOghQ" TargetMode="External"/><Relationship Id="rId5622" Type="http://schemas.openxmlformats.org/officeDocument/2006/relationships/hyperlink" Target="http://link.springer.com/search?facet-author=%22Hend+Shalaby%22" TargetMode="External"/><Relationship Id="rId8778" Type="http://schemas.openxmlformats.org/officeDocument/2006/relationships/hyperlink" Target="http://www.sciencedirect.com/science/article/pii/S0025326X15003859" TargetMode="External"/><Relationship Id="rId9829" Type="http://schemas.openxmlformats.org/officeDocument/2006/relationships/hyperlink" Target="http://www.ncbi.nlm.nih.gov/pubmed/?term=Chen%20J%5BAuthor%5D&amp;cauthor=true&amp;cauthor_uid=26984284" TargetMode="External"/><Relationship Id="rId3173" Type="http://schemas.openxmlformats.org/officeDocument/2006/relationships/hyperlink" Target="http://translate.googleusercontent.com/translate_c?hl=es&amp;prev=/search%3Fq%3DOccup.%2BMed.2005%2BSep%253B55(6):504-5.%26hl%3Des%26rlz%3D1W1GGLL_es%26biw%3D1291%26bih%3D598%26prmd%3Dimvns&amp;rurl=translate.google.com.ar&amp;sl=en&amp;u=http://www.ncbi.nlm.nih.gov/pubmed/16140842&amp;usg=ALkJrhi7VzbPbFA4icmu4QoWtefBPOigpg" TargetMode="External"/><Relationship Id="rId4224" Type="http://schemas.openxmlformats.org/officeDocument/2006/relationships/hyperlink" Target="http://www.sciencedirect.com/science/article/pii/S0890623807000093" TargetMode="External"/><Relationship Id="rId1818"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Hung%2520DZ%255BAuthor%255D%26cauthor%3Dtrue%26cauthor_uid%3D10462358&amp;usg=ALkJrhjyqKY1Dpj8Qlm9cMOfxswQZ9-qZg" TargetMode="External"/><Relationship Id="rId3240" Type="http://schemas.openxmlformats.org/officeDocument/2006/relationships/hyperlink" Target="http://translate.googleusercontent.com/translate_c?depth=1&amp;hl=es&amp;prev=/search%3Fq%3D%25EF%2582%25A7%2509Cauble,%2BK.,%2BWagner,%2BR.S.,%2B2005.%2BSublethal%2Beffects%2Bof%2Bthe%2Bherbicide%2Bglyphosate%2Bon%2Bamphibian%2Bmetamorphosis%2Band%2Bdevelopment.%2BBulletin%2Bof%2BEnvironmental%2BContamination%2Band%2BToxicology%2B75,%2B429%25E2%2580%2593435.%26hl%3Des%26biw%3D1366%26bih%3D536%26site%3Dwebhp&amp;rurl=translate.google.com.ar&amp;sl=en&amp;u=http://link.springer.com/search%3Ffacet-author%3D%2522R.%2BS.%2BYadav%2522&amp;usg=ALkJrhhEXmoKaBoUuG6T45KmJZpse16VvQ" TargetMode="External"/><Relationship Id="rId6396" Type="http://schemas.openxmlformats.org/officeDocument/2006/relationships/hyperlink" Target="http://translate.googleusercontent.com/translate_c?depth=1&amp;hl=es&amp;prev=/search%3Fq%3DPMID:%2B23279775%26rlz%3D1C1KMZB_enAR571AR571%26espv%3D2%26biw%3D1366%26bih%3D585&amp;rurl=translate.google.com.ar&amp;sl=en&amp;u=http://www.ncbi.nlm.nih.gov/pubmed%3Fterm%3DKhatiwada%2520S%255BAuthor%255D%26cauthor%3Dtrue%26cauthor_uid%3D23279775&amp;usg=ALkJrhjWUCcuwXW9zkidAvjNrzMu1_QP8A" TargetMode="External"/><Relationship Id="rId7794" Type="http://schemas.openxmlformats.org/officeDocument/2006/relationships/hyperlink" Target="http://www.ncbi.nlm.nih.gov/pubmed?term=Jin%20Y%5BAuthor%5D&amp;cauthor=true&amp;cauthor_uid=24449165" TargetMode="External"/><Relationship Id="rId8845" Type="http://schemas.openxmlformats.org/officeDocument/2006/relationships/hyperlink" Target="http://www.ncbi.nlm.nih.gov/pubmed/?term=Andreotti%20G%5BAuthor%5D&amp;cauthor=true&amp;cauthor_uid=26555155" TargetMode="External"/><Relationship Id="rId161" Type="http://schemas.openxmlformats.org/officeDocument/2006/relationships/hyperlink" Target="http://www.sciencedirect.com/science/article/pii/0041008X75901234" TargetMode="External"/><Relationship Id="rId6049" Type="http://schemas.openxmlformats.org/officeDocument/2006/relationships/hyperlink" Target="http://translate.googleusercontent.com/translate_c?depth=1&amp;hl=es&amp;prev=/search%3Fq%3DPMID:%2B20889210%26biw%3D1366%26bih%3D667&amp;rurl=translate.google.com.ar&amp;sl=en&amp;u=http://www.ncbi.nlm.nih.gov/pubmed%3Fterm%3DHoet%2520P%255BAuthor%255D%26cauthor%3Dtrue%26cauthor_uid%3D20889210&amp;usg=ALkJrhjGI__stmQriAT2iIu6ifOfsHvEeQ" TargetMode="External"/><Relationship Id="rId7447" Type="http://schemas.openxmlformats.org/officeDocument/2006/relationships/hyperlink" Target="http://www.ncbi.nlm.nih.gov/pubmed?term=Hines%20C%5BAuthor%5D&amp;cauthor=true&amp;cauthor_uid=25018334" TargetMode="External"/><Relationship Id="rId7861" Type="http://schemas.openxmlformats.org/officeDocument/2006/relationships/hyperlink" Target="http://translate.googleusercontent.com/translate_c?depth=1&amp;hl=es&amp;prev=/search%3Fq%3DPMID:24270668%26biw%3D1366%26bih%3D630&amp;rurl=translate.google.com.ar&amp;sl=en&amp;u=http://www.ncbi.nlm.nih.gov/pubmed%3Fterm%3DLaetz%2520CA%255BAuthor%255D%26cauthor%3Dtrue%26cauthor_uid%3D24270668&amp;usg=ALkJrhh8jXsI7XuEH7CZLlCBKbVjKgKtuA" TargetMode="External"/><Relationship Id="rId8912" Type="http://schemas.openxmlformats.org/officeDocument/2006/relationships/hyperlink" Target="http://www.ncbi.nlm.nih.gov/pubmed/?term=Lubin%20J%5BAuthor%5D&amp;cauthor=true&amp;cauthor_uid=25907210" TargetMode="External"/><Relationship Id="rId6463"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756811q54838l505/&amp;usg=ALkJrhib7hhBHjnJFVEL7-MFfxfCRwxtDg" TargetMode="External"/><Relationship Id="rId7514" Type="http://schemas.openxmlformats.org/officeDocument/2006/relationships/hyperlink" Target="http://translate.googleusercontent.com/translate_c?depth=1&amp;hl=es&amp;prev=/search%3Fq%3DPMID:%2B24038176%26biw%3D1366%26bih%3D667&amp;rurl=translate.google.com.ar&amp;sl=en&amp;u=http://www.ncbi.nlm.nih.gov/pubmed%3Fterm%3DQuandt%2520SA%255BAuthor%255D%26cauthor%3Dtrue%26cauthor_uid%3D24038176&amp;usg=ALkJrhjma_cKggxSKHw-X3GVSm3tJWmASA" TargetMode="External"/><Relationship Id="rId978" Type="http://schemas.openxmlformats.org/officeDocument/2006/relationships/hyperlink" Target="http://link.springer.com/search?facet-author=%22O.+J.+Refaie%22" TargetMode="External"/><Relationship Id="rId2659" Type="http://schemas.openxmlformats.org/officeDocument/2006/relationships/hyperlink" Target="http://translate.googleusercontent.com/translate_c?hl=es&amp;prev=/search%3Fq%3DJ%2BOccup%2BEnviron%2BMed.%2B2003%2BMar%253B45(3):249-58.%26hl%3Des%26rlz%3D1R2SKPT_esAR406%26biw%3D1366%26bih%3D568%26site%3Dwebhp%26prmd%3Dimvns&amp;rurl=translate.google.com.ar&amp;sl=en&amp;u=http://www.ncbi.nlm.nih.gov/pubmed%3Fterm%3D%2522Yang%2520R%2522%255BAuthor%255D&amp;usg=ALkJrhjT37ydfe_-SgW3dDF3_Lr7LSZ4Dw" TargetMode="External"/><Relationship Id="rId5065" Type="http://schemas.openxmlformats.org/officeDocument/2006/relationships/hyperlink" Target="http://www.ncbi.nlm.nih.gov/pubmed/21174968" TargetMode="External"/><Relationship Id="rId6116" Type="http://schemas.openxmlformats.org/officeDocument/2006/relationships/hyperlink" Target="http://translate.googleusercontent.com/translate_c?depth=1&amp;hl=es&amp;prev=/search%3Fq%3DPMID:%2B23436297%26biw%3D1366%26bih%3D667&amp;rurl=translate.google.com.ar&amp;sl=en&amp;u=http://www.ncbi.nlm.nih.gov/pubmed%3Fterm%3DKubrak%2520OI%255BAuthor%255D%26cauthor%3Dtrue%26cauthor_uid%3D23436297&amp;usg=ALkJrhimAVMVCv7tQ1aR8sJg1mOSh7G5bg" TargetMode="External"/><Relationship Id="rId6530" Type="http://schemas.openxmlformats.org/officeDocument/2006/relationships/hyperlink" Target="http://www.ncbi.nlm.nih.gov/pubmed?term=Mirallas%20O%5BAuthor%5D&amp;cauthor=true&amp;cauthor_uid=21922334" TargetMode="External"/><Relationship Id="rId9686" Type="http://schemas.openxmlformats.org/officeDocument/2006/relationships/hyperlink" Target="http://www.sciencedirect.com/science/article/pii/S0166445X16302260" TargetMode="External"/><Relationship Id="rId1675"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Taylor%2520T%255BAuthor%255D%26cauthor%3Dtrue%26cauthor_uid%3D9311539&amp;usg=ALkJrhjE7hmSNyRDfOhILXMBSDK3L-uTrQ" TargetMode="External"/><Relationship Id="rId2726" Type="http://schemas.openxmlformats.org/officeDocument/2006/relationships/hyperlink" Target="http://translate.googleusercontent.com/translate_c?depth=1&amp;hl=es&amp;prev=/search%3Fq%3DPMID:%2B12676592%26biw%3D1366%26bih%3D667&amp;rurl=translate.google.com.ar&amp;sl=en&amp;u=http://www.ncbi.nlm.nih.gov/pubmed%3Fterm%3DOverstreet%2520JW%255BAuthor%255D%26cauthor%3Dtrue%26cauthor_uid%3D12676592&amp;usg=ALkJrhh8YpxEuw7bxZBQB_Uvc0BglabGmw" TargetMode="External"/><Relationship Id="rId4081" Type="http://schemas.openxmlformats.org/officeDocument/2006/relationships/hyperlink" Target="http://translate.googleusercontent.com/translate_c?depth=1&amp;hl=es&amp;prev=/search%3Fq%3DPMID:18243363%26biw%3D1366%26bih%3D630&amp;rurl=translate.google.com.ar&amp;sl=en&amp;u=http://www.ncbi.nlm.nih.gov/pubmed%3Fterm%3DBonacci%2520A%255BAuthor%255D%26cauthor%3Dtrue%26cauthor_uid%3D18243363&amp;usg=ALkJrhjP8aCd-xRXIiy20xRV0_1Qy0DK-A" TargetMode="External"/><Relationship Id="rId5132"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Burns%2520M%255BAuthor%255D%26cauthor%3Dtrue%26cauthor_uid%3D20542017&amp;usg=ALkJrhh5bHRJmZvH4_YtEacYbv1IOcbvyA" TargetMode="External"/><Relationship Id="rId8288" Type="http://schemas.openxmlformats.org/officeDocument/2006/relationships/hyperlink" Target="http://www.ncbi.nlm.nih.gov/pubmed/?term=Willis%20SJ%5BAuthor%5D&amp;cauthor=true&amp;cauthor_uid=25011924" TargetMode="External"/><Relationship Id="rId9339" Type="http://schemas.openxmlformats.org/officeDocument/2006/relationships/hyperlink" Target="http://www.ncbi.nlm.nih.gov/pubmed/?term=Girolami%20V%5BAuthor%5D&amp;cauthor=true&amp;cauthor_uid=25233913" TargetMode="External"/><Relationship Id="rId9753" Type="http://schemas.openxmlformats.org/officeDocument/2006/relationships/hyperlink" Target="http://www.ncbi.nlm.nih.gov/pubmed/?term=Lundgren%20JG%5BAuthor%5D&amp;cauthor=true&amp;cauthor_uid=27282375" TargetMode="External"/><Relationship Id="rId1328" Type="http://schemas.openxmlformats.org/officeDocument/2006/relationships/hyperlink" Target="http://translate.googleusercontent.com/translate_c?depth=1&amp;hl=es&amp;prev=/search%3Fq%3DPMID:9255576%26hl%3Des%26rlz%3D1T4SKPT_esAR406AR408&amp;rurl=translate.google.com.ar&amp;sl=en&amp;u=http://www.ncbi.nlm.nih.gov/pubmed%3Fterm%3DToniolo%2520PG%255BAuthor%255D%26cauthor%3Dtrue%26cauthor_uid%3D8468722&amp;usg=ALkJrhjIeMBoKDcZkDww2XabdX_6rjHhrQ" TargetMode="External"/><Relationship Id="rId8355" Type="http://schemas.openxmlformats.org/officeDocument/2006/relationships/hyperlink" Target="http://link.springer.com/search?facet-creator=%22Ahmad+Elmoll%22" TargetMode="External"/><Relationship Id="rId9406" Type="http://schemas.openxmlformats.org/officeDocument/2006/relationships/hyperlink" Target="http://www.sciencedirect.com/science/article/pii/S0048969715001837" TargetMode="External"/><Relationship Id="rId1742" Type="http://schemas.openxmlformats.org/officeDocument/2006/relationships/hyperlink" Target="http://translate.googleusercontent.com/translate_c?hl=es&amp;prev=/search%3Fq%3DJ%2BNatl%2BCancer%2BInst%2B1992%253B84(24):1866-74.%26hl%3Des%26rlz%3D1W1GGLL_es%26biw%3D447%26bih%3D384%26prmd%3Dimvns&amp;rurl=translate.google.com.ar&amp;sl=en&amp;u=http://www.ncbi.nlm.nih.gov/pubmed%3Fterm%3D%2522Needham%2520LL%2522%255BAuthor%255D&amp;usg=ALkJrhjqHCPRyeIMLmNDITToXBIXSbHAvQ" TargetMode="External"/><Relationship Id="rId4898" Type="http://schemas.openxmlformats.org/officeDocument/2006/relationships/hyperlink" Target="http://www.ncbi.nlm.nih.gov/pubmed?term=%22Srivastava%20S%22%5BAuthor%5D" TargetMode="External"/><Relationship Id="rId5949" Type="http://schemas.openxmlformats.org/officeDocument/2006/relationships/hyperlink" Target="http://link.springer.com/search?facet-author=%22Ricardo+Rodr%C3%ADguez-Estrella%22" TargetMode="External"/><Relationship Id="rId7371" Type="http://schemas.openxmlformats.org/officeDocument/2006/relationships/hyperlink" Target="http://www.sciencedirect.com/science/article/pii/S0045653512014555" TargetMode="External"/><Relationship Id="rId8008" Type="http://schemas.openxmlformats.org/officeDocument/2006/relationships/hyperlink" Target="http://translate.googleusercontent.com/translate_c?depth=1&amp;hl=es&amp;prev=/search%3Fq%3DPMID:%2B24929351%26biw%3D1366%26bih%3D667&amp;rurl=translate.google.com.ar&amp;sl=en&amp;u=http://europepmc.org/search%3Bjsessionid%3DsEljchG7rQDkE19Axn1Z.5%3Fpage%3D1%26query%3DISSN:%25220166-445X%2522&amp;usg=ALkJrhj7ZgU6ccE3Del1QqSHZBu_SZstZQ" TargetMode="External"/><Relationship Id="rId9820" Type="http://schemas.openxmlformats.org/officeDocument/2006/relationships/hyperlink" Target="http://www.sciencedirect.com/science/article/pii/S1382668916301247" TargetMode="External"/><Relationship Id="rId34" Type="http://schemas.openxmlformats.org/officeDocument/2006/relationships/hyperlink" Target="http://www.ncbi.nlm.nih.gov/pubmed/4177002" TargetMode="External"/><Relationship Id="rId4965" Type="http://schemas.openxmlformats.org/officeDocument/2006/relationships/hyperlink" Target="http://www.ncbi.nlm.nih.gov/pubmed?term=Loffredo%20CA%5BAuthor%5D&amp;cauthor=true&amp;cauthor_uid=19571777" TargetMode="External"/><Relationship Id="rId7024" Type="http://schemas.openxmlformats.org/officeDocument/2006/relationships/hyperlink" Target="http://www.sciencedirect.com/science/journal/03784274" TargetMode="External"/><Relationship Id="rId8422" Type="http://schemas.openxmlformats.org/officeDocument/2006/relationships/hyperlink" Target="http://www.sciencedirect.com/science/article/pii/S0013935115000468" TargetMode="External"/><Relationship Id="rId3567"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Gornati%2520R%255BAuthor%255D%26cauthor%3Dtrue%26cauthor_uid%3D16910123&amp;usg=ALkJrhgw1UCirbUPWy3464MMG0vuqFq62w" TargetMode="External"/><Relationship Id="rId3981" Type="http://schemas.openxmlformats.org/officeDocument/2006/relationships/hyperlink" Target="http://translate.googleusercontent.com/translate_c?depth=1&amp;ei=TiQDUfqdEpDW9QTkwIDIDw&amp;hl=es&amp;prev=/search%3Fq%3Dhttp://www.ncbi.nlm.nih.gov/pubmed/21402726%26hl%3Des%26tbo%3Dd%26qscrl%3D1%26rlz%3D1T4SKPT_esAR406AR408%26biw%3D1366%26bih%3D568&amp;rurl=translate.google.com.ar&amp;sl=en&amp;u=http://www.ncbi.nlm.nih.gov/pubmed%3Fterm%3DThrash%2520B%255BAuthor%255D%26cauthor%3Dtrue%26cauthor_uid%3D18605226&amp;usg=ALkJrhhUqEOXK27oiqRlcEw_yzH9gUnGtQ" TargetMode="External"/><Relationship Id="rId4618" Type="http://schemas.openxmlformats.org/officeDocument/2006/relationships/hyperlink" Target="http://www.ncbi.nlm.nih.gov/pubmed?term=Chakraborty%20P%5BAuthor%5D&amp;cauthor=true&amp;cauthor_uid=18775594" TargetMode="External"/><Relationship Id="rId10005" Type="http://schemas.openxmlformats.org/officeDocument/2006/relationships/hyperlink" Target="http://www.sciencedirect.com/science/article/pii/S0045653516304520" TargetMode="External"/><Relationship Id="rId488" Type="http://schemas.openxmlformats.org/officeDocument/2006/relationships/hyperlink" Target="http://translate.googleusercontent.com/translate_c?depth=1&amp;hl=es&amp;prev=/search%3Fq%3DPMID:%2B%2B%2B7326493%26hl%3Des%26biw%3D1366%26bih%3D624&amp;rurl=translate.google.com.ar&amp;sl=en&amp;u=http://www.ncbi.nlm.nih.gov/pubmed%3Fterm%3DRosenberg%2520C%255BAuthor%255D%26cauthor%3Dtrue%26cauthor_uid%3D7326493&amp;usg=ALkJrhj9A8LKqyzt4W-4HDOXph32dCjM_g" TargetMode="External"/><Relationship Id="rId2169" Type="http://schemas.openxmlformats.org/officeDocument/2006/relationships/hyperlink" Target="http://www.ncbi.nlm.nih.gov/pubmed?term=%22Gray%20LE%22%5BAuthor%5D" TargetMode="External"/><Relationship Id="rId2583"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3Fterm%3DShebl%2520MM%255BAuthor%255D%26cauthor%3Dtrue%26cauthor_uid%3D12660376&amp;usg=ALkJrhhNJT490PCIS5Xyki-ptIYJ-iBwWw" TargetMode="External"/><Relationship Id="rId3634" Type="http://schemas.openxmlformats.org/officeDocument/2006/relationships/hyperlink" Target="http://translate.googleusercontent.com/translate_c?hl=es&amp;prev=/search%3Fq%3DInt%2BJ%2BAndrol.%2B2006%2BFeb%253B29(1):129-33.%26hl%3Des%26rlz%3D1W1GGLL_es%26biw%3D1350%26bih%3D552%26prmd%3Dimvns&amp;rurl=translate.google.com.ar&amp;sl=en&amp;u=http://www.ncbi.nlm.nih.gov/pubmed%3Fterm%3DS%25C3%25B8rensen%2520MT%255BAuthor%255D%26cauthor%3Dtrue%26cauthor_uid%3D16466532&amp;usg=ALkJrhhtcWtzXQFmg7Fp095DqlvdCsBAVA" TargetMode="External"/><Relationship Id="rId6040" Type="http://schemas.openxmlformats.org/officeDocument/2006/relationships/image" Target="media/image3.jpeg"/><Relationship Id="rId9196" Type="http://schemas.openxmlformats.org/officeDocument/2006/relationships/hyperlink" Target="http://link.springer.com/search?facet-author=%22Haifeng+Qian%22" TargetMode="External"/><Relationship Id="rId555" Type="http://schemas.openxmlformats.org/officeDocument/2006/relationships/hyperlink" Target="http://www.ncbi.nlm.nih.gov/pubmed/6651339" TargetMode="External"/><Relationship Id="rId1185" Type="http://schemas.openxmlformats.org/officeDocument/2006/relationships/hyperlink" Target="http://www.springerlink.com/content/0007-4888/111/2/" TargetMode="External"/><Relationship Id="rId2236" Type="http://schemas.openxmlformats.org/officeDocument/2006/relationships/hyperlink" Target="http://jeq.scijournals.org" TargetMode="External"/><Relationship Id="rId2650" Type="http://schemas.openxmlformats.org/officeDocument/2006/relationships/hyperlink" Target="http://www.ncbi.nlm.nih.gov/pubmed/?term=Chrysanthis%20E%5BAuthor%5D&amp;cauthor=true&amp;cauthor_uid=12633736" TargetMode="External"/><Relationship Id="rId3701" Type="http://schemas.openxmlformats.org/officeDocument/2006/relationships/hyperlink" Target="http://www.ncbi.nlm.nih.gov/pubmed/16889768" TargetMode="External"/><Relationship Id="rId6857" Type="http://schemas.openxmlformats.org/officeDocument/2006/relationships/hyperlink" Target="http://translate.googleusercontent.com/translate_c?depth=1&amp;hl=es&amp;prev=/search%3Fq%3Dhttp://www.ncbi.nlm.nih.gov/pubmed/23820267%26biw%3D1366%26bih%3D624&amp;rurl=translate.google.com.ar&amp;sl=en&amp;u=http://www.ncbi.nlm.nih.gov/pubmed%3Fterm%3Dde%2520Liz%2520Oliveira%2520Cavalli%2520VL%255BAuthor%255D%26cauthor%3Dtrue%26cauthor_uid%3D23820267&amp;usg=ALkJrhiHW7iwZ64PseOYb7mCfKBViiDMyQ" TargetMode="External"/><Relationship Id="rId7908" Type="http://schemas.openxmlformats.org/officeDocument/2006/relationships/hyperlink" Target="http://translate.googleusercontent.com/translate_c?depth=1&amp;hl=es&amp;prev=/search%3Fq%3DPMID:%2B24736684%26rlz%3D1C1KMZB_enAR571AR571%26espv%3D2%26biw%3D1366%26bih%3D667&amp;rurl=translate.google.com.ar&amp;sl=en&amp;u=http://www.ncbi.nlm.nih.gov/pubmed%3Fterm%3DJin%2520Y%255BAuthor%255D%26cauthor%3Dtrue%26cauthor_uid%3D24736684&amp;usg=ALkJrhhTGuN8jwoMz7obwCnSwYKZWyOtrg" TargetMode="External"/><Relationship Id="rId9263" Type="http://schemas.openxmlformats.org/officeDocument/2006/relationships/hyperlink" Target="http://www.sciencedirect.com/science/article/pii/S0028390815000337" TargetMode="External"/><Relationship Id="rId208" Type="http://schemas.openxmlformats.org/officeDocument/2006/relationships/hyperlink" Target="http://www.sciencedirect.com/science/article/pii/0041008X76902052" TargetMode="External"/><Relationship Id="rId622" Type="http://schemas.openxmlformats.org/officeDocument/2006/relationships/hyperlink" Target="http://link.springer.com/search?facet-author=%22R.+Koblintz%22" TargetMode="External"/><Relationship Id="rId1252"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Christophers%2520AJ%2522%255BAuthor%255D&amp;usg=ALkJrhhR3WjJRXdo-YiaUKKdwhbzxO9VCg" TargetMode="External"/><Relationship Id="rId2303" Type="http://schemas.openxmlformats.org/officeDocument/2006/relationships/hyperlink" Target="http://www.ncbi.nlm.nih.gov/pubmed/11519759" TargetMode="External"/><Relationship Id="rId5459" Type="http://schemas.openxmlformats.org/officeDocument/2006/relationships/hyperlink" Target="http://translate.googleusercontent.com/translate_c?depth=1&amp;hl=es&amp;prev=/search%3Fq%3DPMID:20307082%26biw%3D1366%26bih%3D630&amp;rurl=translate.google.com.ar&amp;sl=en&amp;u=http://www.ncbi.nlm.nih.gov/pubmed/20307082&amp;usg=ALkJrhiVpZiOPGkdvhHtyx3n4syJkaobsw" TargetMode="External"/><Relationship Id="rId9330" Type="http://schemas.openxmlformats.org/officeDocument/2006/relationships/hyperlink" Target="http://www.ncbi.nlm.nih.gov/pubmed/?term=Simon-Delso%20N%5BAuthor%5D&amp;cauthor=true&amp;cauthor_uid=25233913" TargetMode="External"/><Relationship Id="rId4475" Type="http://schemas.openxmlformats.org/officeDocument/2006/relationships/hyperlink" Target="http://translate.googleusercontent.com/translate_c?depth=1&amp;hl=es&amp;prev=/search%3Fq%3DPMID:%2B18297398%26biw%3D1366%26bih%3D624&amp;rurl=translate.google.com.ar&amp;sl=en&amp;u=http://www.ncbi.nlm.nih.gov/pubmed/18297398&amp;usg=ALkJrhghTihKuBnG-YJe6kCZOoghb-dDiA" TargetMode="External"/><Relationship Id="rId5873"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Fareed%2520M%2522%255BAuthor%255D&amp;usg=ALkJrhgY-jqs1-fZNAJQwP3cfrGvZqcYgg" TargetMode="External"/><Relationship Id="rId6924" Type="http://schemas.openxmlformats.org/officeDocument/2006/relationships/hyperlink" Target="http://toxsci.oxfordjournals.org/search?author1=Jan-Michael+Lerot&amp;sortspec=date&amp;submit=Submit" TargetMode="External"/><Relationship Id="rId3077" Type="http://schemas.openxmlformats.org/officeDocument/2006/relationships/hyperlink" Target="http://www.ncbi.nlm.nih.gov/pubmed?term=Cicchetti%20F%5BAuthor%5D&amp;cauthor=true&amp;cauthor_uid=16242641" TargetMode="External"/><Relationship Id="rId4128" Type="http://schemas.openxmlformats.org/officeDocument/2006/relationships/hyperlink" Target="http://www.sciencedirect.com/science/article/pii/S0890623814001944" TargetMode="External"/><Relationship Id="rId5526" Type="http://schemas.openxmlformats.org/officeDocument/2006/relationships/hyperlink" Target="http://www.sciencedirect.com/science?_ob=PublicationURL&amp;_tockey=%23TOC%235832%232011%23999159996%233265749%23FLA%23&amp;_cdi=5832&amp;_pubType=J&amp;view=c&amp;_auth=y&amp;_acct=C000050221&amp;_version=1&amp;_urlVersion=0&amp;_userid=10&amp;md5=b5e669c0565fbf4bd7648c1f3cb57161" TargetMode="External"/><Relationship Id="rId5940" Type="http://schemas.openxmlformats.org/officeDocument/2006/relationships/hyperlink" Target="http://www.ncbi.nlm.nih.gov/pubmed?term=%22Rauh%20V%22%5BAuthor%5D" TargetMode="External"/><Relationship Id="rId2093" Type="http://schemas.openxmlformats.org/officeDocument/2006/relationships/hyperlink" Target="http://translate.googleusercontent.com/translate_c?depth=1&amp;hl=es&amp;prev=/search%3Fq%3Dhttp://www.springer.com/environment/environmental%252Btoxicology/journal/244%26biw%3D1366%26bih%3D667&amp;rurl=translate.google.com.ar&amp;sl=en&amp;u=http://link.springer.com/search%3Ffacet-author%3D%2522D.%2BSchlenk%2522&amp;usg=ALkJrhirIzDnpiVE7OdRNr9wtN-8Wpr1DQ" TargetMode="External"/><Relationship Id="rId3491" Type="http://schemas.openxmlformats.org/officeDocument/2006/relationships/hyperlink" Target="http://www.ncbi.nlm.nih.gov/pubmed/?term=Cerhan%20JR%5BAuthor%5D&amp;cauthor=true&amp;cauthor_uid=16395708" TargetMode="External"/><Relationship Id="rId4542" Type="http://schemas.openxmlformats.org/officeDocument/2006/relationships/hyperlink" Target="http://www.ncbi.nlm.nih.gov/pubmed?term=Feldt-Rasmussen%20U%5BAuthor%5D&amp;cauthor=true&amp;cauthor_uid=19625957" TargetMode="External"/><Relationship Id="rId7698" Type="http://schemas.openxmlformats.org/officeDocument/2006/relationships/hyperlink" Target="http://translate.googleusercontent.com/translate_c?depth=1&amp;hl=es&amp;prev=/search%3Fq%3DDOI:%2B10.1016/j.envpol.2014.05.015%26biw%3D1366%26bih%3D624&amp;rurl=translate.google.com.ar&amp;sl=en&amp;u=http://www.ncbi.nlm.nih.gov/pubmed%3Fterm%3DDevkota%2520LP%255BAuthor%255D%26cauthor%3Dtrue%26cauthor_uid%3D24880535&amp;usg=ALkJrhjw9trJPecna_Qm_qELdzjcQ40VnQ" TargetMode="External"/><Relationship Id="rId8749" Type="http://schemas.openxmlformats.org/officeDocument/2006/relationships/hyperlink" Target="http://www.sciencedirect.com/science/article/pii/S0160412014003249" TargetMode="External"/><Relationship Id="rId3144"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Butler%2520RN%2522%255BAuthor%255D&amp;usg=ALkJrhieOCRfFz13JHeNBWfj-CQGwIC-dQ" TargetMode="External"/><Relationship Id="rId7765" Type="http://schemas.openxmlformats.org/officeDocument/2006/relationships/hyperlink" Target="http://translate.googleusercontent.com/translate_c?depth=1&amp;hl=es&amp;prev=/search%3Fq%3DDOI:%2B10.1016/j.aquatox.2014.06.020%26biw%3D1366%26bih%3D667&amp;rurl=translate.google.com.ar&amp;sl=en&amp;u=http://www.ncbi.nlm.nih.gov/pubmed%3Fterm%3DSluchyk%2520IY%255BAuthor%255D%26cauthor%3Dtrue%26cauthor_uid%3D25036620&amp;usg=ALkJrhjwRLsz4575dawKhRvw86J3MtwRDw" TargetMode="External"/><Relationship Id="rId8816" Type="http://schemas.openxmlformats.org/officeDocument/2006/relationships/hyperlink" Target="http://link.springer.com/search?facet-creator=%22Richard+E.+Connon%22" TargetMode="External"/><Relationship Id="rId2160" Type="http://schemas.openxmlformats.org/officeDocument/2006/relationships/hyperlink" Target="http://humrep.oxfordjournals.org/search?author1=C.+Heinrichs&amp;sortspec=date&amp;submit=Submit" TargetMode="External"/><Relationship Id="rId3211" Type="http://schemas.openxmlformats.org/officeDocument/2006/relationships/hyperlink" Target="http://www.ncbi.nlm.nih.gov/pubmed?term=%22Thiyagar%20N%22%5BAuthor%5D" TargetMode="External"/><Relationship Id="rId6367" Type="http://schemas.openxmlformats.org/officeDocument/2006/relationships/hyperlink" Target="http://link.springer.com/journal/10646/21/5/page/1" TargetMode="External"/><Relationship Id="rId6781" Type="http://schemas.openxmlformats.org/officeDocument/2006/relationships/hyperlink" Target="http://www.ncbi.nlm.nih.gov/pubmed/24279814" TargetMode="External"/><Relationship Id="rId7418" Type="http://schemas.openxmlformats.org/officeDocument/2006/relationships/hyperlink" Target="http://www.ncbi.nlm.nih.gov/pubmed/23937045" TargetMode="External"/><Relationship Id="rId7832" Type="http://schemas.openxmlformats.org/officeDocument/2006/relationships/hyperlink" Target="http://translate.googleusercontent.com/translate_c?depth=1&amp;hl=es&amp;prev=/search%3Fq%3DPMID:%2B24869960%26rlz%3D1C1KMZB_enAR571AR571%26es_sm%3D93%26biw%3D1366%26bih%3D667&amp;rurl=translate.google.com.ar&amp;sl=en&amp;u=http://www.ncbi.nlm.nih.gov/pubmed/24869960&amp;usg=ALkJrhiyb2i_vDhJH9bmkDRwVAmBG49LBg" TargetMode="External"/><Relationship Id="rId132" Type="http://schemas.openxmlformats.org/officeDocument/2006/relationships/hyperlink" Target="http://translate.googleusercontent.com/translate_c?depth=1&amp;hl=es&amp;prev=/search%3Fq%3Ddoi:10.2134/jeq1978.00472425000700040001x%26hl%3Des%26biw%3D1366%26bih%3D536%26site%3Dwebhp&amp;rurl=translate.google.com.ar&amp;sl=en&amp;u=http://www.researchgate.net/researcher/3518659_J_R_Baur/&amp;usg=ALkJrhieiM-blGbetleNaA0GIPpq0LhX3g" TargetMode="External"/><Relationship Id="rId5383" Type="http://schemas.openxmlformats.org/officeDocument/2006/relationships/hyperlink" Target="http://www.ncbi.nlm.nih.gov/pubmed?term=%22S%C3%B6der%20O%22%5BAuthor%5D" TargetMode="External"/><Relationship Id="rId6434" Type="http://schemas.openxmlformats.org/officeDocument/2006/relationships/hyperlink" Target="http://translate.googleusercontent.com/translate_c?hl=es&amp;prev=/search%3Fq%3DBull%2BEnviron%2BContam%2BToxicol%2B2001%26hl%3Des%26rlz%3D1W1GGLL_es%26biw%3D1366%26bih%3D568%26prmd%3Dimvns&amp;rurl=translate.google.com.ar&amp;sl=en&amp;u=http://www.springerlink.com/content/0007-4861/&amp;usg=ALkJrhiuR431jZo0vPng_kltyhwHQEOafg" TargetMode="External"/><Relationship Id="rId1579" Type="http://schemas.openxmlformats.org/officeDocument/2006/relationships/hyperlink" Target="http://translate.googleusercontent.com/translate_c?hl=es&amp;prev=/search%3Fq%3DAmes%2BRG,%2BSteenland%2BK,%2BJenkins%2BB,%2BChrislip%2BD,%2BRusso%2BJ.%2BChronic%2Bneurologic%2Bsequelae%2Bto%2Bcholinesterase%2Binhibition%2Bamong%2Bagricultural%2Bpesticide%2Bapplicators.%2BArch%2BEnviron%2BHealth.%2B1995%2BNov-Dec%253B50(6):440%25E2%2580%2593444%26hl%3Des%26rlz%3D1W1GGLL_es%26biw%3D1291%26bih%3D559%26prmd%3Dimvnso&amp;rurl=translate.google.com.ar&amp;sl=en&amp;u=http://www.ncbi.nlm.nih.gov/pubmed/8866537&amp;usg=ALkJrhgZDg63rTIsiGvKNXDvXN-SMHK5Pg" TargetMode="External"/><Relationship Id="rId2977" Type="http://schemas.openxmlformats.org/officeDocument/2006/relationships/hyperlink" Target="http://humrep.oxfordjournals.org/search?author1=O.+Vasiliu&amp;sortspec=date&amp;submit=Submit" TargetMode="External"/><Relationship Id="rId5036"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Ou%2520Z%2522%255BAuthor%255D&amp;usg=ALkJrhipKGA5mD6ifJCPeLROzbZsynj4bQ" TargetMode="External"/><Relationship Id="rId5450"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Hung%2520H%255BAuthor%255D%26cauthor%3Dtrue%26cauthor_uid%3D19939436&amp;usg=ALkJrhjFfIwjb-QnFU_4OYq3t9y-wDv53g" TargetMode="External"/><Relationship Id="rId949" Type="http://schemas.openxmlformats.org/officeDocument/2006/relationships/hyperlink" Target="http://link.springer.com/search?facet-author=%22K.+K.+Steinberg%22" TargetMode="External"/><Relationship Id="rId1993" Type="http://schemas.openxmlformats.org/officeDocument/2006/relationships/hyperlink" Target="http://www.ncbi.nlm.nih.gov/pubmed/10930548" TargetMode="External"/><Relationship Id="rId4052" Type="http://schemas.openxmlformats.org/officeDocument/2006/relationships/hyperlink" Target="http://translate.googleusercontent.com/translate_c?hl=es&amp;prev=/search%3Fq%3DMutat%2BRes%2B%253B%2B2008%2BJul-Aug%253B659(1-2):176-84.%26hl%3Des%26rlz%3D1R2SKPT_esAR406%26biw%3D1350%26bih%3D552%26prmd%3Dimvns&amp;rurl=translate.google.com.ar&amp;sl=en&amp;u=http://www.ncbi.nlm.nih.gov/pubmed%3Fterm%3DKhaled%2520HM%255BAuthor%255D%26cauthor%3Dtrue%26cauthor_uid%3D18346933&amp;usg=ALkJrhgKPH3Vvg-hbyPE1kMBn1MT5DEhBQ" TargetMode="External"/><Relationship Id="rId5103" Type="http://schemas.openxmlformats.org/officeDocument/2006/relationships/hyperlink" Target="http://translate.googleusercontent.com/translate_c?depth=1&amp;hl=es&amp;prev=/search%3Fq%3DPMID:20478935%26hl%3Des%26rlz%3D1R2SKPT_esAR406%26biw%3D1366%26bih%3D568&amp;rurl=translate.google.com.ar&amp;sl=en&amp;u=http://www.ncbi.nlm.nih.gov/pubmed%3Fterm%3DSchulman%2520SR%255BAuthor%255D%26cauthor%3Dtrue%26cauthor_uid%3D20478935&amp;usg=ALkJrhjcRXMlz1J58hDQweQxQ1MQ40G92g" TargetMode="External"/><Relationship Id="rId6501" Type="http://schemas.openxmlformats.org/officeDocument/2006/relationships/hyperlink" Target="http://translate.googleusercontent.com/translate_c?depth=1&amp;ei=BnGcUMmYPISc8gSjqIGoBg&amp;hl=es&amp;prev=/search%3Fq%3DMesnager.%2BCytotoxicity%2Bon%2Bhuman%2Bcells%2Bof%2BCry%2B1%2BAb.J.%2BApplied%2BToxicology%2B2012%26hl%3Des%26rlz%3D1W1GGLL_es%26biw%3D1366%26bih%3D568%26prmd%3Dimvns&amp;rurl=translate.google.com.ar&amp;sl=en&amp;u=http://www.researchgate.net/researcher/65877622_Mesnage_R/&amp;usg=ALkJrhhWb603VUP4De5C9UhjXwfnzOu_Yw" TargetMode="External"/><Relationship Id="rId8259" Type="http://schemas.openxmlformats.org/officeDocument/2006/relationships/hyperlink" Target="http://translate.googleusercontent.com/translate_c?depth=1&amp;hl=es&amp;prev=/search%3Fq%3DPMID:%2B23996737%26biw%3D1366%26bih%3D624&amp;rurl=translate.google.com.ar&amp;sl=en&amp;u=http://www.ncbi.nlm.nih.gov/pubmed%3Fterm%3DXue%2520Y%255BAuthor%255D%26cauthor%3Dtrue%26cauthor_uid%3D23996737&amp;usg=ALkJrhh09-vLHizU7Hl8XAUZAqr45RWcPw" TargetMode="External"/><Relationship Id="rId9657" Type="http://schemas.openxmlformats.org/officeDocument/2006/relationships/hyperlink" Target="http://www.sciencedirect.com/science/article/pii/S0048969716308907" TargetMode="External"/><Relationship Id="rId1646" Type="http://schemas.openxmlformats.org/officeDocument/2006/relationships/hyperlink" Target="http://www.ncbi.nlm.nih.gov/pubmed/?term=Matkovics%20B%5BAuthor%5D&amp;cauthor=true&amp;cauthor_uid=9206589" TargetMode="External"/><Relationship Id="rId8673" Type="http://schemas.openxmlformats.org/officeDocument/2006/relationships/hyperlink" Target="http://www.ncbi.nlm.nih.gov/pubmed/26381782" TargetMode="External"/><Relationship Id="rId9724" Type="http://schemas.openxmlformats.org/officeDocument/2006/relationships/hyperlink" Target="http://www.mdpi.com/search?authors=Gilles-Eric%20S%C3%A9ralini&amp;orcid=" TargetMode="External"/><Relationship Id="rId10189" Type="http://schemas.openxmlformats.org/officeDocument/2006/relationships/hyperlink" Target="http://www.ncbi.nlm.nih.gov/pubmed/?term=Senger%20ND%5BAuthor%5D&amp;cauthor=true&amp;cauthor_uid=26732707" TargetMode="External"/><Relationship Id="rId1713" Type="http://schemas.openxmlformats.org/officeDocument/2006/relationships/hyperlink" Target="http://translate.googleusercontent.com/translate_c?hl=es&amp;prev=/search%3Fq%3DOccup%2BEnviron%2BMed%2B1998%253B%2B55%2B(8):522-527.%26hl%3Des%26rlz%3D1W1GGLL_es%26biw%3D1350%26bih%3D552%26prmd%3Dimvns&amp;rurl=translate.google.com.ar&amp;sl=en&amp;u=http://oem.bmj.com/search%3Fauthor1%3DS%2BH%2BZahm%26sortspec%3Ddate%26submit%3DSubmit&amp;usg=ALkJrhjmecskbsJtbc1MJ27_6kGHv-1eTA" TargetMode="External"/><Relationship Id="rId4869" Type="http://schemas.openxmlformats.org/officeDocument/2006/relationships/hyperlink" Target="http://www.sciencedirect.com/science/article/pii/S0147651309001456" TargetMode="External"/><Relationship Id="rId7275" Type="http://schemas.openxmlformats.org/officeDocument/2006/relationships/hyperlink" Target="http://translate.googleusercontent.com/translate_c?depth=1&amp;hl=es&amp;prev=/search%3Fq%3Ddoi:%2B10.1007/s00284-012-0277-2%26hl%3Des%26rlz%3D1R2SKPT_esAR406%26biw%3D1366%26bih%3D568&amp;rurl=translate.google.com.ar&amp;sl=en&amp;u=http://www.ncbi.nlm.nih.gov/pubmed%3Fterm%3DSchr%25C3%25B6dl%2520W%255BAuthor%255D%26cauthor%3Dtrue%26cauthor_uid%3D23224412&amp;usg=ALkJrhjU16XUOVv9x5HIvU9PZ8Cy0GNycQ" TargetMode="External"/><Relationship Id="rId8326" Type="http://schemas.openxmlformats.org/officeDocument/2006/relationships/hyperlink" Target="http://www.sciencedirect.com/science/article/pii/S1382668914002063" TargetMode="External"/><Relationship Id="rId8740" Type="http://schemas.openxmlformats.org/officeDocument/2006/relationships/hyperlink" Target="http://www.sciencedirect.com/science/article/pii/S0160412014003249" TargetMode="External"/><Relationship Id="rId10256" Type="http://schemas.openxmlformats.org/officeDocument/2006/relationships/hyperlink" Target="http://www.ncbi.nlm.nih.gov/pubmed/27501311" TargetMode="External"/><Relationship Id="rId3885" Type="http://schemas.openxmlformats.org/officeDocument/2006/relationships/hyperlink" Target="http://translate.googleusercontent.com/translate_c?depth=1&amp;ei=-4-cUImiDYzy9gTtloHwBA&amp;hl=es&amp;prev=/search%3Fq%3DPapis%2BE.Gene%2Bexpresion%2Bpatterns.2007%26hl%3Des%26rlz%3D1W1GGLL_es%26biw%3D1366%26bih%3D568%26prmd%3Dimvns&amp;rurl=translate.google.com.ar&amp;sl=en&amp;u=http://www.ncbi.nlm.nih.gov/pubmed%3Fterm%3DMenegola%2520E%255BAuthor%255D%26cauthor%3Dtrue%26cauthor_uid%3D16875885&amp;usg=ALkJrhjc4qsWjCUisMLa3HFTiGn4bZ1LCg" TargetMode="External"/><Relationship Id="rId4936" Type="http://schemas.openxmlformats.org/officeDocument/2006/relationships/hyperlink" Target="http://translate.googleusercontent.com/translate_c?hl=es&amp;prev=/search%3Fq%3DJ%2BAgric%2BSaf%2BHealth.%2B2009%2BApr%253B15(2):143-56.%26hl%3Des%26rlz%3D1W1GGLL_es%26biw%3D1291%26bih%3D598%26prmd%3Dimvns&amp;rurl=translate.google.com.ar&amp;sl=en&amp;u=http://www.ncbi.nlm.nih.gov/pubmed%3Fterm%3DZivkovich%2520ZE%255BAuthor%255D%26cauthor%3Dtrue%26cauthor_uid%3D19496343&amp;usg=ALkJrhhyZJSFdHcoTk8f078JOEXwQgFQUw" TargetMode="External"/><Relationship Id="rId6291" Type="http://schemas.openxmlformats.org/officeDocument/2006/relationships/hyperlink" Target="http://translate.googleusercontent.com/translate_c?hl=es&amp;prev=/search%3Fq%3DArch%2BEnviron%2BContam%2BToxicol%2B2001%2BFeb%253B40(2):179-83%26hl%3Des%26rlz%3D1W1GGLL_es%26biw%3D1366%26bih%3D568%26prmd%3Dimvns&amp;rurl=translate.google.com.ar&amp;sl=en&amp;u=http://www.ncbi.nlm.nih.gov/pubmed%3Fterm%3D%2522Cagampan%2520SJ%2522%255BAuthor%255D&amp;usg=ALkJrhiOpuh8AcxjgScWA8_2n-FmsVhVcw" TargetMode="External"/><Relationship Id="rId7342" Type="http://schemas.openxmlformats.org/officeDocument/2006/relationships/hyperlink" Target="http://www.ncbi.nlm.nih.gov/pubmed/?term=Holt%20VL%5BAuthor%5D&amp;cauthor=true&amp;cauthor_uid=24192044" TargetMode="External"/><Relationship Id="rId2487" Type="http://schemas.openxmlformats.org/officeDocument/2006/relationships/hyperlink" Target="http://translate.googleusercontent.com/translate_c?hl=es&amp;prev=/search%3Fq%3DMetabolism%2B%253B%2B2008%2BOct%253B57%2BSuppl%2B2:S44-9.%26hl%3Des%26rlz%3D1R2SKPT_esAR406%26biw%3D1350%26bih%3D552%26prmd%3Dimvns&amp;rurl=translate.google.com.ar&amp;sl=en&amp;u=http://www.ncbi.nlm.nih.gov/pubmed%3Fterm%3D%2522Capus%2520L%2522%255BAuthor%255D&amp;usg=ALkJrhie4QktGm76XxmD1YfVds3Cj4K1ww" TargetMode="External"/><Relationship Id="rId3538" Type="http://schemas.openxmlformats.org/officeDocument/2006/relationships/hyperlink" Target="http://translate.googleusercontent.com/translate_c?hl=es&amp;prev=/search%3Fq%3DEnviron%2BHealth%2BPerspect.%2B2006%2BDec%253B114(12):1838-42.%26hl%3Des%26rlz%3D1R2SKPT_esAR406%26biw%3D1366%26bih%3D568%26site%3Dwebhp%26prmd%3Dimvns&amp;rurl=translate.google.com.ar&amp;sl=en&amp;u=http://www.ncbi.nlm.nih.gov/pubmed%3Fterm%3D%2522Blair%2520A%2522%255BAuthor%255D&amp;usg=ALkJrhikg_u7wfvRzz1kdmpaRTI5I23pow" TargetMode="External"/><Relationship Id="rId459" Type="http://schemas.openxmlformats.org/officeDocument/2006/relationships/hyperlink" Target="http://link.springer.com/journal/128" TargetMode="External"/><Relationship Id="rId873" Type="http://schemas.openxmlformats.org/officeDocument/2006/relationships/hyperlink" Target="http://translate.googleusercontent.com/translate_c?hl=es&amp;prev=/search%3Fq%3DShokuhin%2BEiseigaku%2BZasshi%2B2001%2BOct%253B42(5):304-8%26hl%3Des%26rlz%3D1W1GGLL_es%26biw%3D1366%26bih%3D568%26prmd%3Dimvns&amp;rurl=translate.google.com.ar&amp;sl=en&amp;u=http://www.ncbi.nlm.nih.gov/pubmed%3Fterm%3D%2522M%25C3%25BCller%2520U%2522%255BAuthor%255D&amp;usg=ALkJrhjr8plzGFih3_qSqmBci8PwcdBxAg" TargetMode="External"/><Relationship Id="rId1089" Type="http://schemas.openxmlformats.org/officeDocument/2006/relationships/hyperlink" Target="http://www.ncbi.nlm.nih.gov/pubmed/2322022" TargetMode="External"/><Relationship Id="rId2554" Type="http://schemas.openxmlformats.org/officeDocument/2006/relationships/hyperlink" Target="http://translate.googleusercontent.com/translate_c?hl=es&amp;prev=/search%3Fq%3DMedio%2BPollut.2006%253B%2B141%2B(3)%2B:555-70.%26hl%3Des%26rlz%3D1W1GGLL_es%26biw%3D1350%26bih%3D552%26prmd%3Dimvns&amp;rurl=translate.google.com.ar&amp;sl=en&amp;u=http://www.ncbi.nlm.nih.gov/sites/entrez%3Fcmd%3Dsearch%26db%3DPubMed%26term%3D%2520London%252BL%255Bauth%255D&amp;usg=ALkJrhiIcWQKqIZh4IEv3RvkGEzCWafxKQ" TargetMode="External"/><Relationship Id="rId3952" Type="http://schemas.openxmlformats.org/officeDocument/2006/relationships/hyperlink" Target="http://www.ncbi.nlm.nih.gov/pubmed?term=Silva%20LB%5BAuthor%5D&amp;cauthor=true&amp;cauthor_uid=21783773" TargetMode="External"/><Relationship Id="rId6011" Type="http://schemas.openxmlformats.org/officeDocument/2006/relationships/hyperlink" Target="http://www.ncbi.nlm.nih.gov/pubmed/21898556" TargetMode="External"/><Relationship Id="rId9167" Type="http://schemas.openxmlformats.org/officeDocument/2006/relationships/hyperlink" Target="http://pubs.rsc.org/en/results?searchtext=Author%3AChen%20Yichang" TargetMode="External"/><Relationship Id="rId9581" Type="http://schemas.openxmlformats.org/officeDocument/2006/relationships/hyperlink" Target="http://www.sciencedirect.com/science/article/pii/S0045653515000508" TargetMode="External"/><Relationship Id="rId526" Type="http://schemas.openxmlformats.org/officeDocument/2006/relationships/hyperlink" Target="http://translate.googleusercontent.com/translate_c?depth=1&amp;hl=es&amp;prev=/search%3Fq%3DPMID:%2B6290890%26hl%3Des%26biw%3D1366%26bih%3D667&amp;rurl=translate.google.com.ar&amp;sl=en&amp;u=http://www.ncbi.nlm.nih.gov/pubmed%3Fterm%3DAbdel-Fattah%2520HM%255BAuthor%255D%26cauthor%3Dtrue%26cauthor_uid%3D6290890&amp;usg=ALkJrhjapL5qw5B1IOEMn23FYA8EF80CNg" TargetMode="External"/><Relationship Id="rId1156" Type="http://schemas.openxmlformats.org/officeDocument/2006/relationships/hyperlink" Target="http://translate.googleusercontent.com/translate_c?hl=es&amp;prev=/search%3Fq%3DInt%2BJ%2BOccup%2BEnviron%2BHealth.%2B2001%2BOct-Dec%253B7(4):303-12.%26hl%3Des%26rlz%3D1W1GGLL_es%26biw%3D1291%26bih%3D598%26prmd%3Dimvns&amp;rurl=translate.google.com.ar&amp;sl=en&amp;u=http://www.ncbi.nlm.nih.gov/pubmed%3Fterm%3DSteege%2520A%255BAuthor%255D%26cauthor%3Dtrue%26cauthor_uid%3D11783860&amp;usg=ALkJrhhVxyImsBC2RpFI-dvpAM_x9bZvEA" TargetMode="External"/><Relationship Id="rId2207" Type="http://schemas.openxmlformats.org/officeDocument/2006/relationships/hyperlink" Target="http://www.sciencedirect.com/science/article/pii/S0304394001017657" TargetMode="External"/><Relationship Id="rId3605" Type="http://schemas.openxmlformats.org/officeDocument/2006/relationships/hyperlink" Target="http://translate.googleusercontent.com/translate_c?depth=1&amp;hl=es&amp;prev=/search%3Fq%3DPMID:%2B16495467%26biw%3D1366%26bih%3D667&amp;rurl=translate.google.com.ar&amp;sl=en&amp;u=http://www.ncbi.nlm.nih.gov/pubmed%3Fterm%3DRitz%2520B%255BAuthor%255D%26cauthor%3Dtrue%26cauthor_uid%3D16495467&amp;usg=ALkJrhgIZXxlJW5YmYmXGSvPo64apMX49Q" TargetMode="External"/><Relationship Id="rId8183" Type="http://schemas.openxmlformats.org/officeDocument/2006/relationships/hyperlink" Target="http://humrep.oxfordjournals.org/search?author1=Kecheng+Liu&amp;sortspec=date&amp;submit=Submit" TargetMode="External"/><Relationship Id="rId9234" Type="http://schemas.openxmlformats.org/officeDocument/2006/relationships/hyperlink" Target="http://www.ncbi.nlm.nih.gov/pubmed/?term=Whyatt%20RM%5BAuthor%5D&amp;cauthor=true&amp;cauthor_uid=26385760" TargetMode="External"/><Relationship Id="rId940" Type="http://schemas.openxmlformats.org/officeDocument/2006/relationships/hyperlink" Target="http://link.springer.com/search?facet-author=%22Andrew+J.+Aubin%22" TargetMode="External"/><Relationship Id="rId1570" Type="http://schemas.openxmlformats.org/officeDocument/2006/relationships/hyperlink" Target="http://www.springerlink.com/content/0007-4861/" TargetMode="External"/><Relationship Id="rId2621" Type="http://schemas.openxmlformats.org/officeDocument/2006/relationships/hyperlink" Target="http://translate.googleusercontent.com/translate_c?hl=es&amp;prev=/search%3Fq%3DNeurobehavioral%2Bperformance%2Band%2Bwork%2Bexperience%2Bin%2BFlorida%2Bfarmworkers.%26hl%3Des%26rlz%3D1W1GGLL_es%26biw%3D1291%26bih%3D598%26prmd%3Dimvnsb&amp;rurl=translate.google.com.ar&amp;sl=en&amp;u=http://www.ncbi.nlm.nih.gov/sites/entrez%3Fcmd%3Dsearch%26db%3DPubMed%26term%3D%2520Stallone%252BL%255Bauth%255D&amp;usg=ALkJrhjmijjjXzdibrvuz3EknZH5W7z2QA" TargetMode="External"/><Relationship Id="rId5777" Type="http://schemas.openxmlformats.org/officeDocument/2006/relationships/hyperlink" Target="http://translate.googleusercontent.com/translate_c?depth=1&amp;hl=es&amp;prev=/search%3Fq%3DPMID:%2B21712580%26biw%3D1366%26bih%3D667&amp;rurl=translate.google.com.ar&amp;sl=en&amp;u=http://www.ncbi.nlm.nih.gov/pubmed/21712580&amp;usg=ALkJrhj1U1J-wcWRWPZLXIcq_aHoTgBdVg" TargetMode="External"/><Relationship Id="rId6828" Type="http://schemas.openxmlformats.org/officeDocument/2006/relationships/hyperlink" Target="http://translate.googleusercontent.com/translate_c?depth=1&amp;hl=es&amp;prev=/search%3Fq%3DPMID:%2B22992987%26biw%3D1366%26bih%3D667%26noj%3D1&amp;rurl=translate.google.com.ar&amp;sl=en&amp;u=http://www.ncbi.nlm.nih.gov/pubmed%3Fterm%3DCyr%2520D%255BAuthor%255D%26cauthor%3Dtrue%26cauthor_uid%3D22992987&amp;usg=ALkJrhim-4qlRSLZmcdHy0-Z63eDiNiKtQ" TargetMode="External"/><Relationship Id="rId1223" Type="http://schemas.openxmlformats.org/officeDocument/2006/relationships/hyperlink" Target="http://translate.googleusercontent.com/translate_c?hl=es&amp;prev=/search%3Fq%3DEriksson%2BM,%2BHardell%2BL,%2BBerg%2BNO,%2BM%25C3%25B6ller%2BT,%2BAxelson%2BO.%2BSoft-tissue%2Bsarcomas%2Band%2Bexposure%2Bto%2Bchemical%2Bsubstances:%2Ba%2Bcase-referent%2Bstudy.%2BBr%2BJ%2BInd%2BMed%2B1981%26hl%3Des%26rlz%3D1W1GGLL_es%26biw%3D1366%26bih%3D568%26prmd%3Dimvnsob&amp;rurl=translate.google.com.ar&amp;sl=en&amp;u=http://www.ncbi.nlm.nih.gov/pubmed%3Fterm%3D%2522Littorin%2520M%2522%255BAuthor%255D&amp;usg=ALkJrhhcGDwygW0CnQ9pUvIkrIGfiAoRhQ" TargetMode="External"/><Relationship Id="rId4379" Type="http://schemas.openxmlformats.org/officeDocument/2006/relationships/hyperlink" Target="http://translate.googleusercontent.com/translate_c?hl=es&amp;prev=/search%3Fq%3DSlotkin%2BTA.Brain%2BRes%2BDev%2BBrain%2BRes%2B1998%2B,%2B108%2B(1-2)%2B:39-45%26hl%3Des%26rlz%3D1W1GGLL_es%26biw%3D1366%26bih%3D568%26prmd%3Divns&amp;rurl=translate.google.com.ar&amp;sl=en&amp;u=http://www.ncbi.nlm.nih.gov/pubmed%3Fterm%3D%2522Holland%2520N%2522%255BAuthor%255D&amp;usg=ALkJrhi5WN_wkJJaiTNmpWFFfc0YChxSJw" TargetMode="External"/><Relationship Id="rId4793" Type="http://schemas.openxmlformats.org/officeDocument/2006/relationships/hyperlink" Target="http://www.ncbi.nlm.nih.gov/pubmed?term=Guo%20HR%5BAuthor%5D&amp;cauthor=true&amp;cauthor_uid=19663613" TargetMode="External"/><Relationship Id="rId5844" Type="http://schemas.openxmlformats.org/officeDocument/2006/relationships/hyperlink" Target="http://www.ncbi.nlm.nih.gov/pubmed?term=Rudd%20DA%5BAuthor%5D&amp;cauthor=true&amp;cauthor_uid=21376751" TargetMode="External"/><Relationship Id="rId8250" Type="http://schemas.openxmlformats.org/officeDocument/2006/relationships/hyperlink" Target="http://www.ncbi.nlm.nih.gov/pubmed?term=Ly%20TT%5BAuthor%5D&amp;cauthor=true&amp;cauthor_uid=24436061" TargetMode="External"/><Relationship Id="rId9301" Type="http://schemas.openxmlformats.org/officeDocument/2006/relationships/hyperlink" Target="http://www.ncbi.nlm.nih.gov/pubmed/?term=Dellali%20M%5BAuthor%5D&amp;cauthor=true&amp;cauthor_uid=25461742" TargetMode="External"/><Relationship Id="rId10180" Type="http://schemas.openxmlformats.org/officeDocument/2006/relationships/hyperlink" Target="http://www.sciencedirect.com/science/article/pii/S0045653515300953" TargetMode="External"/><Relationship Id="rId3395" Type="http://schemas.openxmlformats.org/officeDocument/2006/relationships/hyperlink" Target="http://translate.googleusercontent.com/translate_c?depth=1&amp;hl=es&amp;prev=/search%3Fq%3DPMID:%2B16507474%26biw%3D1366%26bih%3D667&amp;rurl=translate.google.com.ar&amp;sl=en&amp;u=http://www.ncbi.nlm.nih.gov/pubmed%3Fterm%3DAguilar%2520MG%255BAuthor%255D%26cauthor%3Dtrue%26cauthor_uid%3D16507474&amp;usg=ALkJrhgA8siFuKWCJhh5AlhfQW-UsEpnYg" TargetMode="External"/><Relationship Id="rId4446" Type="http://schemas.openxmlformats.org/officeDocument/2006/relationships/hyperlink" Target="http://www.ncbi.nlm.nih.gov/pubmed?term=%22Cardona%20D%22%5BAuthor%5D" TargetMode="External"/><Relationship Id="rId4860" Type="http://schemas.openxmlformats.org/officeDocument/2006/relationships/hyperlink" Target="http://translate.googleusercontent.com/translate_c?hl=es&amp;prev=/search%3Fq%3DEnviron%2BToxicol%2BPharmacol.%2B2011%2BMar%253B31(2):278-85%26hl%3Des%26rlz%3D1W1GGLL_es%26biw%3D1350%26bih%3D552%26prmd%3Dimvns&amp;rurl=translate.google.com.ar&amp;sl=en&amp;u=http://www.ncbi.nlm.nih.gov/pubmed%3Fterm%3D%2522Patil%2520JA%2522%255BAuthor%255D&amp;usg=ALkJrhiVMUt182uAUrBHjv1pVqiGpqxDFA" TargetMode="External"/><Relationship Id="rId5911" Type="http://schemas.openxmlformats.org/officeDocument/2006/relationships/hyperlink" Target="http://www.ncbi.nlm.nih.gov/pubmed/20740609" TargetMode="External"/><Relationship Id="rId3048" Type="http://schemas.openxmlformats.org/officeDocument/2006/relationships/hyperlink" Target="http://translate.googleusercontent.com/translate_c?hl=es&amp;prev=/search%3Fq%3DAm%2BJ%2BEpidemiol.%2B2005%2BDec%2B1%253B162(11):1070-9.%2BEpub%2B2005%2BOct%2B19.%26hl%3Des%26rlz%3D1R2SKPT_esAR406%26biw%3D1366%26bih%3D568%26site%3Dwebhp%26prmd%3Dimvns&amp;rurl=translate.google.com.ar&amp;sl=en&amp;u=http://www.ncbi.nlm.nih.gov/pubmed%3Fterm%3D%2522Sandler%2520DP%2522%255BAuthor%255D&amp;usg=ALkJrhgQAVpxa9w-j4rsk65V6LDf7Z32DQ" TargetMode="External"/><Relationship Id="rId3462" Type="http://schemas.openxmlformats.org/officeDocument/2006/relationships/hyperlink" Target="http://translate.googleusercontent.com/translate_c?depth=1&amp;rurl=translate.google.com.ar&amp;sl=en&amp;tl=es&amp;u=http://www.ncbi.nlm.nih.gov/pubmed%3Fterm%3DSeb%25C3%25B6kov%25C3%25A1%2520E%255BAuthor%255D%26cauthor%3Dtrue%26cauthor_uid%3D17537484&amp;usg=ALkJrhijeDdCFBxBcweR-TKfm9Grmcqlkg" TargetMode="External"/><Relationship Id="rId4513" Type="http://schemas.openxmlformats.org/officeDocument/2006/relationships/hyperlink" Target="http://www.sciencedirect.com/science/article/pii/S0045653509007115" TargetMode="External"/><Relationship Id="rId7669" Type="http://schemas.openxmlformats.org/officeDocument/2006/relationships/hyperlink" Target="http://translate.googleusercontent.com/translate_c?depth=1&amp;hl=es&amp;prev=/search%3Fq%3DPMID:24048882%26biw%3D1366%26bih%3D667&amp;rurl=translate.google.com.ar&amp;sl=en&amp;u=http://www.ncbi.nlm.nih.gov/pubmed%3Fterm%3DAlbert%2520CA%255BAuthor%255D%26cauthor%3Dtrue%26cauthor_uid%3D24048882&amp;usg=ALkJrhhsZvxFYoaODo7XZhwYye3ug5v9Ig" TargetMode="External"/><Relationship Id="rId383" Type="http://schemas.openxmlformats.org/officeDocument/2006/relationships/hyperlink" Target="http://link.springer.com/search?facet-author=%22Pearl+Weinberger%22" TargetMode="External"/><Relationship Id="rId2064" Type="http://schemas.openxmlformats.org/officeDocument/2006/relationships/hyperlink" Target="http://translate.googleusercontent.com/translate_c?depth=1&amp;ei=wJZdUePtE4WI9QSe64GQCQ&amp;hl=es&amp;prev=/search%3Fq%3DEarly%2BHum%2BDev.%2B2001%2BNov%253B65%2BSuppl:S173-82.%26hl%3Des%26rlz%3D1C2DVCL_enAR382%26biw%3D1366%26bih%3D640&amp;rurl=translate.google.com.ar&amp;sl=en&amp;u=http://www.ncbi.nlm.nih.gov/pubmed%3Fterm%3DOlea-Serrano%2520F%255BAuthor%255D%26cauthor%3Dtrue%26cauthor_uid%3D11755049&amp;usg=ALkJrhgB650683cuG5zLQUpJrA9N5fDK_g" TargetMode="External"/><Relationship Id="rId3115" Type="http://schemas.openxmlformats.org/officeDocument/2006/relationships/hyperlink" Target="http://www.ncbi.nlm.nih.gov/pubmed/?term=Alavanja%20MC%5BAuthor%5D&amp;cauthor=true&amp;cauthor_uid=15626647" TargetMode="External"/><Relationship Id="rId6685" Type="http://schemas.openxmlformats.org/officeDocument/2006/relationships/hyperlink" Target="http://www.ncbi.nlm.nih.gov/pubmed?term=Pasini%20A%5BAuthor%5D&amp;cauthor=true&amp;cauthor_uid=23261124" TargetMode="External"/><Relationship Id="rId9091" Type="http://schemas.openxmlformats.org/officeDocument/2006/relationships/hyperlink" Target="http://www.ncbi.nlm.nih.gov/pubmed/?term=Guerra%20L%5BAuthor%5D&amp;cauthor=true&amp;cauthor_uid=26508170" TargetMode="External"/><Relationship Id="rId450" Type="http://schemas.openxmlformats.org/officeDocument/2006/relationships/hyperlink" Target="http://link.springer.com/search?facet-author=%22T.+Yakushiji%22" TargetMode="External"/><Relationship Id="rId1080" Type="http://schemas.openxmlformats.org/officeDocument/2006/relationships/hyperlink" Target="http://link.springer.com/journal/128" TargetMode="External"/><Relationship Id="rId2131" Type="http://schemas.openxmlformats.org/officeDocument/2006/relationships/hyperlink" Target="http://translate.googleusercontent.com/translate_c?hl=es&amp;prev=/search%3Fq%3Dhttp://www.ncbi.nlm.nih.gov/pubmed/15369323%26hl%3Des%26rlz%3D1W1GGLL_es%26biw%3D1366%26bih%3D568%26prmd%3Dimvns&amp;rurl=translate.google.com.ar&amp;sl=en&amp;u=http://www.ncbi.nlm.nih.gov/pubmed%3Fterm%3DGhadiri%2520H%255BAuthor%255D%26cauthor%3Dtrue%26cauthor_uid%3D11434029&amp;usg=ALkJrhj1UywTulVX2fFqHCAqdH1Gwemthg" TargetMode="External"/><Relationship Id="rId5287" Type="http://schemas.openxmlformats.org/officeDocument/2006/relationships/hyperlink" Target="http://www.ncbi.nlm.nih.gov/pubmed/20098733" TargetMode="External"/><Relationship Id="rId6338" Type="http://schemas.openxmlformats.org/officeDocument/2006/relationships/hyperlink" Target="http://www.ncbi.nlm.nih.gov/pubmed?term=Wang%20G%5BAuthor%5D&amp;cauthor=true&amp;cauthor_uid=22504123" TargetMode="External"/><Relationship Id="rId7736" Type="http://schemas.openxmlformats.org/officeDocument/2006/relationships/hyperlink" Target="http://translate.googleusercontent.com/translate_c?depth=1&amp;hl=es&amp;prev=/search%3Fq%3DDOI:%2B10.1016/j.envint.2014.04.015%26biw%3D1366%26bih%3D667&amp;rurl=translate.google.com.ar&amp;sl=en&amp;u=http://www.ncbi.nlm.nih.gov/pubmed%3Fterm%3DZhang%2520Y%255BAuthor%255D%26cauthor%3Dtrue%26cauthor_uid%3D24912633&amp;usg=ALkJrhiWwcFHPwMMjlZ7AnAy3eKQpAJ9ug" TargetMode="External"/><Relationship Id="rId103" Type="http://schemas.openxmlformats.org/officeDocument/2006/relationships/hyperlink" Target="http://www.ncbi.nlm.nih.gov/pubmed/4115670" TargetMode="External"/><Relationship Id="rId6752" Type="http://schemas.openxmlformats.org/officeDocument/2006/relationships/hyperlink" Target="http://translate.googleusercontent.com/translate_c?depth=1&amp;ei=zflZUbHoCJH89gTS2IHABA&amp;hl=es&amp;prev=/search%3Fq%3Denvironmental%2Btoxicology%2Bresearch%2B2013%26hl%3Des%26qscrl%3D1%26rlz%3D1T4SKPT_esAR406AR408%26biw%3D1366%26bih%3D568&amp;rurl=translate.google.com.ar&amp;sl=en&amp;u=http://www.sciencedirect.com/science/article/pii/S138357181300003X&amp;usg=ALkJrhh3liwcWsPJ4NUb0oSgyUP-mXcfkQ" TargetMode="External"/><Relationship Id="rId7803" Type="http://schemas.openxmlformats.org/officeDocument/2006/relationships/hyperlink" Target="http://translate.googleusercontent.com/translate_c?depth=1&amp;hl=es&amp;prev=/search%3Fq%3DPMID:%2B24440342%26rlz%3D1C1KMZB_enAR571AR571%26es_sm%3D93&amp;rurl=translate.google.com.ar&amp;sl=en&amp;u=http://www.ncbi.nlm.nih.gov/pubmed%3Fterm%3DMiao%2520W%255BAuthor%255D%26cauthor%3Dtrue%26cauthor_uid%3D24440342&amp;usg=ALkJrhg03-nz-1ImKkqfTxSzL0EjY1zBJg" TargetMode="External"/><Relationship Id="rId1897" Type="http://schemas.openxmlformats.org/officeDocument/2006/relationships/hyperlink" Target="http://www.ncbi.nlm.nih.gov/pubmed/?term=Zahm%20SH%5Bauth%5D" TargetMode="External"/><Relationship Id="rId2948" Type="http://schemas.openxmlformats.org/officeDocument/2006/relationships/hyperlink" Target="http://www.ncbi.nlm.nih.gov/pubmed?term=Salam%20MT%5BAuthor%5D&amp;cauthor=true&amp;cauthor_uid=15121522" TargetMode="External"/><Relationship Id="rId5354" Type="http://schemas.openxmlformats.org/officeDocument/2006/relationships/hyperlink" Target="http://www.ncbi.nlm.nih.gov/pubmed/?term=Sergeev+AV.+Insights+prevenci%C3%B3n+primaria+2010.+2%3A+1-9." TargetMode="External"/><Relationship Id="rId6405" Type="http://schemas.openxmlformats.org/officeDocument/2006/relationships/hyperlink" Target="https://springerlink3.metapress.com/content/0340-5761/" TargetMode="External"/><Relationship Id="rId9975" Type="http://schemas.openxmlformats.org/officeDocument/2006/relationships/hyperlink" Target="http://www.ncbi.nlm.nih.gov/pubmed/?term=Belden%20JB%5BAuthor%5D&amp;cauthor=true&amp;cauthor_uid=27219502" TargetMode="External"/><Relationship Id="rId1964" Type="http://schemas.openxmlformats.org/officeDocument/2006/relationships/hyperlink" Target="http://translate.googleusercontent.com/translate_c?hl=es&amp;prev=/search%3Fq%3DUgeskr%2BLaeger.%2B2000%2BAug%2B28%253B162(35):4656-9%26hl%3Des%26rlz%3D1W1GGLL_es%26biw%3D1350%26bih%3D552%26prmd%3Dimvns&amp;rurl=translate.google.com.ar&amp;sl=en&amp;u=http://www.ncbi.nlm.nih.gov/pubmed%3Fterm%3DJensen%2520K%255BAuthor%255D%26cauthor%3Dtrue%26cauthor_uid%3D10986892&amp;usg=ALkJrhiVEJGdeVnUdcgaG5scZtsOHHs6QA" TargetMode="External"/><Relationship Id="rId4370" Type="http://schemas.openxmlformats.org/officeDocument/2006/relationships/hyperlink" Target="http://translate.googleusercontent.com/translate_c?hl=es&amp;prev=/search%3Fq%3DGinekol%2BPol%2B%253B%2B2006%2BFeb%253B77(2):163-9%2B.%26hl%3Des%26rlz%3D1W1GGLL_es%26biw%3D1350%26bih%3D552%26prmd%3Dimvns&amp;rurl=translate.google.com.ar&amp;sl=en&amp;u=http://www.ncbi.nlm.nih.gov/pubmed%3Fterm%3D%2522Roeleveld%2520N%2522%255BAuthor%255D&amp;usg=ALkJrhiXZrNTpa5h7brJvEzm46FqyoGwOw" TargetMode="External"/><Relationship Id="rId5007" Type="http://schemas.openxmlformats.org/officeDocument/2006/relationships/hyperlink" Target="http://www.springerlink.com/content/?Author=D.+G%c3%b3mez+de+Barreda+Ferraz" TargetMode="External"/><Relationship Id="rId5421" Type="http://schemas.openxmlformats.org/officeDocument/2006/relationships/hyperlink" Target="http://translate.googleusercontent.com/translate_c?depth=1&amp;rurl=translate.google.com.ar&amp;sl=en&amp;tl=es&amp;u=http://www.ncbi.nlm.nih.gov/pubmed%3Fterm%3DGasperikova%2520D%255BAuthor%255D%26cauthor%3Dtrue%26cauthor_uid%3D20182860&amp;usg=ALkJrhiBE94Nfaj6GpthTZVPgHd9P8qCkg" TargetMode="External"/><Relationship Id="rId8577" Type="http://schemas.openxmlformats.org/officeDocument/2006/relationships/hyperlink" Target="http://humrep.oxfordjournals.org/" TargetMode="External"/><Relationship Id="rId8991" Type="http://schemas.openxmlformats.org/officeDocument/2006/relationships/hyperlink" Target="http://www.ncbi.nlm.nih.gov/pubmed/?term=Kobayashi%20M%5BAuthor%5D&amp;cauthor=true&amp;cauthor_uid=25921628" TargetMode="External"/><Relationship Id="rId9628" Type="http://schemas.openxmlformats.org/officeDocument/2006/relationships/hyperlink" Target="http://www.sciencedirect.com/science/article/pii/S0048357515300778" TargetMode="External"/><Relationship Id="rId1617" Type="http://schemas.openxmlformats.org/officeDocument/2006/relationships/hyperlink" Target="http://www.ncbi.nlm.nih.gov/pubmed/?term=Collins%20BM%5Bauth%5D" TargetMode="External"/><Relationship Id="rId4023" Type="http://schemas.openxmlformats.org/officeDocument/2006/relationships/hyperlink" Target="http://translate.googleusercontent.com/translate_c?hl=es&amp;prev=/search%3Fq%3DSci%2BTotal%2BEnviron%2B377%2B(2-3):%2B179-91%26hl%3Des%26sa%3DG%26rlz%3D1W1GGLL_es%26biw%3D1366%26bih%3D568%26prmd%3Divns&amp;rurl=translate.google.com.ar&amp;sl=en&amp;u=http://www.ncbi.nlm.nih.gov/pubmed%3Fterm%3D%2522Li%2520W%2522%255BAuthor%255D&amp;usg=ALkJrhi0x68Oq9JgEIzuJx0_Y0Z6tsfyKQ" TargetMode="External"/><Relationship Id="rId7179" Type="http://schemas.openxmlformats.org/officeDocument/2006/relationships/hyperlink" Target="http://translate.googleusercontent.com/translate_c?depth=1&amp;hl=es&amp;prev=/search%3Fq%3DPMID:23437392%26biw%3D1366%26bih%3D667&amp;rurl=translate.google.com.ar&amp;sl=en&amp;u=http://www.ncbi.nlm.nih.gov/pubmed%3Fterm%3DMineau%2520P%255BAuthor%255D%26cauthor%3Dtrue%26cauthor_uid%3D23437392&amp;usg=ALkJrhip2bC-qP33TMy_7XYirSg_8xk0Wg" TargetMode="External"/><Relationship Id="rId7593" Type="http://schemas.openxmlformats.org/officeDocument/2006/relationships/hyperlink" Target="http://www.sciencedirect.com/science/article/pii/S0161813X14000680" TargetMode="External"/><Relationship Id="rId8644" Type="http://schemas.openxmlformats.org/officeDocument/2006/relationships/hyperlink" Target="http://www.ncbi.nlm.nih.gov/pubmed/?term=Calamandrei%20G%5Bauth%5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152</Pages>
  <Words>458059</Words>
  <Characters>2519329</Characters>
  <Application>Microsoft Office Word</Application>
  <DocSecurity>0</DocSecurity>
  <Lines>20994</Lines>
  <Paragraphs>5942</Paragraphs>
  <ScaleCrop>false</ScaleCrop>
  <HeadingPairs>
    <vt:vector size="2" baseType="variant">
      <vt:variant>
        <vt:lpstr>Título</vt:lpstr>
      </vt:variant>
      <vt:variant>
        <vt:i4>1</vt:i4>
      </vt:variant>
    </vt:vector>
  </HeadingPairs>
  <TitlesOfParts>
    <vt:vector size="1" baseType="lpstr">
      <vt:lpstr>BIBLIOGRAFIAS SOBRE IMPACTOS DE AGROTOXICOS</vt:lpstr>
    </vt:vector>
  </TitlesOfParts>
  <Company/>
  <LinksUpToDate>false</LinksUpToDate>
  <CharactersWithSpaces>2971446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BIBLIOGRAFIAS SOBRE IMPACTOS DE AGROTOXICOS</dc:title>
  <dc:creator>eduardo</dc:creator>
  <cp:lastModifiedBy>Compaq</cp:lastModifiedBy>
  <cp:revision>2</cp:revision>
  <dcterms:created xsi:type="dcterms:W3CDTF">2016-09-30T04:37:00Z</dcterms:created>
  <dcterms:modified xsi:type="dcterms:W3CDTF">2016-09-30T04:37:00Z</dcterms:modified>
</cp:coreProperties>
</file>